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C6AE9" w14:textId="3A3E34DF" w:rsidR="00C36271" w:rsidRDefault="00E50C8E">
      <w:pPr>
        <w:pStyle w:val="a3"/>
        <w:spacing w:before="1"/>
        <w:rPr>
          <w:rFonts w:ascii="Times New Roman"/>
          <w:sz w:val="21"/>
        </w:rPr>
      </w:pPr>
      <w:r>
        <w:rPr>
          <w:rFonts w:ascii="文泉驿微米黑" w:eastAsia="文泉驿微米黑"/>
          <w:noProof/>
          <w:sz w:val="27"/>
        </w:rPr>
        <w:drawing>
          <wp:anchor distT="0" distB="0" distL="114300" distR="114300" simplePos="0" relativeHeight="251658240" behindDoc="0" locked="0" layoutInCell="1" allowOverlap="1" wp14:anchorId="40D9AA12" wp14:editId="7D1E8224">
            <wp:simplePos x="0" y="0"/>
            <wp:positionH relativeFrom="column">
              <wp:posOffset>-774700</wp:posOffset>
            </wp:positionH>
            <wp:positionV relativeFrom="paragraph">
              <wp:posOffset>-1231900</wp:posOffset>
            </wp:positionV>
            <wp:extent cx="7768590" cy="10992016"/>
            <wp:effectExtent l="0" t="0" r="3810" b="0"/>
            <wp:wrapNone/>
            <wp:docPr id="1840975166" name="图片 1" descr="图形用户界面, 应用程序, 网站&#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975166" name="图片 1" descr="图形用户界面, 应用程序, 网站&#10;&#10;描述已自动生成"/>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75869" cy="11002315"/>
                    </a:xfrm>
                    <a:prstGeom prst="rect">
                      <a:avLst/>
                    </a:prstGeom>
                  </pic:spPr>
                </pic:pic>
              </a:graphicData>
            </a:graphic>
            <wp14:sizeRelH relativeFrom="margin">
              <wp14:pctWidth>0</wp14:pctWidth>
            </wp14:sizeRelH>
            <wp14:sizeRelV relativeFrom="margin">
              <wp14:pctHeight>0</wp14:pctHeight>
            </wp14:sizeRelV>
          </wp:anchor>
        </w:drawing>
      </w:r>
    </w:p>
    <w:p w14:paraId="1A125B79" w14:textId="49B4DAE4" w:rsidR="00E50C8E" w:rsidRDefault="00E50C8E">
      <w:pPr>
        <w:spacing w:before="24"/>
        <w:ind w:left="247" w:right="1466"/>
        <w:jc w:val="center"/>
        <w:rPr>
          <w:rFonts w:ascii="文泉驿微米黑" w:eastAsia="文泉驿微米黑"/>
          <w:sz w:val="27"/>
        </w:rPr>
        <w:sectPr w:rsidR="00E50C8E">
          <w:footerReference w:type="default" r:id="rId9"/>
          <w:type w:val="continuous"/>
          <w:pgSz w:w="12240" w:h="15840"/>
          <w:pgMar w:top="1820" w:right="0" w:bottom="980" w:left="1220" w:header="0" w:footer="792" w:gutter="0"/>
          <w:pgNumType w:start="1"/>
          <w:cols w:space="720"/>
        </w:sectPr>
      </w:pPr>
    </w:p>
    <w:p w14:paraId="457E12A2" w14:textId="6E50B7C0" w:rsidR="00C36271" w:rsidRDefault="00000000">
      <w:pPr>
        <w:spacing w:before="24"/>
        <w:ind w:left="247" w:right="1466"/>
        <w:jc w:val="center"/>
        <w:rPr>
          <w:rFonts w:ascii="文泉驿微米黑" w:eastAsia="文泉驿微米黑"/>
          <w:sz w:val="34"/>
        </w:rPr>
      </w:pPr>
      <w:r>
        <w:rPr>
          <w:rFonts w:ascii="文泉驿微米黑" w:eastAsia="文泉驿微米黑" w:hint="eastAsia"/>
          <w:sz w:val="27"/>
        </w:rPr>
        <w:lastRenderedPageBreak/>
        <w:t>TiDB</w:t>
      </w:r>
      <w:r>
        <w:rPr>
          <w:rFonts w:ascii="文泉驿微米黑" w:eastAsia="文泉驿微米黑" w:hint="eastAsia"/>
          <w:spacing w:val="8"/>
          <w:sz w:val="27"/>
        </w:rPr>
        <w:t xml:space="preserve"> </w:t>
      </w:r>
      <w:r w:rsidR="002A517F">
        <w:rPr>
          <w:rFonts w:ascii="文泉驿微米黑" w:eastAsia="文泉驿微米黑" w:hint="eastAsia"/>
          <w:spacing w:val="-3"/>
          <w:sz w:val="34"/>
          <w:lang w:eastAsia="zh-CN"/>
        </w:rPr>
        <w:t>开发指南</w:t>
      </w:r>
    </w:p>
    <w:p w14:paraId="109DAE37" w14:textId="184DB838" w:rsidR="00C36271" w:rsidRDefault="00000000">
      <w:pPr>
        <w:spacing w:before="310" w:line="434" w:lineRule="auto"/>
        <w:ind w:left="4357" w:right="5575"/>
        <w:jc w:val="center"/>
        <w:rPr>
          <w:rFonts w:ascii="文泉驿微米黑"/>
          <w:sz w:val="19"/>
        </w:rPr>
      </w:pPr>
      <w:r>
        <w:rPr>
          <w:rFonts w:ascii="文泉驿微米黑"/>
          <w:sz w:val="19"/>
        </w:rPr>
        <w:t>PingCAP</w:t>
      </w:r>
      <w:r>
        <w:rPr>
          <w:rFonts w:ascii="文泉驿微米黑"/>
          <w:spacing w:val="-13"/>
          <w:sz w:val="19"/>
        </w:rPr>
        <w:t xml:space="preserve"> </w:t>
      </w:r>
      <w:r>
        <w:rPr>
          <w:rFonts w:ascii="文泉驿微米黑"/>
          <w:sz w:val="19"/>
        </w:rPr>
        <w:t xml:space="preserve">Inc. </w:t>
      </w:r>
      <w:r>
        <w:rPr>
          <w:rFonts w:ascii="文泉驿微米黑"/>
          <w:spacing w:val="-2"/>
          <w:sz w:val="19"/>
        </w:rPr>
        <w:t>2023053</w:t>
      </w:r>
      <w:r w:rsidR="005540F2">
        <w:rPr>
          <w:rFonts w:ascii="文泉驿微米黑"/>
          <w:spacing w:val="-2"/>
          <w:sz w:val="19"/>
        </w:rPr>
        <w:t>1</w:t>
      </w:r>
    </w:p>
    <w:p w14:paraId="0C3133E6" w14:textId="77777777" w:rsidR="00C36271" w:rsidRDefault="00C36271">
      <w:pPr>
        <w:pStyle w:val="a3"/>
        <w:spacing w:before="0"/>
        <w:rPr>
          <w:rFonts w:ascii="文泉驿微米黑"/>
          <w:sz w:val="20"/>
        </w:rPr>
      </w:pPr>
    </w:p>
    <w:p w14:paraId="56A0AFB5" w14:textId="77777777" w:rsidR="00C36271" w:rsidRDefault="00000000">
      <w:pPr>
        <w:pStyle w:val="1"/>
        <w:spacing w:before="41"/>
        <w:ind w:left="219" w:firstLine="0"/>
      </w:pPr>
      <w:r>
        <w:rPr>
          <w:spacing w:val="-5"/>
        </w:rPr>
        <w:t>目录</w:t>
      </w:r>
    </w:p>
    <w:p w14:paraId="6D819296" w14:textId="77777777" w:rsidR="00C36271" w:rsidRDefault="00000000">
      <w:pPr>
        <w:pStyle w:val="3"/>
        <w:numPr>
          <w:ilvl w:val="0"/>
          <w:numId w:val="163"/>
        </w:numPr>
        <w:tabs>
          <w:tab w:val="left" w:pos="461"/>
          <w:tab w:val="right" w:pos="9580"/>
        </w:tabs>
        <w:spacing w:before="421"/>
        <w:rPr>
          <w:sz w:val="16"/>
        </w:rPr>
      </w:pPr>
      <w:hyperlink w:anchor="_bookmark0" w:history="1">
        <w:r>
          <w:rPr>
            <w:spacing w:val="-2"/>
          </w:rPr>
          <w:t>开发者手册概</w:t>
        </w:r>
        <w:r>
          <w:rPr>
            <w:spacing w:val="-10"/>
          </w:rPr>
          <w:t>览</w:t>
        </w:r>
      </w:hyperlink>
      <w:r>
        <w:rPr>
          <w:rFonts w:ascii="Times New Roman" w:eastAsia="Times New Roman"/>
        </w:rPr>
        <w:tab/>
      </w:r>
      <w:r>
        <w:rPr>
          <w:spacing w:val="-5"/>
          <w:sz w:val="16"/>
        </w:rPr>
        <w:t>10</w:t>
      </w:r>
    </w:p>
    <w:p w14:paraId="1EE16A8C" w14:textId="77777777" w:rsidR="00C36271" w:rsidRDefault="00000000">
      <w:pPr>
        <w:pStyle w:val="a4"/>
        <w:numPr>
          <w:ilvl w:val="1"/>
          <w:numId w:val="163"/>
        </w:numPr>
        <w:tabs>
          <w:tab w:val="left" w:pos="860"/>
          <w:tab w:val="left" w:pos="861"/>
          <w:tab w:val="right" w:leader="middleDot" w:pos="9580"/>
        </w:tabs>
        <w:spacing w:before="76"/>
        <w:rPr>
          <w:sz w:val="16"/>
        </w:rPr>
      </w:pPr>
      <w:hyperlink w:anchor="_bookmark1" w:history="1">
        <w:r>
          <w:rPr>
            <w:spacing w:val="-2"/>
            <w:sz w:val="16"/>
          </w:rPr>
          <w:t xml:space="preserve">TiDB </w:t>
        </w:r>
        <w:r>
          <w:rPr>
            <w:spacing w:val="-2"/>
            <w:sz w:val="20"/>
          </w:rPr>
          <w:t>基</w:t>
        </w:r>
        <w:r>
          <w:rPr>
            <w:spacing w:val="-10"/>
            <w:sz w:val="20"/>
          </w:rPr>
          <w:t>础</w:t>
        </w:r>
      </w:hyperlink>
      <w:r>
        <w:rPr>
          <w:rFonts w:ascii="Times New Roman" w:eastAsia="Times New Roman"/>
          <w:sz w:val="20"/>
        </w:rPr>
        <w:tab/>
      </w:r>
      <w:r>
        <w:rPr>
          <w:spacing w:val="-5"/>
          <w:sz w:val="16"/>
        </w:rPr>
        <w:t>10</w:t>
      </w:r>
    </w:p>
    <w:p w14:paraId="48C13F9F" w14:textId="77777777" w:rsidR="00C36271" w:rsidRDefault="00000000">
      <w:pPr>
        <w:pStyle w:val="a4"/>
        <w:numPr>
          <w:ilvl w:val="1"/>
          <w:numId w:val="163"/>
        </w:numPr>
        <w:tabs>
          <w:tab w:val="left" w:pos="860"/>
          <w:tab w:val="left" w:pos="861"/>
          <w:tab w:val="right" w:leader="middleDot" w:pos="9580"/>
        </w:tabs>
        <w:spacing w:before="77"/>
        <w:rPr>
          <w:sz w:val="16"/>
        </w:rPr>
      </w:pPr>
      <w:hyperlink w:anchor="_bookmark2" w:history="1">
        <w:r>
          <w:rPr>
            <w:spacing w:val="-2"/>
            <w:sz w:val="16"/>
          </w:rPr>
          <w:t xml:space="preserve">TiDB </w:t>
        </w:r>
        <w:r>
          <w:rPr>
            <w:spacing w:val="-2"/>
            <w:sz w:val="20"/>
          </w:rPr>
          <w:t>事务机</w:t>
        </w:r>
        <w:r>
          <w:rPr>
            <w:spacing w:val="-10"/>
            <w:sz w:val="20"/>
          </w:rPr>
          <w:t>制</w:t>
        </w:r>
      </w:hyperlink>
      <w:r>
        <w:rPr>
          <w:rFonts w:ascii="Times New Roman" w:eastAsia="Times New Roman"/>
          <w:sz w:val="20"/>
        </w:rPr>
        <w:tab/>
      </w:r>
      <w:r>
        <w:rPr>
          <w:spacing w:val="-5"/>
          <w:sz w:val="16"/>
        </w:rPr>
        <w:t>10</w:t>
      </w:r>
    </w:p>
    <w:p w14:paraId="38B28A88" w14:textId="77777777" w:rsidR="00C36271" w:rsidRDefault="00000000">
      <w:pPr>
        <w:pStyle w:val="a4"/>
        <w:numPr>
          <w:ilvl w:val="1"/>
          <w:numId w:val="163"/>
        </w:numPr>
        <w:tabs>
          <w:tab w:val="left" w:pos="860"/>
          <w:tab w:val="left" w:pos="861"/>
          <w:tab w:val="right" w:leader="middleDot" w:pos="9580"/>
        </w:tabs>
        <w:spacing w:before="76"/>
        <w:rPr>
          <w:sz w:val="16"/>
        </w:rPr>
      </w:pPr>
      <w:hyperlink w:anchor="_bookmark3" w:history="1">
        <w:r>
          <w:rPr>
            <w:sz w:val="20"/>
          </w:rPr>
          <w:t>应用程序</w:t>
        </w:r>
        <w:r>
          <w:rPr>
            <w:spacing w:val="23"/>
            <w:sz w:val="20"/>
          </w:rPr>
          <w:t>与</w:t>
        </w:r>
        <w:r>
          <w:rPr>
            <w:sz w:val="16"/>
          </w:rPr>
          <w:t>TiDB</w:t>
        </w:r>
        <w:r>
          <w:rPr>
            <w:spacing w:val="-9"/>
            <w:sz w:val="16"/>
          </w:rPr>
          <w:t xml:space="preserve"> </w:t>
        </w:r>
        <w:r>
          <w:rPr>
            <w:sz w:val="20"/>
          </w:rPr>
          <w:t>交互的方</w:t>
        </w:r>
        <w:r>
          <w:rPr>
            <w:spacing w:val="-10"/>
            <w:sz w:val="20"/>
          </w:rPr>
          <w:t>式</w:t>
        </w:r>
      </w:hyperlink>
      <w:r>
        <w:rPr>
          <w:rFonts w:ascii="Times New Roman" w:eastAsia="Times New Roman"/>
          <w:sz w:val="20"/>
        </w:rPr>
        <w:tab/>
      </w:r>
      <w:r>
        <w:rPr>
          <w:spacing w:val="-5"/>
          <w:sz w:val="16"/>
        </w:rPr>
        <w:t>10</w:t>
      </w:r>
    </w:p>
    <w:p w14:paraId="34796018" w14:textId="77777777" w:rsidR="00C36271" w:rsidRDefault="00000000">
      <w:pPr>
        <w:pStyle w:val="a4"/>
        <w:numPr>
          <w:ilvl w:val="1"/>
          <w:numId w:val="163"/>
        </w:numPr>
        <w:tabs>
          <w:tab w:val="left" w:pos="860"/>
          <w:tab w:val="left" w:pos="861"/>
          <w:tab w:val="right" w:leader="middleDot" w:pos="9580"/>
        </w:tabs>
        <w:spacing w:before="76"/>
        <w:rPr>
          <w:sz w:val="16"/>
        </w:rPr>
      </w:pPr>
      <w:hyperlink w:anchor="_bookmark4" w:history="1">
        <w:r>
          <w:rPr>
            <w:spacing w:val="-2"/>
            <w:sz w:val="20"/>
          </w:rPr>
          <w:t>扩展阅</w:t>
        </w:r>
        <w:r>
          <w:rPr>
            <w:spacing w:val="-10"/>
            <w:sz w:val="20"/>
          </w:rPr>
          <w:t>读</w:t>
        </w:r>
      </w:hyperlink>
      <w:r>
        <w:rPr>
          <w:rFonts w:ascii="Times New Roman" w:eastAsia="Times New Roman"/>
          <w:sz w:val="20"/>
        </w:rPr>
        <w:tab/>
      </w:r>
      <w:r>
        <w:rPr>
          <w:spacing w:val="-5"/>
          <w:sz w:val="16"/>
        </w:rPr>
        <w:t>10</w:t>
      </w:r>
    </w:p>
    <w:p w14:paraId="2F6846A5" w14:textId="77777777" w:rsidR="00C36271" w:rsidRDefault="00000000">
      <w:pPr>
        <w:pStyle w:val="a4"/>
        <w:numPr>
          <w:ilvl w:val="0"/>
          <w:numId w:val="163"/>
        </w:numPr>
        <w:tabs>
          <w:tab w:val="left" w:pos="461"/>
          <w:tab w:val="right" w:pos="9580"/>
        </w:tabs>
        <w:spacing w:before="237"/>
        <w:rPr>
          <w:sz w:val="16"/>
        </w:rPr>
      </w:pPr>
      <w:hyperlink w:anchor="_bookmark5" w:history="1">
        <w:r>
          <w:rPr>
            <w:spacing w:val="-2"/>
            <w:sz w:val="20"/>
          </w:rPr>
          <w:t>快速开</w:t>
        </w:r>
        <w:r>
          <w:rPr>
            <w:spacing w:val="-10"/>
            <w:sz w:val="20"/>
          </w:rPr>
          <w:t>始</w:t>
        </w:r>
      </w:hyperlink>
      <w:r>
        <w:rPr>
          <w:rFonts w:ascii="Times New Roman" w:eastAsia="Times New Roman"/>
          <w:sz w:val="20"/>
        </w:rPr>
        <w:tab/>
      </w:r>
      <w:r>
        <w:rPr>
          <w:spacing w:val="-5"/>
          <w:sz w:val="16"/>
        </w:rPr>
        <w:t>11</w:t>
      </w:r>
    </w:p>
    <w:p w14:paraId="4E6AFE2F" w14:textId="77777777" w:rsidR="00C36271" w:rsidRDefault="00000000">
      <w:pPr>
        <w:pStyle w:val="a4"/>
        <w:numPr>
          <w:ilvl w:val="1"/>
          <w:numId w:val="163"/>
        </w:numPr>
        <w:tabs>
          <w:tab w:val="left" w:pos="860"/>
          <w:tab w:val="left" w:pos="861"/>
          <w:tab w:val="right" w:leader="middleDot" w:pos="9580"/>
        </w:tabs>
        <w:spacing w:before="76"/>
        <w:rPr>
          <w:sz w:val="16"/>
        </w:rPr>
      </w:pPr>
      <w:hyperlink w:anchor="_bookmark6" w:history="1">
        <w:r>
          <w:rPr>
            <w:sz w:val="20"/>
          </w:rPr>
          <w:t>使</w:t>
        </w:r>
        <w:r>
          <w:rPr>
            <w:spacing w:val="41"/>
            <w:sz w:val="20"/>
          </w:rPr>
          <w:t>用</w:t>
        </w:r>
        <w:r>
          <w:rPr>
            <w:sz w:val="16"/>
          </w:rPr>
          <w:t>TiDB</w:t>
        </w:r>
        <w:r>
          <w:rPr>
            <w:spacing w:val="-7"/>
            <w:sz w:val="16"/>
          </w:rPr>
          <w:t xml:space="preserve"> </w:t>
        </w:r>
        <w:r>
          <w:rPr>
            <w:sz w:val="16"/>
          </w:rPr>
          <w:t>Cloud</w:t>
        </w:r>
        <w:r>
          <w:rPr>
            <w:spacing w:val="-7"/>
            <w:sz w:val="16"/>
          </w:rPr>
          <w:t xml:space="preserve"> </w:t>
        </w:r>
        <w:r>
          <w:rPr>
            <w:sz w:val="16"/>
          </w:rPr>
          <w:t>(Serverless</w:t>
        </w:r>
        <w:r>
          <w:rPr>
            <w:spacing w:val="-5"/>
            <w:sz w:val="16"/>
          </w:rPr>
          <w:t xml:space="preserve"> </w:t>
        </w:r>
        <w:r>
          <w:rPr>
            <w:sz w:val="16"/>
          </w:rPr>
          <w:t>Tier)</w:t>
        </w:r>
        <w:r>
          <w:rPr>
            <w:spacing w:val="-7"/>
            <w:sz w:val="16"/>
          </w:rPr>
          <w:t xml:space="preserve"> </w:t>
        </w:r>
        <w:r>
          <w:rPr>
            <w:sz w:val="20"/>
          </w:rPr>
          <w:t>构</w:t>
        </w:r>
        <w:r>
          <w:rPr>
            <w:spacing w:val="41"/>
            <w:sz w:val="20"/>
          </w:rPr>
          <w:t>建</w:t>
        </w:r>
        <w:r>
          <w:rPr>
            <w:sz w:val="16"/>
          </w:rPr>
          <w:t>TiDB</w:t>
        </w:r>
        <w:r>
          <w:rPr>
            <w:spacing w:val="-6"/>
            <w:sz w:val="16"/>
          </w:rPr>
          <w:t xml:space="preserve"> </w:t>
        </w:r>
        <w:r>
          <w:rPr>
            <w:sz w:val="20"/>
          </w:rPr>
          <w:t>集</w:t>
        </w:r>
        <w:r>
          <w:rPr>
            <w:spacing w:val="-10"/>
            <w:sz w:val="20"/>
          </w:rPr>
          <w:t>群</w:t>
        </w:r>
      </w:hyperlink>
      <w:r>
        <w:rPr>
          <w:rFonts w:ascii="Times New Roman" w:eastAsia="Times New Roman"/>
          <w:sz w:val="20"/>
        </w:rPr>
        <w:tab/>
      </w:r>
      <w:r>
        <w:rPr>
          <w:spacing w:val="-5"/>
          <w:sz w:val="16"/>
        </w:rPr>
        <w:t>11</w:t>
      </w:r>
    </w:p>
    <w:p w14:paraId="79A62D88" w14:textId="77777777" w:rsidR="00C36271" w:rsidRDefault="00000000">
      <w:pPr>
        <w:pStyle w:val="a4"/>
        <w:numPr>
          <w:ilvl w:val="2"/>
          <w:numId w:val="163"/>
        </w:numPr>
        <w:tabs>
          <w:tab w:val="left" w:pos="1341"/>
          <w:tab w:val="left" w:pos="1342"/>
          <w:tab w:val="right" w:leader="middleDot" w:pos="9580"/>
        </w:tabs>
        <w:spacing w:before="76"/>
        <w:ind w:hanging="562"/>
        <w:rPr>
          <w:sz w:val="16"/>
        </w:rPr>
      </w:pPr>
      <w:hyperlink w:anchor="_bookmark7" w:history="1">
        <w:r>
          <w:rPr>
            <w:spacing w:val="41"/>
            <w:sz w:val="20"/>
          </w:rPr>
          <w:t>第</w:t>
        </w:r>
        <w:r>
          <w:rPr>
            <w:sz w:val="16"/>
          </w:rPr>
          <w:t>1</w:t>
        </w:r>
        <w:r>
          <w:rPr>
            <w:spacing w:val="-9"/>
            <w:sz w:val="16"/>
          </w:rPr>
          <w:t xml:space="preserve"> </w:t>
        </w:r>
        <w:r>
          <w:rPr>
            <w:sz w:val="20"/>
          </w:rPr>
          <w:t>步：创建</w:t>
        </w:r>
        <w:r>
          <w:rPr>
            <w:spacing w:val="-13"/>
            <w:sz w:val="20"/>
          </w:rPr>
          <w:t xml:space="preserve"> </w:t>
        </w:r>
        <w:r>
          <w:rPr>
            <w:sz w:val="16"/>
          </w:rPr>
          <w:t>Serverless</w:t>
        </w:r>
        <w:r>
          <w:rPr>
            <w:spacing w:val="-6"/>
            <w:sz w:val="16"/>
          </w:rPr>
          <w:t xml:space="preserve"> </w:t>
        </w:r>
        <w:r>
          <w:rPr>
            <w:sz w:val="16"/>
          </w:rPr>
          <w:t>Tier</w:t>
        </w:r>
        <w:r>
          <w:rPr>
            <w:spacing w:val="-5"/>
            <w:sz w:val="16"/>
          </w:rPr>
          <w:t xml:space="preserve"> </w:t>
        </w:r>
        <w:r>
          <w:rPr>
            <w:sz w:val="20"/>
          </w:rPr>
          <w:t>集</w:t>
        </w:r>
        <w:r>
          <w:rPr>
            <w:spacing w:val="-12"/>
            <w:sz w:val="20"/>
          </w:rPr>
          <w:t>群</w:t>
        </w:r>
      </w:hyperlink>
      <w:r>
        <w:rPr>
          <w:rFonts w:ascii="Times New Roman" w:eastAsia="Times New Roman"/>
          <w:sz w:val="20"/>
        </w:rPr>
        <w:tab/>
      </w:r>
      <w:r>
        <w:rPr>
          <w:spacing w:val="-5"/>
          <w:sz w:val="16"/>
        </w:rPr>
        <w:t>11</w:t>
      </w:r>
    </w:p>
    <w:p w14:paraId="772DC026" w14:textId="77777777" w:rsidR="00C36271" w:rsidRDefault="00000000">
      <w:pPr>
        <w:pStyle w:val="a4"/>
        <w:numPr>
          <w:ilvl w:val="2"/>
          <w:numId w:val="163"/>
        </w:numPr>
        <w:tabs>
          <w:tab w:val="left" w:pos="1341"/>
          <w:tab w:val="left" w:pos="1342"/>
          <w:tab w:val="right" w:leader="middleDot" w:pos="9580"/>
        </w:tabs>
        <w:spacing w:before="77"/>
        <w:ind w:hanging="562"/>
        <w:rPr>
          <w:sz w:val="16"/>
        </w:rPr>
      </w:pPr>
      <w:hyperlink w:anchor="_bookmark8" w:history="1">
        <w:r>
          <w:rPr>
            <w:spacing w:val="37"/>
            <w:sz w:val="20"/>
          </w:rPr>
          <w:t>第</w:t>
        </w:r>
        <w:r>
          <w:rPr>
            <w:sz w:val="16"/>
          </w:rPr>
          <w:t>2</w:t>
        </w:r>
        <w:r>
          <w:rPr>
            <w:spacing w:val="-10"/>
            <w:sz w:val="16"/>
          </w:rPr>
          <w:t xml:space="preserve"> </w:t>
        </w:r>
        <w:r>
          <w:rPr>
            <w:sz w:val="20"/>
          </w:rPr>
          <w:t>步：连接到集</w:t>
        </w:r>
        <w:r>
          <w:rPr>
            <w:spacing w:val="-10"/>
            <w:sz w:val="20"/>
          </w:rPr>
          <w:t>群</w:t>
        </w:r>
      </w:hyperlink>
      <w:r>
        <w:rPr>
          <w:rFonts w:ascii="Times New Roman" w:eastAsia="Times New Roman"/>
          <w:sz w:val="20"/>
        </w:rPr>
        <w:tab/>
      </w:r>
      <w:r>
        <w:rPr>
          <w:spacing w:val="-5"/>
          <w:sz w:val="16"/>
        </w:rPr>
        <w:t>12</w:t>
      </w:r>
    </w:p>
    <w:p w14:paraId="31317ADA" w14:textId="77777777" w:rsidR="00C36271" w:rsidRDefault="00000000">
      <w:pPr>
        <w:pStyle w:val="a4"/>
        <w:numPr>
          <w:ilvl w:val="2"/>
          <w:numId w:val="163"/>
        </w:numPr>
        <w:tabs>
          <w:tab w:val="left" w:pos="1341"/>
          <w:tab w:val="left" w:pos="1342"/>
          <w:tab w:val="right" w:leader="middleDot" w:pos="9580"/>
        </w:tabs>
        <w:spacing w:before="76"/>
        <w:ind w:hanging="562"/>
        <w:rPr>
          <w:sz w:val="16"/>
        </w:rPr>
      </w:pPr>
      <w:hyperlink w:anchor="_bookmark9" w:history="1">
        <w:r>
          <w:rPr>
            <w:spacing w:val="41"/>
            <w:sz w:val="20"/>
          </w:rPr>
          <w:t>第</w:t>
        </w:r>
        <w:r>
          <w:rPr>
            <w:sz w:val="16"/>
          </w:rPr>
          <w:t>3</w:t>
        </w:r>
        <w:r>
          <w:rPr>
            <w:spacing w:val="-9"/>
            <w:sz w:val="16"/>
          </w:rPr>
          <w:t xml:space="preserve"> </w:t>
        </w:r>
        <w:r>
          <w:rPr>
            <w:sz w:val="20"/>
          </w:rPr>
          <w:t>步：运行</w:t>
        </w:r>
        <w:r>
          <w:rPr>
            <w:spacing w:val="-12"/>
            <w:sz w:val="20"/>
          </w:rPr>
          <w:t xml:space="preserve"> </w:t>
        </w:r>
        <w:r>
          <w:rPr>
            <w:spacing w:val="-5"/>
            <w:sz w:val="16"/>
          </w:rPr>
          <w:t>SQL</w:t>
        </w:r>
      </w:hyperlink>
      <w:r>
        <w:rPr>
          <w:rFonts w:ascii="Times New Roman" w:eastAsia="Times New Roman"/>
          <w:sz w:val="16"/>
        </w:rPr>
        <w:tab/>
      </w:r>
      <w:r>
        <w:rPr>
          <w:spacing w:val="-5"/>
          <w:sz w:val="16"/>
        </w:rPr>
        <w:t>13</w:t>
      </w:r>
    </w:p>
    <w:p w14:paraId="5242B936" w14:textId="77777777" w:rsidR="00C36271" w:rsidRDefault="00000000">
      <w:pPr>
        <w:pStyle w:val="a4"/>
        <w:numPr>
          <w:ilvl w:val="1"/>
          <w:numId w:val="163"/>
        </w:numPr>
        <w:tabs>
          <w:tab w:val="left" w:pos="860"/>
          <w:tab w:val="left" w:pos="861"/>
          <w:tab w:val="right" w:leader="middleDot" w:pos="9580"/>
        </w:tabs>
        <w:spacing w:before="76"/>
        <w:rPr>
          <w:sz w:val="16"/>
        </w:rPr>
      </w:pPr>
      <w:hyperlink w:anchor="_bookmark10" w:history="1">
        <w:r>
          <w:rPr>
            <w:sz w:val="20"/>
          </w:rPr>
          <w:t>使</w:t>
        </w:r>
        <w:r>
          <w:rPr>
            <w:spacing w:val="29"/>
            <w:sz w:val="20"/>
          </w:rPr>
          <w:t>用</w:t>
        </w:r>
        <w:r>
          <w:rPr>
            <w:sz w:val="16"/>
          </w:rPr>
          <w:t>TiDB</w:t>
        </w:r>
        <w:r>
          <w:rPr>
            <w:spacing w:val="-10"/>
            <w:sz w:val="16"/>
          </w:rPr>
          <w:t xml:space="preserve"> </w:t>
        </w:r>
        <w:r>
          <w:rPr>
            <w:sz w:val="20"/>
          </w:rPr>
          <w:t>的增删改查</w:t>
        </w:r>
        <w:r>
          <w:rPr>
            <w:spacing w:val="-12"/>
            <w:sz w:val="20"/>
          </w:rPr>
          <w:t xml:space="preserve"> </w:t>
        </w:r>
        <w:r>
          <w:rPr>
            <w:spacing w:val="-5"/>
            <w:sz w:val="16"/>
          </w:rPr>
          <w:t>SQL</w:t>
        </w:r>
      </w:hyperlink>
      <w:r>
        <w:rPr>
          <w:rFonts w:ascii="Times New Roman" w:eastAsia="Times New Roman"/>
          <w:sz w:val="16"/>
        </w:rPr>
        <w:tab/>
      </w:r>
      <w:r>
        <w:rPr>
          <w:spacing w:val="-5"/>
          <w:sz w:val="16"/>
        </w:rPr>
        <w:t>13</w:t>
      </w:r>
    </w:p>
    <w:p w14:paraId="64C83969" w14:textId="77777777" w:rsidR="00C36271" w:rsidRDefault="00000000">
      <w:pPr>
        <w:pStyle w:val="a4"/>
        <w:numPr>
          <w:ilvl w:val="2"/>
          <w:numId w:val="163"/>
        </w:numPr>
        <w:tabs>
          <w:tab w:val="left" w:pos="1341"/>
          <w:tab w:val="left" w:pos="1342"/>
          <w:tab w:val="right" w:leader="middleDot" w:pos="9580"/>
        </w:tabs>
        <w:spacing w:before="77"/>
        <w:ind w:hanging="562"/>
        <w:rPr>
          <w:sz w:val="16"/>
        </w:rPr>
      </w:pPr>
      <w:hyperlink w:anchor="_bookmark11" w:history="1">
        <w:r>
          <w:rPr>
            <w:spacing w:val="-2"/>
            <w:sz w:val="20"/>
          </w:rPr>
          <w:t>在开始之</w:t>
        </w:r>
        <w:r>
          <w:rPr>
            <w:spacing w:val="-10"/>
            <w:sz w:val="20"/>
          </w:rPr>
          <w:t>前</w:t>
        </w:r>
      </w:hyperlink>
      <w:r>
        <w:rPr>
          <w:rFonts w:ascii="Times New Roman" w:eastAsia="Times New Roman"/>
          <w:sz w:val="20"/>
        </w:rPr>
        <w:tab/>
      </w:r>
      <w:r>
        <w:rPr>
          <w:spacing w:val="-5"/>
          <w:sz w:val="16"/>
        </w:rPr>
        <w:t>13</w:t>
      </w:r>
    </w:p>
    <w:p w14:paraId="704F6774" w14:textId="77777777" w:rsidR="00C36271" w:rsidRDefault="00000000">
      <w:pPr>
        <w:pStyle w:val="a4"/>
        <w:numPr>
          <w:ilvl w:val="2"/>
          <w:numId w:val="163"/>
        </w:numPr>
        <w:tabs>
          <w:tab w:val="left" w:pos="1341"/>
          <w:tab w:val="left" w:pos="1342"/>
          <w:tab w:val="right" w:leader="middleDot" w:pos="9580"/>
        </w:tabs>
        <w:spacing w:before="76"/>
        <w:ind w:hanging="562"/>
        <w:rPr>
          <w:sz w:val="16"/>
        </w:rPr>
      </w:pPr>
      <w:hyperlink w:anchor="_bookmark12" w:history="1">
        <w:r>
          <w:rPr>
            <w:sz w:val="20"/>
          </w:rPr>
          <w:t>基本</w:t>
        </w:r>
        <w:r>
          <w:rPr>
            <w:spacing w:val="-13"/>
            <w:sz w:val="20"/>
          </w:rPr>
          <w:t xml:space="preserve"> </w:t>
        </w:r>
        <w:r>
          <w:rPr>
            <w:sz w:val="16"/>
          </w:rPr>
          <w:t>SQL</w:t>
        </w:r>
        <w:r>
          <w:rPr>
            <w:spacing w:val="-4"/>
            <w:sz w:val="16"/>
          </w:rPr>
          <w:t xml:space="preserve"> </w:t>
        </w:r>
        <w:r>
          <w:rPr>
            <w:sz w:val="20"/>
          </w:rPr>
          <w:t>操</w:t>
        </w:r>
        <w:r>
          <w:rPr>
            <w:spacing w:val="-10"/>
            <w:sz w:val="20"/>
          </w:rPr>
          <w:t>作</w:t>
        </w:r>
      </w:hyperlink>
      <w:r>
        <w:rPr>
          <w:rFonts w:ascii="Times New Roman" w:eastAsia="Times New Roman"/>
          <w:sz w:val="20"/>
        </w:rPr>
        <w:tab/>
      </w:r>
      <w:r>
        <w:rPr>
          <w:spacing w:val="-5"/>
          <w:sz w:val="16"/>
        </w:rPr>
        <w:t>13</w:t>
      </w:r>
    </w:p>
    <w:p w14:paraId="3140C613" w14:textId="77777777" w:rsidR="00C36271" w:rsidRDefault="00000000">
      <w:pPr>
        <w:pStyle w:val="a4"/>
        <w:numPr>
          <w:ilvl w:val="2"/>
          <w:numId w:val="163"/>
        </w:numPr>
        <w:tabs>
          <w:tab w:val="left" w:pos="1341"/>
          <w:tab w:val="left" w:pos="1342"/>
          <w:tab w:val="right" w:leader="middleDot" w:pos="9580"/>
        </w:tabs>
        <w:spacing w:before="76"/>
        <w:ind w:hanging="562"/>
        <w:rPr>
          <w:sz w:val="16"/>
        </w:rPr>
      </w:pPr>
      <w:hyperlink w:anchor="_bookmark13" w:history="1">
        <w:r>
          <w:rPr>
            <w:spacing w:val="-2"/>
            <w:sz w:val="20"/>
          </w:rPr>
          <w:t>分</w:t>
        </w:r>
        <w:r>
          <w:rPr>
            <w:spacing w:val="-10"/>
            <w:sz w:val="20"/>
          </w:rPr>
          <w:t>类</w:t>
        </w:r>
      </w:hyperlink>
      <w:r>
        <w:rPr>
          <w:rFonts w:ascii="Times New Roman" w:eastAsia="Times New Roman"/>
          <w:sz w:val="20"/>
        </w:rPr>
        <w:tab/>
      </w:r>
      <w:r>
        <w:rPr>
          <w:spacing w:val="-5"/>
          <w:sz w:val="16"/>
        </w:rPr>
        <w:t>14</w:t>
      </w:r>
    </w:p>
    <w:p w14:paraId="1CFBA756" w14:textId="77777777" w:rsidR="00C36271" w:rsidRDefault="00000000">
      <w:pPr>
        <w:pStyle w:val="a4"/>
        <w:numPr>
          <w:ilvl w:val="2"/>
          <w:numId w:val="163"/>
        </w:numPr>
        <w:tabs>
          <w:tab w:val="left" w:pos="1341"/>
          <w:tab w:val="left" w:pos="1342"/>
          <w:tab w:val="right" w:leader="middleDot" w:pos="9580"/>
        </w:tabs>
        <w:spacing w:before="77"/>
        <w:ind w:hanging="562"/>
        <w:rPr>
          <w:sz w:val="16"/>
        </w:rPr>
      </w:pPr>
      <w:hyperlink w:anchor="_bookmark14" w:history="1">
        <w:r>
          <w:rPr>
            <w:spacing w:val="-2"/>
            <w:sz w:val="16"/>
          </w:rPr>
          <w:t>DML</w:t>
        </w:r>
        <w:r>
          <w:rPr>
            <w:spacing w:val="4"/>
            <w:sz w:val="16"/>
          </w:rPr>
          <w:t xml:space="preserve"> </w:t>
        </w:r>
        <w:r>
          <w:rPr>
            <w:spacing w:val="-2"/>
            <w:sz w:val="20"/>
          </w:rPr>
          <w:t>数据操作语</w:t>
        </w:r>
        <w:r>
          <w:rPr>
            <w:spacing w:val="-10"/>
            <w:sz w:val="20"/>
          </w:rPr>
          <w:t>言</w:t>
        </w:r>
      </w:hyperlink>
      <w:r>
        <w:rPr>
          <w:rFonts w:ascii="Times New Roman" w:eastAsia="Times New Roman"/>
          <w:sz w:val="20"/>
        </w:rPr>
        <w:tab/>
      </w:r>
      <w:r>
        <w:rPr>
          <w:spacing w:val="-5"/>
          <w:sz w:val="16"/>
        </w:rPr>
        <w:t>14</w:t>
      </w:r>
    </w:p>
    <w:p w14:paraId="7D4F5F50" w14:textId="77777777" w:rsidR="00C36271" w:rsidRDefault="00000000">
      <w:pPr>
        <w:pStyle w:val="a4"/>
        <w:numPr>
          <w:ilvl w:val="2"/>
          <w:numId w:val="163"/>
        </w:numPr>
        <w:tabs>
          <w:tab w:val="left" w:pos="1341"/>
          <w:tab w:val="left" w:pos="1342"/>
          <w:tab w:val="right" w:leader="middleDot" w:pos="9580"/>
        </w:tabs>
        <w:spacing w:before="76"/>
        <w:ind w:hanging="562"/>
        <w:rPr>
          <w:sz w:val="16"/>
        </w:rPr>
      </w:pPr>
      <w:hyperlink w:anchor="_bookmark15" w:history="1">
        <w:r>
          <w:rPr>
            <w:spacing w:val="-2"/>
            <w:sz w:val="16"/>
          </w:rPr>
          <w:t>DQL</w:t>
        </w:r>
        <w:r>
          <w:rPr>
            <w:spacing w:val="2"/>
            <w:sz w:val="16"/>
          </w:rPr>
          <w:t xml:space="preserve"> </w:t>
        </w:r>
        <w:r>
          <w:rPr>
            <w:spacing w:val="-2"/>
            <w:sz w:val="20"/>
          </w:rPr>
          <w:t>数据查询语</w:t>
        </w:r>
        <w:r>
          <w:rPr>
            <w:spacing w:val="-10"/>
            <w:sz w:val="20"/>
          </w:rPr>
          <w:t>言</w:t>
        </w:r>
      </w:hyperlink>
      <w:r>
        <w:rPr>
          <w:rFonts w:ascii="Times New Roman" w:eastAsia="Times New Roman"/>
          <w:sz w:val="20"/>
        </w:rPr>
        <w:tab/>
      </w:r>
      <w:r>
        <w:rPr>
          <w:spacing w:val="-5"/>
          <w:sz w:val="16"/>
        </w:rPr>
        <w:t>15</w:t>
      </w:r>
    </w:p>
    <w:p w14:paraId="69086E6E" w14:textId="77777777" w:rsidR="00C36271" w:rsidRDefault="00000000">
      <w:pPr>
        <w:pStyle w:val="a4"/>
        <w:numPr>
          <w:ilvl w:val="0"/>
          <w:numId w:val="163"/>
        </w:numPr>
        <w:tabs>
          <w:tab w:val="left" w:pos="461"/>
          <w:tab w:val="right" w:pos="9580"/>
        </w:tabs>
        <w:spacing w:before="236"/>
        <w:rPr>
          <w:sz w:val="16"/>
        </w:rPr>
      </w:pPr>
      <w:hyperlink w:anchor="_bookmark16" w:history="1">
        <w:r>
          <w:rPr>
            <w:spacing w:val="-2"/>
            <w:sz w:val="20"/>
          </w:rPr>
          <w:t>示例程</w:t>
        </w:r>
        <w:r>
          <w:rPr>
            <w:spacing w:val="-10"/>
            <w:sz w:val="20"/>
          </w:rPr>
          <w:t>序</w:t>
        </w:r>
      </w:hyperlink>
      <w:r>
        <w:rPr>
          <w:rFonts w:ascii="Times New Roman" w:eastAsia="Times New Roman"/>
          <w:sz w:val="20"/>
        </w:rPr>
        <w:tab/>
      </w:r>
      <w:r>
        <w:rPr>
          <w:spacing w:val="-5"/>
          <w:sz w:val="16"/>
        </w:rPr>
        <w:t>15</w:t>
      </w:r>
    </w:p>
    <w:p w14:paraId="0381613C" w14:textId="77777777" w:rsidR="00C36271" w:rsidRDefault="00000000">
      <w:pPr>
        <w:pStyle w:val="a4"/>
        <w:numPr>
          <w:ilvl w:val="1"/>
          <w:numId w:val="163"/>
        </w:numPr>
        <w:tabs>
          <w:tab w:val="left" w:pos="860"/>
          <w:tab w:val="left" w:pos="861"/>
          <w:tab w:val="right" w:leader="middleDot" w:pos="9580"/>
        </w:tabs>
        <w:spacing w:before="77"/>
        <w:rPr>
          <w:sz w:val="16"/>
        </w:rPr>
      </w:pPr>
      <w:hyperlink w:anchor="_bookmark17" w:history="1">
        <w:r>
          <w:rPr>
            <w:sz w:val="16"/>
          </w:rPr>
          <w:t>TiDB</w:t>
        </w:r>
        <w:r>
          <w:rPr>
            <w:spacing w:val="-11"/>
            <w:sz w:val="16"/>
          </w:rPr>
          <w:t xml:space="preserve"> </w:t>
        </w:r>
        <w:r>
          <w:rPr>
            <w:spacing w:val="41"/>
            <w:sz w:val="20"/>
          </w:rPr>
          <w:t>和</w:t>
        </w:r>
        <w:r>
          <w:rPr>
            <w:sz w:val="16"/>
          </w:rPr>
          <w:t>Golang</w:t>
        </w:r>
        <w:r>
          <w:rPr>
            <w:spacing w:val="-6"/>
            <w:sz w:val="16"/>
          </w:rPr>
          <w:t xml:space="preserve"> </w:t>
        </w:r>
        <w:r>
          <w:rPr>
            <w:sz w:val="20"/>
          </w:rPr>
          <w:t>的简单</w:t>
        </w:r>
        <w:r>
          <w:rPr>
            <w:spacing w:val="-13"/>
            <w:sz w:val="20"/>
          </w:rPr>
          <w:t xml:space="preserve"> </w:t>
        </w:r>
        <w:r>
          <w:rPr>
            <w:sz w:val="16"/>
          </w:rPr>
          <w:t>CRUD</w:t>
        </w:r>
        <w:r>
          <w:rPr>
            <w:spacing w:val="-5"/>
            <w:sz w:val="16"/>
          </w:rPr>
          <w:t xml:space="preserve"> </w:t>
        </w:r>
        <w:r>
          <w:rPr>
            <w:sz w:val="20"/>
          </w:rPr>
          <w:t>应用程</w:t>
        </w:r>
        <w:r>
          <w:rPr>
            <w:spacing w:val="-10"/>
            <w:sz w:val="20"/>
          </w:rPr>
          <w:t>序</w:t>
        </w:r>
      </w:hyperlink>
      <w:r>
        <w:rPr>
          <w:rFonts w:ascii="Times New Roman" w:eastAsia="Times New Roman"/>
          <w:sz w:val="20"/>
        </w:rPr>
        <w:tab/>
      </w:r>
      <w:r>
        <w:rPr>
          <w:spacing w:val="-5"/>
          <w:sz w:val="16"/>
        </w:rPr>
        <w:t>15</w:t>
      </w:r>
    </w:p>
    <w:p w14:paraId="157BE429" w14:textId="77777777" w:rsidR="00C36271" w:rsidRDefault="00000000">
      <w:pPr>
        <w:pStyle w:val="a4"/>
        <w:numPr>
          <w:ilvl w:val="2"/>
          <w:numId w:val="163"/>
        </w:numPr>
        <w:tabs>
          <w:tab w:val="left" w:pos="1341"/>
          <w:tab w:val="left" w:pos="1342"/>
          <w:tab w:val="right" w:leader="middleDot" w:pos="9580"/>
        </w:tabs>
        <w:spacing w:before="76"/>
        <w:ind w:hanging="562"/>
        <w:rPr>
          <w:sz w:val="16"/>
          <w:lang w:eastAsia="zh-CN"/>
        </w:rPr>
      </w:pPr>
      <w:hyperlink w:anchor="_bookmark18" w:history="1">
        <w:r>
          <w:rPr>
            <w:spacing w:val="37"/>
            <w:sz w:val="20"/>
            <w:lang w:eastAsia="zh-CN"/>
          </w:rPr>
          <w:t>第</w:t>
        </w:r>
        <w:r>
          <w:rPr>
            <w:sz w:val="16"/>
            <w:lang w:eastAsia="zh-CN"/>
          </w:rPr>
          <w:t>1</w:t>
        </w:r>
        <w:r>
          <w:rPr>
            <w:spacing w:val="-9"/>
            <w:sz w:val="16"/>
            <w:lang w:eastAsia="zh-CN"/>
          </w:rPr>
          <w:t xml:space="preserve"> </w:t>
        </w:r>
        <w:r>
          <w:rPr>
            <w:sz w:val="20"/>
            <w:lang w:eastAsia="zh-CN"/>
          </w:rPr>
          <w:t>步：启动你</w:t>
        </w:r>
        <w:r>
          <w:rPr>
            <w:spacing w:val="37"/>
            <w:sz w:val="20"/>
            <w:lang w:eastAsia="zh-CN"/>
          </w:rPr>
          <w:t>的</w:t>
        </w:r>
        <w:r>
          <w:rPr>
            <w:sz w:val="16"/>
            <w:lang w:eastAsia="zh-CN"/>
          </w:rPr>
          <w:t>TiDB</w:t>
        </w:r>
        <w:r>
          <w:rPr>
            <w:spacing w:val="-8"/>
            <w:sz w:val="16"/>
            <w:lang w:eastAsia="zh-CN"/>
          </w:rPr>
          <w:t xml:space="preserve"> </w:t>
        </w:r>
        <w:r>
          <w:rPr>
            <w:sz w:val="20"/>
            <w:lang w:eastAsia="zh-CN"/>
          </w:rPr>
          <w:t>集</w:t>
        </w:r>
        <w:r>
          <w:rPr>
            <w:spacing w:val="-10"/>
            <w:sz w:val="20"/>
            <w:lang w:eastAsia="zh-CN"/>
          </w:rPr>
          <w:t>群</w:t>
        </w:r>
      </w:hyperlink>
      <w:r>
        <w:rPr>
          <w:rFonts w:ascii="Times New Roman" w:eastAsia="Times New Roman"/>
          <w:sz w:val="20"/>
          <w:lang w:eastAsia="zh-CN"/>
        </w:rPr>
        <w:tab/>
      </w:r>
      <w:r>
        <w:rPr>
          <w:spacing w:val="-5"/>
          <w:sz w:val="16"/>
          <w:lang w:eastAsia="zh-CN"/>
        </w:rPr>
        <w:t>15</w:t>
      </w:r>
    </w:p>
    <w:p w14:paraId="4CECB68F" w14:textId="77777777" w:rsidR="00C36271" w:rsidRDefault="00000000">
      <w:pPr>
        <w:pStyle w:val="a4"/>
        <w:numPr>
          <w:ilvl w:val="2"/>
          <w:numId w:val="163"/>
        </w:numPr>
        <w:tabs>
          <w:tab w:val="left" w:pos="1341"/>
          <w:tab w:val="left" w:pos="1342"/>
          <w:tab w:val="right" w:leader="middleDot" w:pos="9580"/>
        </w:tabs>
        <w:spacing w:before="76"/>
        <w:ind w:hanging="562"/>
        <w:rPr>
          <w:sz w:val="16"/>
        </w:rPr>
      </w:pPr>
      <w:hyperlink w:anchor="_bookmark19" w:history="1">
        <w:r>
          <w:rPr>
            <w:spacing w:val="39"/>
            <w:sz w:val="20"/>
          </w:rPr>
          <w:t>第</w:t>
        </w:r>
        <w:r>
          <w:rPr>
            <w:sz w:val="16"/>
          </w:rPr>
          <w:t>2</w:t>
        </w:r>
        <w:r>
          <w:rPr>
            <w:spacing w:val="-10"/>
            <w:sz w:val="16"/>
          </w:rPr>
          <w:t xml:space="preserve"> </w:t>
        </w:r>
        <w:r>
          <w:rPr>
            <w:sz w:val="20"/>
          </w:rPr>
          <w:t>步：获取代</w:t>
        </w:r>
        <w:r>
          <w:rPr>
            <w:spacing w:val="-10"/>
            <w:sz w:val="20"/>
          </w:rPr>
          <w:t>码</w:t>
        </w:r>
      </w:hyperlink>
      <w:r>
        <w:rPr>
          <w:rFonts w:ascii="Times New Roman" w:eastAsia="Times New Roman"/>
          <w:sz w:val="20"/>
        </w:rPr>
        <w:tab/>
      </w:r>
      <w:r>
        <w:rPr>
          <w:spacing w:val="-5"/>
          <w:sz w:val="16"/>
        </w:rPr>
        <w:t>16</w:t>
      </w:r>
    </w:p>
    <w:p w14:paraId="30247899" w14:textId="77777777" w:rsidR="00C36271" w:rsidRDefault="00000000">
      <w:pPr>
        <w:pStyle w:val="a4"/>
        <w:numPr>
          <w:ilvl w:val="2"/>
          <w:numId w:val="163"/>
        </w:numPr>
        <w:tabs>
          <w:tab w:val="left" w:pos="1341"/>
          <w:tab w:val="left" w:pos="1342"/>
          <w:tab w:val="right" w:leader="middleDot" w:pos="9580"/>
        </w:tabs>
        <w:spacing w:before="76"/>
        <w:ind w:hanging="562"/>
        <w:rPr>
          <w:sz w:val="16"/>
        </w:rPr>
      </w:pPr>
      <w:hyperlink w:anchor="_bookmark20" w:history="1">
        <w:r>
          <w:rPr>
            <w:spacing w:val="39"/>
            <w:sz w:val="20"/>
          </w:rPr>
          <w:t>第</w:t>
        </w:r>
        <w:r>
          <w:rPr>
            <w:sz w:val="16"/>
          </w:rPr>
          <w:t>3</w:t>
        </w:r>
        <w:r>
          <w:rPr>
            <w:spacing w:val="-10"/>
            <w:sz w:val="16"/>
          </w:rPr>
          <w:t xml:space="preserve"> </w:t>
        </w:r>
        <w:r>
          <w:rPr>
            <w:sz w:val="20"/>
          </w:rPr>
          <w:t>步：运行代</w:t>
        </w:r>
        <w:r>
          <w:rPr>
            <w:spacing w:val="-10"/>
            <w:sz w:val="20"/>
          </w:rPr>
          <w:t>码</w:t>
        </w:r>
      </w:hyperlink>
      <w:r>
        <w:rPr>
          <w:rFonts w:ascii="Times New Roman" w:eastAsia="Times New Roman"/>
          <w:sz w:val="20"/>
        </w:rPr>
        <w:tab/>
      </w:r>
      <w:r>
        <w:rPr>
          <w:spacing w:val="-5"/>
          <w:sz w:val="16"/>
        </w:rPr>
        <w:t>29</w:t>
      </w:r>
    </w:p>
    <w:p w14:paraId="02334799" w14:textId="77777777" w:rsidR="00C36271" w:rsidRDefault="00000000">
      <w:pPr>
        <w:pStyle w:val="a4"/>
        <w:numPr>
          <w:ilvl w:val="2"/>
          <w:numId w:val="163"/>
        </w:numPr>
        <w:tabs>
          <w:tab w:val="left" w:pos="1341"/>
          <w:tab w:val="left" w:pos="1342"/>
          <w:tab w:val="right" w:leader="middleDot" w:pos="9580"/>
        </w:tabs>
        <w:spacing w:before="77"/>
        <w:ind w:hanging="562"/>
        <w:rPr>
          <w:sz w:val="16"/>
        </w:rPr>
      </w:pPr>
      <w:hyperlink w:anchor="_bookmark21" w:history="1">
        <w:r>
          <w:rPr>
            <w:spacing w:val="39"/>
            <w:sz w:val="20"/>
          </w:rPr>
          <w:t>第</w:t>
        </w:r>
        <w:r>
          <w:rPr>
            <w:sz w:val="16"/>
          </w:rPr>
          <w:t>4</w:t>
        </w:r>
        <w:r>
          <w:rPr>
            <w:spacing w:val="-10"/>
            <w:sz w:val="16"/>
          </w:rPr>
          <w:t xml:space="preserve"> </w:t>
        </w:r>
        <w:r>
          <w:rPr>
            <w:sz w:val="20"/>
          </w:rPr>
          <w:t>步：预期输</w:t>
        </w:r>
        <w:r>
          <w:rPr>
            <w:spacing w:val="-10"/>
            <w:sz w:val="20"/>
          </w:rPr>
          <w:t>出</w:t>
        </w:r>
      </w:hyperlink>
      <w:r>
        <w:rPr>
          <w:rFonts w:ascii="Times New Roman" w:eastAsia="Times New Roman"/>
          <w:sz w:val="20"/>
        </w:rPr>
        <w:tab/>
      </w:r>
      <w:r>
        <w:rPr>
          <w:spacing w:val="-5"/>
          <w:sz w:val="16"/>
        </w:rPr>
        <w:t>31</w:t>
      </w:r>
    </w:p>
    <w:p w14:paraId="044E6D09" w14:textId="77777777" w:rsidR="00C36271" w:rsidRDefault="00C36271">
      <w:pPr>
        <w:rPr>
          <w:sz w:val="16"/>
        </w:rPr>
        <w:sectPr w:rsidR="00C36271" w:rsidSect="00E50C8E">
          <w:pgSz w:w="12240" w:h="15840"/>
          <w:pgMar w:top="1820" w:right="0" w:bottom="980" w:left="1220" w:header="0" w:footer="792" w:gutter="0"/>
          <w:pgNumType w:start="1"/>
          <w:cols w:space="720"/>
        </w:sectPr>
      </w:pPr>
    </w:p>
    <w:sdt>
      <w:sdtPr>
        <w:id w:val="1272202816"/>
        <w:docPartObj>
          <w:docPartGallery w:val="Table of Contents"/>
          <w:docPartUnique/>
        </w:docPartObj>
      </w:sdtPr>
      <w:sdtContent>
        <w:p w14:paraId="4FB9AB71" w14:textId="77777777" w:rsidR="00C36271" w:rsidRDefault="00000000">
          <w:pPr>
            <w:pStyle w:val="TOC4"/>
            <w:numPr>
              <w:ilvl w:val="1"/>
              <w:numId w:val="163"/>
            </w:numPr>
            <w:tabs>
              <w:tab w:val="left" w:pos="860"/>
              <w:tab w:val="left" w:pos="861"/>
              <w:tab w:val="right" w:leader="middleDot" w:pos="9580"/>
            </w:tabs>
            <w:spacing w:before="312"/>
            <w:rPr>
              <w:b w:val="0"/>
              <w:i w:val="0"/>
              <w:sz w:val="16"/>
            </w:rPr>
          </w:pPr>
          <w:hyperlink w:anchor="_bookmark22" w:history="1">
            <w:r>
              <w:rPr>
                <w:b w:val="0"/>
                <w:i w:val="0"/>
                <w:sz w:val="20"/>
              </w:rPr>
              <w:t>使用</w:t>
            </w:r>
            <w:r>
              <w:rPr>
                <w:b w:val="0"/>
                <w:i w:val="0"/>
                <w:spacing w:val="-13"/>
                <w:sz w:val="20"/>
              </w:rPr>
              <w:t xml:space="preserve"> </w:t>
            </w:r>
            <w:r>
              <w:rPr>
                <w:b w:val="0"/>
                <w:i w:val="0"/>
                <w:sz w:val="16"/>
              </w:rPr>
              <w:t>Spring</w:t>
            </w:r>
            <w:r>
              <w:rPr>
                <w:b w:val="0"/>
                <w:i w:val="0"/>
                <w:spacing w:val="-11"/>
                <w:sz w:val="16"/>
              </w:rPr>
              <w:t xml:space="preserve"> </w:t>
            </w:r>
            <w:r>
              <w:rPr>
                <w:b w:val="0"/>
                <w:i w:val="0"/>
                <w:sz w:val="16"/>
              </w:rPr>
              <w:t>Boot</w:t>
            </w:r>
            <w:r>
              <w:rPr>
                <w:b w:val="0"/>
                <w:i w:val="0"/>
                <w:spacing w:val="-10"/>
                <w:sz w:val="16"/>
              </w:rPr>
              <w:t xml:space="preserve"> </w:t>
            </w:r>
            <w:r>
              <w:rPr>
                <w:b w:val="0"/>
                <w:i w:val="0"/>
                <w:sz w:val="20"/>
              </w:rPr>
              <w:t>构</w:t>
            </w:r>
            <w:r>
              <w:rPr>
                <w:b w:val="0"/>
                <w:i w:val="0"/>
                <w:spacing w:val="41"/>
                <w:sz w:val="20"/>
              </w:rPr>
              <w:t>建</w:t>
            </w:r>
            <w:r>
              <w:rPr>
                <w:b w:val="0"/>
                <w:i w:val="0"/>
                <w:sz w:val="16"/>
              </w:rPr>
              <w:t>TiDB</w:t>
            </w:r>
            <w:r>
              <w:rPr>
                <w:b w:val="0"/>
                <w:i w:val="0"/>
                <w:spacing w:val="-7"/>
                <w:sz w:val="16"/>
              </w:rPr>
              <w:t xml:space="preserve"> </w:t>
            </w:r>
            <w:r>
              <w:rPr>
                <w:b w:val="0"/>
                <w:i w:val="0"/>
                <w:sz w:val="20"/>
              </w:rPr>
              <w:t>应用程</w:t>
            </w:r>
            <w:r>
              <w:rPr>
                <w:b w:val="0"/>
                <w:i w:val="0"/>
                <w:spacing w:val="-10"/>
                <w:sz w:val="20"/>
              </w:rPr>
              <w:t>序</w:t>
            </w:r>
          </w:hyperlink>
          <w:r>
            <w:rPr>
              <w:rFonts w:ascii="Times New Roman" w:eastAsia="Times New Roman"/>
              <w:b w:val="0"/>
              <w:i w:val="0"/>
              <w:sz w:val="20"/>
            </w:rPr>
            <w:tab/>
          </w:r>
          <w:r>
            <w:rPr>
              <w:b w:val="0"/>
              <w:i w:val="0"/>
              <w:spacing w:val="-5"/>
              <w:sz w:val="16"/>
            </w:rPr>
            <w:t>32</w:t>
          </w:r>
        </w:p>
        <w:p w14:paraId="20F2EF3A" w14:textId="77777777" w:rsidR="00C36271" w:rsidRDefault="00000000">
          <w:pPr>
            <w:pStyle w:val="TOC7"/>
            <w:numPr>
              <w:ilvl w:val="2"/>
              <w:numId w:val="163"/>
            </w:numPr>
            <w:tabs>
              <w:tab w:val="left" w:pos="1341"/>
              <w:tab w:val="left" w:pos="1342"/>
              <w:tab w:val="right" w:leader="middleDot" w:pos="9580"/>
            </w:tabs>
            <w:spacing w:before="65"/>
            <w:ind w:hanging="562"/>
            <w:rPr>
              <w:b w:val="0"/>
              <w:i w:val="0"/>
              <w:sz w:val="16"/>
              <w:lang w:eastAsia="zh-CN"/>
            </w:rPr>
          </w:pPr>
          <w:hyperlink w:anchor="_bookmark23" w:history="1">
            <w:r>
              <w:rPr>
                <w:b w:val="0"/>
                <w:i w:val="0"/>
                <w:spacing w:val="37"/>
                <w:sz w:val="20"/>
                <w:lang w:eastAsia="zh-CN"/>
              </w:rPr>
              <w:t>第</w:t>
            </w:r>
            <w:r>
              <w:rPr>
                <w:b w:val="0"/>
                <w:i w:val="0"/>
                <w:sz w:val="16"/>
                <w:lang w:eastAsia="zh-CN"/>
              </w:rPr>
              <w:t>1</w:t>
            </w:r>
            <w:r>
              <w:rPr>
                <w:b w:val="0"/>
                <w:i w:val="0"/>
                <w:spacing w:val="-9"/>
                <w:sz w:val="16"/>
                <w:lang w:eastAsia="zh-CN"/>
              </w:rPr>
              <w:t xml:space="preserve"> </w:t>
            </w:r>
            <w:r>
              <w:rPr>
                <w:b w:val="0"/>
                <w:i w:val="0"/>
                <w:sz w:val="20"/>
                <w:lang w:eastAsia="zh-CN"/>
              </w:rPr>
              <w:t>步：启动你</w:t>
            </w:r>
            <w:r>
              <w:rPr>
                <w:b w:val="0"/>
                <w:i w:val="0"/>
                <w:spacing w:val="37"/>
                <w:sz w:val="20"/>
                <w:lang w:eastAsia="zh-CN"/>
              </w:rPr>
              <w:t>的</w:t>
            </w:r>
            <w:r>
              <w:rPr>
                <w:b w:val="0"/>
                <w:i w:val="0"/>
                <w:sz w:val="16"/>
                <w:lang w:eastAsia="zh-CN"/>
              </w:rPr>
              <w:t>TiDB</w:t>
            </w:r>
            <w:r>
              <w:rPr>
                <w:b w:val="0"/>
                <w:i w:val="0"/>
                <w:spacing w:val="-8"/>
                <w:sz w:val="16"/>
                <w:lang w:eastAsia="zh-CN"/>
              </w:rPr>
              <w:t xml:space="preserve"> </w:t>
            </w:r>
            <w:r>
              <w:rPr>
                <w:b w:val="0"/>
                <w:i w:val="0"/>
                <w:sz w:val="20"/>
                <w:lang w:eastAsia="zh-CN"/>
              </w:rPr>
              <w:t>集</w:t>
            </w:r>
            <w:r>
              <w:rPr>
                <w:b w:val="0"/>
                <w:i w:val="0"/>
                <w:spacing w:val="-10"/>
                <w:sz w:val="20"/>
                <w:lang w:eastAsia="zh-CN"/>
              </w:rPr>
              <w:t>群</w:t>
            </w:r>
          </w:hyperlink>
          <w:r>
            <w:rPr>
              <w:rFonts w:ascii="Times New Roman" w:eastAsia="Times New Roman"/>
              <w:b w:val="0"/>
              <w:i w:val="0"/>
              <w:sz w:val="20"/>
              <w:lang w:eastAsia="zh-CN"/>
            </w:rPr>
            <w:tab/>
          </w:r>
          <w:r>
            <w:rPr>
              <w:b w:val="0"/>
              <w:i w:val="0"/>
              <w:spacing w:val="-5"/>
              <w:sz w:val="16"/>
              <w:lang w:eastAsia="zh-CN"/>
            </w:rPr>
            <w:t>32</w:t>
          </w:r>
        </w:p>
        <w:p w14:paraId="22D03ED1" w14:textId="77777777" w:rsidR="00C36271" w:rsidRDefault="00000000">
          <w:pPr>
            <w:pStyle w:val="TOC7"/>
            <w:numPr>
              <w:ilvl w:val="2"/>
              <w:numId w:val="163"/>
            </w:numPr>
            <w:tabs>
              <w:tab w:val="left" w:pos="1341"/>
              <w:tab w:val="left" w:pos="1342"/>
              <w:tab w:val="right" w:leader="middleDot" w:pos="9580"/>
            </w:tabs>
            <w:spacing w:before="65"/>
            <w:ind w:hanging="562"/>
            <w:rPr>
              <w:b w:val="0"/>
              <w:i w:val="0"/>
              <w:sz w:val="16"/>
            </w:rPr>
          </w:pPr>
          <w:hyperlink w:anchor="_bookmark24" w:history="1">
            <w:r>
              <w:rPr>
                <w:b w:val="0"/>
                <w:i w:val="0"/>
                <w:spacing w:val="41"/>
                <w:sz w:val="20"/>
              </w:rPr>
              <w:t>第</w:t>
            </w:r>
            <w:r>
              <w:rPr>
                <w:b w:val="0"/>
                <w:i w:val="0"/>
                <w:sz w:val="16"/>
              </w:rPr>
              <w:t>2</w:t>
            </w:r>
            <w:r>
              <w:rPr>
                <w:b w:val="0"/>
                <w:i w:val="0"/>
                <w:spacing w:val="-10"/>
                <w:sz w:val="16"/>
              </w:rPr>
              <w:t xml:space="preserve"> </w:t>
            </w:r>
            <w:r>
              <w:rPr>
                <w:b w:val="0"/>
                <w:i w:val="0"/>
                <w:sz w:val="20"/>
              </w:rPr>
              <w:t>步：安</w:t>
            </w:r>
            <w:r>
              <w:rPr>
                <w:b w:val="0"/>
                <w:i w:val="0"/>
                <w:spacing w:val="41"/>
                <w:sz w:val="20"/>
              </w:rPr>
              <w:t>装</w:t>
            </w:r>
            <w:r>
              <w:rPr>
                <w:b w:val="0"/>
                <w:i w:val="0"/>
                <w:spacing w:val="-5"/>
                <w:sz w:val="16"/>
              </w:rPr>
              <w:t>JDK</w:t>
            </w:r>
          </w:hyperlink>
          <w:r>
            <w:rPr>
              <w:rFonts w:ascii="Times New Roman" w:eastAsia="Times New Roman"/>
              <w:b w:val="0"/>
              <w:i w:val="0"/>
              <w:sz w:val="16"/>
            </w:rPr>
            <w:tab/>
          </w:r>
          <w:r>
            <w:rPr>
              <w:b w:val="0"/>
              <w:i w:val="0"/>
              <w:spacing w:val="-7"/>
              <w:sz w:val="16"/>
            </w:rPr>
            <w:t>32</w:t>
          </w:r>
        </w:p>
        <w:p w14:paraId="2A069AFD" w14:textId="77777777" w:rsidR="00C36271" w:rsidRDefault="00000000">
          <w:pPr>
            <w:pStyle w:val="TOC7"/>
            <w:numPr>
              <w:ilvl w:val="2"/>
              <w:numId w:val="163"/>
            </w:numPr>
            <w:tabs>
              <w:tab w:val="left" w:pos="1341"/>
              <w:tab w:val="left" w:pos="1342"/>
              <w:tab w:val="right" w:leader="middleDot" w:pos="9580"/>
            </w:tabs>
            <w:spacing w:before="65"/>
            <w:ind w:hanging="562"/>
            <w:rPr>
              <w:b w:val="0"/>
              <w:i w:val="0"/>
              <w:sz w:val="16"/>
            </w:rPr>
          </w:pPr>
          <w:hyperlink w:anchor="_bookmark25" w:history="1">
            <w:r>
              <w:rPr>
                <w:b w:val="0"/>
                <w:i w:val="0"/>
                <w:spacing w:val="41"/>
                <w:sz w:val="20"/>
              </w:rPr>
              <w:t>第</w:t>
            </w:r>
            <w:r>
              <w:rPr>
                <w:b w:val="0"/>
                <w:i w:val="0"/>
                <w:sz w:val="16"/>
              </w:rPr>
              <w:t>3</w:t>
            </w:r>
            <w:r>
              <w:rPr>
                <w:b w:val="0"/>
                <w:i w:val="0"/>
                <w:spacing w:val="-9"/>
                <w:sz w:val="16"/>
              </w:rPr>
              <w:t xml:space="preserve"> </w:t>
            </w:r>
            <w:r>
              <w:rPr>
                <w:b w:val="0"/>
                <w:i w:val="0"/>
                <w:sz w:val="20"/>
              </w:rPr>
              <w:t>步：安装</w:t>
            </w:r>
            <w:r>
              <w:rPr>
                <w:b w:val="0"/>
                <w:i w:val="0"/>
                <w:spacing w:val="-12"/>
                <w:sz w:val="20"/>
              </w:rPr>
              <w:t xml:space="preserve"> </w:t>
            </w:r>
            <w:r>
              <w:rPr>
                <w:b w:val="0"/>
                <w:i w:val="0"/>
                <w:spacing w:val="-2"/>
                <w:sz w:val="16"/>
              </w:rPr>
              <w:t>Maven</w:t>
            </w:r>
          </w:hyperlink>
          <w:r>
            <w:rPr>
              <w:rFonts w:ascii="Times New Roman" w:eastAsia="Times New Roman"/>
              <w:b w:val="0"/>
              <w:i w:val="0"/>
              <w:sz w:val="16"/>
            </w:rPr>
            <w:tab/>
          </w:r>
          <w:r>
            <w:rPr>
              <w:b w:val="0"/>
              <w:i w:val="0"/>
              <w:spacing w:val="-5"/>
              <w:sz w:val="16"/>
            </w:rPr>
            <w:t>32</w:t>
          </w:r>
        </w:p>
        <w:p w14:paraId="5A74A530" w14:textId="77777777" w:rsidR="00C36271" w:rsidRDefault="00000000">
          <w:pPr>
            <w:pStyle w:val="TOC7"/>
            <w:numPr>
              <w:ilvl w:val="2"/>
              <w:numId w:val="163"/>
            </w:numPr>
            <w:tabs>
              <w:tab w:val="left" w:pos="1341"/>
              <w:tab w:val="left" w:pos="1342"/>
              <w:tab w:val="right" w:leader="middleDot" w:pos="9580"/>
            </w:tabs>
            <w:spacing w:before="65"/>
            <w:ind w:hanging="562"/>
            <w:rPr>
              <w:b w:val="0"/>
              <w:i w:val="0"/>
              <w:sz w:val="16"/>
              <w:lang w:eastAsia="zh-CN"/>
            </w:rPr>
          </w:pPr>
          <w:hyperlink w:anchor="_bookmark26" w:history="1">
            <w:r>
              <w:rPr>
                <w:b w:val="0"/>
                <w:i w:val="0"/>
                <w:spacing w:val="31"/>
                <w:sz w:val="20"/>
                <w:lang w:eastAsia="zh-CN"/>
              </w:rPr>
              <w:t>第</w:t>
            </w:r>
            <w:r>
              <w:rPr>
                <w:b w:val="0"/>
                <w:i w:val="0"/>
                <w:sz w:val="16"/>
                <w:lang w:eastAsia="zh-CN"/>
              </w:rPr>
              <w:t>4</w:t>
            </w:r>
            <w:r>
              <w:rPr>
                <w:b w:val="0"/>
                <w:i w:val="0"/>
                <w:spacing w:val="-10"/>
                <w:sz w:val="16"/>
                <w:lang w:eastAsia="zh-CN"/>
              </w:rPr>
              <w:t xml:space="preserve"> </w:t>
            </w:r>
            <w:r>
              <w:rPr>
                <w:b w:val="0"/>
                <w:i w:val="0"/>
                <w:sz w:val="20"/>
                <w:lang w:eastAsia="zh-CN"/>
              </w:rPr>
              <w:t>步：获取应用程序代</w:t>
            </w:r>
            <w:r>
              <w:rPr>
                <w:b w:val="0"/>
                <w:i w:val="0"/>
                <w:spacing w:val="-10"/>
                <w:sz w:val="20"/>
                <w:lang w:eastAsia="zh-CN"/>
              </w:rPr>
              <w:t>码</w:t>
            </w:r>
          </w:hyperlink>
          <w:r>
            <w:rPr>
              <w:rFonts w:ascii="Times New Roman" w:eastAsia="Times New Roman"/>
              <w:b w:val="0"/>
              <w:i w:val="0"/>
              <w:sz w:val="20"/>
              <w:lang w:eastAsia="zh-CN"/>
            </w:rPr>
            <w:tab/>
          </w:r>
          <w:r>
            <w:rPr>
              <w:b w:val="0"/>
              <w:i w:val="0"/>
              <w:spacing w:val="-5"/>
              <w:sz w:val="16"/>
              <w:lang w:eastAsia="zh-CN"/>
            </w:rPr>
            <w:t>33</w:t>
          </w:r>
        </w:p>
        <w:p w14:paraId="47F21501" w14:textId="77777777" w:rsidR="00C36271" w:rsidRDefault="00000000">
          <w:pPr>
            <w:pStyle w:val="TOC7"/>
            <w:numPr>
              <w:ilvl w:val="2"/>
              <w:numId w:val="163"/>
            </w:numPr>
            <w:tabs>
              <w:tab w:val="left" w:pos="1341"/>
              <w:tab w:val="left" w:pos="1342"/>
              <w:tab w:val="right" w:leader="middleDot" w:pos="9580"/>
            </w:tabs>
            <w:spacing w:before="65"/>
            <w:ind w:hanging="562"/>
            <w:rPr>
              <w:b w:val="0"/>
              <w:i w:val="0"/>
              <w:sz w:val="16"/>
            </w:rPr>
          </w:pPr>
          <w:hyperlink w:anchor="_bookmark27" w:history="1">
            <w:r>
              <w:rPr>
                <w:b w:val="0"/>
                <w:i w:val="0"/>
                <w:spacing w:val="35"/>
                <w:sz w:val="20"/>
              </w:rPr>
              <w:t>第</w:t>
            </w:r>
            <w:r>
              <w:rPr>
                <w:b w:val="0"/>
                <w:i w:val="0"/>
                <w:sz w:val="16"/>
              </w:rPr>
              <w:t>5</w:t>
            </w:r>
            <w:r>
              <w:rPr>
                <w:b w:val="0"/>
                <w:i w:val="0"/>
                <w:spacing w:val="-10"/>
                <w:sz w:val="16"/>
              </w:rPr>
              <w:t xml:space="preserve"> </w:t>
            </w:r>
            <w:r>
              <w:rPr>
                <w:b w:val="0"/>
                <w:i w:val="0"/>
                <w:sz w:val="20"/>
              </w:rPr>
              <w:t>步：运行应用程</w:t>
            </w:r>
            <w:r>
              <w:rPr>
                <w:b w:val="0"/>
                <w:i w:val="0"/>
                <w:spacing w:val="-10"/>
                <w:sz w:val="20"/>
              </w:rPr>
              <w:t>序</w:t>
            </w:r>
          </w:hyperlink>
          <w:r>
            <w:rPr>
              <w:rFonts w:ascii="Times New Roman" w:eastAsia="Times New Roman"/>
              <w:b w:val="0"/>
              <w:i w:val="0"/>
              <w:sz w:val="20"/>
            </w:rPr>
            <w:tab/>
          </w:r>
          <w:r>
            <w:rPr>
              <w:b w:val="0"/>
              <w:i w:val="0"/>
              <w:spacing w:val="-5"/>
              <w:sz w:val="16"/>
            </w:rPr>
            <w:t>33</w:t>
          </w:r>
        </w:p>
        <w:p w14:paraId="2D1C96CA" w14:textId="77777777" w:rsidR="00C36271" w:rsidRDefault="00000000">
          <w:pPr>
            <w:pStyle w:val="TOC7"/>
            <w:numPr>
              <w:ilvl w:val="2"/>
              <w:numId w:val="163"/>
            </w:numPr>
            <w:tabs>
              <w:tab w:val="left" w:pos="1341"/>
              <w:tab w:val="left" w:pos="1342"/>
              <w:tab w:val="right" w:leader="middleDot" w:pos="9580"/>
            </w:tabs>
            <w:spacing w:before="65"/>
            <w:ind w:hanging="562"/>
            <w:rPr>
              <w:b w:val="0"/>
              <w:i w:val="0"/>
              <w:sz w:val="16"/>
            </w:rPr>
          </w:pPr>
          <w:hyperlink w:anchor="_bookmark28" w:history="1">
            <w:r>
              <w:rPr>
                <w:b w:val="0"/>
                <w:i w:val="0"/>
                <w:spacing w:val="41"/>
                <w:sz w:val="20"/>
              </w:rPr>
              <w:t>第</w:t>
            </w:r>
            <w:r>
              <w:rPr>
                <w:b w:val="0"/>
                <w:i w:val="0"/>
                <w:sz w:val="16"/>
              </w:rPr>
              <w:t>6</w:t>
            </w:r>
            <w:r>
              <w:rPr>
                <w:b w:val="0"/>
                <w:i w:val="0"/>
                <w:spacing w:val="-6"/>
                <w:sz w:val="16"/>
              </w:rPr>
              <w:t xml:space="preserve"> </w:t>
            </w:r>
            <w:r>
              <w:rPr>
                <w:b w:val="0"/>
                <w:i w:val="0"/>
                <w:sz w:val="20"/>
              </w:rPr>
              <w:t>步：</w:t>
            </w:r>
            <w:r>
              <w:rPr>
                <w:b w:val="0"/>
                <w:i w:val="0"/>
                <w:sz w:val="16"/>
              </w:rPr>
              <w:t>HTTP</w:t>
            </w:r>
            <w:r>
              <w:rPr>
                <w:b w:val="0"/>
                <w:i w:val="0"/>
                <w:spacing w:val="-6"/>
                <w:sz w:val="16"/>
              </w:rPr>
              <w:t xml:space="preserve"> </w:t>
            </w:r>
            <w:r>
              <w:rPr>
                <w:b w:val="0"/>
                <w:i w:val="0"/>
                <w:sz w:val="20"/>
              </w:rPr>
              <w:t>请</w:t>
            </w:r>
            <w:r>
              <w:rPr>
                <w:b w:val="0"/>
                <w:i w:val="0"/>
                <w:spacing w:val="-10"/>
                <w:sz w:val="20"/>
              </w:rPr>
              <w:t>求</w:t>
            </w:r>
          </w:hyperlink>
          <w:r>
            <w:rPr>
              <w:rFonts w:ascii="Times New Roman" w:eastAsia="Times New Roman"/>
              <w:b w:val="0"/>
              <w:i w:val="0"/>
              <w:sz w:val="20"/>
            </w:rPr>
            <w:tab/>
          </w:r>
          <w:r>
            <w:rPr>
              <w:b w:val="0"/>
              <w:i w:val="0"/>
              <w:spacing w:val="-5"/>
              <w:sz w:val="16"/>
            </w:rPr>
            <w:t>36</w:t>
          </w:r>
        </w:p>
        <w:p w14:paraId="3CD18B8A" w14:textId="77777777" w:rsidR="00C36271" w:rsidRDefault="00000000">
          <w:pPr>
            <w:pStyle w:val="TOC7"/>
            <w:numPr>
              <w:ilvl w:val="2"/>
              <w:numId w:val="163"/>
            </w:numPr>
            <w:tabs>
              <w:tab w:val="left" w:pos="1341"/>
              <w:tab w:val="left" w:pos="1342"/>
              <w:tab w:val="right" w:leader="middleDot" w:pos="9580"/>
            </w:tabs>
            <w:spacing w:before="65"/>
            <w:ind w:hanging="562"/>
            <w:rPr>
              <w:b w:val="0"/>
              <w:i w:val="0"/>
              <w:sz w:val="16"/>
            </w:rPr>
          </w:pPr>
          <w:hyperlink w:anchor="_bookmark29" w:history="1">
            <w:r>
              <w:rPr>
                <w:b w:val="0"/>
                <w:i w:val="0"/>
                <w:spacing w:val="-2"/>
                <w:sz w:val="20"/>
              </w:rPr>
              <w:t>实现细</w:t>
            </w:r>
            <w:r>
              <w:rPr>
                <w:b w:val="0"/>
                <w:i w:val="0"/>
                <w:spacing w:val="-10"/>
                <w:sz w:val="20"/>
              </w:rPr>
              <w:t>节</w:t>
            </w:r>
          </w:hyperlink>
          <w:r>
            <w:rPr>
              <w:rFonts w:ascii="Times New Roman" w:eastAsia="Times New Roman"/>
              <w:b w:val="0"/>
              <w:i w:val="0"/>
              <w:sz w:val="20"/>
            </w:rPr>
            <w:tab/>
          </w:r>
          <w:r>
            <w:rPr>
              <w:b w:val="0"/>
              <w:i w:val="0"/>
              <w:spacing w:val="-5"/>
              <w:sz w:val="16"/>
            </w:rPr>
            <w:t>46</w:t>
          </w:r>
        </w:p>
        <w:p w14:paraId="4DE303E6" w14:textId="77777777" w:rsidR="00C36271" w:rsidRDefault="00000000">
          <w:pPr>
            <w:pStyle w:val="TOC5"/>
            <w:numPr>
              <w:ilvl w:val="2"/>
              <w:numId w:val="163"/>
            </w:numPr>
            <w:tabs>
              <w:tab w:val="left" w:pos="1341"/>
              <w:tab w:val="left" w:pos="1342"/>
              <w:tab w:val="right" w:leader="middleDot" w:pos="9580"/>
            </w:tabs>
            <w:spacing w:before="65"/>
            <w:ind w:hanging="562"/>
            <w:rPr>
              <w:sz w:val="16"/>
              <w:lang w:eastAsia="zh-CN"/>
            </w:rPr>
          </w:pPr>
          <w:hyperlink w:anchor="_bookmark30" w:history="1">
            <w:r>
              <w:rPr>
                <w:spacing w:val="-2"/>
                <w:lang w:eastAsia="zh-CN"/>
              </w:rPr>
              <w:t>创建相同依赖空白程序（可选</w:t>
            </w:r>
            <w:r>
              <w:rPr>
                <w:spacing w:val="-10"/>
                <w:lang w:eastAsia="zh-CN"/>
              </w:rPr>
              <w:t>）</w:t>
            </w:r>
          </w:hyperlink>
          <w:r>
            <w:rPr>
              <w:rFonts w:ascii="Times New Roman" w:eastAsia="Times New Roman"/>
              <w:lang w:eastAsia="zh-CN"/>
            </w:rPr>
            <w:tab/>
          </w:r>
          <w:r>
            <w:rPr>
              <w:spacing w:val="-7"/>
              <w:sz w:val="16"/>
              <w:lang w:eastAsia="zh-CN"/>
            </w:rPr>
            <w:t>58</w:t>
          </w:r>
        </w:p>
        <w:p w14:paraId="1919756F" w14:textId="77777777" w:rsidR="00C36271" w:rsidRDefault="00000000">
          <w:pPr>
            <w:pStyle w:val="TOC4"/>
            <w:numPr>
              <w:ilvl w:val="1"/>
              <w:numId w:val="163"/>
            </w:numPr>
            <w:tabs>
              <w:tab w:val="left" w:pos="860"/>
              <w:tab w:val="left" w:pos="861"/>
              <w:tab w:val="right" w:leader="middleDot" w:pos="9580"/>
            </w:tabs>
            <w:spacing w:before="65"/>
            <w:rPr>
              <w:b w:val="0"/>
              <w:i w:val="0"/>
              <w:sz w:val="16"/>
            </w:rPr>
          </w:pPr>
          <w:hyperlink w:anchor="_bookmark31" w:history="1">
            <w:r>
              <w:rPr>
                <w:b w:val="0"/>
                <w:i w:val="0"/>
                <w:sz w:val="16"/>
              </w:rPr>
              <w:t>TiDB</w:t>
            </w:r>
            <w:r>
              <w:rPr>
                <w:b w:val="0"/>
                <w:i w:val="0"/>
                <w:spacing w:val="-11"/>
                <w:sz w:val="16"/>
              </w:rPr>
              <w:t xml:space="preserve"> </w:t>
            </w:r>
            <w:r>
              <w:rPr>
                <w:b w:val="0"/>
                <w:i w:val="0"/>
                <w:spacing w:val="41"/>
                <w:sz w:val="20"/>
              </w:rPr>
              <w:t>和</w:t>
            </w:r>
            <w:r>
              <w:rPr>
                <w:b w:val="0"/>
                <w:i w:val="0"/>
                <w:sz w:val="16"/>
              </w:rPr>
              <w:t>Java</w:t>
            </w:r>
            <w:r>
              <w:rPr>
                <w:b w:val="0"/>
                <w:i w:val="0"/>
                <w:spacing w:val="-6"/>
                <w:sz w:val="16"/>
              </w:rPr>
              <w:t xml:space="preserve"> </w:t>
            </w:r>
            <w:r>
              <w:rPr>
                <w:b w:val="0"/>
                <w:i w:val="0"/>
                <w:sz w:val="20"/>
              </w:rPr>
              <w:t>的简单</w:t>
            </w:r>
            <w:r>
              <w:rPr>
                <w:b w:val="0"/>
                <w:i w:val="0"/>
                <w:spacing w:val="-13"/>
                <w:sz w:val="20"/>
              </w:rPr>
              <w:t xml:space="preserve"> </w:t>
            </w:r>
            <w:r>
              <w:rPr>
                <w:b w:val="0"/>
                <w:i w:val="0"/>
                <w:sz w:val="16"/>
              </w:rPr>
              <w:t>CRUD</w:t>
            </w:r>
            <w:r>
              <w:rPr>
                <w:b w:val="0"/>
                <w:i w:val="0"/>
                <w:spacing w:val="-5"/>
                <w:sz w:val="16"/>
              </w:rPr>
              <w:t xml:space="preserve"> </w:t>
            </w:r>
            <w:r>
              <w:rPr>
                <w:b w:val="0"/>
                <w:i w:val="0"/>
                <w:sz w:val="20"/>
              </w:rPr>
              <w:t>应用程</w:t>
            </w:r>
            <w:r>
              <w:rPr>
                <w:b w:val="0"/>
                <w:i w:val="0"/>
                <w:spacing w:val="-10"/>
                <w:sz w:val="20"/>
              </w:rPr>
              <w:t>序</w:t>
            </w:r>
          </w:hyperlink>
          <w:r>
            <w:rPr>
              <w:rFonts w:ascii="Times New Roman" w:eastAsia="Times New Roman"/>
              <w:b w:val="0"/>
              <w:i w:val="0"/>
              <w:sz w:val="20"/>
            </w:rPr>
            <w:tab/>
          </w:r>
          <w:r>
            <w:rPr>
              <w:b w:val="0"/>
              <w:i w:val="0"/>
              <w:spacing w:val="-5"/>
              <w:sz w:val="16"/>
            </w:rPr>
            <w:t>59</w:t>
          </w:r>
        </w:p>
        <w:p w14:paraId="00BAE5DD" w14:textId="77777777" w:rsidR="00C36271" w:rsidRDefault="00000000">
          <w:pPr>
            <w:pStyle w:val="TOC7"/>
            <w:numPr>
              <w:ilvl w:val="2"/>
              <w:numId w:val="163"/>
            </w:numPr>
            <w:tabs>
              <w:tab w:val="left" w:pos="1341"/>
              <w:tab w:val="left" w:pos="1342"/>
              <w:tab w:val="right" w:leader="middleDot" w:pos="9580"/>
            </w:tabs>
            <w:spacing w:before="64"/>
            <w:ind w:hanging="562"/>
            <w:rPr>
              <w:b w:val="0"/>
              <w:i w:val="0"/>
              <w:sz w:val="16"/>
            </w:rPr>
          </w:pPr>
          <w:hyperlink w:anchor="_bookmark32" w:history="1">
            <w:r>
              <w:rPr>
                <w:b w:val="0"/>
                <w:i w:val="0"/>
                <w:spacing w:val="-2"/>
                <w:sz w:val="20"/>
              </w:rPr>
              <w:t>拓展学习视</w:t>
            </w:r>
            <w:r>
              <w:rPr>
                <w:b w:val="0"/>
                <w:i w:val="0"/>
                <w:spacing w:val="-10"/>
                <w:sz w:val="20"/>
              </w:rPr>
              <w:t>频</w:t>
            </w:r>
          </w:hyperlink>
          <w:r>
            <w:rPr>
              <w:rFonts w:ascii="Times New Roman" w:eastAsia="Times New Roman"/>
              <w:b w:val="0"/>
              <w:i w:val="0"/>
              <w:sz w:val="20"/>
            </w:rPr>
            <w:tab/>
          </w:r>
          <w:r>
            <w:rPr>
              <w:b w:val="0"/>
              <w:i w:val="0"/>
              <w:spacing w:val="-5"/>
              <w:sz w:val="16"/>
            </w:rPr>
            <w:t>59</w:t>
          </w:r>
        </w:p>
        <w:p w14:paraId="1D110E27" w14:textId="77777777" w:rsidR="00C36271" w:rsidRDefault="00000000">
          <w:pPr>
            <w:pStyle w:val="TOC7"/>
            <w:numPr>
              <w:ilvl w:val="2"/>
              <w:numId w:val="163"/>
            </w:numPr>
            <w:tabs>
              <w:tab w:val="left" w:pos="1341"/>
              <w:tab w:val="left" w:pos="1342"/>
              <w:tab w:val="right" w:leader="middleDot" w:pos="9580"/>
            </w:tabs>
            <w:spacing w:before="65"/>
            <w:ind w:hanging="562"/>
            <w:rPr>
              <w:b w:val="0"/>
              <w:i w:val="0"/>
              <w:sz w:val="16"/>
              <w:lang w:eastAsia="zh-CN"/>
            </w:rPr>
          </w:pPr>
          <w:hyperlink w:anchor="_bookmark33" w:history="1">
            <w:r>
              <w:rPr>
                <w:b w:val="0"/>
                <w:i w:val="0"/>
                <w:spacing w:val="37"/>
                <w:sz w:val="20"/>
                <w:lang w:eastAsia="zh-CN"/>
              </w:rPr>
              <w:t>第</w:t>
            </w:r>
            <w:r>
              <w:rPr>
                <w:b w:val="0"/>
                <w:i w:val="0"/>
                <w:sz w:val="16"/>
                <w:lang w:eastAsia="zh-CN"/>
              </w:rPr>
              <w:t>1</w:t>
            </w:r>
            <w:r>
              <w:rPr>
                <w:b w:val="0"/>
                <w:i w:val="0"/>
                <w:spacing w:val="-9"/>
                <w:sz w:val="16"/>
                <w:lang w:eastAsia="zh-CN"/>
              </w:rPr>
              <w:t xml:space="preserve"> </w:t>
            </w:r>
            <w:r>
              <w:rPr>
                <w:b w:val="0"/>
                <w:i w:val="0"/>
                <w:sz w:val="20"/>
                <w:lang w:eastAsia="zh-CN"/>
              </w:rPr>
              <w:t>步：启动你</w:t>
            </w:r>
            <w:r>
              <w:rPr>
                <w:b w:val="0"/>
                <w:i w:val="0"/>
                <w:spacing w:val="37"/>
                <w:sz w:val="20"/>
                <w:lang w:eastAsia="zh-CN"/>
              </w:rPr>
              <w:t>的</w:t>
            </w:r>
            <w:r>
              <w:rPr>
                <w:b w:val="0"/>
                <w:i w:val="0"/>
                <w:sz w:val="16"/>
                <w:lang w:eastAsia="zh-CN"/>
              </w:rPr>
              <w:t>TiDB</w:t>
            </w:r>
            <w:r>
              <w:rPr>
                <w:b w:val="0"/>
                <w:i w:val="0"/>
                <w:spacing w:val="-8"/>
                <w:sz w:val="16"/>
                <w:lang w:eastAsia="zh-CN"/>
              </w:rPr>
              <w:t xml:space="preserve"> </w:t>
            </w:r>
            <w:r>
              <w:rPr>
                <w:b w:val="0"/>
                <w:i w:val="0"/>
                <w:sz w:val="20"/>
                <w:lang w:eastAsia="zh-CN"/>
              </w:rPr>
              <w:t>集</w:t>
            </w:r>
            <w:r>
              <w:rPr>
                <w:b w:val="0"/>
                <w:i w:val="0"/>
                <w:spacing w:val="-10"/>
                <w:sz w:val="20"/>
                <w:lang w:eastAsia="zh-CN"/>
              </w:rPr>
              <w:t>群</w:t>
            </w:r>
          </w:hyperlink>
          <w:r>
            <w:rPr>
              <w:rFonts w:ascii="Times New Roman" w:eastAsia="Times New Roman"/>
              <w:b w:val="0"/>
              <w:i w:val="0"/>
              <w:sz w:val="20"/>
              <w:lang w:eastAsia="zh-CN"/>
            </w:rPr>
            <w:tab/>
          </w:r>
          <w:r>
            <w:rPr>
              <w:b w:val="0"/>
              <w:i w:val="0"/>
              <w:spacing w:val="-5"/>
              <w:sz w:val="16"/>
              <w:lang w:eastAsia="zh-CN"/>
            </w:rPr>
            <w:t>60</w:t>
          </w:r>
        </w:p>
        <w:p w14:paraId="3258B0DB" w14:textId="77777777" w:rsidR="00C36271" w:rsidRDefault="00000000">
          <w:pPr>
            <w:pStyle w:val="TOC7"/>
            <w:numPr>
              <w:ilvl w:val="2"/>
              <w:numId w:val="163"/>
            </w:numPr>
            <w:tabs>
              <w:tab w:val="left" w:pos="1341"/>
              <w:tab w:val="left" w:pos="1342"/>
              <w:tab w:val="right" w:leader="middleDot" w:pos="9580"/>
            </w:tabs>
            <w:spacing w:before="65"/>
            <w:ind w:hanging="562"/>
            <w:rPr>
              <w:b w:val="0"/>
              <w:i w:val="0"/>
              <w:sz w:val="16"/>
            </w:rPr>
          </w:pPr>
          <w:hyperlink w:anchor="_bookmark34" w:history="1">
            <w:r>
              <w:rPr>
                <w:b w:val="0"/>
                <w:i w:val="0"/>
                <w:spacing w:val="39"/>
                <w:sz w:val="20"/>
              </w:rPr>
              <w:t>第</w:t>
            </w:r>
            <w:r>
              <w:rPr>
                <w:b w:val="0"/>
                <w:i w:val="0"/>
                <w:sz w:val="16"/>
              </w:rPr>
              <w:t>2</w:t>
            </w:r>
            <w:r>
              <w:rPr>
                <w:b w:val="0"/>
                <w:i w:val="0"/>
                <w:spacing w:val="-10"/>
                <w:sz w:val="16"/>
              </w:rPr>
              <w:t xml:space="preserve"> </w:t>
            </w:r>
            <w:r>
              <w:rPr>
                <w:b w:val="0"/>
                <w:i w:val="0"/>
                <w:sz w:val="20"/>
              </w:rPr>
              <w:t>步：获取代</w:t>
            </w:r>
            <w:r>
              <w:rPr>
                <w:b w:val="0"/>
                <w:i w:val="0"/>
                <w:spacing w:val="-10"/>
                <w:sz w:val="20"/>
              </w:rPr>
              <w:t>码</w:t>
            </w:r>
          </w:hyperlink>
          <w:r>
            <w:rPr>
              <w:rFonts w:ascii="Times New Roman" w:eastAsia="Times New Roman"/>
              <w:b w:val="0"/>
              <w:i w:val="0"/>
              <w:sz w:val="20"/>
            </w:rPr>
            <w:tab/>
          </w:r>
          <w:r>
            <w:rPr>
              <w:b w:val="0"/>
              <w:i w:val="0"/>
              <w:spacing w:val="-5"/>
              <w:sz w:val="16"/>
            </w:rPr>
            <w:t>60</w:t>
          </w:r>
        </w:p>
        <w:p w14:paraId="0F8599DD" w14:textId="77777777" w:rsidR="00C36271" w:rsidRDefault="00000000">
          <w:pPr>
            <w:pStyle w:val="TOC7"/>
            <w:numPr>
              <w:ilvl w:val="2"/>
              <w:numId w:val="163"/>
            </w:numPr>
            <w:tabs>
              <w:tab w:val="left" w:pos="1341"/>
              <w:tab w:val="left" w:pos="1342"/>
              <w:tab w:val="right" w:leader="middleDot" w:pos="9580"/>
            </w:tabs>
            <w:spacing w:before="65"/>
            <w:ind w:hanging="562"/>
            <w:rPr>
              <w:b w:val="0"/>
              <w:i w:val="0"/>
              <w:sz w:val="16"/>
            </w:rPr>
          </w:pPr>
          <w:hyperlink w:anchor="_bookmark35" w:history="1">
            <w:r>
              <w:rPr>
                <w:b w:val="0"/>
                <w:i w:val="0"/>
                <w:spacing w:val="39"/>
                <w:sz w:val="20"/>
              </w:rPr>
              <w:t>第</w:t>
            </w:r>
            <w:r>
              <w:rPr>
                <w:b w:val="0"/>
                <w:i w:val="0"/>
                <w:sz w:val="16"/>
              </w:rPr>
              <w:t>3</w:t>
            </w:r>
            <w:r>
              <w:rPr>
                <w:b w:val="0"/>
                <w:i w:val="0"/>
                <w:spacing w:val="-10"/>
                <w:sz w:val="16"/>
              </w:rPr>
              <w:t xml:space="preserve"> </w:t>
            </w:r>
            <w:r>
              <w:rPr>
                <w:b w:val="0"/>
                <w:i w:val="0"/>
                <w:sz w:val="20"/>
              </w:rPr>
              <w:t>步：运行代</w:t>
            </w:r>
            <w:r>
              <w:rPr>
                <w:b w:val="0"/>
                <w:i w:val="0"/>
                <w:spacing w:val="-10"/>
                <w:sz w:val="20"/>
              </w:rPr>
              <w:t>码</w:t>
            </w:r>
          </w:hyperlink>
          <w:r>
            <w:rPr>
              <w:rFonts w:ascii="Times New Roman" w:eastAsia="Times New Roman"/>
              <w:b w:val="0"/>
              <w:i w:val="0"/>
              <w:sz w:val="20"/>
            </w:rPr>
            <w:tab/>
          </w:r>
          <w:r>
            <w:rPr>
              <w:b w:val="0"/>
              <w:i w:val="0"/>
              <w:spacing w:val="-5"/>
              <w:sz w:val="16"/>
            </w:rPr>
            <w:t>90</w:t>
          </w:r>
        </w:p>
        <w:p w14:paraId="136C7C61" w14:textId="77777777" w:rsidR="00C36271" w:rsidRDefault="00000000">
          <w:pPr>
            <w:pStyle w:val="TOC7"/>
            <w:numPr>
              <w:ilvl w:val="2"/>
              <w:numId w:val="163"/>
            </w:numPr>
            <w:tabs>
              <w:tab w:val="left" w:pos="1341"/>
              <w:tab w:val="left" w:pos="1342"/>
              <w:tab w:val="right" w:leader="middleDot" w:pos="9580"/>
            </w:tabs>
            <w:spacing w:before="65"/>
            <w:ind w:hanging="562"/>
            <w:rPr>
              <w:b w:val="0"/>
              <w:i w:val="0"/>
              <w:sz w:val="16"/>
            </w:rPr>
          </w:pPr>
          <w:hyperlink w:anchor="_bookmark36" w:history="1">
            <w:r>
              <w:rPr>
                <w:b w:val="0"/>
                <w:i w:val="0"/>
                <w:spacing w:val="39"/>
                <w:sz w:val="20"/>
              </w:rPr>
              <w:t>第</w:t>
            </w:r>
            <w:r>
              <w:rPr>
                <w:b w:val="0"/>
                <w:i w:val="0"/>
                <w:sz w:val="16"/>
              </w:rPr>
              <w:t>4</w:t>
            </w:r>
            <w:r>
              <w:rPr>
                <w:b w:val="0"/>
                <w:i w:val="0"/>
                <w:spacing w:val="-10"/>
                <w:sz w:val="16"/>
              </w:rPr>
              <w:t xml:space="preserve"> </w:t>
            </w:r>
            <w:r>
              <w:rPr>
                <w:b w:val="0"/>
                <w:i w:val="0"/>
                <w:sz w:val="20"/>
              </w:rPr>
              <w:t>步：预期输</w:t>
            </w:r>
            <w:r>
              <w:rPr>
                <w:b w:val="0"/>
                <w:i w:val="0"/>
                <w:spacing w:val="-10"/>
                <w:sz w:val="20"/>
              </w:rPr>
              <w:t>出</w:t>
            </w:r>
          </w:hyperlink>
          <w:r>
            <w:rPr>
              <w:rFonts w:ascii="Times New Roman" w:eastAsia="Times New Roman"/>
              <w:b w:val="0"/>
              <w:i w:val="0"/>
              <w:sz w:val="20"/>
            </w:rPr>
            <w:tab/>
          </w:r>
          <w:r>
            <w:rPr>
              <w:b w:val="0"/>
              <w:i w:val="0"/>
              <w:spacing w:val="-5"/>
              <w:sz w:val="16"/>
            </w:rPr>
            <w:t>95</w:t>
          </w:r>
        </w:p>
        <w:p w14:paraId="43EC6334" w14:textId="77777777" w:rsidR="00C36271" w:rsidRDefault="00000000">
          <w:pPr>
            <w:pStyle w:val="TOC4"/>
            <w:numPr>
              <w:ilvl w:val="1"/>
              <w:numId w:val="163"/>
            </w:numPr>
            <w:tabs>
              <w:tab w:val="left" w:pos="860"/>
              <w:tab w:val="left" w:pos="861"/>
              <w:tab w:val="right" w:leader="middleDot" w:pos="9580"/>
            </w:tabs>
            <w:spacing w:before="65"/>
            <w:rPr>
              <w:b w:val="0"/>
              <w:i w:val="0"/>
              <w:sz w:val="16"/>
            </w:rPr>
          </w:pPr>
          <w:hyperlink w:anchor="_bookmark37" w:history="1">
            <w:r>
              <w:rPr>
                <w:b w:val="0"/>
                <w:i w:val="0"/>
                <w:sz w:val="20"/>
              </w:rPr>
              <w:t>使用</w:t>
            </w:r>
            <w:r>
              <w:rPr>
                <w:b w:val="0"/>
                <w:i w:val="0"/>
                <w:spacing w:val="-13"/>
                <w:sz w:val="20"/>
              </w:rPr>
              <w:t xml:space="preserve"> </w:t>
            </w:r>
            <w:r>
              <w:rPr>
                <w:b w:val="0"/>
                <w:i w:val="0"/>
                <w:sz w:val="16"/>
              </w:rPr>
              <w:t>Django</w:t>
            </w:r>
            <w:r>
              <w:rPr>
                <w:b w:val="0"/>
                <w:i w:val="0"/>
                <w:spacing w:val="-11"/>
                <w:sz w:val="16"/>
              </w:rPr>
              <w:t xml:space="preserve"> </w:t>
            </w:r>
            <w:r>
              <w:rPr>
                <w:b w:val="0"/>
                <w:i w:val="0"/>
                <w:sz w:val="20"/>
              </w:rPr>
              <w:t>构</w:t>
            </w:r>
            <w:r>
              <w:rPr>
                <w:b w:val="0"/>
                <w:i w:val="0"/>
                <w:spacing w:val="35"/>
                <w:sz w:val="20"/>
              </w:rPr>
              <w:t>建</w:t>
            </w:r>
            <w:r>
              <w:rPr>
                <w:b w:val="0"/>
                <w:i w:val="0"/>
                <w:sz w:val="16"/>
              </w:rPr>
              <w:t>TiDB</w:t>
            </w:r>
            <w:r>
              <w:rPr>
                <w:b w:val="0"/>
                <w:i w:val="0"/>
                <w:spacing w:val="-9"/>
                <w:sz w:val="16"/>
              </w:rPr>
              <w:t xml:space="preserve"> </w:t>
            </w:r>
            <w:r>
              <w:rPr>
                <w:b w:val="0"/>
                <w:i w:val="0"/>
                <w:sz w:val="20"/>
              </w:rPr>
              <w:t>应用程</w:t>
            </w:r>
            <w:r>
              <w:rPr>
                <w:b w:val="0"/>
                <w:i w:val="0"/>
                <w:spacing w:val="-10"/>
                <w:sz w:val="20"/>
              </w:rPr>
              <w:t>序</w:t>
            </w:r>
          </w:hyperlink>
          <w:r>
            <w:rPr>
              <w:rFonts w:ascii="Times New Roman" w:eastAsia="Times New Roman"/>
              <w:b w:val="0"/>
              <w:i w:val="0"/>
              <w:sz w:val="20"/>
            </w:rPr>
            <w:tab/>
          </w:r>
          <w:r>
            <w:rPr>
              <w:b w:val="0"/>
              <w:i w:val="0"/>
              <w:spacing w:val="-5"/>
              <w:sz w:val="16"/>
            </w:rPr>
            <w:t>96</w:t>
          </w:r>
        </w:p>
        <w:p w14:paraId="5EA6886F" w14:textId="77777777" w:rsidR="00C36271" w:rsidRDefault="00000000">
          <w:pPr>
            <w:pStyle w:val="TOC7"/>
            <w:numPr>
              <w:ilvl w:val="2"/>
              <w:numId w:val="163"/>
            </w:numPr>
            <w:tabs>
              <w:tab w:val="left" w:pos="1341"/>
              <w:tab w:val="left" w:pos="1342"/>
              <w:tab w:val="right" w:leader="middleDot" w:pos="9580"/>
            </w:tabs>
            <w:spacing w:before="65"/>
            <w:ind w:hanging="562"/>
            <w:rPr>
              <w:b w:val="0"/>
              <w:i w:val="0"/>
              <w:sz w:val="16"/>
              <w:lang w:eastAsia="zh-CN"/>
            </w:rPr>
          </w:pPr>
          <w:hyperlink w:anchor="_bookmark38" w:history="1">
            <w:r>
              <w:rPr>
                <w:b w:val="0"/>
                <w:i w:val="0"/>
                <w:spacing w:val="37"/>
                <w:sz w:val="20"/>
                <w:lang w:eastAsia="zh-CN"/>
              </w:rPr>
              <w:t>第</w:t>
            </w:r>
            <w:r>
              <w:rPr>
                <w:b w:val="0"/>
                <w:i w:val="0"/>
                <w:sz w:val="16"/>
                <w:lang w:eastAsia="zh-CN"/>
              </w:rPr>
              <w:t>1</w:t>
            </w:r>
            <w:r>
              <w:rPr>
                <w:b w:val="0"/>
                <w:i w:val="0"/>
                <w:spacing w:val="-9"/>
                <w:sz w:val="16"/>
                <w:lang w:eastAsia="zh-CN"/>
              </w:rPr>
              <w:t xml:space="preserve"> </w:t>
            </w:r>
            <w:r>
              <w:rPr>
                <w:b w:val="0"/>
                <w:i w:val="0"/>
                <w:sz w:val="20"/>
                <w:lang w:eastAsia="zh-CN"/>
              </w:rPr>
              <w:t>步：启动你</w:t>
            </w:r>
            <w:r>
              <w:rPr>
                <w:b w:val="0"/>
                <w:i w:val="0"/>
                <w:spacing w:val="37"/>
                <w:sz w:val="20"/>
                <w:lang w:eastAsia="zh-CN"/>
              </w:rPr>
              <w:t>的</w:t>
            </w:r>
            <w:r>
              <w:rPr>
                <w:b w:val="0"/>
                <w:i w:val="0"/>
                <w:sz w:val="16"/>
                <w:lang w:eastAsia="zh-CN"/>
              </w:rPr>
              <w:t>TiDB</w:t>
            </w:r>
            <w:r>
              <w:rPr>
                <w:b w:val="0"/>
                <w:i w:val="0"/>
                <w:spacing w:val="-8"/>
                <w:sz w:val="16"/>
                <w:lang w:eastAsia="zh-CN"/>
              </w:rPr>
              <w:t xml:space="preserve"> </w:t>
            </w:r>
            <w:r>
              <w:rPr>
                <w:b w:val="0"/>
                <w:i w:val="0"/>
                <w:sz w:val="20"/>
                <w:lang w:eastAsia="zh-CN"/>
              </w:rPr>
              <w:t>集</w:t>
            </w:r>
            <w:r>
              <w:rPr>
                <w:b w:val="0"/>
                <w:i w:val="0"/>
                <w:spacing w:val="-10"/>
                <w:sz w:val="20"/>
                <w:lang w:eastAsia="zh-CN"/>
              </w:rPr>
              <w:t>群</w:t>
            </w:r>
          </w:hyperlink>
          <w:r>
            <w:rPr>
              <w:rFonts w:ascii="Times New Roman" w:eastAsia="Times New Roman"/>
              <w:b w:val="0"/>
              <w:i w:val="0"/>
              <w:sz w:val="20"/>
              <w:lang w:eastAsia="zh-CN"/>
            </w:rPr>
            <w:tab/>
          </w:r>
          <w:r>
            <w:rPr>
              <w:b w:val="0"/>
              <w:i w:val="0"/>
              <w:spacing w:val="-5"/>
              <w:sz w:val="16"/>
              <w:lang w:eastAsia="zh-CN"/>
            </w:rPr>
            <w:t>96</w:t>
          </w:r>
        </w:p>
        <w:p w14:paraId="35CCF7DF" w14:textId="77777777" w:rsidR="00C36271" w:rsidRDefault="00000000">
          <w:pPr>
            <w:pStyle w:val="TOC7"/>
            <w:numPr>
              <w:ilvl w:val="2"/>
              <w:numId w:val="163"/>
            </w:numPr>
            <w:tabs>
              <w:tab w:val="left" w:pos="1341"/>
              <w:tab w:val="left" w:pos="1342"/>
              <w:tab w:val="right" w:leader="middleDot" w:pos="9580"/>
            </w:tabs>
            <w:spacing w:before="65"/>
            <w:ind w:hanging="562"/>
            <w:rPr>
              <w:b w:val="0"/>
              <w:i w:val="0"/>
              <w:sz w:val="16"/>
            </w:rPr>
          </w:pPr>
          <w:hyperlink w:anchor="_bookmark39" w:history="1">
            <w:r>
              <w:rPr>
                <w:b w:val="0"/>
                <w:i w:val="0"/>
                <w:spacing w:val="41"/>
                <w:sz w:val="20"/>
              </w:rPr>
              <w:t>第</w:t>
            </w:r>
            <w:r>
              <w:rPr>
                <w:b w:val="0"/>
                <w:i w:val="0"/>
                <w:sz w:val="16"/>
              </w:rPr>
              <w:t>2</w:t>
            </w:r>
            <w:r>
              <w:rPr>
                <w:b w:val="0"/>
                <w:i w:val="0"/>
                <w:spacing w:val="-11"/>
                <w:sz w:val="16"/>
              </w:rPr>
              <w:t xml:space="preserve"> </w:t>
            </w:r>
            <w:r>
              <w:rPr>
                <w:b w:val="0"/>
                <w:i w:val="0"/>
                <w:sz w:val="20"/>
              </w:rPr>
              <w:t>步：安装</w:t>
            </w:r>
            <w:r>
              <w:rPr>
                <w:b w:val="0"/>
                <w:i w:val="0"/>
                <w:spacing w:val="-12"/>
                <w:sz w:val="20"/>
              </w:rPr>
              <w:t xml:space="preserve"> </w:t>
            </w:r>
            <w:r>
              <w:rPr>
                <w:b w:val="0"/>
                <w:i w:val="0"/>
                <w:spacing w:val="-2"/>
                <w:sz w:val="16"/>
              </w:rPr>
              <w:t>Python</w:t>
            </w:r>
          </w:hyperlink>
          <w:r>
            <w:rPr>
              <w:rFonts w:ascii="Times New Roman" w:eastAsia="Times New Roman"/>
              <w:b w:val="0"/>
              <w:i w:val="0"/>
              <w:sz w:val="16"/>
            </w:rPr>
            <w:tab/>
          </w:r>
          <w:r>
            <w:rPr>
              <w:b w:val="0"/>
              <w:i w:val="0"/>
              <w:spacing w:val="-5"/>
              <w:sz w:val="16"/>
            </w:rPr>
            <w:t>96</w:t>
          </w:r>
        </w:p>
        <w:p w14:paraId="134DEEEC" w14:textId="77777777" w:rsidR="00C36271" w:rsidRDefault="00000000">
          <w:pPr>
            <w:pStyle w:val="TOC7"/>
            <w:numPr>
              <w:ilvl w:val="2"/>
              <w:numId w:val="163"/>
            </w:numPr>
            <w:tabs>
              <w:tab w:val="left" w:pos="1341"/>
              <w:tab w:val="left" w:pos="1342"/>
              <w:tab w:val="right" w:leader="middleDot" w:pos="9580"/>
            </w:tabs>
            <w:spacing w:before="65"/>
            <w:ind w:hanging="562"/>
            <w:rPr>
              <w:b w:val="0"/>
              <w:i w:val="0"/>
              <w:sz w:val="16"/>
              <w:lang w:eastAsia="zh-CN"/>
            </w:rPr>
          </w:pPr>
          <w:hyperlink w:anchor="_bookmark40" w:history="1">
            <w:r>
              <w:rPr>
                <w:b w:val="0"/>
                <w:i w:val="0"/>
                <w:spacing w:val="31"/>
                <w:sz w:val="20"/>
                <w:lang w:eastAsia="zh-CN"/>
              </w:rPr>
              <w:t>第</w:t>
            </w:r>
            <w:r>
              <w:rPr>
                <w:b w:val="0"/>
                <w:i w:val="0"/>
                <w:sz w:val="16"/>
                <w:lang w:eastAsia="zh-CN"/>
              </w:rPr>
              <w:t>3</w:t>
            </w:r>
            <w:r>
              <w:rPr>
                <w:b w:val="0"/>
                <w:i w:val="0"/>
                <w:spacing w:val="-10"/>
                <w:sz w:val="16"/>
                <w:lang w:eastAsia="zh-CN"/>
              </w:rPr>
              <w:t xml:space="preserve"> </w:t>
            </w:r>
            <w:r>
              <w:rPr>
                <w:b w:val="0"/>
                <w:i w:val="0"/>
                <w:sz w:val="20"/>
                <w:lang w:eastAsia="zh-CN"/>
              </w:rPr>
              <w:t>步：获取应用程序代</w:t>
            </w:r>
            <w:r>
              <w:rPr>
                <w:b w:val="0"/>
                <w:i w:val="0"/>
                <w:spacing w:val="-10"/>
                <w:sz w:val="20"/>
                <w:lang w:eastAsia="zh-CN"/>
              </w:rPr>
              <w:t>码</w:t>
            </w:r>
          </w:hyperlink>
          <w:r>
            <w:rPr>
              <w:rFonts w:ascii="Times New Roman" w:eastAsia="Times New Roman"/>
              <w:b w:val="0"/>
              <w:i w:val="0"/>
              <w:sz w:val="20"/>
              <w:lang w:eastAsia="zh-CN"/>
            </w:rPr>
            <w:tab/>
          </w:r>
          <w:r>
            <w:rPr>
              <w:b w:val="0"/>
              <w:i w:val="0"/>
              <w:spacing w:val="-5"/>
              <w:sz w:val="16"/>
              <w:lang w:eastAsia="zh-CN"/>
            </w:rPr>
            <w:t>96</w:t>
          </w:r>
        </w:p>
        <w:p w14:paraId="2FD37D19" w14:textId="77777777" w:rsidR="00C36271" w:rsidRDefault="00000000">
          <w:pPr>
            <w:pStyle w:val="TOC7"/>
            <w:numPr>
              <w:ilvl w:val="2"/>
              <w:numId w:val="163"/>
            </w:numPr>
            <w:tabs>
              <w:tab w:val="left" w:pos="1341"/>
              <w:tab w:val="left" w:pos="1342"/>
              <w:tab w:val="right" w:leader="middleDot" w:pos="9580"/>
            </w:tabs>
            <w:spacing w:before="64"/>
            <w:ind w:hanging="562"/>
            <w:rPr>
              <w:b w:val="0"/>
              <w:i w:val="0"/>
              <w:sz w:val="16"/>
            </w:rPr>
          </w:pPr>
          <w:hyperlink w:anchor="_bookmark41" w:history="1">
            <w:r>
              <w:rPr>
                <w:b w:val="0"/>
                <w:i w:val="0"/>
                <w:spacing w:val="35"/>
                <w:sz w:val="20"/>
              </w:rPr>
              <w:t>第</w:t>
            </w:r>
            <w:r>
              <w:rPr>
                <w:b w:val="0"/>
                <w:i w:val="0"/>
                <w:sz w:val="16"/>
              </w:rPr>
              <w:t>4</w:t>
            </w:r>
            <w:r>
              <w:rPr>
                <w:b w:val="0"/>
                <w:i w:val="0"/>
                <w:spacing w:val="-10"/>
                <w:sz w:val="16"/>
              </w:rPr>
              <w:t xml:space="preserve"> </w:t>
            </w:r>
            <w:r>
              <w:rPr>
                <w:b w:val="0"/>
                <w:i w:val="0"/>
                <w:sz w:val="20"/>
              </w:rPr>
              <w:t>步：运行应用程</w:t>
            </w:r>
            <w:r>
              <w:rPr>
                <w:b w:val="0"/>
                <w:i w:val="0"/>
                <w:spacing w:val="-10"/>
                <w:sz w:val="20"/>
              </w:rPr>
              <w:t>序</w:t>
            </w:r>
          </w:hyperlink>
          <w:r>
            <w:rPr>
              <w:rFonts w:ascii="Times New Roman" w:eastAsia="Times New Roman"/>
              <w:b w:val="0"/>
              <w:i w:val="0"/>
              <w:sz w:val="20"/>
            </w:rPr>
            <w:tab/>
          </w:r>
          <w:r>
            <w:rPr>
              <w:b w:val="0"/>
              <w:i w:val="0"/>
              <w:spacing w:val="-5"/>
              <w:sz w:val="16"/>
            </w:rPr>
            <w:t>97</w:t>
          </w:r>
        </w:p>
        <w:p w14:paraId="5F72E5BF" w14:textId="77777777" w:rsidR="00C36271" w:rsidRDefault="00000000">
          <w:pPr>
            <w:pStyle w:val="TOC7"/>
            <w:numPr>
              <w:ilvl w:val="2"/>
              <w:numId w:val="163"/>
            </w:numPr>
            <w:tabs>
              <w:tab w:val="left" w:pos="1341"/>
              <w:tab w:val="left" w:pos="1342"/>
              <w:tab w:val="right" w:leader="middleDot" w:pos="9580"/>
            </w:tabs>
            <w:spacing w:before="65"/>
            <w:ind w:hanging="562"/>
            <w:rPr>
              <w:b w:val="0"/>
              <w:i w:val="0"/>
              <w:sz w:val="16"/>
            </w:rPr>
          </w:pPr>
          <w:hyperlink w:anchor="_bookmark42" w:history="1">
            <w:r>
              <w:rPr>
                <w:b w:val="0"/>
                <w:i w:val="0"/>
                <w:spacing w:val="41"/>
                <w:sz w:val="20"/>
              </w:rPr>
              <w:t>第</w:t>
            </w:r>
            <w:r>
              <w:rPr>
                <w:b w:val="0"/>
                <w:i w:val="0"/>
                <w:sz w:val="16"/>
              </w:rPr>
              <w:t>5</w:t>
            </w:r>
            <w:r>
              <w:rPr>
                <w:b w:val="0"/>
                <w:i w:val="0"/>
                <w:spacing w:val="-6"/>
                <w:sz w:val="16"/>
              </w:rPr>
              <w:t xml:space="preserve"> </w:t>
            </w:r>
            <w:r>
              <w:rPr>
                <w:b w:val="0"/>
                <w:i w:val="0"/>
                <w:sz w:val="20"/>
              </w:rPr>
              <w:t>步：</w:t>
            </w:r>
            <w:r>
              <w:rPr>
                <w:b w:val="0"/>
                <w:i w:val="0"/>
                <w:sz w:val="16"/>
              </w:rPr>
              <w:t>HTTP</w:t>
            </w:r>
            <w:r>
              <w:rPr>
                <w:b w:val="0"/>
                <w:i w:val="0"/>
                <w:spacing w:val="-6"/>
                <w:sz w:val="16"/>
              </w:rPr>
              <w:t xml:space="preserve"> </w:t>
            </w:r>
            <w:r>
              <w:rPr>
                <w:b w:val="0"/>
                <w:i w:val="0"/>
                <w:sz w:val="20"/>
              </w:rPr>
              <w:t>请</w:t>
            </w:r>
            <w:r>
              <w:rPr>
                <w:b w:val="0"/>
                <w:i w:val="0"/>
                <w:spacing w:val="-10"/>
                <w:sz w:val="20"/>
              </w:rPr>
              <w:t>求</w:t>
            </w:r>
          </w:hyperlink>
          <w:r>
            <w:rPr>
              <w:rFonts w:ascii="Times New Roman" w:eastAsia="Times New Roman"/>
              <w:b w:val="0"/>
              <w:i w:val="0"/>
              <w:sz w:val="20"/>
            </w:rPr>
            <w:tab/>
          </w:r>
          <w:r>
            <w:rPr>
              <w:b w:val="0"/>
              <w:i w:val="0"/>
              <w:spacing w:val="-5"/>
              <w:sz w:val="16"/>
            </w:rPr>
            <w:t>99</w:t>
          </w:r>
        </w:p>
        <w:p w14:paraId="55E4BD08" w14:textId="77777777" w:rsidR="00C36271" w:rsidRDefault="00000000">
          <w:pPr>
            <w:pStyle w:val="TOC7"/>
            <w:numPr>
              <w:ilvl w:val="2"/>
              <w:numId w:val="163"/>
            </w:numPr>
            <w:tabs>
              <w:tab w:val="left" w:pos="1341"/>
              <w:tab w:val="left" w:pos="1342"/>
              <w:tab w:val="right" w:leader="middleDot" w:pos="9596"/>
            </w:tabs>
            <w:spacing w:before="65"/>
            <w:ind w:hanging="562"/>
            <w:rPr>
              <w:b w:val="0"/>
              <w:i w:val="0"/>
              <w:sz w:val="16"/>
            </w:rPr>
          </w:pPr>
          <w:hyperlink w:anchor="_bookmark43" w:history="1">
            <w:r>
              <w:rPr>
                <w:b w:val="0"/>
                <w:i w:val="0"/>
                <w:spacing w:val="-2"/>
                <w:sz w:val="20"/>
              </w:rPr>
              <w:t>实现细</w:t>
            </w:r>
            <w:r>
              <w:rPr>
                <w:b w:val="0"/>
                <w:i w:val="0"/>
                <w:spacing w:val="-10"/>
                <w:sz w:val="20"/>
              </w:rPr>
              <w:t>节</w:t>
            </w:r>
          </w:hyperlink>
          <w:r>
            <w:rPr>
              <w:rFonts w:ascii="Times New Roman" w:eastAsia="Times New Roman"/>
              <w:b w:val="0"/>
              <w:i w:val="0"/>
              <w:sz w:val="20"/>
            </w:rPr>
            <w:tab/>
          </w:r>
          <w:r>
            <w:rPr>
              <w:b w:val="0"/>
              <w:i w:val="0"/>
              <w:spacing w:val="-5"/>
              <w:sz w:val="16"/>
            </w:rPr>
            <w:t>102</w:t>
          </w:r>
        </w:p>
        <w:p w14:paraId="4334C448" w14:textId="77777777" w:rsidR="00C36271" w:rsidRDefault="00000000">
          <w:pPr>
            <w:pStyle w:val="TOC5"/>
            <w:numPr>
              <w:ilvl w:val="2"/>
              <w:numId w:val="163"/>
            </w:numPr>
            <w:tabs>
              <w:tab w:val="left" w:pos="1341"/>
              <w:tab w:val="left" w:pos="1342"/>
              <w:tab w:val="right" w:leader="middleDot" w:pos="9596"/>
            </w:tabs>
            <w:spacing w:before="65"/>
            <w:ind w:hanging="562"/>
            <w:rPr>
              <w:sz w:val="16"/>
              <w:lang w:eastAsia="zh-CN"/>
            </w:rPr>
          </w:pPr>
          <w:hyperlink w:anchor="_bookmark45" w:history="1">
            <w:r>
              <w:rPr>
                <w:spacing w:val="-2"/>
                <w:lang w:eastAsia="zh-CN"/>
              </w:rPr>
              <w:t>创建相同依赖空白程序（可选</w:t>
            </w:r>
            <w:r>
              <w:rPr>
                <w:spacing w:val="-10"/>
                <w:lang w:eastAsia="zh-CN"/>
              </w:rPr>
              <w:t>）</w:t>
            </w:r>
          </w:hyperlink>
          <w:r>
            <w:rPr>
              <w:rFonts w:ascii="Times New Roman" w:eastAsia="Times New Roman"/>
              <w:lang w:eastAsia="zh-CN"/>
            </w:rPr>
            <w:tab/>
          </w:r>
          <w:r>
            <w:rPr>
              <w:spacing w:val="-5"/>
              <w:sz w:val="16"/>
              <w:lang w:eastAsia="zh-CN"/>
            </w:rPr>
            <w:t>111</w:t>
          </w:r>
        </w:p>
        <w:p w14:paraId="5A5AD8F8" w14:textId="77777777" w:rsidR="00C36271" w:rsidRDefault="00000000">
          <w:pPr>
            <w:pStyle w:val="TOC4"/>
            <w:numPr>
              <w:ilvl w:val="1"/>
              <w:numId w:val="163"/>
            </w:numPr>
            <w:tabs>
              <w:tab w:val="left" w:pos="860"/>
              <w:tab w:val="left" w:pos="861"/>
              <w:tab w:val="right" w:leader="middleDot" w:pos="9596"/>
            </w:tabs>
            <w:spacing w:before="65"/>
            <w:rPr>
              <w:b w:val="0"/>
              <w:i w:val="0"/>
              <w:sz w:val="16"/>
            </w:rPr>
          </w:pPr>
          <w:hyperlink w:anchor="_bookmark46" w:history="1">
            <w:r>
              <w:rPr>
                <w:b w:val="0"/>
                <w:i w:val="0"/>
                <w:sz w:val="16"/>
              </w:rPr>
              <w:t>TiDB</w:t>
            </w:r>
            <w:r>
              <w:rPr>
                <w:b w:val="0"/>
                <w:i w:val="0"/>
                <w:spacing w:val="-11"/>
                <w:sz w:val="16"/>
              </w:rPr>
              <w:t xml:space="preserve"> </w:t>
            </w:r>
            <w:r>
              <w:rPr>
                <w:b w:val="0"/>
                <w:i w:val="0"/>
                <w:sz w:val="20"/>
              </w:rPr>
              <w:t>和</w:t>
            </w:r>
            <w:r>
              <w:rPr>
                <w:b w:val="0"/>
                <w:i w:val="0"/>
                <w:spacing w:val="-13"/>
                <w:sz w:val="20"/>
              </w:rPr>
              <w:t xml:space="preserve"> </w:t>
            </w:r>
            <w:r>
              <w:rPr>
                <w:b w:val="0"/>
                <w:i w:val="0"/>
                <w:sz w:val="16"/>
              </w:rPr>
              <w:t>Python</w:t>
            </w:r>
            <w:r>
              <w:rPr>
                <w:b w:val="0"/>
                <w:i w:val="0"/>
                <w:spacing w:val="-9"/>
                <w:sz w:val="16"/>
              </w:rPr>
              <w:t xml:space="preserve"> </w:t>
            </w:r>
            <w:r>
              <w:rPr>
                <w:b w:val="0"/>
                <w:i w:val="0"/>
                <w:sz w:val="20"/>
              </w:rPr>
              <w:t>的简单</w:t>
            </w:r>
            <w:r>
              <w:rPr>
                <w:b w:val="0"/>
                <w:i w:val="0"/>
                <w:spacing w:val="-13"/>
                <w:sz w:val="20"/>
              </w:rPr>
              <w:t xml:space="preserve"> </w:t>
            </w:r>
            <w:r>
              <w:rPr>
                <w:b w:val="0"/>
                <w:i w:val="0"/>
                <w:sz w:val="16"/>
              </w:rPr>
              <w:t>CRUD</w:t>
            </w:r>
            <w:r>
              <w:rPr>
                <w:b w:val="0"/>
                <w:i w:val="0"/>
                <w:spacing w:val="-5"/>
                <w:sz w:val="16"/>
              </w:rPr>
              <w:t xml:space="preserve"> </w:t>
            </w:r>
            <w:r>
              <w:rPr>
                <w:b w:val="0"/>
                <w:i w:val="0"/>
                <w:sz w:val="20"/>
              </w:rPr>
              <w:t>应用程</w:t>
            </w:r>
            <w:r>
              <w:rPr>
                <w:b w:val="0"/>
                <w:i w:val="0"/>
                <w:spacing w:val="-10"/>
                <w:sz w:val="20"/>
              </w:rPr>
              <w:t>序</w:t>
            </w:r>
          </w:hyperlink>
          <w:r>
            <w:rPr>
              <w:rFonts w:ascii="Times New Roman" w:eastAsia="Times New Roman"/>
              <w:b w:val="0"/>
              <w:i w:val="0"/>
              <w:sz w:val="20"/>
            </w:rPr>
            <w:tab/>
          </w:r>
          <w:r>
            <w:rPr>
              <w:b w:val="0"/>
              <w:i w:val="0"/>
              <w:spacing w:val="-5"/>
              <w:sz w:val="16"/>
            </w:rPr>
            <w:t>112</w:t>
          </w:r>
        </w:p>
        <w:p w14:paraId="6A4281A0" w14:textId="77777777" w:rsidR="00C36271" w:rsidRDefault="00000000">
          <w:pPr>
            <w:pStyle w:val="TOC7"/>
            <w:numPr>
              <w:ilvl w:val="2"/>
              <w:numId w:val="163"/>
            </w:numPr>
            <w:tabs>
              <w:tab w:val="left" w:pos="1341"/>
              <w:tab w:val="left" w:pos="1342"/>
              <w:tab w:val="right" w:leader="middleDot" w:pos="9596"/>
            </w:tabs>
            <w:spacing w:before="65"/>
            <w:ind w:hanging="562"/>
            <w:rPr>
              <w:b w:val="0"/>
              <w:i w:val="0"/>
              <w:sz w:val="16"/>
              <w:lang w:eastAsia="zh-CN"/>
            </w:rPr>
          </w:pPr>
          <w:hyperlink w:anchor="_bookmark47" w:history="1">
            <w:r>
              <w:rPr>
                <w:b w:val="0"/>
                <w:i w:val="0"/>
                <w:spacing w:val="37"/>
                <w:sz w:val="20"/>
                <w:lang w:eastAsia="zh-CN"/>
              </w:rPr>
              <w:t>第</w:t>
            </w:r>
            <w:r>
              <w:rPr>
                <w:b w:val="0"/>
                <w:i w:val="0"/>
                <w:sz w:val="16"/>
                <w:lang w:eastAsia="zh-CN"/>
              </w:rPr>
              <w:t>1</w:t>
            </w:r>
            <w:r>
              <w:rPr>
                <w:b w:val="0"/>
                <w:i w:val="0"/>
                <w:spacing w:val="-9"/>
                <w:sz w:val="16"/>
                <w:lang w:eastAsia="zh-CN"/>
              </w:rPr>
              <w:t xml:space="preserve"> </w:t>
            </w:r>
            <w:r>
              <w:rPr>
                <w:b w:val="0"/>
                <w:i w:val="0"/>
                <w:sz w:val="20"/>
                <w:lang w:eastAsia="zh-CN"/>
              </w:rPr>
              <w:t>步：启动你</w:t>
            </w:r>
            <w:r>
              <w:rPr>
                <w:b w:val="0"/>
                <w:i w:val="0"/>
                <w:spacing w:val="37"/>
                <w:sz w:val="20"/>
                <w:lang w:eastAsia="zh-CN"/>
              </w:rPr>
              <w:t>的</w:t>
            </w:r>
            <w:r>
              <w:rPr>
                <w:b w:val="0"/>
                <w:i w:val="0"/>
                <w:sz w:val="16"/>
                <w:lang w:eastAsia="zh-CN"/>
              </w:rPr>
              <w:t>TiDB</w:t>
            </w:r>
            <w:r>
              <w:rPr>
                <w:b w:val="0"/>
                <w:i w:val="0"/>
                <w:spacing w:val="-8"/>
                <w:sz w:val="16"/>
                <w:lang w:eastAsia="zh-CN"/>
              </w:rPr>
              <w:t xml:space="preserve"> </w:t>
            </w:r>
            <w:r>
              <w:rPr>
                <w:b w:val="0"/>
                <w:i w:val="0"/>
                <w:sz w:val="20"/>
                <w:lang w:eastAsia="zh-CN"/>
              </w:rPr>
              <w:t>集</w:t>
            </w:r>
            <w:r>
              <w:rPr>
                <w:b w:val="0"/>
                <w:i w:val="0"/>
                <w:spacing w:val="-10"/>
                <w:sz w:val="20"/>
                <w:lang w:eastAsia="zh-CN"/>
              </w:rPr>
              <w:t>群</w:t>
            </w:r>
          </w:hyperlink>
          <w:r>
            <w:rPr>
              <w:rFonts w:ascii="Times New Roman" w:eastAsia="Times New Roman"/>
              <w:b w:val="0"/>
              <w:i w:val="0"/>
              <w:sz w:val="20"/>
              <w:lang w:eastAsia="zh-CN"/>
            </w:rPr>
            <w:tab/>
          </w:r>
          <w:r>
            <w:rPr>
              <w:b w:val="0"/>
              <w:i w:val="0"/>
              <w:spacing w:val="-5"/>
              <w:sz w:val="16"/>
              <w:lang w:eastAsia="zh-CN"/>
            </w:rPr>
            <w:t>112</w:t>
          </w:r>
        </w:p>
        <w:p w14:paraId="1473C7AC" w14:textId="77777777" w:rsidR="00C36271" w:rsidRDefault="00000000">
          <w:pPr>
            <w:pStyle w:val="TOC7"/>
            <w:numPr>
              <w:ilvl w:val="2"/>
              <w:numId w:val="163"/>
            </w:numPr>
            <w:tabs>
              <w:tab w:val="left" w:pos="1341"/>
              <w:tab w:val="left" w:pos="1342"/>
              <w:tab w:val="right" w:leader="middleDot" w:pos="9596"/>
            </w:tabs>
            <w:spacing w:before="65"/>
            <w:ind w:hanging="562"/>
            <w:rPr>
              <w:b w:val="0"/>
              <w:i w:val="0"/>
              <w:sz w:val="16"/>
            </w:rPr>
          </w:pPr>
          <w:hyperlink w:anchor="_bookmark48" w:history="1">
            <w:r>
              <w:rPr>
                <w:b w:val="0"/>
                <w:i w:val="0"/>
                <w:spacing w:val="39"/>
                <w:sz w:val="20"/>
              </w:rPr>
              <w:t>第</w:t>
            </w:r>
            <w:r>
              <w:rPr>
                <w:b w:val="0"/>
                <w:i w:val="0"/>
                <w:sz w:val="16"/>
              </w:rPr>
              <w:t>2</w:t>
            </w:r>
            <w:r>
              <w:rPr>
                <w:b w:val="0"/>
                <w:i w:val="0"/>
                <w:spacing w:val="-10"/>
                <w:sz w:val="16"/>
              </w:rPr>
              <w:t xml:space="preserve"> </w:t>
            </w:r>
            <w:r>
              <w:rPr>
                <w:b w:val="0"/>
                <w:i w:val="0"/>
                <w:sz w:val="20"/>
              </w:rPr>
              <w:t>步：获取代</w:t>
            </w:r>
            <w:r>
              <w:rPr>
                <w:b w:val="0"/>
                <w:i w:val="0"/>
                <w:spacing w:val="-10"/>
                <w:sz w:val="20"/>
              </w:rPr>
              <w:t>码</w:t>
            </w:r>
          </w:hyperlink>
          <w:r>
            <w:rPr>
              <w:rFonts w:ascii="Times New Roman" w:eastAsia="Times New Roman"/>
              <w:b w:val="0"/>
              <w:i w:val="0"/>
              <w:sz w:val="20"/>
            </w:rPr>
            <w:tab/>
          </w:r>
          <w:r>
            <w:rPr>
              <w:b w:val="0"/>
              <w:i w:val="0"/>
              <w:spacing w:val="-5"/>
              <w:sz w:val="16"/>
            </w:rPr>
            <w:t>113</w:t>
          </w:r>
        </w:p>
        <w:p w14:paraId="38BFBE38" w14:textId="77777777" w:rsidR="00C36271" w:rsidRDefault="00000000">
          <w:pPr>
            <w:pStyle w:val="TOC7"/>
            <w:numPr>
              <w:ilvl w:val="2"/>
              <w:numId w:val="163"/>
            </w:numPr>
            <w:tabs>
              <w:tab w:val="left" w:pos="1341"/>
              <w:tab w:val="left" w:pos="1342"/>
              <w:tab w:val="right" w:leader="middleDot" w:pos="9596"/>
            </w:tabs>
            <w:spacing w:before="65"/>
            <w:ind w:hanging="562"/>
            <w:rPr>
              <w:b w:val="0"/>
              <w:i w:val="0"/>
              <w:sz w:val="16"/>
            </w:rPr>
          </w:pPr>
          <w:hyperlink w:anchor="_bookmark49" w:history="1">
            <w:r>
              <w:rPr>
                <w:b w:val="0"/>
                <w:i w:val="0"/>
                <w:spacing w:val="39"/>
                <w:sz w:val="20"/>
              </w:rPr>
              <w:t>第</w:t>
            </w:r>
            <w:r>
              <w:rPr>
                <w:b w:val="0"/>
                <w:i w:val="0"/>
                <w:sz w:val="16"/>
              </w:rPr>
              <w:t>3</w:t>
            </w:r>
            <w:r>
              <w:rPr>
                <w:b w:val="0"/>
                <w:i w:val="0"/>
                <w:spacing w:val="-10"/>
                <w:sz w:val="16"/>
              </w:rPr>
              <w:t xml:space="preserve"> </w:t>
            </w:r>
            <w:r>
              <w:rPr>
                <w:b w:val="0"/>
                <w:i w:val="0"/>
                <w:sz w:val="20"/>
              </w:rPr>
              <w:t>步：运行代</w:t>
            </w:r>
            <w:r>
              <w:rPr>
                <w:b w:val="0"/>
                <w:i w:val="0"/>
                <w:spacing w:val="-10"/>
                <w:sz w:val="20"/>
              </w:rPr>
              <w:t>码</w:t>
            </w:r>
          </w:hyperlink>
          <w:r>
            <w:rPr>
              <w:rFonts w:ascii="Times New Roman" w:eastAsia="Times New Roman"/>
              <w:b w:val="0"/>
              <w:i w:val="0"/>
              <w:sz w:val="20"/>
            </w:rPr>
            <w:tab/>
          </w:r>
          <w:r>
            <w:rPr>
              <w:b w:val="0"/>
              <w:i w:val="0"/>
              <w:spacing w:val="-5"/>
              <w:sz w:val="16"/>
            </w:rPr>
            <w:t>129</w:t>
          </w:r>
        </w:p>
        <w:p w14:paraId="2EF12EAE" w14:textId="77777777" w:rsidR="00C36271" w:rsidRDefault="00000000">
          <w:pPr>
            <w:pStyle w:val="TOC7"/>
            <w:numPr>
              <w:ilvl w:val="2"/>
              <w:numId w:val="163"/>
            </w:numPr>
            <w:tabs>
              <w:tab w:val="left" w:pos="1341"/>
              <w:tab w:val="left" w:pos="1342"/>
              <w:tab w:val="right" w:leader="middleDot" w:pos="9596"/>
            </w:tabs>
            <w:spacing w:before="65"/>
            <w:ind w:hanging="562"/>
            <w:rPr>
              <w:b w:val="0"/>
              <w:i w:val="0"/>
              <w:sz w:val="16"/>
            </w:rPr>
          </w:pPr>
          <w:hyperlink w:anchor="_bookmark51" w:history="1">
            <w:r>
              <w:rPr>
                <w:b w:val="0"/>
                <w:i w:val="0"/>
                <w:spacing w:val="39"/>
                <w:sz w:val="20"/>
              </w:rPr>
              <w:t>第</w:t>
            </w:r>
            <w:r>
              <w:rPr>
                <w:b w:val="0"/>
                <w:i w:val="0"/>
                <w:sz w:val="16"/>
              </w:rPr>
              <w:t>4</w:t>
            </w:r>
            <w:r>
              <w:rPr>
                <w:b w:val="0"/>
                <w:i w:val="0"/>
                <w:spacing w:val="-10"/>
                <w:sz w:val="16"/>
              </w:rPr>
              <w:t xml:space="preserve"> </w:t>
            </w:r>
            <w:r>
              <w:rPr>
                <w:b w:val="0"/>
                <w:i w:val="0"/>
                <w:sz w:val="20"/>
              </w:rPr>
              <w:t>步：预期输</w:t>
            </w:r>
            <w:r>
              <w:rPr>
                <w:b w:val="0"/>
                <w:i w:val="0"/>
                <w:spacing w:val="-10"/>
                <w:sz w:val="20"/>
              </w:rPr>
              <w:t>出</w:t>
            </w:r>
          </w:hyperlink>
          <w:r>
            <w:rPr>
              <w:rFonts w:ascii="Times New Roman" w:eastAsia="Times New Roman"/>
              <w:b w:val="0"/>
              <w:i w:val="0"/>
              <w:sz w:val="20"/>
            </w:rPr>
            <w:tab/>
          </w:r>
          <w:r>
            <w:rPr>
              <w:b w:val="0"/>
              <w:i w:val="0"/>
              <w:spacing w:val="-5"/>
              <w:sz w:val="16"/>
            </w:rPr>
            <w:t>133</w:t>
          </w:r>
        </w:p>
        <w:p w14:paraId="759895DC" w14:textId="77777777" w:rsidR="00C36271" w:rsidRDefault="00000000">
          <w:pPr>
            <w:pStyle w:val="TOC1"/>
            <w:numPr>
              <w:ilvl w:val="0"/>
              <w:numId w:val="163"/>
            </w:numPr>
            <w:tabs>
              <w:tab w:val="left" w:pos="461"/>
              <w:tab w:val="right" w:pos="9580"/>
            </w:tabs>
            <w:spacing w:before="225"/>
            <w:rPr>
              <w:b w:val="0"/>
              <w:i w:val="0"/>
              <w:sz w:val="16"/>
            </w:rPr>
          </w:pPr>
          <w:hyperlink w:anchor="_bookmark52" w:history="1">
            <w:r>
              <w:rPr>
                <w:b w:val="0"/>
                <w:i w:val="0"/>
                <w:sz w:val="20"/>
              </w:rPr>
              <w:t>连接</w:t>
            </w:r>
            <w:r>
              <w:rPr>
                <w:b w:val="0"/>
                <w:i w:val="0"/>
                <w:spacing w:val="35"/>
                <w:sz w:val="20"/>
              </w:rPr>
              <w:t>到</w:t>
            </w:r>
            <w:r>
              <w:rPr>
                <w:b w:val="0"/>
                <w:i w:val="0"/>
                <w:spacing w:val="-4"/>
                <w:sz w:val="16"/>
              </w:rPr>
              <w:t>TiDB</w:t>
            </w:r>
          </w:hyperlink>
          <w:r>
            <w:rPr>
              <w:rFonts w:ascii="Times New Roman" w:eastAsia="Times New Roman"/>
              <w:b w:val="0"/>
              <w:i w:val="0"/>
              <w:sz w:val="16"/>
            </w:rPr>
            <w:tab/>
          </w:r>
          <w:r>
            <w:rPr>
              <w:b w:val="0"/>
              <w:i w:val="0"/>
              <w:spacing w:val="-5"/>
              <w:sz w:val="16"/>
            </w:rPr>
            <w:t>133</w:t>
          </w:r>
        </w:p>
        <w:p w14:paraId="79BA1227" w14:textId="77777777" w:rsidR="00C36271" w:rsidRDefault="00000000">
          <w:pPr>
            <w:pStyle w:val="TOC4"/>
            <w:numPr>
              <w:ilvl w:val="1"/>
              <w:numId w:val="163"/>
            </w:numPr>
            <w:tabs>
              <w:tab w:val="left" w:pos="860"/>
              <w:tab w:val="left" w:pos="861"/>
              <w:tab w:val="right" w:leader="middleDot" w:pos="9596"/>
            </w:tabs>
            <w:spacing w:before="65"/>
            <w:rPr>
              <w:b w:val="0"/>
              <w:i w:val="0"/>
              <w:sz w:val="16"/>
              <w:lang w:eastAsia="zh-CN"/>
            </w:rPr>
          </w:pPr>
          <w:hyperlink w:anchor="_bookmark53" w:history="1">
            <w:r>
              <w:rPr>
                <w:b w:val="0"/>
                <w:i w:val="0"/>
                <w:spacing w:val="-2"/>
                <w:sz w:val="20"/>
                <w:lang w:eastAsia="zh-CN"/>
              </w:rPr>
              <w:t>选择驱动或</w:t>
            </w:r>
            <w:r>
              <w:rPr>
                <w:b w:val="0"/>
                <w:i w:val="0"/>
                <w:spacing w:val="-12"/>
                <w:sz w:val="20"/>
                <w:lang w:eastAsia="zh-CN"/>
              </w:rPr>
              <w:t xml:space="preserve"> </w:t>
            </w:r>
            <w:r>
              <w:rPr>
                <w:b w:val="0"/>
                <w:i w:val="0"/>
                <w:spacing w:val="-2"/>
                <w:sz w:val="16"/>
                <w:lang w:eastAsia="zh-CN"/>
              </w:rPr>
              <w:t>ORM</w:t>
            </w:r>
            <w:r>
              <w:rPr>
                <w:b w:val="0"/>
                <w:i w:val="0"/>
                <w:spacing w:val="3"/>
                <w:sz w:val="16"/>
                <w:lang w:eastAsia="zh-CN"/>
              </w:rPr>
              <w:t xml:space="preserve"> </w:t>
            </w:r>
            <w:r>
              <w:rPr>
                <w:b w:val="0"/>
                <w:i w:val="0"/>
                <w:spacing w:val="-2"/>
                <w:sz w:val="20"/>
                <w:lang w:eastAsia="zh-CN"/>
              </w:rPr>
              <w:t>框</w:t>
            </w:r>
            <w:r>
              <w:rPr>
                <w:b w:val="0"/>
                <w:i w:val="0"/>
                <w:spacing w:val="-10"/>
                <w:sz w:val="20"/>
                <w:lang w:eastAsia="zh-CN"/>
              </w:rPr>
              <w:t>架</w:t>
            </w:r>
          </w:hyperlink>
          <w:r>
            <w:rPr>
              <w:rFonts w:ascii="Times New Roman" w:eastAsia="Times New Roman"/>
              <w:b w:val="0"/>
              <w:i w:val="0"/>
              <w:sz w:val="20"/>
              <w:lang w:eastAsia="zh-CN"/>
            </w:rPr>
            <w:tab/>
          </w:r>
          <w:r>
            <w:rPr>
              <w:b w:val="0"/>
              <w:i w:val="0"/>
              <w:spacing w:val="-5"/>
              <w:sz w:val="16"/>
              <w:lang w:eastAsia="zh-CN"/>
            </w:rPr>
            <w:t>133</w:t>
          </w:r>
        </w:p>
        <w:p w14:paraId="72575E79" w14:textId="77777777" w:rsidR="00C36271" w:rsidRDefault="00000000">
          <w:pPr>
            <w:pStyle w:val="TOC6"/>
            <w:numPr>
              <w:ilvl w:val="2"/>
              <w:numId w:val="163"/>
            </w:numPr>
            <w:tabs>
              <w:tab w:val="left" w:pos="1341"/>
              <w:tab w:val="left" w:pos="1342"/>
              <w:tab w:val="right" w:leader="middleDot" w:pos="9596"/>
            </w:tabs>
            <w:spacing w:before="112"/>
            <w:ind w:hanging="562"/>
          </w:pPr>
          <w:hyperlink w:anchor="_bookmark54" w:history="1">
            <w:r>
              <w:rPr>
                <w:spacing w:val="-4"/>
              </w:rPr>
              <w:t>Java</w:t>
            </w:r>
          </w:hyperlink>
          <w:r>
            <w:rPr>
              <w:rFonts w:ascii="Times New Roman"/>
            </w:rPr>
            <w:tab/>
          </w:r>
          <w:r>
            <w:rPr>
              <w:spacing w:val="-5"/>
            </w:rPr>
            <w:t>133</w:t>
          </w:r>
        </w:p>
        <w:p w14:paraId="1CD02EFC" w14:textId="77777777" w:rsidR="00C36271" w:rsidRDefault="00000000">
          <w:pPr>
            <w:pStyle w:val="TOC6"/>
            <w:numPr>
              <w:ilvl w:val="2"/>
              <w:numId w:val="163"/>
            </w:numPr>
            <w:tabs>
              <w:tab w:val="left" w:pos="1341"/>
              <w:tab w:val="left" w:pos="1342"/>
              <w:tab w:val="right" w:leader="middleDot" w:pos="9596"/>
            </w:tabs>
            <w:spacing w:before="130"/>
            <w:ind w:hanging="562"/>
          </w:pPr>
          <w:hyperlink w:anchor="_bookmark55" w:history="1">
            <w:r>
              <w:rPr>
                <w:spacing w:val="-2"/>
              </w:rPr>
              <w:t>Golang</w:t>
            </w:r>
          </w:hyperlink>
          <w:r>
            <w:rPr>
              <w:rFonts w:ascii="Times New Roman"/>
            </w:rPr>
            <w:tab/>
          </w:r>
          <w:r>
            <w:rPr>
              <w:spacing w:val="-5"/>
            </w:rPr>
            <w:t>137</w:t>
          </w:r>
        </w:p>
        <w:p w14:paraId="79A74A17" w14:textId="77777777" w:rsidR="00C36271" w:rsidRDefault="00000000">
          <w:pPr>
            <w:pStyle w:val="TOC6"/>
            <w:numPr>
              <w:ilvl w:val="2"/>
              <w:numId w:val="163"/>
            </w:numPr>
            <w:tabs>
              <w:tab w:val="left" w:pos="1341"/>
              <w:tab w:val="left" w:pos="1342"/>
              <w:tab w:val="right" w:leader="middleDot" w:pos="9596"/>
            </w:tabs>
            <w:spacing w:before="131" w:after="38"/>
            <w:ind w:hanging="562"/>
          </w:pPr>
          <w:hyperlink w:anchor="_bookmark56" w:history="1">
            <w:r>
              <w:rPr>
                <w:spacing w:val="-2"/>
              </w:rPr>
              <w:t>Python</w:t>
            </w:r>
          </w:hyperlink>
          <w:r>
            <w:rPr>
              <w:rFonts w:ascii="Times New Roman"/>
            </w:rPr>
            <w:tab/>
          </w:r>
          <w:r>
            <w:rPr>
              <w:spacing w:val="-5"/>
            </w:rPr>
            <w:t>137</w:t>
          </w:r>
        </w:p>
        <w:p w14:paraId="21D25EAD" w14:textId="77777777" w:rsidR="00C36271" w:rsidRDefault="00000000">
          <w:pPr>
            <w:pStyle w:val="TOC4"/>
            <w:numPr>
              <w:ilvl w:val="1"/>
              <w:numId w:val="163"/>
            </w:numPr>
            <w:tabs>
              <w:tab w:val="left" w:pos="860"/>
              <w:tab w:val="left" w:pos="861"/>
              <w:tab w:val="right" w:leader="middleDot" w:pos="9596"/>
            </w:tabs>
            <w:spacing w:before="312"/>
            <w:rPr>
              <w:b w:val="0"/>
              <w:i w:val="0"/>
              <w:sz w:val="16"/>
            </w:rPr>
          </w:pPr>
          <w:hyperlink w:anchor="_bookmark57" w:history="1">
            <w:r>
              <w:rPr>
                <w:b w:val="0"/>
                <w:i w:val="0"/>
                <w:sz w:val="20"/>
              </w:rPr>
              <w:t>连接</w:t>
            </w:r>
            <w:r>
              <w:rPr>
                <w:b w:val="0"/>
                <w:i w:val="0"/>
                <w:spacing w:val="35"/>
                <w:sz w:val="20"/>
              </w:rPr>
              <w:t>到</w:t>
            </w:r>
            <w:r>
              <w:rPr>
                <w:b w:val="0"/>
                <w:i w:val="0"/>
                <w:spacing w:val="-4"/>
                <w:sz w:val="16"/>
              </w:rPr>
              <w:t>TiDB</w:t>
            </w:r>
          </w:hyperlink>
          <w:r>
            <w:rPr>
              <w:rFonts w:ascii="Times New Roman" w:eastAsia="Times New Roman"/>
              <w:b w:val="0"/>
              <w:i w:val="0"/>
              <w:sz w:val="16"/>
            </w:rPr>
            <w:tab/>
          </w:r>
          <w:r>
            <w:rPr>
              <w:b w:val="0"/>
              <w:i w:val="0"/>
              <w:spacing w:val="-5"/>
              <w:sz w:val="16"/>
            </w:rPr>
            <w:t>138</w:t>
          </w:r>
        </w:p>
        <w:p w14:paraId="1E86D250" w14:textId="77777777" w:rsidR="00C36271" w:rsidRDefault="00000000">
          <w:pPr>
            <w:pStyle w:val="TOC6"/>
            <w:numPr>
              <w:ilvl w:val="2"/>
              <w:numId w:val="163"/>
            </w:numPr>
            <w:tabs>
              <w:tab w:val="left" w:pos="1341"/>
              <w:tab w:val="left" w:pos="1342"/>
              <w:tab w:val="right" w:leader="middleDot" w:pos="9596"/>
            </w:tabs>
            <w:spacing w:before="125"/>
            <w:ind w:hanging="562"/>
          </w:pPr>
          <w:hyperlink w:anchor="_bookmark58" w:history="1">
            <w:r>
              <w:rPr>
                <w:spacing w:val="-2"/>
              </w:rPr>
              <w:t>MySQL</w:t>
            </w:r>
          </w:hyperlink>
          <w:r>
            <w:rPr>
              <w:rFonts w:ascii="Times New Roman"/>
            </w:rPr>
            <w:tab/>
          </w:r>
          <w:r>
            <w:rPr>
              <w:spacing w:val="-5"/>
            </w:rPr>
            <w:t>138</w:t>
          </w:r>
        </w:p>
        <w:p w14:paraId="353F1B22" w14:textId="77777777" w:rsidR="00C36271" w:rsidRDefault="00000000">
          <w:pPr>
            <w:pStyle w:val="TOC6"/>
            <w:numPr>
              <w:ilvl w:val="2"/>
              <w:numId w:val="163"/>
            </w:numPr>
            <w:tabs>
              <w:tab w:val="left" w:pos="1341"/>
              <w:tab w:val="left" w:pos="1342"/>
              <w:tab w:val="right" w:leader="middleDot" w:pos="9596"/>
            </w:tabs>
            <w:spacing w:before="143"/>
            <w:ind w:hanging="562"/>
          </w:pPr>
          <w:hyperlink w:anchor="_bookmark59" w:history="1">
            <w:r>
              <w:rPr>
                <w:spacing w:val="-4"/>
              </w:rPr>
              <w:t>JDBC</w:t>
            </w:r>
          </w:hyperlink>
          <w:r>
            <w:rPr>
              <w:rFonts w:ascii="Times New Roman"/>
            </w:rPr>
            <w:tab/>
          </w:r>
          <w:r>
            <w:rPr>
              <w:spacing w:val="-5"/>
            </w:rPr>
            <w:t>139</w:t>
          </w:r>
        </w:p>
        <w:p w14:paraId="5100B98C" w14:textId="77777777" w:rsidR="00C36271" w:rsidRDefault="00000000">
          <w:pPr>
            <w:pStyle w:val="TOC6"/>
            <w:numPr>
              <w:ilvl w:val="2"/>
              <w:numId w:val="163"/>
            </w:numPr>
            <w:tabs>
              <w:tab w:val="left" w:pos="1341"/>
              <w:tab w:val="left" w:pos="1342"/>
              <w:tab w:val="right" w:leader="middleDot" w:pos="9596"/>
            </w:tabs>
            <w:spacing w:before="144"/>
            <w:ind w:hanging="562"/>
          </w:pPr>
          <w:hyperlink w:anchor="_bookmark60" w:history="1">
            <w:r>
              <w:rPr>
                <w:spacing w:val="-2"/>
              </w:rPr>
              <w:t>Hibernate</w:t>
            </w:r>
          </w:hyperlink>
          <w:r>
            <w:rPr>
              <w:rFonts w:ascii="Times New Roman"/>
            </w:rPr>
            <w:tab/>
          </w:r>
          <w:r>
            <w:rPr>
              <w:spacing w:val="-5"/>
            </w:rPr>
            <w:t>139</w:t>
          </w:r>
        </w:p>
        <w:p w14:paraId="23DB13AA" w14:textId="77777777" w:rsidR="00C36271" w:rsidRDefault="00000000">
          <w:pPr>
            <w:pStyle w:val="TOC4"/>
            <w:numPr>
              <w:ilvl w:val="1"/>
              <w:numId w:val="163"/>
            </w:numPr>
            <w:tabs>
              <w:tab w:val="left" w:pos="860"/>
              <w:tab w:val="left" w:pos="861"/>
              <w:tab w:val="right" w:leader="middleDot" w:pos="9596"/>
            </w:tabs>
            <w:spacing w:before="96"/>
            <w:rPr>
              <w:b w:val="0"/>
              <w:i w:val="0"/>
              <w:sz w:val="16"/>
            </w:rPr>
          </w:pPr>
          <w:hyperlink w:anchor="_bookmark61" w:history="1">
            <w:r>
              <w:rPr>
                <w:b w:val="0"/>
                <w:i w:val="0"/>
                <w:spacing w:val="-2"/>
                <w:sz w:val="20"/>
              </w:rPr>
              <w:t>连接池与连接参</w:t>
            </w:r>
            <w:r>
              <w:rPr>
                <w:b w:val="0"/>
                <w:i w:val="0"/>
                <w:spacing w:val="-10"/>
                <w:sz w:val="20"/>
              </w:rPr>
              <w:t>数</w:t>
            </w:r>
          </w:hyperlink>
          <w:r>
            <w:rPr>
              <w:rFonts w:ascii="Times New Roman" w:eastAsia="Times New Roman"/>
              <w:b w:val="0"/>
              <w:i w:val="0"/>
              <w:sz w:val="20"/>
            </w:rPr>
            <w:tab/>
          </w:r>
          <w:r>
            <w:rPr>
              <w:b w:val="0"/>
              <w:i w:val="0"/>
              <w:spacing w:val="-5"/>
              <w:sz w:val="16"/>
            </w:rPr>
            <w:t>140</w:t>
          </w:r>
        </w:p>
        <w:p w14:paraId="268E3880"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62" w:history="1">
            <w:r>
              <w:rPr>
                <w:b w:val="0"/>
                <w:i w:val="0"/>
                <w:spacing w:val="-2"/>
                <w:sz w:val="20"/>
              </w:rPr>
              <w:t>连接池参</w:t>
            </w:r>
            <w:r>
              <w:rPr>
                <w:b w:val="0"/>
                <w:i w:val="0"/>
                <w:spacing w:val="-10"/>
                <w:sz w:val="20"/>
              </w:rPr>
              <w:t>数</w:t>
            </w:r>
          </w:hyperlink>
          <w:r>
            <w:rPr>
              <w:rFonts w:ascii="Times New Roman" w:eastAsia="Times New Roman"/>
              <w:b w:val="0"/>
              <w:i w:val="0"/>
              <w:sz w:val="20"/>
            </w:rPr>
            <w:tab/>
          </w:r>
          <w:r>
            <w:rPr>
              <w:b w:val="0"/>
              <w:i w:val="0"/>
              <w:spacing w:val="-5"/>
              <w:sz w:val="16"/>
            </w:rPr>
            <w:t>141</w:t>
          </w:r>
        </w:p>
        <w:p w14:paraId="391A54E0"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64" w:history="1">
            <w:r>
              <w:rPr>
                <w:b w:val="0"/>
                <w:i w:val="0"/>
                <w:spacing w:val="-2"/>
                <w:sz w:val="20"/>
              </w:rPr>
              <w:t>连接参</w:t>
            </w:r>
            <w:r>
              <w:rPr>
                <w:b w:val="0"/>
                <w:i w:val="0"/>
                <w:spacing w:val="-10"/>
                <w:sz w:val="20"/>
              </w:rPr>
              <w:t>数</w:t>
            </w:r>
          </w:hyperlink>
          <w:r>
            <w:rPr>
              <w:rFonts w:ascii="Times New Roman" w:eastAsia="Times New Roman"/>
              <w:b w:val="0"/>
              <w:i w:val="0"/>
              <w:sz w:val="20"/>
            </w:rPr>
            <w:tab/>
          </w:r>
          <w:r>
            <w:rPr>
              <w:b w:val="0"/>
              <w:i w:val="0"/>
              <w:spacing w:val="-5"/>
              <w:sz w:val="16"/>
            </w:rPr>
            <w:t>143</w:t>
          </w:r>
        </w:p>
        <w:p w14:paraId="4236EF10" w14:textId="77777777" w:rsidR="00C36271" w:rsidRDefault="00000000">
          <w:pPr>
            <w:pStyle w:val="TOC1"/>
            <w:numPr>
              <w:ilvl w:val="0"/>
              <w:numId w:val="163"/>
            </w:numPr>
            <w:tabs>
              <w:tab w:val="left" w:pos="461"/>
              <w:tab w:val="right" w:pos="9580"/>
            </w:tabs>
            <w:rPr>
              <w:b w:val="0"/>
              <w:i w:val="0"/>
              <w:sz w:val="16"/>
            </w:rPr>
          </w:pPr>
          <w:hyperlink w:anchor="_bookmark65" w:history="1">
            <w:r>
              <w:rPr>
                <w:b w:val="0"/>
                <w:i w:val="0"/>
                <w:spacing w:val="-2"/>
                <w:sz w:val="20"/>
              </w:rPr>
              <w:t>数据库模式设</w:t>
            </w:r>
            <w:r>
              <w:rPr>
                <w:b w:val="0"/>
                <w:i w:val="0"/>
                <w:spacing w:val="-10"/>
                <w:sz w:val="20"/>
              </w:rPr>
              <w:t>计</w:t>
            </w:r>
          </w:hyperlink>
          <w:r>
            <w:rPr>
              <w:rFonts w:ascii="Times New Roman" w:eastAsia="Times New Roman"/>
              <w:b w:val="0"/>
              <w:i w:val="0"/>
              <w:sz w:val="20"/>
            </w:rPr>
            <w:tab/>
          </w:r>
          <w:r>
            <w:rPr>
              <w:b w:val="0"/>
              <w:i w:val="0"/>
              <w:spacing w:val="-5"/>
              <w:sz w:val="16"/>
            </w:rPr>
            <w:t>146</w:t>
          </w:r>
        </w:p>
        <w:p w14:paraId="507E22E9" w14:textId="77777777" w:rsidR="00C36271" w:rsidRDefault="00000000">
          <w:pPr>
            <w:pStyle w:val="TOC4"/>
            <w:numPr>
              <w:ilvl w:val="1"/>
              <w:numId w:val="163"/>
            </w:numPr>
            <w:tabs>
              <w:tab w:val="left" w:pos="860"/>
              <w:tab w:val="left" w:pos="861"/>
              <w:tab w:val="right" w:leader="middleDot" w:pos="9596"/>
            </w:tabs>
            <w:rPr>
              <w:b w:val="0"/>
              <w:i w:val="0"/>
              <w:sz w:val="16"/>
            </w:rPr>
          </w:pPr>
          <w:hyperlink w:anchor="_bookmark66" w:history="1">
            <w:r>
              <w:rPr>
                <w:b w:val="0"/>
                <w:i w:val="0"/>
                <w:spacing w:val="-2"/>
                <w:sz w:val="20"/>
              </w:rPr>
              <w:t>概</w:t>
            </w:r>
            <w:r>
              <w:rPr>
                <w:b w:val="0"/>
                <w:i w:val="0"/>
                <w:spacing w:val="-10"/>
                <w:sz w:val="20"/>
              </w:rPr>
              <w:t>述</w:t>
            </w:r>
          </w:hyperlink>
          <w:r>
            <w:rPr>
              <w:rFonts w:ascii="Times New Roman" w:eastAsia="Times New Roman"/>
              <w:b w:val="0"/>
              <w:i w:val="0"/>
              <w:sz w:val="20"/>
            </w:rPr>
            <w:tab/>
          </w:r>
          <w:r>
            <w:rPr>
              <w:b w:val="0"/>
              <w:i w:val="0"/>
              <w:spacing w:val="-5"/>
              <w:sz w:val="16"/>
            </w:rPr>
            <w:t>146</w:t>
          </w:r>
        </w:p>
        <w:p w14:paraId="120E2647"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67" w:history="1">
            <w:r>
              <w:rPr>
                <w:b w:val="0"/>
                <w:i w:val="0"/>
                <w:spacing w:val="-2"/>
                <w:sz w:val="20"/>
              </w:rPr>
              <w:t>术语歧</w:t>
            </w:r>
            <w:r>
              <w:rPr>
                <w:b w:val="0"/>
                <w:i w:val="0"/>
                <w:spacing w:val="-10"/>
                <w:sz w:val="20"/>
              </w:rPr>
              <w:t>义</w:t>
            </w:r>
          </w:hyperlink>
          <w:r>
            <w:rPr>
              <w:rFonts w:ascii="Times New Roman" w:eastAsia="Times New Roman"/>
              <w:b w:val="0"/>
              <w:i w:val="0"/>
              <w:sz w:val="20"/>
            </w:rPr>
            <w:tab/>
          </w:r>
          <w:r>
            <w:rPr>
              <w:b w:val="0"/>
              <w:i w:val="0"/>
              <w:spacing w:val="-5"/>
              <w:sz w:val="16"/>
            </w:rPr>
            <w:t>146</w:t>
          </w:r>
        </w:p>
        <w:p w14:paraId="43DF3F45"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68" w:history="1">
            <w:r>
              <w:rPr>
                <w:b w:val="0"/>
                <w:i w:val="0"/>
                <w:spacing w:val="-2"/>
                <w:sz w:val="20"/>
              </w:rPr>
              <w:t>数据库</w:t>
            </w:r>
            <w:r>
              <w:rPr>
                <w:b w:val="0"/>
                <w:i w:val="0"/>
                <w:spacing w:val="-11"/>
                <w:sz w:val="20"/>
              </w:rPr>
              <w:t xml:space="preserve"> </w:t>
            </w:r>
            <w:r>
              <w:rPr>
                <w:b w:val="0"/>
                <w:i w:val="0"/>
                <w:spacing w:val="-2"/>
                <w:sz w:val="16"/>
              </w:rPr>
              <w:t>Database</w:t>
            </w:r>
          </w:hyperlink>
          <w:r>
            <w:rPr>
              <w:rFonts w:ascii="Times New Roman" w:eastAsia="Times New Roman"/>
              <w:b w:val="0"/>
              <w:i w:val="0"/>
              <w:sz w:val="16"/>
            </w:rPr>
            <w:tab/>
          </w:r>
          <w:r>
            <w:rPr>
              <w:b w:val="0"/>
              <w:i w:val="0"/>
              <w:spacing w:val="-5"/>
              <w:sz w:val="16"/>
            </w:rPr>
            <w:t>147</w:t>
          </w:r>
        </w:p>
        <w:p w14:paraId="668B0CDC" w14:textId="77777777" w:rsidR="00C36271" w:rsidRDefault="00000000">
          <w:pPr>
            <w:pStyle w:val="TOC6"/>
            <w:numPr>
              <w:ilvl w:val="2"/>
              <w:numId w:val="163"/>
            </w:numPr>
            <w:tabs>
              <w:tab w:val="left" w:pos="1341"/>
              <w:tab w:val="left" w:pos="1342"/>
              <w:tab w:val="right" w:leader="middleDot" w:pos="9596"/>
            </w:tabs>
            <w:spacing w:before="77"/>
            <w:ind w:hanging="562"/>
          </w:pPr>
          <w:hyperlink w:anchor="_bookmark69" w:history="1">
            <w:r>
              <w:rPr>
                <w:spacing w:val="-2"/>
                <w:sz w:val="20"/>
              </w:rPr>
              <w:t>表</w:t>
            </w:r>
            <w:r>
              <w:rPr>
                <w:spacing w:val="-11"/>
                <w:sz w:val="20"/>
              </w:rPr>
              <w:t xml:space="preserve"> </w:t>
            </w:r>
            <w:r>
              <w:rPr>
                <w:spacing w:val="-2"/>
              </w:rPr>
              <w:t>Table</w:t>
            </w:r>
          </w:hyperlink>
          <w:r>
            <w:rPr>
              <w:rFonts w:ascii="Times New Roman" w:eastAsia="Times New Roman"/>
            </w:rPr>
            <w:tab/>
          </w:r>
          <w:r>
            <w:rPr>
              <w:spacing w:val="-5"/>
            </w:rPr>
            <w:t>147</w:t>
          </w:r>
        </w:p>
        <w:p w14:paraId="7F79491B" w14:textId="77777777" w:rsidR="00C36271" w:rsidRDefault="00000000">
          <w:pPr>
            <w:pStyle w:val="TOC6"/>
            <w:numPr>
              <w:ilvl w:val="2"/>
              <w:numId w:val="163"/>
            </w:numPr>
            <w:tabs>
              <w:tab w:val="left" w:pos="1341"/>
              <w:tab w:val="left" w:pos="1342"/>
              <w:tab w:val="right" w:leader="middleDot" w:pos="9596"/>
            </w:tabs>
            <w:ind w:hanging="562"/>
          </w:pPr>
          <w:hyperlink w:anchor="_bookmark70" w:history="1">
            <w:r>
              <w:rPr>
                <w:sz w:val="20"/>
              </w:rPr>
              <w:t>索</w:t>
            </w:r>
            <w:r>
              <w:rPr>
                <w:spacing w:val="37"/>
                <w:sz w:val="20"/>
              </w:rPr>
              <w:t>引</w:t>
            </w:r>
            <w:r>
              <w:rPr>
                <w:spacing w:val="-2"/>
              </w:rPr>
              <w:t>Index</w:t>
            </w:r>
          </w:hyperlink>
          <w:r>
            <w:rPr>
              <w:rFonts w:ascii="Times New Roman" w:eastAsia="Times New Roman"/>
            </w:rPr>
            <w:tab/>
          </w:r>
          <w:r>
            <w:rPr>
              <w:spacing w:val="-5"/>
            </w:rPr>
            <w:t>147</w:t>
          </w:r>
        </w:p>
        <w:p w14:paraId="6AF6944E"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71" w:history="1">
            <w:r>
              <w:rPr>
                <w:b w:val="0"/>
                <w:i w:val="0"/>
                <w:spacing w:val="-2"/>
                <w:sz w:val="20"/>
              </w:rPr>
              <w:t>其他对</w:t>
            </w:r>
            <w:r>
              <w:rPr>
                <w:b w:val="0"/>
                <w:i w:val="0"/>
                <w:spacing w:val="-10"/>
                <w:sz w:val="20"/>
              </w:rPr>
              <w:t>象</w:t>
            </w:r>
          </w:hyperlink>
          <w:r>
            <w:rPr>
              <w:rFonts w:ascii="Times New Roman" w:eastAsia="Times New Roman"/>
              <w:b w:val="0"/>
              <w:i w:val="0"/>
              <w:sz w:val="20"/>
            </w:rPr>
            <w:tab/>
          </w:r>
          <w:r>
            <w:rPr>
              <w:b w:val="0"/>
              <w:i w:val="0"/>
              <w:spacing w:val="-5"/>
              <w:sz w:val="16"/>
            </w:rPr>
            <w:t>147</w:t>
          </w:r>
        </w:p>
        <w:p w14:paraId="10A46C26"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72" w:history="1">
            <w:r>
              <w:rPr>
                <w:b w:val="0"/>
                <w:i w:val="0"/>
                <w:spacing w:val="-2"/>
                <w:sz w:val="20"/>
              </w:rPr>
              <w:t>访问控</w:t>
            </w:r>
            <w:r>
              <w:rPr>
                <w:b w:val="0"/>
                <w:i w:val="0"/>
                <w:spacing w:val="-10"/>
                <w:sz w:val="20"/>
              </w:rPr>
              <w:t>制</w:t>
            </w:r>
          </w:hyperlink>
          <w:r>
            <w:rPr>
              <w:rFonts w:ascii="Times New Roman" w:eastAsia="Times New Roman"/>
              <w:b w:val="0"/>
              <w:i w:val="0"/>
              <w:sz w:val="20"/>
            </w:rPr>
            <w:tab/>
          </w:r>
          <w:r>
            <w:rPr>
              <w:b w:val="0"/>
              <w:i w:val="0"/>
              <w:spacing w:val="-5"/>
              <w:sz w:val="16"/>
            </w:rPr>
            <w:t>148</w:t>
          </w:r>
        </w:p>
        <w:p w14:paraId="0ED5B25E"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73" w:history="1">
            <w:r>
              <w:rPr>
                <w:b w:val="0"/>
                <w:i w:val="0"/>
                <w:spacing w:val="-2"/>
                <w:sz w:val="20"/>
              </w:rPr>
              <w:t>执行数据库模式更</w:t>
            </w:r>
            <w:r>
              <w:rPr>
                <w:b w:val="0"/>
                <w:i w:val="0"/>
                <w:spacing w:val="-10"/>
                <w:sz w:val="20"/>
              </w:rPr>
              <w:t>改</w:t>
            </w:r>
          </w:hyperlink>
          <w:r>
            <w:rPr>
              <w:rFonts w:ascii="Times New Roman" w:eastAsia="Times New Roman"/>
              <w:b w:val="0"/>
              <w:i w:val="0"/>
              <w:sz w:val="20"/>
            </w:rPr>
            <w:tab/>
          </w:r>
          <w:r>
            <w:rPr>
              <w:b w:val="0"/>
              <w:i w:val="0"/>
              <w:spacing w:val="-5"/>
              <w:sz w:val="16"/>
            </w:rPr>
            <w:t>148</w:t>
          </w:r>
        </w:p>
        <w:p w14:paraId="37287B58"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74" w:history="1">
            <w:r>
              <w:rPr>
                <w:b w:val="0"/>
                <w:i w:val="0"/>
                <w:spacing w:val="-2"/>
                <w:sz w:val="20"/>
              </w:rPr>
              <w:t>对象大小限</w:t>
            </w:r>
            <w:r>
              <w:rPr>
                <w:b w:val="0"/>
                <w:i w:val="0"/>
                <w:spacing w:val="-10"/>
                <w:sz w:val="20"/>
              </w:rPr>
              <w:t>制</w:t>
            </w:r>
          </w:hyperlink>
          <w:r>
            <w:rPr>
              <w:rFonts w:ascii="Times New Roman" w:eastAsia="Times New Roman"/>
              <w:b w:val="0"/>
              <w:i w:val="0"/>
              <w:sz w:val="20"/>
            </w:rPr>
            <w:tab/>
          </w:r>
          <w:r>
            <w:rPr>
              <w:b w:val="0"/>
              <w:i w:val="0"/>
              <w:spacing w:val="-5"/>
              <w:sz w:val="16"/>
            </w:rPr>
            <w:t>148</w:t>
          </w:r>
        </w:p>
        <w:p w14:paraId="2710A57A" w14:textId="77777777" w:rsidR="00C36271" w:rsidRDefault="00000000">
          <w:pPr>
            <w:pStyle w:val="TOC4"/>
            <w:numPr>
              <w:ilvl w:val="1"/>
              <w:numId w:val="163"/>
            </w:numPr>
            <w:tabs>
              <w:tab w:val="left" w:pos="860"/>
              <w:tab w:val="left" w:pos="861"/>
              <w:tab w:val="right" w:leader="middleDot" w:pos="9596"/>
            </w:tabs>
            <w:spacing w:before="77"/>
            <w:rPr>
              <w:b w:val="0"/>
              <w:i w:val="0"/>
              <w:sz w:val="16"/>
            </w:rPr>
          </w:pPr>
          <w:hyperlink w:anchor="_bookmark75" w:history="1">
            <w:r>
              <w:rPr>
                <w:b w:val="0"/>
                <w:i w:val="0"/>
                <w:spacing w:val="-2"/>
                <w:sz w:val="20"/>
              </w:rPr>
              <w:t>创建数据</w:t>
            </w:r>
            <w:r>
              <w:rPr>
                <w:b w:val="0"/>
                <w:i w:val="0"/>
                <w:spacing w:val="-10"/>
                <w:sz w:val="20"/>
              </w:rPr>
              <w:t>库</w:t>
            </w:r>
          </w:hyperlink>
          <w:r>
            <w:rPr>
              <w:rFonts w:ascii="Times New Roman" w:eastAsia="Times New Roman"/>
              <w:b w:val="0"/>
              <w:i w:val="0"/>
              <w:sz w:val="20"/>
            </w:rPr>
            <w:tab/>
          </w:r>
          <w:r>
            <w:rPr>
              <w:b w:val="0"/>
              <w:i w:val="0"/>
              <w:spacing w:val="-5"/>
              <w:sz w:val="16"/>
            </w:rPr>
            <w:t>148</w:t>
          </w:r>
        </w:p>
        <w:p w14:paraId="44A9103D"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76" w:history="1">
            <w:r>
              <w:rPr>
                <w:b w:val="0"/>
                <w:i w:val="0"/>
                <w:spacing w:val="-2"/>
                <w:sz w:val="20"/>
              </w:rPr>
              <w:t>在开始之</w:t>
            </w:r>
            <w:r>
              <w:rPr>
                <w:b w:val="0"/>
                <w:i w:val="0"/>
                <w:spacing w:val="-10"/>
                <w:sz w:val="20"/>
              </w:rPr>
              <w:t>前</w:t>
            </w:r>
          </w:hyperlink>
          <w:r>
            <w:rPr>
              <w:rFonts w:ascii="Times New Roman" w:eastAsia="Times New Roman"/>
              <w:b w:val="0"/>
              <w:i w:val="0"/>
              <w:sz w:val="20"/>
            </w:rPr>
            <w:tab/>
          </w:r>
          <w:r>
            <w:rPr>
              <w:b w:val="0"/>
              <w:i w:val="0"/>
              <w:spacing w:val="-5"/>
              <w:sz w:val="16"/>
            </w:rPr>
            <w:t>148</w:t>
          </w:r>
        </w:p>
        <w:p w14:paraId="24E0C29D"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77" w:history="1">
            <w:r>
              <w:rPr>
                <w:b w:val="0"/>
                <w:i w:val="0"/>
                <w:spacing w:val="-2"/>
                <w:sz w:val="20"/>
              </w:rPr>
              <w:t>什么是数据</w:t>
            </w:r>
            <w:r>
              <w:rPr>
                <w:b w:val="0"/>
                <w:i w:val="0"/>
                <w:spacing w:val="-10"/>
                <w:sz w:val="20"/>
              </w:rPr>
              <w:t>库</w:t>
            </w:r>
          </w:hyperlink>
          <w:r>
            <w:rPr>
              <w:rFonts w:ascii="Times New Roman" w:eastAsia="Times New Roman"/>
              <w:b w:val="0"/>
              <w:i w:val="0"/>
              <w:sz w:val="20"/>
            </w:rPr>
            <w:tab/>
          </w:r>
          <w:r>
            <w:rPr>
              <w:b w:val="0"/>
              <w:i w:val="0"/>
              <w:spacing w:val="-5"/>
              <w:sz w:val="16"/>
            </w:rPr>
            <w:t>148</w:t>
          </w:r>
        </w:p>
        <w:p w14:paraId="5D96BB54"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78" w:history="1">
            <w:r>
              <w:rPr>
                <w:b w:val="0"/>
                <w:i w:val="0"/>
                <w:spacing w:val="-2"/>
                <w:sz w:val="20"/>
              </w:rPr>
              <w:t>创建数据库过</w:t>
            </w:r>
            <w:r>
              <w:rPr>
                <w:b w:val="0"/>
                <w:i w:val="0"/>
                <w:spacing w:val="-10"/>
                <w:sz w:val="20"/>
              </w:rPr>
              <w:t>程</w:t>
            </w:r>
          </w:hyperlink>
          <w:r>
            <w:rPr>
              <w:rFonts w:ascii="Times New Roman" w:eastAsia="Times New Roman"/>
              <w:b w:val="0"/>
              <w:i w:val="0"/>
              <w:sz w:val="20"/>
            </w:rPr>
            <w:tab/>
          </w:r>
          <w:r>
            <w:rPr>
              <w:b w:val="0"/>
              <w:i w:val="0"/>
              <w:spacing w:val="-5"/>
              <w:sz w:val="16"/>
            </w:rPr>
            <w:t>148</w:t>
          </w:r>
        </w:p>
        <w:p w14:paraId="7A9D6B7D" w14:textId="77777777" w:rsidR="00C36271" w:rsidRDefault="00000000">
          <w:pPr>
            <w:pStyle w:val="TOC5"/>
            <w:numPr>
              <w:ilvl w:val="2"/>
              <w:numId w:val="163"/>
            </w:numPr>
            <w:tabs>
              <w:tab w:val="left" w:pos="1341"/>
              <w:tab w:val="left" w:pos="1342"/>
              <w:tab w:val="right" w:leader="middleDot" w:pos="9596"/>
            </w:tabs>
            <w:ind w:hanging="562"/>
            <w:rPr>
              <w:sz w:val="16"/>
              <w:lang w:eastAsia="zh-CN"/>
            </w:rPr>
          </w:pPr>
          <w:hyperlink w:anchor="_bookmark79" w:history="1">
            <w:r>
              <w:rPr>
                <w:spacing w:val="-2"/>
                <w:lang w:eastAsia="zh-CN"/>
              </w:rPr>
              <w:t>数据库创建时应遵守的规</w:t>
            </w:r>
            <w:r>
              <w:rPr>
                <w:spacing w:val="-10"/>
                <w:lang w:eastAsia="zh-CN"/>
              </w:rPr>
              <w:t>则</w:t>
            </w:r>
          </w:hyperlink>
          <w:r>
            <w:rPr>
              <w:rFonts w:ascii="Times New Roman" w:eastAsia="Times New Roman"/>
              <w:lang w:eastAsia="zh-CN"/>
            </w:rPr>
            <w:tab/>
          </w:r>
          <w:r>
            <w:rPr>
              <w:spacing w:val="-5"/>
              <w:sz w:val="16"/>
              <w:lang w:eastAsia="zh-CN"/>
            </w:rPr>
            <w:t>149</w:t>
          </w:r>
        </w:p>
        <w:p w14:paraId="0431A2C9"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80" w:history="1">
            <w:r>
              <w:rPr>
                <w:b w:val="0"/>
                <w:i w:val="0"/>
                <w:spacing w:val="-2"/>
                <w:sz w:val="20"/>
              </w:rPr>
              <w:t>更进一</w:t>
            </w:r>
            <w:r>
              <w:rPr>
                <w:b w:val="0"/>
                <w:i w:val="0"/>
                <w:spacing w:val="-10"/>
                <w:sz w:val="20"/>
              </w:rPr>
              <w:t>步</w:t>
            </w:r>
          </w:hyperlink>
          <w:r>
            <w:rPr>
              <w:rFonts w:ascii="Times New Roman" w:eastAsia="Times New Roman"/>
              <w:b w:val="0"/>
              <w:i w:val="0"/>
              <w:sz w:val="20"/>
            </w:rPr>
            <w:tab/>
          </w:r>
          <w:r>
            <w:rPr>
              <w:b w:val="0"/>
              <w:i w:val="0"/>
              <w:spacing w:val="-5"/>
              <w:sz w:val="16"/>
            </w:rPr>
            <w:t>149</w:t>
          </w:r>
        </w:p>
        <w:p w14:paraId="7F3E9C9B" w14:textId="77777777" w:rsidR="00C36271" w:rsidRDefault="00000000">
          <w:pPr>
            <w:pStyle w:val="TOC4"/>
            <w:numPr>
              <w:ilvl w:val="1"/>
              <w:numId w:val="163"/>
            </w:numPr>
            <w:tabs>
              <w:tab w:val="left" w:pos="860"/>
              <w:tab w:val="left" w:pos="861"/>
              <w:tab w:val="right" w:leader="middleDot" w:pos="9596"/>
            </w:tabs>
            <w:rPr>
              <w:b w:val="0"/>
              <w:i w:val="0"/>
              <w:sz w:val="16"/>
            </w:rPr>
          </w:pPr>
          <w:hyperlink w:anchor="_bookmark81" w:history="1">
            <w:r>
              <w:rPr>
                <w:b w:val="0"/>
                <w:i w:val="0"/>
                <w:spacing w:val="-2"/>
                <w:sz w:val="20"/>
              </w:rPr>
              <w:t>创建</w:t>
            </w:r>
            <w:r>
              <w:rPr>
                <w:b w:val="0"/>
                <w:i w:val="0"/>
                <w:spacing w:val="-10"/>
                <w:sz w:val="20"/>
              </w:rPr>
              <w:t>表</w:t>
            </w:r>
          </w:hyperlink>
          <w:r>
            <w:rPr>
              <w:rFonts w:ascii="Times New Roman" w:eastAsia="Times New Roman"/>
              <w:b w:val="0"/>
              <w:i w:val="0"/>
              <w:sz w:val="20"/>
            </w:rPr>
            <w:tab/>
          </w:r>
          <w:r>
            <w:rPr>
              <w:b w:val="0"/>
              <w:i w:val="0"/>
              <w:spacing w:val="-5"/>
              <w:sz w:val="16"/>
            </w:rPr>
            <w:t>150</w:t>
          </w:r>
        </w:p>
        <w:p w14:paraId="200AF13A"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82" w:history="1">
            <w:r>
              <w:rPr>
                <w:b w:val="0"/>
                <w:i w:val="0"/>
                <w:spacing w:val="-2"/>
                <w:sz w:val="20"/>
              </w:rPr>
              <w:t>在开始之</w:t>
            </w:r>
            <w:r>
              <w:rPr>
                <w:b w:val="0"/>
                <w:i w:val="0"/>
                <w:spacing w:val="-10"/>
                <w:sz w:val="20"/>
              </w:rPr>
              <w:t>前</w:t>
            </w:r>
          </w:hyperlink>
          <w:r>
            <w:rPr>
              <w:rFonts w:ascii="Times New Roman" w:eastAsia="Times New Roman"/>
              <w:b w:val="0"/>
              <w:i w:val="0"/>
              <w:sz w:val="20"/>
            </w:rPr>
            <w:tab/>
          </w:r>
          <w:r>
            <w:rPr>
              <w:b w:val="0"/>
              <w:i w:val="0"/>
              <w:spacing w:val="-5"/>
              <w:sz w:val="16"/>
            </w:rPr>
            <w:t>150</w:t>
          </w:r>
        </w:p>
        <w:p w14:paraId="5ED50EEB"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83" w:history="1">
            <w:r>
              <w:rPr>
                <w:b w:val="0"/>
                <w:i w:val="0"/>
                <w:spacing w:val="-2"/>
                <w:sz w:val="20"/>
              </w:rPr>
              <w:t>什么是</w:t>
            </w:r>
            <w:r>
              <w:rPr>
                <w:b w:val="0"/>
                <w:i w:val="0"/>
                <w:spacing w:val="-10"/>
                <w:sz w:val="20"/>
              </w:rPr>
              <w:t>表</w:t>
            </w:r>
          </w:hyperlink>
          <w:r>
            <w:rPr>
              <w:rFonts w:ascii="Times New Roman" w:eastAsia="Times New Roman"/>
              <w:b w:val="0"/>
              <w:i w:val="0"/>
              <w:sz w:val="20"/>
            </w:rPr>
            <w:tab/>
          </w:r>
          <w:r>
            <w:rPr>
              <w:b w:val="0"/>
              <w:i w:val="0"/>
              <w:spacing w:val="-5"/>
              <w:sz w:val="16"/>
            </w:rPr>
            <w:t>150</w:t>
          </w:r>
        </w:p>
        <w:p w14:paraId="2EAA26D6"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84" w:history="1">
            <w:r>
              <w:rPr>
                <w:b w:val="0"/>
                <w:i w:val="0"/>
                <w:spacing w:val="-2"/>
                <w:sz w:val="20"/>
              </w:rPr>
              <w:t>命名</w:t>
            </w:r>
            <w:r>
              <w:rPr>
                <w:b w:val="0"/>
                <w:i w:val="0"/>
                <w:spacing w:val="-10"/>
                <w:sz w:val="20"/>
              </w:rPr>
              <w:t>表</w:t>
            </w:r>
          </w:hyperlink>
          <w:r>
            <w:rPr>
              <w:rFonts w:ascii="Times New Roman" w:eastAsia="Times New Roman"/>
              <w:b w:val="0"/>
              <w:i w:val="0"/>
              <w:sz w:val="20"/>
            </w:rPr>
            <w:tab/>
          </w:r>
          <w:r>
            <w:rPr>
              <w:b w:val="0"/>
              <w:i w:val="0"/>
              <w:spacing w:val="-5"/>
              <w:sz w:val="16"/>
            </w:rPr>
            <w:t>150</w:t>
          </w:r>
        </w:p>
        <w:p w14:paraId="50A0B4EF"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85" w:history="1">
            <w:r>
              <w:rPr>
                <w:b w:val="0"/>
                <w:i w:val="0"/>
                <w:spacing w:val="-2"/>
                <w:sz w:val="20"/>
              </w:rPr>
              <w:t>定义</w:t>
            </w:r>
            <w:r>
              <w:rPr>
                <w:b w:val="0"/>
                <w:i w:val="0"/>
                <w:spacing w:val="-10"/>
                <w:sz w:val="20"/>
              </w:rPr>
              <w:t>列</w:t>
            </w:r>
          </w:hyperlink>
          <w:r>
            <w:rPr>
              <w:rFonts w:ascii="Times New Roman" w:eastAsia="Times New Roman"/>
              <w:b w:val="0"/>
              <w:i w:val="0"/>
              <w:sz w:val="20"/>
            </w:rPr>
            <w:tab/>
          </w:r>
          <w:r>
            <w:rPr>
              <w:b w:val="0"/>
              <w:i w:val="0"/>
              <w:spacing w:val="-5"/>
              <w:sz w:val="16"/>
            </w:rPr>
            <w:t>151</w:t>
          </w:r>
        </w:p>
        <w:p w14:paraId="404A22D2"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86" w:history="1">
            <w:r>
              <w:rPr>
                <w:b w:val="0"/>
                <w:i w:val="0"/>
                <w:spacing w:val="-2"/>
                <w:sz w:val="20"/>
              </w:rPr>
              <w:t>选择主</w:t>
            </w:r>
            <w:r>
              <w:rPr>
                <w:b w:val="0"/>
                <w:i w:val="0"/>
                <w:spacing w:val="-10"/>
                <w:sz w:val="20"/>
              </w:rPr>
              <w:t>键</w:t>
            </w:r>
          </w:hyperlink>
          <w:r>
            <w:rPr>
              <w:rFonts w:ascii="Times New Roman" w:eastAsia="Times New Roman"/>
              <w:b w:val="0"/>
              <w:i w:val="0"/>
              <w:sz w:val="20"/>
            </w:rPr>
            <w:tab/>
          </w:r>
          <w:r>
            <w:rPr>
              <w:b w:val="0"/>
              <w:i w:val="0"/>
              <w:spacing w:val="-5"/>
              <w:sz w:val="16"/>
            </w:rPr>
            <w:t>152</w:t>
          </w:r>
        </w:p>
        <w:p w14:paraId="77269EA3"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87" w:history="1">
            <w:r>
              <w:rPr>
                <w:b w:val="0"/>
                <w:i w:val="0"/>
                <w:spacing w:val="-2"/>
                <w:sz w:val="20"/>
              </w:rPr>
              <w:t>选择聚簇索</w:t>
            </w:r>
            <w:r>
              <w:rPr>
                <w:b w:val="0"/>
                <w:i w:val="0"/>
                <w:spacing w:val="-10"/>
                <w:sz w:val="20"/>
              </w:rPr>
              <w:t>引</w:t>
            </w:r>
          </w:hyperlink>
          <w:r>
            <w:rPr>
              <w:rFonts w:ascii="Times New Roman" w:eastAsia="Times New Roman"/>
              <w:b w:val="0"/>
              <w:i w:val="0"/>
              <w:sz w:val="20"/>
            </w:rPr>
            <w:tab/>
          </w:r>
          <w:r>
            <w:rPr>
              <w:b w:val="0"/>
              <w:i w:val="0"/>
              <w:spacing w:val="-5"/>
              <w:sz w:val="16"/>
            </w:rPr>
            <w:t>152</w:t>
          </w:r>
        </w:p>
        <w:p w14:paraId="1FA0D6F1"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88" w:history="1">
            <w:r>
              <w:rPr>
                <w:b w:val="0"/>
                <w:i w:val="0"/>
                <w:spacing w:val="-2"/>
                <w:sz w:val="20"/>
              </w:rPr>
              <w:t>添加列约</w:t>
            </w:r>
            <w:r>
              <w:rPr>
                <w:b w:val="0"/>
                <w:i w:val="0"/>
                <w:spacing w:val="-10"/>
                <w:sz w:val="20"/>
              </w:rPr>
              <w:t>束</w:t>
            </w:r>
          </w:hyperlink>
          <w:r>
            <w:rPr>
              <w:rFonts w:ascii="Times New Roman" w:eastAsia="Times New Roman"/>
              <w:b w:val="0"/>
              <w:i w:val="0"/>
              <w:sz w:val="20"/>
            </w:rPr>
            <w:tab/>
          </w:r>
          <w:r>
            <w:rPr>
              <w:b w:val="0"/>
              <w:i w:val="0"/>
              <w:spacing w:val="-5"/>
              <w:sz w:val="16"/>
            </w:rPr>
            <w:t>153</w:t>
          </w:r>
        </w:p>
        <w:p w14:paraId="78629B9D" w14:textId="77777777" w:rsidR="00C36271" w:rsidRDefault="00000000">
          <w:pPr>
            <w:pStyle w:val="TOC7"/>
            <w:numPr>
              <w:ilvl w:val="2"/>
              <w:numId w:val="163"/>
            </w:numPr>
            <w:tabs>
              <w:tab w:val="left" w:pos="1341"/>
              <w:tab w:val="left" w:pos="1342"/>
              <w:tab w:val="right" w:leader="middleDot" w:pos="9596"/>
            </w:tabs>
            <w:spacing w:after="20"/>
            <w:ind w:hanging="562"/>
            <w:rPr>
              <w:b w:val="0"/>
              <w:i w:val="0"/>
              <w:sz w:val="16"/>
            </w:rPr>
          </w:pPr>
          <w:hyperlink w:anchor="_bookmark89" w:history="1">
            <w:r>
              <w:rPr>
                <w:b w:val="0"/>
                <w:i w:val="0"/>
                <w:sz w:val="20"/>
              </w:rPr>
              <w:t>使用</w:t>
            </w:r>
            <w:r>
              <w:rPr>
                <w:b w:val="0"/>
                <w:i w:val="0"/>
                <w:spacing w:val="-13"/>
                <w:sz w:val="20"/>
              </w:rPr>
              <w:t xml:space="preserve"> </w:t>
            </w:r>
            <w:r>
              <w:rPr>
                <w:b w:val="0"/>
                <w:i w:val="0"/>
                <w:sz w:val="16"/>
              </w:rPr>
              <w:t>HTAP</w:t>
            </w:r>
            <w:r>
              <w:rPr>
                <w:b w:val="0"/>
                <w:i w:val="0"/>
                <w:spacing w:val="-2"/>
                <w:sz w:val="16"/>
              </w:rPr>
              <w:t xml:space="preserve"> </w:t>
            </w:r>
            <w:r>
              <w:rPr>
                <w:b w:val="0"/>
                <w:i w:val="0"/>
                <w:sz w:val="20"/>
              </w:rPr>
              <w:t>能</w:t>
            </w:r>
            <w:r>
              <w:rPr>
                <w:b w:val="0"/>
                <w:i w:val="0"/>
                <w:spacing w:val="-10"/>
                <w:sz w:val="20"/>
              </w:rPr>
              <w:t>力</w:t>
            </w:r>
          </w:hyperlink>
          <w:r>
            <w:rPr>
              <w:rFonts w:ascii="Times New Roman" w:eastAsia="Times New Roman"/>
              <w:b w:val="0"/>
              <w:i w:val="0"/>
              <w:sz w:val="20"/>
            </w:rPr>
            <w:tab/>
          </w:r>
          <w:r>
            <w:rPr>
              <w:b w:val="0"/>
              <w:i w:val="0"/>
              <w:spacing w:val="-5"/>
              <w:sz w:val="16"/>
            </w:rPr>
            <w:t>155</w:t>
          </w:r>
        </w:p>
        <w:p w14:paraId="79F8BB7C" w14:textId="77777777" w:rsidR="00C36271" w:rsidRDefault="00000000">
          <w:pPr>
            <w:pStyle w:val="TOC7"/>
            <w:numPr>
              <w:ilvl w:val="2"/>
              <w:numId w:val="163"/>
            </w:numPr>
            <w:tabs>
              <w:tab w:val="left" w:pos="1341"/>
              <w:tab w:val="left" w:pos="1342"/>
              <w:tab w:val="right" w:leader="middleDot" w:pos="9596"/>
            </w:tabs>
            <w:spacing w:before="312"/>
            <w:ind w:hanging="562"/>
            <w:rPr>
              <w:b w:val="0"/>
              <w:i w:val="0"/>
              <w:sz w:val="16"/>
            </w:rPr>
          </w:pPr>
          <w:hyperlink w:anchor="_bookmark90" w:history="1">
            <w:r>
              <w:rPr>
                <w:b w:val="0"/>
                <w:i w:val="0"/>
                <w:sz w:val="20"/>
              </w:rPr>
              <w:t>执行</w:t>
            </w:r>
            <w:r>
              <w:rPr>
                <w:b w:val="0"/>
                <w:i w:val="0"/>
                <w:spacing w:val="-13"/>
                <w:sz w:val="20"/>
              </w:rPr>
              <w:t xml:space="preserve"> </w:t>
            </w:r>
            <w:r>
              <w:rPr>
                <w:rFonts w:ascii="文泉驿等宽微米黑" w:eastAsia="文泉驿等宽微米黑" w:hint="eastAsia"/>
                <w:b w:val="0"/>
                <w:i w:val="0"/>
                <w:sz w:val="16"/>
              </w:rPr>
              <w:t>CREATE</w:t>
            </w:r>
            <w:r>
              <w:rPr>
                <w:rFonts w:ascii="文泉驿等宽微米黑" w:eastAsia="文泉驿等宽微米黑" w:hint="eastAsia"/>
                <w:b w:val="0"/>
                <w:i w:val="0"/>
                <w:spacing w:val="-13"/>
                <w:sz w:val="16"/>
              </w:rPr>
              <w:t xml:space="preserve"> </w:t>
            </w:r>
            <w:r>
              <w:rPr>
                <w:rFonts w:ascii="文泉驿等宽微米黑" w:eastAsia="文泉驿等宽微米黑" w:hint="eastAsia"/>
                <w:b w:val="0"/>
                <w:i w:val="0"/>
                <w:sz w:val="16"/>
              </w:rPr>
              <w:t>TABLE</w:t>
            </w:r>
            <w:r>
              <w:rPr>
                <w:rFonts w:ascii="文泉驿等宽微米黑" w:eastAsia="文泉驿等宽微米黑" w:hint="eastAsia"/>
                <w:b w:val="0"/>
                <w:i w:val="0"/>
                <w:spacing w:val="-55"/>
                <w:sz w:val="16"/>
              </w:rPr>
              <w:t xml:space="preserve"> </w:t>
            </w:r>
            <w:r>
              <w:rPr>
                <w:b w:val="0"/>
                <w:i w:val="0"/>
                <w:sz w:val="20"/>
              </w:rPr>
              <w:t>语</w:t>
            </w:r>
            <w:r>
              <w:rPr>
                <w:b w:val="0"/>
                <w:i w:val="0"/>
                <w:spacing w:val="-10"/>
                <w:sz w:val="20"/>
              </w:rPr>
              <w:t>句</w:t>
            </w:r>
          </w:hyperlink>
          <w:r>
            <w:rPr>
              <w:rFonts w:ascii="Times New Roman" w:eastAsia="Times New Roman"/>
              <w:b w:val="0"/>
              <w:i w:val="0"/>
              <w:sz w:val="20"/>
            </w:rPr>
            <w:tab/>
          </w:r>
          <w:r>
            <w:rPr>
              <w:b w:val="0"/>
              <w:i w:val="0"/>
              <w:spacing w:val="-5"/>
              <w:sz w:val="16"/>
            </w:rPr>
            <w:t>157</w:t>
          </w:r>
        </w:p>
        <w:p w14:paraId="563D8226" w14:textId="77777777" w:rsidR="00C36271" w:rsidRDefault="00000000">
          <w:pPr>
            <w:pStyle w:val="TOC7"/>
            <w:numPr>
              <w:ilvl w:val="2"/>
              <w:numId w:val="163"/>
            </w:numPr>
            <w:tabs>
              <w:tab w:val="left" w:pos="1342"/>
              <w:tab w:val="right" w:leader="middleDot" w:pos="9596"/>
            </w:tabs>
            <w:ind w:hanging="562"/>
            <w:rPr>
              <w:b w:val="0"/>
              <w:i w:val="0"/>
              <w:sz w:val="16"/>
              <w:lang w:eastAsia="zh-CN"/>
            </w:rPr>
          </w:pPr>
          <w:hyperlink w:anchor="_bookmark91" w:history="1">
            <w:r>
              <w:rPr>
                <w:b w:val="0"/>
                <w:i w:val="0"/>
                <w:spacing w:val="-2"/>
                <w:sz w:val="20"/>
                <w:lang w:eastAsia="zh-CN"/>
              </w:rPr>
              <w:t>创建表时应遵守的规</w:t>
            </w:r>
            <w:r>
              <w:rPr>
                <w:b w:val="0"/>
                <w:i w:val="0"/>
                <w:spacing w:val="-10"/>
                <w:sz w:val="20"/>
                <w:lang w:eastAsia="zh-CN"/>
              </w:rPr>
              <w:t>则</w:t>
            </w:r>
          </w:hyperlink>
          <w:r>
            <w:rPr>
              <w:rFonts w:ascii="Times New Roman" w:eastAsia="Times New Roman"/>
              <w:b w:val="0"/>
              <w:i w:val="0"/>
              <w:sz w:val="20"/>
              <w:lang w:eastAsia="zh-CN"/>
            </w:rPr>
            <w:tab/>
          </w:r>
          <w:r>
            <w:rPr>
              <w:b w:val="0"/>
              <w:i w:val="0"/>
              <w:spacing w:val="-5"/>
              <w:sz w:val="16"/>
              <w:lang w:eastAsia="zh-CN"/>
            </w:rPr>
            <w:t>158</w:t>
          </w:r>
        </w:p>
        <w:p w14:paraId="10B6E09F" w14:textId="77777777" w:rsidR="00C36271" w:rsidRDefault="00000000">
          <w:pPr>
            <w:pStyle w:val="TOC7"/>
            <w:numPr>
              <w:ilvl w:val="2"/>
              <w:numId w:val="163"/>
            </w:numPr>
            <w:tabs>
              <w:tab w:val="left" w:pos="1342"/>
              <w:tab w:val="right" w:leader="middleDot" w:pos="9596"/>
            </w:tabs>
            <w:spacing w:before="77"/>
            <w:ind w:hanging="562"/>
            <w:rPr>
              <w:b w:val="0"/>
              <w:i w:val="0"/>
              <w:sz w:val="16"/>
            </w:rPr>
          </w:pPr>
          <w:hyperlink w:anchor="_bookmark94" w:history="1">
            <w:r>
              <w:rPr>
                <w:b w:val="0"/>
                <w:i w:val="0"/>
                <w:spacing w:val="-2"/>
                <w:sz w:val="20"/>
              </w:rPr>
              <w:t>更进一</w:t>
            </w:r>
            <w:r>
              <w:rPr>
                <w:b w:val="0"/>
                <w:i w:val="0"/>
                <w:spacing w:val="-10"/>
                <w:sz w:val="20"/>
              </w:rPr>
              <w:t>步</w:t>
            </w:r>
          </w:hyperlink>
          <w:r>
            <w:rPr>
              <w:rFonts w:ascii="Times New Roman" w:eastAsia="Times New Roman"/>
              <w:b w:val="0"/>
              <w:i w:val="0"/>
              <w:sz w:val="20"/>
            </w:rPr>
            <w:tab/>
          </w:r>
          <w:r>
            <w:rPr>
              <w:b w:val="0"/>
              <w:i w:val="0"/>
              <w:spacing w:val="-5"/>
              <w:sz w:val="16"/>
            </w:rPr>
            <w:t>159</w:t>
          </w:r>
        </w:p>
        <w:p w14:paraId="52D3EE0E" w14:textId="77777777" w:rsidR="00C36271" w:rsidRDefault="00000000">
          <w:pPr>
            <w:pStyle w:val="TOC4"/>
            <w:numPr>
              <w:ilvl w:val="1"/>
              <w:numId w:val="163"/>
            </w:numPr>
            <w:tabs>
              <w:tab w:val="left" w:pos="860"/>
              <w:tab w:val="left" w:pos="861"/>
              <w:tab w:val="right" w:leader="middleDot" w:pos="9596"/>
            </w:tabs>
            <w:rPr>
              <w:b w:val="0"/>
              <w:i w:val="0"/>
              <w:sz w:val="16"/>
            </w:rPr>
          </w:pPr>
          <w:hyperlink w:anchor="_bookmark95" w:history="1">
            <w:r>
              <w:rPr>
                <w:b w:val="0"/>
                <w:i w:val="0"/>
                <w:spacing w:val="-2"/>
                <w:sz w:val="20"/>
              </w:rPr>
              <w:t>创建二级索</w:t>
            </w:r>
            <w:r>
              <w:rPr>
                <w:b w:val="0"/>
                <w:i w:val="0"/>
                <w:spacing w:val="-10"/>
                <w:sz w:val="20"/>
              </w:rPr>
              <w:t>引</w:t>
            </w:r>
          </w:hyperlink>
          <w:r>
            <w:rPr>
              <w:rFonts w:ascii="Times New Roman" w:eastAsia="Times New Roman"/>
              <w:b w:val="0"/>
              <w:i w:val="0"/>
              <w:sz w:val="20"/>
            </w:rPr>
            <w:tab/>
          </w:r>
          <w:r>
            <w:rPr>
              <w:b w:val="0"/>
              <w:i w:val="0"/>
              <w:spacing w:val="-5"/>
              <w:sz w:val="16"/>
            </w:rPr>
            <w:t>159</w:t>
          </w:r>
        </w:p>
        <w:p w14:paraId="27607511"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96" w:history="1">
            <w:r>
              <w:rPr>
                <w:b w:val="0"/>
                <w:i w:val="0"/>
                <w:spacing w:val="-2"/>
                <w:sz w:val="20"/>
              </w:rPr>
              <w:t>在开始之</w:t>
            </w:r>
            <w:r>
              <w:rPr>
                <w:b w:val="0"/>
                <w:i w:val="0"/>
                <w:spacing w:val="-10"/>
                <w:sz w:val="20"/>
              </w:rPr>
              <w:t>前</w:t>
            </w:r>
          </w:hyperlink>
          <w:r>
            <w:rPr>
              <w:rFonts w:ascii="Times New Roman" w:eastAsia="Times New Roman"/>
              <w:b w:val="0"/>
              <w:i w:val="0"/>
              <w:sz w:val="20"/>
            </w:rPr>
            <w:tab/>
          </w:r>
          <w:r>
            <w:rPr>
              <w:b w:val="0"/>
              <w:i w:val="0"/>
              <w:spacing w:val="-5"/>
              <w:sz w:val="16"/>
            </w:rPr>
            <w:t>159</w:t>
          </w:r>
        </w:p>
        <w:p w14:paraId="3A77C8D2"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97" w:history="1">
            <w:r>
              <w:rPr>
                <w:b w:val="0"/>
                <w:i w:val="0"/>
                <w:spacing w:val="-2"/>
                <w:sz w:val="20"/>
              </w:rPr>
              <w:t>什么是二级索</w:t>
            </w:r>
            <w:r>
              <w:rPr>
                <w:b w:val="0"/>
                <w:i w:val="0"/>
                <w:spacing w:val="-10"/>
                <w:sz w:val="20"/>
              </w:rPr>
              <w:t>引</w:t>
            </w:r>
          </w:hyperlink>
          <w:r>
            <w:rPr>
              <w:rFonts w:ascii="Times New Roman" w:eastAsia="Times New Roman"/>
              <w:b w:val="0"/>
              <w:i w:val="0"/>
              <w:sz w:val="20"/>
            </w:rPr>
            <w:tab/>
          </w:r>
          <w:r>
            <w:rPr>
              <w:b w:val="0"/>
              <w:i w:val="0"/>
              <w:spacing w:val="-5"/>
              <w:sz w:val="16"/>
            </w:rPr>
            <w:t>160</w:t>
          </w:r>
        </w:p>
        <w:p w14:paraId="205FEA3F" w14:textId="77777777" w:rsidR="00C36271" w:rsidRDefault="00000000">
          <w:pPr>
            <w:pStyle w:val="TOC5"/>
            <w:numPr>
              <w:ilvl w:val="2"/>
              <w:numId w:val="163"/>
            </w:numPr>
            <w:tabs>
              <w:tab w:val="left" w:pos="1341"/>
              <w:tab w:val="left" w:pos="1342"/>
              <w:tab w:val="right" w:leader="middleDot" w:pos="9596"/>
            </w:tabs>
            <w:ind w:hanging="562"/>
            <w:rPr>
              <w:sz w:val="16"/>
              <w:lang w:eastAsia="zh-CN"/>
            </w:rPr>
          </w:pPr>
          <w:hyperlink w:anchor="_bookmark98" w:history="1">
            <w:r>
              <w:rPr>
                <w:spacing w:val="-2"/>
                <w:lang w:eastAsia="zh-CN"/>
              </w:rPr>
              <w:t>在已有表中添加二级索</w:t>
            </w:r>
            <w:r>
              <w:rPr>
                <w:spacing w:val="-10"/>
                <w:lang w:eastAsia="zh-CN"/>
              </w:rPr>
              <w:t>引</w:t>
            </w:r>
          </w:hyperlink>
          <w:r>
            <w:rPr>
              <w:rFonts w:ascii="Times New Roman" w:eastAsia="Times New Roman"/>
              <w:lang w:eastAsia="zh-CN"/>
            </w:rPr>
            <w:tab/>
          </w:r>
          <w:r>
            <w:rPr>
              <w:spacing w:val="-5"/>
              <w:sz w:val="16"/>
              <w:lang w:eastAsia="zh-CN"/>
            </w:rPr>
            <w:t>160</w:t>
          </w:r>
        </w:p>
        <w:p w14:paraId="1AAA3114" w14:textId="77777777" w:rsidR="00C36271" w:rsidRDefault="00000000">
          <w:pPr>
            <w:pStyle w:val="TOC5"/>
            <w:numPr>
              <w:ilvl w:val="2"/>
              <w:numId w:val="163"/>
            </w:numPr>
            <w:tabs>
              <w:tab w:val="left" w:pos="1341"/>
              <w:tab w:val="left" w:pos="1342"/>
              <w:tab w:val="right" w:leader="middleDot" w:pos="9596"/>
            </w:tabs>
            <w:ind w:hanging="562"/>
            <w:rPr>
              <w:sz w:val="16"/>
              <w:lang w:eastAsia="zh-CN"/>
            </w:rPr>
          </w:pPr>
          <w:hyperlink w:anchor="_bookmark99" w:history="1">
            <w:r>
              <w:rPr>
                <w:spacing w:val="-2"/>
                <w:lang w:eastAsia="zh-CN"/>
              </w:rPr>
              <w:t>新建表的同时创建二级索</w:t>
            </w:r>
            <w:r>
              <w:rPr>
                <w:spacing w:val="-10"/>
                <w:lang w:eastAsia="zh-CN"/>
              </w:rPr>
              <w:t>引</w:t>
            </w:r>
          </w:hyperlink>
          <w:r>
            <w:rPr>
              <w:rFonts w:ascii="Times New Roman" w:eastAsia="Times New Roman"/>
              <w:lang w:eastAsia="zh-CN"/>
            </w:rPr>
            <w:tab/>
          </w:r>
          <w:r>
            <w:rPr>
              <w:spacing w:val="-5"/>
              <w:sz w:val="16"/>
              <w:lang w:eastAsia="zh-CN"/>
            </w:rPr>
            <w:t>160</w:t>
          </w:r>
        </w:p>
        <w:p w14:paraId="0E299CF7" w14:textId="77777777" w:rsidR="00C36271" w:rsidRDefault="00000000">
          <w:pPr>
            <w:pStyle w:val="TOC5"/>
            <w:numPr>
              <w:ilvl w:val="2"/>
              <w:numId w:val="163"/>
            </w:numPr>
            <w:tabs>
              <w:tab w:val="left" w:pos="1341"/>
              <w:tab w:val="left" w:pos="1342"/>
              <w:tab w:val="right" w:leader="middleDot" w:pos="9596"/>
            </w:tabs>
            <w:spacing w:before="77"/>
            <w:ind w:hanging="562"/>
            <w:rPr>
              <w:sz w:val="16"/>
              <w:lang w:eastAsia="zh-CN"/>
            </w:rPr>
          </w:pPr>
          <w:hyperlink w:anchor="_bookmark100" w:history="1">
            <w:r>
              <w:rPr>
                <w:spacing w:val="-2"/>
                <w:lang w:eastAsia="zh-CN"/>
              </w:rPr>
              <w:t>创建二级索引时应遵守的规</w:t>
            </w:r>
            <w:r>
              <w:rPr>
                <w:spacing w:val="-10"/>
                <w:lang w:eastAsia="zh-CN"/>
              </w:rPr>
              <w:t>则</w:t>
            </w:r>
          </w:hyperlink>
          <w:r>
            <w:rPr>
              <w:rFonts w:ascii="Times New Roman" w:eastAsia="Times New Roman"/>
              <w:lang w:eastAsia="zh-CN"/>
            </w:rPr>
            <w:tab/>
          </w:r>
          <w:r>
            <w:rPr>
              <w:spacing w:val="-5"/>
              <w:sz w:val="16"/>
              <w:lang w:eastAsia="zh-CN"/>
            </w:rPr>
            <w:t>160</w:t>
          </w:r>
        </w:p>
        <w:p w14:paraId="6D777B41"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01" w:history="1">
            <w:r>
              <w:rPr>
                <w:b w:val="0"/>
                <w:i w:val="0"/>
                <w:spacing w:val="-2"/>
                <w:sz w:val="20"/>
              </w:rPr>
              <w:t>例</w:t>
            </w:r>
            <w:r>
              <w:rPr>
                <w:b w:val="0"/>
                <w:i w:val="0"/>
                <w:spacing w:val="-10"/>
                <w:sz w:val="20"/>
              </w:rPr>
              <w:t>子</w:t>
            </w:r>
          </w:hyperlink>
          <w:r>
            <w:rPr>
              <w:rFonts w:ascii="Times New Roman" w:eastAsia="Times New Roman"/>
              <w:b w:val="0"/>
              <w:i w:val="0"/>
              <w:sz w:val="20"/>
            </w:rPr>
            <w:tab/>
          </w:r>
          <w:r>
            <w:rPr>
              <w:b w:val="0"/>
              <w:i w:val="0"/>
              <w:spacing w:val="-5"/>
              <w:sz w:val="16"/>
            </w:rPr>
            <w:t>160</w:t>
          </w:r>
        </w:p>
        <w:p w14:paraId="1BC0706A"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102" w:history="1">
            <w:r>
              <w:rPr>
                <w:b w:val="0"/>
                <w:i w:val="0"/>
                <w:spacing w:val="-2"/>
                <w:sz w:val="20"/>
              </w:rPr>
              <w:t>更进一</w:t>
            </w:r>
            <w:r>
              <w:rPr>
                <w:b w:val="0"/>
                <w:i w:val="0"/>
                <w:spacing w:val="-10"/>
                <w:sz w:val="20"/>
              </w:rPr>
              <w:t>步</w:t>
            </w:r>
          </w:hyperlink>
          <w:r>
            <w:rPr>
              <w:rFonts w:ascii="Times New Roman" w:eastAsia="Times New Roman"/>
              <w:b w:val="0"/>
              <w:i w:val="0"/>
              <w:sz w:val="20"/>
            </w:rPr>
            <w:tab/>
          </w:r>
          <w:r>
            <w:rPr>
              <w:b w:val="0"/>
              <w:i w:val="0"/>
              <w:spacing w:val="-5"/>
              <w:sz w:val="16"/>
            </w:rPr>
            <w:t>163</w:t>
          </w:r>
        </w:p>
        <w:p w14:paraId="40A55977" w14:textId="77777777" w:rsidR="00C36271" w:rsidRDefault="00000000">
          <w:pPr>
            <w:pStyle w:val="TOC1"/>
            <w:numPr>
              <w:ilvl w:val="0"/>
              <w:numId w:val="163"/>
            </w:numPr>
            <w:tabs>
              <w:tab w:val="left" w:pos="461"/>
              <w:tab w:val="right" w:pos="9580"/>
            </w:tabs>
            <w:rPr>
              <w:b w:val="0"/>
              <w:i w:val="0"/>
              <w:sz w:val="16"/>
            </w:rPr>
          </w:pPr>
          <w:hyperlink w:anchor="_bookmark103" w:history="1">
            <w:r>
              <w:rPr>
                <w:b w:val="0"/>
                <w:i w:val="0"/>
                <w:spacing w:val="-2"/>
                <w:sz w:val="20"/>
              </w:rPr>
              <w:t>数据写</w:t>
            </w:r>
            <w:r>
              <w:rPr>
                <w:b w:val="0"/>
                <w:i w:val="0"/>
                <w:spacing w:val="-10"/>
                <w:sz w:val="20"/>
              </w:rPr>
              <w:t>入</w:t>
            </w:r>
          </w:hyperlink>
          <w:r>
            <w:rPr>
              <w:rFonts w:ascii="Times New Roman" w:eastAsia="Times New Roman"/>
              <w:b w:val="0"/>
              <w:i w:val="0"/>
              <w:sz w:val="20"/>
            </w:rPr>
            <w:tab/>
          </w:r>
          <w:r>
            <w:rPr>
              <w:b w:val="0"/>
              <w:i w:val="0"/>
              <w:spacing w:val="-5"/>
              <w:sz w:val="16"/>
            </w:rPr>
            <w:t>163</w:t>
          </w:r>
        </w:p>
        <w:p w14:paraId="22660499" w14:textId="77777777" w:rsidR="00C36271" w:rsidRDefault="00000000">
          <w:pPr>
            <w:pStyle w:val="TOC4"/>
            <w:numPr>
              <w:ilvl w:val="1"/>
              <w:numId w:val="163"/>
            </w:numPr>
            <w:tabs>
              <w:tab w:val="left" w:pos="860"/>
              <w:tab w:val="left" w:pos="861"/>
              <w:tab w:val="right" w:leader="middleDot" w:pos="9596"/>
            </w:tabs>
            <w:rPr>
              <w:b w:val="0"/>
              <w:i w:val="0"/>
              <w:sz w:val="16"/>
            </w:rPr>
          </w:pPr>
          <w:hyperlink w:anchor="_bookmark104" w:history="1">
            <w:r>
              <w:rPr>
                <w:b w:val="0"/>
                <w:i w:val="0"/>
                <w:spacing w:val="-2"/>
                <w:sz w:val="20"/>
              </w:rPr>
              <w:t>插入数</w:t>
            </w:r>
            <w:r>
              <w:rPr>
                <w:b w:val="0"/>
                <w:i w:val="0"/>
                <w:spacing w:val="-10"/>
                <w:sz w:val="20"/>
              </w:rPr>
              <w:t>据</w:t>
            </w:r>
          </w:hyperlink>
          <w:r>
            <w:rPr>
              <w:rFonts w:ascii="Times New Roman" w:eastAsia="Times New Roman"/>
              <w:b w:val="0"/>
              <w:i w:val="0"/>
              <w:sz w:val="20"/>
            </w:rPr>
            <w:tab/>
          </w:r>
          <w:r>
            <w:rPr>
              <w:b w:val="0"/>
              <w:i w:val="0"/>
              <w:spacing w:val="-5"/>
              <w:sz w:val="16"/>
            </w:rPr>
            <w:t>163</w:t>
          </w:r>
        </w:p>
        <w:p w14:paraId="3ECB174E"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105" w:history="1">
            <w:r>
              <w:rPr>
                <w:b w:val="0"/>
                <w:i w:val="0"/>
                <w:spacing w:val="-2"/>
                <w:sz w:val="20"/>
              </w:rPr>
              <w:t>在开始之</w:t>
            </w:r>
            <w:r>
              <w:rPr>
                <w:b w:val="0"/>
                <w:i w:val="0"/>
                <w:spacing w:val="-10"/>
                <w:sz w:val="20"/>
              </w:rPr>
              <w:t>前</w:t>
            </w:r>
          </w:hyperlink>
          <w:r>
            <w:rPr>
              <w:rFonts w:ascii="Times New Roman" w:eastAsia="Times New Roman"/>
              <w:b w:val="0"/>
              <w:i w:val="0"/>
              <w:sz w:val="20"/>
            </w:rPr>
            <w:tab/>
          </w:r>
          <w:r>
            <w:rPr>
              <w:b w:val="0"/>
              <w:i w:val="0"/>
              <w:spacing w:val="-5"/>
              <w:sz w:val="16"/>
            </w:rPr>
            <w:t>163</w:t>
          </w:r>
        </w:p>
        <w:p w14:paraId="1049EE3F"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06" w:history="1">
            <w:r>
              <w:rPr>
                <w:b w:val="0"/>
                <w:i w:val="0"/>
                <w:spacing w:val="-2"/>
                <w:sz w:val="20"/>
              </w:rPr>
              <w:t>插入</w:t>
            </w:r>
            <w:r>
              <w:rPr>
                <w:b w:val="0"/>
                <w:i w:val="0"/>
                <w:spacing w:val="-10"/>
                <w:sz w:val="20"/>
              </w:rPr>
              <w:t>行</w:t>
            </w:r>
          </w:hyperlink>
          <w:r>
            <w:rPr>
              <w:rFonts w:ascii="Times New Roman" w:eastAsia="Times New Roman"/>
              <w:b w:val="0"/>
              <w:i w:val="0"/>
              <w:sz w:val="20"/>
            </w:rPr>
            <w:tab/>
          </w:r>
          <w:r>
            <w:rPr>
              <w:b w:val="0"/>
              <w:i w:val="0"/>
              <w:spacing w:val="-5"/>
              <w:sz w:val="16"/>
            </w:rPr>
            <w:t>163</w:t>
          </w:r>
        </w:p>
        <w:p w14:paraId="7F45915E"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07" w:history="1">
            <w:r>
              <w:rPr>
                <w:b w:val="0"/>
                <w:i w:val="0"/>
                <w:spacing w:val="-2"/>
                <w:sz w:val="20"/>
              </w:rPr>
              <w:t>批量插</w:t>
            </w:r>
            <w:r>
              <w:rPr>
                <w:b w:val="0"/>
                <w:i w:val="0"/>
                <w:spacing w:val="-10"/>
                <w:sz w:val="20"/>
              </w:rPr>
              <w:t>入</w:t>
            </w:r>
          </w:hyperlink>
          <w:r>
            <w:rPr>
              <w:rFonts w:ascii="Times New Roman" w:eastAsia="Times New Roman"/>
              <w:b w:val="0"/>
              <w:i w:val="0"/>
              <w:sz w:val="20"/>
            </w:rPr>
            <w:tab/>
          </w:r>
          <w:r>
            <w:rPr>
              <w:b w:val="0"/>
              <w:i w:val="0"/>
              <w:spacing w:val="-5"/>
              <w:sz w:val="16"/>
            </w:rPr>
            <w:t>168</w:t>
          </w:r>
        </w:p>
        <w:p w14:paraId="2AE6C2FA"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108" w:history="1">
            <w:r>
              <w:rPr>
                <w:b w:val="0"/>
                <w:i w:val="0"/>
                <w:spacing w:val="-2"/>
                <w:sz w:val="20"/>
              </w:rPr>
              <w:t>避免热</w:t>
            </w:r>
            <w:r>
              <w:rPr>
                <w:b w:val="0"/>
                <w:i w:val="0"/>
                <w:spacing w:val="-10"/>
                <w:sz w:val="20"/>
              </w:rPr>
              <w:t>点</w:t>
            </w:r>
          </w:hyperlink>
          <w:r>
            <w:rPr>
              <w:rFonts w:ascii="Times New Roman" w:eastAsia="Times New Roman"/>
              <w:b w:val="0"/>
              <w:i w:val="0"/>
              <w:sz w:val="20"/>
            </w:rPr>
            <w:tab/>
          </w:r>
          <w:r>
            <w:rPr>
              <w:b w:val="0"/>
              <w:i w:val="0"/>
              <w:spacing w:val="-5"/>
              <w:sz w:val="16"/>
            </w:rPr>
            <w:t>168</w:t>
          </w:r>
        </w:p>
        <w:p w14:paraId="71D2C629"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09" w:history="1">
            <w:r>
              <w:rPr>
                <w:b w:val="0"/>
                <w:i w:val="0"/>
                <w:spacing w:val="-2"/>
                <w:sz w:val="20"/>
              </w:rPr>
              <w:t>主键为</w:t>
            </w:r>
            <w:r>
              <w:rPr>
                <w:b w:val="0"/>
                <w:i w:val="0"/>
                <w:spacing w:val="-5"/>
                <w:sz w:val="20"/>
              </w:rPr>
              <w:t xml:space="preserve"> </w:t>
            </w:r>
            <w:r>
              <w:rPr>
                <w:rFonts w:ascii="文泉驿等宽微米黑" w:eastAsia="文泉驿等宽微米黑" w:hint="eastAsia"/>
                <w:b w:val="0"/>
                <w:i w:val="0"/>
                <w:spacing w:val="-2"/>
                <w:sz w:val="16"/>
              </w:rPr>
              <w:t>AUTO_RANDOM</w:t>
            </w:r>
            <w:r>
              <w:rPr>
                <w:rFonts w:ascii="文泉驿等宽微米黑" w:eastAsia="文泉驿等宽微米黑" w:hint="eastAsia"/>
                <w:b w:val="0"/>
                <w:i w:val="0"/>
                <w:spacing w:val="-49"/>
                <w:sz w:val="16"/>
              </w:rPr>
              <w:t xml:space="preserve"> </w:t>
            </w:r>
            <w:r>
              <w:rPr>
                <w:b w:val="0"/>
                <w:i w:val="0"/>
                <w:spacing w:val="-2"/>
                <w:sz w:val="20"/>
              </w:rPr>
              <w:t>表插入数</w:t>
            </w:r>
            <w:r>
              <w:rPr>
                <w:b w:val="0"/>
                <w:i w:val="0"/>
                <w:spacing w:val="-12"/>
                <w:sz w:val="20"/>
              </w:rPr>
              <w:t>据</w:t>
            </w:r>
          </w:hyperlink>
          <w:r>
            <w:rPr>
              <w:rFonts w:ascii="Times New Roman" w:eastAsia="Times New Roman"/>
              <w:b w:val="0"/>
              <w:i w:val="0"/>
              <w:sz w:val="20"/>
            </w:rPr>
            <w:tab/>
          </w:r>
          <w:r>
            <w:rPr>
              <w:b w:val="0"/>
              <w:i w:val="0"/>
              <w:spacing w:val="-5"/>
              <w:sz w:val="16"/>
            </w:rPr>
            <w:t>168</w:t>
          </w:r>
        </w:p>
        <w:p w14:paraId="3E090ED4"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110" w:history="1">
            <w:r>
              <w:rPr>
                <w:b w:val="0"/>
                <w:i w:val="0"/>
                <w:spacing w:val="-2"/>
                <w:sz w:val="20"/>
              </w:rPr>
              <w:t>使用</w:t>
            </w:r>
            <w:r>
              <w:rPr>
                <w:b w:val="0"/>
                <w:i w:val="0"/>
                <w:spacing w:val="-11"/>
                <w:sz w:val="20"/>
              </w:rPr>
              <w:t xml:space="preserve"> </w:t>
            </w:r>
            <w:r>
              <w:rPr>
                <w:b w:val="0"/>
                <w:i w:val="0"/>
                <w:spacing w:val="-4"/>
                <w:sz w:val="16"/>
              </w:rPr>
              <w:t>HTAP</w:t>
            </w:r>
          </w:hyperlink>
          <w:r>
            <w:rPr>
              <w:rFonts w:ascii="Times New Roman" w:eastAsia="Times New Roman"/>
              <w:b w:val="0"/>
              <w:i w:val="0"/>
              <w:sz w:val="16"/>
            </w:rPr>
            <w:tab/>
          </w:r>
          <w:r>
            <w:rPr>
              <w:b w:val="0"/>
              <w:i w:val="0"/>
              <w:spacing w:val="-5"/>
              <w:sz w:val="16"/>
            </w:rPr>
            <w:t>169</w:t>
          </w:r>
        </w:p>
        <w:p w14:paraId="7C8A9F46" w14:textId="77777777" w:rsidR="00C36271" w:rsidRDefault="00000000">
          <w:pPr>
            <w:pStyle w:val="TOC4"/>
            <w:numPr>
              <w:ilvl w:val="1"/>
              <w:numId w:val="163"/>
            </w:numPr>
            <w:tabs>
              <w:tab w:val="left" w:pos="860"/>
              <w:tab w:val="left" w:pos="861"/>
              <w:tab w:val="right" w:leader="middleDot" w:pos="9596"/>
            </w:tabs>
            <w:rPr>
              <w:b w:val="0"/>
              <w:i w:val="0"/>
              <w:sz w:val="16"/>
            </w:rPr>
          </w:pPr>
          <w:hyperlink w:anchor="_bookmark111" w:history="1">
            <w:r>
              <w:rPr>
                <w:b w:val="0"/>
                <w:i w:val="0"/>
                <w:spacing w:val="-2"/>
                <w:sz w:val="20"/>
              </w:rPr>
              <w:t>更新数</w:t>
            </w:r>
            <w:r>
              <w:rPr>
                <w:b w:val="0"/>
                <w:i w:val="0"/>
                <w:spacing w:val="-10"/>
                <w:sz w:val="20"/>
              </w:rPr>
              <w:t>据</w:t>
            </w:r>
          </w:hyperlink>
          <w:r>
            <w:rPr>
              <w:rFonts w:ascii="Times New Roman" w:eastAsia="Times New Roman"/>
              <w:b w:val="0"/>
              <w:i w:val="0"/>
              <w:sz w:val="20"/>
            </w:rPr>
            <w:tab/>
          </w:r>
          <w:r>
            <w:rPr>
              <w:b w:val="0"/>
              <w:i w:val="0"/>
              <w:spacing w:val="-5"/>
              <w:sz w:val="16"/>
            </w:rPr>
            <w:t>169</w:t>
          </w:r>
        </w:p>
        <w:p w14:paraId="6D0D2C79"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12" w:history="1">
            <w:r>
              <w:rPr>
                <w:b w:val="0"/>
                <w:i w:val="0"/>
                <w:spacing w:val="-2"/>
                <w:sz w:val="20"/>
              </w:rPr>
              <w:t>在开始之</w:t>
            </w:r>
            <w:r>
              <w:rPr>
                <w:b w:val="0"/>
                <w:i w:val="0"/>
                <w:spacing w:val="-10"/>
                <w:sz w:val="20"/>
              </w:rPr>
              <w:t>前</w:t>
            </w:r>
          </w:hyperlink>
          <w:r>
            <w:rPr>
              <w:rFonts w:ascii="Times New Roman" w:eastAsia="Times New Roman"/>
              <w:b w:val="0"/>
              <w:i w:val="0"/>
              <w:sz w:val="20"/>
            </w:rPr>
            <w:tab/>
          </w:r>
          <w:r>
            <w:rPr>
              <w:b w:val="0"/>
              <w:i w:val="0"/>
              <w:spacing w:val="-5"/>
              <w:sz w:val="16"/>
            </w:rPr>
            <w:t>169</w:t>
          </w:r>
        </w:p>
        <w:p w14:paraId="2D701B77"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113" w:history="1">
            <w:r>
              <w:rPr>
                <w:b w:val="0"/>
                <w:i w:val="0"/>
                <w:spacing w:val="-2"/>
                <w:sz w:val="20"/>
              </w:rPr>
              <w:t>使用</w:t>
            </w:r>
            <w:r>
              <w:rPr>
                <w:b w:val="0"/>
                <w:i w:val="0"/>
                <w:spacing w:val="-11"/>
                <w:sz w:val="20"/>
              </w:rPr>
              <w:t xml:space="preserve"> </w:t>
            </w:r>
            <w:r>
              <w:rPr>
                <w:rFonts w:ascii="文泉驿等宽微米黑" w:eastAsia="文泉驿等宽微米黑" w:hint="eastAsia"/>
                <w:b w:val="0"/>
                <w:i w:val="0"/>
                <w:spacing w:val="-2"/>
                <w:sz w:val="16"/>
              </w:rPr>
              <w:t>UPDATE</w:t>
            </w:r>
          </w:hyperlink>
          <w:r>
            <w:rPr>
              <w:rFonts w:ascii="Times New Roman" w:eastAsia="Times New Roman"/>
              <w:b w:val="0"/>
              <w:i w:val="0"/>
              <w:sz w:val="16"/>
            </w:rPr>
            <w:tab/>
          </w:r>
          <w:r>
            <w:rPr>
              <w:b w:val="0"/>
              <w:i w:val="0"/>
              <w:spacing w:val="-5"/>
              <w:sz w:val="16"/>
            </w:rPr>
            <w:t>169</w:t>
          </w:r>
        </w:p>
        <w:p w14:paraId="40DA614C" w14:textId="77777777" w:rsidR="00C36271" w:rsidRDefault="00000000">
          <w:pPr>
            <w:pStyle w:val="TOC6"/>
            <w:numPr>
              <w:ilvl w:val="2"/>
              <w:numId w:val="163"/>
            </w:numPr>
            <w:tabs>
              <w:tab w:val="left" w:pos="1341"/>
              <w:tab w:val="left" w:pos="1342"/>
              <w:tab w:val="right" w:leader="middleDot" w:pos="9596"/>
            </w:tabs>
            <w:ind w:hanging="562"/>
          </w:pPr>
          <w:hyperlink w:anchor="_bookmark114" w:history="1">
            <w:r>
              <w:rPr>
                <w:sz w:val="20"/>
              </w:rPr>
              <w:t>使用</w:t>
            </w:r>
            <w:r>
              <w:rPr>
                <w:spacing w:val="-13"/>
                <w:sz w:val="20"/>
              </w:rPr>
              <w:t xml:space="preserve"> </w:t>
            </w:r>
            <w:r>
              <w:rPr>
                <w:rFonts w:ascii="文泉驿等宽微米黑" w:eastAsia="文泉驿等宽微米黑" w:hint="eastAsia"/>
              </w:rPr>
              <w:t>INSERT</w:t>
            </w:r>
            <w:r>
              <w:rPr>
                <w:rFonts w:ascii="文泉驿等宽微米黑" w:eastAsia="文泉驿等宽微米黑" w:hint="eastAsia"/>
                <w:spacing w:val="-5"/>
              </w:rPr>
              <w:t xml:space="preserve"> </w:t>
            </w:r>
            <w:r>
              <w:rPr>
                <w:rFonts w:ascii="文泉驿等宽微米黑" w:eastAsia="文泉驿等宽微米黑" w:hint="eastAsia"/>
              </w:rPr>
              <w:t>ON</w:t>
            </w:r>
            <w:r>
              <w:rPr>
                <w:rFonts w:ascii="文泉驿等宽微米黑" w:eastAsia="文泉驿等宽微米黑" w:hint="eastAsia"/>
                <w:spacing w:val="-4"/>
              </w:rPr>
              <w:t xml:space="preserve"> </w:t>
            </w:r>
            <w:r>
              <w:rPr>
                <w:rFonts w:ascii="文泉驿等宽微米黑" w:eastAsia="文泉驿等宽微米黑" w:hint="eastAsia"/>
              </w:rPr>
              <w:t>DUPLICATE</w:t>
            </w:r>
            <w:r>
              <w:rPr>
                <w:rFonts w:ascii="文泉驿等宽微米黑" w:eastAsia="文泉驿等宽微米黑" w:hint="eastAsia"/>
                <w:spacing w:val="-5"/>
              </w:rPr>
              <w:t xml:space="preserve"> </w:t>
            </w:r>
            <w:r>
              <w:rPr>
                <w:rFonts w:ascii="文泉驿等宽微米黑" w:eastAsia="文泉驿等宽微米黑" w:hint="eastAsia"/>
              </w:rPr>
              <w:t>KEY</w:t>
            </w:r>
            <w:r>
              <w:rPr>
                <w:rFonts w:ascii="文泉驿等宽微米黑" w:eastAsia="文泉驿等宽微米黑" w:hint="eastAsia"/>
                <w:spacing w:val="-4"/>
              </w:rPr>
              <w:t xml:space="preserve"> </w:t>
            </w:r>
            <w:r>
              <w:rPr>
                <w:rFonts w:ascii="文泉驿等宽微米黑" w:eastAsia="文泉驿等宽微米黑" w:hint="eastAsia"/>
                <w:spacing w:val="-2"/>
              </w:rPr>
              <w:t>UPDATE</w:t>
            </w:r>
          </w:hyperlink>
          <w:r>
            <w:rPr>
              <w:rFonts w:ascii="Times New Roman" w:eastAsia="Times New Roman"/>
            </w:rPr>
            <w:tab/>
          </w:r>
          <w:r>
            <w:rPr>
              <w:spacing w:val="-5"/>
            </w:rPr>
            <w:t>170</w:t>
          </w:r>
        </w:p>
        <w:p w14:paraId="14D37BE0"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115" w:history="1">
            <w:r>
              <w:rPr>
                <w:b w:val="0"/>
                <w:i w:val="0"/>
                <w:spacing w:val="-2"/>
                <w:sz w:val="20"/>
              </w:rPr>
              <w:t>批量更</w:t>
            </w:r>
            <w:r>
              <w:rPr>
                <w:b w:val="0"/>
                <w:i w:val="0"/>
                <w:spacing w:val="-10"/>
                <w:sz w:val="20"/>
              </w:rPr>
              <w:t>新</w:t>
            </w:r>
          </w:hyperlink>
          <w:r>
            <w:rPr>
              <w:rFonts w:ascii="Times New Roman" w:eastAsia="Times New Roman"/>
              <w:b w:val="0"/>
              <w:i w:val="0"/>
              <w:sz w:val="20"/>
            </w:rPr>
            <w:tab/>
          </w:r>
          <w:r>
            <w:rPr>
              <w:b w:val="0"/>
              <w:i w:val="0"/>
              <w:spacing w:val="-5"/>
              <w:sz w:val="16"/>
            </w:rPr>
            <w:t>172</w:t>
          </w:r>
        </w:p>
        <w:p w14:paraId="1043FCFF" w14:textId="77777777" w:rsidR="00C36271" w:rsidRDefault="00000000">
          <w:pPr>
            <w:pStyle w:val="TOC4"/>
            <w:numPr>
              <w:ilvl w:val="1"/>
              <w:numId w:val="163"/>
            </w:numPr>
            <w:tabs>
              <w:tab w:val="left" w:pos="860"/>
              <w:tab w:val="left" w:pos="861"/>
              <w:tab w:val="right" w:leader="middleDot" w:pos="9596"/>
            </w:tabs>
            <w:rPr>
              <w:b w:val="0"/>
              <w:i w:val="0"/>
              <w:sz w:val="16"/>
            </w:rPr>
          </w:pPr>
          <w:hyperlink w:anchor="_bookmark116" w:history="1">
            <w:r>
              <w:rPr>
                <w:b w:val="0"/>
                <w:i w:val="0"/>
                <w:spacing w:val="-2"/>
                <w:sz w:val="20"/>
              </w:rPr>
              <w:t>删除数</w:t>
            </w:r>
            <w:r>
              <w:rPr>
                <w:b w:val="0"/>
                <w:i w:val="0"/>
                <w:spacing w:val="-10"/>
                <w:sz w:val="20"/>
              </w:rPr>
              <w:t>据</w:t>
            </w:r>
          </w:hyperlink>
          <w:r>
            <w:rPr>
              <w:rFonts w:ascii="Times New Roman" w:eastAsia="Times New Roman"/>
              <w:b w:val="0"/>
              <w:i w:val="0"/>
              <w:sz w:val="20"/>
            </w:rPr>
            <w:tab/>
          </w:r>
          <w:r>
            <w:rPr>
              <w:b w:val="0"/>
              <w:i w:val="0"/>
              <w:spacing w:val="-5"/>
              <w:sz w:val="16"/>
            </w:rPr>
            <w:t>178</w:t>
          </w:r>
        </w:p>
        <w:p w14:paraId="1B4D7418"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17" w:history="1">
            <w:r>
              <w:rPr>
                <w:b w:val="0"/>
                <w:i w:val="0"/>
                <w:spacing w:val="-2"/>
                <w:sz w:val="20"/>
              </w:rPr>
              <w:t>在开始之</w:t>
            </w:r>
            <w:r>
              <w:rPr>
                <w:b w:val="0"/>
                <w:i w:val="0"/>
                <w:spacing w:val="-10"/>
                <w:sz w:val="20"/>
              </w:rPr>
              <w:t>前</w:t>
            </w:r>
          </w:hyperlink>
          <w:r>
            <w:rPr>
              <w:rFonts w:ascii="Times New Roman" w:eastAsia="Times New Roman"/>
              <w:b w:val="0"/>
              <w:i w:val="0"/>
              <w:sz w:val="20"/>
            </w:rPr>
            <w:tab/>
          </w:r>
          <w:r>
            <w:rPr>
              <w:b w:val="0"/>
              <w:i w:val="0"/>
              <w:spacing w:val="-5"/>
              <w:sz w:val="16"/>
            </w:rPr>
            <w:t>178</w:t>
          </w:r>
        </w:p>
        <w:p w14:paraId="056B6BB4"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118" w:history="1">
            <w:r>
              <w:rPr>
                <w:b w:val="0"/>
                <w:i w:val="0"/>
                <w:sz w:val="16"/>
              </w:rPr>
              <w:t>SQL</w:t>
            </w:r>
            <w:r>
              <w:rPr>
                <w:b w:val="0"/>
                <w:i w:val="0"/>
                <w:spacing w:val="-2"/>
                <w:sz w:val="16"/>
              </w:rPr>
              <w:t xml:space="preserve"> </w:t>
            </w:r>
            <w:r>
              <w:rPr>
                <w:b w:val="0"/>
                <w:i w:val="0"/>
                <w:sz w:val="20"/>
              </w:rPr>
              <w:t>语</w:t>
            </w:r>
            <w:r>
              <w:rPr>
                <w:b w:val="0"/>
                <w:i w:val="0"/>
                <w:spacing w:val="-10"/>
                <w:sz w:val="20"/>
              </w:rPr>
              <w:t>法</w:t>
            </w:r>
          </w:hyperlink>
          <w:r>
            <w:rPr>
              <w:rFonts w:ascii="Times New Roman" w:eastAsia="Times New Roman"/>
              <w:b w:val="0"/>
              <w:i w:val="0"/>
              <w:sz w:val="20"/>
            </w:rPr>
            <w:tab/>
          </w:r>
          <w:r>
            <w:rPr>
              <w:b w:val="0"/>
              <w:i w:val="0"/>
              <w:spacing w:val="-5"/>
              <w:sz w:val="16"/>
            </w:rPr>
            <w:t>178</w:t>
          </w:r>
        </w:p>
        <w:p w14:paraId="050F8799"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19" w:history="1">
            <w:r>
              <w:rPr>
                <w:b w:val="0"/>
                <w:i w:val="0"/>
                <w:spacing w:val="-2"/>
                <w:sz w:val="20"/>
              </w:rPr>
              <w:t>最佳实</w:t>
            </w:r>
            <w:r>
              <w:rPr>
                <w:b w:val="0"/>
                <w:i w:val="0"/>
                <w:spacing w:val="-10"/>
                <w:sz w:val="20"/>
              </w:rPr>
              <w:t>践</w:t>
            </w:r>
          </w:hyperlink>
          <w:r>
            <w:rPr>
              <w:rFonts w:ascii="Times New Roman" w:eastAsia="Times New Roman"/>
              <w:b w:val="0"/>
              <w:i w:val="0"/>
              <w:sz w:val="20"/>
            </w:rPr>
            <w:tab/>
          </w:r>
          <w:r>
            <w:rPr>
              <w:b w:val="0"/>
              <w:i w:val="0"/>
              <w:spacing w:val="-5"/>
              <w:sz w:val="16"/>
            </w:rPr>
            <w:t>178</w:t>
          </w:r>
        </w:p>
        <w:p w14:paraId="3FD1BCB1"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20" w:history="1">
            <w:r>
              <w:rPr>
                <w:b w:val="0"/>
                <w:i w:val="0"/>
                <w:spacing w:val="-2"/>
                <w:sz w:val="20"/>
              </w:rPr>
              <w:t>例</w:t>
            </w:r>
            <w:r>
              <w:rPr>
                <w:b w:val="0"/>
                <w:i w:val="0"/>
                <w:spacing w:val="-10"/>
                <w:sz w:val="20"/>
              </w:rPr>
              <w:t>子</w:t>
            </w:r>
          </w:hyperlink>
          <w:r>
            <w:rPr>
              <w:rFonts w:ascii="Times New Roman" w:eastAsia="Times New Roman"/>
              <w:b w:val="0"/>
              <w:i w:val="0"/>
              <w:sz w:val="20"/>
            </w:rPr>
            <w:tab/>
          </w:r>
          <w:r>
            <w:rPr>
              <w:b w:val="0"/>
              <w:i w:val="0"/>
              <w:spacing w:val="-5"/>
              <w:sz w:val="16"/>
            </w:rPr>
            <w:t>179</w:t>
          </w:r>
        </w:p>
        <w:p w14:paraId="6C40B069"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121" w:history="1">
            <w:r>
              <w:rPr>
                <w:b w:val="0"/>
                <w:i w:val="0"/>
                <w:spacing w:val="-2"/>
                <w:sz w:val="20"/>
              </w:rPr>
              <w:t>性能注意事</w:t>
            </w:r>
            <w:r>
              <w:rPr>
                <w:b w:val="0"/>
                <w:i w:val="0"/>
                <w:spacing w:val="-10"/>
                <w:sz w:val="20"/>
              </w:rPr>
              <w:t>项</w:t>
            </w:r>
          </w:hyperlink>
          <w:r>
            <w:rPr>
              <w:rFonts w:ascii="Times New Roman" w:eastAsia="Times New Roman"/>
              <w:b w:val="0"/>
              <w:i w:val="0"/>
              <w:sz w:val="20"/>
            </w:rPr>
            <w:tab/>
          </w:r>
          <w:r>
            <w:rPr>
              <w:b w:val="0"/>
              <w:i w:val="0"/>
              <w:spacing w:val="-5"/>
              <w:sz w:val="16"/>
            </w:rPr>
            <w:t>181</w:t>
          </w:r>
        </w:p>
        <w:p w14:paraId="08BC8B62"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22" w:history="1">
            <w:r>
              <w:rPr>
                <w:b w:val="0"/>
                <w:i w:val="0"/>
                <w:spacing w:val="-2"/>
                <w:sz w:val="20"/>
              </w:rPr>
              <w:t>批量删</w:t>
            </w:r>
            <w:r>
              <w:rPr>
                <w:b w:val="0"/>
                <w:i w:val="0"/>
                <w:spacing w:val="-10"/>
                <w:sz w:val="20"/>
              </w:rPr>
              <w:t>除</w:t>
            </w:r>
          </w:hyperlink>
          <w:r>
            <w:rPr>
              <w:rFonts w:ascii="Times New Roman" w:eastAsia="Times New Roman"/>
              <w:b w:val="0"/>
              <w:i w:val="0"/>
              <w:sz w:val="20"/>
            </w:rPr>
            <w:tab/>
          </w:r>
          <w:r>
            <w:rPr>
              <w:b w:val="0"/>
              <w:i w:val="0"/>
              <w:spacing w:val="-5"/>
              <w:sz w:val="16"/>
            </w:rPr>
            <w:t>181</w:t>
          </w:r>
        </w:p>
        <w:p w14:paraId="443BDCFB" w14:textId="77777777" w:rsidR="00C36271" w:rsidRDefault="00000000">
          <w:pPr>
            <w:pStyle w:val="TOC7"/>
            <w:numPr>
              <w:ilvl w:val="2"/>
              <w:numId w:val="163"/>
            </w:numPr>
            <w:tabs>
              <w:tab w:val="left" w:pos="1341"/>
              <w:tab w:val="left" w:pos="1342"/>
              <w:tab w:val="right" w:leader="middleDot" w:pos="9596"/>
            </w:tabs>
            <w:spacing w:before="77" w:after="20"/>
            <w:ind w:hanging="562"/>
            <w:rPr>
              <w:b w:val="0"/>
              <w:i w:val="0"/>
              <w:sz w:val="16"/>
            </w:rPr>
          </w:pPr>
          <w:hyperlink w:anchor="_bookmark124" w:history="1">
            <w:r>
              <w:rPr>
                <w:b w:val="0"/>
                <w:i w:val="0"/>
                <w:spacing w:val="-2"/>
                <w:sz w:val="20"/>
              </w:rPr>
              <w:t>非事务批量删</w:t>
            </w:r>
            <w:r>
              <w:rPr>
                <w:b w:val="0"/>
                <w:i w:val="0"/>
                <w:spacing w:val="-10"/>
                <w:sz w:val="20"/>
              </w:rPr>
              <w:t>除</w:t>
            </w:r>
          </w:hyperlink>
          <w:r>
            <w:rPr>
              <w:rFonts w:ascii="Times New Roman" w:eastAsia="Times New Roman"/>
              <w:b w:val="0"/>
              <w:i w:val="0"/>
              <w:sz w:val="20"/>
            </w:rPr>
            <w:tab/>
          </w:r>
          <w:r>
            <w:rPr>
              <w:b w:val="0"/>
              <w:i w:val="0"/>
              <w:spacing w:val="-5"/>
              <w:sz w:val="16"/>
            </w:rPr>
            <w:t>185</w:t>
          </w:r>
        </w:p>
        <w:p w14:paraId="479973BB" w14:textId="77777777" w:rsidR="00C36271" w:rsidRDefault="00000000">
          <w:pPr>
            <w:pStyle w:val="TOC4"/>
            <w:numPr>
              <w:ilvl w:val="1"/>
              <w:numId w:val="163"/>
            </w:numPr>
            <w:tabs>
              <w:tab w:val="left" w:pos="860"/>
              <w:tab w:val="left" w:pos="861"/>
              <w:tab w:val="right" w:leader="middleDot" w:pos="9596"/>
            </w:tabs>
            <w:spacing w:before="312"/>
            <w:rPr>
              <w:b w:val="0"/>
              <w:i w:val="0"/>
              <w:sz w:val="16"/>
            </w:rPr>
          </w:pPr>
          <w:hyperlink w:anchor="_bookmark125" w:history="1">
            <w:r>
              <w:rPr>
                <w:b w:val="0"/>
                <w:i w:val="0"/>
                <w:sz w:val="20"/>
              </w:rPr>
              <w:t>使用</w:t>
            </w:r>
            <w:r>
              <w:rPr>
                <w:b w:val="0"/>
                <w:i w:val="0"/>
                <w:spacing w:val="-13"/>
                <w:sz w:val="20"/>
              </w:rPr>
              <w:t xml:space="preserve"> </w:t>
            </w:r>
            <w:r>
              <w:rPr>
                <w:b w:val="0"/>
                <w:i w:val="0"/>
                <w:sz w:val="16"/>
              </w:rPr>
              <w:t>TTL</w:t>
            </w:r>
            <w:r>
              <w:rPr>
                <w:b w:val="0"/>
                <w:i w:val="0"/>
                <w:spacing w:val="-11"/>
                <w:sz w:val="16"/>
              </w:rPr>
              <w:t xml:space="preserve"> </w:t>
            </w:r>
            <w:r>
              <w:rPr>
                <w:b w:val="0"/>
                <w:i w:val="0"/>
                <w:sz w:val="16"/>
              </w:rPr>
              <w:t>(Time</w:t>
            </w:r>
            <w:r>
              <w:rPr>
                <w:b w:val="0"/>
                <w:i w:val="0"/>
                <w:spacing w:val="-8"/>
                <w:sz w:val="16"/>
              </w:rPr>
              <w:t xml:space="preserve"> </w:t>
            </w:r>
            <w:r>
              <w:rPr>
                <w:b w:val="0"/>
                <w:i w:val="0"/>
                <w:sz w:val="16"/>
              </w:rPr>
              <w:t>to</w:t>
            </w:r>
            <w:r>
              <w:rPr>
                <w:b w:val="0"/>
                <w:i w:val="0"/>
                <w:spacing w:val="-7"/>
                <w:sz w:val="16"/>
              </w:rPr>
              <w:t xml:space="preserve"> </w:t>
            </w:r>
            <w:r>
              <w:rPr>
                <w:b w:val="0"/>
                <w:i w:val="0"/>
                <w:sz w:val="16"/>
              </w:rPr>
              <w:t>Live)</w:t>
            </w:r>
            <w:r>
              <w:rPr>
                <w:b w:val="0"/>
                <w:i w:val="0"/>
                <w:spacing w:val="-7"/>
                <w:sz w:val="16"/>
              </w:rPr>
              <w:t xml:space="preserve"> </w:t>
            </w:r>
            <w:r>
              <w:rPr>
                <w:b w:val="0"/>
                <w:i w:val="0"/>
                <w:sz w:val="20"/>
              </w:rPr>
              <w:t>定期删除过期数</w:t>
            </w:r>
            <w:r>
              <w:rPr>
                <w:b w:val="0"/>
                <w:i w:val="0"/>
                <w:spacing w:val="-10"/>
                <w:sz w:val="20"/>
              </w:rPr>
              <w:t>据</w:t>
            </w:r>
          </w:hyperlink>
          <w:r>
            <w:rPr>
              <w:rFonts w:ascii="Times New Roman" w:eastAsia="Times New Roman"/>
              <w:b w:val="0"/>
              <w:i w:val="0"/>
              <w:sz w:val="20"/>
            </w:rPr>
            <w:tab/>
          </w:r>
          <w:r>
            <w:rPr>
              <w:b w:val="0"/>
              <w:i w:val="0"/>
              <w:spacing w:val="-5"/>
              <w:sz w:val="16"/>
            </w:rPr>
            <w:t>186</w:t>
          </w:r>
        </w:p>
        <w:p w14:paraId="64F9B203"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26" w:history="1">
            <w:r>
              <w:rPr>
                <w:b w:val="0"/>
                <w:i w:val="0"/>
                <w:spacing w:val="-2"/>
                <w:sz w:val="20"/>
              </w:rPr>
              <w:t>语</w:t>
            </w:r>
            <w:r>
              <w:rPr>
                <w:b w:val="0"/>
                <w:i w:val="0"/>
                <w:spacing w:val="-10"/>
                <w:sz w:val="20"/>
              </w:rPr>
              <w:t>法</w:t>
            </w:r>
          </w:hyperlink>
          <w:r>
            <w:rPr>
              <w:rFonts w:ascii="Times New Roman" w:eastAsia="Times New Roman"/>
              <w:b w:val="0"/>
              <w:i w:val="0"/>
              <w:sz w:val="20"/>
            </w:rPr>
            <w:tab/>
          </w:r>
          <w:r>
            <w:rPr>
              <w:b w:val="0"/>
              <w:i w:val="0"/>
              <w:spacing w:val="-5"/>
              <w:sz w:val="16"/>
            </w:rPr>
            <w:t>186</w:t>
          </w:r>
        </w:p>
        <w:p w14:paraId="5A2EF834"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27" w:history="1">
            <w:r>
              <w:rPr>
                <w:b w:val="0"/>
                <w:i w:val="0"/>
                <w:sz w:val="16"/>
              </w:rPr>
              <w:t>TTL</w:t>
            </w:r>
            <w:r>
              <w:rPr>
                <w:b w:val="0"/>
                <w:i w:val="0"/>
                <w:spacing w:val="-2"/>
                <w:sz w:val="16"/>
              </w:rPr>
              <w:t xml:space="preserve"> </w:t>
            </w:r>
            <w:r>
              <w:rPr>
                <w:b w:val="0"/>
                <w:i w:val="0"/>
                <w:sz w:val="20"/>
              </w:rPr>
              <w:t>任</w:t>
            </w:r>
            <w:r>
              <w:rPr>
                <w:b w:val="0"/>
                <w:i w:val="0"/>
                <w:spacing w:val="-10"/>
                <w:sz w:val="20"/>
              </w:rPr>
              <w:t>务</w:t>
            </w:r>
          </w:hyperlink>
          <w:r>
            <w:rPr>
              <w:rFonts w:ascii="Times New Roman" w:eastAsia="Times New Roman"/>
              <w:b w:val="0"/>
              <w:i w:val="0"/>
              <w:sz w:val="20"/>
            </w:rPr>
            <w:tab/>
          </w:r>
          <w:r>
            <w:rPr>
              <w:b w:val="0"/>
              <w:i w:val="0"/>
              <w:spacing w:val="-5"/>
              <w:sz w:val="16"/>
            </w:rPr>
            <w:t>188</w:t>
          </w:r>
        </w:p>
        <w:p w14:paraId="56F4B7EF"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128" w:history="1">
            <w:r>
              <w:rPr>
                <w:b w:val="0"/>
                <w:i w:val="0"/>
                <w:sz w:val="16"/>
              </w:rPr>
              <w:t>TTL</w:t>
            </w:r>
            <w:r>
              <w:rPr>
                <w:b w:val="0"/>
                <w:i w:val="0"/>
                <w:spacing w:val="-10"/>
                <w:sz w:val="16"/>
              </w:rPr>
              <w:t xml:space="preserve"> </w:t>
            </w:r>
            <w:r>
              <w:rPr>
                <w:b w:val="0"/>
                <w:i w:val="0"/>
                <w:sz w:val="20"/>
              </w:rPr>
              <w:t>的可观测</w:t>
            </w:r>
            <w:r>
              <w:rPr>
                <w:b w:val="0"/>
                <w:i w:val="0"/>
                <w:spacing w:val="-10"/>
                <w:sz w:val="20"/>
              </w:rPr>
              <w:t>性</w:t>
            </w:r>
          </w:hyperlink>
          <w:r>
            <w:rPr>
              <w:rFonts w:ascii="Times New Roman" w:eastAsia="Times New Roman"/>
              <w:b w:val="0"/>
              <w:i w:val="0"/>
              <w:sz w:val="20"/>
            </w:rPr>
            <w:tab/>
          </w:r>
          <w:r>
            <w:rPr>
              <w:b w:val="0"/>
              <w:i w:val="0"/>
              <w:spacing w:val="-5"/>
              <w:sz w:val="16"/>
            </w:rPr>
            <w:t>189</w:t>
          </w:r>
        </w:p>
        <w:p w14:paraId="05412BE3" w14:textId="77777777" w:rsidR="00C36271" w:rsidRDefault="00000000">
          <w:pPr>
            <w:pStyle w:val="TOC7"/>
            <w:numPr>
              <w:ilvl w:val="2"/>
              <w:numId w:val="163"/>
            </w:numPr>
            <w:tabs>
              <w:tab w:val="left" w:pos="1341"/>
              <w:tab w:val="left" w:pos="1342"/>
              <w:tab w:val="right" w:leader="middleDot" w:pos="9596"/>
            </w:tabs>
            <w:ind w:hanging="562"/>
            <w:rPr>
              <w:b w:val="0"/>
              <w:i w:val="0"/>
              <w:sz w:val="16"/>
              <w:lang w:eastAsia="zh-CN"/>
            </w:rPr>
          </w:pPr>
          <w:hyperlink w:anchor="_bookmark129" w:history="1">
            <w:r>
              <w:rPr>
                <w:b w:val="0"/>
                <w:i w:val="0"/>
                <w:spacing w:val="-2"/>
                <w:sz w:val="16"/>
                <w:lang w:eastAsia="zh-CN"/>
              </w:rPr>
              <w:t>TiDB</w:t>
            </w:r>
            <w:r>
              <w:rPr>
                <w:b w:val="0"/>
                <w:i w:val="0"/>
                <w:spacing w:val="-1"/>
                <w:sz w:val="16"/>
                <w:lang w:eastAsia="zh-CN"/>
              </w:rPr>
              <w:t xml:space="preserve"> </w:t>
            </w:r>
            <w:r>
              <w:rPr>
                <w:b w:val="0"/>
                <w:i w:val="0"/>
                <w:spacing w:val="-2"/>
                <w:sz w:val="20"/>
                <w:lang w:eastAsia="zh-CN"/>
              </w:rPr>
              <w:t>数据迁移工具兼容</w:t>
            </w:r>
            <w:r>
              <w:rPr>
                <w:b w:val="0"/>
                <w:i w:val="0"/>
                <w:spacing w:val="-10"/>
                <w:sz w:val="20"/>
                <w:lang w:eastAsia="zh-CN"/>
              </w:rPr>
              <w:t>性</w:t>
            </w:r>
          </w:hyperlink>
          <w:r>
            <w:rPr>
              <w:rFonts w:ascii="Times New Roman" w:eastAsia="Times New Roman"/>
              <w:b w:val="0"/>
              <w:i w:val="0"/>
              <w:sz w:val="20"/>
              <w:lang w:eastAsia="zh-CN"/>
            </w:rPr>
            <w:tab/>
          </w:r>
          <w:r>
            <w:rPr>
              <w:b w:val="0"/>
              <w:i w:val="0"/>
              <w:spacing w:val="-5"/>
              <w:sz w:val="16"/>
              <w:lang w:eastAsia="zh-CN"/>
            </w:rPr>
            <w:t>190</w:t>
          </w:r>
        </w:p>
        <w:p w14:paraId="303D51B2"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30" w:history="1">
            <w:r>
              <w:rPr>
                <w:b w:val="0"/>
                <w:i w:val="0"/>
                <w:spacing w:val="25"/>
                <w:sz w:val="20"/>
              </w:rPr>
              <w:t>与</w:t>
            </w:r>
            <w:r>
              <w:rPr>
                <w:b w:val="0"/>
                <w:i w:val="0"/>
                <w:sz w:val="16"/>
              </w:rPr>
              <w:t>TiDB</w:t>
            </w:r>
            <w:r>
              <w:rPr>
                <w:b w:val="0"/>
                <w:i w:val="0"/>
                <w:spacing w:val="-10"/>
                <w:sz w:val="16"/>
              </w:rPr>
              <w:t xml:space="preserve"> </w:t>
            </w:r>
            <w:r>
              <w:rPr>
                <w:b w:val="0"/>
                <w:i w:val="0"/>
                <w:sz w:val="20"/>
              </w:rPr>
              <w:t>其他特性的兼容</w:t>
            </w:r>
            <w:r>
              <w:rPr>
                <w:b w:val="0"/>
                <w:i w:val="0"/>
                <w:spacing w:val="-10"/>
                <w:sz w:val="20"/>
              </w:rPr>
              <w:t>性</w:t>
            </w:r>
          </w:hyperlink>
          <w:r>
            <w:rPr>
              <w:rFonts w:ascii="Times New Roman" w:eastAsia="Times New Roman"/>
              <w:b w:val="0"/>
              <w:i w:val="0"/>
              <w:sz w:val="20"/>
            </w:rPr>
            <w:tab/>
          </w:r>
          <w:r>
            <w:rPr>
              <w:b w:val="0"/>
              <w:i w:val="0"/>
              <w:spacing w:val="-5"/>
              <w:sz w:val="16"/>
            </w:rPr>
            <w:t>193</w:t>
          </w:r>
        </w:p>
        <w:p w14:paraId="3B73F647"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131" w:history="1">
            <w:r>
              <w:rPr>
                <w:b w:val="0"/>
                <w:i w:val="0"/>
                <w:spacing w:val="-2"/>
                <w:sz w:val="20"/>
              </w:rPr>
              <w:t>使用限</w:t>
            </w:r>
            <w:r>
              <w:rPr>
                <w:b w:val="0"/>
                <w:i w:val="0"/>
                <w:spacing w:val="-10"/>
                <w:sz w:val="20"/>
              </w:rPr>
              <w:t>制</w:t>
            </w:r>
          </w:hyperlink>
          <w:r>
            <w:rPr>
              <w:rFonts w:ascii="Times New Roman" w:eastAsia="Times New Roman"/>
              <w:b w:val="0"/>
              <w:i w:val="0"/>
              <w:sz w:val="20"/>
            </w:rPr>
            <w:tab/>
          </w:r>
          <w:r>
            <w:rPr>
              <w:b w:val="0"/>
              <w:i w:val="0"/>
              <w:spacing w:val="-5"/>
              <w:sz w:val="16"/>
            </w:rPr>
            <w:t>196</w:t>
          </w:r>
        </w:p>
        <w:p w14:paraId="6ABBC8BF"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32" w:history="1">
            <w:r>
              <w:rPr>
                <w:b w:val="0"/>
                <w:i w:val="0"/>
                <w:spacing w:val="-2"/>
                <w:sz w:val="20"/>
              </w:rPr>
              <w:t>常见问</w:t>
            </w:r>
            <w:r>
              <w:rPr>
                <w:b w:val="0"/>
                <w:i w:val="0"/>
                <w:spacing w:val="-10"/>
                <w:sz w:val="20"/>
              </w:rPr>
              <w:t>题</w:t>
            </w:r>
          </w:hyperlink>
          <w:r>
            <w:rPr>
              <w:rFonts w:ascii="Times New Roman" w:eastAsia="Times New Roman"/>
              <w:b w:val="0"/>
              <w:i w:val="0"/>
              <w:sz w:val="20"/>
            </w:rPr>
            <w:tab/>
          </w:r>
          <w:r>
            <w:rPr>
              <w:b w:val="0"/>
              <w:i w:val="0"/>
              <w:spacing w:val="-5"/>
              <w:sz w:val="16"/>
            </w:rPr>
            <w:t>196</w:t>
          </w:r>
        </w:p>
        <w:p w14:paraId="4111481D" w14:textId="77777777" w:rsidR="00C36271" w:rsidRDefault="00000000">
          <w:pPr>
            <w:pStyle w:val="TOC4"/>
            <w:numPr>
              <w:ilvl w:val="1"/>
              <w:numId w:val="163"/>
            </w:numPr>
            <w:tabs>
              <w:tab w:val="left" w:pos="860"/>
              <w:tab w:val="left" w:pos="861"/>
              <w:tab w:val="right" w:leader="middleDot" w:pos="9596"/>
            </w:tabs>
            <w:rPr>
              <w:b w:val="0"/>
              <w:i w:val="0"/>
              <w:sz w:val="16"/>
            </w:rPr>
          </w:pPr>
          <w:hyperlink w:anchor="_bookmark133" w:history="1">
            <w:r>
              <w:rPr>
                <w:b w:val="0"/>
                <w:i w:val="0"/>
                <w:spacing w:val="-2"/>
                <w:sz w:val="20"/>
              </w:rPr>
              <w:t>预处理语</w:t>
            </w:r>
            <w:r>
              <w:rPr>
                <w:b w:val="0"/>
                <w:i w:val="0"/>
                <w:spacing w:val="-10"/>
                <w:sz w:val="20"/>
              </w:rPr>
              <w:t>句</w:t>
            </w:r>
          </w:hyperlink>
          <w:r>
            <w:rPr>
              <w:rFonts w:ascii="Times New Roman" w:eastAsia="Times New Roman"/>
              <w:b w:val="0"/>
              <w:i w:val="0"/>
              <w:sz w:val="20"/>
            </w:rPr>
            <w:tab/>
          </w:r>
          <w:r>
            <w:rPr>
              <w:b w:val="0"/>
              <w:i w:val="0"/>
              <w:spacing w:val="-5"/>
              <w:sz w:val="16"/>
            </w:rPr>
            <w:t>198</w:t>
          </w:r>
        </w:p>
        <w:p w14:paraId="4F085C9F"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134" w:history="1">
            <w:r>
              <w:rPr>
                <w:b w:val="0"/>
                <w:i w:val="0"/>
                <w:sz w:val="16"/>
              </w:rPr>
              <w:t>SQL</w:t>
            </w:r>
            <w:r>
              <w:rPr>
                <w:b w:val="0"/>
                <w:i w:val="0"/>
                <w:spacing w:val="-2"/>
                <w:sz w:val="16"/>
              </w:rPr>
              <w:t xml:space="preserve"> </w:t>
            </w:r>
            <w:r>
              <w:rPr>
                <w:b w:val="0"/>
                <w:i w:val="0"/>
                <w:sz w:val="20"/>
              </w:rPr>
              <w:t>语</w:t>
            </w:r>
            <w:r>
              <w:rPr>
                <w:b w:val="0"/>
                <w:i w:val="0"/>
                <w:spacing w:val="-10"/>
                <w:sz w:val="20"/>
              </w:rPr>
              <w:t>法</w:t>
            </w:r>
          </w:hyperlink>
          <w:r>
            <w:rPr>
              <w:rFonts w:ascii="Times New Roman" w:eastAsia="Times New Roman"/>
              <w:b w:val="0"/>
              <w:i w:val="0"/>
              <w:sz w:val="20"/>
            </w:rPr>
            <w:tab/>
          </w:r>
          <w:r>
            <w:rPr>
              <w:b w:val="0"/>
              <w:i w:val="0"/>
              <w:spacing w:val="-5"/>
              <w:sz w:val="16"/>
            </w:rPr>
            <w:t>198</w:t>
          </w:r>
        </w:p>
        <w:p w14:paraId="0ED622AC"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36" w:history="1">
            <w:r>
              <w:rPr>
                <w:b w:val="0"/>
                <w:i w:val="0"/>
                <w:spacing w:val="-2"/>
                <w:sz w:val="20"/>
              </w:rPr>
              <w:t>例</w:t>
            </w:r>
            <w:r>
              <w:rPr>
                <w:b w:val="0"/>
                <w:i w:val="0"/>
                <w:spacing w:val="-10"/>
                <w:sz w:val="20"/>
              </w:rPr>
              <w:t>子</w:t>
            </w:r>
          </w:hyperlink>
          <w:r>
            <w:rPr>
              <w:rFonts w:ascii="Times New Roman" w:eastAsia="Times New Roman"/>
              <w:b w:val="0"/>
              <w:i w:val="0"/>
              <w:sz w:val="20"/>
            </w:rPr>
            <w:tab/>
          </w:r>
          <w:r>
            <w:rPr>
              <w:b w:val="0"/>
              <w:i w:val="0"/>
              <w:spacing w:val="-5"/>
              <w:sz w:val="16"/>
            </w:rPr>
            <w:t>199</w:t>
          </w:r>
        </w:p>
        <w:p w14:paraId="47FCCAF8" w14:textId="77777777" w:rsidR="00C36271" w:rsidRDefault="00000000">
          <w:pPr>
            <w:pStyle w:val="TOC1"/>
            <w:numPr>
              <w:ilvl w:val="0"/>
              <w:numId w:val="163"/>
            </w:numPr>
            <w:tabs>
              <w:tab w:val="left" w:pos="461"/>
              <w:tab w:val="right" w:pos="9580"/>
            </w:tabs>
            <w:rPr>
              <w:b w:val="0"/>
              <w:i w:val="0"/>
              <w:sz w:val="16"/>
            </w:rPr>
          </w:pPr>
          <w:hyperlink w:anchor="_bookmark137" w:history="1">
            <w:r>
              <w:rPr>
                <w:b w:val="0"/>
                <w:i w:val="0"/>
                <w:spacing w:val="-2"/>
                <w:sz w:val="20"/>
              </w:rPr>
              <w:t>数据读</w:t>
            </w:r>
            <w:r>
              <w:rPr>
                <w:b w:val="0"/>
                <w:i w:val="0"/>
                <w:spacing w:val="-10"/>
                <w:sz w:val="20"/>
              </w:rPr>
              <w:t>取</w:t>
            </w:r>
          </w:hyperlink>
          <w:r>
            <w:rPr>
              <w:rFonts w:ascii="Times New Roman" w:eastAsia="Times New Roman"/>
              <w:b w:val="0"/>
              <w:i w:val="0"/>
              <w:sz w:val="20"/>
            </w:rPr>
            <w:tab/>
          </w:r>
          <w:r>
            <w:rPr>
              <w:b w:val="0"/>
              <w:i w:val="0"/>
              <w:spacing w:val="-5"/>
              <w:sz w:val="16"/>
            </w:rPr>
            <w:t>202</w:t>
          </w:r>
        </w:p>
        <w:p w14:paraId="4803658F" w14:textId="77777777" w:rsidR="00C36271" w:rsidRDefault="00000000">
          <w:pPr>
            <w:pStyle w:val="TOC4"/>
            <w:numPr>
              <w:ilvl w:val="1"/>
              <w:numId w:val="163"/>
            </w:numPr>
            <w:tabs>
              <w:tab w:val="left" w:pos="860"/>
              <w:tab w:val="left" w:pos="861"/>
              <w:tab w:val="right" w:leader="middleDot" w:pos="9596"/>
            </w:tabs>
            <w:rPr>
              <w:b w:val="0"/>
              <w:i w:val="0"/>
              <w:sz w:val="16"/>
            </w:rPr>
          </w:pPr>
          <w:hyperlink w:anchor="_bookmark138" w:history="1">
            <w:r>
              <w:rPr>
                <w:b w:val="0"/>
                <w:i w:val="0"/>
                <w:spacing w:val="-2"/>
                <w:sz w:val="20"/>
              </w:rPr>
              <w:t>单表查</w:t>
            </w:r>
            <w:r>
              <w:rPr>
                <w:b w:val="0"/>
                <w:i w:val="0"/>
                <w:spacing w:val="-10"/>
                <w:sz w:val="20"/>
              </w:rPr>
              <w:t>询</w:t>
            </w:r>
          </w:hyperlink>
          <w:r>
            <w:rPr>
              <w:rFonts w:ascii="Times New Roman" w:eastAsia="Times New Roman"/>
              <w:b w:val="0"/>
              <w:i w:val="0"/>
              <w:sz w:val="20"/>
            </w:rPr>
            <w:tab/>
          </w:r>
          <w:r>
            <w:rPr>
              <w:b w:val="0"/>
              <w:i w:val="0"/>
              <w:spacing w:val="-5"/>
              <w:sz w:val="16"/>
            </w:rPr>
            <w:t>202</w:t>
          </w:r>
        </w:p>
        <w:p w14:paraId="455BF425"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139" w:history="1">
            <w:r>
              <w:rPr>
                <w:b w:val="0"/>
                <w:i w:val="0"/>
                <w:spacing w:val="-2"/>
                <w:sz w:val="20"/>
              </w:rPr>
              <w:t>开始之</w:t>
            </w:r>
            <w:r>
              <w:rPr>
                <w:b w:val="0"/>
                <w:i w:val="0"/>
                <w:spacing w:val="-10"/>
                <w:sz w:val="20"/>
              </w:rPr>
              <w:t>前</w:t>
            </w:r>
          </w:hyperlink>
          <w:r>
            <w:rPr>
              <w:rFonts w:ascii="Times New Roman" w:eastAsia="Times New Roman"/>
              <w:b w:val="0"/>
              <w:i w:val="0"/>
              <w:sz w:val="20"/>
            </w:rPr>
            <w:tab/>
          </w:r>
          <w:r>
            <w:rPr>
              <w:b w:val="0"/>
              <w:i w:val="0"/>
              <w:spacing w:val="-5"/>
              <w:sz w:val="16"/>
            </w:rPr>
            <w:t>202</w:t>
          </w:r>
        </w:p>
        <w:p w14:paraId="73B1F712"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40" w:history="1">
            <w:r>
              <w:rPr>
                <w:b w:val="0"/>
                <w:i w:val="0"/>
                <w:spacing w:val="-2"/>
                <w:sz w:val="20"/>
              </w:rPr>
              <w:t>简单的查</w:t>
            </w:r>
            <w:r>
              <w:rPr>
                <w:b w:val="0"/>
                <w:i w:val="0"/>
                <w:spacing w:val="-10"/>
                <w:sz w:val="20"/>
              </w:rPr>
              <w:t>询</w:t>
            </w:r>
          </w:hyperlink>
          <w:r>
            <w:rPr>
              <w:rFonts w:ascii="Times New Roman" w:eastAsia="Times New Roman"/>
              <w:b w:val="0"/>
              <w:i w:val="0"/>
              <w:sz w:val="20"/>
            </w:rPr>
            <w:tab/>
          </w:r>
          <w:r>
            <w:rPr>
              <w:b w:val="0"/>
              <w:i w:val="0"/>
              <w:spacing w:val="-5"/>
              <w:sz w:val="16"/>
            </w:rPr>
            <w:t>202</w:t>
          </w:r>
        </w:p>
        <w:p w14:paraId="0D606042"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141" w:history="1">
            <w:r>
              <w:rPr>
                <w:b w:val="0"/>
                <w:i w:val="0"/>
                <w:spacing w:val="-2"/>
                <w:sz w:val="20"/>
              </w:rPr>
              <w:t>对结果进行筛</w:t>
            </w:r>
            <w:r>
              <w:rPr>
                <w:b w:val="0"/>
                <w:i w:val="0"/>
                <w:spacing w:val="-10"/>
                <w:sz w:val="20"/>
              </w:rPr>
              <w:t>选</w:t>
            </w:r>
          </w:hyperlink>
          <w:r>
            <w:rPr>
              <w:rFonts w:ascii="Times New Roman" w:eastAsia="Times New Roman"/>
              <w:b w:val="0"/>
              <w:i w:val="0"/>
              <w:sz w:val="20"/>
            </w:rPr>
            <w:tab/>
          </w:r>
          <w:r>
            <w:rPr>
              <w:b w:val="0"/>
              <w:i w:val="0"/>
              <w:spacing w:val="-5"/>
              <w:sz w:val="16"/>
            </w:rPr>
            <w:t>204</w:t>
          </w:r>
        </w:p>
        <w:p w14:paraId="45597B0D"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42" w:history="1">
            <w:r>
              <w:rPr>
                <w:b w:val="0"/>
                <w:i w:val="0"/>
                <w:spacing w:val="-2"/>
                <w:sz w:val="20"/>
              </w:rPr>
              <w:t>对结果进行排</w:t>
            </w:r>
            <w:r>
              <w:rPr>
                <w:b w:val="0"/>
                <w:i w:val="0"/>
                <w:spacing w:val="-10"/>
                <w:sz w:val="20"/>
              </w:rPr>
              <w:t>序</w:t>
            </w:r>
          </w:hyperlink>
          <w:r>
            <w:rPr>
              <w:rFonts w:ascii="Times New Roman" w:eastAsia="Times New Roman"/>
              <w:b w:val="0"/>
              <w:i w:val="0"/>
              <w:sz w:val="20"/>
            </w:rPr>
            <w:tab/>
          </w:r>
          <w:r>
            <w:rPr>
              <w:b w:val="0"/>
              <w:i w:val="0"/>
              <w:spacing w:val="-5"/>
              <w:sz w:val="16"/>
            </w:rPr>
            <w:t>204</w:t>
          </w:r>
        </w:p>
        <w:p w14:paraId="14D2689C"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43" w:history="1">
            <w:r>
              <w:rPr>
                <w:b w:val="0"/>
                <w:i w:val="0"/>
                <w:spacing w:val="-2"/>
                <w:sz w:val="20"/>
              </w:rPr>
              <w:t>限制查询结果数</w:t>
            </w:r>
            <w:r>
              <w:rPr>
                <w:b w:val="0"/>
                <w:i w:val="0"/>
                <w:spacing w:val="-10"/>
                <w:sz w:val="20"/>
              </w:rPr>
              <w:t>量</w:t>
            </w:r>
          </w:hyperlink>
          <w:r>
            <w:rPr>
              <w:rFonts w:ascii="Times New Roman" w:eastAsia="Times New Roman"/>
              <w:b w:val="0"/>
              <w:i w:val="0"/>
              <w:sz w:val="20"/>
            </w:rPr>
            <w:tab/>
          </w:r>
          <w:r>
            <w:rPr>
              <w:b w:val="0"/>
              <w:i w:val="0"/>
              <w:spacing w:val="-5"/>
              <w:sz w:val="16"/>
            </w:rPr>
            <w:t>206</w:t>
          </w:r>
        </w:p>
        <w:p w14:paraId="6703D5B4"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144" w:history="1">
            <w:r>
              <w:rPr>
                <w:b w:val="0"/>
                <w:i w:val="0"/>
                <w:spacing w:val="-2"/>
                <w:sz w:val="20"/>
              </w:rPr>
              <w:t>聚合查</w:t>
            </w:r>
            <w:r>
              <w:rPr>
                <w:b w:val="0"/>
                <w:i w:val="0"/>
                <w:spacing w:val="-10"/>
                <w:sz w:val="20"/>
              </w:rPr>
              <w:t>询</w:t>
            </w:r>
          </w:hyperlink>
          <w:r>
            <w:rPr>
              <w:rFonts w:ascii="Times New Roman" w:eastAsia="Times New Roman"/>
              <w:b w:val="0"/>
              <w:i w:val="0"/>
              <w:sz w:val="20"/>
            </w:rPr>
            <w:tab/>
          </w:r>
          <w:r>
            <w:rPr>
              <w:b w:val="0"/>
              <w:i w:val="0"/>
              <w:spacing w:val="-5"/>
              <w:sz w:val="16"/>
            </w:rPr>
            <w:t>207</w:t>
          </w:r>
        </w:p>
        <w:p w14:paraId="192A3A9A" w14:textId="77777777" w:rsidR="00C36271" w:rsidRDefault="00000000">
          <w:pPr>
            <w:pStyle w:val="TOC4"/>
            <w:numPr>
              <w:ilvl w:val="1"/>
              <w:numId w:val="163"/>
            </w:numPr>
            <w:tabs>
              <w:tab w:val="left" w:pos="860"/>
              <w:tab w:val="left" w:pos="861"/>
              <w:tab w:val="right" w:leader="middleDot" w:pos="9596"/>
            </w:tabs>
            <w:rPr>
              <w:b w:val="0"/>
              <w:i w:val="0"/>
              <w:sz w:val="16"/>
            </w:rPr>
          </w:pPr>
          <w:hyperlink w:anchor="_bookmark145" w:history="1">
            <w:r>
              <w:rPr>
                <w:b w:val="0"/>
                <w:i w:val="0"/>
                <w:spacing w:val="-2"/>
                <w:sz w:val="20"/>
              </w:rPr>
              <w:t>多表连接查</w:t>
            </w:r>
            <w:r>
              <w:rPr>
                <w:b w:val="0"/>
                <w:i w:val="0"/>
                <w:spacing w:val="-10"/>
                <w:sz w:val="20"/>
              </w:rPr>
              <w:t>询</w:t>
            </w:r>
          </w:hyperlink>
          <w:r>
            <w:rPr>
              <w:rFonts w:ascii="Times New Roman" w:eastAsia="Times New Roman"/>
              <w:b w:val="0"/>
              <w:i w:val="0"/>
              <w:sz w:val="20"/>
            </w:rPr>
            <w:tab/>
          </w:r>
          <w:r>
            <w:rPr>
              <w:b w:val="0"/>
              <w:i w:val="0"/>
              <w:spacing w:val="-5"/>
              <w:sz w:val="16"/>
            </w:rPr>
            <w:t>208</w:t>
          </w:r>
        </w:p>
        <w:p w14:paraId="0416E21E"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46" w:history="1">
            <w:r>
              <w:rPr>
                <w:b w:val="0"/>
                <w:i w:val="0"/>
                <w:sz w:val="16"/>
              </w:rPr>
              <w:t>Join</w:t>
            </w:r>
            <w:r>
              <w:rPr>
                <w:b w:val="0"/>
                <w:i w:val="0"/>
                <w:spacing w:val="-2"/>
                <w:sz w:val="16"/>
              </w:rPr>
              <w:t xml:space="preserve"> </w:t>
            </w:r>
            <w:r>
              <w:rPr>
                <w:b w:val="0"/>
                <w:i w:val="0"/>
                <w:sz w:val="20"/>
              </w:rPr>
              <w:t>类</w:t>
            </w:r>
            <w:r>
              <w:rPr>
                <w:b w:val="0"/>
                <w:i w:val="0"/>
                <w:spacing w:val="-10"/>
                <w:sz w:val="20"/>
              </w:rPr>
              <w:t>型</w:t>
            </w:r>
          </w:hyperlink>
          <w:r>
            <w:rPr>
              <w:rFonts w:ascii="Times New Roman" w:eastAsia="Times New Roman"/>
              <w:b w:val="0"/>
              <w:i w:val="0"/>
              <w:sz w:val="20"/>
            </w:rPr>
            <w:tab/>
          </w:r>
          <w:r>
            <w:rPr>
              <w:b w:val="0"/>
              <w:i w:val="0"/>
              <w:spacing w:val="-5"/>
              <w:sz w:val="16"/>
            </w:rPr>
            <w:t>208</w:t>
          </w:r>
        </w:p>
        <w:p w14:paraId="7CED46E7"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147" w:history="1">
            <w:r>
              <w:rPr>
                <w:b w:val="0"/>
                <w:i w:val="0"/>
                <w:spacing w:val="-2"/>
                <w:sz w:val="20"/>
              </w:rPr>
              <w:t>隐式连</w:t>
            </w:r>
            <w:r>
              <w:rPr>
                <w:b w:val="0"/>
                <w:i w:val="0"/>
                <w:spacing w:val="-10"/>
                <w:sz w:val="20"/>
              </w:rPr>
              <w:t>接</w:t>
            </w:r>
          </w:hyperlink>
          <w:r>
            <w:rPr>
              <w:rFonts w:ascii="Times New Roman" w:eastAsia="Times New Roman"/>
              <w:b w:val="0"/>
              <w:i w:val="0"/>
              <w:sz w:val="20"/>
            </w:rPr>
            <w:tab/>
          </w:r>
          <w:r>
            <w:rPr>
              <w:b w:val="0"/>
              <w:i w:val="0"/>
              <w:spacing w:val="-5"/>
              <w:sz w:val="16"/>
            </w:rPr>
            <w:t>214</w:t>
          </w:r>
        </w:p>
        <w:p w14:paraId="35C5F9FD"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48" w:history="1">
            <w:r>
              <w:rPr>
                <w:b w:val="0"/>
                <w:i w:val="0"/>
                <w:sz w:val="16"/>
              </w:rPr>
              <w:t>Join</w:t>
            </w:r>
            <w:r>
              <w:rPr>
                <w:b w:val="0"/>
                <w:i w:val="0"/>
                <w:spacing w:val="-8"/>
                <w:sz w:val="16"/>
              </w:rPr>
              <w:t xml:space="preserve"> </w:t>
            </w:r>
            <w:r>
              <w:rPr>
                <w:b w:val="0"/>
                <w:i w:val="0"/>
                <w:sz w:val="20"/>
              </w:rPr>
              <w:t>相关算</w:t>
            </w:r>
            <w:r>
              <w:rPr>
                <w:b w:val="0"/>
                <w:i w:val="0"/>
                <w:spacing w:val="-10"/>
                <w:sz w:val="20"/>
              </w:rPr>
              <w:t>法</w:t>
            </w:r>
          </w:hyperlink>
          <w:r>
            <w:rPr>
              <w:rFonts w:ascii="Times New Roman" w:eastAsia="Times New Roman"/>
              <w:b w:val="0"/>
              <w:i w:val="0"/>
              <w:sz w:val="20"/>
            </w:rPr>
            <w:tab/>
          </w:r>
          <w:r>
            <w:rPr>
              <w:b w:val="0"/>
              <w:i w:val="0"/>
              <w:spacing w:val="-5"/>
              <w:sz w:val="16"/>
            </w:rPr>
            <w:t>214</w:t>
          </w:r>
        </w:p>
        <w:p w14:paraId="0714324F"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49" w:history="1">
            <w:r>
              <w:rPr>
                <w:b w:val="0"/>
                <w:i w:val="0"/>
                <w:sz w:val="16"/>
              </w:rPr>
              <w:t>Join</w:t>
            </w:r>
            <w:r>
              <w:rPr>
                <w:b w:val="0"/>
                <w:i w:val="0"/>
                <w:spacing w:val="-2"/>
                <w:sz w:val="16"/>
              </w:rPr>
              <w:t xml:space="preserve"> </w:t>
            </w:r>
            <w:r>
              <w:rPr>
                <w:b w:val="0"/>
                <w:i w:val="0"/>
                <w:sz w:val="20"/>
              </w:rPr>
              <w:t>顺</w:t>
            </w:r>
            <w:r>
              <w:rPr>
                <w:b w:val="0"/>
                <w:i w:val="0"/>
                <w:spacing w:val="-10"/>
                <w:sz w:val="20"/>
              </w:rPr>
              <w:t>序</w:t>
            </w:r>
          </w:hyperlink>
          <w:r>
            <w:rPr>
              <w:rFonts w:ascii="Times New Roman" w:eastAsia="Times New Roman"/>
              <w:b w:val="0"/>
              <w:i w:val="0"/>
              <w:sz w:val="20"/>
            </w:rPr>
            <w:tab/>
          </w:r>
          <w:r>
            <w:rPr>
              <w:b w:val="0"/>
              <w:i w:val="0"/>
              <w:spacing w:val="-5"/>
              <w:sz w:val="16"/>
            </w:rPr>
            <w:t>215</w:t>
          </w:r>
        </w:p>
        <w:p w14:paraId="2CDABA8C"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150" w:history="1">
            <w:r>
              <w:rPr>
                <w:b w:val="0"/>
                <w:i w:val="0"/>
                <w:spacing w:val="-2"/>
                <w:sz w:val="20"/>
              </w:rPr>
              <w:t>扩展阅</w:t>
            </w:r>
            <w:r>
              <w:rPr>
                <w:b w:val="0"/>
                <w:i w:val="0"/>
                <w:spacing w:val="-10"/>
                <w:sz w:val="20"/>
              </w:rPr>
              <w:t>读</w:t>
            </w:r>
          </w:hyperlink>
          <w:r>
            <w:rPr>
              <w:rFonts w:ascii="Times New Roman" w:eastAsia="Times New Roman"/>
              <w:b w:val="0"/>
              <w:i w:val="0"/>
              <w:sz w:val="20"/>
            </w:rPr>
            <w:tab/>
          </w:r>
          <w:r>
            <w:rPr>
              <w:b w:val="0"/>
              <w:i w:val="0"/>
              <w:spacing w:val="-5"/>
              <w:sz w:val="16"/>
            </w:rPr>
            <w:t>215</w:t>
          </w:r>
        </w:p>
        <w:p w14:paraId="5E334906" w14:textId="77777777" w:rsidR="00C36271" w:rsidRDefault="00000000">
          <w:pPr>
            <w:pStyle w:val="TOC4"/>
            <w:numPr>
              <w:ilvl w:val="1"/>
              <w:numId w:val="163"/>
            </w:numPr>
            <w:tabs>
              <w:tab w:val="left" w:pos="860"/>
              <w:tab w:val="left" w:pos="861"/>
              <w:tab w:val="right" w:leader="middleDot" w:pos="9596"/>
            </w:tabs>
            <w:rPr>
              <w:b w:val="0"/>
              <w:i w:val="0"/>
              <w:sz w:val="16"/>
            </w:rPr>
          </w:pPr>
          <w:hyperlink w:anchor="_bookmark151" w:history="1">
            <w:r>
              <w:rPr>
                <w:b w:val="0"/>
                <w:i w:val="0"/>
                <w:spacing w:val="-2"/>
                <w:sz w:val="20"/>
              </w:rPr>
              <w:t>子查</w:t>
            </w:r>
            <w:r>
              <w:rPr>
                <w:b w:val="0"/>
                <w:i w:val="0"/>
                <w:spacing w:val="-10"/>
                <w:sz w:val="20"/>
              </w:rPr>
              <w:t>询</w:t>
            </w:r>
          </w:hyperlink>
          <w:r>
            <w:rPr>
              <w:rFonts w:ascii="Times New Roman" w:eastAsia="Times New Roman"/>
              <w:b w:val="0"/>
              <w:i w:val="0"/>
              <w:sz w:val="20"/>
            </w:rPr>
            <w:tab/>
          </w:r>
          <w:r>
            <w:rPr>
              <w:b w:val="0"/>
              <w:i w:val="0"/>
              <w:spacing w:val="-5"/>
              <w:sz w:val="16"/>
            </w:rPr>
            <w:t>215</w:t>
          </w:r>
        </w:p>
        <w:p w14:paraId="708565E9"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52" w:history="1">
            <w:r>
              <w:rPr>
                <w:b w:val="0"/>
                <w:i w:val="0"/>
                <w:spacing w:val="-2"/>
                <w:sz w:val="20"/>
              </w:rPr>
              <w:t>概</w:t>
            </w:r>
            <w:r>
              <w:rPr>
                <w:b w:val="0"/>
                <w:i w:val="0"/>
                <w:spacing w:val="-10"/>
                <w:sz w:val="20"/>
              </w:rPr>
              <w:t>述</w:t>
            </w:r>
          </w:hyperlink>
          <w:r>
            <w:rPr>
              <w:rFonts w:ascii="Times New Roman" w:eastAsia="Times New Roman"/>
              <w:b w:val="0"/>
              <w:i w:val="0"/>
              <w:sz w:val="20"/>
            </w:rPr>
            <w:tab/>
          </w:r>
          <w:r>
            <w:rPr>
              <w:b w:val="0"/>
              <w:i w:val="0"/>
              <w:spacing w:val="-5"/>
              <w:sz w:val="16"/>
            </w:rPr>
            <w:t>215</w:t>
          </w:r>
        </w:p>
        <w:p w14:paraId="48A389B7"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153" w:history="1">
            <w:r>
              <w:rPr>
                <w:b w:val="0"/>
                <w:i w:val="0"/>
                <w:spacing w:val="-2"/>
                <w:sz w:val="20"/>
              </w:rPr>
              <w:t>子查询语</w:t>
            </w:r>
            <w:r>
              <w:rPr>
                <w:b w:val="0"/>
                <w:i w:val="0"/>
                <w:spacing w:val="-10"/>
                <w:sz w:val="20"/>
              </w:rPr>
              <w:t>句</w:t>
            </w:r>
          </w:hyperlink>
          <w:r>
            <w:rPr>
              <w:rFonts w:ascii="Times New Roman" w:eastAsia="Times New Roman"/>
              <w:b w:val="0"/>
              <w:i w:val="0"/>
              <w:sz w:val="20"/>
            </w:rPr>
            <w:tab/>
          </w:r>
          <w:r>
            <w:rPr>
              <w:b w:val="0"/>
              <w:i w:val="0"/>
              <w:spacing w:val="-5"/>
              <w:sz w:val="16"/>
            </w:rPr>
            <w:t>215</w:t>
          </w:r>
        </w:p>
        <w:p w14:paraId="44E704E0"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54" w:history="1">
            <w:r>
              <w:rPr>
                <w:b w:val="0"/>
                <w:i w:val="0"/>
                <w:spacing w:val="-2"/>
                <w:sz w:val="20"/>
              </w:rPr>
              <w:t>子查询的分</w:t>
            </w:r>
            <w:r>
              <w:rPr>
                <w:b w:val="0"/>
                <w:i w:val="0"/>
                <w:spacing w:val="-10"/>
                <w:sz w:val="20"/>
              </w:rPr>
              <w:t>类</w:t>
            </w:r>
          </w:hyperlink>
          <w:r>
            <w:rPr>
              <w:rFonts w:ascii="Times New Roman" w:eastAsia="Times New Roman"/>
              <w:b w:val="0"/>
              <w:i w:val="0"/>
              <w:sz w:val="20"/>
            </w:rPr>
            <w:tab/>
          </w:r>
          <w:r>
            <w:rPr>
              <w:b w:val="0"/>
              <w:i w:val="0"/>
              <w:spacing w:val="-5"/>
              <w:sz w:val="16"/>
            </w:rPr>
            <w:t>215</w:t>
          </w:r>
        </w:p>
        <w:p w14:paraId="6DB2E595"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55" w:history="1">
            <w:r>
              <w:rPr>
                <w:b w:val="0"/>
                <w:i w:val="0"/>
                <w:spacing w:val="-2"/>
                <w:sz w:val="20"/>
              </w:rPr>
              <w:t>关联子查</w:t>
            </w:r>
            <w:r>
              <w:rPr>
                <w:b w:val="0"/>
                <w:i w:val="0"/>
                <w:spacing w:val="-10"/>
                <w:sz w:val="20"/>
              </w:rPr>
              <w:t>询</w:t>
            </w:r>
          </w:hyperlink>
          <w:r>
            <w:rPr>
              <w:rFonts w:ascii="Times New Roman" w:eastAsia="Times New Roman"/>
              <w:b w:val="0"/>
              <w:i w:val="0"/>
              <w:sz w:val="20"/>
            </w:rPr>
            <w:tab/>
          </w:r>
          <w:r>
            <w:rPr>
              <w:b w:val="0"/>
              <w:i w:val="0"/>
              <w:spacing w:val="-5"/>
              <w:sz w:val="16"/>
            </w:rPr>
            <w:t>217</w:t>
          </w:r>
        </w:p>
        <w:p w14:paraId="031E67AA" w14:textId="77777777" w:rsidR="00C36271" w:rsidRDefault="00000000">
          <w:pPr>
            <w:pStyle w:val="TOC7"/>
            <w:numPr>
              <w:ilvl w:val="2"/>
              <w:numId w:val="163"/>
            </w:numPr>
            <w:tabs>
              <w:tab w:val="left" w:pos="1341"/>
              <w:tab w:val="left" w:pos="1342"/>
              <w:tab w:val="right" w:leader="middleDot" w:pos="9596"/>
            </w:tabs>
            <w:spacing w:before="77" w:after="240"/>
            <w:ind w:hanging="562"/>
            <w:rPr>
              <w:b w:val="0"/>
              <w:i w:val="0"/>
              <w:sz w:val="16"/>
            </w:rPr>
          </w:pPr>
          <w:hyperlink w:anchor="_bookmark156" w:history="1">
            <w:r>
              <w:rPr>
                <w:b w:val="0"/>
                <w:i w:val="0"/>
                <w:spacing w:val="-2"/>
                <w:sz w:val="20"/>
              </w:rPr>
              <w:t>扩展阅</w:t>
            </w:r>
            <w:r>
              <w:rPr>
                <w:b w:val="0"/>
                <w:i w:val="0"/>
                <w:spacing w:val="-10"/>
                <w:sz w:val="20"/>
              </w:rPr>
              <w:t>读</w:t>
            </w:r>
          </w:hyperlink>
          <w:r>
            <w:rPr>
              <w:rFonts w:ascii="Times New Roman" w:eastAsia="Times New Roman"/>
              <w:b w:val="0"/>
              <w:i w:val="0"/>
              <w:sz w:val="20"/>
            </w:rPr>
            <w:tab/>
          </w:r>
          <w:r>
            <w:rPr>
              <w:b w:val="0"/>
              <w:i w:val="0"/>
              <w:spacing w:val="-5"/>
              <w:sz w:val="16"/>
            </w:rPr>
            <w:t>217</w:t>
          </w:r>
        </w:p>
        <w:p w14:paraId="407B92D7" w14:textId="77777777" w:rsidR="00C36271" w:rsidRDefault="00000000">
          <w:pPr>
            <w:pStyle w:val="TOC4"/>
            <w:numPr>
              <w:ilvl w:val="1"/>
              <w:numId w:val="163"/>
            </w:numPr>
            <w:tabs>
              <w:tab w:val="left" w:pos="860"/>
              <w:tab w:val="left" w:pos="861"/>
              <w:tab w:val="right" w:leader="middleDot" w:pos="9596"/>
            </w:tabs>
            <w:spacing w:before="312"/>
            <w:rPr>
              <w:b w:val="0"/>
              <w:i w:val="0"/>
              <w:sz w:val="16"/>
            </w:rPr>
          </w:pPr>
          <w:hyperlink w:anchor="_bookmark157" w:history="1">
            <w:r>
              <w:rPr>
                <w:b w:val="0"/>
                <w:i w:val="0"/>
                <w:spacing w:val="-2"/>
                <w:sz w:val="20"/>
              </w:rPr>
              <w:t>分页查</w:t>
            </w:r>
            <w:r>
              <w:rPr>
                <w:b w:val="0"/>
                <w:i w:val="0"/>
                <w:spacing w:val="-10"/>
                <w:sz w:val="20"/>
              </w:rPr>
              <w:t>询</w:t>
            </w:r>
          </w:hyperlink>
          <w:r>
            <w:rPr>
              <w:rFonts w:ascii="Times New Roman" w:eastAsia="Times New Roman"/>
              <w:b w:val="0"/>
              <w:i w:val="0"/>
              <w:sz w:val="20"/>
            </w:rPr>
            <w:tab/>
          </w:r>
          <w:r>
            <w:rPr>
              <w:b w:val="0"/>
              <w:i w:val="0"/>
              <w:spacing w:val="-5"/>
              <w:sz w:val="16"/>
            </w:rPr>
            <w:t>218</w:t>
          </w:r>
        </w:p>
        <w:p w14:paraId="5FBD10C8"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58" w:history="1">
            <w:r>
              <w:rPr>
                <w:b w:val="0"/>
                <w:i w:val="0"/>
                <w:spacing w:val="-2"/>
                <w:sz w:val="20"/>
              </w:rPr>
              <w:t>对查询结果进行分</w:t>
            </w:r>
            <w:r>
              <w:rPr>
                <w:b w:val="0"/>
                <w:i w:val="0"/>
                <w:spacing w:val="-10"/>
                <w:sz w:val="20"/>
              </w:rPr>
              <w:t>页</w:t>
            </w:r>
          </w:hyperlink>
          <w:r>
            <w:rPr>
              <w:rFonts w:ascii="Times New Roman" w:eastAsia="Times New Roman"/>
              <w:b w:val="0"/>
              <w:i w:val="0"/>
              <w:sz w:val="20"/>
            </w:rPr>
            <w:tab/>
          </w:r>
          <w:r>
            <w:rPr>
              <w:b w:val="0"/>
              <w:i w:val="0"/>
              <w:spacing w:val="-5"/>
              <w:sz w:val="16"/>
            </w:rPr>
            <w:t>218</w:t>
          </w:r>
        </w:p>
        <w:p w14:paraId="7339AEDB" w14:textId="77777777" w:rsidR="00C36271" w:rsidRDefault="00000000">
          <w:pPr>
            <w:pStyle w:val="TOC5"/>
            <w:numPr>
              <w:ilvl w:val="2"/>
              <w:numId w:val="163"/>
            </w:numPr>
            <w:tabs>
              <w:tab w:val="left" w:pos="1341"/>
              <w:tab w:val="left" w:pos="1342"/>
              <w:tab w:val="right" w:leader="middleDot" w:pos="9596"/>
            </w:tabs>
            <w:spacing w:before="77"/>
            <w:ind w:hanging="562"/>
            <w:rPr>
              <w:sz w:val="16"/>
              <w:lang w:eastAsia="zh-CN"/>
            </w:rPr>
          </w:pPr>
          <w:hyperlink w:anchor="_bookmark159" w:history="1">
            <w:r>
              <w:rPr>
                <w:spacing w:val="-2"/>
                <w:lang w:eastAsia="zh-CN"/>
              </w:rPr>
              <w:t>单字段主键表的分页批处</w:t>
            </w:r>
            <w:r>
              <w:rPr>
                <w:spacing w:val="-10"/>
                <w:lang w:eastAsia="zh-CN"/>
              </w:rPr>
              <w:t>理</w:t>
            </w:r>
          </w:hyperlink>
          <w:r>
            <w:rPr>
              <w:rFonts w:ascii="Times New Roman" w:eastAsia="Times New Roman"/>
              <w:lang w:eastAsia="zh-CN"/>
            </w:rPr>
            <w:tab/>
          </w:r>
          <w:r>
            <w:rPr>
              <w:spacing w:val="-5"/>
              <w:sz w:val="16"/>
              <w:lang w:eastAsia="zh-CN"/>
            </w:rPr>
            <w:t>219</w:t>
          </w:r>
        </w:p>
        <w:p w14:paraId="06F5FE79" w14:textId="77777777" w:rsidR="00C36271" w:rsidRDefault="00000000">
          <w:pPr>
            <w:pStyle w:val="TOC5"/>
            <w:numPr>
              <w:ilvl w:val="2"/>
              <w:numId w:val="163"/>
            </w:numPr>
            <w:tabs>
              <w:tab w:val="left" w:pos="1341"/>
              <w:tab w:val="left" w:pos="1342"/>
              <w:tab w:val="right" w:leader="middleDot" w:pos="9596"/>
            </w:tabs>
            <w:ind w:hanging="562"/>
            <w:rPr>
              <w:sz w:val="16"/>
              <w:lang w:eastAsia="zh-CN"/>
            </w:rPr>
          </w:pPr>
          <w:hyperlink w:anchor="_bookmark160" w:history="1">
            <w:r>
              <w:rPr>
                <w:spacing w:val="-2"/>
                <w:lang w:eastAsia="zh-CN"/>
              </w:rPr>
              <w:t>复合主键表的分页批处</w:t>
            </w:r>
            <w:r>
              <w:rPr>
                <w:spacing w:val="-10"/>
                <w:lang w:eastAsia="zh-CN"/>
              </w:rPr>
              <w:t>理</w:t>
            </w:r>
          </w:hyperlink>
          <w:r>
            <w:rPr>
              <w:rFonts w:ascii="Times New Roman" w:eastAsia="Times New Roman"/>
              <w:lang w:eastAsia="zh-CN"/>
            </w:rPr>
            <w:tab/>
          </w:r>
          <w:r>
            <w:rPr>
              <w:spacing w:val="-5"/>
              <w:sz w:val="16"/>
              <w:lang w:eastAsia="zh-CN"/>
            </w:rPr>
            <w:t>221</w:t>
          </w:r>
        </w:p>
        <w:p w14:paraId="263025A0" w14:textId="77777777" w:rsidR="00C36271" w:rsidRDefault="00000000">
          <w:pPr>
            <w:pStyle w:val="TOC4"/>
            <w:numPr>
              <w:ilvl w:val="1"/>
              <w:numId w:val="163"/>
            </w:numPr>
            <w:tabs>
              <w:tab w:val="left" w:pos="860"/>
              <w:tab w:val="left" w:pos="861"/>
              <w:tab w:val="right" w:leader="middleDot" w:pos="9596"/>
            </w:tabs>
            <w:rPr>
              <w:b w:val="0"/>
              <w:i w:val="0"/>
              <w:sz w:val="16"/>
            </w:rPr>
          </w:pPr>
          <w:hyperlink w:anchor="_bookmark161" w:history="1">
            <w:r>
              <w:rPr>
                <w:b w:val="0"/>
                <w:i w:val="0"/>
                <w:spacing w:val="-2"/>
                <w:sz w:val="20"/>
              </w:rPr>
              <w:t>视</w:t>
            </w:r>
            <w:r>
              <w:rPr>
                <w:b w:val="0"/>
                <w:i w:val="0"/>
                <w:spacing w:val="-10"/>
                <w:sz w:val="20"/>
              </w:rPr>
              <w:t>图</w:t>
            </w:r>
          </w:hyperlink>
          <w:r>
            <w:rPr>
              <w:rFonts w:ascii="Times New Roman" w:eastAsia="Times New Roman"/>
              <w:b w:val="0"/>
              <w:i w:val="0"/>
              <w:sz w:val="20"/>
            </w:rPr>
            <w:tab/>
          </w:r>
          <w:r>
            <w:rPr>
              <w:b w:val="0"/>
              <w:i w:val="0"/>
              <w:spacing w:val="-5"/>
              <w:sz w:val="16"/>
            </w:rPr>
            <w:t>224</w:t>
          </w:r>
        </w:p>
        <w:p w14:paraId="20203169"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162" w:history="1">
            <w:r>
              <w:rPr>
                <w:b w:val="0"/>
                <w:i w:val="0"/>
                <w:spacing w:val="-2"/>
                <w:sz w:val="20"/>
              </w:rPr>
              <w:t>概</w:t>
            </w:r>
            <w:r>
              <w:rPr>
                <w:b w:val="0"/>
                <w:i w:val="0"/>
                <w:spacing w:val="-10"/>
                <w:sz w:val="20"/>
              </w:rPr>
              <w:t>述</w:t>
            </w:r>
          </w:hyperlink>
          <w:r>
            <w:rPr>
              <w:rFonts w:ascii="Times New Roman" w:eastAsia="Times New Roman"/>
              <w:b w:val="0"/>
              <w:i w:val="0"/>
              <w:sz w:val="20"/>
            </w:rPr>
            <w:tab/>
          </w:r>
          <w:r>
            <w:rPr>
              <w:b w:val="0"/>
              <w:i w:val="0"/>
              <w:spacing w:val="-5"/>
              <w:sz w:val="16"/>
            </w:rPr>
            <w:t>224</w:t>
          </w:r>
        </w:p>
        <w:p w14:paraId="0E144B29"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63" w:history="1">
            <w:r>
              <w:rPr>
                <w:b w:val="0"/>
                <w:i w:val="0"/>
                <w:spacing w:val="-2"/>
                <w:sz w:val="20"/>
              </w:rPr>
              <w:t>创建视</w:t>
            </w:r>
            <w:r>
              <w:rPr>
                <w:b w:val="0"/>
                <w:i w:val="0"/>
                <w:spacing w:val="-10"/>
                <w:sz w:val="20"/>
              </w:rPr>
              <w:t>图</w:t>
            </w:r>
          </w:hyperlink>
          <w:r>
            <w:rPr>
              <w:rFonts w:ascii="Times New Roman" w:eastAsia="Times New Roman"/>
              <w:b w:val="0"/>
              <w:i w:val="0"/>
              <w:sz w:val="20"/>
            </w:rPr>
            <w:tab/>
          </w:r>
          <w:r>
            <w:rPr>
              <w:b w:val="0"/>
              <w:i w:val="0"/>
              <w:spacing w:val="-5"/>
              <w:sz w:val="16"/>
            </w:rPr>
            <w:t>224</w:t>
          </w:r>
        </w:p>
        <w:p w14:paraId="3B941858"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64" w:history="1">
            <w:r>
              <w:rPr>
                <w:b w:val="0"/>
                <w:i w:val="0"/>
                <w:spacing w:val="-2"/>
                <w:sz w:val="20"/>
              </w:rPr>
              <w:t>查询视</w:t>
            </w:r>
            <w:r>
              <w:rPr>
                <w:b w:val="0"/>
                <w:i w:val="0"/>
                <w:spacing w:val="-10"/>
                <w:sz w:val="20"/>
              </w:rPr>
              <w:t>图</w:t>
            </w:r>
          </w:hyperlink>
          <w:r>
            <w:rPr>
              <w:rFonts w:ascii="Times New Roman" w:eastAsia="Times New Roman"/>
              <w:b w:val="0"/>
              <w:i w:val="0"/>
              <w:sz w:val="20"/>
            </w:rPr>
            <w:tab/>
          </w:r>
          <w:r>
            <w:rPr>
              <w:b w:val="0"/>
              <w:i w:val="0"/>
              <w:spacing w:val="-5"/>
              <w:sz w:val="16"/>
            </w:rPr>
            <w:t>225</w:t>
          </w:r>
        </w:p>
        <w:p w14:paraId="3B76C781"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165" w:history="1">
            <w:r>
              <w:rPr>
                <w:b w:val="0"/>
                <w:i w:val="0"/>
                <w:spacing w:val="-2"/>
                <w:sz w:val="20"/>
              </w:rPr>
              <w:t>更新视</w:t>
            </w:r>
            <w:r>
              <w:rPr>
                <w:b w:val="0"/>
                <w:i w:val="0"/>
                <w:spacing w:val="-10"/>
                <w:sz w:val="20"/>
              </w:rPr>
              <w:t>图</w:t>
            </w:r>
          </w:hyperlink>
          <w:r>
            <w:rPr>
              <w:rFonts w:ascii="Times New Roman" w:eastAsia="Times New Roman"/>
              <w:b w:val="0"/>
              <w:i w:val="0"/>
              <w:sz w:val="20"/>
            </w:rPr>
            <w:tab/>
          </w:r>
          <w:r>
            <w:rPr>
              <w:b w:val="0"/>
              <w:i w:val="0"/>
              <w:spacing w:val="-5"/>
              <w:sz w:val="16"/>
            </w:rPr>
            <w:t>225</w:t>
          </w:r>
        </w:p>
        <w:p w14:paraId="56D06A0B"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66" w:history="1">
            <w:r>
              <w:rPr>
                <w:b w:val="0"/>
                <w:i w:val="0"/>
                <w:spacing w:val="-2"/>
                <w:sz w:val="20"/>
              </w:rPr>
              <w:t>获取视图相关信</w:t>
            </w:r>
            <w:r>
              <w:rPr>
                <w:b w:val="0"/>
                <w:i w:val="0"/>
                <w:spacing w:val="-10"/>
                <w:sz w:val="20"/>
              </w:rPr>
              <w:t>息</w:t>
            </w:r>
          </w:hyperlink>
          <w:r>
            <w:rPr>
              <w:rFonts w:ascii="Times New Roman" w:eastAsia="Times New Roman"/>
              <w:b w:val="0"/>
              <w:i w:val="0"/>
              <w:sz w:val="20"/>
            </w:rPr>
            <w:tab/>
          </w:r>
          <w:r>
            <w:rPr>
              <w:b w:val="0"/>
              <w:i w:val="0"/>
              <w:spacing w:val="-5"/>
              <w:sz w:val="16"/>
            </w:rPr>
            <w:t>225</w:t>
          </w:r>
        </w:p>
        <w:p w14:paraId="1480FB18"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167" w:history="1">
            <w:r>
              <w:rPr>
                <w:b w:val="0"/>
                <w:i w:val="0"/>
                <w:spacing w:val="-2"/>
                <w:sz w:val="20"/>
              </w:rPr>
              <w:t>删除视</w:t>
            </w:r>
            <w:r>
              <w:rPr>
                <w:b w:val="0"/>
                <w:i w:val="0"/>
                <w:spacing w:val="-10"/>
                <w:sz w:val="20"/>
              </w:rPr>
              <w:t>图</w:t>
            </w:r>
          </w:hyperlink>
          <w:r>
            <w:rPr>
              <w:rFonts w:ascii="Times New Roman" w:eastAsia="Times New Roman"/>
              <w:b w:val="0"/>
              <w:i w:val="0"/>
              <w:sz w:val="20"/>
            </w:rPr>
            <w:tab/>
          </w:r>
          <w:r>
            <w:rPr>
              <w:b w:val="0"/>
              <w:i w:val="0"/>
              <w:spacing w:val="-5"/>
              <w:sz w:val="16"/>
            </w:rPr>
            <w:t>226</w:t>
          </w:r>
        </w:p>
        <w:p w14:paraId="332D8C0E"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68" w:history="1">
            <w:r>
              <w:rPr>
                <w:b w:val="0"/>
                <w:i w:val="0"/>
                <w:spacing w:val="-2"/>
                <w:sz w:val="20"/>
              </w:rPr>
              <w:t>局限</w:t>
            </w:r>
            <w:r>
              <w:rPr>
                <w:b w:val="0"/>
                <w:i w:val="0"/>
                <w:spacing w:val="-10"/>
                <w:sz w:val="20"/>
              </w:rPr>
              <w:t>性</w:t>
            </w:r>
          </w:hyperlink>
          <w:r>
            <w:rPr>
              <w:rFonts w:ascii="Times New Roman" w:eastAsia="Times New Roman"/>
              <w:b w:val="0"/>
              <w:i w:val="0"/>
              <w:sz w:val="20"/>
            </w:rPr>
            <w:tab/>
          </w:r>
          <w:r>
            <w:rPr>
              <w:b w:val="0"/>
              <w:i w:val="0"/>
              <w:spacing w:val="-5"/>
              <w:sz w:val="16"/>
            </w:rPr>
            <w:t>226</w:t>
          </w:r>
        </w:p>
        <w:p w14:paraId="7562C1BC"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69" w:history="1">
            <w:r>
              <w:rPr>
                <w:b w:val="0"/>
                <w:i w:val="0"/>
                <w:spacing w:val="-2"/>
                <w:sz w:val="20"/>
              </w:rPr>
              <w:t>扩展阅</w:t>
            </w:r>
            <w:r>
              <w:rPr>
                <w:b w:val="0"/>
                <w:i w:val="0"/>
                <w:spacing w:val="-10"/>
                <w:sz w:val="20"/>
              </w:rPr>
              <w:t>读</w:t>
            </w:r>
          </w:hyperlink>
          <w:r>
            <w:rPr>
              <w:rFonts w:ascii="Times New Roman" w:eastAsia="Times New Roman"/>
              <w:b w:val="0"/>
              <w:i w:val="0"/>
              <w:sz w:val="20"/>
            </w:rPr>
            <w:tab/>
          </w:r>
          <w:r>
            <w:rPr>
              <w:b w:val="0"/>
              <w:i w:val="0"/>
              <w:spacing w:val="-5"/>
              <w:sz w:val="16"/>
            </w:rPr>
            <w:t>226</w:t>
          </w:r>
        </w:p>
        <w:p w14:paraId="68AF4287" w14:textId="77777777" w:rsidR="00C36271" w:rsidRDefault="00000000">
          <w:pPr>
            <w:pStyle w:val="TOC4"/>
            <w:numPr>
              <w:ilvl w:val="1"/>
              <w:numId w:val="163"/>
            </w:numPr>
            <w:tabs>
              <w:tab w:val="left" w:pos="860"/>
              <w:tab w:val="left" w:pos="861"/>
              <w:tab w:val="right" w:leader="middleDot" w:pos="9596"/>
            </w:tabs>
            <w:spacing w:before="77"/>
            <w:rPr>
              <w:b w:val="0"/>
              <w:i w:val="0"/>
              <w:sz w:val="16"/>
            </w:rPr>
          </w:pPr>
          <w:hyperlink w:anchor="_bookmark170" w:history="1">
            <w:r>
              <w:rPr>
                <w:b w:val="0"/>
                <w:i w:val="0"/>
                <w:spacing w:val="-2"/>
                <w:sz w:val="20"/>
              </w:rPr>
              <w:t>临时</w:t>
            </w:r>
            <w:r>
              <w:rPr>
                <w:b w:val="0"/>
                <w:i w:val="0"/>
                <w:spacing w:val="-10"/>
                <w:sz w:val="20"/>
              </w:rPr>
              <w:t>表</w:t>
            </w:r>
          </w:hyperlink>
          <w:r>
            <w:rPr>
              <w:rFonts w:ascii="Times New Roman" w:eastAsia="Times New Roman"/>
              <w:b w:val="0"/>
              <w:i w:val="0"/>
              <w:sz w:val="20"/>
            </w:rPr>
            <w:tab/>
          </w:r>
          <w:r>
            <w:rPr>
              <w:b w:val="0"/>
              <w:i w:val="0"/>
              <w:spacing w:val="-5"/>
              <w:sz w:val="16"/>
            </w:rPr>
            <w:t>226</w:t>
          </w:r>
        </w:p>
        <w:p w14:paraId="2698315A"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71" w:history="1">
            <w:r>
              <w:rPr>
                <w:b w:val="0"/>
                <w:i w:val="0"/>
                <w:spacing w:val="-2"/>
                <w:sz w:val="20"/>
              </w:rPr>
              <w:t>创建临时</w:t>
            </w:r>
            <w:r>
              <w:rPr>
                <w:b w:val="0"/>
                <w:i w:val="0"/>
                <w:spacing w:val="-10"/>
                <w:sz w:val="20"/>
              </w:rPr>
              <w:t>表</w:t>
            </w:r>
          </w:hyperlink>
          <w:r>
            <w:rPr>
              <w:rFonts w:ascii="Times New Roman" w:eastAsia="Times New Roman"/>
              <w:b w:val="0"/>
              <w:i w:val="0"/>
              <w:sz w:val="20"/>
            </w:rPr>
            <w:tab/>
          </w:r>
          <w:r>
            <w:rPr>
              <w:b w:val="0"/>
              <w:i w:val="0"/>
              <w:spacing w:val="-5"/>
              <w:sz w:val="16"/>
            </w:rPr>
            <w:t>227</w:t>
          </w:r>
        </w:p>
        <w:p w14:paraId="37AA0A49"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172" w:history="1">
            <w:r>
              <w:rPr>
                <w:b w:val="0"/>
                <w:i w:val="0"/>
                <w:spacing w:val="-2"/>
                <w:sz w:val="20"/>
              </w:rPr>
              <w:t>查看临时表信</w:t>
            </w:r>
            <w:r>
              <w:rPr>
                <w:b w:val="0"/>
                <w:i w:val="0"/>
                <w:spacing w:val="-10"/>
                <w:sz w:val="20"/>
              </w:rPr>
              <w:t>息</w:t>
            </w:r>
          </w:hyperlink>
          <w:r>
            <w:rPr>
              <w:rFonts w:ascii="Times New Roman" w:eastAsia="Times New Roman"/>
              <w:b w:val="0"/>
              <w:i w:val="0"/>
              <w:sz w:val="20"/>
            </w:rPr>
            <w:tab/>
          </w:r>
          <w:r>
            <w:rPr>
              <w:b w:val="0"/>
              <w:i w:val="0"/>
              <w:spacing w:val="-5"/>
              <w:sz w:val="16"/>
            </w:rPr>
            <w:t>230</w:t>
          </w:r>
        </w:p>
        <w:p w14:paraId="11595C07"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73" w:history="1">
            <w:r>
              <w:rPr>
                <w:b w:val="0"/>
                <w:i w:val="0"/>
                <w:spacing w:val="-2"/>
                <w:sz w:val="20"/>
              </w:rPr>
              <w:t>查询临时</w:t>
            </w:r>
            <w:r>
              <w:rPr>
                <w:b w:val="0"/>
                <w:i w:val="0"/>
                <w:spacing w:val="-10"/>
                <w:sz w:val="20"/>
              </w:rPr>
              <w:t>表</w:t>
            </w:r>
          </w:hyperlink>
          <w:r>
            <w:rPr>
              <w:rFonts w:ascii="Times New Roman" w:eastAsia="Times New Roman"/>
              <w:b w:val="0"/>
              <w:i w:val="0"/>
              <w:sz w:val="20"/>
            </w:rPr>
            <w:tab/>
          </w:r>
          <w:r>
            <w:rPr>
              <w:b w:val="0"/>
              <w:i w:val="0"/>
              <w:spacing w:val="-5"/>
              <w:sz w:val="16"/>
            </w:rPr>
            <w:t>231</w:t>
          </w:r>
        </w:p>
        <w:p w14:paraId="2C2C334A"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74" w:history="1">
            <w:r>
              <w:rPr>
                <w:b w:val="0"/>
                <w:i w:val="0"/>
                <w:spacing w:val="-2"/>
                <w:sz w:val="20"/>
              </w:rPr>
              <w:t>删除临时</w:t>
            </w:r>
            <w:r>
              <w:rPr>
                <w:b w:val="0"/>
                <w:i w:val="0"/>
                <w:spacing w:val="-10"/>
                <w:sz w:val="20"/>
              </w:rPr>
              <w:t>表</w:t>
            </w:r>
          </w:hyperlink>
          <w:r>
            <w:rPr>
              <w:rFonts w:ascii="Times New Roman" w:eastAsia="Times New Roman"/>
              <w:b w:val="0"/>
              <w:i w:val="0"/>
              <w:sz w:val="20"/>
            </w:rPr>
            <w:tab/>
          </w:r>
          <w:r>
            <w:rPr>
              <w:b w:val="0"/>
              <w:i w:val="0"/>
              <w:spacing w:val="-5"/>
              <w:sz w:val="16"/>
            </w:rPr>
            <w:t>231</w:t>
          </w:r>
        </w:p>
        <w:p w14:paraId="36B860F2"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175" w:history="1">
            <w:r>
              <w:rPr>
                <w:b w:val="0"/>
                <w:i w:val="0"/>
                <w:spacing w:val="-2"/>
                <w:sz w:val="20"/>
              </w:rPr>
              <w:t>限</w:t>
            </w:r>
            <w:r>
              <w:rPr>
                <w:b w:val="0"/>
                <w:i w:val="0"/>
                <w:spacing w:val="-10"/>
                <w:sz w:val="20"/>
              </w:rPr>
              <w:t>制</w:t>
            </w:r>
          </w:hyperlink>
          <w:r>
            <w:rPr>
              <w:rFonts w:ascii="Times New Roman" w:eastAsia="Times New Roman"/>
              <w:b w:val="0"/>
              <w:i w:val="0"/>
              <w:sz w:val="20"/>
            </w:rPr>
            <w:tab/>
          </w:r>
          <w:r>
            <w:rPr>
              <w:b w:val="0"/>
              <w:i w:val="0"/>
              <w:spacing w:val="-5"/>
              <w:sz w:val="16"/>
            </w:rPr>
            <w:t>231</w:t>
          </w:r>
        </w:p>
        <w:p w14:paraId="5A6BED31"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76" w:history="1">
            <w:r>
              <w:rPr>
                <w:b w:val="0"/>
                <w:i w:val="0"/>
                <w:spacing w:val="-2"/>
                <w:sz w:val="20"/>
              </w:rPr>
              <w:t>扩展阅</w:t>
            </w:r>
            <w:r>
              <w:rPr>
                <w:b w:val="0"/>
                <w:i w:val="0"/>
                <w:spacing w:val="-10"/>
                <w:sz w:val="20"/>
              </w:rPr>
              <w:t>读</w:t>
            </w:r>
          </w:hyperlink>
          <w:r>
            <w:rPr>
              <w:rFonts w:ascii="Times New Roman" w:eastAsia="Times New Roman"/>
              <w:b w:val="0"/>
              <w:i w:val="0"/>
              <w:sz w:val="20"/>
            </w:rPr>
            <w:tab/>
          </w:r>
          <w:r>
            <w:rPr>
              <w:b w:val="0"/>
              <w:i w:val="0"/>
              <w:spacing w:val="-5"/>
              <w:sz w:val="16"/>
            </w:rPr>
            <w:t>231</w:t>
          </w:r>
        </w:p>
        <w:p w14:paraId="7977635D" w14:textId="77777777" w:rsidR="00C36271" w:rsidRDefault="00000000">
          <w:pPr>
            <w:pStyle w:val="TOC4"/>
            <w:numPr>
              <w:ilvl w:val="1"/>
              <w:numId w:val="163"/>
            </w:numPr>
            <w:tabs>
              <w:tab w:val="left" w:pos="860"/>
              <w:tab w:val="left" w:pos="861"/>
              <w:tab w:val="right" w:leader="middleDot" w:pos="9596"/>
            </w:tabs>
            <w:spacing w:before="77"/>
            <w:rPr>
              <w:b w:val="0"/>
              <w:i w:val="0"/>
              <w:sz w:val="16"/>
            </w:rPr>
          </w:pPr>
          <w:hyperlink w:anchor="_bookmark177" w:history="1">
            <w:r>
              <w:rPr>
                <w:b w:val="0"/>
                <w:i w:val="0"/>
                <w:sz w:val="20"/>
              </w:rPr>
              <w:t>公共表表达</w:t>
            </w:r>
            <w:r>
              <w:rPr>
                <w:b w:val="0"/>
                <w:i w:val="0"/>
                <w:spacing w:val="29"/>
                <w:sz w:val="20"/>
              </w:rPr>
              <w:t>式</w:t>
            </w:r>
            <w:r>
              <w:rPr>
                <w:b w:val="0"/>
                <w:i w:val="0"/>
                <w:spacing w:val="-2"/>
                <w:sz w:val="16"/>
              </w:rPr>
              <w:t>(CTE)</w:t>
            </w:r>
          </w:hyperlink>
          <w:r>
            <w:rPr>
              <w:rFonts w:ascii="Times New Roman" w:eastAsia="Times New Roman"/>
              <w:b w:val="0"/>
              <w:i w:val="0"/>
              <w:sz w:val="16"/>
            </w:rPr>
            <w:tab/>
          </w:r>
          <w:r>
            <w:rPr>
              <w:b w:val="0"/>
              <w:i w:val="0"/>
              <w:spacing w:val="-5"/>
              <w:sz w:val="16"/>
            </w:rPr>
            <w:t>232</w:t>
          </w:r>
        </w:p>
        <w:p w14:paraId="742BDC92"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78" w:history="1">
            <w:r>
              <w:rPr>
                <w:b w:val="0"/>
                <w:i w:val="0"/>
                <w:spacing w:val="-2"/>
                <w:sz w:val="20"/>
              </w:rPr>
              <w:t>基本使</w:t>
            </w:r>
            <w:r>
              <w:rPr>
                <w:b w:val="0"/>
                <w:i w:val="0"/>
                <w:spacing w:val="-10"/>
                <w:sz w:val="20"/>
              </w:rPr>
              <w:t>用</w:t>
            </w:r>
          </w:hyperlink>
          <w:r>
            <w:rPr>
              <w:rFonts w:ascii="Times New Roman" w:eastAsia="Times New Roman"/>
              <w:b w:val="0"/>
              <w:i w:val="0"/>
              <w:sz w:val="20"/>
            </w:rPr>
            <w:tab/>
          </w:r>
          <w:r>
            <w:rPr>
              <w:b w:val="0"/>
              <w:i w:val="0"/>
              <w:spacing w:val="-5"/>
              <w:sz w:val="16"/>
            </w:rPr>
            <w:t>232</w:t>
          </w:r>
        </w:p>
        <w:p w14:paraId="51B9BB8F"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79" w:history="1">
            <w:r>
              <w:rPr>
                <w:b w:val="0"/>
                <w:i w:val="0"/>
                <w:spacing w:val="-2"/>
                <w:sz w:val="20"/>
              </w:rPr>
              <w:t>扩展阅</w:t>
            </w:r>
            <w:r>
              <w:rPr>
                <w:b w:val="0"/>
                <w:i w:val="0"/>
                <w:spacing w:val="-10"/>
                <w:sz w:val="20"/>
              </w:rPr>
              <w:t>读</w:t>
            </w:r>
          </w:hyperlink>
          <w:r>
            <w:rPr>
              <w:rFonts w:ascii="Times New Roman" w:eastAsia="Times New Roman"/>
              <w:b w:val="0"/>
              <w:i w:val="0"/>
              <w:sz w:val="20"/>
            </w:rPr>
            <w:tab/>
          </w:r>
          <w:r>
            <w:rPr>
              <w:b w:val="0"/>
              <w:i w:val="0"/>
              <w:spacing w:val="-5"/>
              <w:sz w:val="16"/>
            </w:rPr>
            <w:t>236</w:t>
          </w:r>
        </w:p>
        <w:p w14:paraId="5D5D33CA" w14:textId="77777777" w:rsidR="00C36271" w:rsidRDefault="00000000">
          <w:pPr>
            <w:pStyle w:val="TOC4"/>
            <w:numPr>
              <w:ilvl w:val="1"/>
              <w:numId w:val="163"/>
            </w:numPr>
            <w:tabs>
              <w:tab w:val="left" w:pos="860"/>
              <w:tab w:val="left" w:pos="861"/>
              <w:tab w:val="right" w:leader="middleDot" w:pos="9596"/>
            </w:tabs>
            <w:spacing w:before="77"/>
            <w:rPr>
              <w:b w:val="0"/>
              <w:i w:val="0"/>
              <w:sz w:val="16"/>
            </w:rPr>
          </w:pPr>
          <w:hyperlink w:anchor="_bookmark180" w:history="1">
            <w:r>
              <w:rPr>
                <w:b w:val="0"/>
                <w:i w:val="0"/>
                <w:spacing w:val="-2"/>
                <w:sz w:val="20"/>
              </w:rPr>
              <w:t>读取副本数</w:t>
            </w:r>
            <w:r>
              <w:rPr>
                <w:b w:val="0"/>
                <w:i w:val="0"/>
                <w:spacing w:val="-10"/>
                <w:sz w:val="20"/>
              </w:rPr>
              <w:t>据</w:t>
            </w:r>
          </w:hyperlink>
          <w:r>
            <w:rPr>
              <w:rFonts w:ascii="Times New Roman" w:eastAsia="Times New Roman"/>
              <w:b w:val="0"/>
              <w:i w:val="0"/>
              <w:sz w:val="20"/>
            </w:rPr>
            <w:tab/>
          </w:r>
          <w:r>
            <w:rPr>
              <w:b w:val="0"/>
              <w:i w:val="0"/>
              <w:spacing w:val="-5"/>
              <w:sz w:val="16"/>
            </w:rPr>
            <w:t>236</w:t>
          </w:r>
        </w:p>
        <w:p w14:paraId="5B98BA3A" w14:textId="77777777" w:rsidR="00C36271" w:rsidRDefault="00000000">
          <w:pPr>
            <w:pStyle w:val="TOC6"/>
            <w:numPr>
              <w:ilvl w:val="2"/>
              <w:numId w:val="163"/>
            </w:numPr>
            <w:tabs>
              <w:tab w:val="left" w:pos="1341"/>
              <w:tab w:val="left" w:pos="1342"/>
              <w:tab w:val="right" w:leader="middleDot" w:pos="9596"/>
            </w:tabs>
            <w:spacing w:before="125"/>
            <w:ind w:hanging="562"/>
          </w:pPr>
          <w:hyperlink w:anchor="_bookmark181" w:history="1">
            <w:r>
              <w:t>Follower</w:t>
            </w:r>
            <w:r>
              <w:rPr>
                <w:spacing w:val="-7"/>
              </w:rPr>
              <w:t xml:space="preserve"> </w:t>
            </w:r>
            <w:r>
              <w:rPr>
                <w:spacing w:val="-4"/>
              </w:rPr>
              <w:t>Read</w:t>
            </w:r>
          </w:hyperlink>
          <w:r>
            <w:rPr>
              <w:rFonts w:ascii="Times New Roman"/>
            </w:rPr>
            <w:tab/>
          </w:r>
          <w:r>
            <w:rPr>
              <w:spacing w:val="-5"/>
            </w:rPr>
            <w:t>236</w:t>
          </w:r>
        </w:p>
        <w:p w14:paraId="0D2D27DA" w14:textId="77777777" w:rsidR="00C36271" w:rsidRDefault="00000000">
          <w:pPr>
            <w:pStyle w:val="TOC6"/>
            <w:numPr>
              <w:ilvl w:val="2"/>
              <w:numId w:val="163"/>
            </w:numPr>
            <w:tabs>
              <w:tab w:val="left" w:pos="1341"/>
              <w:tab w:val="left" w:pos="1342"/>
              <w:tab w:val="right" w:leader="middleDot" w:pos="9596"/>
            </w:tabs>
            <w:spacing w:before="143"/>
            <w:ind w:hanging="562"/>
          </w:pPr>
          <w:hyperlink w:anchor="_bookmark182" w:history="1">
            <w:r>
              <w:t xml:space="preserve">Stale </w:t>
            </w:r>
            <w:r>
              <w:rPr>
                <w:spacing w:val="-4"/>
              </w:rPr>
              <w:t>Read</w:t>
            </w:r>
          </w:hyperlink>
          <w:r>
            <w:rPr>
              <w:rFonts w:ascii="Times New Roman"/>
            </w:rPr>
            <w:tab/>
          </w:r>
          <w:r>
            <w:rPr>
              <w:spacing w:val="-5"/>
            </w:rPr>
            <w:t>239</w:t>
          </w:r>
        </w:p>
        <w:p w14:paraId="185E9570" w14:textId="77777777" w:rsidR="00C36271" w:rsidRDefault="00000000">
          <w:pPr>
            <w:pStyle w:val="TOC4"/>
            <w:numPr>
              <w:ilvl w:val="1"/>
              <w:numId w:val="163"/>
            </w:numPr>
            <w:tabs>
              <w:tab w:val="left" w:pos="860"/>
              <w:tab w:val="left" w:pos="861"/>
              <w:tab w:val="right" w:leader="middleDot" w:pos="9596"/>
            </w:tabs>
            <w:spacing w:before="97"/>
            <w:rPr>
              <w:b w:val="0"/>
              <w:i w:val="0"/>
              <w:sz w:val="16"/>
            </w:rPr>
          </w:pPr>
          <w:hyperlink w:anchor="_bookmark183" w:history="1">
            <w:r>
              <w:rPr>
                <w:b w:val="0"/>
                <w:i w:val="0"/>
                <w:sz w:val="16"/>
              </w:rPr>
              <w:t xml:space="preserve">HTAP </w:t>
            </w:r>
            <w:r>
              <w:rPr>
                <w:b w:val="0"/>
                <w:i w:val="0"/>
                <w:sz w:val="20"/>
              </w:rPr>
              <w:t>查</w:t>
            </w:r>
            <w:r>
              <w:rPr>
                <w:b w:val="0"/>
                <w:i w:val="0"/>
                <w:spacing w:val="-10"/>
                <w:sz w:val="20"/>
              </w:rPr>
              <w:t>询</w:t>
            </w:r>
          </w:hyperlink>
          <w:r>
            <w:rPr>
              <w:rFonts w:ascii="Times New Roman" w:eastAsia="Times New Roman"/>
              <w:b w:val="0"/>
              <w:i w:val="0"/>
              <w:sz w:val="20"/>
            </w:rPr>
            <w:tab/>
          </w:r>
          <w:r>
            <w:rPr>
              <w:b w:val="0"/>
              <w:i w:val="0"/>
              <w:spacing w:val="-5"/>
              <w:sz w:val="16"/>
            </w:rPr>
            <w:t>248</w:t>
          </w:r>
        </w:p>
        <w:p w14:paraId="7F97A8D9"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184" w:history="1">
            <w:r>
              <w:rPr>
                <w:b w:val="0"/>
                <w:i w:val="0"/>
                <w:spacing w:val="-2"/>
                <w:sz w:val="20"/>
              </w:rPr>
              <w:t>数据准</w:t>
            </w:r>
            <w:r>
              <w:rPr>
                <w:b w:val="0"/>
                <w:i w:val="0"/>
                <w:spacing w:val="-10"/>
                <w:sz w:val="20"/>
              </w:rPr>
              <w:t>备</w:t>
            </w:r>
          </w:hyperlink>
          <w:r>
            <w:rPr>
              <w:rFonts w:ascii="Times New Roman" w:eastAsia="Times New Roman"/>
              <w:b w:val="0"/>
              <w:i w:val="0"/>
              <w:sz w:val="20"/>
            </w:rPr>
            <w:tab/>
          </w:r>
          <w:r>
            <w:rPr>
              <w:b w:val="0"/>
              <w:i w:val="0"/>
              <w:spacing w:val="-5"/>
              <w:sz w:val="16"/>
            </w:rPr>
            <w:t>248</w:t>
          </w:r>
        </w:p>
        <w:p w14:paraId="783591C0"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85" w:history="1">
            <w:r>
              <w:rPr>
                <w:b w:val="0"/>
                <w:i w:val="0"/>
                <w:spacing w:val="-2"/>
                <w:sz w:val="20"/>
              </w:rPr>
              <w:t>窗口函</w:t>
            </w:r>
            <w:r>
              <w:rPr>
                <w:b w:val="0"/>
                <w:i w:val="0"/>
                <w:spacing w:val="-10"/>
                <w:sz w:val="20"/>
              </w:rPr>
              <w:t>数</w:t>
            </w:r>
          </w:hyperlink>
          <w:r>
            <w:rPr>
              <w:rFonts w:ascii="Times New Roman" w:eastAsia="Times New Roman"/>
              <w:b w:val="0"/>
              <w:i w:val="0"/>
              <w:sz w:val="20"/>
            </w:rPr>
            <w:tab/>
          </w:r>
          <w:r>
            <w:rPr>
              <w:b w:val="0"/>
              <w:i w:val="0"/>
              <w:spacing w:val="-5"/>
              <w:sz w:val="16"/>
            </w:rPr>
            <w:t>248</w:t>
          </w:r>
        </w:p>
        <w:p w14:paraId="3A257BF2"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87" w:history="1">
            <w:r>
              <w:rPr>
                <w:b w:val="0"/>
                <w:i w:val="0"/>
                <w:spacing w:val="-2"/>
                <w:sz w:val="20"/>
              </w:rPr>
              <w:t>混合负</w:t>
            </w:r>
            <w:r>
              <w:rPr>
                <w:b w:val="0"/>
                <w:i w:val="0"/>
                <w:spacing w:val="-10"/>
                <w:sz w:val="20"/>
              </w:rPr>
              <w:t>载</w:t>
            </w:r>
          </w:hyperlink>
          <w:r>
            <w:rPr>
              <w:rFonts w:ascii="Times New Roman" w:eastAsia="Times New Roman"/>
              <w:b w:val="0"/>
              <w:i w:val="0"/>
              <w:sz w:val="20"/>
            </w:rPr>
            <w:tab/>
          </w:r>
          <w:r>
            <w:rPr>
              <w:b w:val="0"/>
              <w:i w:val="0"/>
              <w:spacing w:val="-5"/>
              <w:sz w:val="16"/>
            </w:rPr>
            <w:t>251</w:t>
          </w:r>
        </w:p>
        <w:p w14:paraId="4B10BCDE"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188" w:history="1">
            <w:r>
              <w:rPr>
                <w:b w:val="0"/>
                <w:i w:val="0"/>
                <w:spacing w:val="-2"/>
                <w:sz w:val="20"/>
              </w:rPr>
              <w:t>扩展阅</w:t>
            </w:r>
            <w:r>
              <w:rPr>
                <w:b w:val="0"/>
                <w:i w:val="0"/>
                <w:spacing w:val="-10"/>
                <w:sz w:val="20"/>
              </w:rPr>
              <w:t>读</w:t>
            </w:r>
          </w:hyperlink>
          <w:r>
            <w:rPr>
              <w:rFonts w:ascii="Times New Roman" w:eastAsia="Times New Roman"/>
              <w:b w:val="0"/>
              <w:i w:val="0"/>
              <w:sz w:val="20"/>
            </w:rPr>
            <w:tab/>
          </w:r>
          <w:r>
            <w:rPr>
              <w:b w:val="0"/>
              <w:i w:val="0"/>
              <w:spacing w:val="-5"/>
              <w:sz w:val="16"/>
            </w:rPr>
            <w:t>253</w:t>
          </w:r>
        </w:p>
        <w:p w14:paraId="5C2A7533" w14:textId="77777777" w:rsidR="00C36271" w:rsidRDefault="00000000">
          <w:pPr>
            <w:pStyle w:val="TOC1"/>
            <w:numPr>
              <w:ilvl w:val="0"/>
              <w:numId w:val="163"/>
            </w:numPr>
            <w:tabs>
              <w:tab w:val="left" w:pos="461"/>
              <w:tab w:val="right" w:pos="9580"/>
            </w:tabs>
            <w:spacing w:after="20"/>
            <w:rPr>
              <w:b w:val="0"/>
              <w:i w:val="0"/>
              <w:sz w:val="16"/>
            </w:rPr>
          </w:pPr>
          <w:hyperlink w:anchor="_bookmark189" w:history="1">
            <w:r>
              <w:rPr>
                <w:b w:val="0"/>
                <w:i w:val="0"/>
                <w:spacing w:val="-2"/>
                <w:sz w:val="20"/>
              </w:rPr>
              <w:t>事</w:t>
            </w:r>
            <w:r>
              <w:rPr>
                <w:b w:val="0"/>
                <w:i w:val="0"/>
                <w:spacing w:val="-10"/>
                <w:sz w:val="20"/>
              </w:rPr>
              <w:t>务</w:t>
            </w:r>
          </w:hyperlink>
          <w:r>
            <w:rPr>
              <w:rFonts w:ascii="Times New Roman" w:eastAsia="Times New Roman"/>
              <w:b w:val="0"/>
              <w:i w:val="0"/>
              <w:sz w:val="20"/>
            </w:rPr>
            <w:tab/>
          </w:r>
          <w:r>
            <w:rPr>
              <w:b w:val="0"/>
              <w:i w:val="0"/>
              <w:spacing w:val="-5"/>
              <w:sz w:val="16"/>
            </w:rPr>
            <w:t>254</w:t>
          </w:r>
        </w:p>
        <w:p w14:paraId="63DF1C96" w14:textId="77777777" w:rsidR="00C36271" w:rsidRDefault="00000000">
          <w:pPr>
            <w:pStyle w:val="TOC4"/>
            <w:numPr>
              <w:ilvl w:val="1"/>
              <w:numId w:val="163"/>
            </w:numPr>
            <w:tabs>
              <w:tab w:val="left" w:pos="860"/>
              <w:tab w:val="left" w:pos="861"/>
              <w:tab w:val="right" w:leader="middleDot" w:pos="9596"/>
            </w:tabs>
            <w:spacing w:before="312"/>
            <w:rPr>
              <w:b w:val="0"/>
              <w:i w:val="0"/>
              <w:sz w:val="16"/>
            </w:rPr>
          </w:pPr>
          <w:hyperlink w:anchor="_bookmark190" w:history="1">
            <w:r>
              <w:rPr>
                <w:b w:val="0"/>
                <w:i w:val="0"/>
                <w:spacing w:val="-2"/>
                <w:sz w:val="20"/>
              </w:rPr>
              <w:t>事务概</w:t>
            </w:r>
            <w:r>
              <w:rPr>
                <w:b w:val="0"/>
                <w:i w:val="0"/>
                <w:spacing w:val="-10"/>
                <w:sz w:val="20"/>
              </w:rPr>
              <w:t>览</w:t>
            </w:r>
          </w:hyperlink>
          <w:r>
            <w:rPr>
              <w:rFonts w:ascii="Times New Roman" w:eastAsia="Times New Roman"/>
              <w:b w:val="0"/>
              <w:i w:val="0"/>
              <w:sz w:val="20"/>
            </w:rPr>
            <w:tab/>
          </w:r>
          <w:r>
            <w:rPr>
              <w:b w:val="0"/>
              <w:i w:val="0"/>
              <w:spacing w:val="-5"/>
              <w:sz w:val="16"/>
            </w:rPr>
            <w:t>254</w:t>
          </w:r>
        </w:p>
        <w:p w14:paraId="01589863"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91" w:history="1">
            <w:r>
              <w:rPr>
                <w:b w:val="0"/>
                <w:i w:val="0"/>
                <w:spacing w:val="-2"/>
                <w:sz w:val="20"/>
              </w:rPr>
              <w:t>拓展学习视</w:t>
            </w:r>
            <w:r>
              <w:rPr>
                <w:b w:val="0"/>
                <w:i w:val="0"/>
                <w:spacing w:val="-10"/>
                <w:sz w:val="20"/>
              </w:rPr>
              <w:t>频</w:t>
            </w:r>
          </w:hyperlink>
          <w:r>
            <w:rPr>
              <w:rFonts w:ascii="Times New Roman" w:eastAsia="Times New Roman"/>
              <w:b w:val="0"/>
              <w:i w:val="0"/>
              <w:sz w:val="20"/>
            </w:rPr>
            <w:tab/>
          </w:r>
          <w:r>
            <w:rPr>
              <w:b w:val="0"/>
              <w:i w:val="0"/>
              <w:spacing w:val="-5"/>
              <w:sz w:val="16"/>
            </w:rPr>
            <w:t>254</w:t>
          </w:r>
        </w:p>
        <w:p w14:paraId="3EDAC50A"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92" w:history="1">
            <w:r>
              <w:rPr>
                <w:b w:val="0"/>
                <w:i w:val="0"/>
                <w:spacing w:val="-2"/>
                <w:sz w:val="20"/>
              </w:rPr>
              <w:t>通用语</w:t>
            </w:r>
            <w:r>
              <w:rPr>
                <w:b w:val="0"/>
                <w:i w:val="0"/>
                <w:spacing w:val="-10"/>
                <w:sz w:val="20"/>
              </w:rPr>
              <w:t>句</w:t>
            </w:r>
          </w:hyperlink>
          <w:r>
            <w:rPr>
              <w:rFonts w:ascii="Times New Roman" w:eastAsia="Times New Roman"/>
              <w:b w:val="0"/>
              <w:i w:val="0"/>
              <w:sz w:val="20"/>
            </w:rPr>
            <w:tab/>
          </w:r>
          <w:r>
            <w:rPr>
              <w:b w:val="0"/>
              <w:i w:val="0"/>
              <w:spacing w:val="-5"/>
              <w:sz w:val="16"/>
            </w:rPr>
            <w:t>254</w:t>
          </w:r>
        </w:p>
        <w:p w14:paraId="69C5D784"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193" w:history="1">
            <w:r>
              <w:rPr>
                <w:b w:val="0"/>
                <w:i w:val="0"/>
                <w:spacing w:val="-2"/>
                <w:sz w:val="20"/>
              </w:rPr>
              <w:t>事务隔离级</w:t>
            </w:r>
            <w:r>
              <w:rPr>
                <w:b w:val="0"/>
                <w:i w:val="0"/>
                <w:spacing w:val="-10"/>
                <w:sz w:val="20"/>
              </w:rPr>
              <w:t>别</w:t>
            </w:r>
          </w:hyperlink>
          <w:r>
            <w:rPr>
              <w:rFonts w:ascii="Times New Roman" w:eastAsia="Times New Roman"/>
              <w:b w:val="0"/>
              <w:i w:val="0"/>
              <w:sz w:val="20"/>
            </w:rPr>
            <w:tab/>
          </w:r>
          <w:r>
            <w:rPr>
              <w:b w:val="0"/>
              <w:i w:val="0"/>
              <w:spacing w:val="-5"/>
              <w:sz w:val="16"/>
            </w:rPr>
            <w:t>256</w:t>
          </w:r>
        </w:p>
        <w:p w14:paraId="65E9C1CF" w14:textId="77777777" w:rsidR="00C36271" w:rsidRDefault="00000000">
          <w:pPr>
            <w:pStyle w:val="TOC4"/>
            <w:numPr>
              <w:ilvl w:val="1"/>
              <w:numId w:val="163"/>
            </w:numPr>
            <w:tabs>
              <w:tab w:val="left" w:pos="860"/>
              <w:tab w:val="left" w:pos="861"/>
              <w:tab w:val="right" w:leader="middleDot" w:pos="9596"/>
            </w:tabs>
            <w:rPr>
              <w:b w:val="0"/>
              <w:i w:val="0"/>
              <w:sz w:val="16"/>
            </w:rPr>
          </w:pPr>
          <w:hyperlink w:anchor="_bookmark194" w:history="1">
            <w:r>
              <w:rPr>
                <w:b w:val="0"/>
                <w:i w:val="0"/>
                <w:spacing w:val="-2"/>
                <w:sz w:val="20"/>
              </w:rPr>
              <w:t>乐观事务和悲观事</w:t>
            </w:r>
            <w:r>
              <w:rPr>
                <w:b w:val="0"/>
                <w:i w:val="0"/>
                <w:spacing w:val="-10"/>
                <w:sz w:val="20"/>
              </w:rPr>
              <w:t>务</w:t>
            </w:r>
          </w:hyperlink>
          <w:r>
            <w:rPr>
              <w:rFonts w:ascii="Times New Roman" w:eastAsia="Times New Roman"/>
              <w:b w:val="0"/>
              <w:i w:val="0"/>
              <w:sz w:val="20"/>
            </w:rPr>
            <w:tab/>
          </w:r>
          <w:r>
            <w:rPr>
              <w:b w:val="0"/>
              <w:i w:val="0"/>
              <w:spacing w:val="-5"/>
              <w:sz w:val="16"/>
            </w:rPr>
            <w:t>257</w:t>
          </w:r>
        </w:p>
        <w:p w14:paraId="53BD20C1"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95" w:history="1">
            <w:r>
              <w:rPr>
                <w:b w:val="0"/>
                <w:i w:val="0"/>
                <w:spacing w:val="-2"/>
                <w:sz w:val="20"/>
              </w:rPr>
              <w:t>悲观事</w:t>
            </w:r>
            <w:r>
              <w:rPr>
                <w:b w:val="0"/>
                <w:i w:val="0"/>
                <w:spacing w:val="-10"/>
                <w:sz w:val="20"/>
              </w:rPr>
              <w:t>务</w:t>
            </w:r>
          </w:hyperlink>
          <w:r>
            <w:rPr>
              <w:rFonts w:ascii="Times New Roman" w:eastAsia="Times New Roman"/>
              <w:b w:val="0"/>
              <w:i w:val="0"/>
              <w:sz w:val="20"/>
            </w:rPr>
            <w:tab/>
          </w:r>
          <w:r>
            <w:rPr>
              <w:b w:val="0"/>
              <w:i w:val="0"/>
              <w:spacing w:val="-5"/>
              <w:sz w:val="16"/>
            </w:rPr>
            <w:t>257</w:t>
          </w:r>
        </w:p>
        <w:p w14:paraId="199E5DF0"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196" w:history="1">
            <w:r>
              <w:rPr>
                <w:b w:val="0"/>
                <w:i w:val="0"/>
                <w:spacing w:val="-2"/>
                <w:sz w:val="20"/>
              </w:rPr>
              <w:t>乐观事</w:t>
            </w:r>
            <w:r>
              <w:rPr>
                <w:b w:val="0"/>
                <w:i w:val="0"/>
                <w:spacing w:val="-10"/>
                <w:sz w:val="20"/>
              </w:rPr>
              <w:t>务</w:t>
            </w:r>
          </w:hyperlink>
          <w:r>
            <w:rPr>
              <w:rFonts w:ascii="Times New Roman" w:eastAsia="Times New Roman"/>
              <w:b w:val="0"/>
              <w:i w:val="0"/>
              <w:sz w:val="20"/>
            </w:rPr>
            <w:tab/>
          </w:r>
          <w:r>
            <w:rPr>
              <w:b w:val="0"/>
              <w:i w:val="0"/>
              <w:spacing w:val="-5"/>
              <w:sz w:val="16"/>
            </w:rPr>
            <w:t>278</w:t>
          </w:r>
        </w:p>
        <w:p w14:paraId="6B868126" w14:textId="77777777" w:rsidR="00C36271" w:rsidRDefault="00000000">
          <w:pPr>
            <w:pStyle w:val="TOC4"/>
            <w:numPr>
              <w:ilvl w:val="1"/>
              <w:numId w:val="163"/>
            </w:numPr>
            <w:tabs>
              <w:tab w:val="left" w:pos="860"/>
              <w:tab w:val="left" w:pos="861"/>
              <w:tab w:val="right" w:leader="middleDot" w:pos="9596"/>
            </w:tabs>
            <w:rPr>
              <w:b w:val="0"/>
              <w:i w:val="0"/>
              <w:sz w:val="16"/>
            </w:rPr>
          </w:pPr>
          <w:hyperlink w:anchor="_bookmark197" w:history="1">
            <w:r>
              <w:rPr>
                <w:b w:val="0"/>
                <w:i w:val="0"/>
                <w:spacing w:val="-2"/>
                <w:sz w:val="20"/>
              </w:rPr>
              <w:t>事务限</w:t>
            </w:r>
            <w:r>
              <w:rPr>
                <w:b w:val="0"/>
                <w:i w:val="0"/>
                <w:spacing w:val="-10"/>
                <w:sz w:val="20"/>
              </w:rPr>
              <w:t>制</w:t>
            </w:r>
          </w:hyperlink>
          <w:r>
            <w:rPr>
              <w:rFonts w:ascii="Times New Roman" w:eastAsia="Times New Roman"/>
              <w:b w:val="0"/>
              <w:i w:val="0"/>
              <w:sz w:val="20"/>
            </w:rPr>
            <w:tab/>
          </w:r>
          <w:r>
            <w:rPr>
              <w:b w:val="0"/>
              <w:i w:val="0"/>
              <w:spacing w:val="-5"/>
              <w:sz w:val="16"/>
            </w:rPr>
            <w:t>285</w:t>
          </w:r>
        </w:p>
        <w:p w14:paraId="22157B27"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198" w:history="1">
            <w:r>
              <w:rPr>
                <w:b w:val="0"/>
                <w:i w:val="0"/>
                <w:spacing w:val="-2"/>
                <w:sz w:val="20"/>
              </w:rPr>
              <w:t>隔离级</w:t>
            </w:r>
            <w:r>
              <w:rPr>
                <w:b w:val="0"/>
                <w:i w:val="0"/>
                <w:spacing w:val="-10"/>
                <w:sz w:val="20"/>
              </w:rPr>
              <w:t>别</w:t>
            </w:r>
          </w:hyperlink>
          <w:r>
            <w:rPr>
              <w:rFonts w:ascii="Times New Roman" w:eastAsia="Times New Roman"/>
              <w:b w:val="0"/>
              <w:i w:val="0"/>
              <w:sz w:val="20"/>
            </w:rPr>
            <w:tab/>
          </w:r>
          <w:r>
            <w:rPr>
              <w:b w:val="0"/>
              <w:i w:val="0"/>
              <w:spacing w:val="-5"/>
              <w:sz w:val="16"/>
            </w:rPr>
            <w:t>286</w:t>
          </w:r>
        </w:p>
        <w:p w14:paraId="2D2253D2"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199" w:history="1">
            <w:r>
              <w:rPr>
                <w:b w:val="0"/>
                <w:i w:val="0"/>
                <w:sz w:val="16"/>
              </w:rPr>
              <w:t>SI</w:t>
            </w:r>
            <w:r>
              <w:rPr>
                <w:b w:val="0"/>
                <w:i w:val="0"/>
                <w:spacing w:val="-10"/>
                <w:sz w:val="16"/>
              </w:rPr>
              <w:t xml:space="preserve"> </w:t>
            </w:r>
            <w:r>
              <w:rPr>
                <w:b w:val="0"/>
                <w:i w:val="0"/>
                <w:sz w:val="20"/>
              </w:rPr>
              <w:t>可以克服幻</w:t>
            </w:r>
            <w:r>
              <w:rPr>
                <w:b w:val="0"/>
                <w:i w:val="0"/>
                <w:spacing w:val="-10"/>
                <w:sz w:val="20"/>
              </w:rPr>
              <w:t>读</w:t>
            </w:r>
          </w:hyperlink>
          <w:r>
            <w:rPr>
              <w:rFonts w:ascii="Times New Roman" w:eastAsia="Times New Roman"/>
              <w:b w:val="0"/>
              <w:i w:val="0"/>
              <w:sz w:val="20"/>
            </w:rPr>
            <w:tab/>
          </w:r>
          <w:r>
            <w:rPr>
              <w:b w:val="0"/>
              <w:i w:val="0"/>
              <w:spacing w:val="-5"/>
              <w:sz w:val="16"/>
            </w:rPr>
            <w:t>286</w:t>
          </w:r>
        </w:p>
        <w:p w14:paraId="18F6722A"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200" w:history="1">
            <w:r>
              <w:rPr>
                <w:b w:val="0"/>
                <w:i w:val="0"/>
                <w:spacing w:val="-2"/>
                <w:sz w:val="16"/>
              </w:rPr>
              <w:t>SI</w:t>
            </w:r>
            <w:r>
              <w:rPr>
                <w:b w:val="0"/>
                <w:i w:val="0"/>
                <w:spacing w:val="4"/>
                <w:sz w:val="16"/>
              </w:rPr>
              <w:t xml:space="preserve"> </w:t>
            </w:r>
            <w:r>
              <w:rPr>
                <w:b w:val="0"/>
                <w:i w:val="0"/>
                <w:spacing w:val="-2"/>
                <w:sz w:val="20"/>
              </w:rPr>
              <w:t>不能克服写偏</w:t>
            </w:r>
            <w:r>
              <w:rPr>
                <w:b w:val="0"/>
                <w:i w:val="0"/>
                <w:spacing w:val="-10"/>
                <w:sz w:val="20"/>
              </w:rPr>
              <w:t>斜</w:t>
            </w:r>
          </w:hyperlink>
          <w:r>
            <w:rPr>
              <w:rFonts w:ascii="Times New Roman" w:eastAsia="Times New Roman"/>
              <w:b w:val="0"/>
              <w:i w:val="0"/>
              <w:sz w:val="20"/>
            </w:rPr>
            <w:tab/>
          </w:r>
          <w:r>
            <w:rPr>
              <w:b w:val="0"/>
              <w:i w:val="0"/>
              <w:spacing w:val="-5"/>
              <w:sz w:val="16"/>
            </w:rPr>
            <w:t>286</w:t>
          </w:r>
        </w:p>
        <w:p w14:paraId="418664B0"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201" w:history="1">
            <w:r>
              <w:rPr>
                <w:b w:val="0"/>
                <w:i w:val="0"/>
                <w:spacing w:val="-2"/>
                <w:sz w:val="20"/>
              </w:rPr>
              <w:t>对</w:t>
            </w:r>
            <w:r>
              <w:rPr>
                <w:b w:val="0"/>
                <w:i w:val="0"/>
                <w:spacing w:val="-7"/>
                <w:sz w:val="20"/>
              </w:rPr>
              <w:t xml:space="preserve"> </w:t>
            </w:r>
            <w:r>
              <w:rPr>
                <w:b w:val="0"/>
                <w:i w:val="0"/>
                <w:spacing w:val="-2"/>
                <w:sz w:val="16"/>
              </w:rPr>
              <w:t>savepoint</w:t>
            </w:r>
            <w:r>
              <w:rPr>
                <w:b w:val="0"/>
                <w:i w:val="0"/>
                <w:spacing w:val="6"/>
                <w:sz w:val="16"/>
              </w:rPr>
              <w:t xml:space="preserve"> </w:t>
            </w:r>
            <w:r>
              <w:rPr>
                <w:b w:val="0"/>
                <w:i w:val="0"/>
                <w:spacing w:val="-2"/>
                <w:sz w:val="20"/>
              </w:rPr>
              <w:t>和嵌套事务的支</w:t>
            </w:r>
            <w:r>
              <w:rPr>
                <w:b w:val="0"/>
                <w:i w:val="0"/>
                <w:spacing w:val="-10"/>
                <w:sz w:val="20"/>
              </w:rPr>
              <w:t>持</w:t>
            </w:r>
          </w:hyperlink>
          <w:r>
            <w:rPr>
              <w:rFonts w:ascii="Times New Roman" w:eastAsia="Times New Roman"/>
              <w:b w:val="0"/>
              <w:i w:val="0"/>
              <w:sz w:val="20"/>
            </w:rPr>
            <w:tab/>
          </w:r>
          <w:r>
            <w:rPr>
              <w:b w:val="0"/>
              <w:i w:val="0"/>
              <w:spacing w:val="-5"/>
              <w:sz w:val="16"/>
            </w:rPr>
            <w:t>301</w:t>
          </w:r>
        </w:p>
        <w:p w14:paraId="5BD18CF3"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202" w:history="1">
            <w:r>
              <w:rPr>
                <w:b w:val="0"/>
                <w:i w:val="0"/>
                <w:spacing w:val="-2"/>
                <w:sz w:val="20"/>
              </w:rPr>
              <w:t>大事务限</w:t>
            </w:r>
            <w:r>
              <w:rPr>
                <w:b w:val="0"/>
                <w:i w:val="0"/>
                <w:spacing w:val="-10"/>
                <w:sz w:val="20"/>
              </w:rPr>
              <w:t>制</w:t>
            </w:r>
          </w:hyperlink>
          <w:r>
            <w:rPr>
              <w:rFonts w:ascii="Times New Roman" w:eastAsia="Times New Roman"/>
              <w:b w:val="0"/>
              <w:i w:val="0"/>
              <w:sz w:val="20"/>
            </w:rPr>
            <w:tab/>
          </w:r>
          <w:r>
            <w:rPr>
              <w:b w:val="0"/>
              <w:i w:val="0"/>
              <w:spacing w:val="-5"/>
              <w:sz w:val="16"/>
            </w:rPr>
            <w:t>302</w:t>
          </w:r>
        </w:p>
        <w:p w14:paraId="11193E64"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203" w:history="1">
            <w:r>
              <w:rPr>
                <w:b w:val="0"/>
                <w:i w:val="0"/>
                <w:spacing w:val="-2"/>
                <w:sz w:val="20"/>
              </w:rPr>
              <w:t>自动提交的</w:t>
            </w:r>
            <w:r>
              <w:rPr>
                <w:b w:val="0"/>
                <w:i w:val="0"/>
                <w:spacing w:val="-7"/>
                <w:sz w:val="20"/>
              </w:rPr>
              <w:t xml:space="preserve"> </w:t>
            </w:r>
            <w:r>
              <w:rPr>
                <w:b w:val="0"/>
                <w:i w:val="0"/>
                <w:spacing w:val="-2"/>
                <w:sz w:val="16"/>
              </w:rPr>
              <w:t>SELECT</w:t>
            </w:r>
            <w:r>
              <w:rPr>
                <w:b w:val="0"/>
                <w:i w:val="0"/>
                <w:spacing w:val="3"/>
                <w:sz w:val="16"/>
              </w:rPr>
              <w:t xml:space="preserve"> </w:t>
            </w:r>
            <w:r>
              <w:rPr>
                <w:b w:val="0"/>
                <w:i w:val="0"/>
                <w:spacing w:val="-2"/>
                <w:sz w:val="16"/>
              </w:rPr>
              <w:t>FOR</w:t>
            </w:r>
            <w:r>
              <w:rPr>
                <w:b w:val="0"/>
                <w:i w:val="0"/>
                <w:spacing w:val="4"/>
                <w:sz w:val="16"/>
              </w:rPr>
              <w:t xml:space="preserve"> </w:t>
            </w:r>
            <w:r>
              <w:rPr>
                <w:b w:val="0"/>
                <w:i w:val="0"/>
                <w:spacing w:val="-2"/>
                <w:sz w:val="16"/>
              </w:rPr>
              <w:t>UPDATE</w:t>
            </w:r>
            <w:r>
              <w:rPr>
                <w:b w:val="0"/>
                <w:i w:val="0"/>
                <w:spacing w:val="5"/>
                <w:sz w:val="16"/>
              </w:rPr>
              <w:t xml:space="preserve"> </w:t>
            </w:r>
            <w:r>
              <w:rPr>
                <w:b w:val="0"/>
                <w:i w:val="0"/>
                <w:spacing w:val="-2"/>
                <w:sz w:val="20"/>
              </w:rPr>
              <w:t>语句不会等</w:t>
            </w:r>
            <w:r>
              <w:rPr>
                <w:b w:val="0"/>
                <w:i w:val="0"/>
                <w:spacing w:val="-10"/>
                <w:sz w:val="20"/>
              </w:rPr>
              <w:t>锁</w:t>
            </w:r>
          </w:hyperlink>
          <w:r>
            <w:rPr>
              <w:rFonts w:ascii="Times New Roman" w:eastAsia="Times New Roman"/>
              <w:b w:val="0"/>
              <w:i w:val="0"/>
              <w:sz w:val="20"/>
            </w:rPr>
            <w:tab/>
          </w:r>
          <w:r>
            <w:rPr>
              <w:b w:val="0"/>
              <w:i w:val="0"/>
              <w:spacing w:val="-5"/>
              <w:sz w:val="16"/>
            </w:rPr>
            <w:t>302</w:t>
          </w:r>
        </w:p>
        <w:p w14:paraId="107B3C53" w14:textId="77777777" w:rsidR="00C36271" w:rsidRDefault="00000000">
          <w:pPr>
            <w:pStyle w:val="TOC4"/>
            <w:numPr>
              <w:ilvl w:val="1"/>
              <w:numId w:val="163"/>
            </w:numPr>
            <w:tabs>
              <w:tab w:val="left" w:pos="860"/>
              <w:tab w:val="left" w:pos="861"/>
              <w:tab w:val="right" w:leader="middleDot" w:pos="9596"/>
            </w:tabs>
            <w:rPr>
              <w:b w:val="0"/>
              <w:i w:val="0"/>
              <w:sz w:val="16"/>
            </w:rPr>
          </w:pPr>
          <w:hyperlink w:anchor="_bookmark204" w:history="1">
            <w:r>
              <w:rPr>
                <w:b w:val="0"/>
                <w:i w:val="0"/>
                <w:spacing w:val="-2"/>
                <w:sz w:val="20"/>
              </w:rPr>
              <w:t>事务错误处</w:t>
            </w:r>
            <w:r>
              <w:rPr>
                <w:b w:val="0"/>
                <w:i w:val="0"/>
                <w:spacing w:val="-10"/>
                <w:sz w:val="20"/>
              </w:rPr>
              <w:t>理</w:t>
            </w:r>
          </w:hyperlink>
          <w:r>
            <w:rPr>
              <w:rFonts w:ascii="Times New Roman" w:eastAsia="Times New Roman"/>
              <w:b w:val="0"/>
              <w:i w:val="0"/>
              <w:sz w:val="20"/>
            </w:rPr>
            <w:tab/>
          </w:r>
          <w:r>
            <w:rPr>
              <w:b w:val="0"/>
              <w:i w:val="0"/>
              <w:spacing w:val="-5"/>
              <w:sz w:val="16"/>
            </w:rPr>
            <w:t>303</w:t>
          </w:r>
        </w:p>
        <w:p w14:paraId="62C60641"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205" w:history="1">
            <w:r>
              <w:rPr>
                <w:b w:val="0"/>
                <w:i w:val="0"/>
                <w:spacing w:val="-2"/>
                <w:sz w:val="20"/>
              </w:rPr>
              <w:t>死</w:t>
            </w:r>
            <w:r>
              <w:rPr>
                <w:b w:val="0"/>
                <w:i w:val="0"/>
                <w:spacing w:val="-10"/>
                <w:sz w:val="20"/>
              </w:rPr>
              <w:t>锁</w:t>
            </w:r>
          </w:hyperlink>
          <w:r>
            <w:rPr>
              <w:rFonts w:ascii="Times New Roman" w:eastAsia="Times New Roman"/>
              <w:b w:val="0"/>
              <w:i w:val="0"/>
              <w:sz w:val="20"/>
            </w:rPr>
            <w:tab/>
          </w:r>
          <w:r>
            <w:rPr>
              <w:b w:val="0"/>
              <w:i w:val="0"/>
              <w:spacing w:val="-5"/>
              <w:sz w:val="16"/>
            </w:rPr>
            <w:t>303</w:t>
          </w:r>
        </w:p>
        <w:p w14:paraId="61EADE1A" w14:textId="77777777" w:rsidR="00C36271" w:rsidRDefault="00000000">
          <w:pPr>
            <w:pStyle w:val="TOC7"/>
            <w:numPr>
              <w:ilvl w:val="2"/>
              <w:numId w:val="163"/>
            </w:numPr>
            <w:tabs>
              <w:tab w:val="left" w:pos="1341"/>
              <w:tab w:val="left" w:pos="1342"/>
              <w:tab w:val="right" w:leader="middleDot" w:pos="9596"/>
            </w:tabs>
            <w:ind w:hanging="562"/>
            <w:rPr>
              <w:b w:val="0"/>
              <w:i w:val="0"/>
              <w:sz w:val="16"/>
              <w:lang w:eastAsia="zh-CN"/>
            </w:rPr>
          </w:pPr>
          <w:hyperlink w:anchor="_bookmark206" w:history="1">
            <w:r>
              <w:rPr>
                <w:b w:val="0"/>
                <w:i w:val="0"/>
                <w:spacing w:val="-2"/>
                <w:sz w:val="20"/>
                <w:lang w:eastAsia="zh-CN"/>
              </w:rPr>
              <w:t>应用端重试和错误处</w:t>
            </w:r>
            <w:r>
              <w:rPr>
                <w:b w:val="0"/>
                <w:i w:val="0"/>
                <w:spacing w:val="-10"/>
                <w:sz w:val="20"/>
                <w:lang w:eastAsia="zh-CN"/>
              </w:rPr>
              <w:t>理</w:t>
            </w:r>
          </w:hyperlink>
          <w:r>
            <w:rPr>
              <w:rFonts w:ascii="Times New Roman" w:eastAsia="Times New Roman"/>
              <w:b w:val="0"/>
              <w:i w:val="0"/>
              <w:sz w:val="20"/>
              <w:lang w:eastAsia="zh-CN"/>
            </w:rPr>
            <w:tab/>
          </w:r>
          <w:r>
            <w:rPr>
              <w:b w:val="0"/>
              <w:i w:val="0"/>
              <w:spacing w:val="-5"/>
              <w:sz w:val="16"/>
              <w:lang w:eastAsia="zh-CN"/>
            </w:rPr>
            <w:t>305</w:t>
          </w:r>
        </w:p>
        <w:p w14:paraId="0A577A45"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207" w:history="1">
            <w:r>
              <w:rPr>
                <w:b w:val="0"/>
                <w:i w:val="0"/>
                <w:spacing w:val="-2"/>
                <w:sz w:val="20"/>
              </w:rPr>
              <w:t>推荐阅</w:t>
            </w:r>
            <w:r>
              <w:rPr>
                <w:b w:val="0"/>
                <w:i w:val="0"/>
                <w:spacing w:val="-10"/>
                <w:sz w:val="20"/>
              </w:rPr>
              <w:t>读</w:t>
            </w:r>
          </w:hyperlink>
          <w:r>
            <w:rPr>
              <w:rFonts w:ascii="Times New Roman" w:eastAsia="Times New Roman"/>
              <w:b w:val="0"/>
              <w:i w:val="0"/>
              <w:sz w:val="20"/>
            </w:rPr>
            <w:tab/>
          </w:r>
          <w:r>
            <w:rPr>
              <w:b w:val="0"/>
              <w:i w:val="0"/>
              <w:spacing w:val="-5"/>
              <w:sz w:val="16"/>
            </w:rPr>
            <w:t>306</w:t>
          </w:r>
        </w:p>
        <w:p w14:paraId="58FA4EFB" w14:textId="77777777" w:rsidR="00C36271" w:rsidRDefault="00000000">
          <w:pPr>
            <w:pStyle w:val="TOC1"/>
            <w:numPr>
              <w:ilvl w:val="0"/>
              <w:numId w:val="163"/>
            </w:numPr>
            <w:tabs>
              <w:tab w:val="left" w:pos="461"/>
              <w:tab w:val="right" w:pos="9580"/>
            </w:tabs>
            <w:spacing w:before="237"/>
            <w:rPr>
              <w:b w:val="0"/>
              <w:i w:val="0"/>
              <w:sz w:val="16"/>
            </w:rPr>
          </w:pPr>
          <w:hyperlink w:anchor="_bookmark208" w:history="1">
            <w:r>
              <w:rPr>
                <w:b w:val="0"/>
                <w:i w:val="0"/>
                <w:sz w:val="20"/>
              </w:rPr>
              <w:t>优化</w:t>
            </w:r>
            <w:r>
              <w:rPr>
                <w:b w:val="0"/>
                <w:i w:val="0"/>
                <w:spacing w:val="-13"/>
                <w:sz w:val="20"/>
              </w:rPr>
              <w:t xml:space="preserve"> </w:t>
            </w:r>
            <w:r>
              <w:rPr>
                <w:b w:val="0"/>
                <w:i w:val="0"/>
                <w:sz w:val="16"/>
              </w:rPr>
              <w:t>SQL</w:t>
            </w:r>
            <w:r>
              <w:rPr>
                <w:b w:val="0"/>
                <w:i w:val="0"/>
                <w:spacing w:val="-4"/>
                <w:sz w:val="16"/>
              </w:rPr>
              <w:t xml:space="preserve"> </w:t>
            </w:r>
            <w:r>
              <w:rPr>
                <w:b w:val="0"/>
                <w:i w:val="0"/>
                <w:sz w:val="20"/>
              </w:rPr>
              <w:t>性</w:t>
            </w:r>
            <w:r>
              <w:rPr>
                <w:b w:val="0"/>
                <w:i w:val="0"/>
                <w:spacing w:val="-10"/>
                <w:sz w:val="20"/>
              </w:rPr>
              <w:t>能</w:t>
            </w:r>
          </w:hyperlink>
          <w:r>
            <w:rPr>
              <w:rFonts w:ascii="Times New Roman" w:eastAsia="Times New Roman"/>
              <w:b w:val="0"/>
              <w:i w:val="0"/>
              <w:sz w:val="20"/>
            </w:rPr>
            <w:tab/>
          </w:r>
          <w:r>
            <w:rPr>
              <w:b w:val="0"/>
              <w:i w:val="0"/>
              <w:spacing w:val="-5"/>
              <w:sz w:val="16"/>
            </w:rPr>
            <w:t>306</w:t>
          </w:r>
        </w:p>
        <w:p w14:paraId="15B4C994" w14:textId="77777777" w:rsidR="00C36271" w:rsidRDefault="00000000">
          <w:pPr>
            <w:pStyle w:val="TOC4"/>
            <w:numPr>
              <w:ilvl w:val="1"/>
              <w:numId w:val="163"/>
            </w:numPr>
            <w:tabs>
              <w:tab w:val="left" w:pos="860"/>
              <w:tab w:val="left" w:pos="861"/>
              <w:tab w:val="right" w:leader="middleDot" w:pos="9596"/>
            </w:tabs>
            <w:rPr>
              <w:b w:val="0"/>
              <w:i w:val="0"/>
              <w:sz w:val="16"/>
            </w:rPr>
          </w:pPr>
          <w:hyperlink w:anchor="_bookmark209" w:history="1">
            <w:r>
              <w:rPr>
                <w:b w:val="0"/>
                <w:i w:val="0"/>
                <w:spacing w:val="-2"/>
                <w:sz w:val="20"/>
              </w:rPr>
              <w:t>概</w:t>
            </w:r>
            <w:r>
              <w:rPr>
                <w:b w:val="0"/>
                <w:i w:val="0"/>
                <w:spacing w:val="-10"/>
                <w:sz w:val="20"/>
              </w:rPr>
              <w:t>览</w:t>
            </w:r>
          </w:hyperlink>
          <w:r>
            <w:rPr>
              <w:rFonts w:ascii="Times New Roman" w:eastAsia="Times New Roman"/>
              <w:b w:val="0"/>
              <w:i w:val="0"/>
              <w:sz w:val="20"/>
            </w:rPr>
            <w:tab/>
          </w:r>
          <w:r>
            <w:rPr>
              <w:b w:val="0"/>
              <w:i w:val="0"/>
              <w:spacing w:val="-5"/>
              <w:sz w:val="16"/>
            </w:rPr>
            <w:t>306</w:t>
          </w:r>
        </w:p>
        <w:p w14:paraId="53A5F6CD"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210" w:history="1">
            <w:r>
              <w:rPr>
                <w:b w:val="0"/>
                <w:i w:val="0"/>
                <w:sz w:val="16"/>
              </w:rPr>
              <w:t>SQL</w:t>
            </w:r>
            <w:r>
              <w:rPr>
                <w:b w:val="0"/>
                <w:i w:val="0"/>
                <w:spacing w:val="-8"/>
                <w:sz w:val="16"/>
              </w:rPr>
              <w:t xml:space="preserve"> </w:t>
            </w:r>
            <w:r>
              <w:rPr>
                <w:b w:val="0"/>
                <w:i w:val="0"/>
                <w:sz w:val="20"/>
              </w:rPr>
              <w:t>性能调</w:t>
            </w:r>
            <w:r>
              <w:rPr>
                <w:b w:val="0"/>
                <w:i w:val="0"/>
                <w:spacing w:val="-10"/>
                <w:sz w:val="20"/>
              </w:rPr>
              <w:t>优</w:t>
            </w:r>
          </w:hyperlink>
          <w:r>
            <w:rPr>
              <w:rFonts w:ascii="Times New Roman" w:eastAsia="Times New Roman"/>
              <w:b w:val="0"/>
              <w:i w:val="0"/>
              <w:sz w:val="20"/>
            </w:rPr>
            <w:tab/>
          </w:r>
          <w:r>
            <w:rPr>
              <w:b w:val="0"/>
              <w:i w:val="0"/>
              <w:spacing w:val="-5"/>
              <w:sz w:val="16"/>
            </w:rPr>
            <w:t>306</w:t>
          </w:r>
        </w:p>
        <w:p w14:paraId="20F9ED9E"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211" w:history="1">
            <w:r>
              <w:rPr>
                <w:b w:val="0"/>
                <w:i w:val="0"/>
                <w:sz w:val="16"/>
              </w:rPr>
              <w:t>Schema</w:t>
            </w:r>
            <w:r>
              <w:rPr>
                <w:b w:val="0"/>
                <w:i w:val="0"/>
                <w:spacing w:val="-2"/>
                <w:sz w:val="16"/>
              </w:rPr>
              <w:t xml:space="preserve"> </w:t>
            </w:r>
            <w:r>
              <w:rPr>
                <w:b w:val="0"/>
                <w:i w:val="0"/>
                <w:sz w:val="20"/>
              </w:rPr>
              <w:t>设</w:t>
            </w:r>
            <w:r>
              <w:rPr>
                <w:b w:val="0"/>
                <w:i w:val="0"/>
                <w:spacing w:val="-10"/>
                <w:sz w:val="20"/>
              </w:rPr>
              <w:t>计</w:t>
            </w:r>
          </w:hyperlink>
          <w:r>
            <w:rPr>
              <w:rFonts w:ascii="Times New Roman" w:eastAsia="Times New Roman"/>
              <w:b w:val="0"/>
              <w:i w:val="0"/>
              <w:sz w:val="20"/>
            </w:rPr>
            <w:tab/>
          </w:r>
          <w:r>
            <w:rPr>
              <w:b w:val="0"/>
              <w:i w:val="0"/>
              <w:spacing w:val="-5"/>
              <w:sz w:val="16"/>
            </w:rPr>
            <w:t>306</w:t>
          </w:r>
        </w:p>
        <w:p w14:paraId="2F1D8364"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212" w:history="1">
            <w:r>
              <w:rPr>
                <w:b w:val="0"/>
                <w:i w:val="0"/>
                <w:spacing w:val="-2"/>
                <w:sz w:val="20"/>
              </w:rPr>
              <w:t>推荐阅</w:t>
            </w:r>
            <w:r>
              <w:rPr>
                <w:b w:val="0"/>
                <w:i w:val="0"/>
                <w:spacing w:val="-10"/>
                <w:sz w:val="20"/>
              </w:rPr>
              <w:t>读</w:t>
            </w:r>
          </w:hyperlink>
          <w:r>
            <w:rPr>
              <w:rFonts w:ascii="Times New Roman" w:eastAsia="Times New Roman"/>
              <w:b w:val="0"/>
              <w:i w:val="0"/>
              <w:sz w:val="20"/>
            </w:rPr>
            <w:tab/>
          </w:r>
          <w:r>
            <w:rPr>
              <w:b w:val="0"/>
              <w:i w:val="0"/>
              <w:spacing w:val="-5"/>
              <w:sz w:val="16"/>
            </w:rPr>
            <w:t>307</w:t>
          </w:r>
        </w:p>
        <w:p w14:paraId="1A4667A0" w14:textId="77777777" w:rsidR="00C36271" w:rsidRDefault="00000000">
          <w:pPr>
            <w:pStyle w:val="TOC4"/>
            <w:numPr>
              <w:ilvl w:val="1"/>
              <w:numId w:val="163"/>
            </w:numPr>
            <w:tabs>
              <w:tab w:val="left" w:pos="860"/>
              <w:tab w:val="left" w:pos="861"/>
              <w:tab w:val="right" w:leader="middleDot" w:pos="9596"/>
            </w:tabs>
            <w:rPr>
              <w:b w:val="0"/>
              <w:i w:val="0"/>
              <w:sz w:val="16"/>
            </w:rPr>
          </w:pPr>
          <w:hyperlink w:anchor="_bookmark213" w:history="1">
            <w:r>
              <w:rPr>
                <w:b w:val="0"/>
                <w:i w:val="0"/>
                <w:sz w:val="16"/>
              </w:rPr>
              <w:t>SQL</w:t>
            </w:r>
            <w:r>
              <w:rPr>
                <w:b w:val="0"/>
                <w:i w:val="0"/>
                <w:spacing w:val="-7"/>
                <w:sz w:val="16"/>
              </w:rPr>
              <w:t xml:space="preserve"> </w:t>
            </w:r>
            <w:r>
              <w:rPr>
                <w:b w:val="0"/>
                <w:i w:val="0"/>
                <w:sz w:val="20"/>
              </w:rPr>
              <w:t>性能调</w:t>
            </w:r>
            <w:r>
              <w:rPr>
                <w:b w:val="0"/>
                <w:i w:val="0"/>
                <w:spacing w:val="-10"/>
                <w:sz w:val="20"/>
              </w:rPr>
              <w:t>优</w:t>
            </w:r>
          </w:hyperlink>
          <w:r>
            <w:rPr>
              <w:rFonts w:ascii="Times New Roman" w:eastAsia="Times New Roman"/>
              <w:b w:val="0"/>
              <w:i w:val="0"/>
              <w:sz w:val="20"/>
            </w:rPr>
            <w:tab/>
          </w:r>
          <w:r>
            <w:rPr>
              <w:b w:val="0"/>
              <w:i w:val="0"/>
              <w:spacing w:val="-5"/>
              <w:sz w:val="16"/>
            </w:rPr>
            <w:t>307</w:t>
          </w:r>
        </w:p>
        <w:p w14:paraId="1A0225DE"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214" w:history="1">
            <w:r>
              <w:rPr>
                <w:b w:val="0"/>
                <w:i w:val="0"/>
                <w:spacing w:val="-2"/>
                <w:sz w:val="20"/>
              </w:rPr>
              <w:t>准备工</w:t>
            </w:r>
            <w:r>
              <w:rPr>
                <w:b w:val="0"/>
                <w:i w:val="0"/>
                <w:spacing w:val="-10"/>
                <w:sz w:val="20"/>
              </w:rPr>
              <w:t>作</w:t>
            </w:r>
          </w:hyperlink>
          <w:r>
            <w:rPr>
              <w:rFonts w:ascii="Times New Roman" w:eastAsia="Times New Roman"/>
              <w:b w:val="0"/>
              <w:i w:val="0"/>
              <w:sz w:val="20"/>
            </w:rPr>
            <w:tab/>
          </w:r>
          <w:r>
            <w:rPr>
              <w:b w:val="0"/>
              <w:i w:val="0"/>
              <w:spacing w:val="-5"/>
              <w:sz w:val="16"/>
            </w:rPr>
            <w:t>307</w:t>
          </w:r>
        </w:p>
        <w:p w14:paraId="5F7366BA"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215" w:history="1">
            <w:r>
              <w:rPr>
                <w:b w:val="0"/>
                <w:i w:val="0"/>
                <w:spacing w:val="-2"/>
                <w:sz w:val="20"/>
              </w:rPr>
              <w:t>问题：全表扫</w:t>
            </w:r>
            <w:r>
              <w:rPr>
                <w:b w:val="0"/>
                <w:i w:val="0"/>
                <w:spacing w:val="-10"/>
                <w:sz w:val="20"/>
              </w:rPr>
              <w:t>描</w:t>
            </w:r>
          </w:hyperlink>
          <w:r>
            <w:rPr>
              <w:rFonts w:ascii="Times New Roman" w:eastAsia="Times New Roman"/>
              <w:b w:val="0"/>
              <w:i w:val="0"/>
              <w:sz w:val="20"/>
            </w:rPr>
            <w:tab/>
          </w:r>
          <w:r>
            <w:rPr>
              <w:b w:val="0"/>
              <w:i w:val="0"/>
              <w:spacing w:val="-5"/>
              <w:sz w:val="16"/>
            </w:rPr>
            <w:t>307</w:t>
          </w:r>
        </w:p>
        <w:p w14:paraId="6938C66F" w14:textId="77777777" w:rsidR="00C36271" w:rsidRDefault="00000000">
          <w:pPr>
            <w:pStyle w:val="TOC7"/>
            <w:numPr>
              <w:ilvl w:val="2"/>
              <w:numId w:val="163"/>
            </w:numPr>
            <w:tabs>
              <w:tab w:val="left" w:pos="1341"/>
              <w:tab w:val="left" w:pos="1342"/>
              <w:tab w:val="right" w:leader="middleDot" w:pos="9596"/>
            </w:tabs>
            <w:ind w:hanging="562"/>
            <w:rPr>
              <w:b w:val="0"/>
              <w:i w:val="0"/>
              <w:sz w:val="16"/>
              <w:lang w:eastAsia="zh-CN"/>
            </w:rPr>
          </w:pPr>
          <w:hyperlink w:anchor="_bookmark216" w:history="1">
            <w:r>
              <w:rPr>
                <w:b w:val="0"/>
                <w:i w:val="0"/>
                <w:sz w:val="20"/>
                <w:lang w:eastAsia="zh-CN"/>
              </w:rPr>
              <w:t>选择合适</w:t>
            </w:r>
            <w:r>
              <w:rPr>
                <w:b w:val="0"/>
                <w:i w:val="0"/>
                <w:spacing w:val="35"/>
                <w:sz w:val="20"/>
                <w:lang w:eastAsia="zh-CN"/>
              </w:rPr>
              <w:t>的</w:t>
            </w:r>
            <w:r>
              <w:rPr>
                <w:b w:val="0"/>
                <w:i w:val="0"/>
                <w:sz w:val="16"/>
                <w:lang w:eastAsia="zh-CN"/>
              </w:rPr>
              <w:t>Join</w:t>
            </w:r>
            <w:r>
              <w:rPr>
                <w:b w:val="0"/>
                <w:i w:val="0"/>
                <w:spacing w:val="-10"/>
                <w:sz w:val="16"/>
                <w:lang w:eastAsia="zh-CN"/>
              </w:rPr>
              <w:t xml:space="preserve"> </w:t>
            </w:r>
            <w:r>
              <w:rPr>
                <w:b w:val="0"/>
                <w:i w:val="0"/>
                <w:sz w:val="20"/>
                <w:lang w:eastAsia="zh-CN"/>
              </w:rPr>
              <w:t>执行计</w:t>
            </w:r>
            <w:r>
              <w:rPr>
                <w:b w:val="0"/>
                <w:i w:val="0"/>
                <w:spacing w:val="-10"/>
                <w:sz w:val="20"/>
                <w:lang w:eastAsia="zh-CN"/>
              </w:rPr>
              <w:t>划</w:t>
            </w:r>
          </w:hyperlink>
          <w:r>
            <w:rPr>
              <w:rFonts w:ascii="Times New Roman" w:eastAsia="Times New Roman"/>
              <w:b w:val="0"/>
              <w:i w:val="0"/>
              <w:sz w:val="20"/>
              <w:lang w:eastAsia="zh-CN"/>
            </w:rPr>
            <w:tab/>
          </w:r>
          <w:r>
            <w:rPr>
              <w:b w:val="0"/>
              <w:i w:val="0"/>
              <w:spacing w:val="-5"/>
              <w:sz w:val="16"/>
              <w:lang w:eastAsia="zh-CN"/>
            </w:rPr>
            <w:t>312</w:t>
          </w:r>
        </w:p>
        <w:p w14:paraId="42217A7F" w14:textId="77777777" w:rsidR="00C36271" w:rsidRDefault="00000000">
          <w:pPr>
            <w:pStyle w:val="TOC7"/>
            <w:numPr>
              <w:ilvl w:val="2"/>
              <w:numId w:val="163"/>
            </w:numPr>
            <w:tabs>
              <w:tab w:val="left" w:pos="1341"/>
              <w:tab w:val="left" w:pos="1342"/>
              <w:tab w:val="right" w:leader="middleDot" w:pos="9596"/>
            </w:tabs>
            <w:spacing w:before="77" w:after="240"/>
            <w:ind w:hanging="562"/>
            <w:rPr>
              <w:b w:val="0"/>
              <w:i w:val="0"/>
              <w:sz w:val="16"/>
            </w:rPr>
          </w:pPr>
          <w:hyperlink w:anchor="_bookmark217" w:history="1">
            <w:r>
              <w:rPr>
                <w:b w:val="0"/>
                <w:i w:val="0"/>
                <w:spacing w:val="-2"/>
                <w:sz w:val="20"/>
              </w:rPr>
              <w:t>推荐阅</w:t>
            </w:r>
            <w:r>
              <w:rPr>
                <w:b w:val="0"/>
                <w:i w:val="0"/>
                <w:spacing w:val="-10"/>
                <w:sz w:val="20"/>
              </w:rPr>
              <w:t>读</w:t>
            </w:r>
          </w:hyperlink>
          <w:r>
            <w:rPr>
              <w:rFonts w:ascii="Times New Roman" w:eastAsia="Times New Roman"/>
              <w:b w:val="0"/>
              <w:i w:val="0"/>
              <w:sz w:val="20"/>
            </w:rPr>
            <w:tab/>
          </w:r>
          <w:r>
            <w:rPr>
              <w:b w:val="0"/>
              <w:i w:val="0"/>
              <w:spacing w:val="-5"/>
              <w:sz w:val="16"/>
            </w:rPr>
            <w:t>312</w:t>
          </w:r>
        </w:p>
        <w:p w14:paraId="196542BD" w14:textId="77777777" w:rsidR="00C36271" w:rsidRDefault="00000000">
          <w:pPr>
            <w:pStyle w:val="TOC4"/>
            <w:numPr>
              <w:ilvl w:val="1"/>
              <w:numId w:val="163"/>
            </w:numPr>
            <w:tabs>
              <w:tab w:val="left" w:pos="860"/>
              <w:tab w:val="left" w:pos="861"/>
              <w:tab w:val="right" w:leader="middleDot" w:pos="9596"/>
            </w:tabs>
            <w:spacing w:before="312"/>
            <w:rPr>
              <w:b w:val="0"/>
              <w:i w:val="0"/>
              <w:sz w:val="16"/>
            </w:rPr>
          </w:pPr>
          <w:hyperlink w:anchor="_bookmark218" w:history="1">
            <w:r>
              <w:rPr>
                <w:b w:val="0"/>
                <w:i w:val="0"/>
                <w:spacing w:val="-2"/>
                <w:sz w:val="20"/>
              </w:rPr>
              <w:t>性能调优最佳实</w:t>
            </w:r>
            <w:r>
              <w:rPr>
                <w:b w:val="0"/>
                <w:i w:val="0"/>
                <w:spacing w:val="-10"/>
                <w:sz w:val="20"/>
              </w:rPr>
              <w:t>践</w:t>
            </w:r>
          </w:hyperlink>
          <w:r>
            <w:rPr>
              <w:rFonts w:ascii="Times New Roman" w:eastAsia="Times New Roman"/>
              <w:b w:val="0"/>
              <w:i w:val="0"/>
              <w:sz w:val="20"/>
            </w:rPr>
            <w:tab/>
          </w:r>
          <w:r>
            <w:rPr>
              <w:b w:val="0"/>
              <w:i w:val="0"/>
              <w:spacing w:val="-5"/>
              <w:sz w:val="16"/>
            </w:rPr>
            <w:t>312</w:t>
          </w:r>
        </w:p>
        <w:p w14:paraId="5CBE1603"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219" w:history="1">
            <w:r>
              <w:rPr>
                <w:b w:val="0"/>
                <w:i w:val="0"/>
                <w:sz w:val="16"/>
              </w:rPr>
              <w:t>DML</w:t>
            </w:r>
            <w:r>
              <w:rPr>
                <w:b w:val="0"/>
                <w:i w:val="0"/>
                <w:spacing w:val="-10"/>
                <w:sz w:val="16"/>
              </w:rPr>
              <w:t xml:space="preserve"> </w:t>
            </w:r>
            <w:r>
              <w:rPr>
                <w:b w:val="0"/>
                <w:i w:val="0"/>
                <w:sz w:val="20"/>
              </w:rPr>
              <w:t>最佳实</w:t>
            </w:r>
            <w:r>
              <w:rPr>
                <w:b w:val="0"/>
                <w:i w:val="0"/>
                <w:spacing w:val="-10"/>
                <w:sz w:val="20"/>
              </w:rPr>
              <w:t>践</w:t>
            </w:r>
          </w:hyperlink>
          <w:r>
            <w:rPr>
              <w:rFonts w:ascii="Times New Roman" w:eastAsia="Times New Roman"/>
              <w:b w:val="0"/>
              <w:i w:val="0"/>
              <w:sz w:val="20"/>
            </w:rPr>
            <w:tab/>
          </w:r>
          <w:r>
            <w:rPr>
              <w:b w:val="0"/>
              <w:i w:val="0"/>
              <w:spacing w:val="-5"/>
              <w:sz w:val="16"/>
            </w:rPr>
            <w:t>312</w:t>
          </w:r>
        </w:p>
        <w:p w14:paraId="035F6AA1"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220" w:history="1">
            <w:r>
              <w:rPr>
                <w:b w:val="0"/>
                <w:i w:val="0"/>
                <w:sz w:val="16"/>
              </w:rPr>
              <w:t>DDL</w:t>
            </w:r>
            <w:r>
              <w:rPr>
                <w:b w:val="0"/>
                <w:i w:val="0"/>
                <w:spacing w:val="-10"/>
                <w:sz w:val="16"/>
              </w:rPr>
              <w:t xml:space="preserve"> </w:t>
            </w:r>
            <w:r>
              <w:rPr>
                <w:b w:val="0"/>
                <w:i w:val="0"/>
                <w:sz w:val="20"/>
              </w:rPr>
              <w:t>最佳实</w:t>
            </w:r>
            <w:r>
              <w:rPr>
                <w:b w:val="0"/>
                <w:i w:val="0"/>
                <w:spacing w:val="-10"/>
                <w:sz w:val="20"/>
              </w:rPr>
              <w:t>践</w:t>
            </w:r>
          </w:hyperlink>
          <w:r>
            <w:rPr>
              <w:rFonts w:ascii="Times New Roman" w:eastAsia="Times New Roman"/>
              <w:b w:val="0"/>
              <w:i w:val="0"/>
              <w:sz w:val="20"/>
            </w:rPr>
            <w:tab/>
          </w:r>
          <w:r>
            <w:rPr>
              <w:b w:val="0"/>
              <w:i w:val="0"/>
              <w:spacing w:val="-5"/>
              <w:sz w:val="16"/>
            </w:rPr>
            <w:t>314</w:t>
          </w:r>
        </w:p>
        <w:p w14:paraId="7E8A476D"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221" w:history="1">
            <w:r>
              <w:rPr>
                <w:b w:val="0"/>
                <w:i w:val="0"/>
                <w:spacing w:val="-2"/>
                <w:sz w:val="20"/>
              </w:rPr>
              <w:t>索引的最佳实</w:t>
            </w:r>
            <w:r>
              <w:rPr>
                <w:b w:val="0"/>
                <w:i w:val="0"/>
                <w:spacing w:val="-10"/>
                <w:sz w:val="20"/>
              </w:rPr>
              <w:t>践</w:t>
            </w:r>
          </w:hyperlink>
          <w:r>
            <w:rPr>
              <w:rFonts w:ascii="Times New Roman" w:eastAsia="Times New Roman"/>
              <w:b w:val="0"/>
              <w:i w:val="0"/>
              <w:sz w:val="20"/>
            </w:rPr>
            <w:tab/>
          </w:r>
          <w:r>
            <w:rPr>
              <w:b w:val="0"/>
              <w:i w:val="0"/>
              <w:spacing w:val="-5"/>
              <w:sz w:val="16"/>
            </w:rPr>
            <w:t>314</w:t>
          </w:r>
        </w:p>
        <w:p w14:paraId="19E30F7F"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222" w:history="1">
            <w:r>
              <w:rPr>
                <w:b w:val="0"/>
                <w:i w:val="0"/>
                <w:spacing w:val="-2"/>
                <w:sz w:val="20"/>
              </w:rPr>
              <w:t>事务冲</w:t>
            </w:r>
            <w:r>
              <w:rPr>
                <w:b w:val="0"/>
                <w:i w:val="0"/>
                <w:spacing w:val="-10"/>
                <w:sz w:val="20"/>
              </w:rPr>
              <w:t>突</w:t>
            </w:r>
          </w:hyperlink>
          <w:r>
            <w:rPr>
              <w:rFonts w:ascii="Times New Roman" w:eastAsia="Times New Roman"/>
              <w:b w:val="0"/>
              <w:i w:val="0"/>
              <w:sz w:val="20"/>
            </w:rPr>
            <w:tab/>
          </w:r>
          <w:r>
            <w:rPr>
              <w:b w:val="0"/>
              <w:i w:val="0"/>
              <w:spacing w:val="-5"/>
              <w:sz w:val="16"/>
            </w:rPr>
            <w:t>314</w:t>
          </w:r>
        </w:p>
        <w:p w14:paraId="36D62805" w14:textId="77777777" w:rsidR="00C36271" w:rsidRDefault="00000000">
          <w:pPr>
            <w:pStyle w:val="TOC7"/>
            <w:numPr>
              <w:ilvl w:val="2"/>
              <w:numId w:val="163"/>
            </w:numPr>
            <w:tabs>
              <w:tab w:val="left" w:pos="1341"/>
              <w:tab w:val="left" w:pos="1342"/>
              <w:tab w:val="right" w:leader="middleDot" w:pos="9596"/>
            </w:tabs>
            <w:ind w:hanging="562"/>
            <w:rPr>
              <w:b w:val="0"/>
              <w:i w:val="0"/>
              <w:sz w:val="16"/>
              <w:lang w:eastAsia="zh-CN"/>
            </w:rPr>
          </w:pPr>
          <w:hyperlink w:anchor="_bookmark223" w:history="1">
            <w:r>
              <w:rPr>
                <w:b w:val="0"/>
                <w:i w:val="0"/>
                <w:spacing w:val="-2"/>
                <w:sz w:val="16"/>
                <w:lang w:eastAsia="zh-CN"/>
              </w:rPr>
              <w:t>Java</w:t>
            </w:r>
            <w:r>
              <w:rPr>
                <w:b w:val="0"/>
                <w:i w:val="0"/>
                <w:spacing w:val="8"/>
                <w:sz w:val="16"/>
                <w:lang w:eastAsia="zh-CN"/>
              </w:rPr>
              <w:t xml:space="preserve"> </w:t>
            </w:r>
            <w:r>
              <w:rPr>
                <w:b w:val="0"/>
                <w:i w:val="0"/>
                <w:spacing w:val="-2"/>
                <w:sz w:val="20"/>
                <w:lang w:eastAsia="zh-CN"/>
              </w:rPr>
              <w:t>数据库应用开发最佳实</w:t>
            </w:r>
            <w:r>
              <w:rPr>
                <w:b w:val="0"/>
                <w:i w:val="0"/>
                <w:spacing w:val="-10"/>
                <w:sz w:val="20"/>
                <w:lang w:eastAsia="zh-CN"/>
              </w:rPr>
              <w:t>践</w:t>
            </w:r>
          </w:hyperlink>
          <w:r>
            <w:rPr>
              <w:rFonts w:ascii="Times New Roman" w:eastAsia="Times New Roman"/>
              <w:b w:val="0"/>
              <w:i w:val="0"/>
              <w:sz w:val="20"/>
              <w:lang w:eastAsia="zh-CN"/>
            </w:rPr>
            <w:tab/>
          </w:r>
          <w:r>
            <w:rPr>
              <w:b w:val="0"/>
              <w:i w:val="0"/>
              <w:spacing w:val="-5"/>
              <w:sz w:val="16"/>
              <w:lang w:eastAsia="zh-CN"/>
            </w:rPr>
            <w:t>315</w:t>
          </w:r>
        </w:p>
        <w:p w14:paraId="50CA1A16" w14:textId="77777777" w:rsidR="00C36271" w:rsidRDefault="00000000">
          <w:pPr>
            <w:pStyle w:val="TOC4"/>
            <w:numPr>
              <w:ilvl w:val="1"/>
              <w:numId w:val="163"/>
            </w:numPr>
            <w:tabs>
              <w:tab w:val="left" w:pos="860"/>
              <w:tab w:val="left" w:pos="861"/>
              <w:tab w:val="right" w:leader="middleDot" w:pos="9596"/>
            </w:tabs>
            <w:spacing w:before="77"/>
            <w:rPr>
              <w:b w:val="0"/>
              <w:i w:val="0"/>
              <w:sz w:val="16"/>
            </w:rPr>
          </w:pPr>
          <w:hyperlink w:anchor="_bookmark224" w:history="1">
            <w:r>
              <w:rPr>
                <w:b w:val="0"/>
                <w:i w:val="0"/>
                <w:spacing w:val="-2"/>
                <w:sz w:val="20"/>
              </w:rPr>
              <w:t>索引的最佳实</w:t>
            </w:r>
            <w:r>
              <w:rPr>
                <w:b w:val="0"/>
                <w:i w:val="0"/>
                <w:spacing w:val="-10"/>
                <w:sz w:val="20"/>
              </w:rPr>
              <w:t>践</w:t>
            </w:r>
          </w:hyperlink>
          <w:r>
            <w:rPr>
              <w:rFonts w:ascii="Times New Roman" w:eastAsia="Times New Roman"/>
              <w:b w:val="0"/>
              <w:i w:val="0"/>
              <w:sz w:val="20"/>
            </w:rPr>
            <w:tab/>
          </w:r>
          <w:r>
            <w:rPr>
              <w:b w:val="0"/>
              <w:i w:val="0"/>
              <w:spacing w:val="-5"/>
              <w:sz w:val="16"/>
            </w:rPr>
            <w:t>315</w:t>
          </w:r>
        </w:p>
        <w:p w14:paraId="7457A8C3"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225" w:history="1">
            <w:r>
              <w:rPr>
                <w:b w:val="0"/>
                <w:i w:val="0"/>
                <w:spacing w:val="-2"/>
                <w:sz w:val="20"/>
              </w:rPr>
              <w:t>准备工</w:t>
            </w:r>
            <w:r>
              <w:rPr>
                <w:b w:val="0"/>
                <w:i w:val="0"/>
                <w:spacing w:val="-10"/>
                <w:sz w:val="20"/>
              </w:rPr>
              <w:t>作</w:t>
            </w:r>
          </w:hyperlink>
          <w:r>
            <w:rPr>
              <w:rFonts w:ascii="Times New Roman" w:eastAsia="Times New Roman"/>
              <w:b w:val="0"/>
              <w:i w:val="0"/>
              <w:sz w:val="20"/>
            </w:rPr>
            <w:tab/>
          </w:r>
          <w:r>
            <w:rPr>
              <w:b w:val="0"/>
              <w:i w:val="0"/>
              <w:spacing w:val="-5"/>
              <w:sz w:val="16"/>
            </w:rPr>
            <w:t>315</w:t>
          </w:r>
        </w:p>
        <w:p w14:paraId="61F23AD2"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226" w:history="1">
            <w:r>
              <w:rPr>
                <w:b w:val="0"/>
                <w:i w:val="0"/>
                <w:spacing w:val="-2"/>
                <w:sz w:val="20"/>
              </w:rPr>
              <w:t>创建索引的最佳实</w:t>
            </w:r>
            <w:r>
              <w:rPr>
                <w:b w:val="0"/>
                <w:i w:val="0"/>
                <w:spacing w:val="-10"/>
                <w:sz w:val="20"/>
              </w:rPr>
              <w:t>践</w:t>
            </w:r>
          </w:hyperlink>
          <w:r>
            <w:rPr>
              <w:rFonts w:ascii="Times New Roman" w:eastAsia="Times New Roman"/>
              <w:b w:val="0"/>
              <w:i w:val="0"/>
              <w:sz w:val="20"/>
            </w:rPr>
            <w:tab/>
          </w:r>
          <w:r>
            <w:rPr>
              <w:b w:val="0"/>
              <w:i w:val="0"/>
              <w:spacing w:val="-5"/>
              <w:sz w:val="16"/>
            </w:rPr>
            <w:t>315</w:t>
          </w:r>
        </w:p>
        <w:p w14:paraId="24C77F67"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227" w:history="1">
            <w:r>
              <w:rPr>
                <w:b w:val="0"/>
                <w:i w:val="0"/>
                <w:spacing w:val="-2"/>
                <w:sz w:val="20"/>
              </w:rPr>
              <w:t>使用索引的最佳实</w:t>
            </w:r>
            <w:r>
              <w:rPr>
                <w:b w:val="0"/>
                <w:i w:val="0"/>
                <w:spacing w:val="-10"/>
                <w:sz w:val="20"/>
              </w:rPr>
              <w:t>践</w:t>
            </w:r>
          </w:hyperlink>
          <w:r>
            <w:rPr>
              <w:rFonts w:ascii="Times New Roman" w:eastAsia="Times New Roman"/>
              <w:b w:val="0"/>
              <w:i w:val="0"/>
              <w:sz w:val="20"/>
            </w:rPr>
            <w:tab/>
          </w:r>
          <w:r>
            <w:rPr>
              <w:b w:val="0"/>
              <w:i w:val="0"/>
              <w:spacing w:val="-5"/>
              <w:sz w:val="16"/>
            </w:rPr>
            <w:t>316</w:t>
          </w:r>
        </w:p>
        <w:p w14:paraId="146F6897" w14:textId="77777777" w:rsidR="00C36271" w:rsidRDefault="00000000">
          <w:pPr>
            <w:pStyle w:val="TOC4"/>
            <w:numPr>
              <w:ilvl w:val="1"/>
              <w:numId w:val="163"/>
            </w:numPr>
            <w:tabs>
              <w:tab w:val="left" w:pos="860"/>
              <w:tab w:val="left" w:pos="861"/>
              <w:tab w:val="right" w:leader="middleDot" w:pos="9596"/>
            </w:tabs>
            <w:rPr>
              <w:b w:val="0"/>
              <w:i w:val="0"/>
              <w:sz w:val="16"/>
            </w:rPr>
          </w:pPr>
          <w:hyperlink w:anchor="_bookmark228" w:history="1">
            <w:r>
              <w:rPr>
                <w:b w:val="0"/>
                <w:i w:val="0"/>
                <w:spacing w:val="-2"/>
                <w:sz w:val="20"/>
              </w:rPr>
              <w:t>其他优</w:t>
            </w:r>
            <w:r>
              <w:rPr>
                <w:b w:val="0"/>
                <w:i w:val="0"/>
                <w:spacing w:val="-10"/>
                <w:sz w:val="20"/>
              </w:rPr>
              <w:t>化</w:t>
            </w:r>
          </w:hyperlink>
          <w:r>
            <w:rPr>
              <w:rFonts w:ascii="Times New Roman" w:eastAsia="Times New Roman"/>
              <w:b w:val="0"/>
              <w:i w:val="0"/>
              <w:sz w:val="20"/>
            </w:rPr>
            <w:tab/>
          </w:r>
          <w:r>
            <w:rPr>
              <w:b w:val="0"/>
              <w:i w:val="0"/>
              <w:spacing w:val="-5"/>
              <w:sz w:val="16"/>
            </w:rPr>
            <w:t>317</w:t>
          </w:r>
        </w:p>
        <w:p w14:paraId="110C17FD" w14:textId="77777777" w:rsidR="00C36271" w:rsidRDefault="00000000">
          <w:pPr>
            <w:pStyle w:val="TOC7"/>
            <w:numPr>
              <w:ilvl w:val="2"/>
              <w:numId w:val="163"/>
            </w:numPr>
            <w:tabs>
              <w:tab w:val="left" w:pos="1341"/>
              <w:tab w:val="left" w:pos="1342"/>
              <w:tab w:val="right" w:leader="middleDot" w:pos="9596"/>
            </w:tabs>
            <w:ind w:hanging="562"/>
            <w:rPr>
              <w:b w:val="0"/>
              <w:i w:val="0"/>
              <w:sz w:val="16"/>
            </w:rPr>
          </w:pPr>
          <w:hyperlink w:anchor="_bookmark229" w:history="1">
            <w:r>
              <w:rPr>
                <w:b w:val="0"/>
                <w:i w:val="0"/>
                <w:spacing w:val="-2"/>
                <w:sz w:val="20"/>
              </w:rPr>
              <w:t>避免隐式类型转</w:t>
            </w:r>
            <w:r>
              <w:rPr>
                <w:b w:val="0"/>
                <w:i w:val="0"/>
                <w:spacing w:val="-10"/>
                <w:sz w:val="20"/>
              </w:rPr>
              <w:t>换</w:t>
            </w:r>
          </w:hyperlink>
          <w:r>
            <w:rPr>
              <w:rFonts w:ascii="Times New Roman" w:eastAsia="Times New Roman"/>
              <w:b w:val="0"/>
              <w:i w:val="0"/>
              <w:sz w:val="20"/>
            </w:rPr>
            <w:tab/>
          </w:r>
          <w:r>
            <w:rPr>
              <w:b w:val="0"/>
              <w:i w:val="0"/>
              <w:spacing w:val="-5"/>
              <w:sz w:val="16"/>
            </w:rPr>
            <w:t>317</w:t>
          </w:r>
        </w:p>
        <w:p w14:paraId="1801020E" w14:textId="77777777" w:rsidR="00C36271" w:rsidRDefault="00000000">
          <w:pPr>
            <w:pStyle w:val="TOC7"/>
            <w:numPr>
              <w:ilvl w:val="2"/>
              <w:numId w:val="163"/>
            </w:numPr>
            <w:tabs>
              <w:tab w:val="left" w:pos="1341"/>
              <w:tab w:val="left" w:pos="1342"/>
              <w:tab w:val="right" w:leader="middleDot" w:pos="9596"/>
            </w:tabs>
            <w:spacing w:before="77"/>
            <w:ind w:hanging="562"/>
            <w:rPr>
              <w:b w:val="0"/>
              <w:i w:val="0"/>
              <w:sz w:val="16"/>
            </w:rPr>
          </w:pPr>
          <w:hyperlink w:anchor="_bookmark230" w:history="1">
            <w:r>
              <w:rPr>
                <w:b w:val="0"/>
                <w:i w:val="0"/>
                <w:spacing w:val="-2"/>
                <w:sz w:val="20"/>
              </w:rPr>
              <w:t>唯一序列号生成方</w:t>
            </w:r>
            <w:r>
              <w:rPr>
                <w:b w:val="0"/>
                <w:i w:val="0"/>
                <w:spacing w:val="-10"/>
                <w:sz w:val="20"/>
              </w:rPr>
              <w:t>案</w:t>
            </w:r>
          </w:hyperlink>
          <w:r>
            <w:rPr>
              <w:rFonts w:ascii="Times New Roman" w:eastAsia="Times New Roman"/>
              <w:b w:val="0"/>
              <w:i w:val="0"/>
              <w:sz w:val="20"/>
            </w:rPr>
            <w:tab/>
          </w:r>
          <w:r>
            <w:rPr>
              <w:b w:val="0"/>
              <w:i w:val="0"/>
              <w:spacing w:val="-5"/>
              <w:sz w:val="16"/>
            </w:rPr>
            <w:t>319</w:t>
          </w:r>
        </w:p>
        <w:p w14:paraId="79B88EF3" w14:textId="77777777" w:rsidR="00C36271" w:rsidRDefault="00000000">
          <w:pPr>
            <w:pStyle w:val="TOC1"/>
            <w:numPr>
              <w:ilvl w:val="0"/>
              <w:numId w:val="163"/>
            </w:numPr>
            <w:tabs>
              <w:tab w:val="left" w:pos="461"/>
              <w:tab w:val="right" w:pos="9580"/>
            </w:tabs>
            <w:rPr>
              <w:b w:val="0"/>
              <w:i w:val="0"/>
              <w:sz w:val="16"/>
            </w:rPr>
          </w:pPr>
          <w:hyperlink w:anchor="_bookmark231" w:history="1">
            <w:r>
              <w:rPr>
                <w:b w:val="0"/>
                <w:i w:val="0"/>
                <w:spacing w:val="-2"/>
                <w:sz w:val="20"/>
              </w:rPr>
              <w:t>故障诊</w:t>
            </w:r>
            <w:r>
              <w:rPr>
                <w:b w:val="0"/>
                <w:i w:val="0"/>
                <w:spacing w:val="-10"/>
                <w:sz w:val="20"/>
              </w:rPr>
              <w:t>断</w:t>
            </w:r>
          </w:hyperlink>
          <w:r>
            <w:rPr>
              <w:rFonts w:ascii="Times New Roman" w:eastAsia="Times New Roman"/>
              <w:b w:val="0"/>
              <w:i w:val="0"/>
              <w:sz w:val="20"/>
            </w:rPr>
            <w:tab/>
          </w:r>
          <w:r>
            <w:rPr>
              <w:b w:val="0"/>
              <w:i w:val="0"/>
              <w:spacing w:val="-5"/>
              <w:sz w:val="16"/>
            </w:rPr>
            <w:t>320</w:t>
          </w:r>
        </w:p>
        <w:p w14:paraId="38510580" w14:textId="77777777" w:rsidR="00C36271" w:rsidRDefault="00000000">
          <w:pPr>
            <w:pStyle w:val="TOC4"/>
            <w:numPr>
              <w:ilvl w:val="1"/>
              <w:numId w:val="163"/>
            </w:numPr>
            <w:tabs>
              <w:tab w:val="left" w:pos="861"/>
              <w:tab w:val="right" w:leader="middleDot" w:pos="9596"/>
            </w:tabs>
            <w:rPr>
              <w:b w:val="0"/>
              <w:i w:val="0"/>
              <w:sz w:val="16"/>
            </w:rPr>
          </w:pPr>
          <w:hyperlink w:anchor="_bookmark232" w:history="1">
            <w:r>
              <w:rPr>
                <w:b w:val="0"/>
                <w:i w:val="0"/>
                <w:sz w:val="16"/>
              </w:rPr>
              <w:t>SQL</w:t>
            </w:r>
            <w:r>
              <w:rPr>
                <w:b w:val="0"/>
                <w:i w:val="0"/>
                <w:spacing w:val="-9"/>
                <w:sz w:val="16"/>
              </w:rPr>
              <w:t xml:space="preserve"> </w:t>
            </w:r>
            <w:r>
              <w:rPr>
                <w:b w:val="0"/>
                <w:i w:val="0"/>
                <w:sz w:val="20"/>
              </w:rPr>
              <w:t>或事务问</w:t>
            </w:r>
            <w:r>
              <w:rPr>
                <w:b w:val="0"/>
                <w:i w:val="0"/>
                <w:spacing w:val="-10"/>
                <w:sz w:val="20"/>
              </w:rPr>
              <w:t>题</w:t>
            </w:r>
          </w:hyperlink>
          <w:r>
            <w:rPr>
              <w:rFonts w:ascii="Times New Roman" w:eastAsia="Times New Roman"/>
              <w:b w:val="0"/>
              <w:i w:val="0"/>
              <w:sz w:val="20"/>
            </w:rPr>
            <w:tab/>
          </w:r>
          <w:r>
            <w:rPr>
              <w:b w:val="0"/>
              <w:i w:val="0"/>
              <w:spacing w:val="-5"/>
              <w:sz w:val="16"/>
            </w:rPr>
            <w:t>320</w:t>
          </w:r>
        </w:p>
        <w:p w14:paraId="174CD7D8" w14:textId="77777777" w:rsidR="00C36271" w:rsidRDefault="00000000">
          <w:pPr>
            <w:pStyle w:val="TOC7"/>
            <w:numPr>
              <w:ilvl w:val="2"/>
              <w:numId w:val="163"/>
            </w:numPr>
            <w:tabs>
              <w:tab w:val="left" w:pos="1342"/>
              <w:tab w:val="right" w:leader="middleDot" w:pos="9596"/>
            </w:tabs>
            <w:spacing w:before="77"/>
            <w:ind w:hanging="562"/>
            <w:rPr>
              <w:b w:val="0"/>
              <w:i w:val="0"/>
              <w:sz w:val="16"/>
            </w:rPr>
          </w:pPr>
          <w:hyperlink w:anchor="_bookmark233" w:history="1">
            <w:r>
              <w:rPr>
                <w:b w:val="0"/>
                <w:i w:val="0"/>
                <w:sz w:val="16"/>
              </w:rPr>
              <w:t>SQL</w:t>
            </w:r>
            <w:r>
              <w:rPr>
                <w:b w:val="0"/>
                <w:i w:val="0"/>
                <w:spacing w:val="-10"/>
                <w:sz w:val="16"/>
              </w:rPr>
              <w:t xml:space="preserve"> </w:t>
            </w:r>
            <w:r>
              <w:rPr>
                <w:b w:val="0"/>
                <w:i w:val="0"/>
                <w:sz w:val="20"/>
              </w:rPr>
              <w:t>操作常见问</w:t>
            </w:r>
            <w:r>
              <w:rPr>
                <w:b w:val="0"/>
                <w:i w:val="0"/>
                <w:spacing w:val="-10"/>
                <w:sz w:val="20"/>
              </w:rPr>
              <w:t>题</w:t>
            </w:r>
          </w:hyperlink>
          <w:r>
            <w:rPr>
              <w:rFonts w:ascii="Times New Roman" w:eastAsia="Times New Roman"/>
              <w:b w:val="0"/>
              <w:i w:val="0"/>
              <w:sz w:val="20"/>
            </w:rPr>
            <w:tab/>
          </w:r>
          <w:r>
            <w:rPr>
              <w:b w:val="0"/>
              <w:i w:val="0"/>
              <w:spacing w:val="-5"/>
              <w:sz w:val="16"/>
            </w:rPr>
            <w:t>321</w:t>
          </w:r>
        </w:p>
        <w:p w14:paraId="7A0132DC" w14:textId="77777777" w:rsidR="00C36271" w:rsidRDefault="00000000">
          <w:pPr>
            <w:pStyle w:val="TOC7"/>
            <w:numPr>
              <w:ilvl w:val="2"/>
              <w:numId w:val="163"/>
            </w:numPr>
            <w:tabs>
              <w:tab w:val="left" w:pos="1342"/>
              <w:tab w:val="right" w:leader="middleDot" w:pos="9596"/>
            </w:tabs>
            <w:ind w:hanging="562"/>
            <w:rPr>
              <w:b w:val="0"/>
              <w:i w:val="0"/>
              <w:sz w:val="16"/>
            </w:rPr>
          </w:pPr>
          <w:hyperlink w:anchor="_bookmark234" w:history="1">
            <w:r>
              <w:rPr>
                <w:b w:val="0"/>
                <w:i w:val="0"/>
                <w:spacing w:val="-2"/>
                <w:sz w:val="20"/>
              </w:rPr>
              <w:t>事务错误处</w:t>
            </w:r>
            <w:r>
              <w:rPr>
                <w:b w:val="0"/>
                <w:i w:val="0"/>
                <w:spacing w:val="-10"/>
                <w:sz w:val="20"/>
              </w:rPr>
              <w:t>理</w:t>
            </w:r>
          </w:hyperlink>
          <w:r>
            <w:rPr>
              <w:rFonts w:ascii="Times New Roman" w:eastAsia="Times New Roman"/>
              <w:b w:val="0"/>
              <w:i w:val="0"/>
              <w:sz w:val="20"/>
            </w:rPr>
            <w:tab/>
          </w:r>
          <w:r>
            <w:rPr>
              <w:b w:val="0"/>
              <w:i w:val="0"/>
              <w:spacing w:val="-5"/>
              <w:sz w:val="16"/>
            </w:rPr>
            <w:t>321</w:t>
          </w:r>
        </w:p>
        <w:p w14:paraId="1B09275F" w14:textId="77777777" w:rsidR="00C36271" w:rsidRDefault="00000000">
          <w:pPr>
            <w:pStyle w:val="TOC7"/>
            <w:numPr>
              <w:ilvl w:val="2"/>
              <w:numId w:val="163"/>
            </w:numPr>
            <w:tabs>
              <w:tab w:val="left" w:pos="1342"/>
              <w:tab w:val="right" w:leader="middleDot" w:pos="9596"/>
            </w:tabs>
            <w:ind w:hanging="562"/>
            <w:rPr>
              <w:b w:val="0"/>
              <w:i w:val="0"/>
              <w:sz w:val="16"/>
            </w:rPr>
          </w:pPr>
          <w:hyperlink w:anchor="_bookmark235" w:history="1">
            <w:r>
              <w:rPr>
                <w:b w:val="0"/>
                <w:i w:val="0"/>
                <w:spacing w:val="-2"/>
                <w:sz w:val="20"/>
              </w:rPr>
              <w:t>推荐阅</w:t>
            </w:r>
            <w:r>
              <w:rPr>
                <w:b w:val="0"/>
                <w:i w:val="0"/>
                <w:spacing w:val="-10"/>
                <w:sz w:val="20"/>
              </w:rPr>
              <w:t>读</w:t>
            </w:r>
          </w:hyperlink>
          <w:r>
            <w:rPr>
              <w:rFonts w:ascii="Times New Roman" w:eastAsia="Times New Roman"/>
              <w:b w:val="0"/>
              <w:i w:val="0"/>
              <w:sz w:val="20"/>
            </w:rPr>
            <w:tab/>
          </w:r>
          <w:r>
            <w:rPr>
              <w:b w:val="0"/>
              <w:i w:val="0"/>
              <w:spacing w:val="-5"/>
              <w:sz w:val="16"/>
            </w:rPr>
            <w:t>321</w:t>
          </w:r>
        </w:p>
        <w:p w14:paraId="49382E52" w14:textId="77777777" w:rsidR="00C36271" w:rsidRDefault="00000000">
          <w:pPr>
            <w:pStyle w:val="TOC4"/>
            <w:numPr>
              <w:ilvl w:val="1"/>
              <w:numId w:val="163"/>
            </w:numPr>
            <w:tabs>
              <w:tab w:val="left" w:pos="861"/>
              <w:tab w:val="right" w:leader="middleDot" w:pos="9596"/>
            </w:tabs>
            <w:spacing w:before="77"/>
            <w:rPr>
              <w:b w:val="0"/>
              <w:i w:val="0"/>
              <w:sz w:val="16"/>
            </w:rPr>
          </w:pPr>
          <w:hyperlink w:anchor="_bookmark236" w:history="1">
            <w:r>
              <w:rPr>
                <w:b w:val="0"/>
                <w:i w:val="0"/>
                <w:spacing w:val="-2"/>
                <w:sz w:val="20"/>
              </w:rPr>
              <w:t>结果集不稳</w:t>
            </w:r>
            <w:r>
              <w:rPr>
                <w:b w:val="0"/>
                <w:i w:val="0"/>
                <w:spacing w:val="-10"/>
                <w:sz w:val="20"/>
              </w:rPr>
              <w:t>定</w:t>
            </w:r>
          </w:hyperlink>
          <w:r>
            <w:rPr>
              <w:rFonts w:ascii="Times New Roman" w:eastAsia="Times New Roman"/>
              <w:b w:val="0"/>
              <w:i w:val="0"/>
              <w:sz w:val="20"/>
            </w:rPr>
            <w:tab/>
          </w:r>
          <w:r>
            <w:rPr>
              <w:b w:val="0"/>
              <w:i w:val="0"/>
              <w:spacing w:val="-5"/>
              <w:sz w:val="16"/>
            </w:rPr>
            <w:t>321</w:t>
          </w:r>
        </w:p>
        <w:p w14:paraId="0B55CC38" w14:textId="77777777" w:rsidR="00C36271" w:rsidRDefault="00000000">
          <w:pPr>
            <w:pStyle w:val="TOC6"/>
            <w:numPr>
              <w:ilvl w:val="2"/>
              <w:numId w:val="163"/>
            </w:numPr>
            <w:tabs>
              <w:tab w:val="left" w:pos="1342"/>
              <w:tab w:val="right" w:leader="middleDot" w:pos="9596"/>
            </w:tabs>
            <w:spacing w:before="125"/>
            <w:ind w:hanging="562"/>
          </w:pPr>
          <w:hyperlink w:anchor="_bookmark237" w:history="1">
            <w:r>
              <w:t>group</w:t>
            </w:r>
            <w:r>
              <w:rPr>
                <w:spacing w:val="-4"/>
              </w:rPr>
              <w:t xml:space="preserve"> </w:t>
            </w:r>
            <w:r>
              <w:rPr>
                <w:spacing w:val="-5"/>
              </w:rPr>
              <w:t>by</w:t>
            </w:r>
          </w:hyperlink>
          <w:r>
            <w:rPr>
              <w:rFonts w:ascii="Times New Roman"/>
            </w:rPr>
            <w:tab/>
          </w:r>
          <w:r>
            <w:rPr>
              <w:spacing w:val="-5"/>
            </w:rPr>
            <w:t>321</w:t>
          </w:r>
        </w:p>
        <w:p w14:paraId="75883E4E" w14:textId="77777777" w:rsidR="00C36271" w:rsidRDefault="00000000">
          <w:pPr>
            <w:pStyle w:val="TOC6"/>
            <w:numPr>
              <w:ilvl w:val="2"/>
              <w:numId w:val="163"/>
            </w:numPr>
            <w:tabs>
              <w:tab w:val="left" w:pos="1342"/>
              <w:tab w:val="right" w:leader="middleDot" w:pos="9596"/>
            </w:tabs>
            <w:spacing w:before="144"/>
            <w:ind w:hanging="562"/>
          </w:pPr>
          <w:hyperlink w:anchor="_bookmark238" w:history="1">
            <w:r>
              <w:t>order</w:t>
            </w:r>
            <w:r>
              <w:rPr>
                <w:spacing w:val="-4"/>
              </w:rPr>
              <w:t xml:space="preserve"> </w:t>
            </w:r>
            <w:r>
              <w:rPr>
                <w:spacing w:val="-5"/>
              </w:rPr>
              <w:t>by</w:t>
            </w:r>
          </w:hyperlink>
          <w:r>
            <w:rPr>
              <w:rFonts w:ascii="Times New Roman"/>
            </w:rPr>
            <w:tab/>
          </w:r>
          <w:r>
            <w:rPr>
              <w:spacing w:val="-5"/>
            </w:rPr>
            <w:t>323</w:t>
          </w:r>
        </w:p>
        <w:p w14:paraId="06CB3EDC" w14:textId="77777777" w:rsidR="00C36271" w:rsidRDefault="00000000">
          <w:pPr>
            <w:pStyle w:val="TOC7"/>
            <w:numPr>
              <w:ilvl w:val="2"/>
              <w:numId w:val="163"/>
            </w:numPr>
            <w:tabs>
              <w:tab w:val="left" w:pos="1342"/>
              <w:tab w:val="right" w:leader="middleDot" w:pos="9596"/>
            </w:tabs>
            <w:spacing w:before="96"/>
            <w:ind w:hanging="562"/>
            <w:rPr>
              <w:b w:val="0"/>
              <w:i w:val="0"/>
              <w:sz w:val="16"/>
            </w:rPr>
          </w:pPr>
          <w:hyperlink w:anchor="_bookmark239" w:history="1">
            <w:r>
              <w:rPr>
                <w:b w:val="0"/>
                <w:i w:val="0"/>
                <w:spacing w:val="-2"/>
                <w:sz w:val="20"/>
              </w:rPr>
              <w:t>由于</w:t>
            </w:r>
            <w:r>
              <w:rPr>
                <w:b w:val="0"/>
                <w:i w:val="0"/>
                <w:spacing w:val="-7"/>
                <w:sz w:val="20"/>
              </w:rPr>
              <w:t xml:space="preserve"> </w:t>
            </w:r>
            <w:r>
              <w:rPr>
                <w:b w:val="0"/>
                <w:i w:val="0"/>
                <w:spacing w:val="-2"/>
                <w:sz w:val="16"/>
              </w:rPr>
              <w:t>group_concat()</w:t>
            </w:r>
            <w:r>
              <w:rPr>
                <w:b w:val="0"/>
                <w:i w:val="0"/>
                <w:spacing w:val="6"/>
                <w:sz w:val="16"/>
              </w:rPr>
              <w:t xml:space="preserve"> </w:t>
            </w:r>
            <w:r>
              <w:rPr>
                <w:b w:val="0"/>
                <w:i w:val="0"/>
                <w:spacing w:val="-2"/>
                <w:sz w:val="20"/>
              </w:rPr>
              <w:t>中没有使用</w:t>
            </w:r>
            <w:r>
              <w:rPr>
                <w:b w:val="0"/>
                <w:i w:val="0"/>
                <w:spacing w:val="-6"/>
                <w:sz w:val="20"/>
              </w:rPr>
              <w:t xml:space="preserve"> </w:t>
            </w:r>
            <w:r>
              <w:rPr>
                <w:b w:val="0"/>
                <w:i w:val="0"/>
                <w:spacing w:val="-2"/>
                <w:sz w:val="16"/>
              </w:rPr>
              <w:t>order</w:t>
            </w:r>
            <w:r>
              <w:rPr>
                <w:b w:val="0"/>
                <w:i w:val="0"/>
                <w:spacing w:val="3"/>
                <w:sz w:val="16"/>
              </w:rPr>
              <w:t xml:space="preserve"> </w:t>
            </w:r>
            <w:r>
              <w:rPr>
                <w:b w:val="0"/>
                <w:i w:val="0"/>
                <w:spacing w:val="-2"/>
                <w:sz w:val="16"/>
              </w:rPr>
              <w:t>by</w:t>
            </w:r>
            <w:r>
              <w:rPr>
                <w:b w:val="0"/>
                <w:i w:val="0"/>
                <w:spacing w:val="6"/>
                <w:sz w:val="16"/>
              </w:rPr>
              <w:t xml:space="preserve"> </w:t>
            </w:r>
            <w:r>
              <w:rPr>
                <w:b w:val="0"/>
                <w:i w:val="0"/>
                <w:spacing w:val="-2"/>
                <w:sz w:val="20"/>
              </w:rPr>
              <w:t>导致结果集不稳</w:t>
            </w:r>
            <w:r>
              <w:rPr>
                <w:b w:val="0"/>
                <w:i w:val="0"/>
                <w:spacing w:val="-10"/>
                <w:sz w:val="20"/>
              </w:rPr>
              <w:t>定</w:t>
            </w:r>
          </w:hyperlink>
          <w:r>
            <w:rPr>
              <w:rFonts w:ascii="Times New Roman" w:eastAsia="Times New Roman"/>
              <w:b w:val="0"/>
              <w:i w:val="0"/>
              <w:sz w:val="20"/>
            </w:rPr>
            <w:tab/>
          </w:r>
          <w:r>
            <w:rPr>
              <w:b w:val="0"/>
              <w:i w:val="0"/>
              <w:spacing w:val="-5"/>
              <w:sz w:val="16"/>
            </w:rPr>
            <w:t>324</w:t>
          </w:r>
        </w:p>
        <w:p w14:paraId="3E372F9A" w14:textId="77777777" w:rsidR="00C36271" w:rsidRDefault="00000000">
          <w:pPr>
            <w:pStyle w:val="TOC7"/>
            <w:numPr>
              <w:ilvl w:val="2"/>
              <w:numId w:val="163"/>
            </w:numPr>
            <w:tabs>
              <w:tab w:val="left" w:pos="1342"/>
              <w:tab w:val="right" w:leader="middleDot" w:pos="9596"/>
            </w:tabs>
            <w:ind w:hanging="562"/>
            <w:rPr>
              <w:b w:val="0"/>
              <w:i w:val="0"/>
              <w:sz w:val="16"/>
            </w:rPr>
          </w:pPr>
          <w:hyperlink w:anchor="_bookmark240" w:history="1">
            <w:r>
              <w:rPr>
                <w:b w:val="0"/>
                <w:i w:val="0"/>
                <w:sz w:val="16"/>
              </w:rPr>
              <w:t>select</w:t>
            </w:r>
            <w:r>
              <w:rPr>
                <w:b w:val="0"/>
                <w:i w:val="0"/>
                <w:spacing w:val="-4"/>
                <w:sz w:val="16"/>
              </w:rPr>
              <w:t xml:space="preserve"> </w:t>
            </w:r>
            <w:r>
              <w:rPr>
                <w:b w:val="0"/>
                <w:i w:val="0"/>
                <w:sz w:val="16"/>
              </w:rPr>
              <w:t>*</w:t>
            </w:r>
            <w:r>
              <w:rPr>
                <w:b w:val="0"/>
                <w:i w:val="0"/>
                <w:spacing w:val="-3"/>
                <w:sz w:val="16"/>
              </w:rPr>
              <w:t xml:space="preserve"> </w:t>
            </w:r>
            <w:r>
              <w:rPr>
                <w:b w:val="0"/>
                <w:i w:val="0"/>
                <w:sz w:val="16"/>
              </w:rPr>
              <w:t>from</w:t>
            </w:r>
            <w:r>
              <w:rPr>
                <w:b w:val="0"/>
                <w:i w:val="0"/>
                <w:spacing w:val="-3"/>
                <w:sz w:val="16"/>
              </w:rPr>
              <w:t xml:space="preserve"> </w:t>
            </w:r>
            <w:r>
              <w:rPr>
                <w:b w:val="0"/>
                <w:i w:val="0"/>
                <w:sz w:val="16"/>
              </w:rPr>
              <w:t>t</w:t>
            </w:r>
            <w:r>
              <w:rPr>
                <w:b w:val="0"/>
                <w:i w:val="0"/>
                <w:spacing w:val="-3"/>
                <w:sz w:val="16"/>
              </w:rPr>
              <w:t xml:space="preserve"> </w:t>
            </w:r>
            <w:r>
              <w:rPr>
                <w:b w:val="0"/>
                <w:i w:val="0"/>
                <w:sz w:val="16"/>
              </w:rPr>
              <w:t>limit</w:t>
            </w:r>
            <w:r>
              <w:rPr>
                <w:b w:val="0"/>
                <w:i w:val="0"/>
                <w:spacing w:val="-3"/>
                <w:sz w:val="16"/>
              </w:rPr>
              <w:t xml:space="preserve"> </w:t>
            </w:r>
            <w:r>
              <w:rPr>
                <w:b w:val="0"/>
                <w:i w:val="0"/>
                <w:sz w:val="16"/>
              </w:rPr>
              <w:t>n</w:t>
            </w:r>
            <w:r>
              <w:rPr>
                <w:b w:val="0"/>
                <w:i w:val="0"/>
                <w:spacing w:val="-3"/>
                <w:sz w:val="16"/>
              </w:rPr>
              <w:t xml:space="preserve"> </w:t>
            </w:r>
            <w:r>
              <w:rPr>
                <w:b w:val="0"/>
                <w:i w:val="0"/>
                <w:sz w:val="20"/>
              </w:rPr>
              <w:t>的结果不稳</w:t>
            </w:r>
            <w:r>
              <w:rPr>
                <w:b w:val="0"/>
                <w:i w:val="0"/>
                <w:spacing w:val="-10"/>
                <w:sz w:val="20"/>
              </w:rPr>
              <w:t>定</w:t>
            </w:r>
          </w:hyperlink>
          <w:r>
            <w:rPr>
              <w:rFonts w:ascii="Times New Roman" w:eastAsia="Times New Roman"/>
              <w:b w:val="0"/>
              <w:i w:val="0"/>
              <w:sz w:val="20"/>
            </w:rPr>
            <w:tab/>
          </w:r>
          <w:r>
            <w:rPr>
              <w:b w:val="0"/>
              <w:i w:val="0"/>
              <w:spacing w:val="-5"/>
              <w:sz w:val="16"/>
            </w:rPr>
            <w:t>325</w:t>
          </w:r>
        </w:p>
        <w:p w14:paraId="6629EAD4" w14:textId="77777777" w:rsidR="00C36271" w:rsidRDefault="00000000">
          <w:pPr>
            <w:pStyle w:val="TOC4"/>
            <w:numPr>
              <w:ilvl w:val="1"/>
              <w:numId w:val="163"/>
            </w:numPr>
            <w:tabs>
              <w:tab w:val="left" w:pos="861"/>
              <w:tab w:val="right" w:leader="middleDot" w:pos="9596"/>
            </w:tabs>
            <w:spacing w:before="77"/>
            <w:rPr>
              <w:b w:val="0"/>
              <w:i w:val="0"/>
              <w:sz w:val="16"/>
            </w:rPr>
          </w:pPr>
          <w:hyperlink w:anchor="_bookmark241" w:history="1">
            <w:r>
              <w:rPr>
                <w:b w:val="0"/>
                <w:i w:val="0"/>
                <w:spacing w:val="-2"/>
                <w:sz w:val="16"/>
              </w:rPr>
              <w:t xml:space="preserve">TiDB </w:t>
            </w:r>
            <w:r>
              <w:rPr>
                <w:b w:val="0"/>
                <w:i w:val="0"/>
                <w:spacing w:val="-2"/>
                <w:sz w:val="20"/>
              </w:rPr>
              <w:t>中的各种超</w:t>
            </w:r>
            <w:r>
              <w:rPr>
                <w:b w:val="0"/>
                <w:i w:val="0"/>
                <w:spacing w:val="-10"/>
                <w:sz w:val="20"/>
              </w:rPr>
              <w:t>时</w:t>
            </w:r>
          </w:hyperlink>
          <w:r>
            <w:rPr>
              <w:rFonts w:ascii="Times New Roman" w:eastAsia="Times New Roman"/>
              <w:b w:val="0"/>
              <w:i w:val="0"/>
              <w:sz w:val="20"/>
            </w:rPr>
            <w:tab/>
          </w:r>
          <w:r>
            <w:rPr>
              <w:b w:val="0"/>
              <w:i w:val="0"/>
              <w:spacing w:val="-5"/>
              <w:sz w:val="16"/>
            </w:rPr>
            <w:t>325</w:t>
          </w:r>
        </w:p>
        <w:p w14:paraId="7122B695" w14:textId="77777777" w:rsidR="00C36271" w:rsidRDefault="00000000">
          <w:pPr>
            <w:pStyle w:val="TOC7"/>
            <w:numPr>
              <w:ilvl w:val="2"/>
              <w:numId w:val="163"/>
            </w:numPr>
            <w:tabs>
              <w:tab w:val="left" w:pos="1342"/>
              <w:tab w:val="right" w:leader="middleDot" w:pos="9596"/>
            </w:tabs>
            <w:ind w:hanging="562"/>
            <w:rPr>
              <w:b w:val="0"/>
              <w:i w:val="0"/>
              <w:sz w:val="16"/>
            </w:rPr>
          </w:pPr>
          <w:hyperlink w:anchor="_bookmark242" w:history="1">
            <w:r>
              <w:rPr>
                <w:b w:val="0"/>
                <w:i w:val="0"/>
                <w:sz w:val="16"/>
              </w:rPr>
              <w:t>GC</w:t>
            </w:r>
            <w:r>
              <w:rPr>
                <w:b w:val="0"/>
                <w:i w:val="0"/>
                <w:spacing w:val="-2"/>
                <w:sz w:val="16"/>
              </w:rPr>
              <w:t xml:space="preserve"> </w:t>
            </w:r>
            <w:r>
              <w:rPr>
                <w:b w:val="0"/>
                <w:i w:val="0"/>
                <w:sz w:val="20"/>
              </w:rPr>
              <w:t>超</w:t>
            </w:r>
            <w:r>
              <w:rPr>
                <w:b w:val="0"/>
                <w:i w:val="0"/>
                <w:spacing w:val="-10"/>
                <w:sz w:val="20"/>
              </w:rPr>
              <w:t>时</w:t>
            </w:r>
          </w:hyperlink>
          <w:r>
            <w:rPr>
              <w:rFonts w:ascii="Times New Roman" w:eastAsia="Times New Roman"/>
              <w:b w:val="0"/>
              <w:i w:val="0"/>
              <w:sz w:val="20"/>
            </w:rPr>
            <w:tab/>
          </w:r>
          <w:r>
            <w:rPr>
              <w:b w:val="0"/>
              <w:i w:val="0"/>
              <w:spacing w:val="-5"/>
              <w:sz w:val="16"/>
            </w:rPr>
            <w:t>325</w:t>
          </w:r>
        </w:p>
        <w:p w14:paraId="5BC35DB9" w14:textId="77777777" w:rsidR="00C36271" w:rsidRDefault="00000000">
          <w:pPr>
            <w:pStyle w:val="TOC7"/>
            <w:numPr>
              <w:ilvl w:val="2"/>
              <w:numId w:val="163"/>
            </w:numPr>
            <w:tabs>
              <w:tab w:val="left" w:pos="1342"/>
              <w:tab w:val="right" w:leader="middleDot" w:pos="9596"/>
            </w:tabs>
            <w:ind w:hanging="562"/>
            <w:rPr>
              <w:b w:val="0"/>
              <w:i w:val="0"/>
              <w:sz w:val="16"/>
            </w:rPr>
          </w:pPr>
          <w:hyperlink w:anchor="_bookmark243" w:history="1">
            <w:r>
              <w:rPr>
                <w:b w:val="0"/>
                <w:i w:val="0"/>
                <w:spacing w:val="-2"/>
                <w:sz w:val="20"/>
              </w:rPr>
              <w:t>事务超</w:t>
            </w:r>
            <w:r>
              <w:rPr>
                <w:b w:val="0"/>
                <w:i w:val="0"/>
                <w:spacing w:val="-10"/>
                <w:sz w:val="20"/>
              </w:rPr>
              <w:t>时</w:t>
            </w:r>
          </w:hyperlink>
          <w:r>
            <w:rPr>
              <w:rFonts w:ascii="Times New Roman" w:eastAsia="Times New Roman"/>
              <w:b w:val="0"/>
              <w:i w:val="0"/>
              <w:sz w:val="20"/>
            </w:rPr>
            <w:tab/>
          </w:r>
          <w:r>
            <w:rPr>
              <w:b w:val="0"/>
              <w:i w:val="0"/>
              <w:spacing w:val="-5"/>
              <w:sz w:val="16"/>
            </w:rPr>
            <w:t>325</w:t>
          </w:r>
        </w:p>
        <w:p w14:paraId="70EF7C1D" w14:textId="77777777" w:rsidR="00C36271" w:rsidRDefault="00000000">
          <w:pPr>
            <w:pStyle w:val="TOC7"/>
            <w:numPr>
              <w:ilvl w:val="2"/>
              <w:numId w:val="163"/>
            </w:numPr>
            <w:tabs>
              <w:tab w:val="left" w:pos="1342"/>
              <w:tab w:val="right" w:leader="middleDot" w:pos="9596"/>
            </w:tabs>
            <w:spacing w:before="77"/>
            <w:ind w:hanging="562"/>
            <w:rPr>
              <w:b w:val="0"/>
              <w:i w:val="0"/>
              <w:sz w:val="16"/>
            </w:rPr>
          </w:pPr>
          <w:hyperlink w:anchor="_bookmark244" w:history="1">
            <w:r>
              <w:rPr>
                <w:b w:val="0"/>
                <w:i w:val="0"/>
                <w:sz w:val="16"/>
              </w:rPr>
              <w:t>SQL</w:t>
            </w:r>
            <w:r>
              <w:rPr>
                <w:b w:val="0"/>
                <w:i w:val="0"/>
                <w:spacing w:val="-10"/>
                <w:sz w:val="16"/>
              </w:rPr>
              <w:t xml:space="preserve"> </w:t>
            </w:r>
            <w:r>
              <w:rPr>
                <w:b w:val="0"/>
                <w:i w:val="0"/>
                <w:sz w:val="20"/>
              </w:rPr>
              <w:t>执行时间超</w:t>
            </w:r>
            <w:r>
              <w:rPr>
                <w:b w:val="0"/>
                <w:i w:val="0"/>
                <w:spacing w:val="-10"/>
                <w:sz w:val="20"/>
              </w:rPr>
              <w:t>时</w:t>
            </w:r>
          </w:hyperlink>
          <w:r>
            <w:rPr>
              <w:rFonts w:ascii="Times New Roman" w:eastAsia="Times New Roman"/>
              <w:b w:val="0"/>
              <w:i w:val="0"/>
              <w:sz w:val="20"/>
            </w:rPr>
            <w:tab/>
          </w:r>
          <w:r>
            <w:rPr>
              <w:b w:val="0"/>
              <w:i w:val="0"/>
              <w:spacing w:val="-5"/>
              <w:sz w:val="16"/>
            </w:rPr>
            <w:t>325</w:t>
          </w:r>
        </w:p>
        <w:p w14:paraId="2E7952AE" w14:textId="77777777" w:rsidR="00C36271" w:rsidRDefault="00000000">
          <w:pPr>
            <w:pStyle w:val="TOC7"/>
            <w:numPr>
              <w:ilvl w:val="2"/>
              <w:numId w:val="163"/>
            </w:numPr>
            <w:tabs>
              <w:tab w:val="left" w:pos="1342"/>
              <w:tab w:val="right" w:leader="middleDot" w:pos="9596"/>
            </w:tabs>
            <w:ind w:hanging="562"/>
            <w:rPr>
              <w:b w:val="0"/>
              <w:i w:val="0"/>
              <w:sz w:val="16"/>
            </w:rPr>
          </w:pPr>
          <w:hyperlink w:anchor="_bookmark245" w:history="1">
            <w:r>
              <w:rPr>
                <w:b w:val="0"/>
                <w:i w:val="0"/>
                <w:sz w:val="16"/>
              </w:rPr>
              <w:t>JDBC</w:t>
            </w:r>
            <w:r>
              <w:rPr>
                <w:b w:val="0"/>
                <w:i w:val="0"/>
                <w:spacing w:val="-8"/>
                <w:sz w:val="16"/>
              </w:rPr>
              <w:t xml:space="preserve"> </w:t>
            </w:r>
            <w:r>
              <w:rPr>
                <w:b w:val="0"/>
                <w:i w:val="0"/>
                <w:sz w:val="20"/>
              </w:rPr>
              <w:t>查询超</w:t>
            </w:r>
            <w:r>
              <w:rPr>
                <w:b w:val="0"/>
                <w:i w:val="0"/>
                <w:spacing w:val="-10"/>
                <w:sz w:val="20"/>
              </w:rPr>
              <w:t>时</w:t>
            </w:r>
          </w:hyperlink>
          <w:r>
            <w:rPr>
              <w:rFonts w:ascii="Times New Roman" w:eastAsia="Times New Roman"/>
              <w:b w:val="0"/>
              <w:i w:val="0"/>
              <w:sz w:val="20"/>
            </w:rPr>
            <w:tab/>
          </w:r>
          <w:r>
            <w:rPr>
              <w:b w:val="0"/>
              <w:i w:val="0"/>
              <w:spacing w:val="-5"/>
              <w:sz w:val="16"/>
            </w:rPr>
            <w:t>326</w:t>
          </w:r>
        </w:p>
        <w:p w14:paraId="7F65B7A5" w14:textId="77777777" w:rsidR="00C36271" w:rsidRDefault="00000000">
          <w:pPr>
            <w:pStyle w:val="TOC1"/>
            <w:numPr>
              <w:ilvl w:val="0"/>
              <w:numId w:val="163"/>
            </w:numPr>
            <w:tabs>
              <w:tab w:val="left" w:pos="461"/>
              <w:tab w:val="right" w:pos="9580"/>
            </w:tabs>
            <w:spacing w:after="240"/>
            <w:rPr>
              <w:b w:val="0"/>
              <w:i w:val="0"/>
              <w:sz w:val="16"/>
            </w:rPr>
          </w:pPr>
          <w:hyperlink w:anchor="_bookmark246" w:history="1">
            <w:r>
              <w:rPr>
                <w:b w:val="0"/>
                <w:i w:val="0"/>
                <w:spacing w:val="-2"/>
                <w:sz w:val="20"/>
              </w:rPr>
              <w:t>引用文</w:t>
            </w:r>
            <w:r>
              <w:rPr>
                <w:b w:val="0"/>
                <w:i w:val="0"/>
                <w:spacing w:val="-10"/>
                <w:sz w:val="20"/>
              </w:rPr>
              <w:t>档</w:t>
            </w:r>
          </w:hyperlink>
          <w:r>
            <w:rPr>
              <w:rFonts w:ascii="Times New Roman" w:eastAsia="Times New Roman"/>
              <w:b w:val="0"/>
              <w:i w:val="0"/>
              <w:sz w:val="20"/>
            </w:rPr>
            <w:tab/>
          </w:r>
          <w:r>
            <w:rPr>
              <w:b w:val="0"/>
              <w:i w:val="0"/>
              <w:spacing w:val="-5"/>
              <w:sz w:val="16"/>
            </w:rPr>
            <w:t>326</w:t>
          </w:r>
        </w:p>
        <w:p w14:paraId="7C433E5B" w14:textId="77777777" w:rsidR="00C36271" w:rsidRDefault="00000000">
          <w:pPr>
            <w:pStyle w:val="TOC3"/>
            <w:numPr>
              <w:ilvl w:val="1"/>
              <w:numId w:val="163"/>
            </w:numPr>
            <w:tabs>
              <w:tab w:val="left" w:pos="861"/>
              <w:tab w:val="right" w:leader="middleDot" w:pos="9596"/>
            </w:tabs>
            <w:spacing w:before="312"/>
          </w:pPr>
          <w:hyperlink w:anchor="_bookmark247" w:history="1">
            <w:r>
              <w:t>Bookshop</w:t>
            </w:r>
            <w:r>
              <w:rPr>
                <w:spacing w:val="-9"/>
              </w:rPr>
              <w:t xml:space="preserve"> </w:t>
            </w:r>
            <w:r>
              <w:rPr>
                <w:sz w:val="20"/>
              </w:rPr>
              <w:t>应</w:t>
            </w:r>
            <w:r>
              <w:rPr>
                <w:spacing w:val="-10"/>
                <w:sz w:val="20"/>
              </w:rPr>
              <w:t>用</w:t>
            </w:r>
          </w:hyperlink>
          <w:r>
            <w:rPr>
              <w:rFonts w:ascii="Times New Roman" w:eastAsia="Times New Roman"/>
              <w:sz w:val="20"/>
            </w:rPr>
            <w:tab/>
          </w:r>
          <w:r>
            <w:rPr>
              <w:spacing w:val="-5"/>
            </w:rPr>
            <w:t>326</w:t>
          </w:r>
        </w:p>
        <w:p w14:paraId="3ABC2E5B" w14:textId="77777777" w:rsidR="00C36271" w:rsidRDefault="00000000">
          <w:pPr>
            <w:pStyle w:val="TOC7"/>
            <w:numPr>
              <w:ilvl w:val="2"/>
              <w:numId w:val="163"/>
            </w:numPr>
            <w:tabs>
              <w:tab w:val="left" w:pos="1342"/>
              <w:tab w:val="right" w:leader="middleDot" w:pos="9596"/>
            </w:tabs>
            <w:ind w:hanging="562"/>
            <w:rPr>
              <w:b w:val="0"/>
              <w:i w:val="0"/>
              <w:sz w:val="16"/>
            </w:rPr>
          </w:pPr>
          <w:hyperlink w:anchor="_bookmark248" w:history="1">
            <w:r>
              <w:rPr>
                <w:b w:val="0"/>
                <w:i w:val="0"/>
                <w:spacing w:val="-2"/>
                <w:sz w:val="20"/>
              </w:rPr>
              <w:t>导入表结构和数</w:t>
            </w:r>
            <w:r>
              <w:rPr>
                <w:b w:val="0"/>
                <w:i w:val="0"/>
                <w:spacing w:val="-10"/>
                <w:sz w:val="20"/>
              </w:rPr>
              <w:t>据</w:t>
            </w:r>
          </w:hyperlink>
          <w:r>
            <w:rPr>
              <w:rFonts w:ascii="Times New Roman" w:eastAsia="Times New Roman"/>
              <w:b w:val="0"/>
              <w:i w:val="0"/>
              <w:sz w:val="20"/>
            </w:rPr>
            <w:tab/>
          </w:r>
          <w:r>
            <w:rPr>
              <w:b w:val="0"/>
              <w:i w:val="0"/>
              <w:spacing w:val="-5"/>
              <w:sz w:val="16"/>
            </w:rPr>
            <w:t>326</w:t>
          </w:r>
        </w:p>
        <w:p w14:paraId="604B384A" w14:textId="77777777" w:rsidR="00C36271" w:rsidRDefault="00000000">
          <w:pPr>
            <w:pStyle w:val="TOC7"/>
            <w:numPr>
              <w:ilvl w:val="2"/>
              <w:numId w:val="163"/>
            </w:numPr>
            <w:tabs>
              <w:tab w:val="left" w:pos="1342"/>
              <w:tab w:val="right" w:leader="middleDot" w:pos="9596"/>
            </w:tabs>
            <w:ind w:hanging="562"/>
            <w:rPr>
              <w:b w:val="0"/>
              <w:i w:val="0"/>
              <w:sz w:val="16"/>
            </w:rPr>
          </w:pPr>
          <w:hyperlink w:anchor="_bookmark251" w:history="1">
            <w:r>
              <w:rPr>
                <w:b w:val="0"/>
                <w:i w:val="0"/>
                <w:spacing w:val="-2"/>
                <w:sz w:val="20"/>
              </w:rPr>
              <w:t>数据表详</w:t>
            </w:r>
            <w:r>
              <w:rPr>
                <w:b w:val="0"/>
                <w:i w:val="0"/>
                <w:spacing w:val="-10"/>
                <w:sz w:val="20"/>
              </w:rPr>
              <w:t>解</w:t>
            </w:r>
          </w:hyperlink>
          <w:r>
            <w:rPr>
              <w:rFonts w:ascii="Times New Roman" w:eastAsia="Times New Roman"/>
              <w:b w:val="0"/>
              <w:i w:val="0"/>
              <w:sz w:val="20"/>
            </w:rPr>
            <w:tab/>
          </w:r>
          <w:r>
            <w:rPr>
              <w:b w:val="0"/>
              <w:i w:val="0"/>
              <w:spacing w:val="-5"/>
              <w:sz w:val="16"/>
            </w:rPr>
            <w:t>328</w:t>
          </w:r>
        </w:p>
        <w:p w14:paraId="40BB69EA" w14:textId="77777777" w:rsidR="00C36271" w:rsidRDefault="00000000">
          <w:pPr>
            <w:pStyle w:val="TOC7"/>
            <w:numPr>
              <w:ilvl w:val="2"/>
              <w:numId w:val="163"/>
            </w:numPr>
            <w:tabs>
              <w:tab w:val="left" w:pos="1342"/>
              <w:tab w:val="right" w:leader="middleDot" w:pos="9596"/>
            </w:tabs>
            <w:spacing w:before="77"/>
            <w:ind w:hanging="562"/>
            <w:rPr>
              <w:b w:val="0"/>
              <w:i w:val="0"/>
              <w:sz w:val="16"/>
            </w:rPr>
          </w:pPr>
          <w:hyperlink w:anchor="_bookmark256" w:history="1">
            <w:r>
              <w:rPr>
                <w:b w:val="0"/>
                <w:i w:val="0"/>
                <w:spacing w:val="-2"/>
                <w:sz w:val="20"/>
              </w:rPr>
              <w:t>数据库初始化</w:t>
            </w:r>
            <w:r>
              <w:rPr>
                <w:b w:val="0"/>
                <w:i w:val="0"/>
                <w:spacing w:val="-6"/>
                <w:sz w:val="20"/>
              </w:rPr>
              <w:t xml:space="preserve"> </w:t>
            </w:r>
            <w:r>
              <w:rPr>
                <w:rFonts w:ascii="文泉驿等宽微米黑" w:eastAsia="文泉驿等宽微米黑" w:hint="eastAsia"/>
                <w:b w:val="0"/>
                <w:i w:val="0"/>
                <w:spacing w:val="-2"/>
                <w:sz w:val="16"/>
              </w:rPr>
              <w:t>dbinit.sql</w:t>
            </w:r>
            <w:r>
              <w:rPr>
                <w:rFonts w:ascii="文泉驿等宽微米黑" w:eastAsia="文泉驿等宽微米黑" w:hint="eastAsia"/>
                <w:b w:val="0"/>
                <w:i w:val="0"/>
                <w:spacing w:val="-49"/>
                <w:sz w:val="16"/>
              </w:rPr>
              <w:t xml:space="preserve"> </w:t>
            </w:r>
            <w:r>
              <w:rPr>
                <w:b w:val="0"/>
                <w:i w:val="0"/>
                <w:spacing w:val="-2"/>
                <w:sz w:val="20"/>
              </w:rPr>
              <w:t>脚</w:t>
            </w:r>
            <w:r>
              <w:rPr>
                <w:b w:val="0"/>
                <w:i w:val="0"/>
                <w:spacing w:val="-10"/>
                <w:sz w:val="20"/>
              </w:rPr>
              <w:t>本</w:t>
            </w:r>
          </w:hyperlink>
          <w:r>
            <w:rPr>
              <w:rFonts w:ascii="Times New Roman" w:eastAsia="Times New Roman"/>
              <w:b w:val="0"/>
              <w:i w:val="0"/>
              <w:sz w:val="20"/>
            </w:rPr>
            <w:tab/>
          </w:r>
          <w:r>
            <w:rPr>
              <w:b w:val="0"/>
              <w:i w:val="0"/>
              <w:spacing w:val="-5"/>
              <w:sz w:val="16"/>
            </w:rPr>
            <w:t>330</w:t>
          </w:r>
        </w:p>
        <w:p w14:paraId="70DB1996" w14:textId="77777777" w:rsidR="00C36271" w:rsidRDefault="00000000">
          <w:pPr>
            <w:pStyle w:val="TOC4"/>
            <w:numPr>
              <w:ilvl w:val="1"/>
              <w:numId w:val="163"/>
            </w:numPr>
            <w:tabs>
              <w:tab w:val="left" w:pos="861"/>
              <w:tab w:val="right" w:leader="middleDot" w:pos="9596"/>
            </w:tabs>
            <w:rPr>
              <w:b w:val="0"/>
              <w:i w:val="0"/>
              <w:sz w:val="16"/>
            </w:rPr>
          </w:pPr>
          <w:hyperlink w:anchor="_bookmark257" w:history="1">
            <w:r>
              <w:rPr>
                <w:b w:val="0"/>
                <w:i w:val="0"/>
                <w:spacing w:val="-2"/>
                <w:sz w:val="20"/>
              </w:rPr>
              <w:t>规</w:t>
            </w:r>
            <w:r>
              <w:rPr>
                <w:b w:val="0"/>
                <w:i w:val="0"/>
                <w:spacing w:val="-10"/>
                <w:sz w:val="20"/>
              </w:rPr>
              <w:t>范</w:t>
            </w:r>
          </w:hyperlink>
          <w:r>
            <w:rPr>
              <w:rFonts w:ascii="Times New Roman" w:eastAsia="Times New Roman"/>
              <w:b w:val="0"/>
              <w:i w:val="0"/>
              <w:sz w:val="20"/>
            </w:rPr>
            <w:tab/>
          </w:r>
          <w:r>
            <w:rPr>
              <w:b w:val="0"/>
              <w:i w:val="0"/>
              <w:spacing w:val="-5"/>
              <w:sz w:val="16"/>
            </w:rPr>
            <w:t>331</w:t>
          </w:r>
        </w:p>
        <w:p w14:paraId="207178B2" w14:textId="77777777" w:rsidR="00C36271" w:rsidRDefault="00000000">
          <w:pPr>
            <w:pStyle w:val="TOC7"/>
            <w:numPr>
              <w:ilvl w:val="2"/>
              <w:numId w:val="163"/>
            </w:numPr>
            <w:tabs>
              <w:tab w:val="left" w:pos="1342"/>
              <w:tab w:val="right" w:leader="middleDot" w:pos="9596"/>
            </w:tabs>
            <w:ind w:hanging="562"/>
            <w:rPr>
              <w:b w:val="0"/>
              <w:i w:val="0"/>
              <w:sz w:val="16"/>
            </w:rPr>
          </w:pPr>
          <w:hyperlink w:anchor="_bookmark258" w:history="1">
            <w:r>
              <w:rPr>
                <w:b w:val="0"/>
                <w:i w:val="0"/>
                <w:spacing w:val="-2"/>
                <w:sz w:val="20"/>
              </w:rPr>
              <w:t>对象命名规</w:t>
            </w:r>
            <w:r>
              <w:rPr>
                <w:b w:val="0"/>
                <w:i w:val="0"/>
                <w:spacing w:val="-10"/>
                <w:sz w:val="20"/>
              </w:rPr>
              <w:t>范</w:t>
            </w:r>
          </w:hyperlink>
          <w:r>
            <w:rPr>
              <w:rFonts w:ascii="Times New Roman" w:eastAsia="Times New Roman"/>
              <w:b w:val="0"/>
              <w:i w:val="0"/>
              <w:sz w:val="20"/>
            </w:rPr>
            <w:tab/>
          </w:r>
          <w:r>
            <w:rPr>
              <w:b w:val="0"/>
              <w:i w:val="0"/>
              <w:spacing w:val="-5"/>
              <w:sz w:val="16"/>
            </w:rPr>
            <w:t>331</w:t>
          </w:r>
        </w:p>
        <w:p w14:paraId="3C2FF90A" w14:textId="77777777" w:rsidR="00C36271" w:rsidRDefault="00000000">
          <w:pPr>
            <w:pStyle w:val="TOC7"/>
            <w:numPr>
              <w:ilvl w:val="2"/>
              <w:numId w:val="163"/>
            </w:numPr>
            <w:tabs>
              <w:tab w:val="left" w:pos="1342"/>
              <w:tab w:val="right" w:leader="middleDot" w:pos="9596"/>
            </w:tabs>
            <w:spacing w:before="77"/>
            <w:ind w:hanging="562"/>
            <w:rPr>
              <w:b w:val="0"/>
              <w:i w:val="0"/>
              <w:sz w:val="16"/>
            </w:rPr>
          </w:pPr>
          <w:hyperlink w:anchor="_bookmark263" w:history="1">
            <w:r>
              <w:rPr>
                <w:b w:val="0"/>
                <w:i w:val="0"/>
                <w:sz w:val="16"/>
              </w:rPr>
              <w:t>SQL</w:t>
            </w:r>
            <w:r>
              <w:rPr>
                <w:b w:val="0"/>
                <w:i w:val="0"/>
                <w:spacing w:val="-8"/>
                <w:sz w:val="16"/>
              </w:rPr>
              <w:t xml:space="preserve"> </w:t>
            </w:r>
            <w:r>
              <w:rPr>
                <w:b w:val="0"/>
                <w:i w:val="0"/>
                <w:sz w:val="20"/>
              </w:rPr>
              <w:t>开发规</w:t>
            </w:r>
            <w:r>
              <w:rPr>
                <w:b w:val="0"/>
                <w:i w:val="0"/>
                <w:spacing w:val="-10"/>
                <w:sz w:val="20"/>
              </w:rPr>
              <w:t>范</w:t>
            </w:r>
          </w:hyperlink>
          <w:r>
            <w:rPr>
              <w:rFonts w:ascii="Times New Roman" w:eastAsia="Times New Roman"/>
              <w:b w:val="0"/>
              <w:i w:val="0"/>
              <w:sz w:val="20"/>
            </w:rPr>
            <w:tab/>
          </w:r>
          <w:r>
            <w:rPr>
              <w:b w:val="0"/>
              <w:i w:val="0"/>
              <w:spacing w:val="-5"/>
              <w:sz w:val="16"/>
            </w:rPr>
            <w:t>332</w:t>
          </w:r>
        </w:p>
        <w:p w14:paraId="1771CD33" w14:textId="77777777" w:rsidR="00C36271" w:rsidRDefault="00000000">
          <w:pPr>
            <w:pStyle w:val="TOC1"/>
            <w:numPr>
              <w:ilvl w:val="0"/>
              <w:numId w:val="163"/>
            </w:numPr>
            <w:tabs>
              <w:tab w:val="left" w:pos="461"/>
              <w:tab w:val="right" w:pos="9580"/>
            </w:tabs>
            <w:rPr>
              <w:b w:val="0"/>
              <w:i w:val="0"/>
              <w:sz w:val="16"/>
            </w:rPr>
          </w:pPr>
          <w:hyperlink w:anchor="_bookmark265" w:history="1">
            <w:r>
              <w:rPr>
                <w:b w:val="0"/>
                <w:i w:val="0"/>
                <w:spacing w:val="-2"/>
                <w:sz w:val="20"/>
              </w:rPr>
              <w:t>云原生开发环</w:t>
            </w:r>
            <w:r>
              <w:rPr>
                <w:b w:val="0"/>
                <w:i w:val="0"/>
                <w:spacing w:val="-10"/>
                <w:sz w:val="20"/>
              </w:rPr>
              <w:t>境</w:t>
            </w:r>
          </w:hyperlink>
          <w:r>
            <w:rPr>
              <w:rFonts w:ascii="Times New Roman" w:eastAsia="Times New Roman"/>
              <w:b w:val="0"/>
              <w:i w:val="0"/>
              <w:sz w:val="20"/>
            </w:rPr>
            <w:tab/>
          </w:r>
          <w:r>
            <w:rPr>
              <w:b w:val="0"/>
              <w:i w:val="0"/>
              <w:spacing w:val="-5"/>
              <w:sz w:val="16"/>
            </w:rPr>
            <w:t>334</w:t>
          </w:r>
        </w:p>
        <w:p w14:paraId="03D9EBD5" w14:textId="77777777" w:rsidR="00C36271" w:rsidRDefault="00000000">
          <w:pPr>
            <w:pStyle w:val="TOC3"/>
            <w:numPr>
              <w:ilvl w:val="1"/>
              <w:numId w:val="163"/>
            </w:numPr>
            <w:tabs>
              <w:tab w:val="left" w:pos="861"/>
              <w:tab w:val="right" w:leader="middleDot" w:pos="9596"/>
            </w:tabs>
          </w:pPr>
          <w:hyperlink w:anchor="_bookmark266" w:history="1">
            <w:r>
              <w:rPr>
                <w:spacing w:val="-2"/>
              </w:rPr>
              <w:t>Gitpod</w:t>
            </w:r>
          </w:hyperlink>
          <w:r>
            <w:rPr>
              <w:rFonts w:ascii="Times New Roman"/>
            </w:rPr>
            <w:tab/>
          </w:r>
          <w:r>
            <w:rPr>
              <w:spacing w:val="-5"/>
            </w:rPr>
            <w:t>334</w:t>
          </w:r>
        </w:p>
        <w:p w14:paraId="5A38F6BC" w14:textId="77777777" w:rsidR="00C36271" w:rsidRDefault="00000000">
          <w:pPr>
            <w:pStyle w:val="TOC7"/>
            <w:numPr>
              <w:ilvl w:val="2"/>
              <w:numId w:val="163"/>
            </w:numPr>
            <w:tabs>
              <w:tab w:val="left" w:pos="1342"/>
              <w:tab w:val="right" w:leader="middleDot" w:pos="9596"/>
            </w:tabs>
            <w:spacing w:before="96"/>
            <w:ind w:hanging="562"/>
            <w:rPr>
              <w:b w:val="0"/>
              <w:i w:val="0"/>
              <w:sz w:val="16"/>
            </w:rPr>
          </w:pPr>
          <w:hyperlink w:anchor="_bookmark267" w:history="1">
            <w:r>
              <w:rPr>
                <w:b w:val="0"/>
                <w:i w:val="0"/>
                <w:spacing w:val="-2"/>
                <w:sz w:val="20"/>
              </w:rPr>
              <w:t>快速开</w:t>
            </w:r>
            <w:r>
              <w:rPr>
                <w:b w:val="0"/>
                <w:i w:val="0"/>
                <w:spacing w:val="-10"/>
                <w:sz w:val="20"/>
              </w:rPr>
              <w:t>始</w:t>
            </w:r>
          </w:hyperlink>
          <w:r>
            <w:rPr>
              <w:rFonts w:ascii="Times New Roman" w:eastAsia="Times New Roman"/>
              <w:b w:val="0"/>
              <w:i w:val="0"/>
              <w:sz w:val="20"/>
            </w:rPr>
            <w:tab/>
          </w:r>
          <w:r>
            <w:rPr>
              <w:b w:val="0"/>
              <w:i w:val="0"/>
              <w:spacing w:val="-5"/>
              <w:sz w:val="16"/>
            </w:rPr>
            <w:t>334</w:t>
          </w:r>
        </w:p>
        <w:p w14:paraId="565E7884" w14:textId="77777777" w:rsidR="00C36271" w:rsidRDefault="00000000">
          <w:pPr>
            <w:pStyle w:val="TOC7"/>
            <w:numPr>
              <w:ilvl w:val="2"/>
              <w:numId w:val="163"/>
            </w:numPr>
            <w:tabs>
              <w:tab w:val="left" w:pos="1342"/>
              <w:tab w:val="right" w:leader="middleDot" w:pos="9596"/>
            </w:tabs>
            <w:ind w:hanging="562"/>
            <w:rPr>
              <w:b w:val="0"/>
              <w:i w:val="0"/>
              <w:sz w:val="16"/>
            </w:rPr>
          </w:pPr>
          <w:hyperlink w:anchor="_bookmark268" w:history="1">
            <w:r>
              <w:rPr>
                <w:b w:val="0"/>
                <w:i w:val="0"/>
                <w:sz w:val="20"/>
              </w:rPr>
              <w:t>使用默认</w:t>
            </w:r>
            <w:r>
              <w:rPr>
                <w:b w:val="0"/>
                <w:i w:val="0"/>
                <w:spacing w:val="31"/>
                <w:sz w:val="20"/>
              </w:rPr>
              <w:t>的</w:t>
            </w:r>
            <w:r>
              <w:rPr>
                <w:b w:val="0"/>
                <w:i w:val="0"/>
                <w:sz w:val="16"/>
              </w:rPr>
              <w:t>Gitpod</w:t>
            </w:r>
            <w:r>
              <w:rPr>
                <w:b w:val="0"/>
                <w:i w:val="0"/>
                <w:spacing w:val="-9"/>
                <w:sz w:val="16"/>
              </w:rPr>
              <w:t xml:space="preserve"> </w:t>
            </w:r>
            <w:r>
              <w:rPr>
                <w:b w:val="0"/>
                <w:i w:val="0"/>
                <w:sz w:val="20"/>
              </w:rPr>
              <w:t>配置和环</w:t>
            </w:r>
            <w:r>
              <w:rPr>
                <w:b w:val="0"/>
                <w:i w:val="0"/>
                <w:spacing w:val="-12"/>
                <w:sz w:val="20"/>
              </w:rPr>
              <w:t>境</w:t>
            </w:r>
          </w:hyperlink>
          <w:r>
            <w:rPr>
              <w:rFonts w:ascii="Times New Roman" w:eastAsia="Times New Roman"/>
              <w:b w:val="0"/>
              <w:i w:val="0"/>
              <w:sz w:val="20"/>
            </w:rPr>
            <w:tab/>
          </w:r>
          <w:r>
            <w:rPr>
              <w:b w:val="0"/>
              <w:i w:val="0"/>
              <w:spacing w:val="-5"/>
              <w:sz w:val="16"/>
            </w:rPr>
            <w:t>334</w:t>
          </w:r>
        </w:p>
        <w:p w14:paraId="01424137" w14:textId="77777777" w:rsidR="00C36271" w:rsidRDefault="00000000">
          <w:pPr>
            <w:pStyle w:val="TOC7"/>
            <w:numPr>
              <w:ilvl w:val="2"/>
              <w:numId w:val="163"/>
            </w:numPr>
            <w:tabs>
              <w:tab w:val="left" w:pos="1342"/>
              <w:tab w:val="right" w:leader="middleDot" w:pos="9596"/>
            </w:tabs>
            <w:spacing w:before="77"/>
            <w:ind w:hanging="562"/>
            <w:rPr>
              <w:b w:val="0"/>
              <w:i w:val="0"/>
              <w:sz w:val="16"/>
            </w:rPr>
          </w:pPr>
          <w:hyperlink w:anchor="_bookmark269" w:history="1">
            <w:r>
              <w:rPr>
                <w:b w:val="0"/>
                <w:i w:val="0"/>
                <w:sz w:val="20"/>
              </w:rPr>
              <w:t>使用自定义</w:t>
            </w:r>
            <w:r>
              <w:rPr>
                <w:b w:val="0"/>
                <w:i w:val="0"/>
                <w:spacing w:val="37"/>
                <w:sz w:val="20"/>
              </w:rPr>
              <w:t>的</w:t>
            </w:r>
            <w:r>
              <w:rPr>
                <w:b w:val="0"/>
                <w:i w:val="0"/>
                <w:sz w:val="16"/>
              </w:rPr>
              <w:t>Gitpod</w:t>
            </w:r>
            <w:r>
              <w:rPr>
                <w:b w:val="0"/>
                <w:i w:val="0"/>
                <w:spacing w:val="-11"/>
                <w:sz w:val="16"/>
              </w:rPr>
              <w:t xml:space="preserve"> </w:t>
            </w:r>
            <w:r>
              <w:rPr>
                <w:b w:val="0"/>
                <w:i w:val="0"/>
                <w:sz w:val="20"/>
              </w:rPr>
              <w:t>配置和</w:t>
            </w:r>
            <w:r>
              <w:rPr>
                <w:b w:val="0"/>
                <w:i w:val="0"/>
                <w:spacing w:val="-13"/>
                <w:sz w:val="20"/>
              </w:rPr>
              <w:t xml:space="preserve"> </w:t>
            </w:r>
            <w:r>
              <w:rPr>
                <w:b w:val="0"/>
                <w:i w:val="0"/>
                <w:sz w:val="16"/>
              </w:rPr>
              <w:t>Docker</w:t>
            </w:r>
            <w:r>
              <w:rPr>
                <w:b w:val="0"/>
                <w:i w:val="0"/>
                <w:spacing w:val="-9"/>
                <w:sz w:val="16"/>
              </w:rPr>
              <w:t xml:space="preserve"> </w:t>
            </w:r>
            <w:r>
              <w:rPr>
                <w:b w:val="0"/>
                <w:i w:val="0"/>
                <w:sz w:val="20"/>
              </w:rPr>
              <w:t>镜</w:t>
            </w:r>
            <w:r>
              <w:rPr>
                <w:b w:val="0"/>
                <w:i w:val="0"/>
                <w:spacing w:val="-10"/>
                <w:sz w:val="20"/>
              </w:rPr>
              <w:t>像</w:t>
            </w:r>
          </w:hyperlink>
          <w:r>
            <w:rPr>
              <w:rFonts w:ascii="Times New Roman" w:eastAsia="Times New Roman"/>
              <w:b w:val="0"/>
              <w:i w:val="0"/>
              <w:sz w:val="20"/>
            </w:rPr>
            <w:tab/>
          </w:r>
          <w:r>
            <w:rPr>
              <w:b w:val="0"/>
              <w:i w:val="0"/>
              <w:spacing w:val="-5"/>
              <w:sz w:val="16"/>
            </w:rPr>
            <w:t>336</w:t>
          </w:r>
        </w:p>
        <w:p w14:paraId="65CC859D" w14:textId="77777777" w:rsidR="00C36271" w:rsidRDefault="00000000">
          <w:pPr>
            <w:pStyle w:val="TOC7"/>
            <w:numPr>
              <w:ilvl w:val="2"/>
              <w:numId w:val="163"/>
            </w:numPr>
            <w:tabs>
              <w:tab w:val="left" w:pos="1342"/>
              <w:tab w:val="right" w:leader="middleDot" w:pos="9596"/>
            </w:tabs>
            <w:ind w:hanging="562"/>
            <w:rPr>
              <w:b w:val="0"/>
              <w:i w:val="0"/>
              <w:sz w:val="16"/>
            </w:rPr>
          </w:pPr>
          <w:hyperlink w:anchor="_bookmark270" w:history="1">
            <w:r>
              <w:rPr>
                <w:b w:val="0"/>
                <w:i w:val="0"/>
                <w:spacing w:val="-2"/>
                <w:sz w:val="20"/>
              </w:rPr>
              <w:t>总</w:t>
            </w:r>
            <w:r>
              <w:rPr>
                <w:b w:val="0"/>
                <w:i w:val="0"/>
                <w:spacing w:val="-10"/>
                <w:sz w:val="20"/>
              </w:rPr>
              <w:t>结</w:t>
            </w:r>
          </w:hyperlink>
          <w:r>
            <w:rPr>
              <w:rFonts w:ascii="Times New Roman" w:eastAsia="Times New Roman"/>
              <w:b w:val="0"/>
              <w:i w:val="0"/>
              <w:sz w:val="20"/>
            </w:rPr>
            <w:tab/>
          </w:r>
          <w:r>
            <w:rPr>
              <w:b w:val="0"/>
              <w:i w:val="0"/>
              <w:spacing w:val="-5"/>
              <w:sz w:val="16"/>
            </w:rPr>
            <w:t>339</w:t>
          </w:r>
        </w:p>
        <w:p w14:paraId="722EBF6F" w14:textId="77777777" w:rsidR="00C36271" w:rsidRDefault="00000000">
          <w:pPr>
            <w:pStyle w:val="TOC1"/>
            <w:numPr>
              <w:ilvl w:val="0"/>
              <w:numId w:val="163"/>
            </w:numPr>
            <w:tabs>
              <w:tab w:val="left" w:pos="461"/>
              <w:tab w:val="right" w:pos="9580"/>
            </w:tabs>
            <w:rPr>
              <w:b w:val="0"/>
              <w:i w:val="0"/>
              <w:sz w:val="16"/>
            </w:rPr>
          </w:pPr>
          <w:hyperlink w:anchor="_bookmark271" w:history="1">
            <w:r>
              <w:rPr>
                <w:b w:val="0"/>
                <w:i w:val="0"/>
                <w:spacing w:val="-2"/>
                <w:sz w:val="20"/>
              </w:rPr>
              <w:t>第三方工具支</w:t>
            </w:r>
            <w:r>
              <w:rPr>
                <w:b w:val="0"/>
                <w:i w:val="0"/>
                <w:spacing w:val="-10"/>
                <w:sz w:val="20"/>
              </w:rPr>
              <w:t>持</w:t>
            </w:r>
          </w:hyperlink>
          <w:r>
            <w:rPr>
              <w:rFonts w:ascii="Times New Roman" w:eastAsia="Times New Roman"/>
              <w:b w:val="0"/>
              <w:i w:val="0"/>
              <w:sz w:val="20"/>
            </w:rPr>
            <w:tab/>
          </w:r>
          <w:r>
            <w:rPr>
              <w:b w:val="0"/>
              <w:i w:val="0"/>
              <w:spacing w:val="-5"/>
              <w:sz w:val="16"/>
            </w:rPr>
            <w:t>339</w:t>
          </w:r>
        </w:p>
        <w:p w14:paraId="0673041B" w14:textId="77777777" w:rsidR="00C36271" w:rsidRDefault="00000000">
          <w:pPr>
            <w:pStyle w:val="TOC4"/>
            <w:numPr>
              <w:ilvl w:val="1"/>
              <w:numId w:val="163"/>
            </w:numPr>
            <w:tabs>
              <w:tab w:val="left" w:pos="861"/>
              <w:tab w:val="right" w:leader="middleDot" w:pos="9596"/>
            </w:tabs>
            <w:rPr>
              <w:b w:val="0"/>
              <w:i w:val="0"/>
              <w:sz w:val="16"/>
            </w:rPr>
          </w:pPr>
          <w:hyperlink w:anchor="_bookmark272" w:history="1">
            <w:r>
              <w:rPr>
                <w:b w:val="0"/>
                <w:i w:val="0"/>
                <w:spacing w:val="-2"/>
                <w:sz w:val="16"/>
              </w:rPr>
              <w:t xml:space="preserve">TiDB </w:t>
            </w:r>
            <w:r>
              <w:rPr>
                <w:b w:val="0"/>
                <w:i w:val="0"/>
                <w:spacing w:val="-2"/>
                <w:sz w:val="20"/>
              </w:rPr>
              <w:t>支持的第三方工</w:t>
            </w:r>
            <w:r>
              <w:rPr>
                <w:b w:val="0"/>
                <w:i w:val="0"/>
                <w:spacing w:val="-10"/>
                <w:sz w:val="20"/>
              </w:rPr>
              <w:t>具</w:t>
            </w:r>
          </w:hyperlink>
          <w:r>
            <w:rPr>
              <w:rFonts w:ascii="Times New Roman" w:eastAsia="Times New Roman"/>
              <w:b w:val="0"/>
              <w:i w:val="0"/>
              <w:sz w:val="20"/>
            </w:rPr>
            <w:tab/>
          </w:r>
          <w:r>
            <w:rPr>
              <w:b w:val="0"/>
              <w:i w:val="0"/>
              <w:spacing w:val="-5"/>
              <w:sz w:val="16"/>
            </w:rPr>
            <w:t>339</w:t>
          </w:r>
        </w:p>
        <w:p w14:paraId="0571402D" w14:textId="77777777" w:rsidR="00C36271" w:rsidRDefault="00000000">
          <w:pPr>
            <w:pStyle w:val="TOC7"/>
            <w:numPr>
              <w:ilvl w:val="2"/>
              <w:numId w:val="163"/>
            </w:numPr>
            <w:tabs>
              <w:tab w:val="left" w:pos="1342"/>
              <w:tab w:val="right" w:leader="middleDot" w:pos="9596"/>
            </w:tabs>
            <w:spacing w:before="77"/>
            <w:ind w:hanging="562"/>
            <w:rPr>
              <w:b w:val="0"/>
              <w:i w:val="0"/>
              <w:sz w:val="16"/>
            </w:rPr>
          </w:pPr>
          <w:hyperlink w:anchor="_bookmark273" w:history="1">
            <w:r>
              <w:rPr>
                <w:b w:val="0"/>
                <w:i w:val="0"/>
                <w:spacing w:val="-2"/>
                <w:sz w:val="20"/>
              </w:rPr>
              <w:t>支持等</w:t>
            </w:r>
            <w:r>
              <w:rPr>
                <w:b w:val="0"/>
                <w:i w:val="0"/>
                <w:spacing w:val="-10"/>
                <w:sz w:val="20"/>
              </w:rPr>
              <w:t>级</w:t>
            </w:r>
          </w:hyperlink>
          <w:r>
            <w:rPr>
              <w:rFonts w:ascii="Times New Roman" w:eastAsia="Times New Roman"/>
              <w:b w:val="0"/>
              <w:i w:val="0"/>
              <w:sz w:val="20"/>
            </w:rPr>
            <w:tab/>
          </w:r>
          <w:r>
            <w:rPr>
              <w:b w:val="0"/>
              <w:i w:val="0"/>
              <w:spacing w:val="-5"/>
              <w:sz w:val="16"/>
            </w:rPr>
            <w:t>339</w:t>
          </w:r>
        </w:p>
        <w:p w14:paraId="64B7B2F2" w14:textId="77777777" w:rsidR="00C36271" w:rsidRDefault="00000000">
          <w:pPr>
            <w:pStyle w:val="TOC6"/>
            <w:numPr>
              <w:ilvl w:val="2"/>
              <w:numId w:val="163"/>
            </w:numPr>
            <w:tabs>
              <w:tab w:val="left" w:pos="1342"/>
              <w:tab w:val="right" w:leader="middleDot" w:pos="9596"/>
            </w:tabs>
            <w:spacing w:before="125"/>
            <w:ind w:hanging="562"/>
          </w:pPr>
          <w:hyperlink w:anchor="_bookmark274" w:history="1">
            <w:r>
              <w:rPr>
                <w:spacing w:val="-2"/>
              </w:rPr>
              <w:t>Driver</w:t>
            </w:r>
          </w:hyperlink>
          <w:r>
            <w:rPr>
              <w:rFonts w:ascii="Times New Roman"/>
            </w:rPr>
            <w:tab/>
          </w:r>
          <w:r>
            <w:rPr>
              <w:spacing w:val="-5"/>
            </w:rPr>
            <w:t>340</w:t>
          </w:r>
        </w:p>
        <w:p w14:paraId="7658DB62" w14:textId="77777777" w:rsidR="00C36271" w:rsidRDefault="00000000">
          <w:pPr>
            <w:pStyle w:val="TOC6"/>
            <w:numPr>
              <w:ilvl w:val="2"/>
              <w:numId w:val="163"/>
            </w:numPr>
            <w:tabs>
              <w:tab w:val="left" w:pos="1342"/>
              <w:tab w:val="right" w:leader="middleDot" w:pos="9596"/>
            </w:tabs>
            <w:spacing w:before="143"/>
            <w:ind w:hanging="562"/>
          </w:pPr>
          <w:hyperlink w:anchor="_bookmark275" w:history="1">
            <w:r>
              <w:rPr>
                <w:spacing w:val="-5"/>
              </w:rPr>
              <w:t>ORM</w:t>
            </w:r>
          </w:hyperlink>
          <w:r>
            <w:rPr>
              <w:rFonts w:ascii="Times New Roman"/>
            </w:rPr>
            <w:tab/>
          </w:r>
          <w:r>
            <w:rPr>
              <w:spacing w:val="-5"/>
            </w:rPr>
            <w:t>342</w:t>
          </w:r>
        </w:p>
        <w:p w14:paraId="49E526E7" w14:textId="77777777" w:rsidR="00C36271" w:rsidRDefault="00000000">
          <w:pPr>
            <w:pStyle w:val="TOC6"/>
            <w:numPr>
              <w:ilvl w:val="2"/>
              <w:numId w:val="163"/>
            </w:numPr>
            <w:tabs>
              <w:tab w:val="left" w:pos="1342"/>
              <w:tab w:val="right" w:leader="middleDot" w:pos="9596"/>
            </w:tabs>
            <w:spacing w:before="144"/>
            <w:ind w:hanging="562"/>
          </w:pPr>
          <w:hyperlink w:anchor="_bookmark276" w:history="1">
            <w:r>
              <w:rPr>
                <w:spacing w:val="-5"/>
              </w:rPr>
              <w:t>GUI</w:t>
            </w:r>
          </w:hyperlink>
          <w:r>
            <w:rPr>
              <w:rFonts w:ascii="Times New Roman"/>
            </w:rPr>
            <w:tab/>
          </w:r>
          <w:r>
            <w:rPr>
              <w:spacing w:val="-5"/>
            </w:rPr>
            <w:t>346</w:t>
          </w:r>
        </w:p>
        <w:p w14:paraId="77123FC2" w14:textId="77777777" w:rsidR="00C36271" w:rsidRDefault="00000000">
          <w:pPr>
            <w:pStyle w:val="TOC2"/>
            <w:numPr>
              <w:ilvl w:val="1"/>
              <w:numId w:val="163"/>
            </w:numPr>
            <w:tabs>
              <w:tab w:val="left" w:pos="861"/>
              <w:tab w:val="right" w:leader="middleDot" w:pos="9596"/>
            </w:tabs>
            <w:rPr>
              <w:sz w:val="16"/>
              <w:lang w:eastAsia="zh-CN"/>
            </w:rPr>
          </w:pPr>
          <w:hyperlink w:anchor="_bookmark277" w:history="1">
            <w:r>
              <w:rPr>
                <w:spacing w:val="-2"/>
                <w:lang w:eastAsia="zh-CN"/>
              </w:rPr>
              <w:t>已知的第三方工具兼容问</w:t>
            </w:r>
            <w:r>
              <w:rPr>
                <w:spacing w:val="-10"/>
                <w:lang w:eastAsia="zh-CN"/>
              </w:rPr>
              <w:t>题</w:t>
            </w:r>
          </w:hyperlink>
          <w:r>
            <w:rPr>
              <w:rFonts w:ascii="Times New Roman" w:eastAsia="Times New Roman"/>
              <w:lang w:eastAsia="zh-CN"/>
            </w:rPr>
            <w:tab/>
          </w:r>
          <w:r>
            <w:rPr>
              <w:spacing w:val="-5"/>
              <w:sz w:val="16"/>
              <w:lang w:eastAsia="zh-CN"/>
            </w:rPr>
            <w:t>347</w:t>
          </w:r>
        </w:p>
        <w:p w14:paraId="1224FF7F" w14:textId="77777777" w:rsidR="00C36271" w:rsidRDefault="00000000">
          <w:pPr>
            <w:pStyle w:val="TOC7"/>
            <w:numPr>
              <w:ilvl w:val="2"/>
              <w:numId w:val="163"/>
            </w:numPr>
            <w:tabs>
              <w:tab w:val="left" w:pos="1342"/>
              <w:tab w:val="right" w:leader="middleDot" w:pos="9596"/>
            </w:tabs>
            <w:ind w:hanging="562"/>
            <w:rPr>
              <w:b w:val="0"/>
              <w:i w:val="0"/>
              <w:sz w:val="16"/>
            </w:rPr>
          </w:pPr>
          <w:hyperlink w:anchor="_bookmark278" w:history="1">
            <w:r>
              <w:rPr>
                <w:b w:val="0"/>
                <w:i w:val="0"/>
                <w:spacing w:val="-2"/>
                <w:sz w:val="20"/>
              </w:rPr>
              <w:t>通</w:t>
            </w:r>
            <w:r>
              <w:rPr>
                <w:b w:val="0"/>
                <w:i w:val="0"/>
                <w:spacing w:val="-10"/>
                <w:sz w:val="20"/>
              </w:rPr>
              <w:t>用</w:t>
            </w:r>
          </w:hyperlink>
          <w:r>
            <w:rPr>
              <w:rFonts w:ascii="Times New Roman" w:eastAsia="Times New Roman"/>
              <w:b w:val="0"/>
              <w:i w:val="0"/>
              <w:sz w:val="20"/>
            </w:rPr>
            <w:tab/>
          </w:r>
          <w:r>
            <w:rPr>
              <w:b w:val="0"/>
              <w:i w:val="0"/>
              <w:spacing w:val="-5"/>
              <w:sz w:val="16"/>
            </w:rPr>
            <w:t>348</w:t>
          </w:r>
        </w:p>
        <w:p w14:paraId="306A7518" w14:textId="77777777" w:rsidR="00C36271" w:rsidRDefault="00000000">
          <w:pPr>
            <w:pStyle w:val="TOC7"/>
            <w:numPr>
              <w:ilvl w:val="2"/>
              <w:numId w:val="163"/>
            </w:numPr>
            <w:tabs>
              <w:tab w:val="left" w:pos="1342"/>
              <w:tab w:val="right" w:leader="middleDot" w:pos="9596"/>
            </w:tabs>
            <w:ind w:hanging="562"/>
            <w:rPr>
              <w:b w:val="0"/>
              <w:i w:val="0"/>
              <w:sz w:val="16"/>
            </w:rPr>
          </w:pPr>
          <w:hyperlink w:anchor="_bookmark279" w:history="1">
            <w:r>
              <w:rPr>
                <w:b w:val="0"/>
                <w:i w:val="0"/>
                <w:sz w:val="20"/>
              </w:rPr>
              <w:t>与</w:t>
            </w:r>
            <w:r>
              <w:rPr>
                <w:b w:val="0"/>
                <w:i w:val="0"/>
                <w:spacing w:val="-13"/>
                <w:sz w:val="20"/>
              </w:rPr>
              <w:t xml:space="preserve"> </w:t>
            </w:r>
            <w:r>
              <w:rPr>
                <w:b w:val="0"/>
                <w:i w:val="0"/>
                <w:sz w:val="16"/>
              </w:rPr>
              <w:t>MySQL</w:t>
            </w:r>
            <w:r>
              <w:rPr>
                <w:b w:val="0"/>
                <w:i w:val="0"/>
                <w:spacing w:val="-7"/>
                <w:sz w:val="16"/>
              </w:rPr>
              <w:t xml:space="preserve"> </w:t>
            </w:r>
            <w:r>
              <w:rPr>
                <w:b w:val="0"/>
                <w:i w:val="0"/>
                <w:sz w:val="16"/>
              </w:rPr>
              <w:t>JDBC</w:t>
            </w:r>
            <w:r>
              <w:rPr>
                <w:b w:val="0"/>
                <w:i w:val="0"/>
                <w:spacing w:val="-4"/>
                <w:sz w:val="16"/>
              </w:rPr>
              <w:t xml:space="preserve"> </w:t>
            </w:r>
            <w:r>
              <w:rPr>
                <w:b w:val="0"/>
                <w:i w:val="0"/>
                <w:sz w:val="20"/>
              </w:rPr>
              <w:t>的兼容</w:t>
            </w:r>
            <w:r>
              <w:rPr>
                <w:b w:val="0"/>
                <w:i w:val="0"/>
                <w:spacing w:val="-10"/>
                <w:sz w:val="20"/>
              </w:rPr>
              <w:t>性</w:t>
            </w:r>
          </w:hyperlink>
          <w:r>
            <w:rPr>
              <w:rFonts w:ascii="Times New Roman" w:eastAsia="Times New Roman"/>
              <w:b w:val="0"/>
              <w:i w:val="0"/>
              <w:sz w:val="20"/>
            </w:rPr>
            <w:tab/>
          </w:r>
          <w:r>
            <w:rPr>
              <w:b w:val="0"/>
              <w:i w:val="0"/>
              <w:spacing w:val="-5"/>
              <w:sz w:val="16"/>
            </w:rPr>
            <w:t>349</w:t>
          </w:r>
        </w:p>
        <w:p w14:paraId="7F1AD7E8" w14:textId="77777777" w:rsidR="00C36271" w:rsidRDefault="00000000">
          <w:pPr>
            <w:pStyle w:val="TOC6"/>
            <w:numPr>
              <w:ilvl w:val="2"/>
              <w:numId w:val="163"/>
            </w:numPr>
            <w:tabs>
              <w:tab w:val="left" w:pos="1342"/>
              <w:tab w:val="right" w:leader="middleDot" w:pos="9596"/>
            </w:tabs>
            <w:spacing w:before="124"/>
            <w:ind w:hanging="562"/>
          </w:pPr>
          <w:hyperlink w:anchor="_bookmark280" w:history="1">
            <w:r>
              <w:t>MySQL</w:t>
            </w:r>
            <w:r>
              <w:rPr>
                <w:spacing w:val="-3"/>
              </w:rPr>
              <w:t xml:space="preserve"> </w:t>
            </w:r>
            <w:r>
              <w:t>JDBC</w:t>
            </w:r>
            <w:r>
              <w:rPr>
                <w:spacing w:val="-2"/>
              </w:rPr>
              <w:t xml:space="preserve"> </w:t>
            </w:r>
            <w:r>
              <w:rPr>
                <w:spacing w:val="-5"/>
              </w:rPr>
              <w:t>Bug</w:t>
            </w:r>
          </w:hyperlink>
          <w:r>
            <w:rPr>
              <w:rFonts w:ascii="Times New Roman"/>
            </w:rPr>
            <w:tab/>
          </w:r>
          <w:r>
            <w:rPr>
              <w:spacing w:val="-5"/>
            </w:rPr>
            <w:t>350</w:t>
          </w:r>
        </w:p>
        <w:p w14:paraId="43D9D658" w14:textId="77777777" w:rsidR="00C36271" w:rsidRDefault="00000000">
          <w:pPr>
            <w:pStyle w:val="TOC7"/>
            <w:numPr>
              <w:ilvl w:val="2"/>
              <w:numId w:val="163"/>
            </w:numPr>
            <w:tabs>
              <w:tab w:val="left" w:pos="1342"/>
              <w:tab w:val="right" w:leader="middleDot" w:pos="9596"/>
            </w:tabs>
            <w:spacing w:before="97"/>
            <w:ind w:hanging="562"/>
            <w:rPr>
              <w:b w:val="0"/>
              <w:i w:val="0"/>
              <w:sz w:val="16"/>
            </w:rPr>
          </w:pPr>
          <w:hyperlink w:anchor="_bookmark281" w:history="1">
            <w:r>
              <w:rPr>
                <w:b w:val="0"/>
                <w:i w:val="0"/>
                <w:sz w:val="20"/>
              </w:rPr>
              <w:t>与</w:t>
            </w:r>
            <w:r>
              <w:rPr>
                <w:b w:val="0"/>
                <w:i w:val="0"/>
                <w:spacing w:val="-13"/>
                <w:sz w:val="20"/>
              </w:rPr>
              <w:t xml:space="preserve"> </w:t>
            </w:r>
            <w:r>
              <w:rPr>
                <w:b w:val="0"/>
                <w:i w:val="0"/>
                <w:sz w:val="16"/>
              </w:rPr>
              <w:t>Sequelize</w:t>
            </w:r>
            <w:r>
              <w:rPr>
                <w:b w:val="0"/>
                <w:i w:val="0"/>
                <w:spacing w:val="-6"/>
                <w:sz w:val="16"/>
              </w:rPr>
              <w:t xml:space="preserve"> </w:t>
            </w:r>
            <w:r>
              <w:rPr>
                <w:b w:val="0"/>
                <w:i w:val="0"/>
                <w:sz w:val="20"/>
              </w:rPr>
              <w:t>的兼容</w:t>
            </w:r>
            <w:r>
              <w:rPr>
                <w:b w:val="0"/>
                <w:i w:val="0"/>
                <w:spacing w:val="-10"/>
                <w:sz w:val="20"/>
              </w:rPr>
              <w:t>性</w:t>
            </w:r>
          </w:hyperlink>
          <w:r>
            <w:rPr>
              <w:rFonts w:ascii="Times New Roman" w:eastAsia="Times New Roman"/>
              <w:b w:val="0"/>
              <w:i w:val="0"/>
              <w:sz w:val="20"/>
            </w:rPr>
            <w:tab/>
          </w:r>
          <w:r>
            <w:rPr>
              <w:b w:val="0"/>
              <w:i w:val="0"/>
              <w:spacing w:val="-5"/>
              <w:sz w:val="16"/>
            </w:rPr>
            <w:t>351</w:t>
          </w:r>
        </w:p>
        <w:p w14:paraId="1700B993" w14:textId="77777777" w:rsidR="00C36271" w:rsidRDefault="00000000">
          <w:pPr>
            <w:pStyle w:val="TOC4"/>
            <w:numPr>
              <w:ilvl w:val="1"/>
              <w:numId w:val="163"/>
            </w:numPr>
            <w:tabs>
              <w:tab w:val="left" w:pos="861"/>
              <w:tab w:val="right" w:leader="middleDot" w:pos="9596"/>
            </w:tabs>
            <w:spacing w:before="77"/>
            <w:rPr>
              <w:b w:val="0"/>
              <w:i w:val="0"/>
              <w:sz w:val="16"/>
            </w:rPr>
          </w:pPr>
          <w:hyperlink w:anchor="_bookmark282" w:history="1">
            <w:r>
              <w:rPr>
                <w:b w:val="0"/>
                <w:i w:val="0"/>
                <w:sz w:val="16"/>
              </w:rPr>
              <w:t>TiDB</w:t>
            </w:r>
            <w:r>
              <w:rPr>
                <w:b w:val="0"/>
                <w:i w:val="0"/>
                <w:spacing w:val="-11"/>
                <w:sz w:val="16"/>
              </w:rPr>
              <w:t xml:space="preserve"> </w:t>
            </w:r>
            <w:r>
              <w:rPr>
                <w:b w:val="0"/>
                <w:i w:val="0"/>
                <w:sz w:val="20"/>
              </w:rPr>
              <w:t>与</w:t>
            </w:r>
            <w:r>
              <w:rPr>
                <w:b w:val="0"/>
                <w:i w:val="0"/>
                <w:spacing w:val="-13"/>
                <w:sz w:val="20"/>
              </w:rPr>
              <w:t xml:space="preserve"> </w:t>
            </w:r>
            <w:r>
              <w:rPr>
                <w:b w:val="0"/>
                <w:i w:val="0"/>
                <w:sz w:val="16"/>
              </w:rPr>
              <w:t>ProxySQL</w:t>
            </w:r>
            <w:r>
              <w:rPr>
                <w:b w:val="0"/>
                <w:i w:val="0"/>
                <w:spacing w:val="-8"/>
                <w:sz w:val="16"/>
              </w:rPr>
              <w:t xml:space="preserve"> </w:t>
            </w:r>
            <w:r>
              <w:rPr>
                <w:b w:val="0"/>
                <w:i w:val="0"/>
                <w:sz w:val="20"/>
              </w:rPr>
              <w:t>集</w:t>
            </w:r>
            <w:r>
              <w:rPr>
                <w:b w:val="0"/>
                <w:i w:val="0"/>
                <w:spacing w:val="-10"/>
                <w:sz w:val="20"/>
              </w:rPr>
              <w:t>成</w:t>
            </w:r>
          </w:hyperlink>
          <w:r>
            <w:rPr>
              <w:rFonts w:ascii="Times New Roman" w:eastAsia="Times New Roman"/>
              <w:b w:val="0"/>
              <w:i w:val="0"/>
              <w:sz w:val="20"/>
            </w:rPr>
            <w:tab/>
          </w:r>
          <w:r>
            <w:rPr>
              <w:b w:val="0"/>
              <w:i w:val="0"/>
              <w:spacing w:val="-5"/>
              <w:sz w:val="16"/>
            </w:rPr>
            <w:t>352</w:t>
          </w:r>
        </w:p>
        <w:p w14:paraId="11DBFA72" w14:textId="77777777" w:rsidR="00C36271" w:rsidRDefault="00000000">
          <w:pPr>
            <w:pStyle w:val="TOC6"/>
            <w:numPr>
              <w:ilvl w:val="2"/>
              <w:numId w:val="163"/>
            </w:numPr>
            <w:tabs>
              <w:tab w:val="left" w:pos="1342"/>
              <w:tab w:val="right" w:leader="middleDot" w:pos="9596"/>
            </w:tabs>
            <w:ind w:hanging="562"/>
          </w:pPr>
          <w:hyperlink w:anchor="_bookmark283" w:history="1">
            <w:r>
              <w:t>1.</w:t>
            </w:r>
            <w:r>
              <w:rPr>
                <w:spacing w:val="10"/>
              </w:rPr>
              <w:t xml:space="preserve"> </w:t>
            </w:r>
            <w:r>
              <w:rPr>
                <w:sz w:val="20"/>
              </w:rPr>
              <w:t>启</w:t>
            </w:r>
            <w:r>
              <w:rPr>
                <w:spacing w:val="41"/>
                <w:sz w:val="20"/>
              </w:rPr>
              <w:t>动</w:t>
            </w:r>
            <w:r>
              <w:rPr>
                <w:spacing w:val="-4"/>
              </w:rPr>
              <w:t>TiDB</w:t>
            </w:r>
          </w:hyperlink>
          <w:r>
            <w:rPr>
              <w:rFonts w:ascii="Times New Roman" w:eastAsia="Times New Roman"/>
            </w:rPr>
            <w:tab/>
          </w:r>
          <w:r>
            <w:rPr>
              <w:spacing w:val="-5"/>
            </w:rPr>
            <w:t>352</w:t>
          </w:r>
        </w:p>
        <w:p w14:paraId="3F23AA2D" w14:textId="77777777" w:rsidR="00C36271" w:rsidRDefault="00000000">
          <w:pPr>
            <w:pStyle w:val="TOC6"/>
            <w:numPr>
              <w:ilvl w:val="2"/>
              <w:numId w:val="163"/>
            </w:numPr>
            <w:tabs>
              <w:tab w:val="left" w:pos="1342"/>
              <w:tab w:val="right" w:leader="middleDot" w:pos="9596"/>
            </w:tabs>
            <w:ind w:hanging="562"/>
          </w:pPr>
          <w:hyperlink w:anchor="_bookmark284" w:history="1">
            <w:r>
              <w:t>2.</w:t>
            </w:r>
            <w:r>
              <w:rPr>
                <w:spacing w:val="11"/>
              </w:rPr>
              <w:t xml:space="preserve"> </w:t>
            </w:r>
            <w:r>
              <w:rPr>
                <w:sz w:val="20"/>
              </w:rPr>
              <w:t>启动</w:t>
            </w:r>
            <w:r>
              <w:rPr>
                <w:spacing w:val="-12"/>
                <w:sz w:val="20"/>
              </w:rPr>
              <w:t xml:space="preserve"> </w:t>
            </w:r>
            <w:r>
              <w:rPr>
                <w:spacing w:val="-2"/>
              </w:rPr>
              <w:t>ProxySQL</w:t>
            </w:r>
          </w:hyperlink>
          <w:r>
            <w:rPr>
              <w:rFonts w:ascii="Times New Roman" w:eastAsia="Times New Roman"/>
            </w:rPr>
            <w:tab/>
          </w:r>
          <w:r>
            <w:rPr>
              <w:spacing w:val="-5"/>
            </w:rPr>
            <w:t>353</w:t>
          </w:r>
        </w:p>
        <w:p w14:paraId="5644541E" w14:textId="77777777" w:rsidR="00C36271" w:rsidRDefault="00000000">
          <w:pPr>
            <w:pStyle w:val="TOC6"/>
            <w:numPr>
              <w:ilvl w:val="2"/>
              <w:numId w:val="163"/>
            </w:numPr>
            <w:tabs>
              <w:tab w:val="left" w:pos="1342"/>
              <w:tab w:val="right" w:leader="middleDot" w:pos="9596"/>
            </w:tabs>
            <w:spacing w:before="77"/>
            <w:ind w:hanging="562"/>
          </w:pPr>
          <w:hyperlink w:anchor="_bookmark285" w:history="1">
            <w:r>
              <w:t>3.</w:t>
            </w:r>
            <w:r>
              <w:rPr>
                <w:spacing w:val="11"/>
              </w:rPr>
              <w:t xml:space="preserve"> </w:t>
            </w:r>
            <w:r>
              <w:rPr>
                <w:sz w:val="20"/>
              </w:rPr>
              <w:t>配置</w:t>
            </w:r>
            <w:r>
              <w:rPr>
                <w:spacing w:val="-12"/>
                <w:sz w:val="20"/>
              </w:rPr>
              <w:t xml:space="preserve"> </w:t>
            </w:r>
            <w:r>
              <w:rPr>
                <w:spacing w:val="-2"/>
              </w:rPr>
              <w:t>ProxySQL</w:t>
            </w:r>
          </w:hyperlink>
          <w:r>
            <w:rPr>
              <w:rFonts w:ascii="Times New Roman" w:eastAsia="Times New Roman"/>
            </w:rPr>
            <w:tab/>
          </w:r>
          <w:r>
            <w:rPr>
              <w:spacing w:val="-5"/>
            </w:rPr>
            <w:t>353</w:t>
          </w:r>
        </w:p>
        <w:p w14:paraId="165BDF96" w14:textId="77777777" w:rsidR="00C36271" w:rsidRDefault="00000000">
          <w:pPr>
            <w:pStyle w:val="TOC7"/>
            <w:numPr>
              <w:ilvl w:val="2"/>
              <w:numId w:val="163"/>
            </w:numPr>
            <w:tabs>
              <w:tab w:val="left" w:pos="1342"/>
              <w:tab w:val="right" w:leader="middleDot" w:pos="9596"/>
            </w:tabs>
            <w:ind w:hanging="562"/>
            <w:rPr>
              <w:b w:val="0"/>
              <w:i w:val="0"/>
              <w:sz w:val="16"/>
            </w:rPr>
          </w:pPr>
          <w:hyperlink w:anchor="_bookmark286" w:history="1">
            <w:r>
              <w:rPr>
                <w:b w:val="0"/>
                <w:i w:val="0"/>
                <w:sz w:val="16"/>
              </w:rPr>
              <w:t>4.</w:t>
            </w:r>
            <w:r>
              <w:rPr>
                <w:b w:val="0"/>
                <w:i w:val="0"/>
                <w:spacing w:val="8"/>
                <w:sz w:val="16"/>
              </w:rPr>
              <w:t xml:space="preserve"> </w:t>
            </w:r>
            <w:r>
              <w:rPr>
                <w:b w:val="0"/>
                <w:i w:val="0"/>
                <w:sz w:val="20"/>
              </w:rPr>
              <w:t>快速体</w:t>
            </w:r>
            <w:r>
              <w:rPr>
                <w:b w:val="0"/>
                <w:i w:val="0"/>
                <w:spacing w:val="-10"/>
                <w:sz w:val="20"/>
              </w:rPr>
              <w:t>验</w:t>
            </w:r>
          </w:hyperlink>
          <w:r>
            <w:rPr>
              <w:rFonts w:ascii="Times New Roman" w:eastAsia="Times New Roman"/>
              <w:b w:val="0"/>
              <w:i w:val="0"/>
              <w:sz w:val="20"/>
            </w:rPr>
            <w:tab/>
          </w:r>
          <w:r>
            <w:rPr>
              <w:b w:val="0"/>
              <w:i w:val="0"/>
              <w:spacing w:val="-5"/>
              <w:sz w:val="16"/>
            </w:rPr>
            <w:t>357</w:t>
          </w:r>
        </w:p>
        <w:p w14:paraId="5D9D4B6B" w14:textId="77777777" w:rsidR="00C36271" w:rsidRDefault="00000000">
          <w:pPr>
            <w:pStyle w:val="TOC7"/>
            <w:numPr>
              <w:ilvl w:val="2"/>
              <w:numId w:val="163"/>
            </w:numPr>
            <w:tabs>
              <w:tab w:val="left" w:pos="1342"/>
              <w:tab w:val="right" w:leader="middleDot" w:pos="9596"/>
            </w:tabs>
            <w:ind w:hanging="562"/>
            <w:rPr>
              <w:b w:val="0"/>
              <w:i w:val="0"/>
              <w:sz w:val="16"/>
            </w:rPr>
          </w:pPr>
          <w:hyperlink w:anchor="_bookmark287" w:history="1">
            <w:r>
              <w:rPr>
                <w:b w:val="0"/>
                <w:i w:val="0"/>
                <w:sz w:val="16"/>
              </w:rPr>
              <w:t>5.</w:t>
            </w:r>
            <w:r>
              <w:rPr>
                <w:b w:val="0"/>
                <w:i w:val="0"/>
                <w:spacing w:val="8"/>
                <w:sz w:val="16"/>
              </w:rPr>
              <w:t xml:space="preserve"> </w:t>
            </w:r>
            <w:r>
              <w:rPr>
                <w:b w:val="0"/>
                <w:i w:val="0"/>
                <w:sz w:val="20"/>
              </w:rPr>
              <w:t>配置示</w:t>
            </w:r>
            <w:r>
              <w:rPr>
                <w:b w:val="0"/>
                <w:i w:val="0"/>
                <w:spacing w:val="-10"/>
                <w:sz w:val="20"/>
              </w:rPr>
              <w:t>例</w:t>
            </w:r>
          </w:hyperlink>
          <w:r>
            <w:rPr>
              <w:rFonts w:ascii="Times New Roman" w:eastAsia="Times New Roman"/>
              <w:b w:val="0"/>
              <w:i w:val="0"/>
              <w:sz w:val="20"/>
            </w:rPr>
            <w:tab/>
          </w:r>
          <w:r>
            <w:rPr>
              <w:b w:val="0"/>
              <w:i w:val="0"/>
              <w:spacing w:val="-5"/>
              <w:sz w:val="16"/>
            </w:rPr>
            <w:t>357</w:t>
          </w:r>
        </w:p>
      </w:sdtContent>
    </w:sdt>
    <w:p w14:paraId="76631E1C" w14:textId="77777777" w:rsidR="00C36271" w:rsidRDefault="00C36271">
      <w:pPr>
        <w:rPr>
          <w:sz w:val="16"/>
        </w:rPr>
        <w:sectPr w:rsidR="00C36271">
          <w:headerReference w:type="default" r:id="rId10"/>
          <w:footerReference w:type="default" r:id="rId11"/>
          <w:pgSz w:w="12240" w:h="15840"/>
          <w:pgMar w:top="1094" w:right="0" w:bottom="1325" w:left="1220" w:header="599" w:footer="792" w:gutter="0"/>
          <w:cols w:space="720"/>
        </w:sectPr>
      </w:pPr>
    </w:p>
    <w:p w14:paraId="53871AFF" w14:textId="77777777" w:rsidR="00C36271" w:rsidRDefault="00C36271">
      <w:pPr>
        <w:pStyle w:val="a3"/>
        <w:spacing w:before="6"/>
        <w:rPr>
          <w:rFonts w:ascii="文泉驿微米黑"/>
          <w:sz w:val="19"/>
        </w:rPr>
      </w:pPr>
    </w:p>
    <w:p w14:paraId="0123882D" w14:textId="77777777" w:rsidR="00C36271" w:rsidRDefault="00000000">
      <w:pPr>
        <w:pStyle w:val="1"/>
        <w:numPr>
          <w:ilvl w:val="0"/>
          <w:numId w:val="162"/>
        </w:numPr>
        <w:tabs>
          <w:tab w:val="left" w:pos="577"/>
          <w:tab w:val="left" w:pos="578"/>
        </w:tabs>
      </w:pPr>
      <w:bookmarkStart w:id="0" w:name="开发者手册概览"/>
      <w:bookmarkStart w:id="1" w:name="_bookmark0"/>
      <w:bookmarkEnd w:id="0"/>
      <w:bookmarkEnd w:id="1"/>
      <w:r>
        <w:rPr>
          <w:spacing w:val="-2"/>
        </w:rPr>
        <w:t>开发者手册概览</w:t>
      </w:r>
    </w:p>
    <w:p w14:paraId="4B2BCA2A" w14:textId="77777777" w:rsidR="00C36271" w:rsidRDefault="00000000">
      <w:pPr>
        <w:spacing w:before="293" w:line="208" w:lineRule="auto"/>
        <w:ind w:left="220" w:right="1437"/>
        <w:rPr>
          <w:rFonts w:ascii="文泉驿微米黑" w:eastAsia="文泉驿微米黑"/>
          <w:sz w:val="20"/>
        </w:rPr>
      </w:pPr>
      <w:r>
        <w:rPr>
          <w:rFonts w:ascii="文泉驿微米黑" w:eastAsia="文泉驿微米黑" w:hint="eastAsia"/>
          <w:sz w:val="20"/>
        </w:rPr>
        <w:t>本文是为应用程序开发者所编写的，如果你对</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z w:val="20"/>
        </w:rPr>
        <w:t>的内部原理感兴趣，或希望参与到</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z w:val="20"/>
        </w:rPr>
        <w:t>的开发中来，那么</w:t>
      </w:r>
      <w:r>
        <w:rPr>
          <w:rFonts w:ascii="文泉驿微米黑" w:eastAsia="文泉驿微米黑" w:hint="eastAsia"/>
          <w:spacing w:val="8"/>
          <w:sz w:val="20"/>
        </w:rPr>
        <w:t>可前往阅读</w:t>
      </w:r>
      <w:hyperlink r:id="rId12">
        <w:r>
          <w:rPr>
            <w:rFonts w:ascii="文泉驿微米黑" w:eastAsia="文泉驿微米黑" w:hint="eastAsia"/>
            <w:color w:val="0000FF"/>
            <w:sz w:val="16"/>
          </w:rPr>
          <w:t>TiDB Kernel Development Guide</w:t>
        </w:r>
      </w:hyperlink>
      <w:r>
        <w:rPr>
          <w:rFonts w:ascii="文泉驿微米黑" w:eastAsia="文泉驿微米黑" w:hint="eastAsia"/>
          <w:color w:val="0000FF"/>
          <w:sz w:val="16"/>
        </w:rPr>
        <w:t xml:space="preserve"> </w:t>
      </w:r>
      <w:r>
        <w:rPr>
          <w:rFonts w:ascii="文泉驿微米黑" w:eastAsia="文泉驿微米黑" w:hint="eastAsia"/>
          <w:spacing w:val="8"/>
          <w:sz w:val="20"/>
        </w:rPr>
        <w:t>来获取更多</w:t>
      </w:r>
      <w:r>
        <w:rPr>
          <w:rFonts w:ascii="文泉驿微米黑" w:eastAsia="文泉驿微米黑" w:hint="eastAsia"/>
          <w:sz w:val="16"/>
        </w:rPr>
        <w:t xml:space="preserve">TiDB </w:t>
      </w:r>
      <w:r>
        <w:rPr>
          <w:rFonts w:ascii="文泉驿微米黑" w:eastAsia="文泉驿微米黑" w:hint="eastAsia"/>
          <w:sz w:val="20"/>
        </w:rPr>
        <w:t>的相关信息。</w:t>
      </w:r>
    </w:p>
    <w:p w14:paraId="69F7805A" w14:textId="77777777" w:rsidR="00C36271" w:rsidRDefault="00000000">
      <w:pPr>
        <w:pStyle w:val="3"/>
        <w:spacing w:before="121" w:line="208" w:lineRule="auto"/>
        <w:ind w:right="1437"/>
        <w:rPr>
          <w:lang w:eastAsia="zh-CN"/>
        </w:rPr>
      </w:pPr>
      <w:r>
        <w:rPr>
          <w:spacing w:val="1"/>
          <w:lang w:eastAsia="zh-CN"/>
        </w:rPr>
        <w:t>本手册将展示如何使用</w:t>
      </w:r>
      <w:r>
        <w:rPr>
          <w:sz w:val="16"/>
          <w:lang w:eastAsia="zh-CN"/>
        </w:rPr>
        <w:t>TiDB</w:t>
      </w:r>
      <w:r>
        <w:rPr>
          <w:spacing w:val="-11"/>
          <w:sz w:val="16"/>
          <w:lang w:eastAsia="zh-CN"/>
        </w:rPr>
        <w:t xml:space="preserve"> </w:t>
      </w:r>
      <w:r>
        <w:rPr>
          <w:lang w:eastAsia="zh-CN"/>
        </w:rPr>
        <w:t>来快速构建一个应用，并且阐述使用</w:t>
      </w:r>
      <w:r>
        <w:rPr>
          <w:sz w:val="16"/>
          <w:lang w:eastAsia="zh-CN"/>
        </w:rPr>
        <w:t>TiDB</w:t>
      </w:r>
      <w:r>
        <w:rPr>
          <w:spacing w:val="-10"/>
          <w:sz w:val="16"/>
          <w:lang w:eastAsia="zh-CN"/>
        </w:rPr>
        <w:t xml:space="preserve"> </w:t>
      </w:r>
      <w:r>
        <w:rPr>
          <w:lang w:eastAsia="zh-CN"/>
        </w:rPr>
        <w:t>期间可能出现的场景以及可能会遇到的</w:t>
      </w:r>
      <w:r>
        <w:rPr>
          <w:spacing w:val="1"/>
          <w:lang w:eastAsia="zh-CN"/>
        </w:rPr>
        <w:t>问题。因此，在阅读此页面之前，建议你先行阅读</w:t>
      </w:r>
      <w:r>
        <w:rPr>
          <w:color w:val="00AEEF"/>
          <w:sz w:val="16"/>
          <w:lang w:eastAsia="zh-CN"/>
        </w:rPr>
        <w:t>TiDB</w:t>
      </w:r>
      <w:r>
        <w:rPr>
          <w:color w:val="00AEEF"/>
          <w:spacing w:val="-1"/>
          <w:sz w:val="16"/>
          <w:lang w:eastAsia="zh-CN"/>
        </w:rPr>
        <w:t xml:space="preserve"> </w:t>
      </w:r>
      <w:r>
        <w:rPr>
          <w:color w:val="00AEEF"/>
          <w:lang w:eastAsia="zh-CN"/>
        </w:rPr>
        <w:t>数据库快速上手指南</w:t>
      </w:r>
      <w:r>
        <w:rPr>
          <w:lang w:eastAsia="zh-CN"/>
        </w:rPr>
        <w:t>。</w:t>
      </w:r>
    </w:p>
    <w:p w14:paraId="5703F2DB" w14:textId="77777777" w:rsidR="00C36271" w:rsidRDefault="00000000">
      <w:pPr>
        <w:spacing w:before="91"/>
        <w:ind w:left="220"/>
        <w:rPr>
          <w:rFonts w:ascii="文泉驿微米黑" w:eastAsia="文泉驿微米黑"/>
          <w:sz w:val="20"/>
          <w:lang w:eastAsia="zh-CN"/>
        </w:rPr>
      </w:pPr>
      <w:bookmarkStart w:id="2" w:name="TiDB_基础"/>
      <w:bookmarkStart w:id="3" w:name="_bookmark1"/>
      <w:bookmarkEnd w:id="2"/>
      <w:bookmarkEnd w:id="3"/>
      <w:r>
        <w:rPr>
          <w:rFonts w:ascii="文泉驿微米黑" w:eastAsia="文泉驿微米黑" w:hint="eastAsia"/>
          <w:sz w:val="20"/>
          <w:lang w:eastAsia="zh-CN"/>
        </w:rPr>
        <w:t>此外，你还可以通过视频的形式学习免费的</w:t>
      </w:r>
      <w:hyperlink r:id="rId13">
        <w:r>
          <w:rPr>
            <w:rFonts w:ascii="文泉驿微米黑" w:eastAsia="文泉驿微米黑" w:hint="eastAsia"/>
            <w:color w:val="0000FF"/>
            <w:sz w:val="16"/>
            <w:lang w:eastAsia="zh-CN"/>
          </w:rPr>
          <w:t>TiDB</w:t>
        </w:r>
        <w:r>
          <w:rPr>
            <w:rFonts w:ascii="文泉驿微米黑" w:eastAsia="文泉驿微米黑" w:hint="eastAsia"/>
            <w:color w:val="0000FF"/>
            <w:spacing w:val="-12"/>
            <w:sz w:val="16"/>
            <w:lang w:eastAsia="zh-CN"/>
          </w:rPr>
          <w:t xml:space="preserve"> </w:t>
        </w:r>
        <w:r>
          <w:rPr>
            <w:rFonts w:ascii="文泉驿微米黑" w:eastAsia="文泉驿微米黑" w:hint="eastAsia"/>
            <w:color w:val="0000FF"/>
            <w:sz w:val="16"/>
            <w:lang w:eastAsia="zh-CN"/>
          </w:rPr>
          <w:t>SQL</w:t>
        </w:r>
        <w:r>
          <w:rPr>
            <w:rFonts w:ascii="文泉驿微米黑" w:eastAsia="文泉驿微米黑" w:hint="eastAsia"/>
            <w:color w:val="0000FF"/>
            <w:spacing w:val="-9"/>
            <w:sz w:val="16"/>
            <w:lang w:eastAsia="zh-CN"/>
          </w:rPr>
          <w:t xml:space="preserve"> </w:t>
        </w:r>
        <w:r>
          <w:rPr>
            <w:rFonts w:ascii="文泉驿微米黑" w:eastAsia="文泉驿微米黑" w:hint="eastAsia"/>
            <w:color w:val="0000FF"/>
            <w:sz w:val="20"/>
            <w:lang w:eastAsia="zh-CN"/>
          </w:rPr>
          <w:t>开发在线课程</w:t>
        </w:r>
      </w:hyperlink>
      <w:r>
        <w:rPr>
          <w:rFonts w:ascii="文泉驿微米黑" w:eastAsia="文泉驿微米黑" w:hint="eastAsia"/>
          <w:spacing w:val="-10"/>
          <w:sz w:val="20"/>
          <w:lang w:eastAsia="zh-CN"/>
        </w:rPr>
        <w:t>。</w:t>
      </w:r>
    </w:p>
    <w:p w14:paraId="4D88A68E" w14:textId="77777777" w:rsidR="00C36271" w:rsidRDefault="00C36271">
      <w:pPr>
        <w:pStyle w:val="a3"/>
        <w:spacing w:before="13"/>
        <w:rPr>
          <w:rFonts w:ascii="文泉驿微米黑"/>
          <w:sz w:val="21"/>
          <w:lang w:eastAsia="zh-CN"/>
        </w:rPr>
      </w:pPr>
    </w:p>
    <w:p w14:paraId="0E6A7E1D" w14:textId="77777777" w:rsidR="00C36271" w:rsidRDefault="00000000">
      <w:pPr>
        <w:pStyle w:val="a4"/>
        <w:numPr>
          <w:ilvl w:val="1"/>
          <w:numId w:val="162"/>
        </w:numPr>
        <w:tabs>
          <w:tab w:val="left" w:pos="676"/>
        </w:tabs>
        <w:rPr>
          <w:sz w:val="24"/>
        </w:rPr>
      </w:pPr>
      <w:r>
        <w:rPr>
          <w:sz w:val="19"/>
        </w:rPr>
        <w:t>TiDB</w:t>
      </w:r>
      <w:r>
        <w:rPr>
          <w:spacing w:val="-9"/>
          <w:sz w:val="19"/>
        </w:rPr>
        <w:t xml:space="preserve"> </w:t>
      </w:r>
      <w:r>
        <w:rPr>
          <w:spacing w:val="-5"/>
          <w:sz w:val="24"/>
        </w:rPr>
        <w:t>基础</w:t>
      </w:r>
    </w:p>
    <w:p w14:paraId="2674E0EC" w14:textId="77777777" w:rsidR="00C36271" w:rsidRDefault="00000000">
      <w:pPr>
        <w:spacing w:before="187"/>
        <w:ind w:left="220"/>
        <w:rPr>
          <w:rFonts w:ascii="文泉驿微米黑" w:eastAsia="文泉驿微米黑"/>
          <w:sz w:val="20"/>
          <w:lang w:eastAsia="zh-CN"/>
        </w:rPr>
      </w:pPr>
      <w:r>
        <w:rPr>
          <w:rFonts w:ascii="文泉驿微米黑" w:eastAsia="文泉驿微米黑" w:hint="eastAsia"/>
          <w:spacing w:val="1"/>
          <w:sz w:val="20"/>
          <w:lang w:eastAsia="zh-CN"/>
        </w:rPr>
        <w:t>在你开始使用</w:t>
      </w:r>
      <w:r>
        <w:rPr>
          <w:rFonts w:ascii="文泉驿微米黑" w:eastAsia="文泉驿微米黑" w:hint="eastAsia"/>
          <w:sz w:val="16"/>
          <w:lang w:eastAsia="zh-CN"/>
        </w:rPr>
        <w:t>TiDB</w:t>
      </w:r>
      <w:r>
        <w:rPr>
          <w:rFonts w:ascii="文泉驿微米黑" w:eastAsia="文泉驿微米黑" w:hint="eastAsia"/>
          <w:spacing w:val="-12"/>
          <w:sz w:val="16"/>
          <w:lang w:eastAsia="zh-CN"/>
        </w:rPr>
        <w:t xml:space="preserve"> </w:t>
      </w:r>
      <w:r>
        <w:rPr>
          <w:rFonts w:ascii="文泉驿微米黑" w:eastAsia="文泉驿微米黑" w:hint="eastAsia"/>
          <w:sz w:val="20"/>
          <w:lang w:eastAsia="zh-CN"/>
        </w:rPr>
        <w:t>之前，你需要了解一些关于</w:t>
      </w:r>
      <w:r>
        <w:rPr>
          <w:rFonts w:ascii="文泉驿微米黑" w:eastAsia="文泉驿微米黑" w:hint="eastAsia"/>
          <w:sz w:val="16"/>
          <w:lang w:eastAsia="zh-CN"/>
        </w:rPr>
        <w:t>TiDB</w:t>
      </w:r>
      <w:r>
        <w:rPr>
          <w:rFonts w:ascii="文泉驿微米黑" w:eastAsia="文泉驿微米黑" w:hint="eastAsia"/>
          <w:spacing w:val="-9"/>
          <w:sz w:val="16"/>
          <w:lang w:eastAsia="zh-CN"/>
        </w:rPr>
        <w:t xml:space="preserve"> </w:t>
      </w:r>
      <w:r>
        <w:rPr>
          <w:rFonts w:ascii="文泉驿微米黑" w:eastAsia="文泉驿微米黑" w:hint="eastAsia"/>
          <w:spacing w:val="-1"/>
          <w:sz w:val="20"/>
          <w:lang w:eastAsia="zh-CN"/>
        </w:rPr>
        <w:t>数据库的一些重要工作机制：</w:t>
      </w:r>
    </w:p>
    <w:p w14:paraId="6CE59506" w14:textId="77777777" w:rsidR="00C36271" w:rsidRDefault="00C36271">
      <w:pPr>
        <w:pStyle w:val="a3"/>
        <w:spacing w:before="12"/>
        <w:rPr>
          <w:rFonts w:ascii="文泉驿微米黑"/>
          <w:sz w:val="18"/>
          <w:lang w:eastAsia="zh-CN"/>
        </w:rPr>
      </w:pPr>
    </w:p>
    <w:p w14:paraId="3E92F879" w14:textId="77777777" w:rsidR="00C36271" w:rsidRDefault="00000000">
      <w:pPr>
        <w:pStyle w:val="3"/>
        <w:numPr>
          <w:ilvl w:val="0"/>
          <w:numId w:val="161"/>
        </w:numPr>
        <w:tabs>
          <w:tab w:val="left" w:pos="719"/>
        </w:tabs>
        <w:spacing w:line="208" w:lineRule="auto"/>
        <w:ind w:right="1438"/>
        <w:rPr>
          <w:lang w:eastAsia="zh-CN"/>
        </w:rPr>
      </w:pPr>
      <w:r>
        <w:rPr>
          <w:spacing w:val="21"/>
          <w:lang w:eastAsia="zh-CN"/>
        </w:rPr>
        <w:t>阅读</w:t>
      </w:r>
      <w:r>
        <w:rPr>
          <w:color w:val="00AEEF"/>
          <w:sz w:val="16"/>
          <w:lang w:eastAsia="zh-CN"/>
        </w:rPr>
        <w:t>TiDB</w:t>
      </w:r>
      <w:r>
        <w:rPr>
          <w:color w:val="00AEEF"/>
          <w:spacing w:val="-6"/>
          <w:sz w:val="16"/>
          <w:lang w:eastAsia="zh-CN"/>
        </w:rPr>
        <w:t xml:space="preserve"> </w:t>
      </w:r>
      <w:r>
        <w:rPr>
          <w:color w:val="00AEEF"/>
          <w:lang w:eastAsia="zh-CN"/>
        </w:rPr>
        <w:t>事务概览</w:t>
      </w:r>
      <w:r>
        <w:rPr>
          <w:spacing w:val="14"/>
          <w:lang w:eastAsia="zh-CN"/>
        </w:rPr>
        <w:t>来了解</w:t>
      </w:r>
      <w:r>
        <w:rPr>
          <w:sz w:val="16"/>
          <w:lang w:eastAsia="zh-CN"/>
        </w:rPr>
        <w:t>TiDB</w:t>
      </w:r>
      <w:r>
        <w:rPr>
          <w:spacing w:val="-6"/>
          <w:sz w:val="16"/>
          <w:lang w:eastAsia="zh-CN"/>
        </w:rPr>
        <w:t xml:space="preserve"> </w:t>
      </w:r>
      <w:r>
        <w:rPr>
          <w:lang w:eastAsia="zh-CN"/>
        </w:rPr>
        <w:t>的事务运作方式或查看</w:t>
      </w:r>
      <w:hyperlink w:anchor="_bookmark190" w:history="1">
        <w:r>
          <w:rPr>
            <w:color w:val="EC008C"/>
            <w:lang w:eastAsia="zh-CN"/>
          </w:rPr>
          <w:t>为应用开发程序员准备的事务说明</w:t>
        </w:r>
      </w:hyperlink>
      <w:r>
        <w:rPr>
          <w:lang w:eastAsia="zh-CN"/>
        </w:rPr>
        <w:t>查看应用开发</w:t>
      </w:r>
      <w:r>
        <w:rPr>
          <w:spacing w:val="-2"/>
          <w:lang w:eastAsia="zh-CN"/>
        </w:rPr>
        <w:t>程序员需要了解的事务部分。</w:t>
      </w:r>
    </w:p>
    <w:p w14:paraId="27530603" w14:textId="77777777" w:rsidR="00C36271" w:rsidRDefault="00000000">
      <w:pPr>
        <w:pStyle w:val="a4"/>
        <w:numPr>
          <w:ilvl w:val="0"/>
          <w:numId w:val="161"/>
        </w:numPr>
        <w:tabs>
          <w:tab w:val="left" w:pos="719"/>
        </w:tabs>
        <w:spacing w:line="279" w:lineRule="exact"/>
        <w:ind w:hanging="161"/>
        <w:rPr>
          <w:sz w:val="20"/>
          <w:lang w:eastAsia="zh-CN"/>
        </w:rPr>
      </w:pPr>
      <w:r>
        <w:rPr>
          <w:sz w:val="20"/>
          <w:lang w:eastAsia="zh-CN"/>
        </w:rPr>
        <w:t>学习免费在线课程</w:t>
      </w:r>
      <w:hyperlink r:id="rId14">
        <w:r>
          <w:rPr>
            <w:color w:val="0000FF"/>
            <w:sz w:val="16"/>
            <w:lang w:eastAsia="zh-CN"/>
          </w:rPr>
          <w:t>TiDB</w:t>
        </w:r>
        <w:r>
          <w:rPr>
            <w:color w:val="0000FF"/>
            <w:spacing w:val="-6"/>
            <w:sz w:val="16"/>
            <w:lang w:eastAsia="zh-CN"/>
          </w:rPr>
          <w:t xml:space="preserve"> </w:t>
        </w:r>
        <w:r>
          <w:rPr>
            <w:color w:val="0000FF"/>
            <w:sz w:val="20"/>
            <w:lang w:eastAsia="zh-CN"/>
          </w:rPr>
          <w:t>架构与特点</w:t>
        </w:r>
      </w:hyperlink>
      <w:r>
        <w:rPr>
          <w:sz w:val="20"/>
          <w:lang w:eastAsia="zh-CN"/>
        </w:rPr>
        <w:t>，了解构建</w:t>
      </w:r>
      <w:r>
        <w:rPr>
          <w:sz w:val="16"/>
          <w:lang w:eastAsia="zh-CN"/>
        </w:rPr>
        <w:t>TiDB</w:t>
      </w:r>
      <w:r>
        <w:rPr>
          <w:spacing w:val="-3"/>
          <w:sz w:val="16"/>
          <w:lang w:eastAsia="zh-CN"/>
        </w:rPr>
        <w:t xml:space="preserve"> </w:t>
      </w:r>
      <w:r>
        <w:rPr>
          <w:spacing w:val="-1"/>
          <w:sz w:val="20"/>
          <w:lang w:eastAsia="zh-CN"/>
        </w:rPr>
        <w:t>分布式数据库集群的核心组件及其概念。</w:t>
      </w:r>
    </w:p>
    <w:p w14:paraId="371A6294" w14:textId="77777777" w:rsidR="00C36271" w:rsidRDefault="00000000">
      <w:pPr>
        <w:pStyle w:val="a4"/>
        <w:numPr>
          <w:ilvl w:val="0"/>
          <w:numId w:val="161"/>
        </w:numPr>
        <w:tabs>
          <w:tab w:val="left" w:pos="719"/>
        </w:tabs>
        <w:spacing w:line="308" w:lineRule="exact"/>
        <w:ind w:hanging="161"/>
        <w:rPr>
          <w:sz w:val="20"/>
        </w:rPr>
      </w:pPr>
      <w:r>
        <w:rPr>
          <w:sz w:val="20"/>
        </w:rPr>
        <w:t>了解</w:t>
      </w:r>
      <w:hyperlink w:anchor="_bookmark3" w:history="1">
        <w:r>
          <w:rPr>
            <w:color w:val="EC008C"/>
            <w:spacing w:val="3"/>
            <w:sz w:val="20"/>
          </w:rPr>
          <w:t>应用程序与</w:t>
        </w:r>
        <w:r>
          <w:rPr>
            <w:color w:val="EC008C"/>
            <w:sz w:val="16"/>
          </w:rPr>
          <w:t>TiDB</w:t>
        </w:r>
        <w:r>
          <w:rPr>
            <w:color w:val="EC008C"/>
            <w:spacing w:val="-10"/>
            <w:sz w:val="16"/>
          </w:rPr>
          <w:t xml:space="preserve"> </w:t>
        </w:r>
        <w:r>
          <w:rPr>
            <w:color w:val="EC008C"/>
            <w:sz w:val="20"/>
          </w:rPr>
          <w:t>交互的方式</w:t>
        </w:r>
      </w:hyperlink>
      <w:r>
        <w:rPr>
          <w:spacing w:val="-10"/>
          <w:sz w:val="20"/>
        </w:rPr>
        <w:t>。</w:t>
      </w:r>
    </w:p>
    <w:p w14:paraId="0A44982B" w14:textId="77777777" w:rsidR="00C36271" w:rsidRDefault="00C36271">
      <w:pPr>
        <w:pStyle w:val="a3"/>
        <w:spacing w:before="12"/>
        <w:rPr>
          <w:rFonts w:ascii="文泉驿微米黑"/>
          <w:sz w:val="21"/>
        </w:rPr>
      </w:pPr>
    </w:p>
    <w:p w14:paraId="048E5948" w14:textId="77777777" w:rsidR="00C36271" w:rsidRDefault="00000000">
      <w:pPr>
        <w:pStyle w:val="a4"/>
        <w:numPr>
          <w:ilvl w:val="1"/>
          <w:numId w:val="162"/>
        </w:numPr>
        <w:tabs>
          <w:tab w:val="left" w:pos="676"/>
        </w:tabs>
        <w:rPr>
          <w:sz w:val="24"/>
        </w:rPr>
      </w:pPr>
      <w:bookmarkStart w:id="4" w:name="TiDB_事务机制"/>
      <w:bookmarkStart w:id="5" w:name="_bookmark2"/>
      <w:bookmarkEnd w:id="4"/>
      <w:bookmarkEnd w:id="5"/>
      <w:r>
        <w:rPr>
          <w:spacing w:val="-2"/>
          <w:sz w:val="19"/>
        </w:rPr>
        <w:t>TiDB</w:t>
      </w:r>
      <w:r>
        <w:rPr>
          <w:sz w:val="19"/>
        </w:rPr>
        <w:t xml:space="preserve"> </w:t>
      </w:r>
      <w:r>
        <w:rPr>
          <w:spacing w:val="-5"/>
          <w:sz w:val="24"/>
        </w:rPr>
        <w:t>事务机制</w:t>
      </w:r>
    </w:p>
    <w:p w14:paraId="6403C059" w14:textId="77777777" w:rsidR="00C36271" w:rsidRDefault="00000000">
      <w:pPr>
        <w:spacing w:before="218" w:line="208" w:lineRule="auto"/>
        <w:ind w:left="220" w:right="1303" w:hanging="5"/>
        <w:rPr>
          <w:rFonts w:ascii="文泉驿微米黑" w:eastAsia="文泉驿微米黑"/>
          <w:sz w:val="20"/>
          <w:lang w:eastAsia="zh-CN"/>
        </w:rPr>
      </w:pPr>
      <w:r>
        <w:rPr>
          <w:rFonts w:ascii="文泉驿微米黑" w:eastAsia="文泉驿微米黑" w:hint="eastAsia"/>
          <w:spacing w:val="-2"/>
          <w:sz w:val="16"/>
          <w:lang w:eastAsia="zh-CN"/>
        </w:rPr>
        <w:t xml:space="preserve">TiDB </w:t>
      </w:r>
      <w:r>
        <w:rPr>
          <w:rFonts w:ascii="文泉驿微米黑" w:eastAsia="文泉驿微米黑" w:hint="eastAsia"/>
          <w:spacing w:val="-2"/>
          <w:sz w:val="20"/>
          <w:lang w:eastAsia="zh-CN"/>
        </w:rPr>
        <w:t>支持分布式事务，而且提供</w:t>
      </w:r>
      <w:r>
        <w:rPr>
          <w:rFonts w:ascii="文泉驿微米黑" w:eastAsia="文泉驿微米黑" w:hint="eastAsia"/>
          <w:color w:val="00AEEF"/>
          <w:spacing w:val="-2"/>
          <w:sz w:val="20"/>
          <w:lang w:eastAsia="zh-CN"/>
        </w:rPr>
        <w:t>乐观事务</w:t>
      </w:r>
      <w:r>
        <w:rPr>
          <w:rFonts w:ascii="文泉驿微米黑" w:eastAsia="文泉驿微米黑" w:hint="eastAsia"/>
          <w:spacing w:val="-2"/>
          <w:sz w:val="20"/>
          <w:lang w:eastAsia="zh-CN"/>
        </w:rPr>
        <w:t>与</w:t>
      </w:r>
      <w:r>
        <w:rPr>
          <w:rFonts w:ascii="文泉驿微米黑" w:eastAsia="文泉驿微米黑" w:hint="eastAsia"/>
          <w:color w:val="00AEEF"/>
          <w:spacing w:val="-2"/>
          <w:sz w:val="20"/>
          <w:lang w:eastAsia="zh-CN"/>
        </w:rPr>
        <w:t>悲观事务</w:t>
      </w:r>
      <w:r>
        <w:rPr>
          <w:rFonts w:ascii="文泉驿微米黑" w:eastAsia="文泉驿微米黑" w:hint="eastAsia"/>
          <w:spacing w:val="-2"/>
          <w:sz w:val="20"/>
          <w:lang w:eastAsia="zh-CN"/>
        </w:rPr>
        <w:t>两种事务模式。</w:t>
      </w:r>
      <w:r>
        <w:rPr>
          <w:rFonts w:ascii="文泉驿微米黑" w:eastAsia="文泉驿微米黑" w:hint="eastAsia"/>
          <w:spacing w:val="-2"/>
          <w:sz w:val="16"/>
          <w:lang w:eastAsia="zh-CN"/>
        </w:rPr>
        <w:t xml:space="preserve">TiDB </w:t>
      </w:r>
      <w:r>
        <w:rPr>
          <w:rFonts w:ascii="文泉驿微米黑" w:eastAsia="文泉驿微米黑" w:hint="eastAsia"/>
          <w:spacing w:val="-2"/>
          <w:sz w:val="20"/>
          <w:lang w:eastAsia="zh-CN"/>
        </w:rPr>
        <w:t>当前版本中默认采用悲观事务模式，</w:t>
      </w:r>
      <w:r>
        <w:rPr>
          <w:rFonts w:ascii="文泉驿微米黑" w:eastAsia="文泉驿微米黑" w:hint="eastAsia"/>
          <w:spacing w:val="10"/>
          <w:sz w:val="20"/>
          <w:lang w:eastAsia="zh-CN"/>
        </w:rPr>
        <w:t>这让你在</w:t>
      </w:r>
      <w:r>
        <w:rPr>
          <w:rFonts w:ascii="文泉驿微米黑" w:eastAsia="文泉驿微米黑" w:hint="eastAsia"/>
          <w:sz w:val="16"/>
          <w:lang w:eastAsia="zh-CN"/>
        </w:rPr>
        <w:t xml:space="preserve">TiDB </w:t>
      </w:r>
      <w:r>
        <w:rPr>
          <w:rFonts w:ascii="文泉驿微米黑" w:eastAsia="文泉驿微米黑" w:hint="eastAsia"/>
          <w:spacing w:val="2"/>
          <w:sz w:val="20"/>
          <w:lang w:eastAsia="zh-CN"/>
        </w:rPr>
        <w:t>事务时可以像使用传统的单体数据库</w:t>
      </w:r>
      <w:r>
        <w:rPr>
          <w:rFonts w:ascii="文泉驿微米黑" w:eastAsia="文泉驿微米黑" w:hint="eastAsia"/>
          <w:sz w:val="16"/>
          <w:lang w:eastAsia="zh-CN"/>
        </w:rPr>
        <w:t>(</w:t>
      </w:r>
      <w:r>
        <w:rPr>
          <w:rFonts w:ascii="文泉驿微米黑" w:eastAsia="文泉驿微米黑" w:hint="eastAsia"/>
          <w:sz w:val="20"/>
          <w:lang w:eastAsia="zh-CN"/>
        </w:rPr>
        <w:t>如</w:t>
      </w:r>
      <w:r>
        <w:rPr>
          <w:rFonts w:ascii="文泉驿微米黑" w:eastAsia="文泉驿微米黑" w:hint="eastAsia"/>
          <w:sz w:val="16"/>
          <w:lang w:eastAsia="zh-CN"/>
        </w:rPr>
        <w:t xml:space="preserve">: MySQL) </w:t>
      </w:r>
      <w:r>
        <w:rPr>
          <w:rFonts w:ascii="文泉驿微米黑" w:eastAsia="文泉驿微米黑" w:hint="eastAsia"/>
          <w:sz w:val="20"/>
          <w:lang w:eastAsia="zh-CN"/>
        </w:rPr>
        <w:t>事务一样。</w:t>
      </w:r>
    </w:p>
    <w:p w14:paraId="7EF70213" w14:textId="77777777" w:rsidR="00C36271" w:rsidRDefault="00000000">
      <w:pPr>
        <w:spacing w:before="122" w:line="208" w:lineRule="auto"/>
        <w:ind w:left="220" w:right="1438"/>
        <w:jc w:val="both"/>
        <w:rPr>
          <w:rFonts w:ascii="文泉驿微米黑" w:eastAsia="文泉驿微米黑" w:hAnsi="文泉驿微米黑"/>
          <w:sz w:val="20"/>
        </w:rPr>
      </w:pPr>
      <w:r>
        <w:rPr>
          <w:rFonts w:ascii="文泉驿微米黑" w:eastAsia="文泉驿微米黑" w:hAnsi="文泉驿微米黑" w:hint="eastAsia"/>
          <w:sz w:val="20"/>
        </w:rPr>
        <w:t xml:space="preserve">你可以使用 </w:t>
      </w:r>
      <w:r>
        <w:rPr>
          <w:rFonts w:ascii="文泉驿微米黑" w:eastAsia="文泉驿微米黑" w:hAnsi="文泉驿微米黑" w:hint="eastAsia"/>
          <w:color w:val="00AEEF"/>
          <w:sz w:val="16"/>
        </w:rPr>
        <w:t xml:space="preserve">BEGIN </w:t>
      </w:r>
      <w:r>
        <w:rPr>
          <w:rFonts w:ascii="文泉驿微米黑" w:eastAsia="文泉驿微米黑" w:hAnsi="文泉驿微米黑" w:hint="eastAsia"/>
          <w:sz w:val="20"/>
        </w:rPr>
        <w:t xml:space="preserve">开启一个事务，或者使用 </w:t>
      </w:r>
      <w:r>
        <w:rPr>
          <w:sz w:val="16"/>
        </w:rPr>
        <w:t>BEGIN PESSIMISTIC</w:t>
      </w:r>
      <w:r>
        <w:rPr>
          <w:spacing w:val="-24"/>
          <w:sz w:val="16"/>
        </w:rPr>
        <w:t xml:space="preserve"> </w:t>
      </w:r>
      <w:r>
        <w:rPr>
          <w:rFonts w:ascii="文泉驿微米黑" w:eastAsia="文泉驿微米黑" w:hAnsi="文泉驿微米黑" w:hint="eastAsia"/>
          <w:sz w:val="20"/>
        </w:rPr>
        <w:t xml:space="preserve">显式的指定开启一个悲观事务，使用 </w:t>
      </w:r>
      <w:r>
        <w:rPr>
          <w:sz w:val="16"/>
        </w:rPr>
        <w:t xml:space="preserve">BEGIN </w:t>
      </w:r>
      <w:r>
        <w:rPr>
          <w:rFonts w:ascii="Verdana" w:eastAsia="Verdana" w:hAnsi="Verdana"/>
          <w:i/>
          <w:color w:val="7F7F7F"/>
          <w:sz w:val="20"/>
        </w:rPr>
        <w:t>'</w:t>
      </w:r>
      <w:r>
        <w:rPr>
          <w:rFonts w:ascii="Arial Narrow" w:eastAsia="Arial Narrow" w:hAnsi="Arial Narrow"/>
          <w:i/>
          <w:color w:val="7F7F7F"/>
          <w:spacing w:val="31"/>
          <w:sz w:val="20"/>
        </w:rPr>
        <w:t xml:space="preserve">→ </w:t>
      </w:r>
      <w:r>
        <w:rPr>
          <w:sz w:val="16"/>
        </w:rPr>
        <w:t>OPTIMISTIC</w:t>
      </w:r>
      <w:r>
        <w:rPr>
          <w:spacing w:val="-24"/>
          <w:sz w:val="16"/>
        </w:rPr>
        <w:t xml:space="preserve"> </w:t>
      </w:r>
      <w:r>
        <w:rPr>
          <w:rFonts w:ascii="文泉驿微米黑" w:eastAsia="文泉驿微米黑" w:hAnsi="文泉驿微米黑" w:hint="eastAsia"/>
          <w:spacing w:val="10"/>
          <w:sz w:val="20"/>
        </w:rPr>
        <w:t xml:space="preserve">显式的指定开启一个乐观事务。随后，使用 </w:t>
      </w:r>
      <w:r>
        <w:rPr>
          <w:rFonts w:ascii="文泉驿微米黑" w:eastAsia="文泉驿微米黑" w:hAnsi="文泉驿微米黑" w:hint="eastAsia"/>
          <w:color w:val="00AEEF"/>
          <w:sz w:val="16"/>
        </w:rPr>
        <w:t xml:space="preserve">COMMIT </w:t>
      </w:r>
      <w:r>
        <w:rPr>
          <w:rFonts w:ascii="文泉驿微米黑" w:eastAsia="文泉驿微米黑" w:hAnsi="文泉驿微米黑" w:hint="eastAsia"/>
          <w:spacing w:val="7"/>
          <w:sz w:val="20"/>
        </w:rPr>
        <w:t xml:space="preserve">提交事务，或使用 </w:t>
      </w:r>
      <w:r>
        <w:rPr>
          <w:rFonts w:ascii="文泉驿微米黑" w:eastAsia="文泉驿微米黑" w:hAnsi="文泉驿微米黑" w:hint="eastAsia"/>
          <w:color w:val="00AEEF"/>
          <w:sz w:val="16"/>
        </w:rPr>
        <w:t xml:space="preserve">ROLLBACK </w:t>
      </w:r>
      <w:r>
        <w:rPr>
          <w:rFonts w:ascii="文泉驿微米黑" w:eastAsia="文泉驿微米黑" w:hAnsi="文泉驿微米黑" w:hint="eastAsia"/>
          <w:spacing w:val="10"/>
          <w:sz w:val="20"/>
        </w:rPr>
        <w:t>回滚事</w:t>
      </w:r>
      <w:r>
        <w:rPr>
          <w:rFonts w:ascii="文泉驿微米黑" w:eastAsia="文泉驿微米黑" w:hAnsi="文泉驿微米黑" w:hint="eastAsia"/>
          <w:spacing w:val="-6"/>
          <w:sz w:val="20"/>
        </w:rPr>
        <w:t>务。</w:t>
      </w:r>
    </w:p>
    <w:p w14:paraId="65179ABF" w14:textId="77777777" w:rsidR="00C36271" w:rsidRDefault="00000000">
      <w:pPr>
        <w:spacing w:before="122" w:line="208" w:lineRule="auto"/>
        <w:ind w:left="220" w:right="1437" w:hanging="5"/>
        <w:rPr>
          <w:rFonts w:ascii="文泉驿微米黑" w:eastAsia="文泉驿微米黑"/>
          <w:sz w:val="20"/>
          <w:lang w:eastAsia="zh-CN"/>
        </w:rPr>
      </w:pPr>
      <w:r>
        <w:rPr>
          <w:rFonts w:ascii="文泉驿微米黑" w:eastAsia="文泉驿微米黑" w:hint="eastAsia"/>
          <w:sz w:val="16"/>
          <w:lang w:eastAsia="zh-CN"/>
        </w:rPr>
        <w:t xml:space="preserve">TiDB </w:t>
      </w:r>
      <w:r>
        <w:rPr>
          <w:rFonts w:ascii="文泉驿微米黑" w:eastAsia="文泉驿微米黑" w:hint="eastAsia"/>
          <w:sz w:val="20"/>
          <w:lang w:eastAsia="zh-CN"/>
        </w:rPr>
        <w:t xml:space="preserve">会为你保证 </w:t>
      </w:r>
      <w:r>
        <w:rPr>
          <w:sz w:val="16"/>
          <w:lang w:eastAsia="zh-CN"/>
        </w:rPr>
        <w:t>BEGIN</w:t>
      </w:r>
      <w:r>
        <w:rPr>
          <w:spacing w:val="-44"/>
          <w:sz w:val="16"/>
          <w:lang w:eastAsia="zh-CN"/>
        </w:rPr>
        <w:t xml:space="preserve"> </w:t>
      </w:r>
      <w:r>
        <w:rPr>
          <w:rFonts w:ascii="文泉驿微米黑" w:eastAsia="文泉驿微米黑" w:hint="eastAsia"/>
          <w:sz w:val="20"/>
          <w:lang w:eastAsia="zh-CN"/>
        </w:rPr>
        <w:t xml:space="preserve">开始到 </w:t>
      </w:r>
      <w:r>
        <w:rPr>
          <w:sz w:val="16"/>
          <w:lang w:eastAsia="zh-CN"/>
        </w:rPr>
        <w:t>COMMIT</w:t>
      </w:r>
      <w:r>
        <w:rPr>
          <w:spacing w:val="-44"/>
          <w:sz w:val="16"/>
          <w:lang w:eastAsia="zh-CN"/>
        </w:rPr>
        <w:t xml:space="preserve"> </w:t>
      </w:r>
      <w:r>
        <w:rPr>
          <w:rFonts w:ascii="文泉驿微米黑" w:eastAsia="文泉驿微米黑" w:hint="eastAsia"/>
          <w:sz w:val="20"/>
          <w:lang w:eastAsia="zh-CN"/>
        </w:rPr>
        <w:t xml:space="preserve">或 </w:t>
      </w:r>
      <w:r>
        <w:rPr>
          <w:sz w:val="16"/>
          <w:lang w:eastAsia="zh-CN"/>
        </w:rPr>
        <w:t>ROLLBACK</w:t>
      </w:r>
      <w:r>
        <w:rPr>
          <w:spacing w:val="-44"/>
          <w:sz w:val="16"/>
          <w:lang w:eastAsia="zh-CN"/>
        </w:rPr>
        <w:t xml:space="preserve"> </w:t>
      </w:r>
      <w:r>
        <w:rPr>
          <w:rFonts w:ascii="文泉驿微米黑" w:eastAsia="文泉驿微米黑" w:hint="eastAsia"/>
          <w:sz w:val="20"/>
          <w:lang w:eastAsia="zh-CN"/>
        </w:rPr>
        <w:t>结束间的所有语句的原子性，即在这期间的所有语句全部</w:t>
      </w:r>
      <w:r>
        <w:rPr>
          <w:rFonts w:ascii="文泉驿微米黑" w:eastAsia="文泉驿微米黑" w:hint="eastAsia"/>
          <w:spacing w:val="-2"/>
          <w:sz w:val="20"/>
          <w:lang w:eastAsia="zh-CN"/>
        </w:rPr>
        <w:t>成功，或者全部失败。用以保证你在应用开发时所需的数据一致性。</w:t>
      </w:r>
    </w:p>
    <w:p w14:paraId="5598775D" w14:textId="77777777" w:rsidR="00C36271" w:rsidRDefault="00000000">
      <w:pPr>
        <w:pStyle w:val="3"/>
        <w:spacing w:before="91" w:line="308" w:lineRule="exact"/>
        <w:rPr>
          <w:lang w:eastAsia="zh-CN"/>
        </w:rPr>
      </w:pPr>
      <w:r>
        <w:rPr>
          <w:spacing w:val="-5"/>
          <w:lang w:eastAsia="zh-CN"/>
        </w:rPr>
        <w:t>若你不清楚乐观事务是什么，请暂时不要使用它。因为使用乐观事务的前提是需要应用程序可以正确的处理</w:t>
      </w:r>
    </w:p>
    <w:p w14:paraId="55280CCA" w14:textId="77777777" w:rsidR="00C36271" w:rsidRDefault="00000000">
      <w:pPr>
        <w:spacing w:line="308" w:lineRule="exact"/>
        <w:ind w:left="220"/>
        <w:rPr>
          <w:rFonts w:ascii="文泉驿微米黑" w:eastAsia="文泉驿微米黑"/>
          <w:sz w:val="20"/>
          <w:lang w:eastAsia="zh-CN"/>
        </w:rPr>
      </w:pPr>
      <w:bookmarkStart w:id="6" w:name="应用程序与_TiDB_交互的方式"/>
      <w:bookmarkStart w:id="7" w:name="_bookmark3"/>
      <w:bookmarkEnd w:id="6"/>
      <w:bookmarkEnd w:id="7"/>
      <w:r>
        <w:rPr>
          <w:spacing w:val="-2"/>
          <w:sz w:val="16"/>
          <w:lang w:eastAsia="zh-CN"/>
        </w:rPr>
        <w:t>COMMIT</w:t>
      </w:r>
      <w:r>
        <w:rPr>
          <w:spacing w:val="-50"/>
          <w:sz w:val="16"/>
          <w:lang w:eastAsia="zh-CN"/>
        </w:rPr>
        <w:t xml:space="preserve"> </w:t>
      </w:r>
      <w:r>
        <w:rPr>
          <w:rFonts w:ascii="文泉驿微米黑" w:eastAsia="文泉驿微米黑" w:hint="eastAsia"/>
          <w:spacing w:val="-2"/>
          <w:sz w:val="20"/>
          <w:lang w:eastAsia="zh-CN"/>
        </w:rPr>
        <w:t>语句所返回的</w:t>
      </w:r>
      <w:r>
        <w:rPr>
          <w:rFonts w:ascii="文泉驿微米黑" w:eastAsia="文泉驿微米黑" w:hint="eastAsia"/>
          <w:color w:val="00AEEF"/>
          <w:spacing w:val="-2"/>
          <w:sz w:val="20"/>
          <w:lang w:eastAsia="zh-CN"/>
        </w:rPr>
        <w:t>所有错误</w:t>
      </w:r>
      <w:r>
        <w:rPr>
          <w:rFonts w:ascii="文泉驿微米黑" w:eastAsia="文泉驿微米黑" w:hint="eastAsia"/>
          <w:spacing w:val="-3"/>
          <w:sz w:val="20"/>
          <w:lang w:eastAsia="zh-CN"/>
        </w:rPr>
        <w:t>。如果不确定应用程序如何处理，请直接使用悲观事务。</w:t>
      </w:r>
    </w:p>
    <w:p w14:paraId="7C7F91B2" w14:textId="77777777" w:rsidR="00C36271" w:rsidRDefault="00C36271">
      <w:pPr>
        <w:pStyle w:val="a3"/>
        <w:spacing w:before="12"/>
        <w:rPr>
          <w:rFonts w:ascii="文泉驿微米黑"/>
          <w:sz w:val="21"/>
          <w:lang w:eastAsia="zh-CN"/>
        </w:rPr>
      </w:pPr>
    </w:p>
    <w:p w14:paraId="45056495" w14:textId="77777777" w:rsidR="00C36271" w:rsidRDefault="00000000">
      <w:pPr>
        <w:pStyle w:val="a4"/>
        <w:numPr>
          <w:ilvl w:val="1"/>
          <w:numId w:val="162"/>
        </w:numPr>
        <w:tabs>
          <w:tab w:val="left" w:pos="676"/>
        </w:tabs>
        <w:rPr>
          <w:sz w:val="24"/>
        </w:rPr>
      </w:pPr>
      <w:r>
        <w:rPr>
          <w:spacing w:val="6"/>
          <w:sz w:val="24"/>
        </w:rPr>
        <w:t>应用程序与</w:t>
      </w:r>
      <w:r>
        <w:rPr>
          <w:sz w:val="19"/>
        </w:rPr>
        <w:t>TiDB</w:t>
      </w:r>
      <w:r>
        <w:rPr>
          <w:spacing w:val="-12"/>
          <w:sz w:val="19"/>
        </w:rPr>
        <w:t xml:space="preserve"> </w:t>
      </w:r>
      <w:r>
        <w:rPr>
          <w:spacing w:val="-2"/>
          <w:sz w:val="24"/>
        </w:rPr>
        <w:t>交互的方式</w:t>
      </w:r>
    </w:p>
    <w:p w14:paraId="7AF078F9" w14:textId="77777777" w:rsidR="00C36271" w:rsidRDefault="00000000">
      <w:pPr>
        <w:spacing w:before="218" w:line="208" w:lineRule="auto"/>
        <w:ind w:left="219" w:right="1437" w:hanging="5"/>
        <w:jc w:val="both"/>
        <w:rPr>
          <w:rFonts w:ascii="文泉驿微米黑" w:eastAsia="文泉驿微米黑"/>
          <w:sz w:val="20"/>
          <w:lang w:eastAsia="zh-CN"/>
        </w:rPr>
      </w:pPr>
      <w:r>
        <w:rPr>
          <w:rFonts w:ascii="文泉驿微米黑" w:eastAsia="文泉驿微米黑" w:hint="eastAsia"/>
          <w:sz w:val="16"/>
        </w:rPr>
        <w:t xml:space="preserve">TiDB </w:t>
      </w:r>
      <w:r>
        <w:rPr>
          <w:rFonts w:ascii="文泉驿微米黑" w:eastAsia="文泉驿微米黑" w:hint="eastAsia"/>
          <w:spacing w:val="-2"/>
          <w:sz w:val="20"/>
        </w:rPr>
        <w:t xml:space="preserve">高度兼容 </w:t>
      </w:r>
      <w:r>
        <w:rPr>
          <w:rFonts w:ascii="文泉驿微米黑" w:eastAsia="文泉驿微米黑" w:hint="eastAsia"/>
          <w:sz w:val="16"/>
        </w:rPr>
        <w:t xml:space="preserve">MySQL </w:t>
      </w:r>
      <w:r>
        <w:rPr>
          <w:rFonts w:ascii="文泉驿微米黑" w:eastAsia="文泉驿微米黑" w:hint="eastAsia"/>
          <w:sz w:val="20"/>
        </w:rPr>
        <w:t>协议，</w:t>
      </w:r>
      <w:r>
        <w:rPr>
          <w:rFonts w:ascii="文泉驿微米黑" w:eastAsia="文泉驿微米黑" w:hint="eastAsia"/>
          <w:sz w:val="16"/>
        </w:rPr>
        <w:t xml:space="preserve">TiDB </w:t>
      </w:r>
      <w:r>
        <w:rPr>
          <w:rFonts w:ascii="文泉驿微米黑" w:eastAsia="文泉驿微米黑" w:hint="eastAsia"/>
          <w:sz w:val="20"/>
        </w:rPr>
        <w:t>支持</w:t>
      </w:r>
      <w:r>
        <w:rPr>
          <w:rFonts w:ascii="文泉驿微米黑" w:eastAsia="文泉驿微米黑" w:hint="eastAsia"/>
          <w:color w:val="00AEEF"/>
          <w:spacing w:val="-3"/>
          <w:sz w:val="20"/>
        </w:rPr>
        <w:t xml:space="preserve">大多数 </w:t>
      </w:r>
      <w:r>
        <w:rPr>
          <w:rFonts w:ascii="文泉驿微米黑" w:eastAsia="文泉驿微米黑" w:hint="eastAsia"/>
          <w:color w:val="00AEEF"/>
          <w:sz w:val="16"/>
        </w:rPr>
        <w:t xml:space="preserve">MySQL </w:t>
      </w:r>
      <w:r>
        <w:rPr>
          <w:rFonts w:ascii="文泉驿微米黑" w:eastAsia="文泉驿微米黑" w:hint="eastAsia"/>
          <w:color w:val="00AEEF"/>
          <w:sz w:val="20"/>
        </w:rPr>
        <w:t>的语法及特性</w:t>
      </w:r>
      <w:r>
        <w:rPr>
          <w:rFonts w:ascii="文泉驿微米黑" w:eastAsia="文泉驿微米黑" w:hint="eastAsia"/>
          <w:spacing w:val="-2"/>
          <w:sz w:val="20"/>
        </w:rPr>
        <w:t xml:space="preserve">，因此大部分的 </w:t>
      </w:r>
      <w:r>
        <w:rPr>
          <w:rFonts w:ascii="文泉驿微米黑" w:eastAsia="文泉驿微米黑" w:hint="eastAsia"/>
          <w:sz w:val="16"/>
        </w:rPr>
        <w:t xml:space="preserve">MySQL </w:t>
      </w:r>
      <w:r>
        <w:rPr>
          <w:rFonts w:ascii="文泉驿微米黑" w:eastAsia="文泉驿微米黑" w:hint="eastAsia"/>
          <w:spacing w:val="7"/>
          <w:sz w:val="20"/>
        </w:rPr>
        <w:t>的连接库都与</w:t>
      </w:r>
      <w:r>
        <w:rPr>
          <w:rFonts w:ascii="文泉驿微米黑" w:eastAsia="文泉驿微米黑" w:hint="eastAsia"/>
          <w:sz w:val="16"/>
        </w:rPr>
        <w:t xml:space="preserve">TiDB </w:t>
      </w:r>
      <w:r>
        <w:rPr>
          <w:rFonts w:ascii="文泉驿微米黑" w:eastAsia="文泉驿微米黑" w:hint="eastAsia"/>
          <w:sz w:val="20"/>
        </w:rPr>
        <w:t>兼</w:t>
      </w:r>
      <w:r>
        <w:rPr>
          <w:rFonts w:ascii="文泉驿微米黑" w:eastAsia="文泉驿微米黑" w:hint="eastAsia"/>
          <w:spacing w:val="-3"/>
          <w:sz w:val="20"/>
        </w:rPr>
        <w:t xml:space="preserve">容。如果你的应用程序框架或语言无 </w:t>
      </w:r>
      <w:r>
        <w:rPr>
          <w:rFonts w:ascii="文泉驿微米黑" w:eastAsia="文泉驿微米黑" w:hint="eastAsia"/>
          <w:spacing w:val="-2"/>
          <w:sz w:val="16"/>
        </w:rPr>
        <w:t>PingCAP</w:t>
      </w:r>
      <w:r>
        <w:rPr>
          <w:rFonts w:ascii="文泉驿微米黑" w:eastAsia="文泉驿微米黑" w:hint="eastAsia"/>
          <w:spacing w:val="-9"/>
          <w:sz w:val="16"/>
        </w:rPr>
        <w:t xml:space="preserve"> </w:t>
      </w:r>
      <w:r>
        <w:rPr>
          <w:rFonts w:ascii="文泉驿微米黑" w:eastAsia="文泉驿微米黑" w:hint="eastAsia"/>
          <w:spacing w:val="-3"/>
          <w:sz w:val="20"/>
        </w:rPr>
        <w:t xml:space="preserve">的官方适配，那么建议你使用 </w:t>
      </w:r>
      <w:r>
        <w:rPr>
          <w:rFonts w:ascii="文泉驿微米黑" w:eastAsia="文泉驿微米黑" w:hint="eastAsia"/>
          <w:spacing w:val="-2"/>
          <w:sz w:val="16"/>
        </w:rPr>
        <w:t>MySQL</w:t>
      </w:r>
      <w:r>
        <w:rPr>
          <w:rFonts w:ascii="文泉驿微米黑" w:eastAsia="文泉驿微米黑" w:hint="eastAsia"/>
          <w:spacing w:val="-8"/>
          <w:sz w:val="16"/>
        </w:rPr>
        <w:t xml:space="preserve"> </w:t>
      </w:r>
      <w:r>
        <w:rPr>
          <w:rFonts w:ascii="文泉驿微米黑" w:eastAsia="文泉驿微米黑" w:hint="eastAsia"/>
          <w:spacing w:val="-2"/>
          <w:sz w:val="20"/>
        </w:rPr>
        <w:t>的客户端库。</w:t>
      </w:r>
      <w:r>
        <w:rPr>
          <w:rFonts w:ascii="文泉驿微米黑" w:eastAsia="文泉驿微米黑" w:hint="eastAsia"/>
          <w:spacing w:val="-2"/>
          <w:sz w:val="20"/>
          <w:lang w:eastAsia="zh-CN"/>
        </w:rPr>
        <w:t>同时，也有越</w:t>
      </w:r>
      <w:r>
        <w:rPr>
          <w:rFonts w:ascii="文泉驿微米黑" w:eastAsia="文泉驿微米黑" w:hint="eastAsia"/>
          <w:spacing w:val="3"/>
          <w:sz w:val="20"/>
          <w:lang w:eastAsia="zh-CN"/>
        </w:rPr>
        <w:t>来越多的三方数据库主动支持</w:t>
      </w:r>
      <w:r>
        <w:rPr>
          <w:rFonts w:ascii="文泉驿微米黑" w:eastAsia="文泉驿微米黑" w:hint="eastAsia"/>
          <w:sz w:val="16"/>
          <w:lang w:eastAsia="zh-CN"/>
        </w:rPr>
        <w:t>TiDB</w:t>
      </w:r>
      <w:r>
        <w:rPr>
          <w:rFonts w:ascii="文泉驿微米黑" w:eastAsia="文泉驿微米黑" w:hint="eastAsia"/>
          <w:spacing w:val="-1"/>
          <w:sz w:val="16"/>
          <w:lang w:eastAsia="zh-CN"/>
        </w:rPr>
        <w:t xml:space="preserve"> </w:t>
      </w:r>
      <w:r>
        <w:rPr>
          <w:rFonts w:ascii="文泉驿微米黑" w:eastAsia="文泉驿微米黑" w:hint="eastAsia"/>
          <w:sz w:val="20"/>
          <w:lang w:eastAsia="zh-CN"/>
        </w:rPr>
        <w:t>的差异特性。</w:t>
      </w:r>
    </w:p>
    <w:p w14:paraId="765DE848" w14:textId="77777777" w:rsidR="00C36271" w:rsidRDefault="00000000">
      <w:pPr>
        <w:spacing w:before="92"/>
        <w:ind w:left="219"/>
        <w:jc w:val="both"/>
        <w:rPr>
          <w:rFonts w:ascii="文泉驿微米黑" w:eastAsia="文泉驿微米黑"/>
          <w:sz w:val="20"/>
        </w:rPr>
      </w:pPr>
      <w:bookmarkStart w:id="8" w:name="_bookmark4"/>
      <w:bookmarkEnd w:id="8"/>
      <w:r>
        <w:rPr>
          <w:rFonts w:ascii="文泉驿微米黑" w:eastAsia="文泉驿微米黑" w:hint="eastAsia"/>
          <w:spacing w:val="14"/>
          <w:sz w:val="20"/>
        </w:rPr>
        <w:t>因为</w:t>
      </w:r>
      <w:r>
        <w:rPr>
          <w:rFonts w:ascii="文泉驿微米黑" w:eastAsia="文泉驿微米黑" w:hint="eastAsia"/>
          <w:sz w:val="16"/>
        </w:rPr>
        <w:t>TiDB</w:t>
      </w:r>
      <w:r>
        <w:rPr>
          <w:rFonts w:ascii="文泉驿微米黑" w:eastAsia="文泉驿微米黑" w:hint="eastAsia"/>
          <w:spacing w:val="-13"/>
          <w:sz w:val="16"/>
        </w:rPr>
        <w:t xml:space="preserve"> </w:t>
      </w:r>
      <w:r>
        <w:rPr>
          <w:rFonts w:ascii="文泉驿微米黑" w:eastAsia="文泉驿微米黑" w:hint="eastAsia"/>
          <w:spacing w:val="-5"/>
          <w:sz w:val="20"/>
        </w:rPr>
        <w:t xml:space="preserve">兼容 </w:t>
      </w:r>
      <w:r>
        <w:rPr>
          <w:rFonts w:ascii="文泉驿微米黑" w:eastAsia="文泉驿微米黑" w:hint="eastAsia"/>
          <w:sz w:val="16"/>
        </w:rPr>
        <w:t>MySQL</w:t>
      </w:r>
      <w:r>
        <w:rPr>
          <w:rFonts w:ascii="文泉驿微米黑" w:eastAsia="文泉驿微米黑" w:hint="eastAsia"/>
          <w:spacing w:val="-10"/>
          <w:sz w:val="16"/>
        </w:rPr>
        <w:t xml:space="preserve"> </w:t>
      </w:r>
      <w:r>
        <w:rPr>
          <w:rFonts w:ascii="文泉驿微米黑" w:eastAsia="文泉驿微米黑" w:hint="eastAsia"/>
          <w:spacing w:val="-2"/>
          <w:sz w:val="20"/>
        </w:rPr>
        <w:t xml:space="preserve">协议，且兼容 </w:t>
      </w:r>
      <w:r>
        <w:rPr>
          <w:rFonts w:ascii="文泉驿微米黑" w:eastAsia="文泉驿微米黑" w:hint="eastAsia"/>
          <w:sz w:val="16"/>
        </w:rPr>
        <w:t>MySQL</w:t>
      </w:r>
      <w:r>
        <w:rPr>
          <w:rFonts w:ascii="文泉驿微米黑" w:eastAsia="文泉驿微米黑" w:hint="eastAsia"/>
          <w:spacing w:val="-11"/>
          <w:sz w:val="16"/>
        </w:rPr>
        <w:t xml:space="preserve"> </w:t>
      </w:r>
      <w:r>
        <w:rPr>
          <w:rFonts w:ascii="文泉驿微米黑" w:eastAsia="文泉驿微米黑" w:hint="eastAsia"/>
          <w:spacing w:val="-2"/>
          <w:sz w:val="20"/>
        </w:rPr>
        <w:t xml:space="preserve">语法，因此大多数支持 </w:t>
      </w:r>
      <w:r>
        <w:rPr>
          <w:rFonts w:ascii="文泉驿微米黑" w:eastAsia="文泉驿微米黑" w:hint="eastAsia"/>
          <w:sz w:val="16"/>
        </w:rPr>
        <w:t>MySQL</w:t>
      </w:r>
      <w:r>
        <w:rPr>
          <w:rFonts w:ascii="文泉驿微米黑" w:eastAsia="文泉驿微米黑" w:hint="eastAsia"/>
          <w:spacing w:val="-10"/>
          <w:sz w:val="16"/>
        </w:rPr>
        <w:t xml:space="preserve"> </w:t>
      </w:r>
      <w:r>
        <w:rPr>
          <w:rFonts w:ascii="文泉驿微米黑" w:eastAsia="文泉驿微米黑" w:hint="eastAsia"/>
          <w:spacing w:val="-7"/>
          <w:sz w:val="20"/>
        </w:rPr>
        <w:t xml:space="preserve">的 </w:t>
      </w:r>
      <w:r>
        <w:rPr>
          <w:rFonts w:ascii="文泉驿微米黑" w:eastAsia="文泉驿微米黑" w:hint="eastAsia"/>
          <w:sz w:val="16"/>
        </w:rPr>
        <w:t>ORM</w:t>
      </w:r>
      <w:r>
        <w:rPr>
          <w:rFonts w:ascii="文泉驿微米黑" w:eastAsia="文泉驿微米黑" w:hint="eastAsia"/>
          <w:spacing w:val="-8"/>
          <w:sz w:val="16"/>
        </w:rPr>
        <w:t xml:space="preserve"> </w:t>
      </w:r>
      <w:r>
        <w:rPr>
          <w:rFonts w:ascii="文泉驿微米黑" w:eastAsia="文泉驿微米黑" w:hint="eastAsia"/>
          <w:spacing w:val="9"/>
          <w:sz w:val="20"/>
        </w:rPr>
        <w:t>也兼容</w:t>
      </w:r>
      <w:r>
        <w:rPr>
          <w:rFonts w:ascii="文泉驿微米黑" w:eastAsia="文泉驿微米黑" w:hint="eastAsia"/>
          <w:sz w:val="16"/>
        </w:rPr>
        <w:t>TiDB</w:t>
      </w:r>
      <w:r>
        <w:rPr>
          <w:rFonts w:ascii="文泉驿微米黑" w:eastAsia="文泉驿微米黑" w:hint="eastAsia"/>
          <w:spacing w:val="-10"/>
          <w:sz w:val="20"/>
        </w:rPr>
        <w:t>。</w:t>
      </w:r>
    </w:p>
    <w:p w14:paraId="0BA50DDE" w14:textId="77777777" w:rsidR="00C36271" w:rsidRDefault="00C36271">
      <w:pPr>
        <w:pStyle w:val="a3"/>
        <w:spacing w:before="12"/>
        <w:rPr>
          <w:rFonts w:ascii="文泉驿微米黑"/>
          <w:sz w:val="21"/>
        </w:rPr>
      </w:pPr>
    </w:p>
    <w:p w14:paraId="5611ACED" w14:textId="77777777" w:rsidR="00C36271" w:rsidRDefault="00000000">
      <w:pPr>
        <w:pStyle w:val="2"/>
        <w:numPr>
          <w:ilvl w:val="1"/>
          <w:numId w:val="162"/>
        </w:numPr>
        <w:tabs>
          <w:tab w:val="left" w:pos="676"/>
        </w:tabs>
      </w:pPr>
      <w:r>
        <w:rPr>
          <w:spacing w:val="-6"/>
        </w:rPr>
        <w:t>扩展阅读</w:t>
      </w:r>
    </w:p>
    <w:p w14:paraId="7F23F189" w14:textId="77777777" w:rsidR="00C36271" w:rsidRDefault="00000000">
      <w:pPr>
        <w:pStyle w:val="a4"/>
        <w:numPr>
          <w:ilvl w:val="0"/>
          <w:numId w:val="160"/>
        </w:numPr>
        <w:tabs>
          <w:tab w:val="left" w:pos="719"/>
        </w:tabs>
        <w:spacing w:before="188" w:line="308" w:lineRule="exact"/>
        <w:ind w:hanging="161"/>
        <w:rPr>
          <w:sz w:val="20"/>
        </w:rPr>
      </w:pPr>
      <w:r>
        <w:rPr>
          <w:color w:val="EC008C"/>
          <w:spacing w:val="-4"/>
          <w:sz w:val="20"/>
        </w:rPr>
        <w:t>快速开始</w:t>
      </w:r>
    </w:p>
    <w:p w14:paraId="20F61520" w14:textId="77777777" w:rsidR="00C36271" w:rsidRDefault="00000000">
      <w:pPr>
        <w:pStyle w:val="a4"/>
        <w:numPr>
          <w:ilvl w:val="0"/>
          <w:numId w:val="160"/>
        </w:numPr>
        <w:tabs>
          <w:tab w:val="left" w:pos="719"/>
        </w:tabs>
        <w:spacing w:line="308" w:lineRule="exact"/>
        <w:ind w:hanging="161"/>
        <w:rPr>
          <w:sz w:val="20"/>
        </w:rPr>
      </w:pPr>
      <w:hyperlink w:anchor="_bookmark53" w:history="1">
        <w:r>
          <w:rPr>
            <w:color w:val="EC008C"/>
            <w:spacing w:val="-4"/>
            <w:sz w:val="20"/>
          </w:rPr>
          <w:t xml:space="preserve">选择驱动或 </w:t>
        </w:r>
        <w:r>
          <w:rPr>
            <w:color w:val="EC008C"/>
            <w:spacing w:val="-2"/>
            <w:sz w:val="16"/>
          </w:rPr>
          <w:t>ORM</w:t>
        </w:r>
        <w:r>
          <w:rPr>
            <w:color w:val="EC008C"/>
            <w:spacing w:val="3"/>
            <w:sz w:val="16"/>
          </w:rPr>
          <w:t xml:space="preserve"> </w:t>
        </w:r>
        <w:r>
          <w:rPr>
            <w:color w:val="EC008C"/>
            <w:spacing w:val="-6"/>
            <w:sz w:val="20"/>
          </w:rPr>
          <w:t>框架</w:t>
        </w:r>
      </w:hyperlink>
    </w:p>
    <w:p w14:paraId="1B9525F3" w14:textId="77777777" w:rsidR="00C36271" w:rsidRDefault="00C36271">
      <w:pPr>
        <w:spacing w:line="308" w:lineRule="exact"/>
        <w:rPr>
          <w:sz w:val="20"/>
        </w:rPr>
        <w:sectPr w:rsidR="00C36271">
          <w:pgSz w:w="12240" w:h="15840"/>
          <w:pgMar w:top="1080" w:right="0" w:bottom="980" w:left="1220" w:header="599" w:footer="792" w:gutter="0"/>
          <w:cols w:space="720"/>
        </w:sectPr>
      </w:pPr>
    </w:p>
    <w:p w14:paraId="43DD8D08" w14:textId="77777777" w:rsidR="00C36271" w:rsidRDefault="00C36271">
      <w:pPr>
        <w:pStyle w:val="a3"/>
        <w:spacing w:before="12"/>
        <w:rPr>
          <w:rFonts w:ascii="文泉驿微米黑"/>
          <w:sz w:val="15"/>
        </w:rPr>
      </w:pPr>
    </w:p>
    <w:bookmarkStart w:id="9" w:name="第_2_步：连接到集群"/>
    <w:bookmarkEnd w:id="9"/>
    <w:p w14:paraId="257836C3" w14:textId="77777777" w:rsidR="00C36271" w:rsidRDefault="00000000">
      <w:pPr>
        <w:pStyle w:val="a4"/>
        <w:numPr>
          <w:ilvl w:val="0"/>
          <w:numId w:val="160"/>
        </w:numPr>
        <w:tabs>
          <w:tab w:val="left" w:pos="719"/>
        </w:tabs>
        <w:spacing w:before="52" w:line="308" w:lineRule="exact"/>
        <w:ind w:hanging="161"/>
        <w:rPr>
          <w:sz w:val="16"/>
        </w:rPr>
      </w:pPr>
      <w:r>
        <w:fldChar w:fldCharType="begin"/>
      </w:r>
      <w:r>
        <w:instrText>HYPERLINK \l "_bookmark52"</w:instrText>
      </w:r>
      <w:r>
        <w:fldChar w:fldCharType="separate"/>
      </w:r>
      <w:bookmarkStart w:id="10" w:name="_bookmark8"/>
      <w:bookmarkEnd w:id="10"/>
      <w:r>
        <w:rPr>
          <w:color w:val="EC008C"/>
          <w:spacing w:val="11"/>
          <w:sz w:val="20"/>
        </w:rPr>
        <w:t>连接到</w:t>
      </w:r>
      <w:r>
        <w:rPr>
          <w:color w:val="EC008C"/>
          <w:spacing w:val="-4"/>
          <w:sz w:val="16"/>
        </w:rPr>
        <w:t>TiDB</w:t>
      </w:r>
      <w:r>
        <w:rPr>
          <w:color w:val="EC008C"/>
          <w:spacing w:val="-4"/>
          <w:sz w:val="16"/>
        </w:rPr>
        <w:fldChar w:fldCharType="end"/>
      </w:r>
    </w:p>
    <w:p w14:paraId="0FD99BED" w14:textId="77777777" w:rsidR="00C36271" w:rsidRDefault="00000000">
      <w:pPr>
        <w:pStyle w:val="a4"/>
        <w:numPr>
          <w:ilvl w:val="0"/>
          <w:numId w:val="160"/>
        </w:numPr>
        <w:tabs>
          <w:tab w:val="left" w:pos="719"/>
        </w:tabs>
        <w:spacing w:line="287" w:lineRule="exact"/>
        <w:ind w:hanging="161"/>
        <w:rPr>
          <w:sz w:val="20"/>
        </w:rPr>
      </w:pPr>
      <w:hyperlink w:anchor="_bookmark66" w:history="1">
        <w:r>
          <w:rPr>
            <w:color w:val="EC008C"/>
            <w:spacing w:val="-4"/>
            <w:sz w:val="20"/>
          </w:rPr>
          <w:t>数据库模式设计</w:t>
        </w:r>
      </w:hyperlink>
    </w:p>
    <w:p w14:paraId="2A3F98B5" w14:textId="77777777" w:rsidR="00C36271" w:rsidRDefault="00000000">
      <w:pPr>
        <w:pStyle w:val="a4"/>
        <w:numPr>
          <w:ilvl w:val="0"/>
          <w:numId w:val="160"/>
        </w:numPr>
        <w:tabs>
          <w:tab w:val="left" w:pos="719"/>
        </w:tabs>
        <w:spacing w:line="287" w:lineRule="exact"/>
        <w:ind w:hanging="161"/>
        <w:rPr>
          <w:sz w:val="20"/>
        </w:rPr>
      </w:pPr>
      <w:hyperlink w:anchor="_bookmark104" w:history="1">
        <w:r>
          <w:rPr>
            <w:color w:val="EC008C"/>
            <w:spacing w:val="-4"/>
            <w:sz w:val="20"/>
          </w:rPr>
          <w:t>数据写入</w:t>
        </w:r>
      </w:hyperlink>
    </w:p>
    <w:p w14:paraId="64D227C7" w14:textId="77777777" w:rsidR="00C36271" w:rsidRDefault="00000000">
      <w:pPr>
        <w:pStyle w:val="a4"/>
        <w:numPr>
          <w:ilvl w:val="0"/>
          <w:numId w:val="160"/>
        </w:numPr>
        <w:tabs>
          <w:tab w:val="left" w:pos="719"/>
        </w:tabs>
        <w:spacing w:line="287" w:lineRule="exact"/>
        <w:ind w:hanging="161"/>
        <w:rPr>
          <w:sz w:val="20"/>
        </w:rPr>
      </w:pPr>
      <w:hyperlink w:anchor="_bookmark138" w:history="1">
        <w:r>
          <w:rPr>
            <w:color w:val="EC008C"/>
            <w:spacing w:val="-4"/>
            <w:sz w:val="20"/>
          </w:rPr>
          <w:t>数据读取</w:t>
        </w:r>
      </w:hyperlink>
    </w:p>
    <w:p w14:paraId="6D4CD6D4" w14:textId="77777777" w:rsidR="00C36271" w:rsidRDefault="00000000">
      <w:pPr>
        <w:pStyle w:val="a4"/>
        <w:numPr>
          <w:ilvl w:val="0"/>
          <w:numId w:val="160"/>
        </w:numPr>
        <w:tabs>
          <w:tab w:val="left" w:pos="719"/>
        </w:tabs>
        <w:spacing w:line="287" w:lineRule="exact"/>
        <w:ind w:hanging="161"/>
        <w:rPr>
          <w:sz w:val="20"/>
        </w:rPr>
      </w:pPr>
      <w:hyperlink w:anchor="_bookmark190" w:history="1">
        <w:r>
          <w:rPr>
            <w:color w:val="EC008C"/>
            <w:spacing w:val="-6"/>
            <w:sz w:val="20"/>
          </w:rPr>
          <w:t>事务</w:t>
        </w:r>
      </w:hyperlink>
    </w:p>
    <w:p w14:paraId="37DA858B" w14:textId="77777777" w:rsidR="00C36271" w:rsidRDefault="00000000">
      <w:pPr>
        <w:pStyle w:val="a4"/>
        <w:numPr>
          <w:ilvl w:val="0"/>
          <w:numId w:val="160"/>
        </w:numPr>
        <w:tabs>
          <w:tab w:val="left" w:pos="719"/>
        </w:tabs>
        <w:spacing w:line="287" w:lineRule="exact"/>
        <w:ind w:hanging="161"/>
        <w:rPr>
          <w:sz w:val="20"/>
        </w:rPr>
      </w:pPr>
      <w:hyperlink w:anchor="_bookmark209" w:history="1">
        <w:r>
          <w:rPr>
            <w:color w:val="EC008C"/>
            <w:spacing w:val="-5"/>
            <w:sz w:val="20"/>
          </w:rPr>
          <w:t xml:space="preserve">优化 </w:t>
        </w:r>
        <w:r>
          <w:rPr>
            <w:color w:val="EC008C"/>
            <w:sz w:val="16"/>
          </w:rPr>
          <w:t>SQL</w:t>
        </w:r>
        <w:r>
          <w:rPr>
            <w:color w:val="EC008C"/>
            <w:spacing w:val="-4"/>
            <w:sz w:val="16"/>
          </w:rPr>
          <w:t xml:space="preserve"> </w:t>
        </w:r>
        <w:r>
          <w:rPr>
            <w:color w:val="EC008C"/>
            <w:spacing w:val="-5"/>
            <w:sz w:val="20"/>
          </w:rPr>
          <w:t>性能</w:t>
        </w:r>
      </w:hyperlink>
    </w:p>
    <w:p w14:paraId="5541E928" w14:textId="77777777" w:rsidR="00C36271" w:rsidRDefault="00000000">
      <w:pPr>
        <w:pStyle w:val="a4"/>
        <w:numPr>
          <w:ilvl w:val="0"/>
          <w:numId w:val="160"/>
        </w:numPr>
        <w:tabs>
          <w:tab w:val="left" w:pos="719"/>
        </w:tabs>
        <w:spacing w:line="308" w:lineRule="exact"/>
        <w:ind w:hanging="161"/>
        <w:rPr>
          <w:sz w:val="20"/>
        </w:rPr>
      </w:pPr>
      <w:hyperlink w:anchor="_bookmark22" w:history="1">
        <w:r>
          <w:rPr>
            <w:color w:val="EC008C"/>
            <w:spacing w:val="-4"/>
            <w:sz w:val="20"/>
          </w:rPr>
          <w:t>示例程序</w:t>
        </w:r>
      </w:hyperlink>
    </w:p>
    <w:p w14:paraId="5C9A7E31" w14:textId="77777777" w:rsidR="00C36271" w:rsidRDefault="00C36271">
      <w:pPr>
        <w:pStyle w:val="a3"/>
        <w:spacing w:before="0"/>
        <w:rPr>
          <w:rFonts w:ascii="文泉驿微米黑"/>
          <w:sz w:val="26"/>
        </w:rPr>
      </w:pPr>
    </w:p>
    <w:p w14:paraId="2DE815C3" w14:textId="77777777" w:rsidR="00C36271" w:rsidRDefault="00000000">
      <w:pPr>
        <w:pStyle w:val="1"/>
        <w:numPr>
          <w:ilvl w:val="0"/>
          <w:numId w:val="162"/>
        </w:numPr>
        <w:tabs>
          <w:tab w:val="left" w:pos="577"/>
          <w:tab w:val="left" w:pos="578"/>
        </w:tabs>
        <w:spacing w:before="1"/>
      </w:pPr>
      <w:bookmarkStart w:id="11" w:name="_bookmark5"/>
      <w:bookmarkEnd w:id="11"/>
      <w:r>
        <w:rPr>
          <w:spacing w:val="-3"/>
        </w:rPr>
        <w:t>快速开始</w:t>
      </w:r>
    </w:p>
    <w:p w14:paraId="3B97AC43" w14:textId="77777777" w:rsidR="00C36271" w:rsidRDefault="00000000">
      <w:pPr>
        <w:pStyle w:val="4"/>
        <w:numPr>
          <w:ilvl w:val="1"/>
          <w:numId w:val="162"/>
        </w:numPr>
        <w:tabs>
          <w:tab w:val="left" w:pos="676"/>
        </w:tabs>
        <w:spacing w:before="287"/>
        <w:rPr>
          <w:sz w:val="24"/>
        </w:rPr>
      </w:pPr>
      <w:bookmarkStart w:id="12" w:name="使用_TiDB_Cloud_(Serverless_Tier)_构建_TiDB_"/>
      <w:bookmarkStart w:id="13" w:name="_bookmark6"/>
      <w:bookmarkEnd w:id="12"/>
      <w:bookmarkEnd w:id="13"/>
      <w:r>
        <w:rPr>
          <w:spacing w:val="25"/>
          <w:sz w:val="24"/>
        </w:rPr>
        <w:t>使用</w:t>
      </w:r>
      <w:r>
        <w:t>TiDB</w:t>
      </w:r>
      <w:r>
        <w:rPr>
          <w:spacing w:val="-2"/>
        </w:rPr>
        <w:t xml:space="preserve"> </w:t>
      </w:r>
      <w:r>
        <w:t>Cloud</w:t>
      </w:r>
      <w:r>
        <w:rPr>
          <w:spacing w:val="-1"/>
        </w:rPr>
        <w:t xml:space="preserve"> </w:t>
      </w:r>
      <w:r>
        <w:t>(Serverless</w:t>
      </w:r>
      <w:r>
        <w:rPr>
          <w:spacing w:val="-2"/>
        </w:rPr>
        <w:t xml:space="preserve"> </w:t>
      </w:r>
      <w:r>
        <w:t>Tier</w:t>
      </w:r>
      <w:r>
        <w:rPr>
          <w:spacing w:val="-1"/>
        </w:rPr>
        <w:t xml:space="preserve">) </w:t>
      </w:r>
      <w:r>
        <w:rPr>
          <w:spacing w:val="25"/>
          <w:sz w:val="24"/>
        </w:rPr>
        <w:t>构建</w:t>
      </w:r>
      <w:r>
        <w:t>TiDB</w:t>
      </w:r>
      <w:r>
        <w:rPr>
          <w:spacing w:val="-2"/>
        </w:rPr>
        <w:t xml:space="preserve"> </w:t>
      </w:r>
      <w:r>
        <w:rPr>
          <w:spacing w:val="-5"/>
          <w:sz w:val="24"/>
        </w:rPr>
        <w:t>集群</w:t>
      </w:r>
    </w:p>
    <w:p w14:paraId="44B858B0" w14:textId="77777777" w:rsidR="00C36271" w:rsidRDefault="00000000">
      <w:pPr>
        <w:spacing w:before="187" w:line="308" w:lineRule="exact"/>
        <w:ind w:left="219"/>
        <w:rPr>
          <w:rFonts w:ascii="文泉驿微米黑" w:eastAsia="文泉驿微米黑"/>
          <w:sz w:val="20"/>
        </w:rPr>
      </w:pPr>
      <w:r>
        <w:rPr>
          <w:rFonts w:ascii="文泉驿微米黑" w:eastAsia="文泉驿微米黑" w:hint="eastAsia"/>
          <w:sz w:val="20"/>
          <w:lang w:eastAsia="zh-CN"/>
        </w:rPr>
        <w:t>本章节将介绍如何以最快的方式开始使用</w:t>
      </w:r>
      <w:r>
        <w:rPr>
          <w:rFonts w:ascii="文泉驿微米黑" w:eastAsia="文泉驿微米黑" w:hint="eastAsia"/>
          <w:sz w:val="16"/>
          <w:lang w:eastAsia="zh-CN"/>
        </w:rPr>
        <w:t>TiDB</w:t>
      </w:r>
      <w:r>
        <w:rPr>
          <w:rFonts w:ascii="文泉驿微米黑" w:eastAsia="文泉驿微米黑" w:hint="eastAsia"/>
          <w:spacing w:val="3"/>
          <w:sz w:val="20"/>
          <w:lang w:eastAsia="zh-CN"/>
        </w:rPr>
        <w:t>。</w:t>
      </w:r>
      <w:r>
        <w:rPr>
          <w:rFonts w:ascii="文泉驿微米黑" w:eastAsia="文泉驿微米黑" w:hint="eastAsia"/>
          <w:spacing w:val="3"/>
          <w:sz w:val="20"/>
        </w:rPr>
        <w:t>你将使用</w:t>
      </w:r>
      <w:hyperlink r:id="rId15">
        <w:r>
          <w:rPr>
            <w:rFonts w:ascii="文泉驿微米黑" w:eastAsia="文泉驿微米黑" w:hint="eastAsia"/>
            <w:color w:val="0000FF"/>
            <w:sz w:val="16"/>
          </w:rPr>
          <w:t>TiDB</w:t>
        </w:r>
        <w:r>
          <w:rPr>
            <w:rFonts w:ascii="文泉驿微米黑" w:eastAsia="文泉驿微米黑" w:hint="eastAsia"/>
            <w:color w:val="0000FF"/>
            <w:spacing w:val="-13"/>
            <w:sz w:val="16"/>
          </w:rPr>
          <w:t xml:space="preserve"> </w:t>
        </w:r>
        <w:r>
          <w:rPr>
            <w:rFonts w:ascii="文泉驿微米黑" w:eastAsia="文泉驿微米黑" w:hint="eastAsia"/>
            <w:color w:val="0000FF"/>
            <w:sz w:val="16"/>
          </w:rPr>
          <w:t>Cloud</w:t>
        </w:r>
      </w:hyperlink>
      <w:r>
        <w:rPr>
          <w:rFonts w:ascii="文泉驿微米黑" w:eastAsia="文泉驿微米黑" w:hint="eastAsia"/>
          <w:color w:val="0000FF"/>
          <w:spacing w:val="-10"/>
          <w:sz w:val="16"/>
        </w:rPr>
        <w:t xml:space="preserve"> </w:t>
      </w:r>
      <w:r>
        <w:rPr>
          <w:rFonts w:ascii="文泉驿微米黑" w:eastAsia="文泉驿微米黑" w:hint="eastAsia"/>
          <w:spacing w:val="-2"/>
          <w:sz w:val="20"/>
        </w:rPr>
        <w:t xml:space="preserve">创建并启动一个 </w:t>
      </w:r>
      <w:r>
        <w:rPr>
          <w:rFonts w:ascii="文泉驿微米黑" w:eastAsia="文泉驿微米黑" w:hint="eastAsia"/>
          <w:sz w:val="16"/>
        </w:rPr>
        <w:t>Serverless</w:t>
      </w:r>
      <w:r>
        <w:rPr>
          <w:rFonts w:ascii="文泉驿微米黑" w:eastAsia="文泉驿微米黑" w:hint="eastAsia"/>
          <w:spacing w:val="-10"/>
          <w:sz w:val="16"/>
        </w:rPr>
        <w:t xml:space="preserve"> </w:t>
      </w:r>
      <w:r>
        <w:rPr>
          <w:rFonts w:ascii="文泉驿微米黑" w:eastAsia="文泉驿微米黑" w:hint="eastAsia"/>
          <w:sz w:val="16"/>
        </w:rPr>
        <w:t>Tier</w:t>
      </w:r>
      <w:r>
        <w:rPr>
          <w:rFonts w:ascii="文泉驿微米黑" w:eastAsia="文泉驿微米黑" w:hint="eastAsia"/>
          <w:spacing w:val="-8"/>
          <w:sz w:val="16"/>
        </w:rPr>
        <w:t xml:space="preserve"> </w:t>
      </w:r>
      <w:r>
        <w:rPr>
          <w:rFonts w:ascii="文泉驿微米黑" w:eastAsia="文泉驿微米黑" w:hint="eastAsia"/>
          <w:spacing w:val="-2"/>
          <w:sz w:val="20"/>
        </w:rPr>
        <w:t>集群，使用</w:t>
      </w:r>
    </w:p>
    <w:p w14:paraId="6F2F2350" w14:textId="77777777" w:rsidR="00C36271" w:rsidRDefault="00000000">
      <w:pPr>
        <w:spacing w:line="308" w:lineRule="exact"/>
        <w:ind w:left="215"/>
        <w:rPr>
          <w:rFonts w:ascii="文泉驿微米黑" w:eastAsia="文泉驿微米黑"/>
          <w:sz w:val="20"/>
        </w:rPr>
      </w:pPr>
      <w:r>
        <w:rPr>
          <w:rFonts w:ascii="文泉驿微米黑" w:eastAsia="文泉驿微米黑" w:hint="eastAsia"/>
          <w:spacing w:val="-2"/>
          <w:sz w:val="16"/>
        </w:rPr>
        <w:t>TiDB</w:t>
      </w:r>
      <w:r>
        <w:rPr>
          <w:rFonts w:ascii="文泉驿微米黑" w:eastAsia="文泉驿微米黑" w:hint="eastAsia"/>
          <w:spacing w:val="2"/>
          <w:sz w:val="16"/>
        </w:rPr>
        <w:t xml:space="preserve"> </w:t>
      </w:r>
      <w:r>
        <w:rPr>
          <w:rFonts w:ascii="文泉驿微米黑" w:eastAsia="文泉驿微米黑" w:hint="eastAsia"/>
          <w:spacing w:val="-2"/>
          <w:sz w:val="16"/>
        </w:rPr>
        <w:t>SQL</w:t>
      </w:r>
      <w:r>
        <w:rPr>
          <w:rFonts w:ascii="文泉驿微米黑" w:eastAsia="文泉驿微米黑" w:hint="eastAsia"/>
          <w:spacing w:val="2"/>
          <w:sz w:val="16"/>
        </w:rPr>
        <w:t xml:space="preserve"> </w:t>
      </w:r>
      <w:r>
        <w:rPr>
          <w:rFonts w:ascii="文泉驿微米黑" w:eastAsia="文泉驿微米黑" w:hint="eastAsia"/>
          <w:spacing w:val="-3"/>
          <w:sz w:val="20"/>
        </w:rPr>
        <w:t>客户端，插入数据。随后将从示例程序读取出数据。</w:t>
      </w:r>
    </w:p>
    <w:p w14:paraId="7E6AA9EC" w14:textId="77777777" w:rsidR="00C36271" w:rsidRDefault="00000000">
      <w:pPr>
        <w:spacing w:before="78"/>
        <w:ind w:left="220"/>
        <w:rPr>
          <w:rFonts w:ascii="文泉驿微米黑" w:eastAsia="文泉驿微米黑"/>
          <w:sz w:val="20"/>
          <w:lang w:eastAsia="zh-CN"/>
        </w:rPr>
      </w:pPr>
      <w:bookmarkStart w:id="14" w:name="第_1_步：创建_Serverless_Tier_集群"/>
      <w:bookmarkStart w:id="15" w:name="_bookmark7"/>
      <w:bookmarkEnd w:id="14"/>
      <w:bookmarkEnd w:id="15"/>
      <w:r>
        <w:rPr>
          <w:rFonts w:ascii="文泉驿微米黑" w:eastAsia="文泉驿微米黑" w:hint="eastAsia"/>
          <w:sz w:val="20"/>
          <w:lang w:eastAsia="zh-CN"/>
        </w:rPr>
        <w:t>若你需要在本地计算机上启动</w:t>
      </w:r>
      <w:r>
        <w:rPr>
          <w:rFonts w:ascii="文泉驿微米黑" w:eastAsia="文泉驿微米黑" w:hint="eastAsia"/>
          <w:sz w:val="16"/>
          <w:lang w:eastAsia="zh-CN"/>
        </w:rPr>
        <w:t>TiDB</w:t>
      </w:r>
      <w:r>
        <w:rPr>
          <w:rFonts w:ascii="文泉驿微米黑" w:eastAsia="文泉驿微米黑" w:hint="eastAsia"/>
          <w:sz w:val="20"/>
          <w:lang w:eastAsia="zh-CN"/>
        </w:rPr>
        <w:t>，请参阅</w:t>
      </w:r>
      <w:r>
        <w:rPr>
          <w:rFonts w:ascii="文泉驿微米黑" w:eastAsia="文泉驿微米黑" w:hint="eastAsia"/>
          <w:color w:val="00AEEF"/>
          <w:sz w:val="20"/>
          <w:lang w:eastAsia="zh-CN"/>
        </w:rPr>
        <w:t>本地启动</w:t>
      </w:r>
      <w:r>
        <w:rPr>
          <w:rFonts w:ascii="文泉驿微米黑" w:eastAsia="文泉驿微米黑" w:hint="eastAsia"/>
          <w:color w:val="00AEEF"/>
          <w:sz w:val="16"/>
          <w:lang w:eastAsia="zh-CN"/>
        </w:rPr>
        <w:t>TiDB</w:t>
      </w:r>
      <w:r>
        <w:rPr>
          <w:rFonts w:ascii="文泉驿微米黑" w:eastAsia="文泉驿微米黑" w:hint="eastAsia"/>
          <w:spacing w:val="-10"/>
          <w:sz w:val="20"/>
          <w:lang w:eastAsia="zh-CN"/>
        </w:rPr>
        <w:t>。</w:t>
      </w:r>
    </w:p>
    <w:p w14:paraId="5D05B84C" w14:textId="77777777" w:rsidR="00C36271" w:rsidRDefault="00C36271">
      <w:pPr>
        <w:pStyle w:val="a3"/>
        <w:spacing w:before="11"/>
        <w:rPr>
          <w:rFonts w:ascii="文泉驿微米黑"/>
          <w:sz w:val="21"/>
          <w:lang w:eastAsia="zh-CN"/>
        </w:rPr>
      </w:pPr>
    </w:p>
    <w:p w14:paraId="3F7C154D" w14:textId="77777777" w:rsidR="00C36271" w:rsidRDefault="00000000">
      <w:pPr>
        <w:pStyle w:val="a4"/>
        <w:numPr>
          <w:ilvl w:val="2"/>
          <w:numId w:val="162"/>
        </w:numPr>
        <w:tabs>
          <w:tab w:val="left" w:pos="731"/>
        </w:tabs>
        <w:rPr>
          <w:sz w:val="20"/>
        </w:rPr>
      </w:pPr>
      <w:r>
        <w:rPr>
          <w:spacing w:val="-7"/>
          <w:sz w:val="20"/>
        </w:rPr>
        <w:t xml:space="preserve">第 </w:t>
      </w:r>
      <w:r>
        <w:rPr>
          <w:sz w:val="16"/>
        </w:rPr>
        <w:t>1</w:t>
      </w:r>
      <w:r>
        <w:rPr>
          <w:spacing w:val="-8"/>
          <w:sz w:val="16"/>
        </w:rPr>
        <w:t xml:space="preserve"> </w:t>
      </w:r>
      <w:r>
        <w:rPr>
          <w:spacing w:val="-3"/>
          <w:sz w:val="20"/>
        </w:rPr>
        <w:t xml:space="preserve">步：创建 </w:t>
      </w:r>
      <w:r>
        <w:rPr>
          <w:sz w:val="16"/>
        </w:rPr>
        <w:t>Serverless</w:t>
      </w:r>
      <w:r>
        <w:rPr>
          <w:spacing w:val="-4"/>
          <w:sz w:val="16"/>
        </w:rPr>
        <w:t xml:space="preserve"> </w:t>
      </w:r>
      <w:r>
        <w:rPr>
          <w:sz w:val="16"/>
        </w:rPr>
        <w:t>Tier</w:t>
      </w:r>
      <w:r>
        <w:rPr>
          <w:spacing w:val="-4"/>
          <w:sz w:val="16"/>
        </w:rPr>
        <w:t xml:space="preserve"> </w:t>
      </w:r>
      <w:r>
        <w:rPr>
          <w:spacing w:val="-5"/>
          <w:sz w:val="20"/>
        </w:rPr>
        <w:t>集群</w:t>
      </w:r>
    </w:p>
    <w:p w14:paraId="1649EEB6" w14:textId="77777777" w:rsidR="00C36271" w:rsidRDefault="00C36271">
      <w:pPr>
        <w:pStyle w:val="a3"/>
        <w:spacing w:before="9"/>
        <w:rPr>
          <w:rFonts w:ascii="文泉驿微米黑"/>
          <w:sz w:val="12"/>
        </w:rPr>
      </w:pPr>
    </w:p>
    <w:p w14:paraId="2D577763" w14:textId="77777777" w:rsidR="00C36271" w:rsidRDefault="00000000">
      <w:pPr>
        <w:pStyle w:val="a4"/>
        <w:numPr>
          <w:ilvl w:val="0"/>
          <w:numId w:val="156"/>
        </w:numPr>
        <w:tabs>
          <w:tab w:val="left" w:pos="719"/>
        </w:tabs>
        <w:ind w:hanging="232"/>
        <w:rPr>
          <w:sz w:val="20"/>
          <w:lang w:eastAsia="zh-CN"/>
        </w:rPr>
      </w:pPr>
      <w:r>
        <w:rPr>
          <w:spacing w:val="2"/>
          <w:sz w:val="20"/>
          <w:lang w:eastAsia="zh-CN"/>
        </w:rPr>
        <w:t>如果你还未拥有</w:t>
      </w:r>
      <w:r>
        <w:rPr>
          <w:sz w:val="16"/>
          <w:lang w:eastAsia="zh-CN"/>
        </w:rPr>
        <w:t>TiDB</w:t>
      </w:r>
      <w:r>
        <w:rPr>
          <w:spacing w:val="-10"/>
          <w:sz w:val="16"/>
          <w:lang w:eastAsia="zh-CN"/>
        </w:rPr>
        <w:t xml:space="preserve"> </w:t>
      </w:r>
      <w:r>
        <w:rPr>
          <w:sz w:val="16"/>
          <w:lang w:eastAsia="zh-CN"/>
        </w:rPr>
        <w:t>Cloud</w:t>
      </w:r>
      <w:r>
        <w:rPr>
          <w:spacing w:val="-10"/>
          <w:sz w:val="16"/>
          <w:lang w:eastAsia="zh-CN"/>
        </w:rPr>
        <w:t xml:space="preserve"> </w:t>
      </w:r>
      <w:r>
        <w:rPr>
          <w:sz w:val="20"/>
          <w:lang w:eastAsia="zh-CN"/>
        </w:rPr>
        <w:t>账号，请先在此</w:t>
      </w:r>
      <w:hyperlink r:id="rId16">
        <w:r>
          <w:rPr>
            <w:color w:val="0000FF"/>
            <w:sz w:val="20"/>
            <w:lang w:eastAsia="zh-CN"/>
          </w:rPr>
          <w:t>注册</w:t>
        </w:r>
      </w:hyperlink>
      <w:r>
        <w:rPr>
          <w:spacing w:val="-10"/>
          <w:sz w:val="20"/>
          <w:lang w:eastAsia="zh-CN"/>
        </w:rPr>
        <w:t>。</w:t>
      </w:r>
    </w:p>
    <w:p w14:paraId="0F8BDE72" w14:textId="77777777" w:rsidR="00C36271" w:rsidRDefault="00000000">
      <w:pPr>
        <w:pStyle w:val="a4"/>
        <w:numPr>
          <w:ilvl w:val="0"/>
          <w:numId w:val="156"/>
        </w:numPr>
        <w:tabs>
          <w:tab w:val="left" w:pos="719"/>
        </w:tabs>
        <w:spacing w:before="118" w:line="266" w:lineRule="auto"/>
        <w:ind w:right="7444"/>
        <w:rPr>
          <w:sz w:val="20"/>
        </w:rPr>
      </w:pPr>
      <w:r>
        <w:rPr>
          <w:spacing w:val="10"/>
          <w:sz w:val="20"/>
        </w:rPr>
        <w:t>使用你的</w:t>
      </w:r>
      <w:r>
        <w:rPr>
          <w:sz w:val="16"/>
        </w:rPr>
        <w:t xml:space="preserve">TiDB Cloud </w:t>
      </w:r>
      <w:r>
        <w:rPr>
          <w:sz w:val="20"/>
        </w:rPr>
        <w:t>账号</w:t>
      </w:r>
      <w:hyperlink r:id="rId17">
        <w:r>
          <w:rPr>
            <w:color w:val="0000FF"/>
            <w:sz w:val="20"/>
          </w:rPr>
          <w:t>登录</w:t>
        </w:r>
      </w:hyperlink>
      <w:r>
        <w:rPr>
          <w:sz w:val="20"/>
        </w:rPr>
        <w:t xml:space="preserve">。 </w:t>
      </w:r>
      <w:r>
        <w:rPr>
          <w:spacing w:val="-4"/>
          <w:sz w:val="20"/>
        </w:rPr>
        <w:t xml:space="preserve">登录后，默认进入 </w:t>
      </w:r>
      <w:hyperlink r:id="rId18">
        <w:r>
          <w:rPr>
            <w:color w:val="0000FF"/>
            <w:spacing w:val="-2"/>
            <w:sz w:val="16"/>
          </w:rPr>
          <w:t>Clusters</w:t>
        </w:r>
      </w:hyperlink>
      <w:r>
        <w:rPr>
          <w:color w:val="0000FF"/>
          <w:spacing w:val="-7"/>
          <w:sz w:val="16"/>
        </w:rPr>
        <w:t xml:space="preserve"> </w:t>
      </w:r>
      <w:r>
        <w:rPr>
          <w:spacing w:val="-2"/>
          <w:sz w:val="20"/>
        </w:rPr>
        <w:t>页面。</w:t>
      </w:r>
    </w:p>
    <w:p w14:paraId="03E167DA" w14:textId="77777777" w:rsidR="00C36271" w:rsidRDefault="00000000">
      <w:pPr>
        <w:pStyle w:val="a4"/>
        <w:numPr>
          <w:ilvl w:val="0"/>
          <w:numId w:val="156"/>
        </w:numPr>
        <w:tabs>
          <w:tab w:val="left" w:pos="719"/>
        </w:tabs>
        <w:spacing w:before="113" w:line="208" w:lineRule="auto"/>
        <w:ind w:right="1437"/>
        <w:rPr>
          <w:sz w:val="20"/>
        </w:rPr>
      </w:pPr>
      <w:r>
        <w:rPr>
          <w:spacing w:val="-2"/>
          <w:sz w:val="20"/>
        </w:rPr>
        <w:t>对于新注册的用户，</w:t>
      </w:r>
      <w:r>
        <w:rPr>
          <w:spacing w:val="-2"/>
          <w:sz w:val="16"/>
        </w:rPr>
        <w:t>TiDB</w:t>
      </w:r>
      <w:r>
        <w:rPr>
          <w:spacing w:val="-5"/>
          <w:sz w:val="16"/>
        </w:rPr>
        <w:t xml:space="preserve"> </w:t>
      </w:r>
      <w:r>
        <w:rPr>
          <w:spacing w:val="-2"/>
          <w:sz w:val="16"/>
        </w:rPr>
        <w:t>Cloud</w:t>
      </w:r>
      <w:r>
        <w:rPr>
          <w:spacing w:val="-5"/>
          <w:sz w:val="16"/>
        </w:rPr>
        <w:t xml:space="preserve"> </w:t>
      </w:r>
      <w:r>
        <w:rPr>
          <w:spacing w:val="-4"/>
          <w:sz w:val="20"/>
        </w:rPr>
        <w:t xml:space="preserve">会自动为你创建一个 </w:t>
      </w:r>
      <w:r>
        <w:rPr>
          <w:spacing w:val="-2"/>
          <w:sz w:val="16"/>
        </w:rPr>
        <w:t>Serverless</w:t>
      </w:r>
      <w:r>
        <w:rPr>
          <w:spacing w:val="-5"/>
          <w:sz w:val="16"/>
        </w:rPr>
        <w:t xml:space="preserve"> </w:t>
      </w:r>
      <w:r>
        <w:rPr>
          <w:spacing w:val="-2"/>
          <w:sz w:val="16"/>
        </w:rPr>
        <w:t>Tier</w:t>
      </w:r>
      <w:r>
        <w:rPr>
          <w:spacing w:val="-5"/>
          <w:sz w:val="16"/>
        </w:rPr>
        <w:t xml:space="preserve"> </w:t>
      </w:r>
      <w:r>
        <w:rPr>
          <w:spacing w:val="-6"/>
          <w:sz w:val="20"/>
        </w:rPr>
        <w:t xml:space="preserve">集群 </w:t>
      </w:r>
      <w:r>
        <w:rPr>
          <w:rFonts w:ascii="文泉驿等宽微米黑" w:eastAsia="文泉驿等宽微米黑" w:hint="eastAsia"/>
          <w:spacing w:val="-2"/>
          <w:sz w:val="16"/>
        </w:rPr>
        <w:t>Cluster0</w:t>
      </w:r>
      <w:r>
        <w:rPr>
          <w:spacing w:val="-2"/>
          <w:sz w:val="20"/>
        </w:rPr>
        <w:t>。你可以使用这个默认集</w:t>
      </w:r>
      <w:r>
        <w:rPr>
          <w:sz w:val="20"/>
        </w:rPr>
        <w:t xml:space="preserve">群进行后续操作，也可以自行创建一个新的 </w:t>
      </w:r>
      <w:r>
        <w:rPr>
          <w:sz w:val="16"/>
        </w:rPr>
        <w:t xml:space="preserve">Serverless Tier </w:t>
      </w:r>
      <w:r>
        <w:rPr>
          <w:sz w:val="20"/>
        </w:rPr>
        <w:t>集群。</w:t>
      </w:r>
    </w:p>
    <w:p w14:paraId="7959BEA7" w14:textId="77777777" w:rsidR="00C36271" w:rsidRDefault="00000000">
      <w:pPr>
        <w:spacing w:before="51"/>
        <w:ind w:left="718"/>
        <w:rPr>
          <w:rFonts w:ascii="文泉驿微米黑" w:eastAsia="文泉驿微米黑"/>
          <w:sz w:val="20"/>
        </w:rPr>
      </w:pPr>
      <w:r>
        <w:rPr>
          <w:rFonts w:ascii="文泉驿微米黑" w:eastAsia="文泉驿微米黑" w:hint="eastAsia"/>
          <w:spacing w:val="-3"/>
          <w:sz w:val="20"/>
        </w:rPr>
        <w:t xml:space="preserve">如果你想创建一个新的 </w:t>
      </w:r>
      <w:r>
        <w:rPr>
          <w:rFonts w:ascii="文泉驿微米黑" w:eastAsia="文泉驿微米黑" w:hint="eastAsia"/>
          <w:spacing w:val="-2"/>
          <w:sz w:val="16"/>
        </w:rPr>
        <w:t>Serverless</w:t>
      </w:r>
      <w:r>
        <w:rPr>
          <w:rFonts w:ascii="文泉驿微米黑" w:eastAsia="文泉驿微米黑" w:hint="eastAsia"/>
          <w:spacing w:val="7"/>
          <w:sz w:val="16"/>
        </w:rPr>
        <w:t xml:space="preserve"> </w:t>
      </w:r>
      <w:r>
        <w:rPr>
          <w:rFonts w:ascii="文泉驿微米黑" w:eastAsia="文泉驿微米黑" w:hint="eastAsia"/>
          <w:spacing w:val="-2"/>
          <w:sz w:val="16"/>
        </w:rPr>
        <w:t>Tier</w:t>
      </w:r>
      <w:r>
        <w:rPr>
          <w:rFonts w:ascii="文泉驿微米黑" w:eastAsia="文泉驿微米黑" w:hint="eastAsia"/>
          <w:spacing w:val="7"/>
          <w:sz w:val="16"/>
        </w:rPr>
        <w:t xml:space="preserve"> </w:t>
      </w:r>
      <w:r>
        <w:rPr>
          <w:rFonts w:ascii="文泉驿微米黑" w:eastAsia="文泉驿微米黑" w:hint="eastAsia"/>
          <w:spacing w:val="-3"/>
          <w:sz w:val="20"/>
        </w:rPr>
        <w:t>集群，请进行以下操作：</w:t>
      </w:r>
    </w:p>
    <w:p w14:paraId="02F4102C" w14:textId="77777777" w:rsidR="00C36271" w:rsidRDefault="00000000">
      <w:pPr>
        <w:pStyle w:val="a4"/>
        <w:numPr>
          <w:ilvl w:val="1"/>
          <w:numId w:val="156"/>
        </w:numPr>
        <w:tabs>
          <w:tab w:val="left" w:pos="1157"/>
        </w:tabs>
        <w:spacing w:before="158" w:line="308" w:lineRule="exact"/>
        <w:ind w:hanging="232"/>
        <w:rPr>
          <w:sz w:val="20"/>
        </w:rPr>
      </w:pPr>
      <w:r>
        <w:rPr>
          <w:spacing w:val="-5"/>
          <w:sz w:val="20"/>
        </w:rPr>
        <w:t xml:space="preserve">点击 </w:t>
      </w:r>
      <w:r>
        <w:rPr>
          <w:sz w:val="16"/>
        </w:rPr>
        <w:t>Create</w:t>
      </w:r>
      <w:r>
        <w:rPr>
          <w:spacing w:val="-3"/>
          <w:sz w:val="16"/>
        </w:rPr>
        <w:t xml:space="preserve"> </w:t>
      </w:r>
      <w:r>
        <w:rPr>
          <w:sz w:val="16"/>
        </w:rPr>
        <w:t>Cluster</w:t>
      </w:r>
      <w:r>
        <w:rPr>
          <w:spacing w:val="-10"/>
          <w:sz w:val="20"/>
        </w:rPr>
        <w:t>。</w:t>
      </w:r>
    </w:p>
    <w:p w14:paraId="681D1311" w14:textId="77777777" w:rsidR="00C36271" w:rsidRDefault="00000000">
      <w:pPr>
        <w:pStyle w:val="a4"/>
        <w:numPr>
          <w:ilvl w:val="1"/>
          <w:numId w:val="156"/>
        </w:numPr>
        <w:tabs>
          <w:tab w:val="left" w:pos="1157"/>
        </w:tabs>
        <w:spacing w:before="9" w:line="208" w:lineRule="auto"/>
        <w:ind w:right="1437"/>
        <w:rPr>
          <w:sz w:val="20"/>
        </w:rPr>
      </w:pPr>
      <w:r>
        <w:rPr>
          <w:sz w:val="16"/>
        </w:rPr>
        <w:t xml:space="preserve">Create Cluster </w:t>
      </w:r>
      <w:r>
        <w:rPr>
          <w:spacing w:val="-1"/>
          <w:sz w:val="20"/>
        </w:rPr>
        <w:t xml:space="preserve">页面默认选择 </w:t>
      </w:r>
      <w:r>
        <w:rPr>
          <w:sz w:val="16"/>
        </w:rPr>
        <w:t>Serverless Tier</w:t>
      </w:r>
      <w:r>
        <w:rPr>
          <w:sz w:val="20"/>
        </w:rPr>
        <w:t xml:space="preserve">。你可以根据需要修改集群名称、选择可用区，然后点击 </w:t>
      </w:r>
      <w:r>
        <w:rPr>
          <w:sz w:val="16"/>
        </w:rPr>
        <w:t>Create</w:t>
      </w:r>
      <w:r>
        <w:rPr>
          <w:sz w:val="20"/>
        </w:rPr>
        <w:t xml:space="preserve">。你的 </w:t>
      </w:r>
      <w:r>
        <w:rPr>
          <w:sz w:val="16"/>
        </w:rPr>
        <w:t xml:space="preserve">Serverless Tier </w:t>
      </w:r>
      <w:r>
        <w:rPr>
          <w:sz w:val="20"/>
        </w:rPr>
        <w:t xml:space="preserve">集群将于 </w:t>
      </w:r>
      <w:r>
        <w:rPr>
          <w:sz w:val="16"/>
        </w:rPr>
        <w:t xml:space="preserve">30 </w:t>
      </w:r>
      <w:r>
        <w:rPr>
          <w:sz w:val="20"/>
        </w:rPr>
        <w:t>秒后创建完毕。</w:t>
      </w:r>
    </w:p>
    <w:p w14:paraId="3E715E07" w14:textId="77777777" w:rsidR="00C36271" w:rsidRDefault="00000000">
      <w:pPr>
        <w:pStyle w:val="3"/>
        <w:numPr>
          <w:ilvl w:val="0"/>
          <w:numId w:val="156"/>
        </w:numPr>
        <w:tabs>
          <w:tab w:val="left" w:pos="719"/>
        </w:tabs>
        <w:spacing w:before="171"/>
        <w:ind w:hanging="232"/>
        <w:rPr>
          <w:lang w:eastAsia="zh-CN"/>
        </w:rPr>
      </w:pPr>
      <w:r>
        <w:rPr>
          <w:spacing w:val="-3"/>
          <w:lang w:eastAsia="zh-CN"/>
        </w:rPr>
        <w:t xml:space="preserve">点击目标集群名称，进入集群概览页面，然后点击右上角的 </w:t>
      </w:r>
      <w:r>
        <w:rPr>
          <w:spacing w:val="-2"/>
          <w:sz w:val="16"/>
          <w:lang w:eastAsia="zh-CN"/>
        </w:rPr>
        <w:t>Connect</w:t>
      </w:r>
      <w:r>
        <w:rPr>
          <w:spacing w:val="8"/>
          <w:sz w:val="16"/>
          <w:lang w:eastAsia="zh-CN"/>
        </w:rPr>
        <w:t xml:space="preserve"> </w:t>
      </w:r>
      <w:r>
        <w:rPr>
          <w:spacing w:val="-3"/>
          <w:lang w:eastAsia="zh-CN"/>
        </w:rPr>
        <w:t>按钮，弹出连接对话框。</w:t>
      </w:r>
    </w:p>
    <w:p w14:paraId="1E30FDC6" w14:textId="77777777" w:rsidR="00C36271" w:rsidRDefault="00000000">
      <w:pPr>
        <w:pStyle w:val="a4"/>
        <w:numPr>
          <w:ilvl w:val="0"/>
          <w:numId w:val="156"/>
        </w:numPr>
        <w:tabs>
          <w:tab w:val="left" w:pos="719"/>
        </w:tabs>
        <w:spacing w:before="148" w:line="208" w:lineRule="auto"/>
        <w:ind w:right="1437"/>
        <w:rPr>
          <w:sz w:val="20"/>
          <w:lang w:eastAsia="zh-CN"/>
        </w:rPr>
      </w:pPr>
      <w:r>
        <w:rPr>
          <w:spacing w:val="-2"/>
          <w:sz w:val="20"/>
          <w:lang w:eastAsia="zh-CN"/>
        </w:rPr>
        <w:t>在对话框中，选择你需要的连接方式和操作系统并保存对应的连接字符串。下面连接到集群的步骤将</w:t>
      </w:r>
      <w:r>
        <w:rPr>
          <w:sz w:val="20"/>
          <w:lang w:eastAsia="zh-CN"/>
        </w:rPr>
        <w:t xml:space="preserve">以 </w:t>
      </w:r>
      <w:r>
        <w:rPr>
          <w:sz w:val="16"/>
          <w:lang w:eastAsia="zh-CN"/>
        </w:rPr>
        <w:t xml:space="preserve">MySQL </w:t>
      </w:r>
      <w:r>
        <w:rPr>
          <w:sz w:val="20"/>
          <w:lang w:eastAsia="zh-CN"/>
        </w:rPr>
        <w:t>客户端为例。</w:t>
      </w:r>
    </w:p>
    <w:p w14:paraId="5884567E" w14:textId="77777777" w:rsidR="00C36271" w:rsidRDefault="00000000">
      <w:pPr>
        <w:pStyle w:val="a4"/>
        <w:numPr>
          <w:ilvl w:val="0"/>
          <w:numId w:val="156"/>
        </w:numPr>
        <w:tabs>
          <w:tab w:val="left" w:pos="719"/>
        </w:tabs>
        <w:spacing w:before="130" w:line="308" w:lineRule="exact"/>
        <w:ind w:hanging="232"/>
        <w:rPr>
          <w:sz w:val="20"/>
        </w:rPr>
      </w:pPr>
      <w:r>
        <w:rPr>
          <w:spacing w:val="-2"/>
          <w:sz w:val="20"/>
        </w:rPr>
        <w:t xml:space="preserve">点击 </w:t>
      </w:r>
      <w:r>
        <w:rPr>
          <w:spacing w:val="-2"/>
          <w:sz w:val="16"/>
        </w:rPr>
        <w:t>Create</w:t>
      </w:r>
      <w:r>
        <w:rPr>
          <w:spacing w:val="8"/>
          <w:sz w:val="16"/>
        </w:rPr>
        <w:t xml:space="preserve"> </w:t>
      </w:r>
      <w:r>
        <w:rPr>
          <w:spacing w:val="-2"/>
          <w:sz w:val="16"/>
        </w:rPr>
        <w:t>password</w:t>
      </w:r>
      <w:r>
        <w:rPr>
          <w:spacing w:val="10"/>
          <w:sz w:val="16"/>
        </w:rPr>
        <w:t xml:space="preserve"> </w:t>
      </w:r>
      <w:r>
        <w:rPr>
          <w:spacing w:val="-3"/>
          <w:sz w:val="20"/>
        </w:rPr>
        <w:t>生成随机密码。生成的密码不会再次显示，因此请将密码妥善保存。如果没有设置</w:t>
      </w:r>
    </w:p>
    <w:p w14:paraId="67F6F723" w14:textId="77777777" w:rsidR="00C36271" w:rsidRDefault="00000000">
      <w:pPr>
        <w:spacing w:line="308" w:lineRule="exact"/>
        <w:ind w:left="718"/>
        <w:rPr>
          <w:rFonts w:ascii="文泉驿微米黑" w:eastAsia="文泉驿微米黑"/>
          <w:sz w:val="20"/>
          <w:lang w:eastAsia="zh-CN"/>
        </w:rPr>
      </w:pPr>
      <w:r>
        <w:rPr>
          <w:rFonts w:ascii="文泉驿微米黑" w:eastAsia="文泉驿微米黑" w:hint="eastAsia"/>
          <w:spacing w:val="-2"/>
          <w:sz w:val="16"/>
          <w:lang w:eastAsia="zh-CN"/>
        </w:rPr>
        <w:t>root</w:t>
      </w:r>
      <w:r>
        <w:rPr>
          <w:rFonts w:ascii="文泉驿微米黑" w:eastAsia="文泉驿微米黑" w:hint="eastAsia"/>
          <w:spacing w:val="7"/>
          <w:sz w:val="16"/>
          <w:lang w:eastAsia="zh-CN"/>
        </w:rPr>
        <w:t xml:space="preserve"> </w:t>
      </w:r>
      <w:r>
        <w:rPr>
          <w:rFonts w:ascii="文泉驿微米黑" w:eastAsia="文泉驿微米黑" w:hint="eastAsia"/>
          <w:spacing w:val="-3"/>
          <w:sz w:val="20"/>
          <w:lang w:eastAsia="zh-CN"/>
        </w:rPr>
        <w:t>密码，你将无法连接到集群。</w:t>
      </w:r>
    </w:p>
    <w:p w14:paraId="0873F1FA" w14:textId="77777777" w:rsidR="00C36271" w:rsidRDefault="00000000">
      <w:pPr>
        <w:pStyle w:val="a3"/>
        <w:spacing w:before="11"/>
        <w:rPr>
          <w:rFonts w:ascii="文泉驿微米黑"/>
          <w:sz w:val="12"/>
          <w:lang w:eastAsia="zh-CN"/>
        </w:rPr>
      </w:pPr>
      <w:r>
        <w:pict w14:anchorId="02BA7CE5">
          <v:shapetype id="_x0000_t202" coordsize="21600,21600" o:spt="202" path="m,l,21600r21600,l21600,xe">
            <v:stroke joinstyle="miter"/>
            <v:path gradientshapeok="t" o:connecttype="rect"/>
          </v:shapetype>
          <v:shape id="docshape3" o:spid="_x0000_s4019" type="#_x0000_t202" style="position:absolute;margin-left:1in;margin-top:11.6pt;width:468pt;height:63.9pt;z-index:-15728640;mso-wrap-distance-left:0;mso-wrap-distance-right:0;mso-position-horizontal-relative:page" fillcolor="#ffebd8" stroked="f">
            <v:textbox inset="0,0,0,0">
              <w:txbxContent>
                <w:p w14:paraId="356D564A" w14:textId="77777777" w:rsidR="00C36271" w:rsidRDefault="00000000">
                  <w:pPr>
                    <w:spacing w:before="108" w:line="328" w:lineRule="exact"/>
                    <w:ind w:left="1115"/>
                    <w:rPr>
                      <w:rFonts w:ascii="文泉驿微米黑" w:eastAsia="文泉驿微米黑"/>
                      <w:color w:val="000000"/>
                      <w:sz w:val="20"/>
                    </w:rPr>
                  </w:pPr>
                  <w:r>
                    <w:rPr>
                      <w:rFonts w:ascii="文泉驿微米黑" w:eastAsia="文泉驿微米黑" w:hint="eastAsia"/>
                      <w:color w:val="000000"/>
                      <w:spacing w:val="-5"/>
                      <w:sz w:val="20"/>
                    </w:rPr>
                    <w:t>注意：</w:t>
                  </w:r>
                </w:p>
                <w:p w14:paraId="3E942E7F" w14:textId="77777777" w:rsidR="00C36271" w:rsidRDefault="00000000">
                  <w:pPr>
                    <w:spacing w:before="30" w:line="208" w:lineRule="auto"/>
                    <w:ind w:left="1115" w:right="615"/>
                    <w:rPr>
                      <w:rFonts w:ascii="文泉驿微米黑" w:eastAsia="文泉驿微米黑"/>
                      <w:color w:val="000000"/>
                      <w:sz w:val="20"/>
                    </w:rPr>
                  </w:pPr>
                  <w:r>
                    <w:rPr>
                      <w:rFonts w:ascii="文泉驿微米黑" w:eastAsia="文泉驿微米黑" w:hint="eastAsia"/>
                      <w:color w:val="000000"/>
                      <w:sz w:val="20"/>
                    </w:rPr>
                    <w:t xml:space="preserve">在连接到 </w:t>
                  </w:r>
                  <w:hyperlink r:id="rId19" w:anchor="serverless-tier">
                    <w:r>
                      <w:rPr>
                        <w:rFonts w:ascii="文泉驿微米黑" w:eastAsia="文泉驿微米黑" w:hint="eastAsia"/>
                        <w:color w:val="0000FF"/>
                        <w:sz w:val="16"/>
                      </w:rPr>
                      <w:t>Serverless Tier</w:t>
                    </w:r>
                  </w:hyperlink>
                  <w:r>
                    <w:rPr>
                      <w:rFonts w:ascii="文泉驿微米黑" w:eastAsia="文泉驿微米黑" w:hint="eastAsia"/>
                      <w:color w:val="0000FF"/>
                      <w:sz w:val="16"/>
                    </w:rPr>
                    <w:t xml:space="preserve"> </w:t>
                  </w:r>
                  <w:r>
                    <w:rPr>
                      <w:rFonts w:ascii="文泉驿微米黑" w:eastAsia="文泉驿微米黑" w:hint="eastAsia"/>
                      <w:color w:val="000000"/>
                      <w:sz w:val="20"/>
                    </w:rPr>
                    <w:t>集群时，你需要给用户名加上前缀并使用单引号包裹用户名。你</w:t>
                  </w:r>
                  <w:r>
                    <w:rPr>
                      <w:rFonts w:ascii="文泉驿微米黑" w:eastAsia="文泉驿微米黑" w:hint="eastAsia"/>
                      <w:color w:val="000000"/>
                      <w:spacing w:val="13"/>
                      <w:sz w:val="20"/>
                    </w:rPr>
                    <w:t>可以在</w:t>
                  </w:r>
                  <w:hyperlink r:id="rId20" w:anchor="user-name-prefix">
                    <w:r>
                      <w:rPr>
                        <w:rFonts w:ascii="文泉驿微米黑" w:eastAsia="文泉驿微米黑" w:hint="eastAsia"/>
                        <w:color w:val="0000FF"/>
                        <w:sz w:val="16"/>
                      </w:rPr>
                      <w:t xml:space="preserve">TiDB Cloud </w:t>
                    </w:r>
                    <w:r>
                      <w:rPr>
                        <w:rFonts w:ascii="文泉驿微米黑" w:eastAsia="文泉驿微米黑" w:hint="eastAsia"/>
                        <w:color w:val="0000FF"/>
                        <w:spacing w:val="8"/>
                        <w:sz w:val="20"/>
                      </w:rPr>
                      <w:t>用户名前缀</w:t>
                    </w:r>
                  </w:hyperlink>
                  <w:r>
                    <w:rPr>
                      <w:rFonts w:ascii="文泉驿微米黑" w:eastAsia="文泉驿微米黑" w:hint="eastAsia"/>
                      <w:color w:val="000000"/>
                      <w:sz w:val="20"/>
                    </w:rPr>
                    <w:t>中获得更多信息。</w:t>
                  </w:r>
                </w:p>
              </w:txbxContent>
            </v:textbox>
            <w10:wrap type="topAndBottom" anchorx="page"/>
          </v:shape>
        </w:pict>
      </w:r>
    </w:p>
    <w:p w14:paraId="6316CBC0" w14:textId="77777777" w:rsidR="00C36271" w:rsidRDefault="00C36271">
      <w:pPr>
        <w:rPr>
          <w:rFonts w:ascii="文泉驿微米黑"/>
          <w:sz w:val="12"/>
          <w:lang w:eastAsia="zh-CN"/>
        </w:rPr>
        <w:sectPr w:rsidR="00C36271">
          <w:pgSz w:w="12240" w:h="15840"/>
          <w:pgMar w:top="1080" w:right="0" w:bottom="980" w:left="1220" w:header="599" w:footer="792" w:gutter="0"/>
          <w:cols w:space="720"/>
        </w:sectPr>
      </w:pPr>
    </w:p>
    <w:p w14:paraId="7C936CF9" w14:textId="77777777" w:rsidR="00C36271" w:rsidRDefault="00C36271">
      <w:pPr>
        <w:pStyle w:val="a3"/>
        <w:spacing w:before="13"/>
        <w:rPr>
          <w:rFonts w:ascii="文泉驿微米黑"/>
          <w:sz w:val="15"/>
          <w:lang w:eastAsia="zh-CN"/>
        </w:rPr>
      </w:pPr>
    </w:p>
    <w:p w14:paraId="3EC87FB2" w14:textId="77777777" w:rsidR="00C36271" w:rsidRDefault="00000000">
      <w:pPr>
        <w:pStyle w:val="3"/>
        <w:numPr>
          <w:ilvl w:val="2"/>
          <w:numId w:val="162"/>
        </w:numPr>
        <w:tabs>
          <w:tab w:val="left" w:pos="731"/>
        </w:tabs>
        <w:spacing w:before="53"/>
      </w:pPr>
      <w:r>
        <w:rPr>
          <w:spacing w:val="-6"/>
        </w:rPr>
        <w:t xml:space="preserve">第 </w:t>
      </w:r>
      <w:r>
        <w:rPr>
          <w:spacing w:val="-2"/>
          <w:sz w:val="16"/>
        </w:rPr>
        <w:t>2</w:t>
      </w:r>
      <w:r>
        <w:rPr>
          <w:spacing w:val="1"/>
          <w:sz w:val="16"/>
        </w:rPr>
        <w:t xml:space="preserve"> </w:t>
      </w:r>
      <w:r>
        <w:rPr>
          <w:spacing w:val="-4"/>
        </w:rPr>
        <w:t>步：连接到集群</w:t>
      </w:r>
    </w:p>
    <w:p w14:paraId="2CD7B797" w14:textId="77777777" w:rsidR="00C36271" w:rsidRDefault="00C36271">
      <w:pPr>
        <w:pStyle w:val="a3"/>
        <w:spacing w:before="9"/>
        <w:rPr>
          <w:rFonts w:ascii="文泉驿微米黑"/>
          <w:sz w:val="12"/>
        </w:rPr>
      </w:pPr>
    </w:p>
    <w:p w14:paraId="6AAAF338" w14:textId="77777777" w:rsidR="00C36271" w:rsidRDefault="00000000">
      <w:pPr>
        <w:pStyle w:val="a4"/>
        <w:numPr>
          <w:ilvl w:val="0"/>
          <w:numId w:val="155"/>
        </w:numPr>
        <w:tabs>
          <w:tab w:val="left" w:pos="719"/>
        </w:tabs>
        <w:ind w:hanging="232"/>
        <w:rPr>
          <w:sz w:val="20"/>
          <w:lang w:eastAsia="zh-CN"/>
        </w:rPr>
      </w:pPr>
      <w:r>
        <w:rPr>
          <w:spacing w:val="-4"/>
          <w:sz w:val="20"/>
          <w:lang w:eastAsia="zh-CN"/>
        </w:rPr>
        <w:t xml:space="preserve">若未安装 </w:t>
      </w:r>
      <w:r>
        <w:rPr>
          <w:spacing w:val="-2"/>
          <w:sz w:val="16"/>
          <w:lang w:eastAsia="zh-CN"/>
        </w:rPr>
        <w:t>MySQL</w:t>
      </w:r>
      <w:r>
        <w:rPr>
          <w:spacing w:val="4"/>
          <w:sz w:val="16"/>
          <w:lang w:eastAsia="zh-CN"/>
        </w:rPr>
        <w:t xml:space="preserve"> </w:t>
      </w:r>
      <w:r>
        <w:rPr>
          <w:spacing w:val="-3"/>
          <w:sz w:val="20"/>
          <w:lang w:eastAsia="zh-CN"/>
        </w:rPr>
        <w:t>客户端，请选择自己的操作系统，按以下步骤安装。</w:t>
      </w:r>
    </w:p>
    <w:p w14:paraId="3B41A39B" w14:textId="77777777" w:rsidR="00C36271" w:rsidRDefault="00000000">
      <w:pPr>
        <w:spacing w:before="38"/>
        <w:ind w:left="718"/>
        <w:rPr>
          <w:rFonts w:ascii="文泉驿微米黑" w:eastAsia="文泉驿微米黑"/>
          <w:sz w:val="20"/>
          <w:lang w:eastAsia="zh-CN"/>
        </w:rPr>
      </w:pPr>
      <w:r>
        <w:pict w14:anchorId="47561CE2">
          <v:shape id="docshape4" o:spid="_x0000_s4018" type="#_x0000_t202" style="position:absolute;left:0;text-align:left;margin-left:93.7pt;margin-top:20.8pt;width:449.5pt;height:20.75pt;z-index:-15728128;mso-wrap-distance-left:0;mso-wrap-distance-right:0;mso-position-horizontal-relative:page" filled="f" strokeweight=".14042mm">
            <v:textbox inset="0,0,0,0">
              <w:txbxContent>
                <w:p w14:paraId="0CDF9376" w14:textId="77777777" w:rsidR="00C36271" w:rsidRDefault="00000000">
                  <w:pPr>
                    <w:pStyle w:val="a3"/>
                    <w:spacing w:before="73"/>
                    <w:ind w:left="59"/>
                  </w:pPr>
                  <w:r>
                    <w:t>brew</w:t>
                  </w:r>
                  <w:r>
                    <w:rPr>
                      <w:spacing w:val="-9"/>
                    </w:rPr>
                    <w:t xml:space="preserve"> </w:t>
                  </w:r>
                  <w:r>
                    <w:t>install</w:t>
                  </w:r>
                  <w:r>
                    <w:rPr>
                      <w:spacing w:val="-8"/>
                    </w:rPr>
                    <w:t xml:space="preserve"> </w:t>
                  </w:r>
                  <w:r>
                    <w:t>mysql-</w:t>
                  </w:r>
                  <w:r>
                    <w:rPr>
                      <w:spacing w:val="-2"/>
                    </w:rPr>
                    <w:t>client</w:t>
                  </w:r>
                </w:p>
              </w:txbxContent>
            </v:textbox>
            <w10:wrap type="topAndBottom" anchorx="page"/>
          </v:shape>
        </w:pict>
      </w:r>
      <w:r>
        <w:rPr>
          <w:rFonts w:ascii="文泉驿微米黑" w:eastAsia="文泉驿微米黑" w:hint="eastAsia"/>
          <w:sz w:val="20"/>
          <w:lang w:eastAsia="zh-CN"/>
        </w:rPr>
        <w:t>对于</w:t>
      </w:r>
      <w:r>
        <w:rPr>
          <w:rFonts w:ascii="文泉驿微米黑" w:eastAsia="文泉驿微米黑" w:hint="eastAsia"/>
          <w:sz w:val="16"/>
          <w:lang w:eastAsia="zh-CN"/>
        </w:rPr>
        <w:t>macOS</w:t>
      </w:r>
      <w:r>
        <w:rPr>
          <w:rFonts w:ascii="文泉驿微米黑" w:eastAsia="文泉驿微米黑" w:hint="eastAsia"/>
          <w:spacing w:val="-13"/>
          <w:sz w:val="16"/>
          <w:lang w:eastAsia="zh-CN"/>
        </w:rPr>
        <w:t xml:space="preserve"> </w:t>
      </w:r>
      <w:r>
        <w:rPr>
          <w:rFonts w:ascii="文泉驿微米黑" w:eastAsia="文泉驿微米黑" w:hint="eastAsia"/>
          <w:spacing w:val="-1"/>
          <w:sz w:val="20"/>
          <w:lang w:eastAsia="zh-CN"/>
        </w:rPr>
        <w:t xml:space="preserve">操作系统，如果你没有安装 </w:t>
      </w:r>
      <w:r>
        <w:rPr>
          <w:rFonts w:ascii="文泉驿微米黑" w:eastAsia="文泉驿微米黑" w:hint="eastAsia"/>
          <w:sz w:val="16"/>
          <w:lang w:eastAsia="zh-CN"/>
        </w:rPr>
        <w:t>Homebrew</w:t>
      </w:r>
      <w:r>
        <w:rPr>
          <w:rFonts w:ascii="文泉驿微米黑" w:eastAsia="文泉驿微米黑" w:hint="eastAsia"/>
          <w:spacing w:val="-3"/>
          <w:sz w:val="20"/>
          <w:lang w:eastAsia="zh-CN"/>
        </w:rPr>
        <w:t xml:space="preserve">，请参考 </w:t>
      </w:r>
      <w:hyperlink r:id="rId21">
        <w:r>
          <w:rPr>
            <w:rFonts w:ascii="文泉驿微米黑" w:eastAsia="文泉驿微米黑" w:hint="eastAsia"/>
            <w:color w:val="0000FF"/>
            <w:sz w:val="16"/>
            <w:lang w:eastAsia="zh-CN"/>
          </w:rPr>
          <w:t>Homebrew</w:t>
        </w:r>
        <w:r>
          <w:rPr>
            <w:rFonts w:ascii="文泉驿微米黑" w:eastAsia="文泉驿微米黑" w:hint="eastAsia"/>
            <w:color w:val="0000FF"/>
            <w:spacing w:val="-6"/>
            <w:sz w:val="16"/>
            <w:lang w:eastAsia="zh-CN"/>
          </w:rPr>
          <w:t xml:space="preserve"> </w:t>
        </w:r>
        <w:r>
          <w:rPr>
            <w:rFonts w:ascii="文泉驿微米黑" w:eastAsia="文泉驿微米黑" w:hint="eastAsia"/>
            <w:color w:val="0000FF"/>
            <w:sz w:val="20"/>
            <w:lang w:eastAsia="zh-CN"/>
          </w:rPr>
          <w:t>官网</w:t>
        </w:r>
      </w:hyperlink>
      <w:r>
        <w:rPr>
          <w:rFonts w:ascii="文泉驿微米黑" w:eastAsia="文泉驿微米黑" w:hint="eastAsia"/>
          <w:spacing w:val="-2"/>
          <w:sz w:val="20"/>
          <w:lang w:eastAsia="zh-CN"/>
        </w:rPr>
        <w:t>进行安装。</w:t>
      </w:r>
    </w:p>
    <w:p w14:paraId="602E393D" w14:textId="77777777" w:rsidR="00C36271" w:rsidRDefault="00C36271">
      <w:pPr>
        <w:pStyle w:val="a3"/>
        <w:spacing w:before="4"/>
        <w:rPr>
          <w:rFonts w:ascii="文泉驿微米黑"/>
          <w:sz w:val="8"/>
          <w:lang w:eastAsia="zh-CN"/>
        </w:rPr>
      </w:pPr>
    </w:p>
    <w:p w14:paraId="6856C162" w14:textId="77777777" w:rsidR="00C36271" w:rsidRDefault="00000000">
      <w:pPr>
        <w:pStyle w:val="3"/>
        <w:spacing w:before="52"/>
        <w:ind w:left="718"/>
        <w:rPr>
          <w:lang w:eastAsia="zh-CN"/>
        </w:rPr>
      </w:pPr>
      <w:r>
        <w:pict w14:anchorId="4D9ED836">
          <v:shape id="docshape5" o:spid="_x0000_s4017" type="#_x0000_t202" style="position:absolute;left:0;text-align:left;margin-left:93.7pt;margin-top:21.5pt;width:449.5pt;height:135.5pt;z-index:-15727616;mso-wrap-distance-left:0;mso-wrap-distance-right:0;mso-position-horizontal-relative:page" filled="f" strokeweight=".14042mm">
            <v:textbox inset="0,0,0,0">
              <w:txbxContent>
                <w:p w14:paraId="4DD85CA0" w14:textId="77777777" w:rsidR="00C36271" w:rsidRDefault="00000000">
                  <w:pPr>
                    <w:pStyle w:val="a3"/>
                    <w:spacing w:before="73" w:line="261" w:lineRule="auto"/>
                    <w:ind w:left="59" w:right="1393"/>
                  </w:pPr>
                  <w:r>
                    <w:t>mysql-client</w:t>
                  </w:r>
                  <w:r>
                    <w:rPr>
                      <w:spacing w:val="-4"/>
                    </w:rPr>
                    <w:t xml:space="preserve"> </w:t>
                  </w:r>
                  <w:r>
                    <w:t>is</w:t>
                  </w:r>
                  <w:r>
                    <w:rPr>
                      <w:spacing w:val="-3"/>
                    </w:rPr>
                    <w:t xml:space="preserve"> </w:t>
                  </w:r>
                  <w:r>
                    <w:t>keg-only,</w:t>
                  </w:r>
                  <w:r>
                    <w:rPr>
                      <w:spacing w:val="-4"/>
                    </w:rPr>
                    <w:t xml:space="preserve"> </w:t>
                  </w:r>
                  <w:r>
                    <w:t>which</w:t>
                  </w:r>
                  <w:r>
                    <w:rPr>
                      <w:spacing w:val="-4"/>
                    </w:rPr>
                    <w:t xml:space="preserve"> </w:t>
                  </w:r>
                  <w:r>
                    <w:t>means</w:t>
                  </w:r>
                  <w:r>
                    <w:rPr>
                      <w:spacing w:val="-3"/>
                    </w:rPr>
                    <w:t xml:space="preserve"> </w:t>
                  </w:r>
                  <w:r>
                    <w:t>it</w:t>
                  </w:r>
                  <w:r>
                    <w:rPr>
                      <w:spacing w:val="-3"/>
                    </w:rPr>
                    <w:t xml:space="preserve"> </w:t>
                  </w:r>
                  <w:r>
                    <w:t>was</w:t>
                  </w:r>
                  <w:r>
                    <w:rPr>
                      <w:spacing w:val="-3"/>
                    </w:rPr>
                    <w:t xml:space="preserve"> </w:t>
                  </w:r>
                  <w:r>
                    <w:t>not</w:t>
                  </w:r>
                  <w:r>
                    <w:rPr>
                      <w:spacing w:val="-4"/>
                    </w:rPr>
                    <w:t xml:space="preserve"> </w:t>
                  </w:r>
                  <w:r>
                    <w:t>symlinked</w:t>
                  </w:r>
                  <w:r>
                    <w:rPr>
                      <w:spacing w:val="-3"/>
                    </w:rPr>
                    <w:t xml:space="preserve"> </w:t>
                  </w:r>
                  <w:r>
                    <w:t>into</w:t>
                  </w:r>
                  <w:r>
                    <w:rPr>
                      <w:spacing w:val="-4"/>
                    </w:rPr>
                    <w:t xml:space="preserve"> </w:t>
                  </w:r>
                  <w:r>
                    <w:t>/opt/homebrew, because it conflicts with mysql (which contains client libraries).</w:t>
                  </w:r>
                </w:p>
                <w:p w14:paraId="0066498F" w14:textId="77777777" w:rsidR="00C36271" w:rsidRDefault="00C36271">
                  <w:pPr>
                    <w:pStyle w:val="a3"/>
                    <w:spacing w:before="7"/>
                    <w:rPr>
                      <w:sz w:val="17"/>
                    </w:rPr>
                  </w:pPr>
                </w:p>
                <w:p w14:paraId="6F20A7D9" w14:textId="77777777" w:rsidR="00C36271" w:rsidRDefault="00000000">
                  <w:pPr>
                    <w:pStyle w:val="a3"/>
                    <w:spacing w:before="1"/>
                    <w:ind w:left="59"/>
                  </w:pPr>
                  <w:r>
                    <w:t>If</w:t>
                  </w:r>
                  <w:r>
                    <w:rPr>
                      <w:spacing w:val="-7"/>
                    </w:rPr>
                    <w:t xml:space="preserve"> </w:t>
                  </w:r>
                  <w:r>
                    <w:t>you</w:t>
                  </w:r>
                  <w:r>
                    <w:rPr>
                      <w:spacing w:val="-3"/>
                    </w:rPr>
                    <w:t xml:space="preserve"> </w:t>
                  </w:r>
                  <w:r>
                    <w:t>need</w:t>
                  </w:r>
                  <w:r>
                    <w:rPr>
                      <w:spacing w:val="-4"/>
                    </w:rPr>
                    <w:t xml:space="preserve"> </w:t>
                  </w:r>
                  <w:r>
                    <w:t>to</w:t>
                  </w:r>
                  <w:r>
                    <w:rPr>
                      <w:spacing w:val="-4"/>
                    </w:rPr>
                    <w:t xml:space="preserve"> </w:t>
                  </w:r>
                  <w:r>
                    <w:t>have</w:t>
                  </w:r>
                  <w:r>
                    <w:rPr>
                      <w:spacing w:val="-3"/>
                    </w:rPr>
                    <w:t xml:space="preserve"> </w:t>
                  </w:r>
                  <w:r>
                    <w:t>mysql-client</w:t>
                  </w:r>
                  <w:r>
                    <w:rPr>
                      <w:spacing w:val="-4"/>
                    </w:rPr>
                    <w:t xml:space="preserve"> </w:t>
                  </w:r>
                  <w:r>
                    <w:t>first</w:t>
                  </w:r>
                  <w:r>
                    <w:rPr>
                      <w:spacing w:val="-5"/>
                    </w:rPr>
                    <w:t xml:space="preserve"> </w:t>
                  </w:r>
                  <w:r>
                    <w:t>in</w:t>
                  </w:r>
                  <w:r>
                    <w:rPr>
                      <w:spacing w:val="-3"/>
                    </w:rPr>
                    <w:t xml:space="preserve"> </w:t>
                  </w:r>
                  <w:r>
                    <w:t>your</w:t>
                  </w:r>
                  <w:r>
                    <w:rPr>
                      <w:spacing w:val="-3"/>
                    </w:rPr>
                    <w:t xml:space="preserve"> </w:t>
                  </w:r>
                  <w:r>
                    <w:t>PATH,</w:t>
                  </w:r>
                  <w:r>
                    <w:rPr>
                      <w:spacing w:val="-4"/>
                    </w:rPr>
                    <w:t xml:space="preserve"> run:</w:t>
                  </w:r>
                </w:p>
                <w:p w14:paraId="52D412D0" w14:textId="77777777" w:rsidR="00C36271" w:rsidRDefault="00000000">
                  <w:pPr>
                    <w:pStyle w:val="a3"/>
                    <w:spacing w:before="23"/>
                    <w:ind w:left="59"/>
                  </w:pPr>
                  <w:r>
                    <w:t>echo</w:t>
                  </w:r>
                  <w:r>
                    <w:rPr>
                      <w:spacing w:val="-16"/>
                    </w:rPr>
                    <w:t xml:space="preserve"> </w:t>
                  </w:r>
                  <w:r>
                    <w:t>'export</w:t>
                  </w:r>
                  <w:r>
                    <w:rPr>
                      <w:spacing w:val="-15"/>
                    </w:rPr>
                    <w:t xml:space="preserve"> </w:t>
                  </w:r>
                  <w:r>
                    <w:t>PATH="/opt/homebrew/opt/mysql-client/bin:$PATH"'</w:t>
                  </w:r>
                  <w:r>
                    <w:rPr>
                      <w:spacing w:val="-15"/>
                    </w:rPr>
                    <w:t xml:space="preserve"> </w:t>
                  </w:r>
                  <w:r>
                    <w:t>&gt;&gt;</w:t>
                  </w:r>
                  <w:r>
                    <w:rPr>
                      <w:spacing w:val="-15"/>
                    </w:rPr>
                    <w:t xml:space="preserve"> </w:t>
                  </w:r>
                  <w:r>
                    <w:rPr>
                      <w:spacing w:val="-2"/>
                    </w:rPr>
                    <w:t>~/.zshrc</w:t>
                  </w:r>
                </w:p>
                <w:p w14:paraId="2CE29BD7" w14:textId="77777777" w:rsidR="00C36271" w:rsidRDefault="00C36271">
                  <w:pPr>
                    <w:pStyle w:val="a3"/>
                    <w:spacing w:before="15"/>
                    <w:rPr>
                      <w:sz w:val="18"/>
                    </w:rPr>
                  </w:pPr>
                </w:p>
                <w:p w14:paraId="0C815EA0" w14:textId="77777777" w:rsidR="00C36271" w:rsidRDefault="00000000">
                  <w:pPr>
                    <w:pStyle w:val="a3"/>
                    <w:spacing w:before="0" w:line="261" w:lineRule="auto"/>
                    <w:ind w:left="59" w:right="3303"/>
                  </w:pPr>
                  <w:r>
                    <w:t>For compilers to find mysql-client you may need to set: export LDFLAGS="-L/opt/homebrew/opt/mysql-client/lib" export</w:t>
                  </w:r>
                  <w:r>
                    <w:rPr>
                      <w:spacing w:val="-26"/>
                    </w:rPr>
                    <w:t xml:space="preserve"> </w:t>
                  </w:r>
                  <w:r>
                    <w:t>CPPFLAGS="-I/opt/homebrew/opt/mysql-client/include"</w:t>
                  </w:r>
                </w:p>
              </w:txbxContent>
            </v:textbox>
            <w10:wrap type="topAndBottom" anchorx="page"/>
          </v:shape>
        </w:pict>
      </w:r>
      <w:r>
        <w:rPr>
          <w:spacing w:val="-3"/>
          <w:lang w:eastAsia="zh-CN"/>
        </w:rPr>
        <w:t>在安装完成的命令行输出中，得到以下信息：</w:t>
      </w:r>
    </w:p>
    <w:p w14:paraId="6345BFD7" w14:textId="77777777" w:rsidR="00C36271" w:rsidRDefault="00C36271">
      <w:pPr>
        <w:pStyle w:val="a3"/>
        <w:spacing w:before="4"/>
        <w:rPr>
          <w:rFonts w:ascii="文泉驿微米黑"/>
          <w:sz w:val="8"/>
          <w:lang w:eastAsia="zh-CN"/>
        </w:rPr>
      </w:pPr>
    </w:p>
    <w:p w14:paraId="05DD82E3" w14:textId="77777777" w:rsidR="00C36271" w:rsidRDefault="00000000">
      <w:pPr>
        <w:spacing w:before="52"/>
        <w:ind w:left="718"/>
        <w:rPr>
          <w:rFonts w:ascii="文泉驿微米黑" w:eastAsia="文泉驿微米黑"/>
          <w:sz w:val="20"/>
          <w:lang w:eastAsia="zh-CN"/>
        </w:rPr>
      </w:pPr>
      <w:r>
        <w:pict w14:anchorId="61D9737F">
          <v:shape id="docshape6" o:spid="_x0000_s4016" type="#_x0000_t202" style="position:absolute;left:0;text-align:left;margin-left:93.7pt;margin-top:21.5pt;width:449.5pt;height:20.75pt;z-index:-15727104;mso-wrap-distance-left:0;mso-wrap-distance-right:0;mso-position-horizontal-relative:page" filled="f" strokeweight=".14042mm">
            <v:textbox inset="0,0,0,0">
              <w:txbxContent>
                <w:p w14:paraId="60038245" w14:textId="77777777" w:rsidR="00C36271" w:rsidRDefault="00000000">
                  <w:pPr>
                    <w:pStyle w:val="a3"/>
                    <w:spacing w:before="73"/>
                    <w:ind w:left="59"/>
                  </w:pPr>
                  <w:r>
                    <w:t>echo</w:t>
                  </w:r>
                  <w:r>
                    <w:rPr>
                      <w:spacing w:val="-16"/>
                    </w:rPr>
                    <w:t xml:space="preserve"> </w:t>
                  </w:r>
                  <w:r>
                    <w:t>'export</w:t>
                  </w:r>
                  <w:r>
                    <w:rPr>
                      <w:spacing w:val="-15"/>
                    </w:rPr>
                    <w:t xml:space="preserve"> </w:t>
                  </w:r>
                  <w:r>
                    <w:t>PATH="/opt/homebrew/opt/mysql-client/bin:$PATH"'</w:t>
                  </w:r>
                  <w:r>
                    <w:rPr>
                      <w:spacing w:val="-15"/>
                    </w:rPr>
                    <w:t xml:space="preserve"> </w:t>
                  </w:r>
                  <w:r>
                    <w:t>&gt;&gt;</w:t>
                  </w:r>
                  <w:r>
                    <w:rPr>
                      <w:spacing w:val="-15"/>
                    </w:rPr>
                    <w:t xml:space="preserve"> </w:t>
                  </w:r>
                  <w:r>
                    <w:rPr>
                      <w:spacing w:val="-2"/>
                    </w:rPr>
                    <w:t>~/.zshrc</w:t>
                  </w:r>
                </w:p>
              </w:txbxContent>
            </v:textbox>
            <w10:wrap type="topAndBottom" anchorx="page"/>
          </v:shape>
        </w:pict>
      </w:r>
      <w:r>
        <w:rPr>
          <w:rFonts w:ascii="文泉驿微米黑" w:eastAsia="文泉驿微米黑" w:hint="eastAsia"/>
          <w:spacing w:val="-2"/>
          <w:sz w:val="20"/>
          <w:lang w:eastAsia="zh-CN"/>
        </w:rPr>
        <w:t>请运行其中的此行（命令行输出若与此处文档不一致，请以命令行输出为准</w:t>
      </w:r>
      <w:r>
        <w:rPr>
          <w:rFonts w:ascii="文泉驿微米黑" w:eastAsia="文泉驿微米黑" w:hint="eastAsia"/>
          <w:spacing w:val="-55"/>
          <w:sz w:val="20"/>
          <w:lang w:eastAsia="zh-CN"/>
        </w:rPr>
        <w:t>）</w:t>
      </w:r>
      <w:r>
        <w:rPr>
          <w:rFonts w:ascii="文泉驿微米黑" w:eastAsia="文泉驿微米黑" w:hint="eastAsia"/>
          <w:spacing w:val="45"/>
          <w:sz w:val="20"/>
          <w:lang w:eastAsia="zh-CN"/>
        </w:rPr>
        <w:t>：</w:t>
      </w:r>
    </w:p>
    <w:p w14:paraId="1DF2E189" w14:textId="77777777" w:rsidR="00C36271" w:rsidRDefault="00C36271">
      <w:pPr>
        <w:pStyle w:val="a3"/>
        <w:spacing w:before="4"/>
        <w:rPr>
          <w:rFonts w:ascii="文泉驿微米黑"/>
          <w:sz w:val="8"/>
          <w:lang w:eastAsia="zh-CN"/>
        </w:rPr>
      </w:pPr>
    </w:p>
    <w:p w14:paraId="09C2F88C" w14:textId="77777777" w:rsidR="00C36271" w:rsidRDefault="00000000">
      <w:pPr>
        <w:spacing w:before="52"/>
        <w:ind w:left="718"/>
        <w:rPr>
          <w:rFonts w:ascii="文泉驿微米黑" w:eastAsia="文泉驿微米黑"/>
          <w:sz w:val="20"/>
          <w:lang w:eastAsia="zh-CN"/>
        </w:rPr>
      </w:pPr>
      <w:r>
        <w:pict w14:anchorId="6E30ADD8">
          <v:shape id="docshape7" o:spid="_x0000_s4015" type="#_x0000_t202" style="position:absolute;left:0;text-align:left;margin-left:93.7pt;margin-top:21.5pt;width:449.5pt;height:35.1pt;z-index:-15726592;mso-wrap-distance-left:0;mso-wrap-distance-right:0;mso-position-horizontal-relative:page" filled="f" strokeweight=".14042mm">
            <v:textbox inset="0,0,0,0">
              <w:txbxContent>
                <w:p w14:paraId="5DBBBDD4" w14:textId="77777777" w:rsidR="00C36271" w:rsidRDefault="00000000">
                  <w:pPr>
                    <w:pStyle w:val="a3"/>
                    <w:spacing w:before="73" w:line="261" w:lineRule="auto"/>
                    <w:ind w:left="59" w:right="7048"/>
                  </w:pPr>
                  <w:r>
                    <w:t>source</w:t>
                  </w:r>
                  <w:r>
                    <w:rPr>
                      <w:spacing w:val="-26"/>
                    </w:rPr>
                    <w:t xml:space="preserve"> </w:t>
                  </w:r>
                  <w:r>
                    <w:t>~/.zshrc mysql</w:t>
                  </w:r>
                  <w:r>
                    <w:rPr>
                      <w:spacing w:val="-7"/>
                    </w:rPr>
                    <w:t xml:space="preserve"> </w:t>
                  </w:r>
                  <w:r>
                    <w:t>--</w:t>
                  </w:r>
                  <w:r>
                    <w:rPr>
                      <w:spacing w:val="-2"/>
                    </w:rPr>
                    <w:t>version</w:t>
                  </w:r>
                </w:p>
              </w:txbxContent>
            </v:textbox>
            <w10:wrap type="topAndBottom" anchorx="page"/>
          </v:shape>
        </w:pict>
      </w:r>
      <w:r>
        <w:rPr>
          <w:rFonts w:ascii="文泉驿微米黑" w:eastAsia="文泉驿微米黑" w:hint="eastAsia"/>
          <w:w w:val="95"/>
          <w:sz w:val="20"/>
          <w:lang w:eastAsia="zh-CN"/>
        </w:rPr>
        <w:t>完成后，生效该配置文件（例如</w:t>
      </w:r>
      <w:r>
        <w:rPr>
          <w:rFonts w:ascii="文泉驿微米黑" w:eastAsia="文泉驿微米黑" w:hint="eastAsia"/>
          <w:spacing w:val="51"/>
          <w:sz w:val="20"/>
          <w:lang w:eastAsia="zh-CN"/>
        </w:rPr>
        <w:t xml:space="preserve"> </w:t>
      </w:r>
      <w:r>
        <w:rPr>
          <w:spacing w:val="9"/>
          <w:w w:val="95"/>
          <w:sz w:val="16"/>
          <w:lang w:eastAsia="zh-CN"/>
        </w:rPr>
        <w:t>~/.zshr</w:t>
      </w:r>
      <w:r>
        <w:rPr>
          <w:spacing w:val="10"/>
          <w:w w:val="95"/>
          <w:sz w:val="16"/>
          <w:lang w:eastAsia="zh-CN"/>
        </w:rPr>
        <w:t>c</w:t>
      </w:r>
      <w:r>
        <w:rPr>
          <w:rFonts w:ascii="文泉驿微米黑" w:eastAsia="文泉驿微米黑" w:hint="eastAsia"/>
          <w:spacing w:val="-90"/>
          <w:w w:val="94"/>
          <w:sz w:val="20"/>
          <w:lang w:eastAsia="zh-CN"/>
        </w:rPr>
        <w:t>）</w:t>
      </w:r>
      <w:r>
        <w:rPr>
          <w:rFonts w:ascii="文泉驿微米黑" w:eastAsia="文泉驿微米黑" w:hint="eastAsia"/>
          <w:spacing w:val="10"/>
          <w:w w:val="94"/>
          <w:sz w:val="20"/>
          <w:lang w:eastAsia="zh-CN"/>
        </w:rPr>
        <w:t>，</w:t>
      </w:r>
      <w:r>
        <w:rPr>
          <w:rFonts w:ascii="文泉驿微米黑" w:eastAsia="文泉驿微米黑" w:hint="eastAsia"/>
          <w:w w:val="95"/>
          <w:sz w:val="20"/>
          <w:lang w:eastAsia="zh-CN"/>
        </w:rPr>
        <w:t>并验证</w:t>
      </w:r>
      <w:r>
        <w:rPr>
          <w:rFonts w:ascii="文泉驿微米黑" w:eastAsia="文泉驿微米黑" w:hint="eastAsia"/>
          <w:spacing w:val="51"/>
          <w:sz w:val="20"/>
          <w:lang w:eastAsia="zh-CN"/>
        </w:rPr>
        <w:t xml:space="preserve"> </w:t>
      </w:r>
      <w:r>
        <w:rPr>
          <w:rFonts w:ascii="文泉驿微米黑" w:eastAsia="文泉驿微米黑" w:hint="eastAsia"/>
          <w:w w:val="95"/>
          <w:sz w:val="16"/>
          <w:lang w:eastAsia="zh-CN"/>
        </w:rPr>
        <w:t>MySQL</w:t>
      </w:r>
      <w:r>
        <w:rPr>
          <w:rFonts w:ascii="文泉驿微米黑" w:eastAsia="文泉驿微米黑" w:hint="eastAsia"/>
          <w:spacing w:val="63"/>
          <w:sz w:val="16"/>
          <w:lang w:eastAsia="zh-CN"/>
        </w:rPr>
        <w:t xml:space="preserve"> </w:t>
      </w:r>
      <w:r>
        <w:rPr>
          <w:rFonts w:ascii="文泉驿微米黑" w:eastAsia="文泉驿微米黑" w:hint="eastAsia"/>
          <w:spacing w:val="-1"/>
          <w:w w:val="95"/>
          <w:sz w:val="20"/>
          <w:lang w:eastAsia="zh-CN"/>
        </w:rPr>
        <w:t>客户端是否安装成功：</w:t>
      </w:r>
    </w:p>
    <w:p w14:paraId="17C5DA0B" w14:textId="77777777" w:rsidR="00C36271" w:rsidRDefault="00C36271">
      <w:pPr>
        <w:pStyle w:val="a3"/>
        <w:spacing w:before="4"/>
        <w:rPr>
          <w:rFonts w:ascii="文泉驿微米黑"/>
          <w:sz w:val="8"/>
          <w:lang w:eastAsia="zh-CN"/>
        </w:rPr>
      </w:pPr>
    </w:p>
    <w:p w14:paraId="1C4AA0E7" w14:textId="77777777" w:rsidR="00C36271" w:rsidRDefault="00000000">
      <w:pPr>
        <w:pStyle w:val="3"/>
        <w:spacing w:before="52"/>
        <w:ind w:left="718"/>
        <w:rPr>
          <w:lang w:eastAsia="zh-CN"/>
        </w:rPr>
      </w:pPr>
      <w:r>
        <w:pict w14:anchorId="5C8A2816">
          <v:shape id="docshape8" o:spid="_x0000_s4014" type="#_x0000_t202" style="position:absolute;left:0;text-align:left;margin-left:93.7pt;margin-top:21.5pt;width:449.5pt;height:20.75pt;z-index:-15726080;mso-wrap-distance-left:0;mso-wrap-distance-right:0;mso-position-horizontal-relative:page" filled="f" strokeweight=".14042mm">
            <v:textbox inset="0,0,0,0">
              <w:txbxContent>
                <w:p w14:paraId="5170E68E" w14:textId="77777777" w:rsidR="00C36271" w:rsidRDefault="00000000">
                  <w:pPr>
                    <w:pStyle w:val="a3"/>
                    <w:spacing w:before="73"/>
                    <w:ind w:left="59"/>
                  </w:pPr>
                  <w:r>
                    <w:t>mysql</w:t>
                  </w:r>
                  <w:r>
                    <w:rPr>
                      <w:spacing w:val="41"/>
                      <w:w w:val="150"/>
                    </w:rPr>
                    <w:t xml:space="preserve"> </w:t>
                  </w:r>
                  <w:r>
                    <w:t>Ver</w:t>
                  </w:r>
                  <w:r>
                    <w:rPr>
                      <w:spacing w:val="-4"/>
                    </w:rPr>
                    <w:t xml:space="preserve"> </w:t>
                  </w:r>
                  <w:r>
                    <w:t>8.0.28</w:t>
                  </w:r>
                  <w:r>
                    <w:rPr>
                      <w:spacing w:val="-3"/>
                    </w:rPr>
                    <w:t xml:space="preserve"> </w:t>
                  </w:r>
                  <w:r>
                    <w:t>for</w:t>
                  </w:r>
                  <w:r>
                    <w:rPr>
                      <w:spacing w:val="-5"/>
                    </w:rPr>
                    <w:t xml:space="preserve"> </w:t>
                  </w:r>
                  <w:r>
                    <w:t>macos12.0</w:t>
                  </w:r>
                  <w:r>
                    <w:rPr>
                      <w:spacing w:val="-3"/>
                    </w:rPr>
                    <w:t xml:space="preserve"> </w:t>
                  </w:r>
                  <w:r>
                    <w:t>on</w:t>
                  </w:r>
                  <w:r>
                    <w:rPr>
                      <w:spacing w:val="-4"/>
                    </w:rPr>
                    <w:t xml:space="preserve"> </w:t>
                  </w:r>
                  <w:r>
                    <w:t>arm64</w:t>
                  </w:r>
                  <w:r>
                    <w:rPr>
                      <w:spacing w:val="-3"/>
                    </w:rPr>
                    <w:t xml:space="preserve"> </w:t>
                  </w:r>
                  <w:r>
                    <w:rPr>
                      <w:spacing w:val="-2"/>
                    </w:rPr>
                    <w:t>(Homebrew)</w:t>
                  </w:r>
                </w:p>
              </w:txbxContent>
            </v:textbox>
            <w10:wrap type="topAndBottom" anchorx="page"/>
          </v:shape>
        </w:pict>
      </w:r>
      <w:r>
        <w:rPr>
          <w:spacing w:val="-3"/>
          <w:lang w:eastAsia="zh-CN"/>
        </w:rPr>
        <w:t>预期会得到形如以下的输出：</w:t>
      </w:r>
    </w:p>
    <w:p w14:paraId="760B8DA4" w14:textId="77777777" w:rsidR="00C36271" w:rsidRDefault="00C36271">
      <w:pPr>
        <w:pStyle w:val="a3"/>
        <w:spacing w:before="4"/>
        <w:rPr>
          <w:rFonts w:ascii="文泉驿微米黑"/>
          <w:sz w:val="8"/>
          <w:lang w:eastAsia="zh-CN"/>
        </w:rPr>
      </w:pPr>
    </w:p>
    <w:p w14:paraId="3445B09C" w14:textId="77777777" w:rsidR="00C36271" w:rsidRDefault="00000000">
      <w:pPr>
        <w:spacing w:before="52"/>
        <w:ind w:left="718"/>
        <w:rPr>
          <w:rFonts w:ascii="文泉驿微米黑" w:eastAsia="文泉驿微米黑"/>
          <w:sz w:val="20"/>
          <w:lang w:eastAsia="zh-CN"/>
        </w:rPr>
      </w:pPr>
      <w:r>
        <w:pict w14:anchorId="3B30AE22">
          <v:shape id="docshape9" o:spid="_x0000_s4013" type="#_x0000_t202" style="position:absolute;left:0;text-align:left;margin-left:93.7pt;margin-top:21.5pt;width:449.5pt;height:20.75pt;z-index:-15725568;mso-wrap-distance-left:0;mso-wrap-distance-right:0;mso-position-horizontal-relative:page" filled="f" strokeweight=".14042mm">
            <v:textbox inset="0,0,0,0">
              <w:txbxContent>
                <w:p w14:paraId="6C2C6228" w14:textId="77777777" w:rsidR="00C36271" w:rsidRDefault="00000000">
                  <w:pPr>
                    <w:pStyle w:val="a3"/>
                    <w:spacing w:before="73"/>
                    <w:ind w:left="59"/>
                  </w:pPr>
                  <w:r>
                    <w:t>yum</w:t>
                  </w:r>
                  <w:r>
                    <w:rPr>
                      <w:spacing w:val="-5"/>
                    </w:rPr>
                    <w:t xml:space="preserve"> </w:t>
                  </w:r>
                  <w:r>
                    <w:t>install</w:t>
                  </w:r>
                  <w:r>
                    <w:rPr>
                      <w:spacing w:val="-5"/>
                    </w:rPr>
                    <w:t xml:space="preserve"> </w:t>
                  </w:r>
                  <w:r>
                    <w:rPr>
                      <w:spacing w:val="-2"/>
                    </w:rPr>
                    <w:t>mysql</w:t>
                  </w:r>
                </w:p>
              </w:txbxContent>
            </v:textbox>
            <w10:wrap type="topAndBottom" anchorx="page"/>
          </v:shape>
        </w:pict>
      </w:r>
      <w:r>
        <w:rPr>
          <w:rFonts w:ascii="文泉驿微米黑" w:eastAsia="文泉驿微米黑" w:hint="eastAsia"/>
          <w:spacing w:val="-5"/>
          <w:sz w:val="20"/>
          <w:lang w:eastAsia="zh-CN"/>
        </w:rPr>
        <w:t xml:space="preserve">对于 </w:t>
      </w:r>
      <w:r>
        <w:rPr>
          <w:rFonts w:ascii="文泉驿微米黑" w:eastAsia="文泉驿微米黑" w:hint="eastAsia"/>
          <w:sz w:val="16"/>
          <w:lang w:eastAsia="zh-CN"/>
        </w:rPr>
        <w:t>Linux</w:t>
      </w:r>
      <w:r>
        <w:rPr>
          <w:rFonts w:ascii="文泉驿微米黑" w:eastAsia="文泉驿微米黑" w:hint="eastAsia"/>
          <w:spacing w:val="-11"/>
          <w:sz w:val="16"/>
          <w:lang w:eastAsia="zh-CN"/>
        </w:rPr>
        <w:t xml:space="preserve"> </w:t>
      </w:r>
      <w:r>
        <w:rPr>
          <w:rFonts w:ascii="文泉驿微米黑" w:eastAsia="文泉驿微米黑" w:hint="eastAsia"/>
          <w:spacing w:val="-2"/>
          <w:sz w:val="20"/>
          <w:lang w:eastAsia="zh-CN"/>
        </w:rPr>
        <w:t xml:space="preserve">操作系统，下面以 </w:t>
      </w:r>
      <w:r>
        <w:rPr>
          <w:rFonts w:ascii="文泉驿微米黑" w:eastAsia="文泉驿微米黑" w:hint="eastAsia"/>
          <w:sz w:val="16"/>
          <w:lang w:eastAsia="zh-CN"/>
        </w:rPr>
        <w:t>CentOS</w:t>
      </w:r>
      <w:r>
        <w:rPr>
          <w:rFonts w:ascii="文泉驿微米黑" w:eastAsia="文泉驿微米黑" w:hint="eastAsia"/>
          <w:spacing w:val="-9"/>
          <w:sz w:val="16"/>
          <w:lang w:eastAsia="zh-CN"/>
        </w:rPr>
        <w:t xml:space="preserve"> </w:t>
      </w:r>
      <w:r>
        <w:rPr>
          <w:rFonts w:ascii="文泉驿微米黑" w:eastAsia="文泉驿微米黑" w:hint="eastAsia"/>
          <w:sz w:val="16"/>
          <w:lang w:eastAsia="zh-CN"/>
        </w:rPr>
        <w:t>7</w:t>
      </w:r>
      <w:r>
        <w:rPr>
          <w:rFonts w:ascii="文泉驿微米黑" w:eastAsia="文泉驿微米黑" w:hint="eastAsia"/>
          <w:spacing w:val="-5"/>
          <w:sz w:val="16"/>
          <w:lang w:eastAsia="zh-CN"/>
        </w:rPr>
        <w:t xml:space="preserve"> </w:t>
      </w:r>
      <w:r>
        <w:rPr>
          <w:rFonts w:ascii="文泉驿微米黑" w:eastAsia="文泉驿微米黑" w:hint="eastAsia"/>
          <w:spacing w:val="-4"/>
          <w:sz w:val="20"/>
          <w:lang w:eastAsia="zh-CN"/>
        </w:rPr>
        <w:t>为例：</w:t>
      </w:r>
    </w:p>
    <w:p w14:paraId="70951707" w14:textId="77777777" w:rsidR="00C36271" w:rsidRDefault="00C36271">
      <w:pPr>
        <w:pStyle w:val="a3"/>
        <w:spacing w:before="4"/>
        <w:rPr>
          <w:rFonts w:ascii="文泉驿微米黑"/>
          <w:sz w:val="8"/>
          <w:lang w:eastAsia="zh-CN"/>
        </w:rPr>
      </w:pPr>
    </w:p>
    <w:p w14:paraId="22A156E3" w14:textId="77777777" w:rsidR="00C36271" w:rsidRDefault="00000000">
      <w:pPr>
        <w:spacing w:before="52"/>
        <w:ind w:left="718"/>
        <w:rPr>
          <w:rFonts w:ascii="文泉驿微米黑" w:eastAsia="文泉驿微米黑"/>
          <w:sz w:val="20"/>
          <w:lang w:eastAsia="zh-CN"/>
        </w:rPr>
      </w:pPr>
      <w:r>
        <w:pict w14:anchorId="55951588">
          <v:shape id="docshape10" o:spid="_x0000_s4012" type="#_x0000_t202" style="position:absolute;left:0;text-align:left;margin-left:93.7pt;margin-top:21.5pt;width:449.5pt;height:20.75pt;z-index:-15725056;mso-wrap-distance-left:0;mso-wrap-distance-right:0;mso-position-horizontal-relative:page" filled="f" strokeweight=".14042mm">
            <v:textbox inset="0,0,0,0">
              <w:txbxContent>
                <w:p w14:paraId="1155944F" w14:textId="77777777" w:rsidR="00C36271" w:rsidRDefault="00000000">
                  <w:pPr>
                    <w:pStyle w:val="a3"/>
                    <w:spacing w:before="73"/>
                    <w:ind w:left="59"/>
                  </w:pPr>
                  <w:r>
                    <w:t>mysql</w:t>
                  </w:r>
                  <w:r>
                    <w:rPr>
                      <w:spacing w:val="-7"/>
                    </w:rPr>
                    <w:t xml:space="preserve"> </w:t>
                  </w:r>
                  <w:r>
                    <w:t>--</w:t>
                  </w:r>
                  <w:r>
                    <w:rPr>
                      <w:spacing w:val="-2"/>
                    </w:rPr>
                    <w:t>version</w:t>
                  </w:r>
                </w:p>
              </w:txbxContent>
            </v:textbox>
            <w10:wrap type="topAndBottom" anchorx="page"/>
          </v:shape>
        </w:pict>
      </w:r>
      <w:r>
        <w:rPr>
          <w:rFonts w:ascii="文泉驿微米黑" w:eastAsia="文泉驿微米黑" w:hint="eastAsia"/>
          <w:spacing w:val="-3"/>
          <w:sz w:val="20"/>
          <w:lang w:eastAsia="zh-CN"/>
        </w:rPr>
        <w:t xml:space="preserve">完成后，请验证 </w:t>
      </w:r>
      <w:r>
        <w:rPr>
          <w:rFonts w:ascii="文泉驿微米黑" w:eastAsia="文泉驿微米黑" w:hint="eastAsia"/>
          <w:spacing w:val="-2"/>
          <w:sz w:val="16"/>
          <w:lang w:eastAsia="zh-CN"/>
        </w:rPr>
        <w:t>MySQL</w:t>
      </w:r>
      <w:r>
        <w:rPr>
          <w:rFonts w:ascii="文泉驿微米黑" w:eastAsia="文泉驿微米黑" w:hint="eastAsia"/>
          <w:spacing w:val="4"/>
          <w:sz w:val="16"/>
          <w:lang w:eastAsia="zh-CN"/>
        </w:rPr>
        <w:t xml:space="preserve"> </w:t>
      </w:r>
      <w:r>
        <w:rPr>
          <w:rFonts w:ascii="文泉驿微米黑" w:eastAsia="文泉驿微米黑" w:hint="eastAsia"/>
          <w:spacing w:val="-3"/>
          <w:sz w:val="20"/>
          <w:lang w:eastAsia="zh-CN"/>
        </w:rPr>
        <w:t>客户端是否安装成功：</w:t>
      </w:r>
    </w:p>
    <w:p w14:paraId="228F194F" w14:textId="77777777" w:rsidR="00C36271" w:rsidRDefault="00C36271">
      <w:pPr>
        <w:pStyle w:val="a3"/>
        <w:spacing w:before="4"/>
        <w:rPr>
          <w:rFonts w:ascii="文泉驿微米黑"/>
          <w:sz w:val="8"/>
          <w:lang w:eastAsia="zh-CN"/>
        </w:rPr>
      </w:pPr>
    </w:p>
    <w:p w14:paraId="66CAB32E" w14:textId="77777777" w:rsidR="00C36271" w:rsidRDefault="00000000">
      <w:pPr>
        <w:spacing w:before="52"/>
        <w:ind w:left="718"/>
        <w:rPr>
          <w:rFonts w:ascii="文泉驿微米黑" w:eastAsia="文泉驿微米黑"/>
          <w:sz w:val="20"/>
          <w:lang w:eastAsia="zh-CN"/>
        </w:rPr>
      </w:pPr>
      <w:r>
        <w:pict w14:anchorId="5367F1AD">
          <v:shape id="docshape11" o:spid="_x0000_s4011" type="#_x0000_t202" style="position:absolute;left:0;text-align:left;margin-left:93.7pt;margin-top:21.5pt;width:449.5pt;height:20.75pt;z-index:-15724544;mso-wrap-distance-left:0;mso-wrap-distance-right:0;mso-position-horizontal-relative:page" filled="f" strokeweight=".14042mm">
            <v:textbox inset="0,0,0,0">
              <w:txbxContent>
                <w:p w14:paraId="4FB51196" w14:textId="77777777" w:rsidR="00C36271" w:rsidRDefault="00000000">
                  <w:pPr>
                    <w:pStyle w:val="a3"/>
                    <w:spacing w:before="73"/>
                    <w:ind w:left="59"/>
                  </w:pPr>
                  <w:r>
                    <w:t>mysql</w:t>
                  </w:r>
                  <w:r>
                    <w:rPr>
                      <w:spacing w:val="38"/>
                      <w:w w:val="150"/>
                    </w:rPr>
                    <w:t xml:space="preserve"> </w:t>
                  </w:r>
                  <w:r>
                    <w:t>Ver</w:t>
                  </w:r>
                  <w:r>
                    <w:rPr>
                      <w:spacing w:val="-6"/>
                    </w:rPr>
                    <w:t xml:space="preserve"> </w:t>
                  </w:r>
                  <w:r>
                    <w:t>15.1</w:t>
                  </w:r>
                  <w:r>
                    <w:rPr>
                      <w:spacing w:val="-5"/>
                    </w:rPr>
                    <w:t xml:space="preserve"> </w:t>
                  </w:r>
                  <w:r>
                    <w:t>Distrib</w:t>
                  </w:r>
                  <w:r>
                    <w:rPr>
                      <w:spacing w:val="-6"/>
                    </w:rPr>
                    <w:t xml:space="preserve"> </w:t>
                  </w:r>
                  <w:r>
                    <w:t>5.5.68-MariaDB,</w:t>
                  </w:r>
                  <w:r>
                    <w:rPr>
                      <w:spacing w:val="-5"/>
                    </w:rPr>
                    <w:t xml:space="preserve"> </w:t>
                  </w:r>
                  <w:r>
                    <w:t>for</w:t>
                  </w:r>
                  <w:r>
                    <w:rPr>
                      <w:spacing w:val="-5"/>
                    </w:rPr>
                    <w:t xml:space="preserve"> </w:t>
                  </w:r>
                  <w:r>
                    <w:t>Linux</w:t>
                  </w:r>
                  <w:r>
                    <w:rPr>
                      <w:spacing w:val="-6"/>
                    </w:rPr>
                    <w:t xml:space="preserve"> </w:t>
                  </w:r>
                  <w:r>
                    <w:t>(x86_64)</w:t>
                  </w:r>
                  <w:r>
                    <w:rPr>
                      <w:spacing w:val="-5"/>
                    </w:rPr>
                    <w:t xml:space="preserve"> </w:t>
                  </w:r>
                  <w:r>
                    <w:t>using</w:t>
                  </w:r>
                  <w:r>
                    <w:rPr>
                      <w:spacing w:val="-6"/>
                    </w:rPr>
                    <w:t xml:space="preserve"> </w:t>
                  </w:r>
                  <w:r>
                    <w:t>readline</w:t>
                  </w:r>
                  <w:r>
                    <w:rPr>
                      <w:spacing w:val="-5"/>
                    </w:rPr>
                    <w:t xml:space="preserve"> 5.1</w:t>
                  </w:r>
                </w:p>
              </w:txbxContent>
            </v:textbox>
            <w10:wrap type="topAndBottom" anchorx="page"/>
          </v:shape>
        </w:pict>
      </w:r>
      <w:r>
        <w:rPr>
          <w:rFonts w:ascii="文泉驿微米黑" w:eastAsia="文泉驿微米黑" w:hint="eastAsia"/>
          <w:spacing w:val="-3"/>
          <w:sz w:val="20"/>
          <w:lang w:eastAsia="zh-CN"/>
        </w:rPr>
        <w:t>预期会得到形如以下的输出：</w:t>
      </w:r>
    </w:p>
    <w:p w14:paraId="0948D07E" w14:textId="77777777" w:rsidR="00C36271" w:rsidRDefault="00C36271">
      <w:pPr>
        <w:pStyle w:val="a3"/>
        <w:spacing w:before="1"/>
        <w:rPr>
          <w:rFonts w:ascii="文泉驿微米黑"/>
          <w:sz w:val="13"/>
          <w:lang w:eastAsia="zh-CN"/>
        </w:rPr>
      </w:pPr>
    </w:p>
    <w:p w14:paraId="49733103" w14:textId="77777777" w:rsidR="00C36271" w:rsidRDefault="00000000">
      <w:pPr>
        <w:pStyle w:val="a4"/>
        <w:numPr>
          <w:ilvl w:val="0"/>
          <w:numId w:val="155"/>
        </w:numPr>
        <w:tabs>
          <w:tab w:val="left" w:pos="719"/>
        </w:tabs>
        <w:spacing w:before="53"/>
        <w:ind w:hanging="232"/>
        <w:rPr>
          <w:sz w:val="20"/>
          <w:lang w:eastAsia="zh-CN"/>
        </w:rPr>
      </w:pPr>
      <w:r>
        <w:pict w14:anchorId="55AF4992">
          <v:shape id="docshape12" o:spid="_x0000_s4010" type="#_x0000_t202" style="position:absolute;left:0;text-align:left;margin-left:93.7pt;margin-top:20.6pt;width:449.5pt;height:35.1pt;z-index:-15724032;mso-wrap-distance-left:0;mso-wrap-distance-right:0;mso-position-horizontal-relative:page" filled="f" strokeweight=".14042mm">
            <v:textbox inset="0,0,0,0">
              <w:txbxContent>
                <w:p w14:paraId="27356A85" w14:textId="77777777" w:rsidR="00C36271" w:rsidRDefault="00000000">
                  <w:pPr>
                    <w:pStyle w:val="a3"/>
                    <w:spacing w:before="73"/>
                    <w:ind w:left="59"/>
                  </w:pPr>
                  <w:r>
                    <w:t>mysql</w:t>
                  </w:r>
                  <w:r>
                    <w:rPr>
                      <w:spacing w:val="-7"/>
                    </w:rPr>
                    <w:t xml:space="preserve"> </w:t>
                  </w:r>
                  <w:r>
                    <w:t>--connect-timeout</w:t>
                  </w:r>
                  <w:r>
                    <w:rPr>
                      <w:spacing w:val="-6"/>
                    </w:rPr>
                    <w:t xml:space="preserve"> </w:t>
                  </w:r>
                  <w:r>
                    <w:t>15</w:t>
                  </w:r>
                  <w:r>
                    <w:rPr>
                      <w:spacing w:val="-5"/>
                    </w:rPr>
                    <w:t xml:space="preserve"> </w:t>
                  </w:r>
                  <w:r>
                    <w:t>-u</w:t>
                  </w:r>
                  <w:r>
                    <w:rPr>
                      <w:spacing w:val="-5"/>
                    </w:rPr>
                    <w:t xml:space="preserve"> </w:t>
                  </w:r>
                  <w:r>
                    <w:t>'&lt;prefix&gt;.root'</w:t>
                  </w:r>
                  <w:r>
                    <w:rPr>
                      <w:spacing w:val="-6"/>
                    </w:rPr>
                    <w:t xml:space="preserve"> </w:t>
                  </w:r>
                  <w:r>
                    <w:t>-h</w:t>
                  </w:r>
                  <w:r>
                    <w:rPr>
                      <w:spacing w:val="-5"/>
                    </w:rPr>
                    <w:t xml:space="preserve"> </w:t>
                  </w:r>
                  <w:r>
                    <w:t>&lt;host&gt;</w:t>
                  </w:r>
                  <w:r>
                    <w:rPr>
                      <w:spacing w:val="-5"/>
                    </w:rPr>
                    <w:t xml:space="preserve"> </w:t>
                  </w:r>
                  <w:r>
                    <w:t>-P</w:t>
                  </w:r>
                  <w:r>
                    <w:rPr>
                      <w:spacing w:val="-6"/>
                    </w:rPr>
                    <w:t xml:space="preserve"> </w:t>
                  </w:r>
                  <w:r>
                    <w:t>4000</w:t>
                  </w:r>
                  <w:r>
                    <w:rPr>
                      <w:spacing w:val="-5"/>
                    </w:rPr>
                    <w:t xml:space="preserve"> </w:t>
                  </w:r>
                  <w:r>
                    <w:t>-D</w:t>
                  </w:r>
                  <w:r>
                    <w:rPr>
                      <w:spacing w:val="-5"/>
                    </w:rPr>
                    <w:t xml:space="preserve"> </w:t>
                  </w:r>
                  <w:r>
                    <w:t>test</w:t>
                  </w:r>
                  <w:r>
                    <w:rPr>
                      <w:spacing w:val="-5"/>
                    </w:rPr>
                    <w:t xml:space="preserve"> </w:t>
                  </w:r>
                  <w:r>
                    <w:t>--ssl-</w:t>
                  </w:r>
                  <w:r>
                    <w:rPr>
                      <w:spacing w:val="-2"/>
                    </w:rPr>
                    <w:t>mode=</w:t>
                  </w:r>
                </w:p>
                <w:p w14:paraId="474428E3" w14:textId="77777777" w:rsidR="00C36271" w:rsidRDefault="00000000">
                  <w:pPr>
                    <w:pStyle w:val="a3"/>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0"/>
                      <w:sz w:val="20"/>
                    </w:rPr>
                    <w:t xml:space="preserve"> </w:t>
                  </w:r>
                  <w:r>
                    <w:t>VERIFY_IDENTITY</w:t>
                  </w:r>
                  <w:r>
                    <w:rPr>
                      <w:spacing w:val="-24"/>
                    </w:rPr>
                    <w:t xml:space="preserve"> </w:t>
                  </w:r>
                  <w:r>
                    <w:t>--ssl-ca=/etc/ssl/cert.pem</w:t>
                  </w:r>
                  <w:r>
                    <w:rPr>
                      <w:spacing w:val="-24"/>
                    </w:rPr>
                    <w:t xml:space="preserve"> </w:t>
                  </w:r>
                  <w:r>
                    <w:t>-</w:t>
                  </w:r>
                  <w:r>
                    <w:rPr>
                      <w:spacing w:val="-10"/>
                    </w:rPr>
                    <w:t>p</w:t>
                  </w:r>
                </w:p>
              </w:txbxContent>
            </v:textbox>
            <w10:wrap type="topAndBottom" anchorx="page"/>
          </v:shape>
        </w:pict>
      </w:r>
      <w:r>
        <w:rPr>
          <w:spacing w:val="-4"/>
          <w:sz w:val="20"/>
          <w:lang w:eastAsia="zh-CN"/>
        </w:rPr>
        <w:t xml:space="preserve">运行第 </w:t>
      </w:r>
      <w:r>
        <w:rPr>
          <w:spacing w:val="-2"/>
          <w:sz w:val="16"/>
          <w:lang w:eastAsia="zh-CN"/>
        </w:rPr>
        <w:t>1</w:t>
      </w:r>
      <w:r>
        <w:rPr>
          <w:spacing w:val="1"/>
          <w:sz w:val="16"/>
          <w:lang w:eastAsia="zh-CN"/>
        </w:rPr>
        <w:t xml:space="preserve"> </w:t>
      </w:r>
      <w:r>
        <w:rPr>
          <w:spacing w:val="-3"/>
          <w:sz w:val="20"/>
          <w:lang w:eastAsia="zh-CN"/>
        </w:rPr>
        <w:t>步中得到的连接字符串。</w:t>
      </w:r>
    </w:p>
    <w:p w14:paraId="632C259E" w14:textId="77777777" w:rsidR="00C36271" w:rsidRDefault="00C36271">
      <w:pPr>
        <w:rPr>
          <w:sz w:val="20"/>
          <w:lang w:eastAsia="zh-CN"/>
        </w:rPr>
        <w:sectPr w:rsidR="00C36271">
          <w:pgSz w:w="12240" w:h="15840"/>
          <w:pgMar w:top="1080" w:right="0" w:bottom="980" w:left="1220" w:header="599" w:footer="792" w:gutter="0"/>
          <w:cols w:space="720"/>
        </w:sectPr>
      </w:pPr>
    </w:p>
    <w:p w14:paraId="2FABFCF6" w14:textId="77777777" w:rsidR="00C36271" w:rsidRDefault="00C36271">
      <w:pPr>
        <w:pStyle w:val="a3"/>
        <w:spacing w:before="14"/>
        <w:rPr>
          <w:rFonts w:ascii="文泉驿微米黑"/>
          <w:sz w:val="25"/>
          <w:lang w:eastAsia="zh-CN"/>
        </w:rPr>
      </w:pPr>
    </w:p>
    <w:p w14:paraId="741425AE" w14:textId="77777777" w:rsidR="00C36271" w:rsidRDefault="00000000">
      <w:pPr>
        <w:pStyle w:val="a3"/>
        <w:spacing w:before="0"/>
        <w:ind w:left="220"/>
        <w:rPr>
          <w:rFonts w:ascii="文泉驿微米黑"/>
          <w:sz w:val="20"/>
        </w:rPr>
      </w:pPr>
      <w:r>
        <w:rPr>
          <w:rFonts w:ascii="文泉驿微米黑"/>
          <w:sz w:val="20"/>
        </w:rPr>
      </w:r>
      <w:r>
        <w:rPr>
          <w:rFonts w:ascii="文泉驿微米黑"/>
          <w:sz w:val="20"/>
        </w:rPr>
        <w:pict w14:anchorId="46745AD2">
          <v:shape id="docshape13" o:spid="_x0000_s4009" type="#_x0000_t202" style="width:468pt;height:91.9pt;mso-left-percent:-10001;mso-top-percent:-10001;mso-position-horizontal:absolute;mso-position-horizontal-relative:char;mso-position-vertical:absolute;mso-position-vertical-relative:line;mso-left-percent:-10001;mso-top-percent:-10001" fillcolor="#ffebd8" stroked="f">
            <v:textbox inset="0,0,0,0">
              <w:txbxContent>
                <w:p w14:paraId="0EEAA6D4" w14:textId="77777777" w:rsidR="00C36271" w:rsidRDefault="00C36271">
                  <w:pPr>
                    <w:pStyle w:val="a3"/>
                    <w:spacing w:before="16"/>
                    <w:rPr>
                      <w:rFonts w:ascii="文泉驿微米黑"/>
                      <w:color w:val="000000"/>
                      <w:sz w:val="25"/>
                    </w:rPr>
                  </w:pPr>
                </w:p>
                <w:p w14:paraId="5B0ED45A"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8"/>
                      <w:sz w:val="20"/>
                    </w:rPr>
                    <w:t>注意：</w:t>
                  </w:r>
                </w:p>
                <w:p w14:paraId="62F56985" w14:textId="77777777" w:rsidR="00C36271" w:rsidRDefault="00000000">
                  <w:pPr>
                    <w:numPr>
                      <w:ilvl w:val="0"/>
                      <w:numId w:val="159"/>
                    </w:numPr>
                    <w:tabs>
                      <w:tab w:val="left" w:pos="1116"/>
                    </w:tabs>
                    <w:spacing w:before="157" w:line="308" w:lineRule="exact"/>
                    <w:rPr>
                      <w:rFonts w:ascii="文泉驿微米黑" w:eastAsia="文泉驿微米黑"/>
                      <w:color w:val="000000"/>
                      <w:sz w:val="20"/>
                    </w:rPr>
                  </w:pPr>
                  <w:r>
                    <w:rPr>
                      <w:rFonts w:ascii="文泉驿微米黑" w:eastAsia="文泉驿微米黑" w:hint="eastAsia"/>
                      <w:color w:val="000000"/>
                      <w:spacing w:val="-4"/>
                      <w:sz w:val="20"/>
                    </w:rPr>
                    <w:t xml:space="preserve">在连接 </w:t>
                  </w:r>
                  <w:r>
                    <w:rPr>
                      <w:rFonts w:ascii="文泉驿微米黑" w:eastAsia="文泉驿微米黑" w:hint="eastAsia"/>
                      <w:color w:val="000000"/>
                      <w:spacing w:val="-2"/>
                      <w:sz w:val="16"/>
                    </w:rPr>
                    <w:t>Serverless</w:t>
                  </w:r>
                  <w:r>
                    <w:rPr>
                      <w:rFonts w:ascii="文泉驿微米黑" w:eastAsia="文泉驿微米黑" w:hint="eastAsia"/>
                      <w:color w:val="000000"/>
                      <w:spacing w:val="2"/>
                      <w:sz w:val="16"/>
                    </w:rPr>
                    <w:t xml:space="preserve"> </w:t>
                  </w:r>
                  <w:r>
                    <w:rPr>
                      <w:rFonts w:ascii="文泉驿微米黑" w:eastAsia="文泉驿微米黑" w:hint="eastAsia"/>
                      <w:color w:val="000000"/>
                      <w:spacing w:val="-2"/>
                      <w:sz w:val="16"/>
                    </w:rPr>
                    <w:t>Tier</w:t>
                  </w:r>
                  <w:r>
                    <w:rPr>
                      <w:rFonts w:ascii="文泉驿微米黑" w:eastAsia="文泉驿微米黑" w:hint="eastAsia"/>
                      <w:color w:val="000000"/>
                      <w:spacing w:val="2"/>
                      <w:sz w:val="16"/>
                    </w:rPr>
                    <w:t xml:space="preserve"> </w:t>
                  </w:r>
                  <w:r>
                    <w:rPr>
                      <w:rFonts w:ascii="文泉驿微米黑" w:eastAsia="文泉驿微米黑" w:hint="eastAsia"/>
                      <w:color w:val="000000"/>
                      <w:spacing w:val="-2"/>
                      <w:sz w:val="20"/>
                    </w:rPr>
                    <w:t>集群时，</w:t>
                  </w:r>
                  <w:hyperlink r:id="rId22">
                    <w:r>
                      <w:rPr>
                        <w:rFonts w:ascii="文泉驿微米黑" w:eastAsia="文泉驿微米黑" w:hint="eastAsia"/>
                        <w:color w:val="0000FF"/>
                        <w:spacing w:val="-3"/>
                        <w:sz w:val="20"/>
                      </w:rPr>
                      <w:t xml:space="preserve">必须使用 </w:t>
                    </w:r>
                    <w:r>
                      <w:rPr>
                        <w:rFonts w:ascii="文泉驿微米黑" w:eastAsia="文泉驿微米黑" w:hint="eastAsia"/>
                        <w:color w:val="0000FF"/>
                        <w:spacing w:val="-2"/>
                        <w:sz w:val="16"/>
                      </w:rPr>
                      <w:t>TLS</w:t>
                    </w:r>
                    <w:r>
                      <w:rPr>
                        <w:rFonts w:ascii="文泉驿微米黑" w:eastAsia="文泉驿微米黑" w:hint="eastAsia"/>
                        <w:color w:val="0000FF"/>
                        <w:spacing w:val="3"/>
                        <w:sz w:val="16"/>
                      </w:rPr>
                      <w:t xml:space="preserve"> </w:t>
                    </w:r>
                    <w:r>
                      <w:rPr>
                        <w:rFonts w:ascii="文泉驿微米黑" w:eastAsia="文泉驿微米黑" w:hint="eastAsia"/>
                        <w:color w:val="0000FF"/>
                        <w:spacing w:val="-2"/>
                        <w:sz w:val="20"/>
                      </w:rPr>
                      <w:t>连接</w:t>
                    </w:r>
                  </w:hyperlink>
                  <w:r>
                    <w:rPr>
                      <w:rFonts w:ascii="文泉驿微米黑" w:eastAsia="文泉驿微米黑" w:hint="eastAsia"/>
                      <w:color w:val="000000"/>
                      <w:spacing w:val="-10"/>
                      <w:sz w:val="20"/>
                    </w:rPr>
                    <w:t>。</w:t>
                  </w:r>
                </w:p>
                <w:p w14:paraId="7BDDF193" w14:textId="77777777" w:rsidR="00C36271" w:rsidRDefault="00000000">
                  <w:pPr>
                    <w:numPr>
                      <w:ilvl w:val="0"/>
                      <w:numId w:val="159"/>
                    </w:numPr>
                    <w:tabs>
                      <w:tab w:val="left" w:pos="1116"/>
                    </w:tabs>
                    <w:spacing w:line="308" w:lineRule="exact"/>
                    <w:rPr>
                      <w:rFonts w:ascii="文泉驿微米黑" w:eastAsia="文泉驿微米黑"/>
                      <w:color w:val="000000"/>
                      <w:sz w:val="20"/>
                    </w:rPr>
                  </w:pPr>
                  <w:r>
                    <w:rPr>
                      <w:rFonts w:ascii="文泉驿微米黑" w:eastAsia="文泉驿微米黑" w:hint="eastAsia"/>
                      <w:color w:val="000000"/>
                      <w:spacing w:val="-3"/>
                      <w:sz w:val="20"/>
                    </w:rPr>
                    <w:t xml:space="preserve">如果你在连接时遇到问题，可阅读 </w:t>
                  </w:r>
                  <w:hyperlink r:id="rId23">
                    <w:r>
                      <w:rPr>
                        <w:rFonts w:ascii="文泉驿微米黑" w:eastAsia="文泉驿微米黑" w:hint="eastAsia"/>
                        <w:color w:val="0000FF"/>
                        <w:spacing w:val="-2"/>
                        <w:sz w:val="16"/>
                      </w:rPr>
                      <w:t>TiDB</w:t>
                    </w:r>
                    <w:r>
                      <w:rPr>
                        <w:rFonts w:ascii="文泉驿微米黑" w:eastAsia="文泉驿微米黑" w:hint="eastAsia"/>
                        <w:color w:val="0000FF"/>
                        <w:spacing w:val="-4"/>
                        <w:sz w:val="16"/>
                      </w:rPr>
                      <w:t xml:space="preserve"> </w:t>
                    </w:r>
                    <w:r>
                      <w:rPr>
                        <w:rFonts w:ascii="文泉驿微米黑" w:eastAsia="文泉驿微米黑" w:hint="eastAsia"/>
                        <w:color w:val="0000FF"/>
                        <w:spacing w:val="-2"/>
                        <w:sz w:val="16"/>
                      </w:rPr>
                      <w:t>Cloud Serverless</w:t>
                    </w:r>
                    <w:r>
                      <w:rPr>
                        <w:rFonts w:ascii="文泉驿微米黑" w:eastAsia="文泉驿微米黑" w:hint="eastAsia"/>
                        <w:color w:val="0000FF"/>
                        <w:spacing w:val="-3"/>
                        <w:sz w:val="16"/>
                      </w:rPr>
                      <w:t xml:space="preserve"> </w:t>
                    </w:r>
                    <w:r>
                      <w:rPr>
                        <w:rFonts w:ascii="文泉驿微米黑" w:eastAsia="文泉驿微米黑" w:hint="eastAsia"/>
                        <w:color w:val="0000FF"/>
                        <w:spacing w:val="-2"/>
                        <w:sz w:val="16"/>
                      </w:rPr>
                      <w:t xml:space="preserve">Tier </w:t>
                    </w:r>
                    <w:r>
                      <w:rPr>
                        <w:rFonts w:ascii="文泉驿微米黑" w:eastAsia="文泉驿微米黑" w:hint="eastAsia"/>
                        <w:color w:val="0000FF"/>
                        <w:spacing w:val="-2"/>
                        <w:sz w:val="20"/>
                      </w:rPr>
                      <w:t>集群安全连接</w:t>
                    </w:r>
                  </w:hyperlink>
                  <w:r>
                    <w:rPr>
                      <w:rFonts w:ascii="文泉驿微米黑" w:eastAsia="文泉驿微米黑" w:hint="eastAsia"/>
                      <w:color w:val="000000"/>
                      <w:spacing w:val="-3"/>
                      <w:sz w:val="20"/>
                    </w:rPr>
                    <w:t>来获得更多信息。</w:t>
                  </w:r>
                </w:p>
              </w:txbxContent>
            </v:textbox>
            <w10:anchorlock/>
          </v:shape>
        </w:pict>
      </w:r>
    </w:p>
    <w:p w14:paraId="43F68CE1" w14:textId="77777777" w:rsidR="00C36271" w:rsidRDefault="00C36271">
      <w:pPr>
        <w:pStyle w:val="a3"/>
        <w:spacing w:before="0"/>
        <w:rPr>
          <w:rFonts w:ascii="文泉驿微米黑"/>
          <w:sz w:val="18"/>
        </w:rPr>
      </w:pPr>
    </w:p>
    <w:p w14:paraId="64877990" w14:textId="77777777" w:rsidR="00C36271" w:rsidRDefault="00000000">
      <w:pPr>
        <w:pStyle w:val="a4"/>
        <w:numPr>
          <w:ilvl w:val="0"/>
          <w:numId w:val="155"/>
        </w:numPr>
        <w:tabs>
          <w:tab w:val="left" w:pos="719"/>
        </w:tabs>
        <w:spacing w:before="52"/>
        <w:ind w:hanging="232"/>
        <w:rPr>
          <w:sz w:val="20"/>
        </w:rPr>
      </w:pPr>
      <w:r>
        <w:rPr>
          <w:spacing w:val="-3"/>
          <w:sz w:val="20"/>
        </w:rPr>
        <w:t>填写密码，完成登录。</w:t>
      </w:r>
    </w:p>
    <w:p w14:paraId="3C4F83BF" w14:textId="77777777" w:rsidR="00C36271" w:rsidRDefault="00C36271">
      <w:pPr>
        <w:pStyle w:val="a3"/>
        <w:spacing w:before="12"/>
        <w:rPr>
          <w:rFonts w:ascii="文泉驿微米黑"/>
          <w:sz w:val="21"/>
        </w:rPr>
      </w:pPr>
    </w:p>
    <w:p w14:paraId="517E0895" w14:textId="77777777" w:rsidR="00C36271" w:rsidRDefault="00000000">
      <w:pPr>
        <w:pStyle w:val="a4"/>
        <w:numPr>
          <w:ilvl w:val="2"/>
          <w:numId w:val="162"/>
        </w:numPr>
        <w:tabs>
          <w:tab w:val="left" w:pos="731"/>
        </w:tabs>
        <w:rPr>
          <w:sz w:val="16"/>
        </w:rPr>
      </w:pPr>
      <w:bookmarkStart w:id="16" w:name="第_3_步：运行_SQL"/>
      <w:bookmarkStart w:id="17" w:name="_bookmark9"/>
      <w:bookmarkEnd w:id="16"/>
      <w:bookmarkEnd w:id="17"/>
      <w:r>
        <w:rPr>
          <w:spacing w:val="-7"/>
          <w:sz w:val="20"/>
        </w:rPr>
        <w:t xml:space="preserve">第 </w:t>
      </w:r>
      <w:r>
        <w:rPr>
          <w:sz w:val="16"/>
        </w:rPr>
        <w:t>3</w:t>
      </w:r>
      <w:r>
        <w:rPr>
          <w:spacing w:val="-7"/>
          <w:sz w:val="16"/>
        </w:rPr>
        <w:t xml:space="preserve"> </w:t>
      </w:r>
      <w:r>
        <w:rPr>
          <w:spacing w:val="-3"/>
          <w:sz w:val="20"/>
        </w:rPr>
        <w:t xml:space="preserve">步：运行 </w:t>
      </w:r>
      <w:r>
        <w:rPr>
          <w:spacing w:val="-5"/>
          <w:sz w:val="16"/>
        </w:rPr>
        <w:t>SQL</w:t>
      </w:r>
    </w:p>
    <w:p w14:paraId="6B1C1FEE" w14:textId="77777777" w:rsidR="00C36271" w:rsidRDefault="00C36271">
      <w:pPr>
        <w:pStyle w:val="a3"/>
        <w:spacing w:before="9"/>
        <w:rPr>
          <w:rFonts w:ascii="文泉驿微米黑"/>
          <w:sz w:val="12"/>
        </w:rPr>
      </w:pPr>
    </w:p>
    <w:p w14:paraId="3101EB91" w14:textId="77777777" w:rsidR="00C36271" w:rsidRDefault="00000000">
      <w:pPr>
        <w:ind w:left="220"/>
        <w:rPr>
          <w:rFonts w:ascii="文泉驿微米黑" w:eastAsia="文泉驿微米黑"/>
          <w:sz w:val="20"/>
        </w:rPr>
      </w:pPr>
      <w:r>
        <w:pict w14:anchorId="78CD12A9">
          <v:shape id="docshape14" o:spid="_x0000_s4008" type="#_x0000_t202" style="position:absolute;left:0;text-align:left;margin-left:68.8pt;margin-top:18.9pt;width:474.4pt;height:20.75pt;z-index:-15723008;mso-wrap-distance-left:0;mso-wrap-distance-right:0;mso-position-horizontal-relative:page" filled="f" strokeweight=".14042mm">
            <v:textbox inset="0,0,0,0">
              <w:txbxContent>
                <w:p w14:paraId="123CB0E8" w14:textId="77777777" w:rsidR="00C36271" w:rsidRDefault="00000000">
                  <w:pPr>
                    <w:pStyle w:val="a3"/>
                    <w:spacing w:before="73"/>
                    <w:ind w:left="59"/>
                  </w:pPr>
                  <w:r>
                    <w:rPr>
                      <w:color w:val="214987"/>
                    </w:rPr>
                    <w:t>SELECT</w:t>
                  </w:r>
                  <w:r>
                    <w:rPr>
                      <w:color w:val="214987"/>
                      <w:spacing w:val="-5"/>
                    </w:rPr>
                    <w:t xml:space="preserve"> </w:t>
                  </w:r>
                  <w:r>
                    <w:rPr>
                      <w:color w:val="4F9905"/>
                    </w:rPr>
                    <w:t>'Hello</w:t>
                  </w:r>
                  <w:r>
                    <w:rPr>
                      <w:color w:val="4F9905"/>
                      <w:spacing w:val="-4"/>
                    </w:rPr>
                    <w:t xml:space="preserve"> </w:t>
                  </w:r>
                  <w:r>
                    <w:rPr>
                      <w:color w:val="4F9905"/>
                    </w:rPr>
                    <w:t>TiDB</w:t>
                  </w:r>
                  <w:r>
                    <w:rPr>
                      <w:color w:val="4F9905"/>
                      <w:spacing w:val="-5"/>
                    </w:rPr>
                    <w:t xml:space="preserve"> </w:t>
                  </w:r>
                  <w:r>
                    <w:rPr>
                      <w:color w:val="4F9905"/>
                      <w:spacing w:val="-2"/>
                    </w:rPr>
                    <w:t>Cloud!'</w:t>
                  </w:r>
                  <w:r>
                    <w:rPr>
                      <w:spacing w:val="-2"/>
                    </w:rPr>
                    <w:t>;</w:t>
                  </w:r>
                </w:p>
              </w:txbxContent>
            </v:textbox>
            <w10:wrap type="topAndBottom" anchorx="page"/>
          </v:shape>
        </w:pict>
      </w:r>
      <w:r>
        <w:rPr>
          <w:rFonts w:ascii="文泉驿微米黑" w:eastAsia="文泉驿微米黑" w:hint="eastAsia"/>
          <w:spacing w:val="4"/>
          <w:sz w:val="20"/>
        </w:rPr>
        <w:t>尝试运行一下你在</w:t>
      </w:r>
      <w:r>
        <w:rPr>
          <w:rFonts w:ascii="文泉驿微米黑" w:eastAsia="文泉驿微米黑" w:hint="eastAsia"/>
          <w:sz w:val="16"/>
        </w:rPr>
        <w:t>TiDB</w:t>
      </w:r>
      <w:r>
        <w:rPr>
          <w:rFonts w:ascii="文泉驿微米黑" w:eastAsia="文泉驿微米黑" w:hint="eastAsia"/>
          <w:spacing w:val="-13"/>
          <w:sz w:val="16"/>
        </w:rPr>
        <w:t xml:space="preserve"> </w:t>
      </w:r>
      <w:r>
        <w:rPr>
          <w:rFonts w:ascii="文泉驿微米黑" w:eastAsia="文泉驿微米黑" w:hint="eastAsia"/>
          <w:sz w:val="16"/>
        </w:rPr>
        <w:t>Cloud</w:t>
      </w:r>
      <w:r>
        <w:rPr>
          <w:rFonts w:ascii="文泉驿微米黑" w:eastAsia="文泉驿微米黑" w:hint="eastAsia"/>
          <w:spacing w:val="-10"/>
          <w:sz w:val="16"/>
        </w:rPr>
        <w:t xml:space="preserve"> </w:t>
      </w:r>
      <w:r>
        <w:rPr>
          <w:rFonts w:ascii="文泉驿微米黑" w:eastAsia="文泉驿微米黑" w:hint="eastAsia"/>
          <w:spacing w:val="-2"/>
          <w:sz w:val="20"/>
        </w:rPr>
        <w:t xml:space="preserve">上的的第一个 </w:t>
      </w:r>
      <w:r>
        <w:rPr>
          <w:rFonts w:ascii="文泉驿微米黑" w:eastAsia="文泉驿微米黑" w:hint="eastAsia"/>
          <w:sz w:val="16"/>
        </w:rPr>
        <w:t>SQL</w:t>
      </w:r>
      <w:r>
        <w:rPr>
          <w:rFonts w:ascii="文泉驿微米黑" w:eastAsia="文泉驿微米黑" w:hint="eastAsia"/>
          <w:spacing w:val="-9"/>
          <w:sz w:val="16"/>
        </w:rPr>
        <w:t xml:space="preserve"> </w:t>
      </w:r>
      <w:r>
        <w:rPr>
          <w:rFonts w:ascii="文泉驿微米黑" w:eastAsia="文泉驿微米黑" w:hint="eastAsia"/>
          <w:spacing w:val="-5"/>
          <w:sz w:val="20"/>
        </w:rPr>
        <w:t>吧：</w:t>
      </w:r>
    </w:p>
    <w:p w14:paraId="31B6E820" w14:textId="77777777" w:rsidR="00C36271" w:rsidRDefault="00C36271">
      <w:pPr>
        <w:pStyle w:val="a3"/>
        <w:spacing w:before="11"/>
        <w:rPr>
          <w:rFonts w:ascii="文泉驿微米黑"/>
          <w:sz w:val="10"/>
        </w:rPr>
      </w:pPr>
    </w:p>
    <w:p w14:paraId="50F3F448" w14:textId="77777777" w:rsidR="00C36271" w:rsidRDefault="00000000">
      <w:pPr>
        <w:pStyle w:val="3"/>
        <w:spacing w:before="52"/>
      </w:pPr>
      <w:r>
        <w:pict w14:anchorId="6E51DE92">
          <v:group id="docshapegroup15" o:spid="_x0000_s3997" style="position:absolute;left:0;text-align:left;margin-left:68.6pt;margin-top:21.3pt;width:474.8pt;height:78.5pt;z-index:-15722496;mso-wrap-distance-left:0;mso-wrap-distance-right:0;mso-position-horizontal-relative:page" coordorigin="1372,426" coordsize="9496,1570">
            <v:shape id="docshape16" o:spid="_x0000_s4007" style="position:absolute;left:1372;top:426;width:9496;height:355" coordorigin="1372,426" coordsize="9496,355" o:spt="100" adj="0,,0" path="m1376,494r,-68m1372,430r68,m1440,430r9360,m10800,430r68,m10864,494r,-68m1376,781r,-287m10864,781r,-287e" filled="f" strokeweight=".14042mm">
              <v:stroke joinstyle="round"/>
              <v:formulas/>
              <v:path arrowok="t" o:connecttype="segments"/>
            </v:shape>
            <v:line id="_x0000_s4006" style="position:absolute" from="1536,652" to="3362,652" strokecolor="#8d5801" strokeweight=".23178mm">
              <v:stroke dashstyle="dash"/>
            </v:line>
            <v:shape id="docshape17" o:spid="_x0000_s4005" style="position:absolute;left:1376;top:780;width:9488;height:574" coordorigin="1376,781" coordsize="9488,574" o:spt="100" adj="0,,0" path="m1376,1068r,-287m10864,1068r,-287m1376,1354r,-286m10864,1354r,-286e" filled="f" strokeweight=".14042mm">
              <v:stroke joinstyle="round"/>
              <v:formulas/>
              <v:path arrowok="t" o:connecttype="segments"/>
            </v:shape>
            <v:line id="_x0000_s4004" style="position:absolute" from="1536,1226" to="3362,1226" strokecolor="#8d5801" strokeweight=".23178mm">
              <v:stroke dashstyle="dash"/>
            </v:line>
            <v:shape id="docshape18" o:spid="_x0000_s4003" style="position:absolute;left:1376;top:1354;width:9488;height:574" coordorigin="1376,1354" coordsize="9488,574" o:spt="100" adj="0,,0" path="m1376,1641r,-287m10864,1641r,-287m1376,1928r,-287m10864,1928r,-287e" filled="f" strokeweight=".14042mm">
              <v:stroke joinstyle="round"/>
              <v:formulas/>
              <v:path arrowok="t" o:connecttype="segments"/>
            </v:shape>
            <v:line id="_x0000_s4002" style="position:absolute" from="1536,1799" to="3362,1799" strokecolor="#8d5801" strokeweight=".23178mm">
              <v:stroke dashstyle="dash"/>
            </v:line>
            <v:shape id="docshape19" o:spid="_x0000_s4001" style="position:absolute;left:1372;top:1928;width:9496;height:68" coordorigin="1372,1928" coordsize="9496,68" o:spt="100" adj="0,,0" path="m1376,1996r,-68m1372,1992r68,m1440,1992r9360,m10800,1992r68,m10864,1996r,-68e" filled="f" strokeweight=".14042mm">
              <v:stroke joinstyle="round"/>
              <v:formulas/>
              <v:path arrowok="t" o:connecttype="segments"/>
            </v:shape>
            <v:shape id="docshape20" o:spid="_x0000_s4000" type="#_x0000_t202" style="position:absolute;left:1440;top:544;width:117;height:188" filled="f" stroked="f">
              <v:textbox inset="0,0,0,0">
                <w:txbxContent>
                  <w:p w14:paraId="79461103" w14:textId="77777777" w:rsidR="00C36271" w:rsidRDefault="00000000">
                    <w:pPr>
                      <w:spacing w:line="188" w:lineRule="exact"/>
                      <w:rPr>
                        <w:sz w:val="16"/>
                      </w:rPr>
                    </w:pPr>
                    <w:r>
                      <w:rPr>
                        <w:sz w:val="16"/>
                      </w:rPr>
                      <w:t>+</w:t>
                    </w:r>
                  </w:p>
                </w:txbxContent>
              </v:textbox>
            </v:shape>
            <v:shape id="docshape21" o:spid="_x0000_s3999" type="#_x0000_t202" style="position:absolute;left:1440;top:544;width:2039;height:1049" filled="f" stroked="f">
              <v:textbox inset="0,0,0,0">
                <w:txbxContent>
                  <w:p w14:paraId="0F60D1C9" w14:textId="77777777" w:rsidR="00C36271" w:rsidRDefault="00000000">
                    <w:pPr>
                      <w:spacing w:line="225" w:lineRule="exact"/>
                      <w:ind w:left="1921"/>
                      <w:rPr>
                        <w:sz w:val="16"/>
                      </w:rPr>
                    </w:pPr>
                    <w:r>
                      <w:rPr>
                        <w:color w:val="8E5902"/>
                        <w:sz w:val="16"/>
                      </w:rPr>
                      <w:t>+</w:t>
                    </w:r>
                  </w:p>
                  <w:p w14:paraId="105CD6CD" w14:textId="77777777" w:rsidR="00C36271" w:rsidRDefault="00000000">
                    <w:pPr>
                      <w:spacing w:before="23"/>
                      <w:rPr>
                        <w:sz w:val="16"/>
                      </w:rPr>
                    </w:pPr>
                    <w:r>
                      <w:rPr>
                        <w:sz w:val="16"/>
                      </w:rPr>
                      <w:t>|</w:t>
                    </w:r>
                    <w:r>
                      <w:rPr>
                        <w:spacing w:val="-4"/>
                        <w:sz w:val="16"/>
                      </w:rPr>
                      <w:t xml:space="preserve"> </w:t>
                    </w:r>
                    <w:r>
                      <w:rPr>
                        <w:sz w:val="16"/>
                      </w:rPr>
                      <w:t>Hello</w:t>
                    </w:r>
                    <w:r>
                      <w:rPr>
                        <w:spacing w:val="-3"/>
                        <w:sz w:val="16"/>
                      </w:rPr>
                      <w:t xml:space="preserve"> </w:t>
                    </w:r>
                    <w:r>
                      <w:rPr>
                        <w:sz w:val="16"/>
                      </w:rPr>
                      <w:t>TiDB</w:t>
                    </w:r>
                    <w:r>
                      <w:rPr>
                        <w:spacing w:val="-4"/>
                        <w:sz w:val="16"/>
                      </w:rPr>
                      <w:t xml:space="preserve"> </w:t>
                    </w:r>
                    <w:r>
                      <w:rPr>
                        <w:sz w:val="16"/>
                      </w:rPr>
                      <w:t>Cloud!</w:t>
                    </w:r>
                    <w:r>
                      <w:rPr>
                        <w:spacing w:val="-3"/>
                        <w:sz w:val="16"/>
                      </w:rPr>
                      <w:t xml:space="preserve"> </w:t>
                    </w:r>
                    <w:r>
                      <w:rPr>
                        <w:spacing w:val="-10"/>
                        <w:sz w:val="16"/>
                      </w:rPr>
                      <w:t>|</w:t>
                    </w:r>
                  </w:p>
                  <w:p w14:paraId="54A93496" w14:textId="77777777" w:rsidR="00C36271" w:rsidRDefault="00000000">
                    <w:pPr>
                      <w:tabs>
                        <w:tab w:val="left" w:pos="1921"/>
                      </w:tabs>
                      <w:spacing w:before="24"/>
                      <w:rPr>
                        <w:sz w:val="16"/>
                      </w:rPr>
                    </w:pPr>
                    <w:r>
                      <w:rPr>
                        <w:spacing w:val="-10"/>
                        <w:sz w:val="16"/>
                      </w:rPr>
                      <w:t>+</w:t>
                    </w:r>
                    <w:r>
                      <w:rPr>
                        <w:sz w:val="16"/>
                      </w:rPr>
                      <w:tab/>
                    </w:r>
                    <w:r>
                      <w:rPr>
                        <w:color w:val="8E5902"/>
                        <w:spacing w:val="-10"/>
                        <w:sz w:val="16"/>
                      </w:rPr>
                      <w:t>+</w:t>
                    </w:r>
                  </w:p>
                  <w:p w14:paraId="7A534E95" w14:textId="77777777" w:rsidR="00C36271" w:rsidRDefault="00000000">
                    <w:pPr>
                      <w:spacing w:before="24" w:line="225" w:lineRule="exact"/>
                      <w:rPr>
                        <w:sz w:val="16"/>
                      </w:rPr>
                    </w:pPr>
                    <w:r>
                      <w:rPr>
                        <w:sz w:val="16"/>
                      </w:rPr>
                      <w:t>|</w:t>
                    </w:r>
                    <w:r>
                      <w:rPr>
                        <w:spacing w:val="-4"/>
                        <w:sz w:val="16"/>
                      </w:rPr>
                      <w:t xml:space="preserve"> </w:t>
                    </w:r>
                    <w:r>
                      <w:rPr>
                        <w:sz w:val="16"/>
                      </w:rPr>
                      <w:t>Hello</w:t>
                    </w:r>
                    <w:r>
                      <w:rPr>
                        <w:spacing w:val="-3"/>
                        <w:sz w:val="16"/>
                      </w:rPr>
                      <w:t xml:space="preserve"> </w:t>
                    </w:r>
                    <w:r>
                      <w:rPr>
                        <w:sz w:val="16"/>
                      </w:rPr>
                      <w:t>TiDB</w:t>
                    </w:r>
                    <w:r>
                      <w:rPr>
                        <w:spacing w:val="-4"/>
                        <w:sz w:val="16"/>
                      </w:rPr>
                      <w:t xml:space="preserve"> </w:t>
                    </w:r>
                    <w:r>
                      <w:rPr>
                        <w:sz w:val="16"/>
                      </w:rPr>
                      <w:t>Cloud!</w:t>
                    </w:r>
                    <w:r>
                      <w:rPr>
                        <w:spacing w:val="-3"/>
                        <w:sz w:val="16"/>
                      </w:rPr>
                      <w:t xml:space="preserve"> </w:t>
                    </w:r>
                    <w:r>
                      <w:rPr>
                        <w:spacing w:val="-10"/>
                        <w:sz w:val="16"/>
                      </w:rPr>
                      <w:t>|</w:t>
                    </w:r>
                  </w:p>
                </w:txbxContent>
              </v:textbox>
            </v:shape>
            <v:shape id="docshape22" o:spid="_x0000_s3998" type="#_x0000_t202" style="position:absolute;left:1440;top:1692;width:2039;height:188" filled="f" stroked="f">
              <v:textbox inset="0,0,0,0">
                <w:txbxContent>
                  <w:p w14:paraId="71DE6236" w14:textId="77777777" w:rsidR="00C36271" w:rsidRDefault="00000000">
                    <w:pPr>
                      <w:tabs>
                        <w:tab w:val="left" w:pos="1921"/>
                      </w:tabs>
                      <w:spacing w:line="188" w:lineRule="exact"/>
                      <w:rPr>
                        <w:sz w:val="16"/>
                      </w:rPr>
                    </w:pPr>
                    <w:r>
                      <w:rPr>
                        <w:spacing w:val="-10"/>
                        <w:sz w:val="16"/>
                      </w:rPr>
                      <w:t>+</w:t>
                    </w:r>
                    <w:r>
                      <w:rPr>
                        <w:sz w:val="16"/>
                      </w:rPr>
                      <w:tab/>
                    </w:r>
                    <w:r>
                      <w:rPr>
                        <w:color w:val="8E5902"/>
                        <w:spacing w:val="-10"/>
                        <w:sz w:val="16"/>
                      </w:rPr>
                      <w:t>+</w:t>
                    </w:r>
                  </w:p>
                </w:txbxContent>
              </v:textbox>
            </v:shape>
            <w10:wrap type="topAndBottom" anchorx="page"/>
          </v:group>
        </w:pict>
      </w:r>
      <w:r>
        <w:rPr>
          <w:spacing w:val="-3"/>
        </w:rPr>
        <w:t>你将看到这样的输出：</w:t>
      </w:r>
    </w:p>
    <w:p w14:paraId="39EF5422" w14:textId="77777777" w:rsidR="00C36271" w:rsidRDefault="00C36271">
      <w:pPr>
        <w:pStyle w:val="a3"/>
        <w:spacing w:before="7"/>
        <w:rPr>
          <w:rFonts w:ascii="文泉驿微米黑"/>
          <w:sz w:val="10"/>
        </w:rPr>
      </w:pPr>
    </w:p>
    <w:p w14:paraId="2D7B7E5C" w14:textId="77777777" w:rsidR="00C36271" w:rsidRDefault="00000000">
      <w:pPr>
        <w:spacing w:before="52"/>
        <w:ind w:left="220"/>
        <w:rPr>
          <w:rFonts w:ascii="文泉驿微米黑" w:eastAsia="文泉驿微米黑"/>
          <w:sz w:val="20"/>
          <w:lang w:eastAsia="zh-CN"/>
        </w:rPr>
      </w:pPr>
      <w:bookmarkStart w:id="18" w:name="使用_TiDB_的增删改查_SQL"/>
      <w:bookmarkStart w:id="19" w:name="_bookmark10"/>
      <w:bookmarkEnd w:id="18"/>
      <w:bookmarkEnd w:id="19"/>
      <w:r>
        <w:rPr>
          <w:rFonts w:ascii="文泉驿微米黑" w:eastAsia="文泉驿微米黑" w:hint="eastAsia"/>
          <w:sz w:val="20"/>
          <w:lang w:eastAsia="zh-CN"/>
        </w:rPr>
        <w:t>如果你的实际输出与预期输出一致，表示你已经在</w:t>
      </w:r>
      <w:r>
        <w:rPr>
          <w:rFonts w:ascii="文泉驿微米黑" w:eastAsia="文泉驿微米黑" w:hint="eastAsia"/>
          <w:sz w:val="16"/>
          <w:lang w:eastAsia="zh-CN"/>
        </w:rPr>
        <w:t>TiDB</w:t>
      </w:r>
      <w:r>
        <w:rPr>
          <w:rFonts w:ascii="文泉驿微米黑" w:eastAsia="文泉驿微米黑" w:hint="eastAsia"/>
          <w:spacing w:val="-13"/>
          <w:sz w:val="16"/>
          <w:lang w:eastAsia="zh-CN"/>
        </w:rPr>
        <w:t xml:space="preserve"> </w:t>
      </w:r>
      <w:r>
        <w:rPr>
          <w:rFonts w:ascii="文泉驿微米黑" w:eastAsia="文泉驿微米黑" w:hint="eastAsia"/>
          <w:sz w:val="16"/>
          <w:lang w:eastAsia="zh-CN"/>
        </w:rPr>
        <w:t>Cloud</w:t>
      </w:r>
      <w:r>
        <w:rPr>
          <w:rFonts w:ascii="文泉驿微米黑" w:eastAsia="文泉驿微米黑" w:hint="eastAsia"/>
          <w:spacing w:val="-10"/>
          <w:sz w:val="16"/>
          <w:lang w:eastAsia="zh-CN"/>
        </w:rPr>
        <w:t xml:space="preserve"> </w:t>
      </w:r>
      <w:r>
        <w:rPr>
          <w:rFonts w:ascii="文泉驿微米黑" w:eastAsia="文泉驿微米黑" w:hint="eastAsia"/>
          <w:spacing w:val="-2"/>
          <w:sz w:val="20"/>
          <w:lang w:eastAsia="zh-CN"/>
        </w:rPr>
        <w:t xml:space="preserve">上成功地运行了 </w:t>
      </w:r>
      <w:r>
        <w:rPr>
          <w:rFonts w:ascii="文泉驿微米黑" w:eastAsia="文泉驿微米黑" w:hint="eastAsia"/>
          <w:sz w:val="16"/>
          <w:lang w:eastAsia="zh-CN"/>
        </w:rPr>
        <w:t>SQL</w:t>
      </w:r>
      <w:r>
        <w:rPr>
          <w:rFonts w:ascii="文泉驿微米黑" w:eastAsia="文泉驿微米黑" w:hint="eastAsia"/>
          <w:spacing w:val="-8"/>
          <w:sz w:val="16"/>
          <w:lang w:eastAsia="zh-CN"/>
        </w:rPr>
        <w:t xml:space="preserve"> </w:t>
      </w:r>
      <w:r>
        <w:rPr>
          <w:rFonts w:ascii="文泉驿微米黑" w:eastAsia="文泉驿微米黑" w:hint="eastAsia"/>
          <w:spacing w:val="-4"/>
          <w:sz w:val="20"/>
          <w:lang w:eastAsia="zh-CN"/>
        </w:rPr>
        <w:t>语句。</w:t>
      </w:r>
    </w:p>
    <w:p w14:paraId="75AB5960" w14:textId="77777777" w:rsidR="00C36271" w:rsidRDefault="00C36271">
      <w:pPr>
        <w:pStyle w:val="a3"/>
        <w:spacing w:before="12"/>
        <w:rPr>
          <w:rFonts w:ascii="文泉驿微米黑"/>
          <w:sz w:val="21"/>
          <w:lang w:eastAsia="zh-CN"/>
        </w:rPr>
      </w:pPr>
    </w:p>
    <w:p w14:paraId="49909C6E" w14:textId="77777777" w:rsidR="00C36271" w:rsidRDefault="00000000">
      <w:pPr>
        <w:pStyle w:val="a4"/>
        <w:numPr>
          <w:ilvl w:val="1"/>
          <w:numId w:val="162"/>
        </w:numPr>
        <w:tabs>
          <w:tab w:val="left" w:pos="676"/>
        </w:tabs>
        <w:spacing w:before="1"/>
        <w:rPr>
          <w:sz w:val="19"/>
        </w:rPr>
      </w:pPr>
      <w:r>
        <w:rPr>
          <w:spacing w:val="21"/>
          <w:sz w:val="24"/>
        </w:rPr>
        <w:t>使用</w:t>
      </w:r>
      <w:r>
        <w:rPr>
          <w:sz w:val="19"/>
        </w:rPr>
        <w:t>TiDB</w:t>
      </w:r>
      <w:r>
        <w:rPr>
          <w:spacing w:val="-13"/>
          <w:sz w:val="19"/>
        </w:rPr>
        <w:t xml:space="preserve"> </w:t>
      </w:r>
      <w:r>
        <w:rPr>
          <w:spacing w:val="-3"/>
          <w:sz w:val="24"/>
        </w:rPr>
        <w:t xml:space="preserve">的增删改查 </w:t>
      </w:r>
      <w:r>
        <w:rPr>
          <w:spacing w:val="-5"/>
          <w:sz w:val="19"/>
        </w:rPr>
        <w:t>SQL</w:t>
      </w:r>
    </w:p>
    <w:p w14:paraId="4BCDF8CF" w14:textId="77777777" w:rsidR="00C36271" w:rsidRDefault="00000000">
      <w:pPr>
        <w:spacing w:before="187"/>
        <w:ind w:left="220"/>
        <w:rPr>
          <w:rFonts w:ascii="文泉驿微米黑" w:eastAsia="文泉驿微米黑"/>
          <w:sz w:val="20"/>
          <w:lang w:eastAsia="zh-CN"/>
        </w:rPr>
      </w:pPr>
      <w:bookmarkStart w:id="20" w:name="_bookmark11"/>
      <w:bookmarkEnd w:id="20"/>
      <w:r>
        <w:rPr>
          <w:rFonts w:ascii="文泉驿微米黑" w:eastAsia="文泉驿微米黑" w:hint="eastAsia"/>
          <w:spacing w:val="2"/>
          <w:sz w:val="20"/>
          <w:lang w:eastAsia="zh-CN"/>
        </w:rPr>
        <w:t>本章将简单介绍</w:t>
      </w:r>
      <w:r>
        <w:rPr>
          <w:rFonts w:ascii="文泉驿微米黑" w:eastAsia="文泉驿微米黑" w:hint="eastAsia"/>
          <w:sz w:val="16"/>
          <w:lang w:eastAsia="zh-CN"/>
        </w:rPr>
        <w:t>TiDB</w:t>
      </w:r>
      <w:r>
        <w:rPr>
          <w:rFonts w:ascii="文泉驿微米黑" w:eastAsia="文泉驿微米黑" w:hint="eastAsia"/>
          <w:spacing w:val="-11"/>
          <w:sz w:val="16"/>
          <w:lang w:eastAsia="zh-CN"/>
        </w:rPr>
        <w:t xml:space="preserve"> </w:t>
      </w:r>
      <w:r>
        <w:rPr>
          <w:rFonts w:ascii="文泉驿微米黑" w:eastAsia="文泉驿微米黑" w:hint="eastAsia"/>
          <w:spacing w:val="-3"/>
          <w:sz w:val="20"/>
          <w:lang w:eastAsia="zh-CN"/>
        </w:rPr>
        <w:t xml:space="preserve">的增删改查 </w:t>
      </w:r>
      <w:r>
        <w:rPr>
          <w:rFonts w:ascii="文泉驿微米黑" w:eastAsia="文泉驿微米黑" w:hint="eastAsia"/>
          <w:sz w:val="16"/>
          <w:lang w:eastAsia="zh-CN"/>
        </w:rPr>
        <w:t>SQL</w:t>
      </w:r>
      <w:r>
        <w:rPr>
          <w:rFonts w:ascii="文泉驿微米黑" w:eastAsia="文泉驿微米黑" w:hint="eastAsia"/>
          <w:spacing w:val="-8"/>
          <w:sz w:val="16"/>
          <w:lang w:eastAsia="zh-CN"/>
        </w:rPr>
        <w:t xml:space="preserve"> </w:t>
      </w:r>
      <w:r>
        <w:rPr>
          <w:rFonts w:ascii="文泉驿微米黑" w:eastAsia="文泉驿微米黑" w:hint="eastAsia"/>
          <w:spacing w:val="-2"/>
          <w:sz w:val="20"/>
          <w:lang w:eastAsia="zh-CN"/>
        </w:rPr>
        <w:t>的使用方法。</w:t>
      </w:r>
    </w:p>
    <w:p w14:paraId="37CEF6AA" w14:textId="77777777" w:rsidR="00C36271" w:rsidRDefault="00C36271">
      <w:pPr>
        <w:pStyle w:val="a3"/>
        <w:spacing w:before="12"/>
        <w:rPr>
          <w:rFonts w:ascii="文泉驿微米黑"/>
          <w:sz w:val="21"/>
          <w:lang w:eastAsia="zh-CN"/>
        </w:rPr>
      </w:pPr>
    </w:p>
    <w:p w14:paraId="19D9ACF4" w14:textId="77777777" w:rsidR="00C36271" w:rsidRDefault="00000000">
      <w:pPr>
        <w:pStyle w:val="3"/>
        <w:numPr>
          <w:ilvl w:val="2"/>
          <w:numId w:val="162"/>
        </w:numPr>
        <w:tabs>
          <w:tab w:val="left" w:pos="731"/>
        </w:tabs>
      </w:pPr>
      <w:r>
        <w:rPr>
          <w:spacing w:val="-4"/>
        </w:rPr>
        <w:t>在开始之前</w:t>
      </w:r>
    </w:p>
    <w:p w14:paraId="4ECCD446" w14:textId="77777777" w:rsidR="00C36271" w:rsidRDefault="00C36271">
      <w:pPr>
        <w:pStyle w:val="a3"/>
        <w:spacing w:before="9"/>
        <w:rPr>
          <w:rFonts w:ascii="文泉驿微米黑"/>
          <w:sz w:val="12"/>
        </w:rPr>
      </w:pPr>
    </w:p>
    <w:p w14:paraId="22F84DC9" w14:textId="77777777" w:rsidR="00C36271" w:rsidRDefault="00000000">
      <w:pPr>
        <w:spacing w:line="308" w:lineRule="exact"/>
        <w:ind w:left="220"/>
        <w:rPr>
          <w:rFonts w:ascii="文泉驿微米黑" w:eastAsia="文泉驿微米黑"/>
          <w:sz w:val="20"/>
        </w:rPr>
      </w:pPr>
      <w:r>
        <w:rPr>
          <w:rFonts w:ascii="文泉驿微米黑" w:eastAsia="文泉驿微米黑" w:hint="eastAsia"/>
          <w:sz w:val="20"/>
        </w:rPr>
        <w:t xml:space="preserve">请确保你已经连接到 </w:t>
      </w:r>
      <w:r>
        <w:rPr>
          <w:rFonts w:ascii="文泉驿微米黑" w:eastAsia="文泉驿微米黑" w:hint="eastAsia"/>
          <w:sz w:val="16"/>
        </w:rPr>
        <w:t>TiDB</w:t>
      </w:r>
      <w:r>
        <w:rPr>
          <w:rFonts w:ascii="文泉驿微米黑" w:eastAsia="文泉驿微米黑" w:hint="eastAsia"/>
          <w:spacing w:val="17"/>
          <w:sz w:val="16"/>
        </w:rPr>
        <w:t xml:space="preserve"> </w:t>
      </w:r>
      <w:r>
        <w:rPr>
          <w:rFonts w:ascii="文泉驿微米黑" w:eastAsia="文泉驿微米黑" w:hint="eastAsia"/>
          <w:sz w:val="20"/>
        </w:rPr>
        <w:t>集群，若未连接，请参考</w:t>
      </w:r>
      <w:hyperlink w:anchor="_bookmark7" w:history="1">
        <w:r>
          <w:rPr>
            <w:rFonts w:ascii="文泉驿微米黑" w:eastAsia="文泉驿微米黑" w:hint="eastAsia"/>
            <w:color w:val="EC008C"/>
            <w:spacing w:val="2"/>
            <w:sz w:val="20"/>
          </w:rPr>
          <w:t xml:space="preserve">使用 </w:t>
        </w:r>
        <w:r>
          <w:rPr>
            <w:rFonts w:ascii="文泉驿微米黑" w:eastAsia="文泉驿微米黑" w:hint="eastAsia"/>
            <w:color w:val="EC008C"/>
            <w:sz w:val="16"/>
          </w:rPr>
          <w:t>TiDB</w:t>
        </w:r>
        <w:r>
          <w:rPr>
            <w:rFonts w:ascii="文泉驿微米黑" w:eastAsia="文泉驿微米黑" w:hint="eastAsia"/>
            <w:color w:val="EC008C"/>
            <w:spacing w:val="18"/>
            <w:sz w:val="16"/>
          </w:rPr>
          <w:t xml:space="preserve"> </w:t>
        </w:r>
        <w:r>
          <w:rPr>
            <w:rFonts w:ascii="文泉驿微米黑" w:eastAsia="文泉驿微米黑" w:hint="eastAsia"/>
            <w:color w:val="EC008C"/>
            <w:sz w:val="16"/>
          </w:rPr>
          <w:t>Cloud</w:t>
        </w:r>
        <w:r>
          <w:rPr>
            <w:rFonts w:ascii="文泉驿微米黑" w:eastAsia="文泉驿微米黑" w:hint="eastAsia"/>
            <w:color w:val="EC008C"/>
            <w:spacing w:val="18"/>
            <w:sz w:val="16"/>
          </w:rPr>
          <w:t xml:space="preserve"> </w:t>
        </w:r>
        <w:r>
          <w:rPr>
            <w:rFonts w:ascii="文泉驿微米黑" w:eastAsia="文泉驿微米黑" w:hint="eastAsia"/>
            <w:color w:val="EC008C"/>
            <w:sz w:val="16"/>
          </w:rPr>
          <w:t>(Serverless</w:t>
        </w:r>
        <w:r>
          <w:rPr>
            <w:rFonts w:ascii="文泉驿微米黑" w:eastAsia="文泉驿微米黑" w:hint="eastAsia"/>
            <w:color w:val="EC008C"/>
            <w:spacing w:val="19"/>
            <w:sz w:val="16"/>
          </w:rPr>
          <w:t xml:space="preserve"> </w:t>
        </w:r>
        <w:r>
          <w:rPr>
            <w:rFonts w:ascii="文泉驿微米黑" w:eastAsia="文泉驿微米黑" w:hint="eastAsia"/>
            <w:color w:val="EC008C"/>
            <w:sz w:val="16"/>
          </w:rPr>
          <w:t>Tier</w:t>
        </w:r>
        <w:r>
          <w:rPr>
            <w:rFonts w:ascii="文泉驿微米黑" w:eastAsia="文泉驿微米黑" w:hint="eastAsia"/>
            <w:color w:val="EC008C"/>
            <w:spacing w:val="8"/>
            <w:sz w:val="16"/>
          </w:rPr>
          <w:t xml:space="preserve">) </w:t>
        </w:r>
        <w:r>
          <w:rPr>
            <w:rFonts w:ascii="文泉驿微米黑" w:eastAsia="文泉驿微米黑" w:hint="eastAsia"/>
            <w:color w:val="EC008C"/>
            <w:spacing w:val="2"/>
            <w:sz w:val="20"/>
          </w:rPr>
          <w:t xml:space="preserve">构建 </w:t>
        </w:r>
        <w:r>
          <w:rPr>
            <w:rFonts w:ascii="文泉驿微米黑" w:eastAsia="文泉驿微米黑" w:hint="eastAsia"/>
            <w:color w:val="EC008C"/>
            <w:sz w:val="16"/>
          </w:rPr>
          <w:t>TiDB</w:t>
        </w:r>
        <w:r>
          <w:rPr>
            <w:rFonts w:ascii="文泉驿微米黑" w:eastAsia="文泉驿微米黑" w:hint="eastAsia"/>
            <w:color w:val="EC008C"/>
            <w:spacing w:val="18"/>
            <w:sz w:val="16"/>
          </w:rPr>
          <w:t xml:space="preserve"> </w:t>
        </w:r>
        <w:r>
          <w:rPr>
            <w:rFonts w:ascii="文泉驿微米黑" w:eastAsia="文泉驿微米黑" w:hint="eastAsia"/>
            <w:color w:val="EC008C"/>
            <w:sz w:val="20"/>
          </w:rPr>
          <w:t>集群</w:t>
        </w:r>
      </w:hyperlink>
      <w:r>
        <w:rPr>
          <w:rFonts w:ascii="文泉驿微米黑" w:eastAsia="文泉驿微米黑" w:hint="eastAsia"/>
          <w:spacing w:val="-1"/>
          <w:sz w:val="20"/>
        </w:rPr>
        <w:t>来创建一个</w:t>
      </w:r>
    </w:p>
    <w:p w14:paraId="2ACCCF05" w14:textId="77777777" w:rsidR="00C36271" w:rsidRDefault="00000000">
      <w:pPr>
        <w:pStyle w:val="a3"/>
        <w:spacing w:before="0" w:line="308" w:lineRule="exact"/>
        <w:ind w:left="220"/>
        <w:rPr>
          <w:rFonts w:ascii="文泉驿微米黑" w:eastAsia="文泉驿微米黑"/>
          <w:sz w:val="20"/>
        </w:rPr>
      </w:pPr>
      <w:bookmarkStart w:id="21" w:name="基本_SQL_操作"/>
      <w:bookmarkStart w:id="22" w:name="_bookmark12"/>
      <w:bookmarkEnd w:id="21"/>
      <w:bookmarkEnd w:id="22"/>
      <w:r>
        <w:rPr>
          <w:rFonts w:ascii="文泉驿微米黑" w:eastAsia="文泉驿微米黑" w:hint="eastAsia"/>
        </w:rPr>
        <w:t>Serverless</w:t>
      </w:r>
      <w:r>
        <w:rPr>
          <w:rFonts w:ascii="文泉驿微米黑" w:eastAsia="文泉驿微米黑" w:hint="eastAsia"/>
          <w:spacing w:val="-7"/>
        </w:rPr>
        <w:t xml:space="preserve"> </w:t>
      </w:r>
      <w:r>
        <w:rPr>
          <w:rFonts w:ascii="文泉驿微米黑" w:eastAsia="文泉驿微米黑" w:hint="eastAsia"/>
        </w:rPr>
        <w:t>Tier</w:t>
      </w:r>
      <w:r>
        <w:rPr>
          <w:rFonts w:ascii="文泉驿微米黑" w:eastAsia="文泉驿微米黑" w:hint="eastAsia"/>
          <w:spacing w:val="-7"/>
        </w:rPr>
        <w:t xml:space="preserve"> </w:t>
      </w:r>
      <w:r>
        <w:rPr>
          <w:rFonts w:ascii="文泉驿微米黑" w:eastAsia="文泉驿微米黑" w:hint="eastAsia"/>
          <w:spacing w:val="-4"/>
          <w:sz w:val="20"/>
        </w:rPr>
        <w:t>集群。</w:t>
      </w:r>
    </w:p>
    <w:p w14:paraId="0E2EB2BC" w14:textId="77777777" w:rsidR="00C36271" w:rsidRDefault="00C36271">
      <w:pPr>
        <w:pStyle w:val="a3"/>
        <w:spacing w:before="11"/>
        <w:rPr>
          <w:rFonts w:ascii="文泉驿微米黑"/>
          <w:sz w:val="21"/>
        </w:rPr>
      </w:pPr>
    </w:p>
    <w:p w14:paraId="308B8773" w14:textId="77777777" w:rsidR="00C36271" w:rsidRDefault="00000000">
      <w:pPr>
        <w:pStyle w:val="a4"/>
        <w:numPr>
          <w:ilvl w:val="2"/>
          <w:numId w:val="162"/>
        </w:numPr>
        <w:tabs>
          <w:tab w:val="left" w:pos="731"/>
        </w:tabs>
        <w:rPr>
          <w:sz w:val="20"/>
        </w:rPr>
      </w:pPr>
      <w:r>
        <w:rPr>
          <w:spacing w:val="-5"/>
          <w:sz w:val="20"/>
        </w:rPr>
        <w:t xml:space="preserve">基本 </w:t>
      </w:r>
      <w:r>
        <w:rPr>
          <w:sz w:val="16"/>
        </w:rPr>
        <w:t>SQL</w:t>
      </w:r>
      <w:r>
        <w:rPr>
          <w:spacing w:val="-4"/>
          <w:sz w:val="16"/>
        </w:rPr>
        <w:t xml:space="preserve"> </w:t>
      </w:r>
      <w:r>
        <w:rPr>
          <w:spacing w:val="-5"/>
          <w:sz w:val="20"/>
        </w:rPr>
        <w:t>操作</w:t>
      </w:r>
    </w:p>
    <w:p w14:paraId="73D8269C" w14:textId="77777777" w:rsidR="00C36271" w:rsidRDefault="00000000">
      <w:pPr>
        <w:pStyle w:val="a3"/>
        <w:spacing w:before="9"/>
        <w:rPr>
          <w:rFonts w:ascii="文泉驿微米黑"/>
          <w:sz w:val="20"/>
        </w:rPr>
      </w:pPr>
      <w:r>
        <w:pict w14:anchorId="55D46692">
          <v:shape id="docshape23" o:spid="_x0000_s3996" type="#_x0000_t202" style="position:absolute;margin-left:1in;margin-top:18.1pt;width:468pt;height:86.3pt;z-index:-15721984;mso-wrap-distance-left:0;mso-wrap-distance-right:0;mso-position-horizontal-relative:page" fillcolor="#ffebd8" stroked="f">
            <v:textbox inset="0,0,0,0">
              <w:txbxContent>
                <w:p w14:paraId="45EFC5B9" w14:textId="77777777" w:rsidR="00C36271" w:rsidRDefault="00C36271">
                  <w:pPr>
                    <w:pStyle w:val="a3"/>
                    <w:spacing w:before="16"/>
                    <w:rPr>
                      <w:rFonts w:ascii="文泉驿微米黑"/>
                      <w:color w:val="000000"/>
                      <w:sz w:val="25"/>
                    </w:rPr>
                  </w:pPr>
                </w:p>
                <w:p w14:paraId="1A8136EE"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6A251170" w14:textId="77777777" w:rsidR="00C36271" w:rsidRDefault="00000000">
                  <w:pPr>
                    <w:spacing w:before="68" w:line="208" w:lineRule="auto"/>
                    <w:ind w:left="677" w:right="675"/>
                    <w:rPr>
                      <w:rFonts w:ascii="文泉驿微米黑" w:eastAsia="文泉驿微米黑"/>
                      <w:color w:val="000000"/>
                      <w:sz w:val="20"/>
                    </w:rPr>
                  </w:pPr>
                  <w:r>
                    <w:rPr>
                      <w:rFonts w:ascii="文泉驿微米黑" w:eastAsia="文泉驿微米黑" w:hint="eastAsia"/>
                      <w:color w:val="000000"/>
                      <w:spacing w:val="4"/>
                      <w:sz w:val="20"/>
                    </w:rPr>
                    <w:t>此处文档引用并简化自</w:t>
                  </w:r>
                  <w:r>
                    <w:rPr>
                      <w:rFonts w:ascii="文泉驿微米黑" w:eastAsia="文泉驿微米黑" w:hint="eastAsia"/>
                      <w:color w:val="000000"/>
                      <w:sz w:val="16"/>
                    </w:rPr>
                    <w:t>TiDB</w:t>
                  </w:r>
                  <w:r>
                    <w:rPr>
                      <w:rFonts w:ascii="文泉驿微米黑" w:eastAsia="文泉驿微米黑" w:hint="eastAsia"/>
                      <w:color w:val="000000"/>
                      <w:spacing w:val="-7"/>
                      <w:sz w:val="16"/>
                    </w:rPr>
                    <w:t xml:space="preserve"> </w:t>
                  </w:r>
                  <w:r>
                    <w:rPr>
                      <w:rFonts w:ascii="文泉驿微米黑" w:eastAsia="文泉驿微米黑" w:hint="eastAsia"/>
                      <w:color w:val="000000"/>
                      <w:spacing w:val="-3"/>
                      <w:sz w:val="20"/>
                    </w:rPr>
                    <w:t xml:space="preserve">文档中的 </w:t>
                  </w:r>
                  <w:r>
                    <w:rPr>
                      <w:rFonts w:ascii="文泉驿微米黑" w:eastAsia="文泉驿微米黑" w:hint="eastAsia"/>
                      <w:color w:val="00AEEF"/>
                      <w:sz w:val="16"/>
                    </w:rPr>
                    <w:t>SQL</w:t>
                  </w:r>
                  <w:r>
                    <w:rPr>
                      <w:rFonts w:ascii="文泉驿微米黑" w:eastAsia="文泉驿微米黑" w:hint="eastAsia"/>
                      <w:color w:val="00AEEF"/>
                      <w:spacing w:val="-5"/>
                      <w:sz w:val="16"/>
                    </w:rPr>
                    <w:t xml:space="preserve"> </w:t>
                  </w:r>
                  <w:r>
                    <w:rPr>
                      <w:rFonts w:ascii="文泉驿微米黑" w:eastAsia="文泉驿微米黑" w:hint="eastAsia"/>
                      <w:color w:val="00AEEF"/>
                      <w:sz w:val="20"/>
                    </w:rPr>
                    <w:t>基本操作</w:t>
                  </w:r>
                  <w:r>
                    <w:rPr>
                      <w:rFonts w:ascii="文泉驿微米黑" w:eastAsia="文泉驿微米黑" w:hint="eastAsia"/>
                      <w:color w:val="000000"/>
                      <w:sz w:val="20"/>
                    </w:rPr>
                    <w:t xml:space="preserve">，你可直接前往此文档获取更全面、深入的 </w:t>
                  </w:r>
                  <w:r>
                    <w:rPr>
                      <w:rFonts w:ascii="文泉驿微米黑" w:eastAsia="文泉驿微米黑" w:hint="eastAsia"/>
                      <w:color w:val="000000"/>
                      <w:sz w:val="16"/>
                    </w:rPr>
                    <w:t xml:space="preserve">SQL </w:t>
                  </w:r>
                  <w:r>
                    <w:rPr>
                      <w:rFonts w:ascii="文泉驿微米黑" w:eastAsia="文泉驿微米黑" w:hint="eastAsia"/>
                      <w:color w:val="000000"/>
                      <w:sz w:val="20"/>
                    </w:rPr>
                    <w:t>基本操作信息。</w:t>
                  </w:r>
                </w:p>
              </w:txbxContent>
            </v:textbox>
            <w10:wrap type="topAndBottom" anchorx="page"/>
          </v:shape>
        </w:pict>
      </w:r>
    </w:p>
    <w:p w14:paraId="464E14B9" w14:textId="77777777" w:rsidR="00C36271" w:rsidRDefault="00C36271">
      <w:pPr>
        <w:rPr>
          <w:rFonts w:ascii="文泉驿微米黑"/>
          <w:sz w:val="20"/>
        </w:rPr>
        <w:sectPr w:rsidR="00C36271">
          <w:pgSz w:w="12240" w:h="15840"/>
          <w:pgMar w:top="1080" w:right="0" w:bottom="980" w:left="1220" w:header="599" w:footer="792" w:gutter="0"/>
          <w:cols w:space="720"/>
        </w:sectPr>
      </w:pPr>
    </w:p>
    <w:p w14:paraId="3C7DE655" w14:textId="77777777" w:rsidR="00C36271" w:rsidRDefault="00C36271">
      <w:pPr>
        <w:pStyle w:val="a3"/>
        <w:spacing w:before="12"/>
        <w:rPr>
          <w:rFonts w:ascii="文泉驿微米黑"/>
          <w:sz w:val="15"/>
        </w:rPr>
      </w:pPr>
    </w:p>
    <w:p w14:paraId="44FA1EA6" w14:textId="77777777" w:rsidR="00C36271" w:rsidRDefault="00000000">
      <w:pPr>
        <w:spacing w:before="83" w:line="208" w:lineRule="auto"/>
        <w:ind w:left="220" w:right="1438"/>
        <w:rPr>
          <w:rFonts w:ascii="文泉驿微米黑" w:eastAsia="文泉驿微米黑"/>
          <w:sz w:val="20"/>
        </w:rPr>
      </w:pPr>
      <w:bookmarkStart w:id="23" w:name="DQL_数据查询语言"/>
      <w:bookmarkStart w:id="24" w:name="_bookmark15"/>
      <w:bookmarkEnd w:id="23"/>
      <w:bookmarkEnd w:id="24"/>
      <w:r>
        <w:rPr>
          <w:rFonts w:ascii="文泉驿微米黑" w:eastAsia="文泉驿微米黑" w:hint="eastAsia"/>
          <w:spacing w:val="10"/>
          <w:sz w:val="20"/>
        </w:rPr>
        <w:t>成功部署</w:t>
      </w:r>
      <w:r>
        <w:rPr>
          <w:rFonts w:ascii="文泉驿微米黑" w:eastAsia="文泉驿微米黑" w:hint="eastAsia"/>
          <w:sz w:val="16"/>
        </w:rPr>
        <w:t>TiDB</w:t>
      </w:r>
      <w:r>
        <w:rPr>
          <w:rFonts w:ascii="文泉驿微米黑" w:eastAsia="文泉驿微米黑" w:hint="eastAsia"/>
          <w:spacing w:val="-3"/>
          <w:sz w:val="16"/>
        </w:rPr>
        <w:t xml:space="preserve"> </w:t>
      </w:r>
      <w:r>
        <w:rPr>
          <w:rFonts w:ascii="文泉驿微米黑" w:eastAsia="文泉驿微米黑" w:hint="eastAsia"/>
          <w:spacing w:val="4"/>
          <w:sz w:val="20"/>
        </w:rPr>
        <w:t>集群之后，便可以在</w:t>
      </w:r>
      <w:r>
        <w:rPr>
          <w:rFonts w:ascii="文泉驿微米黑" w:eastAsia="文泉驿微米黑" w:hint="eastAsia"/>
          <w:sz w:val="16"/>
        </w:rPr>
        <w:t>TiDB</w:t>
      </w:r>
      <w:r>
        <w:rPr>
          <w:rFonts w:ascii="文泉驿微米黑" w:eastAsia="文泉驿微米黑" w:hint="eastAsia"/>
          <w:spacing w:val="-3"/>
          <w:sz w:val="16"/>
        </w:rPr>
        <w:t xml:space="preserve"> </w:t>
      </w:r>
      <w:r>
        <w:rPr>
          <w:rFonts w:ascii="文泉驿微米黑" w:eastAsia="文泉驿微米黑" w:hint="eastAsia"/>
          <w:spacing w:val="-4"/>
          <w:sz w:val="20"/>
        </w:rPr>
        <w:t xml:space="preserve">中执行 </w:t>
      </w:r>
      <w:r>
        <w:rPr>
          <w:rFonts w:ascii="文泉驿微米黑" w:eastAsia="文泉驿微米黑" w:hint="eastAsia"/>
          <w:sz w:val="16"/>
        </w:rPr>
        <w:t>SQL</w:t>
      </w:r>
      <w:r>
        <w:rPr>
          <w:rFonts w:ascii="文泉驿微米黑" w:eastAsia="文泉驿微米黑" w:hint="eastAsia"/>
          <w:spacing w:val="-3"/>
          <w:sz w:val="16"/>
        </w:rPr>
        <w:t xml:space="preserve"> </w:t>
      </w:r>
      <w:r>
        <w:rPr>
          <w:rFonts w:ascii="文泉驿微米黑" w:eastAsia="文泉驿微米黑" w:hint="eastAsia"/>
          <w:spacing w:val="7"/>
          <w:sz w:val="20"/>
        </w:rPr>
        <w:t>语句了。因为</w:t>
      </w:r>
      <w:r>
        <w:rPr>
          <w:rFonts w:ascii="文泉驿微米黑" w:eastAsia="文泉驿微米黑" w:hint="eastAsia"/>
          <w:sz w:val="16"/>
        </w:rPr>
        <w:t>TiDB</w:t>
      </w:r>
      <w:r>
        <w:rPr>
          <w:rFonts w:ascii="文泉驿微米黑" w:eastAsia="文泉驿微米黑" w:hint="eastAsia"/>
          <w:spacing w:val="-3"/>
          <w:sz w:val="16"/>
        </w:rPr>
        <w:t xml:space="preserve"> </w:t>
      </w:r>
      <w:r>
        <w:rPr>
          <w:rFonts w:ascii="文泉驿微米黑" w:eastAsia="文泉驿微米黑" w:hint="eastAsia"/>
          <w:spacing w:val="-5"/>
          <w:sz w:val="20"/>
        </w:rPr>
        <w:t xml:space="preserve">兼容 </w:t>
      </w:r>
      <w:r>
        <w:rPr>
          <w:rFonts w:ascii="文泉驿微米黑" w:eastAsia="文泉驿微米黑" w:hint="eastAsia"/>
          <w:sz w:val="16"/>
        </w:rPr>
        <w:t>MySQL</w:t>
      </w:r>
      <w:r>
        <w:rPr>
          <w:rFonts w:ascii="文泉驿微米黑" w:eastAsia="文泉驿微米黑" w:hint="eastAsia"/>
          <w:spacing w:val="-2"/>
          <w:sz w:val="20"/>
        </w:rPr>
        <w:t xml:space="preserve">，你可以使用 </w:t>
      </w:r>
      <w:r>
        <w:rPr>
          <w:rFonts w:ascii="文泉驿微米黑" w:eastAsia="文泉驿微米黑" w:hint="eastAsia"/>
          <w:sz w:val="16"/>
        </w:rPr>
        <w:t>MySQL</w:t>
      </w:r>
      <w:r>
        <w:rPr>
          <w:rFonts w:ascii="文泉驿微米黑" w:eastAsia="文泉驿微米黑" w:hint="eastAsia"/>
          <w:spacing w:val="-2"/>
          <w:sz w:val="16"/>
        </w:rPr>
        <w:t xml:space="preserve"> </w:t>
      </w:r>
      <w:r>
        <w:rPr>
          <w:rFonts w:ascii="文泉驿微米黑" w:eastAsia="文泉驿微米黑" w:hint="eastAsia"/>
          <w:sz w:val="20"/>
        </w:rPr>
        <w:t>客户端</w:t>
      </w:r>
      <w:r>
        <w:rPr>
          <w:rFonts w:ascii="文泉驿微米黑" w:eastAsia="文泉驿微米黑" w:hint="eastAsia"/>
          <w:spacing w:val="20"/>
          <w:sz w:val="20"/>
        </w:rPr>
        <w:t>连接</w:t>
      </w:r>
      <w:r>
        <w:rPr>
          <w:rFonts w:ascii="文泉驿微米黑" w:eastAsia="文泉驿微米黑" w:hint="eastAsia"/>
          <w:sz w:val="16"/>
        </w:rPr>
        <w:t>TiDB</w:t>
      </w:r>
      <w:r>
        <w:rPr>
          <w:rFonts w:ascii="文泉驿微米黑" w:eastAsia="文泉驿微米黑" w:hint="eastAsia"/>
          <w:sz w:val="20"/>
        </w:rPr>
        <w:t>，并且</w:t>
      </w:r>
      <w:r>
        <w:rPr>
          <w:rFonts w:ascii="文泉驿微米黑" w:eastAsia="文泉驿微米黑" w:hint="eastAsia"/>
          <w:color w:val="00AEEF"/>
          <w:sz w:val="20"/>
        </w:rPr>
        <w:t>大多数情况下</w:t>
      </w:r>
      <w:r>
        <w:rPr>
          <w:rFonts w:ascii="文泉驿微米黑" w:eastAsia="文泉驿微米黑" w:hint="eastAsia"/>
          <w:sz w:val="20"/>
        </w:rPr>
        <w:t xml:space="preserve">可以直接执行 </w:t>
      </w:r>
      <w:r>
        <w:rPr>
          <w:rFonts w:ascii="文泉驿微米黑" w:eastAsia="文泉驿微米黑" w:hint="eastAsia"/>
          <w:sz w:val="16"/>
        </w:rPr>
        <w:t xml:space="preserve">MySQL </w:t>
      </w:r>
      <w:r>
        <w:rPr>
          <w:rFonts w:ascii="文泉驿微米黑" w:eastAsia="文泉驿微米黑" w:hint="eastAsia"/>
          <w:sz w:val="20"/>
        </w:rPr>
        <w:t>语句。</w:t>
      </w:r>
    </w:p>
    <w:p w14:paraId="4A76A2FE" w14:textId="77777777" w:rsidR="00C36271" w:rsidRDefault="00000000">
      <w:pPr>
        <w:spacing w:before="121" w:line="208" w:lineRule="auto"/>
        <w:ind w:left="220" w:right="1437"/>
        <w:rPr>
          <w:rFonts w:ascii="文泉驿微米黑" w:eastAsia="文泉驿微米黑"/>
          <w:sz w:val="20"/>
          <w:lang w:eastAsia="zh-CN"/>
        </w:rPr>
      </w:pPr>
      <w:r>
        <w:rPr>
          <w:rFonts w:ascii="文泉驿微米黑" w:eastAsia="文泉驿微米黑" w:hint="eastAsia"/>
          <w:sz w:val="16"/>
          <w:lang w:eastAsia="zh-CN"/>
        </w:rPr>
        <w:t xml:space="preserve">SQL </w:t>
      </w:r>
      <w:r>
        <w:rPr>
          <w:rFonts w:ascii="文泉驿微米黑" w:eastAsia="文泉驿微米黑" w:hint="eastAsia"/>
          <w:sz w:val="20"/>
          <w:lang w:eastAsia="zh-CN"/>
        </w:rPr>
        <w:t>是一门声明性语言，它是数据库用户与数据库交互的方式。它更像是一种自然语言，好像在用英语与数</w:t>
      </w:r>
      <w:bookmarkStart w:id="25" w:name="分类"/>
      <w:bookmarkStart w:id="26" w:name="_bookmark13"/>
      <w:bookmarkEnd w:id="25"/>
      <w:bookmarkEnd w:id="26"/>
      <w:r>
        <w:rPr>
          <w:rFonts w:ascii="文泉驿微米黑" w:eastAsia="文泉驿微米黑" w:hint="eastAsia"/>
          <w:sz w:val="20"/>
          <w:lang w:eastAsia="zh-CN"/>
        </w:rPr>
        <w:t xml:space="preserve">据库进行对话。本文档介绍基本的 </w:t>
      </w:r>
      <w:r>
        <w:rPr>
          <w:rFonts w:ascii="文泉驿微米黑" w:eastAsia="文泉驿微米黑" w:hint="eastAsia"/>
          <w:sz w:val="16"/>
          <w:lang w:eastAsia="zh-CN"/>
        </w:rPr>
        <w:t xml:space="preserve">SQL </w:t>
      </w:r>
      <w:r>
        <w:rPr>
          <w:rFonts w:ascii="文泉驿微米黑" w:eastAsia="文泉驿微米黑" w:hint="eastAsia"/>
          <w:sz w:val="20"/>
          <w:lang w:eastAsia="zh-CN"/>
        </w:rPr>
        <w:t xml:space="preserve">操作。完整的 </w:t>
      </w:r>
      <w:r>
        <w:rPr>
          <w:rFonts w:ascii="文泉驿微米黑" w:eastAsia="文泉驿微米黑" w:hint="eastAsia"/>
          <w:sz w:val="16"/>
          <w:lang w:eastAsia="zh-CN"/>
        </w:rPr>
        <w:t xml:space="preserve">SQL </w:t>
      </w:r>
      <w:r>
        <w:rPr>
          <w:rFonts w:ascii="文泉驿微米黑" w:eastAsia="文泉驿微米黑" w:hint="eastAsia"/>
          <w:spacing w:val="5"/>
          <w:sz w:val="20"/>
          <w:lang w:eastAsia="zh-CN"/>
        </w:rPr>
        <w:t>语句列表，参见</w:t>
      </w:r>
      <w:hyperlink r:id="rId24">
        <w:r>
          <w:rPr>
            <w:rFonts w:ascii="文泉驿微米黑" w:eastAsia="文泉驿微米黑" w:hint="eastAsia"/>
            <w:color w:val="0000FF"/>
            <w:sz w:val="16"/>
            <w:lang w:eastAsia="zh-CN"/>
          </w:rPr>
          <w:t xml:space="preserve">TiDB SQL </w:t>
        </w:r>
        <w:r>
          <w:rPr>
            <w:rFonts w:ascii="文泉驿微米黑" w:eastAsia="文泉驿微米黑" w:hint="eastAsia"/>
            <w:color w:val="0000FF"/>
            <w:sz w:val="20"/>
            <w:lang w:eastAsia="zh-CN"/>
          </w:rPr>
          <w:t>语法详解</w:t>
        </w:r>
      </w:hyperlink>
      <w:r>
        <w:rPr>
          <w:rFonts w:ascii="文泉驿微米黑" w:eastAsia="文泉驿微米黑" w:hint="eastAsia"/>
          <w:sz w:val="20"/>
          <w:lang w:eastAsia="zh-CN"/>
        </w:rPr>
        <w:t>。</w:t>
      </w:r>
    </w:p>
    <w:p w14:paraId="4457B833" w14:textId="77777777" w:rsidR="00C36271" w:rsidRDefault="00C36271">
      <w:pPr>
        <w:pStyle w:val="a3"/>
        <w:spacing w:before="8"/>
        <w:rPr>
          <w:rFonts w:ascii="文泉驿微米黑"/>
          <w:sz w:val="22"/>
          <w:lang w:eastAsia="zh-CN"/>
        </w:rPr>
      </w:pPr>
    </w:p>
    <w:p w14:paraId="744252C4" w14:textId="77777777" w:rsidR="00C36271" w:rsidRDefault="00000000">
      <w:pPr>
        <w:pStyle w:val="3"/>
        <w:numPr>
          <w:ilvl w:val="2"/>
          <w:numId w:val="162"/>
        </w:numPr>
        <w:tabs>
          <w:tab w:val="left" w:pos="731"/>
        </w:tabs>
      </w:pPr>
      <w:r>
        <w:rPr>
          <w:spacing w:val="-6"/>
        </w:rPr>
        <w:t>分类</w:t>
      </w:r>
    </w:p>
    <w:p w14:paraId="2F6E2C07" w14:textId="77777777" w:rsidR="00C36271" w:rsidRDefault="00C36271">
      <w:pPr>
        <w:pStyle w:val="a3"/>
        <w:spacing w:before="9"/>
        <w:rPr>
          <w:rFonts w:ascii="文泉驿微米黑"/>
          <w:sz w:val="12"/>
        </w:rPr>
      </w:pPr>
    </w:p>
    <w:p w14:paraId="309BE814" w14:textId="77777777" w:rsidR="00C36271" w:rsidRDefault="00000000">
      <w:pPr>
        <w:ind w:left="220"/>
        <w:rPr>
          <w:rFonts w:ascii="文泉驿微米黑" w:eastAsia="文泉驿微米黑"/>
          <w:sz w:val="20"/>
          <w:lang w:eastAsia="zh-CN"/>
        </w:rPr>
      </w:pPr>
      <w:r>
        <w:rPr>
          <w:rFonts w:ascii="文泉驿微米黑" w:eastAsia="文泉驿微米黑" w:hint="eastAsia"/>
          <w:spacing w:val="-2"/>
          <w:sz w:val="16"/>
          <w:lang w:eastAsia="zh-CN"/>
        </w:rPr>
        <w:t>SQL</w:t>
      </w:r>
      <w:r>
        <w:rPr>
          <w:rFonts w:ascii="文泉驿微米黑" w:eastAsia="文泉驿微米黑" w:hint="eastAsia"/>
          <w:spacing w:val="2"/>
          <w:sz w:val="16"/>
          <w:lang w:eastAsia="zh-CN"/>
        </w:rPr>
        <w:t xml:space="preserve"> </w:t>
      </w:r>
      <w:r>
        <w:rPr>
          <w:rFonts w:ascii="文泉驿微米黑" w:eastAsia="文泉驿微米黑" w:hint="eastAsia"/>
          <w:spacing w:val="-3"/>
          <w:sz w:val="20"/>
          <w:lang w:eastAsia="zh-CN"/>
        </w:rPr>
        <w:t xml:space="preserve">语言通常按照功能划分成以下的 </w:t>
      </w:r>
      <w:r>
        <w:rPr>
          <w:rFonts w:ascii="文泉驿微米黑" w:eastAsia="文泉驿微米黑" w:hint="eastAsia"/>
          <w:spacing w:val="-2"/>
          <w:sz w:val="16"/>
          <w:lang w:eastAsia="zh-CN"/>
        </w:rPr>
        <w:t>4</w:t>
      </w:r>
      <w:r>
        <w:rPr>
          <w:rFonts w:ascii="文泉驿微米黑" w:eastAsia="文泉驿微米黑" w:hint="eastAsia"/>
          <w:spacing w:val="3"/>
          <w:sz w:val="16"/>
          <w:lang w:eastAsia="zh-CN"/>
        </w:rPr>
        <w:t xml:space="preserve"> </w:t>
      </w:r>
      <w:r>
        <w:rPr>
          <w:rFonts w:ascii="文泉驿微米黑" w:eastAsia="文泉驿微米黑" w:hint="eastAsia"/>
          <w:spacing w:val="-4"/>
          <w:sz w:val="20"/>
          <w:lang w:eastAsia="zh-CN"/>
        </w:rPr>
        <w:t>个部分：</w:t>
      </w:r>
    </w:p>
    <w:p w14:paraId="68231171" w14:textId="77777777" w:rsidR="00C36271" w:rsidRDefault="00C36271">
      <w:pPr>
        <w:pStyle w:val="a3"/>
        <w:spacing w:before="14"/>
        <w:rPr>
          <w:rFonts w:ascii="文泉驿微米黑"/>
          <w:lang w:eastAsia="zh-CN"/>
        </w:rPr>
      </w:pPr>
    </w:p>
    <w:p w14:paraId="24611583" w14:textId="77777777" w:rsidR="00C36271" w:rsidRDefault="00000000">
      <w:pPr>
        <w:pStyle w:val="a4"/>
        <w:numPr>
          <w:ilvl w:val="0"/>
          <w:numId w:val="158"/>
        </w:numPr>
        <w:tabs>
          <w:tab w:val="left" w:pos="719"/>
        </w:tabs>
        <w:spacing w:line="308" w:lineRule="exact"/>
        <w:ind w:hanging="161"/>
        <w:rPr>
          <w:sz w:val="20"/>
        </w:rPr>
      </w:pPr>
      <w:r>
        <w:rPr>
          <w:spacing w:val="-2"/>
          <w:sz w:val="16"/>
        </w:rPr>
        <w:t>DDL</w:t>
      </w:r>
      <w:r>
        <w:rPr>
          <w:spacing w:val="9"/>
          <w:sz w:val="16"/>
        </w:rPr>
        <w:t xml:space="preserve"> </w:t>
      </w:r>
      <w:r>
        <w:rPr>
          <w:spacing w:val="-2"/>
          <w:sz w:val="16"/>
        </w:rPr>
        <w:t>(Data</w:t>
      </w:r>
      <w:r>
        <w:rPr>
          <w:spacing w:val="11"/>
          <w:sz w:val="16"/>
        </w:rPr>
        <w:t xml:space="preserve"> </w:t>
      </w:r>
      <w:r>
        <w:rPr>
          <w:spacing w:val="-2"/>
          <w:sz w:val="16"/>
        </w:rPr>
        <w:t>Definition</w:t>
      </w:r>
      <w:r>
        <w:rPr>
          <w:spacing w:val="10"/>
          <w:sz w:val="16"/>
        </w:rPr>
        <w:t xml:space="preserve"> </w:t>
      </w:r>
      <w:r>
        <w:rPr>
          <w:spacing w:val="-2"/>
          <w:sz w:val="16"/>
        </w:rPr>
        <w:t>Language)</w:t>
      </w:r>
      <w:r>
        <w:rPr>
          <w:spacing w:val="-3"/>
          <w:sz w:val="20"/>
        </w:rPr>
        <w:t>：数据定义语言，用来定义数据库对象，包括库、表、视图和索引等。</w:t>
      </w:r>
    </w:p>
    <w:p w14:paraId="3B8306ED" w14:textId="77777777" w:rsidR="00C36271" w:rsidRDefault="00000000">
      <w:pPr>
        <w:pStyle w:val="a4"/>
        <w:numPr>
          <w:ilvl w:val="0"/>
          <w:numId w:val="158"/>
        </w:numPr>
        <w:tabs>
          <w:tab w:val="left" w:pos="719"/>
        </w:tabs>
        <w:spacing w:line="287" w:lineRule="exact"/>
        <w:ind w:hanging="161"/>
        <w:rPr>
          <w:sz w:val="20"/>
        </w:rPr>
      </w:pPr>
      <w:r>
        <w:rPr>
          <w:spacing w:val="-2"/>
          <w:sz w:val="16"/>
        </w:rPr>
        <w:t>DML</w:t>
      </w:r>
      <w:r>
        <w:rPr>
          <w:spacing w:val="10"/>
          <w:sz w:val="16"/>
        </w:rPr>
        <w:t xml:space="preserve"> </w:t>
      </w:r>
      <w:r>
        <w:rPr>
          <w:spacing w:val="-2"/>
          <w:sz w:val="16"/>
        </w:rPr>
        <w:t>(Data</w:t>
      </w:r>
      <w:r>
        <w:rPr>
          <w:spacing w:val="11"/>
          <w:sz w:val="16"/>
        </w:rPr>
        <w:t xml:space="preserve"> </w:t>
      </w:r>
      <w:r>
        <w:rPr>
          <w:spacing w:val="-2"/>
          <w:sz w:val="16"/>
        </w:rPr>
        <w:t>Manipulation</w:t>
      </w:r>
      <w:r>
        <w:rPr>
          <w:spacing w:val="11"/>
          <w:sz w:val="16"/>
        </w:rPr>
        <w:t xml:space="preserve"> </w:t>
      </w:r>
      <w:r>
        <w:rPr>
          <w:spacing w:val="-2"/>
          <w:sz w:val="16"/>
        </w:rPr>
        <w:t>Language)</w:t>
      </w:r>
      <w:r>
        <w:rPr>
          <w:spacing w:val="-3"/>
          <w:sz w:val="20"/>
        </w:rPr>
        <w:t>：数据操作语言，用来操作和业务相关的记录。</w:t>
      </w:r>
    </w:p>
    <w:p w14:paraId="2CAD7EC0" w14:textId="77777777" w:rsidR="00C36271" w:rsidRDefault="00000000">
      <w:pPr>
        <w:pStyle w:val="a4"/>
        <w:numPr>
          <w:ilvl w:val="0"/>
          <w:numId w:val="158"/>
        </w:numPr>
        <w:tabs>
          <w:tab w:val="left" w:pos="719"/>
        </w:tabs>
        <w:spacing w:line="287" w:lineRule="exact"/>
        <w:ind w:hanging="161"/>
        <w:rPr>
          <w:sz w:val="20"/>
        </w:rPr>
      </w:pPr>
      <w:r>
        <w:rPr>
          <w:spacing w:val="-2"/>
          <w:sz w:val="16"/>
        </w:rPr>
        <w:t>DQL</w:t>
      </w:r>
      <w:r>
        <w:rPr>
          <w:spacing w:val="7"/>
          <w:sz w:val="16"/>
        </w:rPr>
        <w:t xml:space="preserve"> </w:t>
      </w:r>
      <w:r>
        <w:rPr>
          <w:spacing w:val="-2"/>
          <w:sz w:val="16"/>
        </w:rPr>
        <w:t>(Data</w:t>
      </w:r>
      <w:r>
        <w:rPr>
          <w:spacing w:val="10"/>
          <w:sz w:val="16"/>
        </w:rPr>
        <w:t xml:space="preserve"> </w:t>
      </w:r>
      <w:r>
        <w:rPr>
          <w:spacing w:val="-2"/>
          <w:sz w:val="16"/>
        </w:rPr>
        <w:t>Query</w:t>
      </w:r>
      <w:r>
        <w:rPr>
          <w:spacing w:val="8"/>
          <w:sz w:val="16"/>
        </w:rPr>
        <w:t xml:space="preserve"> </w:t>
      </w:r>
      <w:r>
        <w:rPr>
          <w:spacing w:val="-2"/>
          <w:sz w:val="16"/>
        </w:rPr>
        <w:t>Language)</w:t>
      </w:r>
      <w:r>
        <w:rPr>
          <w:spacing w:val="-3"/>
          <w:sz w:val="20"/>
        </w:rPr>
        <w:t>：数据查询语言，用来查询经过条件筛选的记录。</w:t>
      </w:r>
    </w:p>
    <w:p w14:paraId="16E45EA0" w14:textId="77777777" w:rsidR="00C36271" w:rsidRDefault="00000000">
      <w:pPr>
        <w:pStyle w:val="a4"/>
        <w:numPr>
          <w:ilvl w:val="0"/>
          <w:numId w:val="158"/>
        </w:numPr>
        <w:tabs>
          <w:tab w:val="left" w:pos="719"/>
        </w:tabs>
        <w:spacing w:line="308" w:lineRule="exact"/>
        <w:ind w:hanging="161"/>
        <w:rPr>
          <w:sz w:val="20"/>
        </w:rPr>
      </w:pPr>
      <w:r>
        <w:rPr>
          <w:spacing w:val="-2"/>
          <w:sz w:val="16"/>
        </w:rPr>
        <w:t>DCL</w:t>
      </w:r>
      <w:r>
        <w:rPr>
          <w:spacing w:val="10"/>
          <w:sz w:val="16"/>
        </w:rPr>
        <w:t xml:space="preserve"> </w:t>
      </w:r>
      <w:r>
        <w:rPr>
          <w:spacing w:val="-2"/>
          <w:sz w:val="16"/>
        </w:rPr>
        <w:t>(Data</w:t>
      </w:r>
      <w:r>
        <w:rPr>
          <w:spacing w:val="12"/>
          <w:sz w:val="16"/>
        </w:rPr>
        <w:t xml:space="preserve"> </w:t>
      </w:r>
      <w:r>
        <w:rPr>
          <w:spacing w:val="-2"/>
          <w:sz w:val="16"/>
        </w:rPr>
        <w:t>Control</w:t>
      </w:r>
      <w:r>
        <w:rPr>
          <w:spacing w:val="12"/>
          <w:sz w:val="16"/>
        </w:rPr>
        <w:t xml:space="preserve"> </w:t>
      </w:r>
      <w:r>
        <w:rPr>
          <w:spacing w:val="-2"/>
          <w:sz w:val="16"/>
        </w:rPr>
        <w:t>Language)</w:t>
      </w:r>
      <w:r>
        <w:rPr>
          <w:spacing w:val="-3"/>
          <w:sz w:val="20"/>
        </w:rPr>
        <w:t>：数据控制语言，用来定义访问权限和安全级别。</w:t>
      </w:r>
    </w:p>
    <w:p w14:paraId="520ECF8E" w14:textId="77777777" w:rsidR="00C36271" w:rsidRDefault="00C36271">
      <w:pPr>
        <w:pStyle w:val="a3"/>
        <w:spacing w:before="14"/>
        <w:rPr>
          <w:rFonts w:ascii="文泉驿微米黑"/>
        </w:rPr>
      </w:pPr>
    </w:p>
    <w:p w14:paraId="1D3D539A" w14:textId="77777777" w:rsidR="00C36271" w:rsidRDefault="00000000">
      <w:pPr>
        <w:spacing w:line="308" w:lineRule="exact"/>
        <w:ind w:left="220"/>
        <w:rPr>
          <w:rFonts w:ascii="文泉驿微米黑" w:eastAsia="文泉驿微米黑"/>
          <w:sz w:val="16"/>
          <w:lang w:eastAsia="zh-CN"/>
        </w:rPr>
      </w:pPr>
      <w:r>
        <w:rPr>
          <w:rFonts w:ascii="文泉驿微米黑" w:eastAsia="文泉驿微米黑" w:hint="eastAsia"/>
          <w:spacing w:val="-3"/>
          <w:sz w:val="20"/>
          <w:lang w:eastAsia="zh-CN"/>
        </w:rPr>
        <w:t xml:space="preserve">此文档中，主要介绍 </w:t>
      </w:r>
      <w:r>
        <w:rPr>
          <w:rFonts w:ascii="文泉驿微米黑" w:eastAsia="文泉驿微米黑" w:hint="eastAsia"/>
          <w:spacing w:val="-2"/>
          <w:sz w:val="16"/>
          <w:lang w:eastAsia="zh-CN"/>
        </w:rPr>
        <w:t>DML</w:t>
      </w:r>
      <w:r>
        <w:rPr>
          <w:rFonts w:ascii="文泉驿微米黑" w:eastAsia="文泉驿微米黑" w:hint="eastAsia"/>
          <w:spacing w:val="4"/>
          <w:sz w:val="16"/>
          <w:lang w:eastAsia="zh-CN"/>
        </w:rPr>
        <w:t xml:space="preserve"> </w:t>
      </w:r>
      <w:r>
        <w:rPr>
          <w:rFonts w:ascii="文泉驿微米黑" w:eastAsia="文泉驿微米黑" w:hint="eastAsia"/>
          <w:spacing w:val="-5"/>
          <w:sz w:val="20"/>
          <w:lang w:eastAsia="zh-CN"/>
        </w:rPr>
        <w:t xml:space="preserve">和 </w:t>
      </w:r>
      <w:r>
        <w:rPr>
          <w:rFonts w:ascii="文泉驿微米黑" w:eastAsia="文泉驿微米黑" w:hint="eastAsia"/>
          <w:spacing w:val="-2"/>
          <w:sz w:val="16"/>
          <w:lang w:eastAsia="zh-CN"/>
        </w:rPr>
        <w:t>DQL</w:t>
      </w:r>
      <w:r>
        <w:rPr>
          <w:rFonts w:ascii="文泉驿微米黑" w:eastAsia="文泉驿微米黑" w:hint="eastAsia"/>
          <w:spacing w:val="-3"/>
          <w:sz w:val="20"/>
          <w:lang w:eastAsia="zh-CN"/>
        </w:rPr>
        <w:t xml:space="preserve">，即数据操作语言和数据查询语言。其余部分可查看 </w:t>
      </w:r>
      <w:r>
        <w:rPr>
          <w:rFonts w:ascii="文泉驿微米黑" w:eastAsia="文泉驿微米黑" w:hint="eastAsia"/>
          <w:color w:val="00AEEF"/>
          <w:spacing w:val="-2"/>
          <w:sz w:val="16"/>
          <w:lang w:eastAsia="zh-CN"/>
        </w:rPr>
        <w:t>SQL</w:t>
      </w:r>
      <w:r>
        <w:rPr>
          <w:rFonts w:ascii="文泉驿微米黑" w:eastAsia="文泉驿微米黑" w:hint="eastAsia"/>
          <w:color w:val="00AEEF"/>
          <w:spacing w:val="4"/>
          <w:sz w:val="16"/>
          <w:lang w:eastAsia="zh-CN"/>
        </w:rPr>
        <w:t xml:space="preserve"> </w:t>
      </w:r>
      <w:r>
        <w:rPr>
          <w:rFonts w:ascii="文泉驿微米黑" w:eastAsia="文泉驿微米黑" w:hint="eastAsia"/>
          <w:color w:val="00AEEF"/>
          <w:spacing w:val="-2"/>
          <w:sz w:val="20"/>
          <w:lang w:eastAsia="zh-CN"/>
        </w:rPr>
        <w:t>基本操作</w:t>
      </w:r>
      <w:r>
        <w:rPr>
          <w:rFonts w:ascii="文泉驿微米黑" w:eastAsia="文泉驿微米黑" w:hint="eastAsia"/>
          <w:spacing w:val="-2"/>
          <w:sz w:val="20"/>
          <w:lang w:eastAsia="zh-CN"/>
        </w:rPr>
        <w:t>或</w:t>
      </w:r>
      <w:hyperlink r:id="rId25">
        <w:r>
          <w:rPr>
            <w:rFonts w:ascii="文泉驿微米黑" w:eastAsia="文泉驿微米黑" w:hint="eastAsia"/>
            <w:color w:val="0000FF"/>
            <w:spacing w:val="-2"/>
            <w:sz w:val="16"/>
            <w:lang w:eastAsia="zh-CN"/>
          </w:rPr>
          <w:t>TiDB</w:t>
        </w:r>
        <w:r>
          <w:rPr>
            <w:rFonts w:ascii="文泉驿微米黑" w:eastAsia="文泉驿微米黑" w:hint="eastAsia"/>
            <w:color w:val="0000FF"/>
            <w:spacing w:val="5"/>
            <w:sz w:val="16"/>
            <w:lang w:eastAsia="zh-CN"/>
          </w:rPr>
          <w:t xml:space="preserve"> </w:t>
        </w:r>
        <w:r>
          <w:rPr>
            <w:rFonts w:ascii="文泉驿微米黑" w:eastAsia="文泉驿微米黑" w:hint="eastAsia"/>
            <w:color w:val="0000FF"/>
            <w:spacing w:val="-5"/>
            <w:sz w:val="16"/>
            <w:lang w:eastAsia="zh-CN"/>
          </w:rPr>
          <w:t>SQL</w:t>
        </w:r>
      </w:hyperlink>
    </w:p>
    <w:bookmarkStart w:id="27" w:name="DML_数据操作语言"/>
    <w:bookmarkStart w:id="28" w:name="_bookmark14"/>
    <w:bookmarkEnd w:id="27"/>
    <w:bookmarkEnd w:id="28"/>
    <w:p w14:paraId="54BD0CB1" w14:textId="77777777" w:rsidR="00C36271" w:rsidRDefault="00000000">
      <w:pPr>
        <w:pStyle w:val="3"/>
        <w:spacing w:line="308" w:lineRule="exact"/>
        <w:rPr>
          <w:lang w:eastAsia="zh-CN"/>
        </w:rPr>
      </w:pPr>
      <w:r>
        <w:fldChar w:fldCharType="begin"/>
      </w:r>
      <w:r>
        <w:rPr>
          <w:lang w:eastAsia="zh-CN"/>
        </w:rPr>
        <w:instrText>HYPERLINK "https://pingcap.github.io/sqlgram/" \h</w:instrText>
      </w:r>
      <w:r>
        <w:fldChar w:fldCharType="separate"/>
      </w:r>
      <w:r>
        <w:rPr>
          <w:color w:val="0000FF"/>
          <w:spacing w:val="-4"/>
          <w:lang w:eastAsia="zh-CN"/>
        </w:rPr>
        <w:t>语法详解</w:t>
      </w:r>
      <w:r>
        <w:rPr>
          <w:color w:val="0000FF"/>
          <w:spacing w:val="-4"/>
        </w:rPr>
        <w:fldChar w:fldCharType="end"/>
      </w:r>
      <w:r>
        <w:rPr>
          <w:spacing w:val="-5"/>
          <w:lang w:eastAsia="zh-CN"/>
        </w:rPr>
        <w:t>获得更多信息。</w:t>
      </w:r>
    </w:p>
    <w:p w14:paraId="739CC2A8" w14:textId="77777777" w:rsidR="00C36271" w:rsidRDefault="00C36271">
      <w:pPr>
        <w:pStyle w:val="a3"/>
        <w:spacing w:before="11"/>
        <w:rPr>
          <w:rFonts w:ascii="文泉驿微米黑"/>
          <w:sz w:val="21"/>
          <w:lang w:eastAsia="zh-CN"/>
        </w:rPr>
      </w:pPr>
    </w:p>
    <w:p w14:paraId="5FE4977F" w14:textId="77777777" w:rsidR="00C36271" w:rsidRDefault="00000000">
      <w:pPr>
        <w:pStyle w:val="a4"/>
        <w:numPr>
          <w:ilvl w:val="2"/>
          <w:numId w:val="162"/>
        </w:numPr>
        <w:tabs>
          <w:tab w:val="left" w:pos="731"/>
        </w:tabs>
        <w:rPr>
          <w:sz w:val="20"/>
        </w:rPr>
      </w:pPr>
      <w:r>
        <w:rPr>
          <w:spacing w:val="-2"/>
          <w:sz w:val="16"/>
        </w:rPr>
        <w:t>DML</w:t>
      </w:r>
      <w:r>
        <w:rPr>
          <w:spacing w:val="4"/>
          <w:sz w:val="16"/>
        </w:rPr>
        <w:t xml:space="preserve"> </w:t>
      </w:r>
      <w:r>
        <w:rPr>
          <w:spacing w:val="-4"/>
          <w:sz w:val="20"/>
        </w:rPr>
        <w:t>数据操作语言</w:t>
      </w:r>
    </w:p>
    <w:p w14:paraId="5F94D5B3" w14:textId="77777777" w:rsidR="00C36271" w:rsidRDefault="00C36271">
      <w:pPr>
        <w:pStyle w:val="a3"/>
        <w:spacing w:before="9"/>
        <w:rPr>
          <w:rFonts w:ascii="文泉驿微米黑"/>
          <w:sz w:val="12"/>
        </w:rPr>
      </w:pPr>
    </w:p>
    <w:p w14:paraId="6BD729D0" w14:textId="77777777" w:rsidR="00C36271" w:rsidRDefault="00000000">
      <w:pPr>
        <w:pStyle w:val="3"/>
        <w:spacing w:before="1"/>
        <w:rPr>
          <w:lang w:eastAsia="zh-CN"/>
        </w:rPr>
      </w:pPr>
      <w:r>
        <w:rPr>
          <w:spacing w:val="-3"/>
          <w:lang w:eastAsia="zh-CN"/>
        </w:rPr>
        <w:t>数据操作语言可完成数据的增删改。</w:t>
      </w:r>
    </w:p>
    <w:p w14:paraId="386BFF15" w14:textId="77777777" w:rsidR="00C36271" w:rsidRDefault="00000000">
      <w:pPr>
        <w:spacing w:before="77"/>
        <w:ind w:left="220"/>
        <w:rPr>
          <w:rFonts w:ascii="文泉驿微米黑" w:eastAsia="文泉驿微米黑"/>
          <w:sz w:val="20"/>
        </w:rPr>
      </w:pPr>
      <w:r>
        <w:pict w14:anchorId="506FDFA8">
          <v:shape id="docshape24" o:spid="_x0000_s3995" type="#_x0000_t202" style="position:absolute;left:0;text-align:left;margin-left:68.8pt;margin-top:22.75pt;width:474.4pt;height:20.75pt;z-index:-15721472;mso-wrap-distance-left:0;mso-wrap-distance-right:0;mso-position-horizontal-relative:page" filled="f" strokeweight=".14042mm">
            <v:textbox inset="0,0,0,0">
              <w:txbxContent>
                <w:p w14:paraId="43DF42EF" w14:textId="77777777" w:rsidR="00C36271" w:rsidRDefault="00000000">
                  <w:pPr>
                    <w:pStyle w:val="a3"/>
                    <w:spacing w:before="73"/>
                    <w:ind w:left="59"/>
                  </w:pPr>
                  <w:r>
                    <w:rPr>
                      <w:color w:val="214987"/>
                    </w:rPr>
                    <w:t>INSERT</w:t>
                  </w:r>
                  <w:r>
                    <w:rPr>
                      <w:color w:val="214987"/>
                      <w:spacing w:val="-5"/>
                    </w:rPr>
                    <w:t xml:space="preserve"> </w:t>
                  </w:r>
                  <w:r>
                    <w:rPr>
                      <w:color w:val="214987"/>
                    </w:rPr>
                    <w:t>INTO</w:t>
                  </w:r>
                  <w:r>
                    <w:rPr>
                      <w:color w:val="214987"/>
                      <w:spacing w:val="-4"/>
                    </w:rPr>
                    <w:t xml:space="preserve"> </w:t>
                  </w:r>
                  <w:r>
                    <w:t>person</w:t>
                  </w:r>
                  <w:r>
                    <w:rPr>
                      <w:spacing w:val="-5"/>
                    </w:rPr>
                    <w:t xml:space="preserve"> </w:t>
                  </w:r>
                  <w:r>
                    <w:rPr>
                      <w:color w:val="214987"/>
                      <w:spacing w:val="-2"/>
                    </w:rPr>
                    <w:t>VALUES</w:t>
                  </w:r>
                  <w:r>
                    <w:rPr>
                      <w:spacing w:val="-2"/>
                    </w:rPr>
                    <w:t>(1,</w:t>
                  </w:r>
                  <w:r>
                    <w:rPr>
                      <w:color w:val="4F9905"/>
                      <w:spacing w:val="-2"/>
                    </w:rPr>
                    <w:t>'tom'</w:t>
                  </w:r>
                  <w:r>
                    <w:rPr>
                      <w:spacing w:val="-2"/>
                    </w:rPr>
                    <w:t>,</w:t>
                  </w:r>
                  <w:r>
                    <w:rPr>
                      <w:color w:val="4F9905"/>
                      <w:spacing w:val="-2"/>
                    </w:rPr>
                    <w:t>'20170912'</w:t>
                  </w:r>
                  <w:r>
                    <w:rPr>
                      <w:spacing w:val="-2"/>
                    </w:rPr>
                    <w:t>);</w:t>
                  </w:r>
                </w:p>
              </w:txbxContent>
            </v:textbox>
            <w10:wrap type="topAndBottom" anchorx="page"/>
          </v:shape>
        </w:pict>
      </w:r>
      <w:r>
        <w:rPr>
          <w:rFonts w:ascii="文泉驿微米黑" w:eastAsia="文泉驿微米黑" w:hint="eastAsia"/>
          <w:spacing w:val="-4"/>
          <w:sz w:val="20"/>
        </w:rPr>
        <w:t xml:space="preserve">使用 </w:t>
      </w:r>
      <w:r>
        <w:rPr>
          <w:spacing w:val="-2"/>
          <w:sz w:val="16"/>
        </w:rPr>
        <w:t>INSERT</w:t>
      </w:r>
      <w:r>
        <w:rPr>
          <w:spacing w:val="-51"/>
          <w:sz w:val="16"/>
        </w:rPr>
        <w:t xml:space="preserve"> </w:t>
      </w:r>
      <w:r>
        <w:rPr>
          <w:rFonts w:ascii="文泉驿微米黑" w:eastAsia="文泉驿微米黑" w:hint="eastAsia"/>
          <w:spacing w:val="-3"/>
          <w:sz w:val="20"/>
        </w:rPr>
        <w:t>语句向表内插入表记录。例如：</w:t>
      </w:r>
    </w:p>
    <w:p w14:paraId="22259F79" w14:textId="77777777" w:rsidR="00C36271" w:rsidRDefault="00C36271">
      <w:pPr>
        <w:pStyle w:val="a3"/>
        <w:spacing w:before="11"/>
        <w:rPr>
          <w:rFonts w:ascii="文泉驿微米黑"/>
          <w:sz w:val="10"/>
        </w:rPr>
      </w:pPr>
    </w:p>
    <w:p w14:paraId="1863AC71" w14:textId="77777777" w:rsidR="00C36271" w:rsidRDefault="00000000">
      <w:pPr>
        <w:spacing w:before="52"/>
        <w:ind w:left="220"/>
        <w:rPr>
          <w:rFonts w:ascii="文泉驿微米黑" w:eastAsia="文泉驿微米黑"/>
          <w:sz w:val="20"/>
        </w:rPr>
      </w:pPr>
      <w:r>
        <w:pict w14:anchorId="6EE40A18">
          <v:shape id="docshape25" o:spid="_x0000_s3994" type="#_x0000_t202" style="position:absolute;left:0;text-align:left;margin-left:68.8pt;margin-top:21.5pt;width:474.4pt;height:20.75pt;z-index:-15720960;mso-wrap-distance-left:0;mso-wrap-distance-right:0;mso-position-horizontal-relative:page" filled="f" strokeweight=".14042mm">
            <v:textbox inset="0,0,0,0">
              <w:txbxContent>
                <w:p w14:paraId="0E35008A" w14:textId="77777777" w:rsidR="00C36271" w:rsidRDefault="00000000">
                  <w:pPr>
                    <w:pStyle w:val="a3"/>
                    <w:spacing w:before="73"/>
                    <w:ind w:left="59"/>
                  </w:pPr>
                  <w:r>
                    <w:rPr>
                      <w:color w:val="214987"/>
                    </w:rPr>
                    <w:t>INSERT</w:t>
                  </w:r>
                  <w:r>
                    <w:rPr>
                      <w:color w:val="214987"/>
                      <w:spacing w:val="-8"/>
                    </w:rPr>
                    <w:t xml:space="preserve"> </w:t>
                  </w:r>
                  <w:r>
                    <w:rPr>
                      <w:color w:val="214987"/>
                    </w:rPr>
                    <w:t>INTO</w:t>
                  </w:r>
                  <w:r>
                    <w:rPr>
                      <w:color w:val="214987"/>
                      <w:spacing w:val="-7"/>
                    </w:rPr>
                    <w:t xml:space="preserve"> </w:t>
                  </w:r>
                  <w:r>
                    <w:t>person(id,name)</w:t>
                  </w:r>
                  <w:r>
                    <w:rPr>
                      <w:spacing w:val="-7"/>
                    </w:rPr>
                    <w:t xml:space="preserve"> </w:t>
                  </w:r>
                  <w:r>
                    <w:rPr>
                      <w:color w:val="214987"/>
                      <w:spacing w:val="-2"/>
                    </w:rPr>
                    <w:t>VALUES</w:t>
                  </w:r>
                  <w:r>
                    <w:rPr>
                      <w:spacing w:val="-2"/>
                    </w:rPr>
                    <w:t>(</w:t>
                  </w:r>
                  <w:r>
                    <w:rPr>
                      <w:color w:val="4F9905"/>
                      <w:spacing w:val="-2"/>
                    </w:rPr>
                    <w:t>'2'</w:t>
                  </w:r>
                  <w:r>
                    <w:rPr>
                      <w:spacing w:val="-2"/>
                    </w:rPr>
                    <w:t>,</w:t>
                  </w:r>
                  <w:r>
                    <w:rPr>
                      <w:color w:val="4F9905"/>
                      <w:spacing w:val="-2"/>
                    </w:rPr>
                    <w:t>'bob'</w:t>
                  </w:r>
                  <w:r>
                    <w:rPr>
                      <w:spacing w:val="-2"/>
                    </w:rPr>
                    <w:t>);</w:t>
                  </w:r>
                </w:p>
              </w:txbxContent>
            </v:textbox>
            <w10:wrap type="topAndBottom" anchorx="page"/>
          </v:shape>
        </w:pict>
      </w:r>
      <w:r>
        <w:rPr>
          <w:rFonts w:ascii="文泉驿微米黑" w:eastAsia="文泉驿微米黑" w:hint="eastAsia"/>
          <w:spacing w:val="-4"/>
          <w:sz w:val="20"/>
        </w:rPr>
        <w:t xml:space="preserve">使用 </w:t>
      </w:r>
      <w:r>
        <w:rPr>
          <w:spacing w:val="-2"/>
          <w:sz w:val="16"/>
        </w:rPr>
        <w:t>INSERT</w:t>
      </w:r>
      <w:r>
        <w:rPr>
          <w:spacing w:val="-51"/>
          <w:sz w:val="16"/>
        </w:rPr>
        <w:t xml:space="preserve"> </w:t>
      </w:r>
      <w:r>
        <w:rPr>
          <w:rFonts w:ascii="文泉驿微米黑" w:eastAsia="文泉驿微米黑" w:hint="eastAsia"/>
          <w:spacing w:val="-3"/>
          <w:sz w:val="20"/>
        </w:rPr>
        <w:t>语句向表内插入包含部分字段数据的表记录。例如：</w:t>
      </w:r>
    </w:p>
    <w:p w14:paraId="42DB2977" w14:textId="77777777" w:rsidR="00C36271" w:rsidRDefault="00C36271">
      <w:pPr>
        <w:pStyle w:val="a3"/>
        <w:spacing w:before="11"/>
        <w:rPr>
          <w:rFonts w:ascii="文泉驿微米黑"/>
          <w:sz w:val="10"/>
        </w:rPr>
      </w:pPr>
    </w:p>
    <w:p w14:paraId="6CD29FD5" w14:textId="77777777" w:rsidR="00C36271" w:rsidRDefault="00000000">
      <w:pPr>
        <w:spacing w:before="52"/>
        <w:ind w:left="220"/>
        <w:rPr>
          <w:rFonts w:ascii="文泉驿微米黑" w:eastAsia="文泉驿微米黑"/>
          <w:sz w:val="20"/>
          <w:lang w:eastAsia="zh-CN"/>
        </w:rPr>
      </w:pPr>
      <w:r>
        <w:pict w14:anchorId="3D64214C">
          <v:shape id="docshape26" o:spid="_x0000_s3993" type="#_x0000_t202" style="position:absolute;left:0;text-align:left;margin-left:68.8pt;margin-top:21.5pt;width:474.4pt;height:20.75pt;z-index:-15720448;mso-wrap-distance-left:0;mso-wrap-distance-right:0;mso-position-horizontal-relative:page" filled="f" strokeweight=".14042mm">
            <v:textbox inset="0,0,0,0">
              <w:txbxContent>
                <w:p w14:paraId="36160F03" w14:textId="77777777" w:rsidR="00C36271" w:rsidRDefault="00000000">
                  <w:pPr>
                    <w:pStyle w:val="a3"/>
                    <w:spacing w:before="73"/>
                    <w:ind w:left="59"/>
                  </w:pPr>
                  <w:r>
                    <w:rPr>
                      <w:color w:val="214987"/>
                    </w:rPr>
                    <w:t>UPDATE</w:t>
                  </w:r>
                  <w:r>
                    <w:rPr>
                      <w:color w:val="214987"/>
                      <w:spacing w:val="-7"/>
                    </w:rPr>
                    <w:t xml:space="preserve"> </w:t>
                  </w:r>
                  <w:r>
                    <w:t>person</w:t>
                  </w:r>
                  <w:r>
                    <w:rPr>
                      <w:spacing w:val="-6"/>
                    </w:rPr>
                    <w:t xml:space="preserve"> </w:t>
                  </w:r>
                  <w:r>
                    <w:rPr>
                      <w:color w:val="214987"/>
                    </w:rPr>
                    <w:t>SET</w:t>
                  </w:r>
                  <w:r>
                    <w:rPr>
                      <w:color w:val="214987"/>
                      <w:spacing w:val="-7"/>
                    </w:rPr>
                    <w:t xml:space="preserve"> </w:t>
                  </w:r>
                  <w:r>
                    <w:t>birthday=</w:t>
                  </w:r>
                  <w:r>
                    <w:rPr>
                      <w:color w:val="4F9905"/>
                    </w:rPr>
                    <w:t>'20180808'</w:t>
                  </w:r>
                  <w:r>
                    <w:rPr>
                      <w:color w:val="4F9905"/>
                      <w:spacing w:val="-6"/>
                    </w:rPr>
                    <w:t xml:space="preserve"> </w:t>
                  </w:r>
                  <w:r>
                    <w:rPr>
                      <w:color w:val="214987"/>
                    </w:rPr>
                    <w:t>WHERE</w:t>
                  </w:r>
                  <w:r>
                    <w:rPr>
                      <w:color w:val="214987"/>
                      <w:spacing w:val="-6"/>
                    </w:rPr>
                    <w:t xml:space="preserve"> </w:t>
                  </w:r>
                  <w:r>
                    <w:rPr>
                      <w:spacing w:val="-2"/>
                    </w:rPr>
                    <w:t>id=2;</w:t>
                  </w:r>
                </w:p>
              </w:txbxContent>
            </v:textbox>
            <w10:wrap type="topAndBottom" anchorx="page"/>
          </v:shape>
        </w:pict>
      </w:r>
      <w:r>
        <w:rPr>
          <w:rFonts w:ascii="文泉驿微米黑" w:eastAsia="文泉驿微米黑" w:hint="eastAsia"/>
          <w:spacing w:val="-4"/>
          <w:sz w:val="20"/>
          <w:lang w:eastAsia="zh-CN"/>
        </w:rPr>
        <w:t xml:space="preserve">使用 </w:t>
      </w:r>
      <w:r>
        <w:rPr>
          <w:spacing w:val="-2"/>
          <w:sz w:val="16"/>
          <w:lang w:eastAsia="zh-CN"/>
        </w:rPr>
        <w:t>UPDATE</w:t>
      </w:r>
      <w:r>
        <w:rPr>
          <w:spacing w:val="-51"/>
          <w:sz w:val="16"/>
          <w:lang w:eastAsia="zh-CN"/>
        </w:rPr>
        <w:t xml:space="preserve"> </w:t>
      </w:r>
      <w:r>
        <w:rPr>
          <w:rFonts w:ascii="文泉驿微米黑" w:eastAsia="文泉驿微米黑" w:hint="eastAsia"/>
          <w:spacing w:val="-3"/>
          <w:sz w:val="20"/>
          <w:lang w:eastAsia="zh-CN"/>
        </w:rPr>
        <w:t>语句向表内修改表记录的部分字段数据。例如：</w:t>
      </w:r>
    </w:p>
    <w:p w14:paraId="674A93E8" w14:textId="77777777" w:rsidR="00C36271" w:rsidRDefault="00C36271">
      <w:pPr>
        <w:pStyle w:val="a3"/>
        <w:spacing w:before="11"/>
        <w:rPr>
          <w:rFonts w:ascii="文泉驿微米黑"/>
          <w:sz w:val="10"/>
          <w:lang w:eastAsia="zh-CN"/>
        </w:rPr>
      </w:pPr>
    </w:p>
    <w:p w14:paraId="331909EB" w14:textId="77777777" w:rsidR="00C36271" w:rsidRDefault="00000000">
      <w:pPr>
        <w:spacing w:before="52"/>
        <w:ind w:left="220"/>
        <w:rPr>
          <w:rFonts w:ascii="文泉驿微米黑" w:eastAsia="文泉驿微米黑"/>
          <w:sz w:val="20"/>
        </w:rPr>
      </w:pPr>
      <w:r>
        <w:pict w14:anchorId="455E2DB6">
          <v:shape id="docshape27" o:spid="_x0000_s3992" type="#_x0000_t202" style="position:absolute;left:0;text-align:left;margin-left:68.8pt;margin-top:21.5pt;width:474.4pt;height:20.75pt;z-index:-15719936;mso-wrap-distance-left:0;mso-wrap-distance-right:0;mso-position-horizontal-relative:page" filled="f" strokeweight=".14042mm">
            <v:textbox inset="0,0,0,0">
              <w:txbxContent>
                <w:p w14:paraId="5A755656" w14:textId="77777777" w:rsidR="00C36271" w:rsidRDefault="00000000">
                  <w:pPr>
                    <w:pStyle w:val="a3"/>
                    <w:spacing w:before="73"/>
                    <w:ind w:left="59"/>
                  </w:pPr>
                  <w:r>
                    <w:rPr>
                      <w:color w:val="214987"/>
                    </w:rPr>
                    <w:t>DELETE</w:t>
                  </w:r>
                  <w:r>
                    <w:rPr>
                      <w:color w:val="214987"/>
                      <w:spacing w:val="-5"/>
                    </w:rPr>
                    <w:t xml:space="preserve"> </w:t>
                  </w:r>
                  <w:r>
                    <w:rPr>
                      <w:color w:val="214987"/>
                    </w:rPr>
                    <w:t>FROM</w:t>
                  </w:r>
                  <w:r>
                    <w:rPr>
                      <w:color w:val="214987"/>
                      <w:spacing w:val="-4"/>
                    </w:rPr>
                    <w:t xml:space="preserve"> </w:t>
                  </w:r>
                  <w:r>
                    <w:t>person</w:t>
                  </w:r>
                  <w:r>
                    <w:rPr>
                      <w:spacing w:val="-5"/>
                    </w:rPr>
                    <w:t xml:space="preserve"> </w:t>
                  </w:r>
                  <w:r>
                    <w:rPr>
                      <w:color w:val="214987"/>
                    </w:rPr>
                    <w:t>WHERE</w:t>
                  </w:r>
                  <w:r>
                    <w:rPr>
                      <w:color w:val="214987"/>
                      <w:spacing w:val="-4"/>
                    </w:rPr>
                    <w:t xml:space="preserve"> </w:t>
                  </w:r>
                  <w:r>
                    <w:rPr>
                      <w:spacing w:val="-2"/>
                    </w:rPr>
                    <w:t>id=2;</w:t>
                  </w:r>
                </w:p>
              </w:txbxContent>
            </v:textbox>
            <w10:wrap type="topAndBottom" anchorx="page"/>
          </v:shape>
        </w:pict>
      </w:r>
      <w:r>
        <w:pict w14:anchorId="490C756F">
          <v:shape id="docshape28" o:spid="_x0000_s3991" type="#_x0000_t202" style="position:absolute;left:0;text-align:left;margin-left:1in;margin-top:61.35pt;width:468pt;height:71.5pt;z-index:-15719424;mso-wrap-distance-left:0;mso-wrap-distance-right:0;mso-position-horizontal-relative:page" fillcolor="#ffebd8" stroked="f">
            <v:textbox inset="0,0,0,0">
              <w:txbxContent>
                <w:p w14:paraId="1A04390A" w14:textId="77777777" w:rsidR="00C36271" w:rsidRDefault="00C36271">
                  <w:pPr>
                    <w:pStyle w:val="a3"/>
                    <w:spacing w:before="16"/>
                    <w:rPr>
                      <w:rFonts w:ascii="文泉驿微米黑"/>
                      <w:color w:val="000000"/>
                      <w:sz w:val="25"/>
                    </w:rPr>
                  </w:pPr>
                </w:p>
                <w:p w14:paraId="2F0CF718"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1F7031FB" w14:textId="77777777" w:rsidR="00C36271" w:rsidRDefault="00000000">
                  <w:pPr>
                    <w:spacing w:before="38"/>
                    <w:ind w:left="677"/>
                    <w:rPr>
                      <w:rFonts w:ascii="文泉驿微米黑" w:eastAsia="文泉驿微米黑"/>
                      <w:color w:val="000000"/>
                      <w:sz w:val="20"/>
                    </w:rPr>
                  </w:pPr>
                  <w:r>
                    <w:rPr>
                      <w:color w:val="000000"/>
                      <w:spacing w:val="-2"/>
                      <w:sz w:val="16"/>
                    </w:rPr>
                    <w:t>UPDATE</w:t>
                  </w:r>
                  <w:r>
                    <w:rPr>
                      <w:color w:val="000000"/>
                      <w:spacing w:val="-51"/>
                      <w:sz w:val="16"/>
                    </w:rPr>
                    <w:t xml:space="preserve"> </w:t>
                  </w:r>
                  <w:r>
                    <w:rPr>
                      <w:rFonts w:ascii="文泉驿微米黑" w:eastAsia="文泉驿微米黑" w:hint="eastAsia"/>
                      <w:color w:val="000000"/>
                      <w:spacing w:val="-5"/>
                      <w:sz w:val="20"/>
                    </w:rPr>
                    <w:t xml:space="preserve">和 </w:t>
                  </w:r>
                  <w:r>
                    <w:rPr>
                      <w:color w:val="000000"/>
                      <w:spacing w:val="-2"/>
                      <w:sz w:val="16"/>
                    </w:rPr>
                    <w:t>DELETE</w:t>
                  </w:r>
                  <w:r>
                    <w:rPr>
                      <w:color w:val="000000"/>
                      <w:spacing w:val="-51"/>
                      <w:sz w:val="16"/>
                    </w:rPr>
                    <w:t xml:space="preserve"> </w:t>
                  </w:r>
                  <w:r>
                    <w:rPr>
                      <w:rFonts w:ascii="文泉驿微米黑" w:eastAsia="文泉驿微米黑" w:hint="eastAsia"/>
                      <w:color w:val="000000"/>
                      <w:spacing w:val="-3"/>
                      <w:sz w:val="20"/>
                    </w:rPr>
                    <w:t xml:space="preserve">操作如果不带 </w:t>
                  </w:r>
                  <w:r>
                    <w:rPr>
                      <w:color w:val="000000"/>
                      <w:spacing w:val="-2"/>
                      <w:sz w:val="16"/>
                    </w:rPr>
                    <w:t>WHERE</w:t>
                  </w:r>
                  <w:r>
                    <w:rPr>
                      <w:color w:val="000000"/>
                      <w:spacing w:val="-51"/>
                      <w:sz w:val="16"/>
                    </w:rPr>
                    <w:t xml:space="preserve"> </w:t>
                  </w:r>
                  <w:r>
                    <w:rPr>
                      <w:rFonts w:ascii="文泉驿微米黑" w:eastAsia="文泉驿微米黑" w:hint="eastAsia"/>
                      <w:color w:val="000000"/>
                      <w:spacing w:val="-3"/>
                      <w:sz w:val="20"/>
                    </w:rPr>
                    <w:t>过滤条件是对全表进行操作。</w:t>
                  </w:r>
                </w:p>
              </w:txbxContent>
            </v:textbox>
            <w10:wrap type="topAndBottom" anchorx="page"/>
          </v:shape>
        </w:pict>
      </w:r>
      <w:r>
        <w:rPr>
          <w:rFonts w:ascii="文泉驿微米黑" w:eastAsia="文泉驿微米黑" w:hint="eastAsia"/>
          <w:spacing w:val="-4"/>
          <w:sz w:val="20"/>
          <w:lang w:eastAsia="zh-CN"/>
        </w:rPr>
        <w:t xml:space="preserve">使用 </w:t>
      </w:r>
      <w:r>
        <w:rPr>
          <w:spacing w:val="-2"/>
          <w:sz w:val="16"/>
          <w:lang w:eastAsia="zh-CN"/>
        </w:rPr>
        <w:t>DELETE</w:t>
      </w:r>
      <w:r>
        <w:rPr>
          <w:spacing w:val="-51"/>
          <w:sz w:val="16"/>
          <w:lang w:eastAsia="zh-CN"/>
        </w:rPr>
        <w:t xml:space="preserve"> </w:t>
      </w:r>
      <w:r>
        <w:rPr>
          <w:rFonts w:ascii="文泉驿微米黑" w:eastAsia="文泉驿微米黑" w:hint="eastAsia"/>
          <w:spacing w:val="-3"/>
          <w:sz w:val="20"/>
          <w:lang w:eastAsia="zh-CN"/>
        </w:rPr>
        <w:t>语句向表内删除部分表记录。</w:t>
      </w:r>
      <w:r>
        <w:rPr>
          <w:rFonts w:ascii="文泉驿微米黑" w:eastAsia="文泉驿微米黑" w:hint="eastAsia"/>
          <w:spacing w:val="-3"/>
          <w:sz w:val="20"/>
        </w:rPr>
        <w:t>例如：</w:t>
      </w:r>
    </w:p>
    <w:p w14:paraId="629E3FA8" w14:textId="77777777" w:rsidR="00C36271" w:rsidRDefault="00C36271">
      <w:pPr>
        <w:pStyle w:val="a3"/>
        <w:spacing w:before="13"/>
        <w:rPr>
          <w:rFonts w:ascii="文泉驿微米黑"/>
          <w:sz w:val="21"/>
        </w:rPr>
      </w:pPr>
    </w:p>
    <w:p w14:paraId="6BFCEE37" w14:textId="77777777" w:rsidR="00C36271" w:rsidRDefault="00C36271">
      <w:pPr>
        <w:rPr>
          <w:rFonts w:ascii="文泉驿微米黑"/>
          <w:sz w:val="21"/>
        </w:rPr>
        <w:sectPr w:rsidR="00C36271">
          <w:pgSz w:w="12240" w:h="15840"/>
          <w:pgMar w:top="1080" w:right="0" w:bottom="980" w:left="1220" w:header="599" w:footer="792" w:gutter="0"/>
          <w:cols w:space="720"/>
        </w:sectPr>
      </w:pPr>
    </w:p>
    <w:p w14:paraId="614B9A2E" w14:textId="77777777" w:rsidR="00C36271" w:rsidRDefault="00C36271">
      <w:pPr>
        <w:pStyle w:val="a3"/>
        <w:spacing w:before="13"/>
        <w:rPr>
          <w:rFonts w:ascii="文泉驿微米黑"/>
          <w:sz w:val="15"/>
        </w:rPr>
      </w:pPr>
    </w:p>
    <w:p w14:paraId="2C66CDA0" w14:textId="77777777" w:rsidR="00C36271" w:rsidRDefault="00000000">
      <w:pPr>
        <w:pStyle w:val="a4"/>
        <w:numPr>
          <w:ilvl w:val="2"/>
          <w:numId w:val="162"/>
        </w:numPr>
        <w:tabs>
          <w:tab w:val="left" w:pos="731"/>
        </w:tabs>
        <w:spacing w:before="53"/>
        <w:rPr>
          <w:sz w:val="20"/>
        </w:rPr>
      </w:pPr>
      <w:r>
        <w:rPr>
          <w:spacing w:val="-2"/>
          <w:sz w:val="16"/>
        </w:rPr>
        <w:t>DQL</w:t>
      </w:r>
      <w:r>
        <w:rPr>
          <w:spacing w:val="2"/>
          <w:sz w:val="16"/>
        </w:rPr>
        <w:t xml:space="preserve"> </w:t>
      </w:r>
      <w:r>
        <w:rPr>
          <w:spacing w:val="-4"/>
          <w:sz w:val="20"/>
        </w:rPr>
        <w:t>数据查询语言</w:t>
      </w:r>
    </w:p>
    <w:p w14:paraId="7EEB30B6" w14:textId="77777777" w:rsidR="00C36271" w:rsidRDefault="00C36271">
      <w:pPr>
        <w:pStyle w:val="a3"/>
        <w:spacing w:before="7"/>
        <w:rPr>
          <w:rFonts w:ascii="文泉驿微米黑"/>
          <w:sz w:val="12"/>
        </w:rPr>
      </w:pPr>
    </w:p>
    <w:p w14:paraId="1FB8C229" w14:textId="77777777" w:rsidR="00C36271" w:rsidRDefault="00000000">
      <w:pPr>
        <w:pStyle w:val="3"/>
        <w:spacing w:line="295" w:lineRule="auto"/>
        <w:ind w:right="3026"/>
      </w:pPr>
      <w:r>
        <w:pict w14:anchorId="7E0206C0">
          <v:shape id="docshape29" o:spid="_x0000_s3990" type="#_x0000_t202" style="position:absolute;left:0;text-align:left;margin-left:68.8pt;margin-top:38.95pt;width:474.4pt;height:20.75pt;z-index:15740416;mso-position-horizontal-relative:page" filled="f" strokeweight=".14042mm">
            <v:textbox inset="0,0,0,0">
              <w:txbxContent>
                <w:p w14:paraId="09764CB4" w14:textId="77777777" w:rsidR="00C36271" w:rsidRDefault="00000000">
                  <w:pPr>
                    <w:pStyle w:val="a3"/>
                    <w:spacing w:before="73"/>
                    <w:ind w:left="59"/>
                  </w:pPr>
                  <w:r>
                    <w:rPr>
                      <w:color w:val="214987"/>
                    </w:rPr>
                    <w:t>SELECT</w:t>
                  </w:r>
                  <w:r>
                    <w:rPr>
                      <w:color w:val="214987"/>
                      <w:spacing w:val="-3"/>
                    </w:rPr>
                    <w:t xml:space="preserve"> </w:t>
                  </w:r>
                  <w:r>
                    <w:t>*</w:t>
                  </w:r>
                  <w:r>
                    <w:rPr>
                      <w:spacing w:val="-3"/>
                    </w:rPr>
                    <w:t xml:space="preserve"> </w:t>
                  </w:r>
                  <w:r>
                    <w:rPr>
                      <w:color w:val="214987"/>
                    </w:rPr>
                    <w:t>FROM</w:t>
                  </w:r>
                  <w:r>
                    <w:rPr>
                      <w:color w:val="214987"/>
                      <w:spacing w:val="-2"/>
                    </w:rPr>
                    <w:t xml:space="preserve"> </w:t>
                  </w:r>
                  <w:r>
                    <w:rPr>
                      <w:spacing w:val="-2"/>
                    </w:rPr>
                    <w:t>person;</w:t>
                  </w:r>
                </w:p>
              </w:txbxContent>
            </v:textbox>
            <w10:wrap anchorx="page"/>
          </v:shape>
        </w:pict>
      </w:r>
      <w:r>
        <w:rPr>
          <w:spacing w:val="-2"/>
          <w:lang w:eastAsia="zh-CN"/>
        </w:rPr>
        <w:t>数据查询语言是从一个表或多个表中检索出想要的数据行，通常是业务开发的核心内容。</w:t>
      </w:r>
      <w:r>
        <w:t xml:space="preserve">使用 </w:t>
      </w:r>
      <w:r>
        <w:rPr>
          <w:rFonts w:ascii="文泉驿等宽微米黑" w:eastAsia="文泉驿等宽微米黑" w:hint="eastAsia"/>
          <w:sz w:val="16"/>
        </w:rPr>
        <w:t>SELECT</w:t>
      </w:r>
      <w:r>
        <w:rPr>
          <w:rFonts w:ascii="文泉驿等宽微米黑" w:eastAsia="文泉驿等宽微米黑" w:hint="eastAsia"/>
          <w:spacing w:val="-35"/>
          <w:sz w:val="16"/>
        </w:rPr>
        <w:t xml:space="preserve"> </w:t>
      </w:r>
      <w:r>
        <w:t>语句检索单表内数据。例如：</w:t>
      </w:r>
    </w:p>
    <w:p w14:paraId="0DFD651B" w14:textId="77777777" w:rsidR="00C36271" w:rsidRDefault="00C36271">
      <w:pPr>
        <w:pStyle w:val="a3"/>
        <w:spacing w:before="0"/>
        <w:rPr>
          <w:rFonts w:ascii="文泉驿微米黑"/>
          <w:sz w:val="20"/>
        </w:rPr>
      </w:pPr>
    </w:p>
    <w:p w14:paraId="4D1C77DA" w14:textId="77777777" w:rsidR="00C36271" w:rsidRDefault="00C36271">
      <w:pPr>
        <w:pStyle w:val="a3"/>
        <w:spacing w:before="11"/>
        <w:rPr>
          <w:rFonts w:ascii="文泉驿微米黑"/>
          <w:sz w:val="13"/>
        </w:rPr>
      </w:pPr>
    </w:p>
    <w:p w14:paraId="582EC521" w14:textId="77777777" w:rsidR="00C36271" w:rsidRDefault="00000000">
      <w:pPr>
        <w:spacing w:before="53"/>
        <w:ind w:left="220"/>
        <w:rPr>
          <w:rFonts w:ascii="文泉驿微米黑" w:eastAsia="文泉驿微米黑"/>
          <w:sz w:val="20"/>
        </w:rPr>
      </w:pPr>
      <w:r>
        <w:pict w14:anchorId="2EC9F561">
          <v:shape id="docshape30" o:spid="_x0000_s3989" type="#_x0000_t202" style="position:absolute;left:0;text-align:left;margin-left:68.8pt;margin-top:21.35pt;width:474.4pt;height:20.75pt;z-index:-15718912;mso-wrap-distance-left:0;mso-wrap-distance-right:0;mso-position-horizontal-relative:page" filled="f" strokeweight=".14042mm">
            <v:textbox inset="0,0,0,0">
              <w:txbxContent>
                <w:p w14:paraId="55AFAC37" w14:textId="77777777" w:rsidR="00C36271" w:rsidRDefault="00000000">
                  <w:pPr>
                    <w:pStyle w:val="a3"/>
                    <w:spacing w:before="73"/>
                    <w:ind w:left="59"/>
                  </w:pPr>
                  <w:r>
                    <w:rPr>
                      <w:color w:val="214987"/>
                    </w:rPr>
                    <w:t>SELECT</w:t>
                  </w:r>
                  <w:r>
                    <w:rPr>
                      <w:color w:val="214987"/>
                      <w:spacing w:val="-4"/>
                    </w:rPr>
                    <w:t xml:space="preserve"> </w:t>
                  </w:r>
                  <w:r>
                    <w:t>name</w:t>
                  </w:r>
                  <w:r>
                    <w:rPr>
                      <w:spacing w:val="-4"/>
                    </w:rPr>
                    <w:t xml:space="preserve"> </w:t>
                  </w:r>
                  <w:r>
                    <w:rPr>
                      <w:color w:val="214987"/>
                    </w:rPr>
                    <w:t>FROM</w:t>
                  </w:r>
                  <w:r>
                    <w:rPr>
                      <w:color w:val="214987"/>
                      <w:spacing w:val="-4"/>
                    </w:rPr>
                    <w:t xml:space="preserve"> </w:t>
                  </w:r>
                  <w:r>
                    <w:rPr>
                      <w:spacing w:val="-2"/>
                    </w:rPr>
                    <w:t>person;</w:t>
                  </w:r>
                </w:p>
              </w:txbxContent>
            </v:textbox>
            <w10:wrap type="topAndBottom" anchorx="page"/>
          </v:shape>
        </w:pict>
      </w:r>
      <w:r>
        <w:rPr>
          <w:rFonts w:ascii="文泉驿微米黑" w:eastAsia="文泉驿微米黑" w:hint="eastAsia"/>
          <w:spacing w:val="-5"/>
          <w:sz w:val="20"/>
        </w:rPr>
        <w:t xml:space="preserve">在 </w:t>
      </w:r>
      <w:r>
        <w:rPr>
          <w:spacing w:val="-2"/>
          <w:sz w:val="16"/>
        </w:rPr>
        <w:t>SELECT</w:t>
      </w:r>
      <w:r>
        <w:rPr>
          <w:spacing w:val="-51"/>
          <w:sz w:val="16"/>
        </w:rPr>
        <w:t xml:space="preserve"> </w:t>
      </w:r>
      <w:r>
        <w:rPr>
          <w:rFonts w:ascii="文泉驿微米黑" w:eastAsia="文泉驿微米黑" w:hint="eastAsia"/>
          <w:spacing w:val="-3"/>
          <w:sz w:val="20"/>
        </w:rPr>
        <w:t>后面加上要查询的列名。例如：</w:t>
      </w:r>
    </w:p>
    <w:p w14:paraId="154D6226" w14:textId="77777777" w:rsidR="00C36271" w:rsidRDefault="00C36271">
      <w:pPr>
        <w:pStyle w:val="a3"/>
        <w:spacing w:before="5"/>
        <w:rPr>
          <w:rFonts w:ascii="文泉驿微米黑"/>
          <w:sz w:val="10"/>
        </w:rPr>
      </w:pPr>
    </w:p>
    <w:p w14:paraId="54BB1981" w14:textId="77777777" w:rsidR="00C36271" w:rsidRDefault="00000000">
      <w:pPr>
        <w:spacing w:before="52"/>
        <w:ind w:left="220"/>
        <w:rPr>
          <w:rFonts w:ascii="文泉驿微米黑" w:eastAsia="文泉驿微米黑"/>
          <w:sz w:val="20"/>
          <w:lang w:eastAsia="zh-CN"/>
        </w:rPr>
      </w:pPr>
      <w:r>
        <w:pict w14:anchorId="14D74702">
          <v:shape id="docshape31" o:spid="_x0000_s3988" type="#_x0000_t202" style="position:absolute;left:0;text-align:left;margin-left:68.8pt;margin-top:21.3pt;width:474.4pt;height:92.45pt;z-index:-15718400;mso-wrap-distance-left:0;mso-wrap-distance-right:0;mso-position-horizontal-relative:page" filled="f" strokeweight=".14042mm">
            <v:textbox inset="0,0,0,0">
              <w:txbxContent>
                <w:p w14:paraId="5FDEF452" w14:textId="77777777" w:rsidR="00C36271" w:rsidRDefault="00000000">
                  <w:pPr>
                    <w:tabs>
                      <w:tab w:val="left" w:leader="hyphen" w:pos="732"/>
                    </w:tabs>
                    <w:spacing w:before="73"/>
                    <w:ind w:left="59"/>
                    <w:rPr>
                      <w:sz w:val="16"/>
                    </w:rPr>
                  </w:pPr>
                  <w:r>
                    <w:rPr>
                      <w:spacing w:val="-10"/>
                      <w:sz w:val="16"/>
                    </w:rPr>
                    <w:t>+</w:t>
                  </w:r>
                  <w:r>
                    <w:rPr>
                      <w:rFonts w:ascii="Times New Roman"/>
                      <w:sz w:val="16"/>
                    </w:rPr>
                    <w:tab/>
                  </w:r>
                  <w:r>
                    <w:rPr>
                      <w:spacing w:val="-10"/>
                      <w:sz w:val="16"/>
                    </w:rPr>
                    <w:t>+</w:t>
                  </w:r>
                </w:p>
                <w:p w14:paraId="074FE59A" w14:textId="77777777" w:rsidR="00C36271" w:rsidRDefault="00000000">
                  <w:pPr>
                    <w:pStyle w:val="a3"/>
                    <w:spacing w:before="23"/>
                    <w:ind w:left="59"/>
                  </w:pPr>
                  <w:r>
                    <w:t>|</w:t>
                  </w:r>
                  <w:r>
                    <w:rPr>
                      <w:spacing w:val="-5"/>
                    </w:rPr>
                    <w:t xml:space="preserve"> </w:t>
                  </w:r>
                  <w:r>
                    <w:t>name</w:t>
                  </w:r>
                  <w:r>
                    <w:rPr>
                      <w:spacing w:val="-1"/>
                    </w:rPr>
                    <w:t xml:space="preserve"> </w:t>
                  </w:r>
                  <w:r>
                    <w:rPr>
                      <w:spacing w:val="-10"/>
                    </w:rPr>
                    <w:t>|</w:t>
                  </w:r>
                </w:p>
                <w:p w14:paraId="1F28096F" w14:textId="77777777" w:rsidR="00C36271" w:rsidRDefault="00000000">
                  <w:pPr>
                    <w:tabs>
                      <w:tab w:val="left" w:leader="hyphen" w:pos="732"/>
                    </w:tabs>
                    <w:spacing w:before="24"/>
                    <w:ind w:left="59"/>
                    <w:rPr>
                      <w:sz w:val="16"/>
                    </w:rPr>
                  </w:pPr>
                  <w:r>
                    <w:rPr>
                      <w:spacing w:val="-10"/>
                      <w:sz w:val="16"/>
                    </w:rPr>
                    <w:t>+</w:t>
                  </w:r>
                  <w:r>
                    <w:rPr>
                      <w:rFonts w:ascii="Times New Roman"/>
                      <w:sz w:val="16"/>
                    </w:rPr>
                    <w:tab/>
                  </w:r>
                  <w:r>
                    <w:rPr>
                      <w:spacing w:val="-10"/>
                      <w:sz w:val="16"/>
                    </w:rPr>
                    <w:t>+</w:t>
                  </w:r>
                </w:p>
                <w:p w14:paraId="5DFE9B8C" w14:textId="77777777" w:rsidR="00C36271" w:rsidRDefault="00000000">
                  <w:pPr>
                    <w:pStyle w:val="a3"/>
                    <w:ind w:left="59"/>
                  </w:pPr>
                  <w:r>
                    <w:t>|</w:t>
                  </w:r>
                  <w:r>
                    <w:rPr>
                      <w:spacing w:val="-2"/>
                    </w:rPr>
                    <w:t xml:space="preserve"> </w:t>
                  </w:r>
                  <w:r>
                    <w:t>tom</w:t>
                  </w:r>
                  <w:r>
                    <w:rPr>
                      <w:spacing w:val="47"/>
                      <w:w w:val="150"/>
                    </w:rPr>
                    <w:t xml:space="preserve"> </w:t>
                  </w:r>
                  <w:r>
                    <w:rPr>
                      <w:spacing w:val="-12"/>
                    </w:rPr>
                    <w:t>|</w:t>
                  </w:r>
                </w:p>
                <w:p w14:paraId="0BA23ADB" w14:textId="77777777" w:rsidR="00C36271" w:rsidRDefault="00000000">
                  <w:pPr>
                    <w:tabs>
                      <w:tab w:val="left" w:leader="hyphen" w:pos="732"/>
                    </w:tabs>
                    <w:spacing w:before="24"/>
                    <w:ind w:left="59"/>
                    <w:rPr>
                      <w:sz w:val="16"/>
                    </w:rPr>
                  </w:pPr>
                  <w:r>
                    <w:rPr>
                      <w:spacing w:val="-10"/>
                      <w:sz w:val="16"/>
                    </w:rPr>
                    <w:t>+</w:t>
                  </w:r>
                  <w:r>
                    <w:rPr>
                      <w:rFonts w:ascii="Times New Roman"/>
                      <w:sz w:val="16"/>
                    </w:rPr>
                    <w:tab/>
                  </w:r>
                  <w:r>
                    <w:rPr>
                      <w:spacing w:val="-10"/>
                      <w:sz w:val="16"/>
                    </w:rPr>
                    <w:t>+</w:t>
                  </w:r>
                </w:p>
                <w:p w14:paraId="69B893BC" w14:textId="77777777" w:rsidR="00C36271" w:rsidRDefault="00000000">
                  <w:pPr>
                    <w:pStyle w:val="a3"/>
                    <w:ind w:left="59"/>
                  </w:pPr>
                  <w:r>
                    <w:t>1</w:t>
                  </w:r>
                  <w:r>
                    <w:rPr>
                      <w:spacing w:val="-3"/>
                    </w:rPr>
                    <w:t xml:space="preserve"> </w:t>
                  </w:r>
                  <w:r>
                    <w:t>rows</w:t>
                  </w:r>
                  <w:r>
                    <w:rPr>
                      <w:spacing w:val="-2"/>
                    </w:rPr>
                    <w:t xml:space="preserve"> </w:t>
                  </w:r>
                  <w:r>
                    <w:t>in</w:t>
                  </w:r>
                  <w:r>
                    <w:rPr>
                      <w:spacing w:val="-2"/>
                    </w:rPr>
                    <w:t xml:space="preserve"> </w:t>
                  </w:r>
                  <w:r>
                    <w:t>set</w:t>
                  </w:r>
                  <w:r>
                    <w:rPr>
                      <w:spacing w:val="-3"/>
                    </w:rPr>
                    <w:t xml:space="preserve"> </w:t>
                  </w:r>
                  <w:r>
                    <w:t>(0.00</w:t>
                  </w:r>
                  <w:r>
                    <w:rPr>
                      <w:spacing w:val="-2"/>
                    </w:rPr>
                    <w:t xml:space="preserve"> </w:t>
                  </w:r>
                  <w:r>
                    <w:rPr>
                      <w:spacing w:val="-4"/>
                    </w:rPr>
                    <w:t>sec)</w:t>
                  </w:r>
                </w:p>
              </w:txbxContent>
            </v:textbox>
            <w10:wrap type="topAndBottom" anchorx="page"/>
          </v:shape>
        </w:pict>
      </w:r>
      <w:r>
        <w:rPr>
          <w:rFonts w:ascii="文泉驿微米黑" w:eastAsia="文泉驿微米黑" w:hint="eastAsia"/>
          <w:spacing w:val="-4"/>
          <w:sz w:val="20"/>
          <w:lang w:eastAsia="zh-CN"/>
        </w:rPr>
        <w:t>运行结果为：</w:t>
      </w:r>
    </w:p>
    <w:p w14:paraId="28CE5191" w14:textId="77777777" w:rsidR="00C36271" w:rsidRDefault="00C36271">
      <w:pPr>
        <w:pStyle w:val="a3"/>
        <w:spacing w:before="5"/>
        <w:rPr>
          <w:rFonts w:ascii="文泉驿微米黑"/>
          <w:sz w:val="10"/>
          <w:lang w:eastAsia="zh-CN"/>
        </w:rPr>
      </w:pPr>
    </w:p>
    <w:p w14:paraId="0E1BEA24" w14:textId="77777777" w:rsidR="00C36271" w:rsidRDefault="00000000">
      <w:pPr>
        <w:spacing w:before="52"/>
        <w:ind w:left="220"/>
        <w:rPr>
          <w:rFonts w:ascii="文泉驿微米黑" w:eastAsia="文泉驿微米黑"/>
          <w:sz w:val="20"/>
        </w:rPr>
      </w:pPr>
      <w:r>
        <w:pict w14:anchorId="21CBD71E">
          <v:shape id="docshape32" o:spid="_x0000_s3987" type="#_x0000_t202" style="position:absolute;left:0;text-align:left;margin-left:68.8pt;margin-top:21.3pt;width:474.4pt;height:20.75pt;z-index:-15717888;mso-wrap-distance-left:0;mso-wrap-distance-right:0;mso-position-horizontal-relative:page" filled="f" strokeweight=".14042mm">
            <v:textbox inset="0,0,0,0">
              <w:txbxContent>
                <w:p w14:paraId="07E194C1" w14:textId="77777777" w:rsidR="00C36271" w:rsidRDefault="00000000">
                  <w:pPr>
                    <w:pStyle w:val="a3"/>
                    <w:spacing w:before="73"/>
                    <w:ind w:left="59"/>
                  </w:pPr>
                  <w:r>
                    <w:rPr>
                      <w:color w:val="214987"/>
                    </w:rPr>
                    <w:t>SELECT</w:t>
                  </w:r>
                  <w:r>
                    <w:rPr>
                      <w:color w:val="214987"/>
                      <w:spacing w:val="-5"/>
                    </w:rPr>
                    <w:t xml:space="preserve"> </w:t>
                  </w:r>
                  <w:r>
                    <w:t>*</w:t>
                  </w:r>
                  <w:r>
                    <w:rPr>
                      <w:spacing w:val="-3"/>
                    </w:rPr>
                    <w:t xml:space="preserve"> </w:t>
                  </w:r>
                  <w:r>
                    <w:rPr>
                      <w:color w:val="214987"/>
                    </w:rPr>
                    <w:t>FROM</w:t>
                  </w:r>
                  <w:r>
                    <w:rPr>
                      <w:color w:val="214987"/>
                      <w:spacing w:val="-2"/>
                    </w:rPr>
                    <w:t xml:space="preserve"> </w:t>
                  </w:r>
                  <w:r>
                    <w:t>person</w:t>
                  </w:r>
                  <w:r>
                    <w:rPr>
                      <w:spacing w:val="-4"/>
                    </w:rPr>
                    <w:t xml:space="preserve"> </w:t>
                  </w:r>
                  <w:r>
                    <w:rPr>
                      <w:color w:val="214987"/>
                    </w:rPr>
                    <w:t>WHERE</w:t>
                  </w:r>
                  <w:r>
                    <w:rPr>
                      <w:color w:val="214987"/>
                      <w:spacing w:val="-2"/>
                    </w:rPr>
                    <w:t xml:space="preserve"> </w:t>
                  </w:r>
                  <w:r>
                    <w:t>id</w:t>
                  </w:r>
                  <w:r>
                    <w:rPr>
                      <w:spacing w:val="-4"/>
                    </w:rPr>
                    <w:t xml:space="preserve"> </w:t>
                  </w:r>
                  <w:r>
                    <w:t>&lt;</w:t>
                  </w:r>
                  <w:r>
                    <w:rPr>
                      <w:spacing w:val="-2"/>
                    </w:rPr>
                    <w:t xml:space="preserve"> </w:t>
                  </w:r>
                  <w:r>
                    <w:rPr>
                      <w:spacing w:val="-5"/>
                    </w:rPr>
                    <w:t>5;</w:t>
                  </w:r>
                </w:p>
              </w:txbxContent>
            </v:textbox>
            <w10:wrap type="topAndBottom" anchorx="page"/>
          </v:shape>
        </w:pict>
      </w:r>
      <w:r>
        <w:rPr>
          <w:rFonts w:ascii="文泉驿微米黑" w:eastAsia="文泉驿微米黑" w:hint="eastAsia"/>
          <w:spacing w:val="-4"/>
          <w:sz w:val="20"/>
          <w:lang w:eastAsia="zh-CN"/>
        </w:rPr>
        <w:t xml:space="preserve">使用 </w:t>
      </w:r>
      <w:r>
        <w:rPr>
          <w:spacing w:val="-2"/>
          <w:sz w:val="16"/>
          <w:lang w:eastAsia="zh-CN"/>
        </w:rPr>
        <w:t>WHERE</w:t>
      </w:r>
      <w:r>
        <w:rPr>
          <w:spacing w:val="-52"/>
          <w:sz w:val="16"/>
          <w:lang w:eastAsia="zh-CN"/>
        </w:rPr>
        <w:t xml:space="preserve"> </w:t>
      </w:r>
      <w:r>
        <w:rPr>
          <w:rFonts w:ascii="文泉驿微米黑" w:eastAsia="文泉驿微米黑" w:hint="eastAsia"/>
          <w:spacing w:val="-3"/>
          <w:sz w:val="20"/>
          <w:lang w:eastAsia="zh-CN"/>
        </w:rPr>
        <w:t>子句，对所有记录进行是否符合条件的筛选后再返回。</w:t>
      </w:r>
      <w:r>
        <w:rPr>
          <w:rFonts w:ascii="文泉驿微米黑" w:eastAsia="文泉驿微米黑" w:hint="eastAsia"/>
          <w:spacing w:val="-3"/>
          <w:sz w:val="20"/>
        </w:rPr>
        <w:t>例如：</w:t>
      </w:r>
    </w:p>
    <w:p w14:paraId="5FF21EF9" w14:textId="77777777" w:rsidR="00C36271" w:rsidRDefault="00C36271">
      <w:pPr>
        <w:pStyle w:val="a3"/>
        <w:spacing w:before="0"/>
        <w:rPr>
          <w:rFonts w:ascii="文泉驿微米黑"/>
          <w:sz w:val="20"/>
        </w:rPr>
      </w:pPr>
    </w:p>
    <w:p w14:paraId="669B23A0" w14:textId="77777777" w:rsidR="00C36271" w:rsidRDefault="00C36271">
      <w:pPr>
        <w:pStyle w:val="a3"/>
        <w:spacing w:before="4"/>
        <w:rPr>
          <w:rFonts w:ascii="文泉驿微米黑"/>
          <w:sz w:val="12"/>
        </w:rPr>
      </w:pPr>
    </w:p>
    <w:p w14:paraId="68B2A3EA" w14:textId="77777777" w:rsidR="00C36271" w:rsidRDefault="00000000">
      <w:pPr>
        <w:pStyle w:val="1"/>
        <w:numPr>
          <w:ilvl w:val="0"/>
          <w:numId w:val="162"/>
        </w:numPr>
        <w:tabs>
          <w:tab w:val="left" w:pos="577"/>
          <w:tab w:val="left" w:pos="578"/>
        </w:tabs>
        <w:spacing w:before="40"/>
      </w:pPr>
      <w:bookmarkStart w:id="29" w:name="示例程序"/>
      <w:bookmarkStart w:id="30" w:name="_bookmark16"/>
      <w:bookmarkEnd w:id="29"/>
      <w:bookmarkEnd w:id="30"/>
      <w:r>
        <w:rPr>
          <w:spacing w:val="-3"/>
        </w:rPr>
        <w:t>示例程序</w:t>
      </w:r>
    </w:p>
    <w:p w14:paraId="28472C57" w14:textId="77777777" w:rsidR="00C36271" w:rsidRDefault="00000000">
      <w:pPr>
        <w:pStyle w:val="a4"/>
        <w:numPr>
          <w:ilvl w:val="1"/>
          <w:numId w:val="162"/>
        </w:numPr>
        <w:tabs>
          <w:tab w:val="left" w:pos="676"/>
        </w:tabs>
        <w:spacing w:before="285"/>
        <w:rPr>
          <w:sz w:val="24"/>
        </w:rPr>
      </w:pPr>
      <w:bookmarkStart w:id="31" w:name="TiDB_和_Golang_的简单_CRUD_应用程序"/>
      <w:bookmarkStart w:id="32" w:name="_bookmark17"/>
      <w:bookmarkEnd w:id="31"/>
      <w:bookmarkEnd w:id="32"/>
      <w:r>
        <w:rPr>
          <w:sz w:val="19"/>
        </w:rPr>
        <w:t>TiDB</w:t>
      </w:r>
      <w:r>
        <w:rPr>
          <w:spacing w:val="-4"/>
          <w:sz w:val="19"/>
        </w:rPr>
        <w:t xml:space="preserve"> </w:t>
      </w:r>
      <w:r>
        <w:rPr>
          <w:spacing w:val="49"/>
          <w:sz w:val="24"/>
        </w:rPr>
        <w:t>和</w:t>
      </w:r>
      <w:r>
        <w:rPr>
          <w:sz w:val="19"/>
        </w:rPr>
        <w:t>Golang</w:t>
      </w:r>
      <w:r>
        <w:rPr>
          <w:spacing w:val="-3"/>
          <w:sz w:val="19"/>
        </w:rPr>
        <w:t xml:space="preserve"> </w:t>
      </w:r>
      <w:r>
        <w:rPr>
          <w:spacing w:val="-4"/>
          <w:sz w:val="24"/>
        </w:rPr>
        <w:t xml:space="preserve">的简单 </w:t>
      </w:r>
      <w:r>
        <w:rPr>
          <w:sz w:val="19"/>
        </w:rPr>
        <w:t>CRUD</w:t>
      </w:r>
      <w:r>
        <w:rPr>
          <w:spacing w:val="-3"/>
          <w:sz w:val="19"/>
        </w:rPr>
        <w:t xml:space="preserve"> </w:t>
      </w:r>
      <w:r>
        <w:rPr>
          <w:spacing w:val="-3"/>
          <w:sz w:val="24"/>
        </w:rPr>
        <w:t>应用程序</w:t>
      </w:r>
    </w:p>
    <w:p w14:paraId="4D7CC166" w14:textId="77777777" w:rsidR="00C36271" w:rsidRDefault="00000000">
      <w:pPr>
        <w:spacing w:before="186"/>
        <w:ind w:left="220"/>
        <w:rPr>
          <w:rFonts w:ascii="文泉驿微米黑" w:eastAsia="文泉驿微米黑"/>
          <w:sz w:val="20"/>
          <w:lang w:eastAsia="zh-CN"/>
        </w:rPr>
      </w:pPr>
      <w:r>
        <w:rPr>
          <w:rFonts w:ascii="文泉驿微米黑" w:eastAsia="文泉驿微米黑" w:hint="eastAsia"/>
          <w:spacing w:val="2"/>
          <w:sz w:val="20"/>
          <w:lang w:eastAsia="zh-CN"/>
        </w:rPr>
        <w:t>本文档将展示如何使用</w:t>
      </w:r>
      <w:r>
        <w:rPr>
          <w:rFonts w:ascii="文泉驿微米黑" w:eastAsia="文泉驿微米黑" w:hint="eastAsia"/>
          <w:sz w:val="16"/>
          <w:lang w:eastAsia="zh-CN"/>
        </w:rPr>
        <w:t>TiDB</w:t>
      </w:r>
      <w:r>
        <w:rPr>
          <w:rFonts w:ascii="文泉驿微米黑" w:eastAsia="文泉驿微米黑" w:hint="eastAsia"/>
          <w:spacing w:val="-13"/>
          <w:sz w:val="16"/>
          <w:lang w:eastAsia="zh-CN"/>
        </w:rPr>
        <w:t xml:space="preserve"> </w:t>
      </w:r>
      <w:r>
        <w:rPr>
          <w:rFonts w:ascii="文泉驿微米黑" w:eastAsia="文泉驿微米黑" w:hint="eastAsia"/>
          <w:spacing w:val="29"/>
          <w:sz w:val="20"/>
          <w:lang w:eastAsia="zh-CN"/>
        </w:rPr>
        <w:t>和</w:t>
      </w:r>
      <w:r>
        <w:rPr>
          <w:rFonts w:ascii="文泉驿微米黑" w:eastAsia="文泉驿微米黑" w:hint="eastAsia"/>
          <w:sz w:val="16"/>
          <w:lang w:eastAsia="zh-CN"/>
        </w:rPr>
        <w:t>Golang</w:t>
      </w:r>
      <w:r>
        <w:rPr>
          <w:rFonts w:ascii="文泉驿微米黑" w:eastAsia="文泉驿微米黑" w:hint="eastAsia"/>
          <w:spacing w:val="-10"/>
          <w:sz w:val="16"/>
          <w:lang w:eastAsia="zh-CN"/>
        </w:rPr>
        <w:t xml:space="preserve"> </w:t>
      </w:r>
      <w:r>
        <w:rPr>
          <w:rFonts w:ascii="文泉驿微米黑" w:eastAsia="文泉驿微米黑" w:hint="eastAsia"/>
          <w:spacing w:val="-2"/>
          <w:sz w:val="20"/>
          <w:lang w:eastAsia="zh-CN"/>
        </w:rPr>
        <w:t xml:space="preserve">来构造一个简单的 </w:t>
      </w:r>
      <w:r>
        <w:rPr>
          <w:rFonts w:ascii="文泉驿微米黑" w:eastAsia="文泉驿微米黑" w:hint="eastAsia"/>
          <w:sz w:val="16"/>
          <w:lang w:eastAsia="zh-CN"/>
        </w:rPr>
        <w:t>CRUD</w:t>
      </w:r>
      <w:r>
        <w:rPr>
          <w:rFonts w:ascii="文泉驿微米黑" w:eastAsia="文泉驿微米黑" w:hint="eastAsia"/>
          <w:spacing w:val="-9"/>
          <w:sz w:val="16"/>
          <w:lang w:eastAsia="zh-CN"/>
        </w:rPr>
        <w:t xml:space="preserve"> </w:t>
      </w:r>
      <w:r>
        <w:rPr>
          <w:rFonts w:ascii="文泉驿微米黑" w:eastAsia="文泉驿微米黑" w:hint="eastAsia"/>
          <w:spacing w:val="-2"/>
          <w:sz w:val="20"/>
          <w:lang w:eastAsia="zh-CN"/>
        </w:rPr>
        <w:t>应用程序。</w:t>
      </w:r>
    </w:p>
    <w:p w14:paraId="46143DF2" w14:textId="77777777" w:rsidR="00C36271" w:rsidRDefault="00000000">
      <w:pPr>
        <w:pStyle w:val="a3"/>
        <w:spacing w:before="3"/>
        <w:rPr>
          <w:rFonts w:ascii="文泉驿微米黑"/>
          <w:sz w:val="12"/>
          <w:lang w:eastAsia="zh-CN"/>
        </w:rPr>
      </w:pPr>
      <w:r>
        <w:pict w14:anchorId="24086700">
          <v:shape id="docshape33" o:spid="_x0000_s3986" type="#_x0000_t202" style="position:absolute;margin-left:1in;margin-top:11.25pt;width:468pt;height:72.3pt;z-index:-15717376;mso-wrap-distance-left:0;mso-wrap-distance-right:0;mso-position-horizontal-relative:page" fillcolor="#ffebd8" stroked="f">
            <v:textbox inset="0,0,0,0">
              <w:txbxContent>
                <w:p w14:paraId="4EC737CF" w14:textId="77777777" w:rsidR="00C36271" w:rsidRDefault="00C36271">
                  <w:pPr>
                    <w:pStyle w:val="a3"/>
                    <w:spacing w:before="15"/>
                    <w:rPr>
                      <w:rFonts w:ascii="文泉驿微米黑"/>
                      <w:color w:val="000000"/>
                      <w:sz w:val="25"/>
                    </w:rPr>
                  </w:pPr>
                </w:p>
                <w:p w14:paraId="4BB4E487" w14:textId="77777777" w:rsidR="00C36271" w:rsidRDefault="00000000">
                  <w:pPr>
                    <w:spacing w:before="1"/>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75AFF132" w14:textId="77777777" w:rsidR="00C36271" w:rsidRDefault="00000000">
                  <w:pPr>
                    <w:spacing w:before="38"/>
                    <w:ind w:left="677"/>
                    <w:rPr>
                      <w:rFonts w:ascii="文泉驿微米黑" w:eastAsia="文泉驿微米黑"/>
                      <w:color w:val="000000"/>
                      <w:sz w:val="20"/>
                    </w:rPr>
                  </w:pPr>
                  <w:r>
                    <w:rPr>
                      <w:rFonts w:ascii="文泉驿微米黑" w:eastAsia="文泉驿微米黑" w:hint="eastAsia"/>
                      <w:color w:val="000000"/>
                      <w:spacing w:val="8"/>
                      <w:sz w:val="20"/>
                    </w:rPr>
                    <w:t>推荐使用</w:t>
                  </w:r>
                  <w:r>
                    <w:rPr>
                      <w:rFonts w:ascii="文泉驿微米黑" w:eastAsia="文泉驿微米黑" w:hint="eastAsia"/>
                      <w:color w:val="000000"/>
                      <w:sz w:val="16"/>
                    </w:rPr>
                    <w:t>Golang</w:t>
                  </w:r>
                  <w:r>
                    <w:rPr>
                      <w:rFonts w:ascii="文泉驿微米黑" w:eastAsia="文泉驿微米黑" w:hint="eastAsia"/>
                      <w:color w:val="000000"/>
                      <w:spacing w:val="-10"/>
                      <w:sz w:val="16"/>
                    </w:rPr>
                    <w:t xml:space="preserve"> </w:t>
                  </w:r>
                  <w:r>
                    <w:rPr>
                      <w:rFonts w:ascii="文泉驿微米黑" w:eastAsia="文泉驿微米黑" w:hint="eastAsia"/>
                      <w:color w:val="000000"/>
                      <w:sz w:val="16"/>
                    </w:rPr>
                    <w:t>1.16</w:t>
                  </w:r>
                  <w:r>
                    <w:rPr>
                      <w:rFonts w:ascii="文泉驿微米黑" w:eastAsia="文泉驿微米黑" w:hint="eastAsia"/>
                      <w:color w:val="000000"/>
                      <w:spacing w:val="-10"/>
                      <w:sz w:val="16"/>
                    </w:rPr>
                    <w:t xml:space="preserve"> </w:t>
                  </w:r>
                  <w:r>
                    <w:rPr>
                      <w:rFonts w:ascii="文泉驿微米黑" w:eastAsia="文泉驿微米黑" w:hint="eastAsia"/>
                      <w:color w:val="000000"/>
                      <w:spacing w:val="5"/>
                      <w:sz w:val="20"/>
                    </w:rPr>
                    <w:t>以上版本进行</w:t>
                  </w:r>
                  <w:r>
                    <w:rPr>
                      <w:rFonts w:ascii="文泉驿微米黑" w:eastAsia="文泉驿微米黑" w:hint="eastAsia"/>
                      <w:color w:val="000000"/>
                      <w:sz w:val="16"/>
                    </w:rPr>
                    <w:t>TiDB</w:t>
                  </w:r>
                  <w:r>
                    <w:rPr>
                      <w:rFonts w:ascii="文泉驿微米黑" w:eastAsia="文泉驿微米黑" w:hint="eastAsia"/>
                      <w:color w:val="000000"/>
                      <w:spacing w:val="-10"/>
                      <w:sz w:val="16"/>
                    </w:rPr>
                    <w:t xml:space="preserve"> </w:t>
                  </w:r>
                  <w:r>
                    <w:rPr>
                      <w:rFonts w:ascii="文泉驿微米黑" w:eastAsia="文泉驿微米黑" w:hint="eastAsia"/>
                      <w:color w:val="000000"/>
                      <w:spacing w:val="-2"/>
                      <w:sz w:val="20"/>
                    </w:rPr>
                    <w:t>的应用程序的编写。</w:t>
                  </w:r>
                </w:p>
              </w:txbxContent>
            </v:textbox>
            <w10:wrap type="topAndBottom" anchorx="page"/>
          </v:shape>
        </w:pict>
      </w:r>
    </w:p>
    <w:p w14:paraId="1199493B" w14:textId="77777777" w:rsidR="00C36271" w:rsidRDefault="00C36271">
      <w:pPr>
        <w:pStyle w:val="a3"/>
        <w:spacing w:before="0"/>
        <w:rPr>
          <w:rFonts w:ascii="文泉驿微米黑"/>
          <w:sz w:val="24"/>
          <w:lang w:eastAsia="zh-CN"/>
        </w:rPr>
      </w:pPr>
    </w:p>
    <w:p w14:paraId="409B0785" w14:textId="77777777" w:rsidR="00C36271" w:rsidRDefault="00000000">
      <w:pPr>
        <w:pStyle w:val="a4"/>
        <w:numPr>
          <w:ilvl w:val="2"/>
          <w:numId w:val="162"/>
        </w:numPr>
        <w:tabs>
          <w:tab w:val="left" w:pos="731"/>
        </w:tabs>
        <w:spacing w:before="53"/>
        <w:rPr>
          <w:sz w:val="20"/>
          <w:lang w:eastAsia="zh-CN"/>
        </w:rPr>
      </w:pPr>
      <w:bookmarkStart w:id="33" w:name="_bookmark18"/>
      <w:bookmarkEnd w:id="33"/>
      <w:r>
        <w:rPr>
          <w:spacing w:val="-7"/>
          <w:sz w:val="20"/>
          <w:lang w:eastAsia="zh-CN"/>
        </w:rPr>
        <w:t xml:space="preserve">第 </w:t>
      </w:r>
      <w:r>
        <w:rPr>
          <w:sz w:val="16"/>
          <w:lang w:eastAsia="zh-CN"/>
        </w:rPr>
        <w:t>1</w:t>
      </w:r>
      <w:r>
        <w:rPr>
          <w:spacing w:val="-11"/>
          <w:sz w:val="16"/>
          <w:lang w:eastAsia="zh-CN"/>
        </w:rPr>
        <w:t xml:space="preserve"> </w:t>
      </w:r>
      <w:r>
        <w:rPr>
          <w:spacing w:val="6"/>
          <w:sz w:val="20"/>
          <w:lang w:eastAsia="zh-CN"/>
        </w:rPr>
        <w:t>步：启动你的</w:t>
      </w:r>
      <w:r>
        <w:rPr>
          <w:sz w:val="16"/>
          <w:lang w:eastAsia="zh-CN"/>
        </w:rPr>
        <w:t>TiDB</w:t>
      </w:r>
      <w:r>
        <w:rPr>
          <w:spacing w:val="-9"/>
          <w:sz w:val="16"/>
          <w:lang w:eastAsia="zh-CN"/>
        </w:rPr>
        <w:t xml:space="preserve"> </w:t>
      </w:r>
      <w:r>
        <w:rPr>
          <w:spacing w:val="-5"/>
          <w:sz w:val="20"/>
          <w:lang w:eastAsia="zh-CN"/>
        </w:rPr>
        <w:t>集群</w:t>
      </w:r>
    </w:p>
    <w:p w14:paraId="167C3DCE" w14:textId="77777777" w:rsidR="00C36271" w:rsidRDefault="00C36271">
      <w:pPr>
        <w:pStyle w:val="a3"/>
        <w:spacing w:before="7"/>
        <w:rPr>
          <w:rFonts w:ascii="文泉驿微米黑"/>
          <w:sz w:val="12"/>
          <w:lang w:eastAsia="zh-CN"/>
        </w:rPr>
      </w:pPr>
    </w:p>
    <w:p w14:paraId="375BBC10" w14:textId="77777777" w:rsidR="00C36271" w:rsidRDefault="00000000">
      <w:pPr>
        <w:spacing w:line="295" w:lineRule="auto"/>
        <w:ind w:left="220" w:right="7798"/>
        <w:rPr>
          <w:rFonts w:ascii="文泉驿微米黑" w:eastAsia="文泉驿微米黑"/>
          <w:sz w:val="20"/>
        </w:rPr>
      </w:pPr>
      <w:r>
        <w:rPr>
          <w:rFonts w:ascii="文泉驿微米黑" w:eastAsia="文泉驿微米黑" w:hint="eastAsia"/>
          <w:spacing w:val="5"/>
          <w:sz w:val="20"/>
          <w:lang w:eastAsia="zh-CN"/>
        </w:rPr>
        <w:t>本节将介绍</w:t>
      </w:r>
      <w:r>
        <w:rPr>
          <w:rFonts w:ascii="文泉驿微米黑" w:eastAsia="文泉驿微米黑" w:hint="eastAsia"/>
          <w:sz w:val="16"/>
          <w:lang w:eastAsia="zh-CN"/>
        </w:rPr>
        <w:t>TiDB</w:t>
      </w:r>
      <w:r>
        <w:rPr>
          <w:rFonts w:ascii="文泉驿微米黑" w:eastAsia="文泉驿微米黑" w:hint="eastAsia"/>
          <w:spacing w:val="-11"/>
          <w:sz w:val="16"/>
          <w:lang w:eastAsia="zh-CN"/>
        </w:rPr>
        <w:t xml:space="preserve"> </w:t>
      </w:r>
      <w:r>
        <w:rPr>
          <w:rFonts w:ascii="文泉驿微米黑" w:eastAsia="文泉驿微米黑" w:hint="eastAsia"/>
          <w:sz w:val="20"/>
          <w:lang w:eastAsia="zh-CN"/>
        </w:rPr>
        <w:t>集群的启动方法。</w:t>
      </w:r>
      <w:hyperlink w:anchor="_bookmark7" w:history="1">
        <w:r>
          <w:rPr>
            <w:rFonts w:ascii="文泉驿微米黑" w:eastAsia="文泉驿微米黑" w:hint="eastAsia"/>
            <w:color w:val="EC008C"/>
            <w:sz w:val="20"/>
          </w:rPr>
          <w:t xml:space="preserve">创建 </w:t>
        </w:r>
        <w:r>
          <w:rPr>
            <w:rFonts w:ascii="文泉驿微米黑" w:eastAsia="文泉驿微米黑" w:hint="eastAsia"/>
            <w:color w:val="EC008C"/>
            <w:sz w:val="16"/>
          </w:rPr>
          <w:t xml:space="preserve">Serverless Tier </w:t>
        </w:r>
        <w:r>
          <w:rPr>
            <w:rFonts w:ascii="文泉驿微米黑" w:eastAsia="文泉驿微米黑" w:hint="eastAsia"/>
            <w:color w:val="EC008C"/>
            <w:sz w:val="20"/>
          </w:rPr>
          <w:t>集群</w:t>
        </w:r>
      </w:hyperlink>
      <w:r>
        <w:rPr>
          <w:rFonts w:ascii="文泉驿微米黑" w:eastAsia="文泉驿微米黑" w:hint="eastAsia"/>
          <w:sz w:val="20"/>
        </w:rPr>
        <w:t>。</w:t>
      </w:r>
    </w:p>
    <w:p w14:paraId="554A7C71" w14:textId="77777777" w:rsidR="00C36271" w:rsidRDefault="00000000">
      <w:pPr>
        <w:ind w:left="220"/>
        <w:rPr>
          <w:rFonts w:ascii="文泉驿微米黑" w:eastAsia="文泉驿微米黑"/>
          <w:sz w:val="20"/>
        </w:rPr>
      </w:pPr>
      <w:r>
        <w:rPr>
          <w:rFonts w:ascii="文泉驿微米黑" w:eastAsia="文泉驿微米黑" w:hint="eastAsia"/>
          <w:spacing w:val="1"/>
          <w:sz w:val="20"/>
        </w:rPr>
        <w:t>你可以部署一个本地测试的</w:t>
      </w:r>
      <w:r>
        <w:rPr>
          <w:rFonts w:ascii="文泉驿微米黑" w:eastAsia="文泉驿微米黑" w:hint="eastAsia"/>
          <w:sz w:val="16"/>
        </w:rPr>
        <w:t>TiDB</w:t>
      </w:r>
      <w:r>
        <w:rPr>
          <w:rFonts w:ascii="文泉驿微米黑" w:eastAsia="文泉驿微米黑" w:hint="eastAsia"/>
          <w:spacing w:val="-12"/>
          <w:sz w:val="16"/>
        </w:rPr>
        <w:t xml:space="preserve"> </w:t>
      </w:r>
      <w:r>
        <w:rPr>
          <w:rFonts w:ascii="文泉驿微米黑" w:eastAsia="文泉驿微米黑" w:hint="eastAsia"/>
          <w:spacing w:val="2"/>
          <w:sz w:val="20"/>
        </w:rPr>
        <w:t>集群或正式的</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pacing w:val="-1"/>
          <w:sz w:val="20"/>
        </w:rPr>
        <w:t>集群。详细步骤，请参考：</w:t>
      </w:r>
    </w:p>
    <w:p w14:paraId="2594D198" w14:textId="77777777" w:rsidR="00C36271" w:rsidRDefault="00C36271">
      <w:pPr>
        <w:pStyle w:val="a3"/>
        <w:spacing w:before="2"/>
        <w:rPr>
          <w:rFonts w:ascii="文泉驿微米黑"/>
        </w:rPr>
      </w:pPr>
    </w:p>
    <w:p w14:paraId="59398630" w14:textId="77777777" w:rsidR="00C36271" w:rsidRDefault="00000000">
      <w:pPr>
        <w:pStyle w:val="a4"/>
        <w:numPr>
          <w:ilvl w:val="0"/>
          <w:numId w:val="157"/>
        </w:numPr>
        <w:tabs>
          <w:tab w:val="left" w:pos="719"/>
        </w:tabs>
        <w:spacing w:line="308" w:lineRule="exact"/>
        <w:ind w:hanging="161"/>
        <w:rPr>
          <w:sz w:val="20"/>
          <w:lang w:eastAsia="zh-CN"/>
        </w:rPr>
      </w:pPr>
      <w:r>
        <w:rPr>
          <w:color w:val="EC008C"/>
          <w:spacing w:val="4"/>
          <w:sz w:val="20"/>
          <w:lang w:eastAsia="zh-CN"/>
        </w:rPr>
        <w:t>部署本地测试</w:t>
      </w:r>
      <w:r>
        <w:rPr>
          <w:color w:val="EC008C"/>
          <w:sz w:val="16"/>
          <w:lang w:eastAsia="zh-CN"/>
        </w:rPr>
        <w:t>TiDB</w:t>
      </w:r>
      <w:r>
        <w:rPr>
          <w:color w:val="EC008C"/>
          <w:spacing w:val="-9"/>
          <w:sz w:val="16"/>
          <w:lang w:eastAsia="zh-CN"/>
        </w:rPr>
        <w:t xml:space="preserve"> </w:t>
      </w:r>
      <w:r>
        <w:rPr>
          <w:color w:val="EC008C"/>
          <w:spacing w:val="-5"/>
          <w:sz w:val="20"/>
          <w:lang w:eastAsia="zh-CN"/>
        </w:rPr>
        <w:t>集群</w:t>
      </w:r>
    </w:p>
    <w:p w14:paraId="0EDDD4B4" w14:textId="77777777" w:rsidR="00C36271" w:rsidRDefault="00000000">
      <w:pPr>
        <w:pStyle w:val="a4"/>
        <w:numPr>
          <w:ilvl w:val="0"/>
          <w:numId w:val="157"/>
        </w:numPr>
        <w:tabs>
          <w:tab w:val="left" w:pos="719"/>
        </w:tabs>
        <w:spacing w:line="308" w:lineRule="exact"/>
        <w:ind w:hanging="161"/>
        <w:rPr>
          <w:sz w:val="20"/>
        </w:rPr>
      </w:pPr>
      <w:r>
        <w:rPr>
          <w:color w:val="00AEEF"/>
          <w:spacing w:val="7"/>
          <w:sz w:val="20"/>
        </w:rPr>
        <w:t>部署正式</w:t>
      </w:r>
      <w:r>
        <w:rPr>
          <w:color w:val="00AEEF"/>
          <w:sz w:val="16"/>
        </w:rPr>
        <w:t>TiDB</w:t>
      </w:r>
      <w:r>
        <w:rPr>
          <w:color w:val="00AEEF"/>
          <w:spacing w:val="-10"/>
          <w:sz w:val="16"/>
        </w:rPr>
        <w:t xml:space="preserve"> </w:t>
      </w:r>
      <w:r>
        <w:rPr>
          <w:color w:val="00AEEF"/>
          <w:spacing w:val="-5"/>
          <w:sz w:val="20"/>
        </w:rPr>
        <w:t>集群</w:t>
      </w:r>
    </w:p>
    <w:p w14:paraId="6F35BB21" w14:textId="77777777" w:rsidR="00C36271" w:rsidRDefault="00C36271">
      <w:pPr>
        <w:spacing w:line="308" w:lineRule="exact"/>
        <w:rPr>
          <w:sz w:val="20"/>
        </w:rPr>
        <w:sectPr w:rsidR="00C36271">
          <w:pgSz w:w="12240" w:h="15840"/>
          <w:pgMar w:top="1080" w:right="0" w:bottom="980" w:left="1220" w:header="599" w:footer="792" w:gutter="0"/>
          <w:cols w:space="720"/>
        </w:sectPr>
      </w:pPr>
    </w:p>
    <w:p w14:paraId="7B58D499" w14:textId="77777777" w:rsidR="00C36271" w:rsidRDefault="00C36271">
      <w:pPr>
        <w:pStyle w:val="a3"/>
        <w:spacing w:before="12"/>
        <w:rPr>
          <w:rFonts w:ascii="文泉驿微米黑"/>
          <w:sz w:val="15"/>
        </w:rPr>
      </w:pPr>
    </w:p>
    <w:p w14:paraId="19E0FC47" w14:textId="77777777" w:rsidR="00C36271" w:rsidRDefault="00000000">
      <w:pPr>
        <w:spacing w:before="52"/>
        <w:ind w:left="220"/>
        <w:rPr>
          <w:rFonts w:ascii="文泉驿微米黑" w:eastAsia="文泉驿微米黑"/>
          <w:sz w:val="20"/>
          <w:lang w:eastAsia="zh-CN"/>
        </w:rPr>
      </w:pPr>
      <w:r>
        <w:rPr>
          <w:rFonts w:ascii="文泉驿微米黑" w:eastAsia="文泉驿微米黑" w:hint="eastAsia"/>
          <w:spacing w:val="8"/>
          <w:sz w:val="20"/>
          <w:lang w:eastAsia="zh-CN"/>
        </w:rPr>
        <w:t>基于</w:t>
      </w:r>
      <w:r>
        <w:rPr>
          <w:rFonts w:ascii="文泉驿微米黑" w:eastAsia="文泉驿微米黑" w:hint="eastAsia"/>
          <w:sz w:val="16"/>
          <w:lang w:eastAsia="zh-CN"/>
        </w:rPr>
        <w:t>Git</w:t>
      </w:r>
      <w:r>
        <w:rPr>
          <w:rFonts w:ascii="文泉驿微米黑" w:eastAsia="文泉驿微米黑" w:hint="eastAsia"/>
          <w:spacing w:val="-9"/>
          <w:sz w:val="16"/>
          <w:lang w:eastAsia="zh-CN"/>
        </w:rPr>
        <w:t xml:space="preserve"> </w:t>
      </w:r>
      <w:r>
        <w:rPr>
          <w:rFonts w:ascii="文泉驿微米黑" w:eastAsia="文泉驿微米黑" w:hint="eastAsia"/>
          <w:sz w:val="20"/>
          <w:lang w:eastAsia="zh-CN"/>
        </w:rPr>
        <w:t>的预配置的开发环境：</w:t>
      </w:r>
      <w:hyperlink w:anchor="_bookmark266" w:history="1">
        <w:r>
          <w:rPr>
            <w:rFonts w:ascii="文泉驿微米黑" w:eastAsia="文泉驿微米黑" w:hint="eastAsia"/>
            <w:color w:val="EC008C"/>
            <w:spacing w:val="-2"/>
            <w:sz w:val="20"/>
            <w:lang w:eastAsia="zh-CN"/>
          </w:rPr>
          <w:t>现在就试试</w:t>
        </w:r>
      </w:hyperlink>
    </w:p>
    <w:p w14:paraId="673AEBA9" w14:textId="77777777" w:rsidR="00C36271" w:rsidRDefault="00000000">
      <w:pPr>
        <w:spacing w:before="74"/>
        <w:ind w:left="220"/>
        <w:rPr>
          <w:rFonts w:ascii="文泉驿微米黑" w:eastAsia="文泉驿微米黑"/>
          <w:sz w:val="20"/>
          <w:lang w:eastAsia="zh-CN"/>
        </w:rPr>
      </w:pPr>
      <w:bookmarkStart w:id="34" w:name="_bookmark19"/>
      <w:bookmarkEnd w:id="34"/>
      <w:r>
        <w:rPr>
          <w:rFonts w:ascii="文泉驿微米黑" w:eastAsia="文泉驿微米黑" w:hint="eastAsia"/>
          <w:sz w:val="20"/>
          <w:lang w:eastAsia="zh-CN"/>
        </w:rPr>
        <w:t>该环境会自动克隆代码，并通过</w:t>
      </w:r>
      <w:r>
        <w:rPr>
          <w:rFonts w:ascii="文泉驿微米黑" w:eastAsia="文泉驿微米黑" w:hint="eastAsia"/>
          <w:sz w:val="16"/>
          <w:lang w:eastAsia="zh-CN"/>
        </w:rPr>
        <w:t>TiUP</w:t>
      </w:r>
      <w:r>
        <w:rPr>
          <w:rFonts w:ascii="文泉驿微米黑" w:eastAsia="文泉驿微米黑" w:hint="eastAsia"/>
          <w:spacing w:val="-8"/>
          <w:sz w:val="16"/>
          <w:lang w:eastAsia="zh-CN"/>
        </w:rPr>
        <w:t xml:space="preserve"> </w:t>
      </w:r>
      <w:r>
        <w:rPr>
          <w:rFonts w:ascii="文泉驿微米黑" w:eastAsia="文泉驿微米黑" w:hint="eastAsia"/>
          <w:spacing w:val="-2"/>
          <w:sz w:val="20"/>
          <w:lang w:eastAsia="zh-CN"/>
        </w:rPr>
        <w:t>部署测试集群。</w:t>
      </w:r>
    </w:p>
    <w:p w14:paraId="5A6F9141" w14:textId="77777777" w:rsidR="00C36271" w:rsidRDefault="00C36271">
      <w:pPr>
        <w:pStyle w:val="a3"/>
        <w:spacing w:before="4"/>
        <w:rPr>
          <w:rFonts w:ascii="文泉驿微米黑"/>
          <w:sz w:val="21"/>
          <w:lang w:eastAsia="zh-CN"/>
        </w:rPr>
      </w:pPr>
    </w:p>
    <w:p w14:paraId="052442CF" w14:textId="77777777" w:rsidR="00C36271" w:rsidRDefault="00000000">
      <w:pPr>
        <w:pStyle w:val="3"/>
        <w:numPr>
          <w:ilvl w:val="2"/>
          <w:numId w:val="162"/>
        </w:numPr>
        <w:tabs>
          <w:tab w:val="left" w:pos="731"/>
        </w:tabs>
      </w:pPr>
      <w:r>
        <w:rPr>
          <w:spacing w:val="-7"/>
        </w:rPr>
        <w:t xml:space="preserve">第 </w:t>
      </w:r>
      <w:r>
        <w:rPr>
          <w:sz w:val="16"/>
        </w:rPr>
        <w:t>2</w:t>
      </w:r>
      <w:r>
        <w:rPr>
          <w:spacing w:val="-10"/>
          <w:sz w:val="16"/>
        </w:rPr>
        <w:t xml:space="preserve"> </w:t>
      </w:r>
      <w:r>
        <w:rPr>
          <w:spacing w:val="-2"/>
        </w:rPr>
        <w:t>步：获取代码</w:t>
      </w:r>
    </w:p>
    <w:p w14:paraId="5B23AAA8" w14:textId="77777777" w:rsidR="00C36271" w:rsidRDefault="00000000">
      <w:pPr>
        <w:pStyle w:val="a3"/>
        <w:spacing w:before="10"/>
        <w:rPr>
          <w:rFonts w:ascii="文泉驿微米黑"/>
          <w:sz w:val="8"/>
        </w:rPr>
      </w:pPr>
      <w:r>
        <w:pict w14:anchorId="71644151">
          <v:shape id="docshape34" o:spid="_x0000_s3985" type="#_x0000_t202" style="position:absolute;margin-left:68.8pt;margin-top:8.5pt;width:474.4pt;height:20.75pt;z-index:-15716352;mso-wrap-distance-left:0;mso-wrap-distance-right:0;mso-position-horizontal-relative:page" filled="f" strokeweight=".14042mm">
            <v:textbox inset="0,0,0,0">
              <w:txbxContent>
                <w:p w14:paraId="17072A43" w14:textId="77777777" w:rsidR="00C36271" w:rsidRDefault="00000000">
                  <w:pPr>
                    <w:pStyle w:val="a3"/>
                    <w:spacing w:before="73"/>
                    <w:ind w:left="59"/>
                  </w:pPr>
                  <w:r>
                    <w:rPr>
                      <w:spacing w:val="-2"/>
                    </w:rPr>
                    <w:t>git</w:t>
                  </w:r>
                  <w:r>
                    <w:rPr>
                      <w:spacing w:val="25"/>
                    </w:rPr>
                    <w:t xml:space="preserve"> </w:t>
                  </w:r>
                  <w:r>
                    <w:rPr>
                      <w:spacing w:val="-2"/>
                    </w:rPr>
                    <w:t>clone</w:t>
                  </w:r>
                  <w:r>
                    <w:rPr>
                      <w:spacing w:val="28"/>
                    </w:rPr>
                    <w:t xml:space="preserve"> </w:t>
                  </w:r>
                  <w:r>
                    <w:rPr>
                      <w:spacing w:val="-2"/>
                    </w:rPr>
                    <w:t>https://github.com/pingcap-inc/tidb-example-golang.git</w:t>
                  </w:r>
                </w:p>
              </w:txbxContent>
            </v:textbox>
            <w10:wrap type="topAndBottom" anchorx="page"/>
          </v:shape>
        </w:pict>
      </w:r>
    </w:p>
    <w:p w14:paraId="0256D65D" w14:textId="77777777" w:rsidR="00C36271" w:rsidRDefault="00C36271">
      <w:pPr>
        <w:pStyle w:val="a3"/>
        <w:spacing w:before="16"/>
        <w:rPr>
          <w:rFonts w:ascii="文泉驿微米黑"/>
          <w:sz w:val="9"/>
        </w:rPr>
      </w:pPr>
    </w:p>
    <w:p w14:paraId="586A4D67" w14:textId="77777777" w:rsidR="00C36271" w:rsidRDefault="00000000">
      <w:pPr>
        <w:spacing w:before="52" w:line="292" w:lineRule="auto"/>
        <w:ind w:left="219" w:right="4326"/>
        <w:rPr>
          <w:rFonts w:ascii="文泉驿微米黑" w:eastAsia="文泉驿微米黑"/>
          <w:sz w:val="20"/>
          <w:lang w:eastAsia="zh-CN"/>
        </w:rPr>
      </w:pPr>
      <w:r>
        <w:pict w14:anchorId="2E2AA3DB">
          <v:shape id="docshape35" o:spid="_x0000_s3984" type="#_x0000_t202" style="position:absolute;left:0;text-align:left;margin-left:68.8pt;margin-top:41.2pt;width:474.4pt;height:365.05pt;z-index:15742464;mso-position-horizontal-relative:page" filled="f" strokeweight=".14042mm">
            <v:textbox inset="0,0,0,0">
              <w:txbxContent>
                <w:p w14:paraId="06EB08EE" w14:textId="77777777" w:rsidR="00C36271" w:rsidRDefault="00000000">
                  <w:pPr>
                    <w:pStyle w:val="a3"/>
                    <w:spacing w:before="73"/>
                    <w:ind w:left="59"/>
                  </w:pPr>
                  <w:r>
                    <w:t>package</w:t>
                  </w:r>
                  <w:r>
                    <w:rPr>
                      <w:spacing w:val="-7"/>
                    </w:rPr>
                    <w:t xml:space="preserve"> </w:t>
                  </w:r>
                  <w:r>
                    <w:rPr>
                      <w:spacing w:val="-4"/>
                    </w:rPr>
                    <w:t>util</w:t>
                  </w:r>
                </w:p>
                <w:p w14:paraId="01C242F2" w14:textId="77777777" w:rsidR="00C36271" w:rsidRDefault="00C36271">
                  <w:pPr>
                    <w:pStyle w:val="a3"/>
                    <w:spacing w:before="15"/>
                    <w:rPr>
                      <w:sz w:val="18"/>
                    </w:rPr>
                  </w:pPr>
                </w:p>
                <w:p w14:paraId="148EDF09" w14:textId="77777777" w:rsidR="00C36271" w:rsidRDefault="00000000">
                  <w:pPr>
                    <w:pStyle w:val="a3"/>
                    <w:spacing w:before="0"/>
                    <w:ind w:left="59"/>
                  </w:pPr>
                  <w:r>
                    <w:t>import</w:t>
                  </w:r>
                  <w:r>
                    <w:rPr>
                      <w:spacing w:val="-6"/>
                    </w:rPr>
                    <w:t xml:space="preserve"> </w:t>
                  </w:r>
                  <w:r>
                    <w:rPr>
                      <w:spacing w:val="-10"/>
                    </w:rPr>
                    <w:t>(</w:t>
                  </w:r>
                </w:p>
                <w:p w14:paraId="480F1AB0" w14:textId="77777777" w:rsidR="00C36271" w:rsidRDefault="00000000">
                  <w:pPr>
                    <w:pStyle w:val="a3"/>
                    <w:ind w:left="444"/>
                  </w:pPr>
                  <w:r>
                    <w:rPr>
                      <w:spacing w:val="-2"/>
                    </w:rPr>
                    <w:t>"gorm.io/gorm"</w:t>
                  </w:r>
                </w:p>
                <w:p w14:paraId="067FA82F" w14:textId="77777777" w:rsidR="00C36271" w:rsidRDefault="00000000">
                  <w:pPr>
                    <w:spacing w:before="23"/>
                    <w:ind w:left="59"/>
                    <w:rPr>
                      <w:sz w:val="16"/>
                    </w:rPr>
                  </w:pPr>
                  <w:r>
                    <w:rPr>
                      <w:sz w:val="16"/>
                    </w:rPr>
                    <w:t>)</w:t>
                  </w:r>
                </w:p>
                <w:p w14:paraId="6A63C92C" w14:textId="77777777" w:rsidR="00C36271" w:rsidRDefault="00C36271">
                  <w:pPr>
                    <w:pStyle w:val="a3"/>
                    <w:spacing w:before="15"/>
                    <w:rPr>
                      <w:sz w:val="18"/>
                    </w:rPr>
                  </w:pPr>
                </w:p>
                <w:p w14:paraId="11297C5F" w14:textId="77777777" w:rsidR="00C36271" w:rsidRDefault="00000000">
                  <w:pPr>
                    <w:pStyle w:val="a3"/>
                    <w:spacing w:before="0"/>
                    <w:ind w:left="59"/>
                  </w:pPr>
                  <w:r>
                    <w:t>//</w:t>
                  </w:r>
                  <w:r>
                    <w:rPr>
                      <w:spacing w:val="-7"/>
                    </w:rPr>
                    <w:t xml:space="preserve"> </w:t>
                  </w:r>
                  <w:r>
                    <w:t>TiDBGormBegin</w:t>
                  </w:r>
                  <w:r>
                    <w:rPr>
                      <w:spacing w:val="-4"/>
                    </w:rPr>
                    <w:t xml:space="preserve"> </w:t>
                  </w:r>
                  <w:r>
                    <w:t>start</w:t>
                  </w:r>
                  <w:r>
                    <w:rPr>
                      <w:spacing w:val="-4"/>
                    </w:rPr>
                    <w:t xml:space="preserve"> </w:t>
                  </w:r>
                  <w:r>
                    <w:t>a</w:t>
                  </w:r>
                  <w:r>
                    <w:rPr>
                      <w:spacing w:val="-3"/>
                    </w:rPr>
                    <w:t xml:space="preserve"> </w:t>
                  </w:r>
                  <w:r>
                    <w:t>TiDB</w:t>
                  </w:r>
                  <w:r>
                    <w:rPr>
                      <w:spacing w:val="-5"/>
                    </w:rPr>
                    <w:t xml:space="preserve"> </w:t>
                  </w:r>
                  <w:r>
                    <w:t>and</w:t>
                  </w:r>
                  <w:r>
                    <w:rPr>
                      <w:spacing w:val="-3"/>
                    </w:rPr>
                    <w:t xml:space="preserve"> </w:t>
                  </w:r>
                  <w:r>
                    <w:t>Gorm</w:t>
                  </w:r>
                  <w:r>
                    <w:rPr>
                      <w:spacing w:val="-4"/>
                    </w:rPr>
                    <w:t xml:space="preserve"> </w:t>
                  </w:r>
                  <w:r>
                    <w:t>transaction</w:t>
                  </w:r>
                  <w:r>
                    <w:rPr>
                      <w:spacing w:val="-4"/>
                    </w:rPr>
                    <w:t xml:space="preserve"> </w:t>
                  </w:r>
                  <w:r>
                    <w:t>as</w:t>
                  </w:r>
                  <w:r>
                    <w:rPr>
                      <w:spacing w:val="-5"/>
                    </w:rPr>
                    <w:t xml:space="preserve"> </w:t>
                  </w:r>
                  <w:r>
                    <w:t>a</w:t>
                  </w:r>
                  <w:r>
                    <w:rPr>
                      <w:spacing w:val="-3"/>
                    </w:rPr>
                    <w:t xml:space="preserve"> </w:t>
                  </w:r>
                  <w:r>
                    <w:t>block.</w:t>
                  </w:r>
                  <w:r>
                    <w:rPr>
                      <w:spacing w:val="-4"/>
                    </w:rPr>
                    <w:t xml:space="preserve"> </w:t>
                  </w:r>
                  <w:r>
                    <w:t>If</w:t>
                  </w:r>
                  <w:r>
                    <w:rPr>
                      <w:spacing w:val="-3"/>
                    </w:rPr>
                    <w:t xml:space="preserve"> </w:t>
                  </w:r>
                  <w:r>
                    <w:t>no</w:t>
                  </w:r>
                  <w:r>
                    <w:rPr>
                      <w:spacing w:val="-5"/>
                    </w:rPr>
                    <w:t xml:space="preserve"> </w:t>
                  </w:r>
                  <w:r>
                    <w:t>error</w:t>
                  </w:r>
                  <w:r>
                    <w:rPr>
                      <w:spacing w:val="-3"/>
                    </w:rPr>
                    <w:t xml:space="preserve"> </w:t>
                  </w:r>
                  <w:r>
                    <w:t>is</w:t>
                  </w:r>
                  <w:r>
                    <w:rPr>
                      <w:spacing w:val="-4"/>
                    </w:rPr>
                    <w:t xml:space="preserve"> </w:t>
                  </w:r>
                  <w:r>
                    <w:t>returned,</w:t>
                  </w:r>
                  <w:r>
                    <w:rPr>
                      <w:spacing w:val="-4"/>
                    </w:rPr>
                    <w:t xml:space="preserve"> </w:t>
                  </w:r>
                  <w:r>
                    <w:rPr>
                      <w:spacing w:val="-5"/>
                    </w:rPr>
                    <w:t>the</w:t>
                  </w:r>
                </w:p>
                <w:p w14:paraId="7F9504C0" w14:textId="77777777" w:rsidR="00C36271" w:rsidRDefault="00000000">
                  <w:pPr>
                    <w:pStyle w:val="a3"/>
                    <w:spacing w:before="11"/>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1"/>
                      <w:sz w:val="20"/>
                    </w:rPr>
                    <w:t xml:space="preserve"> </w:t>
                  </w:r>
                  <w:r>
                    <w:t>transaction</w:t>
                  </w:r>
                  <w:r>
                    <w:rPr>
                      <w:spacing w:val="-9"/>
                    </w:rPr>
                    <w:t xml:space="preserve"> </w:t>
                  </w:r>
                  <w:r>
                    <w:t>will</w:t>
                  </w:r>
                  <w:r>
                    <w:rPr>
                      <w:spacing w:val="-8"/>
                    </w:rPr>
                    <w:t xml:space="preserve"> </w:t>
                  </w:r>
                  <w:r>
                    <w:t>be</w:t>
                  </w:r>
                  <w:r>
                    <w:rPr>
                      <w:spacing w:val="-8"/>
                    </w:rPr>
                    <w:t xml:space="preserve"> </w:t>
                  </w:r>
                  <w:r>
                    <w:t>committed.</w:t>
                  </w:r>
                  <w:r>
                    <w:rPr>
                      <w:spacing w:val="-9"/>
                    </w:rPr>
                    <w:t xml:space="preserve"> </w:t>
                  </w:r>
                  <w:r>
                    <w:t>Otherwise,</w:t>
                  </w:r>
                  <w:r>
                    <w:rPr>
                      <w:spacing w:val="-9"/>
                    </w:rPr>
                    <w:t xml:space="preserve"> </w:t>
                  </w:r>
                  <w:r>
                    <w:t>the</w:t>
                  </w:r>
                  <w:r>
                    <w:rPr>
                      <w:spacing w:val="-8"/>
                    </w:rPr>
                    <w:t xml:space="preserve"> </w:t>
                  </w:r>
                  <w:r>
                    <w:t>transaction</w:t>
                  </w:r>
                  <w:r>
                    <w:rPr>
                      <w:spacing w:val="-9"/>
                    </w:rPr>
                    <w:t xml:space="preserve"> </w:t>
                  </w:r>
                  <w:r>
                    <w:t>will</w:t>
                  </w:r>
                  <w:r>
                    <w:rPr>
                      <w:spacing w:val="-8"/>
                    </w:rPr>
                    <w:t xml:space="preserve"> </w:t>
                  </w:r>
                  <w:r>
                    <w:t>be</w:t>
                  </w:r>
                  <w:r>
                    <w:rPr>
                      <w:spacing w:val="-9"/>
                    </w:rPr>
                    <w:t xml:space="preserve"> </w:t>
                  </w:r>
                  <w:r>
                    <w:t>rolled</w:t>
                  </w:r>
                  <w:r>
                    <w:rPr>
                      <w:spacing w:val="-8"/>
                    </w:rPr>
                    <w:t xml:space="preserve"> </w:t>
                  </w:r>
                  <w:r>
                    <w:rPr>
                      <w:spacing w:val="-2"/>
                    </w:rPr>
                    <w:t>back.</w:t>
                  </w:r>
                </w:p>
                <w:p w14:paraId="12E43B74" w14:textId="77777777" w:rsidR="00C36271" w:rsidRDefault="00000000">
                  <w:pPr>
                    <w:pStyle w:val="a3"/>
                    <w:spacing w:line="261" w:lineRule="auto"/>
                    <w:ind w:left="444" w:right="640" w:hanging="385"/>
                  </w:pPr>
                  <w:r>
                    <w:t>func</w:t>
                  </w:r>
                  <w:r>
                    <w:rPr>
                      <w:spacing w:val="-3"/>
                    </w:rPr>
                    <w:t xml:space="preserve"> </w:t>
                  </w:r>
                  <w:r>
                    <w:t>TiDBGormBegin(db</w:t>
                  </w:r>
                  <w:r>
                    <w:rPr>
                      <w:spacing w:val="-3"/>
                    </w:rPr>
                    <w:t xml:space="preserve"> </w:t>
                  </w:r>
                  <w:r>
                    <w:t>*gorm.DB,</w:t>
                  </w:r>
                  <w:r>
                    <w:rPr>
                      <w:spacing w:val="-3"/>
                    </w:rPr>
                    <w:t xml:space="preserve"> </w:t>
                  </w:r>
                  <w:r>
                    <w:t>pessimistic</w:t>
                  </w:r>
                  <w:r>
                    <w:rPr>
                      <w:spacing w:val="-3"/>
                    </w:rPr>
                    <w:t xml:space="preserve"> </w:t>
                  </w:r>
                  <w:r>
                    <w:t>bool,</w:t>
                  </w:r>
                  <w:r>
                    <w:rPr>
                      <w:spacing w:val="-3"/>
                    </w:rPr>
                    <w:t xml:space="preserve"> </w:t>
                  </w:r>
                  <w:r>
                    <w:t>fc</w:t>
                  </w:r>
                  <w:r>
                    <w:rPr>
                      <w:spacing w:val="-2"/>
                    </w:rPr>
                    <w:t xml:space="preserve"> </w:t>
                  </w:r>
                  <w:r>
                    <w:t>func(tx</w:t>
                  </w:r>
                  <w:r>
                    <w:rPr>
                      <w:spacing w:val="-2"/>
                    </w:rPr>
                    <w:t xml:space="preserve"> </w:t>
                  </w:r>
                  <w:r>
                    <w:t>*gorm.DB)</w:t>
                  </w:r>
                  <w:r>
                    <w:rPr>
                      <w:spacing w:val="-3"/>
                    </w:rPr>
                    <w:t xml:space="preserve"> </w:t>
                  </w:r>
                  <w:r>
                    <w:t>error)</w:t>
                  </w:r>
                  <w:r>
                    <w:rPr>
                      <w:spacing w:val="-3"/>
                    </w:rPr>
                    <w:t xml:space="preserve"> </w:t>
                  </w:r>
                  <w:r>
                    <w:t>(err</w:t>
                  </w:r>
                  <w:r>
                    <w:rPr>
                      <w:spacing w:val="-2"/>
                    </w:rPr>
                    <w:t xml:space="preserve"> </w:t>
                  </w:r>
                  <w:r>
                    <w:t>error)</w:t>
                  </w:r>
                  <w:r>
                    <w:rPr>
                      <w:spacing w:val="-3"/>
                    </w:rPr>
                    <w:t xml:space="preserve"> </w:t>
                  </w:r>
                  <w:r>
                    <w:t>{ session := db.Session(&amp;gorm.Session{})</w:t>
                  </w:r>
                </w:p>
                <w:p w14:paraId="58C994CD" w14:textId="77777777" w:rsidR="00C36271" w:rsidRDefault="00000000">
                  <w:pPr>
                    <w:pStyle w:val="a3"/>
                    <w:spacing w:before="0" w:line="261" w:lineRule="auto"/>
                    <w:ind w:left="828" w:right="6118" w:hanging="385"/>
                  </w:pPr>
                  <w:r>
                    <w:t>if</w:t>
                  </w:r>
                  <w:r>
                    <w:rPr>
                      <w:spacing w:val="-10"/>
                    </w:rPr>
                    <w:t xml:space="preserve"> </w:t>
                  </w:r>
                  <w:r>
                    <w:t>session.Error</w:t>
                  </w:r>
                  <w:r>
                    <w:rPr>
                      <w:spacing w:val="-10"/>
                    </w:rPr>
                    <w:t xml:space="preserve"> </w:t>
                  </w:r>
                  <w:r>
                    <w:t>!=</w:t>
                  </w:r>
                  <w:r>
                    <w:rPr>
                      <w:spacing w:val="-9"/>
                    </w:rPr>
                    <w:t xml:space="preserve"> </w:t>
                  </w:r>
                  <w:r>
                    <w:t>nil</w:t>
                  </w:r>
                  <w:r>
                    <w:rPr>
                      <w:spacing w:val="-9"/>
                    </w:rPr>
                    <w:t xml:space="preserve"> </w:t>
                  </w:r>
                  <w:r>
                    <w:t>{ return session.Error</w:t>
                  </w:r>
                </w:p>
                <w:p w14:paraId="485E5723" w14:textId="77777777" w:rsidR="00C36271" w:rsidRDefault="00000000">
                  <w:pPr>
                    <w:ind w:left="444"/>
                    <w:rPr>
                      <w:sz w:val="16"/>
                    </w:rPr>
                  </w:pPr>
                  <w:r>
                    <w:rPr>
                      <w:sz w:val="16"/>
                    </w:rPr>
                    <w:t>}</w:t>
                  </w:r>
                </w:p>
                <w:p w14:paraId="6641AB4F" w14:textId="77777777" w:rsidR="00C36271" w:rsidRDefault="00C36271">
                  <w:pPr>
                    <w:pStyle w:val="a3"/>
                    <w:spacing w:before="15"/>
                    <w:rPr>
                      <w:sz w:val="18"/>
                    </w:rPr>
                  </w:pPr>
                </w:p>
                <w:p w14:paraId="0055EE7D" w14:textId="77777777" w:rsidR="00C36271" w:rsidRDefault="00000000">
                  <w:pPr>
                    <w:pStyle w:val="a3"/>
                    <w:spacing w:before="0"/>
                    <w:ind w:left="444"/>
                  </w:pPr>
                  <w:r>
                    <w:t>if</w:t>
                  </w:r>
                  <w:r>
                    <w:rPr>
                      <w:spacing w:val="-7"/>
                    </w:rPr>
                    <w:t xml:space="preserve"> </w:t>
                  </w:r>
                  <w:r>
                    <w:t>pessimistic</w:t>
                  </w:r>
                  <w:r>
                    <w:rPr>
                      <w:spacing w:val="-5"/>
                    </w:rPr>
                    <w:t xml:space="preserve"> </w:t>
                  </w:r>
                  <w:r>
                    <w:rPr>
                      <w:spacing w:val="-10"/>
                    </w:rPr>
                    <w:t>{</w:t>
                  </w:r>
                </w:p>
                <w:p w14:paraId="7BAADD64" w14:textId="77777777" w:rsidR="00C36271" w:rsidRDefault="00000000">
                  <w:pPr>
                    <w:pStyle w:val="a3"/>
                    <w:ind w:left="828"/>
                  </w:pPr>
                  <w:r>
                    <w:t>session</w:t>
                  </w:r>
                  <w:r>
                    <w:rPr>
                      <w:spacing w:val="-9"/>
                    </w:rPr>
                    <w:t xml:space="preserve"> </w:t>
                  </w:r>
                  <w:r>
                    <w:t>=</w:t>
                  </w:r>
                  <w:r>
                    <w:rPr>
                      <w:spacing w:val="-7"/>
                    </w:rPr>
                    <w:t xml:space="preserve"> </w:t>
                  </w:r>
                  <w:r>
                    <w:t>session.Exec("set</w:t>
                  </w:r>
                  <w:r>
                    <w:rPr>
                      <w:spacing w:val="-8"/>
                    </w:rPr>
                    <w:t xml:space="preserve"> </w:t>
                  </w:r>
                  <w:r>
                    <w:rPr>
                      <w:spacing w:val="-2"/>
                    </w:rPr>
                    <w:t>@@tidb_txn_mode=pessimistic")</w:t>
                  </w:r>
                </w:p>
                <w:p w14:paraId="64FC3712" w14:textId="77777777" w:rsidR="00C36271" w:rsidRDefault="00000000">
                  <w:pPr>
                    <w:pStyle w:val="a3"/>
                    <w:ind w:left="444"/>
                  </w:pPr>
                  <w:r>
                    <w:t>}</w:t>
                  </w:r>
                  <w:r>
                    <w:rPr>
                      <w:spacing w:val="-2"/>
                    </w:rPr>
                    <w:t xml:space="preserve"> </w:t>
                  </w:r>
                  <w:r>
                    <w:t>else</w:t>
                  </w:r>
                  <w:r>
                    <w:rPr>
                      <w:spacing w:val="-2"/>
                    </w:rPr>
                    <w:t xml:space="preserve"> </w:t>
                  </w:r>
                  <w:r>
                    <w:rPr>
                      <w:spacing w:val="-10"/>
                    </w:rPr>
                    <w:t>{</w:t>
                  </w:r>
                </w:p>
                <w:p w14:paraId="3AD98B6D" w14:textId="77777777" w:rsidR="00C36271" w:rsidRDefault="00000000">
                  <w:pPr>
                    <w:pStyle w:val="a3"/>
                    <w:ind w:left="828"/>
                  </w:pPr>
                  <w:r>
                    <w:t>session</w:t>
                  </w:r>
                  <w:r>
                    <w:rPr>
                      <w:spacing w:val="-9"/>
                    </w:rPr>
                    <w:t xml:space="preserve"> </w:t>
                  </w:r>
                  <w:r>
                    <w:t>=</w:t>
                  </w:r>
                  <w:r>
                    <w:rPr>
                      <w:spacing w:val="-7"/>
                    </w:rPr>
                    <w:t xml:space="preserve"> </w:t>
                  </w:r>
                  <w:r>
                    <w:t>session.Exec("set</w:t>
                  </w:r>
                  <w:r>
                    <w:rPr>
                      <w:spacing w:val="-8"/>
                    </w:rPr>
                    <w:t xml:space="preserve"> </w:t>
                  </w:r>
                  <w:r>
                    <w:rPr>
                      <w:spacing w:val="-2"/>
                    </w:rPr>
                    <w:t>@@tidb_txn_mode=optimistic")</w:t>
                  </w:r>
                </w:p>
                <w:p w14:paraId="46C69EED" w14:textId="77777777" w:rsidR="00C36271" w:rsidRDefault="00000000">
                  <w:pPr>
                    <w:spacing w:before="24"/>
                    <w:ind w:left="444"/>
                    <w:rPr>
                      <w:sz w:val="16"/>
                    </w:rPr>
                  </w:pPr>
                  <w:r>
                    <w:rPr>
                      <w:sz w:val="16"/>
                    </w:rPr>
                    <w:t>}</w:t>
                  </w:r>
                </w:p>
                <w:p w14:paraId="4CCBCB21" w14:textId="77777777" w:rsidR="00C36271" w:rsidRDefault="00C36271">
                  <w:pPr>
                    <w:pStyle w:val="a3"/>
                    <w:spacing w:before="14"/>
                    <w:rPr>
                      <w:sz w:val="18"/>
                    </w:rPr>
                  </w:pPr>
                </w:p>
                <w:p w14:paraId="413C9372" w14:textId="77777777" w:rsidR="00C36271" w:rsidRDefault="00000000">
                  <w:pPr>
                    <w:pStyle w:val="a3"/>
                    <w:spacing w:before="1" w:line="261" w:lineRule="auto"/>
                    <w:ind w:left="828" w:right="6118" w:hanging="385"/>
                  </w:pPr>
                  <w:r>
                    <w:t>if</w:t>
                  </w:r>
                  <w:r>
                    <w:rPr>
                      <w:spacing w:val="-10"/>
                    </w:rPr>
                    <w:t xml:space="preserve"> </w:t>
                  </w:r>
                  <w:r>
                    <w:t>session.Error</w:t>
                  </w:r>
                  <w:r>
                    <w:rPr>
                      <w:spacing w:val="-10"/>
                    </w:rPr>
                    <w:t xml:space="preserve"> </w:t>
                  </w:r>
                  <w:r>
                    <w:t>!=</w:t>
                  </w:r>
                  <w:r>
                    <w:rPr>
                      <w:spacing w:val="-9"/>
                    </w:rPr>
                    <w:t xml:space="preserve"> </w:t>
                  </w:r>
                  <w:r>
                    <w:t>nil</w:t>
                  </w:r>
                  <w:r>
                    <w:rPr>
                      <w:spacing w:val="-9"/>
                    </w:rPr>
                    <w:t xml:space="preserve"> </w:t>
                  </w:r>
                  <w:r>
                    <w:t>{ return session.Error</w:t>
                  </w:r>
                </w:p>
                <w:p w14:paraId="4BF149D1" w14:textId="77777777" w:rsidR="00C36271" w:rsidRDefault="00000000">
                  <w:pPr>
                    <w:ind w:left="444"/>
                    <w:rPr>
                      <w:sz w:val="16"/>
                    </w:rPr>
                  </w:pPr>
                  <w:r>
                    <w:rPr>
                      <w:sz w:val="16"/>
                    </w:rPr>
                    <w:t>}</w:t>
                  </w:r>
                </w:p>
                <w:p w14:paraId="02A9A2C2" w14:textId="77777777" w:rsidR="00C36271" w:rsidRDefault="00000000">
                  <w:pPr>
                    <w:pStyle w:val="a3"/>
                    <w:ind w:left="444"/>
                  </w:pPr>
                  <w:r>
                    <w:t>return</w:t>
                  </w:r>
                  <w:r>
                    <w:rPr>
                      <w:spacing w:val="-6"/>
                    </w:rPr>
                    <w:t xml:space="preserve"> </w:t>
                  </w:r>
                  <w:r>
                    <w:rPr>
                      <w:spacing w:val="-2"/>
                    </w:rPr>
                    <w:t>session.Transaction(fc)</w:t>
                  </w:r>
                </w:p>
                <w:p w14:paraId="40D5990F" w14:textId="77777777" w:rsidR="00C36271" w:rsidRDefault="00000000">
                  <w:pPr>
                    <w:spacing w:before="24"/>
                    <w:ind w:left="59"/>
                    <w:rPr>
                      <w:sz w:val="16"/>
                    </w:rPr>
                  </w:pPr>
                  <w:r>
                    <w:rPr>
                      <w:sz w:val="16"/>
                    </w:rPr>
                    <w:t>}</w:t>
                  </w:r>
                </w:p>
              </w:txbxContent>
            </v:textbox>
            <w10:wrap anchorx="page"/>
          </v:shape>
        </w:pict>
      </w:r>
      <w:r>
        <w:rPr>
          <w:rFonts w:ascii="文泉驿微米黑" w:eastAsia="文泉驿微米黑" w:hint="eastAsia"/>
          <w:spacing w:val="4"/>
          <w:sz w:val="20"/>
          <w:lang w:eastAsia="zh-CN"/>
        </w:rPr>
        <w:t>当前开源比较流行的</w:t>
      </w:r>
      <w:r>
        <w:rPr>
          <w:rFonts w:ascii="文泉驿微米黑" w:eastAsia="文泉驿微米黑" w:hint="eastAsia"/>
          <w:sz w:val="16"/>
          <w:lang w:eastAsia="zh-CN"/>
        </w:rPr>
        <w:t>Golang</w:t>
      </w:r>
      <w:r>
        <w:rPr>
          <w:rFonts w:ascii="文泉驿微米黑" w:eastAsia="文泉驿微米黑" w:hint="eastAsia"/>
          <w:spacing w:val="-11"/>
          <w:sz w:val="16"/>
          <w:lang w:eastAsia="zh-CN"/>
        </w:rPr>
        <w:t xml:space="preserve"> </w:t>
      </w:r>
      <w:r>
        <w:rPr>
          <w:rFonts w:ascii="文泉驿微米黑" w:eastAsia="文泉驿微米黑" w:hint="eastAsia"/>
          <w:sz w:val="16"/>
          <w:lang w:eastAsia="zh-CN"/>
        </w:rPr>
        <w:t>ORM</w:t>
      </w:r>
      <w:r>
        <w:rPr>
          <w:rFonts w:ascii="文泉驿微米黑" w:eastAsia="文泉驿微米黑" w:hint="eastAsia"/>
          <w:spacing w:val="-10"/>
          <w:sz w:val="16"/>
          <w:lang w:eastAsia="zh-CN"/>
        </w:rPr>
        <w:t xml:space="preserve"> </w:t>
      </w:r>
      <w:r>
        <w:rPr>
          <w:rFonts w:ascii="文泉驿微米黑" w:eastAsia="文泉驿微米黑" w:hint="eastAsia"/>
          <w:spacing w:val="41"/>
          <w:sz w:val="20"/>
          <w:lang w:eastAsia="zh-CN"/>
        </w:rPr>
        <w:t>为</w:t>
      </w:r>
      <w:r>
        <w:rPr>
          <w:rFonts w:ascii="文泉驿微米黑" w:eastAsia="文泉驿微米黑" w:hint="eastAsia"/>
          <w:sz w:val="16"/>
          <w:lang w:eastAsia="zh-CN"/>
        </w:rPr>
        <w:t>GORM</w:t>
      </w:r>
      <w:r>
        <w:rPr>
          <w:rFonts w:ascii="文泉驿微米黑" w:eastAsia="文泉驿微米黑" w:hint="eastAsia"/>
          <w:spacing w:val="-3"/>
          <w:sz w:val="20"/>
          <w:lang w:eastAsia="zh-CN"/>
        </w:rPr>
        <w:t xml:space="preserve">，此处将以 </w:t>
      </w:r>
      <w:r>
        <w:rPr>
          <w:rFonts w:ascii="文泉驿微米黑" w:eastAsia="文泉驿微米黑" w:hint="eastAsia"/>
          <w:sz w:val="16"/>
          <w:lang w:eastAsia="zh-CN"/>
        </w:rPr>
        <w:t>v1.23.5</w:t>
      </w:r>
      <w:r>
        <w:rPr>
          <w:rFonts w:ascii="文泉驿微米黑" w:eastAsia="文泉驿微米黑" w:hint="eastAsia"/>
          <w:spacing w:val="-11"/>
          <w:sz w:val="16"/>
          <w:lang w:eastAsia="zh-CN"/>
        </w:rPr>
        <w:t xml:space="preserve"> </w:t>
      </w:r>
      <w:r>
        <w:rPr>
          <w:rFonts w:ascii="文泉驿微米黑" w:eastAsia="文泉驿微米黑" w:hint="eastAsia"/>
          <w:sz w:val="20"/>
          <w:lang w:eastAsia="zh-CN"/>
        </w:rPr>
        <w:t>版本进行说明。</w:t>
      </w:r>
      <w:r>
        <w:rPr>
          <w:rFonts w:ascii="文泉驿微米黑" w:eastAsia="文泉驿微米黑" w:hint="eastAsia"/>
          <w:spacing w:val="5"/>
          <w:sz w:val="20"/>
          <w:lang w:eastAsia="zh-CN"/>
        </w:rPr>
        <w:t>封装一个用于适配</w:t>
      </w:r>
      <w:r>
        <w:rPr>
          <w:rFonts w:ascii="文泉驿微米黑" w:eastAsia="文泉驿微米黑" w:hint="eastAsia"/>
          <w:sz w:val="16"/>
          <w:lang w:eastAsia="zh-CN"/>
        </w:rPr>
        <w:t>TiDB</w:t>
      </w:r>
      <w:r>
        <w:rPr>
          <w:rFonts w:ascii="文泉驿微米黑" w:eastAsia="文泉驿微米黑" w:hint="eastAsia"/>
          <w:spacing w:val="-1"/>
          <w:sz w:val="16"/>
          <w:lang w:eastAsia="zh-CN"/>
        </w:rPr>
        <w:t xml:space="preserve"> </w:t>
      </w:r>
      <w:r>
        <w:rPr>
          <w:rFonts w:ascii="文泉驿微米黑" w:eastAsia="文泉驿微米黑" w:hint="eastAsia"/>
          <w:spacing w:val="6"/>
          <w:sz w:val="20"/>
          <w:lang w:eastAsia="zh-CN"/>
        </w:rPr>
        <w:t>事务的工具包</w:t>
      </w:r>
      <w:hyperlink r:id="rId26">
        <w:r>
          <w:rPr>
            <w:rFonts w:ascii="文泉驿微米黑" w:eastAsia="文泉驿微米黑" w:hint="eastAsia"/>
            <w:color w:val="0000FF"/>
            <w:sz w:val="16"/>
            <w:lang w:eastAsia="zh-CN"/>
          </w:rPr>
          <w:t>util</w:t>
        </w:r>
      </w:hyperlink>
      <w:r>
        <w:rPr>
          <w:rFonts w:ascii="文泉驿微米黑" w:eastAsia="文泉驿微米黑" w:hint="eastAsia"/>
          <w:sz w:val="20"/>
          <w:lang w:eastAsia="zh-CN"/>
        </w:rPr>
        <w:t>，编写以下代码备用：</w:t>
      </w:r>
    </w:p>
    <w:p w14:paraId="01285B4A" w14:textId="77777777" w:rsidR="00C36271" w:rsidRDefault="00C36271">
      <w:pPr>
        <w:pStyle w:val="a3"/>
        <w:spacing w:before="0"/>
        <w:rPr>
          <w:rFonts w:ascii="文泉驿微米黑"/>
          <w:sz w:val="20"/>
          <w:lang w:eastAsia="zh-CN"/>
        </w:rPr>
      </w:pPr>
    </w:p>
    <w:p w14:paraId="0442DB76" w14:textId="77777777" w:rsidR="00C36271" w:rsidRDefault="00C36271">
      <w:pPr>
        <w:pStyle w:val="a3"/>
        <w:spacing w:before="0"/>
        <w:rPr>
          <w:rFonts w:ascii="文泉驿微米黑"/>
          <w:sz w:val="20"/>
          <w:lang w:eastAsia="zh-CN"/>
        </w:rPr>
      </w:pPr>
    </w:p>
    <w:p w14:paraId="13E9EC7A" w14:textId="77777777" w:rsidR="00C36271" w:rsidRDefault="00C36271">
      <w:pPr>
        <w:pStyle w:val="a3"/>
        <w:spacing w:before="0"/>
        <w:rPr>
          <w:rFonts w:ascii="文泉驿微米黑"/>
          <w:sz w:val="20"/>
          <w:lang w:eastAsia="zh-CN"/>
        </w:rPr>
      </w:pPr>
    </w:p>
    <w:p w14:paraId="1021C28C" w14:textId="77777777" w:rsidR="00C36271" w:rsidRDefault="00C36271">
      <w:pPr>
        <w:pStyle w:val="a3"/>
        <w:spacing w:before="0"/>
        <w:rPr>
          <w:rFonts w:ascii="文泉驿微米黑"/>
          <w:sz w:val="20"/>
          <w:lang w:eastAsia="zh-CN"/>
        </w:rPr>
      </w:pPr>
    </w:p>
    <w:p w14:paraId="7A312E3C" w14:textId="77777777" w:rsidR="00C36271" w:rsidRDefault="00C36271">
      <w:pPr>
        <w:pStyle w:val="a3"/>
        <w:spacing w:before="0"/>
        <w:rPr>
          <w:rFonts w:ascii="文泉驿微米黑"/>
          <w:sz w:val="20"/>
          <w:lang w:eastAsia="zh-CN"/>
        </w:rPr>
      </w:pPr>
    </w:p>
    <w:p w14:paraId="4BC79ABB" w14:textId="77777777" w:rsidR="00C36271" w:rsidRDefault="00C36271">
      <w:pPr>
        <w:pStyle w:val="a3"/>
        <w:spacing w:before="0"/>
        <w:rPr>
          <w:rFonts w:ascii="文泉驿微米黑"/>
          <w:sz w:val="20"/>
          <w:lang w:eastAsia="zh-CN"/>
        </w:rPr>
      </w:pPr>
    </w:p>
    <w:p w14:paraId="4387C961" w14:textId="77777777" w:rsidR="00C36271" w:rsidRDefault="00C36271">
      <w:pPr>
        <w:pStyle w:val="a3"/>
        <w:spacing w:before="0"/>
        <w:rPr>
          <w:rFonts w:ascii="文泉驿微米黑"/>
          <w:sz w:val="20"/>
          <w:lang w:eastAsia="zh-CN"/>
        </w:rPr>
      </w:pPr>
    </w:p>
    <w:p w14:paraId="4B457916" w14:textId="77777777" w:rsidR="00C36271" w:rsidRDefault="00C36271">
      <w:pPr>
        <w:pStyle w:val="a3"/>
        <w:spacing w:before="0"/>
        <w:rPr>
          <w:rFonts w:ascii="文泉驿微米黑"/>
          <w:sz w:val="20"/>
          <w:lang w:eastAsia="zh-CN"/>
        </w:rPr>
      </w:pPr>
    </w:p>
    <w:p w14:paraId="43431B95" w14:textId="77777777" w:rsidR="00C36271" w:rsidRDefault="00C36271">
      <w:pPr>
        <w:pStyle w:val="a3"/>
        <w:spacing w:before="0"/>
        <w:rPr>
          <w:rFonts w:ascii="文泉驿微米黑"/>
          <w:sz w:val="20"/>
          <w:lang w:eastAsia="zh-CN"/>
        </w:rPr>
      </w:pPr>
    </w:p>
    <w:p w14:paraId="0085EDC3" w14:textId="77777777" w:rsidR="00C36271" w:rsidRDefault="00C36271">
      <w:pPr>
        <w:pStyle w:val="a3"/>
        <w:spacing w:before="0"/>
        <w:rPr>
          <w:rFonts w:ascii="文泉驿微米黑"/>
          <w:sz w:val="20"/>
          <w:lang w:eastAsia="zh-CN"/>
        </w:rPr>
      </w:pPr>
    </w:p>
    <w:p w14:paraId="2CFF0205" w14:textId="77777777" w:rsidR="00C36271" w:rsidRDefault="00C36271">
      <w:pPr>
        <w:pStyle w:val="a3"/>
        <w:spacing w:before="0"/>
        <w:rPr>
          <w:rFonts w:ascii="文泉驿微米黑"/>
          <w:sz w:val="20"/>
          <w:lang w:eastAsia="zh-CN"/>
        </w:rPr>
      </w:pPr>
    </w:p>
    <w:p w14:paraId="4DFD4BCA" w14:textId="77777777" w:rsidR="00C36271" w:rsidRDefault="00C36271">
      <w:pPr>
        <w:pStyle w:val="a3"/>
        <w:spacing w:before="0"/>
        <w:rPr>
          <w:rFonts w:ascii="文泉驿微米黑"/>
          <w:sz w:val="20"/>
          <w:lang w:eastAsia="zh-CN"/>
        </w:rPr>
      </w:pPr>
    </w:p>
    <w:p w14:paraId="09515ECA" w14:textId="77777777" w:rsidR="00C36271" w:rsidRDefault="00C36271">
      <w:pPr>
        <w:pStyle w:val="a3"/>
        <w:spacing w:before="0"/>
        <w:rPr>
          <w:rFonts w:ascii="文泉驿微米黑"/>
          <w:sz w:val="20"/>
          <w:lang w:eastAsia="zh-CN"/>
        </w:rPr>
      </w:pPr>
    </w:p>
    <w:p w14:paraId="11AE1173" w14:textId="77777777" w:rsidR="00C36271" w:rsidRDefault="00C36271">
      <w:pPr>
        <w:pStyle w:val="a3"/>
        <w:spacing w:before="0"/>
        <w:rPr>
          <w:rFonts w:ascii="文泉驿微米黑"/>
          <w:sz w:val="20"/>
          <w:lang w:eastAsia="zh-CN"/>
        </w:rPr>
      </w:pPr>
    </w:p>
    <w:p w14:paraId="5DE026BE" w14:textId="77777777" w:rsidR="00C36271" w:rsidRDefault="00C36271">
      <w:pPr>
        <w:pStyle w:val="a3"/>
        <w:spacing w:before="0"/>
        <w:rPr>
          <w:rFonts w:ascii="文泉驿微米黑"/>
          <w:sz w:val="20"/>
          <w:lang w:eastAsia="zh-CN"/>
        </w:rPr>
      </w:pPr>
    </w:p>
    <w:p w14:paraId="7B3B292D" w14:textId="77777777" w:rsidR="00C36271" w:rsidRDefault="00C36271">
      <w:pPr>
        <w:pStyle w:val="a3"/>
        <w:spacing w:before="0"/>
        <w:rPr>
          <w:rFonts w:ascii="文泉驿微米黑"/>
          <w:sz w:val="20"/>
          <w:lang w:eastAsia="zh-CN"/>
        </w:rPr>
      </w:pPr>
    </w:p>
    <w:p w14:paraId="27A7A19B" w14:textId="77777777" w:rsidR="00C36271" w:rsidRDefault="00C36271">
      <w:pPr>
        <w:pStyle w:val="a3"/>
        <w:spacing w:before="0"/>
        <w:rPr>
          <w:rFonts w:ascii="文泉驿微米黑"/>
          <w:sz w:val="20"/>
          <w:lang w:eastAsia="zh-CN"/>
        </w:rPr>
      </w:pPr>
    </w:p>
    <w:p w14:paraId="64EF6D54" w14:textId="77777777" w:rsidR="00C36271" w:rsidRDefault="00C36271">
      <w:pPr>
        <w:pStyle w:val="a3"/>
        <w:spacing w:before="0"/>
        <w:rPr>
          <w:rFonts w:ascii="文泉驿微米黑"/>
          <w:sz w:val="20"/>
          <w:lang w:eastAsia="zh-CN"/>
        </w:rPr>
      </w:pPr>
    </w:p>
    <w:p w14:paraId="50422E4B" w14:textId="77777777" w:rsidR="00C36271" w:rsidRDefault="00C36271">
      <w:pPr>
        <w:pStyle w:val="a3"/>
        <w:spacing w:before="0"/>
        <w:rPr>
          <w:rFonts w:ascii="文泉驿微米黑"/>
          <w:sz w:val="20"/>
          <w:lang w:eastAsia="zh-CN"/>
        </w:rPr>
      </w:pPr>
    </w:p>
    <w:p w14:paraId="15F6D9FA" w14:textId="77777777" w:rsidR="00C36271" w:rsidRDefault="00C36271">
      <w:pPr>
        <w:pStyle w:val="a3"/>
        <w:spacing w:before="0"/>
        <w:rPr>
          <w:rFonts w:ascii="文泉驿微米黑"/>
          <w:sz w:val="20"/>
          <w:lang w:eastAsia="zh-CN"/>
        </w:rPr>
      </w:pPr>
    </w:p>
    <w:p w14:paraId="3A15006C" w14:textId="77777777" w:rsidR="00C36271" w:rsidRDefault="00C36271">
      <w:pPr>
        <w:pStyle w:val="a3"/>
        <w:spacing w:before="0"/>
        <w:rPr>
          <w:rFonts w:ascii="文泉驿微米黑"/>
          <w:sz w:val="20"/>
          <w:lang w:eastAsia="zh-CN"/>
        </w:rPr>
      </w:pPr>
    </w:p>
    <w:p w14:paraId="52BDF657" w14:textId="77777777" w:rsidR="00C36271" w:rsidRDefault="00C36271">
      <w:pPr>
        <w:pStyle w:val="a3"/>
        <w:spacing w:before="0"/>
        <w:rPr>
          <w:rFonts w:ascii="文泉驿微米黑"/>
          <w:sz w:val="20"/>
          <w:lang w:eastAsia="zh-CN"/>
        </w:rPr>
      </w:pPr>
    </w:p>
    <w:p w14:paraId="5CA04FE7" w14:textId="77777777" w:rsidR="00C36271" w:rsidRDefault="00C36271">
      <w:pPr>
        <w:pStyle w:val="a3"/>
        <w:spacing w:before="3"/>
        <w:rPr>
          <w:rFonts w:ascii="文泉驿微米黑"/>
          <w:sz w:val="12"/>
          <w:lang w:eastAsia="zh-CN"/>
        </w:rPr>
      </w:pPr>
    </w:p>
    <w:p w14:paraId="0D264B21" w14:textId="77777777" w:rsidR="00C36271" w:rsidRDefault="00000000">
      <w:pPr>
        <w:spacing w:before="53"/>
        <w:ind w:left="220"/>
        <w:rPr>
          <w:rFonts w:ascii="文泉驿微米黑" w:eastAsia="文泉驿微米黑"/>
          <w:sz w:val="20"/>
          <w:lang w:eastAsia="zh-CN"/>
        </w:rPr>
      </w:pPr>
      <w:r>
        <w:pict w14:anchorId="34DCE3E6">
          <v:shape id="docshape36" o:spid="_x0000_s3983" type="#_x0000_t202" style="position:absolute;left:0;text-align:left;margin-left:68.8pt;margin-top:21.15pt;width:474.4pt;height:20.75pt;z-index:-15715840;mso-wrap-distance-left:0;mso-wrap-distance-right:0;mso-position-horizontal-relative:page" filled="f" strokeweight=".14042mm">
            <v:textbox inset="0,0,0,0">
              <w:txbxContent>
                <w:p w14:paraId="6E645083" w14:textId="77777777" w:rsidR="00C36271" w:rsidRDefault="00000000">
                  <w:pPr>
                    <w:pStyle w:val="a3"/>
                    <w:spacing w:before="73"/>
                    <w:ind w:left="59"/>
                  </w:pPr>
                  <w:r>
                    <w:t>cd</w:t>
                  </w:r>
                  <w:r>
                    <w:rPr>
                      <w:spacing w:val="-4"/>
                    </w:rPr>
                    <w:t xml:space="preserve"> gorm</w:t>
                  </w:r>
                </w:p>
              </w:txbxContent>
            </v:textbox>
            <w10:wrap type="topAndBottom" anchorx="page"/>
          </v:shape>
        </w:pict>
      </w:r>
      <w:r>
        <w:rPr>
          <w:rFonts w:ascii="文泉驿微米黑" w:eastAsia="文泉驿微米黑" w:hint="eastAsia"/>
          <w:spacing w:val="-4"/>
          <w:sz w:val="20"/>
          <w:lang w:eastAsia="zh-CN"/>
        </w:rPr>
        <w:t xml:space="preserve">进入目录 </w:t>
      </w:r>
      <w:r>
        <w:rPr>
          <w:spacing w:val="-2"/>
          <w:sz w:val="16"/>
          <w:lang w:eastAsia="zh-CN"/>
        </w:rPr>
        <w:t>gorm</w:t>
      </w:r>
      <w:r>
        <w:rPr>
          <w:spacing w:val="-52"/>
          <w:sz w:val="16"/>
          <w:lang w:eastAsia="zh-CN"/>
        </w:rPr>
        <w:t xml:space="preserve"> </w:t>
      </w:r>
      <w:r>
        <w:rPr>
          <w:rFonts w:ascii="文泉驿微米黑" w:eastAsia="文泉驿微米黑" w:hint="eastAsia"/>
          <w:spacing w:val="-10"/>
          <w:sz w:val="20"/>
          <w:lang w:eastAsia="zh-CN"/>
        </w:rPr>
        <w:t>：</w:t>
      </w:r>
    </w:p>
    <w:p w14:paraId="111CEE48" w14:textId="77777777" w:rsidR="00C36271" w:rsidRDefault="00C36271">
      <w:pPr>
        <w:pStyle w:val="a3"/>
        <w:spacing w:before="15"/>
        <w:rPr>
          <w:rFonts w:ascii="文泉驿微米黑"/>
          <w:sz w:val="9"/>
          <w:lang w:eastAsia="zh-CN"/>
        </w:rPr>
      </w:pPr>
    </w:p>
    <w:p w14:paraId="1DEE09F7" w14:textId="77777777" w:rsidR="00C36271" w:rsidRDefault="00000000">
      <w:pPr>
        <w:pStyle w:val="3"/>
        <w:spacing w:before="53"/>
        <w:rPr>
          <w:lang w:eastAsia="zh-CN"/>
        </w:rPr>
      </w:pPr>
      <w:r>
        <w:pict w14:anchorId="191FB225">
          <v:group id="docshapegroup37" o:spid="_x0000_s3980" style="position:absolute;left:0;text-align:left;margin-left:68.6pt;margin-top:20.5pt;width:474.8pt;height:60.8pt;z-index:-15715328;mso-wrap-distance-left:0;mso-wrap-distance-right:0;mso-position-horizontal-relative:page" coordorigin="1372,410" coordsize="9496,1216">
            <v:shape id="docshape38" o:spid="_x0000_s3982" style="position:absolute;left:1372;top:409;width:9496;height:1216" coordorigin="1372,410" coordsize="9496,1216" o:spt="100" adj="0,,0" path="m1376,478r,-68m1372,414r68,m1440,414r9360,m10800,414r68,m10864,478r,-68m1376,765r,-287m10864,765r,-287m1376,1051r,-286m10864,1051r,-286m1376,1338r,-287m10864,1338r,-287m1376,1625r,-287m10864,1625r,-287e" filled="f" strokeweight=".14042mm">
              <v:stroke joinstyle="round"/>
              <v:formulas/>
              <v:path arrowok="t" o:connecttype="segments"/>
            </v:shape>
            <v:shape id="docshape39" o:spid="_x0000_s3981" type="#_x0000_t202" style="position:absolute;left:1380;top:417;width:9480;height:1208" filled="f" stroked="f">
              <v:textbox inset="0,0,0,0">
                <w:txbxContent>
                  <w:p w14:paraId="373AA776" w14:textId="77777777" w:rsidR="00C36271" w:rsidRDefault="00000000">
                    <w:pPr>
                      <w:spacing w:before="73" w:line="252" w:lineRule="exact"/>
                      <w:ind w:left="59"/>
                      <w:rPr>
                        <w:sz w:val="16"/>
                      </w:rPr>
                    </w:pPr>
                    <w:r>
                      <w:rPr>
                        <w:sz w:val="16"/>
                      </w:rPr>
                      <w:t>.</w:t>
                    </w:r>
                  </w:p>
                  <w:p w14:paraId="60373C9F" w14:textId="77777777" w:rsidR="00C36271" w:rsidRDefault="00000000">
                    <w:pPr>
                      <w:spacing w:line="296" w:lineRule="exact"/>
                      <w:ind w:left="96"/>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Makefile</w:t>
                    </w:r>
                  </w:p>
                  <w:p w14:paraId="421D8909" w14:textId="77777777" w:rsidR="00C36271" w:rsidRDefault="00000000">
                    <w:pPr>
                      <w:spacing w:line="287" w:lineRule="exact"/>
                      <w:ind w:left="96"/>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go.mod</w:t>
                    </w:r>
                  </w:p>
                  <w:p w14:paraId="021EFFFB" w14:textId="77777777" w:rsidR="00C36271" w:rsidRDefault="00000000">
                    <w:pPr>
                      <w:spacing w:line="300" w:lineRule="exact"/>
                      <w:ind w:left="96"/>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go.sum</w:t>
                    </w:r>
                  </w:p>
                </w:txbxContent>
              </v:textbox>
            </v:shape>
            <w10:wrap type="topAndBottom" anchorx="page"/>
          </v:group>
        </w:pict>
      </w:r>
      <w:r>
        <w:rPr>
          <w:spacing w:val="-3"/>
          <w:lang w:eastAsia="zh-CN"/>
        </w:rPr>
        <w:t>目录结构如下所示：</w:t>
      </w:r>
    </w:p>
    <w:p w14:paraId="5000F8FC" w14:textId="77777777" w:rsidR="00C36271" w:rsidRDefault="00C36271">
      <w:pPr>
        <w:rPr>
          <w:lang w:eastAsia="zh-CN"/>
        </w:rPr>
        <w:sectPr w:rsidR="00C36271">
          <w:pgSz w:w="12240" w:h="15840"/>
          <w:pgMar w:top="1080" w:right="0" w:bottom="980" w:left="1220" w:header="599" w:footer="792" w:gutter="0"/>
          <w:cols w:space="720"/>
        </w:sectPr>
      </w:pPr>
    </w:p>
    <w:p w14:paraId="505CB47C" w14:textId="77777777" w:rsidR="00C36271" w:rsidRDefault="00C36271">
      <w:pPr>
        <w:pStyle w:val="a3"/>
        <w:spacing w:before="13"/>
        <w:rPr>
          <w:rFonts w:ascii="文泉驿微米黑"/>
          <w:sz w:val="20"/>
          <w:lang w:eastAsia="zh-CN"/>
        </w:rPr>
      </w:pPr>
    </w:p>
    <w:p w14:paraId="0F84EA31"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13659BA7">
          <v:group id="docshapegroup40" o:spid="_x0000_s3977" style="width:474.8pt;height:17.75pt;mso-position-horizontal-relative:char;mso-position-vertical-relative:line" coordsize="9496,355">
            <v:shape id="docshape41" o:spid="_x0000_s3979" style="position:absolute;width:9496;height:355" coordsize="9496,355" o:spt="100" adj="0,,0" path="m4,287l4,t,355l4,287m,351r68,m9492,287l9492,m68,351r9360,m9428,351r68,m9492,355r,-68e" filled="f" strokeweight=".14042mm">
              <v:stroke joinstyle="round"/>
              <v:formulas/>
              <v:path arrowok="t" o:connecttype="segments"/>
            </v:shape>
            <v:shape id="docshape42" o:spid="_x0000_s3978" type="#_x0000_t202" style="position:absolute;left:7;width:9480;height:347" filled="f" stroked="f">
              <v:textbox inset="0,0,0,0">
                <w:txbxContent>
                  <w:p w14:paraId="41177561" w14:textId="77777777" w:rsidR="00C36271" w:rsidRDefault="00000000">
                    <w:pPr>
                      <w:spacing w:line="295" w:lineRule="exact"/>
                      <w:ind w:left="96"/>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gorm.go</w:t>
                    </w:r>
                  </w:p>
                </w:txbxContent>
              </v:textbox>
            </v:shape>
            <w10:anchorlock/>
          </v:group>
        </w:pict>
      </w:r>
    </w:p>
    <w:p w14:paraId="791917EA" w14:textId="77777777" w:rsidR="00C36271" w:rsidRDefault="00C36271">
      <w:pPr>
        <w:pStyle w:val="a3"/>
        <w:spacing w:before="13"/>
        <w:rPr>
          <w:rFonts w:ascii="文泉驿微米黑"/>
          <w:sz w:val="7"/>
        </w:rPr>
      </w:pPr>
    </w:p>
    <w:p w14:paraId="52B75C1A" w14:textId="77777777" w:rsidR="00C36271" w:rsidRDefault="00000000">
      <w:pPr>
        <w:spacing w:before="83" w:line="208" w:lineRule="auto"/>
        <w:ind w:left="220" w:right="1437"/>
        <w:jc w:val="both"/>
        <w:rPr>
          <w:rFonts w:ascii="文泉驿微米黑" w:eastAsia="文泉驿微米黑"/>
          <w:sz w:val="20"/>
        </w:rPr>
      </w:pPr>
      <w:r>
        <w:rPr>
          <w:rFonts w:ascii="文泉驿微米黑" w:eastAsia="文泉驿微米黑" w:hint="eastAsia"/>
          <w:sz w:val="20"/>
        </w:rPr>
        <w:t>其中，</w:t>
      </w:r>
      <w:r>
        <w:rPr>
          <w:sz w:val="16"/>
        </w:rPr>
        <w:t>gorm.go</w:t>
      </w:r>
      <w:r>
        <w:rPr>
          <w:spacing w:val="-24"/>
          <w:sz w:val="16"/>
        </w:rPr>
        <w:t xml:space="preserve"> </w:t>
      </w:r>
      <w:r>
        <w:rPr>
          <w:rFonts w:ascii="文泉驿微米黑" w:eastAsia="文泉驿微米黑" w:hint="eastAsia"/>
          <w:spacing w:val="-7"/>
          <w:sz w:val="20"/>
        </w:rPr>
        <w:t xml:space="preserve">是 </w:t>
      </w:r>
      <w:r>
        <w:rPr>
          <w:sz w:val="16"/>
        </w:rPr>
        <w:t>gorm</w:t>
      </w:r>
      <w:r>
        <w:rPr>
          <w:spacing w:val="-24"/>
          <w:sz w:val="16"/>
        </w:rPr>
        <w:t xml:space="preserve"> </w:t>
      </w:r>
      <w:r>
        <w:rPr>
          <w:rFonts w:ascii="文泉驿微米黑" w:eastAsia="文泉驿微米黑" w:hint="eastAsia"/>
          <w:spacing w:val="-1"/>
          <w:sz w:val="20"/>
        </w:rPr>
        <w:t xml:space="preserve">这个示例程序的主体。使用 </w:t>
      </w:r>
      <w:r>
        <w:rPr>
          <w:rFonts w:ascii="文泉驿微米黑" w:eastAsia="文泉驿微米黑" w:hint="eastAsia"/>
          <w:sz w:val="16"/>
        </w:rPr>
        <w:t>gorm</w:t>
      </w:r>
      <w:r>
        <w:rPr>
          <w:rFonts w:ascii="文泉驿微米黑" w:eastAsia="文泉驿微米黑" w:hint="eastAsia"/>
          <w:spacing w:val="-11"/>
          <w:sz w:val="16"/>
        </w:rPr>
        <w:t xml:space="preserve"> </w:t>
      </w:r>
      <w:r>
        <w:rPr>
          <w:rFonts w:ascii="文泉驿微米黑" w:eastAsia="文泉驿微米黑" w:hint="eastAsia"/>
          <w:spacing w:val="-3"/>
          <w:sz w:val="20"/>
        </w:rPr>
        <w:t xml:space="preserve">时，相较于 </w:t>
      </w:r>
      <w:r>
        <w:rPr>
          <w:rFonts w:ascii="文泉驿微米黑" w:eastAsia="文泉驿微米黑" w:hint="eastAsia"/>
          <w:sz w:val="16"/>
        </w:rPr>
        <w:t>go-sql-driver/mysql</w:t>
      </w:r>
      <w:r>
        <w:rPr>
          <w:rFonts w:ascii="文泉驿微米黑" w:eastAsia="文泉驿微米黑" w:hint="eastAsia"/>
          <w:sz w:val="20"/>
        </w:rPr>
        <w:t>，</w:t>
      </w:r>
      <w:r>
        <w:rPr>
          <w:rFonts w:ascii="文泉驿微米黑" w:eastAsia="文泉驿微米黑" w:hint="eastAsia"/>
          <w:sz w:val="16"/>
        </w:rPr>
        <w:t>gorm</w:t>
      </w:r>
      <w:r>
        <w:rPr>
          <w:rFonts w:ascii="文泉驿微米黑" w:eastAsia="文泉驿微米黑" w:hint="eastAsia"/>
          <w:spacing w:val="-10"/>
          <w:sz w:val="16"/>
        </w:rPr>
        <w:t xml:space="preserve"> </w:t>
      </w:r>
      <w:r>
        <w:rPr>
          <w:rFonts w:ascii="文泉驿微米黑" w:eastAsia="文泉驿微米黑" w:hint="eastAsia"/>
          <w:sz w:val="20"/>
        </w:rPr>
        <w:t>屏蔽了创建数据</w:t>
      </w:r>
      <w:r>
        <w:rPr>
          <w:rFonts w:ascii="文泉驿微米黑" w:eastAsia="文泉驿微米黑" w:hint="eastAsia"/>
          <w:spacing w:val="-2"/>
          <w:sz w:val="20"/>
        </w:rPr>
        <w:t>库连接时，不同数据库差异的细节，其还封装了大量的操作，如</w:t>
      </w:r>
      <w:r>
        <w:rPr>
          <w:rFonts w:ascii="文泉驿微米黑" w:eastAsia="文泉驿微米黑" w:hint="eastAsia"/>
          <w:spacing w:val="-2"/>
          <w:sz w:val="16"/>
        </w:rPr>
        <w:t>AutoMigrate</w:t>
      </w:r>
      <w:r>
        <w:rPr>
          <w:rFonts w:ascii="文泉驿微米黑" w:eastAsia="文泉驿微米黑" w:hint="eastAsia"/>
          <w:spacing w:val="-2"/>
          <w:sz w:val="20"/>
        </w:rPr>
        <w:t xml:space="preserve">、基本对象的 </w:t>
      </w:r>
      <w:r>
        <w:rPr>
          <w:rFonts w:ascii="文泉驿微米黑" w:eastAsia="文泉驿微米黑" w:hint="eastAsia"/>
          <w:spacing w:val="-2"/>
          <w:sz w:val="16"/>
        </w:rPr>
        <w:t xml:space="preserve">CRUD </w:t>
      </w:r>
      <w:r>
        <w:rPr>
          <w:rFonts w:ascii="文泉驿微米黑" w:eastAsia="文泉驿微米黑" w:hint="eastAsia"/>
          <w:spacing w:val="-2"/>
          <w:sz w:val="20"/>
        </w:rPr>
        <w:t>等，极大的简化了代码量。</w:t>
      </w:r>
    </w:p>
    <w:p w14:paraId="5F552118" w14:textId="77777777" w:rsidR="00C36271" w:rsidRDefault="00000000">
      <w:pPr>
        <w:spacing w:before="122" w:line="208" w:lineRule="auto"/>
        <w:ind w:left="220" w:right="1437"/>
        <w:jc w:val="both"/>
        <w:rPr>
          <w:rFonts w:ascii="文泉驿微米黑" w:eastAsia="文泉驿微米黑" w:hAnsi="文泉驿微米黑"/>
          <w:sz w:val="20"/>
          <w:lang w:eastAsia="zh-CN"/>
        </w:rPr>
      </w:pPr>
      <w:r>
        <w:pict w14:anchorId="3C11015A">
          <v:shape id="docshape43" o:spid="_x0000_s3976" style="position:absolute;left:0;text-align:left;margin-left:68.6pt;margin-top:51.95pt;width:474.8pt;height:519.85pt;z-index:-27904000;mso-position-horizontal-relative:page" coordorigin="1372,1039" coordsize="9496,10397" o:spt="100" adj="0,,0" path="m1376,1107r,-68m1372,1043r68,m1440,1043r9360,m10800,1043r68,m10864,1107r,-68m1376,1394r,-287m10864,1394r,-287m1376,1681r,-287m10864,1681r,-287m1376,1968r,-287m10864,1968r,-287m1376,2255r,-287m10864,2255r,-287m1376,2542r,-287m10864,2542r,-287m1376,2829r,-287m10864,2829r,-287m1376,3116r,-287m10864,3116r,-287m1376,3403r,-287m10864,3403r,-287m1376,3689r,-286m10864,3689r,-286m1376,3976r,-287m10864,3976r,-287m1376,4263r,-287m10864,4263r,-287m1376,4550r,-287m10864,4550r,-287m1376,4837r,-287m10864,4837r,-287m1376,5124r,-287m10864,5124r,-287m1376,5411r,-287m10864,5411r,-287m1376,5698r,-287m10864,5698r,-287m1376,5985r,-287m10864,5985r,-287m1376,6272r,-287m10864,6272r,-287m1376,6559r,-287m10864,6559r,-287m1376,6846r,-287m10864,6846r,-287m1376,7133r,-287m10864,7133r,-287m1376,7419r,-286m10864,7419r,-286m1376,7706r,-287m10864,7706r,-287m1376,7993r,-287m10864,7993r,-287m1376,8280r,-287m10864,8280r,-287m1376,8567r,-287m10864,8567r,-287m1376,8854r,-287m10864,8854r,-287m1376,9141r,-287m10864,9141r,-287m1376,9428r,-287m10864,9428r,-287m1376,9715r,-287m10864,9715r,-287m1376,10002r,-287m10864,10002r,-287m1376,10289r,-287m10864,10289r,-287m1376,10576r,-287m10864,10576r,-287m1376,10863r,-287m10864,10863r,-287m1376,11149r,-286m10864,11149r,-286m1376,11436r,-287m10864,11436r,-287e" filled="f" strokeweight=".14042mm">
            <v:stroke joinstyle="round"/>
            <v:formulas/>
            <v:path arrowok="t" o:connecttype="segments"/>
            <w10:wrap anchorx="page"/>
          </v:shape>
        </w:pict>
      </w:r>
      <w:r>
        <w:rPr>
          <w:spacing w:val="-6"/>
          <w:sz w:val="16"/>
          <w:lang w:eastAsia="zh-CN"/>
        </w:rPr>
        <w:t>Player</w:t>
      </w:r>
      <w:r>
        <w:rPr>
          <w:spacing w:val="-14"/>
          <w:sz w:val="16"/>
          <w:lang w:eastAsia="zh-CN"/>
        </w:rPr>
        <w:t xml:space="preserve"> </w:t>
      </w:r>
      <w:r>
        <w:rPr>
          <w:rFonts w:ascii="文泉驿微米黑" w:eastAsia="文泉驿微米黑" w:hAnsi="文泉驿微米黑" w:hint="eastAsia"/>
          <w:spacing w:val="-6"/>
          <w:sz w:val="20"/>
          <w:lang w:eastAsia="zh-CN"/>
        </w:rPr>
        <w:t>是数据结构体，为数据库表在程序内的映射。</w:t>
      </w:r>
      <w:r>
        <w:rPr>
          <w:spacing w:val="-6"/>
          <w:sz w:val="16"/>
          <w:lang w:eastAsia="zh-CN"/>
        </w:rPr>
        <w:t>Player</w:t>
      </w:r>
      <w:r>
        <w:rPr>
          <w:spacing w:val="-14"/>
          <w:sz w:val="16"/>
          <w:lang w:eastAsia="zh-CN"/>
        </w:rPr>
        <w:t xml:space="preserve"> </w:t>
      </w:r>
      <w:r>
        <w:rPr>
          <w:rFonts w:ascii="文泉驿微米黑" w:eastAsia="文泉驿微米黑" w:hAnsi="文泉驿微米黑" w:hint="eastAsia"/>
          <w:spacing w:val="-3"/>
          <w:sz w:val="20"/>
          <w:lang w:eastAsia="zh-CN"/>
        </w:rPr>
        <w:t xml:space="preserve">的每个属性都对应着 </w:t>
      </w:r>
      <w:r>
        <w:rPr>
          <w:spacing w:val="-6"/>
          <w:sz w:val="16"/>
          <w:lang w:eastAsia="zh-CN"/>
        </w:rPr>
        <w:t>player</w:t>
      </w:r>
      <w:r>
        <w:rPr>
          <w:spacing w:val="-14"/>
          <w:sz w:val="16"/>
          <w:lang w:eastAsia="zh-CN"/>
        </w:rPr>
        <w:t xml:space="preserve"> </w:t>
      </w:r>
      <w:r>
        <w:rPr>
          <w:rFonts w:ascii="文泉驿微米黑" w:eastAsia="文泉驿微米黑" w:hAnsi="文泉驿微米黑" w:hint="eastAsia"/>
          <w:spacing w:val="-6"/>
          <w:sz w:val="20"/>
          <w:lang w:eastAsia="zh-CN"/>
        </w:rPr>
        <w:t>表的一个字段。相较</w:t>
      </w:r>
      <w:r>
        <w:rPr>
          <w:rFonts w:ascii="文泉驿微米黑" w:eastAsia="文泉驿微米黑" w:hAnsi="文泉驿微米黑" w:hint="eastAsia"/>
          <w:spacing w:val="-7"/>
          <w:sz w:val="20"/>
          <w:lang w:eastAsia="zh-CN"/>
        </w:rPr>
        <w:t xml:space="preserve">于 </w:t>
      </w:r>
      <w:r>
        <w:rPr>
          <w:rFonts w:ascii="文泉驿微米黑" w:eastAsia="文泉驿微米黑" w:hAnsi="文泉驿微米黑" w:hint="eastAsia"/>
          <w:spacing w:val="-2"/>
          <w:sz w:val="16"/>
          <w:lang w:eastAsia="zh-CN"/>
        </w:rPr>
        <w:t>go-sql-driver/mysql</w:t>
      </w:r>
      <w:r>
        <w:rPr>
          <w:rFonts w:ascii="文泉驿微米黑" w:eastAsia="文泉驿微米黑" w:hAnsi="文泉驿微米黑" w:hint="eastAsia"/>
          <w:spacing w:val="-2"/>
          <w:sz w:val="20"/>
          <w:lang w:eastAsia="zh-CN"/>
        </w:rPr>
        <w:t>，</w:t>
      </w:r>
      <w:r>
        <w:rPr>
          <w:rFonts w:ascii="文泉驿微米黑" w:eastAsia="文泉驿微米黑" w:hAnsi="文泉驿微米黑" w:hint="eastAsia"/>
          <w:spacing w:val="-2"/>
          <w:sz w:val="16"/>
          <w:lang w:eastAsia="zh-CN"/>
        </w:rPr>
        <w:t>gorm</w:t>
      </w:r>
      <w:r>
        <w:rPr>
          <w:rFonts w:ascii="文泉驿微米黑" w:eastAsia="文泉驿微米黑" w:hAnsi="文泉驿微米黑" w:hint="eastAsia"/>
          <w:spacing w:val="-9"/>
          <w:sz w:val="16"/>
          <w:lang w:eastAsia="zh-CN"/>
        </w:rPr>
        <w:t xml:space="preserve"> </w:t>
      </w:r>
      <w:r>
        <w:rPr>
          <w:rFonts w:ascii="文泉驿微米黑" w:eastAsia="文泉驿微米黑" w:hAnsi="文泉驿微米黑" w:hint="eastAsia"/>
          <w:spacing w:val="-7"/>
          <w:sz w:val="20"/>
          <w:lang w:eastAsia="zh-CN"/>
        </w:rPr>
        <w:t xml:space="preserve">的 </w:t>
      </w:r>
      <w:r>
        <w:rPr>
          <w:spacing w:val="-2"/>
          <w:sz w:val="16"/>
          <w:lang w:eastAsia="zh-CN"/>
        </w:rPr>
        <w:t>Player</w:t>
      </w:r>
      <w:r>
        <w:rPr>
          <w:spacing w:val="-22"/>
          <w:sz w:val="16"/>
          <w:lang w:eastAsia="zh-CN"/>
        </w:rPr>
        <w:t xml:space="preserve"> </w:t>
      </w:r>
      <w:r>
        <w:rPr>
          <w:rFonts w:ascii="文泉驿微米黑" w:eastAsia="文泉驿微米黑" w:hAnsi="文泉驿微米黑" w:hint="eastAsia"/>
          <w:spacing w:val="-3"/>
          <w:sz w:val="20"/>
          <w:lang w:eastAsia="zh-CN"/>
        </w:rPr>
        <w:t xml:space="preserve">数据结构体为了给 </w:t>
      </w:r>
      <w:r>
        <w:rPr>
          <w:rFonts w:ascii="文泉驿微米黑" w:eastAsia="文泉驿微米黑" w:hAnsi="文泉驿微米黑" w:hint="eastAsia"/>
          <w:spacing w:val="-2"/>
          <w:sz w:val="16"/>
          <w:lang w:eastAsia="zh-CN"/>
        </w:rPr>
        <w:t>gorm</w:t>
      </w:r>
      <w:r>
        <w:rPr>
          <w:rFonts w:ascii="文泉驿微米黑" w:eastAsia="文泉驿微米黑" w:hAnsi="文泉驿微米黑" w:hint="eastAsia"/>
          <w:spacing w:val="-8"/>
          <w:sz w:val="16"/>
          <w:lang w:eastAsia="zh-CN"/>
        </w:rPr>
        <w:t xml:space="preserve"> </w:t>
      </w:r>
      <w:r>
        <w:rPr>
          <w:rFonts w:ascii="文泉驿微米黑" w:eastAsia="文泉驿微米黑" w:hAnsi="文泉驿微米黑" w:hint="eastAsia"/>
          <w:spacing w:val="-3"/>
          <w:sz w:val="20"/>
          <w:lang w:eastAsia="zh-CN"/>
        </w:rPr>
        <w:t xml:space="preserve">提供更多的信息，加入了形如 </w:t>
      </w:r>
      <w:r>
        <w:rPr>
          <w:spacing w:val="-2"/>
          <w:sz w:val="16"/>
          <w:lang w:eastAsia="zh-CN"/>
        </w:rPr>
        <w:t xml:space="preserve">`gorm:"primaryKey </w:t>
      </w:r>
      <w:r>
        <w:rPr>
          <w:rFonts w:ascii="Verdana" w:eastAsia="Verdana" w:hAnsi="Verdana"/>
          <w:i/>
          <w:color w:val="7F7F7F"/>
          <w:sz w:val="20"/>
          <w:lang w:eastAsia="zh-CN"/>
        </w:rPr>
        <w:t>'</w:t>
      </w:r>
      <w:r>
        <w:rPr>
          <w:rFonts w:ascii="Arial Narrow" w:eastAsia="Arial Narrow" w:hAnsi="Arial Narrow"/>
          <w:i/>
          <w:color w:val="7F7F7F"/>
          <w:spacing w:val="20"/>
          <w:sz w:val="20"/>
          <w:lang w:eastAsia="zh-CN"/>
        </w:rPr>
        <w:t xml:space="preserve">→ </w:t>
      </w:r>
      <w:r>
        <w:rPr>
          <w:sz w:val="16"/>
          <w:lang w:eastAsia="zh-CN"/>
        </w:rPr>
        <w:t>;type:VARCHAR(36);column:id"`</w:t>
      </w:r>
      <w:r>
        <w:rPr>
          <w:spacing w:val="-27"/>
          <w:sz w:val="16"/>
          <w:lang w:eastAsia="zh-CN"/>
        </w:rPr>
        <w:t xml:space="preserve"> </w:t>
      </w:r>
      <w:r>
        <w:rPr>
          <w:rFonts w:ascii="文泉驿微米黑" w:eastAsia="文泉驿微米黑" w:hAnsi="文泉驿微米黑" w:hint="eastAsia"/>
          <w:sz w:val="20"/>
          <w:lang w:eastAsia="zh-CN"/>
        </w:rPr>
        <w:t>的注解，用来指示映射关系。</w:t>
      </w:r>
    </w:p>
    <w:p w14:paraId="5FE372C7" w14:textId="77777777" w:rsidR="00C36271" w:rsidRDefault="00000000">
      <w:pPr>
        <w:pStyle w:val="a3"/>
        <w:spacing w:before="10"/>
        <w:rPr>
          <w:rFonts w:ascii="文泉驿微米黑"/>
          <w:sz w:val="2"/>
          <w:lang w:eastAsia="zh-CN"/>
        </w:rPr>
      </w:pPr>
      <w:r>
        <w:pict w14:anchorId="736DAF8F">
          <v:shape id="docshape44" o:spid="_x0000_s3975" type="#_x0000_t202" style="position:absolute;margin-left:69pt;margin-top:3.35pt;width:474pt;height:519.5pt;z-index:-15713792;mso-wrap-distance-left:0;mso-wrap-distance-right:0;mso-position-horizontal-relative:page" filled="f" stroked="f">
            <v:textbox inset="0,0,0,0">
              <w:txbxContent>
                <w:p w14:paraId="3E5DCF78" w14:textId="77777777" w:rsidR="00C36271" w:rsidRDefault="00000000">
                  <w:pPr>
                    <w:pStyle w:val="a3"/>
                    <w:spacing w:before="53" w:line="570" w:lineRule="atLeast"/>
                    <w:ind w:left="59" w:right="7748"/>
                  </w:pPr>
                  <w:r>
                    <w:t>package</w:t>
                  </w:r>
                  <w:r>
                    <w:rPr>
                      <w:spacing w:val="-26"/>
                    </w:rPr>
                    <w:t xml:space="preserve"> </w:t>
                  </w:r>
                  <w:r>
                    <w:t>main import (</w:t>
                  </w:r>
                </w:p>
                <w:p w14:paraId="2FED0E6E" w14:textId="77777777" w:rsidR="00C36271" w:rsidRDefault="00000000">
                  <w:pPr>
                    <w:pStyle w:val="a3"/>
                    <w:spacing w:before="27" w:line="261" w:lineRule="auto"/>
                    <w:ind w:left="444" w:right="7748"/>
                  </w:pPr>
                  <w:r>
                    <w:rPr>
                      <w:spacing w:val="-2"/>
                    </w:rPr>
                    <w:t>"fmt" "math/rand"</w:t>
                  </w:r>
                </w:p>
                <w:p w14:paraId="344F51A7" w14:textId="77777777" w:rsidR="00C36271" w:rsidRDefault="00C36271">
                  <w:pPr>
                    <w:pStyle w:val="a3"/>
                    <w:spacing w:before="8"/>
                    <w:rPr>
                      <w:sz w:val="17"/>
                    </w:rPr>
                  </w:pPr>
                </w:p>
                <w:p w14:paraId="61FC3647" w14:textId="77777777" w:rsidR="00C36271" w:rsidRDefault="00000000">
                  <w:pPr>
                    <w:pStyle w:val="a3"/>
                    <w:spacing w:before="0"/>
                    <w:ind w:left="444"/>
                  </w:pPr>
                  <w:r>
                    <w:rPr>
                      <w:spacing w:val="-2"/>
                    </w:rPr>
                    <w:t>"github.com/google/uuid"</w:t>
                  </w:r>
                </w:p>
                <w:p w14:paraId="23BB2DFE" w14:textId="77777777" w:rsidR="00C36271" w:rsidRDefault="00000000">
                  <w:pPr>
                    <w:pStyle w:val="a3"/>
                    <w:ind w:left="444"/>
                  </w:pPr>
                  <w:r>
                    <w:rPr>
                      <w:spacing w:val="-2"/>
                    </w:rPr>
                    <w:t>"github.com/pingcap-inc/tidb-example-golang/util"</w:t>
                  </w:r>
                </w:p>
                <w:p w14:paraId="5EE027D6" w14:textId="77777777" w:rsidR="00C36271" w:rsidRDefault="00C36271">
                  <w:pPr>
                    <w:pStyle w:val="a3"/>
                    <w:spacing w:before="15"/>
                    <w:rPr>
                      <w:sz w:val="18"/>
                    </w:rPr>
                  </w:pPr>
                </w:p>
                <w:p w14:paraId="58653048" w14:textId="77777777" w:rsidR="00C36271" w:rsidRDefault="00000000">
                  <w:pPr>
                    <w:pStyle w:val="a3"/>
                    <w:spacing w:before="0" w:line="261" w:lineRule="auto"/>
                    <w:ind w:left="444" w:right="5827"/>
                  </w:pPr>
                  <w:r>
                    <w:rPr>
                      <w:spacing w:val="-2"/>
                    </w:rPr>
                    <w:t>"gorm.io/driver/mysql" "gorm.io/gorm" "gorm.io/gorm/clause" "gorm.io/gorm/logger"</w:t>
                  </w:r>
                </w:p>
                <w:p w14:paraId="3CFA1771" w14:textId="77777777" w:rsidR="00C36271" w:rsidRDefault="00000000">
                  <w:pPr>
                    <w:spacing w:before="1"/>
                    <w:ind w:left="59"/>
                    <w:rPr>
                      <w:sz w:val="16"/>
                    </w:rPr>
                  </w:pPr>
                  <w:r>
                    <w:rPr>
                      <w:sz w:val="16"/>
                    </w:rPr>
                    <w:t>)</w:t>
                  </w:r>
                </w:p>
                <w:p w14:paraId="6162295C" w14:textId="77777777" w:rsidR="00C36271" w:rsidRDefault="00C36271">
                  <w:pPr>
                    <w:pStyle w:val="a3"/>
                    <w:spacing w:before="15"/>
                    <w:rPr>
                      <w:sz w:val="18"/>
                    </w:rPr>
                  </w:pPr>
                </w:p>
                <w:p w14:paraId="0DD98A10" w14:textId="77777777" w:rsidR="00C36271" w:rsidRDefault="00000000">
                  <w:pPr>
                    <w:pStyle w:val="a3"/>
                    <w:spacing w:before="0"/>
                    <w:ind w:left="59"/>
                  </w:pPr>
                  <w:r>
                    <w:t>type</w:t>
                  </w:r>
                  <w:r>
                    <w:rPr>
                      <w:spacing w:val="-6"/>
                    </w:rPr>
                    <w:t xml:space="preserve"> </w:t>
                  </w:r>
                  <w:r>
                    <w:t>Player</w:t>
                  </w:r>
                  <w:r>
                    <w:rPr>
                      <w:spacing w:val="-4"/>
                    </w:rPr>
                    <w:t xml:space="preserve"> </w:t>
                  </w:r>
                  <w:r>
                    <w:t>struct</w:t>
                  </w:r>
                  <w:r>
                    <w:rPr>
                      <w:spacing w:val="-5"/>
                    </w:rPr>
                    <w:t xml:space="preserve"> </w:t>
                  </w:r>
                  <w:r>
                    <w:rPr>
                      <w:spacing w:val="-10"/>
                    </w:rPr>
                    <w:t>{</w:t>
                  </w:r>
                </w:p>
                <w:p w14:paraId="6D9240E8" w14:textId="77777777" w:rsidR="00C36271" w:rsidRDefault="00000000">
                  <w:pPr>
                    <w:pStyle w:val="a3"/>
                    <w:tabs>
                      <w:tab w:val="left" w:pos="1020"/>
                      <w:tab w:val="left" w:pos="1693"/>
                    </w:tabs>
                    <w:spacing w:before="23" w:line="261" w:lineRule="auto"/>
                    <w:ind w:left="444" w:right="3363"/>
                  </w:pPr>
                  <w:r>
                    <w:rPr>
                      <w:spacing w:val="-6"/>
                    </w:rPr>
                    <w:t>ID</w:t>
                  </w:r>
                  <w:r>
                    <w:tab/>
                    <w:t>string</w:t>
                  </w:r>
                  <w:r>
                    <w:rPr>
                      <w:spacing w:val="-26"/>
                    </w:rPr>
                    <w:t xml:space="preserve"> </w:t>
                  </w:r>
                  <w:r>
                    <w:t>`gorm:"primaryKey;type:VARCHAR(36);column:id"` Coins int</w:t>
                  </w:r>
                  <w:r>
                    <w:tab/>
                  </w:r>
                  <w:r>
                    <w:rPr>
                      <w:spacing w:val="-2"/>
                    </w:rPr>
                    <w:t>`gorm:"column:coins"`</w:t>
                  </w:r>
                </w:p>
                <w:p w14:paraId="1ED0EDDC" w14:textId="77777777" w:rsidR="00C36271" w:rsidRDefault="00000000">
                  <w:pPr>
                    <w:pStyle w:val="a3"/>
                    <w:tabs>
                      <w:tab w:val="left" w:pos="1693"/>
                    </w:tabs>
                    <w:spacing w:before="1"/>
                    <w:ind w:left="444"/>
                  </w:pPr>
                  <w:r>
                    <w:t>Goods</w:t>
                  </w:r>
                  <w:r>
                    <w:rPr>
                      <w:spacing w:val="-5"/>
                    </w:rPr>
                    <w:t xml:space="preserve"> int</w:t>
                  </w:r>
                  <w:r>
                    <w:tab/>
                  </w:r>
                  <w:r>
                    <w:rPr>
                      <w:spacing w:val="-2"/>
                    </w:rPr>
                    <w:t>`gorm:"column:goods"`</w:t>
                  </w:r>
                </w:p>
                <w:p w14:paraId="5041C1D9" w14:textId="77777777" w:rsidR="00C36271" w:rsidRDefault="00000000">
                  <w:pPr>
                    <w:spacing w:before="24"/>
                    <w:ind w:left="59"/>
                    <w:rPr>
                      <w:sz w:val="16"/>
                    </w:rPr>
                  </w:pPr>
                  <w:r>
                    <w:rPr>
                      <w:sz w:val="16"/>
                    </w:rPr>
                    <w:t>}</w:t>
                  </w:r>
                </w:p>
                <w:p w14:paraId="05B69321" w14:textId="77777777" w:rsidR="00C36271" w:rsidRDefault="00C36271">
                  <w:pPr>
                    <w:pStyle w:val="a3"/>
                    <w:spacing w:before="14"/>
                    <w:rPr>
                      <w:sz w:val="18"/>
                    </w:rPr>
                  </w:pPr>
                </w:p>
                <w:p w14:paraId="4836FEAD" w14:textId="77777777" w:rsidR="00C36271" w:rsidRDefault="00000000">
                  <w:pPr>
                    <w:pStyle w:val="a3"/>
                    <w:spacing w:before="1" w:line="261" w:lineRule="auto"/>
                    <w:ind w:left="444" w:right="5827" w:hanging="385"/>
                  </w:pPr>
                  <w:r>
                    <w:t>func</w:t>
                  </w:r>
                  <w:r>
                    <w:rPr>
                      <w:spacing w:val="-9"/>
                    </w:rPr>
                    <w:t xml:space="preserve"> </w:t>
                  </w:r>
                  <w:r>
                    <w:t>(*Player)</w:t>
                  </w:r>
                  <w:r>
                    <w:rPr>
                      <w:spacing w:val="-9"/>
                    </w:rPr>
                    <w:t xml:space="preserve"> </w:t>
                  </w:r>
                  <w:r>
                    <w:t>TableName()</w:t>
                  </w:r>
                  <w:r>
                    <w:rPr>
                      <w:spacing w:val="-9"/>
                    </w:rPr>
                    <w:t xml:space="preserve"> </w:t>
                  </w:r>
                  <w:r>
                    <w:t>string</w:t>
                  </w:r>
                  <w:r>
                    <w:rPr>
                      <w:spacing w:val="-8"/>
                    </w:rPr>
                    <w:t xml:space="preserve"> </w:t>
                  </w:r>
                  <w:r>
                    <w:t>{ return "player"</w:t>
                  </w:r>
                </w:p>
                <w:p w14:paraId="00D51AB4" w14:textId="77777777" w:rsidR="00C36271" w:rsidRDefault="00000000">
                  <w:pPr>
                    <w:ind w:left="59"/>
                    <w:rPr>
                      <w:sz w:val="16"/>
                    </w:rPr>
                  </w:pPr>
                  <w:r>
                    <w:rPr>
                      <w:sz w:val="16"/>
                    </w:rPr>
                    <w:t>}</w:t>
                  </w:r>
                </w:p>
                <w:p w14:paraId="0A6E156E" w14:textId="77777777" w:rsidR="00C36271" w:rsidRDefault="00C36271">
                  <w:pPr>
                    <w:pStyle w:val="a3"/>
                    <w:spacing w:before="15"/>
                    <w:rPr>
                      <w:sz w:val="18"/>
                    </w:rPr>
                  </w:pPr>
                </w:p>
                <w:p w14:paraId="3C38CC9E" w14:textId="77777777" w:rsidR="00C36271" w:rsidRDefault="00000000">
                  <w:pPr>
                    <w:pStyle w:val="a3"/>
                    <w:spacing w:before="0"/>
                    <w:ind w:left="59"/>
                  </w:pPr>
                  <w:r>
                    <w:t>func</w:t>
                  </w:r>
                  <w:r>
                    <w:rPr>
                      <w:spacing w:val="-5"/>
                    </w:rPr>
                    <w:t xml:space="preserve"> </w:t>
                  </w:r>
                  <w:r>
                    <w:t>main()</w:t>
                  </w:r>
                  <w:r>
                    <w:rPr>
                      <w:spacing w:val="-4"/>
                    </w:rPr>
                    <w:t xml:space="preserve"> </w:t>
                  </w:r>
                  <w:r>
                    <w:rPr>
                      <w:spacing w:val="-10"/>
                    </w:rPr>
                    <w:t>{</w:t>
                  </w:r>
                </w:p>
                <w:p w14:paraId="6A0E9C74" w14:textId="77777777" w:rsidR="00C36271" w:rsidRDefault="00000000">
                  <w:pPr>
                    <w:pStyle w:val="a3"/>
                    <w:spacing w:line="261" w:lineRule="auto"/>
                    <w:ind w:left="444" w:right="4385"/>
                  </w:pPr>
                  <w:r>
                    <w:t>//</w:t>
                  </w:r>
                  <w:r>
                    <w:rPr>
                      <w:spacing w:val="-6"/>
                    </w:rPr>
                    <w:t xml:space="preserve"> </w:t>
                  </w:r>
                  <w:r>
                    <w:t>1.</w:t>
                  </w:r>
                  <w:r>
                    <w:rPr>
                      <w:spacing w:val="-6"/>
                    </w:rPr>
                    <w:t xml:space="preserve"> </w:t>
                  </w:r>
                  <w:r>
                    <w:t>Configure</w:t>
                  </w:r>
                  <w:r>
                    <w:rPr>
                      <w:spacing w:val="-6"/>
                    </w:rPr>
                    <w:t xml:space="preserve"> </w:t>
                  </w:r>
                  <w:r>
                    <w:t>the</w:t>
                  </w:r>
                  <w:r>
                    <w:rPr>
                      <w:spacing w:val="-6"/>
                    </w:rPr>
                    <w:t xml:space="preserve"> </w:t>
                  </w:r>
                  <w:r>
                    <w:t>example</w:t>
                  </w:r>
                  <w:r>
                    <w:rPr>
                      <w:spacing w:val="-6"/>
                    </w:rPr>
                    <w:t xml:space="preserve"> </w:t>
                  </w:r>
                  <w:r>
                    <w:t>database</w:t>
                  </w:r>
                  <w:r>
                    <w:rPr>
                      <w:spacing w:val="-6"/>
                    </w:rPr>
                    <w:t xml:space="preserve"> </w:t>
                  </w:r>
                  <w:r>
                    <w:t>connection. db := createDB()</w:t>
                  </w:r>
                </w:p>
                <w:p w14:paraId="4D950893" w14:textId="77777777" w:rsidR="00C36271" w:rsidRDefault="00C36271">
                  <w:pPr>
                    <w:pStyle w:val="a3"/>
                    <w:spacing w:before="7"/>
                    <w:rPr>
                      <w:sz w:val="17"/>
                    </w:rPr>
                  </w:pPr>
                </w:p>
                <w:p w14:paraId="6976C199" w14:textId="77777777" w:rsidR="00C36271" w:rsidRDefault="00000000">
                  <w:pPr>
                    <w:pStyle w:val="a3"/>
                    <w:spacing w:before="1" w:line="261" w:lineRule="auto"/>
                    <w:ind w:left="444" w:right="5827"/>
                  </w:pPr>
                  <w:r>
                    <w:t>//</w:t>
                  </w:r>
                  <w:r>
                    <w:rPr>
                      <w:spacing w:val="-10"/>
                    </w:rPr>
                    <w:t xml:space="preserve"> </w:t>
                  </w:r>
                  <w:r>
                    <w:t>AutoMigrate</w:t>
                  </w:r>
                  <w:r>
                    <w:rPr>
                      <w:spacing w:val="-9"/>
                    </w:rPr>
                    <w:t xml:space="preserve"> </w:t>
                  </w:r>
                  <w:r>
                    <w:t>for</w:t>
                  </w:r>
                  <w:r>
                    <w:rPr>
                      <w:spacing w:val="-10"/>
                    </w:rPr>
                    <w:t xml:space="preserve"> </w:t>
                  </w:r>
                  <w:r>
                    <w:t>player</w:t>
                  </w:r>
                  <w:r>
                    <w:rPr>
                      <w:spacing w:val="-9"/>
                    </w:rPr>
                    <w:t xml:space="preserve"> </w:t>
                  </w:r>
                  <w:r>
                    <w:t xml:space="preserve">table </w:t>
                  </w:r>
                  <w:r>
                    <w:rPr>
                      <w:spacing w:val="-2"/>
                    </w:rPr>
                    <w:t>db.AutoMigrate(&amp;Player{})</w:t>
                  </w:r>
                </w:p>
                <w:p w14:paraId="0BEDEE64" w14:textId="77777777" w:rsidR="00C36271" w:rsidRDefault="00C36271">
                  <w:pPr>
                    <w:pStyle w:val="a3"/>
                    <w:spacing w:before="7"/>
                    <w:rPr>
                      <w:sz w:val="17"/>
                    </w:rPr>
                  </w:pPr>
                </w:p>
                <w:p w14:paraId="41DF23B5" w14:textId="77777777" w:rsidR="00C36271" w:rsidRDefault="00000000">
                  <w:pPr>
                    <w:pStyle w:val="a3"/>
                    <w:spacing w:before="0" w:line="261" w:lineRule="auto"/>
                    <w:ind w:left="444" w:right="5827"/>
                  </w:pPr>
                  <w:r>
                    <w:t>//</w:t>
                  </w:r>
                  <w:r>
                    <w:rPr>
                      <w:spacing w:val="-7"/>
                    </w:rPr>
                    <w:t xml:space="preserve"> </w:t>
                  </w:r>
                  <w:r>
                    <w:t>2.</w:t>
                  </w:r>
                  <w:r>
                    <w:rPr>
                      <w:spacing w:val="-8"/>
                    </w:rPr>
                    <w:t xml:space="preserve"> </w:t>
                  </w:r>
                  <w:r>
                    <w:t>Run</w:t>
                  </w:r>
                  <w:r>
                    <w:rPr>
                      <w:spacing w:val="-7"/>
                    </w:rPr>
                    <w:t xml:space="preserve"> </w:t>
                  </w:r>
                  <w:r>
                    <w:t>some</w:t>
                  </w:r>
                  <w:r>
                    <w:rPr>
                      <w:spacing w:val="-7"/>
                    </w:rPr>
                    <w:t xml:space="preserve"> </w:t>
                  </w:r>
                  <w:r>
                    <w:t>simple</w:t>
                  </w:r>
                  <w:r>
                    <w:rPr>
                      <w:spacing w:val="-8"/>
                    </w:rPr>
                    <w:t xml:space="preserve"> </w:t>
                  </w:r>
                  <w:r>
                    <w:t xml:space="preserve">examples. </w:t>
                  </w:r>
                  <w:r>
                    <w:rPr>
                      <w:spacing w:val="-2"/>
                    </w:rPr>
                    <w:t>simpleExample(db)</w:t>
                  </w:r>
                </w:p>
              </w:txbxContent>
            </v:textbox>
            <w10:wrap type="topAndBottom" anchorx="page"/>
          </v:shape>
        </w:pict>
      </w:r>
    </w:p>
    <w:p w14:paraId="33B72D10" w14:textId="77777777" w:rsidR="00C36271" w:rsidRDefault="00C36271">
      <w:pPr>
        <w:rPr>
          <w:rFonts w:ascii="文泉驿微米黑"/>
          <w:sz w:val="2"/>
          <w:lang w:eastAsia="zh-CN"/>
        </w:rPr>
        <w:sectPr w:rsidR="00C36271">
          <w:pgSz w:w="12240" w:h="15840"/>
          <w:pgMar w:top="1080" w:right="0" w:bottom="980" w:left="1220" w:header="599" w:footer="792" w:gutter="0"/>
          <w:cols w:space="720"/>
        </w:sectPr>
      </w:pPr>
    </w:p>
    <w:p w14:paraId="15488074" w14:textId="77777777" w:rsidR="00C36271" w:rsidRDefault="00000000">
      <w:pPr>
        <w:pStyle w:val="a3"/>
        <w:spacing w:before="1"/>
        <w:rPr>
          <w:rFonts w:ascii="文泉驿微米黑"/>
          <w:sz w:val="18"/>
          <w:lang w:eastAsia="zh-CN"/>
        </w:rPr>
      </w:pPr>
      <w:r>
        <w:lastRenderedPageBreak/>
        <w:pict w14:anchorId="51F5074B">
          <v:shape id="docshape45" o:spid="_x0000_s3974" style="position:absolute;margin-left:68.8pt;margin-top:1in;width:.1pt;height:645.6pt;z-index:15744512;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4025BC4F">
          <v:shape id="docshape46" o:spid="_x0000_s3973" style="position:absolute;margin-left:543.2pt;margin-top:1in;width:.1pt;height:645.6pt;z-index:15745024;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19749A1D" w14:textId="77777777" w:rsidR="00C36271" w:rsidRDefault="00000000">
      <w:pPr>
        <w:pStyle w:val="a3"/>
        <w:spacing w:before="62" w:line="261" w:lineRule="auto"/>
        <w:ind w:left="604" w:right="7798"/>
      </w:pPr>
      <w:r>
        <w:t>//</w:t>
      </w:r>
      <w:r>
        <w:rPr>
          <w:spacing w:val="-12"/>
        </w:rPr>
        <w:t xml:space="preserve"> </w:t>
      </w:r>
      <w:r>
        <w:t>3.</w:t>
      </w:r>
      <w:r>
        <w:rPr>
          <w:spacing w:val="-13"/>
        </w:rPr>
        <w:t xml:space="preserve"> </w:t>
      </w:r>
      <w:r>
        <w:t>Explore</w:t>
      </w:r>
      <w:r>
        <w:rPr>
          <w:spacing w:val="-12"/>
        </w:rPr>
        <w:t xml:space="preserve"> </w:t>
      </w:r>
      <w:r>
        <w:t xml:space="preserve">more. </w:t>
      </w:r>
      <w:r>
        <w:rPr>
          <w:spacing w:val="-2"/>
        </w:rPr>
        <w:t>tradeExample(db)</w:t>
      </w:r>
    </w:p>
    <w:p w14:paraId="29491850" w14:textId="77777777" w:rsidR="00C36271" w:rsidRDefault="00000000">
      <w:pPr>
        <w:spacing w:before="1"/>
        <w:ind w:left="220"/>
        <w:rPr>
          <w:sz w:val="16"/>
        </w:rPr>
      </w:pPr>
      <w:r>
        <w:rPr>
          <w:sz w:val="16"/>
        </w:rPr>
        <w:t>}</w:t>
      </w:r>
    </w:p>
    <w:p w14:paraId="74367D5E" w14:textId="77777777" w:rsidR="00C36271" w:rsidRDefault="00C36271">
      <w:pPr>
        <w:pStyle w:val="a3"/>
        <w:spacing w:before="1"/>
        <w:rPr>
          <w:sz w:val="15"/>
        </w:rPr>
      </w:pPr>
    </w:p>
    <w:p w14:paraId="697463DA" w14:textId="77777777" w:rsidR="00C36271" w:rsidRDefault="00000000">
      <w:pPr>
        <w:pStyle w:val="a3"/>
        <w:spacing w:before="63"/>
        <w:ind w:left="220"/>
      </w:pPr>
      <w:r>
        <w:t>func</w:t>
      </w:r>
      <w:r>
        <w:rPr>
          <w:spacing w:val="-12"/>
        </w:rPr>
        <w:t xml:space="preserve"> </w:t>
      </w:r>
      <w:r>
        <w:t>tradeExample(db</w:t>
      </w:r>
      <w:r>
        <w:rPr>
          <w:spacing w:val="-9"/>
        </w:rPr>
        <w:t xml:space="preserve"> </w:t>
      </w:r>
      <w:r>
        <w:t>*gorm.DB)</w:t>
      </w:r>
      <w:r>
        <w:rPr>
          <w:spacing w:val="-9"/>
        </w:rPr>
        <w:t xml:space="preserve"> </w:t>
      </w:r>
      <w:r>
        <w:rPr>
          <w:spacing w:val="-10"/>
        </w:rPr>
        <w:t>{</w:t>
      </w:r>
    </w:p>
    <w:p w14:paraId="312780D5" w14:textId="77777777" w:rsidR="00C36271" w:rsidRDefault="00000000">
      <w:pPr>
        <w:pStyle w:val="a3"/>
        <w:ind w:left="604"/>
      </w:pPr>
      <w:r>
        <w:t>//</w:t>
      </w:r>
      <w:r>
        <w:rPr>
          <w:spacing w:val="-4"/>
        </w:rPr>
        <w:t xml:space="preserve"> </w:t>
      </w:r>
      <w:r>
        <w:t>Player</w:t>
      </w:r>
      <w:r>
        <w:rPr>
          <w:spacing w:val="-2"/>
        </w:rPr>
        <w:t xml:space="preserve"> </w:t>
      </w:r>
      <w:r>
        <w:t>1:</w:t>
      </w:r>
      <w:r>
        <w:rPr>
          <w:spacing w:val="-2"/>
        </w:rPr>
        <w:t xml:space="preserve"> </w:t>
      </w:r>
      <w:r>
        <w:t>id</w:t>
      </w:r>
      <w:r>
        <w:rPr>
          <w:spacing w:val="-2"/>
        </w:rPr>
        <w:t xml:space="preserve"> </w:t>
      </w:r>
      <w:r>
        <w:t>is</w:t>
      </w:r>
      <w:r>
        <w:rPr>
          <w:spacing w:val="-3"/>
        </w:rPr>
        <w:t xml:space="preserve"> </w:t>
      </w:r>
      <w:r>
        <w:t>"1",</w:t>
      </w:r>
      <w:r>
        <w:rPr>
          <w:spacing w:val="-2"/>
        </w:rPr>
        <w:t xml:space="preserve"> </w:t>
      </w:r>
      <w:r>
        <w:t>has</w:t>
      </w:r>
      <w:r>
        <w:rPr>
          <w:spacing w:val="-2"/>
        </w:rPr>
        <w:t xml:space="preserve"> </w:t>
      </w:r>
      <w:r>
        <w:t>only</w:t>
      </w:r>
      <w:r>
        <w:rPr>
          <w:spacing w:val="-3"/>
        </w:rPr>
        <w:t xml:space="preserve"> </w:t>
      </w:r>
      <w:r>
        <w:t>100</w:t>
      </w:r>
      <w:r>
        <w:rPr>
          <w:spacing w:val="-2"/>
        </w:rPr>
        <w:t xml:space="preserve"> coins.</w:t>
      </w:r>
    </w:p>
    <w:p w14:paraId="53862EAA" w14:textId="77777777" w:rsidR="00C36271" w:rsidRDefault="00000000">
      <w:pPr>
        <w:pStyle w:val="a3"/>
        <w:ind w:left="604"/>
      </w:pPr>
      <w:r>
        <w:t>//</w:t>
      </w:r>
      <w:r>
        <w:rPr>
          <w:spacing w:val="-4"/>
        </w:rPr>
        <w:t xml:space="preserve"> </w:t>
      </w:r>
      <w:r>
        <w:t>Player</w:t>
      </w:r>
      <w:r>
        <w:rPr>
          <w:spacing w:val="-2"/>
        </w:rPr>
        <w:t xml:space="preserve"> </w:t>
      </w:r>
      <w:r>
        <w:t>2:</w:t>
      </w:r>
      <w:r>
        <w:rPr>
          <w:spacing w:val="-3"/>
        </w:rPr>
        <w:t xml:space="preserve"> </w:t>
      </w:r>
      <w:r>
        <w:t>id</w:t>
      </w:r>
      <w:r>
        <w:rPr>
          <w:spacing w:val="-2"/>
        </w:rPr>
        <w:t xml:space="preserve"> </w:t>
      </w:r>
      <w:r>
        <w:t>is</w:t>
      </w:r>
      <w:r>
        <w:rPr>
          <w:spacing w:val="-4"/>
        </w:rPr>
        <w:t xml:space="preserve"> </w:t>
      </w:r>
      <w:r>
        <w:t>"2",</w:t>
      </w:r>
      <w:r>
        <w:rPr>
          <w:spacing w:val="-2"/>
        </w:rPr>
        <w:t xml:space="preserve"> </w:t>
      </w:r>
      <w:r>
        <w:t>has</w:t>
      </w:r>
      <w:r>
        <w:rPr>
          <w:spacing w:val="-3"/>
        </w:rPr>
        <w:t xml:space="preserve"> </w:t>
      </w:r>
      <w:r>
        <w:t>114514</w:t>
      </w:r>
      <w:r>
        <w:rPr>
          <w:spacing w:val="-3"/>
        </w:rPr>
        <w:t xml:space="preserve"> </w:t>
      </w:r>
      <w:r>
        <w:t>coins,</w:t>
      </w:r>
      <w:r>
        <w:rPr>
          <w:spacing w:val="-3"/>
        </w:rPr>
        <w:t xml:space="preserve"> </w:t>
      </w:r>
      <w:r>
        <w:t>and</w:t>
      </w:r>
      <w:r>
        <w:rPr>
          <w:spacing w:val="-3"/>
        </w:rPr>
        <w:t xml:space="preserve"> </w:t>
      </w:r>
      <w:r>
        <w:t>20</w:t>
      </w:r>
      <w:r>
        <w:rPr>
          <w:spacing w:val="-2"/>
        </w:rPr>
        <w:t xml:space="preserve"> goods.</w:t>
      </w:r>
    </w:p>
    <w:p w14:paraId="5DB90DF1" w14:textId="77777777" w:rsidR="00C36271" w:rsidRDefault="00000000">
      <w:pPr>
        <w:pStyle w:val="a3"/>
        <w:ind w:left="604"/>
      </w:pPr>
      <w:r>
        <w:t>player1</w:t>
      </w:r>
      <w:r>
        <w:rPr>
          <w:spacing w:val="-6"/>
        </w:rPr>
        <w:t xml:space="preserve"> </w:t>
      </w:r>
      <w:r>
        <w:t>:=</w:t>
      </w:r>
      <w:r>
        <w:rPr>
          <w:spacing w:val="-6"/>
        </w:rPr>
        <w:t xml:space="preserve"> </w:t>
      </w:r>
      <w:r>
        <w:t>&amp;Player{ID:</w:t>
      </w:r>
      <w:r>
        <w:rPr>
          <w:spacing w:val="-5"/>
        </w:rPr>
        <w:t xml:space="preserve"> </w:t>
      </w:r>
      <w:r>
        <w:t>"1",</w:t>
      </w:r>
      <w:r>
        <w:rPr>
          <w:spacing w:val="-6"/>
        </w:rPr>
        <w:t xml:space="preserve"> </w:t>
      </w:r>
      <w:r>
        <w:t>Coins:</w:t>
      </w:r>
      <w:r>
        <w:rPr>
          <w:spacing w:val="-5"/>
        </w:rPr>
        <w:t xml:space="preserve"> </w:t>
      </w:r>
      <w:r>
        <w:rPr>
          <w:spacing w:val="-4"/>
        </w:rPr>
        <w:t>100}</w:t>
      </w:r>
    </w:p>
    <w:p w14:paraId="1F58BCC1" w14:textId="77777777" w:rsidR="00C36271" w:rsidRDefault="00000000">
      <w:pPr>
        <w:pStyle w:val="a3"/>
        <w:spacing w:before="23"/>
        <w:ind w:left="604"/>
      </w:pPr>
      <w:r>
        <w:t>player2</w:t>
      </w:r>
      <w:r>
        <w:rPr>
          <w:spacing w:val="-7"/>
        </w:rPr>
        <w:t xml:space="preserve"> </w:t>
      </w:r>
      <w:r>
        <w:t>:=</w:t>
      </w:r>
      <w:r>
        <w:rPr>
          <w:spacing w:val="-5"/>
        </w:rPr>
        <w:t xml:space="preserve"> </w:t>
      </w:r>
      <w:r>
        <w:t>&amp;Player{ID:</w:t>
      </w:r>
      <w:r>
        <w:rPr>
          <w:spacing w:val="-6"/>
        </w:rPr>
        <w:t xml:space="preserve"> </w:t>
      </w:r>
      <w:r>
        <w:t>"2",</w:t>
      </w:r>
      <w:r>
        <w:rPr>
          <w:spacing w:val="-5"/>
        </w:rPr>
        <w:t xml:space="preserve"> </w:t>
      </w:r>
      <w:r>
        <w:t>Coins:</w:t>
      </w:r>
      <w:r>
        <w:rPr>
          <w:spacing w:val="-6"/>
        </w:rPr>
        <w:t xml:space="preserve"> </w:t>
      </w:r>
      <w:r>
        <w:t>114514,</w:t>
      </w:r>
      <w:r>
        <w:rPr>
          <w:spacing w:val="-6"/>
        </w:rPr>
        <w:t xml:space="preserve"> </w:t>
      </w:r>
      <w:r>
        <w:t>Goods:</w:t>
      </w:r>
      <w:r>
        <w:rPr>
          <w:spacing w:val="-5"/>
        </w:rPr>
        <w:t xml:space="preserve"> 20}</w:t>
      </w:r>
    </w:p>
    <w:p w14:paraId="2A4E08AA" w14:textId="77777777" w:rsidR="00C36271" w:rsidRDefault="00C36271">
      <w:pPr>
        <w:pStyle w:val="a3"/>
        <w:spacing w:before="2"/>
        <w:rPr>
          <w:sz w:val="15"/>
        </w:rPr>
      </w:pPr>
    </w:p>
    <w:p w14:paraId="0EAF1F5A" w14:textId="77777777" w:rsidR="00C36271" w:rsidRDefault="00000000">
      <w:pPr>
        <w:pStyle w:val="a3"/>
        <w:spacing w:before="62" w:line="261" w:lineRule="auto"/>
        <w:ind w:left="604" w:right="1437"/>
      </w:pPr>
      <w:r>
        <w:t>//</w:t>
      </w:r>
      <w:r>
        <w:rPr>
          <w:spacing w:val="-4"/>
        </w:rPr>
        <w:t xml:space="preserve"> </w:t>
      </w:r>
      <w:r>
        <w:t>Create</w:t>
      </w:r>
      <w:r>
        <w:rPr>
          <w:spacing w:val="-3"/>
        </w:rPr>
        <w:t xml:space="preserve"> </w:t>
      </w:r>
      <w:r>
        <w:t>two</w:t>
      </w:r>
      <w:r>
        <w:rPr>
          <w:spacing w:val="-3"/>
        </w:rPr>
        <w:t xml:space="preserve"> </w:t>
      </w:r>
      <w:r>
        <w:t>players</w:t>
      </w:r>
      <w:r>
        <w:rPr>
          <w:spacing w:val="-4"/>
        </w:rPr>
        <w:t xml:space="preserve"> </w:t>
      </w:r>
      <w:r>
        <w:t>"by</w:t>
      </w:r>
      <w:r>
        <w:rPr>
          <w:spacing w:val="-3"/>
        </w:rPr>
        <w:t xml:space="preserve"> </w:t>
      </w:r>
      <w:r>
        <w:t>hand",</w:t>
      </w:r>
      <w:r>
        <w:rPr>
          <w:spacing w:val="-4"/>
        </w:rPr>
        <w:t xml:space="preserve"> </w:t>
      </w:r>
      <w:r>
        <w:t>using</w:t>
      </w:r>
      <w:r>
        <w:rPr>
          <w:spacing w:val="-3"/>
        </w:rPr>
        <w:t xml:space="preserve"> </w:t>
      </w:r>
      <w:r>
        <w:t>the</w:t>
      </w:r>
      <w:r>
        <w:rPr>
          <w:spacing w:val="-3"/>
        </w:rPr>
        <w:t xml:space="preserve"> </w:t>
      </w:r>
      <w:r>
        <w:t>INSERT</w:t>
      </w:r>
      <w:r>
        <w:rPr>
          <w:spacing w:val="-4"/>
        </w:rPr>
        <w:t xml:space="preserve"> </w:t>
      </w:r>
      <w:r>
        <w:t>statement</w:t>
      </w:r>
      <w:r>
        <w:rPr>
          <w:spacing w:val="-4"/>
        </w:rPr>
        <w:t xml:space="preserve"> </w:t>
      </w:r>
      <w:r>
        <w:t>on</w:t>
      </w:r>
      <w:r>
        <w:rPr>
          <w:spacing w:val="-3"/>
        </w:rPr>
        <w:t xml:space="preserve"> </w:t>
      </w:r>
      <w:r>
        <w:t>the</w:t>
      </w:r>
      <w:r>
        <w:rPr>
          <w:spacing w:val="-3"/>
        </w:rPr>
        <w:t xml:space="preserve"> </w:t>
      </w:r>
      <w:r>
        <w:t>backend. db.Clauses(clause.OnConflict{UpdateAll: true}).Create(player1) db.Clauses(clause.OnConflict{UpdateAll: true}).Create(player2)</w:t>
      </w:r>
    </w:p>
    <w:p w14:paraId="6F527F02" w14:textId="77777777" w:rsidR="00C36271" w:rsidRDefault="00C36271">
      <w:pPr>
        <w:pStyle w:val="a3"/>
        <w:spacing w:before="12"/>
        <w:rPr>
          <w:sz w:val="13"/>
        </w:rPr>
      </w:pPr>
    </w:p>
    <w:p w14:paraId="4ADF5C39" w14:textId="77777777" w:rsidR="00C36271" w:rsidRDefault="00000000">
      <w:pPr>
        <w:pStyle w:val="a3"/>
        <w:spacing w:before="62"/>
        <w:ind w:left="604"/>
      </w:pPr>
      <w:r>
        <w:t>//</w:t>
      </w:r>
      <w:r>
        <w:rPr>
          <w:spacing w:val="-4"/>
        </w:rPr>
        <w:t xml:space="preserve"> </w:t>
      </w:r>
      <w:r>
        <w:t>Player</w:t>
      </w:r>
      <w:r>
        <w:rPr>
          <w:spacing w:val="-3"/>
        </w:rPr>
        <w:t xml:space="preserve"> </w:t>
      </w:r>
      <w:r>
        <w:t>1</w:t>
      </w:r>
      <w:r>
        <w:rPr>
          <w:spacing w:val="-2"/>
        </w:rPr>
        <w:t xml:space="preserve"> </w:t>
      </w:r>
      <w:r>
        <w:t>wants</w:t>
      </w:r>
      <w:r>
        <w:rPr>
          <w:spacing w:val="-4"/>
        </w:rPr>
        <w:t xml:space="preserve"> </w:t>
      </w:r>
      <w:r>
        <w:t>to</w:t>
      </w:r>
      <w:r>
        <w:rPr>
          <w:spacing w:val="-2"/>
        </w:rPr>
        <w:t xml:space="preserve"> </w:t>
      </w:r>
      <w:r>
        <w:t>buy</w:t>
      </w:r>
      <w:r>
        <w:rPr>
          <w:spacing w:val="-3"/>
        </w:rPr>
        <w:t xml:space="preserve"> </w:t>
      </w:r>
      <w:r>
        <w:t>10</w:t>
      </w:r>
      <w:r>
        <w:rPr>
          <w:spacing w:val="-3"/>
        </w:rPr>
        <w:t xml:space="preserve"> </w:t>
      </w:r>
      <w:r>
        <w:t>goods</w:t>
      </w:r>
      <w:r>
        <w:rPr>
          <w:spacing w:val="-3"/>
        </w:rPr>
        <w:t xml:space="preserve"> </w:t>
      </w:r>
      <w:r>
        <w:t>from</w:t>
      </w:r>
      <w:r>
        <w:rPr>
          <w:spacing w:val="-3"/>
        </w:rPr>
        <w:t xml:space="preserve"> </w:t>
      </w:r>
      <w:r>
        <w:t>player</w:t>
      </w:r>
      <w:r>
        <w:rPr>
          <w:spacing w:val="-3"/>
        </w:rPr>
        <w:t xml:space="preserve"> </w:t>
      </w:r>
      <w:r>
        <w:rPr>
          <w:spacing w:val="-5"/>
        </w:rPr>
        <w:t>2.</w:t>
      </w:r>
    </w:p>
    <w:p w14:paraId="75E1D124" w14:textId="77777777" w:rsidR="00C36271" w:rsidRDefault="00000000">
      <w:pPr>
        <w:pStyle w:val="a3"/>
        <w:tabs>
          <w:tab w:val="left" w:pos="3487"/>
        </w:tabs>
        <w:spacing w:line="261" w:lineRule="auto"/>
        <w:ind w:left="604" w:right="4936"/>
      </w:pPr>
      <w:r>
        <w:t>//</w:t>
      </w:r>
      <w:r>
        <w:rPr>
          <w:spacing w:val="-3"/>
        </w:rPr>
        <w:t xml:space="preserve"> </w:t>
      </w:r>
      <w:r>
        <w:t>It</w:t>
      </w:r>
      <w:r>
        <w:rPr>
          <w:spacing w:val="-4"/>
        </w:rPr>
        <w:t xml:space="preserve"> </w:t>
      </w:r>
      <w:r>
        <w:t>will</w:t>
      </w:r>
      <w:r>
        <w:rPr>
          <w:spacing w:val="-3"/>
        </w:rPr>
        <w:t xml:space="preserve"> </w:t>
      </w:r>
      <w:r>
        <w:t>cost</w:t>
      </w:r>
      <w:r>
        <w:rPr>
          <w:spacing w:val="-3"/>
        </w:rPr>
        <w:t xml:space="preserve"> </w:t>
      </w:r>
      <w:r>
        <w:t>500</w:t>
      </w:r>
      <w:r>
        <w:rPr>
          <w:spacing w:val="-4"/>
        </w:rPr>
        <w:t xml:space="preserve"> </w:t>
      </w:r>
      <w:r>
        <w:t>coins,</w:t>
      </w:r>
      <w:r>
        <w:rPr>
          <w:spacing w:val="-3"/>
        </w:rPr>
        <w:t xml:space="preserve"> </w:t>
      </w:r>
      <w:r>
        <w:t>but</w:t>
      </w:r>
      <w:r>
        <w:rPr>
          <w:spacing w:val="-3"/>
        </w:rPr>
        <w:t xml:space="preserve"> </w:t>
      </w:r>
      <w:r>
        <w:t>player</w:t>
      </w:r>
      <w:r>
        <w:rPr>
          <w:spacing w:val="-4"/>
        </w:rPr>
        <w:t xml:space="preserve"> </w:t>
      </w:r>
      <w:r>
        <w:t>1</w:t>
      </w:r>
      <w:r>
        <w:rPr>
          <w:spacing w:val="-3"/>
        </w:rPr>
        <w:t xml:space="preserve"> </w:t>
      </w:r>
      <w:r>
        <w:t>cannot</w:t>
      </w:r>
      <w:r>
        <w:rPr>
          <w:spacing w:val="-4"/>
        </w:rPr>
        <w:t xml:space="preserve"> </w:t>
      </w:r>
      <w:r>
        <w:t>afford</w:t>
      </w:r>
      <w:r>
        <w:rPr>
          <w:spacing w:val="-3"/>
        </w:rPr>
        <w:t xml:space="preserve"> </w:t>
      </w:r>
      <w:r>
        <w:t xml:space="preserve">it. </w:t>
      </w:r>
      <w:r>
        <w:rPr>
          <w:spacing w:val="-2"/>
        </w:rPr>
        <w:t>fmt.Println("\nbuyGoods:\n</w:t>
      </w:r>
      <w:r>
        <w:tab/>
        <w:t>=&gt; this trade will fail")</w:t>
      </w:r>
    </w:p>
    <w:p w14:paraId="73215B7E" w14:textId="77777777" w:rsidR="00C36271" w:rsidRDefault="00000000">
      <w:pPr>
        <w:pStyle w:val="a3"/>
        <w:spacing w:before="1" w:line="261" w:lineRule="auto"/>
        <w:ind w:left="988" w:right="3026" w:hanging="385"/>
      </w:pPr>
      <w:r>
        <w:t>if</w:t>
      </w:r>
      <w:r>
        <w:rPr>
          <w:spacing w:val="-4"/>
        </w:rPr>
        <w:t xml:space="preserve"> </w:t>
      </w:r>
      <w:r>
        <w:t>err</w:t>
      </w:r>
      <w:r>
        <w:rPr>
          <w:spacing w:val="-3"/>
        </w:rPr>
        <w:t xml:space="preserve"> </w:t>
      </w:r>
      <w:r>
        <w:t>:=</w:t>
      </w:r>
      <w:r>
        <w:rPr>
          <w:spacing w:val="-3"/>
        </w:rPr>
        <w:t xml:space="preserve"> </w:t>
      </w:r>
      <w:r>
        <w:t>buyGoods(db,</w:t>
      </w:r>
      <w:r>
        <w:rPr>
          <w:spacing w:val="-4"/>
        </w:rPr>
        <w:t xml:space="preserve"> </w:t>
      </w:r>
      <w:r>
        <w:t>player2.ID,</w:t>
      </w:r>
      <w:r>
        <w:rPr>
          <w:spacing w:val="-4"/>
        </w:rPr>
        <w:t xml:space="preserve"> </w:t>
      </w:r>
      <w:r>
        <w:t>player1.ID,</w:t>
      </w:r>
      <w:r>
        <w:rPr>
          <w:spacing w:val="-4"/>
        </w:rPr>
        <w:t xml:space="preserve"> </w:t>
      </w:r>
      <w:r>
        <w:t>10,</w:t>
      </w:r>
      <w:r>
        <w:rPr>
          <w:spacing w:val="-3"/>
        </w:rPr>
        <w:t xml:space="preserve"> </w:t>
      </w:r>
      <w:r>
        <w:t>500);</w:t>
      </w:r>
      <w:r>
        <w:rPr>
          <w:spacing w:val="-4"/>
        </w:rPr>
        <w:t xml:space="preserve"> </w:t>
      </w:r>
      <w:r>
        <w:t>err</w:t>
      </w:r>
      <w:r>
        <w:rPr>
          <w:spacing w:val="-3"/>
        </w:rPr>
        <w:t xml:space="preserve"> </w:t>
      </w:r>
      <w:r>
        <w:t>==</w:t>
      </w:r>
      <w:r>
        <w:rPr>
          <w:spacing w:val="-3"/>
        </w:rPr>
        <w:t xml:space="preserve"> </w:t>
      </w:r>
      <w:r>
        <w:t>nil</w:t>
      </w:r>
      <w:r>
        <w:rPr>
          <w:spacing w:val="-3"/>
        </w:rPr>
        <w:t xml:space="preserve"> </w:t>
      </w:r>
      <w:r>
        <w:t>{ panic("there shouldn't be success")</w:t>
      </w:r>
    </w:p>
    <w:p w14:paraId="61BFF612" w14:textId="77777777" w:rsidR="00C36271" w:rsidRDefault="00000000">
      <w:pPr>
        <w:ind w:left="604"/>
        <w:rPr>
          <w:sz w:val="16"/>
        </w:rPr>
      </w:pPr>
      <w:r>
        <w:rPr>
          <w:sz w:val="16"/>
        </w:rPr>
        <w:t>}</w:t>
      </w:r>
    </w:p>
    <w:p w14:paraId="1C4FEFC7" w14:textId="77777777" w:rsidR="00C36271" w:rsidRDefault="00C36271">
      <w:pPr>
        <w:pStyle w:val="a3"/>
        <w:spacing w:before="2"/>
        <w:rPr>
          <w:sz w:val="15"/>
        </w:rPr>
      </w:pPr>
    </w:p>
    <w:p w14:paraId="41AE5399" w14:textId="77777777" w:rsidR="00C36271" w:rsidRDefault="00000000">
      <w:pPr>
        <w:pStyle w:val="a3"/>
        <w:tabs>
          <w:tab w:val="left" w:pos="3487"/>
        </w:tabs>
        <w:spacing w:before="62" w:line="261" w:lineRule="auto"/>
        <w:ind w:left="604" w:right="4839"/>
      </w:pPr>
      <w:r>
        <w:t>//</w:t>
      </w:r>
      <w:r>
        <w:rPr>
          <w:spacing w:val="-3"/>
        </w:rPr>
        <w:t xml:space="preserve"> </w:t>
      </w:r>
      <w:r>
        <w:t>So</w:t>
      </w:r>
      <w:r>
        <w:rPr>
          <w:spacing w:val="-4"/>
        </w:rPr>
        <w:t xml:space="preserve"> </w:t>
      </w:r>
      <w:r>
        <w:t>player</w:t>
      </w:r>
      <w:r>
        <w:rPr>
          <w:spacing w:val="-3"/>
        </w:rPr>
        <w:t xml:space="preserve"> </w:t>
      </w:r>
      <w:r>
        <w:t>1</w:t>
      </w:r>
      <w:r>
        <w:rPr>
          <w:spacing w:val="-3"/>
        </w:rPr>
        <w:t xml:space="preserve"> </w:t>
      </w:r>
      <w:r>
        <w:t>has</w:t>
      </w:r>
      <w:r>
        <w:rPr>
          <w:spacing w:val="-4"/>
        </w:rPr>
        <w:t xml:space="preserve"> </w:t>
      </w:r>
      <w:r>
        <w:t>to</w:t>
      </w:r>
      <w:r>
        <w:rPr>
          <w:spacing w:val="-3"/>
        </w:rPr>
        <w:t xml:space="preserve"> </w:t>
      </w:r>
      <w:r>
        <w:t>reduce</w:t>
      </w:r>
      <w:r>
        <w:rPr>
          <w:spacing w:val="-3"/>
        </w:rPr>
        <w:t xml:space="preserve"> </w:t>
      </w:r>
      <w:r>
        <w:t>the</w:t>
      </w:r>
      <w:r>
        <w:rPr>
          <w:spacing w:val="-4"/>
        </w:rPr>
        <w:t xml:space="preserve"> </w:t>
      </w:r>
      <w:r>
        <w:t>incoming</w:t>
      </w:r>
      <w:r>
        <w:rPr>
          <w:spacing w:val="-3"/>
        </w:rPr>
        <w:t xml:space="preserve"> </w:t>
      </w:r>
      <w:r>
        <w:t>quantity</w:t>
      </w:r>
      <w:r>
        <w:rPr>
          <w:spacing w:val="-4"/>
        </w:rPr>
        <w:t xml:space="preserve"> </w:t>
      </w:r>
      <w:r>
        <w:t>to</w:t>
      </w:r>
      <w:r>
        <w:rPr>
          <w:spacing w:val="-3"/>
        </w:rPr>
        <w:t xml:space="preserve"> </w:t>
      </w:r>
      <w:r>
        <w:t xml:space="preserve">two. </w:t>
      </w:r>
      <w:r>
        <w:rPr>
          <w:spacing w:val="-2"/>
        </w:rPr>
        <w:t>fmt.Println("\nbuyGoods:\n</w:t>
      </w:r>
      <w:r>
        <w:tab/>
        <w:t>=&gt;</w:t>
      </w:r>
      <w:r>
        <w:rPr>
          <w:spacing w:val="-5"/>
        </w:rPr>
        <w:t xml:space="preserve"> </w:t>
      </w:r>
      <w:r>
        <w:t>this</w:t>
      </w:r>
      <w:r>
        <w:rPr>
          <w:spacing w:val="-3"/>
        </w:rPr>
        <w:t xml:space="preserve"> </w:t>
      </w:r>
      <w:r>
        <w:t>trade</w:t>
      </w:r>
      <w:r>
        <w:rPr>
          <w:spacing w:val="-4"/>
        </w:rPr>
        <w:t xml:space="preserve"> </w:t>
      </w:r>
      <w:r>
        <w:t>will</w:t>
      </w:r>
      <w:r>
        <w:rPr>
          <w:spacing w:val="-2"/>
        </w:rPr>
        <w:t xml:space="preserve"> success")</w:t>
      </w:r>
    </w:p>
    <w:p w14:paraId="57C9F829" w14:textId="77777777" w:rsidR="00C36271" w:rsidRDefault="00000000">
      <w:pPr>
        <w:pStyle w:val="a3"/>
        <w:spacing w:before="1" w:line="261" w:lineRule="auto"/>
        <w:ind w:left="988" w:right="3026" w:hanging="385"/>
      </w:pPr>
      <w:r>
        <w:t>if</w:t>
      </w:r>
      <w:r>
        <w:rPr>
          <w:spacing w:val="-4"/>
        </w:rPr>
        <w:t xml:space="preserve"> </w:t>
      </w:r>
      <w:r>
        <w:t>err</w:t>
      </w:r>
      <w:r>
        <w:rPr>
          <w:spacing w:val="-3"/>
        </w:rPr>
        <w:t xml:space="preserve"> </w:t>
      </w:r>
      <w:r>
        <w:t>:=</w:t>
      </w:r>
      <w:r>
        <w:rPr>
          <w:spacing w:val="-3"/>
        </w:rPr>
        <w:t xml:space="preserve"> </w:t>
      </w:r>
      <w:r>
        <w:t>buyGoods(db,</w:t>
      </w:r>
      <w:r>
        <w:rPr>
          <w:spacing w:val="-4"/>
        </w:rPr>
        <w:t xml:space="preserve"> </w:t>
      </w:r>
      <w:r>
        <w:t>player2.ID,</w:t>
      </w:r>
      <w:r>
        <w:rPr>
          <w:spacing w:val="-4"/>
        </w:rPr>
        <w:t xml:space="preserve"> </w:t>
      </w:r>
      <w:r>
        <w:t>player1.ID,</w:t>
      </w:r>
      <w:r>
        <w:rPr>
          <w:spacing w:val="-4"/>
        </w:rPr>
        <w:t xml:space="preserve"> </w:t>
      </w:r>
      <w:r>
        <w:t>2,</w:t>
      </w:r>
      <w:r>
        <w:rPr>
          <w:spacing w:val="-3"/>
        </w:rPr>
        <w:t xml:space="preserve"> </w:t>
      </w:r>
      <w:r>
        <w:t>100);</w:t>
      </w:r>
      <w:r>
        <w:rPr>
          <w:spacing w:val="-4"/>
        </w:rPr>
        <w:t xml:space="preserve"> </w:t>
      </w:r>
      <w:r>
        <w:t>err</w:t>
      </w:r>
      <w:r>
        <w:rPr>
          <w:spacing w:val="-3"/>
        </w:rPr>
        <w:t xml:space="preserve"> </w:t>
      </w:r>
      <w:r>
        <w:t>!=</w:t>
      </w:r>
      <w:r>
        <w:rPr>
          <w:spacing w:val="-3"/>
        </w:rPr>
        <w:t xml:space="preserve"> </w:t>
      </w:r>
      <w:r>
        <w:t>nil</w:t>
      </w:r>
      <w:r>
        <w:rPr>
          <w:spacing w:val="-3"/>
        </w:rPr>
        <w:t xml:space="preserve"> </w:t>
      </w:r>
      <w:r>
        <w:t xml:space="preserve">{ </w:t>
      </w:r>
      <w:r>
        <w:rPr>
          <w:spacing w:val="-2"/>
        </w:rPr>
        <w:t>panic(err)</w:t>
      </w:r>
    </w:p>
    <w:p w14:paraId="7A422617" w14:textId="77777777" w:rsidR="00C36271" w:rsidRDefault="00000000">
      <w:pPr>
        <w:ind w:left="604"/>
        <w:rPr>
          <w:sz w:val="16"/>
        </w:rPr>
      </w:pPr>
      <w:r>
        <w:rPr>
          <w:sz w:val="16"/>
        </w:rPr>
        <w:t>}</w:t>
      </w:r>
    </w:p>
    <w:p w14:paraId="56BC4175" w14:textId="77777777" w:rsidR="00C36271" w:rsidRDefault="00000000">
      <w:pPr>
        <w:spacing w:before="24"/>
        <w:ind w:left="220"/>
        <w:rPr>
          <w:sz w:val="16"/>
        </w:rPr>
      </w:pPr>
      <w:r>
        <w:rPr>
          <w:sz w:val="16"/>
        </w:rPr>
        <w:t>}</w:t>
      </w:r>
    </w:p>
    <w:p w14:paraId="0F27FE26" w14:textId="77777777" w:rsidR="00C36271" w:rsidRDefault="00C36271">
      <w:pPr>
        <w:pStyle w:val="a3"/>
        <w:spacing w:before="1"/>
        <w:rPr>
          <w:sz w:val="15"/>
        </w:rPr>
      </w:pPr>
    </w:p>
    <w:p w14:paraId="0C4DA6B7" w14:textId="77777777" w:rsidR="00C36271" w:rsidRDefault="00000000">
      <w:pPr>
        <w:pStyle w:val="a3"/>
        <w:spacing w:before="63"/>
        <w:ind w:left="220"/>
      </w:pPr>
      <w:r>
        <w:t>func</w:t>
      </w:r>
      <w:r>
        <w:rPr>
          <w:spacing w:val="-10"/>
        </w:rPr>
        <w:t xml:space="preserve"> </w:t>
      </w:r>
      <w:r>
        <w:t>simpleExample(db</w:t>
      </w:r>
      <w:r>
        <w:rPr>
          <w:spacing w:val="-10"/>
        </w:rPr>
        <w:t xml:space="preserve"> </w:t>
      </w:r>
      <w:r>
        <w:t>*gorm.DB)</w:t>
      </w:r>
      <w:r>
        <w:rPr>
          <w:spacing w:val="-9"/>
        </w:rPr>
        <w:t xml:space="preserve"> </w:t>
      </w:r>
      <w:r>
        <w:rPr>
          <w:spacing w:val="-10"/>
        </w:rPr>
        <w:t>{</w:t>
      </w:r>
    </w:p>
    <w:p w14:paraId="1A0162B8" w14:textId="77777777" w:rsidR="00C36271" w:rsidRDefault="00000000">
      <w:pPr>
        <w:pStyle w:val="a3"/>
        <w:ind w:left="604"/>
      </w:pPr>
      <w:r>
        <w:t>//</w:t>
      </w:r>
      <w:r>
        <w:rPr>
          <w:spacing w:val="-4"/>
        </w:rPr>
        <w:t xml:space="preserve"> </w:t>
      </w:r>
      <w:r>
        <w:t>Create</w:t>
      </w:r>
      <w:r>
        <w:rPr>
          <w:spacing w:val="-2"/>
        </w:rPr>
        <w:t xml:space="preserve"> </w:t>
      </w:r>
      <w:r>
        <w:t>a</w:t>
      </w:r>
      <w:r>
        <w:rPr>
          <w:spacing w:val="-2"/>
        </w:rPr>
        <w:t xml:space="preserve"> </w:t>
      </w:r>
      <w:r>
        <w:t>player,</w:t>
      </w:r>
      <w:r>
        <w:rPr>
          <w:spacing w:val="-3"/>
        </w:rPr>
        <w:t xml:space="preserve"> </w:t>
      </w:r>
      <w:r>
        <w:t>who</w:t>
      </w:r>
      <w:r>
        <w:rPr>
          <w:spacing w:val="-2"/>
        </w:rPr>
        <w:t xml:space="preserve"> </w:t>
      </w:r>
      <w:r>
        <w:t>has</w:t>
      </w:r>
      <w:r>
        <w:rPr>
          <w:spacing w:val="-2"/>
        </w:rPr>
        <w:t xml:space="preserve"> </w:t>
      </w:r>
      <w:r>
        <w:t>a</w:t>
      </w:r>
      <w:r>
        <w:rPr>
          <w:spacing w:val="-2"/>
        </w:rPr>
        <w:t xml:space="preserve"> </w:t>
      </w:r>
      <w:r>
        <w:t>coin</w:t>
      </w:r>
      <w:r>
        <w:rPr>
          <w:spacing w:val="-3"/>
        </w:rPr>
        <w:t xml:space="preserve"> </w:t>
      </w:r>
      <w:r>
        <w:t>and</w:t>
      </w:r>
      <w:r>
        <w:rPr>
          <w:spacing w:val="-2"/>
        </w:rPr>
        <w:t xml:space="preserve"> </w:t>
      </w:r>
      <w:r>
        <w:t>a</w:t>
      </w:r>
      <w:r>
        <w:rPr>
          <w:spacing w:val="-2"/>
        </w:rPr>
        <w:t xml:space="preserve"> goods..</w:t>
      </w:r>
    </w:p>
    <w:p w14:paraId="4234F513" w14:textId="77777777" w:rsidR="00C36271" w:rsidRDefault="00000000">
      <w:pPr>
        <w:pStyle w:val="a3"/>
        <w:ind w:left="604"/>
      </w:pPr>
      <w:r>
        <w:t>if</w:t>
      </w:r>
      <w:r>
        <w:rPr>
          <w:spacing w:val="-14"/>
        </w:rPr>
        <w:t xml:space="preserve"> </w:t>
      </w:r>
      <w:r>
        <w:t>err</w:t>
      </w:r>
      <w:r>
        <w:rPr>
          <w:spacing w:val="-10"/>
        </w:rPr>
        <w:t xml:space="preserve"> </w:t>
      </w:r>
      <w:r>
        <w:t>:=</w:t>
      </w:r>
      <w:r>
        <w:rPr>
          <w:spacing w:val="-11"/>
        </w:rPr>
        <w:t xml:space="preserve"> </w:t>
      </w:r>
      <w:r>
        <w:t>db.Clauses(clause.OnConflict{UpdateAll:</w:t>
      </w:r>
      <w:r>
        <w:rPr>
          <w:spacing w:val="-11"/>
        </w:rPr>
        <w:t xml:space="preserve"> </w:t>
      </w:r>
      <w:r>
        <w:rPr>
          <w:spacing w:val="-2"/>
        </w:rPr>
        <w:t>true}).</w:t>
      </w:r>
    </w:p>
    <w:p w14:paraId="04AAB7A4" w14:textId="77777777" w:rsidR="00C36271" w:rsidRDefault="00000000">
      <w:pPr>
        <w:pStyle w:val="a3"/>
        <w:spacing w:line="261" w:lineRule="auto"/>
        <w:ind w:left="988" w:right="3026"/>
      </w:pPr>
      <w:r>
        <w:t>Create(&amp;Player{ID:</w:t>
      </w:r>
      <w:r>
        <w:rPr>
          <w:spacing w:val="-4"/>
        </w:rPr>
        <w:t xml:space="preserve"> </w:t>
      </w:r>
      <w:r>
        <w:t>"test",</w:t>
      </w:r>
      <w:r>
        <w:rPr>
          <w:spacing w:val="-4"/>
        </w:rPr>
        <w:t xml:space="preserve"> </w:t>
      </w:r>
      <w:r>
        <w:t>Coins:</w:t>
      </w:r>
      <w:r>
        <w:rPr>
          <w:spacing w:val="-4"/>
        </w:rPr>
        <w:t xml:space="preserve"> </w:t>
      </w:r>
      <w:r>
        <w:t>1,</w:t>
      </w:r>
      <w:r>
        <w:rPr>
          <w:spacing w:val="-4"/>
        </w:rPr>
        <w:t xml:space="preserve"> </w:t>
      </w:r>
      <w:r>
        <w:t>Goods:</w:t>
      </w:r>
      <w:r>
        <w:rPr>
          <w:spacing w:val="-4"/>
        </w:rPr>
        <w:t xml:space="preserve"> </w:t>
      </w:r>
      <w:r>
        <w:t>1}).Error;</w:t>
      </w:r>
      <w:r>
        <w:rPr>
          <w:spacing w:val="-5"/>
        </w:rPr>
        <w:t xml:space="preserve"> </w:t>
      </w:r>
      <w:r>
        <w:t>err</w:t>
      </w:r>
      <w:r>
        <w:rPr>
          <w:spacing w:val="-4"/>
        </w:rPr>
        <w:t xml:space="preserve"> </w:t>
      </w:r>
      <w:r>
        <w:t>!=</w:t>
      </w:r>
      <w:r>
        <w:rPr>
          <w:spacing w:val="-4"/>
        </w:rPr>
        <w:t xml:space="preserve"> </w:t>
      </w:r>
      <w:r>
        <w:t>nil</w:t>
      </w:r>
      <w:r>
        <w:rPr>
          <w:spacing w:val="-4"/>
        </w:rPr>
        <w:t xml:space="preserve"> </w:t>
      </w:r>
      <w:r>
        <w:t xml:space="preserve">{ </w:t>
      </w:r>
      <w:r>
        <w:rPr>
          <w:spacing w:val="-2"/>
        </w:rPr>
        <w:t>panic(err)</w:t>
      </w:r>
    </w:p>
    <w:p w14:paraId="2453CAF9" w14:textId="77777777" w:rsidR="00C36271" w:rsidRDefault="00000000">
      <w:pPr>
        <w:ind w:left="604"/>
        <w:rPr>
          <w:sz w:val="16"/>
        </w:rPr>
      </w:pPr>
      <w:r>
        <w:rPr>
          <w:sz w:val="16"/>
        </w:rPr>
        <w:t>}</w:t>
      </w:r>
    </w:p>
    <w:p w14:paraId="3D9E755E" w14:textId="77777777" w:rsidR="00C36271" w:rsidRDefault="00C36271">
      <w:pPr>
        <w:pStyle w:val="a3"/>
        <w:spacing w:before="2"/>
        <w:rPr>
          <w:sz w:val="15"/>
        </w:rPr>
      </w:pPr>
    </w:p>
    <w:p w14:paraId="030978DC" w14:textId="77777777" w:rsidR="00C36271" w:rsidRDefault="00000000">
      <w:pPr>
        <w:pStyle w:val="a3"/>
        <w:spacing w:before="62"/>
        <w:ind w:left="604"/>
      </w:pPr>
      <w:r>
        <w:t>//</w:t>
      </w:r>
      <w:r>
        <w:rPr>
          <w:spacing w:val="-2"/>
        </w:rPr>
        <w:t xml:space="preserve"> </w:t>
      </w:r>
      <w:r>
        <w:t>Get</w:t>
      </w:r>
      <w:r>
        <w:rPr>
          <w:spacing w:val="-1"/>
        </w:rPr>
        <w:t xml:space="preserve"> </w:t>
      </w:r>
      <w:r>
        <w:t>a</w:t>
      </w:r>
      <w:r>
        <w:rPr>
          <w:spacing w:val="-1"/>
        </w:rPr>
        <w:t xml:space="preserve"> </w:t>
      </w:r>
      <w:r>
        <w:rPr>
          <w:spacing w:val="-2"/>
        </w:rPr>
        <w:t>player.</w:t>
      </w:r>
    </w:p>
    <w:p w14:paraId="1D6E3E01" w14:textId="77777777" w:rsidR="00C36271" w:rsidRDefault="00000000">
      <w:pPr>
        <w:pStyle w:val="a3"/>
        <w:spacing w:line="261" w:lineRule="auto"/>
        <w:ind w:left="604" w:right="6633"/>
      </w:pPr>
      <w:r>
        <w:t>var testPlayer Player db.Find(&amp;testPlayer,</w:t>
      </w:r>
      <w:r>
        <w:rPr>
          <w:spacing w:val="-9"/>
        </w:rPr>
        <w:t xml:space="preserve"> </w:t>
      </w:r>
      <w:r>
        <w:t>"id</w:t>
      </w:r>
      <w:r>
        <w:rPr>
          <w:spacing w:val="-8"/>
        </w:rPr>
        <w:t xml:space="preserve"> </w:t>
      </w:r>
      <w:r>
        <w:t>=</w:t>
      </w:r>
      <w:r>
        <w:rPr>
          <w:spacing w:val="-8"/>
        </w:rPr>
        <w:t xml:space="preserve"> </w:t>
      </w:r>
      <w:r>
        <w:t>?",</w:t>
      </w:r>
      <w:r>
        <w:rPr>
          <w:spacing w:val="-9"/>
        </w:rPr>
        <w:t xml:space="preserve"> </w:t>
      </w:r>
      <w:r>
        <w:t>"test")</w:t>
      </w:r>
    </w:p>
    <w:p w14:paraId="294D7B0B" w14:textId="77777777" w:rsidR="00C36271" w:rsidRDefault="00000000">
      <w:pPr>
        <w:pStyle w:val="a3"/>
        <w:spacing w:before="1"/>
        <w:ind w:left="604"/>
      </w:pPr>
      <w:r>
        <w:t>fmt.Printf("getPlayer:</w:t>
      </w:r>
      <w:r>
        <w:rPr>
          <w:spacing w:val="-15"/>
        </w:rPr>
        <w:t xml:space="preserve"> </w:t>
      </w:r>
      <w:r>
        <w:t>%+v\n",</w:t>
      </w:r>
      <w:r>
        <w:rPr>
          <w:spacing w:val="-14"/>
        </w:rPr>
        <w:t xml:space="preserve"> </w:t>
      </w:r>
      <w:r>
        <w:rPr>
          <w:spacing w:val="-2"/>
        </w:rPr>
        <w:t>testPlayer)</w:t>
      </w:r>
    </w:p>
    <w:p w14:paraId="1C7614D6" w14:textId="77777777" w:rsidR="00C36271" w:rsidRDefault="00C36271">
      <w:pPr>
        <w:pStyle w:val="a3"/>
        <w:spacing w:before="1"/>
        <w:rPr>
          <w:sz w:val="15"/>
        </w:rPr>
      </w:pPr>
    </w:p>
    <w:p w14:paraId="790A2649" w14:textId="77777777" w:rsidR="00C36271" w:rsidRDefault="00000000">
      <w:pPr>
        <w:pStyle w:val="a3"/>
        <w:spacing w:before="63" w:line="261" w:lineRule="auto"/>
        <w:ind w:left="604"/>
      </w:pPr>
      <w:r>
        <w:t>//</w:t>
      </w:r>
      <w:r>
        <w:rPr>
          <w:spacing w:val="-3"/>
        </w:rPr>
        <w:t xml:space="preserve"> </w:t>
      </w:r>
      <w:r>
        <w:t>Create</w:t>
      </w:r>
      <w:r>
        <w:rPr>
          <w:spacing w:val="-2"/>
        </w:rPr>
        <w:t xml:space="preserve"> </w:t>
      </w:r>
      <w:r>
        <w:t>players</w:t>
      </w:r>
      <w:r>
        <w:rPr>
          <w:spacing w:val="-3"/>
        </w:rPr>
        <w:t xml:space="preserve"> </w:t>
      </w:r>
      <w:r>
        <w:t>with</w:t>
      </w:r>
      <w:r>
        <w:rPr>
          <w:spacing w:val="-2"/>
        </w:rPr>
        <w:t xml:space="preserve"> </w:t>
      </w:r>
      <w:r>
        <w:t>bulk</w:t>
      </w:r>
      <w:r>
        <w:rPr>
          <w:spacing w:val="-2"/>
        </w:rPr>
        <w:t xml:space="preserve"> </w:t>
      </w:r>
      <w:r>
        <w:t>inserts.</w:t>
      </w:r>
      <w:r>
        <w:rPr>
          <w:spacing w:val="-3"/>
        </w:rPr>
        <w:t xml:space="preserve"> </w:t>
      </w:r>
      <w:r>
        <w:t>Insert</w:t>
      </w:r>
      <w:r>
        <w:rPr>
          <w:spacing w:val="-3"/>
        </w:rPr>
        <w:t xml:space="preserve"> </w:t>
      </w:r>
      <w:r>
        <w:t>1919</w:t>
      </w:r>
      <w:r>
        <w:rPr>
          <w:spacing w:val="-2"/>
        </w:rPr>
        <w:t xml:space="preserve"> </w:t>
      </w:r>
      <w:r>
        <w:t>players</w:t>
      </w:r>
      <w:r>
        <w:rPr>
          <w:spacing w:val="-3"/>
        </w:rPr>
        <w:t xml:space="preserve"> </w:t>
      </w:r>
      <w:r>
        <w:t>totally,</w:t>
      </w:r>
      <w:r>
        <w:rPr>
          <w:spacing w:val="-2"/>
        </w:rPr>
        <w:t xml:space="preserve"> </w:t>
      </w:r>
      <w:r>
        <w:t>with</w:t>
      </w:r>
      <w:r>
        <w:rPr>
          <w:spacing w:val="-3"/>
        </w:rPr>
        <w:t xml:space="preserve"> </w:t>
      </w:r>
      <w:r>
        <w:t>114</w:t>
      </w:r>
      <w:r>
        <w:rPr>
          <w:spacing w:val="-2"/>
        </w:rPr>
        <w:t xml:space="preserve"> </w:t>
      </w:r>
      <w:r>
        <w:t>players</w:t>
      </w:r>
      <w:r>
        <w:rPr>
          <w:spacing w:val="-3"/>
        </w:rPr>
        <w:t xml:space="preserve"> </w:t>
      </w:r>
      <w:r>
        <w:t>per</w:t>
      </w:r>
      <w:r>
        <w:rPr>
          <w:spacing w:val="-2"/>
        </w:rPr>
        <w:t xml:space="preserve"> </w:t>
      </w:r>
      <w:r>
        <w:t>batch. bulkInsertPlayers := make([]Player, 1919, 1919)</w:t>
      </w:r>
    </w:p>
    <w:p w14:paraId="156BC8D7" w14:textId="77777777" w:rsidR="00C36271" w:rsidRDefault="00000000">
      <w:pPr>
        <w:pStyle w:val="a3"/>
        <w:spacing w:before="0" w:line="261" w:lineRule="auto"/>
        <w:ind w:left="604" w:right="7727"/>
      </w:pPr>
      <w:r>
        <w:t>total, batch := 1919, 114 for</w:t>
      </w:r>
      <w:r>
        <w:rPr>
          <w:spacing w:val="-6"/>
        </w:rPr>
        <w:t xml:space="preserve"> </w:t>
      </w:r>
      <w:r>
        <w:t>i</w:t>
      </w:r>
      <w:r>
        <w:rPr>
          <w:spacing w:val="-5"/>
        </w:rPr>
        <w:t xml:space="preserve"> </w:t>
      </w:r>
      <w:r>
        <w:t>:=</w:t>
      </w:r>
      <w:r>
        <w:rPr>
          <w:spacing w:val="-5"/>
        </w:rPr>
        <w:t xml:space="preserve"> </w:t>
      </w:r>
      <w:r>
        <w:t>0;</w:t>
      </w:r>
      <w:r>
        <w:rPr>
          <w:spacing w:val="-5"/>
        </w:rPr>
        <w:t xml:space="preserve"> </w:t>
      </w:r>
      <w:r>
        <w:t>i</w:t>
      </w:r>
      <w:r>
        <w:rPr>
          <w:spacing w:val="-5"/>
        </w:rPr>
        <w:t xml:space="preserve"> </w:t>
      </w:r>
      <w:r>
        <w:t>&lt;</w:t>
      </w:r>
      <w:r>
        <w:rPr>
          <w:spacing w:val="-5"/>
        </w:rPr>
        <w:t xml:space="preserve"> </w:t>
      </w:r>
      <w:r>
        <w:t>total;</w:t>
      </w:r>
      <w:r>
        <w:rPr>
          <w:spacing w:val="-6"/>
        </w:rPr>
        <w:t xml:space="preserve"> </w:t>
      </w:r>
      <w:r>
        <w:t>i++</w:t>
      </w:r>
      <w:r>
        <w:rPr>
          <w:spacing w:val="-5"/>
        </w:rPr>
        <w:t xml:space="preserve"> </w:t>
      </w:r>
      <w:r>
        <w:t>{</w:t>
      </w:r>
    </w:p>
    <w:p w14:paraId="63049F91" w14:textId="77777777" w:rsidR="00C36271" w:rsidRDefault="00000000">
      <w:pPr>
        <w:pStyle w:val="a3"/>
        <w:spacing w:before="1"/>
        <w:ind w:left="988"/>
      </w:pPr>
      <w:r>
        <w:t>bulkInsertPlayers[i]</w:t>
      </w:r>
      <w:r>
        <w:rPr>
          <w:spacing w:val="-11"/>
        </w:rPr>
        <w:t xml:space="preserve"> </w:t>
      </w:r>
      <w:r>
        <w:t>=</w:t>
      </w:r>
      <w:r>
        <w:rPr>
          <w:spacing w:val="-9"/>
        </w:rPr>
        <w:t xml:space="preserve"> </w:t>
      </w:r>
      <w:r>
        <w:rPr>
          <w:spacing w:val="-2"/>
        </w:rPr>
        <w:t>Player{</w:t>
      </w:r>
    </w:p>
    <w:p w14:paraId="436A781C" w14:textId="77777777" w:rsidR="00C36271" w:rsidRDefault="00C36271">
      <w:pPr>
        <w:sectPr w:rsidR="00C36271">
          <w:pgSz w:w="12240" w:h="15840"/>
          <w:pgMar w:top="1080" w:right="0" w:bottom="980" w:left="1220" w:header="599" w:footer="792" w:gutter="0"/>
          <w:cols w:space="720"/>
        </w:sectPr>
      </w:pPr>
    </w:p>
    <w:p w14:paraId="668E9C5E" w14:textId="77777777" w:rsidR="00C36271" w:rsidRDefault="00000000">
      <w:pPr>
        <w:pStyle w:val="a3"/>
        <w:spacing w:before="1"/>
        <w:rPr>
          <w:sz w:val="18"/>
        </w:rPr>
      </w:pPr>
      <w:r>
        <w:lastRenderedPageBreak/>
        <w:pict w14:anchorId="02B60A67">
          <v:shape id="docshape47" o:spid="_x0000_s3972" style="position:absolute;margin-left:68.8pt;margin-top:1in;width:.1pt;height:645.6pt;z-index:15745536;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1CB9D3E2">
          <v:shape id="docshape48" o:spid="_x0000_s3971" style="position:absolute;margin-left:543.2pt;margin-top:1in;width:.1pt;height:645.6pt;z-index:15746048;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0811A5F5" w14:textId="77777777" w:rsidR="00C36271" w:rsidRDefault="00000000">
      <w:pPr>
        <w:pStyle w:val="a3"/>
        <w:tabs>
          <w:tab w:val="left" w:pos="2045"/>
        </w:tabs>
        <w:spacing w:before="62" w:line="261" w:lineRule="auto"/>
        <w:ind w:left="1373" w:right="7050"/>
      </w:pPr>
      <w:r>
        <w:rPr>
          <w:spacing w:val="-4"/>
        </w:rPr>
        <w:t>ID:</w:t>
      </w:r>
      <w:r>
        <w:tab/>
      </w:r>
      <w:r>
        <w:rPr>
          <w:spacing w:val="-2"/>
        </w:rPr>
        <w:t xml:space="preserve">uuid.New().String(), </w:t>
      </w:r>
      <w:r>
        <w:t>Coins: rand.Intn(10000), Goods: rand.Intn(10000),</w:t>
      </w:r>
    </w:p>
    <w:p w14:paraId="28185962" w14:textId="77777777" w:rsidR="00C36271" w:rsidRDefault="00000000">
      <w:pPr>
        <w:spacing w:before="1"/>
        <w:ind w:left="988"/>
        <w:rPr>
          <w:sz w:val="16"/>
        </w:rPr>
      </w:pPr>
      <w:r>
        <w:rPr>
          <w:sz w:val="16"/>
        </w:rPr>
        <w:t>}</w:t>
      </w:r>
    </w:p>
    <w:p w14:paraId="4929D2FA" w14:textId="77777777" w:rsidR="00C36271" w:rsidRDefault="00000000">
      <w:pPr>
        <w:spacing w:before="24"/>
        <w:ind w:left="604"/>
        <w:rPr>
          <w:sz w:val="16"/>
        </w:rPr>
      </w:pPr>
      <w:r>
        <w:rPr>
          <w:sz w:val="16"/>
        </w:rPr>
        <w:t>}</w:t>
      </w:r>
    </w:p>
    <w:p w14:paraId="648F9A82" w14:textId="77777777" w:rsidR="00C36271" w:rsidRDefault="00C36271">
      <w:pPr>
        <w:pStyle w:val="a3"/>
        <w:spacing w:before="1"/>
        <w:rPr>
          <w:sz w:val="15"/>
        </w:rPr>
      </w:pPr>
    </w:p>
    <w:p w14:paraId="74275752" w14:textId="77777777" w:rsidR="00C36271" w:rsidRDefault="00000000">
      <w:pPr>
        <w:pStyle w:val="a3"/>
        <w:spacing w:before="63"/>
        <w:ind w:left="604"/>
      </w:pPr>
      <w:r>
        <w:t>if</w:t>
      </w:r>
      <w:r>
        <w:rPr>
          <w:spacing w:val="-10"/>
        </w:rPr>
        <w:t xml:space="preserve"> </w:t>
      </w:r>
      <w:r>
        <w:t>err</w:t>
      </w:r>
      <w:r>
        <w:rPr>
          <w:spacing w:val="-9"/>
        </w:rPr>
        <w:t xml:space="preserve"> </w:t>
      </w:r>
      <w:r>
        <w:t>:=</w:t>
      </w:r>
      <w:r>
        <w:rPr>
          <w:spacing w:val="-9"/>
        </w:rPr>
        <w:t xml:space="preserve"> </w:t>
      </w:r>
      <w:r>
        <w:t>db.Session(&amp;gorm.Session{Logger:</w:t>
      </w:r>
      <w:r>
        <w:rPr>
          <w:spacing w:val="-9"/>
        </w:rPr>
        <w:t xml:space="preserve"> </w:t>
      </w:r>
      <w:r>
        <w:rPr>
          <w:spacing w:val="-2"/>
        </w:rPr>
        <w:t>db.Logger.LogMode(logger.Error)}).</w:t>
      </w:r>
    </w:p>
    <w:p w14:paraId="244DECC9" w14:textId="77777777" w:rsidR="00C36271" w:rsidRDefault="00000000">
      <w:pPr>
        <w:pStyle w:val="a3"/>
        <w:spacing w:line="261" w:lineRule="auto"/>
        <w:ind w:left="988" w:right="3554"/>
      </w:pPr>
      <w:r>
        <w:t>CreateInBatches(bulkInsertPlayers,</w:t>
      </w:r>
      <w:r>
        <w:rPr>
          <w:spacing w:val="-7"/>
        </w:rPr>
        <w:t xml:space="preserve"> </w:t>
      </w:r>
      <w:r>
        <w:t>batch).Error;</w:t>
      </w:r>
      <w:r>
        <w:rPr>
          <w:spacing w:val="-7"/>
        </w:rPr>
        <w:t xml:space="preserve"> </w:t>
      </w:r>
      <w:r>
        <w:t>err</w:t>
      </w:r>
      <w:r>
        <w:rPr>
          <w:spacing w:val="-7"/>
        </w:rPr>
        <w:t xml:space="preserve"> </w:t>
      </w:r>
      <w:r>
        <w:t>!=</w:t>
      </w:r>
      <w:r>
        <w:rPr>
          <w:spacing w:val="-6"/>
        </w:rPr>
        <w:t xml:space="preserve"> </w:t>
      </w:r>
      <w:r>
        <w:t>nil</w:t>
      </w:r>
      <w:r>
        <w:rPr>
          <w:spacing w:val="-6"/>
        </w:rPr>
        <w:t xml:space="preserve"> </w:t>
      </w:r>
      <w:r>
        <w:t xml:space="preserve">{ </w:t>
      </w:r>
      <w:r>
        <w:rPr>
          <w:spacing w:val="-2"/>
        </w:rPr>
        <w:t>panic(err)</w:t>
      </w:r>
    </w:p>
    <w:p w14:paraId="5C81A892" w14:textId="77777777" w:rsidR="00C36271" w:rsidRDefault="00000000">
      <w:pPr>
        <w:ind w:left="604"/>
        <w:rPr>
          <w:sz w:val="16"/>
        </w:rPr>
      </w:pPr>
      <w:r>
        <w:rPr>
          <w:sz w:val="16"/>
        </w:rPr>
        <w:t>}</w:t>
      </w:r>
    </w:p>
    <w:p w14:paraId="752CC2CD" w14:textId="77777777" w:rsidR="00C36271" w:rsidRDefault="00C36271">
      <w:pPr>
        <w:pStyle w:val="a3"/>
        <w:spacing w:before="2"/>
        <w:rPr>
          <w:sz w:val="15"/>
        </w:rPr>
      </w:pPr>
    </w:p>
    <w:p w14:paraId="513A238A" w14:textId="77777777" w:rsidR="00C36271" w:rsidRDefault="00000000">
      <w:pPr>
        <w:pStyle w:val="a3"/>
        <w:spacing w:before="62" w:line="261" w:lineRule="auto"/>
        <w:ind w:left="604" w:right="7798"/>
      </w:pPr>
      <w:r>
        <w:t>//</w:t>
      </w:r>
      <w:r>
        <w:rPr>
          <w:spacing w:val="-13"/>
        </w:rPr>
        <w:t xml:space="preserve"> </w:t>
      </w:r>
      <w:r>
        <w:t>Count</w:t>
      </w:r>
      <w:r>
        <w:rPr>
          <w:spacing w:val="-12"/>
        </w:rPr>
        <w:t xml:space="preserve"> </w:t>
      </w:r>
      <w:r>
        <w:t>players</w:t>
      </w:r>
      <w:r>
        <w:rPr>
          <w:spacing w:val="-13"/>
        </w:rPr>
        <w:t xml:space="preserve"> </w:t>
      </w:r>
      <w:r>
        <w:t>amount. playersCount</w:t>
      </w:r>
      <w:r>
        <w:rPr>
          <w:spacing w:val="-7"/>
        </w:rPr>
        <w:t xml:space="preserve"> </w:t>
      </w:r>
      <w:r>
        <w:t>:=</w:t>
      </w:r>
      <w:r>
        <w:rPr>
          <w:spacing w:val="-7"/>
        </w:rPr>
        <w:t xml:space="preserve"> </w:t>
      </w:r>
      <w:r>
        <w:rPr>
          <w:spacing w:val="-2"/>
        </w:rPr>
        <w:t>int64(0)</w:t>
      </w:r>
    </w:p>
    <w:p w14:paraId="3E7242B8" w14:textId="77777777" w:rsidR="00C36271" w:rsidRDefault="00000000">
      <w:pPr>
        <w:pStyle w:val="a3"/>
        <w:spacing w:before="1" w:line="261" w:lineRule="auto"/>
        <w:ind w:left="604" w:right="4326"/>
      </w:pPr>
      <w:r>
        <w:rPr>
          <w:spacing w:val="-2"/>
        </w:rPr>
        <w:t xml:space="preserve">db.Model(&amp;Player{}).Count(&amp;playersCount) </w:t>
      </w:r>
      <w:r>
        <w:t>fmt.Printf("countPlayers:</w:t>
      </w:r>
      <w:r>
        <w:rPr>
          <w:spacing w:val="-18"/>
        </w:rPr>
        <w:t xml:space="preserve"> </w:t>
      </w:r>
      <w:r>
        <w:t>%d\n",</w:t>
      </w:r>
      <w:r>
        <w:rPr>
          <w:spacing w:val="-17"/>
        </w:rPr>
        <w:t xml:space="preserve"> </w:t>
      </w:r>
      <w:r>
        <w:t>playersCount)</w:t>
      </w:r>
    </w:p>
    <w:p w14:paraId="407661AA" w14:textId="77777777" w:rsidR="00C36271" w:rsidRDefault="00C36271">
      <w:pPr>
        <w:pStyle w:val="a3"/>
        <w:spacing w:before="11"/>
        <w:rPr>
          <w:sz w:val="13"/>
        </w:rPr>
      </w:pPr>
    </w:p>
    <w:p w14:paraId="188D81EA" w14:textId="77777777" w:rsidR="00C36271" w:rsidRDefault="00000000">
      <w:pPr>
        <w:pStyle w:val="a3"/>
        <w:spacing w:before="62"/>
        <w:ind w:left="604"/>
      </w:pPr>
      <w:r>
        <w:t>//</w:t>
      </w:r>
      <w:r>
        <w:rPr>
          <w:spacing w:val="-5"/>
        </w:rPr>
        <w:t xml:space="preserve"> </w:t>
      </w:r>
      <w:r>
        <w:t>Print</w:t>
      </w:r>
      <w:r>
        <w:rPr>
          <w:spacing w:val="-2"/>
        </w:rPr>
        <w:t xml:space="preserve"> </w:t>
      </w:r>
      <w:r>
        <w:t>3</w:t>
      </w:r>
      <w:r>
        <w:rPr>
          <w:spacing w:val="-1"/>
        </w:rPr>
        <w:t xml:space="preserve"> </w:t>
      </w:r>
      <w:r>
        <w:rPr>
          <w:spacing w:val="-2"/>
        </w:rPr>
        <w:t>players.</w:t>
      </w:r>
    </w:p>
    <w:p w14:paraId="07BDA89B" w14:textId="77777777" w:rsidR="00C36271" w:rsidRDefault="00000000">
      <w:pPr>
        <w:pStyle w:val="a3"/>
        <w:spacing w:line="261" w:lineRule="auto"/>
        <w:ind w:left="604" w:right="4326"/>
      </w:pPr>
      <w:r>
        <w:t>threePlayers</w:t>
      </w:r>
      <w:r>
        <w:rPr>
          <w:spacing w:val="-9"/>
        </w:rPr>
        <w:t xml:space="preserve"> </w:t>
      </w:r>
      <w:r>
        <w:t>:=</w:t>
      </w:r>
      <w:r>
        <w:rPr>
          <w:spacing w:val="-9"/>
        </w:rPr>
        <w:t xml:space="preserve"> </w:t>
      </w:r>
      <w:r>
        <w:t>make([]Player,</w:t>
      </w:r>
      <w:r>
        <w:rPr>
          <w:spacing w:val="-9"/>
        </w:rPr>
        <w:t xml:space="preserve"> </w:t>
      </w:r>
      <w:r>
        <w:t>3,</w:t>
      </w:r>
      <w:r>
        <w:rPr>
          <w:spacing w:val="-8"/>
        </w:rPr>
        <w:t xml:space="preserve"> </w:t>
      </w:r>
      <w:r>
        <w:t xml:space="preserve">3) </w:t>
      </w:r>
      <w:r>
        <w:rPr>
          <w:spacing w:val="-2"/>
        </w:rPr>
        <w:t>db.Limit(3).Find(&amp;threePlayers)</w:t>
      </w:r>
    </w:p>
    <w:p w14:paraId="11F9F770" w14:textId="77777777" w:rsidR="00C36271" w:rsidRDefault="00000000">
      <w:pPr>
        <w:pStyle w:val="a3"/>
        <w:spacing w:before="1" w:line="261" w:lineRule="auto"/>
        <w:ind w:left="988" w:right="4936" w:hanging="385"/>
      </w:pPr>
      <w:r>
        <w:t>for index, player := range threePlayers { fmt.Printf("print</w:t>
      </w:r>
      <w:r>
        <w:rPr>
          <w:spacing w:val="-7"/>
        </w:rPr>
        <w:t xml:space="preserve"> </w:t>
      </w:r>
      <w:r>
        <w:t>%d</w:t>
      </w:r>
      <w:r>
        <w:rPr>
          <w:spacing w:val="-7"/>
        </w:rPr>
        <w:t xml:space="preserve"> </w:t>
      </w:r>
      <w:r>
        <w:t>player:</w:t>
      </w:r>
      <w:r>
        <w:rPr>
          <w:spacing w:val="-7"/>
        </w:rPr>
        <w:t xml:space="preserve"> </w:t>
      </w:r>
      <w:r>
        <w:t>%+v\n",</w:t>
      </w:r>
      <w:r>
        <w:rPr>
          <w:spacing w:val="-7"/>
        </w:rPr>
        <w:t xml:space="preserve"> </w:t>
      </w:r>
      <w:r>
        <w:t>index+1,</w:t>
      </w:r>
      <w:r>
        <w:rPr>
          <w:spacing w:val="-7"/>
        </w:rPr>
        <w:t xml:space="preserve"> </w:t>
      </w:r>
      <w:r>
        <w:t>player)</w:t>
      </w:r>
    </w:p>
    <w:p w14:paraId="3D962ED9" w14:textId="77777777" w:rsidR="00C36271" w:rsidRDefault="00000000">
      <w:pPr>
        <w:ind w:left="604"/>
        <w:rPr>
          <w:sz w:val="16"/>
        </w:rPr>
      </w:pPr>
      <w:r>
        <w:rPr>
          <w:sz w:val="16"/>
        </w:rPr>
        <w:t>}</w:t>
      </w:r>
    </w:p>
    <w:p w14:paraId="45900649" w14:textId="77777777" w:rsidR="00C36271" w:rsidRDefault="00000000">
      <w:pPr>
        <w:spacing w:before="24"/>
        <w:ind w:left="220"/>
        <w:rPr>
          <w:sz w:val="16"/>
        </w:rPr>
      </w:pPr>
      <w:r>
        <w:rPr>
          <w:sz w:val="16"/>
        </w:rPr>
        <w:t>}</w:t>
      </w:r>
    </w:p>
    <w:p w14:paraId="414DF4FD" w14:textId="77777777" w:rsidR="00C36271" w:rsidRDefault="00C36271">
      <w:pPr>
        <w:pStyle w:val="a3"/>
        <w:spacing w:before="2"/>
        <w:rPr>
          <w:sz w:val="15"/>
        </w:rPr>
      </w:pPr>
    </w:p>
    <w:p w14:paraId="66BC58E9" w14:textId="77777777" w:rsidR="00C36271" w:rsidRDefault="00000000">
      <w:pPr>
        <w:pStyle w:val="a3"/>
        <w:spacing w:before="62"/>
        <w:ind w:left="220"/>
      </w:pPr>
      <w:r>
        <w:t>func</w:t>
      </w:r>
      <w:r>
        <w:rPr>
          <w:spacing w:val="-8"/>
        </w:rPr>
        <w:t xml:space="preserve"> </w:t>
      </w:r>
      <w:r>
        <w:t>createDB()</w:t>
      </w:r>
      <w:r>
        <w:rPr>
          <w:spacing w:val="-7"/>
        </w:rPr>
        <w:t xml:space="preserve"> </w:t>
      </w:r>
      <w:r>
        <w:t>*gorm.DB</w:t>
      </w:r>
      <w:r>
        <w:rPr>
          <w:spacing w:val="-7"/>
        </w:rPr>
        <w:t xml:space="preserve"> </w:t>
      </w:r>
      <w:r>
        <w:rPr>
          <w:spacing w:val="-10"/>
        </w:rPr>
        <w:t>{</w:t>
      </w:r>
    </w:p>
    <w:p w14:paraId="62ABDC07" w14:textId="77777777" w:rsidR="00C36271" w:rsidRDefault="00000000">
      <w:pPr>
        <w:pStyle w:val="a3"/>
        <w:spacing w:line="261" w:lineRule="auto"/>
        <w:ind w:left="604" w:right="4936"/>
      </w:pPr>
      <w:r>
        <w:t>dsn</w:t>
      </w:r>
      <w:r>
        <w:rPr>
          <w:spacing w:val="-17"/>
        </w:rPr>
        <w:t xml:space="preserve"> </w:t>
      </w:r>
      <w:r>
        <w:t>:=</w:t>
      </w:r>
      <w:r>
        <w:rPr>
          <w:spacing w:val="-17"/>
        </w:rPr>
        <w:t xml:space="preserve"> </w:t>
      </w:r>
      <w:r>
        <w:t>"root:@tcp(127.0.0.1:4000)/test?charset=utf8mb4" db, err := gorm.Open(mysql.Open(dsn), &amp;gorm.Config{</w:t>
      </w:r>
    </w:p>
    <w:p w14:paraId="7624DC45" w14:textId="77777777" w:rsidR="00C36271" w:rsidRDefault="00000000">
      <w:pPr>
        <w:pStyle w:val="a3"/>
        <w:spacing w:before="0"/>
        <w:ind w:left="988"/>
      </w:pPr>
      <w:r>
        <w:t>Logger:</w:t>
      </w:r>
      <w:r>
        <w:rPr>
          <w:spacing w:val="-7"/>
        </w:rPr>
        <w:t xml:space="preserve"> </w:t>
      </w:r>
      <w:r>
        <w:rPr>
          <w:spacing w:val="-2"/>
        </w:rPr>
        <w:t>logger.Default.LogMode(logger.Info),</w:t>
      </w:r>
    </w:p>
    <w:p w14:paraId="7F233A33" w14:textId="77777777" w:rsidR="00C36271" w:rsidRDefault="00000000">
      <w:pPr>
        <w:spacing w:before="24"/>
        <w:ind w:left="604"/>
        <w:rPr>
          <w:sz w:val="16"/>
        </w:rPr>
      </w:pPr>
      <w:r>
        <w:rPr>
          <w:spacing w:val="-5"/>
          <w:sz w:val="16"/>
        </w:rPr>
        <w:t>})</w:t>
      </w:r>
    </w:p>
    <w:p w14:paraId="057CAF8A" w14:textId="77777777" w:rsidR="00C36271" w:rsidRDefault="00000000">
      <w:pPr>
        <w:pStyle w:val="a3"/>
        <w:spacing w:line="261" w:lineRule="auto"/>
        <w:ind w:left="988" w:right="8273" w:hanging="385"/>
      </w:pPr>
      <w:r>
        <w:t>if</w:t>
      </w:r>
      <w:r>
        <w:rPr>
          <w:spacing w:val="-10"/>
        </w:rPr>
        <w:t xml:space="preserve"> </w:t>
      </w:r>
      <w:r>
        <w:t>err</w:t>
      </w:r>
      <w:r>
        <w:rPr>
          <w:spacing w:val="-9"/>
        </w:rPr>
        <w:t xml:space="preserve"> </w:t>
      </w:r>
      <w:r>
        <w:t>!=</w:t>
      </w:r>
      <w:r>
        <w:rPr>
          <w:spacing w:val="-9"/>
        </w:rPr>
        <w:t xml:space="preserve"> </w:t>
      </w:r>
      <w:r>
        <w:t>nil</w:t>
      </w:r>
      <w:r>
        <w:rPr>
          <w:spacing w:val="-9"/>
        </w:rPr>
        <w:t xml:space="preserve"> </w:t>
      </w:r>
      <w:r>
        <w:t xml:space="preserve">{ </w:t>
      </w:r>
      <w:r>
        <w:rPr>
          <w:spacing w:val="-2"/>
        </w:rPr>
        <w:t>panic(err)</w:t>
      </w:r>
    </w:p>
    <w:p w14:paraId="1B670219" w14:textId="77777777" w:rsidR="00C36271" w:rsidRDefault="00000000">
      <w:pPr>
        <w:spacing w:before="1"/>
        <w:ind w:left="604"/>
        <w:rPr>
          <w:sz w:val="16"/>
        </w:rPr>
      </w:pPr>
      <w:r>
        <w:rPr>
          <w:sz w:val="16"/>
        </w:rPr>
        <w:t>}</w:t>
      </w:r>
    </w:p>
    <w:p w14:paraId="59C83F10" w14:textId="77777777" w:rsidR="00C36271" w:rsidRDefault="00C36271">
      <w:pPr>
        <w:pStyle w:val="a3"/>
        <w:spacing w:before="1"/>
        <w:rPr>
          <w:sz w:val="15"/>
        </w:rPr>
      </w:pPr>
    </w:p>
    <w:p w14:paraId="72283BAD" w14:textId="77777777" w:rsidR="00C36271" w:rsidRDefault="00000000">
      <w:pPr>
        <w:pStyle w:val="a3"/>
        <w:spacing w:before="63"/>
        <w:ind w:left="604"/>
      </w:pPr>
      <w:r>
        <w:t>return</w:t>
      </w:r>
      <w:r>
        <w:rPr>
          <w:spacing w:val="-6"/>
        </w:rPr>
        <w:t xml:space="preserve"> </w:t>
      </w:r>
      <w:r>
        <w:rPr>
          <w:spacing w:val="-5"/>
        </w:rPr>
        <w:t>db</w:t>
      </w:r>
    </w:p>
    <w:p w14:paraId="0C864726" w14:textId="77777777" w:rsidR="00C36271" w:rsidRDefault="00000000">
      <w:pPr>
        <w:spacing w:before="24"/>
        <w:ind w:left="220"/>
        <w:rPr>
          <w:sz w:val="16"/>
        </w:rPr>
      </w:pPr>
      <w:r>
        <w:rPr>
          <w:sz w:val="16"/>
        </w:rPr>
        <w:t>}</w:t>
      </w:r>
    </w:p>
    <w:p w14:paraId="1664347B" w14:textId="77777777" w:rsidR="00C36271" w:rsidRDefault="00C36271">
      <w:pPr>
        <w:pStyle w:val="a3"/>
        <w:spacing w:before="1"/>
        <w:rPr>
          <w:sz w:val="15"/>
        </w:rPr>
      </w:pPr>
    </w:p>
    <w:p w14:paraId="1D3E0497" w14:textId="77777777" w:rsidR="00C36271" w:rsidRDefault="00000000">
      <w:pPr>
        <w:pStyle w:val="a3"/>
        <w:spacing w:before="63" w:line="261" w:lineRule="auto"/>
        <w:ind w:left="604" w:right="3554" w:hanging="385"/>
      </w:pPr>
      <w:r>
        <w:t>func</w:t>
      </w:r>
      <w:r>
        <w:rPr>
          <w:spacing w:val="-4"/>
        </w:rPr>
        <w:t xml:space="preserve"> </w:t>
      </w:r>
      <w:r>
        <w:t>buyGoods(db</w:t>
      </w:r>
      <w:r>
        <w:rPr>
          <w:spacing w:val="-4"/>
        </w:rPr>
        <w:t xml:space="preserve"> </w:t>
      </w:r>
      <w:r>
        <w:t>*gorm.DB,</w:t>
      </w:r>
      <w:r>
        <w:rPr>
          <w:spacing w:val="-4"/>
        </w:rPr>
        <w:t xml:space="preserve"> </w:t>
      </w:r>
      <w:r>
        <w:t>sellID,</w:t>
      </w:r>
      <w:r>
        <w:rPr>
          <w:spacing w:val="-3"/>
        </w:rPr>
        <w:t xml:space="preserve"> </w:t>
      </w:r>
      <w:r>
        <w:t>buyID</w:t>
      </w:r>
      <w:r>
        <w:rPr>
          <w:spacing w:val="-4"/>
        </w:rPr>
        <w:t xml:space="preserve"> </w:t>
      </w:r>
      <w:r>
        <w:t>string,</w:t>
      </w:r>
      <w:r>
        <w:rPr>
          <w:spacing w:val="-3"/>
        </w:rPr>
        <w:t xml:space="preserve"> </w:t>
      </w:r>
      <w:r>
        <w:t>amount,</w:t>
      </w:r>
      <w:r>
        <w:rPr>
          <w:spacing w:val="-4"/>
        </w:rPr>
        <w:t xml:space="preserve"> </w:t>
      </w:r>
      <w:r>
        <w:t>price</w:t>
      </w:r>
      <w:r>
        <w:rPr>
          <w:spacing w:val="-4"/>
        </w:rPr>
        <w:t xml:space="preserve"> </w:t>
      </w:r>
      <w:r>
        <w:t>int)</w:t>
      </w:r>
      <w:r>
        <w:rPr>
          <w:spacing w:val="-3"/>
        </w:rPr>
        <w:t xml:space="preserve"> </w:t>
      </w:r>
      <w:r>
        <w:t>error</w:t>
      </w:r>
      <w:r>
        <w:rPr>
          <w:spacing w:val="-3"/>
        </w:rPr>
        <w:t xml:space="preserve"> </w:t>
      </w:r>
      <w:r>
        <w:t>{ return util.TiDBGormBegin(db, true, func(tx *gorm.DB) error {</w:t>
      </w:r>
    </w:p>
    <w:p w14:paraId="6F42C748" w14:textId="77777777" w:rsidR="00C36271" w:rsidRDefault="00000000">
      <w:pPr>
        <w:pStyle w:val="a3"/>
        <w:spacing w:before="0"/>
        <w:ind w:left="988"/>
      </w:pPr>
      <w:r>
        <w:t>var</w:t>
      </w:r>
      <w:r>
        <w:rPr>
          <w:spacing w:val="-7"/>
        </w:rPr>
        <w:t xml:space="preserve"> </w:t>
      </w:r>
      <w:r>
        <w:t>sellPlayer,</w:t>
      </w:r>
      <w:r>
        <w:rPr>
          <w:spacing w:val="-8"/>
        </w:rPr>
        <w:t xml:space="preserve"> </w:t>
      </w:r>
      <w:r>
        <w:t>buyPlayer</w:t>
      </w:r>
      <w:r>
        <w:rPr>
          <w:spacing w:val="-7"/>
        </w:rPr>
        <w:t xml:space="preserve"> </w:t>
      </w:r>
      <w:r>
        <w:rPr>
          <w:spacing w:val="-2"/>
        </w:rPr>
        <w:t>Player</w:t>
      </w:r>
    </w:p>
    <w:p w14:paraId="6FE3F85C" w14:textId="77777777" w:rsidR="00C36271" w:rsidRDefault="00000000">
      <w:pPr>
        <w:pStyle w:val="a3"/>
        <w:spacing w:line="261" w:lineRule="auto"/>
        <w:ind w:left="1373" w:right="4326" w:hanging="385"/>
      </w:pPr>
      <w:r>
        <w:t>if err := tx.Clauses(clause.Locking{Strength: "UPDATE"}). Find(&amp;sellPlayer,</w:t>
      </w:r>
      <w:r>
        <w:rPr>
          <w:spacing w:val="-5"/>
        </w:rPr>
        <w:t xml:space="preserve"> </w:t>
      </w:r>
      <w:r>
        <w:t>"id</w:t>
      </w:r>
      <w:r>
        <w:rPr>
          <w:spacing w:val="-4"/>
        </w:rPr>
        <w:t xml:space="preserve"> </w:t>
      </w:r>
      <w:r>
        <w:t>=</w:t>
      </w:r>
      <w:r>
        <w:rPr>
          <w:spacing w:val="-4"/>
        </w:rPr>
        <w:t xml:space="preserve"> </w:t>
      </w:r>
      <w:r>
        <w:t>?",</w:t>
      </w:r>
      <w:r>
        <w:rPr>
          <w:spacing w:val="-4"/>
        </w:rPr>
        <w:t xml:space="preserve"> </w:t>
      </w:r>
      <w:r>
        <w:t>sellID).Error;</w:t>
      </w:r>
      <w:r>
        <w:rPr>
          <w:spacing w:val="-5"/>
        </w:rPr>
        <w:t xml:space="preserve"> </w:t>
      </w:r>
      <w:r>
        <w:t>err</w:t>
      </w:r>
      <w:r>
        <w:rPr>
          <w:spacing w:val="-4"/>
        </w:rPr>
        <w:t xml:space="preserve"> </w:t>
      </w:r>
      <w:r>
        <w:t>!=</w:t>
      </w:r>
      <w:r>
        <w:rPr>
          <w:spacing w:val="-4"/>
        </w:rPr>
        <w:t xml:space="preserve"> </w:t>
      </w:r>
      <w:r>
        <w:t>nil</w:t>
      </w:r>
      <w:r>
        <w:rPr>
          <w:spacing w:val="-4"/>
        </w:rPr>
        <w:t xml:space="preserve"> </w:t>
      </w:r>
      <w:r>
        <w:t>{ return err</w:t>
      </w:r>
    </w:p>
    <w:p w14:paraId="17BBCE25" w14:textId="77777777" w:rsidR="00C36271" w:rsidRDefault="00000000">
      <w:pPr>
        <w:spacing w:before="1"/>
        <w:ind w:left="988"/>
        <w:rPr>
          <w:sz w:val="16"/>
        </w:rPr>
      </w:pPr>
      <w:r>
        <w:rPr>
          <w:sz w:val="16"/>
        </w:rPr>
        <w:t>}</w:t>
      </w:r>
    </w:p>
    <w:p w14:paraId="1AE02A80" w14:textId="77777777" w:rsidR="00C36271" w:rsidRDefault="00C36271">
      <w:pPr>
        <w:pStyle w:val="a3"/>
        <w:spacing w:before="1"/>
        <w:rPr>
          <w:sz w:val="15"/>
        </w:rPr>
      </w:pPr>
    </w:p>
    <w:p w14:paraId="24CB27CD" w14:textId="77777777" w:rsidR="00C36271" w:rsidRDefault="00000000">
      <w:pPr>
        <w:pStyle w:val="a3"/>
        <w:spacing w:before="63"/>
        <w:ind w:left="988"/>
      </w:pPr>
      <w:r>
        <w:t>if</w:t>
      </w:r>
      <w:r>
        <w:rPr>
          <w:spacing w:val="-6"/>
        </w:rPr>
        <w:t xml:space="preserve"> </w:t>
      </w:r>
      <w:r>
        <w:t>sellPlayer.ID</w:t>
      </w:r>
      <w:r>
        <w:rPr>
          <w:spacing w:val="-5"/>
        </w:rPr>
        <w:t xml:space="preserve"> </w:t>
      </w:r>
      <w:r>
        <w:t>!=</w:t>
      </w:r>
      <w:r>
        <w:rPr>
          <w:spacing w:val="-6"/>
        </w:rPr>
        <w:t xml:space="preserve"> </w:t>
      </w:r>
      <w:r>
        <w:t>sellID</w:t>
      </w:r>
      <w:r>
        <w:rPr>
          <w:spacing w:val="-5"/>
        </w:rPr>
        <w:t xml:space="preserve"> </w:t>
      </w:r>
      <w:r>
        <w:t>||</w:t>
      </w:r>
      <w:r>
        <w:rPr>
          <w:spacing w:val="-5"/>
        </w:rPr>
        <w:t xml:space="preserve"> </w:t>
      </w:r>
      <w:r>
        <w:t>sellPlayer.Goods</w:t>
      </w:r>
      <w:r>
        <w:rPr>
          <w:spacing w:val="-6"/>
        </w:rPr>
        <w:t xml:space="preserve"> </w:t>
      </w:r>
      <w:r>
        <w:t>&lt;</w:t>
      </w:r>
      <w:r>
        <w:rPr>
          <w:spacing w:val="-5"/>
        </w:rPr>
        <w:t xml:space="preserve"> </w:t>
      </w:r>
      <w:r>
        <w:t>amount</w:t>
      </w:r>
      <w:r>
        <w:rPr>
          <w:spacing w:val="-5"/>
        </w:rPr>
        <w:t xml:space="preserve"> </w:t>
      </w:r>
      <w:r>
        <w:rPr>
          <w:spacing w:val="-10"/>
        </w:rPr>
        <w:t>{</w:t>
      </w:r>
    </w:p>
    <w:p w14:paraId="20C298E6" w14:textId="77777777" w:rsidR="00C36271" w:rsidRDefault="00C36271">
      <w:pPr>
        <w:sectPr w:rsidR="00C36271">
          <w:pgSz w:w="12240" w:h="15840"/>
          <w:pgMar w:top="1080" w:right="0" w:bottom="980" w:left="1220" w:header="599" w:footer="792" w:gutter="0"/>
          <w:cols w:space="720"/>
        </w:sectPr>
      </w:pPr>
    </w:p>
    <w:p w14:paraId="64707696" w14:textId="77777777" w:rsidR="00C36271" w:rsidRDefault="00C36271">
      <w:pPr>
        <w:pStyle w:val="a3"/>
        <w:spacing w:before="13"/>
        <w:rPr>
          <w:sz w:val="20"/>
        </w:rPr>
      </w:pPr>
    </w:p>
    <w:p w14:paraId="498239D3" w14:textId="77777777" w:rsidR="00C36271" w:rsidRDefault="00000000">
      <w:pPr>
        <w:pStyle w:val="a3"/>
        <w:spacing w:before="0"/>
        <w:ind w:left="148"/>
        <w:rPr>
          <w:sz w:val="20"/>
        </w:rPr>
      </w:pPr>
      <w:r>
        <w:rPr>
          <w:sz w:val="20"/>
        </w:rPr>
      </w:r>
      <w:r>
        <w:rPr>
          <w:sz w:val="20"/>
        </w:rPr>
        <w:pict w14:anchorId="10EB06D0">
          <v:group id="docshapegroup49" o:spid="_x0000_s3968" style="width:474.8pt;height:362.05pt;mso-position-horizontal-relative:char;mso-position-vertical-relative:line" coordsize="9496,7241">
            <v:shape id="docshape50" o:spid="_x0000_s3970" style="position:absolute;width:9496;height:7241" coordsize="9496,7241" o:spt="100" adj="0,,0" path="m4,287l4,t,574l4,287t,574l4,574t,574l4,861t,574l4,1148t,574l4,1435t,573l4,1722t,573l4,2008t,574l4,2295t,574l4,2582t,574l4,2869t,574l4,3156t,574l4,3443t,574l4,3730t,574l4,4017t,574l4,4304t,574l4,4591t,574l4,4878t,574l4,5165t,573l4,5452t,573l4,5738t,574l4,6025t,574l4,6312t,574l4,6599t,574l4,6886t,355l4,7173m,7237r68,m9492,287l9492,t,574l9492,287t,574l9492,574t,574l9492,861t,574l9492,1148t,574l9492,1435t,573l9492,1722t,573l9492,2008t,574l9492,2295t,574l9492,2582t,574l9492,2869t,574l9492,3156t,574l9492,3443t,574l9492,3730t,574l9492,4017t,574l9492,4304t,574l9492,4591t,574l9492,4878t,574l9492,5165t,573l9492,5452t,573l9492,5738t,574l9492,6025t,574l9492,6312t,574l9492,6599t,574l9492,6886m68,7237r9360,m9428,7237r68,m9492,7241r,-68e" filled="f" strokeweight=".14042mm">
              <v:stroke joinstyle="round"/>
              <v:formulas/>
              <v:path arrowok="t" o:connecttype="segments"/>
            </v:shape>
            <v:shape id="docshape51" o:spid="_x0000_s3969" type="#_x0000_t202" style="position:absolute;left:7;width:9480;height:7233" filled="f" stroked="f">
              <v:textbox inset="0,0,0,0">
                <w:txbxContent>
                  <w:p w14:paraId="77F0BCAD" w14:textId="77777777" w:rsidR="00C36271" w:rsidRDefault="00000000">
                    <w:pPr>
                      <w:spacing w:before="13"/>
                      <w:ind w:left="1213"/>
                      <w:rPr>
                        <w:sz w:val="16"/>
                      </w:rPr>
                    </w:pPr>
                    <w:r>
                      <w:rPr>
                        <w:sz w:val="16"/>
                      </w:rPr>
                      <w:t>return</w:t>
                    </w:r>
                    <w:r>
                      <w:rPr>
                        <w:spacing w:val="-7"/>
                        <w:sz w:val="16"/>
                      </w:rPr>
                      <w:t xml:space="preserve"> </w:t>
                    </w:r>
                    <w:r>
                      <w:rPr>
                        <w:sz w:val="16"/>
                      </w:rPr>
                      <w:t>fmt.Errorf("sell</w:t>
                    </w:r>
                    <w:r>
                      <w:rPr>
                        <w:spacing w:val="-7"/>
                        <w:sz w:val="16"/>
                      </w:rPr>
                      <w:t xml:space="preserve"> </w:t>
                    </w:r>
                    <w:r>
                      <w:rPr>
                        <w:sz w:val="16"/>
                      </w:rPr>
                      <w:t>player</w:t>
                    </w:r>
                    <w:r>
                      <w:rPr>
                        <w:spacing w:val="-6"/>
                        <w:sz w:val="16"/>
                      </w:rPr>
                      <w:t xml:space="preserve"> </w:t>
                    </w:r>
                    <w:r>
                      <w:rPr>
                        <w:sz w:val="16"/>
                      </w:rPr>
                      <w:t>%s</w:t>
                    </w:r>
                    <w:r>
                      <w:rPr>
                        <w:spacing w:val="-6"/>
                        <w:sz w:val="16"/>
                      </w:rPr>
                      <w:t xml:space="preserve"> </w:t>
                    </w:r>
                    <w:r>
                      <w:rPr>
                        <w:sz w:val="16"/>
                      </w:rPr>
                      <w:t>goods</w:t>
                    </w:r>
                    <w:r>
                      <w:rPr>
                        <w:spacing w:val="-5"/>
                        <w:sz w:val="16"/>
                      </w:rPr>
                      <w:t xml:space="preserve"> </w:t>
                    </w:r>
                    <w:r>
                      <w:rPr>
                        <w:sz w:val="16"/>
                      </w:rPr>
                      <w:t>not</w:t>
                    </w:r>
                    <w:r>
                      <w:rPr>
                        <w:spacing w:val="-7"/>
                        <w:sz w:val="16"/>
                      </w:rPr>
                      <w:t xml:space="preserve"> </w:t>
                    </w:r>
                    <w:r>
                      <w:rPr>
                        <w:sz w:val="16"/>
                      </w:rPr>
                      <w:t>enough",</w:t>
                    </w:r>
                    <w:r>
                      <w:rPr>
                        <w:spacing w:val="-5"/>
                        <w:sz w:val="16"/>
                      </w:rPr>
                      <w:t xml:space="preserve"> </w:t>
                    </w:r>
                    <w:r>
                      <w:rPr>
                        <w:spacing w:val="-2"/>
                        <w:sz w:val="16"/>
                      </w:rPr>
                      <w:t>sellID)</w:t>
                    </w:r>
                  </w:p>
                  <w:p w14:paraId="698322F2" w14:textId="77777777" w:rsidR="00C36271" w:rsidRDefault="00000000">
                    <w:pPr>
                      <w:spacing w:before="24"/>
                      <w:ind w:left="828"/>
                      <w:rPr>
                        <w:sz w:val="16"/>
                      </w:rPr>
                    </w:pPr>
                    <w:r>
                      <w:rPr>
                        <w:sz w:val="16"/>
                      </w:rPr>
                      <w:t>}</w:t>
                    </w:r>
                  </w:p>
                  <w:p w14:paraId="66E07F8B" w14:textId="77777777" w:rsidR="00C36271" w:rsidRDefault="00C36271">
                    <w:pPr>
                      <w:spacing w:before="15"/>
                      <w:rPr>
                        <w:sz w:val="18"/>
                      </w:rPr>
                    </w:pPr>
                  </w:p>
                  <w:p w14:paraId="4D89EB56" w14:textId="77777777" w:rsidR="00C36271" w:rsidRDefault="00000000">
                    <w:pPr>
                      <w:spacing w:line="261" w:lineRule="auto"/>
                      <w:ind w:left="1213" w:right="3171" w:hanging="385"/>
                      <w:jc w:val="both"/>
                      <w:rPr>
                        <w:sz w:val="16"/>
                      </w:rPr>
                    </w:pPr>
                    <w:r>
                      <w:rPr>
                        <w:sz w:val="16"/>
                      </w:rPr>
                      <w:t>if</w:t>
                    </w:r>
                    <w:r>
                      <w:rPr>
                        <w:spacing w:val="-8"/>
                        <w:sz w:val="16"/>
                      </w:rPr>
                      <w:t xml:space="preserve"> </w:t>
                    </w:r>
                    <w:r>
                      <w:rPr>
                        <w:sz w:val="16"/>
                      </w:rPr>
                      <w:t>err</w:t>
                    </w:r>
                    <w:r>
                      <w:rPr>
                        <w:spacing w:val="-9"/>
                        <w:sz w:val="16"/>
                      </w:rPr>
                      <w:t xml:space="preserve"> </w:t>
                    </w:r>
                    <w:r>
                      <w:rPr>
                        <w:sz w:val="16"/>
                      </w:rPr>
                      <w:t>:=</w:t>
                    </w:r>
                    <w:r>
                      <w:rPr>
                        <w:spacing w:val="-8"/>
                        <w:sz w:val="16"/>
                      </w:rPr>
                      <w:t xml:space="preserve"> </w:t>
                    </w:r>
                    <w:r>
                      <w:rPr>
                        <w:sz w:val="16"/>
                      </w:rPr>
                      <w:t>tx.Clauses(clause.Locking{Strength:</w:t>
                    </w:r>
                    <w:r>
                      <w:rPr>
                        <w:spacing w:val="-9"/>
                        <w:sz w:val="16"/>
                      </w:rPr>
                      <w:t xml:space="preserve"> </w:t>
                    </w:r>
                    <w:r>
                      <w:rPr>
                        <w:sz w:val="16"/>
                      </w:rPr>
                      <w:t>"UPDATE"}). Find(&amp;buyPlayer,</w:t>
                    </w:r>
                    <w:r>
                      <w:rPr>
                        <w:spacing w:val="-5"/>
                        <w:sz w:val="16"/>
                      </w:rPr>
                      <w:t xml:space="preserve"> </w:t>
                    </w:r>
                    <w:r>
                      <w:rPr>
                        <w:sz w:val="16"/>
                      </w:rPr>
                      <w:t>"id</w:t>
                    </w:r>
                    <w:r>
                      <w:rPr>
                        <w:spacing w:val="-4"/>
                        <w:sz w:val="16"/>
                      </w:rPr>
                      <w:t xml:space="preserve"> </w:t>
                    </w:r>
                    <w:r>
                      <w:rPr>
                        <w:sz w:val="16"/>
                      </w:rPr>
                      <w:t>=</w:t>
                    </w:r>
                    <w:r>
                      <w:rPr>
                        <w:spacing w:val="-4"/>
                        <w:sz w:val="16"/>
                      </w:rPr>
                      <w:t xml:space="preserve"> </w:t>
                    </w:r>
                    <w:r>
                      <w:rPr>
                        <w:sz w:val="16"/>
                      </w:rPr>
                      <w:t>?",</w:t>
                    </w:r>
                    <w:r>
                      <w:rPr>
                        <w:spacing w:val="-4"/>
                        <w:sz w:val="16"/>
                      </w:rPr>
                      <w:t xml:space="preserve"> </w:t>
                    </w:r>
                    <w:r>
                      <w:rPr>
                        <w:sz w:val="16"/>
                      </w:rPr>
                      <w:t>buyID).Error;</w:t>
                    </w:r>
                    <w:r>
                      <w:rPr>
                        <w:spacing w:val="-5"/>
                        <w:sz w:val="16"/>
                      </w:rPr>
                      <w:t xml:space="preserve"> </w:t>
                    </w:r>
                    <w:r>
                      <w:rPr>
                        <w:sz w:val="16"/>
                      </w:rPr>
                      <w:t>err</w:t>
                    </w:r>
                    <w:r>
                      <w:rPr>
                        <w:spacing w:val="-5"/>
                        <w:sz w:val="16"/>
                      </w:rPr>
                      <w:t xml:space="preserve"> </w:t>
                    </w:r>
                    <w:r>
                      <w:rPr>
                        <w:sz w:val="16"/>
                      </w:rPr>
                      <w:t>!=</w:t>
                    </w:r>
                    <w:r>
                      <w:rPr>
                        <w:spacing w:val="-4"/>
                        <w:sz w:val="16"/>
                      </w:rPr>
                      <w:t xml:space="preserve"> </w:t>
                    </w:r>
                    <w:r>
                      <w:rPr>
                        <w:sz w:val="16"/>
                      </w:rPr>
                      <w:t>nil</w:t>
                    </w:r>
                    <w:r>
                      <w:rPr>
                        <w:spacing w:val="-4"/>
                        <w:sz w:val="16"/>
                      </w:rPr>
                      <w:t xml:space="preserve"> </w:t>
                    </w:r>
                    <w:r>
                      <w:rPr>
                        <w:sz w:val="16"/>
                      </w:rPr>
                      <w:t>{ return err</w:t>
                    </w:r>
                  </w:p>
                  <w:p w14:paraId="3F16150A" w14:textId="77777777" w:rsidR="00C36271" w:rsidRDefault="00000000">
                    <w:pPr>
                      <w:ind w:left="828"/>
                      <w:rPr>
                        <w:sz w:val="16"/>
                      </w:rPr>
                    </w:pPr>
                    <w:r>
                      <w:rPr>
                        <w:sz w:val="16"/>
                      </w:rPr>
                      <w:t>}</w:t>
                    </w:r>
                  </w:p>
                  <w:p w14:paraId="4D31EF75" w14:textId="77777777" w:rsidR="00C36271" w:rsidRDefault="00C36271">
                    <w:pPr>
                      <w:spacing w:before="15"/>
                      <w:rPr>
                        <w:sz w:val="18"/>
                      </w:rPr>
                    </w:pPr>
                  </w:p>
                  <w:p w14:paraId="0FBC38A5" w14:textId="77777777" w:rsidR="00C36271" w:rsidRDefault="00000000">
                    <w:pPr>
                      <w:ind w:left="828"/>
                      <w:rPr>
                        <w:sz w:val="16"/>
                      </w:rPr>
                    </w:pPr>
                    <w:r>
                      <w:rPr>
                        <w:sz w:val="16"/>
                      </w:rPr>
                      <w:t>if</w:t>
                    </w:r>
                    <w:r>
                      <w:rPr>
                        <w:spacing w:val="-5"/>
                        <w:sz w:val="16"/>
                      </w:rPr>
                      <w:t xml:space="preserve"> </w:t>
                    </w:r>
                    <w:r>
                      <w:rPr>
                        <w:sz w:val="16"/>
                      </w:rPr>
                      <w:t>buyPlayer.ID</w:t>
                    </w:r>
                    <w:r>
                      <w:rPr>
                        <w:spacing w:val="-5"/>
                        <w:sz w:val="16"/>
                      </w:rPr>
                      <w:t xml:space="preserve"> </w:t>
                    </w:r>
                    <w:r>
                      <w:rPr>
                        <w:sz w:val="16"/>
                      </w:rPr>
                      <w:t>!=</w:t>
                    </w:r>
                    <w:r>
                      <w:rPr>
                        <w:spacing w:val="-6"/>
                        <w:sz w:val="16"/>
                      </w:rPr>
                      <w:t xml:space="preserve"> </w:t>
                    </w:r>
                    <w:r>
                      <w:rPr>
                        <w:sz w:val="16"/>
                      </w:rPr>
                      <w:t>buyID</w:t>
                    </w:r>
                    <w:r>
                      <w:rPr>
                        <w:spacing w:val="-4"/>
                        <w:sz w:val="16"/>
                      </w:rPr>
                      <w:t xml:space="preserve"> </w:t>
                    </w:r>
                    <w:r>
                      <w:rPr>
                        <w:sz w:val="16"/>
                      </w:rPr>
                      <w:t>||</w:t>
                    </w:r>
                    <w:r>
                      <w:rPr>
                        <w:spacing w:val="-5"/>
                        <w:sz w:val="16"/>
                      </w:rPr>
                      <w:t xml:space="preserve"> </w:t>
                    </w:r>
                    <w:r>
                      <w:rPr>
                        <w:sz w:val="16"/>
                      </w:rPr>
                      <w:t>buyPlayer.Coins</w:t>
                    </w:r>
                    <w:r>
                      <w:rPr>
                        <w:spacing w:val="-5"/>
                        <w:sz w:val="16"/>
                      </w:rPr>
                      <w:t xml:space="preserve"> </w:t>
                    </w:r>
                    <w:r>
                      <w:rPr>
                        <w:sz w:val="16"/>
                      </w:rPr>
                      <w:t>&lt;</w:t>
                    </w:r>
                    <w:r>
                      <w:rPr>
                        <w:spacing w:val="-5"/>
                        <w:sz w:val="16"/>
                      </w:rPr>
                      <w:t xml:space="preserve"> </w:t>
                    </w:r>
                    <w:r>
                      <w:rPr>
                        <w:sz w:val="16"/>
                      </w:rPr>
                      <w:t>price</w:t>
                    </w:r>
                    <w:r>
                      <w:rPr>
                        <w:spacing w:val="-4"/>
                        <w:sz w:val="16"/>
                      </w:rPr>
                      <w:t xml:space="preserve"> </w:t>
                    </w:r>
                    <w:r>
                      <w:rPr>
                        <w:spacing w:val="-10"/>
                        <w:sz w:val="16"/>
                      </w:rPr>
                      <w:t>{</w:t>
                    </w:r>
                  </w:p>
                  <w:p w14:paraId="42D5BCF3" w14:textId="77777777" w:rsidR="00C36271" w:rsidRDefault="00000000">
                    <w:pPr>
                      <w:spacing w:before="24"/>
                      <w:ind w:left="1213"/>
                      <w:rPr>
                        <w:sz w:val="16"/>
                      </w:rPr>
                    </w:pPr>
                    <w:r>
                      <w:rPr>
                        <w:sz w:val="16"/>
                      </w:rPr>
                      <w:t>return</w:t>
                    </w:r>
                    <w:r>
                      <w:rPr>
                        <w:spacing w:val="-11"/>
                        <w:sz w:val="16"/>
                      </w:rPr>
                      <w:t xml:space="preserve"> </w:t>
                    </w:r>
                    <w:r>
                      <w:rPr>
                        <w:sz w:val="16"/>
                      </w:rPr>
                      <w:t>fmt.Errorf("buy</w:t>
                    </w:r>
                    <w:r>
                      <w:rPr>
                        <w:spacing w:val="-6"/>
                        <w:sz w:val="16"/>
                      </w:rPr>
                      <w:t xml:space="preserve"> </w:t>
                    </w:r>
                    <w:r>
                      <w:rPr>
                        <w:sz w:val="16"/>
                      </w:rPr>
                      <w:t>player</w:t>
                    </w:r>
                    <w:r>
                      <w:rPr>
                        <w:spacing w:val="-7"/>
                        <w:sz w:val="16"/>
                      </w:rPr>
                      <w:t xml:space="preserve"> </w:t>
                    </w:r>
                    <w:r>
                      <w:rPr>
                        <w:sz w:val="16"/>
                      </w:rPr>
                      <w:t>%s</w:t>
                    </w:r>
                    <w:r>
                      <w:rPr>
                        <w:spacing w:val="-5"/>
                        <w:sz w:val="16"/>
                      </w:rPr>
                      <w:t xml:space="preserve"> </w:t>
                    </w:r>
                    <w:r>
                      <w:rPr>
                        <w:sz w:val="16"/>
                      </w:rPr>
                      <w:t>coins</w:t>
                    </w:r>
                    <w:r>
                      <w:rPr>
                        <w:spacing w:val="-6"/>
                        <w:sz w:val="16"/>
                      </w:rPr>
                      <w:t xml:space="preserve"> </w:t>
                    </w:r>
                    <w:r>
                      <w:rPr>
                        <w:sz w:val="16"/>
                      </w:rPr>
                      <w:t>not</w:t>
                    </w:r>
                    <w:r>
                      <w:rPr>
                        <w:spacing w:val="-5"/>
                        <w:sz w:val="16"/>
                      </w:rPr>
                      <w:t xml:space="preserve"> </w:t>
                    </w:r>
                    <w:r>
                      <w:rPr>
                        <w:sz w:val="16"/>
                      </w:rPr>
                      <w:t>enough",</w:t>
                    </w:r>
                    <w:r>
                      <w:rPr>
                        <w:spacing w:val="-6"/>
                        <w:sz w:val="16"/>
                      </w:rPr>
                      <w:t xml:space="preserve"> </w:t>
                    </w:r>
                    <w:r>
                      <w:rPr>
                        <w:spacing w:val="-2"/>
                        <w:sz w:val="16"/>
                      </w:rPr>
                      <w:t>buyID)</w:t>
                    </w:r>
                  </w:p>
                  <w:p w14:paraId="1CBE9A29" w14:textId="77777777" w:rsidR="00C36271" w:rsidRDefault="00000000">
                    <w:pPr>
                      <w:spacing w:before="24"/>
                      <w:ind w:left="828"/>
                      <w:rPr>
                        <w:sz w:val="16"/>
                      </w:rPr>
                    </w:pPr>
                    <w:r>
                      <w:rPr>
                        <w:sz w:val="16"/>
                      </w:rPr>
                      <w:t>}</w:t>
                    </w:r>
                  </w:p>
                  <w:p w14:paraId="572CCF3D" w14:textId="77777777" w:rsidR="00C36271" w:rsidRDefault="00C36271">
                    <w:pPr>
                      <w:spacing w:before="15"/>
                      <w:rPr>
                        <w:sz w:val="18"/>
                      </w:rPr>
                    </w:pPr>
                  </w:p>
                  <w:p w14:paraId="6D1747C6" w14:textId="77777777" w:rsidR="00C36271" w:rsidRDefault="00000000">
                    <w:pPr>
                      <w:spacing w:line="261" w:lineRule="auto"/>
                      <w:ind w:left="828" w:right="735"/>
                      <w:rPr>
                        <w:sz w:val="16"/>
                      </w:rPr>
                    </w:pPr>
                    <w:r>
                      <w:rPr>
                        <w:sz w:val="16"/>
                      </w:rPr>
                      <w:t>updateSQL</w:t>
                    </w:r>
                    <w:r>
                      <w:rPr>
                        <w:spacing w:val="-3"/>
                        <w:sz w:val="16"/>
                      </w:rPr>
                      <w:t xml:space="preserve"> </w:t>
                    </w:r>
                    <w:r>
                      <w:rPr>
                        <w:sz w:val="16"/>
                      </w:rPr>
                      <w:t>:=</w:t>
                    </w:r>
                    <w:r>
                      <w:rPr>
                        <w:spacing w:val="-2"/>
                        <w:sz w:val="16"/>
                      </w:rPr>
                      <w:t xml:space="preserve"> </w:t>
                    </w:r>
                    <w:r>
                      <w:rPr>
                        <w:sz w:val="16"/>
                      </w:rPr>
                      <w:t>"UPDATE</w:t>
                    </w:r>
                    <w:r>
                      <w:rPr>
                        <w:spacing w:val="-3"/>
                        <w:sz w:val="16"/>
                      </w:rPr>
                      <w:t xml:space="preserve"> </w:t>
                    </w:r>
                    <w:r>
                      <w:rPr>
                        <w:sz w:val="16"/>
                      </w:rPr>
                      <w:t>player</w:t>
                    </w:r>
                    <w:r>
                      <w:rPr>
                        <w:spacing w:val="-2"/>
                        <w:sz w:val="16"/>
                      </w:rPr>
                      <w:t xml:space="preserve"> </w:t>
                    </w:r>
                    <w:r>
                      <w:rPr>
                        <w:sz w:val="16"/>
                      </w:rPr>
                      <w:t>set</w:t>
                    </w:r>
                    <w:r>
                      <w:rPr>
                        <w:spacing w:val="-3"/>
                        <w:sz w:val="16"/>
                      </w:rPr>
                      <w:t xml:space="preserve"> </w:t>
                    </w:r>
                    <w:r>
                      <w:rPr>
                        <w:sz w:val="16"/>
                      </w:rPr>
                      <w:t>goods</w:t>
                    </w:r>
                    <w:r>
                      <w:rPr>
                        <w:spacing w:val="-2"/>
                        <w:sz w:val="16"/>
                      </w:rPr>
                      <w:t xml:space="preserve"> </w:t>
                    </w:r>
                    <w:r>
                      <w:rPr>
                        <w:sz w:val="16"/>
                      </w:rPr>
                      <w:t>=</w:t>
                    </w:r>
                    <w:r>
                      <w:rPr>
                        <w:spacing w:val="-2"/>
                        <w:sz w:val="16"/>
                      </w:rPr>
                      <w:t xml:space="preserve"> </w:t>
                    </w:r>
                    <w:r>
                      <w:rPr>
                        <w:sz w:val="16"/>
                      </w:rPr>
                      <w:t>goods</w:t>
                    </w:r>
                    <w:r>
                      <w:rPr>
                        <w:spacing w:val="-2"/>
                        <w:sz w:val="16"/>
                      </w:rPr>
                      <w:t xml:space="preserve"> </w:t>
                    </w:r>
                    <w:r>
                      <w:rPr>
                        <w:sz w:val="16"/>
                      </w:rPr>
                      <w:t>+</w:t>
                    </w:r>
                    <w:r>
                      <w:rPr>
                        <w:spacing w:val="-3"/>
                        <w:sz w:val="16"/>
                      </w:rPr>
                      <w:t xml:space="preserve"> </w:t>
                    </w:r>
                    <w:r>
                      <w:rPr>
                        <w:sz w:val="16"/>
                      </w:rPr>
                      <w:t>?,</w:t>
                    </w:r>
                    <w:r>
                      <w:rPr>
                        <w:spacing w:val="-2"/>
                        <w:sz w:val="16"/>
                      </w:rPr>
                      <w:t xml:space="preserve"> </w:t>
                    </w:r>
                    <w:r>
                      <w:rPr>
                        <w:sz w:val="16"/>
                      </w:rPr>
                      <w:t>coins</w:t>
                    </w:r>
                    <w:r>
                      <w:rPr>
                        <w:spacing w:val="-2"/>
                        <w:sz w:val="16"/>
                      </w:rPr>
                      <w:t xml:space="preserve"> </w:t>
                    </w:r>
                    <w:r>
                      <w:rPr>
                        <w:sz w:val="16"/>
                      </w:rPr>
                      <w:t>=</w:t>
                    </w:r>
                    <w:r>
                      <w:rPr>
                        <w:spacing w:val="-2"/>
                        <w:sz w:val="16"/>
                      </w:rPr>
                      <w:t xml:space="preserve"> </w:t>
                    </w:r>
                    <w:r>
                      <w:rPr>
                        <w:sz w:val="16"/>
                      </w:rPr>
                      <w:t>coins</w:t>
                    </w:r>
                    <w:r>
                      <w:rPr>
                        <w:spacing w:val="-3"/>
                        <w:sz w:val="16"/>
                      </w:rPr>
                      <w:t xml:space="preserve"> </w:t>
                    </w:r>
                    <w:r>
                      <w:rPr>
                        <w:sz w:val="16"/>
                      </w:rPr>
                      <w:t>+</w:t>
                    </w:r>
                    <w:r>
                      <w:rPr>
                        <w:spacing w:val="-2"/>
                        <w:sz w:val="16"/>
                      </w:rPr>
                      <w:t xml:space="preserve"> </w:t>
                    </w:r>
                    <w:r>
                      <w:rPr>
                        <w:sz w:val="16"/>
                      </w:rPr>
                      <w:t>?</w:t>
                    </w:r>
                    <w:r>
                      <w:rPr>
                        <w:spacing w:val="-2"/>
                        <w:sz w:val="16"/>
                      </w:rPr>
                      <w:t xml:space="preserve"> </w:t>
                    </w:r>
                    <w:r>
                      <w:rPr>
                        <w:sz w:val="16"/>
                      </w:rPr>
                      <w:t>WHERE</w:t>
                    </w:r>
                    <w:r>
                      <w:rPr>
                        <w:spacing w:val="-2"/>
                        <w:sz w:val="16"/>
                      </w:rPr>
                      <w:t xml:space="preserve"> </w:t>
                    </w:r>
                    <w:r>
                      <w:rPr>
                        <w:sz w:val="16"/>
                      </w:rPr>
                      <w:t>id</w:t>
                    </w:r>
                    <w:r>
                      <w:rPr>
                        <w:spacing w:val="-3"/>
                        <w:sz w:val="16"/>
                      </w:rPr>
                      <w:t xml:space="preserve"> </w:t>
                    </w:r>
                    <w:r>
                      <w:rPr>
                        <w:sz w:val="16"/>
                      </w:rPr>
                      <w:t>=</w:t>
                    </w:r>
                    <w:r>
                      <w:rPr>
                        <w:spacing w:val="-2"/>
                        <w:sz w:val="16"/>
                      </w:rPr>
                      <w:t xml:space="preserve"> </w:t>
                    </w:r>
                    <w:r>
                      <w:rPr>
                        <w:sz w:val="16"/>
                      </w:rPr>
                      <w:t>?" if err := tx.Exec(updateSQL, -amount, price, sellID).Error; err != nil {</w:t>
                    </w:r>
                  </w:p>
                  <w:p w14:paraId="3129775C" w14:textId="77777777" w:rsidR="00C36271" w:rsidRDefault="00000000">
                    <w:pPr>
                      <w:ind w:left="1213"/>
                      <w:rPr>
                        <w:sz w:val="16"/>
                      </w:rPr>
                    </w:pPr>
                    <w:r>
                      <w:rPr>
                        <w:sz w:val="16"/>
                      </w:rPr>
                      <w:t>return</w:t>
                    </w:r>
                    <w:r>
                      <w:rPr>
                        <w:spacing w:val="-6"/>
                        <w:sz w:val="16"/>
                      </w:rPr>
                      <w:t xml:space="preserve"> </w:t>
                    </w:r>
                    <w:r>
                      <w:rPr>
                        <w:spacing w:val="-5"/>
                        <w:sz w:val="16"/>
                      </w:rPr>
                      <w:t>err</w:t>
                    </w:r>
                  </w:p>
                  <w:p w14:paraId="1ED4C4CA" w14:textId="77777777" w:rsidR="00C36271" w:rsidRDefault="00000000">
                    <w:pPr>
                      <w:spacing w:before="24"/>
                      <w:ind w:left="828"/>
                      <w:rPr>
                        <w:sz w:val="16"/>
                      </w:rPr>
                    </w:pPr>
                    <w:r>
                      <w:rPr>
                        <w:sz w:val="16"/>
                      </w:rPr>
                      <w:t>}</w:t>
                    </w:r>
                  </w:p>
                  <w:p w14:paraId="638E2DFB" w14:textId="77777777" w:rsidR="00C36271" w:rsidRDefault="00C36271">
                    <w:pPr>
                      <w:spacing w:before="15"/>
                      <w:rPr>
                        <w:sz w:val="18"/>
                      </w:rPr>
                    </w:pPr>
                  </w:p>
                  <w:p w14:paraId="6086E3A7" w14:textId="77777777" w:rsidR="00C36271" w:rsidRDefault="00000000">
                    <w:pPr>
                      <w:spacing w:line="261" w:lineRule="auto"/>
                      <w:ind w:left="1213" w:right="1695" w:hanging="385"/>
                      <w:rPr>
                        <w:sz w:val="16"/>
                      </w:rPr>
                    </w:pPr>
                    <w:r>
                      <w:rPr>
                        <w:sz w:val="16"/>
                      </w:rPr>
                      <w:t>if</w:t>
                    </w:r>
                    <w:r>
                      <w:rPr>
                        <w:spacing w:val="-3"/>
                        <w:sz w:val="16"/>
                      </w:rPr>
                      <w:t xml:space="preserve"> </w:t>
                    </w:r>
                    <w:r>
                      <w:rPr>
                        <w:sz w:val="16"/>
                      </w:rPr>
                      <w:t>err</w:t>
                    </w:r>
                    <w:r>
                      <w:rPr>
                        <w:spacing w:val="-4"/>
                        <w:sz w:val="16"/>
                      </w:rPr>
                      <w:t xml:space="preserve"> </w:t>
                    </w:r>
                    <w:r>
                      <w:rPr>
                        <w:sz w:val="16"/>
                      </w:rPr>
                      <w:t>:=</w:t>
                    </w:r>
                    <w:r>
                      <w:rPr>
                        <w:spacing w:val="-3"/>
                        <w:sz w:val="16"/>
                      </w:rPr>
                      <w:t xml:space="preserve"> </w:t>
                    </w:r>
                    <w:r>
                      <w:rPr>
                        <w:sz w:val="16"/>
                      </w:rPr>
                      <w:t>tx.Exec(updateSQL,</w:t>
                    </w:r>
                    <w:r>
                      <w:rPr>
                        <w:spacing w:val="-4"/>
                        <w:sz w:val="16"/>
                      </w:rPr>
                      <w:t xml:space="preserve"> </w:t>
                    </w:r>
                    <w:r>
                      <w:rPr>
                        <w:sz w:val="16"/>
                      </w:rPr>
                      <w:t>amount,</w:t>
                    </w:r>
                    <w:r>
                      <w:rPr>
                        <w:spacing w:val="-4"/>
                        <w:sz w:val="16"/>
                      </w:rPr>
                      <w:t xml:space="preserve"> </w:t>
                    </w:r>
                    <w:r>
                      <w:rPr>
                        <w:sz w:val="16"/>
                      </w:rPr>
                      <w:t>-price,</w:t>
                    </w:r>
                    <w:r>
                      <w:rPr>
                        <w:spacing w:val="-4"/>
                        <w:sz w:val="16"/>
                      </w:rPr>
                      <w:t xml:space="preserve"> </w:t>
                    </w:r>
                    <w:r>
                      <w:rPr>
                        <w:sz w:val="16"/>
                      </w:rPr>
                      <w:t>buyID).Error;</w:t>
                    </w:r>
                    <w:r>
                      <w:rPr>
                        <w:spacing w:val="-4"/>
                        <w:sz w:val="16"/>
                      </w:rPr>
                      <w:t xml:space="preserve"> </w:t>
                    </w:r>
                    <w:r>
                      <w:rPr>
                        <w:sz w:val="16"/>
                      </w:rPr>
                      <w:t>err</w:t>
                    </w:r>
                    <w:r>
                      <w:rPr>
                        <w:spacing w:val="-3"/>
                        <w:sz w:val="16"/>
                      </w:rPr>
                      <w:t xml:space="preserve"> </w:t>
                    </w:r>
                    <w:r>
                      <w:rPr>
                        <w:sz w:val="16"/>
                      </w:rPr>
                      <w:t>!=</w:t>
                    </w:r>
                    <w:r>
                      <w:rPr>
                        <w:spacing w:val="-3"/>
                        <w:sz w:val="16"/>
                      </w:rPr>
                      <w:t xml:space="preserve"> </w:t>
                    </w:r>
                    <w:r>
                      <w:rPr>
                        <w:sz w:val="16"/>
                      </w:rPr>
                      <w:t>nil</w:t>
                    </w:r>
                    <w:r>
                      <w:rPr>
                        <w:spacing w:val="-3"/>
                        <w:sz w:val="16"/>
                      </w:rPr>
                      <w:t xml:space="preserve"> </w:t>
                    </w:r>
                    <w:r>
                      <w:rPr>
                        <w:sz w:val="16"/>
                      </w:rPr>
                      <w:t>{ return err</w:t>
                    </w:r>
                  </w:p>
                  <w:p w14:paraId="31D865F8" w14:textId="77777777" w:rsidR="00C36271" w:rsidRDefault="00000000">
                    <w:pPr>
                      <w:ind w:left="828"/>
                      <w:rPr>
                        <w:sz w:val="16"/>
                      </w:rPr>
                    </w:pPr>
                    <w:r>
                      <w:rPr>
                        <w:sz w:val="16"/>
                      </w:rPr>
                      <w:t>}</w:t>
                    </w:r>
                  </w:p>
                  <w:p w14:paraId="55CCAEF0" w14:textId="77777777" w:rsidR="00C36271" w:rsidRDefault="00C36271">
                    <w:pPr>
                      <w:spacing w:before="15"/>
                      <w:rPr>
                        <w:sz w:val="18"/>
                      </w:rPr>
                    </w:pPr>
                  </w:p>
                  <w:p w14:paraId="286010D8" w14:textId="77777777" w:rsidR="00C36271" w:rsidRDefault="00000000">
                    <w:pPr>
                      <w:tabs>
                        <w:tab w:val="left" w:pos="3903"/>
                      </w:tabs>
                      <w:spacing w:line="261" w:lineRule="auto"/>
                      <w:ind w:left="828" w:right="3940"/>
                      <w:rPr>
                        <w:sz w:val="16"/>
                      </w:rPr>
                    </w:pPr>
                    <w:r>
                      <w:rPr>
                        <w:spacing w:val="-2"/>
                        <w:sz w:val="16"/>
                      </w:rPr>
                      <w:t>fmt.Println("\n[buyGoods]:\n</w:t>
                    </w:r>
                    <w:r>
                      <w:rPr>
                        <w:sz w:val="16"/>
                      </w:rPr>
                      <w:tab/>
                      <w:t>'trade</w:t>
                    </w:r>
                    <w:r>
                      <w:rPr>
                        <w:spacing w:val="-28"/>
                        <w:sz w:val="16"/>
                      </w:rPr>
                      <w:t xml:space="preserve"> </w:t>
                    </w:r>
                    <w:r>
                      <w:rPr>
                        <w:sz w:val="16"/>
                      </w:rPr>
                      <w:t>success'") return nil</w:t>
                    </w:r>
                  </w:p>
                  <w:p w14:paraId="0872F847" w14:textId="77777777" w:rsidR="00C36271" w:rsidRDefault="00000000">
                    <w:pPr>
                      <w:spacing w:before="1"/>
                      <w:ind w:left="444"/>
                      <w:rPr>
                        <w:sz w:val="16"/>
                      </w:rPr>
                    </w:pPr>
                    <w:r>
                      <w:rPr>
                        <w:spacing w:val="-5"/>
                        <w:sz w:val="16"/>
                      </w:rPr>
                      <w:t>})</w:t>
                    </w:r>
                  </w:p>
                  <w:p w14:paraId="3DAB6C0C" w14:textId="77777777" w:rsidR="00C36271" w:rsidRDefault="00000000">
                    <w:pPr>
                      <w:spacing w:before="24"/>
                      <w:ind w:left="59"/>
                      <w:rPr>
                        <w:sz w:val="16"/>
                      </w:rPr>
                    </w:pPr>
                    <w:r>
                      <w:rPr>
                        <w:sz w:val="16"/>
                      </w:rPr>
                      <w:t>}</w:t>
                    </w:r>
                  </w:p>
                </w:txbxContent>
              </v:textbox>
            </v:shape>
            <w10:anchorlock/>
          </v:group>
        </w:pict>
      </w:r>
    </w:p>
    <w:p w14:paraId="23F12B9F" w14:textId="77777777" w:rsidR="00C36271" w:rsidRDefault="00C36271">
      <w:pPr>
        <w:pStyle w:val="a3"/>
        <w:spacing w:before="3"/>
        <w:rPr>
          <w:sz w:val="7"/>
        </w:rPr>
      </w:pPr>
    </w:p>
    <w:p w14:paraId="76232FAD" w14:textId="77777777" w:rsidR="00C36271" w:rsidRDefault="00000000">
      <w:pPr>
        <w:spacing w:before="52"/>
        <w:ind w:left="220"/>
        <w:rPr>
          <w:rFonts w:ascii="文泉驿微米黑" w:eastAsia="文泉驿微米黑"/>
          <w:sz w:val="20"/>
        </w:rPr>
      </w:pPr>
      <w:r>
        <w:pict w14:anchorId="23711CED">
          <v:shape id="docshape52" o:spid="_x0000_s3967" type="#_x0000_t202" style="position:absolute;left:0;text-align:left;margin-left:68.8pt;margin-top:21.1pt;width:474.4pt;height:20.75pt;z-index:-15710208;mso-wrap-distance-left:0;mso-wrap-distance-right:0;mso-position-horizontal-relative:page" filled="f" strokeweight=".14042mm">
            <v:textbox inset="0,0,0,0">
              <w:txbxContent>
                <w:p w14:paraId="2A3C11C1" w14:textId="77777777" w:rsidR="00C36271" w:rsidRDefault="00000000">
                  <w:pPr>
                    <w:pStyle w:val="a3"/>
                    <w:spacing w:before="73"/>
                    <w:ind w:left="59"/>
                  </w:pPr>
                  <w:r>
                    <w:t>cd</w:t>
                  </w:r>
                  <w:r>
                    <w:rPr>
                      <w:spacing w:val="-2"/>
                    </w:rPr>
                    <w:t xml:space="preserve"> sqldriver</w:t>
                  </w:r>
                </w:p>
              </w:txbxContent>
            </v:textbox>
            <w10:wrap type="topAndBottom" anchorx="page"/>
          </v:shape>
        </w:pict>
      </w:r>
      <w:r>
        <w:rPr>
          <w:rFonts w:ascii="文泉驿微米黑" w:eastAsia="文泉驿微米黑" w:hint="eastAsia"/>
          <w:spacing w:val="-2"/>
          <w:sz w:val="20"/>
        </w:rPr>
        <w:t xml:space="preserve">使用 </w:t>
      </w:r>
      <w:r>
        <w:rPr>
          <w:rFonts w:ascii="文泉驿微米黑" w:eastAsia="文泉驿微米黑" w:hint="eastAsia"/>
          <w:spacing w:val="-2"/>
          <w:sz w:val="16"/>
        </w:rPr>
        <w:t>go-sql-driver/mysql</w:t>
      </w:r>
      <w:r>
        <w:rPr>
          <w:rFonts w:ascii="文泉驿微米黑" w:eastAsia="文泉驿微米黑" w:hint="eastAsia"/>
          <w:spacing w:val="8"/>
          <w:sz w:val="16"/>
        </w:rPr>
        <w:t xml:space="preserve"> </w:t>
      </w:r>
      <w:r>
        <w:rPr>
          <w:rFonts w:ascii="文泉驿微米黑" w:eastAsia="文泉驿微米黑" w:hint="eastAsia"/>
          <w:spacing w:val="-2"/>
          <w:sz w:val="20"/>
        </w:rPr>
        <w:t xml:space="preserve">时，首先进入目录 </w:t>
      </w:r>
      <w:r>
        <w:rPr>
          <w:spacing w:val="-2"/>
          <w:sz w:val="16"/>
        </w:rPr>
        <w:t>sqldriver</w:t>
      </w:r>
      <w:r>
        <w:rPr>
          <w:rFonts w:ascii="文泉驿微米黑" w:eastAsia="文泉驿微米黑" w:hint="eastAsia"/>
          <w:spacing w:val="-2"/>
          <w:sz w:val="20"/>
        </w:rPr>
        <w:t>：</w:t>
      </w:r>
    </w:p>
    <w:p w14:paraId="3EE8F38A" w14:textId="77777777" w:rsidR="00C36271" w:rsidRDefault="00C36271">
      <w:pPr>
        <w:pStyle w:val="a3"/>
        <w:spacing w:before="16"/>
        <w:rPr>
          <w:rFonts w:ascii="文泉驿微米黑"/>
          <w:sz w:val="9"/>
        </w:rPr>
      </w:pPr>
    </w:p>
    <w:p w14:paraId="09D3B9FF" w14:textId="77777777" w:rsidR="00C36271" w:rsidRDefault="00000000">
      <w:pPr>
        <w:pStyle w:val="3"/>
        <w:spacing w:before="52"/>
      </w:pPr>
      <w:r>
        <w:pict w14:anchorId="456F6EE3">
          <v:shape id="docshape53" o:spid="_x0000_s3966" type="#_x0000_t202" style="position:absolute;left:0;text-align:left;margin-left:68.8pt;margin-top:21.1pt;width:474.4pt;height:135.5pt;z-index:-15709696;mso-wrap-distance-left:0;mso-wrap-distance-right:0;mso-position-horizontal-relative:page" filled="f" strokeweight=".14042mm">
            <v:textbox inset="0,0,0,0">
              <w:txbxContent>
                <w:p w14:paraId="59307BE7" w14:textId="77777777" w:rsidR="00C36271" w:rsidRDefault="00000000">
                  <w:pPr>
                    <w:spacing w:before="73" w:line="251" w:lineRule="exact"/>
                    <w:ind w:left="59"/>
                    <w:rPr>
                      <w:sz w:val="16"/>
                    </w:rPr>
                  </w:pPr>
                  <w:r>
                    <w:rPr>
                      <w:sz w:val="16"/>
                    </w:rPr>
                    <w:t>.</w:t>
                  </w:r>
                </w:p>
                <w:p w14:paraId="340E3AB0" w14:textId="77777777" w:rsidR="00C36271" w:rsidRDefault="00000000">
                  <w:pPr>
                    <w:spacing w:line="296" w:lineRule="exact"/>
                    <w:ind w:left="96"/>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Makefile</w:t>
                  </w:r>
                </w:p>
                <w:p w14:paraId="20EE4FC0" w14:textId="77777777" w:rsidR="00C36271" w:rsidRDefault="00000000">
                  <w:pPr>
                    <w:spacing w:line="287" w:lineRule="exact"/>
                    <w:ind w:left="96"/>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dao.go</w:t>
                  </w:r>
                </w:p>
                <w:p w14:paraId="71763C1C" w14:textId="77777777" w:rsidR="00C36271" w:rsidRDefault="00000000">
                  <w:pPr>
                    <w:spacing w:line="287" w:lineRule="exact"/>
                    <w:ind w:left="96"/>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go.mod</w:t>
                  </w:r>
                </w:p>
                <w:p w14:paraId="5FECE353" w14:textId="77777777" w:rsidR="00C36271" w:rsidRDefault="00000000">
                  <w:pPr>
                    <w:spacing w:line="287" w:lineRule="exact"/>
                    <w:ind w:left="96"/>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go.sum</w:t>
                  </w:r>
                </w:p>
                <w:p w14:paraId="1DD9C963" w14:textId="77777777" w:rsidR="00C36271" w:rsidRDefault="00000000">
                  <w:pPr>
                    <w:spacing w:line="287" w:lineRule="exact"/>
                    <w:ind w:left="96"/>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5"/>
                      <w:sz w:val="16"/>
                    </w:rPr>
                    <w:t>sql</w:t>
                  </w:r>
                </w:p>
                <w:p w14:paraId="470F9376" w14:textId="77777777" w:rsidR="00C36271" w:rsidRDefault="00000000">
                  <w:pPr>
                    <w:tabs>
                      <w:tab w:val="left" w:pos="480"/>
                    </w:tabs>
                    <w:spacing w:line="287" w:lineRule="exact"/>
                    <w:ind w:left="59"/>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dbinit.sql</w:t>
                  </w:r>
                </w:p>
                <w:p w14:paraId="3B98EE0F" w14:textId="77777777" w:rsidR="00C36271" w:rsidRDefault="00000000">
                  <w:pPr>
                    <w:spacing w:line="287" w:lineRule="exact"/>
                    <w:ind w:left="96"/>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sql.go</w:t>
                  </w:r>
                </w:p>
                <w:p w14:paraId="74F18745" w14:textId="77777777" w:rsidR="00C36271" w:rsidRDefault="00000000">
                  <w:pPr>
                    <w:spacing w:line="308" w:lineRule="exact"/>
                    <w:ind w:left="96"/>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sqldriver.go</w:t>
                  </w:r>
                </w:p>
              </w:txbxContent>
            </v:textbox>
            <w10:wrap type="topAndBottom" anchorx="page"/>
          </v:shape>
        </w:pict>
      </w:r>
      <w:r>
        <w:rPr>
          <w:spacing w:val="-3"/>
        </w:rPr>
        <w:t>目录结构如下所示：</w:t>
      </w:r>
    </w:p>
    <w:p w14:paraId="1A931C58" w14:textId="77777777" w:rsidR="00C36271" w:rsidRDefault="00C36271">
      <w:pPr>
        <w:pStyle w:val="a3"/>
        <w:spacing w:before="16"/>
        <w:rPr>
          <w:rFonts w:ascii="文泉驿微米黑"/>
          <w:sz w:val="9"/>
        </w:rPr>
      </w:pPr>
    </w:p>
    <w:p w14:paraId="18B311FF" w14:textId="77777777" w:rsidR="00C36271" w:rsidRDefault="00000000">
      <w:pPr>
        <w:spacing w:before="52"/>
        <w:ind w:left="220"/>
        <w:rPr>
          <w:rFonts w:ascii="文泉驿微米黑" w:eastAsia="文泉驿微米黑"/>
          <w:sz w:val="20"/>
        </w:rPr>
      </w:pPr>
      <w:r>
        <w:pict w14:anchorId="5EFDDC8B">
          <v:group id="docshapegroup54" o:spid="_x0000_s3963" style="position:absolute;left:0;text-align:left;margin-left:68.6pt;margin-top:20.4pt;width:474.8pt;height:46.45pt;z-index:-15709184;mso-wrap-distance-left:0;mso-wrap-distance-right:0;mso-position-horizontal-relative:page" coordorigin="1372,408" coordsize="9496,929">
            <v:shape id="docshape55" o:spid="_x0000_s3965" style="position:absolute;left:1372;top:408;width:9496;height:929" coordorigin="1372,408" coordsize="9496,929" o:spt="100" adj="0,,0" path="m1376,476r,-68m1372,412r68,m1440,412r9360,m10800,412r68,m10864,476r,-68m1376,763r,-287m10864,763r,-287m1376,1050r,-287m10864,1050r,-287m1376,1337r,-287m10864,1337r,-287e" filled="f" strokeweight=".14042mm">
              <v:stroke joinstyle="round"/>
              <v:formulas/>
              <v:path arrowok="t" o:connecttype="segments"/>
            </v:shape>
            <v:shape id="docshape56" o:spid="_x0000_s3964" type="#_x0000_t202" style="position:absolute;left:1380;top:416;width:9480;height:921" filled="f" stroked="f">
              <v:textbox inset="0,0,0,0">
                <w:txbxContent>
                  <w:p w14:paraId="410F6DC0" w14:textId="77777777" w:rsidR="00C36271" w:rsidRDefault="00000000">
                    <w:pPr>
                      <w:spacing w:before="73"/>
                      <w:ind w:left="59"/>
                      <w:rPr>
                        <w:sz w:val="16"/>
                      </w:rPr>
                    </w:pPr>
                    <w:r>
                      <w:rPr>
                        <w:sz w:val="16"/>
                      </w:rPr>
                      <w:t>USE</w:t>
                    </w:r>
                    <w:r>
                      <w:rPr>
                        <w:spacing w:val="-3"/>
                        <w:sz w:val="16"/>
                      </w:rPr>
                      <w:t xml:space="preserve"> </w:t>
                    </w:r>
                    <w:r>
                      <w:rPr>
                        <w:spacing w:val="-2"/>
                        <w:sz w:val="16"/>
                      </w:rPr>
                      <w:t>test;</w:t>
                    </w:r>
                  </w:p>
                  <w:p w14:paraId="07F2324C" w14:textId="77777777" w:rsidR="00C36271" w:rsidRDefault="00000000">
                    <w:pPr>
                      <w:spacing w:before="23"/>
                      <w:ind w:left="59"/>
                      <w:rPr>
                        <w:sz w:val="16"/>
                      </w:rPr>
                    </w:pPr>
                    <w:r>
                      <w:rPr>
                        <w:color w:val="214987"/>
                        <w:sz w:val="16"/>
                      </w:rPr>
                      <w:t>DROP</w:t>
                    </w:r>
                    <w:r>
                      <w:rPr>
                        <w:color w:val="214987"/>
                        <w:spacing w:val="-4"/>
                        <w:sz w:val="16"/>
                      </w:rPr>
                      <w:t xml:space="preserve"> </w:t>
                    </w:r>
                    <w:r>
                      <w:rPr>
                        <w:color w:val="214987"/>
                        <w:sz w:val="16"/>
                      </w:rPr>
                      <w:t>TABLE</w:t>
                    </w:r>
                    <w:r>
                      <w:rPr>
                        <w:color w:val="214987"/>
                        <w:spacing w:val="-3"/>
                        <w:sz w:val="16"/>
                      </w:rPr>
                      <w:t xml:space="preserve"> </w:t>
                    </w:r>
                    <w:r>
                      <w:rPr>
                        <w:sz w:val="16"/>
                      </w:rPr>
                      <w:t>IF</w:t>
                    </w:r>
                    <w:r>
                      <w:rPr>
                        <w:spacing w:val="-3"/>
                        <w:sz w:val="16"/>
                      </w:rPr>
                      <w:t xml:space="preserve"> </w:t>
                    </w:r>
                    <w:r>
                      <w:rPr>
                        <w:color w:val="214987"/>
                        <w:sz w:val="16"/>
                      </w:rPr>
                      <w:t>EXISTS</w:t>
                    </w:r>
                    <w:r>
                      <w:rPr>
                        <w:color w:val="214987"/>
                        <w:spacing w:val="-4"/>
                        <w:sz w:val="16"/>
                      </w:rPr>
                      <w:t xml:space="preserve"> </w:t>
                    </w:r>
                    <w:r>
                      <w:rPr>
                        <w:spacing w:val="-2"/>
                        <w:sz w:val="16"/>
                      </w:rPr>
                      <w:t>player;</w:t>
                    </w:r>
                  </w:p>
                </w:txbxContent>
              </v:textbox>
            </v:shape>
            <w10:wrap type="topAndBottom" anchorx="page"/>
          </v:group>
        </w:pict>
      </w:r>
      <w:r>
        <w:rPr>
          <w:rFonts w:ascii="文泉驿微米黑" w:eastAsia="文泉驿微米黑" w:hint="eastAsia"/>
          <w:spacing w:val="-2"/>
          <w:sz w:val="20"/>
        </w:rPr>
        <w:t>其中，</w:t>
      </w:r>
      <w:r>
        <w:rPr>
          <w:spacing w:val="-2"/>
          <w:sz w:val="16"/>
        </w:rPr>
        <w:t>dbinit.sql</w:t>
      </w:r>
      <w:r>
        <w:rPr>
          <w:spacing w:val="-44"/>
          <w:sz w:val="16"/>
        </w:rPr>
        <w:t xml:space="preserve"> </w:t>
      </w:r>
      <w:r>
        <w:rPr>
          <w:rFonts w:ascii="文泉驿微米黑" w:eastAsia="文泉驿微米黑" w:hint="eastAsia"/>
          <w:spacing w:val="-3"/>
          <w:sz w:val="20"/>
        </w:rPr>
        <w:t>为数据表初始化语句：</w:t>
      </w:r>
    </w:p>
    <w:p w14:paraId="28C615B1"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523AE7AA" w14:textId="77777777" w:rsidR="00C36271" w:rsidRDefault="00C36271">
      <w:pPr>
        <w:pStyle w:val="a3"/>
        <w:spacing w:before="13"/>
        <w:rPr>
          <w:rFonts w:ascii="文泉驿微米黑"/>
          <w:sz w:val="20"/>
        </w:rPr>
      </w:pPr>
    </w:p>
    <w:p w14:paraId="38D63FB9"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1F515417">
          <v:group id="docshapegroup57" o:spid="_x0000_s3960" style="width:474.8pt;height:89.5pt;mso-position-horizontal-relative:char;mso-position-vertical-relative:line" coordsize="9496,1790">
            <v:shape id="docshape58" o:spid="_x0000_s3962" style="position:absolute;width:9496;height:1790" coordsize="9496,1790" o:spt="100" adj="0,,0" path="m4,287l4,t,574l4,287t,574l4,574t,574l4,861t,574l4,1148t,574l4,1435t,354l4,1722m,1785r68,m9492,287l9492,t,574l9492,287t,574l9492,574t,574l9492,861t,574l9492,1148t,574l9492,1435m68,1785r9360,m9428,1785r68,m9492,1789r,-67e" filled="f" strokeweight=".14042mm">
              <v:stroke joinstyle="round"/>
              <v:formulas/>
              <v:path arrowok="t" o:connecttype="segments"/>
            </v:shape>
            <v:shape id="docshape59" o:spid="_x0000_s3961" type="#_x0000_t202" style="position:absolute;left:7;width:9480;height:1782" filled="f" stroked="f">
              <v:textbox inset="0,0,0,0">
                <w:txbxContent>
                  <w:p w14:paraId="6358B79D" w14:textId="77777777" w:rsidR="00C36271" w:rsidRDefault="00000000">
                    <w:pPr>
                      <w:spacing w:before="13"/>
                      <w:ind w:right="7399"/>
                      <w:jc w:val="right"/>
                      <w:rPr>
                        <w:sz w:val="16"/>
                      </w:rPr>
                    </w:pPr>
                    <w:r>
                      <w:rPr>
                        <w:color w:val="214987"/>
                        <w:sz w:val="16"/>
                      </w:rPr>
                      <w:t>CREATE</w:t>
                    </w:r>
                    <w:r>
                      <w:rPr>
                        <w:color w:val="214987"/>
                        <w:spacing w:val="-5"/>
                        <w:sz w:val="16"/>
                      </w:rPr>
                      <w:t xml:space="preserve"> </w:t>
                    </w:r>
                    <w:r>
                      <w:rPr>
                        <w:color w:val="214987"/>
                        <w:sz w:val="16"/>
                      </w:rPr>
                      <w:t>TABLE</w:t>
                    </w:r>
                    <w:r>
                      <w:rPr>
                        <w:color w:val="214987"/>
                        <w:spacing w:val="-5"/>
                        <w:sz w:val="16"/>
                      </w:rPr>
                      <w:t xml:space="preserve"> </w:t>
                    </w:r>
                    <w:r>
                      <w:rPr>
                        <w:sz w:val="16"/>
                      </w:rPr>
                      <w:t>player</w:t>
                    </w:r>
                    <w:r>
                      <w:rPr>
                        <w:spacing w:val="-5"/>
                        <w:sz w:val="16"/>
                      </w:rPr>
                      <w:t xml:space="preserve"> </w:t>
                    </w:r>
                    <w:r>
                      <w:rPr>
                        <w:spacing w:val="-10"/>
                        <w:sz w:val="16"/>
                      </w:rPr>
                      <w:t>(</w:t>
                    </w:r>
                  </w:p>
                  <w:p w14:paraId="5D88FD97" w14:textId="77777777" w:rsidR="00C36271" w:rsidRDefault="00000000">
                    <w:pPr>
                      <w:spacing w:before="24"/>
                      <w:ind w:right="7399"/>
                      <w:jc w:val="right"/>
                      <w:rPr>
                        <w:sz w:val="16"/>
                      </w:rPr>
                    </w:pPr>
                    <w:r>
                      <w:rPr>
                        <w:sz w:val="16"/>
                      </w:rPr>
                      <w:t>`id`</w:t>
                    </w:r>
                    <w:r>
                      <w:rPr>
                        <w:spacing w:val="-3"/>
                        <w:sz w:val="16"/>
                      </w:rPr>
                      <w:t xml:space="preserve"> </w:t>
                    </w:r>
                    <w:r>
                      <w:rPr>
                        <w:color w:val="214987"/>
                        <w:spacing w:val="-2"/>
                        <w:sz w:val="16"/>
                      </w:rPr>
                      <w:t>VARCHAR</w:t>
                    </w:r>
                    <w:r>
                      <w:rPr>
                        <w:spacing w:val="-2"/>
                        <w:sz w:val="16"/>
                      </w:rPr>
                      <w:t>(36),</w:t>
                    </w:r>
                  </w:p>
                  <w:p w14:paraId="6B7577D9" w14:textId="77777777" w:rsidR="00C36271" w:rsidRDefault="00000000">
                    <w:pPr>
                      <w:spacing w:before="24"/>
                      <w:ind w:right="7495"/>
                      <w:jc w:val="right"/>
                      <w:rPr>
                        <w:sz w:val="16"/>
                      </w:rPr>
                    </w:pPr>
                    <w:r>
                      <w:rPr>
                        <w:sz w:val="16"/>
                      </w:rPr>
                      <w:t>`coins`</w:t>
                    </w:r>
                    <w:r>
                      <w:rPr>
                        <w:spacing w:val="-6"/>
                        <w:sz w:val="16"/>
                      </w:rPr>
                      <w:t xml:space="preserve"> </w:t>
                    </w:r>
                    <w:r>
                      <w:rPr>
                        <w:color w:val="214987"/>
                        <w:spacing w:val="-2"/>
                        <w:sz w:val="16"/>
                      </w:rPr>
                      <w:t>INTEGER</w:t>
                    </w:r>
                    <w:r>
                      <w:rPr>
                        <w:spacing w:val="-2"/>
                        <w:sz w:val="16"/>
                      </w:rPr>
                      <w:t>,</w:t>
                    </w:r>
                  </w:p>
                  <w:p w14:paraId="1483B28D" w14:textId="77777777" w:rsidR="00C36271" w:rsidRDefault="00000000">
                    <w:pPr>
                      <w:spacing w:before="24" w:line="261" w:lineRule="auto"/>
                      <w:ind w:left="348" w:right="7269" w:firstLine="96"/>
                      <w:rPr>
                        <w:sz w:val="16"/>
                      </w:rPr>
                    </w:pPr>
                    <w:r>
                      <w:rPr>
                        <w:sz w:val="16"/>
                      </w:rPr>
                      <w:t xml:space="preserve">`goods` </w:t>
                    </w:r>
                    <w:r>
                      <w:rPr>
                        <w:color w:val="214987"/>
                        <w:sz w:val="16"/>
                      </w:rPr>
                      <w:t>INTEGER</w:t>
                    </w:r>
                    <w:r>
                      <w:rPr>
                        <w:sz w:val="16"/>
                      </w:rPr>
                      <w:t xml:space="preserve">, </w:t>
                    </w:r>
                    <w:r>
                      <w:rPr>
                        <w:color w:val="214987"/>
                        <w:sz w:val="16"/>
                      </w:rPr>
                      <w:t>PRIMARY</w:t>
                    </w:r>
                    <w:r>
                      <w:rPr>
                        <w:color w:val="214987"/>
                        <w:spacing w:val="-18"/>
                        <w:sz w:val="16"/>
                      </w:rPr>
                      <w:t xml:space="preserve"> </w:t>
                    </w:r>
                    <w:r>
                      <w:rPr>
                        <w:color w:val="214987"/>
                        <w:sz w:val="16"/>
                      </w:rPr>
                      <w:t>KEY</w:t>
                    </w:r>
                    <w:r>
                      <w:rPr>
                        <w:color w:val="214987"/>
                        <w:spacing w:val="-18"/>
                        <w:sz w:val="16"/>
                      </w:rPr>
                      <w:t xml:space="preserve"> </w:t>
                    </w:r>
                    <w:r>
                      <w:rPr>
                        <w:sz w:val="16"/>
                      </w:rPr>
                      <w:t>(`id`)</w:t>
                    </w:r>
                  </w:p>
                  <w:p w14:paraId="1B65824C" w14:textId="77777777" w:rsidR="00C36271" w:rsidRDefault="00000000">
                    <w:pPr>
                      <w:ind w:left="59"/>
                      <w:rPr>
                        <w:sz w:val="16"/>
                      </w:rPr>
                    </w:pPr>
                    <w:r>
                      <w:rPr>
                        <w:spacing w:val="-5"/>
                        <w:sz w:val="16"/>
                      </w:rPr>
                      <w:t>);</w:t>
                    </w:r>
                  </w:p>
                </w:txbxContent>
              </v:textbox>
            </v:shape>
            <w10:anchorlock/>
          </v:group>
        </w:pict>
      </w:r>
    </w:p>
    <w:p w14:paraId="0E576351" w14:textId="77777777" w:rsidR="00C36271" w:rsidRDefault="00C36271">
      <w:pPr>
        <w:pStyle w:val="a3"/>
        <w:spacing w:before="7"/>
        <w:rPr>
          <w:rFonts w:ascii="文泉驿微米黑"/>
          <w:sz w:val="7"/>
        </w:rPr>
      </w:pPr>
    </w:p>
    <w:p w14:paraId="4989DC5D" w14:textId="77777777" w:rsidR="00C36271" w:rsidRDefault="00000000">
      <w:pPr>
        <w:spacing w:before="83" w:line="208" w:lineRule="auto"/>
        <w:ind w:left="220" w:right="1438"/>
        <w:jc w:val="both"/>
        <w:rPr>
          <w:rFonts w:ascii="文泉驿微米黑" w:eastAsia="文泉驿微米黑"/>
          <w:sz w:val="20"/>
          <w:lang w:eastAsia="zh-CN"/>
        </w:rPr>
      </w:pPr>
      <w:r>
        <w:pict w14:anchorId="0E13C76E">
          <v:group id="docshapegroup60" o:spid="_x0000_s3957" style="position:absolute;left:0;text-align:left;margin-left:68.6pt;margin-top:48.55pt;width:474.8pt;height:505.5pt;z-index:-15708160;mso-wrap-distance-left:0;mso-wrap-distance-right:0;mso-position-horizontal-relative:page" coordorigin="1372,971" coordsize="9496,10110">
            <v:shape id="docshape61" o:spid="_x0000_s3959" style="position:absolute;left:1372;top:971;width:9496;height:10110" coordorigin="1372,971" coordsize="9496,10110" o:spt="100" adj="0,,0" path="m1376,1039r,-68m1372,975r68,m1440,975r9360,m10800,975r68,m10864,1039r,-68m1376,1326r,-287m10864,1326r,-287m1376,1613r,-287m10864,1613r,-287m1376,1900r,-287m10864,1900r,-287m1376,2187r,-287m10864,2187r,-287m1376,2474r,-287m10864,2474r,-287m1376,2761r,-287m10864,2761r,-287m1376,3048r,-287m10864,3048r,-287m1376,3335r,-287m10864,3335r,-287m1376,3621r,-286m10864,3621r,-286m1376,3908r,-287m10864,3908r,-287m1376,4195r,-287m10864,4195r,-287m1376,4482r,-287m10864,4482r,-287m1376,4769r,-287m10864,4769r,-287m1376,5056r,-287m10864,5056r,-287m1376,5343r,-287m10864,5343r,-287m1376,5630r,-287m10864,5630r,-287m1376,5917r,-287m10864,5917r,-287m1376,6204r,-287m10864,6204r,-287m1376,6491r,-287m10864,6491r,-287m1376,6778r,-287m10864,6778r,-287m1376,7065r,-287m10864,7065r,-287m1376,7351r,-286m10864,7351r,-286m1376,7638r,-287m10864,7638r,-287m1376,7925r,-287m10864,7925r,-287m1376,8212r,-287m10864,8212r,-287m1376,8499r,-287m10864,8499r,-287m1376,8786r,-287m10864,8786r,-287m1376,9073r,-287m10864,9073r,-287m1376,9360r,-287m10864,9360r,-287m1376,9647r,-287m10864,9647r,-287m1376,9934r,-287m10864,9934r,-287m1376,10221r,-287m10864,10221r,-287m1376,10508r,-287m10864,10508r,-287m1376,10795r,-287m10864,10795r,-287m1376,11081r,-286m10864,11081r,-286e" filled="f" strokeweight=".14042mm">
              <v:stroke joinstyle="round"/>
              <v:formulas/>
              <v:path arrowok="t" o:connecttype="segments"/>
            </v:shape>
            <v:shape id="docshape62" o:spid="_x0000_s3958" type="#_x0000_t202" style="position:absolute;left:1380;top:979;width:9480;height:10103" filled="f" stroked="f">
              <v:textbox inset="0,0,0,0">
                <w:txbxContent>
                  <w:p w14:paraId="7AD0092A" w14:textId="77777777" w:rsidR="00C36271" w:rsidRDefault="00000000">
                    <w:pPr>
                      <w:spacing w:before="73"/>
                      <w:ind w:left="59"/>
                      <w:rPr>
                        <w:sz w:val="16"/>
                      </w:rPr>
                    </w:pPr>
                    <w:r>
                      <w:rPr>
                        <w:sz w:val="16"/>
                      </w:rPr>
                      <w:t>package</w:t>
                    </w:r>
                    <w:r>
                      <w:rPr>
                        <w:spacing w:val="-7"/>
                        <w:sz w:val="16"/>
                      </w:rPr>
                      <w:t xml:space="preserve"> </w:t>
                    </w:r>
                    <w:r>
                      <w:rPr>
                        <w:spacing w:val="-4"/>
                        <w:sz w:val="16"/>
                      </w:rPr>
                      <w:t>main</w:t>
                    </w:r>
                  </w:p>
                  <w:p w14:paraId="19FC96D5" w14:textId="77777777" w:rsidR="00C36271" w:rsidRDefault="00C36271">
                    <w:pPr>
                      <w:spacing w:before="14"/>
                      <w:rPr>
                        <w:sz w:val="18"/>
                      </w:rPr>
                    </w:pPr>
                  </w:p>
                  <w:p w14:paraId="0A33258D" w14:textId="77777777" w:rsidR="00C36271" w:rsidRDefault="00000000">
                    <w:pPr>
                      <w:spacing w:before="1"/>
                      <w:ind w:left="59"/>
                      <w:rPr>
                        <w:sz w:val="16"/>
                      </w:rPr>
                    </w:pPr>
                    <w:r>
                      <w:rPr>
                        <w:sz w:val="16"/>
                      </w:rPr>
                      <w:t>import</w:t>
                    </w:r>
                    <w:r>
                      <w:rPr>
                        <w:spacing w:val="-6"/>
                        <w:sz w:val="16"/>
                      </w:rPr>
                      <w:t xml:space="preserve"> </w:t>
                    </w:r>
                    <w:r>
                      <w:rPr>
                        <w:spacing w:val="-10"/>
                        <w:sz w:val="16"/>
                      </w:rPr>
                      <w:t>(</w:t>
                    </w:r>
                  </w:p>
                  <w:p w14:paraId="6734403A" w14:textId="77777777" w:rsidR="00C36271" w:rsidRDefault="00000000">
                    <w:pPr>
                      <w:spacing w:before="24" w:line="261" w:lineRule="auto"/>
                      <w:ind w:left="444" w:right="7269"/>
                      <w:rPr>
                        <w:sz w:val="16"/>
                      </w:rPr>
                    </w:pPr>
                    <w:r>
                      <w:rPr>
                        <w:spacing w:val="-2"/>
                        <w:sz w:val="16"/>
                      </w:rPr>
                      <w:t>"database/sql" "fmt"</w:t>
                    </w:r>
                  </w:p>
                  <w:p w14:paraId="5A90DF24" w14:textId="77777777" w:rsidR="00C36271" w:rsidRDefault="00C36271">
                    <w:pPr>
                      <w:spacing w:before="7"/>
                      <w:rPr>
                        <w:sz w:val="17"/>
                      </w:rPr>
                    </w:pPr>
                  </w:p>
                  <w:p w14:paraId="02CD3B67" w14:textId="77777777" w:rsidR="00C36271" w:rsidRDefault="00000000">
                    <w:pPr>
                      <w:ind w:left="444"/>
                      <w:rPr>
                        <w:sz w:val="16"/>
                      </w:rPr>
                    </w:pPr>
                    <w:r>
                      <w:rPr>
                        <w:sz w:val="16"/>
                      </w:rPr>
                      <w:t>_</w:t>
                    </w:r>
                    <w:r>
                      <w:rPr>
                        <w:spacing w:val="-19"/>
                        <w:sz w:val="16"/>
                      </w:rPr>
                      <w:t xml:space="preserve"> </w:t>
                    </w:r>
                    <w:r>
                      <w:rPr>
                        <w:sz w:val="16"/>
                      </w:rPr>
                      <w:t>"github.com/go-sql-</w:t>
                    </w:r>
                    <w:r>
                      <w:rPr>
                        <w:spacing w:val="-2"/>
                        <w:sz w:val="16"/>
                      </w:rPr>
                      <w:t>driver/mysql"</w:t>
                    </w:r>
                  </w:p>
                  <w:p w14:paraId="166C914C" w14:textId="77777777" w:rsidR="00C36271" w:rsidRDefault="00000000">
                    <w:pPr>
                      <w:spacing w:before="24"/>
                      <w:ind w:left="59"/>
                      <w:rPr>
                        <w:sz w:val="16"/>
                      </w:rPr>
                    </w:pPr>
                    <w:r>
                      <w:rPr>
                        <w:sz w:val="16"/>
                      </w:rPr>
                      <w:t>)</w:t>
                    </w:r>
                  </w:p>
                  <w:p w14:paraId="5E0ED0E6" w14:textId="77777777" w:rsidR="00C36271" w:rsidRDefault="00C36271">
                    <w:pPr>
                      <w:spacing w:before="15"/>
                      <w:rPr>
                        <w:sz w:val="18"/>
                      </w:rPr>
                    </w:pPr>
                  </w:p>
                  <w:p w14:paraId="7970F28D" w14:textId="77777777" w:rsidR="00C36271" w:rsidRDefault="00000000">
                    <w:pPr>
                      <w:ind w:left="59"/>
                      <w:rPr>
                        <w:sz w:val="16"/>
                      </w:rPr>
                    </w:pPr>
                    <w:r>
                      <w:rPr>
                        <w:sz w:val="16"/>
                      </w:rPr>
                      <w:t>func</w:t>
                    </w:r>
                    <w:r>
                      <w:rPr>
                        <w:spacing w:val="-5"/>
                        <w:sz w:val="16"/>
                      </w:rPr>
                      <w:t xml:space="preserve"> </w:t>
                    </w:r>
                    <w:r>
                      <w:rPr>
                        <w:sz w:val="16"/>
                      </w:rPr>
                      <w:t>main()</w:t>
                    </w:r>
                    <w:r>
                      <w:rPr>
                        <w:spacing w:val="-4"/>
                        <w:sz w:val="16"/>
                      </w:rPr>
                      <w:t xml:space="preserve"> </w:t>
                    </w:r>
                    <w:r>
                      <w:rPr>
                        <w:spacing w:val="-10"/>
                        <w:sz w:val="16"/>
                      </w:rPr>
                      <w:t>{</w:t>
                    </w:r>
                  </w:p>
                  <w:p w14:paraId="7D15F3BF" w14:textId="77777777" w:rsidR="00C36271" w:rsidRDefault="00000000">
                    <w:pPr>
                      <w:spacing w:before="24"/>
                      <w:ind w:left="444"/>
                      <w:rPr>
                        <w:sz w:val="16"/>
                      </w:rPr>
                    </w:pPr>
                    <w:r>
                      <w:rPr>
                        <w:sz w:val="16"/>
                      </w:rPr>
                      <w:t>//</w:t>
                    </w:r>
                    <w:r>
                      <w:rPr>
                        <w:spacing w:val="-7"/>
                        <w:sz w:val="16"/>
                      </w:rPr>
                      <w:t xml:space="preserve"> </w:t>
                    </w:r>
                    <w:r>
                      <w:rPr>
                        <w:sz w:val="16"/>
                      </w:rPr>
                      <w:t>1.</w:t>
                    </w:r>
                    <w:r>
                      <w:rPr>
                        <w:spacing w:val="-5"/>
                        <w:sz w:val="16"/>
                      </w:rPr>
                      <w:t xml:space="preserve"> </w:t>
                    </w:r>
                    <w:r>
                      <w:rPr>
                        <w:sz w:val="16"/>
                      </w:rPr>
                      <w:t>Configure</w:t>
                    </w:r>
                    <w:r>
                      <w:rPr>
                        <w:spacing w:val="-4"/>
                        <w:sz w:val="16"/>
                      </w:rPr>
                      <w:t xml:space="preserve"> </w:t>
                    </w:r>
                    <w:r>
                      <w:rPr>
                        <w:sz w:val="16"/>
                      </w:rPr>
                      <w:t>the</w:t>
                    </w:r>
                    <w:r>
                      <w:rPr>
                        <w:spacing w:val="-5"/>
                        <w:sz w:val="16"/>
                      </w:rPr>
                      <w:t xml:space="preserve"> </w:t>
                    </w:r>
                    <w:r>
                      <w:rPr>
                        <w:sz w:val="16"/>
                      </w:rPr>
                      <w:t>example</w:t>
                    </w:r>
                    <w:r>
                      <w:rPr>
                        <w:spacing w:val="-4"/>
                        <w:sz w:val="16"/>
                      </w:rPr>
                      <w:t xml:space="preserve"> </w:t>
                    </w:r>
                    <w:r>
                      <w:rPr>
                        <w:sz w:val="16"/>
                      </w:rPr>
                      <w:t>database</w:t>
                    </w:r>
                    <w:r>
                      <w:rPr>
                        <w:spacing w:val="-5"/>
                        <w:sz w:val="16"/>
                      </w:rPr>
                      <w:t xml:space="preserve"> </w:t>
                    </w:r>
                    <w:r>
                      <w:rPr>
                        <w:spacing w:val="-2"/>
                        <w:sz w:val="16"/>
                      </w:rPr>
                      <w:t>connection.</w:t>
                    </w:r>
                  </w:p>
                  <w:p w14:paraId="4E34CF36" w14:textId="77777777" w:rsidR="00C36271" w:rsidRDefault="00000000">
                    <w:pPr>
                      <w:spacing w:before="24" w:line="261" w:lineRule="auto"/>
                      <w:ind w:left="444" w:right="3363"/>
                      <w:rPr>
                        <w:sz w:val="16"/>
                      </w:rPr>
                    </w:pPr>
                    <w:r>
                      <w:rPr>
                        <w:sz w:val="16"/>
                      </w:rPr>
                      <w:t>dsn</w:t>
                    </w:r>
                    <w:r>
                      <w:rPr>
                        <w:spacing w:val="-17"/>
                        <w:sz w:val="16"/>
                      </w:rPr>
                      <w:t xml:space="preserve"> </w:t>
                    </w:r>
                    <w:r>
                      <w:rPr>
                        <w:sz w:val="16"/>
                      </w:rPr>
                      <w:t>:=</w:t>
                    </w:r>
                    <w:r>
                      <w:rPr>
                        <w:spacing w:val="-17"/>
                        <w:sz w:val="16"/>
                      </w:rPr>
                      <w:t xml:space="preserve"> </w:t>
                    </w:r>
                    <w:r>
                      <w:rPr>
                        <w:sz w:val="16"/>
                      </w:rPr>
                      <w:t>"root:@tcp(127.0.0.1:4000)/test?charset=utf8mb4" openDB("mysql", dsn, func(db *sql.DB) {</w:t>
                    </w:r>
                  </w:p>
                  <w:p w14:paraId="5AFE28F3" w14:textId="77777777" w:rsidR="00C36271" w:rsidRDefault="00000000">
                    <w:pPr>
                      <w:spacing w:line="261" w:lineRule="auto"/>
                      <w:ind w:left="828" w:right="4385"/>
                      <w:rPr>
                        <w:sz w:val="16"/>
                      </w:rPr>
                    </w:pPr>
                    <w:r>
                      <w:rPr>
                        <w:sz w:val="16"/>
                      </w:rPr>
                      <w:t>//</w:t>
                    </w:r>
                    <w:r>
                      <w:rPr>
                        <w:spacing w:val="-7"/>
                        <w:sz w:val="16"/>
                      </w:rPr>
                      <w:t xml:space="preserve"> </w:t>
                    </w:r>
                    <w:r>
                      <w:rPr>
                        <w:sz w:val="16"/>
                      </w:rPr>
                      <w:t>2.</w:t>
                    </w:r>
                    <w:r>
                      <w:rPr>
                        <w:spacing w:val="-7"/>
                        <w:sz w:val="16"/>
                      </w:rPr>
                      <w:t xml:space="preserve"> </w:t>
                    </w:r>
                    <w:r>
                      <w:rPr>
                        <w:sz w:val="16"/>
                      </w:rPr>
                      <w:t>Run</w:t>
                    </w:r>
                    <w:r>
                      <w:rPr>
                        <w:spacing w:val="-8"/>
                        <w:sz w:val="16"/>
                      </w:rPr>
                      <w:t xml:space="preserve"> </w:t>
                    </w:r>
                    <w:r>
                      <w:rPr>
                        <w:sz w:val="16"/>
                      </w:rPr>
                      <w:t>some</w:t>
                    </w:r>
                    <w:r>
                      <w:rPr>
                        <w:spacing w:val="-7"/>
                        <w:sz w:val="16"/>
                      </w:rPr>
                      <w:t xml:space="preserve"> </w:t>
                    </w:r>
                    <w:r>
                      <w:rPr>
                        <w:sz w:val="16"/>
                      </w:rPr>
                      <w:t>simple</w:t>
                    </w:r>
                    <w:r>
                      <w:rPr>
                        <w:spacing w:val="-8"/>
                        <w:sz w:val="16"/>
                      </w:rPr>
                      <w:t xml:space="preserve"> </w:t>
                    </w:r>
                    <w:r>
                      <w:rPr>
                        <w:sz w:val="16"/>
                      </w:rPr>
                      <w:t xml:space="preserve">examples. </w:t>
                    </w:r>
                    <w:r>
                      <w:rPr>
                        <w:spacing w:val="-2"/>
                        <w:sz w:val="16"/>
                      </w:rPr>
                      <w:t>simpleExample(db)</w:t>
                    </w:r>
                  </w:p>
                  <w:p w14:paraId="6375E66A" w14:textId="77777777" w:rsidR="00C36271" w:rsidRDefault="00C36271">
                    <w:pPr>
                      <w:spacing w:before="8"/>
                      <w:rPr>
                        <w:sz w:val="17"/>
                      </w:rPr>
                    </w:pPr>
                  </w:p>
                  <w:p w14:paraId="3D155F2D" w14:textId="77777777" w:rsidR="00C36271" w:rsidRDefault="00000000">
                    <w:pPr>
                      <w:spacing w:line="261" w:lineRule="auto"/>
                      <w:ind w:left="828" w:right="5827"/>
                      <w:rPr>
                        <w:sz w:val="16"/>
                      </w:rPr>
                    </w:pPr>
                    <w:r>
                      <w:rPr>
                        <w:sz w:val="16"/>
                      </w:rPr>
                      <w:t>//</w:t>
                    </w:r>
                    <w:r>
                      <w:rPr>
                        <w:spacing w:val="-12"/>
                        <w:sz w:val="16"/>
                      </w:rPr>
                      <w:t xml:space="preserve"> </w:t>
                    </w:r>
                    <w:r>
                      <w:rPr>
                        <w:sz w:val="16"/>
                      </w:rPr>
                      <w:t>3.</w:t>
                    </w:r>
                    <w:r>
                      <w:rPr>
                        <w:spacing w:val="-12"/>
                        <w:sz w:val="16"/>
                      </w:rPr>
                      <w:t xml:space="preserve"> </w:t>
                    </w:r>
                    <w:r>
                      <w:rPr>
                        <w:sz w:val="16"/>
                      </w:rPr>
                      <w:t>Explore</w:t>
                    </w:r>
                    <w:r>
                      <w:rPr>
                        <w:spacing w:val="-13"/>
                        <w:sz w:val="16"/>
                      </w:rPr>
                      <w:t xml:space="preserve"> </w:t>
                    </w:r>
                    <w:r>
                      <w:rPr>
                        <w:sz w:val="16"/>
                      </w:rPr>
                      <w:t xml:space="preserve">more. </w:t>
                    </w:r>
                    <w:r>
                      <w:rPr>
                        <w:spacing w:val="-2"/>
                        <w:sz w:val="16"/>
                      </w:rPr>
                      <w:t>tradeExample(db)</w:t>
                    </w:r>
                  </w:p>
                  <w:p w14:paraId="77F1260C" w14:textId="77777777" w:rsidR="00C36271" w:rsidRDefault="00000000">
                    <w:pPr>
                      <w:ind w:left="444"/>
                      <w:rPr>
                        <w:sz w:val="16"/>
                      </w:rPr>
                    </w:pPr>
                    <w:r>
                      <w:rPr>
                        <w:spacing w:val="-5"/>
                        <w:sz w:val="16"/>
                      </w:rPr>
                      <w:t>})</w:t>
                    </w:r>
                  </w:p>
                  <w:p w14:paraId="794D9F5B" w14:textId="77777777" w:rsidR="00C36271" w:rsidRDefault="00000000">
                    <w:pPr>
                      <w:spacing w:before="24"/>
                      <w:ind w:left="59"/>
                      <w:rPr>
                        <w:sz w:val="16"/>
                      </w:rPr>
                    </w:pPr>
                    <w:r>
                      <w:rPr>
                        <w:sz w:val="16"/>
                      </w:rPr>
                      <w:t>}</w:t>
                    </w:r>
                  </w:p>
                  <w:p w14:paraId="31E74FC9" w14:textId="77777777" w:rsidR="00C36271" w:rsidRDefault="00C36271">
                    <w:pPr>
                      <w:spacing w:before="15"/>
                      <w:rPr>
                        <w:sz w:val="18"/>
                      </w:rPr>
                    </w:pPr>
                  </w:p>
                  <w:p w14:paraId="11EC90E3" w14:textId="77777777" w:rsidR="00C36271" w:rsidRDefault="00000000">
                    <w:pPr>
                      <w:ind w:left="59"/>
                      <w:rPr>
                        <w:sz w:val="16"/>
                      </w:rPr>
                    </w:pPr>
                    <w:r>
                      <w:rPr>
                        <w:sz w:val="16"/>
                      </w:rPr>
                      <w:t>func</w:t>
                    </w:r>
                    <w:r>
                      <w:rPr>
                        <w:spacing w:val="-12"/>
                        <w:sz w:val="16"/>
                      </w:rPr>
                      <w:t xml:space="preserve"> </w:t>
                    </w:r>
                    <w:r>
                      <w:rPr>
                        <w:sz w:val="16"/>
                      </w:rPr>
                      <w:t>simpleExample(db</w:t>
                    </w:r>
                    <w:r>
                      <w:rPr>
                        <w:spacing w:val="-9"/>
                        <w:sz w:val="16"/>
                      </w:rPr>
                      <w:t xml:space="preserve"> </w:t>
                    </w:r>
                    <w:r>
                      <w:rPr>
                        <w:sz w:val="16"/>
                      </w:rPr>
                      <w:t>*sql.DB)</w:t>
                    </w:r>
                    <w:r>
                      <w:rPr>
                        <w:spacing w:val="-9"/>
                        <w:sz w:val="16"/>
                      </w:rPr>
                      <w:t xml:space="preserve"> </w:t>
                    </w:r>
                    <w:r>
                      <w:rPr>
                        <w:spacing w:val="-10"/>
                        <w:sz w:val="16"/>
                      </w:rPr>
                      <w:t>{</w:t>
                    </w:r>
                  </w:p>
                  <w:p w14:paraId="3B7F1727" w14:textId="77777777" w:rsidR="00C36271" w:rsidRDefault="00000000">
                    <w:pPr>
                      <w:spacing w:before="24"/>
                      <w:ind w:left="444"/>
                      <w:rPr>
                        <w:sz w:val="16"/>
                      </w:rPr>
                    </w:pPr>
                    <w:r>
                      <w:rPr>
                        <w:sz w:val="16"/>
                      </w:rPr>
                      <w:t>//</w:t>
                    </w:r>
                    <w:r>
                      <w:rPr>
                        <w:spacing w:val="-4"/>
                        <w:sz w:val="16"/>
                      </w:rPr>
                      <w:t xml:space="preserve"> </w:t>
                    </w:r>
                    <w:r>
                      <w:rPr>
                        <w:sz w:val="16"/>
                      </w:rPr>
                      <w:t>Create</w:t>
                    </w:r>
                    <w:r>
                      <w:rPr>
                        <w:spacing w:val="-2"/>
                        <w:sz w:val="16"/>
                      </w:rPr>
                      <w:t xml:space="preserve"> </w:t>
                    </w:r>
                    <w:r>
                      <w:rPr>
                        <w:sz w:val="16"/>
                      </w:rPr>
                      <w:t>a</w:t>
                    </w:r>
                    <w:r>
                      <w:rPr>
                        <w:spacing w:val="-2"/>
                        <w:sz w:val="16"/>
                      </w:rPr>
                      <w:t xml:space="preserve"> </w:t>
                    </w:r>
                    <w:r>
                      <w:rPr>
                        <w:sz w:val="16"/>
                      </w:rPr>
                      <w:t>player,</w:t>
                    </w:r>
                    <w:r>
                      <w:rPr>
                        <w:spacing w:val="-3"/>
                        <w:sz w:val="16"/>
                      </w:rPr>
                      <w:t xml:space="preserve"> </w:t>
                    </w:r>
                    <w:r>
                      <w:rPr>
                        <w:sz w:val="16"/>
                      </w:rPr>
                      <w:t>who</w:t>
                    </w:r>
                    <w:r>
                      <w:rPr>
                        <w:spacing w:val="-2"/>
                        <w:sz w:val="16"/>
                      </w:rPr>
                      <w:t xml:space="preserve"> </w:t>
                    </w:r>
                    <w:r>
                      <w:rPr>
                        <w:sz w:val="16"/>
                      </w:rPr>
                      <w:t>has</w:t>
                    </w:r>
                    <w:r>
                      <w:rPr>
                        <w:spacing w:val="-2"/>
                        <w:sz w:val="16"/>
                      </w:rPr>
                      <w:t xml:space="preserve"> </w:t>
                    </w:r>
                    <w:r>
                      <w:rPr>
                        <w:sz w:val="16"/>
                      </w:rPr>
                      <w:t>a</w:t>
                    </w:r>
                    <w:r>
                      <w:rPr>
                        <w:spacing w:val="-2"/>
                        <w:sz w:val="16"/>
                      </w:rPr>
                      <w:t xml:space="preserve"> </w:t>
                    </w:r>
                    <w:r>
                      <w:rPr>
                        <w:sz w:val="16"/>
                      </w:rPr>
                      <w:t>coin</w:t>
                    </w:r>
                    <w:r>
                      <w:rPr>
                        <w:spacing w:val="-3"/>
                        <w:sz w:val="16"/>
                      </w:rPr>
                      <w:t xml:space="preserve"> </w:t>
                    </w:r>
                    <w:r>
                      <w:rPr>
                        <w:sz w:val="16"/>
                      </w:rPr>
                      <w:t>and</w:t>
                    </w:r>
                    <w:r>
                      <w:rPr>
                        <w:spacing w:val="-2"/>
                        <w:sz w:val="16"/>
                      </w:rPr>
                      <w:t xml:space="preserve"> </w:t>
                    </w:r>
                    <w:r>
                      <w:rPr>
                        <w:sz w:val="16"/>
                      </w:rPr>
                      <w:t>a</w:t>
                    </w:r>
                    <w:r>
                      <w:rPr>
                        <w:spacing w:val="-2"/>
                        <w:sz w:val="16"/>
                      </w:rPr>
                      <w:t xml:space="preserve"> goods.</w:t>
                    </w:r>
                  </w:p>
                  <w:p w14:paraId="15A7FFF9" w14:textId="77777777" w:rsidR="00C36271" w:rsidRDefault="00000000">
                    <w:pPr>
                      <w:spacing w:before="24" w:line="261" w:lineRule="auto"/>
                      <w:ind w:left="444" w:right="2943"/>
                      <w:rPr>
                        <w:sz w:val="16"/>
                      </w:rPr>
                    </w:pPr>
                    <w:r>
                      <w:rPr>
                        <w:sz w:val="16"/>
                      </w:rPr>
                      <w:t>err</w:t>
                    </w:r>
                    <w:r>
                      <w:rPr>
                        <w:spacing w:val="-5"/>
                        <w:sz w:val="16"/>
                      </w:rPr>
                      <w:t xml:space="preserve"> </w:t>
                    </w:r>
                    <w:r>
                      <w:rPr>
                        <w:sz w:val="16"/>
                      </w:rPr>
                      <w:t>:=</w:t>
                    </w:r>
                    <w:r>
                      <w:rPr>
                        <w:spacing w:val="-4"/>
                        <w:sz w:val="16"/>
                      </w:rPr>
                      <w:t xml:space="preserve"> </w:t>
                    </w:r>
                    <w:r>
                      <w:rPr>
                        <w:sz w:val="16"/>
                      </w:rPr>
                      <w:t>createPlayer(db,</w:t>
                    </w:r>
                    <w:r>
                      <w:rPr>
                        <w:spacing w:val="-5"/>
                        <w:sz w:val="16"/>
                      </w:rPr>
                      <w:t xml:space="preserve"> </w:t>
                    </w:r>
                    <w:r>
                      <w:rPr>
                        <w:sz w:val="16"/>
                      </w:rPr>
                      <w:t>Player{ID:</w:t>
                    </w:r>
                    <w:r>
                      <w:rPr>
                        <w:spacing w:val="-5"/>
                        <w:sz w:val="16"/>
                      </w:rPr>
                      <w:t xml:space="preserve"> </w:t>
                    </w:r>
                    <w:r>
                      <w:rPr>
                        <w:sz w:val="16"/>
                      </w:rPr>
                      <w:t>"test",</w:t>
                    </w:r>
                    <w:r>
                      <w:rPr>
                        <w:spacing w:val="-5"/>
                        <w:sz w:val="16"/>
                      </w:rPr>
                      <w:t xml:space="preserve"> </w:t>
                    </w:r>
                    <w:r>
                      <w:rPr>
                        <w:sz w:val="16"/>
                      </w:rPr>
                      <w:t>Coins:</w:t>
                    </w:r>
                    <w:r>
                      <w:rPr>
                        <w:spacing w:val="-4"/>
                        <w:sz w:val="16"/>
                      </w:rPr>
                      <w:t xml:space="preserve"> </w:t>
                    </w:r>
                    <w:r>
                      <w:rPr>
                        <w:sz w:val="16"/>
                      </w:rPr>
                      <w:t>1,</w:t>
                    </w:r>
                    <w:r>
                      <w:rPr>
                        <w:spacing w:val="-4"/>
                        <w:sz w:val="16"/>
                      </w:rPr>
                      <w:t xml:space="preserve"> </w:t>
                    </w:r>
                    <w:r>
                      <w:rPr>
                        <w:sz w:val="16"/>
                      </w:rPr>
                      <w:t>Goods:</w:t>
                    </w:r>
                    <w:r>
                      <w:rPr>
                        <w:spacing w:val="-5"/>
                        <w:sz w:val="16"/>
                      </w:rPr>
                      <w:t xml:space="preserve"> </w:t>
                    </w:r>
                    <w:r>
                      <w:rPr>
                        <w:sz w:val="16"/>
                      </w:rPr>
                      <w:t>1}) if err != nil {</w:t>
                    </w:r>
                  </w:p>
                  <w:p w14:paraId="6913ADE6" w14:textId="77777777" w:rsidR="00C36271" w:rsidRDefault="00000000">
                    <w:pPr>
                      <w:ind w:left="828"/>
                      <w:rPr>
                        <w:sz w:val="16"/>
                      </w:rPr>
                    </w:pPr>
                    <w:r>
                      <w:rPr>
                        <w:spacing w:val="-2"/>
                        <w:sz w:val="16"/>
                      </w:rPr>
                      <w:t>panic(err)</w:t>
                    </w:r>
                  </w:p>
                  <w:p w14:paraId="33034478" w14:textId="77777777" w:rsidR="00C36271" w:rsidRDefault="00000000">
                    <w:pPr>
                      <w:spacing w:before="24"/>
                      <w:ind w:left="444"/>
                      <w:rPr>
                        <w:sz w:val="16"/>
                      </w:rPr>
                    </w:pPr>
                    <w:r>
                      <w:rPr>
                        <w:sz w:val="16"/>
                      </w:rPr>
                      <w:t>}</w:t>
                    </w:r>
                  </w:p>
                  <w:p w14:paraId="1F66895C" w14:textId="77777777" w:rsidR="00C36271" w:rsidRDefault="00C36271">
                    <w:pPr>
                      <w:spacing w:before="15"/>
                      <w:rPr>
                        <w:sz w:val="18"/>
                      </w:rPr>
                    </w:pPr>
                  </w:p>
                  <w:p w14:paraId="3BB05920" w14:textId="77777777" w:rsidR="00C36271" w:rsidRDefault="00000000">
                    <w:pPr>
                      <w:ind w:left="444"/>
                      <w:rPr>
                        <w:sz w:val="16"/>
                      </w:rPr>
                    </w:pPr>
                    <w:r>
                      <w:rPr>
                        <w:sz w:val="16"/>
                      </w:rPr>
                      <w:t>//</w:t>
                    </w:r>
                    <w:r>
                      <w:rPr>
                        <w:spacing w:val="-2"/>
                        <w:sz w:val="16"/>
                      </w:rPr>
                      <w:t xml:space="preserve"> </w:t>
                    </w:r>
                    <w:r>
                      <w:rPr>
                        <w:sz w:val="16"/>
                      </w:rPr>
                      <w:t>Get</w:t>
                    </w:r>
                    <w:r>
                      <w:rPr>
                        <w:spacing w:val="-1"/>
                        <w:sz w:val="16"/>
                      </w:rPr>
                      <w:t xml:space="preserve"> </w:t>
                    </w:r>
                    <w:r>
                      <w:rPr>
                        <w:sz w:val="16"/>
                      </w:rPr>
                      <w:t>a</w:t>
                    </w:r>
                    <w:r>
                      <w:rPr>
                        <w:spacing w:val="-1"/>
                        <w:sz w:val="16"/>
                      </w:rPr>
                      <w:t xml:space="preserve"> </w:t>
                    </w:r>
                    <w:r>
                      <w:rPr>
                        <w:spacing w:val="-2"/>
                        <w:sz w:val="16"/>
                      </w:rPr>
                      <w:t>player.</w:t>
                    </w:r>
                  </w:p>
                  <w:p w14:paraId="7757FE22" w14:textId="77777777" w:rsidR="00C36271" w:rsidRDefault="00000000">
                    <w:pPr>
                      <w:spacing w:before="24" w:line="261" w:lineRule="auto"/>
                      <w:ind w:left="444" w:right="5058"/>
                      <w:rPr>
                        <w:sz w:val="16"/>
                      </w:rPr>
                    </w:pPr>
                    <w:r>
                      <w:rPr>
                        <w:sz w:val="16"/>
                      </w:rPr>
                      <w:t>testPlayer,</w:t>
                    </w:r>
                    <w:r>
                      <w:rPr>
                        <w:spacing w:val="-9"/>
                        <w:sz w:val="16"/>
                      </w:rPr>
                      <w:t xml:space="preserve"> </w:t>
                    </w:r>
                    <w:r>
                      <w:rPr>
                        <w:sz w:val="16"/>
                      </w:rPr>
                      <w:t>err</w:t>
                    </w:r>
                    <w:r>
                      <w:rPr>
                        <w:spacing w:val="-9"/>
                        <w:sz w:val="16"/>
                      </w:rPr>
                      <w:t xml:space="preserve"> </w:t>
                    </w:r>
                    <w:r>
                      <w:rPr>
                        <w:sz w:val="16"/>
                      </w:rPr>
                      <w:t>:=</w:t>
                    </w:r>
                    <w:r>
                      <w:rPr>
                        <w:spacing w:val="-8"/>
                        <w:sz w:val="16"/>
                      </w:rPr>
                      <w:t xml:space="preserve"> </w:t>
                    </w:r>
                    <w:r>
                      <w:rPr>
                        <w:sz w:val="16"/>
                      </w:rPr>
                      <w:t>getPlayer(db,</w:t>
                    </w:r>
                    <w:r>
                      <w:rPr>
                        <w:spacing w:val="-9"/>
                        <w:sz w:val="16"/>
                      </w:rPr>
                      <w:t xml:space="preserve"> </w:t>
                    </w:r>
                    <w:r>
                      <w:rPr>
                        <w:sz w:val="16"/>
                      </w:rPr>
                      <w:t>"test") if err != nil {</w:t>
                    </w:r>
                  </w:p>
                  <w:p w14:paraId="05BD5292" w14:textId="77777777" w:rsidR="00C36271" w:rsidRDefault="00000000">
                    <w:pPr>
                      <w:ind w:left="828"/>
                      <w:rPr>
                        <w:sz w:val="16"/>
                      </w:rPr>
                    </w:pPr>
                    <w:r>
                      <w:rPr>
                        <w:spacing w:val="-2"/>
                        <w:sz w:val="16"/>
                      </w:rPr>
                      <w:t>panic(err)</w:t>
                    </w:r>
                  </w:p>
                  <w:p w14:paraId="4B155406" w14:textId="77777777" w:rsidR="00C36271" w:rsidRDefault="00000000">
                    <w:pPr>
                      <w:spacing w:before="24"/>
                      <w:ind w:left="444"/>
                      <w:rPr>
                        <w:sz w:val="16"/>
                      </w:rPr>
                    </w:pPr>
                    <w:r>
                      <w:rPr>
                        <w:sz w:val="16"/>
                      </w:rPr>
                      <w:t>}</w:t>
                    </w:r>
                  </w:p>
                  <w:p w14:paraId="0C4551BC" w14:textId="77777777" w:rsidR="00C36271" w:rsidRDefault="00000000">
                    <w:pPr>
                      <w:spacing w:before="24"/>
                      <w:ind w:left="444"/>
                      <w:rPr>
                        <w:sz w:val="16"/>
                      </w:rPr>
                    </w:pPr>
                    <w:r>
                      <w:rPr>
                        <w:sz w:val="16"/>
                      </w:rPr>
                      <w:t>fmt.Printf("getPlayer:</w:t>
                    </w:r>
                    <w:r>
                      <w:rPr>
                        <w:spacing w:val="-15"/>
                        <w:sz w:val="16"/>
                      </w:rPr>
                      <w:t xml:space="preserve"> </w:t>
                    </w:r>
                    <w:r>
                      <w:rPr>
                        <w:sz w:val="16"/>
                      </w:rPr>
                      <w:t>%+v\n",</w:t>
                    </w:r>
                    <w:r>
                      <w:rPr>
                        <w:spacing w:val="-14"/>
                        <w:sz w:val="16"/>
                      </w:rPr>
                      <w:t xml:space="preserve"> </w:t>
                    </w:r>
                    <w:r>
                      <w:rPr>
                        <w:spacing w:val="-2"/>
                        <w:sz w:val="16"/>
                      </w:rPr>
                      <w:t>testPlayer)</w:t>
                    </w:r>
                  </w:p>
                </w:txbxContent>
              </v:textbox>
            </v:shape>
            <w10:wrap type="topAndBottom" anchorx="page"/>
          </v:group>
        </w:pict>
      </w:r>
      <w:r>
        <w:rPr>
          <w:spacing w:val="-4"/>
          <w:sz w:val="16"/>
        </w:rPr>
        <w:t>sqldriver.go</w:t>
      </w:r>
      <w:r>
        <w:rPr>
          <w:spacing w:val="-20"/>
          <w:sz w:val="16"/>
        </w:rPr>
        <w:t xml:space="preserve"> </w:t>
      </w:r>
      <w:r>
        <w:rPr>
          <w:rFonts w:ascii="文泉驿微米黑" w:eastAsia="文泉驿微米黑" w:hint="eastAsia"/>
          <w:spacing w:val="-7"/>
          <w:sz w:val="20"/>
        </w:rPr>
        <w:t xml:space="preserve">是 </w:t>
      </w:r>
      <w:r>
        <w:rPr>
          <w:spacing w:val="-4"/>
          <w:sz w:val="16"/>
        </w:rPr>
        <w:t>sqldriver</w:t>
      </w:r>
      <w:r>
        <w:rPr>
          <w:spacing w:val="-20"/>
          <w:sz w:val="16"/>
        </w:rPr>
        <w:t xml:space="preserve"> </w:t>
      </w:r>
      <w:r>
        <w:rPr>
          <w:rFonts w:ascii="文泉驿微米黑" w:eastAsia="文泉驿微米黑" w:hint="eastAsia"/>
          <w:spacing w:val="-5"/>
          <w:sz w:val="20"/>
        </w:rPr>
        <w:t xml:space="preserve">这个示例程序的主体。因为 </w:t>
      </w:r>
      <w:r>
        <w:rPr>
          <w:rFonts w:ascii="文泉驿微米黑" w:eastAsia="文泉驿微米黑" w:hint="eastAsia"/>
          <w:spacing w:val="-4"/>
          <w:sz w:val="16"/>
        </w:rPr>
        <w:t>TiDB</w:t>
      </w:r>
      <w:r>
        <w:rPr>
          <w:rFonts w:ascii="文泉驿微米黑" w:eastAsia="文泉驿微米黑" w:hint="eastAsia"/>
          <w:spacing w:val="-7"/>
          <w:sz w:val="16"/>
        </w:rPr>
        <w:t xml:space="preserve"> </w:t>
      </w:r>
      <w:r>
        <w:rPr>
          <w:rFonts w:ascii="文泉驿微米黑" w:eastAsia="文泉驿微米黑" w:hint="eastAsia"/>
          <w:spacing w:val="-3"/>
          <w:sz w:val="20"/>
        </w:rPr>
        <w:t xml:space="preserve">与 </w:t>
      </w:r>
      <w:r>
        <w:rPr>
          <w:rFonts w:ascii="文泉驿微米黑" w:eastAsia="文泉驿微米黑" w:hint="eastAsia"/>
          <w:spacing w:val="-4"/>
          <w:sz w:val="16"/>
        </w:rPr>
        <w:t>MySQL</w:t>
      </w:r>
      <w:r>
        <w:rPr>
          <w:rFonts w:ascii="文泉驿微米黑" w:eastAsia="文泉驿微米黑" w:hint="eastAsia"/>
          <w:spacing w:val="13"/>
          <w:sz w:val="16"/>
        </w:rPr>
        <w:t xml:space="preserve"> </w:t>
      </w:r>
      <w:r>
        <w:rPr>
          <w:rFonts w:ascii="文泉驿微米黑" w:eastAsia="文泉驿微米黑" w:hint="eastAsia"/>
          <w:spacing w:val="-4"/>
          <w:sz w:val="20"/>
        </w:rPr>
        <w:t xml:space="preserve">协议兼容，因此，需要初始化一个 </w:t>
      </w:r>
      <w:r>
        <w:rPr>
          <w:rFonts w:ascii="文泉驿微米黑" w:eastAsia="文泉驿微米黑" w:hint="eastAsia"/>
          <w:spacing w:val="-4"/>
          <w:sz w:val="16"/>
        </w:rPr>
        <w:t>MySQL</w:t>
      </w:r>
      <w:r>
        <w:rPr>
          <w:rFonts w:ascii="文泉驿微米黑" w:eastAsia="文泉驿微米黑" w:hint="eastAsia"/>
          <w:spacing w:val="-4"/>
          <w:sz w:val="20"/>
        </w:rPr>
        <w:t xml:space="preserve">协议的数据源 </w:t>
      </w:r>
      <w:r>
        <w:rPr>
          <w:spacing w:val="-2"/>
          <w:sz w:val="16"/>
        </w:rPr>
        <w:t>db</w:t>
      </w:r>
      <w:r>
        <w:rPr>
          <w:spacing w:val="-12"/>
          <w:sz w:val="16"/>
        </w:rPr>
        <w:t xml:space="preserve">, </w:t>
      </w:r>
      <w:r>
        <w:rPr>
          <w:spacing w:val="-2"/>
          <w:sz w:val="16"/>
        </w:rPr>
        <w:t>err</w:t>
      </w:r>
      <w:r>
        <w:rPr>
          <w:spacing w:val="-4"/>
          <w:sz w:val="16"/>
        </w:rPr>
        <w:t xml:space="preserve"> := </w:t>
      </w:r>
      <w:r>
        <w:rPr>
          <w:spacing w:val="-2"/>
          <w:sz w:val="16"/>
        </w:rPr>
        <w:t>sql.Open("mysql", dsn)</w:t>
      </w:r>
      <w:r>
        <w:rPr>
          <w:rFonts w:ascii="文泉驿微米黑" w:eastAsia="文泉驿微米黑" w:hint="eastAsia"/>
          <w:spacing w:val="-4"/>
          <w:sz w:val="20"/>
        </w:rPr>
        <w:t xml:space="preserve">，以此连接到 </w:t>
      </w:r>
      <w:r>
        <w:rPr>
          <w:rFonts w:ascii="文泉驿微米黑" w:eastAsia="文泉驿微米黑" w:hint="eastAsia"/>
          <w:spacing w:val="-2"/>
          <w:sz w:val="16"/>
        </w:rPr>
        <w:t>TiDB</w:t>
      </w:r>
      <w:r>
        <w:rPr>
          <w:rFonts w:ascii="文泉驿微米黑" w:eastAsia="文泉驿微米黑" w:hint="eastAsia"/>
          <w:spacing w:val="-3"/>
          <w:sz w:val="20"/>
        </w:rPr>
        <w:t>。</w:t>
      </w:r>
      <w:r>
        <w:rPr>
          <w:rFonts w:ascii="文泉驿微米黑" w:eastAsia="文泉驿微米黑" w:hint="eastAsia"/>
          <w:spacing w:val="-3"/>
          <w:sz w:val="20"/>
          <w:lang w:eastAsia="zh-CN"/>
        </w:rPr>
        <w:t xml:space="preserve">并在其后，调用 </w:t>
      </w:r>
      <w:r>
        <w:rPr>
          <w:spacing w:val="-2"/>
          <w:sz w:val="16"/>
          <w:lang w:eastAsia="zh-CN"/>
        </w:rPr>
        <w:t>dao.go</w:t>
      </w:r>
      <w:r>
        <w:rPr>
          <w:spacing w:val="-22"/>
          <w:sz w:val="16"/>
          <w:lang w:eastAsia="zh-CN"/>
        </w:rPr>
        <w:t xml:space="preserve"> </w:t>
      </w:r>
      <w:r>
        <w:rPr>
          <w:rFonts w:ascii="文泉驿微米黑" w:eastAsia="文泉驿微米黑" w:hint="eastAsia"/>
          <w:spacing w:val="-2"/>
          <w:sz w:val="20"/>
          <w:lang w:eastAsia="zh-CN"/>
        </w:rPr>
        <w:t>中的一系列方法，用来管理数据对象，进行增删改查等操作。</w:t>
      </w:r>
    </w:p>
    <w:p w14:paraId="48D7AFA1" w14:textId="77777777" w:rsidR="00C36271" w:rsidRDefault="00C36271">
      <w:pPr>
        <w:spacing w:line="208" w:lineRule="auto"/>
        <w:jc w:val="both"/>
        <w:rPr>
          <w:rFonts w:ascii="文泉驿微米黑" w:eastAsia="文泉驿微米黑"/>
          <w:sz w:val="20"/>
          <w:lang w:eastAsia="zh-CN"/>
        </w:rPr>
        <w:sectPr w:rsidR="00C36271">
          <w:pgSz w:w="12240" w:h="15840"/>
          <w:pgMar w:top="1080" w:right="0" w:bottom="980" w:left="1220" w:header="599" w:footer="792" w:gutter="0"/>
          <w:cols w:space="720"/>
        </w:sectPr>
      </w:pPr>
    </w:p>
    <w:p w14:paraId="15799725" w14:textId="77777777" w:rsidR="00C36271" w:rsidRDefault="00000000">
      <w:pPr>
        <w:pStyle w:val="a3"/>
        <w:spacing w:before="1"/>
        <w:rPr>
          <w:rFonts w:ascii="文泉驿微米黑"/>
          <w:sz w:val="18"/>
          <w:lang w:eastAsia="zh-CN"/>
        </w:rPr>
      </w:pPr>
      <w:r>
        <w:lastRenderedPageBreak/>
        <w:pict w14:anchorId="27D68EF8">
          <v:shape id="docshape63" o:spid="_x0000_s3956" style="position:absolute;margin-left:68.8pt;margin-top:1in;width:.1pt;height:645.6pt;z-index:15749632;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6D3788EC">
          <v:shape id="docshape64" o:spid="_x0000_s3955" style="position:absolute;margin-left:543.2pt;margin-top:1in;width:.1pt;height:645.6pt;z-index:15750144;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74A8303E" w14:textId="77777777" w:rsidR="00C36271" w:rsidRDefault="00000000">
      <w:pPr>
        <w:pStyle w:val="a3"/>
        <w:spacing w:before="62"/>
        <w:ind w:left="604"/>
      </w:pPr>
      <w:r>
        <w:t>//</w:t>
      </w:r>
      <w:r>
        <w:rPr>
          <w:spacing w:val="-8"/>
        </w:rPr>
        <w:t xml:space="preserve"> </w:t>
      </w:r>
      <w:r>
        <w:t>Create</w:t>
      </w:r>
      <w:r>
        <w:rPr>
          <w:spacing w:val="-4"/>
        </w:rPr>
        <w:t xml:space="preserve"> </w:t>
      </w:r>
      <w:r>
        <w:t>players</w:t>
      </w:r>
      <w:r>
        <w:rPr>
          <w:spacing w:val="-5"/>
        </w:rPr>
        <w:t xml:space="preserve"> </w:t>
      </w:r>
      <w:r>
        <w:t>with</w:t>
      </w:r>
      <w:r>
        <w:rPr>
          <w:spacing w:val="-4"/>
        </w:rPr>
        <w:t xml:space="preserve"> </w:t>
      </w:r>
      <w:r>
        <w:t>bulk</w:t>
      </w:r>
      <w:r>
        <w:rPr>
          <w:spacing w:val="-5"/>
        </w:rPr>
        <w:t xml:space="preserve"> </w:t>
      </w:r>
      <w:r>
        <w:t>inserts.</w:t>
      </w:r>
      <w:r>
        <w:rPr>
          <w:spacing w:val="-5"/>
        </w:rPr>
        <w:t xml:space="preserve"> </w:t>
      </w:r>
      <w:r>
        <w:t>Insert</w:t>
      </w:r>
      <w:r>
        <w:rPr>
          <w:spacing w:val="-5"/>
        </w:rPr>
        <w:t xml:space="preserve"> </w:t>
      </w:r>
      <w:r>
        <w:t>1919</w:t>
      </w:r>
      <w:r>
        <w:rPr>
          <w:spacing w:val="-4"/>
        </w:rPr>
        <w:t xml:space="preserve"> </w:t>
      </w:r>
      <w:r>
        <w:t>players</w:t>
      </w:r>
      <w:r>
        <w:rPr>
          <w:spacing w:val="-5"/>
        </w:rPr>
        <w:t xml:space="preserve"> </w:t>
      </w:r>
      <w:r>
        <w:t>totally,</w:t>
      </w:r>
      <w:r>
        <w:rPr>
          <w:spacing w:val="-5"/>
        </w:rPr>
        <w:t xml:space="preserve"> </w:t>
      </w:r>
      <w:r>
        <w:t>with</w:t>
      </w:r>
      <w:r>
        <w:rPr>
          <w:spacing w:val="-5"/>
        </w:rPr>
        <w:t xml:space="preserve"> </w:t>
      </w:r>
      <w:r>
        <w:t>114</w:t>
      </w:r>
      <w:r>
        <w:rPr>
          <w:spacing w:val="-4"/>
        </w:rPr>
        <w:t xml:space="preserve"> </w:t>
      </w:r>
      <w:r>
        <w:t>players</w:t>
      </w:r>
      <w:r>
        <w:rPr>
          <w:spacing w:val="-5"/>
        </w:rPr>
        <w:t xml:space="preserve"> </w:t>
      </w:r>
      <w:r>
        <w:t>per</w:t>
      </w:r>
      <w:r>
        <w:rPr>
          <w:spacing w:val="-4"/>
        </w:rPr>
        <w:t xml:space="preserve"> </w:t>
      </w:r>
      <w:r>
        <w:rPr>
          <w:spacing w:val="-2"/>
        </w:rPr>
        <w:t>batch.</w:t>
      </w:r>
    </w:p>
    <w:p w14:paraId="734FB780" w14:textId="77777777" w:rsidR="00C36271" w:rsidRDefault="00C36271">
      <w:pPr>
        <w:pStyle w:val="a3"/>
        <w:spacing w:before="2"/>
        <w:rPr>
          <w:sz w:val="15"/>
        </w:rPr>
      </w:pPr>
    </w:p>
    <w:p w14:paraId="543FA8CD" w14:textId="77777777" w:rsidR="00C36271" w:rsidRDefault="00000000">
      <w:pPr>
        <w:pStyle w:val="a3"/>
        <w:spacing w:before="62" w:line="261" w:lineRule="auto"/>
        <w:ind w:left="604" w:right="5320"/>
      </w:pPr>
      <w:r>
        <w:t>err</w:t>
      </w:r>
      <w:r>
        <w:rPr>
          <w:spacing w:val="-9"/>
        </w:rPr>
        <w:t xml:space="preserve"> </w:t>
      </w:r>
      <w:r>
        <w:t>=</w:t>
      </w:r>
      <w:r>
        <w:rPr>
          <w:spacing w:val="-8"/>
        </w:rPr>
        <w:t xml:space="preserve"> </w:t>
      </w:r>
      <w:r>
        <w:t>bulkInsertPlayers(db,</w:t>
      </w:r>
      <w:r>
        <w:rPr>
          <w:spacing w:val="-9"/>
        </w:rPr>
        <w:t xml:space="preserve"> </w:t>
      </w:r>
      <w:r>
        <w:t>randomPlayers(1919),</w:t>
      </w:r>
      <w:r>
        <w:rPr>
          <w:spacing w:val="-9"/>
        </w:rPr>
        <w:t xml:space="preserve"> </w:t>
      </w:r>
      <w:r>
        <w:t>114) if err != nil {</w:t>
      </w:r>
    </w:p>
    <w:p w14:paraId="293BB1B1" w14:textId="77777777" w:rsidR="00C36271" w:rsidRDefault="00000000">
      <w:pPr>
        <w:pStyle w:val="a3"/>
        <w:spacing w:before="1"/>
        <w:ind w:left="988"/>
      </w:pPr>
      <w:r>
        <w:rPr>
          <w:spacing w:val="-2"/>
        </w:rPr>
        <w:t>panic(err)</w:t>
      </w:r>
    </w:p>
    <w:p w14:paraId="721C9862" w14:textId="77777777" w:rsidR="00C36271" w:rsidRDefault="00000000">
      <w:pPr>
        <w:spacing w:before="24"/>
        <w:ind w:left="604"/>
        <w:rPr>
          <w:sz w:val="16"/>
        </w:rPr>
      </w:pPr>
      <w:r>
        <w:rPr>
          <w:sz w:val="16"/>
        </w:rPr>
        <w:t>}</w:t>
      </w:r>
    </w:p>
    <w:p w14:paraId="4E0ED393" w14:textId="77777777" w:rsidR="00C36271" w:rsidRDefault="00C36271">
      <w:pPr>
        <w:pStyle w:val="a3"/>
        <w:spacing w:before="1"/>
        <w:rPr>
          <w:sz w:val="15"/>
        </w:rPr>
      </w:pPr>
    </w:p>
    <w:p w14:paraId="29D77E81" w14:textId="77777777" w:rsidR="00C36271" w:rsidRDefault="00000000">
      <w:pPr>
        <w:pStyle w:val="a3"/>
        <w:spacing w:before="63" w:line="261" w:lineRule="auto"/>
        <w:ind w:left="604" w:right="7208"/>
      </w:pPr>
      <w:r>
        <w:t>// Count players amount. playersCount,</w:t>
      </w:r>
      <w:r>
        <w:rPr>
          <w:spacing w:val="-13"/>
        </w:rPr>
        <w:t xml:space="preserve"> </w:t>
      </w:r>
      <w:r>
        <w:t>err</w:t>
      </w:r>
      <w:r>
        <w:rPr>
          <w:spacing w:val="-12"/>
        </w:rPr>
        <w:t xml:space="preserve"> </w:t>
      </w:r>
      <w:r>
        <w:t>:=</w:t>
      </w:r>
      <w:r>
        <w:rPr>
          <w:spacing w:val="-12"/>
        </w:rPr>
        <w:t xml:space="preserve"> </w:t>
      </w:r>
      <w:r>
        <w:t>getCount(db) if err != nil {</w:t>
      </w:r>
    </w:p>
    <w:p w14:paraId="4B1CD502" w14:textId="77777777" w:rsidR="00C36271" w:rsidRDefault="00000000">
      <w:pPr>
        <w:pStyle w:val="a3"/>
        <w:spacing w:before="0"/>
        <w:ind w:left="988"/>
      </w:pPr>
      <w:r>
        <w:rPr>
          <w:spacing w:val="-2"/>
        </w:rPr>
        <w:t>panic(err)</w:t>
      </w:r>
    </w:p>
    <w:p w14:paraId="2C2485C5" w14:textId="77777777" w:rsidR="00C36271" w:rsidRDefault="00000000">
      <w:pPr>
        <w:spacing w:before="24"/>
        <w:ind w:left="604"/>
        <w:rPr>
          <w:sz w:val="16"/>
        </w:rPr>
      </w:pPr>
      <w:r>
        <w:rPr>
          <w:sz w:val="16"/>
        </w:rPr>
        <w:t>}</w:t>
      </w:r>
    </w:p>
    <w:p w14:paraId="102C9A74" w14:textId="77777777" w:rsidR="00C36271" w:rsidRDefault="00000000">
      <w:pPr>
        <w:pStyle w:val="a3"/>
        <w:ind w:left="604"/>
      </w:pPr>
      <w:r>
        <w:t>fmt.Printf("countPlayers:</w:t>
      </w:r>
      <w:r>
        <w:rPr>
          <w:spacing w:val="-16"/>
        </w:rPr>
        <w:t xml:space="preserve"> </w:t>
      </w:r>
      <w:r>
        <w:t>%d\n",</w:t>
      </w:r>
      <w:r>
        <w:rPr>
          <w:spacing w:val="-14"/>
        </w:rPr>
        <w:t xml:space="preserve"> </w:t>
      </w:r>
      <w:r>
        <w:rPr>
          <w:spacing w:val="-2"/>
        </w:rPr>
        <w:t>playersCount)</w:t>
      </w:r>
    </w:p>
    <w:p w14:paraId="1A2E1D59" w14:textId="77777777" w:rsidR="00C36271" w:rsidRDefault="00C36271">
      <w:pPr>
        <w:pStyle w:val="a3"/>
        <w:spacing w:before="2"/>
        <w:rPr>
          <w:sz w:val="15"/>
        </w:rPr>
      </w:pPr>
    </w:p>
    <w:p w14:paraId="7628A490" w14:textId="77777777" w:rsidR="00C36271" w:rsidRDefault="00000000">
      <w:pPr>
        <w:pStyle w:val="a3"/>
        <w:spacing w:before="62"/>
        <w:ind w:left="604"/>
      </w:pPr>
      <w:r>
        <w:t>//</w:t>
      </w:r>
      <w:r>
        <w:rPr>
          <w:spacing w:val="-5"/>
        </w:rPr>
        <w:t xml:space="preserve"> </w:t>
      </w:r>
      <w:r>
        <w:t>Print</w:t>
      </w:r>
      <w:r>
        <w:rPr>
          <w:spacing w:val="-2"/>
        </w:rPr>
        <w:t xml:space="preserve"> </w:t>
      </w:r>
      <w:r>
        <w:t>3</w:t>
      </w:r>
      <w:r>
        <w:rPr>
          <w:spacing w:val="-1"/>
        </w:rPr>
        <w:t xml:space="preserve"> </w:t>
      </w:r>
      <w:r>
        <w:rPr>
          <w:spacing w:val="-2"/>
        </w:rPr>
        <w:t>players.</w:t>
      </w:r>
    </w:p>
    <w:p w14:paraId="103E2239" w14:textId="77777777" w:rsidR="00C36271" w:rsidRDefault="00000000">
      <w:pPr>
        <w:pStyle w:val="a3"/>
        <w:spacing w:line="261" w:lineRule="auto"/>
        <w:ind w:left="604" w:right="6060"/>
      </w:pPr>
      <w:r>
        <w:t>threePlayers,</w:t>
      </w:r>
      <w:r>
        <w:rPr>
          <w:spacing w:val="-9"/>
        </w:rPr>
        <w:t xml:space="preserve"> </w:t>
      </w:r>
      <w:r>
        <w:t>err</w:t>
      </w:r>
      <w:r>
        <w:rPr>
          <w:spacing w:val="-9"/>
        </w:rPr>
        <w:t xml:space="preserve"> </w:t>
      </w:r>
      <w:r>
        <w:t>:=</w:t>
      </w:r>
      <w:r>
        <w:rPr>
          <w:spacing w:val="-9"/>
        </w:rPr>
        <w:t xml:space="preserve"> </w:t>
      </w:r>
      <w:r>
        <w:t>getPlayerByLimit(db,</w:t>
      </w:r>
      <w:r>
        <w:rPr>
          <w:spacing w:val="-9"/>
        </w:rPr>
        <w:t xml:space="preserve"> </w:t>
      </w:r>
      <w:r>
        <w:t>3) if err != nil {</w:t>
      </w:r>
    </w:p>
    <w:p w14:paraId="3AB3AC90" w14:textId="77777777" w:rsidR="00C36271" w:rsidRDefault="00000000">
      <w:pPr>
        <w:pStyle w:val="a3"/>
        <w:spacing w:before="1"/>
        <w:ind w:left="988"/>
      </w:pPr>
      <w:r>
        <w:rPr>
          <w:spacing w:val="-2"/>
        </w:rPr>
        <w:t>panic(err)</w:t>
      </w:r>
    </w:p>
    <w:p w14:paraId="19EFF192" w14:textId="77777777" w:rsidR="00C36271" w:rsidRDefault="00000000">
      <w:pPr>
        <w:spacing w:before="24"/>
        <w:ind w:left="604"/>
        <w:rPr>
          <w:sz w:val="16"/>
        </w:rPr>
      </w:pPr>
      <w:r>
        <w:rPr>
          <w:sz w:val="16"/>
        </w:rPr>
        <w:t>}</w:t>
      </w:r>
    </w:p>
    <w:p w14:paraId="25133F0A" w14:textId="77777777" w:rsidR="00C36271" w:rsidRDefault="00000000">
      <w:pPr>
        <w:pStyle w:val="a3"/>
        <w:spacing w:line="261" w:lineRule="auto"/>
        <w:ind w:left="988" w:right="4936" w:hanging="385"/>
      </w:pPr>
      <w:r>
        <w:t>for index, player := range threePlayers { fmt.Printf("print</w:t>
      </w:r>
      <w:r>
        <w:rPr>
          <w:spacing w:val="-7"/>
        </w:rPr>
        <w:t xml:space="preserve"> </w:t>
      </w:r>
      <w:r>
        <w:t>%d</w:t>
      </w:r>
      <w:r>
        <w:rPr>
          <w:spacing w:val="-7"/>
        </w:rPr>
        <w:t xml:space="preserve"> </w:t>
      </w:r>
      <w:r>
        <w:t>player:</w:t>
      </w:r>
      <w:r>
        <w:rPr>
          <w:spacing w:val="-7"/>
        </w:rPr>
        <w:t xml:space="preserve"> </w:t>
      </w:r>
      <w:r>
        <w:t>%+v\n",</w:t>
      </w:r>
      <w:r>
        <w:rPr>
          <w:spacing w:val="-7"/>
        </w:rPr>
        <w:t xml:space="preserve"> </w:t>
      </w:r>
      <w:r>
        <w:t>index+1,</w:t>
      </w:r>
      <w:r>
        <w:rPr>
          <w:spacing w:val="-7"/>
        </w:rPr>
        <w:t xml:space="preserve"> </w:t>
      </w:r>
      <w:r>
        <w:t>player)</w:t>
      </w:r>
    </w:p>
    <w:p w14:paraId="6E6623AB" w14:textId="77777777" w:rsidR="00C36271" w:rsidRDefault="00000000">
      <w:pPr>
        <w:ind w:left="604"/>
        <w:rPr>
          <w:sz w:val="16"/>
        </w:rPr>
      </w:pPr>
      <w:r>
        <w:rPr>
          <w:sz w:val="16"/>
        </w:rPr>
        <w:t>}</w:t>
      </w:r>
    </w:p>
    <w:p w14:paraId="5F734A6F" w14:textId="77777777" w:rsidR="00C36271" w:rsidRDefault="00000000">
      <w:pPr>
        <w:spacing w:before="24"/>
        <w:ind w:left="220"/>
        <w:rPr>
          <w:sz w:val="16"/>
        </w:rPr>
      </w:pPr>
      <w:r>
        <w:rPr>
          <w:sz w:val="16"/>
        </w:rPr>
        <w:t>}</w:t>
      </w:r>
    </w:p>
    <w:p w14:paraId="64FB7324" w14:textId="77777777" w:rsidR="00C36271" w:rsidRDefault="00C36271">
      <w:pPr>
        <w:pStyle w:val="a3"/>
        <w:spacing w:before="1"/>
        <w:rPr>
          <w:sz w:val="15"/>
        </w:rPr>
      </w:pPr>
    </w:p>
    <w:p w14:paraId="1D7D1EB9" w14:textId="77777777" w:rsidR="00C36271" w:rsidRDefault="00000000">
      <w:pPr>
        <w:pStyle w:val="a3"/>
        <w:spacing w:before="63"/>
        <w:ind w:left="220"/>
      </w:pPr>
      <w:r>
        <w:t>func</w:t>
      </w:r>
      <w:r>
        <w:rPr>
          <w:spacing w:val="-9"/>
        </w:rPr>
        <w:t xml:space="preserve"> </w:t>
      </w:r>
      <w:r>
        <w:t>tradeExample(db</w:t>
      </w:r>
      <w:r>
        <w:rPr>
          <w:spacing w:val="-9"/>
        </w:rPr>
        <w:t xml:space="preserve"> </w:t>
      </w:r>
      <w:r>
        <w:t>*sql.DB)</w:t>
      </w:r>
      <w:r>
        <w:rPr>
          <w:spacing w:val="-9"/>
        </w:rPr>
        <w:t xml:space="preserve"> </w:t>
      </w:r>
      <w:r>
        <w:rPr>
          <w:spacing w:val="-10"/>
        </w:rPr>
        <w:t>{</w:t>
      </w:r>
    </w:p>
    <w:p w14:paraId="64104F3C" w14:textId="77777777" w:rsidR="00C36271" w:rsidRDefault="00000000">
      <w:pPr>
        <w:pStyle w:val="a3"/>
        <w:ind w:left="604"/>
      </w:pPr>
      <w:r>
        <w:t>//</w:t>
      </w:r>
      <w:r>
        <w:rPr>
          <w:spacing w:val="-4"/>
        </w:rPr>
        <w:t xml:space="preserve"> </w:t>
      </w:r>
      <w:r>
        <w:t>Player</w:t>
      </w:r>
      <w:r>
        <w:rPr>
          <w:spacing w:val="-2"/>
        </w:rPr>
        <w:t xml:space="preserve"> </w:t>
      </w:r>
      <w:r>
        <w:t>1:</w:t>
      </w:r>
      <w:r>
        <w:rPr>
          <w:spacing w:val="-2"/>
        </w:rPr>
        <w:t xml:space="preserve"> </w:t>
      </w:r>
      <w:r>
        <w:t>id</w:t>
      </w:r>
      <w:r>
        <w:rPr>
          <w:spacing w:val="-2"/>
        </w:rPr>
        <w:t xml:space="preserve"> </w:t>
      </w:r>
      <w:r>
        <w:t>is</w:t>
      </w:r>
      <w:r>
        <w:rPr>
          <w:spacing w:val="-3"/>
        </w:rPr>
        <w:t xml:space="preserve"> </w:t>
      </w:r>
      <w:r>
        <w:t>"1",</w:t>
      </w:r>
      <w:r>
        <w:rPr>
          <w:spacing w:val="-2"/>
        </w:rPr>
        <w:t xml:space="preserve"> </w:t>
      </w:r>
      <w:r>
        <w:t>has</w:t>
      </w:r>
      <w:r>
        <w:rPr>
          <w:spacing w:val="-2"/>
        </w:rPr>
        <w:t xml:space="preserve"> </w:t>
      </w:r>
      <w:r>
        <w:t>only</w:t>
      </w:r>
      <w:r>
        <w:rPr>
          <w:spacing w:val="-3"/>
        </w:rPr>
        <w:t xml:space="preserve"> </w:t>
      </w:r>
      <w:r>
        <w:t>100</w:t>
      </w:r>
      <w:r>
        <w:rPr>
          <w:spacing w:val="-2"/>
        </w:rPr>
        <w:t xml:space="preserve"> coins.</w:t>
      </w:r>
    </w:p>
    <w:p w14:paraId="60BC9B32" w14:textId="77777777" w:rsidR="00C36271" w:rsidRDefault="00000000">
      <w:pPr>
        <w:pStyle w:val="a3"/>
        <w:ind w:left="604"/>
      </w:pPr>
      <w:r>
        <w:t>//</w:t>
      </w:r>
      <w:r>
        <w:rPr>
          <w:spacing w:val="-4"/>
        </w:rPr>
        <w:t xml:space="preserve"> </w:t>
      </w:r>
      <w:r>
        <w:t>Player</w:t>
      </w:r>
      <w:r>
        <w:rPr>
          <w:spacing w:val="-2"/>
        </w:rPr>
        <w:t xml:space="preserve"> </w:t>
      </w:r>
      <w:r>
        <w:t>2:</w:t>
      </w:r>
      <w:r>
        <w:rPr>
          <w:spacing w:val="-3"/>
        </w:rPr>
        <w:t xml:space="preserve"> </w:t>
      </w:r>
      <w:r>
        <w:t>id</w:t>
      </w:r>
      <w:r>
        <w:rPr>
          <w:spacing w:val="-2"/>
        </w:rPr>
        <w:t xml:space="preserve"> </w:t>
      </w:r>
      <w:r>
        <w:t>is</w:t>
      </w:r>
      <w:r>
        <w:rPr>
          <w:spacing w:val="-4"/>
        </w:rPr>
        <w:t xml:space="preserve"> </w:t>
      </w:r>
      <w:r>
        <w:t>"2",</w:t>
      </w:r>
      <w:r>
        <w:rPr>
          <w:spacing w:val="-2"/>
        </w:rPr>
        <w:t xml:space="preserve"> </w:t>
      </w:r>
      <w:r>
        <w:t>has</w:t>
      </w:r>
      <w:r>
        <w:rPr>
          <w:spacing w:val="-3"/>
        </w:rPr>
        <w:t xml:space="preserve"> </w:t>
      </w:r>
      <w:r>
        <w:t>114514</w:t>
      </w:r>
      <w:r>
        <w:rPr>
          <w:spacing w:val="-3"/>
        </w:rPr>
        <w:t xml:space="preserve"> </w:t>
      </w:r>
      <w:r>
        <w:t>coins,</w:t>
      </w:r>
      <w:r>
        <w:rPr>
          <w:spacing w:val="-3"/>
        </w:rPr>
        <w:t xml:space="preserve"> </w:t>
      </w:r>
      <w:r>
        <w:t>and</w:t>
      </w:r>
      <w:r>
        <w:rPr>
          <w:spacing w:val="-3"/>
        </w:rPr>
        <w:t xml:space="preserve"> </w:t>
      </w:r>
      <w:r>
        <w:t>20</w:t>
      </w:r>
      <w:r>
        <w:rPr>
          <w:spacing w:val="-2"/>
        </w:rPr>
        <w:t xml:space="preserve"> goods.</w:t>
      </w:r>
    </w:p>
    <w:p w14:paraId="3E9AA44E" w14:textId="77777777" w:rsidR="00C36271" w:rsidRDefault="00000000">
      <w:pPr>
        <w:pStyle w:val="a3"/>
        <w:ind w:left="604"/>
      </w:pPr>
      <w:r>
        <w:t>player1</w:t>
      </w:r>
      <w:r>
        <w:rPr>
          <w:spacing w:val="-6"/>
        </w:rPr>
        <w:t xml:space="preserve"> </w:t>
      </w:r>
      <w:r>
        <w:t>:=</w:t>
      </w:r>
      <w:r>
        <w:rPr>
          <w:spacing w:val="-5"/>
        </w:rPr>
        <w:t xml:space="preserve"> </w:t>
      </w:r>
      <w:r>
        <w:t>Player{ID:</w:t>
      </w:r>
      <w:r>
        <w:rPr>
          <w:spacing w:val="-6"/>
        </w:rPr>
        <w:t xml:space="preserve"> </w:t>
      </w:r>
      <w:r>
        <w:t>"1",</w:t>
      </w:r>
      <w:r>
        <w:rPr>
          <w:spacing w:val="-5"/>
        </w:rPr>
        <w:t xml:space="preserve"> </w:t>
      </w:r>
      <w:r>
        <w:t>Coins:</w:t>
      </w:r>
      <w:r>
        <w:rPr>
          <w:spacing w:val="-5"/>
        </w:rPr>
        <w:t xml:space="preserve"> </w:t>
      </w:r>
      <w:r>
        <w:rPr>
          <w:spacing w:val="-4"/>
        </w:rPr>
        <w:t>100}</w:t>
      </w:r>
    </w:p>
    <w:p w14:paraId="4D9E27B1" w14:textId="77777777" w:rsidR="00C36271" w:rsidRDefault="00000000">
      <w:pPr>
        <w:pStyle w:val="a3"/>
        <w:spacing w:before="23"/>
        <w:ind w:left="604"/>
      </w:pPr>
      <w:r>
        <w:t>player2</w:t>
      </w:r>
      <w:r>
        <w:rPr>
          <w:spacing w:val="-6"/>
        </w:rPr>
        <w:t xml:space="preserve"> </w:t>
      </w:r>
      <w:r>
        <w:t>:=</w:t>
      </w:r>
      <w:r>
        <w:rPr>
          <w:spacing w:val="-5"/>
        </w:rPr>
        <w:t xml:space="preserve"> </w:t>
      </w:r>
      <w:r>
        <w:t>Player{ID:</w:t>
      </w:r>
      <w:r>
        <w:rPr>
          <w:spacing w:val="-6"/>
        </w:rPr>
        <w:t xml:space="preserve"> </w:t>
      </w:r>
      <w:r>
        <w:t>"2",</w:t>
      </w:r>
      <w:r>
        <w:rPr>
          <w:spacing w:val="-6"/>
        </w:rPr>
        <w:t xml:space="preserve"> </w:t>
      </w:r>
      <w:r>
        <w:t>Coins:</w:t>
      </w:r>
      <w:r>
        <w:rPr>
          <w:spacing w:val="-5"/>
        </w:rPr>
        <w:t xml:space="preserve"> </w:t>
      </w:r>
      <w:r>
        <w:t>114514,</w:t>
      </w:r>
      <w:r>
        <w:rPr>
          <w:spacing w:val="-6"/>
        </w:rPr>
        <w:t xml:space="preserve"> </w:t>
      </w:r>
      <w:r>
        <w:t>Goods:</w:t>
      </w:r>
      <w:r>
        <w:rPr>
          <w:spacing w:val="-5"/>
        </w:rPr>
        <w:t xml:space="preserve"> 20}</w:t>
      </w:r>
    </w:p>
    <w:p w14:paraId="47658598" w14:textId="77777777" w:rsidR="00C36271" w:rsidRDefault="00C36271">
      <w:pPr>
        <w:pStyle w:val="a3"/>
        <w:spacing w:before="2"/>
        <w:rPr>
          <w:sz w:val="15"/>
        </w:rPr>
      </w:pPr>
    </w:p>
    <w:p w14:paraId="1CC2FF53" w14:textId="77777777" w:rsidR="00C36271" w:rsidRDefault="00000000">
      <w:pPr>
        <w:pStyle w:val="a3"/>
        <w:spacing w:before="63" w:line="261" w:lineRule="auto"/>
        <w:ind w:left="604" w:right="3083"/>
      </w:pPr>
      <w:r>
        <w:t>//</w:t>
      </w:r>
      <w:r>
        <w:rPr>
          <w:spacing w:val="-4"/>
        </w:rPr>
        <w:t xml:space="preserve"> </w:t>
      </w:r>
      <w:r>
        <w:t>Create</w:t>
      </w:r>
      <w:r>
        <w:rPr>
          <w:spacing w:val="-3"/>
        </w:rPr>
        <w:t xml:space="preserve"> </w:t>
      </w:r>
      <w:r>
        <w:t>two</w:t>
      </w:r>
      <w:r>
        <w:rPr>
          <w:spacing w:val="-3"/>
        </w:rPr>
        <w:t xml:space="preserve"> </w:t>
      </w:r>
      <w:r>
        <w:t>players</w:t>
      </w:r>
      <w:r>
        <w:rPr>
          <w:spacing w:val="-4"/>
        </w:rPr>
        <w:t xml:space="preserve"> </w:t>
      </w:r>
      <w:r>
        <w:t>"by</w:t>
      </w:r>
      <w:r>
        <w:rPr>
          <w:spacing w:val="-3"/>
        </w:rPr>
        <w:t xml:space="preserve"> </w:t>
      </w:r>
      <w:r>
        <w:t>hand",</w:t>
      </w:r>
      <w:r>
        <w:rPr>
          <w:spacing w:val="-4"/>
        </w:rPr>
        <w:t xml:space="preserve"> </w:t>
      </w:r>
      <w:r>
        <w:t>using</w:t>
      </w:r>
      <w:r>
        <w:rPr>
          <w:spacing w:val="-3"/>
        </w:rPr>
        <w:t xml:space="preserve"> </w:t>
      </w:r>
      <w:r>
        <w:t>the</w:t>
      </w:r>
      <w:r>
        <w:rPr>
          <w:spacing w:val="-3"/>
        </w:rPr>
        <w:t xml:space="preserve"> </w:t>
      </w:r>
      <w:r>
        <w:t>INSERT</w:t>
      </w:r>
      <w:r>
        <w:rPr>
          <w:spacing w:val="-4"/>
        </w:rPr>
        <w:t xml:space="preserve"> </w:t>
      </w:r>
      <w:r>
        <w:t>statement</w:t>
      </w:r>
      <w:r>
        <w:rPr>
          <w:spacing w:val="-4"/>
        </w:rPr>
        <w:t xml:space="preserve"> </w:t>
      </w:r>
      <w:r>
        <w:t>on</w:t>
      </w:r>
      <w:r>
        <w:rPr>
          <w:spacing w:val="-3"/>
        </w:rPr>
        <w:t xml:space="preserve"> </w:t>
      </w:r>
      <w:r>
        <w:t>the</w:t>
      </w:r>
      <w:r>
        <w:rPr>
          <w:spacing w:val="-3"/>
        </w:rPr>
        <w:t xml:space="preserve"> </w:t>
      </w:r>
      <w:r>
        <w:t>backend. if err := createPlayer(db, player1); err != nil {</w:t>
      </w:r>
    </w:p>
    <w:p w14:paraId="7FC9C43A" w14:textId="77777777" w:rsidR="00C36271" w:rsidRDefault="00000000">
      <w:pPr>
        <w:pStyle w:val="a3"/>
        <w:spacing w:before="0"/>
        <w:ind w:left="988"/>
      </w:pPr>
      <w:r>
        <w:rPr>
          <w:spacing w:val="-2"/>
        </w:rPr>
        <w:t>panic(err)</w:t>
      </w:r>
    </w:p>
    <w:p w14:paraId="7A79E44C" w14:textId="77777777" w:rsidR="00C36271" w:rsidRDefault="00000000">
      <w:pPr>
        <w:spacing w:before="24"/>
        <w:ind w:left="604"/>
        <w:rPr>
          <w:sz w:val="16"/>
        </w:rPr>
      </w:pPr>
      <w:r>
        <w:rPr>
          <w:sz w:val="16"/>
        </w:rPr>
        <w:t>}</w:t>
      </w:r>
    </w:p>
    <w:p w14:paraId="313821EF" w14:textId="77777777" w:rsidR="00C36271" w:rsidRDefault="00000000">
      <w:pPr>
        <w:pStyle w:val="a3"/>
        <w:spacing w:line="261" w:lineRule="auto"/>
        <w:ind w:left="988" w:right="4936" w:hanging="385"/>
      </w:pPr>
      <w:r>
        <w:t>if</w:t>
      </w:r>
      <w:r>
        <w:rPr>
          <w:spacing w:val="-5"/>
        </w:rPr>
        <w:t xml:space="preserve"> </w:t>
      </w:r>
      <w:r>
        <w:t>err</w:t>
      </w:r>
      <w:r>
        <w:rPr>
          <w:spacing w:val="-4"/>
        </w:rPr>
        <w:t xml:space="preserve"> </w:t>
      </w:r>
      <w:r>
        <w:t>:=</w:t>
      </w:r>
      <w:r>
        <w:rPr>
          <w:spacing w:val="-4"/>
        </w:rPr>
        <w:t xml:space="preserve"> </w:t>
      </w:r>
      <w:r>
        <w:t>createPlayer(db,</w:t>
      </w:r>
      <w:r>
        <w:rPr>
          <w:spacing w:val="-5"/>
        </w:rPr>
        <w:t xml:space="preserve"> </w:t>
      </w:r>
      <w:r>
        <w:t>player2);</w:t>
      </w:r>
      <w:r>
        <w:rPr>
          <w:spacing w:val="-5"/>
        </w:rPr>
        <w:t xml:space="preserve"> </w:t>
      </w:r>
      <w:r>
        <w:t>err</w:t>
      </w:r>
      <w:r>
        <w:rPr>
          <w:spacing w:val="-4"/>
        </w:rPr>
        <w:t xml:space="preserve"> </w:t>
      </w:r>
      <w:r>
        <w:t>!=</w:t>
      </w:r>
      <w:r>
        <w:rPr>
          <w:spacing w:val="-5"/>
        </w:rPr>
        <w:t xml:space="preserve"> </w:t>
      </w:r>
      <w:r>
        <w:t>nil</w:t>
      </w:r>
      <w:r>
        <w:rPr>
          <w:spacing w:val="-4"/>
        </w:rPr>
        <w:t xml:space="preserve"> </w:t>
      </w:r>
      <w:r>
        <w:t xml:space="preserve">{ </w:t>
      </w:r>
      <w:r>
        <w:rPr>
          <w:spacing w:val="-2"/>
        </w:rPr>
        <w:t>panic(err)</w:t>
      </w:r>
    </w:p>
    <w:p w14:paraId="517A9E12" w14:textId="77777777" w:rsidR="00C36271" w:rsidRDefault="00000000">
      <w:pPr>
        <w:ind w:left="604"/>
        <w:rPr>
          <w:sz w:val="16"/>
        </w:rPr>
      </w:pPr>
      <w:r>
        <w:rPr>
          <w:sz w:val="16"/>
        </w:rPr>
        <w:t>}</w:t>
      </w:r>
    </w:p>
    <w:p w14:paraId="680F06FB" w14:textId="77777777" w:rsidR="00C36271" w:rsidRDefault="00C36271">
      <w:pPr>
        <w:pStyle w:val="a3"/>
        <w:spacing w:before="2"/>
        <w:rPr>
          <w:sz w:val="15"/>
        </w:rPr>
      </w:pPr>
    </w:p>
    <w:p w14:paraId="238BC159" w14:textId="77777777" w:rsidR="00C36271" w:rsidRDefault="00000000">
      <w:pPr>
        <w:pStyle w:val="a3"/>
        <w:spacing w:before="62"/>
        <w:ind w:left="604"/>
      </w:pPr>
      <w:r>
        <w:t>//</w:t>
      </w:r>
      <w:r>
        <w:rPr>
          <w:spacing w:val="-4"/>
        </w:rPr>
        <w:t xml:space="preserve"> </w:t>
      </w:r>
      <w:r>
        <w:t>Player</w:t>
      </w:r>
      <w:r>
        <w:rPr>
          <w:spacing w:val="-3"/>
        </w:rPr>
        <w:t xml:space="preserve"> </w:t>
      </w:r>
      <w:r>
        <w:t>1</w:t>
      </w:r>
      <w:r>
        <w:rPr>
          <w:spacing w:val="-2"/>
        </w:rPr>
        <w:t xml:space="preserve"> </w:t>
      </w:r>
      <w:r>
        <w:t>wants</w:t>
      </w:r>
      <w:r>
        <w:rPr>
          <w:spacing w:val="-4"/>
        </w:rPr>
        <w:t xml:space="preserve"> </w:t>
      </w:r>
      <w:r>
        <w:t>to</w:t>
      </w:r>
      <w:r>
        <w:rPr>
          <w:spacing w:val="-2"/>
        </w:rPr>
        <w:t xml:space="preserve"> </w:t>
      </w:r>
      <w:r>
        <w:t>buy</w:t>
      </w:r>
      <w:r>
        <w:rPr>
          <w:spacing w:val="-3"/>
        </w:rPr>
        <w:t xml:space="preserve"> </w:t>
      </w:r>
      <w:r>
        <w:t>10</w:t>
      </w:r>
      <w:r>
        <w:rPr>
          <w:spacing w:val="-3"/>
        </w:rPr>
        <w:t xml:space="preserve"> </w:t>
      </w:r>
      <w:r>
        <w:t>goods</w:t>
      </w:r>
      <w:r>
        <w:rPr>
          <w:spacing w:val="-3"/>
        </w:rPr>
        <w:t xml:space="preserve"> </w:t>
      </w:r>
      <w:r>
        <w:t>from</w:t>
      </w:r>
      <w:r>
        <w:rPr>
          <w:spacing w:val="-3"/>
        </w:rPr>
        <w:t xml:space="preserve"> </w:t>
      </w:r>
      <w:r>
        <w:t>player</w:t>
      </w:r>
      <w:r>
        <w:rPr>
          <w:spacing w:val="-3"/>
        </w:rPr>
        <w:t xml:space="preserve"> </w:t>
      </w:r>
      <w:r>
        <w:rPr>
          <w:spacing w:val="-5"/>
        </w:rPr>
        <w:t>2.</w:t>
      </w:r>
    </w:p>
    <w:p w14:paraId="438537F7" w14:textId="77777777" w:rsidR="00C36271" w:rsidRDefault="00000000">
      <w:pPr>
        <w:pStyle w:val="a3"/>
        <w:tabs>
          <w:tab w:val="left" w:pos="3487"/>
        </w:tabs>
        <w:spacing w:line="261" w:lineRule="auto"/>
        <w:ind w:left="604" w:right="4936"/>
      </w:pPr>
      <w:r>
        <w:t>//</w:t>
      </w:r>
      <w:r>
        <w:rPr>
          <w:spacing w:val="-3"/>
        </w:rPr>
        <w:t xml:space="preserve"> </w:t>
      </w:r>
      <w:r>
        <w:t>It</w:t>
      </w:r>
      <w:r>
        <w:rPr>
          <w:spacing w:val="-4"/>
        </w:rPr>
        <w:t xml:space="preserve"> </w:t>
      </w:r>
      <w:r>
        <w:t>will</w:t>
      </w:r>
      <w:r>
        <w:rPr>
          <w:spacing w:val="-3"/>
        </w:rPr>
        <w:t xml:space="preserve"> </w:t>
      </w:r>
      <w:r>
        <w:t>cost</w:t>
      </w:r>
      <w:r>
        <w:rPr>
          <w:spacing w:val="-3"/>
        </w:rPr>
        <w:t xml:space="preserve"> </w:t>
      </w:r>
      <w:r>
        <w:t>500</w:t>
      </w:r>
      <w:r>
        <w:rPr>
          <w:spacing w:val="-4"/>
        </w:rPr>
        <w:t xml:space="preserve"> </w:t>
      </w:r>
      <w:r>
        <w:t>coins,</w:t>
      </w:r>
      <w:r>
        <w:rPr>
          <w:spacing w:val="-3"/>
        </w:rPr>
        <w:t xml:space="preserve"> </w:t>
      </w:r>
      <w:r>
        <w:t>but</w:t>
      </w:r>
      <w:r>
        <w:rPr>
          <w:spacing w:val="-3"/>
        </w:rPr>
        <w:t xml:space="preserve"> </w:t>
      </w:r>
      <w:r>
        <w:t>player</w:t>
      </w:r>
      <w:r>
        <w:rPr>
          <w:spacing w:val="-4"/>
        </w:rPr>
        <w:t xml:space="preserve"> </w:t>
      </w:r>
      <w:r>
        <w:t>1</w:t>
      </w:r>
      <w:r>
        <w:rPr>
          <w:spacing w:val="-3"/>
        </w:rPr>
        <w:t xml:space="preserve"> </w:t>
      </w:r>
      <w:r>
        <w:t>cannot</w:t>
      </w:r>
      <w:r>
        <w:rPr>
          <w:spacing w:val="-4"/>
        </w:rPr>
        <w:t xml:space="preserve"> </w:t>
      </w:r>
      <w:r>
        <w:t>afford</w:t>
      </w:r>
      <w:r>
        <w:rPr>
          <w:spacing w:val="-3"/>
        </w:rPr>
        <w:t xml:space="preserve"> </w:t>
      </w:r>
      <w:r>
        <w:t xml:space="preserve">it. </w:t>
      </w:r>
      <w:r>
        <w:rPr>
          <w:spacing w:val="-2"/>
        </w:rPr>
        <w:t>fmt.Println("\nbuyGoods:\n</w:t>
      </w:r>
      <w:r>
        <w:tab/>
        <w:t>=&gt; this trade will fail")</w:t>
      </w:r>
    </w:p>
    <w:p w14:paraId="68C0E741" w14:textId="77777777" w:rsidR="00C36271" w:rsidRDefault="00000000">
      <w:pPr>
        <w:pStyle w:val="a3"/>
        <w:spacing w:before="1" w:line="261" w:lineRule="auto"/>
        <w:ind w:left="988" w:right="3026" w:hanging="385"/>
      </w:pPr>
      <w:r>
        <w:t>if</w:t>
      </w:r>
      <w:r>
        <w:rPr>
          <w:spacing w:val="-4"/>
        </w:rPr>
        <w:t xml:space="preserve"> </w:t>
      </w:r>
      <w:r>
        <w:t>err</w:t>
      </w:r>
      <w:r>
        <w:rPr>
          <w:spacing w:val="-3"/>
        </w:rPr>
        <w:t xml:space="preserve"> </w:t>
      </w:r>
      <w:r>
        <w:t>:=</w:t>
      </w:r>
      <w:r>
        <w:rPr>
          <w:spacing w:val="-3"/>
        </w:rPr>
        <w:t xml:space="preserve"> </w:t>
      </w:r>
      <w:r>
        <w:t>buyGoods(db,</w:t>
      </w:r>
      <w:r>
        <w:rPr>
          <w:spacing w:val="-4"/>
        </w:rPr>
        <w:t xml:space="preserve"> </w:t>
      </w:r>
      <w:r>
        <w:t>player2.ID,</w:t>
      </w:r>
      <w:r>
        <w:rPr>
          <w:spacing w:val="-4"/>
        </w:rPr>
        <w:t xml:space="preserve"> </w:t>
      </w:r>
      <w:r>
        <w:t>player1.ID,</w:t>
      </w:r>
      <w:r>
        <w:rPr>
          <w:spacing w:val="-4"/>
        </w:rPr>
        <w:t xml:space="preserve"> </w:t>
      </w:r>
      <w:r>
        <w:t>10,</w:t>
      </w:r>
      <w:r>
        <w:rPr>
          <w:spacing w:val="-3"/>
        </w:rPr>
        <w:t xml:space="preserve"> </w:t>
      </w:r>
      <w:r>
        <w:t>500);</w:t>
      </w:r>
      <w:r>
        <w:rPr>
          <w:spacing w:val="-4"/>
        </w:rPr>
        <w:t xml:space="preserve"> </w:t>
      </w:r>
      <w:r>
        <w:t>err</w:t>
      </w:r>
      <w:r>
        <w:rPr>
          <w:spacing w:val="-3"/>
        </w:rPr>
        <w:t xml:space="preserve"> </w:t>
      </w:r>
      <w:r>
        <w:t>==</w:t>
      </w:r>
      <w:r>
        <w:rPr>
          <w:spacing w:val="-3"/>
        </w:rPr>
        <w:t xml:space="preserve"> </w:t>
      </w:r>
      <w:r>
        <w:t>nil</w:t>
      </w:r>
      <w:r>
        <w:rPr>
          <w:spacing w:val="-3"/>
        </w:rPr>
        <w:t xml:space="preserve"> </w:t>
      </w:r>
      <w:r>
        <w:t>{ panic("there shouldn't be success")</w:t>
      </w:r>
    </w:p>
    <w:p w14:paraId="4B74915D" w14:textId="77777777" w:rsidR="00C36271" w:rsidRDefault="00000000">
      <w:pPr>
        <w:ind w:left="604"/>
        <w:rPr>
          <w:sz w:val="16"/>
        </w:rPr>
      </w:pPr>
      <w:r>
        <w:rPr>
          <w:sz w:val="16"/>
        </w:rPr>
        <w:t>}</w:t>
      </w:r>
    </w:p>
    <w:p w14:paraId="51F97413" w14:textId="77777777" w:rsidR="00C36271" w:rsidRDefault="00C36271">
      <w:pPr>
        <w:rPr>
          <w:sz w:val="16"/>
        </w:rPr>
        <w:sectPr w:rsidR="00C36271">
          <w:pgSz w:w="12240" w:h="15840"/>
          <w:pgMar w:top="1080" w:right="0" w:bottom="980" w:left="1220" w:header="599" w:footer="792" w:gutter="0"/>
          <w:cols w:space="720"/>
        </w:sectPr>
      </w:pPr>
    </w:p>
    <w:p w14:paraId="69E6EE31" w14:textId="77777777" w:rsidR="00C36271" w:rsidRDefault="00C36271">
      <w:pPr>
        <w:pStyle w:val="a3"/>
        <w:spacing w:before="13"/>
        <w:rPr>
          <w:sz w:val="20"/>
        </w:rPr>
      </w:pPr>
    </w:p>
    <w:p w14:paraId="5B4CC037" w14:textId="77777777" w:rsidR="00C36271" w:rsidRDefault="00000000">
      <w:pPr>
        <w:pStyle w:val="a3"/>
        <w:spacing w:before="0"/>
        <w:ind w:left="148"/>
        <w:rPr>
          <w:sz w:val="20"/>
        </w:rPr>
      </w:pPr>
      <w:r>
        <w:rPr>
          <w:sz w:val="20"/>
        </w:rPr>
      </w:r>
      <w:r>
        <w:rPr>
          <w:sz w:val="20"/>
        </w:rPr>
        <w:pict w14:anchorId="5F02F76B">
          <v:group id="docshapegroup65" o:spid="_x0000_s3952" style="width:474.8pt;height:232.95pt;mso-position-horizontal-relative:char;mso-position-vertical-relative:line" coordsize="9496,4659">
            <v:shape id="docshape66" o:spid="_x0000_s3954" style="position:absolute;width:9496;height:4659" coordsize="9496,4659" o:spt="100" adj="0,,0" path="m4,287l4,t,574l4,287t,574l4,574t,574l4,861t,574l4,1148t,574l4,1435t,573l4,1722t,573l4,2008t,574l4,2295t,574l4,2582t,574l4,2869t,574l4,3156t,574l4,3443t,574l4,3730t,574l4,4017t,574l4,4304t,355l4,4591m,4655r68,m9492,287l9492,t,574l9492,287t,574l9492,574t,574l9492,861t,574l9492,1148t,574l9492,1435t,573l9492,1722t,573l9492,2008t,574l9492,2295t,574l9492,2582t,574l9492,2869t,574l9492,3156t,574l9492,3443t,574l9492,3730t,574l9492,4017t,574l9492,4304m68,4655r9360,m9428,4655r68,m9492,4659r,-68e" filled="f" strokeweight=".14042mm">
              <v:stroke joinstyle="round"/>
              <v:formulas/>
              <v:path arrowok="t" o:connecttype="segments"/>
            </v:shape>
            <v:shape id="docshape67" o:spid="_x0000_s3953" type="#_x0000_t202" style="position:absolute;left:7;width:9480;height:4651" filled="f" stroked="f">
              <v:textbox inset="0,0,0,0">
                <w:txbxContent>
                  <w:p w14:paraId="487F57CA" w14:textId="77777777" w:rsidR="00C36271" w:rsidRDefault="00000000">
                    <w:pPr>
                      <w:tabs>
                        <w:tab w:val="left" w:pos="3326"/>
                      </w:tabs>
                      <w:spacing w:before="13" w:line="261" w:lineRule="auto"/>
                      <w:ind w:left="444" w:right="3459"/>
                      <w:rPr>
                        <w:sz w:val="16"/>
                      </w:rPr>
                    </w:pPr>
                    <w:r>
                      <w:rPr>
                        <w:sz w:val="16"/>
                      </w:rPr>
                      <w:t>//</w:t>
                    </w:r>
                    <w:r>
                      <w:rPr>
                        <w:spacing w:val="-3"/>
                        <w:sz w:val="16"/>
                      </w:rPr>
                      <w:t xml:space="preserve"> </w:t>
                    </w:r>
                    <w:r>
                      <w:rPr>
                        <w:sz w:val="16"/>
                      </w:rPr>
                      <w:t>So</w:t>
                    </w:r>
                    <w:r>
                      <w:rPr>
                        <w:spacing w:val="-4"/>
                        <w:sz w:val="16"/>
                      </w:rPr>
                      <w:t xml:space="preserve"> </w:t>
                    </w:r>
                    <w:r>
                      <w:rPr>
                        <w:sz w:val="16"/>
                      </w:rPr>
                      <w:t>player</w:t>
                    </w:r>
                    <w:r>
                      <w:rPr>
                        <w:spacing w:val="-3"/>
                        <w:sz w:val="16"/>
                      </w:rPr>
                      <w:t xml:space="preserve"> </w:t>
                    </w:r>
                    <w:r>
                      <w:rPr>
                        <w:sz w:val="16"/>
                      </w:rPr>
                      <w:t>1</w:t>
                    </w:r>
                    <w:r>
                      <w:rPr>
                        <w:spacing w:val="-3"/>
                        <w:sz w:val="16"/>
                      </w:rPr>
                      <w:t xml:space="preserve"> </w:t>
                    </w:r>
                    <w:r>
                      <w:rPr>
                        <w:sz w:val="16"/>
                      </w:rPr>
                      <w:t>has</w:t>
                    </w:r>
                    <w:r>
                      <w:rPr>
                        <w:spacing w:val="-4"/>
                        <w:sz w:val="16"/>
                      </w:rPr>
                      <w:t xml:space="preserve"> </w:t>
                    </w:r>
                    <w:r>
                      <w:rPr>
                        <w:sz w:val="16"/>
                      </w:rPr>
                      <w:t>to</w:t>
                    </w:r>
                    <w:r>
                      <w:rPr>
                        <w:spacing w:val="-3"/>
                        <w:sz w:val="16"/>
                      </w:rPr>
                      <w:t xml:space="preserve"> </w:t>
                    </w:r>
                    <w:r>
                      <w:rPr>
                        <w:sz w:val="16"/>
                      </w:rPr>
                      <w:t>reduce</w:t>
                    </w:r>
                    <w:r>
                      <w:rPr>
                        <w:spacing w:val="-3"/>
                        <w:sz w:val="16"/>
                      </w:rPr>
                      <w:t xml:space="preserve"> </w:t>
                    </w:r>
                    <w:r>
                      <w:rPr>
                        <w:sz w:val="16"/>
                      </w:rPr>
                      <w:t>the</w:t>
                    </w:r>
                    <w:r>
                      <w:rPr>
                        <w:spacing w:val="-4"/>
                        <w:sz w:val="16"/>
                      </w:rPr>
                      <w:t xml:space="preserve"> </w:t>
                    </w:r>
                    <w:r>
                      <w:rPr>
                        <w:sz w:val="16"/>
                      </w:rPr>
                      <w:t>incoming</w:t>
                    </w:r>
                    <w:r>
                      <w:rPr>
                        <w:spacing w:val="-3"/>
                        <w:sz w:val="16"/>
                      </w:rPr>
                      <w:t xml:space="preserve"> </w:t>
                    </w:r>
                    <w:r>
                      <w:rPr>
                        <w:sz w:val="16"/>
                      </w:rPr>
                      <w:t>quantity</w:t>
                    </w:r>
                    <w:r>
                      <w:rPr>
                        <w:spacing w:val="-4"/>
                        <w:sz w:val="16"/>
                      </w:rPr>
                      <w:t xml:space="preserve"> </w:t>
                    </w:r>
                    <w:r>
                      <w:rPr>
                        <w:sz w:val="16"/>
                      </w:rPr>
                      <w:t>to</w:t>
                    </w:r>
                    <w:r>
                      <w:rPr>
                        <w:spacing w:val="-3"/>
                        <w:sz w:val="16"/>
                      </w:rPr>
                      <w:t xml:space="preserve"> </w:t>
                    </w:r>
                    <w:r>
                      <w:rPr>
                        <w:sz w:val="16"/>
                      </w:rPr>
                      <w:t xml:space="preserve">two. </w:t>
                    </w:r>
                    <w:r>
                      <w:rPr>
                        <w:spacing w:val="-2"/>
                        <w:sz w:val="16"/>
                      </w:rPr>
                      <w:t>fmt.Println("\nbuyGoods:\n</w:t>
                    </w:r>
                    <w:r>
                      <w:rPr>
                        <w:sz w:val="16"/>
                      </w:rPr>
                      <w:tab/>
                      <w:t>=&gt;</w:t>
                    </w:r>
                    <w:r>
                      <w:rPr>
                        <w:spacing w:val="-3"/>
                        <w:sz w:val="16"/>
                      </w:rPr>
                      <w:t xml:space="preserve"> </w:t>
                    </w:r>
                    <w:r>
                      <w:rPr>
                        <w:sz w:val="16"/>
                      </w:rPr>
                      <w:t>this</w:t>
                    </w:r>
                    <w:r>
                      <w:rPr>
                        <w:spacing w:val="-3"/>
                        <w:sz w:val="16"/>
                      </w:rPr>
                      <w:t xml:space="preserve"> </w:t>
                    </w:r>
                    <w:r>
                      <w:rPr>
                        <w:sz w:val="16"/>
                      </w:rPr>
                      <w:t>trade</w:t>
                    </w:r>
                    <w:r>
                      <w:rPr>
                        <w:spacing w:val="-4"/>
                        <w:sz w:val="16"/>
                      </w:rPr>
                      <w:t xml:space="preserve"> </w:t>
                    </w:r>
                    <w:r>
                      <w:rPr>
                        <w:sz w:val="16"/>
                      </w:rPr>
                      <w:t>will</w:t>
                    </w:r>
                    <w:r>
                      <w:rPr>
                        <w:spacing w:val="-2"/>
                        <w:sz w:val="16"/>
                      </w:rPr>
                      <w:t xml:space="preserve"> success")</w:t>
                    </w:r>
                  </w:p>
                  <w:p w14:paraId="5857CCCE" w14:textId="77777777" w:rsidR="00C36271" w:rsidRDefault="00000000">
                    <w:pPr>
                      <w:spacing w:line="261" w:lineRule="auto"/>
                      <w:ind w:left="828" w:right="1695" w:hanging="385"/>
                      <w:rPr>
                        <w:sz w:val="16"/>
                      </w:rPr>
                    </w:pPr>
                    <w:r>
                      <w:rPr>
                        <w:sz w:val="16"/>
                      </w:rPr>
                      <w:t>if</w:t>
                    </w:r>
                    <w:r>
                      <w:rPr>
                        <w:spacing w:val="-4"/>
                        <w:sz w:val="16"/>
                      </w:rPr>
                      <w:t xml:space="preserve"> </w:t>
                    </w:r>
                    <w:r>
                      <w:rPr>
                        <w:sz w:val="16"/>
                      </w:rPr>
                      <w:t>err</w:t>
                    </w:r>
                    <w:r>
                      <w:rPr>
                        <w:spacing w:val="-3"/>
                        <w:sz w:val="16"/>
                      </w:rPr>
                      <w:t xml:space="preserve"> </w:t>
                    </w:r>
                    <w:r>
                      <w:rPr>
                        <w:sz w:val="16"/>
                      </w:rPr>
                      <w:t>:=</w:t>
                    </w:r>
                    <w:r>
                      <w:rPr>
                        <w:spacing w:val="-3"/>
                        <w:sz w:val="16"/>
                      </w:rPr>
                      <w:t xml:space="preserve"> </w:t>
                    </w:r>
                    <w:r>
                      <w:rPr>
                        <w:sz w:val="16"/>
                      </w:rPr>
                      <w:t>buyGoods(db,</w:t>
                    </w:r>
                    <w:r>
                      <w:rPr>
                        <w:spacing w:val="-4"/>
                        <w:sz w:val="16"/>
                      </w:rPr>
                      <w:t xml:space="preserve"> </w:t>
                    </w:r>
                    <w:r>
                      <w:rPr>
                        <w:sz w:val="16"/>
                      </w:rPr>
                      <w:t>player2.ID,</w:t>
                    </w:r>
                    <w:r>
                      <w:rPr>
                        <w:spacing w:val="-4"/>
                        <w:sz w:val="16"/>
                      </w:rPr>
                      <w:t xml:space="preserve"> </w:t>
                    </w:r>
                    <w:r>
                      <w:rPr>
                        <w:sz w:val="16"/>
                      </w:rPr>
                      <w:t>player1.ID,</w:t>
                    </w:r>
                    <w:r>
                      <w:rPr>
                        <w:spacing w:val="-4"/>
                        <w:sz w:val="16"/>
                      </w:rPr>
                      <w:t xml:space="preserve"> </w:t>
                    </w:r>
                    <w:r>
                      <w:rPr>
                        <w:sz w:val="16"/>
                      </w:rPr>
                      <w:t>2,</w:t>
                    </w:r>
                    <w:r>
                      <w:rPr>
                        <w:spacing w:val="-3"/>
                        <w:sz w:val="16"/>
                      </w:rPr>
                      <w:t xml:space="preserve"> </w:t>
                    </w:r>
                    <w:r>
                      <w:rPr>
                        <w:sz w:val="16"/>
                      </w:rPr>
                      <w:t>100);</w:t>
                    </w:r>
                    <w:r>
                      <w:rPr>
                        <w:spacing w:val="-4"/>
                        <w:sz w:val="16"/>
                      </w:rPr>
                      <w:t xml:space="preserve"> </w:t>
                    </w:r>
                    <w:r>
                      <w:rPr>
                        <w:sz w:val="16"/>
                      </w:rPr>
                      <w:t>err</w:t>
                    </w:r>
                    <w:r>
                      <w:rPr>
                        <w:spacing w:val="-3"/>
                        <w:sz w:val="16"/>
                      </w:rPr>
                      <w:t xml:space="preserve"> </w:t>
                    </w:r>
                    <w:r>
                      <w:rPr>
                        <w:sz w:val="16"/>
                      </w:rPr>
                      <w:t>!=</w:t>
                    </w:r>
                    <w:r>
                      <w:rPr>
                        <w:spacing w:val="-3"/>
                        <w:sz w:val="16"/>
                      </w:rPr>
                      <w:t xml:space="preserve"> </w:t>
                    </w:r>
                    <w:r>
                      <w:rPr>
                        <w:sz w:val="16"/>
                      </w:rPr>
                      <w:t>nil</w:t>
                    </w:r>
                    <w:r>
                      <w:rPr>
                        <w:spacing w:val="-3"/>
                        <w:sz w:val="16"/>
                      </w:rPr>
                      <w:t xml:space="preserve"> </w:t>
                    </w:r>
                    <w:r>
                      <w:rPr>
                        <w:sz w:val="16"/>
                      </w:rPr>
                      <w:t xml:space="preserve">{ </w:t>
                    </w:r>
                    <w:r>
                      <w:rPr>
                        <w:spacing w:val="-2"/>
                        <w:sz w:val="16"/>
                      </w:rPr>
                      <w:t>panic(err)</w:t>
                    </w:r>
                  </w:p>
                  <w:p w14:paraId="3B58CE4F" w14:textId="77777777" w:rsidR="00C36271" w:rsidRDefault="00000000">
                    <w:pPr>
                      <w:spacing w:before="1"/>
                      <w:ind w:left="444"/>
                      <w:rPr>
                        <w:sz w:val="16"/>
                      </w:rPr>
                    </w:pPr>
                    <w:r>
                      <w:rPr>
                        <w:sz w:val="16"/>
                      </w:rPr>
                      <w:t>}</w:t>
                    </w:r>
                  </w:p>
                  <w:p w14:paraId="58EF6D83" w14:textId="77777777" w:rsidR="00C36271" w:rsidRDefault="00000000">
                    <w:pPr>
                      <w:spacing w:before="24"/>
                      <w:ind w:left="59"/>
                      <w:rPr>
                        <w:sz w:val="16"/>
                      </w:rPr>
                    </w:pPr>
                    <w:r>
                      <w:rPr>
                        <w:sz w:val="16"/>
                      </w:rPr>
                      <w:t>}</w:t>
                    </w:r>
                  </w:p>
                  <w:p w14:paraId="744918FF" w14:textId="77777777" w:rsidR="00C36271" w:rsidRDefault="00C36271">
                    <w:pPr>
                      <w:spacing w:before="14"/>
                      <w:rPr>
                        <w:sz w:val="18"/>
                      </w:rPr>
                    </w:pPr>
                  </w:p>
                  <w:p w14:paraId="3350E9BF" w14:textId="77777777" w:rsidR="00C36271" w:rsidRDefault="00000000">
                    <w:pPr>
                      <w:spacing w:before="1" w:line="261" w:lineRule="auto"/>
                      <w:ind w:left="444" w:right="2143" w:hanging="385"/>
                      <w:rPr>
                        <w:sz w:val="16"/>
                      </w:rPr>
                    </w:pPr>
                    <w:r>
                      <w:rPr>
                        <w:sz w:val="16"/>
                      </w:rPr>
                      <w:t>func</w:t>
                    </w:r>
                    <w:r>
                      <w:rPr>
                        <w:spacing w:val="-5"/>
                        <w:sz w:val="16"/>
                      </w:rPr>
                      <w:t xml:space="preserve"> </w:t>
                    </w:r>
                    <w:r>
                      <w:rPr>
                        <w:sz w:val="16"/>
                      </w:rPr>
                      <w:t>openDB(driverName,</w:t>
                    </w:r>
                    <w:r>
                      <w:rPr>
                        <w:spacing w:val="-5"/>
                        <w:sz w:val="16"/>
                      </w:rPr>
                      <w:t xml:space="preserve"> </w:t>
                    </w:r>
                    <w:r>
                      <w:rPr>
                        <w:sz w:val="16"/>
                      </w:rPr>
                      <w:t>dataSourceName</w:t>
                    </w:r>
                    <w:r>
                      <w:rPr>
                        <w:spacing w:val="-5"/>
                        <w:sz w:val="16"/>
                      </w:rPr>
                      <w:t xml:space="preserve"> </w:t>
                    </w:r>
                    <w:r>
                      <w:rPr>
                        <w:sz w:val="16"/>
                      </w:rPr>
                      <w:t>string,</w:t>
                    </w:r>
                    <w:r>
                      <w:rPr>
                        <w:spacing w:val="-4"/>
                        <w:sz w:val="16"/>
                      </w:rPr>
                      <w:t xml:space="preserve"> </w:t>
                    </w:r>
                    <w:r>
                      <w:rPr>
                        <w:sz w:val="16"/>
                      </w:rPr>
                      <w:t>runnable</w:t>
                    </w:r>
                    <w:r>
                      <w:rPr>
                        <w:spacing w:val="-5"/>
                        <w:sz w:val="16"/>
                      </w:rPr>
                      <w:t xml:space="preserve"> </w:t>
                    </w:r>
                    <w:r>
                      <w:rPr>
                        <w:sz w:val="16"/>
                      </w:rPr>
                      <w:t>func(db</w:t>
                    </w:r>
                    <w:r>
                      <w:rPr>
                        <w:spacing w:val="-5"/>
                        <w:sz w:val="16"/>
                      </w:rPr>
                      <w:t xml:space="preserve"> </w:t>
                    </w:r>
                    <w:r>
                      <w:rPr>
                        <w:sz w:val="16"/>
                      </w:rPr>
                      <w:t>*sql.DB))</w:t>
                    </w:r>
                    <w:r>
                      <w:rPr>
                        <w:spacing w:val="-5"/>
                        <w:sz w:val="16"/>
                      </w:rPr>
                      <w:t xml:space="preserve"> </w:t>
                    </w:r>
                    <w:r>
                      <w:rPr>
                        <w:sz w:val="16"/>
                      </w:rPr>
                      <w:t>{ db, err := sql.Open(driverName, dataSourceName)</w:t>
                    </w:r>
                  </w:p>
                  <w:p w14:paraId="422408A6" w14:textId="77777777" w:rsidR="00C36271" w:rsidRDefault="00000000">
                    <w:pPr>
                      <w:spacing w:line="261" w:lineRule="auto"/>
                      <w:ind w:left="828" w:right="7269" w:hanging="385"/>
                      <w:rPr>
                        <w:sz w:val="16"/>
                      </w:rPr>
                    </w:pPr>
                    <w:r>
                      <w:rPr>
                        <w:sz w:val="16"/>
                      </w:rPr>
                      <w:t>if</w:t>
                    </w:r>
                    <w:r>
                      <w:rPr>
                        <w:spacing w:val="-10"/>
                        <w:sz w:val="16"/>
                      </w:rPr>
                      <w:t xml:space="preserve"> </w:t>
                    </w:r>
                    <w:r>
                      <w:rPr>
                        <w:sz w:val="16"/>
                      </w:rPr>
                      <w:t>err</w:t>
                    </w:r>
                    <w:r>
                      <w:rPr>
                        <w:spacing w:val="-9"/>
                        <w:sz w:val="16"/>
                      </w:rPr>
                      <w:t xml:space="preserve"> </w:t>
                    </w:r>
                    <w:r>
                      <w:rPr>
                        <w:sz w:val="16"/>
                      </w:rPr>
                      <w:t>!=</w:t>
                    </w:r>
                    <w:r>
                      <w:rPr>
                        <w:spacing w:val="-9"/>
                        <w:sz w:val="16"/>
                      </w:rPr>
                      <w:t xml:space="preserve"> </w:t>
                    </w:r>
                    <w:r>
                      <w:rPr>
                        <w:sz w:val="16"/>
                      </w:rPr>
                      <w:t>nil</w:t>
                    </w:r>
                    <w:r>
                      <w:rPr>
                        <w:spacing w:val="-9"/>
                        <w:sz w:val="16"/>
                      </w:rPr>
                      <w:t xml:space="preserve"> </w:t>
                    </w:r>
                    <w:r>
                      <w:rPr>
                        <w:sz w:val="16"/>
                      </w:rPr>
                      <w:t xml:space="preserve">{ </w:t>
                    </w:r>
                    <w:r>
                      <w:rPr>
                        <w:spacing w:val="-2"/>
                        <w:sz w:val="16"/>
                      </w:rPr>
                      <w:t>panic(err)</w:t>
                    </w:r>
                  </w:p>
                  <w:p w14:paraId="7B6C8DFC" w14:textId="77777777" w:rsidR="00C36271" w:rsidRDefault="00000000">
                    <w:pPr>
                      <w:ind w:left="444"/>
                      <w:rPr>
                        <w:sz w:val="16"/>
                      </w:rPr>
                    </w:pPr>
                    <w:r>
                      <w:rPr>
                        <w:sz w:val="16"/>
                      </w:rPr>
                      <w:t>}</w:t>
                    </w:r>
                  </w:p>
                  <w:p w14:paraId="0E8FF9E8" w14:textId="77777777" w:rsidR="00C36271" w:rsidRDefault="00000000">
                    <w:pPr>
                      <w:spacing w:before="24"/>
                      <w:ind w:left="444"/>
                      <w:rPr>
                        <w:sz w:val="16"/>
                      </w:rPr>
                    </w:pPr>
                    <w:r>
                      <w:rPr>
                        <w:sz w:val="16"/>
                      </w:rPr>
                      <w:t>defer</w:t>
                    </w:r>
                    <w:r>
                      <w:rPr>
                        <w:spacing w:val="-5"/>
                        <w:sz w:val="16"/>
                      </w:rPr>
                      <w:t xml:space="preserve"> </w:t>
                    </w:r>
                    <w:r>
                      <w:rPr>
                        <w:spacing w:val="-2"/>
                        <w:sz w:val="16"/>
                      </w:rPr>
                      <w:t>db.Close()</w:t>
                    </w:r>
                  </w:p>
                  <w:p w14:paraId="4472E869" w14:textId="77777777" w:rsidR="00C36271" w:rsidRDefault="00C36271">
                    <w:pPr>
                      <w:spacing w:before="15"/>
                      <w:rPr>
                        <w:sz w:val="18"/>
                      </w:rPr>
                    </w:pPr>
                  </w:p>
                  <w:p w14:paraId="074AE7A7" w14:textId="77777777" w:rsidR="00C36271" w:rsidRDefault="00000000">
                    <w:pPr>
                      <w:ind w:left="444"/>
                      <w:rPr>
                        <w:sz w:val="16"/>
                      </w:rPr>
                    </w:pPr>
                    <w:r>
                      <w:rPr>
                        <w:spacing w:val="-2"/>
                        <w:sz w:val="16"/>
                      </w:rPr>
                      <w:t>runnable(db)</w:t>
                    </w:r>
                  </w:p>
                  <w:p w14:paraId="5FA5AD89" w14:textId="77777777" w:rsidR="00C36271" w:rsidRDefault="00000000">
                    <w:pPr>
                      <w:spacing w:before="24"/>
                      <w:ind w:left="59"/>
                      <w:rPr>
                        <w:sz w:val="16"/>
                      </w:rPr>
                    </w:pPr>
                    <w:r>
                      <w:rPr>
                        <w:sz w:val="16"/>
                      </w:rPr>
                      <w:t>}</w:t>
                    </w:r>
                  </w:p>
                </w:txbxContent>
              </v:textbox>
            </v:shape>
            <w10:anchorlock/>
          </v:group>
        </w:pict>
      </w:r>
    </w:p>
    <w:p w14:paraId="2A76E5D5" w14:textId="77777777" w:rsidR="00C36271" w:rsidRDefault="00C36271">
      <w:pPr>
        <w:pStyle w:val="a3"/>
        <w:spacing w:before="13"/>
        <w:rPr>
          <w:sz w:val="6"/>
        </w:rPr>
      </w:pPr>
    </w:p>
    <w:p w14:paraId="2E5BECC7" w14:textId="77777777" w:rsidR="00C36271" w:rsidRDefault="00000000">
      <w:pPr>
        <w:spacing w:before="52"/>
        <w:ind w:left="220"/>
        <w:rPr>
          <w:rFonts w:ascii="文泉驿微米黑" w:eastAsia="文泉驿微米黑"/>
          <w:sz w:val="20"/>
          <w:lang w:eastAsia="zh-CN"/>
        </w:rPr>
      </w:pPr>
      <w:r>
        <w:pict w14:anchorId="0FDAB71D">
          <v:group id="docshapegroup68" o:spid="_x0000_s3949" style="position:absolute;left:0;text-align:left;margin-left:68.6pt;margin-top:20.4pt;width:474.8pt;height:390.75pt;z-index:-15706112;mso-wrap-distance-left:0;mso-wrap-distance-right:0;mso-position-horizontal-relative:page" coordorigin="1372,408" coordsize="9496,7815">
            <v:shape id="docshape69" o:spid="_x0000_s3951" style="position:absolute;left:1372;top:408;width:9496;height:7815" coordorigin="1372,408" coordsize="9496,7815" o:spt="100" adj="0,,0" path="m1376,476r,-68m1372,412r68,m1440,412r9360,m10800,412r68,m10864,476r,-68m1376,763r,-287m10864,763r,-287m1376,1050r,-287m10864,1050r,-287m1376,1337r,-287m10864,1337r,-287m1376,1624r,-287m10864,1624r,-287m1376,1911r,-287m10864,1911r,-287m1376,2197r,-286m10864,2197r,-286m1376,2484r,-287m10864,2484r,-287m1376,2771r,-287m10864,2771r,-287m1376,3058r,-287m10864,3058r,-287m1376,3345r,-287m10864,3345r,-287m1376,3632r,-287m10864,3632r,-287m1376,3919r,-287m10864,3919r,-287m1376,4206r,-287m10864,4206r,-287m1376,4493r,-287m10864,4493r,-287m1376,4780r,-287m10864,4780r,-287m1376,5067r,-287m10864,5067r,-287m1376,5354r,-287m10864,5354r,-287m1376,5641r,-287m10864,5641r,-287m1376,5927r,-286m10864,5927r,-286m1376,6214r,-287m10864,6214r,-287m1376,6501r,-287m10864,6501r,-287m1376,6788r,-287m10864,6788r,-287m1376,7075r,-287m10864,7075r,-287m1376,7362r,-287m10864,7362r,-287m1376,7649r,-287m10864,7649r,-287m1376,7936r,-287m10864,7936r,-287m1376,8223r,-287m10864,8223r,-287e" filled="f" strokeweight=".14042mm">
              <v:stroke joinstyle="round"/>
              <v:formulas/>
              <v:path arrowok="t" o:connecttype="segments"/>
            </v:shape>
            <v:shape id="docshape70" o:spid="_x0000_s3950" type="#_x0000_t202" style="position:absolute;left:1380;top:416;width:9480;height:7807" filled="f" stroked="f">
              <v:textbox inset="0,0,0,0">
                <w:txbxContent>
                  <w:p w14:paraId="6838DBAD" w14:textId="77777777" w:rsidR="00C36271" w:rsidRDefault="00000000">
                    <w:pPr>
                      <w:spacing w:before="73"/>
                      <w:ind w:left="59"/>
                      <w:rPr>
                        <w:sz w:val="16"/>
                      </w:rPr>
                    </w:pPr>
                    <w:r>
                      <w:rPr>
                        <w:sz w:val="16"/>
                      </w:rPr>
                      <w:t>package</w:t>
                    </w:r>
                    <w:r>
                      <w:rPr>
                        <w:spacing w:val="-7"/>
                        <w:sz w:val="16"/>
                      </w:rPr>
                      <w:t xml:space="preserve"> </w:t>
                    </w:r>
                    <w:r>
                      <w:rPr>
                        <w:spacing w:val="-4"/>
                        <w:sz w:val="16"/>
                      </w:rPr>
                      <w:t>util</w:t>
                    </w:r>
                  </w:p>
                  <w:p w14:paraId="6850741B" w14:textId="77777777" w:rsidR="00C36271" w:rsidRDefault="00C36271">
                    <w:pPr>
                      <w:spacing w:before="14"/>
                      <w:rPr>
                        <w:sz w:val="18"/>
                      </w:rPr>
                    </w:pPr>
                  </w:p>
                  <w:p w14:paraId="71831E1A" w14:textId="77777777" w:rsidR="00C36271" w:rsidRDefault="00000000">
                    <w:pPr>
                      <w:spacing w:before="1"/>
                      <w:ind w:left="59"/>
                      <w:rPr>
                        <w:sz w:val="16"/>
                      </w:rPr>
                    </w:pPr>
                    <w:r>
                      <w:rPr>
                        <w:sz w:val="16"/>
                      </w:rPr>
                      <w:t>import</w:t>
                    </w:r>
                    <w:r>
                      <w:rPr>
                        <w:spacing w:val="-6"/>
                        <w:sz w:val="16"/>
                      </w:rPr>
                      <w:t xml:space="preserve"> </w:t>
                    </w:r>
                    <w:r>
                      <w:rPr>
                        <w:spacing w:val="-10"/>
                        <w:sz w:val="16"/>
                      </w:rPr>
                      <w:t>(</w:t>
                    </w:r>
                  </w:p>
                  <w:p w14:paraId="4E26B3AC" w14:textId="77777777" w:rsidR="00C36271" w:rsidRDefault="00000000">
                    <w:pPr>
                      <w:spacing w:before="24" w:line="261" w:lineRule="auto"/>
                      <w:ind w:left="444" w:right="7269"/>
                      <w:rPr>
                        <w:sz w:val="16"/>
                      </w:rPr>
                    </w:pPr>
                    <w:r>
                      <w:rPr>
                        <w:spacing w:val="-2"/>
                        <w:sz w:val="16"/>
                      </w:rPr>
                      <w:t>"context" "database/sql"</w:t>
                    </w:r>
                  </w:p>
                  <w:p w14:paraId="3DC79A70" w14:textId="77777777" w:rsidR="00C36271" w:rsidRDefault="00000000">
                    <w:pPr>
                      <w:ind w:left="59"/>
                      <w:rPr>
                        <w:sz w:val="16"/>
                      </w:rPr>
                    </w:pPr>
                    <w:r>
                      <w:rPr>
                        <w:sz w:val="16"/>
                      </w:rPr>
                      <w:t>)</w:t>
                    </w:r>
                  </w:p>
                  <w:p w14:paraId="2D7C8312" w14:textId="77777777" w:rsidR="00C36271" w:rsidRDefault="00C36271">
                    <w:pPr>
                      <w:spacing w:before="15"/>
                      <w:rPr>
                        <w:sz w:val="18"/>
                      </w:rPr>
                    </w:pPr>
                  </w:p>
                  <w:p w14:paraId="1CBD0EDA" w14:textId="77777777" w:rsidR="00C36271" w:rsidRDefault="00000000">
                    <w:pPr>
                      <w:ind w:left="59"/>
                      <w:rPr>
                        <w:sz w:val="16"/>
                      </w:rPr>
                    </w:pPr>
                    <w:r>
                      <w:rPr>
                        <w:sz w:val="16"/>
                      </w:rPr>
                      <w:t>type</w:t>
                    </w:r>
                    <w:r>
                      <w:rPr>
                        <w:spacing w:val="-7"/>
                        <w:sz w:val="16"/>
                      </w:rPr>
                      <w:t xml:space="preserve"> </w:t>
                    </w:r>
                    <w:r>
                      <w:rPr>
                        <w:sz w:val="16"/>
                      </w:rPr>
                      <w:t>TiDBSqlTx</w:t>
                    </w:r>
                    <w:r>
                      <w:rPr>
                        <w:spacing w:val="-6"/>
                        <w:sz w:val="16"/>
                      </w:rPr>
                      <w:t xml:space="preserve"> </w:t>
                    </w:r>
                    <w:r>
                      <w:rPr>
                        <w:sz w:val="16"/>
                      </w:rPr>
                      <w:t>struct</w:t>
                    </w:r>
                    <w:r>
                      <w:rPr>
                        <w:spacing w:val="-5"/>
                        <w:sz w:val="16"/>
                      </w:rPr>
                      <w:t xml:space="preserve"> </w:t>
                    </w:r>
                    <w:r>
                      <w:rPr>
                        <w:spacing w:val="-10"/>
                        <w:sz w:val="16"/>
                      </w:rPr>
                      <w:t>{</w:t>
                    </w:r>
                  </w:p>
                  <w:p w14:paraId="1BEF7559" w14:textId="77777777" w:rsidR="00C36271" w:rsidRDefault="00000000">
                    <w:pPr>
                      <w:spacing w:before="24"/>
                      <w:ind w:left="444"/>
                      <w:rPr>
                        <w:sz w:val="16"/>
                      </w:rPr>
                    </w:pPr>
                    <w:r>
                      <w:rPr>
                        <w:spacing w:val="-2"/>
                        <w:sz w:val="16"/>
                      </w:rPr>
                      <w:t>*sql.Tx</w:t>
                    </w:r>
                  </w:p>
                  <w:p w14:paraId="4C759AFE" w14:textId="77777777" w:rsidR="00C36271" w:rsidRDefault="00000000">
                    <w:pPr>
                      <w:tabs>
                        <w:tab w:val="left" w:pos="1597"/>
                      </w:tabs>
                      <w:spacing w:before="24" w:line="261" w:lineRule="auto"/>
                      <w:ind w:left="444" w:right="7015"/>
                      <w:rPr>
                        <w:sz w:val="16"/>
                      </w:rPr>
                    </w:pPr>
                    <w:r>
                      <w:rPr>
                        <w:spacing w:val="-4"/>
                        <w:sz w:val="16"/>
                      </w:rPr>
                      <w:t>conn</w:t>
                    </w:r>
                    <w:r>
                      <w:rPr>
                        <w:sz w:val="16"/>
                      </w:rPr>
                      <w:tab/>
                    </w:r>
                    <w:r>
                      <w:rPr>
                        <w:spacing w:val="-2"/>
                        <w:sz w:val="16"/>
                      </w:rPr>
                      <w:t xml:space="preserve">*sql.Conn </w:t>
                    </w:r>
                    <w:r>
                      <w:rPr>
                        <w:sz w:val="16"/>
                      </w:rPr>
                      <w:t>pessimistic bool</w:t>
                    </w:r>
                  </w:p>
                  <w:p w14:paraId="56C7DCF0" w14:textId="77777777" w:rsidR="00C36271" w:rsidRDefault="00000000">
                    <w:pPr>
                      <w:ind w:left="59"/>
                      <w:rPr>
                        <w:sz w:val="16"/>
                      </w:rPr>
                    </w:pPr>
                    <w:r>
                      <w:rPr>
                        <w:sz w:val="16"/>
                      </w:rPr>
                      <w:t>}</w:t>
                    </w:r>
                  </w:p>
                  <w:p w14:paraId="4C73B4C9" w14:textId="77777777" w:rsidR="00C36271" w:rsidRDefault="00C36271">
                    <w:pPr>
                      <w:spacing w:before="15"/>
                      <w:rPr>
                        <w:sz w:val="18"/>
                      </w:rPr>
                    </w:pPr>
                  </w:p>
                  <w:p w14:paraId="0DEB5572" w14:textId="77777777" w:rsidR="00C36271" w:rsidRDefault="00000000">
                    <w:pPr>
                      <w:spacing w:line="261" w:lineRule="auto"/>
                      <w:ind w:left="444" w:right="2594" w:hanging="385"/>
                      <w:rPr>
                        <w:sz w:val="16"/>
                      </w:rPr>
                    </w:pPr>
                    <w:r>
                      <w:rPr>
                        <w:sz w:val="16"/>
                      </w:rPr>
                      <w:t>func</w:t>
                    </w:r>
                    <w:r>
                      <w:rPr>
                        <w:spacing w:val="-5"/>
                        <w:sz w:val="16"/>
                      </w:rPr>
                      <w:t xml:space="preserve"> </w:t>
                    </w:r>
                    <w:r>
                      <w:rPr>
                        <w:sz w:val="16"/>
                      </w:rPr>
                      <w:t>TiDBSqlBegin(db</w:t>
                    </w:r>
                    <w:r>
                      <w:rPr>
                        <w:spacing w:val="-5"/>
                        <w:sz w:val="16"/>
                      </w:rPr>
                      <w:t xml:space="preserve"> </w:t>
                    </w:r>
                    <w:r>
                      <w:rPr>
                        <w:sz w:val="16"/>
                      </w:rPr>
                      <w:t>*sql.DB,</w:t>
                    </w:r>
                    <w:r>
                      <w:rPr>
                        <w:spacing w:val="-5"/>
                        <w:sz w:val="16"/>
                      </w:rPr>
                      <w:t xml:space="preserve"> </w:t>
                    </w:r>
                    <w:r>
                      <w:rPr>
                        <w:sz w:val="16"/>
                      </w:rPr>
                      <w:t>pessimistic</w:t>
                    </w:r>
                    <w:r>
                      <w:rPr>
                        <w:spacing w:val="-5"/>
                        <w:sz w:val="16"/>
                      </w:rPr>
                      <w:t xml:space="preserve"> </w:t>
                    </w:r>
                    <w:r>
                      <w:rPr>
                        <w:sz w:val="16"/>
                      </w:rPr>
                      <w:t>bool)</w:t>
                    </w:r>
                    <w:r>
                      <w:rPr>
                        <w:spacing w:val="-4"/>
                        <w:sz w:val="16"/>
                      </w:rPr>
                      <w:t xml:space="preserve"> </w:t>
                    </w:r>
                    <w:r>
                      <w:rPr>
                        <w:sz w:val="16"/>
                      </w:rPr>
                      <w:t>(*TiDBSqlTx,</w:t>
                    </w:r>
                    <w:r>
                      <w:rPr>
                        <w:spacing w:val="-5"/>
                        <w:sz w:val="16"/>
                      </w:rPr>
                      <w:t xml:space="preserve"> </w:t>
                    </w:r>
                    <w:r>
                      <w:rPr>
                        <w:sz w:val="16"/>
                      </w:rPr>
                      <w:t>error)</w:t>
                    </w:r>
                    <w:r>
                      <w:rPr>
                        <w:spacing w:val="-4"/>
                        <w:sz w:val="16"/>
                      </w:rPr>
                      <w:t xml:space="preserve"> </w:t>
                    </w:r>
                    <w:r>
                      <w:rPr>
                        <w:sz w:val="16"/>
                      </w:rPr>
                      <w:t>{ ctx := context.Background()</w:t>
                    </w:r>
                  </w:p>
                  <w:p w14:paraId="1839A266" w14:textId="77777777" w:rsidR="00C36271" w:rsidRDefault="00000000">
                    <w:pPr>
                      <w:spacing w:line="261" w:lineRule="auto"/>
                      <w:ind w:left="444" w:right="6560"/>
                      <w:rPr>
                        <w:sz w:val="16"/>
                      </w:rPr>
                    </w:pPr>
                    <w:r>
                      <w:rPr>
                        <w:sz w:val="16"/>
                      </w:rPr>
                      <w:t>conn,</w:t>
                    </w:r>
                    <w:r>
                      <w:rPr>
                        <w:spacing w:val="-13"/>
                        <w:sz w:val="16"/>
                      </w:rPr>
                      <w:t xml:space="preserve"> </w:t>
                    </w:r>
                    <w:r>
                      <w:rPr>
                        <w:sz w:val="16"/>
                      </w:rPr>
                      <w:t>err</w:t>
                    </w:r>
                    <w:r>
                      <w:rPr>
                        <w:spacing w:val="-12"/>
                        <w:sz w:val="16"/>
                      </w:rPr>
                      <w:t xml:space="preserve"> </w:t>
                    </w:r>
                    <w:r>
                      <w:rPr>
                        <w:sz w:val="16"/>
                      </w:rPr>
                      <w:t>:=</w:t>
                    </w:r>
                    <w:r>
                      <w:rPr>
                        <w:spacing w:val="-12"/>
                        <w:sz w:val="16"/>
                      </w:rPr>
                      <w:t xml:space="preserve"> </w:t>
                    </w:r>
                    <w:r>
                      <w:rPr>
                        <w:sz w:val="16"/>
                      </w:rPr>
                      <w:t>db.Conn(ctx) if err != nil {</w:t>
                    </w:r>
                  </w:p>
                  <w:p w14:paraId="7617EE6E" w14:textId="77777777" w:rsidR="00C36271" w:rsidRDefault="00000000">
                    <w:pPr>
                      <w:spacing w:before="1"/>
                      <w:ind w:left="828"/>
                      <w:rPr>
                        <w:sz w:val="16"/>
                      </w:rPr>
                    </w:pPr>
                    <w:r>
                      <w:rPr>
                        <w:sz w:val="16"/>
                      </w:rPr>
                      <w:t>return</w:t>
                    </w:r>
                    <w:r>
                      <w:rPr>
                        <w:spacing w:val="-5"/>
                        <w:sz w:val="16"/>
                      </w:rPr>
                      <w:t xml:space="preserve"> </w:t>
                    </w:r>
                    <w:r>
                      <w:rPr>
                        <w:sz w:val="16"/>
                      </w:rPr>
                      <w:t>nil,</w:t>
                    </w:r>
                    <w:r>
                      <w:rPr>
                        <w:spacing w:val="-4"/>
                        <w:sz w:val="16"/>
                      </w:rPr>
                      <w:t xml:space="preserve"> </w:t>
                    </w:r>
                    <w:r>
                      <w:rPr>
                        <w:spacing w:val="-5"/>
                        <w:sz w:val="16"/>
                      </w:rPr>
                      <w:t>err</w:t>
                    </w:r>
                  </w:p>
                  <w:p w14:paraId="0F22E7D4" w14:textId="77777777" w:rsidR="00C36271" w:rsidRDefault="00000000">
                    <w:pPr>
                      <w:spacing w:before="23"/>
                      <w:ind w:left="444"/>
                      <w:rPr>
                        <w:sz w:val="16"/>
                      </w:rPr>
                    </w:pPr>
                    <w:r>
                      <w:rPr>
                        <w:sz w:val="16"/>
                      </w:rPr>
                      <w:t>}</w:t>
                    </w:r>
                  </w:p>
                  <w:p w14:paraId="492458DA" w14:textId="77777777" w:rsidR="00C36271" w:rsidRDefault="00000000">
                    <w:pPr>
                      <w:spacing w:before="24"/>
                      <w:ind w:left="444"/>
                      <w:rPr>
                        <w:sz w:val="16"/>
                      </w:rPr>
                    </w:pPr>
                    <w:r>
                      <w:rPr>
                        <w:sz w:val="16"/>
                      </w:rPr>
                      <w:t>if</w:t>
                    </w:r>
                    <w:r>
                      <w:rPr>
                        <w:spacing w:val="-7"/>
                        <w:sz w:val="16"/>
                      </w:rPr>
                      <w:t xml:space="preserve"> </w:t>
                    </w:r>
                    <w:r>
                      <w:rPr>
                        <w:sz w:val="16"/>
                      </w:rPr>
                      <w:t>pessimistic</w:t>
                    </w:r>
                    <w:r>
                      <w:rPr>
                        <w:spacing w:val="-5"/>
                        <w:sz w:val="16"/>
                      </w:rPr>
                      <w:t xml:space="preserve"> </w:t>
                    </w:r>
                    <w:r>
                      <w:rPr>
                        <w:spacing w:val="-10"/>
                        <w:sz w:val="16"/>
                      </w:rPr>
                      <w:t>{</w:t>
                    </w:r>
                  </w:p>
                  <w:p w14:paraId="12717CD0" w14:textId="77777777" w:rsidR="00C36271" w:rsidRDefault="00000000">
                    <w:pPr>
                      <w:spacing w:before="24"/>
                      <w:ind w:left="828"/>
                      <w:rPr>
                        <w:sz w:val="16"/>
                      </w:rPr>
                    </w:pPr>
                    <w:r>
                      <w:rPr>
                        <w:sz w:val="16"/>
                      </w:rPr>
                      <w:t>_,</w:t>
                    </w:r>
                    <w:r>
                      <w:rPr>
                        <w:spacing w:val="-8"/>
                        <w:sz w:val="16"/>
                      </w:rPr>
                      <w:t xml:space="preserve"> </w:t>
                    </w:r>
                    <w:r>
                      <w:rPr>
                        <w:sz w:val="16"/>
                      </w:rPr>
                      <w:t>err</w:t>
                    </w:r>
                    <w:r>
                      <w:rPr>
                        <w:spacing w:val="-8"/>
                        <w:sz w:val="16"/>
                      </w:rPr>
                      <w:t xml:space="preserve"> </w:t>
                    </w:r>
                    <w:r>
                      <w:rPr>
                        <w:sz w:val="16"/>
                      </w:rPr>
                      <w:t>=</w:t>
                    </w:r>
                    <w:r>
                      <w:rPr>
                        <w:spacing w:val="-8"/>
                        <w:sz w:val="16"/>
                      </w:rPr>
                      <w:t xml:space="preserve"> </w:t>
                    </w:r>
                    <w:r>
                      <w:rPr>
                        <w:sz w:val="16"/>
                      </w:rPr>
                      <w:t>conn.ExecContext(ctx,</w:t>
                    </w:r>
                    <w:r>
                      <w:rPr>
                        <w:spacing w:val="-8"/>
                        <w:sz w:val="16"/>
                      </w:rPr>
                      <w:t xml:space="preserve"> </w:t>
                    </w:r>
                    <w:r>
                      <w:rPr>
                        <w:sz w:val="16"/>
                      </w:rPr>
                      <w:t>"set</w:t>
                    </w:r>
                    <w:r>
                      <w:rPr>
                        <w:spacing w:val="-7"/>
                        <w:sz w:val="16"/>
                      </w:rPr>
                      <w:t xml:space="preserve"> </w:t>
                    </w:r>
                    <w:r>
                      <w:rPr>
                        <w:sz w:val="16"/>
                      </w:rPr>
                      <w:t>@@tidb_txn_mode=?",</w:t>
                    </w:r>
                    <w:r>
                      <w:rPr>
                        <w:spacing w:val="-8"/>
                        <w:sz w:val="16"/>
                      </w:rPr>
                      <w:t xml:space="preserve"> </w:t>
                    </w:r>
                    <w:r>
                      <w:rPr>
                        <w:spacing w:val="-2"/>
                        <w:sz w:val="16"/>
                      </w:rPr>
                      <w:t>"pessimistic")</w:t>
                    </w:r>
                  </w:p>
                  <w:p w14:paraId="26CDF455" w14:textId="77777777" w:rsidR="00C36271" w:rsidRDefault="00000000">
                    <w:pPr>
                      <w:spacing w:before="24"/>
                      <w:ind w:left="444"/>
                      <w:rPr>
                        <w:sz w:val="16"/>
                      </w:rPr>
                    </w:pPr>
                    <w:r>
                      <w:rPr>
                        <w:sz w:val="16"/>
                      </w:rPr>
                      <w:t>}</w:t>
                    </w:r>
                    <w:r>
                      <w:rPr>
                        <w:spacing w:val="-2"/>
                        <w:sz w:val="16"/>
                      </w:rPr>
                      <w:t xml:space="preserve"> </w:t>
                    </w:r>
                    <w:r>
                      <w:rPr>
                        <w:sz w:val="16"/>
                      </w:rPr>
                      <w:t>else</w:t>
                    </w:r>
                    <w:r>
                      <w:rPr>
                        <w:spacing w:val="-2"/>
                        <w:sz w:val="16"/>
                      </w:rPr>
                      <w:t xml:space="preserve"> </w:t>
                    </w:r>
                    <w:r>
                      <w:rPr>
                        <w:spacing w:val="-10"/>
                        <w:sz w:val="16"/>
                      </w:rPr>
                      <w:t>{</w:t>
                    </w:r>
                  </w:p>
                  <w:p w14:paraId="46232045" w14:textId="77777777" w:rsidR="00C36271" w:rsidRDefault="00000000">
                    <w:pPr>
                      <w:spacing w:before="24"/>
                      <w:ind w:left="828"/>
                      <w:rPr>
                        <w:sz w:val="16"/>
                      </w:rPr>
                    </w:pPr>
                    <w:r>
                      <w:rPr>
                        <w:sz w:val="16"/>
                      </w:rPr>
                      <w:t>_,</w:t>
                    </w:r>
                    <w:r>
                      <w:rPr>
                        <w:spacing w:val="-8"/>
                        <w:sz w:val="16"/>
                      </w:rPr>
                      <w:t xml:space="preserve"> </w:t>
                    </w:r>
                    <w:r>
                      <w:rPr>
                        <w:sz w:val="16"/>
                      </w:rPr>
                      <w:t>err</w:t>
                    </w:r>
                    <w:r>
                      <w:rPr>
                        <w:spacing w:val="-8"/>
                        <w:sz w:val="16"/>
                      </w:rPr>
                      <w:t xml:space="preserve"> </w:t>
                    </w:r>
                    <w:r>
                      <w:rPr>
                        <w:sz w:val="16"/>
                      </w:rPr>
                      <w:t>=</w:t>
                    </w:r>
                    <w:r>
                      <w:rPr>
                        <w:spacing w:val="-8"/>
                        <w:sz w:val="16"/>
                      </w:rPr>
                      <w:t xml:space="preserve"> </w:t>
                    </w:r>
                    <w:r>
                      <w:rPr>
                        <w:sz w:val="16"/>
                      </w:rPr>
                      <w:t>conn.ExecContext(ctx,</w:t>
                    </w:r>
                    <w:r>
                      <w:rPr>
                        <w:spacing w:val="-8"/>
                        <w:sz w:val="16"/>
                      </w:rPr>
                      <w:t xml:space="preserve"> </w:t>
                    </w:r>
                    <w:r>
                      <w:rPr>
                        <w:sz w:val="16"/>
                      </w:rPr>
                      <w:t>"set</w:t>
                    </w:r>
                    <w:r>
                      <w:rPr>
                        <w:spacing w:val="-7"/>
                        <w:sz w:val="16"/>
                      </w:rPr>
                      <w:t xml:space="preserve"> </w:t>
                    </w:r>
                    <w:r>
                      <w:rPr>
                        <w:sz w:val="16"/>
                      </w:rPr>
                      <w:t>@@tidb_txn_mode=?",</w:t>
                    </w:r>
                    <w:r>
                      <w:rPr>
                        <w:spacing w:val="-8"/>
                        <w:sz w:val="16"/>
                      </w:rPr>
                      <w:t xml:space="preserve"> </w:t>
                    </w:r>
                    <w:r>
                      <w:rPr>
                        <w:spacing w:val="-2"/>
                        <w:sz w:val="16"/>
                      </w:rPr>
                      <w:t>"optimistic")</w:t>
                    </w:r>
                  </w:p>
                  <w:p w14:paraId="4C99C42B" w14:textId="77777777" w:rsidR="00C36271" w:rsidRDefault="00000000">
                    <w:pPr>
                      <w:spacing w:before="24"/>
                      <w:ind w:left="444"/>
                      <w:rPr>
                        <w:sz w:val="16"/>
                      </w:rPr>
                    </w:pPr>
                    <w:r>
                      <w:rPr>
                        <w:sz w:val="16"/>
                      </w:rPr>
                      <w:t>}</w:t>
                    </w:r>
                  </w:p>
                  <w:p w14:paraId="42077BF0" w14:textId="77777777" w:rsidR="00C36271" w:rsidRDefault="00000000">
                    <w:pPr>
                      <w:spacing w:before="24" w:line="261" w:lineRule="auto"/>
                      <w:ind w:left="828" w:right="7040" w:hanging="385"/>
                      <w:rPr>
                        <w:sz w:val="16"/>
                      </w:rPr>
                    </w:pPr>
                    <w:r>
                      <w:rPr>
                        <w:sz w:val="16"/>
                      </w:rPr>
                      <w:t>if err != nil { return</w:t>
                    </w:r>
                    <w:r>
                      <w:rPr>
                        <w:spacing w:val="-19"/>
                        <w:sz w:val="16"/>
                      </w:rPr>
                      <w:t xml:space="preserve"> </w:t>
                    </w:r>
                    <w:r>
                      <w:rPr>
                        <w:sz w:val="16"/>
                      </w:rPr>
                      <w:t>nil,</w:t>
                    </w:r>
                    <w:r>
                      <w:rPr>
                        <w:spacing w:val="-18"/>
                        <w:sz w:val="16"/>
                      </w:rPr>
                      <w:t xml:space="preserve"> </w:t>
                    </w:r>
                    <w:r>
                      <w:rPr>
                        <w:sz w:val="16"/>
                      </w:rPr>
                      <w:t>err</w:t>
                    </w:r>
                  </w:p>
                  <w:p w14:paraId="342A899E" w14:textId="77777777" w:rsidR="00C36271" w:rsidRDefault="00000000">
                    <w:pPr>
                      <w:ind w:left="444"/>
                      <w:rPr>
                        <w:sz w:val="16"/>
                      </w:rPr>
                    </w:pPr>
                    <w:r>
                      <w:rPr>
                        <w:sz w:val="16"/>
                      </w:rPr>
                      <w:t>}</w:t>
                    </w:r>
                  </w:p>
                </w:txbxContent>
              </v:textbox>
            </v:shape>
            <w10:wrap type="topAndBottom" anchorx="page"/>
          </v:group>
        </w:pict>
      </w:r>
      <w:r>
        <w:rPr>
          <w:rFonts w:ascii="文泉驿微米黑" w:eastAsia="文泉驿微米黑" w:hint="eastAsia"/>
          <w:spacing w:val="1"/>
          <w:sz w:val="20"/>
          <w:lang w:eastAsia="zh-CN"/>
        </w:rPr>
        <w:t>随后，封装一个用于适配</w:t>
      </w:r>
      <w:r>
        <w:rPr>
          <w:rFonts w:ascii="文泉驿微米黑" w:eastAsia="文泉驿微米黑" w:hint="eastAsia"/>
          <w:sz w:val="16"/>
          <w:lang w:eastAsia="zh-CN"/>
        </w:rPr>
        <w:t>TiDB</w:t>
      </w:r>
      <w:r>
        <w:rPr>
          <w:rFonts w:ascii="文泉驿微米黑" w:eastAsia="文泉驿微米黑" w:hint="eastAsia"/>
          <w:spacing w:val="-11"/>
          <w:sz w:val="16"/>
          <w:lang w:eastAsia="zh-CN"/>
        </w:rPr>
        <w:t xml:space="preserve"> </w:t>
      </w:r>
      <w:r>
        <w:rPr>
          <w:rFonts w:ascii="文泉驿微米黑" w:eastAsia="文泉驿微米黑" w:hint="eastAsia"/>
          <w:spacing w:val="2"/>
          <w:sz w:val="20"/>
          <w:lang w:eastAsia="zh-CN"/>
        </w:rPr>
        <w:t>事务的工具包</w:t>
      </w:r>
      <w:hyperlink r:id="rId27">
        <w:r>
          <w:rPr>
            <w:rFonts w:ascii="文泉驿微米黑" w:eastAsia="文泉驿微米黑" w:hint="eastAsia"/>
            <w:color w:val="0000FF"/>
            <w:sz w:val="16"/>
            <w:lang w:eastAsia="zh-CN"/>
          </w:rPr>
          <w:t>util</w:t>
        </w:r>
      </w:hyperlink>
      <w:r>
        <w:rPr>
          <w:rFonts w:ascii="文泉驿微米黑" w:eastAsia="文泉驿微米黑" w:hint="eastAsia"/>
          <w:spacing w:val="-1"/>
          <w:sz w:val="20"/>
          <w:lang w:eastAsia="zh-CN"/>
        </w:rPr>
        <w:t>，编写以下代码备用：</w:t>
      </w:r>
    </w:p>
    <w:p w14:paraId="17976450" w14:textId="77777777" w:rsidR="00C36271" w:rsidRDefault="00C36271">
      <w:pPr>
        <w:rPr>
          <w:rFonts w:ascii="文泉驿微米黑" w:eastAsia="文泉驿微米黑"/>
          <w:sz w:val="20"/>
          <w:lang w:eastAsia="zh-CN"/>
        </w:rPr>
        <w:sectPr w:rsidR="00C36271">
          <w:pgSz w:w="12240" w:h="15840"/>
          <w:pgMar w:top="1080" w:right="0" w:bottom="980" w:left="1220" w:header="599" w:footer="792" w:gutter="0"/>
          <w:cols w:space="720"/>
        </w:sectPr>
      </w:pPr>
    </w:p>
    <w:p w14:paraId="25F0189F" w14:textId="77777777" w:rsidR="00C36271" w:rsidRDefault="00C36271">
      <w:pPr>
        <w:pStyle w:val="a3"/>
        <w:spacing w:before="13"/>
        <w:rPr>
          <w:rFonts w:ascii="文泉驿微米黑"/>
          <w:sz w:val="20"/>
          <w:lang w:eastAsia="zh-CN"/>
        </w:rPr>
      </w:pPr>
    </w:p>
    <w:p w14:paraId="06ED5126"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6EF1F7B4">
          <v:group id="docshapegroup71" o:spid="_x0000_s3946" style="width:474.8pt;height:290.35pt;mso-position-horizontal-relative:char;mso-position-vertical-relative:line" coordsize="9496,5807">
            <v:shape id="docshape72" o:spid="_x0000_s3948" style="position:absolute;width:9496;height:5807" coordsize="9496,5807" o:spt="100" adj="0,,0" path="m4,287l4,t,574l4,287t,574l4,574t,574l4,861t,574l4,1148t,574l4,1435t,573l4,1722t,573l4,2008t,574l4,2295t,574l4,2582t,574l4,2869t,574l4,3156t,574l4,3443t,574l4,3730t,574l4,4017t,574l4,4304t,574l4,4591t,574l4,4878t,574l4,5165t,573l4,5452t,354l4,5738m,5802r68,m9492,287l9492,t,574l9492,287t,574l9492,574t,574l9492,861t,574l9492,1148t,574l9492,1435t,573l9492,1722t,573l9492,2008t,574l9492,2295t,574l9492,2582t,574l9492,2869t,574l9492,3156t,574l9492,3443t,574l9492,3730t,574l9492,4017t,574l9492,4304t,574l9492,4591t,574l9492,4878t,574l9492,5165t,573l9492,5452m68,5802r9360,m9428,5802r68,m9492,5806r,-68e" filled="f" strokeweight=".14042mm">
              <v:stroke joinstyle="round"/>
              <v:formulas/>
              <v:path arrowok="t" o:connecttype="segments"/>
            </v:shape>
            <v:shape id="docshape73" o:spid="_x0000_s3947" type="#_x0000_t202" style="position:absolute;left:7;width:9480;height:5799" filled="f" stroked="f">
              <v:textbox inset="0,0,0,0">
                <w:txbxContent>
                  <w:p w14:paraId="77262F5F" w14:textId="77777777" w:rsidR="00C36271" w:rsidRDefault="00000000">
                    <w:pPr>
                      <w:spacing w:before="13" w:line="261" w:lineRule="auto"/>
                      <w:ind w:left="444" w:right="5827"/>
                      <w:rPr>
                        <w:sz w:val="16"/>
                      </w:rPr>
                    </w:pPr>
                    <w:r>
                      <w:rPr>
                        <w:sz w:val="16"/>
                      </w:rPr>
                      <w:t>tx,</w:t>
                    </w:r>
                    <w:r>
                      <w:rPr>
                        <w:spacing w:val="-10"/>
                        <w:sz w:val="16"/>
                      </w:rPr>
                      <w:t xml:space="preserve"> </w:t>
                    </w:r>
                    <w:r>
                      <w:rPr>
                        <w:sz w:val="16"/>
                      </w:rPr>
                      <w:t>err</w:t>
                    </w:r>
                    <w:r>
                      <w:rPr>
                        <w:spacing w:val="-9"/>
                        <w:sz w:val="16"/>
                      </w:rPr>
                      <w:t xml:space="preserve"> </w:t>
                    </w:r>
                    <w:r>
                      <w:rPr>
                        <w:sz w:val="16"/>
                      </w:rPr>
                      <w:t>:=</w:t>
                    </w:r>
                    <w:r>
                      <w:rPr>
                        <w:spacing w:val="-9"/>
                        <w:sz w:val="16"/>
                      </w:rPr>
                      <w:t xml:space="preserve"> </w:t>
                    </w:r>
                    <w:r>
                      <w:rPr>
                        <w:sz w:val="16"/>
                      </w:rPr>
                      <w:t>conn.BeginTx(ctx,</w:t>
                    </w:r>
                    <w:r>
                      <w:rPr>
                        <w:spacing w:val="-10"/>
                        <w:sz w:val="16"/>
                      </w:rPr>
                      <w:t xml:space="preserve"> </w:t>
                    </w:r>
                    <w:r>
                      <w:rPr>
                        <w:sz w:val="16"/>
                      </w:rPr>
                      <w:t>nil) if err != nil {</w:t>
                    </w:r>
                  </w:p>
                  <w:p w14:paraId="0EF44DB2" w14:textId="77777777" w:rsidR="00C36271" w:rsidRDefault="00000000">
                    <w:pPr>
                      <w:ind w:left="828"/>
                      <w:rPr>
                        <w:sz w:val="16"/>
                      </w:rPr>
                    </w:pPr>
                    <w:r>
                      <w:rPr>
                        <w:sz w:val="16"/>
                      </w:rPr>
                      <w:t>return</w:t>
                    </w:r>
                    <w:r>
                      <w:rPr>
                        <w:spacing w:val="-5"/>
                        <w:sz w:val="16"/>
                      </w:rPr>
                      <w:t xml:space="preserve"> </w:t>
                    </w:r>
                    <w:r>
                      <w:rPr>
                        <w:sz w:val="16"/>
                      </w:rPr>
                      <w:t>nil,</w:t>
                    </w:r>
                    <w:r>
                      <w:rPr>
                        <w:spacing w:val="-4"/>
                        <w:sz w:val="16"/>
                      </w:rPr>
                      <w:t xml:space="preserve"> </w:t>
                    </w:r>
                    <w:r>
                      <w:rPr>
                        <w:spacing w:val="-5"/>
                        <w:sz w:val="16"/>
                      </w:rPr>
                      <w:t>err</w:t>
                    </w:r>
                  </w:p>
                  <w:p w14:paraId="4D5554A5" w14:textId="77777777" w:rsidR="00C36271" w:rsidRDefault="00000000">
                    <w:pPr>
                      <w:spacing w:before="24"/>
                      <w:ind w:left="444"/>
                      <w:rPr>
                        <w:sz w:val="16"/>
                      </w:rPr>
                    </w:pPr>
                    <w:r>
                      <w:rPr>
                        <w:sz w:val="16"/>
                      </w:rPr>
                      <w:t>}</w:t>
                    </w:r>
                  </w:p>
                  <w:p w14:paraId="5D9D1382" w14:textId="77777777" w:rsidR="00C36271" w:rsidRDefault="00000000">
                    <w:pPr>
                      <w:tabs>
                        <w:tab w:val="left" w:pos="2077"/>
                      </w:tabs>
                      <w:spacing w:before="24" w:line="261" w:lineRule="auto"/>
                      <w:ind w:left="828" w:right="6919" w:hanging="385"/>
                      <w:rPr>
                        <w:sz w:val="16"/>
                      </w:rPr>
                    </w:pPr>
                    <w:r>
                      <w:rPr>
                        <w:sz w:val="16"/>
                      </w:rPr>
                      <w:t xml:space="preserve">return &amp;TiDBSqlTx{ </w:t>
                    </w:r>
                    <w:r>
                      <w:rPr>
                        <w:spacing w:val="-2"/>
                        <w:sz w:val="16"/>
                      </w:rPr>
                      <w:t>conn:</w:t>
                    </w:r>
                    <w:r>
                      <w:rPr>
                        <w:sz w:val="16"/>
                      </w:rPr>
                      <w:tab/>
                    </w:r>
                    <w:r>
                      <w:rPr>
                        <w:spacing w:val="-2"/>
                        <w:sz w:val="16"/>
                      </w:rPr>
                      <w:t>conn,</w:t>
                    </w:r>
                  </w:p>
                  <w:p w14:paraId="6E024CB2" w14:textId="77777777" w:rsidR="00C36271" w:rsidRDefault="00000000">
                    <w:pPr>
                      <w:tabs>
                        <w:tab w:val="left" w:pos="2077"/>
                      </w:tabs>
                      <w:spacing w:before="1"/>
                      <w:ind w:left="828"/>
                      <w:rPr>
                        <w:sz w:val="16"/>
                      </w:rPr>
                    </w:pPr>
                    <w:r>
                      <w:rPr>
                        <w:spacing w:val="-5"/>
                        <w:sz w:val="16"/>
                      </w:rPr>
                      <w:t>Tx:</w:t>
                    </w:r>
                    <w:r>
                      <w:rPr>
                        <w:sz w:val="16"/>
                      </w:rPr>
                      <w:tab/>
                    </w:r>
                    <w:r>
                      <w:rPr>
                        <w:spacing w:val="-5"/>
                        <w:sz w:val="16"/>
                      </w:rPr>
                      <w:t>tx,</w:t>
                    </w:r>
                  </w:p>
                  <w:p w14:paraId="69454D23" w14:textId="77777777" w:rsidR="00C36271" w:rsidRDefault="00000000">
                    <w:pPr>
                      <w:spacing w:before="23"/>
                      <w:ind w:left="828"/>
                      <w:rPr>
                        <w:sz w:val="16"/>
                      </w:rPr>
                    </w:pPr>
                    <w:r>
                      <w:rPr>
                        <w:sz w:val="16"/>
                      </w:rPr>
                      <w:t>pessimistic:</w:t>
                    </w:r>
                    <w:r>
                      <w:rPr>
                        <w:spacing w:val="-12"/>
                        <w:sz w:val="16"/>
                      </w:rPr>
                      <w:t xml:space="preserve"> </w:t>
                    </w:r>
                    <w:r>
                      <w:rPr>
                        <w:spacing w:val="-2"/>
                        <w:sz w:val="16"/>
                      </w:rPr>
                      <w:t>pessimistic,</w:t>
                    </w:r>
                  </w:p>
                  <w:p w14:paraId="22AD16F3" w14:textId="77777777" w:rsidR="00C36271" w:rsidRDefault="00000000">
                    <w:pPr>
                      <w:spacing w:before="24"/>
                      <w:ind w:left="444"/>
                      <w:rPr>
                        <w:sz w:val="16"/>
                      </w:rPr>
                    </w:pPr>
                    <w:r>
                      <w:rPr>
                        <w:sz w:val="16"/>
                      </w:rPr>
                      <w:t>},</w:t>
                    </w:r>
                    <w:r>
                      <w:rPr>
                        <w:spacing w:val="-2"/>
                        <w:sz w:val="16"/>
                      </w:rPr>
                      <w:t xml:space="preserve"> </w:t>
                    </w:r>
                    <w:r>
                      <w:rPr>
                        <w:spacing w:val="-5"/>
                        <w:sz w:val="16"/>
                      </w:rPr>
                      <w:t>nil</w:t>
                    </w:r>
                  </w:p>
                  <w:p w14:paraId="65563CF2" w14:textId="77777777" w:rsidR="00C36271" w:rsidRDefault="00000000">
                    <w:pPr>
                      <w:spacing w:before="24"/>
                      <w:ind w:left="59"/>
                      <w:rPr>
                        <w:sz w:val="16"/>
                      </w:rPr>
                    </w:pPr>
                    <w:r>
                      <w:rPr>
                        <w:sz w:val="16"/>
                      </w:rPr>
                      <w:t>}</w:t>
                    </w:r>
                  </w:p>
                  <w:p w14:paraId="386CF37F" w14:textId="77777777" w:rsidR="00C36271" w:rsidRDefault="00C36271">
                    <w:pPr>
                      <w:spacing w:before="15"/>
                      <w:rPr>
                        <w:sz w:val="18"/>
                      </w:rPr>
                    </w:pPr>
                  </w:p>
                  <w:p w14:paraId="46C611F9" w14:textId="77777777" w:rsidR="00C36271" w:rsidRDefault="00000000">
                    <w:pPr>
                      <w:spacing w:line="261" w:lineRule="auto"/>
                      <w:ind w:left="444" w:right="5827" w:hanging="385"/>
                      <w:rPr>
                        <w:sz w:val="16"/>
                      </w:rPr>
                    </w:pPr>
                    <w:r>
                      <w:rPr>
                        <w:sz w:val="16"/>
                      </w:rPr>
                      <w:t>func</w:t>
                    </w:r>
                    <w:r>
                      <w:rPr>
                        <w:spacing w:val="-8"/>
                        <w:sz w:val="16"/>
                      </w:rPr>
                      <w:t xml:space="preserve"> </w:t>
                    </w:r>
                    <w:r>
                      <w:rPr>
                        <w:sz w:val="16"/>
                      </w:rPr>
                      <w:t>(tx</w:t>
                    </w:r>
                    <w:r>
                      <w:rPr>
                        <w:spacing w:val="-7"/>
                        <w:sz w:val="16"/>
                      </w:rPr>
                      <w:t xml:space="preserve"> </w:t>
                    </w:r>
                    <w:r>
                      <w:rPr>
                        <w:sz w:val="16"/>
                      </w:rPr>
                      <w:t>*TiDBSqlTx)</w:t>
                    </w:r>
                    <w:r>
                      <w:rPr>
                        <w:spacing w:val="-8"/>
                        <w:sz w:val="16"/>
                      </w:rPr>
                      <w:t xml:space="preserve"> </w:t>
                    </w:r>
                    <w:r>
                      <w:rPr>
                        <w:sz w:val="16"/>
                      </w:rPr>
                      <w:t>Commit()</w:t>
                    </w:r>
                    <w:r>
                      <w:rPr>
                        <w:spacing w:val="-8"/>
                        <w:sz w:val="16"/>
                      </w:rPr>
                      <w:t xml:space="preserve"> </w:t>
                    </w:r>
                    <w:r>
                      <w:rPr>
                        <w:sz w:val="16"/>
                      </w:rPr>
                      <w:t>error</w:t>
                    </w:r>
                    <w:r>
                      <w:rPr>
                        <w:spacing w:val="-7"/>
                        <w:sz w:val="16"/>
                      </w:rPr>
                      <w:t xml:space="preserve"> </w:t>
                    </w:r>
                    <w:r>
                      <w:rPr>
                        <w:sz w:val="16"/>
                      </w:rPr>
                      <w:t>{ defer tx.conn.Close()</w:t>
                    </w:r>
                  </w:p>
                  <w:p w14:paraId="37AC5832" w14:textId="77777777" w:rsidR="00C36271" w:rsidRDefault="00000000">
                    <w:pPr>
                      <w:ind w:left="444"/>
                      <w:rPr>
                        <w:sz w:val="16"/>
                      </w:rPr>
                    </w:pPr>
                    <w:r>
                      <w:rPr>
                        <w:sz w:val="16"/>
                      </w:rPr>
                      <w:t>return</w:t>
                    </w:r>
                    <w:r>
                      <w:rPr>
                        <w:spacing w:val="-6"/>
                        <w:sz w:val="16"/>
                      </w:rPr>
                      <w:t xml:space="preserve"> </w:t>
                    </w:r>
                    <w:r>
                      <w:rPr>
                        <w:spacing w:val="-2"/>
                        <w:sz w:val="16"/>
                      </w:rPr>
                      <w:t>tx.Tx.Commit()</w:t>
                    </w:r>
                  </w:p>
                  <w:p w14:paraId="69C04EBA" w14:textId="77777777" w:rsidR="00C36271" w:rsidRDefault="00000000">
                    <w:pPr>
                      <w:spacing w:before="24"/>
                      <w:ind w:left="59"/>
                      <w:rPr>
                        <w:sz w:val="16"/>
                      </w:rPr>
                    </w:pPr>
                    <w:r>
                      <w:rPr>
                        <w:sz w:val="16"/>
                      </w:rPr>
                      <w:t>}</w:t>
                    </w:r>
                  </w:p>
                  <w:p w14:paraId="11992A3D" w14:textId="77777777" w:rsidR="00C36271" w:rsidRDefault="00C36271">
                    <w:pPr>
                      <w:spacing w:before="15"/>
                      <w:rPr>
                        <w:sz w:val="18"/>
                      </w:rPr>
                    </w:pPr>
                  </w:p>
                  <w:p w14:paraId="3BF61285" w14:textId="77777777" w:rsidR="00C36271" w:rsidRDefault="00000000">
                    <w:pPr>
                      <w:spacing w:line="261" w:lineRule="auto"/>
                      <w:ind w:left="444" w:right="5669" w:hanging="385"/>
                      <w:rPr>
                        <w:sz w:val="16"/>
                      </w:rPr>
                    </w:pPr>
                    <w:r>
                      <w:rPr>
                        <w:sz w:val="16"/>
                      </w:rPr>
                      <w:t>func</w:t>
                    </w:r>
                    <w:r>
                      <w:rPr>
                        <w:spacing w:val="-7"/>
                        <w:sz w:val="16"/>
                      </w:rPr>
                      <w:t xml:space="preserve"> </w:t>
                    </w:r>
                    <w:r>
                      <w:rPr>
                        <w:sz w:val="16"/>
                      </w:rPr>
                      <w:t>(tx</w:t>
                    </w:r>
                    <w:r>
                      <w:rPr>
                        <w:spacing w:val="-7"/>
                        <w:sz w:val="16"/>
                      </w:rPr>
                      <w:t xml:space="preserve"> </w:t>
                    </w:r>
                    <w:r>
                      <w:rPr>
                        <w:sz w:val="16"/>
                      </w:rPr>
                      <w:t>*TiDBSqlTx)</w:t>
                    </w:r>
                    <w:r>
                      <w:rPr>
                        <w:spacing w:val="-7"/>
                        <w:sz w:val="16"/>
                      </w:rPr>
                      <w:t xml:space="preserve"> </w:t>
                    </w:r>
                    <w:r>
                      <w:rPr>
                        <w:sz w:val="16"/>
                      </w:rPr>
                      <w:t>Rollback()</w:t>
                    </w:r>
                    <w:r>
                      <w:rPr>
                        <w:spacing w:val="-7"/>
                        <w:sz w:val="16"/>
                      </w:rPr>
                      <w:t xml:space="preserve"> </w:t>
                    </w:r>
                    <w:r>
                      <w:rPr>
                        <w:sz w:val="16"/>
                      </w:rPr>
                      <w:t>error</w:t>
                    </w:r>
                    <w:r>
                      <w:rPr>
                        <w:spacing w:val="-7"/>
                        <w:sz w:val="16"/>
                      </w:rPr>
                      <w:t xml:space="preserve"> </w:t>
                    </w:r>
                    <w:r>
                      <w:rPr>
                        <w:sz w:val="16"/>
                      </w:rPr>
                      <w:t>{ defer tx.conn.Close()</w:t>
                    </w:r>
                  </w:p>
                  <w:p w14:paraId="6A31402C" w14:textId="77777777" w:rsidR="00C36271" w:rsidRDefault="00000000">
                    <w:pPr>
                      <w:spacing w:before="1"/>
                      <w:ind w:left="444"/>
                      <w:rPr>
                        <w:sz w:val="16"/>
                      </w:rPr>
                    </w:pPr>
                    <w:r>
                      <w:rPr>
                        <w:sz w:val="16"/>
                      </w:rPr>
                      <w:t>return</w:t>
                    </w:r>
                    <w:r>
                      <w:rPr>
                        <w:spacing w:val="-6"/>
                        <w:sz w:val="16"/>
                      </w:rPr>
                      <w:t xml:space="preserve"> </w:t>
                    </w:r>
                    <w:r>
                      <w:rPr>
                        <w:spacing w:val="-2"/>
                        <w:sz w:val="16"/>
                      </w:rPr>
                      <w:t>tx.Tx.Rollback()</w:t>
                    </w:r>
                  </w:p>
                  <w:p w14:paraId="7E77B93D" w14:textId="77777777" w:rsidR="00C36271" w:rsidRDefault="00000000">
                    <w:pPr>
                      <w:spacing w:before="23"/>
                      <w:ind w:left="59"/>
                      <w:rPr>
                        <w:sz w:val="16"/>
                      </w:rPr>
                    </w:pPr>
                    <w:r>
                      <w:rPr>
                        <w:sz w:val="16"/>
                      </w:rPr>
                      <w:t>}</w:t>
                    </w:r>
                  </w:p>
                </w:txbxContent>
              </v:textbox>
            </v:shape>
            <w10:anchorlock/>
          </v:group>
        </w:pict>
      </w:r>
    </w:p>
    <w:p w14:paraId="594ED9EC" w14:textId="77777777" w:rsidR="00C36271" w:rsidRDefault="00C36271">
      <w:pPr>
        <w:pStyle w:val="a3"/>
        <w:spacing w:before="4"/>
        <w:rPr>
          <w:rFonts w:ascii="文泉驿微米黑"/>
          <w:sz w:val="7"/>
        </w:rPr>
      </w:pPr>
    </w:p>
    <w:p w14:paraId="410B18A3" w14:textId="77777777" w:rsidR="00C36271" w:rsidRDefault="00000000">
      <w:pPr>
        <w:pStyle w:val="3"/>
        <w:spacing w:before="53"/>
        <w:rPr>
          <w:lang w:eastAsia="zh-CN"/>
        </w:rPr>
      </w:pPr>
      <w:r>
        <w:pict w14:anchorId="53B8B4E4">
          <v:group id="docshapegroup74" o:spid="_x0000_s3943" style="position:absolute;left:0;text-align:left;margin-left:68.6pt;margin-top:20.5pt;width:474.8pt;height:333.35pt;z-index:-15705088;mso-wrap-distance-left:0;mso-wrap-distance-right:0;mso-position-horizontal-relative:page" coordorigin="1372,410" coordsize="9496,6667">
            <v:shape id="docshape75" o:spid="_x0000_s3945" style="position:absolute;left:1372;top:409;width:9496;height:6667" coordorigin="1372,410" coordsize="9496,6667" o:spt="100" adj="0,,0" path="m1376,477r,-67m1372,414r68,m1440,414r9360,m10800,414r68,m10864,477r,-67m1376,764r,-287m10864,764r,-287m1376,1051r,-287m10864,1051r,-287m1376,1338r,-287m10864,1338r,-287m1376,1625r,-287m10864,1625r,-287m1376,1912r,-287m10864,1912r,-287m1376,2199r,-287m10864,2199r,-287m1376,2486r,-287m10864,2486r,-287m1376,2773r,-287m10864,2773r,-287m1376,3060r,-287m10864,3060r,-287m1376,3347r,-287m10864,3347r,-287m1376,3634r,-287m10864,3634r,-287m1376,3921r,-287m10864,3921r,-287m1376,4207r,-286m10864,4207r,-286m1376,4494r,-287m10864,4494r,-287m1376,4781r,-287m10864,4781r,-287m1376,5068r,-287m10864,5068r,-287m1376,5355r,-287m10864,5355r,-287m1376,5642r,-287m10864,5642r,-287m1376,5929r,-287m10864,5929r,-287m1376,6216r,-287m10864,6216r,-287m1376,6503r,-287m10864,6503r,-287m1376,6790r,-287m10864,6790r,-287m1376,7077r,-287m10864,7077r,-287e" filled="f" strokeweight=".14042mm">
              <v:stroke joinstyle="round"/>
              <v:formulas/>
              <v:path arrowok="t" o:connecttype="segments"/>
            </v:shape>
            <v:shape id="docshape76" o:spid="_x0000_s3944" type="#_x0000_t202" style="position:absolute;left:1380;top:417;width:9480;height:6660" filled="f" stroked="f">
              <v:textbox inset="0,0,0,0">
                <w:txbxContent>
                  <w:p w14:paraId="70BFE5CA" w14:textId="77777777" w:rsidR="00C36271" w:rsidRDefault="00000000">
                    <w:pPr>
                      <w:spacing w:before="73"/>
                      <w:ind w:left="59"/>
                      <w:rPr>
                        <w:sz w:val="16"/>
                      </w:rPr>
                    </w:pPr>
                    <w:r>
                      <w:rPr>
                        <w:sz w:val="16"/>
                      </w:rPr>
                      <w:t>package</w:t>
                    </w:r>
                    <w:r>
                      <w:rPr>
                        <w:spacing w:val="-7"/>
                        <w:sz w:val="16"/>
                      </w:rPr>
                      <w:t xml:space="preserve"> </w:t>
                    </w:r>
                    <w:r>
                      <w:rPr>
                        <w:spacing w:val="-4"/>
                        <w:sz w:val="16"/>
                      </w:rPr>
                      <w:t>main</w:t>
                    </w:r>
                  </w:p>
                  <w:p w14:paraId="0CDF70AB" w14:textId="77777777" w:rsidR="00C36271" w:rsidRDefault="00C36271">
                    <w:pPr>
                      <w:spacing w:before="15"/>
                      <w:rPr>
                        <w:sz w:val="18"/>
                      </w:rPr>
                    </w:pPr>
                  </w:p>
                  <w:p w14:paraId="72F21461" w14:textId="77777777" w:rsidR="00C36271" w:rsidRDefault="00000000">
                    <w:pPr>
                      <w:ind w:left="59"/>
                      <w:rPr>
                        <w:sz w:val="16"/>
                      </w:rPr>
                    </w:pPr>
                    <w:r>
                      <w:rPr>
                        <w:sz w:val="16"/>
                      </w:rPr>
                      <w:t>import</w:t>
                    </w:r>
                    <w:r>
                      <w:rPr>
                        <w:spacing w:val="-6"/>
                        <w:sz w:val="16"/>
                      </w:rPr>
                      <w:t xml:space="preserve"> </w:t>
                    </w:r>
                    <w:r>
                      <w:rPr>
                        <w:spacing w:val="-10"/>
                        <w:sz w:val="16"/>
                      </w:rPr>
                      <w:t>(</w:t>
                    </w:r>
                  </w:p>
                  <w:p w14:paraId="4C04B949" w14:textId="77777777" w:rsidR="00C36271" w:rsidRDefault="00000000">
                    <w:pPr>
                      <w:spacing w:before="24" w:line="261" w:lineRule="auto"/>
                      <w:ind w:left="444" w:right="7551"/>
                      <w:rPr>
                        <w:sz w:val="16"/>
                      </w:rPr>
                    </w:pPr>
                    <w:r>
                      <w:rPr>
                        <w:spacing w:val="-2"/>
                        <w:sz w:val="16"/>
                      </w:rPr>
                      <w:t>"database/sql" "fmt" "math/rand" "strings"</w:t>
                    </w:r>
                  </w:p>
                  <w:p w14:paraId="6C44FCA9" w14:textId="77777777" w:rsidR="00C36271" w:rsidRDefault="00C36271">
                    <w:pPr>
                      <w:spacing w:before="8"/>
                      <w:rPr>
                        <w:sz w:val="17"/>
                      </w:rPr>
                    </w:pPr>
                  </w:p>
                  <w:p w14:paraId="2D9DC2C0" w14:textId="77777777" w:rsidR="00C36271" w:rsidRDefault="00000000">
                    <w:pPr>
                      <w:ind w:left="444"/>
                      <w:rPr>
                        <w:sz w:val="16"/>
                      </w:rPr>
                    </w:pPr>
                    <w:r>
                      <w:rPr>
                        <w:spacing w:val="-2"/>
                        <w:sz w:val="16"/>
                      </w:rPr>
                      <w:t>"github.com/google/uuid"</w:t>
                    </w:r>
                  </w:p>
                  <w:p w14:paraId="18451432" w14:textId="77777777" w:rsidR="00C36271" w:rsidRDefault="00000000">
                    <w:pPr>
                      <w:spacing w:before="24"/>
                      <w:ind w:left="444"/>
                      <w:rPr>
                        <w:sz w:val="16"/>
                      </w:rPr>
                    </w:pPr>
                    <w:r>
                      <w:rPr>
                        <w:spacing w:val="-2"/>
                        <w:sz w:val="16"/>
                      </w:rPr>
                      <w:t>"github.com/pingcap-inc/tidb-example-golang/util"</w:t>
                    </w:r>
                  </w:p>
                  <w:p w14:paraId="2D2490D7" w14:textId="77777777" w:rsidR="00C36271" w:rsidRDefault="00000000">
                    <w:pPr>
                      <w:spacing w:before="24"/>
                      <w:ind w:left="59"/>
                      <w:rPr>
                        <w:sz w:val="16"/>
                      </w:rPr>
                    </w:pPr>
                    <w:r>
                      <w:rPr>
                        <w:sz w:val="16"/>
                      </w:rPr>
                      <w:t>)</w:t>
                    </w:r>
                  </w:p>
                  <w:p w14:paraId="6ED5574D" w14:textId="77777777" w:rsidR="00C36271" w:rsidRDefault="00C36271">
                    <w:pPr>
                      <w:spacing w:before="14"/>
                      <w:rPr>
                        <w:sz w:val="18"/>
                      </w:rPr>
                    </w:pPr>
                  </w:p>
                  <w:p w14:paraId="098324F4" w14:textId="77777777" w:rsidR="00C36271" w:rsidRDefault="00000000">
                    <w:pPr>
                      <w:tabs>
                        <w:tab w:val="left" w:pos="1020"/>
                      </w:tabs>
                      <w:spacing w:line="261" w:lineRule="auto"/>
                      <w:ind w:left="444" w:right="7495" w:hanging="385"/>
                      <w:rPr>
                        <w:sz w:val="16"/>
                      </w:rPr>
                    </w:pPr>
                    <w:r>
                      <w:rPr>
                        <w:sz w:val="16"/>
                      </w:rPr>
                      <w:t>type</w:t>
                    </w:r>
                    <w:r>
                      <w:rPr>
                        <w:spacing w:val="-12"/>
                        <w:sz w:val="16"/>
                      </w:rPr>
                      <w:t xml:space="preserve"> </w:t>
                    </w:r>
                    <w:r>
                      <w:rPr>
                        <w:sz w:val="16"/>
                      </w:rPr>
                      <w:t>Player</w:t>
                    </w:r>
                    <w:r>
                      <w:rPr>
                        <w:spacing w:val="-11"/>
                        <w:sz w:val="16"/>
                      </w:rPr>
                      <w:t xml:space="preserve"> </w:t>
                    </w:r>
                    <w:r>
                      <w:rPr>
                        <w:sz w:val="16"/>
                      </w:rPr>
                      <w:t>struct</w:t>
                    </w:r>
                    <w:r>
                      <w:rPr>
                        <w:spacing w:val="-12"/>
                        <w:sz w:val="16"/>
                      </w:rPr>
                      <w:t xml:space="preserve"> </w:t>
                    </w:r>
                    <w:r>
                      <w:rPr>
                        <w:sz w:val="16"/>
                      </w:rPr>
                      <w:t xml:space="preserve">{ </w:t>
                    </w:r>
                    <w:r>
                      <w:rPr>
                        <w:spacing w:val="-6"/>
                        <w:sz w:val="16"/>
                      </w:rPr>
                      <w:t>ID</w:t>
                    </w:r>
                    <w:r>
                      <w:rPr>
                        <w:sz w:val="16"/>
                      </w:rPr>
                      <w:tab/>
                    </w:r>
                    <w:r>
                      <w:rPr>
                        <w:spacing w:val="-2"/>
                        <w:sz w:val="16"/>
                      </w:rPr>
                      <w:t xml:space="preserve">string </w:t>
                    </w:r>
                    <w:r>
                      <w:rPr>
                        <w:sz w:val="16"/>
                      </w:rPr>
                      <w:t>Coins int</w:t>
                    </w:r>
                  </w:p>
                  <w:p w14:paraId="072D6169" w14:textId="77777777" w:rsidR="00C36271" w:rsidRDefault="00000000">
                    <w:pPr>
                      <w:spacing w:before="1"/>
                      <w:ind w:left="444"/>
                      <w:rPr>
                        <w:sz w:val="16"/>
                      </w:rPr>
                    </w:pPr>
                    <w:r>
                      <w:rPr>
                        <w:sz w:val="16"/>
                      </w:rPr>
                      <w:t>Goods</w:t>
                    </w:r>
                    <w:r>
                      <w:rPr>
                        <w:spacing w:val="-5"/>
                        <w:sz w:val="16"/>
                      </w:rPr>
                      <w:t xml:space="preserve"> int</w:t>
                    </w:r>
                  </w:p>
                  <w:p w14:paraId="72FEB888" w14:textId="77777777" w:rsidR="00C36271" w:rsidRDefault="00000000">
                    <w:pPr>
                      <w:spacing w:before="24"/>
                      <w:ind w:left="59"/>
                      <w:rPr>
                        <w:sz w:val="16"/>
                      </w:rPr>
                    </w:pPr>
                    <w:r>
                      <w:rPr>
                        <w:sz w:val="16"/>
                      </w:rPr>
                      <w:t>}</w:t>
                    </w:r>
                  </w:p>
                  <w:p w14:paraId="30FA2CDF" w14:textId="77777777" w:rsidR="00C36271" w:rsidRDefault="00C36271">
                    <w:pPr>
                      <w:spacing w:before="15"/>
                      <w:rPr>
                        <w:sz w:val="18"/>
                      </w:rPr>
                    </w:pPr>
                  </w:p>
                  <w:p w14:paraId="08983D68" w14:textId="77777777" w:rsidR="00C36271" w:rsidRDefault="00000000">
                    <w:pPr>
                      <w:ind w:left="59"/>
                      <w:rPr>
                        <w:sz w:val="16"/>
                      </w:rPr>
                    </w:pPr>
                    <w:r>
                      <w:rPr>
                        <w:sz w:val="16"/>
                      </w:rPr>
                      <w:t>//</w:t>
                    </w:r>
                    <w:r>
                      <w:rPr>
                        <w:spacing w:val="-6"/>
                        <w:sz w:val="16"/>
                      </w:rPr>
                      <w:t xml:space="preserve"> </w:t>
                    </w:r>
                    <w:r>
                      <w:rPr>
                        <w:sz w:val="16"/>
                      </w:rPr>
                      <w:t>createPlayer</w:t>
                    </w:r>
                    <w:r>
                      <w:rPr>
                        <w:spacing w:val="-5"/>
                        <w:sz w:val="16"/>
                      </w:rPr>
                      <w:t xml:space="preserve"> </w:t>
                    </w:r>
                    <w:r>
                      <w:rPr>
                        <w:sz w:val="16"/>
                      </w:rPr>
                      <w:t>create</w:t>
                    </w:r>
                    <w:r>
                      <w:rPr>
                        <w:spacing w:val="-4"/>
                        <w:sz w:val="16"/>
                      </w:rPr>
                      <w:t xml:space="preserve"> </w:t>
                    </w:r>
                    <w:r>
                      <w:rPr>
                        <w:sz w:val="16"/>
                      </w:rPr>
                      <w:t>a</w:t>
                    </w:r>
                    <w:r>
                      <w:rPr>
                        <w:spacing w:val="-4"/>
                        <w:sz w:val="16"/>
                      </w:rPr>
                      <w:t xml:space="preserve"> </w:t>
                    </w:r>
                    <w:r>
                      <w:rPr>
                        <w:spacing w:val="-2"/>
                        <w:sz w:val="16"/>
                      </w:rPr>
                      <w:t>player</w:t>
                    </w:r>
                  </w:p>
                  <w:p w14:paraId="537882D1" w14:textId="77777777" w:rsidR="00C36271" w:rsidRDefault="00000000">
                    <w:pPr>
                      <w:spacing w:before="24"/>
                      <w:ind w:left="59"/>
                      <w:rPr>
                        <w:sz w:val="16"/>
                      </w:rPr>
                    </w:pPr>
                    <w:r>
                      <w:rPr>
                        <w:sz w:val="16"/>
                      </w:rPr>
                      <w:t>func</w:t>
                    </w:r>
                    <w:r>
                      <w:rPr>
                        <w:spacing w:val="-10"/>
                        <w:sz w:val="16"/>
                      </w:rPr>
                      <w:t xml:space="preserve"> </w:t>
                    </w:r>
                    <w:r>
                      <w:rPr>
                        <w:sz w:val="16"/>
                      </w:rPr>
                      <w:t>createPlayer(db</w:t>
                    </w:r>
                    <w:r>
                      <w:rPr>
                        <w:spacing w:val="-7"/>
                        <w:sz w:val="16"/>
                      </w:rPr>
                      <w:t xml:space="preserve"> </w:t>
                    </w:r>
                    <w:r>
                      <w:rPr>
                        <w:sz w:val="16"/>
                      </w:rPr>
                      <w:t>*sql.DB,</w:t>
                    </w:r>
                    <w:r>
                      <w:rPr>
                        <w:spacing w:val="-8"/>
                        <w:sz w:val="16"/>
                      </w:rPr>
                      <w:t xml:space="preserve"> </w:t>
                    </w:r>
                    <w:r>
                      <w:rPr>
                        <w:sz w:val="16"/>
                      </w:rPr>
                      <w:t>player</w:t>
                    </w:r>
                    <w:r>
                      <w:rPr>
                        <w:spacing w:val="-7"/>
                        <w:sz w:val="16"/>
                      </w:rPr>
                      <w:t xml:space="preserve"> </w:t>
                    </w:r>
                    <w:r>
                      <w:rPr>
                        <w:sz w:val="16"/>
                      </w:rPr>
                      <w:t>Player)</w:t>
                    </w:r>
                    <w:r>
                      <w:rPr>
                        <w:spacing w:val="-7"/>
                        <w:sz w:val="16"/>
                      </w:rPr>
                      <w:t xml:space="preserve"> </w:t>
                    </w:r>
                    <w:r>
                      <w:rPr>
                        <w:sz w:val="16"/>
                      </w:rPr>
                      <w:t>error</w:t>
                    </w:r>
                    <w:r>
                      <w:rPr>
                        <w:spacing w:val="-7"/>
                        <w:sz w:val="16"/>
                      </w:rPr>
                      <w:t xml:space="preserve"> </w:t>
                    </w:r>
                    <w:r>
                      <w:rPr>
                        <w:spacing w:val="-10"/>
                        <w:sz w:val="16"/>
                      </w:rPr>
                      <w:t>{</w:t>
                    </w:r>
                  </w:p>
                  <w:p w14:paraId="513F6311" w14:textId="77777777" w:rsidR="00C36271" w:rsidRDefault="00000000">
                    <w:pPr>
                      <w:spacing w:before="24" w:line="261" w:lineRule="auto"/>
                      <w:ind w:left="444" w:right="1695"/>
                      <w:rPr>
                        <w:sz w:val="16"/>
                      </w:rPr>
                    </w:pPr>
                    <w:r>
                      <w:rPr>
                        <w:sz w:val="16"/>
                      </w:rPr>
                      <w:t>_,</w:t>
                    </w:r>
                    <w:r>
                      <w:rPr>
                        <w:spacing w:val="-6"/>
                        <w:sz w:val="16"/>
                      </w:rPr>
                      <w:t xml:space="preserve"> </w:t>
                    </w:r>
                    <w:r>
                      <w:rPr>
                        <w:sz w:val="16"/>
                      </w:rPr>
                      <w:t>err</w:t>
                    </w:r>
                    <w:r>
                      <w:rPr>
                        <w:spacing w:val="-5"/>
                        <w:sz w:val="16"/>
                      </w:rPr>
                      <w:t xml:space="preserve"> </w:t>
                    </w:r>
                    <w:r>
                      <w:rPr>
                        <w:sz w:val="16"/>
                      </w:rPr>
                      <w:t>:=</w:t>
                    </w:r>
                    <w:r>
                      <w:rPr>
                        <w:spacing w:val="-5"/>
                        <w:sz w:val="16"/>
                      </w:rPr>
                      <w:t xml:space="preserve"> </w:t>
                    </w:r>
                    <w:r>
                      <w:rPr>
                        <w:sz w:val="16"/>
                      </w:rPr>
                      <w:t>db.Exec(CreatePlayerSQL,</w:t>
                    </w:r>
                    <w:r>
                      <w:rPr>
                        <w:spacing w:val="-6"/>
                        <w:sz w:val="16"/>
                      </w:rPr>
                      <w:t xml:space="preserve"> </w:t>
                    </w:r>
                    <w:r>
                      <w:rPr>
                        <w:sz w:val="16"/>
                      </w:rPr>
                      <w:t>player.ID,</w:t>
                    </w:r>
                    <w:r>
                      <w:rPr>
                        <w:spacing w:val="-6"/>
                        <w:sz w:val="16"/>
                      </w:rPr>
                      <w:t xml:space="preserve"> </w:t>
                    </w:r>
                    <w:r>
                      <w:rPr>
                        <w:sz w:val="16"/>
                      </w:rPr>
                      <w:t>player.Coins,</w:t>
                    </w:r>
                    <w:r>
                      <w:rPr>
                        <w:spacing w:val="-6"/>
                        <w:sz w:val="16"/>
                      </w:rPr>
                      <w:t xml:space="preserve"> </w:t>
                    </w:r>
                    <w:r>
                      <w:rPr>
                        <w:sz w:val="16"/>
                      </w:rPr>
                      <w:t>player.Goods) return err</w:t>
                    </w:r>
                  </w:p>
                  <w:p w14:paraId="07C86689" w14:textId="77777777" w:rsidR="00C36271" w:rsidRDefault="00000000">
                    <w:pPr>
                      <w:ind w:left="59"/>
                      <w:rPr>
                        <w:sz w:val="16"/>
                      </w:rPr>
                    </w:pPr>
                    <w:r>
                      <w:rPr>
                        <w:sz w:val="16"/>
                      </w:rPr>
                      <w:t>}</w:t>
                    </w:r>
                  </w:p>
                </w:txbxContent>
              </v:textbox>
            </v:shape>
            <w10:wrap type="topAndBottom" anchorx="page"/>
          </v:group>
        </w:pict>
      </w:r>
      <w:r>
        <w:rPr>
          <w:spacing w:val="-5"/>
          <w:lang w:eastAsia="zh-CN"/>
        </w:rPr>
        <w:t xml:space="preserve">在 </w:t>
      </w:r>
      <w:r>
        <w:rPr>
          <w:rFonts w:ascii="文泉驿等宽微米黑" w:eastAsia="文泉驿等宽微米黑" w:hint="eastAsia"/>
          <w:spacing w:val="-2"/>
          <w:sz w:val="16"/>
          <w:lang w:eastAsia="zh-CN"/>
        </w:rPr>
        <w:t>dao.go</w:t>
      </w:r>
      <w:r>
        <w:rPr>
          <w:rFonts w:ascii="文泉驿等宽微米黑" w:eastAsia="文泉驿等宽微米黑" w:hint="eastAsia"/>
          <w:spacing w:val="-51"/>
          <w:sz w:val="16"/>
          <w:lang w:eastAsia="zh-CN"/>
        </w:rPr>
        <w:t xml:space="preserve"> </w:t>
      </w:r>
      <w:r>
        <w:rPr>
          <w:spacing w:val="-3"/>
          <w:lang w:eastAsia="zh-CN"/>
        </w:rPr>
        <w:t>中定义一系列数据的操作方法，用来对提供数据的写入能力。这也是本例子中和核心部分。</w:t>
      </w:r>
    </w:p>
    <w:p w14:paraId="61BD0040" w14:textId="77777777" w:rsidR="00C36271" w:rsidRDefault="00C36271">
      <w:pPr>
        <w:rPr>
          <w:lang w:eastAsia="zh-CN"/>
        </w:rPr>
        <w:sectPr w:rsidR="00C36271">
          <w:pgSz w:w="12240" w:h="15840"/>
          <w:pgMar w:top="1080" w:right="0" w:bottom="980" w:left="1220" w:header="599" w:footer="792" w:gutter="0"/>
          <w:cols w:space="720"/>
        </w:sectPr>
      </w:pPr>
    </w:p>
    <w:p w14:paraId="2ABF8BB1" w14:textId="77777777" w:rsidR="00C36271" w:rsidRDefault="00000000">
      <w:pPr>
        <w:pStyle w:val="a3"/>
        <w:spacing w:before="0"/>
        <w:rPr>
          <w:rFonts w:ascii="文泉驿微米黑"/>
          <w:sz w:val="20"/>
          <w:lang w:eastAsia="zh-CN"/>
        </w:rPr>
      </w:pPr>
      <w:r>
        <w:lastRenderedPageBreak/>
        <w:pict w14:anchorId="70007C72">
          <v:shape id="docshape77" o:spid="_x0000_s3942" style="position:absolute;margin-left:68.8pt;margin-top:1in;width:.1pt;height:645.6pt;z-index:15752704;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5DB317A6">
          <v:shape id="docshape78" o:spid="_x0000_s3941" style="position:absolute;margin-left:543.2pt;margin-top:1in;width:.1pt;height:645.6pt;z-index:15753216;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115EC31F" w14:textId="77777777" w:rsidR="00C36271" w:rsidRDefault="00C36271">
      <w:pPr>
        <w:pStyle w:val="a3"/>
        <w:spacing w:before="8"/>
        <w:rPr>
          <w:rFonts w:ascii="文泉驿微米黑"/>
          <w:sz w:val="15"/>
          <w:lang w:eastAsia="zh-CN"/>
        </w:rPr>
      </w:pPr>
    </w:p>
    <w:p w14:paraId="7B702A1D" w14:textId="77777777" w:rsidR="00C36271" w:rsidRDefault="00000000">
      <w:pPr>
        <w:pStyle w:val="a3"/>
        <w:spacing w:before="63"/>
        <w:ind w:left="220"/>
      </w:pPr>
      <w:r>
        <w:t>//</w:t>
      </w:r>
      <w:r>
        <w:rPr>
          <w:spacing w:val="-4"/>
        </w:rPr>
        <w:t xml:space="preserve"> </w:t>
      </w:r>
      <w:r>
        <w:t>getPlayer</w:t>
      </w:r>
      <w:r>
        <w:rPr>
          <w:spacing w:val="-4"/>
        </w:rPr>
        <w:t xml:space="preserve"> </w:t>
      </w:r>
      <w:r>
        <w:t>get</w:t>
      </w:r>
      <w:r>
        <w:rPr>
          <w:spacing w:val="-3"/>
        </w:rPr>
        <w:t xml:space="preserve"> </w:t>
      </w:r>
      <w:r>
        <w:t>a</w:t>
      </w:r>
      <w:r>
        <w:rPr>
          <w:spacing w:val="-2"/>
        </w:rPr>
        <w:t xml:space="preserve"> player</w:t>
      </w:r>
    </w:p>
    <w:p w14:paraId="190CA109" w14:textId="77777777" w:rsidR="00C36271" w:rsidRDefault="00000000">
      <w:pPr>
        <w:pStyle w:val="a3"/>
        <w:spacing w:before="23" w:line="261" w:lineRule="auto"/>
        <w:ind w:left="604" w:right="5320" w:hanging="385"/>
      </w:pPr>
      <w:r>
        <w:t>func</w:t>
      </w:r>
      <w:r>
        <w:rPr>
          <w:spacing w:val="-5"/>
        </w:rPr>
        <w:t xml:space="preserve"> </w:t>
      </w:r>
      <w:r>
        <w:t>getPlayer(db</w:t>
      </w:r>
      <w:r>
        <w:rPr>
          <w:spacing w:val="-5"/>
        </w:rPr>
        <w:t xml:space="preserve"> </w:t>
      </w:r>
      <w:r>
        <w:t>*sql.DB,</w:t>
      </w:r>
      <w:r>
        <w:rPr>
          <w:spacing w:val="-5"/>
        </w:rPr>
        <w:t xml:space="preserve"> </w:t>
      </w:r>
      <w:r>
        <w:t>id</w:t>
      </w:r>
      <w:r>
        <w:rPr>
          <w:spacing w:val="-4"/>
        </w:rPr>
        <w:t xml:space="preserve"> </w:t>
      </w:r>
      <w:r>
        <w:t>string)</w:t>
      </w:r>
      <w:r>
        <w:rPr>
          <w:spacing w:val="-5"/>
        </w:rPr>
        <w:t xml:space="preserve"> </w:t>
      </w:r>
      <w:r>
        <w:t>(Player,</w:t>
      </w:r>
      <w:r>
        <w:rPr>
          <w:spacing w:val="-4"/>
        </w:rPr>
        <w:t xml:space="preserve"> </w:t>
      </w:r>
      <w:r>
        <w:t>error)</w:t>
      </w:r>
      <w:r>
        <w:rPr>
          <w:spacing w:val="-5"/>
        </w:rPr>
        <w:t xml:space="preserve"> </w:t>
      </w:r>
      <w:r>
        <w:t>{ var player Player</w:t>
      </w:r>
    </w:p>
    <w:p w14:paraId="148A8B8C" w14:textId="77777777" w:rsidR="00C36271" w:rsidRDefault="00C36271">
      <w:pPr>
        <w:pStyle w:val="a3"/>
        <w:spacing w:before="11"/>
        <w:rPr>
          <w:sz w:val="13"/>
        </w:rPr>
      </w:pPr>
    </w:p>
    <w:p w14:paraId="221832F5" w14:textId="77777777" w:rsidR="00C36271" w:rsidRDefault="00000000">
      <w:pPr>
        <w:pStyle w:val="a3"/>
        <w:spacing w:before="63" w:line="261" w:lineRule="auto"/>
        <w:ind w:left="604" w:right="6633"/>
      </w:pPr>
      <w:r>
        <w:t>rows,</w:t>
      </w:r>
      <w:r>
        <w:rPr>
          <w:spacing w:val="-9"/>
        </w:rPr>
        <w:t xml:space="preserve"> </w:t>
      </w:r>
      <w:r>
        <w:t>err</w:t>
      </w:r>
      <w:r>
        <w:rPr>
          <w:spacing w:val="-8"/>
        </w:rPr>
        <w:t xml:space="preserve"> </w:t>
      </w:r>
      <w:r>
        <w:t>:=</w:t>
      </w:r>
      <w:r>
        <w:rPr>
          <w:spacing w:val="-8"/>
        </w:rPr>
        <w:t xml:space="preserve"> </w:t>
      </w:r>
      <w:r>
        <w:t>db.Query(GetPlayerSQL,</w:t>
      </w:r>
      <w:r>
        <w:rPr>
          <w:spacing w:val="-9"/>
        </w:rPr>
        <w:t xml:space="preserve"> </w:t>
      </w:r>
      <w:r>
        <w:t>id) if err != nil {</w:t>
      </w:r>
    </w:p>
    <w:p w14:paraId="1567A438" w14:textId="77777777" w:rsidR="00C36271" w:rsidRDefault="00000000">
      <w:pPr>
        <w:pStyle w:val="a3"/>
        <w:spacing w:before="1"/>
        <w:ind w:left="988"/>
      </w:pPr>
      <w:r>
        <w:t>return</w:t>
      </w:r>
      <w:r>
        <w:rPr>
          <w:spacing w:val="-7"/>
        </w:rPr>
        <w:t xml:space="preserve"> </w:t>
      </w:r>
      <w:r>
        <w:t>player,</w:t>
      </w:r>
      <w:r>
        <w:rPr>
          <w:spacing w:val="-5"/>
        </w:rPr>
        <w:t xml:space="preserve"> err</w:t>
      </w:r>
    </w:p>
    <w:p w14:paraId="4413A932" w14:textId="77777777" w:rsidR="00C36271" w:rsidRDefault="00000000">
      <w:pPr>
        <w:spacing w:before="23"/>
        <w:ind w:left="604"/>
        <w:rPr>
          <w:sz w:val="16"/>
        </w:rPr>
      </w:pPr>
      <w:r>
        <w:rPr>
          <w:sz w:val="16"/>
        </w:rPr>
        <w:t>}</w:t>
      </w:r>
    </w:p>
    <w:p w14:paraId="414ECD7D" w14:textId="77777777" w:rsidR="00C36271" w:rsidRDefault="00000000">
      <w:pPr>
        <w:pStyle w:val="a3"/>
        <w:ind w:left="604"/>
      </w:pPr>
      <w:r>
        <w:t>defer</w:t>
      </w:r>
      <w:r>
        <w:rPr>
          <w:spacing w:val="-5"/>
        </w:rPr>
        <w:t xml:space="preserve"> </w:t>
      </w:r>
      <w:r>
        <w:rPr>
          <w:spacing w:val="-2"/>
        </w:rPr>
        <w:t>rows.Close()</w:t>
      </w:r>
    </w:p>
    <w:p w14:paraId="072E0496" w14:textId="77777777" w:rsidR="00C36271" w:rsidRDefault="00C36271">
      <w:pPr>
        <w:pStyle w:val="a3"/>
        <w:spacing w:before="2"/>
        <w:rPr>
          <w:sz w:val="15"/>
        </w:rPr>
      </w:pPr>
    </w:p>
    <w:p w14:paraId="0B72AF9C" w14:textId="77777777" w:rsidR="00C36271" w:rsidRDefault="00000000">
      <w:pPr>
        <w:pStyle w:val="a3"/>
        <w:spacing w:before="63"/>
        <w:ind w:left="604"/>
      </w:pPr>
      <w:r>
        <w:t>if</w:t>
      </w:r>
      <w:r>
        <w:rPr>
          <w:spacing w:val="-7"/>
        </w:rPr>
        <w:t xml:space="preserve"> </w:t>
      </w:r>
      <w:r>
        <w:t>rows.Next()</w:t>
      </w:r>
      <w:r>
        <w:rPr>
          <w:spacing w:val="-5"/>
        </w:rPr>
        <w:t xml:space="preserve"> </w:t>
      </w:r>
      <w:r>
        <w:rPr>
          <w:spacing w:val="-10"/>
        </w:rPr>
        <w:t>{</w:t>
      </w:r>
    </w:p>
    <w:p w14:paraId="49C7A13A" w14:textId="77777777" w:rsidR="00C36271" w:rsidRDefault="00000000">
      <w:pPr>
        <w:pStyle w:val="a3"/>
        <w:spacing w:before="23" w:line="261" w:lineRule="auto"/>
        <w:ind w:left="988" w:right="4454"/>
      </w:pPr>
      <w:r>
        <w:t>err</w:t>
      </w:r>
      <w:r>
        <w:rPr>
          <w:spacing w:val="-8"/>
        </w:rPr>
        <w:t xml:space="preserve"> </w:t>
      </w:r>
      <w:r>
        <w:t>=</w:t>
      </w:r>
      <w:r>
        <w:rPr>
          <w:spacing w:val="-8"/>
        </w:rPr>
        <w:t xml:space="preserve"> </w:t>
      </w:r>
      <w:r>
        <w:t>rows.Scan(&amp;player.ID,</w:t>
      </w:r>
      <w:r>
        <w:rPr>
          <w:spacing w:val="-9"/>
        </w:rPr>
        <w:t xml:space="preserve"> </w:t>
      </w:r>
      <w:r>
        <w:t>&amp;player.Coins,</w:t>
      </w:r>
      <w:r>
        <w:rPr>
          <w:spacing w:val="-9"/>
        </w:rPr>
        <w:t xml:space="preserve"> </w:t>
      </w:r>
      <w:r>
        <w:t>&amp;player.Goods) if err == nil {</w:t>
      </w:r>
    </w:p>
    <w:p w14:paraId="0A8118B2" w14:textId="77777777" w:rsidR="00C36271" w:rsidRDefault="00000000">
      <w:pPr>
        <w:pStyle w:val="a3"/>
        <w:spacing w:before="1"/>
        <w:ind w:left="1373"/>
      </w:pPr>
      <w:r>
        <w:t>return</w:t>
      </w:r>
      <w:r>
        <w:rPr>
          <w:spacing w:val="-7"/>
        </w:rPr>
        <w:t xml:space="preserve"> </w:t>
      </w:r>
      <w:r>
        <w:t>player,</w:t>
      </w:r>
      <w:r>
        <w:rPr>
          <w:spacing w:val="-5"/>
        </w:rPr>
        <w:t xml:space="preserve"> nil</w:t>
      </w:r>
    </w:p>
    <w:p w14:paraId="159D2A5A" w14:textId="77777777" w:rsidR="00C36271" w:rsidRDefault="00000000">
      <w:pPr>
        <w:pStyle w:val="a3"/>
        <w:ind w:left="988"/>
      </w:pPr>
      <w:r>
        <w:t>}</w:t>
      </w:r>
      <w:r>
        <w:rPr>
          <w:spacing w:val="-2"/>
        </w:rPr>
        <w:t xml:space="preserve"> </w:t>
      </w:r>
      <w:r>
        <w:t>else</w:t>
      </w:r>
      <w:r>
        <w:rPr>
          <w:spacing w:val="-2"/>
        </w:rPr>
        <w:t xml:space="preserve"> </w:t>
      </w:r>
      <w:r>
        <w:rPr>
          <w:spacing w:val="-10"/>
        </w:rPr>
        <w:t>{</w:t>
      </w:r>
    </w:p>
    <w:p w14:paraId="496E6F53" w14:textId="77777777" w:rsidR="00C36271" w:rsidRDefault="00000000">
      <w:pPr>
        <w:pStyle w:val="a3"/>
        <w:ind w:left="1373"/>
      </w:pPr>
      <w:r>
        <w:t>return</w:t>
      </w:r>
      <w:r>
        <w:rPr>
          <w:spacing w:val="-7"/>
        </w:rPr>
        <w:t xml:space="preserve"> </w:t>
      </w:r>
      <w:r>
        <w:t>player,</w:t>
      </w:r>
      <w:r>
        <w:rPr>
          <w:spacing w:val="-5"/>
        </w:rPr>
        <w:t xml:space="preserve"> err</w:t>
      </w:r>
    </w:p>
    <w:p w14:paraId="2CB19892" w14:textId="77777777" w:rsidR="00C36271" w:rsidRDefault="00000000">
      <w:pPr>
        <w:spacing w:before="23"/>
        <w:ind w:left="988"/>
        <w:rPr>
          <w:sz w:val="16"/>
        </w:rPr>
      </w:pPr>
      <w:r>
        <w:rPr>
          <w:sz w:val="16"/>
        </w:rPr>
        <w:t>}</w:t>
      </w:r>
    </w:p>
    <w:p w14:paraId="3436F594" w14:textId="77777777" w:rsidR="00C36271" w:rsidRDefault="00000000">
      <w:pPr>
        <w:spacing w:before="24"/>
        <w:ind w:left="604"/>
        <w:rPr>
          <w:sz w:val="16"/>
        </w:rPr>
      </w:pPr>
      <w:r>
        <w:rPr>
          <w:sz w:val="16"/>
        </w:rPr>
        <w:t>}</w:t>
      </w:r>
    </w:p>
    <w:p w14:paraId="3B77EEC1" w14:textId="77777777" w:rsidR="00C36271" w:rsidRDefault="00C36271">
      <w:pPr>
        <w:pStyle w:val="a3"/>
        <w:spacing w:before="2"/>
        <w:rPr>
          <w:sz w:val="15"/>
        </w:rPr>
      </w:pPr>
    </w:p>
    <w:p w14:paraId="030F409A" w14:textId="77777777" w:rsidR="00C36271" w:rsidRDefault="00000000">
      <w:pPr>
        <w:pStyle w:val="a3"/>
        <w:spacing w:before="63"/>
        <w:ind w:left="604"/>
      </w:pPr>
      <w:r>
        <w:t>return</w:t>
      </w:r>
      <w:r>
        <w:rPr>
          <w:spacing w:val="-8"/>
        </w:rPr>
        <w:t xml:space="preserve"> </w:t>
      </w:r>
      <w:r>
        <w:t>player,</w:t>
      </w:r>
      <w:r>
        <w:rPr>
          <w:spacing w:val="-6"/>
        </w:rPr>
        <w:t xml:space="preserve"> </w:t>
      </w:r>
      <w:r>
        <w:t>fmt.Errorf("can</w:t>
      </w:r>
      <w:r>
        <w:rPr>
          <w:spacing w:val="-7"/>
        </w:rPr>
        <w:t xml:space="preserve"> </w:t>
      </w:r>
      <w:r>
        <w:t>not</w:t>
      </w:r>
      <w:r>
        <w:rPr>
          <w:spacing w:val="-6"/>
        </w:rPr>
        <w:t xml:space="preserve"> </w:t>
      </w:r>
      <w:r>
        <w:t>found</w:t>
      </w:r>
      <w:r>
        <w:rPr>
          <w:spacing w:val="-7"/>
        </w:rPr>
        <w:t xml:space="preserve"> </w:t>
      </w:r>
      <w:r>
        <w:rPr>
          <w:spacing w:val="-2"/>
        </w:rPr>
        <w:t>player")</w:t>
      </w:r>
    </w:p>
    <w:p w14:paraId="7B2E094A" w14:textId="77777777" w:rsidR="00C36271" w:rsidRDefault="00000000">
      <w:pPr>
        <w:spacing w:before="23"/>
        <w:ind w:left="220"/>
        <w:rPr>
          <w:sz w:val="16"/>
        </w:rPr>
      </w:pPr>
      <w:r>
        <w:rPr>
          <w:sz w:val="16"/>
        </w:rPr>
        <w:t>}</w:t>
      </w:r>
    </w:p>
    <w:p w14:paraId="302768AD" w14:textId="77777777" w:rsidR="00C36271" w:rsidRDefault="00C36271">
      <w:pPr>
        <w:pStyle w:val="a3"/>
        <w:spacing w:before="2"/>
        <w:rPr>
          <w:sz w:val="15"/>
        </w:rPr>
      </w:pPr>
    </w:p>
    <w:p w14:paraId="72E78AF0" w14:textId="77777777" w:rsidR="00C36271" w:rsidRDefault="00000000">
      <w:pPr>
        <w:pStyle w:val="a3"/>
        <w:spacing w:before="62"/>
        <w:ind w:left="220"/>
      </w:pPr>
      <w:r>
        <w:t>//</w:t>
      </w:r>
      <w:r>
        <w:rPr>
          <w:spacing w:val="-6"/>
        </w:rPr>
        <w:t xml:space="preserve"> </w:t>
      </w:r>
      <w:r>
        <w:t>getPlayerByLimit</w:t>
      </w:r>
      <w:r>
        <w:rPr>
          <w:spacing w:val="-6"/>
        </w:rPr>
        <w:t xml:space="preserve"> </w:t>
      </w:r>
      <w:r>
        <w:t>get</w:t>
      </w:r>
      <w:r>
        <w:rPr>
          <w:spacing w:val="-5"/>
        </w:rPr>
        <w:t xml:space="preserve"> </w:t>
      </w:r>
      <w:r>
        <w:t>players</w:t>
      </w:r>
      <w:r>
        <w:rPr>
          <w:spacing w:val="-6"/>
        </w:rPr>
        <w:t xml:space="preserve"> </w:t>
      </w:r>
      <w:r>
        <w:t>by</w:t>
      </w:r>
      <w:r>
        <w:rPr>
          <w:spacing w:val="-5"/>
        </w:rPr>
        <w:t xml:space="preserve"> </w:t>
      </w:r>
      <w:r>
        <w:rPr>
          <w:spacing w:val="-2"/>
        </w:rPr>
        <w:t>limit</w:t>
      </w:r>
    </w:p>
    <w:p w14:paraId="37CA0E14" w14:textId="77777777" w:rsidR="00C36271" w:rsidRDefault="00000000">
      <w:pPr>
        <w:pStyle w:val="a3"/>
        <w:spacing w:line="261" w:lineRule="auto"/>
        <w:ind w:left="604" w:right="4454" w:hanging="385"/>
      </w:pPr>
      <w:r>
        <w:t>func</w:t>
      </w:r>
      <w:r>
        <w:rPr>
          <w:spacing w:val="-5"/>
        </w:rPr>
        <w:t xml:space="preserve"> </w:t>
      </w:r>
      <w:r>
        <w:t>getPlayerByLimit(db</w:t>
      </w:r>
      <w:r>
        <w:rPr>
          <w:spacing w:val="-5"/>
        </w:rPr>
        <w:t xml:space="preserve"> </w:t>
      </w:r>
      <w:r>
        <w:t>*sql.DB,</w:t>
      </w:r>
      <w:r>
        <w:rPr>
          <w:spacing w:val="-4"/>
        </w:rPr>
        <w:t xml:space="preserve"> </w:t>
      </w:r>
      <w:r>
        <w:t>limit</w:t>
      </w:r>
      <w:r>
        <w:rPr>
          <w:spacing w:val="-5"/>
        </w:rPr>
        <w:t xml:space="preserve"> </w:t>
      </w:r>
      <w:r>
        <w:t>int)</w:t>
      </w:r>
      <w:r>
        <w:rPr>
          <w:spacing w:val="-4"/>
        </w:rPr>
        <w:t xml:space="preserve"> </w:t>
      </w:r>
      <w:r>
        <w:t>([]Player,</w:t>
      </w:r>
      <w:r>
        <w:rPr>
          <w:spacing w:val="-5"/>
        </w:rPr>
        <w:t xml:space="preserve"> </w:t>
      </w:r>
      <w:r>
        <w:t>error)</w:t>
      </w:r>
      <w:r>
        <w:rPr>
          <w:spacing w:val="-5"/>
        </w:rPr>
        <w:t xml:space="preserve"> </w:t>
      </w:r>
      <w:r>
        <w:t>{ var players []Player</w:t>
      </w:r>
    </w:p>
    <w:p w14:paraId="5D8AD687" w14:textId="77777777" w:rsidR="00C36271" w:rsidRDefault="00C36271">
      <w:pPr>
        <w:pStyle w:val="a3"/>
        <w:spacing w:before="11"/>
        <w:rPr>
          <w:sz w:val="13"/>
        </w:rPr>
      </w:pPr>
    </w:p>
    <w:p w14:paraId="3254DAE7" w14:textId="77777777" w:rsidR="00C36271" w:rsidRDefault="00000000">
      <w:pPr>
        <w:pStyle w:val="a3"/>
        <w:spacing w:before="63" w:line="261" w:lineRule="auto"/>
        <w:ind w:left="604" w:right="5573"/>
      </w:pPr>
      <w:r>
        <w:t>rows,</w:t>
      </w:r>
      <w:r>
        <w:rPr>
          <w:spacing w:val="-9"/>
        </w:rPr>
        <w:t xml:space="preserve"> </w:t>
      </w:r>
      <w:r>
        <w:t>err</w:t>
      </w:r>
      <w:r>
        <w:rPr>
          <w:spacing w:val="-8"/>
        </w:rPr>
        <w:t xml:space="preserve"> </w:t>
      </w:r>
      <w:r>
        <w:t>:=</w:t>
      </w:r>
      <w:r>
        <w:rPr>
          <w:spacing w:val="-8"/>
        </w:rPr>
        <w:t xml:space="preserve"> </w:t>
      </w:r>
      <w:r>
        <w:t>db.Query(GetPlayerByLimitSQL,</w:t>
      </w:r>
      <w:r>
        <w:rPr>
          <w:spacing w:val="-9"/>
        </w:rPr>
        <w:t xml:space="preserve"> </w:t>
      </w:r>
      <w:r>
        <w:t>limit) if err != nil {</w:t>
      </w:r>
    </w:p>
    <w:p w14:paraId="7C5E8BEF" w14:textId="77777777" w:rsidR="00C36271" w:rsidRDefault="00000000">
      <w:pPr>
        <w:pStyle w:val="a3"/>
        <w:spacing w:before="0"/>
        <w:ind w:left="988"/>
      </w:pPr>
      <w:r>
        <w:t>return</w:t>
      </w:r>
      <w:r>
        <w:rPr>
          <w:spacing w:val="-9"/>
        </w:rPr>
        <w:t xml:space="preserve"> </w:t>
      </w:r>
      <w:r>
        <w:t>players,</w:t>
      </w:r>
      <w:r>
        <w:rPr>
          <w:spacing w:val="-6"/>
        </w:rPr>
        <w:t xml:space="preserve"> </w:t>
      </w:r>
      <w:r>
        <w:rPr>
          <w:spacing w:val="-5"/>
        </w:rPr>
        <w:t>err</w:t>
      </w:r>
    </w:p>
    <w:p w14:paraId="522B3C9F" w14:textId="77777777" w:rsidR="00C36271" w:rsidRDefault="00000000">
      <w:pPr>
        <w:spacing w:before="24"/>
        <w:ind w:left="604"/>
        <w:rPr>
          <w:sz w:val="16"/>
        </w:rPr>
      </w:pPr>
      <w:r>
        <w:rPr>
          <w:sz w:val="16"/>
        </w:rPr>
        <w:t>}</w:t>
      </w:r>
    </w:p>
    <w:p w14:paraId="5FC16FB5" w14:textId="77777777" w:rsidR="00C36271" w:rsidRDefault="00000000">
      <w:pPr>
        <w:pStyle w:val="a3"/>
        <w:ind w:left="604"/>
      </w:pPr>
      <w:r>
        <w:t>defer</w:t>
      </w:r>
      <w:r>
        <w:rPr>
          <w:spacing w:val="-5"/>
        </w:rPr>
        <w:t xml:space="preserve"> </w:t>
      </w:r>
      <w:r>
        <w:rPr>
          <w:spacing w:val="-2"/>
        </w:rPr>
        <w:t>rows.Close()</w:t>
      </w:r>
    </w:p>
    <w:p w14:paraId="1AE76BB1" w14:textId="77777777" w:rsidR="00C36271" w:rsidRDefault="00C36271">
      <w:pPr>
        <w:pStyle w:val="a3"/>
        <w:spacing w:before="2"/>
        <w:rPr>
          <w:sz w:val="15"/>
        </w:rPr>
      </w:pPr>
    </w:p>
    <w:p w14:paraId="3B1B1F39" w14:textId="77777777" w:rsidR="00C36271" w:rsidRDefault="00000000">
      <w:pPr>
        <w:pStyle w:val="a3"/>
        <w:spacing w:before="62" w:line="261" w:lineRule="auto"/>
        <w:ind w:left="988" w:right="8273" w:hanging="385"/>
      </w:pPr>
      <w:r>
        <w:t>for rows.Next() { player</w:t>
      </w:r>
      <w:r>
        <w:rPr>
          <w:spacing w:val="-19"/>
        </w:rPr>
        <w:t xml:space="preserve"> </w:t>
      </w:r>
      <w:r>
        <w:t>:=</w:t>
      </w:r>
      <w:r>
        <w:rPr>
          <w:spacing w:val="-18"/>
        </w:rPr>
        <w:t xml:space="preserve"> </w:t>
      </w:r>
      <w:r>
        <w:t>Player{}</w:t>
      </w:r>
    </w:p>
    <w:p w14:paraId="1A8990D8" w14:textId="77777777" w:rsidR="00C36271" w:rsidRDefault="00000000">
      <w:pPr>
        <w:pStyle w:val="a3"/>
        <w:spacing w:before="1" w:line="261" w:lineRule="auto"/>
        <w:ind w:left="988" w:right="4454"/>
      </w:pPr>
      <w:r>
        <w:t>err</w:t>
      </w:r>
      <w:r>
        <w:rPr>
          <w:spacing w:val="-8"/>
        </w:rPr>
        <w:t xml:space="preserve"> </w:t>
      </w:r>
      <w:r>
        <w:t>=</w:t>
      </w:r>
      <w:r>
        <w:rPr>
          <w:spacing w:val="-8"/>
        </w:rPr>
        <w:t xml:space="preserve"> </w:t>
      </w:r>
      <w:r>
        <w:t>rows.Scan(&amp;player.ID,</w:t>
      </w:r>
      <w:r>
        <w:rPr>
          <w:spacing w:val="-9"/>
        </w:rPr>
        <w:t xml:space="preserve"> </w:t>
      </w:r>
      <w:r>
        <w:t>&amp;player.Coins,</w:t>
      </w:r>
      <w:r>
        <w:rPr>
          <w:spacing w:val="-9"/>
        </w:rPr>
        <w:t xml:space="preserve"> </w:t>
      </w:r>
      <w:r>
        <w:t>&amp;player.Goods) if err == nil {</w:t>
      </w:r>
    </w:p>
    <w:p w14:paraId="2A867EB8" w14:textId="77777777" w:rsidR="00C36271" w:rsidRDefault="00000000">
      <w:pPr>
        <w:pStyle w:val="a3"/>
        <w:spacing w:before="0"/>
        <w:ind w:left="1373"/>
      </w:pPr>
      <w:r>
        <w:t>players</w:t>
      </w:r>
      <w:r>
        <w:rPr>
          <w:spacing w:val="-8"/>
        </w:rPr>
        <w:t xml:space="preserve"> </w:t>
      </w:r>
      <w:r>
        <w:t>=</w:t>
      </w:r>
      <w:r>
        <w:rPr>
          <w:spacing w:val="-7"/>
        </w:rPr>
        <w:t xml:space="preserve"> </w:t>
      </w:r>
      <w:r>
        <w:t>append(players,</w:t>
      </w:r>
      <w:r>
        <w:rPr>
          <w:spacing w:val="-7"/>
        </w:rPr>
        <w:t xml:space="preserve"> </w:t>
      </w:r>
      <w:r>
        <w:rPr>
          <w:spacing w:val="-2"/>
        </w:rPr>
        <w:t>player)</w:t>
      </w:r>
    </w:p>
    <w:p w14:paraId="04B820EE" w14:textId="77777777" w:rsidR="00C36271" w:rsidRDefault="00000000">
      <w:pPr>
        <w:pStyle w:val="a3"/>
        <w:ind w:left="988"/>
      </w:pPr>
      <w:r>
        <w:t>}</w:t>
      </w:r>
      <w:r>
        <w:rPr>
          <w:spacing w:val="-2"/>
        </w:rPr>
        <w:t xml:space="preserve"> </w:t>
      </w:r>
      <w:r>
        <w:t>else</w:t>
      </w:r>
      <w:r>
        <w:rPr>
          <w:spacing w:val="-2"/>
        </w:rPr>
        <w:t xml:space="preserve"> </w:t>
      </w:r>
      <w:r>
        <w:rPr>
          <w:spacing w:val="-10"/>
        </w:rPr>
        <w:t>{</w:t>
      </w:r>
    </w:p>
    <w:p w14:paraId="26D3F3E6" w14:textId="77777777" w:rsidR="00C36271" w:rsidRDefault="00000000">
      <w:pPr>
        <w:pStyle w:val="a3"/>
        <w:ind w:left="1373"/>
      </w:pPr>
      <w:r>
        <w:t>return</w:t>
      </w:r>
      <w:r>
        <w:rPr>
          <w:spacing w:val="-9"/>
        </w:rPr>
        <w:t xml:space="preserve"> </w:t>
      </w:r>
      <w:r>
        <w:t>players,</w:t>
      </w:r>
      <w:r>
        <w:rPr>
          <w:spacing w:val="-6"/>
        </w:rPr>
        <w:t xml:space="preserve"> </w:t>
      </w:r>
      <w:r>
        <w:rPr>
          <w:spacing w:val="-5"/>
        </w:rPr>
        <w:t>err</w:t>
      </w:r>
    </w:p>
    <w:p w14:paraId="2C408331" w14:textId="77777777" w:rsidR="00C36271" w:rsidRDefault="00000000">
      <w:pPr>
        <w:spacing w:before="24"/>
        <w:ind w:left="988"/>
        <w:rPr>
          <w:sz w:val="16"/>
        </w:rPr>
      </w:pPr>
      <w:r>
        <w:rPr>
          <w:sz w:val="16"/>
        </w:rPr>
        <w:t>}</w:t>
      </w:r>
    </w:p>
    <w:p w14:paraId="41F5B0F6" w14:textId="77777777" w:rsidR="00C36271" w:rsidRDefault="00000000">
      <w:pPr>
        <w:spacing w:before="24"/>
        <w:ind w:left="604"/>
        <w:rPr>
          <w:sz w:val="16"/>
        </w:rPr>
      </w:pPr>
      <w:r>
        <w:rPr>
          <w:sz w:val="16"/>
        </w:rPr>
        <w:t>}</w:t>
      </w:r>
    </w:p>
    <w:p w14:paraId="0992B61F" w14:textId="77777777" w:rsidR="00C36271" w:rsidRDefault="00C36271">
      <w:pPr>
        <w:pStyle w:val="a3"/>
        <w:spacing w:before="1"/>
        <w:rPr>
          <w:sz w:val="15"/>
        </w:rPr>
      </w:pPr>
    </w:p>
    <w:p w14:paraId="5C617430" w14:textId="77777777" w:rsidR="00C36271" w:rsidRDefault="00000000">
      <w:pPr>
        <w:pStyle w:val="a3"/>
        <w:spacing w:before="63"/>
        <w:ind w:left="604"/>
      </w:pPr>
      <w:r>
        <w:t>return</w:t>
      </w:r>
      <w:r>
        <w:rPr>
          <w:spacing w:val="-9"/>
        </w:rPr>
        <w:t xml:space="preserve"> </w:t>
      </w:r>
      <w:r>
        <w:t>players,</w:t>
      </w:r>
      <w:r>
        <w:rPr>
          <w:spacing w:val="-7"/>
        </w:rPr>
        <w:t xml:space="preserve"> </w:t>
      </w:r>
      <w:r>
        <w:rPr>
          <w:spacing w:val="-5"/>
        </w:rPr>
        <w:t>nil</w:t>
      </w:r>
    </w:p>
    <w:p w14:paraId="21B346BB" w14:textId="77777777" w:rsidR="00C36271" w:rsidRDefault="00000000">
      <w:pPr>
        <w:spacing w:before="24"/>
        <w:ind w:left="220"/>
        <w:rPr>
          <w:sz w:val="16"/>
        </w:rPr>
      </w:pPr>
      <w:r>
        <w:rPr>
          <w:sz w:val="16"/>
        </w:rPr>
        <w:t>}</w:t>
      </w:r>
    </w:p>
    <w:p w14:paraId="75AD3FFC" w14:textId="77777777" w:rsidR="00C36271" w:rsidRDefault="00C36271">
      <w:pPr>
        <w:rPr>
          <w:sz w:val="16"/>
        </w:rPr>
        <w:sectPr w:rsidR="00C36271">
          <w:pgSz w:w="12240" w:h="15840"/>
          <w:pgMar w:top="1080" w:right="0" w:bottom="980" w:left="1220" w:header="599" w:footer="792" w:gutter="0"/>
          <w:cols w:space="720"/>
        </w:sectPr>
      </w:pPr>
    </w:p>
    <w:p w14:paraId="127C8E67" w14:textId="77777777" w:rsidR="00C36271" w:rsidRDefault="00000000">
      <w:pPr>
        <w:pStyle w:val="a3"/>
        <w:spacing w:before="0"/>
        <w:rPr>
          <w:sz w:val="20"/>
        </w:rPr>
      </w:pPr>
      <w:r>
        <w:lastRenderedPageBreak/>
        <w:pict w14:anchorId="3A9F2D6C">
          <v:shape id="docshape79" o:spid="_x0000_s3940" style="position:absolute;margin-left:68.8pt;margin-top:1in;width:.1pt;height:645.6pt;z-index:15753728;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079E5437">
          <v:shape id="docshape80" o:spid="_x0000_s3939" style="position:absolute;margin-left:543.2pt;margin-top:1in;width:.1pt;height:645.6pt;z-index:15754240;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4F6FAF9A" w14:textId="77777777" w:rsidR="00C36271" w:rsidRDefault="00C36271">
      <w:pPr>
        <w:pStyle w:val="a3"/>
        <w:spacing w:before="8"/>
        <w:rPr>
          <w:sz w:val="15"/>
        </w:rPr>
      </w:pPr>
    </w:p>
    <w:p w14:paraId="0AB08AE7" w14:textId="77777777" w:rsidR="00C36271" w:rsidRDefault="00000000">
      <w:pPr>
        <w:pStyle w:val="a3"/>
        <w:spacing w:before="63"/>
        <w:ind w:left="220"/>
      </w:pPr>
      <w:r>
        <w:t>//</w:t>
      </w:r>
      <w:r>
        <w:rPr>
          <w:spacing w:val="-7"/>
        </w:rPr>
        <w:t xml:space="preserve"> </w:t>
      </w:r>
      <w:r>
        <w:t>bulk-insert</w:t>
      </w:r>
      <w:r>
        <w:rPr>
          <w:spacing w:val="-6"/>
        </w:rPr>
        <w:t xml:space="preserve"> </w:t>
      </w:r>
      <w:r>
        <w:rPr>
          <w:spacing w:val="-2"/>
        </w:rPr>
        <w:t>players</w:t>
      </w:r>
    </w:p>
    <w:p w14:paraId="31CD7F3C" w14:textId="77777777" w:rsidR="00C36271" w:rsidRDefault="00000000">
      <w:pPr>
        <w:pStyle w:val="a3"/>
        <w:spacing w:before="23" w:line="261" w:lineRule="auto"/>
        <w:ind w:left="604" w:right="3554" w:hanging="385"/>
      </w:pPr>
      <w:r>
        <w:t>func</w:t>
      </w:r>
      <w:r>
        <w:rPr>
          <w:spacing w:val="-5"/>
        </w:rPr>
        <w:t xml:space="preserve"> </w:t>
      </w:r>
      <w:r>
        <w:t>bulkInsertPlayers(db</w:t>
      </w:r>
      <w:r>
        <w:rPr>
          <w:spacing w:val="-5"/>
        </w:rPr>
        <w:t xml:space="preserve"> </w:t>
      </w:r>
      <w:r>
        <w:t>*sql.DB,</w:t>
      </w:r>
      <w:r>
        <w:rPr>
          <w:spacing w:val="-4"/>
        </w:rPr>
        <w:t xml:space="preserve"> </w:t>
      </w:r>
      <w:r>
        <w:t>players</w:t>
      </w:r>
      <w:r>
        <w:rPr>
          <w:spacing w:val="-5"/>
        </w:rPr>
        <w:t xml:space="preserve"> </w:t>
      </w:r>
      <w:r>
        <w:t>[]Player,</w:t>
      </w:r>
      <w:r>
        <w:rPr>
          <w:spacing w:val="-5"/>
        </w:rPr>
        <w:t xml:space="preserve"> </w:t>
      </w:r>
      <w:r>
        <w:t>batchSize</w:t>
      </w:r>
      <w:r>
        <w:rPr>
          <w:spacing w:val="-5"/>
        </w:rPr>
        <w:t xml:space="preserve"> </w:t>
      </w:r>
      <w:r>
        <w:t>int)</w:t>
      </w:r>
      <w:r>
        <w:rPr>
          <w:spacing w:val="-4"/>
        </w:rPr>
        <w:t xml:space="preserve"> </w:t>
      </w:r>
      <w:r>
        <w:t>error</w:t>
      </w:r>
      <w:r>
        <w:rPr>
          <w:spacing w:val="-5"/>
        </w:rPr>
        <w:t xml:space="preserve"> </w:t>
      </w:r>
      <w:r>
        <w:t>{ tx, err := util.TiDBSqlBegin(db, true)</w:t>
      </w:r>
    </w:p>
    <w:p w14:paraId="3396E6EE" w14:textId="77777777" w:rsidR="00C36271" w:rsidRDefault="00000000">
      <w:pPr>
        <w:pStyle w:val="a3"/>
        <w:spacing w:before="1" w:line="261" w:lineRule="auto"/>
        <w:ind w:left="988" w:right="8876" w:hanging="385"/>
      </w:pPr>
      <w:r>
        <w:t>if</w:t>
      </w:r>
      <w:r>
        <w:rPr>
          <w:spacing w:val="-10"/>
        </w:rPr>
        <w:t xml:space="preserve"> </w:t>
      </w:r>
      <w:r>
        <w:t>err</w:t>
      </w:r>
      <w:r>
        <w:rPr>
          <w:spacing w:val="-9"/>
        </w:rPr>
        <w:t xml:space="preserve"> </w:t>
      </w:r>
      <w:r>
        <w:t>!=</w:t>
      </w:r>
      <w:r>
        <w:rPr>
          <w:spacing w:val="-9"/>
        </w:rPr>
        <w:t xml:space="preserve"> </w:t>
      </w:r>
      <w:r>
        <w:t>nil</w:t>
      </w:r>
      <w:r>
        <w:rPr>
          <w:spacing w:val="-9"/>
        </w:rPr>
        <w:t xml:space="preserve"> </w:t>
      </w:r>
      <w:r>
        <w:t>{ return err</w:t>
      </w:r>
    </w:p>
    <w:p w14:paraId="3F2612E6" w14:textId="77777777" w:rsidR="00C36271" w:rsidRDefault="00000000">
      <w:pPr>
        <w:ind w:left="604"/>
        <w:rPr>
          <w:sz w:val="16"/>
        </w:rPr>
      </w:pPr>
      <w:r>
        <w:rPr>
          <w:sz w:val="16"/>
        </w:rPr>
        <w:t>}</w:t>
      </w:r>
    </w:p>
    <w:p w14:paraId="32AFE49C" w14:textId="77777777" w:rsidR="00C36271" w:rsidRDefault="00C36271">
      <w:pPr>
        <w:pStyle w:val="a3"/>
        <w:spacing w:before="2"/>
        <w:rPr>
          <w:sz w:val="15"/>
        </w:rPr>
      </w:pPr>
    </w:p>
    <w:p w14:paraId="20E21375" w14:textId="77777777" w:rsidR="00C36271" w:rsidRDefault="00000000">
      <w:pPr>
        <w:pStyle w:val="a3"/>
        <w:spacing w:before="63" w:line="261" w:lineRule="auto"/>
        <w:ind w:left="604" w:right="5213"/>
      </w:pPr>
      <w:r>
        <w:t>stmt,</w:t>
      </w:r>
      <w:r>
        <w:rPr>
          <w:spacing w:val="-12"/>
        </w:rPr>
        <w:t xml:space="preserve"> </w:t>
      </w:r>
      <w:r>
        <w:t>err</w:t>
      </w:r>
      <w:r>
        <w:rPr>
          <w:spacing w:val="-11"/>
        </w:rPr>
        <w:t xml:space="preserve"> </w:t>
      </w:r>
      <w:r>
        <w:t>:=</w:t>
      </w:r>
      <w:r>
        <w:rPr>
          <w:spacing w:val="-11"/>
        </w:rPr>
        <w:t xml:space="preserve"> </w:t>
      </w:r>
      <w:r>
        <w:t>tx.Prepare(buildBulkInsertSQL(batchSize)) if err != nil {</w:t>
      </w:r>
    </w:p>
    <w:p w14:paraId="1C1140BB" w14:textId="77777777" w:rsidR="00C36271" w:rsidRDefault="00000000">
      <w:pPr>
        <w:pStyle w:val="a3"/>
        <w:spacing w:before="0"/>
        <w:ind w:left="988"/>
      </w:pPr>
      <w:r>
        <w:t>return</w:t>
      </w:r>
      <w:r>
        <w:rPr>
          <w:spacing w:val="-6"/>
        </w:rPr>
        <w:t xml:space="preserve"> </w:t>
      </w:r>
      <w:r>
        <w:rPr>
          <w:spacing w:val="-5"/>
        </w:rPr>
        <w:t>err</w:t>
      </w:r>
    </w:p>
    <w:p w14:paraId="5CECF583" w14:textId="77777777" w:rsidR="00C36271" w:rsidRDefault="00000000">
      <w:pPr>
        <w:spacing w:before="24"/>
        <w:ind w:left="604"/>
        <w:rPr>
          <w:sz w:val="16"/>
        </w:rPr>
      </w:pPr>
      <w:r>
        <w:rPr>
          <w:sz w:val="16"/>
        </w:rPr>
        <w:t>}</w:t>
      </w:r>
    </w:p>
    <w:p w14:paraId="0993898C" w14:textId="77777777" w:rsidR="00C36271" w:rsidRDefault="00C36271">
      <w:pPr>
        <w:pStyle w:val="a3"/>
        <w:spacing w:before="1"/>
        <w:rPr>
          <w:sz w:val="15"/>
        </w:rPr>
      </w:pPr>
    </w:p>
    <w:p w14:paraId="7C1062FF" w14:textId="77777777" w:rsidR="00C36271" w:rsidRDefault="00000000">
      <w:pPr>
        <w:pStyle w:val="a3"/>
        <w:spacing w:before="63"/>
        <w:ind w:left="604"/>
      </w:pPr>
      <w:r>
        <w:t>defer</w:t>
      </w:r>
      <w:r>
        <w:rPr>
          <w:spacing w:val="-5"/>
        </w:rPr>
        <w:t xml:space="preserve"> </w:t>
      </w:r>
      <w:r>
        <w:rPr>
          <w:spacing w:val="-2"/>
        </w:rPr>
        <w:t>stmt.Close()</w:t>
      </w:r>
    </w:p>
    <w:p w14:paraId="1BB2D81C" w14:textId="77777777" w:rsidR="00C36271" w:rsidRDefault="00C36271">
      <w:pPr>
        <w:pStyle w:val="a3"/>
        <w:spacing w:before="2"/>
        <w:rPr>
          <w:sz w:val="15"/>
        </w:rPr>
      </w:pPr>
    </w:p>
    <w:p w14:paraId="37196D3C" w14:textId="77777777" w:rsidR="00C36271" w:rsidRDefault="00000000">
      <w:pPr>
        <w:pStyle w:val="a3"/>
        <w:spacing w:before="62"/>
        <w:ind w:left="604"/>
      </w:pPr>
      <w:r>
        <w:t>for</w:t>
      </w:r>
      <w:r>
        <w:rPr>
          <w:spacing w:val="-7"/>
        </w:rPr>
        <w:t xml:space="preserve"> </w:t>
      </w:r>
      <w:r>
        <w:t>len(players)</w:t>
      </w:r>
      <w:r>
        <w:rPr>
          <w:spacing w:val="-6"/>
        </w:rPr>
        <w:t xml:space="preserve"> </w:t>
      </w:r>
      <w:r>
        <w:t>&gt;</w:t>
      </w:r>
      <w:r>
        <w:rPr>
          <w:spacing w:val="-5"/>
        </w:rPr>
        <w:t xml:space="preserve"> </w:t>
      </w:r>
      <w:r>
        <w:t>batchSize</w:t>
      </w:r>
      <w:r>
        <w:rPr>
          <w:spacing w:val="-6"/>
        </w:rPr>
        <w:t xml:space="preserve"> </w:t>
      </w:r>
      <w:r>
        <w:rPr>
          <w:spacing w:val="-10"/>
        </w:rPr>
        <w:t>{</w:t>
      </w:r>
    </w:p>
    <w:p w14:paraId="65806013" w14:textId="77777777" w:rsidR="00C36271" w:rsidRDefault="00000000">
      <w:pPr>
        <w:pStyle w:val="a3"/>
        <w:spacing w:line="261" w:lineRule="auto"/>
        <w:ind w:left="1373" w:right="2105" w:hanging="385"/>
      </w:pPr>
      <w:r>
        <w:t>if</w:t>
      </w:r>
      <w:r>
        <w:rPr>
          <w:spacing w:val="-4"/>
        </w:rPr>
        <w:t xml:space="preserve"> </w:t>
      </w:r>
      <w:r>
        <w:t>_,</w:t>
      </w:r>
      <w:r>
        <w:rPr>
          <w:spacing w:val="-4"/>
        </w:rPr>
        <w:t xml:space="preserve"> </w:t>
      </w:r>
      <w:r>
        <w:t>err</w:t>
      </w:r>
      <w:r>
        <w:rPr>
          <w:spacing w:val="-5"/>
        </w:rPr>
        <w:t xml:space="preserve"> </w:t>
      </w:r>
      <w:r>
        <w:t>:=</w:t>
      </w:r>
      <w:r>
        <w:rPr>
          <w:spacing w:val="-4"/>
        </w:rPr>
        <w:t xml:space="preserve"> </w:t>
      </w:r>
      <w:r>
        <w:t>stmt.Exec(playerToArgs(players[:batchSize])...);</w:t>
      </w:r>
      <w:r>
        <w:rPr>
          <w:spacing w:val="-5"/>
        </w:rPr>
        <w:t xml:space="preserve"> </w:t>
      </w:r>
      <w:r>
        <w:t>err</w:t>
      </w:r>
      <w:r>
        <w:rPr>
          <w:spacing w:val="-5"/>
        </w:rPr>
        <w:t xml:space="preserve"> </w:t>
      </w:r>
      <w:r>
        <w:t>!=</w:t>
      </w:r>
      <w:r>
        <w:rPr>
          <w:spacing w:val="-4"/>
        </w:rPr>
        <w:t xml:space="preserve"> </w:t>
      </w:r>
      <w:r>
        <w:t>nil</w:t>
      </w:r>
      <w:r>
        <w:rPr>
          <w:spacing w:val="-4"/>
        </w:rPr>
        <w:t xml:space="preserve"> </w:t>
      </w:r>
      <w:r>
        <w:t xml:space="preserve">{ </w:t>
      </w:r>
      <w:r>
        <w:rPr>
          <w:spacing w:val="-2"/>
        </w:rPr>
        <w:t>tx.Rollback()</w:t>
      </w:r>
    </w:p>
    <w:p w14:paraId="08F2AB79" w14:textId="77777777" w:rsidR="00C36271" w:rsidRDefault="00000000">
      <w:pPr>
        <w:pStyle w:val="a3"/>
        <w:spacing w:before="0"/>
        <w:ind w:left="1373"/>
      </w:pPr>
      <w:r>
        <w:t>return</w:t>
      </w:r>
      <w:r>
        <w:rPr>
          <w:spacing w:val="-6"/>
        </w:rPr>
        <w:t xml:space="preserve"> </w:t>
      </w:r>
      <w:r>
        <w:rPr>
          <w:spacing w:val="-5"/>
        </w:rPr>
        <w:t>err</w:t>
      </w:r>
    </w:p>
    <w:p w14:paraId="60A8EA04" w14:textId="77777777" w:rsidR="00C36271" w:rsidRDefault="00000000">
      <w:pPr>
        <w:spacing w:before="24"/>
        <w:ind w:left="988"/>
        <w:rPr>
          <w:sz w:val="16"/>
        </w:rPr>
      </w:pPr>
      <w:r>
        <w:rPr>
          <w:sz w:val="16"/>
        </w:rPr>
        <w:t>}</w:t>
      </w:r>
    </w:p>
    <w:p w14:paraId="4B2689F9" w14:textId="77777777" w:rsidR="00C36271" w:rsidRDefault="00C36271">
      <w:pPr>
        <w:pStyle w:val="a3"/>
        <w:spacing w:before="2"/>
        <w:rPr>
          <w:sz w:val="15"/>
        </w:rPr>
      </w:pPr>
    </w:p>
    <w:p w14:paraId="2087EC3A" w14:textId="77777777" w:rsidR="00C36271" w:rsidRDefault="00000000">
      <w:pPr>
        <w:pStyle w:val="a3"/>
        <w:spacing w:before="63"/>
        <w:ind w:left="988"/>
      </w:pPr>
      <w:r>
        <w:t>players</w:t>
      </w:r>
      <w:r>
        <w:rPr>
          <w:spacing w:val="-4"/>
        </w:rPr>
        <w:t xml:space="preserve"> </w:t>
      </w:r>
      <w:r>
        <w:t>=</w:t>
      </w:r>
      <w:r>
        <w:rPr>
          <w:spacing w:val="-3"/>
        </w:rPr>
        <w:t xml:space="preserve"> </w:t>
      </w:r>
      <w:r>
        <w:rPr>
          <w:spacing w:val="-2"/>
        </w:rPr>
        <w:t>players[batchSize:]</w:t>
      </w:r>
    </w:p>
    <w:p w14:paraId="197E2D96" w14:textId="77777777" w:rsidR="00C36271" w:rsidRDefault="00000000">
      <w:pPr>
        <w:spacing w:before="23"/>
        <w:ind w:left="604"/>
        <w:rPr>
          <w:sz w:val="16"/>
        </w:rPr>
      </w:pPr>
      <w:r>
        <w:rPr>
          <w:sz w:val="16"/>
        </w:rPr>
        <w:t>}</w:t>
      </w:r>
    </w:p>
    <w:p w14:paraId="18A79608" w14:textId="77777777" w:rsidR="00C36271" w:rsidRDefault="00C36271">
      <w:pPr>
        <w:pStyle w:val="a3"/>
        <w:spacing w:before="2"/>
        <w:rPr>
          <w:sz w:val="15"/>
        </w:rPr>
      </w:pPr>
    </w:p>
    <w:p w14:paraId="70336FC5" w14:textId="77777777" w:rsidR="00C36271" w:rsidRDefault="00000000">
      <w:pPr>
        <w:pStyle w:val="a3"/>
        <w:spacing w:before="63"/>
        <w:ind w:left="604"/>
      </w:pPr>
      <w:r>
        <w:t>if</w:t>
      </w:r>
      <w:r>
        <w:rPr>
          <w:spacing w:val="-5"/>
        </w:rPr>
        <w:t xml:space="preserve"> </w:t>
      </w:r>
      <w:r>
        <w:t>len(players)</w:t>
      </w:r>
      <w:r>
        <w:rPr>
          <w:spacing w:val="-4"/>
        </w:rPr>
        <w:t xml:space="preserve"> </w:t>
      </w:r>
      <w:r>
        <w:t>!=</w:t>
      </w:r>
      <w:r>
        <w:rPr>
          <w:spacing w:val="-3"/>
        </w:rPr>
        <w:t xml:space="preserve"> </w:t>
      </w:r>
      <w:r>
        <w:t>0</w:t>
      </w:r>
      <w:r>
        <w:rPr>
          <w:spacing w:val="-3"/>
        </w:rPr>
        <w:t xml:space="preserve"> </w:t>
      </w:r>
      <w:r>
        <w:rPr>
          <w:spacing w:val="-10"/>
        </w:rPr>
        <w:t>{</w:t>
      </w:r>
    </w:p>
    <w:p w14:paraId="0053C19F" w14:textId="77777777" w:rsidR="00C36271" w:rsidRDefault="00000000">
      <w:pPr>
        <w:pStyle w:val="a3"/>
        <w:ind w:left="988"/>
      </w:pPr>
      <w:r>
        <w:t>if</w:t>
      </w:r>
      <w:r>
        <w:rPr>
          <w:spacing w:val="-13"/>
        </w:rPr>
        <w:t xml:space="preserve"> </w:t>
      </w:r>
      <w:r>
        <w:t>_,</w:t>
      </w:r>
      <w:r>
        <w:rPr>
          <w:spacing w:val="-10"/>
        </w:rPr>
        <w:t xml:space="preserve"> </w:t>
      </w:r>
      <w:r>
        <w:t>err</w:t>
      </w:r>
      <w:r>
        <w:rPr>
          <w:spacing w:val="-11"/>
        </w:rPr>
        <w:t xml:space="preserve"> </w:t>
      </w:r>
      <w:r>
        <w:t>:=</w:t>
      </w:r>
      <w:r>
        <w:rPr>
          <w:spacing w:val="-11"/>
        </w:rPr>
        <w:t xml:space="preserve"> </w:t>
      </w:r>
      <w:r>
        <w:t>tx.Exec(buildBulkInsertSQL(len(players)),</w:t>
      </w:r>
      <w:r>
        <w:rPr>
          <w:spacing w:val="-11"/>
        </w:rPr>
        <w:t xml:space="preserve"> </w:t>
      </w:r>
      <w:r>
        <w:t>playerToArgs(players)...);</w:t>
      </w:r>
      <w:r>
        <w:rPr>
          <w:spacing w:val="-11"/>
        </w:rPr>
        <w:t xml:space="preserve"> </w:t>
      </w:r>
      <w:r>
        <w:t>err</w:t>
      </w:r>
      <w:r>
        <w:rPr>
          <w:spacing w:val="-10"/>
        </w:rPr>
        <w:t xml:space="preserve"> </w:t>
      </w:r>
      <w:r>
        <w:rPr>
          <w:spacing w:val="-5"/>
        </w:rPr>
        <w:t>!=</w:t>
      </w:r>
    </w:p>
    <w:p w14:paraId="2837975A" w14:textId="77777777" w:rsidR="00C36271" w:rsidRDefault="00000000">
      <w:pPr>
        <w:pStyle w:val="a3"/>
        <w:spacing w:before="10" w:line="261" w:lineRule="auto"/>
        <w:ind w:left="1373" w:right="8273" w:firstLine="14"/>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 xml:space="preserve">nil { </w:t>
      </w:r>
      <w:r>
        <w:rPr>
          <w:spacing w:val="-2"/>
        </w:rPr>
        <w:t xml:space="preserve">tx.Rollback() </w:t>
      </w:r>
      <w:r>
        <w:t>return err</w:t>
      </w:r>
    </w:p>
    <w:p w14:paraId="77B62013" w14:textId="77777777" w:rsidR="00C36271" w:rsidRDefault="00000000">
      <w:pPr>
        <w:ind w:left="988"/>
        <w:rPr>
          <w:sz w:val="16"/>
        </w:rPr>
      </w:pPr>
      <w:r>
        <w:rPr>
          <w:sz w:val="16"/>
        </w:rPr>
        <w:t>}</w:t>
      </w:r>
    </w:p>
    <w:p w14:paraId="20F972F6" w14:textId="77777777" w:rsidR="00C36271" w:rsidRDefault="00000000">
      <w:pPr>
        <w:spacing w:before="24"/>
        <w:ind w:left="604"/>
        <w:rPr>
          <w:sz w:val="16"/>
        </w:rPr>
      </w:pPr>
      <w:r>
        <w:rPr>
          <w:sz w:val="16"/>
        </w:rPr>
        <w:t>}</w:t>
      </w:r>
    </w:p>
    <w:p w14:paraId="1CBC1D2A" w14:textId="77777777" w:rsidR="00C36271" w:rsidRDefault="00C36271">
      <w:pPr>
        <w:pStyle w:val="a3"/>
        <w:spacing w:before="2"/>
        <w:rPr>
          <w:sz w:val="15"/>
        </w:rPr>
      </w:pPr>
    </w:p>
    <w:p w14:paraId="77B786E8" w14:textId="77777777" w:rsidR="00C36271" w:rsidRDefault="00000000">
      <w:pPr>
        <w:pStyle w:val="a3"/>
        <w:spacing w:before="63" w:line="261" w:lineRule="auto"/>
        <w:ind w:left="988" w:right="6633" w:hanging="385"/>
      </w:pPr>
      <w:r>
        <w:t>if</w:t>
      </w:r>
      <w:r>
        <w:rPr>
          <w:spacing w:val="-6"/>
        </w:rPr>
        <w:t xml:space="preserve"> </w:t>
      </w:r>
      <w:r>
        <w:t>err</w:t>
      </w:r>
      <w:r>
        <w:rPr>
          <w:spacing w:val="-5"/>
        </w:rPr>
        <w:t xml:space="preserve"> </w:t>
      </w:r>
      <w:r>
        <w:t>:=</w:t>
      </w:r>
      <w:r>
        <w:rPr>
          <w:spacing w:val="-5"/>
        </w:rPr>
        <w:t xml:space="preserve"> </w:t>
      </w:r>
      <w:r>
        <w:t>tx.Commit();</w:t>
      </w:r>
      <w:r>
        <w:rPr>
          <w:spacing w:val="-6"/>
        </w:rPr>
        <w:t xml:space="preserve"> </w:t>
      </w:r>
      <w:r>
        <w:t>err</w:t>
      </w:r>
      <w:r>
        <w:rPr>
          <w:spacing w:val="-5"/>
        </w:rPr>
        <w:t xml:space="preserve"> </w:t>
      </w:r>
      <w:r>
        <w:t>!=</w:t>
      </w:r>
      <w:r>
        <w:rPr>
          <w:spacing w:val="-5"/>
        </w:rPr>
        <w:t xml:space="preserve"> </w:t>
      </w:r>
      <w:r>
        <w:t>nil</w:t>
      </w:r>
      <w:r>
        <w:rPr>
          <w:spacing w:val="-6"/>
        </w:rPr>
        <w:t xml:space="preserve"> </w:t>
      </w:r>
      <w:r>
        <w:t xml:space="preserve">{ </w:t>
      </w:r>
      <w:r>
        <w:rPr>
          <w:spacing w:val="-2"/>
        </w:rPr>
        <w:t>tx.Rollback()</w:t>
      </w:r>
    </w:p>
    <w:p w14:paraId="56BF6A64" w14:textId="77777777" w:rsidR="00C36271" w:rsidRDefault="00000000">
      <w:pPr>
        <w:pStyle w:val="a3"/>
        <w:spacing w:before="0"/>
        <w:ind w:left="988"/>
      </w:pPr>
      <w:r>
        <w:t>return</w:t>
      </w:r>
      <w:r>
        <w:rPr>
          <w:spacing w:val="-6"/>
        </w:rPr>
        <w:t xml:space="preserve"> </w:t>
      </w:r>
      <w:r>
        <w:rPr>
          <w:spacing w:val="-5"/>
        </w:rPr>
        <w:t>err</w:t>
      </w:r>
    </w:p>
    <w:p w14:paraId="08615EC4" w14:textId="77777777" w:rsidR="00C36271" w:rsidRDefault="00000000">
      <w:pPr>
        <w:spacing w:before="24"/>
        <w:ind w:left="604"/>
        <w:rPr>
          <w:sz w:val="16"/>
        </w:rPr>
      </w:pPr>
      <w:r>
        <w:rPr>
          <w:sz w:val="16"/>
        </w:rPr>
        <w:t>}</w:t>
      </w:r>
    </w:p>
    <w:p w14:paraId="1A7D2FEA" w14:textId="77777777" w:rsidR="00C36271" w:rsidRDefault="00C36271">
      <w:pPr>
        <w:pStyle w:val="a3"/>
        <w:spacing w:before="1"/>
        <w:rPr>
          <w:sz w:val="15"/>
        </w:rPr>
      </w:pPr>
    </w:p>
    <w:p w14:paraId="4FA3EC03" w14:textId="77777777" w:rsidR="00C36271" w:rsidRDefault="00000000">
      <w:pPr>
        <w:pStyle w:val="a3"/>
        <w:spacing w:before="63"/>
        <w:ind w:left="604"/>
      </w:pPr>
      <w:r>
        <w:t>return</w:t>
      </w:r>
      <w:r>
        <w:rPr>
          <w:spacing w:val="-6"/>
        </w:rPr>
        <w:t xml:space="preserve"> </w:t>
      </w:r>
      <w:r>
        <w:rPr>
          <w:spacing w:val="-5"/>
        </w:rPr>
        <w:t>nil</w:t>
      </w:r>
    </w:p>
    <w:p w14:paraId="5EA21E48" w14:textId="77777777" w:rsidR="00C36271" w:rsidRDefault="00000000">
      <w:pPr>
        <w:spacing w:before="24"/>
        <w:ind w:left="220"/>
        <w:rPr>
          <w:sz w:val="16"/>
        </w:rPr>
      </w:pPr>
      <w:r>
        <w:rPr>
          <w:sz w:val="16"/>
        </w:rPr>
        <w:t>}</w:t>
      </w:r>
    </w:p>
    <w:p w14:paraId="0C709F47" w14:textId="77777777" w:rsidR="00C36271" w:rsidRDefault="00C36271">
      <w:pPr>
        <w:pStyle w:val="a3"/>
        <w:spacing w:before="2"/>
        <w:rPr>
          <w:sz w:val="15"/>
        </w:rPr>
      </w:pPr>
    </w:p>
    <w:p w14:paraId="579B2894" w14:textId="77777777" w:rsidR="00C36271" w:rsidRDefault="00000000">
      <w:pPr>
        <w:pStyle w:val="a3"/>
        <w:spacing w:before="62" w:line="261" w:lineRule="auto"/>
        <w:ind w:left="604" w:right="6633" w:hanging="385"/>
      </w:pPr>
      <w:r>
        <w:t>func</w:t>
      </w:r>
      <w:r>
        <w:rPr>
          <w:spacing w:val="-7"/>
        </w:rPr>
        <w:t xml:space="preserve"> </w:t>
      </w:r>
      <w:r>
        <w:t>getCount(db</w:t>
      </w:r>
      <w:r>
        <w:rPr>
          <w:spacing w:val="-7"/>
        </w:rPr>
        <w:t xml:space="preserve"> </w:t>
      </w:r>
      <w:r>
        <w:t>*sql.DB)</w:t>
      </w:r>
      <w:r>
        <w:rPr>
          <w:spacing w:val="-7"/>
        </w:rPr>
        <w:t xml:space="preserve"> </w:t>
      </w:r>
      <w:r>
        <w:t>(int,</w:t>
      </w:r>
      <w:r>
        <w:rPr>
          <w:spacing w:val="-7"/>
        </w:rPr>
        <w:t xml:space="preserve"> </w:t>
      </w:r>
      <w:r>
        <w:t>error)</w:t>
      </w:r>
      <w:r>
        <w:rPr>
          <w:spacing w:val="-7"/>
        </w:rPr>
        <w:t xml:space="preserve"> </w:t>
      </w:r>
      <w:r>
        <w:t>{ count := 0</w:t>
      </w:r>
    </w:p>
    <w:p w14:paraId="7670A209" w14:textId="77777777" w:rsidR="00C36271" w:rsidRDefault="00C36271">
      <w:pPr>
        <w:pStyle w:val="a3"/>
        <w:spacing w:before="11"/>
        <w:rPr>
          <w:sz w:val="13"/>
        </w:rPr>
      </w:pPr>
    </w:p>
    <w:p w14:paraId="5A051F2A" w14:textId="77777777" w:rsidR="00C36271" w:rsidRDefault="00000000">
      <w:pPr>
        <w:pStyle w:val="a3"/>
        <w:spacing w:before="63" w:line="261" w:lineRule="auto"/>
        <w:ind w:left="604" w:right="7050"/>
      </w:pPr>
      <w:r>
        <w:t>rows,</w:t>
      </w:r>
      <w:r>
        <w:rPr>
          <w:spacing w:val="-13"/>
        </w:rPr>
        <w:t xml:space="preserve"> </w:t>
      </w:r>
      <w:r>
        <w:t>err</w:t>
      </w:r>
      <w:r>
        <w:rPr>
          <w:spacing w:val="-12"/>
        </w:rPr>
        <w:t xml:space="preserve"> </w:t>
      </w:r>
      <w:r>
        <w:t>:=</w:t>
      </w:r>
      <w:r>
        <w:rPr>
          <w:spacing w:val="-12"/>
        </w:rPr>
        <w:t xml:space="preserve"> </w:t>
      </w:r>
      <w:r>
        <w:t>db.Query(GetCountSQL) if err != nil {</w:t>
      </w:r>
    </w:p>
    <w:p w14:paraId="11897DAE" w14:textId="77777777" w:rsidR="00C36271" w:rsidRDefault="00C36271">
      <w:pPr>
        <w:spacing w:line="261" w:lineRule="auto"/>
        <w:sectPr w:rsidR="00C36271">
          <w:pgSz w:w="12240" w:h="15840"/>
          <w:pgMar w:top="1080" w:right="0" w:bottom="980" w:left="1220" w:header="599" w:footer="792" w:gutter="0"/>
          <w:cols w:space="720"/>
        </w:sectPr>
      </w:pPr>
    </w:p>
    <w:p w14:paraId="62A73382" w14:textId="77777777" w:rsidR="00C36271" w:rsidRDefault="00000000">
      <w:pPr>
        <w:pStyle w:val="a3"/>
        <w:spacing w:before="1"/>
        <w:rPr>
          <w:sz w:val="18"/>
        </w:rPr>
      </w:pPr>
      <w:r>
        <w:lastRenderedPageBreak/>
        <w:pict w14:anchorId="60117C7F">
          <v:shape id="docshape81" o:spid="_x0000_s3938" style="position:absolute;margin-left:68.8pt;margin-top:1in;width:.1pt;height:645.6pt;z-index:15754752;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19E20F06">
          <v:shape id="docshape82" o:spid="_x0000_s3937" style="position:absolute;margin-left:543.2pt;margin-top:1in;width:.1pt;height:645.6pt;z-index:15755264;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436FDE04" w14:textId="77777777" w:rsidR="00C36271" w:rsidRDefault="00000000">
      <w:pPr>
        <w:pStyle w:val="a3"/>
        <w:spacing w:before="62"/>
        <w:ind w:left="988"/>
      </w:pPr>
      <w:r>
        <w:t>return</w:t>
      </w:r>
      <w:r>
        <w:rPr>
          <w:spacing w:val="-6"/>
        </w:rPr>
        <w:t xml:space="preserve"> </w:t>
      </w:r>
      <w:r>
        <w:t>count,</w:t>
      </w:r>
      <w:r>
        <w:rPr>
          <w:spacing w:val="-5"/>
        </w:rPr>
        <w:t xml:space="preserve"> err</w:t>
      </w:r>
    </w:p>
    <w:p w14:paraId="35A5067C" w14:textId="77777777" w:rsidR="00C36271" w:rsidRDefault="00000000">
      <w:pPr>
        <w:spacing w:before="24"/>
        <w:ind w:left="604"/>
        <w:rPr>
          <w:sz w:val="16"/>
        </w:rPr>
      </w:pPr>
      <w:r>
        <w:rPr>
          <w:sz w:val="16"/>
        </w:rPr>
        <w:t>}</w:t>
      </w:r>
    </w:p>
    <w:p w14:paraId="16F6A462" w14:textId="77777777" w:rsidR="00C36271" w:rsidRDefault="00C36271">
      <w:pPr>
        <w:pStyle w:val="a3"/>
        <w:spacing w:before="2"/>
        <w:rPr>
          <w:sz w:val="15"/>
        </w:rPr>
      </w:pPr>
    </w:p>
    <w:p w14:paraId="0F0CF535" w14:textId="77777777" w:rsidR="00C36271" w:rsidRDefault="00000000">
      <w:pPr>
        <w:pStyle w:val="a3"/>
        <w:spacing w:before="62"/>
        <w:ind w:left="604"/>
      </w:pPr>
      <w:r>
        <w:t>defer</w:t>
      </w:r>
      <w:r>
        <w:rPr>
          <w:spacing w:val="-5"/>
        </w:rPr>
        <w:t xml:space="preserve"> </w:t>
      </w:r>
      <w:r>
        <w:rPr>
          <w:spacing w:val="-2"/>
        </w:rPr>
        <w:t>rows.Close()</w:t>
      </w:r>
    </w:p>
    <w:p w14:paraId="7F27AF2B" w14:textId="77777777" w:rsidR="00C36271" w:rsidRDefault="00C36271">
      <w:pPr>
        <w:pStyle w:val="a3"/>
        <w:spacing w:before="2"/>
        <w:rPr>
          <w:sz w:val="15"/>
        </w:rPr>
      </w:pPr>
    </w:p>
    <w:p w14:paraId="3077F850" w14:textId="77777777" w:rsidR="00C36271" w:rsidRDefault="00000000">
      <w:pPr>
        <w:pStyle w:val="a3"/>
        <w:spacing w:before="62"/>
        <w:ind w:left="604"/>
      </w:pPr>
      <w:r>
        <w:t>if</w:t>
      </w:r>
      <w:r>
        <w:rPr>
          <w:spacing w:val="-7"/>
        </w:rPr>
        <w:t xml:space="preserve"> </w:t>
      </w:r>
      <w:r>
        <w:t>rows.Next()</w:t>
      </w:r>
      <w:r>
        <w:rPr>
          <w:spacing w:val="-5"/>
        </w:rPr>
        <w:t xml:space="preserve"> </w:t>
      </w:r>
      <w:r>
        <w:rPr>
          <w:spacing w:val="-10"/>
        </w:rPr>
        <w:t>{</w:t>
      </w:r>
    </w:p>
    <w:p w14:paraId="057DD9ED" w14:textId="77777777" w:rsidR="00C36271" w:rsidRDefault="00000000">
      <w:pPr>
        <w:pStyle w:val="a3"/>
        <w:spacing w:line="261" w:lineRule="auto"/>
        <w:ind w:left="1373" w:right="6060" w:hanging="385"/>
      </w:pPr>
      <w:r>
        <w:t>if</w:t>
      </w:r>
      <w:r>
        <w:rPr>
          <w:spacing w:val="-5"/>
        </w:rPr>
        <w:t xml:space="preserve"> </w:t>
      </w:r>
      <w:r>
        <w:t>err</w:t>
      </w:r>
      <w:r>
        <w:rPr>
          <w:spacing w:val="-6"/>
        </w:rPr>
        <w:t xml:space="preserve"> </w:t>
      </w:r>
      <w:r>
        <w:t>:=</w:t>
      </w:r>
      <w:r>
        <w:rPr>
          <w:spacing w:val="-5"/>
        </w:rPr>
        <w:t xml:space="preserve"> </w:t>
      </w:r>
      <w:r>
        <w:t>rows.Scan(&amp;count);</w:t>
      </w:r>
      <w:r>
        <w:rPr>
          <w:spacing w:val="-6"/>
        </w:rPr>
        <w:t xml:space="preserve"> </w:t>
      </w:r>
      <w:r>
        <w:t>err</w:t>
      </w:r>
      <w:r>
        <w:rPr>
          <w:spacing w:val="-6"/>
        </w:rPr>
        <w:t xml:space="preserve"> </w:t>
      </w:r>
      <w:r>
        <w:t>!=</w:t>
      </w:r>
      <w:r>
        <w:rPr>
          <w:spacing w:val="-5"/>
        </w:rPr>
        <w:t xml:space="preserve"> </w:t>
      </w:r>
      <w:r>
        <w:t>nil</w:t>
      </w:r>
      <w:r>
        <w:rPr>
          <w:spacing w:val="-5"/>
        </w:rPr>
        <w:t xml:space="preserve"> </w:t>
      </w:r>
      <w:r>
        <w:t>{ return count, err</w:t>
      </w:r>
    </w:p>
    <w:p w14:paraId="481E09CD" w14:textId="77777777" w:rsidR="00C36271" w:rsidRDefault="00000000">
      <w:pPr>
        <w:spacing w:before="1"/>
        <w:ind w:left="988"/>
        <w:rPr>
          <w:sz w:val="16"/>
        </w:rPr>
      </w:pPr>
      <w:r>
        <w:rPr>
          <w:sz w:val="16"/>
        </w:rPr>
        <w:t>}</w:t>
      </w:r>
    </w:p>
    <w:p w14:paraId="436AD9DC" w14:textId="77777777" w:rsidR="00C36271" w:rsidRDefault="00000000">
      <w:pPr>
        <w:spacing w:before="24"/>
        <w:ind w:left="604"/>
        <w:rPr>
          <w:sz w:val="16"/>
        </w:rPr>
      </w:pPr>
      <w:r>
        <w:rPr>
          <w:sz w:val="16"/>
        </w:rPr>
        <w:t>}</w:t>
      </w:r>
    </w:p>
    <w:p w14:paraId="7534A556" w14:textId="77777777" w:rsidR="00C36271" w:rsidRDefault="00C36271">
      <w:pPr>
        <w:pStyle w:val="a3"/>
        <w:spacing w:before="1"/>
        <w:rPr>
          <w:sz w:val="15"/>
        </w:rPr>
      </w:pPr>
    </w:p>
    <w:p w14:paraId="7FB7BAF7" w14:textId="77777777" w:rsidR="00C36271" w:rsidRDefault="00000000">
      <w:pPr>
        <w:pStyle w:val="a3"/>
        <w:spacing w:before="63"/>
        <w:ind w:left="604"/>
      </w:pPr>
      <w:r>
        <w:t>return</w:t>
      </w:r>
      <w:r>
        <w:rPr>
          <w:spacing w:val="-6"/>
        </w:rPr>
        <w:t xml:space="preserve"> </w:t>
      </w:r>
      <w:r>
        <w:t>count,</w:t>
      </w:r>
      <w:r>
        <w:rPr>
          <w:spacing w:val="-5"/>
        </w:rPr>
        <w:t xml:space="preserve"> nil</w:t>
      </w:r>
    </w:p>
    <w:p w14:paraId="468C9722" w14:textId="77777777" w:rsidR="00C36271" w:rsidRDefault="00000000">
      <w:pPr>
        <w:spacing w:before="24"/>
        <w:ind w:left="220"/>
        <w:rPr>
          <w:sz w:val="16"/>
        </w:rPr>
      </w:pPr>
      <w:r>
        <w:rPr>
          <w:sz w:val="16"/>
        </w:rPr>
        <w:t>}</w:t>
      </w:r>
    </w:p>
    <w:p w14:paraId="1A8EC181" w14:textId="77777777" w:rsidR="00C36271" w:rsidRDefault="00C36271">
      <w:pPr>
        <w:pStyle w:val="a3"/>
        <w:spacing w:before="1"/>
        <w:rPr>
          <w:sz w:val="15"/>
        </w:rPr>
      </w:pPr>
    </w:p>
    <w:p w14:paraId="71A236A5" w14:textId="77777777" w:rsidR="00C36271" w:rsidRDefault="00000000">
      <w:pPr>
        <w:pStyle w:val="a3"/>
        <w:spacing w:before="63" w:line="261" w:lineRule="auto"/>
        <w:ind w:left="604" w:right="3554" w:hanging="385"/>
      </w:pPr>
      <w:r>
        <w:t>func</w:t>
      </w:r>
      <w:r>
        <w:rPr>
          <w:spacing w:val="-4"/>
        </w:rPr>
        <w:t xml:space="preserve"> </w:t>
      </w:r>
      <w:r>
        <w:t>buyGoods(db</w:t>
      </w:r>
      <w:r>
        <w:rPr>
          <w:spacing w:val="-4"/>
        </w:rPr>
        <w:t xml:space="preserve"> </w:t>
      </w:r>
      <w:r>
        <w:t>*sql.DB,</w:t>
      </w:r>
      <w:r>
        <w:rPr>
          <w:spacing w:val="-4"/>
        </w:rPr>
        <w:t xml:space="preserve"> </w:t>
      </w:r>
      <w:r>
        <w:t>sellID,</w:t>
      </w:r>
      <w:r>
        <w:rPr>
          <w:spacing w:val="-3"/>
        </w:rPr>
        <w:t xml:space="preserve"> </w:t>
      </w:r>
      <w:r>
        <w:t>buyID</w:t>
      </w:r>
      <w:r>
        <w:rPr>
          <w:spacing w:val="-4"/>
        </w:rPr>
        <w:t xml:space="preserve"> </w:t>
      </w:r>
      <w:r>
        <w:t>string,</w:t>
      </w:r>
      <w:r>
        <w:rPr>
          <w:spacing w:val="-3"/>
        </w:rPr>
        <w:t xml:space="preserve"> </w:t>
      </w:r>
      <w:r>
        <w:t>amount,</w:t>
      </w:r>
      <w:r>
        <w:rPr>
          <w:spacing w:val="-4"/>
        </w:rPr>
        <w:t xml:space="preserve"> </w:t>
      </w:r>
      <w:r>
        <w:t>price</w:t>
      </w:r>
      <w:r>
        <w:rPr>
          <w:spacing w:val="-3"/>
        </w:rPr>
        <w:t xml:space="preserve"> </w:t>
      </w:r>
      <w:r>
        <w:t>int)</w:t>
      </w:r>
      <w:r>
        <w:rPr>
          <w:spacing w:val="-4"/>
        </w:rPr>
        <w:t xml:space="preserve"> </w:t>
      </w:r>
      <w:r>
        <w:t>error</w:t>
      </w:r>
      <w:r>
        <w:rPr>
          <w:spacing w:val="-3"/>
        </w:rPr>
        <w:t xml:space="preserve"> </w:t>
      </w:r>
      <w:r>
        <w:t>{ var sellPlayer, buyPlayer Player</w:t>
      </w:r>
    </w:p>
    <w:p w14:paraId="77174E66" w14:textId="77777777" w:rsidR="00C36271" w:rsidRDefault="00C36271">
      <w:pPr>
        <w:pStyle w:val="a3"/>
        <w:spacing w:before="11"/>
        <w:rPr>
          <w:sz w:val="13"/>
        </w:rPr>
      </w:pPr>
    </w:p>
    <w:p w14:paraId="5427A600" w14:textId="77777777" w:rsidR="00C36271" w:rsidRDefault="00000000">
      <w:pPr>
        <w:pStyle w:val="a3"/>
        <w:spacing w:before="63" w:line="261" w:lineRule="auto"/>
        <w:ind w:left="604" w:right="6633"/>
      </w:pPr>
      <w:r>
        <w:t>tx,</w:t>
      </w:r>
      <w:r>
        <w:rPr>
          <w:spacing w:val="-9"/>
        </w:rPr>
        <w:t xml:space="preserve"> </w:t>
      </w:r>
      <w:r>
        <w:t>err</w:t>
      </w:r>
      <w:r>
        <w:rPr>
          <w:spacing w:val="-8"/>
        </w:rPr>
        <w:t xml:space="preserve"> </w:t>
      </w:r>
      <w:r>
        <w:t>:=</w:t>
      </w:r>
      <w:r>
        <w:rPr>
          <w:spacing w:val="-8"/>
        </w:rPr>
        <w:t xml:space="preserve"> </w:t>
      </w:r>
      <w:r>
        <w:t>util.TiDBSqlBegin(db,</w:t>
      </w:r>
      <w:r>
        <w:rPr>
          <w:spacing w:val="-9"/>
        </w:rPr>
        <w:t xml:space="preserve"> </w:t>
      </w:r>
      <w:r>
        <w:t>true) if err != nil {</w:t>
      </w:r>
    </w:p>
    <w:p w14:paraId="10182D16" w14:textId="77777777" w:rsidR="00C36271" w:rsidRDefault="00000000">
      <w:pPr>
        <w:pStyle w:val="a3"/>
        <w:spacing w:before="0"/>
        <w:ind w:left="988"/>
      </w:pPr>
      <w:r>
        <w:t>return</w:t>
      </w:r>
      <w:r>
        <w:rPr>
          <w:spacing w:val="-6"/>
        </w:rPr>
        <w:t xml:space="preserve"> </w:t>
      </w:r>
      <w:r>
        <w:rPr>
          <w:spacing w:val="-5"/>
        </w:rPr>
        <w:t>err</w:t>
      </w:r>
    </w:p>
    <w:p w14:paraId="0A866BBA" w14:textId="77777777" w:rsidR="00C36271" w:rsidRDefault="00000000">
      <w:pPr>
        <w:spacing w:before="24"/>
        <w:ind w:left="604"/>
        <w:rPr>
          <w:sz w:val="16"/>
        </w:rPr>
      </w:pPr>
      <w:r>
        <w:rPr>
          <w:sz w:val="16"/>
        </w:rPr>
        <w:t>}</w:t>
      </w:r>
    </w:p>
    <w:p w14:paraId="61DF8407" w14:textId="77777777" w:rsidR="00C36271" w:rsidRDefault="00C36271">
      <w:pPr>
        <w:pStyle w:val="a3"/>
        <w:spacing w:before="1"/>
        <w:rPr>
          <w:sz w:val="15"/>
        </w:rPr>
      </w:pPr>
    </w:p>
    <w:p w14:paraId="56D8E8FE" w14:textId="77777777" w:rsidR="00C36271" w:rsidRDefault="00000000">
      <w:pPr>
        <w:pStyle w:val="a3"/>
        <w:spacing w:before="63"/>
        <w:ind w:left="604"/>
      </w:pPr>
      <w:r>
        <w:t>buyExec</w:t>
      </w:r>
      <w:r>
        <w:rPr>
          <w:spacing w:val="-5"/>
        </w:rPr>
        <w:t xml:space="preserve"> </w:t>
      </w:r>
      <w:r>
        <w:t>:=</w:t>
      </w:r>
      <w:r>
        <w:rPr>
          <w:spacing w:val="-4"/>
        </w:rPr>
        <w:t xml:space="preserve"> </w:t>
      </w:r>
      <w:r>
        <w:t>func()</w:t>
      </w:r>
      <w:r>
        <w:rPr>
          <w:spacing w:val="-5"/>
        </w:rPr>
        <w:t xml:space="preserve"> </w:t>
      </w:r>
      <w:r>
        <w:t>error</w:t>
      </w:r>
      <w:r>
        <w:rPr>
          <w:spacing w:val="-4"/>
        </w:rPr>
        <w:t xml:space="preserve"> </w:t>
      </w:r>
      <w:r>
        <w:rPr>
          <w:spacing w:val="-10"/>
        </w:rPr>
        <w:t>{</w:t>
      </w:r>
    </w:p>
    <w:p w14:paraId="5A6F3A0E" w14:textId="77777777" w:rsidR="00C36271" w:rsidRDefault="00000000">
      <w:pPr>
        <w:pStyle w:val="a3"/>
        <w:spacing w:line="261" w:lineRule="auto"/>
        <w:ind w:left="988" w:right="5573"/>
      </w:pPr>
      <w:r>
        <w:t>stmt,</w:t>
      </w:r>
      <w:r>
        <w:rPr>
          <w:spacing w:val="-12"/>
        </w:rPr>
        <w:t xml:space="preserve"> </w:t>
      </w:r>
      <w:r>
        <w:t>err</w:t>
      </w:r>
      <w:r>
        <w:rPr>
          <w:spacing w:val="-11"/>
        </w:rPr>
        <w:t xml:space="preserve"> </w:t>
      </w:r>
      <w:r>
        <w:t>:=</w:t>
      </w:r>
      <w:r>
        <w:rPr>
          <w:spacing w:val="-11"/>
        </w:rPr>
        <w:t xml:space="preserve"> </w:t>
      </w:r>
      <w:r>
        <w:t>tx.Prepare(GetPlayerWithLockSQL) if err != nil {</w:t>
      </w:r>
    </w:p>
    <w:p w14:paraId="7813067F" w14:textId="77777777" w:rsidR="00C36271" w:rsidRDefault="00000000">
      <w:pPr>
        <w:pStyle w:val="a3"/>
        <w:spacing w:before="0"/>
        <w:ind w:left="1373"/>
      </w:pPr>
      <w:r>
        <w:t>return</w:t>
      </w:r>
      <w:r>
        <w:rPr>
          <w:spacing w:val="-6"/>
        </w:rPr>
        <w:t xml:space="preserve"> </w:t>
      </w:r>
      <w:r>
        <w:rPr>
          <w:spacing w:val="-5"/>
        </w:rPr>
        <w:t>err</w:t>
      </w:r>
    </w:p>
    <w:p w14:paraId="0CED270F" w14:textId="77777777" w:rsidR="00C36271" w:rsidRDefault="00000000">
      <w:pPr>
        <w:spacing w:before="24"/>
        <w:ind w:left="988"/>
        <w:rPr>
          <w:sz w:val="16"/>
        </w:rPr>
      </w:pPr>
      <w:r>
        <w:rPr>
          <w:sz w:val="16"/>
        </w:rPr>
        <w:t>}</w:t>
      </w:r>
    </w:p>
    <w:p w14:paraId="010013BD" w14:textId="77777777" w:rsidR="00C36271" w:rsidRDefault="00000000">
      <w:pPr>
        <w:pStyle w:val="a3"/>
        <w:ind w:left="988"/>
      </w:pPr>
      <w:r>
        <w:t>defer</w:t>
      </w:r>
      <w:r>
        <w:rPr>
          <w:spacing w:val="-5"/>
        </w:rPr>
        <w:t xml:space="preserve"> </w:t>
      </w:r>
      <w:r>
        <w:rPr>
          <w:spacing w:val="-2"/>
        </w:rPr>
        <w:t>stmt.Close()</w:t>
      </w:r>
    </w:p>
    <w:p w14:paraId="7B01F05B" w14:textId="77777777" w:rsidR="00C36271" w:rsidRDefault="00C36271">
      <w:pPr>
        <w:pStyle w:val="a3"/>
        <w:spacing w:before="2"/>
        <w:rPr>
          <w:sz w:val="15"/>
        </w:rPr>
      </w:pPr>
    </w:p>
    <w:p w14:paraId="146EC3D4" w14:textId="77777777" w:rsidR="00C36271" w:rsidRDefault="00000000">
      <w:pPr>
        <w:pStyle w:val="a3"/>
        <w:spacing w:before="62" w:line="261" w:lineRule="auto"/>
        <w:ind w:left="988" w:right="6633"/>
      </w:pPr>
      <w:r>
        <w:t>sellRows,</w:t>
      </w:r>
      <w:r>
        <w:rPr>
          <w:spacing w:val="-12"/>
        </w:rPr>
        <w:t xml:space="preserve"> </w:t>
      </w:r>
      <w:r>
        <w:t>err</w:t>
      </w:r>
      <w:r>
        <w:rPr>
          <w:spacing w:val="-11"/>
        </w:rPr>
        <w:t xml:space="preserve"> </w:t>
      </w:r>
      <w:r>
        <w:t>:=</w:t>
      </w:r>
      <w:r>
        <w:rPr>
          <w:spacing w:val="-11"/>
        </w:rPr>
        <w:t xml:space="preserve"> </w:t>
      </w:r>
      <w:r>
        <w:t>stmt.Query(sellID) if err != nil {</w:t>
      </w:r>
    </w:p>
    <w:p w14:paraId="785B6943" w14:textId="77777777" w:rsidR="00C36271" w:rsidRDefault="00000000">
      <w:pPr>
        <w:pStyle w:val="a3"/>
        <w:spacing w:before="1"/>
        <w:ind w:left="1373"/>
      </w:pPr>
      <w:r>
        <w:t>return</w:t>
      </w:r>
      <w:r>
        <w:rPr>
          <w:spacing w:val="-6"/>
        </w:rPr>
        <w:t xml:space="preserve"> </w:t>
      </w:r>
      <w:r>
        <w:rPr>
          <w:spacing w:val="-5"/>
        </w:rPr>
        <w:t>err</w:t>
      </w:r>
    </w:p>
    <w:p w14:paraId="65E239F5" w14:textId="77777777" w:rsidR="00C36271" w:rsidRDefault="00000000">
      <w:pPr>
        <w:spacing w:before="24"/>
        <w:ind w:left="988"/>
        <w:rPr>
          <w:sz w:val="16"/>
        </w:rPr>
      </w:pPr>
      <w:r>
        <w:rPr>
          <w:sz w:val="16"/>
        </w:rPr>
        <w:t>}</w:t>
      </w:r>
    </w:p>
    <w:p w14:paraId="32D64758" w14:textId="77777777" w:rsidR="00C36271" w:rsidRDefault="00000000">
      <w:pPr>
        <w:pStyle w:val="a3"/>
        <w:spacing w:before="23"/>
        <w:ind w:left="988"/>
      </w:pPr>
      <w:r>
        <w:t>defer</w:t>
      </w:r>
      <w:r>
        <w:rPr>
          <w:spacing w:val="-5"/>
        </w:rPr>
        <w:t xml:space="preserve"> </w:t>
      </w:r>
      <w:r>
        <w:rPr>
          <w:spacing w:val="-2"/>
        </w:rPr>
        <w:t>sellRows.Close()</w:t>
      </w:r>
    </w:p>
    <w:p w14:paraId="617BBE8D" w14:textId="77777777" w:rsidR="00C36271" w:rsidRDefault="00C36271">
      <w:pPr>
        <w:pStyle w:val="a3"/>
        <w:spacing w:before="2"/>
        <w:rPr>
          <w:sz w:val="15"/>
        </w:rPr>
      </w:pPr>
    </w:p>
    <w:p w14:paraId="634A2147" w14:textId="77777777" w:rsidR="00C36271" w:rsidRDefault="00000000">
      <w:pPr>
        <w:pStyle w:val="a3"/>
        <w:spacing w:before="63"/>
        <w:ind w:left="988"/>
      </w:pPr>
      <w:r>
        <w:t>if</w:t>
      </w:r>
      <w:r>
        <w:rPr>
          <w:spacing w:val="-8"/>
        </w:rPr>
        <w:t xml:space="preserve"> </w:t>
      </w:r>
      <w:r>
        <w:t>sellRows.Next()</w:t>
      </w:r>
      <w:r>
        <w:rPr>
          <w:spacing w:val="-8"/>
        </w:rPr>
        <w:t xml:space="preserve"> </w:t>
      </w:r>
      <w:r>
        <w:rPr>
          <w:spacing w:val="-10"/>
        </w:rPr>
        <w:t>{</w:t>
      </w:r>
    </w:p>
    <w:p w14:paraId="2DEB9CE0" w14:textId="77777777" w:rsidR="00C36271" w:rsidRDefault="00000000">
      <w:pPr>
        <w:pStyle w:val="a3"/>
        <w:spacing w:before="23"/>
        <w:ind w:left="1373"/>
      </w:pPr>
      <w:r>
        <w:t>if</w:t>
      </w:r>
      <w:r>
        <w:rPr>
          <w:spacing w:val="-11"/>
        </w:rPr>
        <w:t xml:space="preserve"> </w:t>
      </w:r>
      <w:r>
        <w:t>err</w:t>
      </w:r>
      <w:r>
        <w:rPr>
          <w:spacing w:val="-11"/>
        </w:rPr>
        <w:t xml:space="preserve"> </w:t>
      </w:r>
      <w:r>
        <w:t>:=</w:t>
      </w:r>
      <w:r>
        <w:rPr>
          <w:spacing w:val="-10"/>
        </w:rPr>
        <w:t xml:space="preserve"> </w:t>
      </w:r>
      <w:r>
        <w:t>sellRows.Scan(&amp;sellPlayer.ID,</w:t>
      </w:r>
      <w:r>
        <w:rPr>
          <w:spacing w:val="-11"/>
        </w:rPr>
        <w:t xml:space="preserve"> </w:t>
      </w:r>
      <w:r>
        <w:t>&amp;sellPlayer.Coins,</w:t>
      </w:r>
      <w:r>
        <w:rPr>
          <w:spacing w:val="-11"/>
        </w:rPr>
        <w:t xml:space="preserve"> </w:t>
      </w:r>
      <w:r>
        <w:t>&amp;sellPlayer.Goods);</w:t>
      </w:r>
      <w:r>
        <w:rPr>
          <w:spacing w:val="-11"/>
        </w:rPr>
        <w:t xml:space="preserve"> </w:t>
      </w:r>
      <w:r>
        <w:t>err</w:t>
      </w:r>
      <w:r>
        <w:rPr>
          <w:spacing w:val="-9"/>
        </w:rPr>
        <w:t xml:space="preserve"> </w:t>
      </w:r>
      <w:r>
        <w:rPr>
          <w:spacing w:val="-5"/>
        </w:rPr>
        <w:t>!=</w:t>
      </w:r>
    </w:p>
    <w:p w14:paraId="42EE0F6C" w14:textId="77777777" w:rsidR="00C36271" w:rsidRDefault="00000000">
      <w:pPr>
        <w:pStyle w:val="a3"/>
        <w:spacing w:before="11" w:line="261" w:lineRule="auto"/>
        <w:ind w:left="1757" w:right="8273" w:firstLine="14"/>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80"/>
          <w:w w:val="150"/>
          <w:sz w:val="20"/>
        </w:rPr>
        <w:t xml:space="preserve"> </w:t>
      </w:r>
      <w:r>
        <w:t>nil</w:t>
      </w:r>
      <w:r>
        <w:rPr>
          <w:spacing w:val="-6"/>
        </w:rPr>
        <w:t xml:space="preserve"> </w:t>
      </w:r>
      <w:r>
        <w:t>{ return</w:t>
      </w:r>
      <w:r>
        <w:rPr>
          <w:spacing w:val="-26"/>
        </w:rPr>
        <w:t xml:space="preserve"> </w:t>
      </w:r>
      <w:r>
        <w:t>err</w:t>
      </w:r>
    </w:p>
    <w:p w14:paraId="41D2781A" w14:textId="77777777" w:rsidR="00C36271" w:rsidRDefault="00000000">
      <w:pPr>
        <w:ind w:left="1373"/>
        <w:rPr>
          <w:sz w:val="16"/>
        </w:rPr>
      </w:pPr>
      <w:r>
        <w:rPr>
          <w:sz w:val="16"/>
        </w:rPr>
        <w:t>}</w:t>
      </w:r>
    </w:p>
    <w:p w14:paraId="42565D6E" w14:textId="77777777" w:rsidR="00C36271" w:rsidRDefault="00000000">
      <w:pPr>
        <w:spacing w:before="24"/>
        <w:ind w:left="988"/>
        <w:rPr>
          <w:sz w:val="16"/>
        </w:rPr>
      </w:pPr>
      <w:r>
        <w:rPr>
          <w:sz w:val="16"/>
        </w:rPr>
        <w:t>}</w:t>
      </w:r>
    </w:p>
    <w:p w14:paraId="064B1297" w14:textId="77777777" w:rsidR="00C36271" w:rsidRDefault="00000000">
      <w:pPr>
        <w:pStyle w:val="a3"/>
        <w:ind w:left="988"/>
      </w:pPr>
      <w:r>
        <w:rPr>
          <w:spacing w:val="-2"/>
        </w:rPr>
        <w:t>sellRows.Close()</w:t>
      </w:r>
    </w:p>
    <w:p w14:paraId="0914E53A" w14:textId="77777777" w:rsidR="00C36271" w:rsidRDefault="00C36271">
      <w:pPr>
        <w:pStyle w:val="a3"/>
        <w:spacing w:before="2"/>
        <w:rPr>
          <w:sz w:val="15"/>
        </w:rPr>
      </w:pPr>
    </w:p>
    <w:p w14:paraId="01AAA8A8" w14:textId="77777777" w:rsidR="00C36271" w:rsidRDefault="00000000">
      <w:pPr>
        <w:pStyle w:val="a3"/>
        <w:spacing w:before="62" w:line="261" w:lineRule="auto"/>
        <w:ind w:left="1373" w:right="3878" w:hanging="385"/>
      </w:pPr>
      <w:r>
        <w:t>if</w:t>
      </w:r>
      <w:r>
        <w:rPr>
          <w:spacing w:val="15"/>
        </w:rPr>
        <w:t xml:space="preserve"> </w:t>
      </w:r>
      <w:r>
        <w:t>sellPlayer.ID</w:t>
      </w:r>
      <w:r>
        <w:rPr>
          <w:spacing w:val="13"/>
        </w:rPr>
        <w:t xml:space="preserve"> </w:t>
      </w:r>
      <w:r>
        <w:t>!=</w:t>
      </w:r>
      <w:r>
        <w:rPr>
          <w:spacing w:val="13"/>
        </w:rPr>
        <w:t xml:space="preserve"> </w:t>
      </w:r>
      <w:r>
        <w:t>sellID</w:t>
      </w:r>
      <w:r>
        <w:rPr>
          <w:spacing w:val="15"/>
        </w:rPr>
        <w:t xml:space="preserve"> </w:t>
      </w:r>
      <w:r>
        <w:t>||</w:t>
      </w:r>
      <w:r>
        <w:rPr>
          <w:spacing w:val="15"/>
        </w:rPr>
        <w:t xml:space="preserve"> </w:t>
      </w:r>
      <w:r>
        <w:t>sellPlayer.Goods</w:t>
      </w:r>
      <w:r>
        <w:rPr>
          <w:spacing w:val="13"/>
        </w:rPr>
        <w:t xml:space="preserve"> </w:t>
      </w:r>
      <w:r>
        <w:t>&lt;</w:t>
      </w:r>
      <w:r>
        <w:rPr>
          <w:spacing w:val="15"/>
        </w:rPr>
        <w:t xml:space="preserve"> </w:t>
      </w:r>
      <w:r>
        <w:t>amount</w:t>
      </w:r>
      <w:r>
        <w:rPr>
          <w:spacing w:val="15"/>
        </w:rPr>
        <w:t xml:space="preserve"> </w:t>
      </w:r>
      <w:r>
        <w:t>{ return</w:t>
      </w:r>
      <w:r>
        <w:rPr>
          <w:spacing w:val="-5"/>
        </w:rPr>
        <w:t xml:space="preserve"> </w:t>
      </w:r>
      <w:r>
        <w:t>fmt.Errorf("sell</w:t>
      </w:r>
      <w:r>
        <w:rPr>
          <w:spacing w:val="-5"/>
        </w:rPr>
        <w:t xml:space="preserve"> </w:t>
      </w:r>
      <w:r>
        <w:t>player</w:t>
      </w:r>
      <w:r>
        <w:rPr>
          <w:spacing w:val="-5"/>
        </w:rPr>
        <w:t xml:space="preserve"> </w:t>
      </w:r>
      <w:r>
        <w:t>%s</w:t>
      </w:r>
      <w:r>
        <w:rPr>
          <w:spacing w:val="-5"/>
        </w:rPr>
        <w:t xml:space="preserve"> </w:t>
      </w:r>
      <w:r>
        <w:t>goods</w:t>
      </w:r>
      <w:r>
        <w:rPr>
          <w:spacing w:val="-5"/>
        </w:rPr>
        <w:t xml:space="preserve"> </w:t>
      </w:r>
      <w:r>
        <w:t>not</w:t>
      </w:r>
      <w:r>
        <w:rPr>
          <w:spacing w:val="-5"/>
        </w:rPr>
        <w:t xml:space="preserve"> </w:t>
      </w:r>
      <w:r>
        <w:t>enough",</w:t>
      </w:r>
      <w:r>
        <w:rPr>
          <w:spacing w:val="-5"/>
        </w:rPr>
        <w:t xml:space="preserve"> </w:t>
      </w:r>
      <w:r>
        <w:t>sellID)</w:t>
      </w:r>
    </w:p>
    <w:p w14:paraId="0B14EC8F" w14:textId="77777777" w:rsidR="00C36271" w:rsidRDefault="00C36271">
      <w:pPr>
        <w:spacing w:line="261" w:lineRule="auto"/>
        <w:sectPr w:rsidR="00C36271">
          <w:pgSz w:w="12240" w:h="15840"/>
          <w:pgMar w:top="1080" w:right="0" w:bottom="980" w:left="1220" w:header="599" w:footer="792" w:gutter="0"/>
          <w:cols w:space="720"/>
        </w:sectPr>
      </w:pPr>
    </w:p>
    <w:p w14:paraId="3CC3CDEB" w14:textId="77777777" w:rsidR="00C36271" w:rsidRDefault="00000000">
      <w:pPr>
        <w:pStyle w:val="a3"/>
        <w:spacing w:before="1"/>
        <w:rPr>
          <w:sz w:val="18"/>
        </w:rPr>
      </w:pPr>
      <w:r>
        <w:lastRenderedPageBreak/>
        <w:pict w14:anchorId="10670876">
          <v:shape id="docshape83" o:spid="_x0000_s3936" style="position:absolute;margin-left:68.8pt;margin-top:1in;width:.1pt;height:645.6pt;z-index:15755776;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5BBC61F2">
          <v:shape id="docshape84" o:spid="_x0000_s3935" style="position:absolute;margin-left:543.2pt;margin-top:1in;width:.1pt;height:645.6pt;z-index:15756288;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3EBF8209" w14:textId="77777777" w:rsidR="00C36271" w:rsidRDefault="00000000">
      <w:pPr>
        <w:spacing w:before="62"/>
        <w:ind w:left="988"/>
        <w:rPr>
          <w:sz w:val="16"/>
        </w:rPr>
      </w:pPr>
      <w:r>
        <w:rPr>
          <w:sz w:val="16"/>
        </w:rPr>
        <w:t>}</w:t>
      </w:r>
    </w:p>
    <w:p w14:paraId="53EC5D5F" w14:textId="77777777" w:rsidR="00C36271" w:rsidRDefault="00C36271">
      <w:pPr>
        <w:pStyle w:val="a3"/>
        <w:spacing w:before="2"/>
        <w:rPr>
          <w:sz w:val="15"/>
        </w:rPr>
      </w:pPr>
    </w:p>
    <w:p w14:paraId="2DC6F801" w14:textId="77777777" w:rsidR="00C36271" w:rsidRDefault="00000000">
      <w:pPr>
        <w:pStyle w:val="a3"/>
        <w:spacing w:before="62" w:line="261" w:lineRule="auto"/>
        <w:ind w:left="988" w:right="6788"/>
      </w:pPr>
      <w:r>
        <w:t>buyRows,</w:t>
      </w:r>
      <w:r>
        <w:rPr>
          <w:spacing w:val="-12"/>
        </w:rPr>
        <w:t xml:space="preserve"> </w:t>
      </w:r>
      <w:r>
        <w:t>err</w:t>
      </w:r>
      <w:r>
        <w:rPr>
          <w:spacing w:val="-11"/>
        </w:rPr>
        <w:t xml:space="preserve"> </w:t>
      </w:r>
      <w:r>
        <w:t>:=</w:t>
      </w:r>
      <w:r>
        <w:rPr>
          <w:spacing w:val="-11"/>
        </w:rPr>
        <w:t xml:space="preserve"> </w:t>
      </w:r>
      <w:r>
        <w:t>stmt.Query(buyID) if err != nil {</w:t>
      </w:r>
    </w:p>
    <w:p w14:paraId="452506D2" w14:textId="77777777" w:rsidR="00C36271" w:rsidRDefault="00000000">
      <w:pPr>
        <w:pStyle w:val="a3"/>
        <w:spacing w:before="1"/>
        <w:ind w:left="1373"/>
      </w:pPr>
      <w:r>
        <w:t>return</w:t>
      </w:r>
      <w:r>
        <w:rPr>
          <w:spacing w:val="-6"/>
        </w:rPr>
        <w:t xml:space="preserve"> </w:t>
      </w:r>
      <w:r>
        <w:rPr>
          <w:spacing w:val="-5"/>
        </w:rPr>
        <w:t>err</w:t>
      </w:r>
    </w:p>
    <w:p w14:paraId="38837291" w14:textId="77777777" w:rsidR="00C36271" w:rsidRDefault="00000000">
      <w:pPr>
        <w:spacing w:before="24"/>
        <w:ind w:left="988"/>
        <w:rPr>
          <w:sz w:val="16"/>
        </w:rPr>
      </w:pPr>
      <w:r>
        <w:rPr>
          <w:sz w:val="16"/>
        </w:rPr>
        <w:t>}</w:t>
      </w:r>
    </w:p>
    <w:p w14:paraId="25CEFB12" w14:textId="77777777" w:rsidR="00C36271" w:rsidRDefault="00000000">
      <w:pPr>
        <w:pStyle w:val="a3"/>
        <w:ind w:left="988"/>
      </w:pPr>
      <w:r>
        <w:t>defer</w:t>
      </w:r>
      <w:r>
        <w:rPr>
          <w:spacing w:val="-5"/>
        </w:rPr>
        <w:t xml:space="preserve"> </w:t>
      </w:r>
      <w:r>
        <w:rPr>
          <w:spacing w:val="-2"/>
        </w:rPr>
        <w:t>buyRows.Close()</w:t>
      </w:r>
    </w:p>
    <w:p w14:paraId="1082A594" w14:textId="77777777" w:rsidR="00C36271" w:rsidRDefault="00C36271">
      <w:pPr>
        <w:pStyle w:val="a3"/>
        <w:spacing w:before="1"/>
        <w:rPr>
          <w:sz w:val="15"/>
        </w:rPr>
      </w:pPr>
    </w:p>
    <w:p w14:paraId="7F16CF8A" w14:textId="77777777" w:rsidR="00C36271" w:rsidRDefault="00000000">
      <w:pPr>
        <w:pStyle w:val="a3"/>
        <w:spacing w:before="63"/>
        <w:ind w:left="988"/>
      </w:pPr>
      <w:r>
        <w:t>if</w:t>
      </w:r>
      <w:r>
        <w:rPr>
          <w:spacing w:val="-8"/>
        </w:rPr>
        <w:t xml:space="preserve"> </w:t>
      </w:r>
      <w:r>
        <w:t>buyRows.Next()</w:t>
      </w:r>
      <w:r>
        <w:rPr>
          <w:spacing w:val="-7"/>
        </w:rPr>
        <w:t xml:space="preserve"> </w:t>
      </w:r>
      <w:r>
        <w:rPr>
          <w:spacing w:val="-10"/>
        </w:rPr>
        <w:t>{</w:t>
      </w:r>
    </w:p>
    <w:p w14:paraId="2924EADA" w14:textId="77777777" w:rsidR="00C36271" w:rsidRDefault="00000000">
      <w:pPr>
        <w:pStyle w:val="a3"/>
        <w:ind w:left="1373"/>
      </w:pPr>
      <w:r>
        <w:t>if</w:t>
      </w:r>
      <w:r>
        <w:rPr>
          <w:spacing w:val="-12"/>
        </w:rPr>
        <w:t xml:space="preserve"> </w:t>
      </w:r>
      <w:r>
        <w:t>err</w:t>
      </w:r>
      <w:r>
        <w:rPr>
          <w:spacing w:val="-9"/>
        </w:rPr>
        <w:t xml:space="preserve"> </w:t>
      </w:r>
      <w:r>
        <w:t>:=</w:t>
      </w:r>
      <w:r>
        <w:rPr>
          <w:spacing w:val="-8"/>
        </w:rPr>
        <w:t xml:space="preserve"> </w:t>
      </w:r>
      <w:r>
        <w:t>buyRows.Scan(&amp;buyPlayer.ID,</w:t>
      </w:r>
      <w:r>
        <w:rPr>
          <w:spacing w:val="-9"/>
        </w:rPr>
        <w:t xml:space="preserve"> </w:t>
      </w:r>
      <w:r>
        <w:t>&amp;buyPlayer.Coins,</w:t>
      </w:r>
      <w:r>
        <w:rPr>
          <w:spacing w:val="-10"/>
        </w:rPr>
        <w:t xml:space="preserve"> </w:t>
      </w:r>
      <w:r>
        <w:t>&amp;buyPlayer.Goods);</w:t>
      </w:r>
      <w:r>
        <w:rPr>
          <w:spacing w:val="-9"/>
        </w:rPr>
        <w:t xml:space="preserve"> </w:t>
      </w:r>
      <w:r>
        <w:t>err</w:t>
      </w:r>
      <w:r>
        <w:rPr>
          <w:spacing w:val="-9"/>
        </w:rPr>
        <w:t xml:space="preserve"> </w:t>
      </w:r>
      <w:r>
        <w:t>!=</w:t>
      </w:r>
      <w:r>
        <w:rPr>
          <w:spacing w:val="-8"/>
        </w:rPr>
        <w:t xml:space="preserve"> </w:t>
      </w:r>
      <w:r>
        <w:rPr>
          <w:spacing w:val="-5"/>
        </w:rPr>
        <w:t>nil</w:t>
      </w:r>
    </w:p>
    <w:p w14:paraId="085281A5" w14:textId="77777777" w:rsidR="00C36271" w:rsidRDefault="00000000">
      <w:pPr>
        <w:pStyle w:val="a3"/>
        <w:spacing w:before="10" w:line="261" w:lineRule="auto"/>
        <w:ind w:left="1757" w:right="8273" w:firstLine="14"/>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80"/>
          <w:sz w:val="20"/>
        </w:rPr>
        <w:t xml:space="preserve"> </w:t>
      </w:r>
      <w:r>
        <w:t>{ return</w:t>
      </w:r>
      <w:r>
        <w:rPr>
          <w:spacing w:val="-26"/>
        </w:rPr>
        <w:t xml:space="preserve"> </w:t>
      </w:r>
      <w:r>
        <w:t>err</w:t>
      </w:r>
    </w:p>
    <w:p w14:paraId="60443F40" w14:textId="77777777" w:rsidR="00C36271" w:rsidRDefault="00000000">
      <w:pPr>
        <w:spacing w:before="1"/>
        <w:ind w:left="1373"/>
        <w:rPr>
          <w:sz w:val="16"/>
        </w:rPr>
      </w:pPr>
      <w:r>
        <w:rPr>
          <w:sz w:val="16"/>
        </w:rPr>
        <w:t>}</w:t>
      </w:r>
    </w:p>
    <w:p w14:paraId="353B6FD0" w14:textId="77777777" w:rsidR="00C36271" w:rsidRDefault="00000000">
      <w:pPr>
        <w:spacing w:before="23"/>
        <w:ind w:left="988"/>
        <w:rPr>
          <w:sz w:val="16"/>
        </w:rPr>
      </w:pPr>
      <w:r>
        <w:rPr>
          <w:sz w:val="16"/>
        </w:rPr>
        <w:t>}</w:t>
      </w:r>
    </w:p>
    <w:p w14:paraId="443D582D" w14:textId="77777777" w:rsidR="00C36271" w:rsidRDefault="00000000">
      <w:pPr>
        <w:pStyle w:val="a3"/>
        <w:ind w:left="988"/>
      </w:pPr>
      <w:r>
        <w:rPr>
          <w:spacing w:val="-2"/>
        </w:rPr>
        <w:t>buyRows.Close()</w:t>
      </w:r>
    </w:p>
    <w:p w14:paraId="006C997B" w14:textId="77777777" w:rsidR="00C36271" w:rsidRDefault="00C36271">
      <w:pPr>
        <w:pStyle w:val="a3"/>
        <w:spacing w:before="2"/>
        <w:rPr>
          <w:sz w:val="15"/>
        </w:rPr>
      </w:pPr>
    </w:p>
    <w:p w14:paraId="6148C312" w14:textId="77777777" w:rsidR="00C36271" w:rsidRDefault="00000000">
      <w:pPr>
        <w:pStyle w:val="a3"/>
        <w:spacing w:before="62"/>
        <w:ind w:left="988"/>
      </w:pPr>
      <w:r>
        <w:t>if</w:t>
      </w:r>
      <w:r>
        <w:rPr>
          <w:spacing w:val="-5"/>
        </w:rPr>
        <w:t xml:space="preserve"> </w:t>
      </w:r>
      <w:r>
        <w:t>buyPlayer.ID</w:t>
      </w:r>
      <w:r>
        <w:rPr>
          <w:spacing w:val="-5"/>
        </w:rPr>
        <w:t xml:space="preserve"> </w:t>
      </w:r>
      <w:r>
        <w:t>!=</w:t>
      </w:r>
      <w:r>
        <w:rPr>
          <w:spacing w:val="-6"/>
        </w:rPr>
        <w:t xml:space="preserve"> </w:t>
      </w:r>
      <w:r>
        <w:t>buyID</w:t>
      </w:r>
      <w:r>
        <w:rPr>
          <w:spacing w:val="-4"/>
        </w:rPr>
        <w:t xml:space="preserve"> </w:t>
      </w:r>
      <w:r>
        <w:t>||</w:t>
      </w:r>
      <w:r>
        <w:rPr>
          <w:spacing w:val="-5"/>
        </w:rPr>
        <w:t xml:space="preserve"> </w:t>
      </w:r>
      <w:r>
        <w:t>buyPlayer.Coins</w:t>
      </w:r>
      <w:r>
        <w:rPr>
          <w:spacing w:val="-5"/>
        </w:rPr>
        <w:t xml:space="preserve"> </w:t>
      </w:r>
      <w:r>
        <w:t>&lt;</w:t>
      </w:r>
      <w:r>
        <w:rPr>
          <w:spacing w:val="-5"/>
        </w:rPr>
        <w:t xml:space="preserve"> </w:t>
      </w:r>
      <w:r>
        <w:t>price</w:t>
      </w:r>
      <w:r>
        <w:rPr>
          <w:spacing w:val="-4"/>
        </w:rPr>
        <w:t xml:space="preserve"> </w:t>
      </w:r>
      <w:r>
        <w:rPr>
          <w:spacing w:val="-10"/>
        </w:rPr>
        <w:t>{</w:t>
      </w:r>
    </w:p>
    <w:p w14:paraId="3F707D01" w14:textId="77777777" w:rsidR="00C36271" w:rsidRDefault="00000000">
      <w:pPr>
        <w:pStyle w:val="a3"/>
        <w:ind w:left="1373"/>
      </w:pPr>
      <w:r>
        <w:t>return</w:t>
      </w:r>
      <w:r>
        <w:rPr>
          <w:spacing w:val="-9"/>
        </w:rPr>
        <w:t xml:space="preserve"> </w:t>
      </w:r>
      <w:r>
        <w:t>fmt.Errorf("buy</w:t>
      </w:r>
      <w:r>
        <w:rPr>
          <w:spacing w:val="-6"/>
        </w:rPr>
        <w:t xml:space="preserve"> </w:t>
      </w:r>
      <w:r>
        <w:t>player</w:t>
      </w:r>
      <w:r>
        <w:rPr>
          <w:spacing w:val="-7"/>
        </w:rPr>
        <w:t xml:space="preserve"> </w:t>
      </w:r>
      <w:r>
        <w:t>%s</w:t>
      </w:r>
      <w:r>
        <w:rPr>
          <w:spacing w:val="-5"/>
        </w:rPr>
        <w:t xml:space="preserve"> </w:t>
      </w:r>
      <w:r>
        <w:t>coins</w:t>
      </w:r>
      <w:r>
        <w:rPr>
          <w:spacing w:val="-6"/>
        </w:rPr>
        <w:t xml:space="preserve"> </w:t>
      </w:r>
      <w:r>
        <w:t>not</w:t>
      </w:r>
      <w:r>
        <w:rPr>
          <w:spacing w:val="-5"/>
        </w:rPr>
        <w:t xml:space="preserve"> </w:t>
      </w:r>
      <w:r>
        <w:t>enough",</w:t>
      </w:r>
      <w:r>
        <w:rPr>
          <w:spacing w:val="-6"/>
        </w:rPr>
        <w:t xml:space="preserve"> </w:t>
      </w:r>
      <w:r>
        <w:rPr>
          <w:spacing w:val="-2"/>
        </w:rPr>
        <w:t>buyID)</w:t>
      </w:r>
    </w:p>
    <w:p w14:paraId="59787125" w14:textId="77777777" w:rsidR="00C36271" w:rsidRDefault="00000000">
      <w:pPr>
        <w:spacing w:before="24"/>
        <w:ind w:left="988"/>
        <w:rPr>
          <w:sz w:val="16"/>
        </w:rPr>
      </w:pPr>
      <w:r>
        <w:rPr>
          <w:sz w:val="16"/>
        </w:rPr>
        <w:t>}</w:t>
      </w:r>
    </w:p>
    <w:p w14:paraId="7C9973DA" w14:textId="77777777" w:rsidR="00C36271" w:rsidRDefault="00C36271">
      <w:pPr>
        <w:pStyle w:val="a3"/>
        <w:spacing w:before="2"/>
        <w:rPr>
          <w:sz w:val="15"/>
        </w:rPr>
      </w:pPr>
    </w:p>
    <w:p w14:paraId="25FE631D" w14:textId="77777777" w:rsidR="00C36271" w:rsidRDefault="00000000">
      <w:pPr>
        <w:pStyle w:val="a3"/>
        <w:spacing w:before="62" w:line="261" w:lineRule="auto"/>
        <w:ind w:left="988" w:right="5573"/>
      </w:pPr>
      <w:r>
        <w:t>updateStmt,</w:t>
      </w:r>
      <w:r>
        <w:rPr>
          <w:spacing w:val="-12"/>
        </w:rPr>
        <w:t xml:space="preserve"> </w:t>
      </w:r>
      <w:r>
        <w:t>err</w:t>
      </w:r>
      <w:r>
        <w:rPr>
          <w:spacing w:val="-11"/>
        </w:rPr>
        <w:t xml:space="preserve"> </w:t>
      </w:r>
      <w:r>
        <w:t>:=</w:t>
      </w:r>
      <w:r>
        <w:rPr>
          <w:spacing w:val="-12"/>
        </w:rPr>
        <w:t xml:space="preserve"> </w:t>
      </w:r>
      <w:r>
        <w:t>tx.Prepare(UpdatePlayerSQL) if err != nil {</w:t>
      </w:r>
    </w:p>
    <w:p w14:paraId="2B2D1F2F" w14:textId="77777777" w:rsidR="00C36271" w:rsidRDefault="00000000">
      <w:pPr>
        <w:pStyle w:val="a3"/>
        <w:spacing w:before="1"/>
        <w:ind w:left="1373"/>
      </w:pPr>
      <w:r>
        <w:t>return</w:t>
      </w:r>
      <w:r>
        <w:rPr>
          <w:spacing w:val="-6"/>
        </w:rPr>
        <w:t xml:space="preserve"> </w:t>
      </w:r>
      <w:r>
        <w:rPr>
          <w:spacing w:val="-5"/>
        </w:rPr>
        <w:t>err</w:t>
      </w:r>
    </w:p>
    <w:p w14:paraId="7D122B22" w14:textId="77777777" w:rsidR="00C36271" w:rsidRDefault="00000000">
      <w:pPr>
        <w:spacing w:before="24"/>
        <w:ind w:left="988"/>
        <w:rPr>
          <w:sz w:val="16"/>
        </w:rPr>
      </w:pPr>
      <w:r>
        <w:rPr>
          <w:sz w:val="16"/>
        </w:rPr>
        <w:t>}</w:t>
      </w:r>
    </w:p>
    <w:p w14:paraId="3D0DA81F" w14:textId="77777777" w:rsidR="00C36271" w:rsidRDefault="00000000">
      <w:pPr>
        <w:pStyle w:val="a3"/>
        <w:spacing w:before="23"/>
        <w:ind w:left="988"/>
      </w:pPr>
      <w:r>
        <w:t>defer</w:t>
      </w:r>
      <w:r>
        <w:rPr>
          <w:spacing w:val="-5"/>
        </w:rPr>
        <w:t xml:space="preserve"> </w:t>
      </w:r>
      <w:r>
        <w:rPr>
          <w:spacing w:val="-2"/>
        </w:rPr>
        <w:t>updateStmt.Close()</w:t>
      </w:r>
    </w:p>
    <w:p w14:paraId="4FF76EF9" w14:textId="77777777" w:rsidR="00C36271" w:rsidRDefault="00C36271">
      <w:pPr>
        <w:pStyle w:val="a3"/>
        <w:spacing w:before="2"/>
        <w:rPr>
          <w:sz w:val="15"/>
        </w:rPr>
      </w:pPr>
    </w:p>
    <w:p w14:paraId="62692BC2" w14:textId="77777777" w:rsidR="00C36271" w:rsidRDefault="00000000">
      <w:pPr>
        <w:pStyle w:val="a3"/>
        <w:spacing w:before="63" w:line="261" w:lineRule="auto"/>
        <w:ind w:left="1373" w:right="3554" w:hanging="385"/>
      </w:pPr>
      <w:r>
        <w:t>if</w:t>
      </w:r>
      <w:r>
        <w:rPr>
          <w:spacing w:val="-3"/>
        </w:rPr>
        <w:t xml:space="preserve"> </w:t>
      </w:r>
      <w:r>
        <w:t>_,</w:t>
      </w:r>
      <w:r>
        <w:rPr>
          <w:spacing w:val="-3"/>
        </w:rPr>
        <w:t xml:space="preserve"> </w:t>
      </w:r>
      <w:r>
        <w:t>err</w:t>
      </w:r>
      <w:r>
        <w:rPr>
          <w:spacing w:val="-4"/>
        </w:rPr>
        <w:t xml:space="preserve"> </w:t>
      </w:r>
      <w:r>
        <w:t>:=</w:t>
      </w:r>
      <w:r>
        <w:rPr>
          <w:spacing w:val="-3"/>
        </w:rPr>
        <w:t xml:space="preserve"> </w:t>
      </w:r>
      <w:r>
        <w:t>updateStmt.Exec(-amount,</w:t>
      </w:r>
      <w:r>
        <w:rPr>
          <w:spacing w:val="-4"/>
        </w:rPr>
        <w:t xml:space="preserve"> </w:t>
      </w:r>
      <w:r>
        <w:t>price,</w:t>
      </w:r>
      <w:r>
        <w:rPr>
          <w:spacing w:val="-4"/>
        </w:rPr>
        <w:t xml:space="preserve"> </w:t>
      </w:r>
      <w:r>
        <w:t>sellID);</w:t>
      </w:r>
      <w:r>
        <w:rPr>
          <w:spacing w:val="-3"/>
        </w:rPr>
        <w:t xml:space="preserve"> </w:t>
      </w:r>
      <w:r>
        <w:t>err</w:t>
      </w:r>
      <w:r>
        <w:rPr>
          <w:spacing w:val="-4"/>
        </w:rPr>
        <w:t xml:space="preserve"> </w:t>
      </w:r>
      <w:r>
        <w:t>!=</w:t>
      </w:r>
      <w:r>
        <w:rPr>
          <w:spacing w:val="-3"/>
        </w:rPr>
        <w:t xml:space="preserve"> </w:t>
      </w:r>
      <w:r>
        <w:t>nil</w:t>
      </w:r>
      <w:r>
        <w:rPr>
          <w:spacing w:val="-3"/>
        </w:rPr>
        <w:t xml:space="preserve"> </w:t>
      </w:r>
      <w:r>
        <w:t>{ return err</w:t>
      </w:r>
    </w:p>
    <w:p w14:paraId="77C0A17E" w14:textId="77777777" w:rsidR="00C36271" w:rsidRDefault="00000000">
      <w:pPr>
        <w:ind w:left="988"/>
        <w:rPr>
          <w:sz w:val="16"/>
        </w:rPr>
      </w:pPr>
      <w:r>
        <w:rPr>
          <w:sz w:val="16"/>
        </w:rPr>
        <w:t>}</w:t>
      </w:r>
    </w:p>
    <w:p w14:paraId="34004DD1" w14:textId="77777777" w:rsidR="00C36271" w:rsidRDefault="00C36271">
      <w:pPr>
        <w:pStyle w:val="a3"/>
        <w:spacing w:before="2"/>
        <w:rPr>
          <w:sz w:val="15"/>
        </w:rPr>
      </w:pPr>
    </w:p>
    <w:p w14:paraId="0AB62C43" w14:textId="77777777" w:rsidR="00C36271" w:rsidRDefault="00000000">
      <w:pPr>
        <w:pStyle w:val="a3"/>
        <w:spacing w:before="62" w:line="261" w:lineRule="auto"/>
        <w:ind w:left="1373" w:right="3554" w:hanging="385"/>
      </w:pPr>
      <w:r>
        <w:t>if</w:t>
      </w:r>
      <w:r>
        <w:rPr>
          <w:spacing w:val="-3"/>
        </w:rPr>
        <w:t xml:space="preserve"> </w:t>
      </w:r>
      <w:r>
        <w:t>_,</w:t>
      </w:r>
      <w:r>
        <w:rPr>
          <w:spacing w:val="-3"/>
        </w:rPr>
        <w:t xml:space="preserve"> </w:t>
      </w:r>
      <w:r>
        <w:t>err</w:t>
      </w:r>
      <w:r>
        <w:rPr>
          <w:spacing w:val="-4"/>
        </w:rPr>
        <w:t xml:space="preserve"> </w:t>
      </w:r>
      <w:r>
        <w:t>:=</w:t>
      </w:r>
      <w:r>
        <w:rPr>
          <w:spacing w:val="-3"/>
        </w:rPr>
        <w:t xml:space="preserve"> </w:t>
      </w:r>
      <w:r>
        <w:t>updateStmt.Exec(amount,</w:t>
      </w:r>
      <w:r>
        <w:rPr>
          <w:spacing w:val="-4"/>
        </w:rPr>
        <w:t xml:space="preserve"> </w:t>
      </w:r>
      <w:r>
        <w:t>-price,</w:t>
      </w:r>
      <w:r>
        <w:rPr>
          <w:spacing w:val="-4"/>
        </w:rPr>
        <w:t xml:space="preserve"> </w:t>
      </w:r>
      <w:r>
        <w:t>buyID);</w:t>
      </w:r>
      <w:r>
        <w:rPr>
          <w:spacing w:val="-3"/>
        </w:rPr>
        <w:t xml:space="preserve"> </w:t>
      </w:r>
      <w:r>
        <w:t>err</w:t>
      </w:r>
      <w:r>
        <w:rPr>
          <w:spacing w:val="-3"/>
        </w:rPr>
        <w:t xml:space="preserve"> </w:t>
      </w:r>
      <w:r>
        <w:t>!=</w:t>
      </w:r>
      <w:r>
        <w:rPr>
          <w:spacing w:val="-4"/>
        </w:rPr>
        <w:t xml:space="preserve"> </w:t>
      </w:r>
      <w:r>
        <w:t>nil</w:t>
      </w:r>
      <w:r>
        <w:rPr>
          <w:spacing w:val="-3"/>
        </w:rPr>
        <w:t xml:space="preserve"> </w:t>
      </w:r>
      <w:r>
        <w:t>{ return err</w:t>
      </w:r>
    </w:p>
    <w:p w14:paraId="09CCB7F2" w14:textId="77777777" w:rsidR="00C36271" w:rsidRDefault="00000000">
      <w:pPr>
        <w:spacing w:before="1"/>
        <w:ind w:left="988"/>
        <w:rPr>
          <w:sz w:val="16"/>
        </w:rPr>
      </w:pPr>
      <w:r>
        <w:rPr>
          <w:sz w:val="16"/>
        </w:rPr>
        <w:t>}</w:t>
      </w:r>
    </w:p>
    <w:p w14:paraId="0DB97BD6" w14:textId="77777777" w:rsidR="00C36271" w:rsidRDefault="00C36271">
      <w:pPr>
        <w:pStyle w:val="a3"/>
        <w:spacing w:before="1"/>
        <w:rPr>
          <w:sz w:val="15"/>
        </w:rPr>
      </w:pPr>
    </w:p>
    <w:p w14:paraId="1FD067B5" w14:textId="77777777" w:rsidR="00C36271" w:rsidRDefault="00000000">
      <w:pPr>
        <w:pStyle w:val="a3"/>
        <w:spacing w:before="63"/>
        <w:ind w:left="988"/>
      </w:pPr>
      <w:r>
        <w:t>return</w:t>
      </w:r>
      <w:r>
        <w:rPr>
          <w:spacing w:val="-6"/>
        </w:rPr>
        <w:t xml:space="preserve"> </w:t>
      </w:r>
      <w:r>
        <w:rPr>
          <w:spacing w:val="-5"/>
        </w:rPr>
        <w:t>nil</w:t>
      </w:r>
    </w:p>
    <w:p w14:paraId="19274F9E" w14:textId="77777777" w:rsidR="00C36271" w:rsidRDefault="00000000">
      <w:pPr>
        <w:spacing w:before="24"/>
        <w:ind w:left="604"/>
        <w:rPr>
          <w:sz w:val="16"/>
        </w:rPr>
      </w:pPr>
      <w:r>
        <w:rPr>
          <w:sz w:val="16"/>
        </w:rPr>
        <w:t>}</w:t>
      </w:r>
    </w:p>
    <w:p w14:paraId="1426111B" w14:textId="77777777" w:rsidR="00C36271" w:rsidRDefault="00C36271">
      <w:pPr>
        <w:pStyle w:val="a3"/>
        <w:spacing w:before="1"/>
        <w:rPr>
          <w:sz w:val="15"/>
        </w:rPr>
      </w:pPr>
    </w:p>
    <w:p w14:paraId="136AEED6" w14:textId="77777777" w:rsidR="00C36271" w:rsidRDefault="00000000">
      <w:pPr>
        <w:pStyle w:val="a3"/>
        <w:spacing w:before="63" w:line="261" w:lineRule="auto"/>
        <w:ind w:left="604" w:right="8876"/>
      </w:pPr>
      <w:r>
        <w:t>err</w:t>
      </w:r>
      <w:r>
        <w:rPr>
          <w:spacing w:val="-19"/>
        </w:rPr>
        <w:t xml:space="preserve"> </w:t>
      </w:r>
      <w:r>
        <w:t>=</w:t>
      </w:r>
      <w:r>
        <w:rPr>
          <w:spacing w:val="-18"/>
        </w:rPr>
        <w:t xml:space="preserve"> </w:t>
      </w:r>
      <w:r>
        <w:t>buyExec() if</w:t>
      </w:r>
      <w:r>
        <w:rPr>
          <w:spacing w:val="-3"/>
        </w:rPr>
        <w:t xml:space="preserve"> </w:t>
      </w:r>
      <w:r>
        <w:t>err</w:t>
      </w:r>
      <w:r>
        <w:rPr>
          <w:spacing w:val="-1"/>
        </w:rPr>
        <w:t xml:space="preserve"> </w:t>
      </w:r>
      <w:r>
        <w:t>==</w:t>
      </w:r>
      <w:r>
        <w:rPr>
          <w:spacing w:val="-2"/>
        </w:rPr>
        <w:t xml:space="preserve"> </w:t>
      </w:r>
      <w:r>
        <w:t>nil</w:t>
      </w:r>
      <w:r>
        <w:rPr>
          <w:spacing w:val="-1"/>
        </w:rPr>
        <w:t xml:space="preserve"> </w:t>
      </w:r>
      <w:r>
        <w:rPr>
          <w:spacing w:val="-10"/>
        </w:rPr>
        <w:t>{</w:t>
      </w:r>
    </w:p>
    <w:p w14:paraId="085939CC" w14:textId="77777777" w:rsidR="00C36271" w:rsidRDefault="00000000">
      <w:pPr>
        <w:pStyle w:val="a3"/>
        <w:tabs>
          <w:tab w:val="left" w:pos="4063"/>
        </w:tabs>
        <w:spacing w:before="0" w:line="261" w:lineRule="auto"/>
        <w:ind w:left="988" w:right="5320"/>
      </w:pPr>
      <w:r>
        <w:rPr>
          <w:spacing w:val="-2"/>
        </w:rPr>
        <w:t>fmt.Println("\n[buyGoods]:\n</w:t>
      </w:r>
      <w:r>
        <w:tab/>
        <w:t>'trade</w:t>
      </w:r>
      <w:r>
        <w:rPr>
          <w:spacing w:val="-26"/>
        </w:rPr>
        <w:t xml:space="preserve"> </w:t>
      </w:r>
      <w:r>
        <w:t xml:space="preserve">success'") </w:t>
      </w:r>
      <w:r>
        <w:rPr>
          <w:spacing w:val="-2"/>
        </w:rPr>
        <w:t>tx.Commit()</w:t>
      </w:r>
    </w:p>
    <w:p w14:paraId="620B0779" w14:textId="77777777" w:rsidR="00C36271" w:rsidRDefault="00000000">
      <w:pPr>
        <w:pStyle w:val="a3"/>
        <w:spacing w:before="1"/>
        <w:ind w:left="604"/>
      </w:pPr>
      <w:r>
        <w:t>}</w:t>
      </w:r>
      <w:r>
        <w:rPr>
          <w:spacing w:val="-2"/>
        </w:rPr>
        <w:t xml:space="preserve"> </w:t>
      </w:r>
      <w:r>
        <w:t>else</w:t>
      </w:r>
      <w:r>
        <w:rPr>
          <w:spacing w:val="-2"/>
        </w:rPr>
        <w:t xml:space="preserve"> </w:t>
      </w:r>
      <w:r>
        <w:rPr>
          <w:spacing w:val="-10"/>
        </w:rPr>
        <w:t>{</w:t>
      </w:r>
    </w:p>
    <w:p w14:paraId="5C2A87EB" w14:textId="77777777" w:rsidR="00C36271" w:rsidRDefault="00000000">
      <w:pPr>
        <w:pStyle w:val="a3"/>
        <w:ind w:left="988"/>
      </w:pPr>
      <w:r>
        <w:rPr>
          <w:spacing w:val="-2"/>
        </w:rPr>
        <w:t>tx.Rollback()</w:t>
      </w:r>
    </w:p>
    <w:p w14:paraId="66AD2FD7" w14:textId="77777777" w:rsidR="00C36271" w:rsidRDefault="00000000">
      <w:pPr>
        <w:spacing w:before="24"/>
        <w:ind w:left="604"/>
        <w:rPr>
          <w:sz w:val="16"/>
        </w:rPr>
      </w:pPr>
      <w:r>
        <w:rPr>
          <w:sz w:val="16"/>
        </w:rPr>
        <w:t>}</w:t>
      </w:r>
    </w:p>
    <w:p w14:paraId="1D113368" w14:textId="77777777" w:rsidR="00C36271" w:rsidRDefault="00C36271">
      <w:pPr>
        <w:rPr>
          <w:sz w:val="16"/>
        </w:rPr>
        <w:sectPr w:rsidR="00C36271">
          <w:pgSz w:w="12240" w:h="15840"/>
          <w:pgMar w:top="1080" w:right="0" w:bottom="980" w:left="1220" w:header="599" w:footer="792" w:gutter="0"/>
          <w:cols w:space="720"/>
        </w:sectPr>
      </w:pPr>
    </w:p>
    <w:p w14:paraId="37EDF0A0" w14:textId="77777777" w:rsidR="00C36271" w:rsidRDefault="00C36271">
      <w:pPr>
        <w:pStyle w:val="a3"/>
        <w:spacing w:before="13"/>
        <w:rPr>
          <w:sz w:val="20"/>
        </w:rPr>
      </w:pPr>
    </w:p>
    <w:p w14:paraId="3E350DC8" w14:textId="77777777" w:rsidR="00C36271" w:rsidRDefault="00000000">
      <w:pPr>
        <w:pStyle w:val="a3"/>
        <w:spacing w:before="0"/>
        <w:ind w:left="148"/>
        <w:rPr>
          <w:sz w:val="20"/>
        </w:rPr>
      </w:pPr>
      <w:r>
        <w:rPr>
          <w:sz w:val="20"/>
        </w:rPr>
      </w:r>
      <w:r>
        <w:rPr>
          <w:sz w:val="20"/>
        </w:rPr>
        <w:pict w14:anchorId="3FDA2F87">
          <v:group id="docshapegroup85" o:spid="_x0000_s3932" style="width:474.8pt;height:390.75pt;mso-position-horizontal-relative:char;mso-position-vertical-relative:line" coordsize="9496,7815">
            <v:shape id="docshape86" o:spid="_x0000_s3934" style="position:absolute;width:9496;height:7815" coordsize="9496,7815" o:spt="100" adj="0,,0" path="m4,287l4,t,574l4,287t,574l4,574t,574l4,861t,574l4,1148t,574l4,1435t,573l4,1722t,573l4,2008t,574l4,2295t,574l4,2582t,574l4,2869t,574l4,3156t,574l4,3443t,574l4,3730t,574l4,4017t,574l4,4304t,574l4,4591t,574l4,4878t,574l4,5165t,573l4,5452t,573l4,5738t,574l4,6025t,574l4,6312t,574l4,6599t,574l4,6886t,574l4,7173t,574l4,7460t,355l4,7747m,7811r68,m9492,287l9492,t,574l9492,287t,574l9492,574t,574l9492,861t,574l9492,1148t,574l9492,1435t,573l9492,1722t,573l9492,2008t,574l9492,2295t,574l9492,2582t,574l9492,2869t,574l9492,3156t,574l9492,3443t,574l9492,3730t,574l9492,4017t,574l9492,4304t,574l9492,4591t,574l9492,4878t,574l9492,5165t,573l9492,5452t,573l9492,5738t,574l9492,6025t,574l9492,6312t,574l9492,6599t,574l9492,6886t,574l9492,7173t,574l9492,7460m68,7811r9360,m9428,7811r68,m9492,7815r,-68e" filled="f" strokeweight=".14042mm">
              <v:stroke joinstyle="round"/>
              <v:formulas/>
              <v:path arrowok="t" o:connecttype="segments"/>
            </v:shape>
            <v:shape id="docshape87" o:spid="_x0000_s3933" type="#_x0000_t202" style="position:absolute;left:7;width:9480;height:7807" filled="f" stroked="f">
              <v:textbox inset="0,0,0,0">
                <w:txbxContent>
                  <w:p w14:paraId="0DBC1122" w14:textId="77777777" w:rsidR="00C36271" w:rsidRDefault="00000000">
                    <w:pPr>
                      <w:spacing w:before="13"/>
                      <w:ind w:left="444"/>
                      <w:rPr>
                        <w:sz w:val="16"/>
                      </w:rPr>
                    </w:pPr>
                    <w:r>
                      <w:rPr>
                        <w:sz w:val="16"/>
                      </w:rPr>
                      <w:t>return</w:t>
                    </w:r>
                    <w:r>
                      <w:rPr>
                        <w:spacing w:val="-6"/>
                        <w:sz w:val="16"/>
                      </w:rPr>
                      <w:t xml:space="preserve"> </w:t>
                    </w:r>
                    <w:r>
                      <w:rPr>
                        <w:spacing w:val="-5"/>
                        <w:sz w:val="16"/>
                      </w:rPr>
                      <w:t>err</w:t>
                    </w:r>
                  </w:p>
                  <w:p w14:paraId="02E9F66F" w14:textId="77777777" w:rsidR="00C36271" w:rsidRDefault="00000000">
                    <w:pPr>
                      <w:spacing w:before="24"/>
                      <w:ind w:left="59"/>
                      <w:rPr>
                        <w:sz w:val="16"/>
                      </w:rPr>
                    </w:pPr>
                    <w:r>
                      <w:rPr>
                        <w:sz w:val="16"/>
                      </w:rPr>
                      <w:t>}</w:t>
                    </w:r>
                  </w:p>
                  <w:p w14:paraId="649FB2D3" w14:textId="77777777" w:rsidR="00C36271" w:rsidRDefault="00C36271">
                    <w:pPr>
                      <w:spacing w:before="15"/>
                      <w:rPr>
                        <w:sz w:val="18"/>
                      </w:rPr>
                    </w:pPr>
                  </w:p>
                  <w:p w14:paraId="5D9C32D4" w14:textId="77777777" w:rsidR="00C36271" w:rsidRDefault="00000000">
                    <w:pPr>
                      <w:spacing w:line="261" w:lineRule="auto"/>
                      <w:ind w:left="444" w:right="4385" w:hanging="385"/>
                      <w:rPr>
                        <w:sz w:val="16"/>
                      </w:rPr>
                    </w:pPr>
                    <w:r>
                      <w:rPr>
                        <w:sz w:val="16"/>
                      </w:rPr>
                      <w:t>func</w:t>
                    </w:r>
                    <w:r>
                      <w:rPr>
                        <w:spacing w:val="-9"/>
                        <w:sz w:val="16"/>
                      </w:rPr>
                      <w:t xml:space="preserve"> </w:t>
                    </w:r>
                    <w:r>
                      <w:rPr>
                        <w:sz w:val="16"/>
                      </w:rPr>
                      <w:t>playerToArgs(players</w:t>
                    </w:r>
                    <w:r>
                      <w:rPr>
                        <w:spacing w:val="-9"/>
                        <w:sz w:val="16"/>
                      </w:rPr>
                      <w:t xml:space="preserve"> </w:t>
                    </w:r>
                    <w:r>
                      <w:rPr>
                        <w:sz w:val="16"/>
                      </w:rPr>
                      <w:t>[]Player)</w:t>
                    </w:r>
                    <w:r>
                      <w:rPr>
                        <w:spacing w:val="-9"/>
                        <w:sz w:val="16"/>
                      </w:rPr>
                      <w:t xml:space="preserve"> </w:t>
                    </w:r>
                    <w:r>
                      <w:rPr>
                        <w:sz w:val="16"/>
                      </w:rPr>
                      <w:t>[]interface{}</w:t>
                    </w:r>
                    <w:r>
                      <w:rPr>
                        <w:spacing w:val="-9"/>
                        <w:sz w:val="16"/>
                      </w:rPr>
                      <w:t xml:space="preserve"> </w:t>
                    </w:r>
                    <w:r>
                      <w:rPr>
                        <w:sz w:val="16"/>
                      </w:rPr>
                      <w:t>{ var args []interface{}</w:t>
                    </w:r>
                  </w:p>
                  <w:p w14:paraId="4C56C841" w14:textId="77777777" w:rsidR="00C36271" w:rsidRDefault="00000000">
                    <w:pPr>
                      <w:ind w:left="444"/>
                      <w:rPr>
                        <w:sz w:val="16"/>
                      </w:rPr>
                    </w:pPr>
                    <w:r>
                      <w:rPr>
                        <w:sz w:val="16"/>
                      </w:rPr>
                      <w:t>for</w:t>
                    </w:r>
                    <w:r>
                      <w:rPr>
                        <w:spacing w:val="-7"/>
                        <w:sz w:val="16"/>
                      </w:rPr>
                      <w:t xml:space="preserve"> </w:t>
                    </w:r>
                    <w:r>
                      <w:rPr>
                        <w:sz w:val="16"/>
                      </w:rPr>
                      <w:t>_,</w:t>
                    </w:r>
                    <w:r>
                      <w:rPr>
                        <w:spacing w:val="-3"/>
                        <w:sz w:val="16"/>
                      </w:rPr>
                      <w:t xml:space="preserve"> </w:t>
                    </w:r>
                    <w:r>
                      <w:rPr>
                        <w:sz w:val="16"/>
                      </w:rPr>
                      <w:t>player</w:t>
                    </w:r>
                    <w:r>
                      <w:rPr>
                        <w:spacing w:val="-3"/>
                        <w:sz w:val="16"/>
                      </w:rPr>
                      <w:t xml:space="preserve"> </w:t>
                    </w:r>
                    <w:r>
                      <w:rPr>
                        <w:sz w:val="16"/>
                      </w:rPr>
                      <w:t>:=</w:t>
                    </w:r>
                    <w:r>
                      <w:rPr>
                        <w:spacing w:val="-3"/>
                        <w:sz w:val="16"/>
                      </w:rPr>
                      <w:t xml:space="preserve"> </w:t>
                    </w:r>
                    <w:r>
                      <w:rPr>
                        <w:sz w:val="16"/>
                      </w:rPr>
                      <w:t>range</w:t>
                    </w:r>
                    <w:r>
                      <w:rPr>
                        <w:spacing w:val="-4"/>
                        <w:sz w:val="16"/>
                      </w:rPr>
                      <w:t xml:space="preserve"> </w:t>
                    </w:r>
                    <w:r>
                      <w:rPr>
                        <w:sz w:val="16"/>
                      </w:rPr>
                      <w:t>players</w:t>
                    </w:r>
                    <w:r>
                      <w:rPr>
                        <w:spacing w:val="-4"/>
                        <w:sz w:val="16"/>
                      </w:rPr>
                      <w:t xml:space="preserve"> </w:t>
                    </w:r>
                    <w:r>
                      <w:rPr>
                        <w:spacing w:val="-10"/>
                        <w:sz w:val="16"/>
                      </w:rPr>
                      <w:t>{</w:t>
                    </w:r>
                  </w:p>
                  <w:p w14:paraId="384D4C44" w14:textId="77777777" w:rsidR="00C36271" w:rsidRDefault="00000000">
                    <w:pPr>
                      <w:spacing w:before="24"/>
                      <w:ind w:left="828"/>
                      <w:rPr>
                        <w:sz w:val="16"/>
                      </w:rPr>
                    </w:pPr>
                    <w:r>
                      <w:rPr>
                        <w:sz w:val="16"/>
                      </w:rPr>
                      <w:t>args</w:t>
                    </w:r>
                    <w:r>
                      <w:rPr>
                        <w:spacing w:val="-8"/>
                        <w:sz w:val="16"/>
                      </w:rPr>
                      <w:t xml:space="preserve"> </w:t>
                    </w:r>
                    <w:r>
                      <w:rPr>
                        <w:sz w:val="16"/>
                      </w:rPr>
                      <w:t>=</w:t>
                    </w:r>
                    <w:r>
                      <w:rPr>
                        <w:spacing w:val="-8"/>
                        <w:sz w:val="16"/>
                      </w:rPr>
                      <w:t xml:space="preserve"> </w:t>
                    </w:r>
                    <w:r>
                      <w:rPr>
                        <w:sz w:val="16"/>
                      </w:rPr>
                      <w:t>append(args,</w:t>
                    </w:r>
                    <w:r>
                      <w:rPr>
                        <w:spacing w:val="-8"/>
                        <w:sz w:val="16"/>
                      </w:rPr>
                      <w:t xml:space="preserve"> </w:t>
                    </w:r>
                    <w:r>
                      <w:rPr>
                        <w:sz w:val="16"/>
                      </w:rPr>
                      <w:t>player.ID,</w:t>
                    </w:r>
                    <w:r>
                      <w:rPr>
                        <w:spacing w:val="-8"/>
                        <w:sz w:val="16"/>
                      </w:rPr>
                      <w:t xml:space="preserve"> </w:t>
                    </w:r>
                    <w:r>
                      <w:rPr>
                        <w:sz w:val="16"/>
                      </w:rPr>
                      <w:t>player.Coins,</w:t>
                    </w:r>
                    <w:r>
                      <w:rPr>
                        <w:spacing w:val="-7"/>
                        <w:sz w:val="16"/>
                      </w:rPr>
                      <w:t xml:space="preserve"> </w:t>
                    </w:r>
                    <w:r>
                      <w:rPr>
                        <w:spacing w:val="-2"/>
                        <w:sz w:val="16"/>
                      </w:rPr>
                      <w:t>player.Goods)</w:t>
                    </w:r>
                  </w:p>
                  <w:p w14:paraId="0873A0B4" w14:textId="77777777" w:rsidR="00C36271" w:rsidRDefault="00000000">
                    <w:pPr>
                      <w:spacing w:before="24"/>
                      <w:ind w:left="444"/>
                      <w:rPr>
                        <w:sz w:val="16"/>
                      </w:rPr>
                    </w:pPr>
                    <w:r>
                      <w:rPr>
                        <w:sz w:val="16"/>
                      </w:rPr>
                      <w:t>}</w:t>
                    </w:r>
                  </w:p>
                  <w:p w14:paraId="56E8BE41" w14:textId="77777777" w:rsidR="00C36271" w:rsidRDefault="00000000">
                    <w:pPr>
                      <w:spacing w:before="24"/>
                      <w:ind w:left="444"/>
                      <w:rPr>
                        <w:sz w:val="16"/>
                      </w:rPr>
                    </w:pPr>
                    <w:r>
                      <w:rPr>
                        <w:sz w:val="16"/>
                      </w:rPr>
                      <w:t>return</w:t>
                    </w:r>
                    <w:r>
                      <w:rPr>
                        <w:spacing w:val="-6"/>
                        <w:sz w:val="16"/>
                      </w:rPr>
                      <w:t xml:space="preserve"> </w:t>
                    </w:r>
                    <w:r>
                      <w:rPr>
                        <w:spacing w:val="-4"/>
                        <w:sz w:val="16"/>
                      </w:rPr>
                      <w:t>args</w:t>
                    </w:r>
                  </w:p>
                  <w:p w14:paraId="39D7AB8A" w14:textId="77777777" w:rsidR="00C36271" w:rsidRDefault="00000000">
                    <w:pPr>
                      <w:spacing w:before="24"/>
                      <w:ind w:left="59"/>
                      <w:rPr>
                        <w:sz w:val="16"/>
                      </w:rPr>
                    </w:pPr>
                    <w:r>
                      <w:rPr>
                        <w:sz w:val="16"/>
                      </w:rPr>
                      <w:t>}</w:t>
                    </w:r>
                  </w:p>
                  <w:p w14:paraId="21DCA480" w14:textId="77777777" w:rsidR="00C36271" w:rsidRDefault="00C36271">
                    <w:pPr>
                      <w:spacing w:before="14"/>
                      <w:rPr>
                        <w:sz w:val="18"/>
                      </w:rPr>
                    </w:pPr>
                  </w:p>
                  <w:p w14:paraId="289F9466" w14:textId="77777777" w:rsidR="00C36271" w:rsidRDefault="00000000">
                    <w:pPr>
                      <w:ind w:left="59"/>
                      <w:rPr>
                        <w:sz w:val="16"/>
                      </w:rPr>
                    </w:pPr>
                    <w:r>
                      <w:rPr>
                        <w:sz w:val="16"/>
                      </w:rPr>
                      <w:t>func</w:t>
                    </w:r>
                    <w:r>
                      <w:rPr>
                        <w:spacing w:val="-10"/>
                        <w:sz w:val="16"/>
                      </w:rPr>
                      <w:t xml:space="preserve"> </w:t>
                    </w:r>
                    <w:r>
                      <w:rPr>
                        <w:sz w:val="16"/>
                      </w:rPr>
                      <w:t>buildBulkInsertSQL(amount</w:t>
                    </w:r>
                    <w:r>
                      <w:rPr>
                        <w:spacing w:val="-10"/>
                        <w:sz w:val="16"/>
                      </w:rPr>
                      <w:t xml:space="preserve"> </w:t>
                    </w:r>
                    <w:r>
                      <w:rPr>
                        <w:sz w:val="16"/>
                      </w:rPr>
                      <w:t>int)</w:t>
                    </w:r>
                    <w:r>
                      <w:rPr>
                        <w:spacing w:val="-10"/>
                        <w:sz w:val="16"/>
                      </w:rPr>
                      <w:t xml:space="preserve"> </w:t>
                    </w:r>
                    <w:r>
                      <w:rPr>
                        <w:sz w:val="16"/>
                      </w:rPr>
                      <w:t>string</w:t>
                    </w:r>
                    <w:r>
                      <w:rPr>
                        <w:spacing w:val="-8"/>
                        <w:sz w:val="16"/>
                      </w:rPr>
                      <w:t xml:space="preserve"> </w:t>
                    </w:r>
                    <w:r>
                      <w:rPr>
                        <w:spacing w:val="-10"/>
                        <w:sz w:val="16"/>
                      </w:rPr>
                      <w:t>{</w:t>
                    </w:r>
                  </w:p>
                  <w:p w14:paraId="0D0CD4FD" w14:textId="77777777" w:rsidR="00C36271" w:rsidRDefault="00000000">
                    <w:pPr>
                      <w:spacing w:before="24"/>
                      <w:ind w:left="444"/>
                      <w:rPr>
                        <w:sz w:val="16"/>
                      </w:rPr>
                    </w:pPr>
                    <w:r>
                      <w:rPr>
                        <w:sz w:val="16"/>
                      </w:rPr>
                      <w:t>return</w:t>
                    </w:r>
                    <w:r>
                      <w:rPr>
                        <w:spacing w:val="-14"/>
                        <w:sz w:val="16"/>
                      </w:rPr>
                      <w:t xml:space="preserve"> </w:t>
                    </w:r>
                    <w:r>
                      <w:rPr>
                        <w:sz w:val="16"/>
                      </w:rPr>
                      <w:t>CreatePlayerSQL</w:t>
                    </w:r>
                    <w:r>
                      <w:rPr>
                        <w:spacing w:val="-14"/>
                        <w:sz w:val="16"/>
                      </w:rPr>
                      <w:t xml:space="preserve"> </w:t>
                    </w:r>
                    <w:r>
                      <w:rPr>
                        <w:sz w:val="16"/>
                      </w:rPr>
                      <w:t>+</w:t>
                    </w:r>
                    <w:r>
                      <w:rPr>
                        <w:spacing w:val="-13"/>
                        <w:sz w:val="16"/>
                      </w:rPr>
                      <w:t xml:space="preserve"> </w:t>
                    </w:r>
                    <w:r>
                      <w:rPr>
                        <w:sz w:val="16"/>
                      </w:rPr>
                      <w:t>strings.Repeat(",(?,?,?)",</w:t>
                    </w:r>
                    <w:r>
                      <w:rPr>
                        <w:spacing w:val="-13"/>
                        <w:sz w:val="16"/>
                      </w:rPr>
                      <w:t xml:space="preserve"> </w:t>
                    </w:r>
                    <w:r>
                      <w:rPr>
                        <w:sz w:val="16"/>
                      </w:rPr>
                      <w:t>amount-</w:t>
                    </w:r>
                    <w:r>
                      <w:rPr>
                        <w:spacing w:val="-5"/>
                        <w:sz w:val="16"/>
                      </w:rPr>
                      <w:t>1)</w:t>
                    </w:r>
                  </w:p>
                  <w:p w14:paraId="4053AFC6" w14:textId="77777777" w:rsidR="00C36271" w:rsidRDefault="00000000">
                    <w:pPr>
                      <w:spacing w:before="24"/>
                      <w:ind w:left="59"/>
                      <w:rPr>
                        <w:sz w:val="16"/>
                      </w:rPr>
                    </w:pPr>
                    <w:r>
                      <w:rPr>
                        <w:sz w:val="16"/>
                      </w:rPr>
                      <w:t>}</w:t>
                    </w:r>
                  </w:p>
                  <w:p w14:paraId="658B0BCE" w14:textId="77777777" w:rsidR="00C36271" w:rsidRDefault="00C36271">
                    <w:pPr>
                      <w:spacing w:before="15"/>
                      <w:rPr>
                        <w:sz w:val="18"/>
                      </w:rPr>
                    </w:pPr>
                  </w:p>
                  <w:p w14:paraId="2250C59D" w14:textId="77777777" w:rsidR="00C36271" w:rsidRDefault="00000000">
                    <w:pPr>
                      <w:spacing w:line="261" w:lineRule="auto"/>
                      <w:ind w:left="444" w:right="5058" w:hanging="385"/>
                      <w:rPr>
                        <w:sz w:val="16"/>
                      </w:rPr>
                    </w:pPr>
                    <w:r>
                      <w:rPr>
                        <w:sz w:val="16"/>
                      </w:rPr>
                      <w:t>func randomPlayers(amount int) []Player { players</w:t>
                    </w:r>
                    <w:r>
                      <w:rPr>
                        <w:spacing w:val="-9"/>
                        <w:sz w:val="16"/>
                      </w:rPr>
                      <w:t xml:space="preserve"> </w:t>
                    </w:r>
                    <w:r>
                      <w:rPr>
                        <w:sz w:val="16"/>
                      </w:rPr>
                      <w:t>:=</w:t>
                    </w:r>
                    <w:r>
                      <w:rPr>
                        <w:spacing w:val="-8"/>
                        <w:sz w:val="16"/>
                      </w:rPr>
                      <w:t xml:space="preserve"> </w:t>
                    </w:r>
                    <w:r>
                      <w:rPr>
                        <w:sz w:val="16"/>
                      </w:rPr>
                      <w:t>make([]Player,</w:t>
                    </w:r>
                    <w:r>
                      <w:rPr>
                        <w:spacing w:val="-9"/>
                        <w:sz w:val="16"/>
                      </w:rPr>
                      <w:t xml:space="preserve"> </w:t>
                    </w:r>
                    <w:r>
                      <w:rPr>
                        <w:sz w:val="16"/>
                      </w:rPr>
                      <w:t>amount,</w:t>
                    </w:r>
                    <w:r>
                      <w:rPr>
                        <w:spacing w:val="-9"/>
                        <w:sz w:val="16"/>
                      </w:rPr>
                      <w:t xml:space="preserve"> </w:t>
                    </w:r>
                    <w:r>
                      <w:rPr>
                        <w:sz w:val="16"/>
                      </w:rPr>
                      <w:t>amount) for i := 0; i &lt; amount; i++ {</w:t>
                    </w:r>
                  </w:p>
                  <w:p w14:paraId="0FB9E178" w14:textId="77777777" w:rsidR="00C36271" w:rsidRDefault="00000000">
                    <w:pPr>
                      <w:spacing w:before="1"/>
                      <w:ind w:left="828"/>
                      <w:rPr>
                        <w:sz w:val="16"/>
                      </w:rPr>
                    </w:pPr>
                    <w:r>
                      <w:rPr>
                        <w:sz w:val="16"/>
                      </w:rPr>
                      <w:t>players[i]</w:t>
                    </w:r>
                    <w:r>
                      <w:rPr>
                        <w:spacing w:val="-6"/>
                        <w:sz w:val="16"/>
                      </w:rPr>
                      <w:t xml:space="preserve"> </w:t>
                    </w:r>
                    <w:r>
                      <w:rPr>
                        <w:sz w:val="16"/>
                      </w:rPr>
                      <w:t>=</w:t>
                    </w:r>
                    <w:r>
                      <w:rPr>
                        <w:spacing w:val="-4"/>
                        <w:sz w:val="16"/>
                      </w:rPr>
                      <w:t xml:space="preserve"> </w:t>
                    </w:r>
                    <w:r>
                      <w:rPr>
                        <w:spacing w:val="-2"/>
                        <w:sz w:val="16"/>
                      </w:rPr>
                      <w:t>Player{</w:t>
                    </w:r>
                  </w:p>
                  <w:p w14:paraId="690B6C5E" w14:textId="77777777" w:rsidR="00C36271" w:rsidRDefault="00000000">
                    <w:pPr>
                      <w:tabs>
                        <w:tab w:val="left" w:pos="1885"/>
                      </w:tabs>
                      <w:spacing w:before="24" w:line="261" w:lineRule="auto"/>
                      <w:ind w:left="1213" w:right="5669"/>
                      <w:rPr>
                        <w:sz w:val="16"/>
                      </w:rPr>
                    </w:pPr>
                    <w:r>
                      <w:rPr>
                        <w:spacing w:val="-4"/>
                        <w:sz w:val="16"/>
                      </w:rPr>
                      <w:t>ID:</w:t>
                    </w:r>
                    <w:r>
                      <w:rPr>
                        <w:sz w:val="16"/>
                      </w:rPr>
                      <w:tab/>
                    </w:r>
                    <w:r>
                      <w:rPr>
                        <w:spacing w:val="-2"/>
                        <w:sz w:val="16"/>
                      </w:rPr>
                      <w:t xml:space="preserve">uuid.New().String(), </w:t>
                    </w:r>
                    <w:r>
                      <w:rPr>
                        <w:sz w:val="16"/>
                      </w:rPr>
                      <w:t>Coins: rand.Intn(10000), Goods: rand.Intn(10000),</w:t>
                    </w:r>
                  </w:p>
                  <w:p w14:paraId="76493FB1" w14:textId="77777777" w:rsidR="00C36271" w:rsidRDefault="00000000">
                    <w:pPr>
                      <w:ind w:left="828"/>
                      <w:rPr>
                        <w:sz w:val="16"/>
                      </w:rPr>
                    </w:pPr>
                    <w:r>
                      <w:rPr>
                        <w:sz w:val="16"/>
                      </w:rPr>
                      <w:t>}</w:t>
                    </w:r>
                  </w:p>
                  <w:p w14:paraId="731D5891" w14:textId="77777777" w:rsidR="00C36271" w:rsidRDefault="00000000">
                    <w:pPr>
                      <w:spacing w:before="24"/>
                      <w:ind w:left="444"/>
                      <w:rPr>
                        <w:sz w:val="16"/>
                      </w:rPr>
                    </w:pPr>
                    <w:r>
                      <w:rPr>
                        <w:sz w:val="16"/>
                      </w:rPr>
                      <w:t>}</w:t>
                    </w:r>
                  </w:p>
                  <w:p w14:paraId="47DBA8D6" w14:textId="77777777" w:rsidR="00C36271" w:rsidRDefault="00C36271">
                    <w:pPr>
                      <w:spacing w:before="15"/>
                      <w:rPr>
                        <w:sz w:val="18"/>
                      </w:rPr>
                    </w:pPr>
                  </w:p>
                  <w:p w14:paraId="50E904D0" w14:textId="77777777" w:rsidR="00C36271" w:rsidRDefault="00000000">
                    <w:pPr>
                      <w:ind w:left="444"/>
                      <w:rPr>
                        <w:sz w:val="16"/>
                      </w:rPr>
                    </w:pPr>
                    <w:r>
                      <w:rPr>
                        <w:sz w:val="16"/>
                      </w:rPr>
                      <w:t>return</w:t>
                    </w:r>
                    <w:r>
                      <w:rPr>
                        <w:spacing w:val="-6"/>
                        <w:sz w:val="16"/>
                      </w:rPr>
                      <w:t xml:space="preserve"> </w:t>
                    </w:r>
                    <w:r>
                      <w:rPr>
                        <w:spacing w:val="-2"/>
                        <w:sz w:val="16"/>
                      </w:rPr>
                      <w:t>players</w:t>
                    </w:r>
                  </w:p>
                  <w:p w14:paraId="166A8F0F" w14:textId="77777777" w:rsidR="00C36271" w:rsidRDefault="00000000">
                    <w:pPr>
                      <w:spacing w:before="24"/>
                      <w:ind w:left="59"/>
                      <w:rPr>
                        <w:sz w:val="16"/>
                      </w:rPr>
                    </w:pPr>
                    <w:r>
                      <w:rPr>
                        <w:sz w:val="16"/>
                      </w:rPr>
                      <w:t>}</w:t>
                    </w:r>
                  </w:p>
                </w:txbxContent>
              </v:textbox>
            </v:shape>
            <w10:anchorlock/>
          </v:group>
        </w:pict>
      </w:r>
    </w:p>
    <w:p w14:paraId="145E7B77" w14:textId="77777777" w:rsidR="00C36271" w:rsidRDefault="00C36271">
      <w:pPr>
        <w:pStyle w:val="a3"/>
        <w:spacing w:before="1"/>
        <w:rPr>
          <w:sz w:val="8"/>
        </w:rPr>
      </w:pPr>
    </w:p>
    <w:p w14:paraId="07B3347D" w14:textId="77777777" w:rsidR="00C36271" w:rsidRDefault="00000000">
      <w:pPr>
        <w:spacing w:before="53"/>
        <w:ind w:left="220"/>
        <w:rPr>
          <w:rFonts w:ascii="文泉驿微米黑" w:eastAsia="文泉驿微米黑"/>
          <w:sz w:val="20"/>
        </w:rPr>
      </w:pPr>
      <w:r>
        <w:pict w14:anchorId="305E1F31">
          <v:group id="docshapegroup88" o:spid="_x0000_s3926" style="position:absolute;left:0;text-align:left;margin-left:68.6pt;margin-top:21.35pt;width:474.8pt;height:150.25pt;z-index:-15699968;mso-wrap-distance-left:0;mso-wrap-distance-right:0;mso-position-horizontal-relative:page" coordorigin="1372,427" coordsize="9496,3005">
            <v:shape id="docshape89" o:spid="_x0000_s3931" style="position:absolute;left:1372;top:426;width:9496;height:3005" coordorigin="1372,427" coordsize="9496,3005" o:spt="100" adj="0,,0" path="m1376,495r,-68m1372,431r68,m1440,431r9360,m10800,431r68,m10864,495r,-68m1376,781r,-286m10864,781r,-286m1376,1068r,-287m10864,1068r,-287m1376,1355r,-287m10864,1355r,-287m1376,1642r,-287m10864,1642r,-287m1376,1929r,-287m10864,1929r,-287m1376,2216r,-287m10864,2216r,-287m1376,2503r,-287m10864,2503r,-287m1376,2790r,-287m10864,2790r,-287m1376,3077r,-287m10864,3077r,-287m1376,3364r,-287m10864,3364r,-287m1376,3432r,-68m1372,3428r68,m1440,3428r9360,m10800,3428r68,m10864,3432r,-68e" filled="f" strokeweight=".14042mm">
              <v:stroke joinstyle="round"/>
              <v:formulas/>
              <v:path arrowok="t" o:connecttype="segments"/>
            </v:shape>
            <v:shape id="docshape90" o:spid="_x0000_s3930" type="#_x0000_t202" style="position:absolute;left:1440;top:545;width:1846;height:1623" filled="f" stroked="f">
              <v:textbox inset="0,0,0,0">
                <w:txbxContent>
                  <w:p w14:paraId="1F657426" w14:textId="77777777" w:rsidR="00C36271" w:rsidRDefault="00000000">
                    <w:pPr>
                      <w:spacing w:line="225" w:lineRule="exact"/>
                      <w:rPr>
                        <w:sz w:val="16"/>
                      </w:rPr>
                    </w:pPr>
                    <w:r>
                      <w:rPr>
                        <w:sz w:val="16"/>
                      </w:rPr>
                      <w:t>package</w:t>
                    </w:r>
                    <w:r>
                      <w:rPr>
                        <w:spacing w:val="-7"/>
                        <w:sz w:val="16"/>
                      </w:rPr>
                      <w:t xml:space="preserve"> </w:t>
                    </w:r>
                    <w:r>
                      <w:rPr>
                        <w:spacing w:val="-4"/>
                        <w:sz w:val="16"/>
                      </w:rPr>
                      <w:t>main</w:t>
                    </w:r>
                  </w:p>
                  <w:p w14:paraId="12259D37" w14:textId="77777777" w:rsidR="00C36271" w:rsidRDefault="00C36271">
                    <w:pPr>
                      <w:spacing w:before="14"/>
                      <w:rPr>
                        <w:sz w:val="18"/>
                      </w:rPr>
                    </w:pPr>
                  </w:p>
                  <w:p w14:paraId="480CFE6D" w14:textId="77777777" w:rsidR="00C36271" w:rsidRDefault="00000000">
                    <w:pPr>
                      <w:spacing w:before="1"/>
                      <w:rPr>
                        <w:sz w:val="16"/>
                      </w:rPr>
                    </w:pPr>
                    <w:r>
                      <w:rPr>
                        <w:sz w:val="16"/>
                      </w:rPr>
                      <w:t>const</w:t>
                    </w:r>
                    <w:r>
                      <w:rPr>
                        <w:spacing w:val="-5"/>
                        <w:sz w:val="16"/>
                      </w:rPr>
                      <w:t xml:space="preserve"> </w:t>
                    </w:r>
                    <w:r>
                      <w:rPr>
                        <w:spacing w:val="-10"/>
                        <w:sz w:val="16"/>
                      </w:rPr>
                      <w:t>(</w:t>
                    </w:r>
                  </w:p>
                  <w:p w14:paraId="35898553" w14:textId="77777777" w:rsidR="00C36271" w:rsidRDefault="00000000">
                    <w:pPr>
                      <w:spacing w:before="23"/>
                      <w:ind w:left="384"/>
                      <w:rPr>
                        <w:sz w:val="16"/>
                      </w:rPr>
                    </w:pPr>
                    <w:r>
                      <w:rPr>
                        <w:spacing w:val="-2"/>
                        <w:sz w:val="16"/>
                      </w:rPr>
                      <w:t>CreatePlayerSQL</w:t>
                    </w:r>
                  </w:p>
                  <w:p w14:paraId="77CC7FF0" w14:textId="77777777" w:rsidR="00C36271" w:rsidRDefault="00000000">
                    <w:pPr>
                      <w:spacing w:line="280" w:lineRule="atLeast"/>
                      <w:ind w:left="384"/>
                      <w:rPr>
                        <w:sz w:val="16"/>
                      </w:rPr>
                    </w:pPr>
                    <w:r>
                      <w:rPr>
                        <w:spacing w:val="-2"/>
                        <w:sz w:val="16"/>
                      </w:rPr>
                      <w:t>GetPlayerSQL GetCountSQL</w:t>
                    </w:r>
                  </w:p>
                </w:txbxContent>
              </v:textbox>
            </v:shape>
            <v:shape id="docshape91" o:spid="_x0000_s3929" type="#_x0000_t202" style="position:absolute;left:3842;top:1406;width:5594;height:762" filled="f" stroked="f">
              <v:textbox inset="0,0,0,0">
                <w:txbxContent>
                  <w:p w14:paraId="0C1E71DA" w14:textId="77777777" w:rsidR="00C36271" w:rsidRDefault="00000000">
                    <w:pPr>
                      <w:spacing w:line="225" w:lineRule="exact"/>
                      <w:rPr>
                        <w:sz w:val="16"/>
                      </w:rPr>
                    </w:pPr>
                    <w:r>
                      <w:rPr>
                        <w:sz w:val="16"/>
                      </w:rPr>
                      <w:t>=</w:t>
                    </w:r>
                    <w:r>
                      <w:rPr>
                        <w:spacing w:val="-5"/>
                        <w:sz w:val="16"/>
                      </w:rPr>
                      <w:t xml:space="preserve"> </w:t>
                    </w:r>
                    <w:r>
                      <w:rPr>
                        <w:sz w:val="16"/>
                      </w:rPr>
                      <w:t>"INSERT</w:t>
                    </w:r>
                    <w:r>
                      <w:rPr>
                        <w:spacing w:val="-4"/>
                        <w:sz w:val="16"/>
                      </w:rPr>
                      <w:t xml:space="preserve"> </w:t>
                    </w:r>
                    <w:r>
                      <w:rPr>
                        <w:sz w:val="16"/>
                      </w:rPr>
                      <w:t>INTO</w:t>
                    </w:r>
                    <w:r>
                      <w:rPr>
                        <w:spacing w:val="-4"/>
                        <w:sz w:val="16"/>
                      </w:rPr>
                      <w:t xml:space="preserve"> </w:t>
                    </w:r>
                    <w:r>
                      <w:rPr>
                        <w:sz w:val="16"/>
                      </w:rPr>
                      <w:t>player</w:t>
                    </w:r>
                    <w:r>
                      <w:rPr>
                        <w:spacing w:val="-4"/>
                        <w:sz w:val="16"/>
                      </w:rPr>
                      <w:t xml:space="preserve"> </w:t>
                    </w:r>
                    <w:r>
                      <w:rPr>
                        <w:sz w:val="16"/>
                      </w:rPr>
                      <w:t>(id,</w:t>
                    </w:r>
                    <w:r>
                      <w:rPr>
                        <w:spacing w:val="-4"/>
                        <w:sz w:val="16"/>
                      </w:rPr>
                      <w:t xml:space="preserve"> </w:t>
                    </w:r>
                    <w:r>
                      <w:rPr>
                        <w:sz w:val="16"/>
                      </w:rPr>
                      <w:t>coins,</w:t>
                    </w:r>
                    <w:r>
                      <w:rPr>
                        <w:spacing w:val="-3"/>
                        <w:sz w:val="16"/>
                      </w:rPr>
                      <w:t xml:space="preserve"> </w:t>
                    </w:r>
                    <w:r>
                      <w:rPr>
                        <w:sz w:val="16"/>
                      </w:rPr>
                      <w:t>goods)</w:t>
                    </w:r>
                    <w:r>
                      <w:rPr>
                        <w:spacing w:val="-5"/>
                        <w:sz w:val="16"/>
                      </w:rPr>
                      <w:t xml:space="preserve"> </w:t>
                    </w:r>
                    <w:r>
                      <w:rPr>
                        <w:sz w:val="16"/>
                      </w:rPr>
                      <w:t>VALUES</w:t>
                    </w:r>
                    <w:r>
                      <w:rPr>
                        <w:spacing w:val="-4"/>
                        <w:sz w:val="16"/>
                      </w:rPr>
                      <w:t xml:space="preserve"> </w:t>
                    </w:r>
                    <w:r>
                      <w:rPr>
                        <w:sz w:val="16"/>
                      </w:rPr>
                      <w:t>(?,</w:t>
                    </w:r>
                    <w:r>
                      <w:rPr>
                        <w:spacing w:val="-4"/>
                        <w:sz w:val="16"/>
                      </w:rPr>
                      <w:t xml:space="preserve"> </w:t>
                    </w:r>
                    <w:r>
                      <w:rPr>
                        <w:sz w:val="16"/>
                      </w:rPr>
                      <w:t>?,</w:t>
                    </w:r>
                    <w:r>
                      <w:rPr>
                        <w:spacing w:val="-3"/>
                        <w:sz w:val="16"/>
                      </w:rPr>
                      <w:t xml:space="preserve"> </w:t>
                    </w:r>
                    <w:r>
                      <w:rPr>
                        <w:spacing w:val="-5"/>
                        <w:sz w:val="16"/>
                      </w:rPr>
                      <w:t>?)"</w:t>
                    </w:r>
                  </w:p>
                  <w:p w14:paraId="07027950" w14:textId="77777777" w:rsidR="00C36271" w:rsidRDefault="00000000">
                    <w:pPr>
                      <w:spacing w:before="24"/>
                      <w:rPr>
                        <w:sz w:val="16"/>
                      </w:rPr>
                    </w:pPr>
                    <w:r>
                      <w:rPr>
                        <w:sz w:val="16"/>
                      </w:rPr>
                      <w:t>=</w:t>
                    </w:r>
                    <w:r>
                      <w:rPr>
                        <w:spacing w:val="-6"/>
                        <w:sz w:val="16"/>
                      </w:rPr>
                      <w:t xml:space="preserve"> </w:t>
                    </w:r>
                    <w:r>
                      <w:rPr>
                        <w:sz w:val="16"/>
                      </w:rPr>
                      <w:t>"SELECT</w:t>
                    </w:r>
                    <w:r>
                      <w:rPr>
                        <w:spacing w:val="-4"/>
                        <w:sz w:val="16"/>
                      </w:rPr>
                      <w:t xml:space="preserve"> </w:t>
                    </w:r>
                    <w:r>
                      <w:rPr>
                        <w:sz w:val="16"/>
                      </w:rPr>
                      <w:t>id,</w:t>
                    </w:r>
                    <w:r>
                      <w:rPr>
                        <w:spacing w:val="-3"/>
                        <w:sz w:val="16"/>
                      </w:rPr>
                      <w:t xml:space="preserve"> </w:t>
                    </w:r>
                    <w:r>
                      <w:rPr>
                        <w:sz w:val="16"/>
                      </w:rPr>
                      <w:t>coins,</w:t>
                    </w:r>
                    <w:r>
                      <w:rPr>
                        <w:spacing w:val="-3"/>
                        <w:sz w:val="16"/>
                      </w:rPr>
                      <w:t xml:space="preserve"> </w:t>
                    </w:r>
                    <w:r>
                      <w:rPr>
                        <w:sz w:val="16"/>
                      </w:rPr>
                      <w:t>goods</w:t>
                    </w:r>
                    <w:r>
                      <w:rPr>
                        <w:spacing w:val="-4"/>
                        <w:sz w:val="16"/>
                      </w:rPr>
                      <w:t xml:space="preserve"> </w:t>
                    </w:r>
                    <w:r>
                      <w:rPr>
                        <w:sz w:val="16"/>
                      </w:rPr>
                      <w:t>FROM</w:t>
                    </w:r>
                    <w:r>
                      <w:rPr>
                        <w:spacing w:val="-3"/>
                        <w:sz w:val="16"/>
                      </w:rPr>
                      <w:t xml:space="preserve"> </w:t>
                    </w:r>
                    <w:r>
                      <w:rPr>
                        <w:sz w:val="16"/>
                      </w:rPr>
                      <w:t>player</w:t>
                    </w:r>
                    <w:r>
                      <w:rPr>
                        <w:spacing w:val="-4"/>
                        <w:sz w:val="16"/>
                      </w:rPr>
                      <w:t xml:space="preserve"> </w:t>
                    </w:r>
                    <w:r>
                      <w:rPr>
                        <w:sz w:val="16"/>
                      </w:rPr>
                      <w:t>WHERE</w:t>
                    </w:r>
                    <w:r>
                      <w:rPr>
                        <w:spacing w:val="-3"/>
                        <w:sz w:val="16"/>
                      </w:rPr>
                      <w:t xml:space="preserve"> </w:t>
                    </w:r>
                    <w:r>
                      <w:rPr>
                        <w:sz w:val="16"/>
                      </w:rPr>
                      <w:t>id</w:t>
                    </w:r>
                    <w:r>
                      <w:rPr>
                        <w:spacing w:val="-4"/>
                        <w:sz w:val="16"/>
                      </w:rPr>
                      <w:t xml:space="preserve"> </w:t>
                    </w:r>
                    <w:r>
                      <w:rPr>
                        <w:sz w:val="16"/>
                      </w:rPr>
                      <w:t>=</w:t>
                    </w:r>
                    <w:r>
                      <w:rPr>
                        <w:spacing w:val="-3"/>
                        <w:sz w:val="16"/>
                      </w:rPr>
                      <w:t xml:space="preserve"> </w:t>
                    </w:r>
                    <w:r>
                      <w:rPr>
                        <w:spacing w:val="-5"/>
                        <w:sz w:val="16"/>
                      </w:rPr>
                      <w:t>?"</w:t>
                    </w:r>
                  </w:p>
                  <w:p w14:paraId="04F49F9F" w14:textId="77777777" w:rsidR="00C36271" w:rsidRDefault="00000000">
                    <w:pPr>
                      <w:spacing w:before="23" w:line="225" w:lineRule="exact"/>
                      <w:rPr>
                        <w:sz w:val="16"/>
                      </w:rPr>
                    </w:pPr>
                    <w:r>
                      <w:rPr>
                        <w:sz w:val="16"/>
                      </w:rPr>
                      <w:t>=</w:t>
                    </w:r>
                    <w:r>
                      <w:rPr>
                        <w:spacing w:val="-5"/>
                        <w:sz w:val="16"/>
                      </w:rPr>
                      <w:t xml:space="preserve"> </w:t>
                    </w:r>
                    <w:r>
                      <w:rPr>
                        <w:sz w:val="16"/>
                      </w:rPr>
                      <w:t>"SELECT</w:t>
                    </w:r>
                    <w:r>
                      <w:rPr>
                        <w:spacing w:val="-5"/>
                        <w:sz w:val="16"/>
                      </w:rPr>
                      <w:t xml:space="preserve"> </w:t>
                    </w:r>
                    <w:r>
                      <w:rPr>
                        <w:sz w:val="16"/>
                      </w:rPr>
                      <w:t>count(*)</w:t>
                    </w:r>
                    <w:r>
                      <w:rPr>
                        <w:spacing w:val="-5"/>
                        <w:sz w:val="16"/>
                      </w:rPr>
                      <w:t xml:space="preserve"> </w:t>
                    </w:r>
                    <w:r>
                      <w:rPr>
                        <w:sz w:val="16"/>
                      </w:rPr>
                      <w:t>FROM</w:t>
                    </w:r>
                    <w:r>
                      <w:rPr>
                        <w:spacing w:val="-4"/>
                        <w:sz w:val="16"/>
                      </w:rPr>
                      <w:t xml:space="preserve"> </w:t>
                    </w:r>
                    <w:r>
                      <w:rPr>
                        <w:spacing w:val="-2"/>
                        <w:sz w:val="16"/>
                      </w:rPr>
                      <w:t>player"</w:t>
                    </w:r>
                  </w:p>
                </w:txbxContent>
              </v:textbox>
            </v:shape>
            <v:shape id="docshape92" o:spid="_x0000_s3928" type="#_x0000_t202" style="position:absolute;left:1824;top:2267;width:8862;height:762" filled="f" stroked="f">
              <v:textbox inset="0,0,0,0">
                <w:txbxContent>
                  <w:p w14:paraId="045CBADE" w14:textId="77777777" w:rsidR="00C36271" w:rsidRDefault="00000000">
                    <w:pPr>
                      <w:spacing w:line="225" w:lineRule="exact"/>
                      <w:rPr>
                        <w:sz w:val="16"/>
                      </w:rPr>
                    </w:pPr>
                    <w:r>
                      <w:rPr>
                        <w:sz w:val="16"/>
                      </w:rPr>
                      <w:t>GetPlayerWithLockSQL</w:t>
                    </w:r>
                    <w:r>
                      <w:rPr>
                        <w:spacing w:val="-7"/>
                        <w:sz w:val="16"/>
                      </w:rPr>
                      <w:t xml:space="preserve"> </w:t>
                    </w:r>
                    <w:r>
                      <w:rPr>
                        <w:sz w:val="16"/>
                      </w:rPr>
                      <w:t>=</w:t>
                    </w:r>
                    <w:r>
                      <w:rPr>
                        <w:spacing w:val="-5"/>
                        <w:sz w:val="16"/>
                      </w:rPr>
                      <w:t xml:space="preserve"> </w:t>
                    </w:r>
                    <w:r>
                      <w:rPr>
                        <w:sz w:val="16"/>
                      </w:rPr>
                      <w:t>GetPlayerSQL</w:t>
                    </w:r>
                    <w:r>
                      <w:rPr>
                        <w:spacing w:val="-6"/>
                        <w:sz w:val="16"/>
                      </w:rPr>
                      <w:t xml:space="preserve"> </w:t>
                    </w:r>
                    <w:r>
                      <w:rPr>
                        <w:sz w:val="16"/>
                      </w:rPr>
                      <w:t>+</w:t>
                    </w:r>
                    <w:r>
                      <w:rPr>
                        <w:spacing w:val="-6"/>
                        <w:sz w:val="16"/>
                      </w:rPr>
                      <w:t xml:space="preserve"> </w:t>
                    </w:r>
                    <w:r>
                      <w:rPr>
                        <w:sz w:val="16"/>
                      </w:rPr>
                      <w:t>"</w:t>
                    </w:r>
                    <w:r>
                      <w:rPr>
                        <w:spacing w:val="-5"/>
                        <w:sz w:val="16"/>
                      </w:rPr>
                      <w:t xml:space="preserve"> </w:t>
                    </w:r>
                    <w:r>
                      <w:rPr>
                        <w:sz w:val="16"/>
                      </w:rPr>
                      <w:t>FOR</w:t>
                    </w:r>
                    <w:r>
                      <w:rPr>
                        <w:spacing w:val="-6"/>
                        <w:sz w:val="16"/>
                      </w:rPr>
                      <w:t xml:space="preserve"> </w:t>
                    </w:r>
                    <w:r>
                      <w:rPr>
                        <w:spacing w:val="-2"/>
                        <w:sz w:val="16"/>
                      </w:rPr>
                      <w:t>UPDATE"</w:t>
                    </w:r>
                  </w:p>
                  <w:p w14:paraId="74798746" w14:textId="77777777" w:rsidR="00C36271" w:rsidRDefault="00000000">
                    <w:pPr>
                      <w:tabs>
                        <w:tab w:val="left" w:pos="2018"/>
                      </w:tabs>
                      <w:spacing w:before="23"/>
                      <w:rPr>
                        <w:sz w:val="16"/>
                      </w:rPr>
                    </w:pPr>
                    <w:r>
                      <w:rPr>
                        <w:spacing w:val="-2"/>
                        <w:sz w:val="16"/>
                      </w:rPr>
                      <w:t>UpdatePlayerSQL</w:t>
                    </w:r>
                    <w:r>
                      <w:rPr>
                        <w:sz w:val="16"/>
                      </w:rPr>
                      <w:tab/>
                      <w:t>=</w:t>
                    </w:r>
                    <w:r>
                      <w:rPr>
                        <w:spacing w:val="-6"/>
                        <w:sz w:val="16"/>
                      </w:rPr>
                      <w:t xml:space="preserve"> </w:t>
                    </w:r>
                    <w:r>
                      <w:rPr>
                        <w:sz w:val="16"/>
                      </w:rPr>
                      <w:t>"UPDATE</w:t>
                    </w:r>
                    <w:r>
                      <w:rPr>
                        <w:spacing w:val="-3"/>
                        <w:sz w:val="16"/>
                      </w:rPr>
                      <w:t xml:space="preserve"> </w:t>
                    </w:r>
                    <w:r>
                      <w:rPr>
                        <w:sz w:val="16"/>
                      </w:rPr>
                      <w:t>player</w:t>
                    </w:r>
                    <w:r>
                      <w:rPr>
                        <w:spacing w:val="-2"/>
                        <w:sz w:val="16"/>
                      </w:rPr>
                      <w:t xml:space="preserve"> </w:t>
                    </w:r>
                    <w:r>
                      <w:rPr>
                        <w:sz w:val="16"/>
                      </w:rPr>
                      <w:t>set</w:t>
                    </w:r>
                    <w:r>
                      <w:rPr>
                        <w:spacing w:val="-2"/>
                        <w:sz w:val="16"/>
                      </w:rPr>
                      <w:t xml:space="preserve"> </w:t>
                    </w:r>
                    <w:r>
                      <w:rPr>
                        <w:sz w:val="16"/>
                      </w:rPr>
                      <w:t>goods</w:t>
                    </w:r>
                    <w:r>
                      <w:rPr>
                        <w:spacing w:val="-3"/>
                        <w:sz w:val="16"/>
                      </w:rPr>
                      <w:t xml:space="preserve"> </w:t>
                    </w:r>
                    <w:r>
                      <w:rPr>
                        <w:sz w:val="16"/>
                      </w:rPr>
                      <w:t>=</w:t>
                    </w:r>
                    <w:r>
                      <w:rPr>
                        <w:spacing w:val="-2"/>
                        <w:sz w:val="16"/>
                      </w:rPr>
                      <w:t xml:space="preserve"> </w:t>
                    </w:r>
                    <w:r>
                      <w:rPr>
                        <w:sz w:val="16"/>
                      </w:rPr>
                      <w:t>goods</w:t>
                    </w:r>
                    <w:r>
                      <w:rPr>
                        <w:spacing w:val="-2"/>
                        <w:sz w:val="16"/>
                      </w:rPr>
                      <w:t xml:space="preserve"> </w:t>
                    </w:r>
                    <w:r>
                      <w:rPr>
                        <w:sz w:val="16"/>
                      </w:rPr>
                      <w:t>+</w:t>
                    </w:r>
                    <w:r>
                      <w:rPr>
                        <w:spacing w:val="-3"/>
                        <w:sz w:val="16"/>
                      </w:rPr>
                      <w:t xml:space="preserve"> </w:t>
                    </w:r>
                    <w:r>
                      <w:rPr>
                        <w:sz w:val="16"/>
                      </w:rPr>
                      <w:t>?,</w:t>
                    </w:r>
                    <w:r>
                      <w:rPr>
                        <w:spacing w:val="-2"/>
                        <w:sz w:val="16"/>
                      </w:rPr>
                      <w:t xml:space="preserve"> </w:t>
                    </w:r>
                    <w:r>
                      <w:rPr>
                        <w:sz w:val="16"/>
                      </w:rPr>
                      <w:t>coins</w:t>
                    </w:r>
                    <w:r>
                      <w:rPr>
                        <w:spacing w:val="-2"/>
                        <w:sz w:val="16"/>
                      </w:rPr>
                      <w:t xml:space="preserve"> </w:t>
                    </w:r>
                    <w:r>
                      <w:rPr>
                        <w:sz w:val="16"/>
                      </w:rPr>
                      <w:t>=</w:t>
                    </w:r>
                    <w:r>
                      <w:rPr>
                        <w:spacing w:val="-2"/>
                        <w:sz w:val="16"/>
                      </w:rPr>
                      <w:t xml:space="preserve"> </w:t>
                    </w:r>
                    <w:r>
                      <w:rPr>
                        <w:sz w:val="16"/>
                      </w:rPr>
                      <w:t>coins</w:t>
                    </w:r>
                    <w:r>
                      <w:rPr>
                        <w:spacing w:val="-3"/>
                        <w:sz w:val="16"/>
                      </w:rPr>
                      <w:t xml:space="preserve"> </w:t>
                    </w:r>
                    <w:r>
                      <w:rPr>
                        <w:sz w:val="16"/>
                      </w:rPr>
                      <w:t>+</w:t>
                    </w:r>
                    <w:r>
                      <w:rPr>
                        <w:spacing w:val="-2"/>
                        <w:sz w:val="16"/>
                      </w:rPr>
                      <w:t xml:space="preserve"> </w:t>
                    </w:r>
                    <w:r>
                      <w:rPr>
                        <w:sz w:val="16"/>
                      </w:rPr>
                      <w:t>?</w:t>
                    </w:r>
                    <w:r>
                      <w:rPr>
                        <w:spacing w:val="-2"/>
                        <w:sz w:val="16"/>
                      </w:rPr>
                      <w:t xml:space="preserve"> </w:t>
                    </w:r>
                    <w:r>
                      <w:rPr>
                        <w:sz w:val="16"/>
                      </w:rPr>
                      <w:t>WHERE</w:t>
                    </w:r>
                    <w:r>
                      <w:rPr>
                        <w:spacing w:val="-2"/>
                        <w:sz w:val="16"/>
                      </w:rPr>
                      <w:t xml:space="preserve"> </w:t>
                    </w:r>
                    <w:r>
                      <w:rPr>
                        <w:sz w:val="16"/>
                      </w:rPr>
                      <w:t>id</w:t>
                    </w:r>
                    <w:r>
                      <w:rPr>
                        <w:spacing w:val="-2"/>
                        <w:sz w:val="16"/>
                      </w:rPr>
                      <w:t xml:space="preserve"> </w:t>
                    </w:r>
                    <w:r>
                      <w:rPr>
                        <w:sz w:val="16"/>
                      </w:rPr>
                      <w:t>=</w:t>
                    </w:r>
                    <w:r>
                      <w:rPr>
                        <w:spacing w:val="-3"/>
                        <w:sz w:val="16"/>
                      </w:rPr>
                      <w:t xml:space="preserve"> </w:t>
                    </w:r>
                    <w:r>
                      <w:rPr>
                        <w:spacing w:val="-5"/>
                        <w:sz w:val="16"/>
                      </w:rPr>
                      <w:t>?"</w:t>
                    </w:r>
                  </w:p>
                  <w:p w14:paraId="75478435" w14:textId="77777777" w:rsidR="00C36271" w:rsidRDefault="00000000">
                    <w:pPr>
                      <w:spacing w:before="24" w:line="225" w:lineRule="exact"/>
                      <w:rPr>
                        <w:sz w:val="16"/>
                      </w:rPr>
                    </w:pPr>
                    <w:r>
                      <w:rPr>
                        <w:sz w:val="16"/>
                      </w:rPr>
                      <w:t>GetPlayerByLimitSQL</w:t>
                    </w:r>
                    <w:r>
                      <w:rPr>
                        <w:spacing w:val="38"/>
                        <w:w w:val="150"/>
                        <w:sz w:val="16"/>
                      </w:rPr>
                      <w:t xml:space="preserve"> </w:t>
                    </w:r>
                    <w:r>
                      <w:rPr>
                        <w:sz w:val="16"/>
                      </w:rPr>
                      <w:t>=</w:t>
                    </w:r>
                    <w:r>
                      <w:rPr>
                        <w:spacing w:val="-5"/>
                        <w:sz w:val="16"/>
                      </w:rPr>
                      <w:t xml:space="preserve"> </w:t>
                    </w:r>
                    <w:r>
                      <w:rPr>
                        <w:sz w:val="16"/>
                      </w:rPr>
                      <w:t>"SELECT</w:t>
                    </w:r>
                    <w:r>
                      <w:rPr>
                        <w:spacing w:val="-5"/>
                        <w:sz w:val="16"/>
                      </w:rPr>
                      <w:t xml:space="preserve"> </w:t>
                    </w:r>
                    <w:r>
                      <w:rPr>
                        <w:sz w:val="16"/>
                      </w:rPr>
                      <w:t>id,</w:t>
                    </w:r>
                    <w:r>
                      <w:rPr>
                        <w:spacing w:val="-5"/>
                        <w:sz w:val="16"/>
                      </w:rPr>
                      <w:t xml:space="preserve"> </w:t>
                    </w:r>
                    <w:r>
                      <w:rPr>
                        <w:sz w:val="16"/>
                      </w:rPr>
                      <w:t>coins,</w:t>
                    </w:r>
                    <w:r>
                      <w:rPr>
                        <w:spacing w:val="-6"/>
                        <w:sz w:val="16"/>
                      </w:rPr>
                      <w:t xml:space="preserve"> </w:t>
                    </w:r>
                    <w:r>
                      <w:rPr>
                        <w:sz w:val="16"/>
                      </w:rPr>
                      <w:t>goods</w:t>
                    </w:r>
                    <w:r>
                      <w:rPr>
                        <w:spacing w:val="-4"/>
                        <w:sz w:val="16"/>
                      </w:rPr>
                      <w:t xml:space="preserve"> </w:t>
                    </w:r>
                    <w:r>
                      <w:rPr>
                        <w:sz w:val="16"/>
                      </w:rPr>
                      <w:t>FROM</w:t>
                    </w:r>
                    <w:r>
                      <w:rPr>
                        <w:spacing w:val="-5"/>
                        <w:sz w:val="16"/>
                      </w:rPr>
                      <w:t xml:space="preserve"> </w:t>
                    </w:r>
                    <w:r>
                      <w:rPr>
                        <w:sz w:val="16"/>
                      </w:rPr>
                      <w:t>player</w:t>
                    </w:r>
                    <w:r>
                      <w:rPr>
                        <w:spacing w:val="-6"/>
                        <w:sz w:val="16"/>
                      </w:rPr>
                      <w:t xml:space="preserve"> </w:t>
                    </w:r>
                    <w:r>
                      <w:rPr>
                        <w:sz w:val="16"/>
                      </w:rPr>
                      <w:t>LIMIT</w:t>
                    </w:r>
                    <w:r>
                      <w:rPr>
                        <w:spacing w:val="-4"/>
                        <w:sz w:val="16"/>
                      </w:rPr>
                      <w:t xml:space="preserve"> </w:t>
                    </w:r>
                    <w:r>
                      <w:rPr>
                        <w:spacing w:val="-5"/>
                        <w:sz w:val="16"/>
                      </w:rPr>
                      <w:t>?"</w:t>
                    </w:r>
                  </w:p>
                </w:txbxContent>
              </v:textbox>
            </v:shape>
            <v:shape id="docshape93" o:spid="_x0000_s3927" type="#_x0000_t202" style="position:absolute;left:1440;top:3127;width:117;height:188" filled="f" stroked="f">
              <v:textbox inset="0,0,0,0">
                <w:txbxContent>
                  <w:p w14:paraId="6B820698" w14:textId="77777777" w:rsidR="00C36271" w:rsidRDefault="00000000">
                    <w:pPr>
                      <w:spacing w:line="188" w:lineRule="exact"/>
                      <w:rPr>
                        <w:sz w:val="16"/>
                      </w:rPr>
                    </w:pPr>
                    <w:r>
                      <w:rPr>
                        <w:sz w:val="16"/>
                      </w:rPr>
                      <w:t>)</w:t>
                    </w:r>
                  </w:p>
                </w:txbxContent>
              </v:textbox>
            </v:shape>
            <w10:wrap type="topAndBottom" anchorx="page"/>
          </v:group>
        </w:pict>
      </w:r>
      <w:r>
        <w:rPr>
          <w:spacing w:val="-2"/>
          <w:sz w:val="16"/>
        </w:rPr>
        <w:t>sql.go</w:t>
      </w:r>
      <w:r>
        <w:rPr>
          <w:spacing w:val="-53"/>
          <w:sz w:val="16"/>
        </w:rPr>
        <w:t xml:space="preserve"> </w:t>
      </w:r>
      <w:r>
        <w:rPr>
          <w:rFonts w:ascii="文泉驿微米黑" w:eastAsia="文泉驿微米黑" w:hint="eastAsia"/>
          <w:spacing w:val="-3"/>
          <w:sz w:val="20"/>
        </w:rPr>
        <w:t xml:space="preserve">中存放了 </w:t>
      </w:r>
      <w:r>
        <w:rPr>
          <w:rFonts w:ascii="文泉驿微米黑" w:eastAsia="文泉驿微米黑" w:hint="eastAsia"/>
          <w:spacing w:val="-2"/>
          <w:sz w:val="16"/>
        </w:rPr>
        <w:t>SQL</w:t>
      </w:r>
      <w:r>
        <w:rPr>
          <w:rFonts w:ascii="文泉驿微米黑" w:eastAsia="文泉驿微米黑" w:hint="eastAsia"/>
          <w:spacing w:val="5"/>
          <w:sz w:val="16"/>
        </w:rPr>
        <w:t xml:space="preserve"> </w:t>
      </w:r>
      <w:r>
        <w:rPr>
          <w:rFonts w:ascii="文泉驿微米黑" w:eastAsia="文泉驿微米黑" w:hint="eastAsia"/>
          <w:spacing w:val="-4"/>
          <w:sz w:val="20"/>
        </w:rPr>
        <w:t>语句的常量。</w:t>
      </w:r>
    </w:p>
    <w:p w14:paraId="00F151FE" w14:textId="77777777" w:rsidR="00C36271" w:rsidRDefault="00C36271">
      <w:pPr>
        <w:pStyle w:val="a3"/>
        <w:spacing w:before="6"/>
        <w:rPr>
          <w:rFonts w:ascii="文泉驿微米黑"/>
          <w:sz w:val="27"/>
        </w:rPr>
      </w:pPr>
    </w:p>
    <w:p w14:paraId="44E321B0" w14:textId="77777777" w:rsidR="00C36271" w:rsidRDefault="00000000">
      <w:pPr>
        <w:pStyle w:val="3"/>
        <w:numPr>
          <w:ilvl w:val="2"/>
          <w:numId w:val="162"/>
        </w:numPr>
        <w:tabs>
          <w:tab w:val="left" w:pos="731"/>
        </w:tabs>
        <w:spacing w:before="53"/>
      </w:pPr>
      <w:bookmarkStart w:id="35" w:name="_bookmark20"/>
      <w:bookmarkEnd w:id="35"/>
      <w:r>
        <w:rPr>
          <w:spacing w:val="-7"/>
        </w:rPr>
        <w:t xml:space="preserve">第 </w:t>
      </w:r>
      <w:r>
        <w:rPr>
          <w:sz w:val="16"/>
        </w:rPr>
        <w:t>3</w:t>
      </w:r>
      <w:r>
        <w:rPr>
          <w:spacing w:val="-10"/>
          <w:sz w:val="16"/>
        </w:rPr>
        <w:t xml:space="preserve"> </w:t>
      </w:r>
      <w:r>
        <w:rPr>
          <w:spacing w:val="-2"/>
        </w:rPr>
        <w:t>步：运行代码</w:t>
      </w:r>
    </w:p>
    <w:p w14:paraId="5890416B" w14:textId="77777777" w:rsidR="00C36271" w:rsidRDefault="00C36271">
      <w:pPr>
        <w:pStyle w:val="a3"/>
        <w:spacing w:before="9"/>
        <w:rPr>
          <w:rFonts w:ascii="文泉驿微米黑"/>
          <w:sz w:val="12"/>
        </w:rPr>
      </w:pPr>
    </w:p>
    <w:p w14:paraId="312A7B11" w14:textId="77777777" w:rsidR="00C36271" w:rsidRDefault="00000000">
      <w:pPr>
        <w:ind w:left="220"/>
        <w:rPr>
          <w:rFonts w:ascii="文泉驿微米黑" w:eastAsia="文泉驿微米黑"/>
          <w:sz w:val="20"/>
          <w:lang w:eastAsia="zh-CN"/>
        </w:rPr>
      </w:pPr>
      <w:r>
        <w:rPr>
          <w:rFonts w:ascii="文泉驿微米黑" w:eastAsia="文泉驿微米黑" w:hint="eastAsia"/>
          <w:spacing w:val="-3"/>
          <w:sz w:val="20"/>
          <w:lang w:eastAsia="zh-CN"/>
        </w:rPr>
        <w:t>本节将逐步介绍代码的运行方法。</w:t>
      </w:r>
    </w:p>
    <w:p w14:paraId="45C002CF" w14:textId="77777777" w:rsidR="00C36271" w:rsidRDefault="00C36271">
      <w:pPr>
        <w:rPr>
          <w:rFonts w:ascii="文泉驿微米黑" w:eastAsia="文泉驿微米黑"/>
          <w:sz w:val="20"/>
          <w:lang w:eastAsia="zh-CN"/>
        </w:rPr>
        <w:sectPr w:rsidR="00C36271">
          <w:pgSz w:w="12240" w:h="15840"/>
          <w:pgMar w:top="1080" w:right="0" w:bottom="980" w:left="1220" w:header="599" w:footer="792" w:gutter="0"/>
          <w:cols w:space="720"/>
        </w:sectPr>
      </w:pPr>
    </w:p>
    <w:p w14:paraId="72388B8C" w14:textId="77777777" w:rsidR="00C36271" w:rsidRDefault="00C36271">
      <w:pPr>
        <w:pStyle w:val="a3"/>
        <w:spacing w:before="13"/>
        <w:rPr>
          <w:rFonts w:ascii="文泉驿微米黑"/>
          <w:sz w:val="15"/>
          <w:lang w:eastAsia="zh-CN"/>
        </w:rPr>
      </w:pPr>
    </w:p>
    <w:p w14:paraId="7E4E7D94" w14:textId="77777777" w:rsidR="00C36271" w:rsidRDefault="00000000">
      <w:pPr>
        <w:pStyle w:val="a4"/>
        <w:numPr>
          <w:ilvl w:val="3"/>
          <w:numId w:val="162"/>
        </w:numPr>
        <w:tabs>
          <w:tab w:val="left" w:pos="862"/>
        </w:tabs>
        <w:spacing w:before="53"/>
        <w:rPr>
          <w:sz w:val="20"/>
        </w:rPr>
      </w:pPr>
      <w:r>
        <w:rPr>
          <w:spacing w:val="-7"/>
          <w:sz w:val="20"/>
        </w:rPr>
        <w:t xml:space="preserve">第 </w:t>
      </w:r>
      <w:r>
        <w:rPr>
          <w:sz w:val="16"/>
        </w:rPr>
        <w:t>3</w:t>
      </w:r>
      <w:r>
        <w:rPr>
          <w:spacing w:val="-11"/>
          <w:sz w:val="16"/>
        </w:rPr>
        <w:t xml:space="preserve"> </w:t>
      </w:r>
      <w:r>
        <w:rPr>
          <w:spacing w:val="-5"/>
          <w:sz w:val="20"/>
        </w:rPr>
        <w:t xml:space="preserve">步第 </w:t>
      </w:r>
      <w:r>
        <w:rPr>
          <w:sz w:val="16"/>
        </w:rPr>
        <w:t>1</w:t>
      </w:r>
      <w:r>
        <w:rPr>
          <w:spacing w:val="-8"/>
          <w:sz w:val="16"/>
        </w:rPr>
        <w:t xml:space="preserve"> </w:t>
      </w:r>
      <w:r>
        <w:rPr>
          <w:sz w:val="20"/>
        </w:rPr>
        <w:t>部分：</w:t>
      </w:r>
      <w:r>
        <w:rPr>
          <w:sz w:val="16"/>
        </w:rPr>
        <w:t>go-sql-driver/mysql</w:t>
      </w:r>
      <w:r>
        <w:rPr>
          <w:spacing w:val="-6"/>
          <w:sz w:val="16"/>
        </w:rPr>
        <w:t xml:space="preserve"> </w:t>
      </w:r>
      <w:r>
        <w:rPr>
          <w:spacing w:val="-3"/>
          <w:sz w:val="20"/>
        </w:rPr>
        <w:t>表初始化</w:t>
      </w:r>
    </w:p>
    <w:p w14:paraId="2434A38F" w14:textId="77777777" w:rsidR="00C36271" w:rsidRDefault="00000000">
      <w:pPr>
        <w:pStyle w:val="a3"/>
        <w:spacing w:before="8"/>
        <w:rPr>
          <w:rFonts w:ascii="文泉驿微米黑"/>
          <w:sz w:val="9"/>
        </w:rPr>
      </w:pPr>
      <w:r>
        <w:pict w14:anchorId="25DF69C7">
          <v:shape id="docshape94" o:spid="_x0000_s3925" type="#_x0000_t202" style="position:absolute;margin-left:1in;margin-top:9.05pt;width:468pt;height:72.3pt;z-index:-15699456;mso-wrap-distance-left:0;mso-wrap-distance-right:0;mso-position-horizontal-relative:page" fillcolor="#ffebd8" stroked="f">
            <v:textbox inset="0,0,0,0">
              <w:txbxContent>
                <w:p w14:paraId="2428D03A" w14:textId="77777777" w:rsidR="00C36271" w:rsidRDefault="00C36271">
                  <w:pPr>
                    <w:pStyle w:val="a3"/>
                    <w:spacing w:before="16"/>
                    <w:rPr>
                      <w:rFonts w:ascii="文泉驿微米黑"/>
                      <w:color w:val="000000"/>
                      <w:sz w:val="25"/>
                    </w:rPr>
                  </w:pPr>
                </w:p>
                <w:p w14:paraId="4CC90F85"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586541F9" w14:textId="77777777" w:rsidR="00C36271" w:rsidRDefault="00000000">
                  <w:pPr>
                    <w:spacing w:before="38"/>
                    <w:ind w:left="677"/>
                    <w:rPr>
                      <w:rFonts w:ascii="文泉驿微米黑" w:eastAsia="文泉驿微米黑"/>
                      <w:color w:val="000000"/>
                      <w:sz w:val="20"/>
                    </w:rPr>
                  </w:pPr>
                  <w:r>
                    <w:rPr>
                      <w:rFonts w:ascii="文泉驿微米黑" w:eastAsia="文泉驿微米黑" w:hint="eastAsia"/>
                      <w:color w:val="000000"/>
                      <w:spacing w:val="41"/>
                      <w:sz w:val="20"/>
                    </w:rPr>
                    <w:t>在</w:t>
                  </w:r>
                  <w:r>
                    <w:rPr>
                      <w:rFonts w:ascii="文泉驿微米黑" w:eastAsia="文泉驿微米黑" w:hint="eastAsia"/>
                      <w:color w:val="000000"/>
                      <w:sz w:val="16"/>
                    </w:rPr>
                    <w:t>Gitpod</w:t>
                  </w:r>
                  <w:r>
                    <w:rPr>
                      <w:rFonts w:ascii="文泉驿微米黑" w:eastAsia="文泉驿微米黑" w:hint="eastAsia"/>
                      <w:color w:val="000000"/>
                      <w:spacing w:val="-10"/>
                      <w:sz w:val="16"/>
                    </w:rPr>
                    <w:t xml:space="preserve"> </w:t>
                  </w:r>
                  <w:r>
                    <w:rPr>
                      <w:rFonts w:ascii="文泉驿微米黑" w:eastAsia="文泉驿微米黑" w:hint="eastAsia"/>
                      <w:color w:val="000000"/>
                      <w:sz w:val="16"/>
                    </w:rPr>
                    <w:t>Playground</w:t>
                  </w:r>
                  <w:r>
                    <w:rPr>
                      <w:rFonts w:ascii="文泉驿微米黑" w:eastAsia="文泉驿微米黑" w:hint="eastAsia"/>
                      <w:color w:val="000000"/>
                      <w:spacing w:val="-8"/>
                      <w:sz w:val="16"/>
                    </w:rPr>
                    <w:t xml:space="preserve"> </w:t>
                  </w:r>
                  <w:r>
                    <w:rPr>
                      <w:rFonts w:ascii="文泉驿微米黑" w:eastAsia="文泉驿微米黑" w:hint="eastAsia"/>
                      <w:color w:val="000000"/>
                      <w:spacing w:val="13"/>
                      <w:sz w:val="20"/>
                    </w:rPr>
                    <w:t>中尝试</w:t>
                  </w:r>
                  <w:r>
                    <w:rPr>
                      <w:rFonts w:ascii="文泉驿微米黑" w:eastAsia="文泉驿微米黑" w:hint="eastAsia"/>
                      <w:color w:val="000000"/>
                      <w:sz w:val="16"/>
                    </w:rPr>
                    <w:t>GORM:</w:t>
                  </w:r>
                  <w:r>
                    <w:rPr>
                      <w:rFonts w:ascii="文泉驿微米黑" w:eastAsia="文泉驿微米黑" w:hint="eastAsia"/>
                      <w:color w:val="000000"/>
                      <w:spacing w:val="-8"/>
                      <w:sz w:val="16"/>
                    </w:rPr>
                    <w:t xml:space="preserve"> </w:t>
                  </w:r>
                  <w:r>
                    <w:rPr>
                      <w:rFonts w:ascii="文泉驿微米黑" w:eastAsia="文泉驿微米黑" w:hint="eastAsia"/>
                      <w:color w:val="0000FF"/>
                      <w:spacing w:val="-2"/>
                      <w:sz w:val="20"/>
                    </w:rPr>
                    <w:t>现在就试试</w:t>
                  </w:r>
                </w:p>
              </w:txbxContent>
            </v:textbox>
            <w10:wrap type="topAndBottom" anchorx="page"/>
          </v:shape>
        </w:pict>
      </w:r>
    </w:p>
    <w:p w14:paraId="1273641E" w14:textId="77777777" w:rsidR="00C36271" w:rsidRDefault="00C36271">
      <w:pPr>
        <w:pStyle w:val="a3"/>
        <w:spacing w:before="1"/>
        <w:rPr>
          <w:rFonts w:ascii="文泉驿微米黑"/>
          <w:sz w:val="13"/>
        </w:rPr>
      </w:pPr>
    </w:p>
    <w:p w14:paraId="6FD48B18" w14:textId="77777777" w:rsidR="00C36271" w:rsidRDefault="00000000">
      <w:pPr>
        <w:pStyle w:val="3"/>
        <w:spacing w:before="52"/>
      </w:pPr>
      <w:r>
        <w:rPr>
          <w:spacing w:val="-3"/>
        </w:rPr>
        <w:t>无需手动初始化表。</w:t>
      </w:r>
    </w:p>
    <w:p w14:paraId="47E8FA66" w14:textId="77777777" w:rsidR="00C36271" w:rsidRDefault="00000000">
      <w:pPr>
        <w:pStyle w:val="a3"/>
        <w:spacing w:before="8"/>
        <w:rPr>
          <w:rFonts w:ascii="文泉驿微米黑"/>
          <w:sz w:val="9"/>
        </w:rPr>
      </w:pPr>
      <w:r>
        <w:pict w14:anchorId="06E9BC02">
          <v:shape id="docshape95" o:spid="_x0000_s3924" type="#_x0000_t202" style="position:absolute;margin-left:1in;margin-top:9.05pt;width:468pt;height:72.3pt;z-index:-15698944;mso-wrap-distance-left:0;mso-wrap-distance-right:0;mso-position-horizontal-relative:page" fillcolor="#ffebd8" stroked="f">
            <v:textbox inset="0,0,0,0">
              <w:txbxContent>
                <w:p w14:paraId="17DC2B55" w14:textId="77777777" w:rsidR="00C36271" w:rsidRDefault="00C36271">
                  <w:pPr>
                    <w:pStyle w:val="a3"/>
                    <w:spacing w:before="16"/>
                    <w:rPr>
                      <w:rFonts w:ascii="文泉驿微米黑"/>
                      <w:color w:val="000000"/>
                      <w:sz w:val="25"/>
                    </w:rPr>
                  </w:pPr>
                </w:p>
                <w:p w14:paraId="747725D5"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19F340EF" w14:textId="77777777" w:rsidR="00C36271" w:rsidRDefault="00000000">
                  <w:pPr>
                    <w:spacing w:before="38"/>
                    <w:ind w:left="677"/>
                    <w:rPr>
                      <w:rFonts w:ascii="文泉驿微米黑" w:eastAsia="文泉驿微米黑"/>
                      <w:color w:val="000000"/>
                      <w:sz w:val="20"/>
                    </w:rPr>
                  </w:pPr>
                  <w:r>
                    <w:rPr>
                      <w:rFonts w:ascii="文泉驿微米黑" w:eastAsia="文泉驿微米黑" w:hint="eastAsia"/>
                      <w:color w:val="000000"/>
                      <w:spacing w:val="41"/>
                      <w:sz w:val="20"/>
                    </w:rPr>
                    <w:t>在</w:t>
                  </w:r>
                  <w:r>
                    <w:rPr>
                      <w:rFonts w:ascii="文泉驿微米黑" w:eastAsia="文泉驿微米黑" w:hint="eastAsia"/>
                      <w:color w:val="000000"/>
                      <w:sz w:val="16"/>
                    </w:rPr>
                    <w:t>Gitpod</w:t>
                  </w:r>
                  <w:r>
                    <w:rPr>
                      <w:rFonts w:ascii="文泉驿微米黑" w:eastAsia="文泉驿微米黑" w:hint="eastAsia"/>
                      <w:color w:val="000000"/>
                      <w:spacing w:val="-11"/>
                      <w:sz w:val="16"/>
                    </w:rPr>
                    <w:t xml:space="preserve"> </w:t>
                  </w:r>
                  <w:r>
                    <w:rPr>
                      <w:rFonts w:ascii="文泉驿微米黑" w:eastAsia="文泉驿微米黑" w:hint="eastAsia"/>
                      <w:color w:val="000000"/>
                      <w:sz w:val="16"/>
                    </w:rPr>
                    <w:t>Playground</w:t>
                  </w:r>
                  <w:r>
                    <w:rPr>
                      <w:rFonts w:ascii="文泉驿微米黑" w:eastAsia="文泉驿微米黑" w:hint="eastAsia"/>
                      <w:color w:val="000000"/>
                      <w:spacing w:val="-10"/>
                      <w:sz w:val="16"/>
                    </w:rPr>
                    <w:t xml:space="preserve"> </w:t>
                  </w:r>
                  <w:r>
                    <w:rPr>
                      <w:rFonts w:ascii="文泉驿微米黑" w:eastAsia="文泉驿微米黑" w:hint="eastAsia"/>
                      <w:color w:val="000000"/>
                      <w:spacing w:val="-4"/>
                      <w:sz w:val="20"/>
                    </w:rPr>
                    <w:t xml:space="preserve">中尝试 </w:t>
                  </w:r>
                  <w:r>
                    <w:rPr>
                      <w:rFonts w:ascii="文泉驿微米黑" w:eastAsia="文泉驿微米黑" w:hint="eastAsia"/>
                      <w:color w:val="000000"/>
                      <w:sz w:val="16"/>
                    </w:rPr>
                    <w:t xml:space="preserve">go-sql-driver/mysql: </w:t>
                  </w:r>
                  <w:r>
                    <w:rPr>
                      <w:rFonts w:ascii="文泉驿微米黑" w:eastAsia="文泉驿微米黑" w:hint="eastAsia"/>
                      <w:color w:val="0000FF"/>
                      <w:spacing w:val="-2"/>
                      <w:sz w:val="20"/>
                    </w:rPr>
                    <w:t>现在就试试</w:t>
                  </w:r>
                </w:p>
              </w:txbxContent>
            </v:textbox>
            <w10:wrap type="topAndBottom" anchorx="page"/>
          </v:shape>
        </w:pict>
      </w:r>
    </w:p>
    <w:p w14:paraId="4FDAFD6F" w14:textId="77777777" w:rsidR="00C36271" w:rsidRDefault="00C36271">
      <w:pPr>
        <w:pStyle w:val="a3"/>
        <w:spacing w:before="1"/>
        <w:rPr>
          <w:rFonts w:ascii="文泉驿微米黑"/>
          <w:sz w:val="13"/>
        </w:rPr>
      </w:pPr>
    </w:p>
    <w:p w14:paraId="1F39781F" w14:textId="77777777" w:rsidR="00C36271" w:rsidRDefault="00000000">
      <w:pPr>
        <w:spacing w:before="82" w:line="208" w:lineRule="auto"/>
        <w:ind w:left="220" w:right="1437"/>
        <w:rPr>
          <w:rFonts w:ascii="文泉驿微米黑" w:eastAsia="文泉驿微米黑"/>
          <w:sz w:val="20"/>
        </w:rPr>
      </w:pPr>
      <w:r>
        <w:pict w14:anchorId="4FDE3B7E">
          <v:shape id="docshape96" o:spid="_x0000_s3923" type="#_x0000_t202" style="position:absolute;left:0;text-align:left;margin-left:68.8pt;margin-top:34.55pt;width:474.4pt;height:20.75pt;z-index:-15698432;mso-wrap-distance-left:0;mso-wrap-distance-right:0;mso-position-horizontal-relative:page" filled="f" strokeweight=".14042mm">
            <v:textbox inset="0,0,0,0">
              <w:txbxContent>
                <w:p w14:paraId="69F45CF2" w14:textId="77777777" w:rsidR="00C36271" w:rsidRDefault="00000000">
                  <w:pPr>
                    <w:pStyle w:val="a3"/>
                    <w:spacing w:before="73"/>
                    <w:ind w:left="59"/>
                  </w:pPr>
                  <w:r>
                    <w:t>make</w:t>
                  </w:r>
                  <w:r>
                    <w:rPr>
                      <w:spacing w:val="-4"/>
                    </w:rPr>
                    <w:t xml:space="preserve"> </w:t>
                  </w:r>
                  <w:r>
                    <w:rPr>
                      <w:spacing w:val="-2"/>
                    </w:rPr>
                    <w:t>mysql</w:t>
                  </w:r>
                </w:p>
              </w:txbxContent>
            </v:textbox>
            <w10:wrap type="topAndBottom" anchorx="page"/>
          </v:shape>
        </w:pict>
      </w:r>
      <w:r>
        <w:rPr>
          <w:rFonts w:ascii="文泉驿微米黑" w:eastAsia="文泉驿微米黑" w:hint="eastAsia"/>
          <w:spacing w:val="-6"/>
          <w:sz w:val="20"/>
        </w:rPr>
        <w:t xml:space="preserve">使用 </w:t>
      </w:r>
      <w:r>
        <w:rPr>
          <w:rFonts w:ascii="文泉驿微米黑" w:eastAsia="文泉驿微米黑" w:hint="eastAsia"/>
          <w:spacing w:val="-2"/>
          <w:sz w:val="16"/>
        </w:rPr>
        <w:t>go-sql-driver/mysql</w:t>
      </w:r>
      <w:r>
        <w:rPr>
          <w:rFonts w:ascii="文泉驿微米黑" w:eastAsia="文泉驿微米黑" w:hint="eastAsia"/>
          <w:spacing w:val="-9"/>
          <w:sz w:val="16"/>
        </w:rPr>
        <w:t xml:space="preserve"> </w:t>
      </w:r>
      <w:r>
        <w:rPr>
          <w:rFonts w:ascii="文泉驿微米黑" w:eastAsia="文泉驿微米黑" w:hint="eastAsia"/>
          <w:spacing w:val="-3"/>
          <w:sz w:val="20"/>
        </w:rPr>
        <w:t xml:space="preserve">时，需手动初始化数据库表，若你本地已经安装了 </w:t>
      </w:r>
      <w:r>
        <w:rPr>
          <w:spacing w:val="-2"/>
          <w:sz w:val="16"/>
        </w:rPr>
        <w:t>mysql-client</w:t>
      </w:r>
      <w:r>
        <w:rPr>
          <w:rFonts w:ascii="文泉驿微米黑" w:eastAsia="文泉驿微米黑" w:hint="eastAsia"/>
          <w:spacing w:val="-2"/>
          <w:sz w:val="20"/>
        </w:rPr>
        <w:t>，且使用本地集群，可</w:t>
      </w:r>
      <w:r>
        <w:rPr>
          <w:rFonts w:ascii="文泉驿微米黑" w:eastAsia="文泉驿微米黑" w:hint="eastAsia"/>
          <w:sz w:val="20"/>
        </w:rPr>
        <w:t xml:space="preserve">直接在 </w:t>
      </w:r>
      <w:r>
        <w:rPr>
          <w:sz w:val="16"/>
        </w:rPr>
        <w:t>sqldriver</w:t>
      </w:r>
      <w:r>
        <w:rPr>
          <w:spacing w:val="-35"/>
          <w:sz w:val="16"/>
        </w:rPr>
        <w:t xml:space="preserve"> </w:t>
      </w:r>
      <w:r>
        <w:rPr>
          <w:rFonts w:ascii="文泉驿微米黑" w:eastAsia="文泉驿微米黑" w:hint="eastAsia"/>
          <w:sz w:val="20"/>
        </w:rPr>
        <w:t>目录下运行：</w:t>
      </w:r>
    </w:p>
    <w:p w14:paraId="7AC20D35" w14:textId="77777777" w:rsidR="00C36271" w:rsidRDefault="00C36271">
      <w:pPr>
        <w:pStyle w:val="a3"/>
        <w:spacing w:before="5"/>
        <w:rPr>
          <w:rFonts w:ascii="文泉驿微米黑"/>
          <w:sz w:val="8"/>
        </w:rPr>
      </w:pPr>
    </w:p>
    <w:p w14:paraId="0181A331" w14:textId="77777777" w:rsidR="00C36271" w:rsidRDefault="00000000">
      <w:pPr>
        <w:pStyle w:val="3"/>
        <w:spacing w:before="52"/>
      </w:pPr>
      <w:r>
        <w:pict w14:anchorId="1B9D3568">
          <v:shape id="docshape97" o:spid="_x0000_s3922" type="#_x0000_t202" style="position:absolute;left:0;text-align:left;margin-left:68.8pt;margin-top:20.2pt;width:474.4pt;height:20.75pt;z-index:-15697920;mso-wrap-distance-left:0;mso-wrap-distance-right:0;mso-position-horizontal-relative:page" filled="f" strokeweight=".14042mm">
            <v:textbox inset="0,0,0,0">
              <w:txbxContent>
                <w:p w14:paraId="08250898" w14:textId="77777777" w:rsidR="00C36271" w:rsidRDefault="00000000">
                  <w:pPr>
                    <w:pStyle w:val="a3"/>
                    <w:spacing w:before="73"/>
                    <w:ind w:left="59"/>
                  </w:pPr>
                  <w:r>
                    <w:t>mysql</w:t>
                  </w:r>
                  <w:r>
                    <w:rPr>
                      <w:spacing w:val="-8"/>
                    </w:rPr>
                    <w:t xml:space="preserve"> </w:t>
                  </w:r>
                  <w:r>
                    <w:t>--host</w:t>
                  </w:r>
                  <w:r>
                    <w:rPr>
                      <w:spacing w:val="-5"/>
                    </w:rPr>
                    <w:t xml:space="preserve"> </w:t>
                  </w:r>
                  <w:r>
                    <w:t>127.0.0.1</w:t>
                  </w:r>
                  <w:r>
                    <w:rPr>
                      <w:spacing w:val="-4"/>
                    </w:rPr>
                    <w:t xml:space="preserve"> </w:t>
                  </w:r>
                  <w:r>
                    <w:t>--port</w:t>
                  </w:r>
                  <w:r>
                    <w:rPr>
                      <w:spacing w:val="-6"/>
                    </w:rPr>
                    <w:t xml:space="preserve"> </w:t>
                  </w:r>
                  <w:r>
                    <w:t>4000</w:t>
                  </w:r>
                  <w:r>
                    <w:rPr>
                      <w:spacing w:val="-4"/>
                    </w:rPr>
                    <w:t xml:space="preserve"> </w:t>
                  </w:r>
                  <w:r>
                    <w:t>-u</w:t>
                  </w:r>
                  <w:r>
                    <w:rPr>
                      <w:spacing w:val="-4"/>
                    </w:rPr>
                    <w:t xml:space="preserve"> </w:t>
                  </w:r>
                  <w:r>
                    <w:rPr>
                      <w:spacing w:val="-2"/>
                    </w:rPr>
                    <w:t>root&lt;sql/dbinit.sql</w:t>
                  </w:r>
                </w:p>
              </w:txbxContent>
            </v:textbox>
            <w10:wrap type="topAndBottom" anchorx="page"/>
          </v:shape>
        </w:pict>
      </w:r>
      <w:r>
        <w:rPr>
          <w:spacing w:val="-4"/>
        </w:rPr>
        <w:t>或直接执行：</w:t>
      </w:r>
    </w:p>
    <w:p w14:paraId="655E48DE" w14:textId="77777777" w:rsidR="00C36271" w:rsidRDefault="00C36271">
      <w:pPr>
        <w:pStyle w:val="a3"/>
        <w:spacing w:before="5"/>
        <w:rPr>
          <w:rFonts w:ascii="文泉驿微米黑"/>
          <w:sz w:val="8"/>
        </w:rPr>
      </w:pPr>
    </w:p>
    <w:p w14:paraId="6D1E6415" w14:textId="77777777" w:rsidR="00C36271" w:rsidRDefault="00000000">
      <w:pPr>
        <w:spacing w:before="83" w:line="208" w:lineRule="auto"/>
        <w:ind w:left="219" w:right="1437"/>
        <w:rPr>
          <w:rFonts w:ascii="文泉驿微米黑" w:eastAsia="文泉驿微米黑"/>
          <w:sz w:val="20"/>
        </w:rPr>
      </w:pPr>
      <w:r>
        <w:rPr>
          <w:rFonts w:ascii="文泉驿微米黑" w:eastAsia="文泉驿微米黑" w:hint="eastAsia"/>
          <w:spacing w:val="3"/>
          <w:sz w:val="20"/>
        </w:rPr>
        <w:t>若你不使用本地集群，或未安装</w:t>
      </w:r>
      <w:r>
        <w:rPr>
          <w:rFonts w:ascii="文泉驿微米黑" w:eastAsia="文泉驿微米黑" w:hint="eastAsia"/>
          <w:sz w:val="16"/>
        </w:rPr>
        <w:t>mysql-client</w:t>
      </w:r>
      <w:r>
        <w:rPr>
          <w:rFonts w:ascii="文泉驿微米黑" w:eastAsia="文泉驿微米黑" w:hint="eastAsia"/>
          <w:spacing w:val="-1"/>
          <w:sz w:val="20"/>
        </w:rPr>
        <w:t xml:space="preserve">，请直接登录你的集群，并运行 </w:t>
      </w:r>
      <w:r>
        <w:rPr>
          <w:sz w:val="16"/>
        </w:rPr>
        <w:t>sql/dbinit.sql</w:t>
      </w:r>
      <w:r>
        <w:rPr>
          <w:spacing w:val="-50"/>
          <w:sz w:val="16"/>
        </w:rPr>
        <w:t xml:space="preserve"> </w:t>
      </w:r>
      <w:r>
        <w:rPr>
          <w:rFonts w:ascii="文泉驿微米黑" w:eastAsia="文泉驿微米黑" w:hint="eastAsia"/>
          <w:spacing w:val="-2"/>
          <w:sz w:val="20"/>
        </w:rPr>
        <w:t xml:space="preserve">文件内的 </w:t>
      </w:r>
      <w:r>
        <w:rPr>
          <w:rFonts w:ascii="文泉驿微米黑" w:eastAsia="文泉驿微米黑" w:hint="eastAsia"/>
          <w:sz w:val="16"/>
        </w:rPr>
        <w:t xml:space="preserve">SQL </w:t>
      </w:r>
      <w:r>
        <w:rPr>
          <w:rFonts w:ascii="文泉驿微米黑" w:eastAsia="文泉驿微米黑" w:hint="eastAsia"/>
          <w:sz w:val="20"/>
        </w:rPr>
        <w:t>语</w:t>
      </w:r>
      <w:r>
        <w:rPr>
          <w:rFonts w:ascii="文泉驿微米黑" w:eastAsia="文泉驿微米黑" w:hint="eastAsia"/>
          <w:spacing w:val="-6"/>
          <w:sz w:val="20"/>
        </w:rPr>
        <w:t>句。</w:t>
      </w:r>
    </w:p>
    <w:p w14:paraId="41F27376" w14:textId="77777777" w:rsidR="00C36271" w:rsidRDefault="00C36271">
      <w:pPr>
        <w:pStyle w:val="a3"/>
        <w:spacing w:before="0"/>
        <w:rPr>
          <w:rFonts w:ascii="文泉驿微米黑"/>
          <w:sz w:val="21"/>
        </w:rPr>
      </w:pPr>
    </w:p>
    <w:p w14:paraId="0D445D32" w14:textId="77777777" w:rsidR="00C36271" w:rsidRDefault="00000000">
      <w:pPr>
        <w:pStyle w:val="a4"/>
        <w:numPr>
          <w:ilvl w:val="3"/>
          <w:numId w:val="162"/>
        </w:numPr>
        <w:tabs>
          <w:tab w:val="left" w:pos="862"/>
        </w:tabs>
        <w:rPr>
          <w:sz w:val="20"/>
        </w:rPr>
      </w:pPr>
      <w:r>
        <w:rPr>
          <w:spacing w:val="-7"/>
          <w:sz w:val="20"/>
        </w:rPr>
        <w:t xml:space="preserve">第 </w:t>
      </w:r>
      <w:r>
        <w:rPr>
          <w:sz w:val="16"/>
        </w:rPr>
        <w:t>3</w:t>
      </w:r>
      <w:r>
        <w:rPr>
          <w:spacing w:val="-10"/>
          <w:sz w:val="16"/>
        </w:rPr>
        <w:t xml:space="preserve"> </w:t>
      </w:r>
      <w:r>
        <w:rPr>
          <w:spacing w:val="-5"/>
          <w:sz w:val="20"/>
        </w:rPr>
        <w:t xml:space="preserve">步第 </w:t>
      </w:r>
      <w:r>
        <w:rPr>
          <w:sz w:val="16"/>
        </w:rPr>
        <w:t>2</w:t>
      </w:r>
      <w:r>
        <w:rPr>
          <w:spacing w:val="-5"/>
          <w:sz w:val="16"/>
        </w:rPr>
        <w:t xml:space="preserve"> </w:t>
      </w:r>
      <w:r>
        <w:rPr>
          <w:sz w:val="20"/>
        </w:rPr>
        <w:t>部分：</w:t>
      </w:r>
      <w:r>
        <w:rPr>
          <w:sz w:val="16"/>
        </w:rPr>
        <w:t>TiDB</w:t>
      </w:r>
      <w:r>
        <w:rPr>
          <w:spacing w:val="-5"/>
          <w:sz w:val="16"/>
        </w:rPr>
        <w:t xml:space="preserve"> </w:t>
      </w:r>
      <w:r>
        <w:rPr>
          <w:sz w:val="16"/>
        </w:rPr>
        <w:t>Cloud</w:t>
      </w:r>
      <w:r>
        <w:rPr>
          <w:spacing w:val="-5"/>
          <w:sz w:val="16"/>
        </w:rPr>
        <w:t xml:space="preserve"> </w:t>
      </w:r>
      <w:r>
        <w:rPr>
          <w:spacing w:val="-3"/>
          <w:sz w:val="20"/>
        </w:rPr>
        <w:t>更改参数</w:t>
      </w:r>
    </w:p>
    <w:p w14:paraId="12B80D26" w14:textId="77777777" w:rsidR="00C36271" w:rsidRDefault="00000000">
      <w:pPr>
        <w:spacing w:before="65"/>
        <w:ind w:left="220"/>
        <w:rPr>
          <w:rFonts w:ascii="文泉驿微米黑" w:eastAsia="文泉驿微米黑"/>
          <w:sz w:val="20"/>
        </w:rPr>
      </w:pPr>
      <w:r>
        <w:pict w14:anchorId="79168815">
          <v:shape id="docshape98" o:spid="_x0000_s3921" type="#_x0000_t202" style="position:absolute;left:0;text-align:left;margin-left:68.8pt;margin-top:20.85pt;width:474.4pt;height:20.75pt;z-index:-15697408;mso-wrap-distance-left:0;mso-wrap-distance-right:0;mso-position-horizontal-relative:page" filled="f" strokeweight=".14042mm">
            <v:textbox inset="0,0,0,0">
              <w:txbxContent>
                <w:p w14:paraId="6D1CAF9D" w14:textId="77777777" w:rsidR="00C36271" w:rsidRDefault="00000000">
                  <w:pPr>
                    <w:pStyle w:val="a3"/>
                    <w:spacing w:before="73"/>
                    <w:ind w:left="59"/>
                  </w:pPr>
                  <w:r>
                    <w:t>dsn</w:t>
                  </w:r>
                  <w:r>
                    <w:rPr>
                      <w:spacing w:val="-3"/>
                    </w:rPr>
                    <w:t xml:space="preserve"> </w:t>
                  </w:r>
                  <w:r>
                    <w:t>:=</w:t>
                  </w:r>
                  <w:r>
                    <w:rPr>
                      <w:spacing w:val="-1"/>
                    </w:rPr>
                    <w:t xml:space="preserve"> </w:t>
                  </w:r>
                  <w:r>
                    <w:rPr>
                      <w:spacing w:val="-2"/>
                    </w:rPr>
                    <w:t>"root:@tcp(127.0.0.1:4000)/test?charset=utf8mb4"</w:t>
                  </w:r>
                </w:p>
              </w:txbxContent>
            </v:textbox>
            <w10:wrap type="topAndBottom" anchorx="page"/>
          </v:shape>
        </w:pict>
      </w:r>
      <w:r>
        <w:rPr>
          <w:rFonts w:ascii="文泉驿微米黑" w:eastAsia="文泉驿微米黑" w:hint="eastAsia"/>
          <w:spacing w:val="8"/>
          <w:sz w:val="20"/>
        </w:rPr>
        <w:t>若你使用</w:t>
      </w:r>
      <w:r>
        <w:rPr>
          <w:rFonts w:ascii="文泉驿微米黑" w:eastAsia="文泉驿微米黑" w:hint="eastAsia"/>
          <w:sz w:val="16"/>
        </w:rPr>
        <w:t>TiDB</w:t>
      </w:r>
      <w:r>
        <w:rPr>
          <w:rFonts w:ascii="文泉驿微米黑" w:eastAsia="文泉驿微米黑" w:hint="eastAsia"/>
          <w:spacing w:val="-13"/>
          <w:sz w:val="16"/>
        </w:rPr>
        <w:t xml:space="preserve"> </w:t>
      </w:r>
      <w:r>
        <w:rPr>
          <w:rFonts w:ascii="文泉驿微米黑" w:eastAsia="文泉驿微米黑" w:hint="eastAsia"/>
          <w:sz w:val="16"/>
        </w:rPr>
        <w:t>Cloud</w:t>
      </w:r>
      <w:r>
        <w:rPr>
          <w:rFonts w:ascii="文泉驿微米黑" w:eastAsia="文泉驿微米黑" w:hint="eastAsia"/>
          <w:spacing w:val="-10"/>
          <w:sz w:val="16"/>
        </w:rPr>
        <w:t xml:space="preserve"> </w:t>
      </w:r>
      <w:r>
        <w:rPr>
          <w:rFonts w:ascii="文泉驿微米黑" w:eastAsia="文泉驿微米黑" w:hint="eastAsia"/>
          <w:sz w:val="16"/>
        </w:rPr>
        <w:t>Serverless</w:t>
      </w:r>
      <w:r>
        <w:rPr>
          <w:rFonts w:ascii="文泉驿微米黑" w:eastAsia="文泉驿微米黑" w:hint="eastAsia"/>
          <w:spacing w:val="-11"/>
          <w:sz w:val="16"/>
        </w:rPr>
        <w:t xml:space="preserve"> </w:t>
      </w:r>
      <w:r>
        <w:rPr>
          <w:rFonts w:ascii="文泉驿微米黑" w:eastAsia="文泉驿微米黑" w:hint="eastAsia"/>
          <w:sz w:val="16"/>
        </w:rPr>
        <w:t>Tier</w:t>
      </w:r>
      <w:r>
        <w:rPr>
          <w:rFonts w:ascii="文泉驿微米黑" w:eastAsia="文泉驿微米黑" w:hint="eastAsia"/>
          <w:spacing w:val="-10"/>
          <w:sz w:val="16"/>
        </w:rPr>
        <w:t xml:space="preserve"> </w:t>
      </w:r>
      <w:r>
        <w:rPr>
          <w:rFonts w:ascii="文泉驿微米黑" w:eastAsia="文泉驿微米黑" w:hint="eastAsia"/>
          <w:spacing w:val="-3"/>
          <w:sz w:val="20"/>
        </w:rPr>
        <w:t xml:space="preserve">集群，更改 </w:t>
      </w:r>
      <w:r>
        <w:rPr>
          <w:sz w:val="16"/>
        </w:rPr>
        <w:t>gorm.go</w:t>
      </w:r>
      <w:r>
        <w:rPr>
          <w:spacing w:val="-55"/>
          <w:sz w:val="16"/>
        </w:rPr>
        <w:t xml:space="preserve"> </w:t>
      </w:r>
      <w:r>
        <w:rPr>
          <w:rFonts w:ascii="文泉驿微米黑" w:eastAsia="文泉驿微米黑" w:hint="eastAsia"/>
          <w:spacing w:val="-6"/>
          <w:sz w:val="20"/>
        </w:rPr>
        <w:t xml:space="preserve">内 </w:t>
      </w:r>
      <w:r>
        <w:rPr>
          <w:sz w:val="16"/>
        </w:rPr>
        <w:t>dsn</w:t>
      </w:r>
      <w:r>
        <w:rPr>
          <w:spacing w:val="-55"/>
          <w:sz w:val="16"/>
        </w:rPr>
        <w:t xml:space="preserve"> </w:t>
      </w:r>
      <w:r>
        <w:rPr>
          <w:rFonts w:ascii="文泉驿微米黑" w:eastAsia="文泉驿微米黑" w:hint="eastAsia"/>
          <w:spacing w:val="-3"/>
          <w:sz w:val="20"/>
        </w:rPr>
        <w:t>参数值：</w:t>
      </w:r>
    </w:p>
    <w:p w14:paraId="39DD374F" w14:textId="77777777" w:rsidR="00C36271" w:rsidRDefault="00C36271">
      <w:pPr>
        <w:pStyle w:val="a3"/>
        <w:spacing w:before="5"/>
        <w:rPr>
          <w:rFonts w:ascii="文泉驿微米黑"/>
          <w:sz w:val="8"/>
        </w:rPr>
      </w:pPr>
    </w:p>
    <w:p w14:paraId="769F96A1" w14:textId="77777777" w:rsidR="00C36271" w:rsidRDefault="00000000">
      <w:pPr>
        <w:spacing w:before="52"/>
        <w:ind w:left="220"/>
        <w:rPr>
          <w:rFonts w:ascii="文泉驿微米黑" w:eastAsia="文泉驿微米黑"/>
          <w:sz w:val="20"/>
        </w:rPr>
      </w:pPr>
      <w:r>
        <w:rPr>
          <w:rFonts w:ascii="文泉驿微米黑" w:eastAsia="文泉驿微米黑" w:hint="eastAsia"/>
          <w:spacing w:val="-3"/>
          <w:sz w:val="20"/>
        </w:rPr>
        <w:t xml:space="preserve">若你设定的密码为 </w:t>
      </w:r>
      <w:r>
        <w:rPr>
          <w:spacing w:val="-2"/>
          <w:sz w:val="16"/>
        </w:rPr>
        <w:t>123456</w:t>
      </w:r>
      <w:r>
        <w:rPr>
          <w:rFonts w:ascii="文泉驿微米黑" w:eastAsia="文泉驿微米黑" w:hint="eastAsia"/>
          <w:spacing w:val="-3"/>
          <w:sz w:val="20"/>
        </w:rPr>
        <w:t xml:space="preserve">，而且从 </w:t>
      </w:r>
      <w:r>
        <w:rPr>
          <w:rFonts w:ascii="文泉驿微米黑" w:eastAsia="文泉驿微米黑" w:hint="eastAsia"/>
          <w:spacing w:val="-2"/>
          <w:sz w:val="16"/>
        </w:rPr>
        <w:t>TiDB</w:t>
      </w:r>
      <w:r>
        <w:rPr>
          <w:rFonts w:ascii="文泉驿微米黑" w:eastAsia="文泉驿微米黑" w:hint="eastAsia"/>
          <w:spacing w:val="5"/>
          <w:sz w:val="16"/>
        </w:rPr>
        <w:t xml:space="preserve"> </w:t>
      </w:r>
      <w:r>
        <w:rPr>
          <w:rFonts w:ascii="文泉驿微米黑" w:eastAsia="文泉驿微米黑" w:hint="eastAsia"/>
          <w:spacing w:val="-2"/>
          <w:sz w:val="16"/>
        </w:rPr>
        <w:t>Cloud</w:t>
      </w:r>
      <w:r>
        <w:rPr>
          <w:rFonts w:ascii="文泉驿微米黑" w:eastAsia="文泉驿微米黑" w:hint="eastAsia"/>
          <w:spacing w:val="6"/>
          <w:sz w:val="16"/>
        </w:rPr>
        <w:t xml:space="preserve"> </w:t>
      </w:r>
      <w:r>
        <w:rPr>
          <w:rFonts w:ascii="文泉驿微米黑" w:eastAsia="文泉驿微米黑" w:hint="eastAsia"/>
          <w:spacing w:val="-2"/>
          <w:sz w:val="16"/>
        </w:rPr>
        <w:t>Serverless</w:t>
      </w:r>
      <w:r>
        <w:rPr>
          <w:rFonts w:ascii="文泉驿微米黑" w:eastAsia="文泉驿微米黑" w:hint="eastAsia"/>
          <w:spacing w:val="6"/>
          <w:sz w:val="16"/>
        </w:rPr>
        <w:t xml:space="preserve"> </w:t>
      </w:r>
      <w:r>
        <w:rPr>
          <w:rFonts w:ascii="文泉驿微米黑" w:eastAsia="文泉驿微米黑" w:hint="eastAsia"/>
          <w:spacing w:val="-2"/>
          <w:sz w:val="16"/>
        </w:rPr>
        <w:t>Tier</w:t>
      </w:r>
      <w:r>
        <w:rPr>
          <w:rFonts w:ascii="文泉驿微米黑" w:eastAsia="文泉驿微米黑" w:hint="eastAsia"/>
          <w:spacing w:val="6"/>
          <w:sz w:val="16"/>
        </w:rPr>
        <w:t xml:space="preserve"> </w:t>
      </w:r>
      <w:r>
        <w:rPr>
          <w:rFonts w:ascii="文泉驿微米黑" w:eastAsia="文泉驿微米黑" w:hint="eastAsia"/>
          <w:spacing w:val="-3"/>
          <w:sz w:val="20"/>
        </w:rPr>
        <w:t>集群面板中得到的连接信息为：</w:t>
      </w:r>
    </w:p>
    <w:p w14:paraId="6362A2E2" w14:textId="77777777" w:rsidR="00C36271" w:rsidRDefault="00C36271">
      <w:pPr>
        <w:pStyle w:val="a3"/>
        <w:spacing w:before="0"/>
        <w:rPr>
          <w:rFonts w:ascii="文泉驿微米黑"/>
          <w:sz w:val="15"/>
        </w:rPr>
      </w:pPr>
    </w:p>
    <w:p w14:paraId="5A0FB6CE" w14:textId="77777777" w:rsidR="00C36271" w:rsidRDefault="00000000">
      <w:pPr>
        <w:pStyle w:val="a4"/>
        <w:numPr>
          <w:ilvl w:val="0"/>
          <w:numId w:val="151"/>
        </w:numPr>
        <w:tabs>
          <w:tab w:val="left" w:pos="719"/>
        </w:tabs>
        <w:ind w:hanging="161"/>
        <w:rPr>
          <w:rFonts w:ascii="文泉驿等宽微米黑" w:hAnsi="文泉驿等宽微米黑"/>
          <w:sz w:val="16"/>
        </w:rPr>
      </w:pPr>
      <w:r>
        <w:rPr>
          <w:sz w:val="16"/>
        </w:rPr>
        <w:t>Endpoint:</w:t>
      </w:r>
      <w:r>
        <w:rPr>
          <w:spacing w:val="13"/>
          <w:sz w:val="16"/>
        </w:rPr>
        <w:t xml:space="preserve"> </w:t>
      </w:r>
      <w:r>
        <w:rPr>
          <w:rFonts w:ascii="文泉驿等宽微米黑" w:hAnsi="文泉驿等宽微米黑"/>
          <w:spacing w:val="-2"/>
          <w:sz w:val="16"/>
        </w:rPr>
        <w:t>xxx.tidbcloud.com</w:t>
      </w:r>
    </w:p>
    <w:p w14:paraId="27E4DC99" w14:textId="77777777" w:rsidR="00C36271" w:rsidRDefault="00000000">
      <w:pPr>
        <w:pStyle w:val="a4"/>
        <w:numPr>
          <w:ilvl w:val="0"/>
          <w:numId w:val="151"/>
        </w:numPr>
        <w:tabs>
          <w:tab w:val="left" w:pos="719"/>
        </w:tabs>
        <w:spacing w:before="24"/>
        <w:ind w:hanging="161"/>
        <w:rPr>
          <w:rFonts w:ascii="文泉驿等宽微米黑" w:hAnsi="文泉驿等宽微米黑"/>
          <w:sz w:val="16"/>
        </w:rPr>
      </w:pPr>
      <w:r>
        <w:rPr>
          <w:sz w:val="16"/>
        </w:rPr>
        <w:t>Port:</w:t>
      </w:r>
      <w:r>
        <w:rPr>
          <w:spacing w:val="9"/>
          <w:sz w:val="16"/>
        </w:rPr>
        <w:t xml:space="preserve"> </w:t>
      </w:r>
      <w:r>
        <w:rPr>
          <w:rFonts w:ascii="文泉驿等宽微米黑" w:hAnsi="文泉驿等宽微米黑"/>
          <w:spacing w:val="-4"/>
          <w:sz w:val="16"/>
        </w:rPr>
        <w:t>4000</w:t>
      </w:r>
    </w:p>
    <w:p w14:paraId="11EF924E" w14:textId="77777777" w:rsidR="00C36271" w:rsidRDefault="00000000">
      <w:pPr>
        <w:pStyle w:val="a4"/>
        <w:numPr>
          <w:ilvl w:val="0"/>
          <w:numId w:val="151"/>
        </w:numPr>
        <w:tabs>
          <w:tab w:val="left" w:pos="719"/>
        </w:tabs>
        <w:spacing w:before="24"/>
        <w:ind w:hanging="161"/>
        <w:rPr>
          <w:rFonts w:ascii="文泉驿等宽微米黑" w:hAnsi="文泉驿等宽微米黑"/>
          <w:sz w:val="16"/>
        </w:rPr>
      </w:pPr>
      <w:r>
        <w:rPr>
          <w:sz w:val="16"/>
        </w:rPr>
        <w:t>User:</w:t>
      </w:r>
      <w:r>
        <w:rPr>
          <w:spacing w:val="7"/>
          <w:sz w:val="16"/>
        </w:rPr>
        <w:t xml:space="preserve"> </w:t>
      </w:r>
      <w:r>
        <w:rPr>
          <w:rFonts w:ascii="文泉驿等宽微米黑" w:hAnsi="文泉驿等宽微米黑"/>
          <w:spacing w:val="-2"/>
          <w:sz w:val="16"/>
        </w:rPr>
        <w:t>2aEp24QWEDLqRFs.root</w:t>
      </w:r>
    </w:p>
    <w:p w14:paraId="2ECC8112" w14:textId="77777777" w:rsidR="00C36271" w:rsidRDefault="00C36271">
      <w:pPr>
        <w:pStyle w:val="a3"/>
        <w:spacing w:before="4"/>
        <w:rPr>
          <w:sz w:val="13"/>
        </w:rPr>
      </w:pPr>
    </w:p>
    <w:p w14:paraId="768054FF" w14:textId="77777777" w:rsidR="00C36271" w:rsidRDefault="00000000">
      <w:pPr>
        <w:ind w:left="220"/>
        <w:rPr>
          <w:rFonts w:ascii="文泉驿微米黑" w:eastAsia="文泉驿微米黑"/>
          <w:sz w:val="20"/>
        </w:rPr>
      </w:pPr>
      <w:r>
        <w:pict w14:anchorId="706F7B65">
          <v:shape id="docshape99" o:spid="_x0000_s3920" type="#_x0000_t202" style="position:absolute;left:0;text-align:left;margin-left:68.8pt;margin-top:17pt;width:474.4pt;height:106.8pt;z-index:-15696896;mso-wrap-distance-left:0;mso-wrap-distance-right:0;mso-position-horizontal-relative:page" filled="f" strokeweight=".14042mm">
            <v:textbox inset="0,0,0,0">
              <w:txbxContent>
                <w:p w14:paraId="493AD4A7" w14:textId="77777777" w:rsidR="00C36271" w:rsidRDefault="00000000">
                  <w:pPr>
                    <w:pStyle w:val="a3"/>
                    <w:spacing w:before="73" w:line="261" w:lineRule="auto"/>
                    <w:ind w:left="444" w:right="3425" w:hanging="385"/>
                  </w:pPr>
                  <w:r>
                    <w:t>mysql.RegisterTLSConfig("register-tidb-tls",</w:t>
                  </w:r>
                  <w:r>
                    <w:rPr>
                      <w:spacing w:val="-17"/>
                    </w:rPr>
                    <w:t xml:space="preserve"> </w:t>
                  </w:r>
                  <w:r>
                    <w:t>&amp;tls.Config</w:t>
                  </w:r>
                  <w:r>
                    <w:rPr>
                      <w:spacing w:val="-17"/>
                    </w:rPr>
                    <w:t xml:space="preserve"> </w:t>
                  </w:r>
                  <w:r>
                    <w:t>{ MinVersion: tls.VersionTLS12,</w:t>
                  </w:r>
                </w:p>
                <w:p w14:paraId="70FCF178" w14:textId="77777777" w:rsidR="00C36271" w:rsidRDefault="00000000">
                  <w:pPr>
                    <w:pStyle w:val="a3"/>
                    <w:spacing w:before="0"/>
                    <w:ind w:left="444"/>
                  </w:pPr>
                  <w:r>
                    <w:t>ServerName:</w:t>
                  </w:r>
                  <w:r>
                    <w:rPr>
                      <w:spacing w:val="-11"/>
                    </w:rPr>
                    <w:t xml:space="preserve"> </w:t>
                  </w:r>
                  <w:r>
                    <w:rPr>
                      <w:spacing w:val="-2"/>
                    </w:rPr>
                    <w:t>"xxx.tidbcloud.com",</w:t>
                  </w:r>
                </w:p>
                <w:p w14:paraId="32C875FD" w14:textId="77777777" w:rsidR="00C36271" w:rsidRDefault="00000000">
                  <w:pPr>
                    <w:spacing w:before="24"/>
                    <w:ind w:left="59"/>
                    <w:rPr>
                      <w:sz w:val="16"/>
                    </w:rPr>
                  </w:pPr>
                  <w:r>
                    <w:rPr>
                      <w:spacing w:val="-5"/>
                      <w:sz w:val="16"/>
                    </w:rPr>
                    <w:t>})</w:t>
                  </w:r>
                </w:p>
                <w:p w14:paraId="4F634C3E" w14:textId="77777777" w:rsidR="00C36271" w:rsidRDefault="00C36271">
                  <w:pPr>
                    <w:pStyle w:val="a3"/>
                    <w:spacing w:before="15"/>
                    <w:rPr>
                      <w:sz w:val="18"/>
                    </w:rPr>
                  </w:pPr>
                </w:p>
                <w:p w14:paraId="2F70BE7E" w14:textId="77777777" w:rsidR="00C36271" w:rsidRDefault="00000000">
                  <w:pPr>
                    <w:pStyle w:val="a3"/>
                    <w:spacing w:before="0"/>
                    <w:ind w:left="59"/>
                  </w:pPr>
                  <w:r>
                    <w:t>dsn</w:t>
                  </w:r>
                  <w:r>
                    <w:rPr>
                      <w:spacing w:val="-3"/>
                    </w:rPr>
                    <w:t xml:space="preserve"> </w:t>
                  </w:r>
                  <w:r>
                    <w:t>:=</w:t>
                  </w:r>
                  <w:r>
                    <w:rPr>
                      <w:spacing w:val="-1"/>
                    </w:rPr>
                    <w:t xml:space="preserve"> </w:t>
                  </w:r>
                  <w:r>
                    <w:rPr>
                      <w:spacing w:val="-2"/>
                    </w:rPr>
                    <w:t>"2aEp24QWEDLqRFs.root:123456@tcp(xxx.tidbcloud.com:4000)/test?charset=utf8mb4&amp;tls=register</w:t>
                  </w:r>
                </w:p>
                <w:p w14:paraId="1348A4B1" w14:textId="77777777" w:rsidR="00C36271" w:rsidRDefault="00000000">
                  <w:pPr>
                    <w:spacing w:before="10"/>
                    <w:ind w:left="45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24"/>
                      <w:sz w:val="20"/>
                    </w:rPr>
                    <w:t xml:space="preserve"> </w:t>
                  </w:r>
                  <w:r>
                    <w:rPr>
                      <w:spacing w:val="-2"/>
                      <w:sz w:val="16"/>
                    </w:rPr>
                    <w:t>-tidb-</w:t>
                  </w:r>
                  <w:r>
                    <w:rPr>
                      <w:spacing w:val="-4"/>
                      <w:sz w:val="16"/>
                    </w:rPr>
                    <w:t>tls"</w:t>
                  </w:r>
                </w:p>
              </w:txbxContent>
            </v:textbox>
            <w10:wrap type="topAndBottom" anchorx="page"/>
          </v:shape>
        </w:pict>
      </w:r>
      <w:r>
        <w:rPr>
          <w:rFonts w:ascii="文泉驿微米黑" w:eastAsia="文泉驿微米黑" w:hint="eastAsia"/>
          <w:spacing w:val="-3"/>
          <w:sz w:val="20"/>
        </w:rPr>
        <w:t xml:space="preserve">那么此处应将 </w:t>
      </w:r>
      <w:r>
        <w:rPr>
          <w:spacing w:val="-2"/>
          <w:sz w:val="16"/>
        </w:rPr>
        <w:t>mysql.RegisterTLSConfig</w:t>
      </w:r>
      <w:r>
        <w:rPr>
          <w:spacing w:val="-48"/>
          <w:sz w:val="16"/>
        </w:rPr>
        <w:t xml:space="preserve"> </w:t>
      </w:r>
      <w:r>
        <w:rPr>
          <w:rFonts w:ascii="文泉驿微米黑" w:eastAsia="文泉驿微米黑" w:hint="eastAsia"/>
          <w:spacing w:val="-3"/>
          <w:sz w:val="20"/>
        </w:rPr>
        <w:t xml:space="preserve">和 </w:t>
      </w:r>
      <w:r>
        <w:rPr>
          <w:spacing w:val="-2"/>
          <w:sz w:val="16"/>
        </w:rPr>
        <w:t>dsn</w:t>
      </w:r>
      <w:r>
        <w:rPr>
          <w:spacing w:val="-48"/>
          <w:sz w:val="16"/>
        </w:rPr>
        <w:t xml:space="preserve"> </w:t>
      </w:r>
      <w:r>
        <w:rPr>
          <w:rFonts w:ascii="文泉驿微米黑" w:eastAsia="文泉驿微米黑" w:hint="eastAsia"/>
          <w:spacing w:val="-4"/>
          <w:sz w:val="20"/>
        </w:rPr>
        <w:t>更改为：</w:t>
      </w:r>
    </w:p>
    <w:p w14:paraId="3449A316"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080264ED" w14:textId="77777777" w:rsidR="00C36271" w:rsidRDefault="00C36271">
      <w:pPr>
        <w:pStyle w:val="a3"/>
        <w:spacing w:before="12"/>
        <w:rPr>
          <w:rFonts w:ascii="文泉驿微米黑"/>
          <w:sz w:val="15"/>
        </w:rPr>
      </w:pPr>
    </w:p>
    <w:p w14:paraId="5EE69B15" w14:textId="77777777" w:rsidR="00C36271" w:rsidRDefault="00000000">
      <w:pPr>
        <w:spacing w:before="52"/>
        <w:ind w:left="220"/>
        <w:rPr>
          <w:rFonts w:ascii="文泉驿微米黑" w:eastAsia="文泉驿微米黑"/>
          <w:sz w:val="20"/>
        </w:rPr>
      </w:pPr>
      <w:r>
        <w:pict w14:anchorId="7FDDD5F0">
          <v:shape id="docshape100" o:spid="_x0000_s3919" type="#_x0000_t202" style="position:absolute;left:0;text-align:left;margin-left:68.8pt;margin-top:21.5pt;width:474.4pt;height:20.75pt;z-index:-15696384;mso-wrap-distance-left:0;mso-wrap-distance-right:0;mso-position-horizontal-relative:page" filled="f" strokeweight=".14042mm">
            <v:textbox inset="0,0,0,0">
              <w:txbxContent>
                <w:p w14:paraId="6FDCD058" w14:textId="77777777" w:rsidR="00C36271" w:rsidRDefault="00000000">
                  <w:pPr>
                    <w:pStyle w:val="a3"/>
                    <w:spacing w:before="73"/>
                    <w:ind w:left="59"/>
                  </w:pPr>
                  <w:r>
                    <w:t>dsn</w:t>
                  </w:r>
                  <w:r>
                    <w:rPr>
                      <w:spacing w:val="-3"/>
                    </w:rPr>
                    <w:t xml:space="preserve"> </w:t>
                  </w:r>
                  <w:r>
                    <w:t>:=</w:t>
                  </w:r>
                  <w:r>
                    <w:rPr>
                      <w:spacing w:val="-1"/>
                    </w:rPr>
                    <w:t xml:space="preserve"> </w:t>
                  </w:r>
                  <w:r>
                    <w:rPr>
                      <w:spacing w:val="-2"/>
                    </w:rPr>
                    <w:t>"root:@tcp(127.0.0.1:4000)/test?charset=utf8mb4"</w:t>
                  </w:r>
                </w:p>
              </w:txbxContent>
            </v:textbox>
            <w10:wrap type="topAndBottom" anchorx="page"/>
          </v:shape>
        </w:pict>
      </w:r>
      <w:r>
        <w:rPr>
          <w:rFonts w:ascii="文泉驿微米黑" w:eastAsia="文泉驿微米黑" w:hint="eastAsia"/>
          <w:spacing w:val="6"/>
          <w:sz w:val="20"/>
        </w:rPr>
        <w:t>若你使用</w:t>
      </w:r>
      <w:r>
        <w:rPr>
          <w:rFonts w:ascii="文泉驿微米黑" w:eastAsia="文泉驿微米黑" w:hint="eastAsia"/>
          <w:sz w:val="16"/>
        </w:rPr>
        <w:t>TiDB</w:t>
      </w:r>
      <w:r>
        <w:rPr>
          <w:rFonts w:ascii="文泉驿微米黑" w:eastAsia="文泉驿微米黑" w:hint="eastAsia"/>
          <w:spacing w:val="-13"/>
          <w:sz w:val="16"/>
        </w:rPr>
        <w:t xml:space="preserve"> </w:t>
      </w:r>
      <w:r>
        <w:rPr>
          <w:rFonts w:ascii="文泉驿微米黑" w:eastAsia="文泉驿微米黑" w:hint="eastAsia"/>
          <w:sz w:val="16"/>
        </w:rPr>
        <w:t>Cloud</w:t>
      </w:r>
      <w:r>
        <w:rPr>
          <w:rFonts w:ascii="文泉驿微米黑" w:eastAsia="文泉驿微米黑" w:hint="eastAsia"/>
          <w:spacing w:val="-10"/>
          <w:sz w:val="16"/>
        </w:rPr>
        <w:t xml:space="preserve"> </w:t>
      </w:r>
      <w:r>
        <w:rPr>
          <w:rFonts w:ascii="文泉驿微米黑" w:eastAsia="文泉驿微米黑" w:hint="eastAsia"/>
          <w:sz w:val="16"/>
        </w:rPr>
        <w:t>Serverless</w:t>
      </w:r>
      <w:r>
        <w:rPr>
          <w:rFonts w:ascii="文泉驿微米黑" w:eastAsia="文泉驿微米黑" w:hint="eastAsia"/>
          <w:spacing w:val="-11"/>
          <w:sz w:val="16"/>
        </w:rPr>
        <w:t xml:space="preserve"> </w:t>
      </w:r>
      <w:r>
        <w:rPr>
          <w:rFonts w:ascii="文泉驿微米黑" w:eastAsia="文泉驿微米黑" w:hint="eastAsia"/>
          <w:sz w:val="16"/>
        </w:rPr>
        <w:t>Tier</w:t>
      </w:r>
      <w:r>
        <w:rPr>
          <w:rFonts w:ascii="文泉驿微米黑" w:eastAsia="文泉驿微米黑" w:hint="eastAsia"/>
          <w:spacing w:val="-9"/>
          <w:sz w:val="16"/>
        </w:rPr>
        <w:t xml:space="preserve"> </w:t>
      </w:r>
      <w:r>
        <w:rPr>
          <w:rFonts w:ascii="文泉驿微米黑" w:eastAsia="文泉驿微米黑" w:hint="eastAsia"/>
          <w:spacing w:val="-3"/>
          <w:sz w:val="20"/>
        </w:rPr>
        <w:t xml:space="preserve">集群，更改 </w:t>
      </w:r>
      <w:r>
        <w:rPr>
          <w:sz w:val="16"/>
        </w:rPr>
        <w:t>sqldriver.go</w:t>
      </w:r>
      <w:r>
        <w:rPr>
          <w:spacing w:val="-55"/>
          <w:sz w:val="16"/>
        </w:rPr>
        <w:t xml:space="preserve"> </w:t>
      </w:r>
      <w:r>
        <w:rPr>
          <w:rFonts w:ascii="文泉驿微米黑" w:eastAsia="文泉驿微米黑" w:hint="eastAsia"/>
          <w:spacing w:val="-6"/>
          <w:sz w:val="20"/>
        </w:rPr>
        <w:t xml:space="preserve">内 </w:t>
      </w:r>
      <w:r>
        <w:rPr>
          <w:sz w:val="16"/>
        </w:rPr>
        <w:t>dsn</w:t>
      </w:r>
      <w:r>
        <w:rPr>
          <w:spacing w:val="-55"/>
          <w:sz w:val="16"/>
        </w:rPr>
        <w:t xml:space="preserve"> </w:t>
      </w:r>
      <w:r>
        <w:rPr>
          <w:rFonts w:ascii="文泉驿微米黑" w:eastAsia="文泉驿微米黑" w:hint="eastAsia"/>
          <w:spacing w:val="-2"/>
          <w:sz w:val="20"/>
        </w:rPr>
        <w:t>参数的值：</w:t>
      </w:r>
    </w:p>
    <w:p w14:paraId="4FD85D4E" w14:textId="77777777" w:rsidR="00C36271" w:rsidRDefault="00C36271">
      <w:pPr>
        <w:pStyle w:val="a3"/>
        <w:spacing w:before="11"/>
        <w:rPr>
          <w:rFonts w:ascii="文泉驿微米黑"/>
          <w:sz w:val="10"/>
        </w:rPr>
      </w:pPr>
    </w:p>
    <w:p w14:paraId="3A8049A9" w14:textId="77777777" w:rsidR="00C36271" w:rsidRDefault="00000000">
      <w:pPr>
        <w:spacing w:before="52"/>
        <w:ind w:left="220"/>
        <w:rPr>
          <w:rFonts w:ascii="文泉驿微米黑" w:eastAsia="文泉驿微米黑"/>
          <w:sz w:val="20"/>
        </w:rPr>
      </w:pPr>
      <w:r>
        <w:rPr>
          <w:rFonts w:ascii="文泉驿微米黑" w:eastAsia="文泉驿微米黑" w:hint="eastAsia"/>
          <w:spacing w:val="-3"/>
          <w:sz w:val="20"/>
        </w:rPr>
        <w:t xml:space="preserve">若你设定的密码为 </w:t>
      </w:r>
      <w:r>
        <w:rPr>
          <w:spacing w:val="-2"/>
          <w:sz w:val="16"/>
        </w:rPr>
        <w:t>123456</w:t>
      </w:r>
      <w:r>
        <w:rPr>
          <w:rFonts w:ascii="文泉驿微米黑" w:eastAsia="文泉驿微米黑" w:hint="eastAsia"/>
          <w:spacing w:val="-3"/>
          <w:sz w:val="20"/>
        </w:rPr>
        <w:t xml:space="preserve">，而且从 </w:t>
      </w:r>
      <w:r>
        <w:rPr>
          <w:rFonts w:ascii="文泉驿微米黑" w:eastAsia="文泉驿微米黑" w:hint="eastAsia"/>
          <w:spacing w:val="-2"/>
          <w:sz w:val="16"/>
        </w:rPr>
        <w:t>TiDB</w:t>
      </w:r>
      <w:r>
        <w:rPr>
          <w:rFonts w:ascii="文泉驿微米黑" w:eastAsia="文泉驿微米黑" w:hint="eastAsia"/>
          <w:spacing w:val="5"/>
          <w:sz w:val="16"/>
        </w:rPr>
        <w:t xml:space="preserve"> </w:t>
      </w:r>
      <w:r>
        <w:rPr>
          <w:rFonts w:ascii="文泉驿微米黑" w:eastAsia="文泉驿微米黑" w:hint="eastAsia"/>
          <w:spacing w:val="-2"/>
          <w:sz w:val="16"/>
        </w:rPr>
        <w:t>Cloud</w:t>
      </w:r>
      <w:r>
        <w:rPr>
          <w:rFonts w:ascii="文泉驿微米黑" w:eastAsia="文泉驿微米黑" w:hint="eastAsia"/>
          <w:spacing w:val="6"/>
          <w:sz w:val="16"/>
        </w:rPr>
        <w:t xml:space="preserve"> </w:t>
      </w:r>
      <w:r>
        <w:rPr>
          <w:rFonts w:ascii="文泉驿微米黑" w:eastAsia="文泉驿微米黑" w:hint="eastAsia"/>
          <w:spacing w:val="-2"/>
          <w:sz w:val="16"/>
        </w:rPr>
        <w:t>Serverless</w:t>
      </w:r>
      <w:r>
        <w:rPr>
          <w:rFonts w:ascii="文泉驿微米黑" w:eastAsia="文泉驿微米黑" w:hint="eastAsia"/>
          <w:spacing w:val="6"/>
          <w:sz w:val="16"/>
        </w:rPr>
        <w:t xml:space="preserve"> </w:t>
      </w:r>
      <w:r>
        <w:rPr>
          <w:rFonts w:ascii="文泉驿微米黑" w:eastAsia="文泉驿微米黑" w:hint="eastAsia"/>
          <w:spacing w:val="-2"/>
          <w:sz w:val="16"/>
        </w:rPr>
        <w:t>Tier</w:t>
      </w:r>
      <w:r>
        <w:rPr>
          <w:rFonts w:ascii="文泉驿微米黑" w:eastAsia="文泉驿微米黑" w:hint="eastAsia"/>
          <w:spacing w:val="6"/>
          <w:sz w:val="16"/>
        </w:rPr>
        <w:t xml:space="preserve"> </w:t>
      </w:r>
      <w:r>
        <w:rPr>
          <w:rFonts w:ascii="文泉驿微米黑" w:eastAsia="文泉驿微米黑" w:hint="eastAsia"/>
          <w:spacing w:val="-3"/>
          <w:sz w:val="20"/>
        </w:rPr>
        <w:t>集群面板中得到的连接信息为：</w:t>
      </w:r>
    </w:p>
    <w:p w14:paraId="6696A771" w14:textId="77777777" w:rsidR="00C36271" w:rsidRDefault="00C36271">
      <w:pPr>
        <w:pStyle w:val="a3"/>
        <w:spacing w:before="11"/>
        <w:rPr>
          <w:rFonts w:ascii="文泉驿微米黑"/>
          <w:sz w:val="19"/>
        </w:rPr>
      </w:pPr>
    </w:p>
    <w:p w14:paraId="3CA28C18" w14:textId="77777777" w:rsidR="00C36271" w:rsidRDefault="00000000">
      <w:pPr>
        <w:pStyle w:val="a4"/>
        <w:numPr>
          <w:ilvl w:val="0"/>
          <w:numId w:val="151"/>
        </w:numPr>
        <w:tabs>
          <w:tab w:val="left" w:pos="719"/>
        </w:tabs>
        <w:spacing w:before="1"/>
        <w:ind w:hanging="161"/>
        <w:rPr>
          <w:rFonts w:ascii="文泉驿等宽微米黑" w:hAnsi="文泉驿等宽微米黑"/>
          <w:sz w:val="16"/>
        </w:rPr>
      </w:pPr>
      <w:r>
        <w:rPr>
          <w:sz w:val="16"/>
        </w:rPr>
        <w:t>Endpoint:</w:t>
      </w:r>
      <w:r>
        <w:rPr>
          <w:spacing w:val="13"/>
          <w:sz w:val="16"/>
        </w:rPr>
        <w:t xml:space="preserve"> </w:t>
      </w:r>
      <w:r>
        <w:rPr>
          <w:rFonts w:ascii="文泉驿等宽微米黑" w:hAnsi="文泉驿等宽微米黑"/>
          <w:spacing w:val="-2"/>
          <w:sz w:val="16"/>
        </w:rPr>
        <w:t>xxx.tidbcloud.com</w:t>
      </w:r>
    </w:p>
    <w:p w14:paraId="42E539BA" w14:textId="77777777" w:rsidR="00C36271" w:rsidRDefault="00000000">
      <w:pPr>
        <w:pStyle w:val="a4"/>
        <w:numPr>
          <w:ilvl w:val="0"/>
          <w:numId w:val="151"/>
        </w:numPr>
        <w:tabs>
          <w:tab w:val="left" w:pos="719"/>
        </w:tabs>
        <w:spacing w:before="23"/>
        <w:ind w:hanging="161"/>
        <w:rPr>
          <w:rFonts w:ascii="文泉驿等宽微米黑" w:hAnsi="文泉驿等宽微米黑"/>
          <w:sz w:val="16"/>
        </w:rPr>
      </w:pPr>
      <w:r>
        <w:rPr>
          <w:sz w:val="16"/>
        </w:rPr>
        <w:t>Port:</w:t>
      </w:r>
      <w:r>
        <w:rPr>
          <w:spacing w:val="9"/>
          <w:sz w:val="16"/>
        </w:rPr>
        <w:t xml:space="preserve"> </w:t>
      </w:r>
      <w:r>
        <w:rPr>
          <w:rFonts w:ascii="文泉驿等宽微米黑" w:hAnsi="文泉驿等宽微米黑"/>
          <w:spacing w:val="-4"/>
          <w:sz w:val="16"/>
        </w:rPr>
        <w:t>4000</w:t>
      </w:r>
    </w:p>
    <w:p w14:paraId="6EE47992" w14:textId="77777777" w:rsidR="00C36271" w:rsidRDefault="00000000">
      <w:pPr>
        <w:pStyle w:val="a4"/>
        <w:numPr>
          <w:ilvl w:val="0"/>
          <w:numId w:val="151"/>
        </w:numPr>
        <w:tabs>
          <w:tab w:val="left" w:pos="719"/>
        </w:tabs>
        <w:spacing w:before="24"/>
        <w:ind w:hanging="161"/>
        <w:rPr>
          <w:rFonts w:ascii="文泉驿等宽微米黑" w:hAnsi="文泉驿等宽微米黑"/>
          <w:sz w:val="16"/>
        </w:rPr>
      </w:pPr>
      <w:r>
        <w:rPr>
          <w:sz w:val="16"/>
        </w:rPr>
        <w:t>User:</w:t>
      </w:r>
      <w:r>
        <w:rPr>
          <w:spacing w:val="7"/>
          <w:sz w:val="16"/>
        </w:rPr>
        <w:t xml:space="preserve"> </w:t>
      </w:r>
      <w:r>
        <w:rPr>
          <w:rFonts w:ascii="文泉驿等宽微米黑" w:hAnsi="文泉驿等宽微米黑"/>
          <w:spacing w:val="-2"/>
          <w:sz w:val="16"/>
        </w:rPr>
        <w:t>2aEp24QWEDLqRFs.root</w:t>
      </w:r>
    </w:p>
    <w:p w14:paraId="4E18D08C" w14:textId="77777777" w:rsidR="00C36271" w:rsidRDefault="00C36271">
      <w:pPr>
        <w:pStyle w:val="a3"/>
        <w:spacing w:before="0"/>
        <w:rPr>
          <w:sz w:val="18"/>
        </w:rPr>
      </w:pPr>
    </w:p>
    <w:p w14:paraId="2905641A" w14:textId="77777777" w:rsidR="00C36271" w:rsidRDefault="00000000">
      <w:pPr>
        <w:ind w:left="220"/>
        <w:rPr>
          <w:rFonts w:ascii="文泉驿微米黑" w:eastAsia="文泉驿微米黑"/>
          <w:sz w:val="20"/>
        </w:rPr>
      </w:pPr>
      <w:r>
        <w:pict w14:anchorId="7C6548F4">
          <v:shape id="docshape101" o:spid="_x0000_s3918" type="#_x0000_t202" style="position:absolute;left:0;text-align:left;margin-left:68.8pt;margin-top:18.9pt;width:474.4pt;height:106.8pt;z-index:-15695872;mso-wrap-distance-left:0;mso-wrap-distance-right:0;mso-position-horizontal-relative:page" filled="f" strokeweight=".14042mm">
            <v:textbox inset="0,0,0,0">
              <w:txbxContent>
                <w:p w14:paraId="603BCE97" w14:textId="77777777" w:rsidR="00C36271" w:rsidRDefault="00000000">
                  <w:pPr>
                    <w:pStyle w:val="a3"/>
                    <w:spacing w:before="73" w:line="261" w:lineRule="auto"/>
                    <w:ind w:left="444" w:right="3425" w:hanging="385"/>
                  </w:pPr>
                  <w:r>
                    <w:t>mysql.RegisterTLSConfig("register-tidb-tls",</w:t>
                  </w:r>
                  <w:r>
                    <w:rPr>
                      <w:spacing w:val="-17"/>
                    </w:rPr>
                    <w:t xml:space="preserve"> </w:t>
                  </w:r>
                  <w:r>
                    <w:t>&amp;tls.Config</w:t>
                  </w:r>
                  <w:r>
                    <w:rPr>
                      <w:spacing w:val="-17"/>
                    </w:rPr>
                    <w:t xml:space="preserve"> </w:t>
                  </w:r>
                  <w:r>
                    <w:t>{ MinVersion: tls.VersionTLS12,</w:t>
                  </w:r>
                </w:p>
                <w:p w14:paraId="71715D34" w14:textId="77777777" w:rsidR="00C36271" w:rsidRDefault="00000000">
                  <w:pPr>
                    <w:pStyle w:val="a3"/>
                    <w:spacing w:before="0"/>
                    <w:ind w:left="444"/>
                  </w:pPr>
                  <w:r>
                    <w:t>ServerName:</w:t>
                  </w:r>
                  <w:r>
                    <w:rPr>
                      <w:spacing w:val="-11"/>
                    </w:rPr>
                    <w:t xml:space="preserve"> </w:t>
                  </w:r>
                  <w:r>
                    <w:rPr>
                      <w:spacing w:val="-2"/>
                    </w:rPr>
                    <w:t>"xxx.tidbcloud.com",</w:t>
                  </w:r>
                </w:p>
                <w:p w14:paraId="251198BE" w14:textId="77777777" w:rsidR="00C36271" w:rsidRDefault="00000000">
                  <w:pPr>
                    <w:spacing w:before="24"/>
                    <w:ind w:left="59"/>
                    <w:rPr>
                      <w:sz w:val="16"/>
                    </w:rPr>
                  </w:pPr>
                  <w:r>
                    <w:rPr>
                      <w:spacing w:val="-5"/>
                      <w:sz w:val="16"/>
                    </w:rPr>
                    <w:t>})</w:t>
                  </w:r>
                </w:p>
                <w:p w14:paraId="2F1D6673" w14:textId="77777777" w:rsidR="00C36271" w:rsidRDefault="00C36271">
                  <w:pPr>
                    <w:pStyle w:val="a3"/>
                    <w:spacing w:before="15"/>
                    <w:rPr>
                      <w:sz w:val="18"/>
                    </w:rPr>
                  </w:pPr>
                </w:p>
                <w:p w14:paraId="15F010D0" w14:textId="77777777" w:rsidR="00C36271" w:rsidRDefault="00000000">
                  <w:pPr>
                    <w:pStyle w:val="a3"/>
                    <w:spacing w:before="0"/>
                    <w:ind w:left="59"/>
                  </w:pPr>
                  <w:r>
                    <w:t>dsn</w:t>
                  </w:r>
                  <w:r>
                    <w:rPr>
                      <w:spacing w:val="-3"/>
                    </w:rPr>
                    <w:t xml:space="preserve"> </w:t>
                  </w:r>
                  <w:r>
                    <w:t>:=</w:t>
                  </w:r>
                  <w:r>
                    <w:rPr>
                      <w:spacing w:val="-1"/>
                    </w:rPr>
                    <w:t xml:space="preserve"> </w:t>
                  </w:r>
                  <w:r>
                    <w:rPr>
                      <w:spacing w:val="-2"/>
                    </w:rPr>
                    <w:t>"2aEp24QWEDLqRFs.root:123456@tcp(xxx.tidbcloud.com:4000)/test?charset=utf8mb4&amp;tls=register</w:t>
                  </w:r>
                </w:p>
                <w:p w14:paraId="35C1B688" w14:textId="77777777" w:rsidR="00C36271" w:rsidRDefault="00000000">
                  <w:pPr>
                    <w:spacing w:before="10"/>
                    <w:ind w:left="45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24"/>
                      <w:sz w:val="20"/>
                    </w:rPr>
                    <w:t xml:space="preserve"> </w:t>
                  </w:r>
                  <w:r>
                    <w:rPr>
                      <w:spacing w:val="-2"/>
                      <w:sz w:val="16"/>
                    </w:rPr>
                    <w:t>-tidb-</w:t>
                  </w:r>
                  <w:r>
                    <w:rPr>
                      <w:spacing w:val="-4"/>
                      <w:sz w:val="16"/>
                    </w:rPr>
                    <w:t>tls"</w:t>
                  </w:r>
                </w:p>
              </w:txbxContent>
            </v:textbox>
            <w10:wrap type="topAndBottom" anchorx="page"/>
          </v:shape>
        </w:pict>
      </w:r>
      <w:r>
        <w:rPr>
          <w:rFonts w:ascii="文泉驿微米黑" w:eastAsia="文泉驿微米黑" w:hint="eastAsia"/>
          <w:spacing w:val="-3"/>
          <w:sz w:val="20"/>
        </w:rPr>
        <w:t xml:space="preserve">那么此处应将 </w:t>
      </w:r>
      <w:r>
        <w:rPr>
          <w:spacing w:val="-2"/>
          <w:sz w:val="16"/>
        </w:rPr>
        <w:t>mysql.RegisterTLSConfig</w:t>
      </w:r>
      <w:r>
        <w:rPr>
          <w:spacing w:val="-48"/>
          <w:sz w:val="16"/>
        </w:rPr>
        <w:t xml:space="preserve"> </w:t>
      </w:r>
      <w:r>
        <w:rPr>
          <w:rFonts w:ascii="文泉驿微米黑" w:eastAsia="文泉驿微米黑" w:hint="eastAsia"/>
          <w:spacing w:val="-3"/>
          <w:sz w:val="20"/>
        </w:rPr>
        <w:t xml:space="preserve">和 </w:t>
      </w:r>
      <w:r>
        <w:rPr>
          <w:spacing w:val="-2"/>
          <w:sz w:val="16"/>
        </w:rPr>
        <w:t>dsn</w:t>
      </w:r>
      <w:r>
        <w:rPr>
          <w:spacing w:val="-48"/>
          <w:sz w:val="16"/>
        </w:rPr>
        <w:t xml:space="preserve"> </w:t>
      </w:r>
      <w:r>
        <w:rPr>
          <w:rFonts w:ascii="文泉驿微米黑" w:eastAsia="文泉驿微米黑" w:hint="eastAsia"/>
          <w:spacing w:val="-4"/>
          <w:sz w:val="20"/>
        </w:rPr>
        <w:t>更改为：</w:t>
      </w:r>
    </w:p>
    <w:p w14:paraId="4EDDF9BC" w14:textId="77777777" w:rsidR="00C36271" w:rsidRDefault="00C36271">
      <w:pPr>
        <w:pStyle w:val="a3"/>
        <w:spacing w:before="10"/>
        <w:rPr>
          <w:rFonts w:ascii="文泉驿微米黑"/>
          <w:sz w:val="27"/>
        </w:rPr>
      </w:pPr>
    </w:p>
    <w:p w14:paraId="34C2754B" w14:textId="77777777" w:rsidR="00C36271" w:rsidRDefault="00000000">
      <w:pPr>
        <w:pStyle w:val="a4"/>
        <w:numPr>
          <w:ilvl w:val="3"/>
          <w:numId w:val="162"/>
        </w:numPr>
        <w:tabs>
          <w:tab w:val="left" w:pos="862"/>
        </w:tabs>
        <w:spacing w:before="53"/>
        <w:rPr>
          <w:sz w:val="20"/>
        </w:rPr>
      </w:pPr>
      <w:r>
        <w:rPr>
          <w:spacing w:val="-7"/>
          <w:sz w:val="20"/>
        </w:rPr>
        <w:t xml:space="preserve">第 </w:t>
      </w:r>
      <w:r>
        <w:rPr>
          <w:sz w:val="16"/>
        </w:rPr>
        <w:t>3</w:t>
      </w:r>
      <w:r>
        <w:rPr>
          <w:spacing w:val="-7"/>
          <w:sz w:val="16"/>
        </w:rPr>
        <w:t xml:space="preserve"> </w:t>
      </w:r>
      <w:r>
        <w:rPr>
          <w:spacing w:val="-5"/>
          <w:sz w:val="20"/>
        </w:rPr>
        <w:t xml:space="preserve">步第 </w:t>
      </w:r>
      <w:r>
        <w:rPr>
          <w:sz w:val="16"/>
        </w:rPr>
        <w:t>3</w:t>
      </w:r>
      <w:r>
        <w:rPr>
          <w:spacing w:val="-3"/>
          <w:sz w:val="16"/>
        </w:rPr>
        <w:t xml:space="preserve"> </w:t>
      </w:r>
      <w:r>
        <w:rPr>
          <w:spacing w:val="-2"/>
          <w:sz w:val="20"/>
        </w:rPr>
        <w:t>部分：运行</w:t>
      </w:r>
    </w:p>
    <w:p w14:paraId="231A897A" w14:textId="77777777" w:rsidR="00C36271" w:rsidRDefault="00000000">
      <w:pPr>
        <w:spacing w:before="77"/>
        <w:ind w:left="220"/>
        <w:rPr>
          <w:rFonts w:ascii="文泉驿微米黑" w:eastAsia="文泉驿微米黑"/>
          <w:sz w:val="20"/>
        </w:rPr>
      </w:pPr>
      <w:r>
        <w:rPr>
          <w:rFonts w:ascii="文泉驿微米黑" w:eastAsia="文泉驿微米黑" w:hint="eastAsia"/>
          <w:spacing w:val="-5"/>
          <w:sz w:val="20"/>
        </w:rPr>
        <w:t xml:space="preserve">运行 </w:t>
      </w:r>
      <w:r>
        <w:rPr>
          <w:spacing w:val="-2"/>
          <w:sz w:val="16"/>
        </w:rPr>
        <w:t>make</w:t>
      </w:r>
      <w:r>
        <w:rPr>
          <w:spacing w:val="6"/>
          <w:sz w:val="16"/>
        </w:rPr>
        <w:t xml:space="preserve"> </w:t>
      </w:r>
      <w:r>
        <w:rPr>
          <w:spacing w:val="-2"/>
          <w:sz w:val="16"/>
        </w:rPr>
        <w:t>all</w:t>
      </w:r>
      <w:r>
        <w:rPr>
          <w:rFonts w:ascii="文泉驿微米黑" w:eastAsia="文泉驿微米黑" w:hint="eastAsia"/>
          <w:spacing w:val="-3"/>
          <w:sz w:val="20"/>
        </w:rPr>
        <w:t>，这是以下两个操作的组合：</w:t>
      </w:r>
    </w:p>
    <w:p w14:paraId="4C18CEE2" w14:textId="77777777" w:rsidR="00C36271" w:rsidRDefault="00C36271">
      <w:pPr>
        <w:pStyle w:val="a3"/>
        <w:spacing w:before="14"/>
        <w:rPr>
          <w:rFonts w:ascii="文泉驿微米黑"/>
        </w:rPr>
      </w:pPr>
    </w:p>
    <w:p w14:paraId="6EC58B77" w14:textId="77777777" w:rsidR="00C36271" w:rsidRDefault="00000000">
      <w:pPr>
        <w:pStyle w:val="a4"/>
        <w:numPr>
          <w:ilvl w:val="0"/>
          <w:numId w:val="150"/>
        </w:numPr>
        <w:tabs>
          <w:tab w:val="left" w:pos="719"/>
        </w:tabs>
        <w:spacing w:line="308" w:lineRule="exact"/>
        <w:ind w:hanging="161"/>
        <w:rPr>
          <w:rFonts w:ascii="文泉驿等宽微米黑" w:eastAsia="文泉驿等宽微米黑" w:hAnsi="文泉驿等宽微米黑"/>
          <w:sz w:val="16"/>
        </w:rPr>
      </w:pPr>
      <w:r>
        <w:rPr>
          <w:spacing w:val="8"/>
          <w:sz w:val="20"/>
        </w:rPr>
        <w:t>构建二进制</w:t>
      </w:r>
      <w:r>
        <w:rPr>
          <w:sz w:val="16"/>
        </w:rPr>
        <w:t>(make</w:t>
      </w:r>
      <w:r>
        <w:rPr>
          <w:spacing w:val="-5"/>
          <w:sz w:val="16"/>
        </w:rPr>
        <w:t xml:space="preserve"> </w:t>
      </w:r>
      <w:r>
        <w:rPr>
          <w:sz w:val="16"/>
        </w:rPr>
        <w:t>build)</w:t>
      </w:r>
      <w:r>
        <w:rPr>
          <w:sz w:val="20"/>
        </w:rPr>
        <w:t>：</w:t>
      </w:r>
      <w:r>
        <w:rPr>
          <w:rFonts w:ascii="文泉驿等宽微米黑" w:eastAsia="文泉驿等宽微米黑" w:hAnsi="文泉驿等宽微米黑" w:hint="eastAsia"/>
          <w:sz w:val="16"/>
        </w:rPr>
        <w:t>go</w:t>
      </w:r>
      <w:r>
        <w:rPr>
          <w:rFonts w:ascii="文泉驿等宽微米黑" w:eastAsia="文泉驿等宽微米黑" w:hAnsi="文泉驿等宽微米黑" w:hint="eastAsia"/>
          <w:spacing w:val="-9"/>
          <w:sz w:val="16"/>
        </w:rPr>
        <w:t xml:space="preserve"> </w:t>
      </w:r>
      <w:r>
        <w:rPr>
          <w:rFonts w:ascii="文泉驿等宽微米黑" w:eastAsia="文泉驿等宽微米黑" w:hAnsi="文泉驿等宽微米黑" w:hint="eastAsia"/>
          <w:sz w:val="16"/>
        </w:rPr>
        <w:t>build</w:t>
      </w:r>
      <w:r>
        <w:rPr>
          <w:rFonts w:ascii="文泉驿等宽微米黑" w:eastAsia="文泉驿等宽微米黑" w:hAnsi="文泉驿等宽微米黑" w:hint="eastAsia"/>
          <w:spacing w:val="-4"/>
          <w:sz w:val="16"/>
        </w:rPr>
        <w:t xml:space="preserve"> -</w:t>
      </w:r>
      <w:r>
        <w:rPr>
          <w:rFonts w:ascii="文泉驿等宽微米黑" w:eastAsia="文泉驿等宽微米黑" w:hAnsi="文泉驿等宽微米黑" w:hint="eastAsia"/>
          <w:sz w:val="16"/>
        </w:rPr>
        <w:t>o</w:t>
      </w:r>
      <w:r>
        <w:rPr>
          <w:rFonts w:ascii="文泉驿等宽微米黑" w:eastAsia="文泉驿等宽微米黑" w:hAnsi="文泉驿等宽微米黑" w:hint="eastAsia"/>
          <w:spacing w:val="-8"/>
          <w:sz w:val="16"/>
        </w:rPr>
        <w:t xml:space="preserve"> </w:t>
      </w:r>
      <w:r>
        <w:rPr>
          <w:rFonts w:ascii="文泉驿等宽微米黑" w:eastAsia="文泉驿等宽微米黑" w:hAnsi="文泉驿等宽微米黑" w:hint="eastAsia"/>
          <w:sz w:val="16"/>
        </w:rPr>
        <w:t>bin/gorm-</w:t>
      </w:r>
      <w:r>
        <w:rPr>
          <w:rFonts w:ascii="文泉驿等宽微米黑" w:eastAsia="文泉驿等宽微米黑" w:hAnsi="文泉驿等宽微米黑" w:hint="eastAsia"/>
          <w:spacing w:val="-2"/>
          <w:sz w:val="16"/>
        </w:rPr>
        <w:t>example</w:t>
      </w:r>
    </w:p>
    <w:p w14:paraId="2B844C7E" w14:textId="77777777" w:rsidR="00C36271" w:rsidRDefault="00000000">
      <w:pPr>
        <w:pStyle w:val="a4"/>
        <w:numPr>
          <w:ilvl w:val="0"/>
          <w:numId w:val="150"/>
        </w:numPr>
        <w:tabs>
          <w:tab w:val="left" w:pos="719"/>
        </w:tabs>
        <w:spacing w:line="308" w:lineRule="exact"/>
        <w:ind w:hanging="161"/>
        <w:rPr>
          <w:rFonts w:ascii="文泉驿等宽微米黑" w:eastAsia="文泉驿等宽微米黑" w:hAnsi="文泉驿等宽微米黑"/>
          <w:sz w:val="16"/>
        </w:rPr>
      </w:pPr>
      <w:r>
        <w:rPr>
          <w:spacing w:val="14"/>
          <w:sz w:val="20"/>
        </w:rPr>
        <w:t>运行</w:t>
      </w:r>
      <w:r>
        <w:rPr>
          <w:sz w:val="16"/>
        </w:rPr>
        <w:t>(make</w:t>
      </w:r>
      <w:r>
        <w:rPr>
          <w:spacing w:val="-10"/>
          <w:sz w:val="16"/>
        </w:rPr>
        <w:t xml:space="preserve"> </w:t>
      </w:r>
      <w:r>
        <w:rPr>
          <w:sz w:val="16"/>
        </w:rPr>
        <w:t>run)</w:t>
      </w:r>
      <w:r>
        <w:rPr>
          <w:sz w:val="20"/>
        </w:rPr>
        <w:t>：</w:t>
      </w:r>
      <w:r>
        <w:rPr>
          <w:rFonts w:ascii="文泉驿等宽微米黑" w:eastAsia="文泉驿等宽微米黑" w:hAnsi="文泉驿等宽微米黑" w:hint="eastAsia"/>
          <w:sz w:val="16"/>
        </w:rPr>
        <w:t>./bin/gorm-</w:t>
      </w:r>
      <w:r>
        <w:rPr>
          <w:rFonts w:ascii="文泉驿等宽微米黑" w:eastAsia="文泉驿等宽微米黑" w:hAnsi="文泉驿等宽微米黑" w:hint="eastAsia"/>
          <w:spacing w:val="-2"/>
          <w:sz w:val="16"/>
        </w:rPr>
        <w:t>example</w:t>
      </w:r>
    </w:p>
    <w:p w14:paraId="0D7745C8" w14:textId="77777777" w:rsidR="00C36271" w:rsidRDefault="00C36271">
      <w:pPr>
        <w:pStyle w:val="a3"/>
        <w:spacing w:before="14"/>
      </w:pPr>
    </w:p>
    <w:p w14:paraId="33BCD27D" w14:textId="77777777" w:rsidR="00C36271" w:rsidRDefault="00000000">
      <w:pPr>
        <w:spacing w:line="297" w:lineRule="auto"/>
        <w:ind w:left="220" w:right="6535"/>
        <w:rPr>
          <w:rFonts w:ascii="文泉驿微米黑" w:eastAsia="文泉驿微米黑"/>
          <w:sz w:val="20"/>
        </w:rPr>
      </w:pPr>
      <w:r>
        <w:rPr>
          <w:rFonts w:ascii="文泉驿微米黑" w:eastAsia="文泉驿微米黑" w:hint="eastAsia"/>
          <w:spacing w:val="2"/>
          <w:sz w:val="20"/>
          <w:lang w:eastAsia="zh-CN"/>
        </w:rPr>
        <w:t>你也可以单独运行这两个</w:t>
      </w:r>
      <w:r>
        <w:rPr>
          <w:rFonts w:ascii="文泉驿微米黑" w:eastAsia="文泉驿微米黑" w:hint="eastAsia"/>
          <w:sz w:val="16"/>
          <w:lang w:eastAsia="zh-CN"/>
        </w:rPr>
        <w:t>make</w:t>
      </w:r>
      <w:r>
        <w:rPr>
          <w:rFonts w:ascii="文泉驿微米黑" w:eastAsia="文泉驿微米黑" w:hint="eastAsia"/>
          <w:spacing w:val="-11"/>
          <w:sz w:val="16"/>
          <w:lang w:eastAsia="zh-CN"/>
        </w:rPr>
        <w:t xml:space="preserve"> </w:t>
      </w:r>
      <w:r>
        <w:rPr>
          <w:rFonts w:ascii="文泉驿微米黑" w:eastAsia="文泉驿微米黑" w:hint="eastAsia"/>
          <w:sz w:val="20"/>
          <w:lang w:eastAsia="zh-CN"/>
        </w:rPr>
        <w:t>命令或原生命令。</w:t>
      </w:r>
      <w:r>
        <w:rPr>
          <w:rFonts w:ascii="文泉驿微米黑" w:eastAsia="文泉驿微米黑" w:hint="eastAsia"/>
          <w:sz w:val="20"/>
        </w:rPr>
        <w:t xml:space="preserve">运行 </w:t>
      </w:r>
      <w:r>
        <w:rPr>
          <w:sz w:val="16"/>
        </w:rPr>
        <w:t>make all</w:t>
      </w:r>
      <w:r>
        <w:rPr>
          <w:rFonts w:ascii="文泉驿微米黑" w:eastAsia="文泉驿微米黑" w:hint="eastAsia"/>
          <w:sz w:val="20"/>
        </w:rPr>
        <w:t>，这是以下三个操作的组合：</w:t>
      </w:r>
    </w:p>
    <w:p w14:paraId="6DE3CE2A" w14:textId="77777777" w:rsidR="00C36271" w:rsidRDefault="00000000">
      <w:pPr>
        <w:pStyle w:val="a4"/>
        <w:numPr>
          <w:ilvl w:val="0"/>
          <w:numId w:val="150"/>
        </w:numPr>
        <w:tabs>
          <w:tab w:val="left" w:pos="719"/>
        </w:tabs>
        <w:spacing w:before="197" w:line="308" w:lineRule="exact"/>
        <w:ind w:hanging="161"/>
        <w:rPr>
          <w:rFonts w:ascii="文泉驿等宽微米黑" w:eastAsia="文泉驿等宽微米黑" w:hAnsi="文泉驿等宽微米黑"/>
          <w:sz w:val="16"/>
        </w:rPr>
      </w:pPr>
      <w:r>
        <w:rPr>
          <w:spacing w:val="13"/>
          <w:sz w:val="20"/>
        </w:rPr>
        <w:t>创建表</w:t>
      </w:r>
      <w:r>
        <w:rPr>
          <w:sz w:val="16"/>
        </w:rPr>
        <w:t>(make</w:t>
      </w:r>
      <w:r>
        <w:rPr>
          <w:spacing w:val="-4"/>
          <w:sz w:val="16"/>
        </w:rPr>
        <w:t xml:space="preserve"> </w:t>
      </w:r>
      <w:r>
        <w:rPr>
          <w:sz w:val="16"/>
        </w:rPr>
        <w:t>mysql)</w:t>
      </w:r>
      <w:r>
        <w:rPr>
          <w:sz w:val="20"/>
        </w:rPr>
        <w:t>：</w:t>
      </w:r>
      <w:r>
        <w:rPr>
          <w:rFonts w:ascii="文泉驿等宽微米黑" w:eastAsia="文泉驿等宽微米黑" w:hAnsi="文泉驿等宽微米黑" w:hint="eastAsia"/>
          <w:sz w:val="16"/>
        </w:rPr>
        <w:t>mysql</w:t>
      </w:r>
      <w:r>
        <w:rPr>
          <w:rFonts w:ascii="文泉驿等宽微米黑" w:eastAsia="文泉驿等宽微米黑" w:hAnsi="文泉驿等宽微米黑" w:hint="eastAsia"/>
          <w:spacing w:val="-2"/>
          <w:sz w:val="16"/>
        </w:rPr>
        <w:t xml:space="preserve"> --</w:t>
      </w:r>
      <w:r>
        <w:rPr>
          <w:rFonts w:ascii="文泉驿等宽微米黑" w:eastAsia="文泉驿等宽微米黑" w:hAnsi="文泉驿等宽微米黑" w:hint="eastAsia"/>
          <w:sz w:val="16"/>
        </w:rPr>
        <w:t>host</w:t>
      </w:r>
      <w:r>
        <w:rPr>
          <w:rFonts w:ascii="文泉驿等宽微米黑" w:eastAsia="文泉驿等宽微米黑" w:hAnsi="文泉驿等宽微米黑" w:hint="eastAsia"/>
          <w:spacing w:val="-6"/>
          <w:sz w:val="16"/>
        </w:rPr>
        <w:t xml:space="preserve"> </w:t>
      </w:r>
      <w:r>
        <w:rPr>
          <w:rFonts w:ascii="文泉驿等宽微米黑" w:eastAsia="文泉驿等宽微米黑" w:hAnsi="文泉驿等宽微米黑" w:hint="eastAsia"/>
          <w:sz w:val="16"/>
        </w:rPr>
        <w:t>127.0.0.1</w:t>
      </w:r>
      <w:r>
        <w:rPr>
          <w:rFonts w:ascii="文泉驿等宽微米黑" w:eastAsia="文泉驿等宽微米黑" w:hAnsi="文泉驿等宽微米黑" w:hint="eastAsia"/>
          <w:spacing w:val="-2"/>
          <w:sz w:val="16"/>
        </w:rPr>
        <w:t xml:space="preserve"> --</w:t>
      </w:r>
      <w:r>
        <w:rPr>
          <w:rFonts w:ascii="文泉驿等宽微米黑" w:eastAsia="文泉驿等宽微米黑" w:hAnsi="文泉驿等宽微米黑" w:hint="eastAsia"/>
          <w:sz w:val="16"/>
        </w:rPr>
        <w:t>port</w:t>
      </w:r>
      <w:r>
        <w:rPr>
          <w:rFonts w:ascii="文泉驿等宽微米黑" w:eastAsia="文泉驿等宽微米黑" w:hAnsi="文泉驿等宽微米黑" w:hint="eastAsia"/>
          <w:spacing w:val="-5"/>
          <w:sz w:val="16"/>
        </w:rPr>
        <w:t xml:space="preserve"> </w:t>
      </w:r>
      <w:r>
        <w:rPr>
          <w:rFonts w:ascii="文泉驿等宽微米黑" w:eastAsia="文泉驿等宽微米黑" w:hAnsi="文泉驿等宽微米黑" w:hint="eastAsia"/>
          <w:sz w:val="16"/>
        </w:rPr>
        <w:t>4000</w:t>
      </w:r>
      <w:r>
        <w:rPr>
          <w:rFonts w:ascii="文泉驿等宽微米黑" w:eastAsia="文泉驿等宽微米黑" w:hAnsi="文泉驿等宽微米黑" w:hint="eastAsia"/>
          <w:spacing w:val="-3"/>
          <w:sz w:val="16"/>
        </w:rPr>
        <w:t xml:space="preserve"> -</w:t>
      </w:r>
      <w:r>
        <w:rPr>
          <w:rFonts w:ascii="文泉驿等宽微米黑" w:eastAsia="文泉驿等宽微米黑" w:hAnsi="文泉驿等宽微米黑" w:hint="eastAsia"/>
          <w:sz w:val="16"/>
        </w:rPr>
        <w:t>u</w:t>
      </w:r>
      <w:r>
        <w:rPr>
          <w:rFonts w:ascii="文泉驿等宽微米黑" w:eastAsia="文泉驿等宽微米黑" w:hAnsi="文泉驿等宽微米黑" w:hint="eastAsia"/>
          <w:spacing w:val="-5"/>
          <w:sz w:val="16"/>
        </w:rPr>
        <w:t xml:space="preserve"> </w:t>
      </w:r>
      <w:r>
        <w:rPr>
          <w:rFonts w:ascii="文泉驿等宽微米黑" w:eastAsia="文泉驿等宽微米黑" w:hAnsi="文泉驿等宽微米黑" w:hint="eastAsia"/>
          <w:spacing w:val="-2"/>
          <w:sz w:val="16"/>
        </w:rPr>
        <w:t>root&lt;sql/dbinit.sql</w:t>
      </w:r>
    </w:p>
    <w:p w14:paraId="57690968" w14:textId="77777777" w:rsidR="00C36271" w:rsidRDefault="00000000">
      <w:pPr>
        <w:pStyle w:val="a4"/>
        <w:numPr>
          <w:ilvl w:val="0"/>
          <w:numId w:val="150"/>
        </w:numPr>
        <w:tabs>
          <w:tab w:val="left" w:pos="719"/>
        </w:tabs>
        <w:spacing w:line="287" w:lineRule="exact"/>
        <w:ind w:hanging="161"/>
        <w:rPr>
          <w:rFonts w:ascii="文泉驿等宽微米黑" w:eastAsia="文泉驿等宽微米黑" w:hAnsi="文泉驿等宽微米黑"/>
          <w:sz w:val="16"/>
        </w:rPr>
      </w:pPr>
      <w:r>
        <w:rPr>
          <w:spacing w:val="8"/>
          <w:sz w:val="20"/>
        </w:rPr>
        <w:t>构建二进制</w:t>
      </w:r>
      <w:r>
        <w:rPr>
          <w:sz w:val="16"/>
        </w:rPr>
        <w:t>(make</w:t>
      </w:r>
      <w:r>
        <w:rPr>
          <w:spacing w:val="-8"/>
          <w:sz w:val="16"/>
        </w:rPr>
        <w:t xml:space="preserve"> </w:t>
      </w:r>
      <w:r>
        <w:rPr>
          <w:sz w:val="16"/>
        </w:rPr>
        <w:t>build)</w:t>
      </w:r>
      <w:r>
        <w:rPr>
          <w:sz w:val="20"/>
        </w:rPr>
        <w:t>：</w:t>
      </w:r>
      <w:r>
        <w:rPr>
          <w:rFonts w:ascii="文泉驿等宽微米黑" w:eastAsia="文泉驿等宽微米黑" w:hAnsi="文泉驿等宽微米黑" w:hint="eastAsia"/>
          <w:sz w:val="16"/>
        </w:rPr>
        <w:t>go</w:t>
      </w:r>
      <w:r>
        <w:rPr>
          <w:rFonts w:ascii="文泉驿等宽微米黑" w:eastAsia="文泉驿等宽微米黑" w:hAnsi="文泉驿等宽微米黑" w:hint="eastAsia"/>
          <w:spacing w:val="-10"/>
          <w:sz w:val="16"/>
        </w:rPr>
        <w:t xml:space="preserve"> </w:t>
      </w:r>
      <w:r>
        <w:rPr>
          <w:rFonts w:ascii="文泉驿等宽微米黑" w:eastAsia="文泉驿等宽微米黑" w:hAnsi="文泉驿等宽微米黑" w:hint="eastAsia"/>
          <w:sz w:val="16"/>
        </w:rPr>
        <w:t>build</w:t>
      </w:r>
      <w:r>
        <w:rPr>
          <w:rFonts w:ascii="文泉驿等宽微米黑" w:eastAsia="文泉驿等宽微米黑" w:hAnsi="文泉驿等宽微米黑" w:hint="eastAsia"/>
          <w:spacing w:val="-5"/>
          <w:sz w:val="16"/>
        </w:rPr>
        <w:t xml:space="preserve"> -</w:t>
      </w:r>
      <w:r>
        <w:rPr>
          <w:rFonts w:ascii="文泉驿等宽微米黑" w:eastAsia="文泉驿等宽微米黑" w:hAnsi="文泉驿等宽微米黑" w:hint="eastAsia"/>
          <w:sz w:val="16"/>
        </w:rPr>
        <w:t>o</w:t>
      </w:r>
      <w:r>
        <w:rPr>
          <w:rFonts w:ascii="文泉驿等宽微米黑" w:eastAsia="文泉驿等宽微米黑" w:hAnsi="文泉驿等宽微米黑" w:hint="eastAsia"/>
          <w:spacing w:val="-10"/>
          <w:sz w:val="16"/>
        </w:rPr>
        <w:t xml:space="preserve"> </w:t>
      </w:r>
      <w:r>
        <w:rPr>
          <w:rFonts w:ascii="文泉驿等宽微米黑" w:eastAsia="文泉驿等宽微米黑" w:hAnsi="文泉驿等宽微米黑" w:hint="eastAsia"/>
          <w:sz w:val="16"/>
        </w:rPr>
        <w:t>bin/sql-driver-</w:t>
      </w:r>
      <w:r>
        <w:rPr>
          <w:rFonts w:ascii="文泉驿等宽微米黑" w:eastAsia="文泉驿等宽微米黑" w:hAnsi="文泉驿等宽微米黑" w:hint="eastAsia"/>
          <w:spacing w:val="-2"/>
          <w:sz w:val="16"/>
        </w:rPr>
        <w:t>example</w:t>
      </w:r>
    </w:p>
    <w:p w14:paraId="739AC733" w14:textId="77777777" w:rsidR="00C36271" w:rsidRDefault="00000000">
      <w:pPr>
        <w:pStyle w:val="a4"/>
        <w:numPr>
          <w:ilvl w:val="0"/>
          <w:numId w:val="150"/>
        </w:numPr>
        <w:tabs>
          <w:tab w:val="left" w:pos="719"/>
        </w:tabs>
        <w:spacing w:line="308" w:lineRule="exact"/>
        <w:ind w:hanging="161"/>
        <w:rPr>
          <w:rFonts w:ascii="文泉驿等宽微米黑" w:eastAsia="文泉驿等宽微米黑" w:hAnsi="文泉驿等宽微米黑"/>
          <w:sz w:val="16"/>
        </w:rPr>
      </w:pPr>
      <w:r>
        <w:rPr>
          <w:spacing w:val="11"/>
          <w:sz w:val="20"/>
        </w:rPr>
        <w:t>运行</w:t>
      </w:r>
      <w:r>
        <w:rPr>
          <w:sz w:val="16"/>
        </w:rPr>
        <w:t>(make</w:t>
      </w:r>
      <w:r>
        <w:rPr>
          <w:spacing w:val="-10"/>
          <w:sz w:val="16"/>
        </w:rPr>
        <w:t xml:space="preserve"> </w:t>
      </w:r>
      <w:r>
        <w:rPr>
          <w:sz w:val="16"/>
        </w:rPr>
        <w:t>run)</w:t>
      </w:r>
      <w:r>
        <w:rPr>
          <w:sz w:val="20"/>
        </w:rPr>
        <w:t>：</w:t>
      </w:r>
      <w:r>
        <w:rPr>
          <w:rFonts w:ascii="文泉驿等宽微米黑" w:eastAsia="文泉驿等宽微米黑" w:hAnsi="文泉驿等宽微米黑" w:hint="eastAsia"/>
          <w:sz w:val="16"/>
        </w:rPr>
        <w:t>./bin/sql-driver-</w:t>
      </w:r>
      <w:r>
        <w:rPr>
          <w:rFonts w:ascii="文泉驿等宽微米黑" w:eastAsia="文泉驿等宽微米黑" w:hAnsi="文泉驿等宽微米黑" w:hint="eastAsia"/>
          <w:spacing w:val="-2"/>
          <w:sz w:val="16"/>
        </w:rPr>
        <w:t>example</w:t>
      </w:r>
    </w:p>
    <w:p w14:paraId="13D8E95D" w14:textId="77777777" w:rsidR="00C36271" w:rsidRDefault="00C36271">
      <w:pPr>
        <w:pStyle w:val="a3"/>
        <w:spacing w:before="14"/>
      </w:pPr>
    </w:p>
    <w:p w14:paraId="037D55C1" w14:textId="77777777" w:rsidR="00C36271" w:rsidRDefault="00000000">
      <w:pPr>
        <w:ind w:left="220"/>
        <w:rPr>
          <w:rFonts w:ascii="文泉驿微米黑" w:eastAsia="文泉驿微米黑"/>
          <w:sz w:val="20"/>
          <w:lang w:eastAsia="zh-CN"/>
        </w:rPr>
      </w:pPr>
      <w:bookmarkStart w:id="36" w:name="_bookmark21"/>
      <w:bookmarkEnd w:id="36"/>
      <w:r>
        <w:rPr>
          <w:rFonts w:ascii="文泉驿微米黑" w:eastAsia="文泉驿微米黑" w:hint="eastAsia"/>
          <w:spacing w:val="1"/>
          <w:sz w:val="20"/>
          <w:lang w:eastAsia="zh-CN"/>
        </w:rPr>
        <w:t>你也可以单独运行这三个</w:t>
      </w:r>
      <w:r>
        <w:rPr>
          <w:rFonts w:ascii="文泉驿微米黑" w:eastAsia="文泉驿微米黑" w:hint="eastAsia"/>
          <w:sz w:val="16"/>
          <w:lang w:eastAsia="zh-CN"/>
        </w:rPr>
        <w:t>make</w:t>
      </w:r>
      <w:r>
        <w:rPr>
          <w:rFonts w:ascii="文泉驿微米黑" w:eastAsia="文泉驿微米黑" w:hint="eastAsia"/>
          <w:spacing w:val="-10"/>
          <w:sz w:val="16"/>
          <w:lang w:eastAsia="zh-CN"/>
        </w:rPr>
        <w:t xml:space="preserve"> </w:t>
      </w:r>
      <w:r>
        <w:rPr>
          <w:rFonts w:ascii="文泉驿微米黑" w:eastAsia="文泉驿微米黑" w:hint="eastAsia"/>
          <w:spacing w:val="-2"/>
          <w:sz w:val="20"/>
          <w:lang w:eastAsia="zh-CN"/>
        </w:rPr>
        <w:t>命令或原生命令。</w:t>
      </w:r>
    </w:p>
    <w:p w14:paraId="7A4F6CBB" w14:textId="77777777" w:rsidR="00C36271" w:rsidRDefault="00C36271">
      <w:pPr>
        <w:pStyle w:val="a3"/>
        <w:spacing w:before="11"/>
        <w:rPr>
          <w:rFonts w:ascii="文泉驿微米黑"/>
          <w:sz w:val="21"/>
          <w:lang w:eastAsia="zh-CN"/>
        </w:rPr>
      </w:pPr>
    </w:p>
    <w:p w14:paraId="540B34CC" w14:textId="77777777" w:rsidR="00C36271" w:rsidRDefault="00000000">
      <w:pPr>
        <w:pStyle w:val="3"/>
        <w:numPr>
          <w:ilvl w:val="2"/>
          <w:numId w:val="162"/>
        </w:numPr>
        <w:tabs>
          <w:tab w:val="left" w:pos="731"/>
        </w:tabs>
      </w:pPr>
      <w:r>
        <w:rPr>
          <w:spacing w:val="-7"/>
        </w:rPr>
        <w:t xml:space="preserve">第 </w:t>
      </w:r>
      <w:r>
        <w:rPr>
          <w:sz w:val="16"/>
        </w:rPr>
        <w:t>4</w:t>
      </w:r>
      <w:r>
        <w:rPr>
          <w:spacing w:val="-10"/>
          <w:sz w:val="16"/>
        </w:rPr>
        <w:t xml:space="preserve"> </w:t>
      </w:r>
      <w:r>
        <w:rPr>
          <w:spacing w:val="-2"/>
        </w:rPr>
        <w:t>步：预期输出</w:t>
      </w:r>
    </w:p>
    <w:p w14:paraId="4CF5617B" w14:textId="77777777" w:rsidR="00C36271" w:rsidRDefault="00C36271">
      <w:pPr>
        <w:pStyle w:val="a3"/>
        <w:spacing w:before="9"/>
        <w:rPr>
          <w:rFonts w:ascii="文泉驿微米黑"/>
          <w:sz w:val="12"/>
        </w:rPr>
      </w:pPr>
    </w:p>
    <w:p w14:paraId="7CA990AF" w14:textId="77777777" w:rsidR="00C36271" w:rsidRDefault="00000000">
      <w:pPr>
        <w:spacing w:before="1"/>
        <w:ind w:left="220"/>
        <w:rPr>
          <w:rFonts w:ascii="文泉驿微米黑" w:eastAsia="文泉驿微米黑"/>
          <w:sz w:val="20"/>
        </w:rPr>
      </w:pPr>
      <w:hyperlink r:id="rId28" w:anchor="gorm">
        <w:r>
          <w:rPr>
            <w:rFonts w:ascii="文泉驿微米黑" w:eastAsia="文泉驿微米黑" w:hint="eastAsia"/>
            <w:color w:val="0000FF"/>
            <w:sz w:val="16"/>
          </w:rPr>
          <w:t>GORM</w:t>
        </w:r>
        <w:r>
          <w:rPr>
            <w:rFonts w:ascii="文泉驿微米黑" w:eastAsia="文泉驿微米黑" w:hint="eastAsia"/>
            <w:color w:val="0000FF"/>
            <w:spacing w:val="-7"/>
            <w:sz w:val="16"/>
          </w:rPr>
          <w:t xml:space="preserve"> </w:t>
        </w:r>
        <w:r>
          <w:rPr>
            <w:rFonts w:ascii="文泉驿微米黑" w:eastAsia="文泉驿微米黑" w:hint="eastAsia"/>
            <w:color w:val="0000FF"/>
            <w:spacing w:val="-3"/>
            <w:sz w:val="20"/>
          </w:rPr>
          <w:t>预期输出</w:t>
        </w:r>
      </w:hyperlink>
    </w:p>
    <w:p w14:paraId="10208416" w14:textId="77777777" w:rsidR="00C36271" w:rsidRDefault="00000000">
      <w:pPr>
        <w:pStyle w:val="a3"/>
        <w:spacing w:before="77"/>
        <w:ind w:left="220"/>
        <w:rPr>
          <w:rFonts w:ascii="文泉驿微米黑" w:eastAsia="文泉驿微米黑"/>
          <w:sz w:val="20"/>
        </w:rPr>
      </w:pPr>
      <w:hyperlink r:id="rId29" w:anchor="sqldriver">
        <w:r>
          <w:rPr>
            <w:rFonts w:ascii="文泉驿微米黑" w:eastAsia="文泉驿微米黑" w:hint="eastAsia"/>
            <w:color w:val="0000FF"/>
            <w:spacing w:val="-2"/>
          </w:rPr>
          <w:t>go-sql-driver/mysql</w:t>
        </w:r>
        <w:r>
          <w:rPr>
            <w:rFonts w:ascii="文泉驿微米黑" w:eastAsia="文泉驿微米黑" w:hint="eastAsia"/>
            <w:color w:val="0000FF"/>
            <w:spacing w:val="27"/>
          </w:rPr>
          <w:t xml:space="preserve"> </w:t>
        </w:r>
        <w:r>
          <w:rPr>
            <w:rFonts w:ascii="文泉驿微米黑" w:eastAsia="文泉驿微米黑" w:hint="eastAsia"/>
            <w:color w:val="0000FF"/>
            <w:spacing w:val="-4"/>
            <w:sz w:val="20"/>
          </w:rPr>
          <w:t>预期输出</w:t>
        </w:r>
      </w:hyperlink>
    </w:p>
    <w:p w14:paraId="4A77F2DE"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76AD154C" w14:textId="77777777" w:rsidR="00C36271" w:rsidRDefault="00C36271">
      <w:pPr>
        <w:pStyle w:val="a3"/>
        <w:spacing w:before="10"/>
        <w:rPr>
          <w:rFonts w:ascii="文泉驿微米黑"/>
          <w:sz w:val="15"/>
        </w:rPr>
      </w:pPr>
    </w:p>
    <w:p w14:paraId="6916FEF7" w14:textId="77777777" w:rsidR="00C36271" w:rsidRDefault="00000000">
      <w:pPr>
        <w:pStyle w:val="a4"/>
        <w:numPr>
          <w:ilvl w:val="1"/>
          <w:numId w:val="162"/>
        </w:numPr>
        <w:tabs>
          <w:tab w:val="left" w:pos="676"/>
        </w:tabs>
        <w:spacing w:before="42"/>
        <w:rPr>
          <w:sz w:val="24"/>
        </w:rPr>
      </w:pPr>
      <w:r>
        <w:rPr>
          <w:spacing w:val="-6"/>
          <w:sz w:val="24"/>
        </w:rPr>
        <w:t xml:space="preserve">使用 </w:t>
      </w:r>
      <w:r>
        <w:rPr>
          <w:sz w:val="19"/>
        </w:rPr>
        <w:t>Spring</w:t>
      </w:r>
      <w:r>
        <w:rPr>
          <w:spacing w:val="-7"/>
          <w:sz w:val="19"/>
        </w:rPr>
        <w:t xml:space="preserve"> </w:t>
      </w:r>
      <w:r>
        <w:rPr>
          <w:sz w:val="19"/>
        </w:rPr>
        <w:t>Boot</w:t>
      </w:r>
      <w:r>
        <w:rPr>
          <w:spacing w:val="-4"/>
          <w:sz w:val="19"/>
        </w:rPr>
        <w:t xml:space="preserve"> </w:t>
      </w:r>
      <w:r>
        <w:rPr>
          <w:spacing w:val="25"/>
          <w:sz w:val="24"/>
        </w:rPr>
        <w:t>构建</w:t>
      </w:r>
      <w:r>
        <w:rPr>
          <w:sz w:val="19"/>
        </w:rPr>
        <w:t>TiDB</w:t>
      </w:r>
      <w:r>
        <w:rPr>
          <w:spacing w:val="-5"/>
          <w:sz w:val="19"/>
        </w:rPr>
        <w:t xml:space="preserve"> </w:t>
      </w:r>
      <w:r>
        <w:rPr>
          <w:spacing w:val="-3"/>
          <w:sz w:val="24"/>
        </w:rPr>
        <w:t>应用程序</w:t>
      </w:r>
    </w:p>
    <w:p w14:paraId="32403B66" w14:textId="77777777" w:rsidR="00C36271" w:rsidRDefault="00000000">
      <w:pPr>
        <w:spacing w:before="217" w:line="208" w:lineRule="auto"/>
        <w:ind w:left="220" w:right="1439"/>
        <w:rPr>
          <w:rFonts w:ascii="文泉驿微米黑" w:eastAsia="文泉驿微米黑"/>
          <w:sz w:val="20"/>
        </w:rPr>
      </w:pPr>
      <w:r>
        <w:rPr>
          <w:rFonts w:ascii="文泉驿微米黑" w:eastAsia="文泉驿微米黑" w:hint="eastAsia"/>
          <w:spacing w:val="4"/>
          <w:sz w:val="20"/>
        </w:rPr>
        <w:t>本教程向你展示如何使用</w:t>
      </w:r>
      <w:r>
        <w:rPr>
          <w:rFonts w:ascii="文泉驿微米黑" w:eastAsia="文泉驿微米黑" w:hint="eastAsia"/>
          <w:sz w:val="16"/>
        </w:rPr>
        <w:t xml:space="preserve">TiDB </w:t>
      </w:r>
      <w:r>
        <w:rPr>
          <w:rFonts w:ascii="文泉驿微米黑" w:eastAsia="文泉驿微米黑" w:hint="eastAsia"/>
          <w:spacing w:val="-3"/>
          <w:sz w:val="20"/>
        </w:rPr>
        <w:t xml:space="preserve">构建 </w:t>
      </w:r>
      <w:hyperlink r:id="rId30">
        <w:r>
          <w:rPr>
            <w:rFonts w:ascii="文泉驿微米黑" w:eastAsia="文泉驿微米黑" w:hint="eastAsia"/>
            <w:color w:val="0000FF"/>
            <w:sz w:val="16"/>
          </w:rPr>
          <w:t>Spring Boot</w:t>
        </w:r>
      </w:hyperlink>
      <w:r>
        <w:rPr>
          <w:rFonts w:ascii="文泉驿微米黑" w:eastAsia="文泉驿微米黑" w:hint="eastAsia"/>
          <w:color w:val="0000FF"/>
          <w:sz w:val="16"/>
        </w:rPr>
        <w:t xml:space="preserve"> </w:t>
      </w:r>
      <w:r>
        <w:rPr>
          <w:rFonts w:ascii="文泉驿微米黑" w:eastAsia="文泉驿微米黑" w:hint="eastAsia"/>
          <w:sz w:val="16"/>
        </w:rPr>
        <w:t xml:space="preserve">Web </w:t>
      </w:r>
      <w:r>
        <w:rPr>
          <w:rFonts w:ascii="文泉驿微米黑" w:eastAsia="文泉驿微米黑" w:hint="eastAsia"/>
          <w:spacing w:val="-1"/>
          <w:sz w:val="20"/>
        </w:rPr>
        <w:t xml:space="preserve">应用程序。使用 </w:t>
      </w:r>
      <w:hyperlink r:id="rId31">
        <w:r>
          <w:rPr>
            <w:rFonts w:ascii="文泉驿微米黑" w:eastAsia="文泉驿微米黑" w:hint="eastAsia"/>
            <w:color w:val="0000FF"/>
            <w:sz w:val="16"/>
          </w:rPr>
          <w:t>Spring Data JPA</w:t>
        </w:r>
      </w:hyperlink>
      <w:r>
        <w:rPr>
          <w:rFonts w:ascii="文泉驿微米黑" w:eastAsia="文泉驿微米黑" w:hint="eastAsia"/>
          <w:color w:val="0000FF"/>
          <w:sz w:val="16"/>
        </w:rPr>
        <w:t xml:space="preserve"> </w:t>
      </w:r>
      <w:r>
        <w:rPr>
          <w:rFonts w:ascii="文泉驿微米黑" w:eastAsia="文泉驿微米黑" w:hint="eastAsia"/>
          <w:sz w:val="20"/>
        </w:rPr>
        <w:t>模块作为数据访问能力的框</w:t>
      </w:r>
      <w:r>
        <w:rPr>
          <w:rFonts w:ascii="文泉驿微米黑" w:eastAsia="文泉驿微米黑" w:hint="eastAsia"/>
          <w:spacing w:val="2"/>
          <w:sz w:val="20"/>
        </w:rPr>
        <w:t>架。此示例应用程序的代码仓库可在</w:t>
      </w:r>
      <w:hyperlink r:id="rId32">
        <w:r>
          <w:rPr>
            <w:rFonts w:ascii="文泉驿微米黑" w:eastAsia="文泉驿微米黑" w:hint="eastAsia"/>
            <w:color w:val="0000FF"/>
            <w:sz w:val="16"/>
          </w:rPr>
          <w:t>Github</w:t>
        </w:r>
      </w:hyperlink>
      <w:r>
        <w:rPr>
          <w:rFonts w:ascii="文泉驿微米黑" w:eastAsia="文泉驿微米黑" w:hint="eastAsia"/>
          <w:color w:val="0000FF"/>
          <w:sz w:val="16"/>
        </w:rPr>
        <w:t xml:space="preserve"> </w:t>
      </w:r>
      <w:r>
        <w:rPr>
          <w:rFonts w:ascii="文泉驿微米黑" w:eastAsia="文泉驿微米黑" w:hint="eastAsia"/>
          <w:sz w:val="20"/>
        </w:rPr>
        <w:t>下载。</w:t>
      </w:r>
    </w:p>
    <w:p w14:paraId="65338095" w14:textId="77777777" w:rsidR="00C36271" w:rsidRDefault="00000000">
      <w:pPr>
        <w:spacing w:before="119" w:line="208" w:lineRule="auto"/>
        <w:ind w:left="219" w:right="1438"/>
        <w:rPr>
          <w:rFonts w:ascii="文泉驿微米黑" w:eastAsia="文泉驿微米黑"/>
          <w:sz w:val="20"/>
          <w:lang w:eastAsia="zh-CN"/>
        </w:rPr>
      </w:pPr>
      <w:r>
        <w:rPr>
          <w:rFonts w:ascii="文泉驿微米黑" w:eastAsia="文泉驿微米黑" w:hint="eastAsia"/>
          <w:spacing w:val="3"/>
          <w:sz w:val="20"/>
          <w:lang w:eastAsia="zh-CN"/>
        </w:rPr>
        <w:t>这是一个较为完整的构建</w:t>
      </w:r>
      <w:r>
        <w:rPr>
          <w:rFonts w:ascii="文泉驿微米黑" w:eastAsia="文泉驿微米黑" w:hint="eastAsia"/>
          <w:sz w:val="16"/>
          <w:lang w:eastAsia="zh-CN"/>
        </w:rPr>
        <w:t>Restful</w:t>
      </w:r>
      <w:r>
        <w:rPr>
          <w:rFonts w:ascii="文泉驿微米黑" w:eastAsia="文泉驿微米黑" w:hint="eastAsia"/>
          <w:spacing w:val="-11"/>
          <w:sz w:val="16"/>
          <w:lang w:eastAsia="zh-CN"/>
        </w:rPr>
        <w:t xml:space="preserve"> </w:t>
      </w:r>
      <w:r>
        <w:rPr>
          <w:rFonts w:ascii="文泉驿微米黑" w:eastAsia="文泉驿微米黑" w:hint="eastAsia"/>
          <w:sz w:val="16"/>
          <w:lang w:eastAsia="zh-CN"/>
        </w:rPr>
        <w:t>API</w:t>
      </w:r>
      <w:r>
        <w:rPr>
          <w:rFonts w:ascii="文泉驿微米黑" w:eastAsia="文泉驿微米黑" w:hint="eastAsia"/>
          <w:spacing w:val="-10"/>
          <w:sz w:val="16"/>
          <w:lang w:eastAsia="zh-CN"/>
        </w:rPr>
        <w:t xml:space="preserve"> </w:t>
      </w:r>
      <w:r>
        <w:rPr>
          <w:rFonts w:ascii="文泉驿微米黑" w:eastAsia="文泉驿微米黑" w:hint="eastAsia"/>
          <w:spacing w:val="2"/>
          <w:sz w:val="20"/>
          <w:lang w:eastAsia="zh-CN"/>
        </w:rPr>
        <w:t>的示例应用程序，展示了一个使用</w:t>
      </w:r>
      <w:r>
        <w:rPr>
          <w:rFonts w:ascii="文泉驿微米黑" w:eastAsia="文泉驿微米黑" w:hint="eastAsia"/>
          <w:sz w:val="16"/>
          <w:lang w:eastAsia="zh-CN"/>
        </w:rPr>
        <w:t>TiDB</w:t>
      </w:r>
      <w:r>
        <w:rPr>
          <w:rFonts w:ascii="文泉驿微米黑" w:eastAsia="文泉驿微米黑" w:hint="eastAsia"/>
          <w:spacing w:val="-11"/>
          <w:sz w:val="16"/>
          <w:lang w:eastAsia="zh-CN"/>
        </w:rPr>
        <w:t xml:space="preserve"> </w:t>
      </w:r>
      <w:r>
        <w:rPr>
          <w:rFonts w:ascii="文泉驿微米黑" w:eastAsia="文泉驿微米黑" w:hint="eastAsia"/>
          <w:spacing w:val="-2"/>
          <w:sz w:val="20"/>
          <w:lang w:eastAsia="zh-CN"/>
        </w:rPr>
        <w:t xml:space="preserve">作为数据库的通用 </w:t>
      </w:r>
      <w:r>
        <w:rPr>
          <w:rFonts w:ascii="文泉驿微米黑" w:eastAsia="文泉驿微米黑" w:hint="eastAsia"/>
          <w:sz w:val="16"/>
          <w:lang w:eastAsia="zh-CN"/>
        </w:rPr>
        <w:t>Spring</w:t>
      </w:r>
      <w:r>
        <w:rPr>
          <w:rFonts w:ascii="文泉驿微米黑" w:eastAsia="文泉驿微米黑" w:hint="eastAsia"/>
          <w:spacing w:val="-10"/>
          <w:sz w:val="16"/>
          <w:lang w:eastAsia="zh-CN"/>
        </w:rPr>
        <w:t xml:space="preserve"> </w:t>
      </w:r>
      <w:r>
        <w:rPr>
          <w:rFonts w:ascii="文泉驿微米黑" w:eastAsia="文泉驿微米黑" w:hint="eastAsia"/>
          <w:sz w:val="16"/>
          <w:lang w:eastAsia="zh-CN"/>
        </w:rPr>
        <w:t>Boot</w:t>
      </w:r>
      <w:r>
        <w:rPr>
          <w:rFonts w:ascii="文泉驿微米黑" w:eastAsia="文泉驿微米黑" w:hint="eastAsia"/>
          <w:spacing w:val="-10"/>
          <w:sz w:val="16"/>
          <w:lang w:eastAsia="zh-CN"/>
        </w:rPr>
        <w:t xml:space="preserve"> </w:t>
      </w:r>
      <w:r>
        <w:rPr>
          <w:rFonts w:ascii="文泉驿微米黑" w:eastAsia="文泉驿微米黑" w:hint="eastAsia"/>
          <w:sz w:val="20"/>
          <w:lang w:eastAsia="zh-CN"/>
        </w:rPr>
        <w:t>后端</w:t>
      </w:r>
      <w:r>
        <w:rPr>
          <w:rFonts w:ascii="文泉驿微米黑" w:eastAsia="文泉驿微米黑" w:hint="eastAsia"/>
          <w:spacing w:val="-2"/>
          <w:sz w:val="20"/>
          <w:lang w:eastAsia="zh-CN"/>
        </w:rPr>
        <w:t>服务。设计了以下过程，用于还原一个现实场景：</w:t>
      </w:r>
    </w:p>
    <w:p w14:paraId="03D8CDBE" w14:textId="77777777" w:rsidR="00C36271" w:rsidRDefault="00000000">
      <w:pPr>
        <w:pStyle w:val="3"/>
        <w:spacing w:before="119" w:line="208" w:lineRule="auto"/>
        <w:ind w:right="1439"/>
        <w:rPr>
          <w:lang w:eastAsia="zh-CN"/>
        </w:rPr>
      </w:pPr>
      <w:r>
        <w:rPr>
          <w:lang w:eastAsia="zh-CN"/>
        </w:rPr>
        <w:t xml:space="preserve">这是一个关于游戏的例子，每个玩家有两个属性：金币数 </w:t>
      </w:r>
      <w:r>
        <w:rPr>
          <w:rFonts w:ascii="文泉驿等宽微米黑" w:eastAsia="文泉驿等宽微米黑" w:hint="eastAsia"/>
          <w:sz w:val="16"/>
          <w:lang w:eastAsia="zh-CN"/>
        </w:rPr>
        <w:t>coins</w:t>
      </w:r>
      <w:r>
        <w:rPr>
          <w:rFonts w:ascii="文泉驿等宽微米黑" w:eastAsia="文泉驿等宽微米黑" w:hint="eastAsia"/>
          <w:spacing w:val="-42"/>
          <w:sz w:val="16"/>
          <w:lang w:eastAsia="zh-CN"/>
        </w:rPr>
        <w:t xml:space="preserve"> </w:t>
      </w:r>
      <w:r>
        <w:rPr>
          <w:lang w:eastAsia="zh-CN"/>
        </w:rPr>
        <w:t xml:space="preserve">和货物数 </w:t>
      </w:r>
      <w:r>
        <w:rPr>
          <w:rFonts w:ascii="文泉驿等宽微米黑" w:eastAsia="文泉驿等宽微米黑" w:hint="eastAsia"/>
          <w:sz w:val="16"/>
          <w:lang w:eastAsia="zh-CN"/>
        </w:rPr>
        <w:t>goods</w:t>
      </w:r>
      <w:r>
        <w:rPr>
          <w:lang w:eastAsia="zh-CN"/>
        </w:rPr>
        <w:t>。且每个玩家都拥有一个字</w:t>
      </w:r>
      <w:r>
        <w:rPr>
          <w:spacing w:val="-6"/>
          <w:lang w:eastAsia="zh-CN"/>
        </w:rPr>
        <w:t xml:space="preserve">段 </w:t>
      </w:r>
      <w:r>
        <w:rPr>
          <w:rFonts w:ascii="文泉驿等宽微米黑" w:eastAsia="文泉驿等宽微米黑" w:hint="eastAsia"/>
          <w:sz w:val="16"/>
          <w:lang w:eastAsia="zh-CN"/>
        </w:rPr>
        <w:t>id</w:t>
      </w:r>
      <w:r>
        <w:rPr>
          <w:lang w:eastAsia="zh-CN"/>
        </w:rPr>
        <w:t>，作为玩家的唯一标识。玩家在金币数和货物数充足的情况下，可以自由的交易。</w:t>
      </w:r>
    </w:p>
    <w:p w14:paraId="2F599DEF" w14:textId="77777777" w:rsidR="00C36271" w:rsidRDefault="00000000">
      <w:pPr>
        <w:spacing w:before="89"/>
        <w:ind w:left="220"/>
        <w:rPr>
          <w:rFonts w:ascii="文泉驿微米黑" w:eastAsia="文泉驿微米黑"/>
          <w:sz w:val="20"/>
          <w:lang w:eastAsia="zh-CN"/>
        </w:rPr>
      </w:pPr>
      <w:r>
        <w:rPr>
          <w:rFonts w:ascii="文泉驿微米黑" w:eastAsia="文泉驿微米黑" w:hint="eastAsia"/>
          <w:spacing w:val="-3"/>
          <w:sz w:val="20"/>
          <w:lang w:eastAsia="zh-CN"/>
        </w:rPr>
        <w:t>你可以以此示例为基础，构建自己的应用程序。</w:t>
      </w:r>
    </w:p>
    <w:p w14:paraId="1C0C9E3C" w14:textId="77777777" w:rsidR="00C36271" w:rsidRDefault="00000000">
      <w:pPr>
        <w:pStyle w:val="a3"/>
        <w:spacing w:before="4"/>
        <w:rPr>
          <w:rFonts w:ascii="文泉驿微米黑"/>
          <w:sz w:val="12"/>
          <w:lang w:eastAsia="zh-CN"/>
        </w:rPr>
      </w:pPr>
      <w:r>
        <w:pict w14:anchorId="54ACA0B7">
          <v:shape id="docshape102" o:spid="_x0000_s3917" type="#_x0000_t202" style="position:absolute;margin-left:1in;margin-top:11.3pt;width:468pt;height:103.95pt;z-index:-15695360;mso-wrap-distance-left:0;mso-wrap-distance-right:0;mso-position-horizontal-relative:page" fillcolor="#ffebd8" stroked="f">
            <v:textbox inset="0,0,0,0">
              <w:txbxContent>
                <w:p w14:paraId="6718BACA" w14:textId="77777777" w:rsidR="00C36271" w:rsidRDefault="00C36271">
                  <w:pPr>
                    <w:pStyle w:val="a3"/>
                    <w:spacing w:before="13"/>
                    <w:rPr>
                      <w:rFonts w:ascii="文泉驿微米黑"/>
                      <w:color w:val="000000"/>
                      <w:sz w:val="25"/>
                    </w:rPr>
                  </w:pPr>
                </w:p>
                <w:p w14:paraId="3AC2CB13"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建议：</w:t>
                  </w:r>
                </w:p>
                <w:p w14:paraId="5DF55CC3" w14:textId="77777777" w:rsidR="00C36271" w:rsidRDefault="00000000">
                  <w:pPr>
                    <w:spacing w:before="38" w:line="308" w:lineRule="exact"/>
                    <w:ind w:left="677"/>
                    <w:rPr>
                      <w:rFonts w:ascii="文泉驿微米黑" w:eastAsia="文泉驿微米黑"/>
                      <w:color w:val="000000"/>
                      <w:sz w:val="16"/>
                    </w:rPr>
                  </w:pPr>
                  <w:r>
                    <w:rPr>
                      <w:rFonts w:ascii="文泉驿微米黑" w:eastAsia="文泉驿微米黑" w:hint="eastAsia"/>
                      <w:color w:val="000000"/>
                      <w:sz w:val="20"/>
                    </w:rPr>
                    <w:t>在</w:t>
                  </w:r>
                  <w:hyperlink w:anchor="_bookmark266" w:history="1">
                    <w:r>
                      <w:rPr>
                        <w:rFonts w:ascii="文泉驿微米黑" w:eastAsia="文泉驿微米黑" w:hint="eastAsia"/>
                        <w:color w:val="EC008C"/>
                        <w:sz w:val="20"/>
                      </w:rPr>
                      <w:t>云原生开发环境</w:t>
                    </w:r>
                  </w:hyperlink>
                  <w:r>
                    <w:rPr>
                      <w:rFonts w:ascii="文泉驿微米黑" w:eastAsia="文泉驿微米黑" w:hint="eastAsia"/>
                      <w:color w:val="000000"/>
                      <w:spacing w:val="-1"/>
                      <w:sz w:val="20"/>
                    </w:rPr>
                    <w:t xml:space="preserve">中尝试 </w:t>
                  </w:r>
                  <w:r>
                    <w:rPr>
                      <w:rFonts w:ascii="文泉驿微米黑" w:eastAsia="文泉驿微米黑" w:hint="eastAsia"/>
                      <w:color w:val="000000"/>
                      <w:sz w:val="16"/>
                    </w:rPr>
                    <w:t>Spring</w:t>
                  </w:r>
                  <w:r>
                    <w:rPr>
                      <w:rFonts w:ascii="文泉驿微米黑" w:eastAsia="文泉驿微米黑" w:hint="eastAsia"/>
                      <w:color w:val="000000"/>
                      <w:spacing w:val="8"/>
                      <w:sz w:val="16"/>
                    </w:rPr>
                    <w:t xml:space="preserve"> </w:t>
                  </w:r>
                  <w:r>
                    <w:rPr>
                      <w:rFonts w:ascii="文泉驿微米黑" w:eastAsia="文泉驿微米黑" w:hint="eastAsia"/>
                      <w:color w:val="000000"/>
                      <w:sz w:val="16"/>
                    </w:rPr>
                    <w:t>Boot</w:t>
                  </w:r>
                  <w:r>
                    <w:rPr>
                      <w:rFonts w:ascii="文泉驿微米黑" w:eastAsia="文泉驿微米黑" w:hint="eastAsia"/>
                      <w:color w:val="000000"/>
                      <w:spacing w:val="8"/>
                      <w:sz w:val="16"/>
                    </w:rPr>
                    <w:t xml:space="preserve"> </w:t>
                  </w:r>
                  <w:r>
                    <w:rPr>
                      <w:rFonts w:ascii="文泉驿微米黑" w:eastAsia="文泉驿微米黑" w:hint="eastAsia"/>
                      <w:color w:val="000000"/>
                      <w:spacing w:val="22"/>
                      <w:sz w:val="20"/>
                    </w:rPr>
                    <w:t>构建</w:t>
                  </w:r>
                  <w:r>
                    <w:rPr>
                      <w:rFonts w:ascii="文泉驿微米黑" w:eastAsia="文泉驿微米黑" w:hint="eastAsia"/>
                      <w:color w:val="000000"/>
                      <w:sz w:val="16"/>
                    </w:rPr>
                    <w:t>TiDB</w:t>
                  </w:r>
                  <w:r>
                    <w:rPr>
                      <w:rFonts w:ascii="文泉驿微米黑" w:eastAsia="文泉驿微米黑" w:hint="eastAsia"/>
                      <w:color w:val="000000"/>
                      <w:spacing w:val="9"/>
                      <w:sz w:val="16"/>
                    </w:rPr>
                    <w:t xml:space="preserve"> </w:t>
                  </w:r>
                  <w:r>
                    <w:rPr>
                      <w:rFonts w:ascii="文泉驿微米黑" w:eastAsia="文泉驿微米黑" w:hint="eastAsia"/>
                      <w:color w:val="000000"/>
                      <w:spacing w:val="2"/>
                      <w:sz w:val="20"/>
                    </w:rPr>
                    <w:t>应用程序。预配置完成的环境，自动启动</w:t>
                  </w:r>
                  <w:r>
                    <w:rPr>
                      <w:rFonts w:ascii="文泉驿微米黑" w:eastAsia="文泉驿微米黑" w:hint="eastAsia"/>
                      <w:color w:val="000000"/>
                      <w:spacing w:val="-4"/>
                      <w:sz w:val="16"/>
                    </w:rPr>
                    <w:t>TiDB</w:t>
                  </w:r>
                </w:p>
                <w:p w14:paraId="28F47BE9" w14:textId="77777777" w:rsidR="00C36271" w:rsidRDefault="00000000">
                  <w:pPr>
                    <w:spacing w:line="308" w:lineRule="exact"/>
                    <w:ind w:left="677"/>
                    <w:rPr>
                      <w:rFonts w:ascii="文泉驿微米黑" w:eastAsia="文泉驿微米黑"/>
                      <w:color w:val="000000"/>
                      <w:sz w:val="20"/>
                    </w:rPr>
                  </w:pPr>
                  <w:r>
                    <w:rPr>
                      <w:rFonts w:ascii="文泉驿微米黑" w:eastAsia="文泉驿微米黑" w:hint="eastAsia"/>
                      <w:color w:val="000000"/>
                      <w:spacing w:val="-3"/>
                      <w:sz w:val="20"/>
                    </w:rPr>
                    <w:t>集群，获取和运行代码，只需要一个链接。</w:t>
                  </w:r>
                </w:p>
                <w:p w14:paraId="46424FAB" w14:textId="77777777" w:rsidR="00C36271" w:rsidRDefault="00000000">
                  <w:pPr>
                    <w:spacing w:before="38"/>
                    <w:ind w:left="677"/>
                    <w:rPr>
                      <w:rFonts w:ascii="文泉驿微米黑" w:eastAsia="文泉驿微米黑"/>
                      <w:color w:val="000000"/>
                      <w:sz w:val="20"/>
                    </w:rPr>
                  </w:pPr>
                  <w:r>
                    <w:rPr>
                      <w:rFonts w:ascii="文泉驿微米黑" w:eastAsia="文泉驿微米黑" w:hint="eastAsia"/>
                      <w:color w:val="0000FF"/>
                      <w:spacing w:val="-4"/>
                      <w:sz w:val="20"/>
                    </w:rPr>
                    <w:t>现在就试试</w:t>
                  </w:r>
                </w:p>
              </w:txbxContent>
            </v:textbox>
            <w10:wrap type="topAndBottom" anchorx="page"/>
          </v:shape>
        </w:pict>
      </w:r>
    </w:p>
    <w:p w14:paraId="2B1F376B" w14:textId="77777777" w:rsidR="00C36271" w:rsidRDefault="00C36271">
      <w:pPr>
        <w:pStyle w:val="a3"/>
        <w:spacing w:before="1"/>
        <w:rPr>
          <w:rFonts w:ascii="文泉驿微米黑"/>
          <w:sz w:val="24"/>
          <w:lang w:eastAsia="zh-CN"/>
        </w:rPr>
      </w:pPr>
    </w:p>
    <w:p w14:paraId="679DD29E" w14:textId="77777777" w:rsidR="00C36271" w:rsidRDefault="00000000">
      <w:pPr>
        <w:pStyle w:val="a4"/>
        <w:numPr>
          <w:ilvl w:val="2"/>
          <w:numId w:val="162"/>
        </w:numPr>
        <w:tabs>
          <w:tab w:val="left" w:pos="731"/>
        </w:tabs>
        <w:spacing w:before="52"/>
        <w:rPr>
          <w:sz w:val="20"/>
          <w:lang w:eastAsia="zh-CN"/>
        </w:rPr>
      </w:pPr>
      <w:bookmarkStart w:id="37" w:name="_bookmark23"/>
      <w:bookmarkEnd w:id="37"/>
      <w:r>
        <w:rPr>
          <w:spacing w:val="-7"/>
          <w:sz w:val="20"/>
          <w:lang w:eastAsia="zh-CN"/>
        </w:rPr>
        <w:t xml:space="preserve">第 </w:t>
      </w:r>
      <w:r>
        <w:rPr>
          <w:sz w:val="16"/>
          <w:lang w:eastAsia="zh-CN"/>
        </w:rPr>
        <w:t>1</w:t>
      </w:r>
      <w:r>
        <w:rPr>
          <w:spacing w:val="-11"/>
          <w:sz w:val="16"/>
          <w:lang w:eastAsia="zh-CN"/>
        </w:rPr>
        <w:t xml:space="preserve"> </w:t>
      </w:r>
      <w:r>
        <w:rPr>
          <w:spacing w:val="6"/>
          <w:sz w:val="20"/>
          <w:lang w:eastAsia="zh-CN"/>
        </w:rPr>
        <w:t>步：启动你的</w:t>
      </w:r>
      <w:r>
        <w:rPr>
          <w:sz w:val="16"/>
          <w:lang w:eastAsia="zh-CN"/>
        </w:rPr>
        <w:t>TiDB</w:t>
      </w:r>
      <w:r>
        <w:rPr>
          <w:spacing w:val="-9"/>
          <w:sz w:val="16"/>
          <w:lang w:eastAsia="zh-CN"/>
        </w:rPr>
        <w:t xml:space="preserve"> </w:t>
      </w:r>
      <w:r>
        <w:rPr>
          <w:spacing w:val="-5"/>
          <w:sz w:val="20"/>
          <w:lang w:eastAsia="zh-CN"/>
        </w:rPr>
        <w:t>集群</w:t>
      </w:r>
    </w:p>
    <w:p w14:paraId="2CA5F3EE" w14:textId="77777777" w:rsidR="00C36271" w:rsidRDefault="00C36271">
      <w:pPr>
        <w:pStyle w:val="a3"/>
        <w:spacing w:before="7"/>
        <w:rPr>
          <w:rFonts w:ascii="文泉驿微米黑"/>
          <w:sz w:val="12"/>
          <w:lang w:eastAsia="zh-CN"/>
        </w:rPr>
      </w:pPr>
    </w:p>
    <w:p w14:paraId="758BC6F4" w14:textId="77777777" w:rsidR="00C36271" w:rsidRDefault="00000000">
      <w:pPr>
        <w:spacing w:line="295" w:lineRule="auto"/>
        <w:ind w:left="220" w:right="7798"/>
        <w:rPr>
          <w:rFonts w:ascii="文泉驿微米黑" w:eastAsia="文泉驿微米黑"/>
          <w:sz w:val="20"/>
        </w:rPr>
      </w:pPr>
      <w:r>
        <w:rPr>
          <w:rFonts w:ascii="文泉驿微米黑" w:eastAsia="文泉驿微米黑" w:hint="eastAsia"/>
          <w:spacing w:val="5"/>
          <w:sz w:val="20"/>
          <w:lang w:eastAsia="zh-CN"/>
        </w:rPr>
        <w:t>本节将介绍</w:t>
      </w:r>
      <w:r>
        <w:rPr>
          <w:rFonts w:ascii="文泉驿微米黑" w:eastAsia="文泉驿微米黑" w:hint="eastAsia"/>
          <w:sz w:val="16"/>
          <w:lang w:eastAsia="zh-CN"/>
        </w:rPr>
        <w:t>TiDB</w:t>
      </w:r>
      <w:r>
        <w:rPr>
          <w:rFonts w:ascii="文泉驿微米黑" w:eastAsia="文泉驿微米黑" w:hint="eastAsia"/>
          <w:spacing w:val="-11"/>
          <w:sz w:val="16"/>
          <w:lang w:eastAsia="zh-CN"/>
        </w:rPr>
        <w:t xml:space="preserve"> </w:t>
      </w:r>
      <w:r>
        <w:rPr>
          <w:rFonts w:ascii="文泉驿微米黑" w:eastAsia="文泉驿微米黑" w:hint="eastAsia"/>
          <w:sz w:val="20"/>
          <w:lang w:eastAsia="zh-CN"/>
        </w:rPr>
        <w:t>集群的启动方法。</w:t>
      </w:r>
      <w:hyperlink w:anchor="_bookmark7" w:history="1">
        <w:r>
          <w:rPr>
            <w:rFonts w:ascii="文泉驿微米黑" w:eastAsia="文泉驿微米黑" w:hint="eastAsia"/>
            <w:color w:val="EC008C"/>
            <w:sz w:val="20"/>
          </w:rPr>
          <w:t xml:space="preserve">创建 </w:t>
        </w:r>
        <w:r>
          <w:rPr>
            <w:rFonts w:ascii="文泉驿微米黑" w:eastAsia="文泉驿微米黑" w:hint="eastAsia"/>
            <w:color w:val="EC008C"/>
            <w:sz w:val="16"/>
          </w:rPr>
          <w:t xml:space="preserve">Serverless Tier </w:t>
        </w:r>
        <w:r>
          <w:rPr>
            <w:rFonts w:ascii="文泉驿微米黑" w:eastAsia="文泉驿微米黑" w:hint="eastAsia"/>
            <w:color w:val="EC008C"/>
            <w:sz w:val="20"/>
          </w:rPr>
          <w:t>集群</w:t>
        </w:r>
      </w:hyperlink>
      <w:r>
        <w:rPr>
          <w:rFonts w:ascii="文泉驿微米黑" w:eastAsia="文泉驿微米黑" w:hint="eastAsia"/>
          <w:sz w:val="20"/>
        </w:rPr>
        <w:t>。</w:t>
      </w:r>
    </w:p>
    <w:p w14:paraId="0E5C6226" w14:textId="77777777" w:rsidR="00C36271" w:rsidRDefault="00000000">
      <w:pPr>
        <w:ind w:left="220"/>
        <w:rPr>
          <w:rFonts w:ascii="文泉驿微米黑" w:eastAsia="文泉驿微米黑"/>
          <w:sz w:val="20"/>
        </w:rPr>
      </w:pPr>
      <w:r>
        <w:rPr>
          <w:rFonts w:ascii="文泉驿微米黑" w:eastAsia="文泉驿微米黑" w:hint="eastAsia"/>
          <w:spacing w:val="1"/>
          <w:sz w:val="20"/>
        </w:rPr>
        <w:t>你可以部署一个本地测试的</w:t>
      </w:r>
      <w:r>
        <w:rPr>
          <w:rFonts w:ascii="文泉驿微米黑" w:eastAsia="文泉驿微米黑" w:hint="eastAsia"/>
          <w:sz w:val="16"/>
        </w:rPr>
        <w:t>TiDB</w:t>
      </w:r>
      <w:r>
        <w:rPr>
          <w:rFonts w:ascii="文泉驿微米黑" w:eastAsia="文泉驿微米黑" w:hint="eastAsia"/>
          <w:spacing w:val="-12"/>
          <w:sz w:val="16"/>
        </w:rPr>
        <w:t xml:space="preserve"> </w:t>
      </w:r>
      <w:r>
        <w:rPr>
          <w:rFonts w:ascii="文泉驿微米黑" w:eastAsia="文泉驿微米黑" w:hint="eastAsia"/>
          <w:spacing w:val="2"/>
          <w:sz w:val="20"/>
        </w:rPr>
        <w:t>集群或正式的</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pacing w:val="-1"/>
          <w:sz w:val="20"/>
        </w:rPr>
        <w:t>集群。详细步骤，请参考：</w:t>
      </w:r>
    </w:p>
    <w:p w14:paraId="092E07AD" w14:textId="77777777" w:rsidR="00C36271" w:rsidRDefault="00C36271">
      <w:pPr>
        <w:pStyle w:val="a3"/>
        <w:spacing w:before="3"/>
        <w:rPr>
          <w:rFonts w:ascii="文泉驿微米黑"/>
        </w:rPr>
      </w:pPr>
    </w:p>
    <w:p w14:paraId="45E93058" w14:textId="77777777" w:rsidR="00C36271" w:rsidRDefault="00000000">
      <w:pPr>
        <w:pStyle w:val="a4"/>
        <w:numPr>
          <w:ilvl w:val="0"/>
          <w:numId w:val="154"/>
        </w:numPr>
        <w:tabs>
          <w:tab w:val="left" w:pos="719"/>
        </w:tabs>
        <w:spacing w:line="308" w:lineRule="exact"/>
        <w:ind w:hanging="161"/>
        <w:rPr>
          <w:sz w:val="20"/>
          <w:lang w:eastAsia="zh-CN"/>
        </w:rPr>
      </w:pPr>
      <w:r>
        <w:rPr>
          <w:color w:val="EC008C"/>
          <w:spacing w:val="4"/>
          <w:sz w:val="20"/>
          <w:lang w:eastAsia="zh-CN"/>
        </w:rPr>
        <w:t>部署本地测试</w:t>
      </w:r>
      <w:r>
        <w:rPr>
          <w:color w:val="EC008C"/>
          <w:sz w:val="16"/>
          <w:lang w:eastAsia="zh-CN"/>
        </w:rPr>
        <w:t>TiDB</w:t>
      </w:r>
      <w:r>
        <w:rPr>
          <w:color w:val="EC008C"/>
          <w:spacing w:val="-9"/>
          <w:sz w:val="16"/>
          <w:lang w:eastAsia="zh-CN"/>
        </w:rPr>
        <w:t xml:space="preserve"> </w:t>
      </w:r>
      <w:r>
        <w:rPr>
          <w:color w:val="EC008C"/>
          <w:spacing w:val="-5"/>
          <w:sz w:val="20"/>
          <w:lang w:eastAsia="zh-CN"/>
        </w:rPr>
        <w:t>集群</w:t>
      </w:r>
    </w:p>
    <w:p w14:paraId="1DF07829" w14:textId="77777777" w:rsidR="00C36271" w:rsidRDefault="00000000">
      <w:pPr>
        <w:pStyle w:val="a4"/>
        <w:numPr>
          <w:ilvl w:val="0"/>
          <w:numId w:val="154"/>
        </w:numPr>
        <w:tabs>
          <w:tab w:val="left" w:pos="719"/>
        </w:tabs>
        <w:spacing w:line="308" w:lineRule="exact"/>
        <w:ind w:hanging="161"/>
        <w:rPr>
          <w:sz w:val="20"/>
        </w:rPr>
      </w:pPr>
      <w:r>
        <w:rPr>
          <w:color w:val="00AEEF"/>
          <w:spacing w:val="7"/>
          <w:sz w:val="20"/>
        </w:rPr>
        <w:t>部署正式</w:t>
      </w:r>
      <w:r>
        <w:rPr>
          <w:color w:val="00AEEF"/>
          <w:sz w:val="16"/>
        </w:rPr>
        <w:t>TiDB</w:t>
      </w:r>
      <w:r>
        <w:rPr>
          <w:color w:val="00AEEF"/>
          <w:spacing w:val="-10"/>
          <w:sz w:val="16"/>
        </w:rPr>
        <w:t xml:space="preserve"> </w:t>
      </w:r>
      <w:r>
        <w:rPr>
          <w:color w:val="00AEEF"/>
          <w:spacing w:val="-5"/>
          <w:sz w:val="20"/>
        </w:rPr>
        <w:t>集群</w:t>
      </w:r>
    </w:p>
    <w:p w14:paraId="2D3E8EB8" w14:textId="77777777" w:rsidR="00C36271" w:rsidRDefault="00C36271">
      <w:pPr>
        <w:pStyle w:val="a3"/>
        <w:spacing w:before="3"/>
        <w:rPr>
          <w:rFonts w:ascii="文泉驿微米黑"/>
        </w:rPr>
      </w:pPr>
    </w:p>
    <w:p w14:paraId="53F5E9CE" w14:textId="77777777" w:rsidR="00C36271" w:rsidRDefault="00000000">
      <w:pPr>
        <w:pStyle w:val="3"/>
        <w:rPr>
          <w:lang w:eastAsia="zh-CN"/>
        </w:rPr>
      </w:pPr>
      <w:r>
        <w:rPr>
          <w:spacing w:val="8"/>
          <w:lang w:eastAsia="zh-CN"/>
        </w:rPr>
        <w:t>基于</w:t>
      </w:r>
      <w:r>
        <w:rPr>
          <w:sz w:val="16"/>
          <w:lang w:eastAsia="zh-CN"/>
        </w:rPr>
        <w:t>Git</w:t>
      </w:r>
      <w:r>
        <w:rPr>
          <w:spacing w:val="-9"/>
          <w:sz w:val="16"/>
          <w:lang w:eastAsia="zh-CN"/>
        </w:rPr>
        <w:t xml:space="preserve"> </w:t>
      </w:r>
      <w:r>
        <w:rPr>
          <w:lang w:eastAsia="zh-CN"/>
        </w:rPr>
        <w:t>的预配置的开发环境：</w:t>
      </w:r>
      <w:hyperlink w:anchor="_bookmark266" w:history="1">
        <w:r>
          <w:rPr>
            <w:color w:val="EC008C"/>
            <w:spacing w:val="-2"/>
            <w:lang w:eastAsia="zh-CN"/>
          </w:rPr>
          <w:t>现在就试试</w:t>
        </w:r>
      </w:hyperlink>
    </w:p>
    <w:p w14:paraId="1C17702F" w14:textId="77777777" w:rsidR="00C36271" w:rsidRDefault="00000000">
      <w:pPr>
        <w:spacing w:before="76"/>
        <w:ind w:left="220"/>
        <w:rPr>
          <w:rFonts w:ascii="文泉驿微米黑" w:eastAsia="文泉驿微米黑"/>
          <w:sz w:val="20"/>
          <w:lang w:eastAsia="zh-CN"/>
        </w:rPr>
      </w:pPr>
      <w:bookmarkStart w:id="38" w:name="第_2_步：安装_JDK"/>
      <w:bookmarkStart w:id="39" w:name="_bookmark24"/>
      <w:bookmarkEnd w:id="38"/>
      <w:bookmarkEnd w:id="39"/>
      <w:r>
        <w:rPr>
          <w:rFonts w:ascii="文泉驿微米黑" w:eastAsia="文泉驿微米黑" w:hint="eastAsia"/>
          <w:sz w:val="20"/>
          <w:lang w:eastAsia="zh-CN"/>
        </w:rPr>
        <w:t>该环境会自动克隆代码，并通过</w:t>
      </w:r>
      <w:r>
        <w:rPr>
          <w:rFonts w:ascii="文泉驿微米黑" w:eastAsia="文泉驿微米黑" w:hint="eastAsia"/>
          <w:sz w:val="16"/>
          <w:lang w:eastAsia="zh-CN"/>
        </w:rPr>
        <w:t>TiUP</w:t>
      </w:r>
      <w:r>
        <w:rPr>
          <w:rFonts w:ascii="文泉驿微米黑" w:eastAsia="文泉驿微米黑" w:hint="eastAsia"/>
          <w:spacing w:val="-8"/>
          <w:sz w:val="16"/>
          <w:lang w:eastAsia="zh-CN"/>
        </w:rPr>
        <w:t xml:space="preserve"> </w:t>
      </w:r>
      <w:r>
        <w:rPr>
          <w:rFonts w:ascii="文泉驿微米黑" w:eastAsia="文泉驿微米黑" w:hint="eastAsia"/>
          <w:spacing w:val="-2"/>
          <w:sz w:val="20"/>
          <w:lang w:eastAsia="zh-CN"/>
        </w:rPr>
        <w:t>部署测试集群。</w:t>
      </w:r>
    </w:p>
    <w:p w14:paraId="4A378793" w14:textId="77777777" w:rsidR="00C36271" w:rsidRDefault="00C36271">
      <w:pPr>
        <w:pStyle w:val="a3"/>
        <w:spacing w:before="8"/>
        <w:rPr>
          <w:rFonts w:ascii="文泉驿微米黑"/>
          <w:sz w:val="21"/>
          <w:lang w:eastAsia="zh-CN"/>
        </w:rPr>
      </w:pPr>
    </w:p>
    <w:p w14:paraId="4F58FDB3" w14:textId="77777777" w:rsidR="00C36271" w:rsidRDefault="00000000">
      <w:pPr>
        <w:pStyle w:val="a4"/>
        <w:numPr>
          <w:ilvl w:val="2"/>
          <w:numId w:val="162"/>
        </w:numPr>
        <w:tabs>
          <w:tab w:val="left" w:pos="731"/>
        </w:tabs>
        <w:rPr>
          <w:sz w:val="16"/>
        </w:rPr>
      </w:pPr>
      <w:r>
        <w:rPr>
          <w:spacing w:val="-7"/>
          <w:sz w:val="20"/>
        </w:rPr>
        <w:t xml:space="preserve">第 </w:t>
      </w:r>
      <w:r>
        <w:rPr>
          <w:sz w:val="16"/>
        </w:rPr>
        <w:t>2</w:t>
      </w:r>
      <w:r>
        <w:rPr>
          <w:spacing w:val="-8"/>
          <w:sz w:val="16"/>
        </w:rPr>
        <w:t xml:space="preserve"> </w:t>
      </w:r>
      <w:r>
        <w:rPr>
          <w:spacing w:val="10"/>
          <w:sz w:val="20"/>
        </w:rPr>
        <w:t>步：安装</w:t>
      </w:r>
      <w:r>
        <w:rPr>
          <w:spacing w:val="-5"/>
          <w:sz w:val="16"/>
        </w:rPr>
        <w:t>JDK</w:t>
      </w:r>
    </w:p>
    <w:p w14:paraId="24099A10" w14:textId="77777777" w:rsidR="00C36271" w:rsidRDefault="00C36271">
      <w:pPr>
        <w:pStyle w:val="a3"/>
        <w:spacing w:before="7"/>
        <w:rPr>
          <w:rFonts w:ascii="文泉驿微米黑"/>
          <w:sz w:val="12"/>
        </w:rPr>
      </w:pPr>
    </w:p>
    <w:p w14:paraId="1F683015" w14:textId="77777777" w:rsidR="00C36271" w:rsidRDefault="00000000">
      <w:pPr>
        <w:spacing w:before="1" w:line="308" w:lineRule="exact"/>
        <w:ind w:left="220"/>
        <w:rPr>
          <w:rFonts w:ascii="文泉驿微米黑" w:eastAsia="文泉驿微米黑"/>
          <w:sz w:val="16"/>
        </w:rPr>
      </w:pPr>
      <w:r>
        <w:rPr>
          <w:rFonts w:ascii="文泉驿微米黑" w:eastAsia="文泉驿微米黑" w:hint="eastAsia"/>
          <w:spacing w:val="3"/>
          <w:sz w:val="20"/>
        </w:rPr>
        <w:t>请在你的计算机上下载并安装</w:t>
      </w:r>
      <w:r>
        <w:rPr>
          <w:rFonts w:ascii="文泉驿微米黑" w:eastAsia="文泉驿微米黑" w:hint="eastAsia"/>
          <w:sz w:val="16"/>
        </w:rPr>
        <w:t>Java</w:t>
      </w:r>
      <w:r>
        <w:rPr>
          <w:rFonts w:ascii="文泉驿微米黑" w:eastAsia="文泉驿微米黑" w:hint="eastAsia"/>
          <w:spacing w:val="-2"/>
          <w:sz w:val="16"/>
        </w:rPr>
        <w:t xml:space="preserve"> </w:t>
      </w:r>
      <w:r>
        <w:rPr>
          <w:rFonts w:ascii="文泉驿微米黑" w:eastAsia="文泉驿微米黑" w:hint="eastAsia"/>
          <w:sz w:val="16"/>
        </w:rPr>
        <w:t>Development</w:t>
      </w:r>
      <w:r>
        <w:rPr>
          <w:rFonts w:ascii="文泉驿微米黑" w:eastAsia="文泉驿微米黑" w:hint="eastAsia"/>
          <w:spacing w:val="-2"/>
          <w:sz w:val="16"/>
        </w:rPr>
        <w:t xml:space="preserve"> </w:t>
      </w:r>
      <w:r>
        <w:rPr>
          <w:rFonts w:ascii="文泉驿微米黑" w:eastAsia="文泉驿微米黑" w:hint="eastAsia"/>
          <w:sz w:val="16"/>
        </w:rPr>
        <w:t>Kit</w:t>
      </w:r>
      <w:r>
        <w:rPr>
          <w:rFonts w:ascii="文泉驿微米黑" w:eastAsia="文泉驿微米黑" w:hint="eastAsia"/>
          <w:spacing w:val="-1"/>
          <w:sz w:val="16"/>
        </w:rPr>
        <w:t xml:space="preserve"> </w:t>
      </w:r>
      <w:r>
        <w:rPr>
          <w:rFonts w:ascii="文泉驿微米黑" w:eastAsia="文泉驿微米黑" w:hint="eastAsia"/>
          <w:sz w:val="16"/>
        </w:rPr>
        <w:t>(JDK)</w:t>
      </w:r>
      <w:r>
        <w:rPr>
          <w:rFonts w:ascii="文泉驿微米黑" w:eastAsia="文泉驿微米黑" w:hint="eastAsia"/>
          <w:spacing w:val="14"/>
          <w:sz w:val="20"/>
        </w:rPr>
        <w:t>，这是</w:t>
      </w:r>
      <w:r>
        <w:rPr>
          <w:rFonts w:ascii="文泉驿微米黑" w:eastAsia="文泉驿微米黑" w:hint="eastAsia"/>
          <w:sz w:val="16"/>
        </w:rPr>
        <w:t>Java</w:t>
      </w:r>
      <w:r>
        <w:rPr>
          <w:rFonts w:ascii="文泉驿微米黑" w:eastAsia="文泉驿微米黑" w:hint="eastAsia"/>
          <w:spacing w:val="-2"/>
          <w:sz w:val="16"/>
        </w:rPr>
        <w:t xml:space="preserve"> </w:t>
      </w:r>
      <w:r>
        <w:rPr>
          <w:rFonts w:ascii="文泉驿微米黑" w:eastAsia="文泉驿微米黑" w:hint="eastAsia"/>
          <w:sz w:val="20"/>
        </w:rPr>
        <w:t>开发的必备工具。</w:t>
      </w:r>
      <w:r>
        <w:rPr>
          <w:rFonts w:ascii="文泉驿微米黑" w:eastAsia="文泉驿微米黑" w:hint="eastAsia"/>
          <w:sz w:val="16"/>
        </w:rPr>
        <w:t>Spring</w:t>
      </w:r>
      <w:r>
        <w:rPr>
          <w:rFonts w:ascii="文泉驿微米黑" w:eastAsia="文泉驿微米黑" w:hint="eastAsia"/>
          <w:spacing w:val="-2"/>
          <w:sz w:val="16"/>
        </w:rPr>
        <w:t xml:space="preserve"> </w:t>
      </w:r>
      <w:r>
        <w:rPr>
          <w:rFonts w:ascii="文泉驿微米黑" w:eastAsia="文泉驿微米黑" w:hint="eastAsia"/>
          <w:sz w:val="16"/>
        </w:rPr>
        <w:t>Boot</w:t>
      </w:r>
      <w:r>
        <w:rPr>
          <w:rFonts w:ascii="文泉驿微米黑" w:eastAsia="文泉驿微米黑" w:hint="eastAsia"/>
          <w:spacing w:val="-1"/>
          <w:sz w:val="16"/>
        </w:rPr>
        <w:t xml:space="preserve"> </w:t>
      </w:r>
      <w:r>
        <w:rPr>
          <w:rFonts w:ascii="文泉驿微米黑" w:eastAsia="文泉驿微米黑" w:hint="eastAsia"/>
          <w:spacing w:val="21"/>
          <w:sz w:val="20"/>
        </w:rPr>
        <w:t>支持</w:t>
      </w:r>
      <w:r>
        <w:rPr>
          <w:rFonts w:ascii="文泉驿微米黑" w:eastAsia="文泉驿微米黑" w:hint="eastAsia"/>
          <w:sz w:val="16"/>
        </w:rPr>
        <w:t>Java</w:t>
      </w:r>
      <w:r>
        <w:rPr>
          <w:rFonts w:ascii="文泉驿微米黑" w:eastAsia="文泉驿微米黑" w:hint="eastAsia"/>
          <w:spacing w:val="-2"/>
          <w:sz w:val="16"/>
        </w:rPr>
        <w:t xml:space="preserve"> </w:t>
      </w:r>
      <w:r>
        <w:rPr>
          <w:rFonts w:ascii="文泉驿微米黑" w:eastAsia="文泉驿微米黑" w:hint="eastAsia"/>
          <w:spacing w:val="-4"/>
          <w:sz w:val="20"/>
        </w:rPr>
        <w:t xml:space="preserve">版本 </w:t>
      </w:r>
      <w:r>
        <w:rPr>
          <w:rFonts w:ascii="文泉驿微米黑" w:eastAsia="文泉驿微米黑" w:hint="eastAsia"/>
          <w:spacing w:val="-10"/>
          <w:sz w:val="16"/>
        </w:rPr>
        <w:t>8</w:t>
      </w:r>
    </w:p>
    <w:p w14:paraId="7B09480D" w14:textId="77777777" w:rsidR="00C36271" w:rsidRDefault="00000000">
      <w:pPr>
        <w:spacing w:line="308" w:lineRule="exact"/>
        <w:ind w:left="219"/>
        <w:rPr>
          <w:rFonts w:ascii="文泉驿微米黑" w:eastAsia="文泉驿微米黑"/>
          <w:sz w:val="20"/>
        </w:rPr>
      </w:pPr>
      <w:r>
        <w:rPr>
          <w:rFonts w:ascii="文泉驿微米黑" w:eastAsia="文泉驿微米黑" w:hint="eastAsia"/>
          <w:spacing w:val="10"/>
          <w:sz w:val="20"/>
        </w:rPr>
        <w:t>以上的</w:t>
      </w:r>
      <w:r>
        <w:rPr>
          <w:rFonts w:ascii="文泉驿微米黑" w:eastAsia="文泉驿微米黑" w:hint="eastAsia"/>
          <w:sz w:val="16"/>
        </w:rPr>
        <w:t>JDK</w:t>
      </w:r>
      <w:r>
        <w:rPr>
          <w:rFonts w:ascii="文泉驿微米黑" w:eastAsia="文泉驿微米黑" w:hint="eastAsia"/>
          <w:spacing w:val="-4"/>
          <w:sz w:val="20"/>
        </w:rPr>
        <w:t xml:space="preserve">，由于 </w:t>
      </w:r>
      <w:r>
        <w:rPr>
          <w:rFonts w:ascii="文泉驿微米黑" w:eastAsia="文泉驿微米黑" w:hint="eastAsia"/>
          <w:sz w:val="16"/>
        </w:rPr>
        <w:t>Hibernate</w:t>
      </w:r>
      <w:r>
        <w:rPr>
          <w:rFonts w:ascii="文泉驿微米黑" w:eastAsia="文泉驿微米黑" w:hint="eastAsia"/>
          <w:spacing w:val="-11"/>
          <w:sz w:val="16"/>
        </w:rPr>
        <w:t xml:space="preserve"> </w:t>
      </w:r>
      <w:r>
        <w:rPr>
          <w:rFonts w:ascii="文泉驿微米黑" w:eastAsia="文泉驿微米黑" w:hint="eastAsia"/>
          <w:spacing w:val="3"/>
          <w:sz w:val="20"/>
        </w:rPr>
        <w:t>版本的缘故，推荐使用</w:t>
      </w:r>
      <w:r>
        <w:rPr>
          <w:rFonts w:ascii="文泉驿微米黑" w:eastAsia="文泉驿微米黑" w:hint="eastAsia"/>
          <w:sz w:val="16"/>
        </w:rPr>
        <w:t>Java</w:t>
      </w:r>
      <w:r>
        <w:rPr>
          <w:rFonts w:ascii="文泉驿微米黑" w:eastAsia="文泉驿微米黑" w:hint="eastAsia"/>
          <w:spacing w:val="-10"/>
          <w:sz w:val="16"/>
        </w:rPr>
        <w:t xml:space="preserve"> </w:t>
      </w:r>
      <w:r>
        <w:rPr>
          <w:rFonts w:ascii="文泉驿微米黑" w:eastAsia="文泉驿微米黑" w:hint="eastAsia"/>
          <w:spacing w:val="-5"/>
          <w:sz w:val="20"/>
        </w:rPr>
        <w:t xml:space="preserve">版本 </w:t>
      </w:r>
      <w:r>
        <w:rPr>
          <w:rFonts w:ascii="文泉驿微米黑" w:eastAsia="文泉驿微米黑" w:hint="eastAsia"/>
          <w:sz w:val="16"/>
        </w:rPr>
        <w:t>11</w:t>
      </w:r>
      <w:r>
        <w:rPr>
          <w:rFonts w:ascii="文泉驿微米黑" w:eastAsia="文泉驿微米黑" w:hint="eastAsia"/>
          <w:spacing w:val="-8"/>
          <w:sz w:val="16"/>
        </w:rPr>
        <w:t xml:space="preserve"> </w:t>
      </w:r>
      <w:r>
        <w:rPr>
          <w:rFonts w:ascii="文泉驿微米黑" w:eastAsia="文泉驿微米黑" w:hint="eastAsia"/>
          <w:spacing w:val="11"/>
          <w:sz w:val="20"/>
        </w:rPr>
        <w:t>以上的</w:t>
      </w:r>
      <w:r>
        <w:rPr>
          <w:rFonts w:ascii="文泉驿微米黑" w:eastAsia="文泉驿微米黑" w:hint="eastAsia"/>
          <w:sz w:val="16"/>
        </w:rPr>
        <w:t>JDK</w:t>
      </w:r>
      <w:r>
        <w:rPr>
          <w:rFonts w:ascii="文泉驿微米黑" w:eastAsia="文泉驿微米黑" w:hint="eastAsia"/>
          <w:spacing w:val="-10"/>
          <w:sz w:val="20"/>
        </w:rPr>
        <w:t>。</w:t>
      </w:r>
    </w:p>
    <w:p w14:paraId="2E1E244B" w14:textId="77777777" w:rsidR="00C36271" w:rsidRDefault="00000000">
      <w:pPr>
        <w:spacing w:before="75"/>
        <w:ind w:left="219"/>
        <w:rPr>
          <w:rFonts w:ascii="文泉驿微米黑" w:eastAsia="文泉驿微米黑"/>
          <w:sz w:val="20"/>
        </w:rPr>
      </w:pPr>
      <w:bookmarkStart w:id="40" w:name="第_3_步：安装_Maven"/>
      <w:bookmarkStart w:id="41" w:name="_bookmark25"/>
      <w:bookmarkEnd w:id="40"/>
      <w:bookmarkEnd w:id="41"/>
      <w:r>
        <w:rPr>
          <w:rFonts w:ascii="文泉驿微米黑" w:eastAsia="文泉驿微米黑" w:hint="eastAsia"/>
          <w:spacing w:val="-3"/>
          <w:sz w:val="20"/>
        </w:rPr>
        <w:t xml:space="preserve">示例应用程序同时支持 </w:t>
      </w:r>
      <w:r>
        <w:rPr>
          <w:rFonts w:ascii="文泉驿微米黑" w:eastAsia="文泉驿微米黑" w:hint="eastAsia"/>
          <w:spacing w:val="-2"/>
          <w:sz w:val="16"/>
        </w:rPr>
        <w:t>Oracle</w:t>
      </w:r>
      <w:r>
        <w:rPr>
          <w:rFonts w:ascii="文泉驿微米黑" w:eastAsia="文泉驿微米黑" w:hint="eastAsia"/>
          <w:spacing w:val="3"/>
          <w:sz w:val="16"/>
        </w:rPr>
        <w:t xml:space="preserve"> </w:t>
      </w:r>
      <w:r>
        <w:rPr>
          <w:rFonts w:ascii="文泉驿微米黑" w:eastAsia="文泉驿微米黑" w:hint="eastAsia"/>
          <w:spacing w:val="-2"/>
          <w:sz w:val="16"/>
        </w:rPr>
        <w:t>JDK</w:t>
      </w:r>
      <w:r>
        <w:rPr>
          <w:rFonts w:ascii="文泉驿微米黑" w:eastAsia="文泉驿微米黑" w:hint="eastAsia"/>
          <w:spacing w:val="4"/>
          <w:sz w:val="16"/>
        </w:rPr>
        <w:t xml:space="preserve"> </w:t>
      </w:r>
      <w:r>
        <w:rPr>
          <w:rFonts w:ascii="文泉驿微米黑" w:eastAsia="文泉驿微米黑" w:hint="eastAsia"/>
          <w:spacing w:val="-5"/>
          <w:sz w:val="20"/>
        </w:rPr>
        <w:t xml:space="preserve">和 </w:t>
      </w:r>
      <w:r>
        <w:rPr>
          <w:rFonts w:ascii="文泉驿微米黑" w:eastAsia="文泉驿微米黑" w:hint="eastAsia"/>
          <w:spacing w:val="-2"/>
          <w:sz w:val="16"/>
        </w:rPr>
        <w:t>OpenJDK</w:t>
      </w:r>
      <w:r>
        <w:rPr>
          <w:rFonts w:ascii="文泉驿微米黑" w:eastAsia="文泉驿微米黑" w:hint="eastAsia"/>
          <w:spacing w:val="-3"/>
          <w:sz w:val="20"/>
        </w:rPr>
        <w:t xml:space="preserve">，请自行选择，本教程将使用版本 </w:t>
      </w:r>
      <w:r>
        <w:rPr>
          <w:rFonts w:ascii="文泉驿微米黑" w:eastAsia="文泉驿微米黑" w:hint="eastAsia"/>
          <w:spacing w:val="-2"/>
          <w:sz w:val="16"/>
        </w:rPr>
        <w:t>17</w:t>
      </w:r>
      <w:r>
        <w:rPr>
          <w:rFonts w:ascii="文泉驿微米黑" w:eastAsia="文泉驿微米黑" w:hint="eastAsia"/>
          <w:spacing w:val="4"/>
          <w:sz w:val="16"/>
        </w:rPr>
        <w:t xml:space="preserve"> </w:t>
      </w:r>
      <w:r>
        <w:rPr>
          <w:rFonts w:ascii="文泉驿微米黑" w:eastAsia="文泉驿微米黑" w:hint="eastAsia"/>
          <w:spacing w:val="-4"/>
          <w:sz w:val="20"/>
        </w:rPr>
        <w:t xml:space="preserve">的 </w:t>
      </w:r>
      <w:r>
        <w:rPr>
          <w:rFonts w:ascii="文泉驿微米黑" w:eastAsia="文泉驿微米黑" w:hint="eastAsia"/>
          <w:spacing w:val="-2"/>
          <w:sz w:val="16"/>
        </w:rPr>
        <w:t>OpenJDK</w:t>
      </w:r>
      <w:r>
        <w:rPr>
          <w:rFonts w:ascii="文泉驿微米黑" w:eastAsia="文泉驿微米黑" w:hint="eastAsia"/>
          <w:spacing w:val="-10"/>
          <w:sz w:val="20"/>
        </w:rPr>
        <w:t>。</w:t>
      </w:r>
    </w:p>
    <w:p w14:paraId="5563179A" w14:textId="77777777" w:rsidR="00C36271" w:rsidRDefault="00C36271">
      <w:pPr>
        <w:pStyle w:val="a3"/>
        <w:spacing w:before="8"/>
        <w:rPr>
          <w:rFonts w:ascii="文泉驿微米黑"/>
          <w:sz w:val="21"/>
        </w:rPr>
      </w:pPr>
    </w:p>
    <w:p w14:paraId="558D5E4A" w14:textId="77777777" w:rsidR="00C36271" w:rsidRDefault="00000000">
      <w:pPr>
        <w:pStyle w:val="a4"/>
        <w:numPr>
          <w:ilvl w:val="2"/>
          <w:numId w:val="162"/>
        </w:numPr>
        <w:tabs>
          <w:tab w:val="left" w:pos="731"/>
        </w:tabs>
        <w:spacing w:before="1"/>
        <w:rPr>
          <w:sz w:val="16"/>
        </w:rPr>
      </w:pPr>
      <w:r>
        <w:rPr>
          <w:spacing w:val="-7"/>
          <w:sz w:val="20"/>
        </w:rPr>
        <w:t xml:space="preserve">第 </w:t>
      </w:r>
      <w:r>
        <w:rPr>
          <w:sz w:val="16"/>
        </w:rPr>
        <w:t>3</w:t>
      </w:r>
      <w:r>
        <w:rPr>
          <w:spacing w:val="-7"/>
          <w:sz w:val="16"/>
        </w:rPr>
        <w:t xml:space="preserve"> </w:t>
      </w:r>
      <w:r>
        <w:rPr>
          <w:spacing w:val="-3"/>
          <w:sz w:val="20"/>
        </w:rPr>
        <w:t xml:space="preserve">步：安装 </w:t>
      </w:r>
      <w:r>
        <w:rPr>
          <w:spacing w:val="-2"/>
          <w:sz w:val="16"/>
        </w:rPr>
        <w:t>Maven</w:t>
      </w:r>
    </w:p>
    <w:p w14:paraId="2B671394" w14:textId="77777777" w:rsidR="00C36271" w:rsidRDefault="00C36271">
      <w:pPr>
        <w:pStyle w:val="a3"/>
        <w:spacing w:before="4"/>
        <w:rPr>
          <w:rFonts w:ascii="文泉驿微米黑"/>
          <w:sz w:val="14"/>
        </w:rPr>
      </w:pPr>
    </w:p>
    <w:p w14:paraId="2C66CE50" w14:textId="77777777" w:rsidR="00C36271" w:rsidRDefault="00000000">
      <w:pPr>
        <w:spacing w:line="208" w:lineRule="auto"/>
        <w:ind w:left="220" w:right="1438"/>
        <w:rPr>
          <w:rFonts w:ascii="文泉驿微米黑" w:eastAsia="文泉驿微米黑"/>
          <w:sz w:val="20"/>
        </w:rPr>
      </w:pPr>
      <w:r>
        <w:rPr>
          <w:rFonts w:ascii="文泉驿微米黑" w:eastAsia="文泉驿微米黑" w:hint="eastAsia"/>
          <w:spacing w:val="-2"/>
          <w:sz w:val="20"/>
          <w:lang w:eastAsia="zh-CN"/>
        </w:rPr>
        <w:t xml:space="preserve">此示例应用程序使用 </w:t>
      </w:r>
      <w:r>
        <w:rPr>
          <w:rFonts w:ascii="文泉驿微米黑" w:eastAsia="文泉驿微米黑" w:hint="eastAsia"/>
          <w:sz w:val="16"/>
          <w:lang w:eastAsia="zh-CN"/>
        </w:rPr>
        <w:t>Maven</w:t>
      </w:r>
      <w:r>
        <w:rPr>
          <w:rFonts w:ascii="文泉驿微米黑" w:eastAsia="文泉驿微米黑" w:hint="eastAsia"/>
          <w:spacing w:val="-2"/>
          <w:sz w:val="16"/>
          <w:lang w:eastAsia="zh-CN"/>
        </w:rPr>
        <w:t xml:space="preserve"> </w:t>
      </w:r>
      <w:r>
        <w:rPr>
          <w:rFonts w:ascii="文泉驿微米黑" w:eastAsia="文泉驿微米黑" w:hint="eastAsia"/>
          <w:sz w:val="20"/>
          <w:lang w:eastAsia="zh-CN"/>
        </w:rPr>
        <w:t>来管理应用程序的依赖项。</w:t>
      </w:r>
      <w:r>
        <w:rPr>
          <w:rFonts w:ascii="文泉驿微米黑" w:eastAsia="文泉驿微米黑" w:hint="eastAsia"/>
          <w:sz w:val="16"/>
        </w:rPr>
        <w:t>Spring</w:t>
      </w:r>
      <w:r>
        <w:rPr>
          <w:rFonts w:ascii="文泉驿微米黑" w:eastAsia="文泉驿微米黑" w:hint="eastAsia"/>
          <w:spacing w:val="-2"/>
          <w:sz w:val="16"/>
        </w:rPr>
        <w:t xml:space="preserve"> </w:t>
      </w:r>
      <w:r>
        <w:rPr>
          <w:rFonts w:ascii="文泉驿微米黑" w:eastAsia="文泉驿微米黑" w:hint="eastAsia"/>
          <w:spacing w:val="-3"/>
          <w:sz w:val="20"/>
        </w:rPr>
        <w:t xml:space="preserve">支持的 </w:t>
      </w:r>
      <w:r>
        <w:rPr>
          <w:rFonts w:ascii="文泉驿微米黑" w:eastAsia="文泉驿微米黑" w:hint="eastAsia"/>
          <w:sz w:val="16"/>
        </w:rPr>
        <w:t>Maven</w:t>
      </w:r>
      <w:r>
        <w:rPr>
          <w:rFonts w:ascii="文泉驿微米黑" w:eastAsia="文泉驿微米黑" w:hint="eastAsia"/>
          <w:spacing w:val="-2"/>
          <w:sz w:val="16"/>
        </w:rPr>
        <w:t xml:space="preserve"> </w:t>
      </w:r>
      <w:r>
        <w:rPr>
          <w:rFonts w:ascii="文泉驿微米黑" w:eastAsia="文泉驿微米黑" w:hint="eastAsia"/>
          <w:spacing w:val="-3"/>
          <w:sz w:val="20"/>
        </w:rPr>
        <w:t xml:space="preserve">版本为 </w:t>
      </w:r>
      <w:r>
        <w:rPr>
          <w:rFonts w:ascii="文泉驿微米黑" w:eastAsia="文泉驿微米黑" w:hint="eastAsia"/>
          <w:sz w:val="16"/>
        </w:rPr>
        <w:t>3.2</w:t>
      </w:r>
      <w:r>
        <w:rPr>
          <w:rFonts w:ascii="文泉驿微米黑" w:eastAsia="文泉驿微米黑" w:hint="eastAsia"/>
          <w:spacing w:val="-2"/>
          <w:sz w:val="16"/>
        </w:rPr>
        <w:t xml:space="preserve"> </w:t>
      </w:r>
      <w:r>
        <w:rPr>
          <w:rFonts w:ascii="文泉驿微米黑" w:eastAsia="文泉驿微米黑" w:hint="eastAsia"/>
          <w:sz w:val="20"/>
        </w:rPr>
        <w:t>以上，作为依赖管理软</w:t>
      </w:r>
      <w:r>
        <w:rPr>
          <w:rFonts w:ascii="文泉驿微米黑" w:eastAsia="文泉驿微米黑" w:hint="eastAsia"/>
          <w:spacing w:val="-1"/>
          <w:sz w:val="20"/>
        </w:rPr>
        <w:t xml:space="preserve">件，推荐使用当前最新稳定版本的 </w:t>
      </w:r>
      <w:r>
        <w:rPr>
          <w:rFonts w:ascii="文泉驿微米黑" w:eastAsia="文泉驿微米黑" w:hint="eastAsia"/>
          <w:sz w:val="16"/>
        </w:rPr>
        <w:t>Maven</w:t>
      </w:r>
      <w:r>
        <w:rPr>
          <w:rFonts w:ascii="文泉驿微米黑" w:eastAsia="文泉驿微米黑" w:hint="eastAsia"/>
          <w:sz w:val="20"/>
        </w:rPr>
        <w:t>。</w:t>
      </w:r>
    </w:p>
    <w:p w14:paraId="7F0599B7" w14:textId="77777777" w:rsidR="00C36271" w:rsidRDefault="00000000">
      <w:pPr>
        <w:spacing w:before="89"/>
        <w:ind w:left="220"/>
        <w:rPr>
          <w:rFonts w:ascii="文泉驿微米黑" w:eastAsia="文泉驿微米黑"/>
          <w:sz w:val="20"/>
        </w:rPr>
      </w:pPr>
      <w:r>
        <w:rPr>
          <w:rFonts w:ascii="文泉驿微米黑" w:eastAsia="文泉驿微米黑" w:hint="eastAsia"/>
          <w:spacing w:val="-3"/>
          <w:sz w:val="20"/>
        </w:rPr>
        <w:t xml:space="preserve">这里给出命令行安装 </w:t>
      </w:r>
      <w:r>
        <w:rPr>
          <w:rFonts w:ascii="文泉驿微米黑" w:eastAsia="文泉驿微米黑" w:hint="eastAsia"/>
          <w:spacing w:val="-2"/>
          <w:sz w:val="16"/>
        </w:rPr>
        <w:t>Maven</w:t>
      </w:r>
      <w:r>
        <w:rPr>
          <w:rFonts w:ascii="文泉驿微米黑" w:eastAsia="文泉驿微米黑" w:hint="eastAsia"/>
          <w:spacing w:val="4"/>
          <w:sz w:val="16"/>
        </w:rPr>
        <w:t xml:space="preserve"> </w:t>
      </w:r>
      <w:r>
        <w:rPr>
          <w:rFonts w:ascii="文泉驿微米黑" w:eastAsia="文泉驿微米黑" w:hint="eastAsia"/>
          <w:spacing w:val="-4"/>
          <w:sz w:val="20"/>
        </w:rPr>
        <w:t>的办法：</w:t>
      </w:r>
    </w:p>
    <w:p w14:paraId="14E70CB3"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7EDEF562" w14:textId="77777777" w:rsidR="00C36271" w:rsidRDefault="00C36271">
      <w:pPr>
        <w:pStyle w:val="a3"/>
        <w:spacing w:before="12"/>
        <w:rPr>
          <w:rFonts w:ascii="文泉驿微米黑"/>
          <w:sz w:val="15"/>
        </w:rPr>
      </w:pPr>
    </w:p>
    <w:p w14:paraId="4A789FF2" w14:textId="77777777" w:rsidR="00C36271" w:rsidRDefault="00000000">
      <w:pPr>
        <w:pStyle w:val="a4"/>
        <w:numPr>
          <w:ilvl w:val="0"/>
          <w:numId w:val="153"/>
        </w:numPr>
        <w:tabs>
          <w:tab w:val="left" w:pos="719"/>
        </w:tabs>
        <w:spacing w:before="52"/>
        <w:ind w:hanging="161"/>
        <w:rPr>
          <w:sz w:val="20"/>
        </w:rPr>
      </w:pPr>
      <w:r>
        <w:pict w14:anchorId="7D9E71DB">
          <v:shape id="docshape103" o:spid="_x0000_s3916" type="#_x0000_t202" style="position:absolute;left:0;text-align:left;margin-left:93.7pt;margin-top:21.35pt;width:449.5pt;height:20.75pt;z-index:-15694848;mso-wrap-distance-left:0;mso-wrap-distance-right:0;mso-position-horizontal-relative:page" filled="f" strokeweight=".14042mm">
            <v:textbox inset="0,0,0,0">
              <w:txbxContent>
                <w:p w14:paraId="3D4E0D7F" w14:textId="77777777" w:rsidR="00C36271" w:rsidRDefault="00000000">
                  <w:pPr>
                    <w:pStyle w:val="a3"/>
                    <w:spacing w:before="73"/>
                    <w:ind w:left="59"/>
                  </w:pPr>
                  <w:r>
                    <w:t>brew</w:t>
                  </w:r>
                  <w:r>
                    <w:rPr>
                      <w:spacing w:val="-6"/>
                    </w:rPr>
                    <w:t xml:space="preserve"> </w:t>
                  </w:r>
                  <w:r>
                    <w:t>install</w:t>
                  </w:r>
                  <w:r>
                    <w:rPr>
                      <w:spacing w:val="-5"/>
                    </w:rPr>
                    <w:t xml:space="preserve"> </w:t>
                  </w:r>
                  <w:r>
                    <w:rPr>
                      <w:spacing w:val="-2"/>
                    </w:rPr>
                    <w:t>maven</w:t>
                  </w:r>
                </w:p>
              </w:txbxContent>
            </v:textbox>
            <w10:wrap type="topAndBottom" anchorx="page"/>
          </v:shape>
        </w:pict>
      </w:r>
      <w:r>
        <w:rPr>
          <w:sz w:val="16"/>
        </w:rPr>
        <w:t>macOS</w:t>
      </w:r>
      <w:r>
        <w:rPr>
          <w:spacing w:val="-5"/>
          <w:sz w:val="16"/>
        </w:rPr>
        <w:t xml:space="preserve"> </w:t>
      </w:r>
      <w:r>
        <w:rPr>
          <w:spacing w:val="-4"/>
          <w:sz w:val="20"/>
        </w:rPr>
        <w:t>安装：</w:t>
      </w:r>
    </w:p>
    <w:p w14:paraId="109CDDC2" w14:textId="77777777" w:rsidR="00C36271" w:rsidRDefault="00C36271">
      <w:pPr>
        <w:pStyle w:val="a3"/>
        <w:spacing w:before="12"/>
        <w:rPr>
          <w:rFonts w:ascii="文泉驿微米黑"/>
          <w:sz w:val="12"/>
        </w:rPr>
      </w:pPr>
    </w:p>
    <w:p w14:paraId="6CF422F5" w14:textId="77777777" w:rsidR="00C36271" w:rsidRDefault="00000000">
      <w:pPr>
        <w:pStyle w:val="a4"/>
        <w:numPr>
          <w:ilvl w:val="0"/>
          <w:numId w:val="153"/>
        </w:numPr>
        <w:tabs>
          <w:tab w:val="left" w:pos="719"/>
        </w:tabs>
        <w:spacing w:before="52"/>
        <w:ind w:hanging="161"/>
        <w:rPr>
          <w:sz w:val="20"/>
        </w:rPr>
      </w:pPr>
      <w:r>
        <w:pict w14:anchorId="4282D58B">
          <v:shape id="docshape104" o:spid="_x0000_s3915" type="#_x0000_t202" style="position:absolute;left:0;text-align:left;margin-left:93.7pt;margin-top:21.35pt;width:449.5pt;height:20.75pt;z-index:-15694336;mso-wrap-distance-left:0;mso-wrap-distance-right:0;mso-position-horizontal-relative:page" filled="f" strokeweight=".14042mm">
            <v:textbox inset="0,0,0,0">
              <w:txbxContent>
                <w:p w14:paraId="263C386D" w14:textId="77777777" w:rsidR="00C36271" w:rsidRDefault="00000000">
                  <w:pPr>
                    <w:pStyle w:val="a3"/>
                    <w:spacing w:before="73"/>
                    <w:ind w:left="59"/>
                  </w:pPr>
                  <w:r>
                    <w:t>apt-get</w:t>
                  </w:r>
                  <w:r>
                    <w:rPr>
                      <w:spacing w:val="-7"/>
                    </w:rPr>
                    <w:t xml:space="preserve"> </w:t>
                  </w:r>
                  <w:r>
                    <w:t>install</w:t>
                  </w:r>
                  <w:r>
                    <w:rPr>
                      <w:spacing w:val="-6"/>
                    </w:rPr>
                    <w:t xml:space="preserve"> </w:t>
                  </w:r>
                  <w:r>
                    <w:rPr>
                      <w:spacing w:val="-2"/>
                    </w:rPr>
                    <w:t>maven</w:t>
                  </w:r>
                </w:p>
              </w:txbxContent>
            </v:textbox>
            <w10:wrap type="topAndBottom" anchorx="page"/>
          </v:shape>
        </w:pict>
      </w:r>
      <w:r>
        <w:rPr>
          <w:spacing w:val="-4"/>
          <w:sz w:val="20"/>
        </w:rPr>
        <w:t xml:space="preserve">基于 </w:t>
      </w:r>
      <w:r>
        <w:rPr>
          <w:spacing w:val="-2"/>
          <w:sz w:val="16"/>
        </w:rPr>
        <w:t>Debian</w:t>
      </w:r>
      <w:r>
        <w:rPr>
          <w:spacing w:val="3"/>
          <w:sz w:val="16"/>
        </w:rPr>
        <w:t xml:space="preserve"> </w:t>
      </w:r>
      <w:r>
        <w:rPr>
          <w:spacing w:val="-5"/>
          <w:sz w:val="20"/>
        </w:rPr>
        <w:t xml:space="preserve">的 </w:t>
      </w:r>
      <w:r>
        <w:rPr>
          <w:spacing w:val="-2"/>
          <w:sz w:val="16"/>
        </w:rPr>
        <w:t>Linux</w:t>
      </w:r>
      <w:r>
        <w:rPr>
          <w:spacing w:val="4"/>
          <w:sz w:val="16"/>
        </w:rPr>
        <w:t xml:space="preserve"> </w:t>
      </w:r>
      <w:r>
        <w:rPr>
          <w:spacing w:val="-2"/>
          <w:sz w:val="20"/>
        </w:rPr>
        <w:t>发行版上安装（</w:t>
      </w:r>
      <w:r>
        <w:rPr>
          <w:spacing w:val="-5"/>
          <w:sz w:val="20"/>
        </w:rPr>
        <w:t xml:space="preserve">如 </w:t>
      </w:r>
      <w:r>
        <w:rPr>
          <w:spacing w:val="-2"/>
          <w:sz w:val="16"/>
        </w:rPr>
        <w:t>Ubuntu</w:t>
      </w:r>
      <w:r>
        <w:rPr>
          <w:spacing w:val="4"/>
          <w:sz w:val="16"/>
        </w:rPr>
        <w:t xml:space="preserve"> </w:t>
      </w:r>
      <w:r>
        <w:rPr>
          <w:spacing w:val="-2"/>
          <w:sz w:val="20"/>
        </w:rPr>
        <w:t>等</w:t>
      </w:r>
      <w:r>
        <w:rPr>
          <w:spacing w:val="-55"/>
          <w:sz w:val="20"/>
        </w:rPr>
        <w:t>）</w:t>
      </w:r>
      <w:r>
        <w:rPr>
          <w:spacing w:val="45"/>
          <w:sz w:val="20"/>
        </w:rPr>
        <w:t>：</w:t>
      </w:r>
    </w:p>
    <w:p w14:paraId="6CEDF5C8" w14:textId="77777777" w:rsidR="00C36271" w:rsidRDefault="00C36271">
      <w:pPr>
        <w:pStyle w:val="a3"/>
        <w:spacing w:before="12"/>
        <w:rPr>
          <w:rFonts w:ascii="文泉驿微米黑"/>
          <w:sz w:val="12"/>
        </w:rPr>
      </w:pPr>
    </w:p>
    <w:p w14:paraId="7FFADF55" w14:textId="77777777" w:rsidR="00C36271" w:rsidRDefault="00000000">
      <w:pPr>
        <w:pStyle w:val="a4"/>
        <w:numPr>
          <w:ilvl w:val="0"/>
          <w:numId w:val="153"/>
        </w:numPr>
        <w:tabs>
          <w:tab w:val="left" w:pos="719"/>
        </w:tabs>
        <w:spacing w:before="52"/>
        <w:ind w:hanging="161"/>
        <w:rPr>
          <w:sz w:val="20"/>
        </w:rPr>
      </w:pPr>
      <w:r>
        <w:rPr>
          <w:spacing w:val="20"/>
          <w:sz w:val="20"/>
        </w:rPr>
        <w:t>基于</w:t>
      </w:r>
      <w:r>
        <w:rPr>
          <w:sz w:val="16"/>
        </w:rPr>
        <w:t>Red</w:t>
      </w:r>
      <w:r>
        <w:rPr>
          <w:spacing w:val="-11"/>
          <w:sz w:val="16"/>
        </w:rPr>
        <w:t xml:space="preserve"> </w:t>
      </w:r>
      <w:r>
        <w:rPr>
          <w:sz w:val="16"/>
        </w:rPr>
        <w:t>Hat</w:t>
      </w:r>
      <w:r>
        <w:rPr>
          <w:spacing w:val="-10"/>
          <w:sz w:val="16"/>
        </w:rPr>
        <w:t xml:space="preserve"> </w:t>
      </w:r>
      <w:r>
        <w:rPr>
          <w:spacing w:val="-7"/>
          <w:sz w:val="20"/>
        </w:rPr>
        <w:t xml:space="preserve">的 </w:t>
      </w:r>
      <w:r>
        <w:rPr>
          <w:sz w:val="16"/>
        </w:rPr>
        <w:t>Linux</w:t>
      </w:r>
      <w:r>
        <w:rPr>
          <w:spacing w:val="-7"/>
          <w:sz w:val="16"/>
        </w:rPr>
        <w:t xml:space="preserve"> </w:t>
      </w:r>
      <w:r>
        <w:rPr>
          <w:sz w:val="20"/>
        </w:rPr>
        <w:t>发行版上安装（</w:t>
      </w:r>
      <w:r>
        <w:rPr>
          <w:spacing w:val="-7"/>
          <w:sz w:val="20"/>
        </w:rPr>
        <w:t xml:space="preserve">如 </w:t>
      </w:r>
      <w:r>
        <w:rPr>
          <w:sz w:val="16"/>
        </w:rPr>
        <w:t>Fedora</w:t>
      </w:r>
      <w:r>
        <w:rPr>
          <w:sz w:val="20"/>
        </w:rPr>
        <w:t>、</w:t>
      </w:r>
      <w:r>
        <w:rPr>
          <w:sz w:val="16"/>
        </w:rPr>
        <w:t>CentOS</w:t>
      </w:r>
      <w:r>
        <w:rPr>
          <w:spacing w:val="-6"/>
          <w:sz w:val="16"/>
        </w:rPr>
        <w:t xml:space="preserve"> </w:t>
      </w:r>
      <w:r>
        <w:rPr>
          <w:sz w:val="20"/>
        </w:rPr>
        <w:t>等</w:t>
      </w:r>
      <w:r>
        <w:rPr>
          <w:spacing w:val="-55"/>
          <w:sz w:val="20"/>
        </w:rPr>
        <w:t>）</w:t>
      </w:r>
      <w:r>
        <w:rPr>
          <w:spacing w:val="45"/>
          <w:sz w:val="20"/>
        </w:rPr>
        <w:t>：</w:t>
      </w:r>
    </w:p>
    <w:p w14:paraId="5656AC73" w14:textId="77777777" w:rsidR="00C36271" w:rsidRDefault="00000000">
      <w:pPr>
        <w:pStyle w:val="a4"/>
        <w:numPr>
          <w:ilvl w:val="0"/>
          <w:numId w:val="153"/>
        </w:numPr>
        <w:tabs>
          <w:tab w:val="left" w:pos="719"/>
        </w:tabs>
        <w:spacing w:before="114"/>
        <w:ind w:hanging="161"/>
        <w:rPr>
          <w:sz w:val="20"/>
        </w:rPr>
      </w:pPr>
      <w:r>
        <w:pict w14:anchorId="3047206C">
          <v:shape id="docshape105" o:spid="_x0000_s3914" type="#_x0000_t202" style="position:absolute;left:0;text-align:left;margin-left:93.7pt;margin-top:24.45pt;width:449.5pt;height:20.75pt;z-index:-15693824;mso-wrap-distance-left:0;mso-wrap-distance-right:0;mso-position-horizontal-relative:page" filled="f" strokeweight=".14042mm">
            <v:textbox inset="0,0,0,0">
              <w:txbxContent>
                <w:p w14:paraId="08245579" w14:textId="77777777" w:rsidR="00C36271" w:rsidRDefault="00000000">
                  <w:pPr>
                    <w:pStyle w:val="a3"/>
                    <w:spacing w:before="73"/>
                    <w:ind w:left="59"/>
                  </w:pPr>
                  <w:r>
                    <w:t>dnf</w:t>
                  </w:r>
                  <w:r>
                    <w:rPr>
                      <w:spacing w:val="-5"/>
                    </w:rPr>
                    <w:t xml:space="preserve"> </w:t>
                  </w:r>
                  <w:r>
                    <w:t>install</w:t>
                  </w:r>
                  <w:r>
                    <w:rPr>
                      <w:spacing w:val="-5"/>
                    </w:rPr>
                    <w:t xml:space="preserve"> </w:t>
                  </w:r>
                  <w:r>
                    <w:rPr>
                      <w:spacing w:val="-2"/>
                    </w:rPr>
                    <w:t>maven</w:t>
                  </w:r>
                </w:p>
              </w:txbxContent>
            </v:textbox>
            <w10:wrap type="topAndBottom" anchorx="page"/>
          </v:shape>
        </w:pict>
      </w:r>
      <w:r>
        <w:rPr>
          <w:sz w:val="16"/>
        </w:rPr>
        <w:t>dnf</w:t>
      </w:r>
      <w:r>
        <w:rPr>
          <w:spacing w:val="-7"/>
          <w:sz w:val="16"/>
        </w:rPr>
        <w:t xml:space="preserve"> </w:t>
      </w:r>
      <w:r>
        <w:rPr>
          <w:spacing w:val="-3"/>
          <w:sz w:val="20"/>
        </w:rPr>
        <w:t>包管理器</w:t>
      </w:r>
    </w:p>
    <w:p w14:paraId="56229942" w14:textId="77777777" w:rsidR="00C36271" w:rsidRDefault="00C36271">
      <w:pPr>
        <w:pStyle w:val="a3"/>
        <w:spacing w:before="12"/>
        <w:rPr>
          <w:rFonts w:ascii="文泉驿微米黑"/>
          <w:sz w:val="12"/>
        </w:rPr>
      </w:pPr>
    </w:p>
    <w:p w14:paraId="085E5EE2" w14:textId="77777777" w:rsidR="00C36271" w:rsidRDefault="00000000">
      <w:pPr>
        <w:pStyle w:val="a4"/>
        <w:numPr>
          <w:ilvl w:val="0"/>
          <w:numId w:val="153"/>
        </w:numPr>
        <w:tabs>
          <w:tab w:val="left" w:pos="719"/>
        </w:tabs>
        <w:spacing w:before="52"/>
        <w:ind w:hanging="161"/>
        <w:rPr>
          <w:sz w:val="20"/>
        </w:rPr>
      </w:pPr>
      <w:r>
        <w:pict w14:anchorId="33B38A6E">
          <v:shape id="docshape106" o:spid="_x0000_s3913" type="#_x0000_t202" style="position:absolute;left:0;text-align:left;margin-left:93.7pt;margin-top:21.35pt;width:449.5pt;height:20.75pt;z-index:-15693312;mso-wrap-distance-left:0;mso-wrap-distance-right:0;mso-position-horizontal-relative:page" filled="f" strokeweight=".14042mm">
            <v:textbox inset="0,0,0,0">
              <w:txbxContent>
                <w:p w14:paraId="2AF1951A" w14:textId="77777777" w:rsidR="00C36271" w:rsidRDefault="00000000">
                  <w:pPr>
                    <w:pStyle w:val="a3"/>
                    <w:spacing w:before="73"/>
                    <w:ind w:left="59"/>
                  </w:pPr>
                  <w:r>
                    <w:t>yum</w:t>
                  </w:r>
                  <w:r>
                    <w:rPr>
                      <w:spacing w:val="-5"/>
                    </w:rPr>
                    <w:t xml:space="preserve"> </w:t>
                  </w:r>
                  <w:r>
                    <w:t>install</w:t>
                  </w:r>
                  <w:r>
                    <w:rPr>
                      <w:spacing w:val="-5"/>
                    </w:rPr>
                    <w:t xml:space="preserve"> </w:t>
                  </w:r>
                  <w:r>
                    <w:rPr>
                      <w:spacing w:val="-2"/>
                    </w:rPr>
                    <w:t>maven</w:t>
                  </w:r>
                </w:p>
              </w:txbxContent>
            </v:textbox>
            <w10:wrap type="topAndBottom" anchorx="page"/>
          </v:shape>
        </w:pict>
      </w:r>
      <w:r>
        <w:rPr>
          <w:sz w:val="16"/>
        </w:rPr>
        <w:t>yum</w:t>
      </w:r>
      <w:r>
        <w:rPr>
          <w:spacing w:val="-7"/>
          <w:sz w:val="16"/>
        </w:rPr>
        <w:t xml:space="preserve"> </w:t>
      </w:r>
      <w:r>
        <w:rPr>
          <w:spacing w:val="-3"/>
          <w:sz w:val="20"/>
        </w:rPr>
        <w:t>包管理器</w:t>
      </w:r>
    </w:p>
    <w:p w14:paraId="276AB8C7" w14:textId="77777777" w:rsidR="00C36271" w:rsidRDefault="00C36271">
      <w:pPr>
        <w:pStyle w:val="a3"/>
        <w:spacing w:before="0"/>
        <w:rPr>
          <w:rFonts w:ascii="文泉驿微米黑"/>
          <w:sz w:val="22"/>
        </w:rPr>
      </w:pPr>
    </w:p>
    <w:p w14:paraId="443F785E" w14:textId="77777777" w:rsidR="00C36271" w:rsidRDefault="00000000">
      <w:pPr>
        <w:spacing w:before="53"/>
        <w:ind w:left="220"/>
        <w:rPr>
          <w:rFonts w:ascii="文泉驿微米黑" w:eastAsia="文泉驿微米黑"/>
          <w:sz w:val="20"/>
          <w:lang w:eastAsia="zh-CN"/>
        </w:rPr>
      </w:pPr>
      <w:bookmarkStart w:id="42" w:name="第_4_步：获取应用程序代码"/>
      <w:bookmarkStart w:id="43" w:name="_bookmark26"/>
      <w:bookmarkEnd w:id="42"/>
      <w:bookmarkEnd w:id="43"/>
      <w:r>
        <w:rPr>
          <w:rFonts w:ascii="文泉驿微米黑" w:eastAsia="文泉驿微米黑" w:hint="eastAsia"/>
          <w:spacing w:val="-3"/>
          <w:sz w:val="20"/>
          <w:lang w:eastAsia="zh-CN"/>
        </w:rPr>
        <w:t xml:space="preserve">其他安装方法，请参考 </w:t>
      </w:r>
      <w:hyperlink r:id="rId33">
        <w:r>
          <w:rPr>
            <w:rFonts w:ascii="文泉驿微米黑" w:eastAsia="文泉驿微米黑" w:hint="eastAsia"/>
            <w:color w:val="0000FF"/>
            <w:spacing w:val="-2"/>
            <w:sz w:val="16"/>
            <w:lang w:eastAsia="zh-CN"/>
          </w:rPr>
          <w:t>Maven</w:t>
        </w:r>
        <w:r>
          <w:rPr>
            <w:rFonts w:ascii="文泉驿微米黑" w:eastAsia="文泉驿微米黑" w:hint="eastAsia"/>
            <w:color w:val="0000FF"/>
            <w:spacing w:val="3"/>
            <w:sz w:val="16"/>
            <w:lang w:eastAsia="zh-CN"/>
          </w:rPr>
          <w:t xml:space="preserve"> </w:t>
        </w:r>
        <w:r>
          <w:rPr>
            <w:rFonts w:ascii="文泉驿微米黑" w:eastAsia="文泉驿微米黑" w:hint="eastAsia"/>
            <w:color w:val="0000FF"/>
            <w:spacing w:val="-2"/>
            <w:sz w:val="20"/>
            <w:lang w:eastAsia="zh-CN"/>
          </w:rPr>
          <w:t>官方文档</w:t>
        </w:r>
      </w:hyperlink>
      <w:r>
        <w:rPr>
          <w:rFonts w:ascii="文泉驿微米黑" w:eastAsia="文泉驿微米黑" w:hint="eastAsia"/>
          <w:spacing w:val="-10"/>
          <w:sz w:val="20"/>
          <w:lang w:eastAsia="zh-CN"/>
        </w:rPr>
        <w:t>。</w:t>
      </w:r>
    </w:p>
    <w:p w14:paraId="51F99254" w14:textId="77777777" w:rsidR="00C36271" w:rsidRDefault="00C36271">
      <w:pPr>
        <w:pStyle w:val="a3"/>
        <w:spacing w:before="8"/>
        <w:rPr>
          <w:rFonts w:ascii="文泉驿微米黑"/>
          <w:sz w:val="21"/>
          <w:lang w:eastAsia="zh-CN"/>
        </w:rPr>
      </w:pPr>
    </w:p>
    <w:p w14:paraId="6E6F74BC" w14:textId="77777777" w:rsidR="00C36271" w:rsidRDefault="00000000">
      <w:pPr>
        <w:pStyle w:val="3"/>
        <w:numPr>
          <w:ilvl w:val="2"/>
          <w:numId w:val="162"/>
        </w:numPr>
        <w:tabs>
          <w:tab w:val="left" w:pos="731"/>
        </w:tabs>
        <w:rPr>
          <w:lang w:eastAsia="zh-CN"/>
        </w:rPr>
      </w:pPr>
      <w:r>
        <w:rPr>
          <w:spacing w:val="-6"/>
          <w:lang w:eastAsia="zh-CN"/>
        </w:rPr>
        <w:t xml:space="preserve">第 </w:t>
      </w:r>
      <w:r>
        <w:rPr>
          <w:spacing w:val="-2"/>
          <w:sz w:val="16"/>
          <w:lang w:eastAsia="zh-CN"/>
        </w:rPr>
        <w:t>4</w:t>
      </w:r>
      <w:r>
        <w:rPr>
          <w:spacing w:val="1"/>
          <w:sz w:val="16"/>
          <w:lang w:eastAsia="zh-CN"/>
        </w:rPr>
        <w:t xml:space="preserve"> </w:t>
      </w:r>
      <w:r>
        <w:rPr>
          <w:spacing w:val="-3"/>
          <w:lang w:eastAsia="zh-CN"/>
        </w:rPr>
        <w:t>步：获取应用程序代码</w:t>
      </w:r>
    </w:p>
    <w:p w14:paraId="44DE306E" w14:textId="77777777" w:rsidR="00C36271" w:rsidRDefault="00000000">
      <w:pPr>
        <w:pStyle w:val="a3"/>
        <w:spacing w:before="2"/>
        <w:rPr>
          <w:rFonts w:ascii="文泉驿微米黑"/>
          <w:sz w:val="20"/>
          <w:lang w:eastAsia="zh-CN"/>
        </w:rPr>
      </w:pPr>
      <w:r>
        <w:pict w14:anchorId="09D26479">
          <v:shape id="docshape107" o:spid="_x0000_s3912" type="#_x0000_t202" style="position:absolute;margin-left:1in;margin-top:17.75pt;width:468pt;height:86.15pt;z-index:-15692800;mso-wrap-distance-left:0;mso-wrap-distance-right:0;mso-position-horizontal-relative:page" fillcolor="#ffebd8" stroked="f">
            <v:textbox inset="0,0,0,0">
              <w:txbxContent>
                <w:p w14:paraId="27BDBEA5" w14:textId="77777777" w:rsidR="00C36271" w:rsidRDefault="00C36271">
                  <w:pPr>
                    <w:pStyle w:val="a3"/>
                    <w:spacing w:before="13"/>
                    <w:rPr>
                      <w:rFonts w:ascii="文泉驿微米黑"/>
                      <w:color w:val="000000"/>
                      <w:sz w:val="25"/>
                    </w:rPr>
                  </w:pPr>
                </w:p>
                <w:p w14:paraId="35478B3F" w14:textId="77777777" w:rsidR="00C36271" w:rsidRDefault="00000000">
                  <w:pPr>
                    <w:spacing w:before="1"/>
                    <w:ind w:left="677"/>
                    <w:rPr>
                      <w:rFonts w:ascii="文泉驿微米黑" w:eastAsia="文泉驿微米黑"/>
                      <w:color w:val="000000"/>
                      <w:sz w:val="20"/>
                    </w:rPr>
                  </w:pPr>
                  <w:r>
                    <w:rPr>
                      <w:rFonts w:ascii="文泉驿微米黑" w:eastAsia="文泉驿微米黑" w:hint="eastAsia"/>
                      <w:color w:val="000000"/>
                      <w:spacing w:val="-5"/>
                      <w:sz w:val="20"/>
                    </w:rPr>
                    <w:t>建议：</w:t>
                  </w:r>
                </w:p>
                <w:p w14:paraId="14B5B86C" w14:textId="77777777" w:rsidR="00C36271" w:rsidRDefault="00000000">
                  <w:pPr>
                    <w:spacing w:before="68" w:line="208" w:lineRule="auto"/>
                    <w:ind w:left="677" w:right="675"/>
                    <w:rPr>
                      <w:rFonts w:ascii="文泉驿微米黑" w:eastAsia="文泉驿微米黑"/>
                      <w:color w:val="000000"/>
                      <w:sz w:val="20"/>
                    </w:rPr>
                  </w:pPr>
                  <w:r>
                    <w:rPr>
                      <w:rFonts w:ascii="文泉驿微米黑" w:eastAsia="文泉驿微米黑" w:hint="eastAsia"/>
                      <w:color w:val="000000"/>
                      <w:spacing w:val="-2"/>
                      <w:sz w:val="20"/>
                    </w:rPr>
                    <w:t>如果你希望得到一个与本示例相同依赖的空白程序，而无需示例代码，可参考</w:t>
                  </w:r>
                  <w:hyperlink w:anchor="_bookmark30" w:history="1">
                    <w:r>
                      <w:rPr>
                        <w:rFonts w:ascii="文泉驿微米黑" w:eastAsia="文泉驿微米黑" w:hint="eastAsia"/>
                        <w:color w:val="EC008C"/>
                        <w:spacing w:val="-2"/>
                        <w:sz w:val="20"/>
                      </w:rPr>
                      <w:t>创建相同依赖</w:t>
                    </w:r>
                  </w:hyperlink>
                  <w:hyperlink w:anchor="_bookmark30" w:history="1">
                    <w:r>
                      <w:rPr>
                        <w:rFonts w:ascii="文泉驿微米黑" w:eastAsia="文泉驿微米黑" w:hint="eastAsia"/>
                        <w:color w:val="EC008C"/>
                        <w:spacing w:val="-2"/>
                        <w:sz w:val="20"/>
                      </w:rPr>
                      <w:t>空白程序（可选）</w:t>
                    </w:r>
                  </w:hyperlink>
                  <w:r>
                    <w:rPr>
                      <w:rFonts w:ascii="文泉驿微米黑" w:eastAsia="文泉驿微米黑" w:hint="eastAsia"/>
                      <w:color w:val="000000"/>
                      <w:spacing w:val="-2"/>
                      <w:sz w:val="20"/>
                    </w:rPr>
                    <w:t>一节。</w:t>
                  </w:r>
                </w:p>
              </w:txbxContent>
            </v:textbox>
            <w10:wrap type="topAndBottom" anchorx="page"/>
          </v:shape>
        </w:pict>
      </w:r>
    </w:p>
    <w:p w14:paraId="1AF4C79A" w14:textId="77777777" w:rsidR="00C36271" w:rsidRDefault="00C36271">
      <w:pPr>
        <w:pStyle w:val="a3"/>
        <w:spacing w:before="8"/>
        <w:rPr>
          <w:rFonts w:ascii="文泉驿微米黑"/>
          <w:lang w:eastAsia="zh-CN"/>
        </w:rPr>
      </w:pPr>
    </w:p>
    <w:p w14:paraId="3B9A180B" w14:textId="77777777" w:rsidR="00C36271" w:rsidRDefault="00000000">
      <w:pPr>
        <w:spacing w:before="52"/>
        <w:ind w:left="220"/>
        <w:rPr>
          <w:rFonts w:ascii="文泉驿微米黑" w:eastAsia="文泉驿微米黑"/>
          <w:sz w:val="20"/>
        </w:rPr>
      </w:pPr>
      <w:bookmarkStart w:id="44" w:name="第_5_步：运行应用程序"/>
      <w:bookmarkStart w:id="45" w:name="_bookmark27"/>
      <w:bookmarkEnd w:id="44"/>
      <w:bookmarkEnd w:id="45"/>
      <w:r>
        <w:rPr>
          <w:rFonts w:ascii="文泉驿微米黑" w:eastAsia="文泉驿微米黑" w:hint="eastAsia"/>
          <w:spacing w:val="-2"/>
          <w:sz w:val="20"/>
        </w:rPr>
        <w:t>请下载或克隆示例代码库</w:t>
      </w:r>
      <w:hyperlink r:id="rId34">
        <w:r>
          <w:rPr>
            <w:rFonts w:ascii="文泉驿微米黑" w:eastAsia="文泉驿微米黑" w:hint="eastAsia"/>
            <w:color w:val="0000FF"/>
            <w:spacing w:val="-2"/>
            <w:sz w:val="16"/>
          </w:rPr>
          <w:t>pingcap-inc/tidb-example-java</w:t>
        </w:r>
      </w:hyperlink>
      <w:r>
        <w:rPr>
          <w:rFonts w:ascii="文泉驿微米黑" w:eastAsia="文泉驿微米黑" w:hint="eastAsia"/>
          <w:spacing w:val="4"/>
          <w:sz w:val="20"/>
        </w:rPr>
        <w:t xml:space="preserve">，并进入到目录 </w:t>
      </w:r>
      <w:r>
        <w:rPr>
          <w:spacing w:val="-2"/>
          <w:sz w:val="16"/>
        </w:rPr>
        <w:t>spring-jpa-hibernate</w:t>
      </w:r>
      <w:r>
        <w:rPr>
          <w:spacing w:val="5"/>
          <w:sz w:val="16"/>
        </w:rPr>
        <w:t xml:space="preserve"> </w:t>
      </w:r>
      <w:r>
        <w:rPr>
          <w:rFonts w:ascii="文泉驿微米黑" w:eastAsia="文泉驿微米黑" w:hint="eastAsia"/>
          <w:spacing w:val="-6"/>
          <w:sz w:val="20"/>
        </w:rPr>
        <w:t>中。</w:t>
      </w:r>
    </w:p>
    <w:p w14:paraId="21992135" w14:textId="77777777" w:rsidR="00C36271" w:rsidRDefault="00C36271">
      <w:pPr>
        <w:pStyle w:val="a3"/>
        <w:spacing w:before="9"/>
        <w:rPr>
          <w:rFonts w:ascii="文泉驿微米黑"/>
          <w:sz w:val="21"/>
        </w:rPr>
      </w:pPr>
    </w:p>
    <w:p w14:paraId="0A9BC579" w14:textId="77777777" w:rsidR="00C36271" w:rsidRDefault="00000000">
      <w:pPr>
        <w:pStyle w:val="3"/>
        <w:numPr>
          <w:ilvl w:val="2"/>
          <w:numId w:val="162"/>
        </w:numPr>
        <w:tabs>
          <w:tab w:val="left" w:pos="731"/>
        </w:tabs>
      </w:pPr>
      <w:r>
        <w:rPr>
          <w:spacing w:val="-6"/>
        </w:rPr>
        <w:t xml:space="preserve">第 </w:t>
      </w:r>
      <w:r>
        <w:rPr>
          <w:spacing w:val="-2"/>
          <w:sz w:val="16"/>
        </w:rPr>
        <w:t>5</w:t>
      </w:r>
      <w:r>
        <w:rPr>
          <w:spacing w:val="1"/>
          <w:sz w:val="16"/>
        </w:rPr>
        <w:t xml:space="preserve"> </w:t>
      </w:r>
      <w:r>
        <w:rPr>
          <w:spacing w:val="-4"/>
        </w:rPr>
        <w:t>步：运行应用程序</w:t>
      </w:r>
    </w:p>
    <w:p w14:paraId="14F376EC" w14:textId="77777777" w:rsidR="00C36271" w:rsidRDefault="00C36271">
      <w:pPr>
        <w:pStyle w:val="a3"/>
        <w:spacing w:before="5"/>
        <w:rPr>
          <w:rFonts w:ascii="文泉驿微米黑"/>
          <w:sz w:val="14"/>
        </w:rPr>
      </w:pPr>
    </w:p>
    <w:p w14:paraId="5B25E58B" w14:textId="77777777" w:rsidR="00C36271" w:rsidRDefault="00000000">
      <w:pPr>
        <w:spacing w:line="208" w:lineRule="auto"/>
        <w:ind w:left="220" w:right="1297"/>
        <w:rPr>
          <w:rFonts w:ascii="文泉驿微米黑" w:eastAsia="文泉驿微米黑"/>
          <w:sz w:val="20"/>
          <w:lang w:eastAsia="zh-CN"/>
        </w:rPr>
      </w:pPr>
      <w:r>
        <w:rPr>
          <w:rFonts w:ascii="文泉驿微米黑" w:eastAsia="文泉驿微米黑" w:hint="eastAsia"/>
          <w:spacing w:val="-3"/>
          <w:sz w:val="20"/>
          <w:lang w:eastAsia="zh-CN"/>
        </w:rPr>
        <w:t xml:space="preserve">接下来运行应用程序代码，将会生成一个 </w:t>
      </w:r>
      <w:r>
        <w:rPr>
          <w:rFonts w:ascii="文泉驿微米黑" w:eastAsia="文泉驿微米黑" w:hint="eastAsia"/>
          <w:spacing w:val="-2"/>
          <w:sz w:val="16"/>
          <w:lang w:eastAsia="zh-CN"/>
        </w:rPr>
        <w:t>Web</w:t>
      </w:r>
      <w:r>
        <w:rPr>
          <w:rFonts w:ascii="文泉驿微米黑" w:eastAsia="文泉驿微米黑" w:hint="eastAsia"/>
          <w:spacing w:val="-9"/>
          <w:sz w:val="16"/>
          <w:lang w:eastAsia="zh-CN"/>
        </w:rPr>
        <w:t xml:space="preserve"> </w:t>
      </w:r>
      <w:r>
        <w:rPr>
          <w:rFonts w:ascii="文泉驿微米黑" w:eastAsia="文泉驿微米黑" w:hint="eastAsia"/>
          <w:spacing w:val="-2"/>
          <w:sz w:val="20"/>
          <w:lang w:eastAsia="zh-CN"/>
        </w:rPr>
        <w:t>应用程序。</w:t>
      </w:r>
      <w:r>
        <w:rPr>
          <w:rFonts w:ascii="文泉驿微米黑" w:eastAsia="文泉驿微米黑" w:hint="eastAsia"/>
          <w:spacing w:val="-2"/>
          <w:sz w:val="16"/>
          <w:lang w:eastAsia="zh-CN"/>
        </w:rPr>
        <w:t>Hibernate</w:t>
      </w:r>
      <w:r>
        <w:rPr>
          <w:rFonts w:ascii="文泉驿微米黑" w:eastAsia="文泉驿微米黑" w:hint="eastAsia"/>
          <w:spacing w:val="-8"/>
          <w:sz w:val="16"/>
          <w:lang w:eastAsia="zh-CN"/>
        </w:rPr>
        <w:t xml:space="preserve"> </w:t>
      </w:r>
      <w:r>
        <w:rPr>
          <w:rFonts w:ascii="文泉驿微米黑" w:eastAsia="文泉驿微米黑" w:hint="eastAsia"/>
          <w:spacing w:val="-5"/>
          <w:sz w:val="20"/>
          <w:lang w:eastAsia="zh-CN"/>
        </w:rPr>
        <w:t xml:space="preserve">将在数据库 </w:t>
      </w:r>
      <w:r>
        <w:rPr>
          <w:spacing w:val="-2"/>
          <w:sz w:val="16"/>
          <w:lang w:eastAsia="zh-CN"/>
        </w:rPr>
        <w:t>test</w:t>
      </w:r>
      <w:r>
        <w:rPr>
          <w:spacing w:val="-59"/>
          <w:sz w:val="16"/>
          <w:lang w:eastAsia="zh-CN"/>
        </w:rPr>
        <w:t xml:space="preserve"> </w:t>
      </w:r>
      <w:r>
        <w:rPr>
          <w:rFonts w:ascii="文泉驿微米黑" w:eastAsia="文泉驿微米黑" w:hint="eastAsia"/>
          <w:spacing w:val="-4"/>
          <w:sz w:val="20"/>
          <w:lang w:eastAsia="zh-CN"/>
        </w:rPr>
        <w:t xml:space="preserve">中创建一个表 </w:t>
      </w:r>
      <w:r>
        <w:rPr>
          <w:spacing w:val="-2"/>
          <w:sz w:val="16"/>
          <w:lang w:eastAsia="zh-CN"/>
        </w:rPr>
        <w:t>player_jpa</w:t>
      </w:r>
      <w:r>
        <w:rPr>
          <w:rFonts w:ascii="文泉驿微米黑" w:eastAsia="文泉驿微米黑" w:hint="eastAsia"/>
          <w:spacing w:val="-2"/>
          <w:sz w:val="20"/>
          <w:lang w:eastAsia="zh-CN"/>
        </w:rPr>
        <w:t>。</w:t>
      </w:r>
      <w:r>
        <w:rPr>
          <w:rFonts w:ascii="文泉驿微米黑" w:eastAsia="文泉驿微米黑" w:hint="eastAsia"/>
          <w:spacing w:val="4"/>
          <w:sz w:val="20"/>
          <w:lang w:eastAsia="zh-CN"/>
        </w:rPr>
        <w:t>如果你向应用程序的</w:t>
      </w:r>
      <w:r>
        <w:rPr>
          <w:rFonts w:ascii="文泉驿微米黑" w:eastAsia="文泉驿微米黑" w:hint="eastAsia"/>
          <w:sz w:val="16"/>
          <w:lang w:eastAsia="zh-CN"/>
        </w:rPr>
        <w:t xml:space="preserve">Restful API </w:t>
      </w:r>
      <w:r>
        <w:rPr>
          <w:rFonts w:ascii="文泉驿微米黑" w:eastAsia="文泉驿微米黑" w:hint="eastAsia"/>
          <w:spacing w:val="3"/>
          <w:sz w:val="20"/>
          <w:lang w:eastAsia="zh-CN"/>
        </w:rPr>
        <w:t>发送请求，这些请求将会在</w:t>
      </w:r>
      <w:r>
        <w:rPr>
          <w:rFonts w:ascii="文泉驿微米黑" w:eastAsia="文泉驿微米黑" w:hint="eastAsia"/>
          <w:sz w:val="16"/>
          <w:lang w:eastAsia="zh-CN"/>
        </w:rPr>
        <w:t xml:space="preserve">TiDB </w:t>
      </w:r>
      <w:r>
        <w:rPr>
          <w:rFonts w:ascii="文泉驿微米黑" w:eastAsia="文泉驿微米黑" w:hint="eastAsia"/>
          <w:sz w:val="20"/>
          <w:lang w:eastAsia="zh-CN"/>
        </w:rPr>
        <w:t>集群上运行</w:t>
      </w:r>
      <w:hyperlink w:anchor="_bookmark190" w:history="1">
        <w:r>
          <w:rPr>
            <w:rFonts w:ascii="文泉驿微米黑" w:eastAsia="文泉驿微米黑" w:hint="eastAsia"/>
            <w:color w:val="EC008C"/>
            <w:sz w:val="20"/>
            <w:lang w:eastAsia="zh-CN"/>
          </w:rPr>
          <w:t>数据库事务</w:t>
        </w:r>
      </w:hyperlink>
      <w:r>
        <w:rPr>
          <w:rFonts w:ascii="文泉驿微米黑" w:eastAsia="文泉驿微米黑" w:hint="eastAsia"/>
          <w:sz w:val="20"/>
          <w:lang w:eastAsia="zh-CN"/>
        </w:rPr>
        <w:t>。</w:t>
      </w:r>
    </w:p>
    <w:p w14:paraId="57E3ECF9" w14:textId="77777777" w:rsidR="00C36271" w:rsidRDefault="00000000">
      <w:pPr>
        <w:pStyle w:val="3"/>
        <w:spacing w:before="90"/>
        <w:rPr>
          <w:lang w:eastAsia="zh-CN"/>
        </w:rPr>
      </w:pPr>
      <w:r>
        <w:rPr>
          <w:spacing w:val="-4"/>
          <w:lang w:eastAsia="zh-CN"/>
        </w:rPr>
        <w:t>如果你想了解有关此应用程序的代码的详细信息，可参阅</w:t>
      </w:r>
      <w:hyperlink w:anchor="_bookmark29" w:history="1">
        <w:r>
          <w:rPr>
            <w:color w:val="EC008C"/>
            <w:spacing w:val="-4"/>
            <w:lang w:eastAsia="zh-CN"/>
          </w:rPr>
          <w:t>实现细节</w:t>
        </w:r>
      </w:hyperlink>
      <w:r>
        <w:rPr>
          <w:spacing w:val="-7"/>
          <w:lang w:eastAsia="zh-CN"/>
        </w:rPr>
        <w:t>部分。</w:t>
      </w:r>
    </w:p>
    <w:p w14:paraId="5E06E060" w14:textId="77777777" w:rsidR="00C36271" w:rsidRDefault="00C36271">
      <w:pPr>
        <w:pStyle w:val="a3"/>
        <w:spacing w:before="8"/>
        <w:rPr>
          <w:rFonts w:ascii="文泉驿微米黑"/>
          <w:sz w:val="21"/>
          <w:lang w:eastAsia="zh-CN"/>
        </w:rPr>
      </w:pPr>
    </w:p>
    <w:p w14:paraId="48DAAD7F" w14:textId="77777777" w:rsidR="00C36271" w:rsidRDefault="00000000">
      <w:pPr>
        <w:pStyle w:val="a4"/>
        <w:numPr>
          <w:ilvl w:val="3"/>
          <w:numId w:val="162"/>
        </w:numPr>
        <w:tabs>
          <w:tab w:val="left" w:pos="862"/>
        </w:tabs>
        <w:rPr>
          <w:sz w:val="20"/>
        </w:rPr>
      </w:pPr>
      <w:r>
        <w:rPr>
          <w:spacing w:val="-7"/>
          <w:sz w:val="20"/>
        </w:rPr>
        <w:t xml:space="preserve">第 </w:t>
      </w:r>
      <w:r>
        <w:rPr>
          <w:sz w:val="16"/>
        </w:rPr>
        <w:t>5</w:t>
      </w:r>
      <w:r>
        <w:rPr>
          <w:spacing w:val="-10"/>
          <w:sz w:val="16"/>
        </w:rPr>
        <w:t xml:space="preserve"> </w:t>
      </w:r>
      <w:r>
        <w:rPr>
          <w:spacing w:val="-5"/>
          <w:sz w:val="20"/>
        </w:rPr>
        <w:t xml:space="preserve">步第 </w:t>
      </w:r>
      <w:r>
        <w:rPr>
          <w:sz w:val="16"/>
        </w:rPr>
        <w:t>1</w:t>
      </w:r>
      <w:r>
        <w:rPr>
          <w:spacing w:val="-5"/>
          <w:sz w:val="16"/>
        </w:rPr>
        <w:t xml:space="preserve"> </w:t>
      </w:r>
      <w:r>
        <w:rPr>
          <w:sz w:val="20"/>
        </w:rPr>
        <w:t>部分：</w:t>
      </w:r>
      <w:r>
        <w:rPr>
          <w:sz w:val="16"/>
        </w:rPr>
        <w:t>TiDB</w:t>
      </w:r>
      <w:r>
        <w:rPr>
          <w:spacing w:val="-5"/>
          <w:sz w:val="16"/>
        </w:rPr>
        <w:t xml:space="preserve"> </w:t>
      </w:r>
      <w:r>
        <w:rPr>
          <w:sz w:val="16"/>
        </w:rPr>
        <w:t>Cloud</w:t>
      </w:r>
      <w:r>
        <w:rPr>
          <w:spacing w:val="-5"/>
          <w:sz w:val="16"/>
        </w:rPr>
        <w:t xml:space="preserve"> </w:t>
      </w:r>
      <w:r>
        <w:rPr>
          <w:spacing w:val="-3"/>
          <w:sz w:val="20"/>
        </w:rPr>
        <w:t>更改参数</w:t>
      </w:r>
    </w:p>
    <w:p w14:paraId="083ECD30" w14:textId="77777777" w:rsidR="00C36271" w:rsidRDefault="00000000">
      <w:pPr>
        <w:spacing w:before="76" w:line="308" w:lineRule="exact"/>
        <w:ind w:left="220"/>
        <w:rPr>
          <w:sz w:val="16"/>
        </w:rPr>
      </w:pPr>
      <w:r>
        <w:rPr>
          <w:rFonts w:ascii="文泉驿微米黑" w:eastAsia="文泉驿微米黑" w:hint="eastAsia"/>
          <w:spacing w:val="3"/>
          <w:sz w:val="20"/>
        </w:rPr>
        <w:t xml:space="preserve">若你使用 </w:t>
      </w:r>
      <w:r>
        <w:rPr>
          <w:rFonts w:ascii="文泉驿微米黑" w:eastAsia="文泉驿微米黑" w:hint="eastAsia"/>
          <w:sz w:val="16"/>
        </w:rPr>
        <w:t>TiDB</w:t>
      </w:r>
      <w:r>
        <w:rPr>
          <w:rFonts w:ascii="文泉驿微米黑" w:eastAsia="文泉驿微米黑" w:hint="eastAsia"/>
          <w:spacing w:val="-3"/>
          <w:sz w:val="16"/>
        </w:rPr>
        <w:t xml:space="preserve"> </w:t>
      </w:r>
      <w:r>
        <w:rPr>
          <w:rFonts w:ascii="文泉驿微米黑" w:eastAsia="文泉驿微米黑" w:hint="eastAsia"/>
          <w:sz w:val="16"/>
        </w:rPr>
        <w:t>Cloud</w:t>
      </w:r>
      <w:r>
        <w:rPr>
          <w:rFonts w:ascii="文泉驿微米黑" w:eastAsia="文泉驿微米黑" w:hint="eastAsia"/>
          <w:spacing w:val="2"/>
          <w:sz w:val="16"/>
        </w:rPr>
        <w:t xml:space="preserve"> </w:t>
      </w:r>
      <w:r>
        <w:rPr>
          <w:rFonts w:ascii="文泉驿微米黑" w:eastAsia="文泉驿微米黑" w:hint="eastAsia"/>
          <w:sz w:val="16"/>
        </w:rPr>
        <w:t>Serverless</w:t>
      </w:r>
      <w:r>
        <w:rPr>
          <w:rFonts w:ascii="文泉驿微米黑" w:eastAsia="文泉驿微米黑" w:hint="eastAsia"/>
          <w:spacing w:val="2"/>
          <w:sz w:val="16"/>
        </w:rPr>
        <w:t xml:space="preserve"> </w:t>
      </w:r>
      <w:r>
        <w:rPr>
          <w:rFonts w:ascii="文泉驿微米黑" w:eastAsia="文泉驿微米黑" w:hint="eastAsia"/>
          <w:sz w:val="16"/>
        </w:rPr>
        <w:t>Tier</w:t>
      </w:r>
      <w:r>
        <w:rPr>
          <w:rFonts w:ascii="文泉驿微米黑" w:eastAsia="文泉驿微米黑" w:hint="eastAsia"/>
          <w:spacing w:val="3"/>
          <w:sz w:val="16"/>
        </w:rPr>
        <w:t xml:space="preserve"> </w:t>
      </w:r>
      <w:r>
        <w:rPr>
          <w:rFonts w:ascii="文泉驿微米黑" w:eastAsia="文泉驿微米黑" w:hint="eastAsia"/>
          <w:spacing w:val="4"/>
          <w:sz w:val="20"/>
        </w:rPr>
        <w:t xml:space="preserve">集群，更改 </w:t>
      </w:r>
      <w:r>
        <w:rPr>
          <w:sz w:val="16"/>
        </w:rPr>
        <w:t>application.yml</w:t>
      </w:r>
      <w:r>
        <w:rPr>
          <w:rFonts w:ascii="文泉驿微米黑" w:eastAsia="文泉驿微米黑" w:hint="eastAsia"/>
          <w:sz w:val="20"/>
        </w:rPr>
        <w:t>（</w:t>
      </w:r>
      <w:r>
        <w:rPr>
          <w:rFonts w:ascii="文泉驿微米黑" w:eastAsia="文泉驿微米黑" w:hint="eastAsia"/>
          <w:spacing w:val="1"/>
          <w:sz w:val="20"/>
        </w:rPr>
        <w:t xml:space="preserve">位于 </w:t>
      </w:r>
      <w:r>
        <w:rPr>
          <w:sz w:val="16"/>
        </w:rPr>
        <w:t>src/main/resources</w:t>
      </w:r>
      <w:r>
        <w:rPr>
          <w:spacing w:val="-43"/>
          <w:sz w:val="16"/>
        </w:rPr>
        <w:t xml:space="preserve"> </w:t>
      </w:r>
      <w:r>
        <w:rPr>
          <w:rFonts w:ascii="文泉驿微米黑" w:eastAsia="文泉驿微米黑" w:hint="eastAsia"/>
          <w:sz w:val="20"/>
        </w:rPr>
        <w:t>内</w:t>
      </w:r>
      <w:r>
        <w:rPr>
          <w:rFonts w:ascii="文泉驿微米黑" w:eastAsia="文泉驿微米黑" w:hint="eastAsia"/>
          <w:spacing w:val="12"/>
          <w:sz w:val="20"/>
        </w:rPr>
        <w:t>）</w:t>
      </w:r>
      <w:r>
        <w:rPr>
          <w:rFonts w:ascii="文泉驿微米黑" w:eastAsia="文泉驿微米黑" w:hint="eastAsia"/>
          <w:spacing w:val="1"/>
          <w:sz w:val="20"/>
        </w:rPr>
        <w:t xml:space="preserve">关于 </w:t>
      </w:r>
      <w:r>
        <w:rPr>
          <w:spacing w:val="-2"/>
          <w:sz w:val="16"/>
        </w:rPr>
        <w:t>spring.</w:t>
      </w:r>
    </w:p>
    <w:p w14:paraId="6C525B10" w14:textId="77777777" w:rsidR="00C36271" w:rsidRDefault="00000000">
      <w:pPr>
        <w:pStyle w:val="a3"/>
        <w:spacing w:before="0" w:line="308" w:lineRule="exact"/>
        <w:ind w:left="220"/>
        <w:rPr>
          <w:rFonts w:ascii="文泉驿微米黑" w:eastAsia="文泉驿微米黑" w:hAnsi="文泉驿微米黑"/>
          <w:sz w:val="20"/>
        </w:rPr>
      </w:pPr>
      <w:r>
        <w:pict w14:anchorId="67652682">
          <v:group id="docshapegroup108" o:spid="_x0000_s3909" style="position:absolute;left:0;text-align:left;margin-left:68.6pt;margin-top:16.75pt;width:474.8pt;height:60.8pt;z-index:-15692288;mso-wrap-distance-left:0;mso-wrap-distance-right:0;mso-position-horizontal-relative:page" coordorigin="1372,335" coordsize="9496,1216">
            <v:shape id="docshape109" o:spid="_x0000_s3911" style="position:absolute;left:1372;top:335;width:9496;height:1216" coordorigin="1372,335" coordsize="9496,1216" o:spt="100" adj="0,,0" path="m1376,403r,-68m1372,339r68,m1440,339r9360,m10800,339r68,m10864,403r,-68m1376,690r,-287m10864,690r,-287m1376,977r,-287m10864,977r,-287m1376,1264r,-287m10864,1264r,-287m1376,1551r,-287m10864,1551r,-287e" filled="f" strokeweight=".14042mm">
              <v:stroke joinstyle="round"/>
              <v:formulas/>
              <v:path arrowok="t" o:connecttype="segments"/>
            </v:shape>
            <v:shape id="docshape110" o:spid="_x0000_s3910" type="#_x0000_t202" style="position:absolute;left:1380;top:343;width:9480;height:1208" filled="f" stroked="f">
              <v:textbox inset="0,0,0,0">
                <w:txbxContent>
                  <w:p w14:paraId="70BAB52B" w14:textId="77777777" w:rsidR="00C36271" w:rsidRDefault="00000000">
                    <w:pPr>
                      <w:spacing w:before="73"/>
                      <w:ind w:left="59"/>
                      <w:rPr>
                        <w:sz w:val="16"/>
                      </w:rPr>
                    </w:pPr>
                    <w:r>
                      <w:rPr>
                        <w:spacing w:val="-2"/>
                        <w:sz w:val="16"/>
                      </w:rPr>
                      <w:t>spring:</w:t>
                    </w:r>
                  </w:p>
                  <w:p w14:paraId="45C51D65" w14:textId="77777777" w:rsidR="00C36271" w:rsidRDefault="00000000">
                    <w:pPr>
                      <w:spacing w:before="24"/>
                      <w:ind w:left="252"/>
                      <w:rPr>
                        <w:sz w:val="16"/>
                      </w:rPr>
                    </w:pPr>
                    <w:r>
                      <w:rPr>
                        <w:spacing w:val="-2"/>
                        <w:sz w:val="16"/>
                      </w:rPr>
                      <w:t>datasource:</w:t>
                    </w:r>
                  </w:p>
                  <w:p w14:paraId="36057F63" w14:textId="77777777" w:rsidR="00C36271" w:rsidRDefault="00000000">
                    <w:pPr>
                      <w:spacing w:before="19" w:line="261" w:lineRule="auto"/>
                      <w:ind w:left="444" w:right="5058"/>
                      <w:rPr>
                        <w:sz w:val="16"/>
                      </w:rPr>
                    </w:pPr>
                    <w:r>
                      <w:rPr>
                        <w:sz w:val="16"/>
                      </w:rPr>
                      <w:t>url:</w:t>
                    </w:r>
                    <w:r>
                      <w:rPr>
                        <w:spacing w:val="-26"/>
                        <w:sz w:val="16"/>
                      </w:rPr>
                      <w:t xml:space="preserve"> </w:t>
                    </w:r>
                    <w:r>
                      <w:rPr>
                        <w:sz w:val="16"/>
                      </w:rPr>
                      <w:t>jdbc:mysql://localhost:4000/test username: root</w:t>
                    </w:r>
                  </w:p>
                </w:txbxContent>
              </v:textbox>
            </v:shape>
            <w10:wrap type="topAndBottom" anchorx="page"/>
          </v:group>
        </w:pict>
      </w:r>
      <w:r>
        <w:rPr>
          <w:rFonts w:ascii="Verdana" w:eastAsia="Verdana" w:hAnsi="Verdana"/>
          <w:i/>
          <w:color w:val="7F7F7F"/>
          <w:spacing w:val="-2"/>
          <w:sz w:val="20"/>
        </w:rPr>
        <w:t>'</w:t>
      </w:r>
      <w:r>
        <w:rPr>
          <w:rFonts w:ascii="Arial Narrow" w:eastAsia="Arial Narrow" w:hAnsi="Arial Narrow"/>
          <w:i/>
          <w:color w:val="7F7F7F"/>
          <w:spacing w:val="23"/>
          <w:sz w:val="20"/>
        </w:rPr>
        <w:t xml:space="preserve">→ </w:t>
      </w:r>
      <w:r>
        <w:rPr>
          <w:spacing w:val="-2"/>
        </w:rPr>
        <w:t>datasource.url</w:t>
      </w:r>
      <w:r>
        <w:rPr>
          <w:rFonts w:ascii="文泉驿微米黑" w:eastAsia="文泉驿微米黑" w:hAnsi="文泉驿微米黑" w:hint="eastAsia"/>
          <w:spacing w:val="-2"/>
          <w:sz w:val="20"/>
        </w:rPr>
        <w:t>、</w:t>
      </w:r>
      <w:r>
        <w:rPr>
          <w:spacing w:val="-2"/>
        </w:rPr>
        <w:t>spring.datasource.username</w:t>
      </w:r>
      <w:r>
        <w:rPr>
          <w:rFonts w:ascii="文泉驿微米黑" w:eastAsia="文泉驿微米黑" w:hAnsi="文泉驿微米黑" w:hint="eastAsia"/>
          <w:spacing w:val="-2"/>
          <w:sz w:val="20"/>
        </w:rPr>
        <w:t>、</w:t>
      </w:r>
      <w:r>
        <w:rPr>
          <w:spacing w:val="-2"/>
        </w:rPr>
        <w:t>spring.datasource.password</w:t>
      </w:r>
      <w:r>
        <w:rPr>
          <w:spacing w:val="-42"/>
        </w:rPr>
        <w:t xml:space="preserve"> </w:t>
      </w:r>
      <w:r>
        <w:rPr>
          <w:rFonts w:ascii="文泉驿微米黑" w:eastAsia="文泉驿微米黑" w:hAnsi="文泉驿微米黑" w:hint="eastAsia"/>
          <w:spacing w:val="-4"/>
          <w:sz w:val="20"/>
        </w:rPr>
        <w:t>的参数：</w:t>
      </w:r>
    </w:p>
    <w:p w14:paraId="2E7C7098" w14:textId="77777777" w:rsidR="00C36271" w:rsidRDefault="00C36271">
      <w:pPr>
        <w:spacing w:line="308" w:lineRule="exact"/>
        <w:rPr>
          <w:rFonts w:ascii="文泉驿微米黑" w:eastAsia="文泉驿微米黑" w:hAnsi="文泉驿微米黑"/>
          <w:sz w:val="20"/>
        </w:rPr>
        <w:sectPr w:rsidR="00C36271">
          <w:pgSz w:w="12240" w:h="15840"/>
          <w:pgMar w:top="1080" w:right="0" w:bottom="980" w:left="1220" w:header="599" w:footer="792" w:gutter="0"/>
          <w:cols w:space="720"/>
        </w:sectPr>
      </w:pPr>
    </w:p>
    <w:p w14:paraId="76F853C1" w14:textId="77777777" w:rsidR="00C36271" w:rsidRDefault="00C36271">
      <w:pPr>
        <w:pStyle w:val="a3"/>
        <w:spacing w:before="13"/>
        <w:rPr>
          <w:rFonts w:ascii="文泉驿微米黑"/>
          <w:sz w:val="20"/>
        </w:rPr>
      </w:pPr>
    </w:p>
    <w:p w14:paraId="2FB1F977"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7BEFE649">
          <v:group id="docshapegroup111" o:spid="_x0000_s3906" style="width:474.8pt;height:103.85pt;mso-position-horizontal-relative:char;mso-position-vertical-relative:line" coordsize="9496,2077">
            <v:shape id="docshape112" o:spid="_x0000_s3908" style="position:absolute;width:9496;height:2077" coordsize="9496,2077" o:spt="100" adj="0,,0" path="m4,287l4,t,574l4,287t,574l4,574t,574l4,861t,574l4,1148t,574l4,1435t,573l4,1722t,354l4,2008m,2072r68,m9492,287l9492,t,574l9492,287t,574l9492,574t,574l9492,861t,574l9492,1148t,574l9492,1435t,573l9492,1722m68,2072r9360,m9428,2072r68,m9492,2076r,-68e" filled="f" strokeweight=".14042mm">
              <v:stroke joinstyle="round"/>
              <v:formulas/>
              <v:path arrowok="t" o:connecttype="segments"/>
            </v:shape>
            <v:shape id="docshape113" o:spid="_x0000_s3907" type="#_x0000_t202" style="position:absolute;left:7;width:9480;height:2069" filled="f" stroked="f">
              <v:textbox inset="0,0,0,0">
                <w:txbxContent>
                  <w:p w14:paraId="49A9E19F" w14:textId="77777777" w:rsidR="00C36271" w:rsidRDefault="00000000">
                    <w:pPr>
                      <w:tabs>
                        <w:tab w:val="left" w:pos="924"/>
                      </w:tabs>
                      <w:spacing w:before="13"/>
                      <w:ind w:left="444"/>
                      <w:rPr>
                        <w:sz w:val="16"/>
                      </w:rPr>
                    </w:pPr>
                    <w:r>
                      <w:rPr>
                        <w:spacing w:val="-10"/>
                        <w:sz w:val="16"/>
                      </w:rPr>
                      <w:t>#</w:t>
                    </w:r>
                    <w:r>
                      <w:rPr>
                        <w:sz w:val="16"/>
                      </w:rPr>
                      <w:tab/>
                      <w:t>password:</w:t>
                    </w:r>
                    <w:r>
                      <w:rPr>
                        <w:spacing w:val="-9"/>
                        <w:sz w:val="16"/>
                      </w:rPr>
                      <w:t xml:space="preserve"> </w:t>
                    </w:r>
                    <w:r>
                      <w:rPr>
                        <w:spacing w:val="-5"/>
                        <w:sz w:val="16"/>
                      </w:rPr>
                      <w:t>xxx</w:t>
                    </w:r>
                  </w:p>
                  <w:p w14:paraId="154166A2" w14:textId="77777777" w:rsidR="00C36271" w:rsidRDefault="00000000">
                    <w:pPr>
                      <w:spacing w:before="24" w:line="261" w:lineRule="auto"/>
                      <w:ind w:left="252" w:right="4612" w:firstLine="192"/>
                      <w:rPr>
                        <w:sz w:val="16"/>
                      </w:rPr>
                    </w:pPr>
                    <w:r>
                      <w:rPr>
                        <w:sz w:val="16"/>
                      </w:rPr>
                      <w:t>driver-class-name:</w:t>
                    </w:r>
                    <w:r>
                      <w:rPr>
                        <w:spacing w:val="-26"/>
                        <w:sz w:val="16"/>
                      </w:rPr>
                      <w:t xml:space="preserve"> </w:t>
                    </w:r>
                    <w:r>
                      <w:rPr>
                        <w:sz w:val="16"/>
                      </w:rPr>
                      <w:t xml:space="preserve">com.mysql.cj.jdbc.Driver </w:t>
                    </w:r>
                    <w:r>
                      <w:rPr>
                        <w:spacing w:val="-4"/>
                        <w:sz w:val="16"/>
                      </w:rPr>
                      <w:t>jpa:</w:t>
                    </w:r>
                  </w:p>
                  <w:p w14:paraId="090B0E7A" w14:textId="77777777" w:rsidR="00C36271" w:rsidRDefault="00000000">
                    <w:pPr>
                      <w:ind w:left="444"/>
                      <w:rPr>
                        <w:sz w:val="16"/>
                      </w:rPr>
                    </w:pPr>
                    <w:r>
                      <w:rPr>
                        <w:sz w:val="16"/>
                      </w:rPr>
                      <w:t>show-sql:</w:t>
                    </w:r>
                    <w:r>
                      <w:rPr>
                        <w:spacing w:val="-9"/>
                        <w:sz w:val="16"/>
                      </w:rPr>
                      <w:t xml:space="preserve"> </w:t>
                    </w:r>
                    <w:r>
                      <w:rPr>
                        <w:spacing w:val="-4"/>
                        <w:sz w:val="16"/>
                      </w:rPr>
                      <w:t>true</w:t>
                    </w:r>
                  </w:p>
                  <w:p w14:paraId="08370596" w14:textId="77777777" w:rsidR="00C36271" w:rsidRDefault="00000000">
                    <w:pPr>
                      <w:spacing w:before="24" w:line="261" w:lineRule="auto"/>
                      <w:ind w:left="444" w:right="3363"/>
                      <w:rPr>
                        <w:sz w:val="16"/>
                      </w:rPr>
                    </w:pPr>
                    <w:r>
                      <w:rPr>
                        <w:sz w:val="16"/>
                      </w:rPr>
                      <w:t>database-platform:</w:t>
                    </w:r>
                    <w:r>
                      <w:rPr>
                        <w:spacing w:val="-26"/>
                        <w:sz w:val="16"/>
                      </w:rPr>
                      <w:t xml:space="preserve"> </w:t>
                    </w:r>
                    <w:r>
                      <w:rPr>
                        <w:sz w:val="16"/>
                      </w:rPr>
                      <w:t xml:space="preserve">org.hibernate.dialect.TiDBDialect </w:t>
                    </w:r>
                    <w:r>
                      <w:rPr>
                        <w:spacing w:val="-2"/>
                        <w:sz w:val="16"/>
                      </w:rPr>
                      <w:t>hibernate:</w:t>
                    </w:r>
                  </w:p>
                  <w:p w14:paraId="41DE05DD" w14:textId="77777777" w:rsidR="00C36271" w:rsidRDefault="00000000">
                    <w:pPr>
                      <w:spacing w:before="1"/>
                      <w:ind w:left="636"/>
                      <w:rPr>
                        <w:sz w:val="16"/>
                      </w:rPr>
                    </w:pPr>
                    <w:r>
                      <w:rPr>
                        <w:sz w:val="16"/>
                      </w:rPr>
                      <w:t>ddl-auto:</w:t>
                    </w:r>
                    <w:r>
                      <w:rPr>
                        <w:spacing w:val="-16"/>
                        <w:sz w:val="16"/>
                      </w:rPr>
                      <w:t xml:space="preserve"> </w:t>
                    </w:r>
                    <w:r>
                      <w:rPr>
                        <w:sz w:val="16"/>
                      </w:rPr>
                      <w:t>create-</w:t>
                    </w:r>
                    <w:r>
                      <w:rPr>
                        <w:spacing w:val="-4"/>
                        <w:sz w:val="16"/>
                      </w:rPr>
                      <w:t>drop</w:t>
                    </w:r>
                  </w:p>
                </w:txbxContent>
              </v:textbox>
            </v:shape>
            <w10:anchorlock/>
          </v:group>
        </w:pict>
      </w:r>
    </w:p>
    <w:p w14:paraId="59BC28DD" w14:textId="77777777" w:rsidR="00C36271" w:rsidRDefault="00C36271">
      <w:pPr>
        <w:pStyle w:val="a3"/>
        <w:spacing w:before="8"/>
        <w:rPr>
          <w:rFonts w:ascii="文泉驿微米黑"/>
          <w:sz w:val="8"/>
        </w:rPr>
      </w:pPr>
    </w:p>
    <w:p w14:paraId="22788FF0" w14:textId="77777777" w:rsidR="00C36271" w:rsidRDefault="00000000">
      <w:pPr>
        <w:spacing w:before="52"/>
        <w:ind w:left="220"/>
        <w:rPr>
          <w:rFonts w:ascii="文泉驿微米黑" w:eastAsia="文泉驿微米黑"/>
          <w:sz w:val="20"/>
        </w:rPr>
      </w:pPr>
      <w:r>
        <w:rPr>
          <w:rFonts w:ascii="文泉驿微米黑" w:eastAsia="文泉驿微米黑" w:hint="eastAsia"/>
          <w:spacing w:val="-3"/>
          <w:sz w:val="20"/>
        </w:rPr>
        <w:t xml:space="preserve">若你设定的密码为 </w:t>
      </w:r>
      <w:r>
        <w:rPr>
          <w:spacing w:val="-2"/>
          <w:sz w:val="16"/>
        </w:rPr>
        <w:t>123456</w:t>
      </w:r>
      <w:r>
        <w:rPr>
          <w:rFonts w:ascii="文泉驿微米黑" w:eastAsia="文泉驿微米黑" w:hint="eastAsia"/>
          <w:spacing w:val="-3"/>
          <w:sz w:val="20"/>
        </w:rPr>
        <w:t xml:space="preserve">，而且从 </w:t>
      </w:r>
      <w:r>
        <w:rPr>
          <w:rFonts w:ascii="文泉驿微米黑" w:eastAsia="文泉驿微米黑" w:hint="eastAsia"/>
          <w:spacing w:val="-2"/>
          <w:sz w:val="16"/>
        </w:rPr>
        <w:t>TiDB</w:t>
      </w:r>
      <w:r>
        <w:rPr>
          <w:rFonts w:ascii="文泉驿微米黑" w:eastAsia="文泉驿微米黑" w:hint="eastAsia"/>
          <w:spacing w:val="5"/>
          <w:sz w:val="16"/>
        </w:rPr>
        <w:t xml:space="preserve"> </w:t>
      </w:r>
      <w:r>
        <w:rPr>
          <w:rFonts w:ascii="文泉驿微米黑" w:eastAsia="文泉驿微米黑" w:hint="eastAsia"/>
          <w:spacing w:val="-2"/>
          <w:sz w:val="16"/>
        </w:rPr>
        <w:t>Cloud</w:t>
      </w:r>
      <w:r>
        <w:rPr>
          <w:rFonts w:ascii="文泉驿微米黑" w:eastAsia="文泉驿微米黑" w:hint="eastAsia"/>
          <w:spacing w:val="6"/>
          <w:sz w:val="16"/>
        </w:rPr>
        <w:t xml:space="preserve"> </w:t>
      </w:r>
      <w:r>
        <w:rPr>
          <w:rFonts w:ascii="文泉驿微米黑" w:eastAsia="文泉驿微米黑" w:hint="eastAsia"/>
          <w:spacing w:val="-2"/>
          <w:sz w:val="16"/>
        </w:rPr>
        <w:t>Serverless</w:t>
      </w:r>
      <w:r>
        <w:rPr>
          <w:rFonts w:ascii="文泉驿微米黑" w:eastAsia="文泉驿微米黑" w:hint="eastAsia"/>
          <w:spacing w:val="6"/>
          <w:sz w:val="16"/>
        </w:rPr>
        <w:t xml:space="preserve"> </w:t>
      </w:r>
      <w:r>
        <w:rPr>
          <w:rFonts w:ascii="文泉驿微米黑" w:eastAsia="文泉驿微米黑" w:hint="eastAsia"/>
          <w:spacing w:val="-2"/>
          <w:sz w:val="16"/>
        </w:rPr>
        <w:t>Tier</w:t>
      </w:r>
      <w:r>
        <w:rPr>
          <w:rFonts w:ascii="文泉驿微米黑" w:eastAsia="文泉驿微米黑" w:hint="eastAsia"/>
          <w:spacing w:val="6"/>
          <w:sz w:val="16"/>
        </w:rPr>
        <w:t xml:space="preserve"> </w:t>
      </w:r>
      <w:r>
        <w:rPr>
          <w:rFonts w:ascii="文泉驿微米黑" w:eastAsia="文泉驿微米黑" w:hint="eastAsia"/>
          <w:spacing w:val="-3"/>
          <w:sz w:val="20"/>
        </w:rPr>
        <w:t>集群面板中得到的连接信息为：</w:t>
      </w:r>
    </w:p>
    <w:p w14:paraId="0636A203" w14:textId="77777777" w:rsidR="00C36271" w:rsidRDefault="00C36271">
      <w:pPr>
        <w:pStyle w:val="a3"/>
        <w:spacing w:before="11"/>
        <w:rPr>
          <w:rFonts w:ascii="文泉驿微米黑"/>
          <w:sz w:val="19"/>
        </w:rPr>
      </w:pPr>
    </w:p>
    <w:p w14:paraId="78F20CED" w14:textId="77777777" w:rsidR="00C36271" w:rsidRDefault="00000000">
      <w:pPr>
        <w:pStyle w:val="a4"/>
        <w:numPr>
          <w:ilvl w:val="0"/>
          <w:numId w:val="152"/>
        </w:numPr>
        <w:tabs>
          <w:tab w:val="left" w:pos="719"/>
        </w:tabs>
        <w:spacing w:before="1"/>
        <w:ind w:hanging="161"/>
        <w:rPr>
          <w:rFonts w:ascii="文泉驿等宽微米黑" w:hAnsi="文泉驿等宽微米黑"/>
          <w:sz w:val="16"/>
        </w:rPr>
      </w:pPr>
      <w:r>
        <w:rPr>
          <w:sz w:val="16"/>
        </w:rPr>
        <w:t>Endpoint:</w:t>
      </w:r>
      <w:r>
        <w:rPr>
          <w:spacing w:val="13"/>
          <w:sz w:val="16"/>
        </w:rPr>
        <w:t xml:space="preserve"> </w:t>
      </w:r>
      <w:r>
        <w:rPr>
          <w:rFonts w:ascii="文泉驿等宽微米黑" w:hAnsi="文泉驿等宽微米黑"/>
          <w:spacing w:val="-2"/>
          <w:sz w:val="16"/>
        </w:rPr>
        <w:t>xxx.tidbcloud.com</w:t>
      </w:r>
    </w:p>
    <w:p w14:paraId="78E6D701" w14:textId="77777777" w:rsidR="00C36271" w:rsidRDefault="00000000">
      <w:pPr>
        <w:pStyle w:val="a4"/>
        <w:numPr>
          <w:ilvl w:val="0"/>
          <w:numId w:val="152"/>
        </w:numPr>
        <w:tabs>
          <w:tab w:val="left" w:pos="719"/>
        </w:tabs>
        <w:spacing w:before="24"/>
        <w:ind w:hanging="161"/>
        <w:rPr>
          <w:rFonts w:ascii="文泉驿等宽微米黑" w:hAnsi="文泉驿等宽微米黑"/>
          <w:sz w:val="16"/>
        </w:rPr>
      </w:pPr>
      <w:r>
        <w:rPr>
          <w:sz w:val="16"/>
        </w:rPr>
        <w:t>Port:</w:t>
      </w:r>
      <w:r>
        <w:rPr>
          <w:spacing w:val="9"/>
          <w:sz w:val="16"/>
        </w:rPr>
        <w:t xml:space="preserve"> </w:t>
      </w:r>
      <w:r>
        <w:rPr>
          <w:rFonts w:ascii="文泉驿等宽微米黑" w:hAnsi="文泉驿等宽微米黑"/>
          <w:spacing w:val="-4"/>
          <w:sz w:val="16"/>
        </w:rPr>
        <w:t>4000</w:t>
      </w:r>
    </w:p>
    <w:p w14:paraId="4AD34BC1" w14:textId="77777777" w:rsidR="00C36271" w:rsidRDefault="00000000">
      <w:pPr>
        <w:pStyle w:val="a4"/>
        <w:numPr>
          <w:ilvl w:val="0"/>
          <w:numId w:val="152"/>
        </w:numPr>
        <w:tabs>
          <w:tab w:val="left" w:pos="719"/>
        </w:tabs>
        <w:spacing w:before="23"/>
        <w:ind w:hanging="161"/>
        <w:rPr>
          <w:rFonts w:ascii="文泉驿等宽微米黑" w:hAnsi="文泉驿等宽微米黑"/>
          <w:sz w:val="16"/>
        </w:rPr>
      </w:pPr>
      <w:r>
        <w:rPr>
          <w:sz w:val="16"/>
        </w:rPr>
        <w:t>User:</w:t>
      </w:r>
      <w:r>
        <w:rPr>
          <w:spacing w:val="7"/>
          <w:sz w:val="16"/>
        </w:rPr>
        <w:t xml:space="preserve"> </w:t>
      </w:r>
      <w:r>
        <w:rPr>
          <w:rFonts w:ascii="文泉驿等宽微米黑" w:hAnsi="文泉驿等宽微米黑"/>
          <w:spacing w:val="-2"/>
          <w:sz w:val="16"/>
        </w:rPr>
        <w:t>2aEp24QWEDLqRFs.root</w:t>
      </w:r>
    </w:p>
    <w:p w14:paraId="270E17D6" w14:textId="77777777" w:rsidR="00C36271" w:rsidRDefault="00C36271">
      <w:pPr>
        <w:pStyle w:val="a3"/>
        <w:spacing w:before="0"/>
        <w:rPr>
          <w:sz w:val="18"/>
        </w:rPr>
      </w:pPr>
    </w:p>
    <w:p w14:paraId="62B535B8" w14:textId="77777777" w:rsidR="00C36271" w:rsidRDefault="00000000">
      <w:pPr>
        <w:pStyle w:val="3"/>
        <w:rPr>
          <w:lang w:eastAsia="zh-CN"/>
        </w:rPr>
      </w:pPr>
      <w:r>
        <w:pict w14:anchorId="3D628ADC">
          <v:shape id="docshape114" o:spid="_x0000_s3905" type="#_x0000_t202" style="position:absolute;left:0;text-align:left;margin-left:68.8pt;margin-top:18.9pt;width:474.4pt;height:178.55pt;z-index:-15691264;mso-wrap-distance-left:0;mso-wrap-distance-right:0;mso-position-horizontal-relative:page" filled="f" strokeweight=".14042mm">
            <v:textbox inset="0,0,0,0">
              <w:txbxContent>
                <w:p w14:paraId="26B4E389" w14:textId="77777777" w:rsidR="00C36271" w:rsidRDefault="00000000">
                  <w:pPr>
                    <w:pStyle w:val="a3"/>
                    <w:spacing w:before="73"/>
                    <w:ind w:left="59"/>
                  </w:pPr>
                  <w:r>
                    <w:rPr>
                      <w:spacing w:val="-2"/>
                    </w:rPr>
                    <w:t>spring:</w:t>
                  </w:r>
                </w:p>
                <w:p w14:paraId="0489C92D" w14:textId="77777777" w:rsidR="00C36271" w:rsidRDefault="00000000">
                  <w:pPr>
                    <w:pStyle w:val="a3"/>
                    <w:ind w:left="252"/>
                  </w:pPr>
                  <w:r>
                    <w:rPr>
                      <w:spacing w:val="-2"/>
                    </w:rPr>
                    <w:t>datasource:</w:t>
                  </w:r>
                </w:p>
                <w:p w14:paraId="34F784FC" w14:textId="77777777" w:rsidR="00C36271" w:rsidRDefault="00000000">
                  <w:pPr>
                    <w:pStyle w:val="a3"/>
                    <w:ind w:left="444"/>
                  </w:pPr>
                  <w:r>
                    <w:t>url:</w:t>
                  </w:r>
                  <w:r>
                    <w:rPr>
                      <w:spacing w:val="-4"/>
                    </w:rPr>
                    <w:t xml:space="preserve"> </w:t>
                  </w:r>
                  <w:r>
                    <w:rPr>
                      <w:spacing w:val="-2"/>
                    </w:rPr>
                    <w:t>jdbc:mysql://xxx.tidbcloud.com:4000/test?sslMode=VERIFY_IDENTITY&amp;enabledTLSProtocols=</w:t>
                  </w:r>
                </w:p>
                <w:p w14:paraId="16B595E2" w14:textId="77777777" w:rsidR="00C36271" w:rsidRDefault="00000000">
                  <w:pPr>
                    <w:pStyle w:val="a3"/>
                    <w:spacing w:before="10"/>
                    <w:ind w:left="842"/>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TLSv1.2,TLSv1.3</w:t>
                  </w:r>
                </w:p>
                <w:p w14:paraId="4F43CCE0" w14:textId="77777777" w:rsidR="00C36271" w:rsidRDefault="00000000">
                  <w:pPr>
                    <w:pStyle w:val="a3"/>
                    <w:spacing w:line="261" w:lineRule="auto"/>
                    <w:ind w:left="444" w:right="6118"/>
                  </w:pPr>
                  <w:r>
                    <w:t>username:</w:t>
                  </w:r>
                  <w:r>
                    <w:rPr>
                      <w:spacing w:val="-26"/>
                    </w:rPr>
                    <w:t xml:space="preserve"> </w:t>
                  </w:r>
                  <w:r>
                    <w:t>2aEp24QWEDLqRFs.root password: 123456</w:t>
                  </w:r>
                </w:p>
                <w:p w14:paraId="77179C0B" w14:textId="77777777" w:rsidR="00C36271" w:rsidRDefault="00000000">
                  <w:pPr>
                    <w:pStyle w:val="a3"/>
                    <w:spacing w:before="0" w:line="261" w:lineRule="auto"/>
                    <w:ind w:left="252" w:right="4870" w:firstLine="192"/>
                  </w:pPr>
                  <w:r>
                    <w:t>driver-class-name:</w:t>
                  </w:r>
                  <w:r>
                    <w:rPr>
                      <w:spacing w:val="-26"/>
                    </w:rPr>
                    <w:t xml:space="preserve"> </w:t>
                  </w:r>
                  <w:r>
                    <w:t xml:space="preserve">com.mysql.cj.jdbc.Driver </w:t>
                  </w:r>
                  <w:r>
                    <w:rPr>
                      <w:spacing w:val="-4"/>
                    </w:rPr>
                    <w:t>jpa:</w:t>
                  </w:r>
                </w:p>
                <w:p w14:paraId="5FCA36B3" w14:textId="77777777" w:rsidR="00C36271" w:rsidRDefault="00000000">
                  <w:pPr>
                    <w:pStyle w:val="a3"/>
                    <w:spacing w:before="1"/>
                    <w:ind w:left="444"/>
                  </w:pPr>
                  <w:r>
                    <w:t>show-sql:</w:t>
                  </w:r>
                  <w:r>
                    <w:rPr>
                      <w:spacing w:val="-9"/>
                    </w:rPr>
                    <w:t xml:space="preserve"> </w:t>
                  </w:r>
                  <w:r>
                    <w:rPr>
                      <w:spacing w:val="-4"/>
                    </w:rPr>
                    <w:t>true</w:t>
                  </w:r>
                </w:p>
                <w:p w14:paraId="6BA14FA9" w14:textId="77777777" w:rsidR="00C36271" w:rsidRDefault="00000000">
                  <w:pPr>
                    <w:pStyle w:val="a3"/>
                    <w:spacing w:line="261" w:lineRule="auto"/>
                    <w:ind w:left="444" w:right="3425"/>
                  </w:pPr>
                  <w:r>
                    <w:t>database-platform:</w:t>
                  </w:r>
                  <w:r>
                    <w:rPr>
                      <w:spacing w:val="-26"/>
                    </w:rPr>
                    <w:t xml:space="preserve"> </w:t>
                  </w:r>
                  <w:r>
                    <w:t xml:space="preserve">org.hibernate.dialect.TiDBDialect </w:t>
                  </w:r>
                  <w:r>
                    <w:rPr>
                      <w:spacing w:val="-2"/>
                    </w:rPr>
                    <w:t>hibernate:</w:t>
                  </w:r>
                </w:p>
                <w:p w14:paraId="2679F00C" w14:textId="77777777" w:rsidR="00C36271" w:rsidRDefault="00000000">
                  <w:pPr>
                    <w:pStyle w:val="a3"/>
                    <w:spacing w:before="0"/>
                    <w:ind w:left="636"/>
                  </w:pPr>
                  <w:r>
                    <w:t>ddl-auto:</w:t>
                  </w:r>
                  <w:r>
                    <w:rPr>
                      <w:spacing w:val="-16"/>
                    </w:rPr>
                    <w:t xml:space="preserve"> </w:t>
                  </w:r>
                  <w:r>
                    <w:t>create-</w:t>
                  </w:r>
                  <w:r>
                    <w:rPr>
                      <w:spacing w:val="-4"/>
                    </w:rPr>
                    <w:t>drop</w:t>
                  </w:r>
                </w:p>
              </w:txbxContent>
            </v:textbox>
            <w10:wrap type="topAndBottom" anchorx="page"/>
          </v:shape>
        </w:pict>
      </w:r>
      <w:r>
        <w:rPr>
          <w:spacing w:val="-3"/>
          <w:lang w:eastAsia="zh-CN"/>
        </w:rPr>
        <w:t>那么此处应将参数更改为：</w:t>
      </w:r>
    </w:p>
    <w:p w14:paraId="5CDAD0E6" w14:textId="77777777" w:rsidR="00C36271" w:rsidRDefault="00C36271">
      <w:pPr>
        <w:pStyle w:val="a3"/>
        <w:spacing w:before="10"/>
        <w:rPr>
          <w:rFonts w:ascii="文泉驿微米黑"/>
          <w:sz w:val="27"/>
          <w:lang w:eastAsia="zh-CN"/>
        </w:rPr>
      </w:pPr>
    </w:p>
    <w:p w14:paraId="518CE776" w14:textId="77777777" w:rsidR="00C36271" w:rsidRDefault="00000000">
      <w:pPr>
        <w:pStyle w:val="a4"/>
        <w:numPr>
          <w:ilvl w:val="3"/>
          <w:numId w:val="162"/>
        </w:numPr>
        <w:tabs>
          <w:tab w:val="left" w:pos="862"/>
        </w:tabs>
        <w:spacing w:before="53"/>
        <w:rPr>
          <w:sz w:val="20"/>
        </w:rPr>
      </w:pPr>
      <w:r>
        <w:rPr>
          <w:spacing w:val="-7"/>
          <w:sz w:val="20"/>
        </w:rPr>
        <w:t xml:space="preserve">第 </w:t>
      </w:r>
      <w:r>
        <w:rPr>
          <w:sz w:val="16"/>
        </w:rPr>
        <w:t>5</w:t>
      </w:r>
      <w:r>
        <w:rPr>
          <w:spacing w:val="-7"/>
          <w:sz w:val="16"/>
        </w:rPr>
        <w:t xml:space="preserve"> </w:t>
      </w:r>
      <w:r>
        <w:rPr>
          <w:spacing w:val="-5"/>
          <w:sz w:val="20"/>
        </w:rPr>
        <w:t xml:space="preserve">步第 </w:t>
      </w:r>
      <w:r>
        <w:rPr>
          <w:sz w:val="16"/>
        </w:rPr>
        <w:t>2</w:t>
      </w:r>
      <w:r>
        <w:rPr>
          <w:spacing w:val="-3"/>
          <w:sz w:val="16"/>
        </w:rPr>
        <w:t xml:space="preserve"> </w:t>
      </w:r>
      <w:r>
        <w:rPr>
          <w:spacing w:val="-2"/>
          <w:sz w:val="20"/>
        </w:rPr>
        <w:t>部分：运行</w:t>
      </w:r>
    </w:p>
    <w:p w14:paraId="259886E4" w14:textId="77777777" w:rsidR="00C36271" w:rsidRDefault="00000000">
      <w:pPr>
        <w:spacing w:before="77"/>
        <w:ind w:left="220"/>
        <w:rPr>
          <w:rFonts w:ascii="文泉驿微米黑" w:eastAsia="文泉驿微米黑"/>
          <w:sz w:val="20"/>
        </w:rPr>
      </w:pPr>
      <w:r>
        <w:pict w14:anchorId="0875FC02">
          <v:shape id="docshape115" o:spid="_x0000_s3904" type="#_x0000_t202" style="position:absolute;left:0;text-align:left;margin-left:68.8pt;margin-top:22.75pt;width:474.4pt;height:20.75pt;z-index:-15690752;mso-wrap-distance-left:0;mso-wrap-distance-right:0;mso-position-horizontal-relative:page" filled="f" strokeweight=".14042mm">
            <v:textbox inset="0,0,0,0">
              <w:txbxContent>
                <w:p w14:paraId="62E4EEA7" w14:textId="77777777" w:rsidR="00C36271" w:rsidRDefault="00000000">
                  <w:pPr>
                    <w:pStyle w:val="a3"/>
                    <w:spacing w:before="73"/>
                    <w:ind w:left="59"/>
                  </w:pPr>
                  <w:r>
                    <w:rPr>
                      <w:spacing w:val="-2"/>
                    </w:rPr>
                    <w:t>cd</w:t>
                  </w:r>
                  <w:r>
                    <w:rPr>
                      <w:spacing w:val="38"/>
                    </w:rPr>
                    <w:t xml:space="preserve"> </w:t>
                  </w:r>
                  <w:r>
                    <w:rPr>
                      <w:spacing w:val="-2"/>
                    </w:rPr>
                    <w:t>&lt;path&gt;/tidb-example-java/spring-jpa-hibernate</w:t>
                  </w:r>
                </w:p>
              </w:txbxContent>
            </v:textbox>
            <w10:wrap type="topAndBottom" anchorx="page"/>
          </v:shape>
        </w:pict>
      </w:r>
      <w:r>
        <w:rPr>
          <w:rFonts w:ascii="文泉驿微米黑" w:eastAsia="文泉驿微米黑" w:hint="eastAsia"/>
          <w:spacing w:val="-1"/>
          <w:sz w:val="20"/>
        </w:rPr>
        <w:t xml:space="preserve">打开终端，进入 </w:t>
      </w:r>
      <w:r>
        <w:rPr>
          <w:spacing w:val="-2"/>
          <w:sz w:val="16"/>
        </w:rPr>
        <w:t>tidb-example-java/spring-jpa-hibernate</w:t>
      </w:r>
      <w:r>
        <w:rPr>
          <w:spacing w:val="-34"/>
          <w:sz w:val="16"/>
        </w:rPr>
        <w:t xml:space="preserve"> </w:t>
      </w:r>
      <w:r>
        <w:rPr>
          <w:rFonts w:ascii="文泉驿微米黑" w:eastAsia="文泉驿微米黑" w:hint="eastAsia"/>
          <w:spacing w:val="-4"/>
          <w:sz w:val="20"/>
        </w:rPr>
        <w:t>代码示例目录：</w:t>
      </w:r>
    </w:p>
    <w:p w14:paraId="677B9751" w14:textId="77777777" w:rsidR="00C36271" w:rsidRDefault="00C36271">
      <w:pPr>
        <w:pStyle w:val="a3"/>
        <w:spacing w:before="10"/>
        <w:rPr>
          <w:rFonts w:ascii="文泉驿微米黑"/>
          <w:sz w:val="27"/>
        </w:rPr>
      </w:pPr>
    </w:p>
    <w:p w14:paraId="0B68EB00" w14:textId="77777777" w:rsidR="00C36271" w:rsidRDefault="00000000">
      <w:pPr>
        <w:pStyle w:val="a4"/>
        <w:numPr>
          <w:ilvl w:val="4"/>
          <w:numId w:val="162"/>
        </w:numPr>
        <w:tabs>
          <w:tab w:val="left" w:pos="993"/>
        </w:tabs>
        <w:spacing w:before="53"/>
        <w:rPr>
          <w:sz w:val="20"/>
        </w:rPr>
      </w:pPr>
      <w:r>
        <w:pict w14:anchorId="31518349">
          <v:shape id="docshape116" o:spid="_x0000_s3903" type="#_x0000_t202" style="position:absolute;left:0;text-align:left;margin-left:68.8pt;margin-top:21.55pt;width:474.4pt;height:20.75pt;z-index:-15690240;mso-wrap-distance-left:0;mso-wrap-distance-right:0;mso-position-horizontal-relative:page" filled="f" strokeweight=".14042mm">
            <v:textbox inset="0,0,0,0">
              <w:txbxContent>
                <w:p w14:paraId="55B6A6F2" w14:textId="77777777" w:rsidR="00C36271" w:rsidRDefault="00000000">
                  <w:pPr>
                    <w:pStyle w:val="a3"/>
                    <w:spacing w:before="73"/>
                    <w:ind w:left="59"/>
                  </w:pPr>
                  <w:r>
                    <w:rPr>
                      <w:spacing w:val="-4"/>
                    </w:rPr>
                    <w:t>make</w:t>
                  </w:r>
                </w:p>
              </w:txbxContent>
            </v:textbox>
            <w10:wrap type="topAndBottom" anchorx="page"/>
          </v:shape>
        </w:pict>
      </w:r>
      <w:r>
        <w:rPr>
          <w:spacing w:val="-5"/>
          <w:sz w:val="20"/>
        </w:rPr>
        <w:t xml:space="preserve">使用 </w:t>
      </w:r>
      <w:r>
        <w:rPr>
          <w:spacing w:val="-2"/>
          <w:sz w:val="16"/>
        </w:rPr>
        <w:t>Make</w:t>
      </w:r>
      <w:r>
        <w:rPr>
          <w:spacing w:val="3"/>
          <w:sz w:val="16"/>
        </w:rPr>
        <w:t xml:space="preserve"> </w:t>
      </w:r>
      <w:r>
        <w:rPr>
          <w:spacing w:val="-2"/>
          <w:sz w:val="20"/>
        </w:rPr>
        <w:t>构建并运行（推荐</w:t>
      </w:r>
      <w:r>
        <w:rPr>
          <w:spacing w:val="-10"/>
          <w:sz w:val="20"/>
        </w:rPr>
        <w:t>）</w:t>
      </w:r>
    </w:p>
    <w:p w14:paraId="530C1A0B" w14:textId="77777777" w:rsidR="00C36271" w:rsidRDefault="00C36271">
      <w:pPr>
        <w:pStyle w:val="a3"/>
        <w:spacing w:before="10"/>
        <w:rPr>
          <w:rFonts w:ascii="文泉驿微米黑"/>
          <w:sz w:val="27"/>
        </w:rPr>
      </w:pPr>
    </w:p>
    <w:p w14:paraId="124FF6EF" w14:textId="77777777" w:rsidR="00C36271" w:rsidRDefault="00000000">
      <w:pPr>
        <w:pStyle w:val="a4"/>
        <w:numPr>
          <w:ilvl w:val="4"/>
          <w:numId w:val="162"/>
        </w:numPr>
        <w:tabs>
          <w:tab w:val="left" w:pos="993"/>
        </w:tabs>
        <w:spacing w:before="53"/>
        <w:rPr>
          <w:sz w:val="20"/>
        </w:rPr>
      </w:pPr>
      <w:r>
        <w:rPr>
          <w:spacing w:val="-4"/>
          <w:sz w:val="20"/>
        </w:rPr>
        <w:t>手动构建并运行</w:t>
      </w:r>
    </w:p>
    <w:p w14:paraId="20C0E79F" w14:textId="77777777" w:rsidR="00C36271" w:rsidRDefault="00000000">
      <w:pPr>
        <w:spacing w:before="108" w:line="208" w:lineRule="auto"/>
        <w:ind w:left="220" w:right="1437"/>
        <w:rPr>
          <w:rFonts w:ascii="文泉驿微米黑" w:eastAsia="文泉驿微米黑"/>
          <w:sz w:val="20"/>
          <w:lang w:eastAsia="zh-CN"/>
        </w:rPr>
      </w:pPr>
      <w:r>
        <w:rPr>
          <w:rFonts w:ascii="文泉驿微米黑" w:eastAsia="文泉驿微米黑" w:hint="eastAsia"/>
          <w:sz w:val="20"/>
          <w:lang w:eastAsia="zh-CN"/>
        </w:rPr>
        <w:t xml:space="preserve">推荐你使用 </w:t>
      </w:r>
      <w:r>
        <w:rPr>
          <w:rFonts w:ascii="文泉驿微米黑" w:eastAsia="文泉驿微米黑" w:hint="eastAsia"/>
          <w:sz w:val="16"/>
          <w:lang w:eastAsia="zh-CN"/>
        </w:rPr>
        <w:t xml:space="preserve">Make </w:t>
      </w:r>
      <w:r>
        <w:rPr>
          <w:rFonts w:ascii="文泉驿微米黑" w:eastAsia="文泉驿微米黑" w:hint="eastAsia"/>
          <w:sz w:val="20"/>
          <w:lang w:eastAsia="zh-CN"/>
        </w:rPr>
        <w:t>方式进行构建并运行，当然，若你希望手动进行构建，请依照以下步骤逐步运行，可以得</w:t>
      </w:r>
      <w:r>
        <w:rPr>
          <w:rFonts w:ascii="文泉驿微米黑" w:eastAsia="文泉驿微米黑" w:hint="eastAsia"/>
          <w:spacing w:val="-2"/>
          <w:sz w:val="20"/>
          <w:lang w:eastAsia="zh-CN"/>
        </w:rPr>
        <w:t>到相同的结果：</w:t>
      </w:r>
    </w:p>
    <w:p w14:paraId="23828C77" w14:textId="77777777" w:rsidR="00C36271" w:rsidRDefault="00000000">
      <w:pPr>
        <w:spacing w:before="91"/>
        <w:ind w:left="220"/>
        <w:rPr>
          <w:rFonts w:ascii="文泉驿微米黑" w:eastAsia="文泉驿微米黑"/>
          <w:sz w:val="20"/>
        </w:rPr>
      </w:pPr>
      <w:r>
        <w:rPr>
          <w:rFonts w:ascii="文泉驿微米黑" w:eastAsia="文泉驿微米黑" w:hint="eastAsia"/>
          <w:spacing w:val="-4"/>
          <w:sz w:val="20"/>
        </w:rPr>
        <w:t>清除缓存并打包：</w:t>
      </w:r>
    </w:p>
    <w:p w14:paraId="62537291"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365F0D80" w14:textId="77777777" w:rsidR="00C36271" w:rsidRDefault="00C36271">
      <w:pPr>
        <w:pStyle w:val="a3"/>
        <w:spacing w:before="0" w:after="1"/>
        <w:rPr>
          <w:rFonts w:ascii="文泉驿微米黑"/>
          <w:sz w:val="29"/>
        </w:rPr>
      </w:pPr>
    </w:p>
    <w:p w14:paraId="7795C5C2" w14:textId="77777777" w:rsidR="00C36271" w:rsidRDefault="00000000">
      <w:pPr>
        <w:pStyle w:val="a3"/>
        <w:spacing w:before="0"/>
        <w:ind w:left="152"/>
        <w:rPr>
          <w:rFonts w:ascii="文泉驿微米黑"/>
          <w:sz w:val="20"/>
        </w:rPr>
      </w:pPr>
      <w:r>
        <w:rPr>
          <w:rFonts w:ascii="文泉驿微米黑"/>
          <w:sz w:val="20"/>
        </w:rPr>
      </w:r>
      <w:r>
        <w:rPr>
          <w:rFonts w:ascii="文泉驿微米黑"/>
          <w:sz w:val="20"/>
        </w:rPr>
        <w:pict w14:anchorId="1F6ECCB7">
          <v:shape id="docshape117" o:spid="_x0000_s3902" type="#_x0000_t202" style="width:474.4pt;height:20.75pt;mso-left-percent:-10001;mso-top-percent:-10001;mso-position-horizontal:absolute;mso-position-horizontal-relative:char;mso-position-vertical:absolute;mso-position-vertical-relative:line;mso-left-percent:-10001;mso-top-percent:-10001" filled="f" strokeweight=".14042mm">
            <v:textbox inset="0,0,0,0">
              <w:txbxContent>
                <w:p w14:paraId="45FD9482" w14:textId="77777777" w:rsidR="00C36271" w:rsidRDefault="00000000">
                  <w:pPr>
                    <w:pStyle w:val="a3"/>
                    <w:spacing w:before="73"/>
                    <w:ind w:left="59"/>
                  </w:pPr>
                  <w:r>
                    <w:t>mvn</w:t>
                  </w:r>
                  <w:r>
                    <w:rPr>
                      <w:spacing w:val="-4"/>
                    </w:rPr>
                    <w:t xml:space="preserve"> </w:t>
                  </w:r>
                  <w:r>
                    <w:t>clean</w:t>
                  </w:r>
                  <w:r>
                    <w:rPr>
                      <w:spacing w:val="-3"/>
                    </w:rPr>
                    <w:t xml:space="preserve"> </w:t>
                  </w:r>
                  <w:r>
                    <w:rPr>
                      <w:spacing w:val="-2"/>
                    </w:rPr>
                    <w:t>package</w:t>
                  </w:r>
                </w:p>
              </w:txbxContent>
            </v:textbox>
            <w10:anchorlock/>
          </v:shape>
        </w:pict>
      </w:r>
    </w:p>
    <w:p w14:paraId="47D090A6" w14:textId="77777777" w:rsidR="00C36271" w:rsidRDefault="00C36271">
      <w:pPr>
        <w:pStyle w:val="a3"/>
        <w:spacing w:before="13"/>
        <w:rPr>
          <w:rFonts w:ascii="文泉驿微米黑"/>
          <w:sz w:val="4"/>
        </w:rPr>
      </w:pPr>
    </w:p>
    <w:p w14:paraId="2749FCCF" w14:textId="77777777" w:rsidR="00C36271" w:rsidRDefault="00000000">
      <w:pPr>
        <w:spacing w:before="53"/>
        <w:ind w:left="220"/>
        <w:rPr>
          <w:rFonts w:ascii="文泉驿微米黑" w:eastAsia="文泉驿微米黑"/>
          <w:sz w:val="20"/>
          <w:lang w:eastAsia="zh-CN"/>
        </w:rPr>
      </w:pPr>
      <w:r>
        <w:pict w14:anchorId="78B0507C">
          <v:shape id="docshape118" o:spid="_x0000_s3901" type="#_x0000_t202" style="position:absolute;left:0;text-align:left;margin-left:68.8pt;margin-top:19.8pt;width:474.4pt;height:20.75pt;z-index:-15689216;mso-wrap-distance-left:0;mso-wrap-distance-right:0;mso-position-horizontal-relative:page" filled="f" strokeweight=".14042mm">
            <v:textbox inset="0,0,0,0">
              <w:txbxContent>
                <w:p w14:paraId="59702B58" w14:textId="77777777" w:rsidR="00C36271" w:rsidRDefault="00000000">
                  <w:pPr>
                    <w:pStyle w:val="a3"/>
                    <w:spacing w:before="73"/>
                    <w:ind w:left="59"/>
                  </w:pPr>
                  <w:r>
                    <w:t>java</w:t>
                  </w:r>
                  <w:r>
                    <w:rPr>
                      <w:spacing w:val="-18"/>
                    </w:rPr>
                    <w:t xml:space="preserve"> </w:t>
                  </w:r>
                  <w:r>
                    <w:t>-jar</w:t>
                  </w:r>
                  <w:r>
                    <w:rPr>
                      <w:spacing w:val="-17"/>
                    </w:rPr>
                    <w:t xml:space="preserve"> </w:t>
                  </w:r>
                  <w:r>
                    <w:t>target/spring-jpa-hibernate-</w:t>
                  </w:r>
                  <w:r>
                    <w:rPr>
                      <w:spacing w:val="-2"/>
                    </w:rPr>
                    <w:t>0.0.1.jar</w:t>
                  </w:r>
                </w:p>
              </w:txbxContent>
            </v:textbox>
            <w10:wrap type="topAndBottom" anchorx="page"/>
          </v:shape>
        </w:pict>
      </w:r>
      <w:r>
        <w:rPr>
          <w:rFonts w:ascii="文泉驿微米黑" w:eastAsia="文泉驿微米黑" w:hint="eastAsia"/>
          <w:spacing w:val="4"/>
          <w:sz w:val="20"/>
          <w:lang w:eastAsia="zh-CN"/>
        </w:rPr>
        <w:t>运行应用程序的</w:t>
      </w:r>
      <w:r>
        <w:rPr>
          <w:rFonts w:ascii="文泉驿微米黑" w:eastAsia="文泉驿微米黑" w:hint="eastAsia"/>
          <w:sz w:val="16"/>
          <w:lang w:eastAsia="zh-CN"/>
        </w:rPr>
        <w:t>JAR</w:t>
      </w:r>
      <w:r>
        <w:rPr>
          <w:rFonts w:ascii="文泉驿微米黑" w:eastAsia="文泉驿微米黑" w:hint="eastAsia"/>
          <w:spacing w:val="-9"/>
          <w:sz w:val="16"/>
          <w:lang w:eastAsia="zh-CN"/>
        </w:rPr>
        <w:t xml:space="preserve"> </w:t>
      </w:r>
      <w:r>
        <w:rPr>
          <w:rFonts w:ascii="文泉驿微米黑" w:eastAsia="文泉驿微米黑" w:hint="eastAsia"/>
          <w:spacing w:val="-4"/>
          <w:sz w:val="20"/>
          <w:lang w:eastAsia="zh-CN"/>
        </w:rPr>
        <w:t>文件：</w:t>
      </w:r>
    </w:p>
    <w:p w14:paraId="5C745622" w14:textId="77777777" w:rsidR="00C36271" w:rsidRDefault="00C36271">
      <w:pPr>
        <w:pStyle w:val="a3"/>
        <w:spacing w:before="8"/>
        <w:rPr>
          <w:rFonts w:ascii="文泉驿微米黑"/>
          <w:sz w:val="23"/>
          <w:lang w:eastAsia="zh-CN"/>
        </w:rPr>
      </w:pPr>
    </w:p>
    <w:p w14:paraId="76193462" w14:textId="77777777" w:rsidR="00C36271" w:rsidRDefault="00000000">
      <w:pPr>
        <w:pStyle w:val="3"/>
        <w:numPr>
          <w:ilvl w:val="3"/>
          <w:numId w:val="162"/>
        </w:numPr>
        <w:tabs>
          <w:tab w:val="left" w:pos="862"/>
        </w:tabs>
        <w:spacing w:before="53" w:line="283" w:lineRule="auto"/>
        <w:ind w:left="220" w:right="8207" w:firstLine="0"/>
        <w:rPr>
          <w:lang w:eastAsia="zh-CN"/>
        </w:rPr>
      </w:pPr>
      <w:r>
        <w:rPr>
          <w:spacing w:val="-7"/>
          <w:lang w:eastAsia="zh-CN"/>
        </w:rPr>
        <w:t xml:space="preserve">第 </w:t>
      </w:r>
      <w:r>
        <w:rPr>
          <w:sz w:val="16"/>
          <w:lang w:eastAsia="zh-CN"/>
        </w:rPr>
        <w:t>5</w:t>
      </w:r>
      <w:r>
        <w:rPr>
          <w:spacing w:val="-11"/>
          <w:sz w:val="16"/>
          <w:lang w:eastAsia="zh-CN"/>
        </w:rPr>
        <w:t xml:space="preserve"> </w:t>
      </w:r>
      <w:r>
        <w:rPr>
          <w:spacing w:val="-5"/>
          <w:lang w:eastAsia="zh-CN"/>
        </w:rPr>
        <w:t xml:space="preserve">步第 </w:t>
      </w:r>
      <w:r>
        <w:rPr>
          <w:sz w:val="16"/>
          <w:lang w:eastAsia="zh-CN"/>
        </w:rPr>
        <w:t>3</w:t>
      </w:r>
      <w:r>
        <w:rPr>
          <w:spacing w:val="-10"/>
          <w:sz w:val="16"/>
          <w:lang w:eastAsia="zh-CN"/>
        </w:rPr>
        <w:t xml:space="preserve"> </w:t>
      </w:r>
      <w:r>
        <w:rPr>
          <w:lang w:eastAsia="zh-CN"/>
        </w:rPr>
        <w:t>部分：输出</w:t>
      </w:r>
      <w:r>
        <w:rPr>
          <w:spacing w:val="-2"/>
          <w:lang w:eastAsia="zh-CN"/>
        </w:rPr>
        <w:t>输出的最后部分应如下所示：</w:t>
      </w:r>
    </w:p>
    <w:p w14:paraId="3FFB923B" w14:textId="77777777" w:rsidR="00C36271" w:rsidRDefault="00000000">
      <w:pPr>
        <w:tabs>
          <w:tab w:val="left" w:pos="796"/>
          <w:tab w:val="left" w:pos="1215"/>
          <w:tab w:val="left" w:pos="2142"/>
          <w:tab w:val="left" w:pos="3391"/>
        </w:tabs>
        <w:spacing w:before="32"/>
        <w:ind w:left="412"/>
        <w:rPr>
          <w:sz w:val="16"/>
        </w:rPr>
      </w:pPr>
      <w:r>
        <w:pict w14:anchorId="1F0C943E">
          <v:shape id="docshape119" o:spid="_x0000_s3900" style="position:absolute;left:0;text-align:left;margin-left:68.6pt;margin-top:-2.45pt;width:474.8pt;height:519.85pt;z-index:-27879424;mso-position-horizontal-relative:page" coordorigin="1372,-49" coordsize="9496,10397" o:spt="100" adj="0,,0" path="m1376,19r,-68m1372,-45r68,m1440,-45r9360,m10800,-45r68,m10864,19r,-68m1376,306r,-287m10864,306r,-287m1376,593r,-287m10864,593r,-287m1376,880r,-287m10864,880r,-287m1376,1167r,-287m10864,1167r,-287m1376,1453r,-286m10864,1453r,-286m1376,1740r,-287m10864,1740r,-287m1376,2027r,-287m10864,2027r,-287m1376,2314r,-287m10864,2314r,-287m1376,2601r,-287m10864,2601r,-287m1376,2888r,-287m10864,2888r,-287m1376,3175r,-287m10864,3175r,-287m1376,3462r,-287m10864,3462r,-287m1376,3749r,-287m10864,3749r,-287m1376,4036r,-287m10864,4036r,-287m1376,4323r,-287m10864,4323r,-287m1376,4610r,-287m10864,4610r,-287m1376,4897r,-287m10864,4897r,-287m1376,5183r,-286m10864,5183r,-286m1376,5470r,-287m10864,5470r,-287m1376,5757r,-287m10864,5757r,-287m1376,6044r,-287m10864,6044r,-287m1376,6331r,-287m10864,6331r,-287m1376,6618r,-287m10864,6618r,-287m1376,6905r,-287m10864,6905r,-287m1376,7192r,-287m10864,7192r,-287m1376,7479r,-287m10864,7479r,-287m1376,7766r,-287m10864,7766r,-287m1376,8053r,-287m10864,8053r,-287m1376,8340r,-287m10864,8340r,-287m1376,8627r,-287m10864,8627r,-287m1376,8913r,-286m10864,8913r,-286m1376,9200r,-287m10864,9200r,-287m1376,9487r,-287m10864,9487r,-287m1376,9774r,-287m10864,9774r,-287m1376,10061r,-287m10864,10061r,-287m1376,10348r,-287m10864,10348r,-287e" filled="f" strokeweight=".14042mm">
            <v:stroke joinstyle="round"/>
            <v:formulas/>
            <v:path arrowok="t" o:connecttype="segments"/>
            <w10:wrap anchorx="page"/>
          </v:shape>
        </w:pict>
      </w:r>
      <w:r>
        <w:rPr>
          <w:spacing w:val="-10"/>
          <w:sz w:val="16"/>
        </w:rPr>
        <w:t>.</w:t>
      </w:r>
      <w:r>
        <w:rPr>
          <w:sz w:val="16"/>
        </w:rPr>
        <w:tab/>
      </w:r>
      <w:r>
        <w:rPr>
          <w:rFonts w:ascii="Times New Roman"/>
          <w:sz w:val="16"/>
          <w:u w:val="single"/>
        </w:rPr>
        <w:tab/>
      </w:r>
      <w:r>
        <w:rPr>
          <w:rFonts w:ascii="Times New Roman"/>
          <w:sz w:val="16"/>
        </w:rPr>
        <w:tab/>
      </w:r>
      <w:r>
        <w:rPr>
          <w:spacing w:val="-10"/>
          <w:sz w:val="16"/>
        </w:rPr>
        <w:t>_</w:t>
      </w:r>
      <w:r>
        <w:rPr>
          <w:sz w:val="16"/>
        </w:rPr>
        <w:tab/>
      </w:r>
      <w:r>
        <w:rPr>
          <w:rFonts w:ascii="Times New Roman"/>
          <w:spacing w:val="187"/>
          <w:sz w:val="16"/>
          <w:u w:val="single"/>
        </w:rPr>
        <w:t xml:space="preserve"> </w:t>
      </w:r>
      <w:r>
        <w:rPr>
          <w:rFonts w:ascii="Times New Roman"/>
          <w:spacing w:val="45"/>
          <w:sz w:val="16"/>
        </w:rPr>
        <w:t xml:space="preserve"> </w:t>
      </w:r>
      <w:r>
        <w:rPr>
          <w:sz w:val="16"/>
        </w:rPr>
        <w:t>_ _</w:t>
      </w:r>
    </w:p>
    <w:p w14:paraId="3125BA60" w14:textId="77777777" w:rsidR="00C36271" w:rsidRDefault="00000000">
      <w:pPr>
        <w:tabs>
          <w:tab w:val="left" w:pos="1119"/>
          <w:tab w:val="left" w:pos="1180"/>
        </w:tabs>
        <w:spacing w:before="24" w:line="261" w:lineRule="auto"/>
        <w:ind w:left="220" w:right="6858" w:firstLine="96"/>
        <w:rPr>
          <w:sz w:val="16"/>
        </w:rPr>
      </w:pPr>
      <w:r>
        <w:rPr>
          <w:sz w:val="16"/>
        </w:rPr>
        <w:t xml:space="preserve">/\\ / </w:t>
      </w:r>
      <w:r>
        <w:rPr>
          <w:rFonts w:ascii="Times New Roman"/>
          <w:sz w:val="16"/>
          <w:u w:val="single"/>
        </w:rPr>
        <w:tab/>
      </w:r>
      <w:r>
        <w:rPr>
          <w:rFonts w:ascii="Times New Roman"/>
          <w:sz w:val="16"/>
          <w:u w:val="single"/>
        </w:rPr>
        <w:tab/>
      </w:r>
      <w:r>
        <w:rPr>
          <w:sz w:val="16"/>
        </w:rPr>
        <w:t xml:space="preserve">'_ </w:t>
      </w:r>
      <w:r>
        <w:rPr>
          <w:rFonts w:ascii="Times New Roman"/>
          <w:spacing w:val="187"/>
          <w:sz w:val="16"/>
          <w:u w:val="single"/>
        </w:rPr>
        <w:t xml:space="preserve"> </w:t>
      </w:r>
      <w:r>
        <w:rPr>
          <w:rFonts w:ascii="Times New Roman"/>
          <w:spacing w:val="23"/>
          <w:sz w:val="16"/>
        </w:rPr>
        <w:t xml:space="preserve"> </w:t>
      </w:r>
      <w:r>
        <w:rPr>
          <w:sz w:val="16"/>
        </w:rPr>
        <w:t xml:space="preserve">_ _(_)_ </w:t>
      </w:r>
      <w:r>
        <w:rPr>
          <w:rFonts w:ascii="Times New Roman"/>
          <w:spacing w:val="187"/>
          <w:sz w:val="16"/>
          <w:u w:val="single"/>
        </w:rPr>
        <w:t xml:space="preserve"> </w:t>
      </w:r>
      <w:r>
        <w:rPr>
          <w:rFonts w:ascii="Times New Roman"/>
          <w:spacing w:val="123"/>
          <w:sz w:val="16"/>
        </w:rPr>
        <w:t xml:space="preserve"> </w:t>
      </w:r>
      <w:r>
        <w:rPr>
          <w:rFonts w:ascii="Times New Roman"/>
          <w:spacing w:val="187"/>
          <w:sz w:val="16"/>
          <w:u w:val="single"/>
        </w:rPr>
        <w:t xml:space="preserve"> </w:t>
      </w:r>
      <w:r>
        <w:rPr>
          <w:rFonts w:ascii="Times New Roman"/>
          <w:spacing w:val="23"/>
          <w:sz w:val="16"/>
        </w:rPr>
        <w:t xml:space="preserve"> </w:t>
      </w:r>
      <w:r>
        <w:rPr>
          <w:sz w:val="16"/>
        </w:rPr>
        <w:t>_ \ \ \ \ ( ( )\</w:t>
      </w:r>
      <w:r>
        <w:rPr>
          <w:rFonts w:ascii="Times New Roman"/>
          <w:sz w:val="16"/>
          <w:u w:val="single"/>
        </w:rPr>
        <w:tab/>
      </w:r>
      <w:r>
        <w:rPr>
          <w:rFonts w:ascii="Times New Roman"/>
          <w:spacing w:val="19"/>
          <w:sz w:val="16"/>
        </w:rPr>
        <w:t xml:space="preserve"> </w:t>
      </w:r>
      <w:r>
        <w:rPr>
          <w:sz w:val="16"/>
        </w:rPr>
        <w:t>|</w:t>
      </w:r>
      <w:r>
        <w:rPr>
          <w:spacing w:val="-3"/>
          <w:sz w:val="16"/>
        </w:rPr>
        <w:t xml:space="preserve"> </w:t>
      </w:r>
      <w:r>
        <w:rPr>
          <w:sz w:val="16"/>
        </w:rPr>
        <w:t>'_</w:t>
      </w:r>
      <w:r>
        <w:rPr>
          <w:spacing w:val="-3"/>
          <w:sz w:val="16"/>
        </w:rPr>
        <w:t xml:space="preserve"> </w:t>
      </w:r>
      <w:r>
        <w:rPr>
          <w:sz w:val="16"/>
        </w:rPr>
        <w:t>|</w:t>
      </w:r>
      <w:r>
        <w:rPr>
          <w:spacing w:val="-4"/>
          <w:sz w:val="16"/>
        </w:rPr>
        <w:t xml:space="preserve"> </w:t>
      </w:r>
      <w:r>
        <w:rPr>
          <w:sz w:val="16"/>
        </w:rPr>
        <w:t>'_|</w:t>
      </w:r>
      <w:r>
        <w:rPr>
          <w:spacing w:val="-3"/>
          <w:sz w:val="16"/>
        </w:rPr>
        <w:t xml:space="preserve"> </w:t>
      </w:r>
      <w:r>
        <w:rPr>
          <w:sz w:val="16"/>
        </w:rPr>
        <w:t>|</w:t>
      </w:r>
      <w:r>
        <w:rPr>
          <w:spacing w:val="-3"/>
          <w:sz w:val="16"/>
        </w:rPr>
        <w:t xml:space="preserve"> </w:t>
      </w:r>
      <w:r>
        <w:rPr>
          <w:sz w:val="16"/>
        </w:rPr>
        <w:t>'_</w:t>
      </w:r>
      <w:r>
        <w:rPr>
          <w:spacing w:val="-3"/>
          <w:sz w:val="16"/>
        </w:rPr>
        <w:t xml:space="preserve"> </w:t>
      </w:r>
      <w:r>
        <w:rPr>
          <w:sz w:val="16"/>
        </w:rPr>
        <w:t>\/</w:t>
      </w:r>
      <w:r>
        <w:rPr>
          <w:spacing w:val="-3"/>
          <w:sz w:val="16"/>
        </w:rPr>
        <w:t xml:space="preserve"> </w:t>
      </w:r>
      <w:r>
        <w:rPr>
          <w:sz w:val="16"/>
        </w:rPr>
        <w:t>_`</w:t>
      </w:r>
      <w:r>
        <w:rPr>
          <w:spacing w:val="-3"/>
          <w:sz w:val="16"/>
        </w:rPr>
        <w:t xml:space="preserve"> </w:t>
      </w:r>
      <w:r>
        <w:rPr>
          <w:sz w:val="16"/>
        </w:rPr>
        <w:t>|</w:t>
      </w:r>
      <w:r>
        <w:rPr>
          <w:spacing w:val="-3"/>
          <w:sz w:val="16"/>
        </w:rPr>
        <w:t xml:space="preserve"> </w:t>
      </w:r>
      <w:r>
        <w:rPr>
          <w:sz w:val="16"/>
        </w:rPr>
        <w:t>\</w:t>
      </w:r>
      <w:r>
        <w:rPr>
          <w:spacing w:val="-4"/>
          <w:sz w:val="16"/>
        </w:rPr>
        <w:t xml:space="preserve"> </w:t>
      </w:r>
      <w:r>
        <w:rPr>
          <w:sz w:val="16"/>
        </w:rPr>
        <w:t>\</w:t>
      </w:r>
      <w:r>
        <w:rPr>
          <w:spacing w:val="-3"/>
          <w:sz w:val="16"/>
        </w:rPr>
        <w:t xml:space="preserve"> </w:t>
      </w:r>
      <w:r>
        <w:rPr>
          <w:sz w:val="16"/>
        </w:rPr>
        <w:t>\</w:t>
      </w:r>
      <w:r>
        <w:rPr>
          <w:spacing w:val="-3"/>
          <w:sz w:val="16"/>
        </w:rPr>
        <w:t xml:space="preserve"> </w:t>
      </w:r>
      <w:r>
        <w:rPr>
          <w:sz w:val="16"/>
        </w:rPr>
        <w:t>\</w:t>
      </w:r>
    </w:p>
    <w:p w14:paraId="0F6BBFA8" w14:textId="77777777" w:rsidR="00C36271" w:rsidRDefault="00000000">
      <w:pPr>
        <w:tabs>
          <w:tab w:val="left" w:pos="1084"/>
        </w:tabs>
        <w:spacing w:before="1"/>
        <w:ind w:left="315"/>
        <w:rPr>
          <w:sz w:val="16"/>
        </w:rPr>
      </w:pPr>
      <w:r>
        <w:rPr>
          <w:sz w:val="16"/>
        </w:rPr>
        <w:t>\\/</w:t>
      </w:r>
      <w:r>
        <w:rPr>
          <w:spacing w:val="40"/>
          <w:sz w:val="16"/>
        </w:rPr>
        <w:t xml:space="preserve"> </w:t>
      </w:r>
      <w:r>
        <w:rPr>
          <w:rFonts w:ascii="Times New Roman"/>
          <w:sz w:val="16"/>
          <w:u w:val="single"/>
        </w:rPr>
        <w:tab/>
      </w:r>
      <w:r>
        <w:rPr>
          <w:sz w:val="16"/>
        </w:rPr>
        <w:t>)|</w:t>
      </w:r>
      <w:r>
        <w:rPr>
          <w:spacing w:val="-2"/>
          <w:sz w:val="16"/>
        </w:rPr>
        <w:t xml:space="preserve"> </w:t>
      </w:r>
      <w:r>
        <w:rPr>
          <w:sz w:val="16"/>
        </w:rPr>
        <w:t>|_)|</w:t>
      </w:r>
      <w:r>
        <w:rPr>
          <w:spacing w:val="-1"/>
          <w:sz w:val="16"/>
        </w:rPr>
        <w:t xml:space="preserve"> </w:t>
      </w:r>
      <w:r>
        <w:rPr>
          <w:sz w:val="16"/>
        </w:rPr>
        <w:t>| |</w:t>
      </w:r>
      <w:r>
        <w:rPr>
          <w:spacing w:val="-1"/>
          <w:sz w:val="16"/>
        </w:rPr>
        <w:t xml:space="preserve"> </w:t>
      </w:r>
      <w:r>
        <w:rPr>
          <w:sz w:val="16"/>
        </w:rPr>
        <w:t>| |</w:t>
      </w:r>
      <w:r>
        <w:rPr>
          <w:spacing w:val="-1"/>
          <w:sz w:val="16"/>
        </w:rPr>
        <w:t xml:space="preserve"> </w:t>
      </w:r>
      <w:r>
        <w:rPr>
          <w:sz w:val="16"/>
        </w:rPr>
        <w:t>|| (_|</w:t>
      </w:r>
      <w:r>
        <w:rPr>
          <w:spacing w:val="-2"/>
          <w:sz w:val="16"/>
        </w:rPr>
        <w:t xml:space="preserve"> </w:t>
      </w:r>
      <w:r>
        <w:rPr>
          <w:sz w:val="16"/>
        </w:rPr>
        <w:t>|</w:t>
      </w:r>
      <w:r>
        <w:rPr>
          <w:spacing w:val="47"/>
          <w:w w:val="150"/>
          <w:sz w:val="16"/>
        </w:rPr>
        <w:t xml:space="preserve"> </w:t>
      </w:r>
      <w:r>
        <w:rPr>
          <w:sz w:val="16"/>
        </w:rPr>
        <w:t>) )</w:t>
      </w:r>
      <w:r>
        <w:rPr>
          <w:spacing w:val="-1"/>
          <w:sz w:val="16"/>
        </w:rPr>
        <w:t xml:space="preserve"> </w:t>
      </w:r>
      <w:r>
        <w:rPr>
          <w:sz w:val="16"/>
        </w:rPr>
        <w:t xml:space="preserve">) </w:t>
      </w:r>
      <w:r>
        <w:rPr>
          <w:spacing w:val="-10"/>
          <w:sz w:val="16"/>
        </w:rPr>
        <w:t>)</w:t>
      </w:r>
    </w:p>
    <w:p w14:paraId="33A44E26" w14:textId="77777777" w:rsidR="00C36271" w:rsidRDefault="00000000">
      <w:pPr>
        <w:tabs>
          <w:tab w:val="left" w:pos="1180"/>
        </w:tabs>
        <w:spacing w:before="24"/>
        <w:ind w:left="412"/>
        <w:rPr>
          <w:sz w:val="16"/>
        </w:rPr>
      </w:pPr>
      <w:r>
        <w:rPr>
          <w:sz w:val="16"/>
        </w:rPr>
        <w:t>'</w:t>
      </w:r>
      <w:r>
        <w:rPr>
          <w:spacing w:val="48"/>
          <w:w w:val="150"/>
          <w:sz w:val="16"/>
        </w:rPr>
        <w:t xml:space="preserve"> </w:t>
      </w:r>
      <w:r>
        <w:rPr>
          <w:spacing w:val="-10"/>
          <w:sz w:val="16"/>
        </w:rPr>
        <w:t>|</w:t>
      </w:r>
      <w:r>
        <w:rPr>
          <w:rFonts w:ascii="Times New Roman"/>
          <w:sz w:val="16"/>
          <w:u w:val="single"/>
        </w:rPr>
        <w:tab/>
      </w:r>
      <w:r>
        <w:rPr>
          <w:sz w:val="16"/>
        </w:rPr>
        <w:t>|</w:t>
      </w:r>
      <w:r>
        <w:rPr>
          <w:spacing w:val="-1"/>
          <w:sz w:val="16"/>
        </w:rPr>
        <w:t xml:space="preserve"> </w:t>
      </w:r>
      <w:r>
        <w:rPr>
          <w:sz w:val="16"/>
        </w:rPr>
        <w:t>.</w:t>
      </w:r>
      <w:r>
        <w:rPr>
          <w:rFonts w:ascii="Times New Roman"/>
          <w:spacing w:val="55"/>
          <w:sz w:val="16"/>
          <w:u w:val="single"/>
        </w:rPr>
        <w:t xml:space="preserve">  </w:t>
      </w:r>
      <w:r>
        <w:rPr>
          <w:sz w:val="16"/>
        </w:rPr>
        <w:t>|_|</w:t>
      </w:r>
      <w:r>
        <w:rPr>
          <w:spacing w:val="-2"/>
          <w:sz w:val="16"/>
        </w:rPr>
        <w:t xml:space="preserve"> </w:t>
      </w:r>
      <w:r>
        <w:rPr>
          <w:sz w:val="16"/>
        </w:rPr>
        <w:t>|_|_|</w:t>
      </w:r>
      <w:r>
        <w:rPr>
          <w:spacing w:val="-1"/>
          <w:sz w:val="16"/>
        </w:rPr>
        <w:t xml:space="preserve"> </w:t>
      </w:r>
      <w:r>
        <w:rPr>
          <w:sz w:val="16"/>
        </w:rPr>
        <w:t>|_\</w:t>
      </w:r>
      <w:r>
        <w:rPr>
          <w:rFonts w:ascii="Times New Roman"/>
          <w:spacing w:val="55"/>
          <w:sz w:val="16"/>
          <w:u w:val="single"/>
        </w:rPr>
        <w:t xml:space="preserve">  </w:t>
      </w:r>
      <w:r>
        <w:rPr>
          <w:sz w:val="16"/>
        </w:rPr>
        <w:t>,</w:t>
      </w:r>
      <w:r>
        <w:rPr>
          <w:spacing w:val="-1"/>
          <w:sz w:val="16"/>
        </w:rPr>
        <w:t xml:space="preserve"> </w:t>
      </w:r>
      <w:r>
        <w:rPr>
          <w:sz w:val="16"/>
        </w:rPr>
        <w:t>|</w:t>
      </w:r>
      <w:r>
        <w:rPr>
          <w:spacing w:val="-1"/>
          <w:sz w:val="16"/>
        </w:rPr>
        <w:t xml:space="preserve"> </w:t>
      </w:r>
      <w:r>
        <w:rPr>
          <w:sz w:val="16"/>
        </w:rPr>
        <w:t>/</w:t>
      </w:r>
      <w:r>
        <w:rPr>
          <w:spacing w:val="-1"/>
          <w:sz w:val="16"/>
        </w:rPr>
        <w:t xml:space="preserve"> </w:t>
      </w:r>
      <w:r>
        <w:rPr>
          <w:sz w:val="16"/>
        </w:rPr>
        <w:t>/</w:t>
      </w:r>
      <w:r>
        <w:rPr>
          <w:spacing w:val="-1"/>
          <w:sz w:val="16"/>
        </w:rPr>
        <w:t xml:space="preserve"> </w:t>
      </w:r>
      <w:r>
        <w:rPr>
          <w:sz w:val="16"/>
        </w:rPr>
        <w:t xml:space="preserve">/ </w:t>
      </w:r>
      <w:r>
        <w:rPr>
          <w:spacing w:val="-10"/>
          <w:sz w:val="16"/>
        </w:rPr>
        <w:t>/</w:t>
      </w:r>
    </w:p>
    <w:p w14:paraId="4156D189" w14:textId="77777777" w:rsidR="00C36271" w:rsidRDefault="00000000">
      <w:pPr>
        <w:tabs>
          <w:tab w:val="left" w:pos="3198"/>
        </w:tabs>
        <w:spacing w:before="24"/>
        <w:ind w:left="315"/>
        <w:rPr>
          <w:sz w:val="16"/>
        </w:rPr>
      </w:pPr>
      <w:r>
        <w:rPr>
          <w:spacing w:val="-2"/>
          <w:sz w:val="16"/>
        </w:rPr>
        <w:t>=========|_|==============|</w:t>
      </w:r>
      <w:r>
        <w:rPr>
          <w:rFonts w:ascii="Times New Roman"/>
          <w:sz w:val="16"/>
          <w:u w:val="single"/>
        </w:rPr>
        <w:tab/>
      </w:r>
      <w:r>
        <w:rPr>
          <w:spacing w:val="-2"/>
          <w:sz w:val="16"/>
        </w:rPr>
        <w:t>/=/_/_/_/</w:t>
      </w:r>
    </w:p>
    <w:p w14:paraId="3AB1446B" w14:textId="77777777" w:rsidR="00C36271" w:rsidRDefault="00000000">
      <w:pPr>
        <w:pStyle w:val="a3"/>
        <w:tabs>
          <w:tab w:val="left" w:pos="3487"/>
        </w:tabs>
        <w:spacing w:before="23"/>
        <w:ind w:left="315"/>
      </w:pPr>
      <w:r>
        <w:t>::</w:t>
      </w:r>
      <w:r>
        <w:rPr>
          <w:spacing w:val="-4"/>
        </w:rPr>
        <w:t xml:space="preserve"> </w:t>
      </w:r>
      <w:r>
        <w:t>Spring</w:t>
      </w:r>
      <w:r>
        <w:rPr>
          <w:spacing w:val="-3"/>
        </w:rPr>
        <w:t xml:space="preserve"> </w:t>
      </w:r>
      <w:r>
        <w:t>Boot</w:t>
      </w:r>
      <w:r>
        <w:rPr>
          <w:spacing w:val="-3"/>
        </w:rPr>
        <w:t xml:space="preserve"> </w:t>
      </w:r>
      <w:r>
        <w:rPr>
          <w:spacing w:val="-5"/>
        </w:rPr>
        <w:t>::</w:t>
      </w:r>
      <w:r>
        <w:tab/>
      </w:r>
      <w:r>
        <w:rPr>
          <w:spacing w:val="-2"/>
        </w:rPr>
        <w:t>(v3.0.1)</w:t>
      </w:r>
    </w:p>
    <w:p w14:paraId="3D9A99EF" w14:textId="77777777" w:rsidR="00C36271" w:rsidRDefault="00C36271">
      <w:pPr>
        <w:pStyle w:val="a3"/>
        <w:spacing w:before="2"/>
        <w:rPr>
          <w:sz w:val="15"/>
        </w:rPr>
      </w:pPr>
    </w:p>
    <w:p w14:paraId="6F10303A" w14:textId="77777777" w:rsidR="00C36271" w:rsidRDefault="00000000">
      <w:pPr>
        <w:pStyle w:val="a3"/>
        <w:tabs>
          <w:tab w:val="left" w:pos="5794"/>
        </w:tabs>
        <w:spacing w:before="63"/>
        <w:ind w:left="220"/>
      </w:pPr>
      <w:r>
        <w:t>2023-01-05T14:06:54.427+08:00</w:t>
      </w:r>
      <w:r>
        <w:rPr>
          <w:spacing w:val="33"/>
          <w:w w:val="150"/>
        </w:rPr>
        <w:t xml:space="preserve"> </w:t>
      </w:r>
      <w:r>
        <w:t>INFO</w:t>
      </w:r>
      <w:r>
        <w:rPr>
          <w:spacing w:val="-9"/>
        </w:rPr>
        <w:t xml:space="preserve"> </w:t>
      </w:r>
      <w:r>
        <w:t>22005</w:t>
      </w:r>
      <w:r>
        <w:rPr>
          <w:spacing w:val="-7"/>
        </w:rPr>
        <w:t xml:space="preserve"> </w:t>
      </w:r>
      <w:r>
        <w:t>---</w:t>
      </w:r>
      <w:r>
        <w:rPr>
          <w:spacing w:val="-7"/>
        </w:rPr>
        <w:t xml:space="preserve"> </w:t>
      </w:r>
      <w:r>
        <w:rPr>
          <w:spacing w:val="-10"/>
        </w:rPr>
        <w:t>[</w:t>
      </w:r>
      <w:r>
        <w:tab/>
        <w:t>main]</w:t>
      </w:r>
      <w:r>
        <w:rPr>
          <w:spacing w:val="-7"/>
        </w:rPr>
        <w:t xml:space="preserve"> </w:t>
      </w:r>
      <w:r>
        <w:rPr>
          <w:spacing w:val="-2"/>
        </w:rPr>
        <w:t>com.pingcap.App</w:t>
      </w:r>
    </w:p>
    <w:p w14:paraId="5B170912" w14:textId="77777777" w:rsidR="00C36271" w:rsidRDefault="00000000">
      <w:pPr>
        <w:pStyle w:val="a3"/>
        <w:tabs>
          <w:tab w:val="left" w:pos="3338"/>
        </w:tabs>
        <w:spacing w:before="10" w:line="249" w:lineRule="auto"/>
        <w:ind w:left="618" w:right="1529"/>
      </w:pPr>
      <w:r>
        <w:rPr>
          <w:rFonts w:ascii="Verdana" w:hAnsi="Verdana"/>
          <w:i/>
          <w:color w:val="7F7F7F"/>
          <w:spacing w:val="-6"/>
          <w:sz w:val="20"/>
        </w:rPr>
        <w:t>'</w:t>
      </w:r>
      <w:r>
        <w:rPr>
          <w:rFonts w:ascii="Arial Narrow" w:hAnsi="Arial Narrow"/>
          <w:i/>
          <w:color w:val="7F7F7F"/>
          <w:spacing w:val="-6"/>
          <w:sz w:val="20"/>
        </w:rPr>
        <w:t>→</w:t>
      </w:r>
      <w:r>
        <w:rPr>
          <w:rFonts w:ascii="Arial Narrow" w:hAnsi="Arial Narrow"/>
          <w:i/>
          <w:color w:val="7F7F7F"/>
          <w:sz w:val="20"/>
        </w:rPr>
        <w:tab/>
      </w:r>
      <w:r>
        <w:t xml:space="preserve">: Starting App using Java 17.0.2 with PID 22005 (/Users/cheese/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39"/>
          <w:sz w:val="20"/>
        </w:rPr>
        <w:t xml:space="preserve"> </w:t>
      </w:r>
      <w:r>
        <w:t>IdeaProjects/tidb-example-java/spring-jpa-hibernate/target/classes</w:t>
      </w:r>
      <w:r>
        <w:rPr>
          <w:spacing w:val="-11"/>
        </w:rPr>
        <w:t xml:space="preserve"> </w:t>
      </w:r>
      <w:r>
        <w:t>started</w:t>
      </w:r>
      <w:r>
        <w:rPr>
          <w:spacing w:val="-10"/>
        </w:rPr>
        <w:t xml:space="preserve"> </w:t>
      </w:r>
      <w:r>
        <w:t>by</w:t>
      </w:r>
      <w:r>
        <w:rPr>
          <w:spacing w:val="-10"/>
        </w:rPr>
        <w:t xml:space="preserve"> </w:t>
      </w:r>
      <w:r>
        <w:t>cheese</w:t>
      </w:r>
      <w:r>
        <w:rPr>
          <w:spacing w:val="-11"/>
        </w:rPr>
        <w:t xml:space="preserve"> </w:t>
      </w:r>
      <w:r>
        <w:t>in</w:t>
      </w:r>
      <w:r>
        <w:rPr>
          <w:spacing w:val="-10"/>
        </w:rPr>
        <w:t xml:space="preserve"> </w:t>
      </w:r>
      <w:r>
        <w:t xml:space="preserve">/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Users/cheese/IdeaProjects/tidb-example-java)</w:t>
      </w:r>
    </w:p>
    <w:p w14:paraId="1DC3D5E0" w14:textId="77777777" w:rsidR="00C36271" w:rsidRDefault="00000000">
      <w:pPr>
        <w:pStyle w:val="a3"/>
        <w:tabs>
          <w:tab w:val="left" w:pos="5794"/>
        </w:tabs>
        <w:spacing w:before="13"/>
        <w:ind w:left="220"/>
      </w:pPr>
      <w:r>
        <w:t>2023-01-05T14:06:54.428+08:00</w:t>
      </w:r>
      <w:r>
        <w:rPr>
          <w:spacing w:val="33"/>
          <w:w w:val="150"/>
        </w:rPr>
        <w:t xml:space="preserve"> </w:t>
      </w:r>
      <w:r>
        <w:t>INFO</w:t>
      </w:r>
      <w:r>
        <w:rPr>
          <w:spacing w:val="-9"/>
        </w:rPr>
        <w:t xml:space="preserve"> </w:t>
      </w:r>
      <w:r>
        <w:t>22005</w:t>
      </w:r>
      <w:r>
        <w:rPr>
          <w:spacing w:val="-7"/>
        </w:rPr>
        <w:t xml:space="preserve"> </w:t>
      </w:r>
      <w:r>
        <w:t>---</w:t>
      </w:r>
      <w:r>
        <w:rPr>
          <w:spacing w:val="-7"/>
        </w:rPr>
        <w:t xml:space="preserve"> </w:t>
      </w:r>
      <w:r>
        <w:rPr>
          <w:spacing w:val="-10"/>
        </w:rPr>
        <w:t>[</w:t>
      </w:r>
      <w:r>
        <w:tab/>
        <w:t>main]</w:t>
      </w:r>
      <w:r>
        <w:rPr>
          <w:spacing w:val="-7"/>
        </w:rPr>
        <w:t xml:space="preserve"> </w:t>
      </w:r>
      <w:r>
        <w:rPr>
          <w:spacing w:val="-2"/>
        </w:rPr>
        <w:t>com.pingcap.App</w:t>
      </w:r>
    </w:p>
    <w:p w14:paraId="7CF0C026" w14:textId="77777777" w:rsidR="00C36271" w:rsidRDefault="00000000">
      <w:pPr>
        <w:pStyle w:val="a3"/>
        <w:tabs>
          <w:tab w:val="left" w:pos="3338"/>
        </w:tabs>
        <w:spacing w:before="10"/>
        <w:ind w:left="618"/>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t>:</w:t>
      </w:r>
      <w:r>
        <w:rPr>
          <w:spacing w:val="-7"/>
        </w:rPr>
        <w:t xml:space="preserve"> </w:t>
      </w:r>
      <w:r>
        <w:t>No</w:t>
      </w:r>
      <w:r>
        <w:rPr>
          <w:spacing w:val="-3"/>
        </w:rPr>
        <w:t xml:space="preserve"> </w:t>
      </w:r>
      <w:r>
        <w:t>active</w:t>
      </w:r>
      <w:r>
        <w:rPr>
          <w:spacing w:val="-5"/>
        </w:rPr>
        <w:t xml:space="preserve"> </w:t>
      </w:r>
      <w:r>
        <w:t>profile</w:t>
      </w:r>
      <w:r>
        <w:rPr>
          <w:spacing w:val="-3"/>
        </w:rPr>
        <w:t xml:space="preserve"> </w:t>
      </w:r>
      <w:r>
        <w:t>set,</w:t>
      </w:r>
      <w:r>
        <w:rPr>
          <w:spacing w:val="-5"/>
        </w:rPr>
        <w:t xml:space="preserve"> </w:t>
      </w:r>
      <w:r>
        <w:t>falling</w:t>
      </w:r>
      <w:r>
        <w:rPr>
          <w:spacing w:val="-3"/>
        </w:rPr>
        <w:t xml:space="preserve"> </w:t>
      </w:r>
      <w:r>
        <w:t>back</w:t>
      </w:r>
      <w:r>
        <w:rPr>
          <w:spacing w:val="-5"/>
        </w:rPr>
        <w:t xml:space="preserve"> </w:t>
      </w:r>
      <w:r>
        <w:t>to</w:t>
      </w:r>
      <w:r>
        <w:rPr>
          <w:spacing w:val="-3"/>
        </w:rPr>
        <w:t xml:space="preserve"> </w:t>
      </w:r>
      <w:r>
        <w:t>1</w:t>
      </w:r>
      <w:r>
        <w:rPr>
          <w:spacing w:val="-4"/>
        </w:rPr>
        <w:t xml:space="preserve"> </w:t>
      </w:r>
      <w:r>
        <w:t>default</w:t>
      </w:r>
      <w:r>
        <w:rPr>
          <w:spacing w:val="-4"/>
        </w:rPr>
        <w:t xml:space="preserve"> </w:t>
      </w:r>
      <w:r>
        <w:t>profile:</w:t>
      </w:r>
      <w:r>
        <w:rPr>
          <w:spacing w:val="-3"/>
        </w:rPr>
        <w:t xml:space="preserve"> </w:t>
      </w:r>
      <w:r>
        <w:rPr>
          <w:spacing w:val="-10"/>
        </w:rPr>
        <w:t>"</w:t>
      </w:r>
    </w:p>
    <w:p w14:paraId="3B086079" w14:textId="77777777" w:rsidR="00C36271" w:rsidRDefault="00000000">
      <w:pPr>
        <w:spacing w:before="11"/>
        <w:ind w:left="61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sz w:val="16"/>
        </w:rPr>
        <w:t>default"</w:t>
      </w:r>
    </w:p>
    <w:p w14:paraId="4B69E6BC" w14:textId="77777777" w:rsidR="00C36271" w:rsidRDefault="00000000">
      <w:pPr>
        <w:pStyle w:val="a3"/>
        <w:tabs>
          <w:tab w:val="left" w:pos="5794"/>
        </w:tabs>
        <w:ind w:left="220"/>
      </w:pPr>
      <w:r>
        <w:t>2023-01-05T14:06:54.642+08:00</w:t>
      </w:r>
      <w:r>
        <w:rPr>
          <w:spacing w:val="33"/>
          <w:w w:val="150"/>
        </w:rPr>
        <w:t xml:space="preserve"> </w:t>
      </w:r>
      <w:r>
        <w:t>INFO</w:t>
      </w:r>
      <w:r>
        <w:rPr>
          <w:spacing w:val="-9"/>
        </w:rPr>
        <w:t xml:space="preserve"> </w:t>
      </w:r>
      <w:r>
        <w:t>22005</w:t>
      </w:r>
      <w:r>
        <w:rPr>
          <w:spacing w:val="-7"/>
        </w:rPr>
        <w:t xml:space="preserve"> </w:t>
      </w:r>
      <w:r>
        <w:t>---</w:t>
      </w:r>
      <w:r>
        <w:rPr>
          <w:spacing w:val="-7"/>
        </w:rPr>
        <w:t xml:space="preserve"> </w:t>
      </w:r>
      <w:r>
        <w:rPr>
          <w:spacing w:val="-10"/>
        </w:rPr>
        <w:t>[</w:t>
      </w:r>
      <w:r>
        <w:tab/>
        <w:t>main]</w:t>
      </w:r>
      <w:r>
        <w:rPr>
          <w:spacing w:val="-7"/>
        </w:rPr>
        <w:t xml:space="preserve"> </w:t>
      </w:r>
      <w:r>
        <w:rPr>
          <w:spacing w:val="-2"/>
        </w:rPr>
        <w:t>.s.d.r.c.</w:t>
      </w:r>
    </w:p>
    <w:p w14:paraId="38C59FE7" w14:textId="77777777" w:rsidR="00C36271" w:rsidRDefault="00000000">
      <w:pPr>
        <w:pStyle w:val="a3"/>
        <w:spacing w:before="10"/>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8"/>
          <w:sz w:val="20"/>
        </w:rPr>
        <w:t xml:space="preserve"> </w:t>
      </w:r>
      <w:r>
        <w:t>RepositoryConfigurationDelegate</w:t>
      </w:r>
      <w:r>
        <w:rPr>
          <w:spacing w:val="-12"/>
        </w:rPr>
        <w:t xml:space="preserve"> </w:t>
      </w:r>
      <w:r>
        <w:t>:</w:t>
      </w:r>
      <w:r>
        <w:rPr>
          <w:spacing w:val="-11"/>
        </w:rPr>
        <w:t xml:space="preserve"> </w:t>
      </w:r>
      <w:r>
        <w:t>Bootstrapping</w:t>
      </w:r>
      <w:r>
        <w:rPr>
          <w:spacing w:val="-12"/>
        </w:rPr>
        <w:t xml:space="preserve"> </w:t>
      </w:r>
      <w:r>
        <w:t>Spring</w:t>
      </w:r>
      <w:r>
        <w:rPr>
          <w:spacing w:val="-11"/>
        </w:rPr>
        <w:t xml:space="preserve"> </w:t>
      </w:r>
      <w:r>
        <w:t>Data</w:t>
      </w:r>
      <w:r>
        <w:rPr>
          <w:spacing w:val="-11"/>
        </w:rPr>
        <w:t xml:space="preserve"> </w:t>
      </w:r>
      <w:r>
        <w:t>JPA</w:t>
      </w:r>
      <w:r>
        <w:rPr>
          <w:spacing w:val="-12"/>
        </w:rPr>
        <w:t xml:space="preserve"> </w:t>
      </w:r>
      <w:r>
        <w:t>repositories</w:t>
      </w:r>
      <w:r>
        <w:rPr>
          <w:spacing w:val="-12"/>
        </w:rPr>
        <w:t xml:space="preserve"> </w:t>
      </w:r>
      <w:r>
        <w:t>in</w:t>
      </w:r>
      <w:r>
        <w:rPr>
          <w:spacing w:val="-11"/>
        </w:rPr>
        <w:t xml:space="preserve"> </w:t>
      </w:r>
      <w:r>
        <w:rPr>
          <w:spacing w:val="-2"/>
        </w:rPr>
        <w:t>DEFAULT</w:t>
      </w:r>
    </w:p>
    <w:p w14:paraId="10942016" w14:textId="77777777" w:rsidR="00C36271" w:rsidRDefault="00000000">
      <w:pPr>
        <w:spacing w:before="10"/>
        <w:ind w:left="61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sz w:val="16"/>
        </w:rPr>
        <w:t>mode.</w:t>
      </w:r>
    </w:p>
    <w:p w14:paraId="1D9FA431" w14:textId="77777777" w:rsidR="00C36271" w:rsidRDefault="00000000">
      <w:pPr>
        <w:pStyle w:val="a3"/>
        <w:tabs>
          <w:tab w:val="left" w:pos="5794"/>
        </w:tabs>
        <w:ind w:left="220"/>
      </w:pPr>
      <w:r>
        <w:t>2023-01-05T14:06:54.662+08:00</w:t>
      </w:r>
      <w:r>
        <w:rPr>
          <w:spacing w:val="33"/>
          <w:w w:val="150"/>
        </w:rPr>
        <w:t xml:space="preserve"> </w:t>
      </w:r>
      <w:r>
        <w:t>INFO</w:t>
      </w:r>
      <w:r>
        <w:rPr>
          <w:spacing w:val="-9"/>
        </w:rPr>
        <w:t xml:space="preserve"> </w:t>
      </w:r>
      <w:r>
        <w:t>22005</w:t>
      </w:r>
      <w:r>
        <w:rPr>
          <w:spacing w:val="-7"/>
        </w:rPr>
        <w:t xml:space="preserve"> </w:t>
      </w:r>
      <w:r>
        <w:t>---</w:t>
      </w:r>
      <w:r>
        <w:rPr>
          <w:spacing w:val="-7"/>
        </w:rPr>
        <w:t xml:space="preserve"> </w:t>
      </w:r>
      <w:r>
        <w:rPr>
          <w:spacing w:val="-10"/>
        </w:rPr>
        <w:t>[</w:t>
      </w:r>
      <w:r>
        <w:tab/>
        <w:t>main]</w:t>
      </w:r>
      <w:r>
        <w:rPr>
          <w:spacing w:val="-7"/>
        </w:rPr>
        <w:t xml:space="preserve"> </w:t>
      </w:r>
      <w:r>
        <w:rPr>
          <w:spacing w:val="-2"/>
        </w:rPr>
        <w:t>.s.d.r.c.</w:t>
      </w:r>
    </w:p>
    <w:p w14:paraId="106AA81F" w14:textId="77777777" w:rsidR="00C36271" w:rsidRDefault="00000000">
      <w:pPr>
        <w:pStyle w:val="a3"/>
        <w:spacing w:before="11"/>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9"/>
          <w:sz w:val="20"/>
        </w:rPr>
        <w:t xml:space="preserve"> </w:t>
      </w:r>
      <w:r>
        <w:t>RepositoryConfigurationDelegate</w:t>
      </w:r>
      <w:r>
        <w:rPr>
          <w:spacing w:val="-11"/>
        </w:rPr>
        <w:t xml:space="preserve"> </w:t>
      </w:r>
      <w:r>
        <w:t>:</w:t>
      </w:r>
      <w:r>
        <w:rPr>
          <w:spacing w:val="-10"/>
        </w:rPr>
        <w:t xml:space="preserve"> </w:t>
      </w:r>
      <w:r>
        <w:t>Finished</w:t>
      </w:r>
      <w:r>
        <w:rPr>
          <w:spacing w:val="-10"/>
        </w:rPr>
        <w:t xml:space="preserve"> </w:t>
      </w:r>
      <w:r>
        <w:t>Spring</w:t>
      </w:r>
      <w:r>
        <w:rPr>
          <w:spacing w:val="-11"/>
        </w:rPr>
        <w:t xml:space="preserve"> </w:t>
      </w:r>
      <w:r>
        <w:t>Data</w:t>
      </w:r>
      <w:r>
        <w:rPr>
          <w:spacing w:val="-10"/>
        </w:rPr>
        <w:t xml:space="preserve"> </w:t>
      </w:r>
      <w:r>
        <w:t>repository</w:t>
      </w:r>
      <w:r>
        <w:rPr>
          <w:spacing w:val="-11"/>
        </w:rPr>
        <w:t xml:space="preserve"> </w:t>
      </w:r>
      <w:r>
        <w:t>scanning</w:t>
      </w:r>
      <w:r>
        <w:rPr>
          <w:spacing w:val="-10"/>
        </w:rPr>
        <w:t xml:space="preserve"> </w:t>
      </w:r>
      <w:r>
        <w:t>in</w:t>
      </w:r>
      <w:r>
        <w:rPr>
          <w:spacing w:val="-10"/>
        </w:rPr>
        <w:t xml:space="preserve"> </w:t>
      </w:r>
      <w:r>
        <w:t>17</w:t>
      </w:r>
      <w:r>
        <w:rPr>
          <w:spacing w:val="-10"/>
        </w:rPr>
        <w:t xml:space="preserve"> </w:t>
      </w:r>
      <w:r>
        <w:rPr>
          <w:spacing w:val="-5"/>
        </w:rPr>
        <w:t>ms.</w:t>
      </w:r>
    </w:p>
    <w:p w14:paraId="66C06934" w14:textId="77777777" w:rsidR="00C36271" w:rsidRDefault="00000000">
      <w:pPr>
        <w:pStyle w:val="a3"/>
        <w:spacing w:before="10"/>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9"/>
          <w:sz w:val="20"/>
        </w:rPr>
        <w:t xml:space="preserve"> </w:t>
      </w:r>
      <w:r>
        <w:t>Found</w:t>
      </w:r>
      <w:r>
        <w:rPr>
          <w:spacing w:val="-11"/>
        </w:rPr>
        <w:t xml:space="preserve"> </w:t>
      </w:r>
      <w:r>
        <w:t>1</w:t>
      </w:r>
      <w:r>
        <w:rPr>
          <w:spacing w:val="-10"/>
        </w:rPr>
        <w:t xml:space="preserve"> </w:t>
      </w:r>
      <w:r>
        <w:t>JPA</w:t>
      </w:r>
      <w:r>
        <w:rPr>
          <w:spacing w:val="-10"/>
        </w:rPr>
        <w:t xml:space="preserve"> </w:t>
      </w:r>
      <w:r>
        <w:t>repository</w:t>
      </w:r>
      <w:r>
        <w:rPr>
          <w:spacing w:val="-11"/>
        </w:rPr>
        <w:t xml:space="preserve"> </w:t>
      </w:r>
      <w:r>
        <w:rPr>
          <w:spacing w:val="-2"/>
        </w:rPr>
        <w:t>interfaces.</w:t>
      </w:r>
    </w:p>
    <w:p w14:paraId="7E90D5B7" w14:textId="77777777" w:rsidR="00C36271" w:rsidRDefault="00000000">
      <w:pPr>
        <w:pStyle w:val="a3"/>
        <w:tabs>
          <w:tab w:val="left" w:pos="5794"/>
        </w:tabs>
        <w:ind w:left="220"/>
      </w:pPr>
      <w:r>
        <w:t>2023-01-05T14:06:54.830+08:00</w:t>
      </w:r>
      <w:r>
        <w:rPr>
          <w:spacing w:val="33"/>
          <w:w w:val="150"/>
        </w:rPr>
        <w:t xml:space="preserve"> </w:t>
      </w:r>
      <w:r>
        <w:t>INFO</w:t>
      </w:r>
      <w:r>
        <w:rPr>
          <w:spacing w:val="-9"/>
        </w:rPr>
        <w:t xml:space="preserve"> </w:t>
      </w:r>
      <w:r>
        <w:t>22005</w:t>
      </w:r>
      <w:r>
        <w:rPr>
          <w:spacing w:val="-7"/>
        </w:rPr>
        <w:t xml:space="preserve"> </w:t>
      </w:r>
      <w:r>
        <w:t>---</w:t>
      </w:r>
      <w:r>
        <w:rPr>
          <w:spacing w:val="-7"/>
        </w:rPr>
        <w:t xml:space="preserve"> </w:t>
      </w:r>
      <w:r>
        <w:rPr>
          <w:spacing w:val="-10"/>
        </w:rPr>
        <w:t>[</w:t>
      </w:r>
      <w:r>
        <w:tab/>
        <w:t>main]</w:t>
      </w:r>
      <w:r>
        <w:rPr>
          <w:spacing w:val="-5"/>
        </w:rPr>
        <w:t xml:space="preserve"> </w:t>
      </w:r>
      <w:r>
        <w:rPr>
          <w:spacing w:val="-2"/>
        </w:rPr>
        <w:t>o.s.b.w.embedded.tomcat.</w:t>
      </w:r>
    </w:p>
    <w:p w14:paraId="1563C7EB" w14:textId="77777777" w:rsidR="00C36271" w:rsidRDefault="00000000">
      <w:pPr>
        <w:pStyle w:val="a3"/>
        <w:spacing w:before="10"/>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TomcatWebServer</w:t>
      </w:r>
      <w:r>
        <w:rPr>
          <w:spacing w:val="79"/>
        </w:rPr>
        <w:t xml:space="preserve"> </w:t>
      </w:r>
      <w:r>
        <w:t>:</w:t>
      </w:r>
      <w:r>
        <w:rPr>
          <w:spacing w:val="-8"/>
        </w:rPr>
        <w:t xml:space="preserve"> </w:t>
      </w:r>
      <w:r>
        <w:t>Tomcat</w:t>
      </w:r>
      <w:r>
        <w:rPr>
          <w:spacing w:val="-10"/>
        </w:rPr>
        <w:t xml:space="preserve"> </w:t>
      </w:r>
      <w:r>
        <w:t>initialized</w:t>
      </w:r>
      <w:r>
        <w:rPr>
          <w:spacing w:val="-8"/>
        </w:rPr>
        <w:t xml:space="preserve"> </w:t>
      </w:r>
      <w:r>
        <w:t>with</w:t>
      </w:r>
      <w:r>
        <w:rPr>
          <w:spacing w:val="-10"/>
        </w:rPr>
        <w:t xml:space="preserve"> </w:t>
      </w:r>
      <w:r>
        <w:t>port(s):</w:t>
      </w:r>
      <w:r>
        <w:rPr>
          <w:spacing w:val="-9"/>
        </w:rPr>
        <w:t xml:space="preserve"> </w:t>
      </w:r>
      <w:r>
        <w:t>8080</w:t>
      </w:r>
      <w:r>
        <w:rPr>
          <w:spacing w:val="-9"/>
        </w:rPr>
        <w:t xml:space="preserve"> </w:t>
      </w:r>
      <w:r>
        <w:rPr>
          <w:spacing w:val="-2"/>
        </w:rPr>
        <w:t>(http)</w:t>
      </w:r>
    </w:p>
    <w:p w14:paraId="2FF92E5B" w14:textId="77777777" w:rsidR="00C36271" w:rsidRDefault="00000000">
      <w:pPr>
        <w:pStyle w:val="a3"/>
        <w:tabs>
          <w:tab w:val="left" w:pos="5794"/>
        </w:tabs>
        <w:ind w:left="220"/>
      </w:pPr>
      <w:r>
        <w:t>2023-01-05T14:06:54.833+08:00</w:t>
      </w:r>
      <w:r>
        <w:rPr>
          <w:spacing w:val="33"/>
          <w:w w:val="150"/>
        </w:rPr>
        <w:t xml:space="preserve"> </w:t>
      </w:r>
      <w:r>
        <w:t>INFO</w:t>
      </w:r>
      <w:r>
        <w:rPr>
          <w:spacing w:val="-9"/>
        </w:rPr>
        <w:t xml:space="preserve"> </w:t>
      </w:r>
      <w:r>
        <w:t>22005</w:t>
      </w:r>
      <w:r>
        <w:rPr>
          <w:spacing w:val="-7"/>
        </w:rPr>
        <w:t xml:space="preserve"> </w:t>
      </w:r>
      <w:r>
        <w:t>---</w:t>
      </w:r>
      <w:r>
        <w:rPr>
          <w:spacing w:val="-7"/>
        </w:rPr>
        <w:t xml:space="preserve"> </w:t>
      </w:r>
      <w:r>
        <w:rPr>
          <w:spacing w:val="-10"/>
        </w:rPr>
        <w:t>[</w:t>
      </w:r>
      <w:r>
        <w:tab/>
        <w:t>main]</w:t>
      </w:r>
      <w:r>
        <w:rPr>
          <w:spacing w:val="-5"/>
        </w:rPr>
        <w:t xml:space="preserve"> </w:t>
      </w:r>
      <w:r>
        <w:rPr>
          <w:spacing w:val="-2"/>
        </w:rPr>
        <w:t>o.apache.catalina.core.</w:t>
      </w:r>
    </w:p>
    <w:p w14:paraId="05742471" w14:textId="77777777" w:rsidR="00C36271" w:rsidRDefault="00000000">
      <w:pPr>
        <w:pStyle w:val="a3"/>
        <w:tabs>
          <w:tab w:val="left" w:pos="2665"/>
        </w:tabs>
        <w:spacing w:before="11"/>
        <w:ind w:left="61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StandardService</w:t>
      </w:r>
      <w:r>
        <w:tab/>
        <w:t>:</w:t>
      </w:r>
      <w:r>
        <w:rPr>
          <w:spacing w:val="-7"/>
        </w:rPr>
        <w:t xml:space="preserve"> </w:t>
      </w:r>
      <w:r>
        <w:t>Starting</w:t>
      </w:r>
      <w:r>
        <w:rPr>
          <w:spacing w:val="-5"/>
        </w:rPr>
        <w:t xml:space="preserve"> </w:t>
      </w:r>
      <w:r>
        <w:t>service</w:t>
      </w:r>
      <w:r>
        <w:rPr>
          <w:spacing w:val="-4"/>
        </w:rPr>
        <w:t xml:space="preserve"> </w:t>
      </w:r>
      <w:r>
        <w:rPr>
          <w:spacing w:val="-2"/>
        </w:rPr>
        <w:t>[Tomcat]</w:t>
      </w:r>
    </w:p>
    <w:p w14:paraId="53A6AC2F" w14:textId="77777777" w:rsidR="00C36271" w:rsidRDefault="00000000">
      <w:pPr>
        <w:pStyle w:val="a3"/>
        <w:tabs>
          <w:tab w:val="left" w:pos="5794"/>
        </w:tabs>
        <w:ind w:left="220"/>
      </w:pPr>
      <w:r>
        <w:t>2023-01-05T14:06:54.833+08:00</w:t>
      </w:r>
      <w:r>
        <w:rPr>
          <w:spacing w:val="33"/>
          <w:w w:val="150"/>
        </w:rPr>
        <w:t xml:space="preserve"> </w:t>
      </w:r>
      <w:r>
        <w:t>INFO</w:t>
      </w:r>
      <w:r>
        <w:rPr>
          <w:spacing w:val="-9"/>
        </w:rPr>
        <w:t xml:space="preserve"> </w:t>
      </w:r>
      <w:r>
        <w:t>22005</w:t>
      </w:r>
      <w:r>
        <w:rPr>
          <w:spacing w:val="-7"/>
        </w:rPr>
        <w:t xml:space="preserve"> </w:t>
      </w:r>
      <w:r>
        <w:t>---</w:t>
      </w:r>
      <w:r>
        <w:rPr>
          <w:spacing w:val="-7"/>
        </w:rPr>
        <w:t xml:space="preserve"> </w:t>
      </w:r>
      <w:r>
        <w:rPr>
          <w:spacing w:val="-10"/>
        </w:rPr>
        <w:t>[</w:t>
      </w:r>
      <w:r>
        <w:tab/>
        <w:t>main]</w:t>
      </w:r>
      <w:r>
        <w:rPr>
          <w:spacing w:val="-5"/>
        </w:rPr>
        <w:t xml:space="preserve"> </w:t>
      </w:r>
      <w:r>
        <w:rPr>
          <w:spacing w:val="-2"/>
        </w:rPr>
        <w:t>o.apache.catalina.core.</w:t>
      </w:r>
    </w:p>
    <w:p w14:paraId="3C287C90" w14:textId="77777777" w:rsidR="00C36271" w:rsidRDefault="00000000">
      <w:pPr>
        <w:pStyle w:val="a3"/>
        <w:tabs>
          <w:tab w:val="left" w:pos="2665"/>
        </w:tabs>
        <w:spacing w:before="10"/>
        <w:ind w:left="61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StandardEngine</w:t>
      </w:r>
      <w:r>
        <w:tab/>
        <w:t>:</w:t>
      </w:r>
      <w:r>
        <w:rPr>
          <w:spacing w:val="-8"/>
        </w:rPr>
        <w:t xml:space="preserve"> </w:t>
      </w:r>
      <w:r>
        <w:t>Starting</w:t>
      </w:r>
      <w:r>
        <w:rPr>
          <w:spacing w:val="-5"/>
        </w:rPr>
        <w:t xml:space="preserve"> </w:t>
      </w:r>
      <w:r>
        <w:t>Servlet</w:t>
      </w:r>
      <w:r>
        <w:rPr>
          <w:spacing w:val="-6"/>
        </w:rPr>
        <w:t xml:space="preserve"> </w:t>
      </w:r>
      <w:r>
        <w:t>engine:</w:t>
      </w:r>
      <w:r>
        <w:rPr>
          <w:spacing w:val="-5"/>
        </w:rPr>
        <w:t xml:space="preserve"> </w:t>
      </w:r>
      <w:r>
        <w:t>[Apache</w:t>
      </w:r>
      <w:r>
        <w:rPr>
          <w:spacing w:val="-5"/>
        </w:rPr>
        <w:t xml:space="preserve"> </w:t>
      </w:r>
      <w:r>
        <w:rPr>
          <w:spacing w:val="-2"/>
        </w:rPr>
        <w:t>Tomcat/10.1.4]</w:t>
      </w:r>
    </w:p>
    <w:p w14:paraId="783F72F5" w14:textId="77777777" w:rsidR="00C36271" w:rsidRDefault="00000000">
      <w:pPr>
        <w:pStyle w:val="a3"/>
        <w:tabs>
          <w:tab w:val="left" w:pos="5794"/>
        </w:tabs>
        <w:ind w:left="220"/>
      </w:pPr>
      <w:r>
        <w:t>2023-01-05T14:06:54.865+08:00</w:t>
      </w:r>
      <w:r>
        <w:rPr>
          <w:spacing w:val="33"/>
          <w:w w:val="150"/>
        </w:rPr>
        <w:t xml:space="preserve"> </w:t>
      </w:r>
      <w:r>
        <w:t>INFO</w:t>
      </w:r>
      <w:r>
        <w:rPr>
          <w:spacing w:val="-9"/>
        </w:rPr>
        <w:t xml:space="preserve"> </w:t>
      </w:r>
      <w:r>
        <w:t>22005</w:t>
      </w:r>
      <w:r>
        <w:rPr>
          <w:spacing w:val="-7"/>
        </w:rPr>
        <w:t xml:space="preserve"> </w:t>
      </w:r>
      <w:r>
        <w:t>---</w:t>
      </w:r>
      <w:r>
        <w:rPr>
          <w:spacing w:val="-7"/>
        </w:rPr>
        <w:t xml:space="preserve"> </w:t>
      </w:r>
      <w:r>
        <w:rPr>
          <w:spacing w:val="-10"/>
        </w:rPr>
        <w:t>[</w:t>
      </w:r>
      <w:r>
        <w:tab/>
        <w:t>main]</w:t>
      </w:r>
      <w:r>
        <w:rPr>
          <w:spacing w:val="-5"/>
        </w:rPr>
        <w:t xml:space="preserve"> </w:t>
      </w:r>
      <w:r>
        <w:rPr>
          <w:spacing w:val="-2"/>
        </w:rPr>
        <w:t>o.a.c.c.C.[Tomcat].[localhost</w:t>
      </w:r>
    </w:p>
    <w:p w14:paraId="352A0842" w14:textId="77777777" w:rsidR="00C36271" w:rsidRDefault="00000000">
      <w:pPr>
        <w:pStyle w:val="a3"/>
        <w:tabs>
          <w:tab w:val="left" w:pos="2089"/>
          <w:tab w:val="left" w:pos="5794"/>
        </w:tabs>
        <w:spacing w:before="10" w:line="261" w:lineRule="auto"/>
        <w:ind w:left="220" w:right="3931"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w:t>
      </w:r>
      <w:r>
        <w:tab/>
        <w:t>:</w:t>
      </w:r>
      <w:r>
        <w:rPr>
          <w:spacing w:val="-9"/>
        </w:rPr>
        <w:t xml:space="preserve"> </w:t>
      </w:r>
      <w:r>
        <w:t>Initializing</w:t>
      </w:r>
      <w:r>
        <w:rPr>
          <w:spacing w:val="-9"/>
        </w:rPr>
        <w:t xml:space="preserve"> </w:t>
      </w:r>
      <w:r>
        <w:t>Spring</w:t>
      </w:r>
      <w:r>
        <w:rPr>
          <w:spacing w:val="-9"/>
        </w:rPr>
        <w:t xml:space="preserve"> </w:t>
      </w:r>
      <w:r>
        <w:t>embedded</w:t>
      </w:r>
      <w:r>
        <w:rPr>
          <w:spacing w:val="-8"/>
        </w:rPr>
        <w:t xml:space="preserve"> </w:t>
      </w:r>
      <w:r>
        <w:t>WebApplicationContext 2023-01-05T14:06:54.865+08:00</w:t>
      </w:r>
      <w:r>
        <w:rPr>
          <w:spacing w:val="80"/>
        </w:rPr>
        <w:t xml:space="preserve"> </w:t>
      </w:r>
      <w:r>
        <w:t>INFO 22005 --- [</w:t>
      </w:r>
      <w:r>
        <w:tab/>
        <w:t>main] w.s.c.</w:t>
      </w:r>
    </w:p>
    <w:p w14:paraId="288B8B25" w14:textId="77777777" w:rsidR="00C36271" w:rsidRDefault="00000000">
      <w:pPr>
        <w:pStyle w:val="a3"/>
        <w:spacing w:before="0" w:line="263" w:lineRule="exact"/>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1"/>
          <w:sz w:val="20"/>
        </w:rPr>
        <w:t xml:space="preserve"> </w:t>
      </w:r>
      <w:r>
        <w:t>ServletWebServerApplicationContext</w:t>
      </w:r>
      <w:r>
        <w:rPr>
          <w:spacing w:val="-18"/>
        </w:rPr>
        <w:t xml:space="preserve"> </w:t>
      </w:r>
      <w:r>
        <w:t>:</w:t>
      </w:r>
      <w:r>
        <w:rPr>
          <w:spacing w:val="-18"/>
        </w:rPr>
        <w:t xml:space="preserve"> </w:t>
      </w:r>
      <w:r>
        <w:t>Root</w:t>
      </w:r>
      <w:r>
        <w:rPr>
          <w:spacing w:val="-17"/>
        </w:rPr>
        <w:t xml:space="preserve"> </w:t>
      </w:r>
      <w:r>
        <w:t>WebApplicationContext:</w:t>
      </w:r>
      <w:r>
        <w:rPr>
          <w:spacing w:val="-19"/>
        </w:rPr>
        <w:t xml:space="preserve"> </w:t>
      </w:r>
      <w:r>
        <w:t>initialization</w:t>
      </w:r>
      <w:r>
        <w:rPr>
          <w:spacing w:val="-18"/>
        </w:rPr>
        <w:t xml:space="preserve"> </w:t>
      </w:r>
      <w:r>
        <w:rPr>
          <w:spacing w:val="-2"/>
        </w:rPr>
        <w:t>completed</w:t>
      </w:r>
    </w:p>
    <w:p w14:paraId="0C65C2A4" w14:textId="77777777" w:rsidR="00C36271" w:rsidRDefault="00000000">
      <w:pPr>
        <w:spacing w:before="11"/>
        <w:ind w:left="61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rPr>
          <w:sz w:val="16"/>
        </w:rPr>
        <w:t>in</w:t>
      </w:r>
      <w:r>
        <w:rPr>
          <w:spacing w:val="-10"/>
          <w:sz w:val="16"/>
        </w:rPr>
        <w:t xml:space="preserve"> </w:t>
      </w:r>
      <w:r>
        <w:rPr>
          <w:sz w:val="16"/>
        </w:rPr>
        <w:t>421</w:t>
      </w:r>
      <w:r>
        <w:rPr>
          <w:spacing w:val="-10"/>
          <w:sz w:val="16"/>
        </w:rPr>
        <w:t xml:space="preserve"> </w:t>
      </w:r>
      <w:r>
        <w:rPr>
          <w:spacing w:val="-5"/>
          <w:sz w:val="16"/>
        </w:rPr>
        <w:t>ms</w:t>
      </w:r>
    </w:p>
    <w:p w14:paraId="36E8C9E5" w14:textId="77777777" w:rsidR="00C36271" w:rsidRDefault="00000000">
      <w:pPr>
        <w:pStyle w:val="a3"/>
        <w:tabs>
          <w:tab w:val="left" w:pos="5794"/>
        </w:tabs>
        <w:spacing w:before="23"/>
        <w:ind w:left="220"/>
      </w:pPr>
      <w:r>
        <w:t>2023-01-05T14:06:54.916+08:00</w:t>
      </w:r>
      <w:r>
        <w:rPr>
          <w:spacing w:val="33"/>
          <w:w w:val="150"/>
        </w:rPr>
        <w:t xml:space="preserve"> </w:t>
      </w:r>
      <w:r>
        <w:t>INFO</w:t>
      </w:r>
      <w:r>
        <w:rPr>
          <w:spacing w:val="-9"/>
        </w:rPr>
        <w:t xml:space="preserve"> </w:t>
      </w:r>
      <w:r>
        <w:t>22005</w:t>
      </w:r>
      <w:r>
        <w:rPr>
          <w:spacing w:val="-7"/>
        </w:rPr>
        <w:t xml:space="preserve"> </w:t>
      </w:r>
      <w:r>
        <w:t>---</w:t>
      </w:r>
      <w:r>
        <w:rPr>
          <w:spacing w:val="-7"/>
        </w:rPr>
        <w:t xml:space="preserve"> </w:t>
      </w:r>
      <w:r>
        <w:rPr>
          <w:spacing w:val="-10"/>
        </w:rPr>
        <w:t>[</w:t>
      </w:r>
      <w:r>
        <w:tab/>
        <w:t>main]</w:t>
      </w:r>
      <w:r>
        <w:rPr>
          <w:spacing w:val="-7"/>
        </w:rPr>
        <w:t xml:space="preserve"> </w:t>
      </w:r>
      <w:r>
        <w:rPr>
          <w:spacing w:val="-2"/>
        </w:rPr>
        <w:t>o.hibernate.jpa.internal.util.</w:t>
      </w:r>
    </w:p>
    <w:p w14:paraId="1B963880" w14:textId="77777777" w:rsidR="00C36271" w:rsidRDefault="00000000">
      <w:pPr>
        <w:pStyle w:val="a3"/>
        <w:spacing w:before="11"/>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8"/>
          <w:sz w:val="20"/>
        </w:rPr>
        <w:t xml:space="preserve"> </w:t>
      </w:r>
      <w:r>
        <w:t>LogHelper</w:t>
      </w:r>
      <w:r>
        <w:rPr>
          <w:spacing w:val="75"/>
        </w:rPr>
        <w:t xml:space="preserve"> </w:t>
      </w:r>
      <w:r>
        <w:t>:</w:t>
      </w:r>
      <w:r>
        <w:rPr>
          <w:spacing w:val="-10"/>
        </w:rPr>
        <w:t xml:space="preserve"> </w:t>
      </w:r>
      <w:r>
        <w:t>HHH000204:</w:t>
      </w:r>
      <w:r>
        <w:rPr>
          <w:spacing w:val="-12"/>
        </w:rPr>
        <w:t xml:space="preserve"> </w:t>
      </w:r>
      <w:r>
        <w:t>Processing</w:t>
      </w:r>
      <w:r>
        <w:rPr>
          <w:spacing w:val="-11"/>
        </w:rPr>
        <w:t xml:space="preserve"> </w:t>
      </w:r>
      <w:r>
        <w:t>PersistenceUnitInfo</w:t>
      </w:r>
      <w:r>
        <w:rPr>
          <w:spacing w:val="-11"/>
        </w:rPr>
        <w:t xml:space="preserve"> </w:t>
      </w:r>
      <w:r>
        <w:t>[name:</w:t>
      </w:r>
      <w:r>
        <w:rPr>
          <w:spacing w:val="-11"/>
        </w:rPr>
        <w:t xml:space="preserve"> </w:t>
      </w:r>
      <w:r>
        <w:rPr>
          <w:spacing w:val="-2"/>
        </w:rPr>
        <w:t>default]</w:t>
      </w:r>
    </w:p>
    <w:p w14:paraId="6D0245F6" w14:textId="77777777" w:rsidR="00C36271" w:rsidRDefault="00000000">
      <w:pPr>
        <w:pStyle w:val="a3"/>
        <w:tabs>
          <w:tab w:val="left" w:pos="5794"/>
        </w:tabs>
        <w:ind w:left="220"/>
      </w:pPr>
      <w:r>
        <w:t>2023-01-05T14:06:54.929+08:00</w:t>
      </w:r>
      <w:r>
        <w:rPr>
          <w:spacing w:val="33"/>
          <w:w w:val="150"/>
        </w:rPr>
        <w:t xml:space="preserve"> </w:t>
      </w:r>
      <w:r>
        <w:t>INFO</w:t>
      </w:r>
      <w:r>
        <w:rPr>
          <w:spacing w:val="-9"/>
        </w:rPr>
        <w:t xml:space="preserve"> </w:t>
      </w:r>
      <w:r>
        <w:t>22005</w:t>
      </w:r>
      <w:r>
        <w:rPr>
          <w:spacing w:val="-7"/>
        </w:rPr>
        <w:t xml:space="preserve"> </w:t>
      </w:r>
      <w:r>
        <w:t>---</w:t>
      </w:r>
      <w:r>
        <w:rPr>
          <w:spacing w:val="-7"/>
        </w:rPr>
        <w:t xml:space="preserve"> </w:t>
      </w:r>
      <w:r>
        <w:rPr>
          <w:spacing w:val="-10"/>
        </w:rPr>
        <w:t>[</w:t>
      </w:r>
      <w:r>
        <w:tab/>
        <w:t>main]</w:t>
      </w:r>
      <w:r>
        <w:rPr>
          <w:spacing w:val="-5"/>
        </w:rPr>
        <w:t xml:space="preserve"> </w:t>
      </w:r>
      <w:r>
        <w:rPr>
          <w:spacing w:val="-2"/>
        </w:rPr>
        <w:t>org.hibernate.Version</w:t>
      </w:r>
    </w:p>
    <w:p w14:paraId="0B42E8CE" w14:textId="77777777" w:rsidR="00C36271" w:rsidRDefault="00000000">
      <w:pPr>
        <w:pStyle w:val="a3"/>
        <w:tabs>
          <w:tab w:val="left" w:pos="2761"/>
        </w:tabs>
        <w:spacing w:before="10"/>
        <w:ind w:left="618"/>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t>:</w:t>
      </w:r>
      <w:r>
        <w:rPr>
          <w:spacing w:val="-7"/>
        </w:rPr>
        <w:t xml:space="preserve"> </w:t>
      </w:r>
      <w:r>
        <w:t>HHH000412:</w:t>
      </w:r>
      <w:r>
        <w:rPr>
          <w:spacing w:val="-6"/>
        </w:rPr>
        <w:t xml:space="preserve"> </w:t>
      </w:r>
      <w:r>
        <w:t>Hibernate</w:t>
      </w:r>
      <w:r>
        <w:rPr>
          <w:spacing w:val="-5"/>
        </w:rPr>
        <w:t xml:space="preserve"> </w:t>
      </w:r>
      <w:r>
        <w:t>ORM</w:t>
      </w:r>
      <w:r>
        <w:rPr>
          <w:spacing w:val="-5"/>
        </w:rPr>
        <w:t xml:space="preserve"> </w:t>
      </w:r>
      <w:r>
        <w:t>core</w:t>
      </w:r>
      <w:r>
        <w:rPr>
          <w:spacing w:val="-5"/>
        </w:rPr>
        <w:t xml:space="preserve"> </w:t>
      </w:r>
      <w:r>
        <w:t>version</w:t>
      </w:r>
      <w:r>
        <w:rPr>
          <w:spacing w:val="-5"/>
        </w:rPr>
        <w:t xml:space="preserve"> </w:t>
      </w:r>
      <w:r>
        <w:rPr>
          <w:spacing w:val="-2"/>
        </w:rPr>
        <w:t>6.1.6.Final</w:t>
      </w:r>
    </w:p>
    <w:p w14:paraId="20E9D2D2" w14:textId="77777777" w:rsidR="00C36271" w:rsidRDefault="00C36271">
      <w:pPr>
        <w:sectPr w:rsidR="00C36271">
          <w:pgSz w:w="12240" w:h="15840"/>
          <w:pgMar w:top="1080" w:right="0" w:bottom="980" w:left="1220" w:header="599" w:footer="792" w:gutter="0"/>
          <w:cols w:space="720"/>
        </w:sectPr>
      </w:pPr>
    </w:p>
    <w:p w14:paraId="45498DAB" w14:textId="77777777" w:rsidR="00C36271" w:rsidRDefault="00C36271">
      <w:pPr>
        <w:pStyle w:val="a3"/>
        <w:spacing w:before="1"/>
        <w:rPr>
          <w:sz w:val="18"/>
        </w:rPr>
      </w:pPr>
    </w:p>
    <w:p w14:paraId="31CCA89F" w14:textId="77777777" w:rsidR="00C36271" w:rsidRDefault="00000000">
      <w:pPr>
        <w:pStyle w:val="a3"/>
        <w:tabs>
          <w:tab w:val="left" w:pos="1993"/>
          <w:tab w:val="left" w:pos="5794"/>
        </w:tabs>
        <w:spacing w:before="62" w:line="249" w:lineRule="auto"/>
        <w:ind w:left="618" w:right="1625" w:hanging="399"/>
      </w:pPr>
      <w:r>
        <w:pict w14:anchorId="409FD747">
          <v:shape id="docshape120" o:spid="_x0000_s3899" style="position:absolute;left:0;text-align:left;margin-left:68.6pt;margin-top:2.45pt;width:474.8pt;height:448.15pt;z-index:-27878912;mso-position-horizontal-relative:page" coordorigin="1372,49" coordsize="9496,8963" o:spt="100" adj="0,,0" path="m1376,336r,-287m1376,623r,-287m1376,910r,-287m1376,1196r,-286m1376,1483r,-287m1376,1770r,-287m1376,2057r,-287m1376,2344r,-287m1376,2631r,-287m1376,2918r,-287m1376,3205r,-287m1376,3492r,-287m1376,3779r,-287m1376,4066r,-287m1376,4353r,-287m1376,4640r,-287m1376,4926r,-286m1376,5213r,-287m1376,5500r,-287m1376,5787r,-287m1376,6074r,-287m1376,6361r,-287m1376,6648r,-287m1376,6935r,-287m1376,7222r,-287m1376,7509r,-287m1376,7796r,-287m1376,8083r,-287m1376,8370r,-287m1376,8656r,-286m1376,8943r,-287m1376,9011r,-68m1372,9007r68,m10864,336r,-287m10864,623r,-287m10864,910r,-287m10864,1196r,-286m10864,1483r,-287m10864,1770r,-287m10864,2057r,-287m10864,2344r,-287m10864,2631r,-287m10864,2918r,-287m10864,3205r,-287m10864,3492r,-287m10864,3779r,-287m10864,4066r,-287m10864,4353r,-287m10864,4640r,-287m10864,4926r,-286m10864,5213r,-287m10864,5500r,-287m10864,5787r,-287m10864,6074r,-287m10864,6361r,-287m10864,6648r,-287m10864,6935r,-287m10864,7222r,-287m10864,7509r,-287m10864,7796r,-287m10864,8083r,-287m10864,8370r,-287m10864,8656r,-286m10864,8943r,-287m1440,9007r9360,m10800,9007r68,m10864,9011r,-68e" filled="f" strokeweight=".14042mm">
            <v:stroke joinstyle="round"/>
            <v:formulas/>
            <v:path arrowok="t" o:connecttype="segments"/>
            <w10:wrap anchorx="page"/>
          </v:shape>
        </w:pict>
      </w:r>
      <w:r>
        <w:t>2023-01-05T14:06:54.969+08:00</w:t>
      </w:r>
      <w:r>
        <w:rPr>
          <w:spacing w:val="80"/>
        </w:rPr>
        <w:t xml:space="preserve"> </w:t>
      </w:r>
      <w:r>
        <w:t>WARN 22005 --- [</w:t>
      </w:r>
      <w:r>
        <w:tab/>
        <w:t xml:space="preserve">main] org.hibernate.orm.deprecation </w:t>
      </w:r>
      <w:r>
        <w:rPr>
          <w:rFonts w:ascii="Verdana" w:hAnsi="Verdana"/>
          <w:i/>
          <w:color w:val="7F7F7F"/>
          <w:spacing w:val="-6"/>
          <w:sz w:val="20"/>
        </w:rPr>
        <w:t>'</w:t>
      </w:r>
      <w:r>
        <w:rPr>
          <w:rFonts w:ascii="Arial Narrow" w:hAnsi="Arial Narrow"/>
          <w:i/>
          <w:color w:val="7F7F7F"/>
          <w:spacing w:val="-6"/>
          <w:sz w:val="20"/>
        </w:rPr>
        <w:t>→</w:t>
      </w:r>
      <w:r>
        <w:rPr>
          <w:rFonts w:ascii="Arial Narrow" w:hAnsi="Arial Narrow"/>
          <w:i/>
          <w:color w:val="7F7F7F"/>
          <w:sz w:val="20"/>
        </w:rPr>
        <w:tab/>
      </w:r>
      <w:r>
        <w:t>:</w:t>
      </w:r>
      <w:r>
        <w:rPr>
          <w:spacing w:val="-7"/>
        </w:rPr>
        <w:t xml:space="preserve"> </w:t>
      </w:r>
      <w:r>
        <w:t>HHH90000021:</w:t>
      </w:r>
      <w:r>
        <w:rPr>
          <w:spacing w:val="-7"/>
        </w:rPr>
        <w:t xml:space="preserve"> </w:t>
      </w:r>
      <w:r>
        <w:t>Encountered</w:t>
      </w:r>
      <w:r>
        <w:rPr>
          <w:spacing w:val="-7"/>
        </w:rPr>
        <w:t xml:space="preserve"> </w:t>
      </w:r>
      <w:r>
        <w:t>deprecated</w:t>
      </w:r>
      <w:r>
        <w:rPr>
          <w:spacing w:val="-7"/>
        </w:rPr>
        <w:t xml:space="preserve"> </w:t>
      </w:r>
      <w:r>
        <w:t>setting</w:t>
      </w:r>
      <w:r>
        <w:rPr>
          <w:spacing w:val="-6"/>
        </w:rPr>
        <w:t xml:space="preserve"> </w:t>
      </w:r>
      <w:r>
        <w:t xml:space="preserve">[javax.persistence.sharedCache.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mode], use [jakarta.persistence.sharedCache.mode] instead</w:t>
      </w:r>
    </w:p>
    <w:p w14:paraId="136DAAE4" w14:textId="77777777" w:rsidR="00C36271" w:rsidRDefault="00000000">
      <w:pPr>
        <w:pStyle w:val="a3"/>
        <w:tabs>
          <w:tab w:val="left" w:pos="5794"/>
        </w:tabs>
        <w:spacing w:before="13"/>
        <w:ind w:left="220"/>
      </w:pPr>
      <w:r>
        <w:t>2023-01-05T14:06:55.005+08:00</w:t>
      </w:r>
      <w:r>
        <w:rPr>
          <w:spacing w:val="33"/>
          <w:w w:val="150"/>
        </w:rPr>
        <w:t xml:space="preserve"> </w:t>
      </w:r>
      <w:r>
        <w:t>INFO</w:t>
      </w:r>
      <w:r>
        <w:rPr>
          <w:spacing w:val="-9"/>
        </w:rPr>
        <w:t xml:space="preserve"> </w:t>
      </w:r>
      <w:r>
        <w:t>22005</w:t>
      </w:r>
      <w:r>
        <w:rPr>
          <w:spacing w:val="-7"/>
        </w:rPr>
        <w:t xml:space="preserve"> </w:t>
      </w:r>
      <w:r>
        <w:t>---</w:t>
      </w:r>
      <w:r>
        <w:rPr>
          <w:spacing w:val="-7"/>
        </w:rPr>
        <w:t xml:space="preserve"> </w:t>
      </w:r>
      <w:r>
        <w:rPr>
          <w:spacing w:val="-10"/>
        </w:rPr>
        <w:t>[</w:t>
      </w:r>
      <w:r>
        <w:tab/>
        <w:t>main]</w:t>
      </w:r>
      <w:r>
        <w:rPr>
          <w:spacing w:val="-7"/>
        </w:rPr>
        <w:t xml:space="preserve"> </w:t>
      </w:r>
      <w:r>
        <w:rPr>
          <w:spacing w:val="-2"/>
        </w:rPr>
        <w:t>com.zaxxer.hikari.</w:t>
      </w:r>
    </w:p>
    <w:p w14:paraId="7141991C" w14:textId="77777777" w:rsidR="00C36271" w:rsidRDefault="00000000">
      <w:pPr>
        <w:pStyle w:val="a3"/>
        <w:tabs>
          <w:tab w:val="left" w:pos="3146"/>
        </w:tabs>
        <w:spacing w:before="11"/>
        <w:ind w:left="61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HikariDataSource</w:t>
      </w:r>
      <w:r>
        <w:tab/>
        <w:t>:</w:t>
      </w:r>
      <w:r>
        <w:rPr>
          <w:spacing w:val="-7"/>
        </w:rPr>
        <w:t xml:space="preserve"> </w:t>
      </w:r>
      <w:r>
        <w:t>HikariPool-1</w:t>
      </w:r>
      <w:r>
        <w:rPr>
          <w:spacing w:val="-5"/>
        </w:rPr>
        <w:t xml:space="preserve"> </w:t>
      </w:r>
      <w:r>
        <w:t>-</w:t>
      </w:r>
      <w:r>
        <w:rPr>
          <w:spacing w:val="-3"/>
        </w:rPr>
        <w:t xml:space="preserve"> </w:t>
      </w:r>
      <w:r>
        <w:rPr>
          <w:spacing w:val="-2"/>
        </w:rPr>
        <w:t>Starting...</w:t>
      </w:r>
    </w:p>
    <w:p w14:paraId="7C9BAE6B" w14:textId="77777777" w:rsidR="00C36271" w:rsidRDefault="00000000">
      <w:pPr>
        <w:pStyle w:val="a3"/>
        <w:tabs>
          <w:tab w:val="left" w:pos="5794"/>
        </w:tabs>
        <w:ind w:left="220"/>
      </w:pPr>
      <w:r>
        <w:t>2023-01-05T14:06:55.074+08:00</w:t>
      </w:r>
      <w:r>
        <w:rPr>
          <w:spacing w:val="33"/>
          <w:w w:val="150"/>
        </w:rPr>
        <w:t xml:space="preserve"> </w:t>
      </w:r>
      <w:r>
        <w:t>INFO</w:t>
      </w:r>
      <w:r>
        <w:rPr>
          <w:spacing w:val="-9"/>
        </w:rPr>
        <w:t xml:space="preserve"> </w:t>
      </w:r>
      <w:r>
        <w:t>22005</w:t>
      </w:r>
      <w:r>
        <w:rPr>
          <w:spacing w:val="-7"/>
        </w:rPr>
        <w:t xml:space="preserve"> </w:t>
      </w:r>
      <w:r>
        <w:t>---</w:t>
      </w:r>
      <w:r>
        <w:rPr>
          <w:spacing w:val="-7"/>
        </w:rPr>
        <w:t xml:space="preserve"> </w:t>
      </w:r>
      <w:r>
        <w:rPr>
          <w:spacing w:val="-10"/>
        </w:rPr>
        <w:t>[</w:t>
      </w:r>
      <w:r>
        <w:tab/>
        <w:t>main]</w:t>
      </w:r>
      <w:r>
        <w:rPr>
          <w:spacing w:val="-5"/>
        </w:rPr>
        <w:t xml:space="preserve"> </w:t>
      </w:r>
      <w:r>
        <w:rPr>
          <w:spacing w:val="-2"/>
        </w:rPr>
        <w:t>com.zaxxer.hikari.pool.HikariPool</w:t>
      </w:r>
    </w:p>
    <w:p w14:paraId="7B7F4AC2" w14:textId="77777777" w:rsidR="00C36271" w:rsidRDefault="00000000">
      <w:pPr>
        <w:pStyle w:val="a3"/>
        <w:tabs>
          <w:tab w:val="left" w:pos="1704"/>
          <w:tab w:val="left" w:pos="5794"/>
        </w:tabs>
        <w:spacing w:before="10" w:line="261" w:lineRule="auto"/>
        <w:ind w:left="220" w:right="2105" w:firstLine="398"/>
      </w:pPr>
      <w:r>
        <w:rPr>
          <w:rFonts w:ascii="Verdana" w:hAnsi="Verdana"/>
          <w:i/>
          <w:color w:val="7F7F7F"/>
          <w:spacing w:val="-6"/>
          <w:sz w:val="20"/>
        </w:rPr>
        <w:t>'</w:t>
      </w:r>
      <w:r>
        <w:rPr>
          <w:rFonts w:ascii="Arial Narrow" w:hAnsi="Arial Narrow"/>
          <w:i/>
          <w:color w:val="7F7F7F"/>
          <w:spacing w:val="-6"/>
          <w:sz w:val="20"/>
        </w:rPr>
        <w:t>→</w:t>
      </w:r>
      <w:r>
        <w:rPr>
          <w:rFonts w:ascii="Arial Narrow" w:hAnsi="Arial Narrow"/>
          <w:i/>
          <w:color w:val="7F7F7F"/>
          <w:sz w:val="20"/>
        </w:rPr>
        <w:tab/>
      </w:r>
      <w:r>
        <w:t>:</w:t>
      </w:r>
      <w:r>
        <w:rPr>
          <w:spacing w:val="-6"/>
        </w:rPr>
        <w:t xml:space="preserve"> </w:t>
      </w:r>
      <w:r>
        <w:t>HikariPool-1</w:t>
      </w:r>
      <w:r>
        <w:rPr>
          <w:spacing w:val="-7"/>
        </w:rPr>
        <w:t xml:space="preserve"> </w:t>
      </w:r>
      <w:r>
        <w:t>-</w:t>
      </w:r>
      <w:r>
        <w:rPr>
          <w:spacing w:val="-6"/>
        </w:rPr>
        <w:t xml:space="preserve"> </w:t>
      </w:r>
      <w:r>
        <w:t>Added</w:t>
      </w:r>
      <w:r>
        <w:rPr>
          <w:spacing w:val="-7"/>
        </w:rPr>
        <w:t xml:space="preserve"> </w:t>
      </w:r>
      <w:r>
        <w:t>connection</w:t>
      </w:r>
      <w:r>
        <w:rPr>
          <w:spacing w:val="-7"/>
        </w:rPr>
        <w:t xml:space="preserve"> </w:t>
      </w:r>
      <w:r>
        <w:t>com.mysql.cj.jdbc.ConnectionImpl@5e905f2c 2023-01-05T14:06:55.075+08:00</w:t>
      </w:r>
      <w:r>
        <w:rPr>
          <w:spacing w:val="80"/>
        </w:rPr>
        <w:t xml:space="preserve"> </w:t>
      </w:r>
      <w:r>
        <w:t>INFO 22005 --- [</w:t>
      </w:r>
      <w:r>
        <w:tab/>
        <w:t>main] com.zaxxer.hikari.</w:t>
      </w:r>
    </w:p>
    <w:p w14:paraId="5D63F979" w14:textId="77777777" w:rsidR="00C36271" w:rsidRDefault="00000000">
      <w:pPr>
        <w:pStyle w:val="a3"/>
        <w:tabs>
          <w:tab w:val="left" w:pos="3146"/>
        </w:tabs>
        <w:spacing w:before="0" w:line="263" w:lineRule="exact"/>
        <w:ind w:left="61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HikariDataSource</w:t>
      </w:r>
      <w:r>
        <w:tab/>
        <w:t>:</w:t>
      </w:r>
      <w:r>
        <w:rPr>
          <w:spacing w:val="-7"/>
        </w:rPr>
        <w:t xml:space="preserve"> </w:t>
      </w:r>
      <w:r>
        <w:t>HikariPool-1</w:t>
      </w:r>
      <w:r>
        <w:rPr>
          <w:spacing w:val="-5"/>
        </w:rPr>
        <w:t xml:space="preserve"> </w:t>
      </w:r>
      <w:r>
        <w:t>-</w:t>
      </w:r>
      <w:r>
        <w:rPr>
          <w:spacing w:val="-4"/>
        </w:rPr>
        <w:t xml:space="preserve"> </w:t>
      </w:r>
      <w:r>
        <w:t>Start</w:t>
      </w:r>
      <w:r>
        <w:rPr>
          <w:spacing w:val="-4"/>
        </w:rPr>
        <w:t xml:space="preserve"> </w:t>
      </w:r>
      <w:r>
        <w:rPr>
          <w:spacing w:val="-2"/>
        </w:rPr>
        <w:t>completed.</w:t>
      </w:r>
    </w:p>
    <w:p w14:paraId="5F6680AE" w14:textId="77777777" w:rsidR="00C36271" w:rsidRDefault="00000000">
      <w:pPr>
        <w:pStyle w:val="a3"/>
        <w:tabs>
          <w:tab w:val="left" w:pos="5794"/>
        </w:tabs>
        <w:ind w:left="220"/>
      </w:pPr>
      <w:r>
        <w:t>2023-01-05T14:06:55.089+08:00</w:t>
      </w:r>
      <w:r>
        <w:rPr>
          <w:spacing w:val="33"/>
          <w:w w:val="150"/>
        </w:rPr>
        <w:t xml:space="preserve"> </w:t>
      </w:r>
      <w:r>
        <w:t>INFO</w:t>
      </w:r>
      <w:r>
        <w:rPr>
          <w:spacing w:val="-9"/>
        </w:rPr>
        <w:t xml:space="preserve"> </w:t>
      </w:r>
      <w:r>
        <w:t>22005</w:t>
      </w:r>
      <w:r>
        <w:rPr>
          <w:spacing w:val="-7"/>
        </w:rPr>
        <w:t xml:space="preserve"> </w:t>
      </w:r>
      <w:r>
        <w:t>---</w:t>
      </w:r>
      <w:r>
        <w:rPr>
          <w:spacing w:val="-7"/>
        </w:rPr>
        <w:t xml:space="preserve"> </w:t>
      </w:r>
      <w:r>
        <w:rPr>
          <w:spacing w:val="-10"/>
        </w:rPr>
        <w:t>[</w:t>
      </w:r>
      <w:r>
        <w:tab/>
        <w:t>main]</w:t>
      </w:r>
      <w:r>
        <w:rPr>
          <w:spacing w:val="-6"/>
        </w:rPr>
        <w:t xml:space="preserve"> </w:t>
      </w:r>
      <w:r>
        <w:t>SQL</w:t>
      </w:r>
      <w:r>
        <w:rPr>
          <w:spacing w:val="-4"/>
        </w:rPr>
        <w:t xml:space="preserve"> </w:t>
      </w:r>
      <w:r>
        <w:rPr>
          <w:spacing w:val="-2"/>
        </w:rPr>
        <w:t>dialect</w:t>
      </w:r>
    </w:p>
    <w:p w14:paraId="7A63785C" w14:textId="77777777" w:rsidR="00C36271" w:rsidRDefault="00000000">
      <w:pPr>
        <w:pStyle w:val="a3"/>
        <w:tabs>
          <w:tab w:val="left" w:pos="3723"/>
        </w:tabs>
        <w:spacing w:before="10"/>
        <w:ind w:left="618"/>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t>:</w:t>
      </w:r>
      <w:r>
        <w:rPr>
          <w:spacing w:val="-8"/>
        </w:rPr>
        <w:t xml:space="preserve"> </w:t>
      </w:r>
      <w:r>
        <w:t>HHH000400:</w:t>
      </w:r>
      <w:r>
        <w:rPr>
          <w:spacing w:val="-6"/>
        </w:rPr>
        <w:t xml:space="preserve"> </w:t>
      </w:r>
      <w:r>
        <w:t>Using</w:t>
      </w:r>
      <w:r>
        <w:rPr>
          <w:spacing w:val="-6"/>
        </w:rPr>
        <w:t xml:space="preserve"> </w:t>
      </w:r>
      <w:r>
        <w:t>dialect:</w:t>
      </w:r>
      <w:r>
        <w:rPr>
          <w:spacing w:val="-5"/>
        </w:rPr>
        <w:t xml:space="preserve"> </w:t>
      </w:r>
      <w:r>
        <w:rPr>
          <w:spacing w:val="-2"/>
        </w:rPr>
        <w:t>org.hibernate.dialect.</w:t>
      </w:r>
    </w:p>
    <w:p w14:paraId="550D69DE" w14:textId="77777777" w:rsidR="00C36271" w:rsidRDefault="00000000">
      <w:pPr>
        <w:spacing w:before="11"/>
        <w:ind w:left="61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sz w:val="16"/>
        </w:rPr>
        <w:t>TiDBDialect</w:t>
      </w:r>
    </w:p>
    <w:p w14:paraId="7EA33AA4" w14:textId="77777777" w:rsidR="00C36271" w:rsidRDefault="00000000">
      <w:pPr>
        <w:pStyle w:val="a3"/>
        <w:spacing w:line="261" w:lineRule="auto"/>
        <w:ind w:left="220" w:right="6633"/>
      </w:pPr>
      <w:r>
        <w:t>Hibernate:</w:t>
      </w:r>
      <w:r>
        <w:rPr>
          <w:spacing w:val="-8"/>
        </w:rPr>
        <w:t xml:space="preserve"> </w:t>
      </w:r>
      <w:r>
        <w:t>drop</w:t>
      </w:r>
      <w:r>
        <w:rPr>
          <w:spacing w:val="-8"/>
        </w:rPr>
        <w:t xml:space="preserve"> </w:t>
      </w:r>
      <w:r>
        <w:t>table</w:t>
      </w:r>
      <w:r>
        <w:rPr>
          <w:spacing w:val="-7"/>
        </w:rPr>
        <w:t xml:space="preserve"> </w:t>
      </w:r>
      <w:r>
        <w:t>if</w:t>
      </w:r>
      <w:r>
        <w:rPr>
          <w:spacing w:val="-7"/>
        </w:rPr>
        <w:t xml:space="preserve"> </w:t>
      </w:r>
      <w:r>
        <w:t>exists</w:t>
      </w:r>
      <w:r>
        <w:rPr>
          <w:spacing w:val="-8"/>
        </w:rPr>
        <w:t xml:space="preserve"> </w:t>
      </w:r>
      <w:r>
        <w:t>player_jpa Hibernate:</w:t>
      </w:r>
      <w:r>
        <w:rPr>
          <w:spacing w:val="-8"/>
        </w:rPr>
        <w:t xml:space="preserve"> </w:t>
      </w:r>
      <w:r>
        <w:t>drop</w:t>
      </w:r>
      <w:r>
        <w:rPr>
          <w:spacing w:val="-7"/>
        </w:rPr>
        <w:t xml:space="preserve"> </w:t>
      </w:r>
      <w:r>
        <w:t>sequence</w:t>
      </w:r>
      <w:r>
        <w:rPr>
          <w:spacing w:val="-7"/>
        </w:rPr>
        <w:t xml:space="preserve"> </w:t>
      </w:r>
      <w:r>
        <w:rPr>
          <w:spacing w:val="-2"/>
        </w:rPr>
        <w:t>player_jpa_id_seq</w:t>
      </w:r>
    </w:p>
    <w:p w14:paraId="570DB357" w14:textId="77777777" w:rsidR="00C36271" w:rsidRDefault="00000000">
      <w:pPr>
        <w:pStyle w:val="a3"/>
        <w:spacing w:before="0"/>
        <w:ind w:left="220"/>
      </w:pPr>
      <w:r>
        <w:t>Hibernate:</w:t>
      </w:r>
      <w:r>
        <w:rPr>
          <w:spacing w:val="-7"/>
        </w:rPr>
        <w:t xml:space="preserve"> </w:t>
      </w:r>
      <w:r>
        <w:t>create</w:t>
      </w:r>
      <w:r>
        <w:rPr>
          <w:spacing w:val="-7"/>
        </w:rPr>
        <w:t xml:space="preserve"> </w:t>
      </w:r>
      <w:r>
        <w:t>sequence</w:t>
      </w:r>
      <w:r>
        <w:rPr>
          <w:spacing w:val="-7"/>
        </w:rPr>
        <w:t xml:space="preserve"> </w:t>
      </w:r>
      <w:r>
        <w:t>player_jpa_id_seq</w:t>
      </w:r>
      <w:r>
        <w:rPr>
          <w:spacing w:val="-7"/>
        </w:rPr>
        <w:t xml:space="preserve"> </w:t>
      </w:r>
      <w:r>
        <w:t>start</w:t>
      </w:r>
      <w:r>
        <w:rPr>
          <w:spacing w:val="-7"/>
        </w:rPr>
        <w:t xml:space="preserve"> </w:t>
      </w:r>
      <w:r>
        <w:t>with</w:t>
      </w:r>
      <w:r>
        <w:rPr>
          <w:spacing w:val="-6"/>
        </w:rPr>
        <w:t xml:space="preserve"> </w:t>
      </w:r>
      <w:r>
        <w:t>1</w:t>
      </w:r>
      <w:r>
        <w:rPr>
          <w:spacing w:val="-6"/>
        </w:rPr>
        <w:t xml:space="preserve"> </w:t>
      </w:r>
      <w:r>
        <w:t>increment</w:t>
      </w:r>
      <w:r>
        <w:rPr>
          <w:spacing w:val="-7"/>
        </w:rPr>
        <w:t xml:space="preserve"> </w:t>
      </w:r>
      <w:r>
        <w:t>by</w:t>
      </w:r>
      <w:r>
        <w:rPr>
          <w:spacing w:val="-5"/>
        </w:rPr>
        <w:t xml:space="preserve"> </w:t>
      </w:r>
      <w:r>
        <w:rPr>
          <w:spacing w:val="-10"/>
        </w:rPr>
        <w:t>1</w:t>
      </w:r>
    </w:p>
    <w:p w14:paraId="43A603EC" w14:textId="77777777" w:rsidR="00C36271" w:rsidRDefault="00000000">
      <w:pPr>
        <w:pStyle w:val="a3"/>
        <w:ind w:left="220"/>
      </w:pPr>
      <w:r>
        <w:t>Hibernate:</w:t>
      </w:r>
      <w:r>
        <w:rPr>
          <w:spacing w:val="-9"/>
        </w:rPr>
        <w:t xml:space="preserve"> </w:t>
      </w:r>
      <w:r>
        <w:t>create</w:t>
      </w:r>
      <w:r>
        <w:rPr>
          <w:spacing w:val="-6"/>
        </w:rPr>
        <w:t xml:space="preserve"> </w:t>
      </w:r>
      <w:r>
        <w:t>table</w:t>
      </w:r>
      <w:r>
        <w:rPr>
          <w:spacing w:val="-5"/>
        </w:rPr>
        <w:t xml:space="preserve"> </w:t>
      </w:r>
      <w:r>
        <w:t>player_jpa</w:t>
      </w:r>
      <w:r>
        <w:rPr>
          <w:spacing w:val="-6"/>
        </w:rPr>
        <w:t xml:space="preserve"> </w:t>
      </w:r>
      <w:r>
        <w:t>(id</w:t>
      </w:r>
      <w:r>
        <w:rPr>
          <w:spacing w:val="-7"/>
        </w:rPr>
        <w:t xml:space="preserve"> </w:t>
      </w:r>
      <w:r>
        <w:t>bigint</w:t>
      </w:r>
      <w:r>
        <w:rPr>
          <w:spacing w:val="-5"/>
        </w:rPr>
        <w:t xml:space="preserve"> </w:t>
      </w:r>
      <w:r>
        <w:t>not</w:t>
      </w:r>
      <w:r>
        <w:rPr>
          <w:spacing w:val="-5"/>
        </w:rPr>
        <w:t xml:space="preserve"> </w:t>
      </w:r>
      <w:r>
        <w:t>null,</w:t>
      </w:r>
      <w:r>
        <w:rPr>
          <w:spacing w:val="-6"/>
        </w:rPr>
        <w:t xml:space="preserve"> </w:t>
      </w:r>
      <w:r>
        <w:t>coins</w:t>
      </w:r>
      <w:r>
        <w:rPr>
          <w:spacing w:val="-6"/>
        </w:rPr>
        <w:t xml:space="preserve"> </w:t>
      </w:r>
      <w:r>
        <w:t>integer,</w:t>
      </w:r>
      <w:r>
        <w:rPr>
          <w:spacing w:val="-6"/>
        </w:rPr>
        <w:t xml:space="preserve"> </w:t>
      </w:r>
      <w:r>
        <w:t>goods</w:t>
      </w:r>
      <w:r>
        <w:rPr>
          <w:spacing w:val="-6"/>
        </w:rPr>
        <w:t xml:space="preserve"> </w:t>
      </w:r>
      <w:r>
        <w:t>integer,</w:t>
      </w:r>
      <w:r>
        <w:rPr>
          <w:spacing w:val="-5"/>
        </w:rPr>
        <w:t xml:space="preserve"> </w:t>
      </w:r>
      <w:r>
        <w:t>primary</w:t>
      </w:r>
      <w:r>
        <w:rPr>
          <w:spacing w:val="-6"/>
        </w:rPr>
        <w:t xml:space="preserve"> </w:t>
      </w:r>
      <w:r>
        <w:rPr>
          <w:spacing w:val="-5"/>
        </w:rPr>
        <w:t>key</w:t>
      </w:r>
    </w:p>
    <w:p w14:paraId="52F13D1D" w14:textId="77777777" w:rsidR="00C36271" w:rsidRDefault="00000000">
      <w:pPr>
        <w:pStyle w:val="a3"/>
        <w:spacing w:before="10"/>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xml:space="preserve">  </w:t>
      </w:r>
      <w:r>
        <w:t>(id))</w:t>
      </w:r>
      <w:r>
        <w:rPr>
          <w:spacing w:val="-12"/>
        </w:rPr>
        <w:t xml:space="preserve"> </w:t>
      </w:r>
      <w:r>
        <w:rPr>
          <w:spacing w:val="-2"/>
        </w:rPr>
        <w:t>engine=InnoDB</w:t>
      </w:r>
    </w:p>
    <w:p w14:paraId="0BC26D36" w14:textId="77777777" w:rsidR="00C36271" w:rsidRDefault="00000000">
      <w:pPr>
        <w:pStyle w:val="a3"/>
        <w:tabs>
          <w:tab w:val="left" w:pos="5794"/>
        </w:tabs>
        <w:ind w:left="220"/>
      </w:pPr>
      <w:r>
        <w:t>2023-01-05T14:06:55.332+08:00</w:t>
      </w:r>
      <w:r>
        <w:rPr>
          <w:spacing w:val="33"/>
          <w:w w:val="150"/>
        </w:rPr>
        <w:t xml:space="preserve"> </w:t>
      </w:r>
      <w:r>
        <w:t>INFO</w:t>
      </w:r>
      <w:r>
        <w:rPr>
          <w:spacing w:val="-9"/>
        </w:rPr>
        <w:t xml:space="preserve"> </w:t>
      </w:r>
      <w:r>
        <w:t>22005</w:t>
      </w:r>
      <w:r>
        <w:rPr>
          <w:spacing w:val="-7"/>
        </w:rPr>
        <w:t xml:space="preserve"> </w:t>
      </w:r>
      <w:r>
        <w:t>---</w:t>
      </w:r>
      <w:r>
        <w:rPr>
          <w:spacing w:val="-7"/>
        </w:rPr>
        <w:t xml:space="preserve"> </w:t>
      </w:r>
      <w:r>
        <w:rPr>
          <w:spacing w:val="-10"/>
        </w:rPr>
        <w:t>[</w:t>
      </w:r>
      <w:r>
        <w:tab/>
        <w:t>main]</w:t>
      </w:r>
      <w:r>
        <w:rPr>
          <w:spacing w:val="-7"/>
        </w:rPr>
        <w:t xml:space="preserve"> </w:t>
      </w:r>
      <w:r>
        <w:rPr>
          <w:spacing w:val="-2"/>
        </w:rPr>
        <w:t>o.h.e.t.j.p.i.</w:t>
      </w:r>
    </w:p>
    <w:p w14:paraId="3CE464C5" w14:textId="77777777" w:rsidR="00C36271" w:rsidRDefault="00000000">
      <w:pPr>
        <w:pStyle w:val="a3"/>
        <w:tabs>
          <w:tab w:val="left" w:pos="3530"/>
        </w:tabs>
        <w:spacing w:before="10"/>
        <w:ind w:left="61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JtaPlatformInitiator</w:t>
      </w:r>
      <w:r>
        <w:tab/>
        <w:t>:</w:t>
      </w:r>
      <w:r>
        <w:rPr>
          <w:spacing w:val="-9"/>
        </w:rPr>
        <w:t xml:space="preserve"> </w:t>
      </w:r>
      <w:r>
        <w:t>HHH000490:</w:t>
      </w:r>
      <w:r>
        <w:rPr>
          <w:spacing w:val="-8"/>
        </w:rPr>
        <w:t xml:space="preserve"> </w:t>
      </w:r>
      <w:r>
        <w:t>Using</w:t>
      </w:r>
      <w:r>
        <w:rPr>
          <w:spacing w:val="-8"/>
        </w:rPr>
        <w:t xml:space="preserve"> </w:t>
      </w:r>
      <w:r>
        <w:t>JtaPlatform</w:t>
      </w:r>
      <w:r>
        <w:rPr>
          <w:spacing w:val="-8"/>
        </w:rPr>
        <w:t xml:space="preserve"> </w:t>
      </w:r>
      <w:r>
        <w:t>implementation:</w:t>
      </w:r>
      <w:r>
        <w:rPr>
          <w:spacing w:val="-8"/>
        </w:rPr>
        <w:t xml:space="preserve"> </w:t>
      </w:r>
      <w:r>
        <w:rPr>
          <w:spacing w:val="-2"/>
        </w:rPr>
        <w:t>[org.hibernate.</w:t>
      </w:r>
    </w:p>
    <w:p w14:paraId="20FA9D3B" w14:textId="77777777" w:rsidR="00C36271" w:rsidRDefault="00000000">
      <w:pPr>
        <w:pStyle w:val="a3"/>
        <w:tabs>
          <w:tab w:val="left" w:pos="5794"/>
        </w:tabs>
        <w:spacing w:before="11" w:line="261" w:lineRule="auto"/>
        <w:ind w:left="220" w:right="4454"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engine.transaction.jta.platform.internal.NoJtaPlatform] 2023-01-05T14:06:55.335+08:00</w:t>
      </w:r>
      <w:r>
        <w:rPr>
          <w:spacing w:val="80"/>
        </w:rPr>
        <w:t xml:space="preserve"> </w:t>
      </w:r>
      <w:r>
        <w:t>INFO 22005 --- [</w:t>
      </w:r>
      <w:r>
        <w:tab/>
        <w:t>main]</w:t>
      </w:r>
      <w:r>
        <w:rPr>
          <w:spacing w:val="-26"/>
        </w:rPr>
        <w:t xml:space="preserve"> </w:t>
      </w:r>
      <w:r>
        <w:t>j.</w:t>
      </w:r>
    </w:p>
    <w:p w14:paraId="496E94BC" w14:textId="77777777" w:rsidR="00C36271" w:rsidRDefault="00000000">
      <w:pPr>
        <w:pStyle w:val="a3"/>
        <w:spacing w:before="0" w:line="263" w:lineRule="exact"/>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2"/>
          <w:sz w:val="20"/>
        </w:rPr>
        <w:t xml:space="preserve"> </w:t>
      </w:r>
      <w:r>
        <w:t>LocalContainerEntityManagerFactoryBean</w:t>
      </w:r>
      <w:r>
        <w:rPr>
          <w:spacing w:val="-18"/>
        </w:rPr>
        <w:t xml:space="preserve"> </w:t>
      </w:r>
      <w:r>
        <w:t>:</w:t>
      </w:r>
      <w:r>
        <w:rPr>
          <w:spacing w:val="-18"/>
        </w:rPr>
        <w:t xml:space="preserve"> </w:t>
      </w:r>
      <w:r>
        <w:t>Initialized</w:t>
      </w:r>
      <w:r>
        <w:rPr>
          <w:spacing w:val="-18"/>
        </w:rPr>
        <w:t xml:space="preserve"> </w:t>
      </w:r>
      <w:r>
        <w:t>JPA</w:t>
      </w:r>
      <w:r>
        <w:rPr>
          <w:spacing w:val="-17"/>
        </w:rPr>
        <w:t xml:space="preserve"> </w:t>
      </w:r>
      <w:r>
        <w:t>EntityManagerFactory</w:t>
      </w:r>
      <w:r>
        <w:rPr>
          <w:spacing w:val="-18"/>
        </w:rPr>
        <w:t xml:space="preserve"> </w:t>
      </w:r>
      <w:r>
        <w:rPr>
          <w:spacing w:val="-5"/>
        </w:rPr>
        <w:t>for</w:t>
      </w:r>
    </w:p>
    <w:p w14:paraId="324CC1E5" w14:textId="77777777" w:rsidR="00C36271" w:rsidRDefault="00000000">
      <w:pPr>
        <w:pStyle w:val="a3"/>
        <w:spacing w:before="10"/>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3"/>
          <w:sz w:val="20"/>
        </w:rPr>
        <w:t xml:space="preserve"> </w:t>
      </w:r>
      <w:r>
        <w:t>persistence</w:t>
      </w:r>
      <w:r>
        <w:rPr>
          <w:spacing w:val="-17"/>
        </w:rPr>
        <w:t xml:space="preserve"> </w:t>
      </w:r>
      <w:r>
        <w:t>unit</w:t>
      </w:r>
      <w:r>
        <w:rPr>
          <w:spacing w:val="-16"/>
        </w:rPr>
        <w:t xml:space="preserve"> </w:t>
      </w:r>
      <w:r>
        <w:rPr>
          <w:spacing w:val="-2"/>
        </w:rPr>
        <w:t>'default'</w:t>
      </w:r>
    </w:p>
    <w:p w14:paraId="45B7409D" w14:textId="77777777" w:rsidR="00C36271" w:rsidRDefault="00000000">
      <w:pPr>
        <w:pStyle w:val="a3"/>
        <w:tabs>
          <w:tab w:val="left" w:pos="5794"/>
        </w:tabs>
        <w:ind w:left="220"/>
      </w:pPr>
      <w:r>
        <w:t>2023-01-05T14:06:55.579+08:00</w:t>
      </w:r>
      <w:r>
        <w:rPr>
          <w:spacing w:val="33"/>
          <w:w w:val="150"/>
        </w:rPr>
        <w:t xml:space="preserve"> </w:t>
      </w:r>
      <w:r>
        <w:t>WARN</w:t>
      </w:r>
      <w:r>
        <w:rPr>
          <w:spacing w:val="-9"/>
        </w:rPr>
        <w:t xml:space="preserve"> </w:t>
      </w:r>
      <w:r>
        <w:t>22005</w:t>
      </w:r>
      <w:r>
        <w:rPr>
          <w:spacing w:val="-7"/>
        </w:rPr>
        <w:t xml:space="preserve"> </w:t>
      </w:r>
      <w:r>
        <w:t>---</w:t>
      </w:r>
      <w:r>
        <w:rPr>
          <w:spacing w:val="-7"/>
        </w:rPr>
        <w:t xml:space="preserve"> </w:t>
      </w:r>
      <w:r>
        <w:rPr>
          <w:spacing w:val="-10"/>
        </w:rPr>
        <w:t>[</w:t>
      </w:r>
      <w:r>
        <w:tab/>
      </w:r>
      <w:r>
        <w:rPr>
          <w:spacing w:val="-2"/>
        </w:rPr>
        <w:t>main]</w:t>
      </w:r>
    </w:p>
    <w:p w14:paraId="22369962" w14:textId="77777777" w:rsidR="00C36271" w:rsidRDefault="00000000">
      <w:pPr>
        <w:pStyle w:val="a3"/>
        <w:spacing w:before="10" w:line="249" w:lineRule="auto"/>
        <w:ind w:left="618" w:right="1529"/>
        <w:jc w:val="both"/>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JpaBaseConfiguration$JpaWebConfiguration</w:t>
      </w:r>
      <w:r>
        <w:rPr>
          <w:spacing w:val="-10"/>
        </w:rPr>
        <w:t xml:space="preserve"> </w:t>
      </w:r>
      <w:r>
        <w:t>:</w:t>
      </w:r>
      <w:r>
        <w:rPr>
          <w:spacing w:val="-9"/>
        </w:rPr>
        <w:t xml:space="preserve"> </w:t>
      </w:r>
      <w:r>
        <w:t>spring.jpa.open-in-view</w:t>
      </w:r>
      <w:r>
        <w:rPr>
          <w:spacing w:val="-10"/>
        </w:rPr>
        <w:t xml:space="preserve"> </w:t>
      </w:r>
      <w:r>
        <w:t>is</w:t>
      </w:r>
      <w:r>
        <w:rPr>
          <w:spacing w:val="-10"/>
        </w:rPr>
        <w:t xml:space="preserve"> </w:t>
      </w:r>
      <w:r>
        <w:t>enabled</w:t>
      </w:r>
      <w:r>
        <w:rPr>
          <w:spacing w:val="-9"/>
        </w:rPr>
        <w:t xml:space="preserve"> </w:t>
      </w:r>
      <w:r>
        <w:t>by</w:t>
      </w:r>
      <w:r>
        <w:rPr>
          <w:spacing w:val="-9"/>
        </w:rPr>
        <w:t xml:space="preserve"> </w:t>
      </w:r>
      <w:r>
        <w:t xml:space="preserve">default.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80"/>
          <w:w w:val="150"/>
          <w:sz w:val="20"/>
        </w:rPr>
        <w:t xml:space="preserve"> </w:t>
      </w:r>
      <w:r>
        <w:t>Therefore,</w:t>
      </w:r>
      <w:r>
        <w:rPr>
          <w:spacing w:val="-6"/>
        </w:rPr>
        <w:t xml:space="preserve"> </w:t>
      </w:r>
      <w:r>
        <w:t>database</w:t>
      </w:r>
      <w:r>
        <w:rPr>
          <w:spacing w:val="-6"/>
        </w:rPr>
        <w:t xml:space="preserve"> </w:t>
      </w:r>
      <w:r>
        <w:t>queries</w:t>
      </w:r>
      <w:r>
        <w:rPr>
          <w:spacing w:val="-5"/>
        </w:rPr>
        <w:t xml:space="preserve"> </w:t>
      </w:r>
      <w:r>
        <w:t>may</w:t>
      </w:r>
      <w:r>
        <w:rPr>
          <w:spacing w:val="-6"/>
        </w:rPr>
        <w:t xml:space="preserve"> </w:t>
      </w:r>
      <w:r>
        <w:t>be</w:t>
      </w:r>
      <w:r>
        <w:rPr>
          <w:spacing w:val="-5"/>
        </w:rPr>
        <w:t xml:space="preserve"> </w:t>
      </w:r>
      <w:r>
        <w:t>performed</w:t>
      </w:r>
      <w:r>
        <w:rPr>
          <w:spacing w:val="-6"/>
        </w:rPr>
        <w:t xml:space="preserve"> </w:t>
      </w:r>
      <w:r>
        <w:t>during</w:t>
      </w:r>
      <w:r>
        <w:rPr>
          <w:spacing w:val="-5"/>
        </w:rPr>
        <w:t xml:space="preserve"> </w:t>
      </w:r>
      <w:r>
        <w:t>view</w:t>
      </w:r>
      <w:r>
        <w:rPr>
          <w:spacing w:val="-6"/>
        </w:rPr>
        <w:t xml:space="preserve"> </w:t>
      </w:r>
      <w:r>
        <w:t>rendering.</w:t>
      </w:r>
      <w:r>
        <w:rPr>
          <w:spacing w:val="-5"/>
        </w:rPr>
        <w:t xml:space="preserve"> </w:t>
      </w:r>
      <w:r>
        <w:t>Explicitly</w:t>
      </w:r>
      <w:r>
        <w:rPr>
          <w:spacing w:val="-6"/>
        </w:rPr>
        <w:t xml:space="preserve"> </w:t>
      </w:r>
      <w:r>
        <w:t xml:space="preserve">configure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80"/>
          <w:w w:val="150"/>
          <w:sz w:val="20"/>
        </w:rPr>
        <w:t xml:space="preserve"> </w:t>
      </w:r>
      <w:r>
        <w:t>spring.jpa.open-in-view to disable this warning</w:t>
      </w:r>
    </w:p>
    <w:p w14:paraId="23A70FFB" w14:textId="77777777" w:rsidR="00C36271" w:rsidRDefault="00000000">
      <w:pPr>
        <w:pStyle w:val="a3"/>
        <w:tabs>
          <w:tab w:val="left" w:pos="5794"/>
        </w:tabs>
        <w:spacing w:before="14"/>
        <w:ind w:left="220"/>
        <w:jc w:val="both"/>
      </w:pPr>
      <w:r>
        <w:t>2023-01-05T14:06:55.710+08:00</w:t>
      </w:r>
      <w:r>
        <w:rPr>
          <w:spacing w:val="33"/>
          <w:w w:val="150"/>
        </w:rPr>
        <w:t xml:space="preserve"> </w:t>
      </w:r>
      <w:r>
        <w:t>INFO</w:t>
      </w:r>
      <w:r>
        <w:rPr>
          <w:spacing w:val="-9"/>
        </w:rPr>
        <w:t xml:space="preserve"> </w:t>
      </w:r>
      <w:r>
        <w:t>22005</w:t>
      </w:r>
      <w:r>
        <w:rPr>
          <w:spacing w:val="-7"/>
        </w:rPr>
        <w:t xml:space="preserve"> </w:t>
      </w:r>
      <w:r>
        <w:t>---</w:t>
      </w:r>
      <w:r>
        <w:rPr>
          <w:spacing w:val="-7"/>
        </w:rPr>
        <w:t xml:space="preserve"> </w:t>
      </w:r>
      <w:r>
        <w:rPr>
          <w:spacing w:val="-10"/>
        </w:rPr>
        <w:t>[</w:t>
      </w:r>
      <w:r>
        <w:tab/>
        <w:t>main]</w:t>
      </w:r>
      <w:r>
        <w:rPr>
          <w:spacing w:val="-5"/>
        </w:rPr>
        <w:t xml:space="preserve"> </w:t>
      </w:r>
      <w:r>
        <w:rPr>
          <w:spacing w:val="-2"/>
        </w:rPr>
        <w:t>o.s.b.w.embedded.tomcat.</w:t>
      </w:r>
    </w:p>
    <w:p w14:paraId="5B1CDFAE" w14:textId="77777777" w:rsidR="00C36271" w:rsidRDefault="00000000">
      <w:pPr>
        <w:pStyle w:val="a3"/>
        <w:tabs>
          <w:tab w:val="left" w:pos="5794"/>
        </w:tabs>
        <w:spacing w:before="10" w:line="261" w:lineRule="auto"/>
        <w:ind w:left="220" w:right="2586"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TomcatWebServer</w:t>
      </w:r>
      <w:r>
        <w:rPr>
          <w:spacing w:val="80"/>
        </w:rPr>
        <w:t xml:space="preserve"> </w:t>
      </w:r>
      <w:r>
        <w:t>:</w:t>
      </w:r>
      <w:r>
        <w:rPr>
          <w:spacing w:val="-5"/>
        </w:rPr>
        <w:t xml:space="preserve"> </w:t>
      </w:r>
      <w:r>
        <w:t>Tomcat</w:t>
      </w:r>
      <w:r>
        <w:rPr>
          <w:spacing w:val="-6"/>
        </w:rPr>
        <w:t xml:space="preserve"> </w:t>
      </w:r>
      <w:r>
        <w:t>started</w:t>
      </w:r>
      <w:r>
        <w:rPr>
          <w:spacing w:val="-5"/>
        </w:rPr>
        <w:t xml:space="preserve"> </w:t>
      </w:r>
      <w:r>
        <w:t>on</w:t>
      </w:r>
      <w:r>
        <w:rPr>
          <w:spacing w:val="-5"/>
        </w:rPr>
        <w:t xml:space="preserve"> </w:t>
      </w:r>
      <w:r>
        <w:t>port(s):</w:t>
      </w:r>
      <w:r>
        <w:rPr>
          <w:spacing w:val="-6"/>
        </w:rPr>
        <w:t xml:space="preserve"> </w:t>
      </w:r>
      <w:r>
        <w:t>8080</w:t>
      </w:r>
      <w:r>
        <w:rPr>
          <w:spacing w:val="-5"/>
        </w:rPr>
        <w:t xml:space="preserve"> </w:t>
      </w:r>
      <w:r>
        <w:t>(http)</w:t>
      </w:r>
      <w:r>
        <w:rPr>
          <w:spacing w:val="-6"/>
        </w:rPr>
        <w:t xml:space="preserve"> </w:t>
      </w:r>
      <w:r>
        <w:t>with</w:t>
      </w:r>
      <w:r>
        <w:rPr>
          <w:spacing w:val="-5"/>
        </w:rPr>
        <w:t xml:space="preserve"> </w:t>
      </w:r>
      <w:r>
        <w:t>context</w:t>
      </w:r>
      <w:r>
        <w:rPr>
          <w:spacing w:val="-6"/>
        </w:rPr>
        <w:t xml:space="preserve"> </w:t>
      </w:r>
      <w:r>
        <w:t>path</w:t>
      </w:r>
      <w:r>
        <w:rPr>
          <w:spacing w:val="-5"/>
        </w:rPr>
        <w:t xml:space="preserve"> </w:t>
      </w:r>
      <w:r>
        <w:t>'' 2023-01-05T14:06:55.714+08:00</w:t>
      </w:r>
      <w:r>
        <w:rPr>
          <w:spacing w:val="80"/>
        </w:rPr>
        <w:t xml:space="preserve"> </w:t>
      </w:r>
      <w:r>
        <w:t>INFO 22005 --- [</w:t>
      </w:r>
      <w:r>
        <w:tab/>
        <w:t>main] com.pingcap.App</w:t>
      </w:r>
    </w:p>
    <w:p w14:paraId="7DBE0BB2" w14:textId="77777777" w:rsidR="00C36271" w:rsidRDefault="00000000">
      <w:pPr>
        <w:pStyle w:val="a3"/>
        <w:tabs>
          <w:tab w:val="left" w:pos="3338"/>
        </w:tabs>
        <w:spacing w:before="0" w:line="264" w:lineRule="exact"/>
        <w:ind w:left="618"/>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t>:</w:t>
      </w:r>
      <w:r>
        <w:rPr>
          <w:spacing w:val="-7"/>
        </w:rPr>
        <w:t xml:space="preserve"> </w:t>
      </w:r>
      <w:r>
        <w:t>Started</w:t>
      </w:r>
      <w:r>
        <w:rPr>
          <w:spacing w:val="-5"/>
        </w:rPr>
        <w:t xml:space="preserve"> </w:t>
      </w:r>
      <w:r>
        <w:t>App</w:t>
      </w:r>
      <w:r>
        <w:rPr>
          <w:spacing w:val="-4"/>
        </w:rPr>
        <w:t xml:space="preserve"> </w:t>
      </w:r>
      <w:r>
        <w:t>in</w:t>
      </w:r>
      <w:r>
        <w:rPr>
          <w:spacing w:val="-4"/>
        </w:rPr>
        <w:t xml:space="preserve"> </w:t>
      </w:r>
      <w:r>
        <w:t>1.432</w:t>
      </w:r>
      <w:r>
        <w:rPr>
          <w:spacing w:val="-4"/>
        </w:rPr>
        <w:t xml:space="preserve"> </w:t>
      </w:r>
      <w:r>
        <w:t>seconds</w:t>
      </w:r>
      <w:r>
        <w:rPr>
          <w:spacing w:val="-4"/>
        </w:rPr>
        <w:t xml:space="preserve"> </w:t>
      </w:r>
      <w:r>
        <w:t>(process</w:t>
      </w:r>
      <w:r>
        <w:rPr>
          <w:spacing w:val="-5"/>
        </w:rPr>
        <w:t xml:space="preserve"> </w:t>
      </w:r>
      <w:r>
        <w:t>running</w:t>
      </w:r>
      <w:r>
        <w:rPr>
          <w:spacing w:val="-4"/>
        </w:rPr>
        <w:t xml:space="preserve"> </w:t>
      </w:r>
      <w:r>
        <w:t>for</w:t>
      </w:r>
      <w:r>
        <w:rPr>
          <w:spacing w:val="-4"/>
        </w:rPr>
        <w:t xml:space="preserve"> </w:t>
      </w:r>
      <w:r>
        <w:rPr>
          <w:spacing w:val="-2"/>
        </w:rPr>
        <w:t>1.654)</w:t>
      </w:r>
    </w:p>
    <w:p w14:paraId="7ED3A4AB" w14:textId="77777777" w:rsidR="00C36271" w:rsidRDefault="00C36271">
      <w:pPr>
        <w:pStyle w:val="a3"/>
        <w:spacing w:before="3"/>
        <w:rPr>
          <w:sz w:val="15"/>
        </w:rPr>
      </w:pPr>
    </w:p>
    <w:p w14:paraId="186141D0" w14:textId="77777777" w:rsidR="00C36271" w:rsidRDefault="00000000">
      <w:pPr>
        <w:spacing w:before="83" w:line="208" w:lineRule="auto"/>
        <w:ind w:left="220" w:right="1303"/>
        <w:rPr>
          <w:rFonts w:ascii="文泉驿微米黑" w:eastAsia="文泉驿微米黑"/>
          <w:sz w:val="20"/>
        </w:rPr>
      </w:pPr>
      <w:r>
        <w:rPr>
          <w:rFonts w:ascii="文泉驿微米黑" w:eastAsia="文泉驿微米黑" w:hint="eastAsia"/>
          <w:spacing w:val="1"/>
          <w:sz w:val="20"/>
        </w:rPr>
        <w:t>输出日志中，提示应用程序在启动过程中做了什么，这里显示应用程序使用</w:t>
      </w:r>
      <w:hyperlink r:id="rId35">
        <w:r>
          <w:rPr>
            <w:rFonts w:ascii="文泉驿微米黑" w:eastAsia="文泉驿微米黑" w:hint="eastAsia"/>
            <w:color w:val="0000FF"/>
            <w:sz w:val="16"/>
          </w:rPr>
          <w:t>Tomcat</w:t>
        </w:r>
      </w:hyperlink>
      <w:r>
        <w:rPr>
          <w:rFonts w:ascii="文泉驿微米黑" w:eastAsia="文泉驿微米黑" w:hint="eastAsia"/>
          <w:color w:val="0000FF"/>
          <w:sz w:val="16"/>
        </w:rPr>
        <w:t xml:space="preserve"> </w:t>
      </w:r>
      <w:r>
        <w:rPr>
          <w:rFonts w:ascii="文泉驿微米黑" w:eastAsia="文泉驿微米黑" w:hint="eastAsia"/>
          <w:sz w:val="20"/>
        </w:rPr>
        <w:t xml:space="preserve">启动了一个 </w:t>
      </w:r>
      <w:r>
        <w:rPr>
          <w:rFonts w:ascii="文泉驿微米黑" w:eastAsia="文泉驿微米黑" w:hint="eastAsia"/>
          <w:sz w:val="16"/>
        </w:rPr>
        <w:t>Servlet</w:t>
      </w:r>
      <w:r>
        <w:rPr>
          <w:rFonts w:ascii="文泉驿微米黑" w:eastAsia="文泉驿微米黑" w:hint="eastAsia"/>
          <w:sz w:val="20"/>
        </w:rPr>
        <w:t xml:space="preserve">，使用 </w:t>
      </w:r>
      <w:r>
        <w:rPr>
          <w:rFonts w:ascii="文泉驿微米黑" w:eastAsia="文泉驿微米黑" w:hint="eastAsia"/>
          <w:sz w:val="16"/>
        </w:rPr>
        <w:t xml:space="preserve">Hibernate </w:t>
      </w:r>
      <w:r>
        <w:rPr>
          <w:rFonts w:ascii="文泉驿微米黑" w:eastAsia="文泉驿微米黑" w:hint="eastAsia"/>
          <w:sz w:val="20"/>
        </w:rPr>
        <w:t xml:space="preserve">作为 </w:t>
      </w:r>
      <w:r>
        <w:rPr>
          <w:rFonts w:ascii="文泉驿微米黑" w:eastAsia="文泉驿微米黑" w:hint="eastAsia"/>
          <w:sz w:val="16"/>
        </w:rPr>
        <w:t>ORM</w:t>
      </w:r>
      <w:r>
        <w:rPr>
          <w:rFonts w:ascii="文泉驿微米黑" w:eastAsia="文泉驿微米黑" w:hint="eastAsia"/>
          <w:sz w:val="20"/>
        </w:rPr>
        <w:t>，</w:t>
      </w:r>
      <w:hyperlink r:id="rId36">
        <w:r>
          <w:rPr>
            <w:rFonts w:ascii="文泉驿微米黑" w:eastAsia="文泉驿微米黑" w:hint="eastAsia"/>
            <w:color w:val="0000FF"/>
            <w:sz w:val="16"/>
          </w:rPr>
          <w:t>HikariCP</w:t>
        </w:r>
      </w:hyperlink>
      <w:r>
        <w:rPr>
          <w:rFonts w:ascii="文泉驿微米黑" w:eastAsia="文泉驿微米黑" w:hint="eastAsia"/>
          <w:color w:val="0000FF"/>
          <w:sz w:val="16"/>
        </w:rPr>
        <w:t xml:space="preserve"> </w:t>
      </w:r>
      <w:r>
        <w:rPr>
          <w:rFonts w:ascii="文泉驿微米黑" w:eastAsia="文泉驿微米黑" w:hint="eastAsia"/>
          <w:sz w:val="20"/>
        </w:rPr>
        <w:t xml:space="preserve">作为数据库连接池的实现，使用了 </w:t>
      </w:r>
      <w:r>
        <w:rPr>
          <w:sz w:val="16"/>
        </w:rPr>
        <w:t>org.hibernate.dialect.TiDBDialect</w:t>
      </w:r>
      <w:r>
        <w:rPr>
          <w:spacing w:val="-14"/>
          <w:sz w:val="16"/>
        </w:rPr>
        <w:t xml:space="preserve"> </w:t>
      </w:r>
      <w:r>
        <w:rPr>
          <w:rFonts w:ascii="文泉驿微米黑" w:eastAsia="文泉驿微米黑" w:hint="eastAsia"/>
          <w:sz w:val="20"/>
        </w:rPr>
        <w:t>作为数 据库方言。启动后，</w:t>
      </w:r>
      <w:r>
        <w:rPr>
          <w:rFonts w:ascii="文泉驿微米黑" w:eastAsia="文泉驿微米黑" w:hint="eastAsia"/>
          <w:sz w:val="16"/>
        </w:rPr>
        <w:t xml:space="preserve">Hibernate </w:t>
      </w:r>
      <w:r>
        <w:rPr>
          <w:rFonts w:ascii="文泉驿微米黑" w:eastAsia="文泉驿微米黑" w:hint="eastAsia"/>
          <w:spacing w:val="-1"/>
          <w:sz w:val="20"/>
        </w:rPr>
        <w:t xml:space="preserve">删除并重新创建了表 </w:t>
      </w:r>
      <w:r>
        <w:rPr>
          <w:sz w:val="16"/>
        </w:rPr>
        <w:t>player_jpa</w:t>
      </w:r>
      <w:r>
        <w:rPr>
          <w:rFonts w:ascii="文泉驿微米黑" w:eastAsia="文泉驿微米黑" w:hint="eastAsia"/>
          <w:spacing w:val="-1"/>
          <w:sz w:val="20"/>
        </w:rPr>
        <w:t xml:space="preserve">，及序列 </w:t>
      </w:r>
      <w:r>
        <w:rPr>
          <w:sz w:val="16"/>
        </w:rPr>
        <w:t>player_jpa_id_seq</w:t>
      </w:r>
      <w:r>
        <w:rPr>
          <w:rFonts w:ascii="文泉驿微米黑" w:eastAsia="文泉驿微米黑" w:hint="eastAsia"/>
          <w:sz w:val="20"/>
        </w:rPr>
        <w:t xml:space="preserve">。在启动的最后，监听了 </w:t>
      </w:r>
      <w:r>
        <w:rPr>
          <w:rFonts w:ascii="文泉驿微米黑" w:eastAsia="文泉驿微米黑" w:hint="eastAsia"/>
          <w:sz w:val="16"/>
        </w:rPr>
        <w:t xml:space="preserve">8080 </w:t>
      </w:r>
      <w:r>
        <w:rPr>
          <w:rFonts w:ascii="文泉驿微米黑" w:eastAsia="文泉驿微米黑" w:hint="eastAsia"/>
          <w:sz w:val="20"/>
        </w:rPr>
        <w:t xml:space="preserve">端口，对外提供 </w:t>
      </w:r>
      <w:r>
        <w:rPr>
          <w:rFonts w:ascii="文泉驿微米黑" w:eastAsia="文泉驿微米黑" w:hint="eastAsia"/>
          <w:sz w:val="16"/>
        </w:rPr>
        <w:t xml:space="preserve">HTTP </w:t>
      </w:r>
      <w:r>
        <w:rPr>
          <w:rFonts w:ascii="文泉驿微米黑" w:eastAsia="文泉驿微米黑" w:hint="eastAsia"/>
          <w:sz w:val="20"/>
        </w:rPr>
        <w:t>服务。</w:t>
      </w:r>
    </w:p>
    <w:p w14:paraId="66268E9E" w14:textId="77777777" w:rsidR="00C36271" w:rsidRDefault="00000000">
      <w:pPr>
        <w:pStyle w:val="3"/>
        <w:spacing w:before="92"/>
        <w:rPr>
          <w:lang w:eastAsia="zh-CN"/>
        </w:rPr>
      </w:pPr>
      <w:bookmarkStart w:id="46" w:name="第_6_步：HTTP_请求"/>
      <w:bookmarkStart w:id="47" w:name="_bookmark28"/>
      <w:bookmarkEnd w:id="46"/>
      <w:bookmarkEnd w:id="47"/>
      <w:r>
        <w:rPr>
          <w:spacing w:val="-4"/>
          <w:lang w:eastAsia="zh-CN"/>
        </w:rPr>
        <w:t>如果你想了解有关此应用程序的代码的详细信息，可参阅本教程下方的</w:t>
      </w:r>
      <w:hyperlink w:anchor="_bookmark29" w:history="1">
        <w:r>
          <w:rPr>
            <w:color w:val="EC008C"/>
            <w:spacing w:val="-4"/>
            <w:lang w:eastAsia="zh-CN"/>
          </w:rPr>
          <w:t>实现细节</w:t>
        </w:r>
      </w:hyperlink>
      <w:r>
        <w:rPr>
          <w:spacing w:val="-10"/>
          <w:lang w:eastAsia="zh-CN"/>
        </w:rPr>
        <w:t>。</w:t>
      </w:r>
    </w:p>
    <w:p w14:paraId="703A3D3B" w14:textId="77777777" w:rsidR="00C36271" w:rsidRDefault="00C36271">
      <w:pPr>
        <w:pStyle w:val="a3"/>
        <w:spacing w:before="12"/>
        <w:rPr>
          <w:rFonts w:ascii="文泉驿微米黑"/>
          <w:sz w:val="21"/>
          <w:lang w:eastAsia="zh-CN"/>
        </w:rPr>
      </w:pPr>
    </w:p>
    <w:p w14:paraId="054BE79D" w14:textId="77777777" w:rsidR="00C36271" w:rsidRDefault="00000000">
      <w:pPr>
        <w:pStyle w:val="a4"/>
        <w:numPr>
          <w:ilvl w:val="2"/>
          <w:numId w:val="162"/>
        </w:numPr>
        <w:tabs>
          <w:tab w:val="left" w:pos="731"/>
        </w:tabs>
        <w:rPr>
          <w:sz w:val="20"/>
        </w:rPr>
      </w:pPr>
      <w:r>
        <w:rPr>
          <w:spacing w:val="-7"/>
          <w:sz w:val="20"/>
        </w:rPr>
        <w:t xml:space="preserve">第 </w:t>
      </w:r>
      <w:r>
        <w:rPr>
          <w:sz w:val="16"/>
        </w:rPr>
        <w:t>6</w:t>
      </w:r>
      <w:r>
        <w:rPr>
          <w:spacing w:val="-6"/>
          <w:sz w:val="16"/>
        </w:rPr>
        <w:t xml:space="preserve"> </w:t>
      </w:r>
      <w:r>
        <w:rPr>
          <w:sz w:val="20"/>
        </w:rPr>
        <w:t>步：</w:t>
      </w:r>
      <w:r>
        <w:rPr>
          <w:sz w:val="16"/>
        </w:rPr>
        <w:t>HTTP</w:t>
      </w:r>
      <w:r>
        <w:rPr>
          <w:spacing w:val="-3"/>
          <w:sz w:val="16"/>
        </w:rPr>
        <w:t xml:space="preserve"> </w:t>
      </w:r>
      <w:r>
        <w:rPr>
          <w:spacing w:val="-5"/>
          <w:sz w:val="20"/>
        </w:rPr>
        <w:t>请求</w:t>
      </w:r>
    </w:p>
    <w:p w14:paraId="4C012A28" w14:textId="77777777" w:rsidR="00C36271" w:rsidRDefault="00C36271">
      <w:pPr>
        <w:pStyle w:val="a3"/>
        <w:spacing w:before="7"/>
        <w:rPr>
          <w:rFonts w:ascii="文泉驿微米黑"/>
          <w:sz w:val="14"/>
        </w:rPr>
      </w:pPr>
    </w:p>
    <w:p w14:paraId="63BB1C3E" w14:textId="77777777" w:rsidR="00C36271" w:rsidRDefault="00000000">
      <w:pPr>
        <w:spacing w:line="208" w:lineRule="auto"/>
        <w:ind w:left="220" w:right="1438"/>
        <w:rPr>
          <w:rFonts w:ascii="文泉驿微米黑" w:eastAsia="文泉驿微米黑"/>
          <w:sz w:val="20"/>
          <w:lang w:eastAsia="zh-CN"/>
        </w:rPr>
      </w:pPr>
      <w:r>
        <w:rPr>
          <w:rFonts w:ascii="文泉驿微米黑" w:eastAsia="文泉驿微米黑" w:hint="eastAsia"/>
          <w:spacing w:val="-1"/>
          <w:sz w:val="20"/>
          <w:lang w:eastAsia="zh-CN"/>
        </w:rPr>
        <w:t xml:space="preserve">在运行应用程序后，你可以通过访问根地址 </w:t>
      </w:r>
      <w:r>
        <w:rPr>
          <w:sz w:val="16"/>
          <w:lang w:eastAsia="zh-CN"/>
        </w:rPr>
        <w:t>http://localhost:8000</w:t>
      </w:r>
      <w:r>
        <w:rPr>
          <w:spacing w:val="-54"/>
          <w:sz w:val="16"/>
          <w:lang w:eastAsia="zh-CN"/>
        </w:rPr>
        <w:t xml:space="preserve"> </w:t>
      </w:r>
      <w:r>
        <w:rPr>
          <w:rFonts w:ascii="文泉驿微米黑" w:eastAsia="文泉驿微米黑" w:hint="eastAsia"/>
          <w:spacing w:val="-2"/>
          <w:sz w:val="20"/>
          <w:lang w:eastAsia="zh-CN"/>
        </w:rPr>
        <w:t xml:space="preserve">向后端程序发送 </w:t>
      </w:r>
      <w:r>
        <w:rPr>
          <w:rFonts w:ascii="文泉驿微米黑" w:eastAsia="文泉驿微米黑" w:hint="eastAsia"/>
          <w:sz w:val="16"/>
          <w:lang w:eastAsia="zh-CN"/>
        </w:rPr>
        <w:t>HTTP</w:t>
      </w:r>
      <w:r>
        <w:rPr>
          <w:rFonts w:ascii="文泉驿微米黑" w:eastAsia="文泉驿微米黑" w:hint="eastAsia"/>
          <w:spacing w:val="-11"/>
          <w:sz w:val="16"/>
          <w:lang w:eastAsia="zh-CN"/>
        </w:rPr>
        <w:t xml:space="preserve"> </w:t>
      </w:r>
      <w:r>
        <w:rPr>
          <w:rFonts w:ascii="文泉驿微米黑" w:eastAsia="文泉驿微米黑" w:hint="eastAsia"/>
          <w:sz w:val="20"/>
          <w:lang w:eastAsia="zh-CN"/>
        </w:rPr>
        <w:t>请求。下面将给出</w:t>
      </w:r>
      <w:r>
        <w:rPr>
          <w:rFonts w:ascii="文泉驿微米黑" w:eastAsia="文泉驿微米黑" w:hint="eastAsia"/>
          <w:spacing w:val="-2"/>
          <w:sz w:val="20"/>
          <w:lang w:eastAsia="zh-CN"/>
        </w:rPr>
        <w:t>一些示例请求来演示如何使用该服务。</w:t>
      </w:r>
    </w:p>
    <w:p w14:paraId="1C375CF4" w14:textId="77777777" w:rsidR="00C36271" w:rsidRDefault="00C36271">
      <w:pPr>
        <w:pStyle w:val="a3"/>
        <w:spacing w:before="10"/>
        <w:rPr>
          <w:rFonts w:ascii="文泉驿微米黑"/>
          <w:sz w:val="17"/>
          <w:lang w:eastAsia="zh-CN"/>
        </w:rPr>
      </w:pPr>
    </w:p>
    <w:p w14:paraId="12F5BBBC" w14:textId="77777777" w:rsidR="00C36271" w:rsidRDefault="00000000">
      <w:pPr>
        <w:pStyle w:val="a4"/>
        <w:numPr>
          <w:ilvl w:val="0"/>
          <w:numId w:val="149"/>
        </w:numPr>
        <w:tabs>
          <w:tab w:val="left" w:pos="719"/>
        </w:tabs>
        <w:ind w:hanging="232"/>
        <w:rPr>
          <w:sz w:val="20"/>
        </w:rPr>
      </w:pPr>
      <w:r>
        <w:rPr>
          <w:spacing w:val="-2"/>
          <w:sz w:val="20"/>
        </w:rPr>
        <w:t xml:space="preserve">将配置文件 </w:t>
      </w:r>
      <w:hyperlink r:id="rId37">
        <w:r>
          <w:rPr>
            <w:rFonts w:ascii="文泉驿等宽微米黑" w:eastAsia="文泉驿等宽微米黑" w:hint="eastAsia"/>
            <w:color w:val="0000FF"/>
            <w:spacing w:val="-2"/>
            <w:sz w:val="16"/>
          </w:rPr>
          <w:t>Player.postman_collection.json</w:t>
        </w:r>
        <w:r>
          <w:rPr>
            <w:rFonts w:ascii="文泉驿等宽微米黑" w:eastAsia="文泉驿等宽微米黑" w:hint="eastAsia"/>
            <w:color w:val="0000FF"/>
            <w:spacing w:val="-40"/>
            <w:sz w:val="16"/>
          </w:rPr>
          <w:t xml:space="preserve"> </w:t>
        </w:r>
      </w:hyperlink>
      <w:r>
        <w:rPr>
          <w:spacing w:val="-1"/>
          <w:sz w:val="20"/>
        </w:rPr>
        <w:t xml:space="preserve">导入 </w:t>
      </w:r>
      <w:hyperlink r:id="rId38">
        <w:r>
          <w:rPr>
            <w:color w:val="0000FF"/>
            <w:spacing w:val="-2"/>
            <w:sz w:val="16"/>
          </w:rPr>
          <w:t>Postman</w:t>
        </w:r>
      </w:hyperlink>
      <w:r>
        <w:rPr>
          <w:spacing w:val="-10"/>
          <w:sz w:val="20"/>
        </w:rPr>
        <w:t>。</w:t>
      </w:r>
    </w:p>
    <w:p w14:paraId="782FCC86" w14:textId="77777777" w:rsidR="00C36271" w:rsidRDefault="00C36271">
      <w:pPr>
        <w:rPr>
          <w:sz w:val="20"/>
        </w:rPr>
        <w:sectPr w:rsidR="00C36271">
          <w:pgSz w:w="12240" w:h="15840"/>
          <w:pgMar w:top="1080" w:right="0" w:bottom="980" w:left="1220" w:header="599" w:footer="792" w:gutter="0"/>
          <w:cols w:space="720"/>
        </w:sectPr>
      </w:pPr>
    </w:p>
    <w:p w14:paraId="5CC6177B" w14:textId="77777777" w:rsidR="00C36271" w:rsidRDefault="00C36271">
      <w:pPr>
        <w:pStyle w:val="a3"/>
        <w:spacing w:before="12"/>
        <w:rPr>
          <w:rFonts w:ascii="文泉驿微米黑"/>
          <w:sz w:val="15"/>
        </w:rPr>
      </w:pPr>
    </w:p>
    <w:p w14:paraId="367FAB9E" w14:textId="77777777" w:rsidR="00C36271" w:rsidRDefault="00000000">
      <w:pPr>
        <w:pStyle w:val="a4"/>
        <w:numPr>
          <w:ilvl w:val="0"/>
          <w:numId w:val="149"/>
        </w:numPr>
        <w:tabs>
          <w:tab w:val="left" w:pos="719"/>
        </w:tabs>
        <w:spacing w:before="52"/>
        <w:ind w:hanging="232"/>
        <w:rPr>
          <w:sz w:val="20"/>
        </w:rPr>
      </w:pPr>
      <w:r>
        <w:rPr>
          <w:spacing w:val="-4"/>
          <w:sz w:val="20"/>
        </w:rPr>
        <w:t xml:space="preserve">导入后 </w:t>
      </w:r>
      <w:r>
        <w:rPr>
          <w:sz w:val="16"/>
        </w:rPr>
        <w:t>Collections</w:t>
      </w:r>
      <w:r>
        <w:rPr>
          <w:spacing w:val="-6"/>
          <w:sz w:val="16"/>
        </w:rPr>
        <w:t xml:space="preserve"> &gt; </w:t>
      </w:r>
      <w:r>
        <w:rPr>
          <w:sz w:val="16"/>
        </w:rPr>
        <w:t>Player</w:t>
      </w:r>
      <w:r>
        <w:rPr>
          <w:spacing w:val="-4"/>
          <w:sz w:val="16"/>
        </w:rPr>
        <w:t xml:space="preserve"> </w:t>
      </w:r>
      <w:r>
        <w:rPr>
          <w:spacing w:val="-2"/>
          <w:sz w:val="20"/>
        </w:rPr>
        <w:t>如图所示：</w:t>
      </w:r>
    </w:p>
    <w:p w14:paraId="5AE78F62" w14:textId="77777777" w:rsidR="00C36271" w:rsidRDefault="00000000">
      <w:pPr>
        <w:pStyle w:val="a3"/>
        <w:spacing w:before="15"/>
        <w:rPr>
          <w:rFonts w:ascii="文泉驿微米黑"/>
          <w:sz w:val="10"/>
        </w:rPr>
      </w:pPr>
      <w:r>
        <w:rPr>
          <w:noProof/>
        </w:rPr>
        <w:drawing>
          <wp:anchor distT="0" distB="0" distL="0" distR="0" simplePos="0" relativeHeight="80" behindDoc="0" locked="0" layoutInCell="1" allowOverlap="1" wp14:anchorId="4F12A6F1" wp14:editId="199B57D3">
            <wp:simplePos x="0" y="0"/>
            <wp:positionH relativeFrom="page">
              <wp:posOffset>914400</wp:posOffset>
            </wp:positionH>
            <wp:positionV relativeFrom="paragraph">
              <wp:posOffset>129345</wp:posOffset>
            </wp:positionV>
            <wp:extent cx="5914453" cy="4349305"/>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39" cstate="print"/>
                    <a:stretch>
                      <a:fillRect/>
                    </a:stretch>
                  </pic:blipFill>
                  <pic:spPr>
                    <a:xfrm>
                      <a:off x="0" y="0"/>
                      <a:ext cx="5914453" cy="4349305"/>
                    </a:xfrm>
                    <a:prstGeom prst="rect">
                      <a:avLst/>
                    </a:prstGeom>
                  </pic:spPr>
                </pic:pic>
              </a:graphicData>
            </a:graphic>
          </wp:anchor>
        </w:drawing>
      </w:r>
    </w:p>
    <w:p w14:paraId="00748B48" w14:textId="77777777" w:rsidR="00C36271" w:rsidRDefault="00C36271">
      <w:pPr>
        <w:pStyle w:val="a3"/>
        <w:spacing w:before="13"/>
        <w:rPr>
          <w:rFonts w:ascii="文泉驿微米黑"/>
          <w:sz w:val="25"/>
        </w:rPr>
      </w:pPr>
    </w:p>
    <w:p w14:paraId="120FF31F" w14:textId="77777777" w:rsidR="00C36271" w:rsidRDefault="00000000">
      <w:pPr>
        <w:pStyle w:val="a3"/>
        <w:spacing w:before="52"/>
        <w:ind w:left="249" w:right="1466"/>
        <w:jc w:val="center"/>
        <w:rPr>
          <w:rFonts w:ascii="文泉驿微米黑" w:eastAsia="文泉驿微米黑"/>
        </w:rPr>
      </w:pPr>
      <w:r>
        <w:rPr>
          <w:rFonts w:ascii="文泉驿微米黑" w:eastAsia="文泉驿微米黑" w:hint="eastAsia"/>
          <w:spacing w:val="-6"/>
          <w:sz w:val="20"/>
        </w:rPr>
        <w:t xml:space="preserve">图 </w:t>
      </w:r>
      <w:r>
        <w:rPr>
          <w:rFonts w:ascii="文泉驿微米黑" w:eastAsia="文泉驿微米黑" w:hint="eastAsia"/>
        </w:rPr>
        <w:t>1:</w:t>
      </w:r>
      <w:r>
        <w:rPr>
          <w:rFonts w:ascii="文泉驿微米黑" w:eastAsia="文泉驿微米黑" w:hint="eastAsia"/>
          <w:spacing w:val="12"/>
        </w:rPr>
        <w:t xml:space="preserve"> </w:t>
      </w:r>
      <w:r>
        <w:rPr>
          <w:rFonts w:ascii="文泉驿微米黑" w:eastAsia="文泉驿微米黑" w:hint="eastAsia"/>
        </w:rPr>
        <w:t>postman</w:t>
      </w:r>
      <w:r>
        <w:rPr>
          <w:rFonts w:ascii="文泉驿微米黑" w:eastAsia="文泉驿微米黑" w:hint="eastAsia"/>
          <w:spacing w:val="-1"/>
        </w:rPr>
        <w:t xml:space="preserve"> </w:t>
      </w:r>
      <w:r>
        <w:rPr>
          <w:rFonts w:ascii="文泉驿微米黑" w:eastAsia="文泉驿微米黑" w:hint="eastAsia"/>
          <w:spacing w:val="-2"/>
        </w:rPr>
        <w:t>import</w:t>
      </w:r>
    </w:p>
    <w:p w14:paraId="08EE94F4" w14:textId="77777777" w:rsidR="00C36271" w:rsidRDefault="00C36271">
      <w:pPr>
        <w:pStyle w:val="a3"/>
        <w:spacing w:before="0"/>
        <w:rPr>
          <w:rFonts w:ascii="文泉驿微米黑"/>
        </w:rPr>
      </w:pPr>
    </w:p>
    <w:p w14:paraId="43D50575" w14:textId="77777777" w:rsidR="00C36271" w:rsidRDefault="00000000">
      <w:pPr>
        <w:pStyle w:val="3"/>
        <w:numPr>
          <w:ilvl w:val="0"/>
          <w:numId w:val="149"/>
        </w:numPr>
        <w:tabs>
          <w:tab w:val="left" w:pos="719"/>
        </w:tabs>
        <w:spacing w:before="53"/>
        <w:ind w:hanging="232"/>
      </w:pPr>
      <w:r>
        <w:rPr>
          <w:spacing w:val="-4"/>
        </w:rPr>
        <w:t>发送请求：</w:t>
      </w:r>
    </w:p>
    <w:p w14:paraId="5E3F2D29" w14:textId="77777777" w:rsidR="00C36271" w:rsidRDefault="00000000">
      <w:pPr>
        <w:pStyle w:val="a4"/>
        <w:numPr>
          <w:ilvl w:val="1"/>
          <w:numId w:val="149"/>
        </w:numPr>
        <w:tabs>
          <w:tab w:val="left" w:pos="1157"/>
        </w:tabs>
        <w:spacing w:before="157" w:line="328" w:lineRule="exact"/>
        <w:ind w:hanging="161"/>
        <w:rPr>
          <w:sz w:val="20"/>
        </w:rPr>
      </w:pPr>
      <w:r>
        <w:rPr>
          <w:spacing w:val="-4"/>
          <w:sz w:val="20"/>
        </w:rPr>
        <w:t>增加玩家</w:t>
      </w:r>
    </w:p>
    <w:p w14:paraId="38B46359" w14:textId="77777777" w:rsidR="00C36271" w:rsidRDefault="00000000">
      <w:pPr>
        <w:spacing w:before="29" w:line="208" w:lineRule="auto"/>
        <w:ind w:left="1156" w:right="1437"/>
        <w:rPr>
          <w:rFonts w:ascii="文泉驿微米黑" w:eastAsia="文泉驿微米黑"/>
          <w:sz w:val="20"/>
          <w:lang w:eastAsia="zh-CN"/>
        </w:rPr>
      </w:pPr>
      <w:r>
        <w:rPr>
          <w:rFonts w:ascii="文泉驿微米黑" w:eastAsia="文泉驿微米黑" w:hint="eastAsia"/>
          <w:spacing w:val="-6"/>
          <w:sz w:val="20"/>
          <w:lang w:eastAsia="zh-CN"/>
        </w:rPr>
        <w:t xml:space="preserve">点击 </w:t>
      </w:r>
      <w:r>
        <w:rPr>
          <w:rFonts w:ascii="文泉驿微米黑" w:eastAsia="文泉驿微米黑" w:hint="eastAsia"/>
          <w:spacing w:val="-2"/>
          <w:sz w:val="16"/>
          <w:lang w:eastAsia="zh-CN"/>
        </w:rPr>
        <w:t xml:space="preserve">Create </w:t>
      </w:r>
      <w:r>
        <w:rPr>
          <w:rFonts w:ascii="文泉驿微米黑" w:eastAsia="文泉驿微米黑" w:hint="eastAsia"/>
          <w:spacing w:val="-4"/>
          <w:sz w:val="20"/>
          <w:lang w:eastAsia="zh-CN"/>
        </w:rPr>
        <w:t xml:space="preserve">标签，点击 </w:t>
      </w:r>
      <w:r>
        <w:rPr>
          <w:rFonts w:ascii="文泉驿微米黑" w:eastAsia="文泉驿微米黑" w:hint="eastAsia"/>
          <w:spacing w:val="-2"/>
          <w:sz w:val="16"/>
          <w:lang w:eastAsia="zh-CN"/>
        </w:rPr>
        <w:t xml:space="preserve">Send </w:t>
      </w:r>
      <w:r>
        <w:rPr>
          <w:rFonts w:ascii="文泉驿微米黑" w:eastAsia="文泉驿微米黑" w:hint="eastAsia"/>
          <w:spacing w:val="-4"/>
          <w:sz w:val="20"/>
          <w:lang w:eastAsia="zh-CN"/>
        </w:rPr>
        <w:t xml:space="preserve">按钮，发送 </w:t>
      </w:r>
      <w:r>
        <w:rPr>
          <w:spacing w:val="-2"/>
          <w:sz w:val="16"/>
          <w:lang w:eastAsia="zh-CN"/>
        </w:rPr>
        <w:t>POST</w:t>
      </w:r>
      <w:r>
        <w:rPr>
          <w:spacing w:val="-57"/>
          <w:sz w:val="16"/>
          <w:lang w:eastAsia="zh-CN"/>
        </w:rPr>
        <w:t xml:space="preserve"> </w:t>
      </w:r>
      <w:r>
        <w:rPr>
          <w:rFonts w:ascii="文泉驿微米黑" w:eastAsia="文泉驿微米黑" w:hint="eastAsia"/>
          <w:spacing w:val="-5"/>
          <w:sz w:val="20"/>
          <w:lang w:eastAsia="zh-CN"/>
        </w:rPr>
        <w:t xml:space="preserve">形式的 </w:t>
      </w:r>
      <w:r>
        <w:rPr>
          <w:spacing w:val="-2"/>
          <w:sz w:val="16"/>
          <w:lang w:eastAsia="zh-CN"/>
        </w:rPr>
        <w:t>http://localhost:8000/player</w:t>
      </w:r>
      <w:r>
        <w:rPr>
          <w:spacing w:val="-29"/>
          <w:sz w:val="16"/>
          <w:lang w:eastAsia="zh-CN"/>
        </w:rPr>
        <w:t xml:space="preserve">/ </w:t>
      </w:r>
      <w:r>
        <w:rPr>
          <w:rFonts w:ascii="文泉驿微米黑" w:eastAsia="文泉驿微米黑" w:hint="eastAsia"/>
          <w:spacing w:val="-2"/>
          <w:sz w:val="20"/>
          <w:lang w:eastAsia="zh-CN"/>
        </w:rPr>
        <w:t>请求。返回值</w:t>
      </w:r>
      <w:r>
        <w:rPr>
          <w:rFonts w:ascii="文泉驿微米黑" w:eastAsia="文泉驿微米黑" w:hint="eastAsia"/>
          <w:spacing w:val="-1"/>
          <w:sz w:val="20"/>
          <w:lang w:eastAsia="zh-CN"/>
        </w:rPr>
        <w:t xml:space="preserve">为增加的玩家个数，预期为 </w:t>
      </w:r>
      <w:r>
        <w:rPr>
          <w:rFonts w:ascii="文泉驿微米黑" w:eastAsia="文泉驿微米黑" w:hint="eastAsia"/>
          <w:sz w:val="16"/>
          <w:lang w:eastAsia="zh-CN"/>
        </w:rPr>
        <w:t>1</w:t>
      </w:r>
      <w:r>
        <w:rPr>
          <w:rFonts w:ascii="文泉驿微米黑" w:eastAsia="文泉驿微米黑" w:hint="eastAsia"/>
          <w:sz w:val="20"/>
          <w:lang w:eastAsia="zh-CN"/>
        </w:rPr>
        <w:t>。</w:t>
      </w:r>
    </w:p>
    <w:p w14:paraId="7B5424EB" w14:textId="77777777" w:rsidR="00C36271" w:rsidRDefault="00C36271">
      <w:pPr>
        <w:spacing w:line="208" w:lineRule="auto"/>
        <w:rPr>
          <w:rFonts w:ascii="文泉驿微米黑" w:eastAsia="文泉驿微米黑"/>
          <w:sz w:val="20"/>
          <w:lang w:eastAsia="zh-CN"/>
        </w:rPr>
        <w:sectPr w:rsidR="00C36271">
          <w:pgSz w:w="12240" w:h="15840"/>
          <w:pgMar w:top="1080" w:right="0" w:bottom="980" w:left="1220" w:header="599" w:footer="792" w:gutter="0"/>
          <w:cols w:space="720"/>
        </w:sectPr>
      </w:pPr>
    </w:p>
    <w:p w14:paraId="66195889" w14:textId="77777777" w:rsidR="00C36271" w:rsidRDefault="00C36271">
      <w:pPr>
        <w:pStyle w:val="a3"/>
        <w:spacing w:before="1"/>
        <w:rPr>
          <w:rFonts w:ascii="文泉驿微米黑"/>
          <w:sz w:val="21"/>
          <w:lang w:eastAsia="zh-CN"/>
        </w:rPr>
      </w:pPr>
    </w:p>
    <w:p w14:paraId="756661B3" w14:textId="77777777" w:rsidR="00C36271" w:rsidRDefault="00000000">
      <w:pPr>
        <w:pStyle w:val="a3"/>
        <w:spacing w:before="0"/>
        <w:ind w:left="220"/>
        <w:rPr>
          <w:rFonts w:ascii="文泉驿微米黑"/>
          <w:sz w:val="20"/>
        </w:rPr>
      </w:pPr>
      <w:r>
        <w:rPr>
          <w:rFonts w:ascii="文泉驿微米黑"/>
          <w:noProof/>
          <w:sz w:val="20"/>
        </w:rPr>
        <w:drawing>
          <wp:inline distT="0" distB="0" distL="0" distR="0" wp14:anchorId="7784FF2F" wp14:editId="443E9D7E">
            <wp:extent cx="5974080" cy="3271742"/>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40" cstate="print"/>
                    <a:stretch>
                      <a:fillRect/>
                    </a:stretch>
                  </pic:blipFill>
                  <pic:spPr>
                    <a:xfrm>
                      <a:off x="0" y="0"/>
                      <a:ext cx="5974080" cy="3271742"/>
                    </a:xfrm>
                    <a:prstGeom prst="rect">
                      <a:avLst/>
                    </a:prstGeom>
                  </pic:spPr>
                </pic:pic>
              </a:graphicData>
            </a:graphic>
          </wp:inline>
        </w:drawing>
      </w:r>
    </w:p>
    <w:p w14:paraId="73BEF960" w14:textId="77777777" w:rsidR="00C36271" w:rsidRDefault="00C36271">
      <w:pPr>
        <w:pStyle w:val="a3"/>
        <w:spacing w:before="1"/>
        <w:rPr>
          <w:rFonts w:ascii="文泉驿微米黑"/>
          <w:sz w:val="22"/>
        </w:rPr>
      </w:pPr>
    </w:p>
    <w:p w14:paraId="0071C0B4" w14:textId="77777777" w:rsidR="00C36271" w:rsidRDefault="00000000">
      <w:pPr>
        <w:pStyle w:val="a3"/>
        <w:spacing w:before="53"/>
        <w:ind w:left="248" w:right="1466"/>
        <w:jc w:val="center"/>
        <w:rPr>
          <w:rFonts w:ascii="文泉驿微米黑" w:eastAsia="文泉驿微米黑"/>
        </w:rPr>
      </w:pPr>
      <w:r>
        <w:rPr>
          <w:rFonts w:ascii="文泉驿微米黑" w:eastAsia="文泉驿微米黑" w:hint="eastAsia"/>
          <w:spacing w:val="-7"/>
          <w:sz w:val="20"/>
        </w:rPr>
        <w:t xml:space="preserve">图 </w:t>
      </w:r>
      <w:r>
        <w:rPr>
          <w:rFonts w:ascii="文泉驿微米黑" w:eastAsia="文泉驿微米黑" w:hint="eastAsia"/>
        </w:rPr>
        <w:t>2:</w:t>
      </w:r>
      <w:r>
        <w:rPr>
          <w:rFonts w:ascii="文泉驿微米黑" w:eastAsia="文泉驿微米黑" w:hint="eastAsia"/>
          <w:spacing w:val="5"/>
        </w:rPr>
        <w:t xml:space="preserve"> </w:t>
      </w:r>
      <w:r>
        <w:rPr>
          <w:rFonts w:ascii="文泉驿微米黑" w:eastAsia="文泉驿微米黑" w:hint="eastAsia"/>
        </w:rPr>
        <w:t>Postman-</w:t>
      </w:r>
      <w:r>
        <w:rPr>
          <w:rFonts w:ascii="文泉驿微米黑" w:eastAsia="文泉驿微米黑" w:hint="eastAsia"/>
          <w:spacing w:val="-2"/>
        </w:rPr>
        <w:t>Create</w:t>
      </w:r>
    </w:p>
    <w:p w14:paraId="26FA715D" w14:textId="77777777" w:rsidR="00C36271" w:rsidRDefault="00C36271">
      <w:pPr>
        <w:pStyle w:val="a3"/>
        <w:spacing w:before="8"/>
        <w:rPr>
          <w:rFonts w:ascii="文泉驿微米黑"/>
          <w:sz w:val="15"/>
        </w:rPr>
      </w:pPr>
    </w:p>
    <w:p w14:paraId="70DBCA8F" w14:textId="77777777" w:rsidR="00C36271" w:rsidRDefault="00000000">
      <w:pPr>
        <w:pStyle w:val="a4"/>
        <w:numPr>
          <w:ilvl w:val="1"/>
          <w:numId w:val="149"/>
        </w:numPr>
        <w:tabs>
          <w:tab w:val="left" w:pos="1157"/>
        </w:tabs>
        <w:spacing w:line="328" w:lineRule="exact"/>
        <w:ind w:hanging="161"/>
        <w:rPr>
          <w:sz w:val="20"/>
        </w:rPr>
      </w:pPr>
      <w:r>
        <w:rPr>
          <w:spacing w:val="17"/>
          <w:sz w:val="20"/>
        </w:rPr>
        <w:t>使用</w:t>
      </w:r>
      <w:r>
        <w:rPr>
          <w:sz w:val="16"/>
        </w:rPr>
        <w:t>ID</w:t>
      </w:r>
      <w:r>
        <w:rPr>
          <w:spacing w:val="-9"/>
          <w:sz w:val="16"/>
        </w:rPr>
        <w:t xml:space="preserve"> </w:t>
      </w:r>
      <w:r>
        <w:rPr>
          <w:spacing w:val="-2"/>
          <w:sz w:val="20"/>
        </w:rPr>
        <w:t>获取玩家信息</w:t>
      </w:r>
    </w:p>
    <w:p w14:paraId="3AF6CA1F" w14:textId="77777777" w:rsidR="00C36271" w:rsidRDefault="00000000">
      <w:pPr>
        <w:spacing w:before="30" w:line="208" w:lineRule="auto"/>
        <w:ind w:left="1156" w:right="1437"/>
        <w:rPr>
          <w:rFonts w:ascii="文泉驿微米黑" w:eastAsia="文泉驿微米黑"/>
          <w:sz w:val="20"/>
          <w:lang w:eastAsia="zh-CN"/>
        </w:rPr>
      </w:pPr>
      <w:r>
        <w:rPr>
          <w:rFonts w:ascii="文泉驿微米黑" w:eastAsia="文泉驿微米黑" w:hint="eastAsia"/>
          <w:spacing w:val="19"/>
          <w:sz w:val="20"/>
          <w:lang w:eastAsia="zh-CN"/>
        </w:rPr>
        <w:t>点击</w:t>
      </w:r>
      <w:r>
        <w:rPr>
          <w:rFonts w:ascii="文泉驿微米黑" w:eastAsia="文泉驿微米黑" w:hint="eastAsia"/>
          <w:sz w:val="16"/>
          <w:lang w:eastAsia="zh-CN"/>
        </w:rPr>
        <w:t>GetByID</w:t>
      </w:r>
      <w:r>
        <w:rPr>
          <w:rFonts w:ascii="文泉驿微米黑" w:eastAsia="文泉驿微米黑" w:hint="eastAsia"/>
          <w:spacing w:val="-11"/>
          <w:sz w:val="16"/>
          <w:lang w:eastAsia="zh-CN"/>
        </w:rPr>
        <w:t xml:space="preserve"> </w:t>
      </w:r>
      <w:r>
        <w:rPr>
          <w:rFonts w:ascii="文泉驿微米黑" w:eastAsia="文泉驿微米黑" w:hint="eastAsia"/>
          <w:spacing w:val="-3"/>
          <w:sz w:val="20"/>
          <w:lang w:eastAsia="zh-CN"/>
        </w:rPr>
        <w:t xml:space="preserve">标签，点击 </w:t>
      </w:r>
      <w:r>
        <w:rPr>
          <w:rFonts w:ascii="文泉驿微米黑" w:eastAsia="文泉驿微米黑" w:hint="eastAsia"/>
          <w:sz w:val="16"/>
          <w:lang w:eastAsia="zh-CN"/>
        </w:rPr>
        <w:t>Send</w:t>
      </w:r>
      <w:r>
        <w:rPr>
          <w:rFonts w:ascii="文泉驿微米黑" w:eastAsia="文泉驿微米黑" w:hint="eastAsia"/>
          <w:spacing w:val="-10"/>
          <w:sz w:val="16"/>
          <w:lang w:eastAsia="zh-CN"/>
        </w:rPr>
        <w:t xml:space="preserve"> </w:t>
      </w:r>
      <w:r>
        <w:rPr>
          <w:rFonts w:ascii="文泉驿微米黑" w:eastAsia="文泉驿微米黑" w:hint="eastAsia"/>
          <w:spacing w:val="-3"/>
          <w:sz w:val="20"/>
          <w:lang w:eastAsia="zh-CN"/>
        </w:rPr>
        <w:t xml:space="preserve">按钮，发送 </w:t>
      </w:r>
      <w:r>
        <w:rPr>
          <w:sz w:val="16"/>
          <w:lang w:eastAsia="zh-CN"/>
        </w:rPr>
        <w:t>GET</w:t>
      </w:r>
      <w:r>
        <w:rPr>
          <w:spacing w:val="-55"/>
          <w:sz w:val="16"/>
          <w:lang w:eastAsia="zh-CN"/>
        </w:rPr>
        <w:t xml:space="preserve"> </w:t>
      </w:r>
      <w:r>
        <w:rPr>
          <w:rFonts w:ascii="文泉驿微米黑" w:eastAsia="文泉驿微米黑" w:hint="eastAsia"/>
          <w:spacing w:val="-4"/>
          <w:sz w:val="20"/>
          <w:lang w:eastAsia="zh-CN"/>
        </w:rPr>
        <w:t xml:space="preserve">形式的 </w:t>
      </w:r>
      <w:r>
        <w:rPr>
          <w:sz w:val="16"/>
          <w:lang w:eastAsia="zh-CN"/>
        </w:rPr>
        <w:t>http://localhost:8000/player/1</w:t>
      </w:r>
      <w:r>
        <w:rPr>
          <w:spacing w:val="-55"/>
          <w:sz w:val="16"/>
          <w:lang w:eastAsia="zh-CN"/>
        </w:rPr>
        <w:t xml:space="preserve"> </w:t>
      </w:r>
      <w:r>
        <w:rPr>
          <w:rFonts w:ascii="文泉驿微米黑" w:eastAsia="文泉驿微米黑" w:hint="eastAsia"/>
          <w:sz w:val="20"/>
          <w:lang w:eastAsia="zh-CN"/>
        </w:rPr>
        <w:t>请求。返回</w:t>
      </w:r>
      <w:r>
        <w:rPr>
          <w:rFonts w:ascii="文泉驿微米黑" w:eastAsia="文泉驿微米黑" w:hint="eastAsia"/>
          <w:spacing w:val="20"/>
          <w:sz w:val="20"/>
          <w:lang w:eastAsia="zh-CN"/>
        </w:rPr>
        <w:t>值为</w:t>
      </w:r>
      <w:r>
        <w:rPr>
          <w:rFonts w:ascii="文泉驿微米黑" w:eastAsia="文泉驿微米黑" w:hint="eastAsia"/>
          <w:sz w:val="16"/>
          <w:lang w:eastAsia="zh-CN"/>
        </w:rPr>
        <w:t xml:space="preserve">ID </w:t>
      </w:r>
      <w:r>
        <w:rPr>
          <w:rFonts w:ascii="文泉驿微米黑" w:eastAsia="文泉驿微米黑" w:hint="eastAsia"/>
          <w:sz w:val="20"/>
          <w:lang w:eastAsia="zh-CN"/>
        </w:rPr>
        <w:t xml:space="preserve">为 </w:t>
      </w:r>
      <w:r>
        <w:rPr>
          <w:rFonts w:ascii="文泉驿微米黑" w:eastAsia="文泉驿微米黑" w:hint="eastAsia"/>
          <w:sz w:val="16"/>
          <w:lang w:eastAsia="zh-CN"/>
        </w:rPr>
        <w:t xml:space="preserve">1 </w:t>
      </w:r>
      <w:r>
        <w:rPr>
          <w:rFonts w:ascii="文泉驿微米黑" w:eastAsia="文泉驿微米黑" w:hint="eastAsia"/>
          <w:sz w:val="20"/>
          <w:lang w:eastAsia="zh-CN"/>
        </w:rPr>
        <w:t>的玩家信息。</w:t>
      </w:r>
    </w:p>
    <w:p w14:paraId="28B4D45D" w14:textId="77777777" w:rsidR="00C36271" w:rsidRDefault="00C36271">
      <w:pPr>
        <w:spacing w:line="208" w:lineRule="auto"/>
        <w:rPr>
          <w:rFonts w:ascii="文泉驿微米黑" w:eastAsia="文泉驿微米黑"/>
          <w:sz w:val="20"/>
          <w:lang w:eastAsia="zh-CN"/>
        </w:rPr>
        <w:sectPr w:rsidR="00C36271">
          <w:pgSz w:w="12240" w:h="15840"/>
          <w:pgMar w:top="1080" w:right="0" w:bottom="980" w:left="1220" w:header="599" w:footer="792" w:gutter="0"/>
          <w:cols w:space="720"/>
        </w:sectPr>
      </w:pPr>
    </w:p>
    <w:p w14:paraId="3C43CA1A" w14:textId="77777777" w:rsidR="00C36271" w:rsidRDefault="00C36271">
      <w:pPr>
        <w:pStyle w:val="a3"/>
        <w:spacing w:before="1"/>
        <w:rPr>
          <w:rFonts w:ascii="文泉驿微米黑"/>
          <w:sz w:val="21"/>
          <w:lang w:eastAsia="zh-CN"/>
        </w:rPr>
      </w:pPr>
    </w:p>
    <w:p w14:paraId="0FAD2AE1" w14:textId="77777777" w:rsidR="00C36271" w:rsidRDefault="00000000">
      <w:pPr>
        <w:pStyle w:val="a3"/>
        <w:spacing w:before="0"/>
        <w:ind w:left="220"/>
        <w:rPr>
          <w:rFonts w:ascii="文泉驿微米黑"/>
          <w:sz w:val="20"/>
        </w:rPr>
      </w:pPr>
      <w:r>
        <w:rPr>
          <w:rFonts w:ascii="文泉驿微米黑"/>
          <w:noProof/>
          <w:sz w:val="20"/>
        </w:rPr>
        <w:drawing>
          <wp:inline distT="0" distB="0" distL="0" distR="0" wp14:anchorId="312CC883" wp14:editId="1E1505FC">
            <wp:extent cx="5974080" cy="3551777"/>
            <wp:effectExtent l="0" t="0" r="0" b="0"/>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41" cstate="print"/>
                    <a:stretch>
                      <a:fillRect/>
                    </a:stretch>
                  </pic:blipFill>
                  <pic:spPr>
                    <a:xfrm>
                      <a:off x="0" y="0"/>
                      <a:ext cx="5974080" cy="3551777"/>
                    </a:xfrm>
                    <a:prstGeom prst="rect">
                      <a:avLst/>
                    </a:prstGeom>
                  </pic:spPr>
                </pic:pic>
              </a:graphicData>
            </a:graphic>
          </wp:inline>
        </w:drawing>
      </w:r>
    </w:p>
    <w:p w14:paraId="0152AEA4" w14:textId="77777777" w:rsidR="00C36271" w:rsidRDefault="00C36271">
      <w:pPr>
        <w:pStyle w:val="a3"/>
        <w:spacing w:before="16"/>
        <w:rPr>
          <w:rFonts w:ascii="文泉驿微米黑"/>
          <w:sz w:val="21"/>
        </w:rPr>
      </w:pPr>
    </w:p>
    <w:p w14:paraId="5C028632" w14:textId="77777777" w:rsidR="00C36271" w:rsidRDefault="00000000">
      <w:pPr>
        <w:pStyle w:val="a3"/>
        <w:spacing w:before="52"/>
        <w:ind w:left="248" w:right="1466"/>
        <w:jc w:val="center"/>
        <w:rPr>
          <w:rFonts w:ascii="文泉驿微米黑" w:eastAsia="文泉驿微米黑"/>
        </w:rPr>
      </w:pPr>
      <w:r>
        <w:rPr>
          <w:rFonts w:ascii="文泉驿微米黑" w:eastAsia="文泉驿微米黑" w:hint="eastAsia"/>
          <w:spacing w:val="-7"/>
          <w:sz w:val="20"/>
        </w:rPr>
        <w:t xml:space="preserve">图 </w:t>
      </w:r>
      <w:r>
        <w:rPr>
          <w:rFonts w:ascii="文泉驿微米黑" w:eastAsia="文泉驿微米黑" w:hint="eastAsia"/>
        </w:rPr>
        <w:t>3:</w:t>
      </w:r>
      <w:r>
        <w:rPr>
          <w:rFonts w:ascii="文泉驿微米黑" w:eastAsia="文泉驿微米黑" w:hint="eastAsia"/>
          <w:spacing w:val="5"/>
        </w:rPr>
        <w:t xml:space="preserve"> </w:t>
      </w:r>
      <w:r>
        <w:rPr>
          <w:rFonts w:ascii="文泉驿微米黑" w:eastAsia="文泉驿微米黑" w:hint="eastAsia"/>
        </w:rPr>
        <w:t>Postman-</w:t>
      </w:r>
      <w:r>
        <w:rPr>
          <w:rFonts w:ascii="文泉驿微米黑" w:eastAsia="文泉驿微米黑" w:hint="eastAsia"/>
          <w:spacing w:val="-2"/>
        </w:rPr>
        <w:t>GetByID</w:t>
      </w:r>
    </w:p>
    <w:p w14:paraId="67E303FB" w14:textId="77777777" w:rsidR="00C36271" w:rsidRDefault="00C36271">
      <w:pPr>
        <w:pStyle w:val="a3"/>
        <w:spacing w:before="12"/>
        <w:rPr>
          <w:rFonts w:ascii="文泉驿微米黑"/>
        </w:rPr>
      </w:pPr>
    </w:p>
    <w:p w14:paraId="0B1C94FF" w14:textId="77777777" w:rsidR="00C36271" w:rsidRDefault="00000000">
      <w:pPr>
        <w:pStyle w:val="a4"/>
        <w:numPr>
          <w:ilvl w:val="1"/>
          <w:numId w:val="149"/>
        </w:numPr>
        <w:tabs>
          <w:tab w:val="left" w:pos="1157"/>
        </w:tabs>
        <w:spacing w:line="328" w:lineRule="exact"/>
        <w:ind w:hanging="161"/>
        <w:rPr>
          <w:sz w:val="20"/>
        </w:rPr>
      </w:pPr>
      <w:r>
        <w:rPr>
          <w:spacing w:val="-5"/>
          <w:sz w:val="20"/>
        </w:rPr>
        <w:t xml:space="preserve">使用 </w:t>
      </w:r>
      <w:r>
        <w:rPr>
          <w:spacing w:val="-2"/>
          <w:sz w:val="16"/>
        </w:rPr>
        <w:t>Limit</w:t>
      </w:r>
      <w:r>
        <w:rPr>
          <w:spacing w:val="4"/>
          <w:sz w:val="16"/>
        </w:rPr>
        <w:t xml:space="preserve"> </w:t>
      </w:r>
      <w:r>
        <w:rPr>
          <w:spacing w:val="-3"/>
          <w:sz w:val="20"/>
        </w:rPr>
        <w:t>批量获取玩家信息</w:t>
      </w:r>
    </w:p>
    <w:p w14:paraId="628CA1D3" w14:textId="77777777" w:rsidR="00C36271" w:rsidRDefault="00000000">
      <w:pPr>
        <w:spacing w:before="30" w:line="208" w:lineRule="auto"/>
        <w:ind w:left="1156" w:right="1437"/>
        <w:rPr>
          <w:rFonts w:ascii="文泉驿微米黑" w:eastAsia="文泉驿微米黑"/>
          <w:sz w:val="20"/>
        </w:rPr>
      </w:pPr>
      <w:r>
        <w:rPr>
          <w:rFonts w:ascii="文泉驿微米黑" w:eastAsia="文泉驿微米黑" w:hint="eastAsia"/>
          <w:spacing w:val="21"/>
          <w:sz w:val="20"/>
        </w:rPr>
        <w:t>点击</w:t>
      </w:r>
      <w:r>
        <w:rPr>
          <w:rFonts w:ascii="文泉驿微米黑" w:eastAsia="文泉驿微米黑" w:hint="eastAsia"/>
          <w:sz w:val="16"/>
        </w:rPr>
        <w:t>GetByLimit</w:t>
      </w:r>
      <w:r>
        <w:rPr>
          <w:rFonts w:ascii="文泉驿微米黑" w:eastAsia="文泉驿微米黑" w:hint="eastAsia"/>
          <w:spacing w:val="-11"/>
          <w:sz w:val="16"/>
        </w:rPr>
        <w:t xml:space="preserve"> </w:t>
      </w:r>
      <w:r>
        <w:rPr>
          <w:rFonts w:ascii="文泉驿微米黑" w:eastAsia="文泉驿微米黑" w:hint="eastAsia"/>
          <w:spacing w:val="-3"/>
          <w:sz w:val="20"/>
        </w:rPr>
        <w:t xml:space="preserve">标签，点击 </w:t>
      </w:r>
      <w:r>
        <w:rPr>
          <w:rFonts w:ascii="文泉驿微米黑" w:eastAsia="文泉驿微米黑" w:hint="eastAsia"/>
          <w:sz w:val="16"/>
        </w:rPr>
        <w:t>Send</w:t>
      </w:r>
      <w:r>
        <w:rPr>
          <w:rFonts w:ascii="文泉驿微米黑" w:eastAsia="文泉驿微米黑" w:hint="eastAsia"/>
          <w:spacing w:val="-10"/>
          <w:sz w:val="16"/>
        </w:rPr>
        <w:t xml:space="preserve"> </w:t>
      </w:r>
      <w:r>
        <w:rPr>
          <w:rFonts w:ascii="文泉驿微米黑" w:eastAsia="文泉驿微米黑" w:hint="eastAsia"/>
          <w:spacing w:val="-3"/>
          <w:sz w:val="20"/>
        </w:rPr>
        <w:t xml:space="preserve">按钮，发送 </w:t>
      </w:r>
      <w:r>
        <w:rPr>
          <w:sz w:val="16"/>
        </w:rPr>
        <w:t>GET</w:t>
      </w:r>
      <w:r>
        <w:rPr>
          <w:spacing w:val="-54"/>
          <w:sz w:val="16"/>
        </w:rPr>
        <w:t xml:space="preserve"> </w:t>
      </w:r>
      <w:r>
        <w:rPr>
          <w:rFonts w:ascii="文泉驿微米黑" w:eastAsia="文泉驿微米黑" w:hint="eastAsia"/>
          <w:spacing w:val="-4"/>
          <w:sz w:val="20"/>
        </w:rPr>
        <w:t xml:space="preserve">形式的 </w:t>
      </w:r>
      <w:r>
        <w:rPr>
          <w:sz w:val="16"/>
        </w:rPr>
        <w:t>http://localhost:8000/player/limit/3</w:t>
      </w:r>
      <w:r>
        <w:rPr>
          <w:spacing w:val="-54"/>
          <w:sz w:val="16"/>
        </w:rPr>
        <w:t xml:space="preserve"> </w:t>
      </w:r>
      <w:r>
        <w:rPr>
          <w:rFonts w:ascii="文泉驿微米黑" w:eastAsia="文泉驿微米黑" w:hint="eastAsia"/>
          <w:sz w:val="20"/>
        </w:rPr>
        <w:t xml:space="preserve">请求。返回值为最多 </w:t>
      </w:r>
      <w:r>
        <w:rPr>
          <w:rFonts w:ascii="文泉驿微米黑" w:eastAsia="文泉驿微米黑" w:hint="eastAsia"/>
          <w:sz w:val="16"/>
        </w:rPr>
        <w:t xml:space="preserve">3 </w:t>
      </w:r>
      <w:r>
        <w:rPr>
          <w:rFonts w:ascii="文泉驿微米黑" w:eastAsia="文泉驿微米黑" w:hint="eastAsia"/>
          <w:sz w:val="20"/>
        </w:rPr>
        <w:t>个玩家的信息列表。</w:t>
      </w:r>
    </w:p>
    <w:p w14:paraId="4828F56B" w14:textId="77777777" w:rsidR="00C36271" w:rsidRDefault="00C36271">
      <w:pPr>
        <w:spacing w:line="208" w:lineRule="auto"/>
        <w:rPr>
          <w:rFonts w:ascii="文泉驿微米黑" w:eastAsia="文泉驿微米黑"/>
          <w:sz w:val="20"/>
        </w:rPr>
        <w:sectPr w:rsidR="00C36271">
          <w:pgSz w:w="12240" w:h="15840"/>
          <w:pgMar w:top="1080" w:right="0" w:bottom="980" w:left="1220" w:header="599" w:footer="792" w:gutter="0"/>
          <w:cols w:space="720"/>
        </w:sectPr>
      </w:pPr>
    </w:p>
    <w:p w14:paraId="665BD493" w14:textId="77777777" w:rsidR="00C36271" w:rsidRDefault="00C36271">
      <w:pPr>
        <w:pStyle w:val="a3"/>
        <w:spacing w:before="1"/>
        <w:rPr>
          <w:rFonts w:ascii="文泉驿微米黑"/>
          <w:sz w:val="21"/>
        </w:rPr>
      </w:pPr>
    </w:p>
    <w:p w14:paraId="6BF6E8E9" w14:textId="77777777" w:rsidR="00C36271" w:rsidRDefault="00000000">
      <w:pPr>
        <w:pStyle w:val="a3"/>
        <w:spacing w:before="0"/>
        <w:ind w:left="220"/>
        <w:rPr>
          <w:rFonts w:ascii="文泉驿微米黑"/>
          <w:sz w:val="20"/>
        </w:rPr>
      </w:pPr>
      <w:r>
        <w:rPr>
          <w:rFonts w:ascii="文泉驿微米黑"/>
          <w:noProof/>
          <w:sz w:val="20"/>
        </w:rPr>
        <w:drawing>
          <wp:inline distT="0" distB="0" distL="0" distR="0" wp14:anchorId="27935776" wp14:editId="5A8F0536">
            <wp:extent cx="5974080" cy="4741926"/>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42" cstate="print"/>
                    <a:stretch>
                      <a:fillRect/>
                    </a:stretch>
                  </pic:blipFill>
                  <pic:spPr>
                    <a:xfrm>
                      <a:off x="0" y="0"/>
                      <a:ext cx="5974080" cy="4741926"/>
                    </a:xfrm>
                    <a:prstGeom prst="rect">
                      <a:avLst/>
                    </a:prstGeom>
                  </pic:spPr>
                </pic:pic>
              </a:graphicData>
            </a:graphic>
          </wp:inline>
        </w:drawing>
      </w:r>
    </w:p>
    <w:p w14:paraId="7A5226DB" w14:textId="77777777" w:rsidR="00C36271" w:rsidRDefault="00C36271">
      <w:pPr>
        <w:pStyle w:val="a3"/>
        <w:spacing w:before="6"/>
        <w:rPr>
          <w:rFonts w:ascii="文泉驿微米黑"/>
          <w:sz w:val="21"/>
        </w:rPr>
      </w:pPr>
    </w:p>
    <w:p w14:paraId="3CA99545" w14:textId="77777777" w:rsidR="00C36271" w:rsidRDefault="00000000">
      <w:pPr>
        <w:pStyle w:val="a3"/>
        <w:spacing w:before="53"/>
        <w:ind w:left="248" w:right="1466"/>
        <w:jc w:val="center"/>
        <w:rPr>
          <w:rFonts w:ascii="文泉驿微米黑" w:eastAsia="文泉驿微米黑"/>
        </w:rPr>
      </w:pPr>
      <w:r>
        <w:rPr>
          <w:rFonts w:ascii="文泉驿微米黑" w:eastAsia="文泉驿微米黑" w:hint="eastAsia"/>
          <w:spacing w:val="-7"/>
          <w:sz w:val="20"/>
        </w:rPr>
        <w:t xml:space="preserve">图 </w:t>
      </w:r>
      <w:r>
        <w:rPr>
          <w:rFonts w:ascii="文泉驿微米黑" w:eastAsia="文泉驿微米黑" w:hint="eastAsia"/>
        </w:rPr>
        <w:t>4:</w:t>
      </w:r>
      <w:r>
        <w:rPr>
          <w:rFonts w:ascii="文泉驿微米黑" w:eastAsia="文泉驿微米黑" w:hint="eastAsia"/>
          <w:spacing w:val="5"/>
        </w:rPr>
        <w:t xml:space="preserve"> </w:t>
      </w:r>
      <w:r>
        <w:rPr>
          <w:rFonts w:ascii="文泉驿微米黑" w:eastAsia="文泉驿微米黑" w:hint="eastAsia"/>
        </w:rPr>
        <w:t>Postman-</w:t>
      </w:r>
      <w:r>
        <w:rPr>
          <w:rFonts w:ascii="文泉驿微米黑" w:eastAsia="文泉驿微米黑" w:hint="eastAsia"/>
          <w:spacing w:val="-2"/>
        </w:rPr>
        <w:t>GetByLimit</w:t>
      </w:r>
    </w:p>
    <w:p w14:paraId="50D05FB1" w14:textId="77777777" w:rsidR="00C36271" w:rsidRDefault="00C36271">
      <w:pPr>
        <w:pStyle w:val="a3"/>
        <w:spacing w:before="12"/>
        <w:rPr>
          <w:rFonts w:ascii="文泉驿微米黑"/>
        </w:rPr>
      </w:pPr>
    </w:p>
    <w:p w14:paraId="64F3EB28" w14:textId="77777777" w:rsidR="00C36271" w:rsidRDefault="00000000">
      <w:pPr>
        <w:pStyle w:val="3"/>
        <w:numPr>
          <w:ilvl w:val="1"/>
          <w:numId w:val="149"/>
        </w:numPr>
        <w:tabs>
          <w:tab w:val="left" w:pos="1157"/>
        </w:tabs>
        <w:spacing w:line="328" w:lineRule="exact"/>
        <w:ind w:hanging="161"/>
        <w:jc w:val="both"/>
      </w:pPr>
      <w:r>
        <w:rPr>
          <w:spacing w:val="-4"/>
        </w:rPr>
        <w:t>分页获取玩家信息</w:t>
      </w:r>
    </w:p>
    <w:p w14:paraId="7C913FE9" w14:textId="77777777" w:rsidR="00C36271" w:rsidRDefault="00000000">
      <w:pPr>
        <w:spacing w:before="30" w:line="208" w:lineRule="auto"/>
        <w:ind w:left="1156" w:right="1437"/>
        <w:jc w:val="both"/>
        <w:rPr>
          <w:rFonts w:ascii="文泉驿微米黑" w:eastAsia="文泉驿微米黑" w:hAnsi="文泉驿微米黑"/>
          <w:sz w:val="20"/>
          <w:lang w:eastAsia="zh-CN"/>
        </w:rPr>
      </w:pPr>
      <w:r>
        <w:rPr>
          <w:rFonts w:ascii="文泉驿微米黑" w:eastAsia="文泉驿微米黑" w:hAnsi="文泉驿微米黑" w:hint="eastAsia"/>
          <w:spacing w:val="1"/>
          <w:sz w:val="20"/>
        </w:rPr>
        <w:t>点击</w:t>
      </w:r>
      <w:r>
        <w:rPr>
          <w:rFonts w:ascii="文泉驿微米黑" w:eastAsia="文泉驿微米黑" w:hAnsi="文泉驿微米黑" w:hint="eastAsia"/>
          <w:sz w:val="16"/>
        </w:rPr>
        <w:t>GetByPage</w:t>
      </w:r>
      <w:r>
        <w:rPr>
          <w:rFonts w:ascii="文泉驿微米黑" w:eastAsia="文泉驿微米黑" w:hAnsi="文泉驿微米黑" w:hint="eastAsia"/>
          <w:spacing w:val="-11"/>
          <w:sz w:val="16"/>
        </w:rPr>
        <w:t xml:space="preserve"> </w:t>
      </w:r>
      <w:r>
        <w:rPr>
          <w:rFonts w:ascii="文泉驿微米黑" w:eastAsia="文泉驿微米黑" w:hAnsi="文泉驿微米黑" w:hint="eastAsia"/>
          <w:spacing w:val="-3"/>
          <w:sz w:val="20"/>
        </w:rPr>
        <w:t xml:space="preserve">标签，点击 </w:t>
      </w:r>
      <w:r>
        <w:rPr>
          <w:rFonts w:ascii="文泉驿微米黑" w:eastAsia="文泉驿微米黑" w:hAnsi="文泉驿微米黑" w:hint="eastAsia"/>
          <w:sz w:val="16"/>
        </w:rPr>
        <w:t>Send</w:t>
      </w:r>
      <w:r>
        <w:rPr>
          <w:rFonts w:ascii="文泉驿微米黑" w:eastAsia="文泉驿微米黑" w:hAnsi="文泉驿微米黑" w:hint="eastAsia"/>
          <w:spacing w:val="-10"/>
          <w:sz w:val="16"/>
        </w:rPr>
        <w:t xml:space="preserve"> </w:t>
      </w:r>
      <w:r>
        <w:rPr>
          <w:rFonts w:ascii="文泉驿微米黑" w:eastAsia="文泉驿微米黑" w:hAnsi="文泉驿微米黑" w:hint="eastAsia"/>
          <w:spacing w:val="-3"/>
          <w:sz w:val="20"/>
        </w:rPr>
        <w:t xml:space="preserve">按钮，发送 </w:t>
      </w:r>
      <w:r>
        <w:rPr>
          <w:sz w:val="16"/>
        </w:rPr>
        <w:t>GET</w:t>
      </w:r>
      <w:r>
        <w:rPr>
          <w:spacing w:val="-24"/>
          <w:sz w:val="16"/>
        </w:rPr>
        <w:t xml:space="preserve"> </w:t>
      </w:r>
      <w:r>
        <w:rPr>
          <w:rFonts w:ascii="文泉驿微米黑" w:eastAsia="文泉驿微米黑" w:hAnsi="文泉驿微米黑" w:hint="eastAsia"/>
          <w:spacing w:val="-4"/>
          <w:sz w:val="20"/>
        </w:rPr>
        <w:t xml:space="preserve">形式的 </w:t>
      </w:r>
      <w:r>
        <w:rPr>
          <w:sz w:val="16"/>
        </w:rPr>
        <w:t xml:space="preserve">http://localhost:8080/player/page?index </w:t>
      </w:r>
      <w:r>
        <w:rPr>
          <w:rFonts w:ascii="Verdana" w:eastAsia="Verdana" w:hAnsi="Verdana"/>
          <w:i/>
          <w:color w:val="7F7F7F"/>
          <w:sz w:val="20"/>
        </w:rPr>
        <w:t>'</w:t>
      </w:r>
      <w:r>
        <w:rPr>
          <w:rFonts w:ascii="Arial Narrow" w:eastAsia="Arial Narrow" w:hAnsi="Arial Narrow"/>
          <w:i/>
          <w:color w:val="7F7F7F"/>
          <w:spacing w:val="-6"/>
          <w:sz w:val="20"/>
        </w:rPr>
        <w:t xml:space="preserve">→ </w:t>
      </w:r>
      <w:r>
        <w:rPr>
          <w:sz w:val="16"/>
        </w:rPr>
        <w:t>=0&amp;size=2</w:t>
      </w:r>
      <w:r>
        <w:rPr>
          <w:spacing w:val="-24"/>
          <w:sz w:val="16"/>
        </w:rPr>
        <w:t xml:space="preserve"> </w:t>
      </w:r>
      <w:r>
        <w:rPr>
          <w:rFonts w:ascii="文泉驿微米黑" w:eastAsia="文泉驿微米黑" w:hAnsi="文泉驿微米黑" w:hint="eastAsia"/>
          <w:spacing w:val="6"/>
          <w:sz w:val="20"/>
        </w:rPr>
        <w:t>请求。</w:t>
      </w:r>
      <w:r>
        <w:rPr>
          <w:rFonts w:ascii="文泉驿微米黑" w:eastAsia="文泉驿微米黑" w:hAnsi="文泉驿微米黑" w:hint="eastAsia"/>
          <w:spacing w:val="6"/>
          <w:sz w:val="20"/>
          <w:lang w:eastAsia="zh-CN"/>
        </w:rPr>
        <w:t>返回值为</w:t>
      </w:r>
      <w:r>
        <w:rPr>
          <w:rFonts w:ascii="文泉驿微米黑" w:eastAsia="文泉驿微米黑" w:hAnsi="文泉驿微米黑" w:hint="eastAsia"/>
          <w:sz w:val="16"/>
          <w:lang w:eastAsia="zh-CN"/>
        </w:rPr>
        <w:t>index</w:t>
      </w:r>
      <w:r>
        <w:rPr>
          <w:rFonts w:ascii="文泉驿微米黑" w:eastAsia="文泉驿微米黑" w:hAnsi="文泉驿微米黑" w:hint="eastAsia"/>
          <w:spacing w:val="-10"/>
          <w:sz w:val="16"/>
          <w:lang w:eastAsia="zh-CN"/>
        </w:rPr>
        <w:t xml:space="preserve"> </w:t>
      </w:r>
      <w:r>
        <w:rPr>
          <w:rFonts w:ascii="文泉驿微米黑" w:eastAsia="文泉驿微米黑" w:hAnsi="文泉驿微米黑" w:hint="eastAsia"/>
          <w:spacing w:val="-7"/>
          <w:sz w:val="20"/>
          <w:lang w:eastAsia="zh-CN"/>
        </w:rPr>
        <w:t xml:space="preserve">为 </w:t>
      </w:r>
      <w:r>
        <w:rPr>
          <w:rFonts w:ascii="文泉驿微米黑" w:eastAsia="文泉驿微米黑" w:hAnsi="文泉驿微米黑" w:hint="eastAsia"/>
          <w:sz w:val="16"/>
          <w:lang w:eastAsia="zh-CN"/>
        </w:rPr>
        <w:t>0</w:t>
      </w:r>
      <w:r>
        <w:rPr>
          <w:rFonts w:ascii="文泉驿微米黑" w:eastAsia="文泉驿微米黑" w:hAnsi="文泉驿微米黑" w:hint="eastAsia"/>
          <w:spacing w:val="-11"/>
          <w:sz w:val="16"/>
          <w:lang w:eastAsia="zh-CN"/>
        </w:rPr>
        <w:t xml:space="preserve"> </w:t>
      </w:r>
      <w:r>
        <w:rPr>
          <w:rFonts w:ascii="文泉驿微米黑" w:eastAsia="文泉驿微米黑" w:hAnsi="文泉驿微米黑" w:hint="eastAsia"/>
          <w:spacing w:val="-2"/>
          <w:sz w:val="20"/>
          <w:lang w:eastAsia="zh-CN"/>
        </w:rPr>
        <w:t xml:space="preserve">的页，每页有 </w:t>
      </w:r>
      <w:r>
        <w:rPr>
          <w:rFonts w:ascii="文泉驿微米黑" w:eastAsia="文泉驿微米黑" w:hAnsi="文泉驿微米黑" w:hint="eastAsia"/>
          <w:sz w:val="16"/>
          <w:lang w:eastAsia="zh-CN"/>
        </w:rPr>
        <w:t>2</w:t>
      </w:r>
      <w:r>
        <w:rPr>
          <w:rFonts w:ascii="文泉驿微米黑" w:eastAsia="文泉驿微米黑" w:hAnsi="文泉驿微米黑" w:hint="eastAsia"/>
          <w:spacing w:val="-10"/>
          <w:sz w:val="16"/>
          <w:lang w:eastAsia="zh-CN"/>
        </w:rPr>
        <w:t xml:space="preserve"> </w:t>
      </w:r>
      <w:r>
        <w:rPr>
          <w:rFonts w:ascii="文泉驿微米黑" w:eastAsia="文泉驿微米黑" w:hAnsi="文泉驿微米黑" w:hint="eastAsia"/>
          <w:sz w:val="20"/>
          <w:lang w:eastAsia="zh-CN"/>
        </w:rPr>
        <w:t>个玩家信息列表。此外，还包含了分页信</w:t>
      </w:r>
      <w:r>
        <w:rPr>
          <w:rFonts w:ascii="文泉驿微米黑" w:eastAsia="文泉驿微米黑" w:hAnsi="文泉驿微米黑" w:hint="eastAsia"/>
          <w:spacing w:val="-2"/>
          <w:sz w:val="20"/>
          <w:lang w:eastAsia="zh-CN"/>
        </w:rPr>
        <w:t>息，如偏移量、总页数、是否排序等。</w:t>
      </w:r>
    </w:p>
    <w:p w14:paraId="6B4DBA70" w14:textId="77777777" w:rsidR="00C36271" w:rsidRDefault="00C36271">
      <w:pPr>
        <w:spacing w:line="208" w:lineRule="auto"/>
        <w:jc w:val="both"/>
        <w:rPr>
          <w:rFonts w:ascii="文泉驿微米黑" w:eastAsia="文泉驿微米黑" w:hAnsi="文泉驿微米黑"/>
          <w:sz w:val="20"/>
          <w:lang w:eastAsia="zh-CN"/>
        </w:rPr>
        <w:sectPr w:rsidR="00C36271">
          <w:pgSz w:w="12240" w:h="15840"/>
          <w:pgMar w:top="1080" w:right="0" w:bottom="980" w:left="1220" w:header="599" w:footer="792" w:gutter="0"/>
          <w:cols w:space="720"/>
        </w:sectPr>
      </w:pPr>
    </w:p>
    <w:p w14:paraId="1FF65100" w14:textId="77777777" w:rsidR="00C36271" w:rsidRDefault="00C36271">
      <w:pPr>
        <w:pStyle w:val="a3"/>
        <w:spacing w:before="1"/>
        <w:rPr>
          <w:rFonts w:ascii="文泉驿微米黑"/>
          <w:sz w:val="21"/>
          <w:lang w:eastAsia="zh-CN"/>
        </w:rPr>
      </w:pPr>
    </w:p>
    <w:p w14:paraId="478E3FA5" w14:textId="77777777" w:rsidR="00C36271" w:rsidRDefault="00000000">
      <w:pPr>
        <w:pStyle w:val="a3"/>
        <w:spacing w:before="0"/>
        <w:ind w:left="220"/>
        <w:rPr>
          <w:rFonts w:ascii="文泉驿微米黑"/>
          <w:sz w:val="20"/>
        </w:rPr>
      </w:pPr>
      <w:r>
        <w:rPr>
          <w:rFonts w:ascii="文泉驿微米黑"/>
          <w:noProof/>
          <w:sz w:val="20"/>
        </w:rPr>
        <w:drawing>
          <wp:inline distT="0" distB="0" distL="0" distR="0" wp14:anchorId="3BC7BD10" wp14:editId="78ACDD7C">
            <wp:extent cx="5974080" cy="4718589"/>
            <wp:effectExtent l="0" t="0" r="0" b="0"/>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43" cstate="print"/>
                    <a:stretch>
                      <a:fillRect/>
                    </a:stretch>
                  </pic:blipFill>
                  <pic:spPr>
                    <a:xfrm>
                      <a:off x="0" y="0"/>
                      <a:ext cx="5974080" cy="4718589"/>
                    </a:xfrm>
                    <a:prstGeom prst="rect">
                      <a:avLst/>
                    </a:prstGeom>
                  </pic:spPr>
                </pic:pic>
              </a:graphicData>
            </a:graphic>
          </wp:inline>
        </w:drawing>
      </w:r>
    </w:p>
    <w:p w14:paraId="372C8432" w14:textId="77777777" w:rsidR="00C36271" w:rsidRDefault="00C36271">
      <w:pPr>
        <w:pStyle w:val="a3"/>
        <w:spacing w:before="7"/>
        <w:rPr>
          <w:rFonts w:ascii="文泉驿微米黑"/>
          <w:sz w:val="21"/>
        </w:rPr>
      </w:pPr>
    </w:p>
    <w:p w14:paraId="41D8312E" w14:textId="77777777" w:rsidR="00C36271" w:rsidRDefault="00000000">
      <w:pPr>
        <w:pStyle w:val="a3"/>
        <w:spacing w:before="52"/>
        <w:ind w:left="248" w:right="1466"/>
        <w:jc w:val="center"/>
        <w:rPr>
          <w:rFonts w:ascii="文泉驿微米黑" w:eastAsia="文泉驿微米黑"/>
        </w:rPr>
      </w:pPr>
      <w:r>
        <w:rPr>
          <w:rFonts w:ascii="文泉驿微米黑" w:eastAsia="文泉驿微米黑" w:hint="eastAsia"/>
          <w:spacing w:val="-7"/>
          <w:sz w:val="20"/>
        </w:rPr>
        <w:t xml:space="preserve">图 </w:t>
      </w:r>
      <w:r>
        <w:rPr>
          <w:rFonts w:ascii="文泉驿微米黑" w:eastAsia="文泉驿微米黑" w:hint="eastAsia"/>
        </w:rPr>
        <w:t>5:</w:t>
      </w:r>
      <w:r>
        <w:rPr>
          <w:rFonts w:ascii="文泉驿微米黑" w:eastAsia="文泉驿微米黑" w:hint="eastAsia"/>
          <w:spacing w:val="5"/>
        </w:rPr>
        <w:t xml:space="preserve"> </w:t>
      </w:r>
      <w:r>
        <w:rPr>
          <w:rFonts w:ascii="文泉驿微米黑" w:eastAsia="文泉驿微米黑" w:hint="eastAsia"/>
        </w:rPr>
        <w:t>Postman-</w:t>
      </w:r>
      <w:r>
        <w:rPr>
          <w:rFonts w:ascii="文泉驿微米黑" w:eastAsia="文泉驿微米黑" w:hint="eastAsia"/>
          <w:spacing w:val="-2"/>
        </w:rPr>
        <w:t>GetByPage</w:t>
      </w:r>
    </w:p>
    <w:p w14:paraId="1DE38256" w14:textId="77777777" w:rsidR="00C36271" w:rsidRDefault="00C36271">
      <w:pPr>
        <w:pStyle w:val="a3"/>
        <w:spacing w:before="12"/>
        <w:rPr>
          <w:rFonts w:ascii="文泉驿微米黑"/>
        </w:rPr>
      </w:pPr>
    </w:p>
    <w:p w14:paraId="3C0BE1CD" w14:textId="77777777" w:rsidR="00C36271" w:rsidRDefault="00000000">
      <w:pPr>
        <w:pStyle w:val="3"/>
        <w:numPr>
          <w:ilvl w:val="1"/>
          <w:numId w:val="149"/>
        </w:numPr>
        <w:tabs>
          <w:tab w:val="left" w:pos="1157"/>
        </w:tabs>
        <w:spacing w:before="1" w:line="328" w:lineRule="exact"/>
        <w:ind w:hanging="161"/>
      </w:pPr>
      <w:r>
        <w:rPr>
          <w:spacing w:val="-4"/>
        </w:rPr>
        <w:t>获取玩家个数</w:t>
      </w:r>
    </w:p>
    <w:p w14:paraId="2EE25708" w14:textId="77777777" w:rsidR="00C36271" w:rsidRDefault="00000000">
      <w:pPr>
        <w:spacing w:before="29" w:line="208" w:lineRule="auto"/>
        <w:ind w:left="1156" w:right="1437"/>
        <w:rPr>
          <w:rFonts w:ascii="文泉驿微米黑" w:eastAsia="文泉驿微米黑"/>
          <w:sz w:val="20"/>
          <w:lang w:eastAsia="zh-CN"/>
        </w:rPr>
      </w:pPr>
      <w:r>
        <w:rPr>
          <w:rFonts w:ascii="文泉驿微米黑" w:eastAsia="文泉驿微米黑" w:hint="eastAsia"/>
          <w:spacing w:val="-4"/>
          <w:sz w:val="20"/>
          <w:lang w:eastAsia="zh-CN"/>
        </w:rPr>
        <w:t xml:space="preserve">点击 </w:t>
      </w:r>
      <w:r>
        <w:rPr>
          <w:rFonts w:ascii="文泉驿微米黑" w:eastAsia="文泉驿微米黑" w:hint="eastAsia"/>
          <w:spacing w:val="-2"/>
          <w:sz w:val="16"/>
          <w:lang w:eastAsia="zh-CN"/>
        </w:rPr>
        <w:t xml:space="preserve">Count </w:t>
      </w:r>
      <w:r>
        <w:rPr>
          <w:rFonts w:ascii="文泉驿微米黑" w:eastAsia="文泉驿微米黑" w:hint="eastAsia"/>
          <w:spacing w:val="-3"/>
          <w:sz w:val="20"/>
          <w:lang w:eastAsia="zh-CN"/>
        </w:rPr>
        <w:t xml:space="preserve">标签，点击 </w:t>
      </w:r>
      <w:r>
        <w:rPr>
          <w:rFonts w:ascii="文泉驿微米黑" w:eastAsia="文泉驿微米黑" w:hint="eastAsia"/>
          <w:spacing w:val="-2"/>
          <w:sz w:val="16"/>
          <w:lang w:eastAsia="zh-CN"/>
        </w:rPr>
        <w:t xml:space="preserve">Send </w:t>
      </w:r>
      <w:r>
        <w:rPr>
          <w:rFonts w:ascii="文泉驿微米黑" w:eastAsia="文泉驿微米黑" w:hint="eastAsia"/>
          <w:spacing w:val="-3"/>
          <w:sz w:val="20"/>
          <w:lang w:eastAsia="zh-CN"/>
        </w:rPr>
        <w:t xml:space="preserve">按钮，发送 </w:t>
      </w:r>
      <w:r>
        <w:rPr>
          <w:spacing w:val="-2"/>
          <w:sz w:val="16"/>
          <w:lang w:eastAsia="zh-CN"/>
        </w:rPr>
        <w:t>GET</w:t>
      </w:r>
      <w:r>
        <w:rPr>
          <w:spacing w:val="-49"/>
          <w:sz w:val="16"/>
          <w:lang w:eastAsia="zh-CN"/>
        </w:rPr>
        <w:t xml:space="preserve"> </w:t>
      </w:r>
      <w:r>
        <w:rPr>
          <w:rFonts w:ascii="文泉驿微米黑" w:eastAsia="文泉驿微米黑" w:hint="eastAsia"/>
          <w:spacing w:val="-3"/>
          <w:sz w:val="20"/>
          <w:lang w:eastAsia="zh-CN"/>
        </w:rPr>
        <w:t xml:space="preserve">形式的 </w:t>
      </w:r>
      <w:r>
        <w:rPr>
          <w:spacing w:val="-2"/>
          <w:sz w:val="16"/>
          <w:lang w:eastAsia="zh-CN"/>
        </w:rPr>
        <w:t>http://localhost:8000/player/count</w:t>
      </w:r>
      <w:r>
        <w:rPr>
          <w:spacing w:val="-49"/>
          <w:sz w:val="16"/>
          <w:lang w:eastAsia="zh-CN"/>
        </w:rPr>
        <w:t xml:space="preserve"> </w:t>
      </w:r>
      <w:r>
        <w:rPr>
          <w:rFonts w:ascii="文泉驿微米黑" w:eastAsia="文泉驿微米黑" w:hint="eastAsia"/>
          <w:spacing w:val="-2"/>
          <w:sz w:val="20"/>
          <w:lang w:eastAsia="zh-CN"/>
        </w:rPr>
        <w:t>请求。返回值为玩家个数。</w:t>
      </w:r>
    </w:p>
    <w:p w14:paraId="3C31946A" w14:textId="77777777" w:rsidR="00C36271" w:rsidRDefault="00C36271">
      <w:pPr>
        <w:spacing w:line="208" w:lineRule="auto"/>
        <w:rPr>
          <w:rFonts w:ascii="文泉驿微米黑" w:eastAsia="文泉驿微米黑"/>
          <w:sz w:val="20"/>
          <w:lang w:eastAsia="zh-CN"/>
        </w:rPr>
        <w:sectPr w:rsidR="00C36271">
          <w:pgSz w:w="12240" w:h="15840"/>
          <w:pgMar w:top="1080" w:right="0" w:bottom="980" w:left="1220" w:header="599" w:footer="792" w:gutter="0"/>
          <w:cols w:space="720"/>
        </w:sectPr>
      </w:pPr>
    </w:p>
    <w:p w14:paraId="55177D6C" w14:textId="77777777" w:rsidR="00C36271" w:rsidRDefault="00C36271">
      <w:pPr>
        <w:pStyle w:val="a3"/>
        <w:spacing w:before="1"/>
        <w:rPr>
          <w:rFonts w:ascii="文泉驿微米黑"/>
          <w:sz w:val="21"/>
          <w:lang w:eastAsia="zh-CN"/>
        </w:rPr>
      </w:pPr>
    </w:p>
    <w:p w14:paraId="01338D0D" w14:textId="77777777" w:rsidR="00C36271" w:rsidRDefault="00000000">
      <w:pPr>
        <w:pStyle w:val="a3"/>
        <w:spacing w:before="0"/>
        <w:ind w:left="220"/>
        <w:rPr>
          <w:rFonts w:ascii="文泉驿微米黑"/>
          <w:sz w:val="20"/>
        </w:rPr>
      </w:pPr>
      <w:r>
        <w:rPr>
          <w:rFonts w:ascii="文泉驿微米黑"/>
          <w:noProof/>
          <w:sz w:val="20"/>
        </w:rPr>
        <w:drawing>
          <wp:inline distT="0" distB="0" distL="0" distR="0" wp14:anchorId="1AB9D39D" wp14:editId="65F7E15C">
            <wp:extent cx="5974080" cy="2903029"/>
            <wp:effectExtent l="0" t="0" r="0" b="0"/>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44" cstate="print"/>
                    <a:stretch>
                      <a:fillRect/>
                    </a:stretch>
                  </pic:blipFill>
                  <pic:spPr>
                    <a:xfrm>
                      <a:off x="0" y="0"/>
                      <a:ext cx="5974080" cy="2903029"/>
                    </a:xfrm>
                    <a:prstGeom prst="rect">
                      <a:avLst/>
                    </a:prstGeom>
                  </pic:spPr>
                </pic:pic>
              </a:graphicData>
            </a:graphic>
          </wp:inline>
        </w:drawing>
      </w:r>
    </w:p>
    <w:p w14:paraId="31B6E605" w14:textId="77777777" w:rsidR="00C36271" w:rsidRDefault="00C36271">
      <w:pPr>
        <w:pStyle w:val="a3"/>
        <w:spacing w:before="5"/>
        <w:rPr>
          <w:rFonts w:ascii="文泉驿微米黑"/>
          <w:sz w:val="22"/>
        </w:rPr>
      </w:pPr>
    </w:p>
    <w:p w14:paraId="50A30D6E" w14:textId="77777777" w:rsidR="00C36271" w:rsidRDefault="00000000">
      <w:pPr>
        <w:pStyle w:val="a3"/>
        <w:spacing w:before="52"/>
        <w:ind w:left="248" w:right="1466"/>
        <w:jc w:val="center"/>
        <w:rPr>
          <w:rFonts w:ascii="文泉驿微米黑" w:eastAsia="文泉驿微米黑"/>
        </w:rPr>
      </w:pPr>
      <w:r>
        <w:rPr>
          <w:rFonts w:ascii="文泉驿微米黑" w:eastAsia="文泉驿微米黑" w:hint="eastAsia"/>
          <w:spacing w:val="-7"/>
          <w:sz w:val="20"/>
        </w:rPr>
        <w:t xml:space="preserve">图 </w:t>
      </w:r>
      <w:r>
        <w:rPr>
          <w:rFonts w:ascii="文泉驿微米黑" w:eastAsia="文泉驿微米黑" w:hint="eastAsia"/>
        </w:rPr>
        <w:t>6:</w:t>
      </w:r>
      <w:r>
        <w:rPr>
          <w:rFonts w:ascii="文泉驿微米黑" w:eastAsia="文泉驿微米黑" w:hint="eastAsia"/>
          <w:spacing w:val="6"/>
        </w:rPr>
        <w:t xml:space="preserve"> </w:t>
      </w:r>
      <w:r>
        <w:rPr>
          <w:rFonts w:ascii="文泉驿微米黑" w:eastAsia="文泉驿微米黑" w:hint="eastAsia"/>
        </w:rPr>
        <w:t>Postman-</w:t>
      </w:r>
      <w:r>
        <w:rPr>
          <w:rFonts w:ascii="文泉驿微米黑" w:eastAsia="文泉驿微米黑" w:hint="eastAsia"/>
          <w:spacing w:val="-2"/>
        </w:rPr>
        <w:t>Count</w:t>
      </w:r>
    </w:p>
    <w:p w14:paraId="1A472279" w14:textId="77777777" w:rsidR="00C36271" w:rsidRDefault="00C36271">
      <w:pPr>
        <w:pStyle w:val="a3"/>
        <w:spacing w:before="9"/>
        <w:rPr>
          <w:rFonts w:ascii="文泉驿微米黑"/>
          <w:sz w:val="12"/>
        </w:rPr>
      </w:pPr>
    </w:p>
    <w:p w14:paraId="36022E29" w14:textId="77777777" w:rsidR="00C36271" w:rsidRDefault="00000000">
      <w:pPr>
        <w:pStyle w:val="3"/>
        <w:numPr>
          <w:ilvl w:val="1"/>
          <w:numId w:val="149"/>
        </w:numPr>
        <w:tabs>
          <w:tab w:val="left" w:pos="1157"/>
        </w:tabs>
        <w:spacing w:line="320" w:lineRule="exact"/>
        <w:ind w:hanging="161"/>
      </w:pPr>
      <w:r>
        <w:rPr>
          <w:spacing w:val="-4"/>
        </w:rPr>
        <w:t>玩家交易</w:t>
      </w:r>
    </w:p>
    <w:p w14:paraId="0CB1A933" w14:textId="77777777" w:rsidR="00C36271" w:rsidRDefault="00000000">
      <w:pPr>
        <w:spacing w:before="21" w:line="208" w:lineRule="auto"/>
        <w:ind w:left="1156" w:right="1297"/>
        <w:rPr>
          <w:rFonts w:ascii="文泉驿微米黑" w:eastAsia="文泉驿微米黑"/>
          <w:sz w:val="20"/>
          <w:lang w:eastAsia="zh-CN"/>
        </w:rPr>
      </w:pPr>
      <w:r>
        <w:rPr>
          <w:rFonts w:ascii="文泉驿微米黑" w:eastAsia="文泉驿微米黑" w:hint="eastAsia"/>
          <w:spacing w:val="20"/>
          <w:w w:val="99"/>
          <w:sz w:val="20"/>
        </w:rPr>
        <w:t>点击</w:t>
      </w:r>
      <w:r>
        <w:rPr>
          <w:rFonts w:ascii="文泉驿微米黑" w:eastAsia="文泉驿微米黑" w:hint="eastAsia"/>
          <w:spacing w:val="-7"/>
          <w:sz w:val="16"/>
        </w:rPr>
        <w:t>T</w:t>
      </w:r>
      <w:r>
        <w:rPr>
          <w:rFonts w:ascii="文泉驿微米黑" w:eastAsia="文泉驿微米黑" w:hint="eastAsia"/>
          <w:sz w:val="16"/>
        </w:rPr>
        <w:t>rade</w:t>
      </w:r>
      <w:r>
        <w:rPr>
          <w:rFonts w:ascii="文泉驿微米黑" w:eastAsia="文泉驿微米黑" w:hint="eastAsia"/>
          <w:spacing w:val="-1"/>
          <w:sz w:val="16"/>
        </w:rPr>
        <w:t xml:space="preserve"> </w:t>
      </w:r>
      <w:r>
        <w:rPr>
          <w:rFonts w:ascii="文泉驿微米黑" w:eastAsia="文泉驿微米黑" w:hint="eastAsia"/>
          <w:spacing w:val="-2"/>
          <w:w w:val="99"/>
          <w:sz w:val="20"/>
        </w:rPr>
        <w:t>标签，点击</w:t>
      </w:r>
      <w:r>
        <w:rPr>
          <w:rFonts w:ascii="文泉驿微米黑" w:eastAsia="文泉驿微米黑" w:hint="eastAsia"/>
          <w:spacing w:val="-11"/>
          <w:sz w:val="20"/>
        </w:rPr>
        <w:t xml:space="preserve"> </w:t>
      </w:r>
      <w:r>
        <w:rPr>
          <w:rFonts w:ascii="文泉驿微米黑" w:eastAsia="文泉驿微米黑" w:hint="eastAsia"/>
          <w:sz w:val="16"/>
        </w:rPr>
        <w:t>Send</w:t>
      </w:r>
      <w:r>
        <w:rPr>
          <w:rFonts w:ascii="文泉驿微米黑" w:eastAsia="文泉驿微米黑" w:hint="eastAsia"/>
          <w:spacing w:val="-1"/>
          <w:sz w:val="16"/>
        </w:rPr>
        <w:t xml:space="preserve"> </w:t>
      </w:r>
      <w:r>
        <w:rPr>
          <w:rFonts w:ascii="文泉驿微米黑" w:eastAsia="文泉驿微米黑" w:hint="eastAsia"/>
          <w:spacing w:val="-1"/>
          <w:w w:val="99"/>
          <w:sz w:val="20"/>
        </w:rPr>
        <w:t>按钮，发送</w:t>
      </w:r>
      <w:r>
        <w:rPr>
          <w:rFonts w:ascii="文泉驿微米黑" w:eastAsia="文泉驿微米黑" w:hint="eastAsia"/>
          <w:spacing w:val="-11"/>
          <w:sz w:val="20"/>
        </w:rPr>
        <w:t xml:space="preserve"> </w:t>
      </w:r>
      <w:r>
        <w:rPr>
          <w:spacing w:val="-1"/>
          <w:sz w:val="16"/>
        </w:rPr>
        <w:t>PU</w:t>
      </w:r>
      <w:r>
        <w:rPr>
          <w:sz w:val="16"/>
        </w:rPr>
        <w:t>T</w:t>
      </w:r>
      <w:r>
        <w:rPr>
          <w:spacing w:val="-55"/>
          <w:sz w:val="16"/>
        </w:rPr>
        <w:t xml:space="preserve"> </w:t>
      </w:r>
      <w:r>
        <w:rPr>
          <w:rFonts w:ascii="文泉驿微米黑" w:eastAsia="文泉驿微米黑" w:hint="eastAsia"/>
          <w:w w:val="99"/>
          <w:sz w:val="20"/>
        </w:rPr>
        <w:t>形式的</w:t>
      </w:r>
      <w:r>
        <w:rPr>
          <w:rFonts w:ascii="文泉驿微米黑" w:eastAsia="文泉驿微米黑" w:hint="eastAsia"/>
          <w:spacing w:val="-11"/>
          <w:sz w:val="20"/>
        </w:rPr>
        <w:t xml:space="preserve"> </w:t>
      </w:r>
      <w:r>
        <w:rPr>
          <w:spacing w:val="-1"/>
          <w:sz w:val="16"/>
        </w:rPr>
        <w:t>http://localhost:8000/player/trad</w:t>
      </w:r>
      <w:r>
        <w:rPr>
          <w:sz w:val="16"/>
        </w:rPr>
        <w:t>e</w:t>
      </w:r>
      <w:r>
        <w:rPr>
          <w:spacing w:val="-55"/>
          <w:sz w:val="16"/>
        </w:rPr>
        <w:t xml:space="preserve"> </w:t>
      </w:r>
      <w:r>
        <w:rPr>
          <w:rFonts w:ascii="文泉驿微米黑" w:eastAsia="文泉驿微米黑" w:hint="eastAsia"/>
          <w:spacing w:val="-2"/>
          <w:w w:val="99"/>
          <w:sz w:val="20"/>
        </w:rPr>
        <w:t>请求。请</w:t>
      </w:r>
      <w:r>
        <w:rPr>
          <w:rFonts w:ascii="文泉驿微米黑" w:eastAsia="文泉驿微米黑" w:hint="eastAsia"/>
          <w:spacing w:val="2"/>
          <w:w w:val="99"/>
          <w:sz w:val="20"/>
        </w:rPr>
        <w:t>求参数为售卖玩家</w:t>
      </w:r>
      <w:r>
        <w:rPr>
          <w:rFonts w:ascii="文泉驿微米黑" w:eastAsia="文泉驿微米黑" w:hint="eastAsia"/>
          <w:sz w:val="16"/>
        </w:rPr>
        <w:t>ID</w:t>
      </w:r>
      <w:r>
        <w:rPr>
          <w:rFonts w:ascii="文泉驿微米黑" w:eastAsia="文泉驿微米黑" w:hint="eastAsia"/>
          <w:spacing w:val="-6"/>
          <w:sz w:val="16"/>
        </w:rPr>
        <w:t xml:space="preserve"> </w:t>
      </w:r>
      <w:r>
        <w:rPr>
          <w:spacing w:val="-1"/>
          <w:sz w:val="16"/>
        </w:rPr>
        <w:t>sellI</w:t>
      </w:r>
      <w:r>
        <w:rPr>
          <w:sz w:val="16"/>
        </w:rPr>
        <w:t>D</w:t>
      </w:r>
      <w:r>
        <w:rPr>
          <w:rFonts w:ascii="文泉驿微米黑" w:eastAsia="文泉驿微米黑" w:hint="eastAsia"/>
          <w:spacing w:val="-12"/>
          <w:w w:val="99"/>
          <w:sz w:val="20"/>
        </w:rPr>
        <w:t>、购买玩家</w:t>
      </w:r>
      <w:r>
        <w:rPr>
          <w:rFonts w:ascii="文泉驿微米黑" w:eastAsia="文泉驿微米黑" w:hint="eastAsia"/>
          <w:spacing w:val="-17"/>
          <w:sz w:val="20"/>
        </w:rPr>
        <w:t xml:space="preserve"> </w:t>
      </w:r>
      <w:r>
        <w:rPr>
          <w:rFonts w:ascii="文泉驿微米黑" w:eastAsia="文泉驿微米黑" w:hint="eastAsia"/>
          <w:sz w:val="16"/>
        </w:rPr>
        <w:t>ID</w:t>
      </w:r>
      <w:r>
        <w:rPr>
          <w:rFonts w:ascii="文泉驿微米黑" w:eastAsia="文泉驿微米黑" w:hint="eastAsia"/>
          <w:spacing w:val="-6"/>
          <w:sz w:val="16"/>
        </w:rPr>
        <w:t xml:space="preserve"> </w:t>
      </w:r>
      <w:r>
        <w:rPr>
          <w:spacing w:val="-1"/>
          <w:sz w:val="16"/>
        </w:rPr>
        <w:t>buyI</w:t>
      </w:r>
      <w:r>
        <w:rPr>
          <w:sz w:val="16"/>
        </w:rPr>
        <w:t>D</w:t>
      </w:r>
      <w:r>
        <w:rPr>
          <w:rFonts w:ascii="文泉驿微米黑" w:eastAsia="文泉驿微米黑" w:hint="eastAsia"/>
          <w:spacing w:val="-9"/>
          <w:w w:val="99"/>
          <w:sz w:val="20"/>
        </w:rPr>
        <w:t>、购买货物数量</w:t>
      </w:r>
      <w:r>
        <w:rPr>
          <w:rFonts w:ascii="文泉驿微米黑" w:eastAsia="文泉驿微米黑" w:hint="eastAsia"/>
          <w:spacing w:val="-16"/>
          <w:sz w:val="20"/>
        </w:rPr>
        <w:t xml:space="preserve"> </w:t>
      </w:r>
      <w:r>
        <w:rPr>
          <w:spacing w:val="-1"/>
          <w:sz w:val="16"/>
        </w:rPr>
        <w:t>amoun</w:t>
      </w:r>
      <w:r>
        <w:rPr>
          <w:sz w:val="16"/>
        </w:rPr>
        <w:t>t</w:t>
      </w:r>
      <w:r>
        <w:rPr>
          <w:spacing w:val="-60"/>
          <w:sz w:val="16"/>
        </w:rPr>
        <w:t xml:space="preserve"> </w:t>
      </w:r>
      <w:r>
        <w:rPr>
          <w:rFonts w:ascii="文泉驿微米黑" w:eastAsia="文泉驿微米黑" w:hint="eastAsia"/>
          <w:w w:val="99"/>
          <w:sz w:val="20"/>
        </w:rPr>
        <w:t>以及购买消耗金币数</w:t>
      </w:r>
      <w:r>
        <w:rPr>
          <w:rFonts w:ascii="文泉驿微米黑" w:eastAsia="文泉驿微米黑" w:hint="eastAsia"/>
          <w:spacing w:val="-16"/>
          <w:sz w:val="20"/>
        </w:rPr>
        <w:t xml:space="preserve"> </w:t>
      </w:r>
      <w:r>
        <w:rPr>
          <w:spacing w:val="-1"/>
          <w:sz w:val="16"/>
        </w:rPr>
        <w:t>pric</w:t>
      </w:r>
      <w:r>
        <w:rPr>
          <w:sz w:val="16"/>
        </w:rPr>
        <w:t>e</w:t>
      </w:r>
      <w:r>
        <w:rPr>
          <w:rFonts w:ascii="文泉驿微米黑" w:eastAsia="文泉驿微米黑" w:hint="eastAsia"/>
          <w:w w:val="99"/>
          <w:sz w:val="20"/>
        </w:rPr>
        <w:t>。</w:t>
      </w:r>
      <w:r>
        <w:rPr>
          <w:rFonts w:ascii="文泉驿微米黑" w:eastAsia="文泉驿微米黑" w:hint="eastAsia"/>
          <w:w w:val="99"/>
          <w:sz w:val="20"/>
          <w:lang w:eastAsia="zh-CN"/>
        </w:rPr>
        <w:t>返回值为交易是否成功。当出现售卖玩家货物不足、购买玩家金币不足或数据库错误时，交易将不成功。并且由于</w:t>
      </w:r>
      <w:hyperlink w:anchor="_bookmark190" w:history="1">
        <w:r>
          <w:rPr>
            <w:rFonts w:ascii="文泉驿微米黑" w:eastAsia="文泉驿微米黑" w:hint="eastAsia"/>
            <w:color w:val="EC008C"/>
            <w:spacing w:val="-1"/>
            <w:w w:val="99"/>
            <w:sz w:val="20"/>
            <w:lang w:eastAsia="zh-CN"/>
          </w:rPr>
          <w:t>数据库事务</w:t>
        </w:r>
      </w:hyperlink>
      <w:r>
        <w:rPr>
          <w:rFonts w:ascii="文泉驿微米黑" w:eastAsia="文泉驿微米黑" w:hint="eastAsia"/>
          <w:w w:val="99"/>
          <w:sz w:val="20"/>
          <w:lang w:eastAsia="zh-CN"/>
        </w:rPr>
        <w:t>保证，不会有玩家的金币或货物丢失的情况。</w:t>
      </w:r>
    </w:p>
    <w:p w14:paraId="16B4B5E3" w14:textId="77777777" w:rsidR="00C36271" w:rsidRDefault="00000000">
      <w:pPr>
        <w:pStyle w:val="a3"/>
        <w:spacing w:before="16"/>
        <w:rPr>
          <w:rFonts w:ascii="文泉驿微米黑"/>
          <w:sz w:val="8"/>
          <w:lang w:eastAsia="zh-CN"/>
        </w:rPr>
      </w:pPr>
      <w:r>
        <w:rPr>
          <w:noProof/>
        </w:rPr>
        <w:drawing>
          <wp:anchor distT="0" distB="0" distL="0" distR="0" simplePos="0" relativeHeight="81" behindDoc="0" locked="0" layoutInCell="1" allowOverlap="1" wp14:anchorId="718D7085" wp14:editId="5A227FF2">
            <wp:simplePos x="0" y="0"/>
            <wp:positionH relativeFrom="page">
              <wp:posOffset>914446</wp:posOffset>
            </wp:positionH>
            <wp:positionV relativeFrom="paragraph">
              <wp:posOffset>108965</wp:posOffset>
            </wp:positionV>
            <wp:extent cx="5974080" cy="3243738"/>
            <wp:effectExtent l="0" t="0" r="0" b="0"/>
            <wp:wrapTopAndBottom/>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45" cstate="print"/>
                    <a:stretch>
                      <a:fillRect/>
                    </a:stretch>
                  </pic:blipFill>
                  <pic:spPr>
                    <a:xfrm>
                      <a:off x="0" y="0"/>
                      <a:ext cx="5974080" cy="3243738"/>
                    </a:xfrm>
                    <a:prstGeom prst="rect">
                      <a:avLst/>
                    </a:prstGeom>
                  </pic:spPr>
                </pic:pic>
              </a:graphicData>
            </a:graphic>
          </wp:anchor>
        </w:drawing>
      </w:r>
    </w:p>
    <w:p w14:paraId="2DB28D53" w14:textId="77777777" w:rsidR="00C36271" w:rsidRDefault="00C36271">
      <w:pPr>
        <w:pStyle w:val="a3"/>
        <w:spacing w:before="5"/>
        <w:rPr>
          <w:rFonts w:ascii="文泉驿微米黑"/>
          <w:sz w:val="25"/>
          <w:lang w:eastAsia="zh-CN"/>
        </w:rPr>
      </w:pPr>
    </w:p>
    <w:p w14:paraId="35E4640C" w14:textId="77777777" w:rsidR="00C36271" w:rsidRDefault="00000000">
      <w:pPr>
        <w:pStyle w:val="a3"/>
        <w:spacing w:before="0"/>
        <w:ind w:left="248" w:right="1466"/>
        <w:jc w:val="center"/>
        <w:rPr>
          <w:rFonts w:ascii="文泉驿微米黑" w:eastAsia="文泉驿微米黑"/>
        </w:rPr>
      </w:pPr>
      <w:r>
        <w:rPr>
          <w:rFonts w:ascii="文泉驿微米黑" w:eastAsia="文泉驿微米黑" w:hint="eastAsia"/>
          <w:spacing w:val="-7"/>
          <w:sz w:val="20"/>
        </w:rPr>
        <w:t xml:space="preserve">图 </w:t>
      </w:r>
      <w:r>
        <w:rPr>
          <w:rFonts w:ascii="文泉驿微米黑" w:eastAsia="文泉驿微米黑" w:hint="eastAsia"/>
        </w:rPr>
        <w:t>7:</w:t>
      </w:r>
      <w:r>
        <w:rPr>
          <w:rFonts w:ascii="文泉驿微米黑" w:eastAsia="文泉驿微米黑" w:hint="eastAsia"/>
          <w:spacing w:val="5"/>
        </w:rPr>
        <w:t xml:space="preserve"> </w:t>
      </w:r>
      <w:r>
        <w:rPr>
          <w:rFonts w:ascii="文泉驿微米黑" w:eastAsia="文泉驿微米黑" w:hint="eastAsia"/>
        </w:rPr>
        <w:t>Postman-</w:t>
      </w:r>
      <w:r>
        <w:rPr>
          <w:rFonts w:ascii="文泉驿微米黑" w:eastAsia="文泉驿微米黑" w:hint="eastAsia"/>
          <w:spacing w:val="-2"/>
        </w:rPr>
        <w:t>Trade</w:t>
      </w:r>
    </w:p>
    <w:p w14:paraId="15DEF15C" w14:textId="77777777" w:rsidR="00C36271" w:rsidRDefault="00C36271">
      <w:pPr>
        <w:jc w:val="center"/>
        <w:rPr>
          <w:rFonts w:ascii="文泉驿微米黑" w:eastAsia="文泉驿微米黑"/>
        </w:rPr>
        <w:sectPr w:rsidR="00C36271">
          <w:pgSz w:w="12240" w:h="15840"/>
          <w:pgMar w:top="1080" w:right="0" w:bottom="980" w:left="1220" w:header="599" w:footer="792" w:gutter="0"/>
          <w:cols w:space="720"/>
        </w:sectPr>
      </w:pPr>
    </w:p>
    <w:p w14:paraId="24DE1776" w14:textId="77777777" w:rsidR="00C36271" w:rsidRDefault="00C36271">
      <w:pPr>
        <w:pStyle w:val="a3"/>
        <w:spacing w:before="12"/>
        <w:rPr>
          <w:rFonts w:ascii="文泉驿微米黑"/>
          <w:sz w:val="15"/>
        </w:rPr>
      </w:pPr>
    </w:p>
    <w:p w14:paraId="7736D6D1" w14:textId="77777777" w:rsidR="00C36271" w:rsidRDefault="00000000">
      <w:pPr>
        <w:spacing w:before="52"/>
        <w:ind w:left="220"/>
        <w:rPr>
          <w:rFonts w:ascii="文泉驿微米黑" w:eastAsia="文泉驿微米黑"/>
          <w:sz w:val="20"/>
        </w:rPr>
      </w:pPr>
      <w:r>
        <w:rPr>
          <w:rFonts w:ascii="文泉驿微米黑" w:eastAsia="文泉驿微米黑" w:hint="eastAsia"/>
          <w:spacing w:val="7"/>
          <w:sz w:val="20"/>
        </w:rPr>
        <w:t>下面使用</w:t>
      </w:r>
      <w:r>
        <w:rPr>
          <w:rFonts w:ascii="文泉驿微米黑" w:eastAsia="文泉驿微米黑" w:hint="eastAsia"/>
          <w:sz w:val="16"/>
        </w:rPr>
        <w:t>curl</w:t>
      </w:r>
      <w:r>
        <w:rPr>
          <w:rFonts w:ascii="文泉驿微米黑" w:eastAsia="文泉驿微米黑" w:hint="eastAsia"/>
          <w:spacing w:val="-9"/>
          <w:sz w:val="16"/>
        </w:rPr>
        <w:t xml:space="preserve"> </w:t>
      </w:r>
      <w:r>
        <w:rPr>
          <w:rFonts w:ascii="文泉驿微米黑" w:eastAsia="文泉驿微米黑" w:hint="eastAsia"/>
          <w:spacing w:val="-2"/>
          <w:sz w:val="20"/>
        </w:rPr>
        <w:t>请求服务端。</w:t>
      </w:r>
    </w:p>
    <w:p w14:paraId="0DDBFEAC" w14:textId="77777777" w:rsidR="00C36271" w:rsidRDefault="00C36271">
      <w:pPr>
        <w:pStyle w:val="a3"/>
        <w:spacing w:before="14"/>
        <w:rPr>
          <w:rFonts w:ascii="文泉驿微米黑"/>
        </w:rPr>
      </w:pPr>
    </w:p>
    <w:p w14:paraId="4BC5D1F1" w14:textId="77777777" w:rsidR="00C36271" w:rsidRDefault="00000000">
      <w:pPr>
        <w:pStyle w:val="3"/>
        <w:numPr>
          <w:ilvl w:val="0"/>
          <w:numId w:val="148"/>
        </w:numPr>
        <w:tabs>
          <w:tab w:val="left" w:pos="719"/>
        </w:tabs>
        <w:ind w:hanging="161"/>
      </w:pPr>
      <w:r>
        <w:rPr>
          <w:spacing w:val="-4"/>
        </w:rPr>
        <w:t>增加玩家</w:t>
      </w:r>
    </w:p>
    <w:p w14:paraId="7F13F2FF" w14:textId="77777777" w:rsidR="00C36271" w:rsidRDefault="00000000">
      <w:pPr>
        <w:spacing w:before="38"/>
        <w:ind w:left="718"/>
        <w:rPr>
          <w:rFonts w:ascii="文泉驿微米黑" w:eastAsia="文泉驿微米黑"/>
          <w:sz w:val="20"/>
        </w:rPr>
      </w:pPr>
      <w:r>
        <w:pict w14:anchorId="78935AD3">
          <v:shape id="docshape121" o:spid="_x0000_s3898" type="#_x0000_t202" style="position:absolute;left:0;text-align:left;margin-left:93.7pt;margin-top:20.8pt;width:449.5pt;height:35.1pt;z-index:-15686656;mso-wrap-distance-left:0;mso-wrap-distance-right:0;mso-position-horizontal-relative:page" filled="f" strokeweight=".14042mm">
            <v:textbox inset="0,0,0,0">
              <w:txbxContent>
                <w:p w14:paraId="73232CB1" w14:textId="77777777" w:rsidR="00C36271" w:rsidRDefault="00000000">
                  <w:pPr>
                    <w:pStyle w:val="a3"/>
                    <w:spacing w:before="73"/>
                    <w:ind w:left="59"/>
                  </w:pPr>
                  <w:r>
                    <w:t>curl</w:t>
                  </w:r>
                  <w:r>
                    <w:rPr>
                      <w:spacing w:val="-13"/>
                    </w:rPr>
                    <w:t xml:space="preserve"> </w:t>
                  </w:r>
                  <w:r>
                    <w:t>--location</w:t>
                  </w:r>
                  <w:r>
                    <w:rPr>
                      <w:spacing w:val="-12"/>
                    </w:rPr>
                    <w:t xml:space="preserve"> </w:t>
                  </w:r>
                  <w:r>
                    <w:t>--request</w:t>
                  </w:r>
                  <w:r>
                    <w:rPr>
                      <w:spacing w:val="-13"/>
                    </w:rPr>
                    <w:t xml:space="preserve"> </w:t>
                  </w:r>
                  <w:r>
                    <w:t>POST</w:t>
                  </w:r>
                  <w:r>
                    <w:rPr>
                      <w:spacing w:val="-12"/>
                    </w:rPr>
                    <w:t xml:space="preserve"> </w:t>
                  </w:r>
                  <w:r>
                    <w:t>'http://localhost:8080/player/'</w:t>
                  </w:r>
                  <w:r>
                    <w:rPr>
                      <w:spacing w:val="-12"/>
                    </w:rPr>
                    <w:t xml:space="preserve"> </w:t>
                  </w:r>
                  <w:r>
                    <w:t>--header</w:t>
                  </w:r>
                  <w:r>
                    <w:rPr>
                      <w:spacing w:val="-12"/>
                    </w:rPr>
                    <w:t xml:space="preserve"> </w:t>
                  </w:r>
                  <w:r>
                    <w:t>'Content-</w:t>
                  </w:r>
                  <w:r>
                    <w:rPr>
                      <w:spacing w:val="-2"/>
                    </w:rPr>
                    <w:t>Type:</w:t>
                  </w:r>
                </w:p>
                <w:p w14:paraId="277667FB" w14:textId="77777777" w:rsidR="00C36271" w:rsidRDefault="00000000">
                  <w:pPr>
                    <w:pStyle w:val="a3"/>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9"/>
                      <w:sz w:val="20"/>
                    </w:rPr>
                    <w:t xml:space="preserve"> </w:t>
                  </w:r>
                  <w:r>
                    <w:t>application/json'</w:t>
                  </w:r>
                  <w:r>
                    <w:rPr>
                      <w:spacing w:val="-21"/>
                    </w:rPr>
                    <w:t xml:space="preserve"> </w:t>
                  </w:r>
                  <w:r>
                    <w:t>--data-raw</w:t>
                  </w:r>
                  <w:r>
                    <w:rPr>
                      <w:spacing w:val="-21"/>
                    </w:rPr>
                    <w:t xml:space="preserve"> </w:t>
                  </w:r>
                  <w:r>
                    <w:rPr>
                      <w:spacing w:val="-2"/>
                    </w:rPr>
                    <w:t>'[{"coins":100,"goods":20}]'</w:t>
                  </w:r>
                </w:p>
              </w:txbxContent>
            </v:textbox>
            <w10:wrap type="topAndBottom" anchorx="page"/>
          </v:shape>
        </w:pict>
      </w:r>
      <w:r>
        <w:rPr>
          <w:rFonts w:ascii="文泉驿微米黑" w:eastAsia="文泉驿微米黑" w:hint="eastAsia"/>
          <w:spacing w:val="-4"/>
          <w:sz w:val="20"/>
        </w:rPr>
        <w:t xml:space="preserve">使用 </w:t>
      </w:r>
      <w:r>
        <w:rPr>
          <w:spacing w:val="-2"/>
          <w:sz w:val="16"/>
        </w:rPr>
        <w:t>POST</w:t>
      </w:r>
      <w:r>
        <w:rPr>
          <w:spacing w:val="-52"/>
          <w:sz w:val="16"/>
        </w:rPr>
        <w:t xml:space="preserve"> </w:t>
      </w:r>
      <w:r>
        <w:rPr>
          <w:rFonts w:ascii="文泉驿微米黑" w:eastAsia="文泉驿微米黑" w:hint="eastAsia"/>
          <w:spacing w:val="-4"/>
          <w:sz w:val="20"/>
        </w:rPr>
        <w:t xml:space="preserve">方法向 </w:t>
      </w:r>
      <w:r>
        <w:rPr>
          <w:spacing w:val="-2"/>
          <w:sz w:val="16"/>
        </w:rPr>
        <w:t>/player</w:t>
      </w:r>
      <w:r>
        <w:rPr>
          <w:spacing w:val="-51"/>
          <w:sz w:val="16"/>
        </w:rPr>
        <w:t xml:space="preserve"> </w:t>
      </w:r>
      <w:r>
        <w:rPr>
          <w:rFonts w:ascii="文泉驿微米黑" w:eastAsia="文泉驿微米黑" w:hint="eastAsia"/>
          <w:spacing w:val="-3"/>
          <w:sz w:val="20"/>
        </w:rPr>
        <w:t>端点发送请求来增加玩家，例如：</w:t>
      </w:r>
    </w:p>
    <w:p w14:paraId="3B5E28C8" w14:textId="77777777" w:rsidR="00C36271" w:rsidRDefault="00C36271">
      <w:pPr>
        <w:pStyle w:val="a3"/>
        <w:spacing w:before="4"/>
        <w:rPr>
          <w:rFonts w:ascii="文泉驿微米黑"/>
          <w:sz w:val="8"/>
        </w:rPr>
      </w:pPr>
    </w:p>
    <w:p w14:paraId="264F5C25" w14:textId="77777777" w:rsidR="00C36271" w:rsidRDefault="00000000">
      <w:pPr>
        <w:spacing w:before="83" w:line="208" w:lineRule="auto"/>
        <w:ind w:left="718" w:right="1437"/>
        <w:rPr>
          <w:rFonts w:ascii="文泉驿微米黑" w:eastAsia="文泉驿微米黑"/>
          <w:sz w:val="20"/>
          <w:lang w:eastAsia="zh-CN"/>
        </w:rPr>
      </w:pPr>
      <w:r>
        <w:pict w14:anchorId="481050C8">
          <v:shape id="docshape122" o:spid="_x0000_s3897" type="#_x0000_t202" style="position:absolute;left:0;text-align:left;margin-left:93.7pt;margin-top:35.85pt;width:449.5pt;height:20.75pt;z-index:-15686144;mso-wrap-distance-left:0;mso-wrap-distance-right:0;mso-position-horizontal-relative:page" filled="f" strokeweight=".14042mm">
            <v:textbox inset="0,0,0,0">
              <w:txbxContent>
                <w:p w14:paraId="361DB3BC" w14:textId="77777777" w:rsidR="00C36271" w:rsidRDefault="00000000">
                  <w:pPr>
                    <w:pStyle w:val="a3"/>
                    <w:spacing w:before="73"/>
                    <w:ind w:left="59"/>
                  </w:pPr>
                  <w:r>
                    <w:t>1</w:t>
                  </w:r>
                </w:p>
              </w:txbxContent>
            </v:textbox>
            <w10:wrap type="topAndBottom" anchorx="page"/>
          </v:shape>
        </w:pict>
      </w:r>
      <w:r>
        <w:rPr>
          <w:rFonts w:ascii="文泉驿微米黑" w:eastAsia="文泉驿微米黑" w:hint="eastAsia"/>
          <w:spacing w:val="-2"/>
          <w:sz w:val="20"/>
          <w:lang w:eastAsia="zh-CN"/>
        </w:rPr>
        <w:t>这里使用</w:t>
      </w:r>
      <w:r>
        <w:rPr>
          <w:rFonts w:ascii="文泉驿微米黑" w:eastAsia="文泉驿微米黑" w:hint="eastAsia"/>
          <w:spacing w:val="-2"/>
          <w:sz w:val="16"/>
          <w:lang w:eastAsia="zh-CN"/>
        </w:rPr>
        <w:t xml:space="preserve">JSON </w:t>
      </w:r>
      <w:r>
        <w:rPr>
          <w:rFonts w:ascii="文泉驿微米黑" w:eastAsia="文泉驿微米黑" w:hint="eastAsia"/>
          <w:spacing w:val="-3"/>
          <w:sz w:val="20"/>
          <w:lang w:eastAsia="zh-CN"/>
        </w:rPr>
        <w:t xml:space="preserve">作为信息的载荷。表示需要创建一个金币数 </w:t>
      </w:r>
      <w:r>
        <w:rPr>
          <w:spacing w:val="-2"/>
          <w:sz w:val="16"/>
          <w:lang w:eastAsia="zh-CN"/>
        </w:rPr>
        <w:t>coins</w:t>
      </w:r>
      <w:r>
        <w:rPr>
          <w:spacing w:val="-50"/>
          <w:sz w:val="16"/>
          <w:lang w:eastAsia="zh-CN"/>
        </w:rPr>
        <w:t xml:space="preserve"> </w:t>
      </w:r>
      <w:r>
        <w:rPr>
          <w:rFonts w:ascii="文泉驿微米黑" w:eastAsia="文泉驿微米黑" w:hint="eastAsia"/>
          <w:spacing w:val="-4"/>
          <w:sz w:val="20"/>
          <w:lang w:eastAsia="zh-CN"/>
        </w:rPr>
        <w:t xml:space="preserve">为 </w:t>
      </w:r>
      <w:r>
        <w:rPr>
          <w:rFonts w:ascii="文泉驿微米黑" w:eastAsia="文泉驿微米黑" w:hint="eastAsia"/>
          <w:spacing w:val="-2"/>
          <w:sz w:val="16"/>
          <w:lang w:eastAsia="zh-CN"/>
        </w:rPr>
        <w:t>100</w:t>
      </w:r>
      <w:r>
        <w:rPr>
          <w:rFonts w:ascii="文泉驿微米黑" w:eastAsia="文泉驿微米黑" w:hint="eastAsia"/>
          <w:spacing w:val="-3"/>
          <w:sz w:val="20"/>
          <w:lang w:eastAsia="zh-CN"/>
        </w:rPr>
        <w:t xml:space="preserve">，货物数 </w:t>
      </w:r>
      <w:r>
        <w:rPr>
          <w:spacing w:val="-2"/>
          <w:sz w:val="16"/>
          <w:lang w:eastAsia="zh-CN"/>
        </w:rPr>
        <w:t>goods</w:t>
      </w:r>
      <w:r>
        <w:rPr>
          <w:spacing w:val="-50"/>
          <w:sz w:val="16"/>
          <w:lang w:eastAsia="zh-CN"/>
        </w:rPr>
        <w:t xml:space="preserve"> </w:t>
      </w:r>
      <w:r>
        <w:rPr>
          <w:rFonts w:ascii="文泉驿微米黑" w:eastAsia="文泉驿微米黑" w:hint="eastAsia"/>
          <w:spacing w:val="-4"/>
          <w:sz w:val="20"/>
          <w:lang w:eastAsia="zh-CN"/>
        </w:rPr>
        <w:t xml:space="preserve">为 </w:t>
      </w:r>
      <w:r>
        <w:rPr>
          <w:rFonts w:ascii="文泉驿微米黑" w:eastAsia="文泉驿微米黑" w:hint="eastAsia"/>
          <w:spacing w:val="-2"/>
          <w:sz w:val="16"/>
          <w:lang w:eastAsia="zh-CN"/>
        </w:rPr>
        <w:t xml:space="preserve">20 </w:t>
      </w:r>
      <w:r>
        <w:rPr>
          <w:rFonts w:ascii="文泉驿微米黑" w:eastAsia="文泉驿微米黑" w:hint="eastAsia"/>
          <w:spacing w:val="-2"/>
          <w:sz w:val="20"/>
          <w:lang w:eastAsia="zh-CN"/>
        </w:rPr>
        <w:t>的玩家。返回值为创建的玩家信息：</w:t>
      </w:r>
    </w:p>
    <w:p w14:paraId="4D8EC8F6" w14:textId="77777777" w:rsidR="00C36271" w:rsidRDefault="00C36271">
      <w:pPr>
        <w:pStyle w:val="a3"/>
        <w:spacing w:before="1"/>
        <w:rPr>
          <w:rFonts w:ascii="文泉驿微米黑"/>
          <w:sz w:val="13"/>
          <w:lang w:eastAsia="zh-CN"/>
        </w:rPr>
      </w:pPr>
    </w:p>
    <w:p w14:paraId="79C0772E" w14:textId="77777777" w:rsidR="00C36271" w:rsidRDefault="00000000">
      <w:pPr>
        <w:pStyle w:val="a4"/>
        <w:numPr>
          <w:ilvl w:val="0"/>
          <w:numId w:val="148"/>
        </w:numPr>
        <w:tabs>
          <w:tab w:val="left" w:pos="719"/>
        </w:tabs>
        <w:spacing w:before="53"/>
        <w:ind w:hanging="161"/>
        <w:rPr>
          <w:sz w:val="20"/>
        </w:rPr>
      </w:pPr>
      <w:r>
        <w:rPr>
          <w:spacing w:val="18"/>
          <w:sz w:val="20"/>
        </w:rPr>
        <w:t>使用</w:t>
      </w:r>
      <w:r>
        <w:rPr>
          <w:sz w:val="16"/>
        </w:rPr>
        <w:t>ID</w:t>
      </w:r>
      <w:r>
        <w:rPr>
          <w:spacing w:val="-10"/>
          <w:sz w:val="16"/>
        </w:rPr>
        <w:t xml:space="preserve"> </w:t>
      </w:r>
      <w:r>
        <w:rPr>
          <w:spacing w:val="-2"/>
          <w:sz w:val="20"/>
        </w:rPr>
        <w:t>获取玩家信息</w:t>
      </w:r>
    </w:p>
    <w:p w14:paraId="67A91C8A" w14:textId="77777777" w:rsidR="00C36271" w:rsidRDefault="00000000">
      <w:pPr>
        <w:spacing w:before="37" w:line="308" w:lineRule="exact"/>
        <w:ind w:left="718"/>
        <w:rPr>
          <w:rFonts w:ascii="文泉驿微米黑" w:eastAsia="文泉驿微米黑"/>
          <w:sz w:val="20"/>
          <w:lang w:eastAsia="zh-CN"/>
        </w:rPr>
      </w:pPr>
      <w:r>
        <w:rPr>
          <w:rFonts w:ascii="文泉驿微米黑" w:eastAsia="文泉驿微米黑" w:hint="eastAsia"/>
          <w:spacing w:val="-6"/>
          <w:sz w:val="20"/>
          <w:lang w:eastAsia="zh-CN"/>
        </w:rPr>
        <w:t xml:space="preserve">使用 </w:t>
      </w:r>
      <w:r>
        <w:rPr>
          <w:spacing w:val="-4"/>
          <w:sz w:val="16"/>
          <w:lang w:eastAsia="zh-CN"/>
        </w:rPr>
        <w:t>GET</w:t>
      </w:r>
      <w:r>
        <w:rPr>
          <w:spacing w:val="-51"/>
          <w:sz w:val="16"/>
          <w:lang w:eastAsia="zh-CN"/>
        </w:rPr>
        <w:t xml:space="preserve"> </w:t>
      </w:r>
      <w:r>
        <w:rPr>
          <w:rFonts w:ascii="文泉驿微米黑" w:eastAsia="文泉驿微米黑" w:hint="eastAsia"/>
          <w:spacing w:val="-5"/>
          <w:sz w:val="20"/>
          <w:lang w:eastAsia="zh-CN"/>
        </w:rPr>
        <w:t xml:space="preserve">方法向 </w:t>
      </w:r>
      <w:r>
        <w:rPr>
          <w:spacing w:val="-4"/>
          <w:sz w:val="16"/>
          <w:lang w:eastAsia="zh-CN"/>
        </w:rPr>
        <w:t>/player</w:t>
      </w:r>
      <w:r>
        <w:rPr>
          <w:spacing w:val="-49"/>
          <w:sz w:val="16"/>
          <w:lang w:eastAsia="zh-CN"/>
        </w:rPr>
        <w:t xml:space="preserve"> </w:t>
      </w:r>
      <w:r>
        <w:rPr>
          <w:rFonts w:ascii="文泉驿微米黑" w:eastAsia="文泉驿微米黑" w:hint="eastAsia"/>
          <w:spacing w:val="-5"/>
          <w:sz w:val="20"/>
          <w:lang w:eastAsia="zh-CN"/>
        </w:rPr>
        <w:t xml:space="preserve">端点发送请求来获取玩家信息。此外，还需要在路径上给出玩家的 </w:t>
      </w:r>
      <w:r>
        <w:rPr>
          <w:rFonts w:ascii="文泉驿微米黑" w:eastAsia="文泉驿微米黑" w:hint="eastAsia"/>
          <w:spacing w:val="-4"/>
          <w:sz w:val="16"/>
          <w:lang w:eastAsia="zh-CN"/>
        </w:rPr>
        <w:t>ID</w:t>
      </w:r>
      <w:r>
        <w:rPr>
          <w:rFonts w:ascii="文泉驿微米黑" w:eastAsia="文泉驿微米黑" w:hint="eastAsia"/>
          <w:spacing w:val="5"/>
          <w:sz w:val="16"/>
          <w:lang w:eastAsia="zh-CN"/>
        </w:rPr>
        <w:t xml:space="preserve"> </w:t>
      </w:r>
      <w:r>
        <w:rPr>
          <w:rFonts w:ascii="文泉驿微米黑" w:eastAsia="文泉驿微米黑" w:hint="eastAsia"/>
          <w:spacing w:val="-6"/>
          <w:sz w:val="20"/>
          <w:lang w:eastAsia="zh-CN"/>
        </w:rPr>
        <w:t>参数，即</w:t>
      </w:r>
    </w:p>
    <w:p w14:paraId="5DB8CBA6" w14:textId="77777777" w:rsidR="00C36271" w:rsidRDefault="00000000">
      <w:pPr>
        <w:spacing w:line="308" w:lineRule="exact"/>
        <w:ind w:left="718"/>
        <w:rPr>
          <w:rFonts w:ascii="文泉驿微米黑" w:eastAsia="文泉驿微米黑"/>
          <w:sz w:val="20"/>
        </w:rPr>
      </w:pPr>
      <w:r>
        <w:pict w14:anchorId="34F7D383">
          <v:shape id="docshape123" o:spid="_x0000_s3896" type="#_x0000_t202" style="position:absolute;left:0;text-align:left;margin-left:93.7pt;margin-top:17.85pt;width:449.5pt;height:20.75pt;z-index:-15685632;mso-wrap-distance-left:0;mso-wrap-distance-right:0;mso-position-horizontal-relative:page" filled="f" strokeweight=".14042mm">
            <v:textbox inset="0,0,0,0">
              <w:txbxContent>
                <w:p w14:paraId="08194099" w14:textId="77777777" w:rsidR="00C36271" w:rsidRDefault="00000000">
                  <w:pPr>
                    <w:pStyle w:val="a3"/>
                    <w:spacing w:before="73"/>
                    <w:ind w:left="59"/>
                  </w:pPr>
                  <w:r>
                    <w:t>curl</w:t>
                  </w:r>
                  <w:r>
                    <w:rPr>
                      <w:spacing w:val="-7"/>
                    </w:rPr>
                    <w:t xml:space="preserve"> </w:t>
                  </w:r>
                  <w:r>
                    <w:t>--location</w:t>
                  </w:r>
                  <w:r>
                    <w:rPr>
                      <w:spacing w:val="-6"/>
                    </w:rPr>
                    <w:t xml:space="preserve"> </w:t>
                  </w:r>
                  <w:r>
                    <w:t>--request</w:t>
                  </w:r>
                  <w:r>
                    <w:rPr>
                      <w:spacing w:val="-7"/>
                    </w:rPr>
                    <w:t xml:space="preserve"> </w:t>
                  </w:r>
                  <w:r>
                    <w:t>GET</w:t>
                  </w:r>
                  <w:r>
                    <w:rPr>
                      <w:spacing w:val="-5"/>
                    </w:rPr>
                    <w:t xml:space="preserve"> </w:t>
                  </w:r>
                  <w:r>
                    <w:rPr>
                      <w:spacing w:val="-2"/>
                    </w:rPr>
                    <w:t>'http://localhost:8080/player/1'</w:t>
                  </w:r>
                </w:p>
              </w:txbxContent>
            </v:textbox>
            <w10:wrap type="topAndBottom" anchorx="page"/>
          </v:shape>
        </w:pict>
      </w:r>
      <w:r>
        <w:rPr>
          <w:spacing w:val="-2"/>
          <w:sz w:val="16"/>
        </w:rPr>
        <w:t>/player/{id}</w:t>
      </w:r>
      <w:r>
        <w:rPr>
          <w:rFonts w:ascii="文泉驿微米黑" w:eastAsia="文泉驿微米黑" w:hint="eastAsia"/>
          <w:spacing w:val="-3"/>
          <w:sz w:val="20"/>
        </w:rPr>
        <w:t xml:space="preserve">。例如，在请求 </w:t>
      </w:r>
      <w:r>
        <w:rPr>
          <w:rFonts w:ascii="文泉驿微米黑" w:eastAsia="文泉驿微米黑" w:hint="eastAsia"/>
          <w:spacing w:val="-2"/>
          <w:sz w:val="16"/>
        </w:rPr>
        <w:t>ID</w:t>
      </w:r>
      <w:r>
        <w:rPr>
          <w:rFonts w:ascii="文泉驿微米黑" w:eastAsia="文泉驿微米黑" w:hint="eastAsia"/>
          <w:spacing w:val="4"/>
          <w:sz w:val="16"/>
        </w:rPr>
        <w:t xml:space="preserve"> </w:t>
      </w:r>
      <w:r>
        <w:rPr>
          <w:rFonts w:ascii="文泉驿微米黑" w:eastAsia="文泉驿微米黑" w:hint="eastAsia"/>
          <w:spacing w:val="-4"/>
          <w:sz w:val="20"/>
        </w:rPr>
        <w:t xml:space="preserve">为 </w:t>
      </w:r>
      <w:r>
        <w:rPr>
          <w:rFonts w:ascii="文泉驿微米黑" w:eastAsia="文泉驿微米黑" w:hint="eastAsia"/>
          <w:spacing w:val="-2"/>
          <w:sz w:val="16"/>
        </w:rPr>
        <w:t>1</w:t>
      </w:r>
      <w:r>
        <w:rPr>
          <w:rFonts w:ascii="文泉驿微米黑" w:eastAsia="文泉驿微米黑" w:hint="eastAsia"/>
          <w:spacing w:val="5"/>
          <w:sz w:val="16"/>
        </w:rPr>
        <w:t xml:space="preserve"> </w:t>
      </w:r>
      <w:r>
        <w:rPr>
          <w:rFonts w:ascii="文泉驿微米黑" w:eastAsia="文泉驿微米黑" w:hint="eastAsia"/>
          <w:spacing w:val="-4"/>
          <w:sz w:val="20"/>
        </w:rPr>
        <w:t>的玩家时：</w:t>
      </w:r>
    </w:p>
    <w:p w14:paraId="15698044" w14:textId="77777777" w:rsidR="00C36271" w:rsidRDefault="00C36271">
      <w:pPr>
        <w:pStyle w:val="a3"/>
        <w:spacing w:before="4"/>
        <w:rPr>
          <w:rFonts w:ascii="文泉驿微米黑"/>
          <w:sz w:val="8"/>
        </w:rPr>
      </w:pPr>
    </w:p>
    <w:p w14:paraId="0B6A65D5" w14:textId="77777777" w:rsidR="00C36271" w:rsidRDefault="00000000">
      <w:pPr>
        <w:spacing w:before="52"/>
        <w:ind w:left="718"/>
        <w:rPr>
          <w:rFonts w:ascii="文泉驿微米黑" w:eastAsia="文泉驿微米黑"/>
          <w:sz w:val="20"/>
        </w:rPr>
      </w:pPr>
      <w:r>
        <w:pict w14:anchorId="227A0DAD">
          <v:shape id="docshape124" o:spid="_x0000_s3895" type="#_x0000_t202" style="position:absolute;left:0;text-align:left;margin-left:93.7pt;margin-top:21.5pt;width:449.5pt;height:78.1pt;z-index:-15685120;mso-wrap-distance-left:0;mso-wrap-distance-right:0;mso-position-horizontal-relative:page" filled="f" strokeweight=".14042mm">
            <v:textbox inset="0,0,0,0">
              <w:txbxContent>
                <w:p w14:paraId="7F282311" w14:textId="77777777" w:rsidR="00C36271" w:rsidRDefault="00000000">
                  <w:pPr>
                    <w:spacing w:before="73"/>
                    <w:ind w:left="59"/>
                    <w:rPr>
                      <w:sz w:val="16"/>
                    </w:rPr>
                  </w:pPr>
                  <w:r>
                    <w:rPr>
                      <w:sz w:val="16"/>
                    </w:rPr>
                    <w:t>{</w:t>
                  </w:r>
                </w:p>
                <w:p w14:paraId="41D6525D" w14:textId="77777777" w:rsidR="00C36271" w:rsidRDefault="00000000">
                  <w:pPr>
                    <w:pStyle w:val="a3"/>
                    <w:spacing w:before="23"/>
                    <w:ind w:left="59"/>
                  </w:pPr>
                  <w:r>
                    <w:t>"coins":</w:t>
                  </w:r>
                  <w:r>
                    <w:rPr>
                      <w:spacing w:val="-8"/>
                    </w:rPr>
                    <w:t xml:space="preserve"> </w:t>
                  </w:r>
                  <w:r>
                    <w:rPr>
                      <w:spacing w:val="-4"/>
                    </w:rPr>
                    <w:t>200,</w:t>
                  </w:r>
                </w:p>
                <w:p w14:paraId="5622981E" w14:textId="77777777" w:rsidR="00C36271" w:rsidRDefault="00000000">
                  <w:pPr>
                    <w:pStyle w:val="a3"/>
                    <w:ind w:left="59"/>
                  </w:pPr>
                  <w:r>
                    <w:t>"goods":</w:t>
                  </w:r>
                  <w:r>
                    <w:rPr>
                      <w:spacing w:val="-8"/>
                    </w:rPr>
                    <w:t xml:space="preserve"> </w:t>
                  </w:r>
                  <w:r>
                    <w:rPr>
                      <w:spacing w:val="-5"/>
                    </w:rPr>
                    <w:t>10,</w:t>
                  </w:r>
                </w:p>
                <w:p w14:paraId="0832AB0B" w14:textId="77777777" w:rsidR="00C36271" w:rsidRDefault="00000000">
                  <w:pPr>
                    <w:pStyle w:val="a3"/>
                    <w:ind w:left="59"/>
                  </w:pPr>
                  <w:r>
                    <w:t>"id":</w:t>
                  </w:r>
                  <w:r>
                    <w:rPr>
                      <w:spacing w:val="-5"/>
                    </w:rPr>
                    <w:t xml:space="preserve"> </w:t>
                  </w:r>
                  <w:r>
                    <w:rPr>
                      <w:spacing w:val="-10"/>
                    </w:rPr>
                    <w:t>1</w:t>
                  </w:r>
                </w:p>
                <w:p w14:paraId="1AD866F1" w14:textId="77777777" w:rsidR="00C36271" w:rsidRDefault="00000000">
                  <w:pPr>
                    <w:spacing w:before="24"/>
                    <w:ind w:left="59"/>
                    <w:rPr>
                      <w:sz w:val="16"/>
                    </w:rPr>
                  </w:pPr>
                  <w:r>
                    <w:rPr>
                      <w:sz w:val="16"/>
                    </w:rPr>
                    <w:t>}</w:t>
                  </w:r>
                </w:p>
              </w:txbxContent>
            </v:textbox>
            <w10:wrap type="topAndBottom" anchorx="page"/>
          </v:shape>
        </w:pict>
      </w:r>
      <w:r>
        <w:rPr>
          <w:rFonts w:ascii="文泉驿微米黑" w:eastAsia="文泉驿微米黑" w:hint="eastAsia"/>
          <w:spacing w:val="9"/>
          <w:sz w:val="20"/>
        </w:rPr>
        <w:t>返回值为</w:t>
      </w:r>
      <w:r>
        <w:rPr>
          <w:rFonts w:ascii="文泉驿微米黑" w:eastAsia="文泉驿微米黑" w:hint="eastAsia"/>
          <w:sz w:val="16"/>
        </w:rPr>
        <w:t>ID</w:t>
      </w:r>
      <w:r>
        <w:rPr>
          <w:rFonts w:ascii="文泉驿微米黑" w:eastAsia="文泉驿微米黑" w:hint="eastAsia"/>
          <w:spacing w:val="-11"/>
          <w:sz w:val="16"/>
        </w:rPr>
        <w:t xml:space="preserve"> </w:t>
      </w:r>
      <w:r>
        <w:rPr>
          <w:rFonts w:ascii="文泉驿微米黑" w:eastAsia="文泉驿微米黑" w:hint="eastAsia"/>
          <w:spacing w:val="-7"/>
          <w:sz w:val="20"/>
        </w:rPr>
        <w:t xml:space="preserve">为 </w:t>
      </w:r>
      <w:r>
        <w:rPr>
          <w:rFonts w:ascii="文泉驿微米黑" w:eastAsia="文泉驿微米黑" w:hint="eastAsia"/>
          <w:sz w:val="16"/>
        </w:rPr>
        <w:t>1</w:t>
      </w:r>
      <w:r>
        <w:rPr>
          <w:rFonts w:ascii="文泉驿微米黑" w:eastAsia="文泉驿微米黑" w:hint="eastAsia"/>
          <w:spacing w:val="-8"/>
          <w:sz w:val="16"/>
        </w:rPr>
        <w:t xml:space="preserve"> </w:t>
      </w:r>
      <w:r>
        <w:rPr>
          <w:rFonts w:ascii="文泉驿微米黑" w:eastAsia="文泉驿微米黑" w:hint="eastAsia"/>
          <w:spacing w:val="-2"/>
          <w:sz w:val="20"/>
        </w:rPr>
        <w:t>的玩家的信息：</w:t>
      </w:r>
    </w:p>
    <w:p w14:paraId="0BD1478B" w14:textId="77777777" w:rsidR="00C36271" w:rsidRDefault="00C36271">
      <w:pPr>
        <w:pStyle w:val="a3"/>
        <w:spacing w:before="1"/>
        <w:rPr>
          <w:rFonts w:ascii="文泉驿微米黑"/>
          <w:sz w:val="13"/>
        </w:rPr>
      </w:pPr>
    </w:p>
    <w:p w14:paraId="76B24495" w14:textId="77777777" w:rsidR="00C36271" w:rsidRDefault="00000000">
      <w:pPr>
        <w:pStyle w:val="a4"/>
        <w:numPr>
          <w:ilvl w:val="0"/>
          <w:numId w:val="148"/>
        </w:numPr>
        <w:tabs>
          <w:tab w:val="left" w:pos="719"/>
        </w:tabs>
        <w:spacing w:before="53"/>
        <w:ind w:hanging="161"/>
        <w:rPr>
          <w:sz w:val="20"/>
        </w:rPr>
      </w:pPr>
      <w:r>
        <w:rPr>
          <w:spacing w:val="-5"/>
          <w:sz w:val="20"/>
        </w:rPr>
        <w:t xml:space="preserve">使用 </w:t>
      </w:r>
      <w:r>
        <w:rPr>
          <w:spacing w:val="-2"/>
          <w:sz w:val="16"/>
        </w:rPr>
        <w:t>Limit</w:t>
      </w:r>
      <w:r>
        <w:rPr>
          <w:spacing w:val="4"/>
          <w:sz w:val="16"/>
        </w:rPr>
        <w:t xml:space="preserve"> </w:t>
      </w:r>
      <w:r>
        <w:rPr>
          <w:spacing w:val="-3"/>
          <w:sz w:val="20"/>
        </w:rPr>
        <w:t>批量获取玩家信息</w:t>
      </w:r>
    </w:p>
    <w:p w14:paraId="2FFE04F6" w14:textId="77777777" w:rsidR="00C36271" w:rsidRDefault="00000000">
      <w:pPr>
        <w:spacing w:before="68" w:line="208" w:lineRule="auto"/>
        <w:ind w:left="718" w:right="1437"/>
        <w:rPr>
          <w:rFonts w:ascii="文泉驿微米黑" w:eastAsia="文泉驿微米黑"/>
          <w:sz w:val="20"/>
        </w:rPr>
      </w:pPr>
      <w:r>
        <w:pict w14:anchorId="3F6B6B75">
          <v:shape id="docshape125" o:spid="_x0000_s3894" type="#_x0000_t202" style="position:absolute;left:0;text-align:left;margin-left:93.7pt;margin-top:35.1pt;width:449.5pt;height:20.75pt;z-index:-15684608;mso-wrap-distance-left:0;mso-wrap-distance-right:0;mso-position-horizontal-relative:page" filled="f" strokeweight=".14042mm">
            <v:textbox inset="0,0,0,0">
              <w:txbxContent>
                <w:p w14:paraId="2DA6AE77" w14:textId="77777777" w:rsidR="00C36271" w:rsidRDefault="00000000">
                  <w:pPr>
                    <w:pStyle w:val="a3"/>
                    <w:spacing w:before="73"/>
                    <w:ind w:left="59"/>
                  </w:pPr>
                  <w:r>
                    <w:t>curl</w:t>
                  </w:r>
                  <w:r>
                    <w:rPr>
                      <w:spacing w:val="-7"/>
                    </w:rPr>
                    <w:t xml:space="preserve"> </w:t>
                  </w:r>
                  <w:r>
                    <w:t>--location</w:t>
                  </w:r>
                  <w:r>
                    <w:rPr>
                      <w:spacing w:val="-6"/>
                    </w:rPr>
                    <w:t xml:space="preserve"> </w:t>
                  </w:r>
                  <w:r>
                    <w:t>--request</w:t>
                  </w:r>
                  <w:r>
                    <w:rPr>
                      <w:spacing w:val="-7"/>
                    </w:rPr>
                    <w:t xml:space="preserve"> </w:t>
                  </w:r>
                  <w:r>
                    <w:t>GET</w:t>
                  </w:r>
                  <w:r>
                    <w:rPr>
                      <w:spacing w:val="-5"/>
                    </w:rPr>
                    <w:t xml:space="preserve"> </w:t>
                  </w:r>
                  <w:r>
                    <w:rPr>
                      <w:spacing w:val="-2"/>
                    </w:rPr>
                    <w:t>'http://localhost:8080/player/limit/3'</w:t>
                  </w:r>
                </w:p>
              </w:txbxContent>
            </v:textbox>
            <w10:wrap type="topAndBottom" anchorx="page"/>
          </v:shape>
        </w:pict>
      </w:r>
      <w:r>
        <w:rPr>
          <w:rFonts w:ascii="文泉驿微米黑" w:eastAsia="文泉驿微米黑" w:hint="eastAsia"/>
          <w:spacing w:val="-3"/>
          <w:sz w:val="20"/>
        </w:rPr>
        <w:t xml:space="preserve">使用 </w:t>
      </w:r>
      <w:r>
        <w:rPr>
          <w:spacing w:val="-2"/>
          <w:sz w:val="16"/>
        </w:rPr>
        <w:t>GET</w:t>
      </w:r>
      <w:r>
        <w:rPr>
          <w:spacing w:val="-48"/>
          <w:sz w:val="16"/>
        </w:rPr>
        <w:t xml:space="preserve"> </w:t>
      </w:r>
      <w:r>
        <w:rPr>
          <w:rFonts w:ascii="文泉驿微米黑" w:eastAsia="文泉驿微米黑" w:hint="eastAsia"/>
          <w:spacing w:val="-3"/>
          <w:sz w:val="20"/>
        </w:rPr>
        <w:t xml:space="preserve">方法向 </w:t>
      </w:r>
      <w:r>
        <w:rPr>
          <w:spacing w:val="-2"/>
          <w:sz w:val="16"/>
        </w:rPr>
        <w:t>/player/limit</w:t>
      </w:r>
      <w:r>
        <w:rPr>
          <w:spacing w:val="-48"/>
          <w:sz w:val="16"/>
        </w:rPr>
        <w:t xml:space="preserve"> </w:t>
      </w:r>
      <w:r>
        <w:rPr>
          <w:rFonts w:ascii="文泉驿微米黑" w:eastAsia="文泉驿微米黑" w:hint="eastAsia"/>
          <w:spacing w:val="-2"/>
          <w:sz w:val="20"/>
        </w:rPr>
        <w:t>端点发送请求来获取玩家信息。此外，还需要在路径上给出限制查询的</w:t>
      </w:r>
      <w:r>
        <w:rPr>
          <w:rFonts w:ascii="文泉驿微米黑" w:eastAsia="文泉驿微米黑" w:hint="eastAsia"/>
          <w:sz w:val="20"/>
        </w:rPr>
        <w:t xml:space="preserve">玩家信息的总数，即 </w:t>
      </w:r>
      <w:r>
        <w:rPr>
          <w:sz w:val="16"/>
        </w:rPr>
        <w:t>/player/limit/{limit}</w:t>
      </w:r>
      <w:r>
        <w:rPr>
          <w:rFonts w:ascii="文泉驿微米黑" w:eastAsia="文泉驿微米黑" w:hint="eastAsia"/>
          <w:sz w:val="20"/>
        </w:rPr>
        <w:t xml:space="preserve">。例如，在请求最多 </w:t>
      </w:r>
      <w:r>
        <w:rPr>
          <w:rFonts w:ascii="文泉驿微米黑" w:eastAsia="文泉驿微米黑" w:hint="eastAsia"/>
          <w:sz w:val="16"/>
        </w:rPr>
        <w:t xml:space="preserve">3 </w:t>
      </w:r>
      <w:r>
        <w:rPr>
          <w:rFonts w:ascii="文泉驿微米黑" w:eastAsia="文泉驿微米黑" w:hint="eastAsia"/>
          <w:sz w:val="20"/>
        </w:rPr>
        <w:t>个玩家的信息时：</w:t>
      </w:r>
    </w:p>
    <w:p w14:paraId="3F111C85" w14:textId="77777777" w:rsidR="00C36271" w:rsidRDefault="00C36271">
      <w:pPr>
        <w:pStyle w:val="a3"/>
        <w:spacing w:before="4"/>
        <w:rPr>
          <w:rFonts w:ascii="文泉驿微米黑"/>
          <w:sz w:val="8"/>
        </w:rPr>
      </w:pPr>
    </w:p>
    <w:p w14:paraId="0E7FFB47" w14:textId="77777777" w:rsidR="00C36271" w:rsidRDefault="00000000">
      <w:pPr>
        <w:pStyle w:val="3"/>
        <w:spacing w:before="52"/>
        <w:ind w:left="718"/>
        <w:rPr>
          <w:lang w:eastAsia="zh-CN"/>
        </w:rPr>
      </w:pPr>
      <w:r>
        <w:pict w14:anchorId="17063788">
          <v:group id="docshapegroup126" o:spid="_x0000_s3891" style="position:absolute;left:0;text-align:left;margin-left:93.5pt;margin-top:20.4pt;width:449.9pt;height:175.55pt;z-index:-15684096;mso-wrap-distance-left:0;mso-wrap-distance-right:0;mso-position-horizontal-relative:page" coordorigin="1870,408" coordsize="8998,3511">
            <v:shape id="docshape127" o:spid="_x0000_s3893" style="position:absolute;left:1870;top:408;width:8998;height:3511" coordorigin="1870,408" coordsize="8998,3511" o:spt="100" adj="0,,0" path="m1874,476r,-68m1870,412r68,m1938,412r8862,m10800,412r68,m10864,476r,-68m1874,763r,-287m10864,763r,-287m1874,1050r,-287m10864,1050r,-287m1874,1337r,-287m10864,1337r,-287m1874,1624r,-287m10864,1624r,-287m1874,1911r,-287m10864,1911r,-287m1874,2198r,-287m10864,2198r,-287m1874,2485r,-287m10864,2485r,-287m1874,2771r,-286m10864,2771r,-286m1874,3058r,-287m10864,3058r,-287m1874,3345r,-287m10864,3345r,-287m1874,3632r,-287m10864,3632r,-287m1874,3919r,-287m10864,3919r,-287e" filled="f" strokeweight=".14042mm">
              <v:stroke joinstyle="round"/>
              <v:formulas/>
              <v:path arrowok="t" o:connecttype="segments"/>
            </v:shape>
            <v:shape id="docshape128" o:spid="_x0000_s3892" type="#_x0000_t202" style="position:absolute;left:1878;top:416;width:8982;height:3503" filled="f" stroked="f">
              <v:textbox inset="0,0,0,0">
                <w:txbxContent>
                  <w:p w14:paraId="38255C02" w14:textId="77777777" w:rsidR="00C36271" w:rsidRDefault="00000000">
                    <w:pPr>
                      <w:spacing w:before="73"/>
                      <w:ind w:left="59"/>
                      <w:rPr>
                        <w:sz w:val="16"/>
                      </w:rPr>
                    </w:pPr>
                    <w:r>
                      <w:rPr>
                        <w:sz w:val="16"/>
                      </w:rPr>
                      <w:t>[</w:t>
                    </w:r>
                  </w:p>
                  <w:p w14:paraId="0C479AF6" w14:textId="77777777" w:rsidR="00C36271" w:rsidRDefault="00000000">
                    <w:pPr>
                      <w:spacing w:before="23"/>
                      <w:ind w:left="59"/>
                      <w:rPr>
                        <w:sz w:val="16"/>
                      </w:rPr>
                    </w:pPr>
                    <w:r>
                      <w:rPr>
                        <w:sz w:val="16"/>
                      </w:rPr>
                      <w:t>{</w:t>
                    </w:r>
                  </w:p>
                  <w:p w14:paraId="321087DD" w14:textId="77777777" w:rsidR="00C36271" w:rsidRDefault="00000000">
                    <w:pPr>
                      <w:spacing w:before="24"/>
                      <w:ind w:left="444"/>
                      <w:rPr>
                        <w:sz w:val="16"/>
                      </w:rPr>
                    </w:pPr>
                    <w:r>
                      <w:rPr>
                        <w:sz w:val="16"/>
                      </w:rPr>
                      <w:t>"coins":</w:t>
                    </w:r>
                    <w:r>
                      <w:rPr>
                        <w:spacing w:val="-8"/>
                        <w:sz w:val="16"/>
                      </w:rPr>
                      <w:t xml:space="preserve"> </w:t>
                    </w:r>
                    <w:r>
                      <w:rPr>
                        <w:spacing w:val="-4"/>
                        <w:sz w:val="16"/>
                      </w:rPr>
                      <w:t>200,</w:t>
                    </w:r>
                  </w:p>
                  <w:p w14:paraId="3F39017A" w14:textId="77777777" w:rsidR="00C36271" w:rsidRDefault="00000000">
                    <w:pPr>
                      <w:spacing w:before="24"/>
                      <w:ind w:left="444"/>
                      <w:rPr>
                        <w:sz w:val="16"/>
                      </w:rPr>
                    </w:pPr>
                    <w:r>
                      <w:rPr>
                        <w:sz w:val="16"/>
                      </w:rPr>
                      <w:t>"goods":</w:t>
                    </w:r>
                    <w:r>
                      <w:rPr>
                        <w:spacing w:val="-8"/>
                        <w:sz w:val="16"/>
                      </w:rPr>
                      <w:t xml:space="preserve"> </w:t>
                    </w:r>
                    <w:r>
                      <w:rPr>
                        <w:spacing w:val="-5"/>
                        <w:sz w:val="16"/>
                      </w:rPr>
                      <w:t>10,</w:t>
                    </w:r>
                  </w:p>
                  <w:p w14:paraId="08FA7725" w14:textId="77777777" w:rsidR="00C36271" w:rsidRDefault="00000000">
                    <w:pPr>
                      <w:spacing w:before="24"/>
                      <w:ind w:left="444"/>
                      <w:rPr>
                        <w:sz w:val="16"/>
                      </w:rPr>
                    </w:pPr>
                    <w:r>
                      <w:rPr>
                        <w:sz w:val="16"/>
                      </w:rPr>
                      <w:t>"id":</w:t>
                    </w:r>
                    <w:r>
                      <w:rPr>
                        <w:spacing w:val="-5"/>
                        <w:sz w:val="16"/>
                      </w:rPr>
                      <w:t xml:space="preserve"> </w:t>
                    </w:r>
                    <w:r>
                      <w:rPr>
                        <w:spacing w:val="-10"/>
                        <w:sz w:val="16"/>
                      </w:rPr>
                      <w:t>1</w:t>
                    </w:r>
                  </w:p>
                  <w:p w14:paraId="0BB98768" w14:textId="77777777" w:rsidR="00C36271" w:rsidRDefault="00000000">
                    <w:pPr>
                      <w:spacing w:before="24"/>
                      <w:ind w:left="59"/>
                      <w:rPr>
                        <w:sz w:val="16"/>
                      </w:rPr>
                    </w:pPr>
                    <w:r>
                      <w:rPr>
                        <w:spacing w:val="-5"/>
                        <w:sz w:val="16"/>
                      </w:rPr>
                      <w:t>},</w:t>
                    </w:r>
                  </w:p>
                  <w:p w14:paraId="678C66C3" w14:textId="77777777" w:rsidR="00C36271" w:rsidRDefault="00000000">
                    <w:pPr>
                      <w:spacing w:before="24"/>
                      <w:ind w:left="59"/>
                      <w:rPr>
                        <w:sz w:val="16"/>
                      </w:rPr>
                    </w:pPr>
                    <w:r>
                      <w:rPr>
                        <w:sz w:val="16"/>
                      </w:rPr>
                      <w:t>{</w:t>
                    </w:r>
                  </w:p>
                  <w:p w14:paraId="104F39B5" w14:textId="77777777" w:rsidR="00C36271" w:rsidRDefault="00000000">
                    <w:pPr>
                      <w:spacing w:before="24"/>
                      <w:ind w:left="444"/>
                      <w:rPr>
                        <w:sz w:val="16"/>
                      </w:rPr>
                    </w:pPr>
                    <w:r>
                      <w:rPr>
                        <w:sz w:val="16"/>
                      </w:rPr>
                      <w:t>"coins":</w:t>
                    </w:r>
                    <w:r>
                      <w:rPr>
                        <w:spacing w:val="-8"/>
                        <w:sz w:val="16"/>
                      </w:rPr>
                      <w:t xml:space="preserve"> </w:t>
                    </w:r>
                    <w:r>
                      <w:rPr>
                        <w:spacing w:val="-5"/>
                        <w:sz w:val="16"/>
                      </w:rPr>
                      <w:t>0,</w:t>
                    </w:r>
                  </w:p>
                  <w:p w14:paraId="4A6599B0" w14:textId="77777777" w:rsidR="00C36271" w:rsidRDefault="00000000">
                    <w:pPr>
                      <w:spacing w:before="24"/>
                      <w:ind w:left="444"/>
                      <w:rPr>
                        <w:sz w:val="16"/>
                      </w:rPr>
                    </w:pPr>
                    <w:r>
                      <w:rPr>
                        <w:sz w:val="16"/>
                      </w:rPr>
                      <w:t>"goods":</w:t>
                    </w:r>
                    <w:r>
                      <w:rPr>
                        <w:spacing w:val="-8"/>
                        <w:sz w:val="16"/>
                      </w:rPr>
                      <w:t xml:space="preserve"> </w:t>
                    </w:r>
                    <w:r>
                      <w:rPr>
                        <w:spacing w:val="-5"/>
                        <w:sz w:val="16"/>
                      </w:rPr>
                      <w:t>30,</w:t>
                    </w:r>
                  </w:p>
                  <w:p w14:paraId="36C5D2F9" w14:textId="77777777" w:rsidR="00C36271" w:rsidRDefault="00000000">
                    <w:pPr>
                      <w:spacing w:before="24"/>
                      <w:ind w:left="444"/>
                      <w:rPr>
                        <w:sz w:val="16"/>
                      </w:rPr>
                    </w:pPr>
                    <w:r>
                      <w:rPr>
                        <w:sz w:val="16"/>
                      </w:rPr>
                      <w:t>"id":</w:t>
                    </w:r>
                    <w:r>
                      <w:rPr>
                        <w:spacing w:val="-5"/>
                        <w:sz w:val="16"/>
                      </w:rPr>
                      <w:t xml:space="preserve"> </w:t>
                    </w:r>
                    <w:r>
                      <w:rPr>
                        <w:spacing w:val="-10"/>
                        <w:sz w:val="16"/>
                      </w:rPr>
                      <w:t>2</w:t>
                    </w:r>
                  </w:p>
                  <w:p w14:paraId="5E3B72B9" w14:textId="77777777" w:rsidR="00C36271" w:rsidRDefault="00000000">
                    <w:pPr>
                      <w:spacing w:before="23"/>
                      <w:ind w:left="59"/>
                      <w:rPr>
                        <w:sz w:val="16"/>
                      </w:rPr>
                    </w:pPr>
                    <w:r>
                      <w:rPr>
                        <w:spacing w:val="-5"/>
                        <w:sz w:val="16"/>
                      </w:rPr>
                      <w:t>},</w:t>
                    </w:r>
                  </w:p>
                  <w:p w14:paraId="29ACFC00" w14:textId="77777777" w:rsidR="00C36271" w:rsidRDefault="00000000">
                    <w:pPr>
                      <w:spacing w:before="24"/>
                      <w:ind w:left="59"/>
                      <w:rPr>
                        <w:sz w:val="16"/>
                      </w:rPr>
                    </w:pPr>
                    <w:r>
                      <w:rPr>
                        <w:sz w:val="16"/>
                      </w:rPr>
                      <w:t>{</w:t>
                    </w:r>
                  </w:p>
                </w:txbxContent>
              </v:textbox>
            </v:shape>
            <w10:wrap type="topAndBottom" anchorx="page"/>
          </v:group>
        </w:pict>
      </w:r>
      <w:r>
        <w:rPr>
          <w:spacing w:val="-3"/>
          <w:lang w:eastAsia="zh-CN"/>
        </w:rPr>
        <w:t>返回值为玩家信息的列表：</w:t>
      </w:r>
    </w:p>
    <w:p w14:paraId="5ED787EA" w14:textId="77777777" w:rsidR="00C36271" w:rsidRDefault="00C36271">
      <w:pPr>
        <w:rPr>
          <w:lang w:eastAsia="zh-CN"/>
        </w:rPr>
        <w:sectPr w:rsidR="00C36271">
          <w:pgSz w:w="12240" w:h="15840"/>
          <w:pgMar w:top="1080" w:right="0" w:bottom="980" w:left="1220" w:header="599" w:footer="792" w:gutter="0"/>
          <w:cols w:space="720"/>
        </w:sectPr>
      </w:pPr>
    </w:p>
    <w:p w14:paraId="0D8613E5" w14:textId="77777777" w:rsidR="00C36271" w:rsidRDefault="00C36271">
      <w:pPr>
        <w:pStyle w:val="a3"/>
        <w:spacing w:before="13"/>
        <w:rPr>
          <w:rFonts w:ascii="文泉驿微米黑"/>
          <w:sz w:val="20"/>
          <w:lang w:eastAsia="zh-CN"/>
        </w:rPr>
      </w:pPr>
    </w:p>
    <w:p w14:paraId="6BB603A4" w14:textId="77777777" w:rsidR="00C36271" w:rsidRDefault="00000000">
      <w:pPr>
        <w:pStyle w:val="a3"/>
        <w:spacing w:before="0"/>
        <w:ind w:left="646"/>
        <w:rPr>
          <w:rFonts w:ascii="文泉驿微米黑"/>
          <w:sz w:val="20"/>
        </w:rPr>
      </w:pPr>
      <w:r>
        <w:rPr>
          <w:rFonts w:ascii="文泉驿微米黑"/>
          <w:sz w:val="20"/>
        </w:rPr>
      </w:r>
      <w:r>
        <w:rPr>
          <w:rFonts w:ascii="文泉驿微米黑"/>
          <w:sz w:val="20"/>
        </w:rPr>
        <w:pict w14:anchorId="129BA34B">
          <v:group id="docshapegroup129" o:spid="_x0000_s3888" style="width:449.9pt;height:75.15pt;mso-position-horizontal-relative:char;mso-position-vertical-relative:line" coordsize="8998,1503">
            <v:shape id="docshape130" o:spid="_x0000_s3890" style="position:absolute;width:8998;height:1503" coordsize="8998,1503" o:spt="100" adj="0,,0" path="m4,287l4,t,574l4,287t,574l4,574t,574l4,861t,574l4,1148t,354l4,1435m,1498r68,m8993,287l8993,t,574l8993,287t,574l8993,574t,574l8993,861t,574l8993,1148m68,1498r8862,m8930,1498r67,m8993,1502r,-67e" filled="f" strokeweight=".14042mm">
              <v:stroke joinstyle="round"/>
              <v:formulas/>
              <v:path arrowok="t" o:connecttype="segments"/>
            </v:shape>
            <v:shape id="docshape131" o:spid="_x0000_s3889" type="#_x0000_t202" style="position:absolute;left:7;width:8982;height:1495" filled="f" stroked="f">
              <v:textbox inset="0,0,0,0">
                <w:txbxContent>
                  <w:p w14:paraId="45934CD4" w14:textId="77777777" w:rsidR="00C36271" w:rsidRDefault="00000000">
                    <w:pPr>
                      <w:spacing w:before="13"/>
                      <w:ind w:left="444"/>
                      <w:rPr>
                        <w:sz w:val="16"/>
                      </w:rPr>
                    </w:pPr>
                    <w:r>
                      <w:rPr>
                        <w:sz w:val="16"/>
                      </w:rPr>
                      <w:t>"coins":</w:t>
                    </w:r>
                    <w:r>
                      <w:rPr>
                        <w:spacing w:val="-8"/>
                        <w:sz w:val="16"/>
                      </w:rPr>
                      <w:t xml:space="preserve"> </w:t>
                    </w:r>
                    <w:r>
                      <w:rPr>
                        <w:spacing w:val="-4"/>
                        <w:sz w:val="16"/>
                      </w:rPr>
                      <w:t>100,</w:t>
                    </w:r>
                  </w:p>
                  <w:p w14:paraId="3EF72A12" w14:textId="77777777" w:rsidR="00C36271" w:rsidRDefault="00000000">
                    <w:pPr>
                      <w:spacing w:before="24"/>
                      <w:ind w:left="444"/>
                      <w:rPr>
                        <w:sz w:val="16"/>
                      </w:rPr>
                    </w:pPr>
                    <w:r>
                      <w:rPr>
                        <w:sz w:val="16"/>
                      </w:rPr>
                      <w:t>"goods":</w:t>
                    </w:r>
                    <w:r>
                      <w:rPr>
                        <w:spacing w:val="-8"/>
                        <w:sz w:val="16"/>
                      </w:rPr>
                      <w:t xml:space="preserve"> </w:t>
                    </w:r>
                    <w:r>
                      <w:rPr>
                        <w:spacing w:val="-5"/>
                        <w:sz w:val="16"/>
                      </w:rPr>
                      <w:t>20,</w:t>
                    </w:r>
                  </w:p>
                  <w:p w14:paraId="2B15D233" w14:textId="77777777" w:rsidR="00C36271" w:rsidRDefault="00000000">
                    <w:pPr>
                      <w:spacing w:before="24"/>
                      <w:ind w:left="444"/>
                      <w:rPr>
                        <w:sz w:val="16"/>
                      </w:rPr>
                    </w:pPr>
                    <w:r>
                      <w:rPr>
                        <w:sz w:val="16"/>
                      </w:rPr>
                      <w:t>"id":</w:t>
                    </w:r>
                    <w:r>
                      <w:rPr>
                        <w:spacing w:val="-5"/>
                        <w:sz w:val="16"/>
                      </w:rPr>
                      <w:t xml:space="preserve"> </w:t>
                    </w:r>
                    <w:r>
                      <w:rPr>
                        <w:spacing w:val="-10"/>
                        <w:sz w:val="16"/>
                      </w:rPr>
                      <w:t>3</w:t>
                    </w:r>
                  </w:p>
                  <w:p w14:paraId="7F2DCA50" w14:textId="77777777" w:rsidR="00C36271" w:rsidRDefault="00000000">
                    <w:pPr>
                      <w:spacing w:before="24"/>
                      <w:ind w:left="59"/>
                      <w:rPr>
                        <w:sz w:val="16"/>
                      </w:rPr>
                    </w:pPr>
                    <w:r>
                      <w:rPr>
                        <w:sz w:val="16"/>
                      </w:rPr>
                      <w:t>}</w:t>
                    </w:r>
                  </w:p>
                  <w:p w14:paraId="1AB74C76" w14:textId="77777777" w:rsidR="00C36271" w:rsidRDefault="00000000">
                    <w:pPr>
                      <w:spacing w:before="24"/>
                      <w:ind w:left="59"/>
                      <w:rPr>
                        <w:sz w:val="16"/>
                      </w:rPr>
                    </w:pPr>
                    <w:r>
                      <w:rPr>
                        <w:sz w:val="16"/>
                      </w:rPr>
                      <w:t>]</w:t>
                    </w:r>
                  </w:p>
                </w:txbxContent>
              </v:textbox>
            </v:shape>
            <w10:anchorlock/>
          </v:group>
        </w:pict>
      </w:r>
    </w:p>
    <w:p w14:paraId="40B6A769" w14:textId="77777777" w:rsidR="00C36271" w:rsidRDefault="00C36271">
      <w:pPr>
        <w:pStyle w:val="a3"/>
        <w:spacing w:before="11"/>
        <w:rPr>
          <w:rFonts w:ascii="文泉驿微米黑"/>
          <w:sz w:val="10"/>
        </w:rPr>
      </w:pPr>
    </w:p>
    <w:p w14:paraId="3A41324C" w14:textId="77777777" w:rsidR="00C36271" w:rsidRDefault="00000000">
      <w:pPr>
        <w:pStyle w:val="a4"/>
        <w:numPr>
          <w:ilvl w:val="0"/>
          <w:numId w:val="148"/>
        </w:numPr>
        <w:tabs>
          <w:tab w:val="left" w:pos="719"/>
        </w:tabs>
        <w:spacing w:before="52"/>
        <w:ind w:hanging="161"/>
        <w:rPr>
          <w:sz w:val="20"/>
        </w:rPr>
      </w:pPr>
      <w:r>
        <w:rPr>
          <w:spacing w:val="-4"/>
          <w:sz w:val="20"/>
        </w:rPr>
        <w:t>分页获取玩家信息</w:t>
      </w:r>
    </w:p>
    <w:p w14:paraId="72336E90" w14:textId="77777777" w:rsidR="00C36271" w:rsidRDefault="00000000">
      <w:pPr>
        <w:spacing w:before="69" w:line="208" w:lineRule="auto"/>
        <w:ind w:left="718" w:right="1438"/>
        <w:rPr>
          <w:rFonts w:ascii="文泉驿微米黑" w:eastAsia="文泉驿微米黑"/>
          <w:sz w:val="20"/>
        </w:rPr>
      </w:pPr>
      <w:r>
        <w:pict w14:anchorId="77D437C1">
          <v:shape id="docshape132" o:spid="_x0000_s3887" type="#_x0000_t202" style="position:absolute;left:0;text-align:left;margin-left:93.7pt;margin-top:35.15pt;width:449.5pt;height:20.75pt;z-index:-15683072;mso-wrap-distance-left:0;mso-wrap-distance-right:0;mso-position-horizontal-relative:page" filled="f" strokeweight=".14042mm">
            <v:textbox inset="0,0,0,0">
              <w:txbxContent>
                <w:p w14:paraId="79D5BAB4" w14:textId="77777777" w:rsidR="00C36271" w:rsidRDefault="00000000">
                  <w:pPr>
                    <w:pStyle w:val="a3"/>
                    <w:spacing w:before="73"/>
                    <w:ind w:left="59"/>
                  </w:pPr>
                  <w:r>
                    <w:t>curl</w:t>
                  </w:r>
                  <w:r>
                    <w:rPr>
                      <w:spacing w:val="-7"/>
                    </w:rPr>
                    <w:t xml:space="preserve"> </w:t>
                  </w:r>
                  <w:r>
                    <w:t>--location</w:t>
                  </w:r>
                  <w:r>
                    <w:rPr>
                      <w:spacing w:val="-6"/>
                    </w:rPr>
                    <w:t xml:space="preserve"> </w:t>
                  </w:r>
                  <w:r>
                    <w:t>--request</w:t>
                  </w:r>
                  <w:r>
                    <w:rPr>
                      <w:spacing w:val="-7"/>
                    </w:rPr>
                    <w:t xml:space="preserve"> </w:t>
                  </w:r>
                  <w:r>
                    <w:t>GET</w:t>
                  </w:r>
                  <w:r>
                    <w:rPr>
                      <w:spacing w:val="-5"/>
                    </w:rPr>
                    <w:t xml:space="preserve"> </w:t>
                  </w:r>
                  <w:r>
                    <w:rPr>
                      <w:spacing w:val="-2"/>
                    </w:rPr>
                    <w:t>'http://localhost:8080/player/page?index=0&amp;size=2'</w:t>
                  </w:r>
                </w:p>
              </w:txbxContent>
            </v:textbox>
            <w10:wrap type="topAndBottom" anchorx="page"/>
          </v:shape>
        </w:pict>
      </w:r>
      <w:r>
        <w:rPr>
          <w:rFonts w:ascii="文泉驿微米黑" w:eastAsia="文泉驿微米黑" w:hint="eastAsia"/>
          <w:spacing w:val="-1"/>
          <w:sz w:val="20"/>
        </w:rPr>
        <w:t xml:space="preserve">使用 </w:t>
      </w:r>
      <w:r>
        <w:rPr>
          <w:sz w:val="16"/>
        </w:rPr>
        <w:t>GET</w:t>
      </w:r>
      <w:r>
        <w:rPr>
          <w:spacing w:val="-47"/>
          <w:sz w:val="16"/>
        </w:rPr>
        <w:t xml:space="preserve"> </w:t>
      </w:r>
      <w:r>
        <w:rPr>
          <w:rFonts w:ascii="文泉驿微米黑" w:eastAsia="文泉驿微米黑" w:hint="eastAsia"/>
          <w:spacing w:val="-1"/>
          <w:sz w:val="20"/>
        </w:rPr>
        <w:t xml:space="preserve">方法向 </w:t>
      </w:r>
      <w:r>
        <w:rPr>
          <w:sz w:val="16"/>
        </w:rPr>
        <w:t>/player/page</w:t>
      </w:r>
      <w:r>
        <w:rPr>
          <w:spacing w:val="-47"/>
          <w:sz w:val="16"/>
        </w:rPr>
        <w:t xml:space="preserve"> </w:t>
      </w:r>
      <w:r>
        <w:rPr>
          <w:rFonts w:ascii="文泉驿微米黑" w:eastAsia="文泉驿微米黑" w:hint="eastAsia"/>
          <w:spacing w:val="-1"/>
          <w:sz w:val="20"/>
        </w:rPr>
        <w:t xml:space="preserve">端点发送请求来分页获取玩家信息。额外地需要使用 </w:t>
      </w:r>
      <w:r>
        <w:rPr>
          <w:rFonts w:ascii="文泉驿微米黑" w:eastAsia="文泉驿微米黑" w:hint="eastAsia"/>
          <w:sz w:val="16"/>
        </w:rPr>
        <w:t xml:space="preserve">URL </w:t>
      </w:r>
      <w:r>
        <w:rPr>
          <w:rFonts w:ascii="文泉驿微米黑" w:eastAsia="文泉驿微米黑" w:hint="eastAsia"/>
          <w:sz w:val="20"/>
        </w:rPr>
        <w:t xml:space="preserve">参数，例如在请求页面序号 </w:t>
      </w:r>
      <w:r>
        <w:rPr>
          <w:sz w:val="16"/>
        </w:rPr>
        <w:t>index</w:t>
      </w:r>
      <w:r>
        <w:rPr>
          <w:spacing w:val="-36"/>
          <w:sz w:val="16"/>
        </w:rPr>
        <w:t xml:space="preserve"> </w:t>
      </w:r>
      <w:r>
        <w:rPr>
          <w:rFonts w:ascii="文泉驿微米黑" w:eastAsia="文泉驿微米黑" w:hint="eastAsia"/>
          <w:sz w:val="20"/>
        </w:rPr>
        <w:t xml:space="preserve">为 </w:t>
      </w:r>
      <w:r>
        <w:rPr>
          <w:rFonts w:ascii="文泉驿微米黑" w:eastAsia="文泉驿微米黑" w:hint="eastAsia"/>
          <w:sz w:val="16"/>
        </w:rPr>
        <w:t>0</w:t>
      </w:r>
      <w:r>
        <w:rPr>
          <w:rFonts w:ascii="文泉驿微米黑" w:eastAsia="文泉驿微米黑" w:hint="eastAsia"/>
          <w:sz w:val="20"/>
        </w:rPr>
        <w:t xml:space="preserve">，每页最大请求量 </w:t>
      </w:r>
      <w:r>
        <w:rPr>
          <w:sz w:val="16"/>
        </w:rPr>
        <w:t>size</w:t>
      </w:r>
      <w:r>
        <w:rPr>
          <w:spacing w:val="-36"/>
          <w:sz w:val="16"/>
        </w:rPr>
        <w:t xml:space="preserve"> </w:t>
      </w:r>
      <w:r>
        <w:rPr>
          <w:rFonts w:ascii="文泉驿微米黑" w:eastAsia="文泉驿微米黑" w:hint="eastAsia"/>
          <w:sz w:val="20"/>
        </w:rPr>
        <w:t xml:space="preserve">为 </w:t>
      </w:r>
      <w:r>
        <w:rPr>
          <w:rFonts w:ascii="文泉驿微米黑" w:eastAsia="文泉驿微米黑" w:hint="eastAsia"/>
          <w:sz w:val="16"/>
        </w:rPr>
        <w:t xml:space="preserve">2 </w:t>
      </w:r>
      <w:r>
        <w:rPr>
          <w:rFonts w:ascii="文泉驿微米黑" w:eastAsia="文泉驿微米黑" w:hint="eastAsia"/>
          <w:sz w:val="20"/>
        </w:rPr>
        <w:t>时：</w:t>
      </w:r>
    </w:p>
    <w:p w14:paraId="3A258C2A" w14:textId="77777777" w:rsidR="00C36271" w:rsidRDefault="00C36271">
      <w:pPr>
        <w:pStyle w:val="a3"/>
        <w:spacing w:before="4"/>
        <w:rPr>
          <w:rFonts w:ascii="文泉驿微米黑"/>
          <w:sz w:val="8"/>
        </w:rPr>
      </w:pPr>
    </w:p>
    <w:p w14:paraId="4D7EF8DB" w14:textId="77777777" w:rsidR="00C36271" w:rsidRDefault="00000000">
      <w:pPr>
        <w:pStyle w:val="3"/>
        <w:spacing w:before="83" w:line="208" w:lineRule="auto"/>
        <w:ind w:left="718" w:right="1295"/>
        <w:rPr>
          <w:lang w:eastAsia="zh-CN"/>
        </w:rPr>
      </w:pPr>
      <w:r>
        <w:pict w14:anchorId="236BDA35">
          <v:group id="docshapegroup133" o:spid="_x0000_s3884" style="position:absolute;left:0;text-align:left;margin-left:93.5pt;margin-top:34.7pt;width:449.9pt;height:448.15pt;z-index:-15682560;mso-wrap-distance-left:0;mso-wrap-distance-right:0;mso-position-horizontal-relative:page" coordorigin="1870,694" coordsize="8998,8963">
            <v:shape id="docshape134" o:spid="_x0000_s3886" style="position:absolute;left:1870;top:694;width:8998;height:8963" coordorigin="1870,694" coordsize="8998,8963" o:spt="100" adj="0,,0" path="m1874,762r,-68m1870,698r68,m1938,698r8862,m10800,698r68,m10864,762r,-68m1874,1049r,-287m10864,1049r,-287m1874,1336r,-287m10864,1336r,-287m1874,1623r,-287m10864,1623r,-287m1874,1910r,-287m10864,1910r,-287m1874,2197r,-287m10864,2197r,-287m1874,2484r,-287m10864,2484r,-287m1874,2771r,-287m10864,2771r,-287m1874,3057r,-286m10864,3057r,-286m1874,3344r,-287m10864,3344r,-287m1874,3631r,-287m10864,3631r,-287m1874,3918r,-287m10864,3918r,-287m1874,4205r,-287m10864,4205r,-287m1874,4492r,-287m10864,4492r,-287m1874,4779r,-287m10864,4779r,-287m1874,5066r,-287m10864,5066r,-287m1874,5353r,-287m10864,5353r,-287m1874,5640r,-287m10864,5640r,-287m1874,5927r,-287m10864,5927r,-287m1874,6214r,-287m10864,6214r,-287m1874,6501r,-287m10864,6501r,-287m1874,6787r,-286m10864,6787r,-286m1874,7074r,-287m10864,7074r,-287m1874,7361r,-287m10864,7361r,-287m1874,7648r,-287m10864,7648r,-287m1874,7935r,-287m10864,7935r,-287m1874,8222r,-287m10864,8222r,-287m1874,8509r,-287m10864,8509r,-287m1874,8796r,-287m10864,8796r,-287m1874,9083r,-287m10864,9083r,-287m1874,9370r,-287m10864,9370r,-287m1874,9657r,-287m10864,9657r,-287e" filled="f" strokeweight=".14042mm">
              <v:stroke joinstyle="round"/>
              <v:formulas/>
              <v:path arrowok="t" o:connecttype="segments"/>
            </v:shape>
            <v:shape id="docshape135" o:spid="_x0000_s3885" type="#_x0000_t202" style="position:absolute;left:1878;top:702;width:8982;height:8955" filled="f" stroked="f">
              <v:textbox inset="0,0,0,0">
                <w:txbxContent>
                  <w:p w14:paraId="222A47AC" w14:textId="77777777" w:rsidR="00C36271" w:rsidRDefault="00000000">
                    <w:pPr>
                      <w:spacing w:before="73"/>
                      <w:ind w:left="59"/>
                      <w:rPr>
                        <w:sz w:val="16"/>
                      </w:rPr>
                    </w:pPr>
                    <w:r>
                      <w:rPr>
                        <w:sz w:val="16"/>
                      </w:rPr>
                      <w:t>{</w:t>
                    </w:r>
                  </w:p>
                  <w:p w14:paraId="4B0C5D50" w14:textId="77777777" w:rsidR="00C36271" w:rsidRDefault="00000000">
                    <w:pPr>
                      <w:spacing w:before="23"/>
                      <w:ind w:left="59"/>
                      <w:rPr>
                        <w:sz w:val="16"/>
                      </w:rPr>
                    </w:pPr>
                    <w:r>
                      <w:rPr>
                        <w:sz w:val="16"/>
                      </w:rPr>
                      <w:t>"content":</w:t>
                    </w:r>
                    <w:r>
                      <w:rPr>
                        <w:spacing w:val="-10"/>
                        <w:sz w:val="16"/>
                      </w:rPr>
                      <w:t xml:space="preserve"> [</w:t>
                    </w:r>
                  </w:p>
                  <w:p w14:paraId="34649902" w14:textId="77777777" w:rsidR="00C36271" w:rsidRDefault="00000000">
                    <w:pPr>
                      <w:spacing w:before="24"/>
                      <w:ind w:left="444"/>
                      <w:rPr>
                        <w:sz w:val="16"/>
                      </w:rPr>
                    </w:pPr>
                    <w:r>
                      <w:rPr>
                        <w:sz w:val="16"/>
                      </w:rPr>
                      <w:t>{</w:t>
                    </w:r>
                  </w:p>
                  <w:p w14:paraId="124EBE7E" w14:textId="77777777" w:rsidR="00C36271" w:rsidRDefault="00000000">
                    <w:pPr>
                      <w:spacing w:before="24"/>
                      <w:ind w:left="444"/>
                      <w:rPr>
                        <w:sz w:val="16"/>
                      </w:rPr>
                    </w:pPr>
                    <w:r>
                      <w:rPr>
                        <w:sz w:val="16"/>
                      </w:rPr>
                      <w:t>"coins":</w:t>
                    </w:r>
                    <w:r>
                      <w:rPr>
                        <w:spacing w:val="-8"/>
                        <w:sz w:val="16"/>
                      </w:rPr>
                      <w:t xml:space="preserve"> </w:t>
                    </w:r>
                    <w:r>
                      <w:rPr>
                        <w:spacing w:val="-4"/>
                        <w:sz w:val="16"/>
                      </w:rPr>
                      <w:t>200,</w:t>
                    </w:r>
                  </w:p>
                  <w:p w14:paraId="71EE964D" w14:textId="77777777" w:rsidR="00C36271" w:rsidRDefault="00000000">
                    <w:pPr>
                      <w:spacing w:before="24"/>
                      <w:ind w:left="444"/>
                      <w:rPr>
                        <w:sz w:val="16"/>
                      </w:rPr>
                    </w:pPr>
                    <w:r>
                      <w:rPr>
                        <w:sz w:val="16"/>
                      </w:rPr>
                      <w:t>"goods":</w:t>
                    </w:r>
                    <w:r>
                      <w:rPr>
                        <w:spacing w:val="-8"/>
                        <w:sz w:val="16"/>
                      </w:rPr>
                      <w:t xml:space="preserve"> </w:t>
                    </w:r>
                    <w:r>
                      <w:rPr>
                        <w:spacing w:val="-5"/>
                        <w:sz w:val="16"/>
                      </w:rPr>
                      <w:t>10,</w:t>
                    </w:r>
                  </w:p>
                  <w:p w14:paraId="69090075" w14:textId="77777777" w:rsidR="00C36271" w:rsidRDefault="00000000">
                    <w:pPr>
                      <w:spacing w:before="24"/>
                      <w:ind w:left="444"/>
                      <w:rPr>
                        <w:sz w:val="16"/>
                      </w:rPr>
                    </w:pPr>
                    <w:r>
                      <w:rPr>
                        <w:sz w:val="16"/>
                      </w:rPr>
                      <w:t>"id":</w:t>
                    </w:r>
                    <w:r>
                      <w:rPr>
                        <w:spacing w:val="-5"/>
                        <w:sz w:val="16"/>
                      </w:rPr>
                      <w:t xml:space="preserve"> </w:t>
                    </w:r>
                    <w:r>
                      <w:rPr>
                        <w:spacing w:val="-10"/>
                        <w:sz w:val="16"/>
                      </w:rPr>
                      <w:t>1</w:t>
                    </w:r>
                  </w:p>
                  <w:p w14:paraId="19636558" w14:textId="77777777" w:rsidR="00C36271" w:rsidRDefault="00000000">
                    <w:pPr>
                      <w:spacing w:before="24"/>
                      <w:ind w:left="444"/>
                      <w:rPr>
                        <w:sz w:val="16"/>
                      </w:rPr>
                    </w:pPr>
                    <w:r>
                      <w:rPr>
                        <w:spacing w:val="-5"/>
                        <w:sz w:val="16"/>
                      </w:rPr>
                      <w:t>},</w:t>
                    </w:r>
                  </w:p>
                  <w:p w14:paraId="15339678" w14:textId="77777777" w:rsidR="00C36271" w:rsidRDefault="00000000">
                    <w:pPr>
                      <w:spacing w:before="24"/>
                      <w:ind w:left="444"/>
                      <w:rPr>
                        <w:sz w:val="16"/>
                      </w:rPr>
                    </w:pPr>
                    <w:r>
                      <w:rPr>
                        <w:sz w:val="16"/>
                      </w:rPr>
                      <w:t>{</w:t>
                    </w:r>
                  </w:p>
                  <w:p w14:paraId="77204797" w14:textId="77777777" w:rsidR="00C36271" w:rsidRDefault="00000000">
                    <w:pPr>
                      <w:spacing w:before="24"/>
                      <w:ind w:left="444"/>
                      <w:rPr>
                        <w:sz w:val="16"/>
                      </w:rPr>
                    </w:pPr>
                    <w:r>
                      <w:rPr>
                        <w:sz w:val="16"/>
                      </w:rPr>
                      <w:t>"coins":</w:t>
                    </w:r>
                    <w:r>
                      <w:rPr>
                        <w:spacing w:val="-8"/>
                        <w:sz w:val="16"/>
                      </w:rPr>
                      <w:t xml:space="preserve"> </w:t>
                    </w:r>
                    <w:r>
                      <w:rPr>
                        <w:spacing w:val="-5"/>
                        <w:sz w:val="16"/>
                      </w:rPr>
                      <w:t>0,</w:t>
                    </w:r>
                  </w:p>
                  <w:p w14:paraId="2C676F6E" w14:textId="77777777" w:rsidR="00C36271" w:rsidRDefault="00000000">
                    <w:pPr>
                      <w:spacing w:before="24"/>
                      <w:ind w:left="444"/>
                      <w:rPr>
                        <w:sz w:val="16"/>
                      </w:rPr>
                    </w:pPr>
                    <w:r>
                      <w:rPr>
                        <w:sz w:val="16"/>
                      </w:rPr>
                      <w:t>"goods":</w:t>
                    </w:r>
                    <w:r>
                      <w:rPr>
                        <w:spacing w:val="-8"/>
                        <w:sz w:val="16"/>
                      </w:rPr>
                      <w:t xml:space="preserve"> </w:t>
                    </w:r>
                    <w:r>
                      <w:rPr>
                        <w:spacing w:val="-5"/>
                        <w:sz w:val="16"/>
                      </w:rPr>
                      <w:t>30,</w:t>
                    </w:r>
                  </w:p>
                  <w:p w14:paraId="172AA74E" w14:textId="77777777" w:rsidR="00C36271" w:rsidRDefault="00000000">
                    <w:pPr>
                      <w:spacing w:before="23"/>
                      <w:ind w:left="444"/>
                      <w:rPr>
                        <w:sz w:val="16"/>
                      </w:rPr>
                    </w:pPr>
                    <w:r>
                      <w:rPr>
                        <w:sz w:val="16"/>
                      </w:rPr>
                      <w:t>"id":</w:t>
                    </w:r>
                    <w:r>
                      <w:rPr>
                        <w:spacing w:val="-5"/>
                        <w:sz w:val="16"/>
                      </w:rPr>
                      <w:t xml:space="preserve"> </w:t>
                    </w:r>
                    <w:r>
                      <w:rPr>
                        <w:spacing w:val="-10"/>
                        <w:sz w:val="16"/>
                      </w:rPr>
                      <w:t>2</w:t>
                    </w:r>
                  </w:p>
                  <w:p w14:paraId="5A6114BB" w14:textId="77777777" w:rsidR="00C36271" w:rsidRDefault="00000000">
                    <w:pPr>
                      <w:spacing w:before="24"/>
                      <w:ind w:left="444"/>
                      <w:rPr>
                        <w:sz w:val="16"/>
                      </w:rPr>
                    </w:pPr>
                    <w:r>
                      <w:rPr>
                        <w:sz w:val="16"/>
                      </w:rPr>
                      <w:t>}</w:t>
                    </w:r>
                  </w:p>
                  <w:p w14:paraId="59652904" w14:textId="77777777" w:rsidR="00C36271" w:rsidRDefault="00000000">
                    <w:pPr>
                      <w:spacing w:before="24"/>
                      <w:ind w:left="59"/>
                      <w:rPr>
                        <w:sz w:val="16"/>
                      </w:rPr>
                    </w:pPr>
                    <w:r>
                      <w:rPr>
                        <w:spacing w:val="-5"/>
                        <w:sz w:val="16"/>
                      </w:rPr>
                      <w:t>],</w:t>
                    </w:r>
                  </w:p>
                  <w:p w14:paraId="18E36B8D" w14:textId="77777777" w:rsidR="00C36271" w:rsidRDefault="00000000">
                    <w:pPr>
                      <w:spacing w:before="24" w:line="261" w:lineRule="auto"/>
                      <w:ind w:left="59" w:right="6760"/>
                      <w:rPr>
                        <w:sz w:val="16"/>
                      </w:rPr>
                    </w:pPr>
                    <w:r>
                      <w:rPr>
                        <w:sz w:val="16"/>
                      </w:rPr>
                      <w:t>"empty":</w:t>
                    </w:r>
                    <w:r>
                      <w:rPr>
                        <w:spacing w:val="-26"/>
                        <w:sz w:val="16"/>
                      </w:rPr>
                      <w:t xml:space="preserve"> </w:t>
                    </w:r>
                    <w:r>
                      <w:rPr>
                        <w:sz w:val="16"/>
                      </w:rPr>
                      <w:t>false, "first": true,</w:t>
                    </w:r>
                  </w:p>
                  <w:p w14:paraId="67A1C5AE" w14:textId="77777777" w:rsidR="00C36271" w:rsidRDefault="00000000">
                    <w:pPr>
                      <w:ind w:left="59"/>
                      <w:rPr>
                        <w:sz w:val="16"/>
                      </w:rPr>
                    </w:pPr>
                    <w:r>
                      <w:rPr>
                        <w:sz w:val="16"/>
                      </w:rPr>
                      <w:t>"last":</w:t>
                    </w:r>
                    <w:r>
                      <w:rPr>
                        <w:spacing w:val="-7"/>
                        <w:sz w:val="16"/>
                      </w:rPr>
                      <w:t xml:space="preserve"> </w:t>
                    </w:r>
                    <w:r>
                      <w:rPr>
                        <w:spacing w:val="-2"/>
                        <w:sz w:val="16"/>
                      </w:rPr>
                      <w:t>false,</w:t>
                    </w:r>
                  </w:p>
                  <w:p w14:paraId="44298CA9" w14:textId="77777777" w:rsidR="00C36271" w:rsidRDefault="00000000">
                    <w:pPr>
                      <w:spacing w:before="24"/>
                      <w:ind w:left="59"/>
                      <w:rPr>
                        <w:sz w:val="16"/>
                      </w:rPr>
                    </w:pPr>
                    <w:r>
                      <w:rPr>
                        <w:sz w:val="16"/>
                      </w:rPr>
                      <w:t>"number":</w:t>
                    </w:r>
                    <w:r>
                      <w:rPr>
                        <w:spacing w:val="-9"/>
                        <w:sz w:val="16"/>
                      </w:rPr>
                      <w:t xml:space="preserve"> </w:t>
                    </w:r>
                    <w:r>
                      <w:rPr>
                        <w:spacing w:val="-5"/>
                        <w:sz w:val="16"/>
                      </w:rPr>
                      <w:t>0,</w:t>
                    </w:r>
                  </w:p>
                  <w:p w14:paraId="0906112E" w14:textId="77777777" w:rsidR="00C36271" w:rsidRDefault="00000000">
                    <w:pPr>
                      <w:spacing w:before="24" w:line="261" w:lineRule="auto"/>
                      <w:ind w:left="59" w:right="6760"/>
                      <w:rPr>
                        <w:sz w:val="16"/>
                      </w:rPr>
                    </w:pPr>
                    <w:r>
                      <w:rPr>
                        <w:sz w:val="16"/>
                      </w:rPr>
                      <w:t>"numberOfElements":</w:t>
                    </w:r>
                    <w:r>
                      <w:rPr>
                        <w:spacing w:val="-26"/>
                        <w:sz w:val="16"/>
                      </w:rPr>
                      <w:t xml:space="preserve"> </w:t>
                    </w:r>
                    <w:r>
                      <w:rPr>
                        <w:sz w:val="16"/>
                      </w:rPr>
                      <w:t>2, "pageable": {</w:t>
                    </w:r>
                  </w:p>
                  <w:p w14:paraId="48CDC6C3" w14:textId="77777777" w:rsidR="00C36271" w:rsidRDefault="00000000">
                    <w:pPr>
                      <w:spacing w:before="1"/>
                      <w:ind w:left="444"/>
                      <w:rPr>
                        <w:sz w:val="16"/>
                      </w:rPr>
                    </w:pPr>
                    <w:r>
                      <w:rPr>
                        <w:sz w:val="16"/>
                      </w:rPr>
                      <w:t>"offset":</w:t>
                    </w:r>
                    <w:r>
                      <w:rPr>
                        <w:spacing w:val="-9"/>
                        <w:sz w:val="16"/>
                      </w:rPr>
                      <w:t xml:space="preserve"> </w:t>
                    </w:r>
                    <w:r>
                      <w:rPr>
                        <w:spacing w:val="-5"/>
                        <w:sz w:val="16"/>
                      </w:rPr>
                      <w:t>0,</w:t>
                    </w:r>
                  </w:p>
                  <w:p w14:paraId="194EF165" w14:textId="77777777" w:rsidR="00C36271" w:rsidRDefault="00000000">
                    <w:pPr>
                      <w:spacing w:before="24"/>
                      <w:ind w:left="444"/>
                      <w:rPr>
                        <w:sz w:val="16"/>
                      </w:rPr>
                    </w:pPr>
                    <w:r>
                      <w:rPr>
                        <w:sz w:val="16"/>
                      </w:rPr>
                      <w:t>"pageNumber":</w:t>
                    </w:r>
                    <w:r>
                      <w:rPr>
                        <w:spacing w:val="-13"/>
                        <w:sz w:val="16"/>
                      </w:rPr>
                      <w:t xml:space="preserve"> </w:t>
                    </w:r>
                    <w:r>
                      <w:rPr>
                        <w:spacing w:val="-5"/>
                        <w:sz w:val="16"/>
                      </w:rPr>
                      <w:t>0,</w:t>
                    </w:r>
                  </w:p>
                  <w:p w14:paraId="048F7F45" w14:textId="77777777" w:rsidR="00C36271" w:rsidRDefault="00000000">
                    <w:pPr>
                      <w:spacing w:before="23"/>
                      <w:ind w:left="444"/>
                      <w:rPr>
                        <w:sz w:val="16"/>
                      </w:rPr>
                    </w:pPr>
                    <w:r>
                      <w:rPr>
                        <w:sz w:val="16"/>
                      </w:rPr>
                      <w:t>"pageSize":</w:t>
                    </w:r>
                    <w:r>
                      <w:rPr>
                        <w:spacing w:val="-11"/>
                        <w:sz w:val="16"/>
                      </w:rPr>
                      <w:t xml:space="preserve"> </w:t>
                    </w:r>
                    <w:r>
                      <w:rPr>
                        <w:spacing w:val="-5"/>
                        <w:sz w:val="16"/>
                      </w:rPr>
                      <w:t>2,</w:t>
                    </w:r>
                  </w:p>
                  <w:p w14:paraId="101229CD" w14:textId="77777777" w:rsidR="00C36271" w:rsidRDefault="00000000">
                    <w:pPr>
                      <w:spacing w:before="24"/>
                      <w:ind w:left="444"/>
                      <w:rPr>
                        <w:sz w:val="16"/>
                      </w:rPr>
                    </w:pPr>
                    <w:r>
                      <w:rPr>
                        <w:sz w:val="16"/>
                      </w:rPr>
                      <w:t>"paged":</w:t>
                    </w:r>
                    <w:r>
                      <w:rPr>
                        <w:spacing w:val="-8"/>
                        <w:sz w:val="16"/>
                      </w:rPr>
                      <w:t xml:space="preserve"> </w:t>
                    </w:r>
                    <w:r>
                      <w:rPr>
                        <w:spacing w:val="-2"/>
                        <w:sz w:val="16"/>
                      </w:rPr>
                      <w:t>true,</w:t>
                    </w:r>
                  </w:p>
                  <w:p w14:paraId="23DA45A3" w14:textId="77777777" w:rsidR="00C36271" w:rsidRDefault="00000000">
                    <w:pPr>
                      <w:spacing w:before="24"/>
                      <w:ind w:left="444"/>
                      <w:rPr>
                        <w:sz w:val="16"/>
                      </w:rPr>
                    </w:pPr>
                    <w:r>
                      <w:rPr>
                        <w:sz w:val="16"/>
                      </w:rPr>
                      <w:t>"sort":</w:t>
                    </w:r>
                    <w:r>
                      <w:rPr>
                        <w:spacing w:val="-7"/>
                        <w:sz w:val="16"/>
                      </w:rPr>
                      <w:t xml:space="preserve"> </w:t>
                    </w:r>
                    <w:r>
                      <w:rPr>
                        <w:spacing w:val="-10"/>
                        <w:sz w:val="16"/>
                      </w:rPr>
                      <w:t>{</w:t>
                    </w:r>
                  </w:p>
                  <w:p w14:paraId="07AE3F7B" w14:textId="77777777" w:rsidR="00C36271" w:rsidRDefault="00000000">
                    <w:pPr>
                      <w:spacing w:before="24" w:line="261" w:lineRule="auto"/>
                      <w:ind w:left="444" w:right="6760"/>
                      <w:rPr>
                        <w:sz w:val="16"/>
                      </w:rPr>
                    </w:pPr>
                    <w:r>
                      <w:rPr>
                        <w:sz w:val="16"/>
                      </w:rPr>
                      <w:t>"empty": true, "sorted":</w:t>
                    </w:r>
                    <w:r>
                      <w:rPr>
                        <w:spacing w:val="-26"/>
                        <w:sz w:val="16"/>
                      </w:rPr>
                      <w:t xml:space="preserve"> </w:t>
                    </w:r>
                    <w:r>
                      <w:rPr>
                        <w:sz w:val="16"/>
                      </w:rPr>
                      <w:t>false, "unsorted":</w:t>
                    </w:r>
                    <w:r>
                      <w:rPr>
                        <w:spacing w:val="-11"/>
                        <w:sz w:val="16"/>
                      </w:rPr>
                      <w:t xml:space="preserve"> </w:t>
                    </w:r>
                    <w:r>
                      <w:rPr>
                        <w:spacing w:val="-4"/>
                        <w:sz w:val="16"/>
                      </w:rPr>
                      <w:t>true</w:t>
                    </w:r>
                  </w:p>
                  <w:p w14:paraId="42C60D2D" w14:textId="77777777" w:rsidR="00C36271" w:rsidRDefault="00000000">
                    <w:pPr>
                      <w:spacing w:before="1"/>
                      <w:ind w:left="444"/>
                      <w:rPr>
                        <w:sz w:val="16"/>
                      </w:rPr>
                    </w:pPr>
                    <w:r>
                      <w:rPr>
                        <w:spacing w:val="-5"/>
                        <w:sz w:val="16"/>
                      </w:rPr>
                      <w:t>},</w:t>
                    </w:r>
                  </w:p>
                  <w:p w14:paraId="42F459BB" w14:textId="77777777" w:rsidR="00C36271" w:rsidRDefault="00000000">
                    <w:pPr>
                      <w:spacing w:before="24"/>
                      <w:ind w:left="444"/>
                      <w:rPr>
                        <w:sz w:val="16"/>
                      </w:rPr>
                    </w:pPr>
                    <w:r>
                      <w:rPr>
                        <w:sz w:val="16"/>
                      </w:rPr>
                      <w:t>"unpaged":</w:t>
                    </w:r>
                    <w:r>
                      <w:rPr>
                        <w:spacing w:val="-10"/>
                        <w:sz w:val="16"/>
                      </w:rPr>
                      <w:t xml:space="preserve"> </w:t>
                    </w:r>
                    <w:r>
                      <w:rPr>
                        <w:spacing w:val="-2"/>
                        <w:sz w:val="16"/>
                      </w:rPr>
                      <w:t>false</w:t>
                    </w:r>
                  </w:p>
                  <w:p w14:paraId="3323215E" w14:textId="77777777" w:rsidR="00C36271" w:rsidRDefault="00000000">
                    <w:pPr>
                      <w:spacing w:before="23"/>
                      <w:ind w:left="59"/>
                      <w:rPr>
                        <w:sz w:val="16"/>
                      </w:rPr>
                    </w:pPr>
                    <w:r>
                      <w:rPr>
                        <w:spacing w:val="-5"/>
                        <w:sz w:val="16"/>
                      </w:rPr>
                      <w:t>},</w:t>
                    </w:r>
                  </w:p>
                  <w:p w14:paraId="65C3E318" w14:textId="77777777" w:rsidR="00C36271" w:rsidRDefault="00000000">
                    <w:pPr>
                      <w:spacing w:before="24"/>
                      <w:ind w:left="59"/>
                      <w:rPr>
                        <w:sz w:val="16"/>
                      </w:rPr>
                    </w:pPr>
                    <w:r>
                      <w:rPr>
                        <w:sz w:val="16"/>
                      </w:rPr>
                      <w:t>"size":</w:t>
                    </w:r>
                    <w:r>
                      <w:rPr>
                        <w:spacing w:val="-7"/>
                        <w:sz w:val="16"/>
                      </w:rPr>
                      <w:t xml:space="preserve"> </w:t>
                    </w:r>
                    <w:r>
                      <w:rPr>
                        <w:spacing w:val="-5"/>
                        <w:sz w:val="16"/>
                      </w:rPr>
                      <w:t>2,</w:t>
                    </w:r>
                  </w:p>
                </w:txbxContent>
              </v:textbox>
            </v:shape>
            <w10:wrap type="topAndBottom" anchorx="page"/>
          </v:group>
        </w:pict>
      </w:r>
      <w:r>
        <w:rPr>
          <w:lang w:eastAsia="zh-CN"/>
        </w:rPr>
        <w:t xml:space="preserve">返回值为 </w:t>
      </w:r>
      <w:r>
        <w:rPr>
          <w:rFonts w:ascii="文泉驿等宽微米黑" w:eastAsia="文泉驿等宽微米黑" w:hint="eastAsia"/>
          <w:sz w:val="16"/>
          <w:lang w:eastAsia="zh-CN"/>
        </w:rPr>
        <w:t>index</w:t>
      </w:r>
      <w:r>
        <w:rPr>
          <w:rFonts w:ascii="文泉驿等宽微米黑" w:eastAsia="文泉驿等宽微米黑" w:hint="eastAsia"/>
          <w:spacing w:val="-45"/>
          <w:sz w:val="16"/>
          <w:lang w:eastAsia="zh-CN"/>
        </w:rPr>
        <w:t xml:space="preserve"> </w:t>
      </w:r>
      <w:r>
        <w:rPr>
          <w:spacing w:val="-1"/>
          <w:lang w:eastAsia="zh-CN"/>
        </w:rPr>
        <w:t xml:space="preserve">为 </w:t>
      </w:r>
      <w:r>
        <w:rPr>
          <w:sz w:val="16"/>
          <w:lang w:eastAsia="zh-CN"/>
        </w:rPr>
        <w:t xml:space="preserve">0 </w:t>
      </w:r>
      <w:r>
        <w:rPr>
          <w:spacing w:val="-1"/>
          <w:lang w:eastAsia="zh-CN"/>
        </w:rPr>
        <w:t xml:space="preserve">的页，每页有 </w:t>
      </w:r>
      <w:r>
        <w:rPr>
          <w:sz w:val="16"/>
          <w:lang w:eastAsia="zh-CN"/>
        </w:rPr>
        <w:t xml:space="preserve">2 </w:t>
      </w:r>
      <w:r>
        <w:rPr>
          <w:lang w:eastAsia="zh-CN"/>
        </w:rPr>
        <w:t>个玩家信息列表。此外，还包含了分页信息，如偏移量、总页数、</w:t>
      </w:r>
      <w:r>
        <w:rPr>
          <w:spacing w:val="-2"/>
          <w:lang w:eastAsia="zh-CN"/>
        </w:rPr>
        <w:t>是否排序等。</w:t>
      </w:r>
    </w:p>
    <w:p w14:paraId="1B1DBBFB" w14:textId="77777777" w:rsidR="00C36271" w:rsidRDefault="00C36271">
      <w:pPr>
        <w:spacing w:line="208" w:lineRule="auto"/>
        <w:rPr>
          <w:lang w:eastAsia="zh-CN"/>
        </w:rPr>
        <w:sectPr w:rsidR="00C36271">
          <w:pgSz w:w="12240" w:h="15840"/>
          <w:pgMar w:top="1080" w:right="0" w:bottom="980" w:left="1220" w:header="599" w:footer="792" w:gutter="0"/>
          <w:cols w:space="720"/>
        </w:sectPr>
      </w:pPr>
    </w:p>
    <w:p w14:paraId="5EC15E87" w14:textId="77777777" w:rsidR="00C36271" w:rsidRDefault="00C36271">
      <w:pPr>
        <w:pStyle w:val="a3"/>
        <w:spacing w:before="13"/>
        <w:rPr>
          <w:rFonts w:ascii="文泉驿微米黑"/>
          <w:sz w:val="20"/>
          <w:lang w:eastAsia="zh-CN"/>
        </w:rPr>
      </w:pPr>
    </w:p>
    <w:p w14:paraId="3B5452C9" w14:textId="77777777" w:rsidR="00C36271" w:rsidRDefault="00000000">
      <w:pPr>
        <w:pStyle w:val="a3"/>
        <w:spacing w:before="0"/>
        <w:ind w:left="646"/>
        <w:rPr>
          <w:rFonts w:ascii="文泉驿微米黑"/>
          <w:sz w:val="20"/>
        </w:rPr>
      </w:pPr>
      <w:r>
        <w:rPr>
          <w:rFonts w:ascii="文泉驿微米黑"/>
          <w:sz w:val="20"/>
        </w:rPr>
      </w:r>
      <w:r>
        <w:rPr>
          <w:rFonts w:ascii="文泉驿微米黑"/>
          <w:sz w:val="20"/>
        </w:rPr>
        <w:pict w14:anchorId="17A0959C">
          <v:group id="docshapegroup136" o:spid="_x0000_s3881" style="width:449.9pt;height:118.2pt;mso-position-horizontal-relative:char;mso-position-vertical-relative:line" coordsize="8998,2364">
            <v:shape id="docshape137" o:spid="_x0000_s3883" style="position:absolute;width:8998;height:2364" coordsize="8998,2364" o:spt="100" adj="0,,0" path="m4,287l4,t,574l4,287t,574l4,574t,574l4,861t,574l4,1148t,574l4,1435t,573l4,1722t,573l4,2008t,355l4,2295m,2359r68,m8993,287l8993,t,574l8993,287t,574l8993,574t,574l8993,861t,574l8993,1148t,574l8993,1435t,573l8993,1722t,573l8993,2008m68,2359r8862,m8930,2359r67,m8993,2363r,-68e" filled="f" strokeweight=".14042mm">
              <v:stroke joinstyle="round"/>
              <v:formulas/>
              <v:path arrowok="t" o:connecttype="segments"/>
            </v:shape>
            <v:shape id="docshape138" o:spid="_x0000_s3882" type="#_x0000_t202" style="position:absolute;left:7;width:8982;height:2356" filled="f" stroked="f">
              <v:textbox inset="0,0,0,0">
                <w:txbxContent>
                  <w:p w14:paraId="4814CEF3" w14:textId="77777777" w:rsidR="00C36271" w:rsidRDefault="00000000">
                    <w:pPr>
                      <w:spacing w:before="13"/>
                      <w:ind w:left="59"/>
                      <w:rPr>
                        <w:sz w:val="16"/>
                      </w:rPr>
                    </w:pPr>
                    <w:r>
                      <w:rPr>
                        <w:sz w:val="16"/>
                      </w:rPr>
                      <w:t>"sort":</w:t>
                    </w:r>
                    <w:r>
                      <w:rPr>
                        <w:spacing w:val="-7"/>
                        <w:sz w:val="16"/>
                      </w:rPr>
                      <w:t xml:space="preserve"> </w:t>
                    </w:r>
                    <w:r>
                      <w:rPr>
                        <w:spacing w:val="-10"/>
                        <w:sz w:val="16"/>
                      </w:rPr>
                      <w:t>{</w:t>
                    </w:r>
                  </w:p>
                  <w:p w14:paraId="615429C6" w14:textId="77777777" w:rsidR="00C36271" w:rsidRDefault="00000000">
                    <w:pPr>
                      <w:spacing w:before="24" w:line="261" w:lineRule="auto"/>
                      <w:ind w:left="444" w:right="6760"/>
                      <w:rPr>
                        <w:sz w:val="16"/>
                      </w:rPr>
                    </w:pPr>
                    <w:r>
                      <w:rPr>
                        <w:sz w:val="16"/>
                      </w:rPr>
                      <w:t>"empty": true, "sorted":</w:t>
                    </w:r>
                    <w:r>
                      <w:rPr>
                        <w:spacing w:val="-26"/>
                        <w:sz w:val="16"/>
                      </w:rPr>
                      <w:t xml:space="preserve"> </w:t>
                    </w:r>
                    <w:r>
                      <w:rPr>
                        <w:sz w:val="16"/>
                      </w:rPr>
                      <w:t>false, "unsorted":</w:t>
                    </w:r>
                    <w:r>
                      <w:rPr>
                        <w:spacing w:val="-11"/>
                        <w:sz w:val="16"/>
                      </w:rPr>
                      <w:t xml:space="preserve"> </w:t>
                    </w:r>
                    <w:r>
                      <w:rPr>
                        <w:spacing w:val="-4"/>
                        <w:sz w:val="16"/>
                      </w:rPr>
                      <w:t>true</w:t>
                    </w:r>
                  </w:p>
                  <w:p w14:paraId="74D3878A" w14:textId="77777777" w:rsidR="00C36271" w:rsidRDefault="00000000">
                    <w:pPr>
                      <w:spacing w:before="1"/>
                      <w:ind w:left="59"/>
                      <w:rPr>
                        <w:sz w:val="16"/>
                      </w:rPr>
                    </w:pPr>
                    <w:r>
                      <w:rPr>
                        <w:spacing w:val="-5"/>
                        <w:sz w:val="16"/>
                      </w:rPr>
                      <w:t>},</w:t>
                    </w:r>
                  </w:p>
                  <w:p w14:paraId="7203A793" w14:textId="77777777" w:rsidR="00C36271" w:rsidRDefault="00000000">
                    <w:pPr>
                      <w:spacing w:before="23"/>
                      <w:ind w:left="59"/>
                      <w:rPr>
                        <w:sz w:val="16"/>
                      </w:rPr>
                    </w:pPr>
                    <w:r>
                      <w:rPr>
                        <w:sz w:val="16"/>
                      </w:rPr>
                      <w:t>"totalElements":</w:t>
                    </w:r>
                    <w:r>
                      <w:rPr>
                        <w:spacing w:val="-16"/>
                        <w:sz w:val="16"/>
                      </w:rPr>
                      <w:t xml:space="preserve"> </w:t>
                    </w:r>
                    <w:r>
                      <w:rPr>
                        <w:spacing w:val="-5"/>
                        <w:sz w:val="16"/>
                      </w:rPr>
                      <w:t>4,</w:t>
                    </w:r>
                  </w:p>
                  <w:p w14:paraId="1140A8B8" w14:textId="77777777" w:rsidR="00C36271" w:rsidRDefault="00000000">
                    <w:pPr>
                      <w:spacing w:before="24"/>
                      <w:ind w:left="59"/>
                      <w:rPr>
                        <w:sz w:val="16"/>
                      </w:rPr>
                    </w:pPr>
                    <w:r>
                      <w:rPr>
                        <w:sz w:val="16"/>
                      </w:rPr>
                      <w:t>"totalPages":</w:t>
                    </w:r>
                    <w:r>
                      <w:rPr>
                        <w:spacing w:val="-13"/>
                        <w:sz w:val="16"/>
                      </w:rPr>
                      <w:t xml:space="preserve"> </w:t>
                    </w:r>
                    <w:r>
                      <w:rPr>
                        <w:spacing w:val="-10"/>
                        <w:sz w:val="16"/>
                      </w:rPr>
                      <w:t>2</w:t>
                    </w:r>
                  </w:p>
                  <w:p w14:paraId="78954720" w14:textId="77777777" w:rsidR="00C36271" w:rsidRDefault="00000000">
                    <w:pPr>
                      <w:spacing w:before="24"/>
                      <w:ind w:left="59"/>
                      <w:rPr>
                        <w:sz w:val="16"/>
                      </w:rPr>
                    </w:pPr>
                    <w:r>
                      <w:rPr>
                        <w:sz w:val="16"/>
                      </w:rPr>
                      <w:t>}</w:t>
                    </w:r>
                  </w:p>
                </w:txbxContent>
              </v:textbox>
            </v:shape>
            <w10:anchorlock/>
          </v:group>
        </w:pict>
      </w:r>
    </w:p>
    <w:p w14:paraId="2CF8B885" w14:textId="77777777" w:rsidR="00C36271" w:rsidRDefault="00C36271">
      <w:pPr>
        <w:pStyle w:val="a3"/>
        <w:spacing w:before="12"/>
        <w:rPr>
          <w:rFonts w:ascii="文泉驿微米黑"/>
          <w:sz w:val="8"/>
        </w:rPr>
      </w:pPr>
    </w:p>
    <w:p w14:paraId="5CCB9570" w14:textId="77777777" w:rsidR="00C36271" w:rsidRDefault="00000000">
      <w:pPr>
        <w:pStyle w:val="a4"/>
        <w:numPr>
          <w:ilvl w:val="0"/>
          <w:numId w:val="148"/>
        </w:numPr>
        <w:tabs>
          <w:tab w:val="left" w:pos="719"/>
        </w:tabs>
        <w:spacing w:before="52"/>
        <w:ind w:hanging="161"/>
        <w:rPr>
          <w:sz w:val="20"/>
        </w:rPr>
      </w:pPr>
      <w:r>
        <w:rPr>
          <w:spacing w:val="-4"/>
          <w:sz w:val="20"/>
        </w:rPr>
        <w:t>获取玩家个数</w:t>
      </w:r>
    </w:p>
    <w:p w14:paraId="0930E2B3" w14:textId="77777777" w:rsidR="00C36271" w:rsidRDefault="00000000">
      <w:pPr>
        <w:spacing w:before="32"/>
        <w:ind w:left="718"/>
        <w:rPr>
          <w:rFonts w:ascii="文泉驿微米黑" w:eastAsia="文泉驿微米黑"/>
          <w:sz w:val="20"/>
        </w:rPr>
      </w:pPr>
      <w:r>
        <w:pict w14:anchorId="069834DA">
          <v:shape id="docshape139" o:spid="_x0000_s3880" type="#_x0000_t202" style="position:absolute;left:0;text-align:left;margin-left:93.7pt;margin-top:19.9pt;width:449.5pt;height:20.75pt;z-index:-15681536;mso-wrap-distance-left:0;mso-wrap-distance-right:0;mso-position-horizontal-relative:page" filled="f" strokeweight=".14042mm">
            <v:textbox inset="0,0,0,0">
              <w:txbxContent>
                <w:p w14:paraId="6CA7DFE7" w14:textId="77777777" w:rsidR="00C36271" w:rsidRDefault="00000000">
                  <w:pPr>
                    <w:pStyle w:val="a3"/>
                    <w:spacing w:before="73"/>
                    <w:ind w:left="59"/>
                  </w:pPr>
                  <w:r>
                    <w:t>curl</w:t>
                  </w:r>
                  <w:r>
                    <w:rPr>
                      <w:spacing w:val="-7"/>
                    </w:rPr>
                    <w:t xml:space="preserve"> </w:t>
                  </w:r>
                  <w:r>
                    <w:t>--location</w:t>
                  </w:r>
                  <w:r>
                    <w:rPr>
                      <w:spacing w:val="-6"/>
                    </w:rPr>
                    <w:t xml:space="preserve"> </w:t>
                  </w:r>
                  <w:r>
                    <w:t>--request</w:t>
                  </w:r>
                  <w:r>
                    <w:rPr>
                      <w:spacing w:val="-7"/>
                    </w:rPr>
                    <w:t xml:space="preserve"> </w:t>
                  </w:r>
                  <w:r>
                    <w:t>GET</w:t>
                  </w:r>
                  <w:r>
                    <w:rPr>
                      <w:spacing w:val="-5"/>
                    </w:rPr>
                    <w:t xml:space="preserve"> </w:t>
                  </w:r>
                  <w:r>
                    <w:rPr>
                      <w:spacing w:val="-2"/>
                    </w:rPr>
                    <w:t>'http://localhost:8080/player/count'</w:t>
                  </w:r>
                </w:p>
              </w:txbxContent>
            </v:textbox>
            <w10:wrap type="topAndBottom" anchorx="page"/>
          </v:shape>
        </w:pict>
      </w:r>
      <w:r>
        <w:rPr>
          <w:rFonts w:ascii="文泉驿微米黑" w:eastAsia="文泉驿微米黑" w:hint="eastAsia"/>
          <w:spacing w:val="-4"/>
          <w:sz w:val="20"/>
        </w:rPr>
        <w:t xml:space="preserve">使用 </w:t>
      </w:r>
      <w:r>
        <w:rPr>
          <w:spacing w:val="-2"/>
          <w:sz w:val="16"/>
        </w:rPr>
        <w:t>GET</w:t>
      </w:r>
      <w:r>
        <w:rPr>
          <w:spacing w:val="-50"/>
          <w:sz w:val="16"/>
        </w:rPr>
        <w:t xml:space="preserve"> </w:t>
      </w:r>
      <w:r>
        <w:rPr>
          <w:rFonts w:ascii="文泉驿微米黑" w:eastAsia="文泉驿微米黑" w:hint="eastAsia"/>
          <w:spacing w:val="-4"/>
          <w:sz w:val="20"/>
        </w:rPr>
        <w:t xml:space="preserve">方法向 </w:t>
      </w:r>
      <w:r>
        <w:rPr>
          <w:spacing w:val="-2"/>
          <w:sz w:val="16"/>
        </w:rPr>
        <w:t>/player/count</w:t>
      </w:r>
      <w:r>
        <w:rPr>
          <w:spacing w:val="-50"/>
          <w:sz w:val="16"/>
        </w:rPr>
        <w:t xml:space="preserve"> </w:t>
      </w:r>
      <w:r>
        <w:rPr>
          <w:rFonts w:ascii="文泉驿微米黑" w:eastAsia="文泉驿微米黑" w:hint="eastAsia"/>
          <w:spacing w:val="-3"/>
          <w:sz w:val="20"/>
        </w:rPr>
        <w:t>端点发送请求来获取玩家个数：</w:t>
      </w:r>
    </w:p>
    <w:p w14:paraId="3375ADEB" w14:textId="77777777" w:rsidR="00C36271" w:rsidRDefault="00C36271">
      <w:pPr>
        <w:pStyle w:val="a3"/>
        <w:spacing w:before="3"/>
        <w:rPr>
          <w:rFonts w:ascii="文泉驿微米黑"/>
          <w:sz w:val="7"/>
        </w:rPr>
      </w:pPr>
    </w:p>
    <w:p w14:paraId="449DCF63" w14:textId="77777777" w:rsidR="00C36271" w:rsidRDefault="00000000">
      <w:pPr>
        <w:pStyle w:val="3"/>
        <w:spacing w:before="53"/>
        <w:ind w:left="718"/>
      </w:pPr>
      <w:r>
        <w:pict w14:anchorId="183044FF">
          <v:shape id="docshape140" o:spid="_x0000_s3879" type="#_x0000_t202" style="position:absolute;left:0;text-align:left;margin-left:93.7pt;margin-top:20.95pt;width:449.5pt;height:20.75pt;z-index:-15681024;mso-wrap-distance-left:0;mso-wrap-distance-right:0;mso-position-horizontal-relative:page" filled="f" strokeweight=".14042mm">
            <v:textbox inset="0,0,0,0">
              <w:txbxContent>
                <w:p w14:paraId="28384E27" w14:textId="77777777" w:rsidR="00C36271" w:rsidRDefault="00000000">
                  <w:pPr>
                    <w:pStyle w:val="a3"/>
                    <w:spacing w:before="73"/>
                    <w:ind w:left="59"/>
                  </w:pPr>
                  <w:r>
                    <w:t>4</w:t>
                  </w:r>
                </w:p>
              </w:txbxContent>
            </v:textbox>
            <w10:wrap type="topAndBottom" anchorx="page"/>
          </v:shape>
        </w:pict>
      </w:r>
      <w:r>
        <w:rPr>
          <w:spacing w:val="-3"/>
        </w:rPr>
        <w:t>返回值为玩家个数：</w:t>
      </w:r>
    </w:p>
    <w:p w14:paraId="7529D996" w14:textId="77777777" w:rsidR="00C36271" w:rsidRDefault="00C36271">
      <w:pPr>
        <w:pStyle w:val="a3"/>
        <w:spacing w:before="11"/>
        <w:rPr>
          <w:rFonts w:ascii="文泉驿微米黑"/>
          <w:sz w:val="11"/>
        </w:rPr>
      </w:pPr>
    </w:p>
    <w:p w14:paraId="618D3A6A" w14:textId="77777777" w:rsidR="00C36271" w:rsidRDefault="00000000">
      <w:pPr>
        <w:pStyle w:val="a4"/>
        <w:numPr>
          <w:ilvl w:val="0"/>
          <w:numId w:val="148"/>
        </w:numPr>
        <w:tabs>
          <w:tab w:val="left" w:pos="719"/>
        </w:tabs>
        <w:spacing w:before="53"/>
        <w:ind w:hanging="161"/>
        <w:rPr>
          <w:sz w:val="20"/>
        </w:rPr>
      </w:pPr>
      <w:r>
        <w:rPr>
          <w:spacing w:val="-4"/>
          <w:sz w:val="20"/>
        </w:rPr>
        <w:t>玩家交易</w:t>
      </w:r>
    </w:p>
    <w:p w14:paraId="0206D625" w14:textId="77777777" w:rsidR="00C36271" w:rsidRDefault="00000000">
      <w:pPr>
        <w:spacing w:before="32"/>
        <w:ind w:left="718"/>
        <w:rPr>
          <w:rFonts w:ascii="文泉驿微米黑" w:eastAsia="文泉驿微米黑"/>
          <w:sz w:val="20"/>
        </w:rPr>
      </w:pPr>
      <w:r>
        <w:pict w14:anchorId="0ED3AE27">
          <v:shape id="docshape141" o:spid="_x0000_s3878" type="#_x0000_t202" style="position:absolute;left:0;text-align:left;margin-left:93.7pt;margin-top:19.95pt;width:449.5pt;height:92.45pt;z-index:-15680512;mso-wrap-distance-left:0;mso-wrap-distance-right:0;mso-position-horizontal-relative:page" filled="f" strokeweight=".14042mm">
            <v:textbox inset="0,0,0,0">
              <w:txbxContent>
                <w:p w14:paraId="0CADA1D2" w14:textId="77777777" w:rsidR="00C36271" w:rsidRDefault="00000000">
                  <w:pPr>
                    <w:pStyle w:val="a3"/>
                    <w:spacing w:before="73"/>
                    <w:ind w:left="59"/>
                  </w:pPr>
                  <w:r>
                    <w:t>curl</w:t>
                  </w:r>
                  <w:r>
                    <w:rPr>
                      <w:spacing w:val="-13"/>
                    </w:rPr>
                    <w:t xml:space="preserve"> </w:t>
                  </w:r>
                  <w:r>
                    <w:t>--location</w:t>
                  </w:r>
                  <w:r>
                    <w:rPr>
                      <w:spacing w:val="-12"/>
                    </w:rPr>
                    <w:t xml:space="preserve"> </w:t>
                  </w:r>
                  <w:r>
                    <w:t>--request</w:t>
                  </w:r>
                  <w:r>
                    <w:rPr>
                      <w:spacing w:val="-13"/>
                    </w:rPr>
                    <w:t xml:space="preserve"> </w:t>
                  </w:r>
                  <w:r>
                    <w:t>PUT</w:t>
                  </w:r>
                  <w:r>
                    <w:rPr>
                      <w:spacing w:val="-11"/>
                    </w:rPr>
                    <w:t xml:space="preserve"> </w:t>
                  </w:r>
                  <w:r>
                    <w:t>'http://localhost:8080/player/trade'</w:t>
                  </w:r>
                  <w:r>
                    <w:rPr>
                      <w:spacing w:val="-12"/>
                    </w:rPr>
                    <w:t xml:space="preserve"> </w:t>
                  </w:r>
                  <w:r>
                    <w:rPr>
                      <w:spacing w:val="-10"/>
                    </w:rPr>
                    <w:t>\</w:t>
                  </w:r>
                </w:p>
                <w:p w14:paraId="7C259F9F" w14:textId="77777777" w:rsidR="00C36271" w:rsidRDefault="00000000">
                  <w:pPr>
                    <w:pStyle w:val="a3"/>
                    <w:spacing w:before="23"/>
                    <w:ind w:left="59"/>
                  </w:pPr>
                  <w:r>
                    <w:t>--header</w:t>
                  </w:r>
                  <w:r>
                    <w:rPr>
                      <w:spacing w:val="-21"/>
                    </w:rPr>
                    <w:t xml:space="preserve"> </w:t>
                  </w:r>
                  <w:r>
                    <w:t>'Content-Type:</w:t>
                  </w:r>
                  <w:r>
                    <w:rPr>
                      <w:spacing w:val="-19"/>
                    </w:rPr>
                    <w:t xml:space="preserve"> </w:t>
                  </w:r>
                  <w:r>
                    <w:t>application/x-www-form-urlencoded'</w:t>
                  </w:r>
                  <w:r>
                    <w:rPr>
                      <w:spacing w:val="-18"/>
                    </w:rPr>
                    <w:t xml:space="preserve"> </w:t>
                  </w:r>
                  <w:r>
                    <w:rPr>
                      <w:spacing w:val="-10"/>
                    </w:rPr>
                    <w:t>\</w:t>
                  </w:r>
                </w:p>
                <w:p w14:paraId="4A6988A7" w14:textId="77777777" w:rsidR="00C36271" w:rsidRDefault="00000000">
                  <w:pPr>
                    <w:pStyle w:val="a3"/>
                    <w:ind w:left="59"/>
                  </w:pPr>
                  <w:r>
                    <w:t>--data-urlencode</w:t>
                  </w:r>
                  <w:r>
                    <w:rPr>
                      <w:spacing w:val="-13"/>
                    </w:rPr>
                    <w:t xml:space="preserve"> </w:t>
                  </w:r>
                  <w:r>
                    <w:t>'sellID=1'</w:t>
                  </w:r>
                  <w:r>
                    <w:rPr>
                      <w:spacing w:val="-13"/>
                    </w:rPr>
                    <w:t xml:space="preserve"> </w:t>
                  </w:r>
                  <w:r>
                    <w:rPr>
                      <w:spacing w:val="-10"/>
                    </w:rPr>
                    <w:t>\</w:t>
                  </w:r>
                </w:p>
                <w:p w14:paraId="4DAC4C1A" w14:textId="77777777" w:rsidR="00C36271" w:rsidRDefault="00000000">
                  <w:pPr>
                    <w:pStyle w:val="a3"/>
                    <w:ind w:left="59"/>
                  </w:pPr>
                  <w:r>
                    <w:t>--data-urlencode</w:t>
                  </w:r>
                  <w:r>
                    <w:rPr>
                      <w:spacing w:val="-13"/>
                    </w:rPr>
                    <w:t xml:space="preserve"> </w:t>
                  </w:r>
                  <w:r>
                    <w:t>'buyID=2'</w:t>
                  </w:r>
                  <w:r>
                    <w:rPr>
                      <w:spacing w:val="-12"/>
                    </w:rPr>
                    <w:t xml:space="preserve"> </w:t>
                  </w:r>
                  <w:r>
                    <w:rPr>
                      <w:spacing w:val="-10"/>
                    </w:rPr>
                    <w:t>\</w:t>
                  </w:r>
                </w:p>
                <w:p w14:paraId="65F06EB0" w14:textId="77777777" w:rsidR="00C36271" w:rsidRDefault="00000000">
                  <w:pPr>
                    <w:pStyle w:val="a3"/>
                    <w:ind w:left="59"/>
                  </w:pPr>
                  <w:r>
                    <w:t>--data-urlencode</w:t>
                  </w:r>
                  <w:r>
                    <w:rPr>
                      <w:spacing w:val="-14"/>
                    </w:rPr>
                    <w:t xml:space="preserve"> </w:t>
                  </w:r>
                  <w:r>
                    <w:t>'amount=10'</w:t>
                  </w:r>
                  <w:r>
                    <w:rPr>
                      <w:spacing w:val="-13"/>
                    </w:rPr>
                    <w:t xml:space="preserve"> </w:t>
                  </w:r>
                  <w:r>
                    <w:rPr>
                      <w:spacing w:val="-10"/>
                    </w:rPr>
                    <w:t>\</w:t>
                  </w:r>
                </w:p>
                <w:p w14:paraId="53D34FB2" w14:textId="77777777" w:rsidR="00C36271" w:rsidRDefault="00000000">
                  <w:pPr>
                    <w:pStyle w:val="a3"/>
                    <w:ind w:left="59"/>
                  </w:pPr>
                  <w:r>
                    <w:t>--data-urlencode</w:t>
                  </w:r>
                  <w:r>
                    <w:rPr>
                      <w:spacing w:val="-18"/>
                    </w:rPr>
                    <w:t xml:space="preserve"> </w:t>
                  </w:r>
                  <w:r>
                    <w:rPr>
                      <w:spacing w:val="-2"/>
                    </w:rPr>
                    <w:t>'price=100'</w:t>
                  </w:r>
                </w:p>
              </w:txbxContent>
            </v:textbox>
            <w10:wrap type="topAndBottom" anchorx="page"/>
          </v:shape>
        </w:pict>
      </w:r>
      <w:r>
        <w:rPr>
          <w:rFonts w:ascii="文泉驿微米黑" w:eastAsia="文泉驿微米黑" w:hint="eastAsia"/>
          <w:spacing w:val="-4"/>
          <w:sz w:val="20"/>
        </w:rPr>
        <w:t xml:space="preserve">使用 </w:t>
      </w:r>
      <w:r>
        <w:rPr>
          <w:spacing w:val="-2"/>
          <w:sz w:val="16"/>
        </w:rPr>
        <w:t>PUT</w:t>
      </w:r>
      <w:r>
        <w:rPr>
          <w:spacing w:val="-50"/>
          <w:sz w:val="16"/>
        </w:rPr>
        <w:t xml:space="preserve"> </w:t>
      </w:r>
      <w:r>
        <w:rPr>
          <w:rFonts w:ascii="文泉驿微米黑" w:eastAsia="文泉驿微米黑" w:hint="eastAsia"/>
          <w:spacing w:val="-4"/>
          <w:sz w:val="20"/>
        </w:rPr>
        <w:t xml:space="preserve">方法向 </w:t>
      </w:r>
      <w:r>
        <w:rPr>
          <w:spacing w:val="-2"/>
          <w:sz w:val="16"/>
        </w:rPr>
        <w:t>/player/trade</w:t>
      </w:r>
      <w:r>
        <w:rPr>
          <w:spacing w:val="-50"/>
          <w:sz w:val="16"/>
        </w:rPr>
        <w:t xml:space="preserve"> </w:t>
      </w:r>
      <w:r>
        <w:rPr>
          <w:rFonts w:ascii="文泉驿微米黑" w:eastAsia="文泉驿微米黑" w:hint="eastAsia"/>
          <w:spacing w:val="-3"/>
          <w:sz w:val="20"/>
        </w:rPr>
        <w:t>端点发送请求来发起玩家间的交易，例如：</w:t>
      </w:r>
    </w:p>
    <w:p w14:paraId="5B51F08D" w14:textId="77777777" w:rsidR="00C36271" w:rsidRDefault="00C36271">
      <w:pPr>
        <w:pStyle w:val="a3"/>
        <w:spacing w:before="3"/>
        <w:rPr>
          <w:rFonts w:ascii="文泉驿微米黑"/>
          <w:sz w:val="7"/>
        </w:rPr>
      </w:pPr>
    </w:p>
    <w:p w14:paraId="71864A62" w14:textId="77777777" w:rsidR="00C36271" w:rsidRDefault="00000000">
      <w:pPr>
        <w:spacing w:before="83" w:line="208" w:lineRule="auto"/>
        <w:ind w:left="718" w:right="1437"/>
        <w:rPr>
          <w:rFonts w:ascii="文泉驿微米黑" w:eastAsia="文泉驿微米黑"/>
          <w:sz w:val="20"/>
        </w:rPr>
      </w:pPr>
      <w:r>
        <w:rPr>
          <w:rFonts w:ascii="文泉驿微米黑" w:eastAsia="文泉驿微米黑" w:hint="eastAsia"/>
          <w:spacing w:val="-3"/>
          <w:sz w:val="20"/>
        </w:rPr>
        <w:t xml:space="preserve">这里使用 </w:t>
      </w:r>
      <w:r>
        <w:rPr>
          <w:rFonts w:ascii="文泉驿微米黑" w:eastAsia="文泉驿微米黑" w:hint="eastAsia"/>
          <w:sz w:val="16"/>
        </w:rPr>
        <w:t>Form</w:t>
      </w:r>
      <w:r>
        <w:rPr>
          <w:rFonts w:ascii="文泉驿微米黑" w:eastAsia="文泉驿微米黑" w:hint="eastAsia"/>
          <w:spacing w:val="-11"/>
          <w:sz w:val="16"/>
        </w:rPr>
        <w:t xml:space="preserve"> </w:t>
      </w:r>
      <w:r>
        <w:rPr>
          <w:rFonts w:ascii="文泉驿微米黑" w:eastAsia="文泉驿微米黑" w:hint="eastAsia"/>
          <w:sz w:val="16"/>
        </w:rPr>
        <w:t>Data</w:t>
      </w:r>
      <w:r>
        <w:rPr>
          <w:rFonts w:ascii="文泉驿微米黑" w:eastAsia="文泉驿微米黑" w:hint="eastAsia"/>
          <w:spacing w:val="-10"/>
          <w:sz w:val="16"/>
        </w:rPr>
        <w:t xml:space="preserve"> </w:t>
      </w:r>
      <w:r>
        <w:rPr>
          <w:rFonts w:ascii="文泉驿微米黑" w:eastAsia="文泉驿微米黑" w:hint="eastAsia"/>
          <w:spacing w:val="2"/>
          <w:sz w:val="20"/>
        </w:rPr>
        <w:t>作为信息的载荷。表示售卖玩家</w:t>
      </w:r>
      <w:r>
        <w:rPr>
          <w:rFonts w:ascii="文泉驿微米黑" w:eastAsia="文泉驿微米黑" w:hint="eastAsia"/>
          <w:sz w:val="16"/>
        </w:rPr>
        <w:t>ID</w:t>
      </w:r>
      <w:r>
        <w:rPr>
          <w:rFonts w:ascii="文泉驿微米黑" w:eastAsia="文泉驿微米黑" w:hint="eastAsia"/>
          <w:spacing w:val="-11"/>
          <w:sz w:val="16"/>
        </w:rPr>
        <w:t xml:space="preserve"> </w:t>
      </w:r>
      <w:r>
        <w:rPr>
          <w:sz w:val="16"/>
        </w:rPr>
        <w:t>sellID</w:t>
      </w:r>
      <w:r>
        <w:rPr>
          <w:spacing w:val="-56"/>
          <w:sz w:val="16"/>
        </w:rPr>
        <w:t xml:space="preserve"> </w:t>
      </w:r>
      <w:r>
        <w:rPr>
          <w:rFonts w:ascii="文泉驿微米黑" w:eastAsia="文泉驿微米黑" w:hint="eastAsia"/>
          <w:spacing w:val="-7"/>
          <w:sz w:val="20"/>
        </w:rPr>
        <w:t xml:space="preserve">为 </w:t>
      </w:r>
      <w:r>
        <w:rPr>
          <w:rFonts w:ascii="文泉驿微米黑" w:eastAsia="文泉驿微米黑" w:hint="eastAsia"/>
          <w:sz w:val="16"/>
        </w:rPr>
        <w:t>1</w:t>
      </w:r>
      <w:r>
        <w:rPr>
          <w:rFonts w:ascii="文泉驿微米黑" w:eastAsia="文泉驿微米黑" w:hint="eastAsia"/>
          <w:spacing w:val="6"/>
          <w:sz w:val="20"/>
        </w:rPr>
        <w:t>、购买玩家</w:t>
      </w:r>
      <w:r>
        <w:rPr>
          <w:rFonts w:ascii="文泉驿微米黑" w:eastAsia="文泉驿微米黑" w:hint="eastAsia"/>
          <w:sz w:val="16"/>
        </w:rPr>
        <w:t>ID</w:t>
      </w:r>
      <w:r>
        <w:rPr>
          <w:rFonts w:ascii="文泉驿微米黑" w:eastAsia="文泉驿微米黑" w:hint="eastAsia"/>
          <w:spacing w:val="-10"/>
          <w:sz w:val="16"/>
        </w:rPr>
        <w:t xml:space="preserve"> </w:t>
      </w:r>
      <w:r>
        <w:rPr>
          <w:sz w:val="16"/>
        </w:rPr>
        <w:t>buyID</w:t>
      </w:r>
      <w:r>
        <w:rPr>
          <w:spacing w:val="-56"/>
          <w:sz w:val="16"/>
        </w:rPr>
        <w:t xml:space="preserve"> </w:t>
      </w:r>
      <w:r>
        <w:rPr>
          <w:rFonts w:ascii="文泉驿微米黑" w:eastAsia="文泉驿微米黑" w:hint="eastAsia"/>
          <w:spacing w:val="-7"/>
          <w:sz w:val="20"/>
        </w:rPr>
        <w:t xml:space="preserve">为 </w:t>
      </w:r>
      <w:r>
        <w:rPr>
          <w:rFonts w:ascii="文泉驿微米黑" w:eastAsia="文泉驿微米黑" w:hint="eastAsia"/>
          <w:sz w:val="16"/>
        </w:rPr>
        <w:t>2</w:t>
      </w:r>
      <w:r>
        <w:rPr>
          <w:rFonts w:ascii="文泉驿微米黑" w:eastAsia="文泉驿微米黑" w:hint="eastAsia"/>
          <w:sz w:val="20"/>
        </w:rPr>
        <w:t xml:space="preserve">、购买货物数量 </w:t>
      </w:r>
      <w:r>
        <w:rPr>
          <w:sz w:val="16"/>
        </w:rPr>
        <w:t>amount</w:t>
      </w:r>
      <w:r>
        <w:rPr>
          <w:spacing w:val="-32"/>
          <w:sz w:val="16"/>
        </w:rPr>
        <w:t xml:space="preserve"> </w:t>
      </w:r>
      <w:r>
        <w:rPr>
          <w:rFonts w:ascii="文泉驿微米黑" w:eastAsia="文泉驿微米黑" w:hint="eastAsia"/>
          <w:sz w:val="20"/>
        </w:rPr>
        <w:t xml:space="preserve">为 </w:t>
      </w:r>
      <w:r>
        <w:rPr>
          <w:rFonts w:ascii="文泉驿微米黑" w:eastAsia="文泉驿微米黑" w:hint="eastAsia"/>
          <w:sz w:val="16"/>
        </w:rPr>
        <w:t>10</w:t>
      </w:r>
      <w:r>
        <w:rPr>
          <w:rFonts w:ascii="文泉驿微米黑" w:eastAsia="文泉驿微米黑" w:hint="eastAsia"/>
          <w:sz w:val="20"/>
        </w:rPr>
        <w:t xml:space="preserve">、购买消耗金币数 </w:t>
      </w:r>
      <w:r>
        <w:rPr>
          <w:sz w:val="16"/>
        </w:rPr>
        <w:t>price</w:t>
      </w:r>
      <w:r>
        <w:rPr>
          <w:spacing w:val="-32"/>
          <w:sz w:val="16"/>
        </w:rPr>
        <w:t xml:space="preserve"> </w:t>
      </w:r>
      <w:r>
        <w:rPr>
          <w:rFonts w:ascii="文泉驿微米黑" w:eastAsia="文泉驿微米黑" w:hint="eastAsia"/>
          <w:sz w:val="20"/>
        </w:rPr>
        <w:t xml:space="preserve">为 </w:t>
      </w:r>
      <w:r>
        <w:rPr>
          <w:rFonts w:ascii="文泉驿微米黑" w:eastAsia="文泉驿微米黑" w:hint="eastAsia"/>
          <w:sz w:val="16"/>
        </w:rPr>
        <w:t>100</w:t>
      </w:r>
      <w:r>
        <w:rPr>
          <w:rFonts w:ascii="文泉驿微米黑" w:eastAsia="文泉驿微米黑" w:hint="eastAsia"/>
          <w:sz w:val="20"/>
        </w:rPr>
        <w:t>。</w:t>
      </w:r>
    </w:p>
    <w:p w14:paraId="47E0776E" w14:textId="77777777" w:rsidR="00C36271" w:rsidRDefault="00000000">
      <w:pPr>
        <w:pStyle w:val="3"/>
        <w:spacing w:before="45"/>
        <w:ind w:left="718"/>
        <w:rPr>
          <w:lang w:eastAsia="zh-CN"/>
        </w:rPr>
      </w:pPr>
      <w:r>
        <w:pict w14:anchorId="69CCB487">
          <v:shape id="docshape142" o:spid="_x0000_s3877" type="#_x0000_t202" style="position:absolute;left:0;text-align:left;margin-left:93.7pt;margin-top:20.55pt;width:449.5pt;height:20.75pt;z-index:-15680000;mso-wrap-distance-left:0;mso-wrap-distance-right:0;mso-position-horizontal-relative:page" filled="f" strokeweight=".14042mm">
            <v:textbox inset="0,0,0,0">
              <w:txbxContent>
                <w:p w14:paraId="1A90308C" w14:textId="77777777" w:rsidR="00C36271" w:rsidRDefault="00000000">
                  <w:pPr>
                    <w:pStyle w:val="a3"/>
                    <w:spacing w:before="73"/>
                    <w:ind w:left="59"/>
                  </w:pPr>
                  <w:r>
                    <w:rPr>
                      <w:spacing w:val="-4"/>
                    </w:rPr>
                    <w:t>true</w:t>
                  </w:r>
                </w:p>
              </w:txbxContent>
            </v:textbox>
            <w10:wrap type="topAndBottom" anchorx="page"/>
          </v:shape>
        </w:pict>
      </w:r>
      <w:r>
        <w:rPr>
          <w:spacing w:val="-3"/>
          <w:lang w:eastAsia="zh-CN"/>
        </w:rPr>
        <w:t>返回值为交易是否成功：</w:t>
      </w:r>
    </w:p>
    <w:p w14:paraId="09528B1C" w14:textId="77777777" w:rsidR="00C36271" w:rsidRDefault="00C36271">
      <w:pPr>
        <w:pStyle w:val="a3"/>
        <w:spacing w:before="3"/>
        <w:rPr>
          <w:rFonts w:ascii="文泉驿微米黑"/>
          <w:sz w:val="7"/>
          <w:lang w:eastAsia="zh-CN"/>
        </w:rPr>
      </w:pPr>
    </w:p>
    <w:p w14:paraId="3EAF63F9" w14:textId="77777777" w:rsidR="00C36271" w:rsidRDefault="00000000">
      <w:pPr>
        <w:spacing w:before="83" w:line="208" w:lineRule="auto"/>
        <w:ind w:left="718" w:right="1437"/>
        <w:rPr>
          <w:rFonts w:ascii="文泉驿微米黑" w:eastAsia="文泉驿微米黑"/>
          <w:sz w:val="20"/>
          <w:lang w:eastAsia="zh-CN"/>
        </w:rPr>
      </w:pPr>
      <w:r>
        <w:rPr>
          <w:rFonts w:ascii="文泉驿微米黑" w:eastAsia="文泉驿微米黑" w:hint="eastAsia"/>
          <w:spacing w:val="-4"/>
          <w:sz w:val="20"/>
          <w:lang w:eastAsia="zh-CN"/>
        </w:rPr>
        <w:t>当出现售卖玩家货物不足、购买玩家金币不足或数据库错误时，交易将不成功。并且由于</w:t>
      </w:r>
      <w:hyperlink w:anchor="_bookmark190" w:history="1">
        <w:r>
          <w:rPr>
            <w:rFonts w:ascii="文泉驿微米黑" w:eastAsia="文泉驿微米黑" w:hint="eastAsia"/>
            <w:color w:val="EC008C"/>
            <w:spacing w:val="-4"/>
            <w:sz w:val="20"/>
            <w:lang w:eastAsia="zh-CN"/>
          </w:rPr>
          <w:t>数据库事务</w:t>
        </w:r>
      </w:hyperlink>
      <w:r>
        <w:rPr>
          <w:rFonts w:ascii="文泉驿微米黑" w:eastAsia="文泉驿微米黑" w:hint="eastAsia"/>
          <w:spacing w:val="-4"/>
          <w:sz w:val="20"/>
          <w:lang w:eastAsia="zh-CN"/>
        </w:rPr>
        <w:t>保</w:t>
      </w:r>
      <w:r>
        <w:rPr>
          <w:rFonts w:ascii="文泉驿微米黑" w:eastAsia="文泉驿微米黑" w:hint="eastAsia"/>
          <w:spacing w:val="-2"/>
          <w:sz w:val="20"/>
          <w:lang w:eastAsia="zh-CN"/>
        </w:rPr>
        <w:t>证，不会有玩家的金币或货物丢失的情况。</w:t>
      </w:r>
    </w:p>
    <w:p w14:paraId="699B2723" w14:textId="77777777" w:rsidR="00C36271" w:rsidRDefault="00C36271">
      <w:pPr>
        <w:pStyle w:val="a3"/>
        <w:spacing w:before="9"/>
        <w:rPr>
          <w:rFonts w:ascii="文泉驿微米黑"/>
          <w:sz w:val="15"/>
          <w:lang w:eastAsia="zh-CN"/>
        </w:rPr>
      </w:pPr>
    </w:p>
    <w:p w14:paraId="00396833" w14:textId="77777777" w:rsidR="00C36271" w:rsidRDefault="00000000">
      <w:pPr>
        <w:ind w:left="220"/>
        <w:rPr>
          <w:rFonts w:ascii="文泉驿微米黑" w:eastAsia="文泉驿微米黑"/>
          <w:sz w:val="20"/>
        </w:rPr>
      </w:pPr>
      <w:r>
        <w:rPr>
          <w:rFonts w:ascii="文泉驿微米黑" w:eastAsia="文泉驿微米黑" w:hint="eastAsia"/>
          <w:spacing w:val="-3"/>
          <w:sz w:val="20"/>
        </w:rPr>
        <w:t xml:space="preserve">为方便测试，你可以使用 </w:t>
      </w:r>
      <w:hyperlink r:id="rId46">
        <w:r>
          <w:rPr>
            <w:color w:val="0000FF"/>
            <w:spacing w:val="-2"/>
            <w:sz w:val="16"/>
          </w:rPr>
          <w:t>request.sh</w:t>
        </w:r>
        <w:r>
          <w:rPr>
            <w:color w:val="0000FF"/>
            <w:spacing w:val="-49"/>
            <w:sz w:val="16"/>
          </w:rPr>
          <w:t xml:space="preserve"> </w:t>
        </w:r>
      </w:hyperlink>
      <w:r>
        <w:rPr>
          <w:rFonts w:ascii="文泉驿微米黑" w:eastAsia="文泉驿微米黑" w:hint="eastAsia"/>
          <w:spacing w:val="-3"/>
          <w:sz w:val="20"/>
        </w:rPr>
        <w:t>脚本依次发送以下请求：</w:t>
      </w:r>
    </w:p>
    <w:p w14:paraId="355F1105" w14:textId="77777777" w:rsidR="00C36271" w:rsidRDefault="00C36271">
      <w:pPr>
        <w:pStyle w:val="a3"/>
        <w:spacing w:before="12"/>
        <w:rPr>
          <w:rFonts w:ascii="文泉驿微米黑"/>
          <w:sz w:val="14"/>
        </w:rPr>
      </w:pPr>
    </w:p>
    <w:p w14:paraId="1B1CB1E8" w14:textId="77777777" w:rsidR="00C36271" w:rsidRDefault="00000000">
      <w:pPr>
        <w:pStyle w:val="a4"/>
        <w:numPr>
          <w:ilvl w:val="0"/>
          <w:numId w:val="147"/>
        </w:numPr>
        <w:tabs>
          <w:tab w:val="left" w:pos="719"/>
        </w:tabs>
        <w:spacing w:before="1" w:line="308" w:lineRule="exact"/>
        <w:ind w:hanging="232"/>
        <w:rPr>
          <w:sz w:val="20"/>
        </w:rPr>
      </w:pPr>
      <w:r>
        <w:rPr>
          <w:spacing w:val="-4"/>
          <w:sz w:val="20"/>
        </w:rPr>
        <w:t xml:space="preserve">循环创建 </w:t>
      </w:r>
      <w:r>
        <w:rPr>
          <w:spacing w:val="-2"/>
          <w:sz w:val="16"/>
        </w:rPr>
        <w:t>10</w:t>
      </w:r>
      <w:r>
        <w:rPr>
          <w:spacing w:val="1"/>
          <w:sz w:val="16"/>
        </w:rPr>
        <w:t xml:space="preserve"> </w:t>
      </w:r>
      <w:r>
        <w:rPr>
          <w:spacing w:val="-5"/>
          <w:sz w:val="20"/>
        </w:rPr>
        <w:t>名玩家</w:t>
      </w:r>
    </w:p>
    <w:p w14:paraId="36E1BEEA" w14:textId="77777777" w:rsidR="00C36271" w:rsidRDefault="00000000">
      <w:pPr>
        <w:pStyle w:val="a4"/>
        <w:numPr>
          <w:ilvl w:val="0"/>
          <w:numId w:val="147"/>
        </w:numPr>
        <w:tabs>
          <w:tab w:val="left" w:pos="719"/>
        </w:tabs>
        <w:spacing w:line="287" w:lineRule="exact"/>
        <w:ind w:hanging="232"/>
        <w:rPr>
          <w:sz w:val="20"/>
        </w:rPr>
      </w:pPr>
      <w:r>
        <w:rPr>
          <w:spacing w:val="20"/>
          <w:sz w:val="20"/>
        </w:rPr>
        <w:t>获取</w:t>
      </w:r>
      <w:r>
        <w:rPr>
          <w:sz w:val="16"/>
        </w:rPr>
        <w:t>ID</w:t>
      </w:r>
      <w:r>
        <w:rPr>
          <w:spacing w:val="-8"/>
          <w:sz w:val="16"/>
        </w:rPr>
        <w:t xml:space="preserve"> </w:t>
      </w:r>
      <w:r>
        <w:rPr>
          <w:spacing w:val="-7"/>
          <w:sz w:val="20"/>
        </w:rPr>
        <w:t xml:space="preserve">为 </w:t>
      </w:r>
      <w:r>
        <w:rPr>
          <w:sz w:val="16"/>
        </w:rPr>
        <w:t>1</w:t>
      </w:r>
      <w:r>
        <w:rPr>
          <w:spacing w:val="-4"/>
          <w:sz w:val="16"/>
        </w:rPr>
        <w:t xml:space="preserve"> </w:t>
      </w:r>
      <w:r>
        <w:rPr>
          <w:spacing w:val="-2"/>
          <w:sz w:val="20"/>
        </w:rPr>
        <w:t>的玩家信息</w:t>
      </w:r>
    </w:p>
    <w:p w14:paraId="0D65E23D" w14:textId="77777777" w:rsidR="00C36271" w:rsidRDefault="00000000">
      <w:pPr>
        <w:pStyle w:val="3"/>
        <w:numPr>
          <w:ilvl w:val="0"/>
          <w:numId w:val="147"/>
        </w:numPr>
        <w:tabs>
          <w:tab w:val="left" w:pos="719"/>
        </w:tabs>
        <w:spacing w:line="287" w:lineRule="exact"/>
        <w:ind w:hanging="232"/>
        <w:rPr>
          <w:lang w:eastAsia="zh-CN"/>
        </w:rPr>
      </w:pPr>
      <w:r>
        <w:rPr>
          <w:spacing w:val="-4"/>
          <w:lang w:eastAsia="zh-CN"/>
        </w:rPr>
        <w:t xml:space="preserve">获取至多 </w:t>
      </w:r>
      <w:r>
        <w:rPr>
          <w:spacing w:val="-2"/>
          <w:sz w:val="16"/>
          <w:lang w:eastAsia="zh-CN"/>
        </w:rPr>
        <w:t>3</w:t>
      </w:r>
      <w:r>
        <w:rPr>
          <w:spacing w:val="1"/>
          <w:sz w:val="16"/>
          <w:lang w:eastAsia="zh-CN"/>
        </w:rPr>
        <w:t xml:space="preserve"> </w:t>
      </w:r>
      <w:r>
        <w:rPr>
          <w:spacing w:val="-4"/>
          <w:lang w:eastAsia="zh-CN"/>
        </w:rPr>
        <w:t>名玩家信息列表</w:t>
      </w:r>
    </w:p>
    <w:p w14:paraId="18A4FFBA" w14:textId="77777777" w:rsidR="00C36271" w:rsidRDefault="00000000">
      <w:pPr>
        <w:pStyle w:val="a4"/>
        <w:numPr>
          <w:ilvl w:val="0"/>
          <w:numId w:val="147"/>
        </w:numPr>
        <w:tabs>
          <w:tab w:val="left" w:pos="719"/>
        </w:tabs>
        <w:spacing w:line="287" w:lineRule="exact"/>
        <w:ind w:hanging="232"/>
        <w:rPr>
          <w:sz w:val="20"/>
        </w:rPr>
      </w:pPr>
      <w:r>
        <w:rPr>
          <w:spacing w:val="-5"/>
          <w:sz w:val="20"/>
        </w:rPr>
        <w:t xml:space="preserve">获取 </w:t>
      </w:r>
      <w:r>
        <w:rPr>
          <w:rFonts w:ascii="文泉驿等宽微米黑" w:eastAsia="文泉驿等宽微米黑" w:hint="eastAsia"/>
          <w:spacing w:val="-2"/>
          <w:sz w:val="16"/>
        </w:rPr>
        <w:t>index</w:t>
      </w:r>
      <w:r>
        <w:rPr>
          <w:rFonts w:ascii="文泉驿等宽微米黑" w:eastAsia="文泉驿等宽微米黑" w:hint="eastAsia"/>
          <w:spacing w:val="-53"/>
          <w:sz w:val="16"/>
        </w:rPr>
        <w:t xml:space="preserve"> </w:t>
      </w:r>
      <w:r>
        <w:rPr>
          <w:spacing w:val="-6"/>
          <w:sz w:val="20"/>
        </w:rPr>
        <w:t xml:space="preserve">为 </w:t>
      </w:r>
      <w:r>
        <w:rPr>
          <w:spacing w:val="-2"/>
          <w:sz w:val="16"/>
        </w:rPr>
        <w:t>0</w:t>
      </w:r>
      <w:r>
        <w:rPr>
          <w:spacing w:val="-2"/>
          <w:sz w:val="20"/>
        </w:rPr>
        <w:t>，</w:t>
      </w:r>
      <w:r>
        <w:rPr>
          <w:rFonts w:ascii="文泉驿等宽微米黑" w:eastAsia="文泉驿等宽微米黑" w:hint="eastAsia"/>
          <w:spacing w:val="-2"/>
          <w:sz w:val="16"/>
        </w:rPr>
        <w:t>size</w:t>
      </w:r>
      <w:r>
        <w:rPr>
          <w:rFonts w:ascii="文泉驿等宽微米黑" w:eastAsia="文泉驿等宽微米黑" w:hint="eastAsia"/>
          <w:spacing w:val="-53"/>
          <w:sz w:val="16"/>
        </w:rPr>
        <w:t xml:space="preserve"> </w:t>
      </w:r>
      <w:r>
        <w:rPr>
          <w:spacing w:val="-6"/>
          <w:sz w:val="20"/>
        </w:rPr>
        <w:t xml:space="preserve">为 </w:t>
      </w:r>
      <w:r>
        <w:rPr>
          <w:spacing w:val="-2"/>
          <w:sz w:val="16"/>
        </w:rPr>
        <w:t>2</w:t>
      </w:r>
      <w:r>
        <w:rPr>
          <w:spacing w:val="3"/>
          <w:sz w:val="16"/>
        </w:rPr>
        <w:t xml:space="preserve"> </w:t>
      </w:r>
      <w:r>
        <w:rPr>
          <w:spacing w:val="-4"/>
          <w:sz w:val="20"/>
        </w:rPr>
        <w:t>的一页玩家信息</w:t>
      </w:r>
    </w:p>
    <w:p w14:paraId="0CF33394" w14:textId="77777777" w:rsidR="00C36271" w:rsidRDefault="00000000">
      <w:pPr>
        <w:pStyle w:val="3"/>
        <w:numPr>
          <w:ilvl w:val="0"/>
          <w:numId w:val="147"/>
        </w:numPr>
        <w:tabs>
          <w:tab w:val="left" w:pos="719"/>
        </w:tabs>
        <w:spacing w:line="287" w:lineRule="exact"/>
        <w:ind w:hanging="232"/>
      </w:pPr>
      <w:r>
        <w:rPr>
          <w:spacing w:val="-4"/>
        </w:rPr>
        <w:t>获取玩家总数</w:t>
      </w:r>
    </w:p>
    <w:p w14:paraId="690E604C" w14:textId="77777777" w:rsidR="00C36271" w:rsidRDefault="00000000">
      <w:pPr>
        <w:pStyle w:val="a4"/>
        <w:numPr>
          <w:ilvl w:val="0"/>
          <w:numId w:val="147"/>
        </w:numPr>
        <w:tabs>
          <w:tab w:val="left" w:pos="719"/>
        </w:tabs>
        <w:spacing w:line="308" w:lineRule="exact"/>
        <w:ind w:hanging="232"/>
        <w:rPr>
          <w:sz w:val="20"/>
          <w:lang w:eastAsia="zh-CN"/>
        </w:rPr>
      </w:pPr>
      <w:r>
        <w:rPr>
          <w:sz w:val="16"/>
          <w:lang w:eastAsia="zh-CN"/>
        </w:rPr>
        <w:t>ID</w:t>
      </w:r>
      <w:r>
        <w:rPr>
          <w:spacing w:val="-13"/>
          <w:sz w:val="16"/>
          <w:lang w:eastAsia="zh-CN"/>
        </w:rPr>
        <w:t xml:space="preserve"> </w:t>
      </w:r>
      <w:r>
        <w:rPr>
          <w:spacing w:val="-7"/>
          <w:sz w:val="20"/>
          <w:lang w:eastAsia="zh-CN"/>
        </w:rPr>
        <w:t xml:space="preserve">为 </w:t>
      </w:r>
      <w:r>
        <w:rPr>
          <w:sz w:val="16"/>
          <w:lang w:eastAsia="zh-CN"/>
        </w:rPr>
        <w:t>1</w:t>
      </w:r>
      <w:r>
        <w:rPr>
          <w:spacing w:val="-10"/>
          <w:sz w:val="16"/>
          <w:lang w:eastAsia="zh-CN"/>
        </w:rPr>
        <w:t xml:space="preserve"> </w:t>
      </w:r>
      <w:r>
        <w:rPr>
          <w:sz w:val="20"/>
          <w:lang w:eastAsia="zh-CN"/>
        </w:rPr>
        <w:t>的玩家作为售出方，</w:t>
      </w:r>
      <w:r>
        <w:rPr>
          <w:sz w:val="16"/>
          <w:lang w:eastAsia="zh-CN"/>
        </w:rPr>
        <w:t>ID</w:t>
      </w:r>
      <w:r>
        <w:rPr>
          <w:spacing w:val="-11"/>
          <w:sz w:val="16"/>
          <w:lang w:eastAsia="zh-CN"/>
        </w:rPr>
        <w:t xml:space="preserve"> </w:t>
      </w:r>
      <w:r>
        <w:rPr>
          <w:spacing w:val="-7"/>
          <w:sz w:val="20"/>
          <w:lang w:eastAsia="zh-CN"/>
        </w:rPr>
        <w:t xml:space="preserve">为 </w:t>
      </w:r>
      <w:r>
        <w:rPr>
          <w:sz w:val="16"/>
          <w:lang w:eastAsia="zh-CN"/>
        </w:rPr>
        <w:t>2</w:t>
      </w:r>
      <w:r>
        <w:rPr>
          <w:spacing w:val="-9"/>
          <w:sz w:val="16"/>
          <w:lang w:eastAsia="zh-CN"/>
        </w:rPr>
        <w:t xml:space="preserve"> </w:t>
      </w:r>
      <w:r>
        <w:rPr>
          <w:spacing w:val="-2"/>
          <w:sz w:val="20"/>
          <w:lang w:eastAsia="zh-CN"/>
        </w:rPr>
        <w:t xml:space="preserve">的玩家作为购买方，购买 </w:t>
      </w:r>
      <w:r>
        <w:rPr>
          <w:sz w:val="16"/>
          <w:lang w:eastAsia="zh-CN"/>
        </w:rPr>
        <w:t>10</w:t>
      </w:r>
      <w:r>
        <w:rPr>
          <w:spacing w:val="-7"/>
          <w:sz w:val="16"/>
          <w:lang w:eastAsia="zh-CN"/>
        </w:rPr>
        <w:t xml:space="preserve"> </w:t>
      </w:r>
      <w:r>
        <w:rPr>
          <w:spacing w:val="-2"/>
          <w:sz w:val="20"/>
          <w:lang w:eastAsia="zh-CN"/>
        </w:rPr>
        <w:t xml:space="preserve">个货物，耗费 </w:t>
      </w:r>
      <w:r>
        <w:rPr>
          <w:sz w:val="16"/>
          <w:lang w:eastAsia="zh-CN"/>
        </w:rPr>
        <w:t>100</w:t>
      </w:r>
      <w:r>
        <w:rPr>
          <w:spacing w:val="-6"/>
          <w:sz w:val="16"/>
          <w:lang w:eastAsia="zh-CN"/>
        </w:rPr>
        <w:t xml:space="preserve"> </w:t>
      </w:r>
      <w:r>
        <w:rPr>
          <w:spacing w:val="-5"/>
          <w:sz w:val="20"/>
          <w:lang w:eastAsia="zh-CN"/>
        </w:rPr>
        <w:t>金币</w:t>
      </w:r>
    </w:p>
    <w:p w14:paraId="679131E7" w14:textId="77777777" w:rsidR="00C36271" w:rsidRDefault="00C36271">
      <w:pPr>
        <w:pStyle w:val="a3"/>
        <w:spacing w:before="12"/>
        <w:rPr>
          <w:rFonts w:ascii="文泉驿微米黑"/>
          <w:sz w:val="14"/>
          <w:lang w:eastAsia="zh-CN"/>
        </w:rPr>
      </w:pPr>
    </w:p>
    <w:p w14:paraId="48345325" w14:textId="77777777" w:rsidR="00C36271" w:rsidRDefault="00000000">
      <w:pPr>
        <w:ind w:left="220"/>
        <w:rPr>
          <w:rFonts w:ascii="文泉驿微米黑" w:eastAsia="文泉驿微米黑"/>
          <w:sz w:val="20"/>
        </w:rPr>
      </w:pPr>
      <w:r>
        <w:rPr>
          <w:rFonts w:ascii="文泉驿微米黑" w:eastAsia="文泉驿微米黑" w:hint="eastAsia"/>
          <w:spacing w:val="-4"/>
          <w:sz w:val="20"/>
        </w:rPr>
        <w:t xml:space="preserve">使用 </w:t>
      </w:r>
      <w:r>
        <w:rPr>
          <w:spacing w:val="-2"/>
          <w:sz w:val="16"/>
        </w:rPr>
        <w:t>make</w:t>
      </w:r>
      <w:r>
        <w:rPr>
          <w:spacing w:val="8"/>
          <w:sz w:val="16"/>
        </w:rPr>
        <w:t xml:space="preserve"> </w:t>
      </w:r>
      <w:r>
        <w:rPr>
          <w:spacing w:val="-2"/>
          <w:sz w:val="16"/>
        </w:rPr>
        <w:t>request</w:t>
      </w:r>
      <w:r>
        <w:rPr>
          <w:spacing w:val="-51"/>
          <w:sz w:val="16"/>
        </w:rPr>
        <w:t xml:space="preserve"> </w:t>
      </w:r>
      <w:r>
        <w:rPr>
          <w:rFonts w:ascii="文泉驿微米黑" w:eastAsia="文泉驿微米黑" w:hint="eastAsia"/>
          <w:spacing w:val="-5"/>
          <w:sz w:val="20"/>
        </w:rPr>
        <w:t xml:space="preserve">或 </w:t>
      </w:r>
      <w:r>
        <w:rPr>
          <w:spacing w:val="-2"/>
          <w:sz w:val="16"/>
        </w:rPr>
        <w:t>./request.sh</w:t>
      </w:r>
      <w:r>
        <w:rPr>
          <w:spacing w:val="-50"/>
          <w:sz w:val="16"/>
        </w:rPr>
        <w:t xml:space="preserve"> </w:t>
      </w:r>
      <w:r>
        <w:rPr>
          <w:rFonts w:ascii="文泉驿微米黑" w:eastAsia="文泉驿微米黑" w:hint="eastAsia"/>
          <w:spacing w:val="-3"/>
          <w:sz w:val="20"/>
        </w:rPr>
        <w:t>命令运行此脚本，运行结果如下所示：</w:t>
      </w:r>
    </w:p>
    <w:p w14:paraId="1A667F52"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692F2E33" w14:textId="77777777" w:rsidR="00C36271" w:rsidRDefault="00C36271">
      <w:pPr>
        <w:pStyle w:val="a3"/>
        <w:spacing w:before="0" w:after="1"/>
        <w:rPr>
          <w:rFonts w:ascii="文泉驿微米黑"/>
          <w:sz w:val="29"/>
        </w:rPr>
      </w:pPr>
    </w:p>
    <w:p w14:paraId="520C4A52" w14:textId="77777777" w:rsidR="00C36271" w:rsidRDefault="00000000">
      <w:pPr>
        <w:pStyle w:val="a3"/>
        <w:spacing w:before="0"/>
        <w:ind w:left="152"/>
        <w:rPr>
          <w:rFonts w:ascii="文泉驿微米黑"/>
          <w:sz w:val="20"/>
        </w:rPr>
      </w:pPr>
      <w:r>
        <w:rPr>
          <w:rFonts w:ascii="文泉驿微米黑"/>
          <w:sz w:val="20"/>
        </w:rPr>
      </w:r>
      <w:r>
        <w:rPr>
          <w:rFonts w:ascii="文泉驿微米黑"/>
          <w:sz w:val="20"/>
        </w:rPr>
        <w:pict w14:anchorId="6388058F">
          <v:shape id="docshape143" o:spid="_x0000_s3876" type="#_x0000_t202" style="width:474.4pt;height:336.35pt;mso-left-percent:-10001;mso-top-percent:-10001;mso-position-horizontal:absolute;mso-position-horizontal-relative:char;mso-position-vertical:absolute;mso-position-vertical-relative:line;mso-left-percent:-10001;mso-top-percent:-10001" filled="f" strokeweight=".14042mm">
            <v:textbox inset="0,0,0,0">
              <w:txbxContent>
                <w:p w14:paraId="1400A43A" w14:textId="77777777" w:rsidR="00C36271" w:rsidRDefault="00000000">
                  <w:pPr>
                    <w:pStyle w:val="a3"/>
                    <w:spacing w:before="73"/>
                    <w:ind w:left="59"/>
                  </w:pPr>
                  <w:r>
                    <w:t>&gt;</w:t>
                  </w:r>
                  <w:r>
                    <w:rPr>
                      <w:spacing w:val="-3"/>
                    </w:rPr>
                    <w:t xml:space="preserve"> </w:t>
                  </w:r>
                  <w:r>
                    <w:t>make</w:t>
                  </w:r>
                  <w:r>
                    <w:rPr>
                      <w:spacing w:val="-1"/>
                    </w:rPr>
                    <w:t xml:space="preserve"> </w:t>
                  </w:r>
                  <w:r>
                    <w:rPr>
                      <w:spacing w:val="-2"/>
                    </w:rPr>
                    <w:t>request</w:t>
                  </w:r>
                </w:p>
                <w:p w14:paraId="77A91444" w14:textId="77777777" w:rsidR="00C36271" w:rsidRDefault="00000000">
                  <w:pPr>
                    <w:pStyle w:val="a3"/>
                    <w:ind w:left="59"/>
                  </w:pPr>
                  <w:r>
                    <w:rPr>
                      <w:spacing w:val="-2"/>
                    </w:rPr>
                    <w:t>./request.sh</w:t>
                  </w:r>
                </w:p>
                <w:p w14:paraId="2C7B74AF" w14:textId="77777777" w:rsidR="00C36271" w:rsidRDefault="00000000">
                  <w:pPr>
                    <w:pStyle w:val="a3"/>
                    <w:ind w:left="59"/>
                  </w:pPr>
                  <w:r>
                    <w:t>loop</w:t>
                  </w:r>
                  <w:r>
                    <w:rPr>
                      <w:spacing w:val="-6"/>
                    </w:rPr>
                    <w:t xml:space="preserve"> </w:t>
                  </w:r>
                  <w:r>
                    <w:t>to</w:t>
                  </w:r>
                  <w:r>
                    <w:rPr>
                      <w:spacing w:val="-2"/>
                    </w:rPr>
                    <w:t xml:space="preserve"> </w:t>
                  </w:r>
                  <w:r>
                    <w:t>create</w:t>
                  </w:r>
                  <w:r>
                    <w:rPr>
                      <w:spacing w:val="-4"/>
                    </w:rPr>
                    <w:t xml:space="preserve"> </w:t>
                  </w:r>
                  <w:r>
                    <w:t>10</w:t>
                  </w:r>
                  <w:r>
                    <w:rPr>
                      <w:spacing w:val="-2"/>
                    </w:rPr>
                    <w:t xml:space="preserve"> players:</w:t>
                  </w:r>
                </w:p>
                <w:p w14:paraId="17381A58" w14:textId="77777777" w:rsidR="00C36271" w:rsidRDefault="00000000">
                  <w:pPr>
                    <w:pStyle w:val="a3"/>
                    <w:spacing w:before="23"/>
                    <w:ind w:left="59"/>
                  </w:pPr>
                  <w:r>
                    <w:rPr>
                      <w:spacing w:val="-2"/>
                    </w:rPr>
                    <w:t>1111111111</w:t>
                  </w:r>
                </w:p>
                <w:p w14:paraId="5E57615B" w14:textId="77777777" w:rsidR="00C36271" w:rsidRDefault="00C36271">
                  <w:pPr>
                    <w:pStyle w:val="a3"/>
                    <w:spacing w:before="15"/>
                    <w:rPr>
                      <w:sz w:val="18"/>
                    </w:rPr>
                  </w:pPr>
                </w:p>
                <w:p w14:paraId="593ED386" w14:textId="77777777" w:rsidR="00C36271" w:rsidRDefault="00000000">
                  <w:pPr>
                    <w:pStyle w:val="a3"/>
                    <w:spacing w:before="0"/>
                    <w:ind w:left="59"/>
                  </w:pPr>
                  <w:r>
                    <w:t>get</w:t>
                  </w:r>
                  <w:r>
                    <w:rPr>
                      <w:spacing w:val="-5"/>
                    </w:rPr>
                    <w:t xml:space="preserve"> </w:t>
                  </w:r>
                  <w:r>
                    <w:t>player</w:t>
                  </w:r>
                  <w:r>
                    <w:rPr>
                      <w:spacing w:val="-3"/>
                    </w:rPr>
                    <w:t xml:space="preserve"> </w:t>
                  </w:r>
                  <w:r>
                    <w:rPr>
                      <w:spacing w:val="-5"/>
                    </w:rPr>
                    <w:t>1:</w:t>
                  </w:r>
                </w:p>
                <w:p w14:paraId="5A4591FF" w14:textId="77777777" w:rsidR="00C36271" w:rsidRDefault="00000000">
                  <w:pPr>
                    <w:pStyle w:val="a3"/>
                    <w:ind w:left="59"/>
                  </w:pPr>
                  <w:r>
                    <w:rPr>
                      <w:spacing w:val="-2"/>
                    </w:rPr>
                    <w:t>{"id":1,"coins":200,"goods":10}</w:t>
                  </w:r>
                </w:p>
                <w:p w14:paraId="39FEC711" w14:textId="77777777" w:rsidR="00C36271" w:rsidRDefault="00C36271">
                  <w:pPr>
                    <w:pStyle w:val="a3"/>
                    <w:spacing w:before="15"/>
                    <w:rPr>
                      <w:sz w:val="18"/>
                    </w:rPr>
                  </w:pPr>
                </w:p>
                <w:p w14:paraId="7E27B26F" w14:textId="77777777" w:rsidR="00C36271" w:rsidRDefault="00000000">
                  <w:pPr>
                    <w:pStyle w:val="a3"/>
                    <w:spacing w:before="0" w:line="261" w:lineRule="auto"/>
                    <w:ind w:left="59"/>
                  </w:pPr>
                  <w:r>
                    <w:t xml:space="preserve">get players by limit 3: </w:t>
                  </w:r>
                  <w:r>
                    <w:rPr>
                      <w:spacing w:val="-2"/>
                    </w:rPr>
                    <w:t>[{"id":1,"coins":200,"goods":10},{"id":2,"coins":0,"goods":30},{"id":3,"coins":100,"goods":20}]</w:t>
                  </w:r>
                </w:p>
                <w:p w14:paraId="53F555AB" w14:textId="77777777" w:rsidR="00C36271" w:rsidRDefault="00C36271">
                  <w:pPr>
                    <w:pStyle w:val="a3"/>
                    <w:spacing w:before="8"/>
                    <w:rPr>
                      <w:sz w:val="17"/>
                    </w:rPr>
                  </w:pPr>
                </w:p>
                <w:p w14:paraId="05E45904" w14:textId="77777777" w:rsidR="00C36271" w:rsidRDefault="00000000">
                  <w:pPr>
                    <w:pStyle w:val="a3"/>
                    <w:spacing w:before="0"/>
                    <w:ind w:left="59"/>
                    <w:jc w:val="both"/>
                  </w:pPr>
                  <w:r>
                    <w:t>get</w:t>
                  </w:r>
                  <w:r>
                    <w:rPr>
                      <w:spacing w:val="-4"/>
                    </w:rPr>
                    <w:t xml:space="preserve"> </w:t>
                  </w:r>
                  <w:r>
                    <w:t>first</w:t>
                  </w:r>
                  <w:r>
                    <w:rPr>
                      <w:spacing w:val="-3"/>
                    </w:rPr>
                    <w:t xml:space="preserve"> </w:t>
                  </w:r>
                  <w:r>
                    <w:rPr>
                      <w:spacing w:val="-2"/>
                    </w:rPr>
                    <w:t>players:</w:t>
                  </w:r>
                </w:p>
                <w:p w14:paraId="2437A467" w14:textId="77777777" w:rsidR="00C36271" w:rsidRDefault="00000000">
                  <w:pPr>
                    <w:pStyle w:val="a3"/>
                    <w:spacing w:line="249" w:lineRule="auto"/>
                    <w:ind w:left="458" w:right="149" w:hanging="399"/>
                    <w:jc w:val="both"/>
                  </w:pPr>
                  <w:r>
                    <w:rPr>
                      <w:spacing w:val="-2"/>
                    </w:rPr>
                    <w:t xml:space="preserve">{"content":[{"id":1,"coins":200,"goods":10},{"id":2,"coins":0,"goods":30}],"pageable":{"sort":{"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12"/>
                      <w:sz w:val="20"/>
                    </w:rPr>
                    <w:t xml:space="preserve"> </w:t>
                  </w:r>
                  <w:r>
                    <w:t xml:space="preserve">empty":true,"unsorted":true,"sorted":false},"offset":0,"pageNumber":0,"pageSize":2,"paged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12"/>
                      <w:sz w:val="20"/>
                    </w:rPr>
                    <w:t xml:space="preserve"> </w:t>
                  </w:r>
                  <w:r>
                    <w:t xml:space="preserve">":true,"unpaged":false},"last":false,"totalPages":7,"totalElements":14,"first":true,"size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":2,"number":0,"sort":{"empty":true,"unsorted":true,"sorted":false},"numberOfElements</w:t>
                  </w:r>
                </w:p>
                <w:p w14:paraId="05AAD4DE" w14:textId="77777777" w:rsidR="00C36271" w:rsidRDefault="00000000">
                  <w:pPr>
                    <w:pStyle w:val="a3"/>
                    <w:spacing w:before="0" w:line="276" w:lineRule="exact"/>
                    <w:ind w:left="458"/>
                    <w:jc w:val="both"/>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4"/>
                      <w:sz w:val="20"/>
                    </w:rPr>
                    <w:t xml:space="preserve"> </w:t>
                  </w:r>
                  <w:r>
                    <w:rPr>
                      <w:spacing w:val="-2"/>
                    </w:rPr>
                    <w:t>":2,"empty":false}</w:t>
                  </w:r>
                </w:p>
                <w:p w14:paraId="05B50D23" w14:textId="77777777" w:rsidR="00C36271" w:rsidRDefault="00C36271">
                  <w:pPr>
                    <w:pStyle w:val="a3"/>
                    <w:spacing w:before="15"/>
                    <w:rPr>
                      <w:sz w:val="18"/>
                    </w:rPr>
                  </w:pPr>
                </w:p>
                <w:p w14:paraId="0DC5ABF1" w14:textId="77777777" w:rsidR="00C36271" w:rsidRDefault="00000000">
                  <w:pPr>
                    <w:pStyle w:val="a3"/>
                    <w:spacing w:before="0"/>
                    <w:ind w:left="59" w:right="7688"/>
                  </w:pPr>
                  <w:r>
                    <w:t>get</w:t>
                  </w:r>
                  <w:r>
                    <w:rPr>
                      <w:spacing w:val="-5"/>
                    </w:rPr>
                    <w:t xml:space="preserve"> </w:t>
                  </w:r>
                  <w:r>
                    <w:t>players</w:t>
                  </w:r>
                  <w:r>
                    <w:rPr>
                      <w:spacing w:val="-4"/>
                    </w:rPr>
                    <w:t xml:space="preserve"> </w:t>
                  </w:r>
                  <w:r>
                    <w:rPr>
                      <w:spacing w:val="-2"/>
                    </w:rPr>
                    <w:t>count:</w:t>
                  </w:r>
                </w:p>
                <w:p w14:paraId="7362072D" w14:textId="77777777" w:rsidR="00C36271" w:rsidRDefault="00000000">
                  <w:pPr>
                    <w:pStyle w:val="a3"/>
                    <w:ind w:left="59" w:right="7688"/>
                  </w:pPr>
                  <w:r>
                    <w:rPr>
                      <w:spacing w:val="-5"/>
                    </w:rPr>
                    <w:t>14</w:t>
                  </w:r>
                </w:p>
                <w:p w14:paraId="12BA4642" w14:textId="77777777" w:rsidR="00C36271" w:rsidRDefault="00C36271">
                  <w:pPr>
                    <w:pStyle w:val="a3"/>
                    <w:spacing w:before="14"/>
                    <w:rPr>
                      <w:sz w:val="18"/>
                    </w:rPr>
                  </w:pPr>
                </w:p>
                <w:p w14:paraId="0F25FDAA" w14:textId="77777777" w:rsidR="00C36271" w:rsidRDefault="00000000">
                  <w:pPr>
                    <w:pStyle w:val="a3"/>
                    <w:spacing w:before="0" w:line="261" w:lineRule="auto"/>
                    <w:ind w:left="59" w:right="6991"/>
                  </w:pPr>
                  <w:r>
                    <w:t>trade</w:t>
                  </w:r>
                  <w:r>
                    <w:rPr>
                      <w:spacing w:val="-13"/>
                    </w:rPr>
                    <w:t xml:space="preserve"> </w:t>
                  </w:r>
                  <w:r>
                    <w:t>by</w:t>
                  </w:r>
                  <w:r>
                    <w:rPr>
                      <w:spacing w:val="-12"/>
                    </w:rPr>
                    <w:t xml:space="preserve"> </w:t>
                  </w:r>
                  <w:r>
                    <w:t>two</w:t>
                  </w:r>
                  <w:r>
                    <w:rPr>
                      <w:spacing w:val="-12"/>
                    </w:rPr>
                    <w:t xml:space="preserve"> </w:t>
                  </w:r>
                  <w:r>
                    <w:t xml:space="preserve">players: </w:t>
                  </w:r>
                  <w:r>
                    <w:rPr>
                      <w:spacing w:val="-2"/>
                    </w:rPr>
                    <w:t>false</w:t>
                  </w:r>
                </w:p>
              </w:txbxContent>
            </v:textbox>
            <w10:anchorlock/>
          </v:shape>
        </w:pict>
      </w:r>
    </w:p>
    <w:p w14:paraId="3C8C05EE" w14:textId="77777777" w:rsidR="00C36271" w:rsidRDefault="00C36271">
      <w:pPr>
        <w:pStyle w:val="a3"/>
        <w:spacing w:before="12"/>
        <w:rPr>
          <w:rFonts w:ascii="文泉驿微米黑"/>
          <w:sz w:val="25"/>
        </w:rPr>
      </w:pPr>
    </w:p>
    <w:p w14:paraId="62CC42A4" w14:textId="77777777" w:rsidR="00C36271" w:rsidRDefault="00000000">
      <w:pPr>
        <w:pStyle w:val="3"/>
        <w:numPr>
          <w:ilvl w:val="2"/>
          <w:numId w:val="162"/>
        </w:numPr>
        <w:tabs>
          <w:tab w:val="left" w:pos="731"/>
        </w:tabs>
        <w:spacing w:before="52"/>
      </w:pPr>
      <w:bookmarkStart w:id="48" w:name="_bookmark29"/>
      <w:bookmarkEnd w:id="48"/>
      <w:r>
        <w:rPr>
          <w:spacing w:val="-4"/>
        </w:rPr>
        <w:t>实现细节</w:t>
      </w:r>
    </w:p>
    <w:p w14:paraId="51257CD9" w14:textId="77777777" w:rsidR="00C36271" w:rsidRDefault="00C36271">
      <w:pPr>
        <w:pStyle w:val="a3"/>
        <w:spacing w:before="9"/>
        <w:rPr>
          <w:rFonts w:ascii="文泉驿微米黑"/>
          <w:sz w:val="12"/>
        </w:rPr>
      </w:pPr>
    </w:p>
    <w:p w14:paraId="2633608F" w14:textId="77777777" w:rsidR="00C36271" w:rsidRDefault="00000000">
      <w:pPr>
        <w:spacing w:before="1"/>
        <w:ind w:left="220"/>
        <w:rPr>
          <w:rFonts w:ascii="文泉驿微米黑" w:eastAsia="文泉驿微米黑"/>
          <w:sz w:val="20"/>
          <w:lang w:eastAsia="zh-CN"/>
        </w:rPr>
      </w:pPr>
      <w:r>
        <w:rPr>
          <w:rFonts w:ascii="文泉驿微米黑" w:eastAsia="文泉驿微米黑" w:hint="eastAsia"/>
          <w:spacing w:val="-3"/>
          <w:sz w:val="20"/>
          <w:lang w:eastAsia="zh-CN"/>
        </w:rPr>
        <w:t>本小节介绍示例应用程序项目中的组件。</w:t>
      </w:r>
    </w:p>
    <w:p w14:paraId="1C0C0B9E" w14:textId="77777777" w:rsidR="00C36271" w:rsidRDefault="00C36271">
      <w:pPr>
        <w:pStyle w:val="a3"/>
        <w:spacing w:before="11"/>
        <w:rPr>
          <w:rFonts w:ascii="文泉驿微米黑"/>
          <w:sz w:val="21"/>
          <w:lang w:eastAsia="zh-CN"/>
        </w:rPr>
      </w:pPr>
    </w:p>
    <w:p w14:paraId="152672AF" w14:textId="77777777" w:rsidR="00C36271" w:rsidRDefault="00000000">
      <w:pPr>
        <w:pStyle w:val="a4"/>
        <w:numPr>
          <w:ilvl w:val="3"/>
          <w:numId w:val="162"/>
        </w:numPr>
        <w:tabs>
          <w:tab w:val="left" w:pos="862"/>
        </w:tabs>
        <w:rPr>
          <w:sz w:val="20"/>
        </w:rPr>
      </w:pPr>
      <w:r>
        <w:rPr>
          <w:spacing w:val="-6"/>
          <w:sz w:val="20"/>
        </w:rPr>
        <w:t>总览</w:t>
      </w:r>
    </w:p>
    <w:p w14:paraId="7F0A6595" w14:textId="77777777" w:rsidR="00C36271" w:rsidRDefault="00000000">
      <w:pPr>
        <w:spacing w:before="78"/>
        <w:ind w:left="220"/>
        <w:rPr>
          <w:rFonts w:ascii="文泉驿微米黑" w:eastAsia="文泉驿微米黑"/>
          <w:sz w:val="20"/>
          <w:lang w:eastAsia="zh-CN"/>
        </w:rPr>
      </w:pPr>
      <w:r>
        <w:pict w14:anchorId="744A187C">
          <v:group id="docshapegroup144" o:spid="_x0000_s3873" style="position:absolute;left:0;text-align:left;margin-left:68.6pt;margin-top:21.75pt;width:474.8pt;height:175.55pt;z-index:-15678976;mso-wrap-distance-left:0;mso-wrap-distance-right:0;mso-position-horizontal-relative:page" coordorigin="1372,435" coordsize="9496,3511">
            <v:shape id="docshape145" o:spid="_x0000_s3875" style="position:absolute;left:1372;top:434;width:9496;height:3511" coordorigin="1372,435" coordsize="9496,3511" o:spt="100" adj="0,,0" path="m1376,502r,-67m1372,439r68,m1440,439r9360,m10800,439r68,m10864,502r,-67m1376,789r,-287m10864,789r,-287m1376,1076r,-287m10864,1076r,-287m1376,1363r,-287m10864,1363r,-287m1376,1650r,-287m10864,1650r,-287m1376,1937r,-287m10864,1937r,-287m1376,2224r,-287m10864,2224r,-287m1376,2511r,-287m10864,2511r,-287m1376,2798r,-287m10864,2798r,-287m1376,3085r,-287m10864,3085r,-287m1376,3372r,-287m10864,3372r,-287m1376,3659r,-287m10864,3659r,-287m1376,3945r,-286m10864,3945r,-286e" filled="f" strokeweight=".14042mm">
              <v:stroke joinstyle="round"/>
              <v:formulas/>
              <v:path arrowok="t" o:connecttype="segments"/>
            </v:shape>
            <v:shape id="docshape146" o:spid="_x0000_s3874" type="#_x0000_t202" style="position:absolute;left:1380;top:442;width:9480;height:3503" filled="f" stroked="f">
              <v:textbox inset="0,0,0,0">
                <w:txbxContent>
                  <w:p w14:paraId="55A67452" w14:textId="77777777" w:rsidR="00C36271" w:rsidRDefault="00000000">
                    <w:pPr>
                      <w:spacing w:before="73" w:line="252" w:lineRule="exact"/>
                      <w:ind w:left="59"/>
                      <w:rPr>
                        <w:sz w:val="16"/>
                      </w:rPr>
                    </w:pPr>
                    <w:r>
                      <w:rPr>
                        <w:sz w:val="16"/>
                      </w:rPr>
                      <w:t>.</w:t>
                    </w:r>
                  </w:p>
                  <w:p w14:paraId="6DC961C7" w14:textId="77777777" w:rsidR="00C36271" w:rsidRDefault="00000000">
                    <w:pPr>
                      <w:spacing w:line="296" w:lineRule="exact"/>
                      <w:ind w:left="96"/>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pom.xml</w:t>
                    </w:r>
                  </w:p>
                  <w:p w14:paraId="61B8F006" w14:textId="77777777" w:rsidR="00C36271" w:rsidRDefault="00000000">
                    <w:pPr>
                      <w:spacing w:line="287" w:lineRule="exact"/>
                      <w:ind w:left="96"/>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5"/>
                        <w:sz w:val="16"/>
                      </w:rPr>
                      <w:t>src</w:t>
                    </w:r>
                  </w:p>
                  <w:p w14:paraId="0EDD0334" w14:textId="77777777" w:rsidR="00C36271" w:rsidRDefault="00000000">
                    <w:pPr>
                      <w:spacing w:line="287" w:lineRule="exact"/>
                      <w:ind w:left="480"/>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4"/>
                        <w:sz w:val="16"/>
                      </w:rPr>
                      <w:t>main</w:t>
                    </w:r>
                  </w:p>
                  <w:p w14:paraId="4FD0A061" w14:textId="77777777" w:rsidR="00C36271" w:rsidRDefault="00000000">
                    <w:pPr>
                      <w:spacing w:line="287" w:lineRule="exact"/>
                      <w:ind w:left="864"/>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4"/>
                        <w:sz w:val="16"/>
                      </w:rPr>
                      <w:t>java</w:t>
                    </w:r>
                  </w:p>
                  <w:p w14:paraId="11A595D0" w14:textId="77777777" w:rsidR="00C36271" w:rsidRDefault="00000000">
                    <w:pPr>
                      <w:tabs>
                        <w:tab w:val="left" w:pos="1249"/>
                      </w:tabs>
                      <w:spacing w:line="287" w:lineRule="exact"/>
                      <w:ind w:left="828"/>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5"/>
                        <w:sz w:val="16"/>
                      </w:rPr>
                      <w:t>com</w:t>
                    </w:r>
                  </w:p>
                  <w:p w14:paraId="1871079C" w14:textId="77777777" w:rsidR="00C36271" w:rsidRDefault="00000000">
                    <w:pPr>
                      <w:tabs>
                        <w:tab w:val="left" w:pos="1633"/>
                      </w:tabs>
                      <w:spacing w:line="287" w:lineRule="exact"/>
                      <w:ind w:left="828"/>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pingcap</w:t>
                    </w:r>
                  </w:p>
                  <w:p w14:paraId="433DA43E" w14:textId="77777777" w:rsidR="00C36271" w:rsidRDefault="00000000">
                    <w:pPr>
                      <w:tabs>
                        <w:tab w:val="left" w:pos="2018"/>
                      </w:tabs>
                      <w:spacing w:line="287" w:lineRule="exact"/>
                      <w:ind w:left="828"/>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App.java</w:t>
                    </w:r>
                  </w:p>
                  <w:p w14:paraId="2ED2BDAF" w14:textId="77777777" w:rsidR="00C36271" w:rsidRDefault="00000000">
                    <w:pPr>
                      <w:tabs>
                        <w:tab w:val="left" w:pos="2018"/>
                      </w:tabs>
                      <w:spacing w:line="287" w:lineRule="exact"/>
                      <w:ind w:left="828"/>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controller</w:t>
                    </w:r>
                  </w:p>
                  <w:p w14:paraId="65C3B046" w14:textId="77777777" w:rsidR="00C36271" w:rsidRDefault="00000000">
                    <w:pPr>
                      <w:tabs>
                        <w:tab w:val="left" w:pos="1981"/>
                        <w:tab w:val="left" w:pos="2402"/>
                      </w:tabs>
                      <w:spacing w:line="287" w:lineRule="exact"/>
                      <w:ind w:left="828"/>
                      <w:rPr>
                        <w:sz w:val="16"/>
                      </w:rPr>
                    </w:pPr>
                    <w:r>
                      <w:rPr>
                        <w:spacing w:val="-10"/>
                        <w:sz w:val="16"/>
                      </w:rPr>
                      <w:t>│</w:t>
                    </w:r>
                    <w:r>
                      <w:rPr>
                        <w:sz w:val="16"/>
                      </w:rPr>
                      <w:tab/>
                    </w: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PlayerController.java</w:t>
                    </w:r>
                  </w:p>
                  <w:p w14:paraId="1F4E5522" w14:textId="77777777" w:rsidR="00C36271" w:rsidRDefault="00000000">
                    <w:pPr>
                      <w:tabs>
                        <w:tab w:val="left" w:pos="2018"/>
                      </w:tabs>
                      <w:spacing w:line="287" w:lineRule="exact"/>
                      <w:ind w:left="828"/>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5"/>
                        <w:sz w:val="16"/>
                      </w:rPr>
                      <w:t>dao</w:t>
                    </w:r>
                  </w:p>
                  <w:p w14:paraId="1B24BBD1" w14:textId="77777777" w:rsidR="00C36271" w:rsidRDefault="00000000">
                    <w:pPr>
                      <w:tabs>
                        <w:tab w:val="left" w:pos="1981"/>
                        <w:tab w:val="left" w:pos="2402"/>
                      </w:tabs>
                      <w:spacing w:line="300" w:lineRule="exact"/>
                      <w:ind w:left="828"/>
                      <w:rPr>
                        <w:sz w:val="16"/>
                      </w:rPr>
                    </w:pPr>
                    <w:r>
                      <w:rPr>
                        <w:spacing w:val="-10"/>
                        <w:sz w:val="16"/>
                      </w:rPr>
                      <w:t>│</w:t>
                    </w:r>
                    <w:r>
                      <w:rPr>
                        <w:sz w:val="16"/>
                      </w:rPr>
                      <w:tab/>
                    </w: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PlayerBean.java</w:t>
                    </w:r>
                  </w:p>
                </w:txbxContent>
              </v:textbox>
            </v:shape>
            <w10:wrap type="topAndBottom" anchorx="page"/>
          </v:group>
        </w:pict>
      </w:r>
      <w:r>
        <w:rPr>
          <w:rFonts w:ascii="文泉驿微米黑" w:eastAsia="文泉驿微米黑" w:hint="eastAsia"/>
          <w:spacing w:val="-2"/>
          <w:sz w:val="20"/>
          <w:lang w:eastAsia="zh-CN"/>
        </w:rPr>
        <w:t>本示例项目的大致目录树如下所示（删除了有碍理解的部分</w:t>
      </w:r>
      <w:r>
        <w:rPr>
          <w:rFonts w:ascii="文泉驿微米黑" w:eastAsia="文泉驿微米黑" w:hint="eastAsia"/>
          <w:spacing w:val="-55"/>
          <w:sz w:val="20"/>
          <w:lang w:eastAsia="zh-CN"/>
        </w:rPr>
        <w:t>）</w:t>
      </w:r>
      <w:r>
        <w:rPr>
          <w:rFonts w:ascii="文泉驿微米黑" w:eastAsia="文泉驿微米黑" w:hint="eastAsia"/>
          <w:spacing w:val="45"/>
          <w:sz w:val="20"/>
          <w:lang w:eastAsia="zh-CN"/>
        </w:rPr>
        <w:t>：</w:t>
      </w:r>
    </w:p>
    <w:p w14:paraId="4CE8064E" w14:textId="77777777" w:rsidR="00C36271" w:rsidRDefault="00C36271">
      <w:pPr>
        <w:rPr>
          <w:rFonts w:ascii="文泉驿微米黑" w:eastAsia="文泉驿微米黑"/>
          <w:sz w:val="20"/>
          <w:lang w:eastAsia="zh-CN"/>
        </w:rPr>
        <w:sectPr w:rsidR="00C36271">
          <w:pgSz w:w="12240" w:h="15840"/>
          <w:pgMar w:top="1080" w:right="0" w:bottom="980" w:left="1220" w:header="599" w:footer="792" w:gutter="0"/>
          <w:cols w:space="720"/>
        </w:sectPr>
      </w:pPr>
    </w:p>
    <w:p w14:paraId="7C46BDDE" w14:textId="77777777" w:rsidR="00C36271" w:rsidRDefault="00C36271">
      <w:pPr>
        <w:pStyle w:val="a3"/>
        <w:spacing w:before="13"/>
        <w:rPr>
          <w:rFonts w:ascii="文泉驿微米黑"/>
          <w:sz w:val="20"/>
          <w:lang w:eastAsia="zh-CN"/>
        </w:rPr>
      </w:pPr>
    </w:p>
    <w:p w14:paraId="40EEDE31"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0FEB7E11">
          <v:group id="docshapegroup147" o:spid="_x0000_s3868" style="width:474.8pt;height:103.85pt;mso-position-horizontal-relative:char;mso-position-vertical-relative:line" coordsize="9496,2077">
            <v:shape id="docshape148" o:spid="_x0000_s3872" style="position:absolute;width:9496;height:2077" coordsize="9496,2077" o:spt="100" adj="0,,0" path="m4,287l4,t,574l4,287t,574l4,574t,574l4,861t,574l4,1148t,574l4,1435t,573l4,1722t,354l4,2008m,2072r68,m9492,287l9492,t,574l9492,287t,574l9492,574t,574l9492,861t,574l9492,1148t,574l9492,1435t,573l9492,1722m68,2072r9360,m9428,2072r68,m9492,2076r,-68e" filled="f" strokeweight=".14042mm">
              <v:stroke joinstyle="round"/>
              <v:formulas/>
              <v:path arrowok="t" o:connecttype="segments"/>
            </v:shape>
            <v:shape id="docshape149" o:spid="_x0000_s3871" type="#_x0000_t202" style="position:absolute;left:836;top:50;width:117;height:1336" filled="f" stroked="f">
              <v:textbox inset="0,0,0,0">
                <w:txbxContent>
                  <w:p w14:paraId="76677D75" w14:textId="77777777" w:rsidR="00C36271" w:rsidRDefault="00000000">
                    <w:pPr>
                      <w:spacing w:line="225" w:lineRule="exact"/>
                      <w:rPr>
                        <w:sz w:val="16"/>
                      </w:rPr>
                    </w:pPr>
                    <w:r>
                      <w:rPr>
                        <w:sz w:val="16"/>
                      </w:rPr>
                      <w:t>│</w:t>
                    </w:r>
                  </w:p>
                  <w:p w14:paraId="7B44E45E" w14:textId="77777777" w:rsidR="00C36271" w:rsidRDefault="00000000">
                    <w:pPr>
                      <w:spacing w:before="24"/>
                      <w:rPr>
                        <w:sz w:val="16"/>
                      </w:rPr>
                    </w:pPr>
                    <w:r>
                      <w:rPr>
                        <w:sz w:val="16"/>
                      </w:rPr>
                      <w:t>│</w:t>
                    </w:r>
                  </w:p>
                  <w:p w14:paraId="1CF9D586" w14:textId="77777777" w:rsidR="00C36271" w:rsidRDefault="00000000">
                    <w:pPr>
                      <w:spacing w:before="23"/>
                      <w:rPr>
                        <w:sz w:val="16"/>
                      </w:rPr>
                    </w:pPr>
                    <w:r>
                      <w:rPr>
                        <w:sz w:val="16"/>
                      </w:rPr>
                      <w:t>│</w:t>
                    </w:r>
                  </w:p>
                  <w:p w14:paraId="37813465" w14:textId="77777777" w:rsidR="00C36271" w:rsidRDefault="00000000">
                    <w:pPr>
                      <w:spacing w:before="24"/>
                      <w:rPr>
                        <w:sz w:val="16"/>
                      </w:rPr>
                    </w:pPr>
                    <w:r>
                      <w:rPr>
                        <w:sz w:val="16"/>
                      </w:rPr>
                      <w:t>│</w:t>
                    </w:r>
                  </w:p>
                  <w:p w14:paraId="72C3E1CD" w14:textId="77777777" w:rsidR="00C36271" w:rsidRDefault="00000000">
                    <w:pPr>
                      <w:spacing w:before="24" w:line="225" w:lineRule="exact"/>
                      <w:rPr>
                        <w:sz w:val="16"/>
                      </w:rPr>
                    </w:pPr>
                    <w:r>
                      <w:rPr>
                        <w:sz w:val="16"/>
                      </w:rPr>
                      <w:t>│</w:t>
                    </w:r>
                  </w:p>
                </w:txbxContent>
              </v:textbox>
            </v:shape>
            <v:shape id="docshape150" o:spid="_x0000_s3870" type="#_x0000_t202" style="position:absolute;left:1989;top:14;width:3480;height:1382" filled="f" stroked="f">
              <v:textbox inset="0,0,0,0">
                <w:txbxContent>
                  <w:p w14:paraId="0E8947E0" w14:textId="77777777" w:rsidR="00C36271" w:rsidRDefault="00000000">
                    <w:pPr>
                      <w:tabs>
                        <w:tab w:val="left" w:pos="420"/>
                      </w:tabs>
                      <w:spacing w:line="260" w:lineRule="exact"/>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PlayerRepository.java</w:t>
                    </w:r>
                  </w:p>
                  <w:p w14:paraId="43971193" w14:textId="77777777" w:rsidR="00C36271" w:rsidRDefault="00000000">
                    <w:pPr>
                      <w:spacing w:line="287" w:lineRule="exact"/>
                      <w:ind w:left="36"/>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service</w:t>
                    </w:r>
                  </w:p>
                  <w:p w14:paraId="158A0CE5" w14:textId="77777777" w:rsidR="00C36271" w:rsidRDefault="00000000">
                    <w:pPr>
                      <w:spacing w:line="287" w:lineRule="exact"/>
                      <w:ind w:left="420"/>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PlayerService.java</w:t>
                    </w:r>
                  </w:p>
                  <w:p w14:paraId="6C1D7485" w14:textId="77777777" w:rsidR="00C36271" w:rsidRDefault="00000000">
                    <w:pPr>
                      <w:spacing w:line="287" w:lineRule="exact"/>
                      <w:ind w:left="420"/>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4"/>
                        <w:sz w:val="16"/>
                      </w:rPr>
                      <w:t>impl</w:t>
                    </w:r>
                  </w:p>
                  <w:p w14:paraId="410C0F86" w14:textId="77777777" w:rsidR="00C36271" w:rsidRDefault="00000000">
                    <w:pPr>
                      <w:spacing w:line="261" w:lineRule="exact"/>
                      <w:ind w:left="805"/>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PlayerServiceImpl.java</w:t>
                    </w:r>
                  </w:p>
                </w:txbxContent>
              </v:textbox>
            </v:shape>
            <v:shape id="docshape151" o:spid="_x0000_s3869" type="#_x0000_t202" style="position:absolute;left:872;top:1448;width:2387;height:521" filled="f" stroked="f">
              <v:textbox inset="0,0,0,0">
                <w:txbxContent>
                  <w:p w14:paraId="01389C8C" w14:textId="77777777" w:rsidR="00C36271" w:rsidRDefault="00000000">
                    <w:pPr>
                      <w:spacing w:line="260" w:lineRule="exact"/>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resources</w:t>
                    </w:r>
                  </w:p>
                  <w:p w14:paraId="73DA61FA" w14:textId="77777777" w:rsidR="00C36271" w:rsidRDefault="00000000">
                    <w:pPr>
                      <w:spacing w:line="261" w:lineRule="exact"/>
                      <w:ind w:left="384"/>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application.yml</w:t>
                    </w:r>
                  </w:p>
                </w:txbxContent>
              </v:textbox>
            </v:shape>
            <w10:anchorlock/>
          </v:group>
        </w:pict>
      </w:r>
    </w:p>
    <w:p w14:paraId="26CED10C" w14:textId="77777777" w:rsidR="00C36271" w:rsidRDefault="00C36271">
      <w:pPr>
        <w:pStyle w:val="a3"/>
        <w:spacing w:before="8"/>
        <w:rPr>
          <w:rFonts w:ascii="文泉驿微米黑"/>
          <w:sz w:val="8"/>
        </w:rPr>
      </w:pPr>
    </w:p>
    <w:p w14:paraId="67368BA1" w14:textId="77777777" w:rsidR="00C36271" w:rsidRDefault="00000000">
      <w:pPr>
        <w:spacing w:before="52"/>
        <w:ind w:left="220"/>
        <w:rPr>
          <w:rFonts w:ascii="文泉驿微米黑" w:eastAsia="文泉驿微米黑"/>
          <w:sz w:val="20"/>
        </w:rPr>
      </w:pPr>
      <w:r>
        <w:rPr>
          <w:rFonts w:ascii="文泉驿微米黑" w:eastAsia="文泉驿微米黑" w:hint="eastAsia"/>
          <w:spacing w:val="-5"/>
          <w:sz w:val="20"/>
        </w:rPr>
        <w:t>其中：</w:t>
      </w:r>
    </w:p>
    <w:p w14:paraId="32978A43" w14:textId="77777777" w:rsidR="00C36271" w:rsidRDefault="00C36271">
      <w:pPr>
        <w:pStyle w:val="a3"/>
        <w:spacing w:before="14"/>
        <w:rPr>
          <w:rFonts w:ascii="文泉驿微米黑"/>
        </w:rPr>
      </w:pPr>
    </w:p>
    <w:p w14:paraId="7A9FFFF5" w14:textId="77777777" w:rsidR="00C36271" w:rsidRDefault="00000000">
      <w:pPr>
        <w:pStyle w:val="a4"/>
        <w:numPr>
          <w:ilvl w:val="0"/>
          <w:numId w:val="146"/>
        </w:numPr>
        <w:tabs>
          <w:tab w:val="left" w:pos="719"/>
        </w:tabs>
        <w:spacing w:line="308" w:lineRule="exact"/>
        <w:ind w:hanging="161"/>
        <w:rPr>
          <w:sz w:val="20"/>
        </w:rPr>
      </w:pPr>
      <w:r>
        <w:rPr>
          <w:rFonts w:ascii="文泉驿等宽微米黑" w:eastAsia="文泉驿等宽微米黑" w:hAnsi="文泉驿等宽微米黑" w:hint="eastAsia"/>
          <w:spacing w:val="-2"/>
          <w:sz w:val="16"/>
        </w:rPr>
        <w:t>pom.xml</w:t>
      </w:r>
      <w:r>
        <w:rPr>
          <w:rFonts w:ascii="文泉驿等宽微米黑" w:eastAsia="文泉驿等宽微米黑" w:hAnsi="文泉驿等宽微米黑" w:hint="eastAsia"/>
          <w:spacing w:val="-51"/>
          <w:sz w:val="16"/>
        </w:rPr>
        <w:t xml:space="preserve"> </w:t>
      </w:r>
      <w:r>
        <w:rPr>
          <w:spacing w:val="-3"/>
          <w:sz w:val="20"/>
        </w:rPr>
        <w:t xml:space="preserve">内声明了项目的 </w:t>
      </w:r>
      <w:r>
        <w:rPr>
          <w:spacing w:val="-2"/>
          <w:sz w:val="16"/>
        </w:rPr>
        <w:t>Maven</w:t>
      </w:r>
      <w:r>
        <w:rPr>
          <w:spacing w:val="5"/>
          <w:sz w:val="16"/>
        </w:rPr>
        <w:t xml:space="preserve"> </w:t>
      </w:r>
      <w:r>
        <w:rPr>
          <w:spacing w:val="-3"/>
          <w:sz w:val="20"/>
        </w:rPr>
        <w:t>配置，如依赖，打包等</w:t>
      </w:r>
    </w:p>
    <w:p w14:paraId="672B4F1D" w14:textId="77777777" w:rsidR="00C36271" w:rsidRDefault="00000000">
      <w:pPr>
        <w:pStyle w:val="a4"/>
        <w:numPr>
          <w:ilvl w:val="0"/>
          <w:numId w:val="146"/>
        </w:numPr>
        <w:tabs>
          <w:tab w:val="left" w:pos="719"/>
        </w:tabs>
        <w:spacing w:line="287" w:lineRule="exact"/>
        <w:ind w:hanging="161"/>
        <w:rPr>
          <w:sz w:val="20"/>
        </w:rPr>
      </w:pPr>
      <w:r>
        <w:rPr>
          <w:rFonts w:ascii="文泉驿等宽微米黑" w:eastAsia="文泉驿等宽微米黑" w:hAnsi="文泉驿等宽微米黑" w:hint="eastAsia"/>
          <w:spacing w:val="-2"/>
          <w:sz w:val="16"/>
        </w:rPr>
        <w:t>application.yml</w:t>
      </w:r>
      <w:r>
        <w:rPr>
          <w:rFonts w:ascii="文泉驿等宽微米黑" w:eastAsia="文泉驿等宽微米黑" w:hAnsi="文泉驿等宽微米黑" w:hint="eastAsia"/>
          <w:spacing w:val="-39"/>
          <w:sz w:val="16"/>
        </w:rPr>
        <w:t xml:space="preserve"> </w:t>
      </w:r>
      <w:r>
        <w:rPr>
          <w:spacing w:val="-3"/>
          <w:sz w:val="20"/>
        </w:rPr>
        <w:t>内声明了项目的用户配置，如数据库地址、密码、使用的数据库方言等</w:t>
      </w:r>
    </w:p>
    <w:p w14:paraId="03870825" w14:textId="77777777" w:rsidR="00C36271" w:rsidRDefault="00000000">
      <w:pPr>
        <w:pStyle w:val="a4"/>
        <w:numPr>
          <w:ilvl w:val="0"/>
          <w:numId w:val="146"/>
        </w:numPr>
        <w:tabs>
          <w:tab w:val="left" w:pos="719"/>
        </w:tabs>
        <w:spacing w:line="287" w:lineRule="exact"/>
        <w:ind w:hanging="161"/>
        <w:rPr>
          <w:sz w:val="20"/>
        </w:rPr>
      </w:pPr>
      <w:r>
        <w:rPr>
          <w:rFonts w:ascii="文泉驿等宽微米黑" w:eastAsia="文泉驿等宽微米黑" w:hAnsi="文泉驿等宽微米黑" w:hint="eastAsia"/>
          <w:spacing w:val="-2"/>
          <w:sz w:val="16"/>
        </w:rPr>
        <w:t>App.java</w:t>
      </w:r>
      <w:r>
        <w:rPr>
          <w:rFonts w:ascii="文泉驿等宽微米黑" w:eastAsia="文泉驿等宽微米黑" w:hAnsi="文泉驿等宽微米黑" w:hint="eastAsia"/>
          <w:spacing w:val="-46"/>
          <w:sz w:val="16"/>
        </w:rPr>
        <w:t xml:space="preserve"> </w:t>
      </w:r>
      <w:r>
        <w:rPr>
          <w:spacing w:val="-4"/>
          <w:sz w:val="20"/>
        </w:rPr>
        <w:t>是项目的入口</w:t>
      </w:r>
    </w:p>
    <w:p w14:paraId="6E50298A" w14:textId="77777777" w:rsidR="00C36271" w:rsidRDefault="00000000">
      <w:pPr>
        <w:pStyle w:val="a4"/>
        <w:numPr>
          <w:ilvl w:val="0"/>
          <w:numId w:val="146"/>
        </w:numPr>
        <w:tabs>
          <w:tab w:val="left" w:pos="719"/>
        </w:tabs>
        <w:spacing w:line="287" w:lineRule="exact"/>
        <w:ind w:hanging="161"/>
        <w:rPr>
          <w:sz w:val="20"/>
        </w:rPr>
      </w:pPr>
      <w:r>
        <w:rPr>
          <w:rFonts w:ascii="文泉驿等宽微米黑" w:eastAsia="文泉驿等宽微米黑" w:hAnsi="文泉驿等宽微米黑" w:hint="eastAsia"/>
          <w:spacing w:val="-2"/>
          <w:sz w:val="16"/>
        </w:rPr>
        <w:t>controller</w:t>
      </w:r>
      <w:r>
        <w:rPr>
          <w:rFonts w:ascii="文泉驿等宽微米黑" w:eastAsia="文泉驿等宽微米黑" w:hAnsi="文泉驿等宽微米黑" w:hint="eastAsia"/>
          <w:spacing w:val="-50"/>
          <w:sz w:val="16"/>
        </w:rPr>
        <w:t xml:space="preserve"> </w:t>
      </w:r>
      <w:r>
        <w:rPr>
          <w:spacing w:val="-3"/>
          <w:sz w:val="20"/>
        </w:rPr>
        <w:t xml:space="preserve">是项目对外暴露 </w:t>
      </w:r>
      <w:r>
        <w:rPr>
          <w:spacing w:val="-2"/>
          <w:sz w:val="16"/>
        </w:rPr>
        <w:t>HTTP</w:t>
      </w:r>
      <w:r>
        <w:rPr>
          <w:spacing w:val="6"/>
          <w:sz w:val="16"/>
        </w:rPr>
        <w:t xml:space="preserve"> </w:t>
      </w:r>
      <w:r>
        <w:rPr>
          <w:spacing w:val="-4"/>
          <w:sz w:val="20"/>
        </w:rPr>
        <w:t>接口的包</w:t>
      </w:r>
    </w:p>
    <w:p w14:paraId="14567285" w14:textId="77777777" w:rsidR="00C36271" w:rsidRDefault="00000000">
      <w:pPr>
        <w:pStyle w:val="a4"/>
        <w:numPr>
          <w:ilvl w:val="0"/>
          <w:numId w:val="146"/>
        </w:numPr>
        <w:tabs>
          <w:tab w:val="left" w:pos="719"/>
        </w:tabs>
        <w:spacing w:line="287" w:lineRule="exact"/>
        <w:ind w:hanging="161"/>
        <w:rPr>
          <w:sz w:val="20"/>
        </w:rPr>
      </w:pPr>
      <w:r>
        <w:rPr>
          <w:rFonts w:ascii="文泉驿等宽微米黑" w:eastAsia="文泉驿等宽微米黑" w:hAnsi="文泉驿等宽微米黑" w:hint="eastAsia"/>
          <w:spacing w:val="-2"/>
          <w:sz w:val="16"/>
        </w:rPr>
        <w:t>service</w:t>
      </w:r>
      <w:r>
        <w:rPr>
          <w:rFonts w:ascii="文泉驿等宽微米黑" w:eastAsia="文泉驿等宽微米黑" w:hAnsi="文泉驿等宽微米黑" w:hint="eastAsia"/>
          <w:spacing w:val="-47"/>
          <w:sz w:val="16"/>
        </w:rPr>
        <w:t xml:space="preserve"> </w:t>
      </w:r>
      <w:r>
        <w:rPr>
          <w:spacing w:val="-3"/>
          <w:sz w:val="20"/>
        </w:rPr>
        <w:t>是项目实现接口与逻辑的包</w:t>
      </w:r>
    </w:p>
    <w:p w14:paraId="537414A2" w14:textId="77777777" w:rsidR="00C36271" w:rsidRDefault="00000000">
      <w:pPr>
        <w:pStyle w:val="3"/>
        <w:numPr>
          <w:ilvl w:val="0"/>
          <w:numId w:val="146"/>
        </w:numPr>
        <w:tabs>
          <w:tab w:val="left" w:pos="719"/>
        </w:tabs>
        <w:spacing w:line="308" w:lineRule="exact"/>
        <w:ind w:hanging="161"/>
        <w:rPr>
          <w:lang w:eastAsia="zh-CN"/>
        </w:rPr>
      </w:pPr>
      <w:r>
        <w:rPr>
          <w:rFonts w:ascii="文泉驿等宽微米黑" w:eastAsia="文泉驿等宽微米黑" w:hAnsi="文泉驿等宽微米黑" w:hint="eastAsia"/>
          <w:spacing w:val="-2"/>
          <w:sz w:val="16"/>
          <w:lang w:eastAsia="zh-CN"/>
        </w:rPr>
        <w:t>dao</w:t>
      </w:r>
      <w:r>
        <w:rPr>
          <w:rFonts w:ascii="文泉驿等宽微米黑" w:eastAsia="文泉驿等宽微米黑" w:hAnsi="文泉驿等宽微米黑" w:hint="eastAsia"/>
          <w:spacing w:val="-53"/>
          <w:sz w:val="16"/>
          <w:lang w:eastAsia="zh-CN"/>
        </w:rPr>
        <w:t xml:space="preserve"> </w:t>
      </w:r>
      <w:r>
        <w:rPr>
          <w:spacing w:val="-3"/>
          <w:lang w:eastAsia="zh-CN"/>
        </w:rPr>
        <w:t>是项目实现与数据库连接并完成数据持久化的包</w:t>
      </w:r>
    </w:p>
    <w:p w14:paraId="27486D29" w14:textId="77777777" w:rsidR="00C36271" w:rsidRDefault="00C36271">
      <w:pPr>
        <w:pStyle w:val="a3"/>
        <w:spacing w:before="11"/>
        <w:rPr>
          <w:rFonts w:ascii="文泉驿微米黑"/>
          <w:sz w:val="21"/>
          <w:lang w:eastAsia="zh-CN"/>
        </w:rPr>
      </w:pPr>
    </w:p>
    <w:p w14:paraId="20907D5C" w14:textId="77777777" w:rsidR="00C36271" w:rsidRDefault="00000000">
      <w:pPr>
        <w:pStyle w:val="a4"/>
        <w:numPr>
          <w:ilvl w:val="3"/>
          <w:numId w:val="162"/>
        </w:numPr>
        <w:tabs>
          <w:tab w:val="left" w:pos="862"/>
        </w:tabs>
        <w:spacing w:before="1"/>
        <w:rPr>
          <w:sz w:val="20"/>
        </w:rPr>
      </w:pPr>
      <w:r>
        <w:rPr>
          <w:spacing w:val="-6"/>
          <w:sz w:val="20"/>
        </w:rPr>
        <w:t>配置</w:t>
      </w:r>
    </w:p>
    <w:p w14:paraId="6226067D" w14:textId="77777777" w:rsidR="00C36271" w:rsidRDefault="00000000">
      <w:pPr>
        <w:spacing w:before="77"/>
        <w:ind w:left="220"/>
        <w:rPr>
          <w:rFonts w:ascii="文泉驿微米黑" w:eastAsia="文泉驿微米黑"/>
          <w:sz w:val="20"/>
        </w:rPr>
      </w:pPr>
      <w:r>
        <w:rPr>
          <w:rFonts w:ascii="文泉驿微米黑" w:eastAsia="文泉驿微米黑" w:hint="eastAsia"/>
          <w:spacing w:val="-3"/>
          <w:sz w:val="20"/>
        </w:rPr>
        <w:t xml:space="preserve">本节将简要介绍 </w:t>
      </w:r>
      <w:r>
        <w:rPr>
          <w:spacing w:val="-2"/>
          <w:sz w:val="16"/>
        </w:rPr>
        <w:t>pom.xml</w:t>
      </w:r>
      <w:r>
        <w:rPr>
          <w:spacing w:val="-50"/>
          <w:sz w:val="16"/>
        </w:rPr>
        <w:t xml:space="preserve"> </w:t>
      </w:r>
      <w:r>
        <w:rPr>
          <w:rFonts w:ascii="文泉驿微米黑" w:eastAsia="文泉驿微米黑" w:hint="eastAsia"/>
          <w:spacing w:val="-3"/>
          <w:sz w:val="20"/>
        </w:rPr>
        <w:t xml:space="preserve">文件中的 </w:t>
      </w:r>
      <w:r>
        <w:rPr>
          <w:rFonts w:ascii="文泉驿微米黑" w:eastAsia="文泉驿微米黑" w:hint="eastAsia"/>
          <w:spacing w:val="-2"/>
          <w:sz w:val="16"/>
        </w:rPr>
        <w:t>Maven</w:t>
      </w:r>
      <w:r>
        <w:rPr>
          <w:rFonts w:ascii="文泉驿微米黑" w:eastAsia="文泉驿微米黑" w:hint="eastAsia"/>
          <w:spacing w:val="6"/>
          <w:sz w:val="16"/>
        </w:rPr>
        <w:t xml:space="preserve"> </w:t>
      </w:r>
      <w:r>
        <w:rPr>
          <w:rFonts w:ascii="文泉驿微米黑" w:eastAsia="文泉驿微米黑" w:hint="eastAsia"/>
          <w:spacing w:val="-3"/>
          <w:sz w:val="20"/>
        </w:rPr>
        <w:t xml:space="preserve">配置，及 </w:t>
      </w:r>
      <w:r>
        <w:rPr>
          <w:spacing w:val="-2"/>
          <w:sz w:val="16"/>
        </w:rPr>
        <w:t>application.yml</w:t>
      </w:r>
      <w:r>
        <w:rPr>
          <w:spacing w:val="-50"/>
          <w:sz w:val="16"/>
        </w:rPr>
        <w:t xml:space="preserve"> </w:t>
      </w:r>
      <w:r>
        <w:rPr>
          <w:rFonts w:ascii="文泉驿微米黑" w:eastAsia="文泉驿微米黑" w:hint="eastAsia"/>
          <w:spacing w:val="-3"/>
          <w:sz w:val="20"/>
        </w:rPr>
        <w:t>文件中的用户配置。</w:t>
      </w:r>
    </w:p>
    <w:p w14:paraId="67D3E1F8" w14:textId="77777777" w:rsidR="00C36271" w:rsidRDefault="00C36271">
      <w:pPr>
        <w:pStyle w:val="a3"/>
        <w:spacing w:before="11"/>
        <w:rPr>
          <w:rFonts w:ascii="文泉驿微米黑"/>
          <w:sz w:val="21"/>
        </w:rPr>
      </w:pPr>
    </w:p>
    <w:p w14:paraId="4690CAE6" w14:textId="77777777" w:rsidR="00C36271" w:rsidRDefault="00000000">
      <w:pPr>
        <w:pStyle w:val="a4"/>
        <w:numPr>
          <w:ilvl w:val="4"/>
          <w:numId w:val="162"/>
        </w:numPr>
        <w:tabs>
          <w:tab w:val="left" w:pos="994"/>
        </w:tabs>
        <w:spacing w:before="1"/>
        <w:ind w:hanging="774"/>
        <w:rPr>
          <w:sz w:val="20"/>
        </w:rPr>
      </w:pPr>
      <w:r>
        <w:rPr>
          <w:sz w:val="16"/>
        </w:rPr>
        <w:t>Maven</w:t>
      </w:r>
      <w:r>
        <w:rPr>
          <w:spacing w:val="-7"/>
          <w:sz w:val="16"/>
        </w:rPr>
        <w:t xml:space="preserve"> </w:t>
      </w:r>
      <w:r>
        <w:rPr>
          <w:spacing w:val="-5"/>
          <w:sz w:val="20"/>
        </w:rPr>
        <w:t>配置</w:t>
      </w:r>
    </w:p>
    <w:p w14:paraId="3BC4B14C" w14:textId="77777777" w:rsidR="00C36271" w:rsidRDefault="00000000">
      <w:pPr>
        <w:pStyle w:val="3"/>
        <w:spacing w:before="108" w:line="208" w:lineRule="auto"/>
        <w:ind w:right="1438"/>
        <w:rPr>
          <w:lang w:eastAsia="zh-CN"/>
        </w:rPr>
      </w:pPr>
      <w:r>
        <w:pict w14:anchorId="58500679">
          <v:group id="docshapegroup152" o:spid="_x0000_s3861" style="position:absolute;left:0;text-align:left;margin-left:68.6pt;margin-top:35.95pt;width:474.8pt;height:290.35pt;z-index:-15677952;mso-wrap-distance-left:0;mso-wrap-distance-right:0;mso-position-horizontal-relative:page" coordorigin="1372,719" coordsize="9496,5807">
            <v:shape id="docshape153" o:spid="_x0000_s3867" style="position:absolute;left:1372;top:719;width:9496;height:642" coordorigin="1372,719" coordsize="9496,642" o:spt="100" adj="0,,0" path="m1376,787r,-68m1372,723r68,m1440,723r9360,m10800,723r68,m10864,787r,-68m1376,1074r,-287m10864,1074r,-287m1376,1361r,-287m10864,1361r,-287e" filled="f" strokeweight=".14042mm">
              <v:stroke joinstyle="round"/>
              <v:formulas/>
              <v:path arrowok="t" o:connecttype="segments"/>
            </v:shape>
            <v:shape id="docshape154" o:spid="_x0000_s3866" style="position:absolute;left:1376;top:1361;width:9488;height:287" coordorigin="1376,1361" coordsize="9488,287" o:spt="100" adj="0,,0" path="m1376,1648r,-287m10864,1648r,-287e" filled="f" strokecolor="#4f9905" strokeweight=".14042mm">
              <v:stroke joinstyle="round"/>
              <v:formulas/>
              <v:path arrowok="t" o:connecttype="segments"/>
            </v:shape>
            <v:shape id="docshape155" o:spid="_x0000_s3865" style="position:absolute;left:1376;top:1647;width:9488;height:287" coordorigin="1376,1648" coordsize="9488,287" o:spt="100" adj="0,,0" path="m1376,1935r,-287m10864,1935r,-287e" filled="f" strokeweight=".14042mm">
              <v:stroke joinstyle="round"/>
              <v:formulas/>
              <v:path arrowok="t" o:connecttype="segments"/>
            </v:shape>
            <v:shape id="docshape156" o:spid="_x0000_s3864" style="position:absolute;left:1376;top:1934;width:9488;height:287" coordorigin="1376,1935" coordsize="9488,287" o:spt="100" adj="0,,0" path="m1376,2222r,-287m10864,2222r,-287e" filled="f" strokecolor="#4f9905" strokeweight=".14042mm">
              <v:stroke joinstyle="round"/>
              <v:formulas/>
              <v:path arrowok="t" o:connecttype="segments"/>
            </v:shape>
            <v:shape id="docshape157" o:spid="_x0000_s3863" style="position:absolute;left:1376;top:2221;width:9488;height:4304" coordorigin="1376,2222" coordsize="9488,4304" o:spt="100" adj="0,,0" path="m1376,2509r,-287m10864,2509r,-287m1376,2796r,-287m10864,2796r,-287m1376,3082r,-286m10864,3082r,-286m1376,3369r,-287m10864,3369r,-287m1376,3656r,-287m10864,3656r,-287m1376,3943r,-287m10864,3943r,-287m1376,4230r,-287m10864,4230r,-287m1376,4517r,-287m10864,4517r,-287m1376,4804r,-287m10864,4804r,-287m1376,5091r,-287m10864,5091r,-287m1376,5378r,-287m10864,5378r,-287m1376,5665r,-287m10864,5665r,-287m1376,5952r,-287m10864,5952r,-287m1376,6239r,-287m10864,6239r,-287m1376,6526r,-287m10864,6526r,-287e" filled="f" strokeweight=".14042mm">
              <v:stroke joinstyle="round"/>
              <v:formulas/>
              <v:path arrowok="t" o:connecttype="segments"/>
            </v:shape>
            <v:shape id="docshape158" o:spid="_x0000_s3862" type="#_x0000_t202" style="position:absolute;left:1380;top:727;width:9480;height:5799" filled="f" stroked="f">
              <v:textbox inset="0,0,0,0">
                <w:txbxContent>
                  <w:p w14:paraId="052F34CA" w14:textId="77777777" w:rsidR="00C36271" w:rsidRDefault="00000000">
                    <w:pPr>
                      <w:spacing w:before="73"/>
                      <w:ind w:left="59"/>
                      <w:rPr>
                        <w:sz w:val="16"/>
                      </w:rPr>
                    </w:pPr>
                    <w:r>
                      <w:rPr>
                        <w:sz w:val="16"/>
                      </w:rPr>
                      <w:t>&lt;?</w:t>
                    </w:r>
                    <w:r>
                      <w:rPr>
                        <w:color w:val="214987"/>
                        <w:sz w:val="16"/>
                      </w:rPr>
                      <w:t>xml</w:t>
                    </w:r>
                    <w:r>
                      <w:rPr>
                        <w:color w:val="214987"/>
                        <w:spacing w:val="-13"/>
                        <w:sz w:val="16"/>
                      </w:rPr>
                      <w:t xml:space="preserve"> </w:t>
                    </w:r>
                    <w:r>
                      <w:rPr>
                        <w:color w:val="214987"/>
                        <w:sz w:val="16"/>
                      </w:rPr>
                      <w:t>version</w:t>
                    </w:r>
                    <w:r>
                      <w:rPr>
                        <w:sz w:val="16"/>
                      </w:rPr>
                      <w:t>=</w:t>
                    </w:r>
                    <w:r>
                      <w:rPr>
                        <w:color w:val="4F9905"/>
                        <w:sz w:val="16"/>
                      </w:rPr>
                      <w:t>"1.0"</w:t>
                    </w:r>
                    <w:r>
                      <w:rPr>
                        <w:color w:val="4F9905"/>
                        <w:spacing w:val="-12"/>
                        <w:sz w:val="16"/>
                      </w:rPr>
                      <w:t xml:space="preserve"> </w:t>
                    </w:r>
                    <w:r>
                      <w:rPr>
                        <w:sz w:val="16"/>
                      </w:rPr>
                      <w:t>encoding=</w:t>
                    </w:r>
                    <w:r>
                      <w:rPr>
                        <w:color w:val="4F9905"/>
                        <w:sz w:val="16"/>
                      </w:rPr>
                      <w:t>"UTF-</w:t>
                    </w:r>
                    <w:r>
                      <w:rPr>
                        <w:color w:val="4F9905"/>
                        <w:spacing w:val="-4"/>
                        <w:sz w:val="16"/>
                      </w:rPr>
                      <w:t>8"</w:t>
                    </w:r>
                    <w:r>
                      <w:rPr>
                        <w:spacing w:val="-4"/>
                        <w:sz w:val="16"/>
                      </w:rPr>
                      <w:t>?&gt;</w:t>
                    </w:r>
                  </w:p>
                  <w:p w14:paraId="7F08D00B" w14:textId="77777777" w:rsidR="00C36271" w:rsidRDefault="00000000">
                    <w:pPr>
                      <w:spacing w:before="23"/>
                      <w:ind w:left="59"/>
                      <w:rPr>
                        <w:sz w:val="16"/>
                      </w:rPr>
                    </w:pPr>
                    <w:r>
                      <w:rPr>
                        <w:sz w:val="16"/>
                      </w:rPr>
                      <w:t>&lt;project</w:t>
                    </w:r>
                    <w:r>
                      <w:rPr>
                        <w:spacing w:val="-23"/>
                        <w:sz w:val="16"/>
                      </w:rPr>
                      <w:t xml:space="preserve"> </w:t>
                    </w:r>
                    <w:r>
                      <w:rPr>
                        <w:sz w:val="16"/>
                      </w:rPr>
                      <w:t>xmlns=</w:t>
                    </w:r>
                    <w:r>
                      <w:rPr>
                        <w:color w:val="4F9905"/>
                        <w:sz w:val="16"/>
                      </w:rPr>
                      <w:t>"</w:t>
                    </w:r>
                    <w:hyperlink r:id="rId47">
                      <w:r>
                        <w:rPr>
                          <w:color w:val="4F9905"/>
                          <w:sz w:val="16"/>
                        </w:rPr>
                        <w:t>http://maven.apache.org/POM/4.0.0</w:t>
                      </w:r>
                    </w:hyperlink>
                    <w:r>
                      <w:rPr>
                        <w:color w:val="4F9905"/>
                        <w:sz w:val="16"/>
                      </w:rPr>
                      <w:t>"</w:t>
                    </w:r>
                    <w:r>
                      <w:rPr>
                        <w:color w:val="4F9905"/>
                        <w:spacing w:val="-19"/>
                        <w:sz w:val="16"/>
                      </w:rPr>
                      <w:t xml:space="preserve"> </w:t>
                    </w:r>
                    <w:r>
                      <w:rPr>
                        <w:spacing w:val="-2"/>
                        <w:sz w:val="16"/>
                      </w:rPr>
                      <w:t>xmlns:xsi=</w:t>
                    </w:r>
                    <w:r>
                      <w:rPr>
                        <w:color w:val="4F9905"/>
                        <w:spacing w:val="-2"/>
                        <w:sz w:val="16"/>
                      </w:rPr>
                      <w:t>"</w:t>
                    </w:r>
                    <w:hyperlink r:id="rId48">
                      <w:r>
                        <w:rPr>
                          <w:color w:val="4F9905"/>
                          <w:spacing w:val="-2"/>
                          <w:sz w:val="16"/>
                        </w:rPr>
                        <w:t>http://www.w3.org/2001/XMLSchema-</w:t>
                      </w:r>
                    </w:hyperlink>
                  </w:p>
                  <w:p w14:paraId="10222BB6" w14:textId="77777777" w:rsidR="00C36271" w:rsidRDefault="00000000">
                    <w:pPr>
                      <w:spacing w:before="11"/>
                      <w:ind w:left="45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4F9905"/>
                        <w:spacing w:val="-2"/>
                        <w:sz w:val="16"/>
                      </w:rPr>
                      <w:t>instance"</w:t>
                    </w:r>
                  </w:p>
                  <w:p w14:paraId="09F3A662" w14:textId="77777777" w:rsidR="00C36271" w:rsidRDefault="00000000">
                    <w:pPr>
                      <w:spacing w:before="24"/>
                      <w:ind w:left="444"/>
                      <w:rPr>
                        <w:sz w:val="16"/>
                      </w:rPr>
                    </w:pPr>
                    <w:r>
                      <w:rPr>
                        <w:spacing w:val="-2"/>
                        <w:sz w:val="16"/>
                      </w:rPr>
                      <w:t>xsi:schemaLocation=</w:t>
                    </w:r>
                    <w:r>
                      <w:rPr>
                        <w:color w:val="4F9905"/>
                        <w:spacing w:val="-2"/>
                        <w:sz w:val="16"/>
                      </w:rPr>
                      <w:t>"</w:t>
                    </w:r>
                    <w:hyperlink r:id="rId49">
                      <w:r>
                        <w:rPr>
                          <w:color w:val="4F9905"/>
                          <w:spacing w:val="-2"/>
                          <w:sz w:val="16"/>
                        </w:rPr>
                        <w:t>http://maven.apache.org/POM/4.0.0</w:t>
                      </w:r>
                    </w:hyperlink>
                    <w:r>
                      <w:rPr>
                        <w:color w:val="4F9905"/>
                        <w:spacing w:val="58"/>
                        <w:sz w:val="16"/>
                      </w:rPr>
                      <w:t xml:space="preserve"> </w:t>
                    </w:r>
                    <w:r>
                      <w:rPr>
                        <w:color w:val="4F9905"/>
                        <w:spacing w:val="-2"/>
                        <w:sz w:val="16"/>
                      </w:rPr>
                      <w:t>https://maven.apache.org/xsd/maven</w:t>
                    </w:r>
                  </w:p>
                  <w:p w14:paraId="6342B918" w14:textId="77777777" w:rsidR="00C36271" w:rsidRDefault="00000000">
                    <w:pPr>
                      <w:spacing w:before="10"/>
                      <w:ind w:left="842"/>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9"/>
                        <w:sz w:val="20"/>
                      </w:rPr>
                      <w:t xml:space="preserve"> </w:t>
                    </w:r>
                    <w:r>
                      <w:rPr>
                        <w:color w:val="4F9905"/>
                        <w:spacing w:val="-2"/>
                        <w:sz w:val="16"/>
                      </w:rPr>
                      <w:t>-4.0.0.xsd"</w:t>
                    </w:r>
                    <w:r>
                      <w:rPr>
                        <w:spacing w:val="-2"/>
                        <w:sz w:val="16"/>
                      </w:rPr>
                      <w:t>&gt;</w:t>
                    </w:r>
                  </w:p>
                  <w:p w14:paraId="11C3B01A" w14:textId="77777777" w:rsidR="00C36271" w:rsidRDefault="00000000">
                    <w:pPr>
                      <w:spacing w:before="24"/>
                      <w:ind w:left="444"/>
                      <w:rPr>
                        <w:sz w:val="16"/>
                      </w:rPr>
                    </w:pPr>
                    <w:r>
                      <w:rPr>
                        <w:spacing w:val="-2"/>
                        <w:sz w:val="16"/>
                      </w:rPr>
                      <w:t>&lt;modelVersion&gt;4.0.0&lt;/modelVersion&gt;</w:t>
                    </w:r>
                  </w:p>
                  <w:p w14:paraId="1B479BE1" w14:textId="77777777" w:rsidR="00C36271" w:rsidRDefault="00000000">
                    <w:pPr>
                      <w:spacing w:before="24"/>
                      <w:ind w:left="444"/>
                      <w:rPr>
                        <w:sz w:val="16"/>
                      </w:rPr>
                    </w:pPr>
                    <w:r>
                      <w:rPr>
                        <w:spacing w:val="-2"/>
                        <w:sz w:val="16"/>
                      </w:rPr>
                      <w:t>&lt;parent&gt;</w:t>
                    </w:r>
                  </w:p>
                  <w:p w14:paraId="2533D6B0" w14:textId="77777777" w:rsidR="00C36271" w:rsidRDefault="00000000">
                    <w:pPr>
                      <w:spacing w:before="24"/>
                      <w:ind w:left="828"/>
                      <w:rPr>
                        <w:sz w:val="16"/>
                      </w:rPr>
                    </w:pPr>
                    <w:r>
                      <w:rPr>
                        <w:spacing w:val="-2"/>
                        <w:sz w:val="16"/>
                      </w:rPr>
                      <w:t>&lt;groupId&gt;org.springframework.boot&lt;/groupId&gt;</w:t>
                    </w:r>
                  </w:p>
                  <w:p w14:paraId="50BFF082" w14:textId="77777777" w:rsidR="00C36271" w:rsidRDefault="00000000">
                    <w:pPr>
                      <w:spacing w:before="24"/>
                      <w:ind w:left="828"/>
                      <w:rPr>
                        <w:sz w:val="16"/>
                      </w:rPr>
                    </w:pPr>
                    <w:r>
                      <w:rPr>
                        <w:spacing w:val="-2"/>
                        <w:sz w:val="16"/>
                      </w:rPr>
                      <w:t>&lt;artifactId&gt;spring-boot-starter-parent&lt;/artifactId&gt;</w:t>
                    </w:r>
                  </w:p>
                  <w:p w14:paraId="6E7A8B82" w14:textId="77777777" w:rsidR="00C36271" w:rsidRDefault="00000000">
                    <w:pPr>
                      <w:spacing w:before="24"/>
                      <w:ind w:left="828"/>
                      <w:rPr>
                        <w:sz w:val="16"/>
                      </w:rPr>
                    </w:pPr>
                    <w:r>
                      <w:rPr>
                        <w:spacing w:val="-2"/>
                        <w:sz w:val="16"/>
                      </w:rPr>
                      <w:t>&lt;</w:t>
                    </w:r>
                    <w:r>
                      <w:rPr>
                        <w:color w:val="214987"/>
                        <w:spacing w:val="-2"/>
                        <w:sz w:val="16"/>
                      </w:rPr>
                      <w:t>version</w:t>
                    </w:r>
                    <w:r>
                      <w:rPr>
                        <w:spacing w:val="-2"/>
                        <w:sz w:val="16"/>
                      </w:rPr>
                      <w:t>&gt;3.0.1&lt;/</w:t>
                    </w:r>
                    <w:r>
                      <w:rPr>
                        <w:color w:val="214987"/>
                        <w:spacing w:val="-2"/>
                        <w:sz w:val="16"/>
                      </w:rPr>
                      <w:t>version</w:t>
                    </w:r>
                    <w:r>
                      <w:rPr>
                        <w:spacing w:val="-2"/>
                        <w:sz w:val="16"/>
                      </w:rPr>
                      <w:t>&gt;</w:t>
                    </w:r>
                  </w:p>
                  <w:p w14:paraId="6E46E3B9" w14:textId="77777777" w:rsidR="00C36271" w:rsidRDefault="00000000">
                    <w:pPr>
                      <w:spacing w:before="23"/>
                      <w:ind w:left="828"/>
                      <w:rPr>
                        <w:sz w:val="16"/>
                      </w:rPr>
                    </w:pPr>
                    <w:r>
                      <w:rPr>
                        <w:sz w:val="16"/>
                      </w:rPr>
                      <w:t>&lt;relativePath/&gt;</w:t>
                    </w:r>
                    <w:r>
                      <w:rPr>
                        <w:spacing w:val="-8"/>
                        <w:sz w:val="16"/>
                      </w:rPr>
                      <w:t xml:space="preserve"> </w:t>
                    </w:r>
                    <w:r>
                      <w:rPr>
                        <w:sz w:val="16"/>
                      </w:rPr>
                      <w:t>&lt;!</w:t>
                    </w:r>
                    <w:r>
                      <w:rPr>
                        <w:color w:val="8E5902"/>
                        <w:sz w:val="16"/>
                      </w:rPr>
                      <w:t>--</w:t>
                    </w:r>
                    <w:r>
                      <w:rPr>
                        <w:color w:val="8E5902"/>
                        <w:spacing w:val="-7"/>
                        <w:sz w:val="16"/>
                      </w:rPr>
                      <w:t xml:space="preserve"> </w:t>
                    </w:r>
                    <w:r>
                      <w:rPr>
                        <w:color w:val="8E5902"/>
                        <w:sz w:val="16"/>
                      </w:rPr>
                      <w:t>lookup</w:t>
                    </w:r>
                    <w:r>
                      <w:rPr>
                        <w:color w:val="8E5902"/>
                        <w:spacing w:val="-6"/>
                        <w:sz w:val="16"/>
                      </w:rPr>
                      <w:t xml:space="preserve"> </w:t>
                    </w:r>
                    <w:r>
                      <w:rPr>
                        <w:color w:val="8E5902"/>
                        <w:sz w:val="16"/>
                      </w:rPr>
                      <w:t>parent</w:t>
                    </w:r>
                    <w:r>
                      <w:rPr>
                        <w:color w:val="8E5902"/>
                        <w:spacing w:val="-7"/>
                        <w:sz w:val="16"/>
                      </w:rPr>
                      <w:t xml:space="preserve"> </w:t>
                    </w:r>
                    <w:r>
                      <w:rPr>
                        <w:color w:val="8E5902"/>
                        <w:sz w:val="16"/>
                      </w:rPr>
                      <w:t>from</w:t>
                    </w:r>
                    <w:r>
                      <w:rPr>
                        <w:color w:val="8E5902"/>
                        <w:spacing w:val="-8"/>
                        <w:sz w:val="16"/>
                      </w:rPr>
                      <w:t xml:space="preserve"> </w:t>
                    </w:r>
                    <w:r>
                      <w:rPr>
                        <w:color w:val="8E5902"/>
                        <w:sz w:val="16"/>
                      </w:rPr>
                      <w:t>repository</w:t>
                    </w:r>
                    <w:r>
                      <w:rPr>
                        <w:color w:val="8E5902"/>
                        <w:spacing w:val="-6"/>
                        <w:sz w:val="16"/>
                      </w:rPr>
                      <w:t xml:space="preserve"> </w:t>
                    </w:r>
                    <w:r>
                      <w:rPr>
                        <w:color w:val="8E5902"/>
                        <w:sz w:val="16"/>
                      </w:rPr>
                      <w:t>--</w:t>
                    </w:r>
                    <w:r>
                      <w:rPr>
                        <w:spacing w:val="-10"/>
                        <w:sz w:val="16"/>
                      </w:rPr>
                      <w:t>&gt;</w:t>
                    </w:r>
                  </w:p>
                  <w:p w14:paraId="309B26D2" w14:textId="77777777" w:rsidR="00C36271" w:rsidRDefault="00000000">
                    <w:pPr>
                      <w:spacing w:before="24"/>
                      <w:ind w:left="444"/>
                      <w:rPr>
                        <w:sz w:val="16"/>
                      </w:rPr>
                    </w:pPr>
                    <w:r>
                      <w:rPr>
                        <w:spacing w:val="-2"/>
                        <w:sz w:val="16"/>
                      </w:rPr>
                      <w:t>&lt;/parent&gt;</w:t>
                    </w:r>
                  </w:p>
                  <w:p w14:paraId="4B2D0E72" w14:textId="77777777" w:rsidR="00C36271" w:rsidRDefault="00C36271">
                    <w:pPr>
                      <w:spacing w:before="15"/>
                      <w:rPr>
                        <w:sz w:val="18"/>
                      </w:rPr>
                    </w:pPr>
                  </w:p>
                  <w:p w14:paraId="1A90022F" w14:textId="77777777" w:rsidR="00C36271" w:rsidRDefault="00000000">
                    <w:pPr>
                      <w:ind w:left="444"/>
                      <w:rPr>
                        <w:sz w:val="16"/>
                      </w:rPr>
                    </w:pPr>
                    <w:r>
                      <w:rPr>
                        <w:spacing w:val="-2"/>
                        <w:sz w:val="16"/>
                      </w:rPr>
                      <w:t>&lt;groupId&gt;com.pingcap&lt;/groupId&gt;</w:t>
                    </w:r>
                  </w:p>
                  <w:p w14:paraId="21B08597" w14:textId="77777777" w:rsidR="00C36271" w:rsidRDefault="00000000">
                    <w:pPr>
                      <w:spacing w:before="24"/>
                      <w:ind w:left="444"/>
                      <w:rPr>
                        <w:sz w:val="16"/>
                      </w:rPr>
                    </w:pPr>
                    <w:r>
                      <w:rPr>
                        <w:spacing w:val="-2"/>
                        <w:sz w:val="16"/>
                      </w:rPr>
                      <w:t>&lt;artifactId&gt;spring-jpa-hibernate&lt;/artifactId&gt;</w:t>
                    </w:r>
                  </w:p>
                  <w:p w14:paraId="0C01B465" w14:textId="77777777" w:rsidR="00C36271" w:rsidRDefault="00000000">
                    <w:pPr>
                      <w:spacing w:before="24"/>
                      <w:ind w:left="444"/>
                      <w:rPr>
                        <w:sz w:val="16"/>
                      </w:rPr>
                    </w:pPr>
                    <w:r>
                      <w:rPr>
                        <w:spacing w:val="-2"/>
                        <w:sz w:val="16"/>
                      </w:rPr>
                      <w:t>&lt;</w:t>
                    </w:r>
                    <w:r>
                      <w:rPr>
                        <w:color w:val="214987"/>
                        <w:spacing w:val="-2"/>
                        <w:sz w:val="16"/>
                      </w:rPr>
                      <w:t>version</w:t>
                    </w:r>
                    <w:r>
                      <w:rPr>
                        <w:spacing w:val="-2"/>
                        <w:sz w:val="16"/>
                      </w:rPr>
                      <w:t>&gt;0.0.1&lt;/</w:t>
                    </w:r>
                    <w:r>
                      <w:rPr>
                        <w:color w:val="214987"/>
                        <w:spacing w:val="-2"/>
                        <w:sz w:val="16"/>
                      </w:rPr>
                      <w:t>version</w:t>
                    </w:r>
                    <w:r>
                      <w:rPr>
                        <w:spacing w:val="-2"/>
                        <w:sz w:val="16"/>
                      </w:rPr>
                      <w:t>&gt;</w:t>
                    </w:r>
                  </w:p>
                  <w:p w14:paraId="3872458F" w14:textId="77777777" w:rsidR="00C36271" w:rsidRDefault="00000000">
                    <w:pPr>
                      <w:spacing w:before="24"/>
                      <w:ind w:left="444"/>
                      <w:rPr>
                        <w:sz w:val="16"/>
                      </w:rPr>
                    </w:pPr>
                    <w:r>
                      <w:rPr>
                        <w:spacing w:val="-2"/>
                        <w:sz w:val="16"/>
                      </w:rPr>
                      <w:t>&lt;name&gt;spring-jpa-hibernate&lt;/name&gt;</w:t>
                    </w:r>
                  </w:p>
                  <w:p w14:paraId="12E341A3" w14:textId="77777777" w:rsidR="00C36271" w:rsidRDefault="00000000">
                    <w:pPr>
                      <w:spacing w:before="24"/>
                      <w:ind w:left="444"/>
                      <w:rPr>
                        <w:sz w:val="16"/>
                      </w:rPr>
                    </w:pPr>
                    <w:r>
                      <w:rPr>
                        <w:sz w:val="16"/>
                      </w:rPr>
                      <w:t>&lt;description&gt;an</w:t>
                    </w:r>
                    <w:r>
                      <w:rPr>
                        <w:spacing w:val="-9"/>
                        <w:sz w:val="16"/>
                      </w:rPr>
                      <w:t xml:space="preserve"> </w:t>
                    </w:r>
                    <w:r>
                      <w:rPr>
                        <w:sz w:val="16"/>
                      </w:rPr>
                      <w:t>example</w:t>
                    </w:r>
                    <w:r>
                      <w:rPr>
                        <w:spacing w:val="-5"/>
                        <w:sz w:val="16"/>
                      </w:rPr>
                      <w:t xml:space="preserve"> </w:t>
                    </w:r>
                    <w:r>
                      <w:rPr>
                        <w:sz w:val="16"/>
                      </w:rPr>
                      <w:t>for</w:t>
                    </w:r>
                    <w:r>
                      <w:rPr>
                        <w:spacing w:val="-7"/>
                        <w:sz w:val="16"/>
                      </w:rPr>
                      <w:t xml:space="preserve"> </w:t>
                    </w:r>
                    <w:r>
                      <w:rPr>
                        <w:sz w:val="16"/>
                      </w:rPr>
                      <w:t>spring</w:t>
                    </w:r>
                    <w:r>
                      <w:rPr>
                        <w:spacing w:val="-5"/>
                        <w:sz w:val="16"/>
                      </w:rPr>
                      <w:t xml:space="preserve"> </w:t>
                    </w:r>
                    <w:r>
                      <w:rPr>
                        <w:sz w:val="16"/>
                      </w:rPr>
                      <w:t>boot,</w:t>
                    </w:r>
                    <w:r>
                      <w:rPr>
                        <w:spacing w:val="-7"/>
                        <w:sz w:val="16"/>
                      </w:rPr>
                      <w:t xml:space="preserve"> </w:t>
                    </w:r>
                    <w:r>
                      <w:rPr>
                        <w:sz w:val="16"/>
                      </w:rPr>
                      <w:t>jpa,</w:t>
                    </w:r>
                    <w:r>
                      <w:rPr>
                        <w:spacing w:val="-5"/>
                        <w:sz w:val="16"/>
                      </w:rPr>
                      <w:t xml:space="preserve"> </w:t>
                    </w:r>
                    <w:r>
                      <w:rPr>
                        <w:sz w:val="16"/>
                      </w:rPr>
                      <w:t>hibernate</w:t>
                    </w:r>
                    <w:r>
                      <w:rPr>
                        <w:spacing w:val="-7"/>
                        <w:sz w:val="16"/>
                      </w:rPr>
                      <w:t xml:space="preserve"> </w:t>
                    </w:r>
                    <w:r>
                      <w:rPr>
                        <w:sz w:val="16"/>
                      </w:rPr>
                      <w:t>and</w:t>
                    </w:r>
                    <w:r>
                      <w:rPr>
                        <w:spacing w:val="-5"/>
                        <w:sz w:val="16"/>
                      </w:rPr>
                      <w:t xml:space="preserve"> </w:t>
                    </w:r>
                    <w:r>
                      <w:rPr>
                        <w:spacing w:val="-2"/>
                        <w:sz w:val="16"/>
                      </w:rPr>
                      <w:t>TiDB&lt;/description&gt;</w:t>
                    </w:r>
                  </w:p>
                  <w:p w14:paraId="3359D704" w14:textId="77777777" w:rsidR="00C36271" w:rsidRDefault="00C36271">
                    <w:pPr>
                      <w:spacing w:before="14"/>
                      <w:rPr>
                        <w:sz w:val="18"/>
                      </w:rPr>
                    </w:pPr>
                  </w:p>
                  <w:p w14:paraId="189A9543" w14:textId="77777777" w:rsidR="00C36271" w:rsidRDefault="00000000">
                    <w:pPr>
                      <w:ind w:left="444"/>
                      <w:rPr>
                        <w:sz w:val="16"/>
                      </w:rPr>
                    </w:pPr>
                    <w:r>
                      <w:rPr>
                        <w:spacing w:val="-2"/>
                        <w:sz w:val="16"/>
                      </w:rPr>
                      <w:t>&lt;properties&gt;</w:t>
                    </w:r>
                  </w:p>
                </w:txbxContent>
              </v:textbox>
            </v:shape>
            <w10:wrap type="topAndBottom" anchorx="page"/>
          </v:group>
        </w:pict>
      </w:r>
      <w:r>
        <w:rPr>
          <w:rFonts w:ascii="文泉驿等宽微米黑" w:eastAsia="文泉驿等宽微米黑" w:hint="eastAsia"/>
          <w:spacing w:val="-2"/>
          <w:sz w:val="16"/>
          <w:lang w:eastAsia="zh-CN"/>
        </w:rPr>
        <w:t>pom.xml</w:t>
      </w:r>
      <w:r>
        <w:rPr>
          <w:rFonts w:ascii="文泉驿等宽微米黑" w:eastAsia="文泉驿等宽微米黑" w:hint="eastAsia"/>
          <w:spacing w:val="-56"/>
          <w:sz w:val="16"/>
          <w:lang w:eastAsia="zh-CN"/>
        </w:rPr>
        <w:t xml:space="preserve"> </w:t>
      </w:r>
      <w:r>
        <w:rPr>
          <w:spacing w:val="-5"/>
          <w:lang w:eastAsia="zh-CN"/>
        </w:rPr>
        <w:t xml:space="preserve">文件为 </w:t>
      </w:r>
      <w:r>
        <w:rPr>
          <w:spacing w:val="-2"/>
          <w:sz w:val="16"/>
          <w:lang w:eastAsia="zh-CN"/>
        </w:rPr>
        <w:t xml:space="preserve">Maven </w:t>
      </w:r>
      <w:r>
        <w:rPr>
          <w:spacing w:val="-3"/>
          <w:lang w:eastAsia="zh-CN"/>
        </w:rPr>
        <w:t xml:space="preserve">配置，在文件内声明了项目的 </w:t>
      </w:r>
      <w:r>
        <w:rPr>
          <w:spacing w:val="-2"/>
          <w:sz w:val="16"/>
          <w:lang w:eastAsia="zh-CN"/>
        </w:rPr>
        <w:t xml:space="preserve">Maven </w:t>
      </w:r>
      <w:r>
        <w:rPr>
          <w:spacing w:val="-2"/>
          <w:lang w:eastAsia="zh-CN"/>
        </w:rPr>
        <w:t>依赖，打包方法，打包信息等，你可以通过</w:t>
      </w:r>
      <w:hyperlink w:anchor="_bookmark30" w:history="1">
        <w:r>
          <w:rPr>
            <w:color w:val="EC008C"/>
            <w:spacing w:val="-2"/>
            <w:lang w:eastAsia="zh-CN"/>
          </w:rPr>
          <w:t>创建相</w:t>
        </w:r>
      </w:hyperlink>
      <w:hyperlink w:anchor="_bookmark30" w:history="1">
        <w:r>
          <w:rPr>
            <w:color w:val="EC008C"/>
            <w:spacing w:val="4"/>
            <w:lang w:eastAsia="zh-CN"/>
          </w:rPr>
          <w:t>同依赖空白程序</w:t>
        </w:r>
      </w:hyperlink>
      <w:r>
        <w:rPr>
          <w:lang w:eastAsia="zh-CN"/>
        </w:rPr>
        <w:t>这一节来复刻此配置文件的生成流程，当然，也可直接复制至你的项目来使用。</w:t>
      </w:r>
    </w:p>
    <w:p w14:paraId="03D27EFD" w14:textId="77777777" w:rsidR="00C36271" w:rsidRDefault="00C36271">
      <w:pPr>
        <w:spacing w:line="208" w:lineRule="auto"/>
        <w:rPr>
          <w:lang w:eastAsia="zh-CN"/>
        </w:rPr>
        <w:sectPr w:rsidR="00C36271">
          <w:pgSz w:w="12240" w:h="15840"/>
          <w:pgMar w:top="1080" w:right="0" w:bottom="980" w:left="1220" w:header="599" w:footer="792" w:gutter="0"/>
          <w:cols w:space="720"/>
        </w:sectPr>
      </w:pPr>
    </w:p>
    <w:p w14:paraId="3D5E633D" w14:textId="77777777" w:rsidR="00C36271" w:rsidRDefault="00C36271">
      <w:pPr>
        <w:pStyle w:val="a3"/>
        <w:spacing w:before="0" w:after="1"/>
        <w:rPr>
          <w:rFonts w:ascii="文泉驿微米黑"/>
          <w:sz w:val="21"/>
          <w:lang w:eastAsia="zh-CN"/>
        </w:rPr>
      </w:pPr>
    </w:p>
    <w:p w14:paraId="6911DEE5" w14:textId="77777777" w:rsidR="00C36271" w:rsidRDefault="00000000">
      <w:pPr>
        <w:pStyle w:val="a3"/>
        <w:spacing w:before="0"/>
        <w:ind w:left="160"/>
        <w:rPr>
          <w:rFonts w:ascii="文泉驿微米黑"/>
          <w:sz w:val="20"/>
        </w:rPr>
      </w:pPr>
      <w:r>
        <w:rPr>
          <w:rFonts w:ascii="文泉驿微米黑"/>
          <w:sz w:val="20"/>
        </w:rPr>
      </w:r>
      <w:r>
        <w:rPr>
          <w:rFonts w:ascii="文泉驿微米黑"/>
          <w:sz w:val="20"/>
        </w:rPr>
        <w:pict w14:anchorId="7874D4CA">
          <v:shape id="docshape159" o:spid="_x0000_s3860" type="#_x0000_t202" style="width:474pt;height:548.15pt;mso-left-percent:-10001;mso-top-percent:-10001;mso-position-horizontal:absolute;mso-position-horizontal-relative:char;mso-position-vertical:absolute;mso-position-vertical-relative:line;mso-left-percent:-10001;mso-top-percent:-10001" filled="f" stroked="f">
            <v:textbox inset="0,0,0,0">
              <w:txbxContent>
                <w:p w14:paraId="72C51C97" w14:textId="77777777" w:rsidR="00C36271" w:rsidRDefault="00000000">
                  <w:pPr>
                    <w:pStyle w:val="a3"/>
                    <w:spacing w:before="13"/>
                    <w:ind w:left="828"/>
                  </w:pPr>
                  <w:r>
                    <w:rPr>
                      <w:spacing w:val="-2"/>
                    </w:rPr>
                    <w:t>&lt;java.</w:t>
                  </w:r>
                  <w:r>
                    <w:rPr>
                      <w:color w:val="214987"/>
                      <w:spacing w:val="-2"/>
                    </w:rPr>
                    <w:t>version</w:t>
                  </w:r>
                  <w:r>
                    <w:rPr>
                      <w:spacing w:val="-2"/>
                    </w:rPr>
                    <w:t>&gt;17&lt;/java.</w:t>
                  </w:r>
                  <w:r>
                    <w:rPr>
                      <w:color w:val="214987"/>
                      <w:spacing w:val="-2"/>
                    </w:rPr>
                    <w:t>version</w:t>
                  </w:r>
                  <w:r>
                    <w:rPr>
                      <w:spacing w:val="-2"/>
                    </w:rPr>
                    <w:t>&gt;</w:t>
                  </w:r>
                </w:p>
                <w:p w14:paraId="0EE6BE13" w14:textId="77777777" w:rsidR="00C36271" w:rsidRDefault="00000000">
                  <w:pPr>
                    <w:pStyle w:val="a3"/>
                    <w:ind w:left="828"/>
                  </w:pPr>
                  <w:r>
                    <w:rPr>
                      <w:spacing w:val="-2"/>
                    </w:rPr>
                    <w:t>&lt;maven.compiler.source&gt;17&lt;/maven.compiler.source&gt;</w:t>
                  </w:r>
                </w:p>
                <w:p w14:paraId="4516A410" w14:textId="77777777" w:rsidR="00C36271" w:rsidRDefault="00000000">
                  <w:pPr>
                    <w:pStyle w:val="a3"/>
                    <w:ind w:left="828"/>
                  </w:pPr>
                  <w:r>
                    <w:rPr>
                      <w:spacing w:val="-2"/>
                    </w:rPr>
                    <w:t>&lt;maven.compiler.target&gt;17&lt;/maven.compiler.target&gt;</w:t>
                  </w:r>
                </w:p>
                <w:p w14:paraId="10A0C664" w14:textId="77777777" w:rsidR="00C36271" w:rsidRDefault="00000000">
                  <w:pPr>
                    <w:pStyle w:val="a3"/>
                    <w:ind w:left="444"/>
                  </w:pPr>
                  <w:r>
                    <w:rPr>
                      <w:spacing w:val="-2"/>
                    </w:rPr>
                    <w:t>&lt;/properties&gt;</w:t>
                  </w:r>
                </w:p>
                <w:p w14:paraId="02E7B63C" w14:textId="77777777" w:rsidR="00C36271" w:rsidRDefault="00C36271">
                  <w:pPr>
                    <w:pStyle w:val="a3"/>
                    <w:spacing w:before="14"/>
                    <w:rPr>
                      <w:sz w:val="18"/>
                    </w:rPr>
                  </w:pPr>
                </w:p>
                <w:p w14:paraId="0E46CF5A" w14:textId="77777777" w:rsidR="00C36271" w:rsidRDefault="00000000">
                  <w:pPr>
                    <w:pStyle w:val="a3"/>
                    <w:spacing w:before="0"/>
                    <w:ind w:left="444"/>
                  </w:pPr>
                  <w:r>
                    <w:rPr>
                      <w:spacing w:val="-2"/>
                    </w:rPr>
                    <w:t>&lt;dependencies&gt;</w:t>
                  </w:r>
                </w:p>
                <w:p w14:paraId="4D8D61F9" w14:textId="77777777" w:rsidR="00C36271" w:rsidRDefault="00000000">
                  <w:pPr>
                    <w:pStyle w:val="a3"/>
                    <w:ind w:left="828"/>
                  </w:pPr>
                  <w:r>
                    <w:rPr>
                      <w:spacing w:val="-2"/>
                    </w:rPr>
                    <w:t>&lt;dependency&gt;</w:t>
                  </w:r>
                </w:p>
                <w:p w14:paraId="43F479BA" w14:textId="77777777" w:rsidR="00C36271" w:rsidRDefault="00000000">
                  <w:pPr>
                    <w:pStyle w:val="a3"/>
                    <w:ind w:left="1213"/>
                  </w:pPr>
                  <w:r>
                    <w:rPr>
                      <w:spacing w:val="-2"/>
                    </w:rPr>
                    <w:t>&lt;groupId&gt;org.springframework.boot&lt;/groupId&gt;</w:t>
                  </w:r>
                </w:p>
                <w:p w14:paraId="14EEC078" w14:textId="77777777" w:rsidR="00C36271" w:rsidRDefault="00000000">
                  <w:pPr>
                    <w:pStyle w:val="a3"/>
                    <w:ind w:left="1213"/>
                  </w:pPr>
                  <w:r>
                    <w:rPr>
                      <w:spacing w:val="-2"/>
                    </w:rPr>
                    <w:t>&lt;artifactId&gt;spring-boot-starter-data-jpa&lt;/artifactId&gt;</w:t>
                  </w:r>
                </w:p>
                <w:p w14:paraId="265A84A7" w14:textId="77777777" w:rsidR="00C36271" w:rsidRDefault="00000000">
                  <w:pPr>
                    <w:pStyle w:val="a3"/>
                    <w:ind w:left="828"/>
                  </w:pPr>
                  <w:r>
                    <w:rPr>
                      <w:spacing w:val="-2"/>
                    </w:rPr>
                    <w:t>&lt;/dependency&gt;</w:t>
                  </w:r>
                </w:p>
                <w:p w14:paraId="799FB1F6" w14:textId="77777777" w:rsidR="00C36271" w:rsidRDefault="00C36271">
                  <w:pPr>
                    <w:pStyle w:val="a3"/>
                    <w:spacing w:before="15"/>
                    <w:rPr>
                      <w:sz w:val="18"/>
                    </w:rPr>
                  </w:pPr>
                </w:p>
                <w:p w14:paraId="7E7B2C84" w14:textId="77777777" w:rsidR="00C36271" w:rsidRDefault="00000000">
                  <w:pPr>
                    <w:pStyle w:val="a3"/>
                    <w:spacing w:before="0"/>
                    <w:ind w:left="828"/>
                  </w:pPr>
                  <w:r>
                    <w:rPr>
                      <w:spacing w:val="-2"/>
                    </w:rPr>
                    <w:t>&lt;dependency&gt;</w:t>
                  </w:r>
                </w:p>
                <w:p w14:paraId="5667B16C" w14:textId="77777777" w:rsidR="00C36271" w:rsidRDefault="00000000">
                  <w:pPr>
                    <w:pStyle w:val="a3"/>
                    <w:ind w:left="1213"/>
                  </w:pPr>
                  <w:r>
                    <w:rPr>
                      <w:spacing w:val="-2"/>
                    </w:rPr>
                    <w:t>&lt;groupId&gt;org.springframework.boot&lt;/groupId&gt;</w:t>
                  </w:r>
                </w:p>
                <w:p w14:paraId="630E649C" w14:textId="77777777" w:rsidR="00C36271" w:rsidRDefault="00000000">
                  <w:pPr>
                    <w:pStyle w:val="a3"/>
                    <w:ind w:left="1213"/>
                  </w:pPr>
                  <w:r>
                    <w:rPr>
                      <w:spacing w:val="-2"/>
                    </w:rPr>
                    <w:t>&lt;artifactId&gt;spring-boot-starter-web&lt;/artifactId&gt;</w:t>
                  </w:r>
                </w:p>
                <w:p w14:paraId="3A368F7C" w14:textId="77777777" w:rsidR="00C36271" w:rsidRDefault="00000000">
                  <w:pPr>
                    <w:pStyle w:val="a3"/>
                    <w:ind w:left="828"/>
                  </w:pPr>
                  <w:r>
                    <w:rPr>
                      <w:spacing w:val="-2"/>
                    </w:rPr>
                    <w:t>&lt;/dependency&gt;</w:t>
                  </w:r>
                </w:p>
                <w:p w14:paraId="5A2B6794" w14:textId="77777777" w:rsidR="00C36271" w:rsidRDefault="00C36271">
                  <w:pPr>
                    <w:pStyle w:val="a3"/>
                    <w:spacing w:before="14"/>
                    <w:rPr>
                      <w:sz w:val="18"/>
                    </w:rPr>
                  </w:pPr>
                </w:p>
                <w:p w14:paraId="4E31894F" w14:textId="77777777" w:rsidR="00C36271" w:rsidRDefault="00000000">
                  <w:pPr>
                    <w:pStyle w:val="a3"/>
                    <w:spacing w:before="0"/>
                    <w:ind w:left="828"/>
                  </w:pPr>
                  <w:r>
                    <w:rPr>
                      <w:spacing w:val="-2"/>
                    </w:rPr>
                    <w:t>&lt;dependency&gt;</w:t>
                  </w:r>
                </w:p>
                <w:p w14:paraId="5D6D6ECB" w14:textId="77777777" w:rsidR="00C36271" w:rsidRDefault="00000000">
                  <w:pPr>
                    <w:pStyle w:val="a3"/>
                    <w:ind w:left="1213"/>
                  </w:pPr>
                  <w:r>
                    <w:rPr>
                      <w:spacing w:val="-2"/>
                    </w:rPr>
                    <w:t>&lt;groupId&gt;mysql&lt;/groupId&gt;</w:t>
                  </w:r>
                </w:p>
                <w:p w14:paraId="4A404C72" w14:textId="77777777" w:rsidR="00C36271" w:rsidRDefault="00000000">
                  <w:pPr>
                    <w:pStyle w:val="a3"/>
                    <w:ind w:left="1213"/>
                  </w:pPr>
                  <w:r>
                    <w:rPr>
                      <w:spacing w:val="-2"/>
                    </w:rPr>
                    <w:t>&lt;artifactId&gt;mysql-connector-java&lt;/artifactId&gt;</w:t>
                  </w:r>
                </w:p>
                <w:p w14:paraId="1FC17E11" w14:textId="77777777" w:rsidR="00C36271" w:rsidRDefault="00000000">
                  <w:pPr>
                    <w:pStyle w:val="a3"/>
                    <w:ind w:left="1213"/>
                  </w:pPr>
                  <w:r>
                    <w:rPr>
                      <w:spacing w:val="-2"/>
                    </w:rPr>
                    <w:t>&lt;scope&gt;runtime&lt;/scope&gt;</w:t>
                  </w:r>
                </w:p>
                <w:p w14:paraId="5D0E250C" w14:textId="77777777" w:rsidR="00C36271" w:rsidRDefault="00000000">
                  <w:pPr>
                    <w:pStyle w:val="a3"/>
                    <w:ind w:left="828"/>
                  </w:pPr>
                  <w:r>
                    <w:rPr>
                      <w:spacing w:val="-2"/>
                    </w:rPr>
                    <w:t>&lt;/dependency&gt;</w:t>
                  </w:r>
                </w:p>
                <w:p w14:paraId="02B01328" w14:textId="77777777" w:rsidR="00C36271" w:rsidRDefault="00C36271">
                  <w:pPr>
                    <w:pStyle w:val="a3"/>
                    <w:spacing w:before="15"/>
                    <w:rPr>
                      <w:sz w:val="18"/>
                    </w:rPr>
                  </w:pPr>
                </w:p>
                <w:p w14:paraId="37DB982F" w14:textId="77777777" w:rsidR="00C36271" w:rsidRDefault="00000000">
                  <w:pPr>
                    <w:pStyle w:val="a3"/>
                    <w:spacing w:before="0"/>
                    <w:ind w:left="828"/>
                  </w:pPr>
                  <w:r>
                    <w:rPr>
                      <w:spacing w:val="-2"/>
                    </w:rPr>
                    <w:t>&lt;dependency&gt;</w:t>
                  </w:r>
                </w:p>
                <w:p w14:paraId="7E6A14D2" w14:textId="77777777" w:rsidR="00C36271" w:rsidRDefault="00000000">
                  <w:pPr>
                    <w:pStyle w:val="a3"/>
                    <w:ind w:left="1213"/>
                  </w:pPr>
                  <w:r>
                    <w:rPr>
                      <w:spacing w:val="-2"/>
                    </w:rPr>
                    <w:t>&lt;groupId&gt;org.springframework.boot&lt;/groupId&gt;</w:t>
                  </w:r>
                </w:p>
                <w:p w14:paraId="46ADB3A6" w14:textId="77777777" w:rsidR="00C36271" w:rsidRDefault="00000000">
                  <w:pPr>
                    <w:pStyle w:val="a3"/>
                    <w:spacing w:before="23"/>
                    <w:ind w:left="1213"/>
                  </w:pPr>
                  <w:r>
                    <w:rPr>
                      <w:spacing w:val="-2"/>
                    </w:rPr>
                    <w:t>&lt;artifactId&gt;spring-boot-starter-test&lt;/artifactId&gt;</w:t>
                  </w:r>
                </w:p>
                <w:p w14:paraId="10D1CEC9" w14:textId="77777777" w:rsidR="00C36271" w:rsidRDefault="00000000">
                  <w:pPr>
                    <w:pStyle w:val="a3"/>
                    <w:ind w:left="1213"/>
                  </w:pPr>
                  <w:r>
                    <w:rPr>
                      <w:spacing w:val="-2"/>
                    </w:rPr>
                    <w:t>&lt;scope&gt;test&lt;/scope&gt;</w:t>
                  </w:r>
                </w:p>
                <w:p w14:paraId="5BF6A293" w14:textId="77777777" w:rsidR="00C36271" w:rsidRDefault="00000000">
                  <w:pPr>
                    <w:pStyle w:val="a3"/>
                    <w:ind w:left="828"/>
                  </w:pPr>
                  <w:r>
                    <w:rPr>
                      <w:spacing w:val="-2"/>
                    </w:rPr>
                    <w:t>&lt;/dependency&gt;</w:t>
                  </w:r>
                </w:p>
                <w:p w14:paraId="1FC7CC07" w14:textId="77777777" w:rsidR="00C36271" w:rsidRDefault="00000000">
                  <w:pPr>
                    <w:pStyle w:val="a3"/>
                    <w:ind w:left="444"/>
                  </w:pPr>
                  <w:r>
                    <w:rPr>
                      <w:spacing w:val="-2"/>
                    </w:rPr>
                    <w:t>&lt;/dependencies&gt;</w:t>
                  </w:r>
                </w:p>
                <w:p w14:paraId="4EEAEE3A" w14:textId="77777777" w:rsidR="00C36271" w:rsidRDefault="00C36271">
                  <w:pPr>
                    <w:pStyle w:val="a3"/>
                    <w:spacing w:before="15"/>
                    <w:rPr>
                      <w:sz w:val="18"/>
                    </w:rPr>
                  </w:pPr>
                </w:p>
                <w:p w14:paraId="25C1FE10" w14:textId="77777777" w:rsidR="00C36271" w:rsidRDefault="00000000">
                  <w:pPr>
                    <w:pStyle w:val="a3"/>
                    <w:spacing w:before="0"/>
                    <w:ind w:left="444"/>
                  </w:pPr>
                  <w:r>
                    <w:rPr>
                      <w:spacing w:val="-2"/>
                    </w:rPr>
                    <w:t>&lt;build&gt;</w:t>
                  </w:r>
                </w:p>
                <w:p w14:paraId="1E3C813C" w14:textId="77777777" w:rsidR="00C36271" w:rsidRDefault="00000000">
                  <w:pPr>
                    <w:pStyle w:val="a3"/>
                    <w:ind w:left="828"/>
                  </w:pPr>
                  <w:r>
                    <w:rPr>
                      <w:spacing w:val="-2"/>
                    </w:rPr>
                    <w:t>&lt;plugins&gt;</w:t>
                  </w:r>
                </w:p>
                <w:p w14:paraId="123690F9" w14:textId="77777777" w:rsidR="00C36271" w:rsidRDefault="00000000">
                  <w:pPr>
                    <w:pStyle w:val="a3"/>
                    <w:ind w:left="1213"/>
                  </w:pPr>
                  <w:r>
                    <w:rPr>
                      <w:spacing w:val="-2"/>
                    </w:rPr>
                    <w:t>&lt;plugin&gt;</w:t>
                  </w:r>
                </w:p>
                <w:p w14:paraId="52646072" w14:textId="77777777" w:rsidR="00C36271" w:rsidRDefault="00000000">
                  <w:pPr>
                    <w:pStyle w:val="a3"/>
                    <w:ind w:left="1597"/>
                  </w:pPr>
                  <w:r>
                    <w:rPr>
                      <w:spacing w:val="-2"/>
                    </w:rPr>
                    <w:t>&lt;groupId&gt;org.springframework.boot&lt;/groupId&gt;</w:t>
                  </w:r>
                </w:p>
                <w:p w14:paraId="6FD4D3E5" w14:textId="77777777" w:rsidR="00C36271" w:rsidRDefault="00000000">
                  <w:pPr>
                    <w:pStyle w:val="a3"/>
                    <w:ind w:left="1597"/>
                  </w:pPr>
                  <w:r>
                    <w:rPr>
                      <w:spacing w:val="-2"/>
                    </w:rPr>
                    <w:t>&lt;artifactId&gt;spring-boot-maven-plugin&lt;/artifactId&gt;</w:t>
                  </w:r>
                </w:p>
                <w:p w14:paraId="52D1FA44" w14:textId="77777777" w:rsidR="00C36271" w:rsidRDefault="00000000">
                  <w:pPr>
                    <w:pStyle w:val="a3"/>
                    <w:spacing w:before="23"/>
                    <w:ind w:left="1213"/>
                  </w:pPr>
                  <w:r>
                    <w:rPr>
                      <w:spacing w:val="-2"/>
                    </w:rPr>
                    <w:t>&lt;/plugin&gt;</w:t>
                  </w:r>
                </w:p>
                <w:p w14:paraId="5C7AE921" w14:textId="77777777" w:rsidR="00C36271" w:rsidRDefault="00000000">
                  <w:pPr>
                    <w:pStyle w:val="a3"/>
                    <w:ind w:left="828"/>
                  </w:pPr>
                  <w:r>
                    <w:rPr>
                      <w:spacing w:val="-2"/>
                    </w:rPr>
                    <w:t>&lt;/plugins&gt;</w:t>
                  </w:r>
                </w:p>
                <w:p w14:paraId="724E7C70" w14:textId="77777777" w:rsidR="00C36271" w:rsidRDefault="00000000">
                  <w:pPr>
                    <w:pStyle w:val="a3"/>
                    <w:ind w:left="444"/>
                  </w:pPr>
                  <w:r>
                    <w:rPr>
                      <w:spacing w:val="-2"/>
                    </w:rPr>
                    <w:t>&lt;/build&gt;</w:t>
                  </w:r>
                </w:p>
                <w:p w14:paraId="4808D2A4" w14:textId="77777777" w:rsidR="00C36271" w:rsidRDefault="00000000">
                  <w:pPr>
                    <w:pStyle w:val="a3"/>
                    <w:ind w:left="59"/>
                  </w:pPr>
                  <w:r>
                    <w:rPr>
                      <w:spacing w:val="-2"/>
                    </w:rPr>
                    <w:t>&lt;/project&gt;</w:t>
                  </w:r>
                </w:p>
              </w:txbxContent>
            </v:textbox>
            <w10:anchorlock/>
          </v:shape>
        </w:pict>
      </w:r>
    </w:p>
    <w:p w14:paraId="6DA0D8D2" w14:textId="77777777" w:rsidR="00C36271" w:rsidRDefault="00C36271">
      <w:pPr>
        <w:pStyle w:val="a3"/>
        <w:spacing w:before="14"/>
        <w:rPr>
          <w:rFonts w:ascii="文泉驿微米黑"/>
          <w:sz w:val="27"/>
        </w:rPr>
      </w:pPr>
    </w:p>
    <w:p w14:paraId="4EAAE421" w14:textId="77777777" w:rsidR="00C36271" w:rsidRDefault="00000000">
      <w:pPr>
        <w:pStyle w:val="a4"/>
        <w:numPr>
          <w:ilvl w:val="4"/>
          <w:numId w:val="162"/>
        </w:numPr>
        <w:tabs>
          <w:tab w:val="left" w:pos="993"/>
        </w:tabs>
        <w:spacing w:before="53"/>
        <w:rPr>
          <w:sz w:val="20"/>
        </w:rPr>
      </w:pPr>
      <w:r>
        <w:pict w14:anchorId="35144218">
          <v:shape id="docshape160" o:spid="_x0000_s3859" style="position:absolute;left:0;text-align:left;margin-left:68.6pt;margin-top:-571.05pt;width:474.8pt;height:548.55pt;z-index:-27867136;mso-position-horizontal-relative:page" coordorigin="1372,-11421" coordsize="9496,10971" o:spt="100" adj="0,,0" path="m1376,-11134r,-287m1376,-10847r,-287m1376,-10560r,-287m1376,-10273r,-287m1376,-9986r,-287m1376,-9699r,-287m1376,-9412r,-287m1376,-9125r,-287m1376,-8838r,-287m1376,-8552r,-286m1376,-8265r,-287m1376,-7978r,-287m1376,-7691r,-287m1376,-7404r,-287m1376,-7117r,-287m1376,-6830r,-287m1376,-6543r,-287m1376,-6256r,-287m1376,-5969r,-287m1376,-5682r,-287m1376,-5395r,-287m1376,-5108r,-287m1376,-4822r,-286m1376,-4535r,-287m1376,-4248r,-287m1376,-3961r,-287m1376,-3674r,-287m1376,-3387r,-287m1376,-3100r,-287m1376,-2813r,-287m1376,-2526r,-287m1376,-2239r,-287m1376,-1952r,-287m1376,-1665r,-287m1376,-1378r,-287m1376,-1092r,-286m1376,-805r,-287m1376,-518r,-287m1376,-450r,-68m1372,-454r68,m10864,-11134r,-287m10864,-10847r,-287m10864,-10560r,-287m10864,-10273r,-287m10864,-9986r,-287m10864,-9699r,-287m10864,-9412r,-287m10864,-9125r,-287m10864,-8838r,-287m10864,-8552r,-286m10864,-8265r,-287m10864,-7978r,-287m10864,-7691r,-287m10864,-7404r,-287m10864,-7117r,-287m10864,-6830r,-287m10864,-6543r,-287m10864,-6256r,-287m10864,-5969r,-287m10864,-5682r,-287m10864,-5395r,-287m10864,-5108r,-287m10864,-4822r,-286m10864,-4535r,-287m10864,-4248r,-287m10864,-3961r,-287m10864,-3674r,-287m10864,-3387r,-287m10864,-3100r,-287m10864,-2813r,-287m10864,-2526r,-287m10864,-2239r,-287m10864,-1952r,-287m10864,-1665r,-287m10864,-1378r,-287m10864,-1092r,-286m10864,-805r,-287m10864,-518r,-287m1440,-454r9360,m10800,-454r68,m10864,-450r,-68e" filled="f" strokeweight=".14042mm">
            <v:stroke joinstyle="round"/>
            <v:formulas/>
            <v:path arrowok="t" o:connecttype="segments"/>
            <w10:wrap anchorx="page"/>
          </v:shape>
        </w:pict>
      </w:r>
      <w:r>
        <w:rPr>
          <w:spacing w:val="-4"/>
          <w:sz w:val="20"/>
        </w:rPr>
        <w:t>用户配置</w:t>
      </w:r>
    </w:p>
    <w:p w14:paraId="0CFE98F0" w14:textId="77777777" w:rsidR="00C36271" w:rsidRDefault="00000000">
      <w:pPr>
        <w:spacing w:before="77"/>
        <w:ind w:left="220"/>
        <w:rPr>
          <w:rFonts w:ascii="文泉驿微米黑" w:eastAsia="文泉驿微米黑"/>
          <w:sz w:val="20"/>
        </w:rPr>
      </w:pPr>
      <w:r>
        <w:pict w14:anchorId="65385E2B">
          <v:group id="docshapegroup161" o:spid="_x0000_s3856" style="position:absolute;left:0;text-align:left;margin-left:68.6pt;margin-top:21.65pt;width:474.8pt;height:32.1pt;z-index:-15676928;mso-wrap-distance-left:0;mso-wrap-distance-right:0;mso-position-horizontal-relative:page" coordorigin="1372,433" coordsize="9496,642">
            <v:shape id="docshape162" o:spid="_x0000_s3858" style="position:absolute;left:1372;top:433;width:9496;height:642" coordorigin="1372,433" coordsize="9496,642" o:spt="100" adj="0,,0" path="m1376,501r,-68m1372,437r68,m1440,437r9360,m10800,437r68,m10864,501r,-68m1376,788r,-287m10864,788r,-287m1376,1075r,-287m10864,1075r,-287e" filled="f" strokeweight=".14042mm">
              <v:stroke joinstyle="round"/>
              <v:formulas/>
              <v:path arrowok="t" o:connecttype="segments"/>
            </v:shape>
            <v:shape id="docshape163" o:spid="_x0000_s3857" type="#_x0000_t202" style="position:absolute;left:1380;top:441;width:9480;height:634" filled="f" stroked="f">
              <v:textbox inset="0,0,0,0">
                <w:txbxContent>
                  <w:p w14:paraId="47CE7F0A" w14:textId="77777777" w:rsidR="00C36271" w:rsidRDefault="00000000">
                    <w:pPr>
                      <w:spacing w:before="68" w:line="261" w:lineRule="auto"/>
                      <w:ind w:left="252" w:right="7748" w:hanging="193"/>
                      <w:rPr>
                        <w:sz w:val="16"/>
                      </w:rPr>
                    </w:pPr>
                    <w:r>
                      <w:rPr>
                        <w:spacing w:val="-2"/>
                        <w:sz w:val="16"/>
                      </w:rPr>
                      <w:t>spring: datasource:</w:t>
                    </w:r>
                  </w:p>
                </w:txbxContent>
              </v:textbox>
            </v:shape>
            <w10:wrap type="topAndBottom" anchorx="page"/>
          </v:group>
        </w:pict>
      </w:r>
      <w:r>
        <w:rPr>
          <w:spacing w:val="-2"/>
          <w:sz w:val="16"/>
        </w:rPr>
        <w:t>application.yml</w:t>
      </w:r>
      <w:r>
        <w:rPr>
          <w:spacing w:val="-39"/>
          <w:sz w:val="16"/>
        </w:rPr>
        <w:t xml:space="preserve"> </w:t>
      </w:r>
      <w:r>
        <w:rPr>
          <w:rFonts w:ascii="文泉驿微米黑" w:eastAsia="文泉驿微米黑" w:hint="eastAsia"/>
          <w:spacing w:val="-3"/>
          <w:sz w:val="20"/>
        </w:rPr>
        <w:t>此配置文件声明了用户配置，如数据库地址、密码、使用的数据库方言等。</w:t>
      </w:r>
    </w:p>
    <w:p w14:paraId="1E3DE596"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479D8063" w14:textId="77777777" w:rsidR="00C36271" w:rsidRDefault="00C36271">
      <w:pPr>
        <w:pStyle w:val="a3"/>
        <w:spacing w:before="13"/>
        <w:rPr>
          <w:rFonts w:ascii="文泉驿微米黑"/>
          <w:sz w:val="20"/>
        </w:rPr>
      </w:pPr>
    </w:p>
    <w:p w14:paraId="00532817"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0C28F126">
          <v:group id="docshapegroup164" o:spid="_x0000_s3853" style="width:474.8pt;height:132.5pt;mso-position-horizontal-relative:char;mso-position-vertical-relative:line" coordsize="9496,2650">
            <v:shape id="docshape165" o:spid="_x0000_s3855" style="position:absolute;width:9496;height:2650" coordsize="9496,2650" o:spt="100" adj="0,,0" path="m4,287l4,t,574l4,287t,574l4,574t,574l4,861t,574l4,1148t,574l4,1435t,573l4,1722t,573l4,2008t,574l4,2295t,355l4,2582m,2646r68,m9492,287l9492,t,574l9492,287t,574l9492,574t,574l9492,861t,574l9492,1148t,574l9492,1435t,573l9492,1722t,573l9492,2008t,574l9492,2295m68,2646r9360,m9428,2646r68,m9492,2650r,-68e" filled="f" strokeweight=".14042mm">
              <v:stroke joinstyle="round"/>
              <v:formulas/>
              <v:path arrowok="t" o:connecttype="segments"/>
            </v:shape>
            <v:shape id="docshape166" o:spid="_x0000_s3854" type="#_x0000_t202" style="position:absolute;left:7;width:9480;height:2643" filled="f" stroked="f">
              <v:textbox inset="0,0,0,0">
                <w:txbxContent>
                  <w:p w14:paraId="2824EBF9" w14:textId="77777777" w:rsidR="00C36271" w:rsidRDefault="00000000">
                    <w:pPr>
                      <w:spacing w:before="13" w:line="261" w:lineRule="auto"/>
                      <w:ind w:left="444" w:right="5058"/>
                      <w:rPr>
                        <w:sz w:val="16"/>
                      </w:rPr>
                    </w:pPr>
                    <w:r>
                      <w:rPr>
                        <w:sz w:val="16"/>
                      </w:rPr>
                      <w:t>url:</w:t>
                    </w:r>
                    <w:r>
                      <w:rPr>
                        <w:spacing w:val="-26"/>
                        <w:sz w:val="16"/>
                      </w:rPr>
                      <w:t xml:space="preserve"> </w:t>
                    </w:r>
                    <w:r>
                      <w:rPr>
                        <w:sz w:val="16"/>
                      </w:rPr>
                      <w:t>jdbc:mysql://localhost:4000/test username: root</w:t>
                    </w:r>
                  </w:p>
                  <w:p w14:paraId="2B7D7C43" w14:textId="77777777" w:rsidR="00C36271" w:rsidRDefault="00000000">
                    <w:pPr>
                      <w:tabs>
                        <w:tab w:val="left" w:pos="924"/>
                      </w:tabs>
                      <w:ind w:left="444"/>
                      <w:rPr>
                        <w:sz w:val="16"/>
                      </w:rPr>
                    </w:pPr>
                    <w:r>
                      <w:rPr>
                        <w:spacing w:val="-10"/>
                        <w:sz w:val="16"/>
                      </w:rPr>
                      <w:t>#</w:t>
                    </w:r>
                    <w:r>
                      <w:rPr>
                        <w:sz w:val="16"/>
                      </w:rPr>
                      <w:tab/>
                      <w:t>password:</w:t>
                    </w:r>
                    <w:r>
                      <w:rPr>
                        <w:spacing w:val="-9"/>
                        <w:sz w:val="16"/>
                      </w:rPr>
                      <w:t xml:space="preserve"> </w:t>
                    </w:r>
                    <w:r>
                      <w:rPr>
                        <w:spacing w:val="-5"/>
                        <w:sz w:val="16"/>
                      </w:rPr>
                      <w:t>xxx</w:t>
                    </w:r>
                  </w:p>
                  <w:p w14:paraId="0814D0CA" w14:textId="77777777" w:rsidR="00C36271" w:rsidRDefault="00000000">
                    <w:pPr>
                      <w:spacing w:before="24" w:line="261" w:lineRule="auto"/>
                      <w:ind w:left="252" w:right="4612" w:firstLine="192"/>
                      <w:rPr>
                        <w:sz w:val="16"/>
                      </w:rPr>
                    </w:pPr>
                    <w:r>
                      <w:rPr>
                        <w:sz w:val="16"/>
                      </w:rPr>
                      <w:t>driver-class-name:</w:t>
                    </w:r>
                    <w:r>
                      <w:rPr>
                        <w:spacing w:val="-26"/>
                        <w:sz w:val="16"/>
                      </w:rPr>
                      <w:t xml:space="preserve"> </w:t>
                    </w:r>
                    <w:r>
                      <w:rPr>
                        <w:sz w:val="16"/>
                      </w:rPr>
                      <w:t xml:space="preserve">com.mysql.cj.jdbc.Driver </w:t>
                    </w:r>
                    <w:r>
                      <w:rPr>
                        <w:spacing w:val="-4"/>
                        <w:sz w:val="16"/>
                      </w:rPr>
                      <w:t>jpa:</w:t>
                    </w:r>
                  </w:p>
                  <w:p w14:paraId="219A7C93" w14:textId="77777777" w:rsidR="00C36271" w:rsidRDefault="00000000">
                    <w:pPr>
                      <w:spacing w:before="1"/>
                      <w:ind w:left="444"/>
                      <w:rPr>
                        <w:sz w:val="16"/>
                      </w:rPr>
                    </w:pPr>
                    <w:r>
                      <w:rPr>
                        <w:sz w:val="16"/>
                      </w:rPr>
                      <w:t>show-sql:</w:t>
                    </w:r>
                    <w:r>
                      <w:rPr>
                        <w:spacing w:val="-9"/>
                        <w:sz w:val="16"/>
                      </w:rPr>
                      <w:t xml:space="preserve"> </w:t>
                    </w:r>
                    <w:r>
                      <w:rPr>
                        <w:spacing w:val="-4"/>
                        <w:sz w:val="16"/>
                      </w:rPr>
                      <w:t>true</w:t>
                    </w:r>
                  </w:p>
                  <w:p w14:paraId="3EA9C6CE" w14:textId="77777777" w:rsidR="00C36271" w:rsidRDefault="00000000">
                    <w:pPr>
                      <w:spacing w:before="24" w:line="261" w:lineRule="auto"/>
                      <w:ind w:left="444" w:right="3363"/>
                      <w:rPr>
                        <w:sz w:val="16"/>
                      </w:rPr>
                    </w:pPr>
                    <w:r>
                      <w:rPr>
                        <w:sz w:val="16"/>
                      </w:rPr>
                      <w:t>database-platform:</w:t>
                    </w:r>
                    <w:r>
                      <w:rPr>
                        <w:spacing w:val="-26"/>
                        <w:sz w:val="16"/>
                      </w:rPr>
                      <w:t xml:space="preserve"> </w:t>
                    </w:r>
                    <w:r>
                      <w:rPr>
                        <w:sz w:val="16"/>
                      </w:rPr>
                      <w:t xml:space="preserve">org.hibernate.dialect.TiDBDialect </w:t>
                    </w:r>
                    <w:r>
                      <w:rPr>
                        <w:spacing w:val="-2"/>
                        <w:sz w:val="16"/>
                      </w:rPr>
                      <w:t>hibernate:</w:t>
                    </w:r>
                  </w:p>
                  <w:p w14:paraId="123C978B" w14:textId="77777777" w:rsidR="00C36271" w:rsidRDefault="00000000">
                    <w:pPr>
                      <w:ind w:left="636"/>
                      <w:rPr>
                        <w:sz w:val="16"/>
                      </w:rPr>
                    </w:pPr>
                    <w:r>
                      <w:rPr>
                        <w:sz w:val="16"/>
                      </w:rPr>
                      <w:t>ddl-auto:</w:t>
                    </w:r>
                    <w:r>
                      <w:rPr>
                        <w:spacing w:val="-16"/>
                        <w:sz w:val="16"/>
                      </w:rPr>
                      <w:t xml:space="preserve"> </w:t>
                    </w:r>
                    <w:r>
                      <w:rPr>
                        <w:sz w:val="16"/>
                      </w:rPr>
                      <w:t>create-</w:t>
                    </w:r>
                    <w:r>
                      <w:rPr>
                        <w:spacing w:val="-4"/>
                        <w:sz w:val="16"/>
                      </w:rPr>
                      <w:t>drop</w:t>
                    </w:r>
                  </w:p>
                </w:txbxContent>
              </v:textbox>
            </v:shape>
            <w10:anchorlock/>
          </v:group>
        </w:pict>
      </w:r>
    </w:p>
    <w:p w14:paraId="1135B0D5" w14:textId="77777777" w:rsidR="00C36271" w:rsidRDefault="00C36271">
      <w:pPr>
        <w:pStyle w:val="a3"/>
        <w:spacing w:before="6"/>
        <w:rPr>
          <w:rFonts w:ascii="文泉驿微米黑"/>
          <w:sz w:val="7"/>
        </w:rPr>
      </w:pPr>
    </w:p>
    <w:p w14:paraId="53CD90E1" w14:textId="77777777" w:rsidR="00C36271" w:rsidRDefault="00000000">
      <w:pPr>
        <w:spacing w:before="53"/>
        <w:ind w:left="220"/>
        <w:rPr>
          <w:rFonts w:ascii="文泉驿微米黑" w:eastAsia="文泉驿微米黑"/>
          <w:sz w:val="20"/>
        </w:rPr>
      </w:pPr>
      <w:r>
        <w:rPr>
          <w:rFonts w:ascii="文泉驿微米黑" w:eastAsia="文泉驿微米黑" w:hint="eastAsia"/>
          <w:spacing w:val="5"/>
          <w:sz w:val="20"/>
        </w:rPr>
        <w:t>此配置格式为</w:t>
      </w:r>
      <w:hyperlink r:id="rId50">
        <w:r>
          <w:rPr>
            <w:rFonts w:ascii="文泉驿微米黑" w:eastAsia="文泉驿微米黑" w:hint="eastAsia"/>
            <w:color w:val="0000FF"/>
            <w:sz w:val="16"/>
          </w:rPr>
          <w:t>YAML</w:t>
        </w:r>
      </w:hyperlink>
      <w:r>
        <w:rPr>
          <w:rFonts w:ascii="文泉驿微米黑" w:eastAsia="文泉驿微米黑" w:hint="eastAsia"/>
          <w:color w:val="0000FF"/>
          <w:spacing w:val="-9"/>
          <w:sz w:val="16"/>
        </w:rPr>
        <w:t xml:space="preserve"> </w:t>
      </w:r>
      <w:r>
        <w:rPr>
          <w:rFonts w:ascii="文泉驿微米黑" w:eastAsia="文泉驿微米黑" w:hint="eastAsia"/>
          <w:spacing w:val="-2"/>
          <w:sz w:val="20"/>
        </w:rPr>
        <w:t>格式。其中：</w:t>
      </w:r>
    </w:p>
    <w:p w14:paraId="103BE41C" w14:textId="77777777" w:rsidR="00C36271" w:rsidRDefault="00C36271">
      <w:pPr>
        <w:pStyle w:val="a3"/>
        <w:spacing w:before="15"/>
        <w:rPr>
          <w:rFonts w:ascii="文泉驿微米黑"/>
          <w:sz w:val="15"/>
        </w:rPr>
      </w:pPr>
    </w:p>
    <w:p w14:paraId="64AAC017" w14:textId="77777777" w:rsidR="00C36271" w:rsidRDefault="00000000">
      <w:pPr>
        <w:pStyle w:val="a4"/>
        <w:numPr>
          <w:ilvl w:val="5"/>
          <w:numId w:val="162"/>
        </w:numPr>
        <w:tabs>
          <w:tab w:val="left" w:pos="719"/>
        </w:tabs>
        <w:spacing w:before="1" w:line="308" w:lineRule="exact"/>
        <w:ind w:hanging="161"/>
        <w:rPr>
          <w:sz w:val="20"/>
        </w:rPr>
      </w:pPr>
      <w:r>
        <w:rPr>
          <w:rFonts w:ascii="文泉驿等宽微米黑" w:eastAsia="文泉驿等宽微米黑" w:hAnsi="文泉驿等宽微米黑" w:hint="eastAsia"/>
          <w:spacing w:val="-2"/>
          <w:sz w:val="16"/>
        </w:rPr>
        <w:t>spring.datasource.url</w:t>
      </w:r>
      <w:r>
        <w:rPr>
          <w:sz w:val="20"/>
        </w:rPr>
        <w:t xml:space="preserve">：数据库连接的 </w:t>
      </w:r>
      <w:r>
        <w:rPr>
          <w:spacing w:val="-2"/>
          <w:sz w:val="16"/>
        </w:rPr>
        <w:t>URL</w:t>
      </w:r>
      <w:r>
        <w:rPr>
          <w:spacing w:val="-10"/>
          <w:sz w:val="20"/>
        </w:rPr>
        <w:t>。</w:t>
      </w:r>
    </w:p>
    <w:p w14:paraId="05981BDC" w14:textId="77777777" w:rsidR="00C36271" w:rsidRDefault="00000000">
      <w:pPr>
        <w:pStyle w:val="a4"/>
        <w:numPr>
          <w:ilvl w:val="5"/>
          <w:numId w:val="162"/>
        </w:numPr>
        <w:tabs>
          <w:tab w:val="left" w:pos="719"/>
        </w:tabs>
        <w:spacing w:line="287" w:lineRule="exact"/>
        <w:ind w:hanging="161"/>
        <w:rPr>
          <w:sz w:val="20"/>
        </w:rPr>
      </w:pPr>
      <w:r>
        <w:rPr>
          <w:rFonts w:ascii="文泉驿等宽微米黑" w:eastAsia="文泉驿等宽微米黑" w:hAnsi="文泉驿等宽微米黑" w:hint="eastAsia"/>
          <w:spacing w:val="-2"/>
          <w:sz w:val="16"/>
        </w:rPr>
        <w:t>spring.datasource.url</w:t>
      </w:r>
      <w:r>
        <w:rPr>
          <w:spacing w:val="-4"/>
          <w:sz w:val="20"/>
        </w:rPr>
        <w:t>：数据库用户名。</w:t>
      </w:r>
    </w:p>
    <w:p w14:paraId="377170CF" w14:textId="77777777" w:rsidR="00C36271" w:rsidRDefault="00000000">
      <w:pPr>
        <w:pStyle w:val="a4"/>
        <w:numPr>
          <w:ilvl w:val="5"/>
          <w:numId w:val="162"/>
        </w:numPr>
        <w:tabs>
          <w:tab w:val="left" w:pos="719"/>
        </w:tabs>
        <w:spacing w:line="287" w:lineRule="exact"/>
        <w:ind w:hanging="161"/>
        <w:rPr>
          <w:sz w:val="20"/>
        </w:rPr>
      </w:pPr>
      <w:r>
        <w:rPr>
          <w:rFonts w:ascii="文泉驿等宽微米黑" w:eastAsia="文泉驿等宽微米黑" w:hAnsi="文泉驿等宽微米黑" w:hint="eastAsia"/>
          <w:spacing w:val="-2"/>
          <w:sz w:val="16"/>
        </w:rPr>
        <w:t>spring.datasource.password</w:t>
      </w:r>
      <w:r>
        <w:rPr>
          <w:spacing w:val="-3"/>
          <w:sz w:val="20"/>
        </w:rPr>
        <w:t>：数据库密码，此项为空，需注释或删除。</w:t>
      </w:r>
    </w:p>
    <w:p w14:paraId="16017D48" w14:textId="77777777" w:rsidR="00C36271" w:rsidRDefault="00000000">
      <w:pPr>
        <w:pStyle w:val="a4"/>
        <w:numPr>
          <w:ilvl w:val="5"/>
          <w:numId w:val="162"/>
        </w:numPr>
        <w:tabs>
          <w:tab w:val="left" w:pos="719"/>
        </w:tabs>
        <w:spacing w:before="9" w:line="208" w:lineRule="auto"/>
        <w:ind w:right="1412"/>
        <w:rPr>
          <w:sz w:val="20"/>
        </w:rPr>
      </w:pPr>
      <w:r>
        <w:rPr>
          <w:rFonts w:ascii="文泉驿等宽微米黑" w:eastAsia="文泉驿等宽微米黑" w:hAnsi="文泉驿等宽微米黑" w:hint="eastAsia"/>
          <w:sz w:val="16"/>
        </w:rPr>
        <w:t>spring.datasource.driver-class-name</w:t>
      </w:r>
      <w:r>
        <w:rPr>
          <w:spacing w:val="3"/>
          <w:sz w:val="20"/>
        </w:rPr>
        <w:t xml:space="preserve">：数据库驱动，因为 </w:t>
      </w:r>
      <w:r>
        <w:rPr>
          <w:sz w:val="16"/>
        </w:rPr>
        <w:t xml:space="preserve">TiDB </w:t>
      </w:r>
      <w:r>
        <w:rPr>
          <w:spacing w:val="-4"/>
          <w:sz w:val="20"/>
        </w:rPr>
        <w:t xml:space="preserve">与 </w:t>
      </w:r>
      <w:r>
        <w:rPr>
          <w:sz w:val="16"/>
        </w:rPr>
        <w:t xml:space="preserve">MySQL </w:t>
      </w:r>
      <w:r>
        <w:rPr>
          <w:spacing w:val="5"/>
          <w:sz w:val="20"/>
        </w:rPr>
        <w:t xml:space="preserve">兼容，则此处使用与 </w:t>
      </w:r>
      <w:r>
        <w:rPr>
          <w:sz w:val="16"/>
        </w:rPr>
        <w:t xml:space="preserve">mysql- connector-java </w:t>
      </w:r>
      <w:r>
        <w:rPr>
          <w:sz w:val="20"/>
        </w:rPr>
        <w:t xml:space="preserve">适配的驱动类 </w:t>
      </w:r>
      <w:r>
        <w:rPr>
          <w:rFonts w:ascii="文泉驿等宽微米黑" w:eastAsia="文泉驿等宽微米黑" w:hAnsi="文泉驿等宽微米黑" w:hint="eastAsia"/>
          <w:sz w:val="16"/>
        </w:rPr>
        <w:t>com.mysql.cj.jdbc.Driver</w:t>
      </w:r>
      <w:r>
        <w:rPr>
          <w:sz w:val="20"/>
        </w:rPr>
        <w:t>。</w:t>
      </w:r>
    </w:p>
    <w:p w14:paraId="523002F4" w14:textId="77777777" w:rsidR="00C36271" w:rsidRDefault="00000000">
      <w:pPr>
        <w:pStyle w:val="a4"/>
        <w:numPr>
          <w:ilvl w:val="5"/>
          <w:numId w:val="162"/>
        </w:numPr>
        <w:tabs>
          <w:tab w:val="left" w:pos="719"/>
        </w:tabs>
        <w:spacing w:line="279" w:lineRule="exact"/>
        <w:ind w:hanging="161"/>
        <w:rPr>
          <w:sz w:val="20"/>
        </w:rPr>
      </w:pPr>
      <w:r>
        <w:rPr>
          <w:rFonts w:ascii="文泉驿等宽微米黑" w:eastAsia="文泉驿等宽微米黑" w:hAnsi="文泉驿等宽微米黑" w:hint="eastAsia"/>
          <w:sz w:val="16"/>
        </w:rPr>
        <w:t>jpa.show-sql</w:t>
      </w:r>
      <w:r>
        <w:rPr>
          <w:spacing w:val="-5"/>
          <w:sz w:val="20"/>
        </w:rPr>
        <w:t xml:space="preserve">：为 </w:t>
      </w:r>
      <w:r>
        <w:rPr>
          <w:sz w:val="16"/>
        </w:rPr>
        <w:t>true</w:t>
      </w:r>
      <w:r>
        <w:rPr>
          <w:spacing w:val="-11"/>
          <w:sz w:val="16"/>
        </w:rPr>
        <w:t xml:space="preserve"> </w:t>
      </w:r>
      <w:r>
        <w:rPr>
          <w:spacing w:val="8"/>
          <w:sz w:val="20"/>
        </w:rPr>
        <w:t>时将打印</w:t>
      </w:r>
      <w:r>
        <w:rPr>
          <w:sz w:val="16"/>
        </w:rPr>
        <w:t>JPA</w:t>
      </w:r>
      <w:r>
        <w:rPr>
          <w:spacing w:val="-9"/>
          <w:sz w:val="16"/>
        </w:rPr>
        <w:t xml:space="preserve"> </w:t>
      </w:r>
      <w:r>
        <w:rPr>
          <w:spacing w:val="-3"/>
          <w:sz w:val="20"/>
        </w:rPr>
        <w:t xml:space="preserve">运行的 </w:t>
      </w:r>
      <w:r>
        <w:rPr>
          <w:sz w:val="16"/>
        </w:rPr>
        <w:t>SQL</w:t>
      </w:r>
      <w:r>
        <w:rPr>
          <w:spacing w:val="-10"/>
          <w:sz w:val="20"/>
        </w:rPr>
        <w:t>。</w:t>
      </w:r>
    </w:p>
    <w:p w14:paraId="16EE35A4" w14:textId="77777777" w:rsidR="00C36271" w:rsidRDefault="00000000">
      <w:pPr>
        <w:pStyle w:val="a4"/>
        <w:numPr>
          <w:ilvl w:val="5"/>
          <w:numId w:val="162"/>
        </w:numPr>
        <w:tabs>
          <w:tab w:val="left" w:pos="719"/>
        </w:tabs>
        <w:spacing w:line="287" w:lineRule="exact"/>
        <w:ind w:hanging="161"/>
        <w:rPr>
          <w:sz w:val="20"/>
        </w:rPr>
      </w:pPr>
      <w:r>
        <w:rPr>
          <w:rFonts w:ascii="文泉驿等宽微米黑" w:eastAsia="文泉驿等宽微米黑" w:hAnsi="文泉驿等宽微米黑" w:hint="eastAsia"/>
          <w:sz w:val="16"/>
        </w:rPr>
        <w:t>jpa.database-platform</w:t>
      </w:r>
      <w:r>
        <w:rPr>
          <w:spacing w:val="-1"/>
          <w:sz w:val="20"/>
        </w:rPr>
        <w:t xml:space="preserve">：选用的数据库方言，此处连接了 </w:t>
      </w:r>
      <w:r>
        <w:rPr>
          <w:sz w:val="16"/>
        </w:rPr>
        <w:t>TiDB</w:t>
      </w:r>
      <w:r>
        <w:rPr>
          <w:spacing w:val="7"/>
          <w:sz w:val="20"/>
        </w:rPr>
        <w:t>，自然选择</w:t>
      </w:r>
      <w:r>
        <w:rPr>
          <w:sz w:val="16"/>
        </w:rPr>
        <w:t>TiDB</w:t>
      </w:r>
      <w:r>
        <w:rPr>
          <w:spacing w:val="-10"/>
          <w:sz w:val="16"/>
        </w:rPr>
        <w:t xml:space="preserve"> </w:t>
      </w:r>
      <w:r>
        <w:rPr>
          <w:spacing w:val="-1"/>
          <w:sz w:val="20"/>
        </w:rPr>
        <w:t>方言，注意，此方言在</w:t>
      </w:r>
    </w:p>
    <w:p w14:paraId="4B8C96BD" w14:textId="77777777" w:rsidR="00C36271" w:rsidRDefault="00000000">
      <w:pPr>
        <w:spacing w:line="287" w:lineRule="exact"/>
        <w:ind w:left="718"/>
        <w:rPr>
          <w:rFonts w:ascii="文泉驿微米黑" w:eastAsia="文泉驿微米黑"/>
          <w:sz w:val="20"/>
        </w:rPr>
      </w:pPr>
      <w:r>
        <w:rPr>
          <w:rFonts w:ascii="文泉驿微米黑" w:eastAsia="文泉驿微米黑" w:hint="eastAsia"/>
          <w:spacing w:val="-2"/>
          <w:sz w:val="16"/>
        </w:rPr>
        <w:t>6.0.0.Beta2</w:t>
      </w:r>
      <w:r>
        <w:rPr>
          <w:rFonts w:ascii="文泉驿微米黑" w:eastAsia="文泉驿微米黑" w:hint="eastAsia"/>
          <w:spacing w:val="9"/>
          <w:sz w:val="16"/>
        </w:rPr>
        <w:t xml:space="preserve"> </w:t>
      </w:r>
      <w:r>
        <w:rPr>
          <w:rFonts w:ascii="文泉驿微米黑" w:eastAsia="文泉驿微米黑" w:hint="eastAsia"/>
          <w:spacing w:val="-2"/>
          <w:sz w:val="20"/>
        </w:rPr>
        <w:t xml:space="preserve">版本后的 </w:t>
      </w:r>
      <w:r>
        <w:rPr>
          <w:rFonts w:ascii="文泉驿微米黑" w:eastAsia="文泉驿微米黑" w:hint="eastAsia"/>
          <w:spacing w:val="-2"/>
          <w:sz w:val="16"/>
        </w:rPr>
        <w:t>Hibernate</w:t>
      </w:r>
      <w:r>
        <w:rPr>
          <w:rFonts w:ascii="文泉驿微米黑" w:eastAsia="文泉驿微米黑" w:hint="eastAsia"/>
          <w:spacing w:val="11"/>
          <w:sz w:val="16"/>
        </w:rPr>
        <w:t xml:space="preserve"> </w:t>
      </w:r>
      <w:r>
        <w:rPr>
          <w:rFonts w:ascii="文泉驿微米黑" w:eastAsia="文泉驿微米黑" w:hint="eastAsia"/>
          <w:spacing w:val="-3"/>
          <w:sz w:val="20"/>
        </w:rPr>
        <w:t>中才可选择，请注意依赖版本。</w:t>
      </w:r>
    </w:p>
    <w:p w14:paraId="6B7FB968" w14:textId="77777777" w:rsidR="00C36271" w:rsidRDefault="00000000">
      <w:pPr>
        <w:pStyle w:val="a4"/>
        <w:numPr>
          <w:ilvl w:val="5"/>
          <w:numId w:val="162"/>
        </w:numPr>
        <w:tabs>
          <w:tab w:val="left" w:pos="719"/>
        </w:tabs>
        <w:spacing w:before="10" w:line="208" w:lineRule="auto"/>
        <w:ind w:right="1437"/>
        <w:rPr>
          <w:sz w:val="20"/>
          <w:lang w:eastAsia="zh-CN"/>
        </w:rPr>
      </w:pPr>
      <w:r>
        <w:rPr>
          <w:rFonts w:ascii="文泉驿等宽微米黑" w:eastAsia="文泉驿等宽微米黑" w:hAnsi="文泉驿等宽微米黑" w:hint="eastAsia"/>
          <w:sz w:val="16"/>
          <w:lang w:eastAsia="zh-CN"/>
        </w:rPr>
        <w:t>jpa.hibernate.ddl-auto</w:t>
      </w:r>
      <w:r>
        <w:rPr>
          <w:spacing w:val="-2"/>
          <w:sz w:val="20"/>
          <w:lang w:eastAsia="zh-CN"/>
        </w:rPr>
        <w:t xml:space="preserve">：此处选择的 </w:t>
      </w:r>
      <w:r>
        <w:rPr>
          <w:sz w:val="16"/>
          <w:lang w:eastAsia="zh-CN"/>
        </w:rPr>
        <w:t>create-drop</w:t>
      </w:r>
      <w:r>
        <w:rPr>
          <w:spacing w:val="-11"/>
          <w:sz w:val="16"/>
          <w:lang w:eastAsia="zh-CN"/>
        </w:rPr>
        <w:t xml:space="preserve"> </w:t>
      </w:r>
      <w:r>
        <w:rPr>
          <w:sz w:val="20"/>
          <w:lang w:eastAsia="zh-CN"/>
        </w:rPr>
        <w:t>将会在程序开始时创建表，退出时删除表。请勿在正</w:t>
      </w:r>
      <w:r>
        <w:rPr>
          <w:spacing w:val="-2"/>
          <w:sz w:val="20"/>
          <w:lang w:eastAsia="zh-CN"/>
        </w:rPr>
        <w:t>式环境使用，但此处为示例程序，希望尽量不影响数据库数据，因此选择了此选项。</w:t>
      </w:r>
    </w:p>
    <w:p w14:paraId="1DF8C870" w14:textId="77777777" w:rsidR="00C36271" w:rsidRDefault="00C36271">
      <w:pPr>
        <w:pStyle w:val="a3"/>
        <w:spacing w:before="3"/>
        <w:rPr>
          <w:rFonts w:ascii="文泉驿微米黑"/>
          <w:sz w:val="22"/>
          <w:lang w:eastAsia="zh-CN"/>
        </w:rPr>
      </w:pPr>
    </w:p>
    <w:p w14:paraId="6C2E3BB0" w14:textId="77777777" w:rsidR="00C36271" w:rsidRDefault="00000000">
      <w:pPr>
        <w:pStyle w:val="3"/>
        <w:numPr>
          <w:ilvl w:val="3"/>
          <w:numId w:val="162"/>
        </w:numPr>
        <w:tabs>
          <w:tab w:val="left" w:pos="862"/>
        </w:tabs>
        <w:spacing w:before="1"/>
      </w:pPr>
      <w:r>
        <w:rPr>
          <w:spacing w:val="-4"/>
        </w:rPr>
        <w:t>入口文件</w:t>
      </w:r>
    </w:p>
    <w:p w14:paraId="44B4C852" w14:textId="77777777" w:rsidR="00C36271" w:rsidRDefault="00000000">
      <w:pPr>
        <w:spacing w:before="75"/>
        <w:ind w:left="220"/>
        <w:rPr>
          <w:rFonts w:ascii="文泉驿微米黑" w:eastAsia="文泉驿微米黑"/>
          <w:sz w:val="20"/>
        </w:rPr>
      </w:pPr>
      <w:r>
        <w:pict w14:anchorId="19B7EB77">
          <v:shape id="docshape167" o:spid="_x0000_s3852" type="#_x0000_t202" style="position:absolute;left:0;text-align:left;margin-left:68.8pt;margin-top:22.4pt;width:474.4pt;height:207.25pt;z-index:-15675392;mso-wrap-distance-left:0;mso-wrap-distance-right:0;mso-position-horizontal-relative:page" filled="f" strokeweight=".14042mm">
            <v:textbox inset="0,0,0,0">
              <w:txbxContent>
                <w:p w14:paraId="270495CB" w14:textId="77777777" w:rsidR="00C36271" w:rsidRDefault="00000000">
                  <w:pPr>
                    <w:pStyle w:val="a3"/>
                    <w:spacing w:before="73"/>
                    <w:ind w:left="59"/>
                  </w:pPr>
                  <w:r>
                    <w:rPr>
                      <w:color w:val="214987"/>
                    </w:rPr>
                    <w:t>package</w:t>
                  </w:r>
                  <w:r>
                    <w:rPr>
                      <w:color w:val="214987"/>
                      <w:spacing w:val="-8"/>
                    </w:rPr>
                    <w:t xml:space="preserve"> </w:t>
                  </w:r>
                  <w:r>
                    <w:rPr>
                      <w:spacing w:val="-2"/>
                    </w:rPr>
                    <w:t>com.pingcap;</w:t>
                  </w:r>
                </w:p>
                <w:p w14:paraId="75F35C04" w14:textId="77777777" w:rsidR="00C36271" w:rsidRDefault="00C36271">
                  <w:pPr>
                    <w:pStyle w:val="a3"/>
                    <w:spacing w:before="14"/>
                    <w:rPr>
                      <w:sz w:val="18"/>
                    </w:rPr>
                  </w:pPr>
                </w:p>
                <w:p w14:paraId="141E0C67" w14:textId="77777777" w:rsidR="00C36271" w:rsidRDefault="00000000">
                  <w:pPr>
                    <w:pStyle w:val="a3"/>
                    <w:spacing w:before="1"/>
                    <w:ind w:left="59"/>
                  </w:pPr>
                  <w:r>
                    <w:rPr>
                      <w:color w:val="214987"/>
                    </w:rPr>
                    <w:t>import</w:t>
                  </w:r>
                  <w:r>
                    <w:rPr>
                      <w:color w:val="214987"/>
                      <w:spacing w:val="-5"/>
                    </w:rPr>
                    <w:t xml:space="preserve"> </w:t>
                  </w:r>
                  <w:r>
                    <w:rPr>
                      <w:spacing w:val="-2"/>
                    </w:rPr>
                    <w:t>org.springframework.boot.SpringApplication;</w:t>
                  </w:r>
                </w:p>
                <w:p w14:paraId="5FCE8423" w14:textId="77777777" w:rsidR="00C36271" w:rsidRDefault="00000000">
                  <w:pPr>
                    <w:pStyle w:val="a3"/>
                    <w:spacing w:before="23" w:line="261" w:lineRule="auto"/>
                    <w:ind w:left="59" w:right="2594"/>
                  </w:pPr>
                  <w:r>
                    <w:rPr>
                      <w:color w:val="214987"/>
                    </w:rPr>
                    <w:t>import</w:t>
                  </w:r>
                  <w:r>
                    <w:rPr>
                      <w:color w:val="214987"/>
                      <w:spacing w:val="-26"/>
                    </w:rPr>
                    <w:t xml:space="preserve"> </w:t>
                  </w:r>
                  <w:r>
                    <w:t xml:space="preserve">org.springframework.boot.autoconfigure.SpringBootApplication; </w:t>
                  </w:r>
                  <w:r>
                    <w:rPr>
                      <w:color w:val="214987"/>
                    </w:rPr>
                    <w:t xml:space="preserve">import </w:t>
                  </w:r>
                  <w:r>
                    <w:t>org.springframework.boot.context.ApplicationPidFileWriter;</w:t>
                  </w:r>
                </w:p>
                <w:p w14:paraId="10B01FD0" w14:textId="77777777" w:rsidR="00C36271" w:rsidRDefault="00C36271">
                  <w:pPr>
                    <w:pStyle w:val="a3"/>
                    <w:spacing w:before="8"/>
                    <w:rPr>
                      <w:sz w:val="17"/>
                    </w:rPr>
                  </w:pPr>
                </w:p>
                <w:p w14:paraId="4FC13405" w14:textId="77777777" w:rsidR="00C36271" w:rsidRDefault="00000000">
                  <w:pPr>
                    <w:pStyle w:val="a3"/>
                    <w:spacing w:before="0" w:line="261" w:lineRule="auto"/>
                    <w:ind w:left="59" w:right="6991"/>
                  </w:pPr>
                  <w:r>
                    <w:rPr>
                      <w:spacing w:val="-2"/>
                    </w:rPr>
                    <w:t xml:space="preserve">@SpringBootApplication </w:t>
                  </w:r>
                  <w:r>
                    <w:rPr>
                      <w:color w:val="214987"/>
                    </w:rPr>
                    <w:t xml:space="preserve">public class </w:t>
                  </w:r>
                  <w:r>
                    <w:t>App {</w:t>
                  </w:r>
                </w:p>
                <w:p w14:paraId="41F58C44" w14:textId="77777777" w:rsidR="00C36271" w:rsidRDefault="00000000">
                  <w:pPr>
                    <w:pStyle w:val="a3"/>
                    <w:spacing w:before="1"/>
                    <w:ind w:left="348"/>
                  </w:pPr>
                  <w:r>
                    <w:rPr>
                      <w:color w:val="214987"/>
                    </w:rPr>
                    <w:t>public</w:t>
                  </w:r>
                  <w:r>
                    <w:rPr>
                      <w:color w:val="214987"/>
                      <w:spacing w:val="-7"/>
                    </w:rPr>
                    <w:t xml:space="preserve"> </w:t>
                  </w:r>
                  <w:r>
                    <w:rPr>
                      <w:color w:val="214987"/>
                    </w:rPr>
                    <w:t>static</w:t>
                  </w:r>
                  <w:r>
                    <w:rPr>
                      <w:color w:val="214987"/>
                      <w:spacing w:val="-6"/>
                    </w:rPr>
                    <w:t xml:space="preserve"> </w:t>
                  </w:r>
                  <w:r>
                    <w:rPr>
                      <w:color w:val="214987"/>
                    </w:rPr>
                    <w:t>void</w:t>
                  </w:r>
                  <w:r>
                    <w:rPr>
                      <w:color w:val="214987"/>
                      <w:spacing w:val="-6"/>
                    </w:rPr>
                    <w:t xml:space="preserve"> </w:t>
                  </w:r>
                  <w:r>
                    <w:t>main(String[]</w:t>
                  </w:r>
                  <w:r>
                    <w:rPr>
                      <w:spacing w:val="-7"/>
                    </w:rPr>
                    <w:t xml:space="preserve"> </w:t>
                  </w:r>
                  <w:r>
                    <w:t>args)</w:t>
                  </w:r>
                  <w:r>
                    <w:rPr>
                      <w:spacing w:val="-5"/>
                    </w:rPr>
                    <w:t xml:space="preserve"> </w:t>
                  </w:r>
                  <w:r>
                    <w:rPr>
                      <w:spacing w:val="-10"/>
                    </w:rPr>
                    <w:t>{</w:t>
                  </w:r>
                </w:p>
                <w:p w14:paraId="0412EE7D" w14:textId="77777777" w:rsidR="00C36271" w:rsidRDefault="00000000">
                  <w:pPr>
                    <w:pStyle w:val="a3"/>
                    <w:spacing w:line="261" w:lineRule="auto"/>
                    <w:ind w:left="636"/>
                  </w:pPr>
                  <w:r>
                    <w:t xml:space="preserve">SpringApplication springApplication = </w:t>
                  </w:r>
                  <w:r>
                    <w:rPr>
                      <w:color w:val="214987"/>
                    </w:rPr>
                    <w:t xml:space="preserve">new </w:t>
                  </w:r>
                  <w:r>
                    <w:t>SpringApplication(App.</w:t>
                  </w:r>
                  <w:r>
                    <w:rPr>
                      <w:color w:val="214987"/>
                    </w:rPr>
                    <w:t>class</w:t>
                  </w:r>
                  <w:r>
                    <w:t>); springApplication.addListeners(</w:t>
                  </w:r>
                  <w:r>
                    <w:rPr>
                      <w:color w:val="214987"/>
                    </w:rPr>
                    <w:t>new</w:t>
                  </w:r>
                  <w:r>
                    <w:rPr>
                      <w:color w:val="214987"/>
                      <w:spacing w:val="-26"/>
                    </w:rPr>
                    <w:t xml:space="preserve"> </w:t>
                  </w:r>
                  <w:r>
                    <w:t>ApplicationPidFileWriter(</w:t>
                  </w:r>
                  <w:r>
                    <w:rPr>
                      <w:color w:val="4F9905"/>
                    </w:rPr>
                    <w:t>"spring-jpa-hibernate.pid"</w:t>
                  </w:r>
                  <w:r>
                    <w:t xml:space="preserve">)); </w:t>
                  </w:r>
                  <w:r>
                    <w:rPr>
                      <w:spacing w:val="-2"/>
                    </w:rPr>
                    <w:t>springApplication.run(args);</w:t>
                  </w:r>
                </w:p>
                <w:p w14:paraId="6553E675" w14:textId="77777777" w:rsidR="00C36271" w:rsidRDefault="00000000">
                  <w:pPr>
                    <w:ind w:left="348"/>
                    <w:rPr>
                      <w:sz w:val="16"/>
                    </w:rPr>
                  </w:pPr>
                  <w:r>
                    <w:rPr>
                      <w:sz w:val="16"/>
                    </w:rPr>
                    <w:t>}</w:t>
                  </w:r>
                </w:p>
                <w:p w14:paraId="5EBD076B" w14:textId="77777777" w:rsidR="00C36271" w:rsidRDefault="00000000">
                  <w:pPr>
                    <w:spacing w:before="24"/>
                    <w:ind w:left="59"/>
                    <w:rPr>
                      <w:sz w:val="16"/>
                    </w:rPr>
                  </w:pPr>
                  <w:r>
                    <w:rPr>
                      <w:sz w:val="16"/>
                    </w:rPr>
                    <w:t>}</w:t>
                  </w:r>
                </w:p>
              </w:txbxContent>
            </v:textbox>
            <w10:wrap type="topAndBottom" anchorx="page"/>
          </v:shape>
        </w:pict>
      </w:r>
      <w:r>
        <w:rPr>
          <w:rFonts w:ascii="文泉驿微米黑" w:eastAsia="文泉驿微米黑" w:hint="eastAsia"/>
          <w:spacing w:val="-4"/>
          <w:sz w:val="20"/>
        </w:rPr>
        <w:t xml:space="preserve">入口文件 </w:t>
      </w:r>
      <w:r>
        <w:rPr>
          <w:spacing w:val="-2"/>
          <w:sz w:val="16"/>
        </w:rPr>
        <w:t>App.java</w:t>
      </w:r>
      <w:r>
        <w:rPr>
          <w:rFonts w:ascii="文泉驿微米黑" w:eastAsia="文泉驿微米黑" w:hint="eastAsia"/>
          <w:spacing w:val="-2"/>
          <w:sz w:val="20"/>
        </w:rPr>
        <w:t>：</w:t>
      </w:r>
    </w:p>
    <w:p w14:paraId="6675D584" w14:textId="77777777" w:rsidR="00C36271" w:rsidRDefault="00C36271">
      <w:pPr>
        <w:pStyle w:val="a3"/>
        <w:spacing w:before="4"/>
        <w:rPr>
          <w:rFonts w:ascii="文泉驿微米黑"/>
          <w:sz w:val="10"/>
        </w:rPr>
      </w:pPr>
    </w:p>
    <w:p w14:paraId="518D2017" w14:textId="77777777" w:rsidR="00C36271" w:rsidRDefault="00000000">
      <w:pPr>
        <w:pStyle w:val="a3"/>
        <w:spacing w:before="83" w:line="208" w:lineRule="auto"/>
        <w:ind w:left="220"/>
        <w:rPr>
          <w:rFonts w:ascii="文泉驿微米黑" w:eastAsia="文泉驿微米黑"/>
        </w:rPr>
      </w:pPr>
      <w:r>
        <w:rPr>
          <w:rFonts w:ascii="文泉驿微米黑" w:eastAsia="文泉驿微米黑" w:hint="eastAsia"/>
          <w:spacing w:val="-16"/>
          <w:sz w:val="20"/>
        </w:rPr>
        <w:t>入口类比较简单，首先，有一个</w:t>
      </w:r>
      <w:r>
        <w:rPr>
          <w:rFonts w:ascii="文泉驿微米黑" w:eastAsia="文泉驿微米黑" w:hint="eastAsia"/>
        </w:rPr>
        <w:t>Spring</w:t>
      </w:r>
      <w:r>
        <w:rPr>
          <w:rFonts w:ascii="文泉驿微米黑" w:eastAsia="文泉驿微米黑" w:hint="eastAsia"/>
          <w:spacing w:val="-14"/>
        </w:rPr>
        <w:t xml:space="preserve"> </w:t>
      </w:r>
      <w:r>
        <w:rPr>
          <w:rFonts w:ascii="文泉驿微米黑" w:eastAsia="文泉驿微米黑" w:hint="eastAsia"/>
        </w:rPr>
        <w:t>Boot</w:t>
      </w:r>
      <w:r>
        <w:rPr>
          <w:rFonts w:ascii="文泉驿微米黑" w:eastAsia="文泉驿微米黑" w:hint="eastAsia"/>
          <w:spacing w:val="-14"/>
        </w:rPr>
        <w:t xml:space="preserve"> </w:t>
      </w:r>
      <w:r>
        <w:rPr>
          <w:rFonts w:ascii="文泉驿微米黑" w:eastAsia="文泉驿微米黑" w:hint="eastAsia"/>
          <w:spacing w:val="1"/>
          <w:sz w:val="20"/>
        </w:rPr>
        <w:t>应用程序的标准配置注解</w:t>
      </w:r>
      <w:r>
        <w:rPr>
          <w:rFonts w:ascii="文泉驿微米黑" w:eastAsia="文泉驿微米黑" w:hint="eastAsia"/>
        </w:rPr>
        <w:t>[@SpringBootApplication](https://docs.spring.io/spring- boot/docs/current/api/org/springframework/boot/autoconfigure/SpringBootApplication.html)</w:t>
      </w:r>
      <w:r>
        <w:rPr>
          <w:rFonts w:ascii="文泉驿微米黑" w:eastAsia="文泉驿微米黑" w:hint="eastAsia"/>
          <w:spacing w:val="-2"/>
          <w:sz w:val="20"/>
        </w:rPr>
        <w:t xml:space="preserve">。有关详细信息，请参阅 </w:t>
      </w:r>
      <w:r>
        <w:rPr>
          <w:rFonts w:ascii="文泉驿微米黑" w:eastAsia="文泉驿微米黑" w:hint="eastAsia"/>
        </w:rPr>
        <w:t>Spring</w:t>
      </w:r>
    </w:p>
    <w:p w14:paraId="2E14E4DA" w14:textId="77777777" w:rsidR="00C36271" w:rsidRDefault="00000000">
      <w:pPr>
        <w:pStyle w:val="a3"/>
        <w:spacing w:before="1" w:line="208" w:lineRule="auto"/>
        <w:ind w:left="219" w:right="747"/>
        <w:rPr>
          <w:rFonts w:ascii="文泉驿微米黑" w:eastAsia="文泉驿微米黑"/>
          <w:sz w:val="20"/>
        </w:rPr>
      </w:pPr>
      <w:r>
        <w:rPr>
          <w:rFonts w:ascii="文泉驿微米黑" w:eastAsia="文泉驿微米黑" w:hint="eastAsia"/>
        </w:rPr>
        <w:t>Boot</w:t>
      </w:r>
      <w:r>
        <w:rPr>
          <w:rFonts w:ascii="文泉驿微米黑" w:eastAsia="文泉驿微米黑" w:hint="eastAsia"/>
          <w:spacing w:val="-14"/>
        </w:rPr>
        <w:t xml:space="preserve"> </w:t>
      </w:r>
      <w:r>
        <w:rPr>
          <w:rFonts w:ascii="文泉驿微米黑" w:eastAsia="文泉驿微米黑" w:hint="eastAsia"/>
          <w:spacing w:val="4"/>
          <w:sz w:val="20"/>
        </w:rPr>
        <w:t>官方文档中的</w:t>
      </w:r>
      <w:r>
        <w:rPr>
          <w:rFonts w:ascii="文泉驿微米黑" w:eastAsia="文泉驿微米黑" w:hint="eastAsia"/>
        </w:rPr>
        <w:t>[Using</w:t>
      </w:r>
      <w:r>
        <w:rPr>
          <w:rFonts w:ascii="文泉驿微米黑" w:eastAsia="文泉驿微米黑" w:hint="eastAsia"/>
          <w:spacing w:val="-14"/>
        </w:rPr>
        <w:t xml:space="preserve"> </w:t>
      </w:r>
      <w:r>
        <w:rPr>
          <w:rFonts w:ascii="文泉驿微米黑" w:eastAsia="文泉驿微米黑" w:hint="eastAsia"/>
        </w:rPr>
        <w:t>the</w:t>
      </w:r>
      <w:r>
        <w:rPr>
          <w:rFonts w:ascii="文泉驿微米黑" w:eastAsia="文泉驿微米黑" w:hint="eastAsia"/>
          <w:spacing w:val="-14"/>
        </w:rPr>
        <w:t xml:space="preserve"> </w:t>
      </w:r>
      <w:r>
        <w:rPr>
          <w:rFonts w:ascii="文泉驿微米黑" w:eastAsia="文泉驿微米黑" w:hint="eastAsia"/>
        </w:rPr>
        <w:t>@SpringBootApplication</w:t>
      </w:r>
      <w:r>
        <w:rPr>
          <w:rFonts w:ascii="文泉驿微米黑" w:eastAsia="文泉驿微米黑" w:hint="eastAsia"/>
          <w:spacing w:val="-14"/>
        </w:rPr>
        <w:t xml:space="preserve"> </w:t>
      </w:r>
      <w:r>
        <w:rPr>
          <w:rFonts w:ascii="文泉驿微米黑" w:eastAsia="文泉驿微米黑" w:hint="eastAsia"/>
        </w:rPr>
        <w:t>Annotation](https://docs.spring.io/spring-boot/docs/current/reference/html/using- spring-boot.html#using-boot-using-springbootapplication-annotation)</w:t>
      </w:r>
      <w:r>
        <w:rPr>
          <w:rFonts w:ascii="文泉驿微米黑" w:eastAsia="文泉驿微米黑" w:hint="eastAsia"/>
          <w:sz w:val="20"/>
        </w:rPr>
        <w:t xml:space="preserve">。随后，使用 </w:t>
      </w:r>
      <w:r>
        <w:t>ApplicationPidFileWriter</w:t>
      </w:r>
      <w:r>
        <w:rPr>
          <w:spacing w:val="-39"/>
        </w:rPr>
        <w:t xml:space="preserve"> </w:t>
      </w:r>
      <w:r>
        <w:rPr>
          <w:rFonts w:ascii="文泉驿微米黑" w:eastAsia="文泉驿微米黑" w:hint="eastAsia"/>
          <w:sz w:val="20"/>
        </w:rPr>
        <w:t>在程序启</w:t>
      </w:r>
    </w:p>
    <w:p w14:paraId="729C5882" w14:textId="77777777" w:rsidR="00C36271" w:rsidRDefault="00C36271">
      <w:pPr>
        <w:spacing w:line="208" w:lineRule="auto"/>
        <w:rPr>
          <w:rFonts w:ascii="文泉驿微米黑" w:eastAsia="文泉驿微米黑"/>
          <w:sz w:val="20"/>
        </w:rPr>
        <w:sectPr w:rsidR="00C36271">
          <w:pgSz w:w="12240" w:h="15840"/>
          <w:pgMar w:top="1080" w:right="0" w:bottom="980" w:left="1220" w:header="599" w:footer="792" w:gutter="0"/>
          <w:cols w:space="720"/>
        </w:sectPr>
      </w:pPr>
    </w:p>
    <w:p w14:paraId="72FC60D8" w14:textId="77777777" w:rsidR="00C36271" w:rsidRDefault="00C36271">
      <w:pPr>
        <w:pStyle w:val="a3"/>
        <w:spacing w:before="12"/>
        <w:rPr>
          <w:rFonts w:ascii="文泉驿微米黑"/>
          <w:sz w:val="15"/>
        </w:rPr>
      </w:pPr>
    </w:p>
    <w:p w14:paraId="571C34C8" w14:textId="77777777" w:rsidR="00C36271" w:rsidRDefault="00000000">
      <w:pPr>
        <w:spacing w:before="52" w:line="308" w:lineRule="exact"/>
        <w:ind w:left="220"/>
        <w:rPr>
          <w:rFonts w:ascii="文泉驿微米黑" w:eastAsia="文泉驿微米黑"/>
          <w:sz w:val="20"/>
        </w:rPr>
      </w:pPr>
      <w:r>
        <w:rPr>
          <w:rFonts w:ascii="文泉驿微米黑" w:eastAsia="文泉驿微米黑" w:hint="eastAsia"/>
          <w:spacing w:val="-3"/>
          <w:sz w:val="20"/>
        </w:rPr>
        <w:t xml:space="preserve">动过程中，写下一个名为 </w:t>
      </w:r>
      <w:r>
        <w:rPr>
          <w:spacing w:val="-2"/>
          <w:sz w:val="16"/>
        </w:rPr>
        <w:t>spring-jpa-hibernate.pid</w:t>
      </w:r>
      <w:r>
        <w:rPr>
          <w:spacing w:val="-49"/>
          <w:sz w:val="16"/>
        </w:rPr>
        <w:t xml:space="preserve"> </w:t>
      </w:r>
      <w:r>
        <w:rPr>
          <w:rFonts w:ascii="文泉驿微米黑" w:eastAsia="文泉驿微米黑" w:hint="eastAsia"/>
          <w:spacing w:val="-5"/>
          <w:sz w:val="20"/>
        </w:rPr>
        <w:t xml:space="preserve">的 </w:t>
      </w:r>
      <w:r>
        <w:rPr>
          <w:rFonts w:ascii="文泉驿微米黑" w:eastAsia="文泉驿微米黑" w:hint="eastAsia"/>
          <w:spacing w:val="-2"/>
          <w:sz w:val="16"/>
        </w:rPr>
        <w:t>PID</w:t>
      </w:r>
      <w:r>
        <w:rPr>
          <w:rFonts w:ascii="文泉驿微米黑" w:eastAsia="文泉驿微米黑" w:hint="eastAsia"/>
          <w:spacing w:val="5"/>
          <w:sz w:val="16"/>
        </w:rPr>
        <w:t xml:space="preserve"> </w:t>
      </w:r>
      <w:r>
        <w:rPr>
          <w:rFonts w:ascii="文泉驿微米黑" w:eastAsia="文泉驿微米黑" w:hint="eastAsia"/>
          <w:spacing w:val="-2"/>
          <w:sz w:val="16"/>
        </w:rPr>
        <w:t>(process</w:t>
      </w:r>
      <w:r>
        <w:rPr>
          <w:rFonts w:ascii="文泉驿微米黑" w:eastAsia="文泉驿微米黑" w:hint="eastAsia"/>
          <w:spacing w:val="4"/>
          <w:sz w:val="16"/>
        </w:rPr>
        <w:t xml:space="preserve"> </w:t>
      </w:r>
      <w:r>
        <w:rPr>
          <w:rFonts w:ascii="文泉驿微米黑" w:eastAsia="文泉驿微米黑" w:hint="eastAsia"/>
          <w:spacing w:val="-2"/>
          <w:sz w:val="16"/>
        </w:rPr>
        <w:t>identification</w:t>
      </w:r>
      <w:r>
        <w:rPr>
          <w:rFonts w:ascii="文泉驿微米黑" w:eastAsia="文泉驿微米黑" w:hint="eastAsia"/>
          <w:spacing w:val="5"/>
          <w:sz w:val="16"/>
        </w:rPr>
        <w:t xml:space="preserve"> </w:t>
      </w:r>
      <w:r>
        <w:rPr>
          <w:rFonts w:ascii="文泉驿微米黑" w:eastAsia="文泉驿微米黑" w:hint="eastAsia"/>
          <w:spacing w:val="-2"/>
          <w:sz w:val="16"/>
        </w:rPr>
        <w:t>number</w:t>
      </w:r>
      <w:r>
        <w:rPr>
          <w:rFonts w:ascii="文泉驿微米黑" w:eastAsia="文泉驿微米黑" w:hint="eastAsia"/>
          <w:spacing w:val="1"/>
          <w:sz w:val="16"/>
        </w:rPr>
        <w:t xml:space="preserve">) </w:t>
      </w:r>
      <w:r>
        <w:rPr>
          <w:rFonts w:ascii="文泉驿微米黑" w:eastAsia="文泉驿微米黑" w:hint="eastAsia"/>
          <w:spacing w:val="-3"/>
          <w:sz w:val="20"/>
        </w:rPr>
        <w:t>文件，可从外部使用此</w:t>
      </w:r>
    </w:p>
    <w:p w14:paraId="7021AF4D" w14:textId="77777777" w:rsidR="00C36271" w:rsidRDefault="00000000">
      <w:pPr>
        <w:spacing w:line="308" w:lineRule="exact"/>
        <w:ind w:left="220"/>
        <w:rPr>
          <w:rFonts w:ascii="文泉驿微米黑" w:eastAsia="文泉驿微米黑"/>
          <w:sz w:val="20"/>
        </w:rPr>
      </w:pPr>
      <w:r>
        <w:rPr>
          <w:rFonts w:ascii="文泉驿微米黑" w:eastAsia="文泉驿微米黑" w:hint="eastAsia"/>
          <w:spacing w:val="-2"/>
          <w:sz w:val="16"/>
        </w:rPr>
        <w:t>PID</w:t>
      </w:r>
      <w:r>
        <w:rPr>
          <w:rFonts w:ascii="文泉驿微米黑" w:eastAsia="文泉驿微米黑" w:hint="eastAsia"/>
          <w:spacing w:val="4"/>
          <w:sz w:val="16"/>
        </w:rPr>
        <w:t xml:space="preserve"> </w:t>
      </w:r>
      <w:r>
        <w:rPr>
          <w:rFonts w:ascii="文泉驿微米黑" w:eastAsia="文泉驿微米黑" w:hint="eastAsia"/>
          <w:spacing w:val="-3"/>
          <w:sz w:val="20"/>
        </w:rPr>
        <w:t>文件关闭此应用程序。</w:t>
      </w:r>
    </w:p>
    <w:p w14:paraId="574F0439" w14:textId="77777777" w:rsidR="00C36271" w:rsidRDefault="00C36271">
      <w:pPr>
        <w:pStyle w:val="a3"/>
        <w:spacing w:before="11"/>
        <w:rPr>
          <w:rFonts w:ascii="文泉驿微米黑"/>
          <w:sz w:val="21"/>
        </w:rPr>
      </w:pPr>
    </w:p>
    <w:p w14:paraId="0D61E43D" w14:textId="77777777" w:rsidR="00C36271" w:rsidRDefault="00000000">
      <w:pPr>
        <w:pStyle w:val="a4"/>
        <w:numPr>
          <w:ilvl w:val="3"/>
          <w:numId w:val="162"/>
        </w:numPr>
        <w:tabs>
          <w:tab w:val="left" w:pos="862"/>
        </w:tabs>
        <w:spacing w:before="1"/>
        <w:rPr>
          <w:sz w:val="20"/>
        </w:rPr>
      </w:pPr>
      <w:r>
        <w:rPr>
          <w:spacing w:val="-4"/>
          <w:sz w:val="20"/>
        </w:rPr>
        <w:t>数据库持久层</w:t>
      </w:r>
    </w:p>
    <w:p w14:paraId="7F7DB05A" w14:textId="77777777" w:rsidR="00C36271" w:rsidRDefault="00000000">
      <w:pPr>
        <w:spacing w:before="77"/>
        <w:ind w:left="220"/>
        <w:rPr>
          <w:rFonts w:ascii="文泉驿微米黑" w:eastAsia="文泉驿微米黑"/>
          <w:sz w:val="20"/>
          <w:lang w:eastAsia="zh-CN"/>
        </w:rPr>
      </w:pPr>
      <w:r>
        <w:rPr>
          <w:rFonts w:ascii="文泉驿微米黑" w:eastAsia="文泉驿微米黑" w:hint="eastAsia"/>
          <w:spacing w:val="-3"/>
          <w:sz w:val="20"/>
          <w:lang w:eastAsia="zh-CN"/>
        </w:rPr>
        <w:t xml:space="preserve">数据库持久层，即 </w:t>
      </w:r>
      <w:r>
        <w:rPr>
          <w:spacing w:val="-2"/>
          <w:sz w:val="16"/>
          <w:lang w:eastAsia="zh-CN"/>
        </w:rPr>
        <w:t>dao</w:t>
      </w:r>
      <w:r>
        <w:rPr>
          <w:spacing w:val="-53"/>
          <w:sz w:val="16"/>
          <w:lang w:eastAsia="zh-CN"/>
        </w:rPr>
        <w:t xml:space="preserve"> </w:t>
      </w:r>
      <w:r>
        <w:rPr>
          <w:rFonts w:ascii="文泉驿微米黑" w:eastAsia="文泉驿微米黑" w:hint="eastAsia"/>
          <w:spacing w:val="-3"/>
          <w:sz w:val="20"/>
          <w:lang w:eastAsia="zh-CN"/>
        </w:rPr>
        <w:t>包内，实现了数据对象的持久化。</w:t>
      </w:r>
    </w:p>
    <w:p w14:paraId="13E375BE" w14:textId="77777777" w:rsidR="00C36271" w:rsidRDefault="00C36271">
      <w:pPr>
        <w:pStyle w:val="a3"/>
        <w:spacing w:before="12"/>
        <w:rPr>
          <w:rFonts w:ascii="文泉驿微米黑"/>
          <w:sz w:val="21"/>
          <w:lang w:eastAsia="zh-CN"/>
        </w:rPr>
      </w:pPr>
    </w:p>
    <w:p w14:paraId="1828B60B" w14:textId="77777777" w:rsidR="00C36271" w:rsidRDefault="00000000">
      <w:pPr>
        <w:pStyle w:val="a4"/>
        <w:numPr>
          <w:ilvl w:val="4"/>
          <w:numId w:val="162"/>
        </w:numPr>
        <w:tabs>
          <w:tab w:val="left" w:pos="993"/>
        </w:tabs>
        <w:rPr>
          <w:sz w:val="20"/>
        </w:rPr>
      </w:pPr>
      <w:r>
        <w:rPr>
          <w:spacing w:val="-4"/>
          <w:sz w:val="20"/>
        </w:rPr>
        <w:t>实体对象</w:t>
      </w:r>
    </w:p>
    <w:p w14:paraId="6CDC8A6D" w14:textId="77777777" w:rsidR="00C36271" w:rsidRDefault="00000000">
      <w:pPr>
        <w:spacing w:before="77"/>
        <w:ind w:left="220"/>
        <w:rPr>
          <w:rFonts w:ascii="文泉驿微米黑" w:eastAsia="文泉驿微米黑"/>
          <w:sz w:val="20"/>
          <w:lang w:eastAsia="zh-CN"/>
        </w:rPr>
      </w:pPr>
      <w:r>
        <w:pict w14:anchorId="3FD0F199">
          <v:group id="docshapegroup168" o:spid="_x0000_s3849" style="position:absolute;left:0;text-align:left;margin-left:68.6pt;margin-top:21.65pt;width:474.8pt;height:505.5pt;z-index:-15674880;mso-wrap-distance-left:0;mso-wrap-distance-right:0;mso-position-horizontal-relative:page" coordorigin="1372,433" coordsize="9496,10110">
            <v:shape id="docshape169" o:spid="_x0000_s3851" style="position:absolute;left:1372;top:433;width:9496;height:10110" coordorigin="1372,433" coordsize="9496,10110" o:spt="100" adj="0,,0" path="m1376,501r,-68m1372,437r68,m1440,437r9360,m10800,437r68,m10864,501r,-68m1376,788r,-287m10864,788r,-287m1376,1075r,-287m10864,1075r,-287m1376,1362r,-287m10864,1362r,-287m1376,1649r,-287m10864,1649r,-287m1376,1936r,-287m10864,1936r,-287m1376,2222r,-286m10864,2222r,-286m1376,2509r,-287m10864,2509r,-287m1376,2796r,-287m10864,2796r,-287m1376,3083r,-287m10864,3083r,-287m1376,3370r,-287m10864,3370r,-287m1376,3657r,-287m10864,3657r,-287m1376,3944r,-287m10864,3944r,-287m1376,4231r,-287m10864,4231r,-287m1376,4518r,-287m10864,4518r,-287m1376,4805r,-287m10864,4805r,-287m1376,5092r,-287m10864,5092r,-287m1376,5379r,-287m10864,5379r,-287m1376,5666r,-287m10864,5666r,-287m1376,5952r,-286m10864,5952r,-286m1376,6239r,-287m10864,6239r,-287m1376,6526r,-287m10864,6526r,-287m1376,6813r,-287m10864,6813r,-287m1376,7100r,-287m10864,7100r,-287m1376,7387r,-287m10864,7387r,-287m1376,7674r,-287m10864,7674r,-287m1376,7961r,-287m10864,7961r,-287m1376,8248r,-287m10864,8248r,-287m1376,8535r,-287m10864,8535r,-287m1376,8822r,-287m10864,8822r,-287m1376,9109r,-287m10864,9109r,-287m1376,9396r,-287m10864,9396r,-287m1376,9682r,-286m10864,9682r,-286m1376,9969r,-287m10864,9969r,-287m1376,10256r,-287m10864,10256r,-287m1376,10543r,-287m10864,10543r,-287e" filled="f" strokeweight=".14042mm">
              <v:stroke joinstyle="round"/>
              <v:formulas/>
              <v:path arrowok="t" o:connecttype="segments"/>
            </v:shape>
            <v:shape id="docshape170" o:spid="_x0000_s3850" type="#_x0000_t202" style="position:absolute;left:1380;top:441;width:9480;height:10103" filled="f" stroked="f">
              <v:textbox inset="0,0,0,0">
                <w:txbxContent>
                  <w:p w14:paraId="6BFDA04A" w14:textId="77777777" w:rsidR="00C36271" w:rsidRDefault="00000000">
                    <w:pPr>
                      <w:spacing w:before="73" w:line="523" w:lineRule="auto"/>
                      <w:ind w:left="59" w:right="6560"/>
                      <w:rPr>
                        <w:sz w:val="16"/>
                      </w:rPr>
                    </w:pPr>
                    <w:r>
                      <w:rPr>
                        <w:color w:val="214987"/>
                        <w:sz w:val="16"/>
                      </w:rPr>
                      <w:t xml:space="preserve">package </w:t>
                    </w:r>
                    <w:r>
                      <w:rPr>
                        <w:sz w:val="16"/>
                      </w:rPr>
                      <w:t xml:space="preserve">com.pingcap.dao; </w:t>
                    </w:r>
                    <w:r>
                      <w:rPr>
                        <w:color w:val="214987"/>
                        <w:sz w:val="16"/>
                      </w:rPr>
                      <w:t>import</w:t>
                    </w:r>
                    <w:r>
                      <w:rPr>
                        <w:color w:val="214987"/>
                        <w:spacing w:val="-26"/>
                        <w:sz w:val="16"/>
                      </w:rPr>
                      <w:t xml:space="preserve"> </w:t>
                    </w:r>
                    <w:r>
                      <w:rPr>
                        <w:sz w:val="16"/>
                      </w:rPr>
                      <w:t>jakarta.persistence.*;</w:t>
                    </w:r>
                  </w:p>
                  <w:p w14:paraId="7BFB2BC5" w14:textId="77777777" w:rsidR="00C36271" w:rsidRDefault="00000000">
                    <w:pPr>
                      <w:ind w:left="59"/>
                      <w:rPr>
                        <w:sz w:val="16"/>
                      </w:rPr>
                    </w:pPr>
                    <w:r>
                      <w:rPr>
                        <w:color w:val="8E5902"/>
                        <w:spacing w:val="-5"/>
                        <w:sz w:val="16"/>
                      </w:rPr>
                      <w:t>/**</w:t>
                    </w:r>
                  </w:p>
                  <w:p w14:paraId="6DCB0C31" w14:textId="77777777" w:rsidR="00C36271" w:rsidRDefault="00000000">
                    <w:pPr>
                      <w:numPr>
                        <w:ilvl w:val="0"/>
                        <w:numId w:val="145"/>
                      </w:numPr>
                      <w:tabs>
                        <w:tab w:val="left" w:pos="349"/>
                      </w:tabs>
                      <w:spacing w:before="24"/>
                      <w:rPr>
                        <w:sz w:val="16"/>
                      </w:rPr>
                    </w:pPr>
                    <w:r>
                      <w:rPr>
                        <w:color w:val="8E5902"/>
                        <w:sz w:val="16"/>
                      </w:rPr>
                      <w:t>it's</w:t>
                    </w:r>
                    <w:r>
                      <w:rPr>
                        <w:color w:val="8E5902"/>
                        <w:spacing w:val="-3"/>
                        <w:sz w:val="16"/>
                      </w:rPr>
                      <w:t xml:space="preserve"> </w:t>
                    </w:r>
                    <w:r>
                      <w:rPr>
                        <w:color w:val="8E5902"/>
                        <w:sz w:val="16"/>
                      </w:rPr>
                      <w:t>core</w:t>
                    </w:r>
                    <w:r>
                      <w:rPr>
                        <w:color w:val="8E5902"/>
                        <w:spacing w:val="-3"/>
                        <w:sz w:val="16"/>
                      </w:rPr>
                      <w:t xml:space="preserve"> </w:t>
                    </w:r>
                    <w:r>
                      <w:rPr>
                        <w:color w:val="8E5902"/>
                        <w:sz w:val="16"/>
                      </w:rPr>
                      <w:t>entity</w:t>
                    </w:r>
                    <w:r>
                      <w:rPr>
                        <w:color w:val="8E5902"/>
                        <w:spacing w:val="-3"/>
                        <w:sz w:val="16"/>
                      </w:rPr>
                      <w:t xml:space="preserve"> </w:t>
                    </w:r>
                    <w:r>
                      <w:rPr>
                        <w:color w:val="8E5902"/>
                        <w:sz w:val="16"/>
                      </w:rPr>
                      <w:t>in</w:t>
                    </w:r>
                    <w:r>
                      <w:rPr>
                        <w:color w:val="8E5902"/>
                        <w:spacing w:val="-3"/>
                        <w:sz w:val="16"/>
                      </w:rPr>
                      <w:t xml:space="preserve"> </w:t>
                    </w:r>
                    <w:r>
                      <w:rPr>
                        <w:color w:val="8E5902"/>
                        <w:spacing w:val="-2"/>
                        <w:sz w:val="16"/>
                      </w:rPr>
                      <w:t>hibernate</w:t>
                    </w:r>
                  </w:p>
                  <w:p w14:paraId="219F95BC" w14:textId="77777777" w:rsidR="00C36271" w:rsidRDefault="00000000">
                    <w:pPr>
                      <w:numPr>
                        <w:ilvl w:val="0"/>
                        <w:numId w:val="145"/>
                      </w:numPr>
                      <w:tabs>
                        <w:tab w:val="left" w:pos="349"/>
                      </w:tabs>
                      <w:spacing w:before="24"/>
                      <w:rPr>
                        <w:sz w:val="16"/>
                      </w:rPr>
                    </w:pPr>
                    <w:r>
                      <w:rPr>
                        <w:color w:val="8E5902"/>
                        <w:sz w:val="16"/>
                      </w:rPr>
                      <w:t>@Table</w:t>
                    </w:r>
                    <w:r>
                      <w:rPr>
                        <w:color w:val="8E5902"/>
                        <w:spacing w:val="-5"/>
                        <w:sz w:val="16"/>
                      </w:rPr>
                      <w:t xml:space="preserve"> </w:t>
                    </w:r>
                    <w:r>
                      <w:rPr>
                        <w:color w:val="8E5902"/>
                        <w:sz w:val="16"/>
                      </w:rPr>
                      <w:t>appoint</w:t>
                    </w:r>
                    <w:r>
                      <w:rPr>
                        <w:color w:val="8E5902"/>
                        <w:spacing w:val="-4"/>
                        <w:sz w:val="16"/>
                      </w:rPr>
                      <w:t xml:space="preserve"> </w:t>
                    </w:r>
                    <w:r>
                      <w:rPr>
                        <w:color w:val="8E5902"/>
                        <w:sz w:val="16"/>
                      </w:rPr>
                      <w:t>to</w:t>
                    </w:r>
                    <w:r>
                      <w:rPr>
                        <w:color w:val="8E5902"/>
                        <w:spacing w:val="-5"/>
                        <w:sz w:val="16"/>
                      </w:rPr>
                      <w:t xml:space="preserve"> </w:t>
                    </w:r>
                    <w:r>
                      <w:rPr>
                        <w:color w:val="8E5902"/>
                        <w:sz w:val="16"/>
                      </w:rPr>
                      <w:t>table</w:t>
                    </w:r>
                    <w:r>
                      <w:rPr>
                        <w:color w:val="8E5902"/>
                        <w:spacing w:val="-4"/>
                        <w:sz w:val="16"/>
                      </w:rPr>
                      <w:t xml:space="preserve"> name</w:t>
                    </w:r>
                  </w:p>
                  <w:p w14:paraId="0240105D" w14:textId="77777777" w:rsidR="00C36271" w:rsidRDefault="00000000">
                    <w:pPr>
                      <w:spacing w:before="24" w:line="261" w:lineRule="auto"/>
                      <w:ind w:left="59" w:right="8742" w:firstLine="96"/>
                      <w:rPr>
                        <w:sz w:val="16"/>
                      </w:rPr>
                    </w:pPr>
                    <w:r>
                      <w:rPr>
                        <w:color w:val="8E5902"/>
                        <w:spacing w:val="-6"/>
                        <w:sz w:val="16"/>
                      </w:rPr>
                      <w:t xml:space="preserve">*/ </w:t>
                    </w:r>
                    <w:r>
                      <w:rPr>
                        <w:spacing w:val="-2"/>
                        <w:sz w:val="16"/>
                      </w:rPr>
                      <w:t>@Entity</w:t>
                    </w:r>
                  </w:p>
                  <w:p w14:paraId="6EC062B3" w14:textId="77777777" w:rsidR="00C36271" w:rsidRDefault="00000000">
                    <w:pPr>
                      <w:spacing w:line="261" w:lineRule="auto"/>
                      <w:ind w:left="59" w:right="6560"/>
                      <w:rPr>
                        <w:sz w:val="16"/>
                      </w:rPr>
                    </w:pPr>
                    <w:r>
                      <w:rPr>
                        <w:sz w:val="16"/>
                      </w:rPr>
                      <w:t>@Table(name</w:t>
                    </w:r>
                    <w:r>
                      <w:rPr>
                        <w:spacing w:val="-18"/>
                        <w:sz w:val="16"/>
                      </w:rPr>
                      <w:t xml:space="preserve"> </w:t>
                    </w:r>
                    <w:r>
                      <w:rPr>
                        <w:sz w:val="16"/>
                      </w:rPr>
                      <w:t>=</w:t>
                    </w:r>
                    <w:r>
                      <w:rPr>
                        <w:spacing w:val="-17"/>
                        <w:sz w:val="16"/>
                      </w:rPr>
                      <w:t xml:space="preserve"> </w:t>
                    </w:r>
                    <w:r>
                      <w:rPr>
                        <w:color w:val="4F9905"/>
                        <w:sz w:val="16"/>
                      </w:rPr>
                      <w:t>"player_jpa"</w:t>
                    </w:r>
                    <w:r>
                      <w:rPr>
                        <w:sz w:val="16"/>
                      </w:rPr>
                      <w:t xml:space="preserve">) </w:t>
                    </w:r>
                    <w:r>
                      <w:rPr>
                        <w:color w:val="214987"/>
                        <w:sz w:val="16"/>
                      </w:rPr>
                      <w:t xml:space="preserve">public class </w:t>
                    </w:r>
                    <w:r>
                      <w:rPr>
                        <w:sz w:val="16"/>
                      </w:rPr>
                      <w:t>PlayerBean {</w:t>
                    </w:r>
                  </w:p>
                  <w:p w14:paraId="65975F98" w14:textId="77777777" w:rsidR="00C36271" w:rsidRDefault="00000000">
                    <w:pPr>
                      <w:spacing w:before="1"/>
                      <w:ind w:left="444"/>
                      <w:rPr>
                        <w:sz w:val="16"/>
                      </w:rPr>
                    </w:pPr>
                    <w:r>
                      <w:rPr>
                        <w:color w:val="8E5902"/>
                        <w:spacing w:val="-5"/>
                        <w:sz w:val="16"/>
                      </w:rPr>
                      <w:t>/**</w:t>
                    </w:r>
                  </w:p>
                  <w:p w14:paraId="7B3B30A4" w14:textId="77777777" w:rsidR="00C36271" w:rsidRDefault="00000000">
                    <w:pPr>
                      <w:numPr>
                        <w:ilvl w:val="1"/>
                        <w:numId w:val="145"/>
                      </w:numPr>
                      <w:tabs>
                        <w:tab w:val="left" w:pos="733"/>
                      </w:tabs>
                      <w:spacing w:before="24"/>
                      <w:rPr>
                        <w:sz w:val="16"/>
                      </w:rPr>
                    </w:pPr>
                    <w:r>
                      <w:rPr>
                        <w:color w:val="8E5902"/>
                        <w:sz w:val="16"/>
                      </w:rPr>
                      <w:t>@ID</w:t>
                    </w:r>
                    <w:r>
                      <w:rPr>
                        <w:color w:val="8E5902"/>
                        <w:spacing w:val="-4"/>
                        <w:sz w:val="16"/>
                      </w:rPr>
                      <w:t xml:space="preserve"> </w:t>
                    </w:r>
                    <w:r>
                      <w:rPr>
                        <w:color w:val="8E5902"/>
                        <w:sz w:val="16"/>
                      </w:rPr>
                      <w:t>primary</w:t>
                    </w:r>
                    <w:r>
                      <w:rPr>
                        <w:color w:val="8E5902"/>
                        <w:spacing w:val="-4"/>
                        <w:sz w:val="16"/>
                      </w:rPr>
                      <w:t xml:space="preserve"> </w:t>
                    </w:r>
                    <w:r>
                      <w:rPr>
                        <w:color w:val="8E5902"/>
                        <w:spacing w:val="-5"/>
                        <w:sz w:val="16"/>
                      </w:rPr>
                      <w:t>key</w:t>
                    </w:r>
                  </w:p>
                  <w:p w14:paraId="28C60F65" w14:textId="77777777" w:rsidR="00C36271" w:rsidRDefault="00000000">
                    <w:pPr>
                      <w:numPr>
                        <w:ilvl w:val="1"/>
                        <w:numId w:val="145"/>
                      </w:numPr>
                      <w:tabs>
                        <w:tab w:val="left" w:pos="733"/>
                      </w:tabs>
                      <w:spacing w:before="24"/>
                      <w:rPr>
                        <w:sz w:val="16"/>
                      </w:rPr>
                    </w:pPr>
                    <w:r>
                      <w:rPr>
                        <w:color w:val="8E5902"/>
                        <w:sz w:val="16"/>
                      </w:rPr>
                      <w:t>@GeneratedValue</w:t>
                    </w:r>
                    <w:r>
                      <w:rPr>
                        <w:color w:val="8E5902"/>
                        <w:spacing w:val="-6"/>
                        <w:sz w:val="16"/>
                      </w:rPr>
                      <w:t xml:space="preserve"> </w:t>
                    </w:r>
                    <w:r>
                      <w:rPr>
                        <w:color w:val="8E5902"/>
                        <w:sz w:val="16"/>
                      </w:rPr>
                      <w:t>generated</w:t>
                    </w:r>
                    <w:r>
                      <w:rPr>
                        <w:color w:val="8E5902"/>
                        <w:spacing w:val="-5"/>
                        <w:sz w:val="16"/>
                      </w:rPr>
                      <w:t xml:space="preserve"> </w:t>
                    </w:r>
                    <w:r>
                      <w:rPr>
                        <w:color w:val="8E5902"/>
                        <w:sz w:val="16"/>
                      </w:rPr>
                      <w:t>way.</w:t>
                    </w:r>
                    <w:r>
                      <w:rPr>
                        <w:color w:val="8E5902"/>
                        <w:spacing w:val="-5"/>
                        <w:sz w:val="16"/>
                      </w:rPr>
                      <w:t xml:space="preserve"> </w:t>
                    </w:r>
                    <w:r>
                      <w:rPr>
                        <w:color w:val="8E5902"/>
                        <w:sz w:val="16"/>
                      </w:rPr>
                      <w:t>this</w:t>
                    </w:r>
                    <w:r>
                      <w:rPr>
                        <w:color w:val="8E5902"/>
                        <w:spacing w:val="-6"/>
                        <w:sz w:val="16"/>
                      </w:rPr>
                      <w:t xml:space="preserve"> </w:t>
                    </w:r>
                    <w:r>
                      <w:rPr>
                        <w:color w:val="8E5902"/>
                        <w:sz w:val="16"/>
                      </w:rPr>
                      <w:t>field</w:t>
                    </w:r>
                    <w:r>
                      <w:rPr>
                        <w:color w:val="8E5902"/>
                        <w:spacing w:val="-5"/>
                        <w:sz w:val="16"/>
                      </w:rPr>
                      <w:t xml:space="preserve"> </w:t>
                    </w:r>
                    <w:r>
                      <w:rPr>
                        <w:color w:val="8E5902"/>
                        <w:sz w:val="16"/>
                      </w:rPr>
                      <w:t>will</w:t>
                    </w:r>
                    <w:r>
                      <w:rPr>
                        <w:color w:val="8E5902"/>
                        <w:spacing w:val="-5"/>
                        <w:sz w:val="16"/>
                      </w:rPr>
                      <w:t xml:space="preserve"> </w:t>
                    </w:r>
                    <w:r>
                      <w:rPr>
                        <w:color w:val="8E5902"/>
                        <w:sz w:val="16"/>
                      </w:rPr>
                      <w:t>use</w:t>
                    </w:r>
                    <w:r>
                      <w:rPr>
                        <w:color w:val="8E5902"/>
                        <w:spacing w:val="-6"/>
                        <w:sz w:val="16"/>
                      </w:rPr>
                      <w:t xml:space="preserve"> </w:t>
                    </w:r>
                    <w:r>
                      <w:rPr>
                        <w:color w:val="8E5902"/>
                        <w:sz w:val="16"/>
                      </w:rPr>
                      <w:t>generator</w:t>
                    </w:r>
                    <w:r>
                      <w:rPr>
                        <w:color w:val="8E5902"/>
                        <w:spacing w:val="-5"/>
                        <w:sz w:val="16"/>
                      </w:rPr>
                      <w:t xml:space="preserve"> </w:t>
                    </w:r>
                    <w:r>
                      <w:rPr>
                        <w:color w:val="8E5902"/>
                        <w:sz w:val="16"/>
                      </w:rPr>
                      <w:t>named</w:t>
                    </w:r>
                    <w:r>
                      <w:rPr>
                        <w:color w:val="8E5902"/>
                        <w:spacing w:val="-5"/>
                        <w:sz w:val="16"/>
                      </w:rPr>
                      <w:t xml:space="preserve"> </w:t>
                    </w:r>
                    <w:r>
                      <w:rPr>
                        <w:color w:val="8E5902"/>
                        <w:spacing w:val="-2"/>
                        <w:sz w:val="16"/>
                      </w:rPr>
                      <w:t>"player_id"</w:t>
                    </w:r>
                  </w:p>
                  <w:p w14:paraId="51496D6F" w14:textId="77777777" w:rsidR="00C36271" w:rsidRDefault="00000000">
                    <w:pPr>
                      <w:numPr>
                        <w:ilvl w:val="1"/>
                        <w:numId w:val="145"/>
                      </w:numPr>
                      <w:tabs>
                        <w:tab w:val="left" w:pos="733"/>
                      </w:tabs>
                      <w:spacing w:before="23"/>
                      <w:rPr>
                        <w:sz w:val="16"/>
                      </w:rPr>
                    </w:pPr>
                    <w:r>
                      <w:rPr>
                        <w:color w:val="8E5902"/>
                        <w:sz w:val="16"/>
                      </w:rPr>
                      <w:t>@SequenceGenerator</w:t>
                    </w:r>
                    <w:r>
                      <w:rPr>
                        <w:color w:val="8E5902"/>
                        <w:spacing w:val="-6"/>
                        <w:sz w:val="16"/>
                      </w:rPr>
                      <w:t xml:space="preserve"> </w:t>
                    </w:r>
                    <w:r>
                      <w:rPr>
                        <w:color w:val="8E5902"/>
                        <w:sz w:val="16"/>
                      </w:rPr>
                      <w:t>using</w:t>
                    </w:r>
                    <w:r>
                      <w:rPr>
                        <w:color w:val="8E5902"/>
                        <w:spacing w:val="-6"/>
                        <w:sz w:val="16"/>
                      </w:rPr>
                      <w:t xml:space="preserve"> </w:t>
                    </w:r>
                    <w:r>
                      <w:rPr>
                        <w:color w:val="8E5902"/>
                        <w:sz w:val="16"/>
                      </w:rPr>
                      <w:t>`sequence`</w:t>
                    </w:r>
                    <w:r>
                      <w:rPr>
                        <w:color w:val="8E5902"/>
                        <w:spacing w:val="-6"/>
                        <w:sz w:val="16"/>
                      </w:rPr>
                      <w:t xml:space="preserve"> </w:t>
                    </w:r>
                    <w:r>
                      <w:rPr>
                        <w:color w:val="8E5902"/>
                        <w:sz w:val="16"/>
                      </w:rPr>
                      <w:t>feature</w:t>
                    </w:r>
                    <w:r>
                      <w:rPr>
                        <w:color w:val="8E5902"/>
                        <w:spacing w:val="-6"/>
                        <w:sz w:val="16"/>
                      </w:rPr>
                      <w:t xml:space="preserve"> </w:t>
                    </w:r>
                    <w:r>
                      <w:rPr>
                        <w:color w:val="8E5902"/>
                        <w:sz w:val="16"/>
                      </w:rPr>
                      <w:t>to</w:t>
                    </w:r>
                    <w:r>
                      <w:rPr>
                        <w:color w:val="8E5902"/>
                        <w:spacing w:val="-6"/>
                        <w:sz w:val="16"/>
                      </w:rPr>
                      <w:t xml:space="preserve"> </w:t>
                    </w:r>
                    <w:r>
                      <w:rPr>
                        <w:color w:val="8E5902"/>
                        <w:sz w:val="16"/>
                      </w:rPr>
                      <w:t>create</w:t>
                    </w:r>
                    <w:r>
                      <w:rPr>
                        <w:color w:val="8E5902"/>
                        <w:spacing w:val="-7"/>
                        <w:sz w:val="16"/>
                      </w:rPr>
                      <w:t xml:space="preserve"> </w:t>
                    </w:r>
                    <w:r>
                      <w:rPr>
                        <w:color w:val="8E5902"/>
                        <w:sz w:val="16"/>
                      </w:rPr>
                      <w:t>a</w:t>
                    </w:r>
                    <w:r>
                      <w:rPr>
                        <w:color w:val="8E5902"/>
                        <w:spacing w:val="-5"/>
                        <w:sz w:val="16"/>
                      </w:rPr>
                      <w:t xml:space="preserve"> </w:t>
                    </w:r>
                    <w:r>
                      <w:rPr>
                        <w:color w:val="8E5902"/>
                        <w:spacing w:val="-2"/>
                        <w:sz w:val="16"/>
                      </w:rPr>
                      <w:t>generator,</w:t>
                    </w:r>
                  </w:p>
                  <w:p w14:paraId="08F809B4" w14:textId="77777777" w:rsidR="00C36271" w:rsidRDefault="00000000">
                    <w:pPr>
                      <w:numPr>
                        <w:ilvl w:val="1"/>
                        <w:numId w:val="145"/>
                      </w:numPr>
                      <w:tabs>
                        <w:tab w:val="left" w:pos="1020"/>
                        <w:tab w:val="left" w:pos="1021"/>
                      </w:tabs>
                      <w:spacing w:before="24"/>
                      <w:ind w:left="1020" w:hanging="481"/>
                      <w:rPr>
                        <w:sz w:val="16"/>
                      </w:rPr>
                    </w:pPr>
                    <w:r>
                      <w:rPr>
                        <w:color w:val="8E5902"/>
                        <w:sz w:val="16"/>
                      </w:rPr>
                      <w:t>and</w:t>
                    </w:r>
                    <w:r>
                      <w:rPr>
                        <w:color w:val="8E5902"/>
                        <w:spacing w:val="-7"/>
                        <w:sz w:val="16"/>
                      </w:rPr>
                      <w:t xml:space="preserve"> </w:t>
                    </w:r>
                    <w:r>
                      <w:rPr>
                        <w:color w:val="8E5902"/>
                        <w:sz w:val="16"/>
                      </w:rPr>
                      <w:t>it</w:t>
                    </w:r>
                    <w:r>
                      <w:rPr>
                        <w:color w:val="8E5902"/>
                        <w:spacing w:val="-5"/>
                        <w:sz w:val="16"/>
                      </w:rPr>
                      <w:t xml:space="preserve"> </w:t>
                    </w:r>
                    <w:r>
                      <w:rPr>
                        <w:color w:val="8E5902"/>
                        <w:sz w:val="16"/>
                      </w:rPr>
                      <w:t>named</w:t>
                    </w:r>
                    <w:r>
                      <w:rPr>
                        <w:color w:val="8E5902"/>
                        <w:spacing w:val="-4"/>
                        <w:sz w:val="16"/>
                      </w:rPr>
                      <w:t xml:space="preserve"> </w:t>
                    </w:r>
                    <w:r>
                      <w:rPr>
                        <w:color w:val="8E5902"/>
                        <w:sz w:val="16"/>
                      </w:rPr>
                      <w:t>"player_jpa_id_seq"</w:t>
                    </w:r>
                    <w:r>
                      <w:rPr>
                        <w:color w:val="8E5902"/>
                        <w:spacing w:val="-5"/>
                        <w:sz w:val="16"/>
                      </w:rPr>
                      <w:t xml:space="preserve"> </w:t>
                    </w:r>
                    <w:r>
                      <w:rPr>
                        <w:color w:val="8E5902"/>
                        <w:sz w:val="16"/>
                      </w:rPr>
                      <w:t>in</w:t>
                    </w:r>
                    <w:r>
                      <w:rPr>
                        <w:color w:val="8E5902"/>
                        <w:spacing w:val="-5"/>
                        <w:sz w:val="16"/>
                      </w:rPr>
                      <w:t xml:space="preserve"> </w:t>
                    </w:r>
                    <w:r>
                      <w:rPr>
                        <w:color w:val="8E5902"/>
                        <w:sz w:val="16"/>
                      </w:rPr>
                      <w:t>database,</w:t>
                    </w:r>
                    <w:r>
                      <w:rPr>
                        <w:color w:val="8E5902"/>
                        <w:spacing w:val="-4"/>
                        <w:sz w:val="16"/>
                      </w:rPr>
                      <w:t xml:space="preserve"> </w:t>
                    </w:r>
                    <w:r>
                      <w:rPr>
                        <w:color w:val="8E5902"/>
                        <w:sz w:val="16"/>
                      </w:rPr>
                      <w:t>initial</w:t>
                    </w:r>
                    <w:r>
                      <w:rPr>
                        <w:color w:val="8E5902"/>
                        <w:spacing w:val="-5"/>
                        <w:sz w:val="16"/>
                      </w:rPr>
                      <w:t xml:space="preserve"> </w:t>
                    </w:r>
                    <w:r>
                      <w:rPr>
                        <w:color w:val="8E5902"/>
                        <w:sz w:val="16"/>
                      </w:rPr>
                      <w:t>form</w:t>
                    </w:r>
                    <w:r>
                      <w:rPr>
                        <w:color w:val="8E5902"/>
                        <w:spacing w:val="-4"/>
                        <w:sz w:val="16"/>
                      </w:rPr>
                      <w:t xml:space="preserve"> </w:t>
                    </w:r>
                    <w:r>
                      <w:rPr>
                        <w:color w:val="8E5902"/>
                        <w:sz w:val="16"/>
                      </w:rPr>
                      <w:t>1</w:t>
                    </w:r>
                    <w:r>
                      <w:rPr>
                        <w:color w:val="8E5902"/>
                        <w:spacing w:val="-4"/>
                        <w:sz w:val="16"/>
                      </w:rPr>
                      <w:t xml:space="preserve"> </w:t>
                    </w:r>
                    <w:r>
                      <w:rPr>
                        <w:color w:val="8E5902"/>
                        <w:sz w:val="16"/>
                      </w:rPr>
                      <w:t>(by</w:t>
                    </w:r>
                    <w:r>
                      <w:rPr>
                        <w:color w:val="8E5902"/>
                        <w:spacing w:val="-4"/>
                        <w:sz w:val="16"/>
                      </w:rPr>
                      <w:t xml:space="preserve"> </w:t>
                    </w:r>
                    <w:r>
                      <w:rPr>
                        <w:color w:val="8E5902"/>
                        <w:spacing w:val="-2"/>
                        <w:sz w:val="16"/>
                      </w:rPr>
                      <w:t>`initialValue`</w:t>
                    </w:r>
                  </w:p>
                  <w:p w14:paraId="2E98F1B8" w14:textId="77777777" w:rsidR="00C36271" w:rsidRDefault="00000000">
                    <w:pPr>
                      <w:numPr>
                        <w:ilvl w:val="1"/>
                        <w:numId w:val="145"/>
                      </w:numPr>
                      <w:tabs>
                        <w:tab w:val="left" w:pos="1020"/>
                        <w:tab w:val="left" w:pos="1021"/>
                      </w:tabs>
                      <w:spacing w:before="24"/>
                      <w:ind w:left="1020" w:hanging="481"/>
                      <w:rPr>
                        <w:sz w:val="16"/>
                      </w:rPr>
                    </w:pPr>
                    <w:r>
                      <w:rPr>
                        <w:color w:val="8E5902"/>
                        <w:sz w:val="16"/>
                      </w:rPr>
                      <w:t>parameter</w:t>
                    </w:r>
                    <w:r>
                      <w:rPr>
                        <w:color w:val="8E5902"/>
                        <w:spacing w:val="-7"/>
                        <w:sz w:val="16"/>
                      </w:rPr>
                      <w:t xml:space="preserve"> </w:t>
                    </w:r>
                    <w:r>
                      <w:rPr>
                        <w:color w:val="8E5902"/>
                        <w:sz w:val="16"/>
                      </w:rPr>
                      <w:t>default),</w:t>
                    </w:r>
                    <w:r>
                      <w:rPr>
                        <w:color w:val="8E5902"/>
                        <w:spacing w:val="-4"/>
                        <w:sz w:val="16"/>
                      </w:rPr>
                      <w:t xml:space="preserve"> </w:t>
                    </w:r>
                    <w:r>
                      <w:rPr>
                        <w:color w:val="8E5902"/>
                        <w:sz w:val="16"/>
                      </w:rPr>
                      <w:t>and</w:t>
                    </w:r>
                    <w:r>
                      <w:rPr>
                        <w:color w:val="8E5902"/>
                        <w:spacing w:val="-5"/>
                        <w:sz w:val="16"/>
                      </w:rPr>
                      <w:t xml:space="preserve"> </w:t>
                    </w:r>
                    <w:r>
                      <w:rPr>
                        <w:color w:val="8E5902"/>
                        <w:sz w:val="16"/>
                      </w:rPr>
                      <w:t>every</w:t>
                    </w:r>
                    <w:r>
                      <w:rPr>
                        <w:color w:val="8E5902"/>
                        <w:spacing w:val="-4"/>
                        <w:sz w:val="16"/>
                      </w:rPr>
                      <w:t xml:space="preserve"> </w:t>
                    </w:r>
                    <w:r>
                      <w:rPr>
                        <w:color w:val="8E5902"/>
                        <w:sz w:val="16"/>
                      </w:rPr>
                      <w:t>operator</w:t>
                    </w:r>
                    <w:r>
                      <w:rPr>
                        <w:color w:val="8E5902"/>
                        <w:spacing w:val="-5"/>
                        <w:sz w:val="16"/>
                      </w:rPr>
                      <w:t xml:space="preserve"> </w:t>
                    </w:r>
                    <w:r>
                      <w:rPr>
                        <w:color w:val="8E5902"/>
                        <w:sz w:val="16"/>
                      </w:rPr>
                      <w:t>will</w:t>
                    </w:r>
                    <w:r>
                      <w:rPr>
                        <w:color w:val="8E5902"/>
                        <w:spacing w:val="-4"/>
                        <w:sz w:val="16"/>
                      </w:rPr>
                      <w:t xml:space="preserve"> </w:t>
                    </w:r>
                    <w:r>
                      <w:rPr>
                        <w:color w:val="8E5902"/>
                        <w:sz w:val="16"/>
                      </w:rPr>
                      <w:t>increase</w:t>
                    </w:r>
                    <w:r>
                      <w:rPr>
                        <w:color w:val="8E5902"/>
                        <w:spacing w:val="-5"/>
                        <w:sz w:val="16"/>
                      </w:rPr>
                      <w:t xml:space="preserve"> </w:t>
                    </w:r>
                    <w:r>
                      <w:rPr>
                        <w:color w:val="8E5902"/>
                        <w:sz w:val="16"/>
                      </w:rPr>
                      <w:t>1</w:t>
                    </w:r>
                    <w:r>
                      <w:rPr>
                        <w:color w:val="8E5902"/>
                        <w:spacing w:val="-4"/>
                        <w:sz w:val="16"/>
                      </w:rPr>
                      <w:t xml:space="preserve"> </w:t>
                    </w:r>
                    <w:r>
                      <w:rPr>
                        <w:color w:val="8E5902"/>
                        <w:sz w:val="16"/>
                      </w:rPr>
                      <w:t>(by</w:t>
                    </w:r>
                    <w:r>
                      <w:rPr>
                        <w:color w:val="8E5902"/>
                        <w:spacing w:val="-4"/>
                        <w:sz w:val="16"/>
                      </w:rPr>
                      <w:t xml:space="preserve"> </w:t>
                    </w:r>
                    <w:r>
                      <w:rPr>
                        <w:color w:val="8E5902"/>
                        <w:spacing w:val="-2"/>
                        <w:sz w:val="16"/>
                      </w:rPr>
                      <w:t>`allocationSize`)</w:t>
                    </w:r>
                  </w:p>
                  <w:p w14:paraId="3C7DE394" w14:textId="77777777" w:rsidR="00C36271" w:rsidRDefault="00000000">
                    <w:pPr>
                      <w:spacing w:before="24" w:line="261" w:lineRule="auto"/>
                      <w:ind w:left="444" w:right="8739" w:firstLine="96"/>
                      <w:rPr>
                        <w:sz w:val="16"/>
                      </w:rPr>
                    </w:pPr>
                    <w:r>
                      <w:rPr>
                        <w:color w:val="8E5902"/>
                        <w:spacing w:val="-6"/>
                        <w:sz w:val="16"/>
                      </w:rPr>
                      <w:t xml:space="preserve">*/ </w:t>
                    </w:r>
                    <w:r>
                      <w:rPr>
                        <w:spacing w:val="-5"/>
                        <w:sz w:val="16"/>
                      </w:rPr>
                      <w:t>@Id</w:t>
                    </w:r>
                  </w:p>
                  <w:p w14:paraId="44908666" w14:textId="77777777" w:rsidR="00C36271" w:rsidRDefault="00000000">
                    <w:pPr>
                      <w:spacing w:before="1"/>
                      <w:ind w:left="444"/>
                      <w:rPr>
                        <w:sz w:val="16"/>
                      </w:rPr>
                    </w:pPr>
                    <w:r>
                      <w:rPr>
                        <w:spacing w:val="-2"/>
                        <w:sz w:val="16"/>
                      </w:rPr>
                      <w:t>@GeneratedValue(generator=</w:t>
                    </w:r>
                    <w:r>
                      <w:rPr>
                        <w:color w:val="4F9905"/>
                        <w:spacing w:val="-2"/>
                        <w:sz w:val="16"/>
                      </w:rPr>
                      <w:t>"player_id"</w:t>
                    </w:r>
                    <w:r>
                      <w:rPr>
                        <w:spacing w:val="-2"/>
                        <w:sz w:val="16"/>
                      </w:rPr>
                      <w:t>)</w:t>
                    </w:r>
                  </w:p>
                  <w:p w14:paraId="7780C487" w14:textId="77777777" w:rsidR="00C36271" w:rsidRDefault="00000000">
                    <w:pPr>
                      <w:spacing w:before="23" w:line="261" w:lineRule="auto"/>
                      <w:ind w:left="444"/>
                      <w:rPr>
                        <w:sz w:val="16"/>
                      </w:rPr>
                    </w:pPr>
                    <w:r>
                      <w:rPr>
                        <w:sz w:val="16"/>
                      </w:rPr>
                      <w:t>@SequenceGenerator(name=</w:t>
                    </w:r>
                    <w:r>
                      <w:rPr>
                        <w:color w:val="4F9905"/>
                        <w:sz w:val="16"/>
                      </w:rPr>
                      <w:t>"player_id"</w:t>
                    </w:r>
                    <w:r>
                      <w:rPr>
                        <w:sz w:val="16"/>
                      </w:rPr>
                      <w:t>,</w:t>
                    </w:r>
                    <w:r>
                      <w:rPr>
                        <w:spacing w:val="-14"/>
                        <w:sz w:val="16"/>
                      </w:rPr>
                      <w:t xml:space="preserve"> </w:t>
                    </w:r>
                    <w:r>
                      <w:rPr>
                        <w:sz w:val="16"/>
                      </w:rPr>
                      <w:t>sequenceName=</w:t>
                    </w:r>
                    <w:r>
                      <w:rPr>
                        <w:color w:val="4F9905"/>
                        <w:sz w:val="16"/>
                      </w:rPr>
                      <w:t>"player_jpa_id_seq"</w:t>
                    </w:r>
                    <w:r>
                      <w:rPr>
                        <w:sz w:val="16"/>
                      </w:rPr>
                      <w:t>,</w:t>
                    </w:r>
                    <w:r>
                      <w:rPr>
                        <w:spacing w:val="-15"/>
                        <w:sz w:val="16"/>
                      </w:rPr>
                      <w:t xml:space="preserve"> </w:t>
                    </w:r>
                    <w:r>
                      <w:rPr>
                        <w:sz w:val="16"/>
                      </w:rPr>
                      <w:t xml:space="preserve">allocationSize=1) </w:t>
                    </w:r>
                    <w:r>
                      <w:rPr>
                        <w:color w:val="214987"/>
                        <w:sz w:val="16"/>
                      </w:rPr>
                      <w:t xml:space="preserve">private </w:t>
                    </w:r>
                    <w:r>
                      <w:rPr>
                        <w:sz w:val="16"/>
                      </w:rPr>
                      <w:t>Long id;</w:t>
                    </w:r>
                  </w:p>
                  <w:p w14:paraId="22006834" w14:textId="77777777" w:rsidR="00C36271" w:rsidRDefault="00C36271">
                    <w:pPr>
                      <w:spacing w:before="8"/>
                      <w:rPr>
                        <w:sz w:val="17"/>
                      </w:rPr>
                    </w:pPr>
                  </w:p>
                  <w:p w14:paraId="04AA61CB" w14:textId="77777777" w:rsidR="00C36271" w:rsidRDefault="00000000">
                    <w:pPr>
                      <w:ind w:left="444"/>
                      <w:rPr>
                        <w:sz w:val="16"/>
                      </w:rPr>
                    </w:pPr>
                    <w:r>
                      <w:rPr>
                        <w:color w:val="8E5902"/>
                        <w:spacing w:val="-5"/>
                        <w:sz w:val="16"/>
                      </w:rPr>
                      <w:t>/**</w:t>
                    </w:r>
                  </w:p>
                  <w:p w14:paraId="1776667D" w14:textId="77777777" w:rsidR="00C36271" w:rsidRDefault="00000000">
                    <w:pPr>
                      <w:numPr>
                        <w:ilvl w:val="1"/>
                        <w:numId w:val="145"/>
                      </w:numPr>
                      <w:tabs>
                        <w:tab w:val="left" w:pos="733"/>
                      </w:tabs>
                      <w:spacing w:before="24"/>
                      <w:rPr>
                        <w:sz w:val="16"/>
                      </w:rPr>
                    </w:pPr>
                    <w:r>
                      <w:rPr>
                        <w:color w:val="8E5902"/>
                        <w:sz w:val="16"/>
                      </w:rPr>
                      <w:t>@Column</w:t>
                    </w:r>
                    <w:r>
                      <w:rPr>
                        <w:color w:val="8E5902"/>
                        <w:spacing w:val="-6"/>
                        <w:sz w:val="16"/>
                      </w:rPr>
                      <w:t xml:space="preserve"> </w:t>
                    </w:r>
                    <w:r>
                      <w:rPr>
                        <w:color w:val="8E5902"/>
                        <w:spacing w:val="-2"/>
                        <w:sz w:val="16"/>
                      </w:rPr>
                      <w:t>field</w:t>
                    </w:r>
                  </w:p>
                  <w:p w14:paraId="344696AA" w14:textId="77777777" w:rsidR="00C36271" w:rsidRDefault="00000000">
                    <w:pPr>
                      <w:spacing w:before="24"/>
                      <w:ind w:left="540"/>
                      <w:rPr>
                        <w:sz w:val="16"/>
                      </w:rPr>
                    </w:pPr>
                    <w:r>
                      <w:rPr>
                        <w:color w:val="8E5902"/>
                        <w:spacing w:val="-5"/>
                        <w:sz w:val="16"/>
                      </w:rPr>
                      <w:t>*/</w:t>
                    </w:r>
                  </w:p>
                  <w:p w14:paraId="130EB5A7" w14:textId="77777777" w:rsidR="00C36271" w:rsidRDefault="00000000">
                    <w:pPr>
                      <w:spacing w:before="24" w:line="261" w:lineRule="auto"/>
                      <w:ind w:left="444" w:right="6560"/>
                      <w:rPr>
                        <w:sz w:val="16"/>
                      </w:rPr>
                    </w:pPr>
                    <w:r>
                      <w:rPr>
                        <w:sz w:val="16"/>
                      </w:rPr>
                      <w:t>@Column(name</w:t>
                    </w:r>
                    <w:r>
                      <w:rPr>
                        <w:spacing w:val="-18"/>
                        <w:sz w:val="16"/>
                      </w:rPr>
                      <w:t xml:space="preserve"> </w:t>
                    </w:r>
                    <w:r>
                      <w:rPr>
                        <w:sz w:val="16"/>
                      </w:rPr>
                      <w:t>=</w:t>
                    </w:r>
                    <w:r>
                      <w:rPr>
                        <w:spacing w:val="-17"/>
                        <w:sz w:val="16"/>
                      </w:rPr>
                      <w:t xml:space="preserve"> </w:t>
                    </w:r>
                    <w:r>
                      <w:rPr>
                        <w:color w:val="4F9905"/>
                        <w:sz w:val="16"/>
                      </w:rPr>
                      <w:t>"coins"</w:t>
                    </w:r>
                    <w:r>
                      <w:rPr>
                        <w:sz w:val="16"/>
                      </w:rPr>
                      <w:t xml:space="preserve">) </w:t>
                    </w:r>
                    <w:r>
                      <w:rPr>
                        <w:color w:val="214987"/>
                        <w:sz w:val="16"/>
                      </w:rPr>
                      <w:t xml:space="preserve">private </w:t>
                    </w:r>
                    <w:r>
                      <w:rPr>
                        <w:sz w:val="16"/>
                      </w:rPr>
                      <w:t>Integer coins; @Column(name</w:t>
                    </w:r>
                    <w:r>
                      <w:rPr>
                        <w:spacing w:val="-18"/>
                        <w:sz w:val="16"/>
                      </w:rPr>
                      <w:t xml:space="preserve"> </w:t>
                    </w:r>
                    <w:r>
                      <w:rPr>
                        <w:sz w:val="16"/>
                      </w:rPr>
                      <w:t>=</w:t>
                    </w:r>
                    <w:r>
                      <w:rPr>
                        <w:spacing w:val="-17"/>
                        <w:sz w:val="16"/>
                      </w:rPr>
                      <w:t xml:space="preserve"> </w:t>
                    </w:r>
                    <w:r>
                      <w:rPr>
                        <w:color w:val="4F9905"/>
                        <w:sz w:val="16"/>
                      </w:rPr>
                      <w:t>"goods"</w:t>
                    </w:r>
                    <w:r>
                      <w:rPr>
                        <w:sz w:val="16"/>
                      </w:rPr>
                      <w:t xml:space="preserve">) </w:t>
                    </w:r>
                    <w:r>
                      <w:rPr>
                        <w:color w:val="214987"/>
                        <w:sz w:val="16"/>
                      </w:rPr>
                      <w:t xml:space="preserve">private </w:t>
                    </w:r>
                    <w:r>
                      <w:rPr>
                        <w:sz w:val="16"/>
                      </w:rPr>
                      <w:t>Integer goods;</w:t>
                    </w:r>
                  </w:p>
                  <w:p w14:paraId="365B7C7E" w14:textId="77777777" w:rsidR="00C36271" w:rsidRDefault="00C36271">
                    <w:pPr>
                      <w:spacing w:before="8"/>
                      <w:rPr>
                        <w:sz w:val="17"/>
                      </w:rPr>
                    </w:pPr>
                  </w:p>
                  <w:p w14:paraId="6EC3C9C8" w14:textId="77777777" w:rsidR="00C36271" w:rsidRDefault="00000000">
                    <w:pPr>
                      <w:spacing w:line="261" w:lineRule="auto"/>
                      <w:ind w:left="828" w:right="7015" w:hanging="385"/>
                      <w:rPr>
                        <w:sz w:val="16"/>
                      </w:rPr>
                    </w:pPr>
                    <w:r>
                      <w:rPr>
                        <w:color w:val="214987"/>
                        <w:sz w:val="16"/>
                      </w:rPr>
                      <w:t>public</w:t>
                    </w:r>
                    <w:r>
                      <w:rPr>
                        <w:color w:val="214987"/>
                        <w:spacing w:val="-12"/>
                        <w:sz w:val="16"/>
                      </w:rPr>
                      <w:t xml:space="preserve"> </w:t>
                    </w:r>
                    <w:r>
                      <w:rPr>
                        <w:sz w:val="16"/>
                      </w:rPr>
                      <w:t>Long</w:t>
                    </w:r>
                    <w:r>
                      <w:rPr>
                        <w:spacing w:val="-13"/>
                        <w:sz w:val="16"/>
                      </w:rPr>
                      <w:t xml:space="preserve"> </w:t>
                    </w:r>
                    <w:r>
                      <w:rPr>
                        <w:sz w:val="16"/>
                      </w:rPr>
                      <w:t>getId()</w:t>
                    </w:r>
                    <w:r>
                      <w:rPr>
                        <w:spacing w:val="-12"/>
                        <w:sz w:val="16"/>
                      </w:rPr>
                      <w:t xml:space="preserve"> </w:t>
                    </w:r>
                    <w:r>
                      <w:rPr>
                        <w:sz w:val="16"/>
                      </w:rPr>
                      <w:t xml:space="preserve">{ </w:t>
                    </w:r>
                    <w:r>
                      <w:rPr>
                        <w:color w:val="214987"/>
                        <w:sz w:val="16"/>
                      </w:rPr>
                      <w:t xml:space="preserve">return </w:t>
                    </w:r>
                    <w:r>
                      <w:rPr>
                        <w:sz w:val="16"/>
                      </w:rPr>
                      <w:t>id;</w:t>
                    </w:r>
                  </w:p>
                  <w:p w14:paraId="6820FFF4" w14:textId="77777777" w:rsidR="00C36271" w:rsidRDefault="00000000">
                    <w:pPr>
                      <w:spacing w:before="1"/>
                      <w:ind w:left="444"/>
                      <w:rPr>
                        <w:sz w:val="16"/>
                      </w:rPr>
                    </w:pPr>
                    <w:r>
                      <w:rPr>
                        <w:sz w:val="16"/>
                      </w:rPr>
                      <w:t>}</w:t>
                    </w:r>
                  </w:p>
                </w:txbxContent>
              </v:textbox>
            </v:shape>
            <w10:wrap type="topAndBottom" anchorx="page"/>
          </v:group>
        </w:pict>
      </w:r>
      <w:r>
        <w:rPr>
          <w:spacing w:val="-2"/>
          <w:sz w:val="16"/>
          <w:lang w:eastAsia="zh-CN"/>
        </w:rPr>
        <w:t>PlayerBean.java</w:t>
      </w:r>
      <w:r>
        <w:rPr>
          <w:spacing w:val="-39"/>
          <w:sz w:val="16"/>
          <w:lang w:eastAsia="zh-CN"/>
        </w:rPr>
        <w:t xml:space="preserve"> </w:t>
      </w:r>
      <w:r>
        <w:rPr>
          <w:rFonts w:ascii="文泉驿微米黑" w:eastAsia="文泉驿微米黑" w:hint="eastAsia"/>
          <w:spacing w:val="-3"/>
          <w:sz w:val="20"/>
          <w:lang w:eastAsia="zh-CN"/>
        </w:rPr>
        <w:t>文件为实体对象，这个对象对应了数据库的一张表。</w:t>
      </w:r>
    </w:p>
    <w:p w14:paraId="63B76DE8" w14:textId="77777777" w:rsidR="00C36271" w:rsidRDefault="00C36271">
      <w:pPr>
        <w:rPr>
          <w:rFonts w:ascii="文泉驿微米黑" w:eastAsia="文泉驿微米黑"/>
          <w:sz w:val="20"/>
          <w:lang w:eastAsia="zh-CN"/>
        </w:rPr>
        <w:sectPr w:rsidR="00C36271">
          <w:pgSz w:w="12240" w:h="15840"/>
          <w:pgMar w:top="1080" w:right="0" w:bottom="980" w:left="1220" w:header="599" w:footer="792" w:gutter="0"/>
          <w:cols w:space="720"/>
        </w:sectPr>
      </w:pPr>
    </w:p>
    <w:p w14:paraId="0F00564B" w14:textId="77777777" w:rsidR="00C36271" w:rsidRDefault="00C36271">
      <w:pPr>
        <w:pStyle w:val="a3"/>
        <w:spacing w:before="13"/>
        <w:rPr>
          <w:rFonts w:ascii="文泉驿微米黑"/>
          <w:sz w:val="20"/>
          <w:lang w:eastAsia="zh-CN"/>
        </w:rPr>
      </w:pPr>
    </w:p>
    <w:p w14:paraId="1AFB3C23"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7144B48D">
          <v:group id="docshapegroup171" o:spid="_x0000_s3846" style="width:474.8pt;height:290.35pt;mso-position-horizontal-relative:char;mso-position-vertical-relative:line" coordsize="9496,5807">
            <v:shape id="docshape172" o:spid="_x0000_s3848" style="position:absolute;width:9496;height:5807" coordsize="9496,5807" o:spt="100" adj="0,,0" path="m4,287l4,t,574l4,287t,574l4,574t,574l4,861t,574l4,1148t,574l4,1435t,573l4,1722t,573l4,2008t,574l4,2295t,574l4,2582t,574l4,2869t,574l4,3156t,574l4,3443t,574l4,3730t,574l4,4017t,574l4,4304t,574l4,4591t,574l4,4878t,574l4,5165t,573l4,5452t,354l4,5738m,5802r68,m9492,287l9492,t,574l9492,287t,574l9492,574t,574l9492,861t,574l9492,1148t,574l9492,1435t,573l9492,1722t,573l9492,2008t,574l9492,2295t,574l9492,2582t,574l9492,2869t,574l9492,3156t,574l9492,3443t,574l9492,3730t,574l9492,4017t,574l9492,4304t,574l9492,4591t,574l9492,4878t,574l9492,5165t,573l9492,5452m68,5802r9360,m9428,5802r68,m9492,5806r,-68e" filled="f" strokeweight=".14042mm">
              <v:stroke joinstyle="round"/>
              <v:formulas/>
              <v:path arrowok="t" o:connecttype="segments"/>
            </v:shape>
            <v:shape id="docshape173" o:spid="_x0000_s3847" type="#_x0000_t202" style="position:absolute;left:7;width:9480;height:5799" filled="f" stroked="f">
              <v:textbox inset="0,0,0,0">
                <w:txbxContent>
                  <w:p w14:paraId="3601BF6B" w14:textId="77777777" w:rsidR="00C36271" w:rsidRDefault="00000000">
                    <w:pPr>
                      <w:spacing w:before="13" w:line="261" w:lineRule="auto"/>
                      <w:ind w:left="828" w:right="5827" w:hanging="385"/>
                      <w:rPr>
                        <w:sz w:val="16"/>
                      </w:rPr>
                    </w:pPr>
                    <w:r>
                      <w:rPr>
                        <w:color w:val="214987"/>
                        <w:sz w:val="16"/>
                      </w:rPr>
                      <w:t>public</w:t>
                    </w:r>
                    <w:r>
                      <w:rPr>
                        <w:color w:val="214987"/>
                        <w:spacing w:val="-9"/>
                        <w:sz w:val="16"/>
                      </w:rPr>
                      <w:t xml:space="preserve"> </w:t>
                    </w:r>
                    <w:r>
                      <w:rPr>
                        <w:color w:val="214987"/>
                        <w:sz w:val="16"/>
                      </w:rPr>
                      <w:t>void</w:t>
                    </w:r>
                    <w:r>
                      <w:rPr>
                        <w:color w:val="214987"/>
                        <w:spacing w:val="-9"/>
                        <w:sz w:val="16"/>
                      </w:rPr>
                      <w:t xml:space="preserve"> </w:t>
                    </w:r>
                    <w:r>
                      <w:rPr>
                        <w:sz w:val="16"/>
                      </w:rPr>
                      <w:t>setId(Long</w:t>
                    </w:r>
                    <w:r>
                      <w:rPr>
                        <w:spacing w:val="-10"/>
                        <w:sz w:val="16"/>
                      </w:rPr>
                      <w:t xml:space="preserve"> </w:t>
                    </w:r>
                    <w:r>
                      <w:rPr>
                        <w:sz w:val="16"/>
                      </w:rPr>
                      <w:t>id)</w:t>
                    </w:r>
                    <w:r>
                      <w:rPr>
                        <w:spacing w:val="-9"/>
                        <w:sz w:val="16"/>
                      </w:rPr>
                      <w:t xml:space="preserve"> </w:t>
                    </w:r>
                    <w:r>
                      <w:rPr>
                        <w:sz w:val="16"/>
                      </w:rPr>
                      <w:t xml:space="preserve">{ </w:t>
                    </w:r>
                    <w:r>
                      <w:rPr>
                        <w:color w:val="214987"/>
                        <w:sz w:val="16"/>
                      </w:rPr>
                      <w:t>this</w:t>
                    </w:r>
                    <w:r>
                      <w:rPr>
                        <w:sz w:val="16"/>
                      </w:rPr>
                      <w:t>.id = id;</w:t>
                    </w:r>
                  </w:p>
                  <w:p w14:paraId="7C194076" w14:textId="77777777" w:rsidR="00C36271" w:rsidRDefault="00000000">
                    <w:pPr>
                      <w:ind w:left="444"/>
                      <w:rPr>
                        <w:sz w:val="16"/>
                      </w:rPr>
                    </w:pPr>
                    <w:r>
                      <w:rPr>
                        <w:sz w:val="16"/>
                      </w:rPr>
                      <w:t>}</w:t>
                    </w:r>
                  </w:p>
                  <w:p w14:paraId="6FCAF1D7" w14:textId="77777777" w:rsidR="00C36271" w:rsidRDefault="00C36271">
                    <w:pPr>
                      <w:spacing w:before="15"/>
                      <w:rPr>
                        <w:sz w:val="18"/>
                      </w:rPr>
                    </w:pPr>
                  </w:p>
                  <w:p w14:paraId="57ACB26D" w14:textId="77777777" w:rsidR="00C36271" w:rsidRDefault="00000000">
                    <w:pPr>
                      <w:spacing w:line="261" w:lineRule="auto"/>
                      <w:ind w:left="828" w:right="6015" w:hanging="385"/>
                      <w:rPr>
                        <w:sz w:val="16"/>
                      </w:rPr>
                    </w:pPr>
                    <w:r>
                      <w:rPr>
                        <w:color w:val="214987"/>
                        <w:sz w:val="16"/>
                      </w:rPr>
                      <w:t>public</w:t>
                    </w:r>
                    <w:r>
                      <w:rPr>
                        <w:color w:val="214987"/>
                        <w:spacing w:val="-11"/>
                        <w:sz w:val="16"/>
                      </w:rPr>
                      <w:t xml:space="preserve"> </w:t>
                    </w:r>
                    <w:r>
                      <w:rPr>
                        <w:sz w:val="16"/>
                      </w:rPr>
                      <w:t>Integer</w:t>
                    </w:r>
                    <w:r>
                      <w:rPr>
                        <w:spacing w:val="-12"/>
                        <w:sz w:val="16"/>
                      </w:rPr>
                      <w:t xml:space="preserve"> </w:t>
                    </w:r>
                    <w:r>
                      <w:rPr>
                        <w:sz w:val="16"/>
                      </w:rPr>
                      <w:t>getCoins()</w:t>
                    </w:r>
                    <w:r>
                      <w:rPr>
                        <w:spacing w:val="-12"/>
                        <w:sz w:val="16"/>
                      </w:rPr>
                      <w:t xml:space="preserve"> </w:t>
                    </w:r>
                    <w:r>
                      <w:rPr>
                        <w:sz w:val="16"/>
                      </w:rPr>
                      <w:t xml:space="preserve">{ </w:t>
                    </w:r>
                    <w:r>
                      <w:rPr>
                        <w:color w:val="214987"/>
                        <w:sz w:val="16"/>
                      </w:rPr>
                      <w:t xml:space="preserve">return </w:t>
                    </w:r>
                    <w:r>
                      <w:rPr>
                        <w:sz w:val="16"/>
                      </w:rPr>
                      <w:t>coins;</w:t>
                    </w:r>
                  </w:p>
                  <w:p w14:paraId="1745DA0A" w14:textId="77777777" w:rsidR="00C36271" w:rsidRDefault="00000000">
                    <w:pPr>
                      <w:spacing w:before="1"/>
                      <w:ind w:left="444"/>
                      <w:rPr>
                        <w:sz w:val="16"/>
                      </w:rPr>
                    </w:pPr>
                    <w:r>
                      <w:rPr>
                        <w:sz w:val="16"/>
                      </w:rPr>
                      <w:t>}</w:t>
                    </w:r>
                  </w:p>
                  <w:p w14:paraId="6DCA6E52" w14:textId="77777777" w:rsidR="00C36271" w:rsidRDefault="00C36271">
                    <w:pPr>
                      <w:spacing w:before="14"/>
                      <w:rPr>
                        <w:sz w:val="18"/>
                      </w:rPr>
                    </w:pPr>
                  </w:p>
                  <w:p w14:paraId="09F744F1" w14:textId="77777777" w:rsidR="00C36271" w:rsidRDefault="00000000">
                    <w:pPr>
                      <w:spacing w:line="261" w:lineRule="auto"/>
                      <w:ind w:left="828" w:right="5058" w:hanging="385"/>
                      <w:rPr>
                        <w:sz w:val="16"/>
                      </w:rPr>
                    </w:pPr>
                    <w:r>
                      <w:rPr>
                        <w:color w:val="214987"/>
                        <w:sz w:val="16"/>
                      </w:rPr>
                      <w:t>public</w:t>
                    </w:r>
                    <w:r>
                      <w:rPr>
                        <w:color w:val="214987"/>
                        <w:spacing w:val="-8"/>
                        <w:sz w:val="16"/>
                      </w:rPr>
                      <w:t xml:space="preserve"> </w:t>
                    </w:r>
                    <w:r>
                      <w:rPr>
                        <w:color w:val="214987"/>
                        <w:sz w:val="16"/>
                      </w:rPr>
                      <w:t>void</w:t>
                    </w:r>
                    <w:r>
                      <w:rPr>
                        <w:color w:val="214987"/>
                        <w:spacing w:val="-8"/>
                        <w:sz w:val="16"/>
                      </w:rPr>
                      <w:t xml:space="preserve"> </w:t>
                    </w:r>
                    <w:r>
                      <w:rPr>
                        <w:sz w:val="16"/>
                      </w:rPr>
                      <w:t>setCoins(Integer</w:t>
                    </w:r>
                    <w:r>
                      <w:rPr>
                        <w:spacing w:val="-9"/>
                        <w:sz w:val="16"/>
                      </w:rPr>
                      <w:t xml:space="preserve"> </w:t>
                    </w:r>
                    <w:r>
                      <w:rPr>
                        <w:sz w:val="16"/>
                      </w:rPr>
                      <w:t>coins)</w:t>
                    </w:r>
                    <w:r>
                      <w:rPr>
                        <w:spacing w:val="-9"/>
                        <w:sz w:val="16"/>
                      </w:rPr>
                      <w:t xml:space="preserve"> </w:t>
                    </w:r>
                    <w:r>
                      <w:rPr>
                        <w:sz w:val="16"/>
                      </w:rPr>
                      <w:t xml:space="preserve">{ </w:t>
                    </w:r>
                    <w:r>
                      <w:rPr>
                        <w:color w:val="214987"/>
                        <w:sz w:val="16"/>
                      </w:rPr>
                      <w:t>this</w:t>
                    </w:r>
                    <w:r>
                      <w:rPr>
                        <w:sz w:val="16"/>
                      </w:rPr>
                      <w:t>.coins = coins;</w:t>
                    </w:r>
                  </w:p>
                  <w:p w14:paraId="6E1C7C7B" w14:textId="77777777" w:rsidR="00C36271" w:rsidRDefault="00000000">
                    <w:pPr>
                      <w:spacing w:before="1"/>
                      <w:ind w:left="444"/>
                      <w:rPr>
                        <w:sz w:val="16"/>
                      </w:rPr>
                    </w:pPr>
                    <w:r>
                      <w:rPr>
                        <w:sz w:val="16"/>
                      </w:rPr>
                      <w:t>}</w:t>
                    </w:r>
                  </w:p>
                  <w:p w14:paraId="55E07DF5" w14:textId="77777777" w:rsidR="00C36271" w:rsidRDefault="00C36271">
                    <w:pPr>
                      <w:spacing w:before="15"/>
                      <w:rPr>
                        <w:sz w:val="18"/>
                      </w:rPr>
                    </w:pPr>
                  </w:p>
                  <w:p w14:paraId="204D02D6" w14:textId="77777777" w:rsidR="00C36271" w:rsidRDefault="00000000">
                    <w:pPr>
                      <w:spacing w:line="261" w:lineRule="auto"/>
                      <w:ind w:left="828" w:right="6015" w:hanging="385"/>
                      <w:rPr>
                        <w:sz w:val="16"/>
                      </w:rPr>
                    </w:pPr>
                    <w:r>
                      <w:rPr>
                        <w:color w:val="214987"/>
                        <w:sz w:val="16"/>
                      </w:rPr>
                      <w:t>public</w:t>
                    </w:r>
                    <w:r>
                      <w:rPr>
                        <w:color w:val="214987"/>
                        <w:spacing w:val="-11"/>
                        <w:sz w:val="16"/>
                      </w:rPr>
                      <w:t xml:space="preserve"> </w:t>
                    </w:r>
                    <w:r>
                      <w:rPr>
                        <w:sz w:val="16"/>
                      </w:rPr>
                      <w:t>Integer</w:t>
                    </w:r>
                    <w:r>
                      <w:rPr>
                        <w:spacing w:val="-12"/>
                        <w:sz w:val="16"/>
                      </w:rPr>
                      <w:t xml:space="preserve"> </w:t>
                    </w:r>
                    <w:r>
                      <w:rPr>
                        <w:sz w:val="16"/>
                      </w:rPr>
                      <w:t>getGoods()</w:t>
                    </w:r>
                    <w:r>
                      <w:rPr>
                        <w:spacing w:val="-12"/>
                        <w:sz w:val="16"/>
                      </w:rPr>
                      <w:t xml:space="preserve"> </w:t>
                    </w:r>
                    <w:r>
                      <w:rPr>
                        <w:sz w:val="16"/>
                      </w:rPr>
                      <w:t xml:space="preserve">{ </w:t>
                    </w:r>
                    <w:r>
                      <w:rPr>
                        <w:color w:val="214987"/>
                        <w:sz w:val="16"/>
                      </w:rPr>
                      <w:t xml:space="preserve">return </w:t>
                    </w:r>
                    <w:r>
                      <w:rPr>
                        <w:sz w:val="16"/>
                      </w:rPr>
                      <w:t>goods;</w:t>
                    </w:r>
                  </w:p>
                  <w:p w14:paraId="4572959F" w14:textId="77777777" w:rsidR="00C36271" w:rsidRDefault="00000000">
                    <w:pPr>
                      <w:ind w:left="444"/>
                      <w:rPr>
                        <w:sz w:val="16"/>
                      </w:rPr>
                    </w:pPr>
                    <w:r>
                      <w:rPr>
                        <w:sz w:val="16"/>
                      </w:rPr>
                      <w:t>}</w:t>
                    </w:r>
                  </w:p>
                  <w:p w14:paraId="57E2D259" w14:textId="77777777" w:rsidR="00C36271" w:rsidRDefault="00C36271">
                    <w:pPr>
                      <w:spacing w:before="15"/>
                      <w:rPr>
                        <w:sz w:val="18"/>
                      </w:rPr>
                    </w:pPr>
                  </w:p>
                  <w:p w14:paraId="33AC7527" w14:textId="77777777" w:rsidR="00C36271" w:rsidRDefault="00000000">
                    <w:pPr>
                      <w:spacing w:line="261" w:lineRule="auto"/>
                      <w:ind w:left="828" w:right="5058" w:hanging="385"/>
                      <w:rPr>
                        <w:sz w:val="16"/>
                      </w:rPr>
                    </w:pPr>
                    <w:r>
                      <w:rPr>
                        <w:color w:val="214987"/>
                        <w:sz w:val="16"/>
                      </w:rPr>
                      <w:t>public</w:t>
                    </w:r>
                    <w:r>
                      <w:rPr>
                        <w:color w:val="214987"/>
                        <w:spacing w:val="-8"/>
                        <w:sz w:val="16"/>
                      </w:rPr>
                      <w:t xml:space="preserve"> </w:t>
                    </w:r>
                    <w:r>
                      <w:rPr>
                        <w:color w:val="214987"/>
                        <w:sz w:val="16"/>
                      </w:rPr>
                      <w:t>void</w:t>
                    </w:r>
                    <w:r>
                      <w:rPr>
                        <w:color w:val="214987"/>
                        <w:spacing w:val="-8"/>
                        <w:sz w:val="16"/>
                      </w:rPr>
                      <w:t xml:space="preserve"> </w:t>
                    </w:r>
                    <w:r>
                      <w:rPr>
                        <w:sz w:val="16"/>
                      </w:rPr>
                      <w:t>setGoods(Integer</w:t>
                    </w:r>
                    <w:r>
                      <w:rPr>
                        <w:spacing w:val="-9"/>
                        <w:sz w:val="16"/>
                      </w:rPr>
                      <w:t xml:space="preserve"> </w:t>
                    </w:r>
                    <w:r>
                      <w:rPr>
                        <w:sz w:val="16"/>
                      </w:rPr>
                      <w:t>goods)</w:t>
                    </w:r>
                    <w:r>
                      <w:rPr>
                        <w:spacing w:val="-9"/>
                        <w:sz w:val="16"/>
                      </w:rPr>
                      <w:t xml:space="preserve"> </w:t>
                    </w:r>
                    <w:r>
                      <w:rPr>
                        <w:sz w:val="16"/>
                      </w:rPr>
                      <w:t xml:space="preserve">{ </w:t>
                    </w:r>
                    <w:r>
                      <w:rPr>
                        <w:color w:val="214987"/>
                        <w:sz w:val="16"/>
                      </w:rPr>
                      <w:t>this</w:t>
                    </w:r>
                    <w:r>
                      <w:rPr>
                        <w:sz w:val="16"/>
                      </w:rPr>
                      <w:t>.goods = goods;</w:t>
                    </w:r>
                  </w:p>
                  <w:p w14:paraId="7A172451" w14:textId="77777777" w:rsidR="00C36271" w:rsidRDefault="00000000">
                    <w:pPr>
                      <w:ind w:left="444"/>
                      <w:rPr>
                        <w:sz w:val="16"/>
                      </w:rPr>
                    </w:pPr>
                    <w:r>
                      <w:rPr>
                        <w:sz w:val="16"/>
                      </w:rPr>
                      <w:t>}</w:t>
                    </w:r>
                  </w:p>
                  <w:p w14:paraId="64D93EBF" w14:textId="77777777" w:rsidR="00C36271" w:rsidRDefault="00000000">
                    <w:pPr>
                      <w:spacing w:before="24"/>
                      <w:ind w:left="59"/>
                      <w:rPr>
                        <w:sz w:val="16"/>
                      </w:rPr>
                    </w:pPr>
                    <w:r>
                      <w:rPr>
                        <w:sz w:val="16"/>
                      </w:rPr>
                      <w:t>}</w:t>
                    </w:r>
                  </w:p>
                </w:txbxContent>
              </v:textbox>
            </v:shape>
            <w10:anchorlock/>
          </v:group>
        </w:pict>
      </w:r>
    </w:p>
    <w:p w14:paraId="333EC9BB" w14:textId="77777777" w:rsidR="00C36271" w:rsidRDefault="00C36271">
      <w:pPr>
        <w:pStyle w:val="a3"/>
        <w:spacing w:before="3"/>
        <w:rPr>
          <w:rFonts w:ascii="文泉驿微米黑"/>
          <w:sz w:val="8"/>
        </w:rPr>
      </w:pPr>
    </w:p>
    <w:p w14:paraId="0ACDDB8F" w14:textId="77777777" w:rsidR="00C36271" w:rsidRDefault="00000000">
      <w:pPr>
        <w:pStyle w:val="3"/>
        <w:spacing w:before="52"/>
        <w:rPr>
          <w:lang w:eastAsia="zh-CN"/>
        </w:rPr>
      </w:pPr>
      <w:r>
        <w:rPr>
          <w:spacing w:val="-3"/>
          <w:lang w:eastAsia="zh-CN"/>
        </w:rPr>
        <w:t xml:space="preserve">这里可以看到，实体类中有很多注解，这些注解给了 </w:t>
      </w:r>
      <w:r>
        <w:rPr>
          <w:spacing w:val="-2"/>
          <w:sz w:val="16"/>
          <w:lang w:eastAsia="zh-CN"/>
        </w:rPr>
        <w:t>Hibernate</w:t>
      </w:r>
      <w:r>
        <w:rPr>
          <w:spacing w:val="6"/>
          <w:sz w:val="16"/>
          <w:lang w:eastAsia="zh-CN"/>
        </w:rPr>
        <w:t xml:space="preserve"> </w:t>
      </w:r>
      <w:r>
        <w:rPr>
          <w:spacing w:val="-3"/>
          <w:lang w:eastAsia="zh-CN"/>
        </w:rPr>
        <w:t>额外的信息，用以绑定实体类和表：</w:t>
      </w:r>
    </w:p>
    <w:p w14:paraId="166CC183" w14:textId="77777777" w:rsidR="00C36271" w:rsidRDefault="00C36271">
      <w:pPr>
        <w:pStyle w:val="a3"/>
        <w:spacing w:before="13"/>
        <w:rPr>
          <w:rFonts w:ascii="文泉驿微米黑"/>
          <w:lang w:eastAsia="zh-CN"/>
        </w:rPr>
      </w:pPr>
    </w:p>
    <w:p w14:paraId="654879C8" w14:textId="77777777" w:rsidR="00C36271" w:rsidRDefault="00000000">
      <w:pPr>
        <w:pStyle w:val="a4"/>
        <w:numPr>
          <w:ilvl w:val="5"/>
          <w:numId w:val="162"/>
        </w:numPr>
        <w:tabs>
          <w:tab w:val="left" w:pos="719"/>
        </w:tabs>
        <w:spacing w:line="308" w:lineRule="exact"/>
        <w:ind w:hanging="161"/>
        <w:rPr>
          <w:sz w:val="20"/>
        </w:rPr>
      </w:pPr>
      <w:r>
        <w:rPr>
          <w:rFonts w:ascii="文泉驿等宽微米黑" w:eastAsia="文泉驿等宽微米黑" w:hAnsi="文泉驿等宽微米黑" w:hint="eastAsia"/>
          <w:spacing w:val="-2"/>
          <w:sz w:val="16"/>
        </w:rPr>
        <w:t>@Entity</w:t>
      </w:r>
      <w:r>
        <w:rPr>
          <w:rFonts w:ascii="文泉驿等宽微米黑" w:eastAsia="文泉驿等宽微米黑" w:hAnsi="文泉驿等宽微米黑" w:hint="eastAsia"/>
          <w:spacing w:val="-49"/>
          <w:sz w:val="16"/>
        </w:rPr>
        <w:t xml:space="preserve"> </w:t>
      </w:r>
      <w:r>
        <w:rPr>
          <w:spacing w:val="-4"/>
          <w:sz w:val="20"/>
        </w:rPr>
        <w:t xml:space="preserve">声明 </w:t>
      </w:r>
      <w:r>
        <w:rPr>
          <w:rFonts w:ascii="文泉驿等宽微米黑" w:eastAsia="文泉驿等宽微米黑" w:hAnsi="文泉驿等宽微米黑" w:hint="eastAsia"/>
          <w:spacing w:val="-2"/>
          <w:sz w:val="16"/>
        </w:rPr>
        <w:t>PlayerBean</w:t>
      </w:r>
      <w:r>
        <w:rPr>
          <w:rFonts w:ascii="文泉驿等宽微米黑" w:eastAsia="文泉驿等宽微米黑" w:hAnsi="文泉驿等宽微米黑" w:hint="eastAsia"/>
          <w:spacing w:val="-48"/>
          <w:sz w:val="16"/>
        </w:rPr>
        <w:t xml:space="preserve"> </w:t>
      </w:r>
      <w:r>
        <w:rPr>
          <w:spacing w:val="-4"/>
          <w:sz w:val="20"/>
        </w:rPr>
        <w:t>是一个实体类。</w:t>
      </w:r>
    </w:p>
    <w:p w14:paraId="2874DA87" w14:textId="77777777" w:rsidR="00C36271" w:rsidRDefault="00000000">
      <w:pPr>
        <w:pStyle w:val="a4"/>
        <w:numPr>
          <w:ilvl w:val="5"/>
          <w:numId w:val="162"/>
        </w:numPr>
        <w:tabs>
          <w:tab w:val="left" w:pos="719"/>
        </w:tabs>
        <w:spacing w:line="287" w:lineRule="exact"/>
        <w:ind w:hanging="161"/>
        <w:rPr>
          <w:sz w:val="20"/>
        </w:rPr>
      </w:pPr>
      <w:r>
        <w:rPr>
          <w:rFonts w:ascii="文泉驿等宽微米黑" w:eastAsia="文泉驿等宽微米黑" w:hAnsi="文泉驿等宽微米黑" w:hint="eastAsia"/>
          <w:spacing w:val="-2"/>
          <w:sz w:val="16"/>
        </w:rPr>
        <w:t>@Table</w:t>
      </w:r>
      <w:r>
        <w:rPr>
          <w:rFonts w:ascii="文泉驿等宽微米黑" w:eastAsia="文泉驿等宽微米黑" w:hAnsi="文泉驿等宽微米黑" w:hint="eastAsia"/>
          <w:spacing w:val="-51"/>
          <w:sz w:val="16"/>
        </w:rPr>
        <w:t xml:space="preserve"> </w:t>
      </w:r>
      <w:r>
        <w:rPr>
          <w:spacing w:val="-3"/>
          <w:sz w:val="20"/>
        </w:rPr>
        <w:t xml:space="preserve">使用注解属性 </w:t>
      </w:r>
      <w:r>
        <w:rPr>
          <w:rFonts w:ascii="文泉驿等宽微米黑" w:eastAsia="文泉驿等宽微米黑" w:hAnsi="文泉驿等宽微米黑" w:hint="eastAsia"/>
          <w:spacing w:val="-2"/>
          <w:sz w:val="16"/>
        </w:rPr>
        <w:t>name</w:t>
      </w:r>
      <w:r>
        <w:rPr>
          <w:rFonts w:ascii="文泉驿等宽微米黑" w:eastAsia="文泉驿等宽微米黑" w:hAnsi="文泉驿等宽微米黑" w:hint="eastAsia"/>
          <w:spacing w:val="-51"/>
          <w:sz w:val="16"/>
        </w:rPr>
        <w:t xml:space="preserve"> </w:t>
      </w:r>
      <w:r>
        <w:rPr>
          <w:spacing w:val="-3"/>
          <w:sz w:val="20"/>
        </w:rPr>
        <w:t xml:space="preserve">将此实体类和表 </w:t>
      </w:r>
      <w:r>
        <w:rPr>
          <w:rFonts w:ascii="文泉驿等宽微米黑" w:eastAsia="文泉驿等宽微米黑" w:hAnsi="文泉驿等宽微米黑" w:hint="eastAsia"/>
          <w:spacing w:val="-2"/>
          <w:sz w:val="16"/>
        </w:rPr>
        <w:t>player_jpa</w:t>
      </w:r>
      <w:r>
        <w:rPr>
          <w:rFonts w:ascii="文泉驿等宽微米黑" w:eastAsia="文泉驿等宽微米黑" w:hAnsi="文泉驿等宽微米黑" w:hint="eastAsia"/>
          <w:spacing w:val="-50"/>
          <w:sz w:val="16"/>
        </w:rPr>
        <w:t xml:space="preserve"> </w:t>
      </w:r>
      <w:r>
        <w:rPr>
          <w:spacing w:val="-5"/>
          <w:sz w:val="20"/>
        </w:rPr>
        <w:t>关联。</w:t>
      </w:r>
    </w:p>
    <w:p w14:paraId="25F043F6" w14:textId="77777777" w:rsidR="00C36271" w:rsidRDefault="00000000">
      <w:pPr>
        <w:pStyle w:val="a4"/>
        <w:numPr>
          <w:ilvl w:val="5"/>
          <w:numId w:val="162"/>
        </w:numPr>
        <w:tabs>
          <w:tab w:val="left" w:pos="719"/>
        </w:tabs>
        <w:spacing w:line="287" w:lineRule="exact"/>
        <w:ind w:hanging="161"/>
        <w:rPr>
          <w:sz w:val="20"/>
          <w:lang w:eastAsia="zh-CN"/>
        </w:rPr>
      </w:pPr>
      <w:r>
        <w:rPr>
          <w:rFonts w:ascii="文泉驿等宽微米黑" w:eastAsia="文泉驿等宽微米黑" w:hAnsi="文泉驿等宽微米黑" w:hint="eastAsia"/>
          <w:spacing w:val="-2"/>
          <w:sz w:val="16"/>
          <w:lang w:eastAsia="zh-CN"/>
        </w:rPr>
        <w:t>@Id</w:t>
      </w:r>
      <w:r>
        <w:rPr>
          <w:rFonts w:ascii="文泉驿等宽微米黑" w:eastAsia="文泉驿等宽微米黑" w:hAnsi="文泉驿等宽微米黑" w:hint="eastAsia"/>
          <w:spacing w:val="-53"/>
          <w:sz w:val="16"/>
          <w:lang w:eastAsia="zh-CN"/>
        </w:rPr>
        <w:t xml:space="preserve"> </w:t>
      </w:r>
      <w:r>
        <w:rPr>
          <w:spacing w:val="-3"/>
          <w:sz w:val="20"/>
          <w:lang w:eastAsia="zh-CN"/>
        </w:rPr>
        <w:t>声明此属性关联表的主键列。</w:t>
      </w:r>
    </w:p>
    <w:p w14:paraId="0D6C02D2" w14:textId="77777777" w:rsidR="00C36271" w:rsidRDefault="00000000">
      <w:pPr>
        <w:pStyle w:val="a4"/>
        <w:numPr>
          <w:ilvl w:val="5"/>
          <w:numId w:val="162"/>
        </w:numPr>
        <w:tabs>
          <w:tab w:val="left" w:pos="719"/>
        </w:tabs>
        <w:spacing w:line="287" w:lineRule="exact"/>
        <w:ind w:hanging="161"/>
        <w:rPr>
          <w:sz w:val="20"/>
        </w:rPr>
      </w:pPr>
      <w:r>
        <w:rPr>
          <w:rFonts w:ascii="文泉驿等宽微米黑" w:eastAsia="文泉驿等宽微米黑" w:hAnsi="文泉驿等宽微米黑" w:hint="eastAsia"/>
          <w:spacing w:val="-2"/>
          <w:sz w:val="16"/>
        </w:rPr>
        <w:t>@GeneratedValue</w:t>
      </w:r>
      <w:r>
        <w:rPr>
          <w:rFonts w:ascii="文泉驿等宽微米黑" w:eastAsia="文泉驿等宽微米黑" w:hAnsi="文泉驿等宽微米黑" w:hint="eastAsia"/>
          <w:spacing w:val="-35"/>
          <w:sz w:val="16"/>
        </w:rPr>
        <w:t xml:space="preserve"> </w:t>
      </w:r>
      <w:r>
        <w:rPr>
          <w:spacing w:val="-2"/>
          <w:sz w:val="20"/>
        </w:rPr>
        <w:t xml:space="preserve">表示自动生成该列的值，而不应手动设置，使用属性 </w:t>
      </w:r>
      <w:r>
        <w:rPr>
          <w:rFonts w:ascii="文泉驿等宽微米黑" w:eastAsia="文泉驿等宽微米黑" w:hAnsi="文泉驿等宽微米黑" w:hint="eastAsia"/>
          <w:spacing w:val="-2"/>
          <w:sz w:val="16"/>
        </w:rPr>
        <w:t>generator</w:t>
      </w:r>
      <w:r>
        <w:rPr>
          <w:rFonts w:ascii="文泉驿等宽微米黑" w:eastAsia="文泉驿等宽微米黑" w:hAnsi="文泉驿等宽微米黑" w:hint="eastAsia"/>
          <w:spacing w:val="-35"/>
          <w:sz w:val="16"/>
        </w:rPr>
        <w:t xml:space="preserve"> </w:t>
      </w:r>
      <w:r>
        <w:rPr>
          <w:spacing w:val="-3"/>
          <w:sz w:val="20"/>
        </w:rPr>
        <w:t>指定生成器的名称为</w:t>
      </w:r>
    </w:p>
    <w:p w14:paraId="03B4EC96" w14:textId="77777777" w:rsidR="00C36271" w:rsidRDefault="00000000">
      <w:pPr>
        <w:pStyle w:val="a3"/>
        <w:spacing w:before="0" w:line="287" w:lineRule="exact"/>
        <w:ind w:left="718"/>
        <w:rPr>
          <w:rFonts w:ascii="文泉驿微米黑" w:eastAsia="文泉驿微米黑"/>
          <w:sz w:val="20"/>
        </w:rPr>
      </w:pPr>
      <w:r>
        <w:rPr>
          <w:spacing w:val="-2"/>
        </w:rPr>
        <w:t>player_id</w:t>
      </w:r>
      <w:r>
        <w:rPr>
          <w:rFonts w:ascii="文泉驿微米黑" w:eastAsia="文泉驿微米黑" w:hint="eastAsia"/>
          <w:spacing w:val="-10"/>
          <w:sz w:val="20"/>
        </w:rPr>
        <w:t>。</w:t>
      </w:r>
    </w:p>
    <w:p w14:paraId="4EE4F61B" w14:textId="77777777" w:rsidR="00C36271" w:rsidRDefault="00000000">
      <w:pPr>
        <w:pStyle w:val="a4"/>
        <w:numPr>
          <w:ilvl w:val="5"/>
          <w:numId w:val="162"/>
        </w:numPr>
        <w:tabs>
          <w:tab w:val="left" w:pos="719"/>
        </w:tabs>
        <w:spacing w:line="287" w:lineRule="exact"/>
        <w:ind w:hanging="161"/>
        <w:rPr>
          <w:rFonts w:ascii="文泉驿等宽微米黑" w:eastAsia="文泉驿等宽微米黑" w:hAnsi="文泉驿等宽微米黑"/>
          <w:sz w:val="16"/>
        </w:rPr>
      </w:pPr>
      <w:r>
        <w:rPr>
          <w:rFonts w:ascii="文泉驿等宽微米黑" w:eastAsia="文泉驿等宽微米黑" w:hAnsi="文泉驿等宽微米黑" w:hint="eastAsia"/>
          <w:sz w:val="16"/>
        </w:rPr>
        <w:t>@SequenceGenerator</w:t>
      </w:r>
      <w:r>
        <w:rPr>
          <w:rFonts w:ascii="文泉驿等宽微米黑" w:eastAsia="文泉驿等宽微米黑" w:hAnsi="文泉驿等宽微米黑" w:hint="eastAsia"/>
          <w:spacing w:val="-45"/>
          <w:sz w:val="16"/>
        </w:rPr>
        <w:t xml:space="preserve"> </w:t>
      </w:r>
      <w:r>
        <w:rPr>
          <w:sz w:val="20"/>
        </w:rPr>
        <w:t>声明一个使用</w:t>
      </w:r>
      <w:r>
        <w:rPr>
          <w:color w:val="00AEEF"/>
          <w:sz w:val="20"/>
        </w:rPr>
        <w:t>序列</w:t>
      </w:r>
      <w:r>
        <w:rPr>
          <w:sz w:val="20"/>
        </w:rPr>
        <w:t xml:space="preserve">的生成器，使用注解属性 </w:t>
      </w:r>
      <w:r>
        <w:rPr>
          <w:rFonts w:ascii="文泉驿等宽微米黑" w:eastAsia="文泉驿等宽微米黑" w:hAnsi="文泉驿等宽微米黑" w:hint="eastAsia"/>
          <w:sz w:val="16"/>
        </w:rPr>
        <w:t>name</w:t>
      </w:r>
      <w:r>
        <w:rPr>
          <w:rFonts w:ascii="文泉驿等宽微米黑" w:eastAsia="文泉驿等宽微米黑" w:hAnsi="文泉驿等宽微米黑" w:hint="eastAsia"/>
          <w:spacing w:val="-43"/>
          <w:sz w:val="16"/>
        </w:rPr>
        <w:t xml:space="preserve"> </w:t>
      </w:r>
      <w:r>
        <w:rPr>
          <w:sz w:val="20"/>
        </w:rPr>
        <w:t xml:space="preserve">声明生成器的名称为 </w:t>
      </w:r>
      <w:r>
        <w:rPr>
          <w:rFonts w:ascii="文泉驿等宽微米黑" w:eastAsia="文泉驿等宽微米黑" w:hAnsi="文泉驿等宽微米黑" w:hint="eastAsia"/>
          <w:spacing w:val="-2"/>
          <w:sz w:val="16"/>
        </w:rPr>
        <w:t>player_id</w:t>
      </w:r>
    </w:p>
    <w:p w14:paraId="40C24BD1" w14:textId="77777777" w:rsidR="00C36271" w:rsidRDefault="00000000">
      <w:pPr>
        <w:spacing w:before="10" w:line="208" w:lineRule="auto"/>
        <w:ind w:left="718" w:right="1439" w:hanging="77"/>
        <w:rPr>
          <w:rFonts w:ascii="文泉驿微米黑" w:eastAsia="文泉驿微米黑"/>
          <w:sz w:val="20"/>
        </w:rPr>
      </w:pPr>
      <w:r>
        <w:rPr>
          <w:rFonts w:ascii="文泉驿微米黑" w:eastAsia="文泉驿微米黑" w:hint="eastAsia"/>
          <w:sz w:val="20"/>
          <w:lang w:eastAsia="zh-CN"/>
        </w:rPr>
        <w:t>（</w:t>
      </w:r>
      <w:r>
        <w:rPr>
          <w:rFonts w:ascii="文泉驿微米黑" w:eastAsia="文泉驿微米黑" w:hint="eastAsia"/>
          <w:spacing w:val="-3"/>
          <w:sz w:val="20"/>
          <w:lang w:eastAsia="zh-CN"/>
        </w:rPr>
        <w:t xml:space="preserve">与 </w:t>
      </w:r>
      <w:r>
        <w:rPr>
          <w:sz w:val="16"/>
          <w:lang w:eastAsia="zh-CN"/>
        </w:rPr>
        <w:t>@GeneratedValue</w:t>
      </w:r>
      <w:r>
        <w:rPr>
          <w:spacing w:val="-49"/>
          <w:sz w:val="16"/>
          <w:lang w:eastAsia="zh-CN"/>
        </w:rPr>
        <w:t xml:space="preserve"> </w:t>
      </w:r>
      <w:r>
        <w:rPr>
          <w:rFonts w:ascii="文泉驿微米黑" w:eastAsia="文泉驿微米黑" w:hint="eastAsia"/>
          <w:sz w:val="20"/>
          <w:lang w:eastAsia="zh-CN"/>
        </w:rPr>
        <w:t>中指定的名称需保持一致</w:t>
      </w:r>
      <w:r>
        <w:rPr>
          <w:rFonts w:ascii="文泉驿微米黑" w:eastAsia="文泉驿微米黑" w:hint="eastAsia"/>
          <w:spacing w:val="-81"/>
          <w:sz w:val="20"/>
          <w:lang w:eastAsia="zh-CN"/>
        </w:rPr>
        <w:t>）</w:t>
      </w:r>
      <w:r>
        <w:rPr>
          <w:rFonts w:ascii="文泉驿微米黑" w:eastAsia="文泉驿微米黑" w:hint="eastAsia"/>
          <w:spacing w:val="-1"/>
          <w:sz w:val="20"/>
          <w:lang w:eastAsia="zh-CN"/>
        </w:rPr>
        <w:t>。</w:t>
      </w:r>
      <w:r>
        <w:rPr>
          <w:rFonts w:ascii="文泉驿微米黑" w:eastAsia="文泉驿微米黑" w:hint="eastAsia"/>
          <w:spacing w:val="-1"/>
          <w:sz w:val="20"/>
        </w:rPr>
        <w:t xml:space="preserve">随后使用注解属性 </w:t>
      </w:r>
      <w:r>
        <w:rPr>
          <w:sz w:val="16"/>
        </w:rPr>
        <w:t>sequenceName</w:t>
      </w:r>
      <w:r>
        <w:rPr>
          <w:spacing w:val="-49"/>
          <w:sz w:val="16"/>
        </w:rPr>
        <w:t xml:space="preserve"> </w:t>
      </w:r>
      <w:r>
        <w:rPr>
          <w:rFonts w:ascii="文泉驿微米黑" w:eastAsia="文泉驿微米黑" w:hint="eastAsia"/>
          <w:sz w:val="20"/>
        </w:rPr>
        <w:t xml:space="preserve">指定数据库中序列的名称。最后，使用注解属性 </w:t>
      </w:r>
      <w:r>
        <w:rPr>
          <w:sz w:val="16"/>
        </w:rPr>
        <w:t>allocationSize</w:t>
      </w:r>
      <w:r>
        <w:rPr>
          <w:spacing w:val="-28"/>
          <w:sz w:val="16"/>
        </w:rPr>
        <w:t xml:space="preserve"> </w:t>
      </w:r>
      <w:r>
        <w:rPr>
          <w:rFonts w:ascii="文泉驿微米黑" w:eastAsia="文泉驿微米黑" w:hint="eastAsia"/>
          <w:sz w:val="20"/>
        </w:rPr>
        <w:t xml:space="preserve">声明序列的步长为 </w:t>
      </w:r>
      <w:r>
        <w:rPr>
          <w:rFonts w:ascii="文泉驿微米黑" w:eastAsia="文泉驿微米黑" w:hint="eastAsia"/>
          <w:sz w:val="16"/>
        </w:rPr>
        <w:t>1</w:t>
      </w:r>
      <w:r>
        <w:rPr>
          <w:rFonts w:ascii="文泉驿微米黑" w:eastAsia="文泉驿微米黑" w:hint="eastAsia"/>
          <w:sz w:val="20"/>
        </w:rPr>
        <w:t>。</w:t>
      </w:r>
    </w:p>
    <w:p w14:paraId="78E35AE0" w14:textId="77777777" w:rsidR="00C36271" w:rsidRDefault="00000000">
      <w:pPr>
        <w:pStyle w:val="a4"/>
        <w:numPr>
          <w:ilvl w:val="5"/>
          <w:numId w:val="162"/>
        </w:numPr>
        <w:tabs>
          <w:tab w:val="left" w:pos="719"/>
        </w:tabs>
        <w:spacing w:line="300" w:lineRule="exact"/>
        <w:ind w:hanging="161"/>
        <w:rPr>
          <w:sz w:val="20"/>
        </w:rPr>
      </w:pPr>
      <w:r>
        <w:rPr>
          <w:rFonts w:ascii="文泉驿等宽微米黑" w:eastAsia="文泉驿等宽微米黑" w:hAnsi="文泉驿等宽微米黑" w:hint="eastAsia"/>
          <w:spacing w:val="-2"/>
          <w:sz w:val="16"/>
        </w:rPr>
        <w:t>@Column</w:t>
      </w:r>
      <w:r>
        <w:rPr>
          <w:rFonts w:ascii="文泉驿等宽微米黑" w:eastAsia="文泉驿等宽微米黑" w:hAnsi="文泉驿等宽微米黑" w:hint="eastAsia"/>
          <w:spacing w:val="-51"/>
          <w:sz w:val="16"/>
        </w:rPr>
        <w:t xml:space="preserve"> </w:t>
      </w:r>
      <w:r>
        <w:rPr>
          <w:spacing w:val="-3"/>
          <w:sz w:val="20"/>
        </w:rPr>
        <w:t xml:space="preserve">将每个私有属性声明为表 </w:t>
      </w:r>
      <w:r>
        <w:rPr>
          <w:rFonts w:ascii="文泉驿等宽微米黑" w:eastAsia="文泉驿等宽微米黑" w:hAnsi="文泉驿等宽微米黑" w:hint="eastAsia"/>
          <w:spacing w:val="-2"/>
          <w:sz w:val="16"/>
        </w:rPr>
        <w:t>player_jpa</w:t>
      </w:r>
      <w:r>
        <w:rPr>
          <w:rFonts w:ascii="文泉驿等宽微米黑" w:eastAsia="文泉驿等宽微米黑" w:hAnsi="文泉驿等宽微米黑" w:hint="eastAsia"/>
          <w:spacing w:val="-50"/>
          <w:sz w:val="16"/>
        </w:rPr>
        <w:t xml:space="preserve"> </w:t>
      </w:r>
      <w:r>
        <w:rPr>
          <w:spacing w:val="-3"/>
          <w:sz w:val="20"/>
        </w:rPr>
        <w:t xml:space="preserve">的一列，使用注解属性 </w:t>
      </w:r>
      <w:r>
        <w:rPr>
          <w:rFonts w:ascii="文泉驿等宽微米黑" w:eastAsia="文泉驿等宽微米黑" w:hAnsi="文泉驿等宽微米黑" w:hint="eastAsia"/>
          <w:spacing w:val="-2"/>
          <w:sz w:val="16"/>
        </w:rPr>
        <w:t>name</w:t>
      </w:r>
      <w:r>
        <w:rPr>
          <w:rFonts w:ascii="文泉驿等宽微米黑" w:eastAsia="文泉驿等宽微米黑" w:hAnsi="文泉驿等宽微米黑" w:hint="eastAsia"/>
          <w:spacing w:val="-50"/>
          <w:sz w:val="16"/>
        </w:rPr>
        <w:t xml:space="preserve"> </w:t>
      </w:r>
      <w:r>
        <w:rPr>
          <w:spacing w:val="-3"/>
          <w:sz w:val="20"/>
        </w:rPr>
        <w:t>确定属性对应的列名。</w:t>
      </w:r>
    </w:p>
    <w:p w14:paraId="45224E4B" w14:textId="77777777" w:rsidR="00C36271" w:rsidRDefault="00C36271">
      <w:pPr>
        <w:pStyle w:val="a3"/>
        <w:spacing w:before="11"/>
        <w:rPr>
          <w:rFonts w:ascii="文泉驿微米黑"/>
          <w:sz w:val="21"/>
        </w:rPr>
      </w:pPr>
    </w:p>
    <w:p w14:paraId="50226418" w14:textId="77777777" w:rsidR="00C36271" w:rsidRDefault="00000000">
      <w:pPr>
        <w:pStyle w:val="3"/>
        <w:numPr>
          <w:ilvl w:val="4"/>
          <w:numId w:val="162"/>
        </w:numPr>
        <w:tabs>
          <w:tab w:val="left" w:pos="993"/>
        </w:tabs>
      </w:pPr>
      <w:r>
        <w:rPr>
          <w:spacing w:val="-5"/>
        </w:rPr>
        <w:t>存储库</w:t>
      </w:r>
    </w:p>
    <w:p w14:paraId="5266C62F" w14:textId="77777777" w:rsidR="00C36271" w:rsidRDefault="00000000">
      <w:pPr>
        <w:spacing w:before="108" w:line="208" w:lineRule="auto"/>
        <w:ind w:left="220" w:right="1297"/>
        <w:rPr>
          <w:rFonts w:ascii="文泉驿微米黑" w:eastAsia="文泉驿微米黑"/>
          <w:sz w:val="20"/>
        </w:rPr>
      </w:pPr>
      <w:r>
        <w:pict w14:anchorId="73CF84E6">
          <v:group id="docshapegroup174" o:spid="_x0000_s3843" style="position:absolute;left:0;text-align:left;margin-left:68.6pt;margin-top:35.95pt;width:474.8pt;height:118.15pt;z-index:-15673856;mso-wrap-distance-left:0;mso-wrap-distance-right:0;mso-position-horizontal-relative:page" coordorigin="1372,719" coordsize="9496,2363">
            <v:shape id="docshape175" o:spid="_x0000_s3845" style="position:absolute;left:1372;top:719;width:9496;height:2363" coordorigin="1372,719" coordsize="9496,2363" o:spt="100" adj="0,,0" path="m1376,787r,-68m1372,723r68,m1440,723r9360,m10800,723r68,m10864,787r,-68m1376,1074r,-287m10864,1074r,-287m1376,1361r,-287m10864,1361r,-287m1376,1648r,-287m10864,1648r,-287m1376,1935r,-287m10864,1935r,-287m1376,2222r,-287m10864,2222r,-287m1376,2508r,-286m10864,2508r,-286m1376,2795r,-287m10864,2795r,-287m1376,3082r,-287m10864,3082r,-287e" filled="f" strokeweight=".14042mm">
              <v:stroke joinstyle="round"/>
              <v:formulas/>
              <v:path arrowok="t" o:connecttype="segments"/>
            </v:shape>
            <v:shape id="docshape176" o:spid="_x0000_s3844" type="#_x0000_t202" style="position:absolute;left:1380;top:727;width:9480;height:2356" filled="f" stroked="f">
              <v:textbox inset="0,0,0,0">
                <w:txbxContent>
                  <w:p w14:paraId="74B922A3" w14:textId="77777777" w:rsidR="00C36271" w:rsidRDefault="00000000">
                    <w:pPr>
                      <w:spacing w:before="73"/>
                      <w:ind w:left="59"/>
                      <w:rPr>
                        <w:sz w:val="16"/>
                      </w:rPr>
                    </w:pPr>
                    <w:r>
                      <w:rPr>
                        <w:color w:val="214987"/>
                        <w:sz w:val="16"/>
                      </w:rPr>
                      <w:t>package</w:t>
                    </w:r>
                    <w:r>
                      <w:rPr>
                        <w:color w:val="214987"/>
                        <w:spacing w:val="-6"/>
                        <w:sz w:val="16"/>
                      </w:rPr>
                      <w:t xml:space="preserve"> </w:t>
                    </w:r>
                    <w:r>
                      <w:rPr>
                        <w:spacing w:val="-2"/>
                        <w:sz w:val="16"/>
                      </w:rPr>
                      <w:t>com.pingcap.dao;</w:t>
                    </w:r>
                  </w:p>
                  <w:p w14:paraId="7D72B0EF" w14:textId="77777777" w:rsidR="00C36271" w:rsidRDefault="00C36271">
                    <w:pPr>
                      <w:spacing w:before="14"/>
                      <w:rPr>
                        <w:sz w:val="18"/>
                      </w:rPr>
                    </w:pPr>
                  </w:p>
                  <w:p w14:paraId="33FACC6B" w14:textId="77777777" w:rsidR="00C36271" w:rsidRDefault="00000000">
                    <w:pPr>
                      <w:spacing w:before="1" w:line="261" w:lineRule="auto"/>
                      <w:ind w:left="59" w:right="5058"/>
                      <w:rPr>
                        <w:sz w:val="16"/>
                      </w:rPr>
                    </w:pPr>
                    <w:r>
                      <w:rPr>
                        <w:color w:val="214987"/>
                        <w:sz w:val="16"/>
                      </w:rPr>
                      <w:t xml:space="preserve">import </w:t>
                    </w:r>
                    <w:r>
                      <w:rPr>
                        <w:sz w:val="16"/>
                      </w:rPr>
                      <w:t xml:space="preserve">jakarta.persistence.LockModeType; </w:t>
                    </w:r>
                    <w:r>
                      <w:rPr>
                        <w:color w:val="214987"/>
                        <w:sz w:val="16"/>
                      </w:rPr>
                      <w:t>import</w:t>
                    </w:r>
                    <w:r>
                      <w:rPr>
                        <w:color w:val="214987"/>
                        <w:spacing w:val="-26"/>
                        <w:sz w:val="16"/>
                      </w:rPr>
                      <w:t xml:space="preserve"> </w:t>
                    </w:r>
                    <w:r>
                      <w:rPr>
                        <w:sz w:val="16"/>
                      </w:rPr>
                      <w:t>org.springframework.data.domain.Page;</w:t>
                    </w:r>
                  </w:p>
                  <w:p w14:paraId="3780E7A2" w14:textId="77777777" w:rsidR="00C36271" w:rsidRDefault="00000000">
                    <w:pPr>
                      <w:ind w:left="59"/>
                      <w:rPr>
                        <w:sz w:val="16"/>
                      </w:rPr>
                    </w:pPr>
                    <w:r>
                      <w:rPr>
                        <w:color w:val="214987"/>
                        <w:sz w:val="16"/>
                      </w:rPr>
                      <w:t>import</w:t>
                    </w:r>
                    <w:r>
                      <w:rPr>
                        <w:color w:val="214987"/>
                        <w:spacing w:val="-5"/>
                        <w:sz w:val="16"/>
                      </w:rPr>
                      <w:t xml:space="preserve"> </w:t>
                    </w:r>
                    <w:r>
                      <w:rPr>
                        <w:spacing w:val="-2"/>
                        <w:sz w:val="16"/>
                      </w:rPr>
                      <w:t>org.springframework.data.domain.Pageable;</w:t>
                    </w:r>
                  </w:p>
                  <w:p w14:paraId="6743059F" w14:textId="77777777" w:rsidR="00C36271" w:rsidRDefault="00000000">
                    <w:pPr>
                      <w:spacing w:before="24" w:line="261" w:lineRule="auto"/>
                      <w:ind w:left="59" w:right="3363"/>
                      <w:rPr>
                        <w:sz w:val="16"/>
                      </w:rPr>
                    </w:pPr>
                    <w:r>
                      <w:rPr>
                        <w:color w:val="214987"/>
                        <w:sz w:val="16"/>
                      </w:rPr>
                      <w:t>import</w:t>
                    </w:r>
                    <w:r>
                      <w:rPr>
                        <w:color w:val="214987"/>
                        <w:spacing w:val="-26"/>
                        <w:sz w:val="16"/>
                      </w:rPr>
                      <w:t xml:space="preserve"> </w:t>
                    </w:r>
                    <w:r>
                      <w:rPr>
                        <w:sz w:val="16"/>
                      </w:rPr>
                      <w:t xml:space="preserve">org.springframework.data.jpa.repository.JpaRepository; </w:t>
                    </w:r>
                    <w:r>
                      <w:rPr>
                        <w:color w:val="214987"/>
                        <w:sz w:val="16"/>
                      </w:rPr>
                      <w:t xml:space="preserve">import </w:t>
                    </w:r>
                    <w:r>
                      <w:rPr>
                        <w:sz w:val="16"/>
                      </w:rPr>
                      <w:t>org.springframework.data.jpa.repository.Lock;</w:t>
                    </w:r>
                  </w:p>
                  <w:p w14:paraId="113B8174" w14:textId="77777777" w:rsidR="00C36271" w:rsidRDefault="00000000">
                    <w:pPr>
                      <w:ind w:left="59"/>
                      <w:rPr>
                        <w:sz w:val="16"/>
                      </w:rPr>
                    </w:pPr>
                    <w:r>
                      <w:rPr>
                        <w:color w:val="214987"/>
                        <w:sz w:val="16"/>
                      </w:rPr>
                      <w:t>import</w:t>
                    </w:r>
                    <w:r>
                      <w:rPr>
                        <w:color w:val="214987"/>
                        <w:spacing w:val="-5"/>
                        <w:sz w:val="16"/>
                      </w:rPr>
                      <w:t xml:space="preserve"> </w:t>
                    </w:r>
                    <w:r>
                      <w:rPr>
                        <w:spacing w:val="-2"/>
                        <w:sz w:val="16"/>
                      </w:rPr>
                      <w:t>org.springframework.data.jpa.repository.Query;</w:t>
                    </w:r>
                  </w:p>
                </w:txbxContent>
              </v:textbox>
            </v:shape>
            <w10:wrap type="topAndBottom" anchorx="page"/>
          </v:group>
        </w:pict>
      </w:r>
      <w:r>
        <w:rPr>
          <w:rFonts w:ascii="文泉驿微米黑" w:eastAsia="文泉驿微米黑" w:hint="eastAsia"/>
          <w:sz w:val="20"/>
        </w:rPr>
        <w:t>为了抽象数据库层，</w:t>
      </w:r>
      <w:r>
        <w:rPr>
          <w:rFonts w:ascii="文泉驿微米黑" w:eastAsia="文泉驿微米黑" w:hint="eastAsia"/>
          <w:sz w:val="16"/>
        </w:rPr>
        <w:t xml:space="preserve">Spring </w:t>
      </w:r>
      <w:r>
        <w:rPr>
          <w:rFonts w:ascii="文泉驿微米黑" w:eastAsia="文泉驿微米黑" w:hint="eastAsia"/>
          <w:spacing w:val="6"/>
          <w:sz w:val="20"/>
        </w:rPr>
        <w:t>应用程序使用</w:t>
      </w:r>
      <w:hyperlink r:id="rId51" w:anchor="repositories">
        <w:r>
          <w:rPr>
            <w:rFonts w:ascii="文泉驿微米黑" w:eastAsia="文泉驿微米黑" w:hint="eastAsia"/>
            <w:color w:val="0000FF"/>
            <w:sz w:val="16"/>
          </w:rPr>
          <w:t>Repository</w:t>
        </w:r>
      </w:hyperlink>
      <w:r>
        <w:rPr>
          <w:rFonts w:ascii="文泉驿微米黑" w:eastAsia="文泉驿微米黑" w:hint="eastAsia"/>
          <w:color w:val="0000FF"/>
          <w:sz w:val="16"/>
        </w:rPr>
        <w:t xml:space="preserve"> </w:t>
      </w:r>
      <w:r>
        <w:rPr>
          <w:rFonts w:ascii="文泉驿微米黑" w:eastAsia="文泉驿微米黑" w:hint="eastAsia"/>
          <w:spacing w:val="8"/>
          <w:sz w:val="20"/>
        </w:rPr>
        <w:t>接口，或者</w:t>
      </w:r>
      <w:r>
        <w:rPr>
          <w:rFonts w:ascii="文泉驿微米黑" w:eastAsia="文泉驿微米黑" w:hint="eastAsia"/>
          <w:sz w:val="16"/>
        </w:rPr>
        <w:t xml:space="preserve">Repository </w:t>
      </w:r>
      <w:r>
        <w:rPr>
          <w:rFonts w:ascii="文泉驿微米黑" w:eastAsia="文泉驿微米黑" w:hint="eastAsia"/>
          <w:sz w:val="20"/>
        </w:rPr>
        <w:t>的子接口。这个接口映射到一个数据</w:t>
      </w:r>
      <w:r>
        <w:rPr>
          <w:rFonts w:ascii="文泉驿微米黑" w:eastAsia="文泉驿微米黑" w:hint="eastAsia"/>
          <w:spacing w:val="-3"/>
          <w:sz w:val="20"/>
        </w:rPr>
        <w:t>库对象，常见的，比如会映射到一个表上。</w:t>
      </w:r>
      <w:r>
        <w:rPr>
          <w:rFonts w:ascii="文泉驿微米黑" w:eastAsia="文泉驿微米黑" w:hint="eastAsia"/>
          <w:spacing w:val="-3"/>
          <w:sz w:val="16"/>
        </w:rPr>
        <w:t xml:space="preserve">JPA </w:t>
      </w:r>
      <w:r>
        <w:rPr>
          <w:rFonts w:ascii="文泉驿微米黑" w:eastAsia="文泉驿微米黑" w:hint="eastAsia"/>
          <w:spacing w:val="-3"/>
          <w:sz w:val="20"/>
        </w:rPr>
        <w:t>会实现一些预制的方法，比如</w:t>
      </w:r>
      <w:r>
        <w:rPr>
          <w:rFonts w:ascii="文泉驿微米黑" w:eastAsia="文泉驿微米黑" w:hint="eastAsia"/>
          <w:color w:val="00AEEF"/>
          <w:spacing w:val="-3"/>
          <w:sz w:val="16"/>
        </w:rPr>
        <w:t>INSERT</w:t>
      </w:r>
      <w:r>
        <w:rPr>
          <w:rFonts w:ascii="文泉驿微米黑" w:eastAsia="文泉驿微米黑" w:hint="eastAsia"/>
          <w:spacing w:val="-3"/>
          <w:sz w:val="20"/>
        </w:rPr>
        <w:t xml:space="preserve">，或使用主键的 </w:t>
      </w:r>
      <w:r>
        <w:rPr>
          <w:rFonts w:ascii="文泉驿微米黑" w:eastAsia="文泉驿微米黑" w:hint="eastAsia"/>
          <w:color w:val="00AEEF"/>
          <w:spacing w:val="-3"/>
          <w:sz w:val="16"/>
        </w:rPr>
        <w:t xml:space="preserve">SELECT </w:t>
      </w:r>
      <w:r>
        <w:rPr>
          <w:rFonts w:ascii="文泉驿微米黑" w:eastAsia="文泉驿微米黑" w:hint="eastAsia"/>
          <w:spacing w:val="-3"/>
          <w:sz w:val="20"/>
        </w:rPr>
        <w:t>等。</w:t>
      </w:r>
    </w:p>
    <w:p w14:paraId="4BCDCE44" w14:textId="77777777" w:rsidR="00C36271" w:rsidRDefault="00C36271">
      <w:pPr>
        <w:spacing w:line="208" w:lineRule="auto"/>
        <w:rPr>
          <w:rFonts w:ascii="文泉驿微米黑" w:eastAsia="文泉驿微米黑"/>
          <w:sz w:val="20"/>
        </w:rPr>
        <w:sectPr w:rsidR="00C36271">
          <w:pgSz w:w="12240" w:h="15840"/>
          <w:pgMar w:top="1080" w:right="0" w:bottom="980" w:left="1220" w:header="599" w:footer="792" w:gutter="0"/>
          <w:cols w:space="720"/>
        </w:sectPr>
      </w:pPr>
    </w:p>
    <w:p w14:paraId="316EF4B3" w14:textId="77777777" w:rsidR="00C36271" w:rsidRDefault="00C36271">
      <w:pPr>
        <w:pStyle w:val="a3"/>
        <w:spacing w:before="13"/>
        <w:rPr>
          <w:rFonts w:ascii="文泉驿微米黑"/>
          <w:sz w:val="20"/>
        </w:rPr>
      </w:pPr>
    </w:p>
    <w:p w14:paraId="08AE4362"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22ABE34C">
          <v:group id="docshapegroup177" o:spid="_x0000_s3840" style="width:474.8pt;height:476.85pt;mso-position-horizontal-relative:char;mso-position-vertical-relative:line" coordsize="9496,9537">
            <v:shape id="docshape178" o:spid="_x0000_s3842" style="position:absolute;width:9496;height:9537" coordsize="9496,9537" o:spt="100" adj="0,,0" path="m4,287l4,t,574l4,287t,574l4,574t,574l4,861t,574l4,1148t,574l4,1435t,573l4,1722t,573l4,2008t,574l4,2295t,574l4,2582t,574l4,2869t,574l4,3156t,574l4,3443t,574l4,3730t,574l4,4017t,574l4,4304t,574l4,4591t,574l4,4878t,574l4,5165t,573l4,5452t,573l4,5738t,574l4,6025t,574l4,6312t,574l4,6599t,574l4,6886t,574l4,7173t,574l4,7460t,574l4,7747t,574l4,8034t,574l4,8321t,574l4,8608t,574l4,8895t,573l4,9182t,354l4,9468m,9532r68,m9492,287l9492,t,574l9492,287t,574l9492,574t,574l9492,861t,574l9492,1148t,574l9492,1435t,573l9492,1722t,573l9492,2008t,574l9492,2295t,574l9492,2582t,574l9492,2869t,574l9492,3156t,574l9492,3443t,574l9492,3730t,574l9492,4017t,574l9492,4304t,574l9492,4591t,574l9492,4878t,574l9492,5165t,573l9492,5452t,573l9492,5738t,574l9492,6025t,574l9492,6312t,574l9492,6599t,574l9492,6886t,574l9492,7173t,574l9492,7460t,574l9492,7747t,574l9492,8034t,574l9492,8321t,574l9492,8608t,574l9492,8895t,573l9492,9182m68,9532r9360,m9428,9532r68,m9492,9536r,-68e" filled="f" strokeweight=".14042mm">
              <v:stroke joinstyle="round"/>
              <v:formulas/>
              <v:path arrowok="t" o:connecttype="segments"/>
            </v:shape>
            <v:shape id="docshape179" o:spid="_x0000_s3841" type="#_x0000_t202" style="position:absolute;left:7;width:9480;height:9529" filled="f" stroked="f">
              <v:textbox inset="0,0,0,0">
                <w:txbxContent>
                  <w:p w14:paraId="1F5C5DA3" w14:textId="77777777" w:rsidR="00C36271" w:rsidRDefault="00000000">
                    <w:pPr>
                      <w:spacing w:before="13" w:line="261" w:lineRule="auto"/>
                      <w:ind w:left="59" w:right="3940"/>
                      <w:rPr>
                        <w:sz w:val="16"/>
                      </w:rPr>
                    </w:pPr>
                    <w:r>
                      <w:rPr>
                        <w:color w:val="214987"/>
                        <w:sz w:val="16"/>
                      </w:rPr>
                      <w:t>import</w:t>
                    </w:r>
                    <w:r>
                      <w:rPr>
                        <w:color w:val="214987"/>
                        <w:spacing w:val="-26"/>
                        <w:sz w:val="16"/>
                      </w:rPr>
                      <w:t xml:space="preserve"> </w:t>
                    </w:r>
                    <w:r>
                      <w:rPr>
                        <w:sz w:val="16"/>
                      </w:rPr>
                      <w:t xml:space="preserve">org.springframework.data.repository.query.Param; </w:t>
                    </w:r>
                    <w:r>
                      <w:rPr>
                        <w:color w:val="214987"/>
                        <w:sz w:val="16"/>
                      </w:rPr>
                      <w:t xml:space="preserve">import </w:t>
                    </w:r>
                    <w:r>
                      <w:rPr>
                        <w:sz w:val="16"/>
                      </w:rPr>
                      <w:t>org.springframework.stereotype.Repository;</w:t>
                    </w:r>
                  </w:p>
                  <w:p w14:paraId="3580EC50" w14:textId="77777777" w:rsidR="00C36271" w:rsidRDefault="00000000">
                    <w:pPr>
                      <w:spacing w:before="16" w:line="574" w:lineRule="exact"/>
                      <w:ind w:left="59" w:right="7269"/>
                      <w:rPr>
                        <w:sz w:val="16"/>
                      </w:rPr>
                    </w:pPr>
                    <w:r>
                      <w:rPr>
                        <w:color w:val="214987"/>
                        <w:sz w:val="16"/>
                      </w:rPr>
                      <w:t>import</w:t>
                    </w:r>
                    <w:r>
                      <w:rPr>
                        <w:color w:val="214987"/>
                        <w:spacing w:val="-26"/>
                        <w:sz w:val="16"/>
                      </w:rPr>
                      <w:t xml:space="preserve"> </w:t>
                    </w:r>
                    <w:r>
                      <w:rPr>
                        <w:sz w:val="16"/>
                      </w:rPr>
                      <w:t xml:space="preserve">java.util.List; </w:t>
                    </w:r>
                    <w:r>
                      <w:rPr>
                        <w:spacing w:val="-2"/>
                        <w:sz w:val="16"/>
                      </w:rPr>
                      <w:t>@Repository</w:t>
                    </w:r>
                  </w:p>
                  <w:p w14:paraId="2DF69873" w14:textId="77777777" w:rsidR="00C36271" w:rsidRDefault="00000000">
                    <w:pPr>
                      <w:spacing w:line="247" w:lineRule="exact"/>
                      <w:ind w:left="59"/>
                      <w:rPr>
                        <w:sz w:val="16"/>
                      </w:rPr>
                    </w:pPr>
                    <w:r>
                      <w:rPr>
                        <w:color w:val="214987"/>
                        <w:sz w:val="16"/>
                      </w:rPr>
                      <w:t>public</w:t>
                    </w:r>
                    <w:r>
                      <w:rPr>
                        <w:color w:val="214987"/>
                        <w:spacing w:val="-11"/>
                        <w:sz w:val="16"/>
                      </w:rPr>
                      <w:t xml:space="preserve"> </w:t>
                    </w:r>
                    <w:r>
                      <w:rPr>
                        <w:color w:val="214987"/>
                        <w:sz w:val="16"/>
                      </w:rPr>
                      <w:t>interface</w:t>
                    </w:r>
                    <w:r>
                      <w:rPr>
                        <w:color w:val="214987"/>
                        <w:spacing w:val="-10"/>
                        <w:sz w:val="16"/>
                      </w:rPr>
                      <w:t xml:space="preserve"> </w:t>
                    </w:r>
                    <w:r>
                      <w:rPr>
                        <w:sz w:val="16"/>
                      </w:rPr>
                      <w:t>PlayerRepository</w:t>
                    </w:r>
                    <w:r>
                      <w:rPr>
                        <w:spacing w:val="-11"/>
                        <w:sz w:val="16"/>
                      </w:rPr>
                      <w:t xml:space="preserve"> </w:t>
                    </w:r>
                    <w:r>
                      <w:rPr>
                        <w:color w:val="214987"/>
                        <w:sz w:val="16"/>
                      </w:rPr>
                      <w:t>extends</w:t>
                    </w:r>
                    <w:r>
                      <w:rPr>
                        <w:color w:val="214987"/>
                        <w:spacing w:val="-10"/>
                        <w:sz w:val="16"/>
                      </w:rPr>
                      <w:t xml:space="preserve"> </w:t>
                    </w:r>
                    <w:r>
                      <w:rPr>
                        <w:sz w:val="16"/>
                      </w:rPr>
                      <w:t>JpaRepository&lt;PlayerBean,</w:t>
                    </w:r>
                    <w:r>
                      <w:rPr>
                        <w:spacing w:val="-11"/>
                        <w:sz w:val="16"/>
                      </w:rPr>
                      <w:t xml:space="preserve"> </w:t>
                    </w:r>
                    <w:r>
                      <w:rPr>
                        <w:sz w:val="16"/>
                      </w:rPr>
                      <w:t>Long&gt;</w:t>
                    </w:r>
                    <w:r>
                      <w:rPr>
                        <w:spacing w:val="-10"/>
                        <w:sz w:val="16"/>
                      </w:rPr>
                      <w:t xml:space="preserve"> {</w:t>
                    </w:r>
                  </w:p>
                  <w:p w14:paraId="68433004" w14:textId="77777777" w:rsidR="00C36271" w:rsidRDefault="00000000">
                    <w:pPr>
                      <w:spacing w:before="24"/>
                      <w:ind w:left="444"/>
                      <w:rPr>
                        <w:sz w:val="16"/>
                      </w:rPr>
                    </w:pPr>
                    <w:r>
                      <w:rPr>
                        <w:color w:val="8E5902"/>
                        <w:spacing w:val="-5"/>
                        <w:sz w:val="16"/>
                      </w:rPr>
                      <w:t>/**</w:t>
                    </w:r>
                  </w:p>
                  <w:p w14:paraId="74960B27" w14:textId="77777777" w:rsidR="00C36271" w:rsidRDefault="00000000">
                    <w:pPr>
                      <w:numPr>
                        <w:ilvl w:val="0"/>
                        <w:numId w:val="144"/>
                      </w:numPr>
                      <w:tabs>
                        <w:tab w:val="left" w:pos="733"/>
                      </w:tabs>
                      <w:spacing w:before="23"/>
                      <w:rPr>
                        <w:sz w:val="16"/>
                      </w:rPr>
                    </w:pPr>
                    <w:r>
                      <w:rPr>
                        <w:color w:val="8E5902"/>
                        <w:sz w:val="16"/>
                      </w:rPr>
                      <w:t>use</w:t>
                    </w:r>
                    <w:r>
                      <w:rPr>
                        <w:color w:val="8E5902"/>
                        <w:spacing w:val="-2"/>
                        <w:sz w:val="16"/>
                      </w:rPr>
                      <w:t xml:space="preserve"> </w:t>
                    </w:r>
                    <w:r>
                      <w:rPr>
                        <w:color w:val="8E5902"/>
                        <w:sz w:val="16"/>
                      </w:rPr>
                      <w:t>HQL</w:t>
                    </w:r>
                    <w:r>
                      <w:rPr>
                        <w:color w:val="8E5902"/>
                        <w:spacing w:val="-2"/>
                        <w:sz w:val="16"/>
                      </w:rPr>
                      <w:t xml:space="preserve"> </w:t>
                    </w:r>
                    <w:r>
                      <w:rPr>
                        <w:color w:val="8E5902"/>
                        <w:sz w:val="16"/>
                      </w:rPr>
                      <w:t>to</w:t>
                    </w:r>
                    <w:r>
                      <w:rPr>
                        <w:color w:val="8E5902"/>
                        <w:spacing w:val="-2"/>
                        <w:sz w:val="16"/>
                      </w:rPr>
                      <w:t xml:space="preserve"> </w:t>
                    </w:r>
                    <w:r>
                      <w:rPr>
                        <w:color w:val="8E5902"/>
                        <w:sz w:val="16"/>
                      </w:rPr>
                      <w:t>query</w:t>
                    </w:r>
                    <w:r>
                      <w:rPr>
                        <w:color w:val="8E5902"/>
                        <w:spacing w:val="-2"/>
                        <w:sz w:val="16"/>
                      </w:rPr>
                      <w:t xml:space="preserve"> </w:t>
                    </w:r>
                    <w:r>
                      <w:rPr>
                        <w:color w:val="8E5902"/>
                        <w:sz w:val="16"/>
                      </w:rPr>
                      <w:t>by</w:t>
                    </w:r>
                    <w:r>
                      <w:rPr>
                        <w:color w:val="8E5902"/>
                        <w:spacing w:val="-2"/>
                        <w:sz w:val="16"/>
                      </w:rPr>
                      <w:t xml:space="preserve"> </w:t>
                    </w:r>
                    <w:r>
                      <w:rPr>
                        <w:color w:val="8E5902"/>
                        <w:spacing w:val="-4"/>
                        <w:sz w:val="16"/>
                      </w:rPr>
                      <w:t>page</w:t>
                    </w:r>
                  </w:p>
                  <w:p w14:paraId="3B36C11E" w14:textId="77777777" w:rsidR="00C36271" w:rsidRDefault="00000000">
                    <w:pPr>
                      <w:numPr>
                        <w:ilvl w:val="0"/>
                        <w:numId w:val="144"/>
                      </w:numPr>
                      <w:tabs>
                        <w:tab w:val="left" w:pos="733"/>
                      </w:tabs>
                      <w:spacing w:before="24"/>
                      <w:rPr>
                        <w:sz w:val="16"/>
                      </w:rPr>
                    </w:pPr>
                    <w:r>
                      <w:rPr>
                        <w:color w:val="8E5902"/>
                        <w:sz w:val="16"/>
                      </w:rPr>
                      <w:t>@param</w:t>
                    </w:r>
                    <w:r>
                      <w:rPr>
                        <w:color w:val="8E5902"/>
                        <w:spacing w:val="-5"/>
                        <w:sz w:val="16"/>
                      </w:rPr>
                      <w:t xml:space="preserve"> </w:t>
                    </w:r>
                    <w:r>
                      <w:rPr>
                        <w:color w:val="8E5902"/>
                        <w:sz w:val="16"/>
                      </w:rPr>
                      <w:t>pageable</w:t>
                    </w:r>
                    <w:r>
                      <w:rPr>
                        <w:color w:val="8E5902"/>
                        <w:spacing w:val="-5"/>
                        <w:sz w:val="16"/>
                      </w:rPr>
                      <w:t xml:space="preserve"> </w:t>
                    </w:r>
                    <w:r>
                      <w:rPr>
                        <w:color w:val="8E5902"/>
                        <w:sz w:val="16"/>
                      </w:rPr>
                      <w:t>a</w:t>
                    </w:r>
                    <w:r>
                      <w:rPr>
                        <w:color w:val="8E5902"/>
                        <w:spacing w:val="-5"/>
                        <w:sz w:val="16"/>
                      </w:rPr>
                      <w:t xml:space="preserve"> </w:t>
                    </w:r>
                    <w:r>
                      <w:rPr>
                        <w:color w:val="8E5902"/>
                        <w:sz w:val="16"/>
                      </w:rPr>
                      <w:t>pageable</w:t>
                    </w:r>
                    <w:r>
                      <w:rPr>
                        <w:color w:val="8E5902"/>
                        <w:spacing w:val="-5"/>
                        <w:sz w:val="16"/>
                      </w:rPr>
                      <w:t xml:space="preserve"> </w:t>
                    </w:r>
                    <w:r>
                      <w:rPr>
                        <w:color w:val="8E5902"/>
                        <w:sz w:val="16"/>
                      </w:rPr>
                      <w:t>parameter</w:t>
                    </w:r>
                    <w:r>
                      <w:rPr>
                        <w:color w:val="8E5902"/>
                        <w:spacing w:val="-5"/>
                        <w:sz w:val="16"/>
                      </w:rPr>
                      <w:t xml:space="preserve"> </w:t>
                    </w:r>
                    <w:r>
                      <w:rPr>
                        <w:color w:val="8E5902"/>
                        <w:sz w:val="16"/>
                      </w:rPr>
                      <w:t>required</w:t>
                    </w:r>
                    <w:r>
                      <w:rPr>
                        <w:color w:val="8E5902"/>
                        <w:spacing w:val="-5"/>
                        <w:sz w:val="16"/>
                      </w:rPr>
                      <w:t xml:space="preserve"> </w:t>
                    </w:r>
                    <w:r>
                      <w:rPr>
                        <w:color w:val="8E5902"/>
                        <w:sz w:val="16"/>
                      </w:rPr>
                      <w:t>by</w:t>
                    </w:r>
                    <w:r>
                      <w:rPr>
                        <w:color w:val="8E5902"/>
                        <w:spacing w:val="-5"/>
                        <w:sz w:val="16"/>
                      </w:rPr>
                      <w:t xml:space="preserve"> </w:t>
                    </w:r>
                    <w:r>
                      <w:rPr>
                        <w:color w:val="8E5902"/>
                        <w:spacing w:val="-2"/>
                        <w:sz w:val="16"/>
                      </w:rPr>
                      <w:t>hibernate</w:t>
                    </w:r>
                  </w:p>
                  <w:p w14:paraId="3E9B6FBE" w14:textId="77777777" w:rsidR="00C36271" w:rsidRDefault="00000000">
                    <w:pPr>
                      <w:numPr>
                        <w:ilvl w:val="0"/>
                        <w:numId w:val="144"/>
                      </w:numPr>
                      <w:tabs>
                        <w:tab w:val="left" w:pos="733"/>
                      </w:tabs>
                      <w:spacing w:before="24"/>
                      <w:rPr>
                        <w:sz w:val="16"/>
                      </w:rPr>
                    </w:pPr>
                    <w:r>
                      <w:rPr>
                        <w:color w:val="8E5902"/>
                        <w:sz w:val="16"/>
                      </w:rPr>
                      <w:t>@return</w:t>
                    </w:r>
                    <w:r>
                      <w:rPr>
                        <w:color w:val="8E5902"/>
                        <w:spacing w:val="-6"/>
                        <w:sz w:val="16"/>
                      </w:rPr>
                      <w:t xml:space="preserve"> </w:t>
                    </w:r>
                    <w:r>
                      <w:rPr>
                        <w:color w:val="8E5902"/>
                        <w:sz w:val="16"/>
                      </w:rPr>
                      <w:t>player</w:t>
                    </w:r>
                    <w:r>
                      <w:rPr>
                        <w:color w:val="8E5902"/>
                        <w:spacing w:val="-4"/>
                        <w:sz w:val="16"/>
                      </w:rPr>
                      <w:t xml:space="preserve"> </w:t>
                    </w:r>
                    <w:r>
                      <w:rPr>
                        <w:color w:val="8E5902"/>
                        <w:sz w:val="16"/>
                      </w:rPr>
                      <w:t>list</w:t>
                    </w:r>
                    <w:r>
                      <w:rPr>
                        <w:color w:val="8E5902"/>
                        <w:spacing w:val="-4"/>
                        <w:sz w:val="16"/>
                      </w:rPr>
                      <w:t xml:space="preserve"> </w:t>
                    </w:r>
                    <w:r>
                      <w:rPr>
                        <w:color w:val="8E5902"/>
                        <w:sz w:val="16"/>
                      </w:rPr>
                      <w:t>package</w:t>
                    </w:r>
                    <w:r>
                      <w:rPr>
                        <w:color w:val="8E5902"/>
                        <w:spacing w:val="-4"/>
                        <w:sz w:val="16"/>
                      </w:rPr>
                      <w:t xml:space="preserve"> </w:t>
                    </w:r>
                    <w:r>
                      <w:rPr>
                        <w:color w:val="8E5902"/>
                        <w:sz w:val="16"/>
                      </w:rPr>
                      <w:t>by</w:t>
                    </w:r>
                    <w:r>
                      <w:rPr>
                        <w:color w:val="8E5902"/>
                        <w:spacing w:val="-4"/>
                        <w:sz w:val="16"/>
                      </w:rPr>
                      <w:t xml:space="preserve"> </w:t>
                    </w:r>
                    <w:r>
                      <w:rPr>
                        <w:color w:val="8E5902"/>
                        <w:sz w:val="16"/>
                      </w:rPr>
                      <w:t>page</w:t>
                    </w:r>
                    <w:r>
                      <w:rPr>
                        <w:color w:val="8E5902"/>
                        <w:spacing w:val="-4"/>
                        <w:sz w:val="16"/>
                      </w:rPr>
                      <w:t xml:space="preserve"> </w:t>
                    </w:r>
                    <w:r>
                      <w:rPr>
                        <w:color w:val="8E5902"/>
                        <w:spacing w:val="-2"/>
                        <w:sz w:val="16"/>
                      </w:rPr>
                      <w:t>message</w:t>
                    </w:r>
                  </w:p>
                  <w:p w14:paraId="6C1AAFAD" w14:textId="77777777" w:rsidR="00C36271" w:rsidRDefault="00000000">
                    <w:pPr>
                      <w:spacing w:before="24"/>
                      <w:ind w:left="540"/>
                      <w:rPr>
                        <w:sz w:val="16"/>
                      </w:rPr>
                    </w:pPr>
                    <w:r>
                      <w:rPr>
                        <w:color w:val="8E5902"/>
                        <w:spacing w:val="-5"/>
                        <w:sz w:val="16"/>
                      </w:rPr>
                      <w:t>*/</w:t>
                    </w:r>
                  </w:p>
                  <w:p w14:paraId="56D27004" w14:textId="77777777" w:rsidR="00C36271" w:rsidRDefault="00000000">
                    <w:pPr>
                      <w:spacing w:before="24" w:line="261" w:lineRule="auto"/>
                      <w:ind w:left="444" w:right="1695"/>
                      <w:rPr>
                        <w:sz w:val="16"/>
                      </w:rPr>
                    </w:pPr>
                    <w:r>
                      <w:rPr>
                        <w:sz w:val="16"/>
                      </w:rPr>
                      <w:t>@Query(value</w:t>
                    </w:r>
                    <w:r>
                      <w:rPr>
                        <w:spacing w:val="-6"/>
                        <w:sz w:val="16"/>
                      </w:rPr>
                      <w:t xml:space="preserve"> </w:t>
                    </w:r>
                    <w:r>
                      <w:rPr>
                        <w:sz w:val="16"/>
                      </w:rPr>
                      <w:t>=</w:t>
                    </w:r>
                    <w:r>
                      <w:rPr>
                        <w:spacing w:val="-6"/>
                        <w:sz w:val="16"/>
                      </w:rPr>
                      <w:t xml:space="preserve"> </w:t>
                    </w:r>
                    <w:r>
                      <w:rPr>
                        <w:color w:val="4F9905"/>
                        <w:sz w:val="16"/>
                      </w:rPr>
                      <w:t>"SELECT</w:t>
                    </w:r>
                    <w:r>
                      <w:rPr>
                        <w:color w:val="4F9905"/>
                        <w:spacing w:val="-6"/>
                        <w:sz w:val="16"/>
                      </w:rPr>
                      <w:t xml:space="preserve"> </w:t>
                    </w:r>
                    <w:r>
                      <w:rPr>
                        <w:color w:val="4F9905"/>
                        <w:sz w:val="16"/>
                      </w:rPr>
                      <w:t>player_jpa</w:t>
                    </w:r>
                    <w:r>
                      <w:rPr>
                        <w:color w:val="4F9905"/>
                        <w:spacing w:val="-6"/>
                        <w:sz w:val="16"/>
                      </w:rPr>
                      <w:t xml:space="preserve"> </w:t>
                    </w:r>
                    <w:r>
                      <w:rPr>
                        <w:color w:val="4F9905"/>
                        <w:sz w:val="16"/>
                      </w:rPr>
                      <w:t>FROM</w:t>
                    </w:r>
                    <w:r>
                      <w:rPr>
                        <w:color w:val="4F9905"/>
                        <w:spacing w:val="-6"/>
                        <w:sz w:val="16"/>
                      </w:rPr>
                      <w:t xml:space="preserve"> </w:t>
                    </w:r>
                    <w:r>
                      <w:rPr>
                        <w:color w:val="4F9905"/>
                        <w:sz w:val="16"/>
                      </w:rPr>
                      <w:t>PlayerBean</w:t>
                    </w:r>
                    <w:r>
                      <w:rPr>
                        <w:color w:val="4F9905"/>
                        <w:spacing w:val="-6"/>
                        <w:sz w:val="16"/>
                      </w:rPr>
                      <w:t xml:space="preserve"> </w:t>
                    </w:r>
                    <w:r>
                      <w:rPr>
                        <w:color w:val="4F9905"/>
                        <w:sz w:val="16"/>
                      </w:rPr>
                      <w:t>player_jpa"</w:t>
                    </w:r>
                    <w:r>
                      <w:rPr>
                        <w:sz w:val="16"/>
                      </w:rPr>
                      <w:t>) Page&lt;PlayerBean&gt; getPlayersByPage(Pageable pageable);</w:t>
                    </w:r>
                  </w:p>
                  <w:p w14:paraId="62202025" w14:textId="77777777" w:rsidR="00C36271" w:rsidRDefault="00C36271">
                    <w:pPr>
                      <w:spacing w:before="7"/>
                      <w:rPr>
                        <w:sz w:val="17"/>
                      </w:rPr>
                    </w:pPr>
                  </w:p>
                  <w:p w14:paraId="057E0B5B" w14:textId="77777777" w:rsidR="00C36271" w:rsidRDefault="00000000">
                    <w:pPr>
                      <w:spacing w:before="1"/>
                      <w:ind w:left="444"/>
                      <w:rPr>
                        <w:sz w:val="16"/>
                      </w:rPr>
                    </w:pPr>
                    <w:r>
                      <w:rPr>
                        <w:color w:val="8E5902"/>
                        <w:spacing w:val="-5"/>
                        <w:sz w:val="16"/>
                      </w:rPr>
                      <w:t>/**</w:t>
                    </w:r>
                  </w:p>
                  <w:p w14:paraId="4F86425A" w14:textId="77777777" w:rsidR="00C36271" w:rsidRDefault="00000000">
                    <w:pPr>
                      <w:numPr>
                        <w:ilvl w:val="0"/>
                        <w:numId w:val="144"/>
                      </w:numPr>
                      <w:tabs>
                        <w:tab w:val="left" w:pos="733"/>
                      </w:tabs>
                      <w:spacing w:before="24"/>
                      <w:rPr>
                        <w:sz w:val="16"/>
                      </w:rPr>
                    </w:pPr>
                    <w:r>
                      <w:rPr>
                        <w:color w:val="8E5902"/>
                        <w:sz w:val="16"/>
                      </w:rPr>
                      <w:t>use</w:t>
                    </w:r>
                    <w:r>
                      <w:rPr>
                        <w:color w:val="8E5902"/>
                        <w:spacing w:val="-3"/>
                        <w:sz w:val="16"/>
                      </w:rPr>
                      <w:t xml:space="preserve"> </w:t>
                    </w:r>
                    <w:r>
                      <w:rPr>
                        <w:color w:val="8E5902"/>
                        <w:sz w:val="16"/>
                      </w:rPr>
                      <w:t>SQL</w:t>
                    </w:r>
                    <w:r>
                      <w:rPr>
                        <w:color w:val="8E5902"/>
                        <w:spacing w:val="-3"/>
                        <w:sz w:val="16"/>
                      </w:rPr>
                      <w:t xml:space="preserve"> </w:t>
                    </w:r>
                    <w:r>
                      <w:rPr>
                        <w:color w:val="8E5902"/>
                        <w:sz w:val="16"/>
                      </w:rPr>
                      <w:t>to</w:t>
                    </w:r>
                    <w:r>
                      <w:rPr>
                        <w:color w:val="8E5902"/>
                        <w:spacing w:val="-3"/>
                        <w:sz w:val="16"/>
                      </w:rPr>
                      <w:t xml:space="preserve"> </w:t>
                    </w:r>
                    <w:r>
                      <w:rPr>
                        <w:color w:val="8E5902"/>
                        <w:sz w:val="16"/>
                      </w:rPr>
                      <w:t>query</w:t>
                    </w:r>
                    <w:r>
                      <w:rPr>
                        <w:color w:val="8E5902"/>
                        <w:spacing w:val="-2"/>
                        <w:sz w:val="16"/>
                      </w:rPr>
                      <w:t xml:space="preserve"> </w:t>
                    </w:r>
                    <w:r>
                      <w:rPr>
                        <w:color w:val="8E5902"/>
                        <w:sz w:val="16"/>
                      </w:rPr>
                      <w:t>by</w:t>
                    </w:r>
                    <w:r>
                      <w:rPr>
                        <w:color w:val="8E5902"/>
                        <w:spacing w:val="-3"/>
                        <w:sz w:val="16"/>
                      </w:rPr>
                      <w:t xml:space="preserve"> </w:t>
                    </w:r>
                    <w:r>
                      <w:rPr>
                        <w:color w:val="8E5902"/>
                        <w:sz w:val="16"/>
                      </w:rPr>
                      <w:t>limit,</w:t>
                    </w:r>
                    <w:r>
                      <w:rPr>
                        <w:color w:val="8E5902"/>
                        <w:spacing w:val="-3"/>
                        <w:sz w:val="16"/>
                      </w:rPr>
                      <w:t xml:space="preserve"> </w:t>
                    </w:r>
                    <w:r>
                      <w:rPr>
                        <w:color w:val="8E5902"/>
                        <w:sz w:val="16"/>
                      </w:rPr>
                      <w:t>using</w:t>
                    </w:r>
                    <w:r>
                      <w:rPr>
                        <w:color w:val="8E5902"/>
                        <w:spacing w:val="-3"/>
                        <w:sz w:val="16"/>
                      </w:rPr>
                      <w:t xml:space="preserve"> </w:t>
                    </w:r>
                    <w:r>
                      <w:rPr>
                        <w:color w:val="8E5902"/>
                        <w:sz w:val="16"/>
                      </w:rPr>
                      <w:t>named</w:t>
                    </w:r>
                    <w:r>
                      <w:rPr>
                        <w:color w:val="8E5902"/>
                        <w:spacing w:val="-2"/>
                        <w:sz w:val="16"/>
                      </w:rPr>
                      <w:t xml:space="preserve"> parameter</w:t>
                    </w:r>
                  </w:p>
                  <w:p w14:paraId="6CAC5B8C" w14:textId="77777777" w:rsidR="00C36271" w:rsidRDefault="00000000">
                    <w:pPr>
                      <w:numPr>
                        <w:ilvl w:val="0"/>
                        <w:numId w:val="144"/>
                      </w:numPr>
                      <w:tabs>
                        <w:tab w:val="left" w:pos="733"/>
                      </w:tabs>
                      <w:spacing w:before="24"/>
                      <w:rPr>
                        <w:sz w:val="16"/>
                      </w:rPr>
                    </w:pPr>
                    <w:r>
                      <w:rPr>
                        <w:color w:val="8E5902"/>
                        <w:sz w:val="16"/>
                      </w:rPr>
                      <w:t>@param</w:t>
                    </w:r>
                    <w:r>
                      <w:rPr>
                        <w:color w:val="8E5902"/>
                        <w:spacing w:val="-4"/>
                        <w:sz w:val="16"/>
                      </w:rPr>
                      <w:t xml:space="preserve"> </w:t>
                    </w:r>
                    <w:r>
                      <w:rPr>
                        <w:color w:val="8E5902"/>
                        <w:sz w:val="16"/>
                      </w:rPr>
                      <w:t>limit</w:t>
                    </w:r>
                    <w:r>
                      <w:rPr>
                        <w:color w:val="8E5902"/>
                        <w:spacing w:val="-4"/>
                        <w:sz w:val="16"/>
                      </w:rPr>
                      <w:t xml:space="preserve"> </w:t>
                    </w:r>
                    <w:r>
                      <w:rPr>
                        <w:color w:val="8E5902"/>
                        <w:sz w:val="16"/>
                      </w:rPr>
                      <w:t>sql</w:t>
                    </w:r>
                    <w:r>
                      <w:rPr>
                        <w:color w:val="8E5902"/>
                        <w:spacing w:val="-3"/>
                        <w:sz w:val="16"/>
                      </w:rPr>
                      <w:t xml:space="preserve"> </w:t>
                    </w:r>
                    <w:r>
                      <w:rPr>
                        <w:color w:val="8E5902"/>
                        <w:spacing w:val="-2"/>
                        <w:sz w:val="16"/>
                      </w:rPr>
                      <w:t>parameter</w:t>
                    </w:r>
                  </w:p>
                  <w:p w14:paraId="2B40F66F" w14:textId="77777777" w:rsidR="00C36271" w:rsidRDefault="00000000">
                    <w:pPr>
                      <w:numPr>
                        <w:ilvl w:val="0"/>
                        <w:numId w:val="144"/>
                      </w:numPr>
                      <w:tabs>
                        <w:tab w:val="left" w:pos="733"/>
                      </w:tabs>
                      <w:spacing w:before="23"/>
                      <w:rPr>
                        <w:sz w:val="16"/>
                      </w:rPr>
                    </w:pPr>
                    <w:r>
                      <w:rPr>
                        <w:color w:val="8E5902"/>
                        <w:sz w:val="16"/>
                      </w:rPr>
                      <w:t>@return</w:t>
                    </w:r>
                    <w:r>
                      <w:rPr>
                        <w:color w:val="8E5902"/>
                        <w:spacing w:val="-4"/>
                        <w:sz w:val="16"/>
                      </w:rPr>
                      <w:t xml:space="preserve"> </w:t>
                    </w:r>
                    <w:r>
                      <w:rPr>
                        <w:color w:val="8E5902"/>
                        <w:sz w:val="16"/>
                      </w:rPr>
                      <w:t>player</w:t>
                    </w:r>
                    <w:r>
                      <w:rPr>
                        <w:color w:val="8E5902"/>
                        <w:spacing w:val="-3"/>
                        <w:sz w:val="16"/>
                      </w:rPr>
                      <w:t xml:space="preserve"> </w:t>
                    </w:r>
                    <w:r>
                      <w:rPr>
                        <w:color w:val="8E5902"/>
                        <w:sz w:val="16"/>
                      </w:rPr>
                      <w:t>list</w:t>
                    </w:r>
                    <w:r>
                      <w:rPr>
                        <w:color w:val="8E5902"/>
                        <w:spacing w:val="-4"/>
                        <w:sz w:val="16"/>
                      </w:rPr>
                      <w:t xml:space="preserve"> </w:t>
                    </w:r>
                    <w:r>
                      <w:rPr>
                        <w:color w:val="8E5902"/>
                        <w:sz w:val="16"/>
                      </w:rPr>
                      <w:t>(max</w:t>
                    </w:r>
                    <w:r>
                      <w:rPr>
                        <w:color w:val="8E5902"/>
                        <w:spacing w:val="-3"/>
                        <w:sz w:val="16"/>
                      </w:rPr>
                      <w:t xml:space="preserve"> </w:t>
                    </w:r>
                    <w:r>
                      <w:rPr>
                        <w:color w:val="8E5902"/>
                        <w:sz w:val="16"/>
                      </w:rPr>
                      <w:t>size</w:t>
                    </w:r>
                    <w:r>
                      <w:rPr>
                        <w:color w:val="8E5902"/>
                        <w:spacing w:val="-4"/>
                        <w:sz w:val="16"/>
                      </w:rPr>
                      <w:t xml:space="preserve"> </w:t>
                    </w:r>
                    <w:r>
                      <w:rPr>
                        <w:color w:val="8E5902"/>
                        <w:sz w:val="16"/>
                      </w:rPr>
                      <w:t>by</w:t>
                    </w:r>
                    <w:r>
                      <w:rPr>
                        <w:color w:val="8E5902"/>
                        <w:spacing w:val="-3"/>
                        <w:sz w:val="16"/>
                      </w:rPr>
                      <w:t xml:space="preserve"> </w:t>
                    </w:r>
                    <w:r>
                      <w:rPr>
                        <w:color w:val="8E5902"/>
                        <w:spacing w:val="-2"/>
                        <w:sz w:val="16"/>
                      </w:rPr>
                      <w:t>limit)</w:t>
                    </w:r>
                  </w:p>
                  <w:p w14:paraId="763ABB71" w14:textId="77777777" w:rsidR="00C36271" w:rsidRDefault="00000000">
                    <w:pPr>
                      <w:spacing w:before="24"/>
                      <w:ind w:left="540"/>
                      <w:rPr>
                        <w:sz w:val="16"/>
                      </w:rPr>
                    </w:pPr>
                    <w:r>
                      <w:rPr>
                        <w:color w:val="8E5902"/>
                        <w:spacing w:val="-5"/>
                        <w:sz w:val="16"/>
                      </w:rPr>
                      <w:t>*/</w:t>
                    </w:r>
                  </w:p>
                  <w:p w14:paraId="4635C3F4" w14:textId="77777777" w:rsidR="00C36271" w:rsidRDefault="00000000">
                    <w:pPr>
                      <w:spacing w:before="24" w:line="261" w:lineRule="auto"/>
                      <w:ind w:left="444" w:right="735"/>
                      <w:rPr>
                        <w:sz w:val="16"/>
                      </w:rPr>
                    </w:pPr>
                    <w:r>
                      <w:rPr>
                        <w:sz w:val="16"/>
                      </w:rPr>
                      <w:t>@Query(value</w:t>
                    </w:r>
                    <w:r>
                      <w:rPr>
                        <w:spacing w:val="-4"/>
                        <w:sz w:val="16"/>
                      </w:rPr>
                      <w:t xml:space="preserve"> </w:t>
                    </w:r>
                    <w:r>
                      <w:rPr>
                        <w:sz w:val="16"/>
                      </w:rPr>
                      <w:t>=</w:t>
                    </w:r>
                    <w:r>
                      <w:rPr>
                        <w:spacing w:val="-3"/>
                        <w:sz w:val="16"/>
                      </w:rPr>
                      <w:t xml:space="preserve"> </w:t>
                    </w:r>
                    <w:r>
                      <w:rPr>
                        <w:color w:val="4F9905"/>
                        <w:sz w:val="16"/>
                      </w:rPr>
                      <w:t>"SELECT</w:t>
                    </w:r>
                    <w:r>
                      <w:rPr>
                        <w:color w:val="4F9905"/>
                        <w:spacing w:val="-3"/>
                        <w:sz w:val="16"/>
                      </w:rPr>
                      <w:t xml:space="preserve"> </w:t>
                    </w:r>
                    <w:r>
                      <w:rPr>
                        <w:color w:val="4F9905"/>
                        <w:sz w:val="16"/>
                      </w:rPr>
                      <w:t>*</w:t>
                    </w:r>
                    <w:r>
                      <w:rPr>
                        <w:color w:val="4F9905"/>
                        <w:spacing w:val="-3"/>
                        <w:sz w:val="16"/>
                      </w:rPr>
                      <w:t xml:space="preserve"> </w:t>
                    </w:r>
                    <w:r>
                      <w:rPr>
                        <w:color w:val="4F9905"/>
                        <w:sz w:val="16"/>
                      </w:rPr>
                      <w:t>FROM</w:t>
                    </w:r>
                    <w:r>
                      <w:rPr>
                        <w:color w:val="4F9905"/>
                        <w:spacing w:val="-3"/>
                        <w:sz w:val="16"/>
                      </w:rPr>
                      <w:t xml:space="preserve"> </w:t>
                    </w:r>
                    <w:r>
                      <w:rPr>
                        <w:color w:val="4F9905"/>
                        <w:sz w:val="16"/>
                      </w:rPr>
                      <w:t>player_jpa</w:t>
                    </w:r>
                    <w:r>
                      <w:rPr>
                        <w:color w:val="4F9905"/>
                        <w:spacing w:val="-3"/>
                        <w:sz w:val="16"/>
                      </w:rPr>
                      <w:t xml:space="preserve"> </w:t>
                    </w:r>
                    <w:r>
                      <w:rPr>
                        <w:color w:val="4F9905"/>
                        <w:sz w:val="16"/>
                      </w:rPr>
                      <w:t>LIMIT</w:t>
                    </w:r>
                    <w:r>
                      <w:rPr>
                        <w:color w:val="4F9905"/>
                        <w:spacing w:val="-3"/>
                        <w:sz w:val="16"/>
                      </w:rPr>
                      <w:t xml:space="preserve"> </w:t>
                    </w:r>
                    <w:r>
                      <w:rPr>
                        <w:color w:val="4F9905"/>
                        <w:sz w:val="16"/>
                      </w:rPr>
                      <w:t>:limit"</w:t>
                    </w:r>
                    <w:r>
                      <w:rPr>
                        <w:sz w:val="16"/>
                      </w:rPr>
                      <w:t>,</w:t>
                    </w:r>
                    <w:r>
                      <w:rPr>
                        <w:spacing w:val="-4"/>
                        <w:sz w:val="16"/>
                      </w:rPr>
                      <w:t xml:space="preserve"> </w:t>
                    </w:r>
                    <w:r>
                      <w:rPr>
                        <w:sz w:val="16"/>
                      </w:rPr>
                      <w:t>nativeQuery</w:t>
                    </w:r>
                    <w:r>
                      <w:rPr>
                        <w:spacing w:val="-4"/>
                        <w:sz w:val="16"/>
                      </w:rPr>
                      <w:t xml:space="preserve"> </w:t>
                    </w:r>
                    <w:r>
                      <w:rPr>
                        <w:sz w:val="16"/>
                      </w:rPr>
                      <w:t>=</w:t>
                    </w:r>
                    <w:r>
                      <w:rPr>
                        <w:spacing w:val="-3"/>
                        <w:sz w:val="16"/>
                      </w:rPr>
                      <w:t xml:space="preserve"> </w:t>
                    </w:r>
                    <w:r>
                      <w:rPr>
                        <w:color w:val="214987"/>
                        <w:sz w:val="16"/>
                      </w:rPr>
                      <w:t>true</w:t>
                    </w:r>
                    <w:r>
                      <w:rPr>
                        <w:sz w:val="16"/>
                      </w:rPr>
                      <w:t>) List&lt;PlayerBean&gt; getPlayersByLimit(@Param(</w:t>
                    </w:r>
                    <w:r>
                      <w:rPr>
                        <w:color w:val="4F9905"/>
                        <w:sz w:val="16"/>
                      </w:rPr>
                      <w:t>"limit"</w:t>
                    </w:r>
                    <w:r>
                      <w:rPr>
                        <w:sz w:val="16"/>
                      </w:rPr>
                      <w:t>) Integer limit);</w:t>
                    </w:r>
                  </w:p>
                  <w:p w14:paraId="17AB42AE" w14:textId="77777777" w:rsidR="00C36271" w:rsidRDefault="00C36271">
                    <w:pPr>
                      <w:spacing w:before="8"/>
                      <w:rPr>
                        <w:sz w:val="17"/>
                      </w:rPr>
                    </w:pPr>
                  </w:p>
                  <w:p w14:paraId="2029DB4A" w14:textId="77777777" w:rsidR="00C36271" w:rsidRDefault="00000000">
                    <w:pPr>
                      <w:ind w:left="444"/>
                      <w:rPr>
                        <w:sz w:val="16"/>
                      </w:rPr>
                    </w:pPr>
                    <w:r>
                      <w:rPr>
                        <w:color w:val="8E5902"/>
                        <w:spacing w:val="-5"/>
                        <w:sz w:val="16"/>
                      </w:rPr>
                      <w:t>/**</w:t>
                    </w:r>
                  </w:p>
                  <w:p w14:paraId="00CE63B4" w14:textId="77777777" w:rsidR="00C36271" w:rsidRDefault="00000000">
                    <w:pPr>
                      <w:numPr>
                        <w:ilvl w:val="0"/>
                        <w:numId w:val="144"/>
                      </w:numPr>
                      <w:tabs>
                        <w:tab w:val="left" w:pos="733"/>
                      </w:tabs>
                      <w:spacing w:before="24"/>
                      <w:rPr>
                        <w:sz w:val="16"/>
                      </w:rPr>
                    </w:pPr>
                    <w:r>
                      <w:rPr>
                        <w:color w:val="8E5902"/>
                        <w:sz w:val="16"/>
                      </w:rPr>
                      <w:t>query</w:t>
                    </w:r>
                    <w:r>
                      <w:rPr>
                        <w:color w:val="8E5902"/>
                        <w:spacing w:val="-3"/>
                        <w:sz w:val="16"/>
                      </w:rPr>
                      <w:t xml:space="preserve"> </w:t>
                    </w:r>
                    <w:r>
                      <w:rPr>
                        <w:color w:val="8E5902"/>
                        <w:sz w:val="16"/>
                      </w:rPr>
                      <w:t>player</w:t>
                    </w:r>
                    <w:r>
                      <w:rPr>
                        <w:color w:val="8E5902"/>
                        <w:spacing w:val="-3"/>
                        <w:sz w:val="16"/>
                      </w:rPr>
                      <w:t xml:space="preserve"> </w:t>
                    </w:r>
                    <w:r>
                      <w:rPr>
                        <w:color w:val="8E5902"/>
                        <w:sz w:val="16"/>
                      </w:rPr>
                      <w:t>and</w:t>
                    </w:r>
                    <w:r>
                      <w:rPr>
                        <w:color w:val="8E5902"/>
                        <w:spacing w:val="-2"/>
                        <w:sz w:val="16"/>
                      </w:rPr>
                      <w:t xml:space="preserve"> </w:t>
                    </w:r>
                    <w:r>
                      <w:rPr>
                        <w:color w:val="8E5902"/>
                        <w:sz w:val="16"/>
                      </w:rPr>
                      <w:t>add</w:t>
                    </w:r>
                    <w:r>
                      <w:rPr>
                        <w:color w:val="8E5902"/>
                        <w:spacing w:val="-3"/>
                        <w:sz w:val="16"/>
                      </w:rPr>
                      <w:t xml:space="preserve"> </w:t>
                    </w:r>
                    <w:r>
                      <w:rPr>
                        <w:color w:val="8E5902"/>
                        <w:sz w:val="16"/>
                      </w:rPr>
                      <w:t>a</w:t>
                    </w:r>
                    <w:r>
                      <w:rPr>
                        <w:color w:val="8E5902"/>
                        <w:spacing w:val="-2"/>
                        <w:sz w:val="16"/>
                      </w:rPr>
                      <w:t xml:space="preserve"> </w:t>
                    </w:r>
                    <w:r>
                      <w:rPr>
                        <w:color w:val="8E5902"/>
                        <w:sz w:val="16"/>
                      </w:rPr>
                      <w:t>lock</w:t>
                    </w:r>
                    <w:r>
                      <w:rPr>
                        <w:color w:val="8E5902"/>
                        <w:spacing w:val="-3"/>
                        <w:sz w:val="16"/>
                      </w:rPr>
                      <w:t xml:space="preserve"> </w:t>
                    </w:r>
                    <w:r>
                      <w:rPr>
                        <w:color w:val="8E5902"/>
                        <w:sz w:val="16"/>
                      </w:rPr>
                      <w:t>for</w:t>
                    </w:r>
                    <w:r>
                      <w:rPr>
                        <w:color w:val="8E5902"/>
                        <w:spacing w:val="-2"/>
                        <w:sz w:val="16"/>
                      </w:rPr>
                      <w:t xml:space="preserve"> update</w:t>
                    </w:r>
                  </w:p>
                  <w:p w14:paraId="08D39E40" w14:textId="77777777" w:rsidR="00C36271" w:rsidRDefault="00000000">
                    <w:pPr>
                      <w:numPr>
                        <w:ilvl w:val="0"/>
                        <w:numId w:val="144"/>
                      </w:numPr>
                      <w:tabs>
                        <w:tab w:val="left" w:pos="733"/>
                      </w:tabs>
                      <w:spacing w:before="24"/>
                      <w:rPr>
                        <w:sz w:val="16"/>
                      </w:rPr>
                    </w:pPr>
                    <w:r>
                      <w:rPr>
                        <w:color w:val="8E5902"/>
                        <w:sz w:val="16"/>
                      </w:rPr>
                      <w:t>@param</w:t>
                    </w:r>
                    <w:r>
                      <w:rPr>
                        <w:color w:val="8E5902"/>
                        <w:spacing w:val="-4"/>
                        <w:sz w:val="16"/>
                      </w:rPr>
                      <w:t xml:space="preserve"> </w:t>
                    </w:r>
                    <w:r>
                      <w:rPr>
                        <w:color w:val="8E5902"/>
                        <w:sz w:val="16"/>
                      </w:rPr>
                      <w:t>id</w:t>
                    </w:r>
                    <w:r>
                      <w:rPr>
                        <w:color w:val="8E5902"/>
                        <w:spacing w:val="-5"/>
                        <w:sz w:val="16"/>
                      </w:rPr>
                      <w:t xml:space="preserve"> </w:t>
                    </w:r>
                    <w:r>
                      <w:rPr>
                        <w:color w:val="8E5902"/>
                        <w:sz w:val="16"/>
                      </w:rPr>
                      <w:t>player</w:t>
                    </w:r>
                    <w:r>
                      <w:rPr>
                        <w:color w:val="8E5902"/>
                        <w:spacing w:val="-3"/>
                        <w:sz w:val="16"/>
                      </w:rPr>
                      <w:t xml:space="preserve"> </w:t>
                    </w:r>
                    <w:r>
                      <w:rPr>
                        <w:color w:val="8E5902"/>
                        <w:spacing w:val="-5"/>
                        <w:sz w:val="16"/>
                      </w:rPr>
                      <w:t>id</w:t>
                    </w:r>
                  </w:p>
                  <w:p w14:paraId="396AB706" w14:textId="77777777" w:rsidR="00C36271" w:rsidRDefault="00000000">
                    <w:pPr>
                      <w:numPr>
                        <w:ilvl w:val="0"/>
                        <w:numId w:val="144"/>
                      </w:numPr>
                      <w:tabs>
                        <w:tab w:val="left" w:pos="733"/>
                      </w:tabs>
                      <w:spacing w:before="24"/>
                      <w:rPr>
                        <w:sz w:val="16"/>
                      </w:rPr>
                    </w:pPr>
                    <w:r>
                      <w:rPr>
                        <w:color w:val="8E5902"/>
                        <w:sz w:val="16"/>
                      </w:rPr>
                      <w:t>@return</w:t>
                    </w:r>
                    <w:r>
                      <w:rPr>
                        <w:color w:val="8E5902"/>
                        <w:spacing w:val="-6"/>
                        <w:sz w:val="16"/>
                      </w:rPr>
                      <w:t xml:space="preserve"> </w:t>
                    </w:r>
                    <w:r>
                      <w:rPr>
                        <w:color w:val="8E5902"/>
                        <w:spacing w:val="-2"/>
                        <w:sz w:val="16"/>
                      </w:rPr>
                      <w:t>player</w:t>
                    </w:r>
                  </w:p>
                  <w:p w14:paraId="4DFC21E1" w14:textId="77777777" w:rsidR="00C36271" w:rsidRDefault="00000000">
                    <w:pPr>
                      <w:spacing w:before="23"/>
                      <w:ind w:left="540"/>
                      <w:rPr>
                        <w:sz w:val="16"/>
                      </w:rPr>
                    </w:pPr>
                    <w:r>
                      <w:rPr>
                        <w:color w:val="8E5902"/>
                        <w:spacing w:val="-5"/>
                        <w:sz w:val="16"/>
                      </w:rPr>
                      <w:t>*/</w:t>
                    </w:r>
                  </w:p>
                  <w:p w14:paraId="5CAC9BD7" w14:textId="77777777" w:rsidR="00C36271" w:rsidRDefault="00000000">
                    <w:pPr>
                      <w:spacing w:before="24"/>
                      <w:ind w:left="444"/>
                      <w:rPr>
                        <w:sz w:val="16"/>
                      </w:rPr>
                    </w:pPr>
                    <w:r>
                      <w:rPr>
                        <w:sz w:val="16"/>
                      </w:rPr>
                      <w:t>@Lock(value</w:t>
                    </w:r>
                    <w:r>
                      <w:rPr>
                        <w:spacing w:val="-6"/>
                        <w:sz w:val="16"/>
                      </w:rPr>
                      <w:t xml:space="preserve"> </w:t>
                    </w:r>
                    <w:r>
                      <w:rPr>
                        <w:sz w:val="16"/>
                      </w:rPr>
                      <w:t>=</w:t>
                    </w:r>
                    <w:r>
                      <w:rPr>
                        <w:spacing w:val="-5"/>
                        <w:sz w:val="16"/>
                      </w:rPr>
                      <w:t xml:space="preserve"> </w:t>
                    </w:r>
                    <w:r>
                      <w:rPr>
                        <w:spacing w:val="-2"/>
                        <w:sz w:val="16"/>
                      </w:rPr>
                      <w:t>LockModeType.PESSIMISTIC_WRITE)</w:t>
                    </w:r>
                  </w:p>
                  <w:p w14:paraId="64E35E8B" w14:textId="77777777" w:rsidR="00C36271" w:rsidRDefault="00000000">
                    <w:pPr>
                      <w:spacing w:before="24"/>
                      <w:ind w:left="444"/>
                      <w:rPr>
                        <w:sz w:val="16"/>
                      </w:rPr>
                    </w:pPr>
                    <w:r>
                      <w:rPr>
                        <w:sz w:val="16"/>
                      </w:rPr>
                      <w:t>@Query(value</w:t>
                    </w:r>
                    <w:r>
                      <w:rPr>
                        <w:spacing w:val="-8"/>
                        <w:sz w:val="16"/>
                      </w:rPr>
                      <w:t xml:space="preserve"> </w:t>
                    </w:r>
                    <w:r>
                      <w:rPr>
                        <w:sz w:val="16"/>
                      </w:rPr>
                      <w:t>=</w:t>
                    </w:r>
                    <w:r>
                      <w:rPr>
                        <w:spacing w:val="-5"/>
                        <w:sz w:val="16"/>
                      </w:rPr>
                      <w:t xml:space="preserve"> </w:t>
                    </w:r>
                    <w:r>
                      <w:rPr>
                        <w:color w:val="4F9905"/>
                        <w:sz w:val="16"/>
                      </w:rPr>
                      <w:t>"SELECT</w:t>
                    </w:r>
                    <w:r>
                      <w:rPr>
                        <w:color w:val="4F9905"/>
                        <w:spacing w:val="-5"/>
                        <w:sz w:val="16"/>
                      </w:rPr>
                      <w:t xml:space="preserve"> </w:t>
                    </w:r>
                    <w:r>
                      <w:rPr>
                        <w:color w:val="4F9905"/>
                        <w:sz w:val="16"/>
                      </w:rPr>
                      <w:t>player</w:t>
                    </w:r>
                    <w:r>
                      <w:rPr>
                        <w:color w:val="4F9905"/>
                        <w:spacing w:val="-5"/>
                        <w:sz w:val="16"/>
                      </w:rPr>
                      <w:t xml:space="preserve"> </w:t>
                    </w:r>
                    <w:r>
                      <w:rPr>
                        <w:color w:val="4F9905"/>
                        <w:sz w:val="16"/>
                      </w:rPr>
                      <w:t>FROM</w:t>
                    </w:r>
                    <w:r>
                      <w:rPr>
                        <w:color w:val="4F9905"/>
                        <w:spacing w:val="-6"/>
                        <w:sz w:val="16"/>
                      </w:rPr>
                      <w:t xml:space="preserve"> </w:t>
                    </w:r>
                    <w:r>
                      <w:rPr>
                        <w:color w:val="4F9905"/>
                        <w:sz w:val="16"/>
                      </w:rPr>
                      <w:t>PlayerBean</w:t>
                    </w:r>
                    <w:r>
                      <w:rPr>
                        <w:color w:val="4F9905"/>
                        <w:spacing w:val="-5"/>
                        <w:sz w:val="16"/>
                      </w:rPr>
                      <w:t xml:space="preserve"> </w:t>
                    </w:r>
                    <w:r>
                      <w:rPr>
                        <w:color w:val="4F9905"/>
                        <w:sz w:val="16"/>
                      </w:rPr>
                      <w:t>player</w:t>
                    </w:r>
                    <w:r>
                      <w:rPr>
                        <w:color w:val="4F9905"/>
                        <w:spacing w:val="-5"/>
                        <w:sz w:val="16"/>
                      </w:rPr>
                      <w:t xml:space="preserve"> </w:t>
                    </w:r>
                    <w:r>
                      <w:rPr>
                        <w:color w:val="4F9905"/>
                        <w:sz w:val="16"/>
                      </w:rPr>
                      <w:t>WHERE</w:t>
                    </w:r>
                    <w:r>
                      <w:rPr>
                        <w:color w:val="4F9905"/>
                        <w:spacing w:val="-5"/>
                        <w:sz w:val="16"/>
                      </w:rPr>
                      <w:t xml:space="preserve"> </w:t>
                    </w:r>
                    <w:r>
                      <w:rPr>
                        <w:color w:val="4F9905"/>
                        <w:sz w:val="16"/>
                      </w:rPr>
                      <w:t>player.id</w:t>
                    </w:r>
                    <w:r>
                      <w:rPr>
                        <w:color w:val="4F9905"/>
                        <w:spacing w:val="-5"/>
                        <w:sz w:val="16"/>
                      </w:rPr>
                      <w:t xml:space="preserve"> </w:t>
                    </w:r>
                    <w:r>
                      <w:rPr>
                        <w:color w:val="4F9905"/>
                        <w:sz w:val="16"/>
                      </w:rPr>
                      <w:t>=</w:t>
                    </w:r>
                    <w:r>
                      <w:rPr>
                        <w:color w:val="4F9905"/>
                        <w:spacing w:val="-4"/>
                        <w:sz w:val="16"/>
                      </w:rPr>
                      <w:t xml:space="preserve"> </w:t>
                    </w:r>
                    <w:r>
                      <w:rPr>
                        <w:color w:val="4F9905"/>
                        <w:spacing w:val="-2"/>
                        <w:sz w:val="16"/>
                      </w:rPr>
                      <w:t>:id"</w:t>
                    </w:r>
                    <w:r>
                      <w:rPr>
                        <w:spacing w:val="-2"/>
                        <w:sz w:val="16"/>
                      </w:rPr>
                      <w:t>)</w:t>
                    </w:r>
                  </w:p>
                  <w:p w14:paraId="01AEF9BA" w14:textId="77777777" w:rsidR="00C36271" w:rsidRDefault="00000000">
                    <w:pPr>
                      <w:spacing w:before="24" w:line="261" w:lineRule="auto"/>
                      <w:ind w:left="444"/>
                      <w:rPr>
                        <w:sz w:val="16"/>
                      </w:rPr>
                    </w:pPr>
                    <w:r>
                      <w:rPr>
                        <w:color w:val="8E5902"/>
                        <w:sz w:val="16"/>
                      </w:rPr>
                      <w:t>//</w:t>
                    </w:r>
                    <w:r>
                      <w:rPr>
                        <w:color w:val="8E5902"/>
                        <w:spacing w:val="-2"/>
                        <w:sz w:val="16"/>
                      </w:rPr>
                      <w:t xml:space="preserve"> </w:t>
                    </w:r>
                    <w:r>
                      <w:rPr>
                        <w:color w:val="8E5902"/>
                        <w:sz w:val="16"/>
                      </w:rPr>
                      <w:t>@Query(value</w:t>
                    </w:r>
                    <w:r>
                      <w:rPr>
                        <w:color w:val="8E5902"/>
                        <w:spacing w:val="-2"/>
                        <w:sz w:val="16"/>
                      </w:rPr>
                      <w:t xml:space="preserve"> </w:t>
                    </w:r>
                    <w:r>
                      <w:rPr>
                        <w:color w:val="8E5902"/>
                        <w:sz w:val="16"/>
                      </w:rPr>
                      <w:t>=</w:t>
                    </w:r>
                    <w:r>
                      <w:rPr>
                        <w:color w:val="8E5902"/>
                        <w:spacing w:val="-2"/>
                        <w:sz w:val="16"/>
                      </w:rPr>
                      <w:t xml:space="preserve"> </w:t>
                    </w:r>
                    <w:r>
                      <w:rPr>
                        <w:color w:val="8E5902"/>
                        <w:sz w:val="16"/>
                      </w:rPr>
                      <w:t>"SELECT</w:t>
                    </w:r>
                    <w:r>
                      <w:rPr>
                        <w:color w:val="8E5902"/>
                        <w:spacing w:val="-3"/>
                        <w:sz w:val="16"/>
                      </w:rPr>
                      <w:t xml:space="preserve"> </w:t>
                    </w:r>
                    <w:r>
                      <w:rPr>
                        <w:color w:val="8E5902"/>
                        <w:sz w:val="16"/>
                      </w:rPr>
                      <w:t>*</w:t>
                    </w:r>
                    <w:r>
                      <w:rPr>
                        <w:color w:val="8E5902"/>
                        <w:spacing w:val="-2"/>
                        <w:sz w:val="16"/>
                      </w:rPr>
                      <w:t xml:space="preserve"> </w:t>
                    </w:r>
                    <w:r>
                      <w:rPr>
                        <w:color w:val="8E5902"/>
                        <w:sz w:val="16"/>
                      </w:rPr>
                      <w:t>FROM</w:t>
                    </w:r>
                    <w:r>
                      <w:rPr>
                        <w:color w:val="8E5902"/>
                        <w:spacing w:val="-2"/>
                        <w:sz w:val="16"/>
                      </w:rPr>
                      <w:t xml:space="preserve"> </w:t>
                    </w:r>
                    <w:r>
                      <w:rPr>
                        <w:color w:val="8E5902"/>
                        <w:sz w:val="16"/>
                      </w:rPr>
                      <w:t>player_jpa</w:t>
                    </w:r>
                    <w:r>
                      <w:rPr>
                        <w:color w:val="8E5902"/>
                        <w:spacing w:val="-2"/>
                        <w:sz w:val="16"/>
                      </w:rPr>
                      <w:t xml:space="preserve"> </w:t>
                    </w:r>
                    <w:r>
                      <w:rPr>
                        <w:color w:val="8E5902"/>
                        <w:sz w:val="16"/>
                      </w:rPr>
                      <w:t>WHERE</w:t>
                    </w:r>
                    <w:r>
                      <w:rPr>
                        <w:color w:val="8E5902"/>
                        <w:spacing w:val="-2"/>
                        <w:sz w:val="16"/>
                      </w:rPr>
                      <w:t xml:space="preserve"> </w:t>
                    </w:r>
                    <w:r>
                      <w:rPr>
                        <w:color w:val="8E5902"/>
                        <w:sz w:val="16"/>
                      </w:rPr>
                      <w:t>id</w:t>
                    </w:r>
                    <w:r>
                      <w:rPr>
                        <w:color w:val="8E5902"/>
                        <w:spacing w:val="-3"/>
                        <w:sz w:val="16"/>
                      </w:rPr>
                      <w:t xml:space="preserve"> </w:t>
                    </w:r>
                    <w:r>
                      <w:rPr>
                        <w:color w:val="8E5902"/>
                        <w:sz w:val="16"/>
                      </w:rPr>
                      <w:t>=</w:t>
                    </w:r>
                    <w:r>
                      <w:rPr>
                        <w:color w:val="8E5902"/>
                        <w:spacing w:val="-2"/>
                        <w:sz w:val="16"/>
                      </w:rPr>
                      <w:t xml:space="preserve"> </w:t>
                    </w:r>
                    <w:r>
                      <w:rPr>
                        <w:color w:val="8E5902"/>
                        <w:sz w:val="16"/>
                      </w:rPr>
                      <w:t>:id</w:t>
                    </w:r>
                    <w:r>
                      <w:rPr>
                        <w:color w:val="8E5902"/>
                        <w:spacing w:val="-3"/>
                        <w:sz w:val="16"/>
                      </w:rPr>
                      <w:t xml:space="preserve"> </w:t>
                    </w:r>
                    <w:r>
                      <w:rPr>
                        <w:color w:val="8E5902"/>
                        <w:sz w:val="16"/>
                      </w:rPr>
                      <w:t>FOR</w:t>
                    </w:r>
                    <w:r>
                      <w:rPr>
                        <w:color w:val="8E5902"/>
                        <w:spacing w:val="-2"/>
                        <w:sz w:val="16"/>
                      </w:rPr>
                      <w:t xml:space="preserve"> </w:t>
                    </w:r>
                    <w:r>
                      <w:rPr>
                        <w:color w:val="8E5902"/>
                        <w:sz w:val="16"/>
                      </w:rPr>
                      <w:t>UPDATE",</w:t>
                    </w:r>
                    <w:r>
                      <w:rPr>
                        <w:color w:val="8E5902"/>
                        <w:spacing w:val="-2"/>
                        <w:sz w:val="16"/>
                      </w:rPr>
                      <w:t xml:space="preserve"> </w:t>
                    </w:r>
                    <w:r>
                      <w:rPr>
                        <w:color w:val="8E5902"/>
                        <w:sz w:val="16"/>
                      </w:rPr>
                      <w:t>nativeQuery</w:t>
                    </w:r>
                    <w:r>
                      <w:rPr>
                        <w:color w:val="8E5902"/>
                        <w:spacing w:val="-2"/>
                        <w:sz w:val="16"/>
                      </w:rPr>
                      <w:t xml:space="preserve"> </w:t>
                    </w:r>
                    <w:r>
                      <w:rPr>
                        <w:color w:val="8E5902"/>
                        <w:sz w:val="16"/>
                      </w:rPr>
                      <w:t>=</w:t>
                    </w:r>
                    <w:r>
                      <w:rPr>
                        <w:color w:val="8E5902"/>
                        <w:spacing w:val="-2"/>
                        <w:sz w:val="16"/>
                      </w:rPr>
                      <w:t xml:space="preserve"> </w:t>
                    </w:r>
                    <w:r>
                      <w:rPr>
                        <w:color w:val="8E5902"/>
                        <w:sz w:val="16"/>
                      </w:rPr>
                      <w:t xml:space="preserve">true) </w:t>
                    </w:r>
                    <w:r>
                      <w:rPr>
                        <w:sz w:val="16"/>
                      </w:rPr>
                      <w:t>PlayerBean getPlayerAndLock(@Param(</w:t>
                    </w:r>
                    <w:r>
                      <w:rPr>
                        <w:color w:val="4F9905"/>
                        <w:sz w:val="16"/>
                      </w:rPr>
                      <w:t>"id"</w:t>
                    </w:r>
                    <w:r>
                      <w:rPr>
                        <w:sz w:val="16"/>
                      </w:rPr>
                      <w:t>) Long id);</w:t>
                    </w:r>
                  </w:p>
                  <w:p w14:paraId="30AF1862" w14:textId="77777777" w:rsidR="00C36271" w:rsidRDefault="00000000">
                    <w:pPr>
                      <w:spacing w:before="1"/>
                      <w:ind w:left="59"/>
                      <w:rPr>
                        <w:sz w:val="16"/>
                      </w:rPr>
                    </w:pPr>
                    <w:r>
                      <w:rPr>
                        <w:sz w:val="16"/>
                      </w:rPr>
                      <w:t>}</w:t>
                    </w:r>
                  </w:p>
                </w:txbxContent>
              </v:textbox>
            </v:shape>
            <w10:anchorlock/>
          </v:group>
        </w:pict>
      </w:r>
    </w:p>
    <w:p w14:paraId="205BBD9A" w14:textId="77777777" w:rsidR="00C36271" w:rsidRDefault="00C36271">
      <w:pPr>
        <w:pStyle w:val="a3"/>
        <w:spacing w:before="4"/>
        <w:rPr>
          <w:rFonts w:ascii="文泉驿微米黑"/>
          <w:sz w:val="6"/>
        </w:rPr>
      </w:pPr>
    </w:p>
    <w:p w14:paraId="7A857CDB" w14:textId="77777777" w:rsidR="00C36271" w:rsidRDefault="00000000">
      <w:pPr>
        <w:spacing w:before="82" w:line="208" w:lineRule="auto"/>
        <w:ind w:left="220" w:right="1438"/>
        <w:jc w:val="both"/>
        <w:rPr>
          <w:rFonts w:ascii="文泉驿微米黑" w:eastAsia="文泉驿微米黑"/>
          <w:sz w:val="20"/>
        </w:rPr>
      </w:pPr>
      <w:r>
        <w:rPr>
          <w:sz w:val="16"/>
        </w:rPr>
        <w:t>PlayerRepository</w:t>
      </w:r>
      <w:r>
        <w:rPr>
          <w:spacing w:val="-24"/>
          <w:sz w:val="16"/>
        </w:rPr>
        <w:t xml:space="preserve"> </w:t>
      </w:r>
      <w:r>
        <w:rPr>
          <w:rFonts w:ascii="文泉驿微米黑" w:eastAsia="文泉驿微米黑" w:hint="eastAsia"/>
          <w:spacing w:val="4"/>
          <w:sz w:val="20"/>
        </w:rPr>
        <w:t xml:space="preserve">拓展了 </w:t>
      </w:r>
      <w:r>
        <w:rPr>
          <w:rFonts w:ascii="文泉驿微米黑" w:eastAsia="文泉驿微米黑" w:hint="eastAsia"/>
          <w:sz w:val="16"/>
        </w:rPr>
        <w:t>Spring</w:t>
      </w:r>
      <w:r>
        <w:rPr>
          <w:rFonts w:ascii="文泉驿微米黑" w:eastAsia="文泉驿微米黑" w:hint="eastAsia"/>
          <w:spacing w:val="-11"/>
          <w:sz w:val="16"/>
        </w:rPr>
        <w:t xml:space="preserve"> </w:t>
      </w:r>
      <w:r>
        <w:rPr>
          <w:rFonts w:ascii="文泉驿微米黑" w:eastAsia="文泉驿微米黑" w:hint="eastAsia"/>
          <w:spacing w:val="1"/>
          <w:sz w:val="20"/>
        </w:rPr>
        <w:t xml:space="preserve">用于 </w:t>
      </w:r>
      <w:r>
        <w:rPr>
          <w:rFonts w:ascii="文泉驿微米黑" w:eastAsia="文泉驿微米黑" w:hint="eastAsia"/>
          <w:sz w:val="16"/>
        </w:rPr>
        <w:t>JPA</w:t>
      </w:r>
      <w:r>
        <w:rPr>
          <w:rFonts w:ascii="文泉驿微米黑" w:eastAsia="文泉驿微米黑" w:hint="eastAsia"/>
          <w:spacing w:val="9"/>
          <w:sz w:val="16"/>
        </w:rPr>
        <w:t xml:space="preserve"> </w:t>
      </w:r>
      <w:r>
        <w:rPr>
          <w:rFonts w:ascii="文泉驿微米黑" w:eastAsia="文泉驿微米黑" w:hint="eastAsia"/>
          <w:spacing w:val="11"/>
          <w:sz w:val="20"/>
        </w:rPr>
        <w:t xml:space="preserve">数据访问所使用的接口 </w:t>
      </w:r>
      <w:r>
        <w:rPr>
          <w:sz w:val="16"/>
        </w:rPr>
        <w:t>JpaRepository</w:t>
      </w:r>
      <w:r>
        <w:rPr>
          <w:rFonts w:ascii="文泉驿微米黑" w:eastAsia="文泉驿微米黑" w:hint="eastAsia"/>
          <w:spacing w:val="7"/>
          <w:sz w:val="20"/>
        </w:rPr>
        <w:t xml:space="preserve">。使用 </w:t>
      </w:r>
      <w:r>
        <w:rPr>
          <w:sz w:val="16"/>
        </w:rPr>
        <w:t>@Query</w:t>
      </w:r>
      <w:r>
        <w:rPr>
          <w:spacing w:val="-24"/>
          <w:sz w:val="16"/>
        </w:rPr>
        <w:t xml:space="preserve"> </w:t>
      </w:r>
      <w:r>
        <w:rPr>
          <w:rFonts w:ascii="文泉驿微米黑" w:eastAsia="文泉驿微米黑" w:hint="eastAsia"/>
          <w:spacing w:val="8"/>
          <w:sz w:val="20"/>
        </w:rPr>
        <w:t>注解，告诉</w:t>
      </w:r>
      <w:r>
        <w:rPr>
          <w:rFonts w:ascii="文泉驿微米黑" w:eastAsia="文泉驿微米黑" w:hint="eastAsia"/>
          <w:sz w:val="20"/>
        </w:rPr>
        <w:t xml:space="preserve"> </w:t>
      </w:r>
      <w:r>
        <w:rPr>
          <w:rFonts w:ascii="文泉驿微米黑" w:eastAsia="文泉驿微米黑" w:hint="eastAsia"/>
          <w:spacing w:val="-2"/>
          <w:sz w:val="16"/>
        </w:rPr>
        <w:t>Hibernate</w:t>
      </w:r>
      <w:r>
        <w:rPr>
          <w:rFonts w:ascii="文泉驿微米黑" w:eastAsia="文泉驿微米黑" w:hint="eastAsia"/>
          <w:spacing w:val="11"/>
          <w:sz w:val="16"/>
        </w:rPr>
        <w:t xml:space="preserve"> </w:t>
      </w:r>
      <w:r>
        <w:rPr>
          <w:rFonts w:ascii="文泉驿微米黑" w:eastAsia="文泉驿微米黑" w:hint="eastAsia"/>
          <w:spacing w:val="-2"/>
          <w:sz w:val="20"/>
        </w:rPr>
        <w:t xml:space="preserve">此接口如何实现查询。在此处使用了两种查询语句的语法，其中，在接口 </w:t>
      </w:r>
      <w:r>
        <w:rPr>
          <w:spacing w:val="-2"/>
          <w:sz w:val="16"/>
        </w:rPr>
        <w:t>getPlayersByPage</w:t>
      </w:r>
      <w:r>
        <w:rPr>
          <w:spacing w:val="-22"/>
          <w:sz w:val="16"/>
        </w:rPr>
        <w:t xml:space="preserve"> </w:t>
      </w:r>
      <w:r>
        <w:rPr>
          <w:rFonts w:ascii="文泉驿微米黑" w:eastAsia="文泉驿微米黑" w:hint="eastAsia"/>
          <w:spacing w:val="-2"/>
          <w:sz w:val="20"/>
        </w:rPr>
        <w:t xml:space="preserve">中的查询语句使用的是一种被 </w:t>
      </w:r>
      <w:r>
        <w:rPr>
          <w:rFonts w:ascii="文泉驿微米黑" w:eastAsia="文泉驿微米黑" w:hint="eastAsia"/>
          <w:sz w:val="16"/>
        </w:rPr>
        <w:t>Hibernate</w:t>
      </w:r>
      <w:r>
        <w:rPr>
          <w:rFonts w:ascii="文泉驿微米黑" w:eastAsia="文泉驿微米黑" w:hint="eastAsia"/>
          <w:spacing w:val="-11"/>
          <w:sz w:val="16"/>
        </w:rPr>
        <w:t xml:space="preserve"> </w:t>
      </w:r>
      <w:r>
        <w:rPr>
          <w:rFonts w:ascii="文泉驿微米黑" w:eastAsia="文泉驿微米黑" w:hint="eastAsia"/>
          <w:spacing w:val="-5"/>
          <w:sz w:val="20"/>
        </w:rPr>
        <w:t xml:space="preserve">称为 </w:t>
      </w:r>
      <w:hyperlink r:id="rId52" w:anchor="hql">
        <w:r>
          <w:rPr>
            <w:rFonts w:ascii="文泉驿微米黑" w:eastAsia="文泉驿微米黑" w:hint="eastAsia"/>
            <w:color w:val="0000FF"/>
            <w:sz w:val="16"/>
          </w:rPr>
          <w:t>HQL</w:t>
        </w:r>
      </w:hyperlink>
      <w:r>
        <w:rPr>
          <w:rFonts w:ascii="文泉驿微米黑" w:eastAsia="文泉驿微米黑" w:hint="eastAsia"/>
          <w:color w:val="0000FF"/>
          <w:spacing w:val="-10"/>
          <w:sz w:val="16"/>
        </w:rPr>
        <w:t xml:space="preserve"> </w:t>
      </w:r>
      <w:r>
        <w:rPr>
          <w:rFonts w:ascii="文泉驿微米黑" w:eastAsia="文泉驿微米黑" w:hint="eastAsia"/>
          <w:sz w:val="16"/>
        </w:rPr>
        <w:t>(Hibernate</w:t>
      </w:r>
      <w:r>
        <w:rPr>
          <w:rFonts w:ascii="文泉驿微米黑" w:eastAsia="文泉驿微米黑" w:hint="eastAsia"/>
          <w:spacing w:val="-11"/>
          <w:sz w:val="16"/>
        </w:rPr>
        <w:t xml:space="preserve"> </w:t>
      </w:r>
      <w:r>
        <w:rPr>
          <w:rFonts w:ascii="文泉驿微米黑" w:eastAsia="文泉驿微米黑" w:hint="eastAsia"/>
          <w:sz w:val="16"/>
        </w:rPr>
        <w:t>Query</w:t>
      </w:r>
      <w:r>
        <w:rPr>
          <w:rFonts w:ascii="文泉驿微米黑" w:eastAsia="文泉驿微米黑" w:hint="eastAsia"/>
          <w:spacing w:val="-10"/>
          <w:sz w:val="16"/>
        </w:rPr>
        <w:t xml:space="preserve"> </w:t>
      </w:r>
      <w:r>
        <w:rPr>
          <w:rFonts w:ascii="文泉驿微米黑" w:eastAsia="文泉驿微米黑" w:hint="eastAsia"/>
          <w:sz w:val="16"/>
        </w:rPr>
        <w:t>Language</w:t>
      </w:r>
      <w:r>
        <w:rPr>
          <w:rFonts w:ascii="文泉驿微米黑" w:eastAsia="文泉驿微米黑" w:hint="eastAsia"/>
          <w:spacing w:val="-5"/>
          <w:sz w:val="16"/>
        </w:rPr>
        <w:t xml:space="preserve">) </w:t>
      </w:r>
      <w:r>
        <w:rPr>
          <w:rFonts w:ascii="文泉驿微米黑" w:eastAsia="文泉驿微米黑" w:hint="eastAsia"/>
          <w:spacing w:val="-2"/>
          <w:sz w:val="20"/>
        </w:rPr>
        <w:t xml:space="preserve">的语法。而接口 </w:t>
      </w:r>
      <w:r>
        <w:rPr>
          <w:sz w:val="16"/>
        </w:rPr>
        <w:t>getPlayersByLimit</w:t>
      </w:r>
      <w:r>
        <w:rPr>
          <w:spacing w:val="-24"/>
          <w:sz w:val="16"/>
        </w:rPr>
        <w:t xml:space="preserve"> </w:t>
      </w:r>
      <w:r>
        <w:rPr>
          <w:rFonts w:ascii="文泉驿微米黑" w:eastAsia="文泉驿微米黑" w:hint="eastAsia"/>
          <w:sz w:val="20"/>
        </w:rPr>
        <w:t xml:space="preserve">中使用的是普通的 </w:t>
      </w:r>
      <w:r>
        <w:rPr>
          <w:rFonts w:ascii="文泉驿微米黑" w:eastAsia="文泉驿微米黑" w:hint="eastAsia"/>
          <w:sz w:val="16"/>
        </w:rPr>
        <w:t>SQL</w:t>
      </w:r>
      <w:r>
        <w:rPr>
          <w:rFonts w:ascii="文泉驿微米黑" w:eastAsia="文泉驿微米黑" w:hint="eastAsia"/>
          <w:sz w:val="20"/>
        </w:rPr>
        <w:t xml:space="preserve">，在使用 </w:t>
      </w:r>
      <w:r>
        <w:rPr>
          <w:rFonts w:ascii="文泉驿微米黑" w:eastAsia="文泉驿微米黑" w:hint="eastAsia"/>
          <w:sz w:val="16"/>
        </w:rPr>
        <w:t xml:space="preserve">SQL </w:t>
      </w:r>
      <w:r>
        <w:rPr>
          <w:rFonts w:ascii="文泉驿微米黑" w:eastAsia="文泉驿微米黑" w:hint="eastAsia"/>
          <w:sz w:val="20"/>
        </w:rPr>
        <w:t xml:space="preserve">语法时，需要将 </w:t>
      </w:r>
      <w:r>
        <w:rPr>
          <w:sz w:val="16"/>
        </w:rPr>
        <w:t>@Query</w:t>
      </w:r>
      <w:r>
        <w:rPr>
          <w:spacing w:val="-38"/>
          <w:sz w:val="16"/>
        </w:rPr>
        <w:t xml:space="preserve"> </w:t>
      </w:r>
      <w:r>
        <w:rPr>
          <w:rFonts w:ascii="文泉驿微米黑" w:eastAsia="文泉驿微米黑" w:hint="eastAsia"/>
          <w:sz w:val="20"/>
        </w:rPr>
        <w:t xml:space="preserve">的注解参数 </w:t>
      </w:r>
      <w:r>
        <w:rPr>
          <w:sz w:val="16"/>
        </w:rPr>
        <w:t>nativeQuery</w:t>
      </w:r>
      <w:r>
        <w:rPr>
          <w:spacing w:val="-38"/>
          <w:sz w:val="16"/>
        </w:rPr>
        <w:t xml:space="preserve"> </w:t>
      </w:r>
      <w:r>
        <w:rPr>
          <w:rFonts w:ascii="文泉驿微米黑" w:eastAsia="文泉驿微米黑" w:hint="eastAsia"/>
          <w:spacing w:val="13"/>
          <w:sz w:val="20"/>
        </w:rPr>
        <w:t>设置为</w:t>
      </w:r>
      <w:r>
        <w:rPr>
          <w:rFonts w:ascii="文泉驿微米黑" w:eastAsia="文泉驿微米黑" w:hint="eastAsia"/>
          <w:sz w:val="16"/>
        </w:rPr>
        <w:t>true</w:t>
      </w:r>
      <w:r>
        <w:rPr>
          <w:rFonts w:ascii="文泉驿微米黑" w:eastAsia="文泉驿微米黑" w:hint="eastAsia"/>
          <w:sz w:val="20"/>
        </w:rPr>
        <w:t>。</w:t>
      </w:r>
    </w:p>
    <w:p w14:paraId="6E13DB70" w14:textId="77777777" w:rsidR="00C36271" w:rsidRDefault="00000000">
      <w:pPr>
        <w:spacing w:before="114" w:line="208" w:lineRule="auto"/>
        <w:ind w:left="220" w:right="1439"/>
        <w:jc w:val="both"/>
        <w:rPr>
          <w:rFonts w:ascii="文泉驿微米黑" w:eastAsia="文泉驿微米黑"/>
          <w:sz w:val="20"/>
          <w:lang w:eastAsia="zh-CN"/>
        </w:rPr>
      </w:pPr>
      <w:r>
        <w:rPr>
          <w:rFonts w:ascii="文泉驿微米黑" w:eastAsia="文泉驿微米黑" w:hint="eastAsia"/>
          <w:spacing w:val="-7"/>
          <w:sz w:val="20"/>
        </w:rPr>
        <w:t xml:space="preserve">在 </w:t>
      </w:r>
      <w:r>
        <w:rPr>
          <w:spacing w:val="-2"/>
          <w:sz w:val="16"/>
        </w:rPr>
        <w:t>getPlayersByLimit</w:t>
      </w:r>
      <w:r>
        <w:rPr>
          <w:spacing w:val="-22"/>
          <w:sz w:val="16"/>
        </w:rPr>
        <w:t xml:space="preserve"> </w:t>
      </w:r>
      <w:r>
        <w:rPr>
          <w:rFonts w:ascii="文泉驿微米黑" w:eastAsia="文泉驿微米黑" w:hint="eastAsia"/>
          <w:spacing w:val="-5"/>
          <w:sz w:val="20"/>
        </w:rPr>
        <w:t xml:space="preserve">注解的 </w:t>
      </w:r>
      <w:r>
        <w:rPr>
          <w:rFonts w:ascii="文泉驿微米黑" w:eastAsia="文泉驿微米黑" w:hint="eastAsia"/>
          <w:spacing w:val="-2"/>
          <w:sz w:val="16"/>
        </w:rPr>
        <w:t>SQL</w:t>
      </w:r>
      <w:r>
        <w:rPr>
          <w:rFonts w:ascii="文泉驿微米黑" w:eastAsia="文泉驿微米黑" w:hint="eastAsia"/>
          <w:spacing w:val="-9"/>
          <w:sz w:val="16"/>
        </w:rPr>
        <w:t xml:space="preserve"> </w:t>
      </w:r>
      <w:r>
        <w:rPr>
          <w:rFonts w:ascii="文泉驿微米黑" w:eastAsia="文泉驿微米黑" w:hint="eastAsia"/>
          <w:spacing w:val="-2"/>
          <w:sz w:val="20"/>
        </w:rPr>
        <w:t>中，</w:t>
      </w:r>
      <w:r>
        <w:rPr>
          <w:spacing w:val="-2"/>
          <w:sz w:val="16"/>
        </w:rPr>
        <w:t>:limit</w:t>
      </w:r>
      <w:r>
        <w:rPr>
          <w:spacing w:val="-22"/>
          <w:sz w:val="16"/>
        </w:rPr>
        <w:t xml:space="preserve"> </w:t>
      </w:r>
      <w:r>
        <w:rPr>
          <w:rFonts w:ascii="文泉驿微米黑" w:eastAsia="文泉驿微米黑" w:hint="eastAsia"/>
          <w:spacing w:val="-7"/>
          <w:sz w:val="20"/>
        </w:rPr>
        <w:t xml:space="preserve">在 </w:t>
      </w:r>
      <w:r>
        <w:rPr>
          <w:rFonts w:ascii="文泉驿微米黑" w:eastAsia="文泉驿微米黑" w:hint="eastAsia"/>
          <w:spacing w:val="-2"/>
          <w:sz w:val="16"/>
        </w:rPr>
        <w:t>Hibernate</w:t>
      </w:r>
      <w:r>
        <w:rPr>
          <w:rFonts w:ascii="文泉驿微米黑" w:eastAsia="文泉驿微米黑" w:hint="eastAsia"/>
          <w:spacing w:val="-8"/>
          <w:sz w:val="16"/>
        </w:rPr>
        <w:t xml:space="preserve"> </w:t>
      </w:r>
      <w:r>
        <w:rPr>
          <w:rFonts w:ascii="文泉驿微米黑" w:eastAsia="文泉驿微米黑" w:hint="eastAsia"/>
          <w:spacing w:val="-2"/>
          <w:sz w:val="20"/>
        </w:rPr>
        <w:t>中被称为</w:t>
      </w:r>
      <w:hyperlink r:id="rId53" w:anchor="jpql-query-parameters">
        <w:r>
          <w:rPr>
            <w:rFonts w:ascii="文泉驿微米黑" w:eastAsia="文泉驿微米黑" w:hint="eastAsia"/>
            <w:color w:val="0000FF"/>
            <w:spacing w:val="-2"/>
            <w:sz w:val="20"/>
          </w:rPr>
          <w:t>命名参数</w:t>
        </w:r>
      </w:hyperlink>
      <w:r>
        <w:rPr>
          <w:rFonts w:ascii="文泉驿微米黑" w:eastAsia="文泉驿微米黑" w:hint="eastAsia"/>
          <w:spacing w:val="-2"/>
          <w:sz w:val="20"/>
        </w:rPr>
        <w:t>，</w:t>
      </w:r>
      <w:r>
        <w:rPr>
          <w:rFonts w:ascii="文泉驿微米黑" w:eastAsia="文泉驿微米黑" w:hint="eastAsia"/>
          <w:spacing w:val="-2"/>
          <w:sz w:val="16"/>
        </w:rPr>
        <w:t>Hibernate</w:t>
      </w:r>
      <w:r>
        <w:rPr>
          <w:rFonts w:ascii="文泉驿微米黑" w:eastAsia="文泉驿微米黑" w:hint="eastAsia"/>
          <w:spacing w:val="-9"/>
          <w:sz w:val="16"/>
        </w:rPr>
        <w:t xml:space="preserve"> </w:t>
      </w:r>
      <w:r>
        <w:rPr>
          <w:rFonts w:ascii="文泉驿微米黑" w:eastAsia="文泉驿微米黑" w:hint="eastAsia"/>
          <w:spacing w:val="-2"/>
          <w:sz w:val="20"/>
        </w:rPr>
        <w:t>将按名称自动寻找并拼</w:t>
      </w:r>
      <w:r>
        <w:rPr>
          <w:rFonts w:ascii="文泉驿微米黑" w:eastAsia="文泉驿微米黑" w:hint="eastAsia"/>
          <w:sz w:val="20"/>
        </w:rPr>
        <w:t>接注解所在接口内的参数。</w:t>
      </w:r>
      <w:r>
        <w:rPr>
          <w:rFonts w:ascii="文泉驿微米黑" w:eastAsia="文泉驿微米黑" w:hint="eastAsia"/>
          <w:sz w:val="20"/>
          <w:lang w:eastAsia="zh-CN"/>
        </w:rPr>
        <w:t xml:space="preserve">你也可以使用 </w:t>
      </w:r>
      <w:r>
        <w:rPr>
          <w:sz w:val="16"/>
          <w:lang w:eastAsia="zh-CN"/>
        </w:rPr>
        <w:t>@Param</w:t>
      </w:r>
      <w:r>
        <w:rPr>
          <w:spacing w:val="-35"/>
          <w:sz w:val="16"/>
          <w:lang w:eastAsia="zh-CN"/>
        </w:rPr>
        <w:t xml:space="preserve"> </w:t>
      </w:r>
      <w:r>
        <w:rPr>
          <w:rFonts w:ascii="文泉驿微米黑" w:eastAsia="文泉驿微米黑" w:hint="eastAsia"/>
          <w:sz w:val="20"/>
          <w:lang w:eastAsia="zh-CN"/>
        </w:rPr>
        <w:t>来指定与参数不同的名称用于注入。</w:t>
      </w:r>
    </w:p>
    <w:p w14:paraId="0AD63786" w14:textId="77777777" w:rsidR="00C36271" w:rsidRDefault="00000000">
      <w:pPr>
        <w:pStyle w:val="a3"/>
        <w:spacing w:before="82" w:line="308" w:lineRule="exact"/>
        <w:ind w:left="220"/>
        <w:jc w:val="both"/>
        <w:rPr>
          <w:rFonts w:ascii="文泉驿微米黑" w:eastAsia="文泉驿微米黑"/>
        </w:rPr>
      </w:pPr>
      <w:r>
        <w:rPr>
          <w:rFonts w:ascii="文泉驿微米黑" w:eastAsia="文泉驿微米黑" w:hint="eastAsia"/>
          <w:spacing w:val="-2"/>
          <w:sz w:val="20"/>
        </w:rPr>
        <w:t>在</w:t>
      </w:r>
      <w:r>
        <w:rPr>
          <w:spacing w:val="-2"/>
        </w:rPr>
        <w:t>getPlayerAndLock</w:t>
      </w:r>
      <w:r>
        <w:rPr>
          <w:spacing w:val="48"/>
        </w:rPr>
        <w:t xml:space="preserve"> </w:t>
      </w:r>
      <w:r>
        <w:rPr>
          <w:rFonts w:ascii="文泉驿微米黑" w:eastAsia="文泉驿微米黑" w:hint="eastAsia"/>
          <w:spacing w:val="-15"/>
          <w:sz w:val="20"/>
        </w:rPr>
        <w:t>中，使用了一个注解</w:t>
      </w:r>
      <w:r>
        <w:rPr>
          <w:rFonts w:ascii="文泉驿微米黑" w:eastAsia="文泉驿微米黑" w:hint="eastAsia"/>
          <w:spacing w:val="-2"/>
        </w:rPr>
        <w:t>[@Lock](https://docs.spring.io/spring-data/jpa/docs/current/api/org/springframework/data/jpa/repos</w:t>
      </w:r>
    </w:p>
    <w:p w14:paraId="571CCF71" w14:textId="77777777" w:rsidR="00C36271" w:rsidRDefault="00000000">
      <w:pPr>
        <w:pStyle w:val="3"/>
        <w:spacing w:before="10" w:line="208" w:lineRule="auto"/>
        <w:ind w:left="219" w:right="1437"/>
        <w:jc w:val="both"/>
        <w:rPr>
          <w:lang w:eastAsia="zh-CN"/>
        </w:rPr>
      </w:pPr>
      <w:r>
        <w:pict w14:anchorId="373BAD42">
          <v:shape id="docshape180" o:spid="_x0000_s3839" style="position:absolute;left:0;text-align:left;margin-left:68.6pt;margin-top:44.8pt;width:474.8pt;height:3.4pt;z-index:-15672832;mso-wrap-distance-left:0;mso-wrap-distance-right:0;mso-position-horizontal-relative:page" coordorigin="1372,896" coordsize="9496,68" o:spt="100" adj="0,,0" path="m1376,964r,-68m1372,900r68,m1440,900r9360,m10800,900r68,m10864,964r,-68e" filled="f" strokeweight=".14042mm">
            <v:stroke joinstyle="round"/>
            <v:formulas/>
            <v:path arrowok="t" o:connecttype="segments"/>
            <w10:wrap type="topAndBottom" anchorx="page"/>
          </v:shape>
        </w:pict>
      </w:r>
      <w:r>
        <w:rPr>
          <w:spacing w:val="-2"/>
          <w:lang w:eastAsia="zh-CN"/>
        </w:rPr>
        <w:t>此注解声明此处使用悲观锁进行锁定，如需了解更多其他锁定方式，可查看</w:t>
      </w:r>
      <w:hyperlink r:id="rId54">
        <w:r>
          <w:rPr>
            <w:color w:val="0000FF"/>
            <w:spacing w:val="-2"/>
            <w:lang w:eastAsia="zh-CN"/>
          </w:rPr>
          <w:t>实体锁定</w:t>
        </w:r>
      </w:hyperlink>
      <w:r>
        <w:rPr>
          <w:lang w:eastAsia="zh-CN"/>
        </w:rPr>
        <w:t xml:space="preserve">文档。此处的 </w:t>
      </w:r>
      <w:r>
        <w:rPr>
          <w:rFonts w:ascii="文泉驿等宽微米黑" w:eastAsia="文泉驿等宽微米黑" w:hint="eastAsia"/>
          <w:spacing w:val="-2"/>
          <w:sz w:val="16"/>
          <w:lang w:eastAsia="zh-CN"/>
        </w:rPr>
        <w:t>@Lock</w:t>
      </w:r>
      <w:r>
        <w:rPr>
          <w:rFonts w:ascii="文泉驿等宽微米黑" w:eastAsia="文泉驿等宽微米黑" w:hint="eastAsia"/>
          <w:spacing w:val="-22"/>
          <w:sz w:val="16"/>
          <w:lang w:eastAsia="zh-CN"/>
        </w:rPr>
        <w:t xml:space="preserve"> </w:t>
      </w:r>
      <w:r>
        <w:rPr>
          <w:spacing w:val="-2"/>
          <w:lang w:eastAsia="zh-CN"/>
        </w:rPr>
        <w:t>仅</w:t>
      </w:r>
      <w:r>
        <w:rPr>
          <w:spacing w:val="-5"/>
          <w:lang w:eastAsia="zh-CN"/>
        </w:rPr>
        <w:t xml:space="preserve">可与 </w:t>
      </w:r>
      <w:r>
        <w:rPr>
          <w:sz w:val="16"/>
          <w:lang w:eastAsia="zh-CN"/>
        </w:rPr>
        <w:t>HQL</w:t>
      </w:r>
      <w:r>
        <w:rPr>
          <w:spacing w:val="-11"/>
          <w:sz w:val="16"/>
          <w:lang w:eastAsia="zh-CN"/>
        </w:rPr>
        <w:t xml:space="preserve"> </w:t>
      </w:r>
      <w:r>
        <w:rPr>
          <w:spacing w:val="-1"/>
          <w:lang w:eastAsia="zh-CN"/>
        </w:rPr>
        <w:t xml:space="preserve">搭配使用，否则将会产生错误。当然，如果你希望直接使用 </w:t>
      </w:r>
      <w:r>
        <w:rPr>
          <w:sz w:val="16"/>
          <w:lang w:eastAsia="zh-CN"/>
        </w:rPr>
        <w:t>SQL</w:t>
      </w:r>
      <w:r>
        <w:rPr>
          <w:spacing w:val="-10"/>
          <w:sz w:val="16"/>
          <w:lang w:eastAsia="zh-CN"/>
        </w:rPr>
        <w:t xml:space="preserve"> </w:t>
      </w:r>
      <w:r>
        <w:rPr>
          <w:lang w:eastAsia="zh-CN"/>
        </w:rPr>
        <w:t>进行锁定，可直接使用注释部分的</w:t>
      </w:r>
      <w:r>
        <w:rPr>
          <w:spacing w:val="-4"/>
          <w:lang w:eastAsia="zh-CN"/>
        </w:rPr>
        <w:t>注解：</w:t>
      </w:r>
    </w:p>
    <w:p w14:paraId="074F11FF" w14:textId="77777777" w:rsidR="00C36271" w:rsidRDefault="00C36271">
      <w:pPr>
        <w:spacing w:line="208" w:lineRule="auto"/>
        <w:jc w:val="both"/>
        <w:rPr>
          <w:lang w:eastAsia="zh-CN"/>
        </w:rPr>
        <w:sectPr w:rsidR="00C36271">
          <w:pgSz w:w="12240" w:h="15840"/>
          <w:pgMar w:top="1080" w:right="0" w:bottom="980" w:left="1220" w:header="599" w:footer="792" w:gutter="0"/>
          <w:cols w:space="720"/>
        </w:sectPr>
      </w:pPr>
    </w:p>
    <w:p w14:paraId="7F722558" w14:textId="77777777" w:rsidR="00C36271" w:rsidRDefault="00C36271">
      <w:pPr>
        <w:pStyle w:val="a3"/>
        <w:spacing w:before="13"/>
        <w:rPr>
          <w:rFonts w:ascii="文泉驿微米黑"/>
          <w:sz w:val="20"/>
          <w:lang w:eastAsia="zh-CN"/>
        </w:rPr>
      </w:pPr>
    </w:p>
    <w:p w14:paraId="590FACA2"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4E536CAA">
          <v:group id="docshapegroup181" o:spid="_x0000_s3836" style="width:474.8pt;height:17.75pt;mso-position-horizontal-relative:char;mso-position-vertical-relative:line" coordsize="9496,355">
            <v:shape id="docshape182" o:spid="_x0000_s3838" style="position:absolute;width:9496;height:355" coordsize="9496,355" o:spt="100" adj="0,,0" path="m4,287l4,t,355l4,287m,351r68,m9492,287l9492,m68,351r9360,m9428,351r68,m9492,355r,-68e" filled="f" strokeweight=".14042mm">
              <v:stroke joinstyle="round"/>
              <v:formulas/>
              <v:path arrowok="t" o:connecttype="segments"/>
            </v:shape>
            <v:shape id="docshape183" o:spid="_x0000_s3837" type="#_x0000_t202" style="position:absolute;left:7;width:9480;height:347" filled="f" stroked="f">
              <v:textbox inset="0,0,0,0">
                <w:txbxContent>
                  <w:p w14:paraId="6D1CFD76" w14:textId="77777777" w:rsidR="00C36271" w:rsidRDefault="00000000">
                    <w:pPr>
                      <w:spacing w:before="13"/>
                      <w:ind w:left="59"/>
                      <w:rPr>
                        <w:sz w:val="16"/>
                      </w:rPr>
                    </w:pPr>
                    <w:r>
                      <w:rPr>
                        <w:sz w:val="16"/>
                      </w:rPr>
                      <w:t>@Query(value</w:t>
                    </w:r>
                    <w:r>
                      <w:rPr>
                        <w:spacing w:val="-7"/>
                        <w:sz w:val="16"/>
                      </w:rPr>
                      <w:t xml:space="preserve"> </w:t>
                    </w:r>
                    <w:r>
                      <w:rPr>
                        <w:sz w:val="16"/>
                      </w:rPr>
                      <w:t>=</w:t>
                    </w:r>
                    <w:r>
                      <w:rPr>
                        <w:spacing w:val="-4"/>
                        <w:sz w:val="16"/>
                      </w:rPr>
                      <w:t xml:space="preserve"> </w:t>
                    </w:r>
                    <w:r>
                      <w:rPr>
                        <w:color w:val="4F9905"/>
                        <w:sz w:val="16"/>
                      </w:rPr>
                      <w:t>"SELECT</w:t>
                    </w:r>
                    <w:r>
                      <w:rPr>
                        <w:color w:val="4F9905"/>
                        <w:spacing w:val="-4"/>
                        <w:sz w:val="16"/>
                      </w:rPr>
                      <w:t xml:space="preserve"> </w:t>
                    </w:r>
                    <w:r>
                      <w:rPr>
                        <w:color w:val="4F9905"/>
                        <w:sz w:val="16"/>
                      </w:rPr>
                      <w:t>*</w:t>
                    </w:r>
                    <w:r>
                      <w:rPr>
                        <w:color w:val="4F9905"/>
                        <w:spacing w:val="-3"/>
                        <w:sz w:val="16"/>
                      </w:rPr>
                      <w:t xml:space="preserve"> </w:t>
                    </w:r>
                    <w:r>
                      <w:rPr>
                        <w:color w:val="4F9905"/>
                        <w:sz w:val="16"/>
                      </w:rPr>
                      <w:t>FROM</w:t>
                    </w:r>
                    <w:r>
                      <w:rPr>
                        <w:color w:val="4F9905"/>
                        <w:spacing w:val="-5"/>
                        <w:sz w:val="16"/>
                      </w:rPr>
                      <w:t xml:space="preserve"> </w:t>
                    </w:r>
                    <w:r>
                      <w:rPr>
                        <w:color w:val="4F9905"/>
                        <w:sz w:val="16"/>
                      </w:rPr>
                      <w:t>player_jpa</w:t>
                    </w:r>
                    <w:r>
                      <w:rPr>
                        <w:color w:val="4F9905"/>
                        <w:spacing w:val="-4"/>
                        <w:sz w:val="16"/>
                      </w:rPr>
                      <w:t xml:space="preserve"> </w:t>
                    </w:r>
                    <w:r>
                      <w:rPr>
                        <w:color w:val="4F9905"/>
                        <w:sz w:val="16"/>
                      </w:rPr>
                      <w:t>WHERE</w:t>
                    </w:r>
                    <w:r>
                      <w:rPr>
                        <w:color w:val="4F9905"/>
                        <w:spacing w:val="-4"/>
                        <w:sz w:val="16"/>
                      </w:rPr>
                      <w:t xml:space="preserve"> </w:t>
                    </w:r>
                    <w:r>
                      <w:rPr>
                        <w:color w:val="4F9905"/>
                        <w:sz w:val="16"/>
                      </w:rPr>
                      <w:t>id</w:t>
                    </w:r>
                    <w:r>
                      <w:rPr>
                        <w:color w:val="4F9905"/>
                        <w:spacing w:val="-4"/>
                        <w:sz w:val="16"/>
                      </w:rPr>
                      <w:t xml:space="preserve"> </w:t>
                    </w:r>
                    <w:r>
                      <w:rPr>
                        <w:color w:val="4F9905"/>
                        <w:sz w:val="16"/>
                      </w:rPr>
                      <w:t>=</w:t>
                    </w:r>
                    <w:r>
                      <w:rPr>
                        <w:color w:val="4F9905"/>
                        <w:spacing w:val="-4"/>
                        <w:sz w:val="16"/>
                      </w:rPr>
                      <w:t xml:space="preserve"> </w:t>
                    </w:r>
                    <w:r>
                      <w:rPr>
                        <w:color w:val="4F9905"/>
                        <w:sz w:val="16"/>
                      </w:rPr>
                      <w:t>:id</w:t>
                    </w:r>
                    <w:r>
                      <w:rPr>
                        <w:color w:val="4F9905"/>
                        <w:spacing w:val="-4"/>
                        <w:sz w:val="16"/>
                      </w:rPr>
                      <w:t xml:space="preserve"> </w:t>
                    </w:r>
                    <w:r>
                      <w:rPr>
                        <w:color w:val="4F9905"/>
                        <w:sz w:val="16"/>
                      </w:rPr>
                      <w:t>FOR</w:t>
                    </w:r>
                    <w:r>
                      <w:rPr>
                        <w:color w:val="4F9905"/>
                        <w:spacing w:val="-3"/>
                        <w:sz w:val="16"/>
                      </w:rPr>
                      <w:t xml:space="preserve"> </w:t>
                    </w:r>
                    <w:r>
                      <w:rPr>
                        <w:color w:val="4F9905"/>
                        <w:sz w:val="16"/>
                      </w:rPr>
                      <w:t>UPDATE"</w:t>
                    </w:r>
                    <w:r>
                      <w:rPr>
                        <w:sz w:val="16"/>
                      </w:rPr>
                      <w:t>,</w:t>
                    </w:r>
                    <w:r>
                      <w:rPr>
                        <w:spacing w:val="-5"/>
                        <w:sz w:val="16"/>
                      </w:rPr>
                      <w:t xml:space="preserve"> </w:t>
                    </w:r>
                    <w:r>
                      <w:rPr>
                        <w:sz w:val="16"/>
                      </w:rPr>
                      <w:t>nativeQuery</w:t>
                    </w:r>
                    <w:r>
                      <w:rPr>
                        <w:spacing w:val="-5"/>
                        <w:sz w:val="16"/>
                      </w:rPr>
                      <w:t xml:space="preserve"> </w:t>
                    </w:r>
                    <w:r>
                      <w:rPr>
                        <w:sz w:val="16"/>
                      </w:rPr>
                      <w:t>=</w:t>
                    </w:r>
                    <w:r>
                      <w:rPr>
                        <w:spacing w:val="-3"/>
                        <w:sz w:val="16"/>
                      </w:rPr>
                      <w:t xml:space="preserve"> </w:t>
                    </w:r>
                    <w:r>
                      <w:rPr>
                        <w:color w:val="214987"/>
                        <w:spacing w:val="-2"/>
                        <w:sz w:val="16"/>
                      </w:rPr>
                      <w:t>true</w:t>
                    </w:r>
                    <w:r>
                      <w:rPr>
                        <w:spacing w:val="-2"/>
                        <w:sz w:val="16"/>
                      </w:rPr>
                      <w:t>)</w:t>
                    </w:r>
                  </w:p>
                </w:txbxContent>
              </v:textbox>
            </v:shape>
            <w10:anchorlock/>
          </v:group>
        </w:pict>
      </w:r>
    </w:p>
    <w:p w14:paraId="495EB2DE" w14:textId="77777777" w:rsidR="00C36271" w:rsidRDefault="00C36271">
      <w:pPr>
        <w:pStyle w:val="a3"/>
        <w:spacing w:before="13"/>
        <w:rPr>
          <w:rFonts w:ascii="文泉驿微米黑"/>
          <w:sz w:val="7"/>
        </w:rPr>
      </w:pPr>
    </w:p>
    <w:p w14:paraId="5100DDB1" w14:textId="77777777" w:rsidR="00C36271" w:rsidRDefault="00000000">
      <w:pPr>
        <w:spacing w:before="52"/>
        <w:ind w:left="220"/>
        <w:rPr>
          <w:rFonts w:ascii="文泉驿微米黑" w:eastAsia="文泉驿微米黑"/>
          <w:sz w:val="20"/>
        </w:rPr>
      </w:pPr>
      <w:r>
        <w:rPr>
          <w:rFonts w:ascii="文泉驿微米黑" w:eastAsia="文泉驿微米黑" w:hint="eastAsia"/>
          <w:spacing w:val="-3"/>
          <w:sz w:val="20"/>
        </w:rPr>
        <w:t xml:space="preserve">直接使用 </w:t>
      </w:r>
      <w:r>
        <w:rPr>
          <w:rFonts w:ascii="文泉驿微米黑" w:eastAsia="文泉驿微米黑" w:hint="eastAsia"/>
          <w:sz w:val="16"/>
        </w:rPr>
        <w:t>SQL</w:t>
      </w:r>
      <w:r>
        <w:rPr>
          <w:rFonts w:ascii="文泉驿微米黑" w:eastAsia="文泉驿微米黑" w:hint="eastAsia"/>
          <w:spacing w:val="-11"/>
          <w:sz w:val="16"/>
        </w:rPr>
        <w:t xml:space="preserve"> </w:t>
      </w:r>
      <w:r>
        <w:rPr>
          <w:rFonts w:ascii="文泉驿微米黑" w:eastAsia="文泉驿微米黑" w:hint="eastAsia"/>
          <w:spacing w:val="-7"/>
          <w:sz w:val="20"/>
        </w:rPr>
        <w:t xml:space="preserve">的 </w:t>
      </w:r>
      <w:r>
        <w:rPr>
          <w:sz w:val="16"/>
        </w:rPr>
        <w:t>FOR</w:t>
      </w:r>
      <w:r>
        <w:rPr>
          <w:spacing w:val="-24"/>
          <w:sz w:val="16"/>
        </w:rPr>
        <w:t xml:space="preserve"> </w:t>
      </w:r>
      <w:r>
        <w:rPr>
          <w:sz w:val="16"/>
        </w:rPr>
        <w:t>UPDATE</w:t>
      </w:r>
      <w:r>
        <w:rPr>
          <w:spacing w:val="-55"/>
          <w:sz w:val="16"/>
        </w:rPr>
        <w:t xml:space="preserve"> </w:t>
      </w:r>
      <w:r>
        <w:rPr>
          <w:rFonts w:ascii="文泉驿微米黑" w:eastAsia="文泉驿微米黑" w:hint="eastAsia"/>
          <w:spacing w:val="3"/>
          <w:sz w:val="20"/>
        </w:rPr>
        <w:t>来增加锁。你也可通过</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color w:val="00AEEF"/>
          <w:sz w:val="16"/>
        </w:rPr>
        <w:t>SELECT</w:t>
      </w:r>
      <w:r>
        <w:rPr>
          <w:rFonts w:ascii="文泉驿微米黑" w:eastAsia="文泉驿微米黑" w:hint="eastAsia"/>
          <w:color w:val="00AEEF"/>
          <w:spacing w:val="-10"/>
          <w:sz w:val="16"/>
        </w:rPr>
        <w:t xml:space="preserve"> </w:t>
      </w:r>
      <w:r>
        <w:rPr>
          <w:rFonts w:ascii="文泉驿微米黑" w:eastAsia="文泉驿微米黑" w:hint="eastAsia"/>
          <w:color w:val="00AEEF"/>
          <w:spacing w:val="16"/>
          <w:sz w:val="20"/>
        </w:rPr>
        <w:t>文档</w:t>
      </w:r>
      <w:r>
        <w:rPr>
          <w:rFonts w:ascii="文泉驿微米黑" w:eastAsia="文泉驿微米黑" w:hint="eastAsia"/>
          <w:spacing w:val="-1"/>
          <w:sz w:val="20"/>
        </w:rPr>
        <w:t>进行更深层次的原理学习。</w:t>
      </w:r>
    </w:p>
    <w:p w14:paraId="2945B07C" w14:textId="77777777" w:rsidR="00C36271" w:rsidRDefault="00C36271">
      <w:pPr>
        <w:pStyle w:val="a3"/>
        <w:spacing w:before="11"/>
        <w:rPr>
          <w:rFonts w:ascii="文泉驿微米黑"/>
          <w:sz w:val="21"/>
        </w:rPr>
      </w:pPr>
    </w:p>
    <w:p w14:paraId="71904F13" w14:textId="77777777" w:rsidR="00C36271" w:rsidRDefault="00000000">
      <w:pPr>
        <w:pStyle w:val="3"/>
        <w:numPr>
          <w:ilvl w:val="3"/>
          <w:numId w:val="162"/>
        </w:numPr>
        <w:tabs>
          <w:tab w:val="left" w:pos="862"/>
        </w:tabs>
        <w:spacing w:before="1"/>
      </w:pPr>
      <w:r>
        <w:rPr>
          <w:spacing w:val="-4"/>
        </w:rPr>
        <w:t>逻辑实现</w:t>
      </w:r>
    </w:p>
    <w:p w14:paraId="4836776D" w14:textId="77777777" w:rsidR="00C36271" w:rsidRDefault="00000000">
      <w:pPr>
        <w:spacing w:before="77"/>
        <w:ind w:left="220"/>
        <w:rPr>
          <w:rFonts w:ascii="文泉驿微米黑" w:eastAsia="文泉驿微米黑"/>
          <w:sz w:val="20"/>
          <w:lang w:eastAsia="zh-CN"/>
        </w:rPr>
      </w:pPr>
      <w:r>
        <w:rPr>
          <w:rFonts w:ascii="文泉驿微米黑" w:eastAsia="文泉驿微米黑" w:hint="eastAsia"/>
          <w:spacing w:val="-3"/>
          <w:sz w:val="20"/>
          <w:lang w:eastAsia="zh-CN"/>
        </w:rPr>
        <w:t xml:space="preserve">逻辑实现层，即 </w:t>
      </w:r>
      <w:r>
        <w:rPr>
          <w:spacing w:val="-2"/>
          <w:sz w:val="16"/>
          <w:lang w:eastAsia="zh-CN"/>
        </w:rPr>
        <w:t>service</w:t>
      </w:r>
      <w:r>
        <w:rPr>
          <w:spacing w:val="-51"/>
          <w:sz w:val="16"/>
          <w:lang w:eastAsia="zh-CN"/>
        </w:rPr>
        <w:t xml:space="preserve"> </w:t>
      </w:r>
      <w:r>
        <w:rPr>
          <w:rFonts w:ascii="文泉驿微米黑" w:eastAsia="文泉驿微米黑" w:hint="eastAsia"/>
          <w:spacing w:val="-3"/>
          <w:sz w:val="20"/>
          <w:lang w:eastAsia="zh-CN"/>
        </w:rPr>
        <w:t>包，内含了项目实现的接口与逻辑</w:t>
      </w:r>
    </w:p>
    <w:p w14:paraId="6C905D3F" w14:textId="77777777" w:rsidR="00C36271" w:rsidRDefault="00C36271">
      <w:pPr>
        <w:pStyle w:val="a3"/>
        <w:spacing w:before="12"/>
        <w:rPr>
          <w:rFonts w:ascii="文泉驿微米黑"/>
          <w:sz w:val="21"/>
          <w:lang w:eastAsia="zh-CN"/>
        </w:rPr>
      </w:pPr>
    </w:p>
    <w:p w14:paraId="7956331E" w14:textId="77777777" w:rsidR="00C36271" w:rsidRDefault="00000000">
      <w:pPr>
        <w:pStyle w:val="a4"/>
        <w:numPr>
          <w:ilvl w:val="4"/>
          <w:numId w:val="162"/>
        </w:numPr>
        <w:tabs>
          <w:tab w:val="left" w:pos="993"/>
        </w:tabs>
        <w:rPr>
          <w:sz w:val="20"/>
        </w:rPr>
      </w:pPr>
      <w:r>
        <w:rPr>
          <w:spacing w:val="-6"/>
          <w:sz w:val="20"/>
        </w:rPr>
        <w:t>接口</w:t>
      </w:r>
    </w:p>
    <w:p w14:paraId="7AF40234" w14:textId="77777777" w:rsidR="00C36271" w:rsidRDefault="00000000">
      <w:pPr>
        <w:spacing w:before="108" w:line="208" w:lineRule="auto"/>
        <w:ind w:left="220" w:right="1296"/>
        <w:rPr>
          <w:rFonts w:ascii="文泉驿微米黑" w:eastAsia="文泉驿微米黑"/>
          <w:sz w:val="20"/>
          <w:lang w:eastAsia="zh-CN"/>
        </w:rPr>
      </w:pPr>
      <w:r>
        <w:pict w14:anchorId="717C8661">
          <v:group id="docshapegroup184" o:spid="_x0000_s3833" style="position:absolute;left:0;text-align:left;margin-left:68.6pt;margin-top:35.95pt;width:474.8pt;height:476.85pt;z-index:-15671808;mso-wrap-distance-left:0;mso-wrap-distance-right:0;mso-position-horizontal-relative:page" coordorigin="1372,719" coordsize="9496,9537">
            <v:shape id="docshape185" o:spid="_x0000_s3835" style="position:absolute;left:1372;top:719;width:9496;height:9537" coordorigin="1372,719" coordsize="9496,9537" o:spt="100" adj="0,,0" path="m1376,787r,-68m1372,723r68,m1440,723r9360,m10800,723r68,m10864,787r,-68m1376,1074r,-287m10864,1074r,-287m1376,1361r,-287m10864,1361r,-287m1376,1648r,-287m10864,1648r,-287m1376,1935r,-287m10864,1935r,-287m1376,2222r,-287m10864,2222r,-287m1376,2509r,-287m10864,2509r,-287m1376,2796r,-287m10864,2796r,-287m1376,3083r,-287m10864,3083r,-287m1376,3370r,-287m10864,3370r,-287m1376,3656r,-286m10864,3656r,-286m1376,3943r,-287m10864,3943r,-287m1376,4230r,-287m10864,4230r,-287m1376,4517r,-287m10864,4517r,-287m1376,4804r,-287m10864,4804r,-287m1376,5091r,-287m10864,5091r,-287m1376,5378r,-287m10864,5378r,-287m1376,5665r,-287m10864,5665r,-287m1376,5952r,-287m10864,5952r,-287m1376,6239r,-287m10864,6239r,-287m1376,6526r,-287m10864,6526r,-287m1376,6813r,-287m10864,6813r,-287m1376,7100r,-287m10864,7100r,-287m1376,7386r,-286m10864,7386r,-286m1376,7673r,-287m10864,7673r,-287m1376,7960r,-287m10864,7960r,-287m1376,8247r,-287m10864,8247r,-287m1376,8534r,-287m10864,8534r,-287m1376,8821r,-287m10864,8821r,-287m1376,9108r,-287m10864,9108r,-287m1376,9395r,-287m10864,9395r,-287m1376,9682r,-287m10864,9682r,-287m1376,9969r,-287m10864,9969r,-287m1376,10256r,-287m10864,10256r,-287e" filled="f" strokeweight=".14042mm">
              <v:stroke joinstyle="round"/>
              <v:formulas/>
              <v:path arrowok="t" o:connecttype="segments"/>
            </v:shape>
            <v:shape id="docshape186" o:spid="_x0000_s3834" type="#_x0000_t202" style="position:absolute;left:1380;top:727;width:9480;height:9529" filled="f" stroked="f">
              <v:textbox inset="0,0,0,0">
                <w:txbxContent>
                  <w:p w14:paraId="565F1771" w14:textId="77777777" w:rsidR="00C36271" w:rsidRDefault="00000000">
                    <w:pPr>
                      <w:spacing w:before="73"/>
                      <w:ind w:left="59"/>
                      <w:rPr>
                        <w:sz w:val="16"/>
                      </w:rPr>
                    </w:pPr>
                    <w:r>
                      <w:rPr>
                        <w:color w:val="214987"/>
                        <w:sz w:val="16"/>
                      </w:rPr>
                      <w:t>package</w:t>
                    </w:r>
                    <w:r>
                      <w:rPr>
                        <w:color w:val="214987"/>
                        <w:spacing w:val="-6"/>
                        <w:sz w:val="16"/>
                      </w:rPr>
                      <w:t xml:space="preserve"> </w:t>
                    </w:r>
                    <w:r>
                      <w:rPr>
                        <w:spacing w:val="-2"/>
                        <w:sz w:val="16"/>
                      </w:rPr>
                      <w:t>com.pingcap.service;</w:t>
                    </w:r>
                  </w:p>
                  <w:p w14:paraId="19133FD7" w14:textId="77777777" w:rsidR="00C36271" w:rsidRDefault="00C36271">
                    <w:pPr>
                      <w:spacing w:before="14"/>
                      <w:rPr>
                        <w:sz w:val="18"/>
                      </w:rPr>
                    </w:pPr>
                  </w:p>
                  <w:p w14:paraId="1284E344" w14:textId="77777777" w:rsidR="00C36271" w:rsidRDefault="00000000">
                    <w:pPr>
                      <w:spacing w:before="1"/>
                      <w:ind w:left="59"/>
                      <w:rPr>
                        <w:sz w:val="16"/>
                      </w:rPr>
                    </w:pPr>
                    <w:r>
                      <w:rPr>
                        <w:color w:val="214987"/>
                        <w:sz w:val="16"/>
                      </w:rPr>
                      <w:t>import</w:t>
                    </w:r>
                    <w:r>
                      <w:rPr>
                        <w:color w:val="214987"/>
                        <w:spacing w:val="-5"/>
                        <w:sz w:val="16"/>
                      </w:rPr>
                      <w:t xml:space="preserve"> </w:t>
                    </w:r>
                    <w:r>
                      <w:rPr>
                        <w:spacing w:val="-2"/>
                        <w:sz w:val="16"/>
                      </w:rPr>
                      <w:t>com.pingcap.dao.PlayerBean;</w:t>
                    </w:r>
                  </w:p>
                  <w:p w14:paraId="0F0F581C" w14:textId="77777777" w:rsidR="00C36271" w:rsidRDefault="00000000">
                    <w:pPr>
                      <w:spacing w:before="24" w:line="523" w:lineRule="auto"/>
                      <w:ind w:left="59" w:right="5058"/>
                      <w:rPr>
                        <w:sz w:val="16"/>
                      </w:rPr>
                    </w:pPr>
                    <w:r>
                      <w:rPr>
                        <w:color w:val="214987"/>
                        <w:sz w:val="16"/>
                      </w:rPr>
                      <w:t>import</w:t>
                    </w:r>
                    <w:r>
                      <w:rPr>
                        <w:color w:val="214987"/>
                        <w:spacing w:val="-26"/>
                        <w:sz w:val="16"/>
                      </w:rPr>
                      <w:t xml:space="preserve"> </w:t>
                    </w:r>
                    <w:r>
                      <w:rPr>
                        <w:sz w:val="16"/>
                      </w:rPr>
                      <w:t xml:space="preserve">org.springframework.data.domain.Page; </w:t>
                    </w:r>
                    <w:r>
                      <w:rPr>
                        <w:color w:val="214987"/>
                        <w:sz w:val="16"/>
                      </w:rPr>
                      <w:t xml:space="preserve">import </w:t>
                    </w:r>
                    <w:r>
                      <w:rPr>
                        <w:sz w:val="16"/>
                      </w:rPr>
                      <w:t>java.util.List;</w:t>
                    </w:r>
                  </w:p>
                  <w:p w14:paraId="5AB3EAAF" w14:textId="77777777" w:rsidR="00C36271" w:rsidRDefault="00000000">
                    <w:pPr>
                      <w:ind w:left="59"/>
                      <w:rPr>
                        <w:sz w:val="16"/>
                      </w:rPr>
                    </w:pPr>
                    <w:r>
                      <w:rPr>
                        <w:color w:val="214987"/>
                        <w:sz w:val="16"/>
                      </w:rPr>
                      <w:t>public</w:t>
                    </w:r>
                    <w:r>
                      <w:rPr>
                        <w:color w:val="214987"/>
                        <w:spacing w:val="-9"/>
                        <w:sz w:val="16"/>
                      </w:rPr>
                      <w:t xml:space="preserve"> </w:t>
                    </w:r>
                    <w:r>
                      <w:rPr>
                        <w:color w:val="214987"/>
                        <w:sz w:val="16"/>
                      </w:rPr>
                      <w:t>interface</w:t>
                    </w:r>
                    <w:r>
                      <w:rPr>
                        <w:color w:val="214987"/>
                        <w:spacing w:val="-8"/>
                        <w:sz w:val="16"/>
                      </w:rPr>
                      <w:t xml:space="preserve"> </w:t>
                    </w:r>
                    <w:r>
                      <w:rPr>
                        <w:sz w:val="16"/>
                      </w:rPr>
                      <w:t>PlayerService</w:t>
                    </w:r>
                    <w:r>
                      <w:rPr>
                        <w:spacing w:val="-9"/>
                        <w:sz w:val="16"/>
                      </w:rPr>
                      <w:t xml:space="preserve"> </w:t>
                    </w:r>
                    <w:r>
                      <w:rPr>
                        <w:spacing w:val="-10"/>
                        <w:sz w:val="16"/>
                      </w:rPr>
                      <w:t>{</w:t>
                    </w:r>
                  </w:p>
                  <w:p w14:paraId="433F2479" w14:textId="77777777" w:rsidR="00C36271" w:rsidRDefault="00000000">
                    <w:pPr>
                      <w:spacing w:before="24"/>
                      <w:ind w:left="444"/>
                      <w:rPr>
                        <w:sz w:val="16"/>
                      </w:rPr>
                    </w:pPr>
                    <w:r>
                      <w:rPr>
                        <w:color w:val="8E5902"/>
                        <w:spacing w:val="-5"/>
                        <w:sz w:val="16"/>
                      </w:rPr>
                      <w:t>/**</w:t>
                    </w:r>
                  </w:p>
                  <w:p w14:paraId="68671B2F" w14:textId="77777777" w:rsidR="00C36271" w:rsidRDefault="00000000">
                    <w:pPr>
                      <w:numPr>
                        <w:ilvl w:val="0"/>
                        <w:numId w:val="143"/>
                      </w:numPr>
                      <w:tabs>
                        <w:tab w:val="left" w:pos="733"/>
                      </w:tabs>
                      <w:spacing w:before="24"/>
                      <w:rPr>
                        <w:sz w:val="16"/>
                      </w:rPr>
                    </w:pPr>
                    <w:r>
                      <w:rPr>
                        <w:color w:val="8E5902"/>
                        <w:sz w:val="16"/>
                      </w:rPr>
                      <w:t>create</w:t>
                    </w:r>
                    <w:r>
                      <w:rPr>
                        <w:color w:val="8E5902"/>
                        <w:spacing w:val="-3"/>
                        <w:sz w:val="16"/>
                      </w:rPr>
                      <w:t xml:space="preserve"> </w:t>
                    </w:r>
                    <w:r>
                      <w:rPr>
                        <w:color w:val="8E5902"/>
                        <w:sz w:val="16"/>
                      </w:rPr>
                      <w:t>players</w:t>
                    </w:r>
                    <w:r>
                      <w:rPr>
                        <w:color w:val="8E5902"/>
                        <w:spacing w:val="-3"/>
                        <w:sz w:val="16"/>
                      </w:rPr>
                      <w:t xml:space="preserve"> </w:t>
                    </w:r>
                    <w:r>
                      <w:rPr>
                        <w:color w:val="8E5902"/>
                        <w:sz w:val="16"/>
                      </w:rPr>
                      <w:t>by</w:t>
                    </w:r>
                    <w:r>
                      <w:rPr>
                        <w:color w:val="8E5902"/>
                        <w:spacing w:val="-3"/>
                        <w:sz w:val="16"/>
                      </w:rPr>
                      <w:t xml:space="preserve"> </w:t>
                    </w:r>
                    <w:r>
                      <w:rPr>
                        <w:color w:val="8E5902"/>
                        <w:sz w:val="16"/>
                      </w:rPr>
                      <w:t>passing</w:t>
                    </w:r>
                    <w:r>
                      <w:rPr>
                        <w:color w:val="8E5902"/>
                        <w:spacing w:val="-3"/>
                        <w:sz w:val="16"/>
                      </w:rPr>
                      <w:t xml:space="preserve"> </w:t>
                    </w:r>
                    <w:r>
                      <w:rPr>
                        <w:color w:val="8E5902"/>
                        <w:sz w:val="16"/>
                      </w:rPr>
                      <w:t>in</w:t>
                    </w:r>
                    <w:r>
                      <w:rPr>
                        <w:color w:val="8E5902"/>
                        <w:spacing w:val="-3"/>
                        <w:sz w:val="16"/>
                      </w:rPr>
                      <w:t xml:space="preserve"> </w:t>
                    </w:r>
                    <w:r>
                      <w:rPr>
                        <w:color w:val="8E5902"/>
                        <w:sz w:val="16"/>
                      </w:rPr>
                      <w:t>a</w:t>
                    </w:r>
                    <w:r>
                      <w:rPr>
                        <w:color w:val="8E5902"/>
                        <w:spacing w:val="-3"/>
                        <w:sz w:val="16"/>
                      </w:rPr>
                      <w:t xml:space="preserve"> </w:t>
                    </w:r>
                    <w:r>
                      <w:rPr>
                        <w:color w:val="8E5902"/>
                        <w:sz w:val="16"/>
                      </w:rPr>
                      <w:t>List</w:t>
                    </w:r>
                    <w:r>
                      <w:rPr>
                        <w:color w:val="8E5902"/>
                        <w:spacing w:val="-3"/>
                        <w:sz w:val="16"/>
                      </w:rPr>
                      <w:t xml:space="preserve"> </w:t>
                    </w:r>
                    <w:r>
                      <w:rPr>
                        <w:color w:val="8E5902"/>
                        <w:sz w:val="16"/>
                      </w:rPr>
                      <w:t>of</w:t>
                    </w:r>
                    <w:r>
                      <w:rPr>
                        <w:color w:val="8E5902"/>
                        <w:spacing w:val="-3"/>
                        <w:sz w:val="16"/>
                      </w:rPr>
                      <w:t xml:space="preserve"> </w:t>
                    </w:r>
                    <w:r>
                      <w:rPr>
                        <w:color w:val="8E5902"/>
                        <w:spacing w:val="-2"/>
                        <w:sz w:val="16"/>
                      </w:rPr>
                      <w:t>PlayerBean</w:t>
                    </w:r>
                  </w:p>
                  <w:p w14:paraId="568AC31F" w14:textId="77777777" w:rsidR="00C36271" w:rsidRDefault="00000000">
                    <w:pPr>
                      <w:spacing w:before="24"/>
                      <w:ind w:left="540"/>
                      <w:rPr>
                        <w:sz w:val="16"/>
                      </w:rPr>
                    </w:pPr>
                    <w:r>
                      <w:rPr>
                        <w:color w:val="8E5902"/>
                        <w:sz w:val="16"/>
                      </w:rPr>
                      <w:t>*</w:t>
                    </w:r>
                  </w:p>
                  <w:p w14:paraId="246C6F6E" w14:textId="77777777" w:rsidR="00C36271" w:rsidRDefault="00000000">
                    <w:pPr>
                      <w:numPr>
                        <w:ilvl w:val="0"/>
                        <w:numId w:val="143"/>
                      </w:numPr>
                      <w:tabs>
                        <w:tab w:val="left" w:pos="733"/>
                      </w:tabs>
                      <w:spacing w:before="24"/>
                      <w:rPr>
                        <w:sz w:val="16"/>
                      </w:rPr>
                    </w:pPr>
                    <w:r>
                      <w:rPr>
                        <w:color w:val="8E5902"/>
                        <w:sz w:val="16"/>
                      </w:rPr>
                      <w:t>@param</w:t>
                    </w:r>
                    <w:r>
                      <w:rPr>
                        <w:color w:val="8E5902"/>
                        <w:spacing w:val="-5"/>
                        <w:sz w:val="16"/>
                      </w:rPr>
                      <w:t xml:space="preserve"> </w:t>
                    </w:r>
                    <w:r>
                      <w:rPr>
                        <w:color w:val="8E5902"/>
                        <w:sz w:val="16"/>
                      </w:rPr>
                      <w:t>players</w:t>
                    </w:r>
                    <w:r>
                      <w:rPr>
                        <w:color w:val="8E5902"/>
                        <w:spacing w:val="-5"/>
                        <w:sz w:val="16"/>
                      </w:rPr>
                      <w:t xml:space="preserve"> </w:t>
                    </w:r>
                    <w:r>
                      <w:rPr>
                        <w:color w:val="8E5902"/>
                        <w:sz w:val="16"/>
                      </w:rPr>
                      <w:t>will</w:t>
                    </w:r>
                    <w:r>
                      <w:rPr>
                        <w:color w:val="8E5902"/>
                        <w:spacing w:val="-5"/>
                        <w:sz w:val="16"/>
                      </w:rPr>
                      <w:t xml:space="preserve"> </w:t>
                    </w:r>
                    <w:r>
                      <w:rPr>
                        <w:color w:val="8E5902"/>
                        <w:sz w:val="16"/>
                      </w:rPr>
                      <w:t>create</w:t>
                    </w:r>
                    <w:r>
                      <w:rPr>
                        <w:color w:val="8E5902"/>
                        <w:spacing w:val="-5"/>
                        <w:sz w:val="16"/>
                      </w:rPr>
                      <w:t xml:space="preserve"> </w:t>
                    </w:r>
                    <w:r>
                      <w:rPr>
                        <w:color w:val="8E5902"/>
                        <w:sz w:val="16"/>
                      </w:rPr>
                      <w:t>players</w:t>
                    </w:r>
                    <w:r>
                      <w:rPr>
                        <w:color w:val="8E5902"/>
                        <w:spacing w:val="-5"/>
                        <w:sz w:val="16"/>
                      </w:rPr>
                      <w:t xml:space="preserve"> </w:t>
                    </w:r>
                    <w:r>
                      <w:rPr>
                        <w:color w:val="8E5902"/>
                        <w:spacing w:val="-4"/>
                        <w:sz w:val="16"/>
                      </w:rPr>
                      <w:t>list</w:t>
                    </w:r>
                  </w:p>
                  <w:p w14:paraId="6EFB8967" w14:textId="77777777" w:rsidR="00C36271" w:rsidRDefault="00000000">
                    <w:pPr>
                      <w:numPr>
                        <w:ilvl w:val="0"/>
                        <w:numId w:val="143"/>
                      </w:numPr>
                      <w:tabs>
                        <w:tab w:val="left" w:pos="733"/>
                      </w:tabs>
                      <w:spacing w:before="24"/>
                      <w:rPr>
                        <w:sz w:val="16"/>
                      </w:rPr>
                    </w:pPr>
                    <w:r>
                      <w:rPr>
                        <w:color w:val="8E5902"/>
                        <w:sz w:val="16"/>
                      </w:rPr>
                      <w:t>@return</w:t>
                    </w:r>
                    <w:r>
                      <w:rPr>
                        <w:color w:val="8E5902"/>
                        <w:spacing w:val="-4"/>
                        <w:sz w:val="16"/>
                      </w:rPr>
                      <w:t xml:space="preserve"> </w:t>
                    </w:r>
                    <w:r>
                      <w:rPr>
                        <w:color w:val="8E5902"/>
                        <w:sz w:val="16"/>
                      </w:rPr>
                      <w:t>The</w:t>
                    </w:r>
                    <w:r>
                      <w:rPr>
                        <w:color w:val="8E5902"/>
                        <w:spacing w:val="-4"/>
                        <w:sz w:val="16"/>
                      </w:rPr>
                      <w:t xml:space="preserve"> </w:t>
                    </w:r>
                    <w:r>
                      <w:rPr>
                        <w:color w:val="8E5902"/>
                        <w:sz w:val="16"/>
                      </w:rPr>
                      <w:t>number</w:t>
                    </w:r>
                    <w:r>
                      <w:rPr>
                        <w:color w:val="8E5902"/>
                        <w:spacing w:val="-4"/>
                        <w:sz w:val="16"/>
                      </w:rPr>
                      <w:t xml:space="preserve"> </w:t>
                    </w:r>
                    <w:r>
                      <w:rPr>
                        <w:color w:val="8E5902"/>
                        <w:sz w:val="16"/>
                      </w:rPr>
                      <w:t>of</w:t>
                    </w:r>
                    <w:r>
                      <w:rPr>
                        <w:color w:val="8E5902"/>
                        <w:spacing w:val="-4"/>
                        <w:sz w:val="16"/>
                      </w:rPr>
                      <w:t xml:space="preserve"> </w:t>
                    </w:r>
                    <w:r>
                      <w:rPr>
                        <w:color w:val="8E5902"/>
                        <w:sz w:val="16"/>
                      </w:rPr>
                      <w:t>create</w:t>
                    </w:r>
                    <w:r>
                      <w:rPr>
                        <w:color w:val="8E5902"/>
                        <w:spacing w:val="-3"/>
                        <w:sz w:val="16"/>
                      </w:rPr>
                      <w:t xml:space="preserve"> </w:t>
                    </w:r>
                    <w:r>
                      <w:rPr>
                        <w:color w:val="8E5902"/>
                        <w:spacing w:val="-2"/>
                        <w:sz w:val="16"/>
                      </w:rPr>
                      <w:t>accounts</w:t>
                    </w:r>
                  </w:p>
                  <w:p w14:paraId="42D32855" w14:textId="77777777" w:rsidR="00C36271" w:rsidRDefault="00000000">
                    <w:pPr>
                      <w:spacing w:before="24"/>
                      <w:ind w:left="540"/>
                      <w:rPr>
                        <w:sz w:val="16"/>
                      </w:rPr>
                    </w:pPr>
                    <w:r>
                      <w:rPr>
                        <w:color w:val="8E5902"/>
                        <w:spacing w:val="-5"/>
                        <w:sz w:val="16"/>
                      </w:rPr>
                      <w:t>*/</w:t>
                    </w:r>
                  </w:p>
                  <w:p w14:paraId="39BF1EB8" w14:textId="77777777" w:rsidR="00C36271" w:rsidRDefault="00000000">
                    <w:pPr>
                      <w:spacing w:before="24"/>
                      <w:ind w:left="444"/>
                      <w:rPr>
                        <w:sz w:val="16"/>
                      </w:rPr>
                    </w:pPr>
                    <w:r>
                      <w:rPr>
                        <w:sz w:val="16"/>
                      </w:rPr>
                      <w:t>Integer</w:t>
                    </w:r>
                    <w:r>
                      <w:rPr>
                        <w:spacing w:val="-19"/>
                        <w:sz w:val="16"/>
                      </w:rPr>
                      <w:t xml:space="preserve"> </w:t>
                    </w:r>
                    <w:r>
                      <w:rPr>
                        <w:sz w:val="16"/>
                      </w:rPr>
                      <w:t>createPlayers(List&lt;PlayerBean&gt;</w:t>
                    </w:r>
                    <w:r>
                      <w:rPr>
                        <w:spacing w:val="-18"/>
                        <w:sz w:val="16"/>
                      </w:rPr>
                      <w:t xml:space="preserve"> </w:t>
                    </w:r>
                    <w:r>
                      <w:rPr>
                        <w:spacing w:val="-2"/>
                        <w:sz w:val="16"/>
                      </w:rPr>
                      <w:t>players);</w:t>
                    </w:r>
                  </w:p>
                  <w:p w14:paraId="740A4A83" w14:textId="77777777" w:rsidR="00C36271" w:rsidRDefault="00C36271">
                    <w:pPr>
                      <w:spacing w:before="14"/>
                      <w:rPr>
                        <w:sz w:val="18"/>
                      </w:rPr>
                    </w:pPr>
                  </w:p>
                  <w:p w14:paraId="49D98358" w14:textId="77777777" w:rsidR="00C36271" w:rsidRDefault="00000000">
                    <w:pPr>
                      <w:ind w:left="444"/>
                      <w:rPr>
                        <w:sz w:val="16"/>
                      </w:rPr>
                    </w:pPr>
                    <w:r>
                      <w:rPr>
                        <w:color w:val="8E5902"/>
                        <w:spacing w:val="-5"/>
                        <w:sz w:val="16"/>
                      </w:rPr>
                      <w:t>/**</w:t>
                    </w:r>
                  </w:p>
                  <w:p w14:paraId="38909545" w14:textId="77777777" w:rsidR="00C36271" w:rsidRDefault="00000000">
                    <w:pPr>
                      <w:numPr>
                        <w:ilvl w:val="0"/>
                        <w:numId w:val="143"/>
                      </w:numPr>
                      <w:tabs>
                        <w:tab w:val="left" w:pos="733"/>
                      </w:tabs>
                      <w:spacing w:before="24"/>
                      <w:rPr>
                        <w:sz w:val="16"/>
                      </w:rPr>
                    </w:pPr>
                    <w:r>
                      <w:rPr>
                        <w:color w:val="8E5902"/>
                        <w:sz w:val="16"/>
                      </w:rPr>
                      <w:t>buy</w:t>
                    </w:r>
                    <w:r>
                      <w:rPr>
                        <w:color w:val="8E5902"/>
                        <w:spacing w:val="-6"/>
                        <w:sz w:val="16"/>
                      </w:rPr>
                      <w:t xml:space="preserve"> </w:t>
                    </w:r>
                    <w:r>
                      <w:rPr>
                        <w:color w:val="8E5902"/>
                        <w:sz w:val="16"/>
                      </w:rPr>
                      <w:t>goods</w:t>
                    </w:r>
                    <w:r>
                      <w:rPr>
                        <w:color w:val="8E5902"/>
                        <w:spacing w:val="-4"/>
                        <w:sz w:val="16"/>
                      </w:rPr>
                      <w:t xml:space="preserve"> </w:t>
                    </w:r>
                    <w:r>
                      <w:rPr>
                        <w:color w:val="8E5902"/>
                        <w:sz w:val="16"/>
                      </w:rPr>
                      <w:t>and</w:t>
                    </w:r>
                    <w:r>
                      <w:rPr>
                        <w:color w:val="8E5902"/>
                        <w:spacing w:val="-3"/>
                        <w:sz w:val="16"/>
                      </w:rPr>
                      <w:t xml:space="preserve"> </w:t>
                    </w:r>
                    <w:r>
                      <w:rPr>
                        <w:color w:val="8E5902"/>
                        <w:sz w:val="16"/>
                      </w:rPr>
                      <w:t>transfer</w:t>
                    </w:r>
                    <w:r>
                      <w:rPr>
                        <w:color w:val="8E5902"/>
                        <w:spacing w:val="-4"/>
                        <w:sz w:val="16"/>
                      </w:rPr>
                      <w:t xml:space="preserve"> </w:t>
                    </w:r>
                    <w:r>
                      <w:rPr>
                        <w:color w:val="8E5902"/>
                        <w:sz w:val="16"/>
                      </w:rPr>
                      <w:t>funds</w:t>
                    </w:r>
                    <w:r>
                      <w:rPr>
                        <w:color w:val="8E5902"/>
                        <w:spacing w:val="-3"/>
                        <w:sz w:val="16"/>
                      </w:rPr>
                      <w:t xml:space="preserve"> </w:t>
                    </w:r>
                    <w:r>
                      <w:rPr>
                        <w:color w:val="8E5902"/>
                        <w:sz w:val="16"/>
                      </w:rPr>
                      <w:t>between</w:t>
                    </w:r>
                    <w:r>
                      <w:rPr>
                        <w:color w:val="8E5902"/>
                        <w:spacing w:val="-4"/>
                        <w:sz w:val="16"/>
                      </w:rPr>
                      <w:t xml:space="preserve"> </w:t>
                    </w:r>
                    <w:r>
                      <w:rPr>
                        <w:color w:val="8E5902"/>
                        <w:sz w:val="16"/>
                      </w:rPr>
                      <w:t>one</w:t>
                    </w:r>
                    <w:r>
                      <w:rPr>
                        <w:color w:val="8E5902"/>
                        <w:spacing w:val="-4"/>
                        <w:sz w:val="16"/>
                      </w:rPr>
                      <w:t xml:space="preserve"> </w:t>
                    </w:r>
                    <w:r>
                      <w:rPr>
                        <w:color w:val="8E5902"/>
                        <w:sz w:val="16"/>
                      </w:rPr>
                      <w:t>player</w:t>
                    </w:r>
                    <w:r>
                      <w:rPr>
                        <w:color w:val="8E5902"/>
                        <w:spacing w:val="-3"/>
                        <w:sz w:val="16"/>
                      </w:rPr>
                      <w:t xml:space="preserve"> </w:t>
                    </w:r>
                    <w:r>
                      <w:rPr>
                        <w:color w:val="8E5902"/>
                        <w:sz w:val="16"/>
                      </w:rPr>
                      <w:t>and</w:t>
                    </w:r>
                    <w:r>
                      <w:rPr>
                        <w:color w:val="8E5902"/>
                        <w:spacing w:val="-4"/>
                        <w:sz w:val="16"/>
                      </w:rPr>
                      <w:t xml:space="preserve"> </w:t>
                    </w:r>
                    <w:r>
                      <w:rPr>
                        <w:color w:val="8E5902"/>
                        <w:sz w:val="16"/>
                      </w:rPr>
                      <w:t>another</w:t>
                    </w:r>
                    <w:r>
                      <w:rPr>
                        <w:color w:val="8E5902"/>
                        <w:spacing w:val="-3"/>
                        <w:sz w:val="16"/>
                      </w:rPr>
                      <w:t xml:space="preserve"> </w:t>
                    </w:r>
                    <w:r>
                      <w:rPr>
                        <w:color w:val="8E5902"/>
                        <w:sz w:val="16"/>
                      </w:rPr>
                      <w:t>in</w:t>
                    </w:r>
                    <w:r>
                      <w:rPr>
                        <w:color w:val="8E5902"/>
                        <w:spacing w:val="-5"/>
                        <w:sz w:val="16"/>
                      </w:rPr>
                      <w:t xml:space="preserve"> </w:t>
                    </w:r>
                    <w:r>
                      <w:rPr>
                        <w:color w:val="8E5902"/>
                        <w:sz w:val="16"/>
                      </w:rPr>
                      <w:t>one</w:t>
                    </w:r>
                    <w:r>
                      <w:rPr>
                        <w:color w:val="8E5902"/>
                        <w:spacing w:val="-3"/>
                        <w:sz w:val="16"/>
                      </w:rPr>
                      <w:t xml:space="preserve"> </w:t>
                    </w:r>
                    <w:r>
                      <w:rPr>
                        <w:color w:val="8E5902"/>
                        <w:spacing w:val="-2"/>
                        <w:sz w:val="16"/>
                      </w:rPr>
                      <w:t>transaction</w:t>
                    </w:r>
                  </w:p>
                  <w:p w14:paraId="1DBB4ACA" w14:textId="77777777" w:rsidR="00C36271" w:rsidRDefault="00000000">
                    <w:pPr>
                      <w:numPr>
                        <w:ilvl w:val="0"/>
                        <w:numId w:val="143"/>
                      </w:numPr>
                      <w:tabs>
                        <w:tab w:val="left" w:pos="733"/>
                      </w:tabs>
                      <w:spacing w:before="24"/>
                      <w:rPr>
                        <w:sz w:val="16"/>
                      </w:rPr>
                    </w:pPr>
                    <w:r>
                      <w:rPr>
                        <w:color w:val="8E5902"/>
                        <w:sz w:val="16"/>
                      </w:rPr>
                      <w:t>@param</w:t>
                    </w:r>
                    <w:r>
                      <w:rPr>
                        <w:color w:val="8E5902"/>
                        <w:spacing w:val="-5"/>
                        <w:sz w:val="16"/>
                      </w:rPr>
                      <w:t xml:space="preserve"> </w:t>
                    </w:r>
                    <w:r>
                      <w:rPr>
                        <w:color w:val="8E5902"/>
                        <w:sz w:val="16"/>
                      </w:rPr>
                      <w:t>sellId</w:t>
                    </w:r>
                    <w:r>
                      <w:rPr>
                        <w:color w:val="8E5902"/>
                        <w:spacing w:val="-5"/>
                        <w:sz w:val="16"/>
                      </w:rPr>
                      <w:t xml:space="preserve"> </w:t>
                    </w:r>
                    <w:r>
                      <w:rPr>
                        <w:color w:val="8E5902"/>
                        <w:sz w:val="16"/>
                      </w:rPr>
                      <w:t>sell</w:t>
                    </w:r>
                    <w:r>
                      <w:rPr>
                        <w:color w:val="8E5902"/>
                        <w:spacing w:val="-5"/>
                        <w:sz w:val="16"/>
                      </w:rPr>
                      <w:t xml:space="preserve"> </w:t>
                    </w:r>
                    <w:r>
                      <w:rPr>
                        <w:color w:val="8E5902"/>
                        <w:sz w:val="16"/>
                      </w:rPr>
                      <w:t>player</w:t>
                    </w:r>
                    <w:r>
                      <w:rPr>
                        <w:color w:val="8E5902"/>
                        <w:spacing w:val="-4"/>
                        <w:sz w:val="16"/>
                      </w:rPr>
                      <w:t xml:space="preserve"> </w:t>
                    </w:r>
                    <w:r>
                      <w:rPr>
                        <w:color w:val="8E5902"/>
                        <w:spacing w:val="-5"/>
                        <w:sz w:val="16"/>
                      </w:rPr>
                      <w:t>id</w:t>
                    </w:r>
                  </w:p>
                  <w:p w14:paraId="3530EF3D" w14:textId="77777777" w:rsidR="00C36271" w:rsidRDefault="00000000">
                    <w:pPr>
                      <w:numPr>
                        <w:ilvl w:val="0"/>
                        <w:numId w:val="143"/>
                      </w:numPr>
                      <w:tabs>
                        <w:tab w:val="left" w:pos="733"/>
                      </w:tabs>
                      <w:spacing w:before="24"/>
                      <w:rPr>
                        <w:sz w:val="16"/>
                      </w:rPr>
                    </w:pPr>
                    <w:r>
                      <w:rPr>
                        <w:color w:val="8E5902"/>
                        <w:sz w:val="16"/>
                      </w:rPr>
                      <w:t>@param</w:t>
                    </w:r>
                    <w:r>
                      <w:rPr>
                        <w:color w:val="8E5902"/>
                        <w:spacing w:val="-4"/>
                        <w:sz w:val="16"/>
                      </w:rPr>
                      <w:t xml:space="preserve"> </w:t>
                    </w:r>
                    <w:r>
                      <w:rPr>
                        <w:color w:val="8E5902"/>
                        <w:sz w:val="16"/>
                      </w:rPr>
                      <w:t>buyId</w:t>
                    </w:r>
                    <w:r>
                      <w:rPr>
                        <w:color w:val="8E5902"/>
                        <w:spacing w:val="-4"/>
                        <w:sz w:val="16"/>
                      </w:rPr>
                      <w:t xml:space="preserve"> </w:t>
                    </w:r>
                    <w:r>
                      <w:rPr>
                        <w:color w:val="8E5902"/>
                        <w:sz w:val="16"/>
                      </w:rPr>
                      <w:t>buy</w:t>
                    </w:r>
                    <w:r>
                      <w:rPr>
                        <w:color w:val="8E5902"/>
                        <w:spacing w:val="-4"/>
                        <w:sz w:val="16"/>
                      </w:rPr>
                      <w:t xml:space="preserve"> </w:t>
                    </w:r>
                    <w:r>
                      <w:rPr>
                        <w:color w:val="8E5902"/>
                        <w:sz w:val="16"/>
                      </w:rPr>
                      <w:t>player</w:t>
                    </w:r>
                    <w:r>
                      <w:rPr>
                        <w:color w:val="8E5902"/>
                        <w:spacing w:val="-4"/>
                        <w:sz w:val="16"/>
                      </w:rPr>
                      <w:t xml:space="preserve"> </w:t>
                    </w:r>
                    <w:r>
                      <w:rPr>
                        <w:color w:val="8E5902"/>
                        <w:spacing w:val="-5"/>
                        <w:sz w:val="16"/>
                      </w:rPr>
                      <w:t>id</w:t>
                    </w:r>
                  </w:p>
                  <w:p w14:paraId="3156D86B" w14:textId="77777777" w:rsidR="00C36271" w:rsidRDefault="00000000">
                    <w:pPr>
                      <w:numPr>
                        <w:ilvl w:val="0"/>
                        <w:numId w:val="143"/>
                      </w:numPr>
                      <w:tabs>
                        <w:tab w:val="left" w:pos="733"/>
                      </w:tabs>
                      <w:spacing w:before="24"/>
                      <w:rPr>
                        <w:sz w:val="16"/>
                      </w:rPr>
                    </w:pPr>
                    <w:r>
                      <w:rPr>
                        <w:color w:val="8E5902"/>
                        <w:sz w:val="16"/>
                      </w:rPr>
                      <w:t>@param</w:t>
                    </w:r>
                    <w:r>
                      <w:rPr>
                        <w:color w:val="8E5902"/>
                        <w:spacing w:val="-6"/>
                        <w:sz w:val="16"/>
                      </w:rPr>
                      <w:t xml:space="preserve"> </w:t>
                    </w:r>
                    <w:r>
                      <w:rPr>
                        <w:color w:val="8E5902"/>
                        <w:sz w:val="16"/>
                      </w:rPr>
                      <w:t>amount</w:t>
                    </w:r>
                    <w:r>
                      <w:rPr>
                        <w:color w:val="8E5902"/>
                        <w:spacing w:val="-5"/>
                        <w:sz w:val="16"/>
                      </w:rPr>
                      <w:t xml:space="preserve"> </w:t>
                    </w:r>
                    <w:r>
                      <w:rPr>
                        <w:color w:val="8E5902"/>
                        <w:sz w:val="16"/>
                      </w:rPr>
                      <w:t>goods</w:t>
                    </w:r>
                    <w:r>
                      <w:rPr>
                        <w:color w:val="8E5902"/>
                        <w:spacing w:val="-4"/>
                        <w:sz w:val="16"/>
                      </w:rPr>
                      <w:t xml:space="preserve"> </w:t>
                    </w:r>
                    <w:r>
                      <w:rPr>
                        <w:color w:val="8E5902"/>
                        <w:sz w:val="16"/>
                      </w:rPr>
                      <w:t>amount,</w:t>
                    </w:r>
                    <w:r>
                      <w:rPr>
                        <w:color w:val="8E5902"/>
                        <w:spacing w:val="-3"/>
                        <w:sz w:val="16"/>
                      </w:rPr>
                      <w:t xml:space="preserve"> </w:t>
                    </w:r>
                    <w:r>
                      <w:rPr>
                        <w:color w:val="8E5902"/>
                        <w:sz w:val="16"/>
                      </w:rPr>
                      <w:t>if</w:t>
                    </w:r>
                    <w:r>
                      <w:rPr>
                        <w:color w:val="8E5902"/>
                        <w:spacing w:val="-4"/>
                        <w:sz w:val="16"/>
                      </w:rPr>
                      <w:t xml:space="preserve"> </w:t>
                    </w:r>
                    <w:r>
                      <w:rPr>
                        <w:color w:val="8E5902"/>
                        <w:sz w:val="16"/>
                      </w:rPr>
                      <w:t>sell</w:t>
                    </w:r>
                    <w:r>
                      <w:rPr>
                        <w:color w:val="8E5902"/>
                        <w:spacing w:val="-4"/>
                        <w:sz w:val="16"/>
                      </w:rPr>
                      <w:t xml:space="preserve"> </w:t>
                    </w:r>
                    <w:r>
                      <w:rPr>
                        <w:color w:val="8E5902"/>
                        <w:sz w:val="16"/>
                      </w:rPr>
                      <w:t>player</w:t>
                    </w:r>
                    <w:r>
                      <w:rPr>
                        <w:color w:val="8E5902"/>
                        <w:spacing w:val="-3"/>
                        <w:sz w:val="16"/>
                      </w:rPr>
                      <w:t xml:space="preserve"> </w:t>
                    </w:r>
                    <w:r>
                      <w:rPr>
                        <w:color w:val="8E5902"/>
                        <w:sz w:val="16"/>
                      </w:rPr>
                      <w:t>has</w:t>
                    </w:r>
                    <w:r>
                      <w:rPr>
                        <w:color w:val="8E5902"/>
                        <w:spacing w:val="-4"/>
                        <w:sz w:val="16"/>
                      </w:rPr>
                      <w:t xml:space="preserve"> </w:t>
                    </w:r>
                    <w:r>
                      <w:rPr>
                        <w:color w:val="8E5902"/>
                        <w:sz w:val="16"/>
                      </w:rPr>
                      <w:t>not</w:t>
                    </w:r>
                    <w:r>
                      <w:rPr>
                        <w:color w:val="8E5902"/>
                        <w:spacing w:val="-4"/>
                        <w:sz w:val="16"/>
                      </w:rPr>
                      <w:t xml:space="preserve"> </w:t>
                    </w:r>
                    <w:r>
                      <w:rPr>
                        <w:color w:val="8E5902"/>
                        <w:sz w:val="16"/>
                      </w:rPr>
                      <w:t>enough</w:t>
                    </w:r>
                    <w:r>
                      <w:rPr>
                        <w:color w:val="8E5902"/>
                        <w:spacing w:val="-4"/>
                        <w:sz w:val="16"/>
                      </w:rPr>
                      <w:t xml:space="preserve"> </w:t>
                    </w:r>
                    <w:r>
                      <w:rPr>
                        <w:color w:val="8E5902"/>
                        <w:sz w:val="16"/>
                      </w:rPr>
                      <w:t>goods,</w:t>
                    </w:r>
                    <w:r>
                      <w:rPr>
                        <w:color w:val="8E5902"/>
                        <w:spacing w:val="-3"/>
                        <w:sz w:val="16"/>
                      </w:rPr>
                      <w:t xml:space="preserve"> </w:t>
                    </w:r>
                    <w:r>
                      <w:rPr>
                        <w:color w:val="8E5902"/>
                        <w:sz w:val="16"/>
                      </w:rPr>
                      <w:t>the</w:t>
                    </w:r>
                    <w:r>
                      <w:rPr>
                        <w:color w:val="8E5902"/>
                        <w:spacing w:val="-4"/>
                        <w:sz w:val="16"/>
                      </w:rPr>
                      <w:t xml:space="preserve"> </w:t>
                    </w:r>
                    <w:r>
                      <w:rPr>
                        <w:color w:val="8E5902"/>
                        <w:sz w:val="16"/>
                      </w:rPr>
                      <w:t>trade</w:t>
                    </w:r>
                    <w:r>
                      <w:rPr>
                        <w:color w:val="8E5902"/>
                        <w:spacing w:val="-4"/>
                        <w:sz w:val="16"/>
                      </w:rPr>
                      <w:t xml:space="preserve"> </w:t>
                    </w:r>
                    <w:r>
                      <w:rPr>
                        <w:color w:val="8E5902"/>
                        <w:sz w:val="16"/>
                      </w:rPr>
                      <w:t>will</w:t>
                    </w:r>
                    <w:r>
                      <w:rPr>
                        <w:color w:val="8E5902"/>
                        <w:spacing w:val="-3"/>
                        <w:sz w:val="16"/>
                      </w:rPr>
                      <w:t xml:space="preserve"> </w:t>
                    </w:r>
                    <w:r>
                      <w:rPr>
                        <w:color w:val="8E5902"/>
                        <w:spacing w:val="-2"/>
                        <w:sz w:val="16"/>
                      </w:rPr>
                      <w:t>break</w:t>
                    </w:r>
                  </w:p>
                  <w:p w14:paraId="6BB951DE" w14:textId="77777777" w:rsidR="00C36271" w:rsidRDefault="00000000">
                    <w:pPr>
                      <w:numPr>
                        <w:ilvl w:val="0"/>
                        <w:numId w:val="143"/>
                      </w:numPr>
                      <w:tabs>
                        <w:tab w:val="left" w:pos="733"/>
                      </w:tabs>
                      <w:spacing w:before="24"/>
                      <w:rPr>
                        <w:sz w:val="16"/>
                      </w:rPr>
                    </w:pPr>
                    <w:r>
                      <w:rPr>
                        <w:color w:val="8E5902"/>
                        <w:sz w:val="16"/>
                      </w:rPr>
                      <w:t>@param</w:t>
                    </w:r>
                    <w:r>
                      <w:rPr>
                        <w:color w:val="8E5902"/>
                        <w:spacing w:val="-6"/>
                        <w:sz w:val="16"/>
                      </w:rPr>
                      <w:t xml:space="preserve"> </w:t>
                    </w:r>
                    <w:r>
                      <w:rPr>
                        <w:color w:val="8E5902"/>
                        <w:sz w:val="16"/>
                      </w:rPr>
                      <w:t>price</w:t>
                    </w:r>
                    <w:r>
                      <w:rPr>
                        <w:color w:val="8E5902"/>
                        <w:spacing w:val="-3"/>
                        <w:sz w:val="16"/>
                      </w:rPr>
                      <w:t xml:space="preserve"> </w:t>
                    </w:r>
                    <w:r>
                      <w:rPr>
                        <w:color w:val="8E5902"/>
                        <w:sz w:val="16"/>
                      </w:rPr>
                      <w:t>price</w:t>
                    </w:r>
                    <w:r>
                      <w:rPr>
                        <w:color w:val="8E5902"/>
                        <w:spacing w:val="-4"/>
                        <w:sz w:val="16"/>
                      </w:rPr>
                      <w:t xml:space="preserve"> </w:t>
                    </w:r>
                    <w:r>
                      <w:rPr>
                        <w:color w:val="8E5902"/>
                        <w:sz w:val="16"/>
                      </w:rPr>
                      <w:t>should</w:t>
                    </w:r>
                    <w:r>
                      <w:rPr>
                        <w:color w:val="8E5902"/>
                        <w:spacing w:val="-3"/>
                        <w:sz w:val="16"/>
                      </w:rPr>
                      <w:t xml:space="preserve"> </w:t>
                    </w:r>
                    <w:r>
                      <w:rPr>
                        <w:color w:val="8E5902"/>
                        <w:sz w:val="16"/>
                      </w:rPr>
                      <w:t>pay,</w:t>
                    </w:r>
                    <w:r>
                      <w:rPr>
                        <w:color w:val="8E5902"/>
                        <w:spacing w:val="-4"/>
                        <w:sz w:val="16"/>
                      </w:rPr>
                      <w:t xml:space="preserve"> </w:t>
                    </w:r>
                    <w:r>
                      <w:rPr>
                        <w:color w:val="8E5902"/>
                        <w:sz w:val="16"/>
                      </w:rPr>
                      <w:t>if</w:t>
                    </w:r>
                    <w:r>
                      <w:rPr>
                        <w:color w:val="8E5902"/>
                        <w:spacing w:val="-4"/>
                        <w:sz w:val="16"/>
                      </w:rPr>
                      <w:t xml:space="preserve"> </w:t>
                    </w:r>
                    <w:r>
                      <w:rPr>
                        <w:color w:val="8E5902"/>
                        <w:sz w:val="16"/>
                      </w:rPr>
                      <w:t>buy</w:t>
                    </w:r>
                    <w:r>
                      <w:rPr>
                        <w:color w:val="8E5902"/>
                        <w:spacing w:val="-3"/>
                        <w:sz w:val="16"/>
                      </w:rPr>
                      <w:t xml:space="preserve"> </w:t>
                    </w:r>
                    <w:r>
                      <w:rPr>
                        <w:color w:val="8E5902"/>
                        <w:sz w:val="16"/>
                      </w:rPr>
                      <w:t>player</w:t>
                    </w:r>
                    <w:r>
                      <w:rPr>
                        <w:color w:val="8E5902"/>
                        <w:spacing w:val="-5"/>
                        <w:sz w:val="16"/>
                      </w:rPr>
                      <w:t xml:space="preserve"> </w:t>
                    </w:r>
                    <w:r>
                      <w:rPr>
                        <w:color w:val="8E5902"/>
                        <w:sz w:val="16"/>
                      </w:rPr>
                      <w:t>has</w:t>
                    </w:r>
                    <w:r>
                      <w:rPr>
                        <w:color w:val="8E5902"/>
                        <w:spacing w:val="-3"/>
                        <w:sz w:val="16"/>
                      </w:rPr>
                      <w:t xml:space="preserve"> </w:t>
                    </w:r>
                    <w:r>
                      <w:rPr>
                        <w:color w:val="8E5902"/>
                        <w:sz w:val="16"/>
                      </w:rPr>
                      <w:t>not</w:t>
                    </w:r>
                    <w:r>
                      <w:rPr>
                        <w:color w:val="8E5902"/>
                        <w:spacing w:val="-3"/>
                        <w:sz w:val="16"/>
                      </w:rPr>
                      <w:t xml:space="preserve"> </w:t>
                    </w:r>
                    <w:r>
                      <w:rPr>
                        <w:color w:val="8E5902"/>
                        <w:sz w:val="16"/>
                      </w:rPr>
                      <w:t>enough</w:t>
                    </w:r>
                    <w:r>
                      <w:rPr>
                        <w:color w:val="8E5902"/>
                        <w:spacing w:val="-4"/>
                        <w:sz w:val="16"/>
                      </w:rPr>
                      <w:t xml:space="preserve"> </w:t>
                    </w:r>
                    <w:r>
                      <w:rPr>
                        <w:color w:val="8E5902"/>
                        <w:sz w:val="16"/>
                      </w:rPr>
                      <w:t>coins,</w:t>
                    </w:r>
                    <w:r>
                      <w:rPr>
                        <w:color w:val="8E5902"/>
                        <w:spacing w:val="-3"/>
                        <w:sz w:val="16"/>
                      </w:rPr>
                      <w:t xml:space="preserve"> </w:t>
                    </w:r>
                    <w:r>
                      <w:rPr>
                        <w:color w:val="8E5902"/>
                        <w:sz w:val="16"/>
                      </w:rPr>
                      <w:t>the</w:t>
                    </w:r>
                    <w:r>
                      <w:rPr>
                        <w:color w:val="8E5902"/>
                        <w:spacing w:val="-4"/>
                        <w:sz w:val="16"/>
                      </w:rPr>
                      <w:t xml:space="preserve"> </w:t>
                    </w:r>
                    <w:r>
                      <w:rPr>
                        <w:color w:val="8E5902"/>
                        <w:sz w:val="16"/>
                      </w:rPr>
                      <w:t>trade</w:t>
                    </w:r>
                    <w:r>
                      <w:rPr>
                        <w:color w:val="8E5902"/>
                        <w:spacing w:val="-3"/>
                        <w:sz w:val="16"/>
                      </w:rPr>
                      <w:t xml:space="preserve"> </w:t>
                    </w:r>
                    <w:r>
                      <w:rPr>
                        <w:color w:val="8E5902"/>
                        <w:sz w:val="16"/>
                      </w:rPr>
                      <w:t>will</w:t>
                    </w:r>
                    <w:r>
                      <w:rPr>
                        <w:color w:val="8E5902"/>
                        <w:spacing w:val="-3"/>
                        <w:sz w:val="16"/>
                      </w:rPr>
                      <w:t xml:space="preserve"> </w:t>
                    </w:r>
                    <w:r>
                      <w:rPr>
                        <w:color w:val="8E5902"/>
                        <w:spacing w:val="-2"/>
                        <w:sz w:val="16"/>
                      </w:rPr>
                      <w:t>break</w:t>
                    </w:r>
                  </w:p>
                  <w:p w14:paraId="3F86990D" w14:textId="77777777" w:rsidR="00C36271" w:rsidRDefault="00000000">
                    <w:pPr>
                      <w:spacing w:before="24"/>
                      <w:ind w:left="540"/>
                      <w:rPr>
                        <w:sz w:val="16"/>
                      </w:rPr>
                    </w:pPr>
                    <w:r>
                      <w:rPr>
                        <w:color w:val="8E5902"/>
                        <w:spacing w:val="-5"/>
                        <w:sz w:val="16"/>
                      </w:rPr>
                      <w:t>*/</w:t>
                    </w:r>
                  </w:p>
                  <w:p w14:paraId="29AA54AD" w14:textId="77777777" w:rsidR="00C36271" w:rsidRDefault="00000000">
                    <w:pPr>
                      <w:spacing w:before="23"/>
                      <w:ind w:left="444"/>
                      <w:rPr>
                        <w:sz w:val="16"/>
                      </w:rPr>
                    </w:pPr>
                    <w:r>
                      <w:rPr>
                        <w:color w:val="214987"/>
                        <w:sz w:val="16"/>
                      </w:rPr>
                      <w:t>void</w:t>
                    </w:r>
                    <w:r>
                      <w:rPr>
                        <w:color w:val="214987"/>
                        <w:spacing w:val="-8"/>
                        <w:sz w:val="16"/>
                      </w:rPr>
                      <w:t xml:space="preserve"> </w:t>
                    </w:r>
                    <w:r>
                      <w:rPr>
                        <w:sz w:val="16"/>
                      </w:rPr>
                      <w:t>buyGoods(Long</w:t>
                    </w:r>
                    <w:r>
                      <w:rPr>
                        <w:spacing w:val="-7"/>
                        <w:sz w:val="16"/>
                      </w:rPr>
                      <w:t xml:space="preserve"> </w:t>
                    </w:r>
                    <w:r>
                      <w:rPr>
                        <w:sz w:val="16"/>
                      </w:rPr>
                      <w:t>sellId,</w:t>
                    </w:r>
                    <w:r>
                      <w:rPr>
                        <w:spacing w:val="-6"/>
                        <w:sz w:val="16"/>
                      </w:rPr>
                      <w:t xml:space="preserve"> </w:t>
                    </w:r>
                    <w:r>
                      <w:rPr>
                        <w:sz w:val="16"/>
                      </w:rPr>
                      <w:t>Long</w:t>
                    </w:r>
                    <w:r>
                      <w:rPr>
                        <w:spacing w:val="-6"/>
                        <w:sz w:val="16"/>
                      </w:rPr>
                      <w:t xml:space="preserve"> </w:t>
                    </w:r>
                    <w:r>
                      <w:rPr>
                        <w:sz w:val="16"/>
                      </w:rPr>
                      <w:t>buyId,</w:t>
                    </w:r>
                    <w:r>
                      <w:rPr>
                        <w:spacing w:val="-6"/>
                        <w:sz w:val="16"/>
                      </w:rPr>
                      <w:t xml:space="preserve"> </w:t>
                    </w:r>
                    <w:r>
                      <w:rPr>
                        <w:sz w:val="16"/>
                      </w:rPr>
                      <w:t>Integer</w:t>
                    </w:r>
                    <w:r>
                      <w:rPr>
                        <w:spacing w:val="-7"/>
                        <w:sz w:val="16"/>
                      </w:rPr>
                      <w:t xml:space="preserve"> </w:t>
                    </w:r>
                    <w:r>
                      <w:rPr>
                        <w:sz w:val="16"/>
                      </w:rPr>
                      <w:t>amount,</w:t>
                    </w:r>
                    <w:r>
                      <w:rPr>
                        <w:spacing w:val="-6"/>
                        <w:sz w:val="16"/>
                      </w:rPr>
                      <w:t xml:space="preserve"> </w:t>
                    </w:r>
                    <w:r>
                      <w:rPr>
                        <w:sz w:val="16"/>
                      </w:rPr>
                      <w:t>Integer</w:t>
                    </w:r>
                    <w:r>
                      <w:rPr>
                        <w:spacing w:val="-6"/>
                        <w:sz w:val="16"/>
                      </w:rPr>
                      <w:t xml:space="preserve"> </w:t>
                    </w:r>
                    <w:r>
                      <w:rPr>
                        <w:sz w:val="16"/>
                      </w:rPr>
                      <w:t>price)</w:t>
                    </w:r>
                    <w:r>
                      <w:rPr>
                        <w:spacing w:val="-6"/>
                        <w:sz w:val="16"/>
                      </w:rPr>
                      <w:t xml:space="preserve"> </w:t>
                    </w:r>
                    <w:r>
                      <w:rPr>
                        <w:color w:val="214987"/>
                        <w:sz w:val="16"/>
                      </w:rPr>
                      <w:t>throws</w:t>
                    </w:r>
                    <w:r>
                      <w:rPr>
                        <w:color w:val="214987"/>
                        <w:spacing w:val="-5"/>
                        <w:sz w:val="16"/>
                      </w:rPr>
                      <w:t xml:space="preserve"> </w:t>
                    </w:r>
                    <w:r>
                      <w:rPr>
                        <w:spacing w:val="-2"/>
                        <w:sz w:val="16"/>
                      </w:rPr>
                      <w:t>RuntimeException</w:t>
                    </w:r>
                  </w:p>
                  <w:p w14:paraId="067F393B" w14:textId="77777777" w:rsidR="00C36271" w:rsidRDefault="00000000">
                    <w:pPr>
                      <w:spacing w:before="11"/>
                      <w:ind w:left="842"/>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10"/>
                        <w:sz w:val="16"/>
                      </w:rPr>
                      <w:t>;</w:t>
                    </w:r>
                  </w:p>
                  <w:p w14:paraId="59C351BE" w14:textId="77777777" w:rsidR="00C36271" w:rsidRDefault="00C36271">
                    <w:pPr>
                      <w:spacing w:before="14"/>
                      <w:rPr>
                        <w:sz w:val="18"/>
                      </w:rPr>
                    </w:pPr>
                  </w:p>
                  <w:p w14:paraId="3523C08A" w14:textId="77777777" w:rsidR="00C36271" w:rsidRDefault="00000000">
                    <w:pPr>
                      <w:spacing w:before="1"/>
                      <w:ind w:left="444"/>
                      <w:rPr>
                        <w:sz w:val="16"/>
                      </w:rPr>
                    </w:pPr>
                    <w:r>
                      <w:rPr>
                        <w:color w:val="8E5902"/>
                        <w:spacing w:val="-5"/>
                        <w:sz w:val="16"/>
                      </w:rPr>
                      <w:t>/**</w:t>
                    </w:r>
                  </w:p>
                  <w:p w14:paraId="379E31CB" w14:textId="77777777" w:rsidR="00C36271" w:rsidRDefault="00000000">
                    <w:pPr>
                      <w:numPr>
                        <w:ilvl w:val="0"/>
                        <w:numId w:val="143"/>
                      </w:numPr>
                      <w:tabs>
                        <w:tab w:val="left" w:pos="733"/>
                      </w:tabs>
                      <w:spacing w:before="24"/>
                      <w:rPr>
                        <w:sz w:val="16"/>
                      </w:rPr>
                    </w:pPr>
                    <w:r>
                      <w:rPr>
                        <w:color w:val="8E5902"/>
                        <w:sz w:val="16"/>
                      </w:rPr>
                      <w:t>get</w:t>
                    </w:r>
                    <w:r>
                      <w:rPr>
                        <w:color w:val="8E5902"/>
                        <w:spacing w:val="-3"/>
                        <w:sz w:val="16"/>
                      </w:rPr>
                      <w:t xml:space="preserve"> </w:t>
                    </w:r>
                    <w:r>
                      <w:rPr>
                        <w:color w:val="8E5902"/>
                        <w:sz w:val="16"/>
                      </w:rPr>
                      <w:t>the</w:t>
                    </w:r>
                    <w:r>
                      <w:rPr>
                        <w:color w:val="8E5902"/>
                        <w:spacing w:val="-3"/>
                        <w:sz w:val="16"/>
                      </w:rPr>
                      <w:t xml:space="preserve"> </w:t>
                    </w:r>
                    <w:r>
                      <w:rPr>
                        <w:color w:val="8E5902"/>
                        <w:sz w:val="16"/>
                      </w:rPr>
                      <w:t>player</w:t>
                    </w:r>
                    <w:r>
                      <w:rPr>
                        <w:color w:val="8E5902"/>
                        <w:spacing w:val="-2"/>
                        <w:sz w:val="16"/>
                      </w:rPr>
                      <w:t xml:space="preserve"> </w:t>
                    </w:r>
                    <w:r>
                      <w:rPr>
                        <w:color w:val="8E5902"/>
                        <w:sz w:val="16"/>
                      </w:rPr>
                      <w:t>info</w:t>
                    </w:r>
                    <w:r>
                      <w:rPr>
                        <w:color w:val="8E5902"/>
                        <w:spacing w:val="-3"/>
                        <w:sz w:val="16"/>
                      </w:rPr>
                      <w:t xml:space="preserve"> </w:t>
                    </w:r>
                    <w:r>
                      <w:rPr>
                        <w:color w:val="8E5902"/>
                        <w:sz w:val="16"/>
                      </w:rPr>
                      <w:t>by</w:t>
                    </w:r>
                    <w:r>
                      <w:rPr>
                        <w:color w:val="8E5902"/>
                        <w:spacing w:val="-3"/>
                        <w:sz w:val="16"/>
                      </w:rPr>
                      <w:t xml:space="preserve"> </w:t>
                    </w:r>
                    <w:r>
                      <w:rPr>
                        <w:color w:val="8E5902"/>
                        <w:spacing w:val="-5"/>
                        <w:sz w:val="16"/>
                      </w:rPr>
                      <w:t>id.</w:t>
                    </w:r>
                  </w:p>
                  <w:p w14:paraId="4AE91369" w14:textId="77777777" w:rsidR="00C36271" w:rsidRDefault="00C36271">
                    <w:pPr>
                      <w:numPr>
                        <w:ilvl w:val="0"/>
                        <w:numId w:val="143"/>
                      </w:numPr>
                      <w:tabs>
                        <w:tab w:val="left" w:pos="638"/>
                      </w:tabs>
                      <w:spacing w:before="23"/>
                      <w:ind w:left="637" w:hanging="98"/>
                      <w:rPr>
                        <w:sz w:val="16"/>
                      </w:rPr>
                    </w:pPr>
                  </w:p>
                  <w:p w14:paraId="6A9A74BD" w14:textId="77777777" w:rsidR="00C36271" w:rsidRDefault="00000000">
                    <w:pPr>
                      <w:numPr>
                        <w:ilvl w:val="0"/>
                        <w:numId w:val="143"/>
                      </w:numPr>
                      <w:tabs>
                        <w:tab w:val="left" w:pos="733"/>
                      </w:tabs>
                      <w:spacing w:before="24"/>
                      <w:rPr>
                        <w:sz w:val="16"/>
                      </w:rPr>
                    </w:pPr>
                    <w:r>
                      <w:rPr>
                        <w:color w:val="8E5902"/>
                        <w:sz w:val="16"/>
                      </w:rPr>
                      <w:t>@param</w:t>
                    </w:r>
                    <w:r>
                      <w:rPr>
                        <w:color w:val="8E5902"/>
                        <w:spacing w:val="-4"/>
                        <w:sz w:val="16"/>
                      </w:rPr>
                      <w:t xml:space="preserve"> </w:t>
                    </w:r>
                    <w:r>
                      <w:rPr>
                        <w:color w:val="8E5902"/>
                        <w:sz w:val="16"/>
                      </w:rPr>
                      <w:t>id</w:t>
                    </w:r>
                    <w:r>
                      <w:rPr>
                        <w:color w:val="8E5902"/>
                        <w:spacing w:val="-5"/>
                        <w:sz w:val="16"/>
                      </w:rPr>
                      <w:t xml:space="preserve"> </w:t>
                    </w:r>
                    <w:r>
                      <w:rPr>
                        <w:color w:val="8E5902"/>
                        <w:sz w:val="16"/>
                      </w:rPr>
                      <w:t>player</w:t>
                    </w:r>
                    <w:r>
                      <w:rPr>
                        <w:color w:val="8E5902"/>
                        <w:spacing w:val="-3"/>
                        <w:sz w:val="16"/>
                      </w:rPr>
                      <w:t xml:space="preserve"> </w:t>
                    </w:r>
                    <w:r>
                      <w:rPr>
                        <w:color w:val="8E5902"/>
                        <w:spacing w:val="-5"/>
                        <w:sz w:val="16"/>
                      </w:rPr>
                      <w:t>id</w:t>
                    </w:r>
                  </w:p>
                  <w:p w14:paraId="427D6F72" w14:textId="77777777" w:rsidR="00C36271" w:rsidRDefault="00000000">
                    <w:pPr>
                      <w:numPr>
                        <w:ilvl w:val="0"/>
                        <w:numId w:val="143"/>
                      </w:numPr>
                      <w:tabs>
                        <w:tab w:val="left" w:pos="733"/>
                      </w:tabs>
                      <w:spacing w:before="24"/>
                      <w:rPr>
                        <w:sz w:val="16"/>
                      </w:rPr>
                    </w:pPr>
                    <w:r>
                      <w:rPr>
                        <w:color w:val="8E5902"/>
                        <w:sz w:val="16"/>
                      </w:rPr>
                      <w:t>@return</w:t>
                    </w:r>
                    <w:r>
                      <w:rPr>
                        <w:color w:val="8E5902"/>
                        <w:spacing w:val="-4"/>
                        <w:sz w:val="16"/>
                      </w:rPr>
                      <w:t xml:space="preserve"> </w:t>
                    </w:r>
                    <w:r>
                      <w:rPr>
                        <w:color w:val="8E5902"/>
                        <w:sz w:val="16"/>
                      </w:rPr>
                      <w:t>the</w:t>
                    </w:r>
                    <w:r>
                      <w:rPr>
                        <w:color w:val="8E5902"/>
                        <w:spacing w:val="-3"/>
                        <w:sz w:val="16"/>
                      </w:rPr>
                      <w:t xml:space="preserve"> </w:t>
                    </w:r>
                    <w:r>
                      <w:rPr>
                        <w:color w:val="8E5902"/>
                        <w:sz w:val="16"/>
                      </w:rPr>
                      <w:t>player</w:t>
                    </w:r>
                    <w:r>
                      <w:rPr>
                        <w:color w:val="8E5902"/>
                        <w:spacing w:val="-4"/>
                        <w:sz w:val="16"/>
                      </w:rPr>
                      <w:t xml:space="preserve"> </w:t>
                    </w:r>
                    <w:r>
                      <w:rPr>
                        <w:color w:val="8E5902"/>
                        <w:sz w:val="16"/>
                      </w:rPr>
                      <w:t>of</w:t>
                    </w:r>
                    <w:r>
                      <w:rPr>
                        <w:color w:val="8E5902"/>
                        <w:spacing w:val="-3"/>
                        <w:sz w:val="16"/>
                      </w:rPr>
                      <w:t xml:space="preserve"> </w:t>
                    </w:r>
                    <w:r>
                      <w:rPr>
                        <w:color w:val="8E5902"/>
                        <w:sz w:val="16"/>
                      </w:rPr>
                      <w:t>this</w:t>
                    </w:r>
                    <w:r>
                      <w:rPr>
                        <w:color w:val="8E5902"/>
                        <w:spacing w:val="-3"/>
                        <w:sz w:val="16"/>
                      </w:rPr>
                      <w:t xml:space="preserve"> </w:t>
                    </w:r>
                    <w:r>
                      <w:rPr>
                        <w:color w:val="8E5902"/>
                        <w:spacing w:val="-5"/>
                        <w:sz w:val="16"/>
                      </w:rPr>
                      <w:t>id</w:t>
                    </w:r>
                  </w:p>
                  <w:p w14:paraId="61293AC2" w14:textId="77777777" w:rsidR="00C36271" w:rsidRDefault="00000000">
                    <w:pPr>
                      <w:spacing w:before="24"/>
                      <w:ind w:left="540"/>
                      <w:rPr>
                        <w:sz w:val="16"/>
                      </w:rPr>
                    </w:pPr>
                    <w:r>
                      <w:rPr>
                        <w:color w:val="8E5902"/>
                        <w:spacing w:val="-5"/>
                        <w:sz w:val="16"/>
                      </w:rPr>
                      <w:t>*/</w:t>
                    </w:r>
                  </w:p>
                  <w:p w14:paraId="05C01639" w14:textId="77777777" w:rsidR="00C36271" w:rsidRDefault="00000000">
                    <w:pPr>
                      <w:spacing w:before="24"/>
                      <w:ind w:left="444"/>
                      <w:rPr>
                        <w:sz w:val="16"/>
                      </w:rPr>
                    </w:pPr>
                    <w:r>
                      <w:rPr>
                        <w:sz w:val="16"/>
                      </w:rPr>
                      <w:t>PlayerBean</w:t>
                    </w:r>
                    <w:r>
                      <w:rPr>
                        <w:spacing w:val="-14"/>
                        <w:sz w:val="16"/>
                      </w:rPr>
                      <w:t xml:space="preserve"> </w:t>
                    </w:r>
                    <w:r>
                      <w:rPr>
                        <w:sz w:val="16"/>
                      </w:rPr>
                      <w:t>getPlayerByID(Long</w:t>
                    </w:r>
                    <w:r>
                      <w:rPr>
                        <w:spacing w:val="-14"/>
                        <w:sz w:val="16"/>
                      </w:rPr>
                      <w:t xml:space="preserve"> </w:t>
                    </w:r>
                    <w:r>
                      <w:rPr>
                        <w:spacing w:val="-4"/>
                        <w:sz w:val="16"/>
                      </w:rPr>
                      <w:t>id);</w:t>
                    </w:r>
                  </w:p>
                </w:txbxContent>
              </v:textbox>
            </v:shape>
            <w10:wrap type="topAndBottom" anchorx="page"/>
          </v:group>
        </w:pict>
      </w:r>
      <w:r>
        <w:rPr>
          <w:sz w:val="16"/>
          <w:lang w:eastAsia="zh-CN"/>
        </w:rPr>
        <w:t>PlayerService.java</w:t>
      </w:r>
      <w:r>
        <w:rPr>
          <w:spacing w:val="-53"/>
          <w:sz w:val="16"/>
          <w:lang w:eastAsia="zh-CN"/>
        </w:rPr>
        <w:t xml:space="preserve"> </w:t>
      </w:r>
      <w:r>
        <w:rPr>
          <w:rFonts w:ascii="文泉驿微米黑" w:eastAsia="文泉驿微米黑" w:hint="eastAsia"/>
          <w:sz w:val="20"/>
          <w:lang w:eastAsia="zh-CN"/>
        </w:rPr>
        <w:t>文件内定义了逻辑接口，实现接口，而不是直接编写一个类的原因，是尽量使例子贴近</w:t>
      </w:r>
      <w:r>
        <w:rPr>
          <w:rFonts w:ascii="文泉驿微米黑" w:eastAsia="文泉驿微米黑" w:hint="eastAsia"/>
          <w:spacing w:val="-4"/>
          <w:sz w:val="20"/>
          <w:lang w:eastAsia="zh-CN"/>
        </w:rPr>
        <w:t>实际使用，体现设计的开闭原则。你也可以省略掉此接口，在依赖类中直接注入实现类，但并不推荐这样做。</w:t>
      </w:r>
    </w:p>
    <w:p w14:paraId="7E056BEA" w14:textId="77777777" w:rsidR="00C36271" w:rsidRDefault="00C36271">
      <w:pPr>
        <w:spacing w:line="208" w:lineRule="auto"/>
        <w:rPr>
          <w:rFonts w:ascii="文泉驿微米黑" w:eastAsia="文泉驿微米黑"/>
          <w:sz w:val="20"/>
          <w:lang w:eastAsia="zh-CN"/>
        </w:rPr>
        <w:sectPr w:rsidR="00C36271">
          <w:pgSz w:w="12240" w:h="15840"/>
          <w:pgMar w:top="1080" w:right="0" w:bottom="980" w:left="1220" w:header="599" w:footer="792" w:gutter="0"/>
          <w:cols w:space="720"/>
        </w:sectPr>
      </w:pPr>
    </w:p>
    <w:p w14:paraId="3109E6EC" w14:textId="77777777" w:rsidR="00C36271" w:rsidRDefault="00C36271">
      <w:pPr>
        <w:pStyle w:val="a3"/>
        <w:spacing w:before="13"/>
        <w:rPr>
          <w:rFonts w:ascii="文泉驿微米黑"/>
          <w:sz w:val="20"/>
          <w:lang w:eastAsia="zh-CN"/>
        </w:rPr>
      </w:pPr>
    </w:p>
    <w:p w14:paraId="63ECA966"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0AF76088">
          <v:group id="docshapegroup187" o:spid="_x0000_s3830" style="width:474.8pt;height:362.05pt;mso-position-horizontal-relative:char;mso-position-vertical-relative:line" coordsize="9496,7241">
            <v:shape id="docshape188" o:spid="_x0000_s3832" style="position:absolute;width:9496;height:7241" coordsize="9496,7241" o:spt="100" adj="0,,0" path="m4,287l4,t,574l4,287t,574l4,574t,574l4,861t,574l4,1148t,574l4,1435t,573l4,1722t,573l4,2008t,574l4,2295t,574l4,2582t,574l4,2869t,574l4,3156t,574l4,3443t,574l4,3730t,574l4,4017t,574l4,4304t,574l4,4591t,574l4,4878t,574l4,5165t,573l4,5452t,573l4,5738t,574l4,6025t,574l4,6312t,574l4,6599t,574l4,6886t,355l4,7173m,7237r68,m9492,287l9492,t,574l9492,287t,574l9492,574t,574l9492,861t,574l9492,1148t,574l9492,1435t,573l9492,1722t,573l9492,2008t,574l9492,2295t,574l9492,2582t,574l9492,2869t,574l9492,3156t,574l9492,3443t,574l9492,3730t,574l9492,4017t,574l9492,4304t,574l9492,4591t,574l9492,4878t,574l9492,5165t,573l9492,5452t,573l9492,5738t,574l9492,6025t,574l9492,6312t,574l9492,6599t,574l9492,6886m68,7237r9360,m9428,7237r68,m9492,7241r,-68e" filled="f" strokeweight=".14042mm">
              <v:stroke joinstyle="round"/>
              <v:formulas/>
              <v:path arrowok="t" o:connecttype="segments"/>
            </v:shape>
            <v:shape id="docshape189" o:spid="_x0000_s3831" type="#_x0000_t202" style="position:absolute;left:7;width:9480;height:7233" filled="f" stroked="f">
              <v:textbox inset="0,0,0,0">
                <w:txbxContent>
                  <w:p w14:paraId="5581FA98" w14:textId="77777777" w:rsidR="00C36271" w:rsidRDefault="00C36271">
                    <w:pPr>
                      <w:spacing w:before="4"/>
                      <w:rPr>
                        <w:rFonts w:ascii="文泉驿微米黑"/>
                        <w:sz w:val="18"/>
                      </w:rPr>
                    </w:pPr>
                  </w:p>
                  <w:p w14:paraId="76776BDD" w14:textId="77777777" w:rsidR="00C36271" w:rsidRDefault="00000000">
                    <w:pPr>
                      <w:ind w:left="444"/>
                      <w:rPr>
                        <w:sz w:val="16"/>
                      </w:rPr>
                    </w:pPr>
                    <w:r>
                      <w:rPr>
                        <w:color w:val="8E5902"/>
                        <w:spacing w:val="-5"/>
                        <w:sz w:val="16"/>
                      </w:rPr>
                      <w:t>/**</w:t>
                    </w:r>
                  </w:p>
                  <w:p w14:paraId="5E71E489" w14:textId="77777777" w:rsidR="00C36271" w:rsidRDefault="00000000">
                    <w:pPr>
                      <w:numPr>
                        <w:ilvl w:val="0"/>
                        <w:numId w:val="142"/>
                      </w:numPr>
                      <w:tabs>
                        <w:tab w:val="left" w:pos="733"/>
                      </w:tabs>
                      <w:spacing w:before="24"/>
                      <w:rPr>
                        <w:sz w:val="16"/>
                      </w:rPr>
                    </w:pPr>
                    <w:r>
                      <w:rPr>
                        <w:color w:val="8E5902"/>
                        <w:sz w:val="16"/>
                      </w:rPr>
                      <w:t>get</w:t>
                    </w:r>
                    <w:r>
                      <w:rPr>
                        <w:color w:val="8E5902"/>
                        <w:spacing w:val="-3"/>
                        <w:sz w:val="16"/>
                      </w:rPr>
                      <w:t xml:space="preserve"> </w:t>
                    </w:r>
                    <w:r>
                      <w:rPr>
                        <w:color w:val="8E5902"/>
                        <w:sz w:val="16"/>
                      </w:rPr>
                      <w:t>a</w:t>
                    </w:r>
                    <w:r>
                      <w:rPr>
                        <w:color w:val="8E5902"/>
                        <w:spacing w:val="-3"/>
                        <w:sz w:val="16"/>
                      </w:rPr>
                      <w:t xml:space="preserve"> </w:t>
                    </w:r>
                    <w:r>
                      <w:rPr>
                        <w:color w:val="8E5902"/>
                        <w:sz w:val="16"/>
                      </w:rPr>
                      <w:t>subset</w:t>
                    </w:r>
                    <w:r>
                      <w:rPr>
                        <w:color w:val="8E5902"/>
                        <w:spacing w:val="-3"/>
                        <w:sz w:val="16"/>
                      </w:rPr>
                      <w:t xml:space="preserve"> </w:t>
                    </w:r>
                    <w:r>
                      <w:rPr>
                        <w:color w:val="8E5902"/>
                        <w:sz w:val="16"/>
                      </w:rPr>
                      <w:t>of</w:t>
                    </w:r>
                    <w:r>
                      <w:rPr>
                        <w:color w:val="8E5902"/>
                        <w:spacing w:val="-2"/>
                        <w:sz w:val="16"/>
                      </w:rPr>
                      <w:t xml:space="preserve"> </w:t>
                    </w:r>
                    <w:r>
                      <w:rPr>
                        <w:color w:val="8E5902"/>
                        <w:sz w:val="16"/>
                      </w:rPr>
                      <w:t>players</w:t>
                    </w:r>
                    <w:r>
                      <w:rPr>
                        <w:color w:val="8E5902"/>
                        <w:spacing w:val="-3"/>
                        <w:sz w:val="16"/>
                      </w:rPr>
                      <w:t xml:space="preserve"> </w:t>
                    </w:r>
                    <w:r>
                      <w:rPr>
                        <w:color w:val="8E5902"/>
                        <w:sz w:val="16"/>
                      </w:rPr>
                      <w:t>from</w:t>
                    </w:r>
                    <w:r>
                      <w:rPr>
                        <w:color w:val="8E5902"/>
                        <w:spacing w:val="-3"/>
                        <w:sz w:val="16"/>
                      </w:rPr>
                      <w:t xml:space="preserve"> </w:t>
                    </w:r>
                    <w:r>
                      <w:rPr>
                        <w:color w:val="8E5902"/>
                        <w:sz w:val="16"/>
                      </w:rPr>
                      <w:t>the</w:t>
                    </w:r>
                    <w:r>
                      <w:rPr>
                        <w:color w:val="8E5902"/>
                        <w:spacing w:val="-2"/>
                        <w:sz w:val="16"/>
                      </w:rPr>
                      <w:t xml:space="preserve"> </w:t>
                    </w:r>
                    <w:r>
                      <w:rPr>
                        <w:color w:val="8E5902"/>
                        <w:sz w:val="16"/>
                      </w:rPr>
                      <w:t>data</w:t>
                    </w:r>
                    <w:r>
                      <w:rPr>
                        <w:color w:val="8E5902"/>
                        <w:spacing w:val="-3"/>
                        <w:sz w:val="16"/>
                      </w:rPr>
                      <w:t xml:space="preserve"> </w:t>
                    </w:r>
                    <w:r>
                      <w:rPr>
                        <w:color w:val="8E5902"/>
                        <w:sz w:val="16"/>
                      </w:rPr>
                      <w:t>store</w:t>
                    </w:r>
                    <w:r>
                      <w:rPr>
                        <w:color w:val="8E5902"/>
                        <w:spacing w:val="-3"/>
                        <w:sz w:val="16"/>
                      </w:rPr>
                      <w:t xml:space="preserve"> </w:t>
                    </w:r>
                    <w:r>
                      <w:rPr>
                        <w:color w:val="8E5902"/>
                        <w:sz w:val="16"/>
                      </w:rPr>
                      <w:t>by</w:t>
                    </w:r>
                    <w:r>
                      <w:rPr>
                        <w:color w:val="8E5902"/>
                        <w:spacing w:val="-2"/>
                        <w:sz w:val="16"/>
                      </w:rPr>
                      <w:t xml:space="preserve"> limit.</w:t>
                    </w:r>
                  </w:p>
                  <w:p w14:paraId="5259414C" w14:textId="77777777" w:rsidR="00C36271" w:rsidRDefault="00000000">
                    <w:pPr>
                      <w:spacing w:before="24"/>
                      <w:ind w:left="540"/>
                      <w:rPr>
                        <w:sz w:val="16"/>
                      </w:rPr>
                    </w:pPr>
                    <w:r>
                      <w:rPr>
                        <w:color w:val="8E5902"/>
                        <w:sz w:val="16"/>
                      </w:rPr>
                      <w:t>*</w:t>
                    </w:r>
                  </w:p>
                  <w:p w14:paraId="452ADF2B" w14:textId="77777777" w:rsidR="00C36271" w:rsidRDefault="00000000">
                    <w:pPr>
                      <w:numPr>
                        <w:ilvl w:val="0"/>
                        <w:numId w:val="142"/>
                      </w:numPr>
                      <w:tabs>
                        <w:tab w:val="left" w:pos="733"/>
                      </w:tabs>
                      <w:spacing w:before="24"/>
                      <w:rPr>
                        <w:sz w:val="16"/>
                      </w:rPr>
                    </w:pPr>
                    <w:r>
                      <w:rPr>
                        <w:color w:val="8E5902"/>
                        <w:sz w:val="16"/>
                      </w:rPr>
                      <w:t>@param</w:t>
                    </w:r>
                    <w:r>
                      <w:rPr>
                        <w:color w:val="8E5902"/>
                        <w:spacing w:val="-4"/>
                        <w:sz w:val="16"/>
                      </w:rPr>
                      <w:t xml:space="preserve"> </w:t>
                    </w:r>
                    <w:r>
                      <w:rPr>
                        <w:color w:val="8E5902"/>
                        <w:sz w:val="16"/>
                      </w:rPr>
                      <w:t>limit</w:t>
                    </w:r>
                    <w:r>
                      <w:rPr>
                        <w:color w:val="8E5902"/>
                        <w:spacing w:val="-4"/>
                        <w:sz w:val="16"/>
                      </w:rPr>
                      <w:t xml:space="preserve"> </w:t>
                    </w:r>
                    <w:r>
                      <w:rPr>
                        <w:color w:val="8E5902"/>
                        <w:sz w:val="16"/>
                      </w:rPr>
                      <w:t>return</w:t>
                    </w:r>
                    <w:r>
                      <w:rPr>
                        <w:color w:val="8E5902"/>
                        <w:spacing w:val="-4"/>
                        <w:sz w:val="16"/>
                      </w:rPr>
                      <w:t xml:space="preserve"> </w:t>
                    </w:r>
                    <w:r>
                      <w:rPr>
                        <w:color w:val="8E5902"/>
                        <w:sz w:val="16"/>
                      </w:rPr>
                      <w:t>max</w:t>
                    </w:r>
                    <w:r>
                      <w:rPr>
                        <w:color w:val="8E5902"/>
                        <w:spacing w:val="-4"/>
                        <w:sz w:val="16"/>
                      </w:rPr>
                      <w:t xml:space="preserve"> size</w:t>
                    </w:r>
                  </w:p>
                  <w:p w14:paraId="18C0574E" w14:textId="77777777" w:rsidR="00C36271" w:rsidRDefault="00000000">
                    <w:pPr>
                      <w:numPr>
                        <w:ilvl w:val="0"/>
                        <w:numId w:val="142"/>
                      </w:numPr>
                      <w:tabs>
                        <w:tab w:val="left" w:pos="733"/>
                      </w:tabs>
                      <w:spacing w:before="23"/>
                      <w:rPr>
                        <w:sz w:val="16"/>
                      </w:rPr>
                    </w:pPr>
                    <w:r>
                      <w:rPr>
                        <w:color w:val="8E5902"/>
                        <w:sz w:val="16"/>
                      </w:rPr>
                      <w:t>@return</w:t>
                    </w:r>
                    <w:r>
                      <w:rPr>
                        <w:color w:val="8E5902"/>
                        <w:spacing w:val="-6"/>
                        <w:sz w:val="16"/>
                      </w:rPr>
                      <w:t xml:space="preserve"> </w:t>
                    </w:r>
                    <w:r>
                      <w:rPr>
                        <w:color w:val="8E5902"/>
                        <w:sz w:val="16"/>
                      </w:rPr>
                      <w:t>player</w:t>
                    </w:r>
                    <w:r>
                      <w:rPr>
                        <w:color w:val="8E5902"/>
                        <w:spacing w:val="-5"/>
                        <w:sz w:val="16"/>
                      </w:rPr>
                      <w:t xml:space="preserve"> </w:t>
                    </w:r>
                    <w:r>
                      <w:rPr>
                        <w:color w:val="8E5902"/>
                        <w:spacing w:val="-4"/>
                        <w:sz w:val="16"/>
                      </w:rPr>
                      <w:t>list</w:t>
                    </w:r>
                  </w:p>
                  <w:p w14:paraId="25E20748" w14:textId="77777777" w:rsidR="00C36271" w:rsidRDefault="00000000">
                    <w:pPr>
                      <w:spacing w:before="24"/>
                      <w:ind w:left="540"/>
                      <w:rPr>
                        <w:sz w:val="16"/>
                      </w:rPr>
                    </w:pPr>
                    <w:r>
                      <w:rPr>
                        <w:color w:val="8E5902"/>
                        <w:spacing w:val="-5"/>
                        <w:sz w:val="16"/>
                      </w:rPr>
                      <w:t>*/</w:t>
                    </w:r>
                  </w:p>
                  <w:p w14:paraId="6B3E149E" w14:textId="77777777" w:rsidR="00C36271" w:rsidRDefault="00000000">
                    <w:pPr>
                      <w:spacing w:before="24"/>
                      <w:ind w:left="444"/>
                      <w:rPr>
                        <w:sz w:val="16"/>
                      </w:rPr>
                    </w:pPr>
                    <w:r>
                      <w:rPr>
                        <w:sz w:val="16"/>
                      </w:rPr>
                      <w:t>List&lt;PlayerBean&gt;</w:t>
                    </w:r>
                    <w:r>
                      <w:rPr>
                        <w:spacing w:val="-17"/>
                        <w:sz w:val="16"/>
                      </w:rPr>
                      <w:t xml:space="preserve"> </w:t>
                    </w:r>
                    <w:r>
                      <w:rPr>
                        <w:sz w:val="16"/>
                      </w:rPr>
                      <w:t>getPlayers(Integer</w:t>
                    </w:r>
                    <w:r>
                      <w:rPr>
                        <w:spacing w:val="-17"/>
                        <w:sz w:val="16"/>
                      </w:rPr>
                      <w:t xml:space="preserve"> </w:t>
                    </w:r>
                    <w:r>
                      <w:rPr>
                        <w:spacing w:val="-2"/>
                        <w:sz w:val="16"/>
                      </w:rPr>
                      <w:t>limit);</w:t>
                    </w:r>
                  </w:p>
                  <w:p w14:paraId="47A9EBD5" w14:textId="77777777" w:rsidR="00C36271" w:rsidRDefault="00C36271">
                    <w:pPr>
                      <w:spacing w:before="15"/>
                      <w:rPr>
                        <w:sz w:val="18"/>
                      </w:rPr>
                    </w:pPr>
                  </w:p>
                  <w:p w14:paraId="5CC91CB9" w14:textId="77777777" w:rsidR="00C36271" w:rsidRDefault="00000000">
                    <w:pPr>
                      <w:ind w:left="444"/>
                      <w:rPr>
                        <w:sz w:val="16"/>
                      </w:rPr>
                    </w:pPr>
                    <w:r>
                      <w:rPr>
                        <w:color w:val="8E5902"/>
                        <w:spacing w:val="-5"/>
                        <w:sz w:val="16"/>
                      </w:rPr>
                      <w:t>/**</w:t>
                    </w:r>
                  </w:p>
                  <w:p w14:paraId="2A5FD6F3" w14:textId="77777777" w:rsidR="00C36271" w:rsidRDefault="00000000">
                    <w:pPr>
                      <w:numPr>
                        <w:ilvl w:val="0"/>
                        <w:numId w:val="142"/>
                      </w:numPr>
                      <w:tabs>
                        <w:tab w:val="left" w:pos="733"/>
                      </w:tabs>
                      <w:spacing w:before="24"/>
                      <w:rPr>
                        <w:sz w:val="16"/>
                      </w:rPr>
                    </w:pPr>
                    <w:r>
                      <w:rPr>
                        <w:color w:val="8E5902"/>
                        <w:sz w:val="16"/>
                      </w:rPr>
                      <w:t>get</w:t>
                    </w:r>
                    <w:r>
                      <w:rPr>
                        <w:color w:val="8E5902"/>
                        <w:spacing w:val="-3"/>
                        <w:sz w:val="16"/>
                      </w:rPr>
                      <w:t xml:space="preserve"> </w:t>
                    </w:r>
                    <w:r>
                      <w:rPr>
                        <w:color w:val="8E5902"/>
                        <w:sz w:val="16"/>
                      </w:rPr>
                      <w:t>a</w:t>
                    </w:r>
                    <w:r>
                      <w:rPr>
                        <w:color w:val="8E5902"/>
                        <w:spacing w:val="-2"/>
                        <w:sz w:val="16"/>
                      </w:rPr>
                      <w:t xml:space="preserve"> </w:t>
                    </w:r>
                    <w:r>
                      <w:rPr>
                        <w:color w:val="8E5902"/>
                        <w:sz w:val="16"/>
                      </w:rPr>
                      <w:t>page</w:t>
                    </w:r>
                    <w:r>
                      <w:rPr>
                        <w:color w:val="8E5902"/>
                        <w:spacing w:val="-3"/>
                        <w:sz w:val="16"/>
                      </w:rPr>
                      <w:t xml:space="preserve"> </w:t>
                    </w:r>
                    <w:r>
                      <w:rPr>
                        <w:color w:val="8E5902"/>
                        <w:sz w:val="16"/>
                      </w:rPr>
                      <w:t>of</w:t>
                    </w:r>
                    <w:r>
                      <w:rPr>
                        <w:color w:val="8E5902"/>
                        <w:spacing w:val="-3"/>
                        <w:sz w:val="16"/>
                      </w:rPr>
                      <w:t xml:space="preserve"> </w:t>
                    </w:r>
                    <w:r>
                      <w:rPr>
                        <w:color w:val="8E5902"/>
                        <w:sz w:val="16"/>
                      </w:rPr>
                      <w:t>players</w:t>
                    </w:r>
                    <w:r>
                      <w:rPr>
                        <w:color w:val="8E5902"/>
                        <w:spacing w:val="-3"/>
                        <w:sz w:val="16"/>
                      </w:rPr>
                      <w:t xml:space="preserve"> </w:t>
                    </w:r>
                    <w:r>
                      <w:rPr>
                        <w:color w:val="8E5902"/>
                        <w:sz w:val="16"/>
                      </w:rPr>
                      <w:t>from</w:t>
                    </w:r>
                    <w:r>
                      <w:rPr>
                        <w:color w:val="8E5902"/>
                        <w:spacing w:val="-2"/>
                        <w:sz w:val="16"/>
                      </w:rPr>
                      <w:t xml:space="preserve"> </w:t>
                    </w:r>
                    <w:r>
                      <w:rPr>
                        <w:color w:val="8E5902"/>
                        <w:sz w:val="16"/>
                      </w:rPr>
                      <w:t>the</w:t>
                    </w:r>
                    <w:r>
                      <w:rPr>
                        <w:color w:val="8E5902"/>
                        <w:spacing w:val="-3"/>
                        <w:sz w:val="16"/>
                      </w:rPr>
                      <w:t xml:space="preserve"> </w:t>
                    </w:r>
                    <w:r>
                      <w:rPr>
                        <w:color w:val="8E5902"/>
                        <w:sz w:val="16"/>
                      </w:rPr>
                      <w:t>data</w:t>
                    </w:r>
                    <w:r>
                      <w:rPr>
                        <w:color w:val="8E5902"/>
                        <w:spacing w:val="-2"/>
                        <w:sz w:val="16"/>
                      </w:rPr>
                      <w:t xml:space="preserve"> store.</w:t>
                    </w:r>
                  </w:p>
                  <w:p w14:paraId="39C5F7C7" w14:textId="77777777" w:rsidR="00C36271" w:rsidRDefault="00C36271">
                    <w:pPr>
                      <w:numPr>
                        <w:ilvl w:val="0"/>
                        <w:numId w:val="142"/>
                      </w:numPr>
                      <w:tabs>
                        <w:tab w:val="left" w:pos="638"/>
                      </w:tabs>
                      <w:spacing w:before="24"/>
                      <w:ind w:left="637" w:hanging="98"/>
                      <w:rPr>
                        <w:sz w:val="16"/>
                      </w:rPr>
                    </w:pPr>
                  </w:p>
                  <w:p w14:paraId="7ABF5C6A" w14:textId="77777777" w:rsidR="00C36271" w:rsidRDefault="00000000">
                    <w:pPr>
                      <w:numPr>
                        <w:ilvl w:val="0"/>
                        <w:numId w:val="142"/>
                      </w:numPr>
                      <w:tabs>
                        <w:tab w:val="left" w:pos="733"/>
                      </w:tabs>
                      <w:spacing w:before="24"/>
                      <w:rPr>
                        <w:sz w:val="16"/>
                      </w:rPr>
                    </w:pPr>
                    <w:r>
                      <w:rPr>
                        <w:color w:val="8E5902"/>
                        <w:sz w:val="16"/>
                      </w:rPr>
                      <w:t>@param</w:t>
                    </w:r>
                    <w:r>
                      <w:rPr>
                        <w:color w:val="8E5902"/>
                        <w:spacing w:val="-4"/>
                        <w:sz w:val="16"/>
                      </w:rPr>
                      <w:t xml:space="preserve"> </w:t>
                    </w:r>
                    <w:r>
                      <w:rPr>
                        <w:color w:val="8E5902"/>
                        <w:sz w:val="16"/>
                      </w:rPr>
                      <w:t>index</w:t>
                    </w:r>
                    <w:r>
                      <w:rPr>
                        <w:color w:val="8E5902"/>
                        <w:spacing w:val="-4"/>
                        <w:sz w:val="16"/>
                      </w:rPr>
                      <w:t xml:space="preserve"> </w:t>
                    </w:r>
                    <w:r>
                      <w:rPr>
                        <w:color w:val="8E5902"/>
                        <w:sz w:val="16"/>
                      </w:rPr>
                      <w:t>page</w:t>
                    </w:r>
                    <w:r>
                      <w:rPr>
                        <w:color w:val="8E5902"/>
                        <w:spacing w:val="-4"/>
                        <w:sz w:val="16"/>
                      </w:rPr>
                      <w:t xml:space="preserve"> </w:t>
                    </w:r>
                    <w:r>
                      <w:rPr>
                        <w:color w:val="8E5902"/>
                        <w:spacing w:val="-2"/>
                        <w:sz w:val="16"/>
                      </w:rPr>
                      <w:t>index</w:t>
                    </w:r>
                  </w:p>
                  <w:p w14:paraId="1A494785" w14:textId="77777777" w:rsidR="00C36271" w:rsidRDefault="00000000">
                    <w:pPr>
                      <w:numPr>
                        <w:ilvl w:val="0"/>
                        <w:numId w:val="142"/>
                      </w:numPr>
                      <w:tabs>
                        <w:tab w:val="left" w:pos="733"/>
                      </w:tabs>
                      <w:spacing w:before="24"/>
                      <w:rPr>
                        <w:sz w:val="16"/>
                      </w:rPr>
                    </w:pPr>
                    <w:r>
                      <w:rPr>
                        <w:color w:val="8E5902"/>
                        <w:sz w:val="16"/>
                      </w:rPr>
                      <w:t>@param</w:t>
                    </w:r>
                    <w:r>
                      <w:rPr>
                        <w:color w:val="8E5902"/>
                        <w:spacing w:val="-4"/>
                        <w:sz w:val="16"/>
                      </w:rPr>
                      <w:t xml:space="preserve"> </w:t>
                    </w:r>
                    <w:r>
                      <w:rPr>
                        <w:color w:val="8E5902"/>
                        <w:sz w:val="16"/>
                      </w:rPr>
                      <w:t>size</w:t>
                    </w:r>
                    <w:r>
                      <w:rPr>
                        <w:color w:val="8E5902"/>
                        <w:spacing w:val="-5"/>
                        <w:sz w:val="16"/>
                      </w:rPr>
                      <w:t xml:space="preserve"> </w:t>
                    </w:r>
                    <w:r>
                      <w:rPr>
                        <w:color w:val="8E5902"/>
                        <w:sz w:val="16"/>
                      </w:rPr>
                      <w:t>page</w:t>
                    </w:r>
                    <w:r>
                      <w:rPr>
                        <w:color w:val="8E5902"/>
                        <w:spacing w:val="-3"/>
                        <w:sz w:val="16"/>
                      </w:rPr>
                      <w:t xml:space="preserve"> </w:t>
                    </w:r>
                    <w:r>
                      <w:rPr>
                        <w:color w:val="8E5902"/>
                        <w:spacing w:val="-4"/>
                        <w:sz w:val="16"/>
                      </w:rPr>
                      <w:t>size</w:t>
                    </w:r>
                  </w:p>
                  <w:p w14:paraId="08497A48" w14:textId="77777777" w:rsidR="00C36271" w:rsidRDefault="00000000">
                    <w:pPr>
                      <w:numPr>
                        <w:ilvl w:val="0"/>
                        <w:numId w:val="142"/>
                      </w:numPr>
                      <w:tabs>
                        <w:tab w:val="left" w:pos="733"/>
                      </w:tabs>
                      <w:spacing w:before="24"/>
                      <w:rPr>
                        <w:sz w:val="16"/>
                      </w:rPr>
                    </w:pPr>
                    <w:r>
                      <w:rPr>
                        <w:color w:val="8E5902"/>
                        <w:sz w:val="16"/>
                      </w:rPr>
                      <w:t>@return</w:t>
                    </w:r>
                    <w:r>
                      <w:rPr>
                        <w:color w:val="8E5902"/>
                        <w:spacing w:val="-6"/>
                        <w:sz w:val="16"/>
                      </w:rPr>
                      <w:t xml:space="preserve"> </w:t>
                    </w:r>
                    <w:r>
                      <w:rPr>
                        <w:color w:val="8E5902"/>
                        <w:sz w:val="16"/>
                      </w:rPr>
                      <w:t>player</w:t>
                    </w:r>
                    <w:r>
                      <w:rPr>
                        <w:color w:val="8E5902"/>
                        <w:spacing w:val="-5"/>
                        <w:sz w:val="16"/>
                      </w:rPr>
                      <w:t xml:space="preserve"> </w:t>
                    </w:r>
                    <w:r>
                      <w:rPr>
                        <w:color w:val="8E5902"/>
                        <w:spacing w:val="-4"/>
                        <w:sz w:val="16"/>
                      </w:rPr>
                      <w:t>list</w:t>
                    </w:r>
                  </w:p>
                  <w:p w14:paraId="05E4E225" w14:textId="77777777" w:rsidR="00C36271" w:rsidRDefault="00000000">
                    <w:pPr>
                      <w:spacing w:before="23"/>
                      <w:ind w:left="540"/>
                      <w:rPr>
                        <w:sz w:val="16"/>
                      </w:rPr>
                    </w:pPr>
                    <w:r>
                      <w:rPr>
                        <w:color w:val="8E5902"/>
                        <w:spacing w:val="-5"/>
                        <w:sz w:val="16"/>
                      </w:rPr>
                      <w:t>*/</w:t>
                    </w:r>
                  </w:p>
                  <w:p w14:paraId="38C44B95" w14:textId="77777777" w:rsidR="00C36271" w:rsidRDefault="00000000">
                    <w:pPr>
                      <w:spacing w:before="24"/>
                      <w:ind w:left="444"/>
                      <w:rPr>
                        <w:sz w:val="16"/>
                      </w:rPr>
                    </w:pPr>
                    <w:r>
                      <w:rPr>
                        <w:sz w:val="16"/>
                      </w:rPr>
                      <w:t>Page&lt;PlayerBean&gt;</w:t>
                    </w:r>
                    <w:r>
                      <w:rPr>
                        <w:spacing w:val="-14"/>
                        <w:sz w:val="16"/>
                      </w:rPr>
                      <w:t xml:space="preserve"> </w:t>
                    </w:r>
                    <w:r>
                      <w:rPr>
                        <w:sz w:val="16"/>
                      </w:rPr>
                      <w:t>getPlayersByPage(Integer</w:t>
                    </w:r>
                    <w:r>
                      <w:rPr>
                        <w:spacing w:val="-13"/>
                        <w:sz w:val="16"/>
                      </w:rPr>
                      <w:t xml:space="preserve"> </w:t>
                    </w:r>
                    <w:r>
                      <w:rPr>
                        <w:sz w:val="16"/>
                      </w:rPr>
                      <w:t>index,</w:t>
                    </w:r>
                    <w:r>
                      <w:rPr>
                        <w:spacing w:val="-13"/>
                        <w:sz w:val="16"/>
                      </w:rPr>
                      <w:t xml:space="preserve"> </w:t>
                    </w:r>
                    <w:r>
                      <w:rPr>
                        <w:sz w:val="16"/>
                      </w:rPr>
                      <w:t>Integer</w:t>
                    </w:r>
                    <w:r>
                      <w:rPr>
                        <w:spacing w:val="-12"/>
                        <w:sz w:val="16"/>
                      </w:rPr>
                      <w:t xml:space="preserve"> </w:t>
                    </w:r>
                    <w:r>
                      <w:rPr>
                        <w:spacing w:val="-2"/>
                        <w:sz w:val="16"/>
                      </w:rPr>
                      <w:t>size);</w:t>
                    </w:r>
                  </w:p>
                  <w:p w14:paraId="5D945810" w14:textId="77777777" w:rsidR="00C36271" w:rsidRDefault="00C36271">
                    <w:pPr>
                      <w:spacing w:before="15"/>
                      <w:rPr>
                        <w:sz w:val="18"/>
                      </w:rPr>
                    </w:pPr>
                  </w:p>
                  <w:p w14:paraId="1F033BDA" w14:textId="77777777" w:rsidR="00C36271" w:rsidRDefault="00000000">
                    <w:pPr>
                      <w:ind w:left="444"/>
                      <w:rPr>
                        <w:sz w:val="16"/>
                      </w:rPr>
                    </w:pPr>
                    <w:r>
                      <w:rPr>
                        <w:color w:val="8E5902"/>
                        <w:spacing w:val="-5"/>
                        <w:sz w:val="16"/>
                      </w:rPr>
                      <w:t>/**</w:t>
                    </w:r>
                  </w:p>
                  <w:p w14:paraId="5A1BCC19" w14:textId="77777777" w:rsidR="00C36271" w:rsidRDefault="00000000">
                    <w:pPr>
                      <w:numPr>
                        <w:ilvl w:val="0"/>
                        <w:numId w:val="142"/>
                      </w:numPr>
                      <w:tabs>
                        <w:tab w:val="left" w:pos="733"/>
                      </w:tabs>
                      <w:spacing w:before="24"/>
                      <w:rPr>
                        <w:sz w:val="16"/>
                      </w:rPr>
                    </w:pPr>
                    <w:r>
                      <w:rPr>
                        <w:color w:val="8E5902"/>
                        <w:sz w:val="16"/>
                      </w:rPr>
                      <w:t>count</w:t>
                    </w:r>
                    <w:r>
                      <w:rPr>
                        <w:color w:val="8E5902"/>
                        <w:spacing w:val="-4"/>
                        <w:sz w:val="16"/>
                      </w:rPr>
                      <w:t xml:space="preserve"> </w:t>
                    </w:r>
                    <w:r>
                      <w:rPr>
                        <w:color w:val="8E5902"/>
                        <w:sz w:val="16"/>
                      </w:rPr>
                      <w:t>players</w:t>
                    </w:r>
                    <w:r>
                      <w:rPr>
                        <w:color w:val="8E5902"/>
                        <w:spacing w:val="-4"/>
                        <w:sz w:val="16"/>
                      </w:rPr>
                      <w:t xml:space="preserve"> </w:t>
                    </w:r>
                    <w:r>
                      <w:rPr>
                        <w:color w:val="8E5902"/>
                        <w:sz w:val="16"/>
                      </w:rPr>
                      <w:t>from</w:t>
                    </w:r>
                    <w:r>
                      <w:rPr>
                        <w:color w:val="8E5902"/>
                        <w:spacing w:val="-3"/>
                        <w:sz w:val="16"/>
                      </w:rPr>
                      <w:t xml:space="preserve"> </w:t>
                    </w:r>
                    <w:r>
                      <w:rPr>
                        <w:color w:val="8E5902"/>
                        <w:sz w:val="16"/>
                      </w:rPr>
                      <w:t>the</w:t>
                    </w:r>
                    <w:r>
                      <w:rPr>
                        <w:color w:val="8E5902"/>
                        <w:spacing w:val="-4"/>
                        <w:sz w:val="16"/>
                      </w:rPr>
                      <w:t xml:space="preserve"> </w:t>
                    </w:r>
                    <w:r>
                      <w:rPr>
                        <w:color w:val="8E5902"/>
                        <w:sz w:val="16"/>
                      </w:rPr>
                      <w:t>data</w:t>
                    </w:r>
                    <w:r>
                      <w:rPr>
                        <w:color w:val="8E5902"/>
                        <w:spacing w:val="-3"/>
                        <w:sz w:val="16"/>
                      </w:rPr>
                      <w:t xml:space="preserve"> </w:t>
                    </w:r>
                    <w:r>
                      <w:rPr>
                        <w:color w:val="8E5902"/>
                        <w:spacing w:val="-2"/>
                        <w:sz w:val="16"/>
                      </w:rPr>
                      <w:t>store.</w:t>
                    </w:r>
                  </w:p>
                  <w:p w14:paraId="7771B3DE" w14:textId="77777777" w:rsidR="00C36271" w:rsidRDefault="00C36271">
                    <w:pPr>
                      <w:numPr>
                        <w:ilvl w:val="0"/>
                        <w:numId w:val="142"/>
                      </w:numPr>
                      <w:tabs>
                        <w:tab w:val="left" w:pos="638"/>
                      </w:tabs>
                      <w:spacing w:before="24"/>
                      <w:ind w:left="637" w:hanging="98"/>
                      <w:rPr>
                        <w:sz w:val="16"/>
                      </w:rPr>
                    </w:pPr>
                  </w:p>
                  <w:p w14:paraId="600E5537" w14:textId="77777777" w:rsidR="00C36271" w:rsidRDefault="00000000">
                    <w:pPr>
                      <w:numPr>
                        <w:ilvl w:val="0"/>
                        <w:numId w:val="142"/>
                      </w:numPr>
                      <w:tabs>
                        <w:tab w:val="left" w:pos="733"/>
                      </w:tabs>
                      <w:spacing w:before="24"/>
                      <w:rPr>
                        <w:sz w:val="16"/>
                      </w:rPr>
                    </w:pPr>
                    <w:r>
                      <w:rPr>
                        <w:color w:val="8E5902"/>
                        <w:sz w:val="16"/>
                      </w:rPr>
                      <w:t>@return</w:t>
                    </w:r>
                    <w:r>
                      <w:rPr>
                        <w:color w:val="8E5902"/>
                        <w:spacing w:val="-5"/>
                        <w:sz w:val="16"/>
                      </w:rPr>
                      <w:t xml:space="preserve"> </w:t>
                    </w:r>
                    <w:r>
                      <w:rPr>
                        <w:color w:val="8E5902"/>
                        <w:sz w:val="16"/>
                      </w:rPr>
                      <w:t>all</w:t>
                    </w:r>
                    <w:r>
                      <w:rPr>
                        <w:color w:val="8E5902"/>
                        <w:spacing w:val="-5"/>
                        <w:sz w:val="16"/>
                      </w:rPr>
                      <w:t xml:space="preserve"> </w:t>
                    </w:r>
                    <w:r>
                      <w:rPr>
                        <w:color w:val="8E5902"/>
                        <w:sz w:val="16"/>
                      </w:rPr>
                      <w:t>players</w:t>
                    </w:r>
                    <w:r>
                      <w:rPr>
                        <w:color w:val="8E5902"/>
                        <w:spacing w:val="-4"/>
                        <w:sz w:val="16"/>
                      </w:rPr>
                      <w:t xml:space="preserve"> </w:t>
                    </w:r>
                    <w:r>
                      <w:rPr>
                        <w:color w:val="8E5902"/>
                        <w:spacing w:val="-2"/>
                        <w:sz w:val="16"/>
                      </w:rPr>
                      <w:t>count</w:t>
                    </w:r>
                  </w:p>
                  <w:p w14:paraId="20E80BB4" w14:textId="77777777" w:rsidR="00C36271" w:rsidRDefault="00000000">
                    <w:pPr>
                      <w:spacing w:before="24"/>
                      <w:ind w:left="540"/>
                      <w:rPr>
                        <w:sz w:val="16"/>
                      </w:rPr>
                    </w:pPr>
                    <w:r>
                      <w:rPr>
                        <w:color w:val="8E5902"/>
                        <w:spacing w:val="-5"/>
                        <w:sz w:val="16"/>
                      </w:rPr>
                      <w:t>*/</w:t>
                    </w:r>
                  </w:p>
                  <w:p w14:paraId="0115C160" w14:textId="77777777" w:rsidR="00C36271" w:rsidRDefault="00000000">
                    <w:pPr>
                      <w:spacing w:before="23"/>
                      <w:ind w:left="444"/>
                      <w:rPr>
                        <w:sz w:val="16"/>
                      </w:rPr>
                    </w:pPr>
                    <w:r>
                      <w:rPr>
                        <w:sz w:val="16"/>
                      </w:rPr>
                      <w:t>Long</w:t>
                    </w:r>
                    <w:r>
                      <w:rPr>
                        <w:spacing w:val="-4"/>
                        <w:sz w:val="16"/>
                      </w:rPr>
                      <w:t xml:space="preserve"> </w:t>
                    </w:r>
                    <w:r>
                      <w:rPr>
                        <w:spacing w:val="-2"/>
                        <w:sz w:val="16"/>
                      </w:rPr>
                      <w:t>countPlayers();</w:t>
                    </w:r>
                  </w:p>
                  <w:p w14:paraId="3AA83034" w14:textId="77777777" w:rsidR="00C36271" w:rsidRDefault="00000000">
                    <w:pPr>
                      <w:spacing w:before="24"/>
                      <w:ind w:left="59"/>
                      <w:rPr>
                        <w:sz w:val="16"/>
                      </w:rPr>
                    </w:pPr>
                    <w:r>
                      <w:rPr>
                        <w:sz w:val="16"/>
                      </w:rPr>
                      <w:t>}</w:t>
                    </w:r>
                  </w:p>
                </w:txbxContent>
              </v:textbox>
            </v:shape>
            <w10:anchorlock/>
          </v:group>
        </w:pict>
      </w:r>
    </w:p>
    <w:p w14:paraId="092B9AB4" w14:textId="77777777" w:rsidR="00C36271" w:rsidRDefault="00C36271">
      <w:pPr>
        <w:pStyle w:val="a3"/>
        <w:spacing w:before="13"/>
        <w:rPr>
          <w:rFonts w:ascii="文泉驿微米黑"/>
          <w:sz w:val="24"/>
        </w:rPr>
      </w:pPr>
    </w:p>
    <w:p w14:paraId="68DAAD66" w14:textId="77777777" w:rsidR="00C36271" w:rsidRDefault="00000000">
      <w:pPr>
        <w:pStyle w:val="a4"/>
        <w:numPr>
          <w:ilvl w:val="4"/>
          <w:numId w:val="162"/>
        </w:numPr>
        <w:tabs>
          <w:tab w:val="left" w:pos="993"/>
        </w:tabs>
        <w:spacing w:before="53"/>
        <w:rPr>
          <w:sz w:val="20"/>
        </w:rPr>
      </w:pPr>
      <w:r>
        <w:rPr>
          <w:spacing w:val="-2"/>
          <w:sz w:val="20"/>
        </w:rPr>
        <w:t>实现（重要</w:t>
      </w:r>
      <w:r>
        <w:rPr>
          <w:spacing w:val="-10"/>
          <w:sz w:val="20"/>
        </w:rPr>
        <w:t>）</w:t>
      </w:r>
    </w:p>
    <w:p w14:paraId="283B233C" w14:textId="77777777" w:rsidR="00C36271" w:rsidRDefault="00000000">
      <w:pPr>
        <w:spacing w:before="77"/>
        <w:ind w:left="220"/>
        <w:rPr>
          <w:rFonts w:ascii="文泉驿微米黑" w:eastAsia="文泉驿微米黑"/>
          <w:sz w:val="20"/>
        </w:rPr>
      </w:pPr>
      <w:r>
        <w:pict w14:anchorId="4F3EE885">
          <v:group id="docshapegroup190" o:spid="_x0000_s3827" style="position:absolute;left:0;text-align:left;margin-left:68.6pt;margin-top:21.65pt;width:474.8pt;height:218.6pt;z-index:-15670784;mso-wrap-distance-left:0;mso-wrap-distance-right:0;mso-position-horizontal-relative:page" coordorigin="1372,433" coordsize="9496,4372">
            <v:shape id="docshape191" o:spid="_x0000_s3829" style="position:absolute;left:1372;top:433;width:9496;height:4372" coordorigin="1372,433" coordsize="9496,4372" o:spt="100" adj="0,,0" path="m1376,501r,-68m1372,437r68,m1440,437r9360,m10800,437r68,m10864,501r,-68m1376,788r,-287m10864,788r,-287m1376,1075r,-287m10864,1075r,-287m1376,1361r,-286m10864,1361r,-286m1376,1648r,-287m10864,1648r,-287m1376,1935r,-287m10864,1935r,-287m1376,2222r,-287m10864,2222r,-287m1376,2509r,-287m10864,2509r,-287m1376,2796r,-287m10864,2796r,-287m1376,3083r,-287m10864,3083r,-287m1376,3370r,-287m10864,3370r,-287m1376,3657r,-287m10864,3657r,-287m1376,3944r,-287m10864,3944r,-287m1376,4231r,-287m10864,4231r,-287m1376,4518r,-287m10864,4518r,-287m1376,4805r,-287m10864,4805r,-287e" filled="f" strokeweight=".14042mm">
              <v:stroke joinstyle="round"/>
              <v:formulas/>
              <v:path arrowok="t" o:connecttype="segments"/>
            </v:shape>
            <v:shape id="docshape192" o:spid="_x0000_s3828" type="#_x0000_t202" style="position:absolute;left:1380;top:441;width:9480;height:4364" filled="f" stroked="f">
              <v:textbox inset="0,0,0,0">
                <w:txbxContent>
                  <w:p w14:paraId="0C66FC99" w14:textId="77777777" w:rsidR="00C36271" w:rsidRDefault="00000000">
                    <w:pPr>
                      <w:spacing w:before="73"/>
                      <w:ind w:left="59"/>
                      <w:rPr>
                        <w:sz w:val="16"/>
                      </w:rPr>
                    </w:pPr>
                    <w:r>
                      <w:rPr>
                        <w:color w:val="214987"/>
                        <w:sz w:val="16"/>
                      </w:rPr>
                      <w:t>package</w:t>
                    </w:r>
                    <w:r>
                      <w:rPr>
                        <w:color w:val="214987"/>
                        <w:spacing w:val="-6"/>
                        <w:sz w:val="16"/>
                      </w:rPr>
                      <w:t xml:space="preserve"> </w:t>
                    </w:r>
                    <w:r>
                      <w:rPr>
                        <w:spacing w:val="-2"/>
                        <w:sz w:val="16"/>
                      </w:rPr>
                      <w:t>com.pingcap.service.impl;</w:t>
                    </w:r>
                  </w:p>
                  <w:p w14:paraId="65F5300E" w14:textId="77777777" w:rsidR="00C36271" w:rsidRDefault="00C36271">
                    <w:pPr>
                      <w:spacing w:before="14"/>
                      <w:rPr>
                        <w:sz w:val="18"/>
                      </w:rPr>
                    </w:pPr>
                  </w:p>
                  <w:p w14:paraId="0A4164F4" w14:textId="77777777" w:rsidR="00C36271" w:rsidRDefault="00000000">
                    <w:pPr>
                      <w:spacing w:before="1" w:line="261" w:lineRule="auto"/>
                      <w:ind w:left="59" w:right="5477"/>
                      <w:rPr>
                        <w:sz w:val="16"/>
                      </w:rPr>
                    </w:pPr>
                    <w:r>
                      <w:rPr>
                        <w:color w:val="214987"/>
                        <w:sz w:val="16"/>
                      </w:rPr>
                      <w:t>import</w:t>
                    </w:r>
                    <w:r>
                      <w:rPr>
                        <w:color w:val="214987"/>
                        <w:spacing w:val="40"/>
                        <w:sz w:val="16"/>
                      </w:rPr>
                      <w:t xml:space="preserve"> </w:t>
                    </w:r>
                    <w:r>
                      <w:rPr>
                        <w:sz w:val="16"/>
                      </w:rPr>
                      <w:t>com.pingcap.dao.PlayerBean;</w:t>
                    </w:r>
                    <w:r>
                      <w:rPr>
                        <w:spacing w:val="40"/>
                        <w:sz w:val="16"/>
                      </w:rPr>
                      <w:t xml:space="preserve"> </w:t>
                    </w:r>
                    <w:r>
                      <w:rPr>
                        <w:color w:val="214987"/>
                        <w:sz w:val="16"/>
                      </w:rPr>
                      <w:t xml:space="preserve">import </w:t>
                    </w:r>
                    <w:r>
                      <w:rPr>
                        <w:sz w:val="16"/>
                      </w:rPr>
                      <w:t xml:space="preserve">com.pingcap.dao.PlayerRepository; </w:t>
                    </w:r>
                    <w:r>
                      <w:rPr>
                        <w:color w:val="214987"/>
                        <w:sz w:val="16"/>
                      </w:rPr>
                      <w:t>import</w:t>
                    </w:r>
                    <w:r>
                      <w:rPr>
                        <w:color w:val="214987"/>
                        <w:spacing w:val="-26"/>
                        <w:sz w:val="16"/>
                      </w:rPr>
                      <w:t xml:space="preserve"> </w:t>
                    </w:r>
                    <w:r>
                      <w:rPr>
                        <w:sz w:val="16"/>
                      </w:rPr>
                      <w:t xml:space="preserve">com.pingcap.service.PlayerService; </w:t>
                    </w:r>
                    <w:r>
                      <w:rPr>
                        <w:color w:val="214987"/>
                        <w:sz w:val="16"/>
                      </w:rPr>
                      <w:t>import</w:t>
                    </w:r>
                    <w:r>
                      <w:rPr>
                        <w:color w:val="214987"/>
                        <w:spacing w:val="-5"/>
                        <w:sz w:val="16"/>
                      </w:rPr>
                      <w:t xml:space="preserve"> </w:t>
                    </w:r>
                    <w:r>
                      <w:rPr>
                        <w:spacing w:val="-2"/>
                        <w:sz w:val="16"/>
                      </w:rPr>
                      <w:t>jakarta.transaction.Transactional;</w:t>
                    </w:r>
                  </w:p>
                  <w:p w14:paraId="09CA8C48" w14:textId="77777777" w:rsidR="00C36271" w:rsidRDefault="00000000">
                    <w:pPr>
                      <w:spacing w:line="261" w:lineRule="auto"/>
                      <w:ind w:left="59" w:right="3363"/>
                      <w:rPr>
                        <w:sz w:val="16"/>
                      </w:rPr>
                    </w:pPr>
                    <w:r>
                      <w:rPr>
                        <w:color w:val="214987"/>
                        <w:sz w:val="16"/>
                      </w:rPr>
                      <w:t>import</w:t>
                    </w:r>
                    <w:r>
                      <w:rPr>
                        <w:color w:val="214987"/>
                        <w:spacing w:val="-26"/>
                        <w:sz w:val="16"/>
                      </w:rPr>
                      <w:t xml:space="preserve"> </w:t>
                    </w:r>
                    <w:r>
                      <w:rPr>
                        <w:sz w:val="16"/>
                      </w:rPr>
                      <w:t xml:space="preserve">org.springframework.beans.factory.annotation.Autowired; </w:t>
                    </w:r>
                    <w:r>
                      <w:rPr>
                        <w:color w:val="214987"/>
                        <w:sz w:val="16"/>
                      </w:rPr>
                      <w:t xml:space="preserve">import </w:t>
                    </w:r>
                    <w:r>
                      <w:rPr>
                        <w:sz w:val="16"/>
                      </w:rPr>
                      <w:t>org.springframework.data.domain.Page;</w:t>
                    </w:r>
                  </w:p>
                  <w:p w14:paraId="3A745D01" w14:textId="77777777" w:rsidR="00C36271" w:rsidRDefault="00000000">
                    <w:pPr>
                      <w:spacing w:before="1" w:line="261" w:lineRule="auto"/>
                      <w:ind w:left="59" w:right="4385"/>
                      <w:rPr>
                        <w:sz w:val="16"/>
                      </w:rPr>
                    </w:pPr>
                    <w:r>
                      <w:rPr>
                        <w:color w:val="214987"/>
                        <w:sz w:val="16"/>
                      </w:rPr>
                      <w:t>import</w:t>
                    </w:r>
                    <w:r>
                      <w:rPr>
                        <w:color w:val="214987"/>
                        <w:spacing w:val="-26"/>
                        <w:sz w:val="16"/>
                      </w:rPr>
                      <w:t xml:space="preserve"> </w:t>
                    </w:r>
                    <w:r>
                      <w:rPr>
                        <w:sz w:val="16"/>
                      </w:rPr>
                      <w:t xml:space="preserve">org.springframework.data.domain.PageRequest; </w:t>
                    </w:r>
                    <w:r>
                      <w:rPr>
                        <w:color w:val="214987"/>
                        <w:sz w:val="16"/>
                      </w:rPr>
                      <w:t xml:space="preserve">import </w:t>
                    </w:r>
                    <w:r>
                      <w:rPr>
                        <w:sz w:val="16"/>
                      </w:rPr>
                      <w:t>org.springframework.stereotype.Service;</w:t>
                    </w:r>
                  </w:p>
                  <w:p w14:paraId="1D20C7B5" w14:textId="77777777" w:rsidR="00C36271" w:rsidRDefault="00C36271">
                    <w:pPr>
                      <w:spacing w:before="8"/>
                      <w:rPr>
                        <w:sz w:val="17"/>
                      </w:rPr>
                    </w:pPr>
                  </w:p>
                  <w:p w14:paraId="0D9A2427" w14:textId="77777777" w:rsidR="00C36271" w:rsidRDefault="00000000">
                    <w:pPr>
                      <w:ind w:left="59"/>
                      <w:rPr>
                        <w:sz w:val="16"/>
                      </w:rPr>
                    </w:pPr>
                    <w:r>
                      <w:rPr>
                        <w:color w:val="214987"/>
                        <w:sz w:val="16"/>
                      </w:rPr>
                      <w:t>import</w:t>
                    </w:r>
                    <w:r>
                      <w:rPr>
                        <w:color w:val="214987"/>
                        <w:spacing w:val="-5"/>
                        <w:sz w:val="16"/>
                      </w:rPr>
                      <w:t xml:space="preserve"> </w:t>
                    </w:r>
                    <w:r>
                      <w:rPr>
                        <w:spacing w:val="-2"/>
                        <w:sz w:val="16"/>
                      </w:rPr>
                      <w:t>java.util.List;</w:t>
                    </w:r>
                  </w:p>
                  <w:p w14:paraId="6D69A4E3" w14:textId="77777777" w:rsidR="00C36271" w:rsidRDefault="00C36271">
                    <w:pPr>
                      <w:spacing w:before="14"/>
                      <w:rPr>
                        <w:sz w:val="18"/>
                      </w:rPr>
                    </w:pPr>
                  </w:p>
                  <w:p w14:paraId="08E78590" w14:textId="77777777" w:rsidR="00C36271" w:rsidRDefault="00000000">
                    <w:pPr>
                      <w:spacing w:before="1"/>
                      <w:ind w:left="59"/>
                      <w:rPr>
                        <w:sz w:val="16"/>
                      </w:rPr>
                    </w:pPr>
                    <w:r>
                      <w:rPr>
                        <w:color w:val="8E5902"/>
                        <w:spacing w:val="-5"/>
                        <w:sz w:val="16"/>
                      </w:rPr>
                      <w:t>/**</w:t>
                    </w:r>
                  </w:p>
                  <w:p w14:paraId="34FBAAC6" w14:textId="77777777" w:rsidR="00C36271" w:rsidRDefault="00000000">
                    <w:pPr>
                      <w:spacing w:before="23"/>
                      <w:ind w:left="156"/>
                      <w:rPr>
                        <w:sz w:val="16"/>
                      </w:rPr>
                    </w:pPr>
                    <w:r>
                      <w:rPr>
                        <w:color w:val="8E5902"/>
                        <w:sz w:val="16"/>
                      </w:rPr>
                      <w:t>*</w:t>
                    </w:r>
                    <w:r>
                      <w:rPr>
                        <w:color w:val="8E5902"/>
                        <w:spacing w:val="-10"/>
                        <w:sz w:val="16"/>
                      </w:rPr>
                      <w:t xml:space="preserve"> </w:t>
                    </w:r>
                    <w:r>
                      <w:rPr>
                        <w:color w:val="8E5902"/>
                        <w:sz w:val="16"/>
                      </w:rPr>
                      <w:t>PlayerServiceImpl</w:t>
                    </w:r>
                    <w:r>
                      <w:rPr>
                        <w:color w:val="8E5902"/>
                        <w:spacing w:val="-9"/>
                        <w:sz w:val="16"/>
                      </w:rPr>
                      <w:t xml:space="preserve"> </w:t>
                    </w:r>
                    <w:r>
                      <w:rPr>
                        <w:color w:val="8E5902"/>
                        <w:sz w:val="16"/>
                      </w:rPr>
                      <w:t>implements</w:t>
                    </w:r>
                    <w:r>
                      <w:rPr>
                        <w:color w:val="8E5902"/>
                        <w:spacing w:val="-9"/>
                        <w:sz w:val="16"/>
                      </w:rPr>
                      <w:t xml:space="preserve"> </w:t>
                    </w:r>
                    <w:r>
                      <w:rPr>
                        <w:color w:val="8E5902"/>
                        <w:sz w:val="16"/>
                      </w:rPr>
                      <w:t>PlayerService</w:t>
                    </w:r>
                    <w:r>
                      <w:rPr>
                        <w:color w:val="8E5902"/>
                        <w:spacing w:val="-9"/>
                        <w:sz w:val="16"/>
                      </w:rPr>
                      <w:t xml:space="preserve"> </w:t>
                    </w:r>
                    <w:r>
                      <w:rPr>
                        <w:color w:val="8E5902"/>
                        <w:spacing w:val="-2"/>
                        <w:sz w:val="16"/>
                      </w:rPr>
                      <w:t>interface</w:t>
                    </w:r>
                  </w:p>
                </w:txbxContent>
              </v:textbox>
            </v:shape>
            <w10:wrap type="topAndBottom" anchorx="page"/>
          </v:group>
        </w:pict>
      </w:r>
      <w:r>
        <w:rPr>
          <w:spacing w:val="-2"/>
          <w:sz w:val="16"/>
        </w:rPr>
        <w:t>PlayerService.java</w:t>
      </w:r>
      <w:r>
        <w:rPr>
          <w:spacing w:val="-44"/>
          <w:sz w:val="16"/>
        </w:rPr>
        <w:t xml:space="preserve"> </w:t>
      </w:r>
      <w:r>
        <w:rPr>
          <w:rFonts w:ascii="文泉驿微米黑" w:eastAsia="文泉驿微米黑" w:hint="eastAsia"/>
          <w:spacing w:val="-2"/>
          <w:sz w:val="20"/>
        </w:rPr>
        <w:t xml:space="preserve">文件内实现了 </w:t>
      </w:r>
      <w:r>
        <w:rPr>
          <w:spacing w:val="-2"/>
          <w:sz w:val="16"/>
        </w:rPr>
        <w:t>PlayerService</w:t>
      </w:r>
      <w:r>
        <w:rPr>
          <w:spacing w:val="-44"/>
          <w:sz w:val="16"/>
        </w:rPr>
        <w:t xml:space="preserve"> </w:t>
      </w:r>
      <w:r>
        <w:rPr>
          <w:rFonts w:ascii="文泉驿微米黑" w:eastAsia="文泉驿微米黑" w:hint="eastAsia"/>
          <w:spacing w:val="-3"/>
          <w:sz w:val="20"/>
        </w:rPr>
        <w:t>接口，所有数据操作逻辑都编写在这里。</w:t>
      </w:r>
    </w:p>
    <w:p w14:paraId="7FC36DF7"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075E8D47" w14:textId="77777777" w:rsidR="00C36271" w:rsidRDefault="00000000">
      <w:pPr>
        <w:pStyle w:val="a3"/>
        <w:spacing w:before="1"/>
        <w:rPr>
          <w:rFonts w:ascii="文泉驿微米黑"/>
          <w:sz w:val="18"/>
        </w:rPr>
      </w:pPr>
      <w:r>
        <w:lastRenderedPageBreak/>
        <w:pict w14:anchorId="3B6B091D">
          <v:shape id="docshape193" o:spid="_x0000_s3826" style="position:absolute;margin-left:68.8pt;margin-top:1in;width:.1pt;height:645.6pt;z-index:15787008;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14496C5D">
          <v:shape id="docshape194" o:spid="_x0000_s3825" style="position:absolute;margin-left:543.2pt;margin-top:1in;width:.1pt;height:645.6pt;z-index:15787520;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515E89AD" w14:textId="77777777" w:rsidR="00C36271" w:rsidRDefault="00000000">
      <w:pPr>
        <w:pStyle w:val="a4"/>
        <w:numPr>
          <w:ilvl w:val="0"/>
          <w:numId w:val="141"/>
        </w:numPr>
        <w:tabs>
          <w:tab w:val="left" w:pos="509"/>
        </w:tabs>
        <w:spacing w:before="62"/>
        <w:rPr>
          <w:rFonts w:ascii="文泉驿等宽微米黑" w:hAnsi="文泉驿等宽微米黑"/>
          <w:sz w:val="16"/>
        </w:rPr>
      </w:pPr>
      <w:r>
        <w:rPr>
          <w:rFonts w:ascii="文泉驿等宽微米黑" w:hAnsi="文泉驿等宽微米黑"/>
          <w:color w:val="8E5902"/>
          <w:sz w:val="16"/>
        </w:rPr>
        <w:t>@Transactional</w:t>
      </w:r>
      <w:r>
        <w:rPr>
          <w:rFonts w:ascii="文泉驿等宽微米黑" w:hAnsi="文泉驿等宽微米黑"/>
          <w:color w:val="8E5902"/>
          <w:spacing w:val="-6"/>
          <w:sz w:val="16"/>
        </w:rPr>
        <w:t xml:space="preserve"> </w:t>
      </w:r>
      <w:r>
        <w:rPr>
          <w:rFonts w:ascii="文泉驿等宽微米黑" w:hAnsi="文泉驿等宽微米黑"/>
          <w:color w:val="8E5902"/>
          <w:sz w:val="16"/>
        </w:rPr>
        <w:t>it</w:t>
      </w:r>
      <w:r>
        <w:rPr>
          <w:rFonts w:ascii="文泉驿等宽微米黑" w:hAnsi="文泉驿等宽微米黑"/>
          <w:color w:val="8E5902"/>
          <w:spacing w:val="-5"/>
          <w:sz w:val="16"/>
        </w:rPr>
        <w:t xml:space="preserve"> </w:t>
      </w:r>
      <w:r>
        <w:rPr>
          <w:rFonts w:ascii="文泉驿等宽微米黑" w:hAnsi="文泉驿等宽微米黑"/>
          <w:color w:val="8E5902"/>
          <w:sz w:val="16"/>
        </w:rPr>
        <w:t>means</w:t>
      </w:r>
      <w:r>
        <w:rPr>
          <w:rFonts w:ascii="文泉驿等宽微米黑" w:hAnsi="文泉驿等宽微米黑"/>
          <w:color w:val="8E5902"/>
          <w:spacing w:val="-4"/>
          <w:sz w:val="16"/>
        </w:rPr>
        <w:t xml:space="preserve"> </w:t>
      </w:r>
      <w:r>
        <w:rPr>
          <w:rFonts w:ascii="文泉驿等宽微米黑" w:hAnsi="文泉驿等宽微米黑"/>
          <w:color w:val="8E5902"/>
          <w:sz w:val="16"/>
        </w:rPr>
        <w:t>every</w:t>
      </w:r>
      <w:r>
        <w:rPr>
          <w:rFonts w:ascii="文泉驿等宽微米黑" w:hAnsi="文泉驿等宽微米黑"/>
          <w:color w:val="8E5902"/>
          <w:spacing w:val="-3"/>
          <w:sz w:val="16"/>
        </w:rPr>
        <w:t xml:space="preserve"> </w:t>
      </w:r>
      <w:r>
        <w:rPr>
          <w:rFonts w:ascii="文泉驿等宽微米黑" w:hAnsi="文泉驿等宽微米黑"/>
          <w:color w:val="8E5902"/>
          <w:sz w:val="16"/>
        </w:rPr>
        <w:t>method</w:t>
      </w:r>
      <w:r>
        <w:rPr>
          <w:rFonts w:ascii="文泉驿等宽微米黑" w:hAnsi="文泉驿等宽微米黑"/>
          <w:color w:val="8E5902"/>
          <w:spacing w:val="-4"/>
          <w:sz w:val="16"/>
        </w:rPr>
        <w:t xml:space="preserve"> </w:t>
      </w:r>
      <w:r>
        <w:rPr>
          <w:rFonts w:ascii="文泉驿等宽微米黑" w:hAnsi="文泉驿等宽微米黑"/>
          <w:color w:val="8E5902"/>
          <w:sz w:val="16"/>
        </w:rPr>
        <w:t>in</w:t>
      </w:r>
      <w:r>
        <w:rPr>
          <w:rFonts w:ascii="文泉驿等宽微米黑" w:hAnsi="文泉驿等宽微米黑"/>
          <w:color w:val="8E5902"/>
          <w:spacing w:val="-4"/>
          <w:sz w:val="16"/>
        </w:rPr>
        <w:t xml:space="preserve"> </w:t>
      </w:r>
      <w:r>
        <w:rPr>
          <w:rFonts w:ascii="文泉驿等宽微米黑" w:hAnsi="文泉驿等宽微米黑"/>
          <w:color w:val="8E5902"/>
          <w:sz w:val="16"/>
        </w:rPr>
        <w:t>this</w:t>
      </w:r>
      <w:r>
        <w:rPr>
          <w:rFonts w:ascii="文泉驿等宽微米黑" w:hAnsi="文泉驿等宽微米黑"/>
          <w:color w:val="8E5902"/>
          <w:spacing w:val="-4"/>
          <w:sz w:val="16"/>
        </w:rPr>
        <w:t xml:space="preserve"> </w:t>
      </w:r>
      <w:r>
        <w:rPr>
          <w:rFonts w:ascii="文泉驿等宽微米黑" w:hAnsi="文泉驿等宽微米黑"/>
          <w:color w:val="8E5902"/>
          <w:sz w:val="16"/>
        </w:rPr>
        <w:t>class,</w:t>
      </w:r>
      <w:r>
        <w:rPr>
          <w:rFonts w:ascii="文泉驿等宽微米黑" w:hAnsi="文泉驿等宽微米黑"/>
          <w:color w:val="8E5902"/>
          <w:spacing w:val="-4"/>
          <w:sz w:val="16"/>
        </w:rPr>
        <w:t xml:space="preserve"> </w:t>
      </w:r>
      <w:r>
        <w:rPr>
          <w:rFonts w:ascii="文泉驿等宽微米黑" w:hAnsi="文泉驿等宽微米黑"/>
          <w:color w:val="8E5902"/>
          <w:sz w:val="16"/>
        </w:rPr>
        <w:t>will</w:t>
      </w:r>
      <w:r>
        <w:rPr>
          <w:rFonts w:ascii="文泉驿等宽微米黑" w:hAnsi="文泉驿等宽微米黑"/>
          <w:color w:val="8E5902"/>
          <w:spacing w:val="-4"/>
          <w:sz w:val="16"/>
        </w:rPr>
        <w:t xml:space="preserve"> </w:t>
      </w:r>
      <w:r>
        <w:rPr>
          <w:rFonts w:ascii="文泉驿等宽微米黑" w:hAnsi="文泉驿等宽微米黑"/>
          <w:color w:val="8E5902"/>
          <w:sz w:val="16"/>
        </w:rPr>
        <w:t>package</w:t>
      </w:r>
      <w:r>
        <w:rPr>
          <w:rFonts w:ascii="文泉驿等宽微米黑" w:hAnsi="文泉驿等宽微米黑"/>
          <w:color w:val="8E5902"/>
          <w:spacing w:val="-3"/>
          <w:sz w:val="16"/>
        </w:rPr>
        <w:t xml:space="preserve"> </w:t>
      </w:r>
      <w:r>
        <w:rPr>
          <w:rFonts w:ascii="文泉驿等宽微米黑" w:hAnsi="文泉驿等宽微米黑"/>
          <w:color w:val="8E5902"/>
          <w:sz w:val="16"/>
        </w:rPr>
        <w:t>by</w:t>
      </w:r>
      <w:r>
        <w:rPr>
          <w:rFonts w:ascii="文泉驿等宽微米黑" w:hAnsi="文泉驿等宽微米黑"/>
          <w:color w:val="8E5902"/>
          <w:spacing w:val="-4"/>
          <w:sz w:val="16"/>
        </w:rPr>
        <w:t xml:space="preserve"> </w:t>
      </w:r>
      <w:r>
        <w:rPr>
          <w:rFonts w:ascii="文泉驿等宽微米黑" w:hAnsi="文泉驿等宽微米黑"/>
          <w:color w:val="8E5902"/>
          <w:sz w:val="16"/>
        </w:rPr>
        <w:t>a</w:t>
      </w:r>
      <w:r>
        <w:rPr>
          <w:rFonts w:ascii="文泉驿等宽微米黑" w:hAnsi="文泉驿等宽微米黑"/>
          <w:color w:val="8E5902"/>
          <w:spacing w:val="-4"/>
          <w:sz w:val="16"/>
        </w:rPr>
        <w:t xml:space="preserve"> </w:t>
      </w:r>
      <w:r>
        <w:rPr>
          <w:rFonts w:ascii="文泉驿等宽微米黑" w:hAnsi="文泉驿等宽微米黑"/>
          <w:color w:val="8E5902"/>
          <w:sz w:val="16"/>
        </w:rPr>
        <w:t>pair</w:t>
      </w:r>
      <w:r>
        <w:rPr>
          <w:rFonts w:ascii="文泉驿等宽微米黑" w:hAnsi="文泉驿等宽微米黑"/>
          <w:color w:val="8E5902"/>
          <w:spacing w:val="-3"/>
          <w:sz w:val="16"/>
        </w:rPr>
        <w:t xml:space="preserve"> </w:t>
      </w:r>
      <w:r>
        <w:rPr>
          <w:rFonts w:ascii="文泉驿等宽微米黑" w:hAnsi="文泉驿等宽微米黑"/>
          <w:color w:val="8E5902"/>
          <w:spacing w:val="-5"/>
          <w:sz w:val="16"/>
        </w:rPr>
        <w:t>of</w:t>
      </w:r>
    </w:p>
    <w:p w14:paraId="32D4841F" w14:textId="77777777" w:rsidR="00C36271" w:rsidRDefault="00000000">
      <w:pPr>
        <w:pStyle w:val="a4"/>
        <w:numPr>
          <w:ilvl w:val="0"/>
          <w:numId w:val="141"/>
        </w:numPr>
        <w:tabs>
          <w:tab w:val="left" w:pos="892"/>
          <w:tab w:val="left" w:pos="893"/>
        </w:tabs>
        <w:spacing w:before="24"/>
        <w:ind w:left="892" w:hanging="577"/>
        <w:rPr>
          <w:rFonts w:ascii="文泉驿等宽微米黑" w:hAnsi="文泉驿等宽微米黑"/>
          <w:sz w:val="16"/>
        </w:rPr>
      </w:pPr>
      <w:r>
        <w:rPr>
          <w:rFonts w:ascii="文泉驿等宽微米黑" w:hAnsi="文泉驿等宽微米黑"/>
          <w:color w:val="8E5902"/>
          <w:sz w:val="16"/>
        </w:rPr>
        <w:t>transaction.begin()</w:t>
      </w:r>
      <w:r>
        <w:rPr>
          <w:rFonts w:ascii="文泉驿等宽微米黑" w:hAnsi="文泉驿等宽微米黑"/>
          <w:color w:val="8E5902"/>
          <w:spacing w:val="-6"/>
          <w:sz w:val="16"/>
        </w:rPr>
        <w:t xml:space="preserve"> </w:t>
      </w:r>
      <w:r>
        <w:rPr>
          <w:rFonts w:ascii="文泉驿等宽微米黑" w:hAnsi="文泉驿等宽微米黑"/>
          <w:color w:val="8E5902"/>
          <w:sz w:val="16"/>
        </w:rPr>
        <w:t>and</w:t>
      </w:r>
      <w:r>
        <w:rPr>
          <w:rFonts w:ascii="文泉驿等宽微米黑" w:hAnsi="文泉驿等宽微米黑"/>
          <w:color w:val="8E5902"/>
          <w:spacing w:val="-7"/>
          <w:sz w:val="16"/>
        </w:rPr>
        <w:t xml:space="preserve"> </w:t>
      </w:r>
      <w:r>
        <w:rPr>
          <w:rFonts w:ascii="文泉驿等宽微米黑" w:hAnsi="文泉驿等宽微米黑"/>
          <w:color w:val="8E5902"/>
          <w:sz w:val="16"/>
        </w:rPr>
        <w:t>transaction.commit().</w:t>
      </w:r>
      <w:r>
        <w:rPr>
          <w:rFonts w:ascii="文泉驿等宽微米黑" w:hAnsi="文泉驿等宽微米黑"/>
          <w:color w:val="8E5902"/>
          <w:spacing w:val="-6"/>
          <w:sz w:val="16"/>
        </w:rPr>
        <w:t xml:space="preserve"> </w:t>
      </w:r>
      <w:r>
        <w:rPr>
          <w:rFonts w:ascii="文泉驿等宽微米黑" w:hAnsi="文泉驿等宽微米黑"/>
          <w:color w:val="8E5902"/>
          <w:sz w:val="16"/>
        </w:rPr>
        <w:t>and</w:t>
      </w:r>
      <w:r>
        <w:rPr>
          <w:rFonts w:ascii="文泉驿等宽微米黑" w:hAnsi="文泉驿等宽微米黑"/>
          <w:color w:val="8E5902"/>
          <w:spacing w:val="-6"/>
          <w:sz w:val="16"/>
        </w:rPr>
        <w:t xml:space="preserve"> </w:t>
      </w:r>
      <w:r>
        <w:rPr>
          <w:rFonts w:ascii="文泉驿等宽微米黑" w:hAnsi="文泉驿等宽微米黑"/>
          <w:color w:val="8E5902"/>
          <w:sz w:val="16"/>
        </w:rPr>
        <w:t>it</w:t>
      </w:r>
      <w:r>
        <w:rPr>
          <w:rFonts w:ascii="文泉驿等宽微米黑" w:hAnsi="文泉驿等宽微米黑"/>
          <w:color w:val="8E5902"/>
          <w:spacing w:val="-6"/>
          <w:sz w:val="16"/>
        </w:rPr>
        <w:t xml:space="preserve"> </w:t>
      </w:r>
      <w:r>
        <w:rPr>
          <w:rFonts w:ascii="文泉驿等宽微米黑" w:hAnsi="文泉驿等宽微米黑"/>
          <w:color w:val="8E5902"/>
          <w:sz w:val="16"/>
        </w:rPr>
        <w:t>will</w:t>
      </w:r>
      <w:r>
        <w:rPr>
          <w:rFonts w:ascii="文泉驿等宽微米黑" w:hAnsi="文泉驿等宽微米黑"/>
          <w:color w:val="8E5902"/>
          <w:spacing w:val="-6"/>
          <w:sz w:val="16"/>
        </w:rPr>
        <w:t xml:space="preserve"> </w:t>
      </w:r>
      <w:r>
        <w:rPr>
          <w:rFonts w:ascii="文泉驿等宽微米黑" w:hAnsi="文泉驿等宽微米黑"/>
          <w:color w:val="8E5902"/>
          <w:sz w:val="16"/>
        </w:rPr>
        <w:t>be</w:t>
      </w:r>
      <w:r>
        <w:rPr>
          <w:rFonts w:ascii="文泉驿等宽微米黑" w:hAnsi="文泉驿等宽微米黑"/>
          <w:color w:val="8E5902"/>
          <w:spacing w:val="-6"/>
          <w:sz w:val="16"/>
        </w:rPr>
        <w:t xml:space="preserve"> </w:t>
      </w:r>
      <w:r>
        <w:rPr>
          <w:rFonts w:ascii="文泉驿等宽微米黑" w:hAnsi="文泉驿等宽微米黑"/>
          <w:color w:val="8E5902"/>
          <w:spacing w:val="-4"/>
          <w:sz w:val="16"/>
        </w:rPr>
        <w:t>call</w:t>
      </w:r>
    </w:p>
    <w:p w14:paraId="1DDD5DAC" w14:textId="77777777" w:rsidR="00C36271" w:rsidRDefault="00000000">
      <w:pPr>
        <w:pStyle w:val="a4"/>
        <w:numPr>
          <w:ilvl w:val="0"/>
          <w:numId w:val="141"/>
        </w:numPr>
        <w:tabs>
          <w:tab w:val="left" w:pos="892"/>
          <w:tab w:val="left" w:pos="893"/>
        </w:tabs>
        <w:spacing w:before="24"/>
        <w:ind w:left="892" w:hanging="577"/>
        <w:rPr>
          <w:rFonts w:ascii="文泉驿等宽微米黑" w:hAnsi="文泉驿等宽微米黑"/>
          <w:sz w:val="16"/>
        </w:rPr>
      </w:pPr>
      <w:r>
        <w:rPr>
          <w:rFonts w:ascii="文泉驿等宽微米黑" w:hAnsi="文泉驿等宽微米黑"/>
          <w:color w:val="8E5902"/>
          <w:sz w:val="16"/>
        </w:rPr>
        <w:t>transaction.rollback()</w:t>
      </w:r>
      <w:r>
        <w:rPr>
          <w:rFonts w:ascii="文泉驿等宽微米黑" w:hAnsi="文泉驿等宽微米黑"/>
          <w:color w:val="8E5902"/>
          <w:spacing w:val="-8"/>
          <w:sz w:val="16"/>
        </w:rPr>
        <w:t xml:space="preserve"> </w:t>
      </w:r>
      <w:r>
        <w:rPr>
          <w:rFonts w:ascii="文泉驿等宽微米黑" w:hAnsi="文泉驿等宽微米黑"/>
          <w:color w:val="8E5902"/>
          <w:sz w:val="16"/>
        </w:rPr>
        <w:t>when</w:t>
      </w:r>
      <w:r>
        <w:rPr>
          <w:rFonts w:ascii="文泉驿等宽微米黑" w:hAnsi="文泉驿等宽微米黑"/>
          <w:color w:val="8E5902"/>
          <w:spacing w:val="-6"/>
          <w:sz w:val="16"/>
        </w:rPr>
        <w:t xml:space="preserve"> </w:t>
      </w:r>
      <w:r>
        <w:rPr>
          <w:rFonts w:ascii="文泉驿等宽微米黑" w:hAnsi="文泉驿等宽微米黑"/>
          <w:color w:val="8E5902"/>
          <w:sz w:val="16"/>
        </w:rPr>
        <w:t>method</w:t>
      </w:r>
      <w:r>
        <w:rPr>
          <w:rFonts w:ascii="文泉驿等宽微米黑" w:hAnsi="文泉驿等宽微米黑"/>
          <w:color w:val="8E5902"/>
          <w:spacing w:val="-7"/>
          <w:sz w:val="16"/>
        </w:rPr>
        <w:t xml:space="preserve"> </w:t>
      </w:r>
      <w:r>
        <w:rPr>
          <w:rFonts w:ascii="文泉驿等宽微米黑" w:hAnsi="文泉驿等宽微米黑"/>
          <w:color w:val="8E5902"/>
          <w:sz w:val="16"/>
        </w:rPr>
        <w:t>throw</w:t>
      </w:r>
      <w:r>
        <w:rPr>
          <w:rFonts w:ascii="文泉驿等宽微米黑" w:hAnsi="文泉驿等宽微米黑"/>
          <w:color w:val="8E5902"/>
          <w:spacing w:val="-6"/>
          <w:sz w:val="16"/>
        </w:rPr>
        <w:t xml:space="preserve"> </w:t>
      </w:r>
      <w:r>
        <w:rPr>
          <w:rFonts w:ascii="文泉驿等宽微米黑" w:hAnsi="文泉驿等宽微米黑"/>
          <w:color w:val="8E5902"/>
          <w:sz w:val="16"/>
        </w:rPr>
        <w:t>an</w:t>
      </w:r>
      <w:r>
        <w:rPr>
          <w:rFonts w:ascii="文泉驿等宽微米黑" w:hAnsi="文泉驿等宽微米黑"/>
          <w:color w:val="8E5902"/>
          <w:spacing w:val="-6"/>
          <w:sz w:val="16"/>
        </w:rPr>
        <w:t xml:space="preserve"> </w:t>
      </w:r>
      <w:r>
        <w:rPr>
          <w:rFonts w:ascii="文泉驿等宽微米黑" w:hAnsi="文泉驿等宽微米黑"/>
          <w:color w:val="8E5902"/>
          <w:spacing w:val="-2"/>
          <w:sz w:val="16"/>
        </w:rPr>
        <w:t>exception</w:t>
      </w:r>
    </w:p>
    <w:p w14:paraId="505F631B" w14:textId="77777777" w:rsidR="00C36271" w:rsidRDefault="00000000">
      <w:pPr>
        <w:pStyle w:val="a3"/>
        <w:spacing w:line="261" w:lineRule="auto"/>
        <w:ind w:left="220" w:right="10027" w:firstLine="96"/>
      </w:pPr>
      <w:r>
        <w:rPr>
          <w:color w:val="8E5902"/>
          <w:spacing w:val="-6"/>
        </w:rPr>
        <w:t xml:space="preserve">*/ </w:t>
      </w:r>
      <w:r>
        <w:rPr>
          <w:spacing w:val="-2"/>
        </w:rPr>
        <w:t>@Service</w:t>
      </w:r>
    </w:p>
    <w:p w14:paraId="7669D18E" w14:textId="77777777" w:rsidR="00C36271" w:rsidRDefault="00000000">
      <w:pPr>
        <w:pStyle w:val="a3"/>
        <w:spacing w:before="0"/>
        <w:ind w:left="220"/>
      </w:pPr>
      <w:r>
        <w:rPr>
          <w:spacing w:val="-2"/>
        </w:rPr>
        <w:t>@Transactional</w:t>
      </w:r>
    </w:p>
    <w:p w14:paraId="5499311E" w14:textId="77777777" w:rsidR="00C36271" w:rsidRDefault="00000000">
      <w:pPr>
        <w:pStyle w:val="a3"/>
        <w:spacing w:line="261" w:lineRule="auto"/>
        <w:ind w:left="604" w:right="4936" w:hanging="385"/>
      </w:pPr>
      <w:r>
        <w:rPr>
          <w:color w:val="214987"/>
        </w:rPr>
        <w:t>public</w:t>
      </w:r>
      <w:r>
        <w:rPr>
          <w:color w:val="214987"/>
          <w:spacing w:val="-7"/>
        </w:rPr>
        <w:t xml:space="preserve"> </w:t>
      </w:r>
      <w:r>
        <w:rPr>
          <w:color w:val="214987"/>
        </w:rPr>
        <w:t>class</w:t>
      </w:r>
      <w:r>
        <w:rPr>
          <w:color w:val="214987"/>
          <w:spacing w:val="-7"/>
        </w:rPr>
        <w:t xml:space="preserve"> </w:t>
      </w:r>
      <w:r>
        <w:t>PlayerServiceImpl</w:t>
      </w:r>
      <w:r>
        <w:rPr>
          <w:spacing w:val="-7"/>
        </w:rPr>
        <w:t xml:space="preserve"> </w:t>
      </w:r>
      <w:r>
        <w:rPr>
          <w:color w:val="214987"/>
        </w:rPr>
        <w:t>implements</w:t>
      </w:r>
      <w:r>
        <w:rPr>
          <w:color w:val="214987"/>
          <w:spacing w:val="-7"/>
        </w:rPr>
        <w:t xml:space="preserve"> </w:t>
      </w:r>
      <w:r>
        <w:t>PlayerService</w:t>
      </w:r>
      <w:r>
        <w:rPr>
          <w:spacing w:val="-8"/>
        </w:rPr>
        <w:t xml:space="preserve"> </w:t>
      </w:r>
      <w:r>
        <w:t xml:space="preserve">{ </w:t>
      </w:r>
      <w:r>
        <w:rPr>
          <w:spacing w:val="-2"/>
        </w:rPr>
        <w:t>@Autowired</w:t>
      </w:r>
    </w:p>
    <w:p w14:paraId="13FE218B" w14:textId="77777777" w:rsidR="00C36271" w:rsidRDefault="00000000">
      <w:pPr>
        <w:pStyle w:val="a3"/>
        <w:spacing w:before="1"/>
        <w:ind w:left="604"/>
      </w:pPr>
      <w:r>
        <w:rPr>
          <w:color w:val="214987"/>
        </w:rPr>
        <w:t>private</w:t>
      </w:r>
      <w:r>
        <w:rPr>
          <w:color w:val="214987"/>
          <w:spacing w:val="-11"/>
        </w:rPr>
        <w:t xml:space="preserve"> </w:t>
      </w:r>
      <w:r>
        <w:t>PlayerRepository</w:t>
      </w:r>
      <w:r>
        <w:rPr>
          <w:spacing w:val="-11"/>
        </w:rPr>
        <w:t xml:space="preserve"> </w:t>
      </w:r>
      <w:r>
        <w:rPr>
          <w:spacing w:val="-2"/>
        </w:rPr>
        <w:t>playerRepository;</w:t>
      </w:r>
    </w:p>
    <w:p w14:paraId="17599C94" w14:textId="77777777" w:rsidR="00C36271" w:rsidRDefault="00C36271">
      <w:pPr>
        <w:pStyle w:val="a3"/>
        <w:spacing w:before="1"/>
        <w:rPr>
          <w:sz w:val="15"/>
        </w:rPr>
      </w:pPr>
    </w:p>
    <w:p w14:paraId="63D88D64" w14:textId="77777777" w:rsidR="00C36271" w:rsidRDefault="00000000">
      <w:pPr>
        <w:pStyle w:val="a3"/>
        <w:spacing w:before="63"/>
        <w:ind w:left="604"/>
      </w:pPr>
      <w:r>
        <w:rPr>
          <w:spacing w:val="-2"/>
        </w:rPr>
        <w:t>@Override</w:t>
      </w:r>
    </w:p>
    <w:p w14:paraId="05B514F1" w14:textId="77777777" w:rsidR="00C36271" w:rsidRDefault="00000000">
      <w:pPr>
        <w:pStyle w:val="a3"/>
        <w:spacing w:line="261" w:lineRule="auto"/>
        <w:ind w:left="988" w:right="4936" w:hanging="385"/>
      </w:pPr>
      <w:r>
        <w:rPr>
          <w:color w:val="214987"/>
        </w:rPr>
        <w:t>public</w:t>
      </w:r>
      <w:r>
        <w:rPr>
          <w:color w:val="214987"/>
          <w:spacing w:val="-8"/>
        </w:rPr>
        <w:t xml:space="preserve"> </w:t>
      </w:r>
      <w:r>
        <w:t>Integer</w:t>
      </w:r>
      <w:r>
        <w:rPr>
          <w:spacing w:val="-9"/>
        </w:rPr>
        <w:t xml:space="preserve"> </w:t>
      </w:r>
      <w:r>
        <w:t>createPlayers(List&lt;PlayerBean&gt;</w:t>
      </w:r>
      <w:r>
        <w:rPr>
          <w:spacing w:val="-9"/>
        </w:rPr>
        <w:t xml:space="preserve"> </w:t>
      </w:r>
      <w:r>
        <w:t>players)</w:t>
      </w:r>
      <w:r>
        <w:rPr>
          <w:spacing w:val="-9"/>
        </w:rPr>
        <w:t xml:space="preserve"> </w:t>
      </w:r>
      <w:r>
        <w:t xml:space="preserve">{ </w:t>
      </w:r>
      <w:r>
        <w:rPr>
          <w:color w:val="214987"/>
        </w:rPr>
        <w:t xml:space="preserve">return </w:t>
      </w:r>
      <w:r>
        <w:t>playerRepository.saveAll(players).size();</w:t>
      </w:r>
    </w:p>
    <w:p w14:paraId="0EF10C57" w14:textId="77777777" w:rsidR="00C36271" w:rsidRDefault="00000000">
      <w:pPr>
        <w:ind w:left="604"/>
        <w:rPr>
          <w:sz w:val="16"/>
        </w:rPr>
      </w:pPr>
      <w:r>
        <w:rPr>
          <w:sz w:val="16"/>
        </w:rPr>
        <w:t>}</w:t>
      </w:r>
    </w:p>
    <w:p w14:paraId="50730E37" w14:textId="77777777" w:rsidR="00C36271" w:rsidRDefault="00C36271">
      <w:pPr>
        <w:pStyle w:val="a3"/>
        <w:spacing w:before="2"/>
        <w:rPr>
          <w:sz w:val="15"/>
        </w:rPr>
      </w:pPr>
    </w:p>
    <w:p w14:paraId="68F53F0D" w14:textId="77777777" w:rsidR="00C36271" w:rsidRDefault="00000000">
      <w:pPr>
        <w:pStyle w:val="a3"/>
        <w:spacing w:before="62"/>
        <w:ind w:left="604"/>
      </w:pPr>
      <w:r>
        <w:rPr>
          <w:spacing w:val="-2"/>
        </w:rPr>
        <w:t>@Override</w:t>
      </w:r>
    </w:p>
    <w:p w14:paraId="2380C538" w14:textId="77777777" w:rsidR="00C36271" w:rsidRDefault="00000000">
      <w:pPr>
        <w:pStyle w:val="a3"/>
        <w:ind w:left="604"/>
      </w:pPr>
      <w:r>
        <w:rPr>
          <w:color w:val="214987"/>
        </w:rPr>
        <w:t>public</w:t>
      </w:r>
      <w:r>
        <w:rPr>
          <w:color w:val="214987"/>
          <w:spacing w:val="-8"/>
        </w:rPr>
        <w:t xml:space="preserve"> </w:t>
      </w:r>
      <w:r>
        <w:rPr>
          <w:color w:val="214987"/>
        </w:rPr>
        <w:t>void</w:t>
      </w:r>
      <w:r>
        <w:rPr>
          <w:color w:val="214987"/>
          <w:spacing w:val="-6"/>
        </w:rPr>
        <w:t xml:space="preserve"> </w:t>
      </w:r>
      <w:r>
        <w:t>buyGoods(Long</w:t>
      </w:r>
      <w:r>
        <w:rPr>
          <w:spacing w:val="-7"/>
        </w:rPr>
        <w:t xml:space="preserve"> </w:t>
      </w:r>
      <w:r>
        <w:t>sellId,</w:t>
      </w:r>
      <w:r>
        <w:rPr>
          <w:spacing w:val="-6"/>
        </w:rPr>
        <w:t xml:space="preserve"> </w:t>
      </w:r>
      <w:r>
        <w:t>Long</w:t>
      </w:r>
      <w:r>
        <w:rPr>
          <w:spacing w:val="-6"/>
        </w:rPr>
        <w:t xml:space="preserve"> </w:t>
      </w:r>
      <w:r>
        <w:t>buyId,</w:t>
      </w:r>
      <w:r>
        <w:rPr>
          <w:spacing w:val="-7"/>
        </w:rPr>
        <w:t xml:space="preserve"> </w:t>
      </w:r>
      <w:r>
        <w:t>Integer</w:t>
      </w:r>
      <w:r>
        <w:rPr>
          <w:spacing w:val="-5"/>
        </w:rPr>
        <w:t xml:space="preserve"> </w:t>
      </w:r>
      <w:r>
        <w:t>amount,</w:t>
      </w:r>
      <w:r>
        <w:rPr>
          <w:spacing w:val="-7"/>
        </w:rPr>
        <w:t xml:space="preserve"> </w:t>
      </w:r>
      <w:r>
        <w:t>Integer</w:t>
      </w:r>
      <w:r>
        <w:rPr>
          <w:spacing w:val="-6"/>
        </w:rPr>
        <w:t xml:space="preserve"> </w:t>
      </w:r>
      <w:r>
        <w:t>price)</w:t>
      </w:r>
      <w:r>
        <w:rPr>
          <w:spacing w:val="-5"/>
        </w:rPr>
        <w:t xml:space="preserve"> </w:t>
      </w:r>
      <w:r>
        <w:rPr>
          <w:color w:val="214987"/>
          <w:spacing w:val="-2"/>
        </w:rPr>
        <w:t>throws</w:t>
      </w:r>
    </w:p>
    <w:p w14:paraId="1E1AB39D" w14:textId="77777777" w:rsidR="00C36271" w:rsidRDefault="00000000">
      <w:pPr>
        <w:pStyle w:val="a3"/>
        <w:spacing w:before="11"/>
        <w:ind w:left="1003"/>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2"/>
          <w:sz w:val="20"/>
        </w:rPr>
        <w:t xml:space="preserve"> </w:t>
      </w:r>
      <w:r>
        <w:t>RuntimeException</w:t>
      </w:r>
      <w:r>
        <w:rPr>
          <w:spacing w:val="-24"/>
        </w:rPr>
        <w:t xml:space="preserve"> </w:t>
      </w:r>
      <w:r>
        <w:rPr>
          <w:spacing w:val="-10"/>
        </w:rPr>
        <w:t>{</w:t>
      </w:r>
    </w:p>
    <w:p w14:paraId="01693F58" w14:textId="77777777" w:rsidR="00C36271" w:rsidRDefault="00000000">
      <w:pPr>
        <w:pStyle w:val="a3"/>
        <w:spacing w:before="23" w:line="261" w:lineRule="auto"/>
        <w:ind w:left="988" w:right="3554"/>
      </w:pPr>
      <w:r>
        <w:t>PlayerBean buyPlayer = playerRepository.getPlayerAndLock(buyId); PlayerBean</w:t>
      </w:r>
      <w:r>
        <w:rPr>
          <w:spacing w:val="-11"/>
        </w:rPr>
        <w:t xml:space="preserve"> </w:t>
      </w:r>
      <w:r>
        <w:t>sellPlayer</w:t>
      </w:r>
      <w:r>
        <w:rPr>
          <w:spacing w:val="-11"/>
        </w:rPr>
        <w:t xml:space="preserve"> </w:t>
      </w:r>
      <w:r>
        <w:t>=</w:t>
      </w:r>
      <w:r>
        <w:rPr>
          <w:spacing w:val="-10"/>
        </w:rPr>
        <w:t xml:space="preserve"> </w:t>
      </w:r>
      <w:r>
        <w:t xml:space="preserve">playerRepository.getPlayerAndLock(sellId); </w:t>
      </w:r>
      <w:r>
        <w:rPr>
          <w:color w:val="214987"/>
        </w:rPr>
        <w:t xml:space="preserve">if </w:t>
      </w:r>
      <w:r>
        <w:t xml:space="preserve">(buyPlayer == </w:t>
      </w:r>
      <w:r>
        <w:rPr>
          <w:color w:val="214987"/>
        </w:rPr>
        <w:t xml:space="preserve">null </w:t>
      </w:r>
      <w:r>
        <w:t xml:space="preserve">|| sellPlayer == </w:t>
      </w:r>
      <w:r>
        <w:rPr>
          <w:color w:val="214987"/>
        </w:rPr>
        <w:t>null</w:t>
      </w:r>
      <w:r>
        <w:t>) {</w:t>
      </w:r>
    </w:p>
    <w:p w14:paraId="3DAFB403" w14:textId="77777777" w:rsidR="00C36271" w:rsidRDefault="00000000">
      <w:pPr>
        <w:pStyle w:val="a3"/>
        <w:spacing w:before="1"/>
        <w:ind w:left="1373"/>
      </w:pPr>
      <w:r>
        <w:rPr>
          <w:color w:val="214987"/>
        </w:rPr>
        <w:t>throw</w:t>
      </w:r>
      <w:r>
        <w:rPr>
          <w:color w:val="214987"/>
          <w:spacing w:val="-5"/>
        </w:rPr>
        <w:t xml:space="preserve"> </w:t>
      </w:r>
      <w:r>
        <w:rPr>
          <w:color w:val="214987"/>
        </w:rPr>
        <w:t>new</w:t>
      </w:r>
      <w:r>
        <w:rPr>
          <w:color w:val="214987"/>
          <w:spacing w:val="-6"/>
        </w:rPr>
        <w:t xml:space="preserve"> </w:t>
      </w:r>
      <w:r>
        <w:t>RuntimeException(</w:t>
      </w:r>
      <w:r>
        <w:rPr>
          <w:color w:val="4F9905"/>
        </w:rPr>
        <w:t>"sell</w:t>
      </w:r>
      <w:r>
        <w:rPr>
          <w:color w:val="4F9905"/>
          <w:spacing w:val="-5"/>
        </w:rPr>
        <w:t xml:space="preserve"> </w:t>
      </w:r>
      <w:r>
        <w:rPr>
          <w:color w:val="4F9905"/>
        </w:rPr>
        <w:t>or</w:t>
      </w:r>
      <w:r>
        <w:rPr>
          <w:color w:val="4F9905"/>
          <w:spacing w:val="-5"/>
        </w:rPr>
        <w:t xml:space="preserve"> </w:t>
      </w:r>
      <w:r>
        <w:rPr>
          <w:color w:val="4F9905"/>
        </w:rPr>
        <w:t>buy</w:t>
      </w:r>
      <w:r>
        <w:rPr>
          <w:color w:val="4F9905"/>
          <w:spacing w:val="-5"/>
        </w:rPr>
        <w:t xml:space="preserve"> </w:t>
      </w:r>
      <w:r>
        <w:rPr>
          <w:color w:val="4F9905"/>
        </w:rPr>
        <w:t>player</w:t>
      </w:r>
      <w:r>
        <w:rPr>
          <w:color w:val="4F9905"/>
          <w:spacing w:val="-5"/>
        </w:rPr>
        <w:t xml:space="preserve"> </w:t>
      </w:r>
      <w:r>
        <w:rPr>
          <w:color w:val="4F9905"/>
        </w:rPr>
        <w:t>not</w:t>
      </w:r>
      <w:r>
        <w:rPr>
          <w:color w:val="4F9905"/>
          <w:spacing w:val="-5"/>
        </w:rPr>
        <w:t xml:space="preserve"> </w:t>
      </w:r>
      <w:r>
        <w:rPr>
          <w:color w:val="4F9905"/>
          <w:spacing w:val="-2"/>
        </w:rPr>
        <w:t>exist"</w:t>
      </w:r>
      <w:r>
        <w:rPr>
          <w:spacing w:val="-2"/>
        </w:rPr>
        <w:t>);</w:t>
      </w:r>
    </w:p>
    <w:p w14:paraId="1899B4E7" w14:textId="77777777" w:rsidR="00C36271" w:rsidRDefault="00000000">
      <w:pPr>
        <w:spacing w:before="24"/>
        <w:ind w:left="988"/>
        <w:rPr>
          <w:sz w:val="16"/>
        </w:rPr>
      </w:pPr>
      <w:r>
        <w:rPr>
          <w:sz w:val="16"/>
        </w:rPr>
        <w:t>}</w:t>
      </w:r>
    </w:p>
    <w:p w14:paraId="5BBDD0BE" w14:textId="77777777" w:rsidR="00C36271" w:rsidRDefault="00C36271">
      <w:pPr>
        <w:pStyle w:val="a3"/>
        <w:spacing w:before="1"/>
        <w:rPr>
          <w:sz w:val="15"/>
        </w:rPr>
      </w:pPr>
    </w:p>
    <w:p w14:paraId="1BFDE629" w14:textId="77777777" w:rsidR="00C36271" w:rsidRDefault="00000000">
      <w:pPr>
        <w:pStyle w:val="a3"/>
        <w:spacing w:before="63" w:line="261" w:lineRule="auto"/>
        <w:ind w:left="1373" w:right="3026" w:hanging="385"/>
      </w:pPr>
      <w:r>
        <w:rPr>
          <w:color w:val="214987"/>
        </w:rPr>
        <w:t xml:space="preserve">if </w:t>
      </w:r>
      <w:r>
        <w:t xml:space="preserve">(buyPlayer.getCoins() &lt; price || sellPlayer.getGoods() &lt; amount) { </w:t>
      </w:r>
      <w:r>
        <w:rPr>
          <w:color w:val="214987"/>
        </w:rPr>
        <w:t>throw</w:t>
      </w:r>
      <w:r>
        <w:rPr>
          <w:color w:val="214987"/>
          <w:spacing w:val="-5"/>
        </w:rPr>
        <w:t xml:space="preserve"> </w:t>
      </w:r>
      <w:r>
        <w:rPr>
          <w:color w:val="214987"/>
        </w:rPr>
        <w:t>new</w:t>
      </w:r>
      <w:r>
        <w:rPr>
          <w:color w:val="214987"/>
          <w:spacing w:val="-5"/>
        </w:rPr>
        <w:t xml:space="preserve"> </w:t>
      </w:r>
      <w:r>
        <w:t>RuntimeException(</w:t>
      </w:r>
      <w:r>
        <w:rPr>
          <w:color w:val="4F9905"/>
        </w:rPr>
        <w:t>"coins</w:t>
      </w:r>
      <w:r>
        <w:rPr>
          <w:color w:val="4F9905"/>
          <w:spacing w:val="-5"/>
        </w:rPr>
        <w:t xml:space="preserve"> </w:t>
      </w:r>
      <w:r>
        <w:rPr>
          <w:color w:val="4F9905"/>
        </w:rPr>
        <w:t>or</w:t>
      </w:r>
      <w:r>
        <w:rPr>
          <w:color w:val="4F9905"/>
          <w:spacing w:val="-5"/>
        </w:rPr>
        <w:t xml:space="preserve"> </w:t>
      </w:r>
      <w:r>
        <w:rPr>
          <w:color w:val="4F9905"/>
        </w:rPr>
        <w:t>goods</w:t>
      </w:r>
      <w:r>
        <w:rPr>
          <w:color w:val="4F9905"/>
          <w:spacing w:val="-5"/>
        </w:rPr>
        <w:t xml:space="preserve"> </w:t>
      </w:r>
      <w:r>
        <w:rPr>
          <w:color w:val="4F9905"/>
        </w:rPr>
        <w:t>not</w:t>
      </w:r>
      <w:r>
        <w:rPr>
          <w:color w:val="4F9905"/>
          <w:spacing w:val="-5"/>
        </w:rPr>
        <w:t xml:space="preserve"> </w:t>
      </w:r>
      <w:r>
        <w:rPr>
          <w:color w:val="4F9905"/>
        </w:rPr>
        <w:t>enough,</w:t>
      </w:r>
      <w:r>
        <w:rPr>
          <w:color w:val="4F9905"/>
          <w:spacing w:val="-5"/>
        </w:rPr>
        <w:t xml:space="preserve"> </w:t>
      </w:r>
      <w:r>
        <w:rPr>
          <w:color w:val="4F9905"/>
        </w:rPr>
        <w:t>rollback"</w:t>
      </w:r>
      <w:r>
        <w:t>);</w:t>
      </w:r>
    </w:p>
    <w:p w14:paraId="76738443" w14:textId="77777777" w:rsidR="00C36271" w:rsidRDefault="00000000">
      <w:pPr>
        <w:ind w:left="988"/>
        <w:rPr>
          <w:sz w:val="16"/>
        </w:rPr>
      </w:pPr>
      <w:r>
        <w:rPr>
          <w:sz w:val="16"/>
        </w:rPr>
        <w:t>}</w:t>
      </w:r>
    </w:p>
    <w:p w14:paraId="48A60895" w14:textId="77777777" w:rsidR="00C36271" w:rsidRDefault="00C36271">
      <w:pPr>
        <w:pStyle w:val="a3"/>
        <w:spacing w:before="2"/>
        <w:rPr>
          <w:sz w:val="15"/>
        </w:rPr>
      </w:pPr>
    </w:p>
    <w:p w14:paraId="24A41AEA" w14:textId="77777777" w:rsidR="00C36271" w:rsidRDefault="00000000">
      <w:pPr>
        <w:pStyle w:val="a3"/>
        <w:spacing w:before="63" w:line="261" w:lineRule="auto"/>
        <w:ind w:left="988" w:right="3026"/>
      </w:pPr>
      <w:r>
        <w:t>buyPlayer.setGoods(buyPlayer.getGoods()</w:t>
      </w:r>
      <w:r>
        <w:rPr>
          <w:spacing w:val="-17"/>
        </w:rPr>
        <w:t xml:space="preserve"> </w:t>
      </w:r>
      <w:r>
        <w:t>+</w:t>
      </w:r>
      <w:r>
        <w:rPr>
          <w:spacing w:val="-17"/>
        </w:rPr>
        <w:t xml:space="preserve"> </w:t>
      </w:r>
      <w:r>
        <w:t xml:space="preserve">amount); buyPlayer.setCoins(buyPlayer.getCoins() - price); </w:t>
      </w:r>
      <w:r>
        <w:rPr>
          <w:spacing w:val="-2"/>
        </w:rPr>
        <w:t>playerRepository.save(buyPlayer);</w:t>
      </w:r>
    </w:p>
    <w:p w14:paraId="46A9543B" w14:textId="77777777" w:rsidR="00C36271" w:rsidRDefault="00C36271">
      <w:pPr>
        <w:pStyle w:val="a3"/>
        <w:spacing w:before="11"/>
        <w:rPr>
          <w:sz w:val="13"/>
        </w:rPr>
      </w:pPr>
    </w:p>
    <w:p w14:paraId="69113160" w14:textId="77777777" w:rsidR="00C36271" w:rsidRDefault="00000000">
      <w:pPr>
        <w:pStyle w:val="a3"/>
        <w:spacing w:before="62" w:line="261" w:lineRule="auto"/>
        <w:ind w:left="988" w:right="3026"/>
      </w:pPr>
      <w:r>
        <w:t>sellPlayer.setGoods(sellPlayer.getGoods()</w:t>
      </w:r>
      <w:r>
        <w:rPr>
          <w:spacing w:val="-17"/>
        </w:rPr>
        <w:t xml:space="preserve"> </w:t>
      </w:r>
      <w:r>
        <w:t>-</w:t>
      </w:r>
      <w:r>
        <w:rPr>
          <w:spacing w:val="-17"/>
        </w:rPr>
        <w:t xml:space="preserve"> </w:t>
      </w:r>
      <w:r>
        <w:t xml:space="preserve">amount); sellPlayer.setCoins(sellPlayer.getCoins() + price); </w:t>
      </w:r>
      <w:r>
        <w:rPr>
          <w:spacing w:val="-2"/>
        </w:rPr>
        <w:t>playerRepository.save(sellPlayer);</w:t>
      </w:r>
    </w:p>
    <w:p w14:paraId="53A016D3" w14:textId="77777777" w:rsidR="00C36271" w:rsidRDefault="00000000">
      <w:pPr>
        <w:spacing w:before="1"/>
        <w:ind w:left="604"/>
        <w:rPr>
          <w:sz w:val="16"/>
        </w:rPr>
      </w:pPr>
      <w:r>
        <w:rPr>
          <w:sz w:val="16"/>
        </w:rPr>
        <w:t>}</w:t>
      </w:r>
    </w:p>
    <w:p w14:paraId="3F988C85" w14:textId="77777777" w:rsidR="00C36271" w:rsidRDefault="00C36271">
      <w:pPr>
        <w:pStyle w:val="a3"/>
        <w:spacing w:before="2"/>
        <w:rPr>
          <w:sz w:val="15"/>
        </w:rPr>
      </w:pPr>
    </w:p>
    <w:p w14:paraId="5A53AB6C" w14:textId="77777777" w:rsidR="00C36271" w:rsidRDefault="00000000">
      <w:pPr>
        <w:pStyle w:val="a3"/>
        <w:spacing w:before="62"/>
        <w:ind w:left="604"/>
      </w:pPr>
      <w:r>
        <w:rPr>
          <w:spacing w:val="-2"/>
        </w:rPr>
        <w:t>@Override</w:t>
      </w:r>
    </w:p>
    <w:p w14:paraId="56E437A8" w14:textId="77777777" w:rsidR="00C36271" w:rsidRDefault="00000000">
      <w:pPr>
        <w:pStyle w:val="a3"/>
        <w:ind w:left="604"/>
      </w:pPr>
      <w:r>
        <w:rPr>
          <w:color w:val="214987"/>
        </w:rPr>
        <w:t>public</w:t>
      </w:r>
      <w:r>
        <w:rPr>
          <w:color w:val="214987"/>
          <w:spacing w:val="-9"/>
        </w:rPr>
        <w:t xml:space="preserve"> </w:t>
      </w:r>
      <w:r>
        <w:t>PlayerBean</w:t>
      </w:r>
      <w:r>
        <w:rPr>
          <w:spacing w:val="-9"/>
        </w:rPr>
        <w:t xml:space="preserve"> </w:t>
      </w:r>
      <w:r>
        <w:t>getPlayerByID(Long</w:t>
      </w:r>
      <w:r>
        <w:rPr>
          <w:spacing w:val="-9"/>
        </w:rPr>
        <w:t xml:space="preserve"> </w:t>
      </w:r>
      <w:r>
        <w:t>id)</w:t>
      </w:r>
      <w:r>
        <w:rPr>
          <w:spacing w:val="-8"/>
        </w:rPr>
        <w:t xml:space="preserve"> </w:t>
      </w:r>
      <w:r>
        <w:rPr>
          <w:spacing w:val="-10"/>
        </w:rPr>
        <w:t>{</w:t>
      </w:r>
    </w:p>
    <w:p w14:paraId="0C3817AE" w14:textId="77777777" w:rsidR="00C36271" w:rsidRDefault="00000000">
      <w:pPr>
        <w:pStyle w:val="a3"/>
        <w:ind w:left="988"/>
      </w:pPr>
      <w:r>
        <w:rPr>
          <w:color w:val="214987"/>
        </w:rPr>
        <w:t>return</w:t>
      </w:r>
      <w:r>
        <w:rPr>
          <w:color w:val="214987"/>
          <w:spacing w:val="-5"/>
        </w:rPr>
        <w:t xml:space="preserve"> </w:t>
      </w:r>
      <w:r>
        <w:rPr>
          <w:spacing w:val="-2"/>
        </w:rPr>
        <w:t>playerRepository.findById(id).orElse(</w:t>
      </w:r>
      <w:r>
        <w:rPr>
          <w:color w:val="214987"/>
          <w:spacing w:val="-2"/>
        </w:rPr>
        <w:t>null</w:t>
      </w:r>
      <w:r>
        <w:rPr>
          <w:spacing w:val="-2"/>
        </w:rPr>
        <w:t>);</w:t>
      </w:r>
    </w:p>
    <w:p w14:paraId="5EF1140C" w14:textId="77777777" w:rsidR="00C36271" w:rsidRDefault="00000000">
      <w:pPr>
        <w:spacing w:before="24"/>
        <w:ind w:left="604"/>
        <w:rPr>
          <w:sz w:val="16"/>
        </w:rPr>
      </w:pPr>
      <w:r>
        <w:rPr>
          <w:sz w:val="16"/>
        </w:rPr>
        <w:t>}</w:t>
      </w:r>
    </w:p>
    <w:p w14:paraId="619B0625" w14:textId="77777777" w:rsidR="00C36271" w:rsidRDefault="00C36271">
      <w:pPr>
        <w:pStyle w:val="a3"/>
        <w:spacing w:before="1"/>
        <w:rPr>
          <w:sz w:val="15"/>
        </w:rPr>
      </w:pPr>
    </w:p>
    <w:p w14:paraId="1347A7F7" w14:textId="77777777" w:rsidR="00C36271" w:rsidRDefault="00000000">
      <w:pPr>
        <w:pStyle w:val="a3"/>
        <w:spacing w:before="63"/>
        <w:ind w:left="604"/>
      </w:pPr>
      <w:r>
        <w:rPr>
          <w:spacing w:val="-2"/>
        </w:rPr>
        <w:t>@Override</w:t>
      </w:r>
    </w:p>
    <w:p w14:paraId="3F035F22" w14:textId="77777777" w:rsidR="00C36271" w:rsidRDefault="00000000">
      <w:pPr>
        <w:pStyle w:val="a3"/>
        <w:spacing w:line="261" w:lineRule="auto"/>
        <w:ind w:left="988" w:right="5320" w:hanging="385"/>
      </w:pPr>
      <w:r>
        <w:rPr>
          <w:color w:val="214987"/>
        </w:rPr>
        <w:t xml:space="preserve">public </w:t>
      </w:r>
      <w:r>
        <w:t xml:space="preserve">List&lt;PlayerBean&gt; getPlayers(Integer limit) { </w:t>
      </w:r>
      <w:r>
        <w:rPr>
          <w:color w:val="214987"/>
        </w:rPr>
        <w:t>return</w:t>
      </w:r>
      <w:r>
        <w:rPr>
          <w:color w:val="214987"/>
          <w:spacing w:val="-26"/>
        </w:rPr>
        <w:t xml:space="preserve"> </w:t>
      </w:r>
      <w:r>
        <w:t>playerRepository.getPlayersByLimit(limit);</w:t>
      </w:r>
    </w:p>
    <w:p w14:paraId="7F658239" w14:textId="77777777" w:rsidR="00C36271" w:rsidRDefault="00C36271">
      <w:pPr>
        <w:spacing w:line="261" w:lineRule="auto"/>
        <w:sectPr w:rsidR="00C36271">
          <w:pgSz w:w="12240" w:h="15840"/>
          <w:pgMar w:top="1080" w:right="0" w:bottom="980" w:left="1220" w:header="599" w:footer="792" w:gutter="0"/>
          <w:cols w:space="720"/>
        </w:sectPr>
      </w:pPr>
    </w:p>
    <w:p w14:paraId="7441D3F8" w14:textId="77777777" w:rsidR="00C36271" w:rsidRDefault="00C36271">
      <w:pPr>
        <w:pStyle w:val="a3"/>
        <w:spacing w:before="13"/>
        <w:rPr>
          <w:sz w:val="20"/>
        </w:rPr>
      </w:pPr>
    </w:p>
    <w:p w14:paraId="1C6DB653" w14:textId="77777777" w:rsidR="00C36271" w:rsidRDefault="00000000">
      <w:pPr>
        <w:pStyle w:val="a3"/>
        <w:spacing w:before="0"/>
        <w:ind w:left="148"/>
        <w:rPr>
          <w:sz w:val="20"/>
        </w:rPr>
      </w:pPr>
      <w:r>
        <w:rPr>
          <w:sz w:val="20"/>
        </w:rPr>
      </w:r>
      <w:r>
        <w:rPr>
          <w:sz w:val="20"/>
        </w:rPr>
        <w:pict w14:anchorId="1ED65953">
          <v:group id="docshapegroup195" o:spid="_x0000_s3822" style="width:474.8pt;height:175.55pt;mso-position-horizontal-relative:char;mso-position-vertical-relative:line" coordsize="9496,3511">
            <v:shape id="docshape196" o:spid="_x0000_s3824" style="position:absolute;width:9496;height:3511" coordsize="9496,3511" o:spt="100" adj="0,,0" path="m4,287l4,t,574l4,287t,574l4,574t,574l4,861t,574l4,1148t,574l4,1435t,573l4,1722t,573l4,2008t,574l4,2295t,574l4,2582t,574l4,2869t,574l4,3156t,355l4,3443m,3507r68,m9492,287l9492,t,574l9492,287t,574l9492,574t,574l9492,861t,574l9492,1148t,574l9492,1435t,573l9492,1722t,573l9492,2008t,574l9492,2295t,574l9492,2582t,574l9492,2869t,574l9492,3156m68,3507r9360,m9428,3507r68,m9492,3511r,-68e" filled="f" strokeweight=".14042mm">
              <v:stroke joinstyle="round"/>
              <v:formulas/>
              <v:path arrowok="t" o:connecttype="segments"/>
            </v:shape>
            <v:shape id="docshape197" o:spid="_x0000_s3823" type="#_x0000_t202" style="position:absolute;left:7;width:9480;height:3503" filled="f" stroked="f">
              <v:textbox inset="0,0,0,0">
                <w:txbxContent>
                  <w:p w14:paraId="01E5EB3D" w14:textId="77777777" w:rsidR="00C36271" w:rsidRDefault="00000000">
                    <w:pPr>
                      <w:spacing w:before="13"/>
                      <w:ind w:left="444"/>
                      <w:rPr>
                        <w:sz w:val="16"/>
                      </w:rPr>
                    </w:pPr>
                    <w:r>
                      <w:rPr>
                        <w:sz w:val="16"/>
                      </w:rPr>
                      <w:t>}</w:t>
                    </w:r>
                  </w:p>
                  <w:p w14:paraId="6C7E3835" w14:textId="77777777" w:rsidR="00C36271" w:rsidRDefault="00C36271">
                    <w:pPr>
                      <w:spacing w:before="15"/>
                      <w:rPr>
                        <w:sz w:val="18"/>
                      </w:rPr>
                    </w:pPr>
                  </w:p>
                  <w:p w14:paraId="413F3A2C" w14:textId="77777777" w:rsidR="00C36271" w:rsidRDefault="00000000">
                    <w:pPr>
                      <w:ind w:left="444"/>
                      <w:rPr>
                        <w:sz w:val="16"/>
                      </w:rPr>
                    </w:pPr>
                    <w:r>
                      <w:rPr>
                        <w:spacing w:val="-2"/>
                        <w:sz w:val="16"/>
                      </w:rPr>
                      <w:t>@Override</w:t>
                    </w:r>
                  </w:p>
                  <w:p w14:paraId="31A79090" w14:textId="77777777" w:rsidR="00C36271" w:rsidRDefault="00000000">
                    <w:pPr>
                      <w:spacing w:before="24" w:line="261" w:lineRule="auto"/>
                      <w:ind w:left="828" w:right="1695" w:hanging="385"/>
                      <w:rPr>
                        <w:sz w:val="16"/>
                      </w:rPr>
                    </w:pPr>
                    <w:r>
                      <w:rPr>
                        <w:color w:val="214987"/>
                        <w:sz w:val="16"/>
                      </w:rPr>
                      <w:t xml:space="preserve">public </w:t>
                    </w:r>
                    <w:r>
                      <w:rPr>
                        <w:sz w:val="16"/>
                      </w:rPr>
                      <w:t xml:space="preserve">Page&lt;PlayerBean&gt; getPlayersByPage(Integer index, Integer size) { </w:t>
                    </w:r>
                    <w:r>
                      <w:rPr>
                        <w:color w:val="214987"/>
                        <w:sz w:val="16"/>
                      </w:rPr>
                      <w:t>return</w:t>
                    </w:r>
                    <w:r>
                      <w:rPr>
                        <w:color w:val="214987"/>
                        <w:spacing w:val="-16"/>
                        <w:sz w:val="16"/>
                      </w:rPr>
                      <w:t xml:space="preserve"> </w:t>
                    </w:r>
                    <w:r>
                      <w:rPr>
                        <w:sz w:val="16"/>
                      </w:rPr>
                      <w:t>playerRepository.getPlayersByPage(PageRequest.of(index,</w:t>
                    </w:r>
                    <w:r>
                      <w:rPr>
                        <w:spacing w:val="-17"/>
                        <w:sz w:val="16"/>
                      </w:rPr>
                      <w:t xml:space="preserve"> </w:t>
                    </w:r>
                    <w:r>
                      <w:rPr>
                        <w:sz w:val="16"/>
                      </w:rPr>
                      <w:t>size));</w:t>
                    </w:r>
                  </w:p>
                  <w:p w14:paraId="0461B158" w14:textId="77777777" w:rsidR="00C36271" w:rsidRDefault="00000000">
                    <w:pPr>
                      <w:ind w:left="444"/>
                      <w:rPr>
                        <w:sz w:val="16"/>
                      </w:rPr>
                    </w:pPr>
                    <w:r>
                      <w:rPr>
                        <w:sz w:val="16"/>
                      </w:rPr>
                      <w:t>}</w:t>
                    </w:r>
                  </w:p>
                  <w:p w14:paraId="32DD25F5" w14:textId="77777777" w:rsidR="00C36271" w:rsidRDefault="00C36271">
                    <w:pPr>
                      <w:spacing w:before="15"/>
                      <w:rPr>
                        <w:sz w:val="18"/>
                      </w:rPr>
                    </w:pPr>
                  </w:p>
                  <w:p w14:paraId="6905E930" w14:textId="77777777" w:rsidR="00C36271" w:rsidRDefault="00000000">
                    <w:pPr>
                      <w:ind w:left="444"/>
                      <w:rPr>
                        <w:sz w:val="16"/>
                      </w:rPr>
                    </w:pPr>
                    <w:r>
                      <w:rPr>
                        <w:spacing w:val="-2"/>
                        <w:sz w:val="16"/>
                      </w:rPr>
                      <w:t>@Override</w:t>
                    </w:r>
                  </w:p>
                  <w:p w14:paraId="22CFD7B1" w14:textId="77777777" w:rsidR="00C36271" w:rsidRDefault="00000000">
                    <w:pPr>
                      <w:spacing w:before="24"/>
                      <w:ind w:left="444"/>
                      <w:rPr>
                        <w:sz w:val="16"/>
                      </w:rPr>
                    </w:pPr>
                    <w:r>
                      <w:rPr>
                        <w:color w:val="214987"/>
                        <w:sz w:val="16"/>
                      </w:rPr>
                      <w:t>public</w:t>
                    </w:r>
                    <w:r>
                      <w:rPr>
                        <w:color w:val="214987"/>
                        <w:spacing w:val="-8"/>
                        <w:sz w:val="16"/>
                      </w:rPr>
                      <w:t xml:space="preserve"> </w:t>
                    </w:r>
                    <w:r>
                      <w:rPr>
                        <w:sz w:val="16"/>
                      </w:rPr>
                      <w:t>Long</w:t>
                    </w:r>
                    <w:r>
                      <w:rPr>
                        <w:spacing w:val="-8"/>
                        <w:sz w:val="16"/>
                      </w:rPr>
                      <w:t xml:space="preserve"> </w:t>
                    </w:r>
                    <w:r>
                      <w:rPr>
                        <w:sz w:val="16"/>
                      </w:rPr>
                      <w:t>countPlayers()</w:t>
                    </w:r>
                    <w:r>
                      <w:rPr>
                        <w:spacing w:val="-7"/>
                        <w:sz w:val="16"/>
                      </w:rPr>
                      <w:t xml:space="preserve"> </w:t>
                    </w:r>
                    <w:r>
                      <w:rPr>
                        <w:spacing w:val="-10"/>
                        <w:sz w:val="16"/>
                      </w:rPr>
                      <w:t>{</w:t>
                    </w:r>
                  </w:p>
                  <w:p w14:paraId="1A926171" w14:textId="77777777" w:rsidR="00C36271" w:rsidRDefault="00000000">
                    <w:pPr>
                      <w:spacing w:before="24"/>
                      <w:ind w:left="828"/>
                      <w:rPr>
                        <w:sz w:val="16"/>
                      </w:rPr>
                    </w:pPr>
                    <w:r>
                      <w:rPr>
                        <w:color w:val="214987"/>
                        <w:sz w:val="16"/>
                      </w:rPr>
                      <w:t>return</w:t>
                    </w:r>
                    <w:r>
                      <w:rPr>
                        <w:color w:val="214987"/>
                        <w:spacing w:val="-5"/>
                        <w:sz w:val="16"/>
                      </w:rPr>
                      <w:t xml:space="preserve"> </w:t>
                    </w:r>
                    <w:r>
                      <w:rPr>
                        <w:spacing w:val="-2"/>
                        <w:sz w:val="16"/>
                      </w:rPr>
                      <w:t>playerRepository.count();</w:t>
                    </w:r>
                  </w:p>
                  <w:p w14:paraId="7CB0F21B" w14:textId="77777777" w:rsidR="00C36271" w:rsidRDefault="00000000">
                    <w:pPr>
                      <w:spacing w:before="24"/>
                      <w:ind w:left="444"/>
                      <w:rPr>
                        <w:sz w:val="16"/>
                      </w:rPr>
                    </w:pPr>
                    <w:r>
                      <w:rPr>
                        <w:sz w:val="16"/>
                      </w:rPr>
                      <w:t>}</w:t>
                    </w:r>
                  </w:p>
                  <w:p w14:paraId="2B44EFA5" w14:textId="77777777" w:rsidR="00C36271" w:rsidRDefault="00000000">
                    <w:pPr>
                      <w:spacing w:before="23"/>
                      <w:ind w:left="59"/>
                      <w:rPr>
                        <w:sz w:val="16"/>
                      </w:rPr>
                    </w:pPr>
                    <w:r>
                      <w:rPr>
                        <w:sz w:val="16"/>
                      </w:rPr>
                      <w:t>}</w:t>
                    </w:r>
                  </w:p>
                </w:txbxContent>
              </v:textbox>
            </v:shape>
            <w10:anchorlock/>
          </v:group>
        </w:pict>
      </w:r>
    </w:p>
    <w:p w14:paraId="37F850EA" w14:textId="77777777" w:rsidR="00C36271" w:rsidRDefault="00C36271">
      <w:pPr>
        <w:pStyle w:val="a3"/>
        <w:spacing w:before="3"/>
        <w:rPr>
          <w:sz w:val="8"/>
        </w:rPr>
      </w:pPr>
    </w:p>
    <w:p w14:paraId="4C44F4C7" w14:textId="77777777" w:rsidR="00C36271" w:rsidRDefault="00000000">
      <w:pPr>
        <w:spacing w:before="52"/>
        <w:ind w:left="220"/>
        <w:jc w:val="both"/>
        <w:rPr>
          <w:rFonts w:ascii="文泉驿微米黑" w:eastAsia="文泉驿微米黑"/>
          <w:sz w:val="20"/>
        </w:rPr>
      </w:pPr>
      <w:r>
        <w:rPr>
          <w:rFonts w:ascii="文泉驿微米黑" w:eastAsia="文泉驿微米黑" w:hint="eastAsia"/>
          <w:spacing w:val="-3"/>
          <w:sz w:val="20"/>
        </w:rPr>
        <w:t xml:space="preserve">这里使用了 </w:t>
      </w:r>
      <w:r>
        <w:rPr>
          <w:spacing w:val="-2"/>
          <w:sz w:val="16"/>
        </w:rPr>
        <w:t>@Service</w:t>
      </w:r>
      <w:r>
        <w:rPr>
          <w:spacing w:val="-50"/>
          <w:sz w:val="16"/>
        </w:rPr>
        <w:t xml:space="preserve"> </w:t>
      </w:r>
      <w:r>
        <w:rPr>
          <w:rFonts w:ascii="文泉驿微米黑" w:eastAsia="文泉驿微米黑" w:hint="eastAsia"/>
          <w:spacing w:val="-3"/>
          <w:sz w:val="20"/>
        </w:rPr>
        <w:t xml:space="preserve">这个注解，声明此对象的生命周期交由 </w:t>
      </w:r>
      <w:r>
        <w:rPr>
          <w:rFonts w:ascii="文泉驿微米黑" w:eastAsia="文泉驿微米黑" w:hint="eastAsia"/>
          <w:spacing w:val="-2"/>
          <w:sz w:val="16"/>
        </w:rPr>
        <w:t>Spring</w:t>
      </w:r>
      <w:r>
        <w:rPr>
          <w:rFonts w:ascii="文泉驿微米黑" w:eastAsia="文泉驿微米黑" w:hint="eastAsia"/>
          <w:spacing w:val="4"/>
          <w:sz w:val="16"/>
        </w:rPr>
        <w:t xml:space="preserve"> </w:t>
      </w:r>
      <w:r>
        <w:rPr>
          <w:rFonts w:ascii="文泉驿微米黑" w:eastAsia="文泉驿微米黑" w:hint="eastAsia"/>
          <w:spacing w:val="-5"/>
          <w:sz w:val="20"/>
        </w:rPr>
        <w:t>管理。</w:t>
      </w:r>
    </w:p>
    <w:p w14:paraId="0C6F52FC" w14:textId="77777777" w:rsidR="00C36271" w:rsidRDefault="00000000">
      <w:pPr>
        <w:spacing w:before="108" w:line="208" w:lineRule="auto"/>
        <w:ind w:left="220" w:right="1410"/>
        <w:jc w:val="both"/>
        <w:rPr>
          <w:rFonts w:ascii="文泉驿微米黑" w:eastAsia="文泉驿微米黑"/>
          <w:sz w:val="20"/>
        </w:rPr>
      </w:pPr>
      <w:r>
        <w:rPr>
          <w:rFonts w:ascii="文泉驿微米黑" w:eastAsia="文泉驿微米黑" w:hint="eastAsia"/>
          <w:spacing w:val="5"/>
          <w:sz w:val="20"/>
        </w:rPr>
        <w:t xml:space="preserve">注意，除了有 </w:t>
      </w:r>
      <w:r>
        <w:rPr>
          <w:sz w:val="16"/>
        </w:rPr>
        <w:t>@Service</w:t>
      </w:r>
      <w:r>
        <w:rPr>
          <w:spacing w:val="-24"/>
          <w:sz w:val="16"/>
        </w:rPr>
        <w:t xml:space="preserve"> </w:t>
      </w:r>
      <w:r>
        <w:rPr>
          <w:rFonts w:ascii="文泉驿微米黑" w:eastAsia="文泉驿微米黑" w:hint="eastAsia"/>
          <w:spacing w:val="8"/>
          <w:sz w:val="20"/>
        </w:rPr>
        <w:t>注解之外，</w:t>
      </w:r>
      <w:r>
        <w:rPr>
          <w:rFonts w:ascii="文泉驿微米黑" w:eastAsia="文泉驿微米黑" w:hint="eastAsia"/>
          <w:sz w:val="16"/>
        </w:rPr>
        <w:t>PlayerServiceImpl</w:t>
      </w:r>
      <w:r>
        <w:rPr>
          <w:rFonts w:ascii="文泉驿微米黑" w:eastAsia="文泉驿微米黑" w:hint="eastAsia"/>
          <w:spacing w:val="-11"/>
          <w:sz w:val="16"/>
        </w:rPr>
        <w:t xml:space="preserve"> </w:t>
      </w:r>
      <w:r>
        <w:rPr>
          <w:rFonts w:ascii="文泉驿微米黑" w:eastAsia="文泉驿微米黑" w:hint="eastAsia"/>
          <w:spacing w:val="8"/>
          <w:sz w:val="20"/>
        </w:rPr>
        <w:t xml:space="preserve">实现类还有一个 </w:t>
      </w:r>
      <w:r>
        <w:rPr>
          <w:rFonts w:ascii="文泉驿微米黑" w:eastAsia="文泉驿微米黑" w:hint="eastAsia"/>
          <w:sz w:val="16"/>
        </w:rPr>
        <w:t xml:space="preserve">[@Transactional](https://docs.spring.io/spring- framework/docs/current/reference/html/data-access.html#transaction-declarative-annotations) </w:t>
      </w:r>
      <w:r>
        <w:rPr>
          <w:rFonts w:ascii="文泉驿微米黑" w:eastAsia="文泉驿微米黑" w:hint="eastAsia"/>
          <w:spacing w:val="15"/>
          <w:sz w:val="20"/>
        </w:rPr>
        <w:t>注解。当在应用程序中启</w:t>
      </w:r>
      <w:r>
        <w:rPr>
          <w:rFonts w:ascii="文泉驿微米黑" w:eastAsia="文泉驿微米黑" w:hint="eastAsia"/>
          <w:spacing w:val="30"/>
          <w:sz w:val="20"/>
        </w:rPr>
        <w:t xml:space="preserve">用事务管理时 </w:t>
      </w:r>
      <w:r>
        <w:rPr>
          <w:rFonts w:ascii="文泉驿微米黑" w:eastAsia="文泉驿微米黑" w:hint="eastAsia"/>
          <w:sz w:val="16"/>
        </w:rPr>
        <w:t>(</w:t>
      </w:r>
      <w:r>
        <w:rPr>
          <w:rFonts w:ascii="文泉驿微米黑" w:eastAsia="文泉驿微米黑" w:hint="eastAsia"/>
          <w:spacing w:val="21"/>
          <w:sz w:val="20"/>
        </w:rPr>
        <w:t xml:space="preserve">可使用 </w:t>
      </w:r>
      <w:r>
        <w:rPr>
          <w:rFonts w:ascii="文泉驿微米黑" w:eastAsia="文泉驿微米黑" w:hint="eastAsia"/>
          <w:sz w:val="16"/>
        </w:rPr>
        <w:t xml:space="preserve">[@EnableTransactionManagement](https://docs.spring.io/spring-framework/docs/current/javadoc- api/org/springframework/transaction/annotation/EnableTransactionManagement.html) </w:t>
      </w:r>
      <w:r>
        <w:rPr>
          <w:rFonts w:ascii="文泉驿微米黑" w:eastAsia="文泉驿微米黑" w:hint="eastAsia"/>
          <w:spacing w:val="3"/>
          <w:sz w:val="20"/>
        </w:rPr>
        <w:t xml:space="preserve">打开，但 </w:t>
      </w:r>
      <w:r>
        <w:rPr>
          <w:rFonts w:ascii="文泉驿微米黑" w:eastAsia="文泉驿微米黑" w:hint="eastAsia"/>
          <w:sz w:val="16"/>
        </w:rPr>
        <w:t xml:space="preserve">Spring Boot </w:t>
      </w:r>
      <w:r>
        <w:rPr>
          <w:rFonts w:ascii="文泉驿微米黑" w:eastAsia="文泉驿微米黑" w:hint="eastAsia"/>
          <w:spacing w:val="7"/>
          <w:sz w:val="20"/>
        </w:rPr>
        <w:t>默认开启，无</w:t>
      </w:r>
      <w:r>
        <w:rPr>
          <w:rFonts w:ascii="文泉驿微米黑" w:eastAsia="文泉驿微米黑" w:hint="eastAsia"/>
          <w:spacing w:val="-2"/>
          <w:sz w:val="20"/>
        </w:rPr>
        <w:t>需再次手动配置</w:t>
      </w:r>
      <w:r>
        <w:rPr>
          <w:rFonts w:ascii="文泉驿微米黑" w:eastAsia="文泉驿微米黑" w:hint="eastAsia"/>
          <w:spacing w:val="-2"/>
          <w:sz w:val="16"/>
        </w:rPr>
        <w:t>)</w:t>
      </w:r>
      <w:r>
        <w:rPr>
          <w:rFonts w:ascii="文泉驿微米黑" w:eastAsia="文泉驿微米黑" w:hint="eastAsia"/>
          <w:spacing w:val="-2"/>
          <w:sz w:val="20"/>
        </w:rPr>
        <w:t>，</w:t>
      </w:r>
      <w:r>
        <w:rPr>
          <w:rFonts w:ascii="文泉驿微米黑" w:eastAsia="文泉驿微米黑" w:hint="eastAsia"/>
          <w:spacing w:val="-2"/>
          <w:sz w:val="16"/>
        </w:rPr>
        <w:t>Spring</w:t>
      </w:r>
      <w:r>
        <w:rPr>
          <w:rFonts w:ascii="文泉驿微米黑" w:eastAsia="文泉驿微米黑" w:hint="eastAsia"/>
          <w:spacing w:val="28"/>
          <w:sz w:val="16"/>
        </w:rPr>
        <w:t xml:space="preserve"> </w:t>
      </w:r>
      <w:r>
        <w:rPr>
          <w:rFonts w:ascii="文泉驿微米黑" w:eastAsia="文泉驿微米黑" w:hint="eastAsia"/>
          <w:spacing w:val="-2"/>
          <w:sz w:val="20"/>
        </w:rPr>
        <w:t xml:space="preserve">会自动将所有带有 </w:t>
      </w:r>
      <w:r>
        <w:rPr>
          <w:spacing w:val="-2"/>
          <w:sz w:val="16"/>
        </w:rPr>
        <w:t>@Transactional</w:t>
      </w:r>
      <w:r>
        <w:rPr>
          <w:spacing w:val="-22"/>
          <w:sz w:val="16"/>
        </w:rPr>
        <w:t xml:space="preserve"> </w:t>
      </w:r>
      <w:r>
        <w:rPr>
          <w:rFonts w:ascii="文泉驿微米黑" w:eastAsia="文泉驿微米黑" w:hint="eastAsia"/>
          <w:spacing w:val="-2"/>
          <w:sz w:val="20"/>
        </w:rPr>
        <w:t>注释的对象包装在一个代理中，使用该代理对对象的调用进行处理。</w:t>
      </w:r>
    </w:p>
    <w:p w14:paraId="25CF351C" w14:textId="77777777" w:rsidR="00C36271" w:rsidRDefault="00000000">
      <w:pPr>
        <w:spacing w:before="125" w:line="208" w:lineRule="auto"/>
        <w:ind w:left="220" w:right="1303"/>
        <w:rPr>
          <w:rFonts w:ascii="文泉驿微米黑" w:eastAsia="文泉驿微米黑" w:hAnsi="文泉驿微米黑"/>
          <w:sz w:val="20"/>
        </w:rPr>
      </w:pPr>
      <w:r>
        <w:rPr>
          <w:rFonts w:ascii="文泉驿微米黑" w:eastAsia="文泉驿微米黑" w:hAnsi="文泉驿微米黑" w:hint="eastAsia"/>
          <w:spacing w:val="-5"/>
          <w:sz w:val="20"/>
        </w:rPr>
        <w:t>你可以简单的认为，代理在带有</w:t>
      </w:r>
      <w:r>
        <w:rPr>
          <w:sz w:val="16"/>
        </w:rPr>
        <w:t>@Transactional</w:t>
      </w:r>
      <w:r>
        <w:rPr>
          <w:spacing w:val="-63"/>
          <w:sz w:val="16"/>
        </w:rPr>
        <w:t xml:space="preserve"> </w:t>
      </w:r>
      <w:r>
        <w:rPr>
          <w:rFonts w:ascii="文泉驿微米黑" w:eastAsia="文泉驿微米黑" w:hAnsi="文泉驿微米黑" w:hint="eastAsia"/>
          <w:spacing w:val="-4"/>
          <w:sz w:val="20"/>
        </w:rPr>
        <w:t>注释的对象内的函数调用时：在函数顶部将使用</w:t>
      </w:r>
      <w:r>
        <w:rPr>
          <w:sz w:val="16"/>
        </w:rPr>
        <w:t xml:space="preserve">transaction </w:t>
      </w:r>
      <w:r>
        <w:rPr>
          <w:rFonts w:ascii="Verdana" w:eastAsia="Verdana" w:hAnsi="Verdana"/>
          <w:i/>
          <w:color w:val="7F7F7F"/>
          <w:spacing w:val="-2"/>
          <w:sz w:val="20"/>
        </w:rPr>
        <w:t>'</w:t>
      </w:r>
      <w:r>
        <w:rPr>
          <w:rFonts w:ascii="Arial Narrow" w:eastAsia="Arial Narrow" w:hAnsi="Arial Narrow"/>
          <w:i/>
          <w:color w:val="7F7F7F"/>
          <w:spacing w:val="19"/>
          <w:sz w:val="20"/>
        </w:rPr>
        <w:t xml:space="preserve">→ </w:t>
      </w:r>
      <w:r>
        <w:rPr>
          <w:spacing w:val="-2"/>
          <w:sz w:val="16"/>
        </w:rPr>
        <w:t>.begin(</w:t>
      </w:r>
      <w:r>
        <w:rPr>
          <w:spacing w:val="-24"/>
          <w:sz w:val="16"/>
        </w:rPr>
        <w:t xml:space="preserve">) </w:t>
      </w:r>
      <w:r>
        <w:rPr>
          <w:rFonts w:ascii="文泉驿微米黑" w:eastAsia="文泉驿微米黑" w:hAnsi="文泉驿微米黑" w:hint="eastAsia"/>
          <w:spacing w:val="-2"/>
          <w:sz w:val="20"/>
        </w:rPr>
        <w:t xml:space="preserve">开启事务，函数返回后，调用 </w:t>
      </w:r>
      <w:r>
        <w:rPr>
          <w:spacing w:val="-2"/>
          <w:sz w:val="16"/>
        </w:rPr>
        <w:t>transaction.commit(</w:t>
      </w:r>
      <w:r>
        <w:rPr>
          <w:spacing w:val="-24"/>
          <w:sz w:val="16"/>
        </w:rPr>
        <w:t xml:space="preserve">) </w:t>
      </w:r>
      <w:r>
        <w:rPr>
          <w:rFonts w:ascii="文泉驿微米黑" w:eastAsia="文泉驿微米黑" w:hAnsi="文泉驿微米黑" w:hint="eastAsia"/>
          <w:spacing w:val="-2"/>
          <w:sz w:val="20"/>
        </w:rPr>
        <w:t>进行事务提交，而出现任何运行时错误时，</w:t>
      </w:r>
      <w:r>
        <w:rPr>
          <w:rFonts w:ascii="文泉驿微米黑" w:eastAsia="文泉驿微米黑" w:hAnsi="文泉驿微米黑" w:hint="eastAsia"/>
          <w:sz w:val="20"/>
        </w:rPr>
        <w:t xml:space="preserve">代理将会调用 </w:t>
      </w:r>
      <w:r>
        <w:rPr>
          <w:sz w:val="16"/>
        </w:rPr>
        <w:t>transaction.rollback(</w:t>
      </w:r>
      <w:r>
        <w:rPr>
          <w:spacing w:val="-18"/>
          <w:sz w:val="16"/>
        </w:rPr>
        <w:t xml:space="preserve">) </w:t>
      </w:r>
      <w:r>
        <w:rPr>
          <w:rFonts w:ascii="文泉驿微米黑" w:eastAsia="文泉驿微米黑" w:hAnsi="文泉驿微米黑" w:hint="eastAsia"/>
          <w:sz w:val="20"/>
        </w:rPr>
        <w:t>来回滚。</w:t>
      </w:r>
    </w:p>
    <w:p w14:paraId="1935496B" w14:textId="77777777" w:rsidR="00C36271" w:rsidRDefault="00000000">
      <w:pPr>
        <w:spacing w:before="122" w:line="208" w:lineRule="auto"/>
        <w:ind w:left="220" w:right="1438"/>
        <w:rPr>
          <w:rFonts w:ascii="文泉驿微米黑" w:eastAsia="文泉驿微米黑"/>
          <w:sz w:val="20"/>
          <w:lang w:eastAsia="zh-CN"/>
        </w:rPr>
      </w:pPr>
      <w:r>
        <w:rPr>
          <w:rFonts w:ascii="文泉驿微米黑" w:eastAsia="文泉驿微米黑" w:hint="eastAsia"/>
          <w:sz w:val="20"/>
          <w:lang w:eastAsia="zh-CN"/>
        </w:rPr>
        <w:t>你可参阅</w:t>
      </w:r>
      <w:hyperlink w:anchor="_bookmark190" w:history="1">
        <w:r>
          <w:rPr>
            <w:rFonts w:ascii="文泉驿微米黑" w:eastAsia="文泉驿微米黑" w:hint="eastAsia"/>
            <w:color w:val="EC008C"/>
            <w:sz w:val="20"/>
            <w:lang w:eastAsia="zh-CN"/>
          </w:rPr>
          <w:t>数据库事务</w:t>
        </w:r>
      </w:hyperlink>
      <w:r>
        <w:rPr>
          <w:rFonts w:ascii="文泉驿微米黑" w:eastAsia="文泉驿微米黑" w:hint="eastAsia"/>
          <w:spacing w:val="-1"/>
          <w:sz w:val="20"/>
          <w:lang w:eastAsia="zh-CN"/>
        </w:rPr>
        <w:t xml:space="preserve">来获取更多有关事务的信息，或者阅读 </w:t>
      </w:r>
      <w:r>
        <w:rPr>
          <w:rFonts w:ascii="文泉驿微米黑" w:eastAsia="文泉驿微米黑" w:hint="eastAsia"/>
          <w:sz w:val="16"/>
          <w:lang w:eastAsia="zh-CN"/>
        </w:rPr>
        <w:t xml:space="preserve">Spring </w:t>
      </w:r>
      <w:r>
        <w:rPr>
          <w:rFonts w:ascii="文泉驿微米黑" w:eastAsia="文泉驿微米黑" w:hint="eastAsia"/>
          <w:sz w:val="20"/>
          <w:lang w:eastAsia="zh-CN"/>
        </w:rPr>
        <w:t>官网中的文章</w:t>
      </w:r>
      <w:hyperlink r:id="rId55" w:anchor="tx-decl-explained">
        <w:r>
          <w:rPr>
            <w:rFonts w:ascii="文泉驿微米黑" w:eastAsia="文泉驿微米黑" w:hint="eastAsia"/>
            <w:color w:val="0000FF"/>
            <w:spacing w:val="-1"/>
            <w:sz w:val="20"/>
            <w:lang w:eastAsia="zh-CN"/>
          </w:rPr>
          <w:t xml:space="preserve">理解 </w:t>
        </w:r>
        <w:r>
          <w:rPr>
            <w:rFonts w:ascii="文泉驿微米黑" w:eastAsia="文泉驿微米黑" w:hint="eastAsia"/>
            <w:color w:val="0000FF"/>
            <w:sz w:val="16"/>
            <w:lang w:eastAsia="zh-CN"/>
          </w:rPr>
          <w:t xml:space="preserve">Spring </w:t>
        </w:r>
        <w:r>
          <w:rPr>
            <w:rFonts w:ascii="文泉驿微米黑" w:eastAsia="文泉驿微米黑" w:hint="eastAsia"/>
            <w:color w:val="0000FF"/>
            <w:sz w:val="20"/>
            <w:lang w:eastAsia="zh-CN"/>
          </w:rPr>
          <w:t>框架的声明式事</w:t>
        </w:r>
      </w:hyperlink>
      <w:hyperlink r:id="rId56" w:anchor="tx-decl-explained">
        <w:r>
          <w:rPr>
            <w:rFonts w:ascii="文泉驿微米黑" w:eastAsia="文泉驿微米黑" w:hint="eastAsia"/>
            <w:color w:val="0000FF"/>
            <w:spacing w:val="-4"/>
            <w:sz w:val="20"/>
            <w:lang w:eastAsia="zh-CN"/>
          </w:rPr>
          <w:t>务实现</w:t>
        </w:r>
      </w:hyperlink>
      <w:r>
        <w:rPr>
          <w:rFonts w:ascii="文泉驿微米黑" w:eastAsia="文泉驿微米黑" w:hint="eastAsia"/>
          <w:spacing w:val="-4"/>
          <w:sz w:val="20"/>
          <w:lang w:eastAsia="zh-CN"/>
        </w:rPr>
        <w:t>。</w:t>
      </w:r>
    </w:p>
    <w:p w14:paraId="2C4E43F9" w14:textId="77777777" w:rsidR="00C36271" w:rsidRDefault="00000000">
      <w:pPr>
        <w:spacing w:before="121" w:line="208" w:lineRule="auto"/>
        <w:ind w:left="219" w:right="1437"/>
        <w:rPr>
          <w:rFonts w:ascii="文泉驿微米黑" w:eastAsia="文泉驿微米黑"/>
          <w:sz w:val="20"/>
          <w:lang w:eastAsia="zh-CN"/>
        </w:rPr>
      </w:pPr>
      <w:r>
        <w:rPr>
          <w:rFonts w:ascii="文泉驿微米黑" w:eastAsia="文泉驿微米黑" w:hint="eastAsia"/>
          <w:spacing w:val="-2"/>
          <w:sz w:val="20"/>
          <w:lang w:eastAsia="zh-CN"/>
        </w:rPr>
        <w:t>整个实现类中，</w:t>
      </w:r>
      <w:r>
        <w:rPr>
          <w:spacing w:val="-2"/>
          <w:sz w:val="16"/>
          <w:lang w:eastAsia="zh-CN"/>
        </w:rPr>
        <w:t>buyGoods</w:t>
      </w:r>
      <w:r>
        <w:rPr>
          <w:spacing w:val="-46"/>
          <w:sz w:val="16"/>
          <w:lang w:eastAsia="zh-CN"/>
        </w:rPr>
        <w:t xml:space="preserve"> </w:t>
      </w:r>
      <w:r>
        <w:rPr>
          <w:rFonts w:ascii="文泉驿微米黑" w:eastAsia="文泉驿微米黑" w:hint="eastAsia"/>
          <w:spacing w:val="-2"/>
          <w:sz w:val="20"/>
          <w:lang w:eastAsia="zh-CN"/>
        </w:rPr>
        <w:t xml:space="preserve">函数需重点关注，其在不符合逻辑时将抛出异常，引导 </w:t>
      </w:r>
      <w:r>
        <w:rPr>
          <w:rFonts w:ascii="文泉驿微米黑" w:eastAsia="文泉驿微米黑" w:hint="eastAsia"/>
          <w:spacing w:val="-2"/>
          <w:sz w:val="16"/>
          <w:lang w:eastAsia="zh-CN"/>
        </w:rPr>
        <w:t xml:space="preserve">Hibernate </w:t>
      </w:r>
      <w:r>
        <w:rPr>
          <w:rFonts w:ascii="文泉驿微米黑" w:eastAsia="文泉驿微米黑" w:hint="eastAsia"/>
          <w:spacing w:val="-2"/>
          <w:sz w:val="20"/>
          <w:lang w:eastAsia="zh-CN"/>
        </w:rPr>
        <w:t>进行事务回滚，防止出现错误数据。</w:t>
      </w:r>
    </w:p>
    <w:p w14:paraId="5192607A" w14:textId="77777777" w:rsidR="00C36271" w:rsidRDefault="00C36271">
      <w:pPr>
        <w:pStyle w:val="a3"/>
        <w:spacing w:before="8"/>
        <w:rPr>
          <w:rFonts w:ascii="文泉驿微米黑"/>
          <w:sz w:val="22"/>
          <w:lang w:eastAsia="zh-CN"/>
        </w:rPr>
      </w:pPr>
    </w:p>
    <w:p w14:paraId="778C0AEC" w14:textId="77777777" w:rsidR="00C36271" w:rsidRDefault="00000000">
      <w:pPr>
        <w:pStyle w:val="3"/>
        <w:numPr>
          <w:ilvl w:val="3"/>
          <w:numId w:val="162"/>
        </w:numPr>
        <w:tabs>
          <w:tab w:val="left" w:pos="862"/>
        </w:tabs>
      </w:pPr>
      <w:r>
        <w:rPr>
          <w:spacing w:val="-4"/>
        </w:rPr>
        <w:t>外部接口</w:t>
      </w:r>
    </w:p>
    <w:p w14:paraId="528C016F" w14:textId="77777777" w:rsidR="00C36271" w:rsidRDefault="00000000">
      <w:pPr>
        <w:spacing w:before="78"/>
        <w:ind w:left="220"/>
        <w:jc w:val="both"/>
        <w:rPr>
          <w:rFonts w:ascii="文泉驿微米黑" w:eastAsia="文泉驿微米黑"/>
          <w:sz w:val="20"/>
        </w:rPr>
      </w:pPr>
      <w:r>
        <w:pict w14:anchorId="202D82AC">
          <v:group id="docshapegroup198" o:spid="_x0000_s3819" style="position:absolute;left:0;text-align:left;margin-left:68.6pt;margin-top:21.75pt;width:474.8pt;height:175.55pt;z-index:-15668736;mso-wrap-distance-left:0;mso-wrap-distance-right:0;mso-position-horizontal-relative:page" coordorigin="1372,435" coordsize="9496,3511">
            <v:shape id="docshape199" o:spid="_x0000_s3821" style="position:absolute;left:1372;top:434;width:9496;height:3511" coordorigin="1372,435" coordsize="9496,3511" o:spt="100" adj="0,,0" path="m1376,502r,-67m1372,439r68,m1440,439r9360,m10800,439r68,m10864,502r,-67m1376,789r,-287m10864,789r,-287m1376,1076r,-287m10864,1076r,-287m1376,1363r,-287m10864,1363r,-287m1376,1650r,-287m10864,1650r,-287m1376,1937r,-287m10864,1937r,-287m1376,2224r,-287m10864,2224r,-287m1376,2511r,-287m10864,2511r,-287m1376,2798r,-287m10864,2798r,-287m1376,3085r,-287m10864,3085r,-287m1376,3372r,-287m10864,3372r,-287m1376,3659r,-287m10864,3659r,-287m1376,3945r,-286m10864,3945r,-286e" filled="f" strokeweight=".14042mm">
              <v:stroke joinstyle="round"/>
              <v:formulas/>
              <v:path arrowok="t" o:connecttype="segments"/>
            </v:shape>
            <v:shape id="docshape200" o:spid="_x0000_s3820" type="#_x0000_t202" style="position:absolute;left:1380;top:442;width:9480;height:3503" filled="f" stroked="f">
              <v:textbox inset="0,0,0,0">
                <w:txbxContent>
                  <w:p w14:paraId="367B8344" w14:textId="77777777" w:rsidR="00C36271" w:rsidRDefault="00000000">
                    <w:pPr>
                      <w:spacing w:before="73"/>
                      <w:ind w:left="59"/>
                      <w:rPr>
                        <w:sz w:val="16"/>
                      </w:rPr>
                    </w:pPr>
                    <w:r>
                      <w:rPr>
                        <w:color w:val="214987"/>
                        <w:sz w:val="16"/>
                      </w:rPr>
                      <w:t>package</w:t>
                    </w:r>
                    <w:r>
                      <w:rPr>
                        <w:color w:val="214987"/>
                        <w:spacing w:val="-6"/>
                        <w:sz w:val="16"/>
                      </w:rPr>
                      <w:t xml:space="preserve"> </w:t>
                    </w:r>
                    <w:r>
                      <w:rPr>
                        <w:spacing w:val="-2"/>
                        <w:sz w:val="16"/>
                      </w:rPr>
                      <w:t>com.pingcap.controller;</w:t>
                    </w:r>
                  </w:p>
                  <w:p w14:paraId="3B679435" w14:textId="77777777" w:rsidR="00C36271" w:rsidRDefault="00C36271">
                    <w:pPr>
                      <w:spacing w:before="14"/>
                      <w:rPr>
                        <w:sz w:val="18"/>
                      </w:rPr>
                    </w:pPr>
                  </w:p>
                  <w:p w14:paraId="0FAD7A31" w14:textId="77777777" w:rsidR="00C36271" w:rsidRDefault="00000000">
                    <w:pPr>
                      <w:spacing w:before="1" w:line="261" w:lineRule="auto"/>
                      <w:ind w:left="59" w:right="5477"/>
                      <w:rPr>
                        <w:sz w:val="16"/>
                      </w:rPr>
                    </w:pPr>
                    <w:r>
                      <w:rPr>
                        <w:color w:val="214987"/>
                        <w:sz w:val="16"/>
                      </w:rPr>
                      <w:t>import</w:t>
                    </w:r>
                    <w:r>
                      <w:rPr>
                        <w:color w:val="214987"/>
                        <w:spacing w:val="40"/>
                        <w:sz w:val="16"/>
                      </w:rPr>
                      <w:t xml:space="preserve"> </w:t>
                    </w:r>
                    <w:r>
                      <w:rPr>
                        <w:sz w:val="16"/>
                      </w:rPr>
                      <w:t>com.pingcap.dao.PlayerBean;</w:t>
                    </w:r>
                    <w:r>
                      <w:rPr>
                        <w:spacing w:val="40"/>
                        <w:sz w:val="16"/>
                      </w:rPr>
                      <w:t xml:space="preserve"> </w:t>
                    </w:r>
                    <w:r>
                      <w:rPr>
                        <w:color w:val="214987"/>
                        <w:sz w:val="16"/>
                      </w:rPr>
                      <w:t>import</w:t>
                    </w:r>
                    <w:r>
                      <w:rPr>
                        <w:color w:val="214987"/>
                        <w:spacing w:val="-26"/>
                        <w:sz w:val="16"/>
                      </w:rPr>
                      <w:t xml:space="preserve"> </w:t>
                    </w:r>
                    <w:r>
                      <w:rPr>
                        <w:sz w:val="16"/>
                      </w:rPr>
                      <w:t>com.pingcap.service.PlayerService;</w:t>
                    </w:r>
                  </w:p>
                  <w:p w14:paraId="0D35617A" w14:textId="77777777" w:rsidR="00C36271" w:rsidRDefault="00000000">
                    <w:pPr>
                      <w:spacing w:line="261" w:lineRule="auto"/>
                      <w:ind w:left="59" w:right="3363"/>
                      <w:rPr>
                        <w:sz w:val="16"/>
                      </w:rPr>
                    </w:pPr>
                    <w:r>
                      <w:rPr>
                        <w:color w:val="214987"/>
                        <w:sz w:val="16"/>
                      </w:rPr>
                      <w:t>import</w:t>
                    </w:r>
                    <w:r>
                      <w:rPr>
                        <w:color w:val="214987"/>
                        <w:spacing w:val="-26"/>
                        <w:sz w:val="16"/>
                      </w:rPr>
                      <w:t xml:space="preserve"> </w:t>
                    </w:r>
                    <w:r>
                      <w:rPr>
                        <w:sz w:val="16"/>
                      </w:rPr>
                      <w:t xml:space="preserve">org.springframework.beans.factory.annotation.Autowired; </w:t>
                    </w:r>
                    <w:r>
                      <w:rPr>
                        <w:color w:val="214987"/>
                        <w:sz w:val="16"/>
                      </w:rPr>
                      <w:t xml:space="preserve">import </w:t>
                    </w:r>
                    <w:r>
                      <w:rPr>
                        <w:sz w:val="16"/>
                      </w:rPr>
                      <w:t>org.springframework.data.domain.Page;</w:t>
                    </w:r>
                  </w:p>
                  <w:p w14:paraId="53E93739" w14:textId="77777777" w:rsidR="00C36271" w:rsidRDefault="00000000">
                    <w:pPr>
                      <w:ind w:left="59"/>
                      <w:rPr>
                        <w:sz w:val="16"/>
                      </w:rPr>
                    </w:pPr>
                    <w:r>
                      <w:rPr>
                        <w:color w:val="214987"/>
                        <w:sz w:val="16"/>
                      </w:rPr>
                      <w:t>import</w:t>
                    </w:r>
                    <w:r>
                      <w:rPr>
                        <w:color w:val="214987"/>
                        <w:spacing w:val="-5"/>
                        <w:sz w:val="16"/>
                      </w:rPr>
                      <w:t xml:space="preserve"> </w:t>
                    </w:r>
                    <w:r>
                      <w:rPr>
                        <w:spacing w:val="-2"/>
                        <w:sz w:val="16"/>
                      </w:rPr>
                      <w:t>org.springframework.lang.NonNull;</w:t>
                    </w:r>
                  </w:p>
                  <w:p w14:paraId="34F85E80" w14:textId="77777777" w:rsidR="00C36271" w:rsidRDefault="00000000">
                    <w:pPr>
                      <w:spacing w:before="24" w:line="523" w:lineRule="auto"/>
                      <w:ind w:left="59" w:right="4385"/>
                      <w:rPr>
                        <w:sz w:val="16"/>
                      </w:rPr>
                    </w:pPr>
                    <w:r>
                      <w:rPr>
                        <w:color w:val="214987"/>
                        <w:sz w:val="16"/>
                      </w:rPr>
                      <w:t>import</w:t>
                    </w:r>
                    <w:r>
                      <w:rPr>
                        <w:color w:val="214987"/>
                        <w:spacing w:val="-26"/>
                        <w:sz w:val="16"/>
                      </w:rPr>
                      <w:t xml:space="preserve"> </w:t>
                    </w:r>
                    <w:r>
                      <w:rPr>
                        <w:sz w:val="16"/>
                      </w:rPr>
                      <w:t xml:space="preserve">org.springframework.web.bind.annotation.*; </w:t>
                    </w:r>
                    <w:r>
                      <w:rPr>
                        <w:color w:val="214987"/>
                        <w:sz w:val="16"/>
                      </w:rPr>
                      <w:t xml:space="preserve">import </w:t>
                    </w:r>
                    <w:r>
                      <w:rPr>
                        <w:sz w:val="16"/>
                      </w:rPr>
                      <w:t>java.util.List;</w:t>
                    </w:r>
                  </w:p>
                  <w:p w14:paraId="374E1158" w14:textId="77777777" w:rsidR="00C36271" w:rsidRDefault="00000000">
                    <w:pPr>
                      <w:spacing w:before="1"/>
                      <w:ind w:left="59"/>
                      <w:rPr>
                        <w:sz w:val="16"/>
                      </w:rPr>
                    </w:pPr>
                    <w:r>
                      <w:rPr>
                        <w:spacing w:val="-2"/>
                        <w:sz w:val="16"/>
                      </w:rPr>
                      <w:t>@RestController</w:t>
                    </w:r>
                  </w:p>
                </w:txbxContent>
              </v:textbox>
            </v:shape>
            <w10:wrap type="topAndBottom" anchorx="page"/>
          </v:group>
        </w:pict>
      </w:r>
      <w:r>
        <w:rPr>
          <w:sz w:val="16"/>
        </w:rPr>
        <w:t>controller</w:t>
      </w:r>
      <w:r>
        <w:rPr>
          <w:spacing w:val="-57"/>
          <w:sz w:val="16"/>
        </w:rPr>
        <w:t xml:space="preserve"> </w:t>
      </w:r>
      <w:r>
        <w:rPr>
          <w:rFonts w:ascii="文泉驿微米黑" w:eastAsia="文泉驿微米黑" w:hint="eastAsia"/>
          <w:spacing w:val="-3"/>
          <w:sz w:val="20"/>
        </w:rPr>
        <w:t xml:space="preserve">包对外暴露 </w:t>
      </w:r>
      <w:r>
        <w:rPr>
          <w:rFonts w:ascii="文泉驿微米黑" w:eastAsia="文泉驿微米黑" w:hint="eastAsia"/>
          <w:sz w:val="16"/>
        </w:rPr>
        <w:t>HTTP</w:t>
      </w:r>
      <w:r>
        <w:rPr>
          <w:rFonts w:ascii="文泉驿微米黑" w:eastAsia="文泉驿微米黑" w:hint="eastAsia"/>
          <w:spacing w:val="-11"/>
          <w:sz w:val="16"/>
        </w:rPr>
        <w:t xml:space="preserve"> </w:t>
      </w:r>
      <w:r>
        <w:rPr>
          <w:rFonts w:ascii="文泉驿微米黑" w:eastAsia="文泉驿微米黑" w:hint="eastAsia"/>
          <w:spacing w:val="3"/>
          <w:sz w:val="20"/>
        </w:rPr>
        <w:t>接口，可以通过</w:t>
      </w:r>
      <w:hyperlink r:id="rId57">
        <w:r>
          <w:rPr>
            <w:rFonts w:ascii="文泉驿微米黑" w:eastAsia="文泉驿微米黑" w:hint="eastAsia"/>
            <w:color w:val="0000FF"/>
            <w:sz w:val="16"/>
          </w:rPr>
          <w:t>REST</w:t>
        </w:r>
        <w:r>
          <w:rPr>
            <w:rFonts w:ascii="文泉驿微米黑" w:eastAsia="文泉驿微米黑" w:hint="eastAsia"/>
            <w:color w:val="0000FF"/>
            <w:spacing w:val="-10"/>
            <w:sz w:val="16"/>
          </w:rPr>
          <w:t xml:space="preserve"> </w:t>
        </w:r>
        <w:r>
          <w:rPr>
            <w:rFonts w:ascii="文泉驿微米黑" w:eastAsia="文泉驿微米黑" w:hint="eastAsia"/>
            <w:color w:val="0000FF"/>
            <w:sz w:val="16"/>
          </w:rPr>
          <w:t>API</w:t>
        </w:r>
      </w:hyperlink>
      <w:r>
        <w:rPr>
          <w:rFonts w:ascii="文泉驿微米黑" w:eastAsia="文泉驿微米黑" w:hint="eastAsia"/>
          <w:color w:val="0000FF"/>
          <w:spacing w:val="-9"/>
          <w:sz w:val="16"/>
        </w:rPr>
        <w:t xml:space="preserve"> </w:t>
      </w:r>
      <w:r>
        <w:rPr>
          <w:rFonts w:ascii="文泉驿微米黑" w:eastAsia="文泉驿微米黑" w:hint="eastAsia"/>
          <w:spacing w:val="-2"/>
          <w:sz w:val="20"/>
        </w:rPr>
        <w:t>来访问服务。</w:t>
      </w:r>
    </w:p>
    <w:p w14:paraId="601FE959" w14:textId="77777777" w:rsidR="00C36271" w:rsidRDefault="00C36271">
      <w:pPr>
        <w:jc w:val="both"/>
        <w:rPr>
          <w:rFonts w:ascii="文泉驿微米黑" w:eastAsia="文泉驿微米黑"/>
          <w:sz w:val="20"/>
        </w:rPr>
        <w:sectPr w:rsidR="00C36271">
          <w:pgSz w:w="12240" w:h="15840"/>
          <w:pgMar w:top="1080" w:right="0" w:bottom="980" w:left="1220" w:header="599" w:footer="792" w:gutter="0"/>
          <w:cols w:space="720"/>
        </w:sectPr>
      </w:pPr>
    </w:p>
    <w:p w14:paraId="4347D5FF" w14:textId="77777777" w:rsidR="00C36271" w:rsidRDefault="00000000">
      <w:pPr>
        <w:pStyle w:val="a3"/>
        <w:spacing w:before="1"/>
        <w:rPr>
          <w:rFonts w:ascii="文泉驿微米黑"/>
          <w:sz w:val="18"/>
        </w:rPr>
      </w:pPr>
      <w:r>
        <w:lastRenderedPageBreak/>
        <w:pict w14:anchorId="0CFAB8D5">
          <v:shape id="docshape201" o:spid="_x0000_s3818" style="position:absolute;margin-left:68.6pt;margin-top:1in;width:474.8pt;height:620.3pt;z-index:-27858944;mso-position-horizontal-relative:page;mso-position-vertical-relative:page" coordorigin="1372,1440" coordsize="9496,12406"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3845r,-67m1372,13841r68,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440,13841r9360,m10800,13841r68,m10864,13845r,-67e" filled="f" strokeweight=".14042mm">
            <v:stroke joinstyle="round"/>
            <v:formulas/>
            <v:path arrowok="t" o:connecttype="segments"/>
            <w10:wrap anchorx="page" anchory="page"/>
          </v:shape>
        </w:pict>
      </w:r>
    </w:p>
    <w:p w14:paraId="35E9693C" w14:textId="77777777" w:rsidR="00C36271" w:rsidRDefault="00000000">
      <w:pPr>
        <w:pStyle w:val="a3"/>
        <w:spacing w:before="62" w:line="261" w:lineRule="auto"/>
        <w:ind w:left="220" w:right="7799"/>
      </w:pPr>
      <w:r>
        <w:rPr>
          <w:spacing w:val="-2"/>
        </w:rPr>
        <w:t>@RequestMapping(</w:t>
      </w:r>
      <w:r>
        <w:rPr>
          <w:color w:val="4F9905"/>
          <w:spacing w:val="-2"/>
        </w:rPr>
        <w:t>"/player"</w:t>
      </w:r>
      <w:r>
        <w:rPr>
          <w:spacing w:val="-2"/>
        </w:rPr>
        <w:t xml:space="preserve">) </w:t>
      </w:r>
      <w:r>
        <w:rPr>
          <w:color w:val="214987"/>
        </w:rPr>
        <w:t>public</w:t>
      </w:r>
      <w:r>
        <w:rPr>
          <w:color w:val="214987"/>
          <w:spacing w:val="-12"/>
        </w:rPr>
        <w:t xml:space="preserve"> </w:t>
      </w:r>
      <w:r>
        <w:rPr>
          <w:color w:val="214987"/>
        </w:rPr>
        <w:t>class</w:t>
      </w:r>
      <w:r>
        <w:rPr>
          <w:color w:val="214987"/>
          <w:spacing w:val="-12"/>
        </w:rPr>
        <w:t xml:space="preserve"> </w:t>
      </w:r>
      <w:r>
        <w:t>PlayerController</w:t>
      </w:r>
      <w:r>
        <w:rPr>
          <w:spacing w:val="-13"/>
        </w:rPr>
        <w:t xml:space="preserve"> </w:t>
      </w:r>
      <w:r>
        <w:t>{</w:t>
      </w:r>
    </w:p>
    <w:p w14:paraId="5676F538" w14:textId="77777777" w:rsidR="00C36271" w:rsidRDefault="00000000">
      <w:pPr>
        <w:pStyle w:val="a3"/>
        <w:spacing w:before="1"/>
        <w:ind w:left="604"/>
      </w:pPr>
      <w:r>
        <w:rPr>
          <w:spacing w:val="-2"/>
        </w:rPr>
        <w:t>@Autowired</w:t>
      </w:r>
    </w:p>
    <w:p w14:paraId="2CAA37B1" w14:textId="77777777" w:rsidR="00C36271" w:rsidRDefault="00000000">
      <w:pPr>
        <w:pStyle w:val="a3"/>
        <w:ind w:left="604"/>
      </w:pPr>
      <w:r>
        <w:rPr>
          <w:color w:val="214987"/>
        </w:rPr>
        <w:t>private</w:t>
      </w:r>
      <w:r>
        <w:rPr>
          <w:color w:val="214987"/>
          <w:spacing w:val="-10"/>
        </w:rPr>
        <w:t xml:space="preserve"> </w:t>
      </w:r>
      <w:r>
        <w:t>PlayerService</w:t>
      </w:r>
      <w:r>
        <w:rPr>
          <w:spacing w:val="-9"/>
        </w:rPr>
        <w:t xml:space="preserve"> </w:t>
      </w:r>
      <w:r>
        <w:rPr>
          <w:spacing w:val="-2"/>
        </w:rPr>
        <w:t>playerService;</w:t>
      </w:r>
    </w:p>
    <w:p w14:paraId="19274CAE" w14:textId="77777777" w:rsidR="00C36271" w:rsidRDefault="00C36271">
      <w:pPr>
        <w:pStyle w:val="a3"/>
        <w:spacing w:before="1"/>
        <w:rPr>
          <w:sz w:val="15"/>
        </w:rPr>
      </w:pPr>
    </w:p>
    <w:p w14:paraId="13B57EB6" w14:textId="77777777" w:rsidR="00C36271" w:rsidRDefault="00000000">
      <w:pPr>
        <w:pStyle w:val="a3"/>
        <w:spacing w:before="63"/>
        <w:ind w:left="604"/>
      </w:pPr>
      <w:r>
        <w:rPr>
          <w:spacing w:val="-2"/>
        </w:rPr>
        <w:t>@PostMapping</w:t>
      </w:r>
    </w:p>
    <w:p w14:paraId="34CADB3E" w14:textId="77777777" w:rsidR="00C36271" w:rsidRDefault="00000000">
      <w:pPr>
        <w:pStyle w:val="a3"/>
        <w:spacing w:line="261" w:lineRule="auto"/>
        <w:ind w:left="988" w:right="2586" w:hanging="385"/>
      </w:pPr>
      <w:r>
        <w:rPr>
          <w:color w:val="214987"/>
        </w:rPr>
        <w:t>public</w:t>
      </w:r>
      <w:r>
        <w:rPr>
          <w:color w:val="214987"/>
          <w:spacing w:val="-5"/>
        </w:rPr>
        <w:t xml:space="preserve"> </w:t>
      </w:r>
      <w:r>
        <w:t>Integer</w:t>
      </w:r>
      <w:r>
        <w:rPr>
          <w:spacing w:val="-6"/>
        </w:rPr>
        <w:t xml:space="preserve"> </w:t>
      </w:r>
      <w:r>
        <w:t>createPlayer(@RequestBody</w:t>
      </w:r>
      <w:r>
        <w:rPr>
          <w:spacing w:val="-6"/>
        </w:rPr>
        <w:t xml:space="preserve"> </w:t>
      </w:r>
      <w:r>
        <w:t>@NonNull</w:t>
      </w:r>
      <w:r>
        <w:rPr>
          <w:spacing w:val="-6"/>
        </w:rPr>
        <w:t xml:space="preserve"> </w:t>
      </w:r>
      <w:r>
        <w:t>List&lt;PlayerBean&gt;</w:t>
      </w:r>
      <w:r>
        <w:rPr>
          <w:spacing w:val="-6"/>
        </w:rPr>
        <w:t xml:space="preserve"> </w:t>
      </w:r>
      <w:r>
        <w:t>playerList)</w:t>
      </w:r>
      <w:r>
        <w:rPr>
          <w:spacing w:val="-6"/>
        </w:rPr>
        <w:t xml:space="preserve"> </w:t>
      </w:r>
      <w:r>
        <w:t xml:space="preserve">{ </w:t>
      </w:r>
      <w:r>
        <w:rPr>
          <w:color w:val="214987"/>
        </w:rPr>
        <w:t xml:space="preserve">return </w:t>
      </w:r>
      <w:r>
        <w:t>playerService.createPlayers(playerList);</w:t>
      </w:r>
    </w:p>
    <w:p w14:paraId="6549AC2B" w14:textId="77777777" w:rsidR="00C36271" w:rsidRDefault="00000000">
      <w:pPr>
        <w:ind w:left="604"/>
        <w:rPr>
          <w:sz w:val="16"/>
        </w:rPr>
      </w:pPr>
      <w:r>
        <w:rPr>
          <w:sz w:val="16"/>
        </w:rPr>
        <w:t>}</w:t>
      </w:r>
    </w:p>
    <w:p w14:paraId="565ED4DF" w14:textId="77777777" w:rsidR="00C36271" w:rsidRDefault="00C36271">
      <w:pPr>
        <w:pStyle w:val="a3"/>
        <w:spacing w:before="1"/>
        <w:rPr>
          <w:sz w:val="15"/>
        </w:rPr>
      </w:pPr>
    </w:p>
    <w:p w14:paraId="0F195465" w14:textId="77777777" w:rsidR="00C36271" w:rsidRDefault="00000000">
      <w:pPr>
        <w:pStyle w:val="a3"/>
        <w:spacing w:before="63"/>
        <w:ind w:left="604"/>
      </w:pPr>
      <w:r>
        <w:rPr>
          <w:spacing w:val="-2"/>
        </w:rPr>
        <w:t>@GetMapping(</w:t>
      </w:r>
      <w:r>
        <w:rPr>
          <w:color w:val="4F9905"/>
          <w:spacing w:val="-2"/>
        </w:rPr>
        <w:t>"/{id}"</w:t>
      </w:r>
      <w:r>
        <w:rPr>
          <w:spacing w:val="-2"/>
        </w:rPr>
        <w:t>)</w:t>
      </w:r>
    </w:p>
    <w:p w14:paraId="59C750F3" w14:textId="77777777" w:rsidR="00C36271" w:rsidRDefault="00000000">
      <w:pPr>
        <w:pStyle w:val="a3"/>
        <w:spacing w:line="261" w:lineRule="auto"/>
        <w:ind w:left="988" w:right="4936" w:hanging="385"/>
      </w:pPr>
      <w:r>
        <w:rPr>
          <w:color w:val="214987"/>
        </w:rPr>
        <w:t>public</w:t>
      </w:r>
      <w:r>
        <w:rPr>
          <w:color w:val="214987"/>
          <w:spacing w:val="-7"/>
        </w:rPr>
        <w:t xml:space="preserve"> </w:t>
      </w:r>
      <w:r>
        <w:t>PlayerBean</w:t>
      </w:r>
      <w:r>
        <w:rPr>
          <w:spacing w:val="-7"/>
        </w:rPr>
        <w:t xml:space="preserve"> </w:t>
      </w:r>
      <w:r>
        <w:t>getPlayerByID(@PathVariable</w:t>
      </w:r>
      <w:r>
        <w:rPr>
          <w:spacing w:val="-7"/>
        </w:rPr>
        <w:t xml:space="preserve"> </w:t>
      </w:r>
      <w:r>
        <w:t>Long</w:t>
      </w:r>
      <w:r>
        <w:rPr>
          <w:spacing w:val="-7"/>
        </w:rPr>
        <w:t xml:space="preserve"> </w:t>
      </w:r>
      <w:r>
        <w:t>id)</w:t>
      </w:r>
      <w:r>
        <w:rPr>
          <w:spacing w:val="-7"/>
        </w:rPr>
        <w:t xml:space="preserve"> </w:t>
      </w:r>
      <w:r>
        <w:t xml:space="preserve">{ </w:t>
      </w:r>
      <w:r>
        <w:rPr>
          <w:color w:val="214987"/>
        </w:rPr>
        <w:t xml:space="preserve">return </w:t>
      </w:r>
      <w:r>
        <w:t>playerService.getPlayerByID(id);</w:t>
      </w:r>
    </w:p>
    <w:p w14:paraId="4E796533" w14:textId="77777777" w:rsidR="00C36271" w:rsidRDefault="00000000">
      <w:pPr>
        <w:ind w:left="604"/>
        <w:rPr>
          <w:sz w:val="16"/>
        </w:rPr>
      </w:pPr>
      <w:r>
        <w:rPr>
          <w:sz w:val="16"/>
        </w:rPr>
        <w:t>}</w:t>
      </w:r>
    </w:p>
    <w:p w14:paraId="222C3716" w14:textId="77777777" w:rsidR="00C36271" w:rsidRDefault="00C36271">
      <w:pPr>
        <w:pStyle w:val="a3"/>
        <w:spacing w:before="2"/>
        <w:rPr>
          <w:sz w:val="15"/>
        </w:rPr>
      </w:pPr>
    </w:p>
    <w:p w14:paraId="154A0D81" w14:textId="77777777" w:rsidR="00C36271" w:rsidRDefault="00000000">
      <w:pPr>
        <w:pStyle w:val="a3"/>
        <w:spacing w:before="63"/>
        <w:ind w:left="604"/>
      </w:pPr>
      <w:r>
        <w:rPr>
          <w:spacing w:val="-2"/>
        </w:rPr>
        <w:t>@GetMapping(</w:t>
      </w:r>
      <w:r>
        <w:rPr>
          <w:color w:val="4F9905"/>
          <w:spacing w:val="-2"/>
        </w:rPr>
        <w:t>"/limit/{limit_size}"</w:t>
      </w:r>
      <w:r>
        <w:rPr>
          <w:spacing w:val="-2"/>
        </w:rPr>
        <w:t>)</w:t>
      </w:r>
    </w:p>
    <w:p w14:paraId="54F4BE6A" w14:textId="77777777" w:rsidR="00C36271" w:rsidRDefault="00000000">
      <w:pPr>
        <w:pStyle w:val="a3"/>
        <w:spacing w:line="261" w:lineRule="auto"/>
        <w:ind w:left="988" w:right="2105" w:hanging="385"/>
      </w:pPr>
      <w:r>
        <w:rPr>
          <w:color w:val="214987"/>
        </w:rPr>
        <w:t>public</w:t>
      </w:r>
      <w:r>
        <w:rPr>
          <w:color w:val="214987"/>
          <w:spacing w:val="-6"/>
        </w:rPr>
        <w:t xml:space="preserve"> </w:t>
      </w:r>
      <w:r>
        <w:t>List&lt;PlayerBean&gt;</w:t>
      </w:r>
      <w:r>
        <w:rPr>
          <w:spacing w:val="-7"/>
        </w:rPr>
        <w:t xml:space="preserve"> </w:t>
      </w:r>
      <w:r>
        <w:t>getPlayerByLimit(@PathVariable(</w:t>
      </w:r>
      <w:r>
        <w:rPr>
          <w:color w:val="4F9905"/>
        </w:rPr>
        <w:t>"limit_size"</w:t>
      </w:r>
      <w:r>
        <w:t>)</w:t>
      </w:r>
      <w:r>
        <w:rPr>
          <w:spacing w:val="-7"/>
        </w:rPr>
        <w:t xml:space="preserve"> </w:t>
      </w:r>
      <w:r>
        <w:t>Integer</w:t>
      </w:r>
      <w:r>
        <w:rPr>
          <w:spacing w:val="-6"/>
        </w:rPr>
        <w:t xml:space="preserve"> </w:t>
      </w:r>
      <w:r>
        <w:t>limit)</w:t>
      </w:r>
      <w:r>
        <w:rPr>
          <w:spacing w:val="-7"/>
        </w:rPr>
        <w:t xml:space="preserve"> </w:t>
      </w:r>
      <w:r>
        <w:t xml:space="preserve">{ </w:t>
      </w:r>
      <w:r>
        <w:rPr>
          <w:color w:val="214987"/>
        </w:rPr>
        <w:t xml:space="preserve">return </w:t>
      </w:r>
      <w:r>
        <w:t>playerService.getPlayers(limit);</w:t>
      </w:r>
    </w:p>
    <w:p w14:paraId="4C39DD52" w14:textId="77777777" w:rsidR="00C36271" w:rsidRDefault="00000000">
      <w:pPr>
        <w:ind w:left="604"/>
        <w:rPr>
          <w:sz w:val="16"/>
        </w:rPr>
      </w:pPr>
      <w:r>
        <w:rPr>
          <w:sz w:val="16"/>
        </w:rPr>
        <w:t>}</w:t>
      </w:r>
    </w:p>
    <w:p w14:paraId="62EC7372" w14:textId="77777777" w:rsidR="00C36271" w:rsidRDefault="00C36271">
      <w:pPr>
        <w:pStyle w:val="a3"/>
        <w:spacing w:before="2"/>
        <w:rPr>
          <w:sz w:val="15"/>
        </w:rPr>
      </w:pPr>
    </w:p>
    <w:p w14:paraId="2415C265" w14:textId="77777777" w:rsidR="00C36271" w:rsidRDefault="00000000">
      <w:pPr>
        <w:pStyle w:val="a3"/>
        <w:spacing w:before="62"/>
        <w:ind w:left="604"/>
      </w:pPr>
      <w:r>
        <w:rPr>
          <w:spacing w:val="-2"/>
        </w:rPr>
        <w:t>@GetMapping(</w:t>
      </w:r>
      <w:r>
        <w:rPr>
          <w:color w:val="4F9905"/>
          <w:spacing w:val="-2"/>
        </w:rPr>
        <w:t>"/page"</w:t>
      </w:r>
      <w:r>
        <w:rPr>
          <w:spacing w:val="-2"/>
        </w:rPr>
        <w:t>)</w:t>
      </w:r>
    </w:p>
    <w:p w14:paraId="71CF5855" w14:textId="77777777" w:rsidR="00C36271" w:rsidRDefault="00000000">
      <w:pPr>
        <w:pStyle w:val="a3"/>
        <w:ind w:left="604"/>
      </w:pPr>
      <w:r>
        <w:rPr>
          <w:color w:val="214987"/>
        </w:rPr>
        <w:t>public</w:t>
      </w:r>
      <w:r>
        <w:rPr>
          <w:color w:val="214987"/>
          <w:spacing w:val="-12"/>
        </w:rPr>
        <w:t xml:space="preserve"> </w:t>
      </w:r>
      <w:r>
        <w:t>Page&lt;PlayerBean&gt;</w:t>
      </w:r>
      <w:r>
        <w:rPr>
          <w:spacing w:val="-13"/>
        </w:rPr>
        <w:t xml:space="preserve"> </w:t>
      </w:r>
      <w:r>
        <w:t>getPlayerByPage(@RequestParam</w:t>
      </w:r>
      <w:r>
        <w:rPr>
          <w:spacing w:val="-13"/>
        </w:rPr>
        <w:t xml:space="preserve"> </w:t>
      </w:r>
      <w:r>
        <w:t>Integer</w:t>
      </w:r>
      <w:r>
        <w:rPr>
          <w:spacing w:val="-12"/>
        </w:rPr>
        <w:t xml:space="preserve"> </w:t>
      </w:r>
      <w:r>
        <w:t>index,</w:t>
      </w:r>
      <w:r>
        <w:rPr>
          <w:spacing w:val="-12"/>
        </w:rPr>
        <w:t xml:space="preserve"> </w:t>
      </w:r>
      <w:r>
        <w:rPr>
          <w:spacing w:val="-2"/>
        </w:rPr>
        <w:t>@RequestParam(</w:t>
      </w:r>
      <w:r>
        <w:rPr>
          <w:color w:val="4F9905"/>
          <w:spacing w:val="-2"/>
        </w:rPr>
        <w:t>"size"</w:t>
      </w:r>
      <w:r>
        <w:rPr>
          <w:spacing w:val="-2"/>
        </w:rPr>
        <w:t>)</w:t>
      </w:r>
    </w:p>
    <w:p w14:paraId="3A7CA532" w14:textId="77777777" w:rsidR="00C36271" w:rsidRDefault="00000000">
      <w:pPr>
        <w:pStyle w:val="a3"/>
        <w:spacing w:before="10"/>
        <w:ind w:left="1003"/>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4"/>
          <w:sz w:val="20"/>
        </w:rPr>
        <w:t xml:space="preserve"> </w:t>
      </w:r>
      <w:r>
        <w:t>Integer</w:t>
      </w:r>
      <w:r>
        <w:rPr>
          <w:spacing w:val="-16"/>
        </w:rPr>
        <w:t xml:space="preserve"> </w:t>
      </w:r>
      <w:r>
        <w:t>size)</w:t>
      </w:r>
      <w:r>
        <w:rPr>
          <w:spacing w:val="-15"/>
        </w:rPr>
        <w:t xml:space="preserve"> </w:t>
      </w:r>
      <w:r>
        <w:rPr>
          <w:spacing w:val="-10"/>
        </w:rPr>
        <w:t>{</w:t>
      </w:r>
    </w:p>
    <w:p w14:paraId="5ADA53CB" w14:textId="77777777" w:rsidR="00C36271" w:rsidRDefault="00000000">
      <w:pPr>
        <w:pStyle w:val="a3"/>
        <w:ind w:left="988"/>
      </w:pPr>
      <w:r>
        <w:rPr>
          <w:color w:val="214987"/>
        </w:rPr>
        <w:t>return</w:t>
      </w:r>
      <w:r>
        <w:rPr>
          <w:color w:val="214987"/>
          <w:spacing w:val="-23"/>
        </w:rPr>
        <w:t xml:space="preserve"> </w:t>
      </w:r>
      <w:r>
        <w:t>playerService.getPlayersByPage(index,</w:t>
      </w:r>
      <w:r>
        <w:rPr>
          <w:spacing w:val="-21"/>
        </w:rPr>
        <w:t xml:space="preserve"> </w:t>
      </w:r>
      <w:r>
        <w:rPr>
          <w:spacing w:val="-2"/>
        </w:rPr>
        <w:t>size);</w:t>
      </w:r>
    </w:p>
    <w:p w14:paraId="04CD6A6B" w14:textId="77777777" w:rsidR="00C36271" w:rsidRDefault="00000000">
      <w:pPr>
        <w:spacing w:before="24"/>
        <w:ind w:left="604"/>
        <w:rPr>
          <w:sz w:val="16"/>
        </w:rPr>
      </w:pPr>
      <w:r>
        <w:rPr>
          <w:sz w:val="16"/>
        </w:rPr>
        <w:t>}</w:t>
      </w:r>
    </w:p>
    <w:p w14:paraId="57782BEA" w14:textId="77777777" w:rsidR="00C36271" w:rsidRDefault="00C36271">
      <w:pPr>
        <w:pStyle w:val="a3"/>
        <w:spacing w:before="2"/>
        <w:rPr>
          <w:sz w:val="15"/>
        </w:rPr>
      </w:pPr>
    </w:p>
    <w:p w14:paraId="38398DD2" w14:textId="77777777" w:rsidR="00C36271" w:rsidRDefault="00000000">
      <w:pPr>
        <w:pStyle w:val="a3"/>
        <w:spacing w:before="62"/>
        <w:ind w:left="604"/>
      </w:pPr>
      <w:r>
        <w:rPr>
          <w:spacing w:val="-2"/>
        </w:rPr>
        <w:t>@GetMapping(</w:t>
      </w:r>
      <w:r>
        <w:rPr>
          <w:color w:val="4F9905"/>
          <w:spacing w:val="-2"/>
        </w:rPr>
        <w:t>"/count"</w:t>
      </w:r>
      <w:r>
        <w:rPr>
          <w:spacing w:val="-2"/>
        </w:rPr>
        <w:t>)</w:t>
      </w:r>
    </w:p>
    <w:p w14:paraId="130274A7" w14:textId="77777777" w:rsidR="00C36271" w:rsidRDefault="00000000">
      <w:pPr>
        <w:pStyle w:val="a3"/>
        <w:ind w:left="604"/>
      </w:pPr>
      <w:r>
        <w:rPr>
          <w:color w:val="214987"/>
        </w:rPr>
        <w:t>public</w:t>
      </w:r>
      <w:r>
        <w:rPr>
          <w:color w:val="214987"/>
          <w:spacing w:val="-9"/>
        </w:rPr>
        <w:t xml:space="preserve"> </w:t>
      </w:r>
      <w:r>
        <w:t>Long</w:t>
      </w:r>
      <w:r>
        <w:rPr>
          <w:spacing w:val="-9"/>
        </w:rPr>
        <w:t xml:space="preserve"> </w:t>
      </w:r>
      <w:r>
        <w:t>getPlayersCount()</w:t>
      </w:r>
      <w:r>
        <w:rPr>
          <w:spacing w:val="-8"/>
        </w:rPr>
        <w:t xml:space="preserve"> </w:t>
      </w:r>
      <w:r>
        <w:rPr>
          <w:spacing w:val="-10"/>
        </w:rPr>
        <w:t>{</w:t>
      </w:r>
    </w:p>
    <w:p w14:paraId="6041E975" w14:textId="77777777" w:rsidR="00C36271" w:rsidRDefault="00000000">
      <w:pPr>
        <w:pStyle w:val="a3"/>
        <w:ind w:left="988"/>
      </w:pPr>
      <w:r>
        <w:rPr>
          <w:color w:val="214987"/>
        </w:rPr>
        <w:t>return</w:t>
      </w:r>
      <w:r>
        <w:rPr>
          <w:color w:val="214987"/>
          <w:spacing w:val="-5"/>
        </w:rPr>
        <w:t xml:space="preserve"> </w:t>
      </w:r>
      <w:r>
        <w:rPr>
          <w:spacing w:val="-2"/>
        </w:rPr>
        <w:t>playerService.countPlayers();</w:t>
      </w:r>
    </w:p>
    <w:p w14:paraId="5BA60F95" w14:textId="77777777" w:rsidR="00C36271" w:rsidRDefault="00000000">
      <w:pPr>
        <w:spacing w:before="24"/>
        <w:ind w:left="604"/>
        <w:rPr>
          <w:sz w:val="16"/>
        </w:rPr>
      </w:pPr>
      <w:r>
        <w:rPr>
          <w:sz w:val="16"/>
        </w:rPr>
        <w:t>}</w:t>
      </w:r>
    </w:p>
    <w:p w14:paraId="0CB0BE6B" w14:textId="77777777" w:rsidR="00C36271" w:rsidRDefault="00C36271">
      <w:pPr>
        <w:pStyle w:val="a3"/>
        <w:spacing w:before="1"/>
        <w:rPr>
          <w:sz w:val="15"/>
        </w:rPr>
      </w:pPr>
    </w:p>
    <w:p w14:paraId="7385C8F0" w14:textId="77777777" w:rsidR="00C36271" w:rsidRDefault="00000000">
      <w:pPr>
        <w:pStyle w:val="a3"/>
        <w:spacing w:before="63"/>
        <w:ind w:left="604"/>
      </w:pPr>
      <w:r>
        <w:rPr>
          <w:spacing w:val="-2"/>
        </w:rPr>
        <w:t>@PutMapping(</w:t>
      </w:r>
      <w:r>
        <w:rPr>
          <w:color w:val="4F9905"/>
          <w:spacing w:val="-2"/>
        </w:rPr>
        <w:t>"/trade"</w:t>
      </w:r>
      <w:r>
        <w:rPr>
          <w:spacing w:val="-2"/>
        </w:rPr>
        <w:t>)</w:t>
      </w:r>
    </w:p>
    <w:p w14:paraId="6E7A969F" w14:textId="77777777" w:rsidR="00C36271" w:rsidRDefault="00000000">
      <w:pPr>
        <w:pStyle w:val="a3"/>
        <w:ind w:left="604"/>
      </w:pPr>
      <w:r>
        <w:rPr>
          <w:color w:val="214987"/>
        </w:rPr>
        <w:t>public</w:t>
      </w:r>
      <w:r>
        <w:rPr>
          <w:color w:val="214987"/>
          <w:spacing w:val="-8"/>
        </w:rPr>
        <w:t xml:space="preserve"> </w:t>
      </w:r>
      <w:r>
        <w:t>Boolean</w:t>
      </w:r>
      <w:r>
        <w:rPr>
          <w:spacing w:val="-8"/>
        </w:rPr>
        <w:t xml:space="preserve"> </w:t>
      </w:r>
      <w:r>
        <w:t>trade(@RequestParam</w:t>
      </w:r>
      <w:r>
        <w:rPr>
          <w:spacing w:val="-8"/>
        </w:rPr>
        <w:t xml:space="preserve"> </w:t>
      </w:r>
      <w:r>
        <w:t>Long</w:t>
      </w:r>
      <w:r>
        <w:rPr>
          <w:spacing w:val="-8"/>
        </w:rPr>
        <w:t xml:space="preserve"> </w:t>
      </w:r>
      <w:r>
        <w:t>sellID,</w:t>
      </w:r>
      <w:r>
        <w:rPr>
          <w:spacing w:val="-8"/>
        </w:rPr>
        <w:t xml:space="preserve"> </w:t>
      </w:r>
      <w:r>
        <w:t>@RequestParam</w:t>
      </w:r>
      <w:r>
        <w:rPr>
          <w:spacing w:val="-8"/>
        </w:rPr>
        <w:t xml:space="preserve"> </w:t>
      </w:r>
      <w:r>
        <w:t>Long</w:t>
      </w:r>
      <w:r>
        <w:rPr>
          <w:spacing w:val="-7"/>
        </w:rPr>
        <w:t xml:space="preserve"> </w:t>
      </w:r>
      <w:r>
        <w:t>buyID,</w:t>
      </w:r>
      <w:r>
        <w:rPr>
          <w:spacing w:val="-8"/>
        </w:rPr>
        <w:t xml:space="preserve"> </w:t>
      </w:r>
      <w:r>
        <w:rPr>
          <w:spacing w:val="-2"/>
        </w:rPr>
        <w:t>@RequestParam</w:t>
      </w:r>
    </w:p>
    <w:p w14:paraId="6FF14047" w14:textId="77777777" w:rsidR="00C36271" w:rsidRDefault="00000000">
      <w:pPr>
        <w:pStyle w:val="a3"/>
        <w:spacing w:before="11" w:line="261" w:lineRule="auto"/>
        <w:ind w:left="988" w:right="5213" w:firstLine="14"/>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9"/>
          <w:sz w:val="20"/>
        </w:rPr>
        <w:t xml:space="preserve"> </w:t>
      </w:r>
      <w:r>
        <w:t>Integer</w:t>
      </w:r>
      <w:r>
        <w:rPr>
          <w:spacing w:val="-12"/>
        </w:rPr>
        <w:t xml:space="preserve"> </w:t>
      </w:r>
      <w:r>
        <w:t>amount,</w:t>
      </w:r>
      <w:r>
        <w:rPr>
          <w:spacing w:val="-12"/>
        </w:rPr>
        <w:t xml:space="preserve"> </w:t>
      </w:r>
      <w:r>
        <w:t>@RequestParam</w:t>
      </w:r>
      <w:r>
        <w:rPr>
          <w:spacing w:val="-12"/>
        </w:rPr>
        <w:t xml:space="preserve"> </w:t>
      </w:r>
      <w:r>
        <w:t>Integer</w:t>
      </w:r>
      <w:r>
        <w:rPr>
          <w:spacing w:val="-11"/>
        </w:rPr>
        <w:t xml:space="preserve"> </w:t>
      </w:r>
      <w:r>
        <w:t>price)</w:t>
      </w:r>
      <w:r>
        <w:rPr>
          <w:spacing w:val="-12"/>
        </w:rPr>
        <w:t xml:space="preserve"> </w:t>
      </w:r>
      <w:r>
        <w:t xml:space="preserve">{ </w:t>
      </w:r>
      <w:r>
        <w:rPr>
          <w:color w:val="214987"/>
        </w:rPr>
        <w:t xml:space="preserve">try </w:t>
      </w:r>
      <w:r>
        <w:t>{</w:t>
      </w:r>
    </w:p>
    <w:p w14:paraId="153BE100" w14:textId="77777777" w:rsidR="00C36271" w:rsidRDefault="00000000">
      <w:pPr>
        <w:pStyle w:val="a3"/>
        <w:spacing w:before="0"/>
        <w:ind w:left="1373"/>
      </w:pPr>
      <w:r>
        <w:t>playerService.buyGoods(sellID,</w:t>
      </w:r>
      <w:r>
        <w:rPr>
          <w:spacing w:val="-15"/>
        </w:rPr>
        <w:t xml:space="preserve"> </w:t>
      </w:r>
      <w:r>
        <w:t>buyID,</w:t>
      </w:r>
      <w:r>
        <w:rPr>
          <w:spacing w:val="-13"/>
        </w:rPr>
        <w:t xml:space="preserve"> </w:t>
      </w:r>
      <w:r>
        <w:t>amount,</w:t>
      </w:r>
      <w:r>
        <w:rPr>
          <w:spacing w:val="-14"/>
        </w:rPr>
        <w:t xml:space="preserve"> </w:t>
      </w:r>
      <w:r>
        <w:rPr>
          <w:spacing w:val="-2"/>
        </w:rPr>
        <w:t>price);</w:t>
      </w:r>
    </w:p>
    <w:p w14:paraId="3533848F" w14:textId="77777777" w:rsidR="00C36271" w:rsidRDefault="00000000">
      <w:pPr>
        <w:pStyle w:val="a3"/>
        <w:spacing w:line="261" w:lineRule="auto"/>
        <w:ind w:left="1373" w:right="6633" w:hanging="385"/>
      </w:pPr>
      <w:r>
        <w:t>}</w:t>
      </w:r>
      <w:r>
        <w:rPr>
          <w:spacing w:val="-9"/>
        </w:rPr>
        <w:t xml:space="preserve"> </w:t>
      </w:r>
      <w:r>
        <w:rPr>
          <w:color w:val="214987"/>
        </w:rPr>
        <w:t>catch</w:t>
      </w:r>
      <w:r>
        <w:rPr>
          <w:color w:val="214987"/>
          <w:spacing w:val="-9"/>
        </w:rPr>
        <w:t xml:space="preserve"> </w:t>
      </w:r>
      <w:r>
        <w:t>(RuntimeException</w:t>
      </w:r>
      <w:r>
        <w:rPr>
          <w:spacing w:val="-10"/>
        </w:rPr>
        <w:t xml:space="preserve"> </w:t>
      </w:r>
      <w:r>
        <w:t>e)</w:t>
      </w:r>
      <w:r>
        <w:rPr>
          <w:spacing w:val="-10"/>
        </w:rPr>
        <w:t xml:space="preserve"> </w:t>
      </w:r>
      <w:r>
        <w:t xml:space="preserve">{ </w:t>
      </w:r>
      <w:r>
        <w:rPr>
          <w:color w:val="214987"/>
        </w:rPr>
        <w:t>return false</w:t>
      </w:r>
      <w:r>
        <w:t>;</w:t>
      </w:r>
    </w:p>
    <w:p w14:paraId="14712756" w14:textId="77777777" w:rsidR="00C36271" w:rsidRDefault="00000000">
      <w:pPr>
        <w:ind w:left="988"/>
        <w:rPr>
          <w:sz w:val="16"/>
        </w:rPr>
      </w:pPr>
      <w:r>
        <w:rPr>
          <w:sz w:val="16"/>
        </w:rPr>
        <w:t>}</w:t>
      </w:r>
    </w:p>
    <w:p w14:paraId="53FEC95C" w14:textId="77777777" w:rsidR="00C36271" w:rsidRDefault="00C36271">
      <w:pPr>
        <w:pStyle w:val="a3"/>
        <w:spacing w:before="2"/>
        <w:rPr>
          <w:sz w:val="15"/>
        </w:rPr>
      </w:pPr>
    </w:p>
    <w:p w14:paraId="707FB452" w14:textId="77777777" w:rsidR="00C36271" w:rsidRDefault="00000000">
      <w:pPr>
        <w:pStyle w:val="a3"/>
        <w:spacing w:before="62"/>
        <w:ind w:left="988"/>
      </w:pPr>
      <w:r>
        <w:rPr>
          <w:color w:val="214987"/>
        </w:rPr>
        <w:t>return</w:t>
      </w:r>
      <w:r>
        <w:rPr>
          <w:color w:val="214987"/>
          <w:spacing w:val="-5"/>
        </w:rPr>
        <w:t xml:space="preserve"> </w:t>
      </w:r>
      <w:r>
        <w:rPr>
          <w:color w:val="214987"/>
          <w:spacing w:val="-2"/>
        </w:rPr>
        <w:t>true</w:t>
      </w:r>
      <w:r>
        <w:rPr>
          <w:spacing w:val="-2"/>
        </w:rPr>
        <w:t>;</w:t>
      </w:r>
    </w:p>
    <w:p w14:paraId="6E35AF30" w14:textId="77777777" w:rsidR="00C36271" w:rsidRDefault="00000000">
      <w:pPr>
        <w:spacing w:before="24"/>
        <w:ind w:left="604"/>
        <w:rPr>
          <w:sz w:val="16"/>
        </w:rPr>
      </w:pPr>
      <w:r>
        <w:rPr>
          <w:sz w:val="16"/>
        </w:rPr>
        <w:t>}</w:t>
      </w:r>
    </w:p>
    <w:p w14:paraId="1C8EB8F4" w14:textId="77777777" w:rsidR="00C36271" w:rsidRDefault="00000000">
      <w:pPr>
        <w:spacing w:before="24"/>
        <w:ind w:left="220"/>
        <w:rPr>
          <w:sz w:val="16"/>
        </w:rPr>
      </w:pPr>
      <w:r>
        <w:rPr>
          <w:sz w:val="16"/>
        </w:rPr>
        <w:t>}</w:t>
      </w:r>
    </w:p>
    <w:p w14:paraId="2A5A2D80" w14:textId="77777777" w:rsidR="00C36271" w:rsidRDefault="00C36271">
      <w:pPr>
        <w:pStyle w:val="a3"/>
        <w:spacing w:before="3"/>
        <w:rPr>
          <w:sz w:val="15"/>
        </w:rPr>
      </w:pPr>
    </w:p>
    <w:p w14:paraId="60905E91" w14:textId="77777777" w:rsidR="00C36271" w:rsidRDefault="00000000">
      <w:pPr>
        <w:spacing w:before="53"/>
        <w:ind w:left="220"/>
        <w:rPr>
          <w:rFonts w:ascii="文泉驿微米黑" w:eastAsia="文泉驿微米黑"/>
          <w:sz w:val="20"/>
        </w:rPr>
      </w:pPr>
      <w:r>
        <w:rPr>
          <w:spacing w:val="-2"/>
          <w:sz w:val="16"/>
        </w:rPr>
        <w:t>PlayerController</w:t>
      </w:r>
      <w:r>
        <w:rPr>
          <w:spacing w:val="-37"/>
          <w:sz w:val="16"/>
        </w:rPr>
        <w:t xml:space="preserve"> </w:t>
      </w:r>
      <w:r>
        <w:rPr>
          <w:rFonts w:ascii="文泉驿微米黑" w:eastAsia="文泉驿微米黑" w:hint="eastAsia"/>
          <w:spacing w:val="-3"/>
          <w:sz w:val="20"/>
        </w:rPr>
        <w:t>中使用了尽可能多的注解方式来作为示例展示功能，在实际项目中，请尽量保持风格的统</w:t>
      </w:r>
    </w:p>
    <w:p w14:paraId="1D88BD11"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21C9E73B" w14:textId="77777777" w:rsidR="00C36271" w:rsidRDefault="00C36271">
      <w:pPr>
        <w:pStyle w:val="a3"/>
        <w:spacing w:before="12"/>
        <w:rPr>
          <w:rFonts w:ascii="文泉驿微米黑"/>
          <w:sz w:val="15"/>
        </w:rPr>
      </w:pPr>
    </w:p>
    <w:p w14:paraId="59B882CC" w14:textId="77777777" w:rsidR="00C36271" w:rsidRDefault="00000000">
      <w:pPr>
        <w:spacing w:before="52"/>
        <w:ind w:left="220"/>
        <w:rPr>
          <w:rFonts w:ascii="文泉驿微米黑" w:eastAsia="文泉驿微米黑"/>
          <w:sz w:val="20"/>
        </w:rPr>
      </w:pPr>
      <w:r>
        <w:rPr>
          <w:rFonts w:ascii="文泉驿微米黑" w:eastAsia="文泉驿微米黑" w:hint="eastAsia"/>
          <w:spacing w:val="-2"/>
          <w:sz w:val="20"/>
        </w:rPr>
        <w:t>一，同时遵循你公司或团体的规则。</w:t>
      </w:r>
      <w:r>
        <w:rPr>
          <w:spacing w:val="-2"/>
          <w:sz w:val="16"/>
        </w:rPr>
        <w:t>PlayerController</w:t>
      </w:r>
      <w:r>
        <w:rPr>
          <w:spacing w:val="-39"/>
          <w:sz w:val="16"/>
        </w:rPr>
        <w:t xml:space="preserve"> </w:t>
      </w:r>
      <w:r>
        <w:rPr>
          <w:rFonts w:ascii="文泉驿微米黑" w:eastAsia="文泉驿微米黑" w:hint="eastAsia"/>
          <w:spacing w:val="-3"/>
          <w:sz w:val="20"/>
        </w:rPr>
        <w:t>有许多注解，下方将进行逐一解释：</w:t>
      </w:r>
    </w:p>
    <w:p w14:paraId="167EA713" w14:textId="77777777" w:rsidR="00C36271" w:rsidRDefault="00C36271">
      <w:pPr>
        <w:pStyle w:val="a3"/>
        <w:spacing w:before="15"/>
        <w:rPr>
          <w:rFonts w:ascii="文泉驿微米黑"/>
          <w:sz w:val="15"/>
        </w:rPr>
      </w:pPr>
    </w:p>
    <w:p w14:paraId="13DC4B03" w14:textId="77777777" w:rsidR="00C36271" w:rsidRDefault="00000000">
      <w:pPr>
        <w:pStyle w:val="a4"/>
        <w:numPr>
          <w:ilvl w:val="0"/>
          <w:numId w:val="140"/>
        </w:numPr>
        <w:tabs>
          <w:tab w:val="left" w:pos="719"/>
        </w:tabs>
        <w:spacing w:before="62" w:line="252" w:lineRule="exact"/>
        <w:ind w:right="-44" w:hanging="161"/>
        <w:rPr>
          <w:sz w:val="16"/>
        </w:rPr>
      </w:pPr>
      <w:r>
        <w:rPr>
          <w:spacing w:val="-2"/>
          <w:sz w:val="16"/>
        </w:rPr>
        <w:t>[@RestController](https://docs.spring.io/spring-framework/docs/current/javadoc-api/org/springframework/web/bind/annotation/RestController</w:t>
      </w:r>
    </w:p>
    <w:p w14:paraId="05367408" w14:textId="77777777" w:rsidR="00C36271" w:rsidRDefault="00000000">
      <w:pPr>
        <w:spacing w:line="317" w:lineRule="exact"/>
        <w:ind w:left="718"/>
        <w:rPr>
          <w:rFonts w:ascii="文泉驿微米黑" w:eastAsia="文泉驿微米黑"/>
          <w:sz w:val="20"/>
        </w:rPr>
      </w:pPr>
      <w:r>
        <w:rPr>
          <w:rFonts w:ascii="文泉驿微米黑" w:eastAsia="文泉驿微米黑" w:hint="eastAsia"/>
          <w:spacing w:val="-8"/>
          <w:sz w:val="20"/>
        </w:rPr>
        <w:t xml:space="preserve">将 </w:t>
      </w:r>
      <w:r>
        <w:rPr>
          <w:sz w:val="16"/>
        </w:rPr>
        <w:t>PlayerController</w:t>
      </w:r>
      <w:r>
        <w:rPr>
          <w:spacing w:val="-55"/>
          <w:sz w:val="16"/>
        </w:rPr>
        <w:t xml:space="preserve"> </w:t>
      </w:r>
      <w:r>
        <w:rPr>
          <w:rFonts w:ascii="文泉驿微米黑" w:eastAsia="文泉驿微米黑" w:hint="eastAsia"/>
          <w:sz w:val="20"/>
        </w:rPr>
        <w:t>声明为一个</w:t>
      </w:r>
      <w:hyperlink r:id="rId58">
        <w:r>
          <w:rPr>
            <w:rFonts w:ascii="文泉驿微米黑" w:eastAsia="文泉驿微米黑" w:hint="eastAsia"/>
            <w:color w:val="0000FF"/>
            <w:sz w:val="16"/>
          </w:rPr>
          <w:t>Web</w:t>
        </w:r>
        <w:r>
          <w:rPr>
            <w:rFonts w:ascii="文泉驿微米黑" w:eastAsia="文泉驿微米黑" w:hint="eastAsia"/>
            <w:color w:val="0000FF"/>
            <w:spacing w:val="-9"/>
            <w:sz w:val="16"/>
          </w:rPr>
          <w:t xml:space="preserve"> </w:t>
        </w:r>
        <w:r>
          <w:rPr>
            <w:rFonts w:ascii="文泉驿微米黑" w:eastAsia="文泉驿微米黑" w:hint="eastAsia"/>
            <w:color w:val="0000FF"/>
            <w:sz w:val="16"/>
          </w:rPr>
          <w:t>Controller</w:t>
        </w:r>
      </w:hyperlink>
      <w:r>
        <w:rPr>
          <w:rFonts w:ascii="文泉驿微米黑" w:eastAsia="文泉驿微米黑" w:hint="eastAsia"/>
          <w:spacing w:val="-2"/>
          <w:sz w:val="20"/>
        </w:rPr>
        <w:t xml:space="preserve">，且将返回值序列化为 </w:t>
      </w:r>
      <w:r>
        <w:rPr>
          <w:rFonts w:ascii="文泉驿微米黑" w:eastAsia="文泉驿微米黑" w:hint="eastAsia"/>
          <w:sz w:val="16"/>
        </w:rPr>
        <w:t>JSON</w:t>
      </w:r>
      <w:r>
        <w:rPr>
          <w:rFonts w:ascii="文泉驿微米黑" w:eastAsia="文泉驿微米黑" w:hint="eastAsia"/>
          <w:spacing w:val="-2"/>
          <w:sz w:val="16"/>
        </w:rPr>
        <w:t xml:space="preserve"> </w:t>
      </w:r>
      <w:r>
        <w:rPr>
          <w:rFonts w:ascii="文泉驿微米黑" w:eastAsia="文泉驿微米黑" w:hint="eastAsia"/>
          <w:spacing w:val="-4"/>
          <w:sz w:val="20"/>
        </w:rPr>
        <w:t>输出。</w:t>
      </w:r>
    </w:p>
    <w:p w14:paraId="150E0464" w14:textId="77777777" w:rsidR="00C36271" w:rsidRDefault="00000000">
      <w:pPr>
        <w:pStyle w:val="a4"/>
        <w:numPr>
          <w:ilvl w:val="0"/>
          <w:numId w:val="140"/>
        </w:numPr>
        <w:tabs>
          <w:tab w:val="left" w:pos="719"/>
        </w:tabs>
        <w:spacing w:before="5" w:line="252" w:lineRule="exact"/>
        <w:ind w:hanging="161"/>
        <w:rPr>
          <w:sz w:val="16"/>
        </w:rPr>
      </w:pPr>
      <w:r>
        <w:rPr>
          <w:spacing w:val="-2"/>
          <w:sz w:val="16"/>
        </w:rPr>
        <w:t>[@RequestMapping](https://docs.spring.io/spring-framework/docs/current/javadoc-api/org/springframework/web/bind/annotation/RequestMa</w:t>
      </w:r>
    </w:p>
    <w:p w14:paraId="55CB2D9E" w14:textId="77777777" w:rsidR="00C36271" w:rsidRDefault="00000000">
      <w:pPr>
        <w:spacing w:line="296" w:lineRule="exact"/>
        <w:ind w:left="718"/>
        <w:rPr>
          <w:rFonts w:ascii="文泉驿微米黑" w:eastAsia="文泉驿微米黑"/>
          <w:sz w:val="20"/>
        </w:rPr>
      </w:pPr>
      <w:r>
        <w:rPr>
          <w:rFonts w:ascii="文泉驿微米黑" w:eastAsia="文泉驿微米黑" w:hint="eastAsia"/>
          <w:spacing w:val="-4"/>
          <w:sz w:val="20"/>
        </w:rPr>
        <w:t xml:space="preserve">映射 </w:t>
      </w:r>
      <w:r>
        <w:rPr>
          <w:rFonts w:ascii="文泉驿微米黑" w:eastAsia="文泉驿微米黑" w:hint="eastAsia"/>
          <w:spacing w:val="-2"/>
          <w:sz w:val="16"/>
        </w:rPr>
        <w:t>URL</w:t>
      </w:r>
      <w:r>
        <w:rPr>
          <w:rFonts w:ascii="文泉驿微米黑" w:eastAsia="文泉驿微米黑" w:hint="eastAsia"/>
          <w:spacing w:val="4"/>
          <w:sz w:val="16"/>
        </w:rPr>
        <w:t xml:space="preserve"> </w:t>
      </w:r>
      <w:r>
        <w:rPr>
          <w:rFonts w:ascii="文泉驿微米黑" w:eastAsia="文泉驿微米黑" w:hint="eastAsia"/>
          <w:spacing w:val="-4"/>
          <w:sz w:val="20"/>
        </w:rPr>
        <w:t xml:space="preserve">端点为 </w:t>
      </w:r>
      <w:r>
        <w:rPr>
          <w:spacing w:val="-2"/>
          <w:sz w:val="16"/>
        </w:rPr>
        <w:t>/player</w:t>
      </w:r>
      <w:r>
        <w:rPr>
          <w:rFonts w:ascii="文泉驿微米黑" w:eastAsia="文泉驿微米黑" w:hint="eastAsia"/>
          <w:spacing w:val="-4"/>
          <w:sz w:val="20"/>
        </w:rPr>
        <w:t xml:space="preserve">，即此 </w:t>
      </w:r>
      <w:r>
        <w:rPr>
          <w:spacing w:val="-2"/>
          <w:sz w:val="16"/>
        </w:rPr>
        <w:t>Web</w:t>
      </w:r>
      <w:r>
        <w:rPr>
          <w:spacing w:val="8"/>
          <w:sz w:val="16"/>
        </w:rPr>
        <w:t xml:space="preserve"> </w:t>
      </w:r>
      <w:r>
        <w:rPr>
          <w:spacing w:val="-2"/>
          <w:sz w:val="16"/>
        </w:rPr>
        <w:t>Controller</w:t>
      </w:r>
      <w:r>
        <w:rPr>
          <w:spacing w:val="-51"/>
          <w:sz w:val="16"/>
        </w:rPr>
        <w:t xml:space="preserve"> </w:t>
      </w:r>
      <w:r>
        <w:rPr>
          <w:rFonts w:ascii="文泉驿微米黑" w:eastAsia="文泉驿微米黑" w:hint="eastAsia"/>
          <w:spacing w:val="-4"/>
          <w:sz w:val="20"/>
        </w:rPr>
        <w:t xml:space="preserve">仅监听 </w:t>
      </w:r>
      <w:r>
        <w:rPr>
          <w:spacing w:val="-2"/>
          <w:sz w:val="16"/>
        </w:rPr>
        <w:t>/player</w:t>
      </w:r>
      <w:r>
        <w:rPr>
          <w:spacing w:val="-51"/>
          <w:sz w:val="16"/>
        </w:rPr>
        <w:t xml:space="preserve"> </w:t>
      </w:r>
      <w:r>
        <w:rPr>
          <w:rFonts w:ascii="文泉驿微米黑" w:eastAsia="文泉驿微米黑" w:hint="eastAsia"/>
          <w:spacing w:val="-2"/>
          <w:sz w:val="16"/>
        </w:rPr>
        <w:t>URL</w:t>
      </w:r>
      <w:r>
        <w:rPr>
          <w:rFonts w:ascii="文泉驿微米黑" w:eastAsia="文泉驿微米黑" w:hint="eastAsia"/>
          <w:spacing w:val="4"/>
          <w:sz w:val="16"/>
        </w:rPr>
        <w:t xml:space="preserve"> </w:t>
      </w:r>
      <w:r>
        <w:rPr>
          <w:rFonts w:ascii="文泉驿微米黑" w:eastAsia="文泉驿微米黑" w:hint="eastAsia"/>
          <w:spacing w:val="-4"/>
          <w:sz w:val="20"/>
        </w:rPr>
        <w:t>下的请求。</w:t>
      </w:r>
    </w:p>
    <w:p w14:paraId="6EA1F690" w14:textId="77777777" w:rsidR="00C36271" w:rsidRDefault="00000000">
      <w:pPr>
        <w:pStyle w:val="a4"/>
        <w:numPr>
          <w:ilvl w:val="0"/>
          <w:numId w:val="140"/>
        </w:numPr>
        <w:tabs>
          <w:tab w:val="left" w:pos="719"/>
        </w:tabs>
        <w:spacing w:before="10" w:line="208" w:lineRule="auto"/>
        <w:ind w:right="1303"/>
        <w:rPr>
          <w:sz w:val="20"/>
        </w:rPr>
      </w:pPr>
      <w:r>
        <w:rPr>
          <w:rFonts w:ascii="文泉驿等宽微米黑" w:eastAsia="文泉驿等宽微米黑" w:hAnsi="文泉驿等宽微米黑" w:hint="eastAsia"/>
          <w:spacing w:val="-2"/>
          <w:sz w:val="16"/>
        </w:rPr>
        <w:t>@Autowired</w:t>
      </w:r>
      <w:r>
        <w:rPr>
          <w:rFonts w:ascii="文泉驿等宽微米黑" w:eastAsia="文泉驿等宽微米黑" w:hAnsi="文泉驿等宽微米黑" w:hint="eastAsia"/>
          <w:spacing w:val="-54"/>
          <w:sz w:val="16"/>
        </w:rPr>
        <w:t xml:space="preserve"> </w:t>
      </w:r>
      <w:r>
        <w:rPr>
          <w:spacing w:val="-5"/>
          <w:sz w:val="20"/>
        </w:rPr>
        <w:t xml:space="preserve">用于 </w:t>
      </w:r>
      <w:r>
        <w:rPr>
          <w:spacing w:val="-2"/>
          <w:sz w:val="16"/>
        </w:rPr>
        <w:t xml:space="preserve">Spring </w:t>
      </w:r>
      <w:r>
        <w:rPr>
          <w:spacing w:val="-3"/>
          <w:sz w:val="20"/>
        </w:rPr>
        <w:t xml:space="preserve">的自动装配，可以看到，此处声明需要一个 </w:t>
      </w:r>
      <w:r>
        <w:rPr>
          <w:rFonts w:ascii="文泉驿等宽微米黑" w:eastAsia="文泉驿等宽微米黑" w:hAnsi="文泉驿等宽微米黑" w:hint="eastAsia"/>
          <w:spacing w:val="-2"/>
          <w:sz w:val="16"/>
        </w:rPr>
        <w:t>PlayerService</w:t>
      </w:r>
      <w:r>
        <w:rPr>
          <w:rFonts w:ascii="文泉驿等宽微米黑" w:eastAsia="文泉驿等宽微米黑" w:hAnsi="文泉驿等宽微米黑" w:hint="eastAsia"/>
          <w:spacing w:val="-54"/>
          <w:sz w:val="16"/>
        </w:rPr>
        <w:t xml:space="preserve"> </w:t>
      </w:r>
      <w:r>
        <w:rPr>
          <w:spacing w:val="-2"/>
          <w:sz w:val="20"/>
        </w:rPr>
        <w:t>对象，此对象为接口，</w:t>
      </w:r>
      <w:r>
        <w:rPr>
          <w:sz w:val="20"/>
        </w:rPr>
        <w:t xml:space="preserve">并未指定使用哪一个实现类，这是由 </w:t>
      </w:r>
      <w:r>
        <w:rPr>
          <w:sz w:val="16"/>
        </w:rPr>
        <w:t xml:space="preserve">Spring </w:t>
      </w:r>
      <w:r>
        <w:rPr>
          <w:sz w:val="20"/>
        </w:rPr>
        <w:t xml:space="preserve">自动装配的，有关此装配规则，可查看 </w:t>
      </w:r>
      <w:r>
        <w:rPr>
          <w:sz w:val="16"/>
        </w:rPr>
        <w:t xml:space="preserve">Spirng </w:t>
      </w:r>
      <w:r>
        <w:rPr>
          <w:sz w:val="20"/>
        </w:rPr>
        <w:t xml:space="preserve">官网中的 </w:t>
      </w:r>
      <w:hyperlink r:id="rId59">
        <w:r>
          <w:rPr>
            <w:color w:val="0000FF"/>
            <w:sz w:val="16"/>
          </w:rPr>
          <w:t>The</w:t>
        </w:r>
      </w:hyperlink>
      <w:r>
        <w:rPr>
          <w:color w:val="0000FF"/>
          <w:sz w:val="16"/>
        </w:rPr>
        <w:t xml:space="preserve"> </w:t>
      </w:r>
      <w:hyperlink r:id="rId60">
        <w:r>
          <w:rPr>
            <w:color w:val="0000FF"/>
            <w:sz w:val="16"/>
          </w:rPr>
          <w:t>IoC container</w:t>
        </w:r>
      </w:hyperlink>
      <w:r>
        <w:rPr>
          <w:color w:val="0000FF"/>
          <w:sz w:val="16"/>
        </w:rPr>
        <w:t xml:space="preserve"> </w:t>
      </w:r>
      <w:r>
        <w:rPr>
          <w:sz w:val="20"/>
        </w:rPr>
        <w:t>一文。</w:t>
      </w:r>
    </w:p>
    <w:p w14:paraId="567CEF4B" w14:textId="77777777" w:rsidR="00C36271" w:rsidRDefault="00000000">
      <w:pPr>
        <w:pStyle w:val="a4"/>
        <w:numPr>
          <w:ilvl w:val="0"/>
          <w:numId w:val="140"/>
        </w:numPr>
        <w:tabs>
          <w:tab w:val="left" w:pos="719"/>
        </w:tabs>
        <w:spacing w:before="19" w:line="252" w:lineRule="exact"/>
        <w:ind w:hanging="161"/>
        <w:rPr>
          <w:sz w:val="16"/>
        </w:rPr>
      </w:pPr>
      <w:r>
        <w:rPr>
          <w:spacing w:val="-2"/>
          <w:sz w:val="16"/>
        </w:rPr>
        <w:t>[@PostMapping](https://docs.spring.io/spring-framework/docs/current/javadoc-api/org/springframework/web/bind/annotation/PostMapping.h</w:t>
      </w:r>
    </w:p>
    <w:p w14:paraId="11F4E930" w14:textId="77777777" w:rsidR="00C36271" w:rsidRDefault="00000000">
      <w:pPr>
        <w:spacing w:line="317" w:lineRule="exact"/>
        <w:ind w:left="718"/>
        <w:rPr>
          <w:rFonts w:ascii="文泉驿微米黑" w:eastAsia="文泉驿微米黑"/>
          <w:sz w:val="20"/>
          <w:lang w:eastAsia="zh-CN"/>
        </w:rPr>
      </w:pPr>
      <w:r>
        <w:rPr>
          <w:rFonts w:ascii="文泉驿微米黑" w:eastAsia="文泉驿微米黑" w:hint="eastAsia"/>
          <w:spacing w:val="-3"/>
          <w:sz w:val="20"/>
          <w:lang w:eastAsia="zh-CN"/>
        </w:rPr>
        <w:t xml:space="preserve">声明此函数将响应 </w:t>
      </w:r>
      <w:r>
        <w:rPr>
          <w:rFonts w:ascii="文泉驿微米黑" w:eastAsia="文泉驿微米黑" w:hint="eastAsia"/>
          <w:spacing w:val="-2"/>
          <w:sz w:val="16"/>
          <w:lang w:eastAsia="zh-CN"/>
        </w:rPr>
        <w:t>HTTP</w:t>
      </w:r>
      <w:r>
        <w:rPr>
          <w:rFonts w:ascii="文泉驿微米黑" w:eastAsia="文泉驿微米黑" w:hint="eastAsia"/>
          <w:spacing w:val="3"/>
          <w:sz w:val="16"/>
          <w:lang w:eastAsia="zh-CN"/>
        </w:rPr>
        <w:t xml:space="preserve"> </w:t>
      </w:r>
      <w:r>
        <w:rPr>
          <w:rFonts w:ascii="文泉驿微米黑" w:eastAsia="文泉驿微米黑" w:hint="eastAsia"/>
          <w:spacing w:val="-5"/>
          <w:sz w:val="20"/>
          <w:lang w:eastAsia="zh-CN"/>
        </w:rPr>
        <w:t xml:space="preserve">中的 </w:t>
      </w:r>
      <w:hyperlink r:id="rId61">
        <w:r>
          <w:rPr>
            <w:rFonts w:ascii="文泉驿微米黑" w:eastAsia="文泉驿微米黑" w:hint="eastAsia"/>
            <w:color w:val="0000FF"/>
            <w:spacing w:val="-2"/>
            <w:sz w:val="16"/>
            <w:lang w:eastAsia="zh-CN"/>
          </w:rPr>
          <w:t>POST</w:t>
        </w:r>
      </w:hyperlink>
      <w:r>
        <w:rPr>
          <w:rFonts w:ascii="文泉驿微米黑" w:eastAsia="文泉驿微米黑" w:hint="eastAsia"/>
          <w:color w:val="0000FF"/>
          <w:spacing w:val="3"/>
          <w:sz w:val="16"/>
          <w:lang w:eastAsia="zh-CN"/>
        </w:rPr>
        <w:t xml:space="preserve"> </w:t>
      </w:r>
      <w:r>
        <w:rPr>
          <w:rFonts w:ascii="文泉驿微米黑" w:eastAsia="文泉驿微米黑" w:hint="eastAsia"/>
          <w:spacing w:val="-4"/>
          <w:sz w:val="20"/>
          <w:lang w:eastAsia="zh-CN"/>
        </w:rPr>
        <w:t>类型请求。</w:t>
      </w:r>
    </w:p>
    <w:p w14:paraId="7BA2A136" w14:textId="77777777" w:rsidR="00C36271" w:rsidRDefault="00000000">
      <w:pPr>
        <w:pStyle w:val="a4"/>
        <w:numPr>
          <w:ilvl w:val="1"/>
          <w:numId w:val="140"/>
        </w:numPr>
        <w:tabs>
          <w:tab w:val="left" w:pos="1157"/>
        </w:tabs>
        <w:spacing w:before="77" w:line="308" w:lineRule="exact"/>
        <w:ind w:hanging="181"/>
        <w:rPr>
          <w:sz w:val="20"/>
        </w:rPr>
      </w:pPr>
      <w:r>
        <w:rPr>
          <w:rFonts w:ascii="文泉驿等宽微米黑" w:eastAsia="文泉驿等宽微米黑" w:hAnsi="文泉驿等宽微米黑" w:hint="eastAsia"/>
          <w:spacing w:val="-2"/>
          <w:sz w:val="16"/>
        </w:rPr>
        <w:t>@RequestBody</w:t>
      </w:r>
      <w:r>
        <w:rPr>
          <w:rFonts w:ascii="文泉驿等宽微米黑" w:eastAsia="文泉驿等宽微米黑" w:hAnsi="文泉驿等宽微米黑" w:hint="eastAsia"/>
          <w:spacing w:val="-50"/>
          <w:sz w:val="16"/>
        </w:rPr>
        <w:t xml:space="preserve"> </w:t>
      </w:r>
      <w:r>
        <w:rPr>
          <w:spacing w:val="-3"/>
          <w:sz w:val="20"/>
        </w:rPr>
        <w:t xml:space="preserve">声明此处将 </w:t>
      </w:r>
      <w:r>
        <w:rPr>
          <w:spacing w:val="-2"/>
          <w:sz w:val="16"/>
        </w:rPr>
        <w:t>HTTP</w:t>
      </w:r>
      <w:r>
        <w:rPr>
          <w:spacing w:val="6"/>
          <w:sz w:val="16"/>
        </w:rPr>
        <w:t xml:space="preserve"> </w:t>
      </w:r>
      <w:r>
        <w:rPr>
          <w:spacing w:val="-3"/>
          <w:sz w:val="20"/>
        </w:rPr>
        <w:t xml:space="preserve">的整个载荷解析到参数 </w:t>
      </w:r>
      <w:r>
        <w:rPr>
          <w:rFonts w:ascii="文泉驿等宽微米黑" w:eastAsia="文泉驿等宽微米黑" w:hAnsi="文泉驿等宽微米黑" w:hint="eastAsia"/>
          <w:spacing w:val="-2"/>
          <w:sz w:val="16"/>
        </w:rPr>
        <w:t>playerList</w:t>
      </w:r>
      <w:r>
        <w:rPr>
          <w:rFonts w:ascii="文泉驿等宽微米黑" w:eastAsia="文泉驿等宽微米黑" w:hAnsi="文泉驿等宽微米黑" w:hint="eastAsia"/>
          <w:spacing w:val="-49"/>
          <w:sz w:val="16"/>
        </w:rPr>
        <w:t xml:space="preserve"> </w:t>
      </w:r>
      <w:r>
        <w:rPr>
          <w:spacing w:val="-6"/>
          <w:sz w:val="20"/>
        </w:rPr>
        <w:t>中。</w:t>
      </w:r>
    </w:p>
    <w:p w14:paraId="290F9F76" w14:textId="77777777" w:rsidR="00C36271" w:rsidRDefault="00000000">
      <w:pPr>
        <w:pStyle w:val="a4"/>
        <w:numPr>
          <w:ilvl w:val="1"/>
          <w:numId w:val="140"/>
        </w:numPr>
        <w:tabs>
          <w:tab w:val="left" w:pos="1157"/>
        </w:tabs>
        <w:spacing w:line="308" w:lineRule="exact"/>
        <w:ind w:hanging="181"/>
        <w:rPr>
          <w:sz w:val="20"/>
          <w:lang w:eastAsia="zh-CN"/>
        </w:rPr>
      </w:pPr>
      <w:r>
        <w:rPr>
          <w:rFonts w:ascii="文泉驿等宽微米黑" w:eastAsia="文泉驿等宽微米黑" w:hAnsi="文泉驿等宽微米黑" w:hint="eastAsia"/>
          <w:spacing w:val="-2"/>
          <w:sz w:val="16"/>
          <w:lang w:eastAsia="zh-CN"/>
        </w:rPr>
        <w:t>@NonNull</w:t>
      </w:r>
      <w:r>
        <w:rPr>
          <w:rFonts w:ascii="文泉驿等宽微米黑" w:eastAsia="文泉驿等宽微米黑" w:hAnsi="文泉驿等宽微米黑" w:hint="eastAsia"/>
          <w:spacing w:val="-46"/>
          <w:sz w:val="16"/>
          <w:lang w:eastAsia="zh-CN"/>
        </w:rPr>
        <w:t xml:space="preserve"> </w:t>
      </w:r>
      <w:r>
        <w:rPr>
          <w:spacing w:val="-3"/>
          <w:sz w:val="20"/>
          <w:lang w:eastAsia="zh-CN"/>
        </w:rPr>
        <w:t>声明参数不可为空，否则将校验并返回错误。</w:t>
      </w:r>
    </w:p>
    <w:p w14:paraId="57653BAC" w14:textId="77777777" w:rsidR="00C36271" w:rsidRDefault="00000000">
      <w:pPr>
        <w:pStyle w:val="a4"/>
        <w:numPr>
          <w:ilvl w:val="0"/>
          <w:numId w:val="140"/>
        </w:numPr>
        <w:tabs>
          <w:tab w:val="left" w:pos="719"/>
        </w:tabs>
        <w:spacing w:before="125" w:line="252" w:lineRule="exact"/>
        <w:ind w:right="-72" w:hanging="161"/>
        <w:rPr>
          <w:sz w:val="16"/>
        </w:rPr>
      </w:pPr>
      <w:r>
        <w:rPr>
          <w:spacing w:val="-2"/>
          <w:sz w:val="16"/>
        </w:rPr>
        <w:t>[@GetMapping](https://docs.spring.io/spring-framework/docs/current/javadoc-api/org/springframework/web/bind/annotation/GetMapping.htm</w:t>
      </w:r>
    </w:p>
    <w:p w14:paraId="61AF0C1A" w14:textId="77777777" w:rsidR="00C36271" w:rsidRDefault="00000000">
      <w:pPr>
        <w:spacing w:line="317" w:lineRule="exact"/>
        <w:ind w:left="718"/>
        <w:rPr>
          <w:rFonts w:ascii="文泉驿微米黑" w:eastAsia="文泉驿微米黑"/>
          <w:sz w:val="20"/>
          <w:lang w:eastAsia="zh-CN"/>
        </w:rPr>
      </w:pPr>
      <w:r>
        <w:rPr>
          <w:rFonts w:ascii="文泉驿微米黑" w:eastAsia="文泉驿微米黑" w:hint="eastAsia"/>
          <w:spacing w:val="-2"/>
          <w:sz w:val="20"/>
          <w:lang w:eastAsia="zh-CN"/>
        </w:rPr>
        <w:t xml:space="preserve">声明此函数将响应 </w:t>
      </w:r>
      <w:r>
        <w:rPr>
          <w:rFonts w:ascii="文泉驿微米黑" w:eastAsia="文泉驿微米黑" w:hint="eastAsia"/>
          <w:sz w:val="16"/>
          <w:lang w:eastAsia="zh-CN"/>
        </w:rPr>
        <w:t>HTTP</w:t>
      </w:r>
      <w:r>
        <w:rPr>
          <w:rFonts w:ascii="文泉驿微米黑" w:eastAsia="文泉驿微米黑" w:hint="eastAsia"/>
          <w:spacing w:val="-11"/>
          <w:sz w:val="16"/>
          <w:lang w:eastAsia="zh-CN"/>
        </w:rPr>
        <w:t xml:space="preserve"> </w:t>
      </w:r>
      <w:r>
        <w:rPr>
          <w:rFonts w:ascii="文泉驿微米黑" w:eastAsia="文泉驿微米黑" w:hint="eastAsia"/>
          <w:spacing w:val="15"/>
          <w:sz w:val="20"/>
          <w:lang w:eastAsia="zh-CN"/>
        </w:rPr>
        <w:t>中的</w:t>
      </w:r>
      <w:hyperlink r:id="rId62">
        <w:r>
          <w:rPr>
            <w:rFonts w:ascii="文泉驿微米黑" w:eastAsia="文泉驿微米黑" w:hint="eastAsia"/>
            <w:color w:val="0000FF"/>
            <w:sz w:val="16"/>
            <w:lang w:eastAsia="zh-CN"/>
          </w:rPr>
          <w:t>GET</w:t>
        </w:r>
      </w:hyperlink>
      <w:r>
        <w:rPr>
          <w:rFonts w:ascii="文泉驿微米黑" w:eastAsia="文泉驿微米黑" w:hint="eastAsia"/>
          <w:color w:val="0000FF"/>
          <w:spacing w:val="-8"/>
          <w:sz w:val="16"/>
          <w:lang w:eastAsia="zh-CN"/>
        </w:rPr>
        <w:t xml:space="preserve"> </w:t>
      </w:r>
      <w:r>
        <w:rPr>
          <w:rFonts w:ascii="文泉驿微米黑" w:eastAsia="文泉驿微米黑" w:hint="eastAsia"/>
          <w:spacing w:val="-2"/>
          <w:sz w:val="20"/>
          <w:lang w:eastAsia="zh-CN"/>
        </w:rPr>
        <w:t>类型请求。</w:t>
      </w:r>
    </w:p>
    <w:p w14:paraId="13701A63" w14:textId="77777777" w:rsidR="00C36271" w:rsidRDefault="00000000">
      <w:pPr>
        <w:pStyle w:val="a4"/>
        <w:numPr>
          <w:ilvl w:val="1"/>
          <w:numId w:val="140"/>
        </w:numPr>
        <w:tabs>
          <w:tab w:val="left" w:pos="1157"/>
        </w:tabs>
        <w:spacing w:before="124" w:line="252" w:lineRule="exact"/>
        <w:ind w:hanging="181"/>
        <w:rPr>
          <w:sz w:val="16"/>
        </w:rPr>
      </w:pPr>
      <w:r>
        <w:rPr>
          <w:spacing w:val="-2"/>
          <w:sz w:val="16"/>
        </w:rPr>
        <w:t>[@PathVariable](https://docs.spring.io/spring-framework/docs/current/javadoc-api/org/springframework/web/bind/annotation/PathVar</w:t>
      </w:r>
    </w:p>
    <w:p w14:paraId="4EB112BE" w14:textId="77777777" w:rsidR="00C36271" w:rsidRDefault="00000000">
      <w:pPr>
        <w:spacing w:before="19" w:line="208" w:lineRule="auto"/>
        <w:ind w:left="1156" w:right="1437"/>
        <w:jc w:val="both"/>
        <w:rPr>
          <w:rFonts w:ascii="文泉驿微米黑" w:eastAsia="文泉驿微米黑" w:hAnsi="文泉驿微米黑"/>
          <w:sz w:val="20"/>
        </w:rPr>
      </w:pPr>
      <w:r>
        <w:rPr>
          <w:rFonts w:ascii="文泉驿微米黑" w:eastAsia="文泉驿微米黑" w:hAnsi="文泉驿微米黑" w:hint="eastAsia"/>
          <w:spacing w:val="-4"/>
          <w:sz w:val="20"/>
        </w:rPr>
        <w:t xml:space="preserve">可以看到注解中有形如 </w:t>
      </w:r>
      <w:r>
        <w:rPr>
          <w:spacing w:val="-4"/>
          <w:sz w:val="16"/>
        </w:rPr>
        <w:t>{id</w:t>
      </w:r>
      <w:r>
        <w:rPr>
          <w:spacing w:val="-12"/>
          <w:sz w:val="16"/>
        </w:rPr>
        <w:t xml:space="preserve">} </w:t>
      </w:r>
      <w:r>
        <w:rPr>
          <w:rFonts w:ascii="文泉驿微米黑" w:eastAsia="文泉驿微米黑" w:hAnsi="文泉驿微米黑" w:hint="eastAsia"/>
          <w:spacing w:val="-52"/>
          <w:sz w:val="20"/>
        </w:rPr>
        <w:t>、</w:t>
      </w:r>
      <w:r>
        <w:rPr>
          <w:spacing w:val="-4"/>
          <w:sz w:val="16"/>
        </w:rPr>
        <w:t>{limit_size</w:t>
      </w:r>
      <w:r>
        <w:rPr>
          <w:spacing w:val="-12"/>
          <w:sz w:val="16"/>
        </w:rPr>
        <w:t xml:space="preserve">} </w:t>
      </w:r>
      <w:r>
        <w:rPr>
          <w:rFonts w:ascii="文泉驿微米黑" w:eastAsia="文泉驿微米黑" w:hAnsi="文泉驿微米黑" w:hint="eastAsia"/>
          <w:spacing w:val="-3"/>
          <w:sz w:val="20"/>
        </w:rPr>
        <w:t xml:space="preserve">这样的占位符，这种占位符将被绑定到 </w:t>
      </w:r>
      <w:r>
        <w:rPr>
          <w:spacing w:val="-4"/>
          <w:sz w:val="16"/>
        </w:rPr>
        <w:t>@PathVariable</w:t>
      </w:r>
      <w:r>
        <w:rPr>
          <w:rFonts w:ascii="文泉驿微米黑" w:eastAsia="文泉驿微米黑" w:hAnsi="文泉驿微米黑" w:hint="eastAsia"/>
          <w:sz w:val="20"/>
        </w:rPr>
        <w:t xml:space="preserve">注释的变量中，绑定的依据是注解中的注解属性 </w:t>
      </w:r>
      <w:r>
        <w:rPr>
          <w:sz w:val="16"/>
        </w:rPr>
        <w:t>name</w:t>
      </w:r>
      <w:r>
        <w:rPr>
          <w:rFonts w:ascii="文泉驿微米黑" w:eastAsia="文泉驿微米黑" w:hAnsi="文泉驿微米黑" w:hint="eastAsia"/>
          <w:sz w:val="20"/>
        </w:rPr>
        <w:t xml:space="preserve">（变量名可省略，即 </w:t>
      </w:r>
      <w:r>
        <w:rPr>
          <w:sz w:val="16"/>
        </w:rPr>
        <w:t xml:space="preserve">@PathVariable(name </w:t>
      </w:r>
      <w:r>
        <w:rPr>
          <w:rFonts w:ascii="Verdana" w:eastAsia="Verdana" w:hAnsi="Verdana"/>
          <w:i/>
          <w:color w:val="7F7F7F"/>
          <w:sz w:val="20"/>
        </w:rPr>
        <w:t>'</w:t>
      </w:r>
      <w:r>
        <w:rPr>
          <w:rFonts w:ascii="Arial Narrow" w:eastAsia="Arial Narrow" w:hAnsi="Arial Narrow"/>
          <w:i/>
          <w:color w:val="7F7F7F"/>
          <w:spacing w:val="13"/>
          <w:sz w:val="20"/>
        </w:rPr>
        <w:t xml:space="preserve">→ </w:t>
      </w:r>
      <w:r>
        <w:rPr>
          <w:sz w:val="16"/>
        </w:rPr>
        <w:t>="limit_size"</w:t>
      </w:r>
      <w:r>
        <w:rPr>
          <w:spacing w:val="-8"/>
          <w:sz w:val="16"/>
        </w:rPr>
        <w:t xml:space="preserve">) </w:t>
      </w:r>
      <w:r>
        <w:rPr>
          <w:rFonts w:ascii="文泉驿微米黑" w:eastAsia="文泉驿微米黑" w:hAnsi="文泉驿微米黑" w:hint="eastAsia"/>
          <w:spacing w:val="7"/>
          <w:sz w:val="20"/>
        </w:rPr>
        <w:t xml:space="preserve">可写成 </w:t>
      </w:r>
      <w:r>
        <w:rPr>
          <w:sz w:val="16"/>
        </w:rPr>
        <w:t>@PathVariable("limit_size"</w:t>
      </w:r>
      <w:r>
        <w:rPr>
          <w:spacing w:val="-8"/>
          <w:sz w:val="16"/>
        </w:rPr>
        <w:t xml:space="preserve">) </w:t>
      </w:r>
      <w:r>
        <w:rPr>
          <w:rFonts w:ascii="文泉驿微米黑" w:eastAsia="文泉驿微米黑" w:hAnsi="文泉驿微米黑" w:hint="eastAsia"/>
          <w:spacing w:val="-50"/>
          <w:sz w:val="20"/>
        </w:rPr>
        <w:t>）</w:t>
      </w:r>
      <w:r>
        <w:rPr>
          <w:rFonts w:ascii="文泉驿微米黑" w:eastAsia="文泉驿微米黑" w:hAnsi="文泉驿微米黑" w:hint="eastAsia"/>
          <w:sz w:val="20"/>
        </w:rPr>
        <w:t>， 不特殊指定时， 与变量名名称相</w:t>
      </w:r>
      <w:r>
        <w:rPr>
          <w:rFonts w:ascii="文泉驿微米黑" w:eastAsia="文泉驿微米黑" w:hAnsi="文泉驿微米黑" w:hint="eastAsia"/>
          <w:spacing w:val="-6"/>
          <w:sz w:val="20"/>
        </w:rPr>
        <w:t>同。</w:t>
      </w:r>
    </w:p>
    <w:p w14:paraId="7A28E780" w14:textId="77777777" w:rsidR="00C36271" w:rsidRDefault="00000000">
      <w:pPr>
        <w:pStyle w:val="a4"/>
        <w:numPr>
          <w:ilvl w:val="0"/>
          <w:numId w:val="140"/>
        </w:numPr>
        <w:tabs>
          <w:tab w:val="left" w:pos="719"/>
        </w:tabs>
        <w:spacing w:before="140" w:line="252" w:lineRule="exact"/>
        <w:ind w:right="-58" w:hanging="161"/>
        <w:rPr>
          <w:sz w:val="16"/>
        </w:rPr>
      </w:pPr>
      <w:r>
        <w:rPr>
          <w:spacing w:val="-2"/>
          <w:sz w:val="16"/>
        </w:rPr>
        <w:t>[@PutMapping](https://docs.spring.io/spring-framework/docs/current/javadoc-api/org/springframework/web/bind/annotation/PutMapping.htm</w:t>
      </w:r>
    </w:p>
    <w:p w14:paraId="0E460999" w14:textId="77777777" w:rsidR="00C36271" w:rsidRDefault="00000000">
      <w:pPr>
        <w:spacing w:line="317" w:lineRule="exact"/>
        <w:ind w:left="718"/>
        <w:rPr>
          <w:rFonts w:ascii="文泉驿微米黑" w:eastAsia="文泉驿微米黑"/>
          <w:sz w:val="20"/>
          <w:lang w:eastAsia="zh-CN"/>
        </w:rPr>
      </w:pPr>
      <w:r>
        <w:rPr>
          <w:rFonts w:ascii="文泉驿微米黑" w:eastAsia="文泉驿微米黑" w:hint="eastAsia"/>
          <w:spacing w:val="-3"/>
          <w:sz w:val="20"/>
          <w:lang w:eastAsia="zh-CN"/>
        </w:rPr>
        <w:t xml:space="preserve">声明此函数将响应 </w:t>
      </w:r>
      <w:r>
        <w:rPr>
          <w:rFonts w:ascii="文泉驿微米黑" w:eastAsia="文泉驿微米黑" w:hint="eastAsia"/>
          <w:spacing w:val="-2"/>
          <w:sz w:val="16"/>
          <w:lang w:eastAsia="zh-CN"/>
        </w:rPr>
        <w:t>HTTP</w:t>
      </w:r>
      <w:r>
        <w:rPr>
          <w:rFonts w:ascii="文泉驿微米黑" w:eastAsia="文泉驿微米黑" w:hint="eastAsia"/>
          <w:spacing w:val="2"/>
          <w:sz w:val="16"/>
          <w:lang w:eastAsia="zh-CN"/>
        </w:rPr>
        <w:t xml:space="preserve"> </w:t>
      </w:r>
      <w:r>
        <w:rPr>
          <w:rFonts w:ascii="文泉驿微米黑" w:eastAsia="文泉驿微米黑" w:hint="eastAsia"/>
          <w:spacing w:val="-5"/>
          <w:sz w:val="20"/>
          <w:lang w:eastAsia="zh-CN"/>
        </w:rPr>
        <w:t xml:space="preserve">中的 </w:t>
      </w:r>
      <w:hyperlink r:id="rId63">
        <w:r>
          <w:rPr>
            <w:rFonts w:ascii="文泉驿微米黑" w:eastAsia="文泉驿微米黑" w:hint="eastAsia"/>
            <w:color w:val="0000FF"/>
            <w:spacing w:val="-2"/>
            <w:sz w:val="16"/>
            <w:lang w:eastAsia="zh-CN"/>
          </w:rPr>
          <w:t>PUT</w:t>
        </w:r>
      </w:hyperlink>
      <w:r>
        <w:rPr>
          <w:rFonts w:ascii="文泉驿微米黑" w:eastAsia="文泉驿微米黑" w:hint="eastAsia"/>
          <w:color w:val="0000FF"/>
          <w:spacing w:val="3"/>
          <w:sz w:val="16"/>
          <w:lang w:eastAsia="zh-CN"/>
        </w:rPr>
        <w:t xml:space="preserve"> </w:t>
      </w:r>
      <w:r>
        <w:rPr>
          <w:rFonts w:ascii="文泉驿微米黑" w:eastAsia="文泉驿微米黑" w:hint="eastAsia"/>
          <w:spacing w:val="-4"/>
          <w:sz w:val="20"/>
          <w:lang w:eastAsia="zh-CN"/>
        </w:rPr>
        <w:t>类型请求。</w:t>
      </w:r>
    </w:p>
    <w:p w14:paraId="2FEADBDE" w14:textId="77777777" w:rsidR="00C36271" w:rsidRDefault="00000000">
      <w:pPr>
        <w:pStyle w:val="a4"/>
        <w:numPr>
          <w:ilvl w:val="0"/>
          <w:numId w:val="140"/>
        </w:numPr>
        <w:tabs>
          <w:tab w:val="left" w:pos="719"/>
        </w:tabs>
        <w:spacing w:before="5" w:line="252" w:lineRule="exact"/>
        <w:ind w:right="-72" w:hanging="161"/>
        <w:rPr>
          <w:sz w:val="16"/>
        </w:rPr>
      </w:pPr>
      <w:r>
        <w:rPr>
          <w:spacing w:val="-2"/>
          <w:sz w:val="16"/>
        </w:rPr>
        <w:t>[@RequestParam](https://docs.spring.io/spring-framework/docs/current/javadoc-api/org/springframework/web/bind/annotation/RequestParam</w:t>
      </w:r>
    </w:p>
    <w:p w14:paraId="6001B0B5" w14:textId="77777777" w:rsidR="00C36271" w:rsidRDefault="00000000">
      <w:pPr>
        <w:pStyle w:val="3"/>
        <w:spacing w:line="317" w:lineRule="exact"/>
        <w:ind w:left="718"/>
        <w:rPr>
          <w:lang w:eastAsia="zh-CN"/>
        </w:rPr>
      </w:pPr>
      <w:r>
        <w:rPr>
          <w:spacing w:val="-3"/>
          <w:lang w:eastAsia="zh-CN"/>
        </w:rPr>
        <w:t xml:space="preserve">此声明将解析请求中的 </w:t>
      </w:r>
      <w:r>
        <w:rPr>
          <w:spacing w:val="-2"/>
          <w:sz w:val="16"/>
          <w:lang w:eastAsia="zh-CN"/>
        </w:rPr>
        <w:t>URL</w:t>
      </w:r>
      <w:r>
        <w:rPr>
          <w:spacing w:val="3"/>
          <w:sz w:val="16"/>
          <w:lang w:eastAsia="zh-CN"/>
        </w:rPr>
        <w:t xml:space="preserve"> </w:t>
      </w:r>
      <w:r>
        <w:rPr>
          <w:spacing w:val="-3"/>
          <w:lang w:eastAsia="zh-CN"/>
        </w:rPr>
        <w:t>参数、表单参数等参数，绑定至注解的变量中。</w:t>
      </w:r>
    </w:p>
    <w:p w14:paraId="3BE50086" w14:textId="77777777" w:rsidR="00C36271" w:rsidRDefault="00C36271">
      <w:pPr>
        <w:pStyle w:val="a3"/>
        <w:spacing w:before="8"/>
        <w:rPr>
          <w:rFonts w:ascii="文泉驿微米黑"/>
          <w:sz w:val="18"/>
          <w:lang w:eastAsia="zh-CN"/>
        </w:rPr>
      </w:pPr>
    </w:p>
    <w:p w14:paraId="5B51D651" w14:textId="77777777" w:rsidR="00C36271" w:rsidRDefault="00000000">
      <w:pPr>
        <w:pStyle w:val="3"/>
        <w:numPr>
          <w:ilvl w:val="2"/>
          <w:numId w:val="162"/>
        </w:numPr>
        <w:tabs>
          <w:tab w:val="left" w:pos="731"/>
        </w:tabs>
        <w:spacing w:before="52"/>
        <w:rPr>
          <w:lang w:eastAsia="zh-CN"/>
        </w:rPr>
      </w:pPr>
      <w:bookmarkStart w:id="49" w:name="_bookmark30"/>
      <w:bookmarkEnd w:id="49"/>
      <w:r>
        <w:rPr>
          <w:spacing w:val="-2"/>
          <w:lang w:eastAsia="zh-CN"/>
        </w:rPr>
        <w:t>创建相同依赖空白程序（可选</w:t>
      </w:r>
      <w:r>
        <w:rPr>
          <w:spacing w:val="-10"/>
          <w:lang w:eastAsia="zh-CN"/>
        </w:rPr>
        <w:t>）</w:t>
      </w:r>
    </w:p>
    <w:p w14:paraId="6D97BFC2" w14:textId="77777777" w:rsidR="00C36271" w:rsidRDefault="00C36271">
      <w:pPr>
        <w:pStyle w:val="a3"/>
        <w:spacing w:before="7"/>
        <w:rPr>
          <w:rFonts w:ascii="文泉驿微米黑"/>
          <w:sz w:val="14"/>
          <w:lang w:eastAsia="zh-CN"/>
        </w:rPr>
      </w:pPr>
    </w:p>
    <w:p w14:paraId="71A4699D" w14:textId="77777777" w:rsidR="00C36271" w:rsidRDefault="00000000">
      <w:pPr>
        <w:spacing w:line="208" w:lineRule="auto"/>
        <w:ind w:left="220" w:right="1437"/>
        <w:rPr>
          <w:rFonts w:ascii="文泉驿微米黑" w:eastAsia="文泉驿微米黑"/>
          <w:sz w:val="20"/>
        </w:rPr>
      </w:pPr>
      <w:r>
        <w:rPr>
          <w:rFonts w:ascii="文泉驿微米黑" w:eastAsia="文泉驿微米黑" w:hint="eastAsia"/>
          <w:spacing w:val="-3"/>
          <w:sz w:val="20"/>
        </w:rPr>
        <w:t xml:space="preserve">本程序使用 </w:t>
      </w:r>
      <w:hyperlink r:id="rId64">
        <w:r>
          <w:rPr>
            <w:rFonts w:ascii="文泉驿微米黑" w:eastAsia="文泉驿微米黑" w:hint="eastAsia"/>
            <w:color w:val="0000FF"/>
            <w:sz w:val="16"/>
          </w:rPr>
          <w:t>Spring</w:t>
        </w:r>
        <w:r>
          <w:rPr>
            <w:rFonts w:ascii="文泉驿微米黑" w:eastAsia="文泉驿微米黑" w:hint="eastAsia"/>
            <w:color w:val="0000FF"/>
            <w:spacing w:val="-11"/>
            <w:sz w:val="16"/>
          </w:rPr>
          <w:t xml:space="preserve"> </w:t>
        </w:r>
        <w:r>
          <w:rPr>
            <w:rFonts w:ascii="文泉驿微米黑" w:eastAsia="文泉驿微米黑" w:hint="eastAsia"/>
            <w:color w:val="0000FF"/>
            <w:sz w:val="16"/>
          </w:rPr>
          <w:t>Initializr</w:t>
        </w:r>
      </w:hyperlink>
      <w:r>
        <w:rPr>
          <w:rFonts w:ascii="文泉驿微米黑" w:eastAsia="文泉驿微米黑" w:hint="eastAsia"/>
          <w:color w:val="0000FF"/>
          <w:spacing w:val="-10"/>
          <w:sz w:val="16"/>
        </w:rPr>
        <w:t xml:space="preserve"> </w:t>
      </w:r>
      <w:r>
        <w:rPr>
          <w:rFonts w:ascii="文泉驿微米黑" w:eastAsia="文泉驿微米黑" w:hint="eastAsia"/>
          <w:sz w:val="20"/>
        </w:rPr>
        <w:t>构建。你可以在这个网页上通过点选以下选项并更改少量配置，来快速得到一个与</w:t>
      </w:r>
      <w:r>
        <w:rPr>
          <w:rFonts w:ascii="文泉驿微米黑" w:eastAsia="文泉驿微米黑" w:hint="eastAsia"/>
          <w:spacing w:val="-2"/>
          <w:sz w:val="20"/>
        </w:rPr>
        <w:t>本示例程序相同依赖的空白应用程序，配置项如下：</w:t>
      </w:r>
    </w:p>
    <w:p w14:paraId="4B749ADB" w14:textId="77777777" w:rsidR="00C36271" w:rsidRDefault="00000000">
      <w:pPr>
        <w:pStyle w:val="a3"/>
        <w:spacing w:before="138"/>
        <w:ind w:left="220"/>
        <w:rPr>
          <w:rFonts w:ascii="文泉驿微米黑"/>
        </w:rPr>
      </w:pPr>
      <w:r>
        <w:rPr>
          <w:rFonts w:ascii="文泉驿微米黑"/>
          <w:spacing w:val="-2"/>
        </w:rPr>
        <w:t>Project</w:t>
      </w:r>
    </w:p>
    <w:p w14:paraId="53658FE9" w14:textId="77777777" w:rsidR="00C36271" w:rsidRDefault="00C36271">
      <w:pPr>
        <w:pStyle w:val="a3"/>
        <w:spacing w:before="14"/>
        <w:rPr>
          <w:rFonts w:ascii="文泉驿微米黑"/>
          <w:sz w:val="20"/>
        </w:rPr>
      </w:pPr>
    </w:p>
    <w:p w14:paraId="7A4EBB00" w14:textId="77777777" w:rsidR="00C36271" w:rsidRDefault="00000000">
      <w:pPr>
        <w:pStyle w:val="a4"/>
        <w:numPr>
          <w:ilvl w:val="0"/>
          <w:numId w:val="139"/>
        </w:numPr>
        <w:tabs>
          <w:tab w:val="left" w:pos="719"/>
        </w:tabs>
        <w:spacing w:line="552" w:lineRule="auto"/>
        <w:ind w:right="9273" w:firstLine="338"/>
        <w:rPr>
          <w:sz w:val="16"/>
        </w:rPr>
      </w:pPr>
      <w:r>
        <w:rPr>
          <w:sz w:val="16"/>
        </w:rPr>
        <w:t>Maven</w:t>
      </w:r>
      <w:r>
        <w:rPr>
          <w:spacing w:val="-11"/>
          <w:sz w:val="16"/>
        </w:rPr>
        <w:t xml:space="preserve"> </w:t>
      </w:r>
      <w:r>
        <w:rPr>
          <w:sz w:val="16"/>
        </w:rPr>
        <w:t xml:space="preserve">Project </w:t>
      </w:r>
      <w:r>
        <w:rPr>
          <w:spacing w:val="-2"/>
          <w:sz w:val="16"/>
        </w:rPr>
        <w:t>Language</w:t>
      </w:r>
    </w:p>
    <w:p w14:paraId="3968FBA4" w14:textId="77777777" w:rsidR="00C36271" w:rsidRDefault="00000000">
      <w:pPr>
        <w:pStyle w:val="a4"/>
        <w:numPr>
          <w:ilvl w:val="0"/>
          <w:numId w:val="139"/>
        </w:numPr>
        <w:tabs>
          <w:tab w:val="left" w:pos="719"/>
        </w:tabs>
        <w:spacing w:before="1" w:line="552" w:lineRule="auto"/>
        <w:ind w:right="9959" w:firstLine="338"/>
        <w:rPr>
          <w:sz w:val="16"/>
        </w:rPr>
      </w:pPr>
      <w:r>
        <w:rPr>
          <w:spacing w:val="-4"/>
          <w:sz w:val="16"/>
        </w:rPr>
        <w:t>Java</w:t>
      </w:r>
      <w:r>
        <w:rPr>
          <w:sz w:val="16"/>
        </w:rPr>
        <w:t xml:space="preserve"> Spring</w:t>
      </w:r>
      <w:r>
        <w:rPr>
          <w:spacing w:val="-11"/>
          <w:sz w:val="16"/>
        </w:rPr>
        <w:t xml:space="preserve"> </w:t>
      </w:r>
      <w:r>
        <w:rPr>
          <w:sz w:val="16"/>
        </w:rPr>
        <w:t>Boot</w:t>
      </w:r>
    </w:p>
    <w:p w14:paraId="0B8A9A2C" w14:textId="77777777" w:rsidR="00C36271" w:rsidRDefault="00000000">
      <w:pPr>
        <w:pStyle w:val="3"/>
        <w:numPr>
          <w:ilvl w:val="0"/>
          <w:numId w:val="139"/>
        </w:numPr>
        <w:tabs>
          <w:tab w:val="left" w:pos="719"/>
        </w:tabs>
        <w:spacing w:line="283" w:lineRule="exact"/>
        <w:ind w:left="718" w:hanging="161"/>
      </w:pPr>
      <w:r>
        <w:rPr>
          <w:spacing w:val="-4"/>
        </w:rPr>
        <w:t>最新稳定版本</w:t>
      </w:r>
    </w:p>
    <w:p w14:paraId="5F494A6C" w14:textId="77777777" w:rsidR="00C36271" w:rsidRDefault="00C36271">
      <w:pPr>
        <w:pStyle w:val="a3"/>
        <w:spacing w:before="11"/>
        <w:rPr>
          <w:rFonts w:ascii="文泉驿微米黑"/>
          <w:sz w:val="19"/>
        </w:rPr>
      </w:pPr>
    </w:p>
    <w:p w14:paraId="19B8F32B" w14:textId="77777777" w:rsidR="00C36271" w:rsidRDefault="00000000">
      <w:pPr>
        <w:pStyle w:val="a3"/>
        <w:spacing w:before="1"/>
        <w:ind w:left="220"/>
        <w:rPr>
          <w:rFonts w:ascii="文泉驿微米黑"/>
        </w:rPr>
      </w:pPr>
      <w:r>
        <w:rPr>
          <w:rFonts w:ascii="文泉驿微米黑"/>
        </w:rPr>
        <w:t>Project</w:t>
      </w:r>
      <w:r>
        <w:rPr>
          <w:rFonts w:ascii="文泉驿微米黑"/>
          <w:spacing w:val="-7"/>
        </w:rPr>
        <w:t xml:space="preserve"> </w:t>
      </w:r>
      <w:r>
        <w:rPr>
          <w:rFonts w:ascii="文泉驿微米黑"/>
          <w:spacing w:val="-2"/>
        </w:rPr>
        <w:t>Metadata</w:t>
      </w:r>
    </w:p>
    <w:p w14:paraId="67557B9B" w14:textId="77777777" w:rsidR="00C36271" w:rsidRDefault="00C36271">
      <w:pPr>
        <w:rPr>
          <w:rFonts w:ascii="文泉驿微米黑"/>
        </w:rPr>
        <w:sectPr w:rsidR="00C36271">
          <w:pgSz w:w="12240" w:h="15840"/>
          <w:pgMar w:top="1080" w:right="0" w:bottom="980" w:left="1220" w:header="599" w:footer="792" w:gutter="0"/>
          <w:cols w:space="720"/>
        </w:sectPr>
      </w:pPr>
    </w:p>
    <w:p w14:paraId="5573D1FC" w14:textId="77777777" w:rsidR="00C36271" w:rsidRDefault="00C36271">
      <w:pPr>
        <w:pStyle w:val="a3"/>
        <w:spacing w:before="15"/>
        <w:rPr>
          <w:rFonts w:ascii="文泉驿微米黑"/>
          <w:sz w:val="17"/>
        </w:rPr>
      </w:pPr>
    </w:p>
    <w:p w14:paraId="574B80DE" w14:textId="77777777" w:rsidR="00C36271" w:rsidRDefault="00000000">
      <w:pPr>
        <w:pStyle w:val="a4"/>
        <w:numPr>
          <w:ilvl w:val="0"/>
          <w:numId w:val="139"/>
        </w:numPr>
        <w:tabs>
          <w:tab w:val="left" w:pos="719"/>
        </w:tabs>
        <w:spacing w:before="63"/>
        <w:ind w:left="718" w:hanging="161"/>
        <w:rPr>
          <w:sz w:val="16"/>
        </w:rPr>
      </w:pPr>
      <w:r>
        <w:rPr>
          <w:sz w:val="16"/>
        </w:rPr>
        <w:t>Group:</w:t>
      </w:r>
      <w:r>
        <w:rPr>
          <w:spacing w:val="13"/>
          <w:sz w:val="16"/>
        </w:rPr>
        <w:t xml:space="preserve"> </w:t>
      </w:r>
      <w:r>
        <w:rPr>
          <w:spacing w:val="-2"/>
          <w:sz w:val="16"/>
        </w:rPr>
        <w:t>com.pingcap</w:t>
      </w:r>
    </w:p>
    <w:p w14:paraId="069BBA11" w14:textId="77777777" w:rsidR="00C36271" w:rsidRDefault="00000000">
      <w:pPr>
        <w:pStyle w:val="a4"/>
        <w:numPr>
          <w:ilvl w:val="0"/>
          <w:numId w:val="139"/>
        </w:numPr>
        <w:tabs>
          <w:tab w:val="left" w:pos="719"/>
        </w:tabs>
        <w:spacing w:before="24"/>
        <w:ind w:left="718" w:hanging="161"/>
        <w:rPr>
          <w:sz w:val="16"/>
        </w:rPr>
      </w:pPr>
      <w:r>
        <w:rPr>
          <w:sz w:val="16"/>
        </w:rPr>
        <w:t>Artifact:</w:t>
      </w:r>
      <w:r>
        <w:rPr>
          <w:spacing w:val="7"/>
          <w:sz w:val="16"/>
        </w:rPr>
        <w:t xml:space="preserve"> </w:t>
      </w:r>
      <w:r>
        <w:rPr>
          <w:sz w:val="16"/>
        </w:rPr>
        <w:t>spring-jpa-</w:t>
      </w:r>
      <w:r>
        <w:rPr>
          <w:spacing w:val="-2"/>
          <w:sz w:val="16"/>
        </w:rPr>
        <w:t>hibernate</w:t>
      </w:r>
    </w:p>
    <w:p w14:paraId="1F3DC37E" w14:textId="77777777" w:rsidR="00C36271" w:rsidRDefault="00000000">
      <w:pPr>
        <w:pStyle w:val="a4"/>
        <w:numPr>
          <w:ilvl w:val="0"/>
          <w:numId w:val="139"/>
        </w:numPr>
        <w:tabs>
          <w:tab w:val="left" w:pos="719"/>
        </w:tabs>
        <w:spacing w:before="24"/>
        <w:ind w:left="718" w:hanging="161"/>
        <w:rPr>
          <w:sz w:val="16"/>
        </w:rPr>
      </w:pPr>
      <w:r>
        <w:rPr>
          <w:sz w:val="16"/>
        </w:rPr>
        <w:t>Name:</w:t>
      </w:r>
      <w:r>
        <w:rPr>
          <w:spacing w:val="7"/>
          <w:sz w:val="16"/>
        </w:rPr>
        <w:t xml:space="preserve"> </w:t>
      </w:r>
      <w:r>
        <w:rPr>
          <w:sz w:val="16"/>
        </w:rPr>
        <w:t>spring-jpa-</w:t>
      </w:r>
      <w:r>
        <w:rPr>
          <w:spacing w:val="-2"/>
          <w:sz w:val="16"/>
        </w:rPr>
        <w:t>hibernate</w:t>
      </w:r>
    </w:p>
    <w:p w14:paraId="1F817DC9" w14:textId="77777777" w:rsidR="00C36271" w:rsidRDefault="00000000">
      <w:pPr>
        <w:pStyle w:val="a4"/>
        <w:numPr>
          <w:ilvl w:val="0"/>
          <w:numId w:val="139"/>
        </w:numPr>
        <w:tabs>
          <w:tab w:val="left" w:pos="719"/>
        </w:tabs>
        <w:spacing w:before="24"/>
        <w:ind w:left="718" w:hanging="161"/>
        <w:rPr>
          <w:sz w:val="16"/>
        </w:rPr>
      </w:pPr>
      <w:r>
        <w:rPr>
          <w:sz w:val="16"/>
        </w:rPr>
        <w:t>Package</w:t>
      </w:r>
      <w:r>
        <w:rPr>
          <w:spacing w:val="-4"/>
          <w:sz w:val="16"/>
        </w:rPr>
        <w:t xml:space="preserve"> </w:t>
      </w:r>
      <w:r>
        <w:rPr>
          <w:sz w:val="16"/>
        </w:rPr>
        <w:t>name:</w:t>
      </w:r>
      <w:r>
        <w:rPr>
          <w:spacing w:val="10"/>
          <w:sz w:val="16"/>
        </w:rPr>
        <w:t xml:space="preserve"> </w:t>
      </w:r>
      <w:r>
        <w:rPr>
          <w:spacing w:val="-2"/>
          <w:sz w:val="16"/>
        </w:rPr>
        <w:t>com.pingcap</w:t>
      </w:r>
    </w:p>
    <w:p w14:paraId="45C346A9" w14:textId="77777777" w:rsidR="00C36271" w:rsidRDefault="00000000">
      <w:pPr>
        <w:pStyle w:val="a4"/>
        <w:numPr>
          <w:ilvl w:val="0"/>
          <w:numId w:val="139"/>
        </w:numPr>
        <w:tabs>
          <w:tab w:val="left" w:pos="719"/>
        </w:tabs>
        <w:spacing w:before="24"/>
        <w:ind w:left="718" w:hanging="161"/>
        <w:rPr>
          <w:sz w:val="16"/>
        </w:rPr>
      </w:pPr>
      <w:r>
        <w:rPr>
          <w:sz w:val="16"/>
        </w:rPr>
        <w:t>Packaging:</w:t>
      </w:r>
      <w:r>
        <w:rPr>
          <w:spacing w:val="7"/>
          <w:sz w:val="16"/>
        </w:rPr>
        <w:t xml:space="preserve"> </w:t>
      </w:r>
      <w:r>
        <w:rPr>
          <w:spacing w:val="-5"/>
          <w:sz w:val="16"/>
        </w:rPr>
        <w:t>Jar</w:t>
      </w:r>
    </w:p>
    <w:p w14:paraId="6F7A9589" w14:textId="77777777" w:rsidR="00C36271" w:rsidRDefault="00000000">
      <w:pPr>
        <w:pStyle w:val="a4"/>
        <w:numPr>
          <w:ilvl w:val="0"/>
          <w:numId w:val="139"/>
        </w:numPr>
        <w:tabs>
          <w:tab w:val="left" w:pos="719"/>
        </w:tabs>
        <w:spacing w:before="23" w:line="552" w:lineRule="auto"/>
        <w:ind w:right="9734" w:firstLine="338"/>
        <w:rPr>
          <w:sz w:val="16"/>
        </w:rPr>
      </w:pPr>
      <w:r>
        <w:rPr>
          <w:sz w:val="16"/>
        </w:rPr>
        <w:t>Java:</w:t>
      </w:r>
      <w:r>
        <w:rPr>
          <w:spacing w:val="-7"/>
          <w:sz w:val="16"/>
        </w:rPr>
        <w:t xml:space="preserve"> </w:t>
      </w:r>
      <w:r>
        <w:rPr>
          <w:sz w:val="16"/>
        </w:rPr>
        <w:t xml:space="preserve">17 </w:t>
      </w:r>
      <w:r>
        <w:rPr>
          <w:spacing w:val="-2"/>
          <w:sz w:val="16"/>
        </w:rPr>
        <w:t>Dependencies</w:t>
      </w:r>
    </w:p>
    <w:p w14:paraId="4CC7A84C" w14:textId="77777777" w:rsidR="00C36271" w:rsidRDefault="00000000">
      <w:pPr>
        <w:pStyle w:val="a4"/>
        <w:numPr>
          <w:ilvl w:val="0"/>
          <w:numId w:val="139"/>
        </w:numPr>
        <w:tabs>
          <w:tab w:val="left" w:pos="719"/>
        </w:tabs>
        <w:spacing w:before="2"/>
        <w:ind w:left="718" w:hanging="161"/>
        <w:rPr>
          <w:sz w:val="16"/>
        </w:rPr>
      </w:pPr>
      <w:r>
        <w:rPr>
          <w:sz w:val="16"/>
        </w:rPr>
        <w:t>Spring</w:t>
      </w:r>
      <w:r>
        <w:rPr>
          <w:spacing w:val="-5"/>
          <w:sz w:val="16"/>
        </w:rPr>
        <w:t xml:space="preserve"> Web</w:t>
      </w:r>
    </w:p>
    <w:p w14:paraId="22904B72" w14:textId="77777777" w:rsidR="00C36271" w:rsidRDefault="00000000">
      <w:pPr>
        <w:pStyle w:val="a4"/>
        <w:numPr>
          <w:ilvl w:val="0"/>
          <w:numId w:val="139"/>
        </w:numPr>
        <w:tabs>
          <w:tab w:val="left" w:pos="719"/>
        </w:tabs>
        <w:spacing w:before="24"/>
        <w:ind w:left="718" w:hanging="161"/>
        <w:rPr>
          <w:sz w:val="16"/>
        </w:rPr>
      </w:pPr>
      <w:r>
        <w:rPr>
          <w:sz w:val="16"/>
        </w:rPr>
        <w:t>Spring</w:t>
      </w:r>
      <w:r>
        <w:rPr>
          <w:spacing w:val="-4"/>
          <w:sz w:val="16"/>
        </w:rPr>
        <w:t xml:space="preserve"> </w:t>
      </w:r>
      <w:r>
        <w:rPr>
          <w:sz w:val="16"/>
        </w:rPr>
        <w:t>Data</w:t>
      </w:r>
      <w:r>
        <w:rPr>
          <w:spacing w:val="-2"/>
          <w:sz w:val="16"/>
        </w:rPr>
        <w:t xml:space="preserve"> </w:t>
      </w:r>
      <w:r>
        <w:rPr>
          <w:spacing w:val="-5"/>
          <w:sz w:val="16"/>
        </w:rPr>
        <w:t>JPA</w:t>
      </w:r>
    </w:p>
    <w:p w14:paraId="14AB141B" w14:textId="77777777" w:rsidR="00C36271" w:rsidRDefault="00000000">
      <w:pPr>
        <w:pStyle w:val="a4"/>
        <w:numPr>
          <w:ilvl w:val="0"/>
          <w:numId w:val="139"/>
        </w:numPr>
        <w:tabs>
          <w:tab w:val="left" w:pos="719"/>
        </w:tabs>
        <w:spacing w:before="24"/>
        <w:ind w:left="718" w:hanging="161"/>
        <w:rPr>
          <w:sz w:val="16"/>
        </w:rPr>
      </w:pPr>
      <w:r>
        <w:rPr>
          <w:sz w:val="16"/>
        </w:rPr>
        <w:t>MySQL</w:t>
      </w:r>
      <w:r>
        <w:rPr>
          <w:spacing w:val="-5"/>
          <w:sz w:val="16"/>
        </w:rPr>
        <w:t xml:space="preserve"> </w:t>
      </w:r>
      <w:r>
        <w:rPr>
          <w:spacing w:val="-2"/>
          <w:sz w:val="16"/>
        </w:rPr>
        <w:t>Driver</w:t>
      </w:r>
    </w:p>
    <w:p w14:paraId="022F126D" w14:textId="77777777" w:rsidR="00C36271" w:rsidRDefault="00000000">
      <w:pPr>
        <w:pStyle w:val="a3"/>
        <w:spacing w:before="4"/>
        <w:rPr>
          <w:rFonts w:ascii="文泉驿微米黑"/>
        </w:rPr>
      </w:pPr>
      <w:r>
        <w:pict w14:anchorId="09918DA3">
          <v:shape id="docshape202" o:spid="_x0000_s3817" type="#_x0000_t202" style="position:absolute;margin-left:1in;margin-top:14.55pt;width:468pt;height:198.05pt;z-index:-15667712;mso-wrap-distance-left:0;mso-wrap-distance-right:0;mso-position-horizontal-relative:page" fillcolor="#ffebd8" stroked="f">
            <v:textbox inset="0,0,0,0">
              <w:txbxContent>
                <w:p w14:paraId="0BE41680" w14:textId="77777777" w:rsidR="00C36271" w:rsidRDefault="00C36271">
                  <w:pPr>
                    <w:pStyle w:val="a3"/>
                    <w:spacing w:before="16"/>
                    <w:rPr>
                      <w:rFonts w:ascii="文泉驿微米黑"/>
                      <w:color w:val="000000"/>
                      <w:sz w:val="25"/>
                    </w:rPr>
                  </w:pPr>
                </w:p>
                <w:p w14:paraId="483FDCD4"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550790EC" w14:textId="77777777" w:rsidR="00C36271" w:rsidRDefault="00000000">
                  <w:pPr>
                    <w:spacing w:before="68" w:line="208" w:lineRule="auto"/>
                    <w:ind w:left="677" w:right="675"/>
                    <w:jc w:val="both"/>
                    <w:rPr>
                      <w:rFonts w:ascii="文泉驿微米黑" w:eastAsia="文泉驿微米黑"/>
                      <w:color w:val="000000"/>
                      <w:sz w:val="20"/>
                    </w:rPr>
                  </w:pPr>
                  <w:r>
                    <w:rPr>
                      <w:rFonts w:ascii="文泉驿微米黑" w:eastAsia="文泉驿微米黑" w:hint="eastAsia"/>
                      <w:color w:val="000000"/>
                      <w:sz w:val="20"/>
                    </w:rPr>
                    <w:t xml:space="preserve">尽管 </w:t>
                  </w:r>
                  <w:r>
                    <w:rPr>
                      <w:rFonts w:ascii="文泉驿微米黑" w:eastAsia="文泉驿微米黑" w:hint="eastAsia"/>
                      <w:color w:val="000000"/>
                      <w:sz w:val="16"/>
                    </w:rPr>
                    <w:t xml:space="preserve">SQL </w:t>
                  </w:r>
                  <w:r>
                    <w:rPr>
                      <w:rFonts w:ascii="文泉驿微米黑" w:eastAsia="文泉驿微米黑" w:hint="eastAsia"/>
                      <w:color w:val="000000"/>
                      <w:spacing w:val="2"/>
                      <w:sz w:val="20"/>
                    </w:rPr>
                    <w:t>相对标准化，但每个数据库供应商都使用</w:t>
                  </w:r>
                  <w:r>
                    <w:rPr>
                      <w:rFonts w:ascii="文泉驿微米黑" w:eastAsia="文泉驿微米黑" w:hint="eastAsia"/>
                      <w:color w:val="000000"/>
                      <w:sz w:val="16"/>
                    </w:rPr>
                    <w:t xml:space="preserve">ANSI SQL </w:t>
                  </w:r>
                  <w:r>
                    <w:rPr>
                      <w:rFonts w:ascii="文泉驿微米黑" w:eastAsia="文泉驿微米黑" w:hint="eastAsia"/>
                      <w:color w:val="000000"/>
                      <w:sz w:val="20"/>
                    </w:rPr>
                    <w:t>定义语法的子集和超集。这被称</w:t>
                  </w:r>
                  <w:r>
                    <w:rPr>
                      <w:rFonts w:ascii="文泉驿微米黑" w:eastAsia="文泉驿微米黑" w:hint="eastAsia"/>
                      <w:color w:val="000000"/>
                      <w:spacing w:val="-2"/>
                      <w:sz w:val="20"/>
                    </w:rPr>
                    <w:t>为数据库的方言。</w:t>
                  </w:r>
                  <w:r>
                    <w:rPr>
                      <w:rFonts w:ascii="文泉驿微米黑" w:eastAsia="文泉驿微米黑" w:hint="eastAsia"/>
                      <w:color w:val="000000"/>
                      <w:spacing w:val="-2"/>
                      <w:sz w:val="16"/>
                    </w:rPr>
                    <w:t xml:space="preserve">Hibernate </w:t>
                  </w:r>
                  <w:r>
                    <w:rPr>
                      <w:rFonts w:ascii="文泉驿微米黑" w:eastAsia="文泉驿微米黑" w:hint="eastAsia"/>
                      <w:color w:val="000000"/>
                      <w:spacing w:val="-3"/>
                      <w:sz w:val="20"/>
                    </w:rPr>
                    <w:t xml:space="preserve">通过其 </w:t>
                  </w:r>
                  <w:r>
                    <w:rPr>
                      <w:rFonts w:ascii="文泉驿微米黑" w:eastAsia="文泉驿微米黑" w:hint="eastAsia"/>
                      <w:color w:val="000000"/>
                      <w:spacing w:val="-2"/>
                      <w:sz w:val="16"/>
                    </w:rPr>
                    <w:t xml:space="preserve">org.hibernate.dialect.Dialect </w:t>
                  </w:r>
                  <w:r>
                    <w:rPr>
                      <w:rFonts w:ascii="文泉驿微米黑" w:eastAsia="文泉驿微米黑" w:hint="eastAsia"/>
                      <w:color w:val="000000"/>
                      <w:spacing w:val="-2"/>
                      <w:sz w:val="20"/>
                    </w:rPr>
                    <w:t>类和每个数据库供应商的各种子类来处理这些方言的变化。</w:t>
                  </w:r>
                </w:p>
                <w:p w14:paraId="1E4F9AC2" w14:textId="77777777" w:rsidR="00C36271" w:rsidRDefault="00000000">
                  <w:pPr>
                    <w:spacing w:before="82" w:line="208" w:lineRule="auto"/>
                    <w:ind w:left="677" w:right="675"/>
                    <w:jc w:val="both"/>
                    <w:rPr>
                      <w:rFonts w:ascii="文泉驿微米黑" w:eastAsia="文泉驿微米黑"/>
                      <w:color w:val="000000"/>
                      <w:sz w:val="20"/>
                    </w:rPr>
                  </w:pPr>
                  <w:r>
                    <w:rPr>
                      <w:rFonts w:ascii="文泉驿微米黑" w:eastAsia="文泉驿微米黑" w:hint="eastAsia"/>
                      <w:color w:val="000000"/>
                      <w:sz w:val="20"/>
                    </w:rPr>
                    <w:t>在大多数情况下，</w:t>
                  </w:r>
                  <w:r>
                    <w:rPr>
                      <w:rFonts w:ascii="文泉驿微米黑" w:eastAsia="文泉驿微米黑" w:hint="eastAsia"/>
                      <w:color w:val="000000"/>
                      <w:sz w:val="16"/>
                    </w:rPr>
                    <w:t>Hibernate</w:t>
                  </w:r>
                  <w:r>
                    <w:rPr>
                      <w:rFonts w:ascii="文泉驿微米黑" w:eastAsia="文泉驿微米黑" w:hint="eastAsia"/>
                      <w:color w:val="000000"/>
                      <w:spacing w:val="-11"/>
                      <w:sz w:val="16"/>
                    </w:rPr>
                    <w:t xml:space="preserve"> </w:t>
                  </w:r>
                  <w:r>
                    <w:rPr>
                      <w:rFonts w:ascii="文泉驿微米黑" w:eastAsia="文泉驿微米黑" w:hint="eastAsia"/>
                      <w:color w:val="000000"/>
                      <w:spacing w:val="3"/>
                      <w:sz w:val="20"/>
                    </w:rPr>
                    <w:t>将能够通过在启动期间通过</w:t>
                  </w:r>
                  <w:r>
                    <w:rPr>
                      <w:rFonts w:ascii="文泉驿微米黑" w:eastAsia="文泉驿微米黑" w:hint="eastAsia"/>
                      <w:color w:val="000000"/>
                      <w:sz w:val="16"/>
                    </w:rPr>
                    <w:t>JDBC</w:t>
                  </w:r>
                  <w:r>
                    <w:rPr>
                      <w:rFonts w:ascii="文泉驿微米黑" w:eastAsia="文泉驿微米黑" w:hint="eastAsia"/>
                      <w:color w:val="000000"/>
                      <w:spacing w:val="-10"/>
                      <w:sz w:val="16"/>
                    </w:rPr>
                    <w:t xml:space="preserve"> </w:t>
                  </w:r>
                  <w:r>
                    <w:rPr>
                      <w:rFonts w:ascii="文泉驿微米黑" w:eastAsia="文泉驿微米黑" w:hint="eastAsia"/>
                      <w:color w:val="000000"/>
                      <w:sz w:val="20"/>
                    </w:rPr>
                    <w:t>连接的一些返回值来确定要使用</w:t>
                  </w:r>
                  <w:r>
                    <w:rPr>
                      <w:rFonts w:ascii="文泉驿微米黑" w:eastAsia="文泉驿微米黑" w:hint="eastAsia"/>
                      <w:color w:val="000000"/>
                      <w:spacing w:val="-2"/>
                      <w:sz w:val="20"/>
                    </w:rPr>
                    <w:t xml:space="preserve">的正确方言。有关 </w:t>
                  </w:r>
                  <w:r>
                    <w:rPr>
                      <w:rFonts w:ascii="文泉驿微米黑" w:eastAsia="文泉驿微米黑" w:hint="eastAsia"/>
                      <w:color w:val="000000"/>
                      <w:sz w:val="16"/>
                    </w:rPr>
                    <w:t>Hibernate</w:t>
                  </w:r>
                  <w:r>
                    <w:rPr>
                      <w:rFonts w:ascii="文泉驿微米黑" w:eastAsia="文泉驿微米黑" w:hint="eastAsia"/>
                      <w:color w:val="000000"/>
                      <w:spacing w:val="-11"/>
                      <w:sz w:val="16"/>
                    </w:rPr>
                    <w:t xml:space="preserve"> </w:t>
                  </w:r>
                  <w:r>
                    <w:rPr>
                      <w:rFonts w:ascii="文泉驿微米黑" w:eastAsia="文泉驿微米黑" w:hint="eastAsia"/>
                      <w:color w:val="000000"/>
                      <w:sz w:val="20"/>
                    </w:rPr>
                    <w:t>确定要使用的正确方言的能力（以及你影响该解析的能力）的信</w:t>
                  </w:r>
                  <w:r>
                    <w:rPr>
                      <w:rFonts w:ascii="文泉驿微米黑" w:eastAsia="文泉驿微米黑" w:hint="eastAsia"/>
                      <w:color w:val="000000"/>
                      <w:spacing w:val="-2"/>
                      <w:sz w:val="20"/>
                    </w:rPr>
                    <w:t>息，请参阅</w:t>
                  </w:r>
                  <w:hyperlink r:id="rId65" w:anchor="portability-dialectresolver">
                    <w:r>
                      <w:rPr>
                        <w:rFonts w:ascii="文泉驿微米黑" w:eastAsia="文泉驿微米黑" w:hint="eastAsia"/>
                        <w:color w:val="0000FF"/>
                        <w:spacing w:val="-2"/>
                        <w:sz w:val="20"/>
                      </w:rPr>
                      <w:t>方言解析</w:t>
                    </w:r>
                  </w:hyperlink>
                  <w:r>
                    <w:rPr>
                      <w:rFonts w:ascii="文泉驿微米黑" w:eastAsia="文泉驿微米黑" w:hint="eastAsia"/>
                      <w:color w:val="000000"/>
                      <w:spacing w:val="-2"/>
                      <w:sz w:val="20"/>
                    </w:rPr>
                    <w:t>。</w:t>
                  </w:r>
                </w:p>
                <w:p w14:paraId="6EF0C2F7" w14:textId="77777777" w:rsidR="00C36271" w:rsidRDefault="00000000">
                  <w:pPr>
                    <w:spacing w:before="83" w:line="208" w:lineRule="auto"/>
                    <w:ind w:left="677" w:right="649"/>
                    <w:jc w:val="both"/>
                    <w:rPr>
                      <w:rFonts w:ascii="文泉驿微米黑" w:eastAsia="文泉驿微米黑"/>
                      <w:color w:val="000000"/>
                      <w:sz w:val="20"/>
                    </w:rPr>
                  </w:pPr>
                  <w:r>
                    <w:rPr>
                      <w:rFonts w:ascii="文泉驿微米黑" w:eastAsia="文泉驿微米黑" w:hint="eastAsia"/>
                      <w:color w:val="000000"/>
                      <w:spacing w:val="6"/>
                      <w:sz w:val="20"/>
                    </w:rPr>
                    <w:t xml:space="preserve">如果由于某种原因无法确定正确的方言， 或者你想使用自定义方言， 则需要设置 </w:t>
                  </w:r>
                  <w:r>
                    <w:rPr>
                      <w:rFonts w:ascii="文泉驿微米黑" w:eastAsia="文泉驿微米黑" w:hint="eastAsia"/>
                      <w:color w:val="000000"/>
                      <w:sz w:val="16"/>
                    </w:rPr>
                    <w:t>hiber- nate.dialect</w:t>
                  </w:r>
                  <w:r>
                    <w:rPr>
                      <w:rFonts w:ascii="文泉驿微米黑" w:eastAsia="文泉驿微米黑" w:hint="eastAsia"/>
                      <w:color w:val="000000"/>
                      <w:spacing w:val="-1"/>
                      <w:sz w:val="16"/>
                    </w:rPr>
                    <w:t xml:space="preserve"> </w:t>
                  </w:r>
                  <w:r>
                    <w:rPr>
                      <w:rFonts w:ascii="文泉驿微米黑" w:eastAsia="文泉驿微米黑" w:hint="eastAsia"/>
                      <w:color w:val="000000"/>
                      <w:sz w:val="20"/>
                    </w:rPr>
                    <w:t>配置项。</w:t>
                  </w:r>
                </w:p>
                <w:p w14:paraId="25746A4E" w14:textId="77777777" w:rsidR="00C36271" w:rsidRDefault="00000000">
                  <w:pPr>
                    <w:spacing w:before="51"/>
                    <w:ind w:left="677"/>
                    <w:jc w:val="both"/>
                    <w:rPr>
                      <w:rFonts w:ascii="文泉驿微米黑" w:eastAsia="文泉驿微米黑" w:hAnsi="文泉驿微米黑"/>
                      <w:color w:val="000000"/>
                      <w:sz w:val="16"/>
                    </w:rPr>
                  </w:pPr>
                  <w:r>
                    <w:rPr>
                      <w:rFonts w:ascii="文泉驿微米黑" w:eastAsia="文泉驿微米黑" w:hAnsi="文泉驿微米黑" w:hint="eastAsia"/>
                      <w:color w:val="000000"/>
                      <w:spacing w:val="-4"/>
                      <w:sz w:val="16"/>
                    </w:rPr>
                    <w:t xml:space="preserve">—— </w:t>
                  </w:r>
                  <w:r>
                    <w:rPr>
                      <w:rFonts w:ascii="文泉驿微米黑" w:eastAsia="文泉驿微米黑" w:hAnsi="文泉驿微米黑" w:hint="eastAsia"/>
                      <w:color w:val="000000"/>
                      <w:spacing w:val="-4"/>
                      <w:sz w:val="20"/>
                    </w:rPr>
                    <w:t xml:space="preserve">节选自 </w:t>
                  </w:r>
                  <w:r>
                    <w:rPr>
                      <w:rFonts w:ascii="文泉驿微米黑" w:eastAsia="文泉驿微米黑" w:hAnsi="文泉驿微米黑" w:hint="eastAsia"/>
                      <w:color w:val="000000"/>
                      <w:sz w:val="16"/>
                    </w:rPr>
                    <w:t>Hibernate</w:t>
                  </w:r>
                  <w:r>
                    <w:rPr>
                      <w:rFonts w:ascii="文泉驿微米黑" w:eastAsia="文泉驿微米黑" w:hAnsi="文泉驿微米黑" w:hint="eastAsia"/>
                      <w:color w:val="000000"/>
                      <w:spacing w:val="-10"/>
                      <w:sz w:val="16"/>
                    </w:rPr>
                    <w:t xml:space="preserve"> </w:t>
                  </w:r>
                  <w:r>
                    <w:rPr>
                      <w:rFonts w:ascii="文泉驿微米黑" w:eastAsia="文泉驿微米黑" w:hAnsi="文泉驿微米黑" w:hint="eastAsia"/>
                      <w:color w:val="000000"/>
                      <w:sz w:val="20"/>
                    </w:rPr>
                    <w:t>官方文档：</w:t>
                  </w:r>
                  <w:hyperlink r:id="rId66" w:anchor="database-dialect">
                    <w:r>
                      <w:rPr>
                        <w:rFonts w:ascii="文泉驿微米黑" w:eastAsia="文泉驿微米黑" w:hAnsi="文泉驿微米黑" w:hint="eastAsia"/>
                        <w:color w:val="0000FF"/>
                        <w:sz w:val="16"/>
                      </w:rPr>
                      <w:t>Database</w:t>
                    </w:r>
                    <w:r>
                      <w:rPr>
                        <w:rFonts w:ascii="文泉驿微米黑" w:eastAsia="文泉驿微米黑" w:hAnsi="文泉驿微米黑" w:hint="eastAsia"/>
                        <w:color w:val="0000FF"/>
                        <w:spacing w:val="-9"/>
                        <w:sz w:val="16"/>
                      </w:rPr>
                      <w:t xml:space="preserve"> </w:t>
                    </w:r>
                    <w:r>
                      <w:rPr>
                        <w:rFonts w:ascii="文泉驿微米黑" w:eastAsia="文泉驿微米黑" w:hAnsi="文泉驿微米黑" w:hint="eastAsia"/>
                        <w:color w:val="0000FF"/>
                        <w:spacing w:val="-2"/>
                        <w:sz w:val="16"/>
                      </w:rPr>
                      <w:t>Dialect</w:t>
                    </w:r>
                  </w:hyperlink>
                </w:p>
              </w:txbxContent>
            </v:textbox>
            <w10:wrap type="topAndBottom" anchorx="page"/>
          </v:shape>
        </w:pict>
      </w:r>
    </w:p>
    <w:p w14:paraId="62E27F11" w14:textId="77777777" w:rsidR="00C36271" w:rsidRDefault="00C36271">
      <w:pPr>
        <w:pStyle w:val="a3"/>
        <w:spacing w:before="16"/>
        <w:rPr>
          <w:rFonts w:ascii="文泉驿微米黑"/>
        </w:rPr>
      </w:pPr>
    </w:p>
    <w:p w14:paraId="2631941C" w14:textId="77777777" w:rsidR="00C36271" w:rsidRDefault="00000000">
      <w:pPr>
        <w:spacing w:before="52"/>
        <w:ind w:left="220"/>
        <w:rPr>
          <w:rFonts w:ascii="文泉驿微米黑" w:eastAsia="文泉驿微米黑"/>
          <w:sz w:val="20"/>
        </w:rPr>
      </w:pPr>
      <w:bookmarkStart w:id="50" w:name="TiDB_和_Java_的简单_CRUD_应用程序"/>
      <w:bookmarkStart w:id="51" w:name="_bookmark31"/>
      <w:bookmarkEnd w:id="50"/>
      <w:bookmarkEnd w:id="51"/>
      <w:r>
        <w:rPr>
          <w:rFonts w:ascii="文泉驿微米黑" w:eastAsia="文泉驿微米黑" w:hint="eastAsia"/>
          <w:spacing w:val="-3"/>
          <w:sz w:val="20"/>
        </w:rPr>
        <w:t xml:space="preserve">随后，即可获取一个拥有与示例程序相同依赖的空白 </w:t>
      </w:r>
      <w:r>
        <w:rPr>
          <w:rFonts w:ascii="文泉驿微米黑" w:eastAsia="文泉驿微米黑" w:hint="eastAsia"/>
          <w:spacing w:val="-2"/>
          <w:sz w:val="16"/>
        </w:rPr>
        <w:t>Spring</w:t>
      </w:r>
      <w:r>
        <w:rPr>
          <w:rFonts w:ascii="文泉驿微米黑" w:eastAsia="文泉驿微米黑" w:hint="eastAsia"/>
          <w:spacing w:val="3"/>
          <w:sz w:val="16"/>
        </w:rPr>
        <w:t xml:space="preserve"> </w:t>
      </w:r>
      <w:r>
        <w:rPr>
          <w:rFonts w:ascii="文泉驿微米黑" w:eastAsia="文泉驿微米黑" w:hint="eastAsia"/>
          <w:spacing w:val="-2"/>
          <w:sz w:val="16"/>
        </w:rPr>
        <w:t>Boot</w:t>
      </w:r>
      <w:r>
        <w:rPr>
          <w:rFonts w:ascii="文泉驿微米黑" w:eastAsia="文泉驿微米黑" w:hint="eastAsia"/>
          <w:spacing w:val="6"/>
          <w:sz w:val="16"/>
        </w:rPr>
        <w:t xml:space="preserve"> </w:t>
      </w:r>
      <w:r>
        <w:rPr>
          <w:rFonts w:ascii="文泉驿微米黑" w:eastAsia="文泉驿微米黑" w:hint="eastAsia"/>
          <w:spacing w:val="-4"/>
          <w:sz w:val="20"/>
        </w:rPr>
        <w:t>应用程序。</w:t>
      </w:r>
    </w:p>
    <w:p w14:paraId="570BB3FD" w14:textId="77777777" w:rsidR="00C36271" w:rsidRDefault="00C36271">
      <w:pPr>
        <w:pStyle w:val="a3"/>
        <w:spacing w:before="12"/>
        <w:rPr>
          <w:rFonts w:ascii="文泉驿微米黑"/>
          <w:sz w:val="21"/>
        </w:rPr>
      </w:pPr>
    </w:p>
    <w:p w14:paraId="7704C520" w14:textId="77777777" w:rsidR="00C36271" w:rsidRDefault="00000000">
      <w:pPr>
        <w:pStyle w:val="a4"/>
        <w:numPr>
          <w:ilvl w:val="1"/>
          <w:numId w:val="162"/>
        </w:numPr>
        <w:tabs>
          <w:tab w:val="left" w:pos="676"/>
        </w:tabs>
        <w:rPr>
          <w:sz w:val="24"/>
        </w:rPr>
      </w:pPr>
      <w:r>
        <w:rPr>
          <w:sz w:val="19"/>
        </w:rPr>
        <w:t>TiDB</w:t>
      </w:r>
      <w:r>
        <w:rPr>
          <w:spacing w:val="-5"/>
          <w:sz w:val="19"/>
        </w:rPr>
        <w:t xml:space="preserve"> </w:t>
      </w:r>
      <w:r>
        <w:rPr>
          <w:spacing w:val="49"/>
          <w:sz w:val="24"/>
        </w:rPr>
        <w:t>和</w:t>
      </w:r>
      <w:r>
        <w:rPr>
          <w:sz w:val="19"/>
        </w:rPr>
        <w:t>Java</w:t>
      </w:r>
      <w:r>
        <w:rPr>
          <w:spacing w:val="-4"/>
          <w:sz w:val="19"/>
        </w:rPr>
        <w:t xml:space="preserve"> </w:t>
      </w:r>
      <w:r>
        <w:rPr>
          <w:spacing w:val="-4"/>
          <w:sz w:val="24"/>
        </w:rPr>
        <w:t xml:space="preserve">的简单 </w:t>
      </w:r>
      <w:r>
        <w:rPr>
          <w:sz w:val="19"/>
        </w:rPr>
        <w:t>CRUD</w:t>
      </w:r>
      <w:r>
        <w:rPr>
          <w:spacing w:val="-4"/>
          <w:sz w:val="19"/>
        </w:rPr>
        <w:t xml:space="preserve"> </w:t>
      </w:r>
      <w:r>
        <w:rPr>
          <w:spacing w:val="-3"/>
          <w:sz w:val="24"/>
        </w:rPr>
        <w:t>应用程序</w:t>
      </w:r>
    </w:p>
    <w:p w14:paraId="0D0B6320" w14:textId="77777777" w:rsidR="00C36271" w:rsidRDefault="00000000">
      <w:pPr>
        <w:spacing w:before="188"/>
        <w:ind w:left="220"/>
        <w:rPr>
          <w:rFonts w:ascii="文泉驿微米黑" w:eastAsia="文泉驿微米黑"/>
          <w:sz w:val="20"/>
          <w:lang w:eastAsia="zh-CN"/>
        </w:rPr>
      </w:pPr>
      <w:r>
        <w:rPr>
          <w:rFonts w:ascii="文泉驿微米黑" w:eastAsia="文泉驿微米黑" w:hint="eastAsia"/>
          <w:spacing w:val="2"/>
          <w:sz w:val="20"/>
          <w:lang w:eastAsia="zh-CN"/>
        </w:rPr>
        <w:t>本文档将展示如何使用</w:t>
      </w:r>
      <w:r>
        <w:rPr>
          <w:rFonts w:ascii="文泉驿微米黑" w:eastAsia="文泉驿微米黑" w:hint="eastAsia"/>
          <w:sz w:val="16"/>
          <w:lang w:eastAsia="zh-CN"/>
        </w:rPr>
        <w:t>TiDB</w:t>
      </w:r>
      <w:r>
        <w:rPr>
          <w:rFonts w:ascii="文泉驿微米黑" w:eastAsia="文泉驿微米黑" w:hint="eastAsia"/>
          <w:spacing w:val="-13"/>
          <w:sz w:val="16"/>
          <w:lang w:eastAsia="zh-CN"/>
        </w:rPr>
        <w:t xml:space="preserve"> </w:t>
      </w:r>
      <w:r>
        <w:rPr>
          <w:rFonts w:ascii="文泉驿微米黑" w:eastAsia="文泉驿微米黑" w:hint="eastAsia"/>
          <w:spacing w:val="29"/>
          <w:sz w:val="20"/>
          <w:lang w:eastAsia="zh-CN"/>
        </w:rPr>
        <w:t>和</w:t>
      </w:r>
      <w:r>
        <w:rPr>
          <w:rFonts w:ascii="文泉驿微米黑" w:eastAsia="文泉驿微米黑" w:hint="eastAsia"/>
          <w:sz w:val="16"/>
          <w:lang w:eastAsia="zh-CN"/>
        </w:rPr>
        <w:t>Java</w:t>
      </w:r>
      <w:r>
        <w:rPr>
          <w:rFonts w:ascii="文泉驿微米黑" w:eastAsia="文泉驿微米黑" w:hint="eastAsia"/>
          <w:spacing w:val="-10"/>
          <w:sz w:val="16"/>
          <w:lang w:eastAsia="zh-CN"/>
        </w:rPr>
        <w:t xml:space="preserve"> </w:t>
      </w:r>
      <w:r>
        <w:rPr>
          <w:rFonts w:ascii="文泉驿微米黑" w:eastAsia="文泉驿微米黑" w:hint="eastAsia"/>
          <w:spacing w:val="-2"/>
          <w:sz w:val="20"/>
          <w:lang w:eastAsia="zh-CN"/>
        </w:rPr>
        <w:t xml:space="preserve">来构造一个简单的 </w:t>
      </w:r>
      <w:r>
        <w:rPr>
          <w:rFonts w:ascii="文泉驿微米黑" w:eastAsia="文泉驿微米黑" w:hint="eastAsia"/>
          <w:sz w:val="16"/>
          <w:lang w:eastAsia="zh-CN"/>
        </w:rPr>
        <w:t>CRUD</w:t>
      </w:r>
      <w:r>
        <w:rPr>
          <w:rFonts w:ascii="文泉驿微米黑" w:eastAsia="文泉驿微米黑" w:hint="eastAsia"/>
          <w:spacing w:val="-10"/>
          <w:sz w:val="16"/>
          <w:lang w:eastAsia="zh-CN"/>
        </w:rPr>
        <w:t xml:space="preserve"> </w:t>
      </w:r>
      <w:r>
        <w:rPr>
          <w:rFonts w:ascii="文泉驿微米黑" w:eastAsia="文泉驿微米黑" w:hint="eastAsia"/>
          <w:spacing w:val="-2"/>
          <w:sz w:val="20"/>
          <w:lang w:eastAsia="zh-CN"/>
        </w:rPr>
        <w:t>应用程序。</w:t>
      </w:r>
    </w:p>
    <w:p w14:paraId="08E677E7" w14:textId="77777777" w:rsidR="00C36271" w:rsidRDefault="00000000">
      <w:pPr>
        <w:pStyle w:val="a3"/>
        <w:spacing w:before="11"/>
        <w:rPr>
          <w:rFonts w:ascii="文泉驿微米黑"/>
          <w:sz w:val="12"/>
          <w:lang w:eastAsia="zh-CN"/>
        </w:rPr>
      </w:pPr>
      <w:r>
        <w:pict w14:anchorId="2FF359EB">
          <v:shape id="docshape203" o:spid="_x0000_s3816" type="#_x0000_t202" style="position:absolute;margin-left:1in;margin-top:11.65pt;width:468pt;height:71.9pt;z-index:-15667200;mso-wrap-distance-left:0;mso-wrap-distance-right:0;mso-position-horizontal-relative:page" fillcolor="#ffebd8" stroked="f">
            <v:textbox inset="0,0,0,0">
              <w:txbxContent>
                <w:p w14:paraId="0388610C" w14:textId="77777777" w:rsidR="00C36271" w:rsidRDefault="00C36271">
                  <w:pPr>
                    <w:pStyle w:val="a3"/>
                    <w:spacing w:before="16"/>
                    <w:rPr>
                      <w:rFonts w:ascii="文泉驿微米黑"/>
                      <w:color w:val="000000"/>
                      <w:sz w:val="25"/>
                    </w:rPr>
                  </w:pPr>
                </w:p>
                <w:p w14:paraId="21FFBE09"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6B2A2D58" w14:textId="77777777" w:rsidR="00C36271" w:rsidRDefault="00000000">
                  <w:pPr>
                    <w:spacing w:before="38"/>
                    <w:ind w:left="677"/>
                    <w:rPr>
                      <w:rFonts w:ascii="文泉驿微米黑" w:eastAsia="文泉驿微米黑"/>
                      <w:color w:val="000000"/>
                      <w:sz w:val="20"/>
                    </w:rPr>
                  </w:pPr>
                  <w:r>
                    <w:rPr>
                      <w:rFonts w:ascii="文泉驿微米黑" w:eastAsia="文泉驿微米黑" w:hint="eastAsia"/>
                      <w:color w:val="000000"/>
                      <w:spacing w:val="8"/>
                      <w:sz w:val="20"/>
                    </w:rPr>
                    <w:t>推荐使用</w:t>
                  </w:r>
                  <w:r>
                    <w:rPr>
                      <w:rFonts w:ascii="文泉驿微米黑" w:eastAsia="文泉驿微米黑" w:hint="eastAsia"/>
                      <w:color w:val="000000"/>
                      <w:sz w:val="16"/>
                    </w:rPr>
                    <w:t>Java</w:t>
                  </w:r>
                  <w:r>
                    <w:rPr>
                      <w:rFonts w:ascii="文泉驿微米黑" w:eastAsia="文泉驿微米黑" w:hint="eastAsia"/>
                      <w:color w:val="000000"/>
                      <w:spacing w:val="-11"/>
                      <w:sz w:val="16"/>
                    </w:rPr>
                    <w:t xml:space="preserve"> </w:t>
                  </w:r>
                  <w:r>
                    <w:rPr>
                      <w:rFonts w:ascii="文泉驿微米黑" w:eastAsia="文泉驿微米黑" w:hint="eastAsia"/>
                      <w:color w:val="000000"/>
                      <w:sz w:val="16"/>
                    </w:rPr>
                    <w:t>8</w:t>
                  </w:r>
                  <w:r>
                    <w:rPr>
                      <w:rFonts w:ascii="文泉驿微米黑" w:eastAsia="文泉驿微米黑" w:hint="eastAsia"/>
                      <w:color w:val="000000"/>
                      <w:spacing w:val="-10"/>
                      <w:sz w:val="16"/>
                    </w:rPr>
                    <w:t xml:space="preserve"> </w:t>
                  </w:r>
                  <w:r>
                    <w:rPr>
                      <w:rFonts w:ascii="文泉驿微米黑" w:eastAsia="文泉驿微米黑" w:hint="eastAsia"/>
                      <w:color w:val="000000"/>
                      <w:spacing w:val="4"/>
                      <w:sz w:val="20"/>
                    </w:rPr>
                    <w:t>及以上版本进行</w:t>
                  </w:r>
                  <w:r>
                    <w:rPr>
                      <w:rFonts w:ascii="文泉驿微米黑" w:eastAsia="文泉驿微米黑" w:hint="eastAsia"/>
                      <w:color w:val="000000"/>
                      <w:sz w:val="16"/>
                    </w:rPr>
                    <w:t>TiDB</w:t>
                  </w:r>
                  <w:r>
                    <w:rPr>
                      <w:rFonts w:ascii="文泉驿微米黑" w:eastAsia="文泉驿微米黑" w:hint="eastAsia"/>
                      <w:color w:val="000000"/>
                      <w:spacing w:val="-10"/>
                      <w:sz w:val="16"/>
                    </w:rPr>
                    <w:t xml:space="preserve"> </w:t>
                  </w:r>
                  <w:r>
                    <w:rPr>
                      <w:rFonts w:ascii="文泉驿微米黑" w:eastAsia="文泉驿微米黑" w:hint="eastAsia"/>
                      <w:color w:val="000000"/>
                      <w:spacing w:val="-2"/>
                      <w:sz w:val="20"/>
                    </w:rPr>
                    <w:t>的应用程序的编写。</w:t>
                  </w:r>
                </w:p>
              </w:txbxContent>
            </v:textbox>
            <w10:wrap type="topAndBottom" anchorx="page"/>
          </v:shape>
        </w:pict>
      </w:r>
    </w:p>
    <w:p w14:paraId="0C929204" w14:textId="77777777" w:rsidR="00C36271" w:rsidRDefault="00C36271">
      <w:pPr>
        <w:pStyle w:val="a3"/>
        <w:spacing w:before="4"/>
        <w:rPr>
          <w:rFonts w:ascii="文泉驿微米黑"/>
          <w:sz w:val="24"/>
          <w:lang w:eastAsia="zh-CN"/>
        </w:rPr>
      </w:pPr>
    </w:p>
    <w:p w14:paraId="6DF866A9" w14:textId="77777777" w:rsidR="00C36271" w:rsidRDefault="00000000">
      <w:pPr>
        <w:pStyle w:val="3"/>
        <w:numPr>
          <w:ilvl w:val="2"/>
          <w:numId w:val="162"/>
        </w:numPr>
        <w:tabs>
          <w:tab w:val="left" w:pos="731"/>
        </w:tabs>
        <w:spacing w:before="52"/>
      </w:pPr>
      <w:bookmarkStart w:id="52" w:name="_bookmark32"/>
      <w:bookmarkEnd w:id="52"/>
      <w:r>
        <w:rPr>
          <w:spacing w:val="-4"/>
        </w:rPr>
        <w:t>拓展学习视频</w:t>
      </w:r>
    </w:p>
    <w:p w14:paraId="6D875EF9" w14:textId="77777777" w:rsidR="00C36271" w:rsidRDefault="00C36271">
      <w:pPr>
        <w:pStyle w:val="a3"/>
        <w:spacing w:before="9"/>
        <w:rPr>
          <w:rFonts w:ascii="文泉驿微米黑"/>
          <w:sz w:val="12"/>
        </w:rPr>
      </w:pPr>
    </w:p>
    <w:p w14:paraId="7D5360C7" w14:textId="77777777" w:rsidR="00C36271" w:rsidRDefault="00000000">
      <w:pPr>
        <w:pStyle w:val="a4"/>
        <w:numPr>
          <w:ilvl w:val="0"/>
          <w:numId w:val="138"/>
        </w:numPr>
        <w:tabs>
          <w:tab w:val="left" w:pos="719"/>
        </w:tabs>
        <w:spacing w:before="1" w:line="308" w:lineRule="exact"/>
        <w:ind w:hanging="161"/>
        <w:rPr>
          <w:sz w:val="16"/>
        </w:rPr>
      </w:pPr>
      <w:hyperlink r:id="rId67">
        <w:r>
          <w:rPr>
            <w:color w:val="0000FF"/>
            <w:spacing w:val="-5"/>
            <w:sz w:val="20"/>
          </w:rPr>
          <w:t xml:space="preserve">使用 </w:t>
        </w:r>
        <w:r>
          <w:rPr>
            <w:color w:val="0000FF"/>
            <w:sz w:val="16"/>
          </w:rPr>
          <w:t>Connector/J</w:t>
        </w:r>
        <w:r>
          <w:rPr>
            <w:color w:val="0000FF"/>
            <w:spacing w:val="-4"/>
            <w:sz w:val="16"/>
          </w:rPr>
          <w:t xml:space="preserve"> - </w:t>
        </w:r>
        <w:r>
          <w:rPr>
            <w:color w:val="0000FF"/>
            <w:sz w:val="16"/>
          </w:rPr>
          <w:t>TiDB</w:t>
        </w:r>
        <w:r>
          <w:rPr>
            <w:color w:val="0000FF"/>
            <w:spacing w:val="-3"/>
            <w:sz w:val="16"/>
          </w:rPr>
          <w:t xml:space="preserve"> </w:t>
        </w:r>
        <w:r>
          <w:rPr>
            <w:color w:val="0000FF"/>
            <w:spacing w:val="-5"/>
            <w:sz w:val="16"/>
          </w:rPr>
          <w:t>v6</w:t>
        </w:r>
      </w:hyperlink>
    </w:p>
    <w:p w14:paraId="02B4A8E9" w14:textId="77777777" w:rsidR="00C36271" w:rsidRDefault="00000000">
      <w:pPr>
        <w:pStyle w:val="a4"/>
        <w:numPr>
          <w:ilvl w:val="0"/>
          <w:numId w:val="138"/>
        </w:numPr>
        <w:tabs>
          <w:tab w:val="left" w:pos="719"/>
        </w:tabs>
        <w:spacing w:line="308" w:lineRule="exact"/>
        <w:ind w:hanging="161"/>
        <w:rPr>
          <w:sz w:val="16"/>
          <w:lang w:eastAsia="zh-CN"/>
        </w:rPr>
      </w:pPr>
      <w:hyperlink r:id="rId68">
        <w:r>
          <w:rPr>
            <w:color w:val="0000FF"/>
            <w:spacing w:val="35"/>
            <w:sz w:val="20"/>
            <w:lang w:eastAsia="zh-CN"/>
          </w:rPr>
          <w:t>在</w:t>
        </w:r>
        <w:r>
          <w:rPr>
            <w:color w:val="0000FF"/>
            <w:sz w:val="16"/>
            <w:lang w:eastAsia="zh-CN"/>
          </w:rPr>
          <w:t>TiDB</w:t>
        </w:r>
        <w:r>
          <w:rPr>
            <w:color w:val="0000FF"/>
            <w:spacing w:val="-12"/>
            <w:sz w:val="16"/>
            <w:lang w:eastAsia="zh-CN"/>
          </w:rPr>
          <w:t xml:space="preserve"> </w:t>
        </w:r>
        <w:r>
          <w:rPr>
            <w:color w:val="0000FF"/>
            <w:spacing w:val="3"/>
            <w:sz w:val="20"/>
            <w:lang w:eastAsia="zh-CN"/>
          </w:rPr>
          <w:t>上开发应用的最佳实践</w:t>
        </w:r>
        <w:r>
          <w:rPr>
            <w:color w:val="0000FF"/>
            <w:spacing w:val="-5"/>
            <w:sz w:val="16"/>
            <w:lang w:eastAsia="zh-CN"/>
          </w:rPr>
          <w:t xml:space="preserve">- </w:t>
        </w:r>
        <w:r>
          <w:rPr>
            <w:color w:val="0000FF"/>
            <w:sz w:val="16"/>
            <w:lang w:eastAsia="zh-CN"/>
          </w:rPr>
          <w:t>TiDB</w:t>
        </w:r>
        <w:r>
          <w:rPr>
            <w:color w:val="0000FF"/>
            <w:spacing w:val="-9"/>
            <w:sz w:val="16"/>
            <w:lang w:eastAsia="zh-CN"/>
          </w:rPr>
          <w:t xml:space="preserve"> </w:t>
        </w:r>
        <w:r>
          <w:rPr>
            <w:color w:val="0000FF"/>
            <w:spacing w:val="-5"/>
            <w:sz w:val="16"/>
            <w:lang w:eastAsia="zh-CN"/>
          </w:rPr>
          <w:t>v6</w:t>
        </w:r>
      </w:hyperlink>
    </w:p>
    <w:p w14:paraId="67C0946F" w14:textId="77777777" w:rsidR="00C36271" w:rsidRDefault="00C36271">
      <w:pPr>
        <w:spacing w:line="308" w:lineRule="exact"/>
        <w:rPr>
          <w:sz w:val="16"/>
          <w:lang w:eastAsia="zh-CN"/>
        </w:rPr>
        <w:sectPr w:rsidR="00C36271">
          <w:pgSz w:w="12240" w:h="15840"/>
          <w:pgMar w:top="1080" w:right="0" w:bottom="980" w:left="1220" w:header="599" w:footer="792" w:gutter="0"/>
          <w:cols w:space="720"/>
        </w:sectPr>
      </w:pPr>
    </w:p>
    <w:p w14:paraId="620B6374" w14:textId="77777777" w:rsidR="00C36271" w:rsidRDefault="00C36271">
      <w:pPr>
        <w:pStyle w:val="a3"/>
        <w:spacing w:before="14" w:after="1"/>
        <w:rPr>
          <w:rFonts w:ascii="文泉驿微米黑"/>
          <w:sz w:val="25"/>
          <w:lang w:eastAsia="zh-CN"/>
        </w:rPr>
      </w:pPr>
    </w:p>
    <w:p w14:paraId="69F35705" w14:textId="77777777" w:rsidR="00C36271" w:rsidRDefault="00000000">
      <w:pPr>
        <w:pStyle w:val="a3"/>
        <w:spacing w:before="0"/>
        <w:ind w:left="220"/>
        <w:rPr>
          <w:rFonts w:ascii="文泉驿微米黑"/>
          <w:sz w:val="20"/>
        </w:rPr>
      </w:pPr>
      <w:r>
        <w:rPr>
          <w:rFonts w:ascii="文泉驿微米黑"/>
          <w:sz w:val="20"/>
        </w:rPr>
      </w:r>
      <w:r>
        <w:rPr>
          <w:rFonts w:ascii="文泉驿微米黑"/>
          <w:sz w:val="20"/>
        </w:rPr>
        <w:pict w14:anchorId="4FFFE385">
          <v:shape id="docshape204" o:spid="_x0000_s3815" type="#_x0000_t202" style="width:468pt;height:86.5pt;mso-left-percent:-10001;mso-top-percent:-10001;mso-position-horizontal:absolute;mso-position-horizontal-relative:char;mso-position-vertical:absolute;mso-position-vertical-relative:line;mso-left-percent:-10001;mso-top-percent:-10001" fillcolor="#ffebd8" stroked="f">
            <v:textbox inset="0,0,0,0">
              <w:txbxContent>
                <w:p w14:paraId="2CDA1F1A" w14:textId="77777777" w:rsidR="00C36271" w:rsidRDefault="00C36271">
                  <w:pPr>
                    <w:pStyle w:val="a3"/>
                    <w:spacing w:before="13"/>
                    <w:rPr>
                      <w:rFonts w:ascii="文泉驿微米黑"/>
                      <w:color w:val="000000"/>
                      <w:sz w:val="25"/>
                    </w:rPr>
                  </w:pPr>
                </w:p>
                <w:p w14:paraId="46E7E92F"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8"/>
                      <w:sz w:val="20"/>
                    </w:rPr>
                    <w:t>建议：</w:t>
                  </w:r>
                </w:p>
                <w:p w14:paraId="49E98784" w14:textId="77777777" w:rsidR="00C36271" w:rsidRDefault="00000000">
                  <w:pPr>
                    <w:spacing w:before="69" w:line="208" w:lineRule="auto"/>
                    <w:ind w:left="677" w:right="675"/>
                    <w:rPr>
                      <w:rFonts w:ascii="文泉驿微米黑" w:eastAsia="文泉驿微米黑"/>
                      <w:color w:val="000000"/>
                      <w:sz w:val="20"/>
                    </w:rPr>
                  </w:pPr>
                  <w:r>
                    <w:rPr>
                      <w:rFonts w:ascii="文泉驿微米黑" w:eastAsia="文泉驿微米黑" w:hint="eastAsia"/>
                      <w:color w:val="000000"/>
                      <w:sz w:val="20"/>
                    </w:rPr>
                    <w:t xml:space="preserve">如果你希望使用 </w:t>
                  </w:r>
                  <w:r>
                    <w:rPr>
                      <w:rFonts w:ascii="文泉驿微米黑" w:eastAsia="文泉驿微米黑" w:hint="eastAsia"/>
                      <w:color w:val="000000"/>
                      <w:sz w:val="16"/>
                    </w:rPr>
                    <w:t xml:space="preserve">Spring Boot </w:t>
                  </w:r>
                  <w:r>
                    <w:rPr>
                      <w:rFonts w:ascii="文泉驿微米黑" w:eastAsia="文泉驿微米黑" w:hint="eastAsia"/>
                      <w:color w:val="000000"/>
                      <w:spacing w:val="24"/>
                      <w:sz w:val="20"/>
                    </w:rPr>
                    <w:t>进行</w:t>
                  </w:r>
                  <w:r>
                    <w:rPr>
                      <w:rFonts w:ascii="文泉驿微米黑" w:eastAsia="文泉驿微米黑" w:hint="eastAsia"/>
                      <w:color w:val="000000"/>
                      <w:sz w:val="16"/>
                    </w:rPr>
                    <w:t xml:space="preserve">TiDB </w:t>
                  </w:r>
                  <w:r>
                    <w:rPr>
                      <w:rFonts w:ascii="文泉驿微米黑" w:eastAsia="文泉驿微米黑" w:hint="eastAsia"/>
                      <w:color w:val="000000"/>
                      <w:sz w:val="20"/>
                    </w:rPr>
                    <w:t>应用程序的编写，可以查看</w:t>
                  </w:r>
                  <w:hyperlink w:anchor="_bookmark22" w:history="1">
                    <w:r>
                      <w:rPr>
                        <w:rFonts w:ascii="文泉驿微米黑" w:eastAsia="文泉驿微米黑" w:hint="eastAsia"/>
                        <w:color w:val="EC008C"/>
                        <w:sz w:val="16"/>
                      </w:rPr>
                      <w:t>Build the TiDB Application using</w:t>
                    </w:r>
                  </w:hyperlink>
                  <w:r>
                    <w:rPr>
                      <w:rFonts w:ascii="文泉驿微米黑" w:eastAsia="文泉驿微米黑" w:hint="eastAsia"/>
                      <w:color w:val="EC008C"/>
                      <w:sz w:val="16"/>
                    </w:rPr>
                    <w:t xml:space="preserve"> </w:t>
                  </w:r>
                  <w:hyperlink w:anchor="_bookmark22" w:history="1">
                    <w:r>
                      <w:rPr>
                        <w:rFonts w:ascii="文泉驿微米黑" w:eastAsia="文泉驿微米黑" w:hint="eastAsia"/>
                        <w:color w:val="EC008C"/>
                        <w:sz w:val="16"/>
                      </w:rPr>
                      <w:t>Spring</w:t>
                    </w:r>
                    <w:r>
                      <w:rPr>
                        <w:rFonts w:ascii="文泉驿微米黑" w:eastAsia="文泉驿微米黑" w:hint="eastAsia"/>
                        <w:color w:val="EC008C"/>
                        <w:spacing w:val="-1"/>
                        <w:sz w:val="16"/>
                      </w:rPr>
                      <w:t xml:space="preserve"> </w:t>
                    </w:r>
                    <w:r>
                      <w:rPr>
                        <w:rFonts w:ascii="文泉驿微米黑" w:eastAsia="文泉驿微米黑" w:hint="eastAsia"/>
                        <w:color w:val="EC008C"/>
                        <w:sz w:val="16"/>
                      </w:rPr>
                      <w:t>Boot</w:t>
                    </w:r>
                  </w:hyperlink>
                  <w:r>
                    <w:rPr>
                      <w:rFonts w:ascii="文泉驿微米黑" w:eastAsia="文泉驿微米黑" w:hint="eastAsia"/>
                      <w:color w:val="000000"/>
                      <w:sz w:val="20"/>
                    </w:rPr>
                    <w:t>。</w:t>
                  </w:r>
                </w:p>
              </w:txbxContent>
            </v:textbox>
            <w10:anchorlock/>
          </v:shape>
        </w:pict>
      </w:r>
    </w:p>
    <w:p w14:paraId="375E3AA7" w14:textId="77777777" w:rsidR="00C36271" w:rsidRDefault="00C36271">
      <w:pPr>
        <w:pStyle w:val="a3"/>
        <w:spacing w:before="12"/>
        <w:rPr>
          <w:rFonts w:ascii="文泉驿微米黑"/>
          <w:sz w:val="22"/>
        </w:rPr>
      </w:pPr>
    </w:p>
    <w:p w14:paraId="34FCD85C" w14:textId="77777777" w:rsidR="00C36271" w:rsidRDefault="00000000">
      <w:pPr>
        <w:pStyle w:val="a4"/>
        <w:numPr>
          <w:ilvl w:val="2"/>
          <w:numId w:val="162"/>
        </w:numPr>
        <w:tabs>
          <w:tab w:val="left" w:pos="731"/>
        </w:tabs>
        <w:spacing w:before="52"/>
        <w:rPr>
          <w:sz w:val="20"/>
          <w:lang w:eastAsia="zh-CN"/>
        </w:rPr>
      </w:pPr>
      <w:bookmarkStart w:id="53" w:name="_bookmark33"/>
      <w:bookmarkEnd w:id="53"/>
      <w:r>
        <w:rPr>
          <w:spacing w:val="-7"/>
          <w:sz w:val="20"/>
          <w:lang w:eastAsia="zh-CN"/>
        </w:rPr>
        <w:t xml:space="preserve">第 </w:t>
      </w:r>
      <w:r>
        <w:rPr>
          <w:sz w:val="16"/>
          <w:lang w:eastAsia="zh-CN"/>
        </w:rPr>
        <w:t>1</w:t>
      </w:r>
      <w:r>
        <w:rPr>
          <w:spacing w:val="-11"/>
          <w:sz w:val="16"/>
          <w:lang w:eastAsia="zh-CN"/>
        </w:rPr>
        <w:t xml:space="preserve"> </w:t>
      </w:r>
      <w:r>
        <w:rPr>
          <w:spacing w:val="6"/>
          <w:sz w:val="20"/>
          <w:lang w:eastAsia="zh-CN"/>
        </w:rPr>
        <w:t>步：启动你的</w:t>
      </w:r>
      <w:r>
        <w:rPr>
          <w:sz w:val="16"/>
          <w:lang w:eastAsia="zh-CN"/>
        </w:rPr>
        <w:t>TiDB</w:t>
      </w:r>
      <w:r>
        <w:rPr>
          <w:spacing w:val="-9"/>
          <w:sz w:val="16"/>
          <w:lang w:eastAsia="zh-CN"/>
        </w:rPr>
        <w:t xml:space="preserve"> </w:t>
      </w:r>
      <w:r>
        <w:rPr>
          <w:spacing w:val="-5"/>
          <w:sz w:val="20"/>
          <w:lang w:eastAsia="zh-CN"/>
        </w:rPr>
        <w:t>集群</w:t>
      </w:r>
    </w:p>
    <w:p w14:paraId="63050408" w14:textId="77777777" w:rsidR="00C36271" w:rsidRDefault="00C36271">
      <w:pPr>
        <w:pStyle w:val="a3"/>
        <w:spacing w:before="9"/>
        <w:rPr>
          <w:rFonts w:ascii="文泉驿微米黑"/>
          <w:sz w:val="12"/>
          <w:lang w:eastAsia="zh-CN"/>
        </w:rPr>
      </w:pPr>
    </w:p>
    <w:p w14:paraId="5278931A" w14:textId="77777777" w:rsidR="00C36271" w:rsidRDefault="00000000">
      <w:pPr>
        <w:spacing w:line="297" w:lineRule="auto"/>
        <w:ind w:left="220" w:right="7798"/>
        <w:rPr>
          <w:rFonts w:ascii="文泉驿微米黑" w:eastAsia="文泉驿微米黑"/>
          <w:sz w:val="20"/>
        </w:rPr>
      </w:pPr>
      <w:r>
        <w:rPr>
          <w:rFonts w:ascii="文泉驿微米黑" w:eastAsia="文泉驿微米黑" w:hint="eastAsia"/>
          <w:spacing w:val="5"/>
          <w:sz w:val="20"/>
          <w:lang w:eastAsia="zh-CN"/>
        </w:rPr>
        <w:t>本节将介绍</w:t>
      </w:r>
      <w:r>
        <w:rPr>
          <w:rFonts w:ascii="文泉驿微米黑" w:eastAsia="文泉驿微米黑" w:hint="eastAsia"/>
          <w:sz w:val="16"/>
          <w:lang w:eastAsia="zh-CN"/>
        </w:rPr>
        <w:t>TiDB</w:t>
      </w:r>
      <w:r>
        <w:rPr>
          <w:rFonts w:ascii="文泉驿微米黑" w:eastAsia="文泉驿微米黑" w:hint="eastAsia"/>
          <w:spacing w:val="-11"/>
          <w:sz w:val="16"/>
          <w:lang w:eastAsia="zh-CN"/>
        </w:rPr>
        <w:t xml:space="preserve"> </w:t>
      </w:r>
      <w:r>
        <w:rPr>
          <w:rFonts w:ascii="文泉驿微米黑" w:eastAsia="文泉驿微米黑" w:hint="eastAsia"/>
          <w:sz w:val="20"/>
          <w:lang w:eastAsia="zh-CN"/>
        </w:rPr>
        <w:t>集群的启动方法。</w:t>
      </w:r>
      <w:hyperlink w:anchor="_bookmark7" w:history="1">
        <w:r>
          <w:rPr>
            <w:rFonts w:ascii="文泉驿微米黑" w:eastAsia="文泉驿微米黑" w:hint="eastAsia"/>
            <w:color w:val="EC008C"/>
            <w:sz w:val="20"/>
          </w:rPr>
          <w:t xml:space="preserve">创建 </w:t>
        </w:r>
        <w:r>
          <w:rPr>
            <w:rFonts w:ascii="文泉驿微米黑" w:eastAsia="文泉驿微米黑" w:hint="eastAsia"/>
            <w:color w:val="EC008C"/>
            <w:sz w:val="16"/>
          </w:rPr>
          <w:t xml:space="preserve">Serverless Tier </w:t>
        </w:r>
        <w:r>
          <w:rPr>
            <w:rFonts w:ascii="文泉驿微米黑" w:eastAsia="文泉驿微米黑" w:hint="eastAsia"/>
            <w:color w:val="EC008C"/>
            <w:sz w:val="20"/>
          </w:rPr>
          <w:t>集群</w:t>
        </w:r>
      </w:hyperlink>
      <w:r>
        <w:rPr>
          <w:rFonts w:ascii="文泉驿微米黑" w:eastAsia="文泉驿微米黑" w:hint="eastAsia"/>
          <w:sz w:val="20"/>
        </w:rPr>
        <w:t>。</w:t>
      </w:r>
    </w:p>
    <w:p w14:paraId="76B0315F" w14:textId="77777777" w:rsidR="00C36271" w:rsidRDefault="00000000">
      <w:pPr>
        <w:spacing w:line="326" w:lineRule="exact"/>
        <w:ind w:left="220"/>
        <w:rPr>
          <w:rFonts w:ascii="文泉驿微米黑" w:eastAsia="文泉驿微米黑"/>
          <w:sz w:val="20"/>
        </w:rPr>
      </w:pPr>
      <w:r>
        <w:rPr>
          <w:rFonts w:ascii="文泉驿微米黑" w:eastAsia="文泉驿微米黑" w:hint="eastAsia"/>
          <w:spacing w:val="1"/>
          <w:sz w:val="20"/>
        </w:rPr>
        <w:t>你可以部署一个本地测试的</w:t>
      </w:r>
      <w:r>
        <w:rPr>
          <w:rFonts w:ascii="文泉驿微米黑" w:eastAsia="文泉驿微米黑" w:hint="eastAsia"/>
          <w:sz w:val="16"/>
        </w:rPr>
        <w:t>TiDB</w:t>
      </w:r>
      <w:r>
        <w:rPr>
          <w:rFonts w:ascii="文泉驿微米黑" w:eastAsia="文泉驿微米黑" w:hint="eastAsia"/>
          <w:spacing w:val="-12"/>
          <w:sz w:val="16"/>
        </w:rPr>
        <w:t xml:space="preserve"> </w:t>
      </w:r>
      <w:r>
        <w:rPr>
          <w:rFonts w:ascii="文泉驿微米黑" w:eastAsia="文泉驿微米黑" w:hint="eastAsia"/>
          <w:spacing w:val="2"/>
          <w:sz w:val="20"/>
        </w:rPr>
        <w:t>集群或正式的</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pacing w:val="-1"/>
          <w:sz w:val="20"/>
        </w:rPr>
        <w:t>集群。详细步骤，请参考：</w:t>
      </w:r>
    </w:p>
    <w:p w14:paraId="6062FD0D" w14:textId="77777777" w:rsidR="00C36271" w:rsidRDefault="00C36271">
      <w:pPr>
        <w:pStyle w:val="a3"/>
        <w:spacing w:before="14"/>
        <w:rPr>
          <w:rFonts w:ascii="文泉驿微米黑"/>
        </w:rPr>
      </w:pPr>
    </w:p>
    <w:p w14:paraId="5092B928" w14:textId="77777777" w:rsidR="00C36271" w:rsidRDefault="00000000">
      <w:pPr>
        <w:pStyle w:val="a4"/>
        <w:numPr>
          <w:ilvl w:val="0"/>
          <w:numId w:val="137"/>
        </w:numPr>
        <w:tabs>
          <w:tab w:val="left" w:pos="719"/>
        </w:tabs>
        <w:spacing w:line="308" w:lineRule="exact"/>
        <w:ind w:hanging="161"/>
        <w:rPr>
          <w:sz w:val="20"/>
          <w:lang w:eastAsia="zh-CN"/>
        </w:rPr>
      </w:pPr>
      <w:r>
        <w:rPr>
          <w:color w:val="EC008C"/>
          <w:spacing w:val="4"/>
          <w:sz w:val="20"/>
          <w:lang w:eastAsia="zh-CN"/>
        </w:rPr>
        <w:t>部署本地测试</w:t>
      </w:r>
      <w:r>
        <w:rPr>
          <w:color w:val="EC008C"/>
          <w:sz w:val="16"/>
          <w:lang w:eastAsia="zh-CN"/>
        </w:rPr>
        <w:t>TiDB</w:t>
      </w:r>
      <w:r>
        <w:rPr>
          <w:color w:val="EC008C"/>
          <w:spacing w:val="-9"/>
          <w:sz w:val="16"/>
          <w:lang w:eastAsia="zh-CN"/>
        </w:rPr>
        <w:t xml:space="preserve"> </w:t>
      </w:r>
      <w:r>
        <w:rPr>
          <w:color w:val="EC008C"/>
          <w:spacing w:val="-5"/>
          <w:sz w:val="20"/>
          <w:lang w:eastAsia="zh-CN"/>
        </w:rPr>
        <w:t>集群</w:t>
      </w:r>
    </w:p>
    <w:p w14:paraId="27D620C7" w14:textId="77777777" w:rsidR="00C36271" w:rsidRDefault="00000000">
      <w:pPr>
        <w:pStyle w:val="a4"/>
        <w:numPr>
          <w:ilvl w:val="0"/>
          <w:numId w:val="137"/>
        </w:numPr>
        <w:tabs>
          <w:tab w:val="left" w:pos="719"/>
        </w:tabs>
        <w:spacing w:line="308" w:lineRule="exact"/>
        <w:ind w:hanging="161"/>
        <w:rPr>
          <w:sz w:val="20"/>
        </w:rPr>
      </w:pPr>
      <w:r>
        <w:rPr>
          <w:color w:val="00AEEF"/>
          <w:spacing w:val="7"/>
          <w:sz w:val="20"/>
        </w:rPr>
        <w:t>部署正式</w:t>
      </w:r>
      <w:r>
        <w:rPr>
          <w:color w:val="00AEEF"/>
          <w:sz w:val="16"/>
        </w:rPr>
        <w:t>TiDB</w:t>
      </w:r>
      <w:r>
        <w:rPr>
          <w:color w:val="00AEEF"/>
          <w:spacing w:val="-10"/>
          <w:sz w:val="16"/>
        </w:rPr>
        <w:t xml:space="preserve"> </w:t>
      </w:r>
      <w:r>
        <w:rPr>
          <w:color w:val="00AEEF"/>
          <w:spacing w:val="-5"/>
          <w:sz w:val="20"/>
        </w:rPr>
        <w:t>集群</w:t>
      </w:r>
    </w:p>
    <w:p w14:paraId="5CB445B0" w14:textId="77777777" w:rsidR="00C36271" w:rsidRDefault="00C36271">
      <w:pPr>
        <w:pStyle w:val="a3"/>
        <w:spacing w:before="14"/>
        <w:rPr>
          <w:rFonts w:ascii="文泉驿微米黑"/>
        </w:rPr>
      </w:pPr>
    </w:p>
    <w:p w14:paraId="0AE25126" w14:textId="77777777" w:rsidR="00C36271" w:rsidRDefault="00000000">
      <w:pPr>
        <w:ind w:left="220"/>
        <w:rPr>
          <w:rFonts w:ascii="文泉驿微米黑" w:eastAsia="文泉驿微米黑"/>
          <w:sz w:val="20"/>
          <w:lang w:eastAsia="zh-CN"/>
        </w:rPr>
      </w:pPr>
      <w:r>
        <w:rPr>
          <w:rFonts w:ascii="文泉驿微米黑" w:eastAsia="文泉驿微米黑" w:hint="eastAsia"/>
          <w:spacing w:val="8"/>
          <w:sz w:val="20"/>
          <w:lang w:eastAsia="zh-CN"/>
        </w:rPr>
        <w:t>基于</w:t>
      </w:r>
      <w:r>
        <w:rPr>
          <w:rFonts w:ascii="文泉驿微米黑" w:eastAsia="文泉驿微米黑" w:hint="eastAsia"/>
          <w:sz w:val="16"/>
          <w:lang w:eastAsia="zh-CN"/>
        </w:rPr>
        <w:t>Git</w:t>
      </w:r>
      <w:r>
        <w:rPr>
          <w:rFonts w:ascii="文泉驿微米黑" w:eastAsia="文泉驿微米黑" w:hint="eastAsia"/>
          <w:spacing w:val="-9"/>
          <w:sz w:val="16"/>
          <w:lang w:eastAsia="zh-CN"/>
        </w:rPr>
        <w:t xml:space="preserve"> </w:t>
      </w:r>
      <w:r>
        <w:rPr>
          <w:rFonts w:ascii="文泉驿微米黑" w:eastAsia="文泉驿微米黑" w:hint="eastAsia"/>
          <w:sz w:val="20"/>
          <w:lang w:eastAsia="zh-CN"/>
        </w:rPr>
        <w:t>的预配置的开发环境：</w:t>
      </w:r>
      <w:hyperlink w:anchor="_bookmark266" w:history="1">
        <w:r>
          <w:rPr>
            <w:rFonts w:ascii="文泉驿微米黑" w:eastAsia="文泉驿微米黑" w:hint="eastAsia"/>
            <w:color w:val="EC008C"/>
            <w:spacing w:val="-2"/>
            <w:sz w:val="20"/>
            <w:lang w:eastAsia="zh-CN"/>
          </w:rPr>
          <w:t>现在就试试</w:t>
        </w:r>
      </w:hyperlink>
    </w:p>
    <w:p w14:paraId="274FDAF9" w14:textId="77777777" w:rsidR="00C36271" w:rsidRDefault="00000000">
      <w:pPr>
        <w:spacing w:before="78"/>
        <w:ind w:left="220"/>
        <w:rPr>
          <w:rFonts w:ascii="文泉驿微米黑" w:eastAsia="文泉驿微米黑"/>
          <w:sz w:val="20"/>
          <w:lang w:eastAsia="zh-CN"/>
        </w:rPr>
      </w:pPr>
      <w:bookmarkStart w:id="54" w:name="_bookmark34"/>
      <w:bookmarkEnd w:id="54"/>
      <w:r>
        <w:rPr>
          <w:rFonts w:ascii="文泉驿微米黑" w:eastAsia="文泉驿微米黑" w:hint="eastAsia"/>
          <w:sz w:val="20"/>
          <w:lang w:eastAsia="zh-CN"/>
        </w:rPr>
        <w:t>该环境会自动克隆代码，并通过</w:t>
      </w:r>
      <w:r>
        <w:rPr>
          <w:rFonts w:ascii="文泉驿微米黑" w:eastAsia="文泉驿微米黑" w:hint="eastAsia"/>
          <w:sz w:val="16"/>
          <w:lang w:eastAsia="zh-CN"/>
        </w:rPr>
        <w:t>TiUP</w:t>
      </w:r>
      <w:r>
        <w:rPr>
          <w:rFonts w:ascii="文泉驿微米黑" w:eastAsia="文泉驿微米黑" w:hint="eastAsia"/>
          <w:spacing w:val="-8"/>
          <w:sz w:val="16"/>
          <w:lang w:eastAsia="zh-CN"/>
        </w:rPr>
        <w:t xml:space="preserve"> </w:t>
      </w:r>
      <w:r>
        <w:rPr>
          <w:rFonts w:ascii="文泉驿微米黑" w:eastAsia="文泉驿微米黑" w:hint="eastAsia"/>
          <w:spacing w:val="-2"/>
          <w:sz w:val="20"/>
          <w:lang w:eastAsia="zh-CN"/>
        </w:rPr>
        <w:t>部署测试集群。</w:t>
      </w:r>
    </w:p>
    <w:p w14:paraId="3D9056D4" w14:textId="77777777" w:rsidR="00C36271" w:rsidRDefault="00C36271">
      <w:pPr>
        <w:pStyle w:val="a3"/>
        <w:spacing w:before="11"/>
        <w:rPr>
          <w:rFonts w:ascii="文泉驿微米黑"/>
          <w:sz w:val="21"/>
          <w:lang w:eastAsia="zh-CN"/>
        </w:rPr>
      </w:pPr>
    </w:p>
    <w:p w14:paraId="655FCAB8" w14:textId="77777777" w:rsidR="00C36271" w:rsidRDefault="00000000">
      <w:pPr>
        <w:pStyle w:val="3"/>
        <w:numPr>
          <w:ilvl w:val="2"/>
          <w:numId w:val="162"/>
        </w:numPr>
        <w:tabs>
          <w:tab w:val="left" w:pos="731"/>
        </w:tabs>
      </w:pPr>
      <w:r>
        <w:rPr>
          <w:spacing w:val="-7"/>
        </w:rPr>
        <w:t xml:space="preserve">第 </w:t>
      </w:r>
      <w:r>
        <w:rPr>
          <w:sz w:val="16"/>
        </w:rPr>
        <w:t>2</w:t>
      </w:r>
      <w:r>
        <w:rPr>
          <w:spacing w:val="-10"/>
          <w:sz w:val="16"/>
        </w:rPr>
        <w:t xml:space="preserve"> </w:t>
      </w:r>
      <w:r>
        <w:rPr>
          <w:spacing w:val="-2"/>
        </w:rPr>
        <w:t>步：获取代码</w:t>
      </w:r>
    </w:p>
    <w:p w14:paraId="26F0EE87" w14:textId="77777777" w:rsidR="00C36271" w:rsidRDefault="00000000">
      <w:pPr>
        <w:pStyle w:val="a3"/>
        <w:spacing w:before="2"/>
        <w:rPr>
          <w:rFonts w:ascii="文泉驿微米黑"/>
          <w:sz w:val="9"/>
        </w:rPr>
      </w:pPr>
      <w:r>
        <w:pict w14:anchorId="26C834AB">
          <v:shape id="docshape205" o:spid="_x0000_s3814" type="#_x0000_t202" style="position:absolute;margin-left:68.8pt;margin-top:8.9pt;width:474.4pt;height:20.75pt;z-index:-15666176;mso-wrap-distance-left:0;mso-wrap-distance-right:0;mso-position-horizontal-relative:page" filled="f" strokeweight=".14042mm">
            <v:textbox inset="0,0,0,0">
              <w:txbxContent>
                <w:p w14:paraId="77CC5B19" w14:textId="77777777" w:rsidR="00C36271" w:rsidRDefault="00000000">
                  <w:pPr>
                    <w:pStyle w:val="a3"/>
                    <w:spacing w:before="73"/>
                    <w:ind w:left="59"/>
                  </w:pPr>
                  <w:r>
                    <w:rPr>
                      <w:spacing w:val="-2"/>
                    </w:rPr>
                    <w:t>git</w:t>
                  </w:r>
                  <w:r>
                    <w:rPr>
                      <w:spacing w:val="25"/>
                    </w:rPr>
                    <w:t xml:space="preserve"> </w:t>
                  </w:r>
                  <w:r>
                    <w:rPr>
                      <w:spacing w:val="-2"/>
                    </w:rPr>
                    <w:t>clone</w:t>
                  </w:r>
                  <w:r>
                    <w:rPr>
                      <w:spacing w:val="28"/>
                    </w:rPr>
                    <w:t xml:space="preserve"> </w:t>
                  </w:r>
                  <w:r>
                    <w:rPr>
                      <w:spacing w:val="-2"/>
                    </w:rPr>
                    <w:t>https://github.com/pingcap-inc/tidb-example-java.git</w:t>
                  </w:r>
                </w:p>
              </w:txbxContent>
            </v:textbox>
            <w10:wrap type="topAndBottom" anchorx="page"/>
          </v:shape>
        </w:pict>
      </w:r>
    </w:p>
    <w:p w14:paraId="03FB8A49" w14:textId="77777777" w:rsidR="00C36271" w:rsidRDefault="00C36271">
      <w:pPr>
        <w:pStyle w:val="a3"/>
        <w:spacing w:before="11"/>
        <w:rPr>
          <w:rFonts w:ascii="文泉驿微米黑"/>
          <w:sz w:val="10"/>
        </w:rPr>
      </w:pPr>
    </w:p>
    <w:p w14:paraId="63F4D2CE" w14:textId="77777777" w:rsidR="00C36271" w:rsidRDefault="00000000">
      <w:pPr>
        <w:spacing w:before="83" w:line="208" w:lineRule="auto"/>
        <w:ind w:left="220" w:right="1438"/>
        <w:rPr>
          <w:rFonts w:ascii="文泉驿微米黑" w:eastAsia="文泉驿微米黑"/>
          <w:sz w:val="20"/>
        </w:rPr>
      </w:pPr>
      <w:hyperlink r:id="rId69">
        <w:r>
          <w:rPr>
            <w:rFonts w:ascii="文泉驿微米黑" w:eastAsia="文泉驿微米黑" w:hint="eastAsia"/>
            <w:color w:val="0000FF"/>
            <w:sz w:val="16"/>
          </w:rPr>
          <w:t>Mybatis</w:t>
        </w:r>
      </w:hyperlink>
      <w:r>
        <w:rPr>
          <w:rFonts w:ascii="文泉驿微米黑" w:eastAsia="文泉驿微米黑" w:hint="eastAsia"/>
          <w:color w:val="0000FF"/>
          <w:spacing w:val="-11"/>
          <w:sz w:val="16"/>
        </w:rPr>
        <w:t xml:space="preserve"> </w:t>
      </w:r>
      <w:r>
        <w:rPr>
          <w:rFonts w:ascii="文泉驿微米黑" w:eastAsia="文泉驿微米黑" w:hint="eastAsia"/>
          <w:spacing w:val="4"/>
          <w:sz w:val="20"/>
        </w:rPr>
        <w:t>是当前比较流行的开源</w:t>
      </w:r>
      <w:r>
        <w:rPr>
          <w:rFonts w:ascii="文泉驿微米黑" w:eastAsia="文泉驿微米黑" w:hint="eastAsia"/>
          <w:sz w:val="16"/>
        </w:rPr>
        <w:t>Java</w:t>
      </w:r>
      <w:r>
        <w:rPr>
          <w:rFonts w:ascii="文泉驿微米黑" w:eastAsia="文泉驿微米黑" w:hint="eastAsia"/>
          <w:spacing w:val="-10"/>
          <w:sz w:val="16"/>
        </w:rPr>
        <w:t xml:space="preserve"> </w:t>
      </w:r>
      <w:r>
        <w:rPr>
          <w:rFonts w:ascii="文泉驿微米黑" w:eastAsia="文泉驿微米黑" w:hint="eastAsia"/>
          <w:spacing w:val="-1"/>
          <w:sz w:val="20"/>
        </w:rPr>
        <w:t xml:space="preserve">应用持久层框架，本文将以 </w:t>
      </w:r>
      <w:r>
        <w:rPr>
          <w:rFonts w:ascii="文泉驿微米黑" w:eastAsia="文泉驿微米黑" w:hint="eastAsia"/>
          <w:sz w:val="16"/>
        </w:rPr>
        <w:t>Maven</w:t>
      </w:r>
      <w:r>
        <w:rPr>
          <w:rFonts w:ascii="文泉驿微米黑" w:eastAsia="文泉驿微米黑" w:hint="eastAsia"/>
          <w:spacing w:val="-9"/>
          <w:sz w:val="16"/>
        </w:rPr>
        <w:t xml:space="preserve"> </w:t>
      </w:r>
      <w:r>
        <w:rPr>
          <w:rFonts w:ascii="文泉驿微米黑" w:eastAsia="文泉驿微米黑" w:hint="eastAsia"/>
          <w:spacing w:val="-2"/>
          <w:sz w:val="20"/>
        </w:rPr>
        <w:t xml:space="preserve">插件的方式使用 </w:t>
      </w:r>
      <w:hyperlink r:id="rId70">
        <w:r>
          <w:rPr>
            <w:rFonts w:ascii="文泉驿微米黑" w:eastAsia="文泉驿微米黑" w:hint="eastAsia"/>
            <w:color w:val="0000FF"/>
            <w:sz w:val="16"/>
          </w:rPr>
          <w:t>MyBatis</w:t>
        </w:r>
        <w:r>
          <w:rPr>
            <w:rFonts w:ascii="文泉驿微米黑" w:eastAsia="文泉驿微米黑" w:hint="eastAsia"/>
            <w:color w:val="0000FF"/>
            <w:spacing w:val="-7"/>
            <w:sz w:val="16"/>
          </w:rPr>
          <w:t xml:space="preserve"> </w:t>
        </w:r>
        <w:r>
          <w:rPr>
            <w:rFonts w:ascii="文泉驿微米黑" w:eastAsia="文泉驿微米黑" w:hint="eastAsia"/>
            <w:color w:val="0000FF"/>
            <w:sz w:val="16"/>
          </w:rPr>
          <w:t>Generator</w:t>
        </w:r>
      </w:hyperlink>
      <w:r>
        <w:rPr>
          <w:rFonts w:ascii="文泉驿微米黑" w:eastAsia="文泉驿微米黑" w:hint="eastAsia"/>
          <w:color w:val="0000FF"/>
          <w:spacing w:val="-7"/>
          <w:sz w:val="16"/>
        </w:rPr>
        <w:t xml:space="preserve"> </w:t>
      </w:r>
      <w:r>
        <w:rPr>
          <w:rFonts w:ascii="文泉驿微米黑" w:eastAsia="文泉驿微米黑" w:hint="eastAsia"/>
          <w:sz w:val="20"/>
        </w:rPr>
        <w:t>生成部</w:t>
      </w:r>
      <w:r>
        <w:rPr>
          <w:rFonts w:ascii="文泉驿微米黑" w:eastAsia="文泉驿微米黑" w:hint="eastAsia"/>
          <w:spacing w:val="-2"/>
          <w:sz w:val="20"/>
        </w:rPr>
        <w:t>分持久层代码。</w:t>
      </w:r>
    </w:p>
    <w:p w14:paraId="42482332" w14:textId="77777777" w:rsidR="00C36271" w:rsidRDefault="00000000">
      <w:pPr>
        <w:spacing w:before="90"/>
        <w:ind w:left="220"/>
        <w:rPr>
          <w:rFonts w:ascii="文泉驿微米黑" w:eastAsia="文泉驿微米黑"/>
          <w:sz w:val="20"/>
        </w:rPr>
      </w:pPr>
      <w:r>
        <w:pict w14:anchorId="6999454E">
          <v:shape id="docshape206" o:spid="_x0000_s3813" type="#_x0000_t202" style="position:absolute;left:0;text-align:left;margin-left:68.8pt;margin-top:23.4pt;width:474.4pt;height:20.75pt;z-index:-15665664;mso-wrap-distance-left:0;mso-wrap-distance-right:0;mso-position-horizontal-relative:page" filled="f" strokeweight=".14042mm">
            <v:textbox inset="0,0,0,0">
              <w:txbxContent>
                <w:p w14:paraId="3CA020EE" w14:textId="77777777" w:rsidR="00C36271" w:rsidRDefault="00000000">
                  <w:pPr>
                    <w:pStyle w:val="a3"/>
                    <w:spacing w:before="73"/>
                    <w:ind w:left="59"/>
                  </w:pPr>
                  <w:r>
                    <w:t>cd</w:t>
                  </w:r>
                  <w:r>
                    <w:rPr>
                      <w:spacing w:val="-13"/>
                    </w:rPr>
                    <w:t xml:space="preserve"> </w:t>
                  </w:r>
                  <w:r>
                    <w:t>plain-java-</w:t>
                  </w:r>
                  <w:r>
                    <w:rPr>
                      <w:spacing w:val="-2"/>
                    </w:rPr>
                    <w:t>mybatis</w:t>
                  </w:r>
                </w:p>
              </w:txbxContent>
            </v:textbox>
            <w10:wrap type="topAndBottom" anchorx="page"/>
          </v:shape>
        </w:pict>
      </w:r>
      <w:r>
        <w:rPr>
          <w:rFonts w:ascii="文泉驿微米黑" w:eastAsia="文泉驿微米黑" w:hint="eastAsia"/>
          <w:spacing w:val="-2"/>
          <w:sz w:val="20"/>
        </w:rPr>
        <w:t xml:space="preserve">进入目录 </w:t>
      </w:r>
      <w:r>
        <w:rPr>
          <w:spacing w:val="-2"/>
          <w:sz w:val="16"/>
        </w:rPr>
        <w:t>plain-java-mybatis</w:t>
      </w:r>
      <w:r>
        <w:rPr>
          <w:rFonts w:ascii="文泉驿微米黑" w:eastAsia="文泉驿微米黑" w:hint="eastAsia"/>
          <w:spacing w:val="-2"/>
          <w:sz w:val="20"/>
        </w:rPr>
        <w:t>：</w:t>
      </w:r>
    </w:p>
    <w:p w14:paraId="647B0064" w14:textId="77777777" w:rsidR="00C36271" w:rsidRDefault="00C36271">
      <w:pPr>
        <w:pStyle w:val="a3"/>
        <w:spacing w:before="11"/>
        <w:rPr>
          <w:rFonts w:ascii="文泉驿微米黑"/>
          <w:sz w:val="10"/>
        </w:rPr>
      </w:pPr>
    </w:p>
    <w:p w14:paraId="5DCAE441" w14:textId="77777777" w:rsidR="00C36271" w:rsidRDefault="00000000">
      <w:pPr>
        <w:pStyle w:val="3"/>
        <w:spacing w:before="52"/>
      </w:pPr>
      <w:r>
        <w:pict w14:anchorId="3804C297">
          <v:group id="docshapegroup207" o:spid="_x0000_s3810" style="position:absolute;left:0;text-align:left;margin-left:68.6pt;margin-top:20.4pt;width:474.8pt;height:175.55pt;z-index:-15665152;mso-wrap-distance-left:0;mso-wrap-distance-right:0;mso-position-horizontal-relative:page" coordorigin="1372,408" coordsize="9496,3511">
            <v:shape id="docshape208" o:spid="_x0000_s3812" style="position:absolute;left:1372;top:408;width:9496;height:3511" coordorigin="1372,408" coordsize="9496,3511" o:spt="100" adj="0,,0" path="m1376,476r,-68m1372,412r68,m1440,412r9360,m10800,412r68,m10864,476r,-68m1376,763r,-287m10864,763r,-287m1376,1050r,-287m10864,1050r,-287m1376,1337r,-287m10864,1337r,-287m1376,1624r,-287m10864,1624r,-287m1376,1911r,-287m10864,1911r,-287m1376,2198r,-287m10864,2198r,-287m1376,2485r,-287m10864,2485r,-287m1376,2772r,-287m10864,2772r,-287m1376,3059r,-287m10864,3059r,-287m1376,3345r,-286m10864,3345r,-286m1376,3632r,-287m10864,3632r,-287m1376,3919r,-287m10864,3919r,-287e" filled="f" strokeweight=".14042mm">
              <v:stroke joinstyle="round"/>
              <v:formulas/>
              <v:path arrowok="t" o:connecttype="segments"/>
            </v:shape>
            <v:shape id="docshape209" o:spid="_x0000_s3811" type="#_x0000_t202" style="position:absolute;left:1380;top:416;width:9480;height:3503" filled="f" stroked="f">
              <v:textbox inset="0,0,0,0">
                <w:txbxContent>
                  <w:p w14:paraId="5FAC7B06" w14:textId="77777777" w:rsidR="00C36271" w:rsidRDefault="00000000">
                    <w:pPr>
                      <w:spacing w:before="73" w:line="252" w:lineRule="exact"/>
                      <w:ind w:left="59"/>
                      <w:rPr>
                        <w:sz w:val="16"/>
                      </w:rPr>
                    </w:pPr>
                    <w:r>
                      <w:rPr>
                        <w:sz w:val="16"/>
                      </w:rPr>
                      <w:t>.</w:t>
                    </w:r>
                  </w:p>
                  <w:p w14:paraId="76F87FF3" w14:textId="77777777" w:rsidR="00C36271" w:rsidRDefault="00000000">
                    <w:pPr>
                      <w:spacing w:line="296" w:lineRule="exact"/>
                      <w:ind w:left="96"/>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Makefile</w:t>
                    </w:r>
                  </w:p>
                  <w:p w14:paraId="36518743" w14:textId="77777777" w:rsidR="00C36271" w:rsidRDefault="00000000">
                    <w:pPr>
                      <w:spacing w:line="287" w:lineRule="exact"/>
                      <w:ind w:left="96"/>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pom.xml</w:t>
                    </w:r>
                  </w:p>
                  <w:p w14:paraId="70BEE416" w14:textId="77777777" w:rsidR="00C36271" w:rsidRDefault="00000000">
                    <w:pPr>
                      <w:spacing w:line="287" w:lineRule="exact"/>
                      <w:ind w:left="96"/>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5"/>
                        <w:sz w:val="16"/>
                      </w:rPr>
                      <w:t>src</w:t>
                    </w:r>
                  </w:p>
                  <w:p w14:paraId="66411C85" w14:textId="77777777" w:rsidR="00C36271" w:rsidRDefault="00000000">
                    <w:pPr>
                      <w:spacing w:line="287" w:lineRule="exact"/>
                      <w:ind w:left="480"/>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4"/>
                        <w:sz w:val="16"/>
                      </w:rPr>
                      <w:t>main</w:t>
                    </w:r>
                  </w:p>
                  <w:p w14:paraId="6AF01652" w14:textId="77777777" w:rsidR="00C36271" w:rsidRDefault="00000000">
                    <w:pPr>
                      <w:spacing w:line="287" w:lineRule="exact"/>
                      <w:ind w:left="864"/>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4"/>
                        <w:sz w:val="16"/>
                      </w:rPr>
                      <w:t>java</w:t>
                    </w:r>
                  </w:p>
                  <w:p w14:paraId="1795393C" w14:textId="77777777" w:rsidR="00C36271" w:rsidRDefault="00000000">
                    <w:pPr>
                      <w:tabs>
                        <w:tab w:val="left" w:pos="1249"/>
                      </w:tabs>
                      <w:spacing w:line="287" w:lineRule="exact"/>
                      <w:ind w:left="828"/>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5"/>
                        <w:sz w:val="16"/>
                      </w:rPr>
                      <w:t>com</w:t>
                    </w:r>
                  </w:p>
                  <w:p w14:paraId="52C16692" w14:textId="77777777" w:rsidR="00C36271" w:rsidRDefault="00000000">
                    <w:pPr>
                      <w:tabs>
                        <w:tab w:val="left" w:pos="1633"/>
                      </w:tabs>
                      <w:spacing w:line="287" w:lineRule="exact"/>
                      <w:ind w:left="828"/>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pingcap</w:t>
                    </w:r>
                  </w:p>
                  <w:p w14:paraId="6088DC95" w14:textId="77777777" w:rsidR="00C36271" w:rsidRDefault="00000000">
                    <w:pPr>
                      <w:tabs>
                        <w:tab w:val="left" w:pos="2018"/>
                      </w:tabs>
                      <w:spacing w:line="287" w:lineRule="exact"/>
                      <w:ind w:left="828"/>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MybatisExample.java</w:t>
                    </w:r>
                  </w:p>
                  <w:p w14:paraId="7D832F65" w14:textId="77777777" w:rsidR="00C36271" w:rsidRDefault="00000000">
                    <w:pPr>
                      <w:tabs>
                        <w:tab w:val="left" w:pos="2018"/>
                      </w:tabs>
                      <w:spacing w:line="287" w:lineRule="exact"/>
                      <w:ind w:left="828"/>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5"/>
                        <w:sz w:val="16"/>
                      </w:rPr>
                      <w:t>dao</w:t>
                    </w:r>
                  </w:p>
                  <w:p w14:paraId="2CBE2BC8" w14:textId="77777777" w:rsidR="00C36271" w:rsidRDefault="00000000">
                    <w:pPr>
                      <w:tabs>
                        <w:tab w:val="left" w:pos="1981"/>
                        <w:tab w:val="left" w:pos="2402"/>
                      </w:tabs>
                      <w:spacing w:line="287" w:lineRule="exact"/>
                      <w:ind w:left="828"/>
                      <w:rPr>
                        <w:sz w:val="16"/>
                      </w:rPr>
                    </w:pPr>
                    <w:r>
                      <w:rPr>
                        <w:spacing w:val="-10"/>
                        <w:sz w:val="16"/>
                      </w:rPr>
                      <w:t>│</w:t>
                    </w:r>
                    <w:r>
                      <w:rPr>
                        <w:sz w:val="16"/>
                      </w:rPr>
                      <w:tab/>
                    </w: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PlayerDAO.java</w:t>
                    </w:r>
                  </w:p>
                  <w:p w14:paraId="16A25553" w14:textId="77777777" w:rsidR="00C36271" w:rsidRDefault="00000000">
                    <w:pPr>
                      <w:tabs>
                        <w:tab w:val="left" w:pos="2018"/>
                      </w:tabs>
                      <w:spacing w:line="300" w:lineRule="exact"/>
                      <w:ind w:left="828"/>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model</w:t>
                    </w:r>
                  </w:p>
                </w:txbxContent>
              </v:textbox>
            </v:shape>
            <w10:wrap type="topAndBottom" anchorx="page"/>
          </v:group>
        </w:pict>
      </w:r>
      <w:r>
        <w:rPr>
          <w:spacing w:val="-3"/>
        </w:rPr>
        <w:t>目录结构如下所示：</w:t>
      </w:r>
    </w:p>
    <w:p w14:paraId="4BA368FB" w14:textId="77777777" w:rsidR="00C36271" w:rsidRDefault="00C36271">
      <w:pPr>
        <w:sectPr w:rsidR="00C36271">
          <w:pgSz w:w="12240" w:h="15840"/>
          <w:pgMar w:top="1080" w:right="0" w:bottom="980" w:left="1220" w:header="599" w:footer="792" w:gutter="0"/>
          <w:cols w:space="720"/>
        </w:sectPr>
      </w:pPr>
    </w:p>
    <w:p w14:paraId="56FF3714" w14:textId="77777777" w:rsidR="00C36271" w:rsidRDefault="00C36271">
      <w:pPr>
        <w:pStyle w:val="a3"/>
        <w:spacing w:before="13"/>
        <w:rPr>
          <w:rFonts w:ascii="文泉驿微米黑"/>
          <w:sz w:val="20"/>
        </w:rPr>
      </w:pPr>
    </w:p>
    <w:p w14:paraId="17F0E890"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74432EB1">
          <v:group id="docshapegroup210" o:spid="_x0000_s3807" style="width:474.8pt;height:161.2pt;mso-position-horizontal-relative:char;mso-position-vertical-relative:line" coordsize="9496,3224">
            <v:shape id="docshape211" o:spid="_x0000_s3809" style="position:absolute;width:9496;height:3224" coordsize="9496,3224" o:spt="100" adj="0,,0" path="m4,287l4,t,574l4,287t,574l4,574t,574l4,861t,574l4,1148t,574l4,1435t,573l4,1722t,573l4,2008t,574l4,2295t,574l4,2582t,574l4,2869t,355l4,3156m,3220r68,m9492,287l9492,t,574l9492,287t,574l9492,574t,574l9492,861t,574l9492,1148t,574l9492,1435t,573l9492,1722t,573l9492,2008t,574l9492,2295t,574l9492,2582t,574l9492,2869m68,3220r9360,m9428,3220r68,m9492,3224r,-68e" filled="f" strokeweight=".14042mm">
              <v:stroke joinstyle="round"/>
              <v:formulas/>
              <v:path arrowok="t" o:connecttype="segments"/>
            </v:shape>
            <v:shape id="docshape212" o:spid="_x0000_s3808" type="#_x0000_t202" style="position:absolute;left:7;width:9480;height:3217" filled="f" stroked="f">
              <v:textbox inset="0,0,0,0">
                <w:txbxContent>
                  <w:p w14:paraId="3A7FE5B3" w14:textId="77777777" w:rsidR="00C36271" w:rsidRDefault="00000000">
                    <w:pPr>
                      <w:tabs>
                        <w:tab w:val="left" w:pos="2402"/>
                      </w:tabs>
                      <w:spacing w:line="274" w:lineRule="exact"/>
                      <w:ind w:left="828"/>
                      <w:rPr>
                        <w:sz w:val="16"/>
                      </w:rPr>
                    </w:pPr>
                    <w:r>
                      <w:rPr>
                        <w:spacing w:val="-10"/>
                        <w:sz w:val="16"/>
                      </w:rPr>
                      <w:t>│</w:t>
                    </w:r>
                    <w:r>
                      <w:rPr>
                        <w:sz w:val="16"/>
                      </w:rPr>
                      <w:tab/>
                      <w:t>├</w:t>
                    </w:r>
                    <w:r>
                      <w:rPr>
                        <w:spacing w:val="-62"/>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Player.java</w:t>
                    </w:r>
                  </w:p>
                  <w:p w14:paraId="579BDEEA" w14:textId="77777777" w:rsidR="00C36271" w:rsidRDefault="00000000">
                    <w:pPr>
                      <w:tabs>
                        <w:tab w:val="left" w:pos="2402"/>
                      </w:tabs>
                      <w:spacing w:line="287" w:lineRule="exact"/>
                      <w:ind w:left="828"/>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PlayerMapper.java</w:t>
                    </w:r>
                  </w:p>
                  <w:p w14:paraId="11C39D83" w14:textId="77777777" w:rsidR="00C36271" w:rsidRDefault="00000000">
                    <w:pPr>
                      <w:tabs>
                        <w:tab w:val="left" w:pos="2402"/>
                      </w:tabs>
                      <w:spacing w:line="287" w:lineRule="exact"/>
                      <w:ind w:left="828"/>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PlayerMapperEx.java</w:t>
                    </w:r>
                  </w:p>
                  <w:p w14:paraId="187E70A7" w14:textId="77777777" w:rsidR="00C36271" w:rsidRDefault="00000000">
                    <w:pPr>
                      <w:spacing w:line="287" w:lineRule="exact"/>
                      <w:ind w:left="864"/>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resources</w:t>
                    </w:r>
                  </w:p>
                  <w:p w14:paraId="45B463C6" w14:textId="77777777" w:rsidR="00C36271" w:rsidRDefault="00000000">
                    <w:pPr>
                      <w:spacing w:line="287" w:lineRule="exact"/>
                      <w:ind w:left="1249"/>
                      <w:rPr>
                        <w:sz w:val="16"/>
                      </w:rPr>
                    </w:pPr>
                    <w:r>
                      <w:rPr>
                        <w:sz w:val="16"/>
                      </w:rPr>
                      <w:t>├</w:t>
                    </w:r>
                    <w:r>
                      <w:rPr>
                        <w:spacing w:val="-62"/>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dbinit.sql</w:t>
                    </w:r>
                  </w:p>
                  <w:p w14:paraId="34648A1B" w14:textId="77777777" w:rsidR="00C36271" w:rsidRDefault="00000000">
                    <w:pPr>
                      <w:spacing w:line="287" w:lineRule="exact"/>
                      <w:ind w:left="1249"/>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log4j.properties</w:t>
                    </w:r>
                  </w:p>
                  <w:p w14:paraId="10130C39" w14:textId="77777777" w:rsidR="00C36271" w:rsidRDefault="00000000">
                    <w:pPr>
                      <w:spacing w:line="287" w:lineRule="exact"/>
                      <w:ind w:left="1249"/>
                      <w:rPr>
                        <w:sz w:val="16"/>
                      </w:rPr>
                    </w:pPr>
                    <w:r>
                      <w:rPr>
                        <w:sz w:val="16"/>
                      </w:rPr>
                      <w:t>├</w:t>
                    </w:r>
                    <w:r>
                      <w:rPr>
                        <w:spacing w:val="-62"/>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mapper</w:t>
                    </w:r>
                  </w:p>
                  <w:p w14:paraId="45C89516" w14:textId="77777777" w:rsidR="00C36271" w:rsidRDefault="00000000">
                    <w:pPr>
                      <w:tabs>
                        <w:tab w:val="left" w:pos="1633"/>
                      </w:tabs>
                      <w:spacing w:line="287" w:lineRule="exact"/>
                      <w:ind w:left="1213"/>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PlayerMapper.xml</w:t>
                    </w:r>
                  </w:p>
                  <w:p w14:paraId="3B0C578A" w14:textId="77777777" w:rsidR="00C36271" w:rsidRDefault="00000000">
                    <w:pPr>
                      <w:tabs>
                        <w:tab w:val="left" w:pos="1633"/>
                      </w:tabs>
                      <w:spacing w:line="287" w:lineRule="exact"/>
                      <w:ind w:left="1213"/>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PlayerMapperEx.xml</w:t>
                    </w:r>
                  </w:p>
                  <w:p w14:paraId="63872E36" w14:textId="77777777" w:rsidR="00C36271" w:rsidRDefault="00000000">
                    <w:pPr>
                      <w:spacing w:line="287" w:lineRule="exact"/>
                      <w:ind w:left="1249"/>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68"/>
                        <w:sz w:val="20"/>
                      </w:rPr>
                      <w:t xml:space="preserve"> </w:t>
                    </w:r>
                    <w:r>
                      <w:rPr>
                        <w:sz w:val="16"/>
                      </w:rPr>
                      <w:t>mybatis-</w:t>
                    </w:r>
                    <w:r>
                      <w:rPr>
                        <w:spacing w:val="-2"/>
                        <w:sz w:val="16"/>
                      </w:rPr>
                      <w:t>config.xml</w:t>
                    </w:r>
                  </w:p>
                  <w:p w14:paraId="5404A8BB" w14:textId="77777777" w:rsidR="00C36271" w:rsidRDefault="00000000">
                    <w:pPr>
                      <w:spacing w:line="308" w:lineRule="exact"/>
                      <w:ind w:left="1249"/>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68"/>
                        <w:sz w:val="20"/>
                      </w:rPr>
                      <w:t xml:space="preserve"> </w:t>
                    </w:r>
                    <w:r>
                      <w:rPr>
                        <w:sz w:val="16"/>
                      </w:rPr>
                      <w:t>mybatis-</w:t>
                    </w:r>
                    <w:r>
                      <w:rPr>
                        <w:spacing w:val="-2"/>
                        <w:sz w:val="16"/>
                      </w:rPr>
                      <w:t>generator.xml</w:t>
                    </w:r>
                  </w:p>
                </w:txbxContent>
              </v:textbox>
            </v:shape>
            <w10:anchorlock/>
          </v:group>
        </w:pict>
      </w:r>
    </w:p>
    <w:p w14:paraId="10169E2D" w14:textId="77777777" w:rsidR="00C36271" w:rsidRDefault="00C36271">
      <w:pPr>
        <w:pStyle w:val="a3"/>
        <w:spacing w:before="1"/>
        <w:rPr>
          <w:rFonts w:ascii="文泉驿微米黑"/>
          <w:sz w:val="7"/>
        </w:rPr>
      </w:pPr>
    </w:p>
    <w:p w14:paraId="4EBEF139" w14:textId="77777777" w:rsidR="00C36271" w:rsidRDefault="00000000">
      <w:pPr>
        <w:spacing w:before="53"/>
        <w:ind w:left="220"/>
        <w:rPr>
          <w:rFonts w:ascii="文泉驿微米黑" w:eastAsia="文泉驿微米黑"/>
          <w:sz w:val="20"/>
          <w:lang w:eastAsia="zh-CN"/>
        </w:rPr>
      </w:pPr>
      <w:r>
        <w:rPr>
          <w:rFonts w:ascii="文泉驿微米黑" w:eastAsia="文泉驿微米黑" w:hint="eastAsia"/>
          <w:spacing w:val="-3"/>
          <w:sz w:val="20"/>
          <w:lang w:eastAsia="zh-CN"/>
        </w:rPr>
        <w:t>其中，自动生成的文件有：</w:t>
      </w:r>
    </w:p>
    <w:p w14:paraId="0E38FF7C" w14:textId="77777777" w:rsidR="00C36271" w:rsidRDefault="00C36271">
      <w:pPr>
        <w:pStyle w:val="a3"/>
        <w:spacing w:before="15"/>
        <w:rPr>
          <w:rFonts w:ascii="文泉驿微米黑"/>
          <w:sz w:val="14"/>
          <w:lang w:eastAsia="zh-CN"/>
        </w:rPr>
      </w:pPr>
    </w:p>
    <w:p w14:paraId="3BAE017A" w14:textId="77777777" w:rsidR="00C36271" w:rsidRDefault="00000000">
      <w:pPr>
        <w:pStyle w:val="a4"/>
        <w:numPr>
          <w:ilvl w:val="0"/>
          <w:numId w:val="136"/>
        </w:numPr>
        <w:tabs>
          <w:tab w:val="left" w:pos="719"/>
        </w:tabs>
        <w:spacing w:line="308" w:lineRule="exact"/>
        <w:ind w:hanging="161"/>
        <w:rPr>
          <w:sz w:val="20"/>
        </w:rPr>
      </w:pPr>
      <w:r>
        <w:rPr>
          <w:rFonts w:ascii="文泉驿等宽微米黑" w:eastAsia="文泉驿等宽微米黑" w:hAnsi="文泉驿等宽微米黑" w:hint="eastAsia"/>
          <w:spacing w:val="-2"/>
          <w:sz w:val="16"/>
        </w:rPr>
        <w:t>src/main/java/com/pingcap/model/Player.java</w:t>
      </w:r>
      <w:r>
        <w:rPr>
          <w:spacing w:val="-2"/>
          <w:sz w:val="20"/>
        </w:rPr>
        <w:t>：</w:t>
      </w:r>
      <w:r>
        <w:rPr>
          <w:spacing w:val="-2"/>
          <w:sz w:val="16"/>
        </w:rPr>
        <w:t>Player</w:t>
      </w:r>
      <w:r>
        <w:rPr>
          <w:spacing w:val="49"/>
          <w:sz w:val="16"/>
        </w:rPr>
        <w:t xml:space="preserve"> </w:t>
      </w:r>
      <w:r>
        <w:rPr>
          <w:spacing w:val="-4"/>
          <w:sz w:val="20"/>
        </w:rPr>
        <w:t>实体类文件</w:t>
      </w:r>
    </w:p>
    <w:p w14:paraId="1D7B7F76" w14:textId="77777777" w:rsidR="00C36271" w:rsidRDefault="00000000">
      <w:pPr>
        <w:pStyle w:val="a4"/>
        <w:numPr>
          <w:ilvl w:val="0"/>
          <w:numId w:val="136"/>
        </w:numPr>
        <w:tabs>
          <w:tab w:val="left" w:pos="719"/>
        </w:tabs>
        <w:spacing w:line="287" w:lineRule="exact"/>
        <w:ind w:hanging="161"/>
        <w:rPr>
          <w:sz w:val="20"/>
        </w:rPr>
      </w:pPr>
      <w:r>
        <w:rPr>
          <w:rFonts w:ascii="文泉驿等宽微米黑" w:eastAsia="文泉驿等宽微米黑" w:hAnsi="文泉驿等宽微米黑" w:hint="eastAsia"/>
          <w:spacing w:val="-2"/>
          <w:sz w:val="16"/>
        </w:rPr>
        <w:t>src/main/java/com/pingcap/model/PlayerMapper.java</w:t>
      </w:r>
      <w:r>
        <w:rPr>
          <w:spacing w:val="-2"/>
          <w:sz w:val="20"/>
        </w:rPr>
        <w:t>：</w:t>
      </w:r>
      <w:r>
        <w:rPr>
          <w:spacing w:val="-2"/>
          <w:sz w:val="16"/>
        </w:rPr>
        <w:t>Player</w:t>
      </w:r>
      <w:r>
        <w:rPr>
          <w:spacing w:val="29"/>
          <w:sz w:val="16"/>
        </w:rPr>
        <w:t xml:space="preserve"> </w:t>
      </w:r>
      <w:r>
        <w:rPr>
          <w:spacing w:val="-2"/>
          <w:sz w:val="16"/>
        </w:rPr>
        <w:t>Mapper</w:t>
      </w:r>
      <w:r>
        <w:rPr>
          <w:spacing w:val="32"/>
          <w:sz w:val="16"/>
        </w:rPr>
        <w:t xml:space="preserve"> </w:t>
      </w:r>
      <w:r>
        <w:rPr>
          <w:spacing w:val="-4"/>
          <w:sz w:val="20"/>
        </w:rPr>
        <w:t>的接口文件</w:t>
      </w:r>
    </w:p>
    <w:p w14:paraId="25D5990D" w14:textId="77777777" w:rsidR="00C36271" w:rsidRDefault="00000000">
      <w:pPr>
        <w:pStyle w:val="a4"/>
        <w:numPr>
          <w:ilvl w:val="0"/>
          <w:numId w:val="136"/>
        </w:numPr>
        <w:tabs>
          <w:tab w:val="left" w:pos="719"/>
        </w:tabs>
        <w:spacing w:before="10" w:line="208" w:lineRule="auto"/>
        <w:ind w:right="1438"/>
        <w:rPr>
          <w:sz w:val="20"/>
        </w:rPr>
      </w:pPr>
      <w:r>
        <w:rPr>
          <w:rFonts w:ascii="文泉驿等宽微米黑" w:eastAsia="文泉驿等宽微米黑" w:hAnsi="文泉驿等宽微米黑" w:hint="eastAsia"/>
          <w:sz w:val="16"/>
        </w:rPr>
        <w:t>src/main/resources/mapper/PlayerMapper.xml</w:t>
      </w:r>
      <w:r>
        <w:rPr>
          <w:sz w:val="20"/>
        </w:rPr>
        <w:t>：</w:t>
      </w:r>
      <w:r>
        <w:rPr>
          <w:sz w:val="16"/>
        </w:rPr>
        <w:t>Player</w:t>
      </w:r>
      <w:r>
        <w:rPr>
          <w:spacing w:val="-7"/>
          <w:sz w:val="16"/>
        </w:rPr>
        <w:t xml:space="preserve"> </w:t>
      </w:r>
      <w:r>
        <w:rPr>
          <w:sz w:val="16"/>
        </w:rPr>
        <w:t>Mapper</w:t>
      </w:r>
      <w:r>
        <w:rPr>
          <w:spacing w:val="-4"/>
          <w:sz w:val="16"/>
        </w:rPr>
        <w:t xml:space="preserve"> </w:t>
      </w:r>
      <w:r>
        <w:rPr>
          <w:spacing w:val="42"/>
          <w:sz w:val="20"/>
        </w:rPr>
        <w:t>的</w:t>
      </w:r>
      <w:r>
        <w:rPr>
          <w:sz w:val="16"/>
        </w:rPr>
        <w:t>XML</w:t>
      </w:r>
      <w:r>
        <w:rPr>
          <w:spacing w:val="-4"/>
          <w:sz w:val="16"/>
        </w:rPr>
        <w:t xml:space="preserve"> </w:t>
      </w:r>
      <w:r>
        <w:rPr>
          <w:spacing w:val="-3"/>
          <w:sz w:val="20"/>
        </w:rPr>
        <w:t xml:space="preserve">映射，它是 </w:t>
      </w:r>
      <w:r>
        <w:rPr>
          <w:sz w:val="16"/>
        </w:rPr>
        <w:t>Mybatis</w:t>
      </w:r>
      <w:r>
        <w:rPr>
          <w:spacing w:val="-4"/>
          <w:sz w:val="16"/>
        </w:rPr>
        <w:t xml:space="preserve"> </w:t>
      </w:r>
      <w:r>
        <w:rPr>
          <w:spacing w:val="-3"/>
          <w:sz w:val="20"/>
        </w:rPr>
        <w:t xml:space="preserve">用于生成 </w:t>
      </w:r>
      <w:r>
        <w:rPr>
          <w:sz w:val="16"/>
        </w:rPr>
        <w:t xml:space="preserve">Player Mapper </w:t>
      </w:r>
      <w:r>
        <w:rPr>
          <w:sz w:val="20"/>
        </w:rPr>
        <w:t>接口的实现类的配置</w:t>
      </w:r>
    </w:p>
    <w:p w14:paraId="0E5D50A2" w14:textId="77777777" w:rsidR="00C36271" w:rsidRDefault="00C36271">
      <w:pPr>
        <w:pStyle w:val="a3"/>
        <w:spacing w:before="9"/>
        <w:rPr>
          <w:rFonts w:ascii="文泉驿微米黑"/>
          <w:sz w:val="17"/>
        </w:rPr>
      </w:pPr>
    </w:p>
    <w:p w14:paraId="2CEB0037" w14:textId="77777777" w:rsidR="00C36271" w:rsidRDefault="00000000">
      <w:pPr>
        <w:spacing w:line="208" w:lineRule="auto"/>
        <w:ind w:left="220" w:right="1437"/>
        <w:rPr>
          <w:rFonts w:ascii="文泉驿微米黑" w:eastAsia="文泉驿微米黑"/>
          <w:sz w:val="20"/>
        </w:rPr>
      </w:pPr>
      <w:r>
        <w:pict w14:anchorId="50633622">
          <v:group id="docshapegroup213" o:spid="_x0000_s3800" style="position:absolute;left:0;text-align:left;margin-left:68.6pt;margin-top:30.05pt;width:474.8pt;height:347.7pt;z-index:-15664128;mso-wrap-distance-left:0;mso-wrap-distance-right:0;mso-position-horizontal-relative:page" coordorigin="1372,601" coordsize="9496,6954">
            <v:shape id="docshape214" o:spid="_x0000_s3806" style="position:absolute;left:1372;top:601;width:9496;height:3224" coordorigin="1372,601" coordsize="9496,3224" o:spt="100" adj="0,,0" path="m1376,669r,-68m1372,605r68,m1440,605r9360,m10800,605r68,m10864,669r,-68m1376,956r,-287m10864,956r,-287m1376,1243r,-287m10864,1243r,-287m1376,1529r,-286m10864,1529r,-286m1376,1816r,-287m10864,1816r,-287m1376,2103r,-287m10864,2103r,-287m1376,2390r,-287m10864,2390r,-287m1376,2677r,-287m10864,2677r,-287m1376,2964r,-287m10864,2964r,-287m1376,3251r,-287m10864,3251r,-287m1376,3538r,-287m10864,3538r,-287m1376,3825r,-287m10864,3825r,-287e" filled="f" strokeweight=".14042mm">
              <v:stroke joinstyle="round"/>
              <v:formulas/>
              <v:path arrowok="t" o:connecttype="segments"/>
            </v:shape>
            <v:shape id="docshape215" o:spid="_x0000_s3805" style="position:absolute;left:1376;top:3824;width:9488;height:287" coordorigin="1376,3825" coordsize="9488,287" o:spt="100" adj="0,,0" path="m1376,4112r,-287m10864,4112r,-287e" filled="f" strokecolor="#8e5902" strokeweight=".14042mm">
              <v:stroke joinstyle="round"/>
              <v:formulas/>
              <v:path arrowok="t" o:connecttype="segments"/>
            </v:shape>
            <v:shape id="docshape216" o:spid="_x0000_s3804" style="position:absolute;left:1376;top:4111;width:9488;height:1148" coordorigin="1376,4112" coordsize="9488,1148" o:spt="100" adj="0,,0" path="m1376,4399r,-287m10864,4399r,-287m1376,4686r,-287m10864,4686r,-287m1376,4973r,-287m10864,4973r,-287m1376,5259r,-286m10864,5259r,-286e" filled="f" strokeweight=".14042mm">
              <v:stroke joinstyle="round"/>
              <v:formulas/>
              <v:path arrowok="t" o:connecttype="segments"/>
            </v:shape>
            <v:shape id="docshape217" o:spid="_x0000_s3803" style="position:absolute;left:1376;top:5259;width:9488;height:287" coordorigin="1376,5259" coordsize="9488,287" o:spt="100" adj="0,,0" path="m1376,5546r,-287m10864,5546r,-287e" filled="f" strokecolor="#8e5902" strokeweight=".14042mm">
              <v:stroke joinstyle="round"/>
              <v:formulas/>
              <v:path arrowok="t" o:connecttype="segments"/>
            </v:shape>
            <v:shape id="docshape218" o:spid="_x0000_s3802" style="position:absolute;left:1376;top:5546;width:9488;height:2009" coordorigin="1376,5546" coordsize="9488,2009" o:spt="100" adj="0,,0" path="m1376,5833r,-287m10864,5833r,-287m1376,6120r,-287m10864,6120r,-287m1376,6407r,-287m10864,6407r,-287m1376,6694r,-287m10864,6694r,-287m1376,6981r,-287m10864,6981r,-287m1376,7268r,-287m10864,7268r,-287m1376,7555r,-287m10864,7555r,-287e" filled="f" strokeweight=".14042mm">
              <v:stroke joinstyle="round"/>
              <v:formulas/>
              <v:path arrowok="t" o:connecttype="segments"/>
            </v:shape>
            <v:shape id="docshape219" o:spid="_x0000_s3801" type="#_x0000_t202" style="position:absolute;left:1380;top:608;width:9480;height:6946" filled="f" stroked="f">
              <v:textbox inset="0,0,0,0">
                <w:txbxContent>
                  <w:p w14:paraId="491570E1" w14:textId="77777777" w:rsidR="00C36271" w:rsidRDefault="00000000">
                    <w:pPr>
                      <w:spacing w:before="73"/>
                      <w:ind w:left="59"/>
                      <w:rPr>
                        <w:sz w:val="16"/>
                      </w:rPr>
                    </w:pPr>
                    <w:r>
                      <w:rPr>
                        <w:sz w:val="16"/>
                      </w:rPr>
                      <w:t>&lt;!</w:t>
                    </w:r>
                    <w:r>
                      <w:rPr>
                        <w:color w:val="214987"/>
                        <w:sz w:val="16"/>
                      </w:rPr>
                      <w:t>DOCTYPE</w:t>
                    </w:r>
                    <w:r>
                      <w:rPr>
                        <w:color w:val="214987"/>
                        <w:spacing w:val="-15"/>
                        <w:sz w:val="16"/>
                      </w:rPr>
                      <w:t xml:space="preserve"> </w:t>
                    </w:r>
                    <w:r>
                      <w:rPr>
                        <w:sz w:val="16"/>
                      </w:rPr>
                      <w:t>generatorConfiguration</w:t>
                    </w:r>
                    <w:r>
                      <w:rPr>
                        <w:spacing w:val="-14"/>
                        <w:sz w:val="16"/>
                      </w:rPr>
                      <w:t xml:space="preserve"> </w:t>
                    </w:r>
                    <w:r>
                      <w:rPr>
                        <w:color w:val="214987"/>
                        <w:spacing w:val="-2"/>
                        <w:sz w:val="16"/>
                      </w:rPr>
                      <w:t>PUBLIC</w:t>
                    </w:r>
                  </w:p>
                  <w:p w14:paraId="56983C55" w14:textId="77777777" w:rsidR="00C36271" w:rsidRDefault="00000000">
                    <w:pPr>
                      <w:spacing w:before="23" w:line="261" w:lineRule="auto"/>
                      <w:ind w:left="156" w:right="3459"/>
                      <w:rPr>
                        <w:sz w:val="16"/>
                      </w:rPr>
                    </w:pPr>
                    <w:r>
                      <w:rPr>
                        <w:color w:val="4F9905"/>
                        <w:sz w:val="16"/>
                      </w:rPr>
                      <w:t>"-//mybatis.org//DTD</w:t>
                    </w:r>
                    <w:r>
                      <w:rPr>
                        <w:color w:val="4F9905"/>
                        <w:spacing w:val="-9"/>
                        <w:sz w:val="16"/>
                      </w:rPr>
                      <w:t xml:space="preserve"> </w:t>
                    </w:r>
                    <w:r>
                      <w:rPr>
                        <w:color w:val="4F9905"/>
                        <w:sz w:val="16"/>
                      </w:rPr>
                      <w:t>MyBatis</w:t>
                    </w:r>
                    <w:r>
                      <w:rPr>
                        <w:color w:val="4F9905"/>
                        <w:spacing w:val="-9"/>
                        <w:sz w:val="16"/>
                      </w:rPr>
                      <w:t xml:space="preserve"> </w:t>
                    </w:r>
                    <w:r>
                      <w:rPr>
                        <w:color w:val="4F9905"/>
                        <w:sz w:val="16"/>
                      </w:rPr>
                      <w:t>Generator</w:t>
                    </w:r>
                    <w:r>
                      <w:rPr>
                        <w:color w:val="4F9905"/>
                        <w:spacing w:val="-9"/>
                        <w:sz w:val="16"/>
                      </w:rPr>
                      <w:t xml:space="preserve"> </w:t>
                    </w:r>
                    <w:r>
                      <w:rPr>
                        <w:color w:val="4F9905"/>
                        <w:sz w:val="16"/>
                      </w:rPr>
                      <w:t>Configuration</w:t>
                    </w:r>
                    <w:r>
                      <w:rPr>
                        <w:color w:val="4F9905"/>
                        <w:spacing w:val="-9"/>
                        <w:sz w:val="16"/>
                      </w:rPr>
                      <w:t xml:space="preserve"> </w:t>
                    </w:r>
                    <w:r>
                      <w:rPr>
                        <w:color w:val="4F9905"/>
                        <w:sz w:val="16"/>
                      </w:rPr>
                      <w:t xml:space="preserve">1.0//EN" </w:t>
                    </w:r>
                    <w:r>
                      <w:rPr>
                        <w:color w:val="4F9905"/>
                        <w:spacing w:val="-2"/>
                        <w:sz w:val="16"/>
                      </w:rPr>
                      <w:t>"</w:t>
                    </w:r>
                    <w:hyperlink r:id="rId71">
                      <w:r>
                        <w:rPr>
                          <w:color w:val="4F9905"/>
                          <w:spacing w:val="-2"/>
                          <w:sz w:val="16"/>
                        </w:rPr>
                        <w:t>http://mybatis.org/dtd/mybatis-generator-config_1_0.dtd</w:t>
                      </w:r>
                    </w:hyperlink>
                    <w:r>
                      <w:rPr>
                        <w:color w:val="4F9905"/>
                        <w:spacing w:val="-2"/>
                        <w:sz w:val="16"/>
                      </w:rPr>
                      <w:t>"</w:t>
                    </w:r>
                    <w:r>
                      <w:rPr>
                        <w:spacing w:val="-2"/>
                        <w:sz w:val="16"/>
                      </w:rPr>
                      <w:t>&gt;</w:t>
                    </w:r>
                  </w:p>
                  <w:p w14:paraId="294F657E" w14:textId="77777777" w:rsidR="00C36271" w:rsidRDefault="00C36271">
                    <w:pPr>
                      <w:spacing w:before="8"/>
                      <w:rPr>
                        <w:sz w:val="17"/>
                      </w:rPr>
                    </w:pPr>
                  </w:p>
                  <w:p w14:paraId="65F559BB" w14:textId="77777777" w:rsidR="00C36271" w:rsidRDefault="00000000">
                    <w:pPr>
                      <w:ind w:left="59"/>
                      <w:rPr>
                        <w:sz w:val="16"/>
                      </w:rPr>
                    </w:pPr>
                    <w:r>
                      <w:rPr>
                        <w:spacing w:val="-2"/>
                        <w:sz w:val="16"/>
                      </w:rPr>
                      <w:t>&lt;generatorConfiguration&gt;</w:t>
                    </w:r>
                  </w:p>
                  <w:p w14:paraId="1080354D" w14:textId="77777777" w:rsidR="00C36271" w:rsidRDefault="00000000">
                    <w:pPr>
                      <w:spacing w:before="24"/>
                      <w:ind w:left="444"/>
                      <w:rPr>
                        <w:sz w:val="16"/>
                      </w:rPr>
                    </w:pPr>
                    <w:r>
                      <w:rPr>
                        <w:spacing w:val="-2"/>
                        <w:sz w:val="16"/>
                      </w:rPr>
                      <w:t>&lt;!</w:t>
                    </w:r>
                    <w:r>
                      <w:rPr>
                        <w:color w:val="8E5902"/>
                        <w:spacing w:val="-2"/>
                        <w:sz w:val="16"/>
                      </w:rPr>
                      <w:t>-</w:t>
                    </w:r>
                    <w:r>
                      <w:rPr>
                        <w:color w:val="8E5902"/>
                        <w:spacing w:val="-10"/>
                        <w:sz w:val="16"/>
                      </w:rPr>
                      <w:t>-</w:t>
                    </w:r>
                  </w:p>
                  <w:p w14:paraId="218980B3" w14:textId="77777777" w:rsidR="00C36271" w:rsidRDefault="00000000">
                    <w:pPr>
                      <w:spacing w:before="24"/>
                      <w:ind w:left="828"/>
                      <w:rPr>
                        <w:sz w:val="16"/>
                      </w:rPr>
                    </w:pPr>
                    <w:r>
                      <w:rPr>
                        <w:sz w:val="16"/>
                      </w:rPr>
                      <w:t>&lt;context/&gt;</w:t>
                    </w:r>
                    <w:r>
                      <w:rPr>
                        <w:spacing w:val="-10"/>
                        <w:sz w:val="16"/>
                      </w:rPr>
                      <w:t xml:space="preserve"> </w:t>
                    </w:r>
                    <w:r>
                      <w:rPr>
                        <w:color w:val="8E5902"/>
                        <w:sz w:val="16"/>
                      </w:rPr>
                      <w:t>entire</w:t>
                    </w:r>
                    <w:r>
                      <w:rPr>
                        <w:color w:val="8E5902"/>
                        <w:spacing w:val="-7"/>
                        <w:sz w:val="16"/>
                      </w:rPr>
                      <w:t xml:space="preserve"> </w:t>
                    </w:r>
                    <w:r>
                      <w:rPr>
                        <w:color w:val="8E5902"/>
                        <w:sz w:val="16"/>
                      </w:rPr>
                      <w:t>document:</w:t>
                    </w:r>
                    <w:r>
                      <w:rPr>
                        <w:color w:val="8E5902"/>
                        <w:spacing w:val="-7"/>
                        <w:sz w:val="16"/>
                      </w:rPr>
                      <w:t xml:space="preserve"> </w:t>
                    </w:r>
                    <w:r>
                      <w:rPr>
                        <w:color w:val="8E5902"/>
                        <w:spacing w:val="-2"/>
                        <w:sz w:val="16"/>
                      </w:rPr>
                      <w:t>https://mybatis.org/generator/configreference/context.html</w:t>
                    </w:r>
                  </w:p>
                  <w:p w14:paraId="331B0F92" w14:textId="77777777" w:rsidR="00C36271" w:rsidRDefault="00C36271">
                    <w:pPr>
                      <w:spacing w:before="15"/>
                      <w:rPr>
                        <w:sz w:val="18"/>
                      </w:rPr>
                    </w:pPr>
                  </w:p>
                  <w:p w14:paraId="303124E3" w14:textId="77777777" w:rsidR="00C36271" w:rsidRDefault="00000000">
                    <w:pPr>
                      <w:ind w:left="828"/>
                      <w:rPr>
                        <w:sz w:val="16"/>
                      </w:rPr>
                    </w:pPr>
                    <w:r>
                      <w:rPr>
                        <w:color w:val="8E5902"/>
                        <w:sz w:val="16"/>
                      </w:rPr>
                      <w:t>context.id:</w:t>
                    </w:r>
                    <w:r>
                      <w:rPr>
                        <w:color w:val="8E5902"/>
                        <w:spacing w:val="-5"/>
                        <w:sz w:val="16"/>
                      </w:rPr>
                      <w:t xml:space="preserve"> </w:t>
                    </w:r>
                    <w:r>
                      <w:rPr>
                        <w:color w:val="8E5902"/>
                        <w:sz w:val="16"/>
                      </w:rPr>
                      <w:t>A</w:t>
                    </w:r>
                    <w:r>
                      <w:rPr>
                        <w:color w:val="8E5902"/>
                        <w:spacing w:val="-5"/>
                        <w:sz w:val="16"/>
                      </w:rPr>
                      <w:t xml:space="preserve"> </w:t>
                    </w:r>
                    <w:r>
                      <w:rPr>
                        <w:color w:val="8E5902"/>
                        <w:sz w:val="16"/>
                      </w:rPr>
                      <w:t>unique</w:t>
                    </w:r>
                    <w:r>
                      <w:rPr>
                        <w:color w:val="8E5902"/>
                        <w:spacing w:val="-5"/>
                        <w:sz w:val="16"/>
                      </w:rPr>
                      <w:t xml:space="preserve"> </w:t>
                    </w:r>
                    <w:r>
                      <w:rPr>
                        <w:color w:val="8E5902"/>
                        <w:sz w:val="16"/>
                      </w:rPr>
                      <w:t>identifier</w:t>
                    </w:r>
                    <w:r>
                      <w:rPr>
                        <w:color w:val="8E5902"/>
                        <w:spacing w:val="-5"/>
                        <w:sz w:val="16"/>
                      </w:rPr>
                      <w:t xml:space="preserve"> </w:t>
                    </w:r>
                    <w:r>
                      <w:rPr>
                        <w:color w:val="8E5902"/>
                        <w:sz w:val="16"/>
                      </w:rPr>
                      <w:t>you</w:t>
                    </w:r>
                    <w:r>
                      <w:rPr>
                        <w:color w:val="8E5902"/>
                        <w:spacing w:val="-4"/>
                        <w:sz w:val="16"/>
                      </w:rPr>
                      <w:t xml:space="preserve"> like</w:t>
                    </w:r>
                  </w:p>
                  <w:p w14:paraId="6860F1ED" w14:textId="77777777" w:rsidR="00C36271" w:rsidRDefault="00000000">
                    <w:pPr>
                      <w:spacing w:before="24"/>
                      <w:ind w:left="828"/>
                      <w:rPr>
                        <w:sz w:val="16"/>
                      </w:rPr>
                    </w:pPr>
                    <w:r>
                      <w:rPr>
                        <w:color w:val="8E5902"/>
                        <w:sz w:val="16"/>
                      </w:rPr>
                      <w:t>context.targetRuntime:</w:t>
                    </w:r>
                    <w:r>
                      <w:rPr>
                        <w:color w:val="8E5902"/>
                        <w:spacing w:val="-6"/>
                        <w:sz w:val="16"/>
                      </w:rPr>
                      <w:t xml:space="preserve"> </w:t>
                    </w:r>
                    <w:r>
                      <w:rPr>
                        <w:color w:val="8E5902"/>
                        <w:sz w:val="16"/>
                      </w:rPr>
                      <w:t>Used</w:t>
                    </w:r>
                    <w:r>
                      <w:rPr>
                        <w:color w:val="8E5902"/>
                        <w:spacing w:val="-6"/>
                        <w:sz w:val="16"/>
                      </w:rPr>
                      <w:t xml:space="preserve"> </w:t>
                    </w:r>
                    <w:r>
                      <w:rPr>
                        <w:color w:val="8E5902"/>
                        <w:sz w:val="16"/>
                      </w:rPr>
                      <w:t>to</w:t>
                    </w:r>
                    <w:r>
                      <w:rPr>
                        <w:color w:val="8E5902"/>
                        <w:spacing w:val="-7"/>
                        <w:sz w:val="16"/>
                      </w:rPr>
                      <w:t xml:space="preserve"> </w:t>
                    </w:r>
                    <w:r>
                      <w:rPr>
                        <w:color w:val="8E5902"/>
                        <w:sz w:val="16"/>
                      </w:rPr>
                      <w:t>specify</w:t>
                    </w:r>
                    <w:r>
                      <w:rPr>
                        <w:color w:val="8E5902"/>
                        <w:spacing w:val="-6"/>
                        <w:sz w:val="16"/>
                      </w:rPr>
                      <w:t xml:space="preserve"> </w:t>
                    </w:r>
                    <w:r>
                      <w:rPr>
                        <w:color w:val="8E5902"/>
                        <w:sz w:val="16"/>
                      </w:rPr>
                      <w:t>the</w:t>
                    </w:r>
                    <w:r>
                      <w:rPr>
                        <w:color w:val="8E5902"/>
                        <w:spacing w:val="-5"/>
                        <w:sz w:val="16"/>
                      </w:rPr>
                      <w:t xml:space="preserve"> </w:t>
                    </w:r>
                    <w:r>
                      <w:rPr>
                        <w:color w:val="8E5902"/>
                        <w:sz w:val="16"/>
                      </w:rPr>
                      <w:t>runtime</w:t>
                    </w:r>
                    <w:r>
                      <w:rPr>
                        <w:color w:val="8E5902"/>
                        <w:spacing w:val="-6"/>
                        <w:sz w:val="16"/>
                      </w:rPr>
                      <w:t xml:space="preserve"> </w:t>
                    </w:r>
                    <w:r>
                      <w:rPr>
                        <w:color w:val="8E5902"/>
                        <w:sz w:val="16"/>
                      </w:rPr>
                      <w:t>target</w:t>
                    </w:r>
                    <w:r>
                      <w:rPr>
                        <w:color w:val="8E5902"/>
                        <w:spacing w:val="-6"/>
                        <w:sz w:val="16"/>
                      </w:rPr>
                      <w:t xml:space="preserve"> </w:t>
                    </w:r>
                    <w:r>
                      <w:rPr>
                        <w:color w:val="8E5902"/>
                        <w:sz w:val="16"/>
                      </w:rPr>
                      <w:t>for</w:t>
                    </w:r>
                    <w:r>
                      <w:rPr>
                        <w:color w:val="8E5902"/>
                        <w:spacing w:val="-6"/>
                        <w:sz w:val="16"/>
                      </w:rPr>
                      <w:t xml:space="preserve"> </w:t>
                    </w:r>
                    <w:r>
                      <w:rPr>
                        <w:color w:val="8E5902"/>
                        <w:sz w:val="16"/>
                      </w:rPr>
                      <w:t>generated</w:t>
                    </w:r>
                    <w:r>
                      <w:rPr>
                        <w:color w:val="8E5902"/>
                        <w:spacing w:val="-5"/>
                        <w:sz w:val="16"/>
                      </w:rPr>
                      <w:t xml:space="preserve"> </w:t>
                    </w:r>
                    <w:r>
                      <w:rPr>
                        <w:color w:val="8E5902"/>
                        <w:spacing w:val="-2"/>
                        <w:sz w:val="16"/>
                      </w:rPr>
                      <w:t>code.</w:t>
                    </w:r>
                  </w:p>
                  <w:p w14:paraId="6A2E0CA7" w14:textId="77777777" w:rsidR="00C36271" w:rsidRDefault="00000000">
                    <w:pPr>
                      <w:spacing w:before="24"/>
                      <w:ind w:left="1213"/>
                      <w:rPr>
                        <w:sz w:val="16"/>
                      </w:rPr>
                    </w:pPr>
                    <w:r>
                      <w:rPr>
                        <w:color w:val="8E5902"/>
                        <w:sz w:val="16"/>
                      </w:rPr>
                      <w:t>It</w:t>
                    </w:r>
                    <w:r>
                      <w:rPr>
                        <w:color w:val="8E5902"/>
                        <w:spacing w:val="-7"/>
                        <w:sz w:val="16"/>
                      </w:rPr>
                      <w:t xml:space="preserve"> </w:t>
                    </w:r>
                    <w:r>
                      <w:rPr>
                        <w:color w:val="8E5902"/>
                        <w:sz w:val="16"/>
                      </w:rPr>
                      <w:t>has</w:t>
                    </w:r>
                    <w:r>
                      <w:rPr>
                        <w:color w:val="8E5902"/>
                        <w:spacing w:val="-6"/>
                        <w:sz w:val="16"/>
                      </w:rPr>
                      <w:t xml:space="preserve"> </w:t>
                    </w:r>
                    <w:r>
                      <w:rPr>
                        <w:color w:val="8E5902"/>
                        <w:sz w:val="16"/>
                      </w:rPr>
                      <w:t>MyBatis3DynamicSql</w:t>
                    </w:r>
                    <w:r>
                      <w:rPr>
                        <w:color w:val="8E5902"/>
                        <w:spacing w:val="-5"/>
                        <w:sz w:val="16"/>
                      </w:rPr>
                      <w:t xml:space="preserve"> </w:t>
                    </w:r>
                    <w:r>
                      <w:rPr>
                        <w:color w:val="8E5902"/>
                        <w:sz w:val="16"/>
                      </w:rPr>
                      <w:t>/</w:t>
                    </w:r>
                    <w:r>
                      <w:rPr>
                        <w:color w:val="8E5902"/>
                        <w:spacing w:val="-6"/>
                        <w:sz w:val="16"/>
                      </w:rPr>
                      <w:t xml:space="preserve"> </w:t>
                    </w:r>
                    <w:r>
                      <w:rPr>
                        <w:color w:val="8E5902"/>
                        <w:sz w:val="16"/>
                      </w:rPr>
                      <w:t>MyBatis3Kotlin</w:t>
                    </w:r>
                    <w:r>
                      <w:rPr>
                        <w:color w:val="8E5902"/>
                        <w:spacing w:val="-5"/>
                        <w:sz w:val="16"/>
                      </w:rPr>
                      <w:t xml:space="preserve"> </w:t>
                    </w:r>
                    <w:r>
                      <w:rPr>
                        <w:color w:val="8E5902"/>
                        <w:sz w:val="16"/>
                      </w:rPr>
                      <w:t>/</w:t>
                    </w:r>
                    <w:r>
                      <w:rPr>
                        <w:color w:val="8E5902"/>
                        <w:spacing w:val="-6"/>
                        <w:sz w:val="16"/>
                      </w:rPr>
                      <w:t xml:space="preserve"> </w:t>
                    </w:r>
                    <w:r>
                      <w:rPr>
                        <w:color w:val="8E5902"/>
                        <w:sz w:val="16"/>
                      </w:rPr>
                      <w:t>MyBatis3</w:t>
                    </w:r>
                    <w:r>
                      <w:rPr>
                        <w:color w:val="8E5902"/>
                        <w:spacing w:val="-5"/>
                        <w:sz w:val="16"/>
                      </w:rPr>
                      <w:t xml:space="preserve"> </w:t>
                    </w:r>
                    <w:r>
                      <w:rPr>
                        <w:color w:val="8E5902"/>
                        <w:sz w:val="16"/>
                      </w:rPr>
                      <w:t>/</w:t>
                    </w:r>
                    <w:r>
                      <w:rPr>
                        <w:color w:val="8E5902"/>
                        <w:spacing w:val="-6"/>
                        <w:sz w:val="16"/>
                      </w:rPr>
                      <w:t xml:space="preserve"> </w:t>
                    </w:r>
                    <w:r>
                      <w:rPr>
                        <w:color w:val="8E5902"/>
                        <w:sz w:val="16"/>
                      </w:rPr>
                      <w:t>MyBatis3Simple</w:t>
                    </w:r>
                    <w:r>
                      <w:rPr>
                        <w:color w:val="8E5902"/>
                        <w:spacing w:val="-5"/>
                        <w:sz w:val="16"/>
                      </w:rPr>
                      <w:t xml:space="preserve"> </w:t>
                    </w:r>
                    <w:r>
                      <w:rPr>
                        <w:color w:val="8E5902"/>
                        <w:sz w:val="16"/>
                      </w:rPr>
                      <w:t>4</w:t>
                    </w:r>
                    <w:r>
                      <w:rPr>
                        <w:color w:val="8E5902"/>
                        <w:spacing w:val="-6"/>
                        <w:sz w:val="16"/>
                      </w:rPr>
                      <w:t xml:space="preserve"> </w:t>
                    </w:r>
                    <w:r>
                      <w:rPr>
                        <w:color w:val="8E5902"/>
                        <w:sz w:val="16"/>
                      </w:rPr>
                      <w:t>selection</w:t>
                    </w:r>
                    <w:r>
                      <w:rPr>
                        <w:color w:val="8E5902"/>
                        <w:spacing w:val="-5"/>
                        <w:sz w:val="16"/>
                      </w:rPr>
                      <w:t xml:space="preserve"> to</w:t>
                    </w:r>
                  </w:p>
                  <w:p w14:paraId="03A850AB" w14:textId="77777777" w:rsidR="00C36271" w:rsidRDefault="00000000">
                    <w:pPr>
                      <w:spacing w:before="10"/>
                      <w:ind w:left="1611"/>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2"/>
                        <w:sz w:val="20"/>
                      </w:rPr>
                      <w:t xml:space="preserve">  </w:t>
                    </w:r>
                    <w:r>
                      <w:rPr>
                        <w:color w:val="8E5902"/>
                        <w:spacing w:val="-2"/>
                        <w:sz w:val="16"/>
                      </w:rPr>
                      <w:t>choice.</w:t>
                    </w:r>
                  </w:p>
                  <w:p w14:paraId="6B2B561C" w14:textId="77777777" w:rsidR="00C36271" w:rsidRDefault="00000000">
                    <w:pPr>
                      <w:spacing w:before="24"/>
                      <w:ind w:left="444"/>
                      <w:rPr>
                        <w:sz w:val="16"/>
                      </w:rPr>
                    </w:pPr>
                    <w:r>
                      <w:rPr>
                        <w:color w:val="8E5902"/>
                        <w:spacing w:val="-2"/>
                        <w:sz w:val="16"/>
                      </w:rPr>
                      <w:t>--</w:t>
                    </w:r>
                    <w:r>
                      <w:rPr>
                        <w:spacing w:val="-10"/>
                        <w:sz w:val="16"/>
                      </w:rPr>
                      <w:t>&gt;</w:t>
                    </w:r>
                  </w:p>
                  <w:p w14:paraId="78934D88" w14:textId="77777777" w:rsidR="00C36271" w:rsidRDefault="00000000">
                    <w:pPr>
                      <w:spacing w:before="24"/>
                      <w:ind w:left="444"/>
                      <w:rPr>
                        <w:sz w:val="16"/>
                      </w:rPr>
                    </w:pPr>
                    <w:r>
                      <w:rPr>
                        <w:sz w:val="16"/>
                      </w:rPr>
                      <w:t>&lt;context</w:t>
                    </w:r>
                    <w:r>
                      <w:rPr>
                        <w:spacing w:val="-9"/>
                        <w:sz w:val="16"/>
                      </w:rPr>
                      <w:t xml:space="preserve"> </w:t>
                    </w:r>
                    <w:r>
                      <w:rPr>
                        <w:sz w:val="16"/>
                      </w:rPr>
                      <w:t>id=</w:t>
                    </w:r>
                    <w:r>
                      <w:rPr>
                        <w:color w:val="4F9905"/>
                        <w:sz w:val="16"/>
                      </w:rPr>
                      <w:t>"simple"</w:t>
                    </w:r>
                    <w:r>
                      <w:rPr>
                        <w:color w:val="4F9905"/>
                        <w:spacing w:val="-7"/>
                        <w:sz w:val="16"/>
                      </w:rPr>
                      <w:t xml:space="preserve"> </w:t>
                    </w:r>
                    <w:r>
                      <w:rPr>
                        <w:spacing w:val="-2"/>
                        <w:sz w:val="16"/>
                      </w:rPr>
                      <w:t>targetRuntime=</w:t>
                    </w:r>
                    <w:r>
                      <w:rPr>
                        <w:color w:val="4F9905"/>
                        <w:spacing w:val="-2"/>
                        <w:sz w:val="16"/>
                      </w:rPr>
                      <w:t>"MyBatis3"</w:t>
                    </w:r>
                    <w:r>
                      <w:rPr>
                        <w:spacing w:val="-2"/>
                        <w:sz w:val="16"/>
                      </w:rPr>
                      <w:t>&gt;</w:t>
                    </w:r>
                  </w:p>
                  <w:p w14:paraId="461240D5" w14:textId="77777777" w:rsidR="00C36271" w:rsidRDefault="00000000">
                    <w:pPr>
                      <w:spacing w:before="24"/>
                      <w:ind w:left="828"/>
                      <w:rPr>
                        <w:sz w:val="16"/>
                      </w:rPr>
                    </w:pPr>
                    <w:r>
                      <w:rPr>
                        <w:spacing w:val="-2"/>
                        <w:sz w:val="16"/>
                      </w:rPr>
                      <w:t>&lt;!</w:t>
                    </w:r>
                    <w:r>
                      <w:rPr>
                        <w:color w:val="8E5902"/>
                        <w:spacing w:val="-2"/>
                        <w:sz w:val="16"/>
                      </w:rPr>
                      <w:t>-</w:t>
                    </w:r>
                    <w:r>
                      <w:rPr>
                        <w:color w:val="8E5902"/>
                        <w:spacing w:val="-10"/>
                        <w:sz w:val="16"/>
                      </w:rPr>
                      <w:t>-</w:t>
                    </w:r>
                  </w:p>
                  <w:p w14:paraId="454E10E8" w14:textId="77777777" w:rsidR="00C36271" w:rsidRDefault="00000000">
                    <w:pPr>
                      <w:spacing w:before="24"/>
                      <w:ind w:left="1213"/>
                      <w:rPr>
                        <w:sz w:val="16"/>
                      </w:rPr>
                    </w:pPr>
                    <w:r>
                      <w:rPr>
                        <w:sz w:val="16"/>
                      </w:rPr>
                      <w:t>&lt;commentGenerator/&gt;</w:t>
                    </w:r>
                    <w:r>
                      <w:rPr>
                        <w:spacing w:val="-11"/>
                        <w:sz w:val="16"/>
                      </w:rPr>
                      <w:t xml:space="preserve"> </w:t>
                    </w:r>
                    <w:r>
                      <w:rPr>
                        <w:color w:val="8E5902"/>
                        <w:sz w:val="16"/>
                      </w:rPr>
                      <w:t>entire</w:t>
                    </w:r>
                    <w:r>
                      <w:rPr>
                        <w:color w:val="8E5902"/>
                        <w:spacing w:val="-10"/>
                        <w:sz w:val="16"/>
                      </w:rPr>
                      <w:t xml:space="preserve"> </w:t>
                    </w:r>
                    <w:r>
                      <w:rPr>
                        <w:color w:val="8E5902"/>
                        <w:sz w:val="16"/>
                      </w:rPr>
                      <w:t>document:</w:t>
                    </w:r>
                    <w:r>
                      <w:rPr>
                        <w:color w:val="8E5902"/>
                        <w:spacing w:val="-10"/>
                        <w:sz w:val="16"/>
                      </w:rPr>
                      <w:t xml:space="preserve"> </w:t>
                    </w:r>
                    <w:r>
                      <w:rPr>
                        <w:color w:val="8E5902"/>
                        <w:spacing w:val="-2"/>
                        <w:sz w:val="16"/>
                      </w:rPr>
                      <w:t>https://mybatis.org/generator/configreference/</w:t>
                    </w:r>
                  </w:p>
                  <w:p w14:paraId="5EEB72D7" w14:textId="77777777" w:rsidR="00C36271" w:rsidRDefault="00000000">
                    <w:pPr>
                      <w:spacing w:before="10"/>
                      <w:ind w:left="1611"/>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8E5902"/>
                        <w:spacing w:val="-2"/>
                        <w:sz w:val="16"/>
                      </w:rPr>
                      <w:t>commentGenerator.html</w:t>
                    </w:r>
                  </w:p>
                  <w:p w14:paraId="09A184CA" w14:textId="77777777" w:rsidR="00C36271" w:rsidRDefault="00C36271">
                    <w:pPr>
                      <w:spacing w:before="15"/>
                      <w:rPr>
                        <w:sz w:val="18"/>
                      </w:rPr>
                    </w:pPr>
                  </w:p>
                  <w:p w14:paraId="146FF554" w14:textId="77777777" w:rsidR="00C36271" w:rsidRDefault="00000000">
                    <w:pPr>
                      <w:ind w:left="1213"/>
                      <w:rPr>
                        <w:sz w:val="16"/>
                      </w:rPr>
                    </w:pPr>
                    <w:r>
                      <w:rPr>
                        <w:color w:val="8E5902"/>
                        <w:spacing w:val="-2"/>
                        <w:sz w:val="16"/>
                      </w:rPr>
                      <w:t>commentGenerator:</w:t>
                    </w:r>
                  </w:p>
                  <w:p w14:paraId="262356FB" w14:textId="77777777" w:rsidR="00C36271" w:rsidRDefault="00000000">
                    <w:pPr>
                      <w:numPr>
                        <w:ilvl w:val="0"/>
                        <w:numId w:val="135"/>
                      </w:numPr>
                      <w:tabs>
                        <w:tab w:val="left" w:pos="1790"/>
                      </w:tabs>
                      <w:spacing w:before="24"/>
                      <w:rPr>
                        <w:sz w:val="16"/>
                      </w:rPr>
                    </w:pPr>
                    <w:r>
                      <w:rPr>
                        <w:color w:val="8E5902"/>
                        <w:sz w:val="16"/>
                      </w:rPr>
                      <w:t>property(suppressDate):</w:t>
                    </w:r>
                    <w:r>
                      <w:rPr>
                        <w:color w:val="8E5902"/>
                        <w:spacing w:val="-9"/>
                        <w:sz w:val="16"/>
                      </w:rPr>
                      <w:t xml:space="preserve"> </w:t>
                    </w:r>
                    <w:r>
                      <w:rPr>
                        <w:color w:val="8E5902"/>
                        <w:sz w:val="16"/>
                      </w:rPr>
                      <w:t>remove</w:t>
                    </w:r>
                    <w:r>
                      <w:rPr>
                        <w:color w:val="8E5902"/>
                        <w:spacing w:val="-8"/>
                        <w:sz w:val="16"/>
                      </w:rPr>
                      <w:t xml:space="preserve"> </w:t>
                    </w:r>
                    <w:r>
                      <w:rPr>
                        <w:color w:val="8E5902"/>
                        <w:sz w:val="16"/>
                      </w:rPr>
                      <w:t>timestamp</w:t>
                    </w:r>
                    <w:r>
                      <w:rPr>
                        <w:color w:val="8E5902"/>
                        <w:spacing w:val="-8"/>
                        <w:sz w:val="16"/>
                      </w:rPr>
                      <w:t xml:space="preserve"> </w:t>
                    </w:r>
                    <w:r>
                      <w:rPr>
                        <w:color w:val="8E5902"/>
                        <w:sz w:val="16"/>
                      </w:rPr>
                      <w:t>in</w:t>
                    </w:r>
                    <w:r>
                      <w:rPr>
                        <w:color w:val="8E5902"/>
                        <w:spacing w:val="-8"/>
                        <w:sz w:val="16"/>
                      </w:rPr>
                      <w:t xml:space="preserve"> </w:t>
                    </w:r>
                    <w:r>
                      <w:rPr>
                        <w:color w:val="8E5902"/>
                        <w:spacing w:val="-2"/>
                        <w:sz w:val="16"/>
                      </w:rPr>
                      <w:t>comments</w:t>
                    </w:r>
                  </w:p>
                  <w:p w14:paraId="34CCAF41" w14:textId="77777777" w:rsidR="00C36271" w:rsidRDefault="00000000">
                    <w:pPr>
                      <w:numPr>
                        <w:ilvl w:val="0"/>
                        <w:numId w:val="135"/>
                      </w:numPr>
                      <w:tabs>
                        <w:tab w:val="left" w:pos="1790"/>
                      </w:tabs>
                      <w:spacing w:before="24"/>
                      <w:rPr>
                        <w:sz w:val="16"/>
                      </w:rPr>
                    </w:pPr>
                    <w:r>
                      <w:rPr>
                        <w:color w:val="8E5902"/>
                        <w:sz w:val="16"/>
                      </w:rPr>
                      <w:t>property(suppressAllComments):</w:t>
                    </w:r>
                    <w:r>
                      <w:rPr>
                        <w:color w:val="8E5902"/>
                        <w:spacing w:val="-11"/>
                        <w:sz w:val="16"/>
                      </w:rPr>
                      <w:t xml:space="preserve"> </w:t>
                    </w:r>
                    <w:r>
                      <w:rPr>
                        <w:color w:val="8E5902"/>
                        <w:sz w:val="16"/>
                      </w:rPr>
                      <w:t>remove</w:t>
                    </w:r>
                    <w:r>
                      <w:rPr>
                        <w:color w:val="8E5902"/>
                        <w:spacing w:val="-11"/>
                        <w:sz w:val="16"/>
                      </w:rPr>
                      <w:t xml:space="preserve"> </w:t>
                    </w:r>
                    <w:r>
                      <w:rPr>
                        <w:color w:val="8E5902"/>
                        <w:sz w:val="16"/>
                      </w:rPr>
                      <w:t>all</w:t>
                    </w:r>
                    <w:r>
                      <w:rPr>
                        <w:color w:val="8E5902"/>
                        <w:spacing w:val="-11"/>
                        <w:sz w:val="16"/>
                      </w:rPr>
                      <w:t xml:space="preserve"> </w:t>
                    </w:r>
                    <w:r>
                      <w:rPr>
                        <w:color w:val="8E5902"/>
                        <w:spacing w:val="-2"/>
                        <w:sz w:val="16"/>
                      </w:rPr>
                      <w:t>comments</w:t>
                    </w:r>
                  </w:p>
                  <w:p w14:paraId="2B6C22D0" w14:textId="77777777" w:rsidR="00C36271" w:rsidRDefault="00000000">
                    <w:pPr>
                      <w:spacing w:before="24"/>
                      <w:ind w:left="828"/>
                      <w:rPr>
                        <w:sz w:val="16"/>
                      </w:rPr>
                    </w:pPr>
                    <w:r>
                      <w:rPr>
                        <w:color w:val="8E5902"/>
                        <w:spacing w:val="-2"/>
                        <w:sz w:val="16"/>
                      </w:rPr>
                      <w:t>--</w:t>
                    </w:r>
                    <w:r>
                      <w:rPr>
                        <w:spacing w:val="-10"/>
                        <w:sz w:val="16"/>
                      </w:rPr>
                      <w:t>&gt;</w:t>
                    </w:r>
                  </w:p>
                  <w:p w14:paraId="6E804300" w14:textId="77777777" w:rsidR="00C36271" w:rsidRDefault="00000000">
                    <w:pPr>
                      <w:spacing w:before="23"/>
                      <w:ind w:left="828"/>
                      <w:rPr>
                        <w:sz w:val="16"/>
                      </w:rPr>
                    </w:pPr>
                    <w:r>
                      <w:rPr>
                        <w:spacing w:val="-2"/>
                        <w:sz w:val="16"/>
                      </w:rPr>
                      <w:t>&lt;commentGenerator&gt;</w:t>
                    </w:r>
                  </w:p>
                  <w:p w14:paraId="4997551B" w14:textId="77777777" w:rsidR="00C36271" w:rsidRDefault="00000000">
                    <w:pPr>
                      <w:spacing w:before="24"/>
                      <w:ind w:left="1213"/>
                      <w:rPr>
                        <w:sz w:val="16"/>
                      </w:rPr>
                    </w:pPr>
                    <w:r>
                      <w:rPr>
                        <w:sz w:val="16"/>
                      </w:rPr>
                      <w:t>&lt;property</w:t>
                    </w:r>
                    <w:r>
                      <w:rPr>
                        <w:spacing w:val="-13"/>
                        <w:sz w:val="16"/>
                      </w:rPr>
                      <w:t xml:space="preserve"> </w:t>
                    </w:r>
                    <w:r>
                      <w:rPr>
                        <w:sz w:val="16"/>
                      </w:rPr>
                      <w:t>name=</w:t>
                    </w:r>
                    <w:r>
                      <w:rPr>
                        <w:color w:val="4F9905"/>
                        <w:sz w:val="16"/>
                      </w:rPr>
                      <w:t>"suppressDate"</w:t>
                    </w:r>
                    <w:r>
                      <w:rPr>
                        <w:color w:val="4F9905"/>
                        <w:spacing w:val="-12"/>
                        <w:sz w:val="16"/>
                      </w:rPr>
                      <w:t xml:space="preserve"> </w:t>
                    </w:r>
                    <w:r>
                      <w:rPr>
                        <w:spacing w:val="-2"/>
                        <w:sz w:val="16"/>
                      </w:rPr>
                      <w:t>value=</w:t>
                    </w:r>
                    <w:r>
                      <w:rPr>
                        <w:color w:val="4F9905"/>
                        <w:spacing w:val="-2"/>
                        <w:sz w:val="16"/>
                      </w:rPr>
                      <w:t>"true"</w:t>
                    </w:r>
                    <w:r>
                      <w:rPr>
                        <w:spacing w:val="-2"/>
                        <w:sz w:val="16"/>
                      </w:rPr>
                      <w:t>/&gt;</w:t>
                    </w:r>
                  </w:p>
                </w:txbxContent>
              </v:textbox>
            </v:shape>
            <w10:wrap type="topAndBottom" anchorx="page"/>
          </v:group>
        </w:pict>
      </w:r>
      <w:r>
        <w:rPr>
          <w:rFonts w:ascii="文泉驿微米黑" w:eastAsia="文泉驿微米黑" w:hint="eastAsia"/>
          <w:spacing w:val="-1"/>
          <w:sz w:val="20"/>
        </w:rPr>
        <w:t xml:space="preserve">这些文件的生成策略被写在了 </w:t>
      </w:r>
      <w:r>
        <w:rPr>
          <w:sz w:val="16"/>
        </w:rPr>
        <w:t>mybatis-generator.xml</w:t>
      </w:r>
      <w:r>
        <w:rPr>
          <w:spacing w:val="-53"/>
          <w:sz w:val="16"/>
        </w:rPr>
        <w:t xml:space="preserve"> </w:t>
      </w:r>
      <w:r>
        <w:rPr>
          <w:rFonts w:ascii="文泉驿微米黑" w:eastAsia="文泉驿微米黑" w:hint="eastAsia"/>
          <w:spacing w:val="-2"/>
          <w:sz w:val="20"/>
        </w:rPr>
        <w:t xml:space="preserve">配置文件内，它是 </w:t>
      </w:r>
      <w:hyperlink r:id="rId72">
        <w:r>
          <w:rPr>
            <w:rFonts w:ascii="文泉驿微米黑" w:eastAsia="文泉驿微米黑" w:hint="eastAsia"/>
            <w:color w:val="0000FF"/>
            <w:sz w:val="16"/>
          </w:rPr>
          <w:t>Mybatis</w:t>
        </w:r>
        <w:r>
          <w:rPr>
            <w:rFonts w:ascii="文泉驿微米黑" w:eastAsia="文泉驿微米黑" w:hint="eastAsia"/>
            <w:color w:val="0000FF"/>
            <w:spacing w:val="-1"/>
            <w:sz w:val="16"/>
          </w:rPr>
          <w:t xml:space="preserve"> </w:t>
        </w:r>
        <w:r>
          <w:rPr>
            <w:rFonts w:ascii="文泉驿微米黑" w:eastAsia="文泉驿微米黑" w:hint="eastAsia"/>
            <w:color w:val="0000FF"/>
            <w:sz w:val="16"/>
          </w:rPr>
          <w:t>Generator</w:t>
        </w:r>
      </w:hyperlink>
      <w:r>
        <w:rPr>
          <w:rFonts w:ascii="文泉驿微米黑" w:eastAsia="文泉驿微米黑" w:hint="eastAsia"/>
          <w:color w:val="0000FF"/>
          <w:spacing w:val="-1"/>
          <w:sz w:val="16"/>
        </w:rPr>
        <w:t xml:space="preserve"> </w:t>
      </w:r>
      <w:r>
        <w:rPr>
          <w:rFonts w:ascii="文泉驿微米黑" w:eastAsia="文泉驿微米黑" w:hint="eastAsia"/>
          <w:sz w:val="20"/>
        </w:rPr>
        <w:t>的配置文件，下面</w:t>
      </w:r>
      <w:r>
        <w:rPr>
          <w:rFonts w:ascii="文泉驿微米黑" w:eastAsia="文泉驿微米黑" w:hint="eastAsia"/>
          <w:spacing w:val="-2"/>
          <w:sz w:val="20"/>
        </w:rPr>
        <w:t>配置文件中添加了使用方法的说明：</w:t>
      </w:r>
    </w:p>
    <w:p w14:paraId="4E73FBA5" w14:textId="77777777" w:rsidR="00C36271" w:rsidRDefault="00C36271">
      <w:pPr>
        <w:spacing w:line="208" w:lineRule="auto"/>
        <w:rPr>
          <w:rFonts w:ascii="文泉驿微米黑" w:eastAsia="文泉驿微米黑"/>
          <w:sz w:val="20"/>
        </w:rPr>
        <w:sectPr w:rsidR="00C36271">
          <w:pgSz w:w="12240" w:h="15840"/>
          <w:pgMar w:top="1080" w:right="0" w:bottom="980" w:left="1220" w:header="599" w:footer="792" w:gutter="0"/>
          <w:cols w:space="720"/>
        </w:sectPr>
      </w:pPr>
    </w:p>
    <w:p w14:paraId="5289D596" w14:textId="77777777" w:rsidR="00C36271" w:rsidRDefault="00C36271">
      <w:pPr>
        <w:pStyle w:val="a3"/>
        <w:spacing w:before="1"/>
        <w:rPr>
          <w:rFonts w:ascii="文泉驿微米黑"/>
          <w:sz w:val="18"/>
        </w:rPr>
      </w:pPr>
    </w:p>
    <w:p w14:paraId="0CD3C3DF" w14:textId="77777777" w:rsidR="00C36271" w:rsidRDefault="00000000">
      <w:pPr>
        <w:pStyle w:val="a3"/>
        <w:spacing w:before="62"/>
        <w:ind w:left="1373"/>
      </w:pPr>
      <w:r>
        <w:t>&lt;property</w:t>
      </w:r>
      <w:r>
        <w:rPr>
          <w:spacing w:val="-15"/>
        </w:rPr>
        <w:t xml:space="preserve"> </w:t>
      </w:r>
      <w:r>
        <w:t>name=</w:t>
      </w:r>
      <w:r>
        <w:rPr>
          <w:color w:val="4F9905"/>
        </w:rPr>
        <w:t>"suppressAllComments"</w:t>
      </w:r>
      <w:r>
        <w:rPr>
          <w:color w:val="4F9905"/>
          <w:spacing w:val="-14"/>
        </w:rPr>
        <w:t xml:space="preserve"> </w:t>
      </w:r>
      <w:r>
        <w:t>value=</w:t>
      </w:r>
      <w:r>
        <w:rPr>
          <w:color w:val="4F9905"/>
        </w:rPr>
        <w:t>"true"</w:t>
      </w:r>
      <w:r>
        <w:rPr>
          <w:color w:val="4F9905"/>
          <w:spacing w:val="-13"/>
        </w:rPr>
        <w:t xml:space="preserve"> </w:t>
      </w:r>
      <w:r>
        <w:rPr>
          <w:spacing w:val="-7"/>
        </w:rPr>
        <w:t>/&gt;</w:t>
      </w:r>
    </w:p>
    <w:p w14:paraId="330DF676" w14:textId="77777777" w:rsidR="00C36271" w:rsidRDefault="00000000">
      <w:pPr>
        <w:pStyle w:val="a3"/>
        <w:ind w:left="988"/>
      </w:pPr>
      <w:r>
        <w:rPr>
          <w:spacing w:val="-2"/>
        </w:rPr>
        <w:t>&lt;/commentGenerator&gt;</w:t>
      </w:r>
    </w:p>
    <w:p w14:paraId="39B4EC67" w14:textId="77777777" w:rsidR="00C36271" w:rsidRDefault="00C36271">
      <w:pPr>
        <w:pStyle w:val="a3"/>
        <w:spacing w:before="2"/>
        <w:rPr>
          <w:sz w:val="15"/>
        </w:rPr>
      </w:pPr>
    </w:p>
    <w:p w14:paraId="6CDDF598" w14:textId="77777777" w:rsidR="00C36271" w:rsidRDefault="00C36271">
      <w:pPr>
        <w:rPr>
          <w:sz w:val="15"/>
        </w:rPr>
        <w:sectPr w:rsidR="00C36271">
          <w:pgSz w:w="12240" w:h="15840"/>
          <w:pgMar w:top="1080" w:right="0" w:bottom="980" w:left="1220" w:header="599" w:footer="792" w:gutter="0"/>
          <w:cols w:space="720"/>
        </w:sectPr>
      </w:pPr>
    </w:p>
    <w:p w14:paraId="1A23C1AE" w14:textId="77777777" w:rsidR="00C36271" w:rsidRDefault="00000000">
      <w:pPr>
        <w:spacing w:before="62"/>
        <w:jc w:val="right"/>
        <w:rPr>
          <w:sz w:val="16"/>
        </w:rPr>
      </w:pPr>
      <w:r>
        <w:rPr>
          <w:spacing w:val="-2"/>
          <w:sz w:val="16"/>
        </w:rPr>
        <w:t>&lt;!</w:t>
      </w:r>
      <w:r>
        <w:rPr>
          <w:color w:val="8E5902"/>
          <w:spacing w:val="-2"/>
          <w:sz w:val="16"/>
        </w:rPr>
        <w:t>-</w:t>
      </w:r>
      <w:r>
        <w:rPr>
          <w:color w:val="8E5902"/>
          <w:spacing w:val="-10"/>
          <w:sz w:val="16"/>
        </w:rPr>
        <w:t>-</w:t>
      </w:r>
    </w:p>
    <w:p w14:paraId="68C9F49E" w14:textId="77777777" w:rsidR="00C36271" w:rsidRDefault="00000000">
      <w:pPr>
        <w:spacing w:before="4"/>
        <w:rPr>
          <w:sz w:val="21"/>
        </w:rPr>
      </w:pPr>
      <w:r>
        <w:br w:type="column"/>
      </w:r>
    </w:p>
    <w:p w14:paraId="26BA4B62" w14:textId="77777777" w:rsidR="00C36271" w:rsidRDefault="00000000">
      <w:pPr>
        <w:pStyle w:val="a3"/>
        <w:spacing w:before="0"/>
        <w:ind w:left="-40"/>
      </w:pPr>
      <w:r>
        <w:t>&lt;jdbcConnection/&gt;</w:t>
      </w:r>
      <w:r>
        <w:rPr>
          <w:spacing w:val="-12"/>
        </w:rPr>
        <w:t xml:space="preserve"> </w:t>
      </w:r>
      <w:r>
        <w:rPr>
          <w:color w:val="8E5902"/>
        </w:rPr>
        <w:t>entire</w:t>
      </w:r>
      <w:r>
        <w:rPr>
          <w:color w:val="8E5902"/>
          <w:spacing w:val="-10"/>
        </w:rPr>
        <w:t xml:space="preserve"> </w:t>
      </w:r>
      <w:r>
        <w:rPr>
          <w:color w:val="8E5902"/>
        </w:rPr>
        <w:t>document:</w:t>
      </w:r>
      <w:r>
        <w:rPr>
          <w:color w:val="8E5902"/>
          <w:spacing w:val="-9"/>
        </w:rPr>
        <w:t xml:space="preserve"> </w:t>
      </w:r>
      <w:r>
        <w:rPr>
          <w:color w:val="8E5902"/>
          <w:spacing w:val="-2"/>
        </w:rPr>
        <w:t>https://mybatis.org/generator/configreference/</w:t>
      </w:r>
    </w:p>
    <w:p w14:paraId="53EABD5A" w14:textId="77777777" w:rsidR="00C36271" w:rsidRDefault="00000000">
      <w:pPr>
        <w:pStyle w:val="a3"/>
        <w:spacing w:before="10"/>
        <w:ind w:left="35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8E5902"/>
          <w:spacing w:val="-2"/>
        </w:rPr>
        <w:t>jdbcConnection.html</w:t>
      </w:r>
    </w:p>
    <w:p w14:paraId="6F6EFBDC" w14:textId="77777777" w:rsidR="00C36271" w:rsidRDefault="00C36271">
      <w:pPr>
        <w:sectPr w:rsidR="00C36271">
          <w:type w:val="continuous"/>
          <w:pgSz w:w="12240" w:h="15840"/>
          <w:pgMar w:top="1820" w:right="0" w:bottom="980" w:left="1220" w:header="599" w:footer="792" w:gutter="0"/>
          <w:cols w:num="2" w:space="720" w:equalWidth="0">
            <w:col w:w="1374" w:space="40"/>
            <w:col w:w="9606"/>
          </w:cols>
        </w:sectPr>
      </w:pPr>
    </w:p>
    <w:p w14:paraId="0FC122C8" w14:textId="77777777" w:rsidR="00C36271" w:rsidRDefault="00C36271">
      <w:pPr>
        <w:pStyle w:val="a3"/>
        <w:spacing w:before="2"/>
        <w:rPr>
          <w:sz w:val="15"/>
        </w:rPr>
      </w:pPr>
    </w:p>
    <w:p w14:paraId="7F600FDE" w14:textId="77777777" w:rsidR="00C36271" w:rsidRDefault="00C36271">
      <w:pPr>
        <w:rPr>
          <w:sz w:val="15"/>
        </w:rPr>
        <w:sectPr w:rsidR="00C36271">
          <w:type w:val="continuous"/>
          <w:pgSz w:w="12240" w:h="15840"/>
          <w:pgMar w:top="1820" w:right="0" w:bottom="980" w:left="1220" w:header="599" w:footer="792" w:gutter="0"/>
          <w:cols w:space="720"/>
        </w:sectPr>
      </w:pPr>
    </w:p>
    <w:p w14:paraId="234DC737" w14:textId="77777777" w:rsidR="00C36271" w:rsidRDefault="00C36271">
      <w:pPr>
        <w:pStyle w:val="a3"/>
        <w:spacing w:before="0"/>
        <w:rPr>
          <w:sz w:val="18"/>
        </w:rPr>
      </w:pPr>
    </w:p>
    <w:p w14:paraId="79E03D5A" w14:textId="77777777" w:rsidR="00C36271" w:rsidRDefault="00C36271">
      <w:pPr>
        <w:pStyle w:val="a3"/>
        <w:spacing w:before="0"/>
        <w:rPr>
          <w:sz w:val="18"/>
        </w:rPr>
      </w:pPr>
    </w:p>
    <w:p w14:paraId="2A9EA4A0" w14:textId="77777777" w:rsidR="00C36271" w:rsidRDefault="00C36271">
      <w:pPr>
        <w:pStyle w:val="a3"/>
        <w:spacing w:before="0"/>
        <w:rPr>
          <w:sz w:val="18"/>
        </w:rPr>
      </w:pPr>
    </w:p>
    <w:p w14:paraId="231E5C94" w14:textId="77777777" w:rsidR="00C36271" w:rsidRDefault="00C36271">
      <w:pPr>
        <w:pStyle w:val="a3"/>
        <w:spacing w:before="10"/>
        <w:rPr>
          <w:sz w:val="19"/>
        </w:rPr>
      </w:pPr>
    </w:p>
    <w:p w14:paraId="5ED2540F" w14:textId="77777777" w:rsidR="00C36271" w:rsidRDefault="00000000">
      <w:pPr>
        <w:jc w:val="right"/>
        <w:rPr>
          <w:sz w:val="16"/>
        </w:rPr>
      </w:pPr>
      <w:r>
        <w:rPr>
          <w:color w:val="8E5902"/>
          <w:spacing w:val="-2"/>
          <w:sz w:val="16"/>
        </w:rPr>
        <w:t>--</w:t>
      </w:r>
      <w:r>
        <w:rPr>
          <w:spacing w:val="-10"/>
          <w:sz w:val="16"/>
        </w:rPr>
        <w:t>&gt;</w:t>
      </w:r>
    </w:p>
    <w:p w14:paraId="45EFA96D" w14:textId="77777777" w:rsidR="00C36271" w:rsidRDefault="00000000">
      <w:pPr>
        <w:pStyle w:val="a3"/>
        <w:spacing w:before="63"/>
        <w:ind w:left="56"/>
      </w:pPr>
      <w:r>
        <w:br w:type="column"/>
      </w:r>
      <w:r>
        <w:rPr>
          <w:color w:val="8E5902"/>
        </w:rPr>
        <w:t>jdbcConnection.driverClass:</w:t>
      </w:r>
      <w:r>
        <w:rPr>
          <w:color w:val="8E5902"/>
          <w:spacing w:val="-6"/>
        </w:rPr>
        <w:t xml:space="preserve"> </w:t>
      </w:r>
      <w:r>
        <w:rPr>
          <w:color w:val="8E5902"/>
        </w:rPr>
        <w:t>The</w:t>
      </w:r>
      <w:r>
        <w:rPr>
          <w:color w:val="8E5902"/>
          <w:spacing w:val="-6"/>
        </w:rPr>
        <w:t xml:space="preserve"> </w:t>
      </w:r>
      <w:r>
        <w:rPr>
          <w:color w:val="8E5902"/>
        </w:rPr>
        <w:t>fully</w:t>
      </w:r>
      <w:r>
        <w:rPr>
          <w:color w:val="8E5902"/>
          <w:spacing w:val="-6"/>
        </w:rPr>
        <w:t xml:space="preserve"> </w:t>
      </w:r>
      <w:r>
        <w:rPr>
          <w:color w:val="8E5902"/>
        </w:rPr>
        <w:t>qualified</w:t>
      </w:r>
      <w:r>
        <w:rPr>
          <w:color w:val="8E5902"/>
          <w:spacing w:val="-5"/>
        </w:rPr>
        <w:t xml:space="preserve"> </w:t>
      </w:r>
      <w:r>
        <w:rPr>
          <w:color w:val="8E5902"/>
        </w:rPr>
        <w:t>class</w:t>
      </w:r>
      <w:r>
        <w:rPr>
          <w:color w:val="8E5902"/>
          <w:spacing w:val="-6"/>
        </w:rPr>
        <w:t xml:space="preserve"> </w:t>
      </w:r>
      <w:r>
        <w:rPr>
          <w:color w:val="8E5902"/>
        </w:rPr>
        <w:t>name</w:t>
      </w:r>
      <w:r>
        <w:rPr>
          <w:color w:val="8E5902"/>
          <w:spacing w:val="-6"/>
        </w:rPr>
        <w:t xml:space="preserve"> </w:t>
      </w:r>
      <w:r>
        <w:rPr>
          <w:color w:val="8E5902"/>
        </w:rPr>
        <w:t>for</w:t>
      </w:r>
      <w:r>
        <w:rPr>
          <w:color w:val="8E5902"/>
          <w:spacing w:val="-5"/>
        </w:rPr>
        <w:t xml:space="preserve"> </w:t>
      </w:r>
      <w:r>
        <w:rPr>
          <w:color w:val="8E5902"/>
        </w:rPr>
        <w:t>the</w:t>
      </w:r>
      <w:r>
        <w:rPr>
          <w:color w:val="8E5902"/>
          <w:spacing w:val="-6"/>
        </w:rPr>
        <w:t xml:space="preserve"> </w:t>
      </w:r>
      <w:r>
        <w:rPr>
          <w:color w:val="8E5902"/>
        </w:rPr>
        <w:t>JDBC</w:t>
      </w:r>
      <w:r>
        <w:rPr>
          <w:color w:val="8E5902"/>
          <w:spacing w:val="-6"/>
        </w:rPr>
        <w:t xml:space="preserve"> </w:t>
      </w:r>
      <w:r>
        <w:rPr>
          <w:color w:val="8E5902"/>
        </w:rPr>
        <w:t>driver</w:t>
      </w:r>
      <w:r>
        <w:rPr>
          <w:color w:val="8E5902"/>
          <w:spacing w:val="-5"/>
        </w:rPr>
        <w:t xml:space="preserve"> </w:t>
      </w:r>
      <w:r>
        <w:rPr>
          <w:color w:val="8E5902"/>
          <w:spacing w:val="-4"/>
        </w:rPr>
        <w:t>used</w:t>
      </w:r>
    </w:p>
    <w:p w14:paraId="16439C9B" w14:textId="77777777" w:rsidR="00C36271" w:rsidRDefault="00000000">
      <w:pPr>
        <w:pStyle w:val="a3"/>
        <w:spacing w:before="10"/>
        <w:ind w:left="454"/>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8"/>
          <w:sz w:val="20"/>
        </w:rPr>
        <w:t xml:space="preserve"> </w:t>
      </w:r>
      <w:r>
        <w:rPr>
          <w:color w:val="8E5902"/>
        </w:rPr>
        <w:t>to</w:t>
      </w:r>
      <w:r>
        <w:rPr>
          <w:color w:val="8E5902"/>
          <w:spacing w:val="-12"/>
        </w:rPr>
        <w:t xml:space="preserve"> </w:t>
      </w:r>
      <w:r>
        <w:rPr>
          <w:color w:val="8E5902"/>
        </w:rPr>
        <w:t>access</w:t>
      </w:r>
      <w:r>
        <w:rPr>
          <w:color w:val="8E5902"/>
          <w:spacing w:val="-10"/>
        </w:rPr>
        <w:t xml:space="preserve"> </w:t>
      </w:r>
      <w:r>
        <w:rPr>
          <w:color w:val="8E5902"/>
        </w:rPr>
        <w:t>the</w:t>
      </w:r>
      <w:r>
        <w:rPr>
          <w:color w:val="8E5902"/>
          <w:spacing w:val="-11"/>
        </w:rPr>
        <w:t xml:space="preserve"> </w:t>
      </w:r>
      <w:r>
        <w:rPr>
          <w:color w:val="8E5902"/>
          <w:spacing w:val="-2"/>
        </w:rPr>
        <w:t>database.</w:t>
      </w:r>
    </w:p>
    <w:p w14:paraId="3ADBB043" w14:textId="77777777" w:rsidR="00C36271" w:rsidRDefault="00000000">
      <w:pPr>
        <w:pStyle w:val="a3"/>
        <w:spacing w:line="261" w:lineRule="auto"/>
        <w:ind w:left="56" w:firstLine="384"/>
      </w:pPr>
      <w:r>
        <w:rPr>
          <w:color w:val="8E5902"/>
        </w:rPr>
        <w:t>Used</w:t>
      </w:r>
      <w:r>
        <w:rPr>
          <w:color w:val="8E5902"/>
          <w:spacing w:val="-6"/>
        </w:rPr>
        <w:t xml:space="preserve"> </w:t>
      </w:r>
      <w:r>
        <w:rPr>
          <w:color w:val="8E5902"/>
        </w:rPr>
        <w:t>mysql-connector-java:5.1.49,</w:t>
      </w:r>
      <w:r>
        <w:rPr>
          <w:color w:val="8E5902"/>
          <w:spacing w:val="-5"/>
        </w:rPr>
        <w:t xml:space="preserve"> </w:t>
      </w:r>
      <w:r>
        <w:rPr>
          <w:color w:val="8E5902"/>
        </w:rPr>
        <w:t>should</w:t>
      </w:r>
      <w:r>
        <w:rPr>
          <w:color w:val="8E5902"/>
          <w:spacing w:val="-5"/>
        </w:rPr>
        <w:t xml:space="preserve"> </w:t>
      </w:r>
      <w:r>
        <w:rPr>
          <w:color w:val="8E5902"/>
        </w:rPr>
        <w:t>specify</w:t>
      </w:r>
      <w:r>
        <w:rPr>
          <w:color w:val="8E5902"/>
          <w:spacing w:val="-5"/>
        </w:rPr>
        <w:t xml:space="preserve"> </w:t>
      </w:r>
      <w:r>
        <w:rPr>
          <w:color w:val="8E5902"/>
        </w:rPr>
        <w:t>JDBC</w:t>
      </w:r>
      <w:r>
        <w:rPr>
          <w:color w:val="8E5902"/>
          <w:spacing w:val="-6"/>
        </w:rPr>
        <w:t xml:space="preserve"> </w:t>
      </w:r>
      <w:r>
        <w:rPr>
          <w:color w:val="8E5902"/>
        </w:rPr>
        <w:t>is</w:t>
      </w:r>
      <w:r>
        <w:rPr>
          <w:color w:val="8E5902"/>
          <w:spacing w:val="-5"/>
        </w:rPr>
        <w:t xml:space="preserve"> </w:t>
      </w:r>
      <w:r>
        <w:rPr>
          <w:color w:val="8E5902"/>
        </w:rPr>
        <w:t>com.mysql.jdbc.Driver jdbcConnection.connectionURL:</w:t>
      </w:r>
      <w:r>
        <w:rPr>
          <w:color w:val="8E5902"/>
          <w:spacing w:val="-6"/>
        </w:rPr>
        <w:t xml:space="preserve"> </w:t>
      </w:r>
      <w:r>
        <w:rPr>
          <w:color w:val="8E5902"/>
        </w:rPr>
        <w:t>The</w:t>
      </w:r>
      <w:r>
        <w:rPr>
          <w:color w:val="8E5902"/>
          <w:spacing w:val="-6"/>
        </w:rPr>
        <w:t xml:space="preserve"> </w:t>
      </w:r>
      <w:r>
        <w:rPr>
          <w:color w:val="8E5902"/>
        </w:rPr>
        <w:t>JDBC</w:t>
      </w:r>
      <w:r>
        <w:rPr>
          <w:color w:val="8E5902"/>
          <w:spacing w:val="-6"/>
        </w:rPr>
        <w:t xml:space="preserve"> </w:t>
      </w:r>
      <w:r>
        <w:rPr>
          <w:color w:val="8E5902"/>
        </w:rPr>
        <w:t>connection</w:t>
      </w:r>
      <w:r>
        <w:rPr>
          <w:color w:val="8E5902"/>
          <w:spacing w:val="-6"/>
        </w:rPr>
        <w:t xml:space="preserve"> </w:t>
      </w:r>
      <w:r>
        <w:rPr>
          <w:color w:val="8E5902"/>
        </w:rPr>
        <w:t>URL</w:t>
      </w:r>
      <w:r>
        <w:rPr>
          <w:color w:val="8E5902"/>
          <w:spacing w:val="-6"/>
        </w:rPr>
        <w:t xml:space="preserve"> </w:t>
      </w:r>
      <w:r>
        <w:rPr>
          <w:color w:val="8E5902"/>
        </w:rPr>
        <w:t>used</w:t>
      </w:r>
      <w:r>
        <w:rPr>
          <w:color w:val="8E5902"/>
          <w:spacing w:val="-6"/>
        </w:rPr>
        <w:t xml:space="preserve"> </w:t>
      </w:r>
      <w:r>
        <w:rPr>
          <w:color w:val="8E5902"/>
        </w:rPr>
        <w:t>to</w:t>
      </w:r>
      <w:r>
        <w:rPr>
          <w:color w:val="8E5902"/>
          <w:spacing w:val="-7"/>
        </w:rPr>
        <w:t xml:space="preserve"> </w:t>
      </w:r>
      <w:r>
        <w:rPr>
          <w:color w:val="8E5902"/>
        </w:rPr>
        <w:t>access</w:t>
      </w:r>
      <w:r>
        <w:rPr>
          <w:color w:val="8E5902"/>
          <w:spacing w:val="-6"/>
        </w:rPr>
        <w:t xml:space="preserve"> </w:t>
      </w:r>
      <w:r>
        <w:rPr>
          <w:color w:val="8E5902"/>
        </w:rPr>
        <w:t>the</w:t>
      </w:r>
      <w:r>
        <w:rPr>
          <w:color w:val="8E5902"/>
          <w:spacing w:val="-5"/>
        </w:rPr>
        <w:t xml:space="preserve"> </w:t>
      </w:r>
      <w:r>
        <w:rPr>
          <w:color w:val="8E5902"/>
          <w:spacing w:val="-2"/>
        </w:rPr>
        <w:t>database.</w:t>
      </w:r>
    </w:p>
    <w:p w14:paraId="1905DEE5" w14:textId="77777777" w:rsidR="00C36271" w:rsidRDefault="00C36271">
      <w:pPr>
        <w:spacing w:line="261" w:lineRule="auto"/>
        <w:sectPr w:rsidR="00C36271">
          <w:type w:val="continuous"/>
          <w:pgSz w:w="12240" w:h="15840"/>
          <w:pgMar w:top="1820" w:right="0" w:bottom="980" w:left="1220" w:header="599" w:footer="792" w:gutter="0"/>
          <w:cols w:num="2" w:space="720" w:equalWidth="0">
            <w:col w:w="1278" w:space="40"/>
            <w:col w:w="9702"/>
          </w:cols>
        </w:sectPr>
      </w:pPr>
    </w:p>
    <w:p w14:paraId="1144C7E4" w14:textId="77777777" w:rsidR="00C36271" w:rsidRDefault="00000000">
      <w:pPr>
        <w:pStyle w:val="a3"/>
        <w:spacing w:line="261" w:lineRule="auto"/>
        <w:ind w:left="1373" w:hanging="385"/>
      </w:pPr>
      <w:r>
        <w:t>&lt;jdbcConnection driverClass=</w:t>
      </w:r>
      <w:r>
        <w:rPr>
          <w:color w:val="4F9905"/>
        </w:rPr>
        <w:t xml:space="preserve">"com.mysql.jdbc.Driver" </w:t>
      </w:r>
      <w:r>
        <w:t>connectionURL=</w:t>
      </w:r>
      <w:r>
        <w:rPr>
          <w:color w:val="4F9905"/>
        </w:rPr>
        <w:t>"jdbc:mysql://localhost:4000/test?user=root"</w:t>
      </w:r>
      <w:r>
        <w:rPr>
          <w:color w:val="4F9905"/>
          <w:spacing w:val="-26"/>
        </w:rPr>
        <w:t xml:space="preserve"> </w:t>
      </w:r>
      <w:r>
        <w:t>/&gt;</w:t>
      </w:r>
    </w:p>
    <w:p w14:paraId="16B5415C" w14:textId="77777777" w:rsidR="00C36271" w:rsidRDefault="00C36271">
      <w:pPr>
        <w:pStyle w:val="a3"/>
        <w:spacing w:before="11"/>
        <w:rPr>
          <w:sz w:val="13"/>
        </w:rPr>
      </w:pPr>
    </w:p>
    <w:p w14:paraId="42991D7F" w14:textId="77777777" w:rsidR="00C36271" w:rsidRDefault="00C36271">
      <w:pPr>
        <w:rPr>
          <w:sz w:val="13"/>
        </w:rPr>
        <w:sectPr w:rsidR="00C36271">
          <w:type w:val="continuous"/>
          <w:pgSz w:w="12240" w:h="15840"/>
          <w:pgMar w:top="1820" w:right="0" w:bottom="980" w:left="1220" w:header="599" w:footer="792" w:gutter="0"/>
          <w:cols w:space="720"/>
        </w:sectPr>
      </w:pPr>
    </w:p>
    <w:p w14:paraId="070D5806" w14:textId="77777777" w:rsidR="00C36271" w:rsidRDefault="00000000">
      <w:pPr>
        <w:spacing w:before="62"/>
        <w:jc w:val="right"/>
        <w:rPr>
          <w:sz w:val="16"/>
        </w:rPr>
      </w:pPr>
      <w:r>
        <w:rPr>
          <w:spacing w:val="-2"/>
          <w:sz w:val="16"/>
        </w:rPr>
        <w:t>&lt;!</w:t>
      </w:r>
      <w:r>
        <w:rPr>
          <w:color w:val="8E5902"/>
          <w:spacing w:val="-2"/>
          <w:sz w:val="16"/>
        </w:rPr>
        <w:t>-</w:t>
      </w:r>
      <w:r>
        <w:rPr>
          <w:color w:val="8E5902"/>
          <w:spacing w:val="-10"/>
          <w:sz w:val="16"/>
        </w:rPr>
        <w:t>-</w:t>
      </w:r>
    </w:p>
    <w:p w14:paraId="25F68B37" w14:textId="77777777" w:rsidR="00C36271" w:rsidRDefault="00000000">
      <w:pPr>
        <w:spacing w:before="4"/>
        <w:rPr>
          <w:sz w:val="21"/>
        </w:rPr>
      </w:pPr>
      <w:r>
        <w:br w:type="column"/>
      </w:r>
    </w:p>
    <w:p w14:paraId="7E4776D2" w14:textId="77777777" w:rsidR="00C36271" w:rsidRDefault="00000000">
      <w:pPr>
        <w:pStyle w:val="a3"/>
        <w:spacing w:before="0"/>
        <w:ind w:left="-40"/>
      </w:pPr>
      <w:r>
        <w:t>&lt;javaModelGenerator/&gt;</w:t>
      </w:r>
      <w:r>
        <w:rPr>
          <w:spacing w:val="-14"/>
        </w:rPr>
        <w:t xml:space="preserve"> </w:t>
      </w:r>
      <w:r>
        <w:rPr>
          <w:color w:val="8E5902"/>
        </w:rPr>
        <w:t>entire</w:t>
      </w:r>
      <w:r>
        <w:rPr>
          <w:color w:val="8E5902"/>
          <w:spacing w:val="-11"/>
        </w:rPr>
        <w:t xml:space="preserve"> </w:t>
      </w:r>
      <w:r>
        <w:rPr>
          <w:color w:val="8E5902"/>
        </w:rPr>
        <w:t>document:</w:t>
      </w:r>
      <w:r>
        <w:rPr>
          <w:color w:val="8E5902"/>
          <w:spacing w:val="-11"/>
        </w:rPr>
        <w:t xml:space="preserve"> </w:t>
      </w:r>
      <w:r>
        <w:rPr>
          <w:color w:val="8E5902"/>
          <w:spacing w:val="-2"/>
        </w:rPr>
        <w:t>https://mybatis.org/generator/configreference/</w:t>
      </w:r>
    </w:p>
    <w:p w14:paraId="16A65F30" w14:textId="77777777" w:rsidR="00C36271" w:rsidRDefault="00000000">
      <w:pPr>
        <w:pStyle w:val="a3"/>
        <w:spacing w:before="11"/>
        <w:ind w:left="35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8E5902"/>
          <w:spacing w:val="-2"/>
        </w:rPr>
        <w:t>javaModelGenerator.html</w:t>
      </w:r>
    </w:p>
    <w:p w14:paraId="079E6286" w14:textId="77777777" w:rsidR="00C36271" w:rsidRDefault="00000000">
      <w:pPr>
        <w:pStyle w:val="a3"/>
        <w:spacing w:before="23"/>
        <w:ind w:left="-40"/>
      </w:pPr>
      <w:r>
        <w:rPr>
          <w:color w:val="8E5902"/>
        </w:rPr>
        <w:t>Model</w:t>
      </w:r>
      <w:r>
        <w:rPr>
          <w:color w:val="8E5902"/>
          <w:spacing w:val="-4"/>
        </w:rPr>
        <w:t xml:space="preserve"> </w:t>
      </w:r>
      <w:r>
        <w:rPr>
          <w:color w:val="8E5902"/>
        </w:rPr>
        <w:t>code</w:t>
      </w:r>
      <w:r>
        <w:rPr>
          <w:color w:val="8E5902"/>
          <w:spacing w:val="-3"/>
        </w:rPr>
        <w:t xml:space="preserve"> </w:t>
      </w:r>
      <w:r>
        <w:rPr>
          <w:color w:val="8E5902"/>
        </w:rPr>
        <w:t>file</w:t>
      </w:r>
      <w:r>
        <w:rPr>
          <w:color w:val="8E5902"/>
          <w:spacing w:val="-4"/>
        </w:rPr>
        <w:t xml:space="preserve"> </w:t>
      </w:r>
      <w:r>
        <w:rPr>
          <w:color w:val="8E5902"/>
        </w:rPr>
        <w:t>will</w:t>
      </w:r>
      <w:r>
        <w:rPr>
          <w:color w:val="8E5902"/>
          <w:spacing w:val="-4"/>
        </w:rPr>
        <w:t xml:space="preserve"> </w:t>
      </w:r>
      <w:r>
        <w:rPr>
          <w:color w:val="8E5902"/>
        </w:rPr>
        <w:t>be</w:t>
      </w:r>
      <w:r>
        <w:rPr>
          <w:color w:val="8E5902"/>
          <w:spacing w:val="-3"/>
        </w:rPr>
        <w:t xml:space="preserve"> </w:t>
      </w:r>
      <w:r>
        <w:rPr>
          <w:color w:val="8E5902"/>
        </w:rPr>
        <w:t>generated</w:t>
      </w:r>
      <w:r>
        <w:rPr>
          <w:color w:val="8E5902"/>
          <w:spacing w:val="-3"/>
        </w:rPr>
        <w:t xml:space="preserve"> </w:t>
      </w:r>
      <w:r>
        <w:rPr>
          <w:color w:val="8E5902"/>
        </w:rPr>
        <w:t>at</w:t>
      </w:r>
      <w:r>
        <w:rPr>
          <w:color w:val="8E5902"/>
          <w:spacing w:val="-3"/>
        </w:rPr>
        <w:t xml:space="preserve"> </w:t>
      </w:r>
      <w:r>
        <w:rPr>
          <w:color w:val="8E5902"/>
          <w:spacing w:val="-2"/>
        </w:rPr>
        <w:t>${targetProject}/${targetPackage}</w:t>
      </w:r>
    </w:p>
    <w:p w14:paraId="623656FD" w14:textId="77777777" w:rsidR="00C36271" w:rsidRDefault="00C36271">
      <w:pPr>
        <w:sectPr w:rsidR="00C36271">
          <w:type w:val="continuous"/>
          <w:pgSz w:w="12240" w:h="15840"/>
          <w:pgMar w:top="1820" w:right="0" w:bottom="980" w:left="1220" w:header="599" w:footer="792" w:gutter="0"/>
          <w:cols w:num="2" w:space="720" w:equalWidth="0">
            <w:col w:w="1374" w:space="40"/>
            <w:col w:w="9606"/>
          </w:cols>
        </w:sectPr>
      </w:pPr>
    </w:p>
    <w:p w14:paraId="59B41D79" w14:textId="77777777" w:rsidR="00C36271" w:rsidRDefault="00C36271">
      <w:pPr>
        <w:pStyle w:val="a3"/>
        <w:spacing w:before="2"/>
        <w:rPr>
          <w:sz w:val="15"/>
        </w:rPr>
      </w:pPr>
    </w:p>
    <w:p w14:paraId="6DDB8492" w14:textId="77777777" w:rsidR="00C36271" w:rsidRDefault="00C36271">
      <w:pPr>
        <w:rPr>
          <w:sz w:val="15"/>
        </w:rPr>
        <w:sectPr w:rsidR="00C36271">
          <w:type w:val="continuous"/>
          <w:pgSz w:w="12240" w:h="15840"/>
          <w:pgMar w:top="1820" w:right="0" w:bottom="980" w:left="1220" w:header="599" w:footer="792" w:gutter="0"/>
          <w:cols w:space="720"/>
        </w:sectPr>
      </w:pPr>
    </w:p>
    <w:p w14:paraId="1979B82C" w14:textId="77777777" w:rsidR="00C36271" w:rsidRDefault="00C36271">
      <w:pPr>
        <w:pStyle w:val="a3"/>
        <w:spacing w:before="0"/>
        <w:rPr>
          <w:sz w:val="18"/>
        </w:rPr>
      </w:pPr>
    </w:p>
    <w:p w14:paraId="6D9B2F72" w14:textId="77777777" w:rsidR="00C36271" w:rsidRDefault="00C36271">
      <w:pPr>
        <w:pStyle w:val="a3"/>
        <w:spacing w:before="0"/>
        <w:rPr>
          <w:sz w:val="18"/>
        </w:rPr>
      </w:pPr>
    </w:p>
    <w:p w14:paraId="757822D8" w14:textId="77777777" w:rsidR="00C36271" w:rsidRDefault="00C36271">
      <w:pPr>
        <w:pStyle w:val="a3"/>
        <w:spacing w:before="3"/>
        <w:rPr>
          <w:sz w:val="20"/>
        </w:rPr>
      </w:pPr>
    </w:p>
    <w:p w14:paraId="1CDDB12E" w14:textId="77777777" w:rsidR="00C36271" w:rsidRDefault="00000000">
      <w:pPr>
        <w:jc w:val="right"/>
        <w:rPr>
          <w:sz w:val="16"/>
        </w:rPr>
      </w:pPr>
      <w:r>
        <w:rPr>
          <w:color w:val="4F9905"/>
          <w:spacing w:val="-2"/>
          <w:sz w:val="16"/>
        </w:rPr>
        <w:t>--</w:t>
      </w:r>
      <w:r>
        <w:rPr>
          <w:color w:val="4F9905"/>
          <w:spacing w:val="-10"/>
          <w:sz w:val="16"/>
        </w:rPr>
        <w:t>&gt;</w:t>
      </w:r>
    </w:p>
    <w:p w14:paraId="7FE2FD29" w14:textId="77777777" w:rsidR="00C36271" w:rsidRDefault="00000000">
      <w:pPr>
        <w:pStyle w:val="a3"/>
        <w:spacing w:before="63"/>
        <w:ind w:left="56"/>
      </w:pPr>
      <w:r>
        <w:br w:type="column"/>
      </w:r>
      <w:r>
        <w:rPr>
          <w:color w:val="8E5902"/>
          <w:spacing w:val="-2"/>
        </w:rPr>
        <w:t>javaModelGenerator:</w:t>
      </w:r>
    </w:p>
    <w:p w14:paraId="42170ABA" w14:textId="77777777" w:rsidR="00C36271" w:rsidRDefault="00000000">
      <w:pPr>
        <w:pStyle w:val="a3"/>
        <w:ind w:left="440"/>
      </w:pPr>
      <w:r>
        <w:rPr>
          <w:color w:val="8E5902"/>
        </w:rPr>
        <w:t>-</w:t>
      </w:r>
      <w:r>
        <w:rPr>
          <w:color w:val="8E5902"/>
          <w:spacing w:val="-6"/>
        </w:rPr>
        <w:t xml:space="preserve"> </w:t>
      </w:r>
      <w:r>
        <w:rPr>
          <w:color w:val="8E5902"/>
        </w:rPr>
        <w:t>property(constructorBased):</w:t>
      </w:r>
      <w:r>
        <w:rPr>
          <w:color w:val="8E5902"/>
          <w:spacing w:val="-6"/>
        </w:rPr>
        <w:t xml:space="preserve"> </w:t>
      </w:r>
      <w:r>
        <w:rPr>
          <w:color w:val="8E5902"/>
        </w:rPr>
        <w:t>If</w:t>
      </w:r>
      <w:r>
        <w:rPr>
          <w:color w:val="8E5902"/>
          <w:spacing w:val="-6"/>
        </w:rPr>
        <w:t xml:space="preserve"> </w:t>
      </w:r>
      <w:r>
        <w:rPr>
          <w:color w:val="8E5902"/>
        </w:rPr>
        <w:t>it</w:t>
      </w:r>
      <w:r>
        <w:rPr>
          <w:color w:val="4F9905"/>
        </w:rPr>
        <w:t>'s</w:t>
      </w:r>
      <w:r>
        <w:rPr>
          <w:color w:val="4F9905"/>
          <w:spacing w:val="-6"/>
        </w:rPr>
        <w:t xml:space="preserve"> </w:t>
      </w:r>
      <w:r>
        <w:rPr>
          <w:color w:val="4F9905"/>
        </w:rPr>
        <w:t>true,</w:t>
      </w:r>
      <w:r>
        <w:rPr>
          <w:color w:val="4F9905"/>
          <w:spacing w:val="-6"/>
        </w:rPr>
        <w:t xml:space="preserve"> </w:t>
      </w:r>
      <w:r>
        <w:rPr>
          <w:color w:val="4F9905"/>
        </w:rPr>
        <w:t>generator</w:t>
      </w:r>
      <w:r>
        <w:rPr>
          <w:color w:val="4F9905"/>
          <w:spacing w:val="-6"/>
        </w:rPr>
        <w:t xml:space="preserve"> </w:t>
      </w:r>
      <w:r>
        <w:rPr>
          <w:color w:val="4F9905"/>
        </w:rPr>
        <w:t>will</w:t>
      </w:r>
      <w:r>
        <w:rPr>
          <w:color w:val="4F9905"/>
          <w:spacing w:val="-6"/>
        </w:rPr>
        <w:t xml:space="preserve"> </w:t>
      </w:r>
      <w:r>
        <w:rPr>
          <w:color w:val="4F9905"/>
        </w:rPr>
        <w:t>create</w:t>
      </w:r>
      <w:r>
        <w:rPr>
          <w:color w:val="4F9905"/>
          <w:spacing w:val="-6"/>
        </w:rPr>
        <w:t xml:space="preserve"> </w:t>
      </w:r>
      <w:r>
        <w:rPr>
          <w:color w:val="4F9905"/>
          <w:spacing w:val="-2"/>
        </w:rPr>
        <w:t>constructor</w:t>
      </w:r>
    </w:p>
    <w:p w14:paraId="09034CBA" w14:textId="77777777" w:rsidR="00C36271" w:rsidRDefault="00000000">
      <w:pPr>
        <w:pStyle w:val="a3"/>
        <w:spacing w:before="10"/>
        <w:ind w:left="839"/>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4"/>
          <w:sz w:val="20"/>
        </w:rPr>
        <w:t xml:space="preserve"> </w:t>
      </w:r>
      <w:r>
        <w:rPr>
          <w:color w:val="4F9905"/>
        </w:rPr>
        <w:t>function</w:t>
      </w:r>
      <w:r>
        <w:rPr>
          <w:color w:val="4F9905"/>
          <w:spacing w:val="-14"/>
        </w:rPr>
        <w:t xml:space="preserve"> </w:t>
      </w:r>
      <w:r>
        <w:rPr>
          <w:color w:val="4F9905"/>
        </w:rPr>
        <w:t>in</w:t>
      </w:r>
      <w:r>
        <w:rPr>
          <w:color w:val="4F9905"/>
          <w:spacing w:val="-15"/>
        </w:rPr>
        <w:t xml:space="preserve"> </w:t>
      </w:r>
      <w:r>
        <w:rPr>
          <w:color w:val="4F9905"/>
          <w:spacing w:val="-2"/>
        </w:rPr>
        <w:t>model</w:t>
      </w:r>
    </w:p>
    <w:p w14:paraId="5EA3362A" w14:textId="77777777" w:rsidR="00C36271" w:rsidRDefault="00C36271">
      <w:pPr>
        <w:sectPr w:rsidR="00C36271">
          <w:type w:val="continuous"/>
          <w:pgSz w:w="12240" w:h="15840"/>
          <w:pgMar w:top="1820" w:right="0" w:bottom="980" w:left="1220" w:header="599" w:footer="792" w:gutter="0"/>
          <w:cols w:num="2" w:space="720" w:equalWidth="0">
            <w:col w:w="1278" w:space="40"/>
            <w:col w:w="9702"/>
          </w:cols>
        </w:sectPr>
      </w:pPr>
    </w:p>
    <w:p w14:paraId="3661C4BF" w14:textId="77777777" w:rsidR="00C36271" w:rsidRDefault="00000000">
      <w:pPr>
        <w:pStyle w:val="a3"/>
        <w:ind w:left="988"/>
      </w:pPr>
      <w:r>
        <w:rPr>
          <w:color w:val="4F9905"/>
        </w:rPr>
        <w:t>&lt;javaModelGenerator</w:t>
      </w:r>
      <w:r>
        <w:rPr>
          <w:color w:val="4F9905"/>
          <w:spacing w:val="-23"/>
        </w:rPr>
        <w:t xml:space="preserve"> </w:t>
      </w:r>
      <w:r>
        <w:rPr>
          <w:color w:val="4F9905"/>
        </w:rPr>
        <w:t>targetPackage="com.pingcap.model"</w:t>
      </w:r>
      <w:r>
        <w:rPr>
          <w:color w:val="4F9905"/>
          <w:spacing w:val="-22"/>
        </w:rPr>
        <w:t xml:space="preserve"> </w:t>
      </w:r>
      <w:r>
        <w:rPr>
          <w:color w:val="4F9905"/>
          <w:spacing w:val="-2"/>
        </w:rPr>
        <w:t>targetProject="src/main/java"&gt;</w:t>
      </w:r>
    </w:p>
    <w:p w14:paraId="5FC5A4E8" w14:textId="77777777" w:rsidR="00C36271" w:rsidRDefault="00000000">
      <w:pPr>
        <w:pStyle w:val="a3"/>
        <w:ind w:left="1373"/>
      </w:pPr>
      <w:r>
        <w:rPr>
          <w:color w:val="4F9905"/>
        </w:rPr>
        <w:t>&lt;property</w:t>
      </w:r>
      <w:r>
        <w:rPr>
          <w:color w:val="4F9905"/>
          <w:spacing w:val="-15"/>
        </w:rPr>
        <w:t xml:space="preserve"> </w:t>
      </w:r>
      <w:r>
        <w:rPr>
          <w:color w:val="4F9905"/>
        </w:rPr>
        <w:t>name="constructorBased"</w:t>
      </w:r>
      <w:r>
        <w:rPr>
          <w:color w:val="4F9905"/>
          <w:spacing w:val="-14"/>
        </w:rPr>
        <w:t xml:space="preserve"> </w:t>
      </w:r>
      <w:r>
        <w:rPr>
          <w:color w:val="4F9905"/>
          <w:spacing w:val="-2"/>
        </w:rPr>
        <w:t>value="true"/&gt;</w:t>
      </w:r>
    </w:p>
    <w:p w14:paraId="3C544A19" w14:textId="77777777" w:rsidR="00C36271" w:rsidRDefault="00000000">
      <w:pPr>
        <w:pStyle w:val="a3"/>
        <w:spacing w:before="23"/>
        <w:ind w:left="988"/>
      </w:pPr>
      <w:r>
        <w:rPr>
          <w:color w:val="4F9905"/>
          <w:spacing w:val="-2"/>
        </w:rPr>
        <w:t>&lt;/javaModelGenerator&gt;</w:t>
      </w:r>
    </w:p>
    <w:p w14:paraId="08AB778E" w14:textId="77777777" w:rsidR="00C36271" w:rsidRDefault="00C36271">
      <w:pPr>
        <w:pStyle w:val="a3"/>
        <w:spacing w:before="2"/>
        <w:rPr>
          <w:sz w:val="15"/>
        </w:rPr>
      </w:pPr>
    </w:p>
    <w:p w14:paraId="3516273A" w14:textId="77777777" w:rsidR="00C36271" w:rsidRDefault="00C36271">
      <w:pPr>
        <w:rPr>
          <w:sz w:val="15"/>
        </w:rPr>
        <w:sectPr w:rsidR="00C36271">
          <w:type w:val="continuous"/>
          <w:pgSz w:w="12240" w:h="15840"/>
          <w:pgMar w:top="1820" w:right="0" w:bottom="980" w:left="1220" w:header="599" w:footer="792" w:gutter="0"/>
          <w:cols w:space="720"/>
        </w:sectPr>
      </w:pPr>
    </w:p>
    <w:p w14:paraId="2DEBAF18" w14:textId="77777777" w:rsidR="00C36271" w:rsidRDefault="00000000">
      <w:pPr>
        <w:spacing w:before="63"/>
        <w:jc w:val="right"/>
        <w:rPr>
          <w:sz w:val="16"/>
        </w:rPr>
      </w:pPr>
      <w:r>
        <w:rPr>
          <w:color w:val="4F9905"/>
          <w:spacing w:val="-2"/>
          <w:sz w:val="16"/>
        </w:rPr>
        <w:t>&lt;!-</w:t>
      </w:r>
      <w:r>
        <w:rPr>
          <w:color w:val="4F9905"/>
          <w:spacing w:val="-10"/>
          <w:sz w:val="16"/>
        </w:rPr>
        <w:t>-</w:t>
      </w:r>
    </w:p>
    <w:p w14:paraId="45A8E916" w14:textId="77777777" w:rsidR="00C36271" w:rsidRDefault="00C36271">
      <w:pPr>
        <w:pStyle w:val="a3"/>
        <w:spacing w:before="0"/>
        <w:rPr>
          <w:sz w:val="18"/>
        </w:rPr>
      </w:pPr>
    </w:p>
    <w:p w14:paraId="7C02C1C3" w14:textId="77777777" w:rsidR="00C36271" w:rsidRDefault="00C36271">
      <w:pPr>
        <w:pStyle w:val="a3"/>
        <w:spacing w:before="0"/>
        <w:rPr>
          <w:sz w:val="18"/>
        </w:rPr>
      </w:pPr>
    </w:p>
    <w:p w14:paraId="10D04EB4" w14:textId="77777777" w:rsidR="00C36271" w:rsidRDefault="00C36271">
      <w:pPr>
        <w:pStyle w:val="a3"/>
        <w:spacing w:before="13"/>
        <w:rPr>
          <w:sz w:val="17"/>
        </w:rPr>
      </w:pPr>
    </w:p>
    <w:p w14:paraId="2268026B" w14:textId="77777777" w:rsidR="00C36271" w:rsidRDefault="00000000">
      <w:pPr>
        <w:ind w:right="94"/>
        <w:jc w:val="right"/>
        <w:rPr>
          <w:sz w:val="16"/>
        </w:rPr>
      </w:pPr>
      <w:r>
        <w:rPr>
          <w:color w:val="4F9905"/>
          <w:spacing w:val="-2"/>
          <w:sz w:val="16"/>
        </w:rPr>
        <w:t>--</w:t>
      </w:r>
      <w:r>
        <w:rPr>
          <w:color w:val="4F9905"/>
          <w:spacing w:val="-10"/>
          <w:sz w:val="16"/>
        </w:rPr>
        <w:t>&gt;</w:t>
      </w:r>
    </w:p>
    <w:p w14:paraId="0B31911A" w14:textId="77777777" w:rsidR="00C36271" w:rsidRDefault="00000000">
      <w:pPr>
        <w:spacing w:before="4"/>
        <w:rPr>
          <w:sz w:val="21"/>
        </w:rPr>
      </w:pPr>
      <w:r>
        <w:br w:type="column"/>
      </w:r>
    </w:p>
    <w:p w14:paraId="079837D7" w14:textId="77777777" w:rsidR="00C36271" w:rsidRDefault="00000000">
      <w:pPr>
        <w:pStyle w:val="a3"/>
        <w:spacing w:before="0"/>
        <w:ind w:left="-40"/>
      </w:pPr>
      <w:r>
        <w:rPr>
          <w:color w:val="4F9905"/>
        </w:rPr>
        <w:t>&lt;sqlMapGenerator/&gt;</w:t>
      </w:r>
      <w:r>
        <w:rPr>
          <w:color w:val="4F9905"/>
          <w:spacing w:val="-10"/>
        </w:rPr>
        <w:t xml:space="preserve"> </w:t>
      </w:r>
      <w:r>
        <w:rPr>
          <w:color w:val="4F9905"/>
        </w:rPr>
        <w:t>entire</w:t>
      </w:r>
      <w:r>
        <w:rPr>
          <w:color w:val="4F9905"/>
          <w:spacing w:val="-10"/>
        </w:rPr>
        <w:t xml:space="preserve"> </w:t>
      </w:r>
      <w:r>
        <w:rPr>
          <w:color w:val="4F9905"/>
        </w:rPr>
        <w:t>document:</w:t>
      </w:r>
      <w:r>
        <w:rPr>
          <w:color w:val="4F9905"/>
          <w:spacing w:val="-9"/>
        </w:rPr>
        <w:t xml:space="preserve"> </w:t>
      </w:r>
      <w:r>
        <w:rPr>
          <w:color w:val="4F9905"/>
          <w:spacing w:val="-2"/>
        </w:rPr>
        <w:t>https://mybatis.org/generator/configreference/</w:t>
      </w:r>
    </w:p>
    <w:p w14:paraId="75A2D8B7" w14:textId="77777777" w:rsidR="00C36271" w:rsidRDefault="00000000">
      <w:pPr>
        <w:pStyle w:val="a3"/>
        <w:spacing w:before="11"/>
        <w:ind w:left="35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4F9905"/>
          <w:spacing w:val="-2"/>
        </w:rPr>
        <w:t>sqlMapGenerator.html</w:t>
      </w:r>
    </w:p>
    <w:p w14:paraId="0360EBBB" w14:textId="77777777" w:rsidR="00C36271" w:rsidRDefault="00000000">
      <w:pPr>
        <w:pStyle w:val="a3"/>
        <w:spacing w:before="23"/>
        <w:ind w:left="-40"/>
      </w:pPr>
      <w:r>
        <w:rPr>
          <w:color w:val="4F9905"/>
        </w:rPr>
        <w:t>XML</w:t>
      </w:r>
      <w:r>
        <w:rPr>
          <w:color w:val="4F9905"/>
          <w:spacing w:val="-4"/>
        </w:rPr>
        <w:t xml:space="preserve"> </w:t>
      </w:r>
      <w:r>
        <w:rPr>
          <w:color w:val="4F9905"/>
        </w:rPr>
        <w:t>SQL</w:t>
      </w:r>
      <w:r>
        <w:rPr>
          <w:color w:val="4F9905"/>
          <w:spacing w:val="-3"/>
        </w:rPr>
        <w:t xml:space="preserve"> </w:t>
      </w:r>
      <w:r>
        <w:rPr>
          <w:color w:val="4F9905"/>
        </w:rPr>
        <w:t>mapper</w:t>
      </w:r>
      <w:r>
        <w:rPr>
          <w:color w:val="4F9905"/>
          <w:spacing w:val="-3"/>
        </w:rPr>
        <w:t xml:space="preserve"> </w:t>
      </w:r>
      <w:r>
        <w:rPr>
          <w:color w:val="4F9905"/>
        </w:rPr>
        <w:t>file</w:t>
      </w:r>
      <w:r>
        <w:rPr>
          <w:color w:val="4F9905"/>
          <w:spacing w:val="-4"/>
        </w:rPr>
        <w:t xml:space="preserve"> </w:t>
      </w:r>
      <w:r>
        <w:rPr>
          <w:color w:val="4F9905"/>
        </w:rPr>
        <w:t>will</w:t>
      </w:r>
      <w:r>
        <w:rPr>
          <w:color w:val="4F9905"/>
          <w:spacing w:val="-3"/>
        </w:rPr>
        <w:t xml:space="preserve"> </w:t>
      </w:r>
      <w:r>
        <w:rPr>
          <w:color w:val="4F9905"/>
        </w:rPr>
        <w:t>be</w:t>
      </w:r>
      <w:r>
        <w:rPr>
          <w:color w:val="4F9905"/>
          <w:spacing w:val="-3"/>
        </w:rPr>
        <w:t xml:space="preserve"> </w:t>
      </w:r>
      <w:r>
        <w:rPr>
          <w:color w:val="4F9905"/>
        </w:rPr>
        <w:t>generated</w:t>
      </w:r>
      <w:r>
        <w:rPr>
          <w:color w:val="4F9905"/>
          <w:spacing w:val="-3"/>
        </w:rPr>
        <w:t xml:space="preserve"> </w:t>
      </w:r>
      <w:r>
        <w:rPr>
          <w:color w:val="4F9905"/>
        </w:rPr>
        <w:t>at</w:t>
      </w:r>
      <w:r>
        <w:rPr>
          <w:color w:val="4F9905"/>
          <w:spacing w:val="-3"/>
        </w:rPr>
        <w:t xml:space="preserve"> </w:t>
      </w:r>
      <w:r>
        <w:rPr>
          <w:color w:val="4F9905"/>
          <w:spacing w:val="-2"/>
        </w:rPr>
        <w:t>${targetProject}/${targetPackage}</w:t>
      </w:r>
    </w:p>
    <w:p w14:paraId="3840132A" w14:textId="77777777" w:rsidR="00C36271" w:rsidRDefault="00C36271">
      <w:pPr>
        <w:sectPr w:rsidR="00C36271">
          <w:type w:val="continuous"/>
          <w:pgSz w:w="12240" w:h="15840"/>
          <w:pgMar w:top="1820" w:right="0" w:bottom="980" w:left="1220" w:header="599" w:footer="792" w:gutter="0"/>
          <w:cols w:num="2" w:space="720" w:equalWidth="0">
            <w:col w:w="1374" w:space="40"/>
            <w:col w:w="9606"/>
          </w:cols>
        </w:sectPr>
      </w:pPr>
    </w:p>
    <w:p w14:paraId="0D2C0EDF" w14:textId="77777777" w:rsidR="00C36271" w:rsidRDefault="00000000">
      <w:pPr>
        <w:pStyle w:val="a3"/>
        <w:ind w:left="988"/>
      </w:pPr>
      <w:r>
        <w:rPr>
          <w:color w:val="4F9905"/>
        </w:rPr>
        <w:t>&lt;sqlMapGenerator</w:t>
      </w:r>
      <w:r>
        <w:rPr>
          <w:color w:val="4F9905"/>
          <w:spacing w:val="-17"/>
        </w:rPr>
        <w:t xml:space="preserve"> </w:t>
      </w:r>
      <w:r>
        <w:rPr>
          <w:color w:val="4F9905"/>
        </w:rPr>
        <w:t>targetPackage="."</w:t>
      </w:r>
      <w:r>
        <w:rPr>
          <w:color w:val="4F9905"/>
          <w:spacing w:val="-14"/>
        </w:rPr>
        <w:t xml:space="preserve"> </w:t>
      </w:r>
      <w:r>
        <w:rPr>
          <w:color w:val="4F9905"/>
          <w:spacing w:val="-2"/>
        </w:rPr>
        <w:t>targetProject="src/main/resources/mapper"/&gt;</w:t>
      </w:r>
    </w:p>
    <w:p w14:paraId="6E4347F7" w14:textId="77777777" w:rsidR="00C36271" w:rsidRDefault="00C36271">
      <w:pPr>
        <w:pStyle w:val="a3"/>
        <w:spacing w:before="1"/>
        <w:rPr>
          <w:sz w:val="15"/>
        </w:rPr>
      </w:pPr>
    </w:p>
    <w:p w14:paraId="262CCF76" w14:textId="77777777" w:rsidR="00C36271" w:rsidRDefault="00C36271">
      <w:pPr>
        <w:rPr>
          <w:sz w:val="15"/>
        </w:rPr>
        <w:sectPr w:rsidR="00C36271">
          <w:type w:val="continuous"/>
          <w:pgSz w:w="12240" w:h="15840"/>
          <w:pgMar w:top="1820" w:right="0" w:bottom="980" w:left="1220" w:header="599" w:footer="792" w:gutter="0"/>
          <w:cols w:space="720"/>
        </w:sectPr>
      </w:pPr>
    </w:p>
    <w:p w14:paraId="201F97BE" w14:textId="77777777" w:rsidR="00C36271" w:rsidRDefault="00000000">
      <w:pPr>
        <w:spacing w:before="63"/>
        <w:jc w:val="right"/>
        <w:rPr>
          <w:sz w:val="16"/>
        </w:rPr>
      </w:pPr>
      <w:r>
        <w:rPr>
          <w:color w:val="4F9905"/>
          <w:spacing w:val="-2"/>
          <w:sz w:val="16"/>
        </w:rPr>
        <w:t>&lt;!-</w:t>
      </w:r>
      <w:r>
        <w:rPr>
          <w:color w:val="4F9905"/>
          <w:spacing w:val="-10"/>
          <w:sz w:val="16"/>
        </w:rPr>
        <w:t>-</w:t>
      </w:r>
    </w:p>
    <w:p w14:paraId="770D1E80" w14:textId="77777777" w:rsidR="00C36271" w:rsidRDefault="00000000">
      <w:pPr>
        <w:spacing w:before="4"/>
        <w:rPr>
          <w:sz w:val="21"/>
        </w:rPr>
      </w:pPr>
      <w:r>
        <w:br w:type="column"/>
      </w:r>
    </w:p>
    <w:p w14:paraId="4D580378" w14:textId="77777777" w:rsidR="00C36271" w:rsidRDefault="00000000">
      <w:pPr>
        <w:pStyle w:val="a3"/>
        <w:spacing w:before="1"/>
        <w:ind w:left="-40"/>
      </w:pPr>
      <w:r>
        <w:rPr>
          <w:color w:val="4F9905"/>
        </w:rPr>
        <w:t>&lt;javaClientGenerator/&gt;</w:t>
      </w:r>
      <w:r>
        <w:rPr>
          <w:color w:val="4F9905"/>
          <w:spacing w:val="-12"/>
        </w:rPr>
        <w:t xml:space="preserve"> </w:t>
      </w:r>
      <w:r>
        <w:rPr>
          <w:color w:val="4F9905"/>
        </w:rPr>
        <w:t>entire</w:t>
      </w:r>
      <w:r>
        <w:rPr>
          <w:color w:val="4F9905"/>
          <w:spacing w:val="-11"/>
        </w:rPr>
        <w:t xml:space="preserve"> </w:t>
      </w:r>
      <w:r>
        <w:rPr>
          <w:color w:val="4F9905"/>
        </w:rPr>
        <w:t>document:</w:t>
      </w:r>
      <w:r>
        <w:rPr>
          <w:color w:val="4F9905"/>
          <w:spacing w:val="-11"/>
        </w:rPr>
        <w:t xml:space="preserve"> </w:t>
      </w:r>
      <w:r>
        <w:rPr>
          <w:color w:val="4F9905"/>
          <w:spacing w:val="-2"/>
        </w:rPr>
        <w:t>https://mybatis.org/generator/configreference</w:t>
      </w:r>
    </w:p>
    <w:p w14:paraId="4489ECE2" w14:textId="77777777" w:rsidR="00C36271" w:rsidRDefault="00000000">
      <w:pPr>
        <w:pStyle w:val="a3"/>
        <w:spacing w:before="10"/>
        <w:ind w:left="35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4F9905"/>
          <w:spacing w:val="-2"/>
        </w:rPr>
        <w:t>/javaClientGenerator.html</w:t>
      </w:r>
    </w:p>
    <w:p w14:paraId="7A516F38" w14:textId="77777777" w:rsidR="00C36271" w:rsidRDefault="00000000">
      <w:pPr>
        <w:pStyle w:val="a3"/>
        <w:ind w:left="-40"/>
      </w:pPr>
      <w:r>
        <w:rPr>
          <w:color w:val="4F9905"/>
        </w:rPr>
        <w:t>Java</w:t>
      </w:r>
      <w:r>
        <w:rPr>
          <w:color w:val="4F9905"/>
          <w:spacing w:val="-7"/>
        </w:rPr>
        <w:t xml:space="preserve"> </w:t>
      </w:r>
      <w:r>
        <w:rPr>
          <w:color w:val="4F9905"/>
        </w:rPr>
        <w:t>code</w:t>
      </w:r>
      <w:r>
        <w:rPr>
          <w:color w:val="4F9905"/>
          <w:spacing w:val="-4"/>
        </w:rPr>
        <w:t xml:space="preserve"> </w:t>
      </w:r>
      <w:r>
        <w:rPr>
          <w:color w:val="4F9905"/>
        </w:rPr>
        <w:t>mapper</w:t>
      </w:r>
      <w:r>
        <w:rPr>
          <w:color w:val="4F9905"/>
          <w:spacing w:val="-4"/>
        </w:rPr>
        <w:t xml:space="preserve"> </w:t>
      </w:r>
      <w:r>
        <w:rPr>
          <w:color w:val="4F9905"/>
        </w:rPr>
        <w:t>interface</w:t>
      </w:r>
      <w:r>
        <w:rPr>
          <w:color w:val="4F9905"/>
          <w:spacing w:val="-4"/>
        </w:rPr>
        <w:t xml:space="preserve"> </w:t>
      </w:r>
      <w:r>
        <w:rPr>
          <w:color w:val="4F9905"/>
        </w:rPr>
        <w:t>file</w:t>
      </w:r>
      <w:r>
        <w:rPr>
          <w:color w:val="4F9905"/>
          <w:spacing w:val="-4"/>
        </w:rPr>
        <w:t xml:space="preserve"> </w:t>
      </w:r>
      <w:r>
        <w:rPr>
          <w:color w:val="4F9905"/>
        </w:rPr>
        <w:t>will</w:t>
      </w:r>
      <w:r>
        <w:rPr>
          <w:color w:val="4F9905"/>
          <w:spacing w:val="-4"/>
        </w:rPr>
        <w:t xml:space="preserve"> </w:t>
      </w:r>
      <w:r>
        <w:rPr>
          <w:color w:val="4F9905"/>
        </w:rPr>
        <w:t>be</w:t>
      </w:r>
      <w:r>
        <w:rPr>
          <w:color w:val="4F9905"/>
          <w:spacing w:val="-5"/>
        </w:rPr>
        <w:t xml:space="preserve"> </w:t>
      </w:r>
      <w:r>
        <w:rPr>
          <w:color w:val="4F9905"/>
        </w:rPr>
        <w:t>generated</w:t>
      </w:r>
      <w:r>
        <w:rPr>
          <w:color w:val="4F9905"/>
          <w:spacing w:val="-4"/>
        </w:rPr>
        <w:t xml:space="preserve"> </w:t>
      </w:r>
      <w:r>
        <w:rPr>
          <w:color w:val="4F9905"/>
        </w:rPr>
        <w:t>at</w:t>
      </w:r>
      <w:r>
        <w:rPr>
          <w:color w:val="4F9905"/>
          <w:spacing w:val="-3"/>
        </w:rPr>
        <w:t xml:space="preserve"> </w:t>
      </w:r>
      <w:r>
        <w:rPr>
          <w:color w:val="4F9905"/>
          <w:spacing w:val="-2"/>
        </w:rPr>
        <w:t>${targetProject}/${targetPackage</w:t>
      </w:r>
    </w:p>
    <w:p w14:paraId="21249E5F" w14:textId="77777777" w:rsidR="00C36271" w:rsidRDefault="00000000">
      <w:pPr>
        <w:spacing w:before="10"/>
        <w:ind w:left="35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4F9905"/>
          <w:spacing w:val="-10"/>
          <w:sz w:val="16"/>
        </w:rPr>
        <w:t>}</w:t>
      </w:r>
    </w:p>
    <w:p w14:paraId="14DC7310" w14:textId="77777777" w:rsidR="00C36271" w:rsidRDefault="00C36271">
      <w:pPr>
        <w:rPr>
          <w:sz w:val="16"/>
        </w:rPr>
        <w:sectPr w:rsidR="00C36271">
          <w:type w:val="continuous"/>
          <w:pgSz w:w="12240" w:h="15840"/>
          <w:pgMar w:top="1820" w:right="0" w:bottom="980" w:left="1220" w:header="599" w:footer="792" w:gutter="0"/>
          <w:cols w:num="2" w:space="720" w:equalWidth="0">
            <w:col w:w="1374" w:space="40"/>
            <w:col w:w="9606"/>
          </w:cols>
        </w:sectPr>
      </w:pPr>
    </w:p>
    <w:p w14:paraId="6836EA67" w14:textId="77777777" w:rsidR="00C36271" w:rsidRDefault="00C36271">
      <w:pPr>
        <w:pStyle w:val="a3"/>
        <w:spacing w:before="2"/>
        <w:rPr>
          <w:sz w:val="15"/>
        </w:rPr>
      </w:pPr>
    </w:p>
    <w:p w14:paraId="1DCB5719" w14:textId="77777777" w:rsidR="00C36271" w:rsidRDefault="00C36271">
      <w:pPr>
        <w:rPr>
          <w:sz w:val="15"/>
        </w:rPr>
        <w:sectPr w:rsidR="00C36271">
          <w:type w:val="continuous"/>
          <w:pgSz w:w="12240" w:h="15840"/>
          <w:pgMar w:top="1820" w:right="0" w:bottom="980" w:left="1220" w:header="599" w:footer="792" w:gutter="0"/>
          <w:cols w:space="720"/>
        </w:sectPr>
      </w:pPr>
    </w:p>
    <w:p w14:paraId="1CD92038" w14:textId="77777777" w:rsidR="00C36271" w:rsidRDefault="00000000">
      <w:pPr>
        <w:pStyle w:val="a3"/>
        <w:spacing w:before="0"/>
        <w:rPr>
          <w:sz w:val="18"/>
        </w:rPr>
      </w:pPr>
      <w:r>
        <w:pict w14:anchorId="09209DAE">
          <v:group id="docshapegroup220" o:spid="_x0000_s3784" style="position:absolute;margin-left:68.6pt;margin-top:1in;width:.4pt;height:645.6pt;z-index:15793664;mso-position-horizontal-relative:page;mso-position-vertical-relative:page" coordorigin="1372,1440" coordsize="8,12912">
            <v:shape id="docshape221" o:spid="_x0000_s3799" style="position:absolute;left:1376;top:1440;width:2;height:1435" coordorigin="1376,1440" coordsize="0,1435" o:spt="100" adj="0,,0" path="m1376,1727r,-287m1376,2014r,-287m1376,2301r,-287m1376,2588r,-287m1376,2875r,-287e" filled="f" strokeweight=".14042mm">
              <v:stroke joinstyle="round"/>
              <v:formulas/>
              <v:path arrowok="t" o:connecttype="segments"/>
            </v:shape>
            <v:line id="_x0000_s3798" style="position:absolute" from="1376,3162" to="1376,2875" strokecolor="#8e5902" strokeweight=".14042mm"/>
            <v:shape id="docshape222" o:spid="_x0000_s3797" style="position:absolute;left:1376;top:3161;width:2;height:574" coordorigin="1376,3162" coordsize="0,574" o:spt="100" adj="0,,0" path="m1376,3448r,-286m1376,3735r,-287e" filled="f" strokeweight=".14042mm">
              <v:stroke joinstyle="round"/>
              <v:formulas/>
              <v:path arrowok="t" o:connecttype="segments"/>
            </v:shape>
            <v:line id="_x0000_s3796" style="position:absolute" from="1376,4022" to="1376,3735" strokecolor="#8e5902" strokeweight=".14042mm"/>
            <v:shape id="docshape223" o:spid="_x0000_s3795" style="position:absolute;left:1376;top:4022;width:2;height:2296" coordorigin="1376,4022" coordsize="0,2296" o:spt="100" adj="0,,0" path="m1376,4309r,-287m1376,4596r,-287m1376,4883r,-287m1376,5170r,-287m1376,5457r,-287m1376,5744r,-287m1376,6031r,-287m1376,6318r,-287e" filled="f" strokeweight=".14042mm">
              <v:stroke joinstyle="round"/>
              <v:formulas/>
              <v:path arrowok="t" o:connecttype="segments"/>
            </v:shape>
            <v:line id="_x0000_s3794" style="position:absolute" from="1376,6605" to="1376,6318" strokecolor="#8e5902" strokeweight=".14042mm"/>
            <v:shape id="docshape224" o:spid="_x0000_s3793" style="position:absolute;left:1376;top:6604;width:2;height:1148" coordorigin="1376,6605" coordsize="0,1148" o:spt="100" adj="0,,0" path="m1376,6892r,-287m1376,7178r,-286m1376,7465r,-287m1376,7752r,-287e" filled="f" strokeweight=".14042mm">
              <v:stroke joinstyle="round"/>
              <v:formulas/>
              <v:path arrowok="t" o:connecttype="segments"/>
            </v:shape>
            <v:line id="_x0000_s3792" style="position:absolute" from="1376,8039" to="1376,7752" strokecolor="#4f9905" strokeweight=".14042mm"/>
            <v:shape id="docshape225" o:spid="_x0000_s3791" style="position:absolute;left:1376;top:8039;width:2;height:2009" coordorigin="1376,8039" coordsize="0,2009" o:spt="100" adj="0,,0" path="m1376,8326r,-287m1376,8613r,-287m1376,8900r,-287m1376,9187r,-287m1376,9474r,-287m1376,9761r,-287m1376,10048r,-287e" filled="f" strokeweight=".14042mm">
              <v:stroke joinstyle="round"/>
              <v:formulas/>
              <v:path arrowok="t" o:connecttype="segments"/>
            </v:shape>
            <v:line id="_x0000_s3790" style="position:absolute" from="1376,10335" to="1376,10048" strokecolor="#4f9905" strokeweight=".14042mm"/>
            <v:shape id="docshape226" o:spid="_x0000_s3789" style="position:absolute;left:1376;top:10334;width:2;height:1722" coordorigin="1376,10335" coordsize="0,1722" o:spt="100" adj="0,,0" path="m1376,10622r,-287m1376,10908r,-286m1376,11195r,-287m1376,11482r,-287m1376,11769r,-287m1376,12056r,-287e" filled="f" strokeweight=".14042mm">
              <v:stroke joinstyle="round"/>
              <v:formulas/>
              <v:path arrowok="t" o:connecttype="segments"/>
            </v:shape>
            <v:line id="_x0000_s3788" style="position:absolute" from="1376,12343" to="1376,12056" strokecolor="#4f9905" strokeweight=".14042mm"/>
            <v:line id="_x0000_s3787" style="position:absolute" from="1376,12630" to="1376,12343" strokeweight=".14042mm"/>
            <v:line id="_x0000_s3786" style="position:absolute" from="1376,12917" to="1376,12630" strokecolor="#4f9905" strokeweight=".14042mm"/>
            <v:shape id="docshape227" o:spid="_x0000_s3785" style="position:absolute;left:1376;top:12917;width:2;height:1435" coordorigin="1376,12917" coordsize="0,1435" o:spt="100" adj="0,,0" path="m1376,13204r,-287m1376,13491r,-287m1376,13778r,-287m1376,14065r,-287m1376,14352r,-287e" filled="f" strokeweight=".14042mm">
              <v:stroke joinstyle="round"/>
              <v:formulas/>
              <v:path arrowok="t" o:connecttype="segments"/>
            </v:shape>
            <w10:wrap anchorx="page" anchory="page"/>
          </v:group>
        </w:pict>
      </w:r>
      <w:r>
        <w:pict w14:anchorId="434DE232">
          <v:group id="docshapegroup228" o:spid="_x0000_s3768" style="position:absolute;margin-left:543pt;margin-top:1in;width:.4pt;height:645.6pt;z-index:15794176;mso-position-horizontal-relative:page;mso-position-vertical-relative:page" coordorigin="10860,1440" coordsize="8,12912">
            <v:shape id="docshape229" o:spid="_x0000_s3783" style="position:absolute;left:10863;top:1440;width:2;height:1435" coordorigin="10864,1440" coordsize="0,1435" o:spt="100" adj="0,,0" path="m10864,1727r,-287m10864,2014r,-287m10864,2301r,-287m10864,2588r,-287m10864,2875r,-287e" filled="f" strokeweight=".14042mm">
              <v:stroke joinstyle="round"/>
              <v:formulas/>
              <v:path arrowok="t" o:connecttype="segments"/>
            </v:shape>
            <v:line id="_x0000_s3782" style="position:absolute" from="10864,3162" to="10864,2875" strokecolor="#8e5902" strokeweight=".14042mm"/>
            <v:shape id="docshape230" o:spid="_x0000_s3781" style="position:absolute;left:10863;top:3161;width:2;height:574" coordorigin="10864,3162" coordsize="0,574" o:spt="100" adj="0,,0" path="m10864,3448r,-286m10864,3735r,-287e" filled="f" strokeweight=".14042mm">
              <v:stroke joinstyle="round"/>
              <v:formulas/>
              <v:path arrowok="t" o:connecttype="segments"/>
            </v:shape>
            <v:line id="_x0000_s3780" style="position:absolute" from="10864,4022" to="10864,3735" strokecolor="#8e5902" strokeweight=".14042mm"/>
            <v:shape id="docshape231" o:spid="_x0000_s3779" style="position:absolute;left:10863;top:4022;width:2;height:2296" coordorigin="10864,4022" coordsize="0,2296" o:spt="100" adj="0,,0" path="m10864,4309r,-287m10864,4596r,-287m10864,4883r,-287m10864,5170r,-287m10864,5457r,-287m10864,5744r,-287m10864,6031r,-287m10864,6318r,-287e" filled="f" strokeweight=".14042mm">
              <v:stroke joinstyle="round"/>
              <v:formulas/>
              <v:path arrowok="t" o:connecttype="segments"/>
            </v:shape>
            <v:line id="_x0000_s3778" style="position:absolute" from="10864,6605" to="10864,6318" strokecolor="#8e5902" strokeweight=".14042mm"/>
            <v:shape id="docshape232" o:spid="_x0000_s3777" style="position:absolute;left:10863;top:6604;width:2;height:1148" coordorigin="10864,6605" coordsize="0,1148" o:spt="100" adj="0,,0" path="m10864,6892r,-287m10864,7178r,-286m10864,7465r,-287m10864,7752r,-287e" filled="f" strokeweight=".14042mm">
              <v:stroke joinstyle="round"/>
              <v:formulas/>
              <v:path arrowok="t" o:connecttype="segments"/>
            </v:shape>
            <v:line id="_x0000_s3776" style="position:absolute" from="10864,8039" to="10864,7752" strokecolor="#4f9905" strokeweight=".14042mm"/>
            <v:shape id="docshape233" o:spid="_x0000_s3775" style="position:absolute;left:10863;top:8039;width:2;height:2009" coordorigin="10864,8039" coordsize="0,2009" o:spt="100" adj="0,,0" path="m10864,8326r,-287m10864,8613r,-287m10864,8900r,-287m10864,9187r,-287m10864,9474r,-287m10864,9761r,-287m10864,10048r,-287e" filled="f" strokeweight=".14042mm">
              <v:stroke joinstyle="round"/>
              <v:formulas/>
              <v:path arrowok="t" o:connecttype="segments"/>
            </v:shape>
            <v:line id="_x0000_s3774" style="position:absolute" from="10864,10335" to="10864,10048" strokecolor="#4f9905" strokeweight=".14042mm"/>
            <v:shape id="docshape234" o:spid="_x0000_s3773" style="position:absolute;left:10863;top:10334;width:2;height:1722" coordorigin="10864,10335" coordsize="0,1722" o:spt="100" adj="0,,0" path="m10864,10622r,-287m10864,10908r,-286m10864,11195r,-287m10864,11482r,-287m10864,11769r,-287m10864,12056r,-287e" filled="f" strokeweight=".14042mm">
              <v:stroke joinstyle="round"/>
              <v:formulas/>
              <v:path arrowok="t" o:connecttype="segments"/>
            </v:shape>
            <v:line id="_x0000_s3772" style="position:absolute" from="10864,12343" to="10864,12056" strokecolor="#4f9905" strokeweight=".14042mm"/>
            <v:line id="_x0000_s3771" style="position:absolute" from="10864,12630" to="10864,12343" strokeweight=".14042mm"/>
            <v:line id="_x0000_s3770" style="position:absolute" from="10864,12917" to="10864,12630" strokecolor="#4f9905" strokeweight=".14042mm"/>
            <v:shape id="docshape235" o:spid="_x0000_s3769" style="position:absolute;left:10863;top:12917;width:2;height:1435" coordorigin="10864,12917" coordsize="0,1435" o:spt="100" adj="0,,0" path="m10864,13204r,-287m10864,13491r,-287m10864,13778r,-287m10864,14065r,-287m10864,14352r,-287e" filled="f" strokeweight=".14042mm">
              <v:stroke joinstyle="round"/>
              <v:formulas/>
              <v:path arrowok="t" o:connecttype="segments"/>
            </v:shape>
            <w10:wrap anchorx="page" anchory="page"/>
          </v:group>
        </w:pict>
      </w:r>
    </w:p>
    <w:p w14:paraId="50B5B86B" w14:textId="77777777" w:rsidR="00C36271" w:rsidRDefault="00C36271">
      <w:pPr>
        <w:pStyle w:val="a3"/>
        <w:spacing w:before="0"/>
        <w:rPr>
          <w:sz w:val="18"/>
        </w:rPr>
      </w:pPr>
    </w:p>
    <w:p w14:paraId="6670C3ED" w14:textId="77777777" w:rsidR="00C36271" w:rsidRDefault="00C36271">
      <w:pPr>
        <w:pStyle w:val="a3"/>
        <w:spacing w:before="2"/>
        <w:rPr>
          <w:sz w:val="20"/>
        </w:rPr>
      </w:pPr>
    </w:p>
    <w:p w14:paraId="0F1939E3" w14:textId="77777777" w:rsidR="00C36271" w:rsidRDefault="00000000">
      <w:pPr>
        <w:spacing w:before="1"/>
        <w:jc w:val="right"/>
        <w:rPr>
          <w:sz w:val="16"/>
        </w:rPr>
      </w:pPr>
      <w:r>
        <w:rPr>
          <w:color w:val="4F9905"/>
          <w:spacing w:val="-2"/>
          <w:sz w:val="16"/>
        </w:rPr>
        <w:t>--</w:t>
      </w:r>
      <w:r>
        <w:rPr>
          <w:color w:val="4F9905"/>
          <w:spacing w:val="-10"/>
          <w:sz w:val="16"/>
        </w:rPr>
        <w:t>&gt;</w:t>
      </w:r>
    </w:p>
    <w:p w14:paraId="55CE6453" w14:textId="77777777" w:rsidR="00C36271" w:rsidRDefault="00000000">
      <w:pPr>
        <w:pStyle w:val="a3"/>
        <w:spacing w:before="62" w:line="261" w:lineRule="auto"/>
        <w:ind w:left="440" w:right="3425" w:hanging="385"/>
      </w:pPr>
      <w:r>
        <w:br w:type="column"/>
      </w:r>
      <w:r>
        <w:rPr>
          <w:color w:val="4F9905"/>
        </w:rPr>
        <w:t>javaClientGenerator.type (context.targetRuntime is MyBatis3): This</w:t>
      </w:r>
      <w:r>
        <w:rPr>
          <w:color w:val="4F9905"/>
          <w:spacing w:val="-6"/>
        </w:rPr>
        <w:t xml:space="preserve"> </w:t>
      </w:r>
      <w:r>
        <w:rPr>
          <w:color w:val="4F9905"/>
        </w:rPr>
        <w:t>attribute</w:t>
      </w:r>
      <w:r>
        <w:rPr>
          <w:color w:val="4F9905"/>
          <w:spacing w:val="-5"/>
        </w:rPr>
        <w:t xml:space="preserve"> </w:t>
      </w:r>
      <w:r>
        <w:rPr>
          <w:color w:val="4F9905"/>
        </w:rPr>
        <w:t>indicated</w:t>
      </w:r>
      <w:r>
        <w:rPr>
          <w:color w:val="4F9905"/>
          <w:spacing w:val="-5"/>
        </w:rPr>
        <w:t xml:space="preserve"> </w:t>
      </w:r>
      <w:r>
        <w:rPr>
          <w:color w:val="4F9905"/>
        </w:rPr>
        <w:t>Mybatis</w:t>
      </w:r>
      <w:r>
        <w:rPr>
          <w:color w:val="4F9905"/>
          <w:spacing w:val="-5"/>
        </w:rPr>
        <w:t xml:space="preserve"> </w:t>
      </w:r>
      <w:r>
        <w:rPr>
          <w:color w:val="4F9905"/>
        </w:rPr>
        <w:t>how</w:t>
      </w:r>
      <w:r>
        <w:rPr>
          <w:color w:val="4F9905"/>
          <w:spacing w:val="-5"/>
        </w:rPr>
        <w:t xml:space="preserve"> </w:t>
      </w:r>
      <w:r>
        <w:rPr>
          <w:color w:val="4F9905"/>
        </w:rPr>
        <w:t>to</w:t>
      </w:r>
      <w:r>
        <w:rPr>
          <w:color w:val="4F9905"/>
          <w:spacing w:val="-5"/>
        </w:rPr>
        <w:t xml:space="preserve"> </w:t>
      </w:r>
      <w:r>
        <w:rPr>
          <w:color w:val="4F9905"/>
        </w:rPr>
        <w:t>implement</w:t>
      </w:r>
      <w:r>
        <w:rPr>
          <w:color w:val="4F9905"/>
          <w:spacing w:val="-5"/>
        </w:rPr>
        <w:t xml:space="preserve"> </w:t>
      </w:r>
      <w:r>
        <w:rPr>
          <w:color w:val="4F9905"/>
        </w:rPr>
        <w:t>interface.</w:t>
      </w:r>
    </w:p>
    <w:p w14:paraId="69EB9A18" w14:textId="77777777" w:rsidR="00C36271" w:rsidRDefault="00000000">
      <w:pPr>
        <w:pStyle w:val="a3"/>
        <w:spacing w:before="1"/>
        <w:ind w:left="440"/>
      </w:pPr>
      <w:r>
        <w:rPr>
          <w:color w:val="4F9905"/>
        </w:rPr>
        <w:t>It</w:t>
      </w:r>
      <w:r>
        <w:rPr>
          <w:color w:val="4F9905"/>
          <w:spacing w:val="-8"/>
        </w:rPr>
        <w:t xml:space="preserve"> </w:t>
      </w:r>
      <w:r>
        <w:rPr>
          <w:color w:val="4F9905"/>
        </w:rPr>
        <w:t>has</w:t>
      </w:r>
      <w:r>
        <w:rPr>
          <w:color w:val="4F9905"/>
          <w:spacing w:val="-4"/>
        </w:rPr>
        <w:t xml:space="preserve"> </w:t>
      </w:r>
      <w:r>
        <w:rPr>
          <w:color w:val="4F9905"/>
        </w:rPr>
        <w:t>ANNOTATEDMAPPER</w:t>
      </w:r>
      <w:r>
        <w:rPr>
          <w:color w:val="4F9905"/>
          <w:spacing w:val="-5"/>
        </w:rPr>
        <w:t xml:space="preserve"> </w:t>
      </w:r>
      <w:r>
        <w:rPr>
          <w:color w:val="4F9905"/>
        </w:rPr>
        <w:t>/</w:t>
      </w:r>
      <w:r>
        <w:rPr>
          <w:color w:val="4F9905"/>
          <w:spacing w:val="-4"/>
        </w:rPr>
        <w:t xml:space="preserve"> </w:t>
      </w:r>
      <w:r>
        <w:rPr>
          <w:color w:val="4F9905"/>
        </w:rPr>
        <w:t>MIXEDMAPPER</w:t>
      </w:r>
      <w:r>
        <w:rPr>
          <w:color w:val="4F9905"/>
          <w:spacing w:val="-4"/>
        </w:rPr>
        <w:t xml:space="preserve"> </w:t>
      </w:r>
      <w:r>
        <w:rPr>
          <w:color w:val="4F9905"/>
        </w:rPr>
        <w:t>/</w:t>
      </w:r>
      <w:r>
        <w:rPr>
          <w:color w:val="4F9905"/>
          <w:spacing w:val="-5"/>
        </w:rPr>
        <w:t xml:space="preserve"> </w:t>
      </w:r>
      <w:r>
        <w:rPr>
          <w:color w:val="4F9905"/>
        </w:rPr>
        <w:t>XMLMAPPER</w:t>
      </w:r>
      <w:r>
        <w:rPr>
          <w:color w:val="4F9905"/>
          <w:spacing w:val="-4"/>
        </w:rPr>
        <w:t xml:space="preserve"> </w:t>
      </w:r>
      <w:r>
        <w:rPr>
          <w:color w:val="4F9905"/>
        </w:rPr>
        <w:t>3</w:t>
      </w:r>
      <w:r>
        <w:rPr>
          <w:color w:val="4F9905"/>
          <w:spacing w:val="-5"/>
        </w:rPr>
        <w:t xml:space="preserve"> </w:t>
      </w:r>
      <w:r>
        <w:rPr>
          <w:color w:val="4F9905"/>
        </w:rPr>
        <w:t>selection</w:t>
      </w:r>
      <w:r>
        <w:rPr>
          <w:color w:val="4F9905"/>
          <w:spacing w:val="-4"/>
        </w:rPr>
        <w:t xml:space="preserve"> </w:t>
      </w:r>
      <w:r>
        <w:rPr>
          <w:color w:val="4F9905"/>
        </w:rPr>
        <w:t>to</w:t>
      </w:r>
      <w:r>
        <w:rPr>
          <w:color w:val="4F9905"/>
          <w:spacing w:val="-4"/>
        </w:rPr>
        <w:t xml:space="preserve"> </w:t>
      </w:r>
      <w:r>
        <w:rPr>
          <w:color w:val="4F9905"/>
          <w:spacing w:val="-2"/>
        </w:rPr>
        <w:t>choice.</w:t>
      </w:r>
    </w:p>
    <w:p w14:paraId="0E8371AC" w14:textId="77777777" w:rsidR="00C36271" w:rsidRDefault="00C36271">
      <w:pPr>
        <w:sectPr w:rsidR="00C36271">
          <w:type w:val="continuous"/>
          <w:pgSz w:w="12240" w:h="15840"/>
          <w:pgMar w:top="1820" w:right="0" w:bottom="980" w:left="1220" w:header="599" w:footer="792" w:gutter="0"/>
          <w:cols w:num="2" w:space="720" w:equalWidth="0">
            <w:col w:w="1278" w:space="40"/>
            <w:col w:w="9702"/>
          </w:cols>
        </w:sectPr>
      </w:pPr>
    </w:p>
    <w:p w14:paraId="63AC9CFD" w14:textId="77777777" w:rsidR="00C36271" w:rsidRDefault="00C36271">
      <w:pPr>
        <w:pStyle w:val="a3"/>
        <w:spacing w:before="13"/>
        <w:rPr>
          <w:sz w:val="20"/>
        </w:rPr>
      </w:pPr>
    </w:p>
    <w:p w14:paraId="700F7704" w14:textId="77777777" w:rsidR="00C36271" w:rsidRDefault="00000000">
      <w:pPr>
        <w:pStyle w:val="a3"/>
        <w:spacing w:before="0"/>
        <w:ind w:left="148"/>
        <w:rPr>
          <w:sz w:val="20"/>
        </w:rPr>
      </w:pPr>
      <w:r>
        <w:rPr>
          <w:sz w:val="20"/>
        </w:rPr>
      </w:r>
      <w:r>
        <w:rPr>
          <w:sz w:val="20"/>
        </w:rPr>
        <w:pict w14:anchorId="6A81B90E">
          <v:group id="docshapegroup236" o:spid="_x0000_s3737" style="width:474.8pt;height:390.75pt;mso-position-horizontal-relative:char;mso-position-vertical-relative:line" coordsize="9496,7815">
            <v:line id="_x0000_s3767" style="position:absolute" from="4,287" to="4,0" strokeweight=".14042mm"/>
            <v:line id="_x0000_s3766" style="position:absolute" from="4,574" to="4,287" strokecolor="#4f9905" strokeweight=".14042mm"/>
            <v:shape id="docshape237" o:spid="_x0000_s3765" style="position:absolute;left:4;top:573;width:2;height:1722" coordorigin="4,574" coordsize="0,1722" o:spt="100" adj="0,,0" path="m4,861l4,574t,574l4,861t,574l4,1148t,574l4,1435t,573l4,1722t,573l4,2008e" filled="f" strokeweight=".14042mm">
              <v:stroke joinstyle="round"/>
              <v:formulas/>
              <v:path arrowok="t" o:connecttype="segments"/>
            </v:shape>
            <v:shape id="docshape238" o:spid="_x0000_s3764" style="position:absolute;left:4;top:2295;width:2;height:574" coordorigin="4,2295" coordsize="0,574" o:spt="100" adj="0,,0" path="m4,2582r,-287m4,2869r,-287e" filled="f" strokecolor="#4f9905" strokeweight=".14042mm">
              <v:stroke joinstyle="round"/>
              <v:formulas/>
              <v:path arrowok="t" o:connecttype="segments"/>
            </v:shape>
            <v:line id="_x0000_s3763" style="position:absolute" from="4,3156" to="4,2869" strokeweight=".14042mm"/>
            <v:line id="_x0000_s3762" style="position:absolute" from="4,3443" to="4,3156" strokecolor="#4f9905" strokeweight=".14042mm"/>
            <v:line id="_x0000_s3761" style="position:absolute" from="4,3730" to="4,3443" strokeweight=".14042mm"/>
            <v:line id="_x0000_s3760" style="position:absolute" from="4,4017" to="4,3730" strokecolor="#4f9905" strokeweight=".14042mm"/>
            <v:line id="_x0000_s3759" style="position:absolute" from="4,4304" to="4,4017" strokeweight=".14042mm"/>
            <v:line id="_x0000_s3758" style="position:absolute" from="4,4591" to="4,4304" strokecolor="#4f9905" strokeweight=".14042mm"/>
            <v:line id="_x0000_s3757" style="position:absolute" from="4,4878" to="4,4591" strokeweight=".14042mm"/>
            <v:line id="_x0000_s3756" style="position:absolute" from="4,5165" to="4,4878" strokecolor="#4f9905" strokeweight=".14042mm"/>
            <v:line id="_x0000_s3755" style="position:absolute" from="4,5452" to="4,5165" strokeweight=".14042mm"/>
            <v:line id="_x0000_s3754" style="position:absolute" from="4,5738" to="4,5452" strokecolor="#4f9905" strokeweight=".14042mm"/>
            <v:shape id="docshape239" o:spid="_x0000_s3753" style="position:absolute;width:9492;height:7815" coordsize="9492,7815" o:spt="100" adj="0,,0" path="m4,6025r,-287m4,6312r,-287m4,6599r,-287m4,6886r,-287m4,7173r,-287m4,7460r,-287m4,7747r,-287m4,7815r,-68m,7811r68,m9492,287l9492,e" filled="f" strokeweight=".14042mm">
              <v:stroke joinstyle="round"/>
              <v:formulas/>
              <v:path arrowok="t" o:connecttype="segments"/>
            </v:shape>
            <v:line id="_x0000_s3752" style="position:absolute" from="9492,574" to="9492,287" strokecolor="#4f9905" strokeweight=".14042mm"/>
            <v:shape id="docshape240" o:spid="_x0000_s3751" style="position:absolute;left:9491;top:573;width:2;height:1722" coordorigin="9492,574" coordsize="0,1722" o:spt="100" adj="0,,0" path="m9492,861r,-287m9492,1148r,-287m9492,1435r,-287m9492,1722r,-287m9492,2008r,-286m9492,2295r,-287e" filled="f" strokeweight=".14042mm">
              <v:stroke joinstyle="round"/>
              <v:formulas/>
              <v:path arrowok="t" o:connecttype="segments"/>
            </v:shape>
            <v:shape id="docshape241" o:spid="_x0000_s3750" style="position:absolute;left:9491;top:2295;width:2;height:574" coordorigin="9492,2295" coordsize="0,574" o:spt="100" adj="0,,0" path="m9492,2582r,-287m9492,2869r,-287e" filled="f" strokecolor="#4f9905" strokeweight=".14042mm">
              <v:stroke joinstyle="round"/>
              <v:formulas/>
              <v:path arrowok="t" o:connecttype="segments"/>
            </v:shape>
            <v:line id="_x0000_s3749" style="position:absolute" from="9492,3156" to="9492,2869" strokeweight=".14042mm"/>
            <v:line id="_x0000_s3748" style="position:absolute" from="9492,3443" to="9492,3156" strokecolor="#4f9905" strokeweight=".14042mm"/>
            <v:line id="_x0000_s3747" style="position:absolute" from="9492,3730" to="9492,3443" strokeweight=".14042mm"/>
            <v:line id="_x0000_s3746" style="position:absolute" from="9492,4017" to="9492,3730" strokecolor="#4f9905" strokeweight=".14042mm"/>
            <v:line id="_x0000_s3745" style="position:absolute" from="9492,4304" to="9492,4017" strokeweight=".14042mm"/>
            <v:line id="_x0000_s3744" style="position:absolute" from="9492,4591" to="9492,4304" strokecolor="#4f9905" strokeweight=".14042mm"/>
            <v:line id="_x0000_s3743" style="position:absolute" from="9492,4878" to="9492,4591" strokeweight=".14042mm"/>
            <v:line id="_x0000_s3742" style="position:absolute" from="9492,5165" to="9492,4878" strokecolor="#4f9905" strokeweight=".14042mm"/>
            <v:line id="_x0000_s3741" style="position:absolute" from="9492,5452" to="9492,5165" strokeweight=".14042mm"/>
            <v:line id="_x0000_s3740" style="position:absolute" from="9492,5738" to="9492,5452" strokecolor="#4f9905" strokeweight=".14042mm"/>
            <v:shape id="docshape242" o:spid="_x0000_s3739" style="position:absolute;left:67;top:5738;width:9428;height:2077" coordorigin="68,5738" coordsize="9428,2077" o:spt="100" adj="0,,0" path="m9492,6025r,-287m9492,6312r,-287m9492,6599r,-287m9492,6886r,-287m9492,7173r,-287m9492,7460r,-287m9492,7747r,-287m68,7811r9360,m9428,7811r68,m9492,7815r,-68e" filled="f" strokeweight=".14042mm">
              <v:stroke joinstyle="round"/>
              <v:formulas/>
              <v:path arrowok="t" o:connecttype="segments"/>
            </v:shape>
            <v:shape id="docshape243" o:spid="_x0000_s3738" type="#_x0000_t202" style="position:absolute;left:7;width:9480;height:7807" filled="f" stroked="f">
              <v:textbox inset="0,0,0,0">
                <w:txbxContent>
                  <w:p w14:paraId="5D24B3A2" w14:textId="77777777" w:rsidR="00C36271" w:rsidRDefault="00000000">
                    <w:pPr>
                      <w:spacing w:before="13"/>
                      <w:ind w:left="828"/>
                      <w:rPr>
                        <w:sz w:val="16"/>
                      </w:rPr>
                    </w:pPr>
                    <w:r>
                      <w:rPr>
                        <w:color w:val="4F9905"/>
                        <w:sz w:val="16"/>
                      </w:rPr>
                      <w:t>&lt;javaClientGenerator</w:t>
                    </w:r>
                    <w:r>
                      <w:rPr>
                        <w:color w:val="4F9905"/>
                        <w:spacing w:val="-20"/>
                        <w:sz w:val="16"/>
                      </w:rPr>
                      <w:t xml:space="preserve"> </w:t>
                    </w:r>
                    <w:r>
                      <w:rPr>
                        <w:color w:val="4F9905"/>
                        <w:sz w:val="16"/>
                      </w:rPr>
                      <w:t>type="XMLMAPPER"</w:t>
                    </w:r>
                    <w:r>
                      <w:rPr>
                        <w:color w:val="4F9905"/>
                        <w:spacing w:val="-20"/>
                        <w:sz w:val="16"/>
                      </w:rPr>
                      <w:t xml:space="preserve"> </w:t>
                    </w:r>
                    <w:r>
                      <w:rPr>
                        <w:color w:val="4F9905"/>
                        <w:sz w:val="16"/>
                      </w:rPr>
                      <w:t>targetPackage="com.pingcap.model"</w:t>
                    </w:r>
                    <w:r>
                      <w:rPr>
                        <w:color w:val="4F9905"/>
                        <w:spacing w:val="-20"/>
                        <w:sz w:val="16"/>
                      </w:rPr>
                      <w:t xml:space="preserve"> </w:t>
                    </w:r>
                    <w:r>
                      <w:rPr>
                        <w:color w:val="4F9905"/>
                        <w:spacing w:val="-2"/>
                        <w:sz w:val="16"/>
                      </w:rPr>
                      <w:t>targetProject="</w:t>
                    </w:r>
                  </w:p>
                  <w:p w14:paraId="640C33D4" w14:textId="77777777" w:rsidR="00C36271" w:rsidRDefault="00000000">
                    <w:pPr>
                      <w:spacing w:before="10"/>
                      <w:ind w:left="1227"/>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4"/>
                        <w:sz w:val="20"/>
                      </w:rPr>
                      <w:t xml:space="preserve"> </w:t>
                    </w:r>
                    <w:r>
                      <w:rPr>
                        <w:color w:val="4F9905"/>
                        <w:spacing w:val="-2"/>
                        <w:sz w:val="16"/>
                      </w:rPr>
                      <w:t>src/main/java"/&gt;</w:t>
                    </w:r>
                  </w:p>
                  <w:p w14:paraId="432D2E06" w14:textId="77777777" w:rsidR="00C36271" w:rsidRDefault="00C36271">
                    <w:pPr>
                      <w:spacing w:before="15"/>
                      <w:rPr>
                        <w:sz w:val="18"/>
                      </w:rPr>
                    </w:pPr>
                  </w:p>
                  <w:p w14:paraId="374B6623" w14:textId="77777777" w:rsidR="00C36271" w:rsidRDefault="00000000">
                    <w:pPr>
                      <w:ind w:left="828"/>
                      <w:rPr>
                        <w:sz w:val="16"/>
                      </w:rPr>
                    </w:pPr>
                    <w:r>
                      <w:rPr>
                        <w:color w:val="4F9905"/>
                        <w:spacing w:val="-2"/>
                        <w:sz w:val="16"/>
                      </w:rPr>
                      <w:t>&lt;!-</w:t>
                    </w:r>
                    <w:r>
                      <w:rPr>
                        <w:color w:val="4F9905"/>
                        <w:spacing w:val="-10"/>
                        <w:sz w:val="16"/>
                      </w:rPr>
                      <w:t>-</w:t>
                    </w:r>
                  </w:p>
                  <w:p w14:paraId="629A0AE7" w14:textId="77777777" w:rsidR="00C36271" w:rsidRDefault="00000000">
                    <w:pPr>
                      <w:spacing w:before="24"/>
                      <w:ind w:left="1213"/>
                      <w:rPr>
                        <w:sz w:val="16"/>
                      </w:rPr>
                    </w:pPr>
                    <w:r>
                      <w:rPr>
                        <w:color w:val="4F9905"/>
                        <w:sz w:val="16"/>
                      </w:rPr>
                      <w:t>&lt;table/&gt;</w:t>
                    </w:r>
                    <w:r>
                      <w:rPr>
                        <w:color w:val="4F9905"/>
                        <w:spacing w:val="-8"/>
                        <w:sz w:val="16"/>
                      </w:rPr>
                      <w:t xml:space="preserve"> </w:t>
                    </w:r>
                    <w:r>
                      <w:rPr>
                        <w:color w:val="4F9905"/>
                        <w:sz w:val="16"/>
                      </w:rPr>
                      <w:t>entire</w:t>
                    </w:r>
                    <w:r>
                      <w:rPr>
                        <w:color w:val="4F9905"/>
                        <w:spacing w:val="-6"/>
                        <w:sz w:val="16"/>
                      </w:rPr>
                      <w:t xml:space="preserve"> </w:t>
                    </w:r>
                    <w:r>
                      <w:rPr>
                        <w:color w:val="4F9905"/>
                        <w:sz w:val="16"/>
                      </w:rPr>
                      <w:t>document:</w:t>
                    </w:r>
                    <w:r>
                      <w:rPr>
                        <w:color w:val="4F9905"/>
                        <w:spacing w:val="-6"/>
                        <w:sz w:val="16"/>
                      </w:rPr>
                      <w:t xml:space="preserve"> </w:t>
                    </w:r>
                    <w:r>
                      <w:rPr>
                        <w:color w:val="4F9905"/>
                        <w:spacing w:val="-2"/>
                        <w:sz w:val="16"/>
                      </w:rPr>
                      <w:t>https://mybatis.org/generator/configreference/table.html</w:t>
                    </w:r>
                  </w:p>
                  <w:p w14:paraId="4AA136FB" w14:textId="77777777" w:rsidR="00C36271" w:rsidRDefault="00C36271">
                    <w:pPr>
                      <w:spacing w:before="15"/>
                      <w:rPr>
                        <w:sz w:val="18"/>
                      </w:rPr>
                    </w:pPr>
                  </w:p>
                  <w:p w14:paraId="25C706B7" w14:textId="77777777" w:rsidR="00C36271" w:rsidRDefault="00000000">
                    <w:pPr>
                      <w:ind w:left="1213"/>
                      <w:rPr>
                        <w:sz w:val="16"/>
                      </w:rPr>
                    </w:pPr>
                    <w:r>
                      <w:rPr>
                        <w:color w:val="4F9905"/>
                        <w:sz w:val="16"/>
                      </w:rPr>
                      <w:t>table.tableName:</w:t>
                    </w:r>
                    <w:r>
                      <w:rPr>
                        <w:color w:val="4F9905"/>
                        <w:spacing w:val="-5"/>
                        <w:sz w:val="16"/>
                      </w:rPr>
                      <w:t xml:space="preserve"> </w:t>
                    </w:r>
                    <w:r>
                      <w:rPr>
                        <w:color w:val="4F9905"/>
                        <w:sz w:val="16"/>
                      </w:rPr>
                      <w:t>The</w:t>
                    </w:r>
                    <w:r>
                      <w:rPr>
                        <w:color w:val="4F9905"/>
                        <w:spacing w:val="-5"/>
                        <w:sz w:val="16"/>
                      </w:rPr>
                      <w:t xml:space="preserve"> </w:t>
                    </w:r>
                    <w:r>
                      <w:rPr>
                        <w:color w:val="4F9905"/>
                        <w:sz w:val="16"/>
                      </w:rPr>
                      <w:t>name</w:t>
                    </w:r>
                    <w:r>
                      <w:rPr>
                        <w:color w:val="4F9905"/>
                        <w:spacing w:val="-5"/>
                        <w:sz w:val="16"/>
                      </w:rPr>
                      <w:t xml:space="preserve"> </w:t>
                    </w:r>
                    <w:r>
                      <w:rPr>
                        <w:color w:val="4F9905"/>
                        <w:sz w:val="16"/>
                      </w:rPr>
                      <w:t>of</w:t>
                    </w:r>
                    <w:r>
                      <w:rPr>
                        <w:color w:val="4F9905"/>
                        <w:spacing w:val="-6"/>
                        <w:sz w:val="16"/>
                      </w:rPr>
                      <w:t xml:space="preserve"> </w:t>
                    </w:r>
                    <w:r>
                      <w:rPr>
                        <w:color w:val="4F9905"/>
                        <w:sz w:val="16"/>
                      </w:rPr>
                      <w:t>the</w:t>
                    </w:r>
                    <w:r>
                      <w:rPr>
                        <w:color w:val="4F9905"/>
                        <w:spacing w:val="-5"/>
                        <w:sz w:val="16"/>
                      </w:rPr>
                      <w:t xml:space="preserve"> </w:t>
                    </w:r>
                    <w:r>
                      <w:rPr>
                        <w:color w:val="4F9905"/>
                        <w:sz w:val="16"/>
                      </w:rPr>
                      <w:t>database</w:t>
                    </w:r>
                    <w:r>
                      <w:rPr>
                        <w:color w:val="4F9905"/>
                        <w:spacing w:val="-4"/>
                        <w:sz w:val="16"/>
                      </w:rPr>
                      <w:t xml:space="preserve"> </w:t>
                    </w:r>
                    <w:r>
                      <w:rPr>
                        <w:color w:val="4F9905"/>
                        <w:spacing w:val="-2"/>
                        <w:sz w:val="16"/>
                      </w:rPr>
                      <w:t>table.</w:t>
                    </w:r>
                  </w:p>
                  <w:p w14:paraId="5F59518D" w14:textId="77777777" w:rsidR="00C36271" w:rsidRDefault="00000000">
                    <w:pPr>
                      <w:spacing w:before="24"/>
                      <w:ind w:left="1213"/>
                      <w:rPr>
                        <w:sz w:val="16"/>
                      </w:rPr>
                    </w:pPr>
                    <w:r>
                      <w:rPr>
                        <w:color w:val="4F9905"/>
                        <w:sz w:val="16"/>
                      </w:rPr>
                      <w:t>table.domainObjectName:</w:t>
                    </w:r>
                    <w:r>
                      <w:rPr>
                        <w:color w:val="4F9905"/>
                        <w:spacing w:val="-6"/>
                        <w:sz w:val="16"/>
                      </w:rPr>
                      <w:t xml:space="preserve"> </w:t>
                    </w:r>
                    <w:r>
                      <w:rPr>
                        <w:color w:val="4F9905"/>
                        <w:sz w:val="16"/>
                      </w:rPr>
                      <w:t>The</w:t>
                    </w:r>
                    <w:r>
                      <w:rPr>
                        <w:color w:val="4F9905"/>
                        <w:spacing w:val="-6"/>
                        <w:sz w:val="16"/>
                      </w:rPr>
                      <w:t xml:space="preserve"> </w:t>
                    </w:r>
                    <w:r>
                      <w:rPr>
                        <w:color w:val="4F9905"/>
                        <w:sz w:val="16"/>
                      </w:rPr>
                      <w:t>base</w:t>
                    </w:r>
                    <w:r>
                      <w:rPr>
                        <w:color w:val="4F9905"/>
                        <w:spacing w:val="-5"/>
                        <w:sz w:val="16"/>
                      </w:rPr>
                      <w:t xml:space="preserve"> </w:t>
                    </w:r>
                    <w:r>
                      <w:rPr>
                        <w:color w:val="4F9905"/>
                        <w:sz w:val="16"/>
                      </w:rPr>
                      <w:t>name</w:t>
                    </w:r>
                    <w:r>
                      <w:rPr>
                        <w:color w:val="4F9905"/>
                        <w:spacing w:val="-7"/>
                        <w:sz w:val="16"/>
                      </w:rPr>
                      <w:t xml:space="preserve"> </w:t>
                    </w:r>
                    <w:r>
                      <w:rPr>
                        <w:color w:val="4F9905"/>
                        <w:sz w:val="16"/>
                      </w:rPr>
                      <w:t>from</w:t>
                    </w:r>
                    <w:r>
                      <w:rPr>
                        <w:color w:val="4F9905"/>
                        <w:spacing w:val="-5"/>
                        <w:sz w:val="16"/>
                      </w:rPr>
                      <w:t xml:space="preserve"> </w:t>
                    </w:r>
                    <w:r>
                      <w:rPr>
                        <w:color w:val="4F9905"/>
                        <w:sz w:val="16"/>
                      </w:rPr>
                      <w:t>which</w:t>
                    </w:r>
                    <w:r>
                      <w:rPr>
                        <w:color w:val="4F9905"/>
                        <w:spacing w:val="-6"/>
                        <w:sz w:val="16"/>
                      </w:rPr>
                      <w:t xml:space="preserve"> </w:t>
                    </w:r>
                    <w:r>
                      <w:rPr>
                        <w:color w:val="4F9905"/>
                        <w:sz w:val="16"/>
                      </w:rPr>
                      <w:t>generated</w:t>
                    </w:r>
                    <w:r>
                      <w:rPr>
                        <w:color w:val="4F9905"/>
                        <w:spacing w:val="-6"/>
                        <w:sz w:val="16"/>
                      </w:rPr>
                      <w:t xml:space="preserve"> </w:t>
                    </w:r>
                    <w:r>
                      <w:rPr>
                        <w:color w:val="4F9905"/>
                        <w:sz w:val="16"/>
                      </w:rPr>
                      <w:t>object</w:t>
                    </w:r>
                    <w:r>
                      <w:rPr>
                        <w:color w:val="4F9905"/>
                        <w:spacing w:val="-5"/>
                        <w:sz w:val="16"/>
                      </w:rPr>
                      <w:t xml:space="preserve"> </w:t>
                    </w:r>
                    <w:r>
                      <w:rPr>
                        <w:color w:val="4F9905"/>
                        <w:sz w:val="16"/>
                      </w:rPr>
                      <w:t>names</w:t>
                    </w:r>
                    <w:r>
                      <w:rPr>
                        <w:color w:val="4F9905"/>
                        <w:spacing w:val="-6"/>
                        <w:sz w:val="16"/>
                      </w:rPr>
                      <w:t xml:space="preserve"> </w:t>
                    </w:r>
                    <w:r>
                      <w:rPr>
                        <w:color w:val="4F9905"/>
                        <w:sz w:val="16"/>
                      </w:rPr>
                      <w:t>will</w:t>
                    </w:r>
                    <w:r>
                      <w:rPr>
                        <w:color w:val="4F9905"/>
                        <w:spacing w:val="-5"/>
                        <w:sz w:val="16"/>
                      </w:rPr>
                      <w:t xml:space="preserve"> be</w:t>
                    </w:r>
                  </w:p>
                  <w:p w14:paraId="009A7B79" w14:textId="77777777" w:rsidR="00C36271" w:rsidRDefault="00000000">
                    <w:pPr>
                      <w:spacing w:before="10"/>
                      <w:ind w:left="1611"/>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2"/>
                        <w:sz w:val="20"/>
                      </w:rPr>
                      <w:t xml:space="preserve"> </w:t>
                    </w:r>
                    <w:r>
                      <w:rPr>
                        <w:color w:val="4F9905"/>
                        <w:sz w:val="16"/>
                      </w:rPr>
                      <w:t>generated.</w:t>
                    </w:r>
                    <w:r>
                      <w:rPr>
                        <w:color w:val="4F9905"/>
                        <w:spacing w:val="-7"/>
                        <w:sz w:val="16"/>
                      </w:rPr>
                      <w:t xml:space="preserve"> </w:t>
                    </w:r>
                    <w:r>
                      <w:rPr>
                        <w:color w:val="4F9905"/>
                        <w:sz w:val="16"/>
                      </w:rPr>
                      <w:t>If</w:t>
                    </w:r>
                    <w:r>
                      <w:rPr>
                        <w:color w:val="4F9905"/>
                        <w:spacing w:val="-8"/>
                        <w:sz w:val="16"/>
                      </w:rPr>
                      <w:t xml:space="preserve"> </w:t>
                    </w:r>
                    <w:r>
                      <w:rPr>
                        <w:color w:val="4F9905"/>
                        <w:sz w:val="16"/>
                      </w:rPr>
                      <w:t>not</w:t>
                    </w:r>
                    <w:r>
                      <w:rPr>
                        <w:color w:val="4F9905"/>
                        <w:spacing w:val="-8"/>
                        <w:sz w:val="16"/>
                      </w:rPr>
                      <w:t xml:space="preserve"> </w:t>
                    </w:r>
                    <w:r>
                      <w:rPr>
                        <w:color w:val="4F9905"/>
                        <w:sz w:val="16"/>
                      </w:rPr>
                      <w:t>specified,</w:t>
                    </w:r>
                    <w:r>
                      <w:rPr>
                        <w:color w:val="4F9905"/>
                        <w:spacing w:val="-7"/>
                        <w:sz w:val="16"/>
                      </w:rPr>
                      <w:t xml:space="preserve"> </w:t>
                    </w:r>
                    <w:r>
                      <w:rPr>
                        <w:color w:val="4F9905"/>
                        <w:sz w:val="16"/>
                      </w:rPr>
                      <w:t>MBG</w:t>
                    </w:r>
                    <w:r>
                      <w:rPr>
                        <w:color w:val="4F9905"/>
                        <w:spacing w:val="-7"/>
                        <w:sz w:val="16"/>
                      </w:rPr>
                      <w:t xml:space="preserve"> </w:t>
                    </w:r>
                    <w:r>
                      <w:rPr>
                        <w:color w:val="4F9905"/>
                        <w:sz w:val="16"/>
                      </w:rPr>
                      <w:t>will</w:t>
                    </w:r>
                    <w:r>
                      <w:rPr>
                        <w:color w:val="4F9905"/>
                        <w:spacing w:val="-8"/>
                        <w:sz w:val="16"/>
                      </w:rPr>
                      <w:t xml:space="preserve"> </w:t>
                    </w:r>
                    <w:r>
                      <w:rPr>
                        <w:color w:val="4F9905"/>
                        <w:sz w:val="16"/>
                      </w:rPr>
                      <w:t>generate</w:t>
                    </w:r>
                    <w:r>
                      <w:rPr>
                        <w:color w:val="4F9905"/>
                        <w:spacing w:val="-7"/>
                        <w:sz w:val="16"/>
                      </w:rPr>
                      <w:t xml:space="preserve"> </w:t>
                    </w:r>
                    <w:r>
                      <w:rPr>
                        <w:color w:val="4F9905"/>
                        <w:sz w:val="16"/>
                      </w:rPr>
                      <w:t>a</w:t>
                    </w:r>
                    <w:r>
                      <w:rPr>
                        <w:color w:val="4F9905"/>
                        <w:spacing w:val="-7"/>
                        <w:sz w:val="16"/>
                      </w:rPr>
                      <w:t xml:space="preserve"> </w:t>
                    </w:r>
                    <w:r>
                      <w:rPr>
                        <w:color w:val="4F9905"/>
                        <w:sz w:val="16"/>
                      </w:rPr>
                      <w:t>name</w:t>
                    </w:r>
                    <w:r>
                      <w:rPr>
                        <w:color w:val="4F9905"/>
                        <w:spacing w:val="-7"/>
                        <w:sz w:val="16"/>
                      </w:rPr>
                      <w:t xml:space="preserve"> </w:t>
                    </w:r>
                    <w:r>
                      <w:rPr>
                        <w:color w:val="4F9905"/>
                        <w:sz w:val="16"/>
                      </w:rPr>
                      <w:t>automatically</w:t>
                    </w:r>
                    <w:r>
                      <w:rPr>
                        <w:color w:val="4F9905"/>
                        <w:spacing w:val="-7"/>
                        <w:sz w:val="16"/>
                      </w:rPr>
                      <w:t xml:space="preserve"> </w:t>
                    </w:r>
                    <w:r>
                      <w:rPr>
                        <w:color w:val="4F9905"/>
                        <w:sz w:val="16"/>
                      </w:rPr>
                      <w:t>based</w:t>
                    </w:r>
                    <w:r>
                      <w:rPr>
                        <w:color w:val="4F9905"/>
                        <w:spacing w:val="-7"/>
                        <w:sz w:val="16"/>
                      </w:rPr>
                      <w:t xml:space="preserve"> </w:t>
                    </w:r>
                    <w:r>
                      <w:rPr>
                        <w:color w:val="4F9905"/>
                        <w:spacing w:val="-5"/>
                        <w:sz w:val="16"/>
                      </w:rPr>
                      <w:t>on</w:t>
                    </w:r>
                  </w:p>
                  <w:p w14:paraId="417F7DFD" w14:textId="77777777" w:rsidR="00C36271" w:rsidRDefault="00000000">
                    <w:pPr>
                      <w:spacing w:before="11"/>
                      <w:ind w:left="1611"/>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0"/>
                        <w:sz w:val="20"/>
                      </w:rPr>
                      <w:t xml:space="preserve"> </w:t>
                    </w:r>
                    <w:r>
                      <w:rPr>
                        <w:color w:val="4F9905"/>
                        <w:sz w:val="16"/>
                      </w:rPr>
                      <w:t>the</w:t>
                    </w:r>
                    <w:r>
                      <w:rPr>
                        <w:color w:val="4F9905"/>
                        <w:spacing w:val="-18"/>
                        <w:sz w:val="16"/>
                      </w:rPr>
                      <w:t xml:space="preserve"> </w:t>
                    </w:r>
                    <w:r>
                      <w:rPr>
                        <w:color w:val="4F9905"/>
                        <w:spacing w:val="-2"/>
                        <w:sz w:val="16"/>
                      </w:rPr>
                      <w:t>tableName.</w:t>
                    </w:r>
                  </w:p>
                  <w:p w14:paraId="5311331E" w14:textId="77777777" w:rsidR="00C36271" w:rsidRDefault="00000000">
                    <w:pPr>
                      <w:spacing w:before="23"/>
                      <w:ind w:left="1213"/>
                      <w:rPr>
                        <w:sz w:val="16"/>
                      </w:rPr>
                    </w:pPr>
                    <w:r>
                      <w:rPr>
                        <w:color w:val="4F9905"/>
                        <w:sz w:val="16"/>
                      </w:rPr>
                      <w:t>table.enableCountByExample:</w:t>
                    </w:r>
                    <w:r>
                      <w:rPr>
                        <w:color w:val="4F9905"/>
                        <w:spacing w:val="-7"/>
                        <w:sz w:val="16"/>
                      </w:rPr>
                      <w:t xml:space="preserve"> </w:t>
                    </w:r>
                    <w:r>
                      <w:rPr>
                        <w:color w:val="4F9905"/>
                        <w:sz w:val="16"/>
                      </w:rPr>
                      <w:t>Signifies</w:t>
                    </w:r>
                    <w:r>
                      <w:rPr>
                        <w:color w:val="4F9905"/>
                        <w:spacing w:val="-8"/>
                        <w:sz w:val="16"/>
                      </w:rPr>
                      <w:t xml:space="preserve"> </w:t>
                    </w:r>
                    <w:r>
                      <w:rPr>
                        <w:color w:val="4F9905"/>
                        <w:sz w:val="16"/>
                      </w:rPr>
                      <w:t>whether</w:t>
                    </w:r>
                    <w:r>
                      <w:rPr>
                        <w:color w:val="4F9905"/>
                        <w:spacing w:val="-7"/>
                        <w:sz w:val="16"/>
                      </w:rPr>
                      <w:t xml:space="preserve"> </w:t>
                    </w:r>
                    <w:r>
                      <w:rPr>
                        <w:color w:val="4F9905"/>
                        <w:sz w:val="16"/>
                      </w:rPr>
                      <w:t>a</w:t>
                    </w:r>
                    <w:r>
                      <w:rPr>
                        <w:color w:val="4F9905"/>
                        <w:spacing w:val="-7"/>
                        <w:sz w:val="16"/>
                      </w:rPr>
                      <w:t xml:space="preserve"> </w:t>
                    </w:r>
                    <w:r>
                      <w:rPr>
                        <w:color w:val="4F9905"/>
                        <w:sz w:val="16"/>
                      </w:rPr>
                      <w:t>count</w:t>
                    </w:r>
                    <w:r>
                      <w:rPr>
                        <w:color w:val="4F9905"/>
                        <w:spacing w:val="-7"/>
                        <w:sz w:val="16"/>
                      </w:rPr>
                      <w:t xml:space="preserve"> </w:t>
                    </w:r>
                    <w:r>
                      <w:rPr>
                        <w:color w:val="4F9905"/>
                        <w:sz w:val="16"/>
                      </w:rPr>
                      <w:t>by</w:t>
                    </w:r>
                    <w:r>
                      <w:rPr>
                        <w:color w:val="4F9905"/>
                        <w:spacing w:val="-7"/>
                        <w:sz w:val="16"/>
                      </w:rPr>
                      <w:t xml:space="preserve"> </w:t>
                    </w:r>
                    <w:r>
                      <w:rPr>
                        <w:color w:val="4F9905"/>
                        <w:sz w:val="16"/>
                      </w:rPr>
                      <w:t>example</w:t>
                    </w:r>
                    <w:r>
                      <w:rPr>
                        <w:color w:val="4F9905"/>
                        <w:spacing w:val="-7"/>
                        <w:sz w:val="16"/>
                      </w:rPr>
                      <w:t xml:space="preserve"> </w:t>
                    </w:r>
                    <w:r>
                      <w:rPr>
                        <w:color w:val="4F9905"/>
                        <w:sz w:val="16"/>
                      </w:rPr>
                      <w:t>statement</w:t>
                    </w:r>
                    <w:r>
                      <w:rPr>
                        <w:color w:val="4F9905"/>
                        <w:spacing w:val="-7"/>
                        <w:sz w:val="16"/>
                      </w:rPr>
                      <w:t xml:space="preserve"> </w:t>
                    </w:r>
                    <w:r>
                      <w:rPr>
                        <w:color w:val="4F9905"/>
                        <w:sz w:val="16"/>
                      </w:rPr>
                      <w:t>should</w:t>
                    </w:r>
                    <w:r>
                      <w:rPr>
                        <w:color w:val="4F9905"/>
                        <w:spacing w:val="-7"/>
                        <w:sz w:val="16"/>
                      </w:rPr>
                      <w:t xml:space="preserve"> </w:t>
                    </w:r>
                    <w:r>
                      <w:rPr>
                        <w:color w:val="4F9905"/>
                        <w:spacing w:val="-5"/>
                        <w:sz w:val="16"/>
                      </w:rPr>
                      <w:t>be</w:t>
                    </w:r>
                  </w:p>
                  <w:p w14:paraId="55E2F3E4" w14:textId="77777777" w:rsidR="00C36271" w:rsidRDefault="00000000">
                    <w:pPr>
                      <w:spacing w:before="11"/>
                      <w:ind w:left="1611"/>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4"/>
                        <w:sz w:val="20"/>
                      </w:rPr>
                      <w:t xml:space="preserve"> </w:t>
                    </w:r>
                    <w:r>
                      <w:rPr>
                        <w:color w:val="4F9905"/>
                        <w:spacing w:val="-2"/>
                        <w:sz w:val="16"/>
                      </w:rPr>
                      <w:t>generated.</w:t>
                    </w:r>
                  </w:p>
                  <w:p w14:paraId="7EB3648A" w14:textId="77777777" w:rsidR="00C36271" w:rsidRDefault="00000000">
                    <w:pPr>
                      <w:spacing w:before="24"/>
                      <w:ind w:left="1213"/>
                      <w:rPr>
                        <w:sz w:val="16"/>
                      </w:rPr>
                    </w:pPr>
                    <w:r>
                      <w:rPr>
                        <w:color w:val="4F9905"/>
                        <w:sz w:val="16"/>
                      </w:rPr>
                      <w:t>table.enableUpdateByExample:</w:t>
                    </w:r>
                    <w:r>
                      <w:rPr>
                        <w:color w:val="4F9905"/>
                        <w:spacing w:val="-8"/>
                        <w:sz w:val="16"/>
                      </w:rPr>
                      <w:t xml:space="preserve"> </w:t>
                    </w:r>
                    <w:r>
                      <w:rPr>
                        <w:color w:val="4F9905"/>
                        <w:sz w:val="16"/>
                      </w:rPr>
                      <w:t>Signifies</w:t>
                    </w:r>
                    <w:r>
                      <w:rPr>
                        <w:color w:val="4F9905"/>
                        <w:spacing w:val="-8"/>
                        <w:sz w:val="16"/>
                      </w:rPr>
                      <w:t xml:space="preserve"> </w:t>
                    </w:r>
                    <w:r>
                      <w:rPr>
                        <w:color w:val="4F9905"/>
                        <w:sz w:val="16"/>
                      </w:rPr>
                      <w:t>whether</w:t>
                    </w:r>
                    <w:r>
                      <w:rPr>
                        <w:color w:val="4F9905"/>
                        <w:spacing w:val="-7"/>
                        <w:sz w:val="16"/>
                      </w:rPr>
                      <w:t xml:space="preserve"> </w:t>
                    </w:r>
                    <w:r>
                      <w:rPr>
                        <w:color w:val="4F9905"/>
                        <w:sz w:val="16"/>
                      </w:rPr>
                      <w:t>an</w:t>
                    </w:r>
                    <w:r>
                      <w:rPr>
                        <w:color w:val="4F9905"/>
                        <w:spacing w:val="-8"/>
                        <w:sz w:val="16"/>
                      </w:rPr>
                      <w:t xml:space="preserve"> </w:t>
                    </w:r>
                    <w:r>
                      <w:rPr>
                        <w:color w:val="4F9905"/>
                        <w:sz w:val="16"/>
                      </w:rPr>
                      <w:t>update</w:t>
                    </w:r>
                    <w:r>
                      <w:rPr>
                        <w:color w:val="4F9905"/>
                        <w:spacing w:val="-8"/>
                        <w:sz w:val="16"/>
                      </w:rPr>
                      <w:t xml:space="preserve"> </w:t>
                    </w:r>
                    <w:r>
                      <w:rPr>
                        <w:color w:val="4F9905"/>
                        <w:sz w:val="16"/>
                      </w:rPr>
                      <w:t>by</w:t>
                    </w:r>
                    <w:r>
                      <w:rPr>
                        <w:color w:val="4F9905"/>
                        <w:spacing w:val="-8"/>
                        <w:sz w:val="16"/>
                      </w:rPr>
                      <w:t xml:space="preserve"> </w:t>
                    </w:r>
                    <w:r>
                      <w:rPr>
                        <w:color w:val="4F9905"/>
                        <w:sz w:val="16"/>
                      </w:rPr>
                      <w:t>example</w:t>
                    </w:r>
                    <w:r>
                      <w:rPr>
                        <w:color w:val="4F9905"/>
                        <w:spacing w:val="-8"/>
                        <w:sz w:val="16"/>
                      </w:rPr>
                      <w:t xml:space="preserve"> </w:t>
                    </w:r>
                    <w:r>
                      <w:rPr>
                        <w:color w:val="4F9905"/>
                        <w:sz w:val="16"/>
                      </w:rPr>
                      <w:t>statement</w:t>
                    </w:r>
                    <w:r>
                      <w:rPr>
                        <w:color w:val="4F9905"/>
                        <w:spacing w:val="-7"/>
                        <w:sz w:val="16"/>
                      </w:rPr>
                      <w:t xml:space="preserve"> </w:t>
                    </w:r>
                    <w:r>
                      <w:rPr>
                        <w:color w:val="4F9905"/>
                        <w:spacing w:val="-2"/>
                        <w:sz w:val="16"/>
                      </w:rPr>
                      <w:t>should</w:t>
                    </w:r>
                  </w:p>
                  <w:p w14:paraId="432505DB" w14:textId="77777777" w:rsidR="00C36271" w:rsidRDefault="00000000">
                    <w:pPr>
                      <w:spacing w:before="10"/>
                      <w:ind w:left="1611"/>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1"/>
                        <w:sz w:val="20"/>
                      </w:rPr>
                      <w:t xml:space="preserve"> </w:t>
                    </w:r>
                    <w:r>
                      <w:rPr>
                        <w:color w:val="4F9905"/>
                        <w:sz w:val="16"/>
                      </w:rPr>
                      <w:t>be</w:t>
                    </w:r>
                    <w:r>
                      <w:rPr>
                        <w:color w:val="4F9905"/>
                        <w:spacing w:val="-19"/>
                        <w:sz w:val="16"/>
                      </w:rPr>
                      <w:t xml:space="preserve"> </w:t>
                    </w:r>
                    <w:r>
                      <w:rPr>
                        <w:color w:val="4F9905"/>
                        <w:spacing w:val="-2"/>
                        <w:sz w:val="16"/>
                      </w:rPr>
                      <w:t>generated.</w:t>
                    </w:r>
                  </w:p>
                  <w:p w14:paraId="7E5E88FB" w14:textId="77777777" w:rsidR="00C36271" w:rsidRDefault="00000000">
                    <w:pPr>
                      <w:spacing w:before="24"/>
                      <w:ind w:left="1213"/>
                      <w:rPr>
                        <w:sz w:val="16"/>
                      </w:rPr>
                    </w:pPr>
                    <w:r>
                      <w:rPr>
                        <w:color w:val="4F9905"/>
                        <w:sz w:val="16"/>
                      </w:rPr>
                      <w:t>table.enableDeleteByExample:</w:t>
                    </w:r>
                    <w:r>
                      <w:rPr>
                        <w:color w:val="4F9905"/>
                        <w:spacing w:val="-8"/>
                        <w:sz w:val="16"/>
                      </w:rPr>
                      <w:t xml:space="preserve"> </w:t>
                    </w:r>
                    <w:r>
                      <w:rPr>
                        <w:color w:val="4F9905"/>
                        <w:sz w:val="16"/>
                      </w:rPr>
                      <w:t>Signifies</w:t>
                    </w:r>
                    <w:r>
                      <w:rPr>
                        <w:color w:val="4F9905"/>
                        <w:spacing w:val="-7"/>
                        <w:sz w:val="16"/>
                      </w:rPr>
                      <w:t xml:space="preserve"> </w:t>
                    </w:r>
                    <w:r>
                      <w:rPr>
                        <w:color w:val="4F9905"/>
                        <w:sz w:val="16"/>
                      </w:rPr>
                      <w:t>whether</w:t>
                    </w:r>
                    <w:r>
                      <w:rPr>
                        <w:color w:val="4F9905"/>
                        <w:spacing w:val="-8"/>
                        <w:sz w:val="16"/>
                      </w:rPr>
                      <w:t xml:space="preserve"> </w:t>
                    </w:r>
                    <w:r>
                      <w:rPr>
                        <w:color w:val="4F9905"/>
                        <w:sz w:val="16"/>
                      </w:rPr>
                      <w:t>a</w:t>
                    </w:r>
                    <w:r>
                      <w:rPr>
                        <w:color w:val="4F9905"/>
                        <w:spacing w:val="-7"/>
                        <w:sz w:val="16"/>
                      </w:rPr>
                      <w:t xml:space="preserve"> </w:t>
                    </w:r>
                    <w:r>
                      <w:rPr>
                        <w:color w:val="4F9905"/>
                        <w:sz w:val="16"/>
                      </w:rPr>
                      <w:t>delete</w:t>
                    </w:r>
                    <w:r>
                      <w:rPr>
                        <w:color w:val="4F9905"/>
                        <w:spacing w:val="-8"/>
                        <w:sz w:val="16"/>
                      </w:rPr>
                      <w:t xml:space="preserve"> </w:t>
                    </w:r>
                    <w:r>
                      <w:rPr>
                        <w:color w:val="4F9905"/>
                        <w:sz w:val="16"/>
                      </w:rPr>
                      <w:t>by</w:t>
                    </w:r>
                    <w:r>
                      <w:rPr>
                        <w:color w:val="4F9905"/>
                        <w:spacing w:val="-7"/>
                        <w:sz w:val="16"/>
                      </w:rPr>
                      <w:t xml:space="preserve"> </w:t>
                    </w:r>
                    <w:r>
                      <w:rPr>
                        <w:color w:val="4F9905"/>
                        <w:sz w:val="16"/>
                      </w:rPr>
                      <w:t>example</w:t>
                    </w:r>
                    <w:r>
                      <w:rPr>
                        <w:color w:val="4F9905"/>
                        <w:spacing w:val="-8"/>
                        <w:sz w:val="16"/>
                      </w:rPr>
                      <w:t xml:space="preserve"> </w:t>
                    </w:r>
                    <w:r>
                      <w:rPr>
                        <w:color w:val="4F9905"/>
                        <w:sz w:val="16"/>
                      </w:rPr>
                      <w:t>statement</w:t>
                    </w:r>
                    <w:r>
                      <w:rPr>
                        <w:color w:val="4F9905"/>
                        <w:spacing w:val="-7"/>
                        <w:sz w:val="16"/>
                      </w:rPr>
                      <w:t xml:space="preserve"> </w:t>
                    </w:r>
                    <w:r>
                      <w:rPr>
                        <w:color w:val="4F9905"/>
                        <w:spacing w:val="-2"/>
                        <w:sz w:val="16"/>
                      </w:rPr>
                      <w:t>should</w:t>
                    </w:r>
                  </w:p>
                  <w:p w14:paraId="0BBA1101" w14:textId="77777777" w:rsidR="00C36271" w:rsidRDefault="00000000">
                    <w:pPr>
                      <w:spacing w:before="10"/>
                      <w:ind w:left="1611"/>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1"/>
                        <w:sz w:val="20"/>
                      </w:rPr>
                      <w:t xml:space="preserve"> </w:t>
                    </w:r>
                    <w:r>
                      <w:rPr>
                        <w:color w:val="4F9905"/>
                        <w:sz w:val="16"/>
                      </w:rPr>
                      <w:t>be</w:t>
                    </w:r>
                    <w:r>
                      <w:rPr>
                        <w:color w:val="4F9905"/>
                        <w:spacing w:val="-19"/>
                        <w:sz w:val="16"/>
                      </w:rPr>
                      <w:t xml:space="preserve"> </w:t>
                    </w:r>
                    <w:r>
                      <w:rPr>
                        <w:color w:val="4F9905"/>
                        <w:spacing w:val="-2"/>
                        <w:sz w:val="16"/>
                      </w:rPr>
                      <w:t>generated.</w:t>
                    </w:r>
                  </w:p>
                  <w:p w14:paraId="7C2B04BD" w14:textId="77777777" w:rsidR="00C36271" w:rsidRDefault="00000000">
                    <w:pPr>
                      <w:spacing w:before="24"/>
                      <w:ind w:left="1213"/>
                      <w:rPr>
                        <w:sz w:val="16"/>
                      </w:rPr>
                    </w:pPr>
                    <w:r>
                      <w:rPr>
                        <w:color w:val="4F9905"/>
                        <w:sz w:val="16"/>
                      </w:rPr>
                      <w:t>table.enableSelectByExample:</w:t>
                    </w:r>
                    <w:r>
                      <w:rPr>
                        <w:color w:val="4F9905"/>
                        <w:spacing w:val="-8"/>
                        <w:sz w:val="16"/>
                      </w:rPr>
                      <w:t xml:space="preserve"> </w:t>
                    </w:r>
                    <w:r>
                      <w:rPr>
                        <w:color w:val="4F9905"/>
                        <w:sz w:val="16"/>
                      </w:rPr>
                      <w:t>Signifies</w:t>
                    </w:r>
                    <w:r>
                      <w:rPr>
                        <w:color w:val="4F9905"/>
                        <w:spacing w:val="-7"/>
                        <w:sz w:val="16"/>
                      </w:rPr>
                      <w:t xml:space="preserve"> </w:t>
                    </w:r>
                    <w:r>
                      <w:rPr>
                        <w:color w:val="4F9905"/>
                        <w:sz w:val="16"/>
                      </w:rPr>
                      <w:t>whether</w:t>
                    </w:r>
                    <w:r>
                      <w:rPr>
                        <w:color w:val="4F9905"/>
                        <w:spacing w:val="-8"/>
                        <w:sz w:val="16"/>
                      </w:rPr>
                      <w:t xml:space="preserve"> </w:t>
                    </w:r>
                    <w:r>
                      <w:rPr>
                        <w:color w:val="4F9905"/>
                        <w:sz w:val="16"/>
                      </w:rPr>
                      <w:t>a</w:t>
                    </w:r>
                    <w:r>
                      <w:rPr>
                        <w:color w:val="4F9905"/>
                        <w:spacing w:val="-7"/>
                        <w:sz w:val="16"/>
                      </w:rPr>
                      <w:t xml:space="preserve"> </w:t>
                    </w:r>
                    <w:r>
                      <w:rPr>
                        <w:color w:val="4F9905"/>
                        <w:sz w:val="16"/>
                      </w:rPr>
                      <w:t>select</w:t>
                    </w:r>
                    <w:r>
                      <w:rPr>
                        <w:color w:val="4F9905"/>
                        <w:spacing w:val="-8"/>
                        <w:sz w:val="16"/>
                      </w:rPr>
                      <w:t xml:space="preserve"> </w:t>
                    </w:r>
                    <w:r>
                      <w:rPr>
                        <w:color w:val="4F9905"/>
                        <w:sz w:val="16"/>
                      </w:rPr>
                      <w:t>by</w:t>
                    </w:r>
                    <w:r>
                      <w:rPr>
                        <w:color w:val="4F9905"/>
                        <w:spacing w:val="-7"/>
                        <w:sz w:val="16"/>
                      </w:rPr>
                      <w:t xml:space="preserve"> </w:t>
                    </w:r>
                    <w:r>
                      <w:rPr>
                        <w:color w:val="4F9905"/>
                        <w:sz w:val="16"/>
                      </w:rPr>
                      <w:t>example</w:t>
                    </w:r>
                    <w:r>
                      <w:rPr>
                        <w:color w:val="4F9905"/>
                        <w:spacing w:val="-8"/>
                        <w:sz w:val="16"/>
                      </w:rPr>
                      <w:t xml:space="preserve"> </w:t>
                    </w:r>
                    <w:r>
                      <w:rPr>
                        <w:color w:val="4F9905"/>
                        <w:sz w:val="16"/>
                      </w:rPr>
                      <w:t>statement</w:t>
                    </w:r>
                    <w:r>
                      <w:rPr>
                        <w:color w:val="4F9905"/>
                        <w:spacing w:val="-7"/>
                        <w:sz w:val="16"/>
                      </w:rPr>
                      <w:t xml:space="preserve"> </w:t>
                    </w:r>
                    <w:r>
                      <w:rPr>
                        <w:color w:val="4F9905"/>
                        <w:spacing w:val="-2"/>
                        <w:sz w:val="16"/>
                      </w:rPr>
                      <w:t>should</w:t>
                    </w:r>
                  </w:p>
                  <w:p w14:paraId="1961BB67" w14:textId="77777777" w:rsidR="00C36271" w:rsidRDefault="00000000">
                    <w:pPr>
                      <w:spacing w:before="11"/>
                      <w:ind w:left="1611"/>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1"/>
                        <w:sz w:val="20"/>
                      </w:rPr>
                      <w:t xml:space="preserve"> </w:t>
                    </w:r>
                    <w:r>
                      <w:rPr>
                        <w:color w:val="4F9905"/>
                        <w:sz w:val="16"/>
                      </w:rPr>
                      <w:t>be</w:t>
                    </w:r>
                    <w:r>
                      <w:rPr>
                        <w:color w:val="4F9905"/>
                        <w:spacing w:val="-19"/>
                        <w:sz w:val="16"/>
                      </w:rPr>
                      <w:t xml:space="preserve"> </w:t>
                    </w:r>
                    <w:r>
                      <w:rPr>
                        <w:color w:val="4F9905"/>
                        <w:spacing w:val="-2"/>
                        <w:sz w:val="16"/>
                      </w:rPr>
                      <w:t>generated.</w:t>
                    </w:r>
                  </w:p>
                  <w:p w14:paraId="555F11E5" w14:textId="77777777" w:rsidR="00C36271" w:rsidRDefault="00000000">
                    <w:pPr>
                      <w:spacing w:before="23"/>
                      <w:ind w:left="1213"/>
                      <w:rPr>
                        <w:sz w:val="16"/>
                      </w:rPr>
                    </w:pPr>
                    <w:r>
                      <w:rPr>
                        <w:color w:val="4F9905"/>
                        <w:sz w:val="16"/>
                      </w:rPr>
                      <w:t>table.selectByExampleQueryId:</w:t>
                    </w:r>
                    <w:r>
                      <w:rPr>
                        <w:color w:val="4F9905"/>
                        <w:spacing w:val="-5"/>
                        <w:sz w:val="16"/>
                      </w:rPr>
                      <w:t xml:space="preserve"> </w:t>
                    </w:r>
                    <w:r>
                      <w:rPr>
                        <w:color w:val="4F9905"/>
                        <w:sz w:val="16"/>
                      </w:rPr>
                      <w:t>This</w:t>
                    </w:r>
                    <w:r>
                      <w:rPr>
                        <w:color w:val="4F9905"/>
                        <w:spacing w:val="-5"/>
                        <w:sz w:val="16"/>
                      </w:rPr>
                      <w:t xml:space="preserve"> </w:t>
                    </w:r>
                    <w:r>
                      <w:rPr>
                        <w:color w:val="4F9905"/>
                        <w:sz w:val="16"/>
                      </w:rPr>
                      <w:t>value</w:t>
                    </w:r>
                    <w:r>
                      <w:rPr>
                        <w:color w:val="4F9905"/>
                        <w:spacing w:val="-5"/>
                        <w:sz w:val="16"/>
                      </w:rPr>
                      <w:t xml:space="preserve"> </w:t>
                    </w:r>
                    <w:r>
                      <w:rPr>
                        <w:color w:val="4F9905"/>
                        <w:sz w:val="16"/>
                      </w:rPr>
                      <w:t>will</w:t>
                    </w:r>
                    <w:r>
                      <w:rPr>
                        <w:color w:val="4F9905"/>
                        <w:spacing w:val="-5"/>
                        <w:sz w:val="16"/>
                      </w:rPr>
                      <w:t xml:space="preserve"> </w:t>
                    </w:r>
                    <w:r>
                      <w:rPr>
                        <w:color w:val="4F9905"/>
                        <w:sz w:val="16"/>
                      </w:rPr>
                      <w:t>be</w:t>
                    </w:r>
                    <w:r>
                      <w:rPr>
                        <w:color w:val="4F9905"/>
                        <w:spacing w:val="-6"/>
                        <w:sz w:val="16"/>
                      </w:rPr>
                      <w:t xml:space="preserve"> </w:t>
                    </w:r>
                    <w:r>
                      <w:rPr>
                        <w:color w:val="4F9905"/>
                        <w:sz w:val="16"/>
                      </w:rPr>
                      <w:t>added</w:t>
                    </w:r>
                    <w:r>
                      <w:rPr>
                        <w:color w:val="4F9905"/>
                        <w:spacing w:val="-5"/>
                        <w:sz w:val="16"/>
                      </w:rPr>
                      <w:t xml:space="preserve"> </w:t>
                    </w:r>
                    <w:r>
                      <w:rPr>
                        <w:color w:val="4F9905"/>
                        <w:sz w:val="16"/>
                      </w:rPr>
                      <w:t>to</w:t>
                    </w:r>
                    <w:r>
                      <w:rPr>
                        <w:color w:val="4F9905"/>
                        <w:spacing w:val="-6"/>
                        <w:sz w:val="16"/>
                      </w:rPr>
                      <w:t xml:space="preserve"> </w:t>
                    </w:r>
                    <w:r>
                      <w:rPr>
                        <w:color w:val="4F9905"/>
                        <w:sz w:val="16"/>
                      </w:rPr>
                      <w:t>the</w:t>
                    </w:r>
                    <w:r>
                      <w:rPr>
                        <w:color w:val="4F9905"/>
                        <w:spacing w:val="-5"/>
                        <w:sz w:val="16"/>
                      </w:rPr>
                      <w:t xml:space="preserve"> </w:t>
                    </w:r>
                    <w:r>
                      <w:rPr>
                        <w:color w:val="4F9905"/>
                        <w:sz w:val="16"/>
                      </w:rPr>
                      <w:t>select</w:t>
                    </w:r>
                    <w:r>
                      <w:rPr>
                        <w:color w:val="4F9905"/>
                        <w:spacing w:val="-5"/>
                        <w:sz w:val="16"/>
                      </w:rPr>
                      <w:t xml:space="preserve"> </w:t>
                    </w:r>
                    <w:r>
                      <w:rPr>
                        <w:color w:val="4F9905"/>
                        <w:sz w:val="16"/>
                      </w:rPr>
                      <w:t>list</w:t>
                    </w:r>
                    <w:r>
                      <w:rPr>
                        <w:color w:val="4F9905"/>
                        <w:spacing w:val="-5"/>
                        <w:sz w:val="16"/>
                      </w:rPr>
                      <w:t xml:space="preserve"> </w:t>
                    </w:r>
                    <w:r>
                      <w:rPr>
                        <w:color w:val="4F9905"/>
                        <w:sz w:val="16"/>
                      </w:rPr>
                      <w:t>of</w:t>
                    </w:r>
                    <w:r>
                      <w:rPr>
                        <w:color w:val="4F9905"/>
                        <w:spacing w:val="-4"/>
                        <w:sz w:val="16"/>
                      </w:rPr>
                      <w:t xml:space="preserve"> </w:t>
                    </w:r>
                    <w:r>
                      <w:rPr>
                        <w:color w:val="4F9905"/>
                        <w:spacing w:val="-5"/>
                        <w:sz w:val="16"/>
                      </w:rPr>
                      <w:t>the</w:t>
                    </w:r>
                  </w:p>
                  <w:p w14:paraId="3B3E4FDD" w14:textId="77777777" w:rsidR="00C36271" w:rsidRDefault="00000000">
                    <w:pPr>
                      <w:spacing w:before="11"/>
                      <w:ind w:left="1611"/>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2"/>
                        <w:sz w:val="20"/>
                      </w:rPr>
                      <w:t xml:space="preserve"> </w:t>
                    </w:r>
                    <w:r>
                      <w:rPr>
                        <w:color w:val="4F9905"/>
                        <w:sz w:val="16"/>
                      </w:rPr>
                      <w:t>select</w:t>
                    </w:r>
                    <w:r>
                      <w:rPr>
                        <w:color w:val="4F9905"/>
                        <w:spacing w:val="-8"/>
                        <w:sz w:val="16"/>
                      </w:rPr>
                      <w:t xml:space="preserve"> </w:t>
                    </w:r>
                    <w:r>
                      <w:rPr>
                        <w:color w:val="4F9905"/>
                        <w:sz w:val="16"/>
                      </w:rPr>
                      <w:t>by</w:t>
                    </w:r>
                    <w:r>
                      <w:rPr>
                        <w:color w:val="4F9905"/>
                        <w:spacing w:val="-8"/>
                        <w:sz w:val="16"/>
                      </w:rPr>
                      <w:t xml:space="preserve"> </w:t>
                    </w:r>
                    <w:r>
                      <w:rPr>
                        <w:color w:val="4F9905"/>
                        <w:sz w:val="16"/>
                      </w:rPr>
                      <w:t>example</w:t>
                    </w:r>
                    <w:r>
                      <w:rPr>
                        <w:color w:val="4F9905"/>
                        <w:spacing w:val="-7"/>
                        <w:sz w:val="16"/>
                      </w:rPr>
                      <w:t xml:space="preserve"> </w:t>
                    </w:r>
                    <w:r>
                      <w:rPr>
                        <w:color w:val="4F9905"/>
                        <w:sz w:val="16"/>
                      </w:rPr>
                      <w:t>statement</w:t>
                    </w:r>
                    <w:r>
                      <w:rPr>
                        <w:color w:val="4F9905"/>
                        <w:spacing w:val="-7"/>
                        <w:sz w:val="16"/>
                      </w:rPr>
                      <w:t xml:space="preserve"> </w:t>
                    </w:r>
                    <w:r>
                      <w:rPr>
                        <w:color w:val="4F9905"/>
                        <w:sz w:val="16"/>
                      </w:rPr>
                      <w:t>in</w:t>
                    </w:r>
                    <w:r>
                      <w:rPr>
                        <w:color w:val="4F9905"/>
                        <w:spacing w:val="-7"/>
                        <w:sz w:val="16"/>
                      </w:rPr>
                      <w:t xml:space="preserve"> </w:t>
                    </w:r>
                    <w:r>
                      <w:rPr>
                        <w:color w:val="4F9905"/>
                        <w:sz w:val="16"/>
                      </w:rPr>
                      <w:t>this</w:t>
                    </w:r>
                    <w:r>
                      <w:rPr>
                        <w:color w:val="4F9905"/>
                        <w:spacing w:val="-8"/>
                        <w:sz w:val="16"/>
                      </w:rPr>
                      <w:t xml:space="preserve"> </w:t>
                    </w:r>
                    <w:r>
                      <w:rPr>
                        <w:color w:val="4F9905"/>
                        <w:sz w:val="16"/>
                      </w:rPr>
                      <w:t>form:</w:t>
                    </w:r>
                    <w:r>
                      <w:rPr>
                        <w:color w:val="4F9905"/>
                        <w:spacing w:val="-7"/>
                        <w:sz w:val="16"/>
                      </w:rPr>
                      <w:t xml:space="preserve"> </w:t>
                    </w:r>
                    <w:r>
                      <w:rPr>
                        <w:color w:val="4F9905"/>
                        <w:sz w:val="16"/>
                      </w:rPr>
                      <w:t>"'</w:t>
                    </w:r>
                    <w:r>
                      <w:rPr>
                        <w:sz w:val="16"/>
                      </w:rPr>
                      <w:t>&lt;value&gt;</w:t>
                    </w:r>
                    <w:r>
                      <w:rPr>
                        <w:color w:val="4F9905"/>
                        <w:sz w:val="16"/>
                      </w:rPr>
                      <w:t>'</w:t>
                    </w:r>
                    <w:r>
                      <w:rPr>
                        <w:color w:val="4F9905"/>
                        <w:spacing w:val="-7"/>
                        <w:sz w:val="16"/>
                      </w:rPr>
                      <w:t xml:space="preserve"> </w:t>
                    </w:r>
                    <w:r>
                      <w:rPr>
                        <w:color w:val="4F9905"/>
                        <w:sz w:val="16"/>
                      </w:rPr>
                      <w:t>as</w:t>
                    </w:r>
                    <w:r>
                      <w:rPr>
                        <w:color w:val="4F9905"/>
                        <w:spacing w:val="-8"/>
                        <w:sz w:val="16"/>
                      </w:rPr>
                      <w:t xml:space="preserve"> </w:t>
                    </w:r>
                    <w:r>
                      <w:rPr>
                        <w:color w:val="4F9905"/>
                        <w:spacing w:val="-2"/>
                        <w:sz w:val="16"/>
                      </w:rPr>
                      <w:t>QUERYID".</w:t>
                    </w:r>
                  </w:p>
                  <w:p w14:paraId="608AAAAC" w14:textId="77777777" w:rsidR="00C36271" w:rsidRDefault="00000000">
                    <w:pPr>
                      <w:spacing w:before="24"/>
                      <w:ind w:left="828"/>
                      <w:rPr>
                        <w:sz w:val="16"/>
                      </w:rPr>
                    </w:pPr>
                    <w:r>
                      <w:rPr>
                        <w:color w:val="4F9905"/>
                        <w:spacing w:val="-2"/>
                        <w:sz w:val="16"/>
                      </w:rPr>
                      <w:t>--</w:t>
                    </w:r>
                    <w:r>
                      <w:rPr>
                        <w:color w:val="4F9905"/>
                        <w:spacing w:val="-10"/>
                        <w:sz w:val="16"/>
                      </w:rPr>
                      <w:t>&gt;</w:t>
                    </w:r>
                  </w:p>
                  <w:p w14:paraId="42C27D13" w14:textId="77777777" w:rsidR="00C36271" w:rsidRDefault="00000000">
                    <w:pPr>
                      <w:spacing w:before="24" w:line="261" w:lineRule="auto"/>
                      <w:ind w:left="1501" w:right="1695" w:hanging="673"/>
                      <w:rPr>
                        <w:sz w:val="16"/>
                      </w:rPr>
                    </w:pPr>
                    <w:r>
                      <w:rPr>
                        <w:color w:val="4F9905"/>
                        <w:sz w:val="16"/>
                      </w:rPr>
                      <w:t>&lt;table tableName="player" domainObjectName="Player" enableCountByExample="false" enableUpdateByExample="false" enableDeleteByExample="false"</w:t>
                    </w:r>
                    <w:r>
                      <w:rPr>
                        <w:color w:val="4F9905"/>
                        <w:spacing w:val="-26"/>
                        <w:sz w:val="16"/>
                      </w:rPr>
                      <w:t xml:space="preserve"> </w:t>
                    </w:r>
                    <w:r>
                      <w:rPr>
                        <w:color w:val="4F9905"/>
                        <w:sz w:val="16"/>
                      </w:rPr>
                      <w:t xml:space="preserve">enableSelectByExample="false" </w:t>
                    </w:r>
                    <w:r>
                      <w:rPr>
                        <w:color w:val="4F9905"/>
                        <w:spacing w:val="-2"/>
                        <w:sz w:val="16"/>
                      </w:rPr>
                      <w:t>selectByExampleQueryId="false"/&gt;</w:t>
                    </w:r>
                  </w:p>
                  <w:p w14:paraId="3A450DA8" w14:textId="77777777" w:rsidR="00C36271" w:rsidRDefault="00000000">
                    <w:pPr>
                      <w:spacing w:before="1"/>
                      <w:ind w:left="444"/>
                      <w:rPr>
                        <w:sz w:val="16"/>
                      </w:rPr>
                    </w:pPr>
                    <w:r>
                      <w:rPr>
                        <w:color w:val="4F9905"/>
                        <w:spacing w:val="-2"/>
                        <w:sz w:val="16"/>
                      </w:rPr>
                      <w:t>&lt;/context&gt;</w:t>
                    </w:r>
                  </w:p>
                  <w:p w14:paraId="0629B203" w14:textId="77777777" w:rsidR="00C36271" w:rsidRDefault="00000000">
                    <w:pPr>
                      <w:spacing w:before="23"/>
                      <w:ind w:left="59"/>
                      <w:rPr>
                        <w:sz w:val="16"/>
                      </w:rPr>
                    </w:pPr>
                    <w:r>
                      <w:rPr>
                        <w:color w:val="4F9905"/>
                        <w:spacing w:val="-2"/>
                        <w:sz w:val="16"/>
                      </w:rPr>
                      <w:t>&lt;/generatorConfiguration&gt;</w:t>
                    </w:r>
                  </w:p>
                </w:txbxContent>
              </v:textbox>
            </v:shape>
            <w10:anchorlock/>
          </v:group>
        </w:pict>
      </w:r>
    </w:p>
    <w:p w14:paraId="1C55BDE1" w14:textId="77777777" w:rsidR="00C36271" w:rsidRDefault="00C36271">
      <w:pPr>
        <w:pStyle w:val="a3"/>
        <w:spacing w:before="3"/>
        <w:rPr>
          <w:sz w:val="7"/>
        </w:rPr>
      </w:pPr>
    </w:p>
    <w:p w14:paraId="20622A18" w14:textId="77777777" w:rsidR="00C36271" w:rsidRDefault="00000000">
      <w:pPr>
        <w:spacing w:before="52"/>
        <w:ind w:left="220"/>
        <w:rPr>
          <w:rFonts w:ascii="文泉驿微米黑" w:eastAsia="文泉驿微米黑"/>
          <w:sz w:val="20"/>
        </w:rPr>
      </w:pPr>
      <w:r>
        <w:pict w14:anchorId="0DA52C20">
          <v:group id="docshapegroup244" o:spid="_x0000_s3734" style="position:absolute;left:0;text-align:left;margin-left:68.6pt;margin-top:20.4pt;width:474.8pt;height:232.95pt;z-index:-15662080;mso-wrap-distance-left:0;mso-wrap-distance-right:0;mso-position-horizontal-relative:page" coordorigin="1372,408" coordsize="9496,4659">
            <v:shape id="docshape245" o:spid="_x0000_s3736" style="position:absolute;left:1372;top:408;width:9496;height:4659" coordorigin="1372,408" coordsize="9496,4659" o:spt="100" adj="0,,0" path="m1376,476r,-68m1372,412r68,m1440,412r9360,m10800,412r68,m10864,476r,-68m1376,763r,-287m10864,763r,-287m1376,1050r,-287m10864,1050r,-287m1376,1337r,-287m10864,1337r,-287m1376,1624r,-287m10864,1624r,-287m1376,1911r,-287m10864,1911r,-287m1376,2198r,-287m10864,2198r,-287m1376,2485r,-287m10864,2485r,-287m1376,2771r,-286m10864,2771r,-286m1376,3058r,-287m10864,3058r,-287m1376,3345r,-287m10864,3345r,-287m1376,3632r,-287m10864,3632r,-287m1376,3919r,-287m10864,3919r,-287m1376,4206r,-287m10864,4206r,-287m1376,4493r,-287m10864,4493r,-287m1376,4780r,-287m10864,4780r,-287m1376,5067r,-287m10864,5067r,-287e" filled="f" strokeweight=".14042mm">
              <v:stroke joinstyle="round"/>
              <v:formulas/>
              <v:path arrowok="t" o:connecttype="segments"/>
            </v:shape>
            <v:shape id="docshape246" o:spid="_x0000_s3735" type="#_x0000_t202" style="position:absolute;left:1380;top:416;width:9480;height:4651" filled="f" stroked="f">
              <v:textbox inset="0,0,0,0">
                <w:txbxContent>
                  <w:p w14:paraId="50C25031" w14:textId="77777777" w:rsidR="00C36271" w:rsidRDefault="00000000">
                    <w:pPr>
                      <w:spacing w:before="73"/>
                      <w:ind w:left="59"/>
                      <w:rPr>
                        <w:sz w:val="16"/>
                      </w:rPr>
                    </w:pPr>
                    <w:r>
                      <w:rPr>
                        <w:spacing w:val="-2"/>
                        <w:sz w:val="16"/>
                      </w:rPr>
                      <w:t>&lt;plugin&gt;</w:t>
                    </w:r>
                  </w:p>
                  <w:p w14:paraId="498B3D72" w14:textId="77777777" w:rsidR="00C36271" w:rsidRDefault="00000000">
                    <w:pPr>
                      <w:spacing w:before="23"/>
                      <w:ind w:left="444"/>
                      <w:rPr>
                        <w:sz w:val="16"/>
                      </w:rPr>
                    </w:pPr>
                    <w:r>
                      <w:rPr>
                        <w:spacing w:val="-2"/>
                        <w:sz w:val="16"/>
                      </w:rPr>
                      <w:t>&lt;groupId&gt;org.mybatis.generator&lt;/groupId&gt;</w:t>
                    </w:r>
                  </w:p>
                  <w:p w14:paraId="7DC1097D" w14:textId="77777777" w:rsidR="00C36271" w:rsidRDefault="00000000">
                    <w:pPr>
                      <w:spacing w:before="24"/>
                      <w:ind w:left="444"/>
                      <w:rPr>
                        <w:sz w:val="16"/>
                      </w:rPr>
                    </w:pPr>
                    <w:r>
                      <w:rPr>
                        <w:spacing w:val="-2"/>
                        <w:sz w:val="16"/>
                      </w:rPr>
                      <w:t>&lt;artifactId&gt;mybatis-generator-maven-plugin&lt;/artifactId&gt;</w:t>
                    </w:r>
                  </w:p>
                  <w:p w14:paraId="719600C2" w14:textId="77777777" w:rsidR="00C36271" w:rsidRDefault="00000000">
                    <w:pPr>
                      <w:spacing w:before="24"/>
                      <w:ind w:left="444"/>
                      <w:rPr>
                        <w:sz w:val="16"/>
                      </w:rPr>
                    </w:pPr>
                    <w:r>
                      <w:rPr>
                        <w:spacing w:val="-2"/>
                        <w:sz w:val="16"/>
                      </w:rPr>
                      <w:t>&lt;</w:t>
                    </w:r>
                    <w:r>
                      <w:rPr>
                        <w:color w:val="214987"/>
                        <w:spacing w:val="-2"/>
                        <w:sz w:val="16"/>
                      </w:rPr>
                      <w:t>version</w:t>
                    </w:r>
                    <w:r>
                      <w:rPr>
                        <w:spacing w:val="-2"/>
                        <w:sz w:val="16"/>
                      </w:rPr>
                      <w:t>&gt;1.4.1&lt;/</w:t>
                    </w:r>
                    <w:r>
                      <w:rPr>
                        <w:color w:val="214987"/>
                        <w:spacing w:val="-2"/>
                        <w:sz w:val="16"/>
                      </w:rPr>
                      <w:t>version</w:t>
                    </w:r>
                    <w:r>
                      <w:rPr>
                        <w:spacing w:val="-2"/>
                        <w:sz w:val="16"/>
                      </w:rPr>
                      <w:t>&gt;</w:t>
                    </w:r>
                  </w:p>
                  <w:p w14:paraId="22A81887" w14:textId="77777777" w:rsidR="00C36271" w:rsidRDefault="00000000">
                    <w:pPr>
                      <w:spacing w:before="24"/>
                      <w:ind w:left="444"/>
                      <w:rPr>
                        <w:sz w:val="16"/>
                      </w:rPr>
                    </w:pPr>
                    <w:r>
                      <w:rPr>
                        <w:spacing w:val="-2"/>
                        <w:sz w:val="16"/>
                      </w:rPr>
                      <w:t>&lt;configuration&gt;</w:t>
                    </w:r>
                  </w:p>
                  <w:p w14:paraId="25C1A4DF" w14:textId="77777777" w:rsidR="00C36271" w:rsidRDefault="00000000">
                    <w:pPr>
                      <w:spacing w:before="24"/>
                      <w:ind w:left="828"/>
                      <w:rPr>
                        <w:sz w:val="16"/>
                      </w:rPr>
                    </w:pPr>
                    <w:r>
                      <w:rPr>
                        <w:spacing w:val="-2"/>
                        <w:sz w:val="16"/>
                      </w:rPr>
                      <w:t>&lt;configurationFile&gt;src/main/resources/mybatis-generator.xml&lt;/configurationFile&gt;</w:t>
                    </w:r>
                  </w:p>
                  <w:p w14:paraId="10DED0D6" w14:textId="77777777" w:rsidR="00C36271" w:rsidRDefault="00000000">
                    <w:pPr>
                      <w:spacing w:before="24"/>
                      <w:ind w:left="828"/>
                      <w:rPr>
                        <w:sz w:val="16"/>
                      </w:rPr>
                    </w:pPr>
                    <w:r>
                      <w:rPr>
                        <w:spacing w:val="-2"/>
                        <w:sz w:val="16"/>
                      </w:rPr>
                      <w:t>&lt;verbose&gt;true&lt;/verbose&gt;</w:t>
                    </w:r>
                  </w:p>
                  <w:p w14:paraId="4EFE62B4" w14:textId="77777777" w:rsidR="00C36271" w:rsidRDefault="00000000">
                    <w:pPr>
                      <w:spacing w:before="24"/>
                      <w:ind w:left="828"/>
                      <w:rPr>
                        <w:sz w:val="16"/>
                      </w:rPr>
                    </w:pPr>
                    <w:r>
                      <w:rPr>
                        <w:spacing w:val="-2"/>
                        <w:sz w:val="16"/>
                      </w:rPr>
                      <w:t>&lt;overwrite&gt;true&lt;/overwrite&gt;</w:t>
                    </w:r>
                  </w:p>
                  <w:p w14:paraId="101D7FBD" w14:textId="77777777" w:rsidR="00C36271" w:rsidRDefault="00000000">
                    <w:pPr>
                      <w:spacing w:before="24"/>
                      <w:ind w:left="444"/>
                      <w:rPr>
                        <w:sz w:val="16"/>
                      </w:rPr>
                    </w:pPr>
                    <w:r>
                      <w:rPr>
                        <w:spacing w:val="-2"/>
                        <w:sz w:val="16"/>
                      </w:rPr>
                      <w:t>&lt;/configuration&gt;</w:t>
                    </w:r>
                  </w:p>
                  <w:p w14:paraId="56BA4229" w14:textId="77777777" w:rsidR="00C36271" w:rsidRDefault="00C36271">
                    <w:pPr>
                      <w:spacing w:before="14"/>
                      <w:rPr>
                        <w:sz w:val="18"/>
                      </w:rPr>
                    </w:pPr>
                  </w:p>
                  <w:p w14:paraId="42890A31" w14:textId="77777777" w:rsidR="00C36271" w:rsidRDefault="00000000">
                    <w:pPr>
                      <w:spacing w:before="1"/>
                      <w:ind w:left="444"/>
                      <w:rPr>
                        <w:sz w:val="16"/>
                      </w:rPr>
                    </w:pPr>
                    <w:r>
                      <w:rPr>
                        <w:spacing w:val="-2"/>
                        <w:sz w:val="16"/>
                      </w:rPr>
                      <w:t>&lt;dependencies&gt;</w:t>
                    </w:r>
                  </w:p>
                  <w:p w14:paraId="1E58D7D7" w14:textId="77777777" w:rsidR="00C36271" w:rsidRDefault="00000000">
                    <w:pPr>
                      <w:spacing w:before="24"/>
                      <w:ind w:left="828"/>
                      <w:rPr>
                        <w:sz w:val="16"/>
                      </w:rPr>
                    </w:pPr>
                    <w:r>
                      <w:rPr>
                        <w:spacing w:val="-2"/>
                        <w:sz w:val="16"/>
                      </w:rPr>
                      <w:t>&lt;!</w:t>
                    </w:r>
                    <w:r>
                      <w:rPr>
                        <w:color w:val="8E5902"/>
                        <w:spacing w:val="-2"/>
                        <w:sz w:val="16"/>
                      </w:rPr>
                      <w:t>--</w:t>
                    </w:r>
                    <w:r>
                      <w:rPr>
                        <w:color w:val="8E5902"/>
                        <w:spacing w:val="38"/>
                        <w:sz w:val="16"/>
                      </w:rPr>
                      <w:t xml:space="preserve"> </w:t>
                    </w:r>
                    <w:r>
                      <w:rPr>
                        <w:color w:val="8E5902"/>
                        <w:spacing w:val="-2"/>
                        <w:sz w:val="16"/>
                      </w:rPr>
                      <w:t>https://mvnrepository.com/artifact/mysql/mysql-connector-java</w:t>
                    </w:r>
                    <w:r>
                      <w:rPr>
                        <w:color w:val="8E5902"/>
                        <w:spacing w:val="38"/>
                        <w:sz w:val="16"/>
                      </w:rPr>
                      <w:t xml:space="preserve"> </w:t>
                    </w:r>
                    <w:r>
                      <w:rPr>
                        <w:color w:val="8E5902"/>
                        <w:spacing w:val="-2"/>
                        <w:sz w:val="16"/>
                      </w:rPr>
                      <w:t>--</w:t>
                    </w:r>
                    <w:r>
                      <w:rPr>
                        <w:spacing w:val="-10"/>
                        <w:sz w:val="16"/>
                      </w:rPr>
                      <w:t>&gt;</w:t>
                    </w:r>
                  </w:p>
                  <w:p w14:paraId="515D0502" w14:textId="77777777" w:rsidR="00C36271" w:rsidRDefault="00000000">
                    <w:pPr>
                      <w:spacing w:before="23"/>
                      <w:ind w:left="828"/>
                      <w:rPr>
                        <w:sz w:val="16"/>
                      </w:rPr>
                    </w:pPr>
                    <w:r>
                      <w:rPr>
                        <w:spacing w:val="-2"/>
                        <w:sz w:val="16"/>
                      </w:rPr>
                      <w:t>&lt;dependency&gt;</w:t>
                    </w:r>
                  </w:p>
                  <w:p w14:paraId="7895F683" w14:textId="77777777" w:rsidR="00C36271" w:rsidRDefault="00000000">
                    <w:pPr>
                      <w:spacing w:before="24"/>
                      <w:ind w:left="828"/>
                      <w:rPr>
                        <w:sz w:val="16"/>
                      </w:rPr>
                    </w:pPr>
                    <w:r>
                      <w:rPr>
                        <w:spacing w:val="-2"/>
                        <w:sz w:val="16"/>
                      </w:rPr>
                      <w:t>&lt;groupId&gt;mysql&lt;/groupId&gt;</w:t>
                    </w:r>
                  </w:p>
                  <w:p w14:paraId="2C1F0929" w14:textId="77777777" w:rsidR="00C36271" w:rsidRDefault="00000000">
                    <w:pPr>
                      <w:spacing w:before="24"/>
                      <w:ind w:left="828"/>
                      <w:rPr>
                        <w:sz w:val="16"/>
                      </w:rPr>
                    </w:pPr>
                    <w:r>
                      <w:rPr>
                        <w:spacing w:val="-2"/>
                        <w:sz w:val="16"/>
                      </w:rPr>
                      <w:t>&lt;artifactId&gt;mysql-connector-java&lt;/artifactId&gt;</w:t>
                    </w:r>
                  </w:p>
                  <w:p w14:paraId="3DAF3041" w14:textId="77777777" w:rsidR="00C36271" w:rsidRDefault="00000000">
                    <w:pPr>
                      <w:spacing w:before="24"/>
                      <w:ind w:left="828"/>
                      <w:rPr>
                        <w:sz w:val="16"/>
                      </w:rPr>
                    </w:pPr>
                    <w:r>
                      <w:rPr>
                        <w:spacing w:val="-2"/>
                        <w:sz w:val="16"/>
                      </w:rPr>
                      <w:t>&lt;</w:t>
                    </w:r>
                    <w:r>
                      <w:rPr>
                        <w:color w:val="214987"/>
                        <w:spacing w:val="-2"/>
                        <w:sz w:val="16"/>
                      </w:rPr>
                      <w:t>version</w:t>
                    </w:r>
                    <w:r>
                      <w:rPr>
                        <w:spacing w:val="-2"/>
                        <w:sz w:val="16"/>
                      </w:rPr>
                      <w:t>&gt;5.1.49&lt;/</w:t>
                    </w:r>
                    <w:r>
                      <w:rPr>
                        <w:color w:val="214987"/>
                        <w:spacing w:val="-2"/>
                        <w:sz w:val="16"/>
                      </w:rPr>
                      <w:t>version</w:t>
                    </w:r>
                    <w:r>
                      <w:rPr>
                        <w:spacing w:val="-2"/>
                        <w:sz w:val="16"/>
                      </w:rPr>
                      <w:t>&gt;</w:t>
                    </w:r>
                  </w:p>
                </w:txbxContent>
              </v:textbox>
            </v:shape>
            <w10:wrap type="topAndBottom" anchorx="page"/>
          </v:group>
        </w:pict>
      </w:r>
      <w:r>
        <w:rPr>
          <w:spacing w:val="-2"/>
          <w:sz w:val="16"/>
        </w:rPr>
        <w:t>mybatis-generator.xml</w:t>
      </w:r>
      <w:r>
        <w:rPr>
          <w:spacing w:val="-43"/>
          <w:sz w:val="16"/>
        </w:rPr>
        <w:t xml:space="preserve"> </w:t>
      </w:r>
      <w:r>
        <w:rPr>
          <w:rFonts w:ascii="文泉驿微米黑" w:eastAsia="文泉驿微米黑" w:hint="eastAsia"/>
          <w:spacing w:val="-1"/>
          <w:sz w:val="20"/>
        </w:rPr>
        <w:t xml:space="preserve">在 </w:t>
      </w:r>
      <w:r>
        <w:rPr>
          <w:spacing w:val="-2"/>
          <w:sz w:val="16"/>
        </w:rPr>
        <w:t>pom.xml</w:t>
      </w:r>
      <w:r>
        <w:rPr>
          <w:spacing w:val="-43"/>
          <w:sz w:val="16"/>
        </w:rPr>
        <w:t xml:space="preserve"> </w:t>
      </w:r>
      <w:r>
        <w:rPr>
          <w:rFonts w:ascii="文泉驿微米黑" w:eastAsia="文泉驿微米黑" w:hint="eastAsia"/>
          <w:spacing w:val="-2"/>
          <w:sz w:val="20"/>
        </w:rPr>
        <w:t xml:space="preserve">中，以 </w:t>
      </w:r>
      <w:r>
        <w:rPr>
          <w:spacing w:val="-2"/>
          <w:sz w:val="16"/>
        </w:rPr>
        <w:t>mybatis-generator-maven-plugin</w:t>
      </w:r>
      <w:r>
        <w:rPr>
          <w:spacing w:val="-42"/>
          <w:sz w:val="16"/>
        </w:rPr>
        <w:t xml:space="preserve"> </w:t>
      </w:r>
      <w:r>
        <w:rPr>
          <w:rFonts w:ascii="文泉驿微米黑" w:eastAsia="文泉驿微米黑" w:hint="eastAsia"/>
          <w:spacing w:val="-3"/>
          <w:sz w:val="20"/>
        </w:rPr>
        <w:t>插件配置的方式被引入：</w:t>
      </w:r>
    </w:p>
    <w:p w14:paraId="70F5ADE3"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1C1CCF22" w14:textId="77777777" w:rsidR="00C36271" w:rsidRDefault="00C36271">
      <w:pPr>
        <w:pStyle w:val="a3"/>
        <w:spacing w:before="13"/>
        <w:rPr>
          <w:rFonts w:ascii="文泉驿微米黑"/>
          <w:sz w:val="20"/>
        </w:rPr>
      </w:pPr>
    </w:p>
    <w:p w14:paraId="184313F6"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053508D6">
          <v:group id="docshapegroup247" o:spid="_x0000_s3731" style="width:474.8pt;height:46.45pt;mso-position-horizontal-relative:char;mso-position-vertical-relative:line" coordsize="9496,929">
            <v:shape id="docshape248" o:spid="_x0000_s3733" style="position:absolute;width:9496;height:929" coordsize="9496,929" o:spt="100" adj="0,,0" path="m4,287l4,t,574l4,287t,574l4,574t,355l4,861m,925r68,m9492,287l9492,t,574l9492,287t,574l9492,574m68,925r9360,m9428,925r68,m9492,929r,-68e" filled="f" strokeweight=".14042mm">
              <v:stroke joinstyle="round"/>
              <v:formulas/>
              <v:path arrowok="t" o:connecttype="segments"/>
            </v:shape>
            <v:shape id="docshape249" o:spid="_x0000_s3732" type="#_x0000_t202" style="position:absolute;left:7;width:9480;height:921" filled="f" stroked="f">
              <v:textbox inset="0,0,0,0">
                <w:txbxContent>
                  <w:p w14:paraId="5F32FBE9" w14:textId="77777777" w:rsidR="00C36271" w:rsidRDefault="00000000">
                    <w:pPr>
                      <w:spacing w:before="13"/>
                      <w:ind w:left="828"/>
                      <w:rPr>
                        <w:sz w:val="16"/>
                      </w:rPr>
                    </w:pPr>
                    <w:r>
                      <w:rPr>
                        <w:spacing w:val="-2"/>
                        <w:sz w:val="16"/>
                      </w:rPr>
                      <w:t>&lt;/dependency&gt;</w:t>
                    </w:r>
                  </w:p>
                  <w:p w14:paraId="41F6F98E" w14:textId="77777777" w:rsidR="00C36271" w:rsidRDefault="00000000">
                    <w:pPr>
                      <w:spacing w:before="24"/>
                      <w:ind w:left="444"/>
                      <w:rPr>
                        <w:sz w:val="16"/>
                      </w:rPr>
                    </w:pPr>
                    <w:r>
                      <w:rPr>
                        <w:spacing w:val="-2"/>
                        <w:sz w:val="16"/>
                      </w:rPr>
                      <w:t>&lt;/dependencies&gt;</w:t>
                    </w:r>
                  </w:p>
                  <w:p w14:paraId="3AD0833E" w14:textId="77777777" w:rsidR="00C36271" w:rsidRDefault="00000000">
                    <w:pPr>
                      <w:spacing w:before="24"/>
                      <w:ind w:left="59"/>
                      <w:rPr>
                        <w:sz w:val="16"/>
                      </w:rPr>
                    </w:pPr>
                    <w:r>
                      <w:rPr>
                        <w:spacing w:val="-2"/>
                        <w:sz w:val="16"/>
                      </w:rPr>
                      <w:t>&lt;/plugin&gt;</w:t>
                    </w:r>
                  </w:p>
                </w:txbxContent>
              </v:textbox>
            </v:shape>
            <w10:anchorlock/>
          </v:group>
        </w:pict>
      </w:r>
    </w:p>
    <w:p w14:paraId="60617837" w14:textId="77777777" w:rsidR="00C36271" w:rsidRDefault="00C36271">
      <w:pPr>
        <w:pStyle w:val="a3"/>
        <w:spacing w:before="5"/>
        <w:rPr>
          <w:rFonts w:ascii="文泉驿微米黑"/>
          <w:sz w:val="7"/>
        </w:rPr>
      </w:pPr>
    </w:p>
    <w:p w14:paraId="164DCA7F" w14:textId="77777777" w:rsidR="00C36271" w:rsidRDefault="00000000">
      <w:pPr>
        <w:spacing w:before="83" w:line="208" w:lineRule="auto"/>
        <w:ind w:left="220" w:right="1437"/>
        <w:rPr>
          <w:rFonts w:ascii="文泉驿微米黑" w:eastAsia="文泉驿微米黑"/>
          <w:sz w:val="20"/>
        </w:rPr>
      </w:pPr>
      <w:r>
        <w:rPr>
          <w:rFonts w:ascii="文泉驿微米黑" w:eastAsia="文泉驿微米黑" w:hint="eastAsia"/>
          <w:spacing w:val="-7"/>
          <w:sz w:val="20"/>
        </w:rPr>
        <w:t xml:space="preserve">在 </w:t>
      </w:r>
      <w:r>
        <w:rPr>
          <w:rFonts w:ascii="文泉驿微米黑" w:eastAsia="文泉驿微米黑" w:hint="eastAsia"/>
          <w:sz w:val="16"/>
        </w:rPr>
        <w:t>Maven</w:t>
      </w:r>
      <w:r>
        <w:rPr>
          <w:rFonts w:ascii="文泉驿微米黑" w:eastAsia="文泉驿微米黑" w:hint="eastAsia"/>
          <w:spacing w:val="-11"/>
          <w:sz w:val="16"/>
        </w:rPr>
        <w:t xml:space="preserve"> </w:t>
      </w:r>
      <w:r>
        <w:rPr>
          <w:rFonts w:ascii="文泉驿微米黑" w:eastAsia="文泉驿微米黑" w:hint="eastAsia"/>
          <w:spacing w:val="-1"/>
          <w:sz w:val="20"/>
        </w:rPr>
        <w:t xml:space="preserve">插件内引入后，可删除旧的生成文件后，通过命令 </w:t>
      </w:r>
      <w:r>
        <w:rPr>
          <w:sz w:val="16"/>
        </w:rPr>
        <w:t>mvn</w:t>
      </w:r>
      <w:r>
        <w:rPr>
          <w:spacing w:val="-24"/>
          <w:sz w:val="16"/>
        </w:rPr>
        <w:t xml:space="preserve"> </w:t>
      </w:r>
      <w:r>
        <w:rPr>
          <w:sz w:val="16"/>
        </w:rPr>
        <w:t>mybatis-generate</w:t>
      </w:r>
      <w:r>
        <w:rPr>
          <w:spacing w:val="-54"/>
          <w:sz w:val="16"/>
        </w:rPr>
        <w:t xml:space="preserve"> </w:t>
      </w:r>
      <w:r>
        <w:rPr>
          <w:rFonts w:ascii="文泉驿微米黑" w:eastAsia="文泉驿微米黑" w:hint="eastAsia"/>
          <w:sz w:val="20"/>
        </w:rPr>
        <w:t xml:space="preserve">生成新的文件。或者你也可以使用已经编写好的 </w:t>
      </w:r>
      <w:r>
        <w:rPr>
          <w:sz w:val="16"/>
        </w:rPr>
        <w:t>make</w:t>
      </w:r>
      <w:r>
        <w:rPr>
          <w:spacing w:val="-35"/>
          <w:sz w:val="16"/>
        </w:rPr>
        <w:t xml:space="preserve"> </w:t>
      </w:r>
      <w:r>
        <w:rPr>
          <w:rFonts w:ascii="文泉驿微米黑" w:eastAsia="文泉驿微米黑" w:hint="eastAsia"/>
          <w:sz w:val="20"/>
        </w:rPr>
        <w:t xml:space="preserve">命令，通过 </w:t>
      </w:r>
      <w:r>
        <w:rPr>
          <w:sz w:val="16"/>
        </w:rPr>
        <w:t>make gen</w:t>
      </w:r>
      <w:r>
        <w:rPr>
          <w:spacing w:val="-35"/>
          <w:sz w:val="16"/>
        </w:rPr>
        <w:t xml:space="preserve"> </w:t>
      </w:r>
      <w:r>
        <w:rPr>
          <w:rFonts w:ascii="文泉驿微米黑" w:eastAsia="文泉驿微米黑" w:hint="eastAsia"/>
          <w:sz w:val="20"/>
        </w:rPr>
        <w:t>来同时删除旧文件，并生成新文件。</w:t>
      </w:r>
    </w:p>
    <w:p w14:paraId="415E2EEC" w14:textId="77777777" w:rsidR="00C36271" w:rsidRDefault="00000000">
      <w:pPr>
        <w:pStyle w:val="a3"/>
        <w:spacing w:before="9"/>
        <w:rPr>
          <w:rFonts w:ascii="文泉驿微米黑"/>
          <w:sz w:val="12"/>
        </w:rPr>
      </w:pPr>
      <w:r>
        <w:pict w14:anchorId="5EA0B695">
          <v:shape id="docshape250" o:spid="_x0000_s3730" type="#_x0000_t202" style="position:absolute;margin-left:1in;margin-top:11.55pt;width:468pt;height:100.25pt;z-index:-15661056;mso-wrap-distance-left:0;mso-wrap-distance-right:0;mso-position-horizontal-relative:page" fillcolor="#ffebd8" stroked="f">
            <v:textbox inset="0,0,0,0">
              <w:txbxContent>
                <w:p w14:paraId="18923D73" w14:textId="77777777" w:rsidR="00C36271" w:rsidRDefault="00C36271">
                  <w:pPr>
                    <w:pStyle w:val="a3"/>
                    <w:spacing w:before="16"/>
                    <w:rPr>
                      <w:rFonts w:ascii="文泉驿微米黑"/>
                      <w:color w:val="000000"/>
                      <w:sz w:val="25"/>
                    </w:rPr>
                  </w:pPr>
                </w:p>
                <w:p w14:paraId="3D4C1FE5"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2C707A18" w14:textId="77777777" w:rsidR="00C36271" w:rsidRDefault="00000000">
                  <w:pPr>
                    <w:spacing w:before="68" w:line="208" w:lineRule="auto"/>
                    <w:ind w:left="677" w:right="675"/>
                    <w:jc w:val="both"/>
                    <w:rPr>
                      <w:rFonts w:ascii="文泉驿微米黑" w:eastAsia="文泉驿微米黑"/>
                      <w:color w:val="000000"/>
                      <w:sz w:val="20"/>
                    </w:rPr>
                  </w:pPr>
                  <w:r>
                    <w:rPr>
                      <w:color w:val="000000"/>
                      <w:sz w:val="16"/>
                    </w:rPr>
                    <w:t>mybatis-generator.xml</w:t>
                  </w:r>
                  <w:r>
                    <w:rPr>
                      <w:color w:val="000000"/>
                      <w:spacing w:val="-24"/>
                      <w:sz w:val="16"/>
                    </w:rPr>
                    <w:t xml:space="preserve"> </w:t>
                  </w:r>
                  <w:r>
                    <w:rPr>
                      <w:rFonts w:ascii="文泉驿微米黑" w:eastAsia="文泉驿微米黑" w:hint="eastAsia"/>
                      <w:color w:val="000000"/>
                      <w:spacing w:val="-3"/>
                      <w:sz w:val="20"/>
                    </w:rPr>
                    <w:t xml:space="preserve">中的属性 </w:t>
                  </w:r>
                  <w:r>
                    <w:rPr>
                      <w:color w:val="000000"/>
                      <w:sz w:val="16"/>
                    </w:rPr>
                    <w:t>configuration.overwrite</w:t>
                  </w:r>
                  <w:r>
                    <w:rPr>
                      <w:color w:val="000000"/>
                      <w:spacing w:val="-24"/>
                      <w:sz w:val="16"/>
                    </w:rPr>
                    <w:t xml:space="preserve"> </w:t>
                  </w:r>
                  <w:r>
                    <w:rPr>
                      <w:rFonts w:ascii="文泉驿微米黑" w:eastAsia="文泉驿微米黑" w:hint="eastAsia"/>
                      <w:color w:val="000000"/>
                      <w:spacing w:val="5"/>
                      <w:sz w:val="20"/>
                    </w:rPr>
                    <w:t>仅可控制新生成的</w:t>
                  </w:r>
                  <w:r>
                    <w:rPr>
                      <w:rFonts w:ascii="文泉驿微米黑" w:eastAsia="文泉驿微米黑" w:hint="eastAsia"/>
                      <w:color w:val="000000"/>
                      <w:sz w:val="16"/>
                    </w:rPr>
                    <w:t>Java</w:t>
                  </w:r>
                  <w:r>
                    <w:rPr>
                      <w:rFonts w:ascii="文泉驿微米黑" w:eastAsia="文泉驿微米黑" w:hint="eastAsia"/>
                      <w:color w:val="000000"/>
                      <w:spacing w:val="-11"/>
                      <w:sz w:val="16"/>
                    </w:rPr>
                    <w:t xml:space="preserve"> </w:t>
                  </w:r>
                  <w:r>
                    <w:rPr>
                      <w:rFonts w:ascii="文泉驿微米黑" w:eastAsia="文泉驿微米黑" w:hint="eastAsia"/>
                      <w:color w:val="000000"/>
                      <w:sz w:val="20"/>
                    </w:rPr>
                    <w:t>代码文件</w:t>
                  </w:r>
                  <w:r>
                    <w:rPr>
                      <w:rFonts w:ascii="文泉驿微米黑" w:eastAsia="文泉驿微米黑" w:hint="eastAsia"/>
                      <w:color w:val="000000"/>
                      <w:spacing w:val="3"/>
                      <w:sz w:val="20"/>
                    </w:rPr>
                    <w:t>使用覆盖方式被写入，但</w:t>
                  </w:r>
                  <w:r>
                    <w:rPr>
                      <w:rFonts w:ascii="文泉驿微米黑" w:eastAsia="文泉驿微米黑" w:hint="eastAsia"/>
                      <w:color w:val="000000"/>
                      <w:sz w:val="16"/>
                    </w:rPr>
                    <w:t>XML</w:t>
                  </w:r>
                  <w:r>
                    <w:rPr>
                      <w:rFonts w:ascii="文泉驿微米黑" w:eastAsia="文泉驿微米黑" w:hint="eastAsia"/>
                      <w:color w:val="000000"/>
                      <w:spacing w:val="-2"/>
                      <w:sz w:val="16"/>
                    </w:rPr>
                    <w:t xml:space="preserve"> </w:t>
                  </w:r>
                  <w:r>
                    <w:rPr>
                      <w:rFonts w:ascii="文泉驿微米黑" w:eastAsia="文泉驿微米黑" w:hint="eastAsia"/>
                      <w:color w:val="000000"/>
                      <w:spacing w:val="-1"/>
                      <w:sz w:val="20"/>
                    </w:rPr>
                    <w:t xml:space="preserve">映射文件仍会以追加方式写入。因此，推荐在 </w:t>
                  </w:r>
                  <w:r>
                    <w:rPr>
                      <w:rFonts w:ascii="文泉驿微米黑" w:eastAsia="文泉驿微米黑" w:hint="eastAsia"/>
                      <w:color w:val="000000"/>
                      <w:sz w:val="16"/>
                    </w:rPr>
                    <w:t>Mybaits</w:t>
                  </w:r>
                  <w:r>
                    <w:rPr>
                      <w:rFonts w:ascii="文泉驿微米黑" w:eastAsia="文泉驿微米黑" w:hint="eastAsia"/>
                      <w:color w:val="000000"/>
                      <w:spacing w:val="-2"/>
                      <w:sz w:val="16"/>
                    </w:rPr>
                    <w:t xml:space="preserve"> </w:t>
                  </w:r>
                  <w:r>
                    <w:rPr>
                      <w:rFonts w:ascii="文泉驿微米黑" w:eastAsia="文泉驿微米黑" w:hint="eastAsia"/>
                      <w:color w:val="000000"/>
                      <w:sz w:val="16"/>
                    </w:rPr>
                    <w:t>Generator</w:t>
                  </w:r>
                  <w:r>
                    <w:rPr>
                      <w:rFonts w:ascii="文泉驿微米黑" w:eastAsia="文泉驿微米黑" w:hint="eastAsia"/>
                      <w:color w:val="000000"/>
                      <w:spacing w:val="-2"/>
                      <w:sz w:val="20"/>
                    </w:rPr>
                    <w:t>生成新的文件前，先删除掉旧的文件。</w:t>
                  </w:r>
                </w:p>
              </w:txbxContent>
            </v:textbox>
            <w10:wrap type="topAndBottom" anchorx="page"/>
          </v:shape>
        </w:pict>
      </w:r>
    </w:p>
    <w:p w14:paraId="553AE3D5" w14:textId="77777777" w:rsidR="00C36271" w:rsidRDefault="00C36271">
      <w:pPr>
        <w:pStyle w:val="a3"/>
        <w:spacing w:before="13"/>
        <w:rPr>
          <w:rFonts w:ascii="文泉驿微米黑"/>
          <w:sz w:val="15"/>
        </w:rPr>
      </w:pPr>
    </w:p>
    <w:p w14:paraId="4F4342E3" w14:textId="77777777" w:rsidR="00C36271" w:rsidRDefault="00000000">
      <w:pPr>
        <w:spacing w:before="83" w:line="208" w:lineRule="auto"/>
        <w:ind w:left="220" w:right="1438"/>
        <w:rPr>
          <w:rFonts w:ascii="文泉驿微米黑" w:eastAsia="文泉驿微米黑"/>
          <w:sz w:val="20"/>
        </w:rPr>
      </w:pPr>
      <w:r>
        <w:pict w14:anchorId="56895ED9">
          <v:group id="docshapegroup251" o:spid="_x0000_s3727" style="position:absolute;left:0;text-align:left;margin-left:68.6pt;margin-top:34.35pt;width:474.8pt;height:405.1pt;z-index:-15660544;mso-wrap-distance-left:0;mso-wrap-distance-right:0;mso-position-horizontal-relative:page" coordorigin="1372,687" coordsize="9496,8102">
            <v:shape id="docshape252" o:spid="_x0000_s3729" style="position:absolute;left:1372;top:686;width:9496;height:8102" coordorigin="1372,687" coordsize="9496,8102" o:spt="100" adj="0,,0" path="m1376,755r,-68m1372,691r68,m1440,691r9360,m10800,691r68,m10864,755r,-68m1376,1042r,-287m10864,1042r,-287m1376,1328r,-286m10864,1328r,-286m1376,1615r,-287m10864,1615r,-287m1376,1902r,-287m10864,1902r,-287m1376,2189r,-287m10864,2189r,-287m1376,2476r,-287m10864,2476r,-287m1376,2763r,-287m10864,2763r,-287m1376,3050r,-287m10864,3050r,-287m1376,3337r,-287m10864,3337r,-287m1376,3624r,-287m10864,3624r,-287m1376,3911r,-287m10864,3911r,-287m1376,4198r,-287m10864,4198r,-287m1376,4485r,-287m10864,4485r,-287m1376,4772r,-287m10864,4772r,-287m1376,5058r,-286m10864,5058r,-286m1376,5345r,-287m10864,5345r,-287m1376,5632r,-287m10864,5632r,-287m1376,5919r,-287m10864,5919r,-287m1376,6206r,-287m10864,6206r,-287m1376,6493r,-287m10864,6493r,-287m1376,6780r,-287m10864,6780r,-287m1376,7067r,-287m10864,7067r,-287m1376,7354r,-287m10864,7354r,-287m1376,7641r,-287m10864,7641r,-287m1376,7928r,-287m10864,7928r,-287m1376,8215r,-287m10864,8215r,-287m1376,8502r,-287m10864,8502r,-287m1376,8788r,-286m10864,8788r,-286e" filled="f" strokeweight=".14042mm">
              <v:stroke joinstyle="round"/>
              <v:formulas/>
              <v:path arrowok="t" o:connecttype="segments"/>
            </v:shape>
            <v:shape id="docshape253" o:spid="_x0000_s3728" type="#_x0000_t202" style="position:absolute;left:1380;top:694;width:9480;height:8094" filled="f" stroked="f">
              <v:textbox inset="0,0,0,0">
                <w:txbxContent>
                  <w:p w14:paraId="5597718D" w14:textId="77777777" w:rsidR="00C36271" w:rsidRDefault="00000000">
                    <w:pPr>
                      <w:spacing w:before="73"/>
                      <w:ind w:left="59"/>
                      <w:rPr>
                        <w:sz w:val="16"/>
                      </w:rPr>
                    </w:pPr>
                    <w:r>
                      <w:rPr>
                        <w:color w:val="214987"/>
                        <w:sz w:val="16"/>
                      </w:rPr>
                      <w:t>package</w:t>
                    </w:r>
                    <w:r>
                      <w:rPr>
                        <w:color w:val="214987"/>
                        <w:spacing w:val="-6"/>
                        <w:sz w:val="16"/>
                      </w:rPr>
                      <w:t xml:space="preserve"> </w:t>
                    </w:r>
                    <w:r>
                      <w:rPr>
                        <w:spacing w:val="-2"/>
                        <w:sz w:val="16"/>
                      </w:rPr>
                      <w:t>com.pingcap.model;</w:t>
                    </w:r>
                  </w:p>
                  <w:p w14:paraId="2DEC128E" w14:textId="77777777" w:rsidR="00C36271" w:rsidRDefault="00C36271">
                    <w:pPr>
                      <w:spacing w:before="15"/>
                      <w:rPr>
                        <w:sz w:val="18"/>
                      </w:rPr>
                    </w:pPr>
                  </w:p>
                  <w:p w14:paraId="54908D61" w14:textId="77777777" w:rsidR="00C36271" w:rsidRDefault="00000000">
                    <w:pPr>
                      <w:spacing w:line="261" w:lineRule="auto"/>
                      <w:ind w:left="444" w:right="7269" w:hanging="385"/>
                      <w:rPr>
                        <w:sz w:val="16"/>
                      </w:rPr>
                    </w:pPr>
                    <w:r>
                      <w:rPr>
                        <w:color w:val="214987"/>
                        <w:sz w:val="16"/>
                      </w:rPr>
                      <w:t xml:space="preserve">public class </w:t>
                    </w:r>
                    <w:r>
                      <w:rPr>
                        <w:sz w:val="16"/>
                      </w:rPr>
                      <w:t xml:space="preserve">Player { </w:t>
                    </w:r>
                    <w:r>
                      <w:rPr>
                        <w:color w:val="214987"/>
                        <w:sz w:val="16"/>
                      </w:rPr>
                      <w:t>private</w:t>
                    </w:r>
                    <w:r>
                      <w:rPr>
                        <w:color w:val="214987"/>
                        <w:spacing w:val="-18"/>
                        <w:sz w:val="16"/>
                      </w:rPr>
                      <w:t xml:space="preserve"> </w:t>
                    </w:r>
                    <w:r>
                      <w:rPr>
                        <w:sz w:val="16"/>
                      </w:rPr>
                      <w:t>String</w:t>
                    </w:r>
                    <w:r>
                      <w:rPr>
                        <w:spacing w:val="-19"/>
                        <w:sz w:val="16"/>
                      </w:rPr>
                      <w:t xml:space="preserve"> </w:t>
                    </w:r>
                    <w:r>
                      <w:rPr>
                        <w:sz w:val="16"/>
                      </w:rPr>
                      <w:t>id;</w:t>
                    </w:r>
                  </w:p>
                  <w:p w14:paraId="488C9A21" w14:textId="77777777" w:rsidR="00C36271" w:rsidRDefault="00C36271">
                    <w:pPr>
                      <w:spacing w:before="7"/>
                      <w:rPr>
                        <w:sz w:val="17"/>
                      </w:rPr>
                    </w:pPr>
                  </w:p>
                  <w:p w14:paraId="5501C04D" w14:textId="77777777" w:rsidR="00C36271" w:rsidRDefault="00000000">
                    <w:pPr>
                      <w:spacing w:line="523" w:lineRule="auto"/>
                      <w:ind w:left="444" w:right="6560"/>
                      <w:rPr>
                        <w:sz w:val="16"/>
                      </w:rPr>
                    </w:pPr>
                    <w:r>
                      <w:rPr>
                        <w:color w:val="214987"/>
                        <w:sz w:val="16"/>
                      </w:rPr>
                      <w:t>private</w:t>
                    </w:r>
                    <w:r>
                      <w:rPr>
                        <w:color w:val="214987"/>
                        <w:spacing w:val="-18"/>
                        <w:sz w:val="16"/>
                      </w:rPr>
                      <w:t xml:space="preserve"> </w:t>
                    </w:r>
                    <w:r>
                      <w:rPr>
                        <w:sz w:val="16"/>
                      </w:rPr>
                      <w:t>Integer</w:t>
                    </w:r>
                    <w:r>
                      <w:rPr>
                        <w:spacing w:val="-19"/>
                        <w:sz w:val="16"/>
                      </w:rPr>
                      <w:t xml:space="preserve"> </w:t>
                    </w:r>
                    <w:r>
                      <w:rPr>
                        <w:sz w:val="16"/>
                      </w:rPr>
                      <w:t xml:space="preserve">coins; </w:t>
                    </w:r>
                    <w:r>
                      <w:rPr>
                        <w:color w:val="214987"/>
                        <w:sz w:val="16"/>
                      </w:rPr>
                      <w:t>private</w:t>
                    </w:r>
                    <w:r>
                      <w:rPr>
                        <w:color w:val="214987"/>
                        <w:spacing w:val="-7"/>
                        <w:sz w:val="16"/>
                      </w:rPr>
                      <w:t xml:space="preserve"> </w:t>
                    </w:r>
                    <w:r>
                      <w:rPr>
                        <w:sz w:val="16"/>
                      </w:rPr>
                      <w:t>Integer</w:t>
                    </w:r>
                    <w:r>
                      <w:rPr>
                        <w:spacing w:val="-6"/>
                        <w:sz w:val="16"/>
                      </w:rPr>
                      <w:t xml:space="preserve"> </w:t>
                    </w:r>
                    <w:r>
                      <w:rPr>
                        <w:spacing w:val="-2"/>
                        <w:sz w:val="16"/>
                      </w:rPr>
                      <w:t>goods;</w:t>
                    </w:r>
                  </w:p>
                  <w:p w14:paraId="3F3B1B6C" w14:textId="77777777" w:rsidR="00C36271" w:rsidRDefault="00000000">
                    <w:pPr>
                      <w:spacing w:before="1" w:line="261" w:lineRule="auto"/>
                      <w:ind w:left="828" w:right="3363" w:hanging="385"/>
                      <w:rPr>
                        <w:sz w:val="16"/>
                      </w:rPr>
                    </w:pPr>
                    <w:r>
                      <w:rPr>
                        <w:color w:val="214987"/>
                        <w:sz w:val="16"/>
                      </w:rPr>
                      <w:t>public</w:t>
                    </w:r>
                    <w:r>
                      <w:rPr>
                        <w:color w:val="214987"/>
                        <w:spacing w:val="-5"/>
                        <w:sz w:val="16"/>
                      </w:rPr>
                      <w:t xml:space="preserve"> </w:t>
                    </w:r>
                    <w:r>
                      <w:rPr>
                        <w:sz w:val="16"/>
                      </w:rPr>
                      <w:t>Player(String</w:t>
                    </w:r>
                    <w:r>
                      <w:rPr>
                        <w:spacing w:val="-5"/>
                        <w:sz w:val="16"/>
                      </w:rPr>
                      <w:t xml:space="preserve"> </w:t>
                    </w:r>
                    <w:r>
                      <w:rPr>
                        <w:sz w:val="16"/>
                      </w:rPr>
                      <w:t>id,</w:t>
                    </w:r>
                    <w:r>
                      <w:rPr>
                        <w:spacing w:val="-5"/>
                        <w:sz w:val="16"/>
                      </w:rPr>
                      <w:t xml:space="preserve"> </w:t>
                    </w:r>
                    <w:r>
                      <w:rPr>
                        <w:sz w:val="16"/>
                      </w:rPr>
                      <w:t>Integer</w:t>
                    </w:r>
                    <w:r>
                      <w:rPr>
                        <w:spacing w:val="-5"/>
                        <w:sz w:val="16"/>
                      </w:rPr>
                      <w:t xml:space="preserve"> </w:t>
                    </w:r>
                    <w:r>
                      <w:rPr>
                        <w:sz w:val="16"/>
                      </w:rPr>
                      <w:t>coins,</w:t>
                    </w:r>
                    <w:r>
                      <w:rPr>
                        <w:spacing w:val="-5"/>
                        <w:sz w:val="16"/>
                      </w:rPr>
                      <w:t xml:space="preserve"> </w:t>
                    </w:r>
                    <w:r>
                      <w:rPr>
                        <w:sz w:val="16"/>
                      </w:rPr>
                      <w:t>Integer</w:t>
                    </w:r>
                    <w:r>
                      <w:rPr>
                        <w:spacing w:val="-5"/>
                        <w:sz w:val="16"/>
                      </w:rPr>
                      <w:t xml:space="preserve"> </w:t>
                    </w:r>
                    <w:r>
                      <w:rPr>
                        <w:sz w:val="16"/>
                      </w:rPr>
                      <w:t>goods)</w:t>
                    </w:r>
                    <w:r>
                      <w:rPr>
                        <w:spacing w:val="-5"/>
                        <w:sz w:val="16"/>
                      </w:rPr>
                      <w:t xml:space="preserve"> </w:t>
                    </w:r>
                    <w:r>
                      <w:rPr>
                        <w:sz w:val="16"/>
                      </w:rPr>
                      <w:t xml:space="preserve">{ </w:t>
                    </w:r>
                    <w:r>
                      <w:rPr>
                        <w:color w:val="214987"/>
                        <w:sz w:val="16"/>
                      </w:rPr>
                      <w:t>this</w:t>
                    </w:r>
                    <w:r>
                      <w:rPr>
                        <w:sz w:val="16"/>
                      </w:rPr>
                      <w:t>.id = id;</w:t>
                    </w:r>
                  </w:p>
                  <w:p w14:paraId="5997C2B8" w14:textId="77777777" w:rsidR="00C36271" w:rsidRDefault="00000000">
                    <w:pPr>
                      <w:spacing w:before="1" w:line="261" w:lineRule="auto"/>
                      <w:ind w:left="828" w:right="6560"/>
                      <w:rPr>
                        <w:sz w:val="16"/>
                      </w:rPr>
                    </w:pPr>
                    <w:r>
                      <w:rPr>
                        <w:color w:val="214987"/>
                        <w:sz w:val="16"/>
                      </w:rPr>
                      <w:t>this</w:t>
                    </w:r>
                    <w:r>
                      <w:rPr>
                        <w:sz w:val="16"/>
                      </w:rPr>
                      <w:t>.coins</w:t>
                    </w:r>
                    <w:r>
                      <w:rPr>
                        <w:spacing w:val="-19"/>
                        <w:sz w:val="16"/>
                      </w:rPr>
                      <w:t xml:space="preserve"> </w:t>
                    </w:r>
                    <w:r>
                      <w:rPr>
                        <w:sz w:val="16"/>
                      </w:rPr>
                      <w:t>=</w:t>
                    </w:r>
                    <w:r>
                      <w:rPr>
                        <w:spacing w:val="-18"/>
                        <w:sz w:val="16"/>
                      </w:rPr>
                      <w:t xml:space="preserve"> </w:t>
                    </w:r>
                    <w:r>
                      <w:rPr>
                        <w:sz w:val="16"/>
                      </w:rPr>
                      <w:t xml:space="preserve">coins; </w:t>
                    </w:r>
                    <w:r>
                      <w:rPr>
                        <w:color w:val="214987"/>
                        <w:sz w:val="16"/>
                      </w:rPr>
                      <w:t>this</w:t>
                    </w:r>
                    <w:r>
                      <w:rPr>
                        <w:sz w:val="16"/>
                      </w:rPr>
                      <w:t>.goods</w:t>
                    </w:r>
                    <w:r>
                      <w:rPr>
                        <w:spacing w:val="-5"/>
                        <w:sz w:val="16"/>
                      </w:rPr>
                      <w:t xml:space="preserve"> </w:t>
                    </w:r>
                    <w:r>
                      <w:rPr>
                        <w:sz w:val="16"/>
                      </w:rPr>
                      <w:t>=</w:t>
                    </w:r>
                    <w:r>
                      <w:rPr>
                        <w:spacing w:val="-4"/>
                        <w:sz w:val="16"/>
                      </w:rPr>
                      <w:t xml:space="preserve"> </w:t>
                    </w:r>
                    <w:r>
                      <w:rPr>
                        <w:spacing w:val="-2"/>
                        <w:sz w:val="16"/>
                      </w:rPr>
                      <w:t>goods;</w:t>
                    </w:r>
                  </w:p>
                  <w:p w14:paraId="2E15E76F" w14:textId="77777777" w:rsidR="00C36271" w:rsidRDefault="00000000">
                    <w:pPr>
                      <w:ind w:left="444"/>
                      <w:rPr>
                        <w:sz w:val="16"/>
                      </w:rPr>
                    </w:pPr>
                    <w:r>
                      <w:rPr>
                        <w:sz w:val="16"/>
                      </w:rPr>
                      <w:t>}</w:t>
                    </w:r>
                  </w:p>
                  <w:p w14:paraId="195C57F5" w14:textId="77777777" w:rsidR="00C36271" w:rsidRDefault="00C36271">
                    <w:pPr>
                      <w:spacing w:before="15"/>
                      <w:rPr>
                        <w:sz w:val="18"/>
                      </w:rPr>
                    </w:pPr>
                  </w:p>
                  <w:p w14:paraId="06A70230" w14:textId="77777777" w:rsidR="00C36271" w:rsidRDefault="00000000">
                    <w:pPr>
                      <w:spacing w:line="261" w:lineRule="auto"/>
                      <w:ind w:left="828" w:right="7269" w:hanging="385"/>
                      <w:rPr>
                        <w:sz w:val="16"/>
                      </w:rPr>
                    </w:pPr>
                    <w:r>
                      <w:rPr>
                        <w:color w:val="214987"/>
                        <w:sz w:val="16"/>
                      </w:rPr>
                      <w:t>public</w:t>
                    </w:r>
                    <w:r>
                      <w:rPr>
                        <w:color w:val="214987"/>
                        <w:spacing w:val="-17"/>
                        <w:sz w:val="16"/>
                      </w:rPr>
                      <w:t xml:space="preserve"> </w:t>
                    </w:r>
                    <w:r>
                      <w:rPr>
                        <w:sz w:val="16"/>
                      </w:rPr>
                      <w:t>Player()</w:t>
                    </w:r>
                    <w:r>
                      <w:rPr>
                        <w:spacing w:val="-18"/>
                        <w:sz w:val="16"/>
                      </w:rPr>
                      <w:t xml:space="preserve"> </w:t>
                    </w:r>
                    <w:r>
                      <w:rPr>
                        <w:sz w:val="16"/>
                      </w:rPr>
                      <w:t xml:space="preserve">{ </w:t>
                    </w:r>
                    <w:r>
                      <w:rPr>
                        <w:color w:val="214987"/>
                        <w:spacing w:val="-2"/>
                        <w:sz w:val="16"/>
                      </w:rPr>
                      <w:t>super</w:t>
                    </w:r>
                    <w:r>
                      <w:rPr>
                        <w:spacing w:val="-2"/>
                        <w:sz w:val="16"/>
                      </w:rPr>
                      <w:t>();</w:t>
                    </w:r>
                  </w:p>
                  <w:p w14:paraId="500B970C" w14:textId="77777777" w:rsidR="00C36271" w:rsidRDefault="00000000">
                    <w:pPr>
                      <w:ind w:left="444"/>
                      <w:rPr>
                        <w:sz w:val="16"/>
                      </w:rPr>
                    </w:pPr>
                    <w:r>
                      <w:rPr>
                        <w:sz w:val="16"/>
                      </w:rPr>
                      <w:t>}</w:t>
                    </w:r>
                  </w:p>
                  <w:p w14:paraId="67AE7642" w14:textId="77777777" w:rsidR="00C36271" w:rsidRDefault="00C36271">
                    <w:pPr>
                      <w:spacing w:before="15"/>
                      <w:rPr>
                        <w:sz w:val="18"/>
                      </w:rPr>
                    </w:pPr>
                  </w:p>
                  <w:p w14:paraId="2AFBA615" w14:textId="77777777" w:rsidR="00C36271" w:rsidRDefault="00000000">
                    <w:pPr>
                      <w:spacing w:line="261" w:lineRule="auto"/>
                      <w:ind w:left="828" w:right="6560" w:hanging="385"/>
                      <w:rPr>
                        <w:sz w:val="16"/>
                      </w:rPr>
                    </w:pPr>
                    <w:r>
                      <w:rPr>
                        <w:color w:val="214987"/>
                        <w:sz w:val="16"/>
                      </w:rPr>
                      <w:t>public</w:t>
                    </w:r>
                    <w:r>
                      <w:rPr>
                        <w:color w:val="214987"/>
                        <w:spacing w:val="-11"/>
                        <w:sz w:val="16"/>
                      </w:rPr>
                      <w:t xml:space="preserve"> </w:t>
                    </w:r>
                    <w:r>
                      <w:rPr>
                        <w:sz w:val="16"/>
                      </w:rPr>
                      <w:t>String</w:t>
                    </w:r>
                    <w:r>
                      <w:rPr>
                        <w:spacing w:val="-12"/>
                        <w:sz w:val="16"/>
                      </w:rPr>
                      <w:t xml:space="preserve"> </w:t>
                    </w:r>
                    <w:r>
                      <w:rPr>
                        <w:sz w:val="16"/>
                      </w:rPr>
                      <w:t>getId()</w:t>
                    </w:r>
                    <w:r>
                      <w:rPr>
                        <w:spacing w:val="-12"/>
                        <w:sz w:val="16"/>
                      </w:rPr>
                      <w:t xml:space="preserve"> </w:t>
                    </w:r>
                    <w:r>
                      <w:rPr>
                        <w:sz w:val="16"/>
                      </w:rPr>
                      <w:t xml:space="preserve">{ </w:t>
                    </w:r>
                    <w:r>
                      <w:rPr>
                        <w:color w:val="214987"/>
                        <w:sz w:val="16"/>
                      </w:rPr>
                      <w:t xml:space="preserve">return </w:t>
                    </w:r>
                    <w:r>
                      <w:rPr>
                        <w:sz w:val="16"/>
                      </w:rPr>
                      <w:t>id;</w:t>
                    </w:r>
                  </w:p>
                  <w:p w14:paraId="131F40E2" w14:textId="77777777" w:rsidR="00C36271" w:rsidRDefault="00000000">
                    <w:pPr>
                      <w:spacing w:before="1"/>
                      <w:ind w:left="444"/>
                      <w:rPr>
                        <w:sz w:val="16"/>
                      </w:rPr>
                    </w:pPr>
                    <w:r>
                      <w:rPr>
                        <w:sz w:val="16"/>
                      </w:rPr>
                      <w:t>}</w:t>
                    </w:r>
                  </w:p>
                  <w:p w14:paraId="3108DBFE" w14:textId="77777777" w:rsidR="00C36271" w:rsidRDefault="00C36271">
                    <w:pPr>
                      <w:spacing w:before="14"/>
                      <w:rPr>
                        <w:sz w:val="18"/>
                      </w:rPr>
                    </w:pPr>
                  </w:p>
                  <w:p w14:paraId="3BEC7A76" w14:textId="77777777" w:rsidR="00C36271" w:rsidRDefault="00000000">
                    <w:pPr>
                      <w:spacing w:before="1" w:line="261" w:lineRule="auto"/>
                      <w:ind w:left="828" w:right="5827" w:hanging="385"/>
                      <w:rPr>
                        <w:sz w:val="16"/>
                      </w:rPr>
                    </w:pPr>
                    <w:r>
                      <w:rPr>
                        <w:color w:val="214987"/>
                        <w:sz w:val="16"/>
                      </w:rPr>
                      <w:t>public</w:t>
                    </w:r>
                    <w:r>
                      <w:rPr>
                        <w:color w:val="214987"/>
                        <w:spacing w:val="-9"/>
                        <w:sz w:val="16"/>
                      </w:rPr>
                      <w:t xml:space="preserve"> </w:t>
                    </w:r>
                    <w:r>
                      <w:rPr>
                        <w:color w:val="214987"/>
                        <w:sz w:val="16"/>
                      </w:rPr>
                      <w:t>void</w:t>
                    </w:r>
                    <w:r>
                      <w:rPr>
                        <w:color w:val="214987"/>
                        <w:spacing w:val="-9"/>
                        <w:sz w:val="16"/>
                      </w:rPr>
                      <w:t xml:space="preserve"> </w:t>
                    </w:r>
                    <w:r>
                      <w:rPr>
                        <w:sz w:val="16"/>
                      </w:rPr>
                      <w:t>setId(String</w:t>
                    </w:r>
                    <w:r>
                      <w:rPr>
                        <w:spacing w:val="-10"/>
                        <w:sz w:val="16"/>
                      </w:rPr>
                      <w:t xml:space="preserve"> </w:t>
                    </w:r>
                    <w:r>
                      <w:rPr>
                        <w:sz w:val="16"/>
                      </w:rPr>
                      <w:t>id)</w:t>
                    </w:r>
                    <w:r>
                      <w:rPr>
                        <w:spacing w:val="-9"/>
                        <w:sz w:val="16"/>
                      </w:rPr>
                      <w:t xml:space="preserve"> </w:t>
                    </w:r>
                    <w:r>
                      <w:rPr>
                        <w:sz w:val="16"/>
                      </w:rPr>
                      <w:t xml:space="preserve">{ </w:t>
                    </w:r>
                    <w:r>
                      <w:rPr>
                        <w:color w:val="214987"/>
                        <w:sz w:val="16"/>
                      </w:rPr>
                      <w:t>this</w:t>
                    </w:r>
                    <w:r>
                      <w:rPr>
                        <w:sz w:val="16"/>
                      </w:rPr>
                      <w:t>.id = id;</w:t>
                    </w:r>
                  </w:p>
                  <w:p w14:paraId="7A22DCE0" w14:textId="77777777" w:rsidR="00C36271" w:rsidRDefault="00000000">
                    <w:pPr>
                      <w:ind w:left="444"/>
                      <w:rPr>
                        <w:sz w:val="16"/>
                      </w:rPr>
                    </w:pPr>
                    <w:r>
                      <w:rPr>
                        <w:sz w:val="16"/>
                      </w:rPr>
                      <w:t>}</w:t>
                    </w:r>
                  </w:p>
                  <w:p w14:paraId="26807FAD" w14:textId="77777777" w:rsidR="00C36271" w:rsidRDefault="00C36271">
                    <w:pPr>
                      <w:spacing w:before="15"/>
                      <w:rPr>
                        <w:sz w:val="18"/>
                      </w:rPr>
                    </w:pPr>
                  </w:p>
                  <w:p w14:paraId="2AAEE4E5" w14:textId="77777777" w:rsidR="00C36271" w:rsidRDefault="00000000">
                    <w:pPr>
                      <w:ind w:left="444"/>
                      <w:rPr>
                        <w:sz w:val="16"/>
                      </w:rPr>
                    </w:pPr>
                    <w:r>
                      <w:rPr>
                        <w:color w:val="214987"/>
                        <w:sz w:val="16"/>
                      </w:rPr>
                      <w:t>public</w:t>
                    </w:r>
                    <w:r>
                      <w:rPr>
                        <w:color w:val="214987"/>
                        <w:spacing w:val="-7"/>
                        <w:sz w:val="16"/>
                      </w:rPr>
                      <w:t xml:space="preserve"> </w:t>
                    </w:r>
                    <w:r>
                      <w:rPr>
                        <w:sz w:val="16"/>
                      </w:rPr>
                      <w:t>Integer</w:t>
                    </w:r>
                    <w:r>
                      <w:rPr>
                        <w:spacing w:val="-8"/>
                        <w:sz w:val="16"/>
                      </w:rPr>
                      <w:t xml:space="preserve"> </w:t>
                    </w:r>
                    <w:r>
                      <w:rPr>
                        <w:sz w:val="16"/>
                      </w:rPr>
                      <w:t>getCoins()</w:t>
                    </w:r>
                    <w:r>
                      <w:rPr>
                        <w:spacing w:val="-7"/>
                        <w:sz w:val="16"/>
                      </w:rPr>
                      <w:t xml:space="preserve"> </w:t>
                    </w:r>
                    <w:r>
                      <w:rPr>
                        <w:spacing w:val="-10"/>
                        <w:sz w:val="16"/>
                      </w:rPr>
                      <w:t>{</w:t>
                    </w:r>
                  </w:p>
                </w:txbxContent>
              </v:textbox>
            </v:shape>
            <w10:wrap type="topAndBottom" anchorx="page"/>
          </v:group>
        </w:pict>
      </w:r>
      <w:r>
        <w:rPr>
          <w:sz w:val="16"/>
        </w:rPr>
        <w:t>Player.java</w:t>
      </w:r>
      <w:r>
        <w:rPr>
          <w:spacing w:val="-54"/>
          <w:sz w:val="16"/>
        </w:rPr>
        <w:t xml:space="preserve"> </w:t>
      </w:r>
      <w:r>
        <w:rPr>
          <w:rFonts w:ascii="文泉驿微米黑" w:eastAsia="文泉驿微米黑" w:hint="eastAsia"/>
          <w:spacing w:val="-4"/>
          <w:sz w:val="20"/>
        </w:rPr>
        <w:t xml:space="preserve">是使用 </w:t>
      </w:r>
      <w:r>
        <w:rPr>
          <w:rFonts w:ascii="文泉驿微米黑" w:eastAsia="文泉驿微米黑" w:hint="eastAsia"/>
          <w:sz w:val="16"/>
        </w:rPr>
        <w:t>Mybatis</w:t>
      </w:r>
      <w:r>
        <w:rPr>
          <w:rFonts w:ascii="文泉驿微米黑" w:eastAsia="文泉驿微米黑" w:hint="eastAsia"/>
          <w:spacing w:val="-11"/>
          <w:sz w:val="16"/>
        </w:rPr>
        <w:t xml:space="preserve"> </w:t>
      </w:r>
      <w:r>
        <w:rPr>
          <w:rFonts w:ascii="文泉驿微米黑" w:eastAsia="文泉驿微米黑" w:hint="eastAsia"/>
          <w:sz w:val="16"/>
        </w:rPr>
        <w:t>Generator</w:t>
      </w:r>
      <w:r>
        <w:rPr>
          <w:rFonts w:ascii="文泉驿微米黑" w:eastAsia="文泉驿微米黑" w:hint="eastAsia"/>
          <w:spacing w:val="-5"/>
          <w:sz w:val="16"/>
        </w:rPr>
        <w:t xml:space="preserve"> </w:t>
      </w:r>
      <w:r>
        <w:rPr>
          <w:rFonts w:ascii="文泉驿微米黑" w:eastAsia="文泉驿微米黑" w:hint="eastAsia"/>
          <w:sz w:val="20"/>
        </w:rPr>
        <w:t>生成出的数据实体类文件，为数据库表在程序内的映射。</w:t>
      </w:r>
      <w:r>
        <w:rPr>
          <w:sz w:val="16"/>
        </w:rPr>
        <w:t>Player</w:t>
      </w:r>
      <w:r>
        <w:rPr>
          <w:spacing w:val="-54"/>
          <w:sz w:val="16"/>
        </w:rPr>
        <w:t xml:space="preserve"> </w:t>
      </w:r>
      <w:r>
        <w:rPr>
          <w:rFonts w:ascii="文泉驿微米黑" w:eastAsia="文泉驿微米黑" w:hint="eastAsia"/>
          <w:sz w:val="20"/>
        </w:rPr>
        <w:t xml:space="preserve">类的每个属性都对应着 </w:t>
      </w:r>
      <w:r>
        <w:rPr>
          <w:sz w:val="16"/>
        </w:rPr>
        <w:t>player</w:t>
      </w:r>
      <w:r>
        <w:rPr>
          <w:spacing w:val="-35"/>
          <w:sz w:val="16"/>
        </w:rPr>
        <w:t xml:space="preserve"> </w:t>
      </w:r>
      <w:r>
        <w:rPr>
          <w:rFonts w:ascii="文泉驿微米黑" w:eastAsia="文泉驿微米黑" w:hint="eastAsia"/>
          <w:sz w:val="20"/>
        </w:rPr>
        <w:t>表的一个字段。</w:t>
      </w:r>
    </w:p>
    <w:p w14:paraId="6269D681" w14:textId="77777777" w:rsidR="00C36271" w:rsidRDefault="00C36271">
      <w:pPr>
        <w:spacing w:line="208" w:lineRule="auto"/>
        <w:rPr>
          <w:rFonts w:ascii="文泉驿微米黑" w:eastAsia="文泉驿微米黑"/>
          <w:sz w:val="20"/>
        </w:rPr>
        <w:sectPr w:rsidR="00C36271">
          <w:pgSz w:w="12240" w:h="15840"/>
          <w:pgMar w:top="1080" w:right="0" w:bottom="980" w:left="1220" w:header="599" w:footer="792" w:gutter="0"/>
          <w:cols w:space="720"/>
        </w:sectPr>
      </w:pPr>
    </w:p>
    <w:p w14:paraId="1156FD1D" w14:textId="77777777" w:rsidR="00C36271" w:rsidRDefault="00C36271">
      <w:pPr>
        <w:pStyle w:val="a3"/>
        <w:spacing w:before="13"/>
        <w:rPr>
          <w:rFonts w:ascii="文泉驿微米黑"/>
          <w:sz w:val="20"/>
        </w:rPr>
      </w:pPr>
    </w:p>
    <w:p w14:paraId="51390ABD"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380F870A">
          <v:group id="docshapegroup254" o:spid="_x0000_s3724" style="width:474.8pt;height:218.6pt;mso-position-horizontal-relative:char;mso-position-vertical-relative:line" coordsize="9496,4372">
            <v:shape id="docshape255" o:spid="_x0000_s3726" style="position:absolute;width:9496;height:4372" coordsize="9496,4372" o:spt="100" adj="0,,0" path="m4,287l4,t,574l4,287t,574l4,574t,574l4,861t,574l4,1148t,574l4,1435t,573l4,1722t,573l4,2008t,574l4,2295t,574l4,2582t,574l4,2869t,574l4,3156t,574l4,3443t,574l4,3730t,574l4,4017t,355l4,4304m,4368r68,m9492,287l9492,t,574l9492,287t,574l9492,574t,574l9492,861t,574l9492,1148t,574l9492,1435t,573l9492,1722t,573l9492,2008t,574l9492,2295t,574l9492,2582t,574l9492,2869t,574l9492,3156t,574l9492,3443t,574l9492,3730t,574l9492,4017m68,4368r9360,m9428,4368r68,m9492,4372r,-68e" filled="f" strokeweight=".14042mm">
              <v:stroke joinstyle="round"/>
              <v:formulas/>
              <v:path arrowok="t" o:connecttype="segments"/>
            </v:shape>
            <v:shape id="docshape256" o:spid="_x0000_s3725" type="#_x0000_t202" style="position:absolute;left:7;width:9480;height:4364" filled="f" stroked="f">
              <v:textbox inset="0,0,0,0">
                <w:txbxContent>
                  <w:p w14:paraId="34667F0F" w14:textId="77777777" w:rsidR="00C36271" w:rsidRDefault="00000000">
                    <w:pPr>
                      <w:spacing w:before="13"/>
                      <w:ind w:left="828"/>
                      <w:rPr>
                        <w:sz w:val="16"/>
                      </w:rPr>
                    </w:pPr>
                    <w:r>
                      <w:rPr>
                        <w:color w:val="214987"/>
                        <w:sz w:val="16"/>
                      </w:rPr>
                      <w:t>return</w:t>
                    </w:r>
                    <w:r>
                      <w:rPr>
                        <w:color w:val="214987"/>
                        <w:spacing w:val="-5"/>
                        <w:sz w:val="16"/>
                      </w:rPr>
                      <w:t xml:space="preserve"> </w:t>
                    </w:r>
                    <w:r>
                      <w:rPr>
                        <w:spacing w:val="-2"/>
                        <w:sz w:val="16"/>
                      </w:rPr>
                      <w:t>coins;</w:t>
                    </w:r>
                  </w:p>
                  <w:p w14:paraId="5B253F0F" w14:textId="77777777" w:rsidR="00C36271" w:rsidRDefault="00000000">
                    <w:pPr>
                      <w:spacing w:before="24"/>
                      <w:ind w:left="444"/>
                      <w:rPr>
                        <w:sz w:val="16"/>
                      </w:rPr>
                    </w:pPr>
                    <w:r>
                      <w:rPr>
                        <w:sz w:val="16"/>
                      </w:rPr>
                      <w:t>}</w:t>
                    </w:r>
                  </w:p>
                  <w:p w14:paraId="3EF10FC5" w14:textId="77777777" w:rsidR="00C36271" w:rsidRDefault="00C36271">
                    <w:pPr>
                      <w:spacing w:before="15"/>
                      <w:rPr>
                        <w:sz w:val="18"/>
                      </w:rPr>
                    </w:pPr>
                  </w:p>
                  <w:p w14:paraId="40F6D2EE" w14:textId="77777777" w:rsidR="00C36271" w:rsidRDefault="00000000">
                    <w:pPr>
                      <w:spacing w:line="261" w:lineRule="auto"/>
                      <w:ind w:left="828" w:right="5058" w:hanging="385"/>
                      <w:rPr>
                        <w:sz w:val="16"/>
                      </w:rPr>
                    </w:pPr>
                    <w:r>
                      <w:rPr>
                        <w:color w:val="214987"/>
                        <w:sz w:val="16"/>
                      </w:rPr>
                      <w:t>public</w:t>
                    </w:r>
                    <w:r>
                      <w:rPr>
                        <w:color w:val="214987"/>
                        <w:spacing w:val="-8"/>
                        <w:sz w:val="16"/>
                      </w:rPr>
                      <w:t xml:space="preserve"> </w:t>
                    </w:r>
                    <w:r>
                      <w:rPr>
                        <w:color w:val="214987"/>
                        <w:sz w:val="16"/>
                      </w:rPr>
                      <w:t>void</w:t>
                    </w:r>
                    <w:r>
                      <w:rPr>
                        <w:color w:val="214987"/>
                        <w:spacing w:val="-8"/>
                        <w:sz w:val="16"/>
                      </w:rPr>
                      <w:t xml:space="preserve"> </w:t>
                    </w:r>
                    <w:r>
                      <w:rPr>
                        <w:sz w:val="16"/>
                      </w:rPr>
                      <w:t>setCoins(Integer</w:t>
                    </w:r>
                    <w:r>
                      <w:rPr>
                        <w:spacing w:val="-9"/>
                        <w:sz w:val="16"/>
                      </w:rPr>
                      <w:t xml:space="preserve"> </w:t>
                    </w:r>
                    <w:r>
                      <w:rPr>
                        <w:sz w:val="16"/>
                      </w:rPr>
                      <w:t>coins)</w:t>
                    </w:r>
                    <w:r>
                      <w:rPr>
                        <w:spacing w:val="-9"/>
                        <w:sz w:val="16"/>
                      </w:rPr>
                      <w:t xml:space="preserve"> </w:t>
                    </w:r>
                    <w:r>
                      <w:rPr>
                        <w:sz w:val="16"/>
                      </w:rPr>
                      <w:t xml:space="preserve">{ </w:t>
                    </w:r>
                    <w:r>
                      <w:rPr>
                        <w:color w:val="214987"/>
                        <w:sz w:val="16"/>
                      </w:rPr>
                      <w:t>this</w:t>
                    </w:r>
                    <w:r>
                      <w:rPr>
                        <w:sz w:val="16"/>
                      </w:rPr>
                      <w:t>.coins = coins;</w:t>
                    </w:r>
                  </w:p>
                  <w:p w14:paraId="5806D08C" w14:textId="77777777" w:rsidR="00C36271" w:rsidRDefault="00000000">
                    <w:pPr>
                      <w:ind w:left="444"/>
                      <w:rPr>
                        <w:sz w:val="16"/>
                      </w:rPr>
                    </w:pPr>
                    <w:r>
                      <w:rPr>
                        <w:sz w:val="16"/>
                      </w:rPr>
                      <w:t>}</w:t>
                    </w:r>
                  </w:p>
                  <w:p w14:paraId="187B6DC4" w14:textId="77777777" w:rsidR="00C36271" w:rsidRDefault="00C36271">
                    <w:pPr>
                      <w:spacing w:before="15"/>
                      <w:rPr>
                        <w:sz w:val="18"/>
                      </w:rPr>
                    </w:pPr>
                  </w:p>
                  <w:p w14:paraId="522EC90D" w14:textId="77777777" w:rsidR="00C36271" w:rsidRDefault="00000000">
                    <w:pPr>
                      <w:spacing w:line="261" w:lineRule="auto"/>
                      <w:ind w:left="828" w:right="6015" w:hanging="385"/>
                      <w:rPr>
                        <w:sz w:val="16"/>
                      </w:rPr>
                    </w:pPr>
                    <w:r>
                      <w:rPr>
                        <w:color w:val="214987"/>
                        <w:sz w:val="16"/>
                      </w:rPr>
                      <w:t>public</w:t>
                    </w:r>
                    <w:r>
                      <w:rPr>
                        <w:color w:val="214987"/>
                        <w:spacing w:val="-11"/>
                        <w:sz w:val="16"/>
                      </w:rPr>
                      <w:t xml:space="preserve"> </w:t>
                    </w:r>
                    <w:r>
                      <w:rPr>
                        <w:sz w:val="16"/>
                      </w:rPr>
                      <w:t>Integer</w:t>
                    </w:r>
                    <w:r>
                      <w:rPr>
                        <w:spacing w:val="-12"/>
                        <w:sz w:val="16"/>
                      </w:rPr>
                      <w:t xml:space="preserve"> </w:t>
                    </w:r>
                    <w:r>
                      <w:rPr>
                        <w:sz w:val="16"/>
                      </w:rPr>
                      <w:t>getGoods()</w:t>
                    </w:r>
                    <w:r>
                      <w:rPr>
                        <w:spacing w:val="-12"/>
                        <w:sz w:val="16"/>
                      </w:rPr>
                      <w:t xml:space="preserve"> </w:t>
                    </w:r>
                    <w:r>
                      <w:rPr>
                        <w:sz w:val="16"/>
                      </w:rPr>
                      <w:t xml:space="preserve">{ </w:t>
                    </w:r>
                    <w:r>
                      <w:rPr>
                        <w:color w:val="214987"/>
                        <w:sz w:val="16"/>
                      </w:rPr>
                      <w:t xml:space="preserve">return </w:t>
                    </w:r>
                    <w:r>
                      <w:rPr>
                        <w:sz w:val="16"/>
                      </w:rPr>
                      <w:t>goods;</w:t>
                    </w:r>
                  </w:p>
                  <w:p w14:paraId="67E3D12F" w14:textId="77777777" w:rsidR="00C36271" w:rsidRDefault="00000000">
                    <w:pPr>
                      <w:ind w:left="444"/>
                      <w:rPr>
                        <w:sz w:val="16"/>
                      </w:rPr>
                    </w:pPr>
                    <w:r>
                      <w:rPr>
                        <w:sz w:val="16"/>
                      </w:rPr>
                      <w:t>}</w:t>
                    </w:r>
                  </w:p>
                  <w:p w14:paraId="29DCF3A2" w14:textId="77777777" w:rsidR="00C36271" w:rsidRDefault="00C36271">
                    <w:pPr>
                      <w:spacing w:before="15"/>
                      <w:rPr>
                        <w:sz w:val="18"/>
                      </w:rPr>
                    </w:pPr>
                  </w:p>
                  <w:p w14:paraId="1C7B557C" w14:textId="77777777" w:rsidR="00C36271" w:rsidRDefault="00000000">
                    <w:pPr>
                      <w:spacing w:line="261" w:lineRule="auto"/>
                      <w:ind w:left="828" w:right="5058" w:hanging="385"/>
                      <w:rPr>
                        <w:sz w:val="16"/>
                      </w:rPr>
                    </w:pPr>
                    <w:r>
                      <w:rPr>
                        <w:color w:val="214987"/>
                        <w:sz w:val="16"/>
                      </w:rPr>
                      <w:t>public</w:t>
                    </w:r>
                    <w:r>
                      <w:rPr>
                        <w:color w:val="214987"/>
                        <w:spacing w:val="-8"/>
                        <w:sz w:val="16"/>
                      </w:rPr>
                      <w:t xml:space="preserve"> </w:t>
                    </w:r>
                    <w:r>
                      <w:rPr>
                        <w:color w:val="214987"/>
                        <w:sz w:val="16"/>
                      </w:rPr>
                      <w:t>void</w:t>
                    </w:r>
                    <w:r>
                      <w:rPr>
                        <w:color w:val="214987"/>
                        <w:spacing w:val="-8"/>
                        <w:sz w:val="16"/>
                      </w:rPr>
                      <w:t xml:space="preserve"> </w:t>
                    </w:r>
                    <w:r>
                      <w:rPr>
                        <w:sz w:val="16"/>
                      </w:rPr>
                      <w:t>setGoods(Integer</w:t>
                    </w:r>
                    <w:r>
                      <w:rPr>
                        <w:spacing w:val="-9"/>
                        <w:sz w:val="16"/>
                      </w:rPr>
                      <w:t xml:space="preserve"> </w:t>
                    </w:r>
                    <w:r>
                      <w:rPr>
                        <w:sz w:val="16"/>
                      </w:rPr>
                      <w:t>goods)</w:t>
                    </w:r>
                    <w:r>
                      <w:rPr>
                        <w:spacing w:val="-9"/>
                        <w:sz w:val="16"/>
                      </w:rPr>
                      <w:t xml:space="preserve"> </w:t>
                    </w:r>
                    <w:r>
                      <w:rPr>
                        <w:sz w:val="16"/>
                      </w:rPr>
                      <w:t xml:space="preserve">{ </w:t>
                    </w:r>
                    <w:r>
                      <w:rPr>
                        <w:color w:val="214987"/>
                        <w:sz w:val="16"/>
                      </w:rPr>
                      <w:t>this</w:t>
                    </w:r>
                    <w:r>
                      <w:rPr>
                        <w:sz w:val="16"/>
                      </w:rPr>
                      <w:t>.goods = goods;</w:t>
                    </w:r>
                  </w:p>
                  <w:p w14:paraId="428B4266" w14:textId="77777777" w:rsidR="00C36271" w:rsidRDefault="00000000">
                    <w:pPr>
                      <w:spacing w:before="1"/>
                      <w:ind w:left="444"/>
                      <w:rPr>
                        <w:sz w:val="16"/>
                      </w:rPr>
                    </w:pPr>
                    <w:r>
                      <w:rPr>
                        <w:sz w:val="16"/>
                      </w:rPr>
                      <w:t>}</w:t>
                    </w:r>
                  </w:p>
                  <w:p w14:paraId="737F206A" w14:textId="77777777" w:rsidR="00C36271" w:rsidRDefault="00000000">
                    <w:pPr>
                      <w:spacing w:before="24"/>
                      <w:ind w:left="59"/>
                      <w:rPr>
                        <w:sz w:val="16"/>
                      </w:rPr>
                    </w:pPr>
                    <w:r>
                      <w:rPr>
                        <w:sz w:val="16"/>
                      </w:rPr>
                      <w:t>}</w:t>
                    </w:r>
                  </w:p>
                </w:txbxContent>
              </v:textbox>
            </v:shape>
            <w10:anchorlock/>
          </v:group>
        </w:pict>
      </w:r>
    </w:p>
    <w:p w14:paraId="145DE043" w14:textId="77777777" w:rsidR="00C36271" w:rsidRDefault="00C36271">
      <w:pPr>
        <w:pStyle w:val="a3"/>
        <w:spacing w:before="8"/>
        <w:rPr>
          <w:rFonts w:ascii="文泉驿微米黑"/>
          <w:sz w:val="8"/>
        </w:rPr>
      </w:pPr>
    </w:p>
    <w:p w14:paraId="70711785" w14:textId="77777777" w:rsidR="00C36271" w:rsidRDefault="00000000">
      <w:pPr>
        <w:spacing w:before="52" w:line="308" w:lineRule="exact"/>
        <w:ind w:left="220"/>
        <w:rPr>
          <w:rFonts w:ascii="文泉驿微米黑" w:eastAsia="文泉驿微米黑"/>
          <w:sz w:val="20"/>
        </w:rPr>
      </w:pPr>
      <w:r>
        <w:rPr>
          <w:sz w:val="16"/>
        </w:rPr>
        <w:t>PlayerMapper.java</w:t>
      </w:r>
      <w:r>
        <w:rPr>
          <w:spacing w:val="-8"/>
          <w:sz w:val="16"/>
        </w:rPr>
        <w:t xml:space="preserve"> </w:t>
      </w:r>
      <w:r>
        <w:rPr>
          <w:rFonts w:ascii="文泉驿微米黑" w:eastAsia="文泉驿微米黑" w:hint="eastAsia"/>
          <w:spacing w:val="9"/>
          <w:sz w:val="20"/>
        </w:rPr>
        <w:t xml:space="preserve">是使用 </w:t>
      </w:r>
      <w:r>
        <w:rPr>
          <w:rFonts w:ascii="文泉驿微米黑" w:eastAsia="文泉驿微米黑" w:hint="eastAsia"/>
          <w:sz w:val="16"/>
        </w:rPr>
        <w:t>Mybatis</w:t>
      </w:r>
      <w:r>
        <w:rPr>
          <w:rFonts w:ascii="文泉驿微米黑" w:eastAsia="文泉驿微米黑" w:hint="eastAsia"/>
          <w:spacing w:val="46"/>
          <w:sz w:val="16"/>
        </w:rPr>
        <w:t xml:space="preserve"> </w:t>
      </w:r>
      <w:r>
        <w:rPr>
          <w:rFonts w:ascii="文泉驿微米黑" w:eastAsia="文泉驿微米黑" w:hint="eastAsia"/>
          <w:sz w:val="16"/>
        </w:rPr>
        <w:t>Generator</w:t>
      </w:r>
      <w:r>
        <w:rPr>
          <w:rFonts w:ascii="文泉驿微米黑" w:eastAsia="文泉驿微米黑" w:hint="eastAsia"/>
          <w:spacing w:val="47"/>
          <w:sz w:val="16"/>
        </w:rPr>
        <w:t xml:space="preserve"> </w:t>
      </w:r>
      <w:r>
        <w:rPr>
          <w:rFonts w:ascii="文泉驿微米黑" w:eastAsia="文泉驿微米黑" w:hint="eastAsia"/>
          <w:spacing w:val="-1"/>
          <w:sz w:val="20"/>
        </w:rPr>
        <w:t>生成出的映射接口文件，它仅规定了接口，接口的实现类是由</w:t>
      </w:r>
    </w:p>
    <w:p w14:paraId="3DA03776" w14:textId="77777777" w:rsidR="00C36271" w:rsidRDefault="00000000">
      <w:pPr>
        <w:spacing w:line="308" w:lineRule="exact"/>
        <w:ind w:left="220"/>
        <w:rPr>
          <w:rFonts w:ascii="文泉驿微米黑" w:eastAsia="文泉驿微米黑"/>
          <w:sz w:val="20"/>
        </w:rPr>
      </w:pPr>
      <w:r>
        <w:pict w14:anchorId="46BC6A9E">
          <v:shape id="docshape257" o:spid="_x0000_s3723" type="#_x0000_t202" style="position:absolute;left:0;text-align:left;margin-left:68.8pt;margin-top:17.85pt;width:474.4pt;height:250.3pt;z-index:-15659520;mso-wrap-distance-left:0;mso-wrap-distance-right:0;mso-position-horizontal-relative:page" filled="f" strokeweight=".14042mm">
            <v:textbox inset="0,0,0,0">
              <w:txbxContent>
                <w:p w14:paraId="23BFBE9D" w14:textId="77777777" w:rsidR="00C36271" w:rsidRDefault="00000000">
                  <w:pPr>
                    <w:pStyle w:val="a3"/>
                    <w:spacing w:before="73"/>
                    <w:ind w:left="59"/>
                  </w:pPr>
                  <w:r>
                    <w:rPr>
                      <w:color w:val="214987"/>
                    </w:rPr>
                    <w:t>package</w:t>
                  </w:r>
                  <w:r>
                    <w:rPr>
                      <w:color w:val="214987"/>
                      <w:spacing w:val="-6"/>
                    </w:rPr>
                    <w:t xml:space="preserve"> </w:t>
                  </w:r>
                  <w:r>
                    <w:rPr>
                      <w:spacing w:val="-2"/>
                    </w:rPr>
                    <w:t>com.pingcap.model;</w:t>
                  </w:r>
                </w:p>
                <w:p w14:paraId="0E004D8D" w14:textId="77777777" w:rsidR="00C36271" w:rsidRDefault="00000000">
                  <w:pPr>
                    <w:pStyle w:val="a3"/>
                    <w:spacing w:before="4" w:line="570" w:lineRule="atLeast"/>
                    <w:ind w:left="59" w:right="6118"/>
                  </w:pPr>
                  <w:r>
                    <w:rPr>
                      <w:color w:val="214987"/>
                    </w:rPr>
                    <w:t>import</w:t>
                  </w:r>
                  <w:r>
                    <w:rPr>
                      <w:color w:val="214987"/>
                      <w:spacing w:val="-26"/>
                    </w:rPr>
                    <w:t xml:space="preserve"> </w:t>
                  </w:r>
                  <w:r>
                    <w:t xml:space="preserve">com.pingcap.model.Player; </w:t>
                  </w:r>
                  <w:r>
                    <w:rPr>
                      <w:color w:val="214987"/>
                    </w:rPr>
                    <w:t xml:space="preserve">public interface </w:t>
                  </w:r>
                  <w:r>
                    <w:t>PlayerMapper {</w:t>
                  </w:r>
                </w:p>
                <w:p w14:paraId="3CABDCC2" w14:textId="77777777" w:rsidR="00C36271" w:rsidRDefault="00000000">
                  <w:pPr>
                    <w:pStyle w:val="a3"/>
                    <w:spacing w:before="27" w:line="523" w:lineRule="auto"/>
                    <w:ind w:left="444" w:right="5663"/>
                  </w:pPr>
                  <w:r>
                    <w:rPr>
                      <w:color w:val="214987"/>
                    </w:rPr>
                    <w:t>int</w:t>
                  </w:r>
                  <w:r>
                    <w:rPr>
                      <w:color w:val="214987"/>
                      <w:spacing w:val="-17"/>
                    </w:rPr>
                    <w:t xml:space="preserve"> </w:t>
                  </w:r>
                  <w:r>
                    <w:t>deleteByPrimaryKey(String</w:t>
                  </w:r>
                  <w:r>
                    <w:rPr>
                      <w:spacing w:val="-18"/>
                    </w:rPr>
                    <w:t xml:space="preserve"> </w:t>
                  </w:r>
                  <w:r>
                    <w:t xml:space="preserve">id); </w:t>
                  </w:r>
                  <w:r>
                    <w:rPr>
                      <w:color w:val="214987"/>
                    </w:rPr>
                    <w:t xml:space="preserve">int </w:t>
                  </w:r>
                  <w:r>
                    <w:t>insert(Player row);</w:t>
                  </w:r>
                </w:p>
                <w:p w14:paraId="2840E3B5" w14:textId="77777777" w:rsidR="00C36271" w:rsidRDefault="00000000">
                  <w:pPr>
                    <w:pStyle w:val="a3"/>
                    <w:spacing w:before="1" w:line="523" w:lineRule="auto"/>
                    <w:ind w:left="444" w:right="5407"/>
                  </w:pPr>
                  <w:r>
                    <w:rPr>
                      <w:color w:val="214987"/>
                    </w:rPr>
                    <w:t xml:space="preserve">int </w:t>
                  </w:r>
                  <w:r>
                    <w:t>insertSelective(Player row); Player</w:t>
                  </w:r>
                  <w:r>
                    <w:rPr>
                      <w:spacing w:val="-17"/>
                    </w:rPr>
                    <w:t xml:space="preserve"> </w:t>
                  </w:r>
                  <w:r>
                    <w:t>selectByPrimaryKey(String</w:t>
                  </w:r>
                  <w:r>
                    <w:rPr>
                      <w:spacing w:val="-17"/>
                    </w:rPr>
                    <w:t xml:space="preserve"> </w:t>
                  </w:r>
                  <w:r>
                    <w:t>id);</w:t>
                  </w:r>
                </w:p>
                <w:p w14:paraId="5C6C5970" w14:textId="77777777" w:rsidR="00C36271" w:rsidRDefault="00000000">
                  <w:pPr>
                    <w:pStyle w:val="a3"/>
                    <w:spacing w:before="1"/>
                    <w:ind w:left="444"/>
                  </w:pPr>
                  <w:r>
                    <w:rPr>
                      <w:color w:val="214987"/>
                    </w:rPr>
                    <w:t>int</w:t>
                  </w:r>
                  <w:r>
                    <w:rPr>
                      <w:color w:val="214987"/>
                      <w:spacing w:val="-20"/>
                    </w:rPr>
                    <w:t xml:space="preserve"> </w:t>
                  </w:r>
                  <w:r>
                    <w:t>updateByPrimaryKeySelective(Player</w:t>
                  </w:r>
                  <w:r>
                    <w:rPr>
                      <w:spacing w:val="-18"/>
                    </w:rPr>
                    <w:t xml:space="preserve"> </w:t>
                  </w:r>
                  <w:r>
                    <w:rPr>
                      <w:spacing w:val="-2"/>
                    </w:rPr>
                    <w:t>row);</w:t>
                  </w:r>
                </w:p>
                <w:p w14:paraId="43B010DA" w14:textId="77777777" w:rsidR="00C36271" w:rsidRDefault="00C36271">
                  <w:pPr>
                    <w:pStyle w:val="a3"/>
                    <w:spacing w:before="15"/>
                    <w:rPr>
                      <w:sz w:val="18"/>
                    </w:rPr>
                  </w:pPr>
                </w:p>
                <w:p w14:paraId="54835C00" w14:textId="77777777" w:rsidR="00C36271" w:rsidRDefault="00000000">
                  <w:pPr>
                    <w:pStyle w:val="a3"/>
                    <w:spacing w:before="0"/>
                    <w:ind w:left="444"/>
                  </w:pPr>
                  <w:r>
                    <w:rPr>
                      <w:color w:val="214987"/>
                    </w:rPr>
                    <w:t>int</w:t>
                  </w:r>
                  <w:r>
                    <w:rPr>
                      <w:color w:val="214987"/>
                      <w:spacing w:val="-14"/>
                    </w:rPr>
                    <w:t xml:space="preserve"> </w:t>
                  </w:r>
                  <w:r>
                    <w:t>updateByPrimaryKey(Player</w:t>
                  </w:r>
                  <w:r>
                    <w:rPr>
                      <w:spacing w:val="-13"/>
                    </w:rPr>
                    <w:t xml:space="preserve"> </w:t>
                  </w:r>
                  <w:r>
                    <w:rPr>
                      <w:spacing w:val="-2"/>
                    </w:rPr>
                    <w:t>row);</w:t>
                  </w:r>
                </w:p>
                <w:p w14:paraId="4E6D5FEA" w14:textId="77777777" w:rsidR="00C36271" w:rsidRDefault="00000000">
                  <w:pPr>
                    <w:spacing w:before="24"/>
                    <w:ind w:left="59"/>
                    <w:rPr>
                      <w:sz w:val="16"/>
                    </w:rPr>
                  </w:pPr>
                  <w:r>
                    <w:rPr>
                      <w:sz w:val="16"/>
                    </w:rPr>
                    <w:t>}</w:t>
                  </w:r>
                </w:p>
              </w:txbxContent>
            </v:textbox>
            <w10:wrap type="topAndBottom" anchorx="page"/>
          </v:shape>
        </w:pict>
      </w:r>
      <w:r>
        <w:rPr>
          <w:rFonts w:ascii="文泉驿微米黑" w:eastAsia="文泉驿微米黑" w:hint="eastAsia"/>
          <w:sz w:val="16"/>
        </w:rPr>
        <w:t>Mybatis</w:t>
      </w:r>
      <w:r>
        <w:rPr>
          <w:rFonts w:ascii="文泉驿微米黑" w:eastAsia="文泉驿微米黑" w:hint="eastAsia"/>
          <w:spacing w:val="-10"/>
          <w:sz w:val="16"/>
        </w:rPr>
        <w:t xml:space="preserve"> </w:t>
      </w:r>
      <w:r>
        <w:rPr>
          <w:rFonts w:ascii="文泉驿微米黑" w:eastAsia="文泉驿微米黑" w:hint="eastAsia"/>
          <w:spacing w:val="10"/>
          <w:sz w:val="20"/>
        </w:rPr>
        <w:t>来通过</w:t>
      </w:r>
      <w:r>
        <w:rPr>
          <w:rFonts w:ascii="文泉驿微米黑" w:eastAsia="文泉驿微米黑" w:hint="eastAsia"/>
          <w:sz w:val="16"/>
        </w:rPr>
        <w:t>XML</w:t>
      </w:r>
      <w:r>
        <w:rPr>
          <w:rFonts w:ascii="文泉驿微米黑" w:eastAsia="文泉驿微米黑" w:hint="eastAsia"/>
          <w:spacing w:val="-9"/>
          <w:sz w:val="16"/>
        </w:rPr>
        <w:t xml:space="preserve"> </w:t>
      </w:r>
      <w:r>
        <w:rPr>
          <w:rFonts w:ascii="文泉驿微米黑" w:eastAsia="文泉驿微米黑" w:hint="eastAsia"/>
          <w:spacing w:val="-2"/>
          <w:sz w:val="20"/>
        </w:rPr>
        <w:t>或注解自动生成的：</w:t>
      </w:r>
    </w:p>
    <w:p w14:paraId="467C844E" w14:textId="77777777" w:rsidR="00C36271" w:rsidRDefault="00C36271">
      <w:pPr>
        <w:pStyle w:val="a3"/>
        <w:spacing w:before="11"/>
        <w:rPr>
          <w:rFonts w:ascii="文泉驿微米黑"/>
          <w:sz w:val="10"/>
        </w:rPr>
      </w:pPr>
    </w:p>
    <w:p w14:paraId="31EC8764" w14:textId="77777777" w:rsidR="00C36271" w:rsidRDefault="00000000">
      <w:pPr>
        <w:spacing w:before="52" w:line="308" w:lineRule="exact"/>
        <w:ind w:left="220"/>
        <w:rPr>
          <w:rFonts w:ascii="文泉驿微米黑" w:eastAsia="文泉驿微米黑"/>
          <w:sz w:val="20"/>
        </w:rPr>
      </w:pPr>
      <w:r>
        <w:rPr>
          <w:sz w:val="16"/>
        </w:rPr>
        <w:t>PlayerMapper.xml</w:t>
      </w:r>
      <w:r>
        <w:rPr>
          <w:spacing w:val="-28"/>
          <w:sz w:val="16"/>
        </w:rPr>
        <w:t xml:space="preserve"> </w:t>
      </w:r>
      <w:r>
        <w:rPr>
          <w:rFonts w:ascii="文泉驿微米黑" w:eastAsia="文泉驿微米黑" w:hint="eastAsia"/>
          <w:spacing w:val="14"/>
          <w:sz w:val="20"/>
        </w:rPr>
        <w:t xml:space="preserve">是使用 </w:t>
      </w:r>
      <w:r>
        <w:rPr>
          <w:rFonts w:ascii="文泉驿微米黑" w:eastAsia="文泉驿微米黑" w:hint="eastAsia"/>
          <w:sz w:val="16"/>
        </w:rPr>
        <w:t>Mybatis</w:t>
      </w:r>
      <w:r>
        <w:rPr>
          <w:rFonts w:ascii="文泉驿微米黑" w:eastAsia="文泉驿微米黑" w:hint="eastAsia"/>
          <w:spacing w:val="18"/>
          <w:sz w:val="16"/>
        </w:rPr>
        <w:t xml:space="preserve"> </w:t>
      </w:r>
      <w:r>
        <w:rPr>
          <w:rFonts w:ascii="文泉驿微米黑" w:eastAsia="文泉驿微米黑" w:hint="eastAsia"/>
          <w:sz w:val="16"/>
        </w:rPr>
        <w:t>Generator</w:t>
      </w:r>
      <w:r>
        <w:rPr>
          <w:rFonts w:ascii="文泉驿微米黑" w:eastAsia="文泉驿微米黑" w:hint="eastAsia"/>
          <w:spacing w:val="18"/>
          <w:sz w:val="16"/>
        </w:rPr>
        <w:t xml:space="preserve"> </w:t>
      </w:r>
      <w:r>
        <w:rPr>
          <w:rFonts w:ascii="文泉驿微米黑" w:eastAsia="文泉驿微米黑" w:hint="eastAsia"/>
          <w:spacing w:val="22"/>
          <w:sz w:val="20"/>
        </w:rPr>
        <w:t xml:space="preserve">生成出的映射 </w:t>
      </w:r>
      <w:r>
        <w:rPr>
          <w:rFonts w:ascii="文泉驿微米黑" w:eastAsia="文泉驿微米黑" w:hint="eastAsia"/>
          <w:sz w:val="16"/>
        </w:rPr>
        <w:t>XML</w:t>
      </w:r>
      <w:r>
        <w:rPr>
          <w:rFonts w:ascii="文泉驿微米黑" w:eastAsia="文泉驿微米黑" w:hint="eastAsia"/>
          <w:spacing w:val="18"/>
          <w:sz w:val="16"/>
        </w:rPr>
        <w:t xml:space="preserve"> </w:t>
      </w:r>
      <w:r>
        <w:rPr>
          <w:rFonts w:ascii="文泉驿微米黑" w:eastAsia="文泉驿微米黑" w:hint="eastAsia"/>
          <w:spacing w:val="10"/>
          <w:sz w:val="20"/>
        </w:rPr>
        <w:t>文件，</w:t>
      </w:r>
      <w:r>
        <w:rPr>
          <w:rFonts w:ascii="文泉驿微米黑" w:eastAsia="文泉驿微米黑" w:hint="eastAsia"/>
          <w:sz w:val="16"/>
        </w:rPr>
        <w:t>Mybatis</w:t>
      </w:r>
      <w:r>
        <w:rPr>
          <w:rFonts w:ascii="文泉驿微米黑" w:eastAsia="文泉驿微米黑" w:hint="eastAsia"/>
          <w:spacing w:val="18"/>
          <w:sz w:val="16"/>
        </w:rPr>
        <w:t xml:space="preserve"> </w:t>
      </w:r>
      <w:r>
        <w:rPr>
          <w:rFonts w:ascii="文泉驿微米黑" w:eastAsia="文泉驿微米黑" w:hint="eastAsia"/>
          <w:spacing w:val="27"/>
          <w:sz w:val="20"/>
        </w:rPr>
        <w:t>将使用这个文件自动生成</w:t>
      </w:r>
    </w:p>
    <w:p w14:paraId="5A12E61C" w14:textId="77777777" w:rsidR="00C36271" w:rsidRDefault="00000000">
      <w:pPr>
        <w:spacing w:line="308" w:lineRule="exact"/>
        <w:ind w:left="220"/>
        <w:rPr>
          <w:rFonts w:ascii="文泉驿微米黑" w:eastAsia="文泉驿微米黑"/>
          <w:sz w:val="20"/>
        </w:rPr>
      </w:pPr>
      <w:r>
        <w:pict w14:anchorId="4552FD06">
          <v:group id="docshapegroup258" o:spid="_x0000_s3718" style="position:absolute;left:0;text-align:left;margin-left:68.6pt;margin-top:16.75pt;width:474.8pt;height:89.5pt;z-index:-15659008;mso-wrap-distance-left:0;mso-wrap-distance-right:0;mso-position-horizontal-relative:page" coordorigin="1372,335" coordsize="9496,1790">
            <v:shape id="docshape259" o:spid="_x0000_s3722" style="position:absolute;left:1372;top:335;width:9496;height:642" coordorigin="1372,335" coordsize="9496,642" o:spt="100" adj="0,,0" path="m1376,403r,-68m1372,339r68,m1440,339r9360,m10800,339r68,m10864,403r,-68m1376,690r,-287m10864,690r,-287m1376,977r,-287m10864,977r,-287e" filled="f" strokeweight=".14042mm">
              <v:stroke joinstyle="round"/>
              <v:formulas/>
              <v:path arrowok="t" o:connecttype="segments"/>
            </v:shape>
            <v:shape id="docshape260" o:spid="_x0000_s3721" style="position:absolute;left:1376;top:976;width:9488;height:287" coordorigin="1376,977" coordsize="9488,287" o:spt="100" adj="0,,0" path="m1376,1264r,-287m10864,1264r,-287e" filled="f" strokecolor="#4f9905" strokeweight=".14042mm">
              <v:stroke joinstyle="round"/>
              <v:formulas/>
              <v:path arrowok="t" o:connecttype="segments"/>
            </v:shape>
            <v:shape id="docshape261" o:spid="_x0000_s3720" style="position:absolute;left:1376;top:1263;width:9488;height:861" coordorigin="1376,1264" coordsize="9488,861" o:spt="100" adj="0,,0" path="m1376,1551r,-287m10864,1551r,-287m1376,1837r,-286m10864,1837r,-286m1376,2124r,-287m10864,2124r,-287e" filled="f" strokeweight=".14042mm">
              <v:stroke joinstyle="round"/>
              <v:formulas/>
              <v:path arrowok="t" o:connecttype="segments"/>
            </v:shape>
            <v:shape id="docshape262" o:spid="_x0000_s3719" type="#_x0000_t202" style="position:absolute;left:1380;top:343;width:9480;height:1782" filled="f" stroked="f">
              <v:textbox inset="0,0,0,0">
                <w:txbxContent>
                  <w:p w14:paraId="4C510FA2" w14:textId="77777777" w:rsidR="00C36271" w:rsidRDefault="00000000">
                    <w:pPr>
                      <w:spacing w:before="73"/>
                      <w:ind w:left="59"/>
                      <w:rPr>
                        <w:sz w:val="16"/>
                      </w:rPr>
                    </w:pPr>
                    <w:r>
                      <w:rPr>
                        <w:sz w:val="16"/>
                      </w:rPr>
                      <w:t>&lt;?</w:t>
                    </w:r>
                    <w:r>
                      <w:rPr>
                        <w:color w:val="214987"/>
                        <w:sz w:val="16"/>
                      </w:rPr>
                      <w:t>xml</w:t>
                    </w:r>
                    <w:r>
                      <w:rPr>
                        <w:color w:val="214987"/>
                        <w:spacing w:val="-13"/>
                        <w:sz w:val="16"/>
                      </w:rPr>
                      <w:t xml:space="preserve"> </w:t>
                    </w:r>
                    <w:r>
                      <w:rPr>
                        <w:color w:val="214987"/>
                        <w:sz w:val="16"/>
                      </w:rPr>
                      <w:t>version</w:t>
                    </w:r>
                    <w:r>
                      <w:rPr>
                        <w:sz w:val="16"/>
                      </w:rPr>
                      <w:t>=</w:t>
                    </w:r>
                    <w:r>
                      <w:rPr>
                        <w:color w:val="4F9905"/>
                        <w:sz w:val="16"/>
                      </w:rPr>
                      <w:t>"1.0"</w:t>
                    </w:r>
                    <w:r>
                      <w:rPr>
                        <w:color w:val="4F9905"/>
                        <w:spacing w:val="-12"/>
                        <w:sz w:val="16"/>
                      </w:rPr>
                      <w:t xml:space="preserve"> </w:t>
                    </w:r>
                    <w:r>
                      <w:rPr>
                        <w:sz w:val="16"/>
                      </w:rPr>
                      <w:t>encoding=</w:t>
                    </w:r>
                    <w:r>
                      <w:rPr>
                        <w:color w:val="4F9905"/>
                        <w:sz w:val="16"/>
                      </w:rPr>
                      <w:t>"UTF-</w:t>
                    </w:r>
                    <w:r>
                      <w:rPr>
                        <w:color w:val="4F9905"/>
                        <w:spacing w:val="-4"/>
                        <w:sz w:val="16"/>
                      </w:rPr>
                      <w:t>8"</w:t>
                    </w:r>
                    <w:r>
                      <w:rPr>
                        <w:spacing w:val="-4"/>
                        <w:sz w:val="16"/>
                      </w:rPr>
                      <w:t>?&gt;</w:t>
                    </w:r>
                  </w:p>
                  <w:p w14:paraId="5CD1975C" w14:textId="77777777" w:rsidR="00C36271" w:rsidRDefault="00000000">
                    <w:pPr>
                      <w:spacing w:before="23"/>
                      <w:ind w:left="59"/>
                      <w:rPr>
                        <w:sz w:val="16"/>
                      </w:rPr>
                    </w:pPr>
                    <w:r>
                      <w:rPr>
                        <w:sz w:val="16"/>
                      </w:rPr>
                      <w:t>&lt;!</w:t>
                    </w:r>
                    <w:r>
                      <w:rPr>
                        <w:color w:val="214987"/>
                        <w:sz w:val="16"/>
                      </w:rPr>
                      <w:t>DOCTYPE</w:t>
                    </w:r>
                    <w:r>
                      <w:rPr>
                        <w:color w:val="214987"/>
                        <w:spacing w:val="-12"/>
                        <w:sz w:val="16"/>
                      </w:rPr>
                      <w:t xml:space="preserve"> </w:t>
                    </w:r>
                    <w:r>
                      <w:rPr>
                        <w:sz w:val="16"/>
                      </w:rPr>
                      <w:t>mapper</w:t>
                    </w:r>
                    <w:r>
                      <w:rPr>
                        <w:spacing w:val="-12"/>
                        <w:sz w:val="16"/>
                      </w:rPr>
                      <w:t xml:space="preserve"> </w:t>
                    </w:r>
                    <w:r>
                      <w:rPr>
                        <w:color w:val="214987"/>
                        <w:sz w:val="16"/>
                      </w:rPr>
                      <w:t>PUBLIC</w:t>
                    </w:r>
                    <w:r>
                      <w:rPr>
                        <w:color w:val="214987"/>
                        <w:spacing w:val="-12"/>
                        <w:sz w:val="16"/>
                      </w:rPr>
                      <w:t xml:space="preserve"> </w:t>
                    </w:r>
                    <w:r>
                      <w:rPr>
                        <w:color w:val="4F9905"/>
                        <w:sz w:val="16"/>
                      </w:rPr>
                      <w:t>"-//mybatis.org//DTD</w:t>
                    </w:r>
                    <w:r>
                      <w:rPr>
                        <w:color w:val="4F9905"/>
                        <w:spacing w:val="-12"/>
                        <w:sz w:val="16"/>
                      </w:rPr>
                      <w:t xml:space="preserve"> </w:t>
                    </w:r>
                    <w:r>
                      <w:rPr>
                        <w:color w:val="4F9905"/>
                        <w:sz w:val="16"/>
                      </w:rPr>
                      <w:t>Mapper</w:t>
                    </w:r>
                    <w:r>
                      <w:rPr>
                        <w:color w:val="4F9905"/>
                        <w:spacing w:val="-13"/>
                        <w:sz w:val="16"/>
                      </w:rPr>
                      <w:t xml:space="preserve"> </w:t>
                    </w:r>
                    <w:r>
                      <w:rPr>
                        <w:color w:val="4F9905"/>
                        <w:sz w:val="16"/>
                      </w:rPr>
                      <w:t>3.0//EN"</w:t>
                    </w:r>
                    <w:r>
                      <w:rPr>
                        <w:color w:val="4F9905"/>
                        <w:spacing w:val="-11"/>
                        <w:sz w:val="16"/>
                      </w:rPr>
                      <w:t xml:space="preserve"> </w:t>
                    </w:r>
                    <w:r>
                      <w:rPr>
                        <w:color w:val="4F9905"/>
                        <w:sz w:val="16"/>
                      </w:rPr>
                      <w:t>"</w:t>
                    </w:r>
                    <w:hyperlink r:id="rId73">
                      <w:r>
                        <w:rPr>
                          <w:color w:val="4F9905"/>
                          <w:sz w:val="16"/>
                        </w:rPr>
                        <w:t>http://mybatis.org/dtd/mybatis-</w:t>
                      </w:r>
                      <w:r>
                        <w:rPr>
                          <w:color w:val="4F9905"/>
                          <w:spacing w:val="-5"/>
                          <w:sz w:val="16"/>
                        </w:rPr>
                        <w:t>3-</w:t>
                      </w:r>
                    </w:hyperlink>
                  </w:p>
                  <w:p w14:paraId="6FA898A2" w14:textId="77777777" w:rsidR="00C36271" w:rsidRDefault="00000000">
                    <w:pPr>
                      <w:spacing w:before="11"/>
                      <w:ind w:left="45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4F9905"/>
                        <w:spacing w:val="-2"/>
                        <w:sz w:val="16"/>
                      </w:rPr>
                      <w:t>mapper.dtd"</w:t>
                    </w:r>
                    <w:r>
                      <w:rPr>
                        <w:spacing w:val="-2"/>
                        <w:sz w:val="16"/>
                      </w:rPr>
                      <w:t>&gt;</w:t>
                    </w:r>
                  </w:p>
                  <w:p w14:paraId="31F4747D" w14:textId="77777777" w:rsidR="00C36271" w:rsidRDefault="00000000">
                    <w:pPr>
                      <w:spacing w:before="24"/>
                      <w:ind w:left="59"/>
                      <w:rPr>
                        <w:sz w:val="16"/>
                      </w:rPr>
                    </w:pPr>
                    <w:r>
                      <w:rPr>
                        <w:sz w:val="16"/>
                      </w:rPr>
                      <w:t>&lt;mapper</w:t>
                    </w:r>
                    <w:r>
                      <w:rPr>
                        <w:spacing w:val="-7"/>
                        <w:sz w:val="16"/>
                      </w:rPr>
                      <w:t xml:space="preserve"> </w:t>
                    </w:r>
                    <w:r>
                      <w:rPr>
                        <w:spacing w:val="-2"/>
                        <w:sz w:val="16"/>
                      </w:rPr>
                      <w:t>namespace=</w:t>
                    </w:r>
                    <w:r>
                      <w:rPr>
                        <w:color w:val="4F9905"/>
                        <w:spacing w:val="-2"/>
                        <w:sz w:val="16"/>
                      </w:rPr>
                      <w:t>"com.pingcap.model.PlayerMapper"</w:t>
                    </w:r>
                    <w:r>
                      <w:rPr>
                        <w:spacing w:val="-2"/>
                        <w:sz w:val="16"/>
                      </w:rPr>
                      <w:t>&gt;</w:t>
                    </w:r>
                  </w:p>
                  <w:p w14:paraId="0A25C025" w14:textId="77777777" w:rsidR="00C36271" w:rsidRDefault="00000000">
                    <w:pPr>
                      <w:spacing w:before="24"/>
                      <w:ind w:left="252"/>
                      <w:rPr>
                        <w:sz w:val="16"/>
                      </w:rPr>
                    </w:pPr>
                    <w:r>
                      <w:rPr>
                        <w:sz w:val="16"/>
                      </w:rPr>
                      <w:t>&lt;resultMap</w:t>
                    </w:r>
                    <w:r>
                      <w:rPr>
                        <w:spacing w:val="-14"/>
                        <w:sz w:val="16"/>
                      </w:rPr>
                      <w:t xml:space="preserve"> </w:t>
                    </w:r>
                    <w:r>
                      <w:rPr>
                        <w:sz w:val="16"/>
                      </w:rPr>
                      <w:t>id=</w:t>
                    </w:r>
                    <w:r>
                      <w:rPr>
                        <w:color w:val="4F9905"/>
                        <w:sz w:val="16"/>
                      </w:rPr>
                      <w:t>"BaseResultMap"</w:t>
                    </w:r>
                    <w:r>
                      <w:rPr>
                        <w:color w:val="4F9905"/>
                        <w:spacing w:val="-12"/>
                        <w:sz w:val="16"/>
                      </w:rPr>
                      <w:t xml:space="preserve"> </w:t>
                    </w:r>
                    <w:r>
                      <w:rPr>
                        <w:spacing w:val="-2"/>
                        <w:sz w:val="16"/>
                      </w:rPr>
                      <w:t>type=</w:t>
                    </w:r>
                    <w:r>
                      <w:rPr>
                        <w:color w:val="4F9905"/>
                        <w:spacing w:val="-2"/>
                        <w:sz w:val="16"/>
                      </w:rPr>
                      <w:t>"com.pingcap.model.Player"</w:t>
                    </w:r>
                    <w:r>
                      <w:rPr>
                        <w:spacing w:val="-2"/>
                        <w:sz w:val="16"/>
                      </w:rPr>
                      <w:t>&gt;</w:t>
                    </w:r>
                  </w:p>
                  <w:p w14:paraId="65491206" w14:textId="77777777" w:rsidR="00C36271" w:rsidRDefault="00000000">
                    <w:pPr>
                      <w:spacing w:before="24"/>
                      <w:ind w:left="444"/>
                      <w:rPr>
                        <w:sz w:val="16"/>
                      </w:rPr>
                    </w:pPr>
                    <w:r>
                      <w:rPr>
                        <w:spacing w:val="-2"/>
                        <w:sz w:val="16"/>
                      </w:rPr>
                      <w:t>&lt;constructor&gt;</w:t>
                    </w:r>
                  </w:p>
                </w:txbxContent>
              </v:textbox>
            </v:shape>
            <w10:wrap type="topAndBottom" anchorx="page"/>
          </v:group>
        </w:pict>
      </w:r>
      <w:r>
        <w:rPr>
          <w:spacing w:val="-2"/>
          <w:sz w:val="16"/>
        </w:rPr>
        <w:t>PlayerMapper</w:t>
      </w:r>
      <w:r>
        <w:rPr>
          <w:spacing w:val="-42"/>
          <w:sz w:val="16"/>
        </w:rPr>
        <w:t xml:space="preserve"> </w:t>
      </w:r>
      <w:r>
        <w:rPr>
          <w:rFonts w:ascii="文泉驿微米黑" w:eastAsia="文泉驿微米黑" w:hint="eastAsia"/>
          <w:spacing w:val="-4"/>
          <w:sz w:val="20"/>
        </w:rPr>
        <w:t>接口的实现类：</w:t>
      </w:r>
    </w:p>
    <w:p w14:paraId="2212B7C2" w14:textId="77777777" w:rsidR="00C36271" w:rsidRDefault="00C36271">
      <w:pPr>
        <w:spacing w:line="308" w:lineRule="exact"/>
        <w:rPr>
          <w:rFonts w:ascii="文泉驿微米黑" w:eastAsia="文泉驿微米黑"/>
          <w:sz w:val="20"/>
        </w:rPr>
        <w:sectPr w:rsidR="00C36271">
          <w:pgSz w:w="12240" w:h="15840"/>
          <w:pgMar w:top="1080" w:right="0" w:bottom="980" w:left="1220" w:header="599" w:footer="792" w:gutter="0"/>
          <w:cols w:space="720"/>
        </w:sectPr>
      </w:pPr>
    </w:p>
    <w:p w14:paraId="4320636B" w14:textId="77777777" w:rsidR="00C36271" w:rsidRDefault="00000000">
      <w:pPr>
        <w:pStyle w:val="a3"/>
        <w:spacing w:before="1"/>
        <w:rPr>
          <w:rFonts w:ascii="文泉驿微米黑"/>
          <w:sz w:val="18"/>
        </w:rPr>
      </w:pPr>
      <w:r>
        <w:lastRenderedPageBreak/>
        <w:pict w14:anchorId="1BC1AFEA">
          <v:shape id="docshape263" o:spid="_x0000_s3717" style="position:absolute;margin-left:68.8pt;margin-top:1in;width:.1pt;height:645.6pt;z-index:15798784;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70866A96">
          <v:shape id="docshape264" o:spid="_x0000_s3716" style="position:absolute;margin-left:543.2pt;margin-top:1in;width:.1pt;height:645.6pt;z-index:15799296;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4C92E6D2" w14:textId="77777777" w:rsidR="00C36271" w:rsidRDefault="00000000">
      <w:pPr>
        <w:pStyle w:val="a3"/>
        <w:spacing w:before="62"/>
        <w:ind w:left="796"/>
      </w:pPr>
      <w:r>
        <w:t>&lt;idArg</w:t>
      </w:r>
      <w:r>
        <w:rPr>
          <w:spacing w:val="-14"/>
        </w:rPr>
        <w:t xml:space="preserve"> </w:t>
      </w:r>
      <w:r>
        <w:t>column=</w:t>
      </w:r>
      <w:r>
        <w:rPr>
          <w:color w:val="4F9905"/>
        </w:rPr>
        <w:t>"id"</w:t>
      </w:r>
      <w:r>
        <w:rPr>
          <w:color w:val="4F9905"/>
          <w:spacing w:val="-13"/>
        </w:rPr>
        <w:t xml:space="preserve"> </w:t>
      </w:r>
      <w:r>
        <w:t>javaType=</w:t>
      </w:r>
      <w:r>
        <w:rPr>
          <w:color w:val="4F9905"/>
        </w:rPr>
        <w:t>"java.lang.String"</w:t>
      </w:r>
      <w:r>
        <w:rPr>
          <w:color w:val="4F9905"/>
          <w:spacing w:val="-13"/>
        </w:rPr>
        <w:t xml:space="preserve"> </w:t>
      </w:r>
      <w:r>
        <w:t>jdbcType=</w:t>
      </w:r>
      <w:r>
        <w:rPr>
          <w:color w:val="4F9905"/>
        </w:rPr>
        <w:t>"VARCHAR"</w:t>
      </w:r>
      <w:r>
        <w:rPr>
          <w:color w:val="4F9905"/>
          <w:spacing w:val="-12"/>
        </w:rPr>
        <w:t xml:space="preserve"> </w:t>
      </w:r>
      <w:r>
        <w:rPr>
          <w:spacing w:val="-5"/>
        </w:rPr>
        <w:t>/&gt;</w:t>
      </w:r>
    </w:p>
    <w:p w14:paraId="3AADF628" w14:textId="77777777" w:rsidR="00C36271" w:rsidRDefault="00000000">
      <w:pPr>
        <w:pStyle w:val="a3"/>
        <w:ind w:left="796"/>
      </w:pPr>
      <w:r>
        <w:t>&lt;arg</w:t>
      </w:r>
      <w:r>
        <w:rPr>
          <w:spacing w:val="-16"/>
        </w:rPr>
        <w:t xml:space="preserve"> </w:t>
      </w:r>
      <w:r>
        <w:t>column=</w:t>
      </w:r>
      <w:r>
        <w:rPr>
          <w:color w:val="4F9905"/>
        </w:rPr>
        <w:t>"coins"</w:t>
      </w:r>
      <w:r>
        <w:rPr>
          <w:color w:val="4F9905"/>
          <w:spacing w:val="-13"/>
        </w:rPr>
        <w:t xml:space="preserve"> </w:t>
      </w:r>
      <w:r>
        <w:t>javaType=</w:t>
      </w:r>
      <w:r>
        <w:rPr>
          <w:color w:val="4F9905"/>
        </w:rPr>
        <w:t>"java.lang.Integer"</w:t>
      </w:r>
      <w:r>
        <w:rPr>
          <w:color w:val="4F9905"/>
          <w:spacing w:val="-13"/>
        </w:rPr>
        <w:t xml:space="preserve"> </w:t>
      </w:r>
      <w:r>
        <w:t>jdbcType=</w:t>
      </w:r>
      <w:r>
        <w:rPr>
          <w:color w:val="4F9905"/>
        </w:rPr>
        <w:t>"INTEGER"</w:t>
      </w:r>
      <w:r>
        <w:rPr>
          <w:color w:val="4F9905"/>
          <w:spacing w:val="-13"/>
        </w:rPr>
        <w:t xml:space="preserve"> </w:t>
      </w:r>
      <w:r>
        <w:rPr>
          <w:spacing w:val="-5"/>
        </w:rPr>
        <w:t>/&gt;</w:t>
      </w:r>
    </w:p>
    <w:p w14:paraId="3EC93DA4" w14:textId="77777777" w:rsidR="00C36271" w:rsidRDefault="00000000">
      <w:pPr>
        <w:pStyle w:val="a3"/>
        <w:ind w:left="796"/>
      </w:pPr>
      <w:r>
        <w:t>&lt;arg</w:t>
      </w:r>
      <w:r>
        <w:rPr>
          <w:spacing w:val="-16"/>
        </w:rPr>
        <w:t xml:space="preserve"> </w:t>
      </w:r>
      <w:r>
        <w:t>column=</w:t>
      </w:r>
      <w:r>
        <w:rPr>
          <w:color w:val="4F9905"/>
        </w:rPr>
        <w:t>"goods"</w:t>
      </w:r>
      <w:r>
        <w:rPr>
          <w:color w:val="4F9905"/>
          <w:spacing w:val="-13"/>
        </w:rPr>
        <w:t xml:space="preserve"> </w:t>
      </w:r>
      <w:r>
        <w:t>javaType=</w:t>
      </w:r>
      <w:r>
        <w:rPr>
          <w:color w:val="4F9905"/>
        </w:rPr>
        <w:t>"java.lang.Integer"</w:t>
      </w:r>
      <w:r>
        <w:rPr>
          <w:color w:val="4F9905"/>
          <w:spacing w:val="-13"/>
        </w:rPr>
        <w:t xml:space="preserve"> </w:t>
      </w:r>
      <w:r>
        <w:t>jdbcType=</w:t>
      </w:r>
      <w:r>
        <w:rPr>
          <w:color w:val="4F9905"/>
        </w:rPr>
        <w:t>"INTEGER"</w:t>
      </w:r>
      <w:r>
        <w:rPr>
          <w:color w:val="4F9905"/>
          <w:spacing w:val="-13"/>
        </w:rPr>
        <w:t xml:space="preserve"> </w:t>
      </w:r>
      <w:r>
        <w:rPr>
          <w:spacing w:val="-5"/>
        </w:rPr>
        <w:t>/&gt;</w:t>
      </w:r>
    </w:p>
    <w:p w14:paraId="494E7FA4" w14:textId="77777777" w:rsidR="00C36271" w:rsidRDefault="00000000">
      <w:pPr>
        <w:pStyle w:val="a3"/>
        <w:ind w:left="604"/>
      </w:pPr>
      <w:r>
        <w:rPr>
          <w:spacing w:val="-2"/>
        </w:rPr>
        <w:t>&lt;/constructor&gt;</w:t>
      </w:r>
    </w:p>
    <w:p w14:paraId="63837FDB" w14:textId="77777777" w:rsidR="00C36271" w:rsidRDefault="00000000">
      <w:pPr>
        <w:pStyle w:val="a3"/>
        <w:ind w:left="412"/>
      </w:pPr>
      <w:r>
        <w:rPr>
          <w:spacing w:val="-2"/>
        </w:rPr>
        <w:t>&lt;/resultMap&gt;</w:t>
      </w:r>
    </w:p>
    <w:p w14:paraId="46CCE720" w14:textId="77777777" w:rsidR="00C36271" w:rsidRDefault="00000000">
      <w:pPr>
        <w:pStyle w:val="a3"/>
        <w:spacing w:line="261" w:lineRule="auto"/>
        <w:ind w:left="604" w:right="7798" w:hanging="193"/>
      </w:pPr>
      <w:r>
        <w:t>&lt;sql</w:t>
      </w:r>
      <w:r>
        <w:rPr>
          <w:spacing w:val="-26"/>
        </w:rPr>
        <w:t xml:space="preserve"> </w:t>
      </w:r>
      <w:r>
        <w:t>id=</w:t>
      </w:r>
      <w:r>
        <w:rPr>
          <w:color w:val="4F9905"/>
        </w:rPr>
        <w:t>"Base_Column_List"</w:t>
      </w:r>
      <w:r>
        <w:t>&gt; id, coins, goods</w:t>
      </w:r>
    </w:p>
    <w:p w14:paraId="3DCB860D" w14:textId="77777777" w:rsidR="00C36271" w:rsidRDefault="00000000">
      <w:pPr>
        <w:pStyle w:val="a3"/>
        <w:spacing w:before="0"/>
        <w:ind w:left="412"/>
      </w:pPr>
      <w:r>
        <w:rPr>
          <w:spacing w:val="-2"/>
        </w:rPr>
        <w:t>&lt;/sql&gt;</w:t>
      </w:r>
    </w:p>
    <w:p w14:paraId="43E268E1" w14:textId="77777777" w:rsidR="00C36271" w:rsidRDefault="00000000">
      <w:pPr>
        <w:pStyle w:val="a3"/>
        <w:spacing w:line="261" w:lineRule="auto"/>
        <w:ind w:left="604" w:right="1437" w:hanging="193"/>
      </w:pPr>
      <w:r>
        <w:t>&lt;select</w:t>
      </w:r>
      <w:r>
        <w:rPr>
          <w:spacing w:val="-10"/>
        </w:rPr>
        <w:t xml:space="preserve"> </w:t>
      </w:r>
      <w:r>
        <w:t>id=</w:t>
      </w:r>
      <w:r>
        <w:rPr>
          <w:color w:val="4F9905"/>
        </w:rPr>
        <w:t>"selectByPrimaryKey"</w:t>
      </w:r>
      <w:r>
        <w:rPr>
          <w:color w:val="4F9905"/>
          <w:spacing w:val="-9"/>
        </w:rPr>
        <w:t xml:space="preserve"> </w:t>
      </w:r>
      <w:r>
        <w:t>parameterType=</w:t>
      </w:r>
      <w:r>
        <w:rPr>
          <w:color w:val="4F9905"/>
        </w:rPr>
        <w:t>"java.lang.String"</w:t>
      </w:r>
      <w:r>
        <w:rPr>
          <w:color w:val="4F9905"/>
          <w:spacing w:val="-9"/>
        </w:rPr>
        <w:t xml:space="preserve"> </w:t>
      </w:r>
      <w:r>
        <w:t>resultMap=</w:t>
      </w:r>
      <w:r>
        <w:rPr>
          <w:color w:val="4F9905"/>
        </w:rPr>
        <w:t>"BaseResultMap"</w:t>
      </w:r>
      <w:r>
        <w:t xml:space="preserve">&gt; </w:t>
      </w:r>
      <w:r>
        <w:rPr>
          <w:spacing w:val="-2"/>
        </w:rPr>
        <w:t>select</w:t>
      </w:r>
    </w:p>
    <w:p w14:paraId="5FDE5681" w14:textId="77777777" w:rsidR="00C36271" w:rsidRDefault="00000000">
      <w:pPr>
        <w:pStyle w:val="a3"/>
        <w:spacing w:before="0" w:line="261" w:lineRule="auto"/>
        <w:ind w:left="604" w:right="6633"/>
      </w:pPr>
      <w:r>
        <w:t>&lt;include</w:t>
      </w:r>
      <w:r>
        <w:rPr>
          <w:spacing w:val="-18"/>
        </w:rPr>
        <w:t xml:space="preserve"> </w:t>
      </w:r>
      <w:r>
        <w:t>refid=</w:t>
      </w:r>
      <w:r>
        <w:rPr>
          <w:color w:val="4F9905"/>
        </w:rPr>
        <w:t>"Base_Column_List"</w:t>
      </w:r>
      <w:r>
        <w:rPr>
          <w:color w:val="4F9905"/>
          <w:spacing w:val="-17"/>
        </w:rPr>
        <w:t xml:space="preserve"> </w:t>
      </w:r>
      <w:r>
        <w:t>/&gt; from player</w:t>
      </w:r>
    </w:p>
    <w:p w14:paraId="6FA979BD" w14:textId="77777777" w:rsidR="00C36271" w:rsidRDefault="00000000">
      <w:pPr>
        <w:pStyle w:val="a3"/>
        <w:spacing w:before="1"/>
        <w:ind w:left="604"/>
      </w:pPr>
      <w:r>
        <w:t>where</w:t>
      </w:r>
      <w:r>
        <w:rPr>
          <w:spacing w:val="-3"/>
        </w:rPr>
        <w:t xml:space="preserve"> </w:t>
      </w:r>
      <w:r>
        <w:t>id</w:t>
      </w:r>
      <w:r>
        <w:rPr>
          <w:spacing w:val="-2"/>
        </w:rPr>
        <w:t xml:space="preserve"> </w:t>
      </w:r>
      <w:r>
        <w:t>=</w:t>
      </w:r>
      <w:r>
        <w:rPr>
          <w:spacing w:val="-1"/>
        </w:rPr>
        <w:t xml:space="preserve"> </w:t>
      </w:r>
      <w:r>
        <w:rPr>
          <w:spacing w:val="-2"/>
        </w:rPr>
        <w:t>#{id,jdbcType=VARCHAR}</w:t>
      </w:r>
    </w:p>
    <w:p w14:paraId="53B0308F" w14:textId="77777777" w:rsidR="00C36271" w:rsidRDefault="00000000">
      <w:pPr>
        <w:pStyle w:val="a3"/>
        <w:ind w:left="412"/>
      </w:pPr>
      <w:r>
        <w:rPr>
          <w:spacing w:val="-2"/>
        </w:rPr>
        <w:t>&lt;/select&gt;</w:t>
      </w:r>
    </w:p>
    <w:p w14:paraId="2943C32E" w14:textId="77777777" w:rsidR="00C36271" w:rsidRDefault="00000000">
      <w:pPr>
        <w:pStyle w:val="a3"/>
        <w:spacing w:before="23" w:line="261" w:lineRule="auto"/>
        <w:ind w:left="604" w:right="4326" w:hanging="193"/>
      </w:pPr>
      <w:r>
        <w:t>&lt;delete</w:t>
      </w:r>
      <w:r>
        <w:rPr>
          <w:spacing w:val="-16"/>
        </w:rPr>
        <w:t xml:space="preserve"> </w:t>
      </w:r>
      <w:r>
        <w:t>id=</w:t>
      </w:r>
      <w:r>
        <w:rPr>
          <w:color w:val="4F9905"/>
        </w:rPr>
        <w:t>"deleteByPrimaryKey"</w:t>
      </w:r>
      <w:r>
        <w:rPr>
          <w:color w:val="4F9905"/>
          <w:spacing w:val="-15"/>
        </w:rPr>
        <w:t xml:space="preserve"> </w:t>
      </w:r>
      <w:r>
        <w:t>parameterType=</w:t>
      </w:r>
      <w:r>
        <w:rPr>
          <w:color w:val="4F9905"/>
        </w:rPr>
        <w:t>"java.lang.String"</w:t>
      </w:r>
      <w:r>
        <w:t>&gt; delete from player</w:t>
      </w:r>
    </w:p>
    <w:p w14:paraId="27A37E66" w14:textId="77777777" w:rsidR="00C36271" w:rsidRDefault="00000000">
      <w:pPr>
        <w:pStyle w:val="a3"/>
        <w:spacing w:before="1"/>
        <w:ind w:left="604"/>
      </w:pPr>
      <w:r>
        <w:t>where</w:t>
      </w:r>
      <w:r>
        <w:rPr>
          <w:spacing w:val="-3"/>
        </w:rPr>
        <w:t xml:space="preserve"> </w:t>
      </w:r>
      <w:r>
        <w:t>id</w:t>
      </w:r>
      <w:r>
        <w:rPr>
          <w:spacing w:val="-2"/>
        </w:rPr>
        <w:t xml:space="preserve"> </w:t>
      </w:r>
      <w:r>
        <w:t>=</w:t>
      </w:r>
      <w:r>
        <w:rPr>
          <w:spacing w:val="-1"/>
        </w:rPr>
        <w:t xml:space="preserve"> </w:t>
      </w:r>
      <w:r>
        <w:rPr>
          <w:spacing w:val="-2"/>
        </w:rPr>
        <w:t>#{id,jdbcType=VARCHAR}</w:t>
      </w:r>
    </w:p>
    <w:p w14:paraId="4634DBDB" w14:textId="77777777" w:rsidR="00C36271" w:rsidRDefault="00000000">
      <w:pPr>
        <w:pStyle w:val="a3"/>
        <w:ind w:left="412"/>
      </w:pPr>
      <w:r>
        <w:rPr>
          <w:spacing w:val="-2"/>
        </w:rPr>
        <w:t>&lt;/delete&gt;</w:t>
      </w:r>
    </w:p>
    <w:p w14:paraId="74E3415D" w14:textId="77777777" w:rsidR="00C36271" w:rsidRDefault="00000000">
      <w:pPr>
        <w:pStyle w:val="a3"/>
        <w:spacing w:line="261" w:lineRule="auto"/>
        <w:ind w:left="604" w:right="4326" w:hanging="193"/>
      </w:pPr>
      <w:r>
        <w:t>&lt;insert</w:t>
      </w:r>
      <w:r>
        <w:rPr>
          <w:spacing w:val="-16"/>
        </w:rPr>
        <w:t xml:space="preserve"> </w:t>
      </w:r>
      <w:r>
        <w:t>id=</w:t>
      </w:r>
      <w:r>
        <w:rPr>
          <w:color w:val="4F9905"/>
        </w:rPr>
        <w:t>"insert"</w:t>
      </w:r>
      <w:r>
        <w:rPr>
          <w:color w:val="4F9905"/>
          <w:spacing w:val="-16"/>
        </w:rPr>
        <w:t xml:space="preserve"> </w:t>
      </w:r>
      <w:r>
        <w:t>parameterType=</w:t>
      </w:r>
      <w:r>
        <w:rPr>
          <w:color w:val="4F9905"/>
        </w:rPr>
        <w:t>"com.pingcap.model.Player"</w:t>
      </w:r>
      <w:r>
        <w:t>&gt; insert into player (id, coins, goods</w:t>
      </w:r>
    </w:p>
    <w:p w14:paraId="4D4F80B3" w14:textId="77777777" w:rsidR="00C36271" w:rsidRDefault="00000000">
      <w:pPr>
        <w:ind w:left="796"/>
        <w:rPr>
          <w:sz w:val="16"/>
        </w:rPr>
      </w:pPr>
      <w:r>
        <w:rPr>
          <w:sz w:val="16"/>
        </w:rPr>
        <w:t>)</w:t>
      </w:r>
    </w:p>
    <w:p w14:paraId="7E092CDD" w14:textId="77777777" w:rsidR="00C36271" w:rsidRDefault="00000000">
      <w:pPr>
        <w:pStyle w:val="a3"/>
        <w:ind w:left="604"/>
      </w:pPr>
      <w:r>
        <w:t>values</w:t>
      </w:r>
      <w:r>
        <w:rPr>
          <w:spacing w:val="-21"/>
        </w:rPr>
        <w:t xml:space="preserve"> </w:t>
      </w:r>
      <w:r>
        <w:t>(#{id,jdbcType=VARCHAR},</w:t>
      </w:r>
      <w:r>
        <w:rPr>
          <w:spacing w:val="-19"/>
        </w:rPr>
        <w:t xml:space="preserve"> </w:t>
      </w:r>
      <w:r>
        <w:t>#{coins,jdbcType=INTEGER},</w:t>
      </w:r>
      <w:r>
        <w:rPr>
          <w:spacing w:val="-18"/>
        </w:rPr>
        <w:t xml:space="preserve"> </w:t>
      </w:r>
      <w:r>
        <w:rPr>
          <w:spacing w:val="-2"/>
        </w:rPr>
        <w:t>#{goods,jdbcType=INTEGER}</w:t>
      </w:r>
    </w:p>
    <w:p w14:paraId="410B1252" w14:textId="77777777" w:rsidR="00C36271" w:rsidRDefault="00000000">
      <w:pPr>
        <w:spacing w:before="24"/>
        <w:ind w:right="9328"/>
        <w:jc w:val="center"/>
        <w:rPr>
          <w:sz w:val="16"/>
        </w:rPr>
      </w:pPr>
      <w:r>
        <w:rPr>
          <w:sz w:val="16"/>
        </w:rPr>
        <w:t>)</w:t>
      </w:r>
    </w:p>
    <w:p w14:paraId="60CAAD54" w14:textId="77777777" w:rsidR="00C36271" w:rsidRDefault="00000000">
      <w:pPr>
        <w:pStyle w:val="a3"/>
        <w:ind w:left="402" w:right="9730"/>
        <w:jc w:val="center"/>
      </w:pPr>
      <w:r>
        <w:rPr>
          <w:spacing w:val="-2"/>
        </w:rPr>
        <w:t>&lt;/insert&gt;</w:t>
      </w:r>
    </w:p>
    <w:p w14:paraId="5A684BAD" w14:textId="77777777" w:rsidR="00C36271" w:rsidRDefault="00000000">
      <w:pPr>
        <w:pStyle w:val="a3"/>
        <w:spacing w:line="261" w:lineRule="auto"/>
        <w:ind w:left="604" w:right="3554" w:hanging="193"/>
      </w:pPr>
      <w:r>
        <w:t>&lt;insert</w:t>
      </w:r>
      <w:r>
        <w:rPr>
          <w:spacing w:val="-16"/>
        </w:rPr>
        <w:t xml:space="preserve"> </w:t>
      </w:r>
      <w:r>
        <w:t>id=</w:t>
      </w:r>
      <w:r>
        <w:rPr>
          <w:color w:val="4F9905"/>
        </w:rPr>
        <w:t>"insertSelective"</w:t>
      </w:r>
      <w:r>
        <w:rPr>
          <w:color w:val="4F9905"/>
          <w:spacing w:val="-15"/>
        </w:rPr>
        <w:t xml:space="preserve"> </w:t>
      </w:r>
      <w:r>
        <w:t>parameterType=</w:t>
      </w:r>
      <w:r>
        <w:rPr>
          <w:color w:val="4F9905"/>
        </w:rPr>
        <w:t>"com.pingcap.model.Player"</w:t>
      </w:r>
      <w:r>
        <w:t>&gt; insert into player</w:t>
      </w:r>
    </w:p>
    <w:p w14:paraId="6E2C15B8" w14:textId="77777777" w:rsidR="00C36271" w:rsidRDefault="00000000">
      <w:pPr>
        <w:pStyle w:val="a3"/>
        <w:spacing w:before="0"/>
        <w:ind w:left="604"/>
      </w:pPr>
      <w:r>
        <w:t>&lt;trim</w:t>
      </w:r>
      <w:r>
        <w:rPr>
          <w:spacing w:val="-7"/>
        </w:rPr>
        <w:t xml:space="preserve"> </w:t>
      </w:r>
      <w:r>
        <w:t>prefix=</w:t>
      </w:r>
      <w:r>
        <w:rPr>
          <w:color w:val="4F9905"/>
        </w:rPr>
        <w:t>"("</w:t>
      </w:r>
      <w:r>
        <w:rPr>
          <w:color w:val="4F9905"/>
          <w:spacing w:val="-6"/>
        </w:rPr>
        <w:t xml:space="preserve"> </w:t>
      </w:r>
      <w:r>
        <w:t>suffix=</w:t>
      </w:r>
      <w:r>
        <w:rPr>
          <w:color w:val="4F9905"/>
        </w:rPr>
        <w:t>")"</w:t>
      </w:r>
      <w:r>
        <w:rPr>
          <w:color w:val="4F9905"/>
          <w:spacing w:val="-6"/>
        </w:rPr>
        <w:t xml:space="preserve"> </w:t>
      </w:r>
      <w:r>
        <w:rPr>
          <w:spacing w:val="-2"/>
        </w:rPr>
        <w:t>suffixOverrides=</w:t>
      </w:r>
      <w:r>
        <w:rPr>
          <w:color w:val="4F9905"/>
          <w:spacing w:val="-2"/>
        </w:rPr>
        <w:t>","</w:t>
      </w:r>
      <w:r>
        <w:rPr>
          <w:spacing w:val="-2"/>
        </w:rPr>
        <w:t>&gt;</w:t>
      </w:r>
    </w:p>
    <w:p w14:paraId="2C4A26EF" w14:textId="77777777" w:rsidR="00C36271" w:rsidRDefault="00000000">
      <w:pPr>
        <w:pStyle w:val="a3"/>
        <w:spacing w:line="261" w:lineRule="auto"/>
        <w:ind w:left="988" w:right="7983" w:hanging="193"/>
      </w:pPr>
      <w:r>
        <w:t>&lt;if</w:t>
      </w:r>
      <w:r>
        <w:rPr>
          <w:spacing w:val="-11"/>
        </w:rPr>
        <w:t xml:space="preserve"> </w:t>
      </w:r>
      <w:r>
        <w:t>test=</w:t>
      </w:r>
      <w:r>
        <w:rPr>
          <w:color w:val="4F9905"/>
        </w:rPr>
        <w:t>"id</w:t>
      </w:r>
      <w:r>
        <w:rPr>
          <w:color w:val="4F9905"/>
          <w:spacing w:val="-12"/>
        </w:rPr>
        <w:t xml:space="preserve"> </w:t>
      </w:r>
      <w:r>
        <w:rPr>
          <w:color w:val="4F9905"/>
        </w:rPr>
        <w:t>!=</w:t>
      </w:r>
      <w:r>
        <w:rPr>
          <w:color w:val="4F9905"/>
          <w:spacing w:val="-11"/>
        </w:rPr>
        <w:t xml:space="preserve"> </w:t>
      </w:r>
      <w:r>
        <w:rPr>
          <w:color w:val="4F9905"/>
        </w:rPr>
        <w:t>null"</w:t>
      </w:r>
      <w:r>
        <w:t xml:space="preserve">&gt; </w:t>
      </w:r>
      <w:r>
        <w:rPr>
          <w:spacing w:val="-4"/>
        </w:rPr>
        <w:t>id,</w:t>
      </w:r>
    </w:p>
    <w:p w14:paraId="33C478AA" w14:textId="77777777" w:rsidR="00C36271" w:rsidRDefault="00000000">
      <w:pPr>
        <w:pStyle w:val="a3"/>
        <w:spacing w:before="0"/>
        <w:ind w:left="796"/>
      </w:pPr>
      <w:r>
        <w:rPr>
          <w:spacing w:val="-2"/>
        </w:rPr>
        <w:t>&lt;/if&gt;</w:t>
      </w:r>
    </w:p>
    <w:p w14:paraId="1355E36F" w14:textId="77777777" w:rsidR="00C36271" w:rsidRDefault="00000000">
      <w:pPr>
        <w:pStyle w:val="a3"/>
        <w:spacing w:line="261" w:lineRule="auto"/>
        <w:ind w:left="988" w:right="7798" w:hanging="193"/>
      </w:pPr>
      <w:r>
        <w:t>&lt;if</w:t>
      </w:r>
      <w:r>
        <w:rPr>
          <w:spacing w:val="-12"/>
        </w:rPr>
        <w:t xml:space="preserve"> </w:t>
      </w:r>
      <w:r>
        <w:t>test=</w:t>
      </w:r>
      <w:r>
        <w:rPr>
          <w:color w:val="4F9905"/>
        </w:rPr>
        <w:t>"coins</w:t>
      </w:r>
      <w:r>
        <w:rPr>
          <w:color w:val="4F9905"/>
          <w:spacing w:val="-12"/>
        </w:rPr>
        <w:t xml:space="preserve"> </w:t>
      </w:r>
      <w:r>
        <w:rPr>
          <w:color w:val="4F9905"/>
        </w:rPr>
        <w:t>!=</w:t>
      </w:r>
      <w:r>
        <w:rPr>
          <w:color w:val="4F9905"/>
          <w:spacing w:val="-12"/>
        </w:rPr>
        <w:t xml:space="preserve"> </w:t>
      </w:r>
      <w:r>
        <w:rPr>
          <w:color w:val="4F9905"/>
        </w:rPr>
        <w:t>null"</w:t>
      </w:r>
      <w:r>
        <w:t xml:space="preserve">&gt; </w:t>
      </w:r>
      <w:r>
        <w:rPr>
          <w:spacing w:val="-2"/>
        </w:rPr>
        <w:t>coins,</w:t>
      </w:r>
    </w:p>
    <w:p w14:paraId="6102CC59" w14:textId="77777777" w:rsidR="00C36271" w:rsidRDefault="00000000">
      <w:pPr>
        <w:pStyle w:val="a3"/>
        <w:spacing w:before="1"/>
        <w:ind w:left="796"/>
      </w:pPr>
      <w:r>
        <w:rPr>
          <w:spacing w:val="-2"/>
        </w:rPr>
        <w:t>&lt;/if&gt;</w:t>
      </w:r>
    </w:p>
    <w:p w14:paraId="436666EC" w14:textId="77777777" w:rsidR="00C36271" w:rsidRDefault="00000000">
      <w:pPr>
        <w:pStyle w:val="a3"/>
        <w:spacing w:before="23" w:line="261" w:lineRule="auto"/>
        <w:ind w:left="988" w:right="7798" w:hanging="193"/>
      </w:pPr>
      <w:r>
        <w:t>&lt;if</w:t>
      </w:r>
      <w:r>
        <w:rPr>
          <w:spacing w:val="-12"/>
        </w:rPr>
        <w:t xml:space="preserve"> </w:t>
      </w:r>
      <w:r>
        <w:t>test=</w:t>
      </w:r>
      <w:r>
        <w:rPr>
          <w:color w:val="4F9905"/>
        </w:rPr>
        <w:t>"goods</w:t>
      </w:r>
      <w:r>
        <w:rPr>
          <w:color w:val="4F9905"/>
          <w:spacing w:val="-12"/>
        </w:rPr>
        <w:t xml:space="preserve"> </w:t>
      </w:r>
      <w:r>
        <w:rPr>
          <w:color w:val="4F9905"/>
        </w:rPr>
        <w:t>!=</w:t>
      </w:r>
      <w:r>
        <w:rPr>
          <w:color w:val="4F9905"/>
          <w:spacing w:val="-12"/>
        </w:rPr>
        <w:t xml:space="preserve"> </w:t>
      </w:r>
      <w:r>
        <w:rPr>
          <w:color w:val="4F9905"/>
        </w:rPr>
        <w:t>null"</w:t>
      </w:r>
      <w:r>
        <w:t xml:space="preserve">&gt; </w:t>
      </w:r>
      <w:r>
        <w:rPr>
          <w:spacing w:val="-2"/>
        </w:rPr>
        <w:t>goods,</w:t>
      </w:r>
    </w:p>
    <w:p w14:paraId="4A87377D" w14:textId="77777777" w:rsidR="00C36271" w:rsidRDefault="00000000">
      <w:pPr>
        <w:pStyle w:val="a3"/>
        <w:spacing w:before="1"/>
        <w:ind w:right="9740"/>
        <w:jc w:val="right"/>
      </w:pPr>
      <w:r>
        <w:rPr>
          <w:spacing w:val="-2"/>
        </w:rPr>
        <w:t>&lt;/if&gt;</w:t>
      </w:r>
    </w:p>
    <w:p w14:paraId="40688263" w14:textId="77777777" w:rsidR="00C36271" w:rsidRDefault="00000000">
      <w:pPr>
        <w:pStyle w:val="a3"/>
        <w:ind w:right="9740"/>
        <w:jc w:val="right"/>
      </w:pPr>
      <w:r>
        <w:rPr>
          <w:spacing w:val="-2"/>
        </w:rPr>
        <w:t>&lt;/trim&gt;</w:t>
      </w:r>
    </w:p>
    <w:p w14:paraId="045EF0DA" w14:textId="77777777" w:rsidR="00C36271" w:rsidRDefault="00000000">
      <w:pPr>
        <w:pStyle w:val="a3"/>
        <w:ind w:left="604"/>
      </w:pPr>
      <w:r>
        <w:t>&lt;trim</w:t>
      </w:r>
      <w:r>
        <w:rPr>
          <w:spacing w:val="-9"/>
        </w:rPr>
        <w:t xml:space="preserve"> </w:t>
      </w:r>
      <w:r>
        <w:t>prefix=</w:t>
      </w:r>
      <w:r>
        <w:rPr>
          <w:color w:val="4F9905"/>
        </w:rPr>
        <w:t>"values</w:t>
      </w:r>
      <w:r>
        <w:rPr>
          <w:color w:val="4F9905"/>
          <w:spacing w:val="-6"/>
        </w:rPr>
        <w:t xml:space="preserve"> </w:t>
      </w:r>
      <w:r>
        <w:rPr>
          <w:color w:val="4F9905"/>
        </w:rPr>
        <w:t>("</w:t>
      </w:r>
      <w:r>
        <w:rPr>
          <w:color w:val="4F9905"/>
          <w:spacing w:val="-6"/>
        </w:rPr>
        <w:t xml:space="preserve"> </w:t>
      </w:r>
      <w:r>
        <w:t>suffix=</w:t>
      </w:r>
      <w:r>
        <w:rPr>
          <w:color w:val="4F9905"/>
        </w:rPr>
        <w:t>")"</w:t>
      </w:r>
      <w:r>
        <w:rPr>
          <w:color w:val="4F9905"/>
          <w:spacing w:val="-5"/>
        </w:rPr>
        <w:t xml:space="preserve"> </w:t>
      </w:r>
      <w:r>
        <w:rPr>
          <w:spacing w:val="-2"/>
        </w:rPr>
        <w:t>suffixOverrides=</w:t>
      </w:r>
      <w:r>
        <w:rPr>
          <w:color w:val="4F9905"/>
          <w:spacing w:val="-2"/>
        </w:rPr>
        <w:t>","</w:t>
      </w:r>
      <w:r>
        <w:rPr>
          <w:spacing w:val="-2"/>
        </w:rPr>
        <w:t>&gt;</w:t>
      </w:r>
    </w:p>
    <w:p w14:paraId="494A895A" w14:textId="77777777" w:rsidR="00C36271" w:rsidRDefault="00000000">
      <w:pPr>
        <w:pStyle w:val="a3"/>
        <w:spacing w:before="23" w:line="261" w:lineRule="auto"/>
        <w:ind w:left="988" w:right="7798" w:hanging="193"/>
      </w:pPr>
      <w:r>
        <w:t>&lt;if test=</w:t>
      </w:r>
      <w:r>
        <w:rPr>
          <w:color w:val="4F9905"/>
        </w:rPr>
        <w:t>"id != null"</w:t>
      </w:r>
      <w:r>
        <w:t xml:space="preserve">&gt; </w:t>
      </w:r>
      <w:r>
        <w:rPr>
          <w:spacing w:val="-2"/>
        </w:rPr>
        <w:t>#{id,jdbcType=VARCHAR},</w:t>
      </w:r>
    </w:p>
    <w:p w14:paraId="4B841757" w14:textId="77777777" w:rsidR="00C36271" w:rsidRDefault="00000000">
      <w:pPr>
        <w:pStyle w:val="a3"/>
        <w:spacing w:before="1"/>
        <w:ind w:left="796"/>
      </w:pPr>
      <w:r>
        <w:rPr>
          <w:spacing w:val="-2"/>
        </w:rPr>
        <w:t>&lt;/if&gt;</w:t>
      </w:r>
    </w:p>
    <w:p w14:paraId="25802FB0" w14:textId="77777777" w:rsidR="00C36271" w:rsidRDefault="00000000">
      <w:pPr>
        <w:pStyle w:val="a3"/>
        <w:spacing w:line="261" w:lineRule="auto"/>
        <w:ind w:left="988" w:right="6633" w:hanging="193"/>
      </w:pPr>
      <w:r>
        <w:t>&lt;if test=</w:t>
      </w:r>
      <w:r>
        <w:rPr>
          <w:color w:val="4F9905"/>
        </w:rPr>
        <w:t>"coins != null"</w:t>
      </w:r>
      <w:r>
        <w:t xml:space="preserve">&gt; </w:t>
      </w:r>
      <w:r>
        <w:rPr>
          <w:spacing w:val="-2"/>
        </w:rPr>
        <w:t>#{coins,jdbcType=INTEGER},</w:t>
      </w:r>
    </w:p>
    <w:p w14:paraId="41B22690" w14:textId="77777777" w:rsidR="00C36271" w:rsidRDefault="00000000">
      <w:pPr>
        <w:pStyle w:val="a3"/>
        <w:spacing w:before="0"/>
        <w:ind w:left="796"/>
      </w:pPr>
      <w:r>
        <w:rPr>
          <w:spacing w:val="-2"/>
        </w:rPr>
        <w:t>&lt;/if&gt;</w:t>
      </w:r>
    </w:p>
    <w:p w14:paraId="6A7E41EB" w14:textId="77777777" w:rsidR="00C36271" w:rsidRDefault="00000000">
      <w:pPr>
        <w:pStyle w:val="a3"/>
        <w:ind w:left="796"/>
      </w:pPr>
      <w:r>
        <w:t>&lt;if</w:t>
      </w:r>
      <w:r>
        <w:rPr>
          <w:spacing w:val="-4"/>
        </w:rPr>
        <w:t xml:space="preserve"> </w:t>
      </w:r>
      <w:r>
        <w:t>test=</w:t>
      </w:r>
      <w:r>
        <w:rPr>
          <w:color w:val="4F9905"/>
        </w:rPr>
        <w:t>"goods</w:t>
      </w:r>
      <w:r>
        <w:rPr>
          <w:color w:val="4F9905"/>
          <w:spacing w:val="-4"/>
        </w:rPr>
        <w:t xml:space="preserve"> </w:t>
      </w:r>
      <w:r>
        <w:rPr>
          <w:color w:val="4F9905"/>
        </w:rPr>
        <w:t>!=</w:t>
      </w:r>
      <w:r>
        <w:rPr>
          <w:color w:val="4F9905"/>
          <w:spacing w:val="-3"/>
        </w:rPr>
        <w:t xml:space="preserve"> </w:t>
      </w:r>
      <w:r>
        <w:rPr>
          <w:color w:val="4F9905"/>
          <w:spacing w:val="-2"/>
        </w:rPr>
        <w:t>null"</w:t>
      </w:r>
      <w:r>
        <w:rPr>
          <w:spacing w:val="-2"/>
        </w:rPr>
        <w:t>&gt;</w:t>
      </w:r>
    </w:p>
    <w:p w14:paraId="08B3CBE3" w14:textId="77777777" w:rsidR="00C36271" w:rsidRDefault="00C36271">
      <w:pPr>
        <w:sectPr w:rsidR="00C36271">
          <w:pgSz w:w="12240" w:h="15840"/>
          <w:pgMar w:top="1080" w:right="0" w:bottom="980" w:left="1220" w:header="599" w:footer="792" w:gutter="0"/>
          <w:cols w:space="720"/>
        </w:sectPr>
      </w:pPr>
    </w:p>
    <w:p w14:paraId="74A16C13" w14:textId="77777777" w:rsidR="00C36271" w:rsidRDefault="00C36271">
      <w:pPr>
        <w:pStyle w:val="a3"/>
        <w:spacing w:before="13"/>
        <w:rPr>
          <w:sz w:val="20"/>
        </w:rPr>
      </w:pPr>
    </w:p>
    <w:p w14:paraId="6FBBFFF9" w14:textId="77777777" w:rsidR="00C36271" w:rsidRDefault="00000000">
      <w:pPr>
        <w:pStyle w:val="a3"/>
        <w:spacing w:before="0"/>
        <w:ind w:left="148"/>
        <w:rPr>
          <w:sz w:val="20"/>
        </w:rPr>
      </w:pPr>
      <w:r>
        <w:rPr>
          <w:sz w:val="20"/>
        </w:rPr>
      </w:r>
      <w:r>
        <w:rPr>
          <w:sz w:val="20"/>
        </w:rPr>
        <w:pict w14:anchorId="678D436D">
          <v:group id="docshapegroup265" o:spid="_x0000_s3713" style="width:474.8pt;height:333.35pt;mso-position-horizontal-relative:char;mso-position-vertical-relative:line" coordsize="9496,6667">
            <v:shape id="docshape266" o:spid="_x0000_s3715" style="position:absolute;width:9496;height:6667" coordsize="9496,6667" o:spt="100" adj="0,,0" path="m4,287l4,t,574l4,287t,574l4,574t,574l4,861t,574l4,1148t,574l4,1435t,573l4,1722t,573l4,2008t,574l4,2295t,574l4,2582t,574l4,2869t,574l4,3156t,574l4,3443t,574l4,3730t,574l4,4017t,574l4,4304t,574l4,4591t,574l4,4878t,574l4,5165t,573l4,5452t,573l4,5738t,574l4,6025t,574l4,6312t,355l4,6599m,6663r68,m9492,287l9492,t,574l9492,287t,574l9492,574t,574l9492,861t,574l9492,1148t,574l9492,1435t,573l9492,1722t,573l9492,2008t,574l9492,2295t,574l9492,2582t,574l9492,2869t,574l9492,3156t,574l9492,3443t,574l9492,3730t,574l9492,4017t,574l9492,4304t,574l9492,4591t,574l9492,4878t,574l9492,5165t,573l9492,5452t,573l9492,5738t,574l9492,6025t,574l9492,6312m68,6663r9360,m9428,6663r68,m9492,6667r,-68e" filled="f" strokeweight=".14042mm">
              <v:stroke joinstyle="round"/>
              <v:formulas/>
              <v:path arrowok="t" o:connecttype="segments"/>
            </v:shape>
            <v:shape id="docshape267" o:spid="_x0000_s3714" type="#_x0000_t202" style="position:absolute;left:7;width:9480;height:6660" filled="f" stroked="f">
              <v:textbox inset="0,0,0,0">
                <w:txbxContent>
                  <w:p w14:paraId="60D0AC81" w14:textId="77777777" w:rsidR="00C36271" w:rsidRDefault="00000000">
                    <w:pPr>
                      <w:spacing w:before="13"/>
                      <w:ind w:left="828"/>
                      <w:rPr>
                        <w:sz w:val="16"/>
                      </w:rPr>
                    </w:pPr>
                    <w:r>
                      <w:rPr>
                        <w:spacing w:val="-2"/>
                        <w:sz w:val="16"/>
                      </w:rPr>
                      <w:t>#{goods,jdbcType=INTEGER},</w:t>
                    </w:r>
                  </w:p>
                  <w:p w14:paraId="4076B1E5" w14:textId="77777777" w:rsidR="00C36271" w:rsidRDefault="00000000">
                    <w:pPr>
                      <w:spacing w:before="24"/>
                      <w:ind w:right="8360"/>
                      <w:jc w:val="right"/>
                      <w:rPr>
                        <w:sz w:val="16"/>
                      </w:rPr>
                    </w:pPr>
                    <w:r>
                      <w:rPr>
                        <w:spacing w:val="-2"/>
                        <w:sz w:val="16"/>
                      </w:rPr>
                      <w:t>&lt;/if&gt;</w:t>
                    </w:r>
                  </w:p>
                  <w:p w14:paraId="249380A6" w14:textId="77777777" w:rsidR="00C36271" w:rsidRDefault="00000000">
                    <w:pPr>
                      <w:spacing w:before="24"/>
                      <w:ind w:right="8360"/>
                      <w:jc w:val="right"/>
                      <w:rPr>
                        <w:sz w:val="16"/>
                      </w:rPr>
                    </w:pPr>
                    <w:r>
                      <w:rPr>
                        <w:spacing w:val="-2"/>
                        <w:sz w:val="16"/>
                      </w:rPr>
                      <w:t>&lt;/trim&gt;</w:t>
                    </w:r>
                  </w:p>
                  <w:p w14:paraId="49BB2DB5" w14:textId="77777777" w:rsidR="00C36271" w:rsidRDefault="00000000">
                    <w:pPr>
                      <w:spacing w:before="24"/>
                      <w:ind w:right="8360"/>
                      <w:jc w:val="right"/>
                      <w:rPr>
                        <w:sz w:val="16"/>
                      </w:rPr>
                    </w:pPr>
                    <w:r>
                      <w:rPr>
                        <w:spacing w:val="-2"/>
                        <w:sz w:val="16"/>
                      </w:rPr>
                      <w:t>&lt;/insert&gt;</w:t>
                    </w:r>
                  </w:p>
                  <w:p w14:paraId="2CD54495" w14:textId="77777777" w:rsidR="00C36271" w:rsidRDefault="00000000">
                    <w:pPr>
                      <w:spacing w:before="24" w:line="261" w:lineRule="auto"/>
                      <w:ind w:left="444" w:right="1344" w:hanging="193"/>
                      <w:rPr>
                        <w:sz w:val="16"/>
                      </w:rPr>
                    </w:pPr>
                    <w:r>
                      <w:rPr>
                        <w:sz w:val="16"/>
                      </w:rPr>
                      <w:t>&lt;update</w:t>
                    </w:r>
                    <w:r>
                      <w:rPr>
                        <w:spacing w:val="-15"/>
                        <w:sz w:val="16"/>
                      </w:rPr>
                      <w:t xml:space="preserve"> </w:t>
                    </w:r>
                    <w:r>
                      <w:rPr>
                        <w:sz w:val="16"/>
                      </w:rPr>
                      <w:t>id=</w:t>
                    </w:r>
                    <w:r>
                      <w:rPr>
                        <w:color w:val="4F9905"/>
                        <w:sz w:val="16"/>
                      </w:rPr>
                      <w:t>"updateByPrimaryKeySelective"</w:t>
                    </w:r>
                    <w:r>
                      <w:rPr>
                        <w:color w:val="4F9905"/>
                        <w:spacing w:val="-14"/>
                        <w:sz w:val="16"/>
                      </w:rPr>
                      <w:t xml:space="preserve"> </w:t>
                    </w:r>
                    <w:r>
                      <w:rPr>
                        <w:sz w:val="16"/>
                      </w:rPr>
                      <w:t>parameterType=</w:t>
                    </w:r>
                    <w:r>
                      <w:rPr>
                        <w:color w:val="4F9905"/>
                        <w:sz w:val="16"/>
                      </w:rPr>
                      <w:t>"com.pingcap.model.Player"</w:t>
                    </w:r>
                    <w:r>
                      <w:rPr>
                        <w:sz w:val="16"/>
                      </w:rPr>
                      <w:t>&gt; update player</w:t>
                    </w:r>
                  </w:p>
                  <w:p w14:paraId="0CB4DB14" w14:textId="77777777" w:rsidR="00C36271" w:rsidRDefault="00000000">
                    <w:pPr>
                      <w:ind w:left="444"/>
                      <w:rPr>
                        <w:sz w:val="16"/>
                      </w:rPr>
                    </w:pPr>
                    <w:r>
                      <w:rPr>
                        <w:spacing w:val="-2"/>
                        <w:sz w:val="16"/>
                      </w:rPr>
                      <w:t>&lt;set&gt;</w:t>
                    </w:r>
                  </w:p>
                  <w:p w14:paraId="114544AB" w14:textId="77777777" w:rsidR="00C36271" w:rsidRDefault="00000000">
                    <w:pPr>
                      <w:spacing w:before="24"/>
                      <w:ind w:left="636"/>
                      <w:rPr>
                        <w:sz w:val="16"/>
                      </w:rPr>
                    </w:pPr>
                    <w:r>
                      <w:rPr>
                        <w:sz w:val="16"/>
                      </w:rPr>
                      <w:t>&lt;if</w:t>
                    </w:r>
                    <w:r>
                      <w:rPr>
                        <w:spacing w:val="-4"/>
                        <w:sz w:val="16"/>
                      </w:rPr>
                      <w:t xml:space="preserve"> </w:t>
                    </w:r>
                    <w:r>
                      <w:rPr>
                        <w:sz w:val="16"/>
                      </w:rPr>
                      <w:t>test=</w:t>
                    </w:r>
                    <w:r>
                      <w:rPr>
                        <w:color w:val="4F9905"/>
                        <w:sz w:val="16"/>
                      </w:rPr>
                      <w:t>"coins</w:t>
                    </w:r>
                    <w:r>
                      <w:rPr>
                        <w:color w:val="4F9905"/>
                        <w:spacing w:val="-4"/>
                        <w:sz w:val="16"/>
                      </w:rPr>
                      <w:t xml:space="preserve"> </w:t>
                    </w:r>
                    <w:r>
                      <w:rPr>
                        <w:color w:val="4F9905"/>
                        <w:sz w:val="16"/>
                      </w:rPr>
                      <w:t>!=</w:t>
                    </w:r>
                    <w:r>
                      <w:rPr>
                        <w:color w:val="4F9905"/>
                        <w:spacing w:val="-3"/>
                        <w:sz w:val="16"/>
                      </w:rPr>
                      <w:t xml:space="preserve"> </w:t>
                    </w:r>
                    <w:r>
                      <w:rPr>
                        <w:color w:val="4F9905"/>
                        <w:spacing w:val="-2"/>
                        <w:sz w:val="16"/>
                      </w:rPr>
                      <w:t>null"</w:t>
                    </w:r>
                    <w:r>
                      <w:rPr>
                        <w:spacing w:val="-2"/>
                        <w:sz w:val="16"/>
                      </w:rPr>
                      <w:t>&gt;</w:t>
                    </w:r>
                  </w:p>
                  <w:p w14:paraId="296802A7" w14:textId="77777777" w:rsidR="00C36271" w:rsidRDefault="00000000">
                    <w:pPr>
                      <w:spacing w:before="24"/>
                      <w:ind w:left="828"/>
                      <w:rPr>
                        <w:sz w:val="16"/>
                      </w:rPr>
                    </w:pPr>
                    <w:r>
                      <w:rPr>
                        <w:sz w:val="16"/>
                      </w:rPr>
                      <w:t>coins</w:t>
                    </w:r>
                    <w:r>
                      <w:rPr>
                        <w:spacing w:val="-3"/>
                        <w:sz w:val="16"/>
                      </w:rPr>
                      <w:t xml:space="preserve"> </w:t>
                    </w:r>
                    <w:r>
                      <w:rPr>
                        <w:sz w:val="16"/>
                      </w:rPr>
                      <w:t>=</w:t>
                    </w:r>
                    <w:r>
                      <w:rPr>
                        <w:spacing w:val="-2"/>
                        <w:sz w:val="16"/>
                      </w:rPr>
                      <w:t xml:space="preserve"> #{coins,jdbcType=INTEGER},</w:t>
                    </w:r>
                  </w:p>
                  <w:p w14:paraId="163A92CB" w14:textId="77777777" w:rsidR="00C36271" w:rsidRDefault="00000000">
                    <w:pPr>
                      <w:spacing w:before="24"/>
                      <w:ind w:left="636"/>
                      <w:rPr>
                        <w:sz w:val="16"/>
                      </w:rPr>
                    </w:pPr>
                    <w:r>
                      <w:rPr>
                        <w:spacing w:val="-2"/>
                        <w:sz w:val="16"/>
                      </w:rPr>
                      <w:t>&lt;/if&gt;</w:t>
                    </w:r>
                  </w:p>
                  <w:p w14:paraId="601E2C38" w14:textId="77777777" w:rsidR="00C36271" w:rsidRDefault="00000000">
                    <w:pPr>
                      <w:spacing w:before="23"/>
                      <w:ind w:left="636"/>
                      <w:rPr>
                        <w:sz w:val="16"/>
                      </w:rPr>
                    </w:pPr>
                    <w:r>
                      <w:rPr>
                        <w:sz w:val="16"/>
                      </w:rPr>
                      <w:t>&lt;if</w:t>
                    </w:r>
                    <w:r>
                      <w:rPr>
                        <w:spacing w:val="-4"/>
                        <w:sz w:val="16"/>
                      </w:rPr>
                      <w:t xml:space="preserve"> </w:t>
                    </w:r>
                    <w:r>
                      <w:rPr>
                        <w:sz w:val="16"/>
                      </w:rPr>
                      <w:t>test=</w:t>
                    </w:r>
                    <w:r>
                      <w:rPr>
                        <w:color w:val="4F9905"/>
                        <w:sz w:val="16"/>
                      </w:rPr>
                      <w:t>"goods</w:t>
                    </w:r>
                    <w:r>
                      <w:rPr>
                        <w:color w:val="4F9905"/>
                        <w:spacing w:val="-4"/>
                        <w:sz w:val="16"/>
                      </w:rPr>
                      <w:t xml:space="preserve"> </w:t>
                    </w:r>
                    <w:r>
                      <w:rPr>
                        <w:color w:val="4F9905"/>
                        <w:sz w:val="16"/>
                      </w:rPr>
                      <w:t>!=</w:t>
                    </w:r>
                    <w:r>
                      <w:rPr>
                        <w:color w:val="4F9905"/>
                        <w:spacing w:val="-3"/>
                        <w:sz w:val="16"/>
                      </w:rPr>
                      <w:t xml:space="preserve"> </w:t>
                    </w:r>
                    <w:r>
                      <w:rPr>
                        <w:color w:val="4F9905"/>
                        <w:spacing w:val="-2"/>
                        <w:sz w:val="16"/>
                      </w:rPr>
                      <w:t>null"</w:t>
                    </w:r>
                    <w:r>
                      <w:rPr>
                        <w:spacing w:val="-2"/>
                        <w:sz w:val="16"/>
                      </w:rPr>
                      <w:t>&gt;</w:t>
                    </w:r>
                  </w:p>
                  <w:p w14:paraId="00933C36" w14:textId="77777777" w:rsidR="00C36271" w:rsidRDefault="00000000">
                    <w:pPr>
                      <w:spacing w:before="24"/>
                      <w:ind w:left="828"/>
                      <w:rPr>
                        <w:sz w:val="16"/>
                      </w:rPr>
                    </w:pPr>
                    <w:r>
                      <w:rPr>
                        <w:sz w:val="16"/>
                      </w:rPr>
                      <w:t>goods</w:t>
                    </w:r>
                    <w:r>
                      <w:rPr>
                        <w:spacing w:val="-3"/>
                        <w:sz w:val="16"/>
                      </w:rPr>
                      <w:t xml:space="preserve"> </w:t>
                    </w:r>
                    <w:r>
                      <w:rPr>
                        <w:sz w:val="16"/>
                      </w:rPr>
                      <w:t>=</w:t>
                    </w:r>
                    <w:r>
                      <w:rPr>
                        <w:spacing w:val="-2"/>
                        <w:sz w:val="16"/>
                      </w:rPr>
                      <w:t xml:space="preserve"> #{goods,jdbcType=INTEGER},</w:t>
                    </w:r>
                  </w:p>
                  <w:p w14:paraId="2B798B41" w14:textId="77777777" w:rsidR="00C36271" w:rsidRDefault="00000000">
                    <w:pPr>
                      <w:spacing w:before="24"/>
                      <w:ind w:right="8360"/>
                      <w:jc w:val="right"/>
                      <w:rPr>
                        <w:sz w:val="16"/>
                      </w:rPr>
                    </w:pPr>
                    <w:r>
                      <w:rPr>
                        <w:spacing w:val="-2"/>
                        <w:sz w:val="16"/>
                      </w:rPr>
                      <w:t>&lt;/if&gt;</w:t>
                    </w:r>
                  </w:p>
                  <w:p w14:paraId="70E019D3" w14:textId="77777777" w:rsidR="00C36271" w:rsidRDefault="00000000">
                    <w:pPr>
                      <w:spacing w:before="24"/>
                      <w:ind w:right="8456"/>
                      <w:jc w:val="right"/>
                      <w:rPr>
                        <w:sz w:val="16"/>
                      </w:rPr>
                    </w:pPr>
                    <w:r>
                      <w:rPr>
                        <w:spacing w:val="-2"/>
                        <w:sz w:val="16"/>
                      </w:rPr>
                      <w:t>&lt;/set&gt;</w:t>
                    </w:r>
                  </w:p>
                  <w:p w14:paraId="604B977E" w14:textId="77777777" w:rsidR="00C36271" w:rsidRDefault="00000000">
                    <w:pPr>
                      <w:spacing w:before="24"/>
                      <w:ind w:left="444"/>
                      <w:rPr>
                        <w:sz w:val="16"/>
                      </w:rPr>
                    </w:pPr>
                    <w:r>
                      <w:rPr>
                        <w:sz w:val="16"/>
                      </w:rPr>
                      <w:t>where</w:t>
                    </w:r>
                    <w:r>
                      <w:rPr>
                        <w:spacing w:val="-3"/>
                        <w:sz w:val="16"/>
                      </w:rPr>
                      <w:t xml:space="preserve"> </w:t>
                    </w:r>
                    <w:r>
                      <w:rPr>
                        <w:sz w:val="16"/>
                      </w:rPr>
                      <w:t>id</w:t>
                    </w:r>
                    <w:r>
                      <w:rPr>
                        <w:spacing w:val="-2"/>
                        <w:sz w:val="16"/>
                      </w:rPr>
                      <w:t xml:space="preserve"> </w:t>
                    </w:r>
                    <w:r>
                      <w:rPr>
                        <w:sz w:val="16"/>
                      </w:rPr>
                      <w:t>=</w:t>
                    </w:r>
                    <w:r>
                      <w:rPr>
                        <w:spacing w:val="-1"/>
                        <w:sz w:val="16"/>
                      </w:rPr>
                      <w:t xml:space="preserve"> </w:t>
                    </w:r>
                    <w:r>
                      <w:rPr>
                        <w:spacing w:val="-2"/>
                        <w:sz w:val="16"/>
                      </w:rPr>
                      <w:t>#{id,jdbcType=VARCHAR}</w:t>
                    </w:r>
                  </w:p>
                  <w:p w14:paraId="4EFFAB4B" w14:textId="77777777" w:rsidR="00C36271" w:rsidRDefault="00000000">
                    <w:pPr>
                      <w:spacing w:before="24"/>
                      <w:ind w:left="252"/>
                      <w:rPr>
                        <w:sz w:val="16"/>
                      </w:rPr>
                    </w:pPr>
                    <w:r>
                      <w:rPr>
                        <w:spacing w:val="-2"/>
                        <w:sz w:val="16"/>
                      </w:rPr>
                      <w:t>&lt;/update&gt;</w:t>
                    </w:r>
                  </w:p>
                  <w:p w14:paraId="415B3303" w14:textId="77777777" w:rsidR="00C36271" w:rsidRDefault="00000000">
                    <w:pPr>
                      <w:spacing w:before="24" w:line="261" w:lineRule="auto"/>
                      <w:ind w:left="444" w:right="1695" w:hanging="193"/>
                      <w:rPr>
                        <w:sz w:val="16"/>
                      </w:rPr>
                    </w:pPr>
                    <w:r>
                      <w:rPr>
                        <w:sz w:val="16"/>
                      </w:rPr>
                      <w:t>&lt;update</w:t>
                    </w:r>
                    <w:r>
                      <w:rPr>
                        <w:spacing w:val="-16"/>
                        <w:sz w:val="16"/>
                      </w:rPr>
                      <w:t xml:space="preserve"> </w:t>
                    </w:r>
                    <w:r>
                      <w:rPr>
                        <w:sz w:val="16"/>
                      </w:rPr>
                      <w:t>id=</w:t>
                    </w:r>
                    <w:r>
                      <w:rPr>
                        <w:color w:val="4F9905"/>
                        <w:sz w:val="16"/>
                      </w:rPr>
                      <w:t>"updateByPrimaryKey"</w:t>
                    </w:r>
                    <w:r>
                      <w:rPr>
                        <w:color w:val="4F9905"/>
                        <w:spacing w:val="-15"/>
                        <w:sz w:val="16"/>
                      </w:rPr>
                      <w:t xml:space="preserve"> </w:t>
                    </w:r>
                    <w:r>
                      <w:rPr>
                        <w:sz w:val="16"/>
                      </w:rPr>
                      <w:t>parameterType=</w:t>
                    </w:r>
                    <w:r>
                      <w:rPr>
                        <w:color w:val="4F9905"/>
                        <w:sz w:val="16"/>
                      </w:rPr>
                      <w:t>"com.pingcap.model.Player"</w:t>
                    </w:r>
                    <w:r>
                      <w:rPr>
                        <w:sz w:val="16"/>
                      </w:rPr>
                      <w:t>&gt; update player</w:t>
                    </w:r>
                  </w:p>
                  <w:p w14:paraId="62C0E0F7" w14:textId="77777777" w:rsidR="00C36271" w:rsidRDefault="00000000">
                    <w:pPr>
                      <w:spacing w:line="261" w:lineRule="auto"/>
                      <w:ind w:left="636" w:right="5058" w:hanging="193"/>
                      <w:rPr>
                        <w:sz w:val="16"/>
                      </w:rPr>
                    </w:pPr>
                    <w:r>
                      <w:rPr>
                        <w:sz w:val="16"/>
                      </w:rPr>
                      <w:t>set</w:t>
                    </w:r>
                    <w:r>
                      <w:rPr>
                        <w:spacing w:val="-12"/>
                        <w:sz w:val="16"/>
                      </w:rPr>
                      <w:t xml:space="preserve"> </w:t>
                    </w:r>
                    <w:r>
                      <w:rPr>
                        <w:sz w:val="16"/>
                      </w:rPr>
                      <w:t>coins</w:t>
                    </w:r>
                    <w:r>
                      <w:rPr>
                        <w:spacing w:val="-11"/>
                        <w:sz w:val="16"/>
                      </w:rPr>
                      <w:t xml:space="preserve"> </w:t>
                    </w:r>
                    <w:r>
                      <w:rPr>
                        <w:sz w:val="16"/>
                      </w:rPr>
                      <w:t>=</w:t>
                    </w:r>
                    <w:r>
                      <w:rPr>
                        <w:spacing w:val="-11"/>
                        <w:sz w:val="16"/>
                      </w:rPr>
                      <w:t xml:space="preserve"> </w:t>
                    </w:r>
                    <w:r>
                      <w:rPr>
                        <w:sz w:val="16"/>
                      </w:rPr>
                      <w:t>#{coins,jdbcType=INTEGER}, goods = #{goods,jdbcType=INTEGER}</w:t>
                    </w:r>
                  </w:p>
                  <w:p w14:paraId="1C834CA2" w14:textId="77777777" w:rsidR="00C36271" w:rsidRDefault="00000000">
                    <w:pPr>
                      <w:spacing w:before="1"/>
                      <w:ind w:left="444"/>
                      <w:rPr>
                        <w:sz w:val="16"/>
                      </w:rPr>
                    </w:pPr>
                    <w:r>
                      <w:rPr>
                        <w:sz w:val="16"/>
                      </w:rPr>
                      <w:t>where</w:t>
                    </w:r>
                    <w:r>
                      <w:rPr>
                        <w:spacing w:val="-3"/>
                        <w:sz w:val="16"/>
                      </w:rPr>
                      <w:t xml:space="preserve"> </w:t>
                    </w:r>
                    <w:r>
                      <w:rPr>
                        <w:sz w:val="16"/>
                      </w:rPr>
                      <w:t>id</w:t>
                    </w:r>
                    <w:r>
                      <w:rPr>
                        <w:spacing w:val="-2"/>
                        <w:sz w:val="16"/>
                      </w:rPr>
                      <w:t xml:space="preserve"> </w:t>
                    </w:r>
                    <w:r>
                      <w:rPr>
                        <w:sz w:val="16"/>
                      </w:rPr>
                      <w:t>=</w:t>
                    </w:r>
                    <w:r>
                      <w:rPr>
                        <w:spacing w:val="-1"/>
                        <w:sz w:val="16"/>
                      </w:rPr>
                      <w:t xml:space="preserve"> </w:t>
                    </w:r>
                    <w:r>
                      <w:rPr>
                        <w:spacing w:val="-2"/>
                        <w:sz w:val="16"/>
                      </w:rPr>
                      <w:t>#{id,jdbcType=VARCHAR}</w:t>
                    </w:r>
                  </w:p>
                  <w:p w14:paraId="741FA1B7" w14:textId="77777777" w:rsidR="00C36271" w:rsidRDefault="00000000">
                    <w:pPr>
                      <w:spacing w:before="23"/>
                      <w:ind w:left="252"/>
                      <w:rPr>
                        <w:sz w:val="16"/>
                      </w:rPr>
                    </w:pPr>
                    <w:r>
                      <w:rPr>
                        <w:spacing w:val="-2"/>
                        <w:sz w:val="16"/>
                      </w:rPr>
                      <w:t>&lt;/update&gt;</w:t>
                    </w:r>
                  </w:p>
                  <w:p w14:paraId="7C8BD287" w14:textId="77777777" w:rsidR="00C36271" w:rsidRDefault="00000000">
                    <w:pPr>
                      <w:spacing w:before="24"/>
                      <w:ind w:left="59"/>
                      <w:rPr>
                        <w:sz w:val="16"/>
                      </w:rPr>
                    </w:pPr>
                    <w:r>
                      <w:rPr>
                        <w:spacing w:val="-2"/>
                        <w:sz w:val="16"/>
                      </w:rPr>
                      <w:t>&lt;/mapper&gt;</w:t>
                    </w:r>
                  </w:p>
                </w:txbxContent>
              </v:textbox>
            </v:shape>
            <w10:anchorlock/>
          </v:group>
        </w:pict>
      </w:r>
    </w:p>
    <w:p w14:paraId="1A57E307" w14:textId="77777777" w:rsidR="00C36271" w:rsidRDefault="00C36271">
      <w:pPr>
        <w:pStyle w:val="a3"/>
        <w:spacing w:before="4"/>
        <w:rPr>
          <w:sz w:val="8"/>
        </w:rPr>
      </w:pPr>
    </w:p>
    <w:p w14:paraId="38AD48DA" w14:textId="77777777" w:rsidR="00C36271" w:rsidRDefault="00000000">
      <w:pPr>
        <w:spacing w:before="83" w:line="208" w:lineRule="auto"/>
        <w:ind w:left="220" w:right="1439"/>
        <w:rPr>
          <w:rFonts w:ascii="文泉驿微米黑" w:eastAsia="文泉驿微米黑"/>
          <w:sz w:val="20"/>
        </w:rPr>
      </w:pPr>
      <w:r>
        <w:pict w14:anchorId="316094AD">
          <v:shape id="docshape268" o:spid="_x0000_s3712" type="#_x0000_t202" style="position:absolute;left:0;text-align:left;margin-left:68.8pt;margin-top:35.7pt;width:474.4pt;height:135.5pt;z-index:-15656960;mso-wrap-distance-left:0;mso-wrap-distance-right:0;mso-position-horizontal-relative:page" filled="f" strokeweight=".14042mm">
            <v:textbox inset="0,0,0,0">
              <w:txbxContent>
                <w:p w14:paraId="14CE29E1" w14:textId="77777777" w:rsidR="00C36271" w:rsidRDefault="00000000">
                  <w:pPr>
                    <w:pStyle w:val="a3"/>
                    <w:spacing w:before="73"/>
                    <w:ind w:left="59"/>
                  </w:pPr>
                  <w:r>
                    <w:t>USE</w:t>
                  </w:r>
                  <w:r>
                    <w:rPr>
                      <w:spacing w:val="-3"/>
                    </w:rPr>
                    <w:t xml:space="preserve"> </w:t>
                  </w:r>
                  <w:r>
                    <w:rPr>
                      <w:spacing w:val="-2"/>
                    </w:rPr>
                    <w:t>test;</w:t>
                  </w:r>
                </w:p>
                <w:p w14:paraId="44296904" w14:textId="77777777" w:rsidR="00C36271" w:rsidRDefault="00000000">
                  <w:pPr>
                    <w:pStyle w:val="a3"/>
                    <w:spacing w:before="23"/>
                    <w:ind w:left="59"/>
                  </w:pPr>
                  <w:r>
                    <w:rPr>
                      <w:color w:val="214987"/>
                    </w:rPr>
                    <w:t>DROP</w:t>
                  </w:r>
                  <w:r>
                    <w:rPr>
                      <w:color w:val="214987"/>
                      <w:spacing w:val="-4"/>
                    </w:rPr>
                    <w:t xml:space="preserve"> </w:t>
                  </w:r>
                  <w:r>
                    <w:rPr>
                      <w:color w:val="214987"/>
                    </w:rPr>
                    <w:t>TABLE</w:t>
                  </w:r>
                  <w:r>
                    <w:rPr>
                      <w:color w:val="214987"/>
                      <w:spacing w:val="-3"/>
                    </w:rPr>
                    <w:t xml:space="preserve"> </w:t>
                  </w:r>
                  <w:r>
                    <w:t>IF</w:t>
                  </w:r>
                  <w:r>
                    <w:rPr>
                      <w:spacing w:val="-3"/>
                    </w:rPr>
                    <w:t xml:space="preserve"> </w:t>
                  </w:r>
                  <w:r>
                    <w:rPr>
                      <w:color w:val="214987"/>
                    </w:rPr>
                    <w:t>EXISTS</w:t>
                  </w:r>
                  <w:r>
                    <w:rPr>
                      <w:color w:val="214987"/>
                      <w:spacing w:val="-4"/>
                    </w:rPr>
                    <w:t xml:space="preserve"> </w:t>
                  </w:r>
                  <w:r>
                    <w:rPr>
                      <w:spacing w:val="-2"/>
                    </w:rPr>
                    <w:t>player;</w:t>
                  </w:r>
                </w:p>
                <w:p w14:paraId="03AE94D9" w14:textId="77777777" w:rsidR="00C36271" w:rsidRDefault="00C36271">
                  <w:pPr>
                    <w:pStyle w:val="a3"/>
                    <w:spacing w:before="15"/>
                    <w:rPr>
                      <w:sz w:val="18"/>
                    </w:rPr>
                  </w:pPr>
                </w:p>
                <w:p w14:paraId="5B910CDE" w14:textId="77777777" w:rsidR="00C36271" w:rsidRDefault="00000000">
                  <w:pPr>
                    <w:pStyle w:val="a3"/>
                    <w:spacing w:before="1"/>
                    <w:ind w:right="7399"/>
                    <w:jc w:val="right"/>
                  </w:pPr>
                  <w:r>
                    <w:rPr>
                      <w:color w:val="214987"/>
                    </w:rPr>
                    <w:t>CREATE</w:t>
                  </w:r>
                  <w:r>
                    <w:rPr>
                      <w:color w:val="214987"/>
                      <w:spacing w:val="-5"/>
                    </w:rPr>
                    <w:t xml:space="preserve"> </w:t>
                  </w:r>
                  <w:r>
                    <w:rPr>
                      <w:color w:val="214987"/>
                    </w:rPr>
                    <w:t>TABLE</w:t>
                  </w:r>
                  <w:r>
                    <w:rPr>
                      <w:color w:val="214987"/>
                      <w:spacing w:val="-5"/>
                    </w:rPr>
                    <w:t xml:space="preserve"> </w:t>
                  </w:r>
                  <w:r>
                    <w:t>player</w:t>
                  </w:r>
                  <w:r>
                    <w:rPr>
                      <w:spacing w:val="-5"/>
                    </w:rPr>
                    <w:t xml:space="preserve"> </w:t>
                  </w:r>
                  <w:r>
                    <w:rPr>
                      <w:spacing w:val="-10"/>
                    </w:rPr>
                    <w:t>(</w:t>
                  </w:r>
                </w:p>
                <w:p w14:paraId="66A777CA" w14:textId="77777777" w:rsidR="00C36271" w:rsidRDefault="00000000">
                  <w:pPr>
                    <w:pStyle w:val="a3"/>
                    <w:spacing w:before="23"/>
                    <w:ind w:right="7399"/>
                    <w:jc w:val="right"/>
                  </w:pPr>
                  <w:r>
                    <w:t>`id`</w:t>
                  </w:r>
                  <w:r>
                    <w:rPr>
                      <w:spacing w:val="-3"/>
                    </w:rPr>
                    <w:t xml:space="preserve"> </w:t>
                  </w:r>
                  <w:r>
                    <w:rPr>
                      <w:color w:val="214987"/>
                      <w:spacing w:val="-2"/>
                    </w:rPr>
                    <w:t>VARCHAR</w:t>
                  </w:r>
                  <w:r>
                    <w:rPr>
                      <w:spacing w:val="-2"/>
                    </w:rPr>
                    <w:t>(36),</w:t>
                  </w:r>
                </w:p>
                <w:p w14:paraId="41AB63BD" w14:textId="77777777" w:rsidR="00C36271" w:rsidRDefault="00000000">
                  <w:pPr>
                    <w:pStyle w:val="a3"/>
                    <w:ind w:right="7495"/>
                    <w:jc w:val="right"/>
                  </w:pPr>
                  <w:r>
                    <w:t>`coins`</w:t>
                  </w:r>
                  <w:r>
                    <w:rPr>
                      <w:spacing w:val="-6"/>
                    </w:rPr>
                    <w:t xml:space="preserve"> </w:t>
                  </w:r>
                  <w:r>
                    <w:rPr>
                      <w:color w:val="214987"/>
                      <w:spacing w:val="-2"/>
                    </w:rPr>
                    <w:t>INTEGER</w:t>
                  </w:r>
                  <w:r>
                    <w:rPr>
                      <w:spacing w:val="-2"/>
                    </w:rPr>
                    <w:t>,</w:t>
                  </w:r>
                </w:p>
                <w:p w14:paraId="671E1DF4" w14:textId="77777777" w:rsidR="00C36271" w:rsidRDefault="00000000">
                  <w:pPr>
                    <w:pStyle w:val="a3"/>
                    <w:spacing w:line="261" w:lineRule="auto"/>
                    <w:ind w:left="444" w:right="6991"/>
                  </w:pPr>
                  <w:r>
                    <w:t xml:space="preserve">`goods` </w:t>
                  </w:r>
                  <w:r>
                    <w:rPr>
                      <w:color w:val="214987"/>
                    </w:rPr>
                    <w:t>INTEGER</w:t>
                  </w:r>
                  <w:r>
                    <w:t xml:space="preserve">, </w:t>
                  </w:r>
                  <w:r>
                    <w:rPr>
                      <w:color w:val="214987"/>
                    </w:rPr>
                    <w:t>PRIMARY</w:t>
                  </w:r>
                  <w:r>
                    <w:rPr>
                      <w:color w:val="214987"/>
                      <w:spacing w:val="-18"/>
                    </w:rPr>
                    <w:t xml:space="preserve"> </w:t>
                  </w:r>
                  <w:r>
                    <w:rPr>
                      <w:color w:val="214987"/>
                    </w:rPr>
                    <w:t>KEY</w:t>
                  </w:r>
                  <w:r>
                    <w:rPr>
                      <w:color w:val="214987"/>
                      <w:spacing w:val="-18"/>
                    </w:rPr>
                    <w:t xml:space="preserve"> </w:t>
                  </w:r>
                  <w:r>
                    <w:t>(`id`)</w:t>
                  </w:r>
                </w:p>
                <w:p w14:paraId="097000BF" w14:textId="77777777" w:rsidR="00C36271" w:rsidRDefault="00000000">
                  <w:pPr>
                    <w:spacing w:before="1"/>
                    <w:ind w:left="59"/>
                    <w:rPr>
                      <w:sz w:val="16"/>
                    </w:rPr>
                  </w:pPr>
                  <w:r>
                    <w:rPr>
                      <w:spacing w:val="-5"/>
                      <w:sz w:val="16"/>
                    </w:rPr>
                    <w:t>);</w:t>
                  </w:r>
                </w:p>
              </w:txbxContent>
            </v:textbox>
            <w10:wrap type="topAndBottom" anchorx="page"/>
          </v:shape>
        </w:pict>
      </w:r>
      <w:r>
        <w:rPr>
          <w:rFonts w:ascii="文泉驿微米黑" w:eastAsia="文泉驿微米黑" w:hint="eastAsia"/>
          <w:spacing w:val="-1"/>
          <w:sz w:val="20"/>
        </w:rPr>
        <w:t xml:space="preserve">由于 </w:t>
      </w:r>
      <w:r>
        <w:rPr>
          <w:rFonts w:ascii="文泉驿微米黑" w:eastAsia="文泉驿微米黑" w:hint="eastAsia"/>
          <w:sz w:val="16"/>
        </w:rPr>
        <w:t xml:space="preserve">Mybatis Generator </w:t>
      </w:r>
      <w:r>
        <w:rPr>
          <w:rFonts w:ascii="文泉驿微米黑" w:eastAsia="文泉驿微米黑" w:hint="eastAsia"/>
          <w:spacing w:val="-1"/>
          <w:sz w:val="20"/>
        </w:rPr>
        <w:t xml:space="preserve">需要逆向生成源码，因此，数据库中需先行有此表结构，可使用 </w:t>
      </w:r>
      <w:r>
        <w:rPr>
          <w:sz w:val="16"/>
        </w:rPr>
        <w:t>dbinit.sql</w:t>
      </w:r>
      <w:r>
        <w:rPr>
          <w:spacing w:val="-43"/>
          <w:sz w:val="16"/>
        </w:rPr>
        <w:t xml:space="preserve"> </w:t>
      </w:r>
      <w:r>
        <w:rPr>
          <w:rFonts w:ascii="文泉驿微米黑" w:eastAsia="文泉驿微米黑" w:hint="eastAsia"/>
          <w:sz w:val="20"/>
        </w:rPr>
        <w:t>生成表结</w:t>
      </w:r>
      <w:r>
        <w:rPr>
          <w:rFonts w:ascii="文泉驿微米黑" w:eastAsia="文泉驿微米黑" w:hint="eastAsia"/>
          <w:spacing w:val="-6"/>
          <w:sz w:val="20"/>
        </w:rPr>
        <w:t>构：</w:t>
      </w:r>
    </w:p>
    <w:p w14:paraId="6AD0ADB5" w14:textId="77777777" w:rsidR="00C36271" w:rsidRDefault="00C36271">
      <w:pPr>
        <w:pStyle w:val="a3"/>
        <w:spacing w:before="6"/>
        <w:rPr>
          <w:rFonts w:ascii="文泉驿微米黑"/>
          <w:sz w:val="10"/>
        </w:rPr>
      </w:pPr>
    </w:p>
    <w:p w14:paraId="62A4E2C7" w14:textId="77777777" w:rsidR="00C36271" w:rsidRDefault="00000000">
      <w:pPr>
        <w:spacing w:before="83" w:line="208" w:lineRule="auto"/>
        <w:ind w:left="220" w:right="1437"/>
        <w:jc w:val="both"/>
        <w:rPr>
          <w:rFonts w:ascii="文泉驿微米黑" w:eastAsia="文泉驿微米黑"/>
          <w:sz w:val="20"/>
        </w:rPr>
      </w:pPr>
      <w:r>
        <w:rPr>
          <w:rFonts w:ascii="文泉驿微米黑" w:eastAsia="文泉驿微米黑" w:hint="eastAsia"/>
          <w:spacing w:val="-3"/>
          <w:sz w:val="20"/>
        </w:rPr>
        <w:t xml:space="preserve">额外拆分接口 </w:t>
      </w:r>
      <w:r>
        <w:rPr>
          <w:spacing w:val="-2"/>
          <w:sz w:val="16"/>
        </w:rPr>
        <w:t>PlayerMapperEx</w:t>
      </w:r>
      <w:r>
        <w:rPr>
          <w:spacing w:val="-22"/>
          <w:sz w:val="16"/>
        </w:rPr>
        <w:t xml:space="preserve"> </w:t>
      </w:r>
      <w:r>
        <w:rPr>
          <w:rFonts w:ascii="文泉驿微米黑" w:eastAsia="文泉驿微米黑" w:hint="eastAsia"/>
          <w:spacing w:val="-2"/>
          <w:sz w:val="20"/>
        </w:rPr>
        <w:t xml:space="preserve">继承 </w:t>
      </w:r>
      <w:r>
        <w:rPr>
          <w:spacing w:val="-2"/>
          <w:sz w:val="16"/>
        </w:rPr>
        <w:t>PlayerMapper</w:t>
      </w:r>
      <w:r>
        <w:rPr>
          <w:rFonts w:ascii="文泉驿微米黑" w:eastAsia="文泉驿微米黑" w:hint="eastAsia"/>
          <w:spacing w:val="-2"/>
          <w:sz w:val="20"/>
        </w:rPr>
        <w:t xml:space="preserve">，并且编写与之匹配的 </w:t>
      </w:r>
      <w:r>
        <w:rPr>
          <w:spacing w:val="-2"/>
          <w:sz w:val="16"/>
        </w:rPr>
        <w:t>PlayerMapperEx.xml</w:t>
      </w:r>
      <w:r>
        <w:rPr>
          <w:rFonts w:ascii="文泉驿微米黑" w:eastAsia="文泉驿微米黑" w:hint="eastAsia"/>
          <w:spacing w:val="-2"/>
          <w:sz w:val="20"/>
        </w:rPr>
        <w:t xml:space="preserve">。避免直接更改 </w:t>
      </w:r>
      <w:r>
        <w:rPr>
          <w:sz w:val="16"/>
        </w:rPr>
        <w:t>PlayerMapper.java</w:t>
      </w:r>
      <w:r>
        <w:rPr>
          <w:spacing w:val="-24"/>
          <w:sz w:val="16"/>
        </w:rPr>
        <w:t xml:space="preserve"> </w:t>
      </w:r>
      <w:r>
        <w:rPr>
          <w:rFonts w:ascii="文泉驿微米黑" w:eastAsia="文泉驿微米黑" w:hint="eastAsia"/>
          <w:spacing w:val="-7"/>
          <w:sz w:val="20"/>
        </w:rPr>
        <w:t xml:space="preserve">和 </w:t>
      </w:r>
      <w:r>
        <w:rPr>
          <w:sz w:val="16"/>
        </w:rPr>
        <w:t>PlayerMapper.xml</w:t>
      </w:r>
      <w:r>
        <w:rPr>
          <w:rFonts w:ascii="文泉驿微米黑" w:eastAsia="文泉驿微米黑" w:hint="eastAsia"/>
          <w:spacing w:val="-2"/>
          <w:sz w:val="20"/>
        </w:rPr>
        <w:t xml:space="preserve">。这是为了规避 </w:t>
      </w:r>
      <w:r>
        <w:rPr>
          <w:rFonts w:ascii="文泉驿微米黑" w:eastAsia="文泉驿微米黑" w:hint="eastAsia"/>
          <w:sz w:val="16"/>
        </w:rPr>
        <w:t>Mybatis</w:t>
      </w:r>
      <w:r>
        <w:rPr>
          <w:rFonts w:ascii="文泉驿微米黑" w:eastAsia="文泉驿微米黑" w:hint="eastAsia"/>
          <w:spacing w:val="9"/>
          <w:sz w:val="16"/>
        </w:rPr>
        <w:t xml:space="preserve"> </w:t>
      </w:r>
      <w:r>
        <w:rPr>
          <w:rFonts w:ascii="文泉驿微米黑" w:eastAsia="文泉驿微米黑" w:hint="eastAsia"/>
          <w:sz w:val="16"/>
        </w:rPr>
        <w:t>Generator</w:t>
      </w:r>
      <w:r>
        <w:rPr>
          <w:rFonts w:ascii="文泉驿微米黑" w:eastAsia="文泉驿微米黑" w:hint="eastAsia"/>
          <w:spacing w:val="9"/>
          <w:sz w:val="16"/>
        </w:rPr>
        <w:t xml:space="preserve"> </w:t>
      </w:r>
      <w:r>
        <w:rPr>
          <w:rFonts w:ascii="文泉驿微米黑" w:eastAsia="文泉驿微米黑" w:hint="eastAsia"/>
          <w:sz w:val="20"/>
        </w:rPr>
        <w:t>的反复生成，影响到自行编写的代</w:t>
      </w:r>
      <w:r>
        <w:rPr>
          <w:rFonts w:ascii="文泉驿微米黑" w:eastAsia="文泉驿微米黑" w:hint="eastAsia"/>
          <w:spacing w:val="-6"/>
          <w:sz w:val="20"/>
        </w:rPr>
        <w:t>码。</w:t>
      </w:r>
    </w:p>
    <w:p w14:paraId="6A9CC707" w14:textId="77777777" w:rsidR="00C36271" w:rsidRDefault="00000000">
      <w:pPr>
        <w:spacing w:before="90"/>
        <w:ind w:left="220"/>
        <w:jc w:val="both"/>
        <w:rPr>
          <w:rFonts w:ascii="文泉驿微米黑" w:eastAsia="文泉驿微米黑"/>
          <w:sz w:val="20"/>
        </w:rPr>
      </w:pPr>
      <w:r>
        <w:pict w14:anchorId="61346FC9">
          <v:group id="docshapegroup269" o:spid="_x0000_s3709" style="position:absolute;left:0;text-align:left;margin-left:68.6pt;margin-top:22.3pt;width:474.8pt;height:60.8pt;z-index:-15656448;mso-wrap-distance-left:0;mso-wrap-distance-right:0;mso-position-horizontal-relative:page" coordorigin="1372,446" coordsize="9496,1216">
            <v:shape id="docshape270" o:spid="_x0000_s3711" style="position:absolute;left:1372;top:446;width:9496;height:1216" coordorigin="1372,446" coordsize="9496,1216" o:spt="100" adj="0,,0" path="m1376,514r,-68m1372,450r68,m1440,450r9360,m10800,450r68,m10864,514r,-68m1376,801r,-287m10864,801r,-287m1376,1088r,-287m10864,1088r,-287m1376,1375r,-287m10864,1375r,-287m1376,1662r,-287m10864,1662r,-287e" filled="f" strokeweight=".14042mm">
              <v:stroke joinstyle="round"/>
              <v:formulas/>
              <v:path arrowok="t" o:connecttype="segments"/>
            </v:shape>
            <v:shape id="docshape271" o:spid="_x0000_s3710" type="#_x0000_t202" style="position:absolute;left:1380;top:454;width:9480;height:1208" filled="f" stroked="f">
              <v:textbox inset="0,0,0,0">
                <w:txbxContent>
                  <w:p w14:paraId="33F0BE19" w14:textId="77777777" w:rsidR="00C36271" w:rsidRDefault="00000000">
                    <w:pPr>
                      <w:spacing w:before="64" w:line="523" w:lineRule="auto"/>
                      <w:ind w:left="59" w:right="6560"/>
                      <w:rPr>
                        <w:sz w:val="16"/>
                      </w:rPr>
                    </w:pPr>
                    <w:r>
                      <w:rPr>
                        <w:color w:val="214987"/>
                        <w:sz w:val="16"/>
                      </w:rPr>
                      <w:t>package</w:t>
                    </w:r>
                    <w:r>
                      <w:rPr>
                        <w:color w:val="214987"/>
                        <w:spacing w:val="-26"/>
                        <w:sz w:val="16"/>
                      </w:rPr>
                      <w:t xml:space="preserve"> </w:t>
                    </w:r>
                    <w:r>
                      <w:rPr>
                        <w:sz w:val="16"/>
                      </w:rPr>
                      <w:t xml:space="preserve">com.pingcap.model; </w:t>
                    </w:r>
                    <w:r>
                      <w:rPr>
                        <w:color w:val="214987"/>
                        <w:sz w:val="16"/>
                      </w:rPr>
                      <w:t xml:space="preserve">import </w:t>
                    </w:r>
                    <w:r>
                      <w:rPr>
                        <w:sz w:val="16"/>
                      </w:rPr>
                      <w:t>java.util.List;</w:t>
                    </w:r>
                  </w:p>
                </w:txbxContent>
              </v:textbox>
            </v:shape>
            <w10:wrap type="topAndBottom" anchorx="page"/>
          </v:group>
        </w:pict>
      </w:r>
      <w:r>
        <w:rPr>
          <w:rFonts w:ascii="文泉驿微米黑" w:eastAsia="文泉驿微米黑" w:hint="eastAsia"/>
          <w:spacing w:val="-2"/>
          <w:sz w:val="20"/>
        </w:rPr>
        <w:t xml:space="preserve">在 </w:t>
      </w:r>
      <w:r>
        <w:rPr>
          <w:spacing w:val="-2"/>
          <w:sz w:val="16"/>
        </w:rPr>
        <w:t>PlayerMapperEx.java</w:t>
      </w:r>
      <w:r>
        <w:rPr>
          <w:spacing w:val="-45"/>
          <w:sz w:val="16"/>
        </w:rPr>
        <w:t xml:space="preserve"> </w:t>
      </w:r>
      <w:r>
        <w:rPr>
          <w:rFonts w:ascii="文泉驿微米黑" w:eastAsia="文泉驿微米黑" w:hint="eastAsia"/>
          <w:spacing w:val="-3"/>
          <w:sz w:val="20"/>
        </w:rPr>
        <w:t>中定义自行增加的接口：</w:t>
      </w:r>
    </w:p>
    <w:p w14:paraId="1B8C5679" w14:textId="77777777" w:rsidR="00C36271" w:rsidRDefault="00C36271">
      <w:pPr>
        <w:jc w:val="both"/>
        <w:rPr>
          <w:rFonts w:ascii="文泉驿微米黑" w:eastAsia="文泉驿微米黑"/>
          <w:sz w:val="20"/>
        </w:rPr>
        <w:sectPr w:rsidR="00C36271">
          <w:pgSz w:w="12240" w:h="15840"/>
          <w:pgMar w:top="1080" w:right="0" w:bottom="980" w:left="1220" w:header="599" w:footer="792" w:gutter="0"/>
          <w:cols w:space="720"/>
        </w:sectPr>
      </w:pPr>
    </w:p>
    <w:p w14:paraId="71DE2E41" w14:textId="77777777" w:rsidR="00C36271" w:rsidRDefault="00C36271">
      <w:pPr>
        <w:pStyle w:val="a3"/>
        <w:spacing w:before="13"/>
        <w:rPr>
          <w:rFonts w:ascii="文泉驿微米黑"/>
          <w:sz w:val="20"/>
        </w:rPr>
      </w:pPr>
    </w:p>
    <w:p w14:paraId="73A16CB2"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370AE250">
          <v:group id="docshapegroup272" o:spid="_x0000_s3706" style="width:474.8pt;height:103.85pt;mso-position-horizontal-relative:char;mso-position-vertical-relative:line" coordsize="9496,2077">
            <v:shape id="docshape273" o:spid="_x0000_s3708" style="position:absolute;width:9496;height:2077" coordsize="9496,2077" o:spt="100" adj="0,,0" path="m4,287l4,t,574l4,287t,574l4,574t,574l4,861t,574l4,1148t,574l4,1435t,573l4,1722t,354l4,2008m,2072r68,m9492,287l9492,t,574l9492,287t,574l9492,574t,574l9492,861t,574l9492,1148t,574l9492,1435t,573l9492,1722m68,2072r9360,m9428,2072r68,m9492,2076r,-68e" filled="f" strokeweight=".14042mm">
              <v:stroke joinstyle="round"/>
              <v:formulas/>
              <v:path arrowok="t" o:connecttype="segments"/>
            </v:shape>
            <v:shape id="docshape274" o:spid="_x0000_s3707" type="#_x0000_t202" style="position:absolute;left:7;width:9480;height:2069" filled="f" stroked="f">
              <v:textbox inset="0,0,0,0">
                <w:txbxContent>
                  <w:p w14:paraId="29C57B6E" w14:textId="77777777" w:rsidR="00C36271" w:rsidRDefault="00000000">
                    <w:pPr>
                      <w:spacing w:before="13" w:line="261" w:lineRule="auto"/>
                      <w:ind w:left="444" w:right="3940" w:hanging="385"/>
                      <w:rPr>
                        <w:sz w:val="16"/>
                      </w:rPr>
                    </w:pPr>
                    <w:r>
                      <w:rPr>
                        <w:color w:val="214987"/>
                        <w:sz w:val="16"/>
                      </w:rPr>
                      <w:t>public</w:t>
                    </w:r>
                    <w:r>
                      <w:rPr>
                        <w:color w:val="214987"/>
                        <w:spacing w:val="-7"/>
                        <w:sz w:val="16"/>
                      </w:rPr>
                      <w:t xml:space="preserve"> </w:t>
                    </w:r>
                    <w:r>
                      <w:rPr>
                        <w:color w:val="214987"/>
                        <w:sz w:val="16"/>
                      </w:rPr>
                      <w:t>interface</w:t>
                    </w:r>
                    <w:r>
                      <w:rPr>
                        <w:color w:val="214987"/>
                        <w:spacing w:val="-7"/>
                        <w:sz w:val="16"/>
                      </w:rPr>
                      <w:t xml:space="preserve"> </w:t>
                    </w:r>
                    <w:r>
                      <w:rPr>
                        <w:sz w:val="16"/>
                      </w:rPr>
                      <w:t>PlayerMapperEx</w:t>
                    </w:r>
                    <w:r>
                      <w:rPr>
                        <w:spacing w:val="-7"/>
                        <w:sz w:val="16"/>
                      </w:rPr>
                      <w:t xml:space="preserve"> </w:t>
                    </w:r>
                    <w:r>
                      <w:rPr>
                        <w:color w:val="214987"/>
                        <w:sz w:val="16"/>
                      </w:rPr>
                      <w:t>extends</w:t>
                    </w:r>
                    <w:r>
                      <w:rPr>
                        <w:color w:val="214987"/>
                        <w:spacing w:val="-7"/>
                        <w:sz w:val="16"/>
                      </w:rPr>
                      <w:t xml:space="preserve"> </w:t>
                    </w:r>
                    <w:r>
                      <w:rPr>
                        <w:sz w:val="16"/>
                      </w:rPr>
                      <w:t>PlayerMapper</w:t>
                    </w:r>
                    <w:r>
                      <w:rPr>
                        <w:spacing w:val="-8"/>
                        <w:sz w:val="16"/>
                      </w:rPr>
                      <w:t xml:space="preserve"> </w:t>
                    </w:r>
                    <w:r>
                      <w:rPr>
                        <w:sz w:val="16"/>
                      </w:rPr>
                      <w:t>{ Player selectByPrimaryKeyWithLock(String id);</w:t>
                    </w:r>
                  </w:p>
                  <w:p w14:paraId="181CF452" w14:textId="77777777" w:rsidR="00C36271" w:rsidRDefault="00000000">
                    <w:pPr>
                      <w:spacing w:before="16" w:line="574" w:lineRule="exact"/>
                      <w:ind w:left="444" w:right="4385"/>
                      <w:rPr>
                        <w:sz w:val="16"/>
                      </w:rPr>
                    </w:pPr>
                    <w:r>
                      <w:rPr>
                        <w:sz w:val="16"/>
                      </w:rPr>
                      <w:t>List&lt;Player&gt;</w:t>
                    </w:r>
                    <w:r>
                      <w:rPr>
                        <w:spacing w:val="-17"/>
                        <w:sz w:val="16"/>
                      </w:rPr>
                      <w:t xml:space="preserve"> </w:t>
                    </w:r>
                    <w:r>
                      <w:rPr>
                        <w:sz w:val="16"/>
                      </w:rPr>
                      <w:t>selectByLimit(Integer</w:t>
                    </w:r>
                    <w:r>
                      <w:rPr>
                        <w:spacing w:val="-17"/>
                        <w:sz w:val="16"/>
                      </w:rPr>
                      <w:t xml:space="preserve"> </w:t>
                    </w:r>
                    <w:r>
                      <w:rPr>
                        <w:sz w:val="16"/>
                      </w:rPr>
                      <w:t>limit); Integer count();</w:t>
                    </w:r>
                  </w:p>
                  <w:p w14:paraId="29D59A99" w14:textId="77777777" w:rsidR="00C36271" w:rsidRDefault="00000000">
                    <w:pPr>
                      <w:spacing w:line="247" w:lineRule="exact"/>
                      <w:ind w:left="59"/>
                      <w:rPr>
                        <w:sz w:val="16"/>
                      </w:rPr>
                    </w:pPr>
                    <w:r>
                      <w:rPr>
                        <w:sz w:val="16"/>
                      </w:rPr>
                      <w:t>}</w:t>
                    </w:r>
                  </w:p>
                </w:txbxContent>
              </v:textbox>
            </v:shape>
            <w10:anchorlock/>
          </v:group>
        </w:pict>
      </w:r>
    </w:p>
    <w:p w14:paraId="12D3D6E3" w14:textId="77777777" w:rsidR="00C36271" w:rsidRDefault="00C36271">
      <w:pPr>
        <w:pStyle w:val="a3"/>
        <w:spacing w:before="9"/>
        <w:rPr>
          <w:rFonts w:ascii="文泉驿微米黑"/>
          <w:sz w:val="7"/>
        </w:rPr>
      </w:pPr>
    </w:p>
    <w:p w14:paraId="63E77D6E" w14:textId="77777777" w:rsidR="00C36271" w:rsidRDefault="00000000">
      <w:pPr>
        <w:spacing w:before="53"/>
        <w:ind w:left="220"/>
        <w:rPr>
          <w:rFonts w:ascii="文泉驿微米黑" w:eastAsia="文泉驿微米黑"/>
          <w:sz w:val="20"/>
        </w:rPr>
      </w:pPr>
      <w:r>
        <w:pict w14:anchorId="3798F83F">
          <v:shape id="docshape275" o:spid="_x0000_s3705" type="#_x0000_t202" style="position:absolute;left:0;text-align:left;margin-left:69pt;margin-top:20.5pt;width:474pt;height:519.5pt;z-index:-15655424;mso-wrap-distance-left:0;mso-wrap-distance-right:0;mso-position-horizontal-relative:page" filled="f" stroked="f">
            <v:textbox inset="0,0,0,0">
              <w:txbxContent>
                <w:p w14:paraId="35E08EFF" w14:textId="77777777" w:rsidR="00C36271" w:rsidRDefault="00000000">
                  <w:pPr>
                    <w:pStyle w:val="a3"/>
                    <w:spacing w:before="73"/>
                    <w:ind w:left="59"/>
                  </w:pPr>
                  <w:r>
                    <w:t>&lt;?</w:t>
                  </w:r>
                  <w:r>
                    <w:rPr>
                      <w:color w:val="214987"/>
                    </w:rPr>
                    <w:t>xml</w:t>
                  </w:r>
                  <w:r>
                    <w:rPr>
                      <w:color w:val="214987"/>
                      <w:spacing w:val="-13"/>
                    </w:rPr>
                    <w:t xml:space="preserve"> </w:t>
                  </w:r>
                  <w:r>
                    <w:rPr>
                      <w:color w:val="214987"/>
                    </w:rPr>
                    <w:t>version</w:t>
                  </w:r>
                  <w:r>
                    <w:t>=</w:t>
                  </w:r>
                  <w:r>
                    <w:rPr>
                      <w:color w:val="4F9905"/>
                    </w:rPr>
                    <w:t>"1.0"</w:t>
                  </w:r>
                  <w:r>
                    <w:rPr>
                      <w:color w:val="4F9905"/>
                      <w:spacing w:val="-12"/>
                    </w:rPr>
                    <w:t xml:space="preserve"> </w:t>
                  </w:r>
                  <w:r>
                    <w:t>encoding=</w:t>
                  </w:r>
                  <w:r>
                    <w:rPr>
                      <w:color w:val="4F9905"/>
                    </w:rPr>
                    <w:t>"UTF-</w:t>
                  </w:r>
                  <w:r>
                    <w:rPr>
                      <w:color w:val="4F9905"/>
                      <w:spacing w:val="-4"/>
                    </w:rPr>
                    <w:t>8"</w:t>
                  </w:r>
                  <w:r>
                    <w:rPr>
                      <w:spacing w:val="-4"/>
                    </w:rPr>
                    <w:t>?&gt;</w:t>
                  </w:r>
                </w:p>
                <w:p w14:paraId="02DA9FE3" w14:textId="77777777" w:rsidR="00C36271" w:rsidRDefault="00000000">
                  <w:pPr>
                    <w:pStyle w:val="a3"/>
                    <w:ind w:left="59"/>
                  </w:pPr>
                  <w:r>
                    <w:t>&lt;!</w:t>
                  </w:r>
                  <w:r>
                    <w:rPr>
                      <w:color w:val="214987"/>
                    </w:rPr>
                    <w:t>DOCTYPE</w:t>
                  </w:r>
                  <w:r>
                    <w:rPr>
                      <w:color w:val="214987"/>
                      <w:spacing w:val="-12"/>
                    </w:rPr>
                    <w:t xml:space="preserve"> </w:t>
                  </w:r>
                  <w:r>
                    <w:t>mapper</w:t>
                  </w:r>
                  <w:r>
                    <w:rPr>
                      <w:spacing w:val="-12"/>
                    </w:rPr>
                    <w:t xml:space="preserve"> </w:t>
                  </w:r>
                  <w:r>
                    <w:rPr>
                      <w:color w:val="214987"/>
                    </w:rPr>
                    <w:t>PUBLIC</w:t>
                  </w:r>
                  <w:r>
                    <w:rPr>
                      <w:color w:val="214987"/>
                      <w:spacing w:val="-12"/>
                    </w:rPr>
                    <w:t xml:space="preserve"> </w:t>
                  </w:r>
                  <w:r>
                    <w:rPr>
                      <w:color w:val="4F9905"/>
                    </w:rPr>
                    <w:t>"-//mybatis.org//DTD</w:t>
                  </w:r>
                  <w:r>
                    <w:rPr>
                      <w:color w:val="4F9905"/>
                      <w:spacing w:val="-12"/>
                    </w:rPr>
                    <w:t xml:space="preserve"> </w:t>
                  </w:r>
                  <w:r>
                    <w:rPr>
                      <w:color w:val="4F9905"/>
                    </w:rPr>
                    <w:t>Mapper</w:t>
                  </w:r>
                  <w:r>
                    <w:rPr>
                      <w:color w:val="4F9905"/>
                      <w:spacing w:val="-13"/>
                    </w:rPr>
                    <w:t xml:space="preserve"> </w:t>
                  </w:r>
                  <w:r>
                    <w:rPr>
                      <w:color w:val="4F9905"/>
                    </w:rPr>
                    <w:t>3.0//EN"</w:t>
                  </w:r>
                  <w:r>
                    <w:rPr>
                      <w:color w:val="4F9905"/>
                      <w:spacing w:val="-11"/>
                    </w:rPr>
                    <w:t xml:space="preserve"> </w:t>
                  </w:r>
                  <w:r>
                    <w:rPr>
                      <w:color w:val="4F9905"/>
                    </w:rPr>
                    <w:t>"</w:t>
                  </w:r>
                  <w:hyperlink r:id="rId74">
                    <w:r>
                      <w:rPr>
                        <w:color w:val="4F9905"/>
                      </w:rPr>
                      <w:t>http://mybatis.org/dtd/mybatis-</w:t>
                    </w:r>
                    <w:r>
                      <w:rPr>
                        <w:color w:val="4F9905"/>
                        <w:spacing w:val="-5"/>
                      </w:rPr>
                      <w:t>3-</w:t>
                    </w:r>
                  </w:hyperlink>
                </w:p>
                <w:p w14:paraId="18348A61" w14:textId="77777777" w:rsidR="00C36271" w:rsidRDefault="00000000">
                  <w:pPr>
                    <w:pStyle w:val="a3"/>
                    <w:spacing w:before="10"/>
                    <w:ind w:left="45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4F9905"/>
                      <w:spacing w:val="-2"/>
                    </w:rPr>
                    <w:t>mapper.dtd"</w:t>
                  </w:r>
                  <w:r>
                    <w:rPr>
                      <w:spacing w:val="-2"/>
                    </w:rPr>
                    <w:t>&gt;</w:t>
                  </w:r>
                </w:p>
                <w:p w14:paraId="32AD6696" w14:textId="77777777" w:rsidR="00C36271" w:rsidRDefault="00000000">
                  <w:pPr>
                    <w:pStyle w:val="a3"/>
                    <w:ind w:left="59"/>
                  </w:pPr>
                  <w:r>
                    <w:t>&lt;mapper</w:t>
                  </w:r>
                  <w:r>
                    <w:rPr>
                      <w:spacing w:val="-7"/>
                    </w:rPr>
                    <w:t xml:space="preserve"> </w:t>
                  </w:r>
                  <w:r>
                    <w:rPr>
                      <w:spacing w:val="-2"/>
                    </w:rPr>
                    <w:t>namespace=</w:t>
                  </w:r>
                  <w:r>
                    <w:rPr>
                      <w:color w:val="4F9905"/>
                      <w:spacing w:val="-2"/>
                    </w:rPr>
                    <w:t>"com.pingcap.model.PlayerMapperEx"</w:t>
                  </w:r>
                  <w:r>
                    <w:rPr>
                      <w:spacing w:val="-2"/>
                    </w:rPr>
                    <w:t>&gt;</w:t>
                  </w:r>
                </w:p>
                <w:p w14:paraId="41454D94" w14:textId="77777777" w:rsidR="00C36271" w:rsidRDefault="00000000">
                  <w:pPr>
                    <w:pStyle w:val="a3"/>
                    <w:ind w:left="252"/>
                  </w:pPr>
                  <w:r>
                    <w:t>&lt;resultMap</w:t>
                  </w:r>
                  <w:r>
                    <w:rPr>
                      <w:spacing w:val="-14"/>
                    </w:rPr>
                    <w:t xml:space="preserve"> </w:t>
                  </w:r>
                  <w:r>
                    <w:t>id=</w:t>
                  </w:r>
                  <w:r>
                    <w:rPr>
                      <w:color w:val="4F9905"/>
                    </w:rPr>
                    <w:t>"BaseResultMap"</w:t>
                  </w:r>
                  <w:r>
                    <w:rPr>
                      <w:color w:val="4F9905"/>
                      <w:spacing w:val="-12"/>
                    </w:rPr>
                    <w:t xml:space="preserve"> </w:t>
                  </w:r>
                  <w:r>
                    <w:rPr>
                      <w:spacing w:val="-2"/>
                    </w:rPr>
                    <w:t>type=</w:t>
                  </w:r>
                  <w:r>
                    <w:rPr>
                      <w:color w:val="4F9905"/>
                      <w:spacing w:val="-2"/>
                    </w:rPr>
                    <w:t>"com.pingcap.model.Player"</w:t>
                  </w:r>
                  <w:r>
                    <w:rPr>
                      <w:spacing w:val="-2"/>
                    </w:rPr>
                    <w:t>&gt;</w:t>
                  </w:r>
                </w:p>
                <w:p w14:paraId="1ABDEC60" w14:textId="77777777" w:rsidR="00C36271" w:rsidRDefault="00000000">
                  <w:pPr>
                    <w:pStyle w:val="a3"/>
                    <w:ind w:left="444"/>
                  </w:pPr>
                  <w:r>
                    <w:rPr>
                      <w:spacing w:val="-2"/>
                    </w:rPr>
                    <w:t>&lt;constructor&gt;</w:t>
                  </w:r>
                </w:p>
                <w:p w14:paraId="0321EEE7" w14:textId="77777777" w:rsidR="00C36271" w:rsidRDefault="00000000">
                  <w:pPr>
                    <w:pStyle w:val="a3"/>
                    <w:ind w:left="636"/>
                  </w:pPr>
                  <w:r>
                    <w:t>&lt;idArg</w:t>
                  </w:r>
                  <w:r>
                    <w:rPr>
                      <w:spacing w:val="-14"/>
                    </w:rPr>
                    <w:t xml:space="preserve"> </w:t>
                  </w:r>
                  <w:r>
                    <w:t>column=</w:t>
                  </w:r>
                  <w:r>
                    <w:rPr>
                      <w:color w:val="4F9905"/>
                    </w:rPr>
                    <w:t>"id"</w:t>
                  </w:r>
                  <w:r>
                    <w:rPr>
                      <w:color w:val="4F9905"/>
                      <w:spacing w:val="-13"/>
                    </w:rPr>
                    <w:t xml:space="preserve"> </w:t>
                  </w:r>
                  <w:r>
                    <w:t>javaType=</w:t>
                  </w:r>
                  <w:r>
                    <w:rPr>
                      <w:color w:val="4F9905"/>
                    </w:rPr>
                    <w:t>"java.lang.String"</w:t>
                  </w:r>
                  <w:r>
                    <w:rPr>
                      <w:color w:val="4F9905"/>
                      <w:spacing w:val="-13"/>
                    </w:rPr>
                    <w:t xml:space="preserve"> </w:t>
                  </w:r>
                  <w:r>
                    <w:t>jdbcType=</w:t>
                  </w:r>
                  <w:r>
                    <w:rPr>
                      <w:color w:val="4F9905"/>
                    </w:rPr>
                    <w:t>"VARCHAR"</w:t>
                  </w:r>
                  <w:r>
                    <w:rPr>
                      <w:color w:val="4F9905"/>
                      <w:spacing w:val="-12"/>
                    </w:rPr>
                    <w:t xml:space="preserve"> </w:t>
                  </w:r>
                  <w:r>
                    <w:rPr>
                      <w:spacing w:val="-5"/>
                    </w:rPr>
                    <w:t>/&gt;</w:t>
                  </w:r>
                </w:p>
                <w:p w14:paraId="47D6C718" w14:textId="77777777" w:rsidR="00C36271" w:rsidRDefault="00000000">
                  <w:pPr>
                    <w:pStyle w:val="a3"/>
                    <w:ind w:left="636"/>
                  </w:pPr>
                  <w:r>
                    <w:t>&lt;arg</w:t>
                  </w:r>
                  <w:r>
                    <w:rPr>
                      <w:spacing w:val="-16"/>
                    </w:rPr>
                    <w:t xml:space="preserve"> </w:t>
                  </w:r>
                  <w:r>
                    <w:t>column=</w:t>
                  </w:r>
                  <w:r>
                    <w:rPr>
                      <w:color w:val="4F9905"/>
                    </w:rPr>
                    <w:t>"coins"</w:t>
                  </w:r>
                  <w:r>
                    <w:rPr>
                      <w:color w:val="4F9905"/>
                      <w:spacing w:val="-13"/>
                    </w:rPr>
                    <w:t xml:space="preserve"> </w:t>
                  </w:r>
                  <w:r>
                    <w:t>javaType=</w:t>
                  </w:r>
                  <w:r>
                    <w:rPr>
                      <w:color w:val="4F9905"/>
                    </w:rPr>
                    <w:t>"java.lang.Integer"</w:t>
                  </w:r>
                  <w:r>
                    <w:rPr>
                      <w:color w:val="4F9905"/>
                      <w:spacing w:val="-13"/>
                    </w:rPr>
                    <w:t xml:space="preserve"> </w:t>
                  </w:r>
                  <w:r>
                    <w:t>jdbcType=</w:t>
                  </w:r>
                  <w:r>
                    <w:rPr>
                      <w:color w:val="4F9905"/>
                    </w:rPr>
                    <w:t>"INTEGER"</w:t>
                  </w:r>
                  <w:r>
                    <w:rPr>
                      <w:color w:val="4F9905"/>
                      <w:spacing w:val="-13"/>
                    </w:rPr>
                    <w:t xml:space="preserve"> </w:t>
                  </w:r>
                  <w:r>
                    <w:rPr>
                      <w:spacing w:val="-5"/>
                    </w:rPr>
                    <w:t>/&gt;</w:t>
                  </w:r>
                </w:p>
                <w:p w14:paraId="15A0BFE3" w14:textId="77777777" w:rsidR="00C36271" w:rsidRDefault="00000000">
                  <w:pPr>
                    <w:pStyle w:val="a3"/>
                    <w:spacing w:before="23"/>
                    <w:ind w:left="636"/>
                  </w:pPr>
                  <w:r>
                    <w:t>&lt;arg</w:t>
                  </w:r>
                  <w:r>
                    <w:rPr>
                      <w:spacing w:val="-16"/>
                    </w:rPr>
                    <w:t xml:space="preserve"> </w:t>
                  </w:r>
                  <w:r>
                    <w:t>column=</w:t>
                  </w:r>
                  <w:r>
                    <w:rPr>
                      <w:color w:val="4F9905"/>
                    </w:rPr>
                    <w:t>"goods"</w:t>
                  </w:r>
                  <w:r>
                    <w:rPr>
                      <w:color w:val="4F9905"/>
                      <w:spacing w:val="-13"/>
                    </w:rPr>
                    <w:t xml:space="preserve"> </w:t>
                  </w:r>
                  <w:r>
                    <w:t>javaType=</w:t>
                  </w:r>
                  <w:r>
                    <w:rPr>
                      <w:color w:val="4F9905"/>
                    </w:rPr>
                    <w:t>"java.lang.Integer"</w:t>
                  </w:r>
                  <w:r>
                    <w:rPr>
                      <w:color w:val="4F9905"/>
                      <w:spacing w:val="-13"/>
                    </w:rPr>
                    <w:t xml:space="preserve"> </w:t>
                  </w:r>
                  <w:r>
                    <w:t>jdbcType=</w:t>
                  </w:r>
                  <w:r>
                    <w:rPr>
                      <w:color w:val="4F9905"/>
                    </w:rPr>
                    <w:t>"INTEGER"</w:t>
                  </w:r>
                  <w:r>
                    <w:rPr>
                      <w:color w:val="4F9905"/>
                      <w:spacing w:val="-13"/>
                    </w:rPr>
                    <w:t xml:space="preserve"> </w:t>
                  </w:r>
                  <w:r>
                    <w:rPr>
                      <w:spacing w:val="-5"/>
                    </w:rPr>
                    <w:t>/&gt;</w:t>
                  </w:r>
                </w:p>
                <w:p w14:paraId="52EE1B9D" w14:textId="77777777" w:rsidR="00C36271" w:rsidRDefault="00000000">
                  <w:pPr>
                    <w:pStyle w:val="a3"/>
                    <w:ind w:left="444"/>
                  </w:pPr>
                  <w:r>
                    <w:rPr>
                      <w:spacing w:val="-2"/>
                    </w:rPr>
                    <w:t>&lt;/constructor&gt;</w:t>
                  </w:r>
                </w:p>
                <w:p w14:paraId="13A64010" w14:textId="77777777" w:rsidR="00C36271" w:rsidRDefault="00000000">
                  <w:pPr>
                    <w:pStyle w:val="a3"/>
                    <w:ind w:left="252"/>
                  </w:pPr>
                  <w:r>
                    <w:rPr>
                      <w:spacing w:val="-2"/>
                    </w:rPr>
                    <w:t>&lt;/resultMap&gt;</w:t>
                  </w:r>
                </w:p>
                <w:p w14:paraId="6BF45A1C" w14:textId="77777777" w:rsidR="00C36271" w:rsidRDefault="00000000">
                  <w:pPr>
                    <w:pStyle w:val="a3"/>
                    <w:spacing w:line="261" w:lineRule="auto"/>
                    <w:ind w:left="444" w:right="6560" w:hanging="193"/>
                  </w:pPr>
                  <w:r>
                    <w:t>&lt;sql</w:t>
                  </w:r>
                  <w:r>
                    <w:rPr>
                      <w:spacing w:val="-26"/>
                    </w:rPr>
                    <w:t xml:space="preserve"> </w:t>
                  </w:r>
                  <w:r>
                    <w:t>id=</w:t>
                  </w:r>
                  <w:r>
                    <w:rPr>
                      <w:color w:val="4F9905"/>
                    </w:rPr>
                    <w:t>"Base_Column_List"</w:t>
                  </w:r>
                  <w:r>
                    <w:t>&gt; id, coins, goods</w:t>
                  </w:r>
                </w:p>
                <w:p w14:paraId="1831DC23" w14:textId="77777777" w:rsidR="00C36271" w:rsidRDefault="00000000">
                  <w:pPr>
                    <w:pStyle w:val="a3"/>
                    <w:spacing w:before="0"/>
                    <w:ind w:left="252"/>
                  </w:pPr>
                  <w:r>
                    <w:rPr>
                      <w:spacing w:val="-2"/>
                    </w:rPr>
                    <w:t>&lt;/sql&gt;</w:t>
                  </w:r>
                </w:p>
                <w:p w14:paraId="4BD6D6D9" w14:textId="77777777" w:rsidR="00C36271" w:rsidRDefault="00C36271">
                  <w:pPr>
                    <w:pStyle w:val="a3"/>
                    <w:spacing w:before="15"/>
                    <w:rPr>
                      <w:sz w:val="18"/>
                    </w:rPr>
                  </w:pPr>
                </w:p>
                <w:p w14:paraId="0BFD1C26" w14:textId="77777777" w:rsidR="00C36271" w:rsidRDefault="00000000">
                  <w:pPr>
                    <w:pStyle w:val="a3"/>
                    <w:spacing w:before="0"/>
                    <w:ind w:left="252"/>
                  </w:pPr>
                  <w:r>
                    <w:t>&lt;select</w:t>
                  </w:r>
                  <w:r>
                    <w:rPr>
                      <w:spacing w:val="-22"/>
                    </w:rPr>
                    <w:t xml:space="preserve"> </w:t>
                  </w:r>
                  <w:r>
                    <w:t>id=</w:t>
                  </w:r>
                  <w:r>
                    <w:rPr>
                      <w:color w:val="4F9905"/>
                    </w:rPr>
                    <w:t>"selectByPrimaryKeyWithLock"</w:t>
                  </w:r>
                  <w:r>
                    <w:rPr>
                      <w:color w:val="4F9905"/>
                      <w:spacing w:val="-20"/>
                    </w:rPr>
                    <w:t xml:space="preserve"> </w:t>
                  </w:r>
                  <w:r>
                    <w:t>parameterType=</w:t>
                  </w:r>
                  <w:r>
                    <w:rPr>
                      <w:color w:val="4F9905"/>
                    </w:rPr>
                    <w:t>"java.lang.String"</w:t>
                  </w:r>
                  <w:r>
                    <w:rPr>
                      <w:color w:val="4F9905"/>
                      <w:spacing w:val="-20"/>
                    </w:rPr>
                    <w:t xml:space="preserve"> </w:t>
                  </w:r>
                  <w:r>
                    <w:rPr>
                      <w:spacing w:val="-2"/>
                    </w:rPr>
                    <w:t>resultMap=</w:t>
                  </w:r>
                  <w:r>
                    <w:rPr>
                      <w:color w:val="4F9905"/>
                      <w:spacing w:val="-2"/>
                    </w:rPr>
                    <w:t>"</w:t>
                  </w:r>
                </w:p>
                <w:p w14:paraId="082DA511" w14:textId="77777777" w:rsidR="00C36271" w:rsidRDefault="00000000">
                  <w:pPr>
                    <w:pStyle w:val="a3"/>
                    <w:spacing w:before="11" w:line="261" w:lineRule="auto"/>
                    <w:ind w:left="444" w:right="7015" w:firstLine="206"/>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7"/>
                      <w:sz w:val="20"/>
                    </w:rPr>
                    <w:t xml:space="preserve"> </w:t>
                  </w:r>
                  <w:r>
                    <w:rPr>
                      <w:color w:val="4F9905"/>
                      <w:spacing w:val="-2"/>
                    </w:rPr>
                    <w:t>BaseResultMap"</w:t>
                  </w:r>
                  <w:r>
                    <w:rPr>
                      <w:spacing w:val="-2"/>
                    </w:rPr>
                    <w:t>&gt; select</w:t>
                  </w:r>
                </w:p>
                <w:p w14:paraId="5A2226AF" w14:textId="77777777" w:rsidR="00C36271" w:rsidRDefault="00000000">
                  <w:pPr>
                    <w:pStyle w:val="a3"/>
                    <w:spacing w:before="0" w:line="261" w:lineRule="auto"/>
                    <w:ind w:left="444" w:right="5477"/>
                  </w:pPr>
                  <w:r>
                    <w:t>&lt;include</w:t>
                  </w:r>
                  <w:r>
                    <w:rPr>
                      <w:spacing w:val="-18"/>
                    </w:rPr>
                    <w:t xml:space="preserve"> </w:t>
                  </w:r>
                  <w:r>
                    <w:t>refid=</w:t>
                  </w:r>
                  <w:r>
                    <w:rPr>
                      <w:color w:val="4F9905"/>
                    </w:rPr>
                    <w:t>"Base_Column_List"</w:t>
                  </w:r>
                  <w:r>
                    <w:rPr>
                      <w:color w:val="4F9905"/>
                      <w:spacing w:val="-17"/>
                    </w:rPr>
                    <w:t xml:space="preserve"> </w:t>
                  </w:r>
                  <w:r>
                    <w:t>/&gt; from player</w:t>
                  </w:r>
                </w:p>
                <w:p w14:paraId="6B32F98A" w14:textId="77777777" w:rsidR="00C36271" w:rsidRDefault="00000000">
                  <w:pPr>
                    <w:pStyle w:val="a3"/>
                    <w:spacing w:before="0" w:line="261" w:lineRule="auto"/>
                    <w:ind w:left="444" w:right="5669"/>
                  </w:pPr>
                  <w:r>
                    <w:t>where</w:t>
                  </w:r>
                  <w:r>
                    <w:rPr>
                      <w:spacing w:val="-12"/>
                    </w:rPr>
                    <w:t xml:space="preserve"> </w:t>
                  </w:r>
                  <w:r>
                    <w:t>`id`</w:t>
                  </w:r>
                  <w:r>
                    <w:rPr>
                      <w:spacing w:val="-11"/>
                    </w:rPr>
                    <w:t xml:space="preserve"> </w:t>
                  </w:r>
                  <w:r>
                    <w:t>=</w:t>
                  </w:r>
                  <w:r>
                    <w:rPr>
                      <w:spacing w:val="-11"/>
                    </w:rPr>
                    <w:t xml:space="preserve"> </w:t>
                  </w:r>
                  <w:r>
                    <w:t>#{id,jdbcType=VARCHAR} for update</w:t>
                  </w:r>
                </w:p>
                <w:p w14:paraId="1D9C078A" w14:textId="77777777" w:rsidR="00C36271" w:rsidRDefault="00000000">
                  <w:pPr>
                    <w:pStyle w:val="a3"/>
                    <w:spacing w:before="1"/>
                    <w:ind w:left="252"/>
                  </w:pPr>
                  <w:r>
                    <w:rPr>
                      <w:spacing w:val="-2"/>
                    </w:rPr>
                    <w:t>&lt;/select&gt;</w:t>
                  </w:r>
                </w:p>
                <w:p w14:paraId="05D9FBE6" w14:textId="77777777" w:rsidR="00C36271" w:rsidRDefault="00C36271">
                  <w:pPr>
                    <w:pStyle w:val="a3"/>
                    <w:spacing w:before="14"/>
                    <w:rPr>
                      <w:sz w:val="18"/>
                    </w:rPr>
                  </w:pPr>
                </w:p>
                <w:p w14:paraId="16A153F7" w14:textId="77777777" w:rsidR="00C36271" w:rsidRDefault="00000000">
                  <w:pPr>
                    <w:pStyle w:val="a3"/>
                    <w:spacing w:before="1" w:line="261" w:lineRule="auto"/>
                    <w:ind w:left="444" w:right="735" w:hanging="193"/>
                  </w:pPr>
                  <w:r>
                    <w:t>&lt;select</w:t>
                  </w:r>
                  <w:r>
                    <w:rPr>
                      <w:spacing w:val="-11"/>
                    </w:rPr>
                    <w:t xml:space="preserve"> </w:t>
                  </w:r>
                  <w:r>
                    <w:t>id=</w:t>
                  </w:r>
                  <w:r>
                    <w:rPr>
                      <w:color w:val="4F9905"/>
                    </w:rPr>
                    <w:t>"selectByLimit"</w:t>
                  </w:r>
                  <w:r>
                    <w:rPr>
                      <w:color w:val="4F9905"/>
                      <w:spacing w:val="-10"/>
                    </w:rPr>
                    <w:t xml:space="preserve"> </w:t>
                  </w:r>
                  <w:r>
                    <w:t>parameterType=</w:t>
                  </w:r>
                  <w:r>
                    <w:rPr>
                      <w:color w:val="4F9905"/>
                    </w:rPr>
                    <w:t>"java.lang.Integer"</w:t>
                  </w:r>
                  <w:r>
                    <w:rPr>
                      <w:color w:val="4F9905"/>
                      <w:spacing w:val="-10"/>
                    </w:rPr>
                    <w:t xml:space="preserve"> </w:t>
                  </w:r>
                  <w:r>
                    <w:t>resultMap=</w:t>
                  </w:r>
                  <w:r>
                    <w:rPr>
                      <w:color w:val="4F9905"/>
                    </w:rPr>
                    <w:t>"BaseResultMap"</w:t>
                  </w:r>
                  <w:r>
                    <w:t xml:space="preserve">&gt; </w:t>
                  </w:r>
                  <w:r>
                    <w:rPr>
                      <w:spacing w:val="-2"/>
                    </w:rPr>
                    <w:t>select</w:t>
                  </w:r>
                </w:p>
                <w:p w14:paraId="461EE10E" w14:textId="77777777" w:rsidR="00C36271" w:rsidRDefault="00000000">
                  <w:pPr>
                    <w:pStyle w:val="a3"/>
                    <w:spacing w:before="0" w:line="261" w:lineRule="auto"/>
                    <w:ind w:left="444" w:right="5477"/>
                  </w:pPr>
                  <w:r>
                    <w:t>&lt;include</w:t>
                  </w:r>
                  <w:r>
                    <w:rPr>
                      <w:spacing w:val="-18"/>
                    </w:rPr>
                    <w:t xml:space="preserve"> </w:t>
                  </w:r>
                  <w:r>
                    <w:t>refid=</w:t>
                  </w:r>
                  <w:r>
                    <w:rPr>
                      <w:color w:val="4F9905"/>
                    </w:rPr>
                    <w:t>"Base_Column_List"</w:t>
                  </w:r>
                  <w:r>
                    <w:rPr>
                      <w:color w:val="4F9905"/>
                      <w:spacing w:val="-17"/>
                    </w:rPr>
                    <w:t xml:space="preserve"> </w:t>
                  </w:r>
                  <w:r>
                    <w:t>/&gt; from player</w:t>
                  </w:r>
                </w:p>
                <w:p w14:paraId="29ACA403" w14:textId="77777777" w:rsidR="00C36271" w:rsidRDefault="00000000">
                  <w:pPr>
                    <w:pStyle w:val="a3"/>
                    <w:spacing w:before="1"/>
                    <w:ind w:left="444"/>
                  </w:pPr>
                  <w:r>
                    <w:t>limit</w:t>
                  </w:r>
                  <w:r>
                    <w:rPr>
                      <w:spacing w:val="-5"/>
                    </w:rPr>
                    <w:t xml:space="preserve"> </w:t>
                  </w:r>
                  <w:r>
                    <w:rPr>
                      <w:spacing w:val="-2"/>
                    </w:rPr>
                    <w:t>#{id,jdbcType=INTEGER}</w:t>
                  </w:r>
                </w:p>
                <w:p w14:paraId="5F1CDD55" w14:textId="77777777" w:rsidR="00C36271" w:rsidRDefault="00000000">
                  <w:pPr>
                    <w:pStyle w:val="a3"/>
                    <w:spacing w:before="23"/>
                    <w:ind w:left="252"/>
                  </w:pPr>
                  <w:r>
                    <w:rPr>
                      <w:spacing w:val="-2"/>
                    </w:rPr>
                    <w:t>&lt;/select&gt;</w:t>
                  </w:r>
                </w:p>
                <w:p w14:paraId="7163E256" w14:textId="77777777" w:rsidR="00C36271" w:rsidRDefault="00C36271">
                  <w:pPr>
                    <w:pStyle w:val="a3"/>
                    <w:spacing w:before="15"/>
                    <w:rPr>
                      <w:sz w:val="18"/>
                    </w:rPr>
                  </w:pPr>
                </w:p>
                <w:p w14:paraId="1FEF02FE" w14:textId="77777777" w:rsidR="00C36271" w:rsidRDefault="00000000">
                  <w:pPr>
                    <w:pStyle w:val="a3"/>
                    <w:spacing w:before="0" w:line="261" w:lineRule="auto"/>
                    <w:ind w:left="444" w:right="4385" w:hanging="193"/>
                  </w:pPr>
                  <w:r>
                    <w:t>&lt;select</w:t>
                  </w:r>
                  <w:r>
                    <w:rPr>
                      <w:spacing w:val="-17"/>
                    </w:rPr>
                    <w:t xml:space="preserve"> </w:t>
                  </w:r>
                  <w:r>
                    <w:t>id=</w:t>
                  </w:r>
                  <w:r>
                    <w:rPr>
                      <w:color w:val="4F9905"/>
                    </w:rPr>
                    <w:t>"count"</w:t>
                  </w:r>
                  <w:r>
                    <w:rPr>
                      <w:color w:val="4F9905"/>
                      <w:spacing w:val="-16"/>
                    </w:rPr>
                    <w:t xml:space="preserve"> </w:t>
                  </w:r>
                  <w:r>
                    <w:t>resultType=</w:t>
                  </w:r>
                  <w:r>
                    <w:rPr>
                      <w:color w:val="4F9905"/>
                    </w:rPr>
                    <w:t>"java.lang.Integer"</w:t>
                  </w:r>
                  <w:r>
                    <w:t>&gt; select count(*) from player</w:t>
                  </w:r>
                </w:p>
                <w:p w14:paraId="2F528698" w14:textId="77777777" w:rsidR="00C36271" w:rsidRDefault="00000000">
                  <w:pPr>
                    <w:pStyle w:val="a3"/>
                    <w:spacing w:before="1"/>
                    <w:ind w:left="252"/>
                  </w:pPr>
                  <w:r>
                    <w:rPr>
                      <w:spacing w:val="-2"/>
                    </w:rPr>
                    <w:t>&lt;/select&gt;</w:t>
                  </w:r>
                </w:p>
                <w:p w14:paraId="0C02312A" w14:textId="77777777" w:rsidR="00C36271" w:rsidRDefault="00C36271">
                  <w:pPr>
                    <w:pStyle w:val="a3"/>
                    <w:spacing w:before="14"/>
                    <w:rPr>
                      <w:sz w:val="18"/>
                    </w:rPr>
                  </w:pPr>
                </w:p>
                <w:p w14:paraId="4B24D7B9" w14:textId="77777777" w:rsidR="00C36271" w:rsidRDefault="00000000">
                  <w:pPr>
                    <w:pStyle w:val="a3"/>
                    <w:spacing w:before="1"/>
                    <w:ind w:left="59"/>
                  </w:pPr>
                  <w:r>
                    <w:rPr>
                      <w:spacing w:val="-2"/>
                    </w:rPr>
                    <w:t>&lt;/mapper&gt;</w:t>
                  </w:r>
                </w:p>
              </w:txbxContent>
            </v:textbox>
            <w10:wrap type="topAndBottom" anchorx="page"/>
          </v:shape>
        </w:pict>
      </w:r>
      <w:r>
        <w:pict w14:anchorId="027852EC">
          <v:group id="docshapegroup276" o:spid="_x0000_s3699" style="position:absolute;left:0;text-align:left;margin-left:68.6pt;margin-top:20.85pt;width:474.8pt;height:519.85pt;z-index:-27845632;mso-position-horizontal-relative:page" coordorigin="1372,417" coordsize="9496,10397">
            <v:shape id="docshape277" o:spid="_x0000_s3704" style="position:absolute;left:1372;top:417;width:9496;height:642" coordorigin="1372,417" coordsize="9496,642" o:spt="100" adj="0,,0" path="m1376,485r,-68m1372,421r68,m1440,421r9360,m10800,421r68,m10864,485r,-68m1376,772r,-287m10864,772r,-287m1376,1058r,-286m10864,1058r,-286e" filled="f" strokeweight=".14042mm">
              <v:stroke joinstyle="round"/>
              <v:formulas/>
              <v:path arrowok="t" o:connecttype="segments"/>
            </v:shape>
            <v:shape id="docshape278" o:spid="_x0000_s3703" style="position:absolute;left:1376;top:1058;width:9488;height:287" coordorigin="1376,1058" coordsize="9488,287" o:spt="100" adj="0,,0" path="m1376,1345r,-287m10864,1345r,-287e" filled="f" strokecolor="#4f9905" strokeweight=".14042mm">
              <v:stroke joinstyle="round"/>
              <v:formulas/>
              <v:path arrowok="t" o:connecttype="segments"/>
            </v:shape>
            <v:shape id="docshape279" o:spid="_x0000_s3702" style="position:absolute;left:1376;top:1345;width:9488;height:3730" coordorigin="1376,1345" coordsize="9488,3730" o:spt="100" adj="0,,0" path="m1376,1632r,-287m10864,1632r,-287m1376,1919r,-287m10864,1919r,-287m1376,2206r,-287m10864,2206r,-287m1376,2493r,-287m10864,2493r,-287m1376,2780r,-287m10864,2780r,-287m1376,3067r,-287m10864,3067r,-287m1376,3354r,-287m10864,3354r,-287m1376,3641r,-287m10864,3641r,-287m1376,3928r,-287m10864,3928r,-287m1376,4215r,-287m10864,4215r,-287m1376,4502r,-287m10864,4502r,-287m1376,4788r,-286m10864,4788r,-286m1376,5075r,-287m10864,5075r,-287e" filled="f" strokeweight=".14042mm">
              <v:stroke joinstyle="round"/>
              <v:formulas/>
              <v:path arrowok="t" o:connecttype="segments"/>
            </v:shape>
            <v:shape id="docshape280" o:spid="_x0000_s3701" style="position:absolute;left:1376;top:5075;width:9488;height:287" coordorigin="1376,5075" coordsize="9488,287" o:spt="100" adj="0,,0" path="m1376,5362r,-287m10864,5362r,-287e" filled="f" strokecolor="#4f9905" strokeweight=".14042mm">
              <v:stroke joinstyle="round"/>
              <v:formulas/>
              <v:path arrowok="t" o:connecttype="segments"/>
            </v:shape>
            <v:shape id="docshape281" o:spid="_x0000_s3700" style="position:absolute;left:1376;top:5362;width:9488;height:5452" coordorigin="1376,5362" coordsize="9488,5452" o:spt="100" adj="0,,0" path="m1376,5649r,-287m10864,5649r,-287m1376,5936r,-287m10864,5936r,-287m1376,6223r,-287m10864,6223r,-287m1376,6510r,-287m10864,6510r,-287m1376,6797r,-287m10864,6797r,-287m1376,7084r,-287m10864,7084r,-287m1376,7371r,-287m10864,7371r,-287m1376,7658r,-287m10864,7658r,-287m1376,7945r,-287m10864,7945r,-287m1376,8232r,-287m10864,8232r,-287m1376,8518r,-286m10864,8518r,-286m1376,8805r,-287m10864,8805r,-287m1376,9092r,-287m10864,9092r,-287m1376,9379r,-287m10864,9379r,-287m1376,9666r,-287m10864,9666r,-287m1376,9953r,-287m10864,9953r,-287m1376,10240r,-287m10864,10240r,-287m1376,10527r,-287m10864,10527r,-287m1376,10814r,-287m10864,10814r,-287e" filled="f" strokeweight=".14042mm">
              <v:stroke joinstyle="round"/>
              <v:formulas/>
              <v:path arrowok="t" o:connecttype="segments"/>
            </v:shape>
            <w10:wrap anchorx="page"/>
          </v:group>
        </w:pict>
      </w:r>
      <w:r>
        <w:rPr>
          <w:rFonts w:ascii="文泉驿微米黑" w:eastAsia="文泉驿微米黑" w:hint="eastAsia"/>
          <w:spacing w:val="-2"/>
          <w:sz w:val="20"/>
        </w:rPr>
        <w:t xml:space="preserve">在 </w:t>
      </w:r>
      <w:r>
        <w:rPr>
          <w:spacing w:val="-2"/>
          <w:sz w:val="16"/>
        </w:rPr>
        <w:t>PlayerMapperEx.xml</w:t>
      </w:r>
      <w:r>
        <w:rPr>
          <w:spacing w:val="-44"/>
          <w:sz w:val="16"/>
        </w:rPr>
        <w:t xml:space="preserve"> </w:t>
      </w:r>
      <w:r>
        <w:rPr>
          <w:rFonts w:ascii="文泉驿微米黑" w:eastAsia="文泉驿微米黑" w:hint="eastAsia"/>
          <w:spacing w:val="-4"/>
          <w:sz w:val="20"/>
        </w:rPr>
        <w:t>中定义映射规则：</w:t>
      </w:r>
    </w:p>
    <w:p w14:paraId="42C3E34A"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6FF37129" w14:textId="77777777" w:rsidR="00C36271" w:rsidRDefault="00C36271">
      <w:pPr>
        <w:pStyle w:val="a3"/>
        <w:spacing w:before="0"/>
        <w:rPr>
          <w:rFonts w:ascii="文泉驿微米黑"/>
          <w:sz w:val="20"/>
        </w:rPr>
      </w:pPr>
    </w:p>
    <w:p w14:paraId="69492595" w14:textId="77777777" w:rsidR="00C36271" w:rsidRDefault="00C36271">
      <w:pPr>
        <w:pStyle w:val="a3"/>
        <w:spacing w:before="15"/>
        <w:rPr>
          <w:rFonts w:ascii="文泉驿微米黑"/>
          <w:sz w:val="12"/>
        </w:rPr>
      </w:pPr>
    </w:p>
    <w:p w14:paraId="3633B05A" w14:textId="77777777" w:rsidR="00C36271" w:rsidRDefault="00000000">
      <w:pPr>
        <w:pStyle w:val="a3"/>
        <w:spacing w:before="0" w:line="75" w:lineRule="exact"/>
        <w:ind w:left="148"/>
        <w:rPr>
          <w:rFonts w:ascii="文泉驿微米黑"/>
          <w:sz w:val="7"/>
        </w:rPr>
      </w:pPr>
      <w:r>
        <w:rPr>
          <w:rFonts w:ascii="文泉驿微米黑"/>
          <w:position w:val="-1"/>
          <w:sz w:val="7"/>
        </w:rPr>
      </w:r>
      <w:r>
        <w:rPr>
          <w:rFonts w:ascii="文泉驿微米黑"/>
          <w:position w:val="-1"/>
          <w:sz w:val="7"/>
        </w:rPr>
        <w:pict w14:anchorId="0DFA1BFD">
          <v:group id="docshapegroup282" o:spid="_x0000_s3697" style="width:474.8pt;height:3.4pt;mso-position-horizontal-relative:char;mso-position-vertical-relative:line" coordsize="9496,68">
            <v:shape id="docshape283" o:spid="_x0000_s3698" style="position:absolute;width:9496;height:68" coordsize="9496,68" o:spt="100" adj="0,,0" path="m4,68l4,m,64r68,m68,64r9360,m9428,64r68,m9492,68r,-68e" filled="f" strokeweight=".14042mm">
              <v:stroke joinstyle="round"/>
              <v:formulas/>
              <v:path arrowok="t" o:connecttype="segments"/>
            </v:shape>
            <w10:anchorlock/>
          </v:group>
        </w:pict>
      </w:r>
    </w:p>
    <w:p w14:paraId="780143C2" w14:textId="77777777" w:rsidR="00C36271" w:rsidRDefault="00C36271">
      <w:pPr>
        <w:pStyle w:val="a3"/>
        <w:spacing w:before="3"/>
        <w:rPr>
          <w:rFonts w:ascii="文泉驿微米黑"/>
          <w:sz w:val="10"/>
        </w:rPr>
      </w:pPr>
    </w:p>
    <w:p w14:paraId="63916C39" w14:textId="77777777" w:rsidR="00C36271" w:rsidRDefault="00000000">
      <w:pPr>
        <w:spacing w:before="83" w:line="208" w:lineRule="auto"/>
        <w:ind w:left="220" w:right="1437"/>
        <w:rPr>
          <w:rFonts w:ascii="文泉驿微米黑" w:eastAsia="文泉驿微米黑"/>
          <w:sz w:val="20"/>
        </w:rPr>
      </w:pPr>
      <w:r>
        <w:rPr>
          <w:spacing w:val="-2"/>
          <w:sz w:val="16"/>
        </w:rPr>
        <w:t>PlayerDAO.java</w:t>
      </w:r>
      <w:r>
        <w:rPr>
          <w:spacing w:val="-47"/>
          <w:sz w:val="16"/>
        </w:rPr>
        <w:t xml:space="preserve"> </w:t>
      </w:r>
      <w:r>
        <w:rPr>
          <w:rFonts w:ascii="文泉驿微米黑" w:eastAsia="文泉驿微米黑" w:hint="eastAsia"/>
          <w:spacing w:val="-3"/>
          <w:sz w:val="20"/>
        </w:rPr>
        <w:t xml:space="preserve">是程序用来管理数据对象的类。其中 </w:t>
      </w:r>
      <w:r>
        <w:rPr>
          <w:spacing w:val="-2"/>
          <w:sz w:val="16"/>
        </w:rPr>
        <w:t>DAO</w:t>
      </w:r>
      <w:r>
        <w:rPr>
          <w:spacing w:val="-48"/>
          <w:sz w:val="16"/>
        </w:rPr>
        <w:t xml:space="preserve"> </w:t>
      </w:r>
      <w:r>
        <w:rPr>
          <w:rFonts w:ascii="文泉驿微米黑" w:eastAsia="文泉驿微米黑" w:hint="eastAsia"/>
          <w:spacing w:val="-3"/>
          <w:sz w:val="20"/>
        </w:rPr>
        <w:t xml:space="preserve">是 </w:t>
      </w:r>
      <w:hyperlink r:id="rId75">
        <w:r>
          <w:rPr>
            <w:rFonts w:ascii="文泉驿微米黑" w:eastAsia="文泉驿微米黑" w:hint="eastAsia"/>
            <w:color w:val="0000FF"/>
            <w:spacing w:val="-2"/>
            <w:sz w:val="16"/>
          </w:rPr>
          <w:t>Data Access Object</w:t>
        </w:r>
      </w:hyperlink>
      <w:r>
        <w:rPr>
          <w:rFonts w:ascii="文泉驿微米黑" w:eastAsia="文泉驿微米黑" w:hint="eastAsia"/>
          <w:color w:val="0000FF"/>
          <w:spacing w:val="-2"/>
          <w:sz w:val="16"/>
        </w:rPr>
        <w:t xml:space="preserve"> </w:t>
      </w:r>
      <w:r>
        <w:rPr>
          <w:rFonts w:ascii="文泉驿微米黑" w:eastAsia="文泉驿微米黑" w:hint="eastAsia"/>
          <w:spacing w:val="-2"/>
          <w:sz w:val="20"/>
        </w:rPr>
        <w:t>的缩写。在其中定义了一系列数据的操作方法，用于数据的写入。</w:t>
      </w:r>
    </w:p>
    <w:p w14:paraId="5CF1C58F" w14:textId="77777777" w:rsidR="00C36271" w:rsidRDefault="00000000">
      <w:pPr>
        <w:pStyle w:val="a3"/>
        <w:spacing w:before="140"/>
        <w:ind w:left="220"/>
      </w:pPr>
      <w:r>
        <w:pict w14:anchorId="4F107574">
          <v:shape id="docshape284" o:spid="_x0000_s3696" style="position:absolute;left:0;text-align:left;margin-left:68.6pt;margin-top:2.95pt;width:474.8pt;height:591.6pt;z-index:-27844608;mso-position-horizontal-relative:page" coordorigin="1372,59" coordsize="9496,11832" o:spt="100" adj="0,,0" path="m1376,127r,-68m1372,63r68,m1440,63r9360,m10800,63r68,m10864,127r,-68m1376,414r,-287m10864,414r,-287m1376,701r,-287m10864,701r,-287m1376,988r,-287m10864,988r,-287m1376,1275r,-287m10864,1275r,-287m1376,1561r,-286m10864,1561r,-286m1376,1848r,-287m10864,1848r,-287m1376,2135r,-287m10864,2135r,-287m1376,2422r,-287m10864,2422r,-287m1376,2709r,-287m10864,2709r,-287m1376,2996r,-287m10864,2996r,-287m1376,3283r,-287m10864,3283r,-287m1376,3570r,-287m10864,3570r,-287m1376,3857r,-287m10864,3857r,-287m1376,4144r,-287m10864,4144r,-287m1376,4431r,-287m10864,4431r,-287m1376,4718r,-287m10864,4718r,-287m1376,5005r,-287m10864,5005r,-287m1376,5291r,-286m10864,5291r,-286m1376,5578r,-287m10864,5578r,-287m1376,5865r,-287m10864,5865r,-287m1376,6152r,-287m10864,6152r,-287m1376,6439r,-287m10864,6439r,-287m1376,6726r,-287m10864,6726r,-287m1376,7013r,-287m10864,7013r,-287m1376,7300r,-287m10864,7300r,-287m1376,7587r,-287m10864,7587r,-287m1376,7874r,-287m10864,7874r,-287m1376,8161r,-287m10864,8161r,-287m1376,8448r,-287m10864,8448r,-287m1376,8735r,-287m10864,8735r,-287m1376,9021r,-286m10864,9021r,-286m1376,9308r,-287m10864,9308r,-287m1376,9595r,-287m10864,9595r,-287m1376,9882r,-287m10864,9882r,-287m1376,10169r,-287m10864,10169r,-287m1376,10456r,-287m10864,10456r,-287m1376,10743r,-287m10864,10743r,-287m1376,11030r,-287m10864,11030r,-287m1376,11317r,-287m10864,11317r,-287m1376,11604r,-287m10864,11604r,-287m1376,11891r,-287m10864,11891r,-287e" filled="f" strokeweight=".14042mm">
            <v:stroke joinstyle="round"/>
            <v:formulas/>
            <v:path arrowok="t" o:connecttype="segments"/>
            <w10:wrap anchorx="page"/>
          </v:shape>
        </w:pict>
      </w:r>
      <w:r>
        <w:rPr>
          <w:color w:val="214987"/>
        </w:rPr>
        <w:t>package</w:t>
      </w:r>
      <w:r>
        <w:rPr>
          <w:color w:val="214987"/>
          <w:spacing w:val="-6"/>
        </w:rPr>
        <w:t xml:space="preserve"> </w:t>
      </w:r>
      <w:r>
        <w:rPr>
          <w:spacing w:val="-2"/>
        </w:rPr>
        <w:t>com.pingcap.dao;</w:t>
      </w:r>
    </w:p>
    <w:p w14:paraId="4234ECA5" w14:textId="77777777" w:rsidR="00C36271" w:rsidRDefault="00C36271">
      <w:pPr>
        <w:pStyle w:val="a3"/>
        <w:spacing w:before="1"/>
        <w:rPr>
          <w:sz w:val="15"/>
        </w:rPr>
      </w:pPr>
    </w:p>
    <w:p w14:paraId="03674CCA" w14:textId="77777777" w:rsidR="00C36271" w:rsidRDefault="00000000">
      <w:pPr>
        <w:pStyle w:val="a3"/>
        <w:spacing w:before="63"/>
        <w:ind w:left="220"/>
      </w:pPr>
      <w:r>
        <w:rPr>
          <w:color w:val="214987"/>
        </w:rPr>
        <w:t>import</w:t>
      </w:r>
      <w:r>
        <w:rPr>
          <w:color w:val="214987"/>
          <w:spacing w:val="-5"/>
        </w:rPr>
        <w:t xml:space="preserve"> </w:t>
      </w:r>
      <w:r>
        <w:rPr>
          <w:spacing w:val="-2"/>
        </w:rPr>
        <w:t>com.pingcap.model.Player;</w:t>
      </w:r>
    </w:p>
    <w:p w14:paraId="2CF98281" w14:textId="77777777" w:rsidR="00C36271" w:rsidRDefault="00000000">
      <w:pPr>
        <w:pStyle w:val="a3"/>
        <w:spacing w:line="261" w:lineRule="auto"/>
        <w:ind w:left="220" w:right="6535"/>
      </w:pPr>
      <w:r>
        <w:rPr>
          <w:color w:val="214987"/>
        </w:rPr>
        <w:t xml:space="preserve">import </w:t>
      </w:r>
      <w:r>
        <w:t xml:space="preserve">com.pingcap.model.PlayerMapperEx; </w:t>
      </w:r>
      <w:r>
        <w:rPr>
          <w:color w:val="214987"/>
        </w:rPr>
        <w:t>import</w:t>
      </w:r>
      <w:r>
        <w:rPr>
          <w:color w:val="214987"/>
          <w:spacing w:val="-26"/>
        </w:rPr>
        <w:t xml:space="preserve"> </w:t>
      </w:r>
      <w:r>
        <w:t>org.apache.ibatis.session.SqlSession;</w:t>
      </w:r>
    </w:p>
    <w:p w14:paraId="7B104D46" w14:textId="77777777" w:rsidR="00C36271" w:rsidRDefault="00000000">
      <w:pPr>
        <w:pStyle w:val="a3"/>
        <w:spacing w:before="0"/>
        <w:ind w:left="220"/>
      </w:pPr>
      <w:r>
        <w:rPr>
          <w:color w:val="214987"/>
        </w:rPr>
        <w:t>import</w:t>
      </w:r>
      <w:r>
        <w:rPr>
          <w:color w:val="214987"/>
          <w:spacing w:val="-5"/>
        </w:rPr>
        <w:t xml:space="preserve"> </w:t>
      </w:r>
      <w:r>
        <w:rPr>
          <w:spacing w:val="-2"/>
        </w:rPr>
        <w:t>org.apache.ibatis.session.SqlSessionFactory;</w:t>
      </w:r>
    </w:p>
    <w:p w14:paraId="3B718265" w14:textId="77777777" w:rsidR="00C36271" w:rsidRDefault="00C36271">
      <w:pPr>
        <w:pStyle w:val="a3"/>
        <w:spacing w:before="2"/>
        <w:rPr>
          <w:sz w:val="15"/>
        </w:rPr>
      </w:pPr>
    </w:p>
    <w:p w14:paraId="0CA44239" w14:textId="77777777" w:rsidR="00C36271" w:rsidRDefault="00000000">
      <w:pPr>
        <w:pStyle w:val="a3"/>
        <w:spacing w:before="62"/>
        <w:ind w:left="220"/>
      </w:pPr>
      <w:r>
        <w:rPr>
          <w:color w:val="214987"/>
        </w:rPr>
        <w:t>import</w:t>
      </w:r>
      <w:r>
        <w:rPr>
          <w:color w:val="214987"/>
          <w:spacing w:val="-5"/>
        </w:rPr>
        <w:t xml:space="preserve"> </w:t>
      </w:r>
      <w:r>
        <w:rPr>
          <w:spacing w:val="-2"/>
        </w:rPr>
        <w:t>java.util.List;</w:t>
      </w:r>
    </w:p>
    <w:p w14:paraId="148D3CE8" w14:textId="77777777" w:rsidR="00C36271" w:rsidRDefault="00000000">
      <w:pPr>
        <w:pStyle w:val="a3"/>
        <w:ind w:left="220"/>
      </w:pPr>
      <w:r>
        <w:rPr>
          <w:color w:val="214987"/>
        </w:rPr>
        <w:t>import</w:t>
      </w:r>
      <w:r>
        <w:rPr>
          <w:color w:val="214987"/>
          <w:spacing w:val="-5"/>
        </w:rPr>
        <w:t xml:space="preserve"> </w:t>
      </w:r>
      <w:r>
        <w:rPr>
          <w:spacing w:val="-2"/>
        </w:rPr>
        <w:t>java.util.function.Function;</w:t>
      </w:r>
    </w:p>
    <w:p w14:paraId="09664C9A" w14:textId="77777777" w:rsidR="00C36271" w:rsidRDefault="00C36271">
      <w:pPr>
        <w:pStyle w:val="a3"/>
        <w:spacing w:before="2"/>
        <w:rPr>
          <w:sz w:val="15"/>
        </w:rPr>
      </w:pPr>
    </w:p>
    <w:p w14:paraId="34956BE4" w14:textId="77777777" w:rsidR="00C36271" w:rsidRDefault="00000000">
      <w:pPr>
        <w:pStyle w:val="a3"/>
        <w:spacing w:before="62"/>
        <w:ind w:left="220"/>
      </w:pPr>
      <w:r>
        <w:rPr>
          <w:color w:val="214987"/>
        </w:rPr>
        <w:t>public</w:t>
      </w:r>
      <w:r>
        <w:rPr>
          <w:color w:val="214987"/>
          <w:spacing w:val="-6"/>
        </w:rPr>
        <w:t xml:space="preserve"> </w:t>
      </w:r>
      <w:r>
        <w:rPr>
          <w:color w:val="214987"/>
        </w:rPr>
        <w:t>class</w:t>
      </w:r>
      <w:r>
        <w:rPr>
          <w:color w:val="214987"/>
          <w:spacing w:val="-6"/>
        </w:rPr>
        <w:t xml:space="preserve"> </w:t>
      </w:r>
      <w:r>
        <w:t>PlayerDAO</w:t>
      </w:r>
      <w:r>
        <w:rPr>
          <w:spacing w:val="-6"/>
        </w:rPr>
        <w:t xml:space="preserve"> </w:t>
      </w:r>
      <w:r>
        <w:rPr>
          <w:spacing w:val="-10"/>
        </w:rPr>
        <w:t>{</w:t>
      </w:r>
    </w:p>
    <w:p w14:paraId="6358C94A" w14:textId="77777777" w:rsidR="00C36271" w:rsidRDefault="00000000">
      <w:pPr>
        <w:pStyle w:val="a3"/>
        <w:spacing w:line="261" w:lineRule="auto"/>
        <w:ind w:left="988" w:right="3878" w:hanging="385"/>
      </w:pPr>
      <w:r>
        <w:rPr>
          <w:color w:val="214987"/>
        </w:rPr>
        <w:t>public</w:t>
      </w:r>
      <w:r>
        <w:rPr>
          <w:color w:val="214987"/>
          <w:spacing w:val="-5"/>
        </w:rPr>
        <w:t xml:space="preserve"> </w:t>
      </w:r>
      <w:r>
        <w:rPr>
          <w:color w:val="214987"/>
        </w:rPr>
        <w:t>static</w:t>
      </w:r>
      <w:r>
        <w:rPr>
          <w:color w:val="214987"/>
          <w:spacing w:val="-5"/>
        </w:rPr>
        <w:t xml:space="preserve"> </w:t>
      </w:r>
      <w:r>
        <w:rPr>
          <w:color w:val="214987"/>
        </w:rPr>
        <w:t>class</w:t>
      </w:r>
      <w:r>
        <w:rPr>
          <w:color w:val="214987"/>
          <w:spacing w:val="-5"/>
        </w:rPr>
        <w:t xml:space="preserve"> </w:t>
      </w:r>
      <w:r>
        <w:t>NotEnoughException</w:t>
      </w:r>
      <w:r>
        <w:rPr>
          <w:spacing w:val="-5"/>
        </w:rPr>
        <w:t xml:space="preserve"> </w:t>
      </w:r>
      <w:r>
        <w:rPr>
          <w:color w:val="214987"/>
        </w:rPr>
        <w:t>extends</w:t>
      </w:r>
      <w:r>
        <w:rPr>
          <w:color w:val="214987"/>
          <w:spacing w:val="-5"/>
        </w:rPr>
        <w:t xml:space="preserve"> </w:t>
      </w:r>
      <w:r>
        <w:t>RuntimeException</w:t>
      </w:r>
      <w:r>
        <w:rPr>
          <w:spacing w:val="-6"/>
        </w:rPr>
        <w:t xml:space="preserve"> </w:t>
      </w:r>
      <w:r>
        <w:t xml:space="preserve">{ </w:t>
      </w:r>
      <w:r>
        <w:rPr>
          <w:color w:val="214987"/>
        </w:rPr>
        <w:t xml:space="preserve">public </w:t>
      </w:r>
      <w:r>
        <w:t>NotEnoughException(String message) {</w:t>
      </w:r>
    </w:p>
    <w:p w14:paraId="602F1650" w14:textId="77777777" w:rsidR="00C36271" w:rsidRDefault="00000000">
      <w:pPr>
        <w:pStyle w:val="a3"/>
        <w:spacing w:before="1"/>
        <w:ind w:left="1373"/>
      </w:pPr>
      <w:r>
        <w:rPr>
          <w:color w:val="214987"/>
          <w:spacing w:val="-2"/>
        </w:rPr>
        <w:t>super</w:t>
      </w:r>
      <w:r>
        <w:rPr>
          <w:spacing w:val="-2"/>
        </w:rPr>
        <w:t>(message);</w:t>
      </w:r>
    </w:p>
    <w:p w14:paraId="0977F3A0" w14:textId="77777777" w:rsidR="00C36271" w:rsidRDefault="00000000">
      <w:pPr>
        <w:spacing w:before="24"/>
        <w:ind w:left="988"/>
        <w:rPr>
          <w:sz w:val="16"/>
        </w:rPr>
      </w:pPr>
      <w:r>
        <w:rPr>
          <w:sz w:val="16"/>
        </w:rPr>
        <w:t>}</w:t>
      </w:r>
    </w:p>
    <w:p w14:paraId="59C9FE91" w14:textId="77777777" w:rsidR="00C36271" w:rsidRDefault="00000000">
      <w:pPr>
        <w:spacing w:before="24"/>
        <w:ind w:left="604"/>
        <w:rPr>
          <w:sz w:val="16"/>
        </w:rPr>
      </w:pPr>
      <w:r>
        <w:rPr>
          <w:sz w:val="16"/>
        </w:rPr>
        <w:t>}</w:t>
      </w:r>
    </w:p>
    <w:p w14:paraId="3537D86B" w14:textId="77777777" w:rsidR="00C36271" w:rsidRDefault="00C36271">
      <w:pPr>
        <w:pStyle w:val="a3"/>
        <w:spacing w:before="1"/>
        <w:rPr>
          <w:sz w:val="15"/>
        </w:rPr>
      </w:pPr>
    </w:p>
    <w:p w14:paraId="3A764F3F" w14:textId="77777777" w:rsidR="00C36271" w:rsidRDefault="00000000">
      <w:pPr>
        <w:pStyle w:val="a3"/>
        <w:spacing w:before="63"/>
        <w:ind w:left="604"/>
      </w:pPr>
      <w:r>
        <w:rPr>
          <w:color w:val="8E5902"/>
        </w:rPr>
        <w:t>//</w:t>
      </w:r>
      <w:r>
        <w:rPr>
          <w:color w:val="8E5902"/>
          <w:spacing w:val="-4"/>
        </w:rPr>
        <w:t xml:space="preserve"> </w:t>
      </w:r>
      <w:r>
        <w:rPr>
          <w:color w:val="8E5902"/>
        </w:rPr>
        <w:t>Run</w:t>
      </w:r>
      <w:r>
        <w:rPr>
          <w:color w:val="8E5902"/>
          <w:spacing w:val="-3"/>
        </w:rPr>
        <w:t xml:space="preserve"> </w:t>
      </w:r>
      <w:r>
        <w:rPr>
          <w:color w:val="8E5902"/>
        </w:rPr>
        <w:t>SQL</w:t>
      </w:r>
      <w:r>
        <w:rPr>
          <w:color w:val="8E5902"/>
          <w:spacing w:val="-3"/>
        </w:rPr>
        <w:t xml:space="preserve"> </w:t>
      </w:r>
      <w:r>
        <w:rPr>
          <w:color w:val="8E5902"/>
        </w:rPr>
        <w:t>code</w:t>
      </w:r>
      <w:r>
        <w:rPr>
          <w:color w:val="8E5902"/>
          <w:spacing w:val="-3"/>
        </w:rPr>
        <w:t xml:space="preserve"> </w:t>
      </w:r>
      <w:r>
        <w:rPr>
          <w:color w:val="8E5902"/>
        </w:rPr>
        <w:t>in</w:t>
      </w:r>
      <w:r>
        <w:rPr>
          <w:color w:val="8E5902"/>
          <w:spacing w:val="-3"/>
        </w:rPr>
        <w:t xml:space="preserve"> </w:t>
      </w:r>
      <w:r>
        <w:rPr>
          <w:color w:val="8E5902"/>
        </w:rPr>
        <w:t>a</w:t>
      </w:r>
      <w:r>
        <w:rPr>
          <w:color w:val="8E5902"/>
          <w:spacing w:val="-4"/>
        </w:rPr>
        <w:t xml:space="preserve"> </w:t>
      </w:r>
      <w:r>
        <w:rPr>
          <w:color w:val="8E5902"/>
        </w:rPr>
        <w:t>way</w:t>
      </w:r>
      <w:r>
        <w:rPr>
          <w:color w:val="8E5902"/>
          <w:spacing w:val="-3"/>
        </w:rPr>
        <w:t xml:space="preserve"> </w:t>
      </w:r>
      <w:r>
        <w:rPr>
          <w:color w:val="8E5902"/>
        </w:rPr>
        <w:t>that</w:t>
      </w:r>
      <w:r>
        <w:rPr>
          <w:color w:val="8E5902"/>
          <w:spacing w:val="-3"/>
        </w:rPr>
        <w:t xml:space="preserve"> </w:t>
      </w:r>
      <w:r>
        <w:rPr>
          <w:color w:val="8E5902"/>
        </w:rPr>
        <w:t>automatically</w:t>
      </w:r>
      <w:r>
        <w:rPr>
          <w:color w:val="8E5902"/>
          <w:spacing w:val="-3"/>
        </w:rPr>
        <w:t xml:space="preserve"> </w:t>
      </w:r>
      <w:r>
        <w:rPr>
          <w:color w:val="8E5902"/>
        </w:rPr>
        <w:t>handles</w:t>
      </w:r>
      <w:r>
        <w:rPr>
          <w:color w:val="8E5902"/>
          <w:spacing w:val="-3"/>
        </w:rPr>
        <w:t xml:space="preserve"> </w:t>
      </w:r>
      <w:r>
        <w:rPr>
          <w:color w:val="8E5902"/>
          <w:spacing w:val="-5"/>
        </w:rPr>
        <w:t>the</w:t>
      </w:r>
    </w:p>
    <w:p w14:paraId="67CAFD93" w14:textId="77777777" w:rsidR="00C36271" w:rsidRDefault="00000000">
      <w:pPr>
        <w:pStyle w:val="a3"/>
        <w:spacing w:before="23"/>
        <w:ind w:left="604"/>
      </w:pPr>
      <w:r>
        <w:rPr>
          <w:color w:val="8E5902"/>
        </w:rPr>
        <w:t>//</w:t>
      </w:r>
      <w:r>
        <w:rPr>
          <w:color w:val="8E5902"/>
          <w:spacing w:val="-6"/>
        </w:rPr>
        <w:t xml:space="preserve"> </w:t>
      </w:r>
      <w:r>
        <w:rPr>
          <w:color w:val="8E5902"/>
        </w:rPr>
        <w:t>transaction</w:t>
      </w:r>
      <w:r>
        <w:rPr>
          <w:color w:val="8E5902"/>
          <w:spacing w:val="-3"/>
        </w:rPr>
        <w:t xml:space="preserve"> </w:t>
      </w:r>
      <w:r>
        <w:rPr>
          <w:color w:val="8E5902"/>
        </w:rPr>
        <w:t>retry</w:t>
      </w:r>
      <w:r>
        <w:rPr>
          <w:color w:val="8E5902"/>
          <w:spacing w:val="-4"/>
        </w:rPr>
        <w:t xml:space="preserve"> </w:t>
      </w:r>
      <w:r>
        <w:rPr>
          <w:color w:val="8E5902"/>
        </w:rPr>
        <w:t>logic,</w:t>
      </w:r>
      <w:r>
        <w:rPr>
          <w:color w:val="8E5902"/>
          <w:spacing w:val="-3"/>
        </w:rPr>
        <w:t xml:space="preserve"> </w:t>
      </w:r>
      <w:r>
        <w:rPr>
          <w:color w:val="8E5902"/>
        </w:rPr>
        <w:t>so</w:t>
      </w:r>
      <w:r>
        <w:rPr>
          <w:color w:val="8E5902"/>
          <w:spacing w:val="-4"/>
        </w:rPr>
        <w:t xml:space="preserve"> </w:t>
      </w:r>
      <w:r>
        <w:rPr>
          <w:color w:val="8E5902"/>
        </w:rPr>
        <w:t>we</w:t>
      </w:r>
      <w:r>
        <w:rPr>
          <w:color w:val="8E5902"/>
          <w:spacing w:val="-3"/>
        </w:rPr>
        <w:t xml:space="preserve"> </w:t>
      </w:r>
      <w:r>
        <w:rPr>
          <w:color w:val="8E5902"/>
        </w:rPr>
        <w:t>don't</w:t>
      </w:r>
      <w:r>
        <w:rPr>
          <w:color w:val="8E5902"/>
          <w:spacing w:val="-4"/>
        </w:rPr>
        <w:t xml:space="preserve"> </w:t>
      </w:r>
      <w:r>
        <w:rPr>
          <w:color w:val="8E5902"/>
        </w:rPr>
        <w:t>have</w:t>
      </w:r>
      <w:r>
        <w:rPr>
          <w:color w:val="8E5902"/>
          <w:spacing w:val="-3"/>
        </w:rPr>
        <w:t xml:space="preserve"> </w:t>
      </w:r>
      <w:r>
        <w:rPr>
          <w:color w:val="8E5902"/>
        </w:rPr>
        <w:t>to</w:t>
      </w:r>
      <w:r>
        <w:rPr>
          <w:color w:val="8E5902"/>
          <w:spacing w:val="-5"/>
        </w:rPr>
        <w:t xml:space="preserve"> </w:t>
      </w:r>
      <w:r>
        <w:rPr>
          <w:color w:val="8E5902"/>
        </w:rPr>
        <w:t>duplicate</w:t>
      </w:r>
      <w:r>
        <w:rPr>
          <w:color w:val="8E5902"/>
          <w:spacing w:val="-3"/>
        </w:rPr>
        <w:t xml:space="preserve"> </w:t>
      </w:r>
      <w:r>
        <w:rPr>
          <w:color w:val="8E5902"/>
        </w:rPr>
        <w:t>it</w:t>
      </w:r>
      <w:r>
        <w:rPr>
          <w:color w:val="8E5902"/>
          <w:spacing w:val="-3"/>
        </w:rPr>
        <w:t xml:space="preserve"> </w:t>
      </w:r>
      <w:r>
        <w:rPr>
          <w:color w:val="8E5902"/>
          <w:spacing w:val="-5"/>
        </w:rPr>
        <w:t>in</w:t>
      </w:r>
    </w:p>
    <w:p w14:paraId="716EDA80" w14:textId="77777777" w:rsidR="00C36271" w:rsidRDefault="00000000">
      <w:pPr>
        <w:pStyle w:val="a3"/>
        <w:ind w:left="604"/>
      </w:pPr>
      <w:r>
        <w:rPr>
          <w:color w:val="8E5902"/>
        </w:rPr>
        <w:t>//</w:t>
      </w:r>
      <w:r>
        <w:rPr>
          <w:color w:val="8E5902"/>
          <w:spacing w:val="-4"/>
        </w:rPr>
        <w:t xml:space="preserve"> </w:t>
      </w:r>
      <w:r>
        <w:rPr>
          <w:color w:val="8E5902"/>
        </w:rPr>
        <w:t>various</w:t>
      </w:r>
      <w:r>
        <w:rPr>
          <w:color w:val="8E5902"/>
          <w:spacing w:val="-3"/>
        </w:rPr>
        <w:t xml:space="preserve"> </w:t>
      </w:r>
      <w:r>
        <w:rPr>
          <w:color w:val="8E5902"/>
          <w:spacing w:val="-2"/>
        </w:rPr>
        <w:t>places.</w:t>
      </w:r>
    </w:p>
    <w:p w14:paraId="44C14222" w14:textId="77777777" w:rsidR="00C36271" w:rsidRDefault="00000000">
      <w:pPr>
        <w:pStyle w:val="a3"/>
        <w:ind w:left="604"/>
      </w:pPr>
      <w:r>
        <w:rPr>
          <w:color w:val="214987"/>
        </w:rPr>
        <w:t>public</w:t>
      </w:r>
      <w:r>
        <w:rPr>
          <w:color w:val="214987"/>
          <w:spacing w:val="-16"/>
        </w:rPr>
        <w:t xml:space="preserve"> </w:t>
      </w:r>
      <w:r>
        <w:t>Object</w:t>
      </w:r>
      <w:r>
        <w:rPr>
          <w:spacing w:val="-15"/>
        </w:rPr>
        <w:t xml:space="preserve"> </w:t>
      </w:r>
      <w:r>
        <w:t>runTransaction(SqlSessionFactory</w:t>
      </w:r>
      <w:r>
        <w:rPr>
          <w:spacing w:val="-15"/>
        </w:rPr>
        <w:t xml:space="preserve"> </w:t>
      </w:r>
      <w:r>
        <w:t>sessionFactory,</w:t>
      </w:r>
      <w:r>
        <w:rPr>
          <w:spacing w:val="-14"/>
        </w:rPr>
        <w:t xml:space="preserve"> </w:t>
      </w:r>
      <w:r>
        <w:rPr>
          <w:spacing w:val="-2"/>
        </w:rPr>
        <w:t>Function&lt;PlayerMapperEx,</w:t>
      </w:r>
    </w:p>
    <w:p w14:paraId="4512DFE7" w14:textId="77777777" w:rsidR="00C36271" w:rsidRDefault="00000000">
      <w:pPr>
        <w:pStyle w:val="a3"/>
        <w:spacing w:before="11"/>
        <w:ind w:left="1003"/>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4"/>
          <w:sz w:val="20"/>
        </w:rPr>
        <w:t xml:space="preserve"> </w:t>
      </w:r>
      <w:r>
        <w:t>Object&gt;</w:t>
      </w:r>
      <w:r>
        <w:rPr>
          <w:spacing w:val="-15"/>
        </w:rPr>
        <w:t xml:space="preserve"> </w:t>
      </w:r>
      <w:r>
        <w:t>fn)</w:t>
      </w:r>
      <w:r>
        <w:rPr>
          <w:spacing w:val="-14"/>
        </w:rPr>
        <w:t xml:space="preserve"> </w:t>
      </w:r>
      <w:r>
        <w:rPr>
          <w:spacing w:val="-10"/>
        </w:rPr>
        <w:t>{</w:t>
      </w:r>
    </w:p>
    <w:p w14:paraId="00247AB0" w14:textId="77777777" w:rsidR="00C36271" w:rsidRDefault="00000000">
      <w:pPr>
        <w:pStyle w:val="a3"/>
        <w:spacing w:line="261" w:lineRule="auto"/>
        <w:ind w:left="988" w:right="6633"/>
      </w:pPr>
      <w:r>
        <w:t>Object</w:t>
      </w:r>
      <w:r>
        <w:rPr>
          <w:spacing w:val="-12"/>
        </w:rPr>
        <w:t xml:space="preserve"> </w:t>
      </w:r>
      <w:r>
        <w:t>resultObject</w:t>
      </w:r>
      <w:r>
        <w:rPr>
          <w:spacing w:val="-12"/>
        </w:rPr>
        <w:t xml:space="preserve"> </w:t>
      </w:r>
      <w:r>
        <w:t>=</w:t>
      </w:r>
      <w:r>
        <w:rPr>
          <w:spacing w:val="-11"/>
        </w:rPr>
        <w:t xml:space="preserve"> </w:t>
      </w:r>
      <w:r>
        <w:rPr>
          <w:color w:val="214987"/>
        </w:rPr>
        <w:t>null</w:t>
      </w:r>
      <w:r>
        <w:t xml:space="preserve">; SqlSession session = </w:t>
      </w:r>
      <w:r>
        <w:rPr>
          <w:color w:val="214987"/>
        </w:rPr>
        <w:t>null</w:t>
      </w:r>
      <w:r>
        <w:t>;</w:t>
      </w:r>
    </w:p>
    <w:p w14:paraId="12835648" w14:textId="77777777" w:rsidR="00C36271" w:rsidRDefault="00C36271">
      <w:pPr>
        <w:pStyle w:val="a3"/>
        <w:spacing w:before="11"/>
        <w:rPr>
          <w:sz w:val="13"/>
        </w:rPr>
      </w:pPr>
    </w:p>
    <w:p w14:paraId="5391BF4E" w14:textId="77777777" w:rsidR="00C36271" w:rsidRDefault="00000000">
      <w:pPr>
        <w:pStyle w:val="a3"/>
        <w:spacing w:before="62"/>
        <w:ind w:left="988"/>
      </w:pPr>
      <w:r>
        <w:rPr>
          <w:color w:val="214987"/>
        </w:rPr>
        <w:t>try</w:t>
      </w:r>
      <w:r>
        <w:rPr>
          <w:color w:val="214987"/>
          <w:spacing w:val="-2"/>
        </w:rPr>
        <w:t xml:space="preserve"> </w:t>
      </w:r>
      <w:r>
        <w:rPr>
          <w:spacing w:val="-10"/>
        </w:rPr>
        <w:t>{</w:t>
      </w:r>
    </w:p>
    <w:p w14:paraId="1964EF8E" w14:textId="77777777" w:rsidR="00C36271" w:rsidRDefault="00000000">
      <w:pPr>
        <w:pStyle w:val="a3"/>
        <w:spacing w:line="261" w:lineRule="auto"/>
        <w:ind w:left="1373" w:right="5320"/>
      </w:pPr>
      <w:r>
        <w:rPr>
          <w:color w:val="8E5902"/>
        </w:rPr>
        <w:t xml:space="preserve">// open a session with autoCommit is false </w:t>
      </w:r>
      <w:r>
        <w:t>session</w:t>
      </w:r>
      <w:r>
        <w:rPr>
          <w:spacing w:val="-17"/>
        </w:rPr>
        <w:t xml:space="preserve"> </w:t>
      </w:r>
      <w:r>
        <w:t>=</w:t>
      </w:r>
      <w:r>
        <w:rPr>
          <w:spacing w:val="-17"/>
        </w:rPr>
        <w:t xml:space="preserve"> </w:t>
      </w:r>
      <w:r>
        <w:t>sessionFactory.openSession(</w:t>
      </w:r>
      <w:r>
        <w:rPr>
          <w:color w:val="214987"/>
        </w:rPr>
        <w:t>false</w:t>
      </w:r>
      <w:r>
        <w:t>);</w:t>
      </w:r>
    </w:p>
    <w:p w14:paraId="5046ECEE" w14:textId="77777777" w:rsidR="00C36271" w:rsidRDefault="00C36271">
      <w:pPr>
        <w:pStyle w:val="a3"/>
        <w:spacing w:before="11"/>
        <w:rPr>
          <w:sz w:val="13"/>
        </w:rPr>
      </w:pPr>
    </w:p>
    <w:p w14:paraId="4BFC5834" w14:textId="77777777" w:rsidR="00C36271" w:rsidRDefault="00000000">
      <w:pPr>
        <w:pStyle w:val="a3"/>
        <w:spacing w:before="63"/>
        <w:ind w:left="1373"/>
      </w:pPr>
      <w:r>
        <w:rPr>
          <w:color w:val="8E5902"/>
        </w:rPr>
        <w:t>//</w:t>
      </w:r>
      <w:r>
        <w:rPr>
          <w:color w:val="8E5902"/>
          <w:spacing w:val="-4"/>
        </w:rPr>
        <w:t xml:space="preserve"> </w:t>
      </w:r>
      <w:r>
        <w:rPr>
          <w:color w:val="8E5902"/>
        </w:rPr>
        <w:t>get</w:t>
      </w:r>
      <w:r>
        <w:rPr>
          <w:color w:val="8E5902"/>
          <w:spacing w:val="-3"/>
        </w:rPr>
        <w:t xml:space="preserve"> </w:t>
      </w:r>
      <w:r>
        <w:rPr>
          <w:color w:val="8E5902"/>
        </w:rPr>
        <w:t>player</w:t>
      </w:r>
      <w:r>
        <w:rPr>
          <w:color w:val="8E5902"/>
          <w:spacing w:val="-2"/>
        </w:rPr>
        <w:t xml:space="preserve"> mapper</w:t>
      </w:r>
    </w:p>
    <w:p w14:paraId="2AD09264" w14:textId="77777777" w:rsidR="00C36271" w:rsidRDefault="00000000">
      <w:pPr>
        <w:pStyle w:val="a3"/>
        <w:spacing w:before="23"/>
        <w:ind w:left="1373"/>
      </w:pPr>
      <w:r>
        <w:t>PlayerMapperEx</w:t>
      </w:r>
      <w:r>
        <w:rPr>
          <w:spacing w:val="-12"/>
        </w:rPr>
        <w:t xml:space="preserve"> </w:t>
      </w:r>
      <w:r>
        <w:t>playerMapperEx</w:t>
      </w:r>
      <w:r>
        <w:rPr>
          <w:spacing w:val="-10"/>
        </w:rPr>
        <w:t xml:space="preserve"> </w:t>
      </w:r>
      <w:r>
        <w:t>=</w:t>
      </w:r>
      <w:r>
        <w:rPr>
          <w:spacing w:val="-8"/>
        </w:rPr>
        <w:t xml:space="preserve"> </w:t>
      </w:r>
      <w:r>
        <w:rPr>
          <w:spacing w:val="-2"/>
        </w:rPr>
        <w:t>session.getMapper(PlayerMapperEx.</w:t>
      </w:r>
      <w:r>
        <w:rPr>
          <w:color w:val="214987"/>
          <w:spacing w:val="-2"/>
        </w:rPr>
        <w:t>class</w:t>
      </w:r>
      <w:r>
        <w:rPr>
          <w:spacing w:val="-2"/>
        </w:rPr>
        <w:t>);</w:t>
      </w:r>
    </w:p>
    <w:p w14:paraId="1E8CD574" w14:textId="77777777" w:rsidR="00C36271" w:rsidRDefault="00C36271">
      <w:pPr>
        <w:pStyle w:val="a3"/>
        <w:spacing w:before="2"/>
        <w:rPr>
          <w:sz w:val="15"/>
        </w:rPr>
      </w:pPr>
    </w:p>
    <w:p w14:paraId="1BE595CA" w14:textId="77777777" w:rsidR="00C36271" w:rsidRDefault="00000000">
      <w:pPr>
        <w:pStyle w:val="a3"/>
        <w:spacing w:before="63" w:line="261" w:lineRule="auto"/>
        <w:ind w:left="1373" w:right="5778"/>
      </w:pPr>
      <w:r>
        <w:t>resultObject</w:t>
      </w:r>
      <w:r>
        <w:rPr>
          <w:spacing w:val="-18"/>
        </w:rPr>
        <w:t xml:space="preserve"> </w:t>
      </w:r>
      <w:r>
        <w:t>=</w:t>
      </w:r>
      <w:r>
        <w:rPr>
          <w:spacing w:val="-17"/>
        </w:rPr>
        <w:t xml:space="preserve"> </w:t>
      </w:r>
      <w:r>
        <w:t xml:space="preserve">fn.apply(playerMapperEx); </w:t>
      </w:r>
      <w:r>
        <w:rPr>
          <w:spacing w:val="-2"/>
        </w:rPr>
        <w:t xml:space="preserve">session.commit(); </w:t>
      </w:r>
      <w:r>
        <w:t>System.out.println(</w:t>
      </w:r>
      <w:r>
        <w:rPr>
          <w:color w:val="4F9905"/>
        </w:rPr>
        <w:t>"APP: COMMIT;"</w:t>
      </w:r>
      <w:r>
        <w:t>);</w:t>
      </w:r>
    </w:p>
    <w:p w14:paraId="51B02745" w14:textId="77777777" w:rsidR="00C36271" w:rsidRDefault="00000000">
      <w:pPr>
        <w:pStyle w:val="a3"/>
        <w:spacing w:before="0"/>
        <w:ind w:left="988"/>
      </w:pPr>
      <w:r>
        <w:t>}</w:t>
      </w:r>
      <w:r>
        <w:rPr>
          <w:spacing w:val="-4"/>
        </w:rPr>
        <w:t xml:space="preserve"> </w:t>
      </w:r>
      <w:r>
        <w:rPr>
          <w:color w:val="214987"/>
        </w:rPr>
        <w:t>catch</w:t>
      </w:r>
      <w:r>
        <w:rPr>
          <w:color w:val="214987"/>
          <w:spacing w:val="-4"/>
        </w:rPr>
        <w:t xml:space="preserve"> </w:t>
      </w:r>
      <w:r>
        <w:t>(Exception</w:t>
      </w:r>
      <w:r>
        <w:rPr>
          <w:spacing w:val="-4"/>
        </w:rPr>
        <w:t xml:space="preserve"> </w:t>
      </w:r>
      <w:r>
        <w:t>e)</w:t>
      </w:r>
      <w:r>
        <w:rPr>
          <w:spacing w:val="-3"/>
        </w:rPr>
        <w:t xml:space="preserve"> </w:t>
      </w:r>
      <w:r>
        <w:rPr>
          <w:spacing w:val="-10"/>
        </w:rPr>
        <w:t>{</w:t>
      </w:r>
    </w:p>
    <w:p w14:paraId="6DDF6771" w14:textId="77777777" w:rsidR="00C36271" w:rsidRDefault="00000000">
      <w:pPr>
        <w:pStyle w:val="a3"/>
        <w:ind w:left="1373"/>
      </w:pPr>
      <w:r>
        <w:rPr>
          <w:color w:val="214987"/>
        </w:rPr>
        <w:t>if</w:t>
      </w:r>
      <w:r>
        <w:rPr>
          <w:color w:val="214987"/>
          <w:spacing w:val="-9"/>
        </w:rPr>
        <w:t xml:space="preserve"> </w:t>
      </w:r>
      <w:r>
        <w:t>(e</w:t>
      </w:r>
      <w:r>
        <w:rPr>
          <w:spacing w:val="-7"/>
        </w:rPr>
        <w:t xml:space="preserve"> </w:t>
      </w:r>
      <w:r>
        <w:rPr>
          <w:color w:val="214987"/>
        </w:rPr>
        <w:t>instanceof</w:t>
      </w:r>
      <w:r>
        <w:rPr>
          <w:color w:val="214987"/>
          <w:spacing w:val="-7"/>
        </w:rPr>
        <w:t xml:space="preserve"> </w:t>
      </w:r>
      <w:r>
        <w:t>NotEnoughException)</w:t>
      </w:r>
      <w:r>
        <w:rPr>
          <w:spacing w:val="-8"/>
        </w:rPr>
        <w:t xml:space="preserve"> </w:t>
      </w:r>
      <w:r>
        <w:rPr>
          <w:spacing w:val="-10"/>
        </w:rPr>
        <w:t>{</w:t>
      </w:r>
    </w:p>
    <w:p w14:paraId="2E90510A" w14:textId="77777777" w:rsidR="00C36271" w:rsidRDefault="00000000">
      <w:pPr>
        <w:pStyle w:val="a3"/>
        <w:ind w:left="1757"/>
      </w:pPr>
      <w:r>
        <w:t>System.out.printf(</w:t>
      </w:r>
      <w:r>
        <w:rPr>
          <w:color w:val="4F9905"/>
        </w:rPr>
        <w:t>"APP:</w:t>
      </w:r>
      <w:r>
        <w:rPr>
          <w:color w:val="4F9905"/>
          <w:spacing w:val="-10"/>
        </w:rPr>
        <w:t xml:space="preserve"> </w:t>
      </w:r>
      <w:r>
        <w:rPr>
          <w:color w:val="4F9905"/>
        </w:rPr>
        <w:t>ROLLBACK</w:t>
      </w:r>
      <w:r>
        <w:rPr>
          <w:color w:val="4F9905"/>
          <w:spacing w:val="-7"/>
        </w:rPr>
        <w:t xml:space="preserve"> </w:t>
      </w:r>
      <w:r>
        <w:rPr>
          <w:color w:val="4F9905"/>
        </w:rPr>
        <w:t>BY</w:t>
      </w:r>
      <w:r>
        <w:rPr>
          <w:color w:val="4F9905"/>
          <w:spacing w:val="-7"/>
        </w:rPr>
        <w:t xml:space="preserve"> </w:t>
      </w:r>
      <w:r>
        <w:rPr>
          <w:color w:val="4F9905"/>
        </w:rPr>
        <w:t>LOGIC;</w:t>
      </w:r>
      <w:r>
        <w:rPr>
          <w:color w:val="4F9905"/>
          <w:spacing w:val="-7"/>
        </w:rPr>
        <w:t xml:space="preserve"> </w:t>
      </w:r>
      <w:r>
        <w:rPr>
          <w:color w:val="4F9905"/>
        </w:rPr>
        <w:t>\n%s\n"</w:t>
      </w:r>
      <w:r>
        <w:t>,</w:t>
      </w:r>
      <w:r>
        <w:rPr>
          <w:spacing w:val="-7"/>
        </w:rPr>
        <w:t xml:space="preserve"> </w:t>
      </w:r>
      <w:r>
        <w:rPr>
          <w:spacing w:val="-2"/>
        </w:rPr>
        <w:t>e.getMessage());</w:t>
      </w:r>
    </w:p>
    <w:p w14:paraId="7181B131" w14:textId="77777777" w:rsidR="00C36271" w:rsidRDefault="00000000">
      <w:pPr>
        <w:pStyle w:val="a3"/>
        <w:ind w:left="1373"/>
      </w:pPr>
      <w:r>
        <w:t>}</w:t>
      </w:r>
      <w:r>
        <w:rPr>
          <w:spacing w:val="-2"/>
        </w:rPr>
        <w:t xml:space="preserve"> </w:t>
      </w:r>
      <w:r>
        <w:rPr>
          <w:color w:val="214987"/>
        </w:rPr>
        <w:t>else</w:t>
      </w:r>
      <w:r>
        <w:rPr>
          <w:color w:val="214987"/>
          <w:spacing w:val="-2"/>
        </w:rPr>
        <w:t xml:space="preserve"> </w:t>
      </w:r>
      <w:r>
        <w:rPr>
          <w:spacing w:val="-10"/>
        </w:rPr>
        <w:t>{</w:t>
      </w:r>
    </w:p>
    <w:p w14:paraId="1777865C" w14:textId="77777777" w:rsidR="00C36271" w:rsidRDefault="00000000">
      <w:pPr>
        <w:pStyle w:val="a3"/>
        <w:ind w:left="1757"/>
      </w:pPr>
      <w:r>
        <w:t>System.out.printf(</w:t>
      </w:r>
      <w:r>
        <w:rPr>
          <w:color w:val="4F9905"/>
        </w:rPr>
        <w:t>"APP:</w:t>
      </w:r>
      <w:r>
        <w:rPr>
          <w:color w:val="4F9905"/>
          <w:spacing w:val="-10"/>
        </w:rPr>
        <w:t xml:space="preserve"> </w:t>
      </w:r>
      <w:r>
        <w:rPr>
          <w:color w:val="4F9905"/>
        </w:rPr>
        <w:t>ROLLBACK</w:t>
      </w:r>
      <w:r>
        <w:rPr>
          <w:color w:val="4F9905"/>
          <w:spacing w:val="-7"/>
        </w:rPr>
        <w:t xml:space="preserve"> </w:t>
      </w:r>
      <w:r>
        <w:rPr>
          <w:color w:val="4F9905"/>
        </w:rPr>
        <w:t>BY</w:t>
      </w:r>
      <w:r>
        <w:rPr>
          <w:color w:val="4F9905"/>
          <w:spacing w:val="-7"/>
        </w:rPr>
        <w:t xml:space="preserve"> </w:t>
      </w:r>
      <w:r>
        <w:rPr>
          <w:color w:val="4F9905"/>
        </w:rPr>
        <w:t>ERROR;</w:t>
      </w:r>
      <w:r>
        <w:rPr>
          <w:color w:val="4F9905"/>
          <w:spacing w:val="-7"/>
        </w:rPr>
        <w:t xml:space="preserve"> </w:t>
      </w:r>
      <w:r>
        <w:rPr>
          <w:color w:val="4F9905"/>
        </w:rPr>
        <w:t>\n%s\n"</w:t>
      </w:r>
      <w:r>
        <w:t>,</w:t>
      </w:r>
      <w:r>
        <w:rPr>
          <w:spacing w:val="-7"/>
        </w:rPr>
        <w:t xml:space="preserve"> </w:t>
      </w:r>
      <w:r>
        <w:rPr>
          <w:spacing w:val="-2"/>
        </w:rPr>
        <w:t>e.getMessage());</w:t>
      </w:r>
    </w:p>
    <w:p w14:paraId="5F6A3E14" w14:textId="77777777" w:rsidR="00C36271" w:rsidRDefault="00000000">
      <w:pPr>
        <w:spacing w:before="24"/>
        <w:ind w:left="1373"/>
        <w:rPr>
          <w:sz w:val="16"/>
        </w:rPr>
      </w:pPr>
      <w:r>
        <w:rPr>
          <w:sz w:val="16"/>
        </w:rPr>
        <w:t>}</w:t>
      </w:r>
    </w:p>
    <w:p w14:paraId="09DC6A1F" w14:textId="77777777" w:rsidR="00C36271" w:rsidRDefault="00C36271">
      <w:pPr>
        <w:rPr>
          <w:sz w:val="16"/>
        </w:rPr>
        <w:sectPr w:rsidR="00C36271">
          <w:pgSz w:w="12240" w:h="15840"/>
          <w:pgMar w:top="1080" w:right="0" w:bottom="980" w:left="1220" w:header="599" w:footer="792" w:gutter="0"/>
          <w:cols w:space="720"/>
        </w:sectPr>
      </w:pPr>
    </w:p>
    <w:p w14:paraId="67DFED78" w14:textId="77777777" w:rsidR="00C36271" w:rsidRDefault="00000000">
      <w:pPr>
        <w:pStyle w:val="a3"/>
        <w:spacing w:before="0"/>
        <w:rPr>
          <w:sz w:val="20"/>
        </w:rPr>
      </w:pPr>
      <w:r>
        <w:lastRenderedPageBreak/>
        <w:pict w14:anchorId="4576B3FD">
          <v:shape id="docshape285" o:spid="_x0000_s3695" style="position:absolute;margin-left:68.8pt;margin-top:1in;width:.1pt;height:645.6pt;z-index:15803904;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75E3CA5F">
          <v:shape id="docshape286" o:spid="_x0000_s3694" style="position:absolute;margin-left:543.2pt;margin-top:1in;width:.1pt;height:645.6pt;z-index:15804416;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14A5F601" w14:textId="77777777" w:rsidR="00C36271" w:rsidRDefault="00C36271">
      <w:pPr>
        <w:pStyle w:val="a3"/>
        <w:spacing w:before="8"/>
        <w:rPr>
          <w:sz w:val="15"/>
        </w:rPr>
      </w:pPr>
    </w:p>
    <w:p w14:paraId="3DDB3CEF" w14:textId="77777777" w:rsidR="00C36271" w:rsidRDefault="00000000">
      <w:pPr>
        <w:pStyle w:val="a3"/>
        <w:spacing w:before="63" w:line="261" w:lineRule="auto"/>
        <w:ind w:left="1757" w:right="6633" w:hanging="385"/>
      </w:pPr>
      <w:r>
        <w:rPr>
          <w:color w:val="214987"/>
        </w:rPr>
        <w:t xml:space="preserve">if </w:t>
      </w:r>
      <w:r>
        <w:t xml:space="preserve">(session != </w:t>
      </w:r>
      <w:r>
        <w:rPr>
          <w:color w:val="214987"/>
        </w:rPr>
        <w:t>null</w:t>
      </w:r>
      <w:r>
        <w:t xml:space="preserve">) { </w:t>
      </w:r>
      <w:r>
        <w:rPr>
          <w:spacing w:val="-2"/>
        </w:rPr>
        <w:t>session.rollback();</w:t>
      </w:r>
    </w:p>
    <w:p w14:paraId="1EBD7BFC" w14:textId="77777777" w:rsidR="00C36271" w:rsidRDefault="00000000">
      <w:pPr>
        <w:ind w:left="1373"/>
        <w:rPr>
          <w:sz w:val="16"/>
        </w:rPr>
      </w:pPr>
      <w:r>
        <w:rPr>
          <w:sz w:val="16"/>
        </w:rPr>
        <w:t>}</w:t>
      </w:r>
    </w:p>
    <w:p w14:paraId="664A403F" w14:textId="77777777" w:rsidR="00C36271" w:rsidRDefault="00000000">
      <w:pPr>
        <w:pStyle w:val="a3"/>
        <w:ind w:left="988"/>
      </w:pPr>
      <w:r>
        <w:t>}</w:t>
      </w:r>
      <w:r>
        <w:rPr>
          <w:spacing w:val="-3"/>
        </w:rPr>
        <w:t xml:space="preserve"> </w:t>
      </w:r>
      <w:r>
        <w:rPr>
          <w:color w:val="214987"/>
        </w:rPr>
        <w:t>finally</w:t>
      </w:r>
      <w:r>
        <w:rPr>
          <w:color w:val="214987"/>
          <w:spacing w:val="-3"/>
        </w:rPr>
        <w:t xml:space="preserve"> </w:t>
      </w:r>
      <w:r>
        <w:rPr>
          <w:spacing w:val="-10"/>
        </w:rPr>
        <w:t>{</w:t>
      </w:r>
    </w:p>
    <w:p w14:paraId="498F9896" w14:textId="77777777" w:rsidR="00C36271" w:rsidRDefault="00000000">
      <w:pPr>
        <w:pStyle w:val="a3"/>
        <w:spacing w:line="261" w:lineRule="auto"/>
        <w:ind w:left="1757" w:right="6633" w:hanging="385"/>
      </w:pPr>
      <w:r>
        <w:rPr>
          <w:color w:val="214987"/>
        </w:rPr>
        <w:t>if</w:t>
      </w:r>
      <w:r>
        <w:rPr>
          <w:color w:val="214987"/>
          <w:spacing w:val="-9"/>
        </w:rPr>
        <w:t xml:space="preserve"> </w:t>
      </w:r>
      <w:r>
        <w:t>(session</w:t>
      </w:r>
      <w:r>
        <w:rPr>
          <w:spacing w:val="-9"/>
        </w:rPr>
        <w:t xml:space="preserve"> </w:t>
      </w:r>
      <w:r>
        <w:t>!=</w:t>
      </w:r>
      <w:r>
        <w:rPr>
          <w:spacing w:val="-8"/>
        </w:rPr>
        <w:t xml:space="preserve"> </w:t>
      </w:r>
      <w:r>
        <w:rPr>
          <w:color w:val="214987"/>
        </w:rPr>
        <w:t>null</w:t>
      </w:r>
      <w:r>
        <w:t>)</w:t>
      </w:r>
      <w:r>
        <w:rPr>
          <w:spacing w:val="-9"/>
        </w:rPr>
        <w:t xml:space="preserve"> </w:t>
      </w:r>
      <w:r>
        <w:t xml:space="preserve">{ </w:t>
      </w:r>
      <w:r>
        <w:rPr>
          <w:spacing w:val="-2"/>
        </w:rPr>
        <w:t>session.close();</w:t>
      </w:r>
    </w:p>
    <w:p w14:paraId="24DD9B52" w14:textId="77777777" w:rsidR="00C36271" w:rsidRDefault="00000000">
      <w:pPr>
        <w:ind w:left="1373"/>
        <w:rPr>
          <w:sz w:val="16"/>
        </w:rPr>
      </w:pPr>
      <w:r>
        <w:rPr>
          <w:sz w:val="16"/>
        </w:rPr>
        <w:t>}</w:t>
      </w:r>
    </w:p>
    <w:p w14:paraId="649C50AF" w14:textId="77777777" w:rsidR="00C36271" w:rsidRDefault="00000000">
      <w:pPr>
        <w:spacing w:before="24"/>
        <w:ind w:left="988"/>
        <w:rPr>
          <w:sz w:val="16"/>
        </w:rPr>
      </w:pPr>
      <w:r>
        <w:rPr>
          <w:sz w:val="16"/>
        </w:rPr>
        <w:t>}</w:t>
      </w:r>
    </w:p>
    <w:p w14:paraId="5BD036BE" w14:textId="77777777" w:rsidR="00C36271" w:rsidRDefault="00C36271">
      <w:pPr>
        <w:pStyle w:val="a3"/>
        <w:spacing w:before="2"/>
        <w:rPr>
          <w:sz w:val="15"/>
        </w:rPr>
      </w:pPr>
    </w:p>
    <w:p w14:paraId="5DD109D0" w14:textId="77777777" w:rsidR="00C36271" w:rsidRDefault="00000000">
      <w:pPr>
        <w:pStyle w:val="a3"/>
        <w:spacing w:before="62"/>
        <w:ind w:left="988"/>
      </w:pPr>
      <w:r>
        <w:rPr>
          <w:color w:val="214987"/>
        </w:rPr>
        <w:t>return</w:t>
      </w:r>
      <w:r>
        <w:rPr>
          <w:color w:val="214987"/>
          <w:spacing w:val="-5"/>
        </w:rPr>
        <w:t xml:space="preserve"> </w:t>
      </w:r>
      <w:r>
        <w:rPr>
          <w:spacing w:val="-2"/>
        </w:rPr>
        <w:t>resultObject;</w:t>
      </w:r>
    </w:p>
    <w:p w14:paraId="377254E4" w14:textId="77777777" w:rsidR="00C36271" w:rsidRDefault="00000000">
      <w:pPr>
        <w:spacing w:before="24"/>
        <w:ind w:left="604"/>
        <w:rPr>
          <w:sz w:val="16"/>
        </w:rPr>
      </w:pPr>
      <w:r>
        <w:rPr>
          <w:sz w:val="16"/>
        </w:rPr>
        <w:t>}</w:t>
      </w:r>
    </w:p>
    <w:p w14:paraId="382F90FC" w14:textId="77777777" w:rsidR="00C36271" w:rsidRDefault="00C36271">
      <w:pPr>
        <w:pStyle w:val="a3"/>
        <w:spacing w:before="2"/>
        <w:rPr>
          <w:sz w:val="15"/>
        </w:rPr>
      </w:pPr>
    </w:p>
    <w:p w14:paraId="13D9EB71" w14:textId="77777777" w:rsidR="00C36271" w:rsidRDefault="00000000">
      <w:pPr>
        <w:pStyle w:val="a3"/>
        <w:spacing w:before="62" w:line="261" w:lineRule="auto"/>
        <w:ind w:left="988" w:right="2586" w:hanging="385"/>
      </w:pPr>
      <w:r>
        <w:rPr>
          <w:color w:val="214987"/>
        </w:rPr>
        <w:t>public</w:t>
      </w:r>
      <w:r>
        <w:rPr>
          <w:color w:val="214987"/>
          <w:spacing w:val="-6"/>
        </w:rPr>
        <w:t xml:space="preserve"> </w:t>
      </w:r>
      <w:r>
        <w:t>Function&lt;PlayerMapperEx,</w:t>
      </w:r>
      <w:r>
        <w:rPr>
          <w:spacing w:val="-7"/>
        </w:rPr>
        <w:t xml:space="preserve"> </w:t>
      </w:r>
      <w:r>
        <w:t>Object&gt;</w:t>
      </w:r>
      <w:r>
        <w:rPr>
          <w:spacing w:val="-6"/>
        </w:rPr>
        <w:t xml:space="preserve"> </w:t>
      </w:r>
      <w:r>
        <w:t>createPlayers(List&lt;Player&gt;</w:t>
      </w:r>
      <w:r>
        <w:rPr>
          <w:spacing w:val="-7"/>
        </w:rPr>
        <w:t xml:space="preserve"> </w:t>
      </w:r>
      <w:r>
        <w:t>players)</w:t>
      </w:r>
      <w:r>
        <w:rPr>
          <w:spacing w:val="-6"/>
        </w:rPr>
        <w:t xml:space="preserve"> </w:t>
      </w:r>
      <w:r>
        <w:t xml:space="preserve">{ </w:t>
      </w:r>
      <w:r>
        <w:rPr>
          <w:color w:val="214987"/>
        </w:rPr>
        <w:t xml:space="preserve">return </w:t>
      </w:r>
      <w:r>
        <w:t>playerMapperEx -&gt; {</w:t>
      </w:r>
    </w:p>
    <w:p w14:paraId="2A2A0400" w14:textId="77777777" w:rsidR="00C36271" w:rsidRDefault="00000000">
      <w:pPr>
        <w:pStyle w:val="a3"/>
        <w:spacing w:before="1" w:line="261" w:lineRule="auto"/>
        <w:ind w:left="1373" w:right="6633"/>
      </w:pPr>
      <w:r>
        <w:t>Integer</w:t>
      </w:r>
      <w:r>
        <w:rPr>
          <w:spacing w:val="-12"/>
        </w:rPr>
        <w:t xml:space="preserve"> </w:t>
      </w:r>
      <w:r>
        <w:t>addedPlayerAmount</w:t>
      </w:r>
      <w:r>
        <w:rPr>
          <w:spacing w:val="-12"/>
        </w:rPr>
        <w:t xml:space="preserve"> </w:t>
      </w:r>
      <w:r>
        <w:t>=</w:t>
      </w:r>
      <w:r>
        <w:rPr>
          <w:spacing w:val="-11"/>
        </w:rPr>
        <w:t xml:space="preserve"> </w:t>
      </w:r>
      <w:r>
        <w:t xml:space="preserve">0; </w:t>
      </w:r>
      <w:r>
        <w:rPr>
          <w:color w:val="214987"/>
        </w:rPr>
        <w:t>for</w:t>
      </w:r>
      <w:r>
        <w:rPr>
          <w:color w:val="214987"/>
          <w:spacing w:val="-8"/>
        </w:rPr>
        <w:t xml:space="preserve"> </w:t>
      </w:r>
      <w:r>
        <w:t>(Player</w:t>
      </w:r>
      <w:r>
        <w:rPr>
          <w:spacing w:val="-6"/>
        </w:rPr>
        <w:t xml:space="preserve"> </w:t>
      </w:r>
      <w:r>
        <w:t>player:</w:t>
      </w:r>
      <w:r>
        <w:rPr>
          <w:spacing w:val="-6"/>
        </w:rPr>
        <w:t xml:space="preserve"> </w:t>
      </w:r>
      <w:r>
        <w:t>players)</w:t>
      </w:r>
      <w:r>
        <w:rPr>
          <w:spacing w:val="-6"/>
        </w:rPr>
        <w:t xml:space="preserve"> </w:t>
      </w:r>
      <w:r>
        <w:rPr>
          <w:spacing w:val="-10"/>
        </w:rPr>
        <w:t>{</w:t>
      </w:r>
    </w:p>
    <w:p w14:paraId="28E84573" w14:textId="77777777" w:rsidR="00C36271" w:rsidRDefault="00000000">
      <w:pPr>
        <w:pStyle w:val="a3"/>
        <w:spacing w:before="0" w:line="261" w:lineRule="auto"/>
        <w:ind w:left="1757" w:right="4936"/>
      </w:pPr>
      <w:r>
        <w:rPr>
          <w:spacing w:val="-2"/>
        </w:rPr>
        <w:t xml:space="preserve">playerMapperEx.insert(player); </w:t>
      </w:r>
      <w:r>
        <w:t>addedPlayerAmount ++;</w:t>
      </w:r>
    </w:p>
    <w:p w14:paraId="71BD1142" w14:textId="77777777" w:rsidR="00C36271" w:rsidRDefault="00000000">
      <w:pPr>
        <w:spacing w:before="1"/>
        <w:ind w:left="1373"/>
        <w:rPr>
          <w:sz w:val="16"/>
        </w:rPr>
      </w:pPr>
      <w:r>
        <w:rPr>
          <w:sz w:val="16"/>
        </w:rPr>
        <w:t>}</w:t>
      </w:r>
    </w:p>
    <w:p w14:paraId="7D4C11ED" w14:textId="77777777" w:rsidR="00C36271" w:rsidRDefault="00000000">
      <w:pPr>
        <w:pStyle w:val="a3"/>
        <w:spacing w:line="261" w:lineRule="auto"/>
        <w:ind w:left="1373" w:right="2586"/>
      </w:pPr>
      <w:r>
        <w:t>System.out.printf(</w:t>
      </w:r>
      <w:r>
        <w:rPr>
          <w:color w:val="4F9905"/>
        </w:rPr>
        <w:t>"APP:</w:t>
      </w:r>
      <w:r>
        <w:rPr>
          <w:color w:val="4F9905"/>
          <w:spacing w:val="-8"/>
        </w:rPr>
        <w:t xml:space="preserve"> </w:t>
      </w:r>
      <w:r>
        <w:rPr>
          <w:color w:val="4F9905"/>
        </w:rPr>
        <w:t>createPlayers()</w:t>
      </w:r>
      <w:r>
        <w:rPr>
          <w:color w:val="4F9905"/>
          <w:spacing w:val="-9"/>
        </w:rPr>
        <w:t xml:space="preserve"> </w:t>
      </w:r>
      <w:r>
        <w:rPr>
          <w:color w:val="4F9905"/>
        </w:rPr>
        <w:t>--&gt;</w:t>
      </w:r>
      <w:r>
        <w:rPr>
          <w:color w:val="4F9905"/>
          <w:spacing w:val="-8"/>
        </w:rPr>
        <w:t xml:space="preserve"> </w:t>
      </w:r>
      <w:r>
        <w:rPr>
          <w:color w:val="4F9905"/>
        </w:rPr>
        <w:t>%d\n"</w:t>
      </w:r>
      <w:r>
        <w:t>,</w:t>
      </w:r>
      <w:r>
        <w:rPr>
          <w:spacing w:val="-8"/>
        </w:rPr>
        <w:t xml:space="preserve"> </w:t>
      </w:r>
      <w:r>
        <w:t xml:space="preserve">addedPlayerAmount); </w:t>
      </w:r>
      <w:r>
        <w:rPr>
          <w:color w:val="214987"/>
        </w:rPr>
        <w:t xml:space="preserve">return </w:t>
      </w:r>
      <w:r>
        <w:t>addedPlayerAmount;</w:t>
      </w:r>
    </w:p>
    <w:p w14:paraId="6A58A22A" w14:textId="77777777" w:rsidR="00C36271" w:rsidRDefault="00000000">
      <w:pPr>
        <w:ind w:left="988"/>
        <w:rPr>
          <w:sz w:val="16"/>
        </w:rPr>
      </w:pPr>
      <w:r>
        <w:rPr>
          <w:spacing w:val="-5"/>
          <w:sz w:val="16"/>
        </w:rPr>
        <w:t>};</w:t>
      </w:r>
    </w:p>
    <w:p w14:paraId="655202D7" w14:textId="77777777" w:rsidR="00C36271" w:rsidRDefault="00000000">
      <w:pPr>
        <w:spacing w:before="24"/>
        <w:ind w:left="604"/>
        <w:rPr>
          <w:sz w:val="16"/>
        </w:rPr>
      </w:pPr>
      <w:r>
        <w:rPr>
          <w:sz w:val="16"/>
        </w:rPr>
        <w:t>}</w:t>
      </w:r>
    </w:p>
    <w:p w14:paraId="1643ED4A" w14:textId="77777777" w:rsidR="00C36271" w:rsidRDefault="00C36271">
      <w:pPr>
        <w:pStyle w:val="a3"/>
        <w:spacing w:before="1"/>
        <w:rPr>
          <w:sz w:val="15"/>
        </w:rPr>
      </w:pPr>
    </w:p>
    <w:p w14:paraId="46F2FB09" w14:textId="77777777" w:rsidR="00C36271" w:rsidRDefault="00000000">
      <w:pPr>
        <w:pStyle w:val="a3"/>
        <w:spacing w:before="63"/>
        <w:ind w:left="604"/>
      </w:pPr>
      <w:r>
        <w:rPr>
          <w:color w:val="214987"/>
        </w:rPr>
        <w:t>public</w:t>
      </w:r>
      <w:r>
        <w:rPr>
          <w:color w:val="214987"/>
          <w:spacing w:val="-11"/>
        </w:rPr>
        <w:t xml:space="preserve"> </w:t>
      </w:r>
      <w:r>
        <w:t>Function&lt;PlayerMapperEx,</w:t>
      </w:r>
      <w:r>
        <w:rPr>
          <w:spacing w:val="-10"/>
        </w:rPr>
        <w:t xml:space="preserve"> </w:t>
      </w:r>
      <w:r>
        <w:t>Object&gt;</w:t>
      </w:r>
      <w:r>
        <w:rPr>
          <w:spacing w:val="-9"/>
        </w:rPr>
        <w:t xml:space="preserve"> </w:t>
      </w:r>
      <w:r>
        <w:t>buyGoods(String</w:t>
      </w:r>
      <w:r>
        <w:rPr>
          <w:spacing w:val="-9"/>
        </w:rPr>
        <w:t xml:space="preserve"> </w:t>
      </w:r>
      <w:r>
        <w:t>sellId,</w:t>
      </w:r>
      <w:r>
        <w:rPr>
          <w:spacing w:val="-9"/>
        </w:rPr>
        <w:t xml:space="preserve"> </w:t>
      </w:r>
      <w:r>
        <w:t>String</w:t>
      </w:r>
      <w:r>
        <w:rPr>
          <w:spacing w:val="-10"/>
        </w:rPr>
        <w:t xml:space="preserve"> </w:t>
      </w:r>
      <w:r>
        <w:t>buyId,</w:t>
      </w:r>
      <w:r>
        <w:rPr>
          <w:spacing w:val="-9"/>
        </w:rPr>
        <w:t xml:space="preserve"> </w:t>
      </w:r>
      <w:r>
        <w:t>Integer</w:t>
      </w:r>
      <w:r>
        <w:rPr>
          <w:spacing w:val="-9"/>
        </w:rPr>
        <w:t xml:space="preserve"> </w:t>
      </w:r>
      <w:r>
        <w:rPr>
          <w:spacing w:val="-2"/>
        </w:rPr>
        <w:t>amount,</w:t>
      </w:r>
    </w:p>
    <w:p w14:paraId="72956939" w14:textId="77777777" w:rsidR="00C36271" w:rsidRDefault="00000000">
      <w:pPr>
        <w:pStyle w:val="a3"/>
        <w:spacing w:before="10" w:line="261" w:lineRule="auto"/>
        <w:ind w:left="988" w:right="7523" w:firstLine="14"/>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80"/>
          <w:w w:val="150"/>
          <w:sz w:val="20"/>
        </w:rPr>
        <w:t xml:space="preserve"> </w:t>
      </w:r>
      <w:r>
        <w:t xml:space="preserve">Integer price) { </w:t>
      </w:r>
      <w:r>
        <w:rPr>
          <w:color w:val="214987"/>
        </w:rPr>
        <w:t>return</w:t>
      </w:r>
      <w:r>
        <w:rPr>
          <w:color w:val="214987"/>
          <w:spacing w:val="-12"/>
        </w:rPr>
        <w:t xml:space="preserve"> </w:t>
      </w:r>
      <w:r>
        <w:t>playerMapperEx</w:t>
      </w:r>
      <w:r>
        <w:rPr>
          <w:spacing w:val="-13"/>
        </w:rPr>
        <w:t xml:space="preserve"> </w:t>
      </w:r>
      <w:r>
        <w:t>-&gt;</w:t>
      </w:r>
      <w:r>
        <w:rPr>
          <w:spacing w:val="-12"/>
        </w:rPr>
        <w:t xml:space="preserve"> </w:t>
      </w:r>
      <w:r>
        <w:t>{</w:t>
      </w:r>
    </w:p>
    <w:p w14:paraId="68F2B18E" w14:textId="77777777" w:rsidR="00C36271" w:rsidRDefault="00000000">
      <w:pPr>
        <w:pStyle w:val="a3"/>
        <w:spacing w:before="1" w:line="261" w:lineRule="auto"/>
        <w:ind w:left="1373" w:right="2586"/>
      </w:pPr>
      <w:r>
        <w:t>Player</w:t>
      </w:r>
      <w:r>
        <w:rPr>
          <w:spacing w:val="-12"/>
        </w:rPr>
        <w:t xml:space="preserve"> </w:t>
      </w:r>
      <w:r>
        <w:t>sellPlayer</w:t>
      </w:r>
      <w:r>
        <w:rPr>
          <w:spacing w:val="-12"/>
        </w:rPr>
        <w:t xml:space="preserve"> </w:t>
      </w:r>
      <w:r>
        <w:t>=</w:t>
      </w:r>
      <w:r>
        <w:rPr>
          <w:spacing w:val="-11"/>
        </w:rPr>
        <w:t xml:space="preserve"> </w:t>
      </w:r>
      <w:r>
        <w:t>playerMapperEx.selectByPrimaryKeyWithLock(sellId); Player buyPlayer = playerMapperEx.selectByPrimaryKeyWithLock(buyId);</w:t>
      </w:r>
    </w:p>
    <w:p w14:paraId="41928C8C" w14:textId="77777777" w:rsidR="00C36271" w:rsidRDefault="00C36271">
      <w:pPr>
        <w:pStyle w:val="a3"/>
        <w:spacing w:before="11"/>
        <w:rPr>
          <w:sz w:val="13"/>
        </w:rPr>
      </w:pPr>
    </w:p>
    <w:p w14:paraId="2E26A948" w14:textId="77777777" w:rsidR="00C36271" w:rsidRDefault="00000000">
      <w:pPr>
        <w:pStyle w:val="a3"/>
        <w:spacing w:before="62"/>
        <w:ind w:left="1373"/>
      </w:pPr>
      <w:r>
        <w:rPr>
          <w:color w:val="214987"/>
        </w:rPr>
        <w:t>if</w:t>
      </w:r>
      <w:r>
        <w:rPr>
          <w:color w:val="214987"/>
          <w:spacing w:val="-5"/>
        </w:rPr>
        <w:t xml:space="preserve"> </w:t>
      </w:r>
      <w:r>
        <w:t>(buyPlayer</w:t>
      </w:r>
      <w:r>
        <w:rPr>
          <w:spacing w:val="-5"/>
        </w:rPr>
        <w:t xml:space="preserve"> </w:t>
      </w:r>
      <w:r>
        <w:t>==</w:t>
      </w:r>
      <w:r>
        <w:rPr>
          <w:spacing w:val="-3"/>
        </w:rPr>
        <w:t xml:space="preserve"> </w:t>
      </w:r>
      <w:r>
        <w:rPr>
          <w:color w:val="214987"/>
        </w:rPr>
        <w:t>null</w:t>
      </w:r>
      <w:r>
        <w:rPr>
          <w:color w:val="214987"/>
          <w:spacing w:val="-4"/>
        </w:rPr>
        <w:t xml:space="preserve"> </w:t>
      </w:r>
      <w:r>
        <w:t>||</w:t>
      </w:r>
      <w:r>
        <w:rPr>
          <w:spacing w:val="-5"/>
        </w:rPr>
        <w:t xml:space="preserve"> </w:t>
      </w:r>
      <w:r>
        <w:t>sellPlayer</w:t>
      </w:r>
      <w:r>
        <w:rPr>
          <w:spacing w:val="-4"/>
        </w:rPr>
        <w:t xml:space="preserve"> </w:t>
      </w:r>
      <w:r>
        <w:t>==</w:t>
      </w:r>
      <w:r>
        <w:rPr>
          <w:spacing w:val="-4"/>
        </w:rPr>
        <w:t xml:space="preserve"> </w:t>
      </w:r>
      <w:r>
        <w:rPr>
          <w:color w:val="214987"/>
        </w:rPr>
        <w:t>null</w:t>
      </w:r>
      <w:r>
        <w:t>)</w:t>
      </w:r>
      <w:r>
        <w:rPr>
          <w:spacing w:val="-3"/>
        </w:rPr>
        <w:t xml:space="preserve"> </w:t>
      </w:r>
      <w:r>
        <w:rPr>
          <w:spacing w:val="-10"/>
        </w:rPr>
        <w:t>{</w:t>
      </w:r>
    </w:p>
    <w:p w14:paraId="1C390181" w14:textId="77777777" w:rsidR="00C36271" w:rsidRDefault="00000000">
      <w:pPr>
        <w:pStyle w:val="a3"/>
        <w:ind w:left="1757"/>
      </w:pPr>
      <w:r>
        <w:rPr>
          <w:color w:val="214987"/>
        </w:rPr>
        <w:t>throw</w:t>
      </w:r>
      <w:r>
        <w:rPr>
          <w:color w:val="214987"/>
          <w:spacing w:val="-6"/>
        </w:rPr>
        <w:t xml:space="preserve"> </w:t>
      </w:r>
      <w:r>
        <w:rPr>
          <w:color w:val="214987"/>
        </w:rPr>
        <w:t>new</w:t>
      </w:r>
      <w:r>
        <w:rPr>
          <w:color w:val="214987"/>
          <w:spacing w:val="-5"/>
        </w:rPr>
        <w:t xml:space="preserve"> </w:t>
      </w:r>
      <w:r>
        <w:t>NotEnoughException(</w:t>
      </w:r>
      <w:r>
        <w:rPr>
          <w:color w:val="4F9905"/>
        </w:rPr>
        <w:t>"sell</w:t>
      </w:r>
      <w:r>
        <w:rPr>
          <w:color w:val="4F9905"/>
          <w:spacing w:val="-6"/>
        </w:rPr>
        <w:t xml:space="preserve"> </w:t>
      </w:r>
      <w:r>
        <w:rPr>
          <w:color w:val="4F9905"/>
        </w:rPr>
        <w:t>or</w:t>
      </w:r>
      <w:r>
        <w:rPr>
          <w:color w:val="4F9905"/>
          <w:spacing w:val="-5"/>
        </w:rPr>
        <w:t xml:space="preserve"> </w:t>
      </w:r>
      <w:r>
        <w:rPr>
          <w:color w:val="4F9905"/>
        </w:rPr>
        <w:t>buy</w:t>
      </w:r>
      <w:r>
        <w:rPr>
          <w:color w:val="4F9905"/>
          <w:spacing w:val="-6"/>
        </w:rPr>
        <w:t xml:space="preserve"> </w:t>
      </w:r>
      <w:r>
        <w:rPr>
          <w:color w:val="4F9905"/>
        </w:rPr>
        <w:t>player</w:t>
      </w:r>
      <w:r>
        <w:rPr>
          <w:color w:val="4F9905"/>
          <w:spacing w:val="-5"/>
        </w:rPr>
        <w:t xml:space="preserve"> </w:t>
      </w:r>
      <w:r>
        <w:rPr>
          <w:color w:val="4F9905"/>
        </w:rPr>
        <w:t>not</w:t>
      </w:r>
      <w:r>
        <w:rPr>
          <w:color w:val="4F9905"/>
          <w:spacing w:val="-5"/>
        </w:rPr>
        <w:t xml:space="preserve"> </w:t>
      </w:r>
      <w:r>
        <w:rPr>
          <w:color w:val="4F9905"/>
          <w:spacing w:val="-2"/>
        </w:rPr>
        <w:t>exist"</w:t>
      </w:r>
      <w:r>
        <w:rPr>
          <w:spacing w:val="-2"/>
        </w:rPr>
        <w:t>);</w:t>
      </w:r>
    </w:p>
    <w:p w14:paraId="51FB7D3E" w14:textId="77777777" w:rsidR="00C36271" w:rsidRDefault="00000000">
      <w:pPr>
        <w:spacing w:before="24"/>
        <w:ind w:left="1373"/>
        <w:rPr>
          <w:sz w:val="16"/>
        </w:rPr>
      </w:pPr>
      <w:r>
        <w:rPr>
          <w:sz w:val="16"/>
        </w:rPr>
        <w:t>}</w:t>
      </w:r>
    </w:p>
    <w:p w14:paraId="38008306" w14:textId="77777777" w:rsidR="00C36271" w:rsidRDefault="00C36271">
      <w:pPr>
        <w:pStyle w:val="a3"/>
        <w:spacing w:before="2"/>
        <w:rPr>
          <w:sz w:val="15"/>
        </w:rPr>
      </w:pPr>
    </w:p>
    <w:p w14:paraId="06AF4C4F" w14:textId="77777777" w:rsidR="00C36271" w:rsidRDefault="00000000">
      <w:pPr>
        <w:pStyle w:val="a3"/>
        <w:spacing w:before="62" w:line="261" w:lineRule="auto"/>
        <w:ind w:left="1757" w:right="2586" w:hanging="385"/>
      </w:pPr>
      <w:r>
        <w:rPr>
          <w:color w:val="214987"/>
        </w:rPr>
        <w:t xml:space="preserve">if </w:t>
      </w:r>
      <w:r>
        <w:t xml:space="preserve">(buyPlayer.getCoins() &lt; price || sellPlayer.getGoods() &lt; amount) { </w:t>
      </w:r>
      <w:r>
        <w:rPr>
          <w:color w:val="214987"/>
        </w:rPr>
        <w:t>throw</w:t>
      </w:r>
      <w:r>
        <w:rPr>
          <w:color w:val="214987"/>
          <w:spacing w:val="-5"/>
        </w:rPr>
        <w:t xml:space="preserve"> </w:t>
      </w:r>
      <w:r>
        <w:rPr>
          <w:color w:val="214987"/>
        </w:rPr>
        <w:t>new</w:t>
      </w:r>
      <w:r>
        <w:rPr>
          <w:color w:val="214987"/>
          <w:spacing w:val="-5"/>
        </w:rPr>
        <w:t xml:space="preserve"> </w:t>
      </w:r>
      <w:r>
        <w:t>NotEnoughException(</w:t>
      </w:r>
      <w:r>
        <w:rPr>
          <w:color w:val="4F9905"/>
        </w:rPr>
        <w:t>"coins</w:t>
      </w:r>
      <w:r>
        <w:rPr>
          <w:color w:val="4F9905"/>
          <w:spacing w:val="-5"/>
        </w:rPr>
        <w:t xml:space="preserve"> </w:t>
      </w:r>
      <w:r>
        <w:rPr>
          <w:color w:val="4F9905"/>
        </w:rPr>
        <w:t>or</w:t>
      </w:r>
      <w:r>
        <w:rPr>
          <w:color w:val="4F9905"/>
          <w:spacing w:val="-5"/>
        </w:rPr>
        <w:t xml:space="preserve"> </w:t>
      </w:r>
      <w:r>
        <w:rPr>
          <w:color w:val="4F9905"/>
        </w:rPr>
        <w:t>goods</w:t>
      </w:r>
      <w:r>
        <w:rPr>
          <w:color w:val="4F9905"/>
          <w:spacing w:val="-5"/>
        </w:rPr>
        <w:t xml:space="preserve"> </w:t>
      </w:r>
      <w:r>
        <w:rPr>
          <w:color w:val="4F9905"/>
        </w:rPr>
        <w:t>not</w:t>
      </w:r>
      <w:r>
        <w:rPr>
          <w:color w:val="4F9905"/>
          <w:spacing w:val="-5"/>
        </w:rPr>
        <w:t xml:space="preserve"> </w:t>
      </w:r>
      <w:r>
        <w:rPr>
          <w:color w:val="4F9905"/>
        </w:rPr>
        <w:t>enough,</w:t>
      </w:r>
      <w:r>
        <w:rPr>
          <w:color w:val="4F9905"/>
          <w:spacing w:val="-5"/>
        </w:rPr>
        <w:t xml:space="preserve"> </w:t>
      </w:r>
      <w:r>
        <w:rPr>
          <w:color w:val="4F9905"/>
        </w:rPr>
        <w:t>rollback"</w:t>
      </w:r>
      <w:r>
        <w:t>);</w:t>
      </w:r>
    </w:p>
    <w:p w14:paraId="0E0F1EFC" w14:textId="77777777" w:rsidR="00C36271" w:rsidRDefault="00000000">
      <w:pPr>
        <w:spacing w:before="1"/>
        <w:ind w:left="1373"/>
        <w:rPr>
          <w:sz w:val="16"/>
        </w:rPr>
      </w:pPr>
      <w:r>
        <w:rPr>
          <w:sz w:val="16"/>
        </w:rPr>
        <w:t>}</w:t>
      </w:r>
    </w:p>
    <w:p w14:paraId="75246A6F" w14:textId="77777777" w:rsidR="00C36271" w:rsidRDefault="00C36271">
      <w:pPr>
        <w:pStyle w:val="a3"/>
        <w:spacing w:before="1"/>
        <w:rPr>
          <w:sz w:val="15"/>
        </w:rPr>
      </w:pPr>
    </w:p>
    <w:p w14:paraId="111409B5" w14:textId="77777777" w:rsidR="00C36271" w:rsidRDefault="00000000">
      <w:pPr>
        <w:pStyle w:val="a3"/>
        <w:spacing w:before="63" w:line="261" w:lineRule="auto"/>
        <w:ind w:left="1373" w:right="4326"/>
      </w:pPr>
      <w:r>
        <w:rPr>
          <w:color w:val="214987"/>
        </w:rPr>
        <w:t xml:space="preserve">int </w:t>
      </w:r>
      <w:r>
        <w:t>affectRows = 0; buyPlayer.setGoods(buyPlayer.getGoods()</w:t>
      </w:r>
      <w:r>
        <w:rPr>
          <w:spacing w:val="-18"/>
        </w:rPr>
        <w:t xml:space="preserve"> </w:t>
      </w:r>
      <w:r>
        <w:t>+</w:t>
      </w:r>
      <w:r>
        <w:rPr>
          <w:spacing w:val="-17"/>
        </w:rPr>
        <w:t xml:space="preserve"> </w:t>
      </w:r>
      <w:r>
        <w:t>amount); buyPlayer.setCoins(buyPlayer.getCoins() - price);</w:t>
      </w:r>
    </w:p>
    <w:p w14:paraId="48C50F17" w14:textId="77777777" w:rsidR="00C36271" w:rsidRDefault="00000000">
      <w:pPr>
        <w:pStyle w:val="a3"/>
        <w:spacing w:before="0"/>
        <w:ind w:left="1373"/>
      </w:pPr>
      <w:r>
        <w:t>affectRows</w:t>
      </w:r>
      <w:r>
        <w:rPr>
          <w:spacing w:val="-6"/>
        </w:rPr>
        <w:t xml:space="preserve"> </w:t>
      </w:r>
      <w:r>
        <w:t>+=</w:t>
      </w:r>
      <w:r>
        <w:rPr>
          <w:spacing w:val="-5"/>
        </w:rPr>
        <w:t xml:space="preserve"> </w:t>
      </w:r>
      <w:r>
        <w:rPr>
          <w:spacing w:val="-2"/>
        </w:rPr>
        <w:t>playerMapperEx.updateByPrimaryKey(buyPlayer);</w:t>
      </w:r>
    </w:p>
    <w:p w14:paraId="4AE0B0E2" w14:textId="77777777" w:rsidR="00C36271" w:rsidRDefault="00C36271">
      <w:pPr>
        <w:pStyle w:val="a3"/>
        <w:spacing w:before="2"/>
        <w:rPr>
          <w:sz w:val="15"/>
        </w:rPr>
      </w:pPr>
    </w:p>
    <w:p w14:paraId="28EEAB8A" w14:textId="77777777" w:rsidR="00C36271" w:rsidRDefault="00000000">
      <w:pPr>
        <w:pStyle w:val="a3"/>
        <w:spacing w:before="63"/>
        <w:ind w:left="1373"/>
      </w:pPr>
      <w:r>
        <w:t>sellPlayer.setGoods(sellPlayer.getGoods()</w:t>
      </w:r>
      <w:r>
        <w:rPr>
          <w:spacing w:val="-23"/>
        </w:rPr>
        <w:t xml:space="preserve"> </w:t>
      </w:r>
      <w:r>
        <w:t>-</w:t>
      </w:r>
      <w:r>
        <w:rPr>
          <w:spacing w:val="-20"/>
        </w:rPr>
        <w:t xml:space="preserve"> </w:t>
      </w:r>
      <w:r>
        <w:rPr>
          <w:spacing w:val="-2"/>
        </w:rPr>
        <w:t>amount);</w:t>
      </w:r>
    </w:p>
    <w:p w14:paraId="67379403" w14:textId="77777777" w:rsidR="00C36271" w:rsidRDefault="00C36271">
      <w:pPr>
        <w:sectPr w:rsidR="00C36271">
          <w:pgSz w:w="12240" w:h="15840"/>
          <w:pgMar w:top="1080" w:right="0" w:bottom="980" w:left="1220" w:header="599" w:footer="792" w:gutter="0"/>
          <w:cols w:space="720"/>
        </w:sectPr>
      </w:pPr>
    </w:p>
    <w:p w14:paraId="5A3630D9" w14:textId="77777777" w:rsidR="00C36271" w:rsidRDefault="00C36271">
      <w:pPr>
        <w:pStyle w:val="a3"/>
        <w:spacing w:before="13"/>
        <w:rPr>
          <w:sz w:val="20"/>
        </w:rPr>
      </w:pPr>
    </w:p>
    <w:p w14:paraId="6BFCD50A" w14:textId="77777777" w:rsidR="00C36271" w:rsidRDefault="00000000">
      <w:pPr>
        <w:pStyle w:val="a3"/>
        <w:spacing w:before="0"/>
        <w:ind w:left="148"/>
        <w:rPr>
          <w:sz w:val="20"/>
        </w:rPr>
      </w:pPr>
      <w:r>
        <w:rPr>
          <w:sz w:val="20"/>
        </w:rPr>
      </w:r>
      <w:r>
        <w:rPr>
          <w:sz w:val="20"/>
        </w:rPr>
        <w:pict w14:anchorId="703E6C3E">
          <v:group id="docshapegroup287" o:spid="_x0000_s3691" style="width:474.8pt;height:405.1pt;mso-position-horizontal-relative:char;mso-position-vertical-relative:line" coordsize="9496,8102">
            <v:shape id="docshape288" o:spid="_x0000_s3693" style="position:absolute;width:9496;height:8102" coordsize="9496,8102" o:spt="100" adj="0,,0" path="m4,287l4,t,574l4,287t,574l4,574t,574l4,861t,574l4,1148t,574l4,1435t,573l4,1722t,573l4,2008t,574l4,2295t,574l4,2582t,574l4,2869t,574l4,3156t,574l4,3443t,574l4,3730t,574l4,4017t,574l4,4304t,574l4,4591t,574l4,4878t,574l4,5165t,573l4,5452t,573l4,5738t,574l4,6025t,574l4,6312t,574l4,6599t,574l4,6886t,574l4,7173t,574l4,7460t,574l4,7747t,355l4,8034m,8098r68,m9492,287l9492,t,574l9492,287t,574l9492,574t,574l9492,861t,574l9492,1148t,574l9492,1435t,573l9492,1722t,573l9492,2008t,574l9492,2295t,574l9492,2582t,574l9492,2869t,574l9492,3156t,574l9492,3443t,574l9492,3730t,574l9492,4017t,574l9492,4304t,574l9492,4591t,574l9492,4878t,574l9492,5165t,573l9492,5452t,573l9492,5738t,574l9492,6025t,574l9492,6312t,574l9492,6599t,574l9492,6886t,574l9492,7173t,574l9492,7460t,574l9492,7747m68,8098r9360,m9428,8098r68,m9492,8102r,-68e" filled="f" strokeweight=".14042mm">
              <v:stroke joinstyle="round"/>
              <v:formulas/>
              <v:path arrowok="t" o:connecttype="segments"/>
            </v:shape>
            <v:shape id="docshape289" o:spid="_x0000_s3692" type="#_x0000_t202" style="position:absolute;left:7;width:9480;height:8094" filled="f" stroked="f">
              <v:textbox inset="0,0,0,0">
                <w:txbxContent>
                  <w:p w14:paraId="19687DFE" w14:textId="77777777" w:rsidR="00C36271" w:rsidRDefault="00000000">
                    <w:pPr>
                      <w:spacing w:before="13" w:line="261" w:lineRule="auto"/>
                      <w:ind w:left="1213" w:right="2430"/>
                      <w:rPr>
                        <w:sz w:val="16"/>
                      </w:rPr>
                    </w:pPr>
                    <w:r>
                      <w:rPr>
                        <w:sz w:val="16"/>
                      </w:rPr>
                      <w:t>sellPlayer.setCoins(sellPlayer.getCoins() + price); affectRows</w:t>
                    </w:r>
                    <w:r>
                      <w:rPr>
                        <w:spacing w:val="-17"/>
                        <w:sz w:val="16"/>
                      </w:rPr>
                      <w:t xml:space="preserve"> </w:t>
                    </w:r>
                    <w:r>
                      <w:rPr>
                        <w:sz w:val="16"/>
                      </w:rPr>
                      <w:t>+=</w:t>
                    </w:r>
                    <w:r>
                      <w:rPr>
                        <w:spacing w:val="-16"/>
                        <w:sz w:val="16"/>
                      </w:rPr>
                      <w:t xml:space="preserve"> </w:t>
                    </w:r>
                    <w:r>
                      <w:rPr>
                        <w:sz w:val="16"/>
                      </w:rPr>
                      <w:t>playerMapperEx.updateByPrimaryKey(sellPlayer);</w:t>
                    </w:r>
                  </w:p>
                  <w:p w14:paraId="58B636B7" w14:textId="77777777" w:rsidR="00C36271" w:rsidRDefault="00C36271">
                    <w:pPr>
                      <w:spacing w:before="8"/>
                      <w:rPr>
                        <w:sz w:val="17"/>
                      </w:rPr>
                    </w:pPr>
                  </w:p>
                  <w:p w14:paraId="615DE238" w14:textId="77777777" w:rsidR="00C36271" w:rsidRDefault="00000000">
                    <w:pPr>
                      <w:ind w:left="1213"/>
                      <w:rPr>
                        <w:sz w:val="16"/>
                      </w:rPr>
                    </w:pPr>
                    <w:r>
                      <w:rPr>
                        <w:sz w:val="16"/>
                      </w:rPr>
                      <w:t>System.out.printf(</w:t>
                    </w:r>
                    <w:r>
                      <w:rPr>
                        <w:color w:val="4F9905"/>
                        <w:sz w:val="16"/>
                      </w:rPr>
                      <w:t>"APP:</w:t>
                    </w:r>
                    <w:r>
                      <w:rPr>
                        <w:color w:val="4F9905"/>
                        <w:spacing w:val="-7"/>
                        <w:sz w:val="16"/>
                      </w:rPr>
                      <w:t xml:space="preserve"> </w:t>
                    </w:r>
                    <w:r>
                      <w:rPr>
                        <w:color w:val="4F9905"/>
                        <w:sz w:val="16"/>
                      </w:rPr>
                      <w:t>buyGoods</w:t>
                    </w:r>
                    <w:r>
                      <w:rPr>
                        <w:color w:val="4F9905"/>
                        <w:spacing w:val="-5"/>
                        <w:sz w:val="16"/>
                      </w:rPr>
                      <w:t xml:space="preserve"> </w:t>
                    </w:r>
                    <w:r>
                      <w:rPr>
                        <w:color w:val="4F9905"/>
                        <w:sz w:val="16"/>
                      </w:rPr>
                      <w:t>--&gt;</w:t>
                    </w:r>
                    <w:r>
                      <w:rPr>
                        <w:color w:val="4F9905"/>
                        <w:spacing w:val="-4"/>
                        <w:sz w:val="16"/>
                      </w:rPr>
                      <w:t xml:space="preserve"> </w:t>
                    </w:r>
                    <w:r>
                      <w:rPr>
                        <w:color w:val="4F9905"/>
                        <w:sz w:val="16"/>
                      </w:rPr>
                      <w:t>sell:</w:t>
                    </w:r>
                    <w:r>
                      <w:rPr>
                        <w:color w:val="4F9905"/>
                        <w:spacing w:val="-5"/>
                        <w:sz w:val="16"/>
                      </w:rPr>
                      <w:t xml:space="preserve"> </w:t>
                    </w:r>
                    <w:r>
                      <w:rPr>
                        <w:color w:val="4F9905"/>
                        <w:sz w:val="16"/>
                      </w:rPr>
                      <w:t>%s,</w:t>
                    </w:r>
                    <w:r>
                      <w:rPr>
                        <w:color w:val="4F9905"/>
                        <w:spacing w:val="-4"/>
                        <w:sz w:val="16"/>
                      </w:rPr>
                      <w:t xml:space="preserve"> </w:t>
                    </w:r>
                    <w:r>
                      <w:rPr>
                        <w:color w:val="4F9905"/>
                        <w:sz w:val="16"/>
                      </w:rPr>
                      <w:t>buy:</w:t>
                    </w:r>
                    <w:r>
                      <w:rPr>
                        <w:color w:val="4F9905"/>
                        <w:spacing w:val="-5"/>
                        <w:sz w:val="16"/>
                      </w:rPr>
                      <w:t xml:space="preserve"> </w:t>
                    </w:r>
                    <w:r>
                      <w:rPr>
                        <w:color w:val="4F9905"/>
                        <w:sz w:val="16"/>
                      </w:rPr>
                      <w:t>%s,</w:t>
                    </w:r>
                    <w:r>
                      <w:rPr>
                        <w:color w:val="4F9905"/>
                        <w:spacing w:val="-5"/>
                        <w:sz w:val="16"/>
                      </w:rPr>
                      <w:t xml:space="preserve"> </w:t>
                    </w:r>
                    <w:r>
                      <w:rPr>
                        <w:color w:val="4F9905"/>
                        <w:sz w:val="16"/>
                      </w:rPr>
                      <w:t>amount:</w:t>
                    </w:r>
                    <w:r>
                      <w:rPr>
                        <w:color w:val="4F9905"/>
                        <w:spacing w:val="-4"/>
                        <w:sz w:val="16"/>
                      </w:rPr>
                      <w:t xml:space="preserve"> </w:t>
                    </w:r>
                    <w:r>
                      <w:rPr>
                        <w:color w:val="4F9905"/>
                        <w:sz w:val="16"/>
                      </w:rPr>
                      <w:t>%d,</w:t>
                    </w:r>
                    <w:r>
                      <w:rPr>
                        <w:color w:val="4F9905"/>
                        <w:spacing w:val="-5"/>
                        <w:sz w:val="16"/>
                      </w:rPr>
                      <w:t xml:space="preserve"> </w:t>
                    </w:r>
                    <w:r>
                      <w:rPr>
                        <w:color w:val="4F9905"/>
                        <w:sz w:val="16"/>
                      </w:rPr>
                      <w:t>price:</w:t>
                    </w:r>
                    <w:r>
                      <w:rPr>
                        <w:color w:val="4F9905"/>
                        <w:spacing w:val="-4"/>
                        <w:sz w:val="16"/>
                      </w:rPr>
                      <w:t xml:space="preserve"> </w:t>
                    </w:r>
                    <w:r>
                      <w:rPr>
                        <w:color w:val="4F9905"/>
                        <w:spacing w:val="-2"/>
                        <w:sz w:val="16"/>
                      </w:rPr>
                      <w:t>%d\n"</w:t>
                    </w:r>
                    <w:r>
                      <w:rPr>
                        <w:spacing w:val="-2"/>
                        <w:sz w:val="16"/>
                      </w:rPr>
                      <w:t>,</w:t>
                    </w:r>
                  </w:p>
                  <w:p w14:paraId="69BC7314" w14:textId="77777777" w:rsidR="00C36271" w:rsidRDefault="00000000">
                    <w:pPr>
                      <w:spacing w:before="10" w:line="261" w:lineRule="auto"/>
                      <w:ind w:left="1213" w:right="4385" w:firstLine="39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3"/>
                        <w:sz w:val="20"/>
                      </w:rPr>
                      <w:t xml:space="preserve"> </w:t>
                    </w:r>
                    <w:r>
                      <w:rPr>
                        <w:sz w:val="16"/>
                      </w:rPr>
                      <w:t>sellId,</w:t>
                    </w:r>
                    <w:r>
                      <w:rPr>
                        <w:spacing w:val="-17"/>
                        <w:sz w:val="16"/>
                      </w:rPr>
                      <w:t xml:space="preserve"> </w:t>
                    </w:r>
                    <w:r>
                      <w:rPr>
                        <w:sz w:val="16"/>
                      </w:rPr>
                      <w:t>buyId,</w:t>
                    </w:r>
                    <w:r>
                      <w:rPr>
                        <w:spacing w:val="-16"/>
                        <w:sz w:val="16"/>
                      </w:rPr>
                      <w:t xml:space="preserve"> </w:t>
                    </w:r>
                    <w:r>
                      <w:rPr>
                        <w:sz w:val="16"/>
                      </w:rPr>
                      <w:t>amount,</w:t>
                    </w:r>
                    <w:r>
                      <w:rPr>
                        <w:spacing w:val="-17"/>
                        <w:sz w:val="16"/>
                      </w:rPr>
                      <w:t xml:space="preserve"> </w:t>
                    </w:r>
                    <w:r>
                      <w:rPr>
                        <w:sz w:val="16"/>
                      </w:rPr>
                      <w:t xml:space="preserve">price); </w:t>
                    </w:r>
                    <w:r>
                      <w:rPr>
                        <w:color w:val="214987"/>
                        <w:sz w:val="16"/>
                      </w:rPr>
                      <w:t xml:space="preserve">return </w:t>
                    </w:r>
                    <w:r>
                      <w:rPr>
                        <w:sz w:val="16"/>
                      </w:rPr>
                      <w:t>affectRows;</w:t>
                    </w:r>
                  </w:p>
                  <w:p w14:paraId="7D97C651" w14:textId="77777777" w:rsidR="00C36271" w:rsidRDefault="00000000">
                    <w:pPr>
                      <w:spacing w:before="1"/>
                      <w:ind w:left="828"/>
                      <w:rPr>
                        <w:sz w:val="16"/>
                      </w:rPr>
                    </w:pPr>
                    <w:r>
                      <w:rPr>
                        <w:spacing w:val="-5"/>
                        <w:sz w:val="16"/>
                      </w:rPr>
                      <w:t>};</w:t>
                    </w:r>
                  </w:p>
                  <w:p w14:paraId="429FFB86" w14:textId="77777777" w:rsidR="00C36271" w:rsidRDefault="00000000">
                    <w:pPr>
                      <w:spacing w:before="24"/>
                      <w:ind w:left="444"/>
                      <w:rPr>
                        <w:sz w:val="16"/>
                      </w:rPr>
                    </w:pPr>
                    <w:r>
                      <w:rPr>
                        <w:sz w:val="16"/>
                      </w:rPr>
                      <w:t>}</w:t>
                    </w:r>
                  </w:p>
                  <w:p w14:paraId="0E812551" w14:textId="77777777" w:rsidR="00C36271" w:rsidRDefault="00C36271">
                    <w:pPr>
                      <w:spacing w:before="14"/>
                      <w:rPr>
                        <w:sz w:val="18"/>
                      </w:rPr>
                    </w:pPr>
                  </w:p>
                  <w:p w14:paraId="0B813B8B" w14:textId="77777777" w:rsidR="00C36271" w:rsidRDefault="00000000">
                    <w:pPr>
                      <w:spacing w:line="261" w:lineRule="auto"/>
                      <w:ind w:left="828" w:right="2143" w:hanging="385"/>
                      <w:rPr>
                        <w:sz w:val="16"/>
                      </w:rPr>
                    </w:pPr>
                    <w:r>
                      <w:rPr>
                        <w:color w:val="214987"/>
                        <w:sz w:val="16"/>
                      </w:rPr>
                      <w:t xml:space="preserve">public </w:t>
                    </w:r>
                    <w:r>
                      <w:rPr>
                        <w:sz w:val="16"/>
                      </w:rPr>
                      <w:t xml:space="preserve">Function&lt;PlayerMapperEx, Object&gt; getPlayerByID(String id) { </w:t>
                    </w:r>
                    <w:r>
                      <w:rPr>
                        <w:color w:val="214987"/>
                        <w:sz w:val="16"/>
                      </w:rPr>
                      <w:t>return</w:t>
                    </w:r>
                    <w:r>
                      <w:rPr>
                        <w:color w:val="214987"/>
                        <w:spacing w:val="-11"/>
                        <w:sz w:val="16"/>
                      </w:rPr>
                      <w:t xml:space="preserve"> </w:t>
                    </w:r>
                    <w:r>
                      <w:rPr>
                        <w:sz w:val="16"/>
                      </w:rPr>
                      <w:t>playerMapperEx</w:t>
                    </w:r>
                    <w:r>
                      <w:rPr>
                        <w:spacing w:val="-11"/>
                        <w:sz w:val="16"/>
                      </w:rPr>
                      <w:t xml:space="preserve"> </w:t>
                    </w:r>
                    <w:r>
                      <w:rPr>
                        <w:sz w:val="16"/>
                      </w:rPr>
                      <w:t>-&gt;</w:t>
                    </w:r>
                    <w:r>
                      <w:rPr>
                        <w:spacing w:val="-11"/>
                        <w:sz w:val="16"/>
                      </w:rPr>
                      <w:t xml:space="preserve"> </w:t>
                    </w:r>
                    <w:r>
                      <w:rPr>
                        <w:sz w:val="16"/>
                      </w:rPr>
                      <w:t>playerMapperEx.selectByPrimaryKey(id);</w:t>
                    </w:r>
                  </w:p>
                  <w:p w14:paraId="77D5EFED" w14:textId="77777777" w:rsidR="00C36271" w:rsidRDefault="00000000">
                    <w:pPr>
                      <w:spacing w:before="1"/>
                      <w:ind w:left="444"/>
                      <w:rPr>
                        <w:sz w:val="16"/>
                      </w:rPr>
                    </w:pPr>
                    <w:r>
                      <w:rPr>
                        <w:sz w:val="16"/>
                      </w:rPr>
                      <w:t>}</w:t>
                    </w:r>
                  </w:p>
                  <w:p w14:paraId="65624C49" w14:textId="77777777" w:rsidR="00C36271" w:rsidRDefault="00C36271">
                    <w:pPr>
                      <w:spacing w:before="14"/>
                      <w:rPr>
                        <w:sz w:val="18"/>
                      </w:rPr>
                    </w:pPr>
                  </w:p>
                  <w:p w14:paraId="071569A9" w14:textId="77777777" w:rsidR="00C36271" w:rsidRDefault="00000000">
                    <w:pPr>
                      <w:spacing w:before="1" w:line="261" w:lineRule="auto"/>
                      <w:ind w:left="828" w:right="2143" w:hanging="385"/>
                      <w:rPr>
                        <w:sz w:val="16"/>
                      </w:rPr>
                    </w:pPr>
                    <w:r>
                      <w:rPr>
                        <w:color w:val="214987"/>
                        <w:sz w:val="16"/>
                      </w:rPr>
                      <w:t>public</w:t>
                    </w:r>
                    <w:r>
                      <w:rPr>
                        <w:color w:val="214987"/>
                        <w:spacing w:val="-6"/>
                        <w:sz w:val="16"/>
                      </w:rPr>
                      <w:t xml:space="preserve"> </w:t>
                    </w:r>
                    <w:r>
                      <w:rPr>
                        <w:sz w:val="16"/>
                      </w:rPr>
                      <w:t>Function&lt;PlayerMapperEx,</w:t>
                    </w:r>
                    <w:r>
                      <w:rPr>
                        <w:spacing w:val="-7"/>
                        <w:sz w:val="16"/>
                      </w:rPr>
                      <w:t xml:space="preserve"> </w:t>
                    </w:r>
                    <w:r>
                      <w:rPr>
                        <w:sz w:val="16"/>
                      </w:rPr>
                      <w:t>Object&gt;</w:t>
                    </w:r>
                    <w:r>
                      <w:rPr>
                        <w:spacing w:val="-6"/>
                        <w:sz w:val="16"/>
                      </w:rPr>
                      <w:t xml:space="preserve"> </w:t>
                    </w:r>
                    <w:r>
                      <w:rPr>
                        <w:sz w:val="16"/>
                      </w:rPr>
                      <w:t>printPlayers(Integer</w:t>
                    </w:r>
                    <w:r>
                      <w:rPr>
                        <w:spacing w:val="-7"/>
                        <w:sz w:val="16"/>
                      </w:rPr>
                      <w:t xml:space="preserve"> </w:t>
                    </w:r>
                    <w:r>
                      <w:rPr>
                        <w:sz w:val="16"/>
                      </w:rPr>
                      <w:t>limit)</w:t>
                    </w:r>
                    <w:r>
                      <w:rPr>
                        <w:spacing w:val="-7"/>
                        <w:sz w:val="16"/>
                      </w:rPr>
                      <w:t xml:space="preserve"> </w:t>
                    </w:r>
                    <w:r>
                      <w:rPr>
                        <w:sz w:val="16"/>
                      </w:rPr>
                      <w:t xml:space="preserve">{ </w:t>
                    </w:r>
                    <w:r>
                      <w:rPr>
                        <w:color w:val="214987"/>
                        <w:sz w:val="16"/>
                      </w:rPr>
                      <w:t xml:space="preserve">return </w:t>
                    </w:r>
                    <w:r>
                      <w:rPr>
                        <w:sz w:val="16"/>
                      </w:rPr>
                      <w:t>playerMapperEx -&gt; {</w:t>
                    </w:r>
                  </w:p>
                  <w:p w14:paraId="5B832367" w14:textId="77777777" w:rsidR="00C36271" w:rsidRDefault="00000000">
                    <w:pPr>
                      <w:ind w:left="1213"/>
                      <w:rPr>
                        <w:sz w:val="16"/>
                      </w:rPr>
                    </w:pPr>
                    <w:r>
                      <w:rPr>
                        <w:sz w:val="16"/>
                      </w:rPr>
                      <w:t>List&lt;Player&gt;</w:t>
                    </w:r>
                    <w:r>
                      <w:rPr>
                        <w:spacing w:val="-11"/>
                        <w:sz w:val="16"/>
                      </w:rPr>
                      <w:t xml:space="preserve"> </w:t>
                    </w:r>
                    <w:r>
                      <w:rPr>
                        <w:sz w:val="16"/>
                      </w:rPr>
                      <w:t>players</w:t>
                    </w:r>
                    <w:r>
                      <w:rPr>
                        <w:spacing w:val="-7"/>
                        <w:sz w:val="16"/>
                      </w:rPr>
                      <w:t xml:space="preserve"> </w:t>
                    </w:r>
                    <w:r>
                      <w:rPr>
                        <w:sz w:val="16"/>
                      </w:rPr>
                      <w:t>=</w:t>
                    </w:r>
                    <w:r>
                      <w:rPr>
                        <w:spacing w:val="-5"/>
                        <w:sz w:val="16"/>
                      </w:rPr>
                      <w:t xml:space="preserve"> </w:t>
                    </w:r>
                    <w:r>
                      <w:rPr>
                        <w:spacing w:val="-2"/>
                        <w:sz w:val="16"/>
                      </w:rPr>
                      <w:t>playerMapperEx.selectByLimit(limit);</w:t>
                    </w:r>
                  </w:p>
                  <w:p w14:paraId="50F20A4C" w14:textId="77777777" w:rsidR="00C36271" w:rsidRDefault="00C36271">
                    <w:pPr>
                      <w:spacing w:before="15"/>
                      <w:rPr>
                        <w:sz w:val="18"/>
                      </w:rPr>
                    </w:pPr>
                  </w:p>
                  <w:p w14:paraId="7081E451" w14:textId="77777777" w:rsidR="00C36271" w:rsidRDefault="00000000">
                    <w:pPr>
                      <w:spacing w:line="261" w:lineRule="auto"/>
                      <w:ind w:left="1597" w:right="1695" w:hanging="385"/>
                      <w:rPr>
                        <w:sz w:val="16"/>
                      </w:rPr>
                    </w:pPr>
                    <w:r>
                      <w:rPr>
                        <w:color w:val="214987"/>
                        <w:sz w:val="16"/>
                      </w:rPr>
                      <w:t xml:space="preserve">for </w:t>
                    </w:r>
                    <w:r>
                      <w:rPr>
                        <w:sz w:val="16"/>
                      </w:rPr>
                      <w:t>(Player player: players) { System.out.println(</w:t>
                    </w:r>
                    <w:r>
                      <w:rPr>
                        <w:color w:val="4F9905"/>
                        <w:sz w:val="16"/>
                      </w:rPr>
                      <w:t>"\n[printPlayers]:\n"</w:t>
                    </w:r>
                    <w:r>
                      <w:rPr>
                        <w:color w:val="4F9905"/>
                        <w:spacing w:val="-16"/>
                        <w:sz w:val="16"/>
                      </w:rPr>
                      <w:t xml:space="preserve"> </w:t>
                    </w:r>
                    <w:r>
                      <w:rPr>
                        <w:sz w:val="16"/>
                      </w:rPr>
                      <w:t>+</w:t>
                    </w:r>
                    <w:r>
                      <w:rPr>
                        <w:spacing w:val="-16"/>
                        <w:sz w:val="16"/>
                      </w:rPr>
                      <w:t xml:space="preserve"> </w:t>
                    </w:r>
                    <w:r>
                      <w:rPr>
                        <w:sz w:val="16"/>
                      </w:rPr>
                      <w:t>player);</w:t>
                    </w:r>
                  </w:p>
                  <w:p w14:paraId="4220E80B" w14:textId="77777777" w:rsidR="00C36271" w:rsidRDefault="00000000">
                    <w:pPr>
                      <w:ind w:left="1213"/>
                      <w:rPr>
                        <w:sz w:val="16"/>
                      </w:rPr>
                    </w:pPr>
                    <w:r>
                      <w:rPr>
                        <w:sz w:val="16"/>
                      </w:rPr>
                      <w:t>}</w:t>
                    </w:r>
                  </w:p>
                  <w:p w14:paraId="0372C824" w14:textId="77777777" w:rsidR="00C36271" w:rsidRDefault="00000000">
                    <w:pPr>
                      <w:spacing w:before="24"/>
                      <w:ind w:left="1213"/>
                      <w:rPr>
                        <w:sz w:val="16"/>
                      </w:rPr>
                    </w:pPr>
                    <w:r>
                      <w:rPr>
                        <w:color w:val="214987"/>
                        <w:sz w:val="16"/>
                      </w:rPr>
                      <w:t>return</w:t>
                    </w:r>
                    <w:r>
                      <w:rPr>
                        <w:color w:val="214987"/>
                        <w:spacing w:val="-6"/>
                        <w:sz w:val="16"/>
                      </w:rPr>
                      <w:t xml:space="preserve"> </w:t>
                    </w:r>
                    <w:r>
                      <w:rPr>
                        <w:spacing w:val="-5"/>
                        <w:sz w:val="16"/>
                      </w:rPr>
                      <w:t>0;</w:t>
                    </w:r>
                  </w:p>
                  <w:p w14:paraId="6574ADE5" w14:textId="77777777" w:rsidR="00C36271" w:rsidRDefault="00000000">
                    <w:pPr>
                      <w:spacing w:before="24"/>
                      <w:ind w:left="828"/>
                      <w:rPr>
                        <w:sz w:val="16"/>
                      </w:rPr>
                    </w:pPr>
                    <w:r>
                      <w:rPr>
                        <w:spacing w:val="-5"/>
                        <w:sz w:val="16"/>
                      </w:rPr>
                      <w:t>};</w:t>
                    </w:r>
                  </w:p>
                  <w:p w14:paraId="48401976" w14:textId="77777777" w:rsidR="00C36271" w:rsidRDefault="00000000">
                    <w:pPr>
                      <w:spacing w:before="24"/>
                      <w:ind w:left="444"/>
                      <w:rPr>
                        <w:sz w:val="16"/>
                      </w:rPr>
                    </w:pPr>
                    <w:r>
                      <w:rPr>
                        <w:sz w:val="16"/>
                      </w:rPr>
                      <w:t>}</w:t>
                    </w:r>
                  </w:p>
                  <w:p w14:paraId="5E1D9397" w14:textId="77777777" w:rsidR="00C36271" w:rsidRDefault="00C36271">
                    <w:pPr>
                      <w:spacing w:before="15"/>
                      <w:rPr>
                        <w:sz w:val="18"/>
                      </w:rPr>
                    </w:pPr>
                  </w:p>
                  <w:p w14:paraId="2FB3EBE3" w14:textId="77777777" w:rsidR="00C36271" w:rsidRDefault="00000000">
                    <w:pPr>
                      <w:spacing w:line="261" w:lineRule="auto"/>
                      <w:ind w:left="828" w:right="3363" w:hanging="385"/>
                      <w:rPr>
                        <w:sz w:val="16"/>
                      </w:rPr>
                    </w:pPr>
                    <w:r>
                      <w:rPr>
                        <w:color w:val="214987"/>
                        <w:sz w:val="16"/>
                      </w:rPr>
                      <w:t>public</w:t>
                    </w:r>
                    <w:r>
                      <w:rPr>
                        <w:color w:val="214987"/>
                        <w:spacing w:val="-8"/>
                        <w:sz w:val="16"/>
                      </w:rPr>
                      <w:t xml:space="preserve"> </w:t>
                    </w:r>
                    <w:r>
                      <w:rPr>
                        <w:sz w:val="16"/>
                      </w:rPr>
                      <w:t>Function&lt;PlayerMapperEx,</w:t>
                    </w:r>
                    <w:r>
                      <w:rPr>
                        <w:spacing w:val="-9"/>
                        <w:sz w:val="16"/>
                      </w:rPr>
                      <w:t xml:space="preserve"> </w:t>
                    </w:r>
                    <w:r>
                      <w:rPr>
                        <w:sz w:val="16"/>
                      </w:rPr>
                      <w:t>Object&gt;</w:t>
                    </w:r>
                    <w:r>
                      <w:rPr>
                        <w:spacing w:val="-8"/>
                        <w:sz w:val="16"/>
                      </w:rPr>
                      <w:t xml:space="preserve"> </w:t>
                    </w:r>
                    <w:r>
                      <w:rPr>
                        <w:sz w:val="16"/>
                      </w:rPr>
                      <w:t>countPlayers()</w:t>
                    </w:r>
                    <w:r>
                      <w:rPr>
                        <w:spacing w:val="-9"/>
                        <w:sz w:val="16"/>
                      </w:rPr>
                      <w:t xml:space="preserve"> </w:t>
                    </w:r>
                    <w:r>
                      <w:rPr>
                        <w:sz w:val="16"/>
                      </w:rPr>
                      <w:t xml:space="preserve">{ </w:t>
                    </w:r>
                    <w:r>
                      <w:rPr>
                        <w:color w:val="214987"/>
                        <w:sz w:val="16"/>
                      </w:rPr>
                      <w:t xml:space="preserve">return </w:t>
                    </w:r>
                    <w:r>
                      <w:rPr>
                        <w:sz w:val="16"/>
                      </w:rPr>
                      <w:t>PlayerMapperEx::count;</w:t>
                    </w:r>
                  </w:p>
                  <w:p w14:paraId="246D29C0" w14:textId="77777777" w:rsidR="00C36271" w:rsidRDefault="00000000">
                    <w:pPr>
                      <w:ind w:left="444"/>
                      <w:rPr>
                        <w:sz w:val="16"/>
                      </w:rPr>
                    </w:pPr>
                    <w:r>
                      <w:rPr>
                        <w:sz w:val="16"/>
                      </w:rPr>
                      <w:t>}</w:t>
                    </w:r>
                  </w:p>
                  <w:p w14:paraId="0AE76CC4" w14:textId="77777777" w:rsidR="00C36271" w:rsidRDefault="00000000">
                    <w:pPr>
                      <w:spacing w:before="24"/>
                      <w:ind w:left="59"/>
                      <w:rPr>
                        <w:sz w:val="16"/>
                      </w:rPr>
                    </w:pPr>
                    <w:r>
                      <w:rPr>
                        <w:sz w:val="16"/>
                      </w:rPr>
                      <w:t>}</w:t>
                    </w:r>
                  </w:p>
                </w:txbxContent>
              </v:textbox>
            </v:shape>
            <w10:anchorlock/>
          </v:group>
        </w:pict>
      </w:r>
    </w:p>
    <w:p w14:paraId="5D85C329" w14:textId="77777777" w:rsidR="00C36271" w:rsidRDefault="00C36271">
      <w:pPr>
        <w:pStyle w:val="a3"/>
        <w:spacing w:before="5"/>
        <w:rPr>
          <w:sz w:val="7"/>
        </w:rPr>
      </w:pPr>
    </w:p>
    <w:p w14:paraId="6F9CF6B3" w14:textId="77777777" w:rsidR="00C36271" w:rsidRDefault="00000000">
      <w:pPr>
        <w:spacing w:before="52"/>
        <w:ind w:left="220"/>
        <w:rPr>
          <w:rFonts w:ascii="文泉驿微米黑" w:eastAsia="文泉驿微米黑"/>
          <w:sz w:val="20"/>
        </w:rPr>
      </w:pPr>
      <w:r>
        <w:pict w14:anchorId="25CB8035">
          <v:group id="docshapegroup290" o:spid="_x0000_s3688" style="position:absolute;left:0;text-align:left;margin-left:68.6pt;margin-top:20.4pt;width:474.8pt;height:218.6pt;z-index:-15651840;mso-wrap-distance-left:0;mso-wrap-distance-right:0;mso-position-horizontal-relative:page" coordorigin="1372,408" coordsize="9496,4372">
            <v:shape id="docshape291" o:spid="_x0000_s3690" style="position:absolute;left:1372;top:408;width:9496;height:4372" coordorigin="1372,408" coordsize="9496,4372" o:spt="100" adj="0,,0" path="m1376,476r,-68m1372,412r68,m1440,412r9360,m10800,412r68,m10864,476r,-68m1376,763r,-287m10864,763r,-287m1376,1050r,-287m10864,1050r,-287m1376,1337r,-287m10864,1337r,-287m1376,1624r,-287m10864,1624r,-287m1376,1911r,-287m10864,1911r,-287m1376,2198r,-287m10864,2198r,-287m1376,2485r,-287m10864,2485r,-287m1376,2772r,-287m10864,2772r,-287m1376,3059r,-287m10864,3059r,-287m1376,3345r,-286m10864,3345r,-286m1376,3632r,-287m10864,3632r,-287m1376,3919r,-287m10864,3919r,-287m1376,4206r,-287m10864,4206r,-287m1376,4493r,-287m10864,4493r,-287m1376,4780r,-287m10864,4780r,-287e" filled="f" strokeweight=".14042mm">
              <v:stroke joinstyle="round"/>
              <v:formulas/>
              <v:path arrowok="t" o:connecttype="segments"/>
            </v:shape>
            <v:shape id="docshape292" o:spid="_x0000_s3689" type="#_x0000_t202" style="position:absolute;left:1380;top:416;width:9480;height:4364" filled="f" stroked="f">
              <v:textbox inset="0,0,0,0">
                <w:txbxContent>
                  <w:p w14:paraId="36B09934" w14:textId="77777777" w:rsidR="00C36271" w:rsidRDefault="00000000">
                    <w:pPr>
                      <w:spacing w:before="73"/>
                      <w:ind w:left="59"/>
                      <w:rPr>
                        <w:sz w:val="16"/>
                      </w:rPr>
                    </w:pPr>
                    <w:r>
                      <w:rPr>
                        <w:color w:val="214987"/>
                        <w:sz w:val="16"/>
                      </w:rPr>
                      <w:t>package</w:t>
                    </w:r>
                    <w:r>
                      <w:rPr>
                        <w:color w:val="214987"/>
                        <w:spacing w:val="-8"/>
                        <w:sz w:val="16"/>
                      </w:rPr>
                      <w:t xml:space="preserve"> </w:t>
                    </w:r>
                    <w:r>
                      <w:rPr>
                        <w:spacing w:val="-2"/>
                        <w:sz w:val="16"/>
                      </w:rPr>
                      <w:t>com.pingcap;</w:t>
                    </w:r>
                  </w:p>
                  <w:p w14:paraId="2FF22A25" w14:textId="77777777" w:rsidR="00C36271" w:rsidRDefault="00C36271">
                    <w:pPr>
                      <w:spacing w:before="15"/>
                      <w:rPr>
                        <w:sz w:val="18"/>
                      </w:rPr>
                    </w:pPr>
                  </w:p>
                  <w:p w14:paraId="7847A781" w14:textId="77777777" w:rsidR="00C36271" w:rsidRDefault="00000000">
                    <w:pPr>
                      <w:spacing w:line="261" w:lineRule="auto"/>
                      <w:ind w:left="59" w:right="5767"/>
                      <w:rPr>
                        <w:sz w:val="16"/>
                      </w:rPr>
                    </w:pPr>
                    <w:r>
                      <w:rPr>
                        <w:color w:val="214987"/>
                        <w:sz w:val="16"/>
                      </w:rPr>
                      <w:t xml:space="preserve">import </w:t>
                    </w:r>
                    <w:r>
                      <w:rPr>
                        <w:sz w:val="16"/>
                      </w:rPr>
                      <w:t xml:space="preserve">com.pingcap.dao.PlayerDAO; </w:t>
                    </w:r>
                    <w:r>
                      <w:rPr>
                        <w:color w:val="214987"/>
                        <w:sz w:val="16"/>
                      </w:rPr>
                      <w:t xml:space="preserve">import </w:t>
                    </w:r>
                    <w:r>
                      <w:rPr>
                        <w:sz w:val="16"/>
                      </w:rPr>
                      <w:t xml:space="preserve">com.pingcap.model.Player; </w:t>
                    </w:r>
                    <w:r>
                      <w:rPr>
                        <w:color w:val="214987"/>
                        <w:sz w:val="16"/>
                      </w:rPr>
                      <w:t>import</w:t>
                    </w:r>
                    <w:r>
                      <w:rPr>
                        <w:color w:val="214987"/>
                        <w:spacing w:val="-26"/>
                        <w:sz w:val="16"/>
                      </w:rPr>
                      <w:t xml:space="preserve"> </w:t>
                    </w:r>
                    <w:r>
                      <w:rPr>
                        <w:sz w:val="16"/>
                      </w:rPr>
                      <w:t>org.apache.ibatis.io.Resources;</w:t>
                    </w:r>
                  </w:p>
                  <w:p w14:paraId="6FF1E670" w14:textId="77777777" w:rsidR="00C36271" w:rsidRDefault="00000000">
                    <w:pPr>
                      <w:ind w:left="59"/>
                      <w:rPr>
                        <w:sz w:val="16"/>
                      </w:rPr>
                    </w:pPr>
                    <w:r>
                      <w:rPr>
                        <w:color w:val="214987"/>
                        <w:sz w:val="16"/>
                      </w:rPr>
                      <w:t>import</w:t>
                    </w:r>
                    <w:r>
                      <w:rPr>
                        <w:color w:val="214987"/>
                        <w:spacing w:val="-5"/>
                        <w:sz w:val="16"/>
                      </w:rPr>
                      <w:t xml:space="preserve"> </w:t>
                    </w:r>
                    <w:r>
                      <w:rPr>
                        <w:spacing w:val="-2"/>
                        <w:sz w:val="16"/>
                      </w:rPr>
                      <w:t>org.apache.ibatis.session.SqlSessionFactory;</w:t>
                    </w:r>
                  </w:p>
                  <w:p w14:paraId="2E224A27" w14:textId="77777777" w:rsidR="00C36271" w:rsidRDefault="00000000">
                    <w:pPr>
                      <w:spacing w:before="24"/>
                      <w:ind w:left="59"/>
                      <w:rPr>
                        <w:sz w:val="16"/>
                      </w:rPr>
                    </w:pPr>
                    <w:r>
                      <w:rPr>
                        <w:color w:val="214987"/>
                        <w:sz w:val="16"/>
                      </w:rPr>
                      <w:t>import</w:t>
                    </w:r>
                    <w:r>
                      <w:rPr>
                        <w:color w:val="214987"/>
                        <w:spacing w:val="-5"/>
                        <w:sz w:val="16"/>
                      </w:rPr>
                      <w:t xml:space="preserve"> </w:t>
                    </w:r>
                    <w:r>
                      <w:rPr>
                        <w:spacing w:val="-2"/>
                        <w:sz w:val="16"/>
                      </w:rPr>
                      <w:t>org.apache.ibatis.session.SqlSessionFactoryBuilder;</w:t>
                    </w:r>
                  </w:p>
                  <w:p w14:paraId="7483908F" w14:textId="77777777" w:rsidR="00C36271" w:rsidRDefault="00C36271">
                    <w:pPr>
                      <w:spacing w:before="15"/>
                      <w:rPr>
                        <w:sz w:val="18"/>
                      </w:rPr>
                    </w:pPr>
                  </w:p>
                  <w:p w14:paraId="764DA858" w14:textId="77777777" w:rsidR="00C36271" w:rsidRDefault="00000000">
                    <w:pPr>
                      <w:spacing w:line="261" w:lineRule="auto"/>
                      <w:ind w:left="59" w:right="6560"/>
                      <w:rPr>
                        <w:sz w:val="16"/>
                      </w:rPr>
                    </w:pPr>
                    <w:r>
                      <w:rPr>
                        <w:color w:val="214987"/>
                        <w:sz w:val="16"/>
                      </w:rPr>
                      <w:t xml:space="preserve">import </w:t>
                    </w:r>
                    <w:r>
                      <w:rPr>
                        <w:sz w:val="16"/>
                      </w:rPr>
                      <w:t xml:space="preserve">java.io.IOException; </w:t>
                    </w:r>
                    <w:r>
                      <w:rPr>
                        <w:color w:val="214987"/>
                        <w:sz w:val="16"/>
                      </w:rPr>
                      <w:t xml:space="preserve">import </w:t>
                    </w:r>
                    <w:r>
                      <w:rPr>
                        <w:sz w:val="16"/>
                      </w:rPr>
                      <w:t xml:space="preserve">java.io.InputStream; </w:t>
                    </w:r>
                    <w:r>
                      <w:rPr>
                        <w:color w:val="214987"/>
                        <w:sz w:val="16"/>
                      </w:rPr>
                      <w:t xml:space="preserve">import </w:t>
                    </w:r>
                    <w:r>
                      <w:rPr>
                        <w:sz w:val="16"/>
                      </w:rPr>
                      <w:t xml:space="preserve">java.util.Arrays; </w:t>
                    </w:r>
                    <w:r>
                      <w:rPr>
                        <w:color w:val="214987"/>
                        <w:sz w:val="16"/>
                      </w:rPr>
                      <w:t>import</w:t>
                    </w:r>
                    <w:r>
                      <w:rPr>
                        <w:color w:val="214987"/>
                        <w:spacing w:val="-5"/>
                        <w:sz w:val="16"/>
                      </w:rPr>
                      <w:t xml:space="preserve"> </w:t>
                    </w:r>
                    <w:r>
                      <w:rPr>
                        <w:spacing w:val="-2"/>
                        <w:sz w:val="16"/>
                      </w:rPr>
                      <w:t>java.util.Collections;</w:t>
                    </w:r>
                  </w:p>
                  <w:p w14:paraId="1C40357A" w14:textId="77777777" w:rsidR="00C36271" w:rsidRDefault="00C36271">
                    <w:pPr>
                      <w:spacing w:before="8"/>
                      <w:rPr>
                        <w:sz w:val="17"/>
                      </w:rPr>
                    </w:pPr>
                  </w:p>
                  <w:p w14:paraId="66504663" w14:textId="77777777" w:rsidR="00C36271" w:rsidRDefault="00000000">
                    <w:pPr>
                      <w:ind w:left="59"/>
                      <w:rPr>
                        <w:sz w:val="16"/>
                      </w:rPr>
                    </w:pPr>
                    <w:r>
                      <w:rPr>
                        <w:color w:val="214987"/>
                        <w:sz w:val="16"/>
                      </w:rPr>
                      <w:t>public</w:t>
                    </w:r>
                    <w:r>
                      <w:rPr>
                        <w:color w:val="214987"/>
                        <w:spacing w:val="-8"/>
                        <w:sz w:val="16"/>
                      </w:rPr>
                      <w:t xml:space="preserve"> </w:t>
                    </w:r>
                    <w:r>
                      <w:rPr>
                        <w:color w:val="214987"/>
                        <w:sz w:val="16"/>
                      </w:rPr>
                      <w:t>class</w:t>
                    </w:r>
                    <w:r>
                      <w:rPr>
                        <w:color w:val="214987"/>
                        <w:spacing w:val="-7"/>
                        <w:sz w:val="16"/>
                      </w:rPr>
                      <w:t xml:space="preserve"> </w:t>
                    </w:r>
                    <w:r>
                      <w:rPr>
                        <w:sz w:val="16"/>
                      </w:rPr>
                      <w:t>MybatisExample</w:t>
                    </w:r>
                    <w:r>
                      <w:rPr>
                        <w:spacing w:val="-8"/>
                        <w:sz w:val="16"/>
                      </w:rPr>
                      <w:t xml:space="preserve"> </w:t>
                    </w:r>
                    <w:r>
                      <w:rPr>
                        <w:spacing w:val="-10"/>
                        <w:sz w:val="16"/>
                      </w:rPr>
                      <w:t>{</w:t>
                    </w:r>
                  </w:p>
                  <w:p w14:paraId="30A91F3B" w14:textId="77777777" w:rsidR="00C36271" w:rsidRDefault="00000000">
                    <w:pPr>
                      <w:spacing w:before="24"/>
                      <w:ind w:left="444"/>
                      <w:rPr>
                        <w:sz w:val="16"/>
                      </w:rPr>
                    </w:pPr>
                    <w:r>
                      <w:rPr>
                        <w:color w:val="214987"/>
                        <w:sz w:val="16"/>
                      </w:rPr>
                      <w:t>public</w:t>
                    </w:r>
                    <w:r>
                      <w:rPr>
                        <w:color w:val="214987"/>
                        <w:spacing w:val="-5"/>
                        <w:sz w:val="16"/>
                      </w:rPr>
                      <w:t xml:space="preserve"> </w:t>
                    </w:r>
                    <w:r>
                      <w:rPr>
                        <w:color w:val="214987"/>
                        <w:sz w:val="16"/>
                      </w:rPr>
                      <w:t>static</w:t>
                    </w:r>
                    <w:r>
                      <w:rPr>
                        <w:color w:val="214987"/>
                        <w:spacing w:val="-5"/>
                        <w:sz w:val="16"/>
                      </w:rPr>
                      <w:t xml:space="preserve"> </w:t>
                    </w:r>
                    <w:r>
                      <w:rPr>
                        <w:color w:val="214987"/>
                        <w:sz w:val="16"/>
                      </w:rPr>
                      <w:t>void</w:t>
                    </w:r>
                    <w:r>
                      <w:rPr>
                        <w:color w:val="214987"/>
                        <w:spacing w:val="-5"/>
                        <w:sz w:val="16"/>
                      </w:rPr>
                      <w:t xml:space="preserve"> </w:t>
                    </w:r>
                    <w:r>
                      <w:rPr>
                        <w:sz w:val="16"/>
                      </w:rPr>
                      <w:t>main(</w:t>
                    </w:r>
                    <w:r>
                      <w:rPr>
                        <w:spacing w:val="-5"/>
                        <w:sz w:val="16"/>
                      </w:rPr>
                      <w:t xml:space="preserve"> </w:t>
                    </w:r>
                    <w:r>
                      <w:rPr>
                        <w:sz w:val="16"/>
                      </w:rPr>
                      <w:t>String[]</w:t>
                    </w:r>
                    <w:r>
                      <w:rPr>
                        <w:spacing w:val="-5"/>
                        <w:sz w:val="16"/>
                      </w:rPr>
                      <w:t xml:space="preserve"> </w:t>
                    </w:r>
                    <w:r>
                      <w:rPr>
                        <w:sz w:val="16"/>
                      </w:rPr>
                      <w:t>args</w:t>
                    </w:r>
                    <w:r>
                      <w:rPr>
                        <w:spacing w:val="-6"/>
                        <w:sz w:val="16"/>
                      </w:rPr>
                      <w:t xml:space="preserve"> </w:t>
                    </w:r>
                    <w:r>
                      <w:rPr>
                        <w:sz w:val="16"/>
                      </w:rPr>
                      <w:t>)</w:t>
                    </w:r>
                    <w:r>
                      <w:rPr>
                        <w:spacing w:val="-4"/>
                        <w:sz w:val="16"/>
                      </w:rPr>
                      <w:t xml:space="preserve"> </w:t>
                    </w:r>
                    <w:r>
                      <w:rPr>
                        <w:color w:val="214987"/>
                        <w:sz w:val="16"/>
                      </w:rPr>
                      <w:t>throws</w:t>
                    </w:r>
                    <w:r>
                      <w:rPr>
                        <w:color w:val="214987"/>
                        <w:spacing w:val="-6"/>
                        <w:sz w:val="16"/>
                      </w:rPr>
                      <w:t xml:space="preserve"> </w:t>
                    </w:r>
                    <w:r>
                      <w:rPr>
                        <w:sz w:val="16"/>
                      </w:rPr>
                      <w:t>IOException</w:t>
                    </w:r>
                    <w:r>
                      <w:rPr>
                        <w:spacing w:val="-5"/>
                        <w:sz w:val="16"/>
                      </w:rPr>
                      <w:t xml:space="preserve"> </w:t>
                    </w:r>
                    <w:r>
                      <w:rPr>
                        <w:spacing w:val="-10"/>
                        <w:sz w:val="16"/>
                      </w:rPr>
                      <w:t>{</w:t>
                    </w:r>
                  </w:p>
                </w:txbxContent>
              </v:textbox>
            </v:shape>
            <w10:wrap type="topAndBottom" anchorx="page"/>
          </v:group>
        </w:pict>
      </w:r>
      <w:r>
        <w:rPr>
          <w:spacing w:val="-2"/>
          <w:sz w:val="16"/>
        </w:rPr>
        <w:t>MybatisExample</w:t>
      </w:r>
      <w:r>
        <w:rPr>
          <w:spacing w:val="-44"/>
          <w:sz w:val="16"/>
        </w:rPr>
        <w:t xml:space="preserve"> </w:t>
      </w:r>
      <w:r>
        <w:rPr>
          <w:rFonts w:ascii="文泉驿微米黑" w:eastAsia="文泉驿微米黑" w:hint="eastAsia"/>
          <w:spacing w:val="-1"/>
          <w:sz w:val="20"/>
        </w:rPr>
        <w:t xml:space="preserve">是 </w:t>
      </w:r>
      <w:r>
        <w:rPr>
          <w:spacing w:val="-2"/>
          <w:sz w:val="16"/>
        </w:rPr>
        <w:t>plain-java-mybatis</w:t>
      </w:r>
      <w:r>
        <w:rPr>
          <w:spacing w:val="-43"/>
          <w:sz w:val="16"/>
        </w:rPr>
        <w:t xml:space="preserve"> </w:t>
      </w:r>
      <w:r>
        <w:rPr>
          <w:rFonts w:ascii="文泉驿微米黑" w:eastAsia="文泉驿微米黑" w:hint="eastAsia"/>
          <w:spacing w:val="-3"/>
          <w:sz w:val="20"/>
        </w:rPr>
        <w:t>这个示例程序的主类。其中定义了入口函数：</w:t>
      </w:r>
    </w:p>
    <w:p w14:paraId="73B12610"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6E0E2986" w14:textId="77777777" w:rsidR="00C36271" w:rsidRDefault="00000000">
      <w:pPr>
        <w:pStyle w:val="a3"/>
        <w:spacing w:before="1"/>
        <w:rPr>
          <w:rFonts w:ascii="文泉驿微米黑"/>
          <w:sz w:val="18"/>
        </w:rPr>
      </w:pPr>
      <w:r>
        <w:lastRenderedPageBreak/>
        <w:pict w14:anchorId="0B024A7F">
          <v:group id="docshapegroup293" o:spid="_x0000_s3684" style="position:absolute;margin-left:68.6pt;margin-top:1in;width:.4pt;height:645.6pt;z-index:15805952;mso-position-horizontal-relative:page;mso-position-vertical-relative:page" coordorigin="1372,1440" coordsize="8,12912">
            <v:shape id="docshape294" o:spid="_x0000_s3687" style="position:absolute;left:1376;top:1440;width:2;height:5165" coordorigin="1376,1440" coordsize="0,5165" o:spt="100" adj="0,,0" path="m1376,1727r,-287m1376,2014r,-287m1376,2301r,-287m1376,2588r,-287m1376,2875r,-287m1376,3162r,-287m1376,3448r,-286m1376,3735r,-287m1376,4022r,-287m1376,4309r,-287m1376,4596r,-287m1376,4883r,-287m1376,5170r,-287m1376,5457r,-287m1376,5744r,-287m1376,6031r,-287m1376,6318r,-287m1376,6605r,-287e" filled="f" strokeweight=".14042mm">
              <v:stroke joinstyle="round"/>
              <v:formulas/>
              <v:path arrowok="t" o:connecttype="segments"/>
            </v:shape>
            <v:line id="_x0000_s3686" style="position:absolute" from="1376,6892" to="1376,6605" strokecolor="#4f9905" strokeweight=".14042mm"/>
            <v:shape id="docshape295" o:spid="_x0000_s3685" style="position:absolute;left:1376;top:6891;width:2;height:7460" coordorigin="1376,6892" coordsize="0,7460" o:spt="100" adj="0,,0" path="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v:shape>
            <w10:wrap anchorx="page" anchory="page"/>
          </v:group>
        </w:pict>
      </w:r>
      <w:r>
        <w:pict w14:anchorId="71F0AA6C">
          <v:group id="docshapegroup296" o:spid="_x0000_s3680" style="position:absolute;margin-left:543pt;margin-top:1in;width:.4pt;height:645.6pt;z-index:15806464;mso-position-horizontal-relative:page;mso-position-vertical-relative:page" coordorigin="10860,1440" coordsize="8,12912">
            <v:shape id="docshape297" o:spid="_x0000_s3683" style="position:absolute;left:10863;top:1440;width:2;height:5165" coordorigin="10864,1440" coordsize="0,5165" o:spt="100" adj="0,,0" path="m10864,1727r,-287m10864,2014r,-287m10864,2301r,-287m10864,2588r,-287m10864,2875r,-287m10864,3162r,-287m10864,3448r,-286m10864,3735r,-287m10864,4022r,-287m10864,4309r,-287m10864,4596r,-287m10864,4883r,-287m10864,5170r,-287m10864,5457r,-287m10864,5744r,-287m10864,6031r,-287m10864,6318r,-287m10864,6605r,-287e" filled="f" strokeweight=".14042mm">
              <v:stroke joinstyle="round"/>
              <v:formulas/>
              <v:path arrowok="t" o:connecttype="segments"/>
            </v:shape>
            <v:line id="_x0000_s3682" style="position:absolute" from="10864,6892" to="10864,6605" strokecolor="#4f9905" strokeweight=".14042mm"/>
            <v:shape id="docshape298" o:spid="_x0000_s3681" style="position:absolute;left:10863;top:6891;width:2;height:7460" coordorigin="10864,6892" coordsize="0,7460" o:spt="100" adj="0,,0" path="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v:shape>
            <w10:wrap anchorx="page" anchory="page"/>
          </v:group>
        </w:pict>
      </w:r>
    </w:p>
    <w:p w14:paraId="305BE14F" w14:textId="77777777" w:rsidR="00C36271" w:rsidRDefault="00000000">
      <w:pPr>
        <w:pStyle w:val="a3"/>
        <w:spacing w:before="62"/>
        <w:ind w:left="988"/>
      </w:pPr>
      <w:r>
        <w:rPr>
          <w:color w:val="8E5902"/>
        </w:rPr>
        <w:t>//</w:t>
      </w:r>
      <w:r>
        <w:rPr>
          <w:color w:val="8E5902"/>
          <w:spacing w:val="-6"/>
        </w:rPr>
        <w:t xml:space="preserve"> </w:t>
      </w:r>
      <w:r>
        <w:rPr>
          <w:color w:val="8E5902"/>
        </w:rPr>
        <w:t>1.</w:t>
      </w:r>
      <w:r>
        <w:rPr>
          <w:color w:val="8E5902"/>
          <w:spacing w:val="-5"/>
        </w:rPr>
        <w:t xml:space="preserve"> </w:t>
      </w:r>
      <w:r>
        <w:rPr>
          <w:color w:val="8E5902"/>
        </w:rPr>
        <w:t>Create</w:t>
      </w:r>
      <w:r>
        <w:rPr>
          <w:color w:val="8E5902"/>
          <w:spacing w:val="-5"/>
        </w:rPr>
        <w:t xml:space="preserve"> </w:t>
      </w:r>
      <w:r>
        <w:rPr>
          <w:color w:val="8E5902"/>
        </w:rPr>
        <w:t>a</w:t>
      </w:r>
      <w:r>
        <w:rPr>
          <w:color w:val="8E5902"/>
          <w:spacing w:val="-5"/>
        </w:rPr>
        <w:t xml:space="preserve"> </w:t>
      </w:r>
      <w:r>
        <w:rPr>
          <w:color w:val="8E5902"/>
        </w:rPr>
        <w:t>SqlSessionFactory</w:t>
      </w:r>
      <w:r>
        <w:rPr>
          <w:color w:val="8E5902"/>
          <w:spacing w:val="-5"/>
        </w:rPr>
        <w:t xml:space="preserve"> </w:t>
      </w:r>
      <w:r>
        <w:rPr>
          <w:color w:val="8E5902"/>
        </w:rPr>
        <w:t>based</w:t>
      </w:r>
      <w:r>
        <w:rPr>
          <w:color w:val="8E5902"/>
          <w:spacing w:val="-6"/>
        </w:rPr>
        <w:t xml:space="preserve"> </w:t>
      </w:r>
      <w:r>
        <w:rPr>
          <w:color w:val="8E5902"/>
        </w:rPr>
        <w:t>on</w:t>
      </w:r>
      <w:r>
        <w:rPr>
          <w:color w:val="8E5902"/>
          <w:spacing w:val="-5"/>
        </w:rPr>
        <w:t xml:space="preserve"> </w:t>
      </w:r>
      <w:r>
        <w:rPr>
          <w:color w:val="8E5902"/>
        </w:rPr>
        <w:t>our</w:t>
      </w:r>
      <w:r>
        <w:rPr>
          <w:color w:val="8E5902"/>
          <w:spacing w:val="-5"/>
        </w:rPr>
        <w:t xml:space="preserve"> </w:t>
      </w:r>
      <w:r>
        <w:rPr>
          <w:color w:val="8E5902"/>
        </w:rPr>
        <w:t>mybatis-config.xml</w:t>
      </w:r>
      <w:r>
        <w:rPr>
          <w:color w:val="8E5902"/>
          <w:spacing w:val="-5"/>
        </w:rPr>
        <w:t xml:space="preserve"> </w:t>
      </w:r>
      <w:r>
        <w:rPr>
          <w:color w:val="8E5902"/>
          <w:spacing w:val="-2"/>
        </w:rPr>
        <w:t>configuration</w:t>
      </w:r>
    </w:p>
    <w:p w14:paraId="4FDF4F44" w14:textId="77777777" w:rsidR="00C36271" w:rsidRDefault="00000000">
      <w:pPr>
        <w:pStyle w:val="a3"/>
        <w:ind w:left="988"/>
      </w:pPr>
      <w:r>
        <w:rPr>
          <w:color w:val="8E5902"/>
        </w:rPr>
        <w:t>//</w:t>
      </w:r>
      <w:r>
        <w:rPr>
          <w:color w:val="8E5902"/>
          <w:spacing w:val="-3"/>
        </w:rPr>
        <w:t xml:space="preserve"> </w:t>
      </w:r>
      <w:r>
        <w:rPr>
          <w:color w:val="8E5902"/>
        </w:rPr>
        <w:t>file,</w:t>
      </w:r>
      <w:r>
        <w:rPr>
          <w:color w:val="8E5902"/>
          <w:spacing w:val="-3"/>
        </w:rPr>
        <w:t xml:space="preserve"> </w:t>
      </w:r>
      <w:r>
        <w:rPr>
          <w:color w:val="8E5902"/>
        </w:rPr>
        <w:t>which</w:t>
      </w:r>
      <w:r>
        <w:rPr>
          <w:color w:val="8E5902"/>
          <w:spacing w:val="-3"/>
        </w:rPr>
        <w:t xml:space="preserve"> </w:t>
      </w:r>
      <w:r>
        <w:rPr>
          <w:color w:val="8E5902"/>
        </w:rPr>
        <w:t>defines</w:t>
      </w:r>
      <w:r>
        <w:rPr>
          <w:color w:val="8E5902"/>
          <w:spacing w:val="-3"/>
        </w:rPr>
        <w:t xml:space="preserve"> </w:t>
      </w:r>
      <w:r>
        <w:rPr>
          <w:color w:val="8E5902"/>
        </w:rPr>
        <w:t>how</w:t>
      </w:r>
      <w:r>
        <w:rPr>
          <w:color w:val="8E5902"/>
          <w:spacing w:val="-3"/>
        </w:rPr>
        <w:t xml:space="preserve"> </w:t>
      </w:r>
      <w:r>
        <w:rPr>
          <w:color w:val="8E5902"/>
        </w:rPr>
        <w:t>to</w:t>
      </w:r>
      <w:r>
        <w:rPr>
          <w:color w:val="8E5902"/>
          <w:spacing w:val="-3"/>
        </w:rPr>
        <w:t xml:space="preserve"> </w:t>
      </w:r>
      <w:r>
        <w:rPr>
          <w:color w:val="8E5902"/>
        </w:rPr>
        <w:t>connect</w:t>
      </w:r>
      <w:r>
        <w:rPr>
          <w:color w:val="8E5902"/>
          <w:spacing w:val="-3"/>
        </w:rPr>
        <w:t xml:space="preserve"> </w:t>
      </w:r>
      <w:r>
        <w:rPr>
          <w:color w:val="8E5902"/>
        </w:rPr>
        <w:t>to</w:t>
      </w:r>
      <w:r>
        <w:rPr>
          <w:color w:val="8E5902"/>
          <w:spacing w:val="-3"/>
        </w:rPr>
        <w:t xml:space="preserve"> </w:t>
      </w:r>
      <w:r>
        <w:rPr>
          <w:color w:val="8E5902"/>
        </w:rPr>
        <w:t>the</w:t>
      </w:r>
      <w:r>
        <w:rPr>
          <w:color w:val="8E5902"/>
          <w:spacing w:val="-3"/>
        </w:rPr>
        <w:t xml:space="preserve"> </w:t>
      </w:r>
      <w:r>
        <w:rPr>
          <w:color w:val="8E5902"/>
          <w:spacing w:val="-2"/>
        </w:rPr>
        <w:t>database.</w:t>
      </w:r>
    </w:p>
    <w:p w14:paraId="44F0CD0D" w14:textId="77777777" w:rsidR="00C36271" w:rsidRDefault="00000000">
      <w:pPr>
        <w:pStyle w:val="a3"/>
        <w:spacing w:line="261" w:lineRule="auto"/>
        <w:ind w:left="988" w:right="1437"/>
      </w:pPr>
      <w:r>
        <w:t>InputStream inputStream = Resources.getResourceAsStream(</w:t>
      </w:r>
      <w:r>
        <w:rPr>
          <w:color w:val="4F9905"/>
        </w:rPr>
        <w:t>"mybatis-config.xml"</w:t>
      </w:r>
      <w:r>
        <w:t>); SqlSessionFactory</w:t>
      </w:r>
      <w:r>
        <w:rPr>
          <w:spacing w:val="-8"/>
        </w:rPr>
        <w:t xml:space="preserve"> </w:t>
      </w:r>
      <w:r>
        <w:t>sessionFactory</w:t>
      </w:r>
      <w:r>
        <w:rPr>
          <w:spacing w:val="-8"/>
        </w:rPr>
        <w:t xml:space="preserve"> </w:t>
      </w:r>
      <w:r>
        <w:t>=</w:t>
      </w:r>
      <w:r>
        <w:rPr>
          <w:spacing w:val="-7"/>
        </w:rPr>
        <w:t xml:space="preserve"> </w:t>
      </w:r>
      <w:r>
        <w:rPr>
          <w:color w:val="214987"/>
        </w:rPr>
        <w:t>new</w:t>
      </w:r>
      <w:r>
        <w:rPr>
          <w:color w:val="214987"/>
          <w:spacing w:val="-7"/>
        </w:rPr>
        <w:t xml:space="preserve"> </w:t>
      </w:r>
      <w:r>
        <w:t>SqlSessionFactoryBuilder().build(inputStream);</w:t>
      </w:r>
    </w:p>
    <w:p w14:paraId="64F75465" w14:textId="77777777" w:rsidR="00C36271" w:rsidRDefault="00C36271">
      <w:pPr>
        <w:pStyle w:val="a3"/>
        <w:spacing w:before="11"/>
        <w:rPr>
          <w:sz w:val="13"/>
        </w:rPr>
      </w:pPr>
    </w:p>
    <w:p w14:paraId="7F6D9D60" w14:textId="77777777" w:rsidR="00C36271" w:rsidRDefault="00000000">
      <w:pPr>
        <w:pStyle w:val="a3"/>
        <w:spacing w:before="63" w:line="261" w:lineRule="auto"/>
        <w:ind w:left="988" w:right="4936"/>
      </w:pPr>
      <w:r>
        <w:rPr>
          <w:color w:val="8E5902"/>
        </w:rPr>
        <w:t>//</w:t>
      </w:r>
      <w:r>
        <w:rPr>
          <w:color w:val="8E5902"/>
          <w:spacing w:val="-4"/>
        </w:rPr>
        <w:t xml:space="preserve"> </w:t>
      </w:r>
      <w:r>
        <w:rPr>
          <w:color w:val="8E5902"/>
        </w:rPr>
        <w:t>2.</w:t>
      </w:r>
      <w:r>
        <w:rPr>
          <w:color w:val="8E5902"/>
          <w:spacing w:val="-4"/>
        </w:rPr>
        <w:t xml:space="preserve"> </w:t>
      </w:r>
      <w:r>
        <w:rPr>
          <w:color w:val="8E5902"/>
        </w:rPr>
        <w:t>And</w:t>
      </w:r>
      <w:r>
        <w:rPr>
          <w:color w:val="8E5902"/>
          <w:spacing w:val="-4"/>
        </w:rPr>
        <w:t xml:space="preserve"> </w:t>
      </w:r>
      <w:r>
        <w:rPr>
          <w:color w:val="8E5902"/>
        </w:rPr>
        <w:t>then,</w:t>
      </w:r>
      <w:r>
        <w:rPr>
          <w:color w:val="8E5902"/>
          <w:spacing w:val="-4"/>
        </w:rPr>
        <w:t xml:space="preserve"> </w:t>
      </w:r>
      <w:r>
        <w:rPr>
          <w:color w:val="8E5902"/>
        </w:rPr>
        <w:t>create</w:t>
      </w:r>
      <w:r>
        <w:rPr>
          <w:color w:val="8E5902"/>
          <w:spacing w:val="-4"/>
        </w:rPr>
        <w:t xml:space="preserve"> </w:t>
      </w:r>
      <w:r>
        <w:rPr>
          <w:color w:val="8E5902"/>
        </w:rPr>
        <w:t>DAO</w:t>
      </w:r>
      <w:r>
        <w:rPr>
          <w:color w:val="8E5902"/>
          <w:spacing w:val="-4"/>
        </w:rPr>
        <w:t xml:space="preserve"> </w:t>
      </w:r>
      <w:r>
        <w:rPr>
          <w:color w:val="8E5902"/>
        </w:rPr>
        <w:t>to</w:t>
      </w:r>
      <w:r>
        <w:rPr>
          <w:color w:val="8E5902"/>
          <w:spacing w:val="-4"/>
        </w:rPr>
        <w:t xml:space="preserve"> </w:t>
      </w:r>
      <w:r>
        <w:rPr>
          <w:color w:val="8E5902"/>
        </w:rPr>
        <w:t>manager</w:t>
      </w:r>
      <w:r>
        <w:rPr>
          <w:color w:val="8E5902"/>
          <w:spacing w:val="-4"/>
        </w:rPr>
        <w:t xml:space="preserve"> </w:t>
      </w:r>
      <w:r>
        <w:rPr>
          <w:color w:val="8E5902"/>
        </w:rPr>
        <w:t>your</w:t>
      </w:r>
      <w:r>
        <w:rPr>
          <w:color w:val="8E5902"/>
          <w:spacing w:val="-4"/>
        </w:rPr>
        <w:t xml:space="preserve"> </w:t>
      </w:r>
      <w:r>
        <w:rPr>
          <w:color w:val="8E5902"/>
        </w:rPr>
        <w:t xml:space="preserve">data </w:t>
      </w:r>
      <w:r>
        <w:t xml:space="preserve">PlayerDAO playerDAO = </w:t>
      </w:r>
      <w:r>
        <w:rPr>
          <w:color w:val="214987"/>
        </w:rPr>
        <w:t xml:space="preserve">new </w:t>
      </w:r>
      <w:r>
        <w:t>PlayerDAO();</w:t>
      </w:r>
    </w:p>
    <w:p w14:paraId="2B3B614A" w14:textId="77777777" w:rsidR="00C36271" w:rsidRDefault="00C36271">
      <w:pPr>
        <w:pStyle w:val="a3"/>
        <w:spacing w:before="11"/>
        <w:rPr>
          <w:sz w:val="13"/>
        </w:rPr>
      </w:pPr>
    </w:p>
    <w:p w14:paraId="20101FA3" w14:textId="77777777" w:rsidR="00C36271" w:rsidRDefault="00000000">
      <w:pPr>
        <w:pStyle w:val="a3"/>
        <w:spacing w:before="62"/>
        <w:ind w:left="988"/>
      </w:pPr>
      <w:r>
        <w:rPr>
          <w:color w:val="8E5902"/>
        </w:rPr>
        <w:t>//</w:t>
      </w:r>
      <w:r>
        <w:rPr>
          <w:color w:val="8E5902"/>
          <w:spacing w:val="-3"/>
        </w:rPr>
        <w:t xml:space="preserve"> </w:t>
      </w:r>
      <w:r>
        <w:rPr>
          <w:color w:val="8E5902"/>
        </w:rPr>
        <w:t>3.</w:t>
      </w:r>
      <w:r>
        <w:rPr>
          <w:color w:val="8E5902"/>
          <w:spacing w:val="-2"/>
        </w:rPr>
        <w:t xml:space="preserve"> </w:t>
      </w:r>
      <w:r>
        <w:rPr>
          <w:color w:val="8E5902"/>
        </w:rPr>
        <w:t>Run</w:t>
      </w:r>
      <w:r>
        <w:rPr>
          <w:color w:val="8E5902"/>
          <w:spacing w:val="-3"/>
        </w:rPr>
        <w:t xml:space="preserve"> </w:t>
      </w:r>
      <w:r>
        <w:rPr>
          <w:color w:val="8E5902"/>
        </w:rPr>
        <w:t>some</w:t>
      </w:r>
      <w:r>
        <w:rPr>
          <w:color w:val="8E5902"/>
          <w:spacing w:val="-2"/>
        </w:rPr>
        <w:t xml:space="preserve"> </w:t>
      </w:r>
      <w:r>
        <w:rPr>
          <w:color w:val="8E5902"/>
        </w:rPr>
        <w:t>simple</w:t>
      </w:r>
      <w:r>
        <w:rPr>
          <w:color w:val="8E5902"/>
          <w:spacing w:val="-3"/>
        </w:rPr>
        <w:t xml:space="preserve"> </w:t>
      </w:r>
      <w:r>
        <w:rPr>
          <w:color w:val="8E5902"/>
          <w:spacing w:val="-2"/>
        </w:rPr>
        <w:t>examples.</w:t>
      </w:r>
    </w:p>
    <w:p w14:paraId="259A7C32" w14:textId="77777777" w:rsidR="00C36271" w:rsidRDefault="00C36271">
      <w:pPr>
        <w:pStyle w:val="a3"/>
        <w:spacing w:before="2"/>
        <w:rPr>
          <w:sz w:val="15"/>
        </w:rPr>
      </w:pPr>
    </w:p>
    <w:p w14:paraId="329B44AF" w14:textId="77777777" w:rsidR="00C36271" w:rsidRDefault="00000000">
      <w:pPr>
        <w:pStyle w:val="a3"/>
        <w:spacing w:before="62" w:line="261" w:lineRule="auto"/>
        <w:ind w:left="988" w:right="3026"/>
      </w:pPr>
      <w:r>
        <w:rPr>
          <w:color w:val="8E5902"/>
        </w:rPr>
        <w:t xml:space="preserve">// Create a player who has 1 coin and 1 goods. </w:t>
      </w:r>
      <w:r>
        <w:t>playerDAO.runTransaction(sessionFactory,</w:t>
      </w:r>
      <w:r>
        <w:rPr>
          <w:spacing w:val="-26"/>
        </w:rPr>
        <w:t xml:space="preserve"> </w:t>
      </w:r>
      <w:r>
        <w:t>playerDAO.createPlayers(</w:t>
      </w:r>
    </w:p>
    <w:p w14:paraId="09A6C219" w14:textId="77777777" w:rsidR="00C36271" w:rsidRDefault="00000000">
      <w:pPr>
        <w:pStyle w:val="a3"/>
        <w:spacing w:before="1"/>
        <w:ind w:left="1757"/>
      </w:pPr>
      <w:r>
        <w:t>Collections.singletonList(</w:t>
      </w:r>
      <w:r>
        <w:rPr>
          <w:color w:val="214987"/>
        </w:rPr>
        <w:t>new</w:t>
      </w:r>
      <w:r>
        <w:rPr>
          <w:color w:val="214987"/>
          <w:spacing w:val="-13"/>
        </w:rPr>
        <w:t xml:space="preserve"> </w:t>
      </w:r>
      <w:r>
        <w:t>Player(</w:t>
      </w:r>
      <w:r>
        <w:rPr>
          <w:color w:val="4F9905"/>
        </w:rPr>
        <w:t>"test"</w:t>
      </w:r>
      <w:r>
        <w:t>,</w:t>
      </w:r>
      <w:r>
        <w:rPr>
          <w:spacing w:val="-13"/>
        </w:rPr>
        <w:t xml:space="preserve"> </w:t>
      </w:r>
      <w:r>
        <w:t>1,</w:t>
      </w:r>
      <w:r>
        <w:rPr>
          <w:spacing w:val="-13"/>
        </w:rPr>
        <w:t xml:space="preserve"> </w:t>
      </w:r>
      <w:r>
        <w:rPr>
          <w:spacing w:val="-2"/>
        </w:rPr>
        <w:t>1))));</w:t>
      </w:r>
    </w:p>
    <w:p w14:paraId="5D70E85C" w14:textId="77777777" w:rsidR="00C36271" w:rsidRDefault="00C36271">
      <w:pPr>
        <w:pStyle w:val="a3"/>
        <w:spacing w:before="1"/>
        <w:rPr>
          <w:sz w:val="15"/>
        </w:rPr>
      </w:pPr>
    </w:p>
    <w:p w14:paraId="4F8F02DD" w14:textId="77777777" w:rsidR="00C36271" w:rsidRDefault="00000000">
      <w:pPr>
        <w:pStyle w:val="a3"/>
        <w:spacing w:before="63"/>
        <w:ind w:left="988"/>
      </w:pPr>
      <w:r>
        <w:rPr>
          <w:color w:val="8E5902"/>
        </w:rPr>
        <w:t>//</w:t>
      </w:r>
      <w:r>
        <w:rPr>
          <w:color w:val="8E5902"/>
          <w:spacing w:val="-1"/>
        </w:rPr>
        <w:t xml:space="preserve"> </w:t>
      </w:r>
      <w:r>
        <w:rPr>
          <w:color w:val="8E5902"/>
        </w:rPr>
        <w:t>Get</w:t>
      </w:r>
      <w:r>
        <w:rPr>
          <w:color w:val="8E5902"/>
          <w:spacing w:val="-1"/>
        </w:rPr>
        <w:t xml:space="preserve"> </w:t>
      </w:r>
      <w:r>
        <w:rPr>
          <w:color w:val="8E5902"/>
        </w:rPr>
        <w:t>a</w:t>
      </w:r>
      <w:r>
        <w:rPr>
          <w:color w:val="8E5902"/>
          <w:spacing w:val="-1"/>
        </w:rPr>
        <w:t xml:space="preserve"> </w:t>
      </w:r>
      <w:r>
        <w:rPr>
          <w:color w:val="8E5902"/>
          <w:spacing w:val="-2"/>
        </w:rPr>
        <w:t>player.</w:t>
      </w:r>
    </w:p>
    <w:p w14:paraId="3C6DB246" w14:textId="77777777" w:rsidR="00C36271" w:rsidRDefault="00000000">
      <w:pPr>
        <w:pStyle w:val="a3"/>
        <w:ind w:left="988"/>
      </w:pPr>
      <w:r>
        <w:t>Player</w:t>
      </w:r>
      <w:r>
        <w:rPr>
          <w:spacing w:val="-19"/>
        </w:rPr>
        <w:t xml:space="preserve"> </w:t>
      </w:r>
      <w:r>
        <w:t>testPlayer</w:t>
      </w:r>
      <w:r>
        <w:rPr>
          <w:spacing w:val="-16"/>
        </w:rPr>
        <w:t xml:space="preserve"> </w:t>
      </w:r>
      <w:r>
        <w:t>=</w:t>
      </w:r>
      <w:r>
        <w:rPr>
          <w:spacing w:val="-15"/>
        </w:rPr>
        <w:t xml:space="preserve"> </w:t>
      </w:r>
      <w:r>
        <w:t>(Player)playerDAO.runTransaction(sessionFactory,</w:t>
      </w:r>
      <w:r>
        <w:rPr>
          <w:spacing w:val="-16"/>
        </w:rPr>
        <w:t xml:space="preserve"> </w:t>
      </w:r>
      <w:r>
        <w:rPr>
          <w:spacing w:val="-2"/>
        </w:rPr>
        <w:t>playerDAO.</w:t>
      </w:r>
    </w:p>
    <w:p w14:paraId="575D0709" w14:textId="77777777" w:rsidR="00C36271" w:rsidRDefault="00000000">
      <w:pPr>
        <w:pStyle w:val="a3"/>
        <w:spacing w:before="10"/>
        <w:ind w:left="1387"/>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getPlayerByID(</w:t>
      </w:r>
      <w:r>
        <w:rPr>
          <w:color w:val="4F9905"/>
          <w:spacing w:val="-2"/>
        </w:rPr>
        <w:t>"test"</w:t>
      </w:r>
      <w:r>
        <w:rPr>
          <w:spacing w:val="-2"/>
        </w:rPr>
        <w:t>));</w:t>
      </w:r>
    </w:p>
    <w:p w14:paraId="26E3DBC8" w14:textId="77777777" w:rsidR="00C36271" w:rsidRDefault="00000000">
      <w:pPr>
        <w:pStyle w:val="a3"/>
        <w:tabs>
          <w:tab w:val="left" w:pos="5313"/>
          <w:tab w:val="left" w:pos="6755"/>
          <w:tab w:val="left" w:pos="8485"/>
        </w:tabs>
        <w:ind w:left="988"/>
      </w:pPr>
      <w:r>
        <w:rPr>
          <w:spacing w:val="-2"/>
        </w:rPr>
        <w:t>System.out.printf(</w:t>
      </w:r>
      <w:r>
        <w:rPr>
          <w:color w:val="4F9905"/>
          <w:spacing w:val="-2"/>
        </w:rPr>
        <w:t>"PlayerDAO.getPlayer:\n</w:t>
      </w:r>
      <w:r>
        <w:rPr>
          <w:color w:val="4F9905"/>
        </w:rPr>
        <w:tab/>
        <w:t>=&gt;</w:t>
      </w:r>
      <w:r>
        <w:rPr>
          <w:color w:val="4F9905"/>
          <w:spacing w:val="-4"/>
        </w:rPr>
        <w:t xml:space="preserve"> </w:t>
      </w:r>
      <w:r>
        <w:rPr>
          <w:color w:val="4F9905"/>
        </w:rPr>
        <w:t>id:</w:t>
      </w:r>
      <w:r>
        <w:rPr>
          <w:color w:val="4F9905"/>
          <w:spacing w:val="-1"/>
        </w:rPr>
        <w:t xml:space="preserve"> </w:t>
      </w:r>
      <w:r>
        <w:rPr>
          <w:color w:val="4F9905"/>
          <w:spacing w:val="-4"/>
        </w:rPr>
        <w:t>%s\n</w:t>
      </w:r>
      <w:r>
        <w:rPr>
          <w:color w:val="4F9905"/>
        </w:rPr>
        <w:tab/>
        <w:t>=&gt;</w:t>
      </w:r>
      <w:r>
        <w:rPr>
          <w:color w:val="4F9905"/>
          <w:spacing w:val="-3"/>
        </w:rPr>
        <w:t xml:space="preserve"> </w:t>
      </w:r>
      <w:r>
        <w:rPr>
          <w:color w:val="4F9905"/>
        </w:rPr>
        <w:t>coins:</w:t>
      </w:r>
      <w:r>
        <w:rPr>
          <w:color w:val="4F9905"/>
          <w:spacing w:val="-2"/>
        </w:rPr>
        <w:t xml:space="preserve"> </w:t>
      </w:r>
      <w:r>
        <w:rPr>
          <w:color w:val="4F9905"/>
          <w:spacing w:val="-4"/>
        </w:rPr>
        <w:t>%s\n</w:t>
      </w:r>
      <w:r>
        <w:rPr>
          <w:color w:val="4F9905"/>
        </w:rPr>
        <w:tab/>
        <w:t>=&gt;</w:t>
      </w:r>
      <w:r>
        <w:rPr>
          <w:color w:val="4F9905"/>
          <w:spacing w:val="-5"/>
        </w:rPr>
        <w:t xml:space="preserve"> </w:t>
      </w:r>
      <w:r>
        <w:rPr>
          <w:color w:val="4F9905"/>
        </w:rPr>
        <w:t>goods:</w:t>
      </w:r>
      <w:r>
        <w:rPr>
          <w:color w:val="4F9905"/>
          <w:spacing w:val="-3"/>
        </w:rPr>
        <w:t xml:space="preserve"> </w:t>
      </w:r>
      <w:r>
        <w:rPr>
          <w:color w:val="4F9905"/>
          <w:spacing w:val="-10"/>
        </w:rPr>
        <w:t>%</w:t>
      </w:r>
    </w:p>
    <w:p w14:paraId="0E7356A2" w14:textId="77777777" w:rsidR="00C36271" w:rsidRDefault="00000000">
      <w:pPr>
        <w:spacing w:before="10"/>
        <w:ind w:left="1387"/>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4F9905"/>
          <w:spacing w:val="-2"/>
          <w:sz w:val="16"/>
        </w:rPr>
        <w:t>s\n"</w:t>
      </w:r>
      <w:r>
        <w:rPr>
          <w:spacing w:val="-2"/>
          <w:sz w:val="16"/>
        </w:rPr>
        <w:t>,</w:t>
      </w:r>
    </w:p>
    <w:p w14:paraId="79CF498F" w14:textId="77777777" w:rsidR="00C36271" w:rsidRDefault="00000000">
      <w:pPr>
        <w:pStyle w:val="a3"/>
        <w:ind w:left="1757"/>
      </w:pPr>
      <w:r>
        <w:t>testPlayer.getId(),</w:t>
      </w:r>
      <w:r>
        <w:rPr>
          <w:spacing w:val="-21"/>
        </w:rPr>
        <w:t xml:space="preserve"> </w:t>
      </w:r>
      <w:r>
        <w:t>testPlayer.getCoins(),</w:t>
      </w:r>
      <w:r>
        <w:rPr>
          <w:spacing w:val="-20"/>
        </w:rPr>
        <w:t xml:space="preserve"> </w:t>
      </w:r>
      <w:r>
        <w:rPr>
          <w:spacing w:val="-2"/>
        </w:rPr>
        <w:t>testPlayer.getGoods());</w:t>
      </w:r>
    </w:p>
    <w:p w14:paraId="2045E272" w14:textId="77777777" w:rsidR="00C36271" w:rsidRDefault="00C36271">
      <w:pPr>
        <w:pStyle w:val="a3"/>
        <w:spacing w:before="2"/>
        <w:rPr>
          <w:sz w:val="15"/>
        </w:rPr>
      </w:pPr>
    </w:p>
    <w:p w14:paraId="340CEDAE" w14:textId="77777777" w:rsidR="00C36271" w:rsidRDefault="00000000">
      <w:pPr>
        <w:pStyle w:val="a3"/>
        <w:spacing w:before="63"/>
        <w:ind w:left="988"/>
      </w:pPr>
      <w:r>
        <w:rPr>
          <w:color w:val="8E5902"/>
        </w:rPr>
        <w:t>//</w:t>
      </w:r>
      <w:r>
        <w:rPr>
          <w:color w:val="8E5902"/>
          <w:spacing w:val="-4"/>
        </w:rPr>
        <w:t xml:space="preserve"> </w:t>
      </w:r>
      <w:r>
        <w:rPr>
          <w:color w:val="8E5902"/>
        </w:rPr>
        <w:t>Count</w:t>
      </w:r>
      <w:r>
        <w:rPr>
          <w:color w:val="8E5902"/>
          <w:spacing w:val="-4"/>
        </w:rPr>
        <w:t xml:space="preserve"> </w:t>
      </w:r>
      <w:r>
        <w:rPr>
          <w:color w:val="8E5902"/>
        </w:rPr>
        <w:t>players</w:t>
      </w:r>
      <w:r>
        <w:rPr>
          <w:color w:val="8E5902"/>
          <w:spacing w:val="-3"/>
        </w:rPr>
        <w:t xml:space="preserve"> </w:t>
      </w:r>
      <w:r>
        <w:rPr>
          <w:color w:val="8E5902"/>
          <w:spacing w:val="-2"/>
        </w:rPr>
        <w:t>amount.</w:t>
      </w:r>
    </w:p>
    <w:p w14:paraId="6F0703E0" w14:textId="77777777" w:rsidR="00C36271" w:rsidRDefault="00000000">
      <w:pPr>
        <w:pStyle w:val="a3"/>
        <w:spacing w:before="23"/>
        <w:ind w:left="988"/>
      </w:pPr>
      <w:r>
        <w:t>Integer</w:t>
      </w:r>
      <w:r>
        <w:rPr>
          <w:spacing w:val="-18"/>
        </w:rPr>
        <w:t xml:space="preserve"> </w:t>
      </w:r>
      <w:r>
        <w:t>count</w:t>
      </w:r>
      <w:r>
        <w:rPr>
          <w:spacing w:val="-14"/>
        </w:rPr>
        <w:t xml:space="preserve"> </w:t>
      </w:r>
      <w:r>
        <w:t>=</w:t>
      </w:r>
      <w:r>
        <w:rPr>
          <w:spacing w:val="-15"/>
        </w:rPr>
        <w:t xml:space="preserve"> </w:t>
      </w:r>
      <w:r>
        <w:t>(Integer)playerDAO.runTransaction(sessionFactory,</w:t>
      </w:r>
      <w:r>
        <w:rPr>
          <w:spacing w:val="-15"/>
        </w:rPr>
        <w:t xml:space="preserve"> </w:t>
      </w:r>
      <w:r>
        <w:rPr>
          <w:spacing w:val="-2"/>
        </w:rPr>
        <w:t>playerDAO.countPlayers</w:t>
      </w:r>
    </w:p>
    <w:p w14:paraId="7B2C9624" w14:textId="77777777" w:rsidR="00C36271" w:rsidRDefault="00000000">
      <w:pPr>
        <w:spacing w:before="11"/>
        <w:ind w:left="1387"/>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4"/>
          <w:sz w:val="16"/>
        </w:rPr>
        <w:t>());</w:t>
      </w:r>
    </w:p>
    <w:p w14:paraId="7888E753" w14:textId="77777777" w:rsidR="00C36271" w:rsidRDefault="00000000">
      <w:pPr>
        <w:pStyle w:val="a3"/>
        <w:tabs>
          <w:tab w:val="left" w:pos="5602"/>
        </w:tabs>
        <w:ind w:left="988"/>
      </w:pPr>
      <w:r>
        <w:rPr>
          <w:spacing w:val="-2"/>
        </w:rPr>
        <w:t>System.out.printf(</w:t>
      </w:r>
      <w:r>
        <w:rPr>
          <w:color w:val="4F9905"/>
          <w:spacing w:val="-2"/>
        </w:rPr>
        <w:t>"PlayerDAO.countPlayers:\n</w:t>
      </w:r>
      <w:r>
        <w:rPr>
          <w:color w:val="4F9905"/>
        </w:rPr>
        <w:tab/>
        <w:t>=&gt;</w:t>
      </w:r>
      <w:r>
        <w:rPr>
          <w:color w:val="4F9905"/>
          <w:spacing w:val="-4"/>
        </w:rPr>
        <w:t xml:space="preserve"> </w:t>
      </w:r>
      <w:r>
        <w:rPr>
          <w:color w:val="4F9905"/>
        </w:rPr>
        <w:t>%d</w:t>
      </w:r>
      <w:r>
        <w:rPr>
          <w:color w:val="4F9905"/>
          <w:spacing w:val="-3"/>
        </w:rPr>
        <w:t xml:space="preserve"> </w:t>
      </w:r>
      <w:r>
        <w:rPr>
          <w:color w:val="4F9905"/>
        </w:rPr>
        <w:t>total</w:t>
      </w:r>
      <w:r>
        <w:rPr>
          <w:color w:val="4F9905"/>
          <w:spacing w:val="-4"/>
        </w:rPr>
        <w:t xml:space="preserve"> </w:t>
      </w:r>
      <w:r>
        <w:rPr>
          <w:color w:val="4F9905"/>
        </w:rPr>
        <w:t>players\n"</w:t>
      </w:r>
      <w:r>
        <w:t>,</w:t>
      </w:r>
      <w:r>
        <w:rPr>
          <w:spacing w:val="-3"/>
        </w:rPr>
        <w:t xml:space="preserve"> </w:t>
      </w:r>
      <w:r>
        <w:rPr>
          <w:spacing w:val="-2"/>
        </w:rPr>
        <w:t>count);</w:t>
      </w:r>
    </w:p>
    <w:p w14:paraId="371F4BEC" w14:textId="77777777" w:rsidR="00C36271" w:rsidRDefault="00C36271">
      <w:pPr>
        <w:pStyle w:val="a3"/>
        <w:spacing w:before="1"/>
        <w:rPr>
          <w:sz w:val="15"/>
        </w:rPr>
      </w:pPr>
    </w:p>
    <w:p w14:paraId="46B05E72" w14:textId="77777777" w:rsidR="00C36271" w:rsidRDefault="00000000">
      <w:pPr>
        <w:pStyle w:val="a3"/>
        <w:spacing w:before="63"/>
        <w:ind w:left="988"/>
      </w:pPr>
      <w:r>
        <w:rPr>
          <w:color w:val="8E5902"/>
        </w:rPr>
        <w:t>//</w:t>
      </w:r>
      <w:r>
        <w:rPr>
          <w:color w:val="8E5902"/>
          <w:spacing w:val="-2"/>
        </w:rPr>
        <w:t xml:space="preserve"> </w:t>
      </w:r>
      <w:r>
        <w:rPr>
          <w:color w:val="8E5902"/>
        </w:rPr>
        <w:t>Print</w:t>
      </w:r>
      <w:r>
        <w:rPr>
          <w:color w:val="8E5902"/>
          <w:spacing w:val="-2"/>
        </w:rPr>
        <w:t xml:space="preserve"> </w:t>
      </w:r>
      <w:r>
        <w:rPr>
          <w:color w:val="8E5902"/>
        </w:rPr>
        <w:t>3</w:t>
      </w:r>
      <w:r>
        <w:rPr>
          <w:color w:val="8E5902"/>
          <w:spacing w:val="-1"/>
        </w:rPr>
        <w:t xml:space="preserve"> </w:t>
      </w:r>
      <w:r>
        <w:rPr>
          <w:color w:val="8E5902"/>
          <w:spacing w:val="-2"/>
        </w:rPr>
        <w:t>players.</w:t>
      </w:r>
    </w:p>
    <w:p w14:paraId="772420B7" w14:textId="77777777" w:rsidR="00C36271" w:rsidRDefault="00000000">
      <w:pPr>
        <w:pStyle w:val="a3"/>
        <w:ind w:left="988"/>
      </w:pPr>
      <w:r>
        <w:rPr>
          <w:spacing w:val="-2"/>
        </w:rPr>
        <w:t>playerDAO.runTransaction(sessionFactory,</w:t>
      </w:r>
      <w:r>
        <w:rPr>
          <w:spacing w:val="38"/>
        </w:rPr>
        <w:t xml:space="preserve"> </w:t>
      </w:r>
      <w:r>
        <w:rPr>
          <w:spacing w:val="-2"/>
        </w:rPr>
        <w:t>playerDAO.printPlayers(3));</w:t>
      </w:r>
    </w:p>
    <w:p w14:paraId="4007FC80" w14:textId="77777777" w:rsidR="00C36271" w:rsidRDefault="00C36271">
      <w:pPr>
        <w:pStyle w:val="a3"/>
        <w:spacing w:before="1"/>
        <w:rPr>
          <w:sz w:val="15"/>
        </w:rPr>
      </w:pPr>
    </w:p>
    <w:p w14:paraId="0D6E8342" w14:textId="77777777" w:rsidR="00C36271" w:rsidRDefault="00000000">
      <w:pPr>
        <w:pStyle w:val="a3"/>
        <w:spacing w:before="63"/>
        <w:ind w:left="988"/>
      </w:pPr>
      <w:r>
        <w:rPr>
          <w:color w:val="8E5902"/>
        </w:rPr>
        <w:t>//</w:t>
      </w:r>
      <w:r>
        <w:rPr>
          <w:color w:val="8E5902"/>
          <w:spacing w:val="-5"/>
        </w:rPr>
        <w:t xml:space="preserve"> </w:t>
      </w:r>
      <w:r>
        <w:rPr>
          <w:color w:val="8E5902"/>
        </w:rPr>
        <w:t>4.</w:t>
      </w:r>
      <w:r>
        <w:rPr>
          <w:color w:val="8E5902"/>
          <w:spacing w:val="-3"/>
        </w:rPr>
        <w:t xml:space="preserve"> </w:t>
      </w:r>
      <w:r>
        <w:rPr>
          <w:color w:val="8E5902"/>
        </w:rPr>
        <w:t>Getting</w:t>
      </w:r>
      <w:r>
        <w:rPr>
          <w:color w:val="8E5902"/>
          <w:spacing w:val="-2"/>
        </w:rPr>
        <w:t xml:space="preserve"> further.</w:t>
      </w:r>
    </w:p>
    <w:p w14:paraId="63AE3CC3" w14:textId="77777777" w:rsidR="00C36271" w:rsidRDefault="00C36271">
      <w:pPr>
        <w:pStyle w:val="a3"/>
        <w:spacing w:before="1"/>
        <w:rPr>
          <w:sz w:val="15"/>
        </w:rPr>
      </w:pPr>
    </w:p>
    <w:p w14:paraId="2E5DF11D" w14:textId="77777777" w:rsidR="00C36271" w:rsidRDefault="00000000">
      <w:pPr>
        <w:pStyle w:val="a3"/>
        <w:spacing w:before="63"/>
        <w:ind w:left="988"/>
      </w:pPr>
      <w:r>
        <w:rPr>
          <w:color w:val="8E5902"/>
        </w:rPr>
        <w:t>//</w:t>
      </w:r>
      <w:r>
        <w:rPr>
          <w:color w:val="8E5902"/>
          <w:spacing w:val="-3"/>
        </w:rPr>
        <w:t xml:space="preserve"> </w:t>
      </w:r>
      <w:r>
        <w:rPr>
          <w:color w:val="8E5902"/>
        </w:rPr>
        <w:t>Player</w:t>
      </w:r>
      <w:r>
        <w:rPr>
          <w:color w:val="8E5902"/>
          <w:spacing w:val="-2"/>
        </w:rPr>
        <w:t xml:space="preserve"> </w:t>
      </w:r>
      <w:r>
        <w:rPr>
          <w:color w:val="8E5902"/>
        </w:rPr>
        <w:t>1:</w:t>
      </w:r>
      <w:r>
        <w:rPr>
          <w:color w:val="8E5902"/>
          <w:spacing w:val="-3"/>
        </w:rPr>
        <w:t xml:space="preserve"> </w:t>
      </w:r>
      <w:r>
        <w:rPr>
          <w:color w:val="8E5902"/>
        </w:rPr>
        <w:t>id</w:t>
      </w:r>
      <w:r>
        <w:rPr>
          <w:color w:val="8E5902"/>
          <w:spacing w:val="-2"/>
        </w:rPr>
        <w:t xml:space="preserve"> </w:t>
      </w:r>
      <w:r>
        <w:rPr>
          <w:color w:val="8E5902"/>
        </w:rPr>
        <w:t>is</w:t>
      </w:r>
      <w:r>
        <w:rPr>
          <w:color w:val="8E5902"/>
          <w:spacing w:val="-2"/>
        </w:rPr>
        <w:t xml:space="preserve"> </w:t>
      </w:r>
      <w:r>
        <w:rPr>
          <w:color w:val="8E5902"/>
        </w:rPr>
        <w:t>"1",</w:t>
      </w:r>
      <w:r>
        <w:rPr>
          <w:color w:val="8E5902"/>
          <w:spacing w:val="-3"/>
        </w:rPr>
        <w:t xml:space="preserve"> </w:t>
      </w:r>
      <w:r>
        <w:rPr>
          <w:color w:val="8E5902"/>
        </w:rPr>
        <w:t>has</w:t>
      </w:r>
      <w:r>
        <w:rPr>
          <w:color w:val="8E5902"/>
          <w:spacing w:val="-2"/>
        </w:rPr>
        <w:t xml:space="preserve"> </w:t>
      </w:r>
      <w:r>
        <w:rPr>
          <w:color w:val="8E5902"/>
        </w:rPr>
        <w:t>only</w:t>
      </w:r>
      <w:r>
        <w:rPr>
          <w:color w:val="8E5902"/>
          <w:spacing w:val="-3"/>
        </w:rPr>
        <w:t xml:space="preserve"> </w:t>
      </w:r>
      <w:r>
        <w:rPr>
          <w:color w:val="8E5902"/>
        </w:rPr>
        <w:t>100</w:t>
      </w:r>
      <w:r>
        <w:rPr>
          <w:color w:val="8E5902"/>
          <w:spacing w:val="-2"/>
        </w:rPr>
        <w:t xml:space="preserve"> coins.</w:t>
      </w:r>
    </w:p>
    <w:p w14:paraId="64F7AB11" w14:textId="77777777" w:rsidR="00C36271" w:rsidRDefault="00000000">
      <w:pPr>
        <w:pStyle w:val="a3"/>
        <w:spacing w:line="261" w:lineRule="auto"/>
        <w:ind w:left="988" w:right="4326"/>
      </w:pPr>
      <w:r>
        <w:rPr>
          <w:color w:val="8E5902"/>
        </w:rPr>
        <w:t>//</w:t>
      </w:r>
      <w:r>
        <w:rPr>
          <w:color w:val="8E5902"/>
          <w:spacing w:val="-3"/>
        </w:rPr>
        <w:t xml:space="preserve"> </w:t>
      </w:r>
      <w:r>
        <w:rPr>
          <w:color w:val="8E5902"/>
        </w:rPr>
        <w:t>Player</w:t>
      </w:r>
      <w:r>
        <w:rPr>
          <w:color w:val="8E5902"/>
          <w:spacing w:val="-3"/>
        </w:rPr>
        <w:t xml:space="preserve"> </w:t>
      </w:r>
      <w:r>
        <w:rPr>
          <w:color w:val="8E5902"/>
        </w:rPr>
        <w:t>2:</w:t>
      </w:r>
      <w:r>
        <w:rPr>
          <w:color w:val="8E5902"/>
          <w:spacing w:val="-4"/>
        </w:rPr>
        <w:t xml:space="preserve"> </w:t>
      </w:r>
      <w:r>
        <w:rPr>
          <w:color w:val="8E5902"/>
        </w:rPr>
        <w:t>id</w:t>
      </w:r>
      <w:r>
        <w:rPr>
          <w:color w:val="8E5902"/>
          <w:spacing w:val="-3"/>
        </w:rPr>
        <w:t xml:space="preserve"> </w:t>
      </w:r>
      <w:r>
        <w:rPr>
          <w:color w:val="8E5902"/>
        </w:rPr>
        <w:t>is</w:t>
      </w:r>
      <w:r>
        <w:rPr>
          <w:color w:val="8E5902"/>
          <w:spacing w:val="-3"/>
        </w:rPr>
        <w:t xml:space="preserve"> </w:t>
      </w:r>
      <w:r>
        <w:rPr>
          <w:color w:val="8E5902"/>
        </w:rPr>
        <w:t>"2",</w:t>
      </w:r>
      <w:r>
        <w:rPr>
          <w:color w:val="8E5902"/>
          <w:spacing w:val="-4"/>
        </w:rPr>
        <w:t xml:space="preserve"> </w:t>
      </w:r>
      <w:r>
        <w:rPr>
          <w:color w:val="8E5902"/>
        </w:rPr>
        <w:t>has</w:t>
      </w:r>
      <w:r>
        <w:rPr>
          <w:color w:val="8E5902"/>
          <w:spacing w:val="-3"/>
        </w:rPr>
        <w:t xml:space="preserve"> </w:t>
      </w:r>
      <w:r>
        <w:rPr>
          <w:color w:val="8E5902"/>
        </w:rPr>
        <w:t>114514</w:t>
      </w:r>
      <w:r>
        <w:rPr>
          <w:color w:val="8E5902"/>
          <w:spacing w:val="-3"/>
        </w:rPr>
        <w:t xml:space="preserve"> </w:t>
      </w:r>
      <w:r>
        <w:rPr>
          <w:color w:val="8E5902"/>
        </w:rPr>
        <w:t>coins,</w:t>
      </w:r>
      <w:r>
        <w:rPr>
          <w:color w:val="8E5902"/>
          <w:spacing w:val="-3"/>
        </w:rPr>
        <w:t xml:space="preserve"> </w:t>
      </w:r>
      <w:r>
        <w:rPr>
          <w:color w:val="8E5902"/>
        </w:rPr>
        <w:t>and</w:t>
      </w:r>
      <w:r>
        <w:rPr>
          <w:color w:val="8E5902"/>
          <w:spacing w:val="-3"/>
        </w:rPr>
        <w:t xml:space="preserve"> </w:t>
      </w:r>
      <w:r>
        <w:rPr>
          <w:color w:val="8E5902"/>
        </w:rPr>
        <w:t>20</w:t>
      </w:r>
      <w:r>
        <w:rPr>
          <w:color w:val="8E5902"/>
          <w:spacing w:val="-4"/>
        </w:rPr>
        <w:t xml:space="preserve"> </w:t>
      </w:r>
      <w:r>
        <w:rPr>
          <w:color w:val="8E5902"/>
        </w:rPr>
        <w:t xml:space="preserve">goods. </w:t>
      </w:r>
      <w:r>
        <w:t xml:space="preserve">Player player1 = </w:t>
      </w:r>
      <w:r>
        <w:rPr>
          <w:color w:val="214987"/>
        </w:rPr>
        <w:t xml:space="preserve">new </w:t>
      </w:r>
      <w:r>
        <w:t>Player(</w:t>
      </w:r>
      <w:r>
        <w:rPr>
          <w:color w:val="4F9905"/>
        </w:rPr>
        <w:t>"1"</w:t>
      </w:r>
      <w:r>
        <w:t>, 100, 0);</w:t>
      </w:r>
    </w:p>
    <w:p w14:paraId="0C6A9A99" w14:textId="77777777" w:rsidR="00C36271" w:rsidRDefault="00000000">
      <w:pPr>
        <w:pStyle w:val="a3"/>
        <w:spacing w:before="0"/>
        <w:ind w:left="988"/>
      </w:pPr>
      <w:r>
        <w:t>Player</w:t>
      </w:r>
      <w:r>
        <w:rPr>
          <w:spacing w:val="-8"/>
        </w:rPr>
        <w:t xml:space="preserve"> </w:t>
      </w:r>
      <w:r>
        <w:t>player2</w:t>
      </w:r>
      <w:r>
        <w:rPr>
          <w:spacing w:val="-4"/>
        </w:rPr>
        <w:t xml:space="preserve"> </w:t>
      </w:r>
      <w:r>
        <w:t>=</w:t>
      </w:r>
      <w:r>
        <w:rPr>
          <w:spacing w:val="-5"/>
        </w:rPr>
        <w:t xml:space="preserve"> </w:t>
      </w:r>
      <w:r>
        <w:rPr>
          <w:color w:val="214987"/>
        </w:rPr>
        <w:t>new</w:t>
      </w:r>
      <w:r>
        <w:rPr>
          <w:color w:val="214987"/>
          <w:spacing w:val="-5"/>
        </w:rPr>
        <w:t xml:space="preserve"> </w:t>
      </w:r>
      <w:r>
        <w:t>Player(</w:t>
      </w:r>
      <w:r>
        <w:rPr>
          <w:color w:val="4F9905"/>
        </w:rPr>
        <w:t>"2"</w:t>
      </w:r>
      <w:r>
        <w:t>,</w:t>
      </w:r>
      <w:r>
        <w:rPr>
          <w:spacing w:val="-4"/>
        </w:rPr>
        <w:t xml:space="preserve"> </w:t>
      </w:r>
      <w:r>
        <w:t>114514,</w:t>
      </w:r>
      <w:r>
        <w:rPr>
          <w:spacing w:val="-5"/>
        </w:rPr>
        <w:t xml:space="preserve"> </w:t>
      </w:r>
      <w:r>
        <w:rPr>
          <w:spacing w:val="-4"/>
        </w:rPr>
        <w:t>20);</w:t>
      </w:r>
    </w:p>
    <w:p w14:paraId="70B996E0" w14:textId="77777777" w:rsidR="00C36271" w:rsidRDefault="00C36271">
      <w:pPr>
        <w:pStyle w:val="a3"/>
        <w:spacing w:before="2"/>
        <w:rPr>
          <w:sz w:val="15"/>
        </w:rPr>
      </w:pPr>
    </w:p>
    <w:p w14:paraId="1ADE1187" w14:textId="77777777" w:rsidR="00C36271" w:rsidRDefault="00000000">
      <w:pPr>
        <w:pStyle w:val="a3"/>
        <w:spacing w:before="63" w:line="261" w:lineRule="auto"/>
        <w:ind w:left="988" w:right="2821"/>
      </w:pPr>
      <w:r>
        <w:rPr>
          <w:color w:val="8E5902"/>
        </w:rPr>
        <w:t>//</w:t>
      </w:r>
      <w:r>
        <w:rPr>
          <w:color w:val="8E5902"/>
          <w:spacing w:val="-3"/>
        </w:rPr>
        <w:t xml:space="preserve"> </w:t>
      </w:r>
      <w:r>
        <w:rPr>
          <w:color w:val="8E5902"/>
        </w:rPr>
        <w:t>Create</w:t>
      </w:r>
      <w:r>
        <w:rPr>
          <w:color w:val="8E5902"/>
          <w:spacing w:val="-3"/>
        </w:rPr>
        <w:t xml:space="preserve"> </w:t>
      </w:r>
      <w:r>
        <w:rPr>
          <w:color w:val="8E5902"/>
        </w:rPr>
        <w:t>two</w:t>
      </w:r>
      <w:r>
        <w:rPr>
          <w:color w:val="8E5902"/>
          <w:spacing w:val="-3"/>
        </w:rPr>
        <w:t xml:space="preserve"> </w:t>
      </w:r>
      <w:r>
        <w:rPr>
          <w:color w:val="8E5902"/>
        </w:rPr>
        <w:t>players</w:t>
      </w:r>
      <w:r>
        <w:rPr>
          <w:color w:val="8E5902"/>
          <w:spacing w:val="-3"/>
        </w:rPr>
        <w:t xml:space="preserve"> </w:t>
      </w:r>
      <w:r>
        <w:rPr>
          <w:color w:val="8E5902"/>
        </w:rPr>
        <w:t>"by</w:t>
      </w:r>
      <w:r>
        <w:rPr>
          <w:color w:val="8E5902"/>
          <w:spacing w:val="-3"/>
        </w:rPr>
        <w:t xml:space="preserve"> </w:t>
      </w:r>
      <w:r>
        <w:rPr>
          <w:color w:val="8E5902"/>
        </w:rPr>
        <w:t>hand",</w:t>
      </w:r>
      <w:r>
        <w:rPr>
          <w:color w:val="8E5902"/>
          <w:spacing w:val="-4"/>
        </w:rPr>
        <w:t xml:space="preserve"> </w:t>
      </w:r>
      <w:r>
        <w:rPr>
          <w:color w:val="8E5902"/>
        </w:rPr>
        <w:t>using</w:t>
      </w:r>
      <w:r>
        <w:rPr>
          <w:color w:val="8E5902"/>
          <w:spacing w:val="-3"/>
        </w:rPr>
        <w:t xml:space="preserve"> </w:t>
      </w:r>
      <w:r>
        <w:rPr>
          <w:color w:val="8E5902"/>
        </w:rPr>
        <w:t>the</w:t>
      </w:r>
      <w:r>
        <w:rPr>
          <w:color w:val="8E5902"/>
          <w:spacing w:val="-3"/>
        </w:rPr>
        <w:t xml:space="preserve"> </w:t>
      </w:r>
      <w:r>
        <w:rPr>
          <w:color w:val="8E5902"/>
        </w:rPr>
        <w:t>INSERT</w:t>
      </w:r>
      <w:r>
        <w:rPr>
          <w:color w:val="8E5902"/>
          <w:spacing w:val="-3"/>
        </w:rPr>
        <w:t xml:space="preserve"> </w:t>
      </w:r>
      <w:r>
        <w:rPr>
          <w:color w:val="8E5902"/>
        </w:rPr>
        <w:t>statement</w:t>
      </w:r>
      <w:r>
        <w:rPr>
          <w:color w:val="8E5902"/>
          <w:spacing w:val="-3"/>
        </w:rPr>
        <w:t xml:space="preserve"> </w:t>
      </w:r>
      <w:r>
        <w:rPr>
          <w:color w:val="8E5902"/>
        </w:rPr>
        <w:t>on</w:t>
      </w:r>
      <w:r>
        <w:rPr>
          <w:color w:val="8E5902"/>
          <w:spacing w:val="-3"/>
        </w:rPr>
        <w:t xml:space="preserve"> </w:t>
      </w:r>
      <w:r>
        <w:rPr>
          <w:color w:val="8E5902"/>
        </w:rPr>
        <w:t>the</w:t>
      </w:r>
      <w:r>
        <w:rPr>
          <w:color w:val="8E5902"/>
          <w:spacing w:val="-3"/>
        </w:rPr>
        <w:t xml:space="preserve"> </w:t>
      </w:r>
      <w:r>
        <w:rPr>
          <w:color w:val="8E5902"/>
        </w:rPr>
        <w:t xml:space="preserve">backend. </w:t>
      </w:r>
      <w:r>
        <w:rPr>
          <w:color w:val="214987"/>
        </w:rPr>
        <w:t xml:space="preserve">int </w:t>
      </w:r>
      <w:r>
        <w:t>addedCount = (Integer)playerDAO.runTransaction(sessionFactory,</w:t>
      </w:r>
    </w:p>
    <w:p w14:paraId="54532F26" w14:textId="77777777" w:rsidR="00C36271" w:rsidRDefault="00000000">
      <w:pPr>
        <w:pStyle w:val="a3"/>
        <w:tabs>
          <w:tab w:val="left" w:pos="5698"/>
        </w:tabs>
        <w:spacing w:before="0" w:line="261" w:lineRule="auto"/>
        <w:ind w:left="988" w:right="2244" w:firstLine="769"/>
      </w:pPr>
      <w:r>
        <w:t xml:space="preserve">playerDAO.createPlayers(Arrays.asList(player1, player2))); </w:t>
      </w:r>
      <w:r>
        <w:rPr>
          <w:spacing w:val="-2"/>
        </w:rPr>
        <w:t>System.out.printf(</w:t>
      </w:r>
      <w:r>
        <w:rPr>
          <w:color w:val="4F9905"/>
          <w:spacing w:val="-2"/>
        </w:rPr>
        <w:t>"PlayerDAO.createPlayers:\n</w:t>
      </w:r>
      <w:r>
        <w:rPr>
          <w:color w:val="4F9905"/>
        </w:rPr>
        <w:tab/>
        <w:t>=&gt;</w:t>
      </w:r>
      <w:r>
        <w:rPr>
          <w:color w:val="4F9905"/>
          <w:spacing w:val="-9"/>
        </w:rPr>
        <w:t xml:space="preserve"> </w:t>
      </w:r>
      <w:r>
        <w:rPr>
          <w:color w:val="4F9905"/>
        </w:rPr>
        <w:t>%d</w:t>
      </w:r>
      <w:r>
        <w:rPr>
          <w:color w:val="4F9905"/>
          <w:spacing w:val="-9"/>
        </w:rPr>
        <w:t xml:space="preserve"> </w:t>
      </w:r>
      <w:r>
        <w:rPr>
          <w:color w:val="4F9905"/>
        </w:rPr>
        <w:t>total</w:t>
      </w:r>
      <w:r>
        <w:rPr>
          <w:color w:val="4F9905"/>
          <w:spacing w:val="-9"/>
        </w:rPr>
        <w:t xml:space="preserve"> </w:t>
      </w:r>
      <w:r>
        <w:rPr>
          <w:color w:val="4F9905"/>
        </w:rPr>
        <w:t>inserted</w:t>
      </w:r>
      <w:r>
        <w:rPr>
          <w:color w:val="4F9905"/>
          <w:spacing w:val="-9"/>
        </w:rPr>
        <w:t xml:space="preserve"> </w:t>
      </w:r>
      <w:r>
        <w:rPr>
          <w:color w:val="4F9905"/>
        </w:rPr>
        <w:t>players\n"</w:t>
      </w:r>
      <w:r>
        <w:t>,</w:t>
      </w:r>
    </w:p>
    <w:p w14:paraId="1644AD1C" w14:textId="77777777" w:rsidR="00C36271" w:rsidRDefault="00000000">
      <w:pPr>
        <w:pStyle w:val="a3"/>
        <w:spacing w:before="0" w:line="263" w:lineRule="exact"/>
        <w:ind w:left="1387"/>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addedCount);</w:t>
      </w:r>
    </w:p>
    <w:p w14:paraId="63B1B8A7" w14:textId="77777777" w:rsidR="00C36271" w:rsidRDefault="00C36271">
      <w:pPr>
        <w:pStyle w:val="a3"/>
        <w:spacing w:before="2"/>
        <w:rPr>
          <w:sz w:val="15"/>
        </w:rPr>
      </w:pPr>
    </w:p>
    <w:p w14:paraId="3405C253" w14:textId="77777777" w:rsidR="00C36271" w:rsidRDefault="00000000">
      <w:pPr>
        <w:pStyle w:val="a3"/>
        <w:spacing w:before="62"/>
        <w:ind w:left="988"/>
      </w:pPr>
      <w:r>
        <w:rPr>
          <w:color w:val="8E5902"/>
        </w:rPr>
        <w:t>//</w:t>
      </w:r>
      <w:r>
        <w:rPr>
          <w:color w:val="8E5902"/>
          <w:spacing w:val="-3"/>
        </w:rPr>
        <w:t xml:space="preserve"> </w:t>
      </w:r>
      <w:r>
        <w:rPr>
          <w:color w:val="8E5902"/>
        </w:rPr>
        <w:t>Player</w:t>
      </w:r>
      <w:r>
        <w:rPr>
          <w:color w:val="8E5902"/>
          <w:spacing w:val="-3"/>
        </w:rPr>
        <w:t xml:space="preserve"> </w:t>
      </w:r>
      <w:r>
        <w:rPr>
          <w:color w:val="8E5902"/>
        </w:rPr>
        <w:t>1</w:t>
      </w:r>
      <w:r>
        <w:rPr>
          <w:color w:val="8E5902"/>
          <w:spacing w:val="-2"/>
        </w:rPr>
        <w:t xml:space="preserve"> </w:t>
      </w:r>
      <w:r>
        <w:rPr>
          <w:color w:val="8E5902"/>
        </w:rPr>
        <w:t>wants</w:t>
      </w:r>
      <w:r>
        <w:rPr>
          <w:color w:val="8E5902"/>
          <w:spacing w:val="-3"/>
        </w:rPr>
        <w:t xml:space="preserve"> </w:t>
      </w:r>
      <w:r>
        <w:rPr>
          <w:color w:val="8E5902"/>
        </w:rPr>
        <w:t>to</w:t>
      </w:r>
      <w:r>
        <w:rPr>
          <w:color w:val="8E5902"/>
          <w:spacing w:val="-2"/>
        </w:rPr>
        <w:t xml:space="preserve"> </w:t>
      </w:r>
      <w:r>
        <w:rPr>
          <w:color w:val="8E5902"/>
        </w:rPr>
        <w:t>buy</w:t>
      </w:r>
      <w:r>
        <w:rPr>
          <w:color w:val="8E5902"/>
          <w:spacing w:val="-3"/>
        </w:rPr>
        <w:t xml:space="preserve"> </w:t>
      </w:r>
      <w:r>
        <w:rPr>
          <w:color w:val="8E5902"/>
        </w:rPr>
        <w:t>10</w:t>
      </w:r>
      <w:r>
        <w:rPr>
          <w:color w:val="8E5902"/>
          <w:spacing w:val="-3"/>
        </w:rPr>
        <w:t xml:space="preserve"> </w:t>
      </w:r>
      <w:r>
        <w:rPr>
          <w:color w:val="8E5902"/>
        </w:rPr>
        <w:t>goods</w:t>
      </w:r>
      <w:r>
        <w:rPr>
          <w:color w:val="8E5902"/>
          <w:spacing w:val="-2"/>
        </w:rPr>
        <w:t xml:space="preserve"> </w:t>
      </w:r>
      <w:r>
        <w:rPr>
          <w:color w:val="8E5902"/>
        </w:rPr>
        <w:t>from</w:t>
      </w:r>
      <w:r>
        <w:rPr>
          <w:color w:val="8E5902"/>
          <w:spacing w:val="-3"/>
        </w:rPr>
        <w:t xml:space="preserve"> </w:t>
      </w:r>
      <w:r>
        <w:rPr>
          <w:color w:val="8E5902"/>
        </w:rPr>
        <w:t>player</w:t>
      </w:r>
      <w:r>
        <w:rPr>
          <w:color w:val="8E5902"/>
          <w:spacing w:val="-2"/>
        </w:rPr>
        <w:t xml:space="preserve"> </w:t>
      </w:r>
      <w:r>
        <w:rPr>
          <w:color w:val="8E5902"/>
          <w:spacing w:val="-5"/>
        </w:rPr>
        <w:t>2.</w:t>
      </w:r>
    </w:p>
    <w:p w14:paraId="5BFCB3F5" w14:textId="77777777" w:rsidR="00C36271" w:rsidRDefault="00000000">
      <w:pPr>
        <w:pStyle w:val="a3"/>
        <w:tabs>
          <w:tab w:val="left" w:pos="5505"/>
        </w:tabs>
        <w:spacing w:line="261" w:lineRule="auto"/>
        <w:ind w:left="988" w:right="3013"/>
      </w:pPr>
      <w:r>
        <w:rPr>
          <w:color w:val="8E5902"/>
        </w:rPr>
        <w:t xml:space="preserve">// It will cost 500 coins, but player 1 cannot afford it. </w:t>
      </w:r>
      <w:r>
        <w:rPr>
          <w:spacing w:val="-2"/>
        </w:rPr>
        <w:t>System.out.println(</w:t>
      </w:r>
      <w:r>
        <w:rPr>
          <w:color w:val="4F9905"/>
          <w:spacing w:val="-2"/>
        </w:rPr>
        <w:t>"\nPlayerDAO.buyGoods:\n</w:t>
      </w:r>
      <w:r>
        <w:rPr>
          <w:color w:val="4F9905"/>
        </w:rPr>
        <w:tab/>
        <w:t>=&gt;</w:t>
      </w:r>
      <w:r>
        <w:rPr>
          <w:color w:val="4F9905"/>
          <w:spacing w:val="-9"/>
        </w:rPr>
        <w:t xml:space="preserve"> </w:t>
      </w:r>
      <w:r>
        <w:rPr>
          <w:color w:val="4F9905"/>
        </w:rPr>
        <w:t>this</w:t>
      </w:r>
      <w:r>
        <w:rPr>
          <w:color w:val="4F9905"/>
          <w:spacing w:val="-10"/>
        </w:rPr>
        <w:t xml:space="preserve"> </w:t>
      </w:r>
      <w:r>
        <w:rPr>
          <w:color w:val="4F9905"/>
        </w:rPr>
        <w:t>trade</w:t>
      </w:r>
      <w:r>
        <w:rPr>
          <w:color w:val="4F9905"/>
          <w:spacing w:val="-9"/>
        </w:rPr>
        <w:t xml:space="preserve"> </w:t>
      </w:r>
      <w:r>
        <w:rPr>
          <w:color w:val="4F9905"/>
        </w:rPr>
        <w:t>will</w:t>
      </w:r>
      <w:r>
        <w:rPr>
          <w:color w:val="4F9905"/>
          <w:spacing w:val="-9"/>
        </w:rPr>
        <w:t xml:space="preserve"> </w:t>
      </w:r>
      <w:r>
        <w:rPr>
          <w:color w:val="4F9905"/>
        </w:rPr>
        <w:t>fail"</w:t>
      </w:r>
      <w:r>
        <w:t>);</w:t>
      </w:r>
    </w:p>
    <w:p w14:paraId="089094A0" w14:textId="77777777" w:rsidR="00C36271" w:rsidRDefault="00C36271">
      <w:pPr>
        <w:spacing w:line="261" w:lineRule="auto"/>
        <w:sectPr w:rsidR="00C36271">
          <w:pgSz w:w="12240" w:h="15840"/>
          <w:pgMar w:top="1080" w:right="0" w:bottom="980" w:left="1220" w:header="599" w:footer="792" w:gutter="0"/>
          <w:cols w:space="720"/>
        </w:sectPr>
      </w:pPr>
    </w:p>
    <w:p w14:paraId="2DA270B4" w14:textId="77777777" w:rsidR="00C36271" w:rsidRDefault="00C36271">
      <w:pPr>
        <w:pStyle w:val="a3"/>
        <w:spacing w:before="13"/>
        <w:rPr>
          <w:sz w:val="20"/>
        </w:rPr>
      </w:pPr>
    </w:p>
    <w:p w14:paraId="4BCA742B" w14:textId="77777777" w:rsidR="00C36271" w:rsidRDefault="00000000">
      <w:pPr>
        <w:pStyle w:val="a3"/>
        <w:spacing w:before="0"/>
        <w:ind w:left="148"/>
        <w:rPr>
          <w:sz w:val="20"/>
        </w:rPr>
      </w:pPr>
      <w:r>
        <w:rPr>
          <w:sz w:val="20"/>
        </w:rPr>
      </w:r>
      <w:r>
        <w:rPr>
          <w:sz w:val="20"/>
        </w:rPr>
        <w:pict w14:anchorId="4248F186">
          <v:group id="docshapegroup299" o:spid="_x0000_s3677" style="width:474.8pt;height:161.2pt;mso-position-horizontal-relative:char;mso-position-vertical-relative:line" coordsize="9496,3224">
            <v:shape id="docshape300" o:spid="_x0000_s3679" style="position:absolute;width:9496;height:3224" coordsize="9496,3224" o:spt="100" adj="0,,0" path="m4,287l4,t,574l4,287t,574l4,574t,574l4,861t,574l4,1148t,574l4,1435t,573l4,1722t,573l4,2008t,574l4,2295t,574l4,2582t,574l4,2869t,355l4,3156m,3220r68,m9492,287l9492,t,574l9492,287t,574l9492,574t,574l9492,861t,574l9492,1148t,574l9492,1435t,573l9492,1722t,573l9492,2008t,574l9492,2295t,574l9492,2582t,574l9492,2869m68,3220r9360,m9428,3220r68,m9492,3224r,-68e" filled="f" strokeweight=".14042mm">
              <v:stroke joinstyle="round"/>
              <v:formulas/>
              <v:path arrowok="t" o:connecttype="segments"/>
            </v:shape>
            <v:shape id="docshape301" o:spid="_x0000_s3678" type="#_x0000_t202" style="position:absolute;left:7;width:9480;height:3217" filled="f" stroked="f">
              <v:textbox inset="0,0,0,0">
                <w:txbxContent>
                  <w:p w14:paraId="5789E58A" w14:textId="77777777" w:rsidR="00C36271" w:rsidRDefault="00000000">
                    <w:pPr>
                      <w:spacing w:before="13" w:line="261" w:lineRule="auto"/>
                      <w:ind w:left="1597" w:hanging="769"/>
                      <w:rPr>
                        <w:sz w:val="16"/>
                      </w:rPr>
                    </w:pPr>
                    <w:r>
                      <w:rPr>
                        <w:sz w:val="16"/>
                      </w:rPr>
                      <w:t>Integer</w:t>
                    </w:r>
                    <w:r>
                      <w:rPr>
                        <w:spacing w:val="-11"/>
                        <w:sz w:val="16"/>
                      </w:rPr>
                      <w:t xml:space="preserve"> </w:t>
                    </w:r>
                    <w:r>
                      <w:rPr>
                        <w:sz w:val="16"/>
                      </w:rPr>
                      <w:t>updatedCount</w:t>
                    </w:r>
                    <w:r>
                      <w:rPr>
                        <w:spacing w:val="-11"/>
                        <w:sz w:val="16"/>
                      </w:rPr>
                      <w:t xml:space="preserve"> </w:t>
                    </w:r>
                    <w:r>
                      <w:rPr>
                        <w:sz w:val="16"/>
                      </w:rPr>
                      <w:t>=</w:t>
                    </w:r>
                    <w:r>
                      <w:rPr>
                        <w:spacing w:val="-10"/>
                        <w:sz w:val="16"/>
                      </w:rPr>
                      <w:t xml:space="preserve"> </w:t>
                    </w:r>
                    <w:r>
                      <w:rPr>
                        <w:sz w:val="16"/>
                      </w:rPr>
                      <w:t>(Integer)playerDAO.runTransaction(sessionFactory, playerDAO.buyGoods(player2.getId(), player1.getId(), 10, 500));</w:t>
                    </w:r>
                  </w:p>
                  <w:p w14:paraId="6037B479" w14:textId="77777777" w:rsidR="00C36271" w:rsidRDefault="00000000">
                    <w:pPr>
                      <w:tabs>
                        <w:tab w:val="left" w:pos="5057"/>
                      </w:tabs>
                      <w:ind w:left="828"/>
                      <w:rPr>
                        <w:sz w:val="16"/>
                      </w:rPr>
                    </w:pPr>
                    <w:r>
                      <w:rPr>
                        <w:spacing w:val="-2"/>
                        <w:sz w:val="16"/>
                      </w:rPr>
                      <w:t>System.out.printf(</w:t>
                    </w:r>
                    <w:r>
                      <w:rPr>
                        <w:color w:val="4F9905"/>
                        <w:spacing w:val="-2"/>
                        <w:sz w:val="16"/>
                      </w:rPr>
                      <w:t>"PlayerDAO.buyGoods:\n</w:t>
                    </w:r>
                    <w:r>
                      <w:rPr>
                        <w:color w:val="4F9905"/>
                        <w:sz w:val="16"/>
                      </w:rPr>
                      <w:tab/>
                      <w:t>=&gt;</w:t>
                    </w:r>
                    <w:r>
                      <w:rPr>
                        <w:color w:val="4F9905"/>
                        <w:spacing w:val="-6"/>
                        <w:sz w:val="16"/>
                      </w:rPr>
                      <w:t xml:space="preserve"> </w:t>
                    </w:r>
                    <w:r>
                      <w:rPr>
                        <w:color w:val="4F9905"/>
                        <w:sz w:val="16"/>
                      </w:rPr>
                      <w:t>%d</w:t>
                    </w:r>
                    <w:r>
                      <w:rPr>
                        <w:color w:val="4F9905"/>
                        <w:spacing w:val="-4"/>
                        <w:sz w:val="16"/>
                      </w:rPr>
                      <w:t xml:space="preserve"> </w:t>
                    </w:r>
                    <w:r>
                      <w:rPr>
                        <w:color w:val="4F9905"/>
                        <w:sz w:val="16"/>
                      </w:rPr>
                      <w:t>total</w:t>
                    </w:r>
                    <w:r>
                      <w:rPr>
                        <w:color w:val="4F9905"/>
                        <w:spacing w:val="-3"/>
                        <w:sz w:val="16"/>
                      </w:rPr>
                      <w:t xml:space="preserve"> </w:t>
                    </w:r>
                    <w:r>
                      <w:rPr>
                        <w:color w:val="4F9905"/>
                        <w:sz w:val="16"/>
                      </w:rPr>
                      <w:t>update</w:t>
                    </w:r>
                    <w:r>
                      <w:rPr>
                        <w:color w:val="4F9905"/>
                        <w:spacing w:val="-4"/>
                        <w:sz w:val="16"/>
                      </w:rPr>
                      <w:t xml:space="preserve"> </w:t>
                    </w:r>
                    <w:r>
                      <w:rPr>
                        <w:color w:val="4F9905"/>
                        <w:sz w:val="16"/>
                      </w:rPr>
                      <w:t>players\n"</w:t>
                    </w:r>
                    <w:r>
                      <w:rPr>
                        <w:sz w:val="16"/>
                      </w:rPr>
                      <w:t>,</w:t>
                    </w:r>
                    <w:r>
                      <w:rPr>
                        <w:spacing w:val="-3"/>
                        <w:sz w:val="16"/>
                      </w:rPr>
                      <w:t xml:space="preserve"> </w:t>
                    </w:r>
                    <w:r>
                      <w:rPr>
                        <w:spacing w:val="-2"/>
                        <w:sz w:val="16"/>
                      </w:rPr>
                      <w:t>updatedCount);</w:t>
                    </w:r>
                  </w:p>
                  <w:p w14:paraId="541381E3" w14:textId="77777777" w:rsidR="00C36271" w:rsidRDefault="00C36271">
                    <w:pPr>
                      <w:spacing w:before="15"/>
                      <w:rPr>
                        <w:sz w:val="18"/>
                      </w:rPr>
                    </w:pPr>
                  </w:p>
                  <w:p w14:paraId="0B6ACBF1" w14:textId="77777777" w:rsidR="00C36271" w:rsidRDefault="00000000">
                    <w:pPr>
                      <w:tabs>
                        <w:tab w:val="left" w:pos="5345"/>
                      </w:tabs>
                      <w:spacing w:line="261" w:lineRule="auto"/>
                      <w:ind w:left="828" w:right="1344"/>
                      <w:rPr>
                        <w:sz w:val="16"/>
                      </w:rPr>
                    </w:pPr>
                    <w:r>
                      <w:rPr>
                        <w:color w:val="8E5902"/>
                        <w:sz w:val="16"/>
                      </w:rPr>
                      <w:t xml:space="preserve">// So player 1 has to reduce the incoming quantity to two. </w:t>
                    </w:r>
                    <w:r>
                      <w:rPr>
                        <w:spacing w:val="-2"/>
                        <w:sz w:val="16"/>
                      </w:rPr>
                      <w:t>System.out.println(</w:t>
                    </w:r>
                    <w:r>
                      <w:rPr>
                        <w:color w:val="4F9905"/>
                        <w:spacing w:val="-2"/>
                        <w:sz w:val="16"/>
                      </w:rPr>
                      <w:t>"\nPlayerDAO.buyGoods:\n</w:t>
                    </w:r>
                    <w:r>
                      <w:rPr>
                        <w:color w:val="4F9905"/>
                        <w:sz w:val="16"/>
                      </w:rPr>
                      <w:tab/>
                      <w:t>=&gt;</w:t>
                    </w:r>
                    <w:r>
                      <w:rPr>
                        <w:color w:val="4F9905"/>
                        <w:spacing w:val="-8"/>
                        <w:sz w:val="16"/>
                      </w:rPr>
                      <w:t xml:space="preserve"> </w:t>
                    </w:r>
                    <w:r>
                      <w:rPr>
                        <w:color w:val="4F9905"/>
                        <w:sz w:val="16"/>
                      </w:rPr>
                      <w:t>this</w:t>
                    </w:r>
                    <w:r>
                      <w:rPr>
                        <w:color w:val="4F9905"/>
                        <w:spacing w:val="-9"/>
                        <w:sz w:val="16"/>
                      </w:rPr>
                      <w:t xml:space="preserve"> </w:t>
                    </w:r>
                    <w:r>
                      <w:rPr>
                        <w:color w:val="4F9905"/>
                        <w:sz w:val="16"/>
                      </w:rPr>
                      <w:t>trade</w:t>
                    </w:r>
                    <w:r>
                      <w:rPr>
                        <w:color w:val="4F9905"/>
                        <w:spacing w:val="-8"/>
                        <w:sz w:val="16"/>
                      </w:rPr>
                      <w:t xml:space="preserve"> </w:t>
                    </w:r>
                    <w:r>
                      <w:rPr>
                        <w:color w:val="4F9905"/>
                        <w:sz w:val="16"/>
                      </w:rPr>
                      <w:t>will</w:t>
                    </w:r>
                    <w:r>
                      <w:rPr>
                        <w:color w:val="4F9905"/>
                        <w:spacing w:val="-9"/>
                        <w:sz w:val="16"/>
                      </w:rPr>
                      <w:t xml:space="preserve"> </w:t>
                    </w:r>
                    <w:r>
                      <w:rPr>
                        <w:color w:val="4F9905"/>
                        <w:sz w:val="16"/>
                      </w:rPr>
                      <w:t>success"</w:t>
                    </w:r>
                    <w:r>
                      <w:rPr>
                        <w:sz w:val="16"/>
                      </w:rPr>
                      <w:t>); updatedCount = (Integer)playerDAO.runTransaction(sessionFactory,</w:t>
                    </w:r>
                  </w:p>
                  <w:p w14:paraId="1B1E944D" w14:textId="77777777" w:rsidR="00C36271" w:rsidRDefault="00000000">
                    <w:pPr>
                      <w:tabs>
                        <w:tab w:val="left" w:pos="5057"/>
                      </w:tabs>
                      <w:spacing w:before="1" w:line="261" w:lineRule="auto"/>
                      <w:ind w:left="828" w:right="95" w:firstLine="769"/>
                      <w:rPr>
                        <w:sz w:val="16"/>
                      </w:rPr>
                    </w:pPr>
                    <w:r>
                      <w:rPr>
                        <w:sz w:val="16"/>
                      </w:rPr>
                      <w:t xml:space="preserve">playerDAO.buyGoods(player2.getId(), player1.getId(), 2, 100)); </w:t>
                    </w:r>
                    <w:r>
                      <w:rPr>
                        <w:spacing w:val="-2"/>
                        <w:sz w:val="16"/>
                      </w:rPr>
                      <w:t>System.out.printf(</w:t>
                    </w:r>
                    <w:r>
                      <w:rPr>
                        <w:color w:val="4F9905"/>
                        <w:spacing w:val="-2"/>
                        <w:sz w:val="16"/>
                      </w:rPr>
                      <w:t>"PlayerDAO.buyGoods:\n</w:t>
                    </w:r>
                    <w:r>
                      <w:rPr>
                        <w:color w:val="4F9905"/>
                        <w:sz w:val="16"/>
                      </w:rPr>
                      <w:tab/>
                      <w:t>=&gt;</w:t>
                    </w:r>
                    <w:r>
                      <w:rPr>
                        <w:color w:val="4F9905"/>
                        <w:spacing w:val="-7"/>
                        <w:sz w:val="16"/>
                      </w:rPr>
                      <w:t xml:space="preserve"> </w:t>
                    </w:r>
                    <w:r>
                      <w:rPr>
                        <w:color w:val="4F9905"/>
                        <w:sz w:val="16"/>
                      </w:rPr>
                      <w:t>%d</w:t>
                    </w:r>
                    <w:r>
                      <w:rPr>
                        <w:color w:val="4F9905"/>
                        <w:spacing w:val="-7"/>
                        <w:sz w:val="16"/>
                      </w:rPr>
                      <w:t xml:space="preserve"> </w:t>
                    </w:r>
                    <w:r>
                      <w:rPr>
                        <w:color w:val="4F9905"/>
                        <w:sz w:val="16"/>
                      </w:rPr>
                      <w:t>total</w:t>
                    </w:r>
                    <w:r>
                      <w:rPr>
                        <w:color w:val="4F9905"/>
                        <w:spacing w:val="-7"/>
                        <w:sz w:val="16"/>
                      </w:rPr>
                      <w:t xml:space="preserve"> </w:t>
                    </w:r>
                    <w:r>
                      <w:rPr>
                        <w:color w:val="4F9905"/>
                        <w:sz w:val="16"/>
                      </w:rPr>
                      <w:t>update</w:t>
                    </w:r>
                    <w:r>
                      <w:rPr>
                        <w:color w:val="4F9905"/>
                        <w:spacing w:val="-7"/>
                        <w:sz w:val="16"/>
                      </w:rPr>
                      <w:t xml:space="preserve"> </w:t>
                    </w:r>
                    <w:r>
                      <w:rPr>
                        <w:color w:val="4F9905"/>
                        <w:sz w:val="16"/>
                      </w:rPr>
                      <w:t>players\n"</w:t>
                    </w:r>
                    <w:r>
                      <w:rPr>
                        <w:sz w:val="16"/>
                      </w:rPr>
                      <w:t>,</w:t>
                    </w:r>
                    <w:r>
                      <w:rPr>
                        <w:spacing w:val="-7"/>
                        <w:sz w:val="16"/>
                      </w:rPr>
                      <w:t xml:space="preserve"> </w:t>
                    </w:r>
                    <w:r>
                      <w:rPr>
                        <w:sz w:val="16"/>
                      </w:rPr>
                      <w:t>updatedCount);</w:t>
                    </w:r>
                  </w:p>
                  <w:p w14:paraId="7F2C06D7" w14:textId="77777777" w:rsidR="00C36271" w:rsidRDefault="00000000">
                    <w:pPr>
                      <w:ind w:left="444"/>
                      <w:rPr>
                        <w:sz w:val="16"/>
                      </w:rPr>
                    </w:pPr>
                    <w:r>
                      <w:rPr>
                        <w:sz w:val="16"/>
                      </w:rPr>
                      <w:t>}</w:t>
                    </w:r>
                  </w:p>
                  <w:p w14:paraId="570F6123" w14:textId="77777777" w:rsidR="00C36271" w:rsidRDefault="00000000">
                    <w:pPr>
                      <w:spacing w:before="24"/>
                      <w:ind w:left="59"/>
                      <w:rPr>
                        <w:sz w:val="16"/>
                      </w:rPr>
                    </w:pPr>
                    <w:r>
                      <w:rPr>
                        <w:sz w:val="16"/>
                      </w:rPr>
                      <w:t>}</w:t>
                    </w:r>
                  </w:p>
                </w:txbxContent>
              </v:textbox>
            </v:shape>
            <w10:anchorlock/>
          </v:group>
        </w:pict>
      </w:r>
    </w:p>
    <w:p w14:paraId="30D77A1A" w14:textId="77777777" w:rsidR="00C36271" w:rsidRDefault="00C36271">
      <w:pPr>
        <w:pStyle w:val="a3"/>
        <w:spacing w:before="1"/>
        <w:rPr>
          <w:sz w:val="8"/>
        </w:rPr>
      </w:pPr>
    </w:p>
    <w:p w14:paraId="5574012C" w14:textId="77777777" w:rsidR="00C36271" w:rsidRDefault="00000000">
      <w:pPr>
        <w:spacing w:before="82" w:line="208" w:lineRule="auto"/>
        <w:ind w:left="220" w:right="1438"/>
        <w:rPr>
          <w:rFonts w:ascii="文泉驿微米黑" w:eastAsia="文泉驿微米黑"/>
          <w:sz w:val="20"/>
        </w:rPr>
      </w:pPr>
      <w:r>
        <w:rPr>
          <w:rFonts w:ascii="文泉驿微米黑" w:eastAsia="文泉驿微米黑" w:hint="eastAsia"/>
          <w:spacing w:val="4"/>
          <w:sz w:val="20"/>
        </w:rPr>
        <w:t>当前开源比较流行的</w:t>
      </w:r>
      <w:r>
        <w:rPr>
          <w:rFonts w:ascii="文泉驿微米黑" w:eastAsia="文泉驿微米黑" w:hint="eastAsia"/>
          <w:sz w:val="16"/>
        </w:rPr>
        <w:t xml:space="preserve">Java ORM </w:t>
      </w:r>
      <w:r>
        <w:rPr>
          <w:rFonts w:ascii="文泉驿微米黑" w:eastAsia="文泉驿微米黑" w:hint="eastAsia"/>
          <w:spacing w:val="-4"/>
          <w:sz w:val="20"/>
        </w:rPr>
        <w:t xml:space="preserve">为 </w:t>
      </w:r>
      <w:r>
        <w:rPr>
          <w:rFonts w:ascii="文泉驿微米黑" w:eastAsia="文泉驿微米黑" w:hint="eastAsia"/>
          <w:sz w:val="16"/>
        </w:rPr>
        <w:t>Hibernate</w:t>
      </w:r>
      <w:r>
        <w:rPr>
          <w:rFonts w:ascii="文泉驿微米黑" w:eastAsia="文泉驿微米黑" w:hint="eastAsia"/>
          <w:spacing w:val="-3"/>
          <w:sz w:val="20"/>
        </w:rPr>
        <w:t xml:space="preserve">，且 </w:t>
      </w:r>
      <w:r>
        <w:rPr>
          <w:rFonts w:ascii="文泉驿微米黑" w:eastAsia="文泉驿微米黑" w:hint="eastAsia"/>
          <w:sz w:val="16"/>
        </w:rPr>
        <w:t xml:space="preserve">Hibernate </w:t>
      </w:r>
      <w:r>
        <w:rPr>
          <w:rFonts w:ascii="文泉驿微米黑" w:eastAsia="文泉驿微米黑" w:hint="eastAsia"/>
          <w:spacing w:val="-2"/>
          <w:sz w:val="20"/>
        </w:rPr>
        <w:t xml:space="preserve">在版本 </w:t>
      </w:r>
      <w:r>
        <w:rPr>
          <w:sz w:val="16"/>
        </w:rPr>
        <w:t>6.0.0.Beta2</w:t>
      </w:r>
      <w:r>
        <w:rPr>
          <w:spacing w:val="-51"/>
          <w:sz w:val="16"/>
        </w:rPr>
        <w:t xml:space="preserve"> </w:t>
      </w:r>
      <w:r>
        <w:rPr>
          <w:rFonts w:ascii="文泉驿微米黑" w:eastAsia="文泉驿微米黑" w:hint="eastAsia"/>
          <w:spacing w:val="7"/>
          <w:sz w:val="20"/>
        </w:rPr>
        <w:t>及以后支持了</w:t>
      </w:r>
      <w:r>
        <w:rPr>
          <w:rFonts w:ascii="文泉驿微米黑" w:eastAsia="文泉驿微米黑" w:hint="eastAsia"/>
          <w:sz w:val="16"/>
        </w:rPr>
        <w:t xml:space="preserve">TiDB </w:t>
      </w:r>
      <w:r>
        <w:rPr>
          <w:rFonts w:ascii="文泉驿微米黑" w:eastAsia="文泉驿微米黑" w:hint="eastAsia"/>
          <w:sz w:val="20"/>
        </w:rPr>
        <w:t>方言。完美适</w:t>
      </w:r>
      <w:r>
        <w:rPr>
          <w:rFonts w:ascii="文泉驿微米黑" w:eastAsia="文泉驿微米黑" w:hint="eastAsia"/>
          <w:spacing w:val="20"/>
          <w:sz w:val="20"/>
        </w:rPr>
        <w:t>配了</w:t>
      </w:r>
      <w:r>
        <w:rPr>
          <w:rFonts w:ascii="文泉驿微米黑" w:eastAsia="文泉驿微米黑" w:hint="eastAsia"/>
          <w:sz w:val="16"/>
        </w:rPr>
        <w:t xml:space="preserve">TiDB </w:t>
      </w:r>
      <w:r>
        <w:rPr>
          <w:rFonts w:ascii="文泉驿微米黑" w:eastAsia="文泉驿微米黑" w:hint="eastAsia"/>
          <w:sz w:val="20"/>
        </w:rPr>
        <w:t xml:space="preserve">的特性。因此，此处将以 </w:t>
      </w:r>
      <w:r>
        <w:rPr>
          <w:rFonts w:ascii="文泉驿微米黑" w:eastAsia="文泉驿微米黑" w:hint="eastAsia"/>
          <w:sz w:val="16"/>
        </w:rPr>
        <w:t xml:space="preserve">6.0.0.Beta2 + </w:t>
      </w:r>
      <w:r>
        <w:rPr>
          <w:rFonts w:ascii="文泉驿微米黑" w:eastAsia="文泉驿微米黑" w:hint="eastAsia"/>
          <w:sz w:val="20"/>
        </w:rPr>
        <w:t>版本进行说明。</w:t>
      </w:r>
    </w:p>
    <w:p w14:paraId="5E5DEAFF" w14:textId="77777777" w:rsidR="00C36271" w:rsidRDefault="00000000">
      <w:pPr>
        <w:spacing w:before="91"/>
        <w:ind w:left="220"/>
        <w:rPr>
          <w:rFonts w:ascii="文泉驿微米黑" w:eastAsia="文泉驿微米黑"/>
          <w:sz w:val="20"/>
        </w:rPr>
      </w:pPr>
      <w:r>
        <w:pict w14:anchorId="03666A37">
          <v:shape id="docshape302" o:spid="_x0000_s3676" type="#_x0000_t202" style="position:absolute;left:0;text-align:left;margin-left:68.8pt;margin-top:23.45pt;width:474.4pt;height:20.75pt;z-index:-15649792;mso-wrap-distance-left:0;mso-wrap-distance-right:0;mso-position-horizontal-relative:page" filled="f" strokeweight=".14042mm">
            <v:textbox inset="0,0,0,0">
              <w:txbxContent>
                <w:p w14:paraId="36706930" w14:textId="77777777" w:rsidR="00C36271" w:rsidRDefault="00000000">
                  <w:pPr>
                    <w:pStyle w:val="a3"/>
                    <w:spacing w:before="73"/>
                    <w:ind w:left="59"/>
                  </w:pPr>
                  <w:r>
                    <w:t>cd</w:t>
                  </w:r>
                  <w:r>
                    <w:rPr>
                      <w:spacing w:val="-13"/>
                    </w:rPr>
                    <w:t xml:space="preserve"> </w:t>
                  </w:r>
                  <w:r>
                    <w:t>plain-java-</w:t>
                  </w:r>
                  <w:r>
                    <w:rPr>
                      <w:spacing w:val="-2"/>
                    </w:rPr>
                    <w:t>hibernate</w:t>
                  </w:r>
                </w:p>
              </w:txbxContent>
            </v:textbox>
            <w10:wrap type="topAndBottom" anchorx="page"/>
          </v:shape>
        </w:pict>
      </w:r>
      <w:r>
        <w:rPr>
          <w:rFonts w:ascii="文泉驿微米黑" w:eastAsia="文泉驿微米黑" w:hint="eastAsia"/>
          <w:spacing w:val="-2"/>
          <w:sz w:val="20"/>
        </w:rPr>
        <w:t xml:space="preserve">进入目录 </w:t>
      </w:r>
      <w:r>
        <w:rPr>
          <w:spacing w:val="-2"/>
          <w:sz w:val="16"/>
        </w:rPr>
        <w:t>plain-java-hibernate</w:t>
      </w:r>
      <w:r>
        <w:rPr>
          <w:spacing w:val="-43"/>
          <w:sz w:val="16"/>
        </w:rPr>
        <w:t xml:space="preserve"> </w:t>
      </w:r>
      <w:r>
        <w:rPr>
          <w:rFonts w:ascii="文泉驿微米黑" w:eastAsia="文泉驿微米黑" w:hint="eastAsia"/>
          <w:spacing w:val="-10"/>
          <w:sz w:val="20"/>
        </w:rPr>
        <w:t>：</w:t>
      </w:r>
    </w:p>
    <w:p w14:paraId="540D15B2" w14:textId="77777777" w:rsidR="00C36271" w:rsidRDefault="00C36271">
      <w:pPr>
        <w:pStyle w:val="a3"/>
        <w:spacing w:before="11"/>
        <w:rPr>
          <w:rFonts w:ascii="文泉驿微米黑"/>
          <w:sz w:val="10"/>
        </w:rPr>
      </w:pPr>
    </w:p>
    <w:p w14:paraId="15063E6F" w14:textId="77777777" w:rsidR="00C36271" w:rsidRDefault="00000000">
      <w:pPr>
        <w:pStyle w:val="3"/>
        <w:spacing w:before="52"/>
      </w:pPr>
      <w:r>
        <w:pict w14:anchorId="0B056CDE">
          <v:shape id="docshape303" o:spid="_x0000_s3675" type="#_x0000_t202" style="position:absolute;left:0;text-align:left;margin-left:68.8pt;margin-top:21.5pt;width:474.4pt;height:178.55pt;z-index:-15649280;mso-wrap-distance-left:0;mso-wrap-distance-right:0;mso-position-horizontal-relative:page" filled="f" strokeweight=".14042mm">
            <v:textbox inset="0,0,0,0">
              <w:txbxContent>
                <w:p w14:paraId="7CAF3223" w14:textId="77777777" w:rsidR="00C36271" w:rsidRDefault="00000000">
                  <w:pPr>
                    <w:spacing w:before="73" w:line="252" w:lineRule="exact"/>
                    <w:ind w:left="59"/>
                    <w:rPr>
                      <w:sz w:val="16"/>
                    </w:rPr>
                  </w:pPr>
                  <w:r>
                    <w:rPr>
                      <w:sz w:val="16"/>
                    </w:rPr>
                    <w:t>.</w:t>
                  </w:r>
                </w:p>
                <w:p w14:paraId="68235655" w14:textId="77777777" w:rsidR="00C36271" w:rsidRDefault="00000000">
                  <w:pPr>
                    <w:spacing w:line="296" w:lineRule="exact"/>
                    <w:ind w:left="96"/>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Makefile</w:t>
                  </w:r>
                </w:p>
                <w:p w14:paraId="2EB3F131" w14:textId="77777777" w:rsidR="00C36271" w:rsidRDefault="00000000">
                  <w:pPr>
                    <w:pStyle w:val="a3"/>
                    <w:spacing w:before="0" w:line="287" w:lineRule="exact"/>
                    <w:ind w:left="96"/>
                  </w:pPr>
                  <w:r>
                    <w:t>├</w:t>
                  </w:r>
                  <w:r>
                    <w:rPr>
                      <w:spacing w:val="-60"/>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65"/>
                      <w:sz w:val="20"/>
                    </w:rPr>
                    <w:t xml:space="preserve"> </w:t>
                  </w:r>
                  <w:r>
                    <w:t>plain-java-</w:t>
                  </w:r>
                  <w:r>
                    <w:rPr>
                      <w:spacing w:val="-2"/>
                    </w:rPr>
                    <w:t>hibernate.iml</w:t>
                  </w:r>
                </w:p>
                <w:p w14:paraId="4838B75F" w14:textId="77777777" w:rsidR="00C36271" w:rsidRDefault="00000000">
                  <w:pPr>
                    <w:spacing w:line="287" w:lineRule="exact"/>
                    <w:ind w:left="96"/>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pom.xml</w:t>
                  </w:r>
                </w:p>
                <w:p w14:paraId="42DF97CB" w14:textId="77777777" w:rsidR="00C36271" w:rsidRDefault="00000000">
                  <w:pPr>
                    <w:spacing w:line="287" w:lineRule="exact"/>
                    <w:ind w:left="96"/>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5"/>
                      <w:sz w:val="16"/>
                    </w:rPr>
                    <w:t>src</w:t>
                  </w:r>
                </w:p>
                <w:p w14:paraId="16CF303F" w14:textId="77777777" w:rsidR="00C36271" w:rsidRDefault="00000000">
                  <w:pPr>
                    <w:spacing w:line="287" w:lineRule="exact"/>
                    <w:ind w:left="480"/>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4"/>
                      <w:sz w:val="16"/>
                    </w:rPr>
                    <w:t>main</w:t>
                  </w:r>
                </w:p>
                <w:p w14:paraId="257AB123" w14:textId="77777777" w:rsidR="00C36271" w:rsidRDefault="00000000">
                  <w:pPr>
                    <w:spacing w:line="287" w:lineRule="exact"/>
                    <w:ind w:left="864"/>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4"/>
                      <w:sz w:val="16"/>
                    </w:rPr>
                    <w:t>java</w:t>
                  </w:r>
                </w:p>
                <w:p w14:paraId="6EEA53CB" w14:textId="77777777" w:rsidR="00C36271" w:rsidRDefault="00000000">
                  <w:pPr>
                    <w:tabs>
                      <w:tab w:val="left" w:pos="1249"/>
                    </w:tabs>
                    <w:spacing w:line="287" w:lineRule="exact"/>
                    <w:ind w:left="828"/>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5"/>
                      <w:sz w:val="16"/>
                    </w:rPr>
                    <w:t>com</w:t>
                  </w:r>
                </w:p>
                <w:p w14:paraId="2E9D88E9" w14:textId="77777777" w:rsidR="00C36271" w:rsidRDefault="00000000">
                  <w:pPr>
                    <w:tabs>
                      <w:tab w:val="left" w:pos="1633"/>
                    </w:tabs>
                    <w:spacing w:line="287" w:lineRule="exact"/>
                    <w:ind w:left="828"/>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pingcap</w:t>
                  </w:r>
                </w:p>
                <w:p w14:paraId="6C9A175A" w14:textId="77777777" w:rsidR="00C36271" w:rsidRDefault="00000000">
                  <w:pPr>
                    <w:pStyle w:val="a3"/>
                    <w:tabs>
                      <w:tab w:val="left" w:pos="2018"/>
                    </w:tabs>
                    <w:spacing w:before="0" w:line="287" w:lineRule="exact"/>
                    <w:ind w:left="828"/>
                  </w:pPr>
                  <w:r>
                    <w:rPr>
                      <w:spacing w:val="-10"/>
                    </w:rPr>
                    <w:t>│</w:t>
                  </w:r>
                  <w:r>
                    <w:tab/>
                    <w:t>└</w:t>
                  </w:r>
                  <w:r>
                    <w:rPr>
                      <w:spacing w:val="-60"/>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rPr>
                    <w:t>HibernateExample.java</w:t>
                  </w:r>
                </w:p>
                <w:p w14:paraId="6E7EC730" w14:textId="77777777" w:rsidR="00C36271" w:rsidRDefault="00000000">
                  <w:pPr>
                    <w:spacing w:line="287" w:lineRule="exact"/>
                    <w:ind w:left="864"/>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resources</w:t>
                  </w:r>
                </w:p>
                <w:p w14:paraId="10AC6112" w14:textId="77777777" w:rsidR="00C36271" w:rsidRDefault="00000000">
                  <w:pPr>
                    <w:pStyle w:val="a3"/>
                    <w:spacing w:before="0" w:line="308" w:lineRule="exact"/>
                    <w:ind w:left="1249"/>
                  </w:pPr>
                  <w:r>
                    <w:t>└</w:t>
                  </w:r>
                  <w:r>
                    <w:rPr>
                      <w:spacing w:val="-60"/>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rPr>
                    <w:t>hibernate.cfg.xml</w:t>
                  </w:r>
                </w:p>
              </w:txbxContent>
            </v:textbox>
            <w10:wrap type="topAndBottom" anchorx="page"/>
          </v:shape>
        </w:pict>
      </w:r>
      <w:r>
        <w:rPr>
          <w:spacing w:val="-3"/>
        </w:rPr>
        <w:t>目录结构如下所示：</w:t>
      </w:r>
    </w:p>
    <w:p w14:paraId="2B95E9F7" w14:textId="77777777" w:rsidR="00C36271" w:rsidRDefault="00C36271">
      <w:pPr>
        <w:pStyle w:val="a3"/>
        <w:spacing w:before="11"/>
        <w:rPr>
          <w:rFonts w:ascii="文泉驿微米黑"/>
          <w:sz w:val="10"/>
        </w:rPr>
      </w:pPr>
    </w:p>
    <w:p w14:paraId="313D60B4" w14:textId="77777777" w:rsidR="00C36271" w:rsidRDefault="00000000">
      <w:pPr>
        <w:spacing w:before="52"/>
        <w:ind w:left="220"/>
        <w:rPr>
          <w:rFonts w:ascii="文泉驿微米黑" w:eastAsia="文泉驿微米黑"/>
          <w:sz w:val="20"/>
        </w:rPr>
      </w:pPr>
      <w:r>
        <w:pict w14:anchorId="6A2E2C8E">
          <v:group id="docshapegroup304" o:spid="_x0000_s3672" style="position:absolute;left:0;text-align:left;margin-left:68.6pt;margin-top:20.4pt;width:474.8pt;height:161.2pt;z-index:-15648768;mso-wrap-distance-left:0;mso-wrap-distance-right:0;mso-position-horizontal-relative:page" coordorigin="1372,408" coordsize="9496,3224">
            <v:shape id="docshape305" o:spid="_x0000_s3674" style="position:absolute;left:1372;top:408;width:9496;height:3224" coordorigin="1372,408" coordsize="9496,3224" o:spt="100" adj="0,,0" path="m1376,476r,-68m1372,412r68,m1440,412r9360,m10800,412r68,m10864,476r,-68m1376,763r,-287m10864,763r,-287m1376,1050r,-287m10864,1050r,-287m1376,1337r,-287m10864,1337r,-287m1376,1624r,-287m10864,1624r,-287m1376,1911r,-287m10864,1911r,-287m1376,2198r,-287m10864,2198r,-287m1376,2485r,-287m10864,2485r,-287m1376,2771r,-286m10864,2771r,-286m1376,3058r,-287m10864,3058r,-287m1376,3345r,-287m10864,3345r,-287m1376,3632r,-287m10864,3632r,-287e" filled="f" strokeweight=".14042mm">
              <v:stroke joinstyle="round"/>
              <v:formulas/>
              <v:path arrowok="t" o:connecttype="segments"/>
            </v:shape>
            <v:shape id="docshape306" o:spid="_x0000_s3673" type="#_x0000_t202" style="position:absolute;left:1380;top:416;width:9480;height:3216" filled="f" stroked="f">
              <v:textbox inset="0,0,0,0">
                <w:txbxContent>
                  <w:p w14:paraId="726E25BE" w14:textId="77777777" w:rsidR="00C36271" w:rsidRDefault="00000000">
                    <w:pPr>
                      <w:spacing w:before="73"/>
                      <w:ind w:left="59"/>
                      <w:rPr>
                        <w:sz w:val="16"/>
                      </w:rPr>
                    </w:pPr>
                    <w:r>
                      <w:rPr>
                        <w:sz w:val="16"/>
                      </w:rPr>
                      <w:t>&lt;?</w:t>
                    </w:r>
                    <w:r>
                      <w:rPr>
                        <w:color w:val="214987"/>
                        <w:sz w:val="16"/>
                      </w:rPr>
                      <w:t>xml</w:t>
                    </w:r>
                    <w:r>
                      <w:rPr>
                        <w:color w:val="214987"/>
                        <w:spacing w:val="-13"/>
                        <w:sz w:val="16"/>
                      </w:rPr>
                      <w:t xml:space="preserve"> </w:t>
                    </w:r>
                    <w:r>
                      <w:rPr>
                        <w:color w:val="214987"/>
                        <w:sz w:val="16"/>
                      </w:rPr>
                      <w:t>version</w:t>
                    </w:r>
                    <w:r>
                      <w:rPr>
                        <w:sz w:val="16"/>
                      </w:rPr>
                      <w:t>=</w:t>
                    </w:r>
                    <w:r>
                      <w:rPr>
                        <w:color w:val="4F9905"/>
                        <w:sz w:val="16"/>
                      </w:rPr>
                      <w:t>'1.0'</w:t>
                    </w:r>
                    <w:r>
                      <w:rPr>
                        <w:color w:val="4F9905"/>
                        <w:spacing w:val="-12"/>
                        <w:sz w:val="16"/>
                      </w:rPr>
                      <w:t xml:space="preserve"> </w:t>
                    </w:r>
                    <w:r>
                      <w:rPr>
                        <w:sz w:val="16"/>
                      </w:rPr>
                      <w:t>encoding=</w:t>
                    </w:r>
                    <w:r>
                      <w:rPr>
                        <w:color w:val="4F9905"/>
                        <w:sz w:val="16"/>
                      </w:rPr>
                      <w:t>'utf-</w:t>
                    </w:r>
                    <w:r>
                      <w:rPr>
                        <w:color w:val="4F9905"/>
                        <w:spacing w:val="-4"/>
                        <w:sz w:val="16"/>
                      </w:rPr>
                      <w:t>8'</w:t>
                    </w:r>
                    <w:r>
                      <w:rPr>
                        <w:spacing w:val="-4"/>
                        <w:sz w:val="16"/>
                      </w:rPr>
                      <w:t>?&gt;</w:t>
                    </w:r>
                  </w:p>
                  <w:p w14:paraId="06AAEA14" w14:textId="77777777" w:rsidR="00C36271" w:rsidRDefault="00000000">
                    <w:pPr>
                      <w:spacing w:before="23"/>
                      <w:ind w:left="59"/>
                      <w:rPr>
                        <w:sz w:val="16"/>
                      </w:rPr>
                    </w:pPr>
                    <w:r>
                      <w:rPr>
                        <w:sz w:val="16"/>
                      </w:rPr>
                      <w:t>&lt;!</w:t>
                    </w:r>
                    <w:r>
                      <w:rPr>
                        <w:color w:val="214987"/>
                        <w:sz w:val="16"/>
                      </w:rPr>
                      <w:t>DOCTYPE</w:t>
                    </w:r>
                    <w:r>
                      <w:rPr>
                        <w:color w:val="214987"/>
                        <w:spacing w:val="-15"/>
                        <w:sz w:val="16"/>
                      </w:rPr>
                      <w:t xml:space="preserve"> </w:t>
                    </w:r>
                    <w:r>
                      <w:rPr>
                        <w:sz w:val="16"/>
                      </w:rPr>
                      <w:t>hibernate-configuration</w:t>
                    </w:r>
                    <w:r>
                      <w:rPr>
                        <w:spacing w:val="-15"/>
                        <w:sz w:val="16"/>
                      </w:rPr>
                      <w:t xml:space="preserve"> </w:t>
                    </w:r>
                    <w:r>
                      <w:rPr>
                        <w:color w:val="214987"/>
                        <w:spacing w:val="-2"/>
                        <w:sz w:val="16"/>
                      </w:rPr>
                      <w:t>PUBLIC</w:t>
                    </w:r>
                  </w:p>
                  <w:p w14:paraId="65E2C513" w14:textId="77777777" w:rsidR="00C36271" w:rsidRDefault="00000000">
                    <w:pPr>
                      <w:spacing w:before="24" w:line="261" w:lineRule="auto"/>
                      <w:ind w:left="828" w:right="2594"/>
                      <w:rPr>
                        <w:sz w:val="16"/>
                      </w:rPr>
                    </w:pPr>
                    <w:r>
                      <w:rPr>
                        <w:color w:val="4F9905"/>
                        <w:sz w:val="16"/>
                      </w:rPr>
                      <w:t xml:space="preserve">"-//Hibernate/Hibernate Configuration DTD 3.0//EN" </w:t>
                    </w:r>
                    <w:r>
                      <w:rPr>
                        <w:color w:val="4F9905"/>
                        <w:spacing w:val="-2"/>
                        <w:sz w:val="16"/>
                      </w:rPr>
                      <w:t>"</w:t>
                    </w:r>
                    <w:hyperlink r:id="rId76">
                      <w:r>
                        <w:rPr>
                          <w:color w:val="4F9905"/>
                          <w:spacing w:val="-2"/>
                          <w:sz w:val="16"/>
                        </w:rPr>
                        <w:t>http://www.hibernate.org/dtd/hibernate-configuration-3.0.dtd</w:t>
                      </w:r>
                    </w:hyperlink>
                    <w:r>
                      <w:rPr>
                        <w:color w:val="4F9905"/>
                        <w:spacing w:val="-2"/>
                        <w:sz w:val="16"/>
                      </w:rPr>
                      <w:t>"</w:t>
                    </w:r>
                    <w:r>
                      <w:rPr>
                        <w:spacing w:val="-2"/>
                        <w:sz w:val="16"/>
                      </w:rPr>
                      <w:t>&gt;</w:t>
                    </w:r>
                  </w:p>
                  <w:p w14:paraId="47AF5281" w14:textId="77777777" w:rsidR="00C36271" w:rsidRDefault="00000000">
                    <w:pPr>
                      <w:spacing w:before="1"/>
                      <w:ind w:left="67" w:right="7022"/>
                      <w:jc w:val="center"/>
                      <w:rPr>
                        <w:sz w:val="16"/>
                      </w:rPr>
                    </w:pPr>
                    <w:r>
                      <w:rPr>
                        <w:spacing w:val="-2"/>
                        <w:sz w:val="16"/>
                      </w:rPr>
                      <w:t>&lt;hibernate-configuration&gt;</w:t>
                    </w:r>
                  </w:p>
                  <w:p w14:paraId="2BFCE838" w14:textId="77777777" w:rsidR="00C36271" w:rsidRDefault="00000000">
                    <w:pPr>
                      <w:spacing w:before="24"/>
                      <w:ind w:left="67" w:right="7022"/>
                      <w:jc w:val="center"/>
                      <w:rPr>
                        <w:sz w:val="16"/>
                      </w:rPr>
                    </w:pPr>
                    <w:r>
                      <w:rPr>
                        <w:spacing w:val="-2"/>
                        <w:sz w:val="16"/>
                      </w:rPr>
                      <w:t>&lt;session-factory&gt;</w:t>
                    </w:r>
                  </w:p>
                  <w:p w14:paraId="20657F84" w14:textId="77777777" w:rsidR="00C36271" w:rsidRDefault="00C36271">
                    <w:pPr>
                      <w:spacing w:before="14"/>
                      <w:rPr>
                        <w:sz w:val="18"/>
                      </w:rPr>
                    </w:pPr>
                  </w:p>
                  <w:p w14:paraId="70D9B641" w14:textId="77777777" w:rsidR="00C36271" w:rsidRDefault="00000000">
                    <w:pPr>
                      <w:spacing w:before="1"/>
                      <w:ind w:left="828"/>
                      <w:rPr>
                        <w:sz w:val="16"/>
                      </w:rPr>
                    </w:pPr>
                    <w:r>
                      <w:rPr>
                        <w:sz w:val="16"/>
                      </w:rPr>
                      <w:t>&lt;!</w:t>
                    </w:r>
                    <w:r>
                      <w:rPr>
                        <w:color w:val="8E5902"/>
                        <w:sz w:val="16"/>
                      </w:rPr>
                      <w:t>--</w:t>
                    </w:r>
                    <w:r>
                      <w:rPr>
                        <w:color w:val="8E5902"/>
                        <w:spacing w:val="-7"/>
                        <w:sz w:val="16"/>
                      </w:rPr>
                      <w:t xml:space="preserve"> </w:t>
                    </w:r>
                    <w:r>
                      <w:rPr>
                        <w:color w:val="8E5902"/>
                        <w:sz w:val="16"/>
                      </w:rPr>
                      <w:t>Database</w:t>
                    </w:r>
                    <w:r>
                      <w:rPr>
                        <w:color w:val="8E5902"/>
                        <w:spacing w:val="-7"/>
                        <w:sz w:val="16"/>
                      </w:rPr>
                      <w:t xml:space="preserve"> </w:t>
                    </w:r>
                    <w:r>
                      <w:rPr>
                        <w:color w:val="8E5902"/>
                        <w:sz w:val="16"/>
                      </w:rPr>
                      <w:t>connection</w:t>
                    </w:r>
                    <w:r>
                      <w:rPr>
                        <w:color w:val="8E5902"/>
                        <w:spacing w:val="-7"/>
                        <w:sz w:val="16"/>
                      </w:rPr>
                      <w:t xml:space="preserve"> </w:t>
                    </w:r>
                    <w:r>
                      <w:rPr>
                        <w:color w:val="8E5902"/>
                        <w:sz w:val="16"/>
                      </w:rPr>
                      <w:t>settings</w:t>
                    </w:r>
                    <w:r>
                      <w:rPr>
                        <w:color w:val="8E5902"/>
                        <w:spacing w:val="-7"/>
                        <w:sz w:val="16"/>
                      </w:rPr>
                      <w:t xml:space="preserve"> </w:t>
                    </w:r>
                    <w:r>
                      <w:rPr>
                        <w:color w:val="8E5902"/>
                        <w:sz w:val="16"/>
                      </w:rPr>
                      <w:t>--</w:t>
                    </w:r>
                    <w:r>
                      <w:rPr>
                        <w:spacing w:val="-10"/>
                        <w:sz w:val="16"/>
                      </w:rPr>
                      <w:t>&gt;</w:t>
                    </w:r>
                  </w:p>
                  <w:p w14:paraId="6B31CA81" w14:textId="77777777" w:rsidR="00C36271" w:rsidRDefault="00000000">
                    <w:pPr>
                      <w:spacing w:before="24"/>
                      <w:ind w:left="828"/>
                      <w:rPr>
                        <w:sz w:val="16"/>
                      </w:rPr>
                    </w:pPr>
                    <w:r>
                      <w:rPr>
                        <w:sz w:val="16"/>
                      </w:rPr>
                      <w:t>&lt;property</w:t>
                    </w:r>
                    <w:r>
                      <w:rPr>
                        <w:spacing w:val="-9"/>
                        <w:sz w:val="16"/>
                      </w:rPr>
                      <w:t xml:space="preserve"> </w:t>
                    </w:r>
                    <w:r>
                      <w:rPr>
                        <w:spacing w:val="-2"/>
                        <w:sz w:val="16"/>
                      </w:rPr>
                      <w:t>name=</w:t>
                    </w:r>
                    <w:r>
                      <w:rPr>
                        <w:color w:val="4F9905"/>
                        <w:spacing w:val="-2"/>
                        <w:sz w:val="16"/>
                      </w:rPr>
                      <w:t>"hibernate.connection.driver_class"</w:t>
                    </w:r>
                    <w:r>
                      <w:rPr>
                        <w:spacing w:val="-2"/>
                        <w:sz w:val="16"/>
                      </w:rPr>
                      <w:t>&gt;com.mysql.cj.jdbc.Driver&lt;/property&gt;</w:t>
                    </w:r>
                  </w:p>
                  <w:p w14:paraId="7032B078" w14:textId="77777777" w:rsidR="00C36271" w:rsidRDefault="00000000">
                    <w:pPr>
                      <w:spacing w:before="23"/>
                      <w:ind w:left="828"/>
                      <w:rPr>
                        <w:sz w:val="16"/>
                      </w:rPr>
                    </w:pPr>
                    <w:r>
                      <w:rPr>
                        <w:sz w:val="16"/>
                      </w:rPr>
                      <w:t>&lt;property</w:t>
                    </w:r>
                    <w:r>
                      <w:rPr>
                        <w:spacing w:val="-9"/>
                        <w:sz w:val="16"/>
                      </w:rPr>
                      <w:t xml:space="preserve"> </w:t>
                    </w:r>
                    <w:r>
                      <w:rPr>
                        <w:spacing w:val="-2"/>
                        <w:sz w:val="16"/>
                      </w:rPr>
                      <w:t>name=</w:t>
                    </w:r>
                    <w:r>
                      <w:rPr>
                        <w:color w:val="4F9905"/>
                        <w:spacing w:val="-2"/>
                        <w:sz w:val="16"/>
                      </w:rPr>
                      <w:t>"hibernate.dialect"</w:t>
                    </w:r>
                    <w:r>
                      <w:rPr>
                        <w:spacing w:val="-2"/>
                        <w:sz w:val="16"/>
                      </w:rPr>
                      <w:t>&gt;org.hibernate.dialect.TiDBDialect&lt;/property&gt;</w:t>
                    </w:r>
                  </w:p>
                  <w:p w14:paraId="63A8E44D" w14:textId="77777777" w:rsidR="00C36271" w:rsidRDefault="00000000">
                    <w:pPr>
                      <w:spacing w:before="24"/>
                      <w:ind w:left="828"/>
                      <w:rPr>
                        <w:sz w:val="16"/>
                      </w:rPr>
                    </w:pPr>
                    <w:r>
                      <w:rPr>
                        <w:sz w:val="16"/>
                      </w:rPr>
                      <w:t>&lt;property</w:t>
                    </w:r>
                    <w:r>
                      <w:rPr>
                        <w:spacing w:val="-9"/>
                        <w:sz w:val="16"/>
                      </w:rPr>
                      <w:t xml:space="preserve"> </w:t>
                    </w:r>
                    <w:r>
                      <w:rPr>
                        <w:spacing w:val="-2"/>
                        <w:sz w:val="16"/>
                      </w:rPr>
                      <w:t>name=</w:t>
                    </w:r>
                    <w:r>
                      <w:rPr>
                        <w:color w:val="4F9905"/>
                        <w:spacing w:val="-2"/>
                        <w:sz w:val="16"/>
                      </w:rPr>
                      <w:t>"hibernate.connection.url"</w:t>
                    </w:r>
                    <w:r>
                      <w:rPr>
                        <w:spacing w:val="-2"/>
                        <w:sz w:val="16"/>
                      </w:rPr>
                      <w:t>&gt;jdbc:mysql://localhost:4000/test&lt;/property&gt;</w:t>
                    </w:r>
                  </w:p>
                </w:txbxContent>
              </v:textbox>
            </v:shape>
            <w10:wrap type="topAndBottom" anchorx="page"/>
          </v:group>
        </w:pict>
      </w:r>
      <w:r>
        <w:rPr>
          <w:rFonts w:ascii="文泉驿微米黑" w:eastAsia="文泉驿微米黑" w:hint="eastAsia"/>
          <w:spacing w:val="-2"/>
          <w:sz w:val="20"/>
        </w:rPr>
        <w:t>其中，</w:t>
      </w:r>
      <w:r>
        <w:rPr>
          <w:spacing w:val="-2"/>
          <w:sz w:val="16"/>
        </w:rPr>
        <w:t>hibernate.cfg.xml</w:t>
      </w:r>
      <w:r>
        <w:rPr>
          <w:spacing w:val="-46"/>
          <w:sz w:val="16"/>
        </w:rPr>
        <w:t xml:space="preserve"> </w:t>
      </w:r>
      <w:r>
        <w:rPr>
          <w:rFonts w:ascii="文泉驿微米黑" w:eastAsia="文泉驿微米黑" w:hint="eastAsia"/>
          <w:spacing w:val="-2"/>
          <w:sz w:val="20"/>
        </w:rPr>
        <w:t xml:space="preserve">为 </w:t>
      </w:r>
      <w:r>
        <w:rPr>
          <w:rFonts w:ascii="文泉驿微米黑" w:eastAsia="文泉驿微米黑" w:hint="eastAsia"/>
          <w:spacing w:val="-2"/>
          <w:sz w:val="16"/>
        </w:rPr>
        <w:t>Hibernate</w:t>
      </w:r>
      <w:r>
        <w:rPr>
          <w:rFonts w:ascii="文泉驿微米黑" w:eastAsia="文泉驿微米黑" w:hint="eastAsia"/>
          <w:spacing w:val="10"/>
          <w:sz w:val="16"/>
        </w:rPr>
        <w:t xml:space="preserve"> </w:t>
      </w:r>
      <w:r>
        <w:rPr>
          <w:rFonts w:ascii="文泉驿微米黑" w:eastAsia="文泉驿微米黑" w:hint="eastAsia"/>
          <w:spacing w:val="-4"/>
          <w:sz w:val="20"/>
        </w:rPr>
        <w:t>配置文件，定义了：</w:t>
      </w:r>
    </w:p>
    <w:p w14:paraId="1AB3A72B"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7920E4EC" w14:textId="77777777" w:rsidR="00C36271" w:rsidRDefault="00C36271">
      <w:pPr>
        <w:pStyle w:val="a3"/>
        <w:spacing w:before="13"/>
        <w:rPr>
          <w:rFonts w:ascii="文泉驿微米黑"/>
          <w:sz w:val="20"/>
        </w:rPr>
      </w:pPr>
    </w:p>
    <w:p w14:paraId="7DFB3CCC"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52AF530B">
          <v:group id="docshapegroup307" o:spid="_x0000_s3669" style="width:474.8pt;height:175.55pt;mso-position-horizontal-relative:char;mso-position-vertical-relative:line" coordsize="9496,3511">
            <v:shape id="docshape308" o:spid="_x0000_s3671" style="position:absolute;width:9496;height:3511" coordsize="9496,3511" o:spt="100" adj="0,,0" path="m4,287l4,t,574l4,287t,574l4,574t,574l4,861t,574l4,1148t,574l4,1435t,573l4,1722t,573l4,2008t,574l4,2295t,574l4,2582t,574l4,2869t,574l4,3156t,355l4,3443m,3507r68,m9492,287l9492,t,574l9492,287t,574l9492,574t,574l9492,861t,574l9492,1148t,574l9492,1435t,573l9492,1722t,573l9492,2008t,574l9492,2295t,574l9492,2582t,574l9492,2869t,574l9492,3156m68,3507r9360,m9428,3507r68,m9492,3511r,-68e" filled="f" strokeweight=".14042mm">
              <v:stroke joinstyle="round"/>
              <v:formulas/>
              <v:path arrowok="t" o:connecttype="segments"/>
            </v:shape>
            <v:shape id="docshape309" o:spid="_x0000_s3670" type="#_x0000_t202" style="position:absolute;left:7;width:9480;height:3503" filled="f" stroked="f">
              <v:textbox inset="0,0,0,0">
                <w:txbxContent>
                  <w:p w14:paraId="2140CEDA" w14:textId="77777777" w:rsidR="00C36271" w:rsidRDefault="00000000">
                    <w:pPr>
                      <w:spacing w:before="13"/>
                      <w:ind w:left="828"/>
                      <w:rPr>
                        <w:sz w:val="16"/>
                      </w:rPr>
                    </w:pPr>
                    <w:r>
                      <w:rPr>
                        <w:sz w:val="16"/>
                      </w:rPr>
                      <w:t>&lt;property</w:t>
                    </w:r>
                    <w:r>
                      <w:rPr>
                        <w:spacing w:val="-9"/>
                        <w:sz w:val="16"/>
                      </w:rPr>
                      <w:t xml:space="preserve"> </w:t>
                    </w:r>
                    <w:r>
                      <w:rPr>
                        <w:spacing w:val="-2"/>
                        <w:sz w:val="16"/>
                      </w:rPr>
                      <w:t>name=</w:t>
                    </w:r>
                    <w:r>
                      <w:rPr>
                        <w:color w:val="4F9905"/>
                        <w:spacing w:val="-2"/>
                        <w:sz w:val="16"/>
                      </w:rPr>
                      <w:t>"hibernate.connection.username"</w:t>
                    </w:r>
                    <w:r>
                      <w:rPr>
                        <w:spacing w:val="-2"/>
                        <w:sz w:val="16"/>
                      </w:rPr>
                      <w:t>&gt;root&lt;/property&gt;</w:t>
                    </w:r>
                  </w:p>
                  <w:p w14:paraId="4E4C4C33" w14:textId="77777777" w:rsidR="00C36271" w:rsidRDefault="00000000">
                    <w:pPr>
                      <w:spacing w:before="24"/>
                      <w:ind w:left="828"/>
                      <w:rPr>
                        <w:sz w:val="16"/>
                      </w:rPr>
                    </w:pPr>
                    <w:r>
                      <w:rPr>
                        <w:sz w:val="16"/>
                      </w:rPr>
                      <w:t>&lt;property</w:t>
                    </w:r>
                    <w:r>
                      <w:rPr>
                        <w:spacing w:val="-9"/>
                        <w:sz w:val="16"/>
                      </w:rPr>
                      <w:t xml:space="preserve"> </w:t>
                    </w:r>
                    <w:r>
                      <w:rPr>
                        <w:spacing w:val="-2"/>
                        <w:sz w:val="16"/>
                      </w:rPr>
                      <w:t>name=</w:t>
                    </w:r>
                    <w:r>
                      <w:rPr>
                        <w:color w:val="4F9905"/>
                        <w:spacing w:val="-2"/>
                        <w:sz w:val="16"/>
                      </w:rPr>
                      <w:t>"hibernate.connection.password"</w:t>
                    </w:r>
                    <w:r>
                      <w:rPr>
                        <w:spacing w:val="-2"/>
                        <w:sz w:val="16"/>
                      </w:rPr>
                      <w:t>&gt;&lt;/property&gt;</w:t>
                    </w:r>
                  </w:p>
                  <w:p w14:paraId="6014138C" w14:textId="77777777" w:rsidR="00C36271" w:rsidRDefault="00000000">
                    <w:pPr>
                      <w:spacing w:before="24"/>
                      <w:ind w:left="828"/>
                      <w:rPr>
                        <w:sz w:val="16"/>
                      </w:rPr>
                    </w:pPr>
                    <w:r>
                      <w:rPr>
                        <w:sz w:val="16"/>
                      </w:rPr>
                      <w:t>&lt;property</w:t>
                    </w:r>
                    <w:r>
                      <w:rPr>
                        <w:spacing w:val="-9"/>
                        <w:sz w:val="16"/>
                      </w:rPr>
                      <w:t xml:space="preserve"> </w:t>
                    </w:r>
                    <w:r>
                      <w:rPr>
                        <w:spacing w:val="-2"/>
                        <w:sz w:val="16"/>
                      </w:rPr>
                      <w:t>name=</w:t>
                    </w:r>
                    <w:r>
                      <w:rPr>
                        <w:color w:val="4F9905"/>
                        <w:spacing w:val="-2"/>
                        <w:sz w:val="16"/>
                      </w:rPr>
                      <w:t>"hibernate.connection.autocommit"</w:t>
                    </w:r>
                    <w:r>
                      <w:rPr>
                        <w:spacing w:val="-2"/>
                        <w:sz w:val="16"/>
                      </w:rPr>
                      <w:t>&gt;false&lt;/property&gt;</w:t>
                    </w:r>
                  </w:p>
                  <w:p w14:paraId="7D3EC596" w14:textId="77777777" w:rsidR="00C36271" w:rsidRDefault="00C36271">
                    <w:pPr>
                      <w:spacing w:before="14"/>
                      <w:rPr>
                        <w:sz w:val="18"/>
                      </w:rPr>
                    </w:pPr>
                  </w:p>
                  <w:p w14:paraId="6C2F02A0" w14:textId="77777777" w:rsidR="00C36271" w:rsidRDefault="00000000">
                    <w:pPr>
                      <w:spacing w:before="1"/>
                      <w:ind w:left="828"/>
                      <w:rPr>
                        <w:sz w:val="16"/>
                      </w:rPr>
                    </w:pPr>
                    <w:r>
                      <w:rPr>
                        <w:sz w:val="16"/>
                      </w:rPr>
                      <w:t>&lt;!</w:t>
                    </w:r>
                    <w:r>
                      <w:rPr>
                        <w:color w:val="8E5902"/>
                        <w:sz w:val="16"/>
                      </w:rPr>
                      <w:t>--</w:t>
                    </w:r>
                    <w:r>
                      <w:rPr>
                        <w:color w:val="8E5902"/>
                        <w:spacing w:val="-6"/>
                        <w:sz w:val="16"/>
                      </w:rPr>
                      <w:t xml:space="preserve"> </w:t>
                    </w:r>
                    <w:r>
                      <w:rPr>
                        <w:color w:val="8E5902"/>
                        <w:sz w:val="16"/>
                      </w:rPr>
                      <w:t>Required</w:t>
                    </w:r>
                    <w:r>
                      <w:rPr>
                        <w:color w:val="8E5902"/>
                        <w:spacing w:val="-4"/>
                        <w:sz w:val="16"/>
                      </w:rPr>
                      <w:t xml:space="preserve"> </w:t>
                    </w:r>
                    <w:r>
                      <w:rPr>
                        <w:color w:val="8E5902"/>
                        <w:sz w:val="16"/>
                      </w:rPr>
                      <w:t>so</w:t>
                    </w:r>
                    <w:r>
                      <w:rPr>
                        <w:color w:val="8E5902"/>
                        <w:spacing w:val="-3"/>
                        <w:sz w:val="16"/>
                      </w:rPr>
                      <w:t xml:space="preserve"> </w:t>
                    </w:r>
                    <w:r>
                      <w:rPr>
                        <w:color w:val="8E5902"/>
                        <w:sz w:val="16"/>
                      </w:rPr>
                      <w:t>a</w:t>
                    </w:r>
                    <w:r>
                      <w:rPr>
                        <w:color w:val="8E5902"/>
                        <w:spacing w:val="-4"/>
                        <w:sz w:val="16"/>
                      </w:rPr>
                      <w:t xml:space="preserve"> </w:t>
                    </w:r>
                    <w:r>
                      <w:rPr>
                        <w:color w:val="8E5902"/>
                        <w:sz w:val="16"/>
                      </w:rPr>
                      <w:t>table</w:t>
                    </w:r>
                    <w:r>
                      <w:rPr>
                        <w:color w:val="8E5902"/>
                        <w:spacing w:val="-3"/>
                        <w:sz w:val="16"/>
                      </w:rPr>
                      <w:t xml:space="preserve"> </w:t>
                    </w:r>
                    <w:r>
                      <w:rPr>
                        <w:color w:val="8E5902"/>
                        <w:sz w:val="16"/>
                      </w:rPr>
                      <w:t>can</w:t>
                    </w:r>
                    <w:r>
                      <w:rPr>
                        <w:color w:val="8E5902"/>
                        <w:spacing w:val="-4"/>
                        <w:sz w:val="16"/>
                      </w:rPr>
                      <w:t xml:space="preserve"> </w:t>
                    </w:r>
                    <w:r>
                      <w:rPr>
                        <w:color w:val="8E5902"/>
                        <w:sz w:val="16"/>
                      </w:rPr>
                      <w:t>be</w:t>
                    </w:r>
                    <w:r>
                      <w:rPr>
                        <w:color w:val="8E5902"/>
                        <w:spacing w:val="-4"/>
                        <w:sz w:val="16"/>
                      </w:rPr>
                      <w:t xml:space="preserve"> </w:t>
                    </w:r>
                    <w:r>
                      <w:rPr>
                        <w:color w:val="8E5902"/>
                        <w:sz w:val="16"/>
                      </w:rPr>
                      <w:t>created</w:t>
                    </w:r>
                    <w:r>
                      <w:rPr>
                        <w:color w:val="8E5902"/>
                        <w:spacing w:val="-3"/>
                        <w:sz w:val="16"/>
                      </w:rPr>
                      <w:t xml:space="preserve"> </w:t>
                    </w:r>
                    <w:r>
                      <w:rPr>
                        <w:color w:val="8E5902"/>
                        <w:sz w:val="16"/>
                      </w:rPr>
                      <w:t>from</w:t>
                    </w:r>
                    <w:r>
                      <w:rPr>
                        <w:color w:val="8E5902"/>
                        <w:spacing w:val="-4"/>
                        <w:sz w:val="16"/>
                      </w:rPr>
                      <w:t xml:space="preserve"> </w:t>
                    </w:r>
                    <w:r>
                      <w:rPr>
                        <w:color w:val="8E5902"/>
                        <w:sz w:val="16"/>
                      </w:rPr>
                      <w:t>the</w:t>
                    </w:r>
                    <w:r>
                      <w:rPr>
                        <w:color w:val="8E5902"/>
                        <w:spacing w:val="-3"/>
                        <w:sz w:val="16"/>
                      </w:rPr>
                      <w:t xml:space="preserve"> </w:t>
                    </w:r>
                    <w:r>
                      <w:rPr>
                        <w:color w:val="4F9905"/>
                        <w:sz w:val="16"/>
                      </w:rPr>
                      <w:t>'PlayerDAO'</w:t>
                    </w:r>
                    <w:r>
                      <w:rPr>
                        <w:color w:val="4F9905"/>
                        <w:spacing w:val="-4"/>
                        <w:sz w:val="16"/>
                      </w:rPr>
                      <w:t xml:space="preserve"> </w:t>
                    </w:r>
                    <w:r>
                      <w:rPr>
                        <w:color w:val="8E5902"/>
                        <w:sz w:val="16"/>
                      </w:rPr>
                      <w:t>class</w:t>
                    </w:r>
                    <w:r>
                      <w:rPr>
                        <w:color w:val="8E5902"/>
                        <w:spacing w:val="-3"/>
                        <w:sz w:val="16"/>
                      </w:rPr>
                      <w:t xml:space="preserve"> </w:t>
                    </w:r>
                    <w:r>
                      <w:rPr>
                        <w:color w:val="8E5902"/>
                        <w:sz w:val="16"/>
                      </w:rPr>
                      <w:t>--</w:t>
                    </w:r>
                    <w:r>
                      <w:rPr>
                        <w:spacing w:val="-10"/>
                        <w:sz w:val="16"/>
                      </w:rPr>
                      <w:t>&gt;</w:t>
                    </w:r>
                  </w:p>
                  <w:p w14:paraId="6284AD22" w14:textId="77777777" w:rsidR="00C36271" w:rsidRDefault="00000000">
                    <w:pPr>
                      <w:spacing w:before="23"/>
                      <w:ind w:left="828"/>
                      <w:rPr>
                        <w:sz w:val="16"/>
                      </w:rPr>
                    </w:pPr>
                    <w:r>
                      <w:rPr>
                        <w:spacing w:val="-2"/>
                        <w:sz w:val="16"/>
                      </w:rPr>
                      <w:t>&lt;property</w:t>
                    </w:r>
                    <w:r>
                      <w:rPr>
                        <w:spacing w:val="51"/>
                        <w:sz w:val="16"/>
                      </w:rPr>
                      <w:t xml:space="preserve"> </w:t>
                    </w:r>
                    <w:r>
                      <w:rPr>
                        <w:spacing w:val="-2"/>
                        <w:sz w:val="16"/>
                      </w:rPr>
                      <w:t>name=</w:t>
                    </w:r>
                    <w:r>
                      <w:rPr>
                        <w:color w:val="4F9905"/>
                        <w:spacing w:val="-2"/>
                        <w:sz w:val="16"/>
                      </w:rPr>
                      <w:t>"hibernate.hbm2ddl.auto"</w:t>
                    </w:r>
                    <w:r>
                      <w:rPr>
                        <w:spacing w:val="-2"/>
                        <w:sz w:val="16"/>
                      </w:rPr>
                      <w:t>&gt;create-drop&lt;/property&gt;</w:t>
                    </w:r>
                  </w:p>
                  <w:p w14:paraId="16F2D8AE" w14:textId="77777777" w:rsidR="00C36271" w:rsidRDefault="00C36271">
                    <w:pPr>
                      <w:spacing w:before="15"/>
                      <w:rPr>
                        <w:sz w:val="18"/>
                      </w:rPr>
                    </w:pPr>
                  </w:p>
                  <w:p w14:paraId="7D6F5131" w14:textId="77777777" w:rsidR="00C36271" w:rsidRDefault="00000000">
                    <w:pPr>
                      <w:ind w:left="828"/>
                      <w:rPr>
                        <w:sz w:val="16"/>
                      </w:rPr>
                    </w:pPr>
                    <w:r>
                      <w:rPr>
                        <w:sz w:val="16"/>
                      </w:rPr>
                      <w:t>&lt;!</w:t>
                    </w:r>
                    <w:r>
                      <w:rPr>
                        <w:color w:val="8E5902"/>
                        <w:sz w:val="16"/>
                      </w:rPr>
                      <w:t>--</w:t>
                    </w:r>
                    <w:r>
                      <w:rPr>
                        <w:color w:val="8E5902"/>
                        <w:spacing w:val="-5"/>
                        <w:sz w:val="16"/>
                      </w:rPr>
                      <w:t xml:space="preserve"> </w:t>
                    </w:r>
                    <w:r>
                      <w:rPr>
                        <w:color w:val="8E5902"/>
                        <w:sz w:val="16"/>
                      </w:rPr>
                      <w:t>Optional:</w:t>
                    </w:r>
                    <w:r>
                      <w:rPr>
                        <w:color w:val="8E5902"/>
                        <w:spacing w:val="-5"/>
                        <w:sz w:val="16"/>
                      </w:rPr>
                      <w:t xml:space="preserve"> </w:t>
                    </w:r>
                    <w:r>
                      <w:rPr>
                        <w:color w:val="8E5902"/>
                        <w:sz w:val="16"/>
                      </w:rPr>
                      <w:t>Show</w:t>
                    </w:r>
                    <w:r>
                      <w:rPr>
                        <w:color w:val="8E5902"/>
                        <w:spacing w:val="-6"/>
                        <w:sz w:val="16"/>
                      </w:rPr>
                      <w:t xml:space="preserve"> </w:t>
                    </w:r>
                    <w:r>
                      <w:rPr>
                        <w:color w:val="8E5902"/>
                        <w:sz w:val="16"/>
                      </w:rPr>
                      <w:t>SQL</w:t>
                    </w:r>
                    <w:r>
                      <w:rPr>
                        <w:color w:val="8E5902"/>
                        <w:spacing w:val="-4"/>
                        <w:sz w:val="16"/>
                      </w:rPr>
                      <w:t xml:space="preserve"> </w:t>
                    </w:r>
                    <w:r>
                      <w:rPr>
                        <w:color w:val="8E5902"/>
                        <w:sz w:val="16"/>
                      </w:rPr>
                      <w:t>output</w:t>
                    </w:r>
                    <w:r>
                      <w:rPr>
                        <w:color w:val="8E5902"/>
                        <w:spacing w:val="-5"/>
                        <w:sz w:val="16"/>
                      </w:rPr>
                      <w:t xml:space="preserve"> </w:t>
                    </w:r>
                    <w:r>
                      <w:rPr>
                        <w:color w:val="8E5902"/>
                        <w:sz w:val="16"/>
                      </w:rPr>
                      <w:t>for</w:t>
                    </w:r>
                    <w:r>
                      <w:rPr>
                        <w:color w:val="8E5902"/>
                        <w:spacing w:val="-5"/>
                        <w:sz w:val="16"/>
                      </w:rPr>
                      <w:t xml:space="preserve"> </w:t>
                    </w:r>
                    <w:r>
                      <w:rPr>
                        <w:color w:val="8E5902"/>
                        <w:sz w:val="16"/>
                      </w:rPr>
                      <w:t>debugging</w:t>
                    </w:r>
                    <w:r>
                      <w:rPr>
                        <w:color w:val="8E5902"/>
                        <w:spacing w:val="-4"/>
                        <w:sz w:val="16"/>
                      </w:rPr>
                      <w:t xml:space="preserve"> </w:t>
                    </w:r>
                    <w:r>
                      <w:rPr>
                        <w:color w:val="8E5902"/>
                        <w:sz w:val="16"/>
                      </w:rPr>
                      <w:t>--</w:t>
                    </w:r>
                    <w:r>
                      <w:rPr>
                        <w:spacing w:val="-10"/>
                        <w:sz w:val="16"/>
                      </w:rPr>
                      <w:t>&gt;</w:t>
                    </w:r>
                  </w:p>
                  <w:p w14:paraId="328AB7AB" w14:textId="77777777" w:rsidR="00C36271" w:rsidRDefault="00000000">
                    <w:pPr>
                      <w:spacing w:before="24"/>
                      <w:ind w:left="828"/>
                      <w:rPr>
                        <w:sz w:val="16"/>
                      </w:rPr>
                    </w:pPr>
                    <w:r>
                      <w:rPr>
                        <w:sz w:val="16"/>
                      </w:rPr>
                      <w:t>&lt;property</w:t>
                    </w:r>
                    <w:r>
                      <w:rPr>
                        <w:spacing w:val="-9"/>
                        <w:sz w:val="16"/>
                      </w:rPr>
                      <w:t xml:space="preserve"> </w:t>
                    </w:r>
                    <w:r>
                      <w:rPr>
                        <w:spacing w:val="-2"/>
                        <w:sz w:val="16"/>
                      </w:rPr>
                      <w:t>name=</w:t>
                    </w:r>
                    <w:r>
                      <w:rPr>
                        <w:color w:val="4F9905"/>
                        <w:spacing w:val="-2"/>
                        <w:sz w:val="16"/>
                      </w:rPr>
                      <w:t>"hibernate.show_sql"</w:t>
                    </w:r>
                    <w:r>
                      <w:rPr>
                        <w:spacing w:val="-2"/>
                        <w:sz w:val="16"/>
                      </w:rPr>
                      <w:t>&gt;true&lt;/property&gt;</w:t>
                    </w:r>
                  </w:p>
                  <w:p w14:paraId="0EB4E022" w14:textId="77777777" w:rsidR="00C36271" w:rsidRDefault="00000000">
                    <w:pPr>
                      <w:spacing w:before="24"/>
                      <w:ind w:left="828"/>
                      <w:rPr>
                        <w:sz w:val="16"/>
                      </w:rPr>
                    </w:pPr>
                    <w:r>
                      <w:rPr>
                        <w:sz w:val="16"/>
                      </w:rPr>
                      <w:t>&lt;property</w:t>
                    </w:r>
                    <w:r>
                      <w:rPr>
                        <w:spacing w:val="-9"/>
                        <w:sz w:val="16"/>
                      </w:rPr>
                      <w:t xml:space="preserve"> </w:t>
                    </w:r>
                    <w:r>
                      <w:rPr>
                        <w:spacing w:val="-2"/>
                        <w:sz w:val="16"/>
                      </w:rPr>
                      <w:t>name=</w:t>
                    </w:r>
                    <w:r>
                      <w:rPr>
                        <w:color w:val="4F9905"/>
                        <w:spacing w:val="-2"/>
                        <w:sz w:val="16"/>
                      </w:rPr>
                      <w:t>"hibernate.format_sql"</w:t>
                    </w:r>
                    <w:r>
                      <w:rPr>
                        <w:spacing w:val="-2"/>
                        <w:sz w:val="16"/>
                      </w:rPr>
                      <w:t>&gt;true&lt;/property&gt;</w:t>
                    </w:r>
                  </w:p>
                  <w:p w14:paraId="4C0736FE" w14:textId="77777777" w:rsidR="00C36271" w:rsidRDefault="00000000">
                    <w:pPr>
                      <w:spacing w:before="24"/>
                      <w:ind w:left="67" w:right="6926"/>
                      <w:jc w:val="center"/>
                      <w:rPr>
                        <w:sz w:val="16"/>
                      </w:rPr>
                    </w:pPr>
                    <w:r>
                      <w:rPr>
                        <w:spacing w:val="-2"/>
                        <w:sz w:val="16"/>
                      </w:rPr>
                      <w:t>&lt;/session-factory&gt;</w:t>
                    </w:r>
                  </w:p>
                  <w:p w14:paraId="4BD5826B" w14:textId="77777777" w:rsidR="00C36271" w:rsidRDefault="00000000">
                    <w:pPr>
                      <w:spacing w:before="24"/>
                      <w:ind w:left="67" w:right="6926"/>
                      <w:jc w:val="center"/>
                      <w:rPr>
                        <w:sz w:val="16"/>
                      </w:rPr>
                    </w:pPr>
                    <w:r>
                      <w:rPr>
                        <w:spacing w:val="-2"/>
                        <w:sz w:val="16"/>
                      </w:rPr>
                      <w:t>&lt;/hibernate-configuration&gt;</w:t>
                    </w:r>
                  </w:p>
                </w:txbxContent>
              </v:textbox>
            </v:shape>
            <w10:anchorlock/>
          </v:group>
        </w:pict>
      </w:r>
    </w:p>
    <w:p w14:paraId="2A58631C" w14:textId="77777777" w:rsidR="00C36271" w:rsidRDefault="00C36271">
      <w:pPr>
        <w:pStyle w:val="a3"/>
        <w:spacing w:before="3"/>
        <w:rPr>
          <w:rFonts w:ascii="文泉驿微米黑"/>
          <w:sz w:val="8"/>
        </w:rPr>
      </w:pPr>
    </w:p>
    <w:p w14:paraId="1BDEEC89" w14:textId="77777777" w:rsidR="00C36271" w:rsidRDefault="00000000">
      <w:pPr>
        <w:spacing w:before="82" w:line="208" w:lineRule="auto"/>
        <w:ind w:left="220" w:right="1437"/>
        <w:jc w:val="both"/>
        <w:rPr>
          <w:rFonts w:ascii="文泉驿微米黑" w:eastAsia="文泉驿微米黑"/>
          <w:sz w:val="20"/>
        </w:rPr>
      </w:pPr>
      <w:r>
        <w:rPr>
          <w:spacing w:val="-2"/>
          <w:sz w:val="16"/>
        </w:rPr>
        <w:t>HibernateExample.java</w:t>
      </w:r>
      <w:r>
        <w:rPr>
          <w:spacing w:val="-22"/>
          <w:sz w:val="16"/>
        </w:rPr>
        <w:t xml:space="preserve"> </w:t>
      </w:r>
      <w:r>
        <w:rPr>
          <w:rFonts w:ascii="文泉驿微米黑" w:eastAsia="文泉驿微米黑" w:hint="eastAsia"/>
          <w:spacing w:val="-7"/>
          <w:sz w:val="20"/>
        </w:rPr>
        <w:t xml:space="preserve">是 </w:t>
      </w:r>
      <w:r>
        <w:rPr>
          <w:spacing w:val="-2"/>
          <w:sz w:val="16"/>
        </w:rPr>
        <w:t>plain-java-hibernate</w:t>
      </w:r>
      <w:r>
        <w:rPr>
          <w:spacing w:val="-22"/>
          <w:sz w:val="16"/>
        </w:rPr>
        <w:t xml:space="preserve"> </w:t>
      </w:r>
      <w:r>
        <w:rPr>
          <w:rFonts w:ascii="文泉驿微米黑" w:eastAsia="文泉驿微米黑" w:hint="eastAsia"/>
          <w:spacing w:val="-3"/>
          <w:sz w:val="20"/>
        </w:rPr>
        <w:t xml:space="preserve">这个示例程序的主体。使用 </w:t>
      </w:r>
      <w:r>
        <w:rPr>
          <w:rFonts w:ascii="文泉驿微米黑" w:eastAsia="文泉驿微米黑" w:hint="eastAsia"/>
          <w:spacing w:val="-2"/>
          <w:sz w:val="16"/>
        </w:rPr>
        <w:t>Hibernate</w:t>
      </w:r>
      <w:r>
        <w:rPr>
          <w:rFonts w:ascii="文泉驿微米黑" w:eastAsia="文泉驿微米黑" w:hint="eastAsia"/>
          <w:sz w:val="16"/>
        </w:rPr>
        <w:t xml:space="preserve"> </w:t>
      </w:r>
      <w:r>
        <w:rPr>
          <w:rFonts w:ascii="文泉驿微米黑" w:eastAsia="文泉驿微米黑" w:hint="eastAsia"/>
          <w:spacing w:val="-2"/>
          <w:sz w:val="20"/>
        </w:rPr>
        <w:t>时，相较于</w:t>
      </w:r>
      <w:r>
        <w:rPr>
          <w:rFonts w:ascii="文泉驿微米黑" w:eastAsia="文泉驿微米黑" w:hint="eastAsia"/>
          <w:spacing w:val="-2"/>
          <w:sz w:val="16"/>
        </w:rPr>
        <w:t>JDBC</w:t>
      </w:r>
      <w:r>
        <w:rPr>
          <w:rFonts w:ascii="文泉驿微米黑" w:eastAsia="文泉驿微米黑" w:hint="eastAsia"/>
          <w:spacing w:val="-2"/>
          <w:sz w:val="20"/>
        </w:rPr>
        <w:t>，这里</w:t>
      </w:r>
      <w:r>
        <w:rPr>
          <w:rFonts w:ascii="文泉驿微米黑" w:eastAsia="文泉驿微米黑" w:hint="eastAsia"/>
          <w:sz w:val="20"/>
        </w:rPr>
        <w:t>仅需写入配置文件地址，</w:t>
      </w:r>
      <w:r>
        <w:rPr>
          <w:rFonts w:ascii="文泉驿微米黑" w:eastAsia="文泉驿微米黑" w:hint="eastAsia"/>
          <w:sz w:val="16"/>
        </w:rPr>
        <w:t xml:space="preserve">Hibernate </w:t>
      </w:r>
      <w:r>
        <w:rPr>
          <w:rFonts w:ascii="文泉驿微米黑" w:eastAsia="文泉驿微米黑" w:hint="eastAsia"/>
          <w:sz w:val="20"/>
        </w:rPr>
        <w:t>屏蔽了创建数据库连接时，不同数据库差异的细节。</w:t>
      </w:r>
    </w:p>
    <w:p w14:paraId="5225028F" w14:textId="77777777" w:rsidR="00C36271" w:rsidRDefault="00000000">
      <w:pPr>
        <w:spacing w:before="122" w:line="208" w:lineRule="auto"/>
        <w:ind w:left="220" w:right="1437"/>
        <w:jc w:val="both"/>
        <w:rPr>
          <w:rFonts w:ascii="文泉驿微米黑" w:eastAsia="文泉驿微米黑"/>
          <w:sz w:val="20"/>
        </w:rPr>
      </w:pPr>
      <w:r>
        <w:rPr>
          <w:sz w:val="16"/>
        </w:rPr>
        <w:t>PlayerDAO</w:t>
      </w:r>
      <w:r>
        <w:rPr>
          <w:spacing w:val="-24"/>
          <w:sz w:val="16"/>
        </w:rPr>
        <w:t xml:space="preserve"> </w:t>
      </w:r>
      <w:r>
        <w:rPr>
          <w:rFonts w:ascii="文泉驿微米黑" w:eastAsia="文泉驿微米黑" w:hint="eastAsia"/>
          <w:spacing w:val="-1"/>
          <w:sz w:val="20"/>
        </w:rPr>
        <w:t xml:space="preserve">是程序用来管理数据对象的类。其中 </w:t>
      </w:r>
      <w:r>
        <w:rPr>
          <w:sz w:val="16"/>
        </w:rPr>
        <w:t>DAO</w:t>
      </w:r>
      <w:r>
        <w:rPr>
          <w:spacing w:val="-24"/>
          <w:sz w:val="16"/>
        </w:rPr>
        <w:t xml:space="preserve"> </w:t>
      </w:r>
      <w:r>
        <w:rPr>
          <w:rFonts w:ascii="文泉驿微米黑" w:eastAsia="文泉驿微米黑" w:hint="eastAsia"/>
          <w:spacing w:val="-7"/>
          <w:sz w:val="20"/>
        </w:rPr>
        <w:t xml:space="preserve">是 </w:t>
      </w:r>
      <w:hyperlink r:id="rId77">
        <w:r>
          <w:rPr>
            <w:rFonts w:ascii="文泉驿微米黑" w:eastAsia="文泉驿微米黑" w:hint="eastAsia"/>
            <w:color w:val="0000FF"/>
            <w:sz w:val="16"/>
          </w:rPr>
          <w:t>Data</w:t>
        </w:r>
        <w:r>
          <w:rPr>
            <w:rFonts w:ascii="文泉驿微米黑" w:eastAsia="文泉驿微米黑" w:hint="eastAsia"/>
            <w:color w:val="0000FF"/>
            <w:spacing w:val="-11"/>
            <w:sz w:val="16"/>
          </w:rPr>
          <w:t xml:space="preserve"> </w:t>
        </w:r>
        <w:r>
          <w:rPr>
            <w:rFonts w:ascii="文泉驿微米黑" w:eastAsia="文泉驿微米黑" w:hint="eastAsia"/>
            <w:color w:val="0000FF"/>
            <w:sz w:val="16"/>
          </w:rPr>
          <w:t>Access</w:t>
        </w:r>
        <w:r>
          <w:rPr>
            <w:rFonts w:ascii="文泉驿微米黑" w:eastAsia="文泉驿微米黑" w:hint="eastAsia"/>
            <w:color w:val="0000FF"/>
            <w:spacing w:val="-10"/>
            <w:sz w:val="16"/>
          </w:rPr>
          <w:t xml:space="preserve"> </w:t>
        </w:r>
        <w:r>
          <w:rPr>
            <w:rFonts w:ascii="文泉驿微米黑" w:eastAsia="文泉驿微米黑" w:hint="eastAsia"/>
            <w:color w:val="0000FF"/>
            <w:sz w:val="16"/>
          </w:rPr>
          <w:t>Object</w:t>
        </w:r>
      </w:hyperlink>
      <w:r>
        <w:rPr>
          <w:rFonts w:ascii="文泉驿微米黑" w:eastAsia="文泉驿微米黑" w:hint="eastAsia"/>
          <w:color w:val="0000FF"/>
          <w:spacing w:val="-11"/>
          <w:sz w:val="16"/>
        </w:rPr>
        <w:t xml:space="preserve"> </w:t>
      </w:r>
      <w:r>
        <w:rPr>
          <w:rFonts w:ascii="文泉驿微米黑" w:eastAsia="文泉驿微米黑" w:hint="eastAsia"/>
          <w:sz w:val="20"/>
        </w:rPr>
        <w:t>的缩写。其中定义了一系列数据的操</w:t>
      </w:r>
      <w:r>
        <w:rPr>
          <w:rFonts w:ascii="文泉驿微米黑" w:eastAsia="文泉驿微米黑" w:hint="eastAsia"/>
          <w:spacing w:val="2"/>
          <w:sz w:val="20"/>
        </w:rPr>
        <w:t>作方法，用来提供数据的写入能力。相较于</w:t>
      </w:r>
      <w:r>
        <w:rPr>
          <w:rFonts w:ascii="文泉驿微米黑" w:eastAsia="文泉驿微米黑" w:hint="eastAsia"/>
          <w:sz w:val="16"/>
        </w:rPr>
        <w:t>JDBC</w:t>
      </w:r>
      <w:r>
        <w:rPr>
          <w:rFonts w:ascii="文泉驿微米黑" w:eastAsia="文泉驿微米黑" w:hint="eastAsia"/>
          <w:sz w:val="20"/>
        </w:rPr>
        <w:t>，</w:t>
      </w:r>
      <w:r>
        <w:rPr>
          <w:rFonts w:ascii="文泉驿微米黑" w:eastAsia="文泉驿微米黑" w:hint="eastAsia"/>
          <w:sz w:val="16"/>
        </w:rPr>
        <w:t xml:space="preserve">Hibernate </w:t>
      </w:r>
      <w:r>
        <w:rPr>
          <w:rFonts w:ascii="文泉驿微米黑" w:eastAsia="文泉驿微米黑" w:hint="eastAsia"/>
          <w:sz w:val="20"/>
        </w:rPr>
        <w:t xml:space="preserve">封装了大量的操作，如对象映射、基本对象的 </w:t>
      </w:r>
      <w:r>
        <w:rPr>
          <w:rFonts w:ascii="文泉驿微米黑" w:eastAsia="文泉驿微米黑" w:hint="eastAsia"/>
          <w:sz w:val="16"/>
        </w:rPr>
        <w:t xml:space="preserve">CRUD </w:t>
      </w:r>
      <w:r>
        <w:rPr>
          <w:rFonts w:ascii="文泉驿微米黑" w:eastAsia="文泉驿微米黑" w:hint="eastAsia"/>
          <w:sz w:val="20"/>
        </w:rPr>
        <w:t>等，极大的简化了代码量。</w:t>
      </w:r>
    </w:p>
    <w:p w14:paraId="70E00A07" w14:textId="77777777" w:rsidR="00C36271" w:rsidRDefault="00000000">
      <w:pPr>
        <w:spacing w:before="122" w:line="208" w:lineRule="auto"/>
        <w:ind w:left="220" w:right="1437"/>
        <w:jc w:val="both"/>
        <w:rPr>
          <w:rFonts w:ascii="文泉驿微米黑" w:eastAsia="文泉驿微米黑"/>
          <w:sz w:val="20"/>
        </w:rPr>
      </w:pPr>
      <w:r>
        <w:pict w14:anchorId="2B119BBF">
          <v:group id="docshapegroup310" o:spid="_x0000_s3666" style="position:absolute;left:0;text-align:left;margin-left:68.6pt;margin-top:51pt;width:474.8pt;height:333.35pt;z-index:-15647744;mso-wrap-distance-left:0;mso-wrap-distance-right:0;mso-position-horizontal-relative:page" coordorigin="1372,1020" coordsize="9496,6667">
            <v:shape id="docshape311" o:spid="_x0000_s3668" style="position:absolute;left:1372;top:1020;width:9496;height:6667" coordorigin="1372,1020" coordsize="9496,6667" o:spt="100" adj="0,,0" path="m1376,1088r,-68m1372,1024r68,m1440,1024r9360,m10800,1024r68,m10864,1088r,-68m1376,1375r,-287m10864,1375r,-287m1376,1662r,-287m10864,1662r,-287m1376,1949r,-287m10864,1949r,-287m1376,2236r,-287m10864,2236r,-287m1376,2523r,-287m10864,2523r,-287m1376,2810r,-287m10864,2810r,-287m1376,3097r,-287m10864,3097r,-287m1376,3383r,-286m10864,3383r,-286m1376,3670r,-287m10864,3670r,-287m1376,3957r,-287m10864,3957r,-287m1376,4244r,-287m10864,4244r,-287m1376,4531r,-287m10864,4531r,-287m1376,4818r,-287m10864,4818r,-287m1376,5105r,-287m10864,5105r,-287m1376,5392r,-287m10864,5392r,-287m1376,5679r,-287m10864,5679r,-287m1376,5966r,-287m10864,5966r,-287m1376,6253r,-287m10864,6253r,-287m1376,6540r,-287m10864,6540r,-287m1376,6827r,-287m10864,6827r,-287m1376,7113r,-286m10864,7113r,-286m1376,7400r,-287m10864,7400r,-287m1376,7687r,-287m10864,7687r,-287e" filled="f" strokeweight=".14042mm">
              <v:stroke joinstyle="round"/>
              <v:formulas/>
              <v:path arrowok="t" o:connecttype="segments"/>
            </v:shape>
            <v:shape id="docshape312" o:spid="_x0000_s3667" type="#_x0000_t202" style="position:absolute;left:1380;top:1028;width:9480;height:6660" filled="f" stroked="f">
              <v:textbox inset="0,0,0,0">
                <w:txbxContent>
                  <w:p w14:paraId="67B564F3" w14:textId="77777777" w:rsidR="00C36271" w:rsidRDefault="00000000">
                    <w:pPr>
                      <w:spacing w:before="73"/>
                      <w:ind w:left="59"/>
                      <w:rPr>
                        <w:sz w:val="16"/>
                      </w:rPr>
                    </w:pPr>
                    <w:r>
                      <w:rPr>
                        <w:color w:val="214987"/>
                        <w:sz w:val="16"/>
                      </w:rPr>
                      <w:t>package</w:t>
                    </w:r>
                    <w:r>
                      <w:rPr>
                        <w:color w:val="214987"/>
                        <w:spacing w:val="-8"/>
                        <w:sz w:val="16"/>
                      </w:rPr>
                      <w:t xml:space="preserve"> </w:t>
                    </w:r>
                    <w:r>
                      <w:rPr>
                        <w:spacing w:val="-2"/>
                        <w:sz w:val="16"/>
                      </w:rPr>
                      <w:t>com.pingcap;</w:t>
                    </w:r>
                  </w:p>
                  <w:p w14:paraId="34EEBCC2" w14:textId="77777777" w:rsidR="00C36271" w:rsidRDefault="00C36271">
                    <w:pPr>
                      <w:spacing w:before="14"/>
                      <w:rPr>
                        <w:sz w:val="18"/>
                      </w:rPr>
                    </w:pPr>
                  </w:p>
                  <w:p w14:paraId="45CC2954" w14:textId="77777777" w:rsidR="00C36271" w:rsidRDefault="00000000">
                    <w:pPr>
                      <w:spacing w:before="1" w:line="261" w:lineRule="auto"/>
                      <w:ind w:left="59" w:right="6015"/>
                      <w:rPr>
                        <w:sz w:val="16"/>
                      </w:rPr>
                    </w:pPr>
                    <w:r>
                      <w:rPr>
                        <w:color w:val="214987"/>
                        <w:sz w:val="16"/>
                      </w:rPr>
                      <w:t xml:space="preserve">import </w:t>
                    </w:r>
                    <w:r>
                      <w:rPr>
                        <w:sz w:val="16"/>
                      </w:rPr>
                      <w:t xml:space="preserve">jakarta.persistence.Column; </w:t>
                    </w:r>
                    <w:r>
                      <w:rPr>
                        <w:color w:val="214987"/>
                        <w:sz w:val="16"/>
                      </w:rPr>
                      <w:t xml:space="preserve">import </w:t>
                    </w:r>
                    <w:r>
                      <w:rPr>
                        <w:sz w:val="16"/>
                      </w:rPr>
                      <w:t xml:space="preserve">jakarta.persistence.Entity; </w:t>
                    </w:r>
                    <w:r>
                      <w:rPr>
                        <w:color w:val="214987"/>
                        <w:sz w:val="16"/>
                      </w:rPr>
                      <w:t xml:space="preserve">import </w:t>
                    </w:r>
                    <w:r>
                      <w:rPr>
                        <w:sz w:val="16"/>
                      </w:rPr>
                      <w:t xml:space="preserve">jakarta.persistence.Id; </w:t>
                    </w:r>
                    <w:r>
                      <w:rPr>
                        <w:color w:val="214987"/>
                        <w:sz w:val="16"/>
                      </w:rPr>
                      <w:t xml:space="preserve">import </w:t>
                    </w:r>
                    <w:r>
                      <w:rPr>
                        <w:sz w:val="16"/>
                      </w:rPr>
                      <w:t xml:space="preserve">jakarta.persistence.Table; </w:t>
                    </w:r>
                    <w:r>
                      <w:rPr>
                        <w:color w:val="214987"/>
                        <w:sz w:val="16"/>
                      </w:rPr>
                      <w:t>import</w:t>
                    </w:r>
                    <w:r>
                      <w:rPr>
                        <w:color w:val="214987"/>
                        <w:spacing w:val="-26"/>
                        <w:sz w:val="16"/>
                      </w:rPr>
                      <w:t xml:space="preserve"> </w:t>
                    </w:r>
                    <w:r>
                      <w:rPr>
                        <w:sz w:val="16"/>
                      </w:rPr>
                      <w:t xml:space="preserve">org.hibernate.JDBCException; </w:t>
                    </w:r>
                    <w:r>
                      <w:rPr>
                        <w:color w:val="214987"/>
                        <w:sz w:val="16"/>
                      </w:rPr>
                      <w:t xml:space="preserve">import </w:t>
                    </w:r>
                    <w:r>
                      <w:rPr>
                        <w:sz w:val="16"/>
                      </w:rPr>
                      <w:t>org.hibernate.Session;</w:t>
                    </w:r>
                  </w:p>
                  <w:p w14:paraId="445A66F6" w14:textId="77777777" w:rsidR="00C36271" w:rsidRDefault="00000000">
                    <w:pPr>
                      <w:spacing w:before="1" w:line="261" w:lineRule="auto"/>
                      <w:ind w:left="59" w:right="5670"/>
                      <w:rPr>
                        <w:sz w:val="16"/>
                      </w:rPr>
                    </w:pPr>
                    <w:r>
                      <w:rPr>
                        <w:color w:val="214987"/>
                        <w:sz w:val="16"/>
                      </w:rPr>
                      <w:t xml:space="preserve">import </w:t>
                    </w:r>
                    <w:r>
                      <w:rPr>
                        <w:sz w:val="16"/>
                      </w:rPr>
                      <w:t xml:space="preserve">org.hibernate.SessionFactory; </w:t>
                    </w:r>
                    <w:r>
                      <w:rPr>
                        <w:color w:val="214987"/>
                        <w:sz w:val="16"/>
                      </w:rPr>
                      <w:t xml:space="preserve">import </w:t>
                    </w:r>
                    <w:r>
                      <w:rPr>
                        <w:sz w:val="16"/>
                      </w:rPr>
                      <w:t xml:space="preserve">org.hibernate.Transaction; </w:t>
                    </w:r>
                    <w:r>
                      <w:rPr>
                        <w:color w:val="214987"/>
                        <w:sz w:val="16"/>
                      </w:rPr>
                      <w:t>import</w:t>
                    </w:r>
                    <w:r>
                      <w:rPr>
                        <w:color w:val="214987"/>
                        <w:spacing w:val="-26"/>
                        <w:sz w:val="16"/>
                      </w:rPr>
                      <w:t xml:space="preserve"> </w:t>
                    </w:r>
                    <w:r>
                      <w:rPr>
                        <w:sz w:val="16"/>
                      </w:rPr>
                      <w:t xml:space="preserve">org.hibernate.cfg.Configuration; </w:t>
                    </w:r>
                    <w:r>
                      <w:rPr>
                        <w:color w:val="214987"/>
                        <w:sz w:val="16"/>
                      </w:rPr>
                      <w:t>import</w:t>
                    </w:r>
                    <w:r>
                      <w:rPr>
                        <w:color w:val="214987"/>
                        <w:spacing w:val="-26"/>
                        <w:sz w:val="16"/>
                      </w:rPr>
                      <w:t xml:space="preserve"> </w:t>
                    </w:r>
                    <w:r>
                      <w:rPr>
                        <w:sz w:val="16"/>
                      </w:rPr>
                      <w:t xml:space="preserve">org.hibernate.query.NativeQuery; </w:t>
                    </w:r>
                    <w:r>
                      <w:rPr>
                        <w:color w:val="214987"/>
                        <w:sz w:val="16"/>
                      </w:rPr>
                      <w:t xml:space="preserve">import </w:t>
                    </w:r>
                    <w:r>
                      <w:rPr>
                        <w:sz w:val="16"/>
                      </w:rPr>
                      <w:t>org.hibernate.query.Query;</w:t>
                    </w:r>
                  </w:p>
                  <w:p w14:paraId="5B2CD756" w14:textId="77777777" w:rsidR="00C36271" w:rsidRDefault="00C36271">
                    <w:pPr>
                      <w:spacing w:before="8"/>
                      <w:rPr>
                        <w:sz w:val="17"/>
                      </w:rPr>
                    </w:pPr>
                  </w:p>
                  <w:p w14:paraId="624DF4A1" w14:textId="77777777" w:rsidR="00C36271" w:rsidRDefault="00000000">
                    <w:pPr>
                      <w:spacing w:line="261" w:lineRule="auto"/>
                      <w:ind w:left="59" w:right="6560"/>
                      <w:rPr>
                        <w:sz w:val="16"/>
                      </w:rPr>
                    </w:pPr>
                    <w:r>
                      <w:rPr>
                        <w:color w:val="214987"/>
                        <w:sz w:val="16"/>
                      </w:rPr>
                      <w:t xml:space="preserve">import </w:t>
                    </w:r>
                    <w:r>
                      <w:rPr>
                        <w:sz w:val="16"/>
                      </w:rPr>
                      <w:t xml:space="preserve">java.util.Arrays; </w:t>
                    </w:r>
                    <w:r>
                      <w:rPr>
                        <w:color w:val="214987"/>
                        <w:sz w:val="16"/>
                      </w:rPr>
                      <w:t>import</w:t>
                    </w:r>
                    <w:r>
                      <w:rPr>
                        <w:color w:val="214987"/>
                        <w:spacing w:val="-26"/>
                        <w:sz w:val="16"/>
                      </w:rPr>
                      <w:t xml:space="preserve"> </w:t>
                    </w:r>
                    <w:r>
                      <w:rPr>
                        <w:sz w:val="16"/>
                      </w:rPr>
                      <w:t xml:space="preserve">java.util.Collections; </w:t>
                    </w:r>
                    <w:r>
                      <w:rPr>
                        <w:color w:val="214987"/>
                        <w:sz w:val="16"/>
                      </w:rPr>
                      <w:t xml:space="preserve">import </w:t>
                    </w:r>
                    <w:r>
                      <w:rPr>
                        <w:sz w:val="16"/>
                      </w:rPr>
                      <w:t>java.util.List;</w:t>
                    </w:r>
                  </w:p>
                  <w:p w14:paraId="63AE9E07" w14:textId="77777777" w:rsidR="00C36271" w:rsidRDefault="00000000">
                    <w:pPr>
                      <w:spacing w:before="1"/>
                      <w:ind w:left="59"/>
                      <w:rPr>
                        <w:sz w:val="16"/>
                      </w:rPr>
                    </w:pPr>
                    <w:r>
                      <w:rPr>
                        <w:color w:val="214987"/>
                        <w:sz w:val="16"/>
                      </w:rPr>
                      <w:t>import</w:t>
                    </w:r>
                    <w:r>
                      <w:rPr>
                        <w:color w:val="214987"/>
                        <w:spacing w:val="-5"/>
                        <w:sz w:val="16"/>
                      </w:rPr>
                      <w:t xml:space="preserve"> </w:t>
                    </w:r>
                    <w:r>
                      <w:rPr>
                        <w:spacing w:val="-2"/>
                        <w:sz w:val="16"/>
                      </w:rPr>
                      <w:t>java.util.function.Function;</w:t>
                    </w:r>
                  </w:p>
                  <w:p w14:paraId="3CF14EB5" w14:textId="77777777" w:rsidR="00C36271" w:rsidRDefault="00C36271">
                    <w:pPr>
                      <w:spacing w:before="14"/>
                      <w:rPr>
                        <w:sz w:val="18"/>
                      </w:rPr>
                    </w:pPr>
                  </w:p>
                  <w:p w14:paraId="10653944" w14:textId="77777777" w:rsidR="00C36271" w:rsidRDefault="00000000">
                    <w:pPr>
                      <w:spacing w:before="1"/>
                      <w:ind w:left="59"/>
                      <w:rPr>
                        <w:sz w:val="16"/>
                      </w:rPr>
                    </w:pPr>
                    <w:r>
                      <w:rPr>
                        <w:spacing w:val="-2"/>
                        <w:sz w:val="16"/>
                      </w:rPr>
                      <w:t>@Entity</w:t>
                    </w:r>
                  </w:p>
                  <w:p w14:paraId="1652B26F" w14:textId="77777777" w:rsidR="00C36271" w:rsidRDefault="00000000">
                    <w:pPr>
                      <w:spacing w:before="24" w:line="261" w:lineRule="auto"/>
                      <w:ind w:left="59" w:right="5827"/>
                      <w:rPr>
                        <w:sz w:val="16"/>
                      </w:rPr>
                    </w:pPr>
                    <w:r>
                      <w:rPr>
                        <w:sz w:val="16"/>
                      </w:rPr>
                      <w:t>@Table(name</w:t>
                    </w:r>
                    <w:r>
                      <w:rPr>
                        <w:spacing w:val="-18"/>
                        <w:sz w:val="16"/>
                      </w:rPr>
                      <w:t xml:space="preserve"> </w:t>
                    </w:r>
                    <w:r>
                      <w:rPr>
                        <w:sz w:val="16"/>
                      </w:rPr>
                      <w:t>=</w:t>
                    </w:r>
                    <w:r>
                      <w:rPr>
                        <w:spacing w:val="-17"/>
                        <w:sz w:val="16"/>
                      </w:rPr>
                      <w:t xml:space="preserve"> </w:t>
                    </w:r>
                    <w:r>
                      <w:rPr>
                        <w:color w:val="4F9905"/>
                        <w:sz w:val="16"/>
                      </w:rPr>
                      <w:t>"player_hibernate"</w:t>
                    </w:r>
                    <w:r>
                      <w:rPr>
                        <w:sz w:val="16"/>
                      </w:rPr>
                      <w:t xml:space="preserve">) </w:t>
                    </w:r>
                    <w:r>
                      <w:rPr>
                        <w:color w:val="214987"/>
                        <w:sz w:val="16"/>
                      </w:rPr>
                      <w:t xml:space="preserve">class </w:t>
                    </w:r>
                    <w:r>
                      <w:rPr>
                        <w:sz w:val="16"/>
                      </w:rPr>
                      <w:t>PlayerBean {</w:t>
                    </w:r>
                  </w:p>
                  <w:p w14:paraId="7D93FFCC" w14:textId="77777777" w:rsidR="00C36271" w:rsidRDefault="00000000">
                    <w:pPr>
                      <w:ind w:left="444"/>
                      <w:rPr>
                        <w:sz w:val="16"/>
                      </w:rPr>
                    </w:pPr>
                    <w:r>
                      <w:rPr>
                        <w:spacing w:val="-5"/>
                        <w:sz w:val="16"/>
                      </w:rPr>
                      <w:t>@Id</w:t>
                    </w:r>
                  </w:p>
                </w:txbxContent>
              </v:textbox>
            </v:shape>
            <w10:wrap type="topAndBottom" anchorx="page"/>
          </v:group>
        </w:pict>
      </w:r>
      <w:r>
        <w:rPr>
          <w:sz w:val="16"/>
        </w:rPr>
        <w:t>PlayerBean</w:t>
      </w:r>
      <w:r>
        <w:rPr>
          <w:spacing w:val="-26"/>
          <w:sz w:val="16"/>
        </w:rPr>
        <w:t xml:space="preserve"> </w:t>
      </w:r>
      <w:r>
        <w:rPr>
          <w:rFonts w:ascii="文泉驿微米黑" w:eastAsia="文泉驿微米黑" w:hint="eastAsia"/>
          <w:sz w:val="20"/>
        </w:rPr>
        <w:t>是数据实体类，为数据库表在程序内的映射。</w:t>
      </w:r>
      <w:r>
        <w:rPr>
          <w:sz w:val="16"/>
        </w:rPr>
        <w:t>PlayerBean</w:t>
      </w:r>
      <w:r>
        <w:rPr>
          <w:spacing w:val="-24"/>
          <w:sz w:val="16"/>
        </w:rPr>
        <w:t xml:space="preserve"> </w:t>
      </w:r>
      <w:r>
        <w:rPr>
          <w:rFonts w:ascii="文泉驿微米黑" w:eastAsia="文泉驿微米黑" w:hint="eastAsia"/>
          <w:spacing w:val="-2"/>
          <w:sz w:val="20"/>
        </w:rPr>
        <w:t xml:space="preserve">的每个属性都对应着 </w:t>
      </w:r>
      <w:r>
        <w:rPr>
          <w:sz w:val="16"/>
        </w:rPr>
        <w:t>player</w:t>
      </w:r>
      <w:r>
        <w:rPr>
          <w:spacing w:val="-24"/>
          <w:sz w:val="16"/>
        </w:rPr>
        <w:t xml:space="preserve"> </w:t>
      </w:r>
      <w:r>
        <w:rPr>
          <w:rFonts w:ascii="文泉驿微米黑" w:eastAsia="文泉驿微米黑" w:hint="eastAsia"/>
          <w:sz w:val="20"/>
        </w:rPr>
        <w:t>表的一个</w:t>
      </w:r>
      <w:r>
        <w:rPr>
          <w:rFonts w:ascii="文泉驿微米黑" w:eastAsia="文泉驿微米黑" w:hint="eastAsia"/>
          <w:spacing w:val="-1"/>
          <w:sz w:val="20"/>
        </w:rPr>
        <w:t>字段。相较于</w:t>
      </w:r>
      <w:r>
        <w:rPr>
          <w:rFonts w:ascii="文泉驿微米黑" w:eastAsia="文泉驿微米黑" w:hint="eastAsia"/>
          <w:spacing w:val="-1"/>
          <w:sz w:val="16"/>
        </w:rPr>
        <w:t>JDBC</w:t>
      </w:r>
      <w:r>
        <w:rPr>
          <w:rFonts w:ascii="文泉驿微米黑" w:eastAsia="文泉驿微米黑" w:hint="eastAsia"/>
          <w:spacing w:val="-1"/>
          <w:sz w:val="20"/>
        </w:rPr>
        <w:t>，</w:t>
      </w:r>
      <w:r>
        <w:rPr>
          <w:rFonts w:ascii="文泉驿微米黑" w:eastAsia="文泉驿微米黑" w:hint="eastAsia"/>
          <w:spacing w:val="-1"/>
          <w:sz w:val="16"/>
        </w:rPr>
        <w:t>Hibernate</w:t>
      </w:r>
      <w:r>
        <w:rPr>
          <w:rFonts w:ascii="文泉驿微米黑" w:eastAsia="文泉驿微米黑" w:hint="eastAsia"/>
          <w:spacing w:val="-10"/>
          <w:sz w:val="16"/>
        </w:rPr>
        <w:t xml:space="preserve"> </w:t>
      </w:r>
      <w:r>
        <w:rPr>
          <w:rFonts w:ascii="文泉驿微米黑" w:eastAsia="文泉驿微米黑" w:hint="eastAsia"/>
          <w:spacing w:val="-5"/>
          <w:sz w:val="20"/>
        </w:rPr>
        <w:t xml:space="preserve">的 </w:t>
      </w:r>
      <w:r>
        <w:rPr>
          <w:spacing w:val="-1"/>
          <w:sz w:val="16"/>
        </w:rPr>
        <w:t>PlayerBean</w:t>
      </w:r>
      <w:r>
        <w:rPr>
          <w:spacing w:val="-23"/>
          <w:sz w:val="16"/>
        </w:rPr>
        <w:t xml:space="preserve"> </w:t>
      </w:r>
      <w:r>
        <w:rPr>
          <w:rFonts w:ascii="文泉驿微米黑" w:eastAsia="文泉驿微米黑" w:hint="eastAsia"/>
          <w:spacing w:val="-2"/>
          <w:sz w:val="20"/>
        </w:rPr>
        <w:t xml:space="preserve">实体类为了给 </w:t>
      </w:r>
      <w:r>
        <w:rPr>
          <w:rFonts w:ascii="文泉驿微米黑" w:eastAsia="文泉驿微米黑" w:hint="eastAsia"/>
          <w:spacing w:val="-1"/>
          <w:sz w:val="16"/>
        </w:rPr>
        <w:t>Hibernate</w:t>
      </w:r>
      <w:r>
        <w:rPr>
          <w:rFonts w:ascii="文泉驿微米黑" w:eastAsia="文泉驿微米黑" w:hint="eastAsia"/>
          <w:spacing w:val="8"/>
          <w:sz w:val="16"/>
        </w:rPr>
        <w:t xml:space="preserve"> </w:t>
      </w:r>
      <w:r>
        <w:rPr>
          <w:rFonts w:ascii="文泉驿微米黑" w:eastAsia="文泉驿微米黑" w:hint="eastAsia"/>
          <w:spacing w:val="-1"/>
          <w:sz w:val="20"/>
        </w:rPr>
        <w:t>提供更多的信息，加入了注解，用来指示</w:t>
      </w:r>
      <w:r>
        <w:rPr>
          <w:rFonts w:ascii="文泉驿微米黑" w:eastAsia="文泉驿微米黑" w:hint="eastAsia"/>
          <w:spacing w:val="-2"/>
          <w:sz w:val="20"/>
        </w:rPr>
        <w:t>映射关系。</w:t>
      </w:r>
    </w:p>
    <w:p w14:paraId="5DEDA5D4" w14:textId="77777777" w:rsidR="00C36271" w:rsidRDefault="00C36271">
      <w:pPr>
        <w:spacing w:line="208" w:lineRule="auto"/>
        <w:jc w:val="both"/>
        <w:rPr>
          <w:rFonts w:ascii="文泉驿微米黑" w:eastAsia="文泉驿微米黑"/>
          <w:sz w:val="20"/>
        </w:rPr>
        <w:sectPr w:rsidR="00C36271">
          <w:pgSz w:w="12240" w:h="15840"/>
          <w:pgMar w:top="1080" w:right="0" w:bottom="980" w:left="1220" w:header="599" w:footer="792" w:gutter="0"/>
          <w:cols w:space="720"/>
        </w:sectPr>
      </w:pPr>
    </w:p>
    <w:p w14:paraId="00FF9674" w14:textId="77777777" w:rsidR="00C36271" w:rsidRDefault="00000000">
      <w:pPr>
        <w:pStyle w:val="a3"/>
        <w:spacing w:before="1"/>
        <w:rPr>
          <w:rFonts w:ascii="文泉驿微米黑"/>
          <w:sz w:val="18"/>
        </w:rPr>
      </w:pPr>
      <w:r>
        <w:lastRenderedPageBreak/>
        <w:pict w14:anchorId="5D90C48E">
          <v:shape id="docshape313" o:spid="_x0000_s3665" style="position:absolute;margin-left:68.8pt;margin-top:1in;width:.1pt;height:645.6pt;z-index:15810048;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15D15115">
          <v:shape id="docshape314" o:spid="_x0000_s3664" style="position:absolute;margin-left:543.2pt;margin-top:1in;width:.1pt;height:645.6pt;z-index:15810560;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683B8AD9" w14:textId="77777777" w:rsidR="00C36271" w:rsidRDefault="00000000">
      <w:pPr>
        <w:pStyle w:val="a3"/>
        <w:spacing w:before="62" w:line="261" w:lineRule="auto"/>
        <w:ind w:left="604" w:right="7798"/>
      </w:pPr>
      <w:r>
        <w:rPr>
          <w:color w:val="214987"/>
        </w:rPr>
        <w:t xml:space="preserve">private </w:t>
      </w:r>
      <w:r>
        <w:t>String id; @Column(name</w:t>
      </w:r>
      <w:r>
        <w:rPr>
          <w:spacing w:val="-19"/>
        </w:rPr>
        <w:t xml:space="preserve"> </w:t>
      </w:r>
      <w:r>
        <w:t>=</w:t>
      </w:r>
      <w:r>
        <w:rPr>
          <w:spacing w:val="-18"/>
        </w:rPr>
        <w:t xml:space="preserve"> </w:t>
      </w:r>
      <w:r>
        <w:rPr>
          <w:color w:val="4F9905"/>
        </w:rPr>
        <w:t>"coins"</w:t>
      </w:r>
      <w:r>
        <w:t xml:space="preserve">) </w:t>
      </w:r>
      <w:r>
        <w:rPr>
          <w:color w:val="214987"/>
        </w:rPr>
        <w:t xml:space="preserve">private </w:t>
      </w:r>
      <w:r>
        <w:t>Integer coins; @Column(name</w:t>
      </w:r>
      <w:r>
        <w:rPr>
          <w:spacing w:val="-19"/>
        </w:rPr>
        <w:t xml:space="preserve"> </w:t>
      </w:r>
      <w:r>
        <w:t>=</w:t>
      </w:r>
      <w:r>
        <w:rPr>
          <w:spacing w:val="-18"/>
        </w:rPr>
        <w:t xml:space="preserve"> </w:t>
      </w:r>
      <w:r>
        <w:rPr>
          <w:color w:val="4F9905"/>
        </w:rPr>
        <w:t>"goods"</w:t>
      </w:r>
      <w:r>
        <w:t xml:space="preserve">) </w:t>
      </w:r>
      <w:r>
        <w:rPr>
          <w:color w:val="214987"/>
        </w:rPr>
        <w:t xml:space="preserve">private </w:t>
      </w:r>
      <w:r>
        <w:t>Integer goods;</w:t>
      </w:r>
    </w:p>
    <w:p w14:paraId="4F4A9534" w14:textId="77777777" w:rsidR="00C36271" w:rsidRDefault="00C36271">
      <w:pPr>
        <w:pStyle w:val="a3"/>
        <w:spacing w:before="12"/>
        <w:rPr>
          <w:sz w:val="13"/>
        </w:rPr>
      </w:pPr>
    </w:p>
    <w:p w14:paraId="7B4AC02F" w14:textId="77777777" w:rsidR="00C36271" w:rsidRDefault="00000000">
      <w:pPr>
        <w:pStyle w:val="a3"/>
        <w:spacing w:before="62"/>
        <w:ind w:left="604"/>
      </w:pPr>
      <w:r>
        <w:rPr>
          <w:color w:val="214987"/>
        </w:rPr>
        <w:t>public</w:t>
      </w:r>
      <w:r>
        <w:rPr>
          <w:color w:val="214987"/>
          <w:spacing w:val="-9"/>
        </w:rPr>
        <w:t xml:space="preserve"> </w:t>
      </w:r>
      <w:r>
        <w:t>PlayerBean()</w:t>
      </w:r>
      <w:r>
        <w:rPr>
          <w:spacing w:val="-8"/>
        </w:rPr>
        <w:t xml:space="preserve"> </w:t>
      </w:r>
      <w:r>
        <w:rPr>
          <w:spacing w:val="-10"/>
        </w:rPr>
        <w:t>{</w:t>
      </w:r>
    </w:p>
    <w:p w14:paraId="7DBBB22C" w14:textId="77777777" w:rsidR="00C36271" w:rsidRDefault="00000000">
      <w:pPr>
        <w:spacing w:before="24"/>
        <w:ind w:left="604"/>
        <w:rPr>
          <w:sz w:val="16"/>
        </w:rPr>
      </w:pPr>
      <w:r>
        <w:rPr>
          <w:sz w:val="16"/>
        </w:rPr>
        <w:t>}</w:t>
      </w:r>
    </w:p>
    <w:p w14:paraId="24AF3FCA" w14:textId="77777777" w:rsidR="00C36271" w:rsidRDefault="00C36271">
      <w:pPr>
        <w:pStyle w:val="a3"/>
        <w:spacing w:before="2"/>
        <w:rPr>
          <w:sz w:val="15"/>
        </w:rPr>
      </w:pPr>
    </w:p>
    <w:p w14:paraId="722F0152" w14:textId="77777777" w:rsidR="00C36271" w:rsidRDefault="00000000">
      <w:pPr>
        <w:pStyle w:val="a3"/>
        <w:spacing w:before="63" w:line="261" w:lineRule="auto"/>
        <w:ind w:left="988" w:right="4326" w:hanging="385"/>
      </w:pPr>
      <w:r>
        <w:rPr>
          <w:color w:val="214987"/>
        </w:rPr>
        <w:t>public</w:t>
      </w:r>
      <w:r>
        <w:rPr>
          <w:color w:val="214987"/>
          <w:spacing w:val="-4"/>
        </w:rPr>
        <w:t xml:space="preserve"> </w:t>
      </w:r>
      <w:r>
        <w:t>PlayerBean(String</w:t>
      </w:r>
      <w:r>
        <w:rPr>
          <w:spacing w:val="-5"/>
        </w:rPr>
        <w:t xml:space="preserve"> </w:t>
      </w:r>
      <w:r>
        <w:t>id,</w:t>
      </w:r>
      <w:r>
        <w:rPr>
          <w:spacing w:val="-4"/>
        </w:rPr>
        <w:t xml:space="preserve"> </w:t>
      </w:r>
      <w:r>
        <w:t>Integer</w:t>
      </w:r>
      <w:r>
        <w:rPr>
          <w:spacing w:val="-5"/>
        </w:rPr>
        <w:t xml:space="preserve"> </w:t>
      </w:r>
      <w:r>
        <w:t>coins,</w:t>
      </w:r>
      <w:r>
        <w:rPr>
          <w:spacing w:val="-5"/>
        </w:rPr>
        <w:t xml:space="preserve"> </w:t>
      </w:r>
      <w:r>
        <w:t>Integer</w:t>
      </w:r>
      <w:r>
        <w:rPr>
          <w:spacing w:val="-4"/>
        </w:rPr>
        <w:t xml:space="preserve"> </w:t>
      </w:r>
      <w:r>
        <w:t>goods)</w:t>
      </w:r>
      <w:r>
        <w:rPr>
          <w:spacing w:val="-5"/>
        </w:rPr>
        <w:t xml:space="preserve"> </w:t>
      </w:r>
      <w:r>
        <w:t xml:space="preserve">{ </w:t>
      </w:r>
      <w:r>
        <w:rPr>
          <w:color w:val="214987"/>
        </w:rPr>
        <w:t>this</w:t>
      </w:r>
      <w:r>
        <w:t>.id = id;</w:t>
      </w:r>
    </w:p>
    <w:p w14:paraId="105297EF" w14:textId="77777777" w:rsidR="00C36271" w:rsidRDefault="00000000">
      <w:pPr>
        <w:pStyle w:val="a3"/>
        <w:spacing w:before="0" w:line="261" w:lineRule="auto"/>
        <w:ind w:left="988" w:right="7798"/>
      </w:pPr>
      <w:r>
        <w:rPr>
          <w:color w:val="214987"/>
        </w:rPr>
        <w:t>this</w:t>
      </w:r>
      <w:r>
        <w:t>.coins</w:t>
      </w:r>
      <w:r>
        <w:rPr>
          <w:spacing w:val="-19"/>
        </w:rPr>
        <w:t xml:space="preserve"> </w:t>
      </w:r>
      <w:r>
        <w:t>=</w:t>
      </w:r>
      <w:r>
        <w:rPr>
          <w:spacing w:val="-18"/>
        </w:rPr>
        <w:t xml:space="preserve"> </w:t>
      </w:r>
      <w:r>
        <w:t xml:space="preserve">coins; </w:t>
      </w:r>
      <w:r>
        <w:rPr>
          <w:color w:val="214987"/>
        </w:rPr>
        <w:t>this</w:t>
      </w:r>
      <w:r>
        <w:t>.goods</w:t>
      </w:r>
      <w:r>
        <w:rPr>
          <w:spacing w:val="-5"/>
        </w:rPr>
        <w:t xml:space="preserve"> </w:t>
      </w:r>
      <w:r>
        <w:t>=</w:t>
      </w:r>
      <w:r>
        <w:rPr>
          <w:spacing w:val="-4"/>
        </w:rPr>
        <w:t xml:space="preserve"> </w:t>
      </w:r>
      <w:r>
        <w:rPr>
          <w:spacing w:val="-2"/>
        </w:rPr>
        <w:t>goods;</w:t>
      </w:r>
    </w:p>
    <w:p w14:paraId="4B9B6A17" w14:textId="77777777" w:rsidR="00C36271" w:rsidRDefault="00000000">
      <w:pPr>
        <w:ind w:left="604"/>
        <w:rPr>
          <w:sz w:val="16"/>
        </w:rPr>
      </w:pPr>
      <w:r>
        <w:rPr>
          <w:sz w:val="16"/>
        </w:rPr>
        <w:t>}</w:t>
      </w:r>
    </w:p>
    <w:p w14:paraId="2441CC06" w14:textId="77777777" w:rsidR="00C36271" w:rsidRDefault="00C36271">
      <w:pPr>
        <w:pStyle w:val="a3"/>
        <w:spacing w:before="2"/>
        <w:rPr>
          <w:sz w:val="15"/>
        </w:rPr>
      </w:pPr>
    </w:p>
    <w:p w14:paraId="0B3CC997" w14:textId="77777777" w:rsidR="00C36271" w:rsidRDefault="00000000">
      <w:pPr>
        <w:pStyle w:val="a3"/>
        <w:spacing w:before="62" w:line="261" w:lineRule="auto"/>
        <w:ind w:left="988" w:right="7798" w:hanging="385"/>
      </w:pPr>
      <w:r>
        <w:rPr>
          <w:color w:val="214987"/>
        </w:rPr>
        <w:t>public</w:t>
      </w:r>
      <w:r>
        <w:rPr>
          <w:color w:val="214987"/>
          <w:spacing w:val="-11"/>
        </w:rPr>
        <w:t xml:space="preserve"> </w:t>
      </w:r>
      <w:r>
        <w:t>String</w:t>
      </w:r>
      <w:r>
        <w:rPr>
          <w:spacing w:val="-12"/>
        </w:rPr>
        <w:t xml:space="preserve"> </w:t>
      </w:r>
      <w:r>
        <w:t>getId()</w:t>
      </w:r>
      <w:r>
        <w:rPr>
          <w:spacing w:val="-12"/>
        </w:rPr>
        <w:t xml:space="preserve"> </w:t>
      </w:r>
      <w:r>
        <w:t xml:space="preserve">{ </w:t>
      </w:r>
      <w:r>
        <w:rPr>
          <w:color w:val="214987"/>
        </w:rPr>
        <w:t xml:space="preserve">return </w:t>
      </w:r>
      <w:r>
        <w:t>id;</w:t>
      </w:r>
    </w:p>
    <w:p w14:paraId="360E5D4E" w14:textId="77777777" w:rsidR="00C36271" w:rsidRDefault="00000000">
      <w:pPr>
        <w:spacing w:before="1"/>
        <w:ind w:left="604"/>
        <w:rPr>
          <w:sz w:val="16"/>
        </w:rPr>
      </w:pPr>
      <w:r>
        <w:rPr>
          <w:sz w:val="16"/>
        </w:rPr>
        <w:t>}</w:t>
      </w:r>
    </w:p>
    <w:p w14:paraId="601E3CB2" w14:textId="77777777" w:rsidR="00C36271" w:rsidRDefault="00C36271">
      <w:pPr>
        <w:pStyle w:val="a3"/>
        <w:spacing w:before="2"/>
        <w:rPr>
          <w:sz w:val="15"/>
        </w:rPr>
      </w:pPr>
    </w:p>
    <w:p w14:paraId="030B5DD2" w14:textId="77777777" w:rsidR="00C36271" w:rsidRDefault="00000000">
      <w:pPr>
        <w:pStyle w:val="a3"/>
        <w:spacing w:before="62" w:line="261" w:lineRule="auto"/>
        <w:ind w:left="988" w:right="7050" w:hanging="385"/>
      </w:pPr>
      <w:r>
        <w:rPr>
          <w:color w:val="214987"/>
        </w:rPr>
        <w:t>public</w:t>
      </w:r>
      <w:r>
        <w:rPr>
          <w:color w:val="214987"/>
          <w:spacing w:val="-9"/>
        </w:rPr>
        <w:t xml:space="preserve"> </w:t>
      </w:r>
      <w:r>
        <w:rPr>
          <w:color w:val="214987"/>
        </w:rPr>
        <w:t>void</w:t>
      </w:r>
      <w:r>
        <w:rPr>
          <w:color w:val="214987"/>
          <w:spacing w:val="-9"/>
        </w:rPr>
        <w:t xml:space="preserve"> </w:t>
      </w:r>
      <w:r>
        <w:t>setId(String</w:t>
      </w:r>
      <w:r>
        <w:rPr>
          <w:spacing w:val="-10"/>
        </w:rPr>
        <w:t xml:space="preserve"> </w:t>
      </w:r>
      <w:r>
        <w:t>id)</w:t>
      </w:r>
      <w:r>
        <w:rPr>
          <w:spacing w:val="-9"/>
        </w:rPr>
        <w:t xml:space="preserve"> </w:t>
      </w:r>
      <w:r>
        <w:t xml:space="preserve">{ </w:t>
      </w:r>
      <w:r>
        <w:rPr>
          <w:color w:val="214987"/>
        </w:rPr>
        <w:t>this</w:t>
      </w:r>
      <w:r>
        <w:t>.id = id;</w:t>
      </w:r>
    </w:p>
    <w:p w14:paraId="661AFD01" w14:textId="77777777" w:rsidR="00C36271" w:rsidRDefault="00000000">
      <w:pPr>
        <w:ind w:left="604"/>
        <w:rPr>
          <w:sz w:val="16"/>
        </w:rPr>
      </w:pPr>
      <w:r>
        <w:rPr>
          <w:sz w:val="16"/>
        </w:rPr>
        <w:t>}</w:t>
      </w:r>
    </w:p>
    <w:p w14:paraId="346906A7" w14:textId="77777777" w:rsidR="00C36271" w:rsidRDefault="00C36271">
      <w:pPr>
        <w:pStyle w:val="a3"/>
        <w:spacing w:before="2"/>
        <w:rPr>
          <w:sz w:val="15"/>
        </w:rPr>
      </w:pPr>
    </w:p>
    <w:p w14:paraId="3C3105BE" w14:textId="77777777" w:rsidR="00C36271" w:rsidRDefault="00000000">
      <w:pPr>
        <w:pStyle w:val="a3"/>
        <w:spacing w:before="63" w:line="261" w:lineRule="auto"/>
        <w:ind w:left="988" w:right="7798" w:hanging="385"/>
      </w:pPr>
      <w:r>
        <w:rPr>
          <w:color w:val="214987"/>
        </w:rPr>
        <w:t>public</w:t>
      </w:r>
      <w:r>
        <w:rPr>
          <w:color w:val="214987"/>
          <w:spacing w:val="-11"/>
        </w:rPr>
        <w:t xml:space="preserve"> </w:t>
      </w:r>
      <w:r>
        <w:t>Integer</w:t>
      </w:r>
      <w:r>
        <w:rPr>
          <w:spacing w:val="-12"/>
        </w:rPr>
        <w:t xml:space="preserve"> </w:t>
      </w:r>
      <w:r>
        <w:t>getCoins()</w:t>
      </w:r>
      <w:r>
        <w:rPr>
          <w:spacing w:val="-12"/>
        </w:rPr>
        <w:t xml:space="preserve"> </w:t>
      </w:r>
      <w:r>
        <w:t xml:space="preserve">{ </w:t>
      </w:r>
      <w:r>
        <w:rPr>
          <w:color w:val="214987"/>
        </w:rPr>
        <w:t xml:space="preserve">return </w:t>
      </w:r>
      <w:r>
        <w:t>coins;</w:t>
      </w:r>
    </w:p>
    <w:p w14:paraId="3FB61208" w14:textId="77777777" w:rsidR="00C36271" w:rsidRDefault="00000000">
      <w:pPr>
        <w:ind w:left="604"/>
        <w:rPr>
          <w:sz w:val="16"/>
        </w:rPr>
      </w:pPr>
      <w:r>
        <w:rPr>
          <w:sz w:val="16"/>
        </w:rPr>
        <w:t>}</w:t>
      </w:r>
    </w:p>
    <w:p w14:paraId="46DE85BD" w14:textId="77777777" w:rsidR="00C36271" w:rsidRDefault="00C36271">
      <w:pPr>
        <w:pStyle w:val="a3"/>
        <w:spacing w:before="2"/>
        <w:rPr>
          <w:sz w:val="15"/>
        </w:rPr>
      </w:pPr>
    </w:p>
    <w:p w14:paraId="61BD6C6A" w14:textId="77777777" w:rsidR="00C36271" w:rsidRDefault="00000000">
      <w:pPr>
        <w:pStyle w:val="a3"/>
        <w:spacing w:before="62" w:line="261" w:lineRule="auto"/>
        <w:ind w:left="988" w:right="6633" w:hanging="385"/>
      </w:pPr>
      <w:r>
        <w:rPr>
          <w:color w:val="214987"/>
        </w:rPr>
        <w:t>public</w:t>
      </w:r>
      <w:r>
        <w:rPr>
          <w:color w:val="214987"/>
          <w:spacing w:val="-8"/>
        </w:rPr>
        <w:t xml:space="preserve"> </w:t>
      </w:r>
      <w:r>
        <w:rPr>
          <w:color w:val="214987"/>
        </w:rPr>
        <w:t>void</w:t>
      </w:r>
      <w:r>
        <w:rPr>
          <w:color w:val="214987"/>
          <w:spacing w:val="-8"/>
        </w:rPr>
        <w:t xml:space="preserve"> </w:t>
      </w:r>
      <w:r>
        <w:t>setCoins(Integer</w:t>
      </w:r>
      <w:r>
        <w:rPr>
          <w:spacing w:val="-9"/>
        </w:rPr>
        <w:t xml:space="preserve"> </w:t>
      </w:r>
      <w:r>
        <w:t>coins)</w:t>
      </w:r>
      <w:r>
        <w:rPr>
          <w:spacing w:val="-9"/>
        </w:rPr>
        <w:t xml:space="preserve"> </w:t>
      </w:r>
      <w:r>
        <w:t xml:space="preserve">{ </w:t>
      </w:r>
      <w:r>
        <w:rPr>
          <w:color w:val="214987"/>
        </w:rPr>
        <w:t>this</w:t>
      </w:r>
      <w:r>
        <w:t>.coins = coins;</w:t>
      </w:r>
    </w:p>
    <w:p w14:paraId="3AF506A9" w14:textId="77777777" w:rsidR="00C36271" w:rsidRDefault="00000000">
      <w:pPr>
        <w:spacing w:before="1"/>
        <w:ind w:left="604"/>
        <w:rPr>
          <w:sz w:val="16"/>
        </w:rPr>
      </w:pPr>
      <w:r>
        <w:rPr>
          <w:sz w:val="16"/>
        </w:rPr>
        <w:t>}</w:t>
      </w:r>
    </w:p>
    <w:p w14:paraId="650D474D" w14:textId="77777777" w:rsidR="00C36271" w:rsidRDefault="00C36271">
      <w:pPr>
        <w:pStyle w:val="a3"/>
        <w:spacing w:before="1"/>
        <w:rPr>
          <w:sz w:val="15"/>
        </w:rPr>
      </w:pPr>
    </w:p>
    <w:p w14:paraId="497540DF" w14:textId="77777777" w:rsidR="00C36271" w:rsidRDefault="00000000">
      <w:pPr>
        <w:pStyle w:val="a3"/>
        <w:spacing w:before="63" w:line="261" w:lineRule="auto"/>
        <w:ind w:left="988" w:right="7798" w:hanging="385"/>
      </w:pPr>
      <w:r>
        <w:rPr>
          <w:color w:val="214987"/>
        </w:rPr>
        <w:t>public</w:t>
      </w:r>
      <w:r>
        <w:rPr>
          <w:color w:val="214987"/>
          <w:spacing w:val="-11"/>
        </w:rPr>
        <w:t xml:space="preserve"> </w:t>
      </w:r>
      <w:r>
        <w:t>Integer</w:t>
      </w:r>
      <w:r>
        <w:rPr>
          <w:spacing w:val="-12"/>
        </w:rPr>
        <w:t xml:space="preserve"> </w:t>
      </w:r>
      <w:r>
        <w:t>getGoods()</w:t>
      </w:r>
      <w:r>
        <w:rPr>
          <w:spacing w:val="-12"/>
        </w:rPr>
        <w:t xml:space="preserve"> </w:t>
      </w:r>
      <w:r>
        <w:t xml:space="preserve">{ </w:t>
      </w:r>
      <w:r>
        <w:rPr>
          <w:color w:val="214987"/>
        </w:rPr>
        <w:t xml:space="preserve">return </w:t>
      </w:r>
      <w:r>
        <w:t>goods;</w:t>
      </w:r>
    </w:p>
    <w:p w14:paraId="32467411" w14:textId="77777777" w:rsidR="00C36271" w:rsidRDefault="00000000">
      <w:pPr>
        <w:ind w:left="604"/>
        <w:rPr>
          <w:sz w:val="16"/>
        </w:rPr>
      </w:pPr>
      <w:r>
        <w:rPr>
          <w:sz w:val="16"/>
        </w:rPr>
        <w:t>}</w:t>
      </w:r>
    </w:p>
    <w:p w14:paraId="53DF8DD6" w14:textId="77777777" w:rsidR="00C36271" w:rsidRDefault="00C36271">
      <w:pPr>
        <w:pStyle w:val="a3"/>
        <w:spacing w:before="2"/>
        <w:rPr>
          <w:sz w:val="15"/>
        </w:rPr>
      </w:pPr>
    </w:p>
    <w:p w14:paraId="42512688" w14:textId="77777777" w:rsidR="00C36271" w:rsidRDefault="00000000">
      <w:pPr>
        <w:pStyle w:val="a3"/>
        <w:spacing w:before="63" w:line="261" w:lineRule="auto"/>
        <w:ind w:left="988" w:right="6633" w:hanging="385"/>
      </w:pPr>
      <w:r>
        <w:rPr>
          <w:color w:val="214987"/>
        </w:rPr>
        <w:t>public</w:t>
      </w:r>
      <w:r>
        <w:rPr>
          <w:color w:val="214987"/>
          <w:spacing w:val="-8"/>
        </w:rPr>
        <w:t xml:space="preserve"> </w:t>
      </w:r>
      <w:r>
        <w:rPr>
          <w:color w:val="214987"/>
        </w:rPr>
        <w:t>void</w:t>
      </w:r>
      <w:r>
        <w:rPr>
          <w:color w:val="214987"/>
          <w:spacing w:val="-8"/>
        </w:rPr>
        <w:t xml:space="preserve"> </w:t>
      </w:r>
      <w:r>
        <w:t>setGoods(Integer</w:t>
      </w:r>
      <w:r>
        <w:rPr>
          <w:spacing w:val="-9"/>
        </w:rPr>
        <w:t xml:space="preserve"> </w:t>
      </w:r>
      <w:r>
        <w:t>goods)</w:t>
      </w:r>
      <w:r>
        <w:rPr>
          <w:spacing w:val="-9"/>
        </w:rPr>
        <w:t xml:space="preserve"> </w:t>
      </w:r>
      <w:r>
        <w:t xml:space="preserve">{ </w:t>
      </w:r>
      <w:r>
        <w:rPr>
          <w:color w:val="214987"/>
        </w:rPr>
        <w:t>this</w:t>
      </w:r>
      <w:r>
        <w:t>.goods = goods;</w:t>
      </w:r>
    </w:p>
    <w:p w14:paraId="3E3FF670" w14:textId="77777777" w:rsidR="00C36271" w:rsidRDefault="00000000">
      <w:pPr>
        <w:ind w:left="604"/>
        <w:rPr>
          <w:sz w:val="16"/>
        </w:rPr>
      </w:pPr>
      <w:r>
        <w:rPr>
          <w:sz w:val="16"/>
        </w:rPr>
        <w:t>}</w:t>
      </w:r>
    </w:p>
    <w:p w14:paraId="36DE0805" w14:textId="77777777" w:rsidR="00C36271" w:rsidRDefault="00C36271">
      <w:pPr>
        <w:pStyle w:val="a3"/>
        <w:spacing w:before="1"/>
        <w:rPr>
          <w:sz w:val="15"/>
        </w:rPr>
      </w:pPr>
    </w:p>
    <w:p w14:paraId="7EE67FC7" w14:textId="77777777" w:rsidR="00C36271" w:rsidRDefault="00000000">
      <w:pPr>
        <w:pStyle w:val="a3"/>
        <w:spacing w:before="63"/>
        <w:ind w:left="604"/>
      </w:pPr>
      <w:r>
        <w:rPr>
          <w:spacing w:val="-2"/>
        </w:rPr>
        <w:t>@Override</w:t>
      </w:r>
    </w:p>
    <w:p w14:paraId="6BC0FEEF" w14:textId="77777777" w:rsidR="00C36271" w:rsidRDefault="00000000">
      <w:pPr>
        <w:pStyle w:val="a3"/>
        <w:ind w:left="604"/>
      </w:pPr>
      <w:r>
        <w:rPr>
          <w:color w:val="214987"/>
        </w:rPr>
        <w:t>public</w:t>
      </w:r>
      <w:r>
        <w:rPr>
          <w:color w:val="214987"/>
          <w:spacing w:val="-7"/>
        </w:rPr>
        <w:t xml:space="preserve"> </w:t>
      </w:r>
      <w:r>
        <w:t>String</w:t>
      </w:r>
      <w:r>
        <w:rPr>
          <w:spacing w:val="-7"/>
        </w:rPr>
        <w:t xml:space="preserve"> </w:t>
      </w:r>
      <w:r>
        <w:t>toString()</w:t>
      </w:r>
      <w:r>
        <w:rPr>
          <w:spacing w:val="-7"/>
        </w:rPr>
        <w:t xml:space="preserve"> </w:t>
      </w:r>
      <w:r>
        <w:rPr>
          <w:spacing w:val="-10"/>
        </w:rPr>
        <w:t>{</w:t>
      </w:r>
    </w:p>
    <w:p w14:paraId="66010A96" w14:textId="77777777" w:rsidR="00C36271" w:rsidRDefault="00000000">
      <w:pPr>
        <w:pStyle w:val="a3"/>
        <w:tabs>
          <w:tab w:val="left" w:pos="3487"/>
          <w:tab w:val="left" w:pos="5217"/>
          <w:tab w:val="left" w:pos="6947"/>
        </w:tabs>
        <w:spacing w:line="261" w:lineRule="auto"/>
        <w:ind w:left="1757" w:right="2532" w:hanging="769"/>
      </w:pPr>
      <w:r>
        <w:rPr>
          <w:color w:val="214987"/>
        </w:rPr>
        <w:t xml:space="preserve">return </w:t>
      </w:r>
      <w:r>
        <w:t>String.format(</w:t>
      </w:r>
      <w:r>
        <w:rPr>
          <w:color w:val="4F9905"/>
        </w:rPr>
        <w:t>"</w:t>
      </w:r>
      <w:r>
        <w:rPr>
          <w:color w:val="4F9905"/>
        </w:rPr>
        <w:tab/>
        <w:t>%-8s =&gt; %10s\n</w:t>
      </w:r>
      <w:r>
        <w:rPr>
          <w:color w:val="4F9905"/>
        </w:rPr>
        <w:tab/>
        <w:t>%-8s =&gt; %10s\n</w:t>
      </w:r>
      <w:r>
        <w:rPr>
          <w:color w:val="4F9905"/>
        </w:rPr>
        <w:tab/>
        <w:t>%-8s</w:t>
      </w:r>
      <w:r>
        <w:rPr>
          <w:color w:val="4F9905"/>
          <w:spacing w:val="-18"/>
        </w:rPr>
        <w:t xml:space="preserve"> </w:t>
      </w:r>
      <w:r>
        <w:rPr>
          <w:color w:val="4F9905"/>
        </w:rPr>
        <w:t>=&gt;</w:t>
      </w:r>
      <w:r>
        <w:rPr>
          <w:color w:val="4F9905"/>
          <w:spacing w:val="-18"/>
        </w:rPr>
        <w:t xml:space="preserve"> </w:t>
      </w:r>
      <w:r>
        <w:rPr>
          <w:color w:val="4F9905"/>
        </w:rPr>
        <w:t>%10s\n"</w:t>
      </w:r>
      <w:r>
        <w:t xml:space="preserve">, </w:t>
      </w:r>
      <w:r>
        <w:rPr>
          <w:color w:val="4F9905"/>
        </w:rPr>
        <w:t>"id"</w:t>
      </w:r>
      <w:r>
        <w:t xml:space="preserve">, </w:t>
      </w:r>
      <w:r>
        <w:rPr>
          <w:color w:val="214987"/>
        </w:rPr>
        <w:t>this</w:t>
      </w:r>
      <w:r>
        <w:t xml:space="preserve">.id, </w:t>
      </w:r>
      <w:r>
        <w:rPr>
          <w:color w:val="4F9905"/>
        </w:rPr>
        <w:t>"coins"</w:t>
      </w:r>
      <w:r>
        <w:t xml:space="preserve">, </w:t>
      </w:r>
      <w:r>
        <w:rPr>
          <w:color w:val="214987"/>
        </w:rPr>
        <w:t>this</w:t>
      </w:r>
      <w:r>
        <w:t xml:space="preserve">.coins, </w:t>
      </w:r>
      <w:r>
        <w:rPr>
          <w:color w:val="4F9905"/>
        </w:rPr>
        <w:t>"goods"</w:t>
      </w:r>
      <w:r>
        <w:t xml:space="preserve">, </w:t>
      </w:r>
      <w:r>
        <w:rPr>
          <w:color w:val="214987"/>
        </w:rPr>
        <w:t>this</w:t>
      </w:r>
      <w:r>
        <w:t>.goods);</w:t>
      </w:r>
    </w:p>
    <w:p w14:paraId="51000EC2" w14:textId="77777777" w:rsidR="00C36271" w:rsidRDefault="00000000">
      <w:pPr>
        <w:ind w:left="604"/>
        <w:rPr>
          <w:sz w:val="16"/>
        </w:rPr>
      </w:pPr>
      <w:r>
        <w:rPr>
          <w:sz w:val="16"/>
        </w:rPr>
        <w:t>}</w:t>
      </w:r>
    </w:p>
    <w:p w14:paraId="0A430265" w14:textId="77777777" w:rsidR="00C36271" w:rsidRDefault="00000000">
      <w:pPr>
        <w:spacing w:before="24"/>
        <w:ind w:left="220"/>
        <w:rPr>
          <w:sz w:val="16"/>
        </w:rPr>
      </w:pPr>
      <w:r>
        <w:rPr>
          <w:sz w:val="16"/>
        </w:rPr>
        <w:t>}</w:t>
      </w:r>
    </w:p>
    <w:p w14:paraId="47BF8EF8" w14:textId="77777777" w:rsidR="00C36271" w:rsidRDefault="00C36271">
      <w:pPr>
        <w:rPr>
          <w:sz w:val="16"/>
        </w:rPr>
        <w:sectPr w:rsidR="00C36271">
          <w:pgSz w:w="12240" w:h="15840"/>
          <w:pgMar w:top="1080" w:right="0" w:bottom="980" w:left="1220" w:header="599" w:footer="792" w:gutter="0"/>
          <w:cols w:space="720"/>
        </w:sectPr>
      </w:pPr>
    </w:p>
    <w:p w14:paraId="1ADC955D" w14:textId="77777777" w:rsidR="00C36271" w:rsidRDefault="00000000">
      <w:pPr>
        <w:pStyle w:val="a3"/>
        <w:spacing w:before="0"/>
        <w:rPr>
          <w:sz w:val="20"/>
        </w:rPr>
      </w:pPr>
      <w:r>
        <w:lastRenderedPageBreak/>
        <w:pict w14:anchorId="1A204FC6">
          <v:shape id="docshape315" o:spid="_x0000_s3663" style="position:absolute;margin-left:68.8pt;margin-top:1in;width:.1pt;height:645.6pt;z-index:15811072;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64A11ACC">
          <v:shape id="docshape316" o:spid="_x0000_s3662" style="position:absolute;margin-left:543.2pt;margin-top:1in;width:.1pt;height:645.6pt;z-index:15811584;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1B5ADF63" w14:textId="77777777" w:rsidR="00C36271" w:rsidRDefault="00C36271">
      <w:pPr>
        <w:pStyle w:val="a3"/>
        <w:spacing w:before="8"/>
        <w:rPr>
          <w:sz w:val="15"/>
        </w:rPr>
      </w:pPr>
    </w:p>
    <w:p w14:paraId="0838A133" w14:textId="77777777" w:rsidR="00C36271" w:rsidRDefault="00000000">
      <w:pPr>
        <w:spacing w:before="63"/>
        <w:ind w:left="220"/>
        <w:rPr>
          <w:sz w:val="16"/>
        </w:rPr>
      </w:pPr>
      <w:r>
        <w:rPr>
          <w:color w:val="8E5902"/>
          <w:spacing w:val="-5"/>
          <w:sz w:val="16"/>
        </w:rPr>
        <w:t>/**</w:t>
      </w:r>
    </w:p>
    <w:p w14:paraId="7F8CD8E5" w14:textId="77777777" w:rsidR="00C36271" w:rsidRDefault="00000000">
      <w:pPr>
        <w:pStyle w:val="a3"/>
        <w:spacing w:before="23"/>
        <w:ind w:left="316"/>
      </w:pPr>
      <w:r>
        <w:rPr>
          <w:color w:val="8E5902"/>
        </w:rPr>
        <w:t>*</w:t>
      </w:r>
      <w:r>
        <w:rPr>
          <w:color w:val="8E5902"/>
          <w:spacing w:val="-4"/>
        </w:rPr>
        <w:t xml:space="preserve"> </w:t>
      </w:r>
      <w:r>
        <w:rPr>
          <w:color w:val="8E5902"/>
        </w:rPr>
        <w:t>Main</w:t>
      </w:r>
      <w:r>
        <w:rPr>
          <w:color w:val="8E5902"/>
          <w:spacing w:val="-4"/>
        </w:rPr>
        <w:t xml:space="preserve"> </w:t>
      </w:r>
      <w:r>
        <w:rPr>
          <w:color w:val="8E5902"/>
        </w:rPr>
        <w:t>class</w:t>
      </w:r>
      <w:r>
        <w:rPr>
          <w:color w:val="8E5902"/>
          <w:spacing w:val="-3"/>
        </w:rPr>
        <w:t xml:space="preserve"> </w:t>
      </w:r>
      <w:r>
        <w:rPr>
          <w:color w:val="8E5902"/>
        </w:rPr>
        <w:t>for</w:t>
      </w:r>
      <w:r>
        <w:rPr>
          <w:color w:val="8E5902"/>
          <w:spacing w:val="-4"/>
        </w:rPr>
        <w:t xml:space="preserve"> </w:t>
      </w:r>
      <w:r>
        <w:rPr>
          <w:color w:val="8E5902"/>
        </w:rPr>
        <w:t>the</w:t>
      </w:r>
      <w:r>
        <w:rPr>
          <w:color w:val="8E5902"/>
          <w:spacing w:val="-3"/>
        </w:rPr>
        <w:t xml:space="preserve"> </w:t>
      </w:r>
      <w:r>
        <w:rPr>
          <w:color w:val="8E5902"/>
        </w:rPr>
        <w:t>basic</w:t>
      </w:r>
      <w:r>
        <w:rPr>
          <w:color w:val="8E5902"/>
          <w:spacing w:val="-3"/>
        </w:rPr>
        <w:t xml:space="preserve"> </w:t>
      </w:r>
      <w:r>
        <w:rPr>
          <w:color w:val="8E5902"/>
        </w:rPr>
        <w:t>Hibernate</w:t>
      </w:r>
      <w:r>
        <w:rPr>
          <w:color w:val="8E5902"/>
          <w:spacing w:val="-3"/>
        </w:rPr>
        <w:t xml:space="preserve"> </w:t>
      </w:r>
      <w:r>
        <w:rPr>
          <w:color w:val="8E5902"/>
          <w:spacing w:val="-2"/>
        </w:rPr>
        <w:t>example.</w:t>
      </w:r>
    </w:p>
    <w:p w14:paraId="5969D24F" w14:textId="77777777" w:rsidR="00C36271" w:rsidRDefault="00000000">
      <w:pPr>
        <w:spacing w:before="24"/>
        <w:ind w:left="316"/>
        <w:rPr>
          <w:sz w:val="16"/>
        </w:rPr>
      </w:pPr>
      <w:r>
        <w:rPr>
          <w:color w:val="8E5902"/>
          <w:spacing w:val="-5"/>
          <w:sz w:val="16"/>
        </w:rPr>
        <w:t>**/</w:t>
      </w:r>
    </w:p>
    <w:p w14:paraId="4BB60A1F" w14:textId="77777777" w:rsidR="00C36271" w:rsidRDefault="00000000">
      <w:pPr>
        <w:pStyle w:val="a3"/>
        <w:ind w:left="220"/>
      </w:pPr>
      <w:r>
        <w:rPr>
          <w:color w:val="214987"/>
        </w:rPr>
        <w:t>public</w:t>
      </w:r>
      <w:r>
        <w:rPr>
          <w:color w:val="214987"/>
          <w:spacing w:val="-5"/>
        </w:rPr>
        <w:t xml:space="preserve"> </w:t>
      </w:r>
      <w:r>
        <w:rPr>
          <w:color w:val="214987"/>
        </w:rPr>
        <w:t>class</w:t>
      </w:r>
      <w:r>
        <w:rPr>
          <w:color w:val="214987"/>
          <w:spacing w:val="-4"/>
        </w:rPr>
        <w:t xml:space="preserve"> </w:t>
      </w:r>
      <w:r>
        <w:rPr>
          <w:spacing w:val="-2"/>
        </w:rPr>
        <w:t>HibernateExample</w:t>
      </w:r>
    </w:p>
    <w:p w14:paraId="21AF36E8" w14:textId="77777777" w:rsidR="00C36271" w:rsidRDefault="00000000">
      <w:pPr>
        <w:spacing w:before="24"/>
        <w:ind w:left="220"/>
        <w:rPr>
          <w:sz w:val="16"/>
        </w:rPr>
      </w:pPr>
      <w:r>
        <w:rPr>
          <w:sz w:val="16"/>
        </w:rPr>
        <w:t>{</w:t>
      </w:r>
    </w:p>
    <w:p w14:paraId="59DA2E7B" w14:textId="77777777" w:rsidR="00C36271" w:rsidRDefault="00000000">
      <w:pPr>
        <w:pStyle w:val="a3"/>
        <w:ind w:left="604"/>
      </w:pPr>
      <w:r>
        <w:rPr>
          <w:color w:val="214987"/>
        </w:rPr>
        <w:t>public</w:t>
      </w:r>
      <w:r>
        <w:rPr>
          <w:color w:val="214987"/>
          <w:spacing w:val="-6"/>
        </w:rPr>
        <w:t xml:space="preserve"> </w:t>
      </w:r>
      <w:r>
        <w:rPr>
          <w:color w:val="214987"/>
        </w:rPr>
        <w:t>static</w:t>
      </w:r>
      <w:r>
        <w:rPr>
          <w:color w:val="214987"/>
          <w:spacing w:val="-6"/>
        </w:rPr>
        <w:t xml:space="preserve"> </w:t>
      </w:r>
      <w:r>
        <w:rPr>
          <w:color w:val="214987"/>
        </w:rPr>
        <w:t>class</w:t>
      </w:r>
      <w:r>
        <w:rPr>
          <w:color w:val="214987"/>
          <w:spacing w:val="-5"/>
        </w:rPr>
        <w:t xml:space="preserve"> </w:t>
      </w:r>
      <w:r>
        <w:t>PlayerDAO</w:t>
      </w:r>
      <w:r>
        <w:rPr>
          <w:spacing w:val="-6"/>
        </w:rPr>
        <w:t xml:space="preserve"> </w:t>
      </w:r>
      <w:r>
        <w:rPr>
          <w:spacing w:val="-10"/>
        </w:rPr>
        <w:t>{</w:t>
      </w:r>
    </w:p>
    <w:p w14:paraId="22361A79" w14:textId="77777777" w:rsidR="00C36271" w:rsidRDefault="00000000">
      <w:pPr>
        <w:pStyle w:val="a3"/>
        <w:spacing w:line="261" w:lineRule="auto"/>
        <w:ind w:left="1373" w:right="3554" w:hanging="385"/>
      </w:pPr>
      <w:r>
        <w:rPr>
          <w:color w:val="214987"/>
        </w:rPr>
        <w:t>public</w:t>
      </w:r>
      <w:r>
        <w:rPr>
          <w:color w:val="214987"/>
          <w:spacing w:val="-6"/>
        </w:rPr>
        <w:t xml:space="preserve"> </w:t>
      </w:r>
      <w:r>
        <w:rPr>
          <w:color w:val="214987"/>
        </w:rPr>
        <w:t>static</w:t>
      </w:r>
      <w:r>
        <w:rPr>
          <w:color w:val="214987"/>
          <w:spacing w:val="-6"/>
        </w:rPr>
        <w:t xml:space="preserve"> </w:t>
      </w:r>
      <w:r>
        <w:rPr>
          <w:color w:val="214987"/>
        </w:rPr>
        <w:t>class</w:t>
      </w:r>
      <w:r>
        <w:rPr>
          <w:color w:val="214987"/>
          <w:spacing w:val="-6"/>
        </w:rPr>
        <w:t xml:space="preserve"> </w:t>
      </w:r>
      <w:r>
        <w:t>NotEnoughException</w:t>
      </w:r>
      <w:r>
        <w:rPr>
          <w:spacing w:val="-6"/>
        </w:rPr>
        <w:t xml:space="preserve"> </w:t>
      </w:r>
      <w:r>
        <w:rPr>
          <w:color w:val="214987"/>
        </w:rPr>
        <w:t>extends</w:t>
      </w:r>
      <w:r>
        <w:rPr>
          <w:color w:val="214987"/>
          <w:spacing w:val="-6"/>
        </w:rPr>
        <w:t xml:space="preserve"> </w:t>
      </w:r>
      <w:r>
        <w:t>RuntimeException</w:t>
      </w:r>
      <w:r>
        <w:rPr>
          <w:spacing w:val="-6"/>
        </w:rPr>
        <w:t xml:space="preserve"> </w:t>
      </w:r>
      <w:r>
        <w:t xml:space="preserve">{ </w:t>
      </w:r>
      <w:r>
        <w:rPr>
          <w:color w:val="214987"/>
        </w:rPr>
        <w:t xml:space="preserve">public </w:t>
      </w:r>
      <w:r>
        <w:t>NotEnoughException(String message) {</w:t>
      </w:r>
    </w:p>
    <w:p w14:paraId="10A25C1E" w14:textId="77777777" w:rsidR="00C36271" w:rsidRDefault="00000000">
      <w:pPr>
        <w:pStyle w:val="a3"/>
        <w:spacing w:before="0"/>
        <w:ind w:left="1757"/>
      </w:pPr>
      <w:r>
        <w:rPr>
          <w:color w:val="214987"/>
          <w:spacing w:val="-2"/>
        </w:rPr>
        <w:t>super</w:t>
      </w:r>
      <w:r>
        <w:rPr>
          <w:spacing w:val="-2"/>
        </w:rPr>
        <w:t>(message);</w:t>
      </w:r>
    </w:p>
    <w:p w14:paraId="3FB49B4D" w14:textId="77777777" w:rsidR="00C36271" w:rsidRDefault="00000000">
      <w:pPr>
        <w:spacing w:before="24"/>
        <w:ind w:left="1373"/>
        <w:rPr>
          <w:sz w:val="16"/>
        </w:rPr>
      </w:pPr>
      <w:r>
        <w:rPr>
          <w:sz w:val="16"/>
        </w:rPr>
        <w:t>}</w:t>
      </w:r>
    </w:p>
    <w:p w14:paraId="0EB6BFDA" w14:textId="77777777" w:rsidR="00C36271" w:rsidRDefault="00000000">
      <w:pPr>
        <w:spacing w:before="24"/>
        <w:ind w:left="988"/>
        <w:rPr>
          <w:sz w:val="16"/>
        </w:rPr>
      </w:pPr>
      <w:r>
        <w:rPr>
          <w:sz w:val="16"/>
        </w:rPr>
        <w:t>}</w:t>
      </w:r>
    </w:p>
    <w:p w14:paraId="13EAD0BC" w14:textId="77777777" w:rsidR="00C36271" w:rsidRDefault="00C36271">
      <w:pPr>
        <w:pStyle w:val="a3"/>
        <w:spacing w:before="2"/>
        <w:rPr>
          <w:sz w:val="15"/>
        </w:rPr>
      </w:pPr>
    </w:p>
    <w:p w14:paraId="32567B2A" w14:textId="77777777" w:rsidR="00C36271" w:rsidRDefault="00000000">
      <w:pPr>
        <w:pStyle w:val="a3"/>
        <w:spacing w:before="62"/>
        <w:ind w:left="988"/>
      </w:pPr>
      <w:r>
        <w:rPr>
          <w:color w:val="8E5902"/>
        </w:rPr>
        <w:t>//</w:t>
      </w:r>
      <w:r>
        <w:rPr>
          <w:color w:val="8E5902"/>
          <w:spacing w:val="-4"/>
        </w:rPr>
        <w:t xml:space="preserve"> </w:t>
      </w:r>
      <w:r>
        <w:rPr>
          <w:color w:val="8E5902"/>
        </w:rPr>
        <w:t>Run</w:t>
      </w:r>
      <w:r>
        <w:rPr>
          <w:color w:val="8E5902"/>
          <w:spacing w:val="-3"/>
        </w:rPr>
        <w:t xml:space="preserve"> </w:t>
      </w:r>
      <w:r>
        <w:rPr>
          <w:color w:val="8E5902"/>
        </w:rPr>
        <w:t>SQL</w:t>
      </w:r>
      <w:r>
        <w:rPr>
          <w:color w:val="8E5902"/>
          <w:spacing w:val="-3"/>
        </w:rPr>
        <w:t xml:space="preserve"> </w:t>
      </w:r>
      <w:r>
        <w:rPr>
          <w:color w:val="8E5902"/>
        </w:rPr>
        <w:t>code</w:t>
      </w:r>
      <w:r>
        <w:rPr>
          <w:color w:val="8E5902"/>
          <w:spacing w:val="-3"/>
        </w:rPr>
        <w:t xml:space="preserve"> </w:t>
      </w:r>
      <w:r>
        <w:rPr>
          <w:color w:val="8E5902"/>
        </w:rPr>
        <w:t>in</w:t>
      </w:r>
      <w:r>
        <w:rPr>
          <w:color w:val="8E5902"/>
          <w:spacing w:val="-3"/>
        </w:rPr>
        <w:t xml:space="preserve"> </w:t>
      </w:r>
      <w:r>
        <w:rPr>
          <w:color w:val="8E5902"/>
        </w:rPr>
        <w:t>a</w:t>
      </w:r>
      <w:r>
        <w:rPr>
          <w:color w:val="8E5902"/>
          <w:spacing w:val="-4"/>
        </w:rPr>
        <w:t xml:space="preserve"> </w:t>
      </w:r>
      <w:r>
        <w:rPr>
          <w:color w:val="8E5902"/>
        </w:rPr>
        <w:t>way</w:t>
      </w:r>
      <w:r>
        <w:rPr>
          <w:color w:val="8E5902"/>
          <w:spacing w:val="-3"/>
        </w:rPr>
        <w:t xml:space="preserve"> </w:t>
      </w:r>
      <w:r>
        <w:rPr>
          <w:color w:val="8E5902"/>
        </w:rPr>
        <w:t>that</w:t>
      </w:r>
      <w:r>
        <w:rPr>
          <w:color w:val="8E5902"/>
          <w:spacing w:val="-3"/>
        </w:rPr>
        <w:t xml:space="preserve"> </w:t>
      </w:r>
      <w:r>
        <w:rPr>
          <w:color w:val="8E5902"/>
        </w:rPr>
        <w:t>automatically</w:t>
      </w:r>
      <w:r>
        <w:rPr>
          <w:color w:val="8E5902"/>
          <w:spacing w:val="-3"/>
        </w:rPr>
        <w:t xml:space="preserve"> </w:t>
      </w:r>
      <w:r>
        <w:rPr>
          <w:color w:val="8E5902"/>
        </w:rPr>
        <w:t>handles</w:t>
      </w:r>
      <w:r>
        <w:rPr>
          <w:color w:val="8E5902"/>
          <w:spacing w:val="-3"/>
        </w:rPr>
        <w:t xml:space="preserve"> </w:t>
      </w:r>
      <w:r>
        <w:rPr>
          <w:color w:val="8E5902"/>
          <w:spacing w:val="-5"/>
        </w:rPr>
        <w:t>the</w:t>
      </w:r>
    </w:p>
    <w:p w14:paraId="3ABFBCF2" w14:textId="77777777" w:rsidR="00C36271" w:rsidRDefault="00000000">
      <w:pPr>
        <w:pStyle w:val="a3"/>
        <w:ind w:left="988"/>
      </w:pPr>
      <w:r>
        <w:rPr>
          <w:color w:val="8E5902"/>
        </w:rPr>
        <w:t>//</w:t>
      </w:r>
      <w:r>
        <w:rPr>
          <w:color w:val="8E5902"/>
          <w:spacing w:val="-6"/>
        </w:rPr>
        <w:t xml:space="preserve"> </w:t>
      </w:r>
      <w:r>
        <w:rPr>
          <w:color w:val="8E5902"/>
        </w:rPr>
        <w:t>transaction</w:t>
      </w:r>
      <w:r>
        <w:rPr>
          <w:color w:val="8E5902"/>
          <w:spacing w:val="-3"/>
        </w:rPr>
        <w:t xml:space="preserve"> </w:t>
      </w:r>
      <w:r>
        <w:rPr>
          <w:color w:val="8E5902"/>
        </w:rPr>
        <w:t>retry</w:t>
      </w:r>
      <w:r>
        <w:rPr>
          <w:color w:val="8E5902"/>
          <w:spacing w:val="-3"/>
        </w:rPr>
        <w:t xml:space="preserve"> </w:t>
      </w:r>
      <w:r>
        <w:rPr>
          <w:color w:val="8E5902"/>
        </w:rPr>
        <w:t>logic</w:t>
      </w:r>
      <w:r>
        <w:rPr>
          <w:color w:val="8E5902"/>
          <w:spacing w:val="-4"/>
        </w:rPr>
        <w:t xml:space="preserve"> </w:t>
      </w:r>
      <w:r>
        <w:rPr>
          <w:color w:val="8E5902"/>
        </w:rPr>
        <w:t>so</w:t>
      </w:r>
      <w:r>
        <w:rPr>
          <w:color w:val="8E5902"/>
          <w:spacing w:val="-3"/>
        </w:rPr>
        <w:t xml:space="preserve"> </w:t>
      </w:r>
      <w:r>
        <w:rPr>
          <w:color w:val="8E5902"/>
        </w:rPr>
        <w:t>we</w:t>
      </w:r>
      <w:r>
        <w:rPr>
          <w:color w:val="8E5902"/>
          <w:spacing w:val="-4"/>
        </w:rPr>
        <w:t xml:space="preserve"> </w:t>
      </w:r>
      <w:r>
        <w:rPr>
          <w:color w:val="8E5902"/>
        </w:rPr>
        <w:t>don't</w:t>
      </w:r>
      <w:r>
        <w:rPr>
          <w:color w:val="8E5902"/>
          <w:spacing w:val="-3"/>
        </w:rPr>
        <w:t xml:space="preserve"> </w:t>
      </w:r>
      <w:r>
        <w:rPr>
          <w:color w:val="8E5902"/>
        </w:rPr>
        <w:t>have</w:t>
      </w:r>
      <w:r>
        <w:rPr>
          <w:color w:val="8E5902"/>
          <w:spacing w:val="-5"/>
        </w:rPr>
        <w:t xml:space="preserve"> </w:t>
      </w:r>
      <w:r>
        <w:rPr>
          <w:color w:val="8E5902"/>
        </w:rPr>
        <w:t>to</w:t>
      </w:r>
      <w:r>
        <w:rPr>
          <w:color w:val="8E5902"/>
          <w:spacing w:val="-3"/>
        </w:rPr>
        <w:t xml:space="preserve"> </w:t>
      </w:r>
      <w:r>
        <w:rPr>
          <w:color w:val="8E5902"/>
        </w:rPr>
        <w:t>duplicate</w:t>
      </w:r>
      <w:r>
        <w:rPr>
          <w:color w:val="8E5902"/>
          <w:spacing w:val="-3"/>
        </w:rPr>
        <w:t xml:space="preserve"> </w:t>
      </w:r>
      <w:r>
        <w:rPr>
          <w:color w:val="8E5902"/>
        </w:rPr>
        <w:t>it</w:t>
      </w:r>
      <w:r>
        <w:rPr>
          <w:color w:val="8E5902"/>
          <w:spacing w:val="-4"/>
        </w:rPr>
        <w:t xml:space="preserve"> </w:t>
      </w:r>
      <w:r>
        <w:rPr>
          <w:color w:val="8E5902"/>
          <w:spacing w:val="-5"/>
        </w:rPr>
        <w:t>in</w:t>
      </w:r>
    </w:p>
    <w:p w14:paraId="68C05CB7" w14:textId="77777777" w:rsidR="00C36271" w:rsidRDefault="00000000">
      <w:pPr>
        <w:pStyle w:val="a3"/>
        <w:ind w:left="988"/>
      </w:pPr>
      <w:r>
        <w:rPr>
          <w:color w:val="8E5902"/>
        </w:rPr>
        <w:t>//</w:t>
      </w:r>
      <w:r>
        <w:rPr>
          <w:color w:val="8E5902"/>
          <w:spacing w:val="-4"/>
        </w:rPr>
        <w:t xml:space="preserve"> </w:t>
      </w:r>
      <w:r>
        <w:rPr>
          <w:color w:val="8E5902"/>
        </w:rPr>
        <w:t>various</w:t>
      </w:r>
      <w:r>
        <w:rPr>
          <w:color w:val="8E5902"/>
          <w:spacing w:val="-3"/>
        </w:rPr>
        <w:t xml:space="preserve"> </w:t>
      </w:r>
      <w:r>
        <w:rPr>
          <w:color w:val="8E5902"/>
          <w:spacing w:val="-2"/>
        </w:rPr>
        <w:t>places.</w:t>
      </w:r>
    </w:p>
    <w:p w14:paraId="36B1B94A" w14:textId="77777777" w:rsidR="00C36271" w:rsidRDefault="00000000">
      <w:pPr>
        <w:pStyle w:val="a3"/>
        <w:spacing w:line="261" w:lineRule="auto"/>
        <w:ind w:left="1373" w:right="2586" w:hanging="385"/>
      </w:pPr>
      <w:r>
        <w:rPr>
          <w:color w:val="214987"/>
        </w:rPr>
        <w:t>public</w:t>
      </w:r>
      <w:r>
        <w:rPr>
          <w:color w:val="214987"/>
          <w:spacing w:val="-4"/>
        </w:rPr>
        <w:t xml:space="preserve"> </w:t>
      </w:r>
      <w:r>
        <w:t>Object</w:t>
      </w:r>
      <w:r>
        <w:rPr>
          <w:spacing w:val="-5"/>
        </w:rPr>
        <w:t xml:space="preserve"> </w:t>
      </w:r>
      <w:r>
        <w:t>runTransaction(Session</w:t>
      </w:r>
      <w:r>
        <w:rPr>
          <w:spacing w:val="-5"/>
        </w:rPr>
        <w:t xml:space="preserve"> </w:t>
      </w:r>
      <w:r>
        <w:t>session,</w:t>
      </w:r>
      <w:r>
        <w:rPr>
          <w:spacing w:val="-5"/>
        </w:rPr>
        <w:t xml:space="preserve"> </w:t>
      </w:r>
      <w:r>
        <w:t>Function&lt;Session,</w:t>
      </w:r>
      <w:r>
        <w:rPr>
          <w:spacing w:val="-5"/>
        </w:rPr>
        <w:t xml:space="preserve"> </w:t>
      </w:r>
      <w:r>
        <w:t>Object&gt;</w:t>
      </w:r>
      <w:r>
        <w:rPr>
          <w:spacing w:val="-5"/>
        </w:rPr>
        <w:t xml:space="preserve"> </w:t>
      </w:r>
      <w:r>
        <w:t>fn)</w:t>
      </w:r>
      <w:r>
        <w:rPr>
          <w:spacing w:val="-4"/>
        </w:rPr>
        <w:t xml:space="preserve"> </w:t>
      </w:r>
      <w:r>
        <w:t xml:space="preserve">{ Object resultObject = </w:t>
      </w:r>
      <w:r>
        <w:rPr>
          <w:color w:val="214987"/>
        </w:rPr>
        <w:t>null</w:t>
      </w:r>
      <w:r>
        <w:t>;</w:t>
      </w:r>
    </w:p>
    <w:p w14:paraId="5B1E196F" w14:textId="77777777" w:rsidR="00C36271" w:rsidRDefault="00C36271">
      <w:pPr>
        <w:pStyle w:val="a3"/>
        <w:spacing w:before="11"/>
        <w:rPr>
          <w:sz w:val="13"/>
        </w:rPr>
      </w:pPr>
    </w:p>
    <w:p w14:paraId="2CC29117" w14:textId="77777777" w:rsidR="00C36271" w:rsidRDefault="00000000">
      <w:pPr>
        <w:pStyle w:val="a3"/>
        <w:spacing w:before="63" w:line="261" w:lineRule="auto"/>
        <w:ind w:left="1373" w:right="5320"/>
      </w:pPr>
      <w:r>
        <w:t>Transaction</w:t>
      </w:r>
      <w:r>
        <w:rPr>
          <w:spacing w:val="-12"/>
        </w:rPr>
        <w:t xml:space="preserve"> </w:t>
      </w:r>
      <w:r>
        <w:t>txn</w:t>
      </w:r>
      <w:r>
        <w:rPr>
          <w:spacing w:val="-11"/>
        </w:rPr>
        <w:t xml:space="preserve"> </w:t>
      </w:r>
      <w:r>
        <w:t>=</w:t>
      </w:r>
      <w:r>
        <w:rPr>
          <w:spacing w:val="-12"/>
        </w:rPr>
        <w:t xml:space="preserve"> </w:t>
      </w:r>
      <w:r>
        <w:t xml:space="preserve">session.beginTransaction(); </w:t>
      </w:r>
      <w:r>
        <w:rPr>
          <w:color w:val="214987"/>
        </w:rPr>
        <w:t xml:space="preserve">try </w:t>
      </w:r>
      <w:r>
        <w:t>{</w:t>
      </w:r>
    </w:p>
    <w:p w14:paraId="3F44EA0F" w14:textId="77777777" w:rsidR="00C36271" w:rsidRDefault="00000000">
      <w:pPr>
        <w:pStyle w:val="a3"/>
        <w:spacing w:before="0" w:line="261" w:lineRule="auto"/>
        <w:ind w:left="1757" w:right="5778"/>
      </w:pPr>
      <w:r>
        <w:t xml:space="preserve">resultObject = fn.apply(session); </w:t>
      </w:r>
      <w:r>
        <w:rPr>
          <w:spacing w:val="-2"/>
        </w:rPr>
        <w:t xml:space="preserve">txn.commit(); </w:t>
      </w:r>
      <w:r>
        <w:t>System.out.println(</w:t>
      </w:r>
      <w:r>
        <w:rPr>
          <w:color w:val="4F9905"/>
        </w:rPr>
        <w:t>"APP:</w:t>
      </w:r>
      <w:r>
        <w:rPr>
          <w:color w:val="4F9905"/>
          <w:spacing w:val="-26"/>
        </w:rPr>
        <w:t xml:space="preserve"> </w:t>
      </w:r>
      <w:r>
        <w:rPr>
          <w:color w:val="4F9905"/>
        </w:rPr>
        <w:t>COMMIT;"</w:t>
      </w:r>
      <w:r>
        <w:t>);</w:t>
      </w:r>
    </w:p>
    <w:p w14:paraId="51D41EF5" w14:textId="77777777" w:rsidR="00C36271" w:rsidRDefault="00000000">
      <w:pPr>
        <w:pStyle w:val="a3"/>
        <w:spacing w:before="1"/>
        <w:ind w:left="1373"/>
      </w:pPr>
      <w:r>
        <w:t>}</w:t>
      </w:r>
      <w:r>
        <w:rPr>
          <w:spacing w:val="-5"/>
        </w:rPr>
        <w:t xml:space="preserve"> </w:t>
      </w:r>
      <w:r>
        <w:rPr>
          <w:color w:val="214987"/>
        </w:rPr>
        <w:t>catch</w:t>
      </w:r>
      <w:r>
        <w:rPr>
          <w:color w:val="214987"/>
          <w:spacing w:val="-5"/>
        </w:rPr>
        <w:t xml:space="preserve"> </w:t>
      </w:r>
      <w:r>
        <w:t>(JDBCException</w:t>
      </w:r>
      <w:r>
        <w:rPr>
          <w:spacing w:val="-5"/>
        </w:rPr>
        <w:t xml:space="preserve"> </w:t>
      </w:r>
      <w:r>
        <w:t>e)</w:t>
      </w:r>
      <w:r>
        <w:rPr>
          <w:spacing w:val="-4"/>
        </w:rPr>
        <w:t xml:space="preserve"> </w:t>
      </w:r>
      <w:r>
        <w:rPr>
          <w:spacing w:val="-10"/>
        </w:rPr>
        <w:t>{</w:t>
      </w:r>
    </w:p>
    <w:p w14:paraId="51B49138" w14:textId="77777777" w:rsidR="00C36271" w:rsidRDefault="00000000">
      <w:pPr>
        <w:pStyle w:val="a3"/>
        <w:spacing w:before="23" w:line="261" w:lineRule="auto"/>
        <w:ind w:left="1757" w:right="3026"/>
      </w:pPr>
      <w:r>
        <w:t>System.out.println(</w:t>
      </w:r>
      <w:r>
        <w:rPr>
          <w:color w:val="4F9905"/>
        </w:rPr>
        <w:t>"APP:</w:t>
      </w:r>
      <w:r>
        <w:rPr>
          <w:color w:val="4F9905"/>
          <w:spacing w:val="-8"/>
        </w:rPr>
        <w:t xml:space="preserve"> </w:t>
      </w:r>
      <w:r>
        <w:rPr>
          <w:color w:val="4F9905"/>
        </w:rPr>
        <w:t>ROLLBACK</w:t>
      </w:r>
      <w:r>
        <w:rPr>
          <w:color w:val="4F9905"/>
          <w:spacing w:val="-8"/>
        </w:rPr>
        <w:t xml:space="preserve"> </w:t>
      </w:r>
      <w:r>
        <w:rPr>
          <w:color w:val="4F9905"/>
        </w:rPr>
        <w:t>BY</w:t>
      </w:r>
      <w:r>
        <w:rPr>
          <w:color w:val="4F9905"/>
          <w:spacing w:val="-8"/>
        </w:rPr>
        <w:t xml:space="preserve"> </w:t>
      </w:r>
      <w:r>
        <w:rPr>
          <w:color w:val="4F9905"/>
        </w:rPr>
        <w:t>JDBC</w:t>
      </w:r>
      <w:r>
        <w:rPr>
          <w:color w:val="4F9905"/>
          <w:spacing w:val="-8"/>
        </w:rPr>
        <w:t xml:space="preserve"> </w:t>
      </w:r>
      <w:r>
        <w:rPr>
          <w:color w:val="4F9905"/>
        </w:rPr>
        <w:t>ERROR;"</w:t>
      </w:r>
      <w:r>
        <w:t xml:space="preserve">); </w:t>
      </w:r>
      <w:r>
        <w:rPr>
          <w:spacing w:val="-2"/>
        </w:rPr>
        <w:t>txn.rollback();</w:t>
      </w:r>
    </w:p>
    <w:p w14:paraId="1733E09F" w14:textId="77777777" w:rsidR="00C36271" w:rsidRDefault="00000000">
      <w:pPr>
        <w:pStyle w:val="a3"/>
        <w:spacing w:before="1"/>
        <w:ind w:left="1373"/>
      </w:pPr>
      <w:r>
        <w:t>}</w:t>
      </w:r>
      <w:r>
        <w:rPr>
          <w:spacing w:val="-6"/>
        </w:rPr>
        <w:t xml:space="preserve"> </w:t>
      </w:r>
      <w:r>
        <w:rPr>
          <w:color w:val="214987"/>
        </w:rPr>
        <w:t>catch</w:t>
      </w:r>
      <w:r>
        <w:rPr>
          <w:color w:val="214987"/>
          <w:spacing w:val="-6"/>
        </w:rPr>
        <w:t xml:space="preserve"> </w:t>
      </w:r>
      <w:r>
        <w:t>(NotEnoughException</w:t>
      </w:r>
      <w:r>
        <w:rPr>
          <w:spacing w:val="-7"/>
        </w:rPr>
        <w:t xml:space="preserve"> </w:t>
      </w:r>
      <w:r>
        <w:t>e)</w:t>
      </w:r>
      <w:r>
        <w:rPr>
          <w:spacing w:val="-5"/>
        </w:rPr>
        <w:t xml:space="preserve"> </w:t>
      </w:r>
      <w:r>
        <w:rPr>
          <w:spacing w:val="-10"/>
        </w:rPr>
        <w:t>{</w:t>
      </w:r>
    </w:p>
    <w:p w14:paraId="3C3CEDFB" w14:textId="77777777" w:rsidR="00C36271" w:rsidRDefault="00000000">
      <w:pPr>
        <w:pStyle w:val="a3"/>
        <w:spacing w:line="261" w:lineRule="auto"/>
        <w:ind w:left="1757" w:right="3026"/>
      </w:pPr>
      <w:r>
        <w:t>System.out.printf(</w:t>
      </w:r>
      <w:r>
        <w:rPr>
          <w:color w:val="4F9905"/>
        </w:rPr>
        <w:t>"APP:</w:t>
      </w:r>
      <w:r>
        <w:rPr>
          <w:color w:val="4F9905"/>
          <w:spacing w:val="-6"/>
        </w:rPr>
        <w:t xml:space="preserve"> </w:t>
      </w:r>
      <w:r>
        <w:rPr>
          <w:color w:val="4F9905"/>
        </w:rPr>
        <w:t>ROLLBACK</w:t>
      </w:r>
      <w:r>
        <w:rPr>
          <w:color w:val="4F9905"/>
          <w:spacing w:val="-6"/>
        </w:rPr>
        <w:t xml:space="preserve"> </w:t>
      </w:r>
      <w:r>
        <w:rPr>
          <w:color w:val="4F9905"/>
        </w:rPr>
        <w:t>BY</w:t>
      </w:r>
      <w:r>
        <w:rPr>
          <w:color w:val="4F9905"/>
          <w:spacing w:val="-7"/>
        </w:rPr>
        <w:t xml:space="preserve"> </w:t>
      </w:r>
      <w:r>
        <w:rPr>
          <w:color w:val="4F9905"/>
        </w:rPr>
        <w:t>LOGIC;</w:t>
      </w:r>
      <w:r>
        <w:rPr>
          <w:color w:val="4F9905"/>
          <w:spacing w:val="-6"/>
        </w:rPr>
        <w:t xml:space="preserve"> </w:t>
      </w:r>
      <w:r>
        <w:rPr>
          <w:color w:val="4F9905"/>
        </w:rPr>
        <w:t>%s"</w:t>
      </w:r>
      <w:r>
        <w:t>,</w:t>
      </w:r>
      <w:r>
        <w:rPr>
          <w:spacing w:val="-7"/>
        </w:rPr>
        <w:t xml:space="preserve"> </w:t>
      </w:r>
      <w:r>
        <w:t xml:space="preserve">e.getMessage()); </w:t>
      </w:r>
      <w:r>
        <w:rPr>
          <w:spacing w:val="-2"/>
        </w:rPr>
        <w:t>txn.rollback();</w:t>
      </w:r>
    </w:p>
    <w:p w14:paraId="08829532" w14:textId="77777777" w:rsidR="00C36271" w:rsidRDefault="00000000">
      <w:pPr>
        <w:ind w:left="1373"/>
        <w:rPr>
          <w:sz w:val="16"/>
        </w:rPr>
      </w:pPr>
      <w:r>
        <w:rPr>
          <w:sz w:val="16"/>
        </w:rPr>
        <w:t>}</w:t>
      </w:r>
    </w:p>
    <w:p w14:paraId="14A25EEE" w14:textId="77777777" w:rsidR="00C36271" w:rsidRDefault="00000000">
      <w:pPr>
        <w:pStyle w:val="a3"/>
        <w:ind w:left="1373"/>
      </w:pPr>
      <w:r>
        <w:rPr>
          <w:color w:val="214987"/>
        </w:rPr>
        <w:t>return</w:t>
      </w:r>
      <w:r>
        <w:rPr>
          <w:color w:val="214987"/>
          <w:spacing w:val="-6"/>
        </w:rPr>
        <w:t xml:space="preserve"> </w:t>
      </w:r>
      <w:r>
        <w:rPr>
          <w:spacing w:val="-2"/>
        </w:rPr>
        <w:t>resultObject;</w:t>
      </w:r>
    </w:p>
    <w:p w14:paraId="34209A0B" w14:textId="77777777" w:rsidR="00C36271" w:rsidRDefault="00000000">
      <w:pPr>
        <w:spacing w:before="24"/>
        <w:ind w:left="988"/>
        <w:rPr>
          <w:sz w:val="16"/>
        </w:rPr>
      </w:pPr>
      <w:r>
        <w:rPr>
          <w:sz w:val="16"/>
        </w:rPr>
        <w:t>}</w:t>
      </w:r>
    </w:p>
    <w:p w14:paraId="61C259B5" w14:textId="77777777" w:rsidR="00C36271" w:rsidRDefault="00C36271">
      <w:pPr>
        <w:pStyle w:val="a3"/>
        <w:spacing w:before="1"/>
        <w:rPr>
          <w:sz w:val="15"/>
        </w:rPr>
      </w:pPr>
    </w:p>
    <w:p w14:paraId="77F85A0E" w14:textId="77777777" w:rsidR="00C36271" w:rsidRDefault="00000000">
      <w:pPr>
        <w:pStyle w:val="a3"/>
        <w:spacing w:before="63"/>
        <w:ind w:left="988"/>
      </w:pPr>
      <w:r>
        <w:rPr>
          <w:color w:val="214987"/>
        </w:rPr>
        <w:t>public</w:t>
      </w:r>
      <w:r>
        <w:rPr>
          <w:color w:val="214987"/>
          <w:spacing w:val="-13"/>
        </w:rPr>
        <w:t xml:space="preserve"> </w:t>
      </w:r>
      <w:r>
        <w:t>Function&lt;Session,</w:t>
      </w:r>
      <w:r>
        <w:rPr>
          <w:spacing w:val="-14"/>
        </w:rPr>
        <w:t xml:space="preserve"> </w:t>
      </w:r>
      <w:r>
        <w:t>Object&gt;</w:t>
      </w:r>
      <w:r>
        <w:rPr>
          <w:spacing w:val="-12"/>
        </w:rPr>
        <w:t xml:space="preserve"> </w:t>
      </w:r>
      <w:r>
        <w:t>createPlayers(List&lt;PlayerBean&gt;</w:t>
      </w:r>
      <w:r>
        <w:rPr>
          <w:spacing w:val="-14"/>
        </w:rPr>
        <w:t xml:space="preserve"> </w:t>
      </w:r>
      <w:r>
        <w:t>players)</w:t>
      </w:r>
      <w:r>
        <w:rPr>
          <w:spacing w:val="-12"/>
        </w:rPr>
        <w:t xml:space="preserve"> </w:t>
      </w:r>
      <w:r>
        <w:rPr>
          <w:color w:val="214987"/>
          <w:spacing w:val="-2"/>
        </w:rPr>
        <w:t>throws</w:t>
      </w:r>
    </w:p>
    <w:p w14:paraId="0DA3BB1B" w14:textId="77777777" w:rsidR="00C36271" w:rsidRDefault="00000000">
      <w:pPr>
        <w:pStyle w:val="a3"/>
        <w:spacing w:before="10" w:line="261" w:lineRule="auto"/>
        <w:ind w:left="1373" w:right="7798" w:firstLine="14"/>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JDBCException</w:t>
      </w:r>
      <w:r>
        <w:rPr>
          <w:spacing w:val="-8"/>
        </w:rPr>
        <w:t xml:space="preserve"> </w:t>
      </w:r>
      <w:r>
        <w:t xml:space="preserve">{ </w:t>
      </w:r>
      <w:r>
        <w:rPr>
          <w:color w:val="214987"/>
        </w:rPr>
        <w:t>return</w:t>
      </w:r>
      <w:r>
        <w:rPr>
          <w:color w:val="214987"/>
          <w:spacing w:val="-13"/>
        </w:rPr>
        <w:t xml:space="preserve"> </w:t>
      </w:r>
      <w:r>
        <w:t>session</w:t>
      </w:r>
      <w:r>
        <w:rPr>
          <w:spacing w:val="-13"/>
        </w:rPr>
        <w:t xml:space="preserve"> </w:t>
      </w:r>
      <w:r>
        <w:t>-&gt;</w:t>
      </w:r>
      <w:r>
        <w:rPr>
          <w:spacing w:val="-12"/>
        </w:rPr>
        <w:t xml:space="preserve"> </w:t>
      </w:r>
      <w:r>
        <w:t>{</w:t>
      </w:r>
    </w:p>
    <w:p w14:paraId="5D4DC390" w14:textId="77777777" w:rsidR="00C36271" w:rsidRDefault="00000000">
      <w:pPr>
        <w:pStyle w:val="a3"/>
        <w:spacing w:before="1"/>
        <w:ind w:left="1757"/>
      </w:pPr>
      <w:r>
        <w:t>Integer</w:t>
      </w:r>
      <w:r>
        <w:rPr>
          <w:spacing w:val="-9"/>
        </w:rPr>
        <w:t xml:space="preserve"> </w:t>
      </w:r>
      <w:r>
        <w:t>addedPlayerAmount</w:t>
      </w:r>
      <w:r>
        <w:rPr>
          <w:spacing w:val="-8"/>
        </w:rPr>
        <w:t xml:space="preserve"> </w:t>
      </w:r>
      <w:r>
        <w:t>=</w:t>
      </w:r>
      <w:r>
        <w:rPr>
          <w:spacing w:val="-7"/>
        </w:rPr>
        <w:t xml:space="preserve"> </w:t>
      </w:r>
      <w:r>
        <w:rPr>
          <w:spacing w:val="-5"/>
        </w:rPr>
        <w:t>0;</w:t>
      </w:r>
    </w:p>
    <w:p w14:paraId="0B545377" w14:textId="77777777" w:rsidR="00C36271" w:rsidRDefault="00000000">
      <w:pPr>
        <w:pStyle w:val="a3"/>
        <w:spacing w:line="261" w:lineRule="auto"/>
        <w:ind w:left="2142" w:right="5320" w:hanging="385"/>
      </w:pPr>
      <w:r>
        <w:rPr>
          <w:color w:val="214987"/>
        </w:rPr>
        <w:t>for</w:t>
      </w:r>
      <w:r>
        <w:rPr>
          <w:color w:val="214987"/>
          <w:spacing w:val="-9"/>
        </w:rPr>
        <w:t xml:space="preserve"> </w:t>
      </w:r>
      <w:r>
        <w:t>(PlayerBean</w:t>
      </w:r>
      <w:r>
        <w:rPr>
          <w:spacing w:val="-10"/>
        </w:rPr>
        <w:t xml:space="preserve"> </w:t>
      </w:r>
      <w:r>
        <w:t>player:</w:t>
      </w:r>
      <w:r>
        <w:rPr>
          <w:spacing w:val="-9"/>
        </w:rPr>
        <w:t xml:space="preserve"> </w:t>
      </w:r>
      <w:r>
        <w:t>players)</w:t>
      </w:r>
      <w:r>
        <w:rPr>
          <w:spacing w:val="-10"/>
        </w:rPr>
        <w:t xml:space="preserve"> </w:t>
      </w:r>
      <w:r>
        <w:t xml:space="preserve">{ </w:t>
      </w:r>
      <w:r>
        <w:rPr>
          <w:spacing w:val="-2"/>
        </w:rPr>
        <w:t xml:space="preserve">session.persist(player); </w:t>
      </w:r>
      <w:r>
        <w:t>addedPlayerAmount ++;</w:t>
      </w:r>
    </w:p>
    <w:p w14:paraId="3D12C224" w14:textId="77777777" w:rsidR="00C36271" w:rsidRDefault="00000000">
      <w:pPr>
        <w:ind w:left="1757"/>
        <w:rPr>
          <w:sz w:val="16"/>
        </w:rPr>
      </w:pPr>
      <w:r>
        <w:rPr>
          <w:sz w:val="16"/>
        </w:rPr>
        <w:t>}</w:t>
      </w:r>
    </w:p>
    <w:p w14:paraId="13AEA49D" w14:textId="77777777" w:rsidR="00C36271" w:rsidRDefault="00000000">
      <w:pPr>
        <w:pStyle w:val="a3"/>
        <w:spacing w:line="261" w:lineRule="auto"/>
        <w:ind w:left="1757" w:right="2105"/>
      </w:pPr>
      <w:r>
        <w:t>System.out.printf(</w:t>
      </w:r>
      <w:r>
        <w:rPr>
          <w:color w:val="4F9905"/>
        </w:rPr>
        <w:t>"APP:</w:t>
      </w:r>
      <w:r>
        <w:rPr>
          <w:color w:val="4F9905"/>
          <w:spacing w:val="-8"/>
        </w:rPr>
        <w:t xml:space="preserve"> </w:t>
      </w:r>
      <w:r>
        <w:rPr>
          <w:color w:val="4F9905"/>
        </w:rPr>
        <w:t>createPlayers()</w:t>
      </w:r>
      <w:r>
        <w:rPr>
          <w:color w:val="4F9905"/>
          <w:spacing w:val="-8"/>
        </w:rPr>
        <w:t xml:space="preserve"> </w:t>
      </w:r>
      <w:r>
        <w:rPr>
          <w:color w:val="4F9905"/>
        </w:rPr>
        <w:t>--&gt;</w:t>
      </w:r>
      <w:r>
        <w:rPr>
          <w:color w:val="4F9905"/>
          <w:spacing w:val="-8"/>
        </w:rPr>
        <w:t xml:space="preserve"> </w:t>
      </w:r>
      <w:r>
        <w:rPr>
          <w:color w:val="4F9905"/>
        </w:rPr>
        <w:t>%d\n"</w:t>
      </w:r>
      <w:r>
        <w:t>,</w:t>
      </w:r>
      <w:r>
        <w:rPr>
          <w:spacing w:val="-9"/>
        </w:rPr>
        <w:t xml:space="preserve"> </w:t>
      </w:r>
      <w:r>
        <w:t xml:space="preserve">addedPlayerAmount); </w:t>
      </w:r>
      <w:r>
        <w:rPr>
          <w:color w:val="214987"/>
        </w:rPr>
        <w:t xml:space="preserve">return </w:t>
      </w:r>
      <w:r>
        <w:t>addedPlayerAmount;</w:t>
      </w:r>
    </w:p>
    <w:p w14:paraId="2DEDE417" w14:textId="77777777" w:rsidR="00C36271" w:rsidRDefault="00000000">
      <w:pPr>
        <w:spacing w:before="1"/>
        <w:ind w:left="1373"/>
        <w:rPr>
          <w:sz w:val="16"/>
        </w:rPr>
      </w:pPr>
      <w:r>
        <w:rPr>
          <w:spacing w:val="-5"/>
          <w:sz w:val="16"/>
        </w:rPr>
        <w:t>};</w:t>
      </w:r>
    </w:p>
    <w:p w14:paraId="1A542405" w14:textId="77777777" w:rsidR="00C36271" w:rsidRDefault="00C36271">
      <w:pPr>
        <w:rPr>
          <w:sz w:val="16"/>
        </w:rPr>
        <w:sectPr w:rsidR="00C36271">
          <w:pgSz w:w="12240" w:h="15840"/>
          <w:pgMar w:top="1080" w:right="0" w:bottom="980" w:left="1220" w:header="599" w:footer="792" w:gutter="0"/>
          <w:cols w:space="720"/>
        </w:sectPr>
      </w:pPr>
    </w:p>
    <w:p w14:paraId="28F6893E" w14:textId="77777777" w:rsidR="00C36271" w:rsidRDefault="00000000">
      <w:pPr>
        <w:pStyle w:val="a3"/>
        <w:spacing w:before="1"/>
        <w:rPr>
          <w:sz w:val="18"/>
        </w:rPr>
      </w:pPr>
      <w:r>
        <w:lastRenderedPageBreak/>
        <w:pict w14:anchorId="138DE2F9">
          <v:group id="docshapegroup317" o:spid="_x0000_s3658" style="position:absolute;margin-left:68.6pt;margin-top:1in;width:.4pt;height:645.6pt;z-index:15812096;mso-position-horizontal-relative:page;mso-position-vertical-relative:page" coordorigin="1372,1440" coordsize="8,12912">
            <v:shape id="docshape318" o:spid="_x0000_s3661" style="position:absolute;left:1376;top:1440;width:2;height:10617" coordorigin="1376,1440" coordsize="0,10617"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e" filled="f" strokeweight=".14042mm">
              <v:stroke joinstyle="round"/>
              <v:formulas/>
              <v:path arrowok="t" o:connecttype="segments"/>
            </v:shape>
            <v:line id="_x0000_s3660" style="position:absolute" from="1376,12343" to="1376,12056" strokecolor="#4f9905" strokeweight=".14042mm"/>
            <v:shape id="docshape319" o:spid="_x0000_s3659" style="position:absolute;left:1376;top:12343;width:2;height:2009" coordorigin="1376,12343" coordsize="0,2009" o:spt="100" adj="0,,0" path="m1376,12630r,-287m1376,12917r,-287m1376,13204r,-287m1376,13491r,-287m1376,13778r,-287m1376,14065r,-287m1376,14352r,-287e" filled="f" strokeweight=".14042mm">
              <v:stroke joinstyle="round"/>
              <v:formulas/>
              <v:path arrowok="t" o:connecttype="segments"/>
            </v:shape>
            <w10:wrap anchorx="page" anchory="page"/>
          </v:group>
        </w:pict>
      </w:r>
      <w:r>
        <w:pict w14:anchorId="45491C49">
          <v:group id="docshapegroup320" o:spid="_x0000_s3654" style="position:absolute;margin-left:543pt;margin-top:1in;width:.4pt;height:645.6pt;z-index:15812608;mso-position-horizontal-relative:page;mso-position-vertical-relative:page" coordorigin="10860,1440" coordsize="8,12912">
            <v:shape id="docshape321" o:spid="_x0000_s3657" style="position:absolute;left:10863;top:1440;width:2;height:10617" coordorigin="10864,1440" coordsize="0,10617"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e" filled="f" strokeweight=".14042mm">
              <v:stroke joinstyle="round"/>
              <v:formulas/>
              <v:path arrowok="t" o:connecttype="segments"/>
            </v:shape>
            <v:line id="_x0000_s3656" style="position:absolute" from="10864,12343" to="10864,12056" strokecolor="#4f9905" strokeweight=".14042mm"/>
            <v:shape id="docshape322" o:spid="_x0000_s3655" style="position:absolute;left:10863;top:12343;width:2;height:2009" coordorigin="10864,12343" coordsize="0,2009" o:spt="100" adj="0,,0" path="m10864,12630r,-287m10864,12917r,-287m10864,13204r,-287m10864,13491r,-287m10864,13778r,-287m10864,14065r,-287m10864,14352r,-287e" filled="f" strokeweight=".14042mm">
              <v:stroke joinstyle="round"/>
              <v:formulas/>
              <v:path arrowok="t" o:connecttype="segments"/>
            </v:shape>
            <w10:wrap anchorx="page" anchory="page"/>
          </v:group>
        </w:pict>
      </w:r>
    </w:p>
    <w:p w14:paraId="14FBD68F" w14:textId="77777777" w:rsidR="00C36271" w:rsidRDefault="00000000">
      <w:pPr>
        <w:spacing w:before="62"/>
        <w:ind w:left="988"/>
        <w:rPr>
          <w:sz w:val="16"/>
        </w:rPr>
      </w:pPr>
      <w:r>
        <w:rPr>
          <w:sz w:val="16"/>
        </w:rPr>
        <w:t>}</w:t>
      </w:r>
    </w:p>
    <w:p w14:paraId="1C62E6EC" w14:textId="77777777" w:rsidR="00C36271" w:rsidRDefault="00C36271">
      <w:pPr>
        <w:pStyle w:val="a3"/>
        <w:spacing w:before="2"/>
        <w:rPr>
          <w:sz w:val="15"/>
        </w:rPr>
      </w:pPr>
    </w:p>
    <w:p w14:paraId="19419D57" w14:textId="77777777" w:rsidR="00C36271" w:rsidRDefault="00000000">
      <w:pPr>
        <w:pStyle w:val="a3"/>
        <w:spacing w:before="62"/>
        <w:ind w:left="988"/>
      </w:pPr>
      <w:r>
        <w:rPr>
          <w:color w:val="214987"/>
        </w:rPr>
        <w:t>public</w:t>
      </w:r>
      <w:r>
        <w:rPr>
          <w:color w:val="214987"/>
          <w:spacing w:val="-8"/>
        </w:rPr>
        <w:t xml:space="preserve"> </w:t>
      </w:r>
      <w:r>
        <w:t>Function&lt;Session,</w:t>
      </w:r>
      <w:r>
        <w:rPr>
          <w:spacing w:val="-9"/>
        </w:rPr>
        <w:t xml:space="preserve"> </w:t>
      </w:r>
      <w:r>
        <w:t>Object&gt;</w:t>
      </w:r>
      <w:r>
        <w:rPr>
          <w:spacing w:val="-8"/>
        </w:rPr>
        <w:t xml:space="preserve"> </w:t>
      </w:r>
      <w:r>
        <w:t>buyGoods(String</w:t>
      </w:r>
      <w:r>
        <w:rPr>
          <w:spacing w:val="-9"/>
        </w:rPr>
        <w:t xml:space="preserve"> </w:t>
      </w:r>
      <w:r>
        <w:t>sellId,</w:t>
      </w:r>
      <w:r>
        <w:rPr>
          <w:spacing w:val="-8"/>
        </w:rPr>
        <w:t xml:space="preserve"> </w:t>
      </w:r>
      <w:r>
        <w:t>String</w:t>
      </w:r>
      <w:r>
        <w:rPr>
          <w:spacing w:val="-9"/>
        </w:rPr>
        <w:t xml:space="preserve"> </w:t>
      </w:r>
      <w:r>
        <w:t>buyId,</w:t>
      </w:r>
      <w:r>
        <w:rPr>
          <w:spacing w:val="-9"/>
        </w:rPr>
        <w:t xml:space="preserve"> </w:t>
      </w:r>
      <w:r>
        <w:t>Integer</w:t>
      </w:r>
      <w:r>
        <w:rPr>
          <w:spacing w:val="-7"/>
        </w:rPr>
        <w:t xml:space="preserve"> </w:t>
      </w:r>
      <w:r>
        <w:rPr>
          <w:spacing w:val="-2"/>
        </w:rPr>
        <w:t>amount,</w:t>
      </w:r>
    </w:p>
    <w:p w14:paraId="053DCF87" w14:textId="77777777" w:rsidR="00C36271" w:rsidRDefault="00000000">
      <w:pPr>
        <w:pStyle w:val="a3"/>
        <w:spacing w:before="11" w:line="261" w:lineRule="auto"/>
        <w:ind w:left="1373" w:right="5320" w:firstLine="14"/>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xml:space="preserve"> </w:t>
      </w:r>
      <w:r>
        <w:t>Integer</w:t>
      </w:r>
      <w:r>
        <w:rPr>
          <w:spacing w:val="-14"/>
        </w:rPr>
        <w:t xml:space="preserve"> </w:t>
      </w:r>
      <w:r>
        <w:t>price)</w:t>
      </w:r>
      <w:r>
        <w:rPr>
          <w:spacing w:val="-13"/>
        </w:rPr>
        <w:t xml:space="preserve"> </w:t>
      </w:r>
      <w:r>
        <w:rPr>
          <w:color w:val="214987"/>
        </w:rPr>
        <w:t>throws</w:t>
      </w:r>
      <w:r>
        <w:rPr>
          <w:color w:val="214987"/>
          <w:spacing w:val="-14"/>
        </w:rPr>
        <w:t xml:space="preserve"> </w:t>
      </w:r>
      <w:r>
        <w:t>JDBCException</w:t>
      </w:r>
      <w:r>
        <w:rPr>
          <w:spacing w:val="-14"/>
        </w:rPr>
        <w:t xml:space="preserve"> </w:t>
      </w:r>
      <w:r>
        <w:t xml:space="preserve">{ </w:t>
      </w:r>
      <w:r>
        <w:rPr>
          <w:color w:val="214987"/>
        </w:rPr>
        <w:t xml:space="preserve">return </w:t>
      </w:r>
      <w:r>
        <w:t>session -&gt; {</w:t>
      </w:r>
    </w:p>
    <w:p w14:paraId="2F4F1502" w14:textId="77777777" w:rsidR="00C36271" w:rsidRDefault="00000000">
      <w:pPr>
        <w:pStyle w:val="a3"/>
        <w:spacing w:before="0" w:line="261" w:lineRule="auto"/>
        <w:ind w:left="1757" w:right="3026"/>
      </w:pPr>
      <w:r>
        <w:t>PlayerBean</w:t>
      </w:r>
      <w:r>
        <w:rPr>
          <w:spacing w:val="-9"/>
        </w:rPr>
        <w:t xml:space="preserve"> </w:t>
      </w:r>
      <w:r>
        <w:t>sellPlayer</w:t>
      </w:r>
      <w:r>
        <w:rPr>
          <w:spacing w:val="-9"/>
        </w:rPr>
        <w:t xml:space="preserve"> </w:t>
      </w:r>
      <w:r>
        <w:t>=</w:t>
      </w:r>
      <w:r>
        <w:rPr>
          <w:spacing w:val="-8"/>
        </w:rPr>
        <w:t xml:space="preserve"> </w:t>
      </w:r>
      <w:r>
        <w:t>session.get(PlayerBean.</w:t>
      </w:r>
      <w:r>
        <w:rPr>
          <w:color w:val="214987"/>
        </w:rPr>
        <w:t>class</w:t>
      </w:r>
      <w:r>
        <w:t>,</w:t>
      </w:r>
      <w:r>
        <w:rPr>
          <w:spacing w:val="-8"/>
        </w:rPr>
        <w:t xml:space="preserve"> </w:t>
      </w:r>
      <w:r>
        <w:t>sellId); PlayerBean buyPlayer = session.get(PlayerBean.</w:t>
      </w:r>
      <w:r>
        <w:rPr>
          <w:color w:val="214987"/>
        </w:rPr>
        <w:t>class</w:t>
      </w:r>
      <w:r>
        <w:t>, buyId);</w:t>
      </w:r>
    </w:p>
    <w:p w14:paraId="07E5B297" w14:textId="77777777" w:rsidR="00C36271" w:rsidRDefault="00C36271">
      <w:pPr>
        <w:pStyle w:val="a3"/>
        <w:spacing w:before="11"/>
        <w:rPr>
          <w:sz w:val="13"/>
        </w:rPr>
      </w:pPr>
    </w:p>
    <w:p w14:paraId="1200FB90" w14:textId="77777777" w:rsidR="00C36271" w:rsidRDefault="00000000">
      <w:pPr>
        <w:pStyle w:val="a3"/>
        <w:spacing w:before="63"/>
        <w:ind w:left="1757"/>
      </w:pPr>
      <w:r>
        <w:rPr>
          <w:color w:val="214987"/>
        </w:rPr>
        <w:t>if</w:t>
      </w:r>
      <w:r>
        <w:rPr>
          <w:color w:val="214987"/>
          <w:spacing w:val="-5"/>
        </w:rPr>
        <w:t xml:space="preserve"> </w:t>
      </w:r>
      <w:r>
        <w:t>(buyPlayer</w:t>
      </w:r>
      <w:r>
        <w:rPr>
          <w:spacing w:val="-5"/>
        </w:rPr>
        <w:t xml:space="preserve"> </w:t>
      </w:r>
      <w:r>
        <w:t>==</w:t>
      </w:r>
      <w:r>
        <w:rPr>
          <w:spacing w:val="-3"/>
        </w:rPr>
        <w:t xml:space="preserve"> </w:t>
      </w:r>
      <w:r>
        <w:rPr>
          <w:color w:val="214987"/>
        </w:rPr>
        <w:t>null</w:t>
      </w:r>
      <w:r>
        <w:rPr>
          <w:color w:val="214987"/>
          <w:spacing w:val="-4"/>
        </w:rPr>
        <w:t xml:space="preserve"> </w:t>
      </w:r>
      <w:r>
        <w:t>||</w:t>
      </w:r>
      <w:r>
        <w:rPr>
          <w:spacing w:val="-5"/>
        </w:rPr>
        <w:t xml:space="preserve"> </w:t>
      </w:r>
      <w:r>
        <w:t>sellPlayer</w:t>
      </w:r>
      <w:r>
        <w:rPr>
          <w:spacing w:val="-4"/>
        </w:rPr>
        <w:t xml:space="preserve"> </w:t>
      </w:r>
      <w:r>
        <w:t>==</w:t>
      </w:r>
      <w:r>
        <w:rPr>
          <w:spacing w:val="-4"/>
        </w:rPr>
        <w:t xml:space="preserve"> </w:t>
      </w:r>
      <w:r>
        <w:rPr>
          <w:color w:val="214987"/>
        </w:rPr>
        <w:t>null</w:t>
      </w:r>
      <w:r>
        <w:t>)</w:t>
      </w:r>
      <w:r>
        <w:rPr>
          <w:spacing w:val="-3"/>
        </w:rPr>
        <w:t xml:space="preserve"> </w:t>
      </w:r>
      <w:r>
        <w:rPr>
          <w:spacing w:val="-10"/>
        </w:rPr>
        <w:t>{</w:t>
      </w:r>
    </w:p>
    <w:p w14:paraId="4ABF7956" w14:textId="77777777" w:rsidR="00C36271" w:rsidRDefault="00000000">
      <w:pPr>
        <w:pStyle w:val="a3"/>
        <w:ind w:left="2142"/>
      </w:pPr>
      <w:r>
        <w:rPr>
          <w:color w:val="214987"/>
        </w:rPr>
        <w:t>throw</w:t>
      </w:r>
      <w:r>
        <w:rPr>
          <w:color w:val="214987"/>
          <w:spacing w:val="-6"/>
        </w:rPr>
        <w:t xml:space="preserve"> </w:t>
      </w:r>
      <w:r>
        <w:rPr>
          <w:color w:val="214987"/>
        </w:rPr>
        <w:t>new</w:t>
      </w:r>
      <w:r>
        <w:rPr>
          <w:color w:val="214987"/>
          <w:spacing w:val="-5"/>
        </w:rPr>
        <w:t xml:space="preserve"> </w:t>
      </w:r>
      <w:r>
        <w:t>NotEnoughException(</w:t>
      </w:r>
      <w:r>
        <w:rPr>
          <w:color w:val="4F9905"/>
        </w:rPr>
        <w:t>"sell</w:t>
      </w:r>
      <w:r>
        <w:rPr>
          <w:color w:val="4F9905"/>
          <w:spacing w:val="-6"/>
        </w:rPr>
        <w:t xml:space="preserve"> </w:t>
      </w:r>
      <w:r>
        <w:rPr>
          <w:color w:val="4F9905"/>
        </w:rPr>
        <w:t>or</w:t>
      </w:r>
      <w:r>
        <w:rPr>
          <w:color w:val="4F9905"/>
          <w:spacing w:val="-5"/>
        </w:rPr>
        <w:t xml:space="preserve"> </w:t>
      </w:r>
      <w:r>
        <w:rPr>
          <w:color w:val="4F9905"/>
        </w:rPr>
        <w:t>buy</w:t>
      </w:r>
      <w:r>
        <w:rPr>
          <w:color w:val="4F9905"/>
          <w:spacing w:val="-6"/>
        </w:rPr>
        <w:t xml:space="preserve"> </w:t>
      </w:r>
      <w:r>
        <w:rPr>
          <w:color w:val="4F9905"/>
        </w:rPr>
        <w:t>player</w:t>
      </w:r>
      <w:r>
        <w:rPr>
          <w:color w:val="4F9905"/>
          <w:spacing w:val="-5"/>
        </w:rPr>
        <w:t xml:space="preserve"> </w:t>
      </w:r>
      <w:r>
        <w:rPr>
          <w:color w:val="4F9905"/>
        </w:rPr>
        <w:t>not</w:t>
      </w:r>
      <w:r>
        <w:rPr>
          <w:color w:val="4F9905"/>
          <w:spacing w:val="-5"/>
        </w:rPr>
        <w:t xml:space="preserve"> </w:t>
      </w:r>
      <w:r>
        <w:rPr>
          <w:color w:val="4F9905"/>
          <w:spacing w:val="-2"/>
        </w:rPr>
        <w:t>exist"</w:t>
      </w:r>
      <w:r>
        <w:rPr>
          <w:spacing w:val="-2"/>
        </w:rPr>
        <w:t>);</w:t>
      </w:r>
    </w:p>
    <w:p w14:paraId="2E9EB0A9" w14:textId="77777777" w:rsidR="00C36271" w:rsidRDefault="00000000">
      <w:pPr>
        <w:spacing w:before="23"/>
        <w:ind w:left="1757"/>
        <w:rPr>
          <w:sz w:val="16"/>
        </w:rPr>
      </w:pPr>
      <w:r>
        <w:rPr>
          <w:sz w:val="16"/>
        </w:rPr>
        <w:t>}</w:t>
      </w:r>
    </w:p>
    <w:p w14:paraId="18EC03C3" w14:textId="77777777" w:rsidR="00C36271" w:rsidRDefault="00C36271">
      <w:pPr>
        <w:pStyle w:val="a3"/>
        <w:spacing w:before="2"/>
        <w:rPr>
          <w:sz w:val="15"/>
        </w:rPr>
      </w:pPr>
    </w:p>
    <w:p w14:paraId="31590471" w14:textId="77777777" w:rsidR="00C36271" w:rsidRDefault="00000000">
      <w:pPr>
        <w:pStyle w:val="a3"/>
        <w:spacing w:before="63" w:line="261" w:lineRule="auto"/>
        <w:ind w:left="2142" w:right="2244" w:hanging="385"/>
      </w:pPr>
      <w:r>
        <w:rPr>
          <w:color w:val="214987"/>
        </w:rPr>
        <w:t xml:space="preserve">if </w:t>
      </w:r>
      <w:r>
        <w:t xml:space="preserve">(buyPlayer.getCoins() &lt; price || sellPlayer.getGoods() &lt; amount) { </w:t>
      </w:r>
      <w:r>
        <w:rPr>
          <w:color w:val="214987"/>
        </w:rPr>
        <w:t>throw</w:t>
      </w:r>
      <w:r>
        <w:rPr>
          <w:color w:val="214987"/>
          <w:spacing w:val="-5"/>
        </w:rPr>
        <w:t xml:space="preserve"> </w:t>
      </w:r>
      <w:r>
        <w:rPr>
          <w:color w:val="214987"/>
        </w:rPr>
        <w:t>new</w:t>
      </w:r>
      <w:r>
        <w:rPr>
          <w:color w:val="214987"/>
          <w:spacing w:val="-5"/>
        </w:rPr>
        <w:t xml:space="preserve"> </w:t>
      </w:r>
      <w:r>
        <w:t>NotEnoughException(</w:t>
      </w:r>
      <w:r>
        <w:rPr>
          <w:color w:val="4F9905"/>
        </w:rPr>
        <w:t>"coins</w:t>
      </w:r>
      <w:r>
        <w:rPr>
          <w:color w:val="4F9905"/>
          <w:spacing w:val="-5"/>
        </w:rPr>
        <w:t xml:space="preserve"> </w:t>
      </w:r>
      <w:r>
        <w:rPr>
          <w:color w:val="4F9905"/>
        </w:rPr>
        <w:t>or</w:t>
      </w:r>
      <w:r>
        <w:rPr>
          <w:color w:val="4F9905"/>
          <w:spacing w:val="-6"/>
        </w:rPr>
        <w:t xml:space="preserve"> </w:t>
      </w:r>
      <w:r>
        <w:rPr>
          <w:color w:val="4F9905"/>
        </w:rPr>
        <w:t>goods</w:t>
      </w:r>
      <w:r>
        <w:rPr>
          <w:color w:val="4F9905"/>
          <w:spacing w:val="-5"/>
        </w:rPr>
        <w:t xml:space="preserve"> </w:t>
      </w:r>
      <w:r>
        <w:rPr>
          <w:color w:val="4F9905"/>
        </w:rPr>
        <w:t>not</w:t>
      </w:r>
      <w:r>
        <w:rPr>
          <w:color w:val="4F9905"/>
          <w:spacing w:val="-5"/>
        </w:rPr>
        <w:t xml:space="preserve"> </w:t>
      </w:r>
      <w:r>
        <w:rPr>
          <w:color w:val="4F9905"/>
        </w:rPr>
        <w:t>enough,</w:t>
      </w:r>
      <w:r>
        <w:rPr>
          <w:color w:val="4F9905"/>
          <w:spacing w:val="-5"/>
        </w:rPr>
        <w:t xml:space="preserve"> </w:t>
      </w:r>
      <w:r>
        <w:rPr>
          <w:color w:val="4F9905"/>
        </w:rPr>
        <w:t>rollback"</w:t>
      </w:r>
      <w:r>
        <w:t>);</w:t>
      </w:r>
    </w:p>
    <w:p w14:paraId="3F0C2A28" w14:textId="77777777" w:rsidR="00C36271" w:rsidRDefault="00000000">
      <w:pPr>
        <w:ind w:left="1757"/>
        <w:rPr>
          <w:sz w:val="16"/>
        </w:rPr>
      </w:pPr>
      <w:r>
        <w:rPr>
          <w:sz w:val="16"/>
        </w:rPr>
        <w:t>}</w:t>
      </w:r>
    </w:p>
    <w:p w14:paraId="50BA28D5" w14:textId="77777777" w:rsidR="00C36271" w:rsidRDefault="00C36271">
      <w:pPr>
        <w:pStyle w:val="a3"/>
        <w:spacing w:before="2"/>
        <w:rPr>
          <w:sz w:val="15"/>
        </w:rPr>
      </w:pPr>
    </w:p>
    <w:p w14:paraId="10BD473A" w14:textId="77777777" w:rsidR="00C36271" w:rsidRDefault="00000000">
      <w:pPr>
        <w:pStyle w:val="a3"/>
        <w:spacing w:before="62" w:line="261" w:lineRule="auto"/>
        <w:ind w:left="1757" w:right="3026"/>
      </w:pPr>
      <w:r>
        <w:t>buyPlayer.setGoods(buyPlayer.getGoods()</w:t>
      </w:r>
      <w:r>
        <w:rPr>
          <w:spacing w:val="-17"/>
        </w:rPr>
        <w:t xml:space="preserve"> </w:t>
      </w:r>
      <w:r>
        <w:t>+</w:t>
      </w:r>
      <w:r>
        <w:rPr>
          <w:spacing w:val="-17"/>
        </w:rPr>
        <w:t xml:space="preserve"> </w:t>
      </w:r>
      <w:r>
        <w:t xml:space="preserve">amount); buyPlayer.setCoins(buyPlayer.getCoins() - price); </w:t>
      </w:r>
      <w:r>
        <w:rPr>
          <w:spacing w:val="-2"/>
        </w:rPr>
        <w:t>session.persist(buyPlayer);</w:t>
      </w:r>
    </w:p>
    <w:p w14:paraId="4862395D" w14:textId="77777777" w:rsidR="00C36271" w:rsidRDefault="00C36271">
      <w:pPr>
        <w:pStyle w:val="a3"/>
        <w:spacing w:before="12"/>
        <w:rPr>
          <w:sz w:val="13"/>
        </w:rPr>
      </w:pPr>
    </w:p>
    <w:p w14:paraId="7B3F6E96" w14:textId="77777777" w:rsidR="00C36271" w:rsidRDefault="00000000">
      <w:pPr>
        <w:pStyle w:val="a3"/>
        <w:spacing w:before="62" w:line="261" w:lineRule="auto"/>
        <w:ind w:left="1757" w:right="3026"/>
      </w:pPr>
      <w:r>
        <w:t>sellPlayer.setGoods(sellPlayer.getGoods()</w:t>
      </w:r>
      <w:r>
        <w:rPr>
          <w:spacing w:val="-17"/>
        </w:rPr>
        <w:t xml:space="preserve"> </w:t>
      </w:r>
      <w:r>
        <w:t>-</w:t>
      </w:r>
      <w:r>
        <w:rPr>
          <w:spacing w:val="-17"/>
        </w:rPr>
        <w:t xml:space="preserve"> </w:t>
      </w:r>
      <w:r>
        <w:t xml:space="preserve">amount); sellPlayer.setCoins(sellPlayer.getCoins() + price); </w:t>
      </w:r>
      <w:r>
        <w:rPr>
          <w:spacing w:val="-2"/>
        </w:rPr>
        <w:t>session.persist(sellPlayer);</w:t>
      </w:r>
    </w:p>
    <w:p w14:paraId="4B826D79" w14:textId="77777777" w:rsidR="00C36271" w:rsidRDefault="00C36271">
      <w:pPr>
        <w:pStyle w:val="a3"/>
        <w:spacing w:before="11"/>
        <w:rPr>
          <w:sz w:val="13"/>
        </w:rPr>
      </w:pPr>
    </w:p>
    <w:p w14:paraId="65AE93E5" w14:textId="77777777" w:rsidR="00C36271" w:rsidRDefault="00000000">
      <w:pPr>
        <w:pStyle w:val="a3"/>
        <w:spacing w:before="63"/>
        <w:ind w:left="1757"/>
      </w:pPr>
      <w:r>
        <w:t>System.out.printf(</w:t>
      </w:r>
      <w:r>
        <w:rPr>
          <w:color w:val="4F9905"/>
        </w:rPr>
        <w:t>"APP:</w:t>
      </w:r>
      <w:r>
        <w:rPr>
          <w:color w:val="4F9905"/>
          <w:spacing w:val="-7"/>
        </w:rPr>
        <w:t xml:space="preserve"> </w:t>
      </w:r>
      <w:r>
        <w:rPr>
          <w:color w:val="4F9905"/>
        </w:rPr>
        <w:t>buyGoods</w:t>
      </w:r>
      <w:r>
        <w:rPr>
          <w:color w:val="4F9905"/>
          <w:spacing w:val="-5"/>
        </w:rPr>
        <w:t xml:space="preserve"> </w:t>
      </w:r>
      <w:r>
        <w:rPr>
          <w:color w:val="4F9905"/>
        </w:rPr>
        <w:t>--&gt;</w:t>
      </w:r>
      <w:r>
        <w:rPr>
          <w:color w:val="4F9905"/>
          <w:spacing w:val="-5"/>
        </w:rPr>
        <w:t xml:space="preserve"> </w:t>
      </w:r>
      <w:r>
        <w:rPr>
          <w:color w:val="4F9905"/>
        </w:rPr>
        <w:t>sell:</w:t>
      </w:r>
      <w:r>
        <w:rPr>
          <w:color w:val="4F9905"/>
          <w:spacing w:val="-4"/>
        </w:rPr>
        <w:t xml:space="preserve"> </w:t>
      </w:r>
      <w:r>
        <w:rPr>
          <w:color w:val="4F9905"/>
        </w:rPr>
        <w:t>%s,</w:t>
      </w:r>
      <w:r>
        <w:rPr>
          <w:color w:val="4F9905"/>
          <w:spacing w:val="-5"/>
        </w:rPr>
        <w:t xml:space="preserve"> </w:t>
      </w:r>
      <w:r>
        <w:rPr>
          <w:color w:val="4F9905"/>
        </w:rPr>
        <w:t>buy:</w:t>
      </w:r>
      <w:r>
        <w:rPr>
          <w:color w:val="4F9905"/>
          <w:spacing w:val="-5"/>
        </w:rPr>
        <w:t xml:space="preserve"> </w:t>
      </w:r>
      <w:r>
        <w:rPr>
          <w:color w:val="4F9905"/>
        </w:rPr>
        <w:t>%s,</w:t>
      </w:r>
      <w:r>
        <w:rPr>
          <w:color w:val="4F9905"/>
          <w:spacing w:val="-4"/>
        </w:rPr>
        <w:t xml:space="preserve"> </w:t>
      </w:r>
      <w:r>
        <w:rPr>
          <w:color w:val="4F9905"/>
        </w:rPr>
        <w:t>amount:</w:t>
      </w:r>
      <w:r>
        <w:rPr>
          <w:color w:val="4F9905"/>
          <w:spacing w:val="-5"/>
        </w:rPr>
        <w:t xml:space="preserve"> </w:t>
      </w:r>
      <w:r>
        <w:rPr>
          <w:color w:val="4F9905"/>
        </w:rPr>
        <w:t>%d,</w:t>
      </w:r>
      <w:r>
        <w:rPr>
          <w:color w:val="4F9905"/>
          <w:spacing w:val="-5"/>
        </w:rPr>
        <w:t xml:space="preserve"> </w:t>
      </w:r>
      <w:r>
        <w:rPr>
          <w:color w:val="4F9905"/>
        </w:rPr>
        <w:t>price:</w:t>
      </w:r>
      <w:r>
        <w:rPr>
          <w:color w:val="4F9905"/>
          <w:spacing w:val="-4"/>
        </w:rPr>
        <w:t xml:space="preserve"> </w:t>
      </w:r>
      <w:r>
        <w:rPr>
          <w:color w:val="4F9905"/>
          <w:spacing w:val="-2"/>
        </w:rPr>
        <w:t>%d\n"</w:t>
      </w:r>
      <w:r>
        <w:rPr>
          <w:spacing w:val="-2"/>
        </w:rPr>
        <w:t>,</w:t>
      </w:r>
    </w:p>
    <w:p w14:paraId="756CA955" w14:textId="77777777" w:rsidR="00C36271" w:rsidRDefault="00000000">
      <w:pPr>
        <w:pStyle w:val="a3"/>
        <w:spacing w:before="10" w:line="261" w:lineRule="auto"/>
        <w:ind w:left="1757" w:right="5320"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80"/>
          <w:w w:val="150"/>
          <w:sz w:val="20"/>
        </w:rPr>
        <w:t xml:space="preserve"> </w:t>
      </w:r>
      <w:r>
        <w:t>sellId,</w:t>
      </w:r>
      <w:r>
        <w:rPr>
          <w:spacing w:val="-14"/>
        </w:rPr>
        <w:t xml:space="preserve"> </w:t>
      </w:r>
      <w:r>
        <w:t>buyId,</w:t>
      </w:r>
      <w:r>
        <w:rPr>
          <w:spacing w:val="-13"/>
        </w:rPr>
        <w:t xml:space="preserve"> </w:t>
      </w:r>
      <w:r>
        <w:t>amount,</w:t>
      </w:r>
      <w:r>
        <w:rPr>
          <w:spacing w:val="-14"/>
        </w:rPr>
        <w:t xml:space="preserve"> </w:t>
      </w:r>
      <w:r>
        <w:t xml:space="preserve">price); </w:t>
      </w:r>
      <w:r>
        <w:rPr>
          <w:color w:val="214987"/>
        </w:rPr>
        <w:t xml:space="preserve">return </w:t>
      </w:r>
      <w:r>
        <w:t>0;</w:t>
      </w:r>
    </w:p>
    <w:p w14:paraId="64A9065B" w14:textId="77777777" w:rsidR="00C36271" w:rsidRDefault="00000000">
      <w:pPr>
        <w:spacing w:before="1"/>
        <w:ind w:left="1373"/>
        <w:rPr>
          <w:sz w:val="16"/>
        </w:rPr>
      </w:pPr>
      <w:r>
        <w:rPr>
          <w:spacing w:val="-5"/>
          <w:sz w:val="16"/>
        </w:rPr>
        <w:t>};</w:t>
      </w:r>
    </w:p>
    <w:p w14:paraId="4365C13A" w14:textId="77777777" w:rsidR="00C36271" w:rsidRDefault="00000000">
      <w:pPr>
        <w:spacing w:before="24"/>
        <w:ind w:left="988"/>
        <w:rPr>
          <w:sz w:val="16"/>
        </w:rPr>
      </w:pPr>
      <w:r>
        <w:rPr>
          <w:sz w:val="16"/>
        </w:rPr>
        <w:t>}</w:t>
      </w:r>
    </w:p>
    <w:p w14:paraId="31B2A4B0" w14:textId="77777777" w:rsidR="00C36271" w:rsidRDefault="00C36271">
      <w:pPr>
        <w:pStyle w:val="a3"/>
        <w:spacing w:before="1"/>
        <w:rPr>
          <w:sz w:val="15"/>
        </w:rPr>
      </w:pPr>
    </w:p>
    <w:p w14:paraId="2D64CCE1" w14:textId="77777777" w:rsidR="00C36271" w:rsidRDefault="00000000">
      <w:pPr>
        <w:pStyle w:val="a3"/>
        <w:spacing w:before="63" w:line="261" w:lineRule="auto"/>
        <w:ind w:left="1373" w:right="2105" w:hanging="385"/>
      </w:pPr>
      <w:r>
        <w:rPr>
          <w:color w:val="214987"/>
        </w:rPr>
        <w:t>public</w:t>
      </w:r>
      <w:r>
        <w:rPr>
          <w:color w:val="214987"/>
          <w:spacing w:val="-4"/>
        </w:rPr>
        <w:t xml:space="preserve"> </w:t>
      </w:r>
      <w:r>
        <w:t>Function&lt;Session,</w:t>
      </w:r>
      <w:r>
        <w:rPr>
          <w:spacing w:val="-5"/>
        </w:rPr>
        <w:t xml:space="preserve"> </w:t>
      </w:r>
      <w:r>
        <w:t>Object&gt;</w:t>
      </w:r>
      <w:r>
        <w:rPr>
          <w:spacing w:val="-4"/>
        </w:rPr>
        <w:t xml:space="preserve"> </w:t>
      </w:r>
      <w:r>
        <w:t>getPlayerByID(String</w:t>
      </w:r>
      <w:r>
        <w:rPr>
          <w:spacing w:val="-5"/>
        </w:rPr>
        <w:t xml:space="preserve"> </w:t>
      </w:r>
      <w:r>
        <w:t>id)</w:t>
      </w:r>
      <w:r>
        <w:rPr>
          <w:spacing w:val="-4"/>
        </w:rPr>
        <w:t xml:space="preserve"> </w:t>
      </w:r>
      <w:r>
        <w:rPr>
          <w:color w:val="214987"/>
        </w:rPr>
        <w:t>throws</w:t>
      </w:r>
      <w:r>
        <w:rPr>
          <w:color w:val="214987"/>
          <w:spacing w:val="-4"/>
        </w:rPr>
        <w:t xml:space="preserve"> </w:t>
      </w:r>
      <w:r>
        <w:t>JDBCException</w:t>
      </w:r>
      <w:r>
        <w:rPr>
          <w:spacing w:val="-5"/>
        </w:rPr>
        <w:t xml:space="preserve"> </w:t>
      </w:r>
      <w:r>
        <w:t xml:space="preserve">{ </w:t>
      </w:r>
      <w:r>
        <w:rPr>
          <w:color w:val="214987"/>
        </w:rPr>
        <w:t xml:space="preserve">return </w:t>
      </w:r>
      <w:r>
        <w:t>session -&gt; session.get(PlayerBean.</w:t>
      </w:r>
      <w:r>
        <w:rPr>
          <w:color w:val="214987"/>
        </w:rPr>
        <w:t>class</w:t>
      </w:r>
      <w:r>
        <w:t>, id);</w:t>
      </w:r>
    </w:p>
    <w:p w14:paraId="0F149E85" w14:textId="77777777" w:rsidR="00C36271" w:rsidRDefault="00000000">
      <w:pPr>
        <w:ind w:left="988"/>
        <w:rPr>
          <w:sz w:val="16"/>
        </w:rPr>
      </w:pPr>
      <w:r>
        <w:rPr>
          <w:sz w:val="16"/>
        </w:rPr>
        <w:t>}</w:t>
      </w:r>
    </w:p>
    <w:p w14:paraId="2512126F" w14:textId="77777777" w:rsidR="00C36271" w:rsidRDefault="00C36271">
      <w:pPr>
        <w:pStyle w:val="a3"/>
        <w:spacing w:before="2"/>
        <w:rPr>
          <w:sz w:val="15"/>
        </w:rPr>
      </w:pPr>
    </w:p>
    <w:p w14:paraId="4159F60E" w14:textId="77777777" w:rsidR="00C36271" w:rsidRDefault="00000000">
      <w:pPr>
        <w:pStyle w:val="a3"/>
        <w:spacing w:before="62" w:line="261" w:lineRule="auto"/>
        <w:ind w:left="1373" w:right="1625" w:hanging="385"/>
      </w:pPr>
      <w:r>
        <w:rPr>
          <w:color w:val="214987"/>
        </w:rPr>
        <w:t>public</w:t>
      </w:r>
      <w:r>
        <w:rPr>
          <w:color w:val="214987"/>
          <w:spacing w:val="-4"/>
        </w:rPr>
        <w:t xml:space="preserve"> </w:t>
      </w:r>
      <w:r>
        <w:t>Function&lt;Session,</w:t>
      </w:r>
      <w:r>
        <w:rPr>
          <w:spacing w:val="-5"/>
        </w:rPr>
        <w:t xml:space="preserve"> </w:t>
      </w:r>
      <w:r>
        <w:t>Object&gt;</w:t>
      </w:r>
      <w:r>
        <w:rPr>
          <w:spacing w:val="-4"/>
        </w:rPr>
        <w:t xml:space="preserve"> </w:t>
      </w:r>
      <w:r>
        <w:t>printPlayers(Integer</w:t>
      </w:r>
      <w:r>
        <w:rPr>
          <w:spacing w:val="-5"/>
        </w:rPr>
        <w:t xml:space="preserve"> </w:t>
      </w:r>
      <w:r>
        <w:t>limit)</w:t>
      </w:r>
      <w:r>
        <w:rPr>
          <w:spacing w:val="-4"/>
        </w:rPr>
        <w:t xml:space="preserve"> </w:t>
      </w:r>
      <w:r>
        <w:rPr>
          <w:color w:val="214987"/>
        </w:rPr>
        <w:t>throws</w:t>
      </w:r>
      <w:r>
        <w:rPr>
          <w:color w:val="214987"/>
          <w:spacing w:val="-4"/>
        </w:rPr>
        <w:t xml:space="preserve"> </w:t>
      </w:r>
      <w:r>
        <w:t>JDBCException</w:t>
      </w:r>
      <w:r>
        <w:rPr>
          <w:spacing w:val="-5"/>
        </w:rPr>
        <w:t xml:space="preserve"> </w:t>
      </w:r>
      <w:r>
        <w:t xml:space="preserve">{ </w:t>
      </w:r>
      <w:r>
        <w:rPr>
          <w:color w:val="214987"/>
        </w:rPr>
        <w:t xml:space="preserve">return </w:t>
      </w:r>
      <w:r>
        <w:t>session -&gt; {</w:t>
      </w:r>
    </w:p>
    <w:p w14:paraId="334146BC" w14:textId="77777777" w:rsidR="00C36271" w:rsidRDefault="00000000">
      <w:pPr>
        <w:pStyle w:val="a3"/>
        <w:spacing w:before="1"/>
        <w:ind w:left="1757"/>
      </w:pPr>
      <w:r>
        <w:t>NativeQuery&lt;PlayerBean&gt;</w:t>
      </w:r>
      <w:r>
        <w:rPr>
          <w:spacing w:val="-14"/>
        </w:rPr>
        <w:t xml:space="preserve"> </w:t>
      </w:r>
      <w:r>
        <w:t>limitQuery</w:t>
      </w:r>
      <w:r>
        <w:rPr>
          <w:spacing w:val="-13"/>
        </w:rPr>
        <w:t xml:space="preserve"> </w:t>
      </w:r>
      <w:r>
        <w:t>=</w:t>
      </w:r>
      <w:r>
        <w:rPr>
          <w:spacing w:val="-12"/>
        </w:rPr>
        <w:t xml:space="preserve"> </w:t>
      </w:r>
      <w:r>
        <w:t>session.createNativeQuery(</w:t>
      </w:r>
      <w:r>
        <w:rPr>
          <w:color w:val="4F9905"/>
        </w:rPr>
        <w:t>"SELECT</w:t>
      </w:r>
      <w:r>
        <w:rPr>
          <w:color w:val="4F9905"/>
          <w:spacing w:val="-12"/>
        </w:rPr>
        <w:t xml:space="preserve"> </w:t>
      </w:r>
      <w:r>
        <w:rPr>
          <w:color w:val="4F9905"/>
        </w:rPr>
        <w:t>*</w:t>
      </w:r>
      <w:r>
        <w:rPr>
          <w:color w:val="4F9905"/>
          <w:spacing w:val="-12"/>
        </w:rPr>
        <w:t xml:space="preserve"> </w:t>
      </w:r>
      <w:r>
        <w:rPr>
          <w:color w:val="4F9905"/>
          <w:spacing w:val="-4"/>
        </w:rPr>
        <w:t>FROM</w:t>
      </w:r>
    </w:p>
    <w:p w14:paraId="6A43775B" w14:textId="77777777" w:rsidR="00C36271" w:rsidRDefault="00000000">
      <w:pPr>
        <w:pStyle w:val="a3"/>
        <w:spacing w:before="10" w:line="261" w:lineRule="auto"/>
        <w:ind w:left="1757" w:right="1437"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3"/>
          <w:sz w:val="20"/>
        </w:rPr>
        <w:t xml:space="preserve"> </w:t>
      </w:r>
      <w:r>
        <w:rPr>
          <w:color w:val="4F9905"/>
        </w:rPr>
        <w:t>player_hibernate</w:t>
      </w:r>
      <w:r>
        <w:rPr>
          <w:color w:val="4F9905"/>
          <w:spacing w:val="-16"/>
        </w:rPr>
        <w:t xml:space="preserve"> </w:t>
      </w:r>
      <w:r>
        <w:rPr>
          <w:color w:val="4F9905"/>
        </w:rPr>
        <w:t>LIMIT</w:t>
      </w:r>
      <w:r>
        <w:rPr>
          <w:color w:val="4F9905"/>
          <w:spacing w:val="-16"/>
        </w:rPr>
        <w:t xml:space="preserve"> </w:t>
      </w:r>
      <w:r>
        <w:rPr>
          <w:color w:val="4F9905"/>
        </w:rPr>
        <w:t>:limit"</w:t>
      </w:r>
      <w:r>
        <w:t>,</w:t>
      </w:r>
      <w:r>
        <w:rPr>
          <w:spacing w:val="-16"/>
        </w:rPr>
        <w:t xml:space="preserve"> </w:t>
      </w:r>
      <w:r>
        <w:t>PlayerBean.</w:t>
      </w:r>
      <w:r>
        <w:rPr>
          <w:color w:val="214987"/>
        </w:rPr>
        <w:t>class</w:t>
      </w:r>
      <w:r>
        <w:t>); limitQuery.setParameter(</w:t>
      </w:r>
      <w:r>
        <w:rPr>
          <w:color w:val="4F9905"/>
        </w:rPr>
        <w:t>"limit"</w:t>
      </w:r>
      <w:r>
        <w:t>, limit);</w:t>
      </w:r>
    </w:p>
    <w:p w14:paraId="3946CED4" w14:textId="77777777" w:rsidR="00C36271" w:rsidRDefault="00000000">
      <w:pPr>
        <w:pStyle w:val="a3"/>
        <w:spacing w:before="1"/>
        <w:ind w:left="1757"/>
      </w:pPr>
      <w:r>
        <w:t>List&lt;PlayerBean&gt;</w:t>
      </w:r>
      <w:r>
        <w:rPr>
          <w:spacing w:val="-8"/>
        </w:rPr>
        <w:t xml:space="preserve"> </w:t>
      </w:r>
      <w:r>
        <w:t>players</w:t>
      </w:r>
      <w:r>
        <w:rPr>
          <w:spacing w:val="-8"/>
        </w:rPr>
        <w:t xml:space="preserve"> </w:t>
      </w:r>
      <w:r>
        <w:t>=</w:t>
      </w:r>
      <w:r>
        <w:rPr>
          <w:spacing w:val="-7"/>
        </w:rPr>
        <w:t xml:space="preserve"> </w:t>
      </w:r>
      <w:r>
        <w:rPr>
          <w:spacing w:val="-2"/>
        </w:rPr>
        <w:t>limitQuery.getResultList();</w:t>
      </w:r>
    </w:p>
    <w:p w14:paraId="6C795CA7" w14:textId="77777777" w:rsidR="00C36271" w:rsidRDefault="00C36271">
      <w:pPr>
        <w:pStyle w:val="a3"/>
        <w:spacing w:before="1"/>
        <w:rPr>
          <w:sz w:val="15"/>
        </w:rPr>
      </w:pPr>
    </w:p>
    <w:p w14:paraId="06E45102" w14:textId="77777777" w:rsidR="00C36271" w:rsidRDefault="00000000">
      <w:pPr>
        <w:pStyle w:val="a3"/>
        <w:spacing w:before="63" w:line="261" w:lineRule="auto"/>
        <w:ind w:left="2142" w:right="3026" w:hanging="385"/>
      </w:pPr>
      <w:r>
        <w:rPr>
          <w:color w:val="214987"/>
        </w:rPr>
        <w:t xml:space="preserve">for </w:t>
      </w:r>
      <w:r>
        <w:t>(PlayerBean player: players) { System.out.println(</w:t>
      </w:r>
      <w:r>
        <w:rPr>
          <w:color w:val="4F9905"/>
        </w:rPr>
        <w:t>"\n[printPlayers]:\n"</w:t>
      </w:r>
      <w:r>
        <w:rPr>
          <w:color w:val="4F9905"/>
          <w:spacing w:val="-17"/>
        </w:rPr>
        <w:t xml:space="preserve"> </w:t>
      </w:r>
      <w:r>
        <w:t>+</w:t>
      </w:r>
      <w:r>
        <w:rPr>
          <w:spacing w:val="-17"/>
        </w:rPr>
        <w:t xml:space="preserve"> </w:t>
      </w:r>
      <w:r>
        <w:t>player);</w:t>
      </w:r>
    </w:p>
    <w:p w14:paraId="00046138" w14:textId="77777777" w:rsidR="00C36271" w:rsidRDefault="00000000">
      <w:pPr>
        <w:ind w:left="1757"/>
        <w:rPr>
          <w:sz w:val="16"/>
        </w:rPr>
      </w:pPr>
      <w:r>
        <w:rPr>
          <w:sz w:val="16"/>
        </w:rPr>
        <w:t>}</w:t>
      </w:r>
    </w:p>
    <w:p w14:paraId="43124A41" w14:textId="77777777" w:rsidR="00C36271" w:rsidRDefault="00000000">
      <w:pPr>
        <w:pStyle w:val="a3"/>
        <w:ind w:left="1757"/>
      </w:pPr>
      <w:r>
        <w:rPr>
          <w:color w:val="214987"/>
        </w:rPr>
        <w:t>return</w:t>
      </w:r>
      <w:r>
        <w:rPr>
          <w:color w:val="214987"/>
          <w:spacing w:val="-5"/>
        </w:rPr>
        <w:t xml:space="preserve"> </w:t>
      </w:r>
      <w:r>
        <w:rPr>
          <w:spacing w:val="-5"/>
        </w:rPr>
        <w:t>0;</w:t>
      </w:r>
    </w:p>
    <w:p w14:paraId="2FB78033" w14:textId="77777777" w:rsidR="00C36271" w:rsidRDefault="00C36271">
      <w:pPr>
        <w:sectPr w:rsidR="00C36271">
          <w:pgSz w:w="12240" w:h="15840"/>
          <w:pgMar w:top="1080" w:right="0" w:bottom="980" w:left="1220" w:header="599" w:footer="792" w:gutter="0"/>
          <w:cols w:space="720"/>
        </w:sectPr>
      </w:pPr>
    </w:p>
    <w:p w14:paraId="2DBDEB09" w14:textId="77777777" w:rsidR="00C36271" w:rsidRDefault="00000000">
      <w:pPr>
        <w:pStyle w:val="a3"/>
        <w:spacing w:before="1"/>
        <w:rPr>
          <w:sz w:val="18"/>
        </w:rPr>
      </w:pPr>
      <w:r>
        <w:lastRenderedPageBreak/>
        <w:pict w14:anchorId="20CEEE58">
          <v:group id="docshapegroup323" o:spid="_x0000_s3648" style="position:absolute;margin-left:68.6pt;margin-top:1in;width:.4pt;height:645.6pt;z-index:15813120;mso-position-horizontal-relative:page;mso-position-vertical-relative:page" coordorigin="1372,1440" coordsize="8,12912">
            <v:shape id="docshape324" o:spid="_x0000_s3653" style="position:absolute;left:1376;top:1440;width:2;height:1722" coordorigin="1376,1440" coordsize="0,1722" o:spt="100" adj="0,,0" path="m1376,1727r,-287m1376,2014r,-287m1376,2301r,-287m1376,2588r,-287m1376,2875r,-287m1376,3162r,-287e" filled="f" strokeweight=".14042mm">
              <v:stroke joinstyle="round"/>
              <v:formulas/>
              <v:path arrowok="t" o:connecttype="segments"/>
            </v:shape>
            <v:line id="_x0000_s3652" style="position:absolute" from="1376,3448" to="1376,3162" strokecolor="#4f9905" strokeweight=".14042mm"/>
            <v:shape id="docshape325" o:spid="_x0000_s3651" style="position:absolute;left:1376;top:3448;width:2;height:8034" coordorigin="1376,3448" coordsize="0,8034" o:spt="100" adj="0,,0" path="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e" filled="f" strokeweight=".14042mm">
              <v:stroke joinstyle="round"/>
              <v:formulas/>
              <v:path arrowok="t" o:connecttype="segments"/>
            </v:shape>
            <v:line id="_x0000_s3650" style="position:absolute" from="1376,11769" to="1376,11482" strokecolor="#4f9905" strokeweight=".14042mm"/>
            <v:shape id="docshape326" o:spid="_x0000_s3649" style="position:absolute;left:1376;top:11769;width:2;height:2583" coordorigin="1376,11769" coordsize="0,2583" o:spt="100" adj="0,,0" path="m1376,12056r,-287m1376,12343r,-287m1376,12630r,-287m1376,12917r,-287m1376,13204r,-287m1376,13491r,-287m1376,13778r,-287m1376,14065r,-287m1376,14352r,-287e" filled="f" strokeweight=".14042mm">
              <v:stroke joinstyle="round"/>
              <v:formulas/>
              <v:path arrowok="t" o:connecttype="segments"/>
            </v:shape>
            <w10:wrap anchorx="page" anchory="page"/>
          </v:group>
        </w:pict>
      </w:r>
      <w:r>
        <w:pict w14:anchorId="3D9A66EF">
          <v:group id="docshapegroup327" o:spid="_x0000_s3642" style="position:absolute;margin-left:543pt;margin-top:1in;width:.4pt;height:645.6pt;z-index:15813632;mso-position-horizontal-relative:page;mso-position-vertical-relative:page" coordorigin="10860,1440" coordsize="8,12912">
            <v:shape id="docshape328" o:spid="_x0000_s3647" style="position:absolute;left:10863;top:1440;width:2;height:1722" coordorigin="10864,1440" coordsize="0,1722" o:spt="100" adj="0,,0" path="m10864,1727r,-287m10864,2014r,-287m10864,2301r,-287m10864,2588r,-287m10864,2875r,-287m10864,3162r,-287e" filled="f" strokeweight=".14042mm">
              <v:stroke joinstyle="round"/>
              <v:formulas/>
              <v:path arrowok="t" o:connecttype="segments"/>
            </v:shape>
            <v:line id="_x0000_s3646" style="position:absolute" from="10864,3448" to="10864,3162" strokecolor="#4f9905" strokeweight=".14042mm"/>
            <v:shape id="docshape329" o:spid="_x0000_s3645" style="position:absolute;left:10863;top:3448;width:2;height:8034" coordorigin="10864,3448" coordsize="0,8034" o:spt="100" adj="0,,0" path="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e" filled="f" strokeweight=".14042mm">
              <v:stroke joinstyle="round"/>
              <v:formulas/>
              <v:path arrowok="t" o:connecttype="segments"/>
            </v:shape>
            <v:line id="_x0000_s3644" style="position:absolute" from="10864,11769" to="10864,11482" strokecolor="#4f9905" strokeweight=".14042mm"/>
            <v:shape id="docshape330" o:spid="_x0000_s3643" style="position:absolute;left:10863;top:11769;width:2;height:2583" coordorigin="10864,11769" coordsize="0,2583" o:spt="100" adj="0,,0" path="m10864,12056r,-287m10864,12343r,-287m10864,12630r,-287m10864,12917r,-287m10864,13204r,-287m10864,13491r,-287m10864,13778r,-287m10864,14065r,-287m10864,14352r,-287e" filled="f" strokeweight=".14042mm">
              <v:stroke joinstyle="round"/>
              <v:formulas/>
              <v:path arrowok="t" o:connecttype="segments"/>
            </v:shape>
            <w10:wrap anchorx="page" anchory="page"/>
          </v:group>
        </w:pict>
      </w:r>
    </w:p>
    <w:p w14:paraId="69EE8F2F" w14:textId="77777777" w:rsidR="00C36271" w:rsidRDefault="00000000">
      <w:pPr>
        <w:spacing w:before="62"/>
        <w:ind w:left="1373"/>
        <w:rPr>
          <w:sz w:val="16"/>
        </w:rPr>
      </w:pPr>
      <w:r>
        <w:rPr>
          <w:spacing w:val="-5"/>
          <w:sz w:val="16"/>
        </w:rPr>
        <w:t>};</w:t>
      </w:r>
    </w:p>
    <w:p w14:paraId="7FF7F2E2" w14:textId="77777777" w:rsidR="00C36271" w:rsidRDefault="00000000">
      <w:pPr>
        <w:spacing w:before="24"/>
        <w:ind w:left="988"/>
        <w:rPr>
          <w:sz w:val="16"/>
        </w:rPr>
      </w:pPr>
      <w:r>
        <w:rPr>
          <w:sz w:val="16"/>
        </w:rPr>
        <w:t>}</w:t>
      </w:r>
    </w:p>
    <w:p w14:paraId="662DCF1F" w14:textId="77777777" w:rsidR="00C36271" w:rsidRDefault="00C36271">
      <w:pPr>
        <w:pStyle w:val="a3"/>
        <w:spacing w:before="2"/>
        <w:rPr>
          <w:sz w:val="15"/>
        </w:rPr>
      </w:pPr>
    </w:p>
    <w:p w14:paraId="066FBE65" w14:textId="77777777" w:rsidR="00C36271" w:rsidRDefault="00000000">
      <w:pPr>
        <w:pStyle w:val="a3"/>
        <w:spacing w:before="62" w:line="261" w:lineRule="auto"/>
        <w:ind w:left="1373" w:right="3026" w:hanging="385"/>
      </w:pPr>
      <w:r>
        <w:rPr>
          <w:color w:val="214987"/>
        </w:rPr>
        <w:t>public</w:t>
      </w:r>
      <w:r>
        <w:rPr>
          <w:color w:val="214987"/>
          <w:spacing w:val="-5"/>
        </w:rPr>
        <w:t xml:space="preserve"> </w:t>
      </w:r>
      <w:r>
        <w:t>Function&lt;Session,</w:t>
      </w:r>
      <w:r>
        <w:rPr>
          <w:spacing w:val="-6"/>
        </w:rPr>
        <w:t xml:space="preserve"> </w:t>
      </w:r>
      <w:r>
        <w:t>Object&gt;</w:t>
      </w:r>
      <w:r>
        <w:rPr>
          <w:spacing w:val="-5"/>
        </w:rPr>
        <w:t xml:space="preserve"> </w:t>
      </w:r>
      <w:r>
        <w:t>countPlayers()</w:t>
      </w:r>
      <w:r>
        <w:rPr>
          <w:spacing w:val="-5"/>
        </w:rPr>
        <w:t xml:space="preserve"> </w:t>
      </w:r>
      <w:r>
        <w:rPr>
          <w:color w:val="214987"/>
        </w:rPr>
        <w:t>throws</w:t>
      </w:r>
      <w:r>
        <w:rPr>
          <w:color w:val="214987"/>
          <w:spacing w:val="-6"/>
        </w:rPr>
        <w:t xml:space="preserve"> </w:t>
      </w:r>
      <w:r>
        <w:t>JDBCException</w:t>
      </w:r>
      <w:r>
        <w:rPr>
          <w:spacing w:val="-6"/>
        </w:rPr>
        <w:t xml:space="preserve"> </w:t>
      </w:r>
      <w:r>
        <w:t xml:space="preserve">{ </w:t>
      </w:r>
      <w:r>
        <w:rPr>
          <w:color w:val="214987"/>
        </w:rPr>
        <w:t xml:space="preserve">return </w:t>
      </w:r>
      <w:r>
        <w:t>session -&gt; {</w:t>
      </w:r>
    </w:p>
    <w:p w14:paraId="07E7CBE9" w14:textId="77777777" w:rsidR="00C36271" w:rsidRDefault="00000000">
      <w:pPr>
        <w:pStyle w:val="a3"/>
        <w:spacing w:before="1"/>
        <w:ind w:left="1757"/>
      </w:pPr>
      <w:r>
        <w:t>Query&lt;Long&gt;</w:t>
      </w:r>
      <w:r>
        <w:rPr>
          <w:spacing w:val="-14"/>
        </w:rPr>
        <w:t xml:space="preserve"> </w:t>
      </w:r>
      <w:r>
        <w:t>countQuery</w:t>
      </w:r>
      <w:r>
        <w:rPr>
          <w:spacing w:val="-14"/>
        </w:rPr>
        <w:t xml:space="preserve"> </w:t>
      </w:r>
      <w:r>
        <w:t>=</w:t>
      </w:r>
      <w:r>
        <w:rPr>
          <w:spacing w:val="-12"/>
        </w:rPr>
        <w:t xml:space="preserve"> </w:t>
      </w:r>
      <w:r>
        <w:t>session.createQuery(</w:t>
      </w:r>
      <w:r>
        <w:rPr>
          <w:color w:val="4F9905"/>
        </w:rPr>
        <w:t>"SELECT</w:t>
      </w:r>
      <w:r>
        <w:rPr>
          <w:color w:val="4F9905"/>
          <w:spacing w:val="-13"/>
        </w:rPr>
        <w:t xml:space="preserve"> </w:t>
      </w:r>
      <w:r>
        <w:rPr>
          <w:color w:val="4F9905"/>
        </w:rPr>
        <w:t>count(player_hibernate)</w:t>
      </w:r>
      <w:r>
        <w:rPr>
          <w:color w:val="4F9905"/>
          <w:spacing w:val="-12"/>
        </w:rPr>
        <w:t xml:space="preserve"> </w:t>
      </w:r>
      <w:r>
        <w:rPr>
          <w:color w:val="4F9905"/>
          <w:spacing w:val="-4"/>
        </w:rPr>
        <w:t>FROM</w:t>
      </w:r>
    </w:p>
    <w:p w14:paraId="62866B5B" w14:textId="77777777" w:rsidR="00C36271" w:rsidRDefault="00000000">
      <w:pPr>
        <w:pStyle w:val="a3"/>
        <w:spacing w:before="10" w:line="261" w:lineRule="auto"/>
        <w:ind w:left="1757" w:right="4326"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80"/>
          <w:w w:val="150"/>
          <w:sz w:val="20"/>
        </w:rPr>
        <w:t xml:space="preserve"> </w:t>
      </w:r>
      <w:r>
        <w:rPr>
          <w:color w:val="4F9905"/>
        </w:rPr>
        <w:t>PlayerBean</w:t>
      </w:r>
      <w:r>
        <w:rPr>
          <w:color w:val="4F9905"/>
          <w:spacing w:val="-16"/>
        </w:rPr>
        <w:t xml:space="preserve"> </w:t>
      </w:r>
      <w:r>
        <w:rPr>
          <w:color w:val="4F9905"/>
        </w:rPr>
        <w:t>player_hibernate"</w:t>
      </w:r>
      <w:r>
        <w:t>,</w:t>
      </w:r>
      <w:r>
        <w:rPr>
          <w:spacing w:val="-17"/>
        </w:rPr>
        <w:t xml:space="preserve"> </w:t>
      </w:r>
      <w:r>
        <w:t>Long.</w:t>
      </w:r>
      <w:r>
        <w:rPr>
          <w:color w:val="214987"/>
        </w:rPr>
        <w:t>class</w:t>
      </w:r>
      <w:r>
        <w:t xml:space="preserve">); </w:t>
      </w:r>
      <w:r>
        <w:rPr>
          <w:color w:val="214987"/>
        </w:rPr>
        <w:t xml:space="preserve">return </w:t>
      </w:r>
      <w:r>
        <w:t>countQuery.getSingleResult();</w:t>
      </w:r>
    </w:p>
    <w:p w14:paraId="59D1675C" w14:textId="77777777" w:rsidR="00C36271" w:rsidRDefault="00000000">
      <w:pPr>
        <w:ind w:left="1373"/>
        <w:rPr>
          <w:sz w:val="16"/>
        </w:rPr>
      </w:pPr>
      <w:r>
        <w:rPr>
          <w:spacing w:val="-5"/>
          <w:sz w:val="16"/>
        </w:rPr>
        <w:t>};</w:t>
      </w:r>
    </w:p>
    <w:p w14:paraId="51772470" w14:textId="77777777" w:rsidR="00C36271" w:rsidRDefault="00000000">
      <w:pPr>
        <w:spacing w:before="24"/>
        <w:ind w:left="988"/>
        <w:rPr>
          <w:sz w:val="16"/>
        </w:rPr>
      </w:pPr>
      <w:r>
        <w:rPr>
          <w:sz w:val="16"/>
        </w:rPr>
        <w:t>}</w:t>
      </w:r>
    </w:p>
    <w:p w14:paraId="62BDCBBB" w14:textId="77777777" w:rsidR="00C36271" w:rsidRDefault="00000000">
      <w:pPr>
        <w:spacing w:before="24"/>
        <w:ind w:left="604"/>
        <w:rPr>
          <w:sz w:val="16"/>
        </w:rPr>
      </w:pPr>
      <w:r>
        <w:rPr>
          <w:sz w:val="16"/>
        </w:rPr>
        <w:t>}</w:t>
      </w:r>
    </w:p>
    <w:p w14:paraId="263DA61E" w14:textId="77777777" w:rsidR="00C36271" w:rsidRDefault="00C36271">
      <w:pPr>
        <w:pStyle w:val="a3"/>
        <w:spacing w:before="2"/>
        <w:rPr>
          <w:sz w:val="15"/>
        </w:rPr>
      </w:pPr>
    </w:p>
    <w:p w14:paraId="261A96EE" w14:textId="77777777" w:rsidR="00C36271" w:rsidRDefault="00000000">
      <w:pPr>
        <w:pStyle w:val="a3"/>
        <w:spacing w:before="63"/>
        <w:ind w:left="604"/>
      </w:pPr>
      <w:r>
        <w:rPr>
          <w:color w:val="214987"/>
        </w:rPr>
        <w:t>public</w:t>
      </w:r>
      <w:r>
        <w:rPr>
          <w:color w:val="214987"/>
          <w:spacing w:val="-8"/>
        </w:rPr>
        <w:t xml:space="preserve"> </w:t>
      </w:r>
      <w:r>
        <w:rPr>
          <w:color w:val="214987"/>
        </w:rPr>
        <w:t>static</w:t>
      </w:r>
      <w:r>
        <w:rPr>
          <w:color w:val="214987"/>
          <w:spacing w:val="-6"/>
        </w:rPr>
        <w:t xml:space="preserve"> </w:t>
      </w:r>
      <w:r>
        <w:rPr>
          <w:color w:val="214987"/>
        </w:rPr>
        <w:t>void</w:t>
      </w:r>
      <w:r>
        <w:rPr>
          <w:color w:val="214987"/>
          <w:spacing w:val="-6"/>
        </w:rPr>
        <w:t xml:space="preserve"> </w:t>
      </w:r>
      <w:r>
        <w:t>main(String[]</w:t>
      </w:r>
      <w:r>
        <w:rPr>
          <w:spacing w:val="-7"/>
        </w:rPr>
        <w:t xml:space="preserve"> </w:t>
      </w:r>
      <w:r>
        <w:t>args)</w:t>
      </w:r>
      <w:r>
        <w:rPr>
          <w:spacing w:val="-6"/>
        </w:rPr>
        <w:t xml:space="preserve"> </w:t>
      </w:r>
      <w:r>
        <w:rPr>
          <w:spacing w:val="-10"/>
        </w:rPr>
        <w:t>{</w:t>
      </w:r>
    </w:p>
    <w:p w14:paraId="651CED9E" w14:textId="77777777" w:rsidR="00C36271" w:rsidRDefault="00000000">
      <w:pPr>
        <w:pStyle w:val="a3"/>
        <w:spacing w:before="23"/>
        <w:ind w:left="988"/>
      </w:pPr>
      <w:r>
        <w:rPr>
          <w:color w:val="8E5902"/>
        </w:rPr>
        <w:t>//</w:t>
      </w:r>
      <w:r>
        <w:rPr>
          <w:color w:val="8E5902"/>
          <w:spacing w:val="-7"/>
        </w:rPr>
        <w:t xml:space="preserve"> </w:t>
      </w:r>
      <w:r>
        <w:rPr>
          <w:color w:val="8E5902"/>
        </w:rPr>
        <w:t>1.</w:t>
      </w:r>
      <w:r>
        <w:rPr>
          <w:color w:val="8E5902"/>
          <w:spacing w:val="-4"/>
        </w:rPr>
        <w:t xml:space="preserve"> </w:t>
      </w:r>
      <w:r>
        <w:rPr>
          <w:color w:val="8E5902"/>
        </w:rPr>
        <w:t>Create</w:t>
      </w:r>
      <w:r>
        <w:rPr>
          <w:color w:val="8E5902"/>
          <w:spacing w:val="-6"/>
        </w:rPr>
        <w:t xml:space="preserve"> </w:t>
      </w:r>
      <w:r>
        <w:rPr>
          <w:color w:val="8E5902"/>
        </w:rPr>
        <w:t>a</w:t>
      </w:r>
      <w:r>
        <w:rPr>
          <w:color w:val="8E5902"/>
          <w:spacing w:val="-4"/>
        </w:rPr>
        <w:t xml:space="preserve"> </w:t>
      </w:r>
      <w:r>
        <w:rPr>
          <w:color w:val="8E5902"/>
        </w:rPr>
        <w:t>SessionFactory</w:t>
      </w:r>
      <w:r>
        <w:rPr>
          <w:color w:val="8E5902"/>
          <w:spacing w:val="-5"/>
        </w:rPr>
        <w:t xml:space="preserve"> </w:t>
      </w:r>
      <w:r>
        <w:rPr>
          <w:color w:val="8E5902"/>
        </w:rPr>
        <w:t>based</w:t>
      </w:r>
      <w:r>
        <w:rPr>
          <w:color w:val="8E5902"/>
          <w:spacing w:val="-4"/>
        </w:rPr>
        <w:t xml:space="preserve"> </w:t>
      </w:r>
      <w:r>
        <w:rPr>
          <w:color w:val="8E5902"/>
        </w:rPr>
        <w:t>on</w:t>
      </w:r>
      <w:r>
        <w:rPr>
          <w:color w:val="8E5902"/>
          <w:spacing w:val="-5"/>
        </w:rPr>
        <w:t xml:space="preserve"> </w:t>
      </w:r>
      <w:r>
        <w:rPr>
          <w:color w:val="8E5902"/>
        </w:rPr>
        <w:t>our</w:t>
      </w:r>
      <w:r>
        <w:rPr>
          <w:color w:val="8E5902"/>
          <w:spacing w:val="-4"/>
        </w:rPr>
        <w:t xml:space="preserve"> </w:t>
      </w:r>
      <w:r>
        <w:rPr>
          <w:color w:val="8E5902"/>
        </w:rPr>
        <w:t>hibernate.cfg.xml</w:t>
      </w:r>
      <w:r>
        <w:rPr>
          <w:color w:val="8E5902"/>
          <w:spacing w:val="-4"/>
        </w:rPr>
        <w:t xml:space="preserve"> </w:t>
      </w:r>
      <w:r>
        <w:rPr>
          <w:color w:val="8E5902"/>
          <w:spacing w:val="-2"/>
        </w:rPr>
        <w:t>configuration</w:t>
      </w:r>
    </w:p>
    <w:p w14:paraId="21D4B957" w14:textId="77777777" w:rsidR="00C36271" w:rsidRDefault="00000000">
      <w:pPr>
        <w:pStyle w:val="a3"/>
        <w:spacing w:line="261" w:lineRule="auto"/>
        <w:ind w:left="988" w:right="4326"/>
      </w:pPr>
      <w:r>
        <w:rPr>
          <w:color w:val="8E5902"/>
        </w:rPr>
        <w:t>//</w:t>
      </w:r>
      <w:r>
        <w:rPr>
          <w:color w:val="8E5902"/>
          <w:spacing w:val="-4"/>
        </w:rPr>
        <w:t xml:space="preserve"> </w:t>
      </w:r>
      <w:r>
        <w:rPr>
          <w:color w:val="8E5902"/>
        </w:rPr>
        <w:t>file,</w:t>
      </w:r>
      <w:r>
        <w:rPr>
          <w:color w:val="8E5902"/>
          <w:spacing w:val="-4"/>
        </w:rPr>
        <w:t xml:space="preserve"> </w:t>
      </w:r>
      <w:r>
        <w:rPr>
          <w:color w:val="8E5902"/>
        </w:rPr>
        <w:t>which</w:t>
      </w:r>
      <w:r>
        <w:rPr>
          <w:color w:val="8E5902"/>
          <w:spacing w:val="-4"/>
        </w:rPr>
        <w:t xml:space="preserve"> </w:t>
      </w:r>
      <w:r>
        <w:rPr>
          <w:color w:val="8E5902"/>
        </w:rPr>
        <w:t>defines</w:t>
      </w:r>
      <w:r>
        <w:rPr>
          <w:color w:val="8E5902"/>
          <w:spacing w:val="-4"/>
        </w:rPr>
        <w:t xml:space="preserve"> </w:t>
      </w:r>
      <w:r>
        <w:rPr>
          <w:color w:val="8E5902"/>
        </w:rPr>
        <w:t>how</w:t>
      </w:r>
      <w:r>
        <w:rPr>
          <w:color w:val="8E5902"/>
          <w:spacing w:val="-4"/>
        </w:rPr>
        <w:t xml:space="preserve"> </w:t>
      </w:r>
      <w:r>
        <w:rPr>
          <w:color w:val="8E5902"/>
        </w:rPr>
        <w:t>to</w:t>
      </w:r>
      <w:r>
        <w:rPr>
          <w:color w:val="8E5902"/>
          <w:spacing w:val="-4"/>
        </w:rPr>
        <w:t xml:space="preserve"> </w:t>
      </w:r>
      <w:r>
        <w:rPr>
          <w:color w:val="8E5902"/>
        </w:rPr>
        <w:t>connect</w:t>
      </w:r>
      <w:r>
        <w:rPr>
          <w:color w:val="8E5902"/>
          <w:spacing w:val="-4"/>
        </w:rPr>
        <w:t xml:space="preserve"> </w:t>
      </w:r>
      <w:r>
        <w:rPr>
          <w:color w:val="8E5902"/>
        </w:rPr>
        <w:t>to</w:t>
      </w:r>
      <w:r>
        <w:rPr>
          <w:color w:val="8E5902"/>
          <w:spacing w:val="-4"/>
        </w:rPr>
        <w:t xml:space="preserve"> </w:t>
      </w:r>
      <w:r>
        <w:rPr>
          <w:color w:val="8E5902"/>
        </w:rPr>
        <w:t>the</w:t>
      </w:r>
      <w:r>
        <w:rPr>
          <w:color w:val="8E5902"/>
          <w:spacing w:val="-4"/>
        </w:rPr>
        <w:t xml:space="preserve"> </w:t>
      </w:r>
      <w:r>
        <w:rPr>
          <w:color w:val="8E5902"/>
        </w:rPr>
        <w:t xml:space="preserve">database. </w:t>
      </w:r>
      <w:r>
        <w:t>SessionFactory sessionFactory</w:t>
      </w:r>
    </w:p>
    <w:p w14:paraId="78D70A81" w14:textId="77777777" w:rsidR="00C36271" w:rsidRDefault="00000000">
      <w:pPr>
        <w:pStyle w:val="a3"/>
        <w:spacing w:before="1"/>
        <w:ind w:left="1757"/>
      </w:pPr>
      <w:r>
        <w:t>=</w:t>
      </w:r>
      <w:r>
        <w:rPr>
          <w:spacing w:val="-1"/>
        </w:rPr>
        <w:t xml:space="preserve"> </w:t>
      </w:r>
      <w:r>
        <w:rPr>
          <w:color w:val="214987"/>
        </w:rPr>
        <w:t>new</w:t>
      </w:r>
      <w:r>
        <w:rPr>
          <w:color w:val="214987"/>
          <w:spacing w:val="-1"/>
        </w:rPr>
        <w:t xml:space="preserve"> </w:t>
      </w:r>
      <w:r>
        <w:rPr>
          <w:spacing w:val="-2"/>
        </w:rPr>
        <w:t>Configuration()</w:t>
      </w:r>
    </w:p>
    <w:p w14:paraId="6CBAF723" w14:textId="77777777" w:rsidR="00C36271" w:rsidRDefault="00000000">
      <w:pPr>
        <w:pStyle w:val="a3"/>
        <w:ind w:left="1757"/>
      </w:pPr>
      <w:r>
        <w:rPr>
          <w:spacing w:val="-2"/>
        </w:rPr>
        <w:t>.configure(</w:t>
      </w:r>
      <w:r>
        <w:rPr>
          <w:color w:val="4F9905"/>
          <w:spacing w:val="-2"/>
        </w:rPr>
        <w:t>"hibernate.cfg.xml"</w:t>
      </w:r>
      <w:r>
        <w:rPr>
          <w:spacing w:val="-2"/>
        </w:rPr>
        <w:t>)</w:t>
      </w:r>
    </w:p>
    <w:p w14:paraId="5BA7F8B8" w14:textId="77777777" w:rsidR="00C36271" w:rsidRDefault="00000000">
      <w:pPr>
        <w:pStyle w:val="a3"/>
        <w:spacing w:before="23"/>
        <w:ind w:left="1757"/>
      </w:pPr>
      <w:r>
        <w:rPr>
          <w:spacing w:val="-2"/>
        </w:rPr>
        <w:t>.addAnnotatedClass(PlayerBean.</w:t>
      </w:r>
      <w:r>
        <w:rPr>
          <w:color w:val="214987"/>
          <w:spacing w:val="-2"/>
        </w:rPr>
        <w:t>class</w:t>
      </w:r>
      <w:r>
        <w:rPr>
          <w:spacing w:val="-2"/>
        </w:rPr>
        <w:t>)</w:t>
      </w:r>
    </w:p>
    <w:p w14:paraId="55FD8030" w14:textId="77777777" w:rsidR="00C36271" w:rsidRDefault="00000000">
      <w:pPr>
        <w:pStyle w:val="a3"/>
        <w:ind w:left="1757"/>
      </w:pPr>
      <w:r>
        <w:rPr>
          <w:spacing w:val="-2"/>
        </w:rPr>
        <w:t>.buildSessionFactory();</w:t>
      </w:r>
    </w:p>
    <w:p w14:paraId="792B8701" w14:textId="77777777" w:rsidR="00C36271" w:rsidRDefault="00C36271">
      <w:pPr>
        <w:pStyle w:val="a3"/>
        <w:spacing w:before="2"/>
        <w:rPr>
          <w:sz w:val="15"/>
        </w:rPr>
      </w:pPr>
    </w:p>
    <w:p w14:paraId="15E71BD7" w14:textId="77777777" w:rsidR="00C36271" w:rsidRDefault="00000000">
      <w:pPr>
        <w:pStyle w:val="a3"/>
        <w:spacing w:before="62"/>
        <w:ind w:left="988"/>
      </w:pPr>
      <w:r>
        <w:rPr>
          <w:color w:val="214987"/>
        </w:rPr>
        <w:t>try</w:t>
      </w:r>
      <w:r>
        <w:rPr>
          <w:color w:val="214987"/>
          <w:spacing w:val="-9"/>
        </w:rPr>
        <w:t xml:space="preserve"> </w:t>
      </w:r>
      <w:r>
        <w:t>(Session</w:t>
      </w:r>
      <w:r>
        <w:rPr>
          <w:spacing w:val="-10"/>
        </w:rPr>
        <w:t xml:space="preserve"> </w:t>
      </w:r>
      <w:r>
        <w:t>session</w:t>
      </w:r>
      <w:r>
        <w:rPr>
          <w:spacing w:val="-8"/>
        </w:rPr>
        <w:t xml:space="preserve"> </w:t>
      </w:r>
      <w:r>
        <w:t>=</w:t>
      </w:r>
      <w:r>
        <w:rPr>
          <w:spacing w:val="-10"/>
        </w:rPr>
        <w:t xml:space="preserve"> </w:t>
      </w:r>
      <w:r>
        <w:t>sessionFactory.openSession())</w:t>
      </w:r>
      <w:r>
        <w:rPr>
          <w:spacing w:val="-9"/>
        </w:rPr>
        <w:t xml:space="preserve"> </w:t>
      </w:r>
      <w:r>
        <w:rPr>
          <w:spacing w:val="-10"/>
        </w:rPr>
        <w:t>{</w:t>
      </w:r>
    </w:p>
    <w:p w14:paraId="5E23BEED" w14:textId="77777777" w:rsidR="00C36271" w:rsidRDefault="00000000">
      <w:pPr>
        <w:pStyle w:val="a3"/>
        <w:spacing w:line="261" w:lineRule="auto"/>
        <w:ind w:left="1373" w:right="4326"/>
      </w:pPr>
      <w:r>
        <w:rPr>
          <w:color w:val="8E5902"/>
        </w:rPr>
        <w:t>//</w:t>
      </w:r>
      <w:r>
        <w:rPr>
          <w:color w:val="8E5902"/>
          <w:spacing w:val="-5"/>
        </w:rPr>
        <w:t xml:space="preserve"> </w:t>
      </w:r>
      <w:r>
        <w:rPr>
          <w:color w:val="8E5902"/>
        </w:rPr>
        <w:t>2.</w:t>
      </w:r>
      <w:r>
        <w:rPr>
          <w:color w:val="8E5902"/>
          <w:spacing w:val="-4"/>
        </w:rPr>
        <w:t xml:space="preserve"> </w:t>
      </w:r>
      <w:r>
        <w:rPr>
          <w:color w:val="8E5902"/>
        </w:rPr>
        <w:t>And</w:t>
      </w:r>
      <w:r>
        <w:rPr>
          <w:color w:val="8E5902"/>
          <w:spacing w:val="-4"/>
        </w:rPr>
        <w:t xml:space="preserve"> </w:t>
      </w:r>
      <w:r>
        <w:rPr>
          <w:color w:val="8E5902"/>
        </w:rPr>
        <w:t>then,</w:t>
      </w:r>
      <w:r>
        <w:rPr>
          <w:color w:val="8E5902"/>
          <w:spacing w:val="-4"/>
        </w:rPr>
        <w:t xml:space="preserve"> </w:t>
      </w:r>
      <w:r>
        <w:rPr>
          <w:color w:val="8E5902"/>
        </w:rPr>
        <w:t>create</w:t>
      </w:r>
      <w:r>
        <w:rPr>
          <w:color w:val="8E5902"/>
          <w:spacing w:val="-4"/>
        </w:rPr>
        <w:t xml:space="preserve"> </w:t>
      </w:r>
      <w:r>
        <w:rPr>
          <w:color w:val="8E5902"/>
        </w:rPr>
        <w:t>DAO</w:t>
      </w:r>
      <w:r>
        <w:rPr>
          <w:color w:val="8E5902"/>
          <w:spacing w:val="-4"/>
        </w:rPr>
        <w:t xml:space="preserve"> </w:t>
      </w:r>
      <w:r>
        <w:rPr>
          <w:color w:val="8E5902"/>
        </w:rPr>
        <w:t>to</w:t>
      </w:r>
      <w:r>
        <w:rPr>
          <w:color w:val="8E5902"/>
          <w:spacing w:val="-4"/>
        </w:rPr>
        <w:t xml:space="preserve"> </w:t>
      </w:r>
      <w:r>
        <w:rPr>
          <w:color w:val="8E5902"/>
        </w:rPr>
        <w:t>manager</w:t>
      </w:r>
      <w:r>
        <w:rPr>
          <w:color w:val="8E5902"/>
          <w:spacing w:val="-4"/>
        </w:rPr>
        <w:t xml:space="preserve"> </w:t>
      </w:r>
      <w:r>
        <w:rPr>
          <w:color w:val="8E5902"/>
        </w:rPr>
        <w:t>your</w:t>
      </w:r>
      <w:r>
        <w:rPr>
          <w:color w:val="8E5902"/>
          <w:spacing w:val="-4"/>
        </w:rPr>
        <w:t xml:space="preserve"> </w:t>
      </w:r>
      <w:r>
        <w:rPr>
          <w:color w:val="8E5902"/>
        </w:rPr>
        <w:t xml:space="preserve">data. </w:t>
      </w:r>
      <w:r>
        <w:t xml:space="preserve">PlayerDAO playerDAO = </w:t>
      </w:r>
      <w:r>
        <w:rPr>
          <w:color w:val="214987"/>
        </w:rPr>
        <w:t xml:space="preserve">new </w:t>
      </w:r>
      <w:r>
        <w:t>PlayerDAO();</w:t>
      </w:r>
    </w:p>
    <w:p w14:paraId="1C60704D" w14:textId="77777777" w:rsidR="00C36271" w:rsidRDefault="00C36271">
      <w:pPr>
        <w:pStyle w:val="a3"/>
        <w:spacing w:before="11"/>
        <w:rPr>
          <w:sz w:val="13"/>
        </w:rPr>
      </w:pPr>
    </w:p>
    <w:p w14:paraId="3AC10A85" w14:textId="77777777" w:rsidR="00C36271" w:rsidRDefault="00000000">
      <w:pPr>
        <w:pStyle w:val="a3"/>
        <w:spacing w:before="63"/>
        <w:ind w:left="1373"/>
      </w:pPr>
      <w:r>
        <w:rPr>
          <w:color w:val="8E5902"/>
        </w:rPr>
        <w:t>//</w:t>
      </w:r>
      <w:r>
        <w:rPr>
          <w:color w:val="8E5902"/>
          <w:spacing w:val="-4"/>
        </w:rPr>
        <w:t xml:space="preserve"> </w:t>
      </w:r>
      <w:r>
        <w:rPr>
          <w:color w:val="8E5902"/>
        </w:rPr>
        <w:t>3.</w:t>
      </w:r>
      <w:r>
        <w:rPr>
          <w:color w:val="8E5902"/>
          <w:spacing w:val="-2"/>
        </w:rPr>
        <w:t xml:space="preserve"> </w:t>
      </w:r>
      <w:r>
        <w:rPr>
          <w:color w:val="8E5902"/>
        </w:rPr>
        <w:t>Run</w:t>
      </w:r>
      <w:r>
        <w:rPr>
          <w:color w:val="8E5902"/>
          <w:spacing w:val="-3"/>
        </w:rPr>
        <w:t xml:space="preserve"> </w:t>
      </w:r>
      <w:r>
        <w:rPr>
          <w:color w:val="8E5902"/>
        </w:rPr>
        <w:t>some</w:t>
      </w:r>
      <w:r>
        <w:rPr>
          <w:color w:val="8E5902"/>
          <w:spacing w:val="-2"/>
        </w:rPr>
        <w:t xml:space="preserve"> </w:t>
      </w:r>
      <w:r>
        <w:rPr>
          <w:color w:val="8E5902"/>
        </w:rPr>
        <w:t>simple</w:t>
      </w:r>
      <w:r>
        <w:rPr>
          <w:color w:val="8E5902"/>
          <w:spacing w:val="-2"/>
        </w:rPr>
        <w:t xml:space="preserve"> examples.</w:t>
      </w:r>
    </w:p>
    <w:p w14:paraId="1ABD7446" w14:textId="77777777" w:rsidR="00C36271" w:rsidRDefault="00C36271">
      <w:pPr>
        <w:pStyle w:val="a3"/>
        <w:spacing w:before="1"/>
        <w:rPr>
          <w:sz w:val="15"/>
        </w:rPr>
      </w:pPr>
    </w:p>
    <w:p w14:paraId="712260BE" w14:textId="77777777" w:rsidR="00C36271" w:rsidRDefault="00000000">
      <w:pPr>
        <w:pStyle w:val="a3"/>
        <w:spacing w:before="63"/>
        <w:ind w:left="1373"/>
      </w:pPr>
      <w:r>
        <w:rPr>
          <w:color w:val="8E5902"/>
        </w:rPr>
        <w:t>//</w:t>
      </w:r>
      <w:r>
        <w:rPr>
          <w:color w:val="8E5902"/>
          <w:spacing w:val="-5"/>
        </w:rPr>
        <w:t xml:space="preserve"> </w:t>
      </w:r>
      <w:r>
        <w:rPr>
          <w:color w:val="8E5902"/>
        </w:rPr>
        <w:t>Create</w:t>
      </w:r>
      <w:r>
        <w:rPr>
          <w:color w:val="8E5902"/>
          <w:spacing w:val="-2"/>
        </w:rPr>
        <w:t xml:space="preserve"> </w:t>
      </w:r>
      <w:r>
        <w:rPr>
          <w:color w:val="8E5902"/>
        </w:rPr>
        <w:t>a</w:t>
      </w:r>
      <w:r>
        <w:rPr>
          <w:color w:val="8E5902"/>
          <w:spacing w:val="-2"/>
        </w:rPr>
        <w:t xml:space="preserve"> </w:t>
      </w:r>
      <w:r>
        <w:rPr>
          <w:color w:val="8E5902"/>
        </w:rPr>
        <w:t>player</w:t>
      </w:r>
      <w:r>
        <w:rPr>
          <w:color w:val="8E5902"/>
          <w:spacing w:val="-2"/>
        </w:rPr>
        <w:t xml:space="preserve"> </w:t>
      </w:r>
      <w:r>
        <w:rPr>
          <w:color w:val="8E5902"/>
        </w:rPr>
        <w:t>who</w:t>
      </w:r>
      <w:r>
        <w:rPr>
          <w:color w:val="8E5902"/>
          <w:spacing w:val="-2"/>
        </w:rPr>
        <w:t xml:space="preserve"> </w:t>
      </w:r>
      <w:r>
        <w:rPr>
          <w:color w:val="8E5902"/>
        </w:rPr>
        <w:t>has</w:t>
      </w:r>
      <w:r>
        <w:rPr>
          <w:color w:val="8E5902"/>
          <w:spacing w:val="-2"/>
        </w:rPr>
        <w:t xml:space="preserve"> </w:t>
      </w:r>
      <w:r>
        <w:rPr>
          <w:color w:val="8E5902"/>
        </w:rPr>
        <w:t>1</w:t>
      </w:r>
      <w:r>
        <w:rPr>
          <w:color w:val="8E5902"/>
          <w:spacing w:val="-2"/>
        </w:rPr>
        <w:t xml:space="preserve"> </w:t>
      </w:r>
      <w:r>
        <w:rPr>
          <w:color w:val="8E5902"/>
        </w:rPr>
        <w:t>coin</w:t>
      </w:r>
      <w:r>
        <w:rPr>
          <w:color w:val="8E5902"/>
          <w:spacing w:val="-2"/>
        </w:rPr>
        <w:t xml:space="preserve"> </w:t>
      </w:r>
      <w:r>
        <w:rPr>
          <w:color w:val="8E5902"/>
        </w:rPr>
        <w:t>and</w:t>
      </w:r>
      <w:r>
        <w:rPr>
          <w:color w:val="8E5902"/>
          <w:spacing w:val="-2"/>
        </w:rPr>
        <w:t xml:space="preserve"> </w:t>
      </w:r>
      <w:r>
        <w:rPr>
          <w:color w:val="8E5902"/>
        </w:rPr>
        <w:t>1</w:t>
      </w:r>
      <w:r>
        <w:rPr>
          <w:color w:val="8E5902"/>
          <w:spacing w:val="-2"/>
        </w:rPr>
        <w:t xml:space="preserve"> goods.</w:t>
      </w:r>
    </w:p>
    <w:p w14:paraId="4EE64585" w14:textId="77777777" w:rsidR="00C36271" w:rsidRDefault="00000000">
      <w:pPr>
        <w:pStyle w:val="a3"/>
        <w:spacing w:line="261" w:lineRule="auto"/>
        <w:ind w:left="2142" w:right="1437" w:hanging="769"/>
      </w:pPr>
      <w:r>
        <w:t>playerDAO.runTransaction(session,</w:t>
      </w:r>
      <w:r>
        <w:rPr>
          <w:spacing w:val="-26"/>
        </w:rPr>
        <w:t xml:space="preserve"> </w:t>
      </w:r>
      <w:r>
        <w:t xml:space="preserve">playerDAO.createPlayers(Collections.singletonList( </w:t>
      </w:r>
      <w:r>
        <w:rPr>
          <w:color w:val="214987"/>
        </w:rPr>
        <w:t xml:space="preserve">new </w:t>
      </w:r>
      <w:r>
        <w:t>PlayerBean(</w:t>
      </w:r>
      <w:r>
        <w:rPr>
          <w:color w:val="4F9905"/>
        </w:rPr>
        <w:t>"test"</w:t>
      </w:r>
      <w:r>
        <w:t>, 1, 1))));</w:t>
      </w:r>
    </w:p>
    <w:p w14:paraId="7305D9C1" w14:textId="77777777" w:rsidR="00C36271" w:rsidRDefault="00C36271">
      <w:pPr>
        <w:pStyle w:val="a3"/>
        <w:spacing w:before="11"/>
        <w:rPr>
          <w:sz w:val="13"/>
        </w:rPr>
      </w:pPr>
    </w:p>
    <w:p w14:paraId="427FA42B" w14:textId="77777777" w:rsidR="00C36271" w:rsidRDefault="00000000">
      <w:pPr>
        <w:pStyle w:val="a3"/>
        <w:spacing w:before="63"/>
        <w:ind w:left="1373"/>
      </w:pPr>
      <w:r>
        <w:rPr>
          <w:color w:val="8E5902"/>
        </w:rPr>
        <w:t>//</w:t>
      </w:r>
      <w:r>
        <w:rPr>
          <w:color w:val="8E5902"/>
          <w:spacing w:val="-2"/>
        </w:rPr>
        <w:t xml:space="preserve"> </w:t>
      </w:r>
      <w:r>
        <w:rPr>
          <w:color w:val="8E5902"/>
        </w:rPr>
        <w:t>Get</w:t>
      </w:r>
      <w:r>
        <w:rPr>
          <w:color w:val="8E5902"/>
          <w:spacing w:val="-1"/>
        </w:rPr>
        <w:t xml:space="preserve"> </w:t>
      </w:r>
      <w:r>
        <w:rPr>
          <w:color w:val="8E5902"/>
        </w:rPr>
        <w:t>a</w:t>
      </w:r>
      <w:r>
        <w:rPr>
          <w:color w:val="8E5902"/>
          <w:spacing w:val="-1"/>
        </w:rPr>
        <w:t xml:space="preserve"> </w:t>
      </w:r>
      <w:r>
        <w:rPr>
          <w:color w:val="8E5902"/>
          <w:spacing w:val="-2"/>
        </w:rPr>
        <w:t>player.</w:t>
      </w:r>
    </w:p>
    <w:p w14:paraId="35C9E48E" w14:textId="77777777" w:rsidR="00C36271" w:rsidRDefault="00000000">
      <w:pPr>
        <w:pStyle w:val="a3"/>
        <w:spacing w:before="23"/>
        <w:ind w:left="1373"/>
      </w:pPr>
      <w:r>
        <w:t>PlayerBean</w:t>
      </w:r>
      <w:r>
        <w:rPr>
          <w:spacing w:val="-19"/>
        </w:rPr>
        <w:t xml:space="preserve"> </w:t>
      </w:r>
      <w:r>
        <w:t>testPlayer</w:t>
      </w:r>
      <w:r>
        <w:rPr>
          <w:spacing w:val="-16"/>
        </w:rPr>
        <w:t xml:space="preserve"> </w:t>
      </w:r>
      <w:r>
        <w:t>=</w:t>
      </w:r>
      <w:r>
        <w:rPr>
          <w:spacing w:val="-16"/>
        </w:rPr>
        <w:t xml:space="preserve"> </w:t>
      </w:r>
      <w:r>
        <w:t>(PlayerBean)playerDAO.runTransaction(session,</w:t>
      </w:r>
      <w:r>
        <w:rPr>
          <w:spacing w:val="-16"/>
        </w:rPr>
        <w:t xml:space="preserve"> </w:t>
      </w:r>
      <w:r>
        <w:rPr>
          <w:spacing w:val="-2"/>
        </w:rPr>
        <w:t>playerDAO.</w:t>
      </w:r>
    </w:p>
    <w:p w14:paraId="1D51FABF" w14:textId="77777777" w:rsidR="00C36271" w:rsidRDefault="00000000">
      <w:pPr>
        <w:pStyle w:val="a3"/>
        <w:spacing w:before="11"/>
        <w:ind w:left="1771"/>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getPlayerByID(</w:t>
      </w:r>
      <w:r>
        <w:rPr>
          <w:color w:val="4F9905"/>
          <w:spacing w:val="-2"/>
        </w:rPr>
        <w:t>"test"</w:t>
      </w:r>
      <w:r>
        <w:rPr>
          <w:spacing w:val="-2"/>
        </w:rPr>
        <w:t>));</w:t>
      </w:r>
    </w:p>
    <w:p w14:paraId="6D0D3F16" w14:textId="77777777" w:rsidR="00C36271" w:rsidRDefault="00000000">
      <w:pPr>
        <w:pStyle w:val="a3"/>
        <w:tabs>
          <w:tab w:val="left" w:pos="5698"/>
          <w:tab w:val="left" w:pos="7139"/>
          <w:tab w:val="left" w:pos="8869"/>
        </w:tabs>
        <w:ind w:left="1373"/>
      </w:pPr>
      <w:r>
        <w:rPr>
          <w:spacing w:val="-2"/>
        </w:rPr>
        <w:t>System.out.printf(</w:t>
      </w:r>
      <w:r>
        <w:rPr>
          <w:color w:val="4F9905"/>
          <w:spacing w:val="-2"/>
        </w:rPr>
        <w:t>"PlayerDAO.getPlayer:\n</w:t>
      </w:r>
      <w:r>
        <w:rPr>
          <w:color w:val="4F9905"/>
        </w:rPr>
        <w:tab/>
        <w:t>=&gt;</w:t>
      </w:r>
      <w:r>
        <w:rPr>
          <w:color w:val="4F9905"/>
          <w:spacing w:val="-4"/>
        </w:rPr>
        <w:t xml:space="preserve"> </w:t>
      </w:r>
      <w:r>
        <w:rPr>
          <w:color w:val="4F9905"/>
        </w:rPr>
        <w:t>id:</w:t>
      </w:r>
      <w:r>
        <w:rPr>
          <w:color w:val="4F9905"/>
          <w:spacing w:val="-1"/>
        </w:rPr>
        <w:t xml:space="preserve"> </w:t>
      </w:r>
      <w:r>
        <w:rPr>
          <w:color w:val="4F9905"/>
          <w:spacing w:val="-4"/>
        </w:rPr>
        <w:t>%s\n</w:t>
      </w:r>
      <w:r>
        <w:rPr>
          <w:color w:val="4F9905"/>
        </w:rPr>
        <w:tab/>
        <w:t>=&gt;</w:t>
      </w:r>
      <w:r>
        <w:rPr>
          <w:color w:val="4F9905"/>
          <w:spacing w:val="-5"/>
        </w:rPr>
        <w:t xml:space="preserve"> </w:t>
      </w:r>
      <w:r>
        <w:rPr>
          <w:color w:val="4F9905"/>
        </w:rPr>
        <w:t>coins:</w:t>
      </w:r>
      <w:r>
        <w:rPr>
          <w:color w:val="4F9905"/>
          <w:spacing w:val="-2"/>
        </w:rPr>
        <w:t xml:space="preserve"> </w:t>
      </w:r>
      <w:r>
        <w:rPr>
          <w:color w:val="4F9905"/>
          <w:spacing w:val="-4"/>
        </w:rPr>
        <w:t>%s\n</w:t>
      </w:r>
      <w:r>
        <w:rPr>
          <w:color w:val="4F9905"/>
        </w:rPr>
        <w:tab/>
      </w:r>
      <w:r>
        <w:rPr>
          <w:color w:val="4F9905"/>
          <w:spacing w:val="-5"/>
        </w:rPr>
        <w:t>=&gt;</w:t>
      </w:r>
    </w:p>
    <w:p w14:paraId="303A16B2" w14:textId="77777777" w:rsidR="00C36271" w:rsidRDefault="00000000">
      <w:pPr>
        <w:pStyle w:val="a3"/>
        <w:spacing w:before="10"/>
        <w:ind w:left="1771"/>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9"/>
          <w:sz w:val="20"/>
        </w:rPr>
        <w:t xml:space="preserve"> </w:t>
      </w:r>
      <w:r>
        <w:rPr>
          <w:color w:val="4F9905"/>
        </w:rPr>
        <w:t>goods:</w:t>
      </w:r>
      <w:r>
        <w:rPr>
          <w:color w:val="4F9905"/>
          <w:spacing w:val="-20"/>
        </w:rPr>
        <w:t xml:space="preserve"> </w:t>
      </w:r>
      <w:r>
        <w:rPr>
          <w:color w:val="4F9905"/>
          <w:spacing w:val="-2"/>
        </w:rPr>
        <w:t>%s\n"</w:t>
      </w:r>
      <w:r>
        <w:rPr>
          <w:spacing w:val="-2"/>
        </w:rPr>
        <w:t>,</w:t>
      </w:r>
    </w:p>
    <w:p w14:paraId="3F856D20" w14:textId="77777777" w:rsidR="00C36271" w:rsidRDefault="00000000">
      <w:pPr>
        <w:pStyle w:val="a3"/>
        <w:ind w:left="2142"/>
      </w:pPr>
      <w:r>
        <w:t>testPlayer.getId(),</w:t>
      </w:r>
      <w:r>
        <w:rPr>
          <w:spacing w:val="-21"/>
        </w:rPr>
        <w:t xml:space="preserve"> </w:t>
      </w:r>
      <w:r>
        <w:t>testPlayer.getCoins(),</w:t>
      </w:r>
      <w:r>
        <w:rPr>
          <w:spacing w:val="-20"/>
        </w:rPr>
        <w:t xml:space="preserve"> </w:t>
      </w:r>
      <w:r>
        <w:rPr>
          <w:spacing w:val="-2"/>
        </w:rPr>
        <w:t>testPlayer.getGoods());</w:t>
      </w:r>
    </w:p>
    <w:p w14:paraId="7CB842E2" w14:textId="77777777" w:rsidR="00C36271" w:rsidRDefault="00C36271">
      <w:pPr>
        <w:pStyle w:val="a3"/>
        <w:spacing w:before="2"/>
        <w:rPr>
          <w:sz w:val="15"/>
        </w:rPr>
      </w:pPr>
    </w:p>
    <w:p w14:paraId="43EAC546" w14:textId="77777777" w:rsidR="00C36271" w:rsidRDefault="00000000">
      <w:pPr>
        <w:pStyle w:val="a3"/>
        <w:spacing w:before="62"/>
        <w:ind w:left="1373"/>
      </w:pPr>
      <w:r>
        <w:rPr>
          <w:color w:val="8E5902"/>
        </w:rPr>
        <w:t>//</w:t>
      </w:r>
      <w:r>
        <w:rPr>
          <w:color w:val="8E5902"/>
          <w:spacing w:val="-5"/>
        </w:rPr>
        <w:t xml:space="preserve"> </w:t>
      </w:r>
      <w:r>
        <w:rPr>
          <w:color w:val="8E5902"/>
        </w:rPr>
        <w:t>Count</w:t>
      </w:r>
      <w:r>
        <w:rPr>
          <w:color w:val="8E5902"/>
          <w:spacing w:val="-4"/>
        </w:rPr>
        <w:t xml:space="preserve"> </w:t>
      </w:r>
      <w:r>
        <w:rPr>
          <w:color w:val="8E5902"/>
        </w:rPr>
        <w:t>players</w:t>
      </w:r>
      <w:r>
        <w:rPr>
          <w:color w:val="8E5902"/>
          <w:spacing w:val="-3"/>
        </w:rPr>
        <w:t xml:space="preserve"> </w:t>
      </w:r>
      <w:r>
        <w:rPr>
          <w:color w:val="8E5902"/>
          <w:spacing w:val="-2"/>
        </w:rPr>
        <w:t>amount.</w:t>
      </w:r>
    </w:p>
    <w:p w14:paraId="209EDAEF" w14:textId="77777777" w:rsidR="00C36271" w:rsidRDefault="00000000">
      <w:pPr>
        <w:pStyle w:val="a3"/>
        <w:tabs>
          <w:tab w:val="left" w:pos="5986"/>
        </w:tabs>
        <w:spacing w:line="261" w:lineRule="auto"/>
        <w:ind w:left="1373" w:right="2052"/>
      </w:pPr>
      <w:r>
        <w:t>Long</w:t>
      </w:r>
      <w:r>
        <w:rPr>
          <w:spacing w:val="-8"/>
        </w:rPr>
        <w:t xml:space="preserve"> </w:t>
      </w:r>
      <w:r>
        <w:t>count</w:t>
      </w:r>
      <w:r>
        <w:rPr>
          <w:spacing w:val="-8"/>
        </w:rPr>
        <w:t xml:space="preserve"> </w:t>
      </w:r>
      <w:r>
        <w:t>=</w:t>
      </w:r>
      <w:r>
        <w:rPr>
          <w:spacing w:val="-7"/>
        </w:rPr>
        <w:t xml:space="preserve"> </w:t>
      </w:r>
      <w:r>
        <w:t>(Long)playerDAO.runTransaction(session,</w:t>
      </w:r>
      <w:r>
        <w:rPr>
          <w:spacing w:val="-8"/>
        </w:rPr>
        <w:t xml:space="preserve"> </w:t>
      </w:r>
      <w:r>
        <w:t xml:space="preserve">playerDAO.countPlayers()); </w:t>
      </w:r>
      <w:r>
        <w:rPr>
          <w:spacing w:val="-2"/>
        </w:rPr>
        <w:t>System.out.printf(</w:t>
      </w:r>
      <w:r>
        <w:rPr>
          <w:color w:val="4F9905"/>
          <w:spacing w:val="-2"/>
        </w:rPr>
        <w:t>"PlayerDAO.countPlayers:\n</w:t>
      </w:r>
      <w:r>
        <w:rPr>
          <w:color w:val="4F9905"/>
        </w:rPr>
        <w:tab/>
        <w:t>=&gt;</w:t>
      </w:r>
      <w:r>
        <w:rPr>
          <w:color w:val="4F9905"/>
          <w:spacing w:val="-10"/>
        </w:rPr>
        <w:t xml:space="preserve"> </w:t>
      </w:r>
      <w:r>
        <w:rPr>
          <w:color w:val="4F9905"/>
        </w:rPr>
        <w:t>%d</w:t>
      </w:r>
      <w:r>
        <w:rPr>
          <w:color w:val="4F9905"/>
          <w:spacing w:val="-9"/>
        </w:rPr>
        <w:t xml:space="preserve"> </w:t>
      </w:r>
      <w:r>
        <w:rPr>
          <w:color w:val="4F9905"/>
        </w:rPr>
        <w:t>total</w:t>
      </w:r>
      <w:r>
        <w:rPr>
          <w:color w:val="4F9905"/>
          <w:spacing w:val="-9"/>
        </w:rPr>
        <w:t xml:space="preserve"> </w:t>
      </w:r>
      <w:r>
        <w:rPr>
          <w:color w:val="4F9905"/>
        </w:rPr>
        <w:t>players\n"</w:t>
      </w:r>
      <w:r>
        <w:t>,</w:t>
      </w:r>
      <w:r>
        <w:rPr>
          <w:spacing w:val="-10"/>
        </w:rPr>
        <w:t xml:space="preserve"> </w:t>
      </w:r>
      <w:r>
        <w:t>count);</w:t>
      </w:r>
    </w:p>
    <w:p w14:paraId="0941C7C3" w14:textId="77777777" w:rsidR="00C36271" w:rsidRDefault="00C36271">
      <w:pPr>
        <w:pStyle w:val="a3"/>
        <w:spacing w:before="11"/>
        <w:rPr>
          <w:sz w:val="13"/>
        </w:rPr>
      </w:pPr>
    </w:p>
    <w:p w14:paraId="3B993B83" w14:textId="77777777" w:rsidR="00C36271" w:rsidRDefault="00000000">
      <w:pPr>
        <w:pStyle w:val="a3"/>
        <w:spacing w:before="63"/>
        <w:ind w:left="1373"/>
      </w:pPr>
      <w:r>
        <w:rPr>
          <w:color w:val="8E5902"/>
        </w:rPr>
        <w:t>//</w:t>
      </w:r>
      <w:r>
        <w:rPr>
          <w:color w:val="8E5902"/>
          <w:spacing w:val="-3"/>
        </w:rPr>
        <w:t xml:space="preserve"> </w:t>
      </w:r>
      <w:r>
        <w:rPr>
          <w:color w:val="8E5902"/>
        </w:rPr>
        <w:t>Print</w:t>
      </w:r>
      <w:r>
        <w:rPr>
          <w:color w:val="8E5902"/>
          <w:spacing w:val="-2"/>
        </w:rPr>
        <w:t xml:space="preserve"> </w:t>
      </w:r>
      <w:r>
        <w:rPr>
          <w:color w:val="8E5902"/>
        </w:rPr>
        <w:t>3</w:t>
      </w:r>
      <w:r>
        <w:rPr>
          <w:color w:val="8E5902"/>
          <w:spacing w:val="-1"/>
        </w:rPr>
        <w:t xml:space="preserve"> </w:t>
      </w:r>
      <w:r>
        <w:rPr>
          <w:color w:val="8E5902"/>
          <w:spacing w:val="-2"/>
        </w:rPr>
        <w:t>players.</w:t>
      </w:r>
    </w:p>
    <w:p w14:paraId="008CE8DC" w14:textId="77777777" w:rsidR="00C36271" w:rsidRDefault="00000000">
      <w:pPr>
        <w:pStyle w:val="a3"/>
        <w:ind w:left="1373"/>
      </w:pPr>
      <w:r>
        <w:rPr>
          <w:spacing w:val="-2"/>
        </w:rPr>
        <w:t>playerDAO.runTransaction(session,</w:t>
      </w:r>
      <w:r>
        <w:rPr>
          <w:spacing w:val="31"/>
        </w:rPr>
        <w:t xml:space="preserve"> </w:t>
      </w:r>
      <w:r>
        <w:rPr>
          <w:spacing w:val="-2"/>
        </w:rPr>
        <w:t>playerDAO.printPlayers(3));</w:t>
      </w:r>
    </w:p>
    <w:p w14:paraId="38CDF259" w14:textId="77777777" w:rsidR="00C36271" w:rsidRDefault="00C36271">
      <w:pPr>
        <w:sectPr w:rsidR="00C36271">
          <w:pgSz w:w="12240" w:h="15840"/>
          <w:pgMar w:top="1080" w:right="0" w:bottom="980" w:left="1220" w:header="599" w:footer="792" w:gutter="0"/>
          <w:cols w:space="720"/>
        </w:sectPr>
      </w:pPr>
    </w:p>
    <w:p w14:paraId="4FD7238A" w14:textId="77777777" w:rsidR="00C36271" w:rsidRDefault="00C36271">
      <w:pPr>
        <w:pStyle w:val="a3"/>
        <w:spacing w:before="13"/>
        <w:rPr>
          <w:sz w:val="20"/>
        </w:rPr>
      </w:pPr>
    </w:p>
    <w:p w14:paraId="0B7B36F5" w14:textId="77777777" w:rsidR="00C36271" w:rsidRDefault="00000000">
      <w:pPr>
        <w:pStyle w:val="a3"/>
        <w:spacing w:before="0"/>
        <w:ind w:left="148"/>
        <w:rPr>
          <w:sz w:val="20"/>
        </w:rPr>
      </w:pPr>
      <w:r>
        <w:rPr>
          <w:sz w:val="20"/>
        </w:rPr>
      </w:r>
      <w:r>
        <w:rPr>
          <w:sz w:val="20"/>
        </w:rPr>
        <w:pict w14:anchorId="279E65B4">
          <v:group id="docshapegroup331" o:spid="_x0000_s3639" style="width:474.8pt;height:462.5pt;mso-position-horizontal-relative:char;mso-position-vertical-relative:line" coordsize="9496,9250">
            <v:shape id="docshape332" o:spid="_x0000_s3641" style="position:absolute;width:9496;height:9250" coordsize="9496,9250" o:spt="100" adj="0,,0" path="m4,287l4,t,574l4,287t,574l4,574t,574l4,861t,574l4,1148t,574l4,1435t,573l4,1722t,573l4,2008t,574l4,2295t,574l4,2582t,574l4,2869t,574l4,3156t,574l4,3443t,574l4,3730t,574l4,4017t,574l4,4304t,574l4,4591t,574l4,4878t,574l4,5165t,573l4,5452t,573l4,5738t,574l4,6025t,574l4,6312t,574l4,6599t,574l4,6886t,574l4,7173t,574l4,7460t,574l4,7747t,574l4,8034t,574l4,8321t,574l4,8608t,574l4,8895t,354l4,9182m,9245r68,m9492,287l9492,t,574l9492,287t,574l9492,574t,574l9492,861t,574l9492,1148t,574l9492,1435t,573l9492,1722t,573l9492,2008t,574l9492,2295t,574l9492,2582t,574l9492,2869t,574l9492,3156t,574l9492,3443t,574l9492,3730t,574l9492,4017t,574l9492,4304t,574l9492,4591t,574l9492,4878t,574l9492,5165t,573l9492,5452t,573l9492,5738t,574l9492,6025t,574l9492,6312t,574l9492,6599t,574l9492,6886t,574l9492,7173t,574l9492,7460t,574l9492,7747t,574l9492,8034t,574l9492,8321t,574l9492,8608t,574l9492,8895m68,9245r9360,m9428,9245r68,m9492,9249r,-67e" filled="f" strokeweight=".14042mm">
              <v:stroke joinstyle="round"/>
              <v:formulas/>
              <v:path arrowok="t" o:connecttype="segments"/>
            </v:shape>
            <v:shape id="docshape333" o:spid="_x0000_s3640" type="#_x0000_t202" style="position:absolute;left:7;width:9480;height:9242" filled="f" stroked="f">
              <v:textbox inset="0,0,0,0">
                <w:txbxContent>
                  <w:p w14:paraId="0DD5BDFC" w14:textId="77777777" w:rsidR="00C36271" w:rsidRDefault="00000000">
                    <w:pPr>
                      <w:spacing w:before="13"/>
                      <w:ind w:left="1213"/>
                      <w:rPr>
                        <w:sz w:val="16"/>
                      </w:rPr>
                    </w:pPr>
                    <w:r>
                      <w:rPr>
                        <w:color w:val="8E5902"/>
                        <w:sz w:val="16"/>
                      </w:rPr>
                      <w:t>//</w:t>
                    </w:r>
                    <w:r>
                      <w:rPr>
                        <w:color w:val="8E5902"/>
                        <w:spacing w:val="-4"/>
                        <w:sz w:val="16"/>
                      </w:rPr>
                      <w:t xml:space="preserve"> </w:t>
                    </w:r>
                    <w:r>
                      <w:rPr>
                        <w:color w:val="8E5902"/>
                        <w:sz w:val="16"/>
                      </w:rPr>
                      <w:t>4.</w:t>
                    </w:r>
                    <w:r>
                      <w:rPr>
                        <w:color w:val="8E5902"/>
                        <w:spacing w:val="-3"/>
                        <w:sz w:val="16"/>
                      </w:rPr>
                      <w:t xml:space="preserve"> </w:t>
                    </w:r>
                    <w:r>
                      <w:rPr>
                        <w:color w:val="8E5902"/>
                        <w:sz w:val="16"/>
                      </w:rPr>
                      <w:t>Explore</w:t>
                    </w:r>
                    <w:r>
                      <w:rPr>
                        <w:color w:val="8E5902"/>
                        <w:spacing w:val="-2"/>
                        <w:sz w:val="16"/>
                      </w:rPr>
                      <w:t xml:space="preserve"> more.</w:t>
                    </w:r>
                  </w:p>
                  <w:p w14:paraId="5BE62258" w14:textId="77777777" w:rsidR="00C36271" w:rsidRDefault="00C36271">
                    <w:pPr>
                      <w:spacing w:before="15"/>
                      <w:rPr>
                        <w:sz w:val="18"/>
                      </w:rPr>
                    </w:pPr>
                  </w:p>
                  <w:p w14:paraId="26C073D8" w14:textId="77777777" w:rsidR="00C36271" w:rsidRDefault="00000000">
                    <w:pPr>
                      <w:ind w:left="1213"/>
                      <w:rPr>
                        <w:sz w:val="16"/>
                      </w:rPr>
                    </w:pPr>
                    <w:r>
                      <w:rPr>
                        <w:color w:val="8E5902"/>
                        <w:sz w:val="16"/>
                      </w:rPr>
                      <w:t>//</w:t>
                    </w:r>
                    <w:r>
                      <w:rPr>
                        <w:color w:val="8E5902"/>
                        <w:spacing w:val="-4"/>
                        <w:sz w:val="16"/>
                      </w:rPr>
                      <w:t xml:space="preserve"> </w:t>
                    </w:r>
                    <w:r>
                      <w:rPr>
                        <w:color w:val="8E5902"/>
                        <w:sz w:val="16"/>
                      </w:rPr>
                      <w:t>Player</w:t>
                    </w:r>
                    <w:r>
                      <w:rPr>
                        <w:color w:val="8E5902"/>
                        <w:spacing w:val="-2"/>
                        <w:sz w:val="16"/>
                      </w:rPr>
                      <w:t xml:space="preserve"> </w:t>
                    </w:r>
                    <w:r>
                      <w:rPr>
                        <w:color w:val="8E5902"/>
                        <w:sz w:val="16"/>
                      </w:rPr>
                      <w:t>1:</w:t>
                    </w:r>
                    <w:r>
                      <w:rPr>
                        <w:color w:val="8E5902"/>
                        <w:spacing w:val="-2"/>
                        <w:sz w:val="16"/>
                      </w:rPr>
                      <w:t xml:space="preserve"> </w:t>
                    </w:r>
                    <w:r>
                      <w:rPr>
                        <w:color w:val="8E5902"/>
                        <w:sz w:val="16"/>
                      </w:rPr>
                      <w:t>id</w:t>
                    </w:r>
                    <w:r>
                      <w:rPr>
                        <w:color w:val="8E5902"/>
                        <w:spacing w:val="-3"/>
                        <w:sz w:val="16"/>
                      </w:rPr>
                      <w:t xml:space="preserve"> </w:t>
                    </w:r>
                    <w:r>
                      <w:rPr>
                        <w:color w:val="8E5902"/>
                        <w:sz w:val="16"/>
                      </w:rPr>
                      <w:t>is</w:t>
                    </w:r>
                    <w:r>
                      <w:rPr>
                        <w:color w:val="8E5902"/>
                        <w:spacing w:val="-2"/>
                        <w:sz w:val="16"/>
                      </w:rPr>
                      <w:t xml:space="preserve"> </w:t>
                    </w:r>
                    <w:r>
                      <w:rPr>
                        <w:color w:val="8E5902"/>
                        <w:sz w:val="16"/>
                      </w:rPr>
                      <w:t>"1",</w:t>
                    </w:r>
                    <w:r>
                      <w:rPr>
                        <w:color w:val="8E5902"/>
                        <w:spacing w:val="-2"/>
                        <w:sz w:val="16"/>
                      </w:rPr>
                      <w:t xml:space="preserve"> </w:t>
                    </w:r>
                    <w:r>
                      <w:rPr>
                        <w:color w:val="8E5902"/>
                        <w:sz w:val="16"/>
                      </w:rPr>
                      <w:t>has</w:t>
                    </w:r>
                    <w:r>
                      <w:rPr>
                        <w:color w:val="8E5902"/>
                        <w:spacing w:val="-2"/>
                        <w:sz w:val="16"/>
                      </w:rPr>
                      <w:t xml:space="preserve"> </w:t>
                    </w:r>
                    <w:r>
                      <w:rPr>
                        <w:color w:val="8E5902"/>
                        <w:sz w:val="16"/>
                      </w:rPr>
                      <w:t>only</w:t>
                    </w:r>
                    <w:r>
                      <w:rPr>
                        <w:color w:val="8E5902"/>
                        <w:spacing w:val="-2"/>
                        <w:sz w:val="16"/>
                      </w:rPr>
                      <w:t xml:space="preserve"> </w:t>
                    </w:r>
                    <w:r>
                      <w:rPr>
                        <w:color w:val="8E5902"/>
                        <w:sz w:val="16"/>
                      </w:rPr>
                      <w:t>100</w:t>
                    </w:r>
                    <w:r>
                      <w:rPr>
                        <w:color w:val="8E5902"/>
                        <w:spacing w:val="-2"/>
                        <w:sz w:val="16"/>
                      </w:rPr>
                      <w:t xml:space="preserve"> coins.</w:t>
                    </w:r>
                  </w:p>
                  <w:p w14:paraId="4028F232" w14:textId="77777777" w:rsidR="00C36271" w:rsidRDefault="00000000">
                    <w:pPr>
                      <w:spacing w:before="24" w:line="261" w:lineRule="auto"/>
                      <w:ind w:left="1213" w:right="2943"/>
                      <w:rPr>
                        <w:sz w:val="16"/>
                      </w:rPr>
                    </w:pPr>
                    <w:r>
                      <w:rPr>
                        <w:color w:val="8E5902"/>
                        <w:sz w:val="16"/>
                      </w:rPr>
                      <w:t>//</w:t>
                    </w:r>
                    <w:r>
                      <w:rPr>
                        <w:color w:val="8E5902"/>
                        <w:spacing w:val="-4"/>
                        <w:sz w:val="16"/>
                      </w:rPr>
                      <w:t xml:space="preserve"> </w:t>
                    </w:r>
                    <w:r>
                      <w:rPr>
                        <w:color w:val="8E5902"/>
                        <w:sz w:val="16"/>
                      </w:rPr>
                      <w:t>Player</w:t>
                    </w:r>
                    <w:r>
                      <w:rPr>
                        <w:color w:val="8E5902"/>
                        <w:spacing w:val="-3"/>
                        <w:sz w:val="16"/>
                      </w:rPr>
                      <w:t xml:space="preserve"> </w:t>
                    </w:r>
                    <w:r>
                      <w:rPr>
                        <w:color w:val="8E5902"/>
                        <w:sz w:val="16"/>
                      </w:rPr>
                      <w:t>2:</w:t>
                    </w:r>
                    <w:r>
                      <w:rPr>
                        <w:color w:val="8E5902"/>
                        <w:spacing w:val="-3"/>
                        <w:sz w:val="16"/>
                      </w:rPr>
                      <w:t xml:space="preserve"> </w:t>
                    </w:r>
                    <w:r>
                      <w:rPr>
                        <w:color w:val="8E5902"/>
                        <w:sz w:val="16"/>
                      </w:rPr>
                      <w:t>id</w:t>
                    </w:r>
                    <w:r>
                      <w:rPr>
                        <w:color w:val="8E5902"/>
                        <w:spacing w:val="-4"/>
                        <w:sz w:val="16"/>
                      </w:rPr>
                      <w:t xml:space="preserve"> </w:t>
                    </w:r>
                    <w:r>
                      <w:rPr>
                        <w:color w:val="8E5902"/>
                        <w:sz w:val="16"/>
                      </w:rPr>
                      <w:t>is</w:t>
                    </w:r>
                    <w:r>
                      <w:rPr>
                        <w:color w:val="8E5902"/>
                        <w:spacing w:val="-3"/>
                        <w:sz w:val="16"/>
                      </w:rPr>
                      <w:t xml:space="preserve"> </w:t>
                    </w:r>
                    <w:r>
                      <w:rPr>
                        <w:color w:val="8E5902"/>
                        <w:sz w:val="16"/>
                      </w:rPr>
                      <w:t>"2",</w:t>
                    </w:r>
                    <w:r>
                      <w:rPr>
                        <w:color w:val="8E5902"/>
                        <w:spacing w:val="-3"/>
                        <w:sz w:val="16"/>
                      </w:rPr>
                      <w:t xml:space="preserve"> </w:t>
                    </w:r>
                    <w:r>
                      <w:rPr>
                        <w:color w:val="8E5902"/>
                        <w:sz w:val="16"/>
                      </w:rPr>
                      <w:t>has</w:t>
                    </w:r>
                    <w:r>
                      <w:rPr>
                        <w:color w:val="8E5902"/>
                        <w:spacing w:val="-3"/>
                        <w:sz w:val="16"/>
                      </w:rPr>
                      <w:t xml:space="preserve"> </w:t>
                    </w:r>
                    <w:r>
                      <w:rPr>
                        <w:color w:val="8E5902"/>
                        <w:sz w:val="16"/>
                      </w:rPr>
                      <w:t>114514</w:t>
                    </w:r>
                    <w:r>
                      <w:rPr>
                        <w:color w:val="8E5902"/>
                        <w:spacing w:val="-3"/>
                        <w:sz w:val="16"/>
                      </w:rPr>
                      <w:t xml:space="preserve"> </w:t>
                    </w:r>
                    <w:r>
                      <w:rPr>
                        <w:color w:val="8E5902"/>
                        <w:sz w:val="16"/>
                      </w:rPr>
                      <w:t>coins,</w:t>
                    </w:r>
                    <w:r>
                      <w:rPr>
                        <w:color w:val="8E5902"/>
                        <w:spacing w:val="-3"/>
                        <w:sz w:val="16"/>
                      </w:rPr>
                      <w:t xml:space="preserve"> </w:t>
                    </w:r>
                    <w:r>
                      <w:rPr>
                        <w:color w:val="8E5902"/>
                        <w:sz w:val="16"/>
                      </w:rPr>
                      <w:t>and</w:t>
                    </w:r>
                    <w:r>
                      <w:rPr>
                        <w:color w:val="8E5902"/>
                        <w:spacing w:val="-3"/>
                        <w:sz w:val="16"/>
                      </w:rPr>
                      <w:t xml:space="preserve"> </w:t>
                    </w:r>
                    <w:r>
                      <w:rPr>
                        <w:color w:val="8E5902"/>
                        <w:sz w:val="16"/>
                      </w:rPr>
                      <w:t>20</w:t>
                    </w:r>
                    <w:r>
                      <w:rPr>
                        <w:color w:val="8E5902"/>
                        <w:spacing w:val="-4"/>
                        <w:sz w:val="16"/>
                      </w:rPr>
                      <w:t xml:space="preserve"> </w:t>
                    </w:r>
                    <w:r>
                      <w:rPr>
                        <w:color w:val="8E5902"/>
                        <w:sz w:val="16"/>
                      </w:rPr>
                      <w:t xml:space="preserve">goods. </w:t>
                    </w:r>
                    <w:r>
                      <w:rPr>
                        <w:sz w:val="16"/>
                      </w:rPr>
                      <w:t xml:space="preserve">PlayerBean player1 = </w:t>
                    </w:r>
                    <w:r>
                      <w:rPr>
                        <w:color w:val="214987"/>
                        <w:sz w:val="16"/>
                      </w:rPr>
                      <w:t xml:space="preserve">new </w:t>
                    </w:r>
                    <w:r>
                      <w:rPr>
                        <w:sz w:val="16"/>
                      </w:rPr>
                      <w:t>PlayerBean(</w:t>
                    </w:r>
                    <w:r>
                      <w:rPr>
                        <w:color w:val="4F9905"/>
                        <w:sz w:val="16"/>
                      </w:rPr>
                      <w:t>"1"</w:t>
                    </w:r>
                    <w:r>
                      <w:rPr>
                        <w:sz w:val="16"/>
                      </w:rPr>
                      <w:t xml:space="preserve">, 100, 0); PlayerBean player2 = </w:t>
                    </w:r>
                    <w:r>
                      <w:rPr>
                        <w:color w:val="214987"/>
                        <w:sz w:val="16"/>
                      </w:rPr>
                      <w:t xml:space="preserve">new </w:t>
                    </w:r>
                    <w:r>
                      <w:rPr>
                        <w:sz w:val="16"/>
                      </w:rPr>
                      <w:t>PlayerBean(</w:t>
                    </w:r>
                    <w:r>
                      <w:rPr>
                        <w:color w:val="4F9905"/>
                        <w:sz w:val="16"/>
                      </w:rPr>
                      <w:t>"2"</w:t>
                    </w:r>
                    <w:r>
                      <w:rPr>
                        <w:sz w:val="16"/>
                      </w:rPr>
                      <w:t>, 114514, 20);</w:t>
                    </w:r>
                  </w:p>
                  <w:p w14:paraId="7DE04200" w14:textId="77777777" w:rsidR="00C36271" w:rsidRDefault="00C36271">
                    <w:pPr>
                      <w:spacing w:before="8"/>
                      <w:rPr>
                        <w:sz w:val="17"/>
                      </w:rPr>
                    </w:pPr>
                  </w:p>
                  <w:p w14:paraId="1F50F20A" w14:textId="77777777" w:rsidR="00C36271" w:rsidRDefault="00000000">
                    <w:pPr>
                      <w:spacing w:line="261" w:lineRule="auto"/>
                      <w:ind w:left="1213" w:right="960"/>
                      <w:rPr>
                        <w:sz w:val="16"/>
                      </w:rPr>
                    </w:pPr>
                    <w:r>
                      <w:rPr>
                        <w:color w:val="8E5902"/>
                        <w:sz w:val="16"/>
                      </w:rPr>
                      <w:t>//</w:t>
                    </w:r>
                    <w:r>
                      <w:rPr>
                        <w:color w:val="8E5902"/>
                        <w:spacing w:val="-4"/>
                        <w:sz w:val="16"/>
                      </w:rPr>
                      <w:t xml:space="preserve"> </w:t>
                    </w:r>
                    <w:r>
                      <w:rPr>
                        <w:color w:val="8E5902"/>
                        <w:sz w:val="16"/>
                      </w:rPr>
                      <w:t>Create</w:t>
                    </w:r>
                    <w:r>
                      <w:rPr>
                        <w:color w:val="8E5902"/>
                        <w:spacing w:val="-3"/>
                        <w:sz w:val="16"/>
                      </w:rPr>
                      <w:t xml:space="preserve"> </w:t>
                    </w:r>
                    <w:r>
                      <w:rPr>
                        <w:color w:val="8E5902"/>
                        <w:sz w:val="16"/>
                      </w:rPr>
                      <w:t>two</w:t>
                    </w:r>
                    <w:r>
                      <w:rPr>
                        <w:color w:val="8E5902"/>
                        <w:spacing w:val="-3"/>
                        <w:sz w:val="16"/>
                      </w:rPr>
                      <w:t xml:space="preserve"> </w:t>
                    </w:r>
                    <w:r>
                      <w:rPr>
                        <w:color w:val="8E5902"/>
                        <w:sz w:val="16"/>
                      </w:rPr>
                      <w:t>players</w:t>
                    </w:r>
                    <w:r>
                      <w:rPr>
                        <w:color w:val="8E5902"/>
                        <w:spacing w:val="-3"/>
                        <w:sz w:val="16"/>
                      </w:rPr>
                      <w:t xml:space="preserve"> </w:t>
                    </w:r>
                    <w:r>
                      <w:rPr>
                        <w:color w:val="8E5902"/>
                        <w:sz w:val="16"/>
                      </w:rPr>
                      <w:t>"by</w:t>
                    </w:r>
                    <w:r>
                      <w:rPr>
                        <w:color w:val="8E5902"/>
                        <w:spacing w:val="-3"/>
                        <w:sz w:val="16"/>
                      </w:rPr>
                      <w:t xml:space="preserve"> </w:t>
                    </w:r>
                    <w:r>
                      <w:rPr>
                        <w:color w:val="8E5902"/>
                        <w:sz w:val="16"/>
                      </w:rPr>
                      <w:t>hand",</w:t>
                    </w:r>
                    <w:r>
                      <w:rPr>
                        <w:color w:val="8E5902"/>
                        <w:spacing w:val="-3"/>
                        <w:sz w:val="16"/>
                      </w:rPr>
                      <w:t xml:space="preserve"> </w:t>
                    </w:r>
                    <w:r>
                      <w:rPr>
                        <w:color w:val="8E5902"/>
                        <w:sz w:val="16"/>
                      </w:rPr>
                      <w:t>using</w:t>
                    </w:r>
                    <w:r>
                      <w:rPr>
                        <w:color w:val="8E5902"/>
                        <w:spacing w:val="-3"/>
                        <w:sz w:val="16"/>
                      </w:rPr>
                      <w:t xml:space="preserve"> </w:t>
                    </w:r>
                    <w:r>
                      <w:rPr>
                        <w:color w:val="8E5902"/>
                        <w:sz w:val="16"/>
                      </w:rPr>
                      <w:t>the</w:t>
                    </w:r>
                    <w:r>
                      <w:rPr>
                        <w:color w:val="8E5902"/>
                        <w:spacing w:val="-3"/>
                        <w:sz w:val="16"/>
                      </w:rPr>
                      <w:t xml:space="preserve"> </w:t>
                    </w:r>
                    <w:r>
                      <w:rPr>
                        <w:color w:val="8E5902"/>
                        <w:sz w:val="16"/>
                      </w:rPr>
                      <w:t>INSERT</w:t>
                    </w:r>
                    <w:r>
                      <w:rPr>
                        <w:color w:val="8E5902"/>
                        <w:spacing w:val="-3"/>
                        <w:sz w:val="16"/>
                      </w:rPr>
                      <w:t xml:space="preserve"> </w:t>
                    </w:r>
                    <w:r>
                      <w:rPr>
                        <w:color w:val="8E5902"/>
                        <w:sz w:val="16"/>
                      </w:rPr>
                      <w:t>statement</w:t>
                    </w:r>
                    <w:r>
                      <w:rPr>
                        <w:color w:val="8E5902"/>
                        <w:spacing w:val="-3"/>
                        <w:sz w:val="16"/>
                      </w:rPr>
                      <w:t xml:space="preserve"> </w:t>
                    </w:r>
                    <w:r>
                      <w:rPr>
                        <w:color w:val="8E5902"/>
                        <w:sz w:val="16"/>
                      </w:rPr>
                      <w:t>on</w:t>
                    </w:r>
                    <w:r>
                      <w:rPr>
                        <w:color w:val="8E5902"/>
                        <w:spacing w:val="-3"/>
                        <w:sz w:val="16"/>
                      </w:rPr>
                      <w:t xml:space="preserve"> </w:t>
                    </w:r>
                    <w:r>
                      <w:rPr>
                        <w:color w:val="8E5902"/>
                        <w:sz w:val="16"/>
                      </w:rPr>
                      <w:t>the</w:t>
                    </w:r>
                    <w:r>
                      <w:rPr>
                        <w:color w:val="8E5902"/>
                        <w:spacing w:val="-3"/>
                        <w:sz w:val="16"/>
                      </w:rPr>
                      <w:t xml:space="preserve"> </w:t>
                    </w:r>
                    <w:r>
                      <w:rPr>
                        <w:color w:val="8E5902"/>
                        <w:sz w:val="16"/>
                      </w:rPr>
                      <w:t xml:space="preserve">backend. </w:t>
                    </w:r>
                    <w:r>
                      <w:rPr>
                        <w:color w:val="214987"/>
                        <w:sz w:val="16"/>
                      </w:rPr>
                      <w:t xml:space="preserve">int </w:t>
                    </w:r>
                    <w:r>
                      <w:rPr>
                        <w:sz w:val="16"/>
                      </w:rPr>
                      <w:t>addedCount = (Integer)playerDAO.runTransaction(session,</w:t>
                    </w:r>
                  </w:p>
                  <w:p w14:paraId="7F621CCE" w14:textId="77777777" w:rsidR="00C36271" w:rsidRDefault="00000000">
                    <w:pPr>
                      <w:tabs>
                        <w:tab w:val="left" w:pos="5922"/>
                      </w:tabs>
                      <w:spacing w:line="261" w:lineRule="auto"/>
                      <w:ind w:left="1213" w:right="479" w:firstLine="768"/>
                      <w:rPr>
                        <w:sz w:val="16"/>
                      </w:rPr>
                    </w:pPr>
                    <w:r>
                      <w:rPr>
                        <w:sz w:val="16"/>
                      </w:rPr>
                      <w:t xml:space="preserve">playerDAO.createPlayers(Arrays.asList(player1, player2))); </w:t>
                    </w:r>
                    <w:r>
                      <w:rPr>
                        <w:spacing w:val="-2"/>
                        <w:sz w:val="16"/>
                      </w:rPr>
                      <w:t>System.out.printf(</w:t>
                    </w:r>
                    <w:r>
                      <w:rPr>
                        <w:color w:val="4F9905"/>
                        <w:spacing w:val="-2"/>
                        <w:sz w:val="16"/>
                      </w:rPr>
                      <w:t>"PlayerDAO.createPlayers:\n</w:t>
                    </w:r>
                    <w:r>
                      <w:rPr>
                        <w:color w:val="4F9905"/>
                        <w:sz w:val="16"/>
                      </w:rPr>
                      <w:tab/>
                      <w:t>=&gt;</w:t>
                    </w:r>
                    <w:r>
                      <w:rPr>
                        <w:color w:val="4F9905"/>
                        <w:spacing w:val="-9"/>
                        <w:sz w:val="16"/>
                      </w:rPr>
                      <w:t xml:space="preserve"> </w:t>
                    </w:r>
                    <w:r>
                      <w:rPr>
                        <w:color w:val="4F9905"/>
                        <w:sz w:val="16"/>
                      </w:rPr>
                      <w:t>%d</w:t>
                    </w:r>
                    <w:r>
                      <w:rPr>
                        <w:color w:val="4F9905"/>
                        <w:spacing w:val="-9"/>
                        <w:sz w:val="16"/>
                      </w:rPr>
                      <w:t xml:space="preserve"> </w:t>
                    </w:r>
                    <w:r>
                      <w:rPr>
                        <w:color w:val="4F9905"/>
                        <w:sz w:val="16"/>
                      </w:rPr>
                      <w:t>total</w:t>
                    </w:r>
                    <w:r>
                      <w:rPr>
                        <w:color w:val="4F9905"/>
                        <w:spacing w:val="-9"/>
                        <w:sz w:val="16"/>
                      </w:rPr>
                      <w:t xml:space="preserve"> </w:t>
                    </w:r>
                    <w:r>
                      <w:rPr>
                        <w:color w:val="4F9905"/>
                        <w:sz w:val="16"/>
                      </w:rPr>
                      <w:t>inserted</w:t>
                    </w:r>
                    <w:r>
                      <w:rPr>
                        <w:color w:val="4F9905"/>
                        <w:spacing w:val="-9"/>
                        <w:sz w:val="16"/>
                      </w:rPr>
                      <w:t xml:space="preserve"> </w:t>
                    </w:r>
                    <w:r>
                      <w:rPr>
                        <w:color w:val="4F9905"/>
                        <w:sz w:val="16"/>
                      </w:rPr>
                      <w:t>players\n"</w:t>
                    </w:r>
                    <w:r>
                      <w:rPr>
                        <w:sz w:val="16"/>
                      </w:rPr>
                      <w:t>,</w:t>
                    </w:r>
                  </w:p>
                  <w:p w14:paraId="71F80D5C" w14:textId="77777777" w:rsidR="00C36271" w:rsidRDefault="00000000">
                    <w:pPr>
                      <w:spacing w:line="263" w:lineRule="exact"/>
                      <w:ind w:left="1611"/>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4"/>
                        <w:sz w:val="20"/>
                      </w:rPr>
                      <w:t xml:space="preserve"> </w:t>
                    </w:r>
                    <w:r>
                      <w:rPr>
                        <w:spacing w:val="-2"/>
                        <w:sz w:val="16"/>
                      </w:rPr>
                      <w:t>addedCount);</w:t>
                    </w:r>
                  </w:p>
                  <w:p w14:paraId="54256C72" w14:textId="77777777" w:rsidR="00C36271" w:rsidRDefault="00C36271">
                    <w:pPr>
                      <w:spacing w:before="15"/>
                      <w:rPr>
                        <w:sz w:val="18"/>
                      </w:rPr>
                    </w:pPr>
                  </w:p>
                  <w:p w14:paraId="3ABE2C27" w14:textId="77777777" w:rsidR="00C36271" w:rsidRDefault="00000000">
                    <w:pPr>
                      <w:ind w:left="1213"/>
                      <w:rPr>
                        <w:sz w:val="16"/>
                      </w:rPr>
                    </w:pPr>
                    <w:r>
                      <w:rPr>
                        <w:color w:val="8E5902"/>
                        <w:sz w:val="16"/>
                      </w:rPr>
                      <w:t>//</w:t>
                    </w:r>
                    <w:r>
                      <w:rPr>
                        <w:color w:val="8E5902"/>
                        <w:spacing w:val="-4"/>
                        <w:sz w:val="16"/>
                      </w:rPr>
                      <w:t xml:space="preserve"> </w:t>
                    </w:r>
                    <w:r>
                      <w:rPr>
                        <w:color w:val="8E5902"/>
                        <w:sz w:val="16"/>
                      </w:rPr>
                      <w:t>Player</w:t>
                    </w:r>
                    <w:r>
                      <w:rPr>
                        <w:color w:val="8E5902"/>
                        <w:spacing w:val="-3"/>
                        <w:sz w:val="16"/>
                      </w:rPr>
                      <w:t xml:space="preserve"> </w:t>
                    </w:r>
                    <w:r>
                      <w:rPr>
                        <w:color w:val="8E5902"/>
                        <w:sz w:val="16"/>
                      </w:rPr>
                      <w:t>1</w:t>
                    </w:r>
                    <w:r>
                      <w:rPr>
                        <w:color w:val="8E5902"/>
                        <w:spacing w:val="-2"/>
                        <w:sz w:val="16"/>
                      </w:rPr>
                      <w:t xml:space="preserve"> </w:t>
                    </w:r>
                    <w:r>
                      <w:rPr>
                        <w:color w:val="8E5902"/>
                        <w:sz w:val="16"/>
                      </w:rPr>
                      <w:t>wants</w:t>
                    </w:r>
                    <w:r>
                      <w:rPr>
                        <w:color w:val="8E5902"/>
                        <w:spacing w:val="-3"/>
                        <w:sz w:val="16"/>
                      </w:rPr>
                      <w:t xml:space="preserve"> </w:t>
                    </w:r>
                    <w:r>
                      <w:rPr>
                        <w:color w:val="8E5902"/>
                        <w:sz w:val="16"/>
                      </w:rPr>
                      <w:t>to</w:t>
                    </w:r>
                    <w:r>
                      <w:rPr>
                        <w:color w:val="8E5902"/>
                        <w:spacing w:val="-2"/>
                        <w:sz w:val="16"/>
                      </w:rPr>
                      <w:t xml:space="preserve"> </w:t>
                    </w:r>
                    <w:r>
                      <w:rPr>
                        <w:color w:val="8E5902"/>
                        <w:sz w:val="16"/>
                      </w:rPr>
                      <w:t>buy</w:t>
                    </w:r>
                    <w:r>
                      <w:rPr>
                        <w:color w:val="8E5902"/>
                        <w:spacing w:val="-3"/>
                        <w:sz w:val="16"/>
                      </w:rPr>
                      <w:t xml:space="preserve"> </w:t>
                    </w:r>
                    <w:r>
                      <w:rPr>
                        <w:color w:val="8E5902"/>
                        <w:sz w:val="16"/>
                      </w:rPr>
                      <w:t>10</w:t>
                    </w:r>
                    <w:r>
                      <w:rPr>
                        <w:color w:val="8E5902"/>
                        <w:spacing w:val="-3"/>
                        <w:sz w:val="16"/>
                      </w:rPr>
                      <w:t xml:space="preserve"> </w:t>
                    </w:r>
                    <w:r>
                      <w:rPr>
                        <w:color w:val="8E5902"/>
                        <w:sz w:val="16"/>
                      </w:rPr>
                      <w:t>goods</w:t>
                    </w:r>
                    <w:r>
                      <w:rPr>
                        <w:color w:val="8E5902"/>
                        <w:spacing w:val="-2"/>
                        <w:sz w:val="16"/>
                      </w:rPr>
                      <w:t xml:space="preserve"> </w:t>
                    </w:r>
                    <w:r>
                      <w:rPr>
                        <w:color w:val="8E5902"/>
                        <w:sz w:val="16"/>
                      </w:rPr>
                      <w:t>from</w:t>
                    </w:r>
                    <w:r>
                      <w:rPr>
                        <w:color w:val="8E5902"/>
                        <w:spacing w:val="-3"/>
                        <w:sz w:val="16"/>
                      </w:rPr>
                      <w:t xml:space="preserve"> </w:t>
                    </w:r>
                    <w:r>
                      <w:rPr>
                        <w:color w:val="8E5902"/>
                        <w:sz w:val="16"/>
                      </w:rPr>
                      <w:t>player</w:t>
                    </w:r>
                    <w:r>
                      <w:rPr>
                        <w:color w:val="8E5902"/>
                        <w:spacing w:val="-2"/>
                        <w:sz w:val="16"/>
                      </w:rPr>
                      <w:t xml:space="preserve"> </w:t>
                    </w:r>
                    <w:r>
                      <w:rPr>
                        <w:color w:val="8E5902"/>
                        <w:spacing w:val="-5"/>
                        <w:sz w:val="16"/>
                      </w:rPr>
                      <w:t>2.</w:t>
                    </w:r>
                  </w:p>
                  <w:p w14:paraId="2CB0ACBC" w14:textId="77777777" w:rsidR="00C36271" w:rsidRDefault="00000000">
                    <w:pPr>
                      <w:tabs>
                        <w:tab w:val="left" w:pos="5730"/>
                      </w:tabs>
                      <w:spacing w:before="24" w:line="261" w:lineRule="auto"/>
                      <w:ind w:left="1213" w:right="1248"/>
                      <w:rPr>
                        <w:sz w:val="16"/>
                      </w:rPr>
                    </w:pPr>
                    <w:r>
                      <w:rPr>
                        <w:color w:val="8E5902"/>
                        <w:sz w:val="16"/>
                      </w:rPr>
                      <w:t xml:space="preserve">// It will cost 500 coins, but player 1 cannot afford it. </w:t>
                    </w:r>
                    <w:r>
                      <w:rPr>
                        <w:spacing w:val="-2"/>
                        <w:sz w:val="16"/>
                      </w:rPr>
                      <w:t>System.out.println(</w:t>
                    </w:r>
                    <w:r>
                      <w:rPr>
                        <w:color w:val="4F9905"/>
                        <w:spacing w:val="-2"/>
                        <w:sz w:val="16"/>
                      </w:rPr>
                      <w:t>"\nPlayerDAO.buyGoods:\n</w:t>
                    </w:r>
                    <w:r>
                      <w:rPr>
                        <w:color w:val="4F9905"/>
                        <w:sz w:val="16"/>
                      </w:rPr>
                      <w:tab/>
                      <w:t>=&gt;</w:t>
                    </w:r>
                    <w:r>
                      <w:rPr>
                        <w:color w:val="4F9905"/>
                        <w:spacing w:val="-9"/>
                        <w:sz w:val="16"/>
                      </w:rPr>
                      <w:t xml:space="preserve"> </w:t>
                    </w:r>
                    <w:r>
                      <w:rPr>
                        <w:color w:val="4F9905"/>
                        <w:sz w:val="16"/>
                      </w:rPr>
                      <w:t>this</w:t>
                    </w:r>
                    <w:r>
                      <w:rPr>
                        <w:color w:val="4F9905"/>
                        <w:spacing w:val="-9"/>
                        <w:sz w:val="16"/>
                      </w:rPr>
                      <w:t xml:space="preserve"> </w:t>
                    </w:r>
                    <w:r>
                      <w:rPr>
                        <w:color w:val="4F9905"/>
                        <w:sz w:val="16"/>
                      </w:rPr>
                      <w:t>trade</w:t>
                    </w:r>
                    <w:r>
                      <w:rPr>
                        <w:color w:val="4F9905"/>
                        <w:spacing w:val="-9"/>
                        <w:sz w:val="16"/>
                      </w:rPr>
                      <w:t xml:space="preserve"> </w:t>
                    </w:r>
                    <w:r>
                      <w:rPr>
                        <w:color w:val="4F9905"/>
                        <w:sz w:val="16"/>
                      </w:rPr>
                      <w:t>will</w:t>
                    </w:r>
                    <w:r>
                      <w:rPr>
                        <w:color w:val="4F9905"/>
                        <w:spacing w:val="-9"/>
                        <w:sz w:val="16"/>
                      </w:rPr>
                      <w:t xml:space="preserve"> </w:t>
                    </w:r>
                    <w:r>
                      <w:rPr>
                        <w:color w:val="4F9905"/>
                        <w:sz w:val="16"/>
                      </w:rPr>
                      <w:t>fail"</w:t>
                    </w:r>
                    <w:r>
                      <w:rPr>
                        <w:sz w:val="16"/>
                      </w:rPr>
                      <w:t>); Integer updatedCount = (Integer)playerDAO.runTransaction(session,</w:t>
                    </w:r>
                  </w:p>
                  <w:p w14:paraId="10DF769A" w14:textId="77777777" w:rsidR="00C36271" w:rsidRDefault="00000000">
                    <w:pPr>
                      <w:tabs>
                        <w:tab w:val="left" w:pos="5441"/>
                      </w:tabs>
                      <w:spacing w:before="1" w:line="261" w:lineRule="auto"/>
                      <w:ind w:left="1213" w:right="1152" w:firstLine="768"/>
                      <w:rPr>
                        <w:sz w:val="16"/>
                      </w:rPr>
                    </w:pPr>
                    <w:r>
                      <w:rPr>
                        <w:sz w:val="16"/>
                      </w:rPr>
                      <w:t xml:space="preserve">playerDAO.buyGoods(player2.getId(), player1.getId(), 10, 500)); </w:t>
                    </w:r>
                    <w:r>
                      <w:rPr>
                        <w:spacing w:val="-2"/>
                        <w:sz w:val="16"/>
                      </w:rPr>
                      <w:t>System.out.printf(</w:t>
                    </w:r>
                    <w:r>
                      <w:rPr>
                        <w:color w:val="4F9905"/>
                        <w:spacing w:val="-2"/>
                        <w:sz w:val="16"/>
                      </w:rPr>
                      <w:t>"PlayerDAO.buyGoods:\n</w:t>
                    </w:r>
                    <w:r>
                      <w:rPr>
                        <w:color w:val="4F9905"/>
                        <w:sz w:val="16"/>
                      </w:rPr>
                      <w:tab/>
                      <w:t>=&gt;</w:t>
                    </w:r>
                    <w:r>
                      <w:rPr>
                        <w:color w:val="4F9905"/>
                        <w:spacing w:val="-10"/>
                        <w:sz w:val="16"/>
                      </w:rPr>
                      <w:t xml:space="preserve"> </w:t>
                    </w:r>
                    <w:r>
                      <w:rPr>
                        <w:color w:val="4F9905"/>
                        <w:sz w:val="16"/>
                      </w:rPr>
                      <w:t>%d</w:t>
                    </w:r>
                    <w:r>
                      <w:rPr>
                        <w:color w:val="4F9905"/>
                        <w:spacing w:val="-9"/>
                        <w:sz w:val="16"/>
                      </w:rPr>
                      <w:t xml:space="preserve"> </w:t>
                    </w:r>
                    <w:r>
                      <w:rPr>
                        <w:color w:val="4F9905"/>
                        <w:sz w:val="16"/>
                      </w:rPr>
                      <w:t>total</w:t>
                    </w:r>
                    <w:r>
                      <w:rPr>
                        <w:color w:val="4F9905"/>
                        <w:spacing w:val="-9"/>
                        <w:sz w:val="16"/>
                      </w:rPr>
                      <w:t xml:space="preserve"> </w:t>
                    </w:r>
                    <w:r>
                      <w:rPr>
                        <w:color w:val="4F9905"/>
                        <w:sz w:val="16"/>
                      </w:rPr>
                      <w:t>update</w:t>
                    </w:r>
                    <w:r>
                      <w:rPr>
                        <w:color w:val="4F9905"/>
                        <w:spacing w:val="-9"/>
                        <w:sz w:val="16"/>
                      </w:rPr>
                      <w:t xml:space="preserve"> </w:t>
                    </w:r>
                    <w:r>
                      <w:rPr>
                        <w:color w:val="4F9905"/>
                        <w:sz w:val="16"/>
                      </w:rPr>
                      <w:t>players\n"</w:t>
                    </w:r>
                    <w:r>
                      <w:rPr>
                        <w:sz w:val="16"/>
                      </w:rPr>
                      <w:t>,</w:t>
                    </w:r>
                  </w:p>
                  <w:p w14:paraId="67D59E4D" w14:textId="77777777" w:rsidR="00C36271" w:rsidRDefault="00000000">
                    <w:pPr>
                      <w:spacing w:line="263" w:lineRule="exact"/>
                      <w:ind w:left="1611"/>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4"/>
                        <w:sz w:val="20"/>
                      </w:rPr>
                      <w:t xml:space="preserve"> </w:t>
                    </w:r>
                    <w:r>
                      <w:rPr>
                        <w:spacing w:val="-2"/>
                        <w:sz w:val="16"/>
                      </w:rPr>
                      <w:t>updatedCount);</w:t>
                    </w:r>
                  </w:p>
                  <w:p w14:paraId="0926DE32" w14:textId="77777777" w:rsidR="00C36271" w:rsidRDefault="00C36271">
                    <w:pPr>
                      <w:spacing w:before="14"/>
                      <w:rPr>
                        <w:sz w:val="18"/>
                      </w:rPr>
                    </w:pPr>
                  </w:p>
                  <w:p w14:paraId="3326DF0F" w14:textId="77777777" w:rsidR="00C36271" w:rsidRDefault="00000000">
                    <w:pPr>
                      <w:tabs>
                        <w:tab w:val="left" w:pos="5730"/>
                      </w:tabs>
                      <w:spacing w:line="261" w:lineRule="auto"/>
                      <w:ind w:left="1213" w:right="960"/>
                      <w:rPr>
                        <w:sz w:val="16"/>
                      </w:rPr>
                    </w:pPr>
                    <w:r>
                      <w:rPr>
                        <w:color w:val="8E5902"/>
                        <w:sz w:val="16"/>
                      </w:rPr>
                      <w:t xml:space="preserve">// So player 1 has to reduce the incoming quantity to two. </w:t>
                    </w:r>
                    <w:r>
                      <w:rPr>
                        <w:spacing w:val="-2"/>
                        <w:sz w:val="16"/>
                      </w:rPr>
                      <w:t>System.out.println(</w:t>
                    </w:r>
                    <w:r>
                      <w:rPr>
                        <w:color w:val="4F9905"/>
                        <w:spacing w:val="-2"/>
                        <w:sz w:val="16"/>
                      </w:rPr>
                      <w:t>"\nPlayerDAO.buyGoods:\n</w:t>
                    </w:r>
                    <w:r>
                      <w:rPr>
                        <w:color w:val="4F9905"/>
                        <w:sz w:val="16"/>
                      </w:rPr>
                      <w:tab/>
                      <w:t>=&gt;</w:t>
                    </w:r>
                    <w:r>
                      <w:rPr>
                        <w:color w:val="4F9905"/>
                        <w:spacing w:val="-9"/>
                        <w:sz w:val="16"/>
                      </w:rPr>
                      <w:t xml:space="preserve"> </w:t>
                    </w:r>
                    <w:r>
                      <w:rPr>
                        <w:color w:val="4F9905"/>
                        <w:sz w:val="16"/>
                      </w:rPr>
                      <w:t>this</w:t>
                    </w:r>
                    <w:r>
                      <w:rPr>
                        <w:color w:val="4F9905"/>
                        <w:spacing w:val="-9"/>
                        <w:sz w:val="16"/>
                      </w:rPr>
                      <w:t xml:space="preserve"> </w:t>
                    </w:r>
                    <w:r>
                      <w:rPr>
                        <w:color w:val="4F9905"/>
                        <w:sz w:val="16"/>
                      </w:rPr>
                      <w:t>trade</w:t>
                    </w:r>
                    <w:r>
                      <w:rPr>
                        <w:color w:val="4F9905"/>
                        <w:spacing w:val="-9"/>
                        <w:sz w:val="16"/>
                      </w:rPr>
                      <w:t xml:space="preserve"> </w:t>
                    </w:r>
                    <w:r>
                      <w:rPr>
                        <w:color w:val="4F9905"/>
                        <w:sz w:val="16"/>
                      </w:rPr>
                      <w:t>will</w:t>
                    </w:r>
                    <w:r>
                      <w:rPr>
                        <w:color w:val="4F9905"/>
                        <w:spacing w:val="-9"/>
                        <w:sz w:val="16"/>
                      </w:rPr>
                      <w:t xml:space="preserve"> </w:t>
                    </w:r>
                    <w:r>
                      <w:rPr>
                        <w:color w:val="4F9905"/>
                        <w:sz w:val="16"/>
                      </w:rPr>
                      <w:t>success"</w:t>
                    </w:r>
                    <w:r>
                      <w:rPr>
                        <w:sz w:val="16"/>
                      </w:rPr>
                      <w:t>); updatedCount = (Integer)playerDAO.runTransaction(session,</w:t>
                    </w:r>
                  </w:p>
                  <w:p w14:paraId="75481372" w14:textId="77777777" w:rsidR="00C36271" w:rsidRDefault="00000000">
                    <w:pPr>
                      <w:tabs>
                        <w:tab w:val="left" w:pos="5441"/>
                      </w:tabs>
                      <w:spacing w:before="1" w:line="261" w:lineRule="auto"/>
                      <w:ind w:left="1213" w:right="1152" w:firstLine="768"/>
                      <w:rPr>
                        <w:sz w:val="16"/>
                      </w:rPr>
                    </w:pPr>
                    <w:r>
                      <w:rPr>
                        <w:sz w:val="16"/>
                      </w:rPr>
                      <w:t xml:space="preserve">playerDAO.buyGoods(player2.getId(), player1.getId(), 2, 100)); </w:t>
                    </w:r>
                    <w:r>
                      <w:rPr>
                        <w:spacing w:val="-2"/>
                        <w:sz w:val="16"/>
                      </w:rPr>
                      <w:t>System.out.printf(</w:t>
                    </w:r>
                    <w:r>
                      <w:rPr>
                        <w:color w:val="4F9905"/>
                        <w:spacing w:val="-2"/>
                        <w:sz w:val="16"/>
                      </w:rPr>
                      <w:t>"PlayerDAO.buyGoods:\n</w:t>
                    </w:r>
                    <w:r>
                      <w:rPr>
                        <w:color w:val="4F9905"/>
                        <w:sz w:val="16"/>
                      </w:rPr>
                      <w:tab/>
                      <w:t>=&gt;</w:t>
                    </w:r>
                    <w:r>
                      <w:rPr>
                        <w:color w:val="4F9905"/>
                        <w:spacing w:val="-10"/>
                        <w:sz w:val="16"/>
                      </w:rPr>
                      <w:t xml:space="preserve"> </w:t>
                    </w:r>
                    <w:r>
                      <w:rPr>
                        <w:color w:val="4F9905"/>
                        <w:sz w:val="16"/>
                      </w:rPr>
                      <w:t>%d</w:t>
                    </w:r>
                    <w:r>
                      <w:rPr>
                        <w:color w:val="4F9905"/>
                        <w:spacing w:val="-9"/>
                        <w:sz w:val="16"/>
                      </w:rPr>
                      <w:t xml:space="preserve"> </w:t>
                    </w:r>
                    <w:r>
                      <w:rPr>
                        <w:color w:val="4F9905"/>
                        <w:sz w:val="16"/>
                      </w:rPr>
                      <w:t>total</w:t>
                    </w:r>
                    <w:r>
                      <w:rPr>
                        <w:color w:val="4F9905"/>
                        <w:spacing w:val="-9"/>
                        <w:sz w:val="16"/>
                      </w:rPr>
                      <w:t xml:space="preserve"> </w:t>
                    </w:r>
                    <w:r>
                      <w:rPr>
                        <w:color w:val="4F9905"/>
                        <w:sz w:val="16"/>
                      </w:rPr>
                      <w:t>update</w:t>
                    </w:r>
                    <w:r>
                      <w:rPr>
                        <w:color w:val="4F9905"/>
                        <w:spacing w:val="-9"/>
                        <w:sz w:val="16"/>
                      </w:rPr>
                      <w:t xml:space="preserve"> </w:t>
                    </w:r>
                    <w:r>
                      <w:rPr>
                        <w:color w:val="4F9905"/>
                        <w:sz w:val="16"/>
                      </w:rPr>
                      <w:t>players\n"</w:t>
                    </w:r>
                    <w:r>
                      <w:rPr>
                        <w:sz w:val="16"/>
                      </w:rPr>
                      <w:t>,</w:t>
                    </w:r>
                  </w:p>
                  <w:p w14:paraId="691EE3D0" w14:textId="77777777" w:rsidR="00C36271" w:rsidRDefault="00000000">
                    <w:pPr>
                      <w:spacing w:line="263" w:lineRule="exact"/>
                      <w:ind w:left="1611"/>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4"/>
                        <w:sz w:val="20"/>
                      </w:rPr>
                      <w:t xml:space="preserve"> </w:t>
                    </w:r>
                    <w:r>
                      <w:rPr>
                        <w:spacing w:val="-2"/>
                        <w:sz w:val="16"/>
                      </w:rPr>
                      <w:t>updatedCount);</w:t>
                    </w:r>
                  </w:p>
                  <w:p w14:paraId="611695E0" w14:textId="77777777" w:rsidR="00C36271" w:rsidRDefault="00000000">
                    <w:pPr>
                      <w:spacing w:before="24"/>
                      <w:ind w:left="828"/>
                      <w:rPr>
                        <w:sz w:val="16"/>
                      </w:rPr>
                    </w:pPr>
                    <w:r>
                      <w:rPr>
                        <w:sz w:val="16"/>
                      </w:rPr>
                      <w:t>}</w:t>
                    </w:r>
                    <w:r>
                      <w:rPr>
                        <w:spacing w:val="-3"/>
                        <w:sz w:val="16"/>
                      </w:rPr>
                      <w:t xml:space="preserve"> </w:t>
                    </w:r>
                    <w:r>
                      <w:rPr>
                        <w:color w:val="214987"/>
                        <w:sz w:val="16"/>
                      </w:rPr>
                      <w:t>finally</w:t>
                    </w:r>
                    <w:r>
                      <w:rPr>
                        <w:color w:val="214987"/>
                        <w:spacing w:val="-3"/>
                        <w:sz w:val="16"/>
                      </w:rPr>
                      <w:t xml:space="preserve"> </w:t>
                    </w:r>
                    <w:r>
                      <w:rPr>
                        <w:spacing w:val="-10"/>
                        <w:sz w:val="16"/>
                      </w:rPr>
                      <w:t>{</w:t>
                    </w:r>
                  </w:p>
                  <w:p w14:paraId="3A80A11F" w14:textId="77777777" w:rsidR="00C36271" w:rsidRDefault="00000000">
                    <w:pPr>
                      <w:spacing w:before="24"/>
                      <w:ind w:left="1213"/>
                      <w:rPr>
                        <w:sz w:val="16"/>
                      </w:rPr>
                    </w:pPr>
                    <w:r>
                      <w:rPr>
                        <w:spacing w:val="-2"/>
                        <w:sz w:val="16"/>
                      </w:rPr>
                      <w:t>sessionFactory.close();</w:t>
                    </w:r>
                  </w:p>
                  <w:p w14:paraId="73B1E791" w14:textId="77777777" w:rsidR="00C36271" w:rsidRDefault="00000000">
                    <w:pPr>
                      <w:spacing w:before="24"/>
                      <w:ind w:left="828"/>
                      <w:rPr>
                        <w:sz w:val="16"/>
                      </w:rPr>
                    </w:pPr>
                    <w:r>
                      <w:rPr>
                        <w:sz w:val="16"/>
                      </w:rPr>
                      <w:t>}</w:t>
                    </w:r>
                  </w:p>
                  <w:p w14:paraId="0B0DA68E" w14:textId="77777777" w:rsidR="00C36271" w:rsidRDefault="00000000">
                    <w:pPr>
                      <w:spacing w:before="24"/>
                      <w:ind w:left="444"/>
                      <w:rPr>
                        <w:sz w:val="16"/>
                      </w:rPr>
                    </w:pPr>
                    <w:r>
                      <w:rPr>
                        <w:sz w:val="16"/>
                      </w:rPr>
                      <w:t>}</w:t>
                    </w:r>
                  </w:p>
                  <w:p w14:paraId="25BB5940" w14:textId="77777777" w:rsidR="00C36271" w:rsidRDefault="00000000">
                    <w:pPr>
                      <w:spacing w:before="23"/>
                      <w:ind w:left="59"/>
                      <w:rPr>
                        <w:sz w:val="16"/>
                      </w:rPr>
                    </w:pPr>
                    <w:r>
                      <w:rPr>
                        <w:sz w:val="16"/>
                      </w:rPr>
                      <w:t>}</w:t>
                    </w:r>
                  </w:p>
                </w:txbxContent>
              </v:textbox>
            </v:shape>
            <w10:anchorlock/>
          </v:group>
        </w:pict>
      </w:r>
    </w:p>
    <w:p w14:paraId="10F815F8" w14:textId="77777777" w:rsidR="00C36271" w:rsidRDefault="00C36271">
      <w:pPr>
        <w:pStyle w:val="a3"/>
        <w:spacing w:before="12"/>
        <w:rPr>
          <w:sz w:val="7"/>
        </w:rPr>
      </w:pPr>
    </w:p>
    <w:p w14:paraId="186F9114" w14:textId="77777777" w:rsidR="00C36271" w:rsidRDefault="00000000">
      <w:pPr>
        <w:spacing w:before="53"/>
        <w:ind w:left="220"/>
        <w:rPr>
          <w:rFonts w:ascii="文泉驿微米黑" w:eastAsia="文泉驿微米黑"/>
          <w:sz w:val="20"/>
        </w:rPr>
      </w:pPr>
      <w:r>
        <w:pict w14:anchorId="02B06F54">
          <v:shape id="docshape334" o:spid="_x0000_s3638" type="#_x0000_t202" style="position:absolute;left:0;text-align:left;margin-left:68.8pt;margin-top:21.55pt;width:474.4pt;height:20.75pt;z-index:-15642624;mso-wrap-distance-left:0;mso-wrap-distance-right:0;mso-position-horizontal-relative:page" filled="f" strokeweight=".14042mm">
            <v:textbox inset="0,0,0,0">
              <w:txbxContent>
                <w:p w14:paraId="192B12D2" w14:textId="77777777" w:rsidR="00C36271" w:rsidRDefault="00000000">
                  <w:pPr>
                    <w:pStyle w:val="a3"/>
                    <w:spacing w:before="73"/>
                    <w:ind w:left="59"/>
                  </w:pPr>
                  <w:r>
                    <w:t>cd</w:t>
                  </w:r>
                  <w:r>
                    <w:rPr>
                      <w:spacing w:val="-13"/>
                    </w:rPr>
                    <w:t xml:space="preserve"> </w:t>
                  </w:r>
                  <w:r>
                    <w:t>plain-java-</w:t>
                  </w:r>
                  <w:r>
                    <w:rPr>
                      <w:spacing w:val="-4"/>
                    </w:rPr>
                    <w:t>jdbc</w:t>
                  </w:r>
                </w:p>
              </w:txbxContent>
            </v:textbox>
            <w10:wrap type="topAndBottom" anchorx="page"/>
          </v:shape>
        </w:pict>
      </w:r>
      <w:r>
        <w:rPr>
          <w:rFonts w:ascii="文泉驿微米黑" w:eastAsia="文泉驿微米黑" w:hint="eastAsia"/>
          <w:spacing w:val="-2"/>
          <w:sz w:val="20"/>
        </w:rPr>
        <w:t xml:space="preserve">进入目录 </w:t>
      </w:r>
      <w:r>
        <w:rPr>
          <w:spacing w:val="-2"/>
          <w:sz w:val="16"/>
        </w:rPr>
        <w:t>plain-java-</w:t>
      </w:r>
      <w:r>
        <w:rPr>
          <w:spacing w:val="-4"/>
          <w:sz w:val="16"/>
        </w:rPr>
        <w:t>jdbc</w:t>
      </w:r>
      <w:r>
        <w:rPr>
          <w:rFonts w:ascii="文泉驿微米黑" w:eastAsia="文泉驿微米黑" w:hint="eastAsia"/>
          <w:spacing w:val="-4"/>
          <w:sz w:val="20"/>
        </w:rPr>
        <w:t>：</w:t>
      </w:r>
    </w:p>
    <w:p w14:paraId="0B1D78C5" w14:textId="77777777" w:rsidR="00C36271" w:rsidRDefault="00C36271">
      <w:pPr>
        <w:pStyle w:val="a3"/>
        <w:spacing w:before="11"/>
        <w:rPr>
          <w:rFonts w:ascii="文泉驿微米黑"/>
          <w:sz w:val="10"/>
        </w:rPr>
      </w:pPr>
    </w:p>
    <w:p w14:paraId="04AEE281" w14:textId="77777777" w:rsidR="00C36271" w:rsidRDefault="00000000">
      <w:pPr>
        <w:pStyle w:val="3"/>
        <w:spacing w:before="52"/>
      </w:pPr>
      <w:r>
        <w:pict w14:anchorId="45ABA130">
          <v:group id="docshapegroup335" o:spid="_x0000_s3635" style="position:absolute;left:0;text-align:left;margin-left:68.6pt;margin-top:20.4pt;width:474.8pt;height:103.85pt;z-index:-15642112;mso-wrap-distance-left:0;mso-wrap-distance-right:0;mso-position-horizontal-relative:page" coordorigin="1372,408" coordsize="9496,2077">
            <v:shape id="docshape336" o:spid="_x0000_s3637" style="position:absolute;left:1372;top:408;width:9496;height:2077" coordorigin="1372,408" coordsize="9496,2077" o:spt="100" adj="0,,0" path="m1376,476r,-68m1372,412r68,m1440,412r9360,m10800,412r68,m10864,476r,-68m1376,763r,-287m10864,763r,-287m1376,1050r,-287m10864,1050r,-287m1376,1337r,-287m10864,1337r,-287m1376,1624r,-287m10864,1624r,-287m1376,1911r,-287m10864,1911r,-287m1376,2197r,-286m10864,2197r,-286m1376,2484r,-287m10864,2484r,-287e" filled="f" strokeweight=".14042mm">
              <v:stroke joinstyle="round"/>
              <v:formulas/>
              <v:path arrowok="t" o:connecttype="segments"/>
            </v:shape>
            <v:shape id="docshape337" o:spid="_x0000_s3636" type="#_x0000_t202" style="position:absolute;left:1380;top:416;width:9480;height:2069" filled="f" stroked="f">
              <v:textbox inset="0,0,0,0">
                <w:txbxContent>
                  <w:p w14:paraId="0A561C78" w14:textId="77777777" w:rsidR="00C36271" w:rsidRDefault="00000000">
                    <w:pPr>
                      <w:spacing w:before="73" w:line="252" w:lineRule="exact"/>
                      <w:ind w:left="59"/>
                      <w:rPr>
                        <w:sz w:val="16"/>
                      </w:rPr>
                    </w:pPr>
                    <w:r>
                      <w:rPr>
                        <w:sz w:val="16"/>
                      </w:rPr>
                      <w:t>.</w:t>
                    </w:r>
                  </w:p>
                  <w:p w14:paraId="248ECC9C" w14:textId="77777777" w:rsidR="00C36271" w:rsidRDefault="00000000">
                    <w:pPr>
                      <w:spacing w:line="296" w:lineRule="exact"/>
                      <w:ind w:left="96"/>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Makefile</w:t>
                    </w:r>
                  </w:p>
                  <w:p w14:paraId="154C4C2C" w14:textId="77777777" w:rsidR="00C36271" w:rsidRDefault="00000000">
                    <w:pPr>
                      <w:spacing w:line="287" w:lineRule="exact"/>
                      <w:ind w:left="96"/>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65"/>
                        <w:sz w:val="20"/>
                      </w:rPr>
                      <w:t xml:space="preserve"> </w:t>
                    </w:r>
                    <w:r>
                      <w:rPr>
                        <w:sz w:val="16"/>
                      </w:rPr>
                      <w:t>plain-java-</w:t>
                    </w:r>
                    <w:r>
                      <w:rPr>
                        <w:spacing w:val="-2"/>
                        <w:sz w:val="16"/>
                      </w:rPr>
                      <w:t>jdbc.iml</w:t>
                    </w:r>
                  </w:p>
                  <w:p w14:paraId="2B13031C" w14:textId="77777777" w:rsidR="00C36271" w:rsidRDefault="00000000">
                    <w:pPr>
                      <w:spacing w:line="287" w:lineRule="exact"/>
                      <w:ind w:left="96"/>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pom.xml</w:t>
                    </w:r>
                  </w:p>
                  <w:p w14:paraId="136B1BD2" w14:textId="77777777" w:rsidR="00C36271" w:rsidRDefault="00000000">
                    <w:pPr>
                      <w:spacing w:line="287" w:lineRule="exact"/>
                      <w:ind w:left="96"/>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5"/>
                        <w:sz w:val="16"/>
                      </w:rPr>
                      <w:t>src</w:t>
                    </w:r>
                  </w:p>
                  <w:p w14:paraId="0F17082E" w14:textId="77777777" w:rsidR="00C36271" w:rsidRDefault="00000000">
                    <w:pPr>
                      <w:spacing w:line="287" w:lineRule="exact"/>
                      <w:ind w:left="480"/>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4"/>
                        <w:sz w:val="16"/>
                      </w:rPr>
                      <w:t>main</w:t>
                    </w:r>
                  </w:p>
                  <w:p w14:paraId="01A18BBB" w14:textId="77777777" w:rsidR="00C36271" w:rsidRDefault="00000000">
                    <w:pPr>
                      <w:spacing w:line="300" w:lineRule="exact"/>
                      <w:ind w:left="864"/>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4"/>
                        <w:sz w:val="16"/>
                      </w:rPr>
                      <w:t>java</w:t>
                    </w:r>
                  </w:p>
                </w:txbxContent>
              </v:textbox>
            </v:shape>
            <w10:wrap type="topAndBottom" anchorx="page"/>
          </v:group>
        </w:pict>
      </w:r>
      <w:r>
        <w:rPr>
          <w:spacing w:val="-3"/>
        </w:rPr>
        <w:t>目录结构如下所示：</w:t>
      </w:r>
    </w:p>
    <w:p w14:paraId="44342689" w14:textId="77777777" w:rsidR="00C36271" w:rsidRDefault="00C36271">
      <w:pPr>
        <w:sectPr w:rsidR="00C36271">
          <w:pgSz w:w="12240" w:h="15840"/>
          <w:pgMar w:top="1080" w:right="0" w:bottom="980" w:left="1220" w:header="599" w:footer="792" w:gutter="0"/>
          <w:cols w:space="720"/>
        </w:sectPr>
      </w:pPr>
    </w:p>
    <w:p w14:paraId="1FB72E0A" w14:textId="77777777" w:rsidR="00C36271" w:rsidRDefault="00C36271">
      <w:pPr>
        <w:pStyle w:val="a3"/>
        <w:spacing w:before="13"/>
        <w:rPr>
          <w:rFonts w:ascii="文泉驿微米黑"/>
          <w:sz w:val="20"/>
        </w:rPr>
      </w:pPr>
    </w:p>
    <w:p w14:paraId="516DE80F"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7363972E">
          <v:group id="docshapegroup338" o:spid="_x0000_s3629" style="width:474.8pt;height:75.15pt;mso-position-horizontal-relative:char;mso-position-vertical-relative:line" coordsize="9496,1503">
            <v:shape id="docshape339" o:spid="_x0000_s3634" style="position:absolute;width:9496;height:1503" coordsize="9496,1503" o:spt="100" adj="0,,0" path="m4,287l4,t,574l4,287t,574l4,574t,574l4,861t,574l4,1148t,354l4,1435m,1498r68,m9492,287l9492,t,574l9492,287t,574l9492,574t,574l9492,861t,574l9492,1148m68,1498r9360,m9428,1498r68,m9492,1502r,-67e" filled="f" strokeweight=".14042mm">
              <v:stroke joinstyle="round"/>
              <v:formulas/>
              <v:path arrowok="t" o:connecttype="segments"/>
            </v:shape>
            <v:shape id="docshape340" o:spid="_x0000_s3633" type="#_x0000_t202" style="position:absolute;left:836;top:14;width:1270;height:234" filled="f" stroked="f">
              <v:textbox inset="0,0,0,0">
                <w:txbxContent>
                  <w:p w14:paraId="437155BA" w14:textId="77777777" w:rsidR="00C36271" w:rsidRDefault="00000000">
                    <w:pPr>
                      <w:tabs>
                        <w:tab w:val="left" w:pos="420"/>
                      </w:tabs>
                      <w:spacing w:line="234" w:lineRule="exact"/>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5"/>
                        <w:sz w:val="16"/>
                      </w:rPr>
                      <w:t>com</w:t>
                    </w:r>
                  </w:p>
                </w:txbxContent>
              </v:textbox>
            </v:shape>
            <v:shape id="docshape341" o:spid="_x0000_s3632" type="#_x0000_t202" style="position:absolute;left:836;top:337;width:117;height:475" filled="f" stroked="f">
              <v:textbox inset="0,0,0,0">
                <w:txbxContent>
                  <w:p w14:paraId="0C3C10D3" w14:textId="77777777" w:rsidR="00C36271" w:rsidRDefault="00000000">
                    <w:pPr>
                      <w:spacing w:line="225" w:lineRule="exact"/>
                      <w:rPr>
                        <w:sz w:val="16"/>
                      </w:rPr>
                    </w:pPr>
                    <w:r>
                      <w:rPr>
                        <w:sz w:val="16"/>
                      </w:rPr>
                      <w:t>│</w:t>
                    </w:r>
                  </w:p>
                  <w:p w14:paraId="775E2F50" w14:textId="77777777" w:rsidR="00C36271" w:rsidRDefault="00000000">
                    <w:pPr>
                      <w:spacing w:before="23" w:line="225" w:lineRule="exact"/>
                      <w:rPr>
                        <w:sz w:val="16"/>
                      </w:rPr>
                    </w:pPr>
                    <w:r>
                      <w:rPr>
                        <w:sz w:val="16"/>
                      </w:rPr>
                      <w:t>│</w:t>
                    </w:r>
                  </w:p>
                </w:txbxContent>
              </v:textbox>
            </v:shape>
            <v:shape id="docshape342" o:spid="_x0000_s3631" type="#_x0000_t202" style="position:absolute;left:1641;top:301;width:2579;height:521" filled="f" stroked="f">
              <v:textbox inset="0,0,0,0">
                <w:txbxContent>
                  <w:p w14:paraId="79F782B0" w14:textId="77777777" w:rsidR="00C36271" w:rsidRDefault="00000000">
                    <w:pPr>
                      <w:spacing w:line="260" w:lineRule="exact"/>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pingcap</w:t>
                    </w:r>
                  </w:p>
                  <w:p w14:paraId="275D91C0" w14:textId="77777777" w:rsidR="00C36271" w:rsidRDefault="00000000">
                    <w:pPr>
                      <w:spacing w:line="260" w:lineRule="exact"/>
                      <w:ind w:left="480"/>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JDBCExample.java</w:t>
                    </w:r>
                  </w:p>
                </w:txbxContent>
              </v:textbox>
            </v:shape>
            <v:shape id="docshape343" o:spid="_x0000_s3630" type="#_x0000_t202" style="position:absolute;left:872;top:874;width:1906;height:521" filled="f" stroked="f">
              <v:textbox inset="0,0,0,0">
                <w:txbxContent>
                  <w:p w14:paraId="4F2FB341" w14:textId="77777777" w:rsidR="00C36271" w:rsidRDefault="00000000">
                    <w:pPr>
                      <w:spacing w:line="260" w:lineRule="exact"/>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resources</w:t>
                    </w:r>
                  </w:p>
                  <w:p w14:paraId="73FCB17B" w14:textId="77777777" w:rsidR="00C36271" w:rsidRDefault="00000000">
                    <w:pPr>
                      <w:spacing w:line="261" w:lineRule="exact"/>
                      <w:ind w:left="384"/>
                      <w:rPr>
                        <w:sz w:val="16"/>
                      </w:rPr>
                    </w:pPr>
                    <w:r>
                      <w:rPr>
                        <w:sz w:val="16"/>
                      </w:rPr>
                      <w:t>└</w:t>
                    </w:r>
                    <w:r>
                      <w:rPr>
                        <w:spacing w:val="-62"/>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dbinit.sql</w:t>
                    </w:r>
                  </w:p>
                </w:txbxContent>
              </v:textbox>
            </v:shape>
            <w10:anchorlock/>
          </v:group>
        </w:pict>
      </w:r>
    </w:p>
    <w:p w14:paraId="006C6AA9" w14:textId="77777777" w:rsidR="00C36271" w:rsidRDefault="00C36271">
      <w:pPr>
        <w:pStyle w:val="a3"/>
        <w:spacing w:before="4"/>
        <w:rPr>
          <w:rFonts w:ascii="文泉驿微米黑"/>
          <w:sz w:val="8"/>
        </w:rPr>
      </w:pPr>
    </w:p>
    <w:p w14:paraId="5A447563" w14:textId="77777777" w:rsidR="00C36271" w:rsidRDefault="00000000">
      <w:pPr>
        <w:spacing w:before="52"/>
        <w:ind w:left="220"/>
        <w:rPr>
          <w:rFonts w:ascii="文泉驿微米黑" w:eastAsia="文泉驿微米黑"/>
          <w:sz w:val="20"/>
          <w:lang w:eastAsia="zh-CN"/>
        </w:rPr>
      </w:pPr>
      <w:r>
        <w:pict w14:anchorId="4EABC036">
          <v:shape id="docshape344" o:spid="_x0000_s3628" type="#_x0000_t202" style="position:absolute;left:0;text-align:left;margin-left:68.8pt;margin-top:21.5pt;width:474.4pt;height:135.5pt;z-index:-15641088;mso-wrap-distance-left:0;mso-wrap-distance-right:0;mso-position-horizontal-relative:page" filled="f" strokeweight=".14042mm">
            <v:textbox inset="0,0,0,0">
              <w:txbxContent>
                <w:p w14:paraId="4E91AA2E" w14:textId="77777777" w:rsidR="00C36271" w:rsidRDefault="00000000">
                  <w:pPr>
                    <w:pStyle w:val="a3"/>
                    <w:spacing w:before="73"/>
                    <w:ind w:left="59"/>
                  </w:pPr>
                  <w:r>
                    <w:t>USE</w:t>
                  </w:r>
                  <w:r>
                    <w:rPr>
                      <w:spacing w:val="-3"/>
                    </w:rPr>
                    <w:t xml:space="preserve"> </w:t>
                  </w:r>
                  <w:r>
                    <w:rPr>
                      <w:spacing w:val="-2"/>
                    </w:rPr>
                    <w:t>test;</w:t>
                  </w:r>
                </w:p>
                <w:p w14:paraId="453A875E" w14:textId="77777777" w:rsidR="00C36271" w:rsidRDefault="00000000">
                  <w:pPr>
                    <w:pStyle w:val="a3"/>
                    <w:spacing w:before="23"/>
                    <w:ind w:left="59"/>
                  </w:pPr>
                  <w:r>
                    <w:rPr>
                      <w:color w:val="214987"/>
                    </w:rPr>
                    <w:t>DROP</w:t>
                  </w:r>
                  <w:r>
                    <w:rPr>
                      <w:color w:val="214987"/>
                      <w:spacing w:val="-4"/>
                    </w:rPr>
                    <w:t xml:space="preserve"> </w:t>
                  </w:r>
                  <w:r>
                    <w:rPr>
                      <w:color w:val="214987"/>
                    </w:rPr>
                    <w:t>TABLE</w:t>
                  </w:r>
                  <w:r>
                    <w:rPr>
                      <w:color w:val="214987"/>
                      <w:spacing w:val="-3"/>
                    </w:rPr>
                    <w:t xml:space="preserve"> </w:t>
                  </w:r>
                  <w:r>
                    <w:t>IF</w:t>
                  </w:r>
                  <w:r>
                    <w:rPr>
                      <w:spacing w:val="-3"/>
                    </w:rPr>
                    <w:t xml:space="preserve"> </w:t>
                  </w:r>
                  <w:r>
                    <w:rPr>
                      <w:color w:val="214987"/>
                    </w:rPr>
                    <w:t>EXISTS</w:t>
                  </w:r>
                  <w:r>
                    <w:rPr>
                      <w:color w:val="214987"/>
                      <w:spacing w:val="-4"/>
                    </w:rPr>
                    <w:t xml:space="preserve"> </w:t>
                  </w:r>
                  <w:r>
                    <w:rPr>
                      <w:spacing w:val="-2"/>
                    </w:rPr>
                    <w:t>player;</w:t>
                  </w:r>
                </w:p>
                <w:p w14:paraId="71680720" w14:textId="77777777" w:rsidR="00C36271" w:rsidRDefault="00C36271">
                  <w:pPr>
                    <w:pStyle w:val="a3"/>
                    <w:spacing w:before="15"/>
                    <w:rPr>
                      <w:sz w:val="18"/>
                    </w:rPr>
                  </w:pPr>
                </w:p>
                <w:p w14:paraId="3EE638A2" w14:textId="77777777" w:rsidR="00C36271" w:rsidRDefault="00000000">
                  <w:pPr>
                    <w:pStyle w:val="a3"/>
                    <w:spacing w:before="0"/>
                    <w:ind w:right="7399"/>
                    <w:jc w:val="right"/>
                  </w:pPr>
                  <w:r>
                    <w:rPr>
                      <w:color w:val="214987"/>
                    </w:rPr>
                    <w:t>CREATE</w:t>
                  </w:r>
                  <w:r>
                    <w:rPr>
                      <w:color w:val="214987"/>
                      <w:spacing w:val="-5"/>
                    </w:rPr>
                    <w:t xml:space="preserve"> </w:t>
                  </w:r>
                  <w:r>
                    <w:rPr>
                      <w:color w:val="214987"/>
                    </w:rPr>
                    <w:t>TABLE</w:t>
                  </w:r>
                  <w:r>
                    <w:rPr>
                      <w:color w:val="214987"/>
                      <w:spacing w:val="-5"/>
                    </w:rPr>
                    <w:t xml:space="preserve"> </w:t>
                  </w:r>
                  <w:r>
                    <w:t>player</w:t>
                  </w:r>
                  <w:r>
                    <w:rPr>
                      <w:spacing w:val="-5"/>
                    </w:rPr>
                    <w:t xml:space="preserve"> </w:t>
                  </w:r>
                  <w:r>
                    <w:rPr>
                      <w:spacing w:val="-10"/>
                    </w:rPr>
                    <w:t>(</w:t>
                  </w:r>
                </w:p>
                <w:p w14:paraId="211768CF" w14:textId="77777777" w:rsidR="00C36271" w:rsidRDefault="00000000">
                  <w:pPr>
                    <w:pStyle w:val="a3"/>
                    <w:ind w:right="7399"/>
                    <w:jc w:val="right"/>
                  </w:pPr>
                  <w:r>
                    <w:t>`id`</w:t>
                  </w:r>
                  <w:r>
                    <w:rPr>
                      <w:spacing w:val="-3"/>
                    </w:rPr>
                    <w:t xml:space="preserve"> </w:t>
                  </w:r>
                  <w:r>
                    <w:rPr>
                      <w:color w:val="214987"/>
                      <w:spacing w:val="-2"/>
                    </w:rPr>
                    <w:t>VARCHAR</w:t>
                  </w:r>
                  <w:r>
                    <w:rPr>
                      <w:spacing w:val="-2"/>
                    </w:rPr>
                    <w:t>(36),</w:t>
                  </w:r>
                </w:p>
                <w:p w14:paraId="1A1C8B64" w14:textId="77777777" w:rsidR="00C36271" w:rsidRDefault="00000000">
                  <w:pPr>
                    <w:pStyle w:val="a3"/>
                    <w:ind w:right="7495"/>
                    <w:jc w:val="right"/>
                  </w:pPr>
                  <w:r>
                    <w:t>`coins`</w:t>
                  </w:r>
                  <w:r>
                    <w:rPr>
                      <w:spacing w:val="-6"/>
                    </w:rPr>
                    <w:t xml:space="preserve"> </w:t>
                  </w:r>
                  <w:r>
                    <w:rPr>
                      <w:color w:val="214987"/>
                      <w:spacing w:val="-2"/>
                    </w:rPr>
                    <w:t>INTEGER</w:t>
                  </w:r>
                  <w:r>
                    <w:rPr>
                      <w:spacing w:val="-2"/>
                    </w:rPr>
                    <w:t>,</w:t>
                  </w:r>
                </w:p>
                <w:p w14:paraId="541C4C06" w14:textId="77777777" w:rsidR="00C36271" w:rsidRDefault="00000000">
                  <w:pPr>
                    <w:pStyle w:val="a3"/>
                    <w:spacing w:line="261" w:lineRule="auto"/>
                    <w:ind w:left="348" w:right="6991" w:firstLine="96"/>
                  </w:pPr>
                  <w:r>
                    <w:t xml:space="preserve">`goods` </w:t>
                  </w:r>
                  <w:r>
                    <w:rPr>
                      <w:color w:val="214987"/>
                    </w:rPr>
                    <w:t>INTEGER</w:t>
                  </w:r>
                  <w:r>
                    <w:t xml:space="preserve">, </w:t>
                  </w:r>
                  <w:r>
                    <w:rPr>
                      <w:color w:val="214987"/>
                    </w:rPr>
                    <w:t>PRIMARY</w:t>
                  </w:r>
                  <w:r>
                    <w:rPr>
                      <w:color w:val="214987"/>
                      <w:spacing w:val="-18"/>
                    </w:rPr>
                    <w:t xml:space="preserve"> </w:t>
                  </w:r>
                  <w:r>
                    <w:rPr>
                      <w:color w:val="214987"/>
                    </w:rPr>
                    <w:t>KEY</w:t>
                  </w:r>
                  <w:r>
                    <w:rPr>
                      <w:color w:val="214987"/>
                      <w:spacing w:val="-18"/>
                    </w:rPr>
                    <w:t xml:space="preserve"> </w:t>
                  </w:r>
                  <w:r>
                    <w:t>(`id`)</w:t>
                  </w:r>
                </w:p>
                <w:p w14:paraId="5C9D7412" w14:textId="77777777" w:rsidR="00C36271" w:rsidRDefault="00000000">
                  <w:pPr>
                    <w:ind w:left="59"/>
                    <w:rPr>
                      <w:sz w:val="16"/>
                    </w:rPr>
                  </w:pPr>
                  <w:r>
                    <w:rPr>
                      <w:spacing w:val="-5"/>
                      <w:sz w:val="16"/>
                    </w:rPr>
                    <w:t>);</w:t>
                  </w:r>
                </w:p>
              </w:txbxContent>
            </v:textbox>
            <w10:wrap type="topAndBottom" anchorx="page"/>
          </v:shape>
        </w:pict>
      </w:r>
      <w:r>
        <w:rPr>
          <w:rFonts w:ascii="文泉驿微米黑" w:eastAsia="文泉驿微米黑" w:hint="eastAsia"/>
          <w:spacing w:val="-2"/>
          <w:sz w:val="20"/>
          <w:lang w:eastAsia="zh-CN"/>
        </w:rPr>
        <w:t>其中，</w:t>
      </w:r>
      <w:r>
        <w:rPr>
          <w:spacing w:val="-2"/>
          <w:sz w:val="16"/>
          <w:lang w:eastAsia="zh-CN"/>
        </w:rPr>
        <w:t>dbinit.sql</w:t>
      </w:r>
      <w:r>
        <w:rPr>
          <w:spacing w:val="-44"/>
          <w:sz w:val="16"/>
          <w:lang w:eastAsia="zh-CN"/>
        </w:rPr>
        <w:t xml:space="preserve"> </w:t>
      </w:r>
      <w:r>
        <w:rPr>
          <w:rFonts w:ascii="文泉驿微米黑" w:eastAsia="文泉驿微米黑" w:hint="eastAsia"/>
          <w:spacing w:val="-3"/>
          <w:sz w:val="20"/>
          <w:lang w:eastAsia="zh-CN"/>
        </w:rPr>
        <w:t>为数据表初始化语句：</w:t>
      </w:r>
    </w:p>
    <w:p w14:paraId="0F584650" w14:textId="77777777" w:rsidR="00C36271" w:rsidRDefault="00C36271">
      <w:pPr>
        <w:pStyle w:val="a3"/>
        <w:spacing w:before="11"/>
        <w:rPr>
          <w:rFonts w:ascii="文泉驿微米黑"/>
          <w:sz w:val="10"/>
          <w:lang w:eastAsia="zh-CN"/>
        </w:rPr>
      </w:pPr>
    </w:p>
    <w:p w14:paraId="488E26DB" w14:textId="77777777" w:rsidR="00C36271" w:rsidRDefault="00000000">
      <w:pPr>
        <w:spacing w:before="83" w:line="208" w:lineRule="auto"/>
        <w:ind w:left="220" w:right="1439"/>
        <w:jc w:val="both"/>
        <w:rPr>
          <w:rFonts w:ascii="文泉驿微米黑" w:eastAsia="文泉驿微米黑"/>
          <w:sz w:val="20"/>
        </w:rPr>
      </w:pPr>
      <w:r>
        <w:rPr>
          <w:sz w:val="16"/>
        </w:rPr>
        <w:t>JDBCExample.java</w:t>
      </w:r>
      <w:r>
        <w:rPr>
          <w:spacing w:val="-24"/>
          <w:sz w:val="16"/>
        </w:rPr>
        <w:t xml:space="preserve"> </w:t>
      </w:r>
      <w:r>
        <w:rPr>
          <w:rFonts w:ascii="文泉驿微米黑" w:eastAsia="文泉驿微米黑" w:hint="eastAsia"/>
          <w:spacing w:val="-7"/>
          <w:sz w:val="20"/>
        </w:rPr>
        <w:t xml:space="preserve">是 </w:t>
      </w:r>
      <w:r>
        <w:rPr>
          <w:sz w:val="16"/>
        </w:rPr>
        <w:t>plain-java-jdbc</w:t>
      </w:r>
      <w:r>
        <w:rPr>
          <w:spacing w:val="-24"/>
          <w:sz w:val="16"/>
        </w:rPr>
        <w:t xml:space="preserve"> </w:t>
      </w:r>
      <w:r>
        <w:rPr>
          <w:rFonts w:ascii="文泉驿微米黑" w:eastAsia="文泉驿微米黑" w:hint="eastAsia"/>
          <w:spacing w:val="3"/>
          <w:sz w:val="20"/>
        </w:rPr>
        <w:t>这个示例程序的主体。因为</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pacing w:val="-7"/>
          <w:sz w:val="20"/>
        </w:rPr>
        <w:t xml:space="preserve">与 </w:t>
      </w:r>
      <w:r>
        <w:rPr>
          <w:rFonts w:ascii="文泉驿微米黑" w:eastAsia="文泉驿微米黑" w:hint="eastAsia"/>
          <w:sz w:val="16"/>
        </w:rPr>
        <w:t>MySQL</w:t>
      </w:r>
      <w:r>
        <w:rPr>
          <w:rFonts w:ascii="文泉驿微米黑" w:eastAsia="文泉驿微米黑" w:hint="eastAsia"/>
          <w:spacing w:val="-10"/>
          <w:sz w:val="16"/>
        </w:rPr>
        <w:t xml:space="preserve"> </w:t>
      </w:r>
      <w:r>
        <w:rPr>
          <w:rFonts w:ascii="文泉驿微米黑" w:eastAsia="文泉驿微米黑" w:hint="eastAsia"/>
          <w:sz w:val="20"/>
        </w:rPr>
        <w:t>协议兼容，因此，需要初始</w:t>
      </w:r>
      <w:r>
        <w:rPr>
          <w:rFonts w:ascii="文泉驿微米黑" w:eastAsia="文泉驿微米黑" w:hint="eastAsia"/>
          <w:spacing w:val="-4"/>
          <w:sz w:val="20"/>
        </w:rPr>
        <w:t xml:space="preserve">化一个 </w:t>
      </w:r>
      <w:r>
        <w:rPr>
          <w:rFonts w:ascii="文泉驿微米黑" w:eastAsia="文泉驿微米黑" w:hint="eastAsia"/>
          <w:sz w:val="16"/>
        </w:rPr>
        <w:t>MySQL</w:t>
      </w:r>
      <w:r>
        <w:rPr>
          <w:rFonts w:ascii="文泉驿微米黑" w:eastAsia="文泉驿微米黑" w:hint="eastAsia"/>
          <w:spacing w:val="-11"/>
          <w:sz w:val="16"/>
        </w:rPr>
        <w:t xml:space="preserve"> </w:t>
      </w:r>
      <w:r>
        <w:rPr>
          <w:rFonts w:ascii="文泉驿微米黑" w:eastAsia="文泉驿微米黑" w:hint="eastAsia"/>
          <w:spacing w:val="-2"/>
          <w:sz w:val="20"/>
        </w:rPr>
        <w:t xml:space="preserve">协议的数据源 </w:t>
      </w:r>
      <w:r>
        <w:rPr>
          <w:sz w:val="16"/>
        </w:rPr>
        <w:t>MysqlDataSource</w:t>
      </w:r>
      <w:r>
        <w:rPr>
          <w:rFonts w:ascii="文泉驿微米黑" w:eastAsia="文泉驿微米黑" w:hint="eastAsia"/>
          <w:spacing w:val="-2"/>
          <w:sz w:val="20"/>
        </w:rPr>
        <w:t xml:space="preserve">，以此连接到 </w:t>
      </w:r>
      <w:r>
        <w:rPr>
          <w:rFonts w:ascii="文泉驿微米黑" w:eastAsia="文泉驿微米黑" w:hint="eastAsia"/>
          <w:sz w:val="16"/>
        </w:rPr>
        <w:t>TiDB</w:t>
      </w:r>
      <w:r>
        <w:rPr>
          <w:rFonts w:ascii="文泉驿微米黑" w:eastAsia="文泉驿微米黑" w:hint="eastAsia"/>
          <w:spacing w:val="-2"/>
          <w:sz w:val="20"/>
        </w:rPr>
        <w:t xml:space="preserve">。并在其后，初始化 </w:t>
      </w:r>
      <w:r>
        <w:rPr>
          <w:sz w:val="16"/>
        </w:rPr>
        <w:t>PlayerDAO</w:t>
      </w:r>
      <w:r>
        <w:rPr>
          <w:rFonts w:ascii="文泉驿微米黑" w:eastAsia="文泉驿微米黑" w:hint="eastAsia"/>
          <w:sz w:val="20"/>
        </w:rPr>
        <w:t>，用来管理数</w:t>
      </w:r>
      <w:r>
        <w:rPr>
          <w:rFonts w:ascii="文泉驿微米黑" w:eastAsia="文泉驿微米黑" w:hint="eastAsia"/>
          <w:spacing w:val="-2"/>
          <w:sz w:val="20"/>
        </w:rPr>
        <w:t>据对象，进行增删改查等操作。</w:t>
      </w:r>
    </w:p>
    <w:p w14:paraId="10757774" w14:textId="77777777" w:rsidR="00C36271" w:rsidRDefault="00000000">
      <w:pPr>
        <w:spacing w:before="122" w:line="208" w:lineRule="auto"/>
        <w:ind w:left="220" w:right="1437"/>
        <w:jc w:val="both"/>
        <w:rPr>
          <w:rFonts w:ascii="文泉驿微米黑" w:eastAsia="文泉驿微米黑"/>
          <w:sz w:val="20"/>
        </w:rPr>
      </w:pPr>
      <w:r>
        <w:rPr>
          <w:sz w:val="16"/>
        </w:rPr>
        <w:t>PlayerDAO</w:t>
      </w:r>
      <w:r>
        <w:rPr>
          <w:spacing w:val="-24"/>
          <w:sz w:val="16"/>
        </w:rPr>
        <w:t xml:space="preserve"> </w:t>
      </w:r>
      <w:r>
        <w:rPr>
          <w:rFonts w:ascii="文泉驿微米黑" w:eastAsia="文泉驿微米黑" w:hint="eastAsia"/>
          <w:spacing w:val="-1"/>
          <w:sz w:val="20"/>
        </w:rPr>
        <w:t xml:space="preserve">是程序用来管理数据对象的类。其中 </w:t>
      </w:r>
      <w:r>
        <w:rPr>
          <w:sz w:val="16"/>
        </w:rPr>
        <w:t>DAO</w:t>
      </w:r>
      <w:r>
        <w:rPr>
          <w:spacing w:val="-24"/>
          <w:sz w:val="16"/>
        </w:rPr>
        <w:t xml:space="preserve"> </w:t>
      </w:r>
      <w:r>
        <w:rPr>
          <w:rFonts w:ascii="文泉驿微米黑" w:eastAsia="文泉驿微米黑" w:hint="eastAsia"/>
          <w:spacing w:val="-7"/>
          <w:sz w:val="20"/>
        </w:rPr>
        <w:t xml:space="preserve">是 </w:t>
      </w:r>
      <w:hyperlink r:id="rId78">
        <w:r>
          <w:rPr>
            <w:rFonts w:ascii="文泉驿微米黑" w:eastAsia="文泉驿微米黑" w:hint="eastAsia"/>
            <w:color w:val="0000FF"/>
            <w:sz w:val="16"/>
          </w:rPr>
          <w:t>Data</w:t>
        </w:r>
        <w:r>
          <w:rPr>
            <w:rFonts w:ascii="文泉驿微米黑" w:eastAsia="文泉驿微米黑" w:hint="eastAsia"/>
            <w:color w:val="0000FF"/>
            <w:spacing w:val="-11"/>
            <w:sz w:val="16"/>
          </w:rPr>
          <w:t xml:space="preserve"> </w:t>
        </w:r>
        <w:r>
          <w:rPr>
            <w:rFonts w:ascii="文泉驿微米黑" w:eastAsia="文泉驿微米黑" w:hint="eastAsia"/>
            <w:color w:val="0000FF"/>
            <w:sz w:val="16"/>
          </w:rPr>
          <w:t>Access</w:t>
        </w:r>
        <w:r>
          <w:rPr>
            <w:rFonts w:ascii="文泉驿微米黑" w:eastAsia="文泉驿微米黑" w:hint="eastAsia"/>
            <w:color w:val="0000FF"/>
            <w:spacing w:val="-10"/>
            <w:sz w:val="16"/>
          </w:rPr>
          <w:t xml:space="preserve"> </w:t>
        </w:r>
        <w:r>
          <w:rPr>
            <w:rFonts w:ascii="文泉驿微米黑" w:eastAsia="文泉驿微米黑" w:hint="eastAsia"/>
            <w:color w:val="0000FF"/>
            <w:sz w:val="16"/>
          </w:rPr>
          <w:t>Object</w:t>
        </w:r>
      </w:hyperlink>
      <w:r>
        <w:rPr>
          <w:rFonts w:ascii="文泉驿微米黑" w:eastAsia="文泉驿微米黑" w:hint="eastAsia"/>
          <w:color w:val="0000FF"/>
          <w:spacing w:val="-11"/>
          <w:sz w:val="16"/>
        </w:rPr>
        <w:t xml:space="preserve"> </w:t>
      </w:r>
      <w:r>
        <w:rPr>
          <w:rFonts w:ascii="文泉驿微米黑" w:eastAsia="文泉驿微米黑" w:hint="eastAsia"/>
          <w:sz w:val="20"/>
        </w:rPr>
        <w:t>的缩写。在其中定义了一系列数据的</w:t>
      </w:r>
      <w:r>
        <w:rPr>
          <w:rFonts w:ascii="文泉驿微米黑" w:eastAsia="文泉驿微米黑" w:hint="eastAsia"/>
          <w:spacing w:val="-2"/>
          <w:sz w:val="20"/>
        </w:rPr>
        <w:t>操作方法，用来对提供数据的写入能力。</w:t>
      </w:r>
    </w:p>
    <w:p w14:paraId="05745318" w14:textId="77777777" w:rsidR="00C36271" w:rsidRDefault="00000000">
      <w:pPr>
        <w:spacing w:before="121" w:line="208" w:lineRule="auto"/>
        <w:ind w:left="220" w:right="1438"/>
        <w:jc w:val="both"/>
        <w:rPr>
          <w:rFonts w:ascii="文泉驿微米黑" w:eastAsia="文泉驿微米黑"/>
          <w:sz w:val="20"/>
        </w:rPr>
      </w:pPr>
      <w:r>
        <w:pict w14:anchorId="2DF9C53D">
          <v:group id="docshapegroup345" o:spid="_x0000_s3625" style="position:absolute;left:0;text-align:left;margin-left:68.6pt;margin-top:36.6pt;width:474.8pt;height:276pt;z-index:-15640576;mso-wrap-distance-left:0;mso-wrap-distance-right:0;mso-position-horizontal-relative:page" coordorigin="1372,732" coordsize="9496,5520">
            <v:shape id="docshape346" o:spid="_x0000_s3627" style="position:absolute;left:1372;top:732;width:9496;height:5520" coordorigin="1372,732" coordsize="9496,5520" o:spt="100" adj="0,,0" path="m1376,800r,-68m1372,736r68,m1440,736r9360,m10800,736r68,m10864,800r,-68m1376,1087r,-287m10864,1087r,-287m1376,1374r,-287m10864,1374r,-287m1376,1661r,-287m10864,1661r,-287m1376,1948r,-287m10864,1948r,-287m1376,2235r,-287m10864,2235r,-287m1376,2522r,-287m10864,2522r,-287m1376,2809r,-287m10864,2809r,-287m1376,3095r,-286m10864,3095r,-286m1376,3382r,-287m10864,3382r,-287m1376,3669r,-287m10864,3669r,-287m1376,3956r,-287m10864,3956r,-287m1376,4243r,-287m10864,4243r,-287m1376,4530r,-287m10864,4530r,-287m1376,4817r,-287m10864,4817r,-287m1376,5104r,-287m10864,5104r,-287m1376,5391r,-287m10864,5391r,-287m1376,5678r,-287m10864,5678r,-287m1376,5965r,-287m10864,5965r,-287m1376,6252r,-287m10864,6252r,-287e" filled="f" strokeweight=".14042mm">
              <v:stroke joinstyle="round"/>
              <v:formulas/>
              <v:path arrowok="t" o:connecttype="segments"/>
            </v:shape>
            <v:shape id="docshape347" o:spid="_x0000_s3626" type="#_x0000_t202" style="position:absolute;left:1380;top:740;width:9480;height:5512" filled="f" stroked="f">
              <v:textbox inset="0,0,0,0">
                <w:txbxContent>
                  <w:p w14:paraId="415744B4" w14:textId="77777777" w:rsidR="00C36271" w:rsidRDefault="00000000">
                    <w:pPr>
                      <w:spacing w:before="73"/>
                      <w:ind w:left="59"/>
                      <w:rPr>
                        <w:sz w:val="16"/>
                      </w:rPr>
                    </w:pPr>
                    <w:r>
                      <w:rPr>
                        <w:color w:val="214987"/>
                        <w:sz w:val="16"/>
                      </w:rPr>
                      <w:t>package</w:t>
                    </w:r>
                    <w:r>
                      <w:rPr>
                        <w:color w:val="214987"/>
                        <w:spacing w:val="-8"/>
                        <w:sz w:val="16"/>
                      </w:rPr>
                      <w:t xml:space="preserve"> </w:t>
                    </w:r>
                    <w:r>
                      <w:rPr>
                        <w:spacing w:val="-2"/>
                        <w:sz w:val="16"/>
                      </w:rPr>
                      <w:t>com.pingcap;</w:t>
                    </w:r>
                  </w:p>
                  <w:p w14:paraId="4BF380C9" w14:textId="77777777" w:rsidR="00C36271" w:rsidRDefault="00000000">
                    <w:pPr>
                      <w:spacing w:before="4" w:line="570" w:lineRule="atLeast"/>
                      <w:ind w:left="59" w:right="5058"/>
                      <w:rPr>
                        <w:sz w:val="16"/>
                      </w:rPr>
                    </w:pPr>
                    <w:r>
                      <w:rPr>
                        <w:color w:val="214987"/>
                        <w:sz w:val="16"/>
                      </w:rPr>
                      <w:t>import</w:t>
                    </w:r>
                    <w:r>
                      <w:rPr>
                        <w:color w:val="214987"/>
                        <w:spacing w:val="-26"/>
                        <w:sz w:val="16"/>
                      </w:rPr>
                      <w:t xml:space="preserve"> </w:t>
                    </w:r>
                    <w:r>
                      <w:rPr>
                        <w:sz w:val="16"/>
                      </w:rPr>
                      <w:t xml:space="preserve">com.mysql.cj.jdbc.MysqlDataSource; </w:t>
                    </w:r>
                    <w:r>
                      <w:rPr>
                        <w:color w:val="214987"/>
                        <w:sz w:val="16"/>
                      </w:rPr>
                      <w:t xml:space="preserve">import </w:t>
                    </w:r>
                    <w:r>
                      <w:rPr>
                        <w:sz w:val="16"/>
                      </w:rPr>
                      <w:t>java.sql.Connection;</w:t>
                    </w:r>
                  </w:p>
                  <w:p w14:paraId="57A07F3A" w14:textId="77777777" w:rsidR="00C36271" w:rsidRDefault="00000000">
                    <w:pPr>
                      <w:spacing w:before="27" w:line="261" w:lineRule="auto"/>
                      <w:ind w:left="59" w:right="5827"/>
                      <w:rPr>
                        <w:sz w:val="16"/>
                      </w:rPr>
                    </w:pPr>
                    <w:r>
                      <w:rPr>
                        <w:color w:val="214987"/>
                        <w:sz w:val="16"/>
                      </w:rPr>
                      <w:t>import</w:t>
                    </w:r>
                    <w:r>
                      <w:rPr>
                        <w:color w:val="214987"/>
                        <w:spacing w:val="-26"/>
                        <w:sz w:val="16"/>
                      </w:rPr>
                      <w:t xml:space="preserve"> </w:t>
                    </w:r>
                    <w:r>
                      <w:rPr>
                        <w:sz w:val="16"/>
                      </w:rPr>
                      <w:t xml:space="preserve">java.sql.PreparedStatement; </w:t>
                    </w:r>
                    <w:r>
                      <w:rPr>
                        <w:color w:val="214987"/>
                        <w:sz w:val="16"/>
                      </w:rPr>
                      <w:t xml:space="preserve">import </w:t>
                    </w:r>
                    <w:r>
                      <w:rPr>
                        <w:sz w:val="16"/>
                      </w:rPr>
                      <w:t>java.sql.ResultSet;</w:t>
                    </w:r>
                  </w:p>
                  <w:p w14:paraId="433DB69A" w14:textId="77777777" w:rsidR="00C36271" w:rsidRDefault="00000000">
                    <w:pPr>
                      <w:spacing w:before="1" w:line="261" w:lineRule="auto"/>
                      <w:ind w:left="59" w:right="6560"/>
                      <w:rPr>
                        <w:sz w:val="16"/>
                      </w:rPr>
                    </w:pPr>
                    <w:r>
                      <w:rPr>
                        <w:color w:val="214987"/>
                        <w:sz w:val="16"/>
                      </w:rPr>
                      <w:t>import</w:t>
                    </w:r>
                    <w:r>
                      <w:rPr>
                        <w:color w:val="214987"/>
                        <w:spacing w:val="-26"/>
                        <w:sz w:val="16"/>
                      </w:rPr>
                      <w:t xml:space="preserve"> </w:t>
                    </w:r>
                    <w:r>
                      <w:rPr>
                        <w:sz w:val="16"/>
                      </w:rPr>
                      <w:t xml:space="preserve">java.sql.SQLException; </w:t>
                    </w:r>
                    <w:r>
                      <w:rPr>
                        <w:color w:val="214987"/>
                        <w:sz w:val="16"/>
                      </w:rPr>
                      <w:t xml:space="preserve">import </w:t>
                    </w:r>
                    <w:r>
                      <w:rPr>
                        <w:sz w:val="16"/>
                      </w:rPr>
                      <w:t>java.util.*;</w:t>
                    </w:r>
                  </w:p>
                  <w:p w14:paraId="31930651" w14:textId="77777777" w:rsidR="00C36271" w:rsidRDefault="00C36271">
                    <w:pPr>
                      <w:spacing w:before="7"/>
                      <w:rPr>
                        <w:sz w:val="17"/>
                      </w:rPr>
                    </w:pPr>
                  </w:p>
                  <w:p w14:paraId="70661921" w14:textId="77777777" w:rsidR="00C36271" w:rsidRDefault="00000000">
                    <w:pPr>
                      <w:spacing w:before="1"/>
                      <w:ind w:left="59"/>
                      <w:rPr>
                        <w:sz w:val="16"/>
                      </w:rPr>
                    </w:pPr>
                    <w:r>
                      <w:rPr>
                        <w:color w:val="8E5902"/>
                        <w:spacing w:val="-5"/>
                        <w:sz w:val="16"/>
                      </w:rPr>
                      <w:t>/**</w:t>
                    </w:r>
                  </w:p>
                  <w:p w14:paraId="17DF00AD" w14:textId="77777777" w:rsidR="00C36271" w:rsidRDefault="00000000">
                    <w:pPr>
                      <w:spacing w:before="23"/>
                      <w:ind w:left="156"/>
                      <w:rPr>
                        <w:sz w:val="16"/>
                      </w:rPr>
                    </w:pPr>
                    <w:r>
                      <w:rPr>
                        <w:color w:val="8E5902"/>
                        <w:sz w:val="16"/>
                      </w:rPr>
                      <w:t>*</w:t>
                    </w:r>
                    <w:r>
                      <w:rPr>
                        <w:color w:val="8E5902"/>
                        <w:spacing w:val="-3"/>
                        <w:sz w:val="16"/>
                      </w:rPr>
                      <w:t xml:space="preserve"> </w:t>
                    </w:r>
                    <w:r>
                      <w:rPr>
                        <w:color w:val="8E5902"/>
                        <w:sz w:val="16"/>
                      </w:rPr>
                      <w:t>Main</w:t>
                    </w:r>
                    <w:r>
                      <w:rPr>
                        <w:color w:val="8E5902"/>
                        <w:spacing w:val="-4"/>
                        <w:sz w:val="16"/>
                      </w:rPr>
                      <w:t xml:space="preserve"> </w:t>
                    </w:r>
                    <w:r>
                      <w:rPr>
                        <w:color w:val="8E5902"/>
                        <w:sz w:val="16"/>
                      </w:rPr>
                      <w:t>class</w:t>
                    </w:r>
                    <w:r>
                      <w:rPr>
                        <w:color w:val="8E5902"/>
                        <w:spacing w:val="-2"/>
                        <w:sz w:val="16"/>
                      </w:rPr>
                      <w:t xml:space="preserve"> </w:t>
                    </w:r>
                    <w:r>
                      <w:rPr>
                        <w:color w:val="8E5902"/>
                        <w:sz w:val="16"/>
                      </w:rPr>
                      <w:t>for</w:t>
                    </w:r>
                    <w:r>
                      <w:rPr>
                        <w:color w:val="8E5902"/>
                        <w:spacing w:val="-3"/>
                        <w:sz w:val="16"/>
                      </w:rPr>
                      <w:t xml:space="preserve"> </w:t>
                    </w:r>
                    <w:r>
                      <w:rPr>
                        <w:color w:val="8E5902"/>
                        <w:sz w:val="16"/>
                      </w:rPr>
                      <w:t>the</w:t>
                    </w:r>
                    <w:r>
                      <w:rPr>
                        <w:color w:val="8E5902"/>
                        <w:spacing w:val="-2"/>
                        <w:sz w:val="16"/>
                      </w:rPr>
                      <w:t xml:space="preserve"> </w:t>
                    </w:r>
                    <w:r>
                      <w:rPr>
                        <w:color w:val="8E5902"/>
                        <w:sz w:val="16"/>
                      </w:rPr>
                      <w:t>basic</w:t>
                    </w:r>
                    <w:r>
                      <w:rPr>
                        <w:color w:val="8E5902"/>
                        <w:spacing w:val="-3"/>
                        <w:sz w:val="16"/>
                      </w:rPr>
                      <w:t xml:space="preserve"> </w:t>
                    </w:r>
                    <w:r>
                      <w:rPr>
                        <w:color w:val="8E5902"/>
                        <w:sz w:val="16"/>
                      </w:rPr>
                      <w:t>JDBC</w:t>
                    </w:r>
                    <w:r>
                      <w:rPr>
                        <w:color w:val="8E5902"/>
                        <w:spacing w:val="-2"/>
                        <w:sz w:val="16"/>
                      </w:rPr>
                      <w:t xml:space="preserve"> example.</w:t>
                    </w:r>
                  </w:p>
                  <w:p w14:paraId="61299FB9" w14:textId="77777777" w:rsidR="00C36271" w:rsidRDefault="00000000">
                    <w:pPr>
                      <w:spacing w:before="24"/>
                      <w:ind w:left="156"/>
                      <w:rPr>
                        <w:sz w:val="16"/>
                      </w:rPr>
                    </w:pPr>
                    <w:r>
                      <w:rPr>
                        <w:color w:val="8E5902"/>
                        <w:spacing w:val="-5"/>
                        <w:sz w:val="16"/>
                      </w:rPr>
                      <w:t>**/</w:t>
                    </w:r>
                  </w:p>
                  <w:p w14:paraId="14E162DD" w14:textId="77777777" w:rsidR="00C36271" w:rsidRDefault="00000000">
                    <w:pPr>
                      <w:spacing w:before="24"/>
                      <w:ind w:left="59"/>
                      <w:rPr>
                        <w:sz w:val="16"/>
                      </w:rPr>
                    </w:pPr>
                    <w:r>
                      <w:rPr>
                        <w:color w:val="214987"/>
                        <w:sz w:val="16"/>
                      </w:rPr>
                      <w:t>public</w:t>
                    </w:r>
                    <w:r>
                      <w:rPr>
                        <w:color w:val="214987"/>
                        <w:spacing w:val="-5"/>
                        <w:sz w:val="16"/>
                      </w:rPr>
                      <w:t xml:space="preserve"> </w:t>
                    </w:r>
                    <w:r>
                      <w:rPr>
                        <w:color w:val="214987"/>
                        <w:sz w:val="16"/>
                      </w:rPr>
                      <w:t>class</w:t>
                    </w:r>
                    <w:r>
                      <w:rPr>
                        <w:color w:val="214987"/>
                        <w:spacing w:val="-4"/>
                        <w:sz w:val="16"/>
                      </w:rPr>
                      <w:t xml:space="preserve"> </w:t>
                    </w:r>
                    <w:r>
                      <w:rPr>
                        <w:spacing w:val="-2"/>
                        <w:sz w:val="16"/>
                      </w:rPr>
                      <w:t>JDBCExample</w:t>
                    </w:r>
                  </w:p>
                  <w:p w14:paraId="259A65EB" w14:textId="77777777" w:rsidR="00C36271" w:rsidRDefault="00000000">
                    <w:pPr>
                      <w:spacing w:before="24"/>
                      <w:ind w:left="59"/>
                      <w:rPr>
                        <w:sz w:val="16"/>
                      </w:rPr>
                    </w:pPr>
                    <w:r>
                      <w:rPr>
                        <w:sz w:val="16"/>
                      </w:rPr>
                      <w:t>{</w:t>
                    </w:r>
                  </w:p>
                  <w:p w14:paraId="2F44B39A" w14:textId="77777777" w:rsidR="00C36271" w:rsidRDefault="00000000">
                    <w:pPr>
                      <w:spacing w:before="24" w:line="261" w:lineRule="auto"/>
                      <w:ind w:left="828" w:right="5827" w:hanging="385"/>
                      <w:rPr>
                        <w:sz w:val="16"/>
                      </w:rPr>
                    </w:pPr>
                    <w:r>
                      <w:rPr>
                        <w:color w:val="214987"/>
                        <w:sz w:val="16"/>
                      </w:rPr>
                      <w:t>public</w:t>
                    </w:r>
                    <w:r>
                      <w:rPr>
                        <w:color w:val="214987"/>
                        <w:spacing w:val="-9"/>
                        <w:sz w:val="16"/>
                      </w:rPr>
                      <w:t xml:space="preserve"> </w:t>
                    </w:r>
                    <w:r>
                      <w:rPr>
                        <w:color w:val="214987"/>
                        <w:sz w:val="16"/>
                      </w:rPr>
                      <w:t>static</w:t>
                    </w:r>
                    <w:r>
                      <w:rPr>
                        <w:color w:val="214987"/>
                        <w:spacing w:val="-9"/>
                        <w:sz w:val="16"/>
                      </w:rPr>
                      <w:t xml:space="preserve"> </w:t>
                    </w:r>
                    <w:r>
                      <w:rPr>
                        <w:color w:val="214987"/>
                        <w:sz w:val="16"/>
                      </w:rPr>
                      <w:t>class</w:t>
                    </w:r>
                    <w:r>
                      <w:rPr>
                        <w:color w:val="214987"/>
                        <w:spacing w:val="-9"/>
                        <w:sz w:val="16"/>
                      </w:rPr>
                      <w:t xml:space="preserve"> </w:t>
                    </w:r>
                    <w:r>
                      <w:rPr>
                        <w:sz w:val="16"/>
                      </w:rPr>
                      <w:t>PlayerBean</w:t>
                    </w:r>
                    <w:r>
                      <w:rPr>
                        <w:spacing w:val="-10"/>
                        <w:sz w:val="16"/>
                      </w:rPr>
                      <w:t xml:space="preserve"> </w:t>
                    </w:r>
                    <w:r>
                      <w:rPr>
                        <w:sz w:val="16"/>
                      </w:rPr>
                      <w:t xml:space="preserve">{ </w:t>
                    </w:r>
                    <w:r>
                      <w:rPr>
                        <w:color w:val="214987"/>
                        <w:sz w:val="16"/>
                      </w:rPr>
                      <w:t xml:space="preserve">private </w:t>
                    </w:r>
                    <w:r>
                      <w:rPr>
                        <w:sz w:val="16"/>
                      </w:rPr>
                      <w:t>String id;</w:t>
                    </w:r>
                  </w:p>
                  <w:p w14:paraId="79AADC81" w14:textId="77777777" w:rsidR="00C36271" w:rsidRDefault="00000000">
                    <w:pPr>
                      <w:spacing w:line="261" w:lineRule="auto"/>
                      <w:ind w:left="828" w:right="6015"/>
                      <w:rPr>
                        <w:sz w:val="16"/>
                      </w:rPr>
                    </w:pPr>
                    <w:r>
                      <w:rPr>
                        <w:color w:val="214987"/>
                        <w:sz w:val="16"/>
                      </w:rPr>
                      <w:t>private</w:t>
                    </w:r>
                    <w:r>
                      <w:rPr>
                        <w:color w:val="214987"/>
                        <w:spacing w:val="-17"/>
                        <w:sz w:val="16"/>
                      </w:rPr>
                      <w:t xml:space="preserve"> </w:t>
                    </w:r>
                    <w:r>
                      <w:rPr>
                        <w:sz w:val="16"/>
                      </w:rPr>
                      <w:t>Integer</w:t>
                    </w:r>
                    <w:r>
                      <w:rPr>
                        <w:spacing w:val="-18"/>
                        <w:sz w:val="16"/>
                      </w:rPr>
                      <w:t xml:space="preserve"> </w:t>
                    </w:r>
                    <w:r>
                      <w:rPr>
                        <w:sz w:val="16"/>
                      </w:rPr>
                      <w:t xml:space="preserve">coins; </w:t>
                    </w:r>
                    <w:r>
                      <w:rPr>
                        <w:color w:val="214987"/>
                        <w:sz w:val="16"/>
                      </w:rPr>
                      <w:t>private</w:t>
                    </w:r>
                    <w:r>
                      <w:rPr>
                        <w:color w:val="214987"/>
                        <w:spacing w:val="-7"/>
                        <w:sz w:val="16"/>
                      </w:rPr>
                      <w:t xml:space="preserve"> </w:t>
                    </w:r>
                    <w:r>
                      <w:rPr>
                        <w:sz w:val="16"/>
                      </w:rPr>
                      <w:t>Integer</w:t>
                    </w:r>
                    <w:r>
                      <w:rPr>
                        <w:spacing w:val="-6"/>
                        <w:sz w:val="16"/>
                      </w:rPr>
                      <w:t xml:space="preserve"> </w:t>
                    </w:r>
                    <w:r>
                      <w:rPr>
                        <w:spacing w:val="-2"/>
                        <w:sz w:val="16"/>
                      </w:rPr>
                      <w:t>goods;</w:t>
                    </w:r>
                  </w:p>
                </w:txbxContent>
              </v:textbox>
            </v:shape>
            <w10:wrap type="topAndBottom" anchorx="page"/>
          </v:group>
        </w:pict>
      </w:r>
      <w:r>
        <w:rPr>
          <w:sz w:val="16"/>
        </w:rPr>
        <w:t>PlayerBean</w:t>
      </w:r>
      <w:r>
        <w:rPr>
          <w:spacing w:val="-26"/>
          <w:sz w:val="16"/>
        </w:rPr>
        <w:t xml:space="preserve"> </w:t>
      </w:r>
      <w:r>
        <w:rPr>
          <w:rFonts w:ascii="文泉驿微米黑" w:eastAsia="文泉驿微米黑" w:hint="eastAsia"/>
          <w:sz w:val="20"/>
        </w:rPr>
        <w:t>是数据实体类，为数据库表在程序内的映射。</w:t>
      </w:r>
      <w:r>
        <w:rPr>
          <w:sz w:val="16"/>
        </w:rPr>
        <w:t>PlayerBean</w:t>
      </w:r>
      <w:r>
        <w:rPr>
          <w:spacing w:val="-24"/>
          <w:sz w:val="16"/>
        </w:rPr>
        <w:t xml:space="preserve"> </w:t>
      </w:r>
      <w:r>
        <w:rPr>
          <w:rFonts w:ascii="文泉驿微米黑" w:eastAsia="文泉驿微米黑" w:hint="eastAsia"/>
          <w:spacing w:val="-2"/>
          <w:sz w:val="20"/>
        </w:rPr>
        <w:t xml:space="preserve">的每个属性都对应着 </w:t>
      </w:r>
      <w:r>
        <w:rPr>
          <w:sz w:val="16"/>
        </w:rPr>
        <w:t>player</w:t>
      </w:r>
      <w:r>
        <w:rPr>
          <w:spacing w:val="-24"/>
          <w:sz w:val="16"/>
        </w:rPr>
        <w:t xml:space="preserve"> </w:t>
      </w:r>
      <w:r>
        <w:rPr>
          <w:rFonts w:ascii="文泉驿微米黑" w:eastAsia="文泉驿微米黑" w:hint="eastAsia"/>
          <w:sz w:val="20"/>
        </w:rPr>
        <w:t>表的一个</w:t>
      </w:r>
      <w:r>
        <w:rPr>
          <w:rFonts w:ascii="文泉驿微米黑" w:eastAsia="文泉驿微米黑" w:hint="eastAsia"/>
          <w:spacing w:val="-4"/>
          <w:sz w:val="20"/>
        </w:rPr>
        <w:t>字段。</w:t>
      </w:r>
    </w:p>
    <w:p w14:paraId="5AA46ACD" w14:textId="77777777" w:rsidR="00C36271" w:rsidRDefault="00C36271">
      <w:pPr>
        <w:spacing w:line="208" w:lineRule="auto"/>
        <w:jc w:val="both"/>
        <w:rPr>
          <w:rFonts w:ascii="文泉驿微米黑" w:eastAsia="文泉驿微米黑"/>
          <w:sz w:val="20"/>
        </w:rPr>
        <w:sectPr w:rsidR="00C36271">
          <w:pgSz w:w="12240" w:h="15840"/>
          <w:pgMar w:top="1080" w:right="0" w:bottom="980" w:left="1220" w:header="599" w:footer="792" w:gutter="0"/>
          <w:cols w:space="720"/>
        </w:sectPr>
      </w:pPr>
    </w:p>
    <w:p w14:paraId="70A22551" w14:textId="77777777" w:rsidR="00C36271" w:rsidRDefault="00000000">
      <w:pPr>
        <w:pStyle w:val="a3"/>
        <w:spacing w:before="0"/>
        <w:rPr>
          <w:rFonts w:ascii="文泉驿微米黑"/>
          <w:sz w:val="20"/>
        </w:rPr>
      </w:pPr>
      <w:r>
        <w:lastRenderedPageBreak/>
        <w:pict w14:anchorId="62108508">
          <v:shape id="docshape348" o:spid="_x0000_s3624" style="position:absolute;margin-left:68.8pt;margin-top:1in;width:.1pt;height:645.6pt;z-index:15817216;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2ECC75E0">
          <v:shape id="docshape349" o:spid="_x0000_s3623" style="position:absolute;margin-left:543.2pt;margin-top:1in;width:.1pt;height:645.6pt;z-index:15817728;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177E9561" w14:textId="77777777" w:rsidR="00C36271" w:rsidRDefault="00C36271">
      <w:pPr>
        <w:pStyle w:val="a3"/>
        <w:spacing w:before="8"/>
        <w:rPr>
          <w:rFonts w:ascii="文泉驿微米黑"/>
          <w:sz w:val="15"/>
        </w:rPr>
      </w:pPr>
    </w:p>
    <w:p w14:paraId="6E3574F0" w14:textId="77777777" w:rsidR="00C36271" w:rsidRDefault="00000000">
      <w:pPr>
        <w:pStyle w:val="a3"/>
        <w:spacing w:before="63"/>
        <w:ind w:left="988"/>
      </w:pPr>
      <w:r>
        <w:rPr>
          <w:color w:val="214987"/>
        </w:rPr>
        <w:t>public</w:t>
      </w:r>
      <w:r>
        <w:rPr>
          <w:color w:val="214987"/>
          <w:spacing w:val="-9"/>
        </w:rPr>
        <w:t xml:space="preserve"> </w:t>
      </w:r>
      <w:r>
        <w:t>PlayerBean()</w:t>
      </w:r>
      <w:r>
        <w:rPr>
          <w:spacing w:val="-8"/>
        </w:rPr>
        <w:t xml:space="preserve"> </w:t>
      </w:r>
      <w:r>
        <w:rPr>
          <w:spacing w:val="-10"/>
        </w:rPr>
        <w:t>{</w:t>
      </w:r>
    </w:p>
    <w:p w14:paraId="13D41F10" w14:textId="77777777" w:rsidR="00C36271" w:rsidRDefault="00000000">
      <w:pPr>
        <w:spacing w:before="23"/>
        <w:ind w:left="988"/>
        <w:rPr>
          <w:sz w:val="16"/>
        </w:rPr>
      </w:pPr>
      <w:r>
        <w:rPr>
          <w:sz w:val="16"/>
        </w:rPr>
        <w:t>}</w:t>
      </w:r>
    </w:p>
    <w:p w14:paraId="4BB876AA" w14:textId="77777777" w:rsidR="00C36271" w:rsidRDefault="00C36271">
      <w:pPr>
        <w:pStyle w:val="a3"/>
        <w:spacing w:before="2"/>
        <w:rPr>
          <w:sz w:val="15"/>
        </w:rPr>
      </w:pPr>
    </w:p>
    <w:p w14:paraId="7EAD2707" w14:textId="77777777" w:rsidR="00C36271" w:rsidRDefault="00000000">
      <w:pPr>
        <w:pStyle w:val="a3"/>
        <w:spacing w:before="63" w:line="261" w:lineRule="auto"/>
        <w:ind w:left="1373" w:right="3878" w:hanging="385"/>
      </w:pPr>
      <w:r>
        <w:rPr>
          <w:color w:val="214987"/>
        </w:rPr>
        <w:t>public</w:t>
      </w:r>
      <w:r>
        <w:rPr>
          <w:color w:val="214987"/>
          <w:spacing w:val="-5"/>
        </w:rPr>
        <w:t xml:space="preserve"> </w:t>
      </w:r>
      <w:r>
        <w:t>PlayerBean(String</w:t>
      </w:r>
      <w:r>
        <w:rPr>
          <w:spacing w:val="-6"/>
        </w:rPr>
        <w:t xml:space="preserve"> </w:t>
      </w:r>
      <w:r>
        <w:t>id,</w:t>
      </w:r>
      <w:r>
        <w:rPr>
          <w:spacing w:val="-5"/>
        </w:rPr>
        <w:t xml:space="preserve"> </w:t>
      </w:r>
      <w:r>
        <w:t>Integer</w:t>
      </w:r>
      <w:r>
        <w:rPr>
          <w:spacing w:val="-6"/>
        </w:rPr>
        <w:t xml:space="preserve"> </w:t>
      </w:r>
      <w:r>
        <w:t>coins,</w:t>
      </w:r>
      <w:r>
        <w:rPr>
          <w:spacing w:val="-5"/>
        </w:rPr>
        <w:t xml:space="preserve"> </w:t>
      </w:r>
      <w:r>
        <w:t>Integer</w:t>
      </w:r>
      <w:r>
        <w:rPr>
          <w:spacing w:val="-6"/>
        </w:rPr>
        <w:t xml:space="preserve"> </w:t>
      </w:r>
      <w:r>
        <w:t>goods)</w:t>
      </w:r>
      <w:r>
        <w:rPr>
          <w:spacing w:val="-5"/>
        </w:rPr>
        <w:t xml:space="preserve"> </w:t>
      </w:r>
      <w:r>
        <w:t xml:space="preserve">{ </w:t>
      </w:r>
      <w:r>
        <w:rPr>
          <w:color w:val="214987"/>
        </w:rPr>
        <w:t>this</w:t>
      </w:r>
      <w:r>
        <w:t>.id = id;</w:t>
      </w:r>
    </w:p>
    <w:p w14:paraId="53BF3E7D" w14:textId="77777777" w:rsidR="00C36271" w:rsidRDefault="00000000">
      <w:pPr>
        <w:pStyle w:val="a3"/>
        <w:spacing w:before="0" w:line="261" w:lineRule="auto"/>
        <w:ind w:left="1373" w:right="7798"/>
      </w:pPr>
      <w:r>
        <w:rPr>
          <w:color w:val="214987"/>
        </w:rPr>
        <w:t>this</w:t>
      </w:r>
      <w:r>
        <w:t>.coins</w:t>
      </w:r>
      <w:r>
        <w:rPr>
          <w:spacing w:val="-19"/>
        </w:rPr>
        <w:t xml:space="preserve"> </w:t>
      </w:r>
      <w:r>
        <w:t>=</w:t>
      </w:r>
      <w:r>
        <w:rPr>
          <w:spacing w:val="-18"/>
        </w:rPr>
        <w:t xml:space="preserve"> </w:t>
      </w:r>
      <w:r>
        <w:t xml:space="preserve">coins; </w:t>
      </w:r>
      <w:r>
        <w:rPr>
          <w:color w:val="214987"/>
        </w:rPr>
        <w:t>this</w:t>
      </w:r>
      <w:r>
        <w:t>.goods</w:t>
      </w:r>
      <w:r>
        <w:rPr>
          <w:spacing w:val="-6"/>
        </w:rPr>
        <w:t xml:space="preserve"> </w:t>
      </w:r>
      <w:r>
        <w:t>=</w:t>
      </w:r>
      <w:r>
        <w:rPr>
          <w:spacing w:val="-4"/>
        </w:rPr>
        <w:t xml:space="preserve"> </w:t>
      </w:r>
      <w:r>
        <w:rPr>
          <w:spacing w:val="-2"/>
        </w:rPr>
        <w:t>goods;</w:t>
      </w:r>
    </w:p>
    <w:p w14:paraId="6ACD207E" w14:textId="77777777" w:rsidR="00C36271" w:rsidRDefault="00000000">
      <w:pPr>
        <w:spacing w:before="1"/>
        <w:ind w:left="988"/>
        <w:rPr>
          <w:sz w:val="16"/>
        </w:rPr>
      </w:pPr>
      <w:r>
        <w:rPr>
          <w:sz w:val="16"/>
        </w:rPr>
        <w:t>}</w:t>
      </w:r>
    </w:p>
    <w:p w14:paraId="5A646EDE" w14:textId="77777777" w:rsidR="00C36271" w:rsidRDefault="00C36271">
      <w:pPr>
        <w:pStyle w:val="a3"/>
        <w:spacing w:before="1"/>
        <w:rPr>
          <w:sz w:val="15"/>
        </w:rPr>
      </w:pPr>
    </w:p>
    <w:p w14:paraId="59FE2678" w14:textId="77777777" w:rsidR="00C36271" w:rsidRDefault="00000000">
      <w:pPr>
        <w:pStyle w:val="a3"/>
        <w:spacing w:before="63" w:line="261" w:lineRule="auto"/>
        <w:ind w:left="1373" w:right="7798" w:hanging="385"/>
      </w:pPr>
      <w:r>
        <w:rPr>
          <w:color w:val="214987"/>
        </w:rPr>
        <w:t>public</w:t>
      </w:r>
      <w:r>
        <w:rPr>
          <w:color w:val="214987"/>
          <w:spacing w:val="-12"/>
        </w:rPr>
        <w:t xml:space="preserve"> </w:t>
      </w:r>
      <w:r>
        <w:t>String</w:t>
      </w:r>
      <w:r>
        <w:rPr>
          <w:spacing w:val="-13"/>
        </w:rPr>
        <w:t xml:space="preserve"> </w:t>
      </w:r>
      <w:r>
        <w:t>getId()</w:t>
      </w:r>
      <w:r>
        <w:rPr>
          <w:spacing w:val="-12"/>
        </w:rPr>
        <w:t xml:space="preserve"> </w:t>
      </w:r>
      <w:r>
        <w:t xml:space="preserve">{ </w:t>
      </w:r>
      <w:r>
        <w:rPr>
          <w:color w:val="214987"/>
        </w:rPr>
        <w:t xml:space="preserve">return </w:t>
      </w:r>
      <w:r>
        <w:t>id;</w:t>
      </w:r>
    </w:p>
    <w:p w14:paraId="0616B20C" w14:textId="77777777" w:rsidR="00C36271" w:rsidRDefault="00000000">
      <w:pPr>
        <w:ind w:left="988"/>
        <w:rPr>
          <w:sz w:val="16"/>
        </w:rPr>
      </w:pPr>
      <w:r>
        <w:rPr>
          <w:sz w:val="16"/>
        </w:rPr>
        <w:t>}</w:t>
      </w:r>
    </w:p>
    <w:p w14:paraId="2FB931C7" w14:textId="77777777" w:rsidR="00C36271" w:rsidRDefault="00C36271">
      <w:pPr>
        <w:pStyle w:val="a3"/>
        <w:spacing w:before="2"/>
        <w:rPr>
          <w:sz w:val="15"/>
        </w:rPr>
      </w:pPr>
    </w:p>
    <w:p w14:paraId="6EB77AB4" w14:textId="77777777" w:rsidR="00C36271" w:rsidRDefault="00000000">
      <w:pPr>
        <w:pStyle w:val="a3"/>
        <w:spacing w:before="62" w:line="261" w:lineRule="auto"/>
        <w:ind w:left="1373" w:right="6633" w:hanging="385"/>
      </w:pPr>
      <w:r>
        <w:rPr>
          <w:color w:val="214987"/>
        </w:rPr>
        <w:t>public</w:t>
      </w:r>
      <w:r>
        <w:rPr>
          <w:color w:val="214987"/>
          <w:spacing w:val="-9"/>
        </w:rPr>
        <w:t xml:space="preserve"> </w:t>
      </w:r>
      <w:r>
        <w:rPr>
          <w:color w:val="214987"/>
        </w:rPr>
        <w:t>void</w:t>
      </w:r>
      <w:r>
        <w:rPr>
          <w:color w:val="214987"/>
          <w:spacing w:val="-9"/>
        </w:rPr>
        <w:t xml:space="preserve"> </w:t>
      </w:r>
      <w:r>
        <w:t>setId(String</w:t>
      </w:r>
      <w:r>
        <w:rPr>
          <w:spacing w:val="-10"/>
        </w:rPr>
        <w:t xml:space="preserve"> </w:t>
      </w:r>
      <w:r>
        <w:t>id)</w:t>
      </w:r>
      <w:r>
        <w:rPr>
          <w:spacing w:val="-9"/>
        </w:rPr>
        <w:t xml:space="preserve"> </w:t>
      </w:r>
      <w:r>
        <w:t xml:space="preserve">{ </w:t>
      </w:r>
      <w:r>
        <w:rPr>
          <w:color w:val="214987"/>
        </w:rPr>
        <w:t>this</w:t>
      </w:r>
      <w:r>
        <w:t>.id = id;</w:t>
      </w:r>
    </w:p>
    <w:p w14:paraId="0FEB3C50" w14:textId="77777777" w:rsidR="00C36271" w:rsidRDefault="00000000">
      <w:pPr>
        <w:spacing w:before="1"/>
        <w:ind w:left="988"/>
        <w:rPr>
          <w:sz w:val="16"/>
        </w:rPr>
      </w:pPr>
      <w:r>
        <w:rPr>
          <w:sz w:val="16"/>
        </w:rPr>
        <w:t>}</w:t>
      </w:r>
    </w:p>
    <w:p w14:paraId="4E757259" w14:textId="77777777" w:rsidR="00C36271" w:rsidRDefault="00C36271">
      <w:pPr>
        <w:pStyle w:val="a3"/>
        <w:spacing w:before="1"/>
        <w:rPr>
          <w:sz w:val="15"/>
        </w:rPr>
      </w:pPr>
    </w:p>
    <w:p w14:paraId="0AB09D66" w14:textId="77777777" w:rsidR="00C36271" w:rsidRDefault="00000000">
      <w:pPr>
        <w:pStyle w:val="a3"/>
        <w:spacing w:before="63" w:line="261" w:lineRule="auto"/>
        <w:ind w:left="1373" w:right="7050" w:hanging="385"/>
      </w:pPr>
      <w:r>
        <w:rPr>
          <w:color w:val="214987"/>
        </w:rPr>
        <w:t>public</w:t>
      </w:r>
      <w:r>
        <w:rPr>
          <w:color w:val="214987"/>
          <w:spacing w:val="-11"/>
        </w:rPr>
        <w:t xml:space="preserve"> </w:t>
      </w:r>
      <w:r>
        <w:t>Integer</w:t>
      </w:r>
      <w:r>
        <w:rPr>
          <w:spacing w:val="-12"/>
        </w:rPr>
        <w:t xml:space="preserve"> </w:t>
      </w:r>
      <w:r>
        <w:t>getCoins()</w:t>
      </w:r>
      <w:r>
        <w:rPr>
          <w:spacing w:val="-12"/>
        </w:rPr>
        <w:t xml:space="preserve"> </w:t>
      </w:r>
      <w:r>
        <w:t xml:space="preserve">{ </w:t>
      </w:r>
      <w:r>
        <w:rPr>
          <w:color w:val="214987"/>
        </w:rPr>
        <w:t xml:space="preserve">return </w:t>
      </w:r>
      <w:r>
        <w:t>coins;</w:t>
      </w:r>
    </w:p>
    <w:p w14:paraId="3492F619" w14:textId="77777777" w:rsidR="00C36271" w:rsidRDefault="00000000">
      <w:pPr>
        <w:ind w:left="988"/>
        <w:rPr>
          <w:sz w:val="16"/>
        </w:rPr>
      </w:pPr>
      <w:r>
        <w:rPr>
          <w:sz w:val="16"/>
        </w:rPr>
        <w:t>}</w:t>
      </w:r>
    </w:p>
    <w:p w14:paraId="04F7DEB9" w14:textId="77777777" w:rsidR="00C36271" w:rsidRDefault="00C36271">
      <w:pPr>
        <w:pStyle w:val="a3"/>
        <w:spacing w:before="2"/>
        <w:rPr>
          <w:sz w:val="15"/>
        </w:rPr>
      </w:pPr>
    </w:p>
    <w:p w14:paraId="3428172E" w14:textId="77777777" w:rsidR="00C36271" w:rsidRDefault="00000000">
      <w:pPr>
        <w:pStyle w:val="a3"/>
        <w:spacing w:before="63" w:line="261" w:lineRule="auto"/>
        <w:ind w:left="1373" w:right="6060" w:hanging="385"/>
      </w:pPr>
      <w:r>
        <w:rPr>
          <w:color w:val="214987"/>
        </w:rPr>
        <w:t>public</w:t>
      </w:r>
      <w:r>
        <w:rPr>
          <w:color w:val="214987"/>
          <w:spacing w:val="-8"/>
        </w:rPr>
        <w:t xml:space="preserve"> </w:t>
      </w:r>
      <w:r>
        <w:rPr>
          <w:color w:val="214987"/>
        </w:rPr>
        <w:t>void</w:t>
      </w:r>
      <w:r>
        <w:rPr>
          <w:color w:val="214987"/>
          <w:spacing w:val="-8"/>
        </w:rPr>
        <w:t xml:space="preserve"> </w:t>
      </w:r>
      <w:r>
        <w:t>setCoins(Integer</w:t>
      </w:r>
      <w:r>
        <w:rPr>
          <w:spacing w:val="-9"/>
        </w:rPr>
        <w:t xml:space="preserve"> </w:t>
      </w:r>
      <w:r>
        <w:t>coins)</w:t>
      </w:r>
      <w:r>
        <w:rPr>
          <w:spacing w:val="-9"/>
        </w:rPr>
        <w:t xml:space="preserve"> </w:t>
      </w:r>
      <w:r>
        <w:t xml:space="preserve">{ </w:t>
      </w:r>
      <w:r>
        <w:rPr>
          <w:color w:val="214987"/>
        </w:rPr>
        <w:t>this</w:t>
      </w:r>
      <w:r>
        <w:t>.coins = coins;</w:t>
      </w:r>
    </w:p>
    <w:p w14:paraId="010E0D7E" w14:textId="77777777" w:rsidR="00C36271" w:rsidRDefault="00000000">
      <w:pPr>
        <w:ind w:left="988"/>
        <w:rPr>
          <w:sz w:val="16"/>
        </w:rPr>
      </w:pPr>
      <w:r>
        <w:rPr>
          <w:sz w:val="16"/>
        </w:rPr>
        <w:t>}</w:t>
      </w:r>
    </w:p>
    <w:p w14:paraId="13283CB8" w14:textId="77777777" w:rsidR="00C36271" w:rsidRDefault="00C36271">
      <w:pPr>
        <w:pStyle w:val="a3"/>
        <w:spacing w:before="1"/>
        <w:rPr>
          <w:sz w:val="15"/>
        </w:rPr>
      </w:pPr>
    </w:p>
    <w:p w14:paraId="09AE1D30" w14:textId="77777777" w:rsidR="00C36271" w:rsidRDefault="00000000">
      <w:pPr>
        <w:pStyle w:val="a3"/>
        <w:spacing w:before="63" w:line="261" w:lineRule="auto"/>
        <w:ind w:left="1373" w:right="7050" w:hanging="385"/>
      </w:pPr>
      <w:r>
        <w:rPr>
          <w:color w:val="214987"/>
        </w:rPr>
        <w:t>public</w:t>
      </w:r>
      <w:r>
        <w:rPr>
          <w:color w:val="214987"/>
          <w:spacing w:val="-11"/>
        </w:rPr>
        <w:t xml:space="preserve"> </w:t>
      </w:r>
      <w:r>
        <w:t>Integer</w:t>
      </w:r>
      <w:r>
        <w:rPr>
          <w:spacing w:val="-12"/>
        </w:rPr>
        <w:t xml:space="preserve"> </w:t>
      </w:r>
      <w:r>
        <w:t>getGoods()</w:t>
      </w:r>
      <w:r>
        <w:rPr>
          <w:spacing w:val="-12"/>
        </w:rPr>
        <w:t xml:space="preserve"> </w:t>
      </w:r>
      <w:r>
        <w:t xml:space="preserve">{ </w:t>
      </w:r>
      <w:r>
        <w:rPr>
          <w:color w:val="214987"/>
        </w:rPr>
        <w:t xml:space="preserve">return </w:t>
      </w:r>
      <w:r>
        <w:t>goods;</w:t>
      </w:r>
    </w:p>
    <w:p w14:paraId="77A27E35" w14:textId="77777777" w:rsidR="00C36271" w:rsidRDefault="00000000">
      <w:pPr>
        <w:ind w:left="988"/>
        <w:rPr>
          <w:sz w:val="16"/>
        </w:rPr>
      </w:pPr>
      <w:r>
        <w:rPr>
          <w:sz w:val="16"/>
        </w:rPr>
        <w:t>}</w:t>
      </w:r>
    </w:p>
    <w:p w14:paraId="2FD0AF8D" w14:textId="77777777" w:rsidR="00C36271" w:rsidRDefault="00C36271">
      <w:pPr>
        <w:pStyle w:val="a3"/>
        <w:spacing w:before="2"/>
        <w:rPr>
          <w:sz w:val="15"/>
        </w:rPr>
      </w:pPr>
    </w:p>
    <w:p w14:paraId="73EB92DB" w14:textId="77777777" w:rsidR="00C36271" w:rsidRDefault="00000000">
      <w:pPr>
        <w:pStyle w:val="a3"/>
        <w:spacing w:before="63" w:line="261" w:lineRule="auto"/>
        <w:ind w:left="1373" w:right="6060" w:hanging="385"/>
      </w:pPr>
      <w:r>
        <w:rPr>
          <w:color w:val="214987"/>
        </w:rPr>
        <w:t>public</w:t>
      </w:r>
      <w:r>
        <w:rPr>
          <w:color w:val="214987"/>
          <w:spacing w:val="-8"/>
        </w:rPr>
        <w:t xml:space="preserve"> </w:t>
      </w:r>
      <w:r>
        <w:rPr>
          <w:color w:val="214987"/>
        </w:rPr>
        <w:t>void</w:t>
      </w:r>
      <w:r>
        <w:rPr>
          <w:color w:val="214987"/>
          <w:spacing w:val="-8"/>
        </w:rPr>
        <w:t xml:space="preserve"> </w:t>
      </w:r>
      <w:r>
        <w:t>setGoods(Integer</w:t>
      </w:r>
      <w:r>
        <w:rPr>
          <w:spacing w:val="-9"/>
        </w:rPr>
        <w:t xml:space="preserve"> </w:t>
      </w:r>
      <w:r>
        <w:t>goods)</w:t>
      </w:r>
      <w:r>
        <w:rPr>
          <w:spacing w:val="-9"/>
        </w:rPr>
        <w:t xml:space="preserve"> </w:t>
      </w:r>
      <w:r>
        <w:t xml:space="preserve">{ </w:t>
      </w:r>
      <w:r>
        <w:rPr>
          <w:color w:val="214987"/>
        </w:rPr>
        <w:t>this</w:t>
      </w:r>
      <w:r>
        <w:t>.goods = goods;</w:t>
      </w:r>
    </w:p>
    <w:p w14:paraId="2F6DC535" w14:textId="77777777" w:rsidR="00C36271" w:rsidRDefault="00000000">
      <w:pPr>
        <w:ind w:left="988"/>
        <w:rPr>
          <w:sz w:val="16"/>
        </w:rPr>
      </w:pPr>
      <w:r>
        <w:rPr>
          <w:sz w:val="16"/>
        </w:rPr>
        <w:t>}</w:t>
      </w:r>
    </w:p>
    <w:p w14:paraId="21336097" w14:textId="77777777" w:rsidR="00C36271" w:rsidRDefault="00C36271">
      <w:pPr>
        <w:pStyle w:val="a3"/>
        <w:spacing w:before="2"/>
        <w:rPr>
          <w:sz w:val="15"/>
        </w:rPr>
      </w:pPr>
    </w:p>
    <w:p w14:paraId="4B0D4EA1" w14:textId="77777777" w:rsidR="00C36271" w:rsidRDefault="00000000">
      <w:pPr>
        <w:pStyle w:val="a3"/>
        <w:spacing w:before="62"/>
        <w:ind w:left="988"/>
      </w:pPr>
      <w:r>
        <w:rPr>
          <w:spacing w:val="-2"/>
        </w:rPr>
        <w:t>@Override</w:t>
      </w:r>
    </w:p>
    <w:p w14:paraId="588E6528" w14:textId="77777777" w:rsidR="00C36271" w:rsidRDefault="00000000">
      <w:pPr>
        <w:pStyle w:val="a3"/>
        <w:ind w:left="988"/>
      </w:pPr>
      <w:r>
        <w:rPr>
          <w:color w:val="214987"/>
        </w:rPr>
        <w:t>public</w:t>
      </w:r>
      <w:r>
        <w:rPr>
          <w:color w:val="214987"/>
          <w:spacing w:val="-7"/>
        </w:rPr>
        <w:t xml:space="preserve"> </w:t>
      </w:r>
      <w:r>
        <w:t>String</w:t>
      </w:r>
      <w:r>
        <w:rPr>
          <w:spacing w:val="-7"/>
        </w:rPr>
        <w:t xml:space="preserve"> </w:t>
      </w:r>
      <w:r>
        <w:t>toString()</w:t>
      </w:r>
      <w:r>
        <w:rPr>
          <w:spacing w:val="-7"/>
        </w:rPr>
        <w:t xml:space="preserve"> </w:t>
      </w:r>
      <w:r>
        <w:rPr>
          <w:spacing w:val="-10"/>
        </w:rPr>
        <w:t>{</w:t>
      </w:r>
    </w:p>
    <w:p w14:paraId="69CB943C" w14:textId="77777777" w:rsidR="00C36271" w:rsidRDefault="00000000">
      <w:pPr>
        <w:pStyle w:val="a3"/>
        <w:tabs>
          <w:tab w:val="left" w:pos="3872"/>
          <w:tab w:val="left" w:pos="5602"/>
          <w:tab w:val="left" w:pos="7332"/>
        </w:tabs>
        <w:spacing w:line="261" w:lineRule="auto"/>
        <w:ind w:left="2142" w:right="2148" w:hanging="769"/>
      </w:pPr>
      <w:r>
        <w:rPr>
          <w:color w:val="214987"/>
        </w:rPr>
        <w:t xml:space="preserve">return </w:t>
      </w:r>
      <w:r>
        <w:t>String.format(</w:t>
      </w:r>
      <w:r>
        <w:rPr>
          <w:color w:val="4F9905"/>
        </w:rPr>
        <w:t>"</w:t>
      </w:r>
      <w:r>
        <w:rPr>
          <w:color w:val="4F9905"/>
        </w:rPr>
        <w:tab/>
        <w:t>%-8s =&gt; %10s\n</w:t>
      </w:r>
      <w:r>
        <w:rPr>
          <w:color w:val="4F9905"/>
        </w:rPr>
        <w:tab/>
        <w:t>%-8s =&gt; %10s\n</w:t>
      </w:r>
      <w:r>
        <w:rPr>
          <w:color w:val="4F9905"/>
        </w:rPr>
        <w:tab/>
        <w:t>%-8s</w:t>
      </w:r>
      <w:r>
        <w:rPr>
          <w:color w:val="4F9905"/>
          <w:spacing w:val="-19"/>
        </w:rPr>
        <w:t xml:space="preserve"> </w:t>
      </w:r>
      <w:r>
        <w:rPr>
          <w:color w:val="4F9905"/>
        </w:rPr>
        <w:t>=&gt;</w:t>
      </w:r>
      <w:r>
        <w:rPr>
          <w:color w:val="4F9905"/>
          <w:spacing w:val="-19"/>
        </w:rPr>
        <w:t xml:space="preserve"> </w:t>
      </w:r>
      <w:r>
        <w:rPr>
          <w:color w:val="4F9905"/>
        </w:rPr>
        <w:t>%10s\n"</w:t>
      </w:r>
      <w:r>
        <w:t xml:space="preserve">, </w:t>
      </w:r>
      <w:r>
        <w:rPr>
          <w:color w:val="4F9905"/>
        </w:rPr>
        <w:t>"id"</w:t>
      </w:r>
      <w:r>
        <w:t xml:space="preserve">, </w:t>
      </w:r>
      <w:r>
        <w:rPr>
          <w:color w:val="214987"/>
        </w:rPr>
        <w:t>this</w:t>
      </w:r>
      <w:r>
        <w:t xml:space="preserve">.id, </w:t>
      </w:r>
      <w:r>
        <w:rPr>
          <w:color w:val="4F9905"/>
        </w:rPr>
        <w:t>"coins"</w:t>
      </w:r>
      <w:r>
        <w:t xml:space="preserve">, </w:t>
      </w:r>
      <w:r>
        <w:rPr>
          <w:color w:val="214987"/>
        </w:rPr>
        <w:t>this</w:t>
      </w:r>
      <w:r>
        <w:t xml:space="preserve">.coins, </w:t>
      </w:r>
      <w:r>
        <w:rPr>
          <w:color w:val="4F9905"/>
        </w:rPr>
        <w:t>"goods"</w:t>
      </w:r>
      <w:r>
        <w:t xml:space="preserve">, </w:t>
      </w:r>
      <w:r>
        <w:rPr>
          <w:color w:val="214987"/>
        </w:rPr>
        <w:t>this</w:t>
      </w:r>
      <w:r>
        <w:t>.goods);</w:t>
      </w:r>
    </w:p>
    <w:p w14:paraId="4202A06E" w14:textId="77777777" w:rsidR="00C36271" w:rsidRDefault="00000000">
      <w:pPr>
        <w:spacing w:before="1"/>
        <w:ind w:left="988"/>
        <w:rPr>
          <w:sz w:val="16"/>
        </w:rPr>
      </w:pPr>
      <w:r>
        <w:rPr>
          <w:sz w:val="16"/>
        </w:rPr>
        <w:t>}</w:t>
      </w:r>
    </w:p>
    <w:p w14:paraId="79D1859B" w14:textId="77777777" w:rsidR="00C36271" w:rsidRDefault="00000000">
      <w:pPr>
        <w:spacing w:before="23"/>
        <w:ind w:left="604"/>
        <w:rPr>
          <w:sz w:val="16"/>
        </w:rPr>
      </w:pPr>
      <w:r>
        <w:rPr>
          <w:sz w:val="16"/>
        </w:rPr>
        <w:t>}</w:t>
      </w:r>
    </w:p>
    <w:p w14:paraId="75FF8FDB" w14:textId="77777777" w:rsidR="00C36271" w:rsidRDefault="00C36271">
      <w:pPr>
        <w:pStyle w:val="a3"/>
        <w:spacing w:before="2"/>
        <w:rPr>
          <w:sz w:val="15"/>
        </w:rPr>
      </w:pPr>
    </w:p>
    <w:p w14:paraId="683EAAD5" w14:textId="77777777" w:rsidR="00C36271" w:rsidRDefault="00000000">
      <w:pPr>
        <w:spacing w:before="62"/>
        <w:ind w:left="604"/>
        <w:rPr>
          <w:sz w:val="16"/>
        </w:rPr>
      </w:pPr>
      <w:r>
        <w:rPr>
          <w:color w:val="8E5902"/>
          <w:spacing w:val="-5"/>
          <w:sz w:val="16"/>
        </w:rPr>
        <w:t>/**</w:t>
      </w:r>
    </w:p>
    <w:p w14:paraId="472CAB55" w14:textId="77777777" w:rsidR="00C36271" w:rsidRDefault="00000000">
      <w:pPr>
        <w:pStyle w:val="a4"/>
        <w:numPr>
          <w:ilvl w:val="0"/>
          <w:numId w:val="134"/>
        </w:numPr>
        <w:tabs>
          <w:tab w:val="left" w:pos="893"/>
        </w:tabs>
        <w:spacing w:before="24"/>
        <w:rPr>
          <w:rFonts w:ascii="文泉驿等宽微米黑" w:hAnsi="文泉驿等宽微米黑"/>
          <w:sz w:val="16"/>
        </w:rPr>
      </w:pPr>
      <w:r>
        <w:rPr>
          <w:rFonts w:ascii="文泉驿等宽微米黑" w:hAnsi="文泉驿等宽微米黑"/>
          <w:color w:val="8E5902"/>
          <w:sz w:val="16"/>
        </w:rPr>
        <w:t>Data</w:t>
      </w:r>
      <w:r>
        <w:rPr>
          <w:rFonts w:ascii="文泉驿等宽微米黑" w:hAnsi="文泉驿等宽微米黑"/>
          <w:color w:val="8E5902"/>
          <w:spacing w:val="-4"/>
          <w:sz w:val="16"/>
        </w:rPr>
        <w:t xml:space="preserve"> </w:t>
      </w:r>
      <w:r>
        <w:rPr>
          <w:rFonts w:ascii="文泉驿等宽微米黑" w:hAnsi="文泉驿等宽微米黑"/>
          <w:color w:val="8E5902"/>
          <w:sz w:val="16"/>
        </w:rPr>
        <w:t>access</w:t>
      </w:r>
      <w:r>
        <w:rPr>
          <w:rFonts w:ascii="文泉驿等宽微米黑" w:hAnsi="文泉驿等宽微米黑"/>
          <w:color w:val="8E5902"/>
          <w:spacing w:val="-4"/>
          <w:sz w:val="16"/>
        </w:rPr>
        <w:t xml:space="preserve"> </w:t>
      </w:r>
      <w:r>
        <w:rPr>
          <w:rFonts w:ascii="文泉驿等宽微米黑" w:hAnsi="文泉驿等宽微米黑"/>
          <w:color w:val="8E5902"/>
          <w:sz w:val="16"/>
        </w:rPr>
        <w:t>object</w:t>
      </w:r>
      <w:r>
        <w:rPr>
          <w:rFonts w:ascii="文泉驿等宽微米黑" w:hAnsi="文泉驿等宽微米黑"/>
          <w:color w:val="8E5902"/>
          <w:spacing w:val="-4"/>
          <w:sz w:val="16"/>
        </w:rPr>
        <w:t xml:space="preserve"> </w:t>
      </w:r>
      <w:r>
        <w:rPr>
          <w:rFonts w:ascii="文泉驿等宽微米黑" w:hAnsi="文泉驿等宽微米黑"/>
          <w:color w:val="8E5902"/>
          <w:sz w:val="16"/>
        </w:rPr>
        <w:t>used</w:t>
      </w:r>
      <w:r>
        <w:rPr>
          <w:rFonts w:ascii="文泉驿等宽微米黑" w:hAnsi="文泉驿等宽微米黑"/>
          <w:color w:val="8E5902"/>
          <w:spacing w:val="-3"/>
          <w:sz w:val="16"/>
        </w:rPr>
        <w:t xml:space="preserve"> </w:t>
      </w:r>
      <w:r>
        <w:rPr>
          <w:rFonts w:ascii="文泉驿等宽微米黑" w:hAnsi="文泉驿等宽微米黑"/>
          <w:color w:val="8E5902"/>
          <w:sz w:val="16"/>
        </w:rPr>
        <w:t>by</w:t>
      </w:r>
      <w:r>
        <w:rPr>
          <w:rFonts w:ascii="文泉驿等宽微米黑" w:hAnsi="文泉驿等宽微米黑"/>
          <w:color w:val="8E5902"/>
          <w:spacing w:val="-3"/>
          <w:sz w:val="16"/>
        </w:rPr>
        <w:t xml:space="preserve"> </w:t>
      </w:r>
      <w:r>
        <w:rPr>
          <w:rFonts w:ascii="文泉驿等宽微米黑" w:hAnsi="文泉驿等宽微米黑"/>
          <w:color w:val="8E5902"/>
          <w:spacing w:val="-2"/>
          <w:sz w:val="16"/>
        </w:rPr>
        <w:t>'ExampleDataSource'.</w:t>
      </w:r>
    </w:p>
    <w:p w14:paraId="17B5C2AF" w14:textId="77777777" w:rsidR="00C36271" w:rsidRDefault="00000000">
      <w:pPr>
        <w:pStyle w:val="a4"/>
        <w:numPr>
          <w:ilvl w:val="0"/>
          <w:numId w:val="134"/>
        </w:numPr>
        <w:tabs>
          <w:tab w:val="left" w:pos="893"/>
        </w:tabs>
        <w:spacing w:before="24"/>
        <w:rPr>
          <w:rFonts w:ascii="文泉驿等宽微米黑" w:hAnsi="文泉驿等宽微米黑"/>
          <w:sz w:val="16"/>
        </w:rPr>
      </w:pPr>
      <w:r>
        <w:rPr>
          <w:rFonts w:ascii="文泉驿等宽微米黑" w:hAnsi="文泉驿等宽微米黑"/>
          <w:color w:val="8E5902"/>
          <w:sz w:val="16"/>
        </w:rPr>
        <w:t>Example</w:t>
      </w:r>
      <w:r>
        <w:rPr>
          <w:rFonts w:ascii="文泉驿等宽微米黑" w:hAnsi="文泉驿等宽微米黑"/>
          <w:color w:val="8E5902"/>
          <w:spacing w:val="-4"/>
          <w:sz w:val="16"/>
        </w:rPr>
        <w:t xml:space="preserve"> </w:t>
      </w:r>
      <w:r>
        <w:rPr>
          <w:rFonts w:ascii="文泉驿等宽微米黑" w:hAnsi="文泉驿等宽微米黑"/>
          <w:color w:val="8E5902"/>
          <w:sz w:val="16"/>
        </w:rPr>
        <w:t>for</w:t>
      </w:r>
      <w:r>
        <w:rPr>
          <w:rFonts w:ascii="文泉驿等宽微米黑" w:hAnsi="文泉驿等宽微米黑"/>
          <w:color w:val="8E5902"/>
          <w:spacing w:val="-3"/>
          <w:sz w:val="16"/>
        </w:rPr>
        <w:t xml:space="preserve"> </w:t>
      </w:r>
      <w:r>
        <w:rPr>
          <w:rFonts w:ascii="文泉驿等宽微米黑" w:hAnsi="文泉驿等宽微米黑"/>
          <w:color w:val="8E5902"/>
          <w:sz w:val="16"/>
        </w:rPr>
        <w:t>CURD</w:t>
      </w:r>
      <w:r>
        <w:rPr>
          <w:rFonts w:ascii="文泉驿等宽微米黑" w:hAnsi="文泉驿等宽微米黑"/>
          <w:color w:val="8E5902"/>
          <w:spacing w:val="-3"/>
          <w:sz w:val="16"/>
        </w:rPr>
        <w:t xml:space="preserve"> </w:t>
      </w:r>
      <w:r>
        <w:rPr>
          <w:rFonts w:ascii="文泉驿等宽微米黑" w:hAnsi="文泉驿等宽微米黑"/>
          <w:color w:val="8E5902"/>
          <w:sz w:val="16"/>
        </w:rPr>
        <w:t>and</w:t>
      </w:r>
      <w:r>
        <w:rPr>
          <w:rFonts w:ascii="文泉驿等宽微米黑" w:hAnsi="文泉驿等宽微米黑"/>
          <w:color w:val="8E5902"/>
          <w:spacing w:val="-3"/>
          <w:sz w:val="16"/>
        </w:rPr>
        <w:t xml:space="preserve"> </w:t>
      </w:r>
      <w:r>
        <w:rPr>
          <w:rFonts w:ascii="文泉驿等宽微米黑" w:hAnsi="文泉驿等宽微米黑"/>
          <w:color w:val="8E5902"/>
          <w:sz w:val="16"/>
        </w:rPr>
        <w:t>bulk</w:t>
      </w:r>
      <w:r>
        <w:rPr>
          <w:rFonts w:ascii="文泉驿等宽微米黑" w:hAnsi="文泉驿等宽微米黑"/>
          <w:color w:val="8E5902"/>
          <w:spacing w:val="-3"/>
          <w:sz w:val="16"/>
        </w:rPr>
        <w:t xml:space="preserve"> </w:t>
      </w:r>
      <w:r>
        <w:rPr>
          <w:rFonts w:ascii="文泉驿等宽微米黑" w:hAnsi="文泉驿等宽微米黑"/>
          <w:color w:val="8E5902"/>
          <w:spacing w:val="-2"/>
          <w:sz w:val="16"/>
        </w:rPr>
        <w:t>insert.</w:t>
      </w:r>
    </w:p>
    <w:p w14:paraId="32FA6F25" w14:textId="77777777" w:rsidR="00C36271" w:rsidRDefault="00000000">
      <w:pPr>
        <w:spacing w:before="24"/>
        <w:ind w:left="700"/>
        <w:rPr>
          <w:sz w:val="16"/>
        </w:rPr>
      </w:pPr>
      <w:r>
        <w:rPr>
          <w:color w:val="8E5902"/>
          <w:spacing w:val="-5"/>
          <w:sz w:val="16"/>
        </w:rPr>
        <w:t>*/</w:t>
      </w:r>
    </w:p>
    <w:p w14:paraId="4C86A16D" w14:textId="77777777" w:rsidR="00C36271" w:rsidRDefault="00C36271">
      <w:pPr>
        <w:rPr>
          <w:sz w:val="16"/>
        </w:rPr>
        <w:sectPr w:rsidR="00C36271">
          <w:pgSz w:w="12240" w:h="15840"/>
          <w:pgMar w:top="1080" w:right="0" w:bottom="980" w:left="1220" w:header="599" w:footer="792" w:gutter="0"/>
          <w:cols w:space="720"/>
        </w:sectPr>
      </w:pPr>
    </w:p>
    <w:p w14:paraId="63EBBB45" w14:textId="77777777" w:rsidR="00C36271" w:rsidRDefault="00000000">
      <w:pPr>
        <w:pStyle w:val="a3"/>
        <w:spacing w:before="1"/>
        <w:rPr>
          <w:sz w:val="18"/>
        </w:rPr>
      </w:pPr>
      <w:r>
        <w:lastRenderedPageBreak/>
        <w:pict w14:anchorId="74D2D06A">
          <v:group id="docshapegroup350" o:spid="_x0000_s3615" style="position:absolute;margin-left:68.6pt;margin-top:1in;width:.4pt;height:645.6pt;z-index:15818240;mso-position-horizontal-relative:page;mso-position-vertical-relative:page" coordorigin="1372,1440" coordsize="8,12912">
            <v:shape id="docshape351" o:spid="_x0000_s3622" style="position:absolute;left:1376;top:1440;width:2;height:6313" coordorigin="1376,1440" coordsize="0,6313"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e" filled="f" strokeweight=".14042mm">
              <v:stroke joinstyle="round"/>
              <v:formulas/>
              <v:path arrowok="t" o:connecttype="segments"/>
            </v:shape>
            <v:line id="_x0000_s3621" style="position:absolute" from="1376,8039" to="1376,7752" strokecolor="#4f9905" strokeweight=".14042mm"/>
            <v:shape id="docshape352" o:spid="_x0000_s3620" style="position:absolute;left:1376;top:8039;width:2;height:574" coordorigin="1376,8039" coordsize="0,574" o:spt="100" adj="0,,0" path="m1376,8326r,-287m1376,8613r,-287e" filled="f" strokeweight=".14042mm">
              <v:stroke joinstyle="round"/>
              <v:formulas/>
              <v:path arrowok="t" o:connecttype="segments"/>
            </v:shape>
            <v:line id="_x0000_s3619" style="position:absolute" from="1376,8900" to="1376,8613" strokecolor="#4f9905" strokeweight=".14042mm"/>
            <v:shape id="docshape353" o:spid="_x0000_s3618" style="position:absolute;left:1376;top:8900;width:2;height:4878" coordorigin="1376,8900" coordsize="0,4878" o:spt="100" adj="0,,0" path="m1376,9187r,-287m1376,9474r,-287m1376,9761r,-287m1376,10048r,-287m1376,10335r,-287m1376,10622r,-287m1376,10908r,-286m1376,11195r,-287m1376,11482r,-287m1376,11769r,-287m1376,12056r,-287m1376,12343r,-287m1376,12630r,-287m1376,12917r,-287m1376,13204r,-287m1376,13491r,-287m1376,13778r,-287e" filled="f" strokeweight=".14042mm">
              <v:stroke joinstyle="round"/>
              <v:formulas/>
              <v:path arrowok="t" o:connecttype="segments"/>
            </v:shape>
            <v:line id="_x0000_s3617" style="position:absolute" from="1376,14065" to="1376,13778" strokecolor="#4f9905" strokeweight=".14042mm"/>
            <v:line id="_x0000_s3616" style="position:absolute" from="1376,14352" to="1376,14065" strokeweight=".14042mm"/>
            <w10:wrap anchorx="page" anchory="page"/>
          </v:group>
        </w:pict>
      </w:r>
      <w:r>
        <w:pict w14:anchorId="56925BA2">
          <v:group id="docshapegroup354" o:spid="_x0000_s3607" style="position:absolute;margin-left:543pt;margin-top:1in;width:.4pt;height:645.6pt;z-index:15818752;mso-position-horizontal-relative:page;mso-position-vertical-relative:page" coordorigin="10860,1440" coordsize="8,12912">
            <v:shape id="docshape355" o:spid="_x0000_s3614" style="position:absolute;left:10863;top:1440;width:2;height:6313" coordorigin="10864,1440" coordsize="0,6313"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e" filled="f" strokeweight=".14042mm">
              <v:stroke joinstyle="round"/>
              <v:formulas/>
              <v:path arrowok="t" o:connecttype="segments"/>
            </v:shape>
            <v:line id="_x0000_s3613" style="position:absolute" from="10864,8039" to="10864,7752" strokecolor="#4f9905" strokeweight=".14042mm"/>
            <v:shape id="docshape356" o:spid="_x0000_s3612" style="position:absolute;left:10863;top:8039;width:2;height:574" coordorigin="10864,8039" coordsize="0,574" o:spt="100" adj="0,,0" path="m10864,8326r,-287m10864,8613r,-287e" filled="f" strokeweight=".14042mm">
              <v:stroke joinstyle="round"/>
              <v:formulas/>
              <v:path arrowok="t" o:connecttype="segments"/>
            </v:shape>
            <v:line id="_x0000_s3611" style="position:absolute" from="10864,8900" to="10864,8613" strokecolor="#4f9905" strokeweight=".14042mm"/>
            <v:shape id="docshape357" o:spid="_x0000_s3610" style="position:absolute;left:10863;top:8900;width:2;height:4878" coordorigin="10864,8900" coordsize="0,4878" o:spt="100" adj="0,,0" path="m10864,9187r,-287m10864,9474r,-287m10864,9761r,-287m10864,10048r,-287m10864,10335r,-287m10864,10622r,-287m10864,10908r,-286m10864,11195r,-287m10864,11482r,-287m10864,11769r,-287m10864,12056r,-287m10864,12343r,-287m10864,12630r,-287m10864,12917r,-287m10864,13204r,-287m10864,13491r,-287m10864,13778r,-287e" filled="f" strokeweight=".14042mm">
              <v:stroke joinstyle="round"/>
              <v:formulas/>
              <v:path arrowok="t" o:connecttype="segments"/>
            </v:shape>
            <v:line id="_x0000_s3609" style="position:absolute" from="10864,14065" to="10864,13778" strokecolor="#4f9905" strokeweight=".14042mm"/>
            <v:line id="_x0000_s3608" style="position:absolute" from="10864,14352" to="10864,14065" strokeweight=".14042mm"/>
            <w10:wrap anchorx="page" anchory="page"/>
          </v:group>
        </w:pict>
      </w:r>
    </w:p>
    <w:p w14:paraId="657C3CC0" w14:textId="77777777" w:rsidR="00C36271" w:rsidRDefault="00000000">
      <w:pPr>
        <w:pStyle w:val="a3"/>
        <w:spacing w:before="62" w:line="261" w:lineRule="auto"/>
        <w:ind w:left="988" w:right="6788" w:hanging="385"/>
      </w:pPr>
      <w:r>
        <w:rPr>
          <w:color w:val="214987"/>
        </w:rPr>
        <w:t xml:space="preserve">public static class </w:t>
      </w:r>
      <w:r>
        <w:t xml:space="preserve">PlayerDAO { </w:t>
      </w:r>
      <w:r>
        <w:rPr>
          <w:color w:val="214987"/>
        </w:rPr>
        <w:t>private</w:t>
      </w:r>
      <w:r>
        <w:rPr>
          <w:color w:val="214987"/>
          <w:spacing w:val="-11"/>
        </w:rPr>
        <w:t xml:space="preserve"> </w:t>
      </w:r>
      <w:r>
        <w:rPr>
          <w:color w:val="214987"/>
        </w:rPr>
        <w:t>final</w:t>
      </w:r>
      <w:r>
        <w:rPr>
          <w:color w:val="214987"/>
          <w:spacing w:val="-11"/>
        </w:rPr>
        <w:t xml:space="preserve"> </w:t>
      </w:r>
      <w:r>
        <w:t>MysqlDataSource</w:t>
      </w:r>
      <w:r>
        <w:rPr>
          <w:spacing w:val="-12"/>
        </w:rPr>
        <w:t xml:space="preserve"> </w:t>
      </w:r>
      <w:r>
        <w:t>ds;</w:t>
      </w:r>
    </w:p>
    <w:p w14:paraId="6A338729" w14:textId="77777777" w:rsidR="00C36271" w:rsidRDefault="00000000">
      <w:pPr>
        <w:pStyle w:val="a3"/>
        <w:spacing w:before="1"/>
        <w:ind w:left="988"/>
      </w:pPr>
      <w:r>
        <w:rPr>
          <w:color w:val="214987"/>
        </w:rPr>
        <w:t>private</w:t>
      </w:r>
      <w:r>
        <w:rPr>
          <w:color w:val="214987"/>
          <w:spacing w:val="-4"/>
        </w:rPr>
        <w:t xml:space="preserve"> </w:t>
      </w:r>
      <w:r>
        <w:rPr>
          <w:color w:val="214987"/>
        </w:rPr>
        <w:t>final</w:t>
      </w:r>
      <w:r>
        <w:rPr>
          <w:color w:val="214987"/>
          <w:spacing w:val="-3"/>
        </w:rPr>
        <w:t xml:space="preserve"> </w:t>
      </w:r>
      <w:r>
        <w:t>Random</w:t>
      </w:r>
      <w:r>
        <w:rPr>
          <w:spacing w:val="-4"/>
        </w:rPr>
        <w:t xml:space="preserve"> </w:t>
      </w:r>
      <w:r>
        <w:t>rand</w:t>
      </w:r>
      <w:r>
        <w:rPr>
          <w:spacing w:val="-4"/>
        </w:rPr>
        <w:t xml:space="preserve"> </w:t>
      </w:r>
      <w:r>
        <w:t>=</w:t>
      </w:r>
      <w:r>
        <w:rPr>
          <w:spacing w:val="-3"/>
        </w:rPr>
        <w:t xml:space="preserve"> </w:t>
      </w:r>
      <w:r>
        <w:rPr>
          <w:color w:val="214987"/>
        </w:rPr>
        <w:t>new</w:t>
      </w:r>
      <w:r>
        <w:rPr>
          <w:color w:val="214987"/>
          <w:spacing w:val="-3"/>
        </w:rPr>
        <w:t xml:space="preserve"> </w:t>
      </w:r>
      <w:r>
        <w:rPr>
          <w:spacing w:val="-2"/>
        </w:rPr>
        <w:t>Random();</w:t>
      </w:r>
    </w:p>
    <w:p w14:paraId="55D521EF" w14:textId="77777777" w:rsidR="00C36271" w:rsidRDefault="00C36271">
      <w:pPr>
        <w:pStyle w:val="a3"/>
        <w:spacing w:before="1"/>
        <w:rPr>
          <w:sz w:val="15"/>
        </w:rPr>
      </w:pPr>
    </w:p>
    <w:p w14:paraId="6C83B932" w14:textId="77777777" w:rsidR="00C36271" w:rsidRDefault="00000000">
      <w:pPr>
        <w:pStyle w:val="a3"/>
        <w:spacing w:before="63" w:line="261" w:lineRule="auto"/>
        <w:ind w:left="1373" w:right="6633" w:hanging="385"/>
      </w:pPr>
      <w:r>
        <w:t>PlayerDAO(MysqlDataSource</w:t>
      </w:r>
      <w:r>
        <w:rPr>
          <w:spacing w:val="-18"/>
        </w:rPr>
        <w:t xml:space="preserve"> </w:t>
      </w:r>
      <w:r>
        <w:t>ds)</w:t>
      </w:r>
      <w:r>
        <w:rPr>
          <w:spacing w:val="-18"/>
        </w:rPr>
        <w:t xml:space="preserve"> </w:t>
      </w:r>
      <w:r>
        <w:t xml:space="preserve">{ </w:t>
      </w:r>
      <w:r>
        <w:rPr>
          <w:color w:val="214987"/>
        </w:rPr>
        <w:t>this</w:t>
      </w:r>
      <w:r>
        <w:t>.ds = ds;</w:t>
      </w:r>
    </w:p>
    <w:p w14:paraId="1464982C" w14:textId="77777777" w:rsidR="00C36271" w:rsidRDefault="00000000">
      <w:pPr>
        <w:ind w:left="988"/>
        <w:rPr>
          <w:sz w:val="16"/>
        </w:rPr>
      </w:pPr>
      <w:r>
        <w:rPr>
          <w:sz w:val="16"/>
        </w:rPr>
        <w:t>}</w:t>
      </w:r>
    </w:p>
    <w:p w14:paraId="722E7DC3" w14:textId="77777777" w:rsidR="00C36271" w:rsidRDefault="00C36271">
      <w:pPr>
        <w:pStyle w:val="a3"/>
        <w:spacing w:before="2"/>
        <w:rPr>
          <w:sz w:val="15"/>
        </w:rPr>
      </w:pPr>
    </w:p>
    <w:p w14:paraId="7C9BA15D" w14:textId="77777777" w:rsidR="00C36271" w:rsidRDefault="00000000">
      <w:pPr>
        <w:spacing w:before="62"/>
        <w:ind w:left="988"/>
        <w:rPr>
          <w:sz w:val="16"/>
        </w:rPr>
      </w:pPr>
      <w:r>
        <w:rPr>
          <w:color w:val="8E5902"/>
          <w:spacing w:val="-5"/>
          <w:sz w:val="16"/>
        </w:rPr>
        <w:t>/**</w:t>
      </w:r>
    </w:p>
    <w:p w14:paraId="798A72FB" w14:textId="77777777" w:rsidR="00C36271" w:rsidRDefault="00000000">
      <w:pPr>
        <w:pStyle w:val="a4"/>
        <w:numPr>
          <w:ilvl w:val="1"/>
          <w:numId w:val="134"/>
        </w:numPr>
        <w:tabs>
          <w:tab w:val="left" w:pos="1278"/>
        </w:tabs>
        <w:spacing w:before="24"/>
        <w:rPr>
          <w:rFonts w:ascii="文泉驿等宽微米黑" w:hAnsi="文泉驿等宽微米黑"/>
          <w:sz w:val="16"/>
        </w:rPr>
      </w:pPr>
      <w:r>
        <w:rPr>
          <w:rFonts w:ascii="文泉驿等宽微米黑" w:hAnsi="文泉驿等宽微米黑"/>
          <w:color w:val="8E5902"/>
          <w:sz w:val="16"/>
        </w:rPr>
        <w:t>Create</w:t>
      </w:r>
      <w:r>
        <w:rPr>
          <w:rFonts w:ascii="文泉驿等宽微米黑" w:hAnsi="文泉驿等宽微米黑"/>
          <w:color w:val="8E5902"/>
          <w:spacing w:val="-3"/>
          <w:sz w:val="16"/>
        </w:rPr>
        <w:t xml:space="preserve"> </w:t>
      </w:r>
      <w:r>
        <w:rPr>
          <w:rFonts w:ascii="文泉驿等宽微米黑" w:hAnsi="文泉驿等宽微米黑"/>
          <w:color w:val="8E5902"/>
          <w:sz w:val="16"/>
        </w:rPr>
        <w:t>players</w:t>
      </w:r>
      <w:r>
        <w:rPr>
          <w:rFonts w:ascii="文泉驿等宽微米黑" w:hAnsi="文泉驿等宽微米黑"/>
          <w:color w:val="8E5902"/>
          <w:spacing w:val="-3"/>
          <w:sz w:val="16"/>
        </w:rPr>
        <w:t xml:space="preserve"> </w:t>
      </w:r>
      <w:r>
        <w:rPr>
          <w:rFonts w:ascii="文泉驿等宽微米黑" w:hAnsi="文泉驿等宽微米黑"/>
          <w:color w:val="8E5902"/>
          <w:sz w:val="16"/>
        </w:rPr>
        <w:t>by</w:t>
      </w:r>
      <w:r>
        <w:rPr>
          <w:rFonts w:ascii="文泉驿等宽微米黑" w:hAnsi="文泉驿等宽微米黑"/>
          <w:color w:val="8E5902"/>
          <w:spacing w:val="-3"/>
          <w:sz w:val="16"/>
        </w:rPr>
        <w:t xml:space="preserve"> </w:t>
      </w:r>
      <w:r>
        <w:rPr>
          <w:rFonts w:ascii="文泉驿等宽微米黑" w:hAnsi="文泉驿等宽微米黑"/>
          <w:color w:val="8E5902"/>
          <w:sz w:val="16"/>
        </w:rPr>
        <w:t>passing</w:t>
      </w:r>
      <w:r>
        <w:rPr>
          <w:rFonts w:ascii="文泉驿等宽微米黑" w:hAnsi="文泉驿等宽微米黑"/>
          <w:color w:val="8E5902"/>
          <w:spacing w:val="-3"/>
          <w:sz w:val="16"/>
        </w:rPr>
        <w:t xml:space="preserve"> </w:t>
      </w:r>
      <w:r>
        <w:rPr>
          <w:rFonts w:ascii="文泉驿等宽微米黑" w:hAnsi="文泉驿等宽微米黑"/>
          <w:color w:val="8E5902"/>
          <w:sz w:val="16"/>
        </w:rPr>
        <w:t>in</w:t>
      </w:r>
      <w:r>
        <w:rPr>
          <w:rFonts w:ascii="文泉驿等宽微米黑" w:hAnsi="文泉驿等宽微米黑"/>
          <w:color w:val="8E5902"/>
          <w:spacing w:val="-3"/>
          <w:sz w:val="16"/>
        </w:rPr>
        <w:t xml:space="preserve"> </w:t>
      </w:r>
      <w:r>
        <w:rPr>
          <w:rFonts w:ascii="文泉驿等宽微米黑" w:hAnsi="文泉驿等宽微米黑"/>
          <w:color w:val="8E5902"/>
          <w:sz w:val="16"/>
        </w:rPr>
        <w:t>a</w:t>
      </w:r>
      <w:r>
        <w:rPr>
          <w:rFonts w:ascii="文泉驿等宽微米黑" w:hAnsi="文泉驿等宽微米黑"/>
          <w:color w:val="8E5902"/>
          <w:spacing w:val="-3"/>
          <w:sz w:val="16"/>
        </w:rPr>
        <w:t xml:space="preserve"> </w:t>
      </w:r>
      <w:r>
        <w:rPr>
          <w:rFonts w:ascii="文泉驿等宽微米黑" w:hAnsi="文泉驿等宽微米黑"/>
          <w:color w:val="8E5902"/>
          <w:sz w:val="16"/>
        </w:rPr>
        <w:t>List</w:t>
      </w:r>
      <w:r>
        <w:rPr>
          <w:rFonts w:ascii="文泉驿等宽微米黑" w:hAnsi="文泉驿等宽微米黑"/>
          <w:color w:val="8E5902"/>
          <w:spacing w:val="-3"/>
          <w:sz w:val="16"/>
        </w:rPr>
        <w:t xml:space="preserve"> </w:t>
      </w:r>
      <w:r>
        <w:rPr>
          <w:rFonts w:ascii="文泉驿等宽微米黑" w:hAnsi="文泉驿等宽微米黑"/>
          <w:color w:val="8E5902"/>
          <w:sz w:val="16"/>
        </w:rPr>
        <w:t>of</w:t>
      </w:r>
      <w:r>
        <w:rPr>
          <w:rFonts w:ascii="文泉驿等宽微米黑" w:hAnsi="文泉驿等宽微米黑"/>
          <w:color w:val="8E5902"/>
          <w:spacing w:val="-3"/>
          <w:sz w:val="16"/>
        </w:rPr>
        <w:t xml:space="preserve"> </w:t>
      </w:r>
      <w:r>
        <w:rPr>
          <w:rFonts w:ascii="文泉驿等宽微米黑" w:hAnsi="文泉驿等宽微米黑"/>
          <w:color w:val="8E5902"/>
          <w:spacing w:val="-2"/>
          <w:sz w:val="16"/>
        </w:rPr>
        <w:t>PlayerBean.</w:t>
      </w:r>
    </w:p>
    <w:p w14:paraId="4F69ED4F" w14:textId="77777777" w:rsidR="00C36271" w:rsidRDefault="00000000">
      <w:pPr>
        <w:spacing w:before="24"/>
        <w:ind w:left="1085"/>
        <w:rPr>
          <w:sz w:val="16"/>
        </w:rPr>
      </w:pPr>
      <w:r>
        <w:rPr>
          <w:color w:val="8E5902"/>
          <w:sz w:val="16"/>
        </w:rPr>
        <w:t>*</w:t>
      </w:r>
    </w:p>
    <w:p w14:paraId="2DC1DFB8" w14:textId="77777777" w:rsidR="00C36271" w:rsidRDefault="00000000">
      <w:pPr>
        <w:pStyle w:val="a4"/>
        <w:numPr>
          <w:ilvl w:val="1"/>
          <w:numId w:val="134"/>
        </w:numPr>
        <w:tabs>
          <w:tab w:val="left" w:pos="1278"/>
        </w:tabs>
        <w:spacing w:before="24"/>
        <w:rPr>
          <w:rFonts w:ascii="文泉驿等宽微米黑" w:hAnsi="文泉驿等宽微米黑"/>
          <w:sz w:val="16"/>
        </w:rPr>
      </w:pPr>
      <w:r>
        <w:rPr>
          <w:rFonts w:ascii="文泉驿等宽微米黑" w:hAnsi="文泉驿等宽微米黑"/>
          <w:color w:val="8E5902"/>
          <w:sz w:val="16"/>
        </w:rPr>
        <w:t>@param</w:t>
      </w:r>
      <w:r>
        <w:rPr>
          <w:rFonts w:ascii="文泉驿等宽微米黑" w:hAnsi="文泉驿等宽微米黑"/>
          <w:color w:val="8E5902"/>
          <w:spacing w:val="-5"/>
          <w:sz w:val="16"/>
        </w:rPr>
        <w:t xml:space="preserve"> </w:t>
      </w:r>
      <w:r>
        <w:rPr>
          <w:rFonts w:ascii="文泉驿等宽微米黑" w:hAnsi="文泉驿等宽微米黑"/>
          <w:color w:val="8E5902"/>
          <w:sz w:val="16"/>
        </w:rPr>
        <w:t>players</w:t>
      </w:r>
      <w:r>
        <w:rPr>
          <w:rFonts w:ascii="文泉驿等宽微米黑" w:hAnsi="文泉驿等宽微米黑"/>
          <w:color w:val="8E5902"/>
          <w:spacing w:val="-5"/>
          <w:sz w:val="16"/>
        </w:rPr>
        <w:t xml:space="preserve"> </w:t>
      </w:r>
      <w:r>
        <w:rPr>
          <w:rFonts w:ascii="文泉驿等宽微米黑" w:hAnsi="文泉驿等宽微米黑"/>
          <w:color w:val="8E5902"/>
          <w:sz w:val="16"/>
        </w:rPr>
        <w:t>Will</w:t>
      </w:r>
      <w:r>
        <w:rPr>
          <w:rFonts w:ascii="文泉驿等宽微米黑" w:hAnsi="文泉驿等宽微米黑"/>
          <w:color w:val="8E5902"/>
          <w:spacing w:val="-5"/>
          <w:sz w:val="16"/>
        </w:rPr>
        <w:t xml:space="preserve"> </w:t>
      </w:r>
      <w:r>
        <w:rPr>
          <w:rFonts w:ascii="文泉驿等宽微米黑" w:hAnsi="文泉驿等宽微米黑"/>
          <w:color w:val="8E5902"/>
          <w:sz w:val="16"/>
        </w:rPr>
        <w:t>create</w:t>
      </w:r>
      <w:r>
        <w:rPr>
          <w:rFonts w:ascii="文泉驿等宽微米黑" w:hAnsi="文泉驿等宽微米黑"/>
          <w:color w:val="8E5902"/>
          <w:spacing w:val="-5"/>
          <w:sz w:val="16"/>
        </w:rPr>
        <w:t xml:space="preserve"> </w:t>
      </w:r>
      <w:r>
        <w:rPr>
          <w:rFonts w:ascii="文泉驿等宽微米黑" w:hAnsi="文泉驿等宽微米黑"/>
          <w:color w:val="8E5902"/>
          <w:sz w:val="16"/>
        </w:rPr>
        <w:t>players</w:t>
      </w:r>
      <w:r>
        <w:rPr>
          <w:rFonts w:ascii="文泉驿等宽微米黑" w:hAnsi="文泉驿等宽微米黑"/>
          <w:color w:val="8E5902"/>
          <w:spacing w:val="-5"/>
          <w:sz w:val="16"/>
        </w:rPr>
        <w:t xml:space="preserve"> </w:t>
      </w:r>
      <w:r>
        <w:rPr>
          <w:rFonts w:ascii="文泉驿等宽微米黑" w:hAnsi="文泉驿等宽微米黑"/>
          <w:color w:val="8E5902"/>
          <w:spacing w:val="-4"/>
          <w:sz w:val="16"/>
        </w:rPr>
        <w:t>list</w:t>
      </w:r>
    </w:p>
    <w:p w14:paraId="01B05E87" w14:textId="77777777" w:rsidR="00C36271" w:rsidRDefault="00000000">
      <w:pPr>
        <w:pStyle w:val="a4"/>
        <w:numPr>
          <w:ilvl w:val="1"/>
          <w:numId w:val="134"/>
        </w:numPr>
        <w:tabs>
          <w:tab w:val="left" w:pos="1278"/>
        </w:tabs>
        <w:spacing w:before="24"/>
        <w:rPr>
          <w:rFonts w:ascii="文泉驿等宽微米黑" w:hAnsi="文泉驿等宽微米黑"/>
          <w:sz w:val="16"/>
        </w:rPr>
      </w:pPr>
      <w:r>
        <w:rPr>
          <w:rFonts w:ascii="文泉驿等宽微米黑" w:hAnsi="文泉驿等宽微米黑"/>
          <w:color w:val="8E5902"/>
          <w:sz w:val="16"/>
        </w:rPr>
        <w:t>@return</w:t>
      </w:r>
      <w:r>
        <w:rPr>
          <w:rFonts w:ascii="文泉驿等宽微米黑" w:hAnsi="文泉驿等宽微米黑"/>
          <w:color w:val="8E5902"/>
          <w:spacing w:val="-4"/>
          <w:sz w:val="16"/>
        </w:rPr>
        <w:t xml:space="preserve"> </w:t>
      </w:r>
      <w:r>
        <w:rPr>
          <w:rFonts w:ascii="文泉驿等宽微米黑" w:hAnsi="文泉驿等宽微米黑"/>
          <w:color w:val="8E5902"/>
          <w:sz w:val="16"/>
        </w:rPr>
        <w:t>The</w:t>
      </w:r>
      <w:r>
        <w:rPr>
          <w:rFonts w:ascii="文泉驿等宽微米黑" w:hAnsi="文泉驿等宽微米黑"/>
          <w:color w:val="8E5902"/>
          <w:spacing w:val="-4"/>
          <w:sz w:val="16"/>
        </w:rPr>
        <w:t xml:space="preserve"> </w:t>
      </w:r>
      <w:r>
        <w:rPr>
          <w:rFonts w:ascii="文泉驿等宽微米黑" w:hAnsi="文泉驿等宽微米黑"/>
          <w:color w:val="8E5902"/>
          <w:sz w:val="16"/>
        </w:rPr>
        <w:t>number</w:t>
      </w:r>
      <w:r>
        <w:rPr>
          <w:rFonts w:ascii="文泉驿等宽微米黑" w:hAnsi="文泉驿等宽微米黑"/>
          <w:color w:val="8E5902"/>
          <w:spacing w:val="-5"/>
          <w:sz w:val="16"/>
        </w:rPr>
        <w:t xml:space="preserve"> </w:t>
      </w:r>
      <w:r>
        <w:rPr>
          <w:rFonts w:ascii="文泉驿等宽微米黑" w:hAnsi="文泉驿等宽微米黑"/>
          <w:color w:val="8E5902"/>
          <w:sz w:val="16"/>
        </w:rPr>
        <w:t>of</w:t>
      </w:r>
      <w:r>
        <w:rPr>
          <w:rFonts w:ascii="文泉驿等宽微米黑" w:hAnsi="文泉驿等宽微米黑"/>
          <w:color w:val="8E5902"/>
          <w:spacing w:val="-4"/>
          <w:sz w:val="16"/>
        </w:rPr>
        <w:t xml:space="preserve"> </w:t>
      </w:r>
      <w:r>
        <w:rPr>
          <w:rFonts w:ascii="文泉驿等宽微米黑" w:hAnsi="文泉驿等宽微米黑"/>
          <w:color w:val="8E5902"/>
          <w:sz w:val="16"/>
        </w:rPr>
        <w:t>create</w:t>
      </w:r>
      <w:r>
        <w:rPr>
          <w:rFonts w:ascii="文泉驿等宽微米黑" w:hAnsi="文泉驿等宽微米黑"/>
          <w:color w:val="8E5902"/>
          <w:spacing w:val="-3"/>
          <w:sz w:val="16"/>
        </w:rPr>
        <w:t xml:space="preserve"> </w:t>
      </w:r>
      <w:r>
        <w:rPr>
          <w:rFonts w:ascii="文泉驿等宽微米黑" w:hAnsi="文泉驿等宽微米黑"/>
          <w:color w:val="8E5902"/>
          <w:spacing w:val="-2"/>
          <w:sz w:val="16"/>
        </w:rPr>
        <w:t>accounts</w:t>
      </w:r>
    </w:p>
    <w:p w14:paraId="66271BDC" w14:textId="77777777" w:rsidR="00C36271" w:rsidRDefault="00000000">
      <w:pPr>
        <w:spacing w:before="24"/>
        <w:ind w:left="1085"/>
        <w:rPr>
          <w:sz w:val="16"/>
        </w:rPr>
      </w:pPr>
      <w:r>
        <w:rPr>
          <w:color w:val="8E5902"/>
          <w:spacing w:val="-5"/>
          <w:sz w:val="16"/>
        </w:rPr>
        <w:t>*/</w:t>
      </w:r>
    </w:p>
    <w:p w14:paraId="0564B752" w14:textId="77777777" w:rsidR="00C36271" w:rsidRDefault="00000000">
      <w:pPr>
        <w:pStyle w:val="a3"/>
        <w:spacing w:line="261" w:lineRule="auto"/>
        <w:ind w:left="1373" w:right="4936" w:hanging="385"/>
      </w:pPr>
      <w:r>
        <w:rPr>
          <w:color w:val="214987"/>
        </w:rPr>
        <w:t>public</w:t>
      </w:r>
      <w:r>
        <w:rPr>
          <w:color w:val="214987"/>
          <w:spacing w:val="-11"/>
        </w:rPr>
        <w:t xml:space="preserve"> </w:t>
      </w:r>
      <w:r>
        <w:rPr>
          <w:color w:val="214987"/>
        </w:rPr>
        <w:t>int</w:t>
      </w:r>
      <w:r>
        <w:rPr>
          <w:color w:val="214987"/>
          <w:spacing w:val="-11"/>
        </w:rPr>
        <w:t xml:space="preserve"> </w:t>
      </w:r>
      <w:r>
        <w:t>createPlayers(List&lt;PlayerBean&gt;</w:t>
      </w:r>
      <w:r>
        <w:rPr>
          <w:spacing w:val="-12"/>
        </w:rPr>
        <w:t xml:space="preserve"> </w:t>
      </w:r>
      <w:r>
        <w:t xml:space="preserve">players){ </w:t>
      </w:r>
      <w:r>
        <w:rPr>
          <w:color w:val="214987"/>
        </w:rPr>
        <w:t xml:space="preserve">int </w:t>
      </w:r>
      <w:r>
        <w:t>rows = 0;</w:t>
      </w:r>
    </w:p>
    <w:p w14:paraId="03D97A97" w14:textId="77777777" w:rsidR="00C36271" w:rsidRDefault="00C36271">
      <w:pPr>
        <w:pStyle w:val="a3"/>
        <w:spacing w:before="11"/>
        <w:rPr>
          <w:sz w:val="13"/>
        </w:rPr>
      </w:pPr>
    </w:p>
    <w:p w14:paraId="4940B65E" w14:textId="77777777" w:rsidR="00C36271" w:rsidRDefault="00000000">
      <w:pPr>
        <w:pStyle w:val="a3"/>
        <w:spacing w:before="62" w:line="261" w:lineRule="auto"/>
        <w:ind w:left="1373" w:right="5320"/>
      </w:pPr>
      <w:r>
        <w:t xml:space="preserve">Connection connection = </w:t>
      </w:r>
      <w:r>
        <w:rPr>
          <w:color w:val="214987"/>
        </w:rPr>
        <w:t>null</w:t>
      </w:r>
      <w:r>
        <w:t>; PreparedStatement</w:t>
      </w:r>
      <w:r>
        <w:rPr>
          <w:spacing w:val="-12"/>
        </w:rPr>
        <w:t xml:space="preserve"> </w:t>
      </w:r>
      <w:r>
        <w:t>preparedStatement</w:t>
      </w:r>
      <w:r>
        <w:rPr>
          <w:spacing w:val="-12"/>
        </w:rPr>
        <w:t xml:space="preserve"> </w:t>
      </w:r>
      <w:r>
        <w:t>=</w:t>
      </w:r>
      <w:r>
        <w:rPr>
          <w:spacing w:val="-11"/>
        </w:rPr>
        <w:t xml:space="preserve"> </w:t>
      </w:r>
      <w:r>
        <w:rPr>
          <w:color w:val="214987"/>
        </w:rPr>
        <w:t>null</w:t>
      </w:r>
      <w:r>
        <w:t xml:space="preserve">; </w:t>
      </w:r>
      <w:r>
        <w:rPr>
          <w:color w:val="214987"/>
        </w:rPr>
        <w:t xml:space="preserve">try </w:t>
      </w:r>
      <w:r>
        <w:t>{</w:t>
      </w:r>
    </w:p>
    <w:p w14:paraId="52A100E0" w14:textId="77777777" w:rsidR="00C36271" w:rsidRDefault="00000000">
      <w:pPr>
        <w:pStyle w:val="a3"/>
        <w:spacing w:before="1"/>
        <w:ind w:left="1757"/>
      </w:pPr>
      <w:r>
        <w:t>connection</w:t>
      </w:r>
      <w:r>
        <w:rPr>
          <w:spacing w:val="-6"/>
        </w:rPr>
        <w:t xml:space="preserve"> </w:t>
      </w:r>
      <w:r>
        <w:t>=</w:t>
      </w:r>
      <w:r>
        <w:rPr>
          <w:spacing w:val="-4"/>
        </w:rPr>
        <w:t xml:space="preserve"> </w:t>
      </w:r>
      <w:r>
        <w:rPr>
          <w:spacing w:val="-2"/>
        </w:rPr>
        <w:t>ds.getConnection();</w:t>
      </w:r>
    </w:p>
    <w:p w14:paraId="05AB6B38" w14:textId="77777777" w:rsidR="00C36271" w:rsidRDefault="00000000">
      <w:pPr>
        <w:pStyle w:val="a3"/>
        <w:ind w:left="1757"/>
      </w:pPr>
      <w:r>
        <w:t>preparedStatement</w:t>
      </w:r>
      <w:r>
        <w:rPr>
          <w:spacing w:val="-11"/>
        </w:rPr>
        <w:t xml:space="preserve"> </w:t>
      </w:r>
      <w:r>
        <w:t>=</w:t>
      </w:r>
      <w:r>
        <w:rPr>
          <w:spacing w:val="-11"/>
        </w:rPr>
        <w:t xml:space="preserve"> </w:t>
      </w:r>
      <w:r>
        <w:t>connection.prepareStatement(</w:t>
      </w:r>
      <w:r>
        <w:rPr>
          <w:color w:val="4F9905"/>
        </w:rPr>
        <w:t>"INSERT</w:t>
      </w:r>
      <w:r>
        <w:rPr>
          <w:color w:val="4F9905"/>
          <w:spacing w:val="-10"/>
        </w:rPr>
        <w:t xml:space="preserve"> </w:t>
      </w:r>
      <w:r>
        <w:rPr>
          <w:color w:val="4F9905"/>
        </w:rPr>
        <w:t>INTO</w:t>
      </w:r>
      <w:r>
        <w:rPr>
          <w:color w:val="4F9905"/>
          <w:spacing w:val="-10"/>
        </w:rPr>
        <w:t xml:space="preserve"> </w:t>
      </w:r>
      <w:r>
        <w:rPr>
          <w:color w:val="4F9905"/>
        </w:rPr>
        <w:t>player</w:t>
      </w:r>
      <w:r>
        <w:rPr>
          <w:color w:val="4F9905"/>
          <w:spacing w:val="-10"/>
        </w:rPr>
        <w:t xml:space="preserve"> </w:t>
      </w:r>
      <w:r>
        <w:rPr>
          <w:color w:val="4F9905"/>
        </w:rPr>
        <w:t>(id,</w:t>
      </w:r>
      <w:r>
        <w:rPr>
          <w:color w:val="4F9905"/>
          <w:spacing w:val="-9"/>
        </w:rPr>
        <w:t xml:space="preserve"> </w:t>
      </w:r>
      <w:r>
        <w:rPr>
          <w:color w:val="4F9905"/>
          <w:spacing w:val="-2"/>
        </w:rPr>
        <w:t>coins,</w:t>
      </w:r>
    </w:p>
    <w:p w14:paraId="1C3CEEA8" w14:textId="77777777" w:rsidR="00C36271" w:rsidRDefault="00000000">
      <w:pPr>
        <w:pStyle w:val="a3"/>
        <w:spacing w:before="10"/>
        <w:ind w:left="2156"/>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9"/>
          <w:sz w:val="20"/>
        </w:rPr>
        <w:t xml:space="preserve"> </w:t>
      </w:r>
      <w:r>
        <w:rPr>
          <w:color w:val="4F9905"/>
        </w:rPr>
        <w:t>goods)</w:t>
      </w:r>
      <w:r>
        <w:rPr>
          <w:color w:val="4F9905"/>
          <w:spacing w:val="-9"/>
        </w:rPr>
        <w:t xml:space="preserve"> </w:t>
      </w:r>
      <w:r>
        <w:rPr>
          <w:color w:val="4F9905"/>
        </w:rPr>
        <w:t>VALUES</w:t>
      </w:r>
      <w:r>
        <w:rPr>
          <w:color w:val="4F9905"/>
          <w:spacing w:val="-10"/>
        </w:rPr>
        <w:t xml:space="preserve"> </w:t>
      </w:r>
      <w:r>
        <w:rPr>
          <w:color w:val="4F9905"/>
        </w:rPr>
        <w:t>(?,</w:t>
      </w:r>
      <w:r>
        <w:rPr>
          <w:color w:val="4F9905"/>
          <w:spacing w:val="-10"/>
        </w:rPr>
        <w:t xml:space="preserve"> </w:t>
      </w:r>
      <w:r>
        <w:rPr>
          <w:color w:val="4F9905"/>
        </w:rPr>
        <w:t>?,</w:t>
      </w:r>
      <w:r>
        <w:rPr>
          <w:color w:val="4F9905"/>
          <w:spacing w:val="-10"/>
        </w:rPr>
        <w:t xml:space="preserve"> </w:t>
      </w:r>
      <w:r>
        <w:rPr>
          <w:color w:val="4F9905"/>
          <w:spacing w:val="-2"/>
        </w:rPr>
        <w:t>?)"</w:t>
      </w:r>
      <w:r>
        <w:rPr>
          <w:spacing w:val="-2"/>
        </w:rPr>
        <w:t>);</w:t>
      </w:r>
    </w:p>
    <w:p w14:paraId="689C560E" w14:textId="77777777" w:rsidR="00C36271" w:rsidRDefault="00000000">
      <w:pPr>
        <w:pStyle w:val="a3"/>
        <w:ind w:left="1373"/>
      </w:pPr>
      <w:r>
        <w:t>}</w:t>
      </w:r>
      <w:r>
        <w:rPr>
          <w:spacing w:val="-5"/>
        </w:rPr>
        <w:t xml:space="preserve"> </w:t>
      </w:r>
      <w:r>
        <w:rPr>
          <w:color w:val="214987"/>
        </w:rPr>
        <w:t>catch</w:t>
      </w:r>
      <w:r>
        <w:rPr>
          <w:color w:val="214987"/>
          <w:spacing w:val="-4"/>
        </w:rPr>
        <w:t xml:space="preserve"> </w:t>
      </w:r>
      <w:r>
        <w:t>(SQLException</w:t>
      </w:r>
      <w:r>
        <w:rPr>
          <w:spacing w:val="-5"/>
        </w:rPr>
        <w:t xml:space="preserve"> </w:t>
      </w:r>
      <w:r>
        <w:t>e)</w:t>
      </w:r>
      <w:r>
        <w:rPr>
          <w:spacing w:val="-4"/>
        </w:rPr>
        <w:t xml:space="preserve"> </w:t>
      </w:r>
      <w:r>
        <w:rPr>
          <w:spacing w:val="-10"/>
        </w:rPr>
        <w:t>{</w:t>
      </w:r>
    </w:p>
    <w:p w14:paraId="509E4BAC" w14:textId="77777777" w:rsidR="00C36271" w:rsidRDefault="00000000">
      <w:pPr>
        <w:pStyle w:val="a3"/>
        <w:ind w:left="1757"/>
      </w:pPr>
      <w:r>
        <w:t>System.out.printf(</w:t>
      </w:r>
      <w:r>
        <w:rPr>
          <w:color w:val="4F9905"/>
        </w:rPr>
        <w:t>"[createPlayers]</w:t>
      </w:r>
      <w:r>
        <w:rPr>
          <w:color w:val="4F9905"/>
          <w:spacing w:val="-6"/>
        </w:rPr>
        <w:t xml:space="preserve"> </w:t>
      </w:r>
      <w:r>
        <w:rPr>
          <w:color w:val="4F9905"/>
        </w:rPr>
        <w:t>ERROR:</w:t>
      </w:r>
      <w:r>
        <w:rPr>
          <w:color w:val="4F9905"/>
          <w:spacing w:val="-5"/>
        </w:rPr>
        <w:t xml:space="preserve"> </w:t>
      </w:r>
      <w:r>
        <w:rPr>
          <w:color w:val="4F9905"/>
        </w:rPr>
        <w:t>{</w:t>
      </w:r>
      <w:r>
        <w:rPr>
          <w:color w:val="4F9905"/>
          <w:spacing w:val="-5"/>
        </w:rPr>
        <w:t xml:space="preserve"> </w:t>
      </w:r>
      <w:r>
        <w:rPr>
          <w:color w:val="4F9905"/>
        </w:rPr>
        <w:t>state</w:t>
      </w:r>
      <w:r>
        <w:rPr>
          <w:color w:val="4F9905"/>
          <w:spacing w:val="-5"/>
        </w:rPr>
        <w:t xml:space="preserve"> </w:t>
      </w:r>
      <w:r>
        <w:rPr>
          <w:color w:val="4F9905"/>
        </w:rPr>
        <w:t>=&gt;</w:t>
      </w:r>
      <w:r>
        <w:rPr>
          <w:color w:val="4F9905"/>
          <w:spacing w:val="-5"/>
        </w:rPr>
        <w:t xml:space="preserve"> </w:t>
      </w:r>
      <w:r>
        <w:rPr>
          <w:color w:val="4F9905"/>
        </w:rPr>
        <w:t>%s,</w:t>
      </w:r>
      <w:r>
        <w:rPr>
          <w:color w:val="4F9905"/>
          <w:spacing w:val="-6"/>
        </w:rPr>
        <w:t xml:space="preserve"> </w:t>
      </w:r>
      <w:r>
        <w:rPr>
          <w:color w:val="4F9905"/>
        </w:rPr>
        <w:t>cause</w:t>
      </w:r>
      <w:r>
        <w:rPr>
          <w:color w:val="4F9905"/>
          <w:spacing w:val="-5"/>
        </w:rPr>
        <w:t xml:space="preserve"> </w:t>
      </w:r>
      <w:r>
        <w:rPr>
          <w:color w:val="4F9905"/>
        </w:rPr>
        <w:t>=&gt;</w:t>
      </w:r>
      <w:r>
        <w:rPr>
          <w:color w:val="4F9905"/>
          <w:spacing w:val="-5"/>
        </w:rPr>
        <w:t xml:space="preserve"> </w:t>
      </w:r>
      <w:r>
        <w:rPr>
          <w:color w:val="4F9905"/>
        </w:rPr>
        <w:t>%s,</w:t>
      </w:r>
      <w:r>
        <w:rPr>
          <w:color w:val="4F9905"/>
          <w:spacing w:val="-5"/>
        </w:rPr>
        <w:t xml:space="preserve"> </w:t>
      </w:r>
      <w:r>
        <w:rPr>
          <w:color w:val="4F9905"/>
        </w:rPr>
        <w:t>message</w:t>
      </w:r>
      <w:r>
        <w:rPr>
          <w:color w:val="4F9905"/>
          <w:spacing w:val="-5"/>
        </w:rPr>
        <w:t xml:space="preserve"> =&gt;</w:t>
      </w:r>
    </w:p>
    <w:p w14:paraId="63C9F799" w14:textId="77777777" w:rsidR="00C36271" w:rsidRDefault="00000000">
      <w:pPr>
        <w:spacing w:before="10"/>
        <w:ind w:left="2156"/>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1"/>
          <w:sz w:val="20"/>
        </w:rPr>
        <w:t xml:space="preserve"> </w:t>
      </w:r>
      <w:r>
        <w:rPr>
          <w:color w:val="4F9905"/>
          <w:sz w:val="16"/>
        </w:rPr>
        <w:t>%s</w:t>
      </w:r>
      <w:r>
        <w:rPr>
          <w:color w:val="4F9905"/>
          <w:spacing w:val="-18"/>
          <w:sz w:val="16"/>
        </w:rPr>
        <w:t xml:space="preserve"> </w:t>
      </w:r>
      <w:r>
        <w:rPr>
          <w:color w:val="4F9905"/>
          <w:spacing w:val="-2"/>
          <w:sz w:val="16"/>
        </w:rPr>
        <w:t>}\n"</w:t>
      </w:r>
      <w:r>
        <w:rPr>
          <w:spacing w:val="-2"/>
          <w:sz w:val="16"/>
        </w:rPr>
        <w:t>,</w:t>
      </w:r>
    </w:p>
    <w:p w14:paraId="562C9AEC" w14:textId="77777777" w:rsidR="00C36271" w:rsidRDefault="00000000">
      <w:pPr>
        <w:pStyle w:val="a3"/>
        <w:spacing w:line="261" w:lineRule="auto"/>
        <w:ind w:left="1757" w:right="3026" w:firstLine="768"/>
      </w:pPr>
      <w:r>
        <w:t>e.getSQLState(),</w:t>
      </w:r>
      <w:r>
        <w:rPr>
          <w:spacing w:val="-16"/>
        </w:rPr>
        <w:t xml:space="preserve"> </w:t>
      </w:r>
      <w:r>
        <w:t>e.getCause(),</w:t>
      </w:r>
      <w:r>
        <w:rPr>
          <w:spacing w:val="-16"/>
        </w:rPr>
        <w:t xml:space="preserve"> </w:t>
      </w:r>
      <w:r>
        <w:t xml:space="preserve">e.getMessage()); </w:t>
      </w:r>
      <w:r>
        <w:rPr>
          <w:spacing w:val="-2"/>
        </w:rPr>
        <w:t>e.printStackTrace();</w:t>
      </w:r>
    </w:p>
    <w:p w14:paraId="0840309F" w14:textId="77777777" w:rsidR="00C36271" w:rsidRDefault="00C36271">
      <w:pPr>
        <w:pStyle w:val="a3"/>
        <w:spacing w:before="11"/>
        <w:rPr>
          <w:sz w:val="13"/>
        </w:rPr>
      </w:pPr>
    </w:p>
    <w:p w14:paraId="2195F1EB" w14:textId="77777777" w:rsidR="00C36271" w:rsidRDefault="00000000">
      <w:pPr>
        <w:pStyle w:val="a3"/>
        <w:spacing w:before="63"/>
        <w:ind w:left="1757"/>
      </w:pPr>
      <w:r>
        <w:rPr>
          <w:color w:val="214987"/>
        </w:rPr>
        <w:t>return</w:t>
      </w:r>
      <w:r>
        <w:rPr>
          <w:color w:val="214987"/>
          <w:spacing w:val="-6"/>
        </w:rPr>
        <w:t xml:space="preserve"> </w:t>
      </w:r>
      <w:r>
        <w:t>-</w:t>
      </w:r>
      <w:r>
        <w:rPr>
          <w:spacing w:val="-5"/>
        </w:rPr>
        <w:t>1;</w:t>
      </w:r>
    </w:p>
    <w:p w14:paraId="106E9A04" w14:textId="77777777" w:rsidR="00C36271" w:rsidRDefault="00000000">
      <w:pPr>
        <w:spacing w:before="24"/>
        <w:ind w:left="1373"/>
        <w:rPr>
          <w:sz w:val="16"/>
        </w:rPr>
      </w:pPr>
      <w:r>
        <w:rPr>
          <w:sz w:val="16"/>
        </w:rPr>
        <w:t>}</w:t>
      </w:r>
    </w:p>
    <w:p w14:paraId="7E175687" w14:textId="77777777" w:rsidR="00C36271" w:rsidRDefault="00C36271">
      <w:pPr>
        <w:pStyle w:val="a3"/>
        <w:spacing w:before="1"/>
        <w:rPr>
          <w:sz w:val="15"/>
        </w:rPr>
      </w:pPr>
    </w:p>
    <w:p w14:paraId="605F7965" w14:textId="77777777" w:rsidR="00C36271" w:rsidRDefault="00000000">
      <w:pPr>
        <w:pStyle w:val="a3"/>
        <w:spacing w:before="63"/>
        <w:ind w:left="1373"/>
      </w:pPr>
      <w:r>
        <w:rPr>
          <w:color w:val="214987"/>
        </w:rPr>
        <w:t>try</w:t>
      </w:r>
      <w:r>
        <w:rPr>
          <w:color w:val="214987"/>
          <w:spacing w:val="-2"/>
        </w:rPr>
        <w:t xml:space="preserve"> </w:t>
      </w:r>
      <w:r>
        <w:rPr>
          <w:spacing w:val="-10"/>
        </w:rPr>
        <w:t>{</w:t>
      </w:r>
    </w:p>
    <w:p w14:paraId="49C0F760" w14:textId="77777777" w:rsidR="00C36271" w:rsidRDefault="00000000">
      <w:pPr>
        <w:pStyle w:val="a3"/>
        <w:spacing w:line="261" w:lineRule="auto"/>
        <w:ind w:left="2142" w:right="4326" w:hanging="385"/>
      </w:pPr>
      <w:r>
        <w:rPr>
          <w:color w:val="214987"/>
        </w:rPr>
        <w:t xml:space="preserve">for </w:t>
      </w:r>
      <w:r>
        <w:t>(PlayerBean player : players) { preparedStatement.setString(1,</w:t>
      </w:r>
      <w:r>
        <w:rPr>
          <w:spacing w:val="-26"/>
        </w:rPr>
        <w:t xml:space="preserve"> </w:t>
      </w:r>
      <w:r>
        <w:t>player.getId()); preparedStatement.setInt(2,</w:t>
      </w:r>
      <w:r>
        <w:rPr>
          <w:spacing w:val="-26"/>
        </w:rPr>
        <w:t xml:space="preserve"> </w:t>
      </w:r>
      <w:r>
        <w:t xml:space="preserve">player.getCoins()); </w:t>
      </w:r>
      <w:r>
        <w:rPr>
          <w:spacing w:val="-2"/>
        </w:rPr>
        <w:t>preparedStatement.setInt(3,</w:t>
      </w:r>
      <w:r>
        <w:rPr>
          <w:spacing w:val="25"/>
        </w:rPr>
        <w:t xml:space="preserve"> </w:t>
      </w:r>
      <w:r>
        <w:rPr>
          <w:spacing w:val="-2"/>
        </w:rPr>
        <w:t>player.getGoods());</w:t>
      </w:r>
    </w:p>
    <w:p w14:paraId="0ADEF5FF" w14:textId="77777777" w:rsidR="00C36271" w:rsidRDefault="00C36271">
      <w:pPr>
        <w:pStyle w:val="a3"/>
        <w:spacing w:before="11"/>
        <w:rPr>
          <w:sz w:val="13"/>
        </w:rPr>
      </w:pPr>
    </w:p>
    <w:p w14:paraId="268FDC21" w14:textId="77777777" w:rsidR="00C36271" w:rsidRDefault="00000000">
      <w:pPr>
        <w:pStyle w:val="a3"/>
        <w:spacing w:before="63"/>
        <w:ind w:left="2142"/>
      </w:pPr>
      <w:r>
        <w:rPr>
          <w:spacing w:val="-2"/>
        </w:rPr>
        <w:t>preparedStatement.execute();</w:t>
      </w:r>
    </w:p>
    <w:p w14:paraId="77FCA312" w14:textId="77777777" w:rsidR="00C36271" w:rsidRDefault="00000000">
      <w:pPr>
        <w:pStyle w:val="a3"/>
        <w:ind w:left="2142"/>
      </w:pPr>
      <w:r>
        <w:t>rows</w:t>
      </w:r>
      <w:r>
        <w:rPr>
          <w:spacing w:val="-3"/>
        </w:rPr>
        <w:t xml:space="preserve"> </w:t>
      </w:r>
      <w:r>
        <w:t>+=</w:t>
      </w:r>
      <w:r>
        <w:rPr>
          <w:spacing w:val="-2"/>
        </w:rPr>
        <w:t xml:space="preserve"> preparedStatement.getUpdateCount();</w:t>
      </w:r>
    </w:p>
    <w:p w14:paraId="3208D583" w14:textId="77777777" w:rsidR="00C36271" w:rsidRDefault="00000000">
      <w:pPr>
        <w:spacing w:before="23"/>
        <w:ind w:left="1757"/>
        <w:rPr>
          <w:sz w:val="16"/>
        </w:rPr>
      </w:pPr>
      <w:r>
        <w:rPr>
          <w:sz w:val="16"/>
        </w:rPr>
        <w:t>}</w:t>
      </w:r>
    </w:p>
    <w:p w14:paraId="17F3D2B1" w14:textId="77777777" w:rsidR="00C36271" w:rsidRDefault="00000000">
      <w:pPr>
        <w:pStyle w:val="a3"/>
        <w:ind w:left="402" w:right="6174"/>
        <w:jc w:val="center"/>
      </w:pPr>
      <w:r>
        <w:t>}</w:t>
      </w:r>
      <w:r>
        <w:rPr>
          <w:spacing w:val="-5"/>
        </w:rPr>
        <w:t xml:space="preserve"> </w:t>
      </w:r>
      <w:r>
        <w:rPr>
          <w:color w:val="214987"/>
        </w:rPr>
        <w:t>catch</w:t>
      </w:r>
      <w:r>
        <w:rPr>
          <w:color w:val="214987"/>
          <w:spacing w:val="-4"/>
        </w:rPr>
        <w:t xml:space="preserve"> </w:t>
      </w:r>
      <w:r>
        <w:t>(SQLException</w:t>
      </w:r>
      <w:r>
        <w:rPr>
          <w:spacing w:val="-5"/>
        </w:rPr>
        <w:t xml:space="preserve"> </w:t>
      </w:r>
      <w:r>
        <w:t>e)</w:t>
      </w:r>
      <w:r>
        <w:rPr>
          <w:spacing w:val="-4"/>
        </w:rPr>
        <w:t xml:space="preserve"> </w:t>
      </w:r>
      <w:r>
        <w:rPr>
          <w:spacing w:val="-10"/>
        </w:rPr>
        <w:t>{</w:t>
      </w:r>
    </w:p>
    <w:p w14:paraId="7FE68A71" w14:textId="77777777" w:rsidR="00C36271" w:rsidRDefault="00000000">
      <w:pPr>
        <w:pStyle w:val="a3"/>
        <w:ind w:left="402" w:right="218"/>
        <w:jc w:val="center"/>
      </w:pPr>
      <w:r>
        <w:t>System.out.printf(</w:t>
      </w:r>
      <w:r>
        <w:rPr>
          <w:color w:val="4F9905"/>
        </w:rPr>
        <w:t>"[createPlayers]</w:t>
      </w:r>
      <w:r>
        <w:rPr>
          <w:color w:val="4F9905"/>
          <w:spacing w:val="-6"/>
        </w:rPr>
        <w:t xml:space="preserve"> </w:t>
      </w:r>
      <w:r>
        <w:rPr>
          <w:color w:val="4F9905"/>
        </w:rPr>
        <w:t>ERROR:</w:t>
      </w:r>
      <w:r>
        <w:rPr>
          <w:color w:val="4F9905"/>
          <w:spacing w:val="-5"/>
        </w:rPr>
        <w:t xml:space="preserve"> </w:t>
      </w:r>
      <w:r>
        <w:rPr>
          <w:color w:val="4F9905"/>
        </w:rPr>
        <w:t>{</w:t>
      </w:r>
      <w:r>
        <w:rPr>
          <w:color w:val="4F9905"/>
          <w:spacing w:val="-5"/>
        </w:rPr>
        <w:t xml:space="preserve"> </w:t>
      </w:r>
      <w:r>
        <w:rPr>
          <w:color w:val="4F9905"/>
        </w:rPr>
        <w:t>state</w:t>
      </w:r>
      <w:r>
        <w:rPr>
          <w:color w:val="4F9905"/>
          <w:spacing w:val="-5"/>
        </w:rPr>
        <w:t xml:space="preserve"> </w:t>
      </w:r>
      <w:r>
        <w:rPr>
          <w:color w:val="4F9905"/>
        </w:rPr>
        <w:t>=&gt;</w:t>
      </w:r>
      <w:r>
        <w:rPr>
          <w:color w:val="4F9905"/>
          <w:spacing w:val="-5"/>
        </w:rPr>
        <w:t xml:space="preserve"> </w:t>
      </w:r>
      <w:r>
        <w:rPr>
          <w:color w:val="4F9905"/>
        </w:rPr>
        <w:t>%s,</w:t>
      </w:r>
      <w:r>
        <w:rPr>
          <w:color w:val="4F9905"/>
          <w:spacing w:val="-6"/>
        </w:rPr>
        <w:t xml:space="preserve"> </w:t>
      </w:r>
      <w:r>
        <w:rPr>
          <w:color w:val="4F9905"/>
        </w:rPr>
        <w:t>cause</w:t>
      </w:r>
      <w:r>
        <w:rPr>
          <w:color w:val="4F9905"/>
          <w:spacing w:val="-5"/>
        </w:rPr>
        <w:t xml:space="preserve"> </w:t>
      </w:r>
      <w:r>
        <w:rPr>
          <w:color w:val="4F9905"/>
        </w:rPr>
        <w:t>=&gt;</w:t>
      </w:r>
      <w:r>
        <w:rPr>
          <w:color w:val="4F9905"/>
          <w:spacing w:val="-5"/>
        </w:rPr>
        <w:t xml:space="preserve"> </w:t>
      </w:r>
      <w:r>
        <w:rPr>
          <w:color w:val="4F9905"/>
        </w:rPr>
        <w:t>%s,</w:t>
      </w:r>
      <w:r>
        <w:rPr>
          <w:color w:val="4F9905"/>
          <w:spacing w:val="-5"/>
        </w:rPr>
        <w:t xml:space="preserve"> </w:t>
      </w:r>
      <w:r>
        <w:rPr>
          <w:color w:val="4F9905"/>
        </w:rPr>
        <w:t>message</w:t>
      </w:r>
      <w:r>
        <w:rPr>
          <w:color w:val="4F9905"/>
          <w:spacing w:val="-5"/>
        </w:rPr>
        <w:t xml:space="preserve"> =&gt;</w:t>
      </w:r>
    </w:p>
    <w:p w14:paraId="4A5A0F74" w14:textId="77777777" w:rsidR="00C36271" w:rsidRDefault="00000000">
      <w:pPr>
        <w:spacing w:before="11"/>
        <w:ind w:left="402" w:right="6021"/>
        <w:jc w:val="center"/>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1"/>
          <w:sz w:val="20"/>
        </w:rPr>
        <w:t xml:space="preserve"> </w:t>
      </w:r>
      <w:r>
        <w:rPr>
          <w:color w:val="4F9905"/>
          <w:sz w:val="16"/>
        </w:rPr>
        <w:t>%s</w:t>
      </w:r>
      <w:r>
        <w:rPr>
          <w:color w:val="4F9905"/>
          <w:spacing w:val="-18"/>
          <w:sz w:val="16"/>
        </w:rPr>
        <w:t xml:space="preserve"> </w:t>
      </w:r>
      <w:r>
        <w:rPr>
          <w:color w:val="4F9905"/>
          <w:spacing w:val="-2"/>
          <w:sz w:val="16"/>
        </w:rPr>
        <w:t>}\n"</w:t>
      </w:r>
      <w:r>
        <w:rPr>
          <w:spacing w:val="-2"/>
          <w:sz w:val="16"/>
        </w:rPr>
        <w:t>,</w:t>
      </w:r>
    </w:p>
    <w:p w14:paraId="7C0FBF76" w14:textId="77777777" w:rsidR="00C36271" w:rsidRDefault="00000000">
      <w:pPr>
        <w:pStyle w:val="a3"/>
        <w:spacing w:before="23"/>
        <w:ind w:left="18" w:right="1466"/>
        <w:jc w:val="center"/>
      </w:pPr>
      <w:r>
        <w:t>e.getSQLState(),</w:t>
      </w:r>
      <w:r>
        <w:rPr>
          <w:spacing w:val="-15"/>
        </w:rPr>
        <w:t xml:space="preserve"> </w:t>
      </w:r>
      <w:r>
        <w:t>e.getCause(),</w:t>
      </w:r>
      <w:r>
        <w:rPr>
          <w:spacing w:val="-14"/>
        </w:rPr>
        <w:t xml:space="preserve"> </w:t>
      </w:r>
      <w:r>
        <w:rPr>
          <w:spacing w:val="-2"/>
        </w:rPr>
        <w:t>e.getMessage());</w:t>
      </w:r>
    </w:p>
    <w:p w14:paraId="03310868" w14:textId="77777777" w:rsidR="00C36271" w:rsidRDefault="00C36271">
      <w:pPr>
        <w:jc w:val="center"/>
        <w:sectPr w:rsidR="00C36271">
          <w:pgSz w:w="12240" w:h="15840"/>
          <w:pgMar w:top="1080" w:right="0" w:bottom="980" w:left="1220" w:header="599" w:footer="792" w:gutter="0"/>
          <w:cols w:space="720"/>
        </w:sectPr>
      </w:pPr>
    </w:p>
    <w:p w14:paraId="0B1C3F0C" w14:textId="77777777" w:rsidR="00C36271" w:rsidRDefault="00000000">
      <w:pPr>
        <w:pStyle w:val="a3"/>
        <w:spacing w:before="1"/>
        <w:rPr>
          <w:sz w:val="18"/>
        </w:rPr>
      </w:pPr>
      <w:r>
        <w:lastRenderedPageBreak/>
        <w:pict w14:anchorId="47D229B2">
          <v:group id="docshapegroup358" o:spid="_x0000_s3599" style="position:absolute;margin-left:68.6pt;margin-top:1in;width:.4pt;height:645.6pt;z-index:15819264;mso-position-horizontal-relative:page;mso-position-vertical-relative:page" coordorigin="1372,1440" coordsize="8,12912">
            <v:shape id="docshape359" o:spid="_x0000_s3606" style="position:absolute;left:1376;top:1440;width:2;height:5452" coordorigin="1376,1440" coordsize="0,5452" o:spt="100" adj="0,,0" path="m1376,1727r,-287m1376,2014r,-287m1376,2301r,-287m1376,2588r,-287m1376,2875r,-287m1376,3162r,-287m1376,3448r,-286m1376,3735r,-287m1376,4022r,-287m1376,4309r,-287m1376,4596r,-287m1376,4883r,-287m1376,5170r,-287m1376,5457r,-287m1376,5744r,-287m1376,6031r,-287m1376,6318r,-287m1376,6605r,-287m1376,6892r,-287e" filled="f" strokeweight=".14042mm">
              <v:stroke joinstyle="round"/>
              <v:formulas/>
              <v:path arrowok="t" o:connecttype="segments"/>
            </v:shape>
            <v:line id="_x0000_s3605" style="position:absolute" from="1376,7178" to="1376,6892" strokecolor="#8e5902" strokeweight=".14042mm"/>
            <v:shape id="docshape360" o:spid="_x0000_s3604" style="position:absolute;left:1376;top:7178;width:2;height:3157" coordorigin="1376,7178" coordsize="0,3157" o:spt="100" adj="0,,0" path="m1376,7465r,-287m1376,7752r,-287m1376,8039r,-287m1376,8326r,-287m1376,8613r,-287m1376,8900r,-287m1376,9187r,-287m1376,9474r,-287m1376,9761r,-287m1376,10048r,-287m1376,10335r,-287e" filled="f" strokeweight=".14042mm">
              <v:stroke joinstyle="round"/>
              <v:formulas/>
              <v:path arrowok="t" o:connecttype="segments"/>
            </v:shape>
            <v:line id="_x0000_s3603" style="position:absolute" from="1376,10622" to="1376,10335" strokecolor="#4f9905" strokeweight=".14042mm"/>
            <v:shape id="docshape361" o:spid="_x0000_s3602" style="position:absolute;left:1376;top:10621;width:2;height:2583" coordorigin="1376,10622" coordsize="0,2583" o:spt="100" adj="0,,0" path="m1376,10908r,-286m1376,11195r,-287m1376,11482r,-287m1376,11769r,-287m1376,12056r,-287m1376,12343r,-287m1376,12630r,-287m1376,12917r,-287m1376,13204r,-287e" filled="f" strokeweight=".14042mm">
              <v:stroke joinstyle="round"/>
              <v:formulas/>
              <v:path arrowok="t" o:connecttype="segments"/>
            </v:shape>
            <v:line id="_x0000_s3601" style="position:absolute" from="1376,13491" to="1376,13204" strokecolor="#4f9905" strokeweight=".14042mm"/>
            <v:shape id="docshape362" o:spid="_x0000_s3600" style="position:absolute;left:1376;top:13490;width:2;height:861" coordorigin="1376,13491" coordsize="0,861" o:spt="100" adj="0,,0" path="m1376,13778r,-287m1376,14065r,-287m1376,14352r,-287e" filled="f" strokeweight=".14042mm">
              <v:stroke joinstyle="round"/>
              <v:formulas/>
              <v:path arrowok="t" o:connecttype="segments"/>
            </v:shape>
            <w10:wrap anchorx="page" anchory="page"/>
          </v:group>
        </w:pict>
      </w:r>
      <w:r>
        <w:pict w14:anchorId="64967551">
          <v:group id="docshapegroup363" o:spid="_x0000_s3591" style="position:absolute;margin-left:543pt;margin-top:1in;width:.4pt;height:645.6pt;z-index:15819776;mso-position-horizontal-relative:page;mso-position-vertical-relative:page" coordorigin="10860,1440" coordsize="8,12912">
            <v:shape id="docshape364" o:spid="_x0000_s3598" style="position:absolute;left:10863;top:1440;width:2;height:5452" coordorigin="10864,1440" coordsize="0,545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e" filled="f" strokeweight=".14042mm">
              <v:stroke joinstyle="round"/>
              <v:formulas/>
              <v:path arrowok="t" o:connecttype="segments"/>
            </v:shape>
            <v:line id="_x0000_s3597" style="position:absolute" from="10864,7178" to="10864,6892" strokecolor="#8e5902" strokeweight=".14042mm"/>
            <v:shape id="docshape365" o:spid="_x0000_s3596" style="position:absolute;left:10863;top:7178;width:2;height:3157" coordorigin="10864,7178" coordsize="0,3157" o:spt="100" adj="0,,0" path="m10864,7465r,-287m10864,7752r,-287m10864,8039r,-287m10864,8326r,-287m10864,8613r,-287m10864,8900r,-287m10864,9187r,-287m10864,9474r,-287m10864,9761r,-287m10864,10048r,-287m10864,10335r,-287e" filled="f" strokeweight=".14042mm">
              <v:stroke joinstyle="round"/>
              <v:formulas/>
              <v:path arrowok="t" o:connecttype="segments"/>
            </v:shape>
            <v:line id="_x0000_s3595" style="position:absolute" from="10864,10622" to="10864,10335" strokecolor="#4f9905" strokeweight=".14042mm"/>
            <v:shape id="docshape366" o:spid="_x0000_s3594" style="position:absolute;left:10863;top:10621;width:2;height:2583" coordorigin="10864,10622" coordsize="0,2583" o:spt="100" adj="0,,0" path="m10864,10908r,-286m10864,11195r,-287m10864,11482r,-287m10864,11769r,-287m10864,12056r,-287m10864,12343r,-287m10864,12630r,-287m10864,12917r,-287m10864,13204r,-287e" filled="f" strokeweight=".14042mm">
              <v:stroke joinstyle="round"/>
              <v:formulas/>
              <v:path arrowok="t" o:connecttype="segments"/>
            </v:shape>
            <v:line id="_x0000_s3593" style="position:absolute" from="10864,13491" to="10864,13204" strokecolor="#4f9905" strokeweight=".14042mm"/>
            <v:shape id="docshape367" o:spid="_x0000_s3592" style="position:absolute;left:10863;top:13490;width:2;height:861" coordorigin="10864,13491" coordsize="0,861" o:spt="100" adj="0,,0" path="m10864,13778r,-287m10864,14065r,-287m10864,14352r,-287e" filled="f" strokeweight=".14042mm">
              <v:stroke joinstyle="round"/>
              <v:formulas/>
              <v:path arrowok="t" o:connecttype="segments"/>
            </v:shape>
            <w10:wrap anchorx="page" anchory="page"/>
          </v:group>
        </w:pict>
      </w:r>
    </w:p>
    <w:p w14:paraId="55AB6ADB" w14:textId="77777777" w:rsidR="00C36271" w:rsidRDefault="00000000">
      <w:pPr>
        <w:pStyle w:val="a3"/>
        <w:spacing w:before="62"/>
        <w:ind w:left="1757"/>
      </w:pPr>
      <w:r>
        <w:rPr>
          <w:spacing w:val="-2"/>
        </w:rPr>
        <w:t>e.printStackTrace();</w:t>
      </w:r>
    </w:p>
    <w:p w14:paraId="2C2F2692" w14:textId="77777777" w:rsidR="00C36271" w:rsidRDefault="00000000">
      <w:pPr>
        <w:pStyle w:val="a3"/>
        <w:spacing w:line="261" w:lineRule="auto"/>
        <w:ind w:left="1757" w:right="8552" w:hanging="385"/>
      </w:pPr>
      <w:r>
        <w:t>}</w:t>
      </w:r>
      <w:r>
        <w:rPr>
          <w:spacing w:val="-18"/>
        </w:rPr>
        <w:t xml:space="preserve"> </w:t>
      </w:r>
      <w:r>
        <w:rPr>
          <w:color w:val="214987"/>
        </w:rPr>
        <w:t>finally</w:t>
      </w:r>
      <w:r>
        <w:rPr>
          <w:color w:val="214987"/>
          <w:spacing w:val="-18"/>
        </w:rPr>
        <w:t xml:space="preserve"> </w:t>
      </w:r>
      <w:r>
        <w:t xml:space="preserve">{ </w:t>
      </w:r>
      <w:r>
        <w:rPr>
          <w:color w:val="214987"/>
        </w:rPr>
        <w:t xml:space="preserve">try </w:t>
      </w:r>
      <w:r>
        <w:t>{</w:t>
      </w:r>
    </w:p>
    <w:p w14:paraId="27E7837C" w14:textId="77777777" w:rsidR="00C36271" w:rsidRDefault="00000000">
      <w:pPr>
        <w:pStyle w:val="a3"/>
        <w:spacing w:before="1"/>
        <w:ind w:left="2142"/>
      </w:pPr>
      <w:r>
        <w:rPr>
          <w:spacing w:val="-2"/>
        </w:rPr>
        <w:t>connection.close();</w:t>
      </w:r>
    </w:p>
    <w:p w14:paraId="77ABFAB8" w14:textId="77777777" w:rsidR="00C36271" w:rsidRDefault="00000000">
      <w:pPr>
        <w:pStyle w:val="a3"/>
        <w:spacing w:before="23" w:line="261" w:lineRule="auto"/>
        <w:ind w:left="2142" w:right="6633" w:hanging="385"/>
      </w:pPr>
      <w:r>
        <w:t>}</w:t>
      </w:r>
      <w:r>
        <w:rPr>
          <w:spacing w:val="-9"/>
        </w:rPr>
        <w:t xml:space="preserve"> </w:t>
      </w:r>
      <w:r>
        <w:rPr>
          <w:color w:val="214987"/>
        </w:rPr>
        <w:t>catch</w:t>
      </w:r>
      <w:r>
        <w:rPr>
          <w:color w:val="214987"/>
          <w:spacing w:val="-9"/>
        </w:rPr>
        <w:t xml:space="preserve"> </w:t>
      </w:r>
      <w:r>
        <w:t>(SQLException</w:t>
      </w:r>
      <w:r>
        <w:rPr>
          <w:spacing w:val="-10"/>
        </w:rPr>
        <w:t xml:space="preserve"> </w:t>
      </w:r>
      <w:r>
        <w:t>e)</w:t>
      </w:r>
      <w:r>
        <w:rPr>
          <w:spacing w:val="-9"/>
        </w:rPr>
        <w:t xml:space="preserve"> </w:t>
      </w:r>
      <w:r>
        <w:t xml:space="preserve">{ </w:t>
      </w:r>
      <w:r>
        <w:rPr>
          <w:spacing w:val="-2"/>
        </w:rPr>
        <w:t>e.printStackTrace();</w:t>
      </w:r>
    </w:p>
    <w:p w14:paraId="1BBE5A69" w14:textId="77777777" w:rsidR="00C36271" w:rsidRDefault="00000000">
      <w:pPr>
        <w:spacing w:before="1"/>
        <w:ind w:left="1757"/>
        <w:rPr>
          <w:sz w:val="16"/>
        </w:rPr>
      </w:pPr>
      <w:r>
        <w:rPr>
          <w:sz w:val="16"/>
        </w:rPr>
        <w:t>}</w:t>
      </w:r>
    </w:p>
    <w:p w14:paraId="709F2178" w14:textId="77777777" w:rsidR="00C36271" w:rsidRDefault="00000000">
      <w:pPr>
        <w:spacing w:before="24"/>
        <w:ind w:left="1373"/>
        <w:rPr>
          <w:sz w:val="16"/>
        </w:rPr>
      </w:pPr>
      <w:r>
        <w:rPr>
          <w:sz w:val="16"/>
        </w:rPr>
        <w:t>}</w:t>
      </w:r>
    </w:p>
    <w:p w14:paraId="23D3E2B2" w14:textId="77777777" w:rsidR="00C36271" w:rsidRDefault="00C36271">
      <w:pPr>
        <w:pStyle w:val="a3"/>
        <w:spacing w:before="1"/>
        <w:rPr>
          <w:sz w:val="15"/>
        </w:rPr>
      </w:pPr>
    </w:p>
    <w:p w14:paraId="12AC81EF" w14:textId="77777777" w:rsidR="00C36271" w:rsidRDefault="00000000">
      <w:pPr>
        <w:pStyle w:val="a3"/>
        <w:tabs>
          <w:tab w:val="left" w:pos="5505"/>
        </w:tabs>
        <w:spacing w:before="63" w:line="261" w:lineRule="auto"/>
        <w:ind w:left="1373" w:right="2821"/>
      </w:pPr>
      <w:r>
        <w:rPr>
          <w:spacing w:val="-2"/>
        </w:rPr>
        <w:t>System.out.printf(</w:t>
      </w:r>
      <w:r>
        <w:rPr>
          <w:color w:val="4F9905"/>
          <w:spacing w:val="-2"/>
        </w:rPr>
        <w:t>"\n[createPlayers]:\n</w:t>
      </w:r>
      <w:r>
        <w:rPr>
          <w:color w:val="4F9905"/>
        </w:rPr>
        <w:tab/>
        <w:t>'%s'\n"</w:t>
      </w:r>
      <w:r>
        <w:t>,</w:t>
      </w:r>
      <w:r>
        <w:rPr>
          <w:spacing w:val="-26"/>
        </w:rPr>
        <w:t xml:space="preserve"> </w:t>
      </w:r>
      <w:r>
        <w:t xml:space="preserve">preparedStatement); </w:t>
      </w:r>
      <w:r>
        <w:rPr>
          <w:color w:val="214987"/>
        </w:rPr>
        <w:t xml:space="preserve">return </w:t>
      </w:r>
      <w:r>
        <w:t>rows;</w:t>
      </w:r>
    </w:p>
    <w:p w14:paraId="7F017B4C" w14:textId="77777777" w:rsidR="00C36271" w:rsidRDefault="00000000">
      <w:pPr>
        <w:ind w:left="988"/>
        <w:rPr>
          <w:sz w:val="16"/>
        </w:rPr>
      </w:pPr>
      <w:r>
        <w:rPr>
          <w:sz w:val="16"/>
        </w:rPr>
        <w:t>}</w:t>
      </w:r>
    </w:p>
    <w:p w14:paraId="76E40BC4" w14:textId="77777777" w:rsidR="00C36271" w:rsidRDefault="00C36271">
      <w:pPr>
        <w:pStyle w:val="a3"/>
        <w:spacing w:before="2"/>
        <w:rPr>
          <w:sz w:val="15"/>
        </w:rPr>
      </w:pPr>
    </w:p>
    <w:p w14:paraId="25A45378" w14:textId="77777777" w:rsidR="00C36271" w:rsidRDefault="00000000">
      <w:pPr>
        <w:spacing w:before="62"/>
        <w:ind w:left="988"/>
        <w:rPr>
          <w:sz w:val="16"/>
        </w:rPr>
      </w:pPr>
      <w:r>
        <w:rPr>
          <w:color w:val="8E5902"/>
          <w:spacing w:val="-5"/>
          <w:sz w:val="16"/>
        </w:rPr>
        <w:t>/**</w:t>
      </w:r>
    </w:p>
    <w:p w14:paraId="2C22E069" w14:textId="77777777" w:rsidR="00C36271" w:rsidRDefault="00000000">
      <w:pPr>
        <w:pStyle w:val="a4"/>
        <w:numPr>
          <w:ilvl w:val="1"/>
          <w:numId w:val="134"/>
        </w:numPr>
        <w:tabs>
          <w:tab w:val="left" w:pos="1278"/>
        </w:tabs>
        <w:spacing w:before="24"/>
        <w:rPr>
          <w:rFonts w:ascii="文泉驿等宽微米黑" w:hAnsi="文泉驿等宽微米黑"/>
          <w:sz w:val="16"/>
        </w:rPr>
      </w:pPr>
      <w:r>
        <w:rPr>
          <w:rFonts w:ascii="文泉驿等宽微米黑" w:hAnsi="文泉驿等宽微米黑"/>
          <w:color w:val="8E5902"/>
          <w:sz w:val="16"/>
        </w:rPr>
        <w:t>Buy</w:t>
      </w:r>
      <w:r>
        <w:rPr>
          <w:rFonts w:ascii="文泉驿等宽微米黑" w:hAnsi="文泉驿等宽微米黑"/>
          <w:color w:val="8E5902"/>
          <w:spacing w:val="-6"/>
          <w:sz w:val="16"/>
        </w:rPr>
        <w:t xml:space="preserve"> </w:t>
      </w:r>
      <w:r>
        <w:rPr>
          <w:rFonts w:ascii="文泉驿等宽微米黑" w:hAnsi="文泉驿等宽微米黑"/>
          <w:color w:val="8E5902"/>
          <w:sz w:val="16"/>
        </w:rPr>
        <w:t>goods</w:t>
      </w:r>
      <w:r>
        <w:rPr>
          <w:rFonts w:ascii="文泉驿等宽微米黑" w:hAnsi="文泉驿等宽微米黑"/>
          <w:color w:val="8E5902"/>
          <w:spacing w:val="-4"/>
          <w:sz w:val="16"/>
        </w:rPr>
        <w:t xml:space="preserve"> </w:t>
      </w:r>
      <w:r>
        <w:rPr>
          <w:rFonts w:ascii="文泉驿等宽微米黑" w:hAnsi="文泉驿等宽微米黑"/>
          <w:color w:val="8E5902"/>
          <w:sz w:val="16"/>
        </w:rPr>
        <w:t>and</w:t>
      </w:r>
      <w:r>
        <w:rPr>
          <w:rFonts w:ascii="文泉驿等宽微米黑" w:hAnsi="文泉驿等宽微米黑"/>
          <w:color w:val="8E5902"/>
          <w:spacing w:val="-3"/>
          <w:sz w:val="16"/>
        </w:rPr>
        <w:t xml:space="preserve"> </w:t>
      </w:r>
      <w:r>
        <w:rPr>
          <w:rFonts w:ascii="文泉驿等宽微米黑" w:hAnsi="文泉驿等宽微米黑"/>
          <w:color w:val="8E5902"/>
          <w:sz w:val="16"/>
        </w:rPr>
        <w:t>transfer</w:t>
      </w:r>
      <w:r>
        <w:rPr>
          <w:rFonts w:ascii="文泉驿等宽微米黑" w:hAnsi="文泉驿等宽微米黑"/>
          <w:color w:val="8E5902"/>
          <w:spacing w:val="-4"/>
          <w:sz w:val="16"/>
        </w:rPr>
        <w:t xml:space="preserve"> </w:t>
      </w:r>
      <w:r>
        <w:rPr>
          <w:rFonts w:ascii="文泉驿等宽微米黑" w:hAnsi="文泉驿等宽微米黑"/>
          <w:color w:val="8E5902"/>
          <w:sz w:val="16"/>
        </w:rPr>
        <w:t>funds</w:t>
      </w:r>
      <w:r>
        <w:rPr>
          <w:rFonts w:ascii="文泉驿等宽微米黑" w:hAnsi="文泉驿等宽微米黑"/>
          <w:color w:val="8E5902"/>
          <w:spacing w:val="-3"/>
          <w:sz w:val="16"/>
        </w:rPr>
        <w:t xml:space="preserve"> </w:t>
      </w:r>
      <w:r>
        <w:rPr>
          <w:rFonts w:ascii="文泉驿等宽微米黑" w:hAnsi="文泉驿等宽微米黑"/>
          <w:color w:val="8E5902"/>
          <w:sz w:val="16"/>
        </w:rPr>
        <w:t>between</w:t>
      </w:r>
      <w:r>
        <w:rPr>
          <w:rFonts w:ascii="文泉驿等宽微米黑" w:hAnsi="文泉驿等宽微米黑"/>
          <w:color w:val="8E5902"/>
          <w:spacing w:val="-4"/>
          <w:sz w:val="16"/>
        </w:rPr>
        <w:t xml:space="preserve"> </w:t>
      </w:r>
      <w:r>
        <w:rPr>
          <w:rFonts w:ascii="文泉驿等宽微米黑" w:hAnsi="文泉驿等宽微米黑"/>
          <w:color w:val="8E5902"/>
          <w:sz w:val="16"/>
        </w:rPr>
        <w:t>one</w:t>
      </w:r>
      <w:r>
        <w:rPr>
          <w:rFonts w:ascii="文泉驿等宽微米黑" w:hAnsi="文泉驿等宽微米黑"/>
          <w:color w:val="8E5902"/>
          <w:spacing w:val="-4"/>
          <w:sz w:val="16"/>
        </w:rPr>
        <w:t xml:space="preserve"> </w:t>
      </w:r>
      <w:r>
        <w:rPr>
          <w:rFonts w:ascii="文泉驿等宽微米黑" w:hAnsi="文泉驿等宽微米黑"/>
          <w:color w:val="8E5902"/>
          <w:sz w:val="16"/>
        </w:rPr>
        <w:t>player</w:t>
      </w:r>
      <w:r>
        <w:rPr>
          <w:rFonts w:ascii="文泉驿等宽微米黑" w:hAnsi="文泉驿等宽微米黑"/>
          <w:color w:val="8E5902"/>
          <w:spacing w:val="-3"/>
          <w:sz w:val="16"/>
        </w:rPr>
        <w:t xml:space="preserve"> </w:t>
      </w:r>
      <w:r>
        <w:rPr>
          <w:rFonts w:ascii="文泉驿等宽微米黑" w:hAnsi="文泉驿等宽微米黑"/>
          <w:color w:val="8E5902"/>
          <w:sz w:val="16"/>
        </w:rPr>
        <w:t>and</w:t>
      </w:r>
      <w:r>
        <w:rPr>
          <w:rFonts w:ascii="文泉驿等宽微米黑" w:hAnsi="文泉驿等宽微米黑"/>
          <w:color w:val="8E5902"/>
          <w:spacing w:val="-4"/>
          <w:sz w:val="16"/>
        </w:rPr>
        <w:t xml:space="preserve"> </w:t>
      </w:r>
      <w:r>
        <w:rPr>
          <w:rFonts w:ascii="文泉驿等宽微米黑" w:hAnsi="文泉驿等宽微米黑"/>
          <w:color w:val="8E5902"/>
          <w:sz w:val="16"/>
        </w:rPr>
        <w:t>another</w:t>
      </w:r>
      <w:r>
        <w:rPr>
          <w:rFonts w:ascii="文泉驿等宽微米黑" w:hAnsi="文泉驿等宽微米黑"/>
          <w:color w:val="8E5902"/>
          <w:spacing w:val="-3"/>
          <w:sz w:val="16"/>
        </w:rPr>
        <w:t xml:space="preserve"> </w:t>
      </w:r>
      <w:r>
        <w:rPr>
          <w:rFonts w:ascii="文泉驿等宽微米黑" w:hAnsi="文泉驿等宽微米黑"/>
          <w:color w:val="8E5902"/>
          <w:sz w:val="16"/>
        </w:rPr>
        <w:t>in</w:t>
      </w:r>
      <w:r>
        <w:rPr>
          <w:rFonts w:ascii="文泉驿等宽微米黑" w:hAnsi="文泉驿等宽微米黑"/>
          <w:color w:val="8E5902"/>
          <w:spacing w:val="-4"/>
          <w:sz w:val="16"/>
        </w:rPr>
        <w:t xml:space="preserve"> </w:t>
      </w:r>
      <w:r>
        <w:rPr>
          <w:rFonts w:ascii="文泉驿等宽微米黑" w:hAnsi="文泉驿等宽微米黑"/>
          <w:color w:val="8E5902"/>
          <w:sz w:val="16"/>
        </w:rPr>
        <w:t>one</w:t>
      </w:r>
      <w:r>
        <w:rPr>
          <w:rFonts w:ascii="文泉驿等宽微米黑" w:hAnsi="文泉驿等宽微米黑"/>
          <w:color w:val="8E5902"/>
          <w:spacing w:val="-3"/>
          <w:sz w:val="16"/>
        </w:rPr>
        <w:t xml:space="preserve"> </w:t>
      </w:r>
      <w:r>
        <w:rPr>
          <w:rFonts w:ascii="文泉驿等宽微米黑" w:hAnsi="文泉驿等宽微米黑"/>
          <w:color w:val="8E5902"/>
          <w:spacing w:val="-2"/>
          <w:sz w:val="16"/>
        </w:rPr>
        <w:t>transaction.</w:t>
      </w:r>
    </w:p>
    <w:p w14:paraId="5107F05D" w14:textId="77777777" w:rsidR="00C36271" w:rsidRDefault="00000000">
      <w:pPr>
        <w:pStyle w:val="a4"/>
        <w:numPr>
          <w:ilvl w:val="1"/>
          <w:numId w:val="134"/>
        </w:numPr>
        <w:tabs>
          <w:tab w:val="left" w:pos="1278"/>
        </w:tabs>
        <w:spacing w:before="24"/>
        <w:rPr>
          <w:rFonts w:ascii="文泉驿等宽微米黑" w:hAnsi="文泉驿等宽微米黑"/>
          <w:sz w:val="16"/>
        </w:rPr>
      </w:pPr>
      <w:r>
        <w:rPr>
          <w:rFonts w:ascii="文泉驿等宽微米黑" w:hAnsi="文泉驿等宽微米黑"/>
          <w:color w:val="8E5902"/>
          <w:sz w:val="16"/>
        </w:rPr>
        <w:t>@param</w:t>
      </w:r>
      <w:r>
        <w:rPr>
          <w:rFonts w:ascii="文泉驿等宽微米黑" w:hAnsi="文泉驿等宽微米黑"/>
          <w:color w:val="8E5902"/>
          <w:spacing w:val="-5"/>
          <w:sz w:val="16"/>
        </w:rPr>
        <w:t xml:space="preserve"> </w:t>
      </w:r>
      <w:r>
        <w:rPr>
          <w:rFonts w:ascii="文泉驿等宽微米黑" w:hAnsi="文泉驿等宽微米黑"/>
          <w:color w:val="8E5902"/>
          <w:sz w:val="16"/>
        </w:rPr>
        <w:t>sellId</w:t>
      </w:r>
      <w:r>
        <w:rPr>
          <w:rFonts w:ascii="文泉驿等宽微米黑" w:hAnsi="文泉驿等宽微米黑"/>
          <w:color w:val="8E5902"/>
          <w:spacing w:val="-5"/>
          <w:sz w:val="16"/>
        </w:rPr>
        <w:t xml:space="preserve"> </w:t>
      </w:r>
      <w:r>
        <w:rPr>
          <w:rFonts w:ascii="文泉驿等宽微米黑" w:hAnsi="文泉驿等宽微米黑"/>
          <w:color w:val="8E5902"/>
          <w:sz w:val="16"/>
        </w:rPr>
        <w:t>Sell</w:t>
      </w:r>
      <w:r>
        <w:rPr>
          <w:rFonts w:ascii="文泉驿等宽微米黑" w:hAnsi="文泉驿等宽微米黑"/>
          <w:color w:val="8E5902"/>
          <w:spacing w:val="-5"/>
          <w:sz w:val="16"/>
        </w:rPr>
        <w:t xml:space="preserve"> </w:t>
      </w:r>
      <w:r>
        <w:rPr>
          <w:rFonts w:ascii="文泉驿等宽微米黑" w:hAnsi="文泉驿等宽微米黑"/>
          <w:color w:val="8E5902"/>
          <w:sz w:val="16"/>
        </w:rPr>
        <w:t>player</w:t>
      </w:r>
      <w:r>
        <w:rPr>
          <w:rFonts w:ascii="文泉驿等宽微米黑" w:hAnsi="文泉驿等宽微米黑"/>
          <w:color w:val="8E5902"/>
          <w:spacing w:val="-4"/>
          <w:sz w:val="16"/>
        </w:rPr>
        <w:t xml:space="preserve"> </w:t>
      </w:r>
      <w:r>
        <w:rPr>
          <w:rFonts w:ascii="文泉驿等宽微米黑" w:hAnsi="文泉驿等宽微米黑"/>
          <w:color w:val="8E5902"/>
          <w:spacing w:val="-5"/>
          <w:sz w:val="16"/>
        </w:rPr>
        <w:t>id.</w:t>
      </w:r>
    </w:p>
    <w:p w14:paraId="389CFFEB" w14:textId="77777777" w:rsidR="00C36271" w:rsidRDefault="00000000">
      <w:pPr>
        <w:pStyle w:val="a4"/>
        <w:numPr>
          <w:ilvl w:val="1"/>
          <w:numId w:val="134"/>
        </w:numPr>
        <w:tabs>
          <w:tab w:val="left" w:pos="1278"/>
        </w:tabs>
        <w:spacing w:before="24"/>
        <w:rPr>
          <w:rFonts w:ascii="文泉驿等宽微米黑" w:hAnsi="文泉驿等宽微米黑"/>
          <w:sz w:val="16"/>
        </w:rPr>
      </w:pPr>
      <w:r>
        <w:rPr>
          <w:rFonts w:ascii="文泉驿等宽微米黑" w:hAnsi="文泉驿等宽微米黑"/>
          <w:color w:val="8E5902"/>
          <w:sz w:val="16"/>
        </w:rPr>
        <w:t>@param</w:t>
      </w:r>
      <w:r>
        <w:rPr>
          <w:rFonts w:ascii="文泉驿等宽微米黑" w:hAnsi="文泉驿等宽微米黑"/>
          <w:color w:val="8E5902"/>
          <w:spacing w:val="-4"/>
          <w:sz w:val="16"/>
        </w:rPr>
        <w:t xml:space="preserve"> </w:t>
      </w:r>
      <w:r>
        <w:rPr>
          <w:rFonts w:ascii="文泉驿等宽微米黑" w:hAnsi="文泉驿等宽微米黑"/>
          <w:color w:val="8E5902"/>
          <w:sz w:val="16"/>
        </w:rPr>
        <w:t>buyId</w:t>
      </w:r>
      <w:r>
        <w:rPr>
          <w:rFonts w:ascii="文泉驿等宽微米黑" w:hAnsi="文泉驿等宽微米黑"/>
          <w:color w:val="8E5902"/>
          <w:spacing w:val="-4"/>
          <w:sz w:val="16"/>
        </w:rPr>
        <w:t xml:space="preserve"> </w:t>
      </w:r>
      <w:r>
        <w:rPr>
          <w:rFonts w:ascii="文泉驿等宽微米黑" w:hAnsi="文泉驿等宽微米黑"/>
          <w:color w:val="8E5902"/>
          <w:sz w:val="16"/>
        </w:rPr>
        <w:t>Buy</w:t>
      </w:r>
      <w:r>
        <w:rPr>
          <w:rFonts w:ascii="文泉驿等宽微米黑" w:hAnsi="文泉驿等宽微米黑"/>
          <w:color w:val="8E5902"/>
          <w:spacing w:val="-4"/>
          <w:sz w:val="16"/>
        </w:rPr>
        <w:t xml:space="preserve"> </w:t>
      </w:r>
      <w:r>
        <w:rPr>
          <w:rFonts w:ascii="文泉驿等宽微米黑" w:hAnsi="文泉驿等宽微米黑"/>
          <w:color w:val="8E5902"/>
          <w:sz w:val="16"/>
        </w:rPr>
        <w:t>player</w:t>
      </w:r>
      <w:r>
        <w:rPr>
          <w:rFonts w:ascii="文泉驿等宽微米黑" w:hAnsi="文泉驿等宽微米黑"/>
          <w:color w:val="8E5902"/>
          <w:spacing w:val="-4"/>
          <w:sz w:val="16"/>
        </w:rPr>
        <w:t xml:space="preserve"> </w:t>
      </w:r>
      <w:r>
        <w:rPr>
          <w:rFonts w:ascii="文泉驿等宽微米黑" w:hAnsi="文泉驿等宽微米黑"/>
          <w:color w:val="8E5902"/>
          <w:spacing w:val="-5"/>
          <w:sz w:val="16"/>
        </w:rPr>
        <w:t>id.</w:t>
      </w:r>
    </w:p>
    <w:p w14:paraId="7A12B5EE" w14:textId="77777777" w:rsidR="00C36271" w:rsidRDefault="00000000">
      <w:pPr>
        <w:pStyle w:val="a4"/>
        <w:numPr>
          <w:ilvl w:val="1"/>
          <w:numId w:val="134"/>
        </w:numPr>
        <w:tabs>
          <w:tab w:val="left" w:pos="1278"/>
        </w:tabs>
        <w:spacing w:before="24"/>
        <w:rPr>
          <w:rFonts w:ascii="文泉驿等宽微米黑" w:hAnsi="文泉驿等宽微米黑"/>
          <w:sz w:val="16"/>
        </w:rPr>
      </w:pPr>
      <w:r>
        <w:rPr>
          <w:rFonts w:ascii="文泉驿等宽微米黑" w:hAnsi="文泉驿等宽微米黑"/>
          <w:color w:val="8E5902"/>
          <w:sz w:val="16"/>
        </w:rPr>
        <w:t>@param</w:t>
      </w:r>
      <w:r>
        <w:rPr>
          <w:rFonts w:ascii="文泉驿等宽微米黑" w:hAnsi="文泉驿等宽微米黑"/>
          <w:color w:val="8E5902"/>
          <w:spacing w:val="-4"/>
          <w:sz w:val="16"/>
        </w:rPr>
        <w:t xml:space="preserve"> </w:t>
      </w:r>
      <w:r>
        <w:rPr>
          <w:rFonts w:ascii="文泉驿等宽微米黑" w:hAnsi="文泉驿等宽微米黑"/>
          <w:color w:val="8E5902"/>
          <w:sz w:val="16"/>
        </w:rPr>
        <w:t>amount</w:t>
      </w:r>
      <w:r>
        <w:rPr>
          <w:rFonts w:ascii="文泉驿等宽微米黑" w:hAnsi="文泉驿等宽微米黑"/>
          <w:color w:val="8E5902"/>
          <w:spacing w:val="-4"/>
          <w:sz w:val="16"/>
        </w:rPr>
        <w:t xml:space="preserve"> </w:t>
      </w:r>
      <w:r>
        <w:rPr>
          <w:rFonts w:ascii="文泉驿等宽微米黑" w:hAnsi="文泉驿等宽微米黑"/>
          <w:color w:val="8E5902"/>
          <w:sz w:val="16"/>
        </w:rPr>
        <w:t>Goods</w:t>
      </w:r>
      <w:r>
        <w:rPr>
          <w:rFonts w:ascii="文泉驿等宽微米黑" w:hAnsi="文泉驿等宽微米黑"/>
          <w:color w:val="8E5902"/>
          <w:spacing w:val="-3"/>
          <w:sz w:val="16"/>
        </w:rPr>
        <w:t xml:space="preserve"> </w:t>
      </w:r>
      <w:r>
        <w:rPr>
          <w:rFonts w:ascii="文泉驿等宽微米黑" w:hAnsi="文泉驿等宽微米黑"/>
          <w:color w:val="8E5902"/>
          <w:sz w:val="16"/>
        </w:rPr>
        <w:t>amount,</w:t>
      </w:r>
      <w:r>
        <w:rPr>
          <w:rFonts w:ascii="文泉驿等宽微米黑" w:hAnsi="文泉驿等宽微米黑"/>
          <w:color w:val="8E5902"/>
          <w:spacing w:val="-4"/>
          <w:sz w:val="16"/>
        </w:rPr>
        <w:t xml:space="preserve"> </w:t>
      </w:r>
      <w:r>
        <w:rPr>
          <w:rFonts w:ascii="文泉驿等宽微米黑" w:hAnsi="文泉驿等宽微米黑"/>
          <w:color w:val="8E5902"/>
          <w:sz w:val="16"/>
        </w:rPr>
        <w:t>if</w:t>
      </w:r>
      <w:r>
        <w:rPr>
          <w:rFonts w:ascii="文泉驿等宽微米黑" w:hAnsi="文泉驿等宽微米黑"/>
          <w:color w:val="8E5902"/>
          <w:spacing w:val="-4"/>
          <w:sz w:val="16"/>
        </w:rPr>
        <w:t xml:space="preserve"> </w:t>
      </w:r>
      <w:r>
        <w:rPr>
          <w:rFonts w:ascii="文泉驿等宽微米黑" w:hAnsi="文泉驿等宽微米黑"/>
          <w:color w:val="8E5902"/>
          <w:sz w:val="16"/>
        </w:rPr>
        <w:t>sell</w:t>
      </w:r>
      <w:r>
        <w:rPr>
          <w:rFonts w:ascii="文泉驿等宽微米黑" w:hAnsi="文泉驿等宽微米黑"/>
          <w:color w:val="8E5902"/>
          <w:spacing w:val="-3"/>
          <w:sz w:val="16"/>
        </w:rPr>
        <w:t xml:space="preserve"> </w:t>
      </w:r>
      <w:r>
        <w:rPr>
          <w:rFonts w:ascii="文泉驿等宽微米黑" w:hAnsi="文泉驿等宽微米黑"/>
          <w:color w:val="8E5902"/>
          <w:sz w:val="16"/>
        </w:rPr>
        <w:t>player</w:t>
      </w:r>
      <w:r>
        <w:rPr>
          <w:rFonts w:ascii="文泉驿等宽微米黑" w:hAnsi="文泉驿等宽微米黑"/>
          <w:color w:val="8E5902"/>
          <w:spacing w:val="-4"/>
          <w:sz w:val="16"/>
        </w:rPr>
        <w:t xml:space="preserve"> </w:t>
      </w:r>
      <w:r>
        <w:rPr>
          <w:rFonts w:ascii="文泉驿等宽微米黑" w:hAnsi="文泉驿等宽微米黑"/>
          <w:color w:val="8E5902"/>
          <w:sz w:val="16"/>
        </w:rPr>
        <w:t>has</w:t>
      </w:r>
      <w:r>
        <w:rPr>
          <w:rFonts w:ascii="文泉驿等宽微米黑" w:hAnsi="文泉驿等宽微米黑"/>
          <w:color w:val="8E5902"/>
          <w:spacing w:val="-4"/>
          <w:sz w:val="16"/>
        </w:rPr>
        <w:t xml:space="preserve"> </w:t>
      </w:r>
      <w:r>
        <w:rPr>
          <w:rFonts w:ascii="文泉驿等宽微米黑" w:hAnsi="文泉驿等宽微米黑"/>
          <w:color w:val="8E5902"/>
          <w:sz w:val="16"/>
        </w:rPr>
        <w:t>not</w:t>
      </w:r>
      <w:r>
        <w:rPr>
          <w:rFonts w:ascii="文泉驿等宽微米黑" w:hAnsi="文泉驿等宽微米黑"/>
          <w:color w:val="8E5902"/>
          <w:spacing w:val="-3"/>
          <w:sz w:val="16"/>
        </w:rPr>
        <w:t xml:space="preserve"> </w:t>
      </w:r>
      <w:r>
        <w:rPr>
          <w:rFonts w:ascii="文泉驿等宽微米黑" w:hAnsi="文泉驿等宽微米黑"/>
          <w:color w:val="8E5902"/>
          <w:sz w:val="16"/>
        </w:rPr>
        <w:t>enough</w:t>
      </w:r>
      <w:r>
        <w:rPr>
          <w:rFonts w:ascii="文泉驿等宽微米黑" w:hAnsi="文泉驿等宽微米黑"/>
          <w:color w:val="8E5902"/>
          <w:spacing w:val="-4"/>
          <w:sz w:val="16"/>
        </w:rPr>
        <w:t xml:space="preserve"> </w:t>
      </w:r>
      <w:r>
        <w:rPr>
          <w:rFonts w:ascii="文泉驿等宽微米黑" w:hAnsi="文泉驿等宽微米黑"/>
          <w:color w:val="8E5902"/>
          <w:sz w:val="16"/>
        </w:rPr>
        <w:t>goods,</w:t>
      </w:r>
      <w:r>
        <w:rPr>
          <w:rFonts w:ascii="文泉驿等宽微米黑" w:hAnsi="文泉驿等宽微米黑"/>
          <w:color w:val="8E5902"/>
          <w:spacing w:val="-4"/>
          <w:sz w:val="16"/>
        </w:rPr>
        <w:t xml:space="preserve"> </w:t>
      </w:r>
      <w:r>
        <w:rPr>
          <w:rFonts w:ascii="文泉驿等宽微米黑" w:hAnsi="文泉驿等宽微米黑"/>
          <w:color w:val="8E5902"/>
          <w:sz w:val="16"/>
        </w:rPr>
        <w:t>the</w:t>
      </w:r>
      <w:r>
        <w:rPr>
          <w:rFonts w:ascii="文泉驿等宽微米黑" w:hAnsi="文泉驿等宽微米黑"/>
          <w:color w:val="8E5902"/>
          <w:spacing w:val="-3"/>
          <w:sz w:val="16"/>
        </w:rPr>
        <w:t xml:space="preserve"> </w:t>
      </w:r>
      <w:r>
        <w:rPr>
          <w:rFonts w:ascii="文泉驿等宽微米黑" w:hAnsi="文泉驿等宽微米黑"/>
          <w:color w:val="8E5902"/>
          <w:sz w:val="16"/>
        </w:rPr>
        <w:t>trade</w:t>
      </w:r>
      <w:r>
        <w:rPr>
          <w:rFonts w:ascii="文泉驿等宽微米黑" w:hAnsi="文泉驿等宽微米黑"/>
          <w:color w:val="8E5902"/>
          <w:spacing w:val="-4"/>
          <w:sz w:val="16"/>
        </w:rPr>
        <w:t xml:space="preserve"> </w:t>
      </w:r>
      <w:r>
        <w:rPr>
          <w:rFonts w:ascii="文泉驿等宽微米黑" w:hAnsi="文泉驿等宽微米黑"/>
          <w:color w:val="8E5902"/>
          <w:sz w:val="16"/>
        </w:rPr>
        <w:t>will</w:t>
      </w:r>
      <w:r>
        <w:rPr>
          <w:rFonts w:ascii="文泉驿等宽微米黑" w:hAnsi="文泉驿等宽微米黑"/>
          <w:color w:val="8E5902"/>
          <w:spacing w:val="-3"/>
          <w:sz w:val="16"/>
        </w:rPr>
        <w:t xml:space="preserve"> </w:t>
      </w:r>
      <w:r>
        <w:rPr>
          <w:rFonts w:ascii="文泉驿等宽微米黑" w:hAnsi="文泉驿等宽微米黑"/>
          <w:color w:val="8E5902"/>
          <w:spacing w:val="-2"/>
          <w:sz w:val="16"/>
        </w:rPr>
        <w:t>break.</w:t>
      </w:r>
    </w:p>
    <w:p w14:paraId="3ADA6A51" w14:textId="77777777" w:rsidR="00C36271" w:rsidRDefault="00000000">
      <w:pPr>
        <w:pStyle w:val="a4"/>
        <w:numPr>
          <w:ilvl w:val="1"/>
          <w:numId w:val="134"/>
        </w:numPr>
        <w:tabs>
          <w:tab w:val="left" w:pos="1278"/>
        </w:tabs>
        <w:spacing w:before="24"/>
        <w:rPr>
          <w:rFonts w:ascii="文泉驿等宽微米黑" w:hAnsi="文泉驿等宽微米黑"/>
          <w:sz w:val="16"/>
        </w:rPr>
      </w:pPr>
      <w:r>
        <w:rPr>
          <w:rFonts w:ascii="文泉驿等宽微米黑" w:hAnsi="文泉驿等宽微米黑"/>
          <w:color w:val="8E5902"/>
          <w:sz w:val="16"/>
        </w:rPr>
        <w:t>@param</w:t>
      </w:r>
      <w:r>
        <w:rPr>
          <w:rFonts w:ascii="文泉驿等宽微米黑" w:hAnsi="文泉驿等宽微米黑"/>
          <w:color w:val="8E5902"/>
          <w:spacing w:val="-6"/>
          <w:sz w:val="16"/>
        </w:rPr>
        <w:t xml:space="preserve"> </w:t>
      </w:r>
      <w:r>
        <w:rPr>
          <w:rFonts w:ascii="文泉驿等宽微米黑" w:hAnsi="文泉驿等宽微米黑"/>
          <w:color w:val="8E5902"/>
          <w:sz w:val="16"/>
        </w:rPr>
        <w:t>price</w:t>
      </w:r>
      <w:r>
        <w:rPr>
          <w:rFonts w:ascii="文泉驿等宽微米黑" w:hAnsi="文泉驿等宽微米黑"/>
          <w:color w:val="8E5902"/>
          <w:spacing w:val="-3"/>
          <w:sz w:val="16"/>
        </w:rPr>
        <w:t xml:space="preserve"> </w:t>
      </w:r>
      <w:r>
        <w:rPr>
          <w:rFonts w:ascii="文泉驿等宽微米黑" w:hAnsi="文泉驿等宽微米黑"/>
          <w:color w:val="8E5902"/>
          <w:sz w:val="16"/>
        </w:rPr>
        <w:t>Price</w:t>
      </w:r>
      <w:r>
        <w:rPr>
          <w:rFonts w:ascii="文泉驿等宽微米黑" w:hAnsi="文泉驿等宽微米黑"/>
          <w:color w:val="8E5902"/>
          <w:spacing w:val="-4"/>
          <w:sz w:val="16"/>
        </w:rPr>
        <w:t xml:space="preserve"> </w:t>
      </w:r>
      <w:r>
        <w:rPr>
          <w:rFonts w:ascii="文泉驿等宽微米黑" w:hAnsi="文泉驿等宽微米黑"/>
          <w:color w:val="8E5902"/>
          <w:sz w:val="16"/>
        </w:rPr>
        <w:t>should</w:t>
      </w:r>
      <w:r>
        <w:rPr>
          <w:rFonts w:ascii="文泉驿等宽微米黑" w:hAnsi="文泉驿等宽微米黑"/>
          <w:color w:val="8E5902"/>
          <w:spacing w:val="-3"/>
          <w:sz w:val="16"/>
        </w:rPr>
        <w:t xml:space="preserve"> </w:t>
      </w:r>
      <w:r>
        <w:rPr>
          <w:rFonts w:ascii="文泉驿等宽微米黑" w:hAnsi="文泉驿等宽微米黑"/>
          <w:color w:val="8E5902"/>
          <w:sz w:val="16"/>
        </w:rPr>
        <w:t>pay,</w:t>
      </w:r>
      <w:r>
        <w:rPr>
          <w:rFonts w:ascii="文泉驿等宽微米黑" w:hAnsi="文泉驿等宽微米黑"/>
          <w:color w:val="8E5902"/>
          <w:spacing w:val="-3"/>
          <w:sz w:val="16"/>
        </w:rPr>
        <w:t xml:space="preserve"> </w:t>
      </w:r>
      <w:r>
        <w:rPr>
          <w:rFonts w:ascii="文泉驿等宽微米黑" w:hAnsi="文泉驿等宽微米黑"/>
          <w:color w:val="8E5902"/>
          <w:sz w:val="16"/>
        </w:rPr>
        <w:t>if</w:t>
      </w:r>
      <w:r>
        <w:rPr>
          <w:rFonts w:ascii="文泉驿等宽微米黑" w:hAnsi="文泉驿等宽微米黑"/>
          <w:color w:val="8E5902"/>
          <w:spacing w:val="-4"/>
          <w:sz w:val="16"/>
        </w:rPr>
        <w:t xml:space="preserve"> </w:t>
      </w:r>
      <w:r>
        <w:rPr>
          <w:rFonts w:ascii="文泉驿等宽微米黑" w:hAnsi="文泉驿等宽微米黑"/>
          <w:color w:val="8E5902"/>
          <w:sz w:val="16"/>
        </w:rPr>
        <w:t>buy</w:t>
      </w:r>
      <w:r>
        <w:rPr>
          <w:rFonts w:ascii="文泉驿等宽微米黑" w:hAnsi="文泉驿等宽微米黑"/>
          <w:color w:val="8E5902"/>
          <w:spacing w:val="-3"/>
          <w:sz w:val="16"/>
        </w:rPr>
        <w:t xml:space="preserve"> </w:t>
      </w:r>
      <w:r>
        <w:rPr>
          <w:rFonts w:ascii="文泉驿等宽微米黑" w:hAnsi="文泉驿等宽微米黑"/>
          <w:color w:val="8E5902"/>
          <w:sz w:val="16"/>
        </w:rPr>
        <w:t>player</w:t>
      </w:r>
      <w:r>
        <w:rPr>
          <w:rFonts w:ascii="文泉驿等宽微米黑" w:hAnsi="文泉驿等宽微米黑"/>
          <w:color w:val="8E5902"/>
          <w:spacing w:val="-3"/>
          <w:sz w:val="16"/>
        </w:rPr>
        <w:t xml:space="preserve"> </w:t>
      </w:r>
      <w:r>
        <w:rPr>
          <w:rFonts w:ascii="文泉驿等宽微米黑" w:hAnsi="文泉驿等宽微米黑"/>
          <w:color w:val="8E5902"/>
          <w:sz w:val="16"/>
        </w:rPr>
        <w:t>has</w:t>
      </w:r>
      <w:r>
        <w:rPr>
          <w:rFonts w:ascii="文泉驿等宽微米黑" w:hAnsi="文泉驿等宽微米黑"/>
          <w:color w:val="8E5902"/>
          <w:spacing w:val="-4"/>
          <w:sz w:val="16"/>
        </w:rPr>
        <w:t xml:space="preserve"> </w:t>
      </w:r>
      <w:r>
        <w:rPr>
          <w:rFonts w:ascii="文泉驿等宽微米黑" w:hAnsi="文泉驿等宽微米黑"/>
          <w:color w:val="8E5902"/>
          <w:sz w:val="16"/>
        </w:rPr>
        <w:t>not</w:t>
      </w:r>
      <w:r>
        <w:rPr>
          <w:rFonts w:ascii="文泉驿等宽微米黑" w:hAnsi="文泉驿等宽微米黑"/>
          <w:color w:val="8E5902"/>
          <w:spacing w:val="-3"/>
          <w:sz w:val="16"/>
        </w:rPr>
        <w:t xml:space="preserve"> </w:t>
      </w:r>
      <w:r>
        <w:rPr>
          <w:rFonts w:ascii="文泉驿等宽微米黑" w:hAnsi="文泉驿等宽微米黑"/>
          <w:color w:val="8E5902"/>
          <w:sz w:val="16"/>
        </w:rPr>
        <w:t>enough</w:t>
      </w:r>
      <w:r>
        <w:rPr>
          <w:rFonts w:ascii="文泉驿等宽微米黑" w:hAnsi="文泉驿等宽微米黑"/>
          <w:color w:val="8E5902"/>
          <w:spacing w:val="-3"/>
          <w:sz w:val="16"/>
        </w:rPr>
        <w:t xml:space="preserve"> </w:t>
      </w:r>
      <w:r>
        <w:rPr>
          <w:rFonts w:ascii="文泉驿等宽微米黑" w:hAnsi="文泉驿等宽微米黑"/>
          <w:color w:val="8E5902"/>
          <w:sz w:val="16"/>
        </w:rPr>
        <w:t>coins,</w:t>
      </w:r>
      <w:r>
        <w:rPr>
          <w:rFonts w:ascii="文泉驿等宽微米黑" w:hAnsi="文泉驿等宽微米黑"/>
          <w:color w:val="8E5902"/>
          <w:spacing w:val="-4"/>
          <w:sz w:val="16"/>
        </w:rPr>
        <w:t xml:space="preserve"> </w:t>
      </w:r>
      <w:r>
        <w:rPr>
          <w:rFonts w:ascii="文泉驿等宽微米黑" w:hAnsi="文泉驿等宽微米黑"/>
          <w:color w:val="8E5902"/>
          <w:sz w:val="16"/>
        </w:rPr>
        <w:t>the</w:t>
      </w:r>
      <w:r>
        <w:rPr>
          <w:rFonts w:ascii="文泉驿等宽微米黑" w:hAnsi="文泉驿等宽微米黑"/>
          <w:color w:val="8E5902"/>
          <w:spacing w:val="-3"/>
          <w:sz w:val="16"/>
        </w:rPr>
        <w:t xml:space="preserve"> </w:t>
      </w:r>
      <w:r>
        <w:rPr>
          <w:rFonts w:ascii="文泉驿等宽微米黑" w:hAnsi="文泉驿等宽微米黑"/>
          <w:color w:val="8E5902"/>
          <w:sz w:val="16"/>
        </w:rPr>
        <w:t>trade</w:t>
      </w:r>
      <w:r>
        <w:rPr>
          <w:rFonts w:ascii="文泉驿等宽微米黑" w:hAnsi="文泉驿等宽微米黑"/>
          <w:color w:val="8E5902"/>
          <w:spacing w:val="-3"/>
          <w:sz w:val="16"/>
        </w:rPr>
        <w:t xml:space="preserve"> </w:t>
      </w:r>
      <w:r>
        <w:rPr>
          <w:rFonts w:ascii="文泉驿等宽微米黑" w:hAnsi="文泉驿等宽微米黑"/>
          <w:color w:val="8E5902"/>
          <w:spacing w:val="-4"/>
          <w:sz w:val="16"/>
        </w:rPr>
        <w:t>will</w:t>
      </w:r>
    </w:p>
    <w:p w14:paraId="682D6CD5" w14:textId="77777777" w:rsidR="00C36271" w:rsidRDefault="00000000">
      <w:pPr>
        <w:spacing w:before="10"/>
        <w:ind w:left="1483"/>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8E5902"/>
          <w:spacing w:val="-2"/>
          <w:sz w:val="16"/>
        </w:rPr>
        <w:t>break.</w:t>
      </w:r>
    </w:p>
    <w:p w14:paraId="31B50531" w14:textId="77777777" w:rsidR="00C36271" w:rsidRDefault="00C36271">
      <w:pPr>
        <w:pStyle w:val="a4"/>
        <w:numPr>
          <w:ilvl w:val="1"/>
          <w:numId w:val="134"/>
        </w:numPr>
        <w:tabs>
          <w:tab w:val="left" w:pos="1183"/>
        </w:tabs>
        <w:spacing w:before="24"/>
        <w:ind w:left="1182" w:hanging="98"/>
        <w:rPr>
          <w:rFonts w:ascii="文泉驿等宽微米黑" w:hAnsi="文泉驿等宽微米黑"/>
          <w:sz w:val="16"/>
        </w:rPr>
      </w:pPr>
    </w:p>
    <w:p w14:paraId="0894EC2A" w14:textId="77777777" w:rsidR="00C36271" w:rsidRDefault="00000000">
      <w:pPr>
        <w:pStyle w:val="a4"/>
        <w:numPr>
          <w:ilvl w:val="1"/>
          <w:numId w:val="134"/>
        </w:numPr>
        <w:tabs>
          <w:tab w:val="left" w:pos="1278"/>
        </w:tabs>
        <w:spacing w:before="24"/>
        <w:rPr>
          <w:rFonts w:ascii="文泉驿等宽微米黑" w:hAnsi="文泉驿等宽微米黑"/>
          <w:sz w:val="16"/>
        </w:rPr>
      </w:pPr>
      <w:r>
        <w:rPr>
          <w:rFonts w:ascii="文泉驿等宽微米黑" w:hAnsi="文泉驿等宽微米黑"/>
          <w:color w:val="8E5902"/>
          <w:sz w:val="16"/>
        </w:rPr>
        <w:t>@return</w:t>
      </w:r>
      <w:r>
        <w:rPr>
          <w:rFonts w:ascii="文泉驿等宽微米黑" w:hAnsi="文泉驿等宽微米黑"/>
          <w:color w:val="8E5902"/>
          <w:spacing w:val="-5"/>
          <w:sz w:val="16"/>
        </w:rPr>
        <w:t xml:space="preserve"> </w:t>
      </w:r>
      <w:r>
        <w:rPr>
          <w:rFonts w:ascii="文泉驿等宽微米黑" w:hAnsi="文泉驿等宽微米黑"/>
          <w:color w:val="8E5902"/>
          <w:sz w:val="16"/>
        </w:rPr>
        <w:t>The</w:t>
      </w:r>
      <w:r>
        <w:rPr>
          <w:rFonts w:ascii="文泉驿等宽微米黑" w:hAnsi="文泉驿等宽微米黑"/>
          <w:color w:val="8E5902"/>
          <w:spacing w:val="-4"/>
          <w:sz w:val="16"/>
        </w:rPr>
        <w:t xml:space="preserve"> </w:t>
      </w:r>
      <w:r>
        <w:rPr>
          <w:rFonts w:ascii="文泉驿等宽微米黑" w:hAnsi="文泉驿等宽微米黑"/>
          <w:color w:val="8E5902"/>
          <w:sz w:val="16"/>
        </w:rPr>
        <w:t>number</w:t>
      </w:r>
      <w:r>
        <w:rPr>
          <w:rFonts w:ascii="文泉驿等宽微米黑" w:hAnsi="文泉驿等宽微米黑"/>
          <w:color w:val="8E5902"/>
          <w:spacing w:val="-5"/>
          <w:sz w:val="16"/>
        </w:rPr>
        <w:t xml:space="preserve"> </w:t>
      </w:r>
      <w:r>
        <w:rPr>
          <w:rFonts w:ascii="文泉驿等宽微米黑" w:hAnsi="文泉驿等宽微米黑"/>
          <w:color w:val="8E5902"/>
          <w:sz w:val="16"/>
        </w:rPr>
        <w:t>of</w:t>
      </w:r>
      <w:r>
        <w:rPr>
          <w:rFonts w:ascii="文泉驿等宽微米黑" w:hAnsi="文泉驿等宽微米黑"/>
          <w:color w:val="8E5902"/>
          <w:spacing w:val="-4"/>
          <w:sz w:val="16"/>
        </w:rPr>
        <w:t xml:space="preserve"> </w:t>
      </w:r>
      <w:r>
        <w:rPr>
          <w:rFonts w:ascii="文泉驿等宽微米黑" w:hAnsi="文泉驿等宽微米黑"/>
          <w:color w:val="8E5902"/>
          <w:sz w:val="16"/>
        </w:rPr>
        <w:t>effected</w:t>
      </w:r>
      <w:r>
        <w:rPr>
          <w:rFonts w:ascii="文泉驿等宽微米黑" w:hAnsi="文泉驿等宽微米黑"/>
          <w:color w:val="8E5902"/>
          <w:spacing w:val="-4"/>
          <w:sz w:val="16"/>
        </w:rPr>
        <w:t xml:space="preserve"> </w:t>
      </w:r>
      <w:r>
        <w:rPr>
          <w:rFonts w:ascii="文泉驿等宽微米黑" w:hAnsi="文泉驿等宽微米黑"/>
          <w:color w:val="8E5902"/>
          <w:spacing w:val="-2"/>
          <w:sz w:val="16"/>
        </w:rPr>
        <w:t>players.</w:t>
      </w:r>
    </w:p>
    <w:p w14:paraId="5434C60C" w14:textId="77777777" w:rsidR="00C36271" w:rsidRDefault="00000000">
      <w:pPr>
        <w:spacing w:before="24"/>
        <w:ind w:left="1085"/>
        <w:rPr>
          <w:sz w:val="16"/>
        </w:rPr>
      </w:pPr>
      <w:r>
        <w:rPr>
          <w:color w:val="8E5902"/>
          <w:spacing w:val="-5"/>
          <w:sz w:val="16"/>
        </w:rPr>
        <w:t>*/</w:t>
      </w:r>
    </w:p>
    <w:p w14:paraId="079E9C72" w14:textId="77777777" w:rsidR="00C36271" w:rsidRDefault="00000000">
      <w:pPr>
        <w:pStyle w:val="a3"/>
        <w:spacing w:line="261" w:lineRule="auto"/>
        <w:ind w:left="1373" w:right="2105" w:hanging="385"/>
      </w:pPr>
      <w:r>
        <w:rPr>
          <w:color w:val="214987"/>
        </w:rPr>
        <w:t>public</w:t>
      </w:r>
      <w:r>
        <w:rPr>
          <w:color w:val="214987"/>
          <w:spacing w:val="-3"/>
        </w:rPr>
        <w:t xml:space="preserve"> </w:t>
      </w:r>
      <w:r>
        <w:rPr>
          <w:color w:val="214987"/>
        </w:rPr>
        <w:t>int</w:t>
      </w:r>
      <w:r>
        <w:rPr>
          <w:color w:val="214987"/>
          <w:spacing w:val="-3"/>
        </w:rPr>
        <w:t xml:space="preserve"> </w:t>
      </w:r>
      <w:r>
        <w:t>buyGoods(String</w:t>
      </w:r>
      <w:r>
        <w:rPr>
          <w:spacing w:val="-4"/>
        </w:rPr>
        <w:t xml:space="preserve"> </w:t>
      </w:r>
      <w:r>
        <w:t>sellId,</w:t>
      </w:r>
      <w:r>
        <w:rPr>
          <w:spacing w:val="-4"/>
        </w:rPr>
        <w:t xml:space="preserve"> </w:t>
      </w:r>
      <w:r>
        <w:t>String</w:t>
      </w:r>
      <w:r>
        <w:rPr>
          <w:spacing w:val="-4"/>
        </w:rPr>
        <w:t xml:space="preserve"> </w:t>
      </w:r>
      <w:r>
        <w:t>buyId,</w:t>
      </w:r>
      <w:r>
        <w:rPr>
          <w:spacing w:val="-3"/>
        </w:rPr>
        <w:t xml:space="preserve"> </w:t>
      </w:r>
      <w:r>
        <w:t>Integer</w:t>
      </w:r>
      <w:r>
        <w:rPr>
          <w:spacing w:val="-4"/>
        </w:rPr>
        <w:t xml:space="preserve"> </w:t>
      </w:r>
      <w:r>
        <w:t>amount,</w:t>
      </w:r>
      <w:r>
        <w:rPr>
          <w:spacing w:val="-3"/>
        </w:rPr>
        <w:t xml:space="preserve"> </w:t>
      </w:r>
      <w:r>
        <w:t>Integer</w:t>
      </w:r>
      <w:r>
        <w:rPr>
          <w:spacing w:val="-4"/>
        </w:rPr>
        <w:t xml:space="preserve"> </w:t>
      </w:r>
      <w:r>
        <w:t>price)</w:t>
      </w:r>
      <w:r>
        <w:rPr>
          <w:spacing w:val="-4"/>
        </w:rPr>
        <w:t xml:space="preserve"> </w:t>
      </w:r>
      <w:r>
        <w:t xml:space="preserve">{ </w:t>
      </w:r>
      <w:r>
        <w:rPr>
          <w:color w:val="214987"/>
        </w:rPr>
        <w:t xml:space="preserve">int </w:t>
      </w:r>
      <w:r>
        <w:t>effectPlayers = 0;</w:t>
      </w:r>
    </w:p>
    <w:p w14:paraId="6AE46BF9" w14:textId="77777777" w:rsidR="00C36271" w:rsidRDefault="00C36271">
      <w:pPr>
        <w:pStyle w:val="a3"/>
        <w:spacing w:before="11"/>
        <w:rPr>
          <w:sz w:val="13"/>
        </w:rPr>
      </w:pPr>
    </w:p>
    <w:p w14:paraId="580F0FE3" w14:textId="77777777" w:rsidR="00C36271" w:rsidRDefault="00000000">
      <w:pPr>
        <w:pStyle w:val="a3"/>
        <w:spacing w:before="62" w:line="261" w:lineRule="auto"/>
        <w:ind w:left="1373" w:right="6633"/>
      </w:pPr>
      <w:r>
        <w:t>Connection</w:t>
      </w:r>
      <w:r>
        <w:rPr>
          <w:spacing w:val="-12"/>
        </w:rPr>
        <w:t xml:space="preserve"> </w:t>
      </w:r>
      <w:r>
        <w:t>connection</w:t>
      </w:r>
      <w:r>
        <w:rPr>
          <w:spacing w:val="-12"/>
        </w:rPr>
        <w:t xml:space="preserve"> </w:t>
      </w:r>
      <w:r>
        <w:t>=</w:t>
      </w:r>
      <w:r>
        <w:rPr>
          <w:spacing w:val="-11"/>
        </w:rPr>
        <w:t xml:space="preserve"> </w:t>
      </w:r>
      <w:r>
        <w:rPr>
          <w:color w:val="214987"/>
        </w:rPr>
        <w:t>null</w:t>
      </w:r>
      <w:r>
        <w:t xml:space="preserve">; </w:t>
      </w:r>
      <w:r>
        <w:rPr>
          <w:color w:val="214987"/>
        </w:rPr>
        <w:t xml:space="preserve">try </w:t>
      </w:r>
      <w:r>
        <w:t>{</w:t>
      </w:r>
    </w:p>
    <w:p w14:paraId="54E16EF9" w14:textId="77777777" w:rsidR="00C36271" w:rsidRDefault="00000000">
      <w:pPr>
        <w:pStyle w:val="a3"/>
        <w:spacing w:before="1"/>
        <w:ind w:left="1757"/>
      </w:pPr>
      <w:r>
        <w:t>connection</w:t>
      </w:r>
      <w:r>
        <w:rPr>
          <w:spacing w:val="-6"/>
        </w:rPr>
        <w:t xml:space="preserve"> </w:t>
      </w:r>
      <w:r>
        <w:t>=</w:t>
      </w:r>
      <w:r>
        <w:rPr>
          <w:spacing w:val="-4"/>
        </w:rPr>
        <w:t xml:space="preserve"> </w:t>
      </w:r>
      <w:r>
        <w:rPr>
          <w:spacing w:val="-2"/>
        </w:rPr>
        <w:t>ds.getConnection();</w:t>
      </w:r>
    </w:p>
    <w:p w14:paraId="676B3BCB" w14:textId="77777777" w:rsidR="00C36271" w:rsidRDefault="00000000">
      <w:pPr>
        <w:pStyle w:val="a3"/>
        <w:ind w:left="1373"/>
      </w:pPr>
      <w:r>
        <w:t>}</w:t>
      </w:r>
      <w:r>
        <w:rPr>
          <w:spacing w:val="-5"/>
        </w:rPr>
        <w:t xml:space="preserve"> </w:t>
      </w:r>
      <w:r>
        <w:rPr>
          <w:color w:val="214987"/>
        </w:rPr>
        <w:t>catch</w:t>
      </w:r>
      <w:r>
        <w:rPr>
          <w:color w:val="214987"/>
          <w:spacing w:val="-4"/>
        </w:rPr>
        <w:t xml:space="preserve"> </w:t>
      </w:r>
      <w:r>
        <w:t>(SQLException</w:t>
      </w:r>
      <w:r>
        <w:rPr>
          <w:spacing w:val="-5"/>
        </w:rPr>
        <w:t xml:space="preserve"> </w:t>
      </w:r>
      <w:r>
        <w:t>e)</w:t>
      </w:r>
      <w:r>
        <w:rPr>
          <w:spacing w:val="-4"/>
        </w:rPr>
        <w:t xml:space="preserve"> </w:t>
      </w:r>
      <w:r>
        <w:rPr>
          <w:spacing w:val="-10"/>
        </w:rPr>
        <w:t>{</w:t>
      </w:r>
    </w:p>
    <w:p w14:paraId="17E1C5D2" w14:textId="77777777" w:rsidR="00C36271" w:rsidRDefault="00000000">
      <w:pPr>
        <w:pStyle w:val="a3"/>
        <w:ind w:left="1757"/>
      </w:pPr>
      <w:r>
        <w:t>System.out.printf(</w:t>
      </w:r>
      <w:r>
        <w:rPr>
          <w:color w:val="4F9905"/>
        </w:rPr>
        <w:t>"[buyGoods]</w:t>
      </w:r>
      <w:r>
        <w:rPr>
          <w:color w:val="4F9905"/>
          <w:spacing w:val="-7"/>
        </w:rPr>
        <w:t xml:space="preserve"> </w:t>
      </w:r>
      <w:r>
        <w:rPr>
          <w:color w:val="4F9905"/>
        </w:rPr>
        <w:t>ERROR:</w:t>
      </w:r>
      <w:r>
        <w:rPr>
          <w:color w:val="4F9905"/>
          <w:spacing w:val="-4"/>
        </w:rPr>
        <w:t xml:space="preserve"> </w:t>
      </w:r>
      <w:r>
        <w:rPr>
          <w:color w:val="4F9905"/>
        </w:rPr>
        <w:t>{</w:t>
      </w:r>
      <w:r>
        <w:rPr>
          <w:color w:val="4F9905"/>
          <w:spacing w:val="-4"/>
        </w:rPr>
        <w:t xml:space="preserve"> </w:t>
      </w:r>
      <w:r>
        <w:rPr>
          <w:color w:val="4F9905"/>
        </w:rPr>
        <w:t>state</w:t>
      </w:r>
      <w:r>
        <w:rPr>
          <w:color w:val="4F9905"/>
          <w:spacing w:val="-4"/>
        </w:rPr>
        <w:t xml:space="preserve"> </w:t>
      </w:r>
      <w:r>
        <w:rPr>
          <w:color w:val="4F9905"/>
        </w:rPr>
        <w:t>=&gt;</w:t>
      </w:r>
      <w:r>
        <w:rPr>
          <w:color w:val="4F9905"/>
          <w:spacing w:val="-4"/>
        </w:rPr>
        <w:t xml:space="preserve"> </w:t>
      </w:r>
      <w:r>
        <w:rPr>
          <w:color w:val="4F9905"/>
        </w:rPr>
        <w:t>%s,</w:t>
      </w:r>
      <w:r>
        <w:rPr>
          <w:color w:val="4F9905"/>
          <w:spacing w:val="-4"/>
        </w:rPr>
        <w:t xml:space="preserve"> </w:t>
      </w:r>
      <w:r>
        <w:rPr>
          <w:color w:val="4F9905"/>
        </w:rPr>
        <w:t>cause</w:t>
      </w:r>
      <w:r>
        <w:rPr>
          <w:color w:val="4F9905"/>
          <w:spacing w:val="-4"/>
        </w:rPr>
        <w:t xml:space="preserve"> </w:t>
      </w:r>
      <w:r>
        <w:rPr>
          <w:color w:val="4F9905"/>
        </w:rPr>
        <w:t>=&gt;</w:t>
      </w:r>
      <w:r>
        <w:rPr>
          <w:color w:val="4F9905"/>
          <w:spacing w:val="-5"/>
        </w:rPr>
        <w:t xml:space="preserve"> </w:t>
      </w:r>
      <w:r>
        <w:rPr>
          <w:color w:val="4F9905"/>
        </w:rPr>
        <w:t>%s,</w:t>
      </w:r>
      <w:r>
        <w:rPr>
          <w:color w:val="4F9905"/>
          <w:spacing w:val="-4"/>
        </w:rPr>
        <w:t xml:space="preserve"> </w:t>
      </w:r>
      <w:r>
        <w:rPr>
          <w:color w:val="4F9905"/>
        </w:rPr>
        <w:t>message</w:t>
      </w:r>
      <w:r>
        <w:rPr>
          <w:color w:val="4F9905"/>
          <w:spacing w:val="-4"/>
        </w:rPr>
        <w:t xml:space="preserve"> </w:t>
      </w:r>
      <w:r>
        <w:rPr>
          <w:color w:val="4F9905"/>
        </w:rPr>
        <w:t>=&gt;</w:t>
      </w:r>
      <w:r>
        <w:rPr>
          <w:color w:val="4F9905"/>
          <w:spacing w:val="-5"/>
        </w:rPr>
        <w:t xml:space="preserve"> </w:t>
      </w:r>
      <w:r>
        <w:rPr>
          <w:color w:val="4F9905"/>
        </w:rPr>
        <w:t>%s</w:t>
      </w:r>
      <w:r>
        <w:rPr>
          <w:color w:val="4F9905"/>
          <w:spacing w:val="-4"/>
        </w:rPr>
        <w:t xml:space="preserve"> </w:t>
      </w:r>
      <w:r>
        <w:rPr>
          <w:color w:val="4F9905"/>
          <w:spacing w:val="-5"/>
        </w:rPr>
        <w:t>}\</w:t>
      </w:r>
    </w:p>
    <w:p w14:paraId="4B6ED26B" w14:textId="77777777" w:rsidR="00C36271" w:rsidRDefault="00000000">
      <w:pPr>
        <w:spacing w:before="10"/>
        <w:ind w:left="2156"/>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4F9905"/>
          <w:spacing w:val="-5"/>
          <w:sz w:val="16"/>
        </w:rPr>
        <w:t>n"</w:t>
      </w:r>
      <w:r>
        <w:rPr>
          <w:spacing w:val="-5"/>
          <w:sz w:val="16"/>
        </w:rPr>
        <w:t>,</w:t>
      </w:r>
    </w:p>
    <w:p w14:paraId="758B377F" w14:textId="77777777" w:rsidR="00C36271" w:rsidRDefault="00000000">
      <w:pPr>
        <w:pStyle w:val="a3"/>
        <w:spacing w:line="261" w:lineRule="auto"/>
        <w:ind w:left="1757" w:right="3026" w:firstLine="768"/>
      </w:pPr>
      <w:r>
        <w:t>e.getSQLState(),</w:t>
      </w:r>
      <w:r>
        <w:rPr>
          <w:spacing w:val="-16"/>
        </w:rPr>
        <w:t xml:space="preserve"> </w:t>
      </w:r>
      <w:r>
        <w:t>e.getCause(),</w:t>
      </w:r>
      <w:r>
        <w:rPr>
          <w:spacing w:val="-16"/>
        </w:rPr>
        <w:t xml:space="preserve"> </w:t>
      </w:r>
      <w:r>
        <w:t xml:space="preserve">e.getMessage()); </w:t>
      </w:r>
      <w:r>
        <w:rPr>
          <w:spacing w:val="-2"/>
        </w:rPr>
        <w:t>e.printStackTrace();</w:t>
      </w:r>
    </w:p>
    <w:p w14:paraId="78DD012A" w14:textId="77777777" w:rsidR="00C36271" w:rsidRDefault="00000000">
      <w:pPr>
        <w:pStyle w:val="a3"/>
        <w:spacing w:before="0"/>
        <w:ind w:left="1757"/>
      </w:pPr>
      <w:r>
        <w:rPr>
          <w:color w:val="214987"/>
        </w:rPr>
        <w:t>return</w:t>
      </w:r>
      <w:r>
        <w:rPr>
          <w:color w:val="214987"/>
          <w:spacing w:val="-5"/>
        </w:rPr>
        <w:t xml:space="preserve"> </w:t>
      </w:r>
      <w:r>
        <w:rPr>
          <w:spacing w:val="-2"/>
        </w:rPr>
        <w:t>effectPlayers;</w:t>
      </w:r>
    </w:p>
    <w:p w14:paraId="5182962D" w14:textId="77777777" w:rsidR="00C36271" w:rsidRDefault="00000000">
      <w:pPr>
        <w:spacing w:before="24"/>
        <w:ind w:left="1373"/>
        <w:rPr>
          <w:sz w:val="16"/>
        </w:rPr>
      </w:pPr>
      <w:r>
        <w:rPr>
          <w:sz w:val="16"/>
        </w:rPr>
        <w:t>}</w:t>
      </w:r>
    </w:p>
    <w:p w14:paraId="19C8282C" w14:textId="77777777" w:rsidR="00C36271" w:rsidRDefault="00C36271">
      <w:pPr>
        <w:pStyle w:val="a3"/>
        <w:spacing w:before="2"/>
        <w:rPr>
          <w:sz w:val="15"/>
        </w:rPr>
      </w:pPr>
    </w:p>
    <w:p w14:paraId="2EB9E213" w14:textId="77777777" w:rsidR="00C36271" w:rsidRDefault="00000000">
      <w:pPr>
        <w:pStyle w:val="a3"/>
        <w:spacing w:before="62"/>
        <w:ind w:left="1373"/>
      </w:pPr>
      <w:r>
        <w:rPr>
          <w:color w:val="214987"/>
        </w:rPr>
        <w:t>try</w:t>
      </w:r>
      <w:r>
        <w:rPr>
          <w:color w:val="214987"/>
          <w:spacing w:val="-2"/>
        </w:rPr>
        <w:t xml:space="preserve"> </w:t>
      </w:r>
      <w:r>
        <w:rPr>
          <w:spacing w:val="-10"/>
        </w:rPr>
        <w:t>{</w:t>
      </w:r>
    </w:p>
    <w:p w14:paraId="2C22AE52" w14:textId="77777777" w:rsidR="00C36271" w:rsidRDefault="00000000">
      <w:pPr>
        <w:pStyle w:val="a3"/>
        <w:ind w:left="1757"/>
      </w:pPr>
      <w:r>
        <w:rPr>
          <w:spacing w:val="-2"/>
        </w:rPr>
        <w:t>connection.setAutoCommit(</w:t>
      </w:r>
      <w:r>
        <w:rPr>
          <w:color w:val="214987"/>
          <w:spacing w:val="-2"/>
        </w:rPr>
        <w:t>false</w:t>
      </w:r>
      <w:r>
        <w:rPr>
          <w:spacing w:val="-2"/>
        </w:rPr>
        <w:t>);</w:t>
      </w:r>
    </w:p>
    <w:p w14:paraId="49865B34" w14:textId="77777777" w:rsidR="00C36271" w:rsidRDefault="00C36271">
      <w:pPr>
        <w:pStyle w:val="a3"/>
        <w:spacing w:before="2"/>
        <w:rPr>
          <w:sz w:val="15"/>
        </w:rPr>
      </w:pPr>
    </w:p>
    <w:p w14:paraId="4265A472" w14:textId="77777777" w:rsidR="00C36271" w:rsidRDefault="00000000">
      <w:pPr>
        <w:pStyle w:val="a3"/>
        <w:spacing w:before="62"/>
        <w:ind w:left="1757"/>
      </w:pPr>
      <w:r>
        <w:t>PreparedStatement</w:t>
      </w:r>
      <w:r>
        <w:rPr>
          <w:spacing w:val="-12"/>
        </w:rPr>
        <w:t xml:space="preserve"> </w:t>
      </w:r>
      <w:r>
        <w:t>playerQuery</w:t>
      </w:r>
      <w:r>
        <w:rPr>
          <w:spacing w:val="-11"/>
        </w:rPr>
        <w:t xml:space="preserve"> </w:t>
      </w:r>
      <w:r>
        <w:t>=</w:t>
      </w:r>
      <w:r>
        <w:rPr>
          <w:spacing w:val="-10"/>
        </w:rPr>
        <w:t xml:space="preserve"> </w:t>
      </w:r>
      <w:r>
        <w:t>connection.prepareStatement(</w:t>
      </w:r>
      <w:r>
        <w:rPr>
          <w:color w:val="4F9905"/>
        </w:rPr>
        <w:t>"SELECT</w:t>
      </w:r>
      <w:r>
        <w:rPr>
          <w:color w:val="4F9905"/>
          <w:spacing w:val="-11"/>
        </w:rPr>
        <w:t xml:space="preserve"> </w:t>
      </w:r>
      <w:r>
        <w:rPr>
          <w:color w:val="4F9905"/>
        </w:rPr>
        <w:t>*</w:t>
      </w:r>
      <w:r>
        <w:rPr>
          <w:color w:val="4F9905"/>
          <w:spacing w:val="-10"/>
        </w:rPr>
        <w:t xml:space="preserve"> </w:t>
      </w:r>
      <w:r>
        <w:rPr>
          <w:color w:val="4F9905"/>
        </w:rPr>
        <w:t>FROM</w:t>
      </w:r>
      <w:r>
        <w:rPr>
          <w:color w:val="4F9905"/>
          <w:spacing w:val="-10"/>
        </w:rPr>
        <w:t xml:space="preserve"> </w:t>
      </w:r>
      <w:r>
        <w:rPr>
          <w:color w:val="4F9905"/>
          <w:spacing w:val="-2"/>
        </w:rPr>
        <w:t>player</w:t>
      </w:r>
    </w:p>
    <w:p w14:paraId="506278FD" w14:textId="77777777" w:rsidR="00C36271" w:rsidRDefault="00000000">
      <w:pPr>
        <w:pStyle w:val="a3"/>
        <w:spacing w:before="11"/>
        <w:ind w:left="2156"/>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2"/>
          <w:sz w:val="20"/>
        </w:rPr>
        <w:t xml:space="preserve">  </w:t>
      </w:r>
      <w:r>
        <w:rPr>
          <w:color w:val="4F9905"/>
        </w:rPr>
        <w:t>WHERE</w:t>
      </w:r>
      <w:r>
        <w:rPr>
          <w:color w:val="4F9905"/>
          <w:spacing w:val="-5"/>
        </w:rPr>
        <w:t xml:space="preserve"> </w:t>
      </w:r>
      <w:r>
        <w:rPr>
          <w:color w:val="4F9905"/>
        </w:rPr>
        <w:t>id=?</w:t>
      </w:r>
      <w:r>
        <w:rPr>
          <w:color w:val="4F9905"/>
          <w:spacing w:val="-8"/>
        </w:rPr>
        <w:t xml:space="preserve"> </w:t>
      </w:r>
      <w:r>
        <w:rPr>
          <w:color w:val="4F9905"/>
        </w:rPr>
        <w:t>OR</w:t>
      </w:r>
      <w:r>
        <w:rPr>
          <w:color w:val="4F9905"/>
          <w:spacing w:val="-7"/>
        </w:rPr>
        <w:t xml:space="preserve"> </w:t>
      </w:r>
      <w:r>
        <w:rPr>
          <w:color w:val="4F9905"/>
        </w:rPr>
        <w:t>id=?</w:t>
      </w:r>
      <w:r>
        <w:rPr>
          <w:color w:val="4F9905"/>
          <w:spacing w:val="-7"/>
        </w:rPr>
        <w:t xml:space="preserve"> </w:t>
      </w:r>
      <w:r>
        <w:rPr>
          <w:color w:val="4F9905"/>
        </w:rPr>
        <w:t>FOR</w:t>
      </w:r>
      <w:r>
        <w:rPr>
          <w:color w:val="4F9905"/>
          <w:spacing w:val="-6"/>
        </w:rPr>
        <w:t xml:space="preserve"> </w:t>
      </w:r>
      <w:r>
        <w:rPr>
          <w:color w:val="4F9905"/>
          <w:spacing w:val="-2"/>
        </w:rPr>
        <w:t>UPDATE"</w:t>
      </w:r>
      <w:r>
        <w:rPr>
          <w:spacing w:val="-2"/>
        </w:rPr>
        <w:t>);</w:t>
      </w:r>
    </w:p>
    <w:p w14:paraId="6CC85800" w14:textId="77777777" w:rsidR="00C36271" w:rsidRDefault="00000000">
      <w:pPr>
        <w:pStyle w:val="a3"/>
        <w:spacing w:line="261" w:lineRule="auto"/>
        <w:ind w:left="1757" w:right="4326"/>
      </w:pPr>
      <w:r>
        <w:t>playerQuery.setString(1,</w:t>
      </w:r>
      <w:r>
        <w:rPr>
          <w:spacing w:val="-26"/>
        </w:rPr>
        <w:t xml:space="preserve"> </w:t>
      </w:r>
      <w:r>
        <w:t xml:space="preserve">sellId); playerQuery.setString(2, buyId); </w:t>
      </w:r>
      <w:r>
        <w:rPr>
          <w:spacing w:val="-2"/>
        </w:rPr>
        <w:t>playerQuery.execute();</w:t>
      </w:r>
    </w:p>
    <w:p w14:paraId="5CE4ECE3" w14:textId="77777777" w:rsidR="00C36271" w:rsidRDefault="00C36271">
      <w:pPr>
        <w:spacing w:line="261" w:lineRule="auto"/>
        <w:sectPr w:rsidR="00C36271">
          <w:pgSz w:w="12240" w:h="15840"/>
          <w:pgMar w:top="1080" w:right="0" w:bottom="980" w:left="1220" w:header="599" w:footer="792" w:gutter="0"/>
          <w:cols w:space="720"/>
        </w:sectPr>
      </w:pPr>
    </w:p>
    <w:p w14:paraId="5560A817" w14:textId="77777777" w:rsidR="00C36271" w:rsidRDefault="00000000">
      <w:pPr>
        <w:pStyle w:val="a3"/>
        <w:spacing w:before="0"/>
        <w:rPr>
          <w:sz w:val="20"/>
        </w:rPr>
      </w:pPr>
      <w:r>
        <w:lastRenderedPageBreak/>
        <w:pict w14:anchorId="7B1F9497">
          <v:group id="docshapegroup368" o:spid="_x0000_s3587" style="position:absolute;margin-left:68.6pt;margin-top:1in;width:.4pt;height:645.6pt;z-index:15820288;mso-position-horizontal-relative:page;mso-position-vertical-relative:page" coordorigin="1372,1440" coordsize="8,12912">
            <v:shape id="docshape369" o:spid="_x0000_s3590" style="position:absolute;left:1376;top:1440;width:2;height:10617" coordorigin="1376,1440" coordsize="0,10617"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e" filled="f" strokeweight=".14042mm">
              <v:stroke joinstyle="round"/>
              <v:formulas/>
              <v:path arrowok="t" o:connecttype="segments"/>
            </v:shape>
            <v:line id="_x0000_s3589" style="position:absolute" from="1376,12343" to="1376,12056" strokecolor="#4f9905" strokeweight=".14042mm"/>
            <v:shape id="docshape370" o:spid="_x0000_s3588" style="position:absolute;left:1376;top:12343;width:2;height:2009" coordorigin="1376,12343" coordsize="0,2009" o:spt="100" adj="0,,0" path="m1376,12630r,-287m1376,12917r,-287m1376,13204r,-287m1376,13491r,-287m1376,13778r,-287m1376,14065r,-287m1376,14352r,-287e" filled="f" strokeweight=".14042mm">
              <v:stroke joinstyle="round"/>
              <v:formulas/>
              <v:path arrowok="t" o:connecttype="segments"/>
            </v:shape>
            <w10:wrap anchorx="page" anchory="page"/>
          </v:group>
        </w:pict>
      </w:r>
      <w:r>
        <w:pict w14:anchorId="059461D7">
          <v:group id="docshapegroup371" o:spid="_x0000_s3583" style="position:absolute;margin-left:543pt;margin-top:1in;width:.4pt;height:645.6pt;z-index:15820800;mso-position-horizontal-relative:page;mso-position-vertical-relative:page" coordorigin="10860,1440" coordsize="8,12912">
            <v:shape id="docshape372" o:spid="_x0000_s3586" style="position:absolute;left:10863;top:1440;width:2;height:10617" coordorigin="10864,1440" coordsize="0,10617"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e" filled="f" strokeweight=".14042mm">
              <v:stroke joinstyle="round"/>
              <v:formulas/>
              <v:path arrowok="t" o:connecttype="segments"/>
            </v:shape>
            <v:line id="_x0000_s3585" style="position:absolute" from="10864,12343" to="10864,12056" strokecolor="#4f9905" strokeweight=".14042mm"/>
            <v:shape id="docshape373" o:spid="_x0000_s3584" style="position:absolute;left:10863;top:12343;width:2;height:2009" coordorigin="10864,12343" coordsize="0,2009" o:spt="100" adj="0,,0" path="m10864,12630r,-287m10864,12917r,-287m10864,13204r,-287m10864,13491r,-287m10864,13778r,-287m10864,14065r,-287m10864,14352r,-287e" filled="f" strokeweight=".14042mm">
              <v:stroke joinstyle="round"/>
              <v:formulas/>
              <v:path arrowok="t" o:connecttype="segments"/>
            </v:shape>
            <w10:wrap anchorx="page" anchory="page"/>
          </v:group>
        </w:pict>
      </w:r>
    </w:p>
    <w:p w14:paraId="781D5C35" w14:textId="77777777" w:rsidR="00C36271" w:rsidRDefault="00C36271">
      <w:pPr>
        <w:pStyle w:val="a3"/>
        <w:spacing w:before="8"/>
        <w:rPr>
          <w:sz w:val="15"/>
        </w:rPr>
      </w:pPr>
    </w:p>
    <w:p w14:paraId="19676600" w14:textId="77777777" w:rsidR="00C36271" w:rsidRDefault="00000000">
      <w:pPr>
        <w:pStyle w:val="a3"/>
        <w:spacing w:before="63" w:line="261" w:lineRule="auto"/>
        <w:ind w:left="1757" w:right="6060"/>
      </w:pPr>
      <w:r>
        <w:t>PlayerBean</w:t>
      </w:r>
      <w:r>
        <w:rPr>
          <w:spacing w:val="-12"/>
        </w:rPr>
        <w:t xml:space="preserve"> </w:t>
      </w:r>
      <w:r>
        <w:t>sellPlayer</w:t>
      </w:r>
      <w:r>
        <w:rPr>
          <w:spacing w:val="-12"/>
        </w:rPr>
        <w:t xml:space="preserve"> </w:t>
      </w:r>
      <w:r>
        <w:t>=</w:t>
      </w:r>
      <w:r>
        <w:rPr>
          <w:spacing w:val="-11"/>
        </w:rPr>
        <w:t xml:space="preserve"> </w:t>
      </w:r>
      <w:r>
        <w:rPr>
          <w:color w:val="214987"/>
        </w:rPr>
        <w:t>null</w:t>
      </w:r>
      <w:r>
        <w:t xml:space="preserve">; PlayerBean buyPlayer = </w:t>
      </w:r>
      <w:r>
        <w:rPr>
          <w:color w:val="214987"/>
        </w:rPr>
        <w:t>null</w:t>
      </w:r>
      <w:r>
        <w:t>;</w:t>
      </w:r>
    </w:p>
    <w:p w14:paraId="2EC0D482" w14:textId="77777777" w:rsidR="00C36271" w:rsidRDefault="00C36271">
      <w:pPr>
        <w:pStyle w:val="a3"/>
        <w:spacing w:before="11"/>
        <w:rPr>
          <w:sz w:val="13"/>
        </w:rPr>
      </w:pPr>
    </w:p>
    <w:p w14:paraId="36A55625" w14:textId="77777777" w:rsidR="00C36271" w:rsidRDefault="00000000">
      <w:pPr>
        <w:pStyle w:val="a3"/>
        <w:spacing w:before="62" w:line="261" w:lineRule="auto"/>
        <w:ind w:left="1757" w:right="3083"/>
      </w:pPr>
      <w:r>
        <w:t>ResultSet</w:t>
      </w:r>
      <w:r>
        <w:rPr>
          <w:spacing w:val="-11"/>
        </w:rPr>
        <w:t xml:space="preserve"> </w:t>
      </w:r>
      <w:r>
        <w:t>playerQueryResultSet</w:t>
      </w:r>
      <w:r>
        <w:rPr>
          <w:spacing w:val="-11"/>
        </w:rPr>
        <w:t xml:space="preserve"> </w:t>
      </w:r>
      <w:r>
        <w:t>=</w:t>
      </w:r>
      <w:r>
        <w:rPr>
          <w:spacing w:val="-11"/>
        </w:rPr>
        <w:t xml:space="preserve"> </w:t>
      </w:r>
      <w:r>
        <w:t xml:space="preserve">playerQuery.getResultSet(); </w:t>
      </w:r>
      <w:r>
        <w:rPr>
          <w:color w:val="214987"/>
        </w:rPr>
        <w:t xml:space="preserve">while </w:t>
      </w:r>
      <w:r>
        <w:t>(playerQueryResultSet.next()) {</w:t>
      </w:r>
    </w:p>
    <w:p w14:paraId="7FE697E3" w14:textId="77777777" w:rsidR="00C36271" w:rsidRDefault="00000000">
      <w:pPr>
        <w:pStyle w:val="a3"/>
        <w:spacing w:before="1" w:line="261" w:lineRule="auto"/>
        <w:ind w:left="2911" w:right="3026" w:hanging="769"/>
      </w:pPr>
      <w:r>
        <w:t>PlayerBean player =</w:t>
      </w:r>
      <w:r>
        <w:rPr>
          <w:spacing w:val="80"/>
        </w:rPr>
        <w:t xml:space="preserve"> </w:t>
      </w:r>
      <w:r>
        <w:rPr>
          <w:color w:val="214987"/>
        </w:rPr>
        <w:t xml:space="preserve">new </w:t>
      </w:r>
      <w:r>
        <w:t xml:space="preserve">PlayerBean( </w:t>
      </w:r>
      <w:r>
        <w:rPr>
          <w:spacing w:val="-2"/>
        </w:rPr>
        <w:t>playerQueryResultSet.getString(</w:t>
      </w:r>
      <w:r>
        <w:rPr>
          <w:color w:val="4F9905"/>
          <w:spacing w:val="-2"/>
        </w:rPr>
        <w:t>"id"</w:t>
      </w:r>
      <w:r>
        <w:rPr>
          <w:spacing w:val="-2"/>
        </w:rPr>
        <w:t>), playerQueryResultSet.getInt(</w:t>
      </w:r>
      <w:r>
        <w:rPr>
          <w:color w:val="4F9905"/>
          <w:spacing w:val="-2"/>
        </w:rPr>
        <w:t>"coins"</w:t>
      </w:r>
      <w:r>
        <w:rPr>
          <w:spacing w:val="-2"/>
        </w:rPr>
        <w:t>), playerQueryResultSet.getInt(</w:t>
      </w:r>
      <w:r>
        <w:rPr>
          <w:color w:val="4F9905"/>
          <w:spacing w:val="-2"/>
        </w:rPr>
        <w:t>"goods"</w:t>
      </w:r>
      <w:r>
        <w:rPr>
          <w:spacing w:val="-2"/>
        </w:rPr>
        <w:t>)</w:t>
      </w:r>
    </w:p>
    <w:p w14:paraId="4C5DE67C" w14:textId="77777777" w:rsidR="00C36271" w:rsidRDefault="00000000">
      <w:pPr>
        <w:ind w:left="2142"/>
        <w:rPr>
          <w:sz w:val="16"/>
        </w:rPr>
      </w:pPr>
      <w:r>
        <w:rPr>
          <w:spacing w:val="-5"/>
          <w:sz w:val="16"/>
        </w:rPr>
        <w:t>);</w:t>
      </w:r>
    </w:p>
    <w:p w14:paraId="4960092D" w14:textId="77777777" w:rsidR="00C36271" w:rsidRDefault="00C36271">
      <w:pPr>
        <w:pStyle w:val="a3"/>
        <w:spacing w:before="2"/>
        <w:rPr>
          <w:sz w:val="15"/>
        </w:rPr>
      </w:pPr>
    </w:p>
    <w:p w14:paraId="044CCCEE" w14:textId="77777777" w:rsidR="00C36271" w:rsidRDefault="00000000">
      <w:pPr>
        <w:pStyle w:val="a3"/>
        <w:tabs>
          <w:tab w:val="left" w:pos="5890"/>
        </w:tabs>
        <w:spacing w:before="63" w:line="261" w:lineRule="auto"/>
        <w:ind w:left="2142" w:right="1955"/>
      </w:pPr>
      <w:r>
        <w:rPr>
          <w:spacing w:val="-2"/>
        </w:rPr>
        <w:t>System.out.println(</w:t>
      </w:r>
      <w:r>
        <w:rPr>
          <w:color w:val="4F9905"/>
          <w:spacing w:val="-2"/>
        </w:rPr>
        <w:t>"\n[buyGoods]:\n</w:t>
      </w:r>
      <w:r>
        <w:rPr>
          <w:color w:val="4F9905"/>
        </w:rPr>
        <w:tab/>
        <w:t>'check</w:t>
      </w:r>
      <w:r>
        <w:rPr>
          <w:color w:val="4F9905"/>
          <w:spacing w:val="-9"/>
        </w:rPr>
        <w:t xml:space="preserve"> </w:t>
      </w:r>
      <w:r>
        <w:rPr>
          <w:color w:val="4F9905"/>
        </w:rPr>
        <w:t>goods</w:t>
      </w:r>
      <w:r>
        <w:rPr>
          <w:color w:val="4F9905"/>
          <w:spacing w:val="-9"/>
        </w:rPr>
        <w:t xml:space="preserve"> </w:t>
      </w:r>
      <w:r>
        <w:rPr>
          <w:color w:val="4F9905"/>
        </w:rPr>
        <w:t>and</w:t>
      </w:r>
      <w:r>
        <w:rPr>
          <w:color w:val="4F9905"/>
          <w:spacing w:val="-9"/>
        </w:rPr>
        <w:t xml:space="preserve"> </w:t>
      </w:r>
      <w:r>
        <w:rPr>
          <w:color w:val="4F9905"/>
        </w:rPr>
        <w:t>coins</w:t>
      </w:r>
      <w:r>
        <w:rPr>
          <w:color w:val="4F9905"/>
          <w:spacing w:val="-9"/>
        </w:rPr>
        <w:t xml:space="preserve"> </w:t>
      </w:r>
      <w:r>
        <w:rPr>
          <w:color w:val="4F9905"/>
        </w:rPr>
        <w:t>enough'"</w:t>
      </w:r>
      <w:r>
        <w:t xml:space="preserve">); </w:t>
      </w:r>
      <w:r>
        <w:rPr>
          <w:spacing w:val="-2"/>
        </w:rPr>
        <w:t>System.out.println(player);</w:t>
      </w:r>
    </w:p>
    <w:p w14:paraId="115E882D" w14:textId="77777777" w:rsidR="00C36271" w:rsidRDefault="00C36271">
      <w:pPr>
        <w:pStyle w:val="a3"/>
        <w:spacing w:before="11"/>
        <w:rPr>
          <w:sz w:val="13"/>
        </w:rPr>
      </w:pPr>
    </w:p>
    <w:p w14:paraId="729AE549" w14:textId="77777777" w:rsidR="00C36271" w:rsidRDefault="00000000">
      <w:pPr>
        <w:pStyle w:val="a3"/>
        <w:spacing w:before="62" w:line="261" w:lineRule="auto"/>
        <w:ind w:left="2526" w:right="4936" w:hanging="385"/>
      </w:pPr>
      <w:r>
        <w:rPr>
          <w:color w:val="214987"/>
        </w:rPr>
        <w:t>if</w:t>
      </w:r>
      <w:r>
        <w:rPr>
          <w:color w:val="214987"/>
          <w:spacing w:val="-17"/>
        </w:rPr>
        <w:t xml:space="preserve"> </w:t>
      </w:r>
      <w:r>
        <w:t>(sellId.equals(player.getId()))</w:t>
      </w:r>
      <w:r>
        <w:rPr>
          <w:spacing w:val="-18"/>
        </w:rPr>
        <w:t xml:space="preserve"> </w:t>
      </w:r>
      <w:r>
        <w:t>{ sellPlayer = player;</w:t>
      </w:r>
    </w:p>
    <w:p w14:paraId="3B5B118A" w14:textId="77777777" w:rsidR="00C36271" w:rsidRDefault="00000000">
      <w:pPr>
        <w:pStyle w:val="a3"/>
        <w:spacing w:before="1"/>
        <w:ind w:left="2142"/>
      </w:pPr>
      <w:r>
        <w:t>}</w:t>
      </w:r>
      <w:r>
        <w:rPr>
          <w:spacing w:val="-2"/>
        </w:rPr>
        <w:t xml:space="preserve"> </w:t>
      </w:r>
      <w:r>
        <w:rPr>
          <w:color w:val="214987"/>
        </w:rPr>
        <w:t>else</w:t>
      </w:r>
      <w:r>
        <w:rPr>
          <w:color w:val="214987"/>
          <w:spacing w:val="-1"/>
        </w:rPr>
        <w:t xml:space="preserve"> </w:t>
      </w:r>
      <w:r>
        <w:rPr>
          <w:spacing w:val="-10"/>
        </w:rPr>
        <w:t>{</w:t>
      </w:r>
    </w:p>
    <w:p w14:paraId="2FBCA3E4" w14:textId="77777777" w:rsidR="00C36271" w:rsidRDefault="00000000">
      <w:pPr>
        <w:pStyle w:val="a3"/>
        <w:ind w:left="2526"/>
      </w:pPr>
      <w:r>
        <w:t>buyPlayer</w:t>
      </w:r>
      <w:r>
        <w:rPr>
          <w:spacing w:val="-5"/>
        </w:rPr>
        <w:t xml:space="preserve"> </w:t>
      </w:r>
      <w:r>
        <w:t>=</w:t>
      </w:r>
      <w:r>
        <w:rPr>
          <w:spacing w:val="-4"/>
        </w:rPr>
        <w:t xml:space="preserve"> </w:t>
      </w:r>
      <w:r>
        <w:rPr>
          <w:spacing w:val="-2"/>
        </w:rPr>
        <w:t>player;</w:t>
      </w:r>
    </w:p>
    <w:p w14:paraId="72E8239D" w14:textId="77777777" w:rsidR="00C36271" w:rsidRDefault="00000000">
      <w:pPr>
        <w:spacing w:before="23"/>
        <w:ind w:left="2142"/>
        <w:rPr>
          <w:sz w:val="16"/>
        </w:rPr>
      </w:pPr>
      <w:r>
        <w:rPr>
          <w:sz w:val="16"/>
        </w:rPr>
        <w:t>}</w:t>
      </w:r>
    </w:p>
    <w:p w14:paraId="4EAB2A4E" w14:textId="77777777" w:rsidR="00C36271" w:rsidRDefault="00000000">
      <w:pPr>
        <w:spacing w:before="24"/>
        <w:ind w:left="1757"/>
        <w:rPr>
          <w:sz w:val="16"/>
        </w:rPr>
      </w:pPr>
      <w:r>
        <w:rPr>
          <w:sz w:val="16"/>
        </w:rPr>
        <w:t>}</w:t>
      </w:r>
    </w:p>
    <w:p w14:paraId="1782DE4F" w14:textId="77777777" w:rsidR="00C36271" w:rsidRDefault="00C36271">
      <w:pPr>
        <w:pStyle w:val="a3"/>
        <w:spacing w:before="2"/>
        <w:rPr>
          <w:sz w:val="15"/>
        </w:rPr>
      </w:pPr>
    </w:p>
    <w:p w14:paraId="12974CBA" w14:textId="77777777" w:rsidR="00C36271" w:rsidRDefault="00000000">
      <w:pPr>
        <w:pStyle w:val="a3"/>
        <w:spacing w:before="63" w:line="261" w:lineRule="auto"/>
        <w:ind w:left="2142" w:right="4454" w:hanging="385"/>
      </w:pPr>
      <w:r>
        <w:rPr>
          <w:color w:val="214987"/>
        </w:rPr>
        <w:t xml:space="preserve">if </w:t>
      </w:r>
      <w:r>
        <w:t xml:space="preserve">(sellPlayer == </w:t>
      </w:r>
      <w:r>
        <w:rPr>
          <w:color w:val="214987"/>
        </w:rPr>
        <w:t xml:space="preserve">null </w:t>
      </w:r>
      <w:r>
        <w:t xml:space="preserve">|| buyPlayer == </w:t>
      </w:r>
      <w:r>
        <w:rPr>
          <w:color w:val="214987"/>
        </w:rPr>
        <w:t>null</w:t>
      </w:r>
      <w:r>
        <w:t xml:space="preserve">) { </w:t>
      </w:r>
      <w:r>
        <w:rPr>
          <w:color w:val="214987"/>
        </w:rPr>
        <w:t>throw</w:t>
      </w:r>
      <w:r>
        <w:rPr>
          <w:color w:val="214987"/>
          <w:spacing w:val="-9"/>
        </w:rPr>
        <w:t xml:space="preserve"> </w:t>
      </w:r>
      <w:r>
        <w:rPr>
          <w:color w:val="214987"/>
        </w:rPr>
        <w:t>new</w:t>
      </w:r>
      <w:r>
        <w:rPr>
          <w:color w:val="214987"/>
          <w:spacing w:val="-9"/>
        </w:rPr>
        <w:t xml:space="preserve"> </w:t>
      </w:r>
      <w:r>
        <w:t>SQLException(</w:t>
      </w:r>
      <w:r>
        <w:rPr>
          <w:color w:val="4F9905"/>
        </w:rPr>
        <w:t>"player</w:t>
      </w:r>
      <w:r>
        <w:rPr>
          <w:color w:val="4F9905"/>
          <w:spacing w:val="-9"/>
        </w:rPr>
        <w:t xml:space="preserve"> </w:t>
      </w:r>
      <w:r>
        <w:rPr>
          <w:color w:val="4F9905"/>
        </w:rPr>
        <w:t>not</w:t>
      </w:r>
      <w:r>
        <w:rPr>
          <w:color w:val="4F9905"/>
          <w:spacing w:val="-9"/>
        </w:rPr>
        <w:t xml:space="preserve"> </w:t>
      </w:r>
      <w:r>
        <w:rPr>
          <w:color w:val="4F9905"/>
        </w:rPr>
        <w:t>exist."</w:t>
      </w:r>
      <w:r>
        <w:t>);</w:t>
      </w:r>
    </w:p>
    <w:p w14:paraId="51672EBF" w14:textId="77777777" w:rsidR="00C36271" w:rsidRDefault="00000000">
      <w:pPr>
        <w:ind w:left="1757"/>
        <w:rPr>
          <w:sz w:val="16"/>
        </w:rPr>
      </w:pPr>
      <w:r>
        <w:rPr>
          <w:sz w:val="16"/>
        </w:rPr>
        <w:t>}</w:t>
      </w:r>
    </w:p>
    <w:p w14:paraId="7E79318C" w14:textId="77777777" w:rsidR="00C36271" w:rsidRDefault="00C36271">
      <w:pPr>
        <w:pStyle w:val="a3"/>
        <w:spacing w:before="1"/>
        <w:rPr>
          <w:sz w:val="15"/>
        </w:rPr>
      </w:pPr>
    </w:p>
    <w:p w14:paraId="0A6EB1BD" w14:textId="77777777" w:rsidR="00C36271" w:rsidRDefault="00000000">
      <w:pPr>
        <w:pStyle w:val="a3"/>
        <w:spacing w:before="63"/>
        <w:ind w:left="402" w:right="3099"/>
        <w:jc w:val="center"/>
      </w:pPr>
      <w:r>
        <w:rPr>
          <w:color w:val="214987"/>
        </w:rPr>
        <w:t>if</w:t>
      </w:r>
      <w:r>
        <w:rPr>
          <w:color w:val="214987"/>
          <w:spacing w:val="-14"/>
        </w:rPr>
        <w:t xml:space="preserve"> </w:t>
      </w:r>
      <w:r>
        <w:t>(sellPlayer.getGoods().compareTo(amount)</w:t>
      </w:r>
      <w:r>
        <w:rPr>
          <w:spacing w:val="-11"/>
        </w:rPr>
        <w:t xml:space="preserve"> </w:t>
      </w:r>
      <w:r>
        <w:t>&lt;</w:t>
      </w:r>
      <w:r>
        <w:rPr>
          <w:spacing w:val="-10"/>
        </w:rPr>
        <w:t xml:space="preserve"> </w:t>
      </w:r>
      <w:r>
        <w:t>0)</w:t>
      </w:r>
      <w:r>
        <w:rPr>
          <w:spacing w:val="-10"/>
        </w:rPr>
        <w:t xml:space="preserve"> {</w:t>
      </w:r>
    </w:p>
    <w:p w14:paraId="53A54619" w14:textId="77777777" w:rsidR="00C36271" w:rsidRDefault="00000000">
      <w:pPr>
        <w:pStyle w:val="a3"/>
        <w:ind w:left="402" w:right="218"/>
        <w:jc w:val="center"/>
      </w:pPr>
      <w:r>
        <w:rPr>
          <w:color w:val="214987"/>
        </w:rPr>
        <w:t>throw</w:t>
      </w:r>
      <w:r>
        <w:rPr>
          <w:color w:val="214987"/>
          <w:spacing w:val="-9"/>
        </w:rPr>
        <w:t xml:space="preserve"> </w:t>
      </w:r>
      <w:r>
        <w:rPr>
          <w:color w:val="214987"/>
        </w:rPr>
        <w:t>new</w:t>
      </w:r>
      <w:r>
        <w:rPr>
          <w:color w:val="214987"/>
          <w:spacing w:val="-7"/>
        </w:rPr>
        <w:t xml:space="preserve"> </w:t>
      </w:r>
      <w:r>
        <w:t>SQLException(String.format(</w:t>
      </w:r>
      <w:r>
        <w:rPr>
          <w:color w:val="4F9905"/>
        </w:rPr>
        <w:t>"sell</w:t>
      </w:r>
      <w:r>
        <w:rPr>
          <w:color w:val="4F9905"/>
          <w:spacing w:val="-7"/>
        </w:rPr>
        <w:t xml:space="preserve"> </w:t>
      </w:r>
      <w:r>
        <w:rPr>
          <w:color w:val="4F9905"/>
        </w:rPr>
        <w:t>player</w:t>
      </w:r>
      <w:r>
        <w:rPr>
          <w:color w:val="4F9905"/>
          <w:spacing w:val="-7"/>
        </w:rPr>
        <w:t xml:space="preserve"> </w:t>
      </w:r>
      <w:r>
        <w:rPr>
          <w:color w:val="4F9905"/>
        </w:rPr>
        <w:t>%s</w:t>
      </w:r>
      <w:r>
        <w:rPr>
          <w:color w:val="4F9905"/>
          <w:spacing w:val="-6"/>
        </w:rPr>
        <w:t xml:space="preserve"> </w:t>
      </w:r>
      <w:r>
        <w:rPr>
          <w:color w:val="4F9905"/>
        </w:rPr>
        <w:t>goods</w:t>
      </w:r>
      <w:r>
        <w:rPr>
          <w:color w:val="4F9905"/>
          <w:spacing w:val="-7"/>
        </w:rPr>
        <w:t xml:space="preserve"> </w:t>
      </w:r>
      <w:r>
        <w:rPr>
          <w:color w:val="4F9905"/>
        </w:rPr>
        <w:t>not</w:t>
      </w:r>
      <w:r>
        <w:rPr>
          <w:color w:val="4F9905"/>
          <w:spacing w:val="-6"/>
        </w:rPr>
        <w:t xml:space="preserve"> </w:t>
      </w:r>
      <w:r>
        <w:rPr>
          <w:color w:val="4F9905"/>
          <w:spacing w:val="-2"/>
        </w:rPr>
        <w:t>enough."</w:t>
      </w:r>
      <w:r>
        <w:rPr>
          <w:spacing w:val="-2"/>
        </w:rPr>
        <w:t>,</w:t>
      </w:r>
    </w:p>
    <w:p w14:paraId="067F0DE5" w14:textId="77777777" w:rsidR="00C36271" w:rsidRDefault="00000000">
      <w:pPr>
        <w:spacing w:before="10"/>
        <w:ind w:left="402" w:right="5156"/>
        <w:jc w:val="center"/>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sz w:val="16"/>
        </w:rPr>
        <w:t>sellId));</w:t>
      </w:r>
    </w:p>
    <w:p w14:paraId="5344B161" w14:textId="77777777" w:rsidR="00C36271" w:rsidRDefault="00000000">
      <w:pPr>
        <w:spacing w:before="24"/>
        <w:ind w:left="1757"/>
        <w:rPr>
          <w:sz w:val="16"/>
        </w:rPr>
      </w:pPr>
      <w:r>
        <w:rPr>
          <w:sz w:val="16"/>
        </w:rPr>
        <w:t>}</w:t>
      </w:r>
    </w:p>
    <w:p w14:paraId="0D55B001" w14:textId="77777777" w:rsidR="00C36271" w:rsidRDefault="00C36271">
      <w:pPr>
        <w:pStyle w:val="a3"/>
        <w:spacing w:before="2"/>
        <w:rPr>
          <w:sz w:val="15"/>
        </w:rPr>
      </w:pPr>
    </w:p>
    <w:p w14:paraId="2B4DE112" w14:textId="77777777" w:rsidR="00C36271" w:rsidRDefault="00000000">
      <w:pPr>
        <w:pStyle w:val="a3"/>
        <w:spacing w:before="62"/>
        <w:ind w:left="1757"/>
      </w:pPr>
      <w:r>
        <w:rPr>
          <w:color w:val="214987"/>
        </w:rPr>
        <w:t>if</w:t>
      </w:r>
      <w:r>
        <w:rPr>
          <w:color w:val="214987"/>
          <w:spacing w:val="-13"/>
        </w:rPr>
        <w:t xml:space="preserve"> </w:t>
      </w:r>
      <w:r>
        <w:t>(buyPlayer.getCoins().compareTo(price)</w:t>
      </w:r>
      <w:r>
        <w:rPr>
          <w:spacing w:val="-11"/>
        </w:rPr>
        <w:t xml:space="preserve"> </w:t>
      </w:r>
      <w:r>
        <w:t>&lt;</w:t>
      </w:r>
      <w:r>
        <w:rPr>
          <w:spacing w:val="-10"/>
        </w:rPr>
        <w:t xml:space="preserve"> </w:t>
      </w:r>
      <w:r>
        <w:t>0)</w:t>
      </w:r>
      <w:r>
        <w:rPr>
          <w:spacing w:val="-9"/>
        </w:rPr>
        <w:t xml:space="preserve"> </w:t>
      </w:r>
      <w:r>
        <w:rPr>
          <w:spacing w:val="-10"/>
        </w:rPr>
        <w:t>{</w:t>
      </w:r>
    </w:p>
    <w:p w14:paraId="65C026AF" w14:textId="77777777" w:rsidR="00C36271" w:rsidRDefault="00000000">
      <w:pPr>
        <w:pStyle w:val="a3"/>
        <w:ind w:left="2142"/>
      </w:pPr>
      <w:r>
        <w:rPr>
          <w:color w:val="214987"/>
        </w:rPr>
        <w:t>throw</w:t>
      </w:r>
      <w:r>
        <w:rPr>
          <w:color w:val="214987"/>
          <w:spacing w:val="-7"/>
        </w:rPr>
        <w:t xml:space="preserve"> </w:t>
      </w:r>
      <w:r>
        <w:rPr>
          <w:color w:val="214987"/>
        </w:rPr>
        <w:t>new</w:t>
      </w:r>
      <w:r>
        <w:rPr>
          <w:color w:val="214987"/>
          <w:spacing w:val="-7"/>
        </w:rPr>
        <w:t xml:space="preserve"> </w:t>
      </w:r>
      <w:r>
        <w:t>SQLException(String.format(</w:t>
      </w:r>
      <w:r>
        <w:rPr>
          <w:color w:val="4F9905"/>
        </w:rPr>
        <w:t>"buy</w:t>
      </w:r>
      <w:r>
        <w:rPr>
          <w:color w:val="4F9905"/>
          <w:spacing w:val="-6"/>
        </w:rPr>
        <w:t xml:space="preserve"> </w:t>
      </w:r>
      <w:r>
        <w:rPr>
          <w:color w:val="4F9905"/>
        </w:rPr>
        <w:t>player</w:t>
      </w:r>
      <w:r>
        <w:rPr>
          <w:color w:val="4F9905"/>
          <w:spacing w:val="-7"/>
        </w:rPr>
        <w:t xml:space="preserve"> </w:t>
      </w:r>
      <w:r>
        <w:rPr>
          <w:color w:val="4F9905"/>
        </w:rPr>
        <w:t>%s</w:t>
      </w:r>
      <w:r>
        <w:rPr>
          <w:color w:val="4F9905"/>
          <w:spacing w:val="-7"/>
        </w:rPr>
        <w:t xml:space="preserve"> </w:t>
      </w:r>
      <w:r>
        <w:rPr>
          <w:color w:val="4F9905"/>
        </w:rPr>
        <w:t>coins</w:t>
      </w:r>
      <w:r>
        <w:rPr>
          <w:color w:val="4F9905"/>
          <w:spacing w:val="-6"/>
        </w:rPr>
        <w:t xml:space="preserve"> </w:t>
      </w:r>
      <w:r>
        <w:rPr>
          <w:color w:val="4F9905"/>
        </w:rPr>
        <w:t>not</w:t>
      </w:r>
      <w:r>
        <w:rPr>
          <w:color w:val="4F9905"/>
          <w:spacing w:val="-7"/>
        </w:rPr>
        <w:t xml:space="preserve"> </w:t>
      </w:r>
      <w:r>
        <w:rPr>
          <w:color w:val="4F9905"/>
        </w:rPr>
        <w:t>enough."</w:t>
      </w:r>
      <w:r>
        <w:t>,</w:t>
      </w:r>
      <w:r>
        <w:rPr>
          <w:spacing w:val="-6"/>
        </w:rPr>
        <w:t xml:space="preserve"> </w:t>
      </w:r>
      <w:r>
        <w:rPr>
          <w:spacing w:val="-2"/>
        </w:rPr>
        <w:t>buyId</w:t>
      </w:r>
    </w:p>
    <w:p w14:paraId="1798FBCA" w14:textId="77777777" w:rsidR="00C36271" w:rsidRDefault="00000000">
      <w:pPr>
        <w:spacing w:before="11"/>
        <w:ind w:left="2540"/>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5"/>
          <w:sz w:val="16"/>
        </w:rPr>
        <w:t>));</w:t>
      </w:r>
    </w:p>
    <w:p w14:paraId="630043A8" w14:textId="77777777" w:rsidR="00C36271" w:rsidRDefault="00000000">
      <w:pPr>
        <w:spacing w:before="24"/>
        <w:ind w:left="1757"/>
        <w:rPr>
          <w:sz w:val="16"/>
        </w:rPr>
      </w:pPr>
      <w:r>
        <w:rPr>
          <w:sz w:val="16"/>
        </w:rPr>
        <w:t>}</w:t>
      </w:r>
    </w:p>
    <w:p w14:paraId="1C30649E" w14:textId="77777777" w:rsidR="00C36271" w:rsidRDefault="00C36271">
      <w:pPr>
        <w:pStyle w:val="a3"/>
        <w:spacing w:before="1"/>
        <w:rPr>
          <w:sz w:val="15"/>
        </w:rPr>
      </w:pPr>
    </w:p>
    <w:p w14:paraId="0790BA0C" w14:textId="77777777" w:rsidR="00C36271" w:rsidRDefault="00000000">
      <w:pPr>
        <w:pStyle w:val="a3"/>
        <w:spacing w:before="63"/>
        <w:ind w:left="1757"/>
      </w:pPr>
      <w:r>
        <w:t>PreparedStatement</w:t>
      </w:r>
      <w:r>
        <w:rPr>
          <w:spacing w:val="-12"/>
        </w:rPr>
        <w:t xml:space="preserve"> </w:t>
      </w:r>
      <w:r>
        <w:t>transfer</w:t>
      </w:r>
      <w:r>
        <w:rPr>
          <w:spacing w:val="-11"/>
        </w:rPr>
        <w:t xml:space="preserve"> </w:t>
      </w:r>
      <w:r>
        <w:t>=</w:t>
      </w:r>
      <w:r>
        <w:rPr>
          <w:spacing w:val="-11"/>
        </w:rPr>
        <w:t xml:space="preserve"> </w:t>
      </w:r>
      <w:r>
        <w:t>connection.prepareStatement(</w:t>
      </w:r>
      <w:r>
        <w:rPr>
          <w:color w:val="4F9905"/>
        </w:rPr>
        <w:t>"UPDATE</w:t>
      </w:r>
      <w:r>
        <w:rPr>
          <w:color w:val="4F9905"/>
          <w:spacing w:val="-10"/>
        </w:rPr>
        <w:t xml:space="preserve"> </w:t>
      </w:r>
      <w:r>
        <w:rPr>
          <w:color w:val="4F9905"/>
        </w:rPr>
        <w:t>player</w:t>
      </w:r>
      <w:r>
        <w:rPr>
          <w:color w:val="4F9905"/>
          <w:spacing w:val="-11"/>
        </w:rPr>
        <w:t xml:space="preserve"> </w:t>
      </w:r>
      <w:r>
        <w:rPr>
          <w:color w:val="4F9905"/>
        </w:rPr>
        <w:t>set</w:t>
      </w:r>
      <w:r>
        <w:rPr>
          <w:color w:val="4F9905"/>
          <w:spacing w:val="-10"/>
        </w:rPr>
        <w:t xml:space="preserve"> </w:t>
      </w:r>
      <w:r>
        <w:rPr>
          <w:color w:val="4F9905"/>
          <w:spacing w:val="-2"/>
        </w:rPr>
        <w:t>goods</w:t>
      </w:r>
    </w:p>
    <w:p w14:paraId="563E1E1F" w14:textId="77777777" w:rsidR="00C36271" w:rsidRDefault="00000000">
      <w:pPr>
        <w:pStyle w:val="a3"/>
        <w:spacing w:before="10" w:line="261" w:lineRule="auto"/>
        <w:ind w:left="1757" w:right="3026"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80"/>
          <w:w w:val="150"/>
          <w:sz w:val="20"/>
        </w:rPr>
        <w:t xml:space="preserve"> </w:t>
      </w:r>
      <w:r>
        <w:rPr>
          <w:color w:val="4F9905"/>
        </w:rPr>
        <w:t>=</w:t>
      </w:r>
      <w:r>
        <w:rPr>
          <w:color w:val="4F9905"/>
          <w:spacing w:val="-6"/>
        </w:rPr>
        <w:t xml:space="preserve"> </w:t>
      </w:r>
      <w:r>
        <w:rPr>
          <w:color w:val="4F9905"/>
        </w:rPr>
        <w:t>goods</w:t>
      </w:r>
      <w:r>
        <w:rPr>
          <w:color w:val="4F9905"/>
          <w:spacing w:val="-6"/>
        </w:rPr>
        <w:t xml:space="preserve"> </w:t>
      </w:r>
      <w:r>
        <w:rPr>
          <w:color w:val="4F9905"/>
        </w:rPr>
        <w:t>+</w:t>
      </w:r>
      <w:r>
        <w:rPr>
          <w:color w:val="4F9905"/>
          <w:spacing w:val="-6"/>
        </w:rPr>
        <w:t xml:space="preserve"> </w:t>
      </w:r>
      <w:r>
        <w:rPr>
          <w:color w:val="4F9905"/>
        </w:rPr>
        <w:t>?,</w:t>
      </w:r>
      <w:r>
        <w:rPr>
          <w:color w:val="4F9905"/>
          <w:spacing w:val="-7"/>
        </w:rPr>
        <w:t xml:space="preserve"> </w:t>
      </w:r>
      <w:r>
        <w:rPr>
          <w:color w:val="4F9905"/>
        </w:rPr>
        <w:t>coins</w:t>
      </w:r>
      <w:r>
        <w:rPr>
          <w:color w:val="4F9905"/>
          <w:spacing w:val="-6"/>
        </w:rPr>
        <w:t xml:space="preserve"> </w:t>
      </w:r>
      <w:r>
        <w:rPr>
          <w:color w:val="4F9905"/>
        </w:rPr>
        <w:t>=</w:t>
      </w:r>
      <w:r>
        <w:rPr>
          <w:color w:val="4F9905"/>
          <w:spacing w:val="-6"/>
        </w:rPr>
        <w:t xml:space="preserve"> </w:t>
      </w:r>
      <w:r>
        <w:rPr>
          <w:color w:val="4F9905"/>
        </w:rPr>
        <w:t>coins</w:t>
      </w:r>
      <w:r>
        <w:rPr>
          <w:color w:val="4F9905"/>
          <w:spacing w:val="-6"/>
        </w:rPr>
        <w:t xml:space="preserve"> </w:t>
      </w:r>
      <w:r>
        <w:rPr>
          <w:color w:val="4F9905"/>
        </w:rPr>
        <w:t>+</w:t>
      </w:r>
      <w:r>
        <w:rPr>
          <w:color w:val="4F9905"/>
          <w:spacing w:val="-6"/>
        </w:rPr>
        <w:t xml:space="preserve"> </w:t>
      </w:r>
      <w:r>
        <w:rPr>
          <w:color w:val="4F9905"/>
        </w:rPr>
        <w:t>?</w:t>
      </w:r>
      <w:r>
        <w:rPr>
          <w:color w:val="4F9905"/>
          <w:spacing w:val="-6"/>
        </w:rPr>
        <w:t xml:space="preserve"> </w:t>
      </w:r>
      <w:r>
        <w:rPr>
          <w:color w:val="4F9905"/>
        </w:rPr>
        <w:t>WHERE</w:t>
      </w:r>
      <w:r>
        <w:rPr>
          <w:color w:val="4F9905"/>
          <w:spacing w:val="-6"/>
        </w:rPr>
        <w:t xml:space="preserve"> </w:t>
      </w:r>
      <w:r>
        <w:rPr>
          <w:color w:val="4F9905"/>
        </w:rPr>
        <w:t>id=?"</w:t>
      </w:r>
      <w:r>
        <w:t>); transfer.setInt(1, -amount);</w:t>
      </w:r>
    </w:p>
    <w:p w14:paraId="28167B35" w14:textId="77777777" w:rsidR="00C36271" w:rsidRDefault="00000000">
      <w:pPr>
        <w:pStyle w:val="a3"/>
        <w:spacing w:before="0" w:line="261" w:lineRule="auto"/>
        <w:ind w:left="1757" w:right="4936"/>
      </w:pPr>
      <w:r>
        <w:t>transfer.setInt(2, price); transfer.setString(3,</w:t>
      </w:r>
      <w:r>
        <w:rPr>
          <w:spacing w:val="-26"/>
        </w:rPr>
        <w:t xml:space="preserve"> </w:t>
      </w:r>
      <w:r>
        <w:t xml:space="preserve">sellId); </w:t>
      </w:r>
      <w:r>
        <w:rPr>
          <w:spacing w:val="-2"/>
        </w:rPr>
        <w:t>transfer.execute();</w:t>
      </w:r>
    </w:p>
    <w:p w14:paraId="018161F8" w14:textId="77777777" w:rsidR="00C36271" w:rsidRDefault="00000000">
      <w:pPr>
        <w:pStyle w:val="a3"/>
        <w:spacing w:before="1"/>
        <w:ind w:left="1757"/>
      </w:pPr>
      <w:r>
        <w:t>effectPlayers</w:t>
      </w:r>
      <w:r>
        <w:rPr>
          <w:spacing w:val="-8"/>
        </w:rPr>
        <w:t xml:space="preserve"> </w:t>
      </w:r>
      <w:r>
        <w:t>+=</w:t>
      </w:r>
      <w:r>
        <w:rPr>
          <w:spacing w:val="-6"/>
        </w:rPr>
        <w:t xml:space="preserve"> </w:t>
      </w:r>
      <w:r>
        <w:rPr>
          <w:spacing w:val="-2"/>
        </w:rPr>
        <w:t>transfer.getUpdateCount();</w:t>
      </w:r>
    </w:p>
    <w:p w14:paraId="5B982608" w14:textId="77777777" w:rsidR="00C36271" w:rsidRDefault="00C36271">
      <w:pPr>
        <w:pStyle w:val="a3"/>
        <w:spacing w:before="2"/>
        <w:rPr>
          <w:sz w:val="15"/>
        </w:rPr>
      </w:pPr>
    </w:p>
    <w:p w14:paraId="76F7F0EC" w14:textId="77777777" w:rsidR="00C36271" w:rsidRDefault="00000000">
      <w:pPr>
        <w:pStyle w:val="a3"/>
        <w:spacing w:before="62"/>
        <w:ind w:left="1757"/>
      </w:pPr>
      <w:r>
        <w:t>transfer.setInt(1,</w:t>
      </w:r>
      <w:r>
        <w:rPr>
          <w:spacing w:val="-18"/>
        </w:rPr>
        <w:t xml:space="preserve"> </w:t>
      </w:r>
      <w:r>
        <w:rPr>
          <w:spacing w:val="-2"/>
        </w:rPr>
        <w:t>amount);</w:t>
      </w:r>
    </w:p>
    <w:p w14:paraId="20E2883F" w14:textId="77777777" w:rsidR="00C36271" w:rsidRDefault="00C36271">
      <w:pPr>
        <w:sectPr w:rsidR="00C36271">
          <w:pgSz w:w="12240" w:h="15840"/>
          <w:pgMar w:top="1080" w:right="0" w:bottom="980" w:left="1220" w:header="599" w:footer="792" w:gutter="0"/>
          <w:cols w:space="720"/>
        </w:sectPr>
      </w:pPr>
    </w:p>
    <w:p w14:paraId="2D918BC4" w14:textId="77777777" w:rsidR="00C36271" w:rsidRDefault="00000000">
      <w:pPr>
        <w:pStyle w:val="a3"/>
        <w:spacing w:before="1"/>
        <w:rPr>
          <w:sz w:val="18"/>
        </w:rPr>
      </w:pPr>
      <w:r>
        <w:lastRenderedPageBreak/>
        <w:pict w14:anchorId="287A27AF">
          <v:group id="docshapegroup374" o:spid="_x0000_s3577" style="position:absolute;margin-left:68.6pt;margin-top:1in;width:.4pt;height:645.6pt;z-index:15821312;mso-position-horizontal-relative:page;mso-position-vertical-relative:page" coordorigin="1372,1440" coordsize="8,12912">
            <v:shape id="docshape375" o:spid="_x0000_s3582" style="position:absolute;left:1376;top:1440;width:2;height:2870" coordorigin="1376,1440" coordsize="0,2870" o:spt="100" adj="0,,0" path="m1376,1727r,-287m1376,2014r,-287m1376,2301r,-287m1376,2588r,-287m1376,2875r,-287m1376,3162r,-287m1376,3448r,-286m1376,3735r,-287m1376,4022r,-287m1376,4309r,-287e" filled="f" strokeweight=".14042mm">
              <v:stroke joinstyle="round"/>
              <v:formulas/>
              <v:path arrowok="t" o:connecttype="segments"/>
            </v:shape>
            <v:line id="_x0000_s3581" style="position:absolute" from="1376,4596" to="1376,4309" strokecolor="#4f9905" strokeweight=".14042mm"/>
            <v:shape id="docshape376" o:spid="_x0000_s3580" style="position:absolute;left:1376;top:4596;width:2;height:8895" coordorigin="1376,4596" coordsize="0,8895" o:spt="100" adj="0,,0" path="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e" filled="f" strokeweight=".14042mm">
              <v:stroke joinstyle="round"/>
              <v:formulas/>
              <v:path arrowok="t" o:connecttype="segments"/>
            </v:shape>
            <v:line id="_x0000_s3579" style="position:absolute" from="1376,13778" to="1376,13491" strokecolor="#4f9905" strokeweight=".14042mm"/>
            <v:shape id="docshape377" o:spid="_x0000_s3578" style="position:absolute;left:1376;top:13777;width:2;height:574" coordorigin="1376,13778" coordsize="0,574" o:spt="100" adj="0,,0" path="m1376,14065r,-287m1376,14352r,-287e" filled="f" strokeweight=".14042mm">
              <v:stroke joinstyle="round"/>
              <v:formulas/>
              <v:path arrowok="t" o:connecttype="segments"/>
            </v:shape>
            <w10:wrap anchorx="page" anchory="page"/>
          </v:group>
        </w:pict>
      </w:r>
      <w:r>
        <w:pict w14:anchorId="71512F5A">
          <v:group id="docshapegroup378" o:spid="_x0000_s3571" style="position:absolute;margin-left:543pt;margin-top:1in;width:.4pt;height:645.6pt;z-index:15821824;mso-position-horizontal-relative:page;mso-position-vertical-relative:page" coordorigin="10860,1440" coordsize="8,12912">
            <v:shape id="docshape379" o:spid="_x0000_s3576" style="position:absolute;left:10863;top:1440;width:2;height:2870" coordorigin="10864,1440" coordsize="0,2870" o:spt="100" adj="0,,0" path="m10864,1727r,-287m10864,2014r,-287m10864,2301r,-287m10864,2588r,-287m10864,2875r,-287m10864,3162r,-287m10864,3448r,-286m10864,3735r,-287m10864,4022r,-287m10864,4309r,-287e" filled="f" strokeweight=".14042mm">
              <v:stroke joinstyle="round"/>
              <v:formulas/>
              <v:path arrowok="t" o:connecttype="segments"/>
            </v:shape>
            <v:line id="_x0000_s3575" style="position:absolute" from="10864,4596" to="10864,4309" strokecolor="#4f9905" strokeweight=".14042mm"/>
            <v:shape id="docshape380" o:spid="_x0000_s3574" style="position:absolute;left:10863;top:4596;width:2;height:8895" coordorigin="10864,4596" coordsize="0,8895" o:spt="100" adj="0,,0" path="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e" filled="f" strokeweight=".14042mm">
              <v:stroke joinstyle="round"/>
              <v:formulas/>
              <v:path arrowok="t" o:connecttype="segments"/>
            </v:shape>
            <v:line id="_x0000_s3573" style="position:absolute" from="10864,13778" to="10864,13491" strokecolor="#4f9905" strokeweight=".14042mm"/>
            <v:shape id="docshape381" o:spid="_x0000_s3572" style="position:absolute;left:10863;top:13777;width:2;height:574" coordorigin="10864,13778" coordsize="0,574" o:spt="100" adj="0,,0" path="m10864,14065r,-287m10864,14352r,-287e" filled="f" strokeweight=".14042mm">
              <v:stroke joinstyle="round"/>
              <v:formulas/>
              <v:path arrowok="t" o:connecttype="segments"/>
            </v:shape>
            <w10:wrap anchorx="page" anchory="page"/>
          </v:group>
        </w:pict>
      </w:r>
    </w:p>
    <w:p w14:paraId="43AB9E7E" w14:textId="77777777" w:rsidR="00C36271" w:rsidRDefault="00000000">
      <w:pPr>
        <w:pStyle w:val="a3"/>
        <w:spacing w:before="62" w:line="261" w:lineRule="auto"/>
        <w:ind w:left="1757" w:right="4936"/>
      </w:pPr>
      <w:r>
        <w:t>transfer.setInt(2, -price); transfer.setString(3,</w:t>
      </w:r>
      <w:r>
        <w:rPr>
          <w:spacing w:val="-26"/>
        </w:rPr>
        <w:t xml:space="preserve"> </w:t>
      </w:r>
      <w:r>
        <w:t xml:space="preserve">buyId); </w:t>
      </w:r>
      <w:r>
        <w:rPr>
          <w:spacing w:val="-2"/>
        </w:rPr>
        <w:t>transfer.execute();</w:t>
      </w:r>
    </w:p>
    <w:p w14:paraId="29EC1BC5" w14:textId="77777777" w:rsidR="00C36271" w:rsidRDefault="00000000">
      <w:pPr>
        <w:pStyle w:val="a3"/>
        <w:spacing w:before="1"/>
        <w:ind w:left="1757"/>
      </w:pPr>
      <w:r>
        <w:t>effectPlayers</w:t>
      </w:r>
      <w:r>
        <w:rPr>
          <w:spacing w:val="-8"/>
        </w:rPr>
        <w:t xml:space="preserve"> </w:t>
      </w:r>
      <w:r>
        <w:t>+=</w:t>
      </w:r>
      <w:r>
        <w:rPr>
          <w:spacing w:val="-6"/>
        </w:rPr>
        <w:t xml:space="preserve"> </w:t>
      </w:r>
      <w:r>
        <w:rPr>
          <w:spacing w:val="-2"/>
        </w:rPr>
        <w:t>transfer.getUpdateCount();</w:t>
      </w:r>
    </w:p>
    <w:p w14:paraId="61F21FCB" w14:textId="77777777" w:rsidR="00C36271" w:rsidRDefault="00C36271">
      <w:pPr>
        <w:pStyle w:val="a3"/>
        <w:spacing w:before="1"/>
        <w:rPr>
          <w:sz w:val="15"/>
        </w:rPr>
      </w:pPr>
    </w:p>
    <w:p w14:paraId="20BA96AD" w14:textId="77777777" w:rsidR="00C36271" w:rsidRDefault="00000000">
      <w:pPr>
        <w:pStyle w:val="a3"/>
        <w:spacing w:before="63"/>
        <w:ind w:left="1757"/>
      </w:pPr>
      <w:r>
        <w:rPr>
          <w:spacing w:val="-2"/>
        </w:rPr>
        <w:t>connection.commit();</w:t>
      </w:r>
    </w:p>
    <w:p w14:paraId="31331BDA" w14:textId="77777777" w:rsidR="00C36271" w:rsidRDefault="00C36271">
      <w:pPr>
        <w:pStyle w:val="a3"/>
        <w:spacing w:before="2"/>
        <w:rPr>
          <w:sz w:val="15"/>
        </w:rPr>
      </w:pPr>
    </w:p>
    <w:p w14:paraId="10C04C18" w14:textId="77777777" w:rsidR="00C36271" w:rsidRDefault="00000000">
      <w:pPr>
        <w:pStyle w:val="a3"/>
        <w:tabs>
          <w:tab w:val="left" w:pos="3748"/>
        </w:tabs>
        <w:spacing w:before="62"/>
        <w:ind w:right="2024"/>
        <w:jc w:val="center"/>
      </w:pPr>
      <w:r>
        <w:rPr>
          <w:spacing w:val="-2"/>
        </w:rPr>
        <w:t>System.out.println(</w:t>
      </w:r>
      <w:r>
        <w:rPr>
          <w:color w:val="4F9905"/>
          <w:spacing w:val="-2"/>
        </w:rPr>
        <w:t>"\n[buyGoods]:\n</w:t>
      </w:r>
      <w:r>
        <w:rPr>
          <w:color w:val="4F9905"/>
        </w:rPr>
        <w:tab/>
        <w:t>'trade</w:t>
      </w:r>
      <w:r>
        <w:rPr>
          <w:color w:val="4F9905"/>
          <w:spacing w:val="-4"/>
        </w:rPr>
        <w:t xml:space="preserve"> </w:t>
      </w:r>
      <w:r>
        <w:rPr>
          <w:color w:val="4F9905"/>
          <w:spacing w:val="-2"/>
        </w:rPr>
        <w:t>success'"</w:t>
      </w:r>
      <w:r>
        <w:rPr>
          <w:spacing w:val="-2"/>
        </w:rPr>
        <w:t>);</w:t>
      </w:r>
    </w:p>
    <w:p w14:paraId="3C33FCA7" w14:textId="77777777" w:rsidR="00C36271" w:rsidRDefault="00000000">
      <w:pPr>
        <w:pStyle w:val="a3"/>
        <w:ind w:left="402" w:right="6174"/>
        <w:jc w:val="center"/>
      </w:pPr>
      <w:r>
        <w:t>}</w:t>
      </w:r>
      <w:r>
        <w:rPr>
          <w:spacing w:val="-5"/>
        </w:rPr>
        <w:t xml:space="preserve"> </w:t>
      </w:r>
      <w:r>
        <w:rPr>
          <w:color w:val="214987"/>
        </w:rPr>
        <w:t>catch</w:t>
      </w:r>
      <w:r>
        <w:rPr>
          <w:color w:val="214987"/>
          <w:spacing w:val="-4"/>
        </w:rPr>
        <w:t xml:space="preserve"> </w:t>
      </w:r>
      <w:r>
        <w:t>(SQLException</w:t>
      </w:r>
      <w:r>
        <w:rPr>
          <w:spacing w:val="-5"/>
        </w:rPr>
        <w:t xml:space="preserve"> </w:t>
      </w:r>
      <w:r>
        <w:t>e)</w:t>
      </w:r>
      <w:r>
        <w:rPr>
          <w:spacing w:val="-4"/>
        </w:rPr>
        <w:t xml:space="preserve"> </w:t>
      </w:r>
      <w:r>
        <w:rPr>
          <w:spacing w:val="-10"/>
        </w:rPr>
        <w:t>{</w:t>
      </w:r>
    </w:p>
    <w:p w14:paraId="31705488" w14:textId="77777777" w:rsidR="00C36271" w:rsidRDefault="00000000">
      <w:pPr>
        <w:pStyle w:val="a3"/>
        <w:ind w:left="402" w:right="122"/>
        <w:jc w:val="center"/>
      </w:pPr>
      <w:r>
        <w:t>System.out.printf(</w:t>
      </w:r>
      <w:r>
        <w:rPr>
          <w:color w:val="4F9905"/>
        </w:rPr>
        <w:t>"[buyGoods]</w:t>
      </w:r>
      <w:r>
        <w:rPr>
          <w:color w:val="4F9905"/>
          <w:spacing w:val="-7"/>
        </w:rPr>
        <w:t xml:space="preserve"> </w:t>
      </w:r>
      <w:r>
        <w:rPr>
          <w:color w:val="4F9905"/>
        </w:rPr>
        <w:t>ERROR:</w:t>
      </w:r>
      <w:r>
        <w:rPr>
          <w:color w:val="4F9905"/>
          <w:spacing w:val="-4"/>
        </w:rPr>
        <w:t xml:space="preserve"> </w:t>
      </w:r>
      <w:r>
        <w:rPr>
          <w:color w:val="4F9905"/>
        </w:rPr>
        <w:t>{</w:t>
      </w:r>
      <w:r>
        <w:rPr>
          <w:color w:val="4F9905"/>
          <w:spacing w:val="-4"/>
        </w:rPr>
        <w:t xml:space="preserve"> </w:t>
      </w:r>
      <w:r>
        <w:rPr>
          <w:color w:val="4F9905"/>
        </w:rPr>
        <w:t>state</w:t>
      </w:r>
      <w:r>
        <w:rPr>
          <w:color w:val="4F9905"/>
          <w:spacing w:val="-4"/>
        </w:rPr>
        <w:t xml:space="preserve"> </w:t>
      </w:r>
      <w:r>
        <w:rPr>
          <w:color w:val="4F9905"/>
        </w:rPr>
        <w:t>=&gt;</w:t>
      </w:r>
      <w:r>
        <w:rPr>
          <w:color w:val="4F9905"/>
          <w:spacing w:val="-4"/>
        </w:rPr>
        <w:t xml:space="preserve"> </w:t>
      </w:r>
      <w:r>
        <w:rPr>
          <w:color w:val="4F9905"/>
        </w:rPr>
        <w:t>%s,</w:t>
      </w:r>
      <w:r>
        <w:rPr>
          <w:color w:val="4F9905"/>
          <w:spacing w:val="-4"/>
        </w:rPr>
        <w:t xml:space="preserve"> </w:t>
      </w:r>
      <w:r>
        <w:rPr>
          <w:color w:val="4F9905"/>
        </w:rPr>
        <w:t>cause</w:t>
      </w:r>
      <w:r>
        <w:rPr>
          <w:color w:val="4F9905"/>
          <w:spacing w:val="-4"/>
        </w:rPr>
        <w:t xml:space="preserve"> </w:t>
      </w:r>
      <w:r>
        <w:rPr>
          <w:color w:val="4F9905"/>
        </w:rPr>
        <w:t>=&gt;</w:t>
      </w:r>
      <w:r>
        <w:rPr>
          <w:color w:val="4F9905"/>
          <w:spacing w:val="-5"/>
        </w:rPr>
        <w:t xml:space="preserve"> </w:t>
      </w:r>
      <w:r>
        <w:rPr>
          <w:color w:val="4F9905"/>
        </w:rPr>
        <w:t>%s,</w:t>
      </w:r>
      <w:r>
        <w:rPr>
          <w:color w:val="4F9905"/>
          <w:spacing w:val="-4"/>
        </w:rPr>
        <w:t xml:space="preserve"> </w:t>
      </w:r>
      <w:r>
        <w:rPr>
          <w:color w:val="4F9905"/>
        </w:rPr>
        <w:t>message</w:t>
      </w:r>
      <w:r>
        <w:rPr>
          <w:color w:val="4F9905"/>
          <w:spacing w:val="-4"/>
        </w:rPr>
        <w:t xml:space="preserve"> </w:t>
      </w:r>
      <w:r>
        <w:rPr>
          <w:color w:val="4F9905"/>
        </w:rPr>
        <w:t>=&gt;</w:t>
      </w:r>
      <w:r>
        <w:rPr>
          <w:color w:val="4F9905"/>
          <w:spacing w:val="-5"/>
        </w:rPr>
        <w:t xml:space="preserve"> </w:t>
      </w:r>
      <w:r>
        <w:rPr>
          <w:color w:val="4F9905"/>
        </w:rPr>
        <w:t>%s</w:t>
      </w:r>
      <w:r>
        <w:rPr>
          <w:color w:val="4F9905"/>
          <w:spacing w:val="-4"/>
        </w:rPr>
        <w:t xml:space="preserve"> </w:t>
      </w:r>
      <w:r>
        <w:rPr>
          <w:color w:val="4F9905"/>
          <w:spacing w:val="-5"/>
        </w:rPr>
        <w:t>}\</w:t>
      </w:r>
    </w:p>
    <w:p w14:paraId="3D67B248" w14:textId="77777777" w:rsidR="00C36271" w:rsidRDefault="00000000">
      <w:pPr>
        <w:spacing w:before="10"/>
        <w:ind w:left="402" w:right="6501"/>
        <w:jc w:val="center"/>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4F9905"/>
          <w:spacing w:val="-5"/>
          <w:sz w:val="16"/>
        </w:rPr>
        <w:t>n"</w:t>
      </w:r>
      <w:r>
        <w:rPr>
          <w:spacing w:val="-5"/>
          <w:sz w:val="16"/>
        </w:rPr>
        <w:t>,</w:t>
      </w:r>
    </w:p>
    <w:p w14:paraId="4E2F5BEE" w14:textId="77777777" w:rsidR="00C36271" w:rsidRDefault="00000000">
      <w:pPr>
        <w:pStyle w:val="a3"/>
        <w:ind w:left="18" w:right="1466"/>
        <w:jc w:val="center"/>
      </w:pPr>
      <w:r>
        <w:t>e.getSQLState(),</w:t>
      </w:r>
      <w:r>
        <w:rPr>
          <w:spacing w:val="-15"/>
        </w:rPr>
        <w:t xml:space="preserve"> </w:t>
      </w:r>
      <w:r>
        <w:t>e.getCause(),</w:t>
      </w:r>
      <w:r>
        <w:rPr>
          <w:spacing w:val="-14"/>
        </w:rPr>
        <w:t xml:space="preserve"> </w:t>
      </w:r>
      <w:r>
        <w:rPr>
          <w:spacing w:val="-2"/>
        </w:rPr>
        <w:t>e.getMessage());</w:t>
      </w:r>
    </w:p>
    <w:p w14:paraId="09E6A942" w14:textId="77777777" w:rsidR="00C36271" w:rsidRDefault="00C36271">
      <w:pPr>
        <w:pStyle w:val="a3"/>
        <w:spacing w:before="2"/>
        <w:rPr>
          <w:sz w:val="15"/>
        </w:rPr>
      </w:pPr>
    </w:p>
    <w:p w14:paraId="70F7FCC0" w14:textId="77777777" w:rsidR="00C36271" w:rsidRDefault="00000000">
      <w:pPr>
        <w:pStyle w:val="a3"/>
        <w:spacing w:before="62"/>
        <w:ind w:left="1757"/>
      </w:pPr>
      <w:r>
        <w:rPr>
          <w:color w:val="214987"/>
        </w:rPr>
        <w:t>try</w:t>
      </w:r>
      <w:r>
        <w:rPr>
          <w:color w:val="214987"/>
          <w:spacing w:val="-2"/>
        </w:rPr>
        <w:t xml:space="preserve"> </w:t>
      </w:r>
      <w:r>
        <w:rPr>
          <w:spacing w:val="-10"/>
        </w:rPr>
        <w:t>{</w:t>
      </w:r>
    </w:p>
    <w:p w14:paraId="74A83F4B" w14:textId="77777777" w:rsidR="00C36271" w:rsidRDefault="00000000">
      <w:pPr>
        <w:pStyle w:val="a3"/>
        <w:ind w:left="2142"/>
      </w:pPr>
      <w:r>
        <w:rPr>
          <w:spacing w:val="-2"/>
        </w:rPr>
        <w:t>System.out.println(</w:t>
      </w:r>
      <w:r>
        <w:rPr>
          <w:color w:val="4F9905"/>
          <w:spacing w:val="-2"/>
        </w:rPr>
        <w:t>"[buyGoods]</w:t>
      </w:r>
      <w:r>
        <w:rPr>
          <w:color w:val="4F9905"/>
          <w:spacing w:val="34"/>
        </w:rPr>
        <w:t xml:space="preserve"> </w:t>
      </w:r>
      <w:r>
        <w:rPr>
          <w:color w:val="4F9905"/>
          <w:spacing w:val="-2"/>
        </w:rPr>
        <w:t>Rollback"</w:t>
      </w:r>
      <w:r>
        <w:rPr>
          <w:spacing w:val="-2"/>
        </w:rPr>
        <w:t>);</w:t>
      </w:r>
    </w:p>
    <w:p w14:paraId="75910FA9" w14:textId="77777777" w:rsidR="00C36271" w:rsidRDefault="00C36271">
      <w:pPr>
        <w:pStyle w:val="a3"/>
        <w:spacing w:before="2"/>
        <w:rPr>
          <w:sz w:val="15"/>
        </w:rPr>
      </w:pPr>
    </w:p>
    <w:p w14:paraId="5912CA7E" w14:textId="77777777" w:rsidR="00C36271" w:rsidRDefault="00000000">
      <w:pPr>
        <w:pStyle w:val="a3"/>
        <w:spacing w:before="62"/>
        <w:ind w:right="6761"/>
        <w:jc w:val="right"/>
      </w:pPr>
      <w:r>
        <w:rPr>
          <w:spacing w:val="-2"/>
        </w:rPr>
        <w:t>connection.rollback();</w:t>
      </w:r>
    </w:p>
    <w:p w14:paraId="40EF269B" w14:textId="77777777" w:rsidR="00C36271" w:rsidRDefault="00000000">
      <w:pPr>
        <w:pStyle w:val="a3"/>
        <w:ind w:right="6665"/>
        <w:jc w:val="right"/>
      </w:pPr>
      <w:r>
        <w:t>}</w:t>
      </w:r>
      <w:r>
        <w:rPr>
          <w:spacing w:val="-5"/>
        </w:rPr>
        <w:t xml:space="preserve"> </w:t>
      </w:r>
      <w:r>
        <w:rPr>
          <w:color w:val="214987"/>
        </w:rPr>
        <w:t>catch</w:t>
      </w:r>
      <w:r>
        <w:rPr>
          <w:color w:val="214987"/>
          <w:spacing w:val="-5"/>
        </w:rPr>
        <w:t xml:space="preserve"> </w:t>
      </w:r>
      <w:r>
        <w:t>(SQLException</w:t>
      </w:r>
      <w:r>
        <w:rPr>
          <w:spacing w:val="-5"/>
        </w:rPr>
        <w:t xml:space="preserve"> </w:t>
      </w:r>
      <w:r>
        <w:t>ex)</w:t>
      </w:r>
      <w:r>
        <w:rPr>
          <w:spacing w:val="-4"/>
        </w:rPr>
        <w:t xml:space="preserve"> </w:t>
      </w:r>
      <w:r>
        <w:rPr>
          <w:spacing w:val="-10"/>
        </w:rPr>
        <w:t>{</w:t>
      </w:r>
    </w:p>
    <w:p w14:paraId="31A8D230" w14:textId="77777777" w:rsidR="00C36271" w:rsidRDefault="00000000">
      <w:pPr>
        <w:pStyle w:val="a3"/>
        <w:ind w:left="2142"/>
      </w:pPr>
      <w:r>
        <w:rPr>
          <w:color w:val="8E5902"/>
        </w:rPr>
        <w:t>//</w:t>
      </w:r>
      <w:r>
        <w:rPr>
          <w:color w:val="8E5902"/>
          <w:spacing w:val="-3"/>
        </w:rPr>
        <w:t xml:space="preserve"> </w:t>
      </w:r>
      <w:r>
        <w:rPr>
          <w:color w:val="8E5902"/>
        </w:rPr>
        <w:t>do</w:t>
      </w:r>
      <w:r>
        <w:rPr>
          <w:color w:val="8E5902"/>
          <w:spacing w:val="-2"/>
        </w:rPr>
        <w:t xml:space="preserve"> nothing</w:t>
      </w:r>
    </w:p>
    <w:p w14:paraId="34945906" w14:textId="77777777" w:rsidR="00C36271" w:rsidRDefault="00000000">
      <w:pPr>
        <w:spacing w:before="24"/>
        <w:ind w:left="1757"/>
        <w:rPr>
          <w:sz w:val="16"/>
        </w:rPr>
      </w:pPr>
      <w:r>
        <w:rPr>
          <w:sz w:val="16"/>
        </w:rPr>
        <w:t>}</w:t>
      </w:r>
    </w:p>
    <w:p w14:paraId="3A281000" w14:textId="77777777" w:rsidR="00C36271" w:rsidRDefault="00000000">
      <w:pPr>
        <w:pStyle w:val="a3"/>
        <w:spacing w:line="261" w:lineRule="auto"/>
        <w:ind w:left="1757" w:right="8552" w:hanging="385"/>
      </w:pPr>
      <w:r>
        <w:t>}</w:t>
      </w:r>
      <w:r>
        <w:rPr>
          <w:spacing w:val="-18"/>
        </w:rPr>
        <w:t xml:space="preserve"> </w:t>
      </w:r>
      <w:r>
        <w:rPr>
          <w:color w:val="214987"/>
        </w:rPr>
        <w:t>finally</w:t>
      </w:r>
      <w:r>
        <w:rPr>
          <w:color w:val="214987"/>
          <w:spacing w:val="-18"/>
        </w:rPr>
        <w:t xml:space="preserve"> </w:t>
      </w:r>
      <w:r>
        <w:t xml:space="preserve">{ </w:t>
      </w:r>
      <w:r>
        <w:rPr>
          <w:color w:val="214987"/>
        </w:rPr>
        <w:t xml:space="preserve">try </w:t>
      </w:r>
      <w:r>
        <w:t>{</w:t>
      </w:r>
    </w:p>
    <w:p w14:paraId="2DFA9B28" w14:textId="77777777" w:rsidR="00C36271" w:rsidRDefault="00000000">
      <w:pPr>
        <w:pStyle w:val="a3"/>
        <w:spacing w:before="0"/>
        <w:ind w:left="402" w:right="5309"/>
        <w:jc w:val="center"/>
      </w:pPr>
      <w:r>
        <w:rPr>
          <w:spacing w:val="-2"/>
        </w:rPr>
        <w:t>connection.close();</w:t>
      </w:r>
    </w:p>
    <w:p w14:paraId="021F0821" w14:textId="77777777" w:rsidR="00C36271" w:rsidRDefault="00000000">
      <w:pPr>
        <w:pStyle w:val="a3"/>
        <w:ind w:left="402" w:right="5405"/>
        <w:jc w:val="center"/>
      </w:pPr>
      <w:r>
        <w:t>}</w:t>
      </w:r>
      <w:r>
        <w:rPr>
          <w:spacing w:val="-5"/>
        </w:rPr>
        <w:t xml:space="preserve"> </w:t>
      </w:r>
      <w:r>
        <w:rPr>
          <w:color w:val="214987"/>
        </w:rPr>
        <w:t>catch</w:t>
      </w:r>
      <w:r>
        <w:rPr>
          <w:color w:val="214987"/>
          <w:spacing w:val="-4"/>
        </w:rPr>
        <w:t xml:space="preserve"> </w:t>
      </w:r>
      <w:r>
        <w:t>(SQLException</w:t>
      </w:r>
      <w:r>
        <w:rPr>
          <w:spacing w:val="-5"/>
        </w:rPr>
        <w:t xml:space="preserve"> </w:t>
      </w:r>
      <w:r>
        <w:t>e)</w:t>
      </w:r>
      <w:r>
        <w:rPr>
          <w:spacing w:val="-4"/>
        </w:rPr>
        <w:t xml:space="preserve"> </w:t>
      </w:r>
      <w:r>
        <w:rPr>
          <w:spacing w:val="-10"/>
        </w:rPr>
        <w:t>{</w:t>
      </w:r>
    </w:p>
    <w:p w14:paraId="7B878F1C" w14:textId="77777777" w:rsidR="00C36271" w:rsidRDefault="00000000">
      <w:pPr>
        <w:pStyle w:val="a3"/>
        <w:ind w:left="91" w:right="5575"/>
        <w:jc w:val="center"/>
      </w:pPr>
      <w:r>
        <w:rPr>
          <w:color w:val="8E5902"/>
        </w:rPr>
        <w:t>//</w:t>
      </w:r>
      <w:r>
        <w:rPr>
          <w:color w:val="8E5902"/>
          <w:spacing w:val="-3"/>
        </w:rPr>
        <w:t xml:space="preserve"> </w:t>
      </w:r>
      <w:r>
        <w:rPr>
          <w:color w:val="8E5902"/>
        </w:rPr>
        <w:t>do</w:t>
      </w:r>
      <w:r>
        <w:rPr>
          <w:color w:val="8E5902"/>
          <w:spacing w:val="-2"/>
        </w:rPr>
        <w:t xml:space="preserve"> nothing</w:t>
      </w:r>
    </w:p>
    <w:p w14:paraId="1A8A1D10" w14:textId="77777777" w:rsidR="00C36271" w:rsidRDefault="00000000">
      <w:pPr>
        <w:spacing w:before="24"/>
        <w:ind w:left="1757"/>
        <w:rPr>
          <w:sz w:val="16"/>
        </w:rPr>
      </w:pPr>
      <w:r>
        <w:rPr>
          <w:sz w:val="16"/>
        </w:rPr>
        <w:t>}</w:t>
      </w:r>
    </w:p>
    <w:p w14:paraId="3F89AAFB" w14:textId="77777777" w:rsidR="00C36271" w:rsidRDefault="00000000">
      <w:pPr>
        <w:spacing w:before="24"/>
        <w:ind w:left="1373"/>
        <w:rPr>
          <w:sz w:val="16"/>
        </w:rPr>
      </w:pPr>
      <w:r>
        <w:rPr>
          <w:sz w:val="16"/>
        </w:rPr>
        <w:t>}</w:t>
      </w:r>
    </w:p>
    <w:p w14:paraId="1F71338E" w14:textId="77777777" w:rsidR="00C36271" w:rsidRDefault="00C36271">
      <w:pPr>
        <w:pStyle w:val="a3"/>
        <w:spacing w:before="1"/>
        <w:rPr>
          <w:sz w:val="15"/>
        </w:rPr>
      </w:pPr>
    </w:p>
    <w:p w14:paraId="54D3964B" w14:textId="77777777" w:rsidR="00C36271" w:rsidRDefault="00000000">
      <w:pPr>
        <w:pStyle w:val="a3"/>
        <w:spacing w:before="63"/>
        <w:ind w:left="1373"/>
      </w:pPr>
      <w:r>
        <w:rPr>
          <w:color w:val="214987"/>
        </w:rPr>
        <w:t>return</w:t>
      </w:r>
      <w:r>
        <w:rPr>
          <w:color w:val="214987"/>
          <w:spacing w:val="-6"/>
        </w:rPr>
        <w:t xml:space="preserve"> </w:t>
      </w:r>
      <w:r>
        <w:rPr>
          <w:spacing w:val="-2"/>
        </w:rPr>
        <w:t>effectPlayers;</w:t>
      </w:r>
    </w:p>
    <w:p w14:paraId="54398E91" w14:textId="77777777" w:rsidR="00C36271" w:rsidRDefault="00000000">
      <w:pPr>
        <w:spacing w:before="24"/>
        <w:ind w:left="988"/>
        <w:rPr>
          <w:sz w:val="16"/>
        </w:rPr>
      </w:pPr>
      <w:r>
        <w:rPr>
          <w:sz w:val="16"/>
        </w:rPr>
        <w:t>}</w:t>
      </w:r>
    </w:p>
    <w:p w14:paraId="3F1F29EA" w14:textId="77777777" w:rsidR="00C36271" w:rsidRDefault="00C36271">
      <w:pPr>
        <w:pStyle w:val="a3"/>
        <w:spacing w:before="1"/>
        <w:rPr>
          <w:sz w:val="15"/>
        </w:rPr>
      </w:pPr>
    </w:p>
    <w:p w14:paraId="2997DCA9" w14:textId="77777777" w:rsidR="00C36271" w:rsidRDefault="00000000">
      <w:pPr>
        <w:spacing w:before="63"/>
        <w:ind w:left="988"/>
        <w:rPr>
          <w:sz w:val="16"/>
        </w:rPr>
      </w:pPr>
      <w:r>
        <w:rPr>
          <w:color w:val="8E5902"/>
          <w:spacing w:val="-5"/>
          <w:sz w:val="16"/>
        </w:rPr>
        <w:t>/**</w:t>
      </w:r>
    </w:p>
    <w:p w14:paraId="41F91364" w14:textId="77777777" w:rsidR="00C36271" w:rsidRDefault="00000000">
      <w:pPr>
        <w:pStyle w:val="a4"/>
        <w:numPr>
          <w:ilvl w:val="1"/>
          <w:numId w:val="134"/>
        </w:numPr>
        <w:tabs>
          <w:tab w:val="left" w:pos="1278"/>
        </w:tabs>
        <w:spacing w:before="24"/>
        <w:rPr>
          <w:rFonts w:ascii="文泉驿等宽微米黑" w:hAnsi="文泉驿等宽微米黑"/>
          <w:sz w:val="16"/>
        </w:rPr>
      </w:pPr>
      <w:r>
        <w:rPr>
          <w:rFonts w:ascii="文泉驿等宽微米黑" w:hAnsi="文泉驿等宽微米黑"/>
          <w:color w:val="8E5902"/>
          <w:sz w:val="16"/>
        </w:rPr>
        <w:t>Get</w:t>
      </w:r>
      <w:r>
        <w:rPr>
          <w:rFonts w:ascii="文泉驿等宽微米黑" w:hAnsi="文泉驿等宽微米黑"/>
          <w:color w:val="8E5902"/>
          <w:spacing w:val="-3"/>
          <w:sz w:val="16"/>
        </w:rPr>
        <w:t xml:space="preserve"> </w:t>
      </w:r>
      <w:r>
        <w:rPr>
          <w:rFonts w:ascii="文泉驿等宽微米黑" w:hAnsi="文泉驿等宽微米黑"/>
          <w:color w:val="8E5902"/>
          <w:sz w:val="16"/>
        </w:rPr>
        <w:t>the</w:t>
      </w:r>
      <w:r>
        <w:rPr>
          <w:rFonts w:ascii="文泉驿等宽微米黑" w:hAnsi="文泉驿等宽微米黑"/>
          <w:color w:val="8E5902"/>
          <w:spacing w:val="-3"/>
          <w:sz w:val="16"/>
        </w:rPr>
        <w:t xml:space="preserve"> </w:t>
      </w:r>
      <w:r>
        <w:rPr>
          <w:rFonts w:ascii="文泉驿等宽微米黑" w:hAnsi="文泉驿等宽微米黑"/>
          <w:color w:val="8E5902"/>
          <w:sz w:val="16"/>
        </w:rPr>
        <w:t>player</w:t>
      </w:r>
      <w:r>
        <w:rPr>
          <w:rFonts w:ascii="文泉驿等宽微米黑" w:hAnsi="文泉驿等宽微米黑"/>
          <w:color w:val="8E5902"/>
          <w:spacing w:val="-2"/>
          <w:sz w:val="16"/>
        </w:rPr>
        <w:t xml:space="preserve"> </w:t>
      </w:r>
      <w:r>
        <w:rPr>
          <w:rFonts w:ascii="文泉驿等宽微米黑" w:hAnsi="文泉驿等宽微米黑"/>
          <w:color w:val="8E5902"/>
          <w:sz w:val="16"/>
        </w:rPr>
        <w:t>info</w:t>
      </w:r>
      <w:r>
        <w:rPr>
          <w:rFonts w:ascii="文泉驿等宽微米黑" w:hAnsi="文泉驿等宽微米黑"/>
          <w:color w:val="8E5902"/>
          <w:spacing w:val="-3"/>
          <w:sz w:val="16"/>
        </w:rPr>
        <w:t xml:space="preserve"> </w:t>
      </w:r>
      <w:r>
        <w:rPr>
          <w:rFonts w:ascii="文泉驿等宽微米黑" w:hAnsi="文泉驿等宽微米黑"/>
          <w:color w:val="8E5902"/>
          <w:sz w:val="16"/>
        </w:rPr>
        <w:t>by</w:t>
      </w:r>
      <w:r>
        <w:rPr>
          <w:rFonts w:ascii="文泉驿等宽微米黑" w:hAnsi="文泉驿等宽微米黑"/>
          <w:color w:val="8E5902"/>
          <w:spacing w:val="-2"/>
          <w:sz w:val="16"/>
        </w:rPr>
        <w:t xml:space="preserve"> </w:t>
      </w:r>
      <w:r>
        <w:rPr>
          <w:rFonts w:ascii="文泉驿等宽微米黑" w:hAnsi="文泉驿等宽微米黑"/>
          <w:color w:val="8E5902"/>
          <w:spacing w:val="-5"/>
          <w:sz w:val="16"/>
        </w:rPr>
        <w:t>id.</w:t>
      </w:r>
    </w:p>
    <w:p w14:paraId="0B69AE8F" w14:textId="77777777" w:rsidR="00C36271" w:rsidRDefault="00C36271">
      <w:pPr>
        <w:pStyle w:val="a4"/>
        <w:numPr>
          <w:ilvl w:val="1"/>
          <w:numId w:val="134"/>
        </w:numPr>
        <w:tabs>
          <w:tab w:val="left" w:pos="1183"/>
        </w:tabs>
        <w:spacing w:before="24"/>
        <w:ind w:left="1182" w:hanging="98"/>
        <w:rPr>
          <w:rFonts w:ascii="文泉驿等宽微米黑" w:hAnsi="文泉驿等宽微米黑"/>
          <w:sz w:val="16"/>
        </w:rPr>
      </w:pPr>
    </w:p>
    <w:p w14:paraId="705A6582" w14:textId="77777777" w:rsidR="00C36271" w:rsidRDefault="00000000">
      <w:pPr>
        <w:pStyle w:val="a4"/>
        <w:numPr>
          <w:ilvl w:val="1"/>
          <w:numId w:val="134"/>
        </w:numPr>
        <w:tabs>
          <w:tab w:val="left" w:pos="1278"/>
        </w:tabs>
        <w:spacing w:before="24"/>
        <w:rPr>
          <w:rFonts w:ascii="文泉驿等宽微米黑" w:hAnsi="文泉驿等宽微米黑"/>
          <w:sz w:val="16"/>
        </w:rPr>
      </w:pPr>
      <w:r>
        <w:rPr>
          <w:rFonts w:ascii="文泉驿等宽微米黑" w:hAnsi="文泉驿等宽微米黑"/>
          <w:color w:val="8E5902"/>
          <w:sz w:val="16"/>
        </w:rPr>
        <w:t>@param</w:t>
      </w:r>
      <w:r>
        <w:rPr>
          <w:rFonts w:ascii="文泉驿等宽微米黑" w:hAnsi="文泉驿等宽微米黑"/>
          <w:color w:val="8E5902"/>
          <w:spacing w:val="-4"/>
          <w:sz w:val="16"/>
        </w:rPr>
        <w:t xml:space="preserve"> </w:t>
      </w:r>
      <w:r>
        <w:rPr>
          <w:rFonts w:ascii="文泉驿等宽微米黑" w:hAnsi="文泉驿等宽微米黑"/>
          <w:color w:val="8E5902"/>
          <w:sz w:val="16"/>
        </w:rPr>
        <w:t>id</w:t>
      </w:r>
      <w:r>
        <w:rPr>
          <w:rFonts w:ascii="文泉驿等宽微米黑" w:hAnsi="文泉驿等宽微米黑"/>
          <w:color w:val="8E5902"/>
          <w:spacing w:val="-5"/>
          <w:sz w:val="16"/>
        </w:rPr>
        <w:t xml:space="preserve"> </w:t>
      </w:r>
      <w:r>
        <w:rPr>
          <w:rFonts w:ascii="文泉驿等宽微米黑" w:hAnsi="文泉驿等宽微米黑"/>
          <w:color w:val="8E5902"/>
          <w:sz w:val="16"/>
        </w:rPr>
        <w:t>Player</w:t>
      </w:r>
      <w:r>
        <w:rPr>
          <w:rFonts w:ascii="文泉驿等宽微米黑" w:hAnsi="文泉驿等宽微米黑"/>
          <w:color w:val="8E5902"/>
          <w:spacing w:val="-3"/>
          <w:sz w:val="16"/>
        </w:rPr>
        <w:t xml:space="preserve"> </w:t>
      </w:r>
      <w:r>
        <w:rPr>
          <w:rFonts w:ascii="文泉驿等宽微米黑" w:hAnsi="文泉驿等宽微米黑"/>
          <w:color w:val="8E5902"/>
          <w:spacing w:val="-5"/>
          <w:sz w:val="16"/>
        </w:rPr>
        <w:t>id.</w:t>
      </w:r>
    </w:p>
    <w:p w14:paraId="56F529F5" w14:textId="77777777" w:rsidR="00C36271" w:rsidRDefault="00000000">
      <w:pPr>
        <w:pStyle w:val="a4"/>
        <w:numPr>
          <w:ilvl w:val="1"/>
          <w:numId w:val="134"/>
        </w:numPr>
        <w:tabs>
          <w:tab w:val="left" w:pos="1278"/>
        </w:tabs>
        <w:spacing w:before="24"/>
        <w:rPr>
          <w:rFonts w:ascii="文泉驿等宽微米黑" w:hAnsi="文泉驿等宽微米黑"/>
          <w:sz w:val="16"/>
        </w:rPr>
      </w:pPr>
      <w:r>
        <w:rPr>
          <w:rFonts w:ascii="文泉驿等宽微米黑" w:hAnsi="文泉驿等宽微米黑"/>
          <w:color w:val="8E5902"/>
          <w:sz w:val="16"/>
        </w:rPr>
        <w:t>@return</w:t>
      </w:r>
      <w:r>
        <w:rPr>
          <w:rFonts w:ascii="文泉驿等宽微米黑" w:hAnsi="文泉驿等宽微米黑"/>
          <w:color w:val="8E5902"/>
          <w:spacing w:val="-4"/>
          <w:sz w:val="16"/>
        </w:rPr>
        <w:t xml:space="preserve"> </w:t>
      </w:r>
      <w:r>
        <w:rPr>
          <w:rFonts w:ascii="文泉驿等宽微米黑" w:hAnsi="文泉驿等宽微米黑"/>
          <w:color w:val="8E5902"/>
          <w:sz w:val="16"/>
        </w:rPr>
        <w:t>The</w:t>
      </w:r>
      <w:r>
        <w:rPr>
          <w:rFonts w:ascii="文泉驿等宽微米黑" w:hAnsi="文泉驿等宽微米黑"/>
          <w:color w:val="8E5902"/>
          <w:spacing w:val="-3"/>
          <w:sz w:val="16"/>
        </w:rPr>
        <w:t xml:space="preserve"> </w:t>
      </w:r>
      <w:r>
        <w:rPr>
          <w:rFonts w:ascii="文泉驿等宽微米黑" w:hAnsi="文泉驿等宽微米黑"/>
          <w:color w:val="8E5902"/>
          <w:sz w:val="16"/>
        </w:rPr>
        <w:t>player</w:t>
      </w:r>
      <w:r>
        <w:rPr>
          <w:rFonts w:ascii="文泉驿等宽微米黑" w:hAnsi="文泉驿等宽微米黑"/>
          <w:color w:val="8E5902"/>
          <w:spacing w:val="-5"/>
          <w:sz w:val="16"/>
        </w:rPr>
        <w:t xml:space="preserve"> </w:t>
      </w:r>
      <w:r>
        <w:rPr>
          <w:rFonts w:ascii="文泉驿等宽微米黑" w:hAnsi="文泉驿等宽微米黑"/>
          <w:color w:val="8E5902"/>
          <w:sz w:val="16"/>
        </w:rPr>
        <w:t>of</w:t>
      </w:r>
      <w:r>
        <w:rPr>
          <w:rFonts w:ascii="文泉驿等宽微米黑" w:hAnsi="文泉驿等宽微米黑"/>
          <w:color w:val="8E5902"/>
          <w:spacing w:val="-3"/>
          <w:sz w:val="16"/>
        </w:rPr>
        <w:t xml:space="preserve"> </w:t>
      </w:r>
      <w:r>
        <w:rPr>
          <w:rFonts w:ascii="文泉驿等宽微米黑" w:hAnsi="文泉驿等宽微米黑"/>
          <w:color w:val="8E5902"/>
          <w:sz w:val="16"/>
        </w:rPr>
        <w:t>this</w:t>
      </w:r>
      <w:r>
        <w:rPr>
          <w:rFonts w:ascii="文泉驿等宽微米黑" w:hAnsi="文泉驿等宽微米黑"/>
          <w:color w:val="8E5902"/>
          <w:spacing w:val="-3"/>
          <w:sz w:val="16"/>
        </w:rPr>
        <w:t xml:space="preserve"> </w:t>
      </w:r>
      <w:r>
        <w:rPr>
          <w:rFonts w:ascii="文泉驿等宽微米黑" w:hAnsi="文泉驿等宽微米黑"/>
          <w:color w:val="8E5902"/>
          <w:spacing w:val="-5"/>
          <w:sz w:val="16"/>
        </w:rPr>
        <w:t>id.</w:t>
      </w:r>
    </w:p>
    <w:p w14:paraId="16576E0E" w14:textId="77777777" w:rsidR="00C36271" w:rsidRDefault="00000000">
      <w:pPr>
        <w:spacing w:before="23"/>
        <w:ind w:left="1085"/>
        <w:rPr>
          <w:sz w:val="16"/>
        </w:rPr>
      </w:pPr>
      <w:r>
        <w:rPr>
          <w:color w:val="8E5902"/>
          <w:spacing w:val="-5"/>
          <w:sz w:val="16"/>
        </w:rPr>
        <w:t>*/</w:t>
      </w:r>
    </w:p>
    <w:p w14:paraId="3325BE97" w14:textId="77777777" w:rsidR="00C36271" w:rsidRDefault="00000000">
      <w:pPr>
        <w:pStyle w:val="a3"/>
        <w:spacing w:line="261" w:lineRule="auto"/>
        <w:ind w:left="1373" w:right="5320" w:hanging="385"/>
      </w:pPr>
      <w:r>
        <w:rPr>
          <w:color w:val="214987"/>
        </w:rPr>
        <w:t>public</w:t>
      </w:r>
      <w:r>
        <w:rPr>
          <w:color w:val="214987"/>
          <w:spacing w:val="-8"/>
        </w:rPr>
        <w:t xml:space="preserve"> </w:t>
      </w:r>
      <w:r>
        <w:t>PlayerBean</w:t>
      </w:r>
      <w:r>
        <w:rPr>
          <w:spacing w:val="-9"/>
        </w:rPr>
        <w:t xml:space="preserve"> </w:t>
      </w:r>
      <w:r>
        <w:t>getPlayer(String</w:t>
      </w:r>
      <w:r>
        <w:rPr>
          <w:spacing w:val="-9"/>
        </w:rPr>
        <w:t xml:space="preserve"> </w:t>
      </w:r>
      <w:r>
        <w:t>id)</w:t>
      </w:r>
      <w:r>
        <w:rPr>
          <w:spacing w:val="-8"/>
        </w:rPr>
        <w:t xml:space="preserve"> </w:t>
      </w:r>
      <w:r>
        <w:t xml:space="preserve">{ PlayerBean player = </w:t>
      </w:r>
      <w:r>
        <w:rPr>
          <w:color w:val="214987"/>
        </w:rPr>
        <w:t>null</w:t>
      </w:r>
      <w:r>
        <w:t>;</w:t>
      </w:r>
    </w:p>
    <w:p w14:paraId="4A0D86D7" w14:textId="77777777" w:rsidR="00C36271" w:rsidRDefault="00C36271">
      <w:pPr>
        <w:pStyle w:val="a3"/>
        <w:spacing w:before="11"/>
        <w:rPr>
          <w:sz w:val="13"/>
        </w:rPr>
      </w:pPr>
    </w:p>
    <w:p w14:paraId="03FAB3BC" w14:textId="77777777" w:rsidR="00C36271" w:rsidRDefault="00000000">
      <w:pPr>
        <w:pStyle w:val="a3"/>
        <w:spacing w:before="63"/>
        <w:ind w:left="1373"/>
      </w:pPr>
      <w:r>
        <w:rPr>
          <w:color w:val="214987"/>
        </w:rPr>
        <w:t>try</w:t>
      </w:r>
      <w:r>
        <w:rPr>
          <w:color w:val="214987"/>
          <w:spacing w:val="-8"/>
        </w:rPr>
        <w:t xml:space="preserve"> </w:t>
      </w:r>
      <w:r>
        <w:t>(Connection</w:t>
      </w:r>
      <w:r>
        <w:rPr>
          <w:spacing w:val="-9"/>
        </w:rPr>
        <w:t xml:space="preserve"> </w:t>
      </w:r>
      <w:r>
        <w:t>connection</w:t>
      </w:r>
      <w:r>
        <w:rPr>
          <w:spacing w:val="-9"/>
        </w:rPr>
        <w:t xml:space="preserve"> </w:t>
      </w:r>
      <w:r>
        <w:t>=</w:t>
      </w:r>
      <w:r>
        <w:rPr>
          <w:spacing w:val="-8"/>
        </w:rPr>
        <w:t xml:space="preserve"> </w:t>
      </w:r>
      <w:r>
        <w:t>ds.getConnection())</w:t>
      </w:r>
      <w:r>
        <w:rPr>
          <w:spacing w:val="-8"/>
        </w:rPr>
        <w:t xml:space="preserve"> </w:t>
      </w:r>
      <w:r>
        <w:rPr>
          <w:spacing w:val="-10"/>
        </w:rPr>
        <w:t>{</w:t>
      </w:r>
    </w:p>
    <w:p w14:paraId="43CDEDAB" w14:textId="77777777" w:rsidR="00C36271" w:rsidRDefault="00000000">
      <w:pPr>
        <w:pStyle w:val="a3"/>
        <w:ind w:left="1757"/>
      </w:pPr>
      <w:r>
        <w:t>PreparedStatement</w:t>
      </w:r>
      <w:r>
        <w:rPr>
          <w:spacing w:val="-16"/>
        </w:rPr>
        <w:t xml:space="preserve"> </w:t>
      </w:r>
      <w:r>
        <w:t>preparedStatement</w:t>
      </w:r>
      <w:r>
        <w:rPr>
          <w:spacing w:val="-14"/>
        </w:rPr>
        <w:t xml:space="preserve"> </w:t>
      </w:r>
      <w:r>
        <w:t>=</w:t>
      </w:r>
      <w:r>
        <w:rPr>
          <w:spacing w:val="-13"/>
        </w:rPr>
        <w:t xml:space="preserve"> </w:t>
      </w:r>
      <w:r>
        <w:t>connection.prepareStatement(</w:t>
      </w:r>
      <w:r>
        <w:rPr>
          <w:color w:val="4F9905"/>
        </w:rPr>
        <w:t>"SELECT</w:t>
      </w:r>
      <w:r>
        <w:rPr>
          <w:color w:val="4F9905"/>
          <w:spacing w:val="-13"/>
        </w:rPr>
        <w:t xml:space="preserve"> </w:t>
      </w:r>
      <w:r>
        <w:rPr>
          <w:color w:val="4F9905"/>
        </w:rPr>
        <w:t>*</w:t>
      </w:r>
      <w:r>
        <w:rPr>
          <w:color w:val="4F9905"/>
          <w:spacing w:val="-13"/>
        </w:rPr>
        <w:t xml:space="preserve"> </w:t>
      </w:r>
      <w:r>
        <w:rPr>
          <w:color w:val="4F9905"/>
          <w:spacing w:val="-4"/>
        </w:rPr>
        <w:t>FROM</w:t>
      </w:r>
    </w:p>
    <w:p w14:paraId="4E237FB4" w14:textId="77777777" w:rsidR="00C36271" w:rsidRDefault="00000000">
      <w:pPr>
        <w:pStyle w:val="a3"/>
        <w:spacing w:before="10" w:line="261" w:lineRule="auto"/>
        <w:ind w:left="1757" w:right="4326"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rPr>
          <w:color w:val="4F9905"/>
        </w:rPr>
        <w:t>player WHERE id = ?"</w:t>
      </w:r>
      <w:r>
        <w:t>); preparedStatement.setString(1,</w:t>
      </w:r>
      <w:r>
        <w:rPr>
          <w:spacing w:val="-26"/>
        </w:rPr>
        <w:t xml:space="preserve"> </w:t>
      </w:r>
      <w:r>
        <w:t xml:space="preserve">id); </w:t>
      </w:r>
      <w:r>
        <w:rPr>
          <w:spacing w:val="-2"/>
        </w:rPr>
        <w:t>preparedStatement.execute();</w:t>
      </w:r>
    </w:p>
    <w:p w14:paraId="42E6FA47" w14:textId="77777777" w:rsidR="00C36271" w:rsidRDefault="00C36271">
      <w:pPr>
        <w:spacing w:line="261" w:lineRule="auto"/>
        <w:sectPr w:rsidR="00C36271">
          <w:pgSz w:w="12240" w:h="15840"/>
          <w:pgMar w:top="1080" w:right="0" w:bottom="980" w:left="1220" w:header="599" w:footer="792" w:gutter="0"/>
          <w:cols w:space="720"/>
        </w:sectPr>
      </w:pPr>
    </w:p>
    <w:p w14:paraId="321C401F" w14:textId="77777777" w:rsidR="00C36271" w:rsidRDefault="00000000">
      <w:pPr>
        <w:pStyle w:val="a3"/>
        <w:spacing w:before="0"/>
        <w:rPr>
          <w:sz w:val="20"/>
        </w:rPr>
      </w:pPr>
      <w:r>
        <w:lastRenderedPageBreak/>
        <w:pict w14:anchorId="5292742C">
          <v:group id="docshapegroup382" o:spid="_x0000_s3567" style="position:absolute;margin-left:68.6pt;margin-top:1in;width:.4pt;height:645.6pt;z-index:15822336;mso-position-horizontal-relative:page;mso-position-vertical-relative:page" coordorigin="1372,1440" coordsize="8,12912">
            <v:shape id="docshape383" o:spid="_x0000_s3570" style="position:absolute;left:1376;top:1440;width:2;height:2870" coordorigin="1376,1440" coordsize="0,2870" o:spt="100" adj="0,,0" path="m1376,1727r,-287m1376,2014r,-287m1376,2301r,-287m1376,2588r,-287m1376,2875r,-287m1376,3162r,-287m1376,3448r,-286m1376,3735r,-287m1376,4022r,-287m1376,4309r,-287e" filled="f" strokeweight=".14042mm">
              <v:stroke joinstyle="round"/>
              <v:formulas/>
              <v:path arrowok="t" o:connecttype="segments"/>
            </v:shape>
            <v:line id="_x0000_s3569" style="position:absolute" from="1376,4596" to="1376,4309" strokecolor="#4f9905" strokeweight=".14042mm"/>
            <v:shape id="docshape384" o:spid="_x0000_s3568" style="position:absolute;left:1376;top:4596;width:2;height:9756" coordorigin="1376,4596" coordsize="0,9756" o:spt="100" adj="0,,0" path="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v:shape>
            <w10:wrap anchorx="page" anchory="page"/>
          </v:group>
        </w:pict>
      </w:r>
      <w:r>
        <w:pict w14:anchorId="577FAC27">
          <v:group id="docshapegroup385" o:spid="_x0000_s3563" style="position:absolute;margin-left:543pt;margin-top:1in;width:.4pt;height:645.6pt;z-index:15822848;mso-position-horizontal-relative:page;mso-position-vertical-relative:page" coordorigin="10860,1440" coordsize="8,12912">
            <v:shape id="docshape386" o:spid="_x0000_s3566" style="position:absolute;left:10863;top:1440;width:2;height:2870" coordorigin="10864,1440" coordsize="0,2870" o:spt="100" adj="0,,0" path="m10864,1727r,-287m10864,2014r,-287m10864,2301r,-287m10864,2588r,-287m10864,2875r,-287m10864,3162r,-287m10864,3448r,-286m10864,3735r,-287m10864,4022r,-287m10864,4309r,-287e" filled="f" strokeweight=".14042mm">
              <v:stroke joinstyle="round"/>
              <v:formulas/>
              <v:path arrowok="t" o:connecttype="segments"/>
            </v:shape>
            <v:line id="_x0000_s3565" style="position:absolute" from="10864,4596" to="10864,4309" strokecolor="#4f9905" strokeweight=".14042mm"/>
            <v:shape id="docshape387" o:spid="_x0000_s3564" style="position:absolute;left:10863;top:4596;width:2;height:9756" coordorigin="10864,4596" coordsize="0,9756" o:spt="100" adj="0,,0" path="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v:shape>
            <w10:wrap anchorx="page" anchory="page"/>
          </v:group>
        </w:pict>
      </w:r>
    </w:p>
    <w:p w14:paraId="00D4C64C" w14:textId="77777777" w:rsidR="00C36271" w:rsidRDefault="00C36271">
      <w:pPr>
        <w:pStyle w:val="a3"/>
        <w:spacing w:before="8"/>
        <w:rPr>
          <w:sz w:val="15"/>
        </w:rPr>
      </w:pPr>
    </w:p>
    <w:p w14:paraId="7DC80DB3" w14:textId="77777777" w:rsidR="00C36271" w:rsidRDefault="00000000">
      <w:pPr>
        <w:pStyle w:val="a3"/>
        <w:spacing w:before="63" w:line="261" w:lineRule="auto"/>
        <w:ind w:left="1757" w:right="4326"/>
      </w:pPr>
      <w:r>
        <w:t>ResultSet</w:t>
      </w:r>
      <w:r>
        <w:rPr>
          <w:spacing w:val="-12"/>
        </w:rPr>
        <w:t xml:space="preserve"> </w:t>
      </w:r>
      <w:r>
        <w:t>res</w:t>
      </w:r>
      <w:r>
        <w:rPr>
          <w:spacing w:val="-11"/>
        </w:rPr>
        <w:t xml:space="preserve"> </w:t>
      </w:r>
      <w:r>
        <w:t>=</w:t>
      </w:r>
      <w:r>
        <w:rPr>
          <w:spacing w:val="-11"/>
        </w:rPr>
        <w:t xml:space="preserve"> </w:t>
      </w:r>
      <w:r>
        <w:t xml:space="preserve">preparedStatement.executeQuery(); </w:t>
      </w:r>
      <w:r>
        <w:rPr>
          <w:color w:val="214987"/>
        </w:rPr>
        <w:t>if</w:t>
      </w:r>
      <w:r>
        <w:t>(!res.next()) {</w:t>
      </w:r>
    </w:p>
    <w:p w14:paraId="7EC27FCA" w14:textId="77777777" w:rsidR="00C36271" w:rsidRDefault="00000000">
      <w:pPr>
        <w:pStyle w:val="a3"/>
        <w:spacing w:before="0"/>
        <w:ind w:left="2142"/>
      </w:pPr>
      <w:r>
        <w:t>System.out.printf(</w:t>
      </w:r>
      <w:r>
        <w:rPr>
          <w:color w:val="4F9905"/>
        </w:rPr>
        <w:t>"No</w:t>
      </w:r>
      <w:r>
        <w:rPr>
          <w:color w:val="4F9905"/>
          <w:spacing w:val="-7"/>
        </w:rPr>
        <w:t xml:space="preserve"> </w:t>
      </w:r>
      <w:r>
        <w:rPr>
          <w:color w:val="4F9905"/>
        </w:rPr>
        <w:t>players</w:t>
      </w:r>
      <w:r>
        <w:rPr>
          <w:color w:val="4F9905"/>
          <w:spacing w:val="-5"/>
        </w:rPr>
        <w:t xml:space="preserve"> </w:t>
      </w:r>
      <w:r>
        <w:rPr>
          <w:color w:val="4F9905"/>
        </w:rPr>
        <w:t>in</w:t>
      </w:r>
      <w:r>
        <w:rPr>
          <w:color w:val="4F9905"/>
          <w:spacing w:val="-4"/>
        </w:rPr>
        <w:t xml:space="preserve"> </w:t>
      </w:r>
      <w:r>
        <w:rPr>
          <w:color w:val="4F9905"/>
        </w:rPr>
        <w:t>the</w:t>
      </w:r>
      <w:r>
        <w:rPr>
          <w:color w:val="4F9905"/>
          <w:spacing w:val="-5"/>
        </w:rPr>
        <w:t xml:space="preserve"> </w:t>
      </w:r>
      <w:r>
        <w:rPr>
          <w:color w:val="4F9905"/>
        </w:rPr>
        <w:t>table</w:t>
      </w:r>
      <w:r>
        <w:rPr>
          <w:color w:val="4F9905"/>
          <w:spacing w:val="-5"/>
        </w:rPr>
        <w:t xml:space="preserve"> </w:t>
      </w:r>
      <w:r>
        <w:rPr>
          <w:color w:val="4F9905"/>
        </w:rPr>
        <w:t>with</w:t>
      </w:r>
      <w:r>
        <w:rPr>
          <w:color w:val="4F9905"/>
          <w:spacing w:val="-4"/>
        </w:rPr>
        <w:t xml:space="preserve"> </w:t>
      </w:r>
      <w:r>
        <w:rPr>
          <w:color w:val="4F9905"/>
        </w:rPr>
        <w:t>id</w:t>
      </w:r>
      <w:r>
        <w:rPr>
          <w:color w:val="4F9905"/>
          <w:spacing w:val="-5"/>
        </w:rPr>
        <w:t xml:space="preserve"> </w:t>
      </w:r>
      <w:r>
        <w:rPr>
          <w:color w:val="4F9905"/>
        </w:rPr>
        <w:t>%s"</w:t>
      </w:r>
      <w:r>
        <w:t>,</w:t>
      </w:r>
      <w:r>
        <w:rPr>
          <w:spacing w:val="-5"/>
        </w:rPr>
        <w:t xml:space="preserve"> </w:t>
      </w:r>
      <w:r>
        <w:rPr>
          <w:spacing w:val="-4"/>
        </w:rPr>
        <w:t>id);</w:t>
      </w:r>
    </w:p>
    <w:p w14:paraId="06AD6631" w14:textId="77777777" w:rsidR="00C36271" w:rsidRDefault="00000000">
      <w:pPr>
        <w:pStyle w:val="a3"/>
        <w:ind w:left="1757"/>
      </w:pPr>
      <w:r>
        <w:t>}</w:t>
      </w:r>
      <w:r>
        <w:rPr>
          <w:spacing w:val="-2"/>
        </w:rPr>
        <w:t xml:space="preserve"> </w:t>
      </w:r>
      <w:r>
        <w:rPr>
          <w:color w:val="214987"/>
        </w:rPr>
        <w:t>else</w:t>
      </w:r>
      <w:r>
        <w:rPr>
          <w:color w:val="214987"/>
          <w:spacing w:val="-1"/>
        </w:rPr>
        <w:t xml:space="preserve"> </w:t>
      </w:r>
      <w:r>
        <w:rPr>
          <w:spacing w:val="-10"/>
        </w:rPr>
        <w:t>{</w:t>
      </w:r>
    </w:p>
    <w:p w14:paraId="45361861" w14:textId="77777777" w:rsidR="00C36271" w:rsidRDefault="00000000">
      <w:pPr>
        <w:pStyle w:val="a3"/>
        <w:ind w:left="2142"/>
      </w:pPr>
      <w:r>
        <w:t>player</w:t>
      </w:r>
      <w:r>
        <w:rPr>
          <w:spacing w:val="-12"/>
        </w:rPr>
        <w:t xml:space="preserve"> </w:t>
      </w:r>
      <w:r>
        <w:t>=</w:t>
      </w:r>
      <w:r>
        <w:rPr>
          <w:spacing w:val="-10"/>
        </w:rPr>
        <w:t xml:space="preserve"> </w:t>
      </w:r>
      <w:r>
        <w:rPr>
          <w:color w:val="214987"/>
        </w:rPr>
        <w:t>new</w:t>
      </w:r>
      <w:r>
        <w:rPr>
          <w:color w:val="214987"/>
          <w:spacing w:val="-11"/>
        </w:rPr>
        <w:t xml:space="preserve"> </w:t>
      </w:r>
      <w:r>
        <w:t>PlayerBean(res.getString(</w:t>
      </w:r>
      <w:r>
        <w:rPr>
          <w:color w:val="4F9905"/>
        </w:rPr>
        <w:t>"id"</w:t>
      </w:r>
      <w:r>
        <w:t>),</w:t>
      </w:r>
      <w:r>
        <w:rPr>
          <w:spacing w:val="-11"/>
        </w:rPr>
        <w:t xml:space="preserve"> </w:t>
      </w:r>
      <w:r>
        <w:t>res.getInt(</w:t>
      </w:r>
      <w:r>
        <w:rPr>
          <w:color w:val="4F9905"/>
        </w:rPr>
        <w:t>"coins"</w:t>
      </w:r>
      <w:r>
        <w:t>),</w:t>
      </w:r>
      <w:r>
        <w:rPr>
          <w:spacing w:val="-10"/>
        </w:rPr>
        <w:t xml:space="preserve"> </w:t>
      </w:r>
      <w:r>
        <w:rPr>
          <w:spacing w:val="-2"/>
        </w:rPr>
        <w:t>res.getInt(</w:t>
      </w:r>
    </w:p>
    <w:p w14:paraId="47520C04" w14:textId="77777777" w:rsidR="00C36271" w:rsidRDefault="00000000">
      <w:pPr>
        <w:spacing w:before="10"/>
        <w:ind w:left="2540"/>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4F9905"/>
          <w:spacing w:val="-2"/>
          <w:sz w:val="16"/>
        </w:rPr>
        <w:t>"goods"</w:t>
      </w:r>
      <w:r>
        <w:rPr>
          <w:spacing w:val="-2"/>
          <w:sz w:val="16"/>
        </w:rPr>
        <w:t>));</w:t>
      </w:r>
    </w:p>
    <w:p w14:paraId="31A3D9EF" w14:textId="77777777" w:rsidR="00C36271" w:rsidRDefault="00000000">
      <w:pPr>
        <w:spacing w:before="24"/>
        <w:ind w:left="1757"/>
        <w:rPr>
          <w:sz w:val="16"/>
        </w:rPr>
      </w:pPr>
      <w:r>
        <w:rPr>
          <w:sz w:val="16"/>
        </w:rPr>
        <w:t>}</w:t>
      </w:r>
    </w:p>
    <w:p w14:paraId="75EC6F8D" w14:textId="77777777" w:rsidR="00C36271" w:rsidRDefault="00000000">
      <w:pPr>
        <w:pStyle w:val="a3"/>
        <w:ind w:left="1373"/>
      </w:pPr>
      <w:r>
        <w:t>}</w:t>
      </w:r>
      <w:r>
        <w:rPr>
          <w:spacing w:val="-5"/>
        </w:rPr>
        <w:t xml:space="preserve"> </w:t>
      </w:r>
      <w:r>
        <w:rPr>
          <w:color w:val="214987"/>
        </w:rPr>
        <w:t>catch</w:t>
      </w:r>
      <w:r>
        <w:rPr>
          <w:color w:val="214987"/>
          <w:spacing w:val="-4"/>
        </w:rPr>
        <w:t xml:space="preserve"> </w:t>
      </w:r>
      <w:r>
        <w:t>(SQLException</w:t>
      </w:r>
      <w:r>
        <w:rPr>
          <w:spacing w:val="-5"/>
        </w:rPr>
        <w:t xml:space="preserve"> </w:t>
      </w:r>
      <w:r>
        <w:t>e)</w:t>
      </w:r>
      <w:r>
        <w:rPr>
          <w:spacing w:val="-4"/>
        </w:rPr>
        <w:t xml:space="preserve"> </w:t>
      </w:r>
      <w:r>
        <w:rPr>
          <w:spacing w:val="-10"/>
        </w:rPr>
        <w:t>{</w:t>
      </w:r>
    </w:p>
    <w:p w14:paraId="0A806A3D" w14:textId="77777777" w:rsidR="00C36271" w:rsidRDefault="00000000">
      <w:pPr>
        <w:pStyle w:val="a3"/>
        <w:ind w:left="1757"/>
      </w:pPr>
      <w:r>
        <w:t>System.out.printf(</w:t>
      </w:r>
      <w:r>
        <w:rPr>
          <w:color w:val="4F9905"/>
        </w:rPr>
        <w:t>"PlayerDAO.getPlayer</w:t>
      </w:r>
      <w:r>
        <w:rPr>
          <w:color w:val="4F9905"/>
          <w:spacing w:val="-6"/>
        </w:rPr>
        <w:t xml:space="preserve"> </w:t>
      </w:r>
      <w:r>
        <w:rPr>
          <w:color w:val="4F9905"/>
        </w:rPr>
        <w:t>ERROR:</w:t>
      </w:r>
      <w:r>
        <w:rPr>
          <w:color w:val="4F9905"/>
          <w:spacing w:val="-6"/>
        </w:rPr>
        <w:t xml:space="preserve"> </w:t>
      </w:r>
      <w:r>
        <w:rPr>
          <w:color w:val="4F9905"/>
        </w:rPr>
        <w:t>{</w:t>
      </w:r>
      <w:r>
        <w:rPr>
          <w:color w:val="4F9905"/>
          <w:spacing w:val="-5"/>
        </w:rPr>
        <w:t xml:space="preserve"> </w:t>
      </w:r>
      <w:r>
        <w:rPr>
          <w:color w:val="4F9905"/>
        </w:rPr>
        <w:t>state</w:t>
      </w:r>
      <w:r>
        <w:rPr>
          <w:color w:val="4F9905"/>
          <w:spacing w:val="-6"/>
        </w:rPr>
        <w:t xml:space="preserve"> </w:t>
      </w:r>
      <w:r>
        <w:rPr>
          <w:color w:val="4F9905"/>
        </w:rPr>
        <w:t>=&gt;</w:t>
      </w:r>
      <w:r>
        <w:rPr>
          <w:color w:val="4F9905"/>
          <w:spacing w:val="-5"/>
        </w:rPr>
        <w:t xml:space="preserve"> </w:t>
      </w:r>
      <w:r>
        <w:rPr>
          <w:color w:val="4F9905"/>
        </w:rPr>
        <w:t>%s,</w:t>
      </w:r>
      <w:r>
        <w:rPr>
          <w:color w:val="4F9905"/>
          <w:spacing w:val="-6"/>
        </w:rPr>
        <w:t xml:space="preserve"> </w:t>
      </w:r>
      <w:r>
        <w:rPr>
          <w:color w:val="4F9905"/>
        </w:rPr>
        <w:t>cause</w:t>
      </w:r>
      <w:r>
        <w:rPr>
          <w:color w:val="4F9905"/>
          <w:spacing w:val="-5"/>
        </w:rPr>
        <w:t xml:space="preserve"> </w:t>
      </w:r>
      <w:r>
        <w:rPr>
          <w:color w:val="4F9905"/>
        </w:rPr>
        <w:t>=&gt;</w:t>
      </w:r>
      <w:r>
        <w:rPr>
          <w:color w:val="4F9905"/>
          <w:spacing w:val="-6"/>
        </w:rPr>
        <w:t xml:space="preserve"> </w:t>
      </w:r>
      <w:r>
        <w:rPr>
          <w:color w:val="4F9905"/>
        </w:rPr>
        <w:t>%s,</w:t>
      </w:r>
      <w:r>
        <w:rPr>
          <w:color w:val="4F9905"/>
          <w:spacing w:val="-5"/>
        </w:rPr>
        <w:t xml:space="preserve"> </w:t>
      </w:r>
      <w:r>
        <w:rPr>
          <w:color w:val="4F9905"/>
          <w:spacing w:val="-2"/>
        </w:rPr>
        <w:t>message</w:t>
      </w:r>
    </w:p>
    <w:p w14:paraId="7B785CEE" w14:textId="77777777" w:rsidR="00C36271" w:rsidRDefault="00000000">
      <w:pPr>
        <w:spacing w:before="10"/>
        <w:ind w:left="2156"/>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rPr>
          <w:color w:val="4F9905"/>
          <w:sz w:val="16"/>
        </w:rPr>
        <w:t>=&gt;</w:t>
      </w:r>
      <w:r>
        <w:rPr>
          <w:color w:val="4F9905"/>
          <w:spacing w:val="-8"/>
          <w:sz w:val="16"/>
        </w:rPr>
        <w:t xml:space="preserve"> </w:t>
      </w:r>
      <w:r>
        <w:rPr>
          <w:color w:val="4F9905"/>
          <w:sz w:val="16"/>
        </w:rPr>
        <w:t>%s</w:t>
      </w:r>
      <w:r>
        <w:rPr>
          <w:color w:val="4F9905"/>
          <w:spacing w:val="-8"/>
          <w:sz w:val="16"/>
        </w:rPr>
        <w:t xml:space="preserve"> </w:t>
      </w:r>
      <w:r>
        <w:rPr>
          <w:color w:val="4F9905"/>
          <w:spacing w:val="-2"/>
          <w:sz w:val="16"/>
        </w:rPr>
        <w:t>}\n"</w:t>
      </w:r>
      <w:r>
        <w:rPr>
          <w:spacing w:val="-2"/>
          <w:sz w:val="16"/>
        </w:rPr>
        <w:t>,</w:t>
      </w:r>
    </w:p>
    <w:p w14:paraId="53920E32" w14:textId="77777777" w:rsidR="00C36271" w:rsidRDefault="00000000">
      <w:pPr>
        <w:pStyle w:val="a3"/>
        <w:ind w:left="2526"/>
      </w:pPr>
      <w:r>
        <w:t>e.getSQLState(),</w:t>
      </w:r>
      <w:r>
        <w:rPr>
          <w:spacing w:val="-15"/>
        </w:rPr>
        <w:t xml:space="preserve"> </w:t>
      </w:r>
      <w:r>
        <w:t>e.getCause(),</w:t>
      </w:r>
      <w:r>
        <w:rPr>
          <w:spacing w:val="-14"/>
        </w:rPr>
        <w:t xml:space="preserve"> </w:t>
      </w:r>
      <w:r>
        <w:rPr>
          <w:spacing w:val="-2"/>
        </w:rPr>
        <w:t>e.getMessage());</w:t>
      </w:r>
    </w:p>
    <w:p w14:paraId="25377832" w14:textId="77777777" w:rsidR="00C36271" w:rsidRDefault="00000000">
      <w:pPr>
        <w:spacing w:before="24"/>
        <w:ind w:left="1373"/>
        <w:rPr>
          <w:sz w:val="16"/>
        </w:rPr>
      </w:pPr>
      <w:r>
        <w:rPr>
          <w:sz w:val="16"/>
        </w:rPr>
        <w:t>}</w:t>
      </w:r>
    </w:p>
    <w:p w14:paraId="5C0ADC72" w14:textId="77777777" w:rsidR="00C36271" w:rsidRDefault="00C36271">
      <w:pPr>
        <w:pStyle w:val="a3"/>
        <w:spacing w:before="2"/>
        <w:rPr>
          <w:sz w:val="15"/>
        </w:rPr>
      </w:pPr>
    </w:p>
    <w:p w14:paraId="27B7E9CA" w14:textId="77777777" w:rsidR="00C36271" w:rsidRDefault="00000000">
      <w:pPr>
        <w:pStyle w:val="a3"/>
        <w:spacing w:before="62"/>
        <w:ind w:left="1373"/>
      </w:pPr>
      <w:r>
        <w:rPr>
          <w:color w:val="214987"/>
        </w:rPr>
        <w:t>return</w:t>
      </w:r>
      <w:r>
        <w:rPr>
          <w:color w:val="214987"/>
          <w:spacing w:val="-6"/>
        </w:rPr>
        <w:t xml:space="preserve"> </w:t>
      </w:r>
      <w:r>
        <w:rPr>
          <w:spacing w:val="-2"/>
        </w:rPr>
        <w:t>player;</w:t>
      </w:r>
    </w:p>
    <w:p w14:paraId="5590C532" w14:textId="77777777" w:rsidR="00C36271" w:rsidRDefault="00000000">
      <w:pPr>
        <w:spacing w:before="24"/>
        <w:ind w:left="988"/>
        <w:rPr>
          <w:sz w:val="16"/>
        </w:rPr>
      </w:pPr>
      <w:r>
        <w:rPr>
          <w:sz w:val="16"/>
        </w:rPr>
        <w:t>}</w:t>
      </w:r>
    </w:p>
    <w:p w14:paraId="2DE9EEB3" w14:textId="77777777" w:rsidR="00C36271" w:rsidRDefault="00C36271">
      <w:pPr>
        <w:pStyle w:val="a3"/>
        <w:spacing w:before="2"/>
        <w:rPr>
          <w:sz w:val="15"/>
        </w:rPr>
      </w:pPr>
    </w:p>
    <w:p w14:paraId="02771336" w14:textId="77777777" w:rsidR="00C36271" w:rsidRDefault="00000000">
      <w:pPr>
        <w:spacing w:before="62"/>
        <w:ind w:left="988"/>
        <w:rPr>
          <w:sz w:val="16"/>
        </w:rPr>
      </w:pPr>
      <w:r>
        <w:rPr>
          <w:color w:val="8E5902"/>
          <w:spacing w:val="-5"/>
          <w:sz w:val="16"/>
        </w:rPr>
        <w:t>/**</w:t>
      </w:r>
    </w:p>
    <w:p w14:paraId="2D28AB5A" w14:textId="77777777" w:rsidR="00C36271" w:rsidRDefault="00000000">
      <w:pPr>
        <w:pStyle w:val="a4"/>
        <w:numPr>
          <w:ilvl w:val="1"/>
          <w:numId w:val="134"/>
        </w:numPr>
        <w:tabs>
          <w:tab w:val="left" w:pos="1278"/>
        </w:tabs>
        <w:spacing w:before="24"/>
        <w:rPr>
          <w:rFonts w:ascii="文泉驿等宽微米黑" w:hAnsi="文泉驿等宽微米黑"/>
          <w:sz w:val="16"/>
        </w:rPr>
      </w:pPr>
      <w:r>
        <w:rPr>
          <w:rFonts w:ascii="文泉驿等宽微米黑" w:hAnsi="文泉驿等宽微米黑"/>
          <w:color w:val="8E5902"/>
          <w:sz w:val="16"/>
        </w:rPr>
        <w:t>Insert</w:t>
      </w:r>
      <w:r>
        <w:rPr>
          <w:rFonts w:ascii="文泉驿等宽微米黑" w:hAnsi="文泉驿等宽微米黑"/>
          <w:color w:val="8E5902"/>
          <w:spacing w:val="-5"/>
          <w:sz w:val="16"/>
        </w:rPr>
        <w:t xml:space="preserve"> </w:t>
      </w:r>
      <w:r>
        <w:rPr>
          <w:rFonts w:ascii="文泉驿等宽微米黑" w:hAnsi="文泉驿等宽微米黑"/>
          <w:color w:val="8E5902"/>
          <w:sz w:val="16"/>
        </w:rPr>
        <w:t>randomized</w:t>
      </w:r>
      <w:r>
        <w:rPr>
          <w:rFonts w:ascii="文泉驿等宽微米黑" w:hAnsi="文泉驿等宽微米黑"/>
          <w:color w:val="8E5902"/>
          <w:spacing w:val="-4"/>
          <w:sz w:val="16"/>
        </w:rPr>
        <w:t xml:space="preserve"> </w:t>
      </w:r>
      <w:r>
        <w:rPr>
          <w:rFonts w:ascii="文泉驿等宽微米黑" w:hAnsi="文泉驿等宽微米黑"/>
          <w:color w:val="8E5902"/>
          <w:sz w:val="16"/>
        </w:rPr>
        <w:t>account</w:t>
      </w:r>
      <w:r>
        <w:rPr>
          <w:rFonts w:ascii="文泉驿等宽微米黑" w:hAnsi="文泉驿等宽微米黑"/>
          <w:color w:val="8E5902"/>
          <w:spacing w:val="-4"/>
          <w:sz w:val="16"/>
        </w:rPr>
        <w:t xml:space="preserve"> </w:t>
      </w:r>
      <w:r>
        <w:rPr>
          <w:rFonts w:ascii="文泉驿等宽微米黑" w:hAnsi="文泉驿等宽微米黑"/>
          <w:color w:val="8E5902"/>
          <w:sz w:val="16"/>
        </w:rPr>
        <w:t>data</w:t>
      </w:r>
      <w:r>
        <w:rPr>
          <w:rFonts w:ascii="文泉驿等宽微米黑" w:hAnsi="文泉驿等宽微米黑"/>
          <w:color w:val="8E5902"/>
          <w:spacing w:val="-4"/>
          <w:sz w:val="16"/>
        </w:rPr>
        <w:t xml:space="preserve"> </w:t>
      </w:r>
      <w:r>
        <w:rPr>
          <w:rFonts w:ascii="文泉驿等宽微米黑" w:hAnsi="文泉驿等宽微米黑"/>
          <w:color w:val="8E5902"/>
          <w:sz w:val="16"/>
        </w:rPr>
        <w:t>(id,</w:t>
      </w:r>
      <w:r>
        <w:rPr>
          <w:rFonts w:ascii="文泉驿等宽微米黑" w:hAnsi="文泉驿等宽微米黑"/>
          <w:color w:val="8E5902"/>
          <w:spacing w:val="-4"/>
          <w:sz w:val="16"/>
        </w:rPr>
        <w:t xml:space="preserve"> </w:t>
      </w:r>
      <w:r>
        <w:rPr>
          <w:rFonts w:ascii="文泉驿等宽微米黑" w:hAnsi="文泉驿等宽微米黑"/>
          <w:color w:val="8E5902"/>
          <w:sz w:val="16"/>
        </w:rPr>
        <w:t>coins,</w:t>
      </w:r>
      <w:r>
        <w:rPr>
          <w:rFonts w:ascii="文泉驿等宽微米黑" w:hAnsi="文泉驿等宽微米黑"/>
          <w:color w:val="8E5902"/>
          <w:spacing w:val="-5"/>
          <w:sz w:val="16"/>
        </w:rPr>
        <w:t xml:space="preserve"> </w:t>
      </w:r>
      <w:r>
        <w:rPr>
          <w:rFonts w:ascii="文泉驿等宽微米黑" w:hAnsi="文泉驿等宽微米黑"/>
          <w:color w:val="8E5902"/>
          <w:sz w:val="16"/>
        </w:rPr>
        <w:t>goods)</w:t>
      </w:r>
      <w:r>
        <w:rPr>
          <w:rFonts w:ascii="文泉驿等宽微米黑" w:hAnsi="文泉驿等宽微米黑"/>
          <w:color w:val="8E5902"/>
          <w:spacing w:val="-4"/>
          <w:sz w:val="16"/>
        </w:rPr>
        <w:t xml:space="preserve"> </w:t>
      </w:r>
      <w:r>
        <w:rPr>
          <w:rFonts w:ascii="文泉驿等宽微米黑" w:hAnsi="文泉驿等宽微米黑"/>
          <w:color w:val="8E5902"/>
          <w:sz w:val="16"/>
        </w:rPr>
        <w:t>using</w:t>
      </w:r>
      <w:r>
        <w:rPr>
          <w:rFonts w:ascii="文泉驿等宽微米黑" w:hAnsi="文泉驿等宽微米黑"/>
          <w:color w:val="8E5902"/>
          <w:spacing w:val="-4"/>
          <w:sz w:val="16"/>
        </w:rPr>
        <w:t xml:space="preserve"> </w:t>
      </w:r>
      <w:r>
        <w:rPr>
          <w:rFonts w:ascii="文泉驿等宽微米黑" w:hAnsi="文泉驿等宽微米黑"/>
          <w:color w:val="8E5902"/>
          <w:sz w:val="16"/>
        </w:rPr>
        <w:t>the</w:t>
      </w:r>
      <w:r>
        <w:rPr>
          <w:rFonts w:ascii="文泉驿等宽微米黑" w:hAnsi="文泉驿等宽微米黑"/>
          <w:color w:val="8E5902"/>
          <w:spacing w:val="-4"/>
          <w:sz w:val="16"/>
        </w:rPr>
        <w:t xml:space="preserve"> </w:t>
      </w:r>
      <w:r>
        <w:rPr>
          <w:rFonts w:ascii="文泉驿等宽微米黑" w:hAnsi="文泉驿等宽微米黑"/>
          <w:color w:val="8E5902"/>
          <w:sz w:val="16"/>
        </w:rPr>
        <w:t>JDBC</w:t>
      </w:r>
      <w:r>
        <w:rPr>
          <w:rFonts w:ascii="文泉驿等宽微米黑" w:hAnsi="文泉驿等宽微米黑"/>
          <w:color w:val="8E5902"/>
          <w:spacing w:val="-4"/>
          <w:sz w:val="16"/>
        </w:rPr>
        <w:t xml:space="preserve"> </w:t>
      </w:r>
      <w:r>
        <w:rPr>
          <w:rFonts w:ascii="文泉驿等宽微米黑" w:hAnsi="文泉驿等宽微米黑"/>
          <w:color w:val="8E5902"/>
          <w:sz w:val="16"/>
        </w:rPr>
        <w:t>fast</w:t>
      </w:r>
      <w:r>
        <w:rPr>
          <w:rFonts w:ascii="文泉驿等宽微米黑" w:hAnsi="文泉驿等宽微米黑"/>
          <w:color w:val="8E5902"/>
          <w:spacing w:val="-5"/>
          <w:sz w:val="16"/>
        </w:rPr>
        <w:t xml:space="preserve"> </w:t>
      </w:r>
      <w:r>
        <w:rPr>
          <w:rFonts w:ascii="文泉驿等宽微米黑" w:hAnsi="文泉驿等宽微米黑"/>
          <w:color w:val="8E5902"/>
          <w:sz w:val="16"/>
        </w:rPr>
        <w:t>path</w:t>
      </w:r>
      <w:r>
        <w:rPr>
          <w:rFonts w:ascii="文泉驿等宽微米黑" w:hAnsi="文泉驿等宽微米黑"/>
          <w:color w:val="8E5902"/>
          <w:spacing w:val="-4"/>
          <w:sz w:val="16"/>
        </w:rPr>
        <w:t xml:space="preserve"> </w:t>
      </w:r>
      <w:r>
        <w:rPr>
          <w:rFonts w:ascii="文泉驿等宽微米黑" w:hAnsi="文泉驿等宽微米黑"/>
          <w:color w:val="8E5902"/>
          <w:spacing w:val="-5"/>
          <w:sz w:val="16"/>
        </w:rPr>
        <w:t>for</w:t>
      </w:r>
    </w:p>
    <w:p w14:paraId="0C426009" w14:textId="77777777" w:rsidR="00C36271" w:rsidRDefault="00000000">
      <w:pPr>
        <w:pStyle w:val="a4"/>
        <w:numPr>
          <w:ilvl w:val="1"/>
          <w:numId w:val="134"/>
        </w:numPr>
        <w:tabs>
          <w:tab w:val="left" w:pos="1278"/>
        </w:tabs>
        <w:spacing w:before="24"/>
        <w:rPr>
          <w:rFonts w:ascii="文泉驿等宽微米黑" w:hAnsi="文泉驿等宽微米黑"/>
          <w:sz w:val="16"/>
        </w:rPr>
      </w:pPr>
      <w:r>
        <w:rPr>
          <w:rFonts w:ascii="文泉驿等宽微米黑" w:hAnsi="文泉驿等宽微米黑"/>
          <w:color w:val="8E5902"/>
          <w:sz w:val="16"/>
        </w:rPr>
        <w:t>bulk</w:t>
      </w:r>
      <w:r>
        <w:rPr>
          <w:rFonts w:ascii="文泉驿等宽微米黑" w:hAnsi="文泉驿等宽微米黑"/>
          <w:color w:val="8E5902"/>
          <w:spacing w:val="-3"/>
          <w:sz w:val="16"/>
        </w:rPr>
        <w:t xml:space="preserve"> </w:t>
      </w:r>
      <w:r>
        <w:rPr>
          <w:rFonts w:ascii="文泉驿等宽微米黑" w:hAnsi="文泉驿等宽微米黑"/>
          <w:color w:val="8E5902"/>
          <w:sz w:val="16"/>
        </w:rPr>
        <w:t>inserts.</w:t>
      </w:r>
      <w:r>
        <w:rPr>
          <w:rFonts w:ascii="文泉驿等宽微米黑" w:hAnsi="文泉驿等宽微米黑"/>
          <w:color w:val="8E5902"/>
          <w:spacing w:val="42"/>
          <w:w w:val="150"/>
          <w:sz w:val="16"/>
        </w:rPr>
        <w:t xml:space="preserve"> </w:t>
      </w:r>
      <w:r>
        <w:rPr>
          <w:rFonts w:ascii="文泉驿等宽微米黑" w:hAnsi="文泉驿等宽微米黑"/>
          <w:color w:val="8E5902"/>
          <w:sz w:val="16"/>
        </w:rPr>
        <w:t>The</w:t>
      </w:r>
      <w:r>
        <w:rPr>
          <w:rFonts w:ascii="文泉驿等宽微米黑" w:hAnsi="文泉驿等宽微米黑"/>
          <w:color w:val="8E5902"/>
          <w:spacing w:val="-3"/>
          <w:sz w:val="16"/>
        </w:rPr>
        <w:t xml:space="preserve"> </w:t>
      </w:r>
      <w:r>
        <w:rPr>
          <w:rFonts w:ascii="文泉驿等宽微米黑" w:hAnsi="文泉驿等宽微米黑"/>
          <w:color w:val="8E5902"/>
          <w:sz w:val="16"/>
        </w:rPr>
        <w:t>fastest</w:t>
      </w:r>
      <w:r>
        <w:rPr>
          <w:rFonts w:ascii="文泉驿等宽微米黑" w:hAnsi="文泉驿等宽微米黑"/>
          <w:color w:val="8E5902"/>
          <w:spacing w:val="-2"/>
          <w:sz w:val="16"/>
        </w:rPr>
        <w:t xml:space="preserve"> </w:t>
      </w:r>
      <w:r>
        <w:rPr>
          <w:rFonts w:ascii="文泉驿等宽微米黑" w:hAnsi="文泉驿等宽微米黑"/>
          <w:color w:val="8E5902"/>
          <w:sz w:val="16"/>
        </w:rPr>
        <w:t>way</w:t>
      </w:r>
      <w:r>
        <w:rPr>
          <w:rFonts w:ascii="文泉驿等宽微米黑" w:hAnsi="文泉驿等宽微米黑"/>
          <w:color w:val="8E5902"/>
          <w:spacing w:val="-3"/>
          <w:sz w:val="16"/>
        </w:rPr>
        <w:t xml:space="preserve"> </w:t>
      </w:r>
      <w:r>
        <w:rPr>
          <w:rFonts w:ascii="文泉驿等宽微米黑" w:hAnsi="文泉驿等宽微米黑"/>
          <w:color w:val="8E5902"/>
          <w:sz w:val="16"/>
        </w:rPr>
        <w:t>to</w:t>
      </w:r>
      <w:r>
        <w:rPr>
          <w:rFonts w:ascii="文泉驿等宽微米黑" w:hAnsi="文泉驿等宽微米黑"/>
          <w:color w:val="8E5902"/>
          <w:spacing w:val="-3"/>
          <w:sz w:val="16"/>
        </w:rPr>
        <w:t xml:space="preserve"> </w:t>
      </w:r>
      <w:r>
        <w:rPr>
          <w:rFonts w:ascii="文泉驿等宽微米黑" w:hAnsi="文泉驿等宽微米黑"/>
          <w:color w:val="8E5902"/>
          <w:sz w:val="16"/>
        </w:rPr>
        <w:t>get</w:t>
      </w:r>
      <w:r>
        <w:rPr>
          <w:rFonts w:ascii="文泉驿等宽微米黑" w:hAnsi="文泉驿等宽微米黑"/>
          <w:color w:val="8E5902"/>
          <w:spacing w:val="-3"/>
          <w:sz w:val="16"/>
        </w:rPr>
        <w:t xml:space="preserve"> </w:t>
      </w:r>
      <w:r>
        <w:rPr>
          <w:rFonts w:ascii="文泉驿等宽微米黑" w:hAnsi="文泉驿等宽微米黑"/>
          <w:color w:val="8E5902"/>
          <w:sz w:val="16"/>
        </w:rPr>
        <w:t>data</w:t>
      </w:r>
      <w:r>
        <w:rPr>
          <w:rFonts w:ascii="文泉驿等宽微米黑" w:hAnsi="文泉驿等宽微米黑"/>
          <w:color w:val="8E5902"/>
          <w:spacing w:val="-2"/>
          <w:sz w:val="16"/>
        </w:rPr>
        <w:t xml:space="preserve"> </w:t>
      </w:r>
      <w:r>
        <w:rPr>
          <w:rFonts w:ascii="文泉驿等宽微米黑" w:hAnsi="文泉驿等宽微米黑"/>
          <w:color w:val="8E5902"/>
          <w:sz w:val="16"/>
        </w:rPr>
        <w:t>into</w:t>
      </w:r>
      <w:r>
        <w:rPr>
          <w:rFonts w:ascii="文泉驿等宽微米黑" w:hAnsi="文泉驿等宽微米黑"/>
          <w:color w:val="8E5902"/>
          <w:spacing w:val="-4"/>
          <w:sz w:val="16"/>
        </w:rPr>
        <w:t xml:space="preserve"> </w:t>
      </w:r>
      <w:r>
        <w:rPr>
          <w:rFonts w:ascii="文泉驿等宽微米黑" w:hAnsi="文泉驿等宽微米黑"/>
          <w:color w:val="8E5902"/>
          <w:sz w:val="16"/>
        </w:rPr>
        <w:t>TiDB</w:t>
      </w:r>
      <w:r>
        <w:rPr>
          <w:rFonts w:ascii="文泉驿等宽微米黑" w:hAnsi="文泉驿等宽微米黑"/>
          <w:color w:val="8E5902"/>
          <w:spacing w:val="-3"/>
          <w:sz w:val="16"/>
        </w:rPr>
        <w:t xml:space="preserve"> </w:t>
      </w:r>
      <w:r>
        <w:rPr>
          <w:rFonts w:ascii="文泉驿等宽微米黑" w:hAnsi="文泉驿等宽微米黑"/>
          <w:color w:val="8E5902"/>
          <w:sz w:val="16"/>
        </w:rPr>
        <w:t>is</w:t>
      </w:r>
      <w:r>
        <w:rPr>
          <w:rFonts w:ascii="文泉驿等宽微米黑" w:hAnsi="文泉驿等宽微米黑"/>
          <w:color w:val="8E5902"/>
          <w:spacing w:val="-3"/>
          <w:sz w:val="16"/>
        </w:rPr>
        <w:t xml:space="preserve"> </w:t>
      </w:r>
      <w:r>
        <w:rPr>
          <w:rFonts w:ascii="文泉驿等宽微米黑" w:hAnsi="文泉驿等宽微米黑"/>
          <w:color w:val="8E5902"/>
          <w:sz w:val="16"/>
        </w:rPr>
        <w:t>using</w:t>
      </w:r>
      <w:r>
        <w:rPr>
          <w:rFonts w:ascii="文泉驿等宽微米黑" w:hAnsi="文泉驿等宽微米黑"/>
          <w:color w:val="8E5902"/>
          <w:spacing w:val="-2"/>
          <w:sz w:val="16"/>
        </w:rPr>
        <w:t xml:space="preserve"> </w:t>
      </w:r>
      <w:r>
        <w:rPr>
          <w:rFonts w:ascii="文泉驿等宽微米黑" w:hAnsi="文泉驿等宽微米黑"/>
          <w:color w:val="8E5902"/>
          <w:spacing w:val="-5"/>
          <w:sz w:val="16"/>
        </w:rPr>
        <w:t>the</w:t>
      </w:r>
    </w:p>
    <w:p w14:paraId="696AF68F" w14:textId="77777777" w:rsidR="00C36271" w:rsidRDefault="00000000">
      <w:pPr>
        <w:pStyle w:val="a4"/>
        <w:numPr>
          <w:ilvl w:val="1"/>
          <w:numId w:val="134"/>
        </w:numPr>
        <w:tabs>
          <w:tab w:val="left" w:pos="1278"/>
        </w:tabs>
        <w:spacing w:before="24"/>
        <w:rPr>
          <w:rFonts w:ascii="文泉驿等宽微米黑" w:hAnsi="文泉驿等宽微米黑"/>
          <w:sz w:val="16"/>
        </w:rPr>
      </w:pPr>
      <w:r>
        <w:rPr>
          <w:rFonts w:ascii="文泉驿等宽微米黑" w:hAnsi="文泉驿等宽微米黑"/>
          <w:color w:val="8E5902"/>
          <w:spacing w:val="-2"/>
          <w:sz w:val="16"/>
        </w:rPr>
        <w:t>TiDB</w:t>
      </w:r>
      <w:r>
        <w:rPr>
          <w:rFonts w:ascii="文泉驿等宽微米黑" w:hAnsi="文泉驿等宽微米黑"/>
          <w:color w:val="8E5902"/>
          <w:spacing w:val="75"/>
          <w:sz w:val="16"/>
        </w:rPr>
        <w:t xml:space="preserve"> </w:t>
      </w:r>
      <w:r>
        <w:rPr>
          <w:rFonts w:ascii="文泉驿等宽微米黑" w:hAnsi="文泉驿等宽微米黑"/>
          <w:color w:val="8E5902"/>
          <w:spacing w:val="-2"/>
          <w:sz w:val="16"/>
        </w:rPr>
        <w:t>Lightning(https://docs.pingcap.com/tidb/stable/tidb-lightning-overview).</w:t>
      </w:r>
    </w:p>
    <w:p w14:paraId="4781BC1E" w14:textId="77777777" w:rsidR="00C36271" w:rsidRDefault="00000000">
      <w:pPr>
        <w:pStyle w:val="a4"/>
        <w:numPr>
          <w:ilvl w:val="1"/>
          <w:numId w:val="134"/>
        </w:numPr>
        <w:tabs>
          <w:tab w:val="left" w:pos="1278"/>
        </w:tabs>
        <w:spacing w:before="24"/>
        <w:rPr>
          <w:rFonts w:ascii="文泉驿等宽微米黑" w:hAnsi="文泉驿等宽微米黑"/>
          <w:sz w:val="16"/>
        </w:rPr>
      </w:pPr>
      <w:r>
        <w:rPr>
          <w:rFonts w:ascii="文泉驿等宽微米黑" w:hAnsi="文泉驿等宽微米黑"/>
          <w:color w:val="8E5902"/>
          <w:sz w:val="16"/>
        </w:rPr>
        <w:t>However,</w:t>
      </w:r>
      <w:r>
        <w:rPr>
          <w:rFonts w:ascii="文泉驿等宽微米黑" w:hAnsi="文泉驿等宽微米黑"/>
          <w:color w:val="8E5902"/>
          <w:spacing w:val="-6"/>
          <w:sz w:val="16"/>
        </w:rPr>
        <w:t xml:space="preserve"> </w:t>
      </w:r>
      <w:r>
        <w:rPr>
          <w:rFonts w:ascii="文泉驿等宽微米黑" w:hAnsi="文泉驿等宽微米黑"/>
          <w:color w:val="8E5902"/>
          <w:sz w:val="16"/>
        </w:rPr>
        <w:t>if</w:t>
      </w:r>
      <w:r>
        <w:rPr>
          <w:rFonts w:ascii="文泉驿等宽微米黑" w:hAnsi="文泉驿等宽微米黑"/>
          <w:color w:val="8E5902"/>
          <w:spacing w:val="-4"/>
          <w:sz w:val="16"/>
        </w:rPr>
        <w:t xml:space="preserve"> </w:t>
      </w:r>
      <w:r>
        <w:rPr>
          <w:rFonts w:ascii="文泉驿等宽微米黑" w:hAnsi="文泉驿等宽微米黑"/>
          <w:color w:val="8E5902"/>
          <w:sz w:val="16"/>
        </w:rPr>
        <w:t>you</w:t>
      </w:r>
      <w:r>
        <w:rPr>
          <w:rFonts w:ascii="文泉驿等宽微米黑" w:hAnsi="文泉驿等宽微米黑"/>
          <w:color w:val="8E5902"/>
          <w:spacing w:val="-4"/>
          <w:sz w:val="16"/>
        </w:rPr>
        <w:t xml:space="preserve"> </w:t>
      </w:r>
      <w:r>
        <w:rPr>
          <w:rFonts w:ascii="文泉驿等宽微米黑" w:hAnsi="文泉驿等宽微米黑"/>
          <w:color w:val="8E5902"/>
          <w:sz w:val="16"/>
        </w:rPr>
        <w:t>must</w:t>
      </w:r>
      <w:r>
        <w:rPr>
          <w:rFonts w:ascii="文泉驿等宽微米黑" w:hAnsi="文泉驿等宽微米黑"/>
          <w:color w:val="8E5902"/>
          <w:spacing w:val="-5"/>
          <w:sz w:val="16"/>
        </w:rPr>
        <w:t xml:space="preserve"> </w:t>
      </w:r>
      <w:r>
        <w:rPr>
          <w:rFonts w:ascii="文泉驿等宽微米黑" w:hAnsi="文泉驿等宽微米黑"/>
          <w:color w:val="8E5902"/>
          <w:sz w:val="16"/>
        </w:rPr>
        <w:t>bulk</w:t>
      </w:r>
      <w:r>
        <w:rPr>
          <w:rFonts w:ascii="文泉驿等宽微米黑" w:hAnsi="文泉驿等宽微米黑"/>
          <w:color w:val="8E5902"/>
          <w:spacing w:val="-3"/>
          <w:sz w:val="16"/>
        </w:rPr>
        <w:t xml:space="preserve"> </w:t>
      </w:r>
      <w:r>
        <w:rPr>
          <w:rFonts w:ascii="文泉驿等宽微米黑" w:hAnsi="文泉驿等宽微米黑"/>
          <w:color w:val="8E5902"/>
          <w:sz w:val="16"/>
        </w:rPr>
        <w:t>insert</w:t>
      </w:r>
      <w:r>
        <w:rPr>
          <w:rFonts w:ascii="文泉驿等宽微米黑" w:hAnsi="文泉驿等宽微米黑"/>
          <w:color w:val="8E5902"/>
          <w:spacing w:val="-4"/>
          <w:sz w:val="16"/>
        </w:rPr>
        <w:t xml:space="preserve"> </w:t>
      </w:r>
      <w:r>
        <w:rPr>
          <w:rFonts w:ascii="文泉驿等宽微米黑" w:hAnsi="文泉驿等宽微米黑"/>
          <w:color w:val="8E5902"/>
          <w:sz w:val="16"/>
        </w:rPr>
        <w:t>from</w:t>
      </w:r>
      <w:r>
        <w:rPr>
          <w:rFonts w:ascii="文泉驿等宽微米黑" w:hAnsi="文泉驿等宽微米黑"/>
          <w:color w:val="8E5902"/>
          <w:spacing w:val="-4"/>
          <w:sz w:val="16"/>
        </w:rPr>
        <w:t xml:space="preserve"> </w:t>
      </w:r>
      <w:r>
        <w:rPr>
          <w:rFonts w:ascii="文泉驿等宽微米黑" w:hAnsi="文泉驿等宽微米黑"/>
          <w:color w:val="8E5902"/>
          <w:sz w:val="16"/>
        </w:rPr>
        <w:t>the</w:t>
      </w:r>
      <w:r>
        <w:rPr>
          <w:rFonts w:ascii="文泉驿等宽微米黑" w:hAnsi="文泉驿等宽微米黑"/>
          <w:color w:val="8E5902"/>
          <w:spacing w:val="-4"/>
          <w:sz w:val="16"/>
        </w:rPr>
        <w:t xml:space="preserve"> </w:t>
      </w:r>
      <w:r>
        <w:rPr>
          <w:rFonts w:ascii="文泉驿等宽微米黑" w:hAnsi="文泉驿等宽微米黑"/>
          <w:color w:val="8E5902"/>
          <w:sz w:val="16"/>
        </w:rPr>
        <w:t>application</w:t>
      </w:r>
      <w:r>
        <w:rPr>
          <w:rFonts w:ascii="文泉驿等宽微米黑" w:hAnsi="文泉驿等宽微米黑"/>
          <w:color w:val="8E5902"/>
          <w:spacing w:val="-3"/>
          <w:sz w:val="16"/>
        </w:rPr>
        <w:t xml:space="preserve"> </w:t>
      </w:r>
      <w:r>
        <w:rPr>
          <w:rFonts w:ascii="文泉驿等宽微米黑" w:hAnsi="文泉驿等宽微米黑"/>
          <w:color w:val="8E5902"/>
          <w:sz w:val="16"/>
        </w:rPr>
        <w:t>using</w:t>
      </w:r>
      <w:r>
        <w:rPr>
          <w:rFonts w:ascii="文泉驿等宽微米黑" w:hAnsi="文泉驿等宽微米黑"/>
          <w:color w:val="8E5902"/>
          <w:spacing w:val="-4"/>
          <w:sz w:val="16"/>
        </w:rPr>
        <w:t xml:space="preserve"> </w:t>
      </w:r>
      <w:r>
        <w:rPr>
          <w:rFonts w:ascii="文泉驿等宽微米黑" w:hAnsi="文泉驿等宽微米黑"/>
          <w:color w:val="8E5902"/>
          <w:sz w:val="16"/>
        </w:rPr>
        <w:t>INSERT</w:t>
      </w:r>
      <w:r>
        <w:rPr>
          <w:rFonts w:ascii="文泉驿等宽微米黑" w:hAnsi="文泉驿等宽微米黑"/>
          <w:color w:val="8E5902"/>
          <w:spacing w:val="-4"/>
          <w:sz w:val="16"/>
        </w:rPr>
        <w:t xml:space="preserve"> </w:t>
      </w:r>
      <w:r>
        <w:rPr>
          <w:rFonts w:ascii="文泉驿等宽微米黑" w:hAnsi="文泉驿等宽微米黑"/>
          <w:color w:val="8E5902"/>
          <w:sz w:val="16"/>
        </w:rPr>
        <w:t>SQL,</w:t>
      </w:r>
      <w:r>
        <w:rPr>
          <w:rFonts w:ascii="文泉驿等宽微米黑" w:hAnsi="文泉驿等宽微米黑"/>
          <w:color w:val="8E5902"/>
          <w:spacing w:val="-4"/>
          <w:sz w:val="16"/>
        </w:rPr>
        <w:t xml:space="preserve"> </w:t>
      </w:r>
      <w:r>
        <w:rPr>
          <w:rFonts w:ascii="文泉驿等宽微米黑" w:hAnsi="文泉驿等宽微米黑"/>
          <w:color w:val="8E5902"/>
          <w:sz w:val="16"/>
        </w:rPr>
        <w:t>the</w:t>
      </w:r>
      <w:r>
        <w:rPr>
          <w:rFonts w:ascii="文泉驿等宽微米黑" w:hAnsi="文泉驿等宽微米黑"/>
          <w:color w:val="8E5902"/>
          <w:spacing w:val="-3"/>
          <w:sz w:val="16"/>
        </w:rPr>
        <w:t xml:space="preserve"> </w:t>
      </w:r>
      <w:r>
        <w:rPr>
          <w:rFonts w:ascii="文泉驿等宽微米黑" w:hAnsi="文泉驿等宽微米黑"/>
          <w:color w:val="8E5902"/>
          <w:spacing w:val="-4"/>
          <w:sz w:val="16"/>
        </w:rPr>
        <w:t>best</w:t>
      </w:r>
    </w:p>
    <w:p w14:paraId="571AA184" w14:textId="77777777" w:rsidR="00C36271" w:rsidRDefault="00000000">
      <w:pPr>
        <w:pStyle w:val="a4"/>
        <w:numPr>
          <w:ilvl w:val="1"/>
          <w:numId w:val="134"/>
        </w:numPr>
        <w:tabs>
          <w:tab w:val="left" w:pos="1278"/>
        </w:tabs>
        <w:spacing w:before="24"/>
        <w:rPr>
          <w:rFonts w:ascii="文泉驿等宽微米黑" w:hAnsi="文泉驿等宽微米黑"/>
          <w:sz w:val="16"/>
        </w:rPr>
      </w:pPr>
      <w:r>
        <w:rPr>
          <w:rFonts w:ascii="文泉驿等宽微米黑" w:hAnsi="文泉驿等宽微米黑"/>
          <w:color w:val="8E5902"/>
          <w:sz w:val="16"/>
        </w:rPr>
        <w:t>option</w:t>
      </w:r>
      <w:r>
        <w:rPr>
          <w:rFonts w:ascii="文泉驿等宽微米黑" w:hAnsi="文泉驿等宽微米黑"/>
          <w:color w:val="8E5902"/>
          <w:spacing w:val="-4"/>
          <w:sz w:val="16"/>
        </w:rPr>
        <w:t xml:space="preserve"> </w:t>
      </w:r>
      <w:r>
        <w:rPr>
          <w:rFonts w:ascii="文泉驿等宽微米黑" w:hAnsi="文泉驿等宽微米黑"/>
          <w:color w:val="8E5902"/>
          <w:sz w:val="16"/>
        </w:rPr>
        <w:t>is</w:t>
      </w:r>
      <w:r>
        <w:rPr>
          <w:rFonts w:ascii="文泉驿等宽微米黑" w:hAnsi="文泉驿等宽微米黑"/>
          <w:color w:val="8E5902"/>
          <w:spacing w:val="-4"/>
          <w:sz w:val="16"/>
        </w:rPr>
        <w:t xml:space="preserve"> </w:t>
      </w:r>
      <w:r>
        <w:rPr>
          <w:rFonts w:ascii="文泉驿等宽微米黑" w:hAnsi="文泉驿等宽微米黑"/>
          <w:color w:val="8E5902"/>
          <w:sz w:val="16"/>
        </w:rPr>
        <w:t>the</w:t>
      </w:r>
      <w:r>
        <w:rPr>
          <w:rFonts w:ascii="文泉驿等宽微米黑" w:hAnsi="文泉驿等宽微米黑"/>
          <w:color w:val="8E5902"/>
          <w:spacing w:val="-3"/>
          <w:sz w:val="16"/>
        </w:rPr>
        <w:t xml:space="preserve"> </w:t>
      </w:r>
      <w:r>
        <w:rPr>
          <w:rFonts w:ascii="文泉驿等宽微米黑" w:hAnsi="文泉驿等宽微米黑"/>
          <w:color w:val="8E5902"/>
          <w:sz w:val="16"/>
        </w:rPr>
        <w:t>method</w:t>
      </w:r>
      <w:r>
        <w:rPr>
          <w:rFonts w:ascii="文泉驿等宽微米黑" w:hAnsi="文泉驿等宽微米黑"/>
          <w:color w:val="8E5902"/>
          <w:spacing w:val="-5"/>
          <w:sz w:val="16"/>
        </w:rPr>
        <w:t xml:space="preserve"> </w:t>
      </w:r>
      <w:r>
        <w:rPr>
          <w:rFonts w:ascii="文泉驿等宽微米黑" w:hAnsi="文泉驿等宽微米黑"/>
          <w:color w:val="8E5902"/>
          <w:sz w:val="16"/>
        </w:rPr>
        <w:t>shown</w:t>
      </w:r>
      <w:r>
        <w:rPr>
          <w:rFonts w:ascii="文泉驿等宽微米黑" w:hAnsi="文泉驿等宽微米黑"/>
          <w:color w:val="8E5902"/>
          <w:spacing w:val="-3"/>
          <w:sz w:val="16"/>
        </w:rPr>
        <w:t xml:space="preserve"> </w:t>
      </w:r>
      <w:r>
        <w:rPr>
          <w:rFonts w:ascii="文泉驿等宽微米黑" w:hAnsi="文泉驿等宽微米黑"/>
          <w:color w:val="8E5902"/>
          <w:sz w:val="16"/>
        </w:rPr>
        <w:t>here.</w:t>
      </w:r>
      <w:r>
        <w:rPr>
          <w:rFonts w:ascii="文泉驿等宽微米黑" w:hAnsi="文泉驿等宽微米黑"/>
          <w:color w:val="8E5902"/>
          <w:spacing w:val="-3"/>
          <w:sz w:val="16"/>
        </w:rPr>
        <w:t xml:space="preserve"> </w:t>
      </w:r>
      <w:r>
        <w:rPr>
          <w:rFonts w:ascii="文泉驿等宽微米黑" w:hAnsi="文泉驿等宽微米黑"/>
          <w:color w:val="8E5902"/>
          <w:sz w:val="16"/>
        </w:rPr>
        <w:t>It</w:t>
      </w:r>
      <w:r>
        <w:rPr>
          <w:rFonts w:ascii="文泉驿等宽微米黑" w:hAnsi="文泉驿等宽微米黑"/>
          <w:color w:val="8E5902"/>
          <w:spacing w:val="-4"/>
          <w:sz w:val="16"/>
        </w:rPr>
        <w:t xml:space="preserve"> </w:t>
      </w:r>
      <w:r>
        <w:rPr>
          <w:rFonts w:ascii="文泉驿等宽微米黑" w:hAnsi="文泉驿等宽微米黑"/>
          <w:color w:val="8E5902"/>
          <w:sz w:val="16"/>
        </w:rPr>
        <w:t>will</w:t>
      </w:r>
      <w:r>
        <w:rPr>
          <w:rFonts w:ascii="文泉驿等宽微米黑" w:hAnsi="文泉驿等宽微米黑"/>
          <w:color w:val="8E5902"/>
          <w:spacing w:val="-4"/>
          <w:sz w:val="16"/>
        </w:rPr>
        <w:t xml:space="preserve"> </w:t>
      </w:r>
      <w:r>
        <w:rPr>
          <w:rFonts w:ascii="文泉驿等宽微米黑" w:hAnsi="文泉驿等宽微米黑"/>
          <w:color w:val="8E5902"/>
          <w:sz w:val="16"/>
        </w:rPr>
        <w:t>require</w:t>
      </w:r>
      <w:r>
        <w:rPr>
          <w:rFonts w:ascii="文泉驿等宽微米黑" w:hAnsi="文泉驿等宽微米黑"/>
          <w:color w:val="8E5902"/>
          <w:spacing w:val="-3"/>
          <w:sz w:val="16"/>
        </w:rPr>
        <w:t xml:space="preserve"> </w:t>
      </w:r>
      <w:r>
        <w:rPr>
          <w:rFonts w:ascii="文泉驿等宽微米黑" w:hAnsi="文泉驿等宽微米黑"/>
          <w:color w:val="8E5902"/>
          <w:sz w:val="16"/>
        </w:rPr>
        <w:t>the</w:t>
      </w:r>
      <w:r>
        <w:rPr>
          <w:rFonts w:ascii="文泉驿等宽微米黑" w:hAnsi="文泉驿等宽微米黑"/>
          <w:color w:val="8E5902"/>
          <w:spacing w:val="-3"/>
          <w:sz w:val="16"/>
        </w:rPr>
        <w:t xml:space="preserve"> </w:t>
      </w:r>
      <w:r>
        <w:rPr>
          <w:rFonts w:ascii="文泉驿等宽微米黑" w:hAnsi="文泉驿等宽微米黑"/>
          <w:color w:val="8E5902"/>
          <w:spacing w:val="-2"/>
          <w:sz w:val="16"/>
        </w:rPr>
        <w:t>following:</w:t>
      </w:r>
    </w:p>
    <w:p w14:paraId="33B31DE5" w14:textId="77777777" w:rsidR="00C36271" w:rsidRDefault="00C36271">
      <w:pPr>
        <w:pStyle w:val="a4"/>
        <w:numPr>
          <w:ilvl w:val="1"/>
          <w:numId w:val="134"/>
        </w:numPr>
        <w:tabs>
          <w:tab w:val="left" w:pos="1183"/>
        </w:tabs>
        <w:spacing w:before="23"/>
        <w:ind w:left="1182" w:hanging="98"/>
        <w:rPr>
          <w:rFonts w:ascii="文泉驿等宽微米黑" w:hAnsi="文泉驿等宽微米黑"/>
          <w:sz w:val="16"/>
        </w:rPr>
      </w:pPr>
    </w:p>
    <w:p w14:paraId="798EA4F7" w14:textId="77777777" w:rsidR="00C36271" w:rsidRDefault="00000000">
      <w:pPr>
        <w:pStyle w:val="a4"/>
        <w:numPr>
          <w:ilvl w:val="1"/>
          <w:numId w:val="134"/>
        </w:numPr>
        <w:tabs>
          <w:tab w:val="left" w:pos="1565"/>
          <w:tab w:val="left" w:pos="1566"/>
        </w:tabs>
        <w:spacing w:before="24"/>
        <w:ind w:left="1565" w:hanging="481"/>
        <w:rPr>
          <w:rFonts w:ascii="文泉驿等宽微米黑" w:hAnsi="文泉驿等宽微米黑"/>
          <w:sz w:val="16"/>
        </w:rPr>
      </w:pPr>
      <w:r>
        <w:rPr>
          <w:rFonts w:ascii="文泉驿等宽微米黑" w:hAnsi="文泉驿等宽微米黑"/>
          <w:color w:val="8E5902"/>
          <w:sz w:val="16"/>
        </w:rPr>
        <w:t>Add</w:t>
      </w:r>
      <w:r>
        <w:rPr>
          <w:rFonts w:ascii="文泉驿等宽微米黑" w:hAnsi="文泉驿等宽微米黑"/>
          <w:color w:val="8E5902"/>
          <w:spacing w:val="-8"/>
          <w:sz w:val="16"/>
        </w:rPr>
        <w:t xml:space="preserve"> </w:t>
      </w:r>
      <w:r>
        <w:rPr>
          <w:rFonts w:ascii="文泉驿等宽微米黑" w:hAnsi="文泉驿等宽微米黑"/>
          <w:color w:val="8E5902"/>
          <w:sz w:val="16"/>
        </w:rPr>
        <w:t>`rewriteBatchedStatements=true`</w:t>
      </w:r>
      <w:r>
        <w:rPr>
          <w:rFonts w:ascii="文泉驿等宽微米黑" w:hAnsi="文泉驿等宽微米黑"/>
          <w:color w:val="8E5902"/>
          <w:spacing w:val="-8"/>
          <w:sz w:val="16"/>
        </w:rPr>
        <w:t xml:space="preserve"> </w:t>
      </w:r>
      <w:r>
        <w:rPr>
          <w:rFonts w:ascii="文泉驿等宽微米黑" w:hAnsi="文泉驿等宽微米黑"/>
          <w:color w:val="8E5902"/>
          <w:sz w:val="16"/>
        </w:rPr>
        <w:t>to</w:t>
      </w:r>
      <w:r>
        <w:rPr>
          <w:rFonts w:ascii="文泉驿等宽微米黑" w:hAnsi="文泉驿等宽微米黑"/>
          <w:color w:val="8E5902"/>
          <w:spacing w:val="-8"/>
          <w:sz w:val="16"/>
        </w:rPr>
        <w:t xml:space="preserve"> </w:t>
      </w:r>
      <w:r>
        <w:rPr>
          <w:rFonts w:ascii="文泉驿等宽微米黑" w:hAnsi="文泉驿等宽微米黑"/>
          <w:color w:val="8E5902"/>
          <w:sz w:val="16"/>
        </w:rPr>
        <w:t>your</w:t>
      </w:r>
      <w:r>
        <w:rPr>
          <w:rFonts w:ascii="文泉驿等宽微米黑" w:hAnsi="文泉驿等宽微米黑"/>
          <w:color w:val="8E5902"/>
          <w:spacing w:val="-8"/>
          <w:sz w:val="16"/>
        </w:rPr>
        <w:t xml:space="preserve"> </w:t>
      </w:r>
      <w:r>
        <w:rPr>
          <w:rFonts w:ascii="文泉驿等宽微米黑" w:hAnsi="文泉驿等宽微米黑"/>
          <w:color w:val="8E5902"/>
          <w:sz w:val="16"/>
        </w:rPr>
        <w:t>JDBC</w:t>
      </w:r>
      <w:r>
        <w:rPr>
          <w:rFonts w:ascii="文泉驿等宽微米黑" w:hAnsi="文泉驿等宽微米黑"/>
          <w:color w:val="8E5902"/>
          <w:spacing w:val="-9"/>
          <w:sz w:val="16"/>
        </w:rPr>
        <w:t xml:space="preserve"> </w:t>
      </w:r>
      <w:r>
        <w:rPr>
          <w:rFonts w:ascii="文泉驿等宽微米黑" w:hAnsi="文泉驿等宽微米黑"/>
          <w:color w:val="8E5902"/>
          <w:sz w:val="16"/>
        </w:rPr>
        <w:t>connection</w:t>
      </w:r>
      <w:r>
        <w:rPr>
          <w:rFonts w:ascii="文泉驿等宽微米黑" w:hAnsi="文泉驿等宽微米黑"/>
          <w:color w:val="8E5902"/>
          <w:spacing w:val="-7"/>
          <w:sz w:val="16"/>
        </w:rPr>
        <w:t xml:space="preserve"> </w:t>
      </w:r>
      <w:r>
        <w:rPr>
          <w:rFonts w:ascii="文泉驿等宽微米黑" w:hAnsi="文泉驿等宽微米黑"/>
          <w:color w:val="8E5902"/>
          <w:spacing w:val="-2"/>
          <w:sz w:val="16"/>
        </w:rPr>
        <w:t>settings.</w:t>
      </w:r>
    </w:p>
    <w:p w14:paraId="705BA292" w14:textId="77777777" w:rsidR="00C36271" w:rsidRDefault="00000000">
      <w:pPr>
        <w:pStyle w:val="a4"/>
        <w:numPr>
          <w:ilvl w:val="1"/>
          <w:numId w:val="134"/>
        </w:numPr>
        <w:tabs>
          <w:tab w:val="left" w:pos="1565"/>
          <w:tab w:val="left" w:pos="1566"/>
        </w:tabs>
        <w:spacing w:before="24"/>
        <w:ind w:left="1565" w:hanging="481"/>
        <w:rPr>
          <w:rFonts w:ascii="文泉驿等宽微米黑" w:hAnsi="文泉驿等宽微米黑"/>
          <w:sz w:val="16"/>
        </w:rPr>
      </w:pPr>
      <w:r>
        <w:rPr>
          <w:rFonts w:ascii="文泉驿等宽微米黑" w:hAnsi="文泉驿等宽微米黑"/>
          <w:color w:val="8E5902"/>
          <w:sz w:val="16"/>
        </w:rPr>
        <w:t>Setting</w:t>
      </w:r>
      <w:r>
        <w:rPr>
          <w:rFonts w:ascii="文泉驿等宽微米黑" w:hAnsi="文泉驿等宽微米黑"/>
          <w:color w:val="8E5902"/>
          <w:spacing w:val="-7"/>
          <w:sz w:val="16"/>
        </w:rPr>
        <w:t xml:space="preserve"> </w:t>
      </w:r>
      <w:r>
        <w:rPr>
          <w:rFonts w:ascii="文泉驿等宽微米黑" w:hAnsi="文泉驿等宽微米黑"/>
          <w:color w:val="8E5902"/>
          <w:sz w:val="16"/>
        </w:rPr>
        <w:t>rewriteBatchedStatements</w:t>
      </w:r>
      <w:r>
        <w:rPr>
          <w:rFonts w:ascii="文泉驿等宽微米黑" w:hAnsi="文泉驿等宽微米黑"/>
          <w:color w:val="8E5902"/>
          <w:spacing w:val="-7"/>
          <w:sz w:val="16"/>
        </w:rPr>
        <w:t xml:space="preserve"> </w:t>
      </w:r>
      <w:r>
        <w:rPr>
          <w:rFonts w:ascii="文泉驿等宽微米黑" w:hAnsi="文泉驿等宽微米黑"/>
          <w:color w:val="8E5902"/>
          <w:sz w:val="16"/>
        </w:rPr>
        <w:t>to</w:t>
      </w:r>
      <w:r>
        <w:rPr>
          <w:rFonts w:ascii="文泉驿等宽微米黑" w:hAnsi="文泉驿等宽微米黑"/>
          <w:color w:val="8E5902"/>
          <w:spacing w:val="-7"/>
          <w:sz w:val="16"/>
        </w:rPr>
        <w:t xml:space="preserve"> </w:t>
      </w:r>
      <w:r>
        <w:rPr>
          <w:rFonts w:ascii="文泉驿等宽微米黑" w:hAnsi="文泉驿等宽微米黑"/>
          <w:color w:val="8E5902"/>
          <w:sz w:val="16"/>
        </w:rPr>
        <w:t>true</w:t>
      </w:r>
      <w:r>
        <w:rPr>
          <w:rFonts w:ascii="文泉驿等宽微米黑" w:hAnsi="文泉驿等宽微米黑"/>
          <w:color w:val="8E5902"/>
          <w:spacing w:val="-7"/>
          <w:sz w:val="16"/>
        </w:rPr>
        <w:t xml:space="preserve"> </w:t>
      </w:r>
      <w:r>
        <w:rPr>
          <w:rFonts w:ascii="文泉驿等宽微米黑" w:hAnsi="文泉驿等宽微米黑"/>
          <w:color w:val="8E5902"/>
          <w:sz w:val="16"/>
        </w:rPr>
        <w:t>now</w:t>
      </w:r>
      <w:r>
        <w:rPr>
          <w:rFonts w:ascii="文泉驿等宽微米黑" w:hAnsi="文泉驿等宽微米黑"/>
          <w:color w:val="8E5902"/>
          <w:spacing w:val="-7"/>
          <w:sz w:val="16"/>
        </w:rPr>
        <w:t xml:space="preserve"> </w:t>
      </w:r>
      <w:r>
        <w:rPr>
          <w:rFonts w:ascii="文泉驿等宽微米黑" w:hAnsi="文泉驿等宽微米黑"/>
          <w:color w:val="8E5902"/>
          <w:sz w:val="16"/>
        </w:rPr>
        <w:t>causes</w:t>
      </w:r>
      <w:r>
        <w:rPr>
          <w:rFonts w:ascii="文泉驿等宽微米黑" w:hAnsi="文泉驿等宽微米黑"/>
          <w:color w:val="8E5902"/>
          <w:spacing w:val="-6"/>
          <w:sz w:val="16"/>
        </w:rPr>
        <w:t xml:space="preserve"> </w:t>
      </w:r>
      <w:r>
        <w:rPr>
          <w:rFonts w:ascii="文泉驿等宽微米黑" w:hAnsi="文泉驿等宽微米黑"/>
          <w:color w:val="8E5902"/>
          <w:spacing w:val="-2"/>
          <w:sz w:val="16"/>
        </w:rPr>
        <w:t>CallableStatements</w:t>
      </w:r>
    </w:p>
    <w:p w14:paraId="0678AB36" w14:textId="77777777" w:rsidR="00C36271" w:rsidRDefault="00000000">
      <w:pPr>
        <w:pStyle w:val="a4"/>
        <w:numPr>
          <w:ilvl w:val="1"/>
          <w:numId w:val="134"/>
        </w:numPr>
        <w:tabs>
          <w:tab w:val="left" w:pos="1565"/>
          <w:tab w:val="left" w:pos="1566"/>
        </w:tabs>
        <w:spacing w:before="24"/>
        <w:ind w:left="1565" w:hanging="481"/>
        <w:rPr>
          <w:rFonts w:ascii="文泉驿等宽微米黑" w:hAnsi="文泉驿等宽微米黑"/>
          <w:sz w:val="16"/>
        </w:rPr>
      </w:pPr>
      <w:r>
        <w:rPr>
          <w:rFonts w:ascii="文泉驿等宽微米黑" w:hAnsi="文泉驿等宽微米黑"/>
          <w:color w:val="8E5902"/>
          <w:sz w:val="16"/>
        </w:rPr>
        <w:t>with</w:t>
      </w:r>
      <w:r>
        <w:rPr>
          <w:rFonts w:ascii="文泉驿等宽微米黑" w:hAnsi="文泉驿等宽微米黑"/>
          <w:color w:val="8E5902"/>
          <w:spacing w:val="-7"/>
          <w:sz w:val="16"/>
        </w:rPr>
        <w:t xml:space="preserve"> </w:t>
      </w:r>
      <w:r>
        <w:rPr>
          <w:rFonts w:ascii="文泉驿等宽微米黑" w:hAnsi="文泉驿等宽微米黑"/>
          <w:color w:val="8E5902"/>
          <w:sz w:val="16"/>
        </w:rPr>
        <w:t>batched</w:t>
      </w:r>
      <w:r>
        <w:rPr>
          <w:rFonts w:ascii="文泉驿等宽微米黑" w:hAnsi="文泉驿等宽微米黑"/>
          <w:color w:val="8E5902"/>
          <w:spacing w:val="-4"/>
          <w:sz w:val="16"/>
        </w:rPr>
        <w:t xml:space="preserve"> </w:t>
      </w:r>
      <w:r>
        <w:rPr>
          <w:rFonts w:ascii="文泉驿等宽微米黑" w:hAnsi="文泉驿等宽微米黑"/>
          <w:color w:val="8E5902"/>
          <w:sz w:val="16"/>
        </w:rPr>
        <w:t>arguments</w:t>
      </w:r>
      <w:r>
        <w:rPr>
          <w:rFonts w:ascii="文泉驿等宽微米黑" w:hAnsi="文泉驿等宽微米黑"/>
          <w:color w:val="8E5902"/>
          <w:spacing w:val="-4"/>
          <w:sz w:val="16"/>
        </w:rPr>
        <w:t xml:space="preserve"> </w:t>
      </w:r>
      <w:r>
        <w:rPr>
          <w:rFonts w:ascii="文泉驿等宽微米黑" w:hAnsi="文泉驿等宽微米黑"/>
          <w:color w:val="8E5902"/>
          <w:sz w:val="16"/>
        </w:rPr>
        <w:t>to</w:t>
      </w:r>
      <w:r>
        <w:rPr>
          <w:rFonts w:ascii="文泉驿等宽微米黑" w:hAnsi="文泉驿等宽微米黑"/>
          <w:color w:val="8E5902"/>
          <w:spacing w:val="-3"/>
          <w:sz w:val="16"/>
        </w:rPr>
        <w:t xml:space="preserve"> </w:t>
      </w:r>
      <w:r>
        <w:rPr>
          <w:rFonts w:ascii="文泉驿等宽微米黑" w:hAnsi="文泉驿等宽微米黑"/>
          <w:color w:val="8E5902"/>
          <w:sz w:val="16"/>
        </w:rPr>
        <w:t>be</w:t>
      </w:r>
      <w:r>
        <w:rPr>
          <w:rFonts w:ascii="文泉驿等宽微米黑" w:hAnsi="文泉驿等宽微米黑"/>
          <w:color w:val="8E5902"/>
          <w:spacing w:val="-4"/>
          <w:sz w:val="16"/>
        </w:rPr>
        <w:t xml:space="preserve"> </w:t>
      </w:r>
      <w:r>
        <w:rPr>
          <w:rFonts w:ascii="文泉驿等宽微米黑" w:hAnsi="文泉驿等宽微米黑"/>
          <w:color w:val="8E5902"/>
          <w:sz w:val="16"/>
        </w:rPr>
        <w:t>re-written</w:t>
      </w:r>
      <w:r>
        <w:rPr>
          <w:rFonts w:ascii="文泉驿等宽微米黑" w:hAnsi="文泉驿等宽微米黑"/>
          <w:color w:val="8E5902"/>
          <w:spacing w:val="-4"/>
          <w:sz w:val="16"/>
        </w:rPr>
        <w:t xml:space="preserve"> </w:t>
      </w:r>
      <w:r>
        <w:rPr>
          <w:rFonts w:ascii="文泉驿等宽微米黑" w:hAnsi="文泉驿等宽微米黑"/>
          <w:color w:val="8E5902"/>
          <w:sz w:val="16"/>
        </w:rPr>
        <w:t>in</w:t>
      </w:r>
      <w:r>
        <w:rPr>
          <w:rFonts w:ascii="文泉驿等宽微米黑" w:hAnsi="文泉驿等宽微米黑"/>
          <w:color w:val="8E5902"/>
          <w:spacing w:val="-4"/>
          <w:sz w:val="16"/>
        </w:rPr>
        <w:t xml:space="preserve"> </w:t>
      </w:r>
      <w:r>
        <w:rPr>
          <w:rFonts w:ascii="文泉驿等宽微米黑" w:hAnsi="文泉驿等宽微米黑"/>
          <w:color w:val="8E5902"/>
          <w:sz w:val="16"/>
        </w:rPr>
        <w:t>the</w:t>
      </w:r>
      <w:r>
        <w:rPr>
          <w:rFonts w:ascii="文泉驿等宽微米黑" w:hAnsi="文泉驿等宽微米黑"/>
          <w:color w:val="8E5902"/>
          <w:spacing w:val="-4"/>
          <w:sz w:val="16"/>
        </w:rPr>
        <w:t xml:space="preserve"> </w:t>
      </w:r>
      <w:r>
        <w:rPr>
          <w:rFonts w:ascii="文泉驿等宽微米黑" w:hAnsi="文泉驿等宽微米黑"/>
          <w:color w:val="8E5902"/>
          <w:sz w:val="16"/>
        </w:rPr>
        <w:t>form</w:t>
      </w:r>
      <w:r>
        <w:rPr>
          <w:rFonts w:ascii="文泉驿等宽微米黑" w:hAnsi="文泉驿等宽微米黑"/>
          <w:color w:val="8E5902"/>
          <w:spacing w:val="-4"/>
          <w:sz w:val="16"/>
        </w:rPr>
        <w:t xml:space="preserve"> </w:t>
      </w:r>
      <w:r>
        <w:rPr>
          <w:rFonts w:ascii="文泉驿等宽微米黑" w:hAnsi="文泉驿等宽微米黑"/>
          <w:color w:val="8E5902"/>
          <w:sz w:val="16"/>
        </w:rPr>
        <w:t>"CALL</w:t>
      </w:r>
      <w:r>
        <w:rPr>
          <w:rFonts w:ascii="文泉驿等宽微米黑" w:hAnsi="文泉驿等宽微米黑"/>
          <w:color w:val="8E5902"/>
          <w:spacing w:val="-4"/>
          <w:sz w:val="16"/>
        </w:rPr>
        <w:t xml:space="preserve"> </w:t>
      </w:r>
      <w:r>
        <w:rPr>
          <w:rFonts w:ascii="文泉驿等宽微米黑" w:hAnsi="文泉驿等宽微米黑"/>
          <w:color w:val="8E5902"/>
          <w:sz w:val="16"/>
        </w:rPr>
        <w:t>(...);</w:t>
      </w:r>
      <w:r>
        <w:rPr>
          <w:rFonts w:ascii="文泉驿等宽微米黑" w:hAnsi="文泉驿等宽微米黑"/>
          <w:color w:val="8E5902"/>
          <w:spacing w:val="-4"/>
          <w:sz w:val="16"/>
        </w:rPr>
        <w:t xml:space="preserve"> </w:t>
      </w:r>
      <w:r>
        <w:rPr>
          <w:rFonts w:ascii="文泉驿等宽微米黑" w:hAnsi="文泉驿等宽微米黑"/>
          <w:color w:val="8E5902"/>
          <w:sz w:val="16"/>
        </w:rPr>
        <w:t>CALL</w:t>
      </w:r>
      <w:r>
        <w:rPr>
          <w:rFonts w:ascii="文泉驿等宽微米黑" w:hAnsi="文泉驿等宽微米黑"/>
          <w:color w:val="8E5902"/>
          <w:spacing w:val="-4"/>
          <w:sz w:val="16"/>
        </w:rPr>
        <w:t xml:space="preserve"> </w:t>
      </w:r>
      <w:r>
        <w:rPr>
          <w:rFonts w:ascii="文泉驿等宽微米黑" w:hAnsi="文泉驿等宽微米黑"/>
          <w:color w:val="8E5902"/>
          <w:sz w:val="16"/>
        </w:rPr>
        <w:t>(...);</w:t>
      </w:r>
      <w:r>
        <w:rPr>
          <w:rFonts w:ascii="文泉驿等宽微米黑" w:hAnsi="文泉驿等宽微米黑"/>
          <w:color w:val="8E5902"/>
          <w:spacing w:val="-3"/>
          <w:sz w:val="16"/>
        </w:rPr>
        <w:t xml:space="preserve"> </w:t>
      </w:r>
      <w:r>
        <w:rPr>
          <w:rFonts w:ascii="文泉驿等宽微米黑" w:hAnsi="文泉驿等宽微米黑"/>
          <w:color w:val="8E5902"/>
          <w:spacing w:val="-4"/>
          <w:sz w:val="16"/>
        </w:rPr>
        <w:t>..."</w:t>
      </w:r>
    </w:p>
    <w:p w14:paraId="5E4CE6F2" w14:textId="77777777" w:rsidR="00C36271" w:rsidRDefault="00000000">
      <w:pPr>
        <w:pStyle w:val="a4"/>
        <w:numPr>
          <w:ilvl w:val="1"/>
          <w:numId w:val="134"/>
        </w:numPr>
        <w:tabs>
          <w:tab w:val="left" w:pos="1565"/>
          <w:tab w:val="left" w:pos="1566"/>
        </w:tabs>
        <w:spacing w:before="24"/>
        <w:ind w:left="1565" w:hanging="481"/>
        <w:rPr>
          <w:rFonts w:ascii="文泉驿等宽微米黑" w:hAnsi="文泉驿等宽微米黑"/>
          <w:sz w:val="16"/>
        </w:rPr>
      </w:pPr>
      <w:r>
        <w:rPr>
          <w:rFonts w:ascii="文泉驿等宽微米黑" w:hAnsi="文泉驿等宽微米黑"/>
          <w:color w:val="8E5902"/>
          <w:sz w:val="16"/>
        </w:rPr>
        <w:t>to</w:t>
      </w:r>
      <w:r>
        <w:rPr>
          <w:rFonts w:ascii="文泉驿等宽微米黑" w:hAnsi="文泉驿等宽微米黑"/>
          <w:color w:val="8E5902"/>
          <w:spacing w:val="-7"/>
          <w:sz w:val="16"/>
        </w:rPr>
        <w:t xml:space="preserve"> </w:t>
      </w:r>
      <w:r>
        <w:rPr>
          <w:rFonts w:ascii="文泉驿等宽微米黑" w:hAnsi="文泉驿等宽微米黑"/>
          <w:color w:val="8E5902"/>
          <w:sz w:val="16"/>
        </w:rPr>
        <w:t>send</w:t>
      </w:r>
      <w:r>
        <w:rPr>
          <w:rFonts w:ascii="文泉驿等宽微米黑" w:hAnsi="文泉驿等宽微米黑"/>
          <w:color w:val="8E5902"/>
          <w:spacing w:val="-3"/>
          <w:sz w:val="16"/>
        </w:rPr>
        <w:t xml:space="preserve"> </w:t>
      </w:r>
      <w:r>
        <w:rPr>
          <w:rFonts w:ascii="文泉驿等宽微米黑" w:hAnsi="文泉驿等宽微米黑"/>
          <w:color w:val="8E5902"/>
          <w:sz w:val="16"/>
        </w:rPr>
        <w:t>the</w:t>
      </w:r>
      <w:r>
        <w:rPr>
          <w:rFonts w:ascii="文泉驿等宽微米黑" w:hAnsi="文泉驿等宽微米黑"/>
          <w:color w:val="8E5902"/>
          <w:spacing w:val="-3"/>
          <w:sz w:val="16"/>
        </w:rPr>
        <w:t xml:space="preserve"> </w:t>
      </w:r>
      <w:r>
        <w:rPr>
          <w:rFonts w:ascii="文泉驿等宽微米黑" w:hAnsi="文泉驿等宽微米黑"/>
          <w:color w:val="8E5902"/>
          <w:sz w:val="16"/>
        </w:rPr>
        <w:t>batch</w:t>
      </w:r>
      <w:r>
        <w:rPr>
          <w:rFonts w:ascii="文泉驿等宽微米黑" w:hAnsi="文泉驿等宽微米黑"/>
          <w:color w:val="8E5902"/>
          <w:spacing w:val="-3"/>
          <w:sz w:val="16"/>
        </w:rPr>
        <w:t xml:space="preserve"> </w:t>
      </w:r>
      <w:r>
        <w:rPr>
          <w:rFonts w:ascii="文泉驿等宽微米黑" w:hAnsi="文泉驿等宽微米黑"/>
          <w:color w:val="8E5902"/>
          <w:sz w:val="16"/>
        </w:rPr>
        <w:t>in</w:t>
      </w:r>
      <w:r>
        <w:rPr>
          <w:rFonts w:ascii="文泉驿等宽微米黑" w:hAnsi="文泉驿等宽微米黑"/>
          <w:color w:val="8E5902"/>
          <w:spacing w:val="-3"/>
          <w:sz w:val="16"/>
        </w:rPr>
        <w:t xml:space="preserve"> </w:t>
      </w:r>
      <w:r>
        <w:rPr>
          <w:rFonts w:ascii="文泉驿等宽微米黑" w:hAnsi="文泉驿等宽微米黑"/>
          <w:color w:val="8E5902"/>
          <w:sz w:val="16"/>
        </w:rPr>
        <w:t>as</w:t>
      </w:r>
      <w:r>
        <w:rPr>
          <w:rFonts w:ascii="文泉驿等宽微米黑" w:hAnsi="文泉驿等宽微米黑"/>
          <w:color w:val="8E5902"/>
          <w:spacing w:val="-3"/>
          <w:sz w:val="16"/>
        </w:rPr>
        <w:t xml:space="preserve"> </w:t>
      </w:r>
      <w:r>
        <w:rPr>
          <w:rFonts w:ascii="文泉驿等宽微米黑" w:hAnsi="文泉驿等宽微米黑"/>
          <w:color w:val="8E5902"/>
          <w:sz w:val="16"/>
        </w:rPr>
        <w:t>few</w:t>
      </w:r>
      <w:r>
        <w:rPr>
          <w:rFonts w:ascii="文泉驿等宽微米黑" w:hAnsi="文泉驿等宽微米黑"/>
          <w:color w:val="8E5902"/>
          <w:spacing w:val="-3"/>
          <w:sz w:val="16"/>
        </w:rPr>
        <w:t xml:space="preserve"> </w:t>
      </w:r>
      <w:r>
        <w:rPr>
          <w:rFonts w:ascii="文泉驿等宽微米黑" w:hAnsi="文泉驿等宽微米黑"/>
          <w:color w:val="8E5902"/>
          <w:sz w:val="16"/>
        </w:rPr>
        <w:t>client/server</w:t>
      </w:r>
      <w:r>
        <w:rPr>
          <w:rFonts w:ascii="文泉驿等宽微米黑" w:hAnsi="文泉驿等宽微米黑"/>
          <w:color w:val="8E5902"/>
          <w:spacing w:val="-3"/>
          <w:sz w:val="16"/>
        </w:rPr>
        <w:t xml:space="preserve"> </w:t>
      </w:r>
      <w:r>
        <w:rPr>
          <w:rFonts w:ascii="文泉驿等宽微米黑" w:hAnsi="文泉驿等宽微米黑"/>
          <w:color w:val="8E5902"/>
          <w:sz w:val="16"/>
        </w:rPr>
        <w:t>round</w:t>
      </w:r>
      <w:r>
        <w:rPr>
          <w:rFonts w:ascii="文泉驿等宽微米黑" w:hAnsi="文泉驿等宽微米黑"/>
          <w:color w:val="8E5902"/>
          <w:spacing w:val="-3"/>
          <w:sz w:val="16"/>
        </w:rPr>
        <w:t xml:space="preserve"> </w:t>
      </w:r>
      <w:r>
        <w:rPr>
          <w:rFonts w:ascii="文泉驿等宽微米黑" w:hAnsi="文泉驿等宽微米黑"/>
          <w:color w:val="8E5902"/>
          <w:sz w:val="16"/>
        </w:rPr>
        <w:t>trips</w:t>
      </w:r>
      <w:r>
        <w:rPr>
          <w:rFonts w:ascii="文泉驿等宽微米黑" w:hAnsi="文泉驿等宽微米黑"/>
          <w:color w:val="8E5902"/>
          <w:spacing w:val="-3"/>
          <w:sz w:val="16"/>
        </w:rPr>
        <w:t xml:space="preserve"> </w:t>
      </w:r>
      <w:r>
        <w:rPr>
          <w:rFonts w:ascii="文泉驿等宽微米黑" w:hAnsi="文泉驿等宽微米黑"/>
          <w:color w:val="8E5902"/>
          <w:sz w:val="16"/>
        </w:rPr>
        <w:t>as</w:t>
      </w:r>
      <w:r>
        <w:rPr>
          <w:rFonts w:ascii="文泉驿等宽微米黑" w:hAnsi="文泉驿等宽微米黑"/>
          <w:color w:val="8E5902"/>
          <w:spacing w:val="-3"/>
          <w:sz w:val="16"/>
        </w:rPr>
        <w:t xml:space="preserve"> </w:t>
      </w:r>
      <w:r>
        <w:rPr>
          <w:rFonts w:ascii="文泉驿等宽微米黑" w:hAnsi="文泉驿等宽微米黑"/>
          <w:color w:val="8E5902"/>
          <w:spacing w:val="-2"/>
          <w:sz w:val="16"/>
        </w:rPr>
        <w:t>possible.</w:t>
      </w:r>
    </w:p>
    <w:p w14:paraId="4744B1D2" w14:textId="77777777" w:rsidR="00C36271" w:rsidRDefault="00000000">
      <w:pPr>
        <w:pStyle w:val="a4"/>
        <w:numPr>
          <w:ilvl w:val="1"/>
          <w:numId w:val="134"/>
        </w:numPr>
        <w:tabs>
          <w:tab w:val="left" w:pos="1565"/>
          <w:tab w:val="left" w:pos="1566"/>
        </w:tabs>
        <w:spacing w:before="24"/>
        <w:ind w:left="1565" w:hanging="481"/>
        <w:rPr>
          <w:rFonts w:ascii="文泉驿等宽微米黑" w:hAnsi="文泉驿等宽微米黑"/>
          <w:sz w:val="16"/>
        </w:rPr>
      </w:pPr>
      <w:r>
        <w:rPr>
          <w:rFonts w:ascii="文泉驿等宽微米黑" w:hAnsi="文泉驿等宽微米黑"/>
          <w:color w:val="8E5902"/>
          <w:spacing w:val="-2"/>
          <w:sz w:val="16"/>
        </w:rPr>
        <w:t>https://dev.mysql.com/doc/relnotes/connector-j/5.1/en/news-5-1-3.html</w:t>
      </w:r>
    </w:p>
    <w:p w14:paraId="3166B250" w14:textId="77777777" w:rsidR="00C36271" w:rsidRDefault="00C36271">
      <w:pPr>
        <w:pStyle w:val="a4"/>
        <w:numPr>
          <w:ilvl w:val="1"/>
          <w:numId w:val="134"/>
        </w:numPr>
        <w:tabs>
          <w:tab w:val="left" w:pos="1183"/>
        </w:tabs>
        <w:spacing w:before="24"/>
        <w:ind w:left="1182" w:hanging="98"/>
        <w:rPr>
          <w:rFonts w:ascii="文泉驿等宽微米黑" w:hAnsi="文泉驿等宽微米黑"/>
          <w:sz w:val="16"/>
        </w:rPr>
      </w:pPr>
    </w:p>
    <w:p w14:paraId="4BD3658D" w14:textId="77777777" w:rsidR="00C36271" w:rsidRDefault="00000000">
      <w:pPr>
        <w:pStyle w:val="a4"/>
        <w:numPr>
          <w:ilvl w:val="1"/>
          <w:numId w:val="134"/>
        </w:numPr>
        <w:tabs>
          <w:tab w:val="left" w:pos="1565"/>
          <w:tab w:val="left" w:pos="1566"/>
        </w:tabs>
        <w:spacing w:before="24"/>
        <w:ind w:left="1565" w:hanging="481"/>
        <w:rPr>
          <w:rFonts w:ascii="文泉驿等宽微米黑" w:hAnsi="文泉驿等宽微米黑"/>
          <w:sz w:val="16"/>
        </w:rPr>
      </w:pPr>
      <w:r>
        <w:rPr>
          <w:rFonts w:ascii="文泉驿等宽微米黑" w:hAnsi="文泉驿等宽微米黑"/>
          <w:color w:val="8E5902"/>
          <w:sz w:val="16"/>
        </w:rPr>
        <w:t>You</w:t>
      </w:r>
      <w:r>
        <w:rPr>
          <w:rFonts w:ascii="文泉驿等宽微米黑" w:hAnsi="文泉驿等宽微米黑"/>
          <w:color w:val="8E5902"/>
          <w:spacing w:val="-6"/>
          <w:sz w:val="16"/>
        </w:rPr>
        <w:t xml:space="preserve"> </w:t>
      </w:r>
      <w:r>
        <w:rPr>
          <w:rFonts w:ascii="文泉驿等宽微米黑" w:hAnsi="文泉驿等宽微米黑"/>
          <w:color w:val="8E5902"/>
          <w:sz w:val="16"/>
        </w:rPr>
        <w:t>can</w:t>
      </w:r>
      <w:r>
        <w:rPr>
          <w:rFonts w:ascii="文泉驿等宽微米黑" w:hAnsi="文泉驿等宽微米黑"/>
          <w:color w:val="8E5902"/>
          <w:spacing w:val="-5"/>
          <w:sz w:val="16"/>
        </w:rPr>
        <w:t xml:space="preserve"> </w:t>
      </w:r>
      <w:r>
        <w:rPr>
          <w:rFonts w:ascii="文泉驿等宽微米黑" w:hAnsi="文泉驿等宽微米黑"/>
          <w:color w:val="8E5902"/>
          <w:sz w:val="16"/>
        </w:rPr>
        <w:t>see</w:t>
      </w:r>
      <w:r>
        <w:rPr>
          <w:rFonts w:ascii="文泉驿等宽微米黑" w:hAnsi="文泉驿等宽微米黑"/>
          <w:color w:val="8E5902"/>
          <w:spacing w:val="-6"/>
          <w:sz w:val="16"/>
        </w:rPr>
        <w:t xml:space="preserve"> </w:t>
      </w:r>
      <w:r>
        <w:rPr>
          <w:rFonts w:ascii="文泉驿等宽微米黑" w:hAnsi="文泉驿等宽微米黑"/>
          <w:color w:val="8E5902"/>
          <w:sz w:val="16"/>
        </w:rPr>
        <w:t>the</w:t>
      </w:r>
      <w:r>
        <w:rPr>
          <w:rFonts w:ascii="文泉驿等宽微米黑" w:hAnsi="文泉驿等宽微米黑"/>
          <w:color w:val="8E5902"/>
          <w:spacing w:val="-5"/>
          <w:sz w:val="16"/>
        </w:rPr>
        <w:t xml:space="preserve"> </w:t>
      </w:r>
      <w:r>
        <w:rPr>
          <w:rFonts w:ascii="文泉驿等宽微米黑" w:hAnsi="文泉驿等宽微米黑"/>
          <w:color w:val="8E5902"/>
          <w:sz w:val="16"/>
        </w:rPr>
        <w:t>`rewriteBatchedStatements`</w:t>
      </w:r>
      <w:r>
        <w:rPr>
          <w:rFonts w:ascii="文泉驿等宽微米黑" w:hAnsi="文泉驿等宽微米黑"/>
          <w:color w:val="8E5902"/>
          <w:spacing w:val="-6"/>
          <w:sz w:val="16"/>
        </w:rPr>
        <w:t xml:space="preserve"> </w:t>
      </w:r>
      <w:r>
        <w:rPr>
          <w:rFonts w:ascii="文泉驿等宽微米黑" w:hAnsi="文泉驿等宽微米黑"/>
          <w:color w:val="8E5902"/>
          <w:sz w:val="16"/>
        </w:rPr>
        <w:t>param</w:t>
      </w:r>
      <w:r>
        <w:rPr>
          <w:rFonts w:ascii="文泉驿等宽微米黑" w:hAnsi="文泉驿等宽微米黑"/>
          <w:color w:val="8E5902"/>
          <w:spacing w:val="-5"/>
          <w:sz w:val="16"/>
        </w:rPr>
        <w:t xml:space="preserve"> </w:t>
      </w:r>
      <w:r>
        <w:rPr>
          <w:rFonts w:ascii="文泉驿等宽微米黑" w:hAnsi="文泉驿等宽微米黑"/>
          <w:color w:val="8E5902"/>
          <w:sz w:val="16"/>
        </w:rPr>
        <w:t>effect</w:t>
      </w:r>
      <w:r>
        <w:rPr>
          <w:rFonts w:ascii="文泉驿等宽微米黑" w:hAnsi="文泉驿等宽微米黑"/>
          <w:color w:val="8E5902"/>
          <w:spacing w:val="-6"/>
          <w:sz w:val="16"/>
        </w:rPr>
        <w:t xml:space="preserve"> </w:t>
      </w:r>
      <w:r>
        <w:rPr>
          <w:rFonts w:ascii="文泉驿等宽微米黑" w:hAnsi="文泉驿等宽微米黑"/>
          <w:color w:val="8E5902"/>
          <w:sz w:val="16"/>
        </w:rPr>
        <w:t>logic</w:t>
      </w:r>
      <w:r>
        <w:rPr>
          <w:rFonts w:ascii="文泉驿等宽微米黑" w:hAnsi="文泉驿等宽微米黑"/>
          <w:color w:val="8E5902"/>
          <w:spacing w:val="-5"/>
          <w:sz w:val="16"/>
        </w:rPr>
        <w:t xml:space="preserve"> at</w:t>
      </w:r>
    </w:p>
    <w:p w14:paraId="07EBBECC" w14:textId="77777777" w:rsidR="00C36271" w:rsidRDefault="00000000">
      <w:pPr>
        <w:pStyle w:val="a4"/>
        <w:numPr>
          <w:ilvl w:val="1"/>
          <w:numId w:val="134"/>
        </w:numPr>
        <w:tabs>
          <w:tab w:val="left" w:pos="1565"/>
          <w:tab w:val="left" w:pos="1566"/>
        </w:tabs>
        <w:spacing w:before="23"/>
        <w:ind w:left="1565" w:hanging="481"/>
        <w:rPr>
          <w:rFonts w:ascii="文泉驿等宽微米黑" w:hAnsi="文泉驿等宽微米黑"/>
          <w:sz w:val="16"/>
        </w:rPr>
      </w:pPr>
      <w:r>
        <w:rPr>
          <w:rFonts w:ascii="文泉驿等宽微米黑" w:hAnsi="文泉驿等宽微米黑"/>
          <w:color w:val="8E5902"/>
          <w:sz w:val="16"/>
        </w:rPr>
        <w:t>implement</w:t>
      </w:r>
      <w:r>
        <w:rPr>
          <w:rFonts w:ascii="文泉驿等宽微米黑" w:hAnsi="文泉驿等宽微米黑"/>
          <w:color w:val="8E5902"/>
          <w:spacing w:val="-8"/>
          <w:sz w:val="16"/>
        </w:rPr>
        <w:t xml:space="preserve"> </w:t>
      </w:r>
      <w:r>
        <w:rPr>
          <w:rFonts w:ascii="文泉驿等宽微米黑" w:hAnsi="文泉驿等宽微米黑"/>
          <w:color w:val="8E5902"/>
          <w:sz w:val="16"/>
        </w:rPr>
        <w:t>function:</w:t>
      </w:r>
      <w:r>
        <w:rPr>
          <w:rFonts w:ascii="文泉驿等宽微米黑" w:hAnsi="文泉驿等宽微米黑"/>
          <w:color w:val="8E5902"/>
          <w:spacing w:val="-7"/>
          <w:sz w:val="16"/>
        </w:rPr>
        <w:t xml:space="preserve"> </w:t>
      </w:r>
      <w:r>
        <w:rPr>
          <w:rFonts w:ascii="文泉驿等宽微米黑" w:hAnsi="文泉驿等宽微米黑"/>
          <w:color w:val="8E5902"/>
          <w:spacing w:val="-2"/>
          <w:sz w:val="16"/>
        </w:rPr>
        <w:t>`com.mysql.cj.jdbc.StatementImpl.executeBatchUsingMultiQueries`</w:t>
      </w:r>
    </w:p>
    <w:p w14:paraId="7A035326" w14:textId="77777777" w:rsidR="00C36271" w:rsidRDefault="00C36271">
      <w:pPr>
        <w:pStyle w:val="a4"/>
        <w:numPr>
          <w:ilvl w:val="1"/>
          <w:numId w:val="134"/>
        </w:numPr>
        <w:tabs>
          <w:tab w:val="left" w:pos="1183"/>
        </w:tabs>
        <w:spacing w:before="24"/>
        <w:ind w:left="1182" w:hanging="98"/>
        <w:rPr>
          <w:rFonts w:ascii="文泉驿等宽微米黑" w:hAnsi="文泉驿等宽微米黑"/>
          <w:sz w:val="16"/>
        </w:rPr>
      </w:pPr>
    </w:p>
    <w:p w14:paraId="6C99DE1A" w14:textId="77777777" w:rsidR="00C36271" w:rsidRDefault="00000000">
      <w:pPr>
        <w:pStyle w:val="a4"/>
        <w:numPr>
          <w:ilvl w:val="1"/>
          <w:numId w:val="134"/>
        </w:numPr>
        <w:tabs>
          <w:tab w:val="left" w:pos="1278"/>
        </w:tabs>
        <w:spacing w:before="24"/>
        <w:rPr>
          <w:rFonts w:ascii="文泉驿等宽微米黑" w:hAnsi="文泉驿等宽微米黑"/>
          <w:sz w:val="16"/>
        </w:rPr>
      </w:pPr>
      <w:r>
        <w:rPr>
          <w:rFonts w:ascii="文泉驿等宽微米黑" w:hAnsi="文泉驿等宽微米黑"/>
          <w:color w:val="8E5902"/>
          <w:sz w:val="16"/>
        </w:rPr>
        <w:t>@param</w:t>
      </w:r>
      <w:r>
        <w:rPr>
          <w:rFonts w:ascii="文泉驿等宽微米黑" w:hAnsi="文泉驿等宽微米黑"/>
          <w:color w:val="8E5902"/>
          <w:spacing w:val="-5"/>
          <w:sz w:val="16"/>
        </w:rPr>
        <w:t xml:space="preserve"> </w:t>
      </w:r>
      <w:r>
        <w:rPr>
          <w:rFonts w:ascii="文泉驿等宽微米黑" w:hAnsi="文泉驿等宽微米黑"/>
          <w:color w:val="8E5902"/>
          <w:sz w:val="16"/>
        </w:rPr>
        <w:t>total</w:t>
      </w:r>
      <w:r>
        <w:rPr>
          <w:rFonts w:ascii="文泉驿等宽微米黑" w:hAnsi="文泉驿等宽微米黑"/>
          <w:color w:val="8E5902"/>
          <w:spacing w:val="-4"/>
          <w:sz w:val="16"/>
        </w:rPr>
        <w:t xml:space="preserve"> </w:t>
      </w:r>
      <w:r>
        <w:rPr>
          <w:rFonts w:ascii="文泉驿等宽微米黑" w:hAnsi="文泉驿等宽微米黑"/>
          <w:color w:val="8E5902"/>
          <w:sz w:val="16"/>
        </w:rPr>
        <w:t>Add</w:t>
      </w:r>
      <w:r>
        <w:rPr>
          <w:rFonts w:ascii="文泉驿等宽微米黑" w:hAnsi="文泉驿等宽微米黑"/>
          <w:color w:val="8E5902"/>
          <w:spacing w:val="-4"/>
          <w:sz w:val="16"/>
        </w:rPr>
        <w:t xml:space="preserve"> </w:t>
      </w:r>
      <w:r>
        <w:rPr>
          <w:rFonts w:ascii="文泉驿等宽微米黑" w:hAnsi="文泉驿等宽微米黑"/>
          <w:color w:val="8E5902"/>
          <w:sz w:val="16"/>
        </w:rPr>
        <w:t>players</w:t>
      </w:r>
      <w:r>
        <w:rPr>
          <w:rFonts w:ascii="文泉驿等宽微米黑" w:hAnsi="文泉驿等宽微米黑"/>
          <w:color w:val="8E5902"/>
          <w:spacing w:val="-4"/>
          <w:sz w:val="16"/>
        </w:rPr>
        <w:t xml:space="preserve"> </w:t>
      </w:r>
      <w:r>
        <w:rPr>
          <w:rFonts w:ascii="文泉驿等宽微米黑" w:hAnsi="文泉驿等宽微米黑"/>
          <w:color w:val="8E5902"/>
          <w:spacing w:val="-2"/>
          <w:sz w:val="16"/>
        </w:rPr>
        <w:t>amount.</w:t>
      </w:r>
    </w:p>
    <w:p w14:paraId="65EA6AAD" w14:textId="77777777" w:rsidR="00C36271" w:rsidRDefault="00000000">
      <w:pPr>
        <w:pStyle w:val="a4"/>
        <w:numPr>
          <w:ilvl w:val="1"/>
          <w:numId w:val="134"/>
        </w:numPr>
        <w:tabs>
          <w:tab w:val="left" w:pos="1278"/>
        </w:tabs>
        <w:spacing w:before="24"/>
        <w:rPr>
          <w:rFonts w:ascii="文泉驿等宽微米黑" w:hAnsi="文泉驿等宽微米黑"/>
          <w:sz w:val="16"/>
        </w:rPr>
      </w:pPr>
      <w:r>
        <w:rPr>
          <w:rFonts w:ascii="文泉驿等宽微米黑" w:hAnsi="文泉驿等宽微米黑"/>
          <w:color w:val="8E5902"/>
          <w:sz w:val="16"/>
        </w:rPr>
        <w:t>@param</w:t>
      </w:r>
      <w:r>
        <w:rPr>
          <w:rFonts w:ascii="文泉驿等宽微米黑" w:hAnsi="文泉驿等宽微米黑"/>
          <w:color w:val="8E5902"/>
          <w:spacing w:val="-6"/>
          <w:sz w:val="16"/>
        </w:rPr>
        <w:t xml:space="preserve"> </w:t>
      </w:r>
      <w:r>
        <w:rPr>
          <w:rFonts w:ascii="文泉驿等宽微米黑" w:hAnsi="文泉驿等宽微米黑"/>
          <w:color w:val="8E5902"/>
          <w:sz w:val="16"/>
        </w:rPr>
        <w:t>batchSize</w:t>
      </w:r>
      <w:r>
        <w:rPr>
          <w:rFonts w:ascii="文泉驿等宽微米黑" w:hAnsi="文泉驿等宽微米黑"/>
          <w:color w:val="8E5902"/>
          <w:spacing w:val="-4"/>
          <w:sz w:val="16"/>
        </w:rPr>
        <w:t xml:space="preserve"> </w:t>
      </w:r>
      <w:r>
        <w:rPr>
          <w:rFonts w:ascii="文泉驿等宽微米黑" w:hAnsi="文泉驿等宽微米黑"/>
          <w:color w:val="8E5902"/>
          <w:sz w:val="16"/>
        </w:rPr>
        <w:t>Bulk</w:t>
      </w:r>
      <w:r>
        <w:rPr>
          <w:rFonts w:ascii="文泉驿等宽微米黑" w:hAnsi="文泉驿等宽微米黑"/>
          <w:color w:val="8E5902"/>
          <w:spacing w:val="-4"/>
          <w:sz w:val="16"/>
        </w:rPr>
        <w:t xml:space="preserve"> </w:t>
      </w:r>
      <w:r>
        <w:rPr>
          <w:rFonts w:ascii="文泉驿等宽微米黑" w:hAnsi="文泉驿等宽微米黑"/>
          <w:color w:val="8E5902"/>
          <w:sz w:val="16"/>
        </w:rPr>
        <w:t>insert</w:t>
      </w:r>
      <w:r>
        <w:rPr>
          <w:rFonts w:ascii="文泉驿等宽微米黑" w:hAnsi="文泉驿等宽微米黑"/>
          <w:color w:val="8E5902"/>
          <w:spacing w:val="-4"/>
          <w:sz w:val="16"/>
        </w:rPr>
        <w:t xml:space="preserve"> </w:t>
      </w:r>
      <w:r>
        <w:rPr>
          <w:rFonts w:ascii="文泉驿等宽微米黑" w:hAnsi="文泉驿等宽微米黑"/>
          <w:color w:val="8E5902"/>
          <w:sz w:val="16"/>
        </w:rPr>
        <w:t>size</w:t>
      </w:r>
      <w:r>
        <w:rPr>
          <w:rFonts w:ascii="文泉驿等宽微米黑" w:hAnsi="文泉驿等宽微米黑"/>
          <w:color w:val="8E5902"/>
          <w:spacing w:val="-4"/>
          <w:sz w:val="16"/>
        </w:rPr>
        <w:t xml:space="preserve"> </w:t>
      </w:r>
      <w:r>
        <w:rPr>
          <w:rFonts w:ascii="文泉驿等宽微米黑" w:hAnsi="文泉驿等宽微米黑"/>
          <w:color w:val="8E5902"/>
          <w:sz w:val="16"/>
        </w:rPr>
        <w:t>for</w:t>
      </w:r>
      <w:r>
        <w:rPr>
          <w:rFonts w:ascii="文泉驿等宽微米黑" w:hAnsi="文泉驿等宽微米黑"/>
          <w:color w:val="8E5902"/>
          <w:spacing w:val="-4"/>
          <w:sz w:val="16"/>
        </w:rPr>
        <w:t xml:space="preserve"> </w:t>
      </w:r>
      <w:r>
        <w:rPr>
          <w:rFonts w:ascii="文泉驿等宽微米黑" w:hAnsi="文泉驿等宽微米黑"/>
          <w:color w:val="8E5902"/>
          <w:sz w:val="16"/>
        </w:rPr>
        <w:t>per</w:t>
      </w:r>
      <w:r>
        <w:rPr>
          <w:rFonts w:ascii="文泉驿等宽微米黑" w:hAnsi="文泉驿等宽微米黑"/>
          <w:color w:val="8E5902"/>
          <w:spacing w:val="-4"/>
          <w:sz w:val="16"/>
        </w:rPr>
        <w:t xml:space="preserve"> </w:t>
      </w:r>
      <w:r>
        <w:rPr>
          <w:rFonts w:ascii="文泉驿等宽微米黑" w:hAnsi="文泉驿等宽微米黑"/>
          <w:color w:val="8E5902"/>
          <w:spacing w:val="-2"/>
          <w:sz w:val="16"/>
        </w:rPr>
        <w:t>batch.</w:t>
      </w:r>
    </w:p>
    <w:p w14:paraId="6D0B69F4" w14:textId="77777777" w:rsidR="00C36271" w:rsidRDefault="00C36271">
      <w:pPr>
        <w:pStyle w:val="a4"/>
        <w:numPr>
          <w:ilvl w:val="1"/>
          <w:numId w:val="134"/>
        </w:numPr>
        <w:tabs>
          <w:tab w:val="left" w:pos="1183"/>
        </w:tabs>
        <w:spacing w:before="24"/>
        <w:ind w:left="1182" w:hanging="98"/>
        <w:rPr>
          <w:rFonts w:ascii="文泉驿等宽微米黑" w:hAnsi="文泉驿等宽微米黑"/>
          <w:sz w:val="16"/>
        </w:rPr>
      </w:pPr>
    </w:p>
    <w:p w14:paraId="69ECA030" w14:textId="77777777" w:rsidR="00C36271" w:rsidRDefault="00000000">
      <w:pPr>
        <w:pStyle w:val="a4"/>
        <w:numPr>
          <w:ilvl w:val="1"/>
          <w:numId w:val="134"/>
        </w:numPr>
        <w:tabs>
          <w:tab w:val="left" w:pos="1278"/>
        </w:tabs>
        <w:spacing w:before="24"/>
        <w:rPr>
          <w:rFonts w:ascii="文泉驿等宽微米黑" w:hAnsi="文泉驿等宽微米黑"/>
          <w:sz w:val="16"/>
        </w:rPr>
      </w:pPr>
      <w:r>
        <w:rPr>
          <w:rFonts w:ascii="文泉驿等宽微米黑" w:hAnsi="文泉驿等宽微米黑"/>
          <w:color w:val="8E5902"/>
          <w:sz w:val="16"/>
        </w:rPr>
        <w:t>@return</w:t>
      </w:r>
      <w:r>
        <w:rPr>
          <w:rFonts w:ascii="文泉驿等宽微米黑" w:hAnsi="文泉驿等宽微米黑"/>
          <w:color w:val="8E5902"/>
          <w:spacing w:val="-4"/>
          <w:sz w:val="16"/>
        </w:rPr>
        <w:t xml:space="preserve"> </w:t>
      </w:r>
      <w:r>
        <w:rPr>
          <w:rFonts w:ascii="文泉驿等宽微米黑" w:hAnsi="文泉驿等宽微米黑"/>
          <w:color w:val="8E5902"/>
          <w:sz w:val="16"/>
        </w:rPr>
        <w:t>The</w:t>
      </w:r>
      <w:r>
        <w:rPr>
          <w:rFonts w:ascii="文泉驿等宽微米黑" w:hAnsi="文泉驿等宽微米黑"/>
          <w:color w:val="8E5902"/>
          <w:spacing w:val="-4"/>
          <w:sz w:val="16"/>
        </w:rPr>
        <w:t xml:space="preserve"> </w:t>
      </w:r>
      <w:r>
        <w:rPr>
          <w:rFonts w:ascii="文泉驿等宽微米黑" w:hAnsi="文泉驿等宽微米黑"/>
          <w:color w:val="8E5902"/>
          <w:sz w:val="16"/>
        </w:rPr>
        <w:t>number</w:t>
      </w:r>
      <w:r>
        <w:rPr>
          <w:rFonts w:ascii="文泉驿等宽微米黑" w:hAnsi="文泉驿等宽微米黑"/>
          <w:color w:val="8E5902"/>
          <w:spacing w:val="-5"/>
          <w:sz w:val="16"/>
        </w:rPr>
        <w:t xml:space="preserve"> </w:t>
      </w:r>
      <w:r>
        <w:rPr>
          <w:rFonts w:ascii="文泉驿等宽微米黑" w:hAnsi="文泉驿等宽微米黑"/>
          <w:color w:val="8E5902"/>
          <w:sz w:val="16"/>
        </w:rPr>
        <w:t>of</w:t>
      </w:r>
      <w:r>
        <w:rPr>
          <w:rFonts w:ascii="文泉驿等宽微米黑" w:hAnsi="文泉驿等宽微米黑"/>
          <w:color w:val="8E5902"/>
          <w:spacing w:val="-4"/>
          <w:sz w:val="16"/>
        </w:rPr>
        <w:t xml:space="preserve"> </w:t>
      </w:r>
      <w:r>
        <w:rPr>
          <w:rFonts w:ascii="文泉驿等宽微米黑" w:hAnsi="文泉驿等宽微米黑"/>
          <w:color w:val="8E5902"/>
          <w:sz w:val="16"/>
        </w:rPr>
        <w:t>new</w:t>
      </w:r>
      <w:r>
        <w:rPr>
          <w:rFonts w:ascii="文泉驿等宽微米黑" w:hAnsi="文泉驿等宽微米黑"/>
          <w:color w:val="8E5902"/>
          <w:spacing w:val="-4"/>
          <w:sz w:val="16"/>
        </w:rPr>
        <w:t xml:space="preserve"> </w:t>
      </w:r>
      <w:r>
        <w:rPr>
          <w:rFonts w:ascii="文泉驿等宽微米黑" w:hAnsi="文泉驿等宽微米黑"/>
          <w:color w:val="8E5902"/>
          <w:sz w:val="16"/>
        </w:rPr>
        <w:t>accounts</w:t>
      </w:r>
      <w:r>
        <w:rPr>
          <w:rFonts w:ascii="文泉驿等宽微米黑" w:hAnsi="文泉驿等宽微米黑"/>
          <w:color w:val="8E5902"/>
          <w:spacing w:val="-3"/>
          <w:sz w:val="16"/>
        </w:rPr>
        <w:t xml:space="preserve"> </w:t>
      </w:r>
      <w:r>
        <w:rPr>
          <w:rFonts w:ascii="文泉驿等宽微米黑" w:hAnsi="文泉驿等宽微米黑"/>
          <w:color w:val="8E5902"/>
          <w:spacing w:val="-2"/>
          <w:sz w:val="16"/>
        </w:rPr>
        <w:t>inserted.</w:t>
      </w:r>
    </w:p>
    <w:p w14:paraId="35CA36AB" w14:textId="77777777" w:rsidR="00C36271" w:rsidRDefault="00000000">
      <w:pPr>
        <w:spacing w:before="24"/>
        <w:ind w:left="1085"/>
        <w:rPr>
          <w:sz w:val="16"/>
        </w:rPr>
      </w:pPr>
      <w:r>
        <w:rPr>
          <w:color w:val="8E5902"/>
          <w:spacing w:val="-5"/>
          <w:sz w:val="16"/>
        </w:rPr>
        <w:t>*/</w:t>
      </w:r>
    </w:p>
    <w:p w14:paraId="29A000CF" w14:textId="77777777" w:rsidR="00C36271" w:rsidRDefault="00000000">
      <w:pPr>
        <w:pStyle w:val="a3"/>
        <w:spacing w:line="261" w:lineRule="auto"/>
        <w:ind w:left="1373" w:right="3083" w:hanging="385"/>
      </w:pPr>
      <w:r>
        <w:rPr>
          <w:color w:val="214987"/>
        </w:rPr>
        <w:t>public</w:t>
      </w:r>
      <w:r>
        <w:rPr>
          <w:color w:val="214987"/>
          <w:spacing w:val="-5"/>
        </w:rPr>
        <w:t xml:space="preserve"> </w:t>
      </w:r>
      <w:r>
        <w:rPr>
          <w:color w:val="214987"/>
        </w:rPr>
        <w:t>int</w:t>
      </w:r>
      <w:r>
        <w:rPr>
          <w:color w:val="214987"/>
          <w:spacing w:val="-5"/>
        </w:rPr>
        <w:t xml:space="preserve"> </w:t>
      </w:r>
      <w:r>
        <w:t>bulkInsertRandomPlayers(Integer</w:t>
      </w:r>
      <w:r>
        <w:rPr>
          <w:spacing w:val="-6"/>
        </w:rPr>
        <w:t xml:space="preserve"> </w:t>
      </w:r>
      <w:r>
        <w:t>total,</w:t>
      </w:r>
      <w:r>
        <w:rPr>
          <w:spacing w:val="-5"/>
        </w:rPr>
        <w:t xml:space="preserve"> </w:t>
      </w:r>
      <w:r>
        <w:t>Integer</w:t>
      </w:r>
      <w:r>
        <w:rPr>
          <w:spacing w:val="-6"/>
        </w:rPr>
        <w:t xml:space="preserve"> </w:t>
      </w:r>
      <w:r>
        <w:t>batchSize)</w:t>
      </w:r>
      <w:r>
        <w:rPr>
          <w:spacing w:val="-6"/>
        </w:rPr>
        <w:t xml:space="preserve"> </w:t>
      </w:r>
      <w:r>
        <w:t xml:space="preserve">{ </w:t>
      </w:r>
      <w:r>
        <w:rPr>
          <w:color w:val="214987"/>
        </w:rPr>
        <w:t xml:space="preserve">int </w:t>
      </w:r>
      <w:r>
        <w:t>totalNewPlayers = 0;</w:t>
      </w:r>
    </w:p>
    <w:p w14:paraId="7A4BD1FF" w14:textId="77777777" w:rsidR="00C36271" w:rsidRDefault="00C36271">
      <w:pPr>
        <w:pStyle w:val="a3"/>
        <w:spacing w:before="11"/>
        <w:rPr>
          <w:sz w:val="13"/>
        </w:rPr>
      </w:pPr>
    </w:p>
    <w:p w14:paraId="49C42ACF" w14:textId="77777777" w:rsidR="00C36271" w:rsidRDefault="00000000">
      <w:pPr>
        <w:pStyle w:val="a3"/>
        <w:spacing w:before="62"/>
        <w:ind w:left="1373"/>
      </w:pPr>
      <w:r>
        <w:rPr>
          <w:color w:val="214987"/>
        </w:rPr>
        <w:t>try</w:t>
      </w:r>
      <w:r>
        <w:rPr>
          <w:color w:val="214987"/>
          <w:spacing w:val="-8"/>
        </w:rPr>
        <w:t xml:space="preserve"> </w:t>
      </w:r>
      <w:r>
        <w:t>(Connection</w:t>
      </w:r>
      <w:r>
        <w:rPr>
          <w:spacing w:val="-9"/>
        </w:rPr>
        <w:t xml:space="preserve"> </w:t>
      </w:r>
      <w:r>
        <w:t>connection</w:t>
      </w:r>
      <w:r>
        <w:rPr>
          <w:spacing w:val="-9"/>
        </w:rPr>
        <w:t xml:space="preserve"> </w:t>
      </w:r>
      <w:r>
        <w:t>=</w:t>
      </w:r>
      <w:r>
        <w:rPr>
          <w:spacing w:val="-8"/>
        </w:rPr>
        <w:t xml:space="preserve"> </w:t>
      </w:r>
      <w:r>
        <w:t>ds.getConnection())</w:t>
      </w:r>
      <w:r>
        <w:rPr>
          <w:spacing w:val="-8"/>
        </w:rPr>
        <w:t xml:space="preserve"> </w:t>
      </w:r>
      <w:r>
        <w:rPr>
          <w:spacing w:val="-10"/>
        </w:rPr>
        <w:t>{</w:t>
      </w:r>
    </w:p>
    <w:p w14:paraId="05AB14C1" w14:textId="77777777" w:rsidR="00C36271" w:rsidRDefault="00000000">
      <w:pPr>
        <w:pStyle w:val="a3"/>
        <w:ind w:left="1757"/>
      </w:pPr>
      <w:r>
        <w:rPr>
          <w:color w:val="8E5902"/>
        </w:rPr>
        <w:t>//</w:t>
      </w:r>
      <w:r>
        <w:rPr>
          <w:color w:val="8E5902"/>
          <w:spacing w:val="-7"/>
        </w:rPr>
        <w:t xml:space="preserve"> </w:t>
      </w:r>
      <w:r>
        <w:rPr>
          <w:color w:val="8E5902"/>
        </w:rPr>
        <w:t>We're</w:t>
      </w:r>
      <w:r>
        <w:rPr>
          <w:color w:val="8E5902"/>
          <w:spacing w:val="-4"/>
        </w:rPr>
        <w:t xml:space="preserve"> </w:t>
      </w:r>
      <w:r>
        <w:rPr>
          <w:color w:val="8E5902"/>
        </w:rPr>
        <w:t>managing</w:t>
      </w:r>
      <w:r>
        <w:rPr>
          <w:color w:val="8E5902"/>
          <w:spacing w:val="-4"/>
        </w:rPr>
        <w:t xml:space="preserve"> </w:t>
      </w:r>
      <w:r>
        <w:rPr>
          <w:color w:val="8E5902"/>
        </w:rPr>
        <w:t>the</w:t>
      </w:r>
      <w:r>
        <w:rPr>
          <w:color w:val="8E5902"/>
          <w:spacing w:val="-4"/>
        </w:rPr>
        <w:t xml:space="preserve"> </w:t>
      </w:r>
      <w:r>
        <w:rPr>
          <w:color w:val="8E5902"/>
        </w:rPr>
        <w:t>commit</w:t>
      </w:r>
      <w:r>
        <w:rPr>
          <w:color w:val="8E5902"/>
          <w:spacing w:val="-4"/>
        </w:rPr>
        <w:t xml:space="preserve"> </w:t>
      </w:r>
      <w:r>
        <w:rPr>
          <w:color w:val="8E5902"/>
        </w:rPr>
        <w:t>lifecycle</w:t>
      </w:r>
      <w:r>
        <w:rPr>
          <w:color w:val="8E5902"/>
          <w:spacing w:val="-5"/>
        </w:rPr>
        <w:t xml:space="preserve"> </w:t>
      </w:r>
      <w:r>
        <w:rPr>
          <w:color w:val="8E5902"/>
        </w:rPr>
        <w:t>ourselves,</w:t>
      </w:r>
      <w:r>
        <w:rPr>
          <w:color w:val="8E5902"/>
          <w:spacing w:val="-4"/>
        </w:rPr>
        <w:t xml:space="preserve"> </w:t>
      </w:r>
      <w:r>
        <w:rPr>
          <w:color w:val="8E5902"/>
        </w:rPr>
        <w:t>so</w:t>
      </w:r>
      <w:r>
        <w:rPr>
          <w:color w:val="8E5902"/>
          <w:spacing w:val="-4"/>
        </w:rPr>
        <w:t xml:space="preserve"> </w:t>
      </w:r>
      <w:r>
        <w:rPr>
          <w:color w:val="8E5902"/>
        </w:rPr>
        <w:t>we</w:t>
      </w:r>
      <w:r>
        <w:rPr>
          <w:color w:val="8E5902"/>
          <w:spacing w:val="-4"/>
        </w:rPr>
        <w:t xml:space="preserve"> </w:t>
      </w:r>
      <w:r>
        <w:rPr>
          <w:color w:val="8E5902"/>
          <w:spacing w:val="-5"/>
        </w:rPr>
        <w:t>can</w:t>
      </w:r>
    </w:p>
    <w:p w14:paraId="0F47E384" w14:textId="77777777" w:rsidR="00C36271" w:rsidRDefault="00000000">
      <w:pPr>
        <w:pStyle w:val="a3"/>
        <w:spacing w:line="261" w:lineRule="auto"/>
        <w:ind w:left="1757" w:right="3026"/>
      </w:pPr>
      <w:r>
        <w:rPr>
          <w:color w:val="8E5902"/>
        </w:rPr>
        <w:t>//</w:t>
      </w:r>
      <w:r>
        <w:rPr>
          <w:color w:val="8E5902"/>
          <w:spacing w:val="-6"/>
        </w:rPr>
        <w:t xml:space="preserve"> </w:t>
      </w:r>
      <w:r>
        <w:rPr>
          <w:color w:val="8E5902"/>
        </w:rPr>
        <w:t>control</w:t>
      </w:r>
      <w:r>
        <w:rPr>
          <w:color w:val="8E5902"/>
          <w:spacing w:val="-5"/>
        </w:rPr>
        <w:t xml:space="preserve"> </w:t>
      </w:r>
      <w:r>
        <w:rPr>
          <w:color w:val="8E5902"/>
        </w:rPr>
        <w:t>the</w:t>
      </w:r>
      <w:r>
        <w:rPr>
          <w:color w:val="8E5902"/>
          <w:spacing w:val="-5"/>
        </w:rPr>
        <w:t xml:space="preserve"> </w:t>
      </w:r>
      <w:r>
        <w:rPr>
          <w:color w:val="8E5902"/>
        </w:rPr>
        <w:t>size</w:t>
      </w:r>
      <w:r>
        <w:rPr>
          <w:color w:val="8E5902"/>
          <w:spacing w:val="-5"/>
        </w:rPr>
        <w:t xml:space="preserve"> </w:t>
      </w:r>
      <w:r>
        <w:rPr>
          <w:color w:val="8E5902"/>
        </w:rPr>
        <w:t>of</w:t>
      </w:r>
      <w:r>
        <w:rPr>
          <w:color w:val="8E5902"/>
          <w:spacing w:val="-6"/>
        </w:rPr>
        <w:t xml:space="preserve"> </w:t>
      </w:r>
      <w:r>
        <w:rPr>
          <w:color w:val="8E5902"/>
        </w:rPr>
        <w:t>our</w:t>
      </w:r>
      <w:r>
        <w:rPr>
          <w:color w:val="8E5902"/>
          <w:spacing w:val="-5"/>
        </w:rPr>
        <w:t xml:space="preserve"> </w:t>
      </w:r>
      <w:r>
        <w:rPr>
          <w:color w:val="8E5902"/>
        </w:rPr>
        <w:t>batch</w:t>
      </w:r>
      <w:r>
        <w:rPr>
          <w:color w:val="8E5902"/>
          <w:spacing w:val="-5"/>
        </w:rPr>
        <w:t xml:space="preserve"> </w:t>
      </w:r>
      <w:r>
        <w:rPr>
          <w:color w:val="8E5902"/>
        </w:rPr>
        <w:t xml:space="preserve">inserts. </w:t>
      </w:r>
      <w:r>
        <w:rPr>
          <w:spacing w:val="-2"/>
        </w:rPr>
        <w:t>connection.setAutoCommit(</w:t>
      </w:r>
      <w:r>
        <w:rPr>
          <w:color w:val="214987"/>
          <w:spacing w:val="-2"/>
        </w:rPr>
        <w:t>false</w:t>
      </w:r>
      <w:r>
        <w:rPr>
          <w:spacing w:val="-2"/>
        </w:rPr>
        <w:t>);</w:t>
      </w:r>
    </w:p>
    <w:p w14:paraId="53F009A8" w14:textId="77777777" w:rsidR="00C36271" w:rsidRDefault="00C36271">
      <w:pPr>
        <w:spacing w:line="261" w:lineRule="auto"/>
        <w:sectPr w:rsidR="00C36271">
          <w:pgSz w:w="12240" w:h="15840"/>
          <w:pgMar w:top="1080" w:right="0" w:bottom="980" w:left="1220" w:header="599" w:footer="792" w:gutter="0"/>
          <w:cols w:space="720"/>
        </w:sectPr>
      </w:pPr>
    </w:p>
    <w:p w14:paraId="3AAF4F8B" w14:textId="77777777" w:rsidR="00C36271" w:rsidRDefault="00000000">
      <w:pPr>
        <w:pStyle w:val="a3"/>
        <w:spacing w:before="0"/>
        <w:rPr>
          <w:sz w:val="20"/>
        </w:rPr>
      </w:pPr>
      <w:r>
        <w:lastRenderedPageBreak/>
        <w:pict w14:anchorId="57FC2AC9">
          <v:group id="docshapegroup388" o:spid="_x0000_s3555" style="position:absolute;margin-left:68.6pt;margin-top:1in;width:.4pt;height:645.6pt;z-index:15823360;mso-position-horizontal-relative:page;mso-position-vertical-relative:page" coordorigin="1372,1440" coordsize="8,12912">
            <v:shape id="docshape389" o:spid="_x0000_s3562" style="position:absolute;left:1376;top:1440;width:2;height:1435" coordorigin="1376,1440" coordsize="0,1435" o:spt="100" adj="0,,0" path="m1376,1727r,-287m1376,2014r,-287m1376,2301r,-287m1376,2588r,-287m1376,2875r,-287e" filled="f" strokeweight=".14042mm">
              <v:stroke joinstyle="round"/>
              <v:formulas/>
              <v:path arrowok="t" o:connecttype="segments"/>
            </v:shape>
            <v:line id="_x0000_s3561" style="position:absolute" from="1376,3162" to="1376,2875" strokecolor="#4f9905" strokeweight=".14042mm"/>
            <v:shape id="docshape390" o:spid="_x0000_s3560" style="position:absolute;left:1376;top:3161;width:2;height:5452" coordorigin="1376,3162" coordsize="0,5452" o:spt="100" adj="0,,0" path="m1376,3448r,-286m1376,3735r,-287m1376,4022r,-287m1376,4309r,-287m1376,4596r,-287m1376,4883r,-287m1376,5170r,-287m1376,5457r,-287m1376,5744r,-287m1376,6031r,-287m1376,6318r,-287m1376,6605r,-287m1376,6892r,-287m1376,7178r,-286m1376,7465r,-287m1376,7752r,-287m1376,8039r,-287m1376,8326r,-287m1376,8613r,-287e" filled="f" strokeweight=".14042mm">
              <v:stroke joinstyle="round"/>
              <v:formulas/>
              <v:path arrowok="t" o:connecttype="segments"/>
            </v:shape>
            <v:line id="_x0000_s3559" style="position:absolute" from="1376,8900" to="1376,8613" strokecolor="#4f9905" strokeweight=".14042mm"/>
            <v:shape id="docshape391" o:spid="_x0000_s3558" style="position:absolute;left:1376;top:8900;width:2;height:1148" coordorigin="1376,8900" coordsize="0,1148" o:spt="100" adj="0,,0" path="m1376,9187r,-287m1376,9474r,-287m1376,9761r,-287m1376,10048r,-287e" filled="f" strokeweight=".14042mm">
              <v:stroke joinstyle="round"/>
              <v:formulas/>
              <v:path arrowok="t" o:connecttype="segments"/>
            </v:shape>
            <v:line id="_x0000_s3557" style="position:absolute" from="1376,10335" to="1376,10048" strokecolor="#4f9905" strokeweight=".14042mm"/>
            <v:shape id="docshape392" o:spid="_x0000_s3556" style="position:absolute;left:1376;top:10334;width:2;height:4017" coordorigin="1376,10335" coordsize="0,4017" o:spt="100" adj="0,,0" path="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v:shape>
            <w10:wrap anchorx="page" anchory="page"/>
          </v:group>
        </w:pict>
      </w:r>
      <w:r>
        <w:pict w14:anchorId="000239F7">
          <v:group id="docshapegroup393" o:spid="_x0000_s3547" style="position:absolute;margin-left:543pt;margin-top:1in;width:.4pt;height:645.6pt;z-index:15823872;mso-position-horizontal-relative:page;mso-position-vertical-relative:page" coordorigin="10860,1440" coordsize="8,12912">
            <v:shape id="docshape394" o:spid="_x0000_s3554" style="position:absolute;left:10863;top:1440;width:2;height:1435" coordorigin="10864,1440" coordsize="0,1435" o:spt="100" adj="0,,0" path="m10864,1727r,-287m10864,2014r,-287m10864,2301r,-287m10864,2588r,-287m10864,2875r,-287e" filled="f" strokeweight=".14042mm">
              <v:stroke joinstyle="round"/>
              <v:formulas/>
              <v:path arrowok="t" o:connecttype="segments"/>
            </v:shape>
            <v:line id="_x0000_s3553" style="position:absolute" from="10864,3162" to="10864,2875" strokecolor="#4f9905" strokeweight=".14042mm"/>
            <v:shape id="docshape395" o:spid="_x0000_s3552" style="position:absolute;left:10863;top:3161;width:2;height:5452" coordorigin="10864,3162" coordsize="0,5452" o:spt="100" adj="0,,0" path="m10864,3448r,-286m10864,3735r,-287m10864,4022r,-287m10864,4309r,-287m10864,4596r,-287m10864,4883r,-287m10864,5170r,-287m10864,5457r,-287m10864,5744r,-287m10864,6031r,-287m10864,6318r,-287m10864,6605r,-287m10864,6892r,-287m10864,7178r,-286m10864,7465r,-287m10864,7752r,-287m10864,8039r,-287m10864,8326r,-287m10864,8613r,-287e" filled="f" strokeweight=".14042mm">
              <v:stroke joinstyle="round"/>
              <v:formulas/>
              <v:path arrowok="t" o:connecttype="segments"/>
            </v:shape>
            <v:line id="_x0000_s3551" style="position:absolute" from="10864,8900" to="10864,8613" strokecolor="#4f9905" strokeweight=".14042mm"/>
            <v:shape id="docshape396" o:spid="_x0000_s3550" style="position:absolute;left:10863;top:8900;width:2;height:1148" coordorigin="10864,8900" coordsize="0,1148" o:spt="100" adj="0,,0" path="m10864,9187r,-287m10864,9474r,-287m10864,9761r,-287m10864,10048r,-287e" filled="f" strokeweight=".14042mm">
              <v:stroke joinstyle="round"/>
              <v:formulas/>
              <v:path arrowok="t" o:connecttype="segments"/>
            </v:shape>
            <v:line id="_x0000_s3549" style="position:absolute" from="10864,10335" to="10864,10048" strokecolor="#4f9905" strokeweight=".14042mm"/>
            <v:shape id="docshape397" o:spid="_x0000_s3548" style="position:absolute;left:10863;top:10334;width:2;height:4017" coordorigin="10864,10335" coordsize="0,4017" o:spt="100" adj="0,,0" path="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v:shape>
            <w10:wrap anchorx="page" anchory="page"/>
          </v:group>
        </w:pict>
      </w:r>
    </w:p>
    <w:p w14:paraId="728B5558" w14:textId="77777777" w:rsidR="00C36271" w:rsidRDefault="00C36271">
      <w:pPr>
        <w:pStyle w:val="a3"/>
        <w:spacing w:before="8"/>
        <w:rPr>
          <w:sz w:val="15"/>
        </w:rPr>
      </w:pPr>
    </w:p>
    <w:p w14:paraId="6656069B" w14:textId="77777777" w:rsidR="00C36271" w:rsidRDefault="00000000">
      <w:pPr>
        <w:pStyle w:val="a3"/>
        <w:spacing w:before="63"/>
        <w:ind w:left="1757"/>
      </w:pPr>
      <w:r>
        <w:rPr>
          <w:color w:val="8E5902"/>
        </w:rPr>
        <w:t>//</w:t>
      </w:r>
      <w:r>
        <w:rPr>
          <w:color w:val="8E5902"/>
          <w:spacing w:val="-4"/>
        </w:rPr>
        <w:t xml:space="preserve"> </w:t>
      </w:r>
      <w:r>
        <w:rPr>
          <w:color w:val="8E5902"/>
        </w:rPr>
        <w:t>In</w:t>
      </w:r>
      <w:r>
        <w:rPr>
          <w:color w:val="8E5902"/>
          <w:spacing w:val="-2"/>
        </w:rPr>
        <w:t xml:space="preserve"> </w:t>
      </w:r>
      <w:r>
        <w:rPr>
          <w:color w:val="8E5902"/>
        </w:rPr>
        <w:t>this</w:t>
      </w:r>
      <w:r>
        <w:rPr>
          <w:color w:val="8E5902"/>
          <w:spacing w:val="-3"/>
        </w:rPr>
        <w:t xml:space="preserve"> </w:t>
      </w:r>
      <w:r>
        <w:rPr>
          <w:color w:val="8E5902"/>
        </w:rPr>
        <w:t>example</w:t>
      </w:r>
      <w:r>
        <w:rPr>
          <w:color w:val="8E5902"/>
          <w:spacing w:val="-2"/>
        </w:rPr>
        <w:t xml:space="preserve"> </w:t>
      </w:r>
      <w:r>
        <w:rPr>
          <w:color w:val="8E5902"/>
        </w:rPr>
        <w:t>we</w:t>
      </w:r>
      <w:r>
        <w:rPr>
          <w:color w:val="8E5902"/>
          <w:spacing w:val="-3"/>
        </w:rPr>
        <w:t xml:space="preserve"> </w:t>
      </w:r>
      <w:r>
        <w:rPr>
          <w:color w:val="8E5902"/>
        </w:rPr>
        <w:t>are</w:t>
      </w:r>
      <w:r>
        <w:rPr>
          <w:color w:val="8E5902"/>
          <w:spacing w:val="-2"/>
        </w:rPr>
        <w:t xml:space="preserve"> </w:t>
      </w:r>
      <w:r>
        <w:rPr>
          <w:color w:val="8E5902"/>
        </w:rPr>
        <w:t>adding</w:t>
      </w:r>
      <w:r>
        <w:rPr>
          <w:color w:val="8E5902"/>
          <w:spacing w:val="-3"/>
        </w:rPr>
        <w:t xml:space="preserve"> </w:t>
      </w:r>
      <w:r>
        <w:rPr>
          <w:color w:val="8E5902"/>
        </w:rPr>
        <w:t>500</w:t>
      </w:r>
      <w:r>
        <w:rPr>
          <w:color w:val="8E5902"/>
          <w:spacing w:val="-2"/>
        </w:rPr>
        <w:t xml:space="preserve"> </w:t>
      </w:r>
      <w:r>
        <w:rPr>
          <w:color w:val="8E5902"/>
        </w:rPr>
        <w:t>rows</w:t>
      </w:r>
      <w:r>
        <w:rPr>
          <w:color w:val="8E5902"/>
          <w:spacing w:val="-3"/>
        </w:rPr>
        <w:t xml:space="preserve"> </w:t>
      </w:r>
      <w:r>
        <w:rPr>
          <w:color w:val="8E5902"/>
        </w:rPr>
        <w:t>to</w:t>
      </w:r>
      <w:r>
        <w:rPr>
          <w:color w:val="8E5902"/>
          <w:spacing w:val="-3"/>
        </w:rPr>
        <w:t xml:space="preserve"> </w:t>
      </w:r>
      <w:r>
        <w:rPr>
          <w:color w:val="8E5902"/>
        </w:rPr>
        <w:t>the</w:t>
      </w:r>
      <w:r>
        <w:rPr>
          <w:color w:val="8E5902"/>
          <w:spacing w:val="-2"/>
        </w:rPr>
        <w:t xml:space="preserve"> database,</w:t>
      </w:r>
    </w:p>
    <w:p w14:paraId="0D48490B" w14:textId="77777777" w:rsidR="00C36271" w:rsidRDefault="00000000">
      <w:pPr>
        <w:pStyle w:val="a3"/>
        <w:spacing w:before="23"/>
        <w:ind w:left="1757"/>
      </w:pPr>
      <w:r>
        <w:rPr>
          <w:color w:val="8E5902"/>
        </w:rPr>
        <w:t>//</w:t>
      </w:r>
      <w:r>
        <w:rPr>
          <w:color w:val="8E5902"/>
          <w:spacing w:val="-4"/>
        </w:rPr>
        <w:t xml:space="preserve"> </w:t>
      </w:r>
      <w:r>
        <w:rPr>
          <w:color w:val="8E5902"/>
        </w:rPr>
        <w:t>but</w:t>
      </w:r>
      <w:r>
        <w:rPr>
          <w:color w:val="8E5902"/>
          <w:spacing w:val="-3"/>
        </w:rPr>
        <w:t xml:space="preserve"> </w:t>
      </w:r>
      <w:r>
        <w:rPr>
          <w:color w:val="8E5902"/>
        </w:rPr>
        <w:t>it</w:t>
      </w:r>
      <w:r>
        <w:rPr>
          <w:color w:val="8E5902"/>
          <w:spacing w:val="-3"/>
        </w:rPr>
        <w:t xml:space="preserve"> </w:t>
      </w:r>
      <w:r>
        <w:rPr>
          <w:color w:val="8E5902"/>
        </w:rPr>
        <w:t>could</w:t>
      </w:r>
      <w:r>
        <w:rPr>
          <w:color w:val="8E5902"/>
          <w:spacing w:val="-3"/>
        </w:rPr>
        <w:t xml:space="preserve"> </w:t>
      </w:r>
      <w:r>
        <w:rPr>
          <w:color w:val="8E5902"/>
        </w:rPr>
        <w:t>be</w:t>
      </w:r>
      <w:r>
        <w:rPr>
          <w:color w:val="8E5902"/>
          <w:spacing w:val="-3"/>
        </w:rPr>
        <w:t xml:space="preserve"> </w:t>
      </w:r>
      <w:r>
        <w:rPr>
          <w:color w:val="8E5902"/>
        </w:rPr>
        <w:t>any</w:t>
      </w:r>
      <w:r>
        <w:rPr>
          <w:color w:val="8E5902"/>
          <w:spacing w:val="-2"/>
        </w:rPr>
        <w:t xml:space="preserve"> </w:t>
      </w:r>
      <w:r>
        <w:rPr>
          <w:color w:val="8E5902"/>
        </w:rPr>
        <w:t>number.</w:t>
      </w:r>
      <w:r>
        <w:rPr>
          <w:color w:val="8E5902"/>
          <w:spacing w:val="42"/>
          <w:w w:val="150"/>
        </w:rPr>
        <w:t xml:space="preserve"> </w:t>
      </w:r>
      <w:r>
        <w:rPr>
          <w:color w:val="8E5902"/>
        </w:rPr>
        <w:t>What's</w:t>
      </w:r>
      <w:r>
        <w:rPr>
          <w:color w:val="8E5902"/>
          <w:spacing w:val="-2"/>
        </w:rPr>
        <w:t xml:space="preserve"> </w:t>
      </w:r>
      <w:r>
        <w:rPr>
          <w:color w:val="8E5902"/>
        </w:rPr>
        <w:t>important</w:t>
      </w:r>
      <w:r>
        <w:rPr>
          <w:color w:val="8E5902"/>
          <w:spacing w:val="-3"/>
        </w:rPr>
        <w:t xml:space="preserve"> </w:t>
      </w:r>
      <w:r>
        <w:rPr>
          <w:color w:val="8E5902"/>
        </w:rPr>
        <w:t>is</w:t>
      </w:r>
      <w:r>
        <w:rPr>
          <w:color w:val="8E5902"/>
          <w:spacing w:val="-3"/>
        </w:rPr>
        <w:t xml:space="preserve"> </w:t>
      </w:r>
      <w:r>
        <w:rPr>
          <w:color w:val="8E5902"/>
          <w:spacing w:val="-4"/>
        </w:rPr>
        <w:t>that</w:t>
      </w:r>
    </w:p>
    <w:p w14:paraId="2926F195" w14:textId="77777777" w:rsidR="00C36271" w:rsidRDefault="00000000">
      <w:pPr>
        <w:pStyle w:val="a3"/>
        <w:ind w:left="1757"/>
      </w:pPr>
      <w:r>
        <w:rPr>
          <w:color w:val="8E5902"/>
        </w:rPr>
        <w:t>//</w:t>
      </w:r>
      <w:r>
        <w:rPr>
          <w:color w:val="8E5902"/>
          <w:spacing w:val="-4"/>
        </w:rPr>
        <w:t xml:space="preserve"> </w:t>
      </w:r>
      <w:r>
        <w:rPr>
          <w:color w:val="8E5902"/>
        </w:rPr>
        <w:t>the</w:t>
      </w:r>
      <w:r>
        <w:rPr>
          <w:color w:val="8E5902"/>
          <w:spacing w:val="-2"/>
        </w:rPr>
        <w:t xml:space="preserve"> </w:t>
      </w:r>
      <w:r>
        <w:rPr>
          <w:color w:val="8E5902"/>
        </w:rPr>
        <w:t>batch</w:t>
      </w:r>
      <w:r>
        <w:rPr>
          <w:color w:val="8E5902"/>
          <w:spacing w:val="-2"/>
        </w:rPr>
        <w:t xml:space="preserve"> </w:t>
      </w:r>
      <w:r>
        <w:rPr>
          <w:color w:val="8E5902"/>
        </w:rPr>
        <w:t>size</w:t>
      </w:r>
      <w:r>
        <w:rPr>
          <w:color w:val="8E5902"/>
          <w:spacing w:val="-2"/>
        </w:rPr>
        <w:t xml:space="preserve"> </w:t>
      </w:r>
      <w:r>
        <w:rPr>
          <w:color w:val="8E5902"/>
        </w:rPr>
        <w:t>is</w:t>
      </w:r>
      <w:r>
        <w:rPr>
          <w:color w:val="8E5902"/>
          <w:spacing w:val="-3"/>
        </w:rPr>
        <w:t xml:space="preserve"> </w:t>
      </w:r>
      <w:r>
        <w:rPr>
          <w:color w:val="8E5902"/>
          <w:spacing w:val="-4"/>
        </w:rPr>
        <w:t>128.</w:t>
      </w:r>
    </w:p>
    <w:p w14:paraId="560E98A6" w14:textId="77777777" w:rsidR="00C36271" w:rsidRDefault="00000000">
      <w:pPr>
        <w:pStyle w:val="a3"/>
        <w:ind w:left="1757"/>
      </w:pPr>
      <w:r>
        <w:rPr>
          <w:color w:val="214987"/>
        </w:rPr>
        <w:t>try</w:t>
      </w:r>
      <w:r>
        <w:rPr>
          <w:color w:val="214987"/>
          <w:spacing w:val="-10"/>
        </w:rPr>
        <w:t xml:space="preserve"> </w:t>
      </w:r>
      <w:r>
        <w:t>(PreparedStatement</w:t>
      </w:r>
      <w:r>
        <w:rPr>
          <w:spacing w:val="-9"/>
        </w:rPr>
        <w:t xml:space="preserve"> </w:t>
      </w:r>
      <w:r>
        <w:t>pstmt</w:t>
      </w:r>
      <w:r>
        <w:rPr>
          <w:spacing w:val="-10"/>
        </w:rPr>
        <w:t xml:space="preserve"> </w:t>
      </w:r>
      <w:r>
        <w:t>=</w:t>
      </w:r>
      <w:r>
        <w:rPr>
          <w:spacing w:val="-9"/>
        </w:rPr>
        <w:t xml:space="preserve"> </w:t>
      </w:r>
      <w:r>
        <w:t>connection.prepareStatement(</w:t>
      </w:r>
      <w:r>
        <w:rPr>
          <w:color w:val="4F9905"/>
        </w:rPr>
        <w:t>"INSERT</w:t>
      </w:r>
      <w:r>
        <w:rPr>
          <w:color w:val="4F9905"/>
          <w:spacing w:val="-10"/>
        </w:rPr>
        <w:t xml:space="preserve"> </w:t>
      </w:r>
      <w:r>
        <w:rPr>
          <w:color w:val="4F9905"/>
        </w:rPr>
        <w:t>INTO</w:t>
      </w:r>
      <w:r>
        <w:rPr>
          <w:color w:val="4F9905"/>
          <w:spacing w:val="-9"/>
        </w:rPr>
        <w:t xml:space="preserve"> </w:t>
      </w:r>
      <w:r>
        <w:rPr>
          <w:color w:val="4F9905"/>
        </w:rPr>
        <w:t>player</w:t>
      </w:r>
      <w:r>
        <w:rPr>
          <w:color w:val="4F9905"/>
          <w:spacing w:val="-9"/>
        </w:rPr>
        <w:t xml:space="preserve"> </w:t>
      </w:r>
      <w:r>
        <w:rPr>
          <w:color w:val="4F9905"/>
          <w:spacing w:val="-10"/>
        </w:rPr>
        <w:t>(</w:t>
      </w:r>
    </w:p>
    <w:p w14:paraId="09030900" w14:textId="77777777" w:rsidR="00C36271" w:rsidRDefault="00000000">
      <w:pPr>
        <w:pStyle w:val="a3"/>
        <w:spacing w:before="11" w:line="261" w:lineRule="auto"/>
        <w:ind w:left="2142" w:right="4647" w:firstLine="14"/>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rPr>
          <w:color w:val="4F9905"/>
        </w:rPr>
        <w:t>id,</w:t>
      </w:r>
      <w:r>
        <w:rPr>
          <w:color w:val="4F9905"/>
          <w:spacing w:val="-8"/>
        </w:rPr>
        <w:t xml:space="preserve"> </w:t>
      </w:r>
      <w:r>
        <w:rPr>
          <w:color w:val="4F9905"/>
        </w:rPr>
        <w:t>coins,</w:t>
      </w:r>
      <w:r>
        <w:rPr>
          <w:color w:val="4F9905"/>
          <w:spacing w:val="-8"/>
        </w:rPr>
        <w:t xml:space="preserve"> </w:t>
      </w:r>
      <w:r>
        <w:rPr>
          <w:color w:val="4F9905"/>
        </w:rPr>
        <w:t>goods)</w:t>
      </w:r>
      <w:r>
        <w:rPr>
          <w:color w:val="4F9905"/>
          <w:spacing w:val="-8"/>
        </w:rPr>
        <w:t xml:space="preserve"> </w:t>
      </w:r>
      <w:r>
        <w:rPr>
          <w:color w:val="4F9905"/>
        </w:rPr>
        <w:t>VALUES</w:t>
      </w:r>
      <w:r>
        <w:rPr>
          <w:color w:val="4F9905"/>
          <w:spacing w:val="-9"/>
        </w:rPr>
        <w:t xml:space="preserve"> </w:t>
      </w:r>
      <w:r>
        <w:rPr>
          <w:color w:val="4F9905"/>
        </w:rPr>
        <w:t>(?,</w:t>
      </w:r>
      <w:r>
        <w:rPr>
          <w:color w:val="4F9905"/>
          <w:spacing w:val="-8"/>
        </w:rPr>
        <w:t xml:space="preserve"> </w:t>
      </w:r>
      <w:r>
        <w:rPr>
          <w:color w:val="4F9905"/>
        </w:rPr>
        <w:t>?,</w:t>
      </w:r>
      <w:r>
        <w:rPr>
          <w:color w:val="4F9905"/>
          <w:spacing w:val="-9"/>
        </w:rPr>
        <w:t xml:space="preserve"> </w:t>
      </w:r>
      <w:r>
        <w:rPr>
          <w:color w:val="4F9905"/>
        </w:rPr>
        <w:t>?)"</w:t>
      </w:r>
      <w:r>
        <w:t>))</w:t>
      </w:r>
      <w:r>
        <w:rPr>
          <w:spacing w:val="-9"/>
        </w:rPr>
        <w:t xml:space="preserve"> </w:t>
      </w:r>
      <w:r>
        <w:t xml:space="preserve">{ </w:t>
      </w:r>
      <w:r>
        <w:rPr>
          <w:color w:val="214987"/>
        </w:rPr>
        <w:t xml:space="preserve">for </w:t>
      </w:r>
      <w:r>
        <w:t>(</w:t>
      </w:r>
      <w:r>
        <w:rPr>
          <w:color w:val="214987"/>
        </w:rPr>
        <w:t xml:space="preserve">int </w:t>
      </w:r>
      <w:r>
        <w:t>i=0; i&lt;=(total/batchSize);i++) {</w:t>
      </w:r>
    </w:p>
    <w:p w14:paraId="547CFFAB" w14:textId="77777777" w:rsidR="00C36271" w:rsidRDefault="00000000">
      <w:pPr>
        <w:pStyle w:val="a3"/>
        <w:spacing w:before="0"/>
        <w:ind w:left="2526"/>
      </w:pPr>
      <w:r>
        <w:rPr>
          <w:color w:val="214987"/>
        </w:rPr>
        <w:t>for</w:t>
      </w:r>
      <w:r>
        <w:rPr>
          <w:color w:val="214987"/>
          <w:spacing w:val="-7"/>
        </w:rPr>
        <w:t xml:space="preserve"> </w:t>
      </w:r>
      <w:r>
        <w:t>(</w:t>
      </w:r>
      <w:r>
        <w:rPr>
          <w:color w:val="214987"/>
        </w:rPr>
        <w:t>int</w:t>
      </w:r>
      <w:r>
        <w:rPr>
          <w:color w:val="214987"/>
          <w:spacing w:val="-4"/>
        </w:rPr>
        <w:t xml:space="preserve"> </w:t>
      </w:r>
      <w:r>
        <w:t>j=0;</w:t>
      </w:r>
      <w:r>
        <w:rPr>
          <w:spacing w:val="-5"/>
        </w:rPr>
        <w:t xml:space="preserve"> </w:t>
      </w:r>
      <w:r>
        <w:t>j&lt;batchSize;</w:t>
      </w:r>
      <w:r>
        <w:rPr>
          <w:spacing w:val="-5"/>
        </w:rPr>
        <w:t xml:space="preserve"> </w:t>
      </w:r>
      <w:r>
        <w:t>j++)</w:t>
      </w:r>
      <w:r>
        <w:rPr>
          <w:spacing w:val="-4"/>
        </w:rPr>
        <w:t xml:space="preserve"> </w:t>
      </w:r>
      <w:r>
        <w:rPr>
          <w:spacing w:val="-10"/>
        </w:rPr>
        <w:t>{</w:t>
      </w:r>
    </w:p>
    <w:p w14:paraId="5A692593" w14:textId="77777777" w:rsidR="00C36271" w:rsidRDefault="00000000">
      <w:pPr>
        <w:pStyle w:val="a3"/>
        <w:spacing w:line="261" w:lineRule="auto"/>
        <w:ind w:left="2911" w:right="3026"/>
      </w:pPr>
      <w:r>
        <w:t>String</w:t>
      </w:r>
      <w:r>
        <w:rPr>
          <w:spacing w:val="-12"/>
        </w:rPr>
        <w:t xml:space="preserve"> </w:t>
      </w:r>
      <w:r>
        <w:t>id</w:t>
      </w:r>
      <w:r>
        <w:rPr>
          <w:spacing w:val="-11"/>
        </w:rPr>
        <w:t xml:space="preserve"> </w:t>
      </w:r>
      <w:r>
        <w:t>=</w:t>
      </w:r>
      <w:r>
        <w:rPr>
          <w:spacing w:val="-11"/>
        </w:rPr>
        <w:t xml:space="preserve"> </w:t>
      </w:r>
      <w:r>
        <w:t>UUID.randomUUID().toString(); pstmt.setString(1, id);</w:t>
      </w:r>
    </w:p>
    <w:p w14:paraId="0ED36C2B" w14:textId="77777777" w:rsidR="00C36271" w:rsidRDefault="00000000">
      <w:pPr>
        <w:pStyle w:val="a3"/>
        <w:spacing w:before="0" w:line="261" w:lineRule="auto"/>
        <w:ind w:left="2911" w:right="4551"/>
        <w:jc w:val="both"/>
      </w:pPr>
      <w:r>
        <w:t>pstmt.setInt(2,</w:t>
      </w:r>
      <w:r>
        <w:rPr>
          <w:spacing w:val="-26"/>
        </w:rPr>
        <w:t xml:space="preserve"> </w:t>
      </w:r>
      <w:r>
        <w:t>rand.nextInt(10000)); pstmt.setInt(3,</w:t>
      </w:r>
      <w:r>
        <w:rPr>
          <w:spacing w:val="-26"/>
        </w:rPr>
        <w:t xml:space="preserve"> </w:t>
      </w:r>
      <w:r>
        <w:t xml:space="preserve">rand.nextInt(10000)); </w:t>
      </w:r>
      <w:r>
        <w:rPr>
          <w:spacing w:val="-2"/>
        </w:rPr>
        <w:t>pstmt.addBatch();</w:t>
      </w:r>
    </w:p>
    <w:p w14:paraId="5FE97972" w14:textId="77777777" w:rsidR="00C36271" w:rsidRDefault="00000000">
      <w:pPr>
        <w:spacing w:before="1"/>
        <w:ind w:left="2526"/>
        <w:rPr>
          <w:sz w:val="16"/>
        </w:rPr>
      </w:pPr>
      <w:r>
        <w:rPr>
          <w:sz w:val="16"/>
        </w:rPr>
        <w:t>}</w:t>
      </w:r>
    </w:p>
    <w:p w14:paraId="1AE503BA" w14:textId="77777777" w:rsidR="00C36271" w:rsidRDefault="00C36271">
      <w:pPr>
        <w:pStyle w:val="a3"/>
        <w:spacing w:before="1"/>
        <w:rPr>
          <w:sz w:val="15"/>
        </w:rPr>
      </w:pPr>
    </w:p>
    <w:p w14:paraId="5ECCACF7" w14:textId="77777777" w:rsidR="00C36271" w:rsidRDefault="00000000">
      <w:pPr>
        <w:pStyle w:val="a3"/>
        <w:spacing w:before="63" w:line="261" w:lineRule="auto"/>
        <w:ind w:left="2526" w:right="4326"/>
      </w:pPr>
      <w:r>
        <w:rPr>
          <w:color w:val="214987"/>
        </w:rPr>
        <w:t>int</w:t>
      </w:r>
      <w:r>
        <w:t>[]</w:t>
      </w:r>
      <w:r>
        <w:rPr>
          <w:spacing w:val="-12"/>
        </w:rPr>
        <w:t xml:space="preserve"> </w:t>
      </w:r>
      <w:r>
        <w:t>count</w:t>
      </w:r>
      <w:r>
        <w:rPr>
          <w:spacing w:val="-11"/>
        </w:rPr>
        <w:t xml:space="preserve"> </w:t>
      </w:r>
      <w:r>
        <w:t>=</w:t>
      </w:r>
      <w:r>
        <w:rPr>
          <w:spacing w:val="-12"/>
        </w:rPr>
        <w:t xml:space="preserve"> </w:t>
      </w:r>
      <w:r>
        <w:t>pstmt.executeBatch(); totalNewPlayers += count.length;</w:t>
      </w:r>
    </w:p>
    <w:p w14:paraId="6D147AFC" w14:textId="77777777" w:rsidR="00C36271" w:rsidRDefault="00000000">
      <w:pPr>
        <w:pStyle w:val="a3"/>
        <w:tabs>
          <w:tab w:val="left" w:pos="8389"/>
        </w:tabs>
        <w:spacing w:before="1"/>
        <w:ind w:left="2526"/>
      </w:pPr>
      <w:r>
        <w:rPr>
          <w:spacing w:val="-2"/>
        </w:rPr>
        <w:t>System.out.printf(</w:t>
      </w:r>
      <w:r>
        <w:rPr>
          <w:color w:val="4F9905"/>
          <w:spacing w:val="-2"/>
        </w:rPr>
        <w:t>"\nPlayerDAO.bulkInsertRandomPlayers:\n</w:t>
      </w:r>
      <w:r>
        <w:rPr>
          <w:color w:val="4F9905"/>
        </w:rPr>
        <w:tab/>
      </w:r>
      <w:r>
        <w:rPr>
          <w:color w:val="4F9905"/>
          <w:spacing w:val="-2"/>
        </w:rPr>
        <w:t>'%s'\n"</w:t>
      </w:r>
      <w:r>
        <w:rPr>
          <w:spacing w:val="-2"/>
        </w:rPr>
        <w:t>,</w:t>
      </w:r>
    </w:p>
    <w:p w14:paraId="45BF0E08" w14:textId="77777777" w:rsidR="00C36271" w:rsidRDefault="00000000">
      <w:pPr>
        <w:spacing w:before="10"/>
        <w:ind w:left="2925"/>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sz w:val="16"/>
        </w:rPr>
        <w:t>pstmt);</w:t>
      </w:r>
    </w:p>
    <w:p w14:paraId="4D8A25BE" w14:textId="77777777" w:rsidR="00C36271" w:rsidRDefault="00000000">
      <w:pPr>
        <w:pStyle w:val="a3"/>
        <w:tabs>
          <w:tab w:val="left" w:pos="4737"/>
        </w:tabs>
        <w:ind w:left="2526"/>
      </w:pPr>
      <w:r>
        <w:rPr>
          <w:spacing w:val="-2"/>
        </w:rPr>
        <w:t>System.out.printf(</w:t>
      </w:r>
      <w:r>
        <w:rPr>
          <w:color w:val="4F9905"/>
          <w:spacing w:val="-2"/>
        </w:rPr>
        <w:t>"</w:t>
      </w:r>
      <w:r>
        <w:rPr>
          <w:color w:val="4F9905"/>
        </w:rPr>
        <w:tab/>
        <w:t>=&gt;</w:t>
      </w:r>
      <w:r>
        <w:rPr>
          <w:color w:val="4F9905"/>
          <w:spacing w:val="-6"/>
        </w:rPr>
        <w:t xml:space="preserve"> </w:t>
      </w:r>
      <w:r>
        <w:rPr>
          <w:color w:val="4F9905"/>
        </w:rPr>
        <w:t>%s</w:t>
      </w:r>
      <w:r>
        <w:rPr>
          <w:color w:val="4F9905"/>
          <w:spacing w:val="-3"/>
        </w:rPr>
        <w:t xml:space="preserve"> </w:t>
      </w:r>
      <w:r>
        <w:rPr>
          <w:color w:val="4F9905"/>
        </w:rPr>
        <w:t>row(s)</w:t>
      </w:r>
      <w:r>
        <w:rPr>
          <w:color w:val="4F9905"/>
          <w:spacing w:val="-3"/>
        </w:rPr>
        <w:t xml:space="preserve"> </w:t>
      </w:r>
      <w:r>
        <w:rPr>
          <w:color w:val="4F9905"/>
        </w:rPr>
        <w:t>updated</w:t>
      </w:r>
      <w:r>
        <w:rPr>
          <w:color w:val="4F9905"/>
          <w:spacing w:val="-3"/>
        </w:rPr>
        <w:t xml:space="preserve"> </w:t>
      </w:r>
      <w:r>
        <w:rPr>
          <w:color w:val="4F9905"/>
        </w:rPr>
        <w:t>in</w:t>
      </w:r>
      <w:r>
        <w:rPr>
          <w:color w:val="4F9905"/>
          <w:spacing w:val="-3"/>
        </w:rPr>
        <w:t xml:space="preserve"> </w:t>
      </w:r>
      <w:r>
        <w:rPr>
          <w:color w:val="4F9905"/>
        </w:rPr>
        <w:t>this</w:t>
      </w:r>
      <w:r>
        <w:rPr>
          <w:color w:val="4F9905"/>
          <w:spacing w:val="-3"/>
        </w:rPr>
        <w:t xml:space="preserve"> </w:t>
      </w:r>
      <w:r>
        <w:rPr>
          <w:color w:val="4F9905"/>
        </w:rPr>
        <w:t>batch\n"</w:t>
      </w:r>
      <w:r>
        <w:t>,</w:t>
      </w:r>
      <w:r>
        <w:rPr>
          <w:spacing w:val="-3"/>
        </w:rPr>
        <w:t xml:space="preserve"> </w:t>
      </w:r>
      <w:r>
        <w:rPr>
          <w:spacing w:val="-2"/>
        </w:rPr>
        <w:t>count.</w:t>
      </w:r>
    </w:p>
    <w:p w14:paraId="47D6C5E3" w14:textId="77777777" w:rsidR="00C36271" w:rsidRDefault="00000000">
      <w:pPr>
        <w:spacing w:before="10"/>
        <w:ind w:left="2925"/>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sz w:val="16"/>
        </w:rPr>
        <w:t>length);</w:t>
      </w:r>
    </w:p>
    <w:p w14:paraId="15726378" w14:textId="77777777" w:rsidR="00C36271" w:rsidRDefault="00000000">
      <w:pPr>
        <w:spacing w:before="24"/>
        <w:ind w:left="2142"/>
        <w:rPr>
          <w:sz w:val="16"/>
        </w:rPr>
      </w:pPr>
      <w:r>
        <w:rPr>
          <w:sz w:val="16"/>
        </w:rPr>
        <w:t>}</w:t>
      </w:r>
    </w:p>
    <w:p w14:paraId="605EA971" w14:textId="77777777" w:rsidR="00C36271" w:rsidRDefault="00000000">
      <w:pPr>
        <w:pStyle w:val="a3"/>
        <w:ind w:left="2142"/>
      </w:pPr>
      <w:r>
        <w:rPr>
          <w:spacing w:val="-2"/>
        </w:rPr>
        <w:t>connection.commit();</w:t>
      </w:r>
    </w:p>
    <w:p w14:paraId="2A972C65" w14:textId="77777777" w:rsidR="00C36271" w:rsidRDefault="00000000">
      <w:pPr>
        <w:pStyle w:val="a3"/>
        <w:spacing w:line="261" w:lineRule="auto"/>
        <w:ind w:left="2142" w:right="1767" w:hanging="385"/>
      </w:pPr>
      <w:r>
        <w:t xml:space="preserve">} </w:t>
      </w:r>
      <w:r>
        <w:rPr>
          <w:color w:val="214987"/>
        </w:rPr>
        <w:t xml:space="preserve">catch </w:t>
      </w:r>
      <w:r>
        <w:t>(SQLException e) { System.out.printf(</w:t>
      </w:r>
      <w:r>
        <w:rPr>
          <w:color w:val="4F9905"/>
        </w:rPr>
        <w:t>"PlayerDAO.bulkInsertRandomPlayers</w:t>
      </w:r>
      <w:r>
        <w:rPr>
          <w:color w:val="4F9905"/>
          <w:spacing w:val="-7"/>
        </w:rPr>
        <w:t xml:space="preserve"> </w:t>
      </w:r>
      <w:r>
        <w:rPr>
          <w:color w:val="4F9905"/>
        </w:rPr>
        <w:t>ERROR:</w:t>
      </w:r>
      <w:r>
        <w:rPr>
          <w:color w:val="4F9905"/>
          <w:spacing w:val="-7"/>
        </w:rPr>
        <w:t xml:space="preserve"> </w:t>
      </w:r>
      <w:r>
        <w:rPr>
          <w:color w:val="4F9905"/>
        </w:rPr>
        <w:t>{</w:t>
      </w:r>
      <w:r>
        <w:rPr>
          <w:color w:val="4F9905"/>
          <w:spacing w:val="-7"/>
        </w:rPr>
        <w:t xml:space="preserve"> </w:t>
      </w:r>
      <w:r>
        <w:rPr>
          <w:color w:val="4F9905"/>
        </w:rPr>
        <w:t>state</w:t>
      </w:r>
      <w:r>
        <w:rPr>
          <w:color w:val="4F9905"/>
          <w:spacing w:val="-7"/>
        </w:rPr>
        <w:t xml:space="preserve"> </w:t>
      </w:r>
      <w:r>
        <w:rPr>
          <w:color w:val="4F9905"/>
        </w:rPr>
        <w:t>=&gt;</w:t>
      </w:r>
      <w:r>
        <w:rPr>
          <w:color w:val="4F9905"/>
          <w:spacing w:val="-7"/>
        </w:rPr>
        <w:t xml:space="preserve"> </w:t>
      </w:r>
      <w:r>
        <w:rPr>
          <w:color w:val="4F9905"/>
        </w:rPr>
        <w:t>%s,</w:t>
      </w:r>
    </w:p>
    <w:p w14:paraId="048ED817" w14:textId="77777777" w:rsidR="00C36271" w:rsidRDefault="00000000">
      <w:pPr>
        <w:pStyle w:val="a3"/>
        <w:spacing w:before="0" w:line="264" w:lineRule="exact"/>
        <w:ind w:left="2540"/>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2"/>
          <w:sz w:val="20"/>
        </w:rPr>
        <w:t xml:space="preserve"> </w:t>
      </w:r>
      <w:r>
        <w:rPr>
          <w:color w:val="4F9905"/>
        </w:rPr>
        <w:t>cause</w:t>
      </w:r>
      <w:r>
        <w:rPr>
          <w:color w:val="4F9905"/>
          <w:spacing w:val="-7"/>
        </w:rPr>
        <w:t xml:space="preserve"> </w:t>
      </w:r>
      <w:r>
        <w:rPr>
          <w:color w:val="4F9905"/>
        </w:rPr>
        <w:t>=&gt;</w:t>
      </w:r>
      <w:r>
        <w:rPr>
          <w:color w:val="4F9905"/>
          <w:spacing w:val="-7"/>
        </w:rPr>
        <w:t xml:space="preserve"> </w:t>
      </w:r>
      <w:r>
        <w:rPr>
          <w:color w:val="4F9905"/>
        </w:rPr>
        <w:t>%s,</w:t>
      </w:r>
      <w:r>
        <w:rPr>
          <w:color w:val="4F9905"/>
          <w:spacing w:val="-7"/>
        </w:rPr>
        <w:t xml:space="preserve"> </w:t>
      </w:r>
      <w:r>
        <w:rPr>
          <w:color w:val="4F9905"/>
        </w:rPr>
        <w:t>message</w:t>
      </w:r>
      <w:r>
        <w:rPr>
          <w:color w:val="4F9905"/>
          <w:spacing w:val="-6"/>
        </w:rPr>
        <w:t xml:space="preserve"> </w:t>
      </w:r>
      <w:r>
        <w:rPr>
          <w:color w:val="4F9905"/>
        </w:rPr>
        <w:t>=&gt;</w:t>
      </w:r>
      <w:r>
        <w:rPr>
          <w:color w:val="4F9905"/>
          <w:spacing w:val="-7"/>
        </w:rPr>
        <w:t xml:space="preserve"> </w:t>
      </w:r>
      <w:r>
        <w:rPr>
          <w:color w:val="4F9905"/>
        </w:rPr>
        <w:t>%s</w:t>
      </w:r>
      <w:r>
        <w:rPr>
          <w:color w:val="4F9905"/>
          <w:spacing w:val="-7"/>
        </w:rPr>
        <w:t xml:space="preserve"> </w:t>
      </w:r>
      <w:r>
        <w:rPr>
          <w:color w:val="4F9905"/>
          <w:spacing w:val="-2"/>
        </w:rPr>
        <w:t>}\n"</w:t>
      </w:r>
      <w:r>
        <w:rPr>
          <w:spacing w:val="-2"/>
        </w:rPr>
        <w:t>,</w:t>
      </w:r>
    </w:p>
    <w:p w14:paraId="7704A313" w14:textId="77777777" w:rsidR="00C36271" w:rsidRDefault="00000000">
      <w:pPr>
        <w:pStyle w:val="a3"/>
        <w:ind w:left="2911"/>
      </w:pPr>
      <w:r>
        <w:t>e.getSQLState(),</w:t>
      </w:r>
      <w:r>
        <w:rPr>
          <w:spacing w:val="-15"/>
        </w:rPr>
        <w:t xml:space="preserve"> </w:t>
      </w:r>
      <w:r>
        <w:t>e.getCause(),</w:t>
      </w:r>
      <w:r>
        <w:rPr>
          <w:spacing w:val="-14"/>
        </w:rPr>
        <w:t xml:space="preserve"> </w:t>
      </w:r>
      <w:r>
        <w:rPr>
          <w:spacing w:val="-2"/>
        </w:rPr>
        <w:t>e.getMessage());</w:t>
      </w:r>
    </w:p>
    <w:p w14:paraId="07F0FD00" w14:textId="77777777" w:rsidR="00C36271" w:rsidRDefault="00000000">
      <w:pPr>
        <w:spacing w:before="23"/>
        <w:ind w:left="1757"/>
        <w:rPr>
          <w:sz w:val="16"/>
        </w:rPr>
      </w:pPr>
      <w:r>
        <w:rPr>
          <w:sz w:val="16"/>
        </w:rPr>
        <w:t>}</w:t>
      </w:r>
    </w:p>
    <w:p w14:paraId="4326AE75" w14:textId="77777777" w:rsidR="00C36271" w:rsidRDefault="00000000">
      <w:pPr>
        <w:pStyle w:val="a3"/>
        <w:ind w:left="1373"/>
      </w:pPr>
      <w:r>
        <w:t>}</w:t>
      </w:r>
      <w:r>
        <w:rPr>
          <w:spacing w:val="-5"/>
        </w:rPr>
        <w:t xml:space="preserve"> </w:t>
      </w:r>
      <w:r>
        <w:rPr>
          <w:color w:val="214987"/>
        </w:rPr>
        <w:t>catch</w:t>
      </w:r>
      <w:r>
        <w:rPr>
          <w:color w:val="214987"/>
          <w:spacing w:val="-4"/>
        </w:rPr>
        <w:t xml:space="preserve"> </w:t>
      </w:r>
      <w:r>
        <w:t>(SQLException</w:t>
      </w:r>
      <w:r>
        <w:rPr>
          <w:spacing w:val="-5"/>
        </w:rPr>
        <w:t xml:space="preserve"> </w:t>
      </w:r>
      <w:r>
        <w:t>e)</w:t>
      </w:r>
      <w:r>
        <w:rPr>
          <w:spacing w:val="-4"/>
        </w:rPr>
        <w:t xml:space="preserve"> </w:t>
      </w:r>
      <w:r>
        <w:rPr>
          <w:spacing w:val="-10"/>
        </w:rPr>
        <w:t>{</w:t>
      </w:r>
    </w:p>
    <w:p w14:paraId="3DFFA6F4" w14:textId="77777777" w:rsidR="00C36271" w:rsidRDefault="00000000">
      <w:pPr>
        <w:pStyle w:val="a3"/>
        <w:ind w:left="1757"/>
      </w:pPr>
      <w:r>
        <w:t>System.out.printf(</w:t>
      </w:r>
      <w:r>
        <w:rPr>
          <w:color w:val="4F9905"/>
        </w:rPr>
        <w:t>"PlayerDAO.bulkInsertRandomPlayers</w:t>
      </w:r>
      <w:r>
        <w:rPr>
          <w:color w:val="4F9905"/>
          <w:spacing w:val="-10"/>
        </w:rPr>
        <w:t xml:space="preserve"> </w:t>
      </w:r>
      <w:r>
        <w:rPr>
          <w:color w:val="4F9905"/>
        </w:rPr>
        <w:t>ERROR:</w:t>
      </w:r>
      <w:r>
        <w:rPr>
          <w:color w:val="4F9905"/>
          <w:spacing w:val="-10"/>
        </w:rPr>
        <w:t xml:space="preserve"> </w:t>
      </w:r>
      <w:r>
        <w:rPr>
          <w:color w:val="4F9905"/>
        </w:rPr>
        <w:t>{</w:t>
      </w:r>
      <w:r>
        <w:rPr>
          <w:color w:val="4F9905"/>
          <w:spacing w:val="-9"/>
        </w:rPr>
        <w:t xml:space="preserve"> </w:t>
      </w:r>
      <w:r>
        <w:rPr>
          <w:color w:val="4F9905"/>
        </w:rPr>
        <w:t>state</w:t>
      </w:r>
      <w:r>
        <w:rPr>
          <w:color w:val="4F9905"/>
          <w:spacing w:val="-10"/>
        </w:rPr>
        <w:t xml:space="preserve"> </w:t>
      </w:r>
      <w:r>
        <w:rPr>
          <w:color w:val="4F9905"/>
        </w:rPr>
        <w:t>=&gt;</w:t>
      </w:r>
      <w:r>
        <w:rPr>
          <w:color w:val="4F9905"/>
          <w:spacing w:val="-10"/>
        </w:rPr>
        <w:t xml:space="preserve"> </w:t>
      </w:r>
      <w:r>
        <w:rPr>
          <w:color w:val="4F9905"/>
        </w:rPr>
        <w:t>%s,</w:t>
      </w:r>
      <w:r>
        <w:rPr>
          <w:color w:val="4F9905"/>
          <w:spacing w:val="-9"/>
        </w:rPr>
        <w:t xml:space="preserve"> </w:t>
      </w:r>
      <w:r>
        <w:rPr>
          <w:color w:val="4F9905"/>
          <w:spacing w:val="-2"/>
        </w:rPr>
        <w:t>cause</w:t>
      </w:r>
    </w:p>
    <w:p w14:paraId="13B4C06D" w14:textId="77777777" w:rsidR="00C36271" w:rsidRDefault="00000000">
      <w:pPr>
        <w:pStyle w:val="a3"/>
        <w:spacing w:before="11"/>
        <w:ind w:left="2156"/>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1"/>
          <w:sz w:val="20"/>
        </w:rPr>
        <w:t xml:space="preserve"> </w:t>
      </w:r>
      <w:r>
        <w:rPr>
          <w:color w:val="4F9905"/>
        </w:rPr>
        <w:t>=&gt;</w:t>
      </w:r>
      <w:r>
        <w:rPr>
          <w:color w:val="4F9905"/>
          <w:spacing w:val="-8"/>
        </w:rPr>
        <w:t xml:space="preserve"> </w:t>
      </w:r>
      <w:r>
        <w:rPr>
          <w:color w:val="4F9905"/>
        </w:rPr>
        <w:t>%s,</w:t>
      </w:r>
      <w:r>
        <w:rPr>
          <w:color w:val="4F9905"/>
          <w:spacing w:val="-7"/>
        </w:rPr>
        <w:t xml:space="preserve"> </w:t>
      </w:r>
      <w:r>
        <w:rPr>
          <w:color w:val="4F9905"/>
        </w:rPr>
        <w:t>message</w:t>
      </w:r>
      <w:r>
        <w:rPr>
          <w:color w:val="4F9905"/>
          <w:spacing w:val="-7"/>
        </w:rPr>
        <w:t xml:space="preserve"> </w:t>
      </w:r>
      <w:r>
        <w:rPr>
          <w:color w:val="4F9905"/>
        </w:rPr>
        <w:t>=&gt;</w:t>
      </w:r>
      <w:r>
        <w:rPr>
          <w:color w:val="4F9905"/>
          <w:spacing w:val="-8"/>
        </w:rPr>
        <w:t xml:space="preserve"> </w:t>
      </w:r>
      <w:r>
        <w:rPr>
          <w:color w:val="4F9905"/>
        </w:rPr>
        <w:t>%s</w:t>
      </w:r>
      <w:r>
        <w:rPr>
          <w:color w:val="4F9905"/>
          <w:spacing w:val="-7"/>
        </w:rPr>
        <w:t xml:space="preserve"> </w:t>
      </w:r>
      <w:r>
        <w:rPr>
          <w:color w:val="4F9905"/>
          <w:spacing w:val="-2"/>
        </w:rPr>
        <w:t>}\n"</w:t>
      </w:r>
      <w:r>
        <w:rPr>
          <w:spacing w:val="-2"/>
        </w:rPr>
        <w:t>,</w:t>
      </w:r>
    </w:p>
    <w:p w14:paraId="1846CAA6" w14:textId="77777777" w:rsidR="00C36271" w:rsidRDefault="00000000">
      <w:pPr>
        <w:pStyle w:val="a3"/>
        <w:spacing w:before="23"/>
        <w:ind w:left="2526"/>
      </w:pPr>
      <w:r>
        <w:t>e.getSQLState(),</w:t>
      </w:r>
      <w:r>
        <w:rPr>
          <w:spacing w:val="-15"/>
        </w:rPr>
        <w:t xml:space="preserve"> </w:t>
      </w:r>
      <w:r>
        <w:t>e.getCause(),</w:t>
      </w:r>
      <w:r>
        <w:rPr>
          <w:spacing w:val="-14"/>
        </w:rPr>
        <w:t xml:space="preserve"> </w:t>
      </w:r>
      <w:r>
        <w:rPr>
          <w:spacing w:val="-2"/>
        </w:rPr>
        <w:t>e.getMessage());</w:t>
      </w:r>
    </w:p>
    <w:p w14:paraId="6ED90CDB" w14:textId="77777777" w:rsidR="00C36271" w:rsidRDefault="00000000">
      <w:pPr>
        <w:spacing w:before="24"/>
        <w:ind w:left="1373"/>
        <w:rPr>
          <w:sz w:val="16"/>
        </w:rPr>
      </w:pPr>
      <w:r>
        <w:rPr>
          <w:sz w:val="16"/>
        </w:rPr>
        <w:t>}</w:t>
      </w:r>
    </w:p>
    <w:p w14:paraId="17CF2380" w14:textId="77777777" w:rsidR="00C36271" w:rsidRDefault="00000000">
      <w:pPr>
        <w:pStyle w:val="a3"/>
        <w:ind w:left="1373"/>
      </w:pPr>
      <w:r>
        <w:rPr>
          <w:color w:val="214987"/>
        </w:rPr>
        <w:t>return</w:t>
      </w:r>
      <w:r>
        <w:rPr>
          <w:color w:val="214987"/>
          <w:spacing w:val="-6"/>
        </w:rPr>
        <w:t xml:space="preserve"> </w:t>
      </w:r>
      <w:r>
        <w:rPr>
          <w:spacing w:val="-2"/>
        </w:rPr>
        <w:t>totalNewPlayers;</w:t>
      </w:r>
    </w:p>
    <w:p w14:paraId="00919562" w14:textId="77777777" w:rsidR="00C36271" w:rsidRDefault="00000000">
      <w:pPr>
        <w:spacing w:before="24"/>
        <w:ind w:left="988"/>
        <w:rPr>
          <w:sz w:val="16"/>
        </w:rPr>
      </w:pPr>
      <w:r>
        <w:rPr>
          <w:sz w:val="16"/>
        </w:rPr>
        <w:t>}</w:t>
      </w:r>
    </w:p>
    <w:p w14:paraId="6C1C86B3" w14:textId="77777777" w:rsidR="00C36271" w:rsidRDefault="00C36271">
      <w:pPr>
        <w:pStyle w:val="a3"/>
        <w:spacing w:before="0"/>
        <w:rPr>
          <w:sz w:val="20"/>
        </w:rPr>
      </w:pPr>
    </w:p>
    <w:p w14:paraId="1D68606A" w14:textId="77777777" w:rsidR="00C36271" w:rsidRDefault="00C36271">
      <w:pPr>
        <w:pStyle w:val="a3"/>
        <w:spacing w:before="9"/>
        <w:rPr>
          <w:sz w:val="12"/>
        </w:rPr>
      </w:pPr>
    </w:p>
    <w:p w14:paraId="48478A5D" w14:textId="77777777" w:rsidR="00C36271" w:rsidRDefault="00000000">
      <w:pPr>
        <w:spacing w:before="63"/>
        <w:ind w:left="988"/>
        <w:rPr>
          <w:sz w:val="16"/>
        </w:rPr>
      </w:pPr>
      <w:r>
        <w:rPr>
          <w:color w:val="8E5902"/>
          <w:spacing w:val="-5"/>
          <w:sz w:val="16"/>
        </w:rPr>
        <w:t>/**</w:t>
      </w:r>
    </w:p>
    <w:p w14:paraId="7B93F30A" w14:textId="77777777" w:rsidR="00C36271" w:rsidRDefault="00000000">
      <w:pPr>
        <w:pStyle w:val="a4"/>
        <w:numPr>
          <w:ilvl w:val="1"/>
          <w:numId w:val="134"/>
        </w:numPr>
        <w:tabs>
          <w:tab w:val="left" w:pos="1278"/>
        </w:tabs>
        <w:spacing w:before="24"/>
        <w:rPr>
          <w:rFonts w:ascii="文泉驿等宽微米黑" w:hAnsi="文泉驿等宽微米黑"/>
          <w:sz w:val="16"/>
        </w:rPr>
      </w:pPr>
      <w:r>
        <w:rPr>
          <w:rFonts w:ascii="文泉驿等宽微米黑" w:hAnsi="文泉驿等宽微米黑"/>
          <w:color w:val="8E5902"/>
          <w:sz w:val="16"/>
        </w:rPr>
        <w:t>Print</w:t>
      </w:r>
      <w:r>
        <w:rPr>
          <w:rFonts w:ascii="文泉驿等宽微米黑" w:hAnsi="文泉驿等宽微米黑"/>
          <w:color w:val="8E5902"/>
          <w:spacing w:val="-3"/>
          <w:sz w:val="16"/>
        </w:rPr>
        <w:t xml:space="preserve"> </w:t>
      </w:r>
      <w:r>
        <w:rPr>
          <w:rFonts w:ascii="文泉驿等宽微米黑" w:hAnsi="文泉驿等宽微米黑"/>
          <w:color w:val="8E5902"/>
          <w:sz w:val="16"/>
        </w:rPr>
        <w:t>a</w:t>
      </w:r>
      <w:r>
        <w:rPr>
          <w:rFonts w:ascii="文泉驿等宽微米黑" w:hAnsi="文泉驿等宽微米黑"/>
          <w:color w:val="8E5902"/>
          <w:spacing w:val="-3"/>
          <w:sz w:val="16"/>
        </w:rPr>
        <w:t xml:space="preserve"> </w:t>
      </w:r>
      <w:r>
        <w:rPr>
          <w:rFonts w:ascii="文泉驿等宽微米黑" w:hAnsi="文泉驿等宽微米黑"/>
          <w:color w:val="8E5902"/>
          <w:sz w:val="16"/>
        </w:rPr>
        <w:t>subset</w:t>
      </w:r>
      <w:r>
        <w:rPr>
          <w:rFonts w:ascii="文泉驿等宽微米黑" w:hAnsi="文泉驿等宽微米黑"/>
          <w:color w:val="8E5902"/>
          <w:spacing w:val="-3"/>
          <w:sz w:val="16"/>
        </w:rPr>
        <w:t xml:space="preserve"> </w:t>
      </w:r>
      <w:r>
        <w:rPr>
          <w:rFonts w:ascii="文泉驿等宽微米黑" w:hAnsi="文泉驿等宽微米黑"/>
          <w:color w:val="8E5902"/>
          <w:sz w:val="16"/>
        </w:rPr>
        <w:t>of</w:t>
      </w:r>
      <w:r>
        <w:rPr>
          <w:rFonts w:ascii="文泉驿等宽微米黑" w:hAnsi="文泉驿等宽微米黑"/>
          <w:color w:val="8E5902"/>
          <w:spacing w:val="-3"/>
          <w:sz w:val="16"/>
        </w:rPr>
        <w:t xml:space="preserve"> </w:t>
      </w:r>
      <w:r>
        <w:rPr>
          <w:rFonts w:ascii="文泉驿等宽微米黑" w:hAnsi="文泉驿等宽微米黑"/>
          <w:color w:val="8E5902"/>
          <w:sz w:val="16"/>
        </w:rPr>
        <w:t>players</w:t>
      </w:r>
      <w:r>
        <w:rPr>
          <w:rFonts w:ascii="文泉驿等宽微米黑" w:hAnsi="文泉驿等宽微米黑"/>
          <w:color w:val="8E5902"/>
          <w:spacing w:val="-3"/>
          <w:sz w:val="16"/>
        </w:rPr>
        <w:t xml:space="preserve"> </w:t>
      </w:r>
      <w:r>
        <w:rPr>
          <w:rFonts w:ascii="文泉驿等宽微米黑" w:hAnsi="文泉驿等宽微米黑"/>
          <w:color w:val="8E5902"/>
          <w:sz w:val="16"/>
        </w:rPr>
        <w:t>from</w:t>
      </w:r>
      <w:r>
        <w:rPr>
          <w:rFonts w:ascii="文泉驿等宽微米黑" w:hAnsi="文泉驿等宽微米黑"/>
          <w:color w:val="8E5902"/>
          <w:spacing w:val="-3"/>
          <w:sz w:val="16"/>
        </w:rPr>
        <w:t xml:space="preserve"> </w:t>
      </w:r>
      <w:r>
        <w:rPr>
          <w:rFonts w:ascii="文泉驿等宽微米黑" w:hAnsi="文泉驿等宽微米黑"/>
          <w:color w:val="8E5902"/>
          <w:sz w:val="16"/>
        </w:rPr>
        <w:t>the</w:t>
      </w:r>
      <w:r>
        <w:rPr>
          <w:rFonts w:ascii="文泉驿等宽微米黑" w:hAnsi="文泉驿等宽微米黑"/>
          <w:color w:val="8E5902"/>
          <w:spacing w:val="-3"/>
          <w:sz w:val="16"/>
        </w:rPr>
        <w:t xml:space="preserve"> </w:t>
      </w:r>
      <w:r>
        <w:rPr>
          <w:rFonts w:ascii="文泉驿等宽微米黑" w:hAnsi="文泉驿等宽微米黑"/>
          <w:color w:val="8E5902"/>
          <w:sz w:val="16"/>
        </w:rPr>
        <w:t>data</w:t>
      </w:r>
      <w:r>
        <w:rPr>
          <w:rFonts w:ascii="文泉驿等宽微米黑" w:hAnsi="文泉驿等宽微米黑"/>
          <w:color w:val="8E5902"/>
          <w:spacing w:val="-3"/>
          <w:sz w:val="16"/>
        </w:rPr>
        <w:t xml:space="preserve"> </w:t>
      </w:r>
      <w:r>
        <w:rPr>
          <w:rFonts w:ascii="文泉驿等宽微米黑" w:hAnsi="文泉驿等宽微米黑"/>
          <w:color w:val="8E5902"/>
          <w:sz w:val="16"/>
        </w:rPr>
        <w:t>store</w:t>
      </w:r>
      <w:r>
        <w:rPr>
          <w:rFonts w:ascii="文泉驿等宽微米黑" w:hAnsi="文泉驿等宽微米黑"/>
          <w:color w:val="8E5902"/>
          <w:spacing w:val="-3"/>
          <w:sz w:val="16"/>
        </w:rPr>
        <w:t xml:space="preserve"> </w:t>
      </w:r>
      <w:r>
        <w:rPr>
          <w:rFonts w:ascii="文泉驿等宽微米黑" w:hAnsi="文泉驿等宽微米黑"/>
          <w:color w:val="8E5902"/>
          <w:sz w:val="16"/>
        </w:rPr>
        <w:t>by</w:t>
      </w:r>
      <w:r>
        <w:rPr>
          <w:rFonts w:ascii="文泉驿等宽微米黑" w:hAnsi="文泉驿等宽微米黑"/>
          <w:color w:val="8E5902"/>
          <w:spacing w:val="-2"/>
          <w:sz w:val="16"/>
        </w:rPr>
        <w:t xml:space="preserve"> limit.</w:t>
      </w:r>
    </w:p>
    <w:p w14:paraId="75DFBDFE" w14:textId="77777777" w:rsidR="00C36271" w:rsidRDefault="00C36271">
      <w:pPr>
        <w:pStyle w:val="a4"/>
        <w:numPr>
          <w:ilvl w:val="1"/>
          <w:numId w:val="134"/>
        </w:numPr>
        <w:tabs>
          <w:tab w:val="left" w:pos="1183"/>
        </w:tabs>
        <w:spacing w:before="23"/>
        <w:ind w:left="1182" w:hanging="98"/>
        <w:rPr>
          <w:rFonts w:ascii="文泉驿等宽微米黑" w:hAnsi="文泉驿等宽微米黑"/>
          <w:sz w:val="16"/>
        </w:rPr>
      </w:pPr>
    </w:p>
    <w:p w14:paraId="2388A0C0" w14:textId="77777777" w:rsidR="00C36271" w:rsidRDefault="00000000">
      <w:pPr>
        <w:pStyle w:val="a4"/>
        <w:numPr>
          <w:ilvl w:val="1"/>
          <w:numId w:val="134"/>
        </w:numPr>
        <w:tabs>
          <w:tab w:val="left" w:pos="1278"/>
        </w:tabs>
        <w:spacing w:before="24"/>
        <w:rPr>
          <w:rFonts w:ascii="文泉驿等宽微米黑" w:hAnsi="文泉驿等宽微米黑"/>
          <w:sz w:val="16"/>
        </w:rPr>
      </w:pPr>
      <w:r>
        <w:rPr>
          <w:rFonts w:ascii="文泉驿等宽微米黑" w:hAnsi="文泉驿等宽微米黑"/>
          <w:color w:val="8E5902"/>
          <w:sz w:val="16"/>
        </w:rPr>
        <w:t>@param</w:t>
      </w:r>
      <w:r>
        <w:rPr>
          <w:rFonts w:ascii="文泉驿等宽微米黑" w:hAnsi="文泉驿等宽微米黑"/>
          <w:color w:val="8E5902"/>
          <w:spacing w:val="-4"/>
          <w:sz w:val="16"/>
        </w:rPr>
        <w:t xml:space="preserve"> </w:t>
      </w:r>
      <w:r>
        <w:rPr>
          <w:rFonts w:ascii="文泉驿等宽微米黑" w:hAnsi="文泉驿等宽微米黑"/>
          <w:color w:val="8E5902"/>
          <w:sz w:val="16"/>
        </w:rPr>
        <w:t>limit</w:t>
      </w:r>
      <w:r>
        <w:rPr>
          <w:rFonts w:ascii="文泉驿等宽微米黑" w:hAnsi="文泉驿等宽微米黑"/>
          <w:color w:val="8E5902"/>
          <w:spacing w:val="-4"/>
          <w:sz w:val="16"/>
        </w:rPr>
        <w:t xml:space="preserve"> </w:t>
      </w:r>
      <w:r>
        <w:rPr>
          <w:rFonts w:ascii="文泉驿等宽微米黑" w:hAnsi="文泉驿等宽微米黑"/>
          <w:color w:val="8E5902"/>
          <w:sz w:val="16"/>
        </w:rPr>
        <w:t>Print</w:t>
      </w:r>
      <w:r>
        <w:rPr>
          <w:rFonts w:ascii="文泉驿等宽微米黑" w:hAnsi="文泉驿等宽微米黑"/>
          <w:color w:val="8E5902"/>
          <w:spacing w:val="-4"/>
          <w:sz w:val="16"/>
        </w:rPr>
        <w:t xml:space="preserve"> </w:t>
      </w:r>
      <w:r>
        <w:rPr>
          <w:rFonts w:ascii="文泉驿等宽微米黑" w:hAnsi="文泉驿等宽微米黑"/>
          <w:color w:val="8E5902"/>
          <w:sz w:val="16"/>
        </w:rPr>
        <w:t>max</w:t>
      </w:r>
      <w:r>
        <w:rPr>
          <w:rFonts w:ascii="文泉驿等宽微米黑" w:hAnsi="文泉驿等宽微米黑"/>
          <w:color w:val="8E5902"/>
          <w:spacing w:val="-3"/>
          <w:sz w:val="16"/>
        </w:rPr>
        <w:t xml:space="preserve"> </w:t>
      </w:r>
      <w:r>
        <w:rPr>
          <w:rFonts w:ascii="文泉驿等宽微米黑" w:hAnsi="文泉驿等宽微米黑"/>
          <w:color w:val="8E5902"/>
          <w:spacing w:val="-2"/>
          <w:sz w:val="16"/>
        </w:rPr>
        <w:t>size.</w:t>
      </w:r>
    </w:p>
    <w:p w14:paraId="4B8BB9BF" w14:textId="77777777" w:rsidR="00C36271" w:rsidRDefault="00000000">
      <w:pPr>
        <w:spacing w:before="24"/>
        <w:ind w:left="1085"/>
        <w:rPr>
          <w:sz w:val="16"/>
        </w:rPr>
      </w:pPr>
      <w:r>
        <w:rPr>
          <w:color w:val="8E5902"/>
          <w:spacing w:val="-5"/>
          <w:sz w:val="16"/>
        </w:rPr>
        <w:t>*/</w:t>
      </w:r>
    </w:p>
    <w:p w14:paraId="4A619F9D" w14:textId="77777777" w:rsidR="00C36271" w:rsidRDefault="00000000">
      <w:pPr>
        <w:pStyle w:val="a3"/>
        <w:ind w:left="988"/>
      </w:pPr>
      <w:r>
        <w:rPr>
          <w:color w:val="214987"/>
        </w:rPr>
        <w:t>public</w:t>
      </w:r>
      <w:r>
        <w:rPr>
          <w:color w:val="214987"/>
          <w:spacing w:val="-9"/>
        </w:rPr>
        <w:t xml:space="preserve"> </w:t>
      </w:r>
      <w:r>
        <w:rPr>
          <w:color w:val="214987"/>
        </w:rPr>
        <w:t>void</w:t>
      </w:r>
      <w:r>
        <w:rPr>
          <w:color w:val="214987"/>
          <w:spacing w:val="-8"/>
        </w:rPr>
        <w:t xml:space="preserve"> </w:t>
      </w:r>
      <w:r>
        <w:t>printPlayers(Integer</w:t>
      </w:r>
      <w:r>
        <w:rPr>
          <w:spacing w:val="-9"/>
        </w:rPr>
        <w:t xml:space="preserve"> </w:t>
      </w:r>
      <w:r>
        <w:t>limit)</w:t>
      </w:r>
      <w:r>
        <w:rPr>
          <w:spacing w:val="-8"/>
        </w:rPr>
        <w:t xml:space="preserve"> </w:t>
      </w:r>
      <w:r>
        <w:rPr>
          <w:spacing w:val="-10"/>
        </w:rPr>
        <w:t>{</w:t>
      </w:r>
    </w:p>
    <w:p w14:paraId="1E3531F7" w14:textId="77777777" w:rsidR="00C36271" w:rsidRDefault="00000000">
      <w:pPr>
        <w:pStyle w:val="a3"/>
        <w:ind w:left="1373"/>
      </w:pPr>
      <w:r>
        <w:rPr>
          <w:color w:val="214987"/>
        </w:rPr>
        <w:t>try</w:t>
      </w:r>
      <w:r>
        <w:rPr>
          <w:color w:val="214987"/>
          <w:spacing w:val="-8"/>
        </w:rPr>
        <w:t xml:space="preserve"> </w:t>
      </w:r>
      <w:r>
        <w:t>(Connection</w:t>
      </w:r>
      <w:r>
        <w:rPr>
          <w:spacing w:val="-9"/>
        </w:rPr>
        <w:t xml:space="preserve"> </w:t>
      </w:r>
      <w:r>
        <w:t>connection</w:t>
      </w:r>
      <w:r>
        <w:rPr>
          <w:spacing w:val="-9"/>
        </w:rPr>
        <w:t xml:space="preserve"> </w:t>
      </w:r>
      <w:r>
        <w:t>=</w:t>
      </w:r>
      <w:r>
        <w:rPr>
          <w:spacing w:val="-8"/>
        </w:rPr>
        <w:t xml:space="preserve"> </w:t>
      </w:r>
      <w:r>
        <w:t>ds.getConnection())</w:t>
      </w:r>
      <w:r>
        <w:rPr>
          <w:spacing w:val="-8"/>
        </w:rPr>
        <w:t xml:space="preserve"> </w:t>
      </w:r>
      <w:r>
        <w:rPr>
          <w:spacing w:val="-10"/>
        </w:rPr>
        <w:t>{</w:t>
      </w:r>
    </w:p>
    <w:p w14:paraId="79CA81BB" w14:textId="77777777" w:rsidR="00C36271" w:rsidRDefault="00000000">
      <w:pPr>
        <w:pStyle w:val="a3"/>
        <w:ind w:left="1757"/>
      </w:pPr>
      <w:r>
        <w:t>PreparedStatement</w:t>
      </w:r>
      <w:r>
        <w:rPr>
          <w:spacing w:val="-16"/>
        </w:rPr>
        <w:t xml:space="preserve"> </w:t>
      </w:r>
      <w:r>
        <w:t>preparedStatement</w:t>
      </w:r>
      <w:r>
        <w:rPr>
          <w:spacing w:val="-14"/>
        </w:rPr>
        <w:t xml:space="preserve"> </w:t>
      </w:r>
      <w:r>
        <w:t>=</w:t>
      </w:r>
      <w:r>
        <w:rPr>
          <w:spacing w:val="-13"/>
        </w:rPr>
        <w:t xml:space="preserve"> </w:t>
      </w:r>
      <w:r>
        <w:t>connection.prepareStatement(</w:t>
      </w:r>
      <w:r>
        <w:rPr>
          <w:color w:val="4F9905"/>
        </w:rPr>
        <w:t>"SELECT</w:t>
      </w:r>
      <w:r>
        <w:rPr>
          <w:color w:val="4F9905"/>
          <w:spacing w:val="-13"/>
        </w:rPr>
        <w:t xml:space="preserve"> </w:t>
      </w:r>
      <w:r>
        <w:rPr>
          <w:color w:val="4F9905"/>
        </w:rPr>
        <w:t>*</w:t>
      </w:r>
      <w:r>
        <w:rPr>
          <w:color w:val="4F9905"/>
          <w:spacing w:val="-13"/>
        </w:rPr>
        <w:t xml:space="preserve"> </w:t>
      </w:r>
      <w:r>
        <w:rPr>
          <w:color w:val="4F9905"/>
          <w:spacing w:val="-4"/>
        </w:rPr>
        <w:t>FROM</w:t>
      </w:r>
    </w:p>
    <w:p w14:paraId="68DFDB31" w14:textId="77777777" w:rsidR="00C36271" w:rsidRDefault="00C36271">
      <w:pPr>
        <w:sectPr w:rsidR="00C36271">
          <w:pgSz w:w="12240" w:h="15840"/>
          <w:pgMar w:top="1080" w:right="0" w:bottom="980" w:left="1220" w:header="599" w:footer="792" w:gutter="0"/>
          <w:cols w:space="720"/>
        </w:sectPr>
      </w:pPr>
    </w:p>
    <w:p w14:paraId="6EE8D52B" w14:textId="77777777" w:rsidR="00C36271" w:rsidRDefault="00000000">
      <w:pPr>
        <w:pStyle w:val="a3"/>
        <w:spacing w:before="10"/>
        <w:rPr>
          <w:sz w:val="17"/>
        </w:rPr>
      </w:pPr>
      <w:r>
        <w:lastRenderedPageBreak/>
        <w:pict w14:anchorId="70765D25">
          <v:group id="docshapegroup398" o:spid="_x0000_s3538" style="position:absolute;margin-left:68.6pt;margin-top:1in;width:.4pt;height:645.6pt;z-index:15824384;mso-position-horizontal-relative:page;mso-position-vertical-relative:page" coordorigin="1372,1440" coordsize="8,12912">
            <v:line id="_x0000_s3546" style="position:absolute" from="1376,1727" to="1376,1440" strokecolor="#4f9905" strokeweight=".14042mm"/>
            <v:shape id="docshape399" o:spid="_x0000_s3545" style="position:absolute;left:1376;top:1727;width:2;height:3156" coordorigin="1376,1727" coordsize="0,3156" o:spt="100" adj="0,,0" path="m1376,2014r,-287m1376,2301r,-287m1376,2588r,-287m1376,2875r,-287m1376,3162r,-287m1376,3448r,-286m1376,3735r,-287m1376,4022r,-287m1376,4309r,-287m1376,4596r,-287m1376,4883r,-287e" filled="f" strokeweight=".14042mm">
              <v:stroke joinstyle="round"/>
              <v:formulas/>
              <v:path arrowok="t" o:connecttype="segments"/>
            </v:shape>
            <v:line id="_x0000_s3544" style="position:absolute" from="1376,5170" to="1376,4883" strokecolor="#4f9905" strokeweight=".14042mm"/>
            <v:shape id="docshape400" o:spid="_x0000_s3543" style="position:absolute;left:1376;top:5170;width:2;height:4304" coordorigin="1376,5170" coordsize="0,4304" o:spt="100" adj="0,,0" path="m1376,5457r,-287m1376,5744r,-287m1376,6031r,-287m1376,6318r,-287m1376,6605r,-287m1376,6892r,-287m1376,7178r,-286m1376,7465r,-287m1376,7752r,-287m1376,8039r,-287m1376,8326r,-287m1376,8613r,-287m1376,8900r,-287m1376,9187r,-287m1376,9474r,-287e" filled="f" strokeweight=".14042mm">
              <v:stroke joinstyle="round"/>
              <v:formulas/>
              <v:path arrowok="t" o:connecttype="segments"/>
            </v:shape>
            <v:line id="_x0000_s3542" style="position:absolute" from="1376,9761" to="1376,9474" strokecolor="#4f9905" strokeweight=".14042mm"/>
            <v:shape id="docshape401" o:spid="_x0000_s3541" style="position:absolute;left:1376;top:9760;width:2;height:2296" coordorigin="1376,9761" coordsize="0,2296" o:spt="100" adj="0,,0" path="m1376,10048r,-287m1376,10335r,-287m1376,10622r,-287m1376,10908r,-286m1376,11195r,-287m1376,11482r,-287m1376,11769r,-287m1376,12056r,-287e" filled="f" strokeweight=".14042mm">
              <v:stroke joinstyle="round"/>
              <v:formulas/>
              <v:path arrowok="t" o:connecttype="segments"/>
            </v:shape>
            <v:line id="_x0000_s3540" style="position:absolute" from="1376,12343" to="1376,12056" strokecolor="#4f9905" strokeweight=".14042mm"/>
            <v:shape id="docshape402" o:spid="_x0000_s3539" style="position:absolute;left:1376;top:12343;width:2;height:2009" coordorigin="1376,12343" coordsize="0,2009" o:spt="100" adj="0,,0" path="m1376,12630r,-287m1376,12917r,-287m1376,13204r,-287m1376,13491r,-287m1376,13778r,-287m1376,14065r,-287m1376,14352r,-287e" filled="f" strokeweight=".14042mm">
              <v:stroke joinstyle="round"/>
              <v:formulas/>
              <v:path arrowok="t" o:connecttype="segments"/>
            </v:shape>
            <w10:wrap anchorx="page" anchory="page"/>
          </v:group>
        </w:pict>
      </w:r>
      <w:r>
        <w:pict w14:anchorId="07E038ED">
          <v:group id="docshapegroup403" o:spid="_x0000_s3529" style="position:absolute;margin-left:543pt;margin-top:1in;width:.4pt;height:645.6pt;z-index:15824896;mso-position-horizontal-relative:page;mso-position-vertical-relative:page" coordorigin="10860,1440" coordsize="8,12912">
            <v:line id="_x0000_s3537" style="position:absolute" from="10864,1727" to="10864,1440" strokecolor="#4f9905" strokeweight=".14042mm"/>
            <v:shape id="docshape404" o:spid="_x0000_s3536" style="position:absolute;left:10863;top:1727;width:2;height:3156" coordorigin="10864,1727" coordsize="0,3156" o:spt="100" adj="0,,0" path="m10864,2014r,-287m10864,2301r,-287m10864,2588r,-287m10864,2875r,-287m10864,3162r,-287m10864,3448r,-286m10864,3735r,-287m10864,4022r,-287m10864,4309r,-287m10864,4596r,-287m10864,4883r,-287e" filled="f" strokeweight=".14042mm">
              <v:stroke joinstyle="round"/>
              <v:formulas/>
              <v:path arrowok="t" o:connecttype="segments"/>
            </v:shape>
            <v:line id="_x0000_s3535" style="position:absolute" from="10864,5170" to="10864,4883" strokecolor="#4f9905" strokeweight=".14042mm"/>
            <v:shape id="docshape405" o:spid="_x0000_s3534" style="position:absolute;left:10863;top:5170;width:2;height:4304" coordorigin="10864,5170" coordsize="0,4304" o:spt="100" adj="0,,0" path="m10864,5457r,-287m10864,5744r,-287m10864,6031r,-287m10864,6318r,-287m10864,6605r,-287m10864,6892r,-287m10864,7178r,-286m10864,7465r,-287m10864,7752r,-287m10864,8039r,-287m10864,8326r,-287m10864,8613r,-287m10864,8900r,-287m10864,9187r,-287m10864,9474r,-287e" filled="f" strokeweight=".14042mm">
              <v:stroke joinstyle="round"/>
              <v:formulas/>
              <v:path arrowok="t" o:connecttype="segments"/>
            </v:shape>
            <v:line id="_x0000_s3533" style="position:absolute" from="10864,9761" to="10864,9474" strokecolor="#4f9905" strokeweight=".14042mm"/>
            <v:shape id="docshape406" o:spid="_x0000_s3532" style="position:absolute;left:10863;top:9760;width:2;height:2296" coordorigin="10864,9761" coordsize="0,2296" o:spt="100" adj="0,,0" path="m10864,10048r,-287m10864,10335r,-287m10864,10622r,-287m10864,10908r,-286m10864,11195r,-287m10864,11482r,-287m10864,11769r,-287m10864,12056r,-287e" filled="f" strokeweight=".14042mm">
              <v:stroke joinstyle="round"/>
              <v:formulas/>
              <v:path arrowok="t" o:connecttype="segments"/>
            </v:shape>
            <v:line id="_x0000_s3531" style="position:absolute" from="10864,12343" to="10864,12056" strokecolor="#4f9905" strokeweight=".14042mm"/>
            <v:shape id="docshape407" o:spid="_x0000_s3530" style="position:absolute;left:10863;top:12343;width:2;height:2009" coordorigin="10864,12343" coordsize="0,2009" o:spt="100" adj="0,,0" path="m10864,12630r,-287m10864,12917r,-287m10864,13204r,-287m10864,13491r,-287m10864,13778r,-287m10864,14065r,-287m10864,14352r,-287e" filled="f" strokeweight=".14042mm">
              <v:stroke joinstyle="round"/>
              <v:formulas/>
              <v:path arrowok="t" o:connecttype="segments"/>
            </v:shape>
            <w10:wrap anchorx="page" anchory="page"/>
          </v:group>
        </w:pict>
      </w:r>
    </w:p>
    <w:p w14:paraId="7546C1D0" w14:textId="77777777" w:rsidR="00C36271" w:rsidRDefault="00000000">
      <w:pPr>
        <w:pStyle w:val="a3"/>
        <w:spacing w:before="56" w:line="261" w:lineRule="auto"/>
        <w:ind w:left="1757" w:right="4326"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rPr>
          <w:color w:val="4F9905"/>
        </w:rPr>
        <w:t>player LIMIT ?"</w:t>
      </w:r>
      <w:r>
        <w:t>); preparedStatement.setInt(1,</w:t>
      </w:r>
      <w:r>
        <w:rPr>
          <w:spacing w:val="-26"/>
        </w:rPr>
        <w:t xml:space="preserve"> </w:t>
      </w:r>
      <w:r>
        <w:t xml:space="preserve">limit); </w:t>
      </w:r>
      <w:r>
        <w:rPr>
          <w:spacing w:val="-2"/>
        </w:rPr>
        <w:t>preparedStatement.execute();</w:t>
      </w:r>
    </w:p>
    <w:p w14:paraId="368637AF" w14:textId="77777777" w:rsidR="00C36271" w:rsidRDefault="00C36271">
      <w:pPr>
        <w:pStyle w:val="a3"/>
        <w:spacing w:before="11"/>
        <w:rPr>
          <w:sz w:val="13"/>
        </w:rPr>
      </w:pPr>
    </w:p>
    <w:p w14:paraId="5612F66F" w14:textId="77777777" w:rsidR="00C36271" w:rsidRDefault="00000000">
      <w:pPr>
        <w:pStyle w:val="a3"/>
        <w:spacing w:before="63" w:line="261" w:lineRule="auto"/>
        <w:ind w:left="1757" w:right="4326"/>
      </w:pPr>
      <w:r>
        <w:t>ResultSet</w:t>
      </w:r>
      <w:r>
        <w:rPr>
          <w:spacing w:val="-12"/>
        </w:rPr>
        <w:t xml:space="preserve"> </w:t>
      </w:r>
      <w:r>
        <w:t>res</w:t>
      </w:r>
      <w:r>
        <w:rPr>
          <w:spacing w:val="-11"/>
        </w:rPr>
        <w:t xml:space="preserve"> </w:t>
      </w:r>
      <w:r>
        <w:t>=</w:t>
      </w:r>
      <w:r>
        <w:rPr>
          <w:spacing w:val="-11"/>
        </w:rPr>
        <w:t xml:space="preserve"> </w:t>
      </w:r>
      <w:r>
        <w:t xml:space="preserve">preparedStatement.executeQuery(); </w:t>
      </w:r>
      <w:r>
        <w:rPr>
          <w:color w:val="214987"/>
        </w:rPr>
        <w:t xml:space="preserve">while </w:t>
      </w:r>
      <w:r>
        <w:t>(!res.next()) {</w:t>
      </w:r>
    </w:p>
    <w:p w14:paraId="3084F391" w14:textId="77777777" w:rsidR="00C36271" w:rsidRDefault="00000000">
      <w:pPr>
        <w:pStyle w:val="a3"/>
        <w:spacing w:before="0" w:line="261" w:lineRule="auto"/>
        <w:ind w:left="2911" w:right="3026" w:hanging="769"/>
      </w:pPr>
      <w:r>
        <w:t>PlayerBean</w:t>
      </w:r>
      <w:r>
        <w:rPr>
          <w:spacing w:val="-9"/>
        </w:rPr>
        <w:t xml:space="preserve"> </w:t>
      </w:r>
      <w:r>
        <w:t>player</w:t>
      </w:r>
      <w:r>
        <w:rPr>
          <w:spacing w:val="-8"/>
        </w:rPr>
        <w:t xml:space="preserve"> </w:t>
      </w:r>
      <w:r>
        <w:t>=</w:t>
      </w:r>
      <w:r>
        <w:rPr>
          <w:spacing w:val="-8"/>
        </w:rPr>
        <w:t xml:space="preserve"> </w:t>
      </w:r>
      <w:r>
        <w:rPr>
          <w:color w:val="214987"/>
        </w:rPr>
        <w:t>new</w:t>
      </w:r>
      <w:r>
        <w:rPr>
          <w:color w:val="214987"/>
          <w:spacing w:val="-8"/>
        </w:rPr>
        <w:t xml:space="preserve"> </w:t>
      </w:r>
      <w:r>
        <w:t>PlayerBean(res.getString(</w:t>
      </w:r>
      <w:r>
        <w:rPr>
          <w:color w:val="4F9905"/>
        </w:rPr>
        <w:t>"id"</w:t>
      </w:r>
      <w:r>
        <w:t>), res.getInt(</w:t>
      </w:r>
      <w:r>
        <w:rPr>
          <w:color w:val="4F9905"/>
        </w:rPr>
        <w:t>"coins"</w:t>
      </w:r>
      <w:r>
        <w:t>), res.getInt(</w:t>
      </w:r>
      <w:r>
        <w:rPr>
          <w:color w:val="4F9905"/>
        </w:rPr>
        <w:t>"goods"</w:t>
      </w:r>
      <w:r>
        <w:t>));</w:t>
      </w:r>
    </w:p>
    <w:p w14:paraId="7780C316" w14:textId="77777777" w:rsidR="00C36271" w:rsidRDefault="00000000">
      <w:pPr>
        <w:pStyle w:val="a3"/>
        <w:spacing w:before="1"/>
        <w:ind w:left="2142"/>
      </w:pPr>
      <w:r>
        <w:t>System.out.println(</w:t>
      </w:r>
      <w:r>
        <w:rPr>
          <w:color w:val="4F9905"/>
        </w:rPr>
        <w:t>"\n[printPlayers]:\n"</w:t>
      </w:r>
      <w:r>
        <w:rPr>
          <w:color w:val="4F9905"/>
          <w:spacing w:val="-17"/>
        </w:rPr>
        <w:t xml:space="preserve"> </w:t>
      </w:r>
      <w:r>
        <w:t>+</w:t>
      </w:r>
      <w:r>
        <w:rPr>
          <w:spacing w:val="-16"/>
        </w:rPr>
        <w:t xml:space="preserve"> </w:t>
      </w:r>
      <w:r>
        <w:rPr>
          <w:spacing w:val="-2"/>
        </w:rPr>
        <w:t>player);</w:t>
      </w:r>
    </w:p>
    <w:p w14:paraId="21C912CA" w14:textId="77777777" w:rsidR="00C36271" w:rsidRDefault="00000000">
      <w:pPr>
        <w:spacing w:before="24"/>
        <w:ind w:left="1757"/>
        <w:rPr>
          <w:sz w:val="16"/>
        </w:rPr>
      </w:pPr>
      <w:r>
        <w:rPr>
          <w:sz w:val="16"/>
        </w:rPr>
        <w:t>}</w:t>
      </w:r>
    </w:p>
    <w:p w14:paraId="39E28329" w14:textId="77777777" w:rsidR="00C36271" w:rsidRDefault="00000000">
      <w:pPr>
        <w:pStyle w:val="a3"/>
        <w:spacing w:before="23"/>
        <w:ind w:left="1373"/>
      </w:pPr>
      <w:r>
        <w:t>}</w:t>
      </w:r>
      <w:r>
        <w:rPr>
          <w:spacing w:val="-5"/>
        </w:rPr>
        <w:t xml:space="preserve"> </w:t>
      </w:r>
      <w:r>
        <w:rPr>
          <w:color w:val="214987"/>
        </w:rPr>
        <w:t>catch</w:t>
      </w:r>
      <w:r>
        <w:rPr>
          <w:color w:val="214987"/>
          <w:spacing w:val="-4"/>
        </w:rPr>
        <w:t xml:space="preserve"> </w:t>
      </w:r>
      <w:r>
        <w:t>(SQLException</w:t>
      </w:r>
      <w:r>
        <w:rPr>
          <w:spacing w:val="-5"/>
        </w:rPr>
        <w:t xml:space="preserve"> </w:t>
      </w:r>
      <w:r>
        <w:t>e)</w:t>
      </w:r>
      <w:r>
        <w:rPr>
          <w:spacing w:val="-4"/>
        </w:rPr>
        <w:t xml:space="preserve"> </w:t>
      </w:r>
      <w:r>
        <w:rPr>
          <w:spacing w:val="-10"/>
        </w:rPr>
        <w:t>{</w:t>
      </w:r>
    </w:p>
    <w:p w14:paraId="41CE8314" w14:textId="77777777" w:rsidR="00C36271" w:rsidRDefault="00000000">
      <w:pPr>
        <w:pStyle w:val="a3"/>
        <w:ind w:left="1757"/>
      </w:pPr>
      <w:r>
        <w:t>System.out.printf(</w:t>
      </w:r>
      <w:r>
        <w:rPr>
          <w:color w:val="4F9905"/>
        </w:rPr>
        <w:t>"PlayerDAO.printPlayers</w:t>
      </w:r>
      <w:r>
        <w:rPr>
          <w:color w:val="4F9905"/>
          <w:spacing w:val="-7"/>
        </w:rPr>
        <w:t xml:space="preserve"> </w:t>
      </w:r>
      <w:r>
        <w:rPr>
          <w:color w:val="4F9905"/>
        </w:rPr>
        <w:t>ERROR:</w:t>
      </w:r>
      <w:r>
        <w:rPr>
          <w:color w:val="4F9905"/>
          <w:spacing w:val="-7"/>
        </w:rPr>
        <w:t xml:space="preserve"> </w:t>
      </w:r>
      <w:r>
        <w:rPr>
          <w:color w:val="4F9905"/>
        </w:rPr>
        <w:t>{</w:t>
      </w:r>
      <w:r>
        <w:rPr>
          <w:color w:val="4F9905"/>
          <w:spacing w:val="-6"/>
        </w:rPr>
        <w:t xml:space="preserve"> </w:t>
      </w:r>
      <w:r>
        <w:rPr>
          <w:color w:val="4F9905"/>
        </w:rPr>
        <w:t>state</w:t>
      </w:r>
      <w:r>
        <w:rPr>
          <w:color w:val="4F9905"/>
          <w:spacing w:val="-7"/>
        </w:rPr>
        <w:t xml:space="preserve"> </w:t>
      </w:r>
      <w:r>
        <w:rPr>
          <w:color w:val="4F9905"/>
        </w:rPr>
        <w:t>=&gt;</w:t>
      </w:r>
      <w:r>
        <w:rPr>
          <w:color w:val="4F9905"/>
          <w:spacing w:val="-7"/>
        </w:rPr>
        <w:t xml:space="preserve"> </w:t>
      </w:r>
      <w:r>
        <w:rPr>
          <w:color w:val="4F9905"/>
        </w:rPr>
        <w:t>%s,</w:t>
      </w:r>
      <w:r>
        <w:rPr>
          <w:color w:val="4F9905"/>
          <w:spacing w:val="-6"/>
        </w:rPr>
        <w:t xml:space="preserve"> </w:t>
      </w:r>
      <w:r>
        <w:rPr>
          <w:color w:val="4F9905"/>
        </w:rPr>
        <w:t>cause</w:t>
      </w:r>
      <w:r>
        <w:rPr>
          <w:color w:val="4F9905"/>
          <w:spacing w:val="-7"/>
        </w:rPr>
        <w:t xml:space="preserve"> </w:t>
      </w:r>
      <w:r>
        <w:rPr>
          <w:color w:val="4F9905"/>
        </w:rPr>
        <w:t>=&gt;</w:t>
      </w:r>
      <w:r>
        <w:rPr>
          <w:color w:val="4F9905"/>
          <w:spacing w:val="-6"/>
        </w:rPr>
        <w:t xml:space="preserve"> </w:t>
      </w:r>
      <w:r>
        <w:rPr>
          <w:color w:val="4F9905"/>
          <w:spacing w:val="-5"/>
        </w:rPr>
        <w:t>%s,</w:t>
      </w:r>
    </w:p>
    <w:p w14:paraId="2A875F2C" w14:textId="77777777" w:rsidR="00C36271" w:rsidRDefault="00000000">
      <w:pPr>
        <w:pStyle w:val="a3"/>
        <w:spacing w:before="11"/>
        <w:ind w:left="2156"/>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8"/>
          <w:sz w:val="20"/>
        </w:rPr>
        <w:t xml:space="preserve"> </w:t>
      </w:r>
      <w:r>
        <w:rPr>
          <w:color w:val="4F9905"/>
        </w:rPr>
        <w:t>message</w:t>
      </w:r>
      <w:r>
        <w:rPr>
          <w:color w:val="4F9905"/>
          <w:spacing w:val="-11"/>
        </w:rPr>
        <w:t xml:space="preserve"> </w:t>
      </w:r>
      <w:r>
        <w:rPr>
          <w:color w:val="4F9905"/>
        </w:rPr>
        <w:t>=&gt;</w:t>
      </w:r>
      <w:r>
        <w:rPr>
          <w:color w:val="4F9905"/>
          <w:spacing w:val="-10"/>
        </w:rPr>
        <w:t xml:space="preserve"> </w:t>
      </w:r>
      <w:r>
        <w:rPr>
          <w:color w:val="4F9905"/>
        </w:rPr>
        <w:t>%s</w:t>
      </w:r>
      <w:r>
        <w:rPr>
          <w:color w:val="4F9905"/>
          <w:spacing w:val="-11"/>
        </w:rPr>
        <w:t xml:space="preserve"> </w:t>
      </w:r>
      <w:r>
        <w:rPr>
          <w:color w:val="4F9905"/>
          <w:spacing w:val="-4"/>
        </w:rPr>
        <w:t>}\n"</w:t>
      </w:r>
      <w:r>
        <w:rPr>
          <w:spacing w:val="-4"/>
        </w:rPr>
        <w:t>,</w:t>
      </w:r>
    </w:p>
    <w:p w14:paraId="265AEAB6" w14:textId="77777777" w:rsidR="00C36271" w:rsidRDefault="00000000">
      <w:pPr>
        <w:pStyle w:val="a3"/>
        <w:ind w:left="2526"/>
      </w:pPr>
      <w:r>
        <w:t>e.getSQLState(),</w:t>
      </w:r>
      <w:r>
        <w:rPr>
          <w:spacing w:val="-15"/>
        </w:rPr>
        <w:t xml:space="preserve"> </w:t>
      </w:r>
      <w:r>
        <w:t>e.getCause(),</w:t>
      </w:r>
      <w:r>
        <w:rPr>
          <w:spacing w:val="-14"/>
        </w:rPr>
        <w:t xml:space="preserve"> </w:t>
      </w:r>
      <w:r>
        <w:rPr>
          <w:spacing w:val="-2"/>
        </w:rPr>
        <w:t>e.getMessage());</w:t>
      </w:r>
    </w:p>
    <w:p w14:paraId="08EB05C9" w14:textId="77777777" w:rsidR="00C36271" w:rsidRDefault="00000000">
      <w:pPr>
        <w:spacing w:before="24"/>
        <w:ind w:left="1373"/>
        <w:rPr>
          <w:sz w:val="16"/>
        </w:rPr>
      </w:pPr>
      <w:r>
        <w:rPr>
          <w:sz w:val="16"/>
        </w:rPr>
        <w:t>}</w:t>
      </w:r>
    </w:p>
    <w:p w14:paraId="3B49B64E" w14:textId="77777777" w:rsidR="00C36271" w:rsidRDefault="00000000">
      <w:pPr>
        <w:spacing w:before="23"/>
        <w:ind w:left="988"/>
        <w:rPr>
          <w:sz w:val="16"/>
        </w:rPr>
      </w:pPr>
      <w:r>
        <w:rPr>
          <w:sz w:val="16"/>
        </w:rPr>
        <w:t>}</w:t>
      </w:r>
    </w:p>
    <w:p w14:paraId="15E3905A" w14:textId="77777777" w:rsidR="00C36271" w:rsidRDefault="00C36271">
      <w:pPr>
        <w:pStyle w:val="a3"/>
        <w:spacing w:before="0"/>
        <w:rPr>
          <w:sz w:val="20"/>
        </w:rPr>
      </w:pPr>
    </w:p>
    <w:p w14:paraId="56258125" w14:textId="77777777" w:rsidR="00C36271" w:rsidRDefault="00C36271">
      <w:pPr>
        <w:pStyle w:val="a3"/>
        <w:spacing w:before="9"/>
        <w:rPr>
          <w:sz w:val="12"/>
        </w:rPr>
      </w:pPr>
    </w:p>
    <w:p w14:paraId="77D847F9" w14:textId="77777777" w:rsidR="00C36271" w:rsidRDefault="00000000">
      <w:pPr>
        <w:spacing w:before="63"/>
        <w:ind w:left="988"/>
        <w:rPr>
          <w:sz w:val="16"/>
        </w:rPr>
      </w:pPr>
      <w:r>
        <w:rPr>
          <w:color w:val="8E5902"/>
          <w:spacing w:val="-5"/>
          <w:sz w:val="16"/>
        </w:rPr>
        <w:t>/**</w:t>
      </w:r>
    </w:p>
    <w:p w14:paraId="3F4E0C00" w14:textId="77777777" w:rsidR="00C36271" w:rsidRDefault="00000000">
      <w:pPr>
        <w:pStyle w:val="a4"/>
        <w:numPr>
          <w:ilvl w:val="1"/>
          <w:numId w:val="134"/>
        </w:numPr>
        <w:tabs>
          <w:tab w:val="left" w:pos="1278"/>
        </w:tabs>
        <w:spacing w:before="24"/>
        <w:rPr>
          <w:rFonts w:ascii="文泉驿等宽微米黑" w:hAnsi="文泉驿等宽微米黑"/>
          <w:sz w:val="16"/>
        </w:rPr>
      </w:pPr>
      <w:r>
        <w:rPr>
          <w:rFonts w:ascii="文泉驿等宽微米黑" w:hAnsi="文泉驿等宽微米黑"/>
          <w:color w:val="8E5902"/>
          <w:sz w:val="16"/>
        </w:rPr>
        <w:t>Count</w:t>
      </w:r>
      <w:r>
        <w:rPr>
          <w:rFonts w:ascii="文泉驿等宽微米黑" w:hAnsi="文泉驿等宽微米黑"/>
          <w:color w:val="8E5902"/>
          <w:spacing w:val="-4"/>
          <w:sz w:val="16"/>
        </w:rPr>
        <w:t xml:space="preserve"> </w:t>
      </w:r>
      <w:r>
        <w:rPr>
          <w:rFonts w:ascii="文泉驿等宽微米黑" w:hAnsi="文泉驿等宽微米黑"/>
          <w:color w:val="8E5902"/>
          <w:sz w:val="16"/>
        </w:rPr>
        <w:t>players</w:t>
      </w:r>
      <w:r>
        <w:rPr>
          <w:rFonts w:ascii="文泉驿等宽微米黑" w:hAnsi="文泉驿等宽微米黑"/>
          <w:color w:val="8E5902"/>
          <w:spacing w:val="-4"/>
          <w:sz w:val="16"/>
        </w:rPr>
        <w:t xml:space="preserve"> </w:t>
      </w:r>
      <w:r>
        <w:rPr>
          <w:rFonts w:ascii="文泉驿等宽微米黑" w:hAnsi="文泉驿等宽微米黑"/>
          <w:color w:val="8E5902"/>
          <w:sz w:val="16"/>
        </w:rPr>
        <w:t>from</w:t>
      </w:r>
      <w:r>
        <w:rPr>
          <w:rFonts w:ascii="文泉驿等宽微米黑" w:hAnsi="文泉驿等宽微米黑"/>
          <w:color w:val="8E5902"/>
          <w:spacing w:val="-4"/>
          <w:sz w:val="16"/>
        </w:rPr>
        <w:t xml:space="preserve"> </w:t>
      </w:r>
      <w:r>
        <w:rPr>
          <w:rFonts w:ascii="文泉驿等宽微米黑" w:hAnsi="文泉驿等宽微米黑"/>
          <w:color w:val="8E5902"/>
          <w:sz w:val="16"/>
        </w:rPr>
        <w:t>the</w:t>
      </w:r>
      <w:r>
        <w:rPr>
          <w:rFonts w:ascii="文泉驿等宽微米黑" w:hAnsi="文泉驿等宽微米黑"/>
          <w:color w:val="8E5902"/>
          <w:spacing w:val="-4"/>
          <w:sz w:val="16"/>
        </w:rPr>
        <w:t xml:space="preserve"> </w:t>
      </w:r>
      <w:r>
        <w:rPr>
          <w:rFonts w:ascii="文泉驿等宽微米黑" w:hAnsi="文泉驿等宽微米黑"/>
          <w:color w:val="8E5902"/>
          <w:sz w:val="16"/>
        </w:rPr>
        <w:t>data</w:t>
      </w:r>
      <w:r>
        <w:rPr>
          <w:rFonts w:ascii="文泉驿等宽微米黑" w:hAnsi="文泉驿等宽微米黑"/>
          <w:color w:val="8E5902"/>
          <w:spacing w:val="-4"/>
          <w:sz w:val="16"/>
        </w:rPr>
        <w:t xml:space="preserve"> </w:t>
      </w:r>
      <w:r>
        <w:rPr>
          <w:rFonts w:ascii="文泉驿等宽微米黑" w:hAnsi="文泉驿等宽微米黑"/>
          <w:color w:val="8E5902"/>
          <w:spacing w:val="-2"/>
          <w:sz w:val="16"/>
        </w:rPr>
        <w:t>store.</w:t>
      </w:r>
    </w:p>
    <w:p w14:paraId="302F2F3F" w14:textId="77777777" w:rsidR="00C36271" w:rsidRDefault="00C36271">
      <w:pPr>
        <w:pStyle w:val="a4"/>
        <w:numPr>
          <w:ilvl w:val="1"/>
          <w:numId w:val="134"/>
        </w:numPr>
        <w:tabs>
          <w:tab w:val="left" w:pos="1183"/>
        </w:tabs>
        <w:spacing w:before="24"/>
        <w:ind w:left="1182" w:hanging="98"/>
        <w:rPr>
          <w:rFonts w:ascii="文泉驿等宽微米黑" w:hAnsi="文泉驿等宽微米黑"/>
          <w:sz w:val="16"/>
        </w:rPr>
      </w:pPr>
    </w:p>
    <w:p w14:paraId="1D345629" w14:textId="77777777" w:rsidR="00C36271" w:rsidRDefault="00000000">
      <w:pPr>
        <w:pStyle w:val="a4"/>
        <w:numPr>
          <w:ilvl w:val="1"/>
          <w:numId w:val="134"/>
        </w:numPr>
        <w:tabs>
          <w:tab w:val="left" w:pos="1278"/>
        </w:tabs>
        <w:spacing w:before="24"/>
        <w:rPr>
          <w:rFonts w:ascii="文泉驿等宽微米黑" w:hAnsi="文泉驿等宽微米黑"/>
          <w:sz w:val="16"/>
        </w:rPr>
      </w:pPr>
      <w:r>
        <w:rPr>
          <w:rFonts w:ascii="文泉驿等宽微米黑" w:hAnsi="文泉驿等宽微米黑"/>
          <w:color w:val="8E5902"/>
          <w:sz w:val="16"/>
        </w:rPr>
        <w:t>@return</w:t>
      </w:r>
      <w:r>
        <w:rPr>
          <w:rFonts w:ascii="文泉驿等宽微米黑" w:hAnsi="文泉驿等宽微米黑"/>
          <w:color w:val="8E5902"/>
          <w:spacing w:val="-5"/>
          <w:sz w:val="16"/>
        </w:rPr>
        <w:t xml:space="preserve"> </w:t>
      </w:r>
      <w:r>
        <w:rPr>
          <w:rFonts w:ascii="文泉驿等宽微米黑" w:hAnsi="文泉驿等宽微米黑"/>
          <w:color w:val="8E5902"/>
          <w:sz w:val="16"/>
        </w:rPr>
        <w:t>All</w:t>
      </w:r>
      <w:r>
        <w:rPr>
          <w:rFonts w:ascii="文泉驿等宽微米黑" w:hAnsi="文泉驿等宽微米黑"/>
          <w:color w:val="8E5902"/>
          <w:spacing w:val="-5"/>
          <w:sz w:val="16"/>
        </w:rPr>
        <w:t xml:space="preserve"> </w:t>
      </w:r>
      <w:r>
        <w:rPr>
          <w:rFonts w:ascii="文泉驿等宽微米黑" w:hAnsi="文泉驿等宽微米黑"/>
          <w:color w:val="8E5902"/>
          <w:sz w:val="16"/>
        </w:rPr>
        <w:t>players</w:t>
      </w:r>
      <w:r>
        <w:rPr>
          <w:rFonts w:ascii="文泉驿等宽微米黑" w:hAnsi="文泉驿等宽微米黑"/>
          <w:color w:val="8E5902"/>
          <w:spacing w:val="-4"/>
          <w:sz w:val="16"/>
        </w:rPr>
        <w:t xml:space="preserve"> </w:t>
      </w:r>
      <w:r>
        <w:rPr>
          <w:rFonts w:ascii="文泉驿等宽微米黑" w:hAnsi="文泉驿等宽微米黑"/>
          <w:color w:val="8E5902"/>
          <w:spacing w:val="-2"/>
          <w:sz w:val="16"/>
        </w:rPr>
        <w:t>count</w:t>
      </w:r>
    </w:p>
    <w:p w14:paraId="7BDA274D" w14:textId="77777777" w:rsidR="00C36271" w:rsidRDefault="00000000">
      <w:pPr>
        <w:spacing w:before="24"/>
        <w:ind w:left="1085"/>
        <w:rPr>
          <w:sz w:val="16"/>
        </w:rPr>
      </w:pPr>
      <w:r>
        <w:rPr>
          <w:color w:val="8E5902"/>
          <w:spacing w:val="-5"/>
          <w:sz w:val="16"/>
        </w:rPr>
        <w:t>*/</w:t>
      </w:r>
    </w:p>
    <w:p w14:paraId="7B22AEF4" w14:textId="77777777" w:rsidR="00C36271" w:rsidRDefault="00000000">
      <w:pPr>
        <w:pStyle w:val="a3"/>
        <w:spacing w:before="23" w:line="261" w:lineRule="auto"/>
        <w:ind w:left="1373" w:right="7208" w:hanging="385"/>
      </w:pPr>
      <w:r>
        <w:rPr>
          <w:color w:val="214987"/>
        </w:rPr>
        <w:t>public</w:t>
      </w:r>
      <w:r>
        <w:rPr>
          <w:color w:val="214987"/>
          <w:spacing w:val="-12"/>
        </w:rPr>
        <w:t xml:space="preserve"> </w:t>
      </w:r>
      <w:r>
        <w:rPr>
          <w:color w:val="214987"/>
        </w:rPr>
        <w:t>int</w:t>
      </w:r>
      <w:r>
        <w:rPr>
          <w:color w:val="214987"/>
          <w:spacing w:val="-12"/>
        </w:rPr>
        <w:t xml:space="preserve"> </w:t>
      </w:r>
      <w:r>
        <w:t>countPlayers()</w:t>
      </w:r>
      <w:r>
        <w:rPr>
          <w:spacing w:val="-13"/>
        </w:rPr>
        <w:t xml:space="preserve"> </w:t>
      </w:r>
      <w:r>
        <w:t xml:space="preserve">{ </w:t>
      </w:r>
      <w:r>
        <w:rPr>
          <w:color w:val="214987"/>
        </w:rPr>
        <w:t xml:space="preserve">int </w:t>
      </w:r>
      <w:r>
        <w:t>count = 0;</w:t>
      </w:r>
    </w:p>
    <w:p w14:paraId="7C9EBBC0" w14:textId="77777777" w:rsidR="00C36271" w:rsidRDefault="00C36271">
      <w:pPr>
        <w:pStyle w:val="a3"/>
        <w:spacing w:before="11"/>
        <w:rPr>
          <w:sz w:val="13"/>
        </w:rPr>
      </w:pPr>
    </w:p>
    <w:p w14:paraId="7095B15A" w14:textId="77777777" w:rsidR="00C36271" w:rsidRDefault="00000000">
      <w:pPr>
        <w:pStyle w:val="a3"/>
        <w:spacing w:before="63"/>
        <w:ind w:left="1373"/>
      </w:pPr>
      <w:r>
        <w:rPr>
          <w:color w:val="214987"/>
        </w:rPr>
        <w:t>try</w:t>
      </w:r>
      <w:r>
        <w:rPr>
          <w:color w:val="214987"/>
          <w:spacing w:val="-8"/>
        </w:rPr>
        <w:t xml:space="preserve"> </w:t>
      </w:r>
      <w:r>
        <w:t>(Connection</w:t>
      </w:r>
      <w:r>
        <w:rPr>
          <w:spacing w:val="-9"/>
        </w:rPr>
        <w:t xml:space="preserve"> </w:t>
      </w:r>
      <w:r>
        <w:t>connection</w:t>
      </w:r>
      <w:r>
        <w:rPr>
          <w:spacing w:val="-9"/>
        </w:rPr>
        <w:t xml:space="preserve"> </w:t>
      </w:r>
      <w:r>
        <w:t>=</w:t>
      </w:r>
      <w:r>
        <w:rPr>
          <w:spacing w:val="-8"/>
        </w:rPr>
        <w:t xml:space="preserve"> </w:t>
      </w:r>
      <w:r>
        <w:t>ds.getConnection())</w:t>
      </w:r>
      <w:r>
        <w:rPr>
          <w:spacing w:val="-8"/>
        </w:rPr>
        <w:t xml:space="preserve"> </w:t>
      </w:r>
      <w:r>
        <w:rPr>
          <w:spacing w:val="-10"/>
        </w:rPr>
        <w:t>{</w:t>
      </w:r>
    </w:p>
    <w:p w14:paraId="39C1CC99" w14:textId="77777777" w:rsidR="00C36271" w:rsidRDefault="00000000">
      <w:pPr>
        <w:pStyle w:val="a3"/>
        <w:ind w:left="1757"/>
      </w:pPr>
      <w:r>
        <w:t>PreparedStatement</w:t>
      </w:r>
      <w:r>
        <w:rPr>
          <w:spacing w:val="-18"/>
        </w:rPr>
        <w:t xml:space="preserve"> </w:t>
      </w:r>
      <w:r>
        <w:t>preparedStatement</w:t>
      </w:r>
      <w:r>
        <w:rPr>
          <w:spacing w:val="-17"/>
        </w:rPr>
        <w:t xml:space="preserve"> </w:t>
      </w:r>
      <w:r>
        <w:t>=</w:t>
      </w:r>
      <w:r>
        <w:rPr>
          <w:spacing w:val="-16"/>
        </w:rPr>
        <w:t xml:space="preserve"> </w:t>
      </w:r>
      <w:r>
        <w:t>connection.prepareStatement(</w:t>
      </w:r>
      <w:r>
        <w:rPr>
          <w:color w:val="4F9905"/>
        </w:rPr>
        <w:t>"SELECT</w:t>
      </w:r>
      <w:r>
        <w:rPr>
          <w:color w:val="4F9905"/>
          <w:spacing w:val="-16"/>
        </w:rPr>
        <w:t xml:space="preserve"> </w:t>
      </w:r>
      <w:r>
        <w:rPr>
          <w:color w:val="4F9905"/>
          <w:spacing w:val="-2"/>
        </w:rPr>
        <w:t>count</w:t>
      </w:r>
    </w:p>
    <w:p w14:paraId="5AD2C9A5" w14:textId="77777777" w:rsidR="00C36271" w:rsidRDefault="00000000">
      <w:pPr>
        <w:pStyle w:val="a3"/>
        <w:spacing w:before="10" w:line="261" w:lineRule="auto"/>
        <w:ind w:left="1757" w:right="4326"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rPr>
          <w:color w:val="4F9905"/>
        </w:rPr>
        <w:t>(*) FROM player"</w:t>
      </w:r>
      <w:r>
        <w:t xml:space="preserve">); </w:t>
      </w:r>
      <w:r>
        <w:rPr>
          <w:spacing w:val="-2"/>
        </w:rPr>
        <w:t>preparedStatement.execute();</w:t>
      </w:r>
    </w:p>
    <w:p w14:paraId="638EA464" w14:textId="77777777" w:rsidR="00C36271" w:rsidRDefault="00C36271">
      <w:pPr>
        <w:pStyle w:val="a3"/>
        <w:spacing w:before="11"/>
        <w:rPr>
          <w:sz w:val="13"/>
        </w:rPr>
      </w:pPr>
    </w:p>
    <w:p w14:paraId="72458E48" w14:textId="77777777" w:rsidR="00C36271" w:rsidRDefault="00000000">
      <w:pPr>
        <w:pStyle w:val="a3"/>
        <w:spacing w:before="63" w:line="261" w:lineRule="auto"/>
        <w:ind w:left="1757" w:right="4326"/>
      </w:pPr>
      <w:r>
        <w:t>ResultSet</w:t>
      </w:r>
      <w:r>
        <w:rPr>
          <w:spacing w:val="-12"/>
        </w:rPr>
        <w:t xml:space="preserve"> </w:t>
      </w:r>
      <w:r>
        <w:t>res</w:t>
      </w:r>
      <w:r>
        <w:rPr>
          <w:spacing w:val="-11"/>
        </w:rPr>
        <w:t xml:space="preserve"> </w:t>
      </w:r>
      <w:r>
        <w:t>=</w:t>
      </w:r>
      <w:r>
        <w:rPr>
          <w:spacing w:val="-11"/>
        </w:rPr>
        <w:t xml:space="preserve"> </w:t>
      </w:r>
      <w:r>
        <w:t xml:space="preserve">preparedStatement.executeQuery(); </w:t>
      </w:r>
      <w:r>
        <w:rPr>
          <w:color w:val="214987"/>
        </w:rPr>
        <w:t>if</w:t>
      </w:r>
      <w:r>
        <w:t>(res.next()) {</w:t>
      </w:r>
    </w:p>
    <w:p w14:paraId="717046F5" w14:textId="77777777" w:rsidR="00C36271" w:rsidRDefault="00000000">
      <w:pPr>
        <w:pStyle w:val="a3"/>
        <w:spacing w:before="0"/>
        <w:ind w:left="2142"/>
      </w:pPr>
      <w:r>
        <w:t>count</w:t>
      </w:r>
      <w:r>
        <w:rPr>
          <w:spacing w:val="-3"/>
        </w:rPr>
        <w:t xml:space="preserve"> </w:t>
      </w:r>
      <w:r>
        <w:t>=</w:t>
      </w:r>
      <w:r>
        <w:rPr>
          <w:spacing w:val="-2"/>
        </w:rPr>
        <w:t xml:space="preserve"> res.getInt(1);</w:t>
      </w:r>
    </w:p>
    <w:p w14:paraId="7B5F06EF" w14:textId="77777777" w:rsidR="00C36271" w:rsidRDefault="00000000">
      <w:pPr>
        <w:spacing w:before="24"/>
        <w:ind w:left="1757"/>
        <w:rPr>
          <w:sz w:val="16"/>
        </w:rPr>
      </w:pPr>
      <w:r>
        <w:rPr>
          <w:sz w:val="16"/>
        </w:rPr>
        <w:t>}</w:t>
      </w:r>
    </w:p>
    <w:p w14:paraId="0799E841" w14:textId="77777777" w:rsidR="00C36271" w:rsidRDefault="00000000">
      <w:pPr>
        <w:pStyle w:val="a3"/>
        <w:ind w:left="1373"/>
      </w:pPr>
      <w:r>
        <w:t>}</w:t>
      </w:r>
      <w:r>
        <w:rPr>
          <w:spacing w:val="-5"/>
        </w:rPr>
        <w:t xml:space="preserve"> </w:t>
      </w:r>
      <w:r>
        <w:rPr>
          <w:color w:val="214987"/>
        </w:rPr>
        <w:t>catch</w:t>
      </w:r>
      <w:r>
        <w:rPr>
          <w:color w:val="214987"/>
          <w:spacing w:val="-4"/>
        </w:rPr>
        <w:t xml:space="preserve"> </w:t>
      </w:r>
      <w:r>
        <w:t>(SQLException</w:t>
      </w:r>
      <w:r>
        <w:rPr>
          <w:spacing w:val="-5"/>
        </w:rPr>
        <w:t xml:space="preserve"> </w:t>
      </w:r>
      <w:r>
        <w:t>e)</w:t>
      </w:r>
      <w:r>
        <w:rPr>
          <w:spacing w:val="-4"/>
        </w:rPr>
        <w:t xml:space="preserve"> </w:t>
      </w:r>
      <w:r>
        <w:rPr>
          <w:spacing w:val="-10"/>
        </w:rPr>
        <w:t>{</w:t>
      </w:r>
    </w:p>
    <w:p w14:paraId="366FA89B" w14:textId="77777777" w:rsidR="00C36271" w:rsidRDefault="00000000">
      <w:pPr>
        <w:pStyle w:val="a3"/>
        <w:ind w:left="1757"/>
      </w:pPr>
      <w:r>
        <w:t>System.out.printf(</w:t>
      </w:r>
      <w:r>
        <w:rPr>
          <w:color w:val="4F9905"/>
        </w:rPr>
        <w:t>"PlayerDAO.countPlayers</w:t>
      </w:r>
      <w:r>
        <w:rPr>
          <w:color w:val="4F9905"/>
          <w:spacing w:val="-7"/>
        </w:rPr>
        <w:t xml:space="preserve"> </w:t>
      </w:r>
      <w:r>
        <w:rPr>
          <w:color w:val="4F9905"/>
        </w:rPr>
        <w:t>ERROR:</w:t>
      </w:r>
      <w:r>
        <w:rPr>
          <w:color w:val="4F9905"/>
          <w:spacing w:val="-7"/>
        </w:rPr>
        <w:t xml:space="preserve"> </w:t>
      </w:r>
      <w:r>
        <w:rPr>
          <w:color w:val="4F9905"/>
        </w:rPr>
        <w:t>{</w:t>
      </w:r>
      <w:r>
        <w:rPr>
          <w:color w:val="4F9905"/>
          <w:spacing w:val="-6"/>
        </w:rPr>
        <w:t xml:space="preserve"> </w:t>
      </w:r>
      <w:r>
        <w:rPr>
          <w:color w:val="4F9905"/>
        </w:rPr>
        <w:t>state</w:t>
      </w:r>
      <w:r>
        <w:rPr>
          <w:color w:val="4F9905"/>
          <w:spacing w:val="-7"/>
        </w:rPr>
        <w:t xml:space="preserve"> </w:t>
      </w:r>
      <w:r>
        <w:rPr>
          <w:color w:val="4F9905"/>
        </w:rPr>
        <w:t>=&gt;</w:t>
      </w:r>
      <w:r>
        <w:rPr>
          <w:color w:val="4F9905"/>
          <w:spacing w:val="-7"/>
        </w:rPr>
        <w:t xml:space="preserve"> </w:t>
      </w:r>
      <w:r>
        <w:rPr>
          <w:color w:val="4F9905"/>
        </w:rPr>
        <w:t>%s,</w:t>
      </w:r>
      <w:r>
        <w:rPr>
          <w:color w:val="4F9905"/>
          <w:spacing w:val="-6"/>
        </w:rPr>
        <w:t xml:space="preserve"> </w:t>
      </w:r>
      <w:r>
        <w:rPr>
          <w:color w:val="4F9905"/>
        </w:rPr>
        <w:t>cause</w:t>
      </w:r>
      <w:r>
        <w:rPr>
          <w:color w:val="4F9905"/>
          <w:spacing w:val="-7"/>
        </w:rPr>
        <w:t xml:space="preserve"> </w:t>
      </w:r>
      <w:r>
        <w:rPr>
          <w:color w:val="4F9905"/>
        </w:rPr>
        <w:t>=&gt;</w:t>
      </w:r>
      <w:r>
        <w:rPr>
          <w:color w:val="4F9905"/>
          <w:spacing w:val="-6"/>
        </w:rPr>
        <w:t xml:space="preserve"> </w:t>
      </w:r>
      <w:r>
        <w:rPr>
          <w:color w:val="4F9905"/>
          <w:spacing w:val="-5"/>
        </w:rPr>
        <w:t>%s,</w:t>
      </w:r>
    </w:p>
    <w:p w14:paraId="74A4157A" w14:textId="77777777" w:rsidR="00C36271" w:rsidRDefault="00000000">
      <w:pPr>
        <w:pStyle w:val="a3"/>
        <w:spacing w:before="10"/>
        <w:ind w:left="2156"/>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8"/>
          <w:sz w:val="20"/>
        </w:rPr>
        <w:t xml:space="preserve"> </w:t>
      </w:r>
      <w:r>
        <w:rPr>
          <w:color w:val="4F9905"/>
        </w:rPr>
        <w:t>message</w:t>
      </w:r>
      <w:r>
        <w:rPr>
          <w:color w:val="4F9905"/>
          <w:spacing w:val="-11"/>
        </w:rPr>
        <w:t xml:space="preserve"> </w:t>
      </w:r>
      <w:r>
        <w:rPr>
          <w:color w:val="4F9905"/>
        </w:rPr>
        <w:t>=&gt;</w:t>
      </w:r>
      <w:r>
        <w:rPr>
          <w:color w:val="4F9905"/>
          <w:spacing w:val="-10"/>
        </w:rPr>
        <w:t xml:space="preserve"> </w:t>
      </w:r>
      <w:r>
        <w:rPr>
          <w:color w:val="4F9905"/>
        </w:rPr>
        <w:t>%s</w:t>
      </w:r>
      <w:r>
        <w:rPr>
          <w:color w:val="4F9905"/>
          <w:spacing w:val="-11"/>
        </w:rPr>
        <w:t xml:space="preserve"> </w:t>
      </w:r>
      <w:r>
        <w:rPr>
          <w:color w:val="4F9905"/>
          <w:spacing w:val="-4"/>
        </w:rPr>
        <w:t>}\n"</w:t>
      </w:r>
      <w:r>
        <w:rPr>
          <w:spacing w:val="-4"/>
        </w:rPr>
        <w:t>,</w:t>
      </w:r>
    </w:p>
    <w:p w14:paraId="55D8DAFC" w14:textId="77777777" w:rsidR="00C36271" w:rsidRDefault="00000000">
      <w:pPr>
        <w:pStyle w:val="a3"/>
        <w:ind w:left="2526"/>
      </w:pPr>
      <w:r>
        <w:t>e.getSQLState(),</w:t>
      </w:r>
      <w:r>
        <w:rPr>
          <w:spacing w:val="-15"/>
        </w:rPr>
        <w:t xml:space="preserve"> </w:t>
      </w:r>
      <w:r>
        <w:t>e.getCause(),</w:t>
      </w:r>
      <w:r>
        <w:rPr>
          <w:spacing w:val="-14"/>
        </w:rPr>
        <w:t xml:space="preserve"> </w:t>
      </w:r>
      <w:r>
        <w:rPr>
          <w:spacing w:val="-2"/>
        </w:rPr>
        <w:t>e.getMessage());</w:t>
      </w:r>
    </w:p>
    <w:p w14:paraId="7B55E483" w14:textId="77777777" w:rsidR="00C36271" w:rsidRDefault="00000000">
      <w:pPr>
        <w:spacing w:before="24"/>
        <w:ind w:left="1373"/>
        <w:rPr>
          <w:sz w:val="16"/>
        </w:rPr>
      </w:pPr>
      <w:r>
        <w:rPr>
          <w:sz w:val="16"/>
        </w:rPr>
        <w:t>}</w:t>
      </w:r>
    </w:p>
    <w:p w14:paraId="292C762B" w14:textId="77777777" w:rsidR="00C36271" w:rsidRDefault="00C36271">
      <w:pPr>
        <w:pStyle w:val="a3"/>
        <w:spacing w:before="2"/>
        <w:rPr>
          <w:sz w:val="15"/>
        </w:rPr>
      </w:pPr>
    </w:p>
    <w:p w14:paraId="29BE1DC6" w14:textId="77777777" w:rsidR="00C36271" w:rsidRDefault="00000000">
      <w:pPr>
        <w:pStyle w:val="a3"/>
        <w:spacing w:before="62"/>
        <w:ind w:left="1373"/>
      </w:pPr>
      <w:r>
        <w:rPr>
          <w:color w:val="214987"/>
        </w:rPr>
        <w:t>return</w:t>
      </w:r>
      <w:r>
        <w:rPr>
          <w:color w:val="214987"/>
          <w:spacing w:val="-6"/>
        </w:rPr>
        <w:t xml:space="preserve"> </w:t>
      </w:r>
      <w:r>
        <w:rPr>
          <w:spacing w:val="-2"/>
        </w:rPr>
        <w:t>count;</w:t>
      </w:r>
    </w:p>
    <w:p w14:paraId="7D88F9B6" w14:textId="77777777" w:rsidR="00C36271" w:rsidRDefault="00000000">
      <w:pPr>
        <w:spacing w:before="24"/>
        <w:ind w:left="988"/>
        <w:rPr>
          <w:sz w:val="16"/>
        </w:rPr>
      </w:pPr>
      <w:r>
        <w:rPr>
          <w:sz w:val="16"/>
        </w:rPr>
        <w:t>}</w:t>
      </w:r>
    </w:p>
    <w:p w14:paraId="0AE0B195" w14:textId="77777777" w:rsidR="00C36271" w:rsidRDefault="00000000">
      <w:pPr>
        <w:spacing w:before="24"/>
        <w:ind w:left="604"/>
        <w:rPr>
          <w:sz w:val="16"/>
        </w:rPr>
      </w:pPr>
      <w:r>
        <w:rPr>
          <w:sz w:val="16"/>
        </w:rPr>
        <w:t>}</w:t>
      </w:r>
    </w:p>
    <w:p w14:paraId="69095B59" w14:textId="77777777" w:rsidR="00C36271" w:rsidRDefault="00C36271">
      <w:pPr>
        <w:rPr>
          <w:sz w:val="16"/>
        </w:rPr>
        <w:sectPr w:rsidR="00C36271">
          <w:pgSz w:w="12240" w:h="15840"/>
          <w:pgMar w:top="1080" w:right="0" w:bottom="980" w:left="1220" w:header="599" w:footer="792" w:gutter="0"/>
          <w:cols w:space="720"/>
        </w:sectPr>
      </w:pPr>
    </w:p>
    <w:p w14:paraId="27024458" w14:textId="77777777" w:rsidR="00C36271" w:rsidRDefault="00000000">
      <w:pPr>
        <w:pStyle w:val="a3"/>
        <w:spacing w:before="1"/>
        <w:rPr>
          <w:sz w:val="18"/>
        </w:rPr>
      </w:pPr>
      <w:r>
        <w:lastRenderedPageBreak/>
        <w:pict w14:anchorId="3FF48D53">
          <v:group id="docshapegroup408" o:spid="_x0000_s3519" style="position:absolute;margin-left:68.6pt;margin-top:1in;width:.4pt;height:645.6pt;z-index:15825408;mso-position-horizontal-relative:page;mso-position-vertical-relative:page" coordorigin="1372,1440" coordsize="8,12912">
            <v:shape id="docshape409" o:spid="_x0000_s3528" style="position:absolute;left:1376;top:1440;width:2;height:4304" coordorigin="1376,1440" coordsize="0,4304" o:spt="100" adj="0,,0" path="m1376,1727r,-287m1376,2014r,-287m1376,2301r,-287m1376,2588r,-287m1376,2875r,-287m1376,3162r,-287m1376,3448r,-286m1376,3735r,-287m1376,4022r,-287m1376,4309r,-287m1376,4596r,-287m1376,4883r,-287m1376,5170r,-287m1376,5457r,-287m1376,5744r,-287e" filled="f" strokeweight=".14042mm">
              <v:stroke joinstyle="round"/>
              <v:formulas/>
              <v:path arrowok="t" o:connecttype="segments"/>
            </v:shape>
            <v:line id="_x0000_s3527" style="position:absolute" from="1376,6031" to="1376,5744" strokecolor="#8e5902" strokeweight=".14042mm"/>
            <v:shape id="docshape410" o:spid="_x0000_s3526" style="position:absolute;left:1376;top:6030;width:2;height:3443" coordorigin="1376,6031" coordsize="0,3443" o:spt="100" adj="0,,0" path="m1376,6318r,-287m1376,6605r,-287m1376,6892r,-287m1376,7178r,-286m1376,7465r,-287m1376,7752r,-287m1376,8039r,-287m1376,8326r,-287m1376,8613r,-287m1376,8900r,-287m1376,9187r,-287m1376,9474r,-287e" filled="f" strokeweight=".14042mm">
              <v:stroke joinstyle="round"/>
              <v:formulas/>
              <v:path arrowok="t" o:connecttype="segments"/>
            </v:shape>
            <v:line id="_x0000_s3525" style="position:absolute" from="1376,9761" to="1376,9474" strokecolor="#4f9905" strokeweight=".14042mm"/>
            <v:shape id="docshape411" o:spid="_x0000_s3524" style="position:absolute;left:1376;top:9760;width:2;height:861" coordorigin="1376,9761" coordsize="0,861" o:spt="100" adj="0,,0" path="m1376,10048r,-287m1376,10335r,-287m1376,10622r,-287e" filled="f" strokeweight=".14042mm">
              <v:stroke joinstyle="round"/>
              <v:formulas/>
              <v:path arrowok="t" o:connecttype="segments"/>
            </v:shape>
            <v:line id="_x0000_s3523" style="position:absolute" from="1376,10908" to="1376,10622" strokecolor="#8e5902" strokeweight=".14042mm"/>
            <v:shape id="docshape412" o:spid="_x0000_s3522" style="position:absolute;left:1376;top:10908;width:2;height:574" coordorigin="1376,10908" coordsize="0,574" o:spt="100" adj="0,,0" path="m1376,11195r,-287m1376,11482r,-287e" filled="f" strokeweight=".14042mm">
              <v:stroke joinstyle="round"/>
              <v:formulas/>
              <v:path arrowok="t" o:connecttype="segments"/>
            </v:shape>
            <v:line id="_x0000_s3521" style="position:absolute" from="1376,11769" to="1376,11482" strokecolor="#4f9905" strokeweight=".14042mm"/>
            <v:shape id="docshape413" o:spid="_x0000_s3520" style="position:absolute;left:1376;top:11769;width:2;height:2583" coordorigin="1376,11769" coordsize="0,2583" o:spt="100" adj="0,,0" path="m1376,12056r,-287m1376,12343r,-287m1376,12630r,-287m1376,12917r,-287m1376,13204r,-287m1376,13491r,-287m1376,13778r,-287m1376,14065r,-287m1376,14352r,-287e" filled="f" strokeweight=".14042mm">
              <v:stroke joinstyle="round"/>
              <v:formulas/>
              <v:path arrowok="t" o:connecttype="segments"/>
            </v:shape>
            <w10:wrap anchorx="page" anchory="page"/>
          </v:group>
        </w:pict>
      </w:r>
      <w:r>
        <w:pict w14:anchorId="23DE8FF5">
          <v:group id="docshapegroup414" o:spid="_x0000_s3509" style="position:absolute;margin-left:543pt;margin-top:1in;width:.4pt;height:645.6pt;z-index:15825920;mso-position-horizontal-relative:page;mso-position-vertical-relative:page" coordorigin="10860,1440" coordsize="8,12912">
            <v:shape id="docshape415" o:spid="_x0000_s3518" style="position:absolute;left:10863;top:1440;width:2;height:4304" coordorigin="10864,1440" coordsize="0,4304" o:spt="100" adj="0,,0" path="m10864,1727r,-287m10864,2014r,-287m10864,2301r,-287m10864,2588r,-287m10864,2875r,-287m10864,3162r,-287m10864,3448r,-286m10864,3735r,-287m10864,4022r,-287m10864,4309r,-287m10864,4596r,-287m10864,4883r,-287m10864,5170r,-287m10864,5457r,-287m10864,5744r,-287e" filled="f" strokeweight=".14042mm">
              <v:stroke joinstyle="round"/>
              <v:formulas/>
              <v:path arrowok="t" o:connecttype="segments"/>
            </v:shape>
            <v:line id="_x0000_s3517" style="position:absolute" from="10864,6031" to="10864,5744" strokecolor="#8e5902" strokeweight=".14042mm"/>
            <v:shape id="docshape416" o:spid="_x0000_s3516" style="position:absolute;left:10863;top:6030;width:2;height:3443" coordorigin="10864,6031" coordsize="0,3443" o:spt="100" adj="0,,0" path="m10864,6318r,-287m10864,6605r,-287m10864,6892r,-287m10864,7178r,-286m10864,7465r,-287m10864,7752r,-287m10864,8039r,-287m10864,8326r,-287m10864,8613r,-287m10864,8900r,-287m10864,9187r,-287m10864,9474r,-287e" filled="f" strokeweight=".14042mm">
              <v:stroke joinstyle="round"/>
              <v:formulas/>
              <v:path arrowok="t" o:connecttype="segments"/>
            </v:shape>
            <v:line id="_x0000_s3515" style="position:absolute" from="10864,9761" to="10864,9474" strokecolor="#4f9905" strokeweight=".14042mm"/>
            <v:shape id="docshape417" o:spid="_x0000_s3514" style="position:absolute;left:10863;top:9760;width:2;height:861" coordorigin="10864,9761" coordsize="0,861" o:spt="100" adj="0,,0" path="m10864,10048r,-287m10864,10335r,-287m10864,10622r,-287e" filled="f" strokeweight=".14042mm">
              <v:stroke joinstyle="round"/>
              <v:formulas/>
              <v:path arrowok="t" o:connecttype="segments"/>
            </v:shape>
            <v:line id="_x0000_s3513" style="position:absolute" from="10864,10908" to="10864,10622" strokecolor="#8e5902" strokeweight=".14042mm"/>
            <v:shape id="docshape418" o:spid="_x0000_s3512" style="position:absolute;left:10863;top:10908;width:2;height:574" coordorigin="10864,10908" coordsize="0,574" o:spt="100" adj="0,,0" path="m10864,11195r,-287m10864,11482r,-287e" filled="f" strokeweight=".14042mm">
              <v:stroke joinstyle="round"/>
              <v:formulas/>
              <v:path arrowok="t" o:connecttype="segments"/>
            </v:shape>
            <v:line id="_x0000_s3511" style="position:absolute" from="10864,11769" to="10864,11482" strokecolor="#4f9905" strokeweight=".14042mm"/>
            <v:shape id="docshape419" o:spid="_x0000_s3510" style="position:absolute;left:10863;top:11769;width:2;height:2583" coordorigin="10864,11769" coordsize="0,2583" o:spt="100" adj="0,,0" path="m10864,12056r,-287m10864,12343r,-287m10864,12630r,-287m10864,12917r,-287m10864,13204r,-287m10864,13491r,-287m10864,13778r,-287m10864,14065r,-287m10864,14352r,-287e" filled="f" strokeweight=".14042mm">
              <v:stroke joinstyle="round"/>
              <v:formulas/>
              <v:path arrowok="t" o:connecttype="segments"/>
            </v:shape>
            <w10:wrap anchorx="page" anchory="page"/>
          </v:group>
        </w:pict>
      </w:r>
    </w:p>
    <w:p w14:paraId="1D04A3BC" w14:textId="77777777" w:rsidR="00C36271" w:rsidRDefault="00000000">
      <w:pPr>
        <w:pStyle w:val="a3"/>
        <w:spacing w:before="62"/>
        <w:ind w:left="604"/>
      </w:pPr>
      <w:r>
        <w:rPr>
          <w:color w:val="214987"/>
        </w:rPr>
        <w:t>public</w:t>
      </w:r>
      <w:r>
        <w:rPr>
          <w:color w:val="214987"/>
          <w:spacing w:val="-8"/>
        </w:rPr>
        <w:t xml:space="preserve"> </w:t>
      </w:r>
      <w:r>
        <w:rPr>
          <w:color w:val="214987"/>
        </w:rPr>
        <w:t>static</w:t>
      </w:r>
      <w:r>
        <w:rPr>
          <w:color w:val="214987"/>
          <w:spacing w:val="-6"/>
        </w:rPr>
        <w:t xml:space="preserve"> </w:t>
      </w:r>
      <w:r>
        <w:rPr>
          <w:color w:val="214987"/>
        </w:rPr>
        <w:t>void</w:t>
      </w:r>
      <w:r>
        <w:rPr>
          <w:color w:val="214987"/>
          <w:spacing w:val="-6"/>
        </w:rPr>
        <w:t xml:space="preserve"> </w:t>
      </w:r>
      <w:r>
        <w:t>main(String[]</w:t>
      </w:r>
      <w:r>
        <w:rPr>
          <w:spacing w:val="-7"/>
        </w:rPr>
        <w:t xml:space="preserve"> </w:t>
      </w:r>
      <w:r>
        <w:t>args)</w:t>
      </w:r>
      <w:r>
        <w:rPr>
          <w:spacing w:val="-6"/>
        </w:rPr>
        <w:t xml:space="preserve"> </w:t>
      </w:r>
      <w:r>
        <w:rPr>
          <w:spacing w:val="-10"/>
        </w:rPr>
        <w:t>{</w:t>
      </w:r>
    </w:p>
    <w:p w14:paraId="560A2CE0" w14:textId="77777777" w:rsidR="00C36271" w:rsidRDefault="00000000">
      <w:pPr>
        <w:pStyle w:val="a3"/>
        <w:ind w:left="988"/>
      </w:pPr>
      <w:r>
        <w:rPr>
          <w:color w:val="8E5902"/>
        </w:rPr>
        <w:t>//</w:t>
      </w:r>
      <w:r>
        <w:rPr>
          <w:color w:val="8E5902"/>
          <w:spacing w:val="-5"/>
        </w:rPr>
        <w:t xml:space="preserve"> </w:t>
      </w:r>
      <w:r>
        <w:rPr>
          <w:color w:val="8E5902"/>
        </w:rPr>
        <w:t>1.</w:t>
      </w:r>
      <w:r>
        <w:rPr>
          <w:color w:val="8E5902"/>
          <w:spacing w:val="-4"/>
        </w:rPr>
        <w:t xml:space="preserve"> </w:t>
      </w:r>
      <w:r>
        <w:rPr>
          <w:color w:val="8E5902"/>
        </w:rPr>
        <w:t>Configure</w:t>
      </w:r>
      <w:r>
        <w:rPr>
          <w:color w:val="8E5902"/>
          <w:spacing w:val="-4"/>
        </w:rPr>
        <w:t xml:space="preserve"> </w:t>
      </w:r>
      <w:r>
        <w:rPr>
          <w:color w:val="8E5902"/>
        </w:rPr>
        <w:t>the</w:t>
      </w:r>
      <w:r>
        <w:rPr>
          <w:color w:val="8E5902"/>
          <w:spacing w:val="-4"/>
        </w:rPr>
        <w:t xml:space="preserve"> </w:t>
      </w:r>
      <w:r>
        <w:rPr>
          <w:color w:val="8E5902"/>
        </w:rPr>
        <w:t>example</w:t>
      </w:r>
      <w:r>
        <w:rPr>
          <w:color w:val="8E5902"/>
          <w:spacing w:val="-4"/>
        </w:rPr>
        <w:t xml:space="preserve"> </w:t>
      </w:r>
      <w:r>
        <w:rPr>
          <w:color w:val="8E5902"/>
        </w:rPr>
        <w:t>database</w:t>
      </w:r>
      <w:r>
        <w:rPr>
          <w:color w:val="8E5902"/>
          <w:spacing w:val="-4"/>
        </w:rPr>
        <w:t xml:space="preserve"> </w:t>
      </w:r>
      <w:r>
        <w:rPr>
          <w:color w:val="8E5902"/>
          <w:spacing w:val="-2"/>
        </w:rPr>
        <w:t>connection.</w:t>
      </w:r>
    </w:p>
    <w:p w14:paraId="5F687573" w14:textId="77777777" w:rsidR="00C36271" w:rsidRDefault="00C36271">
      <w:pPr>
        <w:pStyle w:val="a3"/>
        <w:spacing w:before="2"/>
        <w:rPr>
          <w:sz w:val="15"/>
        </w:rPr>
      </w:pPr>
    </w:p>
    <w:p w14:paraId="456EA215" w14:textId="77777777" w:rsidR="00C36271" w:rsidRDefault="00000000">
      <w:pPr>
        <w:pStyle w:val="a3"/>
        <w:spacing w:before="62" w:line="261" w:lineRule="auto"/>
        <w:ind w:left="988" w:right="4647"/>
      </w:pPr>
      <w:r>
        <w:rPr>
          <w:color w:val="8E5902"/>
        </w:rPr>
        <w:t xml:space="preserve">// 1.1 Create a mysql data source instance. </w:t>
      </w:r>
      <w:r>
        <w:t>MysqlDataSource</w:t>
      </w:r>
      <w:r>
        <w:rPr>
          <w:spacing w:val="-9"/>
        </w:rPr>
        <w:t xml:space="preserve"> </w:t>
      </w:r>
      <w:r>
        <w:t>mysqlDataSource</w:t>
      </w:r>
      <w:r>
        <w:rPr>
          <w:spacing w:val="-9"/>
        </w:rPr>
        <w:t xml:space="preserve"> </w:t>
      </w:r>
      <w:r>
        <w:t>=</w:t>
      </w:r>
      <w:r>
        <w:rPr>
          <w:spacing w:val="-8"/>
        </w:rPr>
        <w:t xml:space="preserve"> </w:t>
      </w:r>
      <w:r>
        <w:rPr>
          <w:color w:val="214987"/>
        </w:rPr>
        <w:t>new</w:t>
      </w:r>
      <w:r>
        <w:rPr>
          <w:color w:val="214987"/>
          <w:spacing w:val="-8"/>
        </w:rPr>
        <w:t xml:space="preserve"> </w:t>
      </w:r>
      <w:r>
        <w:t>MysqlDataSource();</w:t>
      </w:r>
    </w:p>
    <w:p w14:paraId="404CC949" w14:textId="77777777" w:rsidR="00C36271" w:rsidRDefault="00C36271">
      <w:pPr>
        <w:pStyle w:val="a3"/>
        <w:spacing w:before="11"/>
        <w:rPr>
          <w:sz w:val="13"/>
        </w:rPr>
      </w:pPr>
    </w:p>
    <w:p w14:paraId="5CD2BE33" w14:textId="77777777" w:rsidR="00C36271" w:rsidRDefault="00000000">
      <w:pPr>
        <w:pStyle w:val="a3"/>
        <w:spacing w:before="63" w:line="261" w:lineRule="auto"/>
        <w:ind w:left="988" w:right="3554"/>
      </w:pPr>
      <w:r>
        <w:rPr>
          <w:color w:val="8E5902"/>
        </w:rPr>
        <w:t>//</w:t>
      </w:r>
      <w:r>
        <w:rPr>
          <w:color w:val="8E5902"/>
          <w:spacing w:val="-4"/>
        </w:rPr>
        <w:t xml:space="preserve"> </w:t>
      </w:r>
      <w:r>
        <w:rPr>
          <w:color w:val="8E5902"/>
        </w:rPr>
        <w:t>1.2</w:t>
      </w:r>
      <w:r>
        <w:rPr>
          <w:color w:val="8E5902"/>
          <w:spacing w:val="-4"/>
        </w:rPr>
        <w:t xml:space="preserve"> </w:t>
      </w:r>
      <w:r>
        <w:rPr>
          <w:color w:val="8E5902"/>
        </w:rPr>
        <w:t>Set</w:t>
      </w:r>
      <w:r>
        <w:rPr>
          <w:color w:val="8E5902"/>
          <w:spacing w:val="-4"/>
        </w:rPr>
        <w:t xml:space="preserve"> </w:t>
      </w:r>
      <w:r>
        <w:rPr>
          <w:color w:val="8E5902"/>
        </w:rPr>
        <w:t>server</w:t>
      </w:r>
      <w:r>
        <w:rPr>
          <w:color w:val="8E5902"/>
          <w:spacing w:val="-4"/>
        </w:rPr>
        <w:t xml:space="preserve"> </w:t>
      </w:r>
      <w:r>
        <w:rPr>
          <w:color w:val="8E5902"/>
        </w:rPr>
        <w:t>name,</w:t>
      </w:r>
      <w:r>
        <w:rPr>
          <w:color w:val="8E5902"/>
          <w:spacing w:val="-4"/>
        </w:rPr>
        <w:t xml:space="preserve"> </w:t>
      </w:r>
      <w:r>
        <w:rPr>
          <w:color w:val="8E5902"/>
        </w:rPr>
        <w:t>port,</w:t>
      </w:r>
      <w:r>
        <w:rPr>
          <w:color w:val="8E5902"/>
          <w:spacing w:val="-4"/>
        </w:rPr>
        <w:t xml:space="preserve"> </w:t>
      </w:r>
      <w:r>
        <w:rPr>
          <w:color w:val="8E5902"/>
        </w:rPr>
        <w:t>database</w:t>
      </w:r>
      <w:r>
        <w:rPr>
          <w:color w:val="8E5902"/>
          <w:spacing w:val="-4"/>
        </w:rPr>
        <w:t xml:space="preserve"> </w:t>
      </w:r>
      <w:r>
        <w:rPr>
          <w:color w:val="8E5902"/>
        </w:rPr>
        <w:t>name,</w:t>
      </w:r>
      <w:r>
        <w:rPr>
          <w:color w:val="8E5902"/>
          <w:spacing w:val="-4"/>
        </w:rPr>
        <w:t xml:space="preserve"> </w:t>
      </w:r>
      <w:r>
        <w:rPr>
          <w:color w:val="8E5902"/>
        </w:rPr>
        <w:t>username</w:t>
      </w:r>
      <w:r>
        <w:rPr>
          <w:color w:val="8E5902"/>
          <w:spacing w:val="-4"/>
        </w:rPr>
        <w:t xml:space="preserve"> </w:t>
      </w:r>
      <w:r>
        <w:rPr>
          <w:color w:val="8E5902"/>
        </w:rPr>
        <w:t>and</w:t>
      </w:r>
      <w:r>
        <w:rPr>
          <w:color w:val="8E5902"/>
          <w:spacing w:val="-4"/>
        </w:rPr>
        <w:t xml:space="preserve"> </w:t>
      </w:r>
      <w:r>
        <w:rPr>
          <w:color w:val="8E5902"/>
        </w:rPr>
        <w:t xml:space="preserve">password. </w:t>
      </w:r>
      <w:r>
        <w:rPr>
          <w:spacing w:val="-2"/>
        </w:rPr>
        <w:t>mysqlDataSource.setServerName(</w:t>
      </w:r>
      <w:r>
        <w:rPr>
          <w:color w:val="4F9905"/>
          <w:spacing w:val="-2"/>
        </w:rPr>
        <w:t>"localhost"</w:t>
      </w:r>
      <w:r>
        <w:rPr>
          <w:spacing w:val="-2"/>
        </w:rPr>
        <w:t>); mysqlDataSource.setPortNumber(4000); mysqlDataSource.setDatabaseName(</w:t>
      </w:r>
      <w:r>
        <w:rPr>
          <w:color w:val="4F9905"/>
          <w:spacing w:val="-2"/>
        </w:rPr>
        <w:t>"test"</w:t>
      </w:r>
      <w:r>
        <w:rPr>
          <w:spacing w:val="-2"/>
        </w:rPr>
        <w:t>); mysqlDataSource.setUser(</w:t>
      </w:r>
      <w:r>
        <w:rPr>
          <w:color w:val="4F9905"/>
          <w:spacing w:val="-2"/>
        </w:rPr>
        <w:t>"root"</w:t>
      </w:r>
      <w:r>
        <w:rPr>
          <w:spacing w:val="-2"/>
        </w:rPr>
        <w:t>);</w:t>
      </w:r>
    </w:p>
    <w:p w14:paraId="1BD78BB6" w14:textId="77777777" w:rsidR="00C36271" w:rsidRDefault="00000000">
      <w:pPr>
        <w:pStyle w:val="a3"/>
        <w:spacing w:before="1"/>
        <w:ind w:left="988"/>
      </w:pPr>
      <w:r>
        <w:rPr>
          <w:spacing w:val="-2"/>
        </w:rPr>
        <w:t>mysqlDataSource.setPassword(</w:t>
      </w:r>
      <w:r>
        <w:rPr>
          <w:color w:val="4F9905"/>
          <w:spacing w:val="-2"/>
        </w:rPr>
        <w:t>""</w:t>
      </w:r>
      <w:r>
        <w:rPr>
          <w:spacing w:val="-2"/>
        </w:rPr>
        <w:t>);</w:t>
      </w:r>
    </w:p>
    <w:p w14:paraId="37178F26" w14:textId="77777777" w:rsidR="00C36271" w:rsidRDefault="00C36271">
      <w:pPr>
        <w:pStyle w:val="a3"/>
        <w:spacing w:before="1"/>
        <w:rPr>
          <w:sz w:val="15"/>
        </w:rPr>
      </w:pPr>
    </w:p>
    <w:p w14:paraId="1DDB69F7" w14:textId="77777777" w:rsidR="00C36271" w:rsidRDefault="00000000">
      <w:pPr>
        <w:pStyle w:val="a3"/>
        <w:spacing w:before="63"/>
        <w:ind w:left="988"/>
      </w:pPr>
      <w:r>
        <w:rPr>
          <w:color w:val="8E5902"/>
        </w:rPr>
        <w:t>//</w:t>
      </w:r>
      <w:r>
        <w:rPr>
          <w:color w:val="8E5902"/>
          <w:spacing w:val="-5"/>
        </w:rPr>
        <w:t xml:space="preserve"> </w:t>
      </w:r>
      <w:r>
        <w:rPr>
          <w:color w:val="8E5902"/>
        </w:rPr>
        <w:t>Or</w:t>
      </w:r>
      <w:r>
        <w:rPr>
          <w:color w:val="8E5902"/>
          <w:spacing w:val="-2"/>
        </w:rPr>
        <w:t xml:space="preserve"> </w:t>
      </w:r>
      <w:r>
        <w:rPr>
          <w:color w:val="8E5902"/>
        </w:rPr>
        <w:t>you</w:t>
      </w:r>
      <w:r>
        <w:rPr>
          <w:color w:val="8E5902"/>
          <w:spacing w:val="-2"/>
        </w:rPr>
        <w:t xml:space="preserve"> </w:t>
      </w:r>
      <w:r>
        <w:rPr>
          <w:color w:val="8E5902"/>
        </w:rPr>
        <w:t>can</w:t>
      </w:r>
      <w:r>
        <w:rPr>
          <w:color w:val="8E5902"/>
          <w:spacing w:val="-3"/>
        </w:rPr>
        <w:t xml:space="preserve"> </w:t>
      </w:r>
      <w:r>
        <w:rPr>
          <w:color w:val="8E5902"/>
        </w:rPr>
        <w:t>use</w:t>
      </w:r>
      <w:r>
        <w:rPr>
          <w:color w:val="8E5902"/>
          <w:spacing w:val="-2"/>
        </w:rPr>
        <w:t xml:space="preserve"> </w:t>
      </w:r>
      <w:r>
        <w:rPr>
          <w:color w:val="8E5902"/>
        </w:rPr>
        <w:t>jdbc</w:t>
      </w:r>
      <w:r>
        <w:rPr>
          <w:color w:val="8E5902"/>
          <w:spacing w:val="-2"/>
        </w:rPr>
        <w:t xml:space="preserve"> </w:t>
      </w:r>
      <w:r>
        <w:rPr>
          <w:color w:val="8E5902"/>
        </w:rPr>
        <w:t>string</w:t>
      </w:r>
      <w:r>
        <w:rPr>
          <w:color w:val="8E5902"/>
          <w:spacing w:val="-2"/>
        </w:rPr>
        <w:t xml:space="preserve"> instead.</w:t>
      </w:r>
    </w:p>
    <w:p w14:paraId="057CF550" w14:textId="77777777" w:rsidR="00C36271" w:rsidRDefault="00000000">
      <w:pPr>
        <w:pStyle w:val="a3"/>
        <w:ind w:left="988"/>
      </w:pPr>
      <w:r>
        <w:rPr>
          <w:color w:val="8E5902"/>
        </w:rPr>
        <w:t>//</w:t>
      </w:r>
      <w:r>
        <w:rPr>
          <w:color w:val="8E5902"/>
          <w:spacing w:val="-1"/>
        </w:rPr>
        <w:t xml:space="preserve"> </w:t>
      </w:r>
      <w:r>
        <w:rPr>
          <w:color w:val="8E5902"/>
          <w:spacing w:val="-2"/>
        </w:rPr>
        <w:t>mysqlDataSource.setURL("jdbc:mysql://{host}:{port}/test?user={user}&amp;password={password</w:t>
      </w:r>
    </w:p>
    <w:p w14:paraId="25DBA39A" w14:textId="77777777" w:rsidR="00C36271" w:rsidRDefault="00000000">
      <w:pPr>
        <w:spacing w:before="10"/>
        <w:ind w:left="1387"/>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8E5902"/>
          <w:spacing w:val="-4"/>
          <w:sz w:val="16"/>
        </w:rPr>
        <w:t>}");</w:t>
      </w:r>
    </w:p>
    <w:p w14:paraId="762024DB" w14:textId="77777777" w:rsidR="00C36271" w:rsidRDefault="00C36271">
      <w:pPr>
        <w:pStyle w:val="a3"/>
        <w:spacing w:before="2"/>
        <w:rPr>
          <w:sz w:val="15"/>
        </w:rPr>
      </w:pPr>
    </w:p>
    <w:p w14:paraId="4A32E490" w14:textId="77777777" w:rsidR="00C36271" w:rsidRDefault="00000000">
      <w:pPr>
        <w:pStyle w:val="a3"/>
        <w:spacing w:before="63" w:line="261" w:lineRule="auto"/>
        <w:ind w:left="988" w:right="4936"/>
      </w:pPr>
      <w:r>
        <w:rPr>
          <w:color w:val="8E5902"/>
        </w:rPr>
        <w:t>//</w:t>
      </w:r>
      <w:r>
        <w:rPr>
          <w:color w:val="8E5902"/>
          <w:spacing w:val="-4"/>
        </w:rPr>
        <w:t xml:space="preserve"> </w:t>
      </w:r>
      <w:r>
        <w:rPr>
          <w:color w:val="8E5902"/>
        </w:rPr>
        <w:t>2.</w:t>
      </w:r>
      <w:r>
        <w:rPr>
          <w:color w:val="8E5902"/>
          <w:spacing w:val="-4"/>
        </w:rPr>
        <w:t xml:space="preserve"> </w:t>
      </w:r>
      <w:r>
        <w:rPr>
          <w:color w:val="8E5902"/>
        </w:rPr>
        <w:t>And</w:t>
      </w:r>
      <w:r>
        <w:rPr>
          <w:color w:val="8E5902"/>
          <w:spacing w:val="-4"/>
        </w:rPr>
        <w:t xml:space="preserve"> </w:t>
      </w:r>
      <w:r>
        <w:rPr>
          <w:color w:val="8E5902"/>
        </w:rPr>
        <w:t>then,</w:t>
      </w:r>
      <w:r>
        <w:rPr>
          <w:color w:val="8E5902"/>
          <w:spacing w:val="-4"/>
        </w:rPr>
        <w:t xml:space="preserve"> </w:t>
      </w:r>
      <w:r>
        <w:rPr>
          <w:color w:val="8E5902"/>
        </w:rPr>
        <w:t>create</w:t>
      </w:r>
      <w:r>
        <w:rPr>
          <w:color w:val="8E5902"/>
          <w:spacing w:val="-4"/>
        </w:rPr>
        <w:t xml:space="preserve"> </w:t>
      </w:r>
      <w:r>
        <w:rPr>
          <w:color w:val="8E5902"/>
        </w:rPr>
        <w:t>DAO</w:t>
      </w:r>
      <w:r>
        <w:rPr>
          <w:color w:val="8E5902"/>
          <w:spacing w:val="-4"/>
        </w:rPr>
        <w:t xml:space="preserve"> </w:t>
      </w:r>
      <w:r>
        <w:rPr>
          <w:color w:val="8E5902"/>
        </w:rPr>
        <w:t>to</w:t>
      </w:r>
      <w:r>
        <w:rPr>
          <w:color w:val="8E5902"/>
          <w:spacing w:val="-4"/>
        </w:rPr>
        <w:t xml:space="preserve"> </w:t>
      </w:r>
      <w:r>
        <w:rPr>
          <w:color w:val="8E5902"/>
        </w:rPr>
        <w:t>manager</w:t>
      </w:r>
      <w:r>
        <w:rPr>
          <w:color w:val="8E5902"/>
          <w:spacing w:val="-4"/>
        </w:rPr>
        <w:t xml:space="preserve"> </w:t>
      </w:r>
      <w:r>
        <w:rPr>
          <w:color w:val="8E5902"/>
        </w:rPr>
        <w:t>your</w:t>
      </w:r>
      <w:r>
        <w:rPr>
          <w:color w:val="8E5902"/>
          <w:spacing w:val="-4"/>
        </w:rPr>
        <w:t xml:space="preserve"> </w:t>
      </w:r>
      <w:r>
        <w:rPr>
          <w:color w:val="8E5902"/>
        </w:rPr>
        <w:t xml:space="preserve">data. </w:t>
      </w:r>
      <w:r>
        <w:t xml:space="preserve">PlayerDAO dao = </w:t>
      </w:r>
      <w:r>
        <w:rPr>
          <w:color w:val="214987"/>
        </w:rPr>
        <w:t xml:space="preserve">new </w:t>
      </w:r>
      <w:r>
        <w:t>PlayerDAO(mysqlDataSource);</w:t>
      </w:r>
    </w:p>
    <w:p w14:paraId="1D773DA9" w14:textId="77777777" w:rsidR="00C36271" w:rsidRDefault="00C36271">
      <w:pPr>
        <w:pStyle w:val="a3"/>
        <w:spacing w:before="11"/>
        <w:rPr>
          <w:sz w:val="13"/>
        </w:rPr>
      </w:pPr>
    </w:p>
    <w:p w14:paraId="02852B9A" w14:textId="77777777" w:rsidR="00C36271" w:rsidRDefault="00000000">
      <w:pPr>
        <w:pStyle w:val="a3"/>
        <w:spacing w:before="62"/>
        <w:ind w:left="988"/>
      </w:pPr>
      <w:r>
        <w:rPr>
          <w:color w:val="8E5902"/>
        </w:rPr>
        <w:t>//</w:t>
      </w:r>
      <w:r>
        <w:rPr>
          <w:color w:val="8E5902"/>
          <w:spacing w:val="-3"/>
        </w:rPr>
        <w:t xml:space="preserve"> </w:t>
      </w:r>
      <w:r>
        <w:rPr>
          <w:color w:val="8E5902"/>
        </w:rPr>
        <w:t>3.</w:t>
      </w:r>
      <w:r>
        <w:rPr>
          <w:color w:val="8E5902"/>
          <w:spacing w:val="-2"/>
        </w:rPr>
        <w:t xml:space="preserve"> </w:t>
      </w:r>
      <w:r>
        <w:rPr>
          <w:color w:val="8E5902"/>
        </w:rPr>
        <w:t>Run</w:t>
      </w:r>
      <w:r>
        <w:rPr>
          <w:color w:val="8E5902"/>
          <w:spacing w:val="-3"/>
        </w:rPr>
        <w:t xml:space="preserve"> </w:t>
      </w:r>
      <w:r>
        <w:rPr>
          <w:color w:val="8E5902"/>
        </w:rPr>
        <w:t>some</w:t>
      </w:r>
      <w:r>
        <w:rPr>
          <w:color w:val="8E5902"/>
          <w:spacing w:val="-2"/>
        </w:rPr>
        <w:t xml:space="preserve"> </w:t>
      </w:r>
      <w:r>
        <w:rPr>
          <w:color w:val="8E5902"/>
        </w:rPr>
        <w:t>simple</w:t>
      </w:r>
      <w:r>
        <w:rPr>
          <w:color w:val="8E5902"/>
          <w:spacing w:val="-3"/>
        </w:rPr>
        <w:t xml:space="preserve"> </w:t>
      </w:r>
      <w:r>
        <w:rPr>
          <w:color w:val="8E5902"/>
          <w:spacing w:val="-2"/>
        </w:rPr>
        <w:t>examples.</w:t>
      </w:r>
    </w:p>
    <w:p w14:paraId="49E6770E" w14:textId="77777777" w:rsidR="00C36271" w:rsidRDefault="00C36271">
      <w:pPr>
        <w:pStyle w:val="a3"/>
        <w:spacing w:before="2"/>
        <w:rPr>
          <w:sz w:val="15"/>
        </w:rPr>
      </w:pPr>
    </w:p>
    <w:p w14:paraId="29723233" w14:textId="77777777" w:rsidR="00C36271" w:rsidRDefault="00000000">
      <w:pPr>
        <w:pStyle w:val="a3"/>
        <w:spacing w:before="62" w:line="261" w:lineRule="auto"/>
        <w:ind w:left="988" w:right="1437"/>
      </w:pPr>
      <w:r>
        <w:rPr>
          <w:color w:val="8E5902"/>
        </w:rPr>
        <w:t xml:space="preserve">// Create a player, who has a coin and a goods.. </w:t>
      </w:r>
      <w:r>
        <w:t>dao.createPlayers(Collections.singletonList(</w:t>
      </w:r>
      <w:r>
        <w:rPr>
          <w:color w:val="214987"/>
        </w:rPr>
        <w:t>new</w:t>
      </w:r>
      <w:r>
        <w:rPr>
          <w:color w:val="214987"/>
          <w:spacing w:val="-10"/>
        </w:rPr>
        <w:t xml:space="preserve"> </w:t>
      </w:r>
      <w:r>
        <w:t>PlayerBean(</w:t>
      </w:r>
      <w:r>
        <w:rPr>
          <w:color w:val="4F9905"/>
        </w:rPr>
        <w:t>"test"</w:t>
      </w:r>
      <w:r>
        <w:t>,</w:t>
      </w:r>
      <w:r>
        <w:rPr>
          <w:spacing w:val="-11"/>
        </w:rPr>
        <w:t xml:space="preserve"> </w:t>
      </w:r>
      <w:r>
        <w:t>1,</w:t>
      </w:r>
      <w:r>
        <w:rPr>
          <w:spacing w:val="-10"/>
        </w:rPr>
        <w:t xml:space="preserve"> </w:t>
      </w:r>
      <w:r>
        <w:t>1)));</w:t>
      </w:r>
    </w:p>
    <w:p w14:paraId="1CFC9E67" w14:textId="77777777" w:rsidR="00C36271" w:rsidRDefault="00C36271">
      <w:pPr>
        <w:pStyle w:val="a3"/>
        <w:spacing w:before="11"/>
        <w:rPr>
          <w:sz w:val="13"/>
        </w:rPr>
      </w:pPr>
    </w:p>
    <w:p w14:paraId="2255A106" w14:textId="77777777" w:rsidR="00C36271" w:rsidRDefault="00000000">
      <w:pPr>
        <w:pStyle w:val="a3"/>
        <w:spacing w:before="63"/>
        <w:ind w:left="988"/>
      </w:pPr>
      <w:r>
        <w:rPr>
          <w:color w:val="8E5902"/>
        </w:rPr>
        <w:t>//</w:t>
      </w:r>
      <w:r>
        <w:rPr>
          <w:color w:val="8E5902"/>
          <w:spacing w:val="-1"/>
        </w:rPr>
        <w:t xml:space="preserve"> </w:t>
      </w:r>
      <w:r>
        <w:rPr>
          <w:color w:val="8E5902"/>
        </w:rPr>
        <w:t>Get</w:t>
      </w:r>
      <w:r>
        <w:rPr>
          <w:color w:val="8E5902"/>
          <w:spacing w:val="-1"/>
        </w:rPr>
        <w:t xml:space="preserve"> </w:t>
      </w:r>
      <w:r>
        <w:rPr>
          <w:color w:val="8E5902"/>
        </w:rPr>
        <w:t>a</w:t>
      </w:r>
      <w:r>
        <w:rPr>
          <w:color w:val="8E5902"/>
          <w:spacing w:val="-1"/>
        </w:rPr>
        <w:t xml:space="preserve"> </w:t>
      </w:r>
      <w:r>
        <w:rPr>
          <w:color w:val="8E5902"/>
          <w:spacing w:val="-2"/>
        </w:rPr>
        <w:t>player.</w:t>
      </w:r>
    </w:p>
    <w:p w14:paraId="4A0F2138" w14:textId="77777777" w:rsidR="00C36271" w:rsidRDefault="00000000">
      <w:pPr>
        <w:pStyle w:val="a3"/>
        <w:ind w:left="988"/>
      </w:pPr>
      <w:r>
        <w:t>PlayerBean</w:t>
      </w:r>
      <w:r>
        <w:rPr>
          <w:spacing w:val="-7"/>
        </w:rPr>
        <w:t xml:space="preserve"> </w:t>
      </w:r>
      <w:r>
        <w:t>testPlayer</w:t>
      </w:r>
      <w:r>
        <w:rPr>
          <w:spacing w:val="-7"/>
        </w:rPr>
        <w:t xml:space="preserve"> </w:t>
      </w:r>
      <w:r>
        <w:t>=</w:t>
      </w:r>
      <w:r>
        <w:rPr>
          <w:spacing w:val="-6"/>
        </w:rPr>
        <w:t xml:space="preserve"> </w:t>
      </w:r>
      <w:r>
        <w:rPr>
          <w:spacing w:val="-2"/>
        </w:rPr>
        <w:t>dao.getPlayer(</w:t>
      </w:r>
      <w:r>
        <w:rPr>
          <w:color w:val="4F9905"/>
          <w:spacing w:val="-2"/>
        </w:rPr>
        <w:t>"test"</w:t>
      </w:r>
      <w:r>
        <w:rPr>
          <w:spacing w:val="-2"/>
        </w:rPr>
        <w:t>);</w:t>
      </w:r>
    </w:p>
    <w:p w14:paraId="417A4A78" w14:textId="77777777" w:rsidR="00C36271" w:rsidRDefault="00000000">
      <w:pPr>
        <w:pStyle w:val="a3"/>
        <w:tabs>
          <w:tab w:val="left" w:pos="5313"/>
          <w:tab w:val="left" w:pos="6755"/>
          <w:tab w:val="left" w:pos="8485"/>
        </w:tabs>
        <w:ind w:left="988"/>
      </w:pPr>
      <w:r>
        <w:rPr>
          <w:spacing w:val="-2"/>
        </w:rPr>
        <w:t>System.out.printf(</w:t>
      </w:r>
      <w:r>
        <w:rPr>
          <w:color w:val="4F9905"/>
          <w:spacing w:val="-2"/>
        </w:rPr>
        <w:t>"PlayerDAO.getPlayer:\n</w:t>
      </w:r>
      <w:r>
        <w:rPr>
          <w:color w:val="4F9905"/>
        </w:rPr>
        <w:tab/>
        <w:t>=&gt;</w:t>
      </w:r>
      <w:r>
        <w:rPr>
          <w:color w:val="4F9905"/>
          <w:spacing w:val="-4"/>
        </w:rPr>
        <w:t xml:space="preserve"> </w:t>
      </w:r>
      <w:r>
        <w:rPr>
          <w:color w:val="4F9905"/>
        </w:rPr>
        <w:t>id:</w:t>
      </w:r>
      <w:r>
        <w:rPr>
          <w:color w:val="4F9905"/>
          <w:spacing w:val="-1"/>
        </w:rPr>
        <w:t xml:space="preserve"> </w:t>
      </w:r>
      <w:r>
        <w:rPr>
          <w:color w:val="4F9905"/>
          <w:spacing w:val="-4"/>
        </w:rPr>
        <w:t>%s\n</w:t>
      </w:r>
      <w:r>
        <w:rPr>
          <w:color w:val="4F9905"/>
        </w:rPr>
        <w:tab/>
        <w:t>=&gt;</w:t>
      </w:r>
      <w:r>
        <w:rPr>
          <w:color w:val="4F9905"/>
          <w:spacing w:val="-3"/>
        </w:rPr>
        <w:t xml:space="preserve"> </w:t>
      </w:r>
      <w:r>
        <w:rPr>
          <w:color w:val="4F9905"/>
        </w:rPr>
        <w:t>coins:</w:t>
      </w:r>
      <w:r>
        <w:rPr>
          <w:color w:val="4F9905"/>
          <w:spacing w:val="-2"/>
        </w:rPr>
        <w:t xml:space="preserve"> </w:t>
      </w:r>
      <w:r>
        <w:rPr>
          <w:color w:val="4F9905"/>
          <w:spacing w:val="-4"/>
        </w:rPr>
        <w:t>%s\n</w:t>
      </w:r>
      <w:r>
        <w:rPr>
          <w:color w:val="4F9905"/>
        </w:rPr>
        <w:tab/>
        <w:t>=&gt;</w:t>
      </w:r>
      <w:r>
        <w:rPr>
          <w:color w:val="4F9905"/>
          <w:spacing w:val="-5"/>
        </w:rPr>
        <w:t xml:space="preserve"> </w:t>
      </w:r>
      <w:r>
        <w:rPr>
          <w:color w:val="4F9905"/>
        </w:rPr>
        <w:t>goods:</w:t>
      </w:r>
      <w:r>
        <w:rPr>
          <w:color w:val="4F9905"/>
          <w:spacing w:val="-3"/>
        </w:rPr>
        <w:t xml:space="preserve"> </w:t>
      </w:r>
      <w:r>
        <w:rPr>
          <w:color w:val="4F9905"/>
          <w:spacing w:val="-10"/>
        </w:rPr>
        <w:t>%</w:t>
      </w:r>
    </w:p>
    <w:p w14:paraId="0B87B15E" w14:textId="77777777" w:rsidR="00C36271" w:rsidRDefault="00000000">
      <w:pPr>
        <w:spacing w:before="10"/>
        <w:ind w:left="1387"/>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4F9905"/>
          <w:spacing w:val="-2"/>
          <w:sz w:val="16"/>
        </w:rPr>
        <w:t>s\n"</w:t>
      </w:r>
      <w:r>
        <w:rPr>
          <w:spacing w:val="-2"/>
          <w:sz w:val="16"/>
        </w:rPr>
        <w:t>,</w:t>
      </w:r>
    </w:p>
    <w:p w14:paraId="6FAC1978" w14:textId="77777777" w:rsidR="00C36271" w:rsidRDefault="00000000">
      <w:pPr>
        <w:pStyle w:val="a3"/>
        <w:ind w:left="1757"/>
      </w:pPr>
      <w:r>
        <w:t>testPlayer.getId(),</w:t>
      </w:r>
      <w:r>
        <w:rPr>
          <w:spacing w:val="-21"/>
        </w:rPr>
        <w:t xml:space="preserve"> </w:t>
      </w:r>
      <w:r>
        <w:t>testPlayer.getCoins(),</w:t>
      </w:r>
      <w:r>
        <w:rPr>
          <w:spacing w:val="-20"/>
        </w:rPr>
        <w:t xml:space="preserve"> </w:t>
      </w:r>
      <w:r>
        <w:rPr>
          <w:spacing w:val="-2"/>
        </w:rPr>
        <w:t>testPlayer.getGoods());</w:t>
      </w:r>
    </w:p>
    <w:p w14:paraId="385A04E2" w14:textId="77777777" w:rsidR="00C36271" w:rsidRDefault="00C36271">
      <w:pPr>
        <w:pStyle w:val="a3"/>
        <w:spacing w:before="1"/>
        <w:rPr>
          <w:sz w:val="15"/>
        </w:rPr>
      </w:pPr>
    </w:p>
    <w:p w14:paraId="707A2857" w14:textId="77777777" w:rsidR="00C36271" w:rsidRDefault="00000000">
      <w:pPr>
        <w:pStyle w:val="a3"/>
        <w:spacing w:before="63"/>
        <w:ind w:left="988"/>
      </w:pPr>
      <w:r>
        <w:rPr>
          <w:color w:val="8E5902"/>
        </w:rPr>
        <w:t>//</w:t>
      </w:r>
      <w:r>
        <w:rPr>
          <w:color w:val="8E5902"/>
          <w:spacing w:val="-7"/>
        </w:rPr>
        <w:t xml:space="preserve"> </w:t>
      </w:r>
      <w:r>
        <w:rPr>
          <w:color w:val="8E5902"/>
        </w:rPr>
        <w:t>Create</w:t>
      </w:r>
      <w:r>
        <w:rPr>
          <w:color w:val="8E5902"/>
          <w:spacing w:val="-4"/>
        </w:rPr>
        <w:t xml:space="preserve"> </w:t>
      </w:r>
      <w:r>
        <w:rPr>
          <w:color w:val="8E5902"/>
        </w:rPr>
        <w:t>players</w:t>
      </w:r>
      <w:r>
        <w:rPr>
          <w:color w:val="8E5902"/>
          <w:spacing w:val="-4"/>
        </w:rPr>
        <w:t xml:space="preserve"> </w:t>
      </w:r>
      <w:r>
        <w:rPr>
          <w:color w:val="8E5902"/>
        </w:rPr>
        <w:t>with</w:t>
      </w:r>
      <w:r>
        <w:rPr>
          <w:color w:val="8E5902"/>
          <w:spacing w:val="-5"/>
        </w:rPr>
        <w:t xml:space="preserve"> </w:t>
      </w:r>
      <w:r>
        <w:rPr>
          <w:color w:val="8E5902"/>
        </w:rPr>
        <w:t>bulk</w:t>
      </w:r>
      <w:r>
        <w:rPr>
          <w:color w:val="8E5902"/>
          <w:spacing w:val="-4"/>
        </w:rPr>
        <w:t xml:space="preserve"> </w:t>
      </w:r>
      <w:r>
        <w:rPr>
          <w:color w:val="8E5902"/>
        </w:rPr>
        <w:t>inserts.</w:t>
      </w:r>
      <w:r>
        <w:rPr>
          <w:color w:val="8E5902"/>
          <w:spacing w:val="-4"/>
        </w:rPr>
        <w:t xml:space="preserve"> </w:t>
      </w:r>
      <w:r>
        <w:rPr>
          <w:color w:val="8E5902"/>
        </w:rPr>
        <w:t>Insert</w:t>
      </w:r>
      <w:r>
        <w:rPr>
          <w:color w:val="8E5902"/>
          <w:spacing w:val="-6"/>
        </w:rPr>
        <w:t xml:space="preserve"> </w:t>
      </w:r>
      <w:r>
        <w:rPr>
          <w:color w:val="8E5902"/>
        </w:rPr>
        <w:t>1919</w:t>
      </w:r>
      <w:r>
        <w:rPr>
          <w:color w:val="8E5902"/>
          <w:spacing w:val="-4"/>
        </w:rPr>
        <w:t xml:space="preserve"> </w:t>
      </w:r>
      <w:r>
        <w:rPr>
          <w:color w:val="8E5902"/>
        </w:rPr>
        <w:t>players</w:t>
      </w:r>
      <w:r>
        <w:rPr>
          <w:color w:val="8E5902"/>
          <w:spacing w:val="-4"/>
        </w:rPr>
        <w:t xml:space="preserve"> </w:t>
      </w:r>
      <w:r>
        <w:rPr>
          <w:color w:val="8E5902"/>
        </w:rPr>
        <w:t>totally,</w:t>
      </w:r>
      <w:r>
        <w:rPr>
          <w:color w:val="8E5902"/>
          <w:spacing w:val="-5"/>
        </w:rPr>
        <w:t xml:space="preserve"> </w:t>
      </w:r>
      <w:r>
        <w:rPr>
          <w:color w:val="8E5902"/>
        </w:rPr>
        <w:t>with</w:t>
      </w:r>
      <w:r>
        <w:rPr>
          <w:color w:val="8E5902"/>
          <w:spacing w:val="-5"/>
        </w:rPr>
        <w:t xml:space="preserve"> </w:t>
      </w:r>
      <w:r>
        <w:rPr>
          <w:color w:val="8E5902"/>
        </w:rPr>
        <w:t>114</w:t>
      </w:r>
      <w:r>
        <w:rPr>
          <w:color w:val="8E5902"/>
          <w:spacing w:val="-4"/>
        </w:rPr>
        <w:t xml:space="preserve"> </w:t>
      </w:r>
      <w:r>
        <w:rPr>
          <w:color w:val="8E5902"/>
        </w:rPr>
        <w:t>players</w:t>
      </w:r>
      <w:r>
        <w:rPr>
          <w:color w:val="8E5902"/>
          <w:spacing w:val="-4"/>
        </w:rPr>
        <w:t xml:space="preserve"> </w:t>
      </w:r>
      <w:r>
        <w:rPr>
          <w:color w:val="8E5902"/>
          <w:spacing w:val="-5"/>
        </w:rPr>
        <w:t>per</w:t>
      </w:r>
    </w:p>
    <w:p w14:paraId="196A946F" w14:textId="77777777" w:rsidR="00C36271" w:rsidRDefault="00000000">
      <w:pPr>
        <w:spacing w:before="11"/>
        <w:ind w:left="1387"/>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8E5902"/>
          <w:spacing w:val="-2"/>
          <w:sz w:val="16"/>
        </w:rPr>
        <w:t>batch.</w:t>
      </w:r>
    </w:p>
    <w:p w14:paraId="28CD1F7F" w14:textId="77777777" w:rsidR="00C36271" w:rsidRDefault="00000000">
      <w:pPr>
        <w:pStyle w:val="a3"/>
        <w:ind w:left="988"/>
      </w:pPr>
      <w:r>
        <w:rPr>
          <w:color w:val="214987"/>
        </w:rPr>
        <w:t>int</w:t>
      </w:r>
      <w:r>
        <w:rPr>
          <w:color w:val="214987"/>
          <w:spacing w:val="-11"/>
        </w:rPr>
        <w:t xml:space="preserve"> </w:t>
      </w:r>
      <w:r>
        <w:t>addedCount</w:t>
      </w:r>
      <w:r>
        <w:rPr>
          <w:spacing w:val="-12"/>
        </w:rPr>
        <w:t xml:space="preserve"> </w:t>
      </w:r>
      <w:r>
        <w:t>=</w:t>
      </w:r>
      <w:r>
        <w:rPr>
          <w:spacing w:val="-11"/>
        </w:rPr>
        <w:t xml:space="preserve"> </w:t>
      </w:r>
      <w:r>
        <w:t>dao.bulkInsertRandomPlayers(1919,</w:t>
      </w:r>
      <w:r>
        <w:rPr>
          <w:spacing w:val="-11"/>
        </w:rPr>
        <w:t xml:space="preserve"> </w:t>
      </w:r>
      <w:r>
        <w:rPr>
          <w:spacing w:val="-2"/>
        </w:rPr>
        <w:t>114);</w:t>
      </w:r>
    </w:p>
    <w:p w14:paraId="603E1550" w14:textId="77777777" w:rsidR="00C36271" w:rsidRDefault="00000000">
      <w:pPr>
        <w:pStyle w:val="a3"/>
        <w:tabs>
          <w:tab w:val="left" w:pos="6659"/>
        </w:tabs>
        <w:spacing w:before="23"/>
        <w:ind w:left="988"/>
      </w:pPr>
      <w:r>
        <w:rPr>
          <w:spacing w:val="-2"/>
        </w:rPr>
        <w:t>System.out.printf(</w:t>
      </w:r>
      <w:r>
        <w:rPr>
          <w:color w:val="4F9905"/>
          <w:spacing w:val="-2"/>
        </w:rPr>
        <w:t>"PlayerDAO.bulkInsertRandomPlayers:\n</w:t>
      </w:r>
      <w:r>
        <w:rPr>
          <w:color w:val="4F9905"/>
        </w:rPr>
        <w:tab/>
        <w:t>=&gt;</w:t>
      </w:r>
      <w:r>
        <w:rPr>
          <w:color w:val="4F9905"/>
          <w:spacing w:val="-6"/>
        </w:rPr>
        <w:t xml:space="preserve"> </w:t>
      </w:r>
      <w:r>
        <w:rPr>
          <w:color w:val="4F9905"/>
        </w:rPr>
        <w:t>%d</w:t>
      </w:r>
      <w:r>
        <w:rPr>
          <w:color w:val="4F9905"/>
          <w:spacing w:val="-3"/>
        </w:rPr>
        <w:t xml:space="preserve"> </w:t>
      </w:r>
      <w:r>
        <w:rPr>
          <w:color w:val="4F9905"/>
        </w:rPr>
        <w:t>total</w:t>
      </w:r>
      <w:r>
        <w:rPr>
          <w:color w:val="4F9905"/>
          <w:spacing w:val="-3"/>
        </w:rPr>
        <w:t xml:space="preserve"> </w:t>
      </w:r>
      <w:r>
        <w:rPr>
          <w:color w:val="4F9905"/>
        </w:rPr>
        <w:t>inserted</w:t>
      </w:r>
      <w:r>
        <w:rPr>
          <w:color w:val="4F9905"/>
          <w:spacing w:val="-3"/>
        </w:rPr>
        <w:t xml:space="preserve"> </w:t>
      </w:r>
      <w:r>
        <w:rPr>
          <w:color w:val="4F9905"/>
          <w:spacing w:val="-2"/>
        </w:rPr>
        <w:t>players\n</w:t>
      </w:r>
    </w:p>
    <w:p w14:paraId="48C49785" w14:textId="77777777" w:rsidR="00C36271" w:rsidRDefault="00000000">
      <w:pPr>
        <w:pStyle w:val="a3"/>
        <w:spacing w:before="11"/>
        <w:ind w:left="1387"/>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1"/>
          <w:sz w:val="20"/>
        </w:rPr>
        <w:t xml:space="preserve"> </w:t>
      </w:r>
      <w:r>
        <w:rPr>
          <w:color w:val="4F9905"/>
        </w:rPr>
        <w:t>"</w:t>
      </w:r>
      <w:r>
        <w:t>,</w:t>
      </w:r>
      <w:r>
        <w:rPr>
          <w:spacing w:val="-18"/>
        </w:rPr>
        <w:t xml:space="preserve"> </w:t>
      </w:r>
      <w:r>
        <w:rPr>
          <w:spacing w:val="-2"/>
        </w:rPr>
        <w:t>addedCount);</w:t>
      </w:r>
    </w:p>
    <w:p w14:paraId="38F5B404" w14:textId="77777777" w:rsidR="00C36271" w:rsidRDefault="00C36271">
      <w:pPr>
        <w:pStyle w:val="a3"/>
        <w:spacing w:before="1"/>
        <w:rPr>
          <w:sz w:val="15"/>
        </w:rPr>
      </w:pPr>
    </w:p>
    <w:p w14:paraId="4507CA1B" w14:textId="77777777" w:rsidR="00C36271" w:rsidRDefault="00000000">
      <w:pPr>
        <w:pStyle w:val="a3"/>
        <w:spacing w:before="63"/>
        <w:ind w:left="988"/>
      </w:pPr>
      <w:r>
        <w:rPr>
          <w:color w:val="8E5902"/>
        </w:rPr>
        <w:t>//</w:t>
      </w:r>
      <w:r>
        <w:rPr>
          <w:color w:val="8E5902"/>
          <w:spacing w:val="-4"/>
        </w:rPr>
        <w:t xml:space="preserve"> </w:t>
      </w:r>
      <w:r>
        <w:rPr>
          <w:color w:val="8E5902"/>
        </w:rPr>
        <w:t>Count</w:t>
      </w:r>
      <w:r>
        <w:rPr>
          <w:color w:val="8E5902"/>
          <w:spacing w:val="-4"/>
        </w:rPr>
        <w:t xml:space="preserve"> </w:t>
      </w:r>
      <w:r>
        <w:rPr>
          <w:color w:val="8E5902"/>
        </w:rPr>
        <w:t>players</w:t>
      </w:r>
      <w:r>
        <w:rPr>
          <w:color w:val="8E5902"/>
          <w:spacing w:val="-3"/>
        </w:rPr>
        <w:t xml:space="preserve"> </w:t>
      </w:r>
      <w:r>
        <w:rPr>
          <w:color w:val="8E5902"/>
          <w:spacing w:val="-2"/>
        </w:rPr>
        <w:t>amount.</w:t>
      </w:r>
    </w:p>
    <w:p w14:paraId="56E140AE" w14:textId="77777777" w:rsidR="00C36271" w:rsidRDefault="00000000">
      <w:pPr>
        <w:pStyle w:val="a3"/>
        <w:ind w:left="988"/>
      </w:pPr>
      <w:r>
        <w:rPr>
          <w:color w:val="214987"/>
        </w:rPr>
        <w:t>int</w:t>
      </w:r>
      <w:r>
        <w:rPr>
          <w:color w:val="214987"/>
          <w:spacing w:val="-2"/>
        </w:rPr>
        <w:t xml:space="preserve"> </w:t>
      </w:r>
      <w:r>
        <w:t>count</w:t>
      </w:r>
      <w:r>
        <w:rPr>
          <w:spacing w:val="-3"/>
        </w:rPr>
        <w:t xml:space="preserve"> </w:t>
      </w:r>
      <w:r>
        <w:t>=</w:t>
      </w:r>
      <w:r>
        <w:rPr>
          <w:spacing w:val="-2"/>
        </w:rPr>
        <w:t xml:space="preserve"> dao.countPlayers();</w:t>
      </w:r>
    </w:p>
    <w:p w14:paraId="1A7B2902" w14:textId="77777777" w:rsidR="00C36271" w:rsidRDefault="00000000">
      <w:pPr>
        <w:pStyle w:val="a3"/>
        <w:tabs>
          <w:tab w:val="left" w:pos="5602"/>
        </w:tabs>
        <w:ind w:left="988"/>
      </w:pPr>
      <w:r>
        <w:rPr>
          <w:spacing w:val="-2"/>
        </w:rPr>
        <w:t>System.out.printf(</w:t>
      </w:r>
      <w:r>
        <w:rPr>
          <w:color w:val="4F9905"/>
          <w:spacing w:val="-2"/>
        </w:rPr>
        <w:t>"PlayerDAO.countPlayers:\n</w:t>
      </w:r>
      <w:r>
        <w:rPr>
          <w:color w:val="4F9905"/>
        </w:rPr>
        <w:tab/>
        <w:t>=&gt;</w:t>
      </w:r>
      <w:r>
        <w:rPr>
          <w:color w:val="4F9905"/>
          <w:spacing w:val="-4"/>
        </w:rPr>
        <w:t xml:space="preserve"> </w:t>
      </w:r>
      <w:r>
        <w:rPr>
          <w:color w:val="4F9905"/>
        </w:rPr>
        <w:t>%d</w:t>
      </w:r>
      <w:r>
        <w:rPr>
          <w:color w:val="4F9905"/>
          <w:spacing w:val="-3"/>
        </w:rPr>
        <w:t xml:space="preserve"> </w:t>
      </w:r>
      <w:r>
        <w:rPr>
          <w:color w:val="4F9905"/>
        </w:rPr>
        <w:t>total</w:t>
      </w:r>
      <w:r>
        <w:rPr>
          <w:color w:val="4F9905"/>
          <w:spacing w:val="-4"/>
        </w:rPr>
        <w:t xml:space="preserve"> </w:t>
      </w:r>
      <w:r>
        <w:rPr>
          <w:color w:val="4F9905"/>
        </w:rPr>
        <w:t>players\n"</w:t>
      </w:r>
      <w:r>
        <w:t>,</w:t>
      </w:r>
      <w:r>
        <w:rPr>
          <w:spacing w:val="-3"/>
        </w:rPr>
        <w:t xml:space="preserve"> </w:t>
      </w:r>
      <w:r>
        <w:rPr>
          <w:spacing w:val="-2"/>
        </w:rPr>
        <w:t>count);</w:t>
      </w:r>
    </w:p>
    <w:p w14:paraId="01E0E462" w14:textId="77777777" w:rsidR="00C36271" w:rsidRDefault="00C36271">
      <w:pPr>
        <w:pStyle w:val="a3"/>
        <w:spacing w:before="1"/>
        <w:rPr>
          <w:sz w:val="15"/>
        </w:rPr>
      </w:pPr>
    </w:p>
    <w:p w14:paraId="2BA62EFD" w14:textId="77777777" w:rsidR="00C36271" w:rsidRDefault="00000000">
      <w:pPr>
        <w:pStyle w:val="a3"/>
        <w:spacing w:before="63" w:line="261" w:lineRule="auto"/>
        <w:ind w:left="988" w:right="7798"/>
      </w:pPr>
      <w:r>
        <w:rPr>
          <w:color w:val="8E5902"/>
        </w:rPr>
        <w:t xml:space="preserve">// Print 3 players. </w:t>
      </w:r>
      <w:r>
        <w:rPr>
          <w:spacing w:val="-2"/>
        </w:rPr>
        <w:t>dao.printPlayers(3);</w:t>
      </w:r>
    </w:p>
    <w:p w14:paraId="216559E9" w14:textId="77777777" w:rsidR="00C36271" w:rsidRDefault="00C36271">
      <w:pPr>
        <w:pStyle w:val="a3"/>
        <w:spacing w:before="11"/>
        <w:rPr>
          <w:sz w:val="13"/>
        </w:rPr>
      </w:pPr>
    </w:p>
    <w:p w14:paraId="4836FA63" w14:textId="77777777" w:rsidR="00C36271" w:rsidRDefault="00000000">
      <w:pPr>
        <w:pStyle w:val="a3"/>
        <w:spacing w:before="62"/>
        <w:ind w:left="988"/>
      </w:pPr>
      <w:r>
        <w:rPr>
          <w:color w:val="8E5902"/>
        </w:rPr>
        <w:t>//</w:t>
      </w:r>
      <w:r>
        <w:rPr>
          <w:color w:val="8E5902"/>
          <w:spacing w:val="-5"/>
        </w:rPr>
        <w:t xml:space="preserve"> </w:t>
      </w:r>
      <w:r>
        <w:rPr>
          <w:color w:val="8E5902"/>
        </w:rPr>
        <w:t>4.</w:t>
      </w:r>
      <w:r>
        <w:rPr>
          <w:color w:val="8E5902"/>
          <w:spacing w:val="-3"/>
        </w:rPr>
        <w:t xml:space="preserve"> </w:t>
      </w:r>
      <w:r>
        <w:rPr>
          <w:color w:val="8E5902"/>
        </w:rPr>
        <w:t>Explore</w:t>
      </w:r>
      <w:r>
        <w:rPr>
          <w:color w:val="8E5902"/>
          <w:spacing w:val="-2"/>
        </w:rPr>
        <w:t xml:space="preserve"> more.</w:t>
      </w:r>
    </w:p>
    <w:p w14:paraId="00309165" w14:textId="77777777" w:rsidR="00C36271" w:rsidRDefault="00C36271">
      <w:pPr>
        <w:sectPr w:rsidR="00C36271">
          <w:pgSz w:w="12240" w:h="15840"/>
          <w:pgMar w:top="1080" w:right="0" w:bottom="980" w:left="1220" w:header="599" w:footer="792" w:gutter="0"/>
          <w:cols w:space="720"/>
        </w:sectPr>
      </w:pPr>
    </w:p>
    <w:p w14:paraId="6246729B" w14:textId="77777777" w:rsidR="00C36271" w:rsidRDefault="00C36271">
      <w:pPr>
        <w:pStyle w:val="a3"/>
        <w:spacing w:before="13"/>
        <w:rPr>
          <w:sz w:val="20"/>
        </w:rPr>
      </w:pPr>
    </w:p>
    <w:p w14:paraId="43A796E0" w14:textId="77777777" w:rsidR="00C36271" w:rsidRDefault="00000000">
      <w:pPr>
        <w:pStyle w:val="a3"/>
        <w:spacing w:before="0"/>
        <w:ind w:left="148"/>
        <w:rPr>
          <w:sz w:val="20"/>
        </w:rPr>
      </w:pPr>
      <w:r>
        <w:rPr>
          <w:sz w:val="20"/>
        </w:rPr>
      </w:r>
      <w:r>
        <w:rPr>
          <w:sz w:val="20"/>
        </w:rPr>
        <w:pict w14:anchorId="7D567B63">
          <v:group id="docshapegroup420" o:spid="_x0000_s3506" style="width:474.8pt;height:333.35pt;mso-position-horizontal-relative:char;mso-position-vertical-relative:line" coordsize="9496,6667">
            <v:shape id="docshape421" o:spid="_x0000_s3508" style="position:absolute;width:9496;height:6667" coordsize="9496,6667" o:spt="100" adj="0,,0" path="m4,287l4,t,574l4,287t,574l4,574t,574l4,861t,574l4,1148t,574l4,1435t,573l4,1722t,573l4,2008t,574l4,2295t,574l4,2582t,574l4,2869t,574l4,3156t,574l4,3443t,574l4,3730t,574l4,4017t,574l4,4304t,574l4,4591t,574l4,4878t,574l4,5165t,573l4,5452t,573l4,5738t,574l4,6025t,574l4,6312t,355l4,6599m,6663r68,m9492,287l9492,t,574l9492,287t,574l9492,574t,574l9492,861t,574l9492,1148t,574l9492,1435t,573l9492,1722t,573l9492,2008t,574l9492,2295t,574l9492,2582t,574l9492,2869t,574l9492,3156t,574l9492,3443t,574l9492,3730t,574l9492,4017t,574l9492,4304t,574l9492,4591t,574l9492,4878t,574l9492,5165t,573l9492,5452t,573l9492,5738t,574l9492,6025t,574l9492,6312m68,6663r9360,m9428,6663r68,m9492,6667r,-68e" filled="f" strokeweight=".14042mm">
              <v:stroke joinstyle="round"/>
              <v:formulas/>
              <v:path arrowok="t" o:connecttype="segments"/>
            </v:shape>
            <v:shape id="docshape422" o:spid="_x0000_s3507" type="#_x0000_t202" style="position:absolute;left:7;width:9480;height:6660" filled="f" stroked="f">
              <v:textbox inset="0,0,0,0">
                <w:txbxContent>
                  <w:p w14:paraId="11A01F45" w14:textId="77777777" w:rsidR="00C36271" w:rsidRDefault="00C36271">
                    <w:pPr>
                      <w:spacing w:before="4"/>
                      <w:rPr>
                        <w:sz w:val="18"/>
                      </w:rPr>
                    </w:pPr>
                  </w:p>
                  <w:p w14:paraId="46DC4992" w14:textId="77777777" w:rsidR="00C36271" w:rsidRDefault="00000000">
                    <w:pPr>
                      <w:ind w:left="828"/>
                      <w:rPr>
                        <w:sz w:val="16"/>
                      </w:rPr>
                    </w:pPr>
                    <w:r>
                      <w:rPr>
                        <w:color w:val="8E5902"/>
                        <w:sz w:val="16"/>
                      </w:rPr>
                      <w:t>//</w:t>
                    </w:r>
                    <w:r>
                      <w:rPr>
                        <w:color w:val="8E5902"/>
                        <w:spacing w:val="-3"/>
                        <w:sz w:val="16"/>
                      </w:rPr>
                      <w:t xml:space="preserve"> </w:t>
                    </w:r>
                    <w:r>
                      <w:rPr>
                        <w:color w:val="8E5902"/>
                        <w:sz w:val="16"/>
                      </w:rPr>
                      <w:t>Player</w:t>
                    </w:r>
                    <w:r>
                      <w:rPr>
                        <w:color w:val="8E5902"/>
                        <w:spacing w:val="-2"/>
                        <w:sz w:val="16"/>
                      </w:rPr>
                      <w:t xml:space="preserve"> </w:t>
                    </w:r>
                    <w:r>
                      <w:rPr>
                        <w:color w:val="8E5902"/>
                        <w:sz w:val="16"/>
                      </w:rPr>
                      <w:t>1:</w:t>
                    </w:r>
                    <w:r>
                      <w:rPr>
                        <w:color w:val="8E5902"/>
                        <w:spacing w:val="-3"/>
                        <w:sz w:val="16"/>
                      </w:rPr>
                      <w:t xml:space="preserve"> </w:t>
                    </w:r>
                    <w:r>
                      <w:rPr>
                        <w:color w:val="8E5902"/>
                        <w:sz w:val="16"/>
                      </w:rPr>
                      <w:t>id</w:t>
                    </w:r>
                    <w:r>
                      <w:rPr>
                        <w:color w:val="8E5902"/>
                        <w:spacing w:val="-2"/>
                        <w:sz w:val="16"/>
                      </w:rPr>
                      <w:t xml:space="preserve"> </w:t>
                    </w:r>
                    <w:r>
                      <w:rPr>
                        <w:color w:val="8E5902"/>
                        <w:sz w:val="16"/>
                      </w:rPr>
                      <w:t>is</w:t>
                    </w:r>
                    <w:r>
                      <w:rPr>
                        <w:color w:val="8E5902"/>
                        <w:spacing w:val="-2"/>
                        <w:sz w:val="16"/>
                      </w:rPr>
                      <w:t xml:space="preserve"> </w:t>
                    </w:r>
                    <w:r>
                      <w:rPr>
                        <w:color w:val="8E5902"/>
                        <w:sz w:val="16"/>
                      </w:rPr>
                      <w:t>"1",</w:t>
                    </w:r>
                    <w:r>
                      <w:rPr>
                        <w:color w:val="8E5902"/>
                        <w:spacing w:val="-3"/>
                        <w:sz w:val="16"/>
                      </w:rPr>
                      <w:t xml:space="preserve"> </w:t>
                    </w:r>
                    <w:r>
                      <w:rPr>
                        <w:color w:val="8E5902"/>
                        <w:sz w:val="16"/>
                      </w:rPr>
                      <w:t>has</w:t>
                    </w:r>
                    <w:r>
                      <w:rPr>
                        <w:color w:val="8E5902"/>
                        <w:spacing w:val="-2"/>
                        <w:sz w:val="16"/>
                      </w:rPr>
                      <w:t xml:space="preserve"> </w:t>
                    </w:r>
                    <w:r>
                      <w:rPr>
                        <w:color w:val="8E5902"/>
                        <w:sz w:val="16"/>
                      </w:rPr>
                      <w:t>only</w:t>
                    </w:r>
                    <w:r>
                      <w:rPr>
                        <w:color w:val="8E5902"/>
                        <w:spacing w:val="-3"/>
                        <w:sz w:val="16"/>
                      </w:rPr>
                      <w:t xml:space="preserve"> </w:t>
                    </w:r>
                    <w:r>
                      <w:rPr>
                        <w:color w:val="8E5902"/>
                        <w:sz w:val="16"/>
                      </w:rPr>
                      <w:t>100</w:t>
                    </w:r>
                    <w:r>
                      <w:rPr>
                        <w:color w:val="8E5902"/>
                        <w:spacing w:val="-2"/>
                        <w:sz w:val="16"/>
                      </w:rPr>
                      <w:t xml:space="preserve"> coins.</w:t>
                    </w:r>
                  </w:p>
                  <w:p w14:paraId="0BFF4607" w14:textId="77777777" w:rsidR="00C36271" w:rsidRDefault="00000000">
                    <w:pPr>
                      <w:spacing w:before="24" w:line="261" w:lineRule="auto"/>
                      <w:ind w:left="828" w:right="3363"/>
                      <w:rPr>
                        <w:sz w:val="16"/>
                      </w:rPr>
                    </w:pPr>
                    <w:r>
                      <w:rPr>
                        <w:color w:val="8E5902"/>
                        <w:sz w:val="16"/>
                      </w:rPr>
                      <w:t>//</w:t>
                    </w:r>
                    <w:r>
                      <w:rPr>
                        <w:color w:val="8E5902"/>
                        <w:spacing w:val="-3"/>
                        <w:sz w:val="16"/>
                      </w:rPr>
                      <w:t xml:space="preserve"> </w:t>
                    </w:r>
                    <w:r>
                      <w:rPr>
                        <w:color w:val="8E5902"/>
                        <w:sz w:val="16"/>
                      </w:rPr>
                      <w:t>Player</w:t>
                    </w:r>
                    <w:r>
                      <w:rPr>
                        <w:color w:val="8E5902"/>
                        <w:spacing w:val="-3"/>
                        <w:sz w:val="16"/>
                      </w:rPr>
                      <w:t xml:space="preserve"> </w:t>
                    </w:r>
                    <w:r>
                      <w:rPr>
                        <w:color w:val="8E5902"/>
                        <w:sz w:val="16"/>
                      </w:rPr>
                      <w:t>2:</w:t>
                    </w:r>
                    <w:r>
                      <w:rPr>
                        <w:color w:val="8E5902"/>
                        <w:spacing w:val="-4"/>
                        <w:sz w:val="16"/>
                      </w:rPr>
                      <w:t xml:space="preserve"> </w:t>
                    </w:r>
                    <w:r>
                      <w:rPr>
                        <w:color w:val="8E5902"/>
                        <w:sz w:val="16"/>
                      </w:rPr>
                      <w:t>id</w:t>
                    </w:r>
                    <w:r>
                      <w:rPr>
                        <w:color w:val="8E5902"/>
                        <w:spacing w:val="-3"/>
                        <w:sz w:val="16"/>
                      </w:rPr>
                      <w:t xml:space="preserve"> </w:t>
                    </w:r>
                    <w:r>
                      <w:rPr>
                        <w:color w:val="8E5902"/>
                        <w:sz w:val="16"/>
                      </w:rPr>
                      <w:t>is</w:t>
                    </w:r>
                    <w:r>
                      <w:rPr>
                        <w:color w:val="8E5902"/>
                        <w:spacing w:val="-3"/>
                        <w:sz w:val="16"/>
                      </w:rPr>
                      <w:t xml:space="preserve"> </w:t>
                    </w:r>
                    <w:r>
                      <w:rPr>
                        <w:color w:val="8E5902"/>
                        <w:sz w:val="16"/>
                      </w:rPr>
                      <w:t>"2",</w:t>
                    </w:r>
                    <w:r>
                      <w:rPr>
                        <w:color w:val="8E5902"/>
                        <w:spacing w:val="-4"/>
                        <w:sz w:val="16"/>
                      </w:rPr>
                      <w:t xml:space="preserve"> </w:t>
                    </w:r>
                    <w:r>
                      <w:rPr>
                        <w:color w:val="8E5902"/>
                        <w:sz w:val="16"/>
                      </w:rPr>
                      <w:t>has</w:t>
                    </w:r>
                    <w:r>
                      <w:rPr>
                        <w:color w:val="8E5902"/>
                        <w:spacing w:val="-3"/>
                        <w:sz w:val="16"/>
                      </w:rPr>
                      <w:t xml:space="preserve"> </w:t>
                    </w:r>
                    <w:r>
                      <w:rPr>
                        <w:color w:val="8E5902"/>
                        <w:sz w:val="16"/>
                      </w:rPr>
                      <w:t>114514</w:t>
                    </w:r>
                    <w:r>
                      <w:rPr>
                        <w:color w:val="8E5902"/>
                        <w:spacing w:val="-3"/>
                        <w:sz w:val="16"/>
                      </w:rPr>
                      <w:t xml:space="preserve"> </w:t>
                    </w:r>
                    <w:r>
                      <w:rPr>
                        <w:color w:val="8E5902"/>
                        <w:sz w:val="16"/>
                      </w:rPr>
                      <w:t>coins,</w:t>
                    </w:r>
                    <w:r>
                      <w:rPr>
                        <w:color w:val="8E5902"/>
                        <w:spacing w:val="-3"/>
                        <w:sz w:val="16"/>
                      </w:rPr>
                      <w:t xml:space="preserve"> </w:t>
                    </w:r>
                    <w:r>
                      <w:rPr>
                        <w:color w:val="8E5902"/>
                        <w:sz w:val="16"/>
                      </w:rPr>
                      <w:t>and</w:t>
                    </w:r>
                    <w:r>
                      <w:rPr>
                        <w:color w:val="8E5902"/>
                        <w:spacing w:val="-3"/>
                        <w:sz w:val="16"/>
                      </w:rPr>
                      <w:t xml:space="preserve"> </w:t>
                    </w:r>
                    <w:r>
                      <w:rPr>
                        <w:color w:val="8E5902"/>
                        <w:sz w:val="16"/>
                      </w:rPr>
                      <w:t>20</w:t>
                    </w:r>
                    <w:r>
                      <w:rPr>
                        <w:color w:val="8E5902"/>
                        <w:spacing w:val="-4"/>
                        <w:sz w:val="16"/>
                      </w:rPr>
                      <w:t xml:space="preserve"> </w:t>
                    </w:r>
                    <w:r>
                      <w:rPr>
                        <w:color w:val="8E5902"/>
                        <w:sz w:val="16"/>
                      </w:rPr>
                      <w:t xml:space="preserve">goods. </w:t>
                    </w:r>
                    <w:r>
                      <w:rPr>
                        <w:sz w:val="16"/>
                      </w:rPr>
                      <w:t xml:space="preserve">PlayerBean player1 = </w:t>
                    </w:r>
                    <w:r>
                      <w:rPr>
                        <w:color w:val="214987"/>
                        <w:sz w:val="16"/>
                      </w:rPr>
                      <w:t xml:space="preserve">new </w:t>
                    </w:r>
                    <w:r>
                      <w:rPr>
                        <w:sz w:val="16"/>
                      </w:rPr>
                      <w:t>PlayerBean(</w:t>
                    </w:r>
                    <w:r>
                      <w:rPr>
                        <w:color w:val="4F9905"/>
                        <w:sz w:val="16"/>
                      </w:rPr>
                      <w:t>"1"</w:t>
                    </w:r>
                    <w:r>
                      <w:rPr>
                        <w:sz w:val="16"/>
                      </w:rPr>
                      <w:t xml:space="preserve">, 100, 0); PlayerBean player2 = </w:t>
                    </w:r>
                    <w:r>
                      <w:rPr>
                        <w:color w:val="214987"/>
                        <w:sz w:val="16"/>
                      </w:rPr>
                      <w:t xml:space="preserve">new </w:t>
                    </w:r>
                    <w:r>
                      <w:rPr>
                        <w:sz w:val="16"/>
                      </w:rPr>
                      <w:t>PlayerBean(</w:t>
                    </w:r>
                    <w:r>
                      <w:rPr>
                        <w:color w:val="4F9905"/>
                        <w:sz w:val="16"/>
                      </w:rPr>
                      <w:t>"2"</w:t>
                    </w:r>
                    <w:r>
                      <w:rPr>
                        <w:sz w:val="16"/>
                      </w:rPr>
                      <w:t>, 114514, 20);</w:t>
                    </w:r>
                  </w:p>
                  <w:p w14:paraId="5B2E21CE" w14:textId="77777777" w:rsidR="00C36271" w:rsidRDefault="00C36271">
                    <w:pPr>
                      <w:spacing w:before="8"/>
                      <w:rPr>
                        <w:sz w:val="17"/>
                      </w:rPr>
                    </w:pPr>
                  </w:p>
                  <w:p w14:paraId="13D3BC92" w14:textId="77777777" w:rsidR="00C36271" w:rsidRDefault="00000000">
                    <w:pPr>
                      <w:tabs>
                        <w:tab w:val="left" w:pos="5537"/>
                      </w:tabs>
                      <w:spacing w:line="261" w:lineRule="auto"/>
                      <w:ind w:left="828" w:right="864"/>
                      <w:rPr>
                        <w:sz w:val="16"/>
                      </w:rPr>
                    </w:pPr>
                    <w:r>
                      <w:rPr>
                        <w:color w:val="8E5902"/>
                        <w:sz w:val="16"/>
                      </w:rPr>
                      <w:t xml:space="preserve">// Create two players "by hand", using the INSERT statement on the backend. </w:t>
                    </w:r>
                    <w:r>
                      <w:rPr>
                        <w:sz w:val="16"/>
                      </w:rPr>
                      <w:t xml:space="preserve">addedCount = dao.createPlayers(Arrays.asList(player1, player2)); </w:t>
                    </w:r>
                    <w:r>
                      <w:rPr>
                        <w:spacing w:val="-2"/>
                        <w:sz w:val="16"/>
                      </w:rPr>
                      <w:t>System.out.printf(</w:t>
                    </w:r>
                    <w:r>
                      <w:rPr>
                        <w:color w:val="4F9905"/>
                        <w:spacing w:val="-2"/>
                        <w:sz w:val="16"/>
                      </w:rPr>
                      <w:t>"PlayerDAO.createPlayers:\n</w:t>
                    </w:r>
                    <w:r>
                      <w:rPr>
                        <w:color w:val="4F9905"/>
                        <w:sz w:val="16"/>
                      </w:rPr>
                      <w:tab/>
                      <w:t>=&gt;</w:t>
                    </w:r>
                    <w:r>
                      <w:rPr>
                        <w:color w:val="4F9905"/>
                        <w:spacing w:val="-9"/>
                        <w:sz w:val="16"/>
                      </w:rPr>
                      <w:t xml:space="preserve"> </w:t>
                    </w:r>
                    <w:r>
                      <w:rPr>
                        <w:color w:val="4F9905"/>
                        <w:sz w:val="16"/>
                      </w:rPr>
                      <w:t>%d</w:t>
                    </w:r>
                    <w:r>
                      <w:rPr>
                        <w:color w:val="4F9905"/>
                        <w:spacing w:val="-9"/>
                        <w:sz w:val="16"/>
                      </w:rPr>
                      <w:t xml:space="preserve"> </w:t>
                    </w:r>
                    <w:r>
                      <w:rPr>
                        <w:color w:val="4F9905"/>
                        <w:sz w:val="16"/>
                      </w:rPr>
                      <w:t>total</w:t>
                    </w:r>
                    <w:r>
                      <w:rPr>
                        <w:color w:val="4F9905"/>
                        <w:spacing w:val="-9"/>
                        <w:sz w:val="16"/>
                      </w:rPr>
                      <w:t xml:space="preserve"> </w:t>
                    </w:r>
                    <w:r>
                      <w:rPr>
                        <w:color w:val="4F9905"/>
                        <w:sz w:val="16"/>
                      </w:rPr>
                      <w:t>inserted</w:t>
                    </w:r>
                    <w:r>
                      <w:rPr>
                        <w:color w:val="4F9905"/>
                        <w:spacing w:val="-9"/>
                        <w:sz w:val="16"/>
                      </w:rPr>
                      <w:t xml:space="preserve"> </w:t>
                    </w:r>
                    <w:r>
                      <w:rPr>
                        <w:color w:val="4F9905"/>
                        <w:sz w:val="16"/>
                      </w:rPr>
                      <w:t>players\n"</w:t>
                    </w:r>
                    <w:r>
                      <w:rPr>
                        <w:sz w:val="16"/>
                      </w:rPr>
                      <w:t>,</w:t>
                    </w:r>
                  </w:p>
                  <w:p w14:paraId="3CF5F39F" w14:textId="77777777" w:rsidR="00C36271" w:rsidRDefault="00000000">
                    <w:pPr>
                      <w:spacing w:line="264" w:lineRule="exact"/>
                      <w:ind w:left="1227"/>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4"/>
                        <w:sz w:val="20"/>
                      </w:rPr>
                      <w:t xml:space="preserve"> </w:t>
                    </w:r>
                    <w:r>
                      <w:rPr>
                        <w:spacing w:val="-2"/>
                        <w:sz w:val="16"/>
                      </w:rPr>
                      <w:t>addedCount);</w:t>
                    </w:r>
                  </w:p>
                  <w:p w14:paraId="428FF8A6" w14:textId="77777777" w:rsidR="00C36271" w:rsidRDefault="00C36271">
                    <w:pPr>
                      <w:spacing w:before="15"/>
                      <w:rPr>
                        <w:sz w:val="18"/>
                      </w:rPr>
                    </w:pPr>
                  </w:p>
                  <w:p w14:paraId="2842C2A3" w14:textId="77777777" w:rsidR="00C36271" w:rsidRDefault="00000000">
                    <w:pPr>
                      <w:ind w:left="828"/>
                      <w:rPr>
                        <w:sz w:val="16"/>
                      </w:rPr>
                    </w:pPr>
                    <w:r>
                      <w:rPr>
                        <w:color w:val="8E5902"/>
                        <w:sz w:val="16"/>
                      </w:rPr>
                      <w:t>//</w:t>
                    </w:r>
                    <w:r>
                      <w:rPr>
                        <w:color w:val="8E5902"/>
                        <w:spacing w:val="-3"/>
                        <w:sz w:val="16"/>
                      </w:rPr>
                      <w:t xml:space="preserve"> </w:t>
                    </w:r>
                    <w:r>
                      <w:rPr>
                        <w:color w:val="8E5902"/>
                        <w:sz w:val="16"/>
                      </w:rPr>
                      <w:t>Player</w:t>
                    </w:r>
                    <w:r>
                      <w:rPr>
                        <w:color w:val="8E5902"/>
                        <w:spacing w:val="-3"/>
                        <w:sz w:val="16"/>
                      </w:rPr>
                      <w:t xml:space="preserve"> </w:t>
                    </w:r>
                    <w:r>
                      <w:rPr>
                        <w:color w:val="8E5902"/>
                        <w:sz w:val="16"/>
                      </w:rPr>
                      <w:t>1</w:t>
                    </w:r>
                    <w:r>
                      <w:rPr>
                        <w:color w:val="8E5902"/>
                        <w:spacing w:val="-2"/>
                        <w:sz w:val="16"/>
                      </w:rPr>
                      <w:t xml:space="preserve"> </w:t>
                    </w:r>
                    <w:r>
                      <w:rPr>
                        <w:color w:val="8E5902"/>
                        <w:sz w:val="16"/>
                      </w:rPr>
                      <w:t>wants</w:t>
                    </w:r>
                    <w:r>
                      <w:rPr>
                        <w:color w:val="8E5902"/>
                        <w:spacing w:val="-3"/>
                        <w:sz w:val="16"/>
                      </w:rPr>
                      <w:t xml:space="preserve"> </w:t>
                    </w:r>
                    <w:r>
                      <w:rPr>
                        <w:color w:val="8E5902"/>
                        <w:sz w:val="16"/>
                      </w:rPr>
                      <w:t>to</w:t>
                    </w:r>
                    <w:r>
                      <w:rPr>
                        <w:color w:val="8E5902"/>
                        <w:spacing w:val="-2"/>
                        <w:sz w:val="16"/>
                      </w:rPr>
                      <w:t xml:space="preserve"> </w:t>
                    </w:r>
                    <w:r>
                      <w:rPr>
                        <w:color w:val="8E5902"/>
                        <w:sz w:val="16"/>
                      </w:rPr>
                      <w:t>buy</w:t>
                    </w:r>
                    <w:r>
                      <w:rPr>
                        <w:color w:val="8E5902"/>
                        <w:spacing w:val="-3"/>
                        <w:sz w:val="16"/>
                      </w:rPr>
                      <w:t xml:space="preserve"> </w:t>
                    </w:r>
                    <w:r>
                      <w:rPr>
                        <w:color w:val="8E5902"/>
                        <w:sz w:val="16"/>
                      </w:rPr>
                      <w:t>10</w:t>
                    </w:r>
                    <w:r>
                      <w:rPr>
                        <w:color w:val="8E5902"/>
                        <w:spacing w:val="-3"/>
                        <w:sz w:val="16"/>
                      </w:rPr>
                      <w:t xml:space="preserve"> </w:t>
                    </w:r>
                    <w:r>
                      <w:rPr>
                        <w:color w:val="8E5902"/>
                        <w:sz w:val="16"/>
                      </w:rPr>
                      <w:t>goods</w:t>
                    </w:r>
                    <w:r>
                      <w:rPr>
                        <w:color w:val="8E5902"/>
                        <w:spacing w:val="-2"/>
                        <w:sz w:val="16"/>
                      </w:rPr>
                      <w:t xml:space="preserve"> </w:t>
                    </w:r>
                    <w:r>
                      <w:rPr>
                        <w:color w:val="8E5902"/>
                        <w:sz w:val="16"/>
                      </w:rPr>
                      <w:t>from</w:t>
                    </w:r>
                    <w:r>
                      <w:rPr>
                        <w:color w:val="8E5902"/>
                        <w:spacing w:val="-3"/>
                        <w:sz w:val="16"/>
                      </w:rPr>
                      <w:t xml:space="preserve"> </w:t>
                    </w:r>
                    <w:r>
                      <w:rPr>
                        <w:color w:val="8E5902"/>
                        <w:sz w:val="16"/>
                      </w:rPr>
                      <w:t>player</w:t>
                    </w:r>
                    <w:r>
                      <w:rPr>
                        <w:color w:val="8E5902"/>
                        <w:spacing w:val="-2"/>
                        <w:sz w:val="16"/>
                      </w:rPr>
                      <w:t xml:space="preserve"> </w:t>
                    </w:r>
                    <w:r>
                      <w:rPr>
                        <w:color w:val="8E5902"/>
                        <w:spacing w:val="-5"/>
                        <w:sz w:val="16"/>
                      </w:rPr>
                      <w:t>2.</w:t>
                    </w:r>
                  </w:p>
                  <w:p w14:paraId="2431A1E3" w14:textId="77777777" w:rsidR="00C36271" w:rsidRDefault="00000000">
                    <w:pPr>
                      <w:tabs>
                        <w:tab w:val="left" w:pos="5345"/>
                      </w:tabs>
                      <w:spacing w:before="24" w:line="261" w:lineRule="auto"/>
                      <w:ind w:left="828" w:right="1441"/>
                      <w:rPr>
                        <w:sz w:val="16"/>
                      </w:rPr>
                    </w:pPr>
                    <w:r>
                      <w:rPr>
                        <w:color w:val="8E5902"/>
                        <w:sz w:val="16"/>
                      </w:rPr>
                      <w:t xml:space="preserve">// It will cost 500 coins, but player 1 cannot afford it. </w:t>
                    </w:r>
                    <w:r>
                      <w:rPr>
                        <w:spacing w:val="-2"/>
                        <w:sz w:val="16"/>
                      </w:rPr>
                      <w:t>System.out.println(</w:t>
                    </w:r>
                    <w:r>
                      <w:rPr>
                        <w:color w:val="4F9905"/>
                        <w:spacing w:val="-2"/>
                        <w:sz w:val="16"/>
                      </w:rPr>
                      <w:t>"\nPlayerDAO.buyGoods:\n</w:t>
                    </w:r>
                    <w:r>
                      <w:rPr>
                        <w:color w:val="4F9905"/>
                        <w:sz w:val="16"/>
                      </w:rPr>
                      <w:tab/>
                      <w:t>=&gt; this trade will fail"</w:t>
                    </w:r>
                    <w:r>
                      <w:rPr>
                        <w:sz w:val="16"/>
                      </w:rPr>
                      <w:t xml:space="preserve">); </w:t>
                    </w:r>
                    <w:r>
                      <w:rPr>
                        <w:color w:val="214987"/>
                        <w:sz w:val="16"/>
                      </w:rPr>
                      <w:t>int</w:t>
                    </w:r>
                    <w:r>
                      <w:rPr>
                        <w:color w:val="214987"/>
                        <w:spacing w:val="-5"/>
                        <w:sz w:val="16"/>
                      </w:rPr>
                      <w:t xml:space="preserve"> </w:t>
                    </w:r>
                    <w:r>
                      <w:rPr>
                        <w:sz w:val="16"/>
                      </w:rPr>
                      <w:t>updatedCount</w:t>
                    </w:r>
                    <w:r>
                      <w:rPr>
                        <w:spacing w:val="-6"/>
                        <w:sz w:val="16"/>
                      </w:rPr>
                      <w:t xml:space="preserve"> </w:t>
                    </w:r>
                    <w:r>
                      <w:rPr>
                        <w:sz w:val="16"/>
                      </w:rPr>
                      <w:t>=</w:t>
                    </w:r>
                    <w:r>
                      <w:rPr>
                        <w:spacing w:val="-5"/>
                        <w:sz w:val="16"/>
                      </w:rPr>
                      <w:t xml:space="preserve"> </w:t>
                    </w:r>
                    <w:r>
                      <w:rPr>
                        <w:sz w:val="16"/>
                      </w:rPr>
                      <w:t>dao.buyGoods(player2.getId(),</w:t>
                    </w:r>
                    <w:r>
                      <w:rPr>
                        <w:spacing w:val="-6"/>
                        <w:sz w:val="16"/>
                      </w:rPr>
                      <w:t xml:space="preserve"> </w:t>
                    </w:r>
                    <w:r>
                      <w:rPr>
                        <w:sz w:val="16"/>
                      </w:rPr>
                      <w:t>player1.getId(),</w:t>
                    </w:r>
                    <w:r>
                      <w:rPr>
                        <w:spacing w:val="-6"/>
                        <w:sz w:val="16"/>
                      </w:rPr>
                      <w:t xml:space="preserve"> </w:t>
                    </w:r>
                    <w:r>
                      <w:rPr>
                        <w:sz w:val="16"/>
                      </w:rPr>
                      <w:t>10,</w:t>
                    </w:r>
                    <w:r>
                      <w:rPr>
                        <w:spacing w:val="-6"/>
                        <w:sz w:val="16"/>
                      </w:rPr>
                      <w:t xml:space="preserve"> </w:t>
                    </w:r>
                    <w:r>
                      <w:rPr>
                        <w:sz w:val="16"/>
                      </w:rPr>
                      <w:t>500);</w:t>
                    </w:r>
                  </w:p>
                  <w:p w14:paraId="1F1C3D8F" w14:textId="77777777" w:rsidR="00C36271" w:rsidRDefault="00000000">
                    <w:pPr>
                      <w:tabs>
                        <w:tab w:val="left" w:pos="5057"/>
                      </w:tabs>
                      <w:ind w:left="828"/>
                      <w:rPr>
                        <w:sz w:val="16"/>
                      </w:rPr>
                    </w:pPr>
                    <w:r>
                      <w:rPr>
                        <w:spacing w:val="-2"/>
                        <w:sz w:val="16"/>
                      </w:rPr>
                      <w:t>System.out.printf(</w:t>
                    </w:r>
                    <w:r>
                      <w:rPr>
                        <w:color w:val="4F9905"/>
                        <w:spacing w:val="-2"/>
                        <w:sz w:val="16"/>
                      </w:rPr>
                      <w:t>"PlayerDAO.buyGoods:\n</w:t>
                    </w:r>
                    <w:r>
                      <w:rPr>
                        <w:color w:val="4F9905"/>
                        <w:sz w:val="16"/>
                      </w:rPr>
                      <w:tab/>
                      <w:t>=&gt;</w:t>
                    </w:r>
                    <w:r>
                      <w:rPr>
                        <w:color w:val="4F9905"/>
                        <w:spacing w:val="-6"/>
                        <w:sz w:val="16"/>
                      </w:rPr>
                      <w:t xml:space="preserve"> </w:t>
                    </w:r>
                    <w:r>
                      <w:rPr>
                        <w:color w:val="4F9905"/>
                        <w:sz w:val="16"/>
                      </w:rPr>
                      <w:t>%d</w:t>
                    </w:r>
                    <w:r>
                      <w:rPr>
                        <w:color w:val="4F9905"/>
                        <w:spacing w:val="-4"/>
                        <w:sz w:val="16"/>
                      </w:rPr>
                      <w:t xml:space="preserve"> </w:t>
                    </w:r>
                    <w:r>
                      <w:rPr>
                        <w:color w:val="4F9905"/>
                        <w:sz w:val="16"/>
                      </w:rPr>
                      <w:t>total</w:t>
                    </w:r>
                    <w:r>
                      <w:rPr>
                        <w:color w:val="4F9905"/>
                        <w:spacing w:val="-3"/>
                        <w:sz w:val="16"/>
                      </w:rPr>
                      <w:t xml:space="preserve"> </w:t>
                    </w:r>
                    <w:r>
                      <w:rPr>
                        <w:color w:val="4F9905"/>
                        <w:sz w:val="16"/>
                      </w:rPr>
                      <w:t>update</w:t>
                    </w:r>
                    <w:r>
                      <w:rPr>
                        <w:color w:val="4F9905"/>
                        <w:spacing w:val="-4"/>
                        <w:sz w:val="16"/>
                      </w:rPr>
                      <w:t xml:space="preserve"> </w:t>
                    </w:r>
                    <w:r>
                      <w:rPr>
                        <w:color w:val="4F9905"/>
                        <w:sz w:val="16"/>
                      </w:rPr>
                      <w:t>players\n"</w:t>
                    </w:r>
                    <w:r>
                      <w:rPr>
                        <w:sz w:val="16"/>
                      </w:rPr>
                      <w:t>,</w:t>
                    </w:r>
                    <w:r>
                      <w:rPr>
                        <w:spacing w:val="-3"/>
                        <w:sz w:val="16"/>
                      </w:rPr>
                      <w:t xml:space="preserve"> </w:t>
                    </w:r>
                    <w:r>
                      <w:rPr>
                        <w:spacing w:val="-2"/>
                        <w:sz w:val="16"/>
                      </w:rPr>
                      <w:t>updatedCount);</w:t>
                    </w:r>
                  </w:p>
                  <w:p w14:paraId="1972645A" w14:textId="77777777" w:rsidR="00C36271" w:rsidRDefault="00C36271">
                    <w:pPr>
                      <w:spacing w:before="15"/>
                      <w:rPr>
                        <w:sz w:val="18"/>
                      </w:rPr>
                    </w:pPr>
                  </w:p>
                  <w:p w14:paraId="54809C86" w14:textId="77777777" w:rsidR="00C36271" w:rsidRDefault="00000000">
                    <w:pPr>
                      <w:tabs>
                        <w:tab w:val="left" w:pos="5057"/>
                        <w:tab w:val="left" w:pos="5345"/>
                      </w:tabs>
                      <w:spacing w:line="261" w:lineRule="auto"/>
                      <w:ind w:left="828" w:right="95"/>
                      <w:rPr>
                        <w:sz w:val="16"/>
                      </w:rPr>
                    </w:pPr>
                    <w:r>
                      <w:rPr>
                        <w:color w:val="8E5902"/>
                        <w:sz w:val="16"/>
                      </w:rPr>
                      <w:t xml:space="preserve">// So player 1 has to reduce the incoming quantity to two. </w:t>
                    </w:r>
                    <w:r>
                      <w:rPr>
                        <w:spacing w:val="-2"/>
                        <w:sz w:val="16"/>
                      </w:rPr>
                      <w:t>System.out.println(</w:t>
                    </w:r>
                    <w:r>
                      <w:rPr>
                        <w:color w:val="4F9905"/>
                        <w:spacing w:val="-2"/>
                        <w:sz w:val="16"/>
                      </w:rPr>
                      <w:t>"\nPlayerDAO.buyGoods:\n</w:t>
                    </w:r>
                    <w:r>
                      <w:rPr>
                        <w:color w:val="4F9905"/>
                        <w:sz w:val="16"/>
                      </w:rPr>
                      <w:tab/>
                    </w:r>
                    <w:r>
                      <w:rPr>
                        <w:color w:val="4F9905"/>
                        <w:sz w:val="16"/>
                      </w:rPr>
                      <w:tab/>
                      <w:t>=&gt;</w:t>
                    </w:r>
                    <w:r>
                      <w:rPr>
                        <w:color w:val="4F9905"/>
                        <w:spacing w:val="40"/>
                        <w:sz w:val="16"/>
                      </w:rPr>
                      <w:t xml:space="preserve"> </w:t>
                    </w:r>
                    <w:r>
                      <w:rPr>
                        <w:color w:val="4F9905"/>
                        <w:sz w:val="16"/>
                      </w:rPr>
                      <w:t>this</w:t>
                    </w:r>
                    <w:r>
                      <w:rPr>
                        <w:color w:val="4F9905"/>
                        <w:spacing w:val="40"/>
                        <w:sz w:val="16"/>
                      </w:rPr>
                      <w:t xml:space="preserve"> </w:t>
                    </w:r>
                    <w:r>
                      <w:rPr>
                        <w:color w:val="4F9905"/>
                        <w:sz w:val="16"/>
                      </w:rPr>
                      <w:t>trade</w:t>
                    </w:r>
                    <w:r>
                      <w:rPr>
                        <w:color w:val="4F9905"/>
                        <w:spacing w:val="40"/>
                        <w:sz w:val="16"/>
                      </w:rPr>
                      <w:t xml:space="preserve"> </w:t>
                    </w:r>
                    <w:r>
                      <w:rPr>
                        <w:color w:val="4F9905"/>
                        <w:sz w:val="16"/>
                      </w:rPr>
                      <w:t>will</w:t>
                    </w:r>
                    <w:r>
                      <w:rPr>
                        <w:color w:val="4F9905"/>
                        <w:spacing w:val="40"/>
                        <w:sz w:val="16"/>
                      </w:rPr>
                      <w:t xml:space="preserve"> </w:t>
                    </w:r>
                    <w:r>
                      <w:rPr>
                        <w:color w:val="4F9905"/>
                        <w:sz w:val="16"/>
                      </w:rPr>
                      <w:t>success"</w:t>
                    </w:r>
                    <w:r>
                      <w:rPr>
                        <w:sz w:val="16"/>
                      </w:rPr>
                      <w:t xml:space="preserve">); updatedCount = dao.buyGoods(player2.getId(), player1.getId(), 2, 100); </w:t>
                    </w:r>
                    <w:r>
                      <w:rPr>
                        <w:spacing w:val="-2"/>
                        <w:sz w:val="16"/>
                      </w:rPr>
                      <w:t>System.out.printf(</w:t>
                    </w:r>
                    <w:r>
                      <w:rPr>
                        <w:color w:val="4F9905"/>
                        <w:spacing w:val="-2"/>
                        <w:sz w:val="16"/>
                      </w:rPr>
                      <w:t>"PlayerDAO.buyGoods:\n</w:t>
                    </w:r>
                    <w:r>
                      <w:rPr>
                        <w:color w:val="4F9905"/>
                        <w:sz w:val="16"/>
                      </w:rPr>
                      <w:tab/>
                      <w:t>=&gt;</w:t>
                    </w:r>
                    <w:r>
                      <w:rPr>
                        <w:color w:val="4F9905"/>
                        <w:spacing w:val="-7"/>
                        <w:sz w:val="16"/>
                      </w:rPr>
                      <w:t xml:space="preserve"> </w:t>
                    </w:r>
                    <w:r>
                      <w:rPr>
                        <w:color w:val="4F9905"/>
                        <w:sz w:val="16"/>
                      </w:rPr>
                      <w:t>%d</w:t>
                    </w:r>
                    <w:r>
                      <w:rPr>
                        <w:color w:val="4F9905"/>
                        <w:spacing w:val="-7"/>
                        <w:sz w:val="16"/>
                      </w:rPr>
                      <w:t xml:space="preserve"> </w:t>
                    </w:r>
                    <w:r>
                      <w:rPr>
                        <w:color w:val="4F9905"/>
                        <w:sz w:val="16"/>
                      </w:rPr>
                      <w:t>total</w:t>
                    </w:r>
                    <w:r>
                      <w:rPr>
                        <w:color w:val="4F9905"/>
                        <w:spacing w:val="-7"/>
                        <w:sz w:val="16"/>
                      </w:rPr>
                      <w:t xml:space="preserve"> </w:t>
                    </w:r>
                    <w:r>
                      <w:rPr>
                        <w:color w:val="4F9905"/>
                        <w:sz w:val="16"/>
                      </w:rPr>
                      <w:t>update</w:t>
                    </w:r>
                    <w:r>
                      <w:rPr>
                        <w:color w:val="4F9905"/>
                        <w:spacing w:val="-7"/>
                        <w:sz w:val="16"/>
                      </w:rPr>
                      <w:t xml:space="preserve"> </w:t>
                    </w:r>
                    <w:r>
                      <w:rPr>
                        <w:color w:val="4F9905"/>
                        <w:sz w:val="16"/>
                      </w:rPr>
                      <w:t>players\n"</w:t>
                    </w:r>
                    <w:r>
                      <w:rPr>
                        <w:sz w:val="16"/>
                      </w:rPr>
                      <w:t>,</w:t>
                    </w:r>
                    <w:r>
                      <w:rPr>
                        <w:spacing w:val="-7"/>
                        <w:sz w:val="16"/>
                      </w:rPr>
                      <w:t xml:space="preserve"> </w:t>
                    </w:r>
                    <w:r>
                      <w:rPr>
                        <w:sz w:val="16"/>
                      </w:rPr>
                      <w:t>updatedCount);</w:t>
                    </w:r>
                  </w:p>
                  <w:p w14:paraId="650193A0" w14:textId="77777777" w:rsidR="00C36271" w:rsidRDefault="00000000">
                    <w:pPr>
                      <w:spacing w:before="1"/>
                      <w:ind w:left="444"/>
                      <w:rPr>
                        <w:sz w:val="16"/>
                      </w:rPr>
                    </w:pPr>
                    <w:r>
                      <w:rPr>
                        <w:sz w:val="16"/>
                      </w:rPr>
                      <w:t>}</w:t>
                    </w:r>
                  </w:p>
                  <w:p w14:paraId="08893DE4" w14:textId="77777777" w:rsidR="00C36271" w:rsidRDefault="00000000">
                    <w:pPr>
                      <w:spacing w:before="24"/>
                      <w:ind w:left="59"/>
                      <w:rPr>
                        <w:sz w:val="16"/>
                      </w:rPr>
                    </w:pPr>
                    <w:r>
                      <w:rPr>
                        <w:sz w:val="16"/>
                      </w:rPr>
                      <w:t>}</w:t>
                    </w:r>
                  </w:p>
                </w:txbxContent>
              </v:textbox>
            </v:shape>
            <w10:anchorlock/>
          </v:group>
        </w:pict>
      </w:r>
    </w:p>
    <w:p w14:paraId="0F53ED30" w14:textId="77777777" w:rsidR="00C36271" w:rsidRDefault="00C36271">
      <w:pPr>
        <w:pStyle w:val="a3"/>
        <w:spacing w:before="8"/>
        <w:rPr>
          <w:sz w:val="25"/>
        </w:rPr>
      </w:pPr>
    </w:p>
    <w:p w14:paraId="21BF0DCD" w14:textId="77777777" w:rsidR="00C36271" w:rsidRDefault="00000000">
      <w:pPr>
        <w:pStyle w:val="3"/>
        <w:numPr>
          <w:ilvl w:val="2"/>
          <w:numId w:val="162"/>
        </w:numPr>
        <w:tabs>
          <w:tab w:val="left" w:pos="731"/>
        </w:tabs>
        <w:spacing w:before="53"/>
      </w:pPr>
      <w:bookmarkStart w:id="55" w:name="_bookmark35"/>
      <w:bookmarkEnd w:id="55"/>
      <w:r>
        <w:rPr>
          <w:spacing w:val="-7"/>
        </w:rPr>
        <w:t xml:space="preserve">第 </w:t>
      </w:r>
      <w:r>
        <w:rPr>
          <w:sz w:val="16"/>
        </w:rPr>
        <w:t>3</w:t>
      </w:r>
      <w:r>
        <w:rPr>
          <w:spacing w:val="-10"/>
          <w:sz w:val="16"/>
        </w:rPr>
        <w:t xml:space="preserve"> </w:t>
      </w:r>
      <w:r>
        <w:rPr>
          <w:spacing w:val="-2"/>
        </w:rPr>
        <w:t>步：运行代码</w:t>
      </w:r>
    </w:p>
    <w:p w14:paraId="39813043" w14:textId="77777777" w:rsidR="00C36271" w:rsidRDefault="00C36271">
      <w:pPr>
        <w:pStyle w:val="a3"/>
        <w:spacing w:before="8"/>
        <w:rPr>
          <w:rFonts w:ascii="文泉驿微米黑"/>
          <w:sz w:val="12"/>
        </w:rPr>
      </w:pPr>
    </w:p>
    <w:p w14:paraId="2C255C6C" w14:textId="77777777" w:rsidR="00C36271" w:rsidRDefault="00000000">
      <w:pPr>
        <w:spacing w:before="1"/>
        <w:ind w:left="220"/>
        <w:rPr>
          <w:rFonts w:ascii="文泉驿微米黑" w:eastAsia="文泉驿微米黑"/>
          <w:sz w:val="20"/>
          <w:lang w:eastAsia="zh-CN"/>
        </w:rPr>
      </w:pPr>
      <w:r>
        <w:rPr>
          <w:rFonts w:ascii="文泉驿微米黑" w:eastAsia="文泉驿微米黑" w:hint="eastAsia"/>
          <w:spacing w:val="-3"/>
          <w:sz w:val="20"/>
          <w:lang w:eastAsia="zh-CN"/>
        </w:rPr>
        <w:t>本节将逐步介绍代码的运行方法。</w:t>
      </w:r>
    </w:p>
    <w:p w14:paraId="30576C29" w14:textId="77777777" w:rsidR="00C36271" w:rsidRDefault="00C36271">
      <w:pPr>
        <w:pStyle w:val="a3"/>
        <w:spacing w:before="11"/>
        <w:rPr>
          <w:rFonts w:ascii="文泉驿微米黑"/>
          <w:sz w:val="21"/>
          <w:lang w:eastAsia="zh-CN"/>
        </w:rPr>
      </w:pPr>
    </w:p>
    <w:p w14:paraId="24DD1AF7" w14:textId="77777777" w:rsidR="00C36271" w:rsidRDefault="00000000">
      <w:pPr>
        <w:pStyle w:val="a4"/>
        <w:numPr>
          <w:ilvl w:val="3"/>
          <w:numId w:val="162"/>
        </w:numPr>
        <w:tabs>
          <w:tab w:val="left" w:pos="862"/>
        </w:tabs>
        <w:rPr>
          <w:sz w:val="20"/>
        </w:rPr>
      </w:pPr>
      <w:r>
        <w:rPr>
          <w:spacing w:val="-7"/>
          <w:sz w:val="20"/>
        </w:rPr>
        <w:t xml:space="preserve">第 </w:t>
      </w:r>
      <w:r>
        <w:rPr>
          <w:sz w:val="16"/>
        </w:rPr>
        <w:t>3</w:t>
      </w:r>
      <w:r>
        <w:rPr>
          <w:spacing w:val="-7"/>
          <w:sz w:val="16"/>
        </w:rPr>
        <w:t xml:space="preserve"> </w:t>
      </w:r>
      <w:r>
        <w:rPr>
          <w:spacing w:val="-5"/>
          <w:sz w:val="20"/>
        </w:rPr>
        <w:t xml:space="preserve">步第 </w:t>
      </w:r>
      <w:r>
        <w:rPr>
          <w:sz w:val="16"/>
        </w:rPr>
        <w:t>1</w:t>
      </w:r>
      <w:r>
        <w:rPr>
          <w:spacing w:val="-4"/>
          <w:sz w:val="16"/>
        </w:rPr>
        <w:t xml:space="preserve"> </w:t>
      </w:r>
      <w:r>
        <w:rPr>
          <w:sz w:val="20"/>
        </w:rPr>
        <w:t>部分：</w:t>
      </w:r>
      <w:r>
        <w:rPr>
          <w:sz w:val="16"/>
        </w:rPr>
        <w:t>JDBC</w:t>
      </w:r>
      <w:r>
        <w:rPr>
          <w:spacing w:val="-4"/>
          <w:sz w:val="16"/>
        </w:rPr>
        <w:t xml:space="preserve"> </w:t>
      </w:r>
      <w:r>
        <w:rPr>
          <w:spacing w:val="-3"/>
          <w:sz w:val="20"/>
        </w:rPr>
        <w:t>表初始化</w:t>
      </w:r>
    </w:p>
    <w:p w14:paraId="516046CD" w14:textId="77777777" w:rsidR="00C36271" w:rsidRDefault="00000000">
      <w:pPr>
        <w:pStyle w:val="a3"/>
        <w:spacing w:before="11"/>
        <w:rPr>
          <w:rFonts w:ascii="文泉驿微米黑"/>
          <w:sz w:val="12"/>
        </w:rPr>
      </w:pPr>
      <w:r>
        <w:pict w14:anchorId="79C86DA3">
          <v:shape id="docshape423" o:spid="_x0000_s3505" type="#_x0000_t202" style="position:absolute;margin-left:1in;margin-top:11.65pt;width:468pt;height:72.15pt;z-index:-15630336;mso-wrap-distance-left:0;mso-wrap-distance-right:0;mso-position-horizontal-relative:page" fillcolor="#ffebd8" stroked="f">
            <v:textbox inset="0,0,0,0">
              <w:txbxContent>
                <w:p w14:paraId="781F558A" w14:textId="77777777" w:rsidR="00C36271" w:rsidRDefault="00C36271">
                  <w:pPr>
                    <w:pStyle w:val="a3"/>
                    <w:spacing w:before="13"/>
                    <w:rPr>
                      <w:rFonts w:ascii="文泉驿微米黑"/>
                      <w:color w:val="000000"/>
                      <w:sz w:val="25"/>
                    </w:rPr>
                  </w:pPr>
                </w:p>
                <w:p w14:paraId="65219255"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建议：</w:t>
                  </w:r>
                </w:p>
                <w:p w14:paraId="53F7A2D1" w14:textId="77777777" w:rsidR="00C36271" w:rsidRDefault="00000000">
                  <w:pPr>
                    <w:spacing w:before="38"/>
                    <w:ind w:left="677"/>
                    <w:rPr>
                      <w:rFonts w:ascii="文泉驿微米黑" w:eastAsia="文泉驿微米黑"/>
                      <w:color w:val="000000"/>
                      <w:sz w:val="20"/>
                    </w:rPr>
                  </w:pPr>
                  <w:r>
                    <w:rPr>
                      <w:rFonts w:ascii="文泉驿微米黑" w:eastAsia="文泉驿微米黑" w:hint="eastAsia"/>
                      <w:color w:val="000000"/>
                      <w:spacing w:val="27"/>
                      <w:sz w:val="20"/>
                    </w:rPr>
                    <w:t>在</w:t>
                  </w:r>
                  <w:r>
                    <w:rPr>
                      <w:rFonts w:ascii="文泉驿微米黑" w:eastAsia="文泉驿微米黑" w:hint="eastAsia"/>
                      <w:color w:val="000000"/>
                      <w:sz w:val="16"/>
                    </w:rPr>
                    <w:t>Gitpod</w:t>
                  </w:r>
                  <w:r>
                    <w:rPr>
                      <w:rFonts w:ascii="文泉驿微米黑" w:eastAsia="文泉驿微米黑" w:hint="eastAsia"/>
                      <w:color w:val="000000"/>
                      <w:spacing w:val="-11"/>
                      <w:sz w:val="16"/>
                    </w:rPr>
                    <w:t xml:space="preserve"> </w:t>
                  </w:r>
                  <w:r>
                    <w:rPr>
                      <w:rFonts w:ascii="文泉驿微米黑" w:eastAsia="文泉驿微米黑" w:hint="eastAsia"/>
                      <w:color w:val="000000"/>
                      <w:sz w:val="16"/>
                    </w:rPr>
                    <w:t>Playground</w:t>
                  </w:r>
                  <w:r>
                    <w:rPr>
                      <w:rFonts w:ascii="文泉驿微米黑" w:eastAsia="文泉驿微米黑" w:hint="eastAsia"/>
                      <w:color w:val="000000"/>
                      <w:spacing w:val="-9"/>
                      <w:sz w:val="16"/>
                    </w:rPr>
                    <w:t xml:space="preserve"> </w:t>
                  </w:r>
                  <w:r>
                    <w:rPr>
                      <w:rFonts w:ascii="文泉驿微米黑" w:eastAsia="文泉驿微米黑" w:hint="eastAsia"/>
                      <w:color w:val="000000"/>
                      <w:spacing w:val="-3"/>
                      <w:sz w:val="20"/>
                    </w:rPr>
                    <w:t xml:space="preserve">中尝试 </w:t>
                  </w:r>
                  <w:r>
                    <w:rPr>
                      <w:rFonts w:ascii="文泉驿微米黑" w:eastAsia="文泉驿微米黑" w:hint="eastAsia"/>
                      <w:color w:val="000000"/>
                      <w:sz w:val="16"/>
                    </w:rPr>
                    <w:t>Mybatis</w:t>
                  </w:r>
                  <w:r>
                    <w:rPr>
                      <w:rFonts w:ascii="文泉驿微米黑" w:eastAsia="文泉驿微米黑" w:hint="eastAsia"/>
                      <w:color w:val="000000"/>
                      <w:sz w:val="20"/>
                    </w:rPr>
                    <w:t>：</w:t>
                  </w:r>
                  <w:r>
                    <w:rPr>
                      <w:rFonts w:ascii="文泉驿微米黑" w:eastAsia="文泉驿微米黑" w:hint="eastAsia"/>
                      <w:color w:val="0000FF"/>
                      <w:spacing w:val="-2"/>
                      <w:sz w:val="20"/>
                    </w:rPr>
                    <w:t>现在就试试</w:t>
                  </w:r>
                </w:p>
              </w:txbxContent>
            </v:textbox>
            <w10:wrap type="topAndBottom" anchorx="page"/>
          </v:shape>
        </w:pict>
      </w:r>
    </w:p>
    <w:p w14:paraId="758914D7" w14:textId="77777777" w:rsidR="00C36271" w:rsidRDefault="00C36271">
      <w:pPr>
        <w:pStyle w:val="a3"/>
        <w:spacing w:before="16"/>
        <w:rPr>
          <w:rFonts w:ascii="文泉驿微米黑"/>
        </w:rPr>
      </w:pPr>
    </w:p>
    <w:p w14:paraId="26F16B4D" w14:textId="77777777" w:rsidR="00C36271" w:rsidRDefault="00000000">
      <w:pPr>
        <w:spacing w:before="82" w:line="208" w:lineRule="auto"/>
        <w:ind w:left="220" w:right="1439"/>
        <w:rPr>
          <w:rFonts w:ascii="文泉驿微米黑" w:eastAsia="文泉驿微米黑"/>
          <w:sz w:val="20"/>
          <w:lang w:eastAsia="zh-CN"/>
        </w:rPr>
      </w:pPr>
      <w:r>
        <w:pict w14:anchorId="1922FCFB">
          <v:shape id="docshape424" o:spid="_x0000_s3504" type="#_x0000_t202" style="position:absolute;left:0;text-align:left;margin-left:68.8pt;margin-top:35.8pt;width:474.4pt;height:20.75pt;z-index:-15629824;mso-wrap-distance-left:0;mso-wrap-distance-right:0;mso-position-horizontal-relative:page" filled="f" strokeweight=".14042mm">
            <v:textbox inset="0,0,0,0">
              <w:txbxContent>
                <w:p w14:paraId="25E52A48" w14:textId="77777777" w:rsidR="00C36271" w:rsidRDefault="00000000">
                  <w:pPr>
                    <w:pStyle w:val="a3"/>
                    <w:spacing w:before="73"/>
                    <w:ind w:left="59"/>
                  </w:pPr>
                  <w:r>
                    <w:t>make</w:t>
                  </w:r>
                  <w:r>
                    <w:rPr>
                      <w:spacing w:val="-4"/>
                    </w:rPr>
                    <w:t xml:space="preserve"> </w:t>
                  </w:r>
                  <w:r>
                    <w:rPr>
                      <w:spacing w:val="-2"/>
                    </w:rPr>
                    <w:t>prepare</w:t>
                  </w:r>
                </w:p>
              </w:txbxContent>
            </v:textbox>
            <w10:wrap type="topAndBottom" anchorx="page"/>
          </v:shape>
        </w:pict>
      </w:r>
      <w:r>
        <w:rPr>
          <w:rFonts w:ascii="文泉驿微米黑" w:eastAsia="文泉驿微米黑" w:hint="eastAsia"/>
          <w:sz w:val="20"/>
          <w:lang w:eastAsia="zh-CN"/>
        </w:rPr>
        <w:t xml:space="preserve">使用 </w:t>
      </w:r>
      <w:r>
        <w:rPr>
          <w:rFonts w:ascii="文泉驿微米黑" w:eastAsia="文泉驿微米黑" w:hint="eastAsia"/>
          <w:sz w:val="16"/>
          <w:lang w:eastAsia="zh-CN"/>
        </w:rPr>
        <w:t xml:space="preserve">Mybatis </w:t>
      </w:r>
      <w:r>
        <w:rPr>
          <w:rFonts w:ascii="文泉驿微米黑" w:eastAsia="文泉驿微米黑" w:hint="eastAsia"/>
          <w:sz w:val="20"/>
          <w:lang w:eastAsia="zh-CN"/>
        </w:rPr>
        <w:t xml:space="preserve">时，需手动初始化数据库表。若你本地已经安装了 </w:t>
      </w:r>
      <w:r>
        <w:rPr>
          <w:sz w:val="16"/>
          <w:lang w:eastAsia="zh-CN"/>
        </w:rPr>
        <w:t>mysql-client</w:t>
      </w:r>
      <w:r>
        <w:rPr>
          <w:rFonts w:ascii="文泉驿微米黑" w:eastAsia="文泉驿微米黑" w:hint="eastAsia"/>
          <w:sz w:val="20"/>
          <w:lang w:eastAsia="zh-CN"/>
        </w:rPr>
        <w:t xml:space="preserve">，且使用本地集群，可直接在 </w:t>
      </w:r>
      <w:r>
        <w:rPr>
          <w:sz w:val="16"/>
          <w:lang w:eastAsia="zh-CN"/>
        </w:rPr>
        <w:t>plain-java-mybatis</w:t>
      </w:r>
      <w:r>
        <w:rPr>
          <w:spacing w:val="-31"/>
          <w:sz w:val="16"/>
          <w:lang w:eastAsia="zh-CN"/>
        </w:rPr>
        <w:t xml:space="preserve"> </w:t>
      </w:r>
      <w:r>
        <w:rPr>
          <w:rFonts w:ascii="文泉驿微米黑" w:eastAsia="文泉驿微米黑" w:hint="eastAsia"/>
          <w:sz w:val="20"/>
          <w:lang w:eastAsia="zh-CN"/>
        </w:rPr>
        <w:t xml:space="preserve">目录下通过 </w:t>
      </w:r>
      <w:r>
        <w:rPr>
          <w:sz w:val="16"/>
          <w:lang w:eastAsia="zh-CN"/>
        </w:rPr>
        <w:t>make prepare</w:t>
      </w:r>
      <w:r>
        <w:rPr>
          <w:spacing w:val="-31"/>
          <w:sz w:val="16"/>
          <w:lang w:eastAsia="zh-CN"/>
        </w:rPr>
        <w:t xml:space="preserve"> </w:t>
      </w:r>
      <w:r>
        <w:rPr>
          <w:rFonts w:ascii="文泉驿微米黑" w:eastAsia="文泉驿微米黑" w:hint="eastAsia"/>
          <w:sz w:val="20"/>
          <w:lang w:eastAsia="zh-CN"/>
        </w:rPr>
        <w:t>运行：</w:t>
      </w:r>
    </w:p>
    <w:p w14:paraId="16AE31BB" w14:textId="77777777" w:rsidR="00C36271" w:rsidRDefault="00C36271">
      <w:pPr>
        <w:pStyle w:val="a3"/>
        <w:spacing w:before="11"/>
        <w:rPr>
          <w:rFonts w:ascii="文泉驿微米黑"/>
          <w:sz w:val="10"/>
          <w:lang w:eastAsia="zh-CN"/>
        </w:rPr>
      </w:pPr>
    </w:p>
    <w:p w14:paraId="33B694B9" w14:textId="77777777" w:rsidR="00C36271" w:rsidRDefault="00000000">
      <w:pPr>
        <w:pStyle w:val="3"/>
        <w:spacing w:before="52"/>
        <w:rPr>
          <w:lang w:eastAsia="zh-CN"/>
        </w:rPr>
      </w:pPr>
      <w:r>
        <w:pict w14:anchorId="6E4FD8E9">
          <v:shape id="docshape425" o:spid="_x0000_s3503" type="#_x0000_t202" style="position:absolute;left:0;text-align:left;margin-left:68.8pt;margin-top:20.55pt;width:474.4pt;height:20.75pt;z-index:-15629312;mso-wrap-distance-left:0;mso-wrap-distance-right:0;mso-position-horizontal-relative:page" filled="f" strokeweight=".14042mm">
            <v:textbox inset="0,0,0,0">
              <w:txbxContent>
                <w:p w14:paraId="3BC01B40" w14:textId="77777777" w:rsidR="00C36271" w:rsidRDefault="00000000">
                  <w:pPr>
                    <w:pStyle w:val="a3"/>
                    <w:spacing w:before="73"/>
                    <w:ind w:left="59"/>
                  </w:pPr>
                  <w:r>
                    <w:t>mysql</w:t>
                  </w:r>
                  <w:r>
                    <w:rPr>
                      <w:spacing w:val="-5"/>
                    </w:rPr>
                    <w:t xml:space="preserve"> </w:t>
                  </w:r>
                  <w:r>
                    <w:t>--host</w:t>
                  </w:r>
                  <w:r>
                    <w:rPr>
                      <w:spacing w:val="-5"/>
                    </w:rPr>
                    <w:t xml:space="preserve"> </w:t>
                  </w:r>
                  <w:r>
                    <w:t>127.0.0.1</w:t>
                  </w:r>
                  <w:r>
                    <w:rPr>
                      <w:spacing w:val="-3"/>
                    </w:rPr>
                    <w:t xml:space="preserve"> </w:t>
                  </w:r>
                  <w:r>
                    <w:t>--port</w:t>
                  </w:r>
                  <w:r>
                    <w:rPr>
                      <w:spacing w:val="-5"/>
                    </w:rPr>
                    <w:t xml:space="preserve"> </w:t>
                  </w:r>
                  <w:r>
                    <w:t>4000</w:t>
                  </w:r>
                  <w:r>
                    <w:rPr>
                      <w:spacing w:val="-4"/>
                    </w:rPr>
                    <w:t xml:space="preserve"> </w:t>
                  </w:r>
                  <w:r>
                    <w:t>-u</w:t>
                  </w:r>
                  <w:r>
                    <w:rPr>
                      <w:spacing w:val="-3"/>
                    </w:rPr>
                    <w:t xml:space="preserve"> </w:t>
                  </w:r>
                  <w:r>
                    <w:t>root</w:t>
                  </w:r>
                  <w:r>
                    <w:rPr>
                      <w:spacing w:val="-5"/>
                    </w:rPr>
                    <w:t xml:space="preserve"> </w:t>
                  </w:r>
                  <w:r>
                    <w:t>&lt;</w:t>
                  </w:r>
                  <w:r>
                    <w:rPr>
                      <w:spacing w:val="-3"/>
                    </w:rPr>
                    <w:t xml:space="preserve"> </w:t>
                  </w:r>
                  <w:r>
                    <w:rPr>
                      <w:spacing w:val="-2"/>
                    </w:rPr>
                    <w:t>src/main/resources/dbinit.sql</w:t>
                  </w:r>
                </w:p>
              </w:txbxContent>
            </v:textbox>
            <w10:wrap type="topAndBottom" anchorx="page"/>
          </v:shape>
        </w:pict>
      </w:r>
      <w:r>
        <w:rPr>
          <w:spacing w:val="-4"/>
          <w:lang w:eastAsia="zh-CN"/>
        </w:rPr>
        <w:t>或直接执行：</w:t>
      </w:r>
    </w:p>
    <w:p w14:paraId="7E74431D" w14:textId="77777777" w:rsidR="00C36271" w:rsidRDefault="00C36271">
      <w:pPr>
        <w:rPr>
          <w:lang w:eastAsia="zh-CN"/>
        </w:rPr>
        <w:sectPr w:rsidR="00C36271">
          <w:pgSz w:w="12240" w:h="15840"/>
          <w:pgMar w:top="1080" w:right="0" w:bottom="980" w:left="1220" w:header="599" w:footer="792" w:gutter="0"/>
          <w:cols w:space="720"/>
        </w:sectPr>
      </w:pPr>
    </w:p>
    <w:p w14:paraId="4D3F9B6E" w14:textId="77777777" w:rsidR="00C36271" w:rsidRDefault="00C36271">
      <w:pPr>
        <w:pStyle w:val="a3"/>
        <w:spacing w:before="12"/>
        <w:rPr>
          <w:rFonts w:ascii="文泉驿微米黑"/>
          <w:sz w:val="15"/>
          <w:lang w:eastAsia="zh-CN"/>
        </w:rPr>
      </w:pPr>
    </w:p>
    <w:p w14:paraId="1C3ABA62" w14:textId="77777777" w:rsidR="00C36271" w:rsidRDefault="00000000">
      <w:pPr>
        <w:spacing w:before="52" w:line="308" w:lineRule="exact"/>
        <w:ind w:left="220"/>
        <w:rPr>
          <w:sz w:val="16"/>
          <w:lang w:eastAsia="zh-CN"/>
        </w:rPr>
      </w:pPr>
      <w:r>
        <w:rPr>
          <w:rFonts w:ascii="文泉驿微米黑" w:eastAsia="文泉驿微米黑" w:hint="eastAsia"/>
          <w:spacing w:val="-12"/>
          <w:sz w:val="20"/>
          <w:lang w:eastAsia="zh-CN"/>
        </w:rPr>
        <w:t>若你不使用本地集群，或未安装</w:t>
      </w:r>
      <w:r>
        <w:rPr>
          <w:spacing w:val="-4"/>
          <w:sz w:val="16"/>
          <w:lang w:eastAsia="zh-CN"/>
        </w:rPr>
        <w:t>mysql-client</w:t>
      </w:r>
      <w:r>
        <w:rPr>
          <w:rFonts w:ascii="文泉驿微米黑" w:eastAsia="文泉驿微米黑" w:hint="eastAsia"/>
          <w:spacing w:val="-11"/>
          <w:sz w:val="20"/>
          <w:lang w:eastAsia="zh-CN"/>
        </w:rPr>
        <w:t>，请直接登录你的集群，并运行</w:t>
      </w:r>
      <w:r>
        <w:rPr>
          <w:spacing w:val="-4"/>
          <w:sz w:val="16"/>
          <w:lang w:eastAsia="zh-CN"/>
        </w:rPr>
        <w:t>src/main/resources/dbinit.sql</w:t>
      </w:r>
    </w:p>
    <w:p w14:paraId="140CF8E7" w14:textId="77777777" w:rsidR="00C36271" w:rsidRDefault="00000000">
      <w:pPr>
        <w:spacing w:line="308" w:lineRule="exact"/>
        <w:ind w:left="220"/>
        <w:rPr>
          <w:rFonts w:ascii="文泉驿微米黑" w:eastAsia="文泉驿微米黑"/>
          <w:sz w:val="20"/>
          <w:lang w:eastAsia="zh-CN"/>
        </w:rPr>
      </w:pPr>
      <w:r>
        <w:rPr>
          <w:rFonts w:ascii="文泉驿微米黑" w:eastAsia="文泉驿微米黑" w:hint="eastAsia"/>
          <w:spacing w:val="-3"/>
          <w:sz w:val="20"/>
          <w:lang w:eastAsia="zh-CN"/>
        </w:rPr>
        <w:t xml:space="preserve">文件内的 </w:t>
      </w:r>
      <w:r>
        <w:rPr>
          <w:rFonts w:ascii="文泉驿微米黑" w:eastAsia="文泉驿微米黑" w:hint="eastAsia"/>
          <w:sz w:val="16"/>
          <w:lang w:eastAsia="zh-CN"/>
        </w:rPr>
        <w:t>SQL</w:t>
      </w:r>
      <w:r>
        <w:rPr>
          <w:rFonts w:ascii="文泉驿微米黑" w:eastAsia="文泉驿微米黑" w:hint="eastAsia"/>
          <w:spacing w:val="-10"/>
          <w:sz w:val="16"/>
          <w:lang w:eastAsia="zh-CN"/>
        </w:rPr>
        <w:t xml:space="preserve"> </w:t>
      </w:r>
      <w:r>
        <w:rPr>
          <w:rFonts w:ascii="文泉驿微米黑" w:eastAsia="文泉驿微米黑" w:hint="eastAsia"/>
          <w:spacing w:val="-4"/>
          <w:sz w:val="20"/>
          <w:lang w:eastAsia="zh-CN"/>
        </w:rPr>
        <w:t>语句。</w:t>
      </w:r>
    </w:p>
    <w:p w14:paraId="50B56B57" w14:textId="77777777" w:rsidR="00C36271" w:rsidRDefault="00000000">
      <w:pPr>
        <w:pStyle w:val="a3"/>
        <w:spacing w:before="6"/>
        <w:rPr>
          <w:rFonts w:ascii="文泉驿微米黑"/>
          <w:sz w:val="12"/>
          <w:lang w:eastAsia="zh-CN"/>
        </w:rPr>
      </w:pPr>
      <w:r>
        <w:pict w14:anchorId="08415789">
          <v:shape id="docshape426" o:spid="_x0000_s3502" type="#_x0000_t202" style="position:absolute;margin-left:1in;margin-top:11.4pt;width:468pt;height:72.15pt;z-index:-15628800;mso-wrap-distance-left:0;mso-wrap-distance-right:0;mso-position-horizontal-relative:page" fillcolor="#ffebd8" stroked="f">
            <v:textbox inset="0,0,0,0">
              <w:txbxContent>
                <w:p w14:paraId="27743E8A" w14:textId="77777777" w:rsidR="00C36271" w:rsidRDefault="00C36271">
                  <w:pPr>
                    <w:pStyle w:val="a3"/>
                    <w:spacing w:before="13"/>
                    <w:rPr>
                      <w:rFonts w:ascii="文泉驿微米黑"/>
                      <w:color w:val="000000"/>
                      <w:sz w:val="25"/>
                    </w:rPr>
                  </w:pPr>
                </w:p>
                <w:p w14:paraId="31900E59" w14:textId="77777777" w:rsidR="00C36271" w:rsidRDefault="00000000">
                  <w:pPr>
                    <w:spacing w:before="1"/>
                    <w:ind w:left="677"/>
                    <w:rPr>
                      <w:rFonts w:ascii="文泉驿微米黑" w:eastAsia="文泉驿微米黑"/>
                      <w:color w:val="000000"/>
                      <w:sz w:val="20"/>
                    </w:rPr>
                  </w:pPr>
                  <w:r>
                    <w:rPr>
                      <w:rFonts w:ascii="文泉驿微米黑" w:eastAsia="文泉驿微米黑" w:hint="eastAsia"/>
                      <w:color w:val="000000"/>
                      <w:spacing w:val="-5"/>
                      <w:sz w:val="20"/>
                    </w:rPr>
                    <w:t>建议：</w:t>
                  </w:r>
                </w:p>
                <w:p w14:paraId="7E833A7B" w14:textId="77777777" w:rsidR="00C36271" w:rsidRDefault="00000000">
                  <w:pPr>
                    <w:spacing w:before="37"/>
                    <w:ind w:left="677"/>
                    <w:rPr>
                      <w:rFonts w:ascii="文泉驿微米黑" w:eastAsia="文泉驿微米黑"/>
                      <w:color w:val="000000"/>
                      <w:sz w:val="20"/>
                    </w:rPr>
                  </w:pPr>
                  <w:r>
                    <w:rPr>
                      <w:rFonts w:ascii="文泉驿微米黑" w:eastAsia="文泉驿微米黑" w:hint="eastAsia"/>
                      <w:color w:val="000000"/>
                      <w:spacing w:val="25"/>
                      <w:sz w:val="20"/>
                    </w:rPr>
                    <w:t>在</w:t>
                  </w:r>
                  <w:r>
                    <w:rPr>
                      <w:rFonts w:ascii="文泉驿微米黑" w:eastAsia="文泉驿微米黑" w:hint="eastAsia"/>
                      <w:color w:val="000000"/>
                      <w:sz w:val="16"/>
                    </w:rPr>
                    <w:t>Gitpod</w:t>
                  </w:r>
                  <w:r>
                    <w:rPr>
                      <w:rFonts w:ascii="文泉驿微米黑" w:eastAsia="文泉驿微米黑" w:hint="eastAsia"/>
                      <w:color w:val="000000"/>
                      <w:spacing w:val="-11"/>
                      <w:sz w:val="16"/>
                    </w:rPr>
                    <w:t xml:space="preserve"> </w:t>
                  </w:r>
                  <w:r>
                    <w:rPr>
                      <w:rFonts w:ascii="文泉驿微米黑" w:eastAsia="文泉驿微米黑" w:hint="eastAsia"/>
                      <w:color w:val="000000"/>
                      <w:sz w:val="16"/>
                    </w:rPr>
                    <w:t>Playground</w:t>
                  </w:r>
                  <w:r>
                    <w:rPr>
                      <w:rFonts w:ascii="文泉驿微米黑" w:eastAsia="文泉驿微米黑" w:hint="eastAsia"/>
                      <w:color w:val="000000"/>
                      <w:spacing w:val="-9"/>
                      <w:sz w:val="16"/>
                    </w:rPr>
                    <w:t xml:space="preserve"> </w:t>
                  </w:r>
                  <w:r>
                    <w:rPr>
                      <w:rFonts w:ascii="文泉驿微米黑" w:eastAsia="文泉驿微米黑" w:hint="eastAsia"/>
                      <w:color w:val="000000"/>
                      <w:spacing w:val="-3"/>
                      <w:sz w:val="20"/>
                    </w:rPr>
                    <w:t xml:space="preserve">中尝试 </w:t>
                  </w:r>
                  <w:r>
                    <w:rPr>
                      <w:rFonts w:ascii="文泉驿微米黑" w:eastAsia="文泉驿微米黑" w:hint="eastAsia"/>
                      <w:color w:val="000000"/>
                      <w:sz w:val="16"/>
                    </w:rPr>
                    <w:t>Hibernate</w:t>
                  </w:r>
                  <w:r>
                    <w:rPr>
                      <w:rFonts w:ascii="文泉驿微米黑" w:eastAsia="文泉驿微米黑" w:hint="eastAsia"/>
                      <w:color w:val="000000"/>
                      <w:sz w:val="20"/>
                    </w:rPr>
                    <w:t>：</w:t>
                  </w:r>
                  <w:r>
                    <w:rPr>
                      <w:rFonts w:ascii="文泉驿微米黑" w:eastAsia="文泉驿微米黑" w:hint="eastAsia"/>
                      <w:color w:val="0000FF"/>
                      <w:spacing w:val="-2"/>
                      <w:sz w:val="20"/>
                    </w:rPr>
                    <w:t>现在就试试</w:t>
                  </w:r>
                </w:p>
              </w:txbxContent>
            </v:textbox>
            <w10:wrap type="topAndBottom" anchorx="page"/>
          </v:shape>
        </w:pict>
      </w:r>
    </w:p>
    <w:p w14:paraId="5AE3D600" w14:textId="77777777" w:rsidR="00C36271" w:rsidRDefault="00C36271">
      <w:pPr>
        <w:pStyle w:val="a3"/>
        <w:spacing w:before="9"/>
        <w:rPr>
          <w:rFonts w:ascii="文泉驿微米黑"/>
          <w:lang w:eastAsia="zh-CN"/>
        </w:rPr>
      </w:pPr>
    </w:p>
    <w:p w14:paraId="71959F54" w14:textId="77777777" w:rsidR="00C36271" w:rsidRDefault="00000000">
      <w:pPr>
        <w:pStyle w:val="3"/>
        <w:spacing w:before="53"/>
        <w:rPr>
          <w:lang w:eastAsia="zh-CN"/>
        </w:rPr>
      </w:pPr>
      <w:r>
        <w:rPr>
          <w:spacing w:val="-3"/>
          <w:lang w:eastAsia="zh-CN"/>
        </w:rPr>
        <w:t>无需手动初始化表。</w:t>
      </w:r>
    </w:p>
    <w:p w14:paraId="140E57D9" w14:textId="77777777" w:rsidR="00C36271" w:rsidRDefault="00000000">
      <w:pPr>
        <w:pStyle w:val="a3"/>
        <w:spacing w:before="6"/>
        <w:rPr>
          <w:rFonts w:ascii="文泉驿微米黑"/>
          <w:sz w:val="12"/>
          <w:lang w:eastAsia="zh-CN"/>
        </w:rPr>
      </w:pPr>
      <w:r>
        <w:pict w14:anchorId="4DC7E408">
          <v:shape id="docshape427" o:spid="_x0000_s3501" type="#_x0000_t202" style="position:absolute;margin-left:1in;margin-top:11.35pt;width:468pt;height:72.15pt;z-index:-15628288;mso-wrap-distance-left:0;mso-wrap-distance-right:0;mso-position-horizontal-relative:page" fillcolor="#ffebd8" stroked="f">
            <v:textbox inset="0,0,0,0">
              <w:txbxContent>
                <w:p w14:paraId="19A09AA1" w14:textId="77777777" w:rsidR="00C36271" w:rsidRDefault="00C36271">
                  <w:pPr>
                    <w:pStyle w:val="a3"/>
                    <w:spacing w:before="13"/>
                    <w:rPr>
                      <w:rFonts w:ascii="文泉驿微米黑"/>
                      <w:color w:val="000000"/>
                      <w:sz w:val="25"/>
                    </w:rPr>
                  </w:pPr>
                </w:p>
                <w:p w14:paraId="4158DA92" w14:textId="77777777" w:rsidR="00C36271" w:rsidRDefault="00000000">
                  <w:pPr>
                    <w:spacing w:before="1"/>
                    <w:ind w:left="677"/>
                    <w:rPr>
                      <w:rFonts w:ascii="文泉驿微米黑" w:eastAsia="文泉驿微米黑"/>
                      <w:color w:val="000000"/>
                      <w:sz w:val="20"/>
                    </w:rPr>
                  </w:pPr>
                  <w:r>
                    <w:rPr>
                      <w:rFonts w:ascii="文泉驿微米黑" w:eastAsia="文泉驿微米黑" w:hint="eastAsia"/>
                      <w:color w:val="000000"/>
                      <w:spacing w:val="-5"/>
                      <w:sz w:val="20"/>
                    </w:rPr>
                    <w:t>建议：</w:t>
                  </w:r>
                </w:p>
                <w:p w14:paraId="08C5E2D7" w14:textId="77777777" w:rsidR="00C36271" w:rsidRDefault="00000000">
                  <w:pPr>
                    <w:spacing w:before="37"/>
                    <w:ind w:left="677"/>
                    <w:rPr>
                      <w:rFonts w:ascii="文泉驿微米黑" w:eastAsia="文泉驿微米黑"/>
                      <w:color w:val="000000"/>
                      <w:sz w:val="20"/>
                    </w:rPr>
                  </w:pPr>
                  <w:r>
                    <w:rPr>
                      <w:rFonts w:ascii="文泉驿微米黑" w:eastAsia="文泉驿微米黑" w:hint="eastAsia"/>
                      <w:color w:val="000000"/>
                      <w:spacing w:val="35"/>
                      <w:sz w:val="20"/>
                    </w:rPr>
                    <w:t>在</w:t>
                  </w:r>
                  <w:r>
                    <w:rPr>
                      <w:rFonts w:ascii="文泉驿微米黑" w:eastAsia="文泉驿微米黑" w:hint="eastAsia"/>
                      <w:color w:val="000000"/>
                      <w:sz w:val="16"/>
                    </w:rPr>
                    <w:t>Gitpod</w:t>
                  </w:r>
                  <w:r>
                    <w:rPr>
                      <w:rFonts w:ascii="文泉驿微米黑" w:eastAsia="文泉驿微米黑" w:hint="eastAsia"/>
                      <w:color w:val="000000"/>
                      <w:spacing w:val="-9"/>
                      <w:sz w:val="16"/>
                    </w:rPr>
                    <w:t xml:space="preserve"> </w:t>
                  </w:r>
                  <w:r>
                    <w:rPr>
                      <w:rFonts w:ascii="文泉驿微米黑" w:eastAsia="文泉驿微米黑" w:hint="eastAsia"/>
                      <w:color w:val="000000"/>
                      <w:sz w:val="16"/>
                    </w:rPr>
                    <w:t>Playground</w:t>
                  </w:r>
                  <w:r>
                    <w:rPr>
                      <w:rFonts w:ascii="文泉驿微米黑" w:eastAsia="文泉驿微米黑" w:hint="eastAsia"/>
                      <w:color w:val="000000"/>
                      <w:spacing w:val="-8"/>
                      <w:sz w:val="16"/>
                    </w:rPr>
                    <w:t xml:space="preserve"> </w:t>
                  </w:r>
                  <w:r>
                    <w:rPr>
                      <w:rFonts w:ascii="文泉驿微米黑" w:eastAsia="文泉驿微米黑" w:hint="eastAsia"/>
                      <w:color w:val="000000"/>
                      <w:spacing w:val="11"/>
                      <w:sz w:val="20"/>
                    </w:rPr>
                    <w:t>中尝试</w:t>
                  </w:r>
                  <w:r>
                    <w:rPr>
                      <w:rFonts w:ascii="文泉驿微米黑" w:eastAsia="文泉驿微米黑" w:hint="eastAsia"/>
                      <w:color w:val="000000"/>
                      <w:sz w:val="16"/>
                    </w:rPr>
                    <w:t>JDBC</w:t>
                  </w:r>
                  <w:r>
                    <w:rPr>
                      <w:rFonts w:ascii="文泉驿微米黑" w:eastAsia="文泉驿微米黑" w:hint="eastAsia"/>
                      <w:color w:val="000000"/>
                      <w:sz w:val="20"/>
                    </w:rPr>
                    <w:t>：</w:t>
                  </w:r>
                  <w:r>
                    <w:rPr>
                      <w:rFonts w:ascii="文泉驿微米黑" w:eastAsia="文泉驿微米黑" w:hint="eastAsia"/>
                      <w:color w:val="0000FF"/>
                      <w:spacing w:val="-2"/>
                      <w:sz w:val="20"/>
                    </w:rPr>
                    <w:t>现在就试试</w:t>
                  </w:r>
                </w:p>
              </w:txbxContent>
            </v:textbox>
            <w10:wrap type="topAndBottom" anchorx="page"/>
          </v:shape>
        </w:pict>
      </w:r>
    </w:p>
    <w:p w14:paraId="054CDCE7" w14:textId="77777777" w:rsidR="00C36271" w:rsidRDefault="00C36271">
      <w:pPr>
        <w:pStyle w:val="a3"/>
        <w:spacing w:before="9"/>
        <w:rPr>
          <w:rFonts w:ascii="文泉驿微米黑"/>
          <w:lang w:eastAsia="zh-CN"/>
        </w:rPr>
      </w:pPr>
    </w:p>
    <w:p w14:paraId="70C33ED1" w14:textId="77777777" w:rsidR="00C36271" w:rsidRDefault="00000000">
      <w:pPr>
        <w:spacing w:before="83" w:line="208" w:lineRule="auto"/>
        <w:ind w:left="220" w:right="1438"/>
        <w:rPr>
          <w:rFonts w:ascii="文泉驿微米黑" w:eastAsia="文泉驿微米黑"/>
          <w:sz w:val="20"/>
        </w:rPr>
      </w:pPr>
      <w:r>
        <w:pict w14:anchorId="0883E8C4">
          <v:shape id="docshape428" o:spid="_x0000_s3500" type="#_x0000_t202" style="position:absolute;left:0;text-align:left;margin-left:68.8pt;margin-top:35.75pt;width:474.4pt;height:20.75pt;z-index:-15627776;mso-wrap-distance-left:0;mso-wrap-distance-right:0;mso-position-horizontal-relative:page" filled="f" strokeweight=".14042mm">
            <v:textbox inset="0,0,0,0">
              <w:txbxContent>
                <w:p w14:paraId="4121392F" w14:textId="77777777" w:rsidR="00C36271" w:rsidRDefault="00000000">
                  <w:pPr>
                    <w:pStyle w:val="a3"/>
                    <w:spacing w:before="73"/>
                    <w:ind w:left="59"/>
                  </w:pPr>
                  <w:r>
                    <w:t>make</w:t>
                  </w:r>
                  <w:r>
                    <w:rPr>
                      <w:spacing w:val="-4"/>
                    </w:rPr>
                    <w:t xml:space="preserve"> </w:t>
                  </w:r>
                  <w:r>
                    <w:rPr>
                      <w:spacing w:val="-2"/>
                    </w:rPr>
                    <w:t>mysql</w:t>
                  </w:r>
                </w:p>
              </w:txbxContent>
            </v:textbox>
            <w10:wrap type="topAndBottom" anchorx="page"/>
          </v:shape>
        </w:pict>
      </w:r>
      <w:r>
        <w:rPr>
          <w:rFonts w:ascii="文泉驿微米黑" w:eastAsia="文泉驿微米黑" w:hint="eastAsia"/>
          <w:spacing w:val="-1"/>
          <w:sz w:val="20"/>
        </w:rPr>
        <w:t xml:space="preserve">使用 </w:t>
      </w:r>
      <w:r>
        <w:rPr>
          <w:rFonts w:ascii="文泉驿微米黑" w:eastAsia="文泉驿微米黑" w:hint="eastAsia"/>
          <w:sz w:val="16"/>
        </w:rPr>
        <w:t>JDBC</w:t>
      </w:r>
      <w:r>
        <w:rPr>
          <w:rFonts w:ascii="文泉驿微米黑" w:eastAsia="文泉驿微米黑" w:hint="eastAsia"/>
          <w:spacing w:val="-2"/>
          <w:sz w:val="16"/>
        </w:rPr>
        <w:t xml:space="preserve"> </w:t>
      </w:r>
      <w:r>
        <w:rPr>
          <w:rFonts w:ascii="文泉驿微米黑" w:eastAsia="文泉驿微米黑" w:hint="eastAsia"/>
          <w:spacing w:val="4"/>
          <w:sz w:val="20"/>
        </w:rPr>
        <w:t xml:space="preserve">时，需手动初始化数据库表，若你本地已经安装了 </w:t>
      </w:r>
      <w:r>
        <w:rPr>
          <w:sz w:val="16"/>
        </w:rPr>
        <w:t>mysql-client</w:t>
      </w:r>
      <w:r>
        <w:rPr>
          <w:rFonts w:ascii="文泉驿微米黑" w:eastAsia="文泉驿微米黑" w:hint="eastAsia"/>
          <w:spacing w:val="5"/>
          <w:sz w:val="20"/>
        </w:rPr>
        <w:t>，且使用本地集群，可直接在</w:t>
      </w:r>
      <w:r>
        <w:rPr>
          <w:rFonts w:ascii="文泉驿微米黑" w:eastAsia="文泉驿微米黑" w:hint="eastAsia"/>
          <w:sz w:val="20"/>
        </w:rPr>
        <w:t xml:space="preserve"> </w:t>
      </w:r>
      <w:r>
        <w:rPr>
          <w:sz w:val="16"/>
        </w:rPr>
        <w:t>plain-java-jdbc</w:t>
      </w:r>
      <w:r>
        <w:rPr>
          <w:spacing w:val="-55"/>
          <w:sz w:val="16"/>
        </w:rPr>
        <w:t xml:space="preserve"> </w:t>
      </w:r>
      <w:r>
        <w:rPr>
          <w:rFonts w:ascii="文泉驿微米黑" w:eastAsia="文泉驿微米黑" w:hint="eastAsia"/>
          <w:sz w:val="20"/>
        </w:rPr>
        <w:t>目录下运行：</w:t>
      </w:r>
    </w:p>
    <w:p w14:paraId="0D4DBAE9" w14:textId="77777777" w:rsidR="00C36271" w:rsidRDefault="00C36271">
      <w:pPr>
        <w:pStyle w:val="a3"/>
        <w:spacing w:before="7"/>
        <w:rPr>
          <w:rFonts w:ascii="文泉驿微米黑"/>
          <w:sz w:val="10"/>
        </w:rPr>
      </w:pPr>
    </w:p>
    <w:p w14:paraId="7A082E2B" w14:textId="77777777" w:rsidR="00C36271" w:rsidRDefault="00000000">
      <w:pPr>
        <w:pStyle w:val="3"/>
        <w:spacing w:before="52"/>
      </w:pPr>
      <w:r>
        <w:pict w14:anchorId="47856338">
          <v:shape id="docshape429" o:spid="_x0000_s3499" type="#_x0000_t202" style="position:absolute;left:0;text-align:left;margin-left:68.8pt;margin-top:21.35pt;width:474.4pt;height:20.75pt;z-index:-15627264;mso-wrap-distance-left:0;mso-wrap-distance-right:0;mso-position-horizontal-relative:page" filled="f" strokeweight=".14042mm">
            <v:textbox inset="0,0,0,0">
              <w:txbxContent>
                <w:p w14:paraId="18A87DF2" w14:textId="77777777" w:rsidR="00C36271" w:rsidRDefault="00000000">
                  <w:pPr>
                    <w:pStyle w:val="a3"/>
                    <w:spacing w:before="73"/>
                    <w:ind w:left="59"/>
                  </w:pPr>
                  <w:r>
                    <w:t>mysql</w:t>
                  </w:r>
                  <w:r>
                    <w:rPr>
                      <w:spacing w:val="-6"/>
                    </w:rPr>
                    <w:t xml:space="preserve"> </w:t>
                  </w:r>
                  <w:r>
                    <w:t>--host</w:t>
                  </w:r>
                  <w:r>
                    <w:rPr>
                      <w:spacing w:val="-5"/>
                    </w:rPr>
                    <w:t xml:space="preserve"> </w:t>
                  </w:r>
                  <w:r>
                    <w:t>127.0.0.1</w:t>
                  </w:r>
                  <w:r>
                    <w:rPr>
                      <w:spacing w:val="-4"/>
                    </w:rPr>
                    <w:t xml:space="preserve"> </w:t>
                  </w:r>
                  <w:r>
                    <w:t>--port</w:t>
                  </w:r>
                  <w:r>
                    <w:rPr>
                      <w:spacing w:val="-6"/>
                    </w:rPr>
                    <w:t xml:space="preserve"> </w:t>
                  </w:r>
                  <w:r>
                    <w:t>4000</w:t>
                  </w:r>
                  <w:r>
                    <w:rPr>
                      <w:spacing w:val="-4"/>
                    </w:rPr>
                    <w:t xml:space="preserve"> </w:t>
                  </w:r>
                  <w:r>
                    <w:t>-u</w:t>
                  </w:r>
                  <w:r>
                    <w:rPr>
                      <w:spacing w:val="-4"/>
                    </w:rPr>
                    <w:t xml:space="preserve"> </w:t>
                  </w:r>
                  <w:r>
                    <w:rPr>
                      <w:spacing w:val="-2"/>
                    </w:rPr>
                    <w:t>root&lt;src/main/resources/dbinit.sql</w:t>
                  </w:r>
                </w:p>
              </w:txbxContent>
            </v:textbox>
            <w10:wrap type="topAndBottom" anchorx="page"/>
          </v:shape>
        </w:pict>
      </w:r>
      <w:r>
        <w:rPr>
          <w:spacing w:val="-4"/>
        </w:rPr>
        <w:t>或直接执行：</w:t>
      </w:r>
    </w:p>
    <w:p w14:paraId="26E02A4C" w14:textId="77777777" w:rsidR="00C36271" w:rsidRDefault="00C36271">
      <w:pPr>
        <w:pStyle w:val="a3"/>
        <w:spacing w:before="7"/>
        <w:rPr>
          <w:rFonts w:ascii="文泉驿微米黑"/>
          <w:sz w:val="10"/>
        </w:rPr>
      </w:pPr>
    </w:p>
    <w:p w14:paraId="00C37710" w14:textId="77777777" w:rsidR="00C36271" w:rsidRDefault="00000000">
      <w:pPr>
        <w:spacing w:before="52" w:line="308" w:lineRule="exact"/>
        <w:ind w:left="220"/>
        <w:rPr>
          <w:sz w:val="16"/>
        </w:rPr>
      </w:pPr>
      <w:r>
        <w:rPr>
          <w:rFonts w:ascii="文泉驿微米黑" w:eastAsia="文泉驿微米黑" w:hint="eastAsia"/>
          <w:sz w:val="20"/>
        </w:rPr>
        <w:t>若你不使用本地集群，或未安装</w:t>
      </w:r>
      <w:r>
        <w:rPr>
          <w:rFonts w:ascii="文泉驿微米黑" w:eastAsia="文泉驿微米黑" w:hint="eastAsia"/>
          <w:sz w:val="16"/>
        </w:rPr>
        <w:t>mysql-client</w:t>
      </w:r>
      <w:r>
        <w:rPr>
          <w:rFonts w:ascii="文泉驿微米黑" w:eastAsia="文泉驿微米黑" w:hint="eastAsia"/>
          <w:spacing w:val="-1"/>
          <w:sz w:val="20"/>
        </w:rPr>
        <w:t xml:space="preserve">，请直接登录你的集群，并运行 </w:t>
      </w:r>
      <w:r>
        <w:rPr>
          <w:spacing w:val="-2"/>
          <w:sz w:val="16"/>
        </w:rPr>
        <w:t>src/main/resources/dbinit.sql</w:t>
      </w:r>
    </w:p>
    <w:p w14:paraId="65BB3EEF" w14:textId="77777777" w:rsidR="00C36271" w:rsidRDefault="00000000">
      <w:pPr>
        <w:spacing w:line="308" w:lineRule="exact"/>
        <w:ind w:left="220"/>
        <w:rPr>
          <w:rFonts w:ascii="文泉驿微米黑" w:eastAsia="文泉驿微米黑"/>
          <w:sz w:val="20"/>
        </w:rPr>
      </w:pPr>
      <w:r>
        <w:rPr>
          <w:rFonts w:ascii="文泉驿微米黑" w:eastAsia="文泉驿微米黑" w:hint="eastAsia"/>
          <w:spacing w:val="-3"/>
          <w:sz w:val="20"/>
        </w:rPr>
        <w:t xml:space="preserve">文件内的 </w:t>
      </w:r>
      <w:r>
        <w:rPr>
          <w:rFonts w:ascii="文泉驿微米黑" w:eastAsia="文泉驿微米黑" w:hint="eastAsia"/>
          <w:sz w:val="16"/>
        </w:rPr>
        <w:t>SQL</w:t>
      </w:r>
      <w:r>
        <w:rPr>
          <w:rFonts w:ascii="文泉驿微米黑" w:eastAsia="文泉驿微米黑" w:hint="eastAsia"/>
          <w:spacing w:val="-10"/>
          <w:sz w:val="16"/>
        </w:rPr>
        <w:t xml:space="preserve"> </w:t>
      </w:r>
      <w:r>
        <w:rPr>
          <w:rFonts w:ascii="文泉驿微米黑" w:eastAsia="文泉驿微米黑" w:hint="eastAsia"/>
          <w:spacing w:val="-4"/>
          <w:sz w:val="20"/>
        </w:rPr>
        <w:t>语句。</w:t>
      </w:r>
    </w:p>
    <w:p w14:paraId="5B6A316A" w14:textId="77777777" w:rsidR="00C36271" w:rsidRDefault="00C36271">
      <w:pPr>
        <w:pStyle w:val="a3"/>
        <w:spacing w:before="9"/>
        <w:rPr>
          <w:rFonts w:ascii="文泉驿微米黑"/>
          <w:sz w:val="21"/>
        </w:rPr>
      </w:pPr>
    </w:p>
    <w:p w14:paraId="13F6859A" w14:textId="77777777" w:rsidR="00C36271" w:rsidRDefault="00000000">
      <w:pPr>
        <w:pStyle w:val="a4"/>
        <w:numPr>
          <w:ilvl w:val="3"/>
          <w:numId w:val="162"/>
        </w:numPr>
        <w:tabs>
          <w:tab w:val="left" w:pos="862"/>
        </w:tabs>
        <w:spacing w:before="1"/>
        <w:rPr>
          <w:sz w:val="20"/>
        </w:rPr>
      </w:pPr>
      <w:r>
        <w:rPr>
          <w:spacing w:val="-7"/>
          <w:sz w:val="20"/>
        </w:rPr>
        <w:t xml:space="preserve">第 </w:t>
      </w:r>
      <w:r>
        <w:rPr>
          <w:sz w:val="16"/>
        </w:rPr>
        <w:t>3</w:t>
      </w:r>
      <w:r>
        <w:rPr>
          <w:spacing w:val="-10"/>
          <w:sz w:val="16"/>
        </w:rPr>
        <w:t xml:space="preserve"> </w:t>
      </w:r>
      <w:r>
        <w:rPr>
          <w:spacing w:val="-5"/>
          <w:sz w:val="20"/>
        </w:rPr>
        <w:t xml:space="preserve">步第 </w:t>
      </w:r>
      <w:r>
        <w:rPr>
          <w:sz w:val="16"/>
        </w:rPr>
        <w:t>2</w:t>
      </w:r>
      <w:r>
        <w:rPr>
          <w:spacing w:val="-5"/>
          <w:sz w:val="16"/>
        </w:rPr>
        <w:t xml:space="preserve"> </w:t>
      </w:r>
      <w:r>
        <w:rPr>
          <w:sz w:val="20"/>
        </w:rPr>
        <w:t>部分：</w:t>
      </w:r>
      <w:r>
        <w:rPr>
          <w:sz w:val="16"/>
        </w:rPr>
        <w:t>TiDB</w:t>
      </w:r>
      <w:r>
        <w:rPr>
          <w:spacing w:val="-5"/>
          <w:sz w:val="16"/>
        </w:rPr>
        <w:t xml:space="preserve"> </w:t>
      </w:r>
      <w:r>
        <w:rPr>
          <w:sz w:val="16"/>
        </w:rPr>
        <w:t>Cloud</w:t>
      </w:r>
      <w:r>
        <w:rPr>
          <w:spacing w:val="-5"/>
          <w:sz w:val="16"/>
        </w:rPr>
        <w:t xml:space="preserve"> </w:t>
      </w:r>
      <w:r>
        <w:rPr>
          <w:spacing w:val="-3"/>
          <w:sz w:val="20"/>
        </w:rPr>
        <w:t>更改参数</w:t>
      </w:r>
    </w:p>
    <w:p w14:paraId="73703378" w14:textId="77777777" w:rsidR="00C36271" w:rsidRDefault="00000000">
      <w:pPr>
        <w:pStyle w:val="a3"/>
        <w:spacing w:before="106" w:line="208" w:lineRule="auto"/>
        <w:ind w:left="220" w:right="1295"/>
        <w:rPr>
          <w:rFonts w:ascii="文泉驿微米黑" w:eastAsia="文泉驿微米黑"/>
          <w:sz w:val="20"/>
        </w:rPr>
      </w:pPr>
      <w:r>
        <w:pict w14:anchorId="633C4823">
          <v:group id="docshapegroup430" o:spid="_x0000_s3496" style="position:absolute;left:0;text-align:left;margin-left:68.6pt;margin-top:35.75pt;width:474.8pt;height:189.9pt;z-index:-15626752;mso-wrap-distance-left:0;mso-wrap-distance-right:0;mso-position-horizontal-relative:page" coordorigin="1372,715" coordsize="9496,3798">
            <v:shape id="docshape431" o:spid="_x0000_s3498" style="position:absolute;left:1372;top:715;width:9496;height:3798" coordorigin="1372,715" coordsize="9496,3798" o:spt="100" adj="0,,0" path="m1376,783r,-68m1372,719r68,m1440,719r9360,m10800,719r68,m10864,783r,-68m1376,1070r,-287m10864,1070r,-287m1376,1357r,-287m10864,1357r,-287m1376,1643r,-286m10864,1643r,-286m1376,1930r,-287m10864,1930r,-287m1376,2217r,-287m10864,2217r,-287m1376,2504r,-287m10864,2504r,-287m1376,2791r,-287m10864,2791r,-287m1376,3078r,-287m10864,3078r,-287m1376,3365r,-287m10864,3365r,-287m1376,3652r,-287m10864,3652r,-287m1376,3939r,-287m10864,3939r,-287m1376,4226r,-287m10864,4226r,-287m1376,4513r,-287m10864,4513r,-287e" filled="f" strokeweight=".14042mm">
              <v:stroke joinstyle="round"/>
              <v:formulas/>
              <v:path arrowok="t" o:connecttype="segments"/>
            </v:shape>
            <v:shape id="docshape432" o:spid="_x0000_s3497" type="#_x0000_t202" style="position:absolute;left:1380;top:722;width:9480;height:3790" filled="f" stroked="f">
              <v:textbox inset="0,0,0,0">
                <w:txbxContent>
                  <w:p w14:paraId="47A66585" w14:textId="77777777" w:rsidR="00C36271" w:rsidRDefault="00000000">
                    <w:pPr>
                      <w:spacing w:before="73"/>
                      <w:ind w:left="59"/>
                      <w:rPr>
                        <w:sz w:val="16"/>
                      </w:rPr>
                    </w:pPr>
                    <w:r>
                      <w:rPr>
                        <w:sz w:val="16"/>
                      </w:rPr>
                      <w:t>&lt;?</w:t>
                    </w:r>
                    <w:r>
                      <w:rPr>
                        <w:color w:val="214987"/>
                        <w:sz w:val="16"/>
                      </w:rPr>
                      <w:t>xml</w:t>
                    </w:r>
                    <w:r>
                      <w:rPr>
                        <w:color w:val="214987"/>
                        <w:spacing w:val="-11"/>
                        <w:sz w:val="16"/>
                      </w:rPr>
                      <w:t xml:space="preserve"> </w:t>
                    </w:r>
                    <w:r>
                      <w:rPr>
                        <w:color w:val="214987"/>
                        <w:sz w:val="16"/>
                      </w:rPr>
                      <w:t>version</w:t>
                    </w:r>
                    <w:r>
                      <w:rPr>
                        <w:sz w:val="16"/>
                      </w:rPr>
                      <w:t>=</w:t>
                    </w:r>
                    <w:r>
                      <w:rPr>
                        <w:color w:val="4F9905"/>
                        <w:sz w:val="16"/>
                      </w:rPr>
                      <w:t>"1.0"</w:t>
                    </w:r>
                    <w:r>
                      <w:rPr>
                        <w:color w:val="4F9905"/>
                        <w:spacing w:val="-9"/>
                        <w:sz w:val="16"/>
                      </w:rPr>
                      <w:t xml:space="preserve"> </w:t>
                    </w:r>
                    <w:r>
                      <w:rPr>
                        <w:sz w:val="16"/>
                      </w:rPr>
                      <w:t>encoding=</w:t>
                    </w:r>
                    <w:r>
                      <w:rPr>
                        <w:color w:val="4F9905"/>
                        <w:sz w:val="16"/>
                      </w:rPr>
                      <w:t>"UTF-8"</w:t>
                    </w:r>
                    <w:r>
                      <w:rPr>
                        <w:color w:val="4F9905"/>
                        <w:spacing w:val="-8"/>
                        <w:sz w:val="16"/>
                      </w:rPr>
                      <w:t xml:space="preserve"> </w:t>
                    </w:r>
                    <w:r>
                      <w:rPr>
                        <w:spacing w:val="-5"/>
                        <w:sz w:val="16"/>
                      </w:rPr>
                      <w:t>?&gt;</w:t>
                    </w:r>
                  </w:p>
                  <w:p w14:paraId="5591872B" w14:textId="77777777" w:rsidR="00C36271" w:rsidRDefault="00C36271">
                    <w:pPr>
                      <w:spacing w:before="14"/>
                      <w:rPr>
                        <w:sz w:val="18"/>
                      </w:rPr>
                    </w:pPr>
                  </w:p>
                  <w:p w14:paraId="4AFB4D05" w14:textId="77777777" w:rsidR="00C36271" w:rsidRDefault="00000000">
                    <w:pPr>
                      <w:spacing w:before="1"/>
                      <w:ind w:left="59"/>
                      <w:rPr>
                        <w:sz w:val="16"/>
                      </w:rPr>
                    </w:pPr>
                    <w:r>
                      <w:rPr>
                        <w:sz w:val="16"/>
                      </w:rPr>
                      <w:t>&lt;!</w:t>
                    </w:r>
                    <w:r>
                      <w:rPr>
                        <w:color w:val="214987"/>
                        <w:sz w:val="16"/>
                      </w:rPr>
                      <w:t>DOCTYPE</w:t>
                    </w:r>
                    <w:r>
                      <w:rPr>
                        <w:color w:val="214987"/>
                        <w:spacing w:val="-8"/>
                        <w:sz w:val="16"/>
                      </w:rPr>
                      <w:t xml:space="preserve"> </w:t>
                    </w:r>
                    <w:r>
                      <w:rPr>
                        <w:spacing w:val="-2"/>
                        <w:sz w:val="16"/>
                      </w:rPr>
                      <w:t>configuration</w:t>
                    </w:r>
                  </w:p>
                  <w:p w14:paraId="25C68ED6" w14:textId="77777777" w:rsidR="00C36271" w:rsidRDefault="00000000">
                    <w:pPr>
                      <w:spacing w:before="23" w:line="261" w:lineRule="auto"/>
                      <w:ind w:left="828" w:right="4227"/>
                      <w:rPr>
                        <w:sz w:val="16"/>
                      </w:rPr>
                    </w:pPr>
                    <w:r>
                      <w:rPr>
                        <w:color w:val="214987"/>
                        <w:sz w:val="16"/>
                      </w:rPr>
                      <w:t xml:space="preserve">PUBLIC </w:t>
                    </w:r>
                    <w:r>
                      <w:rPr>
                        <w:color w:val="4F9905"/>
                        <w:sz w:val="16"/>
                      </w:rPr>
                      <w:t xml:space="preserve">"-//mybatis.org//DTD Config 3.0//EN" </w:t>
                    </w:r>
                    <w:r>
                      <w:rPr>
                        <w:color w:val="4F9905"/>
                        <w:spacing w:val="-2"/>
                        <w:sz w:val="16"/>
                      </w:rPr>
                      <w:t>"</w:t>
                    </w:r>
                    <w:hyperlink r:id="rId79">
                      <w:r>
                        <w:rPr>
                          <w:color w:val="4F9905"/>
                          <w:spacing w:val="-2"/>
                          <w:sz w:val="16"/>
                        </w:rPr>
                        <w:t>http://mybatis.org/dtd/mybatis-3-config.dtd</w:t>
                      </w:r>
                    </w:hyperlink>
                    <w:r>
                      <w:rPr>
                        <w:color w:val="4F9905"/>
                        <w:spacing w:val="-2"/>
                        <w:sz w:val="16"/>
                      </w:rPr>
                      <w:t>"</w:t>
                    </w:r>
                    <w:r>
                      <w:rPr>
                        <w:spacing w:val="-2"/>
                        <w:sz w:val="16"/>
                      </w:rPr>
                      <w:t>&gt;</w:t>
                    </w:r>
                  </w:p>
                  <w:p w14:paraId="4D626F4C" w14:textId="77777777" w:rsidR="00C36271" w:rsidRDefault="00C36271">
                    <w:pPr>
                      <w:spacing w:before="8"/>
                      <w:rPr>
                        <w:sz w:val="17"/>
                      </w:rPr>
                    </w:pPr>
                  </w:p>
                  <w:p w14:paraId="5454A25B" w14:textId="77777777" w:rsidR="00C36271" w:rsidRDefault="00000000">
                    <w:pPr>
                      <w:ind w:right="7976"/>
                      <w:jc w:val="right"/>
                      <w:rPr>
                        <w:sz w:val="16"/>
                      </w:rPr>
                    </w:pPr>
                    <w:r>
                      <w:rPr>
                        <w:spacing w:val="-2"/>
                        <w:sz w:val="16"/>
                      </w:rPr>
                      <w:t>&lt;configuration&gt;</w:t>
                    </w:r>
                  </w:p>
                  <w:p w14:paraId="4DE55E8A" w14:textId="77777777" w:rsidR="00C36271" w:rsidRDefault="00000000">
                    <w:pPr>
                      <w:spacing w:before="24"/>
                      <w:ind w:right="8072"/>
                      <w:jc w:val="right"/>
                      <w:rPr>
                        <w:sz w:val="16"/>
                      </w:rPr>
                    </w:pPr>
                    <w:r>
                      <w:rPr>
                        <w:spacing w:val="-2"/>
                        <w:sz w:val="16"/>
                      </w:rPr>
                      <w:t>&lt;settings&gt;</w:t>
                    </w:r>
                  </w:p>
                  <w:p w14:paraId="7368BA08" w14:textId="77777777" w:rsidR="00C36271" w:rsidRDefault="00000000">
                    <w:pPr>
                      <w:spacing w:before="24"/>
                      <w:ind w:left="828"/>
                      <w:rPr>
                        <w:sz w:val="16"/>
                      </w:rPr>
                    </w:pPr>
                    <w:r>
                      <w:rPr>
                        <w:sz w:val="16"/>
                      </w:rPr>
                      <w:t>&lt;setting</w:t>
                    </w:r>
                    <w:r>
                      <w:rPr>
                        <w:spacing w:val="-12"/>
                        <w:sz w:val="16"/>
                      </w:rPr>
                      <w:t xml:space="preserve"> </w:t>
                    </w:r>
                    <w:r>
                      <w:rPr>
                        <w:sz w:val="16"/>
                      </w:rPr>
                      <w:t>name=</w:t>
                    </w:r>
                    <w:r>
                      <w:rPr>
                        <w:color w:val="4F9905"/>
                        <w:sz w:val="16"/>
                      </w:rPr>
                      <w:t>"cacheEnabled"</w:t>
                    </w:r>
                    <w:r>
                      <w:rPr>
                        <w:color w:val="4F9905"/>
                        <w:spacing w:val="-11"/>
                        <w:sz w:val="16"/>
                      </w:rPr>
                      <w:t xml:space="preserve"> </w:t>
                    </w:r>
                    <w:r>
                      <w:rPr>
                        <w:spacing w:val="-2"/>
                        <w:sz w:val="16"/>
                      </w:rPr>
                      <w:t>value=</w:t>
                    </w:r>
                    <w:r>
                      <w:rPr>
                        <w:color w:val="4F9905"/>
                        <w:spacing w:val="-2"/>
                        <w:sz w:val="16"/>
                      </w:rPr>
                      <w:t>"true"</w:t>
                    </w:r>
                    <w:r>
                      <w:rPr>
                        <w:spacing w:val="-2"/>
                        <w:sz w:val="16"/>
                      </w:rPr>
                      <w:t>/&gt;</w:t>
                    </w:r>
                  </w:p>
                  <w:p w14:paraId="13B5C64F" w14:textId="77777777" w:rsidR="00C36271" w:rsidRDefault="00000000">
                    <w:pPr>
                      <w:spacing w:before="24"/>
                      <w:ind w:left="828"/>
                      <w:rPr>
                        <w:sz w:val="16"/>
                      </w:rPr>
                    </w:pPr>
                    <w:r>
                      <w:rPr>
                        <w:sz w:val="16"/>
                      </w:rPr>
                      <w:t>&lt;setting</w:t>
                    </w:r>
                    <w:r>
                      <w:rPr>
                        <w:spacing w:val="-15"/>
                        <w:sz w:val="16"/>
                      </w:rPr>
                      <w:t xml:space="preserve"> </w:t>
                    </w:r>
                    <w:r>
                      <w:rPr>
                        <w:sz w:val="16"/>
                      </w:rPr>
                      <w:t>name=</w:t>
                    </w:r>
                    <w:r>
                      <w:rPr>
                        <w:color w:val="4F9905"/>
                        <w:sz w:val="16"/>
                      </w:rPr>
                      <w:t>"lazyLoadingEnabled"</w:t>
                    </w:r>
                    <w:r>
                      <w:rPr>
                        <w:color w:val="4F9905"/>
                        <w:spacing w:val="-14"/>
                        <w:sz w:val="16"/>
                      </w:rPr>
                      <w:t xml:space="preserve"> </w:t>
                    </w:r>
                    <w:r>
                      <w:rPr>
                        <w:spacing w:val="-2"/>
                        <w:sz w:val="16"/>
                      </w:rPr>
                      <w:t>value=</w:t>
                    </w:r>
                    <w:r>
                      <w:rPr>
                        <w:color w:val="4F9905"/>
                        <w:spacing w:val="-2"/>
                        <w:sz w:val="16"/>
                      </w:rPr>
                      <w:t>"false"</w:t>
                    </w:r>
                    <w:r>
                      <w:rPr>
                        <w:spacing w:val="-2"/>
                        <w:sz w:val="16"/>
                      </w:rPr>
                      <w:t>/&gt;</w:t>
                    </w:r>
                  </w:p>
                  <w:p w14:paraId="3F8592DA" w14:textId="77777777" w:rsidR="00C36271" w:rsidRDefault="00000000">
                    <w:pPr>
                      <w:spacing w:before="24"/>
                      <w:ind w:left="828"/>
                      <w:rPr>
                        <w:sz w:val="16"/>
                      </w:rPr>
                    </w:pPr>
                    <w:r>
                      <w:rPr>
                        <w:sz w:val="16"/>
                      </w:rPr>
                      <w:t>&lt;setting</w:t>
                    </w:r>
                    <w:r>
                      <w:rPr>
                        <w:spacing w:val="-17"/>
                        <w:sz w:val="16"/>
                      </w:rPr>
                      <w:t xml:space="preserve"> </w:t>
                    </w:r>
                    <w:r>
                      <w:rPr>
                        <w:sz w:val="16"/>
                      </w:rPr>
                      <w:t>name=</w:t>
                    </w:r>
                    <w:r>
                      <w:rPr>
                        <w:color w:val="4F9905"/>
                        <w:sz w:val="16"/>
                      </w:rPr>
                      <w:t>"aggressiveLazyLoading"</w:t>
                    </w:r>
                    <w:r>
                      <w:rPr>
                        <w:color w:val="4F9905"/>
                        <w:spacing w:val="-15"/>
                        <w:sz w:val="16"/>
                      </w:rPr>
                      <w:t xml:space="preserve"> </w:t>
                    </w:r>
                    <w:r>
                      <w:rPr>
                        <w:spacing w:val="-2"/>
                        <w:sz w:val="16"/>
                      </w:rPr>
                      <w:t>value=</w:t>
                    </w:r>
                    <w:r>
                      <w:rPr>
                        <w:color w:val="4F9905"/>
                        <w:spacing w:val="-2"/>
                        <w:sz w:val="16"/>
                      </w:rPr>
                      <w:t>"true"</w:t>
                    </w:r>
                    <w:r>
                      <w:rPr>
                        <w:spacing w:val="-2"/>
                        <w:sz w:val="16"/>
                      </w:rPr>
                      <w:t>/&gt;</w:t>
                    </w:r>
                  </w:p>
                  <w:p w14:paraId="025F79FC" w14:textId="77777777" w:rsidR="00C36271" w:rsidRDefault="00000000">
                    <w:pPr>
                      <w:spacing w:before="24"/>
                      <w:ind w:left="828"/>
                      <w:rPr>
                        <w:sz w:val="16"/>
                      </w:rPr>
                    </w:pPr>
                    <w:r>
                      <w:rPr>
                        <w:sz w:val="16"/>
                      </w:rPr>
                      <w:t>&lt;setting</w:t>
                    </w:r>
                    <w:r>
                      <w:rPr>
                        <w:spacing w:val="-10"/>
                        <w:sz w:val="16"/>
                      </w:rPr>
                      <w:t xml:space="preserve"> </w:t>
                    </w:r>
                    <w:r>
                      <w:rPr>
                        <w:sz w:val="16"/>
                      </w:rPr>
                      <w:t>name=</w:t>
                    </w:r>
                    <w:r>
                      <w:rPr>
                        <w:color w:val="4F9905"/>
                        <w:sz w:val="16"/>
                      </w:rPr>
                      <w:t>"logImpl"</w:t>
                    </w:r>
                    <w:r>
                      <w:rPr>
                        <w:color w:val="4F9905"/>
                        <w:spacing w:val="-9"/>
                        <w:sz w:val="16"/>
                      </w:rPr>
                      <w:t xml:space="preserve"> </w:t>
                    </w:r>
                    <w:r>
                      <w:rPr>
                        <w:spacing w:val="-2"/>
                        <w:sz w:val="16"/>
                      </w:rPr>
                      <w:t>value=</w:t>
                    </w:r>
                    <w:r>
                      <w:rPr>
                        <w:color w:val="4F9905"/>
                        <w:spacing w:val="-2"/>
                        <w:sz w:val="16"/>
                      </w:rPr>
                      <w:t>"LOG4J"</w:t>
                    </w:r>
                    <w:r>
                      <w:rPr>
                        <w:spacing w:val="-2"/>
                        <w:sz w:val="16"/>
                      </w:rPr>
                      <w:t>/&gt;</w:t>
                    </w:r>
                  </w:p>
                  <w:p w14:paraId="23D76249" w14:textId="77777777" w:rsidR="00C36271" w:rsidRDefault="00000000">
                    <w:pPr>
                      <w:spacing w:before="24"/>
                      <w:ind w:left="444"/>
                      <w:rPr>
                        <w:sz w:val="16"/>
                      </w:rPr>
                    </w:pPr>
                    <w:r>
                      <w:rPr>
                        <w:spacing w:val="-2"/>
                        <w:sz w:val="16"/>
                      </w:rPr>
                      <w:t>&lt;/settings&gt;</w:t>
                    </w:r>
                  </w:p>
                </w:txbxContent>
              </v:textbox>
            </v:shape>
            <w10:wrap type="topAndBottom" anchorx="page"/>
          </v:group>
        </w:pict>
      </w:r>
      <w:r>
        <w:rPr>
          <w:rFonts w:ascii="文泉驿微米黑" w:eastAsia="文泉驿微米黑" w:hint="eastAsia"/>
          <w:spacing w:val="5"/>
          <w:sz w:val="20"/>
        </w:rPr>
        <w:t>若你使用</w:t>
      </w:r>
      <w:r>
        <w:rPr>
          <w:rFonts w:ascii="文泉驿微米黑" w:eastAsia="文泉驿微米黑" w:hint="eastAsia"/>
        </w:rPr>
        <w:t>TiDB</w:t>
      </w:r>
      <w:r>
        <w:rPr>
          <w:rFonts w:ascii="文泉驿微米黑" w:eastAsia="文泉驿微米黑" w:hint="eastAsia"/>
          <w:spacing w:val="-11"/>
        </w:rPr>
        <w:t xml:space="preserve"> </w:t>
      </w:r>
      <w:r>
        <w:rPr>
          <w:rFonts w:ascii="文泉驿微米黑" w:eastAsia="文泉驿微米黑" w:hint="eastAsia"/>
        </w:rPr>
        <w:t>Cloud</w:t>
      </w:r>
      <w:r>
        <w:rPr>
          <w:rFonts w:ascii="文泉驿微米黑" w:eastAsia="文泉驿微米黑" w:hint="eastAsia"/>
          <w:spacing w:val="-11"/>
        </w:rPr>
        <w:t xml:space="preserve"> </w:t>
      </w:r>
      <w:r>
        <w:rPr>
          <w:rFonts w:ascii="文泉驿微米黑" w:eastAsia="文泉驿微米黑" w:hint="eastAsia"/>
        </w:rPr>
        <w:t>Serverless</w:t>
      </w:r>
      <w:r>
        <w:rPr>
          <w:rFonts w:ascii="文泉驿微米黑" w:eastAsia="文泉驿微米黑" w:hint="eastAsia"/>
          <w:spacing w:val="-11"/>
        </w:rPr>
        <w:t xml:space="preserve"> </w:t>
      </w:r>
      <w:r>
        <w:rPr>
          <w:rFonts w:ascii="文泉驿微米黑" w:eastAsia="文泉驿微米黑" w:hint="eastAsia"/>
        </w:rPr>
        <w:t>Tier</w:t>
      </w:r>
      <w:r>
        <w:rPr>
          <w:rFonts w:ascii="文泉驿微米黑" w:eastAsia="文泉驿微米黑" w:hint="eastAsia"/>
          <w:spacing w:val="-11"/>
        </w:rPr>
        <w:t xml:space="preserve"> </w:t>
      </w:r>
      <w:r>
        <w:rPr>
          <w:rFonts w:ascii="文泉驿微米黑" w:eastAsia="文泉驿微米黑" w:hint="eastAsia"/>
          <w:spacing w:val="-12"/>
          <w:sz w:val="20"/>
        </w:rPr>
        <w:t>集群，更改</w:t>
      </w:r>
      <w:r>
        <w:t>mybatis-config.xml</w:t>
      </w:r>
      <w:r>
        <w:rPr>
          <w:spacing w:val="-65"/>
        </w:rPr>
        <w:t xml:space="preserve"> </w:t>
      </w:r>
      <w:r>
        <w:rPr>
          <w:rFonts w:ascii="文泉驿微米黑" w:eastAsia="文泉驿微米黑" w:hint="eastAsia"/>
          <w:spacing w:val="7"/>
          <w:sz w:val="20"/>
        </w:rPr>
        <w:t>内关于</w:t>
      </w:r>
      <w:r>
        <w:t>dataSource.url</w:t>
      </w:r>
      <w:r>
        <w:rPr>
          <w:rFonts w:ascii="文泉驿微米黑" w:eastAsia="文泉驿微米黑" w:hint="eastAsia"/>
          <w:spacing w:val="-104"/>
          <w:sz w:val="20"/>
        </w:rPr>
        <w:t>、</w:t>
      </w:r>
      <w:r>
        <w:t>dataSource.username</w:t>
      </w:r>
      <w:r>
        <w:rPr>
          <w:rFonts w:ascii="文泉驿微米黑" w:eastAsia="文泉驿微米黑" w:hint="eastAsia"/>
          <w:sz w:val="20"/>
        </w:rPr>
        <w:t xml:space="preserve">、 </w:t>
      </w:r>
      <w:r>
        <w:t>dataSource.password</w:t>
      </w:r>
      <w:r>
        <w:rPr>
          <w:spacing w:val="-55"/>
        </w:rPr>
        <w:t xml:space="preserve"> </w:t>
      </w:r>
      <w:r>
        <w:rPr>
          <w:rFonts w:ascii="文泉驿微米黑" w:eastAsia="文泉驿微米黑" w:hint="eastAsia"/>
          <w:sz w:val="20"/>
        </w:rPr>
        <w:t>的参数：</w:t>
      </w:r>
    </w:p>
    <w:p w14:paraId="32736A39" w14:textId="77777777" w:rsidR="00C36271" w:rsidRDefault="00C36271">
      <w:pPr>
        <w:spacing w:line="208" w:lineRule="auto"/>
        <w:rPr>
          <w:rFonts w:ascii="文泉驿微米黑" w:eastAsia="文泉驿微米黑"/>
          <w:sz w:val="20"/>
        </w:rPr>
        <w:sectPr w:rsidR="00C36271">
          <w:pgSz w:w="12240" w:h="15840"/>
          <w:pgMar w:top="1080" w:right="0" w:bottom="980" w:left="1220" w:header="599" w:footer="792" w:gutter="0"/>
          <w:cols w:space="720"/>
        </w:sectPr>
      </w:pPr>
    </w:p>
    <w:p w14:paraId="10BEC847" w14:textId="77777777" w:rsidR="00C36271" w:rsidRDefault="00C36271">
      <w:pPr>
        <w:pStyle w:val="a3"/>
        <w:spacing w:before="13"/>
        <w:rPr>
          <w:rFonts w:ascii="文泉驿微米黑"/>
          <w:sz w:val="20"/>
        </w:rPr>
      </w:pPr>
    </w:p>
    <w:p w14:paraId="02160EC8"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4805A81D">
          <v:group id="docshapegroup433" o:spid="_x0000_s3493" style="width:474.8pt;height:362.05pt;mso-position-horizontal-relative:char;mso-position-vertical-relative:line" coordsize="9496,7241">
            <v:shape id="docshape434" o:spid="_x0000_s3495" style="position:absolute;width:9496;height:7241" coordsize="9496,7241" o:spt="100" adj="0,,0" path="m4,287l4,t,574l4,287t,574l4,574t,574l4,861t,574l4,1148t,574l4,1435t,573l4,1722t,573l4,2008t,574l4,2295t,574l4,2582t,574l4,2869t,574l4,3156t,574l4,3443t,574l4,3730t,574l4,4017t,574l4,4304t,574l4,4591t,574l4,4878t,574l4,5165t,573l4,5452t,573l4,5738t,574l4,6025t,574l4,6312t,574l4,6599t,574l4,6886t,355l4,7173m,7237r68,m9492,287l9492,t,574l9492,287t,574l9492,574t,574l9492,861t,574l9492,1148t,574l9492,1435t,573l9492,1722t,573l9492,2008t,574l9492,2295t,574l9492,2582t,574l9492,2869t,574l9492,3156t,574l9492,3443t,574l9492,3730t,574l9492,4017t,574l9492,4304t,574l9492,4591t,574l9492,4878t,574l9492,5165t,573l9492,5452t,573l9492,5738t,574l9492,6025t,574l9492,6312t,574l9492,6599t,574l9492,6886m68,7237r9360,m9428,7237r68,m9492,7241r,-68e" filled="f" strokeweight=".14042mm">
              <v:stroke joinstyle="round"/>
              <v:formulas/>
              <v:path arrowok="t" o:connecttype="segments"/>
            </v:shape>
            <v:shape id="docshape435" o:spid="_x0000_s3494" type="#_x0000_t202" style="position:absolute;left:7;width:9480;height:7233" filled="f" stroked="f">
              <v:textbox inset="0,0,0,0">
                <w:txbxContent>
                  <w:p w14:paraId="3B711CCD" w14:textId="77777777" w:rsidR="00C36271" w:rsidRDefault="00C36271">
                    <w:pPr>
                      <w:spacing w:before="4"/>
                      <w:rPr>
                        <w:rFonts w:ascii="文泉驿微米黑"/>
                        <w:sz w:val="18"/>
                      </w:rPr>
                    </w:pPr>
                  </w:p>
                  <w:p w14:paraId="7D6AC5A7" w14:textId="77777777" w:rsidR="00C36271" w:rsidRDefault="00000000">
                    <w:pPr>
                      <w:ind w:left="444"/>
                      <w:rPr>
                        <w:sz w:val="16"/>
                      </w:rPr>
                    </w:pPr>
                    <w:r>
                      <w:rPr>
                        <w:spacing w:val="-2"/>
                        <w:sz w:val="16"/>
                      </w:rPr>
                      <w:t>&lt;typeAliases&gt;</w:t>
                    </w:r>
                  </w:p>
                  <w:p w14:paraId="042D8810" w14:textId="77777777" w:rsidR="00C36271" w:rsidRDefault="00000000">
                    <w:pPr>
                      <w:spacing w:before="24"/>
                      <w:ind w:left="828"/>
                      <w:rPr>
                        <w:sz w:val="16"/>
                      </w:rPr>
                    </w:pPr>
                    <w:r>
                      <w:rPr>
                        <w:sz w:val="16"/>
                      </w:rPr>
                      <w:t>&lt;package</w:t>
                    </w:r>
                    <w:r>
                      <w:rPr>
                        <w:spacing w:val="-8"/>
                        <w:sz w:val="16"/>
                      </w:rPr>
                      <w:t xml:space="preserve"> </w:t>
                    </w:r>
                    <w:r>
                      <w:rPr>
                        <w:spacing w:val="-2"/>
                        <w:sz w:val="16"/>
                      </w:rPr>
                      <w:t>name=</w:t>
                    </w:r>
                    <w:r>
                      <w:rPr>
                        <w:color w:val="4F9905"/>
                        <w:spacing w:val="-2"/>
                        <w:sz w:val="16"/>
                      </w:rPr>
                      <w:t>"com.pingcap.dao"</w:t>
                    </w:r>
                    <w:r>
                      <w:rPr>
                        <w:spacing w:val="-2"/>
                        <w:sz w:val="16"/>
                      </w:rPr>
                      <w:t>/&gt;</w:t>
                    </w:r>
                  </w:p>
                  <w:p w14:paraId="61C992F8" w14:textId="77777777" w:rsidR="00C36271" w:rsidRDefault="00000000">
                    <w:pPr>
                      <w:spacing w:before="24"/>
                      <w:ind w:left="444"/>
                      <w:rPr>
                        <w:sz w:val="16"/>
                      </w:rPr>
                    </w:pPr>
                    <w:r>
                      <w:rPr>
                        <w:spacing w:val="-2"/>
                        <w:sz w:val="16"/>
                      </w:rPr>
                      <w:t>&lt;/typeAliases&gt;</w:t>
                    </w:r>
                  </w:p>
                  <w:p w14:paraId="0D18270A" w14:textId="77777777" w:rsidR="00C36271" w:rsidRDefault="00C36271">
                    <w:pPr>
                      <w:spacing w:before="14"/>
                      <w:rPr>
                        <w:sz w:val="18"/>
                      </w:rPr>
                    </w:pPr>
                  </w:p>
                  <w:p w14:paraId="729E502B" w14:textId="77777777" w:rsidR="00C36271" w:rsidRDefault="00000000">
                    <w:pPr>
                      <w:spacing w:before="1"/>
                      <w:ind w:left="444"/>
                      <w:rPr>
                        <w:sz w:val="16"/>
                      </w:rPr>
                    </w:pPr>
                    <w:r>
                      <w:rPr>
                        <w:sz w:val="16"/>
                      </w:rPr>
                      <w:t>&lt;environments</w:t>
                    </w:r>
                    <w:r>
                      <w:rPr>
                        <w:spacing w:val="-12"/>
                        <w:sz w:val="16"/>
                      </w:rPr>
                      <w:t xml:space="preserve"> </w:t>
                    </w:r>
                    <w:r>
                      <w:rPr>
                        <w:color w:val="214987"/>
                        <w:spacing w:val="-2"/>
                        <w:sz w:val="16"/>
                      </w:rPr>
                      <w:t>default</w:t>
                    </w:r>
                    <w:r>
                      <w:rPr>
                        <w:spacing w:val="-2"/>
                        <w:sz w:val="16"/>
                      </w:rPr>
                      <w:t>=</w:t>
                    </w:r>
                    <w:r>
                      <w:rPr>
                        <w:color w:val="4F9905"/>
                        <w:spacing w:val="-2"/>
                        <w:sz w:val="16"/>
                      </w:rPr>
                      <w:t>"development"</w:t>
                    </w:r>
                    <w:r>
                      <w:rPr>
                        <w:spacing w:val="-2"/>
                        <w:sz w:val="16"/>
                      </w:rPr>
                      <w:t>&gt;</w:t>
                    </w:r>
                  </w:p>
                  <w:p w14:paraId="3E7681E6" w14:textId="77777777" w:rsidR="00C36271" w:rsidRDefault="00000000">
                    <w:pPr>
                      <w:spacing w:before="23"/>
                      <w:ind w:left="828"/>
                      <w:rPr>
                        <w:sz w:val="16"/>
                      </w:rPr>
                    </w:pPr>
                    <w:r>
                      <w:rPr>
                        <w:sz w:val="16"/>
                      </w:rPr>
                      <w:t>&lt;environment</w:t>
                    </w:r>
                    <w:r>
                      <w:rPr>
                        <w:spacing w:val="-12"/>
                        <w:sz w:val="16"/>
                      </w:rPr>
                      <w:t xml:space="preserve"> </w:t>
                    </w:r>
                    <w:r>
                      <w:rPr>
                        <w:spacing w:val="-2"/>
                        <w:sz w:val="16"/>
                      </w:rPr>
                      <w:t>id=</w:t>
                    </w:r>
                    <w:r>
                      <w:rPr>
                        <w:color w:val="4F9905"/>
                        <w:spacing w:val="-2"/>
                        <w:sz w:val="16"/>
                      </w:rPr>
                      <w:t>"development"</w:t>
                    </w:r>
                    <w:r>
                      <w:rPr>
                        <w:spacing w:val="-2"/>
                        <w:sz w:val="16"/>
                      </w:rPr>
                      <w:t>&gt;</w:t>
                    </w:r>
                  </w:p>
                  <w:p w14:paraId="63622D31" w14:textId="77777777" w:rsidR="00C36271" w:rsidRDefault="00000000">
                    <w:pPr>
                      <w:spacing w:before="24"/>
                      <w:ind w:left="1213"/>
                      <w:rPr>
                        <w:sz w:val="16"/>
                      </w:rPr>
                    </w:pPr>
                    <w:r>
                      <w:rPr>
                        <w:sz w:val="16"/>
                      </w:rPr>
                      <w:t>&lt;!</w:t>
                    </w:r>
                    <w:r>
                      <w:rPr>
                        <w:color w:val="8E5902"/>
                        <w:sz w:val="16"/>
                      </w:rPr>
                      <w:t>--</w:t>
                    </w:r>
                    <w:r>
                      <w:rPr>
                        <w:color w:val="8E5902"/>
                        <w:spacing w:val="-9"/>
                        <w:sz w:val="16"/>
                      </w:rPr>
                      <w:t xml:space="preserve"> </w:t>
                    </w:r>
                    <w:r>
                      <w:rPr>
                        <w:color w:val="8E5902"/>
                        <w:sz w:val="16"/>
                      </w:rPr>
                      <w:t>JDBC</w:t>
                    </w:r>
                    <w:r>
                      <w:rPr>
                        <w:color w:val="8E5902"/>
                        <w:spacing w:val="-6"/>
                        <w:sz w:val="16"/>
                      </w:rPr>
                      <w:t xml:space="preserve"> </w:t>
                    </w:r>
                    <w:r>
                      <w:rPr>
                        <w:color w:val="8E5902"/>
                        <w:sz w:val="16"/>
                      </w:rPr>
                      <w:t>transaction</w:t>
                    </w:r>
                    <w:r>
                      <w:rPr>
                        <w:color w:val="8E5902"/>
                        <w:spacing w:val="-6"/>
                        <w:sz w:val="16"/>
                      </w:rPr>
                      <w:t xml:space="preserve"> </w:t>
                    </w:r>
                    <w:r>
                      <w:rPr>
                        <w:color w:val="8E5902"/>
                        <w:sz w:val="16"/>
                      </w:rPr>
                      <w:t>manager</w:t>
                    </w:r>
                    <w:r>
                      <w:rPr>
                        <w:color w:val="8E5902"/>
                        <w:spacing w:val="-6"/>
                        <w:sz w:val="16"/>
                      </w:rPr>
                      <w:t xml:space="preserve"> </w:t>
                    </w:r>
                    <w:r>
                      <w:rPr>
                        <w:color w:val="8E5902"/>
                        <w:sz w:val="16"/>
                      </w:rPr>
                      <w:t>--</w:t>
                    </w:r>
                    <w:r>
                      <w:rPr>
                        <w:spacing w:val="-10"/>
                        <w:sz w:val="16"/>
                      </w:rPr>
                      <w:t>&gt;</w:t>
                    </w:r>
                  </w:p>
                  <w:p w14:paraId="486CAC6F" w14:textId="77777777" w:rsidR="00C36271" w:rsidRDefault="00000000">
                    <w:pPr>
                      <w:spacing w:before="24"/>
                      <w:ind w:left="1213"/>
                      <w:rPr>
                        <w:sz w:val="16"/>
                      </w:rPr>
                    </w:pPr>
                    <w:r>
                      <w:rPr>
                        <w:sz w:val="16"/>
                      </w:rPr>
                      <w:t>&lt;transactionManager</w:t>
                    </w:r>
                    <w:r>
                      <w:rPr>
                        <w:spacing w:val="-19"/>
                        <w:sz w:val="16"/>
                      </w:rPr>
                      <w:t xml:space="preserve"> </w:t>
                    </w:r>
                    <w:r>
                      <w:rPr>
                        <w:spacing w:val="-2"/>
                        <w:sz w:val="16"/>
                      </w:rPr>
                      <w:t>type=</w:t>
                    </w:r>
                    <w:r>
                      <w:rPr>
                        <w:color w:val="4F9905"/>
                        <w:spacing w:val="-2"/>
                        <w:sz w:val="16"/>
                      </w:rPr>
                      <w:t>"JDBC"</w:t>
                    </w:r>
                    <w:r>
                      <w:rPr>
                        <w:spacing w:val="-2"/>
                        <w:sz w:val="16"/>
                      </w:rPr>
                      <w:t>/&gt;</w:t>
                    </w:r>
                  </w:p>
                  <w:p w14:paraId="0C1FECED" w14:textId="77777777" w:rsidR="00C36271" w:rsidRDefault="00000000">
                    <w:pPr>
                      <w:spacing w:before="24"/>
                      <w:ind w:left="1213"/>
                      <w:rPr>
                        <w:sz w:val="16"/>
                      </w:rPr>
                    </w:pPr>
                    <w:r>
                      <w:rPr>
                        <w:sz w:val="16"/>
                      </w:rPr>
                      <w:t>&lt;!</w:t>
                    </w:r>
                    <w:r>
                      <w:rPr>
                        <w:color w:val="8E5902"/>
                        <w:sz w:val="16"/>
                      </w:rPr>
                      <w:t>--</w:t>
                    </w:r>
                    <w:r>
                      <w:rPr>
                        <w:color w:val="8E5902"/>
                        <w:spacing w:val="-6"/>
                        <w:sz w:val="16"/>
                      </w:rPr>
                      <w:t xml:space="preserve"> </w:t>
                    </w:r>
                    <w:r>
                      <w:rPr>
                        <w:color w:val="8E5902"/>
                        <w:sz w:val="16"/>
                      </w:rPr>
                      <w:t>Database</w:t>
                    </w:r>
                    <w:r>
                      <w:rPr>
                        <w:color w:val="8E5902"/>
                        <w:spacing w:val="-5"/>
                        <w:sz w:val="16"/>
                      </w:rPr>
                      <w:t xml:space="preserve"> </w:t>
                    </w:r>
                    <w:r>
                      <w:rPr>
                        <w:color w:val="8E5902"/>
                        <w:sz w:val="16"/>
                      </w:rPr>
                      <w:t>pool</w:t>
                    </w:r>
                    <w:r>
                      <w:rPr>
                        <w:color w:val="8E5902"/>
                        <w:spacing w:val="-5"/>
                        <w:sz w:val="16"/>
                      </w:rPr>
                      <w:t xml:space="preserve"> </w:t>
                    </w:r>
                    <w:r>
                      <w:rPr>
                        <w:color w:val="8E5902"/>
                        <w:sz w:val="16"/>
                      </w:rPr>
                      <w:t>--</w:t>
                    </w:r>
                    <w:r>
                      <w:rPr>
                        <w:spacing w:val="-10"/>
                        <w:sz w:val="16"/>
                      </w:rPr>
                      <w:t>&gt;</w:t>
                    </w:r>
                  </w:p>
                  <w:p w14:paraId="3FD10854" w14:textId="77777777" w:rsidR="00C36271" w:rsidRDefault="00000000">
                    <w:pPr>
                      <w:spacing w:before="24"/>
                      <w:ind w:left="1213"/>
                      <w:rPr>
                        <w:sz w:val="16"/>
                      </w:rPr>
                    </w:pPr>
                    <w:r>
                      <w:rPr>
                        <w:sz w:val="16"/>
                      </w:rPr>
                      <w:t>&lt;dataSource</w:t>
                    </w:r>
                    <w:r>
                      <w:rPr>
                        <w:spacing w:val="-11"/>
                        <w:sz w:val="16"/>
                      </w:rPr>
                      <w:t xml:space="preserve"> </w:t>
                    </w:r>
                    <w:r>
                      <w:rPr>
                        <w:spacing w:val="-2"/>
                        <w:sz w:val="16"/>
                      </w:rPr>
                      <w:t>type=</w:t>
                    </w:r>
                    <w:r>
                      <w:rPr>
                        <w:color w:val="4F9905"/>
                        <w:spacing w:val="-2"/>
                        <w:sz w:val="16"/>
                      </w:rPr>
                      <w:t>"POOLED"</w:t>
                    </w:r>
                    <w:r>
                      <w:rPr>
                        <w:spacing w:val="-2"/>
                        <w:sz w:val="16"/>
                      </w:rPr>
                      <w:t>&gt;</w:t>
                    </w:r>
                  </w:p>
                  <w:p w14:paraId="51395C40" w14:textId="77777777" w:rsidR="00C36271" w:rsidRDefault="00000000">
                    <w:pPr>
                      <w:spacing w:before="24"/>
                      <w:ind w:left="1597"/>
                      <w:rPr>
                        <w:sz w:val="16"/>
                      </w:rPr>
                    </w:pPr>
                    <w:r>
                      <w:rPr>
                        <w:sz w:val="16"/>
                      </w:rPr>
                      <w:t>&lt;property</w:t>
                    </w:r>
                    <w:r>
                      <w:rPr>
                        <w:spacing w:val="-10"/>
                        <w:sz w:val="16"/>
                      </w:rPr>
                      <w:t xml:space="preserve"> </w:t>
                    </w:r>
                    <w:r>
                      <w:rPr>
                        <w:sz w:val="16"/>
                      </w:rPr>
                      <w:t>name=</w:t>
                    </w:r>
                    <w:r>
                      <w:rPr>
                        <w:color w:val="4F9905"/>
                        <w:sz w:val="16"/>
                      </w:rPr>
                      <w:t>"driver"</w:t>
                    </w:r>
                    <w:r>
                      <w:rPr>
                        <w:color w:val="4F9905"/>
                        <w:spacing w:val="-9"/>
                        <w:sz w:val="16"/>
                      </w:rPr>
                      <w:t xml:space="preserve"> </w:t>
                    </w:r>
                    <w:r>
                      <w:rPr>
                        <w:spacing w:val="-2"/>
                        <w:sz w:val="16"/>
                      </w:rPr>
                      <w:t>value=</w:t>
                    </w:r>
                    <w:r>
                      <w:rPr>
                        <w:color w:val="4F9905"/>
                        <w:spacing w:val="-2"/>
                        <w:sz w:val="16"/>
                      </w:rPr>
                      <w:t>"com.mysql.jdbc.Driver"</w:t>
                    </w:r>
                    <w:r>
                      <w:rPr>
                        <w:spacing w:val="-2"/>
                        <w:sz w:val="16"/>
                      </w:rPr>
                      <w:t>/&gt;</w:t>
                    </w:r>
                  </w:p>
                  <w:p w14:paraId="2094E602" w14:textId="77777777" w:rsidR="00C36271" w:rsidRDefault="00000000">
                    <w:pPr>
                      <w:spacing w:before="24"/>
                      <w:ind w:left="1597"/>
                      <w:rPr>
                        <w:sz w:val="16"/>
                      </w:rPr>
                    </w:pPr>
                    <w:r>
                      <w:rPr>
                        <w:sz w:val="16"/>
                      </w:rPr>
                      <w:t>&lt;property</w:t>
                    </w:r>
                    <w:r>
                      <w:rPr>
                        <w:spacing w:val="-9"/>
                        <w:sz w:val="16"/>
                      </w:rPr>
                      <w:t xml:space="preserve"> </w:t>
                    </w:r>
                    <w:r>
                      <w:rPr>
                        <w:sz w:val="16"/>
                      </w:rPr>
                      <w:t>name=</w:t>
                    </w:r>
                    <w:r>
                      <w:rPr>
                        <w:color w:val="4F9905"/>
                        <w:sz w:val="16"/>
                      </w:rPr>
                      <w:t>"url"</w:t>
                    </w:r>
                    <w:r>
                      <w:rPr>
                        <w:color w:val="4F9905"/>
                        <w:spacing w:val="-7"/>
                        <w:sz w:val="16"/>
                      </w:rPr>
                      <w:t xml:space="preserve"> </w:t>
                    </w:r>
                    <w:r>
                      <w:rPr>
                        <w:spacing w:val="-2"/>
                        <w:sz w:val="16"/>
                      </w:rPr>
                      <w:t>value=</w:t>
                    </w:r>
                    <w:r>
                      <w:rPr>
                        <w:color w:val="4F9905"/>
                        <w:spacing w:val="-2"/>
                        <w:sz w:val="16"/>
                      </w:rPr>
                      <w:t>"jdbc:mysql://127.0.0.1:4000/test"</w:t>
                    </w:r>
                    <w:r>
                      <w:rPr>
                        <w:spacing w:val="-2"/>
                        <w:sz w:val="16"/>
                      </w:rPr>
                      <w:t>/&gt;</w:t>
                    </w:r>
                  </w:p>
                  <w:p w14:paraId="0B489DA4" w14:textId="77777777" w:rsidR="00C36271" w:rsidRDefault="00000000">
                    <w:pPr>
                      <w:spacing w:before="24"/>
                      <w:ind w:left="1597"/>
                      <w:rPr>
                        <w:sz w:val="16"/>
                      </w:rPr>
                    </w:pPr>
                    <w:r>
                      <w:rPr>
                        <w:sz w:val="16"/>
                      </w:rPr>
                      <w:t>&lt;property</w:t>
                    </w:r>
                    <w:r>
                      <w:rPr>
                        <w:spacing w:val="-11"/>
                        <w:sz w:val="16"/>
                      </w:rPr>
                      <w:t xml:space="preserve"> </w:t>
                    </w:r>
                    <w:r>
                      <w:rPr>
                        <w:sz w:val="16"/>
                      </w:rPr>
                      <w:t>name=</w:t>
                    </w:r>
                    <w:r>
                      <w:rPr>
                        <w:color w:val="4F9905"/>
                        <w:sz w:val="16"/>
                      </w:rPr>
                      <w:t>"username"</w:t>
                    </w:r>
                    <w:r>
                      <w:rPr>
                        <w:color w:val="4F9905"/>
                        <w:spacing w:val="-10"/>
                        <w:sz w:val="16"/>
                      </w:rPr>
                      <w:t xml:space="preserve"> </w:t>
                    </w:r>
                    <w:r>
                      <w:rPr>
                        <w:spacing w:val="-2"/>
                        <w:sz w:val="16"/>
                      </w:rPr>
                      <w:t>value=</w:t>
                    </w:r>
                    <w:r>
                      <w:rPr>
                        <w:color w:val="4F9905"/>
                        <w:spacing w:val="-2"/>
                        <w:sz w:val="16"/>
                      </w:rPr>
                      <w:t>"root"</w:t>
                    </w:r>
                    <w:r>
                      <w:rPr>
                        <w:spacing w:val="-2"/>
                        <w:sz w:val="16"/>
                      </w:rPr>
                      <w:t>/&gt;</w:t>
                    </w:r>
                  </w:p>
                  <w:p w14:paraId="7BD457EB" w14:textId="77777777" w:rsidR="00C36271" w:rsidRDefault="00000000">
                    <w:pPr>
                      <w:spacing w:before="24"/>
                      <w:ind w:left="1597"/>
                      <w:rPr>
                        <w:sz w:val="16"/>
                      </w:rPr>
                    </w:pPr>
                    <w:r>
                      <w:rPr>
                        <w:sz w:val="16"/>
                      </w:rPr>
                      <w:t>&lt;property</w:t>
                    </w:r>
                    <w:r>
                      <w:rPr>
                        <w:spacing w:val="-11"/>
                        <w:sz w:val="16"/>
                      </w:rPr>
                      <w:t xml:space="preserve"> </w:t>
                    </w:r>
                    <w:r>
                      <w:rPr>
                        <w:sz w:val="16"/>
                      </w:rPr>
                      <w:t>name=</w:t>
                    </w:r>
                    <w:r>
                      <w:rPr>
                        <w:color w:val="4F9905"/>
                        <w:sz w:val="16"/>
                      </w:rPr>
                      <w:t>"password"</w:t>
                    </w:r>
                    <w:r>
                      <w:rPr>
                        <w:color w:val="4F9905"/>
                        <w:spacing w:val="-10"/>
                        <w:sz w:val="16"/>
                      </w:rPr>
                      <w:t xml:space="preserve"> </w:t>
                    </w:r>
                    <w:r>
                      <w:rPr>
                        <w:spacing w:val="-2"/>
                        <w:sz w:val="16"/>
                      </w:rPr>
                      <w:t>value=</w:t>
                    </w:r>
                    <w:r>
                      <w:rPr>
                        <w:color w:val="4F9905"/>
                        <w:spacing w:val="-2"/>
                        <w:sz w:val="16"/>
                      </w:rPr>
                      <w:t>""</w:t>
                    </w:r>
                    <w:r>
                      <w:rPr>
                        <w:spacing w:val="-2"/>
                        <w:sz w:val="16"/>
                      </w:rPr>
                      <w:t>/&gt;</w:t>
                    </w:r>
                  </w:p>
                  <w:p w14:paraId="1C3DCD2E" w14:textId="77777777" w:rsidR="00C36271" w:rsidRDefault="00000000">
                    <w:pPr>
                      <w:spacing w:before="23"/>
                      <w:ind w:left="1213"/>
                      <w:rPr>
                        <w:sz w:val="16"/>
                      </w:rPr>
                    </w:pPr>
                    <w:r>
                      <w:rPr>
                        <w:spacing w:val="-2"/>
                        <w:sz w:val="16"/>
                      </w:rPr>
                      <w:t>&lt;/dataSource&gt;</w:t>
                    </w:r>
                  </w:p>
                  <w:p w14:paraId="09F52C77" w14:textId="77777777" w:rsidR="00C36271" w:rsidRDefault="00000000">
                    <w:pPr>
                      <w:spacing w:before="24"/>
                      <w:ind w:left="828"/>
                      <w:rPr>
                        <w:sz w:val="16"/>
                      </w:rPr>
                    </w:pPr>
                    <w:r>
                      <w:rPr>
                        <w:spacing w:val="-2"/>
                        <w:sz w:val="16"/>
                      </w:rPr>
                      <w:t>&lt;/environment&gt;</w:t>
                    </w:r>
                  </w:p>
                  <w:p w14:paraId="1DB7810A" w14:textId="77777777" w:rsidR="00C36271" w:rsidRDefault="00000000">
                    <w:pPr>
                      <w:spacing w:before="24"/>
                      <w:ind w:left="444"/>
                      <w:rPr>
                        <w:sz w:val="16"/>
                      </w:rPr>
                    </w:pPr>
                    <w:r>
                      <w:rPr>
                        <w:spacing w:val="-2"/>
                        <w:sz w:val="16"/>
                      </w:rPr>
                      <w:t>&lt;/environments&gt;</w:t>
                    </w:r>
                  </w:p>
                  <w:p w14:paraId="23DE0BC4" w14:textId="77777777" w:rsidR="00C36271" w:rsidRDefault="00C36271">
                    <w:pPr>
                      <w:spacing w:before="15"/>
                      <w:rPr>
                        <w:sz w:val="18"/>
                      </w:rPr>
                    </w:pPr>
                  </w:p>
                  <w:p w14:paraId="18761B59" w14:textId="77777777" w:rsidR="00C36271" w:rsidRDefault="00000000">
                    <w:pPr>
                      <w:ind w:left="444"/>
                      <w:rPr>
                        <w:sz w:val="16"/>
                      </w:rPr>
                    </w:pPr>
                    <w:r>
                      <w:rPr>
                        <w:spacing w:val="-2"/>
                        <w:sz w:val="16"/>
                      </w:rPr>
                      <w:t>&lt;mappers&gt;</w:t>
                    </w:r>
                  </w:p>
                  <w:p w14:paraId="0603E134" w14:textId="77777777" w:rsidR="00C36271" w:rsidRDefault="00000000">
                    <w:pPr>
                      <w:spacing w:before="24"/>
                      <w:ind w:left="828"/>
                      <w:rPr>
                        <w:sz w:val="16"/>
                      </w:rPr>
                    </w:pPr>
                    <w:r>
                      <w:rPr>
                        <w:sz w:val="16"/>
                      </w:rPr>
                      <w:t>&lt;mapper</w:t>
                    </w:r>
                    <w:r>
                      <w:rPr>
                        <w:spacing w:val="-7"/>
                        <w:sz w:val="16"/>
                      </w:rPr>
                      <w:t xml:space="preserve"> </w:t>
                    </w:r>
                    <w:r>
                      <w:rPr>
                        <w:spacing w:val="-2"/>
                        <w:sz w:val="16"/>
                      </w:rPr>
                      <w:t>resource=</w:t>
                    </w:r>
                    <w:r>
                      <w:rPr>
                        <w:color w:val="4F9905"/>
                        <w:spacing w:val="-2"/>
                        <w:sz w:val="16"/>
                      </w:rPr>
                      <w:t>"mapper/PlayerMapper.xml"</w:t>
                    </w:r>
                    <w:r>
                      <w:rPr>
                        <w:spacing w:val="-2"/>
                        <w:sz w:val="16"/>
                      </w:rPr>
                      <w:t>/&gt;</w:t>
                    </w:r>
                  </w:p>
                  <w:p w14:paraId="5DE34063" w14:textId="77777777" w:rsidR="00C36271" w:rsidRDefault="00000000">
                    <w:pPr>
                      <w:spacing w:before="24"/>
                      <w:ind w:left="828"/>
                      <w:rPr>
                        <w:sz w:val="16"/>
                      </w:rPr>
                    </w:pPr>
                    <w:r>
                      <w:rPr>
                        <w:sz w:val="16"/>
                      </w:rPr>
                      <w:t>&lt;mapper</w:t>
                    </w:r>
                    <w:r>
                      <w:rPr>
                        <w:spacing w:val="-7"/>
                        <w:sz w:val="16"/>
                      </w:rPr>
                      <w:t xml:space="preserve"> </w:t>
                    </w:r>
                    <w:r>
                      <w:rPr>
                        <w:spacing w:val="-2"/>
                        <w:sz w:val="16"/>
                      </w:rPr>
                      <w:t>resource=</w:t>
                    </w:r>
                    <w:r>
                      <w:rPr>
                        <w:color w:val="4F9905"/>
                        <w:spacing w:val="-2"/>
                        <w:sz w:val="16"/>
                      </w:rPr>
                      <w:t>"mapper/PlayerMapperEx.xml"</w:t>
                    </w:r>
                    <w:r>
                      <w:rPr>
                        <w:spacing w:val="-2"/>
                        <w:sz w:val="16"/>
                      </w:rPr>
                      <w:t>/&gt;</w:t>
                    </w:r>
                  </w:p>
                  <w:p w14:paraId="7229EE27" w14:textId="77777777" w:rsidR="00C36271" w:rsidRDefault="00000000">
                    <w:pPr>
                      <w:spacing w:before="24"/>
                      <w:ind w:left="444"/>
                      <w:rPr>
                        <w:sz w:val="16"/>
                      </w:rPr>
                    </w:pPr>
                    <w:r>
                      <w:rPr>
                        <w:spacing w:val="-2"/>
                        <w:sz w:val="16"/>
                      </w:rPr>
                      <w:t>&lt;/mappers&gt;</w:t>
                    </w:r>
                  </w:p>
                  <w:p w14:paraId="4DA2465A" w14:textId="77777777" w:rsidR="00C36271" w:rsidRDefault="00C36271">
                    <w:pPr>
                      <w:spacing w:before="14"/>
                      <w:rPr>
                        <w:sz w:val="18"/>
                      </w:rPr>
                    </w:pPr>
                  </w:p>
                  <w:p w14:paraId="6571D205" w14:textId="77777777" w:rsidR="00C36271" w:rsidRDefault="00000000">
                    <w:pPr>
                      <w:ind w:left="59"/>
                      <w:rPr>
                        <w:sz w:val="16"/>
                      </w:rPr>
                    </w:pPr>
                    <w:r>
                      <w:rPr>
                        <w:spacing w:val="-2"/>
                        <w:sz w:val="16"/>
                      </w:rPr>
                      <w:t>&lt;/configuration&gt;</w:t>
                    </w:r>
                  </w:p>
                </w:txbxContent>
              </v:textbox>
            </v:shape>
            <w10:anchorlock/>
          </v:group>
        </w:pict>
      </w:r>
    </w:p>
    <w:p w14:paraId="2341D0F8" w14:textId="77777777" w:rsidR="00C36271" w:rsidRDefault="00C36271">
      <w:pPr>
        <w:pStyle w:val="a3"/>
        <w:spacing w:before="15"/>
        <w:rPr>
          <w:rFonts w:ascii="文泉驿微米黑"/>
          <w:sz w:val="6"/>
        </w:rPr>
      </w:pPr>
    </w:p>
    <w:p w14:paraId="2EFA8A6C" w14:textId="77777777" w:rsidR="00C36271" w:rsidRDefault="00000000">
      <w:pPr>
        <w:spacing w:before="52"/>
        <w:ind w:left="220"/>
        <w:rPr>
          <w:rFonts w:ascii="文泉驿微米黑" w:eastAsia="文泉驿微米黑"/>
          <w:sz w:val="20"/>
        </w:rPr>
      </w:pPr>
      <w:r>
        <w:rPr>
          <w:rFonts w:ascii="文泉驿微米黑" w:eastAsia="文泉驿微米黑" w:hint="eastAsia"/>
          <w:spacing w:val="-3"/>
          <w:sz w:val="20"/>
        </w:rPr>
        <w:t xml:space="preserve">若你设定的密码为 </w:t>
      </w:r>
      <w:r>
        <w:rPr>
          <w:spacing w:val="-2"/>
          <w:sz w:val="16"/>
        </w:rPr>
        <w:t>123456</w:t>
      </w:r>
      <w:r>
        <w:rPr>
          <w:rFonts w:ascii="文泉驿微米黑" w:eastAsia="文泉驿微米黑" w:hint="eastAsia"/>
          <w:spacing w:val="-3"/>
          <w:sz w:val="20"/>
        </w:rPr>
        <w:t xml:space="preserve">，而且从 </w:t>
      </w:r>
      <w:r>
        <w:rPr>
          <w:rFonts w:ascii="文泉驿微米黑" w:eastAsia="文泉驿微米黑" w:hint="eastAsia"/>
          <w:spacing w:val="-2"/>
          <w:sz w:val="16"/>
        </w:rPr>
        <w:t>TiDB</w:t>
      </w:r>
      <w:r>
        <w:rPr>
          <w:rFonts w:ascii="文泉驿微米黑" w:eastAsia="文泉驿微米黑" w:hint="eastAsia"/>
          <w:spacing w:val="5"/>
          <w:sz w:val="16"/>
        </w:rPr>
        <w:t xml:space="preserve"> </w:t>
      </w:r>
      <w:r>
        <w:rPr>
          <w:rFonts w:ascii="文泉驿微米黑" w:eastAsia="文泉驿微米黑" w:hint="eastAsia"/>
          <w:spacing w:val="-2"/>
          <w:sz w:val="16"/>
        </w:rPr>
        <w:t>Cloud</w:t>
      </w:r>
      <w:r>
        <w:rPr>
          <w:rFonts w:ascii="文泉驿微米黑" w:eastAsia="文泉驿微米黑" w:hint="eastAsia"/>
          <w:spacing w:val="6"/>
          <w:sz w:val="16"/>
        </w:rPr>
        <w:t xml:space="preserve"> </w:t>
      </w:r>
      <w:r>
        <w:rPr>
          <w:rFonts w:ascii="文泉驿微米黑" w:eastAsia="文泉驿微米黑" w:hint="eastAsia"/>
          <w:spacing w:val="-2"/>
          <w:sz w:val="16"/>
        </w:rPr>
        <w:t>Serverless</w:t>
      </w:r>
      <w:r>
        <w:rPr>
          <w:rFonts w:ascii="文泉驿微米黑" w:eastAsia="文泉驿微米黑" w:hint="eastAsia"/>
          <w:spacing w:val="6"/>
          <w:sz w:val="16"/>
        </w:rPr>
        <w:t xml:space="preserve"> </w:t>
      </w:r>
      <w:r>
        <w:rPr>
          <w:rFonts w:ascii="文泉驿微米黑" w:eastAsia="文泉驿微米黑" w:hint="eastAsia"/>
          <w:spacing w:val="-2"/>
          <w:sz w:val="16"/>
        </w:rPr>
        <w:t>Tier</w:t>
      </w:r>
      <w:r>
        <w:rPr>
          <w:rFonts w:ascii="文泉驿微米黑" w:eastAsia="文泉驿微米黑" w:hint="eastAsia"/>
          <w:spacing w:val="6"/>
          <w:sz w:val="16"/>
        </w:rPr>
        <w:t xml:space="preserve"> </w:t>
      </w:r>
      <w:r>
        <w:rPr>
          <w:rFonts w:ascii="文泉驿微米黑" w:eastAsia="文泉驿微米黑" w:hint="eastAsia"/>
          <w:spacing w:val="-3"/>
          <w:sz w:val="20"/>
        </w:rPr>
        <w:t>集群面板中得到的连接信息为：</w:t>
      </w:r>
    </w:p>
    <w:p w14:paraId="5C9D10EC" w14:textId="77777777" w:rsidR="00C36271" w:rsidRDefault="00C36271">
      <w:pPr>
        <w:pStyle w:val="a3"/>
        <w:spacing w:before="13"/>
        <w:rPr>
          <w:rFonts w:ascii="文泉驿微米黑"/>
          <w:sz w:val="17"/>
        </w:rPr>
      </w:pPr>
    </w:p>
    <w:p w14:paraId="109F16B6" w14:textId="77777777" w:rsidR="00C36271" w:rsidRDefault="00000000">
      <w:pPr>
        <w:pStyle w:val="a4"/>
        <w:numPr>
          <w:ilvl w:val="0"/>
          <w:numId w:val="133"/>
        </w:numPr>
        <w:tabs>
          <w:tab w:val="left" w:pos="719"/>
        </w:tabs>
        <w:ind w:hanging="161"/>
        <w:rPr>
          <w:rFonts w:ascii="文泉驿等宽微米黑" w:hAnsi="文泉驿等宽微米黑"/>
          <w:sz w:val="16"/>
        </w:rPr>
      </w:pPr>
      <w:r>
        <w:rPr>
          <w:sz w:val="16"/>
        </w:rPr>
        <w:t>Endpoint:</w:t>
      </w:r>
      <w:r>
        <w:rPr>
          <w:spacing w:val="13"/>
          <w:sz w:val="16"/>
        </w:rPr>
        <w:t xml:space="preserve"> </w:t>
      </w:r>
      <w:r>
        <w:rPr>
          <w:rFonts w:ascii="文泉驿等宽微米黑" w:hAnsi="文泉驿等宽微米黑"/>
          <w:spacing w:val="-2"/>
          <w:sz w:val="16"/>
        </w:rPr>
        <w:t>xxx.tidbcloud.com</w:t>
      </w:r>
    </w:p>
    <w:p w14:paraId="423709F3" w14:textId="77777777" w:rsidR="00C36271" w:rsidRDefault="00000000">
      <w:pPr>
        <w:pStyle w:val="a4"/>
        <w:numPr>
          <w:ilvl w:val="0"/>
          <w:numId w:val="133"/>
        </w:numPr>
        <w:tabs>
          <w:tab w:val="left" w:pos="719"/>
        </w:tabs>
        <w:spacing w:before="24"/>
        <w:ind w:hanging="161"/>
        <w:rPr>
          <w:rFonts w:ascii="文泉驿等宽微米黑" w:hAnsi="文泉驿等宽微米黑"/>
          <w:sz w:val="16"/>
        </w:rPr>
      </w:pPr>
      <w:r>
        <w:rPr>
          <w:sz w:val="16"/>
        </w:rPr>
        <w:t>Port:</w:t>
      </w:r>
      <w:r>
        <w:rPr>
          <w:spacing w:val="9"/>
          <w:sz w:val="16"/>
        </w:rPr>
        <w:t xml:space="preserve"> </w:t>
      </w:r>
      <w:r>
        <w:rPr>
          <w:rFonts w:ascii="文泉驿等宽微米黑" w:hAnsi="文泉驿等宽微米黑"/>
          <w:spacing w:val="-4"/>
          <w:sz w:val="16"/>
        </w:rPr>
        <w:t>4000</w:t>
      </w:r>
    </w:p>
    <w:p w14:paraId="54859434" w14:textId="77777777" w:rsidR="00C36271" w:rsidRDefault="00000000">
      <w:pPr>
        <w:pStyle w:val="a4"/>
        <w:numPr>
          <w:ilvl w:val="0"/>
          <w:numId w:val="133"/>
        </w:numPr>
        <w:tabs>
          <w:tab w:val="left" w:pos="719"/>
        </w:tabs>
        <w:spacing w:before="24"/>
        <w:ind w:hanging="161"/>
        <w:rPr>
          <w:rFonts w:ascii="文泉驿等宽微米黑" w:hAnsi="文泉驿等宽微米黑"/>
          <w:sz w:val="16"/>
        </w:rPr>
      </w:pPr>
      <w:r>
        <w:rPr>
          <w:sz w:val="16"/>
        </w:rPr>
        <w:t>User:</w:t>
      </w:r>
      <w:r>
        <w:rPr>
          <w:spacing w:val="7"/>
          <w:sz w:val="16"/>
        </w:rPr>
        <w:t xml:space="preserve"> </w:t>
      </w:r>
      <w:r>
        <w:rPr>
          <w:rFonts w:ascii="文泉驿等宽微米黑" w:hAnsi="文泉驿等宽微米黑"/>
          <w:spacing w:val="-2"/>
          <w:sz w:val="16"/>
        </w:rPr>
        <w:t>2aEp24QWEDLqRFs.root</w:t>
      </w:r>
    </w:p>
    <w:p w14:paraId="2393826F" w14:textId="77777777" w:rsidR="00C36271" w:rsidRDefault="00C36271">
      <w:pPr>
        <w:pStyle w:val="a3"/>
        <w:spacing w:before="1"/>
      </w:pPr>
    </w:p>
    <w:p w14:paraId="6CFF933F" w14:textId="77777777" w:rsidR="00C36271" w:rsidRDefault="00000000">
      <w:pPr>
        <w:ind w:left="220"/>
        <w:rPr>
          <w:rFonts w:ascii="文泉驿微米黑" w:eastAsia="文泉驿微米黑"/>
          <w:sz w:val="20"/>
        </w:rPr>
      </w:pPr>
      <w:r>
        <w:pict w14:anchorId="1C0F40D2">
          <v:group id="docshapegroup436" o:spid="_x0000_s3489" style="position:absolute;left:0;text-align:left;margin-left:68.6pt;margin-top:17.8pt;width:474.8pt;height:175.55pt;z-index:-15625728;mso-wrap-distance-left:0;mso-wrap-distance-right:0;mso-position-horizontal-relative:page" coordorigin="1372,356" coordsize="9496,3511">
            <v:shape id="docshape437" o:spid="_x0000_s3492" style="position:absolute;left:1372;top:356;width:9496;height:3224" coordorigin="1372,356" coordsize="9496,3224" o:spt="100" adj="0,,0" path="m1376,424r,-68m1372,360r68,m1440,360r9360,m10800,360r68,m10864,424r,-68m1376,711r,-287m10864,711r,-287m1376,998r,-287m10864,998r,-287m1376,1285r,-287m10864,1285r,-287m1376,1572r,-287m10864,1572r,-287m1376,1859r,-287m10864,1859r,-287m1376,2146r,-287m10864,2146r,-287m1376,2432r,-286m10864,2432r,-286m1376,2719r,-287m10864,2719r,-287m1376,3006r,-287m10864,3006r,-287m1376,3293r,-287m10864,3293r,-287m1376,3580r,-287m10864,3580r,-287e" filled="f" strokeweight=".14042mm">
              <v:stroke joinstyle="round"/>
              <v:formulas/>
              <v:path arrowok="t" o:connecttype="segments"/>
            </v:shape>
            <v:shape id="docshape438" o:spid="_x0000_s3491" style="position:absolute;left:1376;top:3580;width:9488;height:287" coordorigin="1376,3580" coordsize="9488,287" o:spt="100" adj="0,,0" path="m1376,3867r,-287m10864,3867r,-287e" filled="f" strokecolor="#4f9905" strokeweight=".14042mm">
              <v:stroke joinstyle="round"/>
              <v:formulas/>
              <v:path arrowok="t" o:connecttype="segments"/>
            </v:shape>
            <v:shape id="docshape439" o:spid="_x0000_s3490" type="#_x0000_t202" style="position:absolute;left:1380;top:364;width:9480;height:3503" filled="f" stroked="f">
              <v:textbox inset="0,0,0,0">
                <w:txbxContent>
                  <w:p w14:paraId="52FA75C2" w14:textId="77777777" w:rsidR="00C36271" w:rsidRDefault="00000000">
                    <w:pPr>
                      <w:spacing w:before="73"/>
                      <w:ind w:left="59"/>
                      <w:rPr>
                        <w:sz w:val="16"/>
                      </w:rPr>
                    </w:pPr>
                    <w:r>
                      <w:rPr>
                        <w:sz w:val="16"/>
                      </w:rPr>
                      <w:t>&lt;?</w:t>
                    </w:r>
                    <w:r>
                      <w:rPr>
                        <w:color w:val="214987"/>
                        <w:sz w:val="16"/>
                      </w:rPr>
                      <w:t>xml</w:t>
                    </w:r>
                    <w:r>
                      <w:rPr>
                        <w:color w:val="214987"/>
                        <w:spacing w:val="-11"/>
                        <w:sz w:val="16"/>
                      </w:rPr>
                      <w:t xml:space="preserve"> </w:t>
                    </w:r>
                    <w:r>
                      <w:rPr>
                        <w:color w:val="214987"/>
                        <w:sz w:val="16"/>
                      </w:rPr>
                      <w:t>version</w:t>
                    </w:r>
                    <w:r>
                      <w:rPr>
                        <w:sz w:val="16"/>
                      </w:rPr>
                      <w:t>=</w:t>
                    </w:r>
                    <w:r>
                      <w:rPr>
                        <w:color w:val="4F9905"/>
                        <w:sz w:val="16"/>
                      </w:rPr>
                      <w:t>"1.0"</w:t>
                    </w:r>
                    <w:r>
                      <w:rPr>
                        <w:color w:val="4F9905"/>
                        <w:spacing w:val="-9"/>
                        <w:sz w:val="16"/>
                      </w:rPr>
                      <w:t xml:space="preserve"> </w:t>
                    </w:r>
                    <w:r>
                      <w:rPr>
                        <w:sz w:val="16"/>
                      </w:rPr>
                      <w:t>encoding=</w:t>
                    </w:r>
                    <w:r>
                      <w:rPr>
                        <w:color w:val="4F9905"/>
                        <w:sz w:val="16"/>
                      </w:rPr>
                      <w:t>"UTF-8"</w:t>
                    </w:r>
                    <w:r>
                      <w:rPr>
                        <w:color w:val="4F9905"/>
                        <w:spacing w:val="-8"/>
                        <w:sz w:val="16"/>
                      </w:rPr>
                      <w:t xml:space="preserve"> </w:t>
                    </w:r>
                    <w:r>
                      <w:rPr>
                        <w:spacing w:val="-5"/>
                        <w:sz w:val="16"/>
                      </w:rPr>
                      <w:t>?&gt;</w:t>
                    </w:r>
                  </w:p>
                  <w:p w14:paraId="6D847EC5" w14:textId="77777777" w:rsidR="00C36271" w:rsidRDefault="00C36271">
                    <w:pPr>
                      <w:spacing w:before="14"/>
                      <w:rPr>
                        <w:sz w:val="18"/>
                      </w:rPr>
                    </w:pPr>
                  </w:p>
                  <w:p w14:paraId="0F004FF8" w14:textId="77777777" w:rsidR="00C36271" w:rsidRDefault="00000000">
                    <w:pPr>
                      <w:spacing w:before="1"/>
                      <w:ind w:left="59"/>
                      <w:rPr>
                        <w:sz w:val="16"/>
                      </w:rPr>
                    </w:pPr>
                    <w:r>
                      <w:rPr>
                        <w:sz w:val="16"/>
                      </w:rPr>
                      <w:t>&lt;!</w:t>
                    </w:r>
                    <w:r>
                      <w:rPr>
                        <w:color w:val="214987"/>
                        <w:sz w:val="16"/>
                      </w:rPr>
                      <w:t>DOCTYPE</w:t>
                    </w:r>
                    <w:r>
                      <w:rPr>
                        <w:color w:val="214987"/>
                        <w:spacing w:val="-8"/>
                        <w:sz w:val="16"/>
                      </w:rPr>
                      <w:t xml:space="preserve"> </w:t>
                    </w:r>
                    <w:r>
                      <w:rPr>
                        <w:spacing w:val="-2"/>
                        <w:sz w:val="16"/>
                      </w:rPr>
                      <w:t>configuration</w:t>
                    </w:r>
                  </w:p>
                  <w:p w14:paraId="1A088F13" w14:textId="77777777" w:rsidR="00C36271" w:rsidRDefault="00000000">
                    <w:pPr>
                      <w:spacing w:before="24" w:line="261" w:lineRule="auto"/>
                      <w:ind w:left="828" w:right="4227"/>
                      <w:rPr>
                        <w:sz w:val="16"/>
                      </w:rPr>
                    </w:pPr>
                    <w:r>
                      <w:rPr>
                        <w:color w:val="214987"/>
                        <w:sz w:val="16"/>
                      </w:rPr>
                      <w:t xml:space="preserve">PUBLIC </w:t>
                    </w:r>
                    <w:r>
                      <w:rPr>
                        <w:color w:val="4F9905"/>
                        <w:sz w:val="16"/>
                      </w:rPr>
                      <w:t xml:space="preserve">"-//mybatis.org//DTD Config 3.0//EN" </w:t>
                    </w:r>
                    <w:r>
                      <w:rPr>
                        <w:color w:val="4F9905"/>
                        <w:spacing w:val="-2"/>
                        <w:sz w:val="16"/>
                      </w:rPr>
                      <w:t>"</w:t>
                    </w:r>
                    <w:hyperlink r:id="rId80">
                      <w:r>
                        <w:rPr>
                          <w:color w:val="4F9905"/>
                          <w:spacing w:val="-2"/>
                          <w:sz w:val="16"/>
                        </w:rPr>
                        <w:t>http://mybatis.org/dtd/mybatis-3-config.dtd</w:t>
                      </w:r>
                    </w:hyperlink>
                    <w:r>
                      <w:rPr>
                        <w:color w:val="4F9905"/>
                        <w:spacing w:val="-2"/>
                        <w:sz w:val="16"/>
                      </w:rPr>
                      <w:t>"</w:t>
                    </w:r>
                    <w:r>
                      <w:rPr>
                        <w:spacing w:val="-2"/>
                        <w:sz w:val="16"/>
                      </w:rPr>
                      <w:t>&gt;</w:t>
                    </w:r>
                  </w:p>
                  <w:p w14:paraId="5565854C" w14:textId="77777777" w:rsidR="00C36271" w:rsidRDefault="00C36271">
                    <w:pPr>
                      <w:spacing w:before="7"/>
                      <w:rPr>
                        <w:sz w:val="17"/>
                      </w:rPr>
                    </w:pPr>
                  </w:p>
                  <w:p w14:paraId="32B793B2" w14:textId="77777777" w:rsidR="00C36271" w:rsidRDefault="00000000">
                    <w:pPr>
                      <w:ind w:left="828"/>
                      <w:rPr>
                        <w:sz w:val="16"/>
                      </w:rPr>
                    </w:pPr>
                    <w:r>
                      <w:rPr>
                        <w:spacing w:val="-5"/>
                        <w:sz w:val="16"/>
                      </w:rPr>
                      <w:t>...</w:t>
                    </w:r>
                  </w:p>
                  <w:p w14:paraId="47A9DA65" w14:textId="77777777" w:rsidR="00C36271" w:rsidRDefault="00000000">
                    <w:pPr>
                      <w:spacing w:before="24"/>
                      <w:ind w:left="1213"/>
                      <w:rPr>
                        <w:sz w:val="16"/>
                      </w:rPr>
                    </w:pPr>
                    <w:r>
                      <w:rPr>
                        <w:sz w:val="16"/>
                      </w:rPr>
                      <w:t>&lt;!</w:t>
                    </w:r>
                    <w:r>
                      <w:rPr>
                        <w:color w:val="8E5902"/>
                        <w:sz w:val="16"/>
                      </w:rPr>
                      <w:t>--</w:t>
                    </w:r>
                    <w:r>
                      <w:rPr>
                        <w:color w:val="8E5902"/>
                        <w:spacing w:val="-6"/>
                        <w:sz w:val="16"/>
                      </w:rPr>
                      <w:t xml:space="preserve"> </w:t>
                    </w:r>
                    <w:r>
                      <w:rPr>
                        <w:color w:val="8E5902"/>
                        <w:sz w:val="16"/>
                      </w:rPr>
                      <w:t>Database</w:t>
                    </w:r>
                    <w:r>
                      <w:rPr>
                        <w:color w:val="8E5902"/>
                        <w:spacing w:val="-5"/>
                        <w:sz w:val="16"/>
                      </w:rPr>
                      <w:t xml:space="preserve"> </w:t>
                    </w:r>
                    <w:r>
                      <w:rPr>
                        <w:color w:val="8E5902"/>
                        <w:sz w:val="16"/>
                      </w:rPr>
                      <w:t>pool</w:t>
                    </w:r>
                    <w:r>
                      <w:rPr>
                        <w:color w:val="8E5902"/>
                        <w:spacing w:val="-5"/>
                        <w:sz w:val="16"/>
                      </w:rPr>
                      <w:t xml:space="preserve"> </w:t>
                    </w:r>
                    <w:r>
                      <w:rPr>
                        <w:color w:val="8E5902"/>
                        <w:sz w:val="16"/>
                      </w:rPr>
                      <w:t>--</w:t>
                    </w:r>
                    <w:r>
                      <w:rPr>
                        <w:spacing w:val="-10"/>
                        <w:sz w:val="16"/>
                      </w:rPr>
                      <w:t>&gt;</w:t>
                    </w:r>
                  </w:p>
                  <w:p w14:paraId="5A2C4083" w14:textId="77777777" w:rsidR="00C36271" w:rsidRDefault="00000000">
                    <w:pPr>
                      <w:spacing w:before="24"/>
                      <w:ind w:left="1213"/>
                      <w:rPr>
                        <w:sz w:val="16"/>
                      </w:rPr>
                    </w:pPr>
                    <w:r>
                      <w:rPr>
                        <w:sz w:val="16"/>
                      </w:rPr>
                      <w:t>&lt;dataSource</w:t>
                    </w:r>
                    <w:r>
                      <w:rPr>
                        <w:spacing w:val="-11"/>
                        <w:sz w:val="16"/>
                      </w:rPr>
                      <w:t xml:space="preserve"> </w:t>
                    </w:r>
                    <w:r>
                      <w:rPr>
                        <w:spacing w:val="-2"/>
                        <w:sz w:val="16"/>
                      </w:rPr>
                      <w:t>type=</w:t>
                    </w:r>
                    <w:r>
                      <w:rPr>
                        <w:color w:val="4F9905"/>
                        <w:spacing w:val="-2"/>
                        <w:sz w:val="16"/>
                      </w:rPr>
                      <w:t>"POOLED"</w:t>
                    </w:r>
                    <w:r>
                      <w:rPr>
                        <w:spacing w:val="-2"/>
                        <w:sz w:val="16"/>
                      </w:rPr>
                      <w:t>&gt;</w:t>
                    </w:r>
                  </w:p>
                  <w:p w14:paraId="6EB3CA0A" w14:textId="77777777" w:rsidR="00C36271" w:rsidRDefault="00000000">
                    <w:pPr>
                      <w:spacing w:before="24"/>
                      <w:ind w:left="1597"/>
                      <w:rPr>
                        <w:sz w:val="16"/>
                      </w:rPr>
                    </w:pPr>
                    <w:r>
                      <w:rPr>
                        <w:sz w:val="16"/>
                      </w:rPr>
                      <w:t>&lt;property</w:t>
                    </w:r>
                    <w:r>
                      <w:rPr>
                        <w:spacing w:val="-10"/>
                        <w:sz w:val="16"/>
                      </w:rPr>
                      <w:t xml:space="preserve"> </w:t>
                    </w:r>
                    <w:r>
                      <w:rPr>
                        <w:sz w:val="16"/>
                      </w:rPr>
                      <w:t>name=</w:t>
                    </w:r>
                    <w:r>
                      <w:rPr>
                        <w:color w:val="4F9905"/>
                        <w:sz w:val="16"/>
                      </w:rPr>
                      <w:t>"driver"</w:t>
                    </w:r>
                    <w:r>
                      <w:rPr>
                        <w:color w:val="4F9905"/>
                        <w:spacing w:val="-9"/>
                        <w:sz w:val="16"/>
                      </w:rPr>
                      <w:t xml:space="preserve"> </w:t>
                    </w:r>
                    <w:r>
                      <w:rPr>
                        <w:spacing w:val="-2"/>
                        <w:sz w:val="16"/>
                      </w:rPr>
                      <w:t>value=</w:t>
                    </w:r>
                    <w:r>
                      <w:rPr>
                        <w:color w:val="4F9905"/>
                        <w:spacing w:val="-2"/>
                        <w:sz w:val="16"/>
                      </w:rPr>
                      <w:t>"com.mysql.jdbc.Driver"</w:t>
                    </w:r>
                    <w:r>
                      <w:rPr>
                        <w:spacing w:val="-2"/>
                        <w:sz w:val="16"/>
                      </w:rPr>
                      <w:t>/&gt;</w:t>
                    </w:r>
                  </w:p>
                  <w:p w14:paraId="025AC36B" w14:textId="77777777" w:rsidR="00C36271" w:rsidRDefault="00000000">
                    <w:pPr>
                      <w:spacing w:before="24"/>
                      <w:ind w:left="1597"/>
                      <w:rPr>
                        <w:sz w:val="16"/>
                      </w:rPr>
                    </w:pPr>
                    <w:r>
                      <w:rPr>
                        <w:sz w:val="16"/>
                      </w:rPr>
                      <w:t>&lt;property</w:t>
                    </w:r>
                    <w:r>
                      <w:rPr>
                        <w:spacing w:val="-9"/>
                        <w:sz w:val="16"/>
                      </w:rPr>
                      <w:t xml:space="preserve"> </w:t>
                    </w:r>
                    <w:r>
                      <w:rPr>
                        <w:sz w:val="16"/>
                      </w:rPr>
                      <w:t>name=</w:t>
                    </w:r>
                    <w:r>
                      <w:rPr>
                        <w:color w:val="4F9905"/>
                        <w:sz w:val="16"/>
                      </w:rPr>
                      <w:t>"url"</w:t>
                    </w:r>
                    <w:r>
                      <w:rPr>
                        <w:color w:val="4F9905"/>
                        <w:spacing w:val="-7"/>
                        <w:sz w:val="16"/>
                      </w:rPr>
                      <w:t xml:space="preserve"> </w:t>
                    </w:r>
                    <w:r>
                      <w:rPr>
                        <w:spacing w:val="-2"/>
                        <w:sz w:val="16"/>
                      </w:rPr>
                      <w:t>value=</w:t>
                    </w:r>
                    <w:r>
                      <w:rPr>
                        <w:color w:val="4F9905"/>
                        <w:spacing w:val="-2"/>
                        <w:sz w:val="16"/>
                      </w:rPr>
                      <w:t>"jdbc:mysql://xxx.tidbcloud.com:4000/test?sslMode=</w:t>
                    </w:r>
                  </w:p>
                  <w:p w14:paraId="6F0794FE" w14:textId="77777777" w:rsidR="00C36271" w:rsidRDefault="00000000">
                    <w:pPr>
                      <w:spacing w:before="10"/>
                      <w:ind w:left="1286" w:right="882"/>
                      <w:jc w:val="center"/>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4F9905"/>
                        <w:spacing w:val="-2"/>
                        <w:sz w:val="16"/>
                      </w:rPr>
                      <w:t>VERIFY_IDENTITY&amp;amp;enabledTLSProtocols=TLSv1.2,TLSv1.3"</w:t>
                    </w:r>
                    <w:r>
                      <w:rPr>
                        <w:spacing w:val="-2"/>
                        <w:sz w:val="16"/>
                      </w:rPr>
                      <w:t>/&gt;</w:t>
                    </w:r>
                  </w:p>
                </w:txbxContent>
              </v:textbox>
            </v:shape>
            <w10:wrap type="topAndBottom" anchorx="page"/>
          </v:group>
        </w:pict>
      </w:r>
      <w:r>
        <w:rPr>
          <w:rFonts w:ascii="文泉驿微米黑" w:eastAsia="文泉驿微米黑" w:hint="eastAsia"/>
          <w:spacing w:val="-3"/>
          <w:sz w:val="20"/>
        </w:rPr>
        <w:t xml:space="preserve">那么此处应将配置文件中 </w:t>
      </w:r>
      <w:r>
        <w:rPr>
          <w:spacing w:val="-2"/>
          <w:sz w:val="16"/>
        </w:rPr>
        <w:t>dataSource</w:t>
      </w:r>
      <w:r>
        <w:rPr>
          <w:spacing w:val="-49"/>
          <w:sz w:val="16"/>
        </w:rPr>
        <w:t xml:space="preserve"> </w:t>
      </w:r>
      <w:r>
        <w:rPr>
          <w:rFonts w:ascii="文泉驿微米黑" w:eastAsia="文泉驿微米黑" w:hint="eastAsia"/>
          <w:spacing w:val="-4"/>
          <w:sz w:val="20"/>
        </w:rPr>
        <w:t>节点内更改为：</w:t>
      </w:r>
    </w:p>
    <w:p w14:paraId="23C0B733"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3340D4CD" w14:textId="77777777" w:rsidR="00C36271" w:rsidRDefault="00C36271">
      <w:pPr>
        <w:pStyle w:val="a3"/>
        <w:spacing w:before="13"/>
        <w:rPr>
          <w:rFonts w:ascii="文泉驿微米黑"/>
          <w:sz w:val="20"/>
        </w:rPr>
      </w:pPr>
    </w:p>
    <w:p w14:paraId="59309BEE"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1529D4D9">
          <v:group id="docshapegroup440" o:spid="_x0000_s3486" style="width:474.8pt;height:89.5pt;mso-position-horizontal-relative:char;mso-position-vertical-relative:line" coordsize="9496,1790">
            <v:shape id="docshape441" o:spid="_x0000_s3488" style="position:absolute;width:9496;height:1790" coordsize="9496,1790" o:spt="100" adj="0,,0" path="m4,287l4,t,574l4,287t,574l4,574t,574l4,861t,574l4,1148t,574l4,1435t,354l4,1722m,1785r68,m9492,287l9492,t,574l9492,287t,574l9492,574t,574l9492,861t,574l9492,1148t,574l9492,1435m68,1785r9360,m9428,1785r68,m9492,1789r,-67e" filled="f" strokeweight=".14042mm">
              <v:stroke joinstyle="round"/>
              <v:formulas/>
              <v:path arrowok="t" o:connecttype="segments"/>
            </v:shape>
            <v:shape id="docshape442" o:spid="_x0000_s3487" type="#_x0000_t202" style="position:absolute;left:7;width:9480;height:1782" filled="f" stroked="f">
              <v:textbox inset="0,0,0,0">
                <w:txbxContent>
                  <w:p w14:paraId="4104236D" w14:textId="77777777" w:rsidR="00C36271" w:rsidRDefault="00000000">
                    <w:pPr>
                      <w:spacing w:before="13"/>
                      <w:ind w:left="1597"/>
                      <w:rPr>
                        <w:sz w:val="16"/>
                      </w:rPr>
                    </w:pPr>
                    <w:r>
                      <w:rPr>
                        <w:sz w:val="16"/>
                      </w:rPr>
                      <w:t>&lt;property</w:t>
                    </w:r>
                    <w:r>
                      <w:rPr>
                        <w:spacing w:val="-11"/>
                        <w:sz w:val="16"/>
                      </w:rPr>
                      <w:t xml:space="preserve"> </w:t>
                    </w:r>
                    <w:r>
                      <w:rPr>
                        <w:sz w:val="16"/>
                      </w:rPr>
                      <w:t>name=</w:t>
                    </w:r>
                    <w:r>
                      <w:rPr>
                        <w:color w:val="4F9905"/>
                        <w:sz w:val="16"/>
                      </w:rPr>
                      <w:t>"username"</w:t>
                    </w:r>
                    <w:r>
                      <w:rPr>
                        <w:color w:val="4F9905"/>
                        <w:spacing w:val="-10"/>
                        <w:sz w:val="16"/>
                      </w:rPr>
                      <w:t xml:space="preserve"> </w:t>
                    </w:r>
                    <w:r>
                      <w:rPr>
                        <w:spacing w:val="-2"/>
                        <w:sz w:val="16"/>
                      </w:rPr>
                      <w:t>value=</w:t>
                    </w:r>
                    <w:r>
                      <w:rPr>
                        <w:color w:val="4F9905"/>
                        <w:spacing w:val="-2"/>
                        <w:sz w:val="16"/>
                      </w:rPr>
                      <w:t>"2aEp24QWEDLqRFs.root"</w:t>
                    </w:r>
                    <w:r>
                      <w:rPr>
                        <w:spacing w:val="-2"/>
                        <w:sz w:val="16"/>
                      </w:rPr>
                      <w:t>/&gt;</w:t>
                    </w:r>
                  </w:p>
                  <w:p w14:paraId="56CFE0F7" w14:textId="77777777" w:rsidR="00C36271" w:rsidRDefault="00000000">
                    <w:pPr>
                      <w:spacing w:before="24"/>
                      <w:ind w:left="1597"/>
                      <w:rPr>
                        <w:sz w:val="16"/>
                      </w:rPr>
                    </w:pPr>
                    <w:r>
                      <w:rPr>
                        <w:sz w:val="16"/>
                      </w:rPr>
                      <w:t>&lt;property</w:t>
                    </w:r>
                    <w:r>
                      <w:rPr>
                        <w:spacing w:val="-11"/>
                        <w:sz w:val="16"/>
                      </w:rPr>
                      <w:t xml:space="preserve"> </w:t>
                    </w:r>
                    <w:r>
                      <w:rPr>
                        <w:sz w:val="16"/>
                      </w:rPr>
                      <w:t>name=</w:t>
                    </w:r>
                    <w:r>
                      <w:rPr>
                        <w:color w:val="4F9905"/>
                        <w:sz w:val="16"/>
                      </w:rPr>
                      <w:t>"password"</w:t>
                    </w:r>
                    <w:r>
                      <w:rPr>
                        <w:color w:val="4F9905"/>
                        <w:spacing w:val="-10"/>
                        <w:sz w:val="16"/>
                      </w:rPr>
                      <w:t xml:space="preserve"> </w:t>
                    </w:r>
                    <w:r>
                      <w:rPr>
                        <w:spacing w:val="-2"/>
                        <w:sz w:val="16"/>
                      </w:rPr>
                      <w:t>value=</w:t>
                    </w:r>
                    <w:r>
                      <w:rPr>
                        <w:color w:val="4F9905"/>
                        <w:spacing w:val="-2"/>
                        <w:sz w:val="16"/>
                      </w:rPr>
                      <w:t>"123456"</w:t>
                    </w:r>
                    <w:r>
                      <w:rPr>
                        <w:spacing w:val="-2"/>
                        <w:sz w:val="16"/>
                      </w:rPr>
                      <w:t>/&gt;</w:t>
                    </w:r>
                  </w:p>
                  <w:p w14:paraId="7FF651CC" w14:textId="77777777" w:rsidR="00C36271" w:rsidRDefault="00000000">
                    <w:pPr>
                      <w:spacing w:before="24"/>
                      <w:ind w:left="1213"/>
                      <w:rPr>
                        <w:sz w:val="16"/>
                      </w:rPr>
                    </w:pPr>
                    <w:r>
                      <w:rPr>
                        <w:spacing w:val="-2"/>
                        <w:sz w:val="16"/>
                      </w:rPr>
                      <w:t>&lt;/dataSource&gt;</w:t>
                    </w:r>
                  </w:p>
                  <w:p w14:paraId="27ACF8CB" w14:textId="77777777" w:rsidR="00C36271" w:rsidRDefault="00000000">
                    <w:pPr>
                      <w:spacing w:before="24"/>
                      <w:ind w:left="828"/>
                      <w:rPr>
                        <w:sz w:val="16"/>
                      </w:rPr>
                    </w:pPr>
                    <w:r>
                      <w:rPr>
                        <w:spacing w:val="-5"/>
                        <w:sz w:val="16"/>
                      </w:rPr>
                      <w:t>...</w:t>
                    </w:r>
                  </w:p>
                  <w:p w14:paraId="31D15CFD" w14:textId="77777777" w:rsidR="00C36271" w:rsidRDefault="00C36271">
                    <w:pPr>
                      <w:spacing w:before="14"/>
                      <w:rPr>
                        <w:sz w:val="18"/>
                      </w:rPr>
                    </w:pPr>
                  </w:p>
                  <w:p w14:paraId="47E91633" w14:textId="77777777" w:rsidR="00C36271" w:rsidRDefault="00000000">
                    <w:pPr>
                      <w:ind w:left="59"/>
                      <w:rPr>
                        <w:sz w:val="16"/>
                      </w:rPr>
                    </w:pPr>
                    <w:r>
                      <w:rPr>
                        <w:spacing w:val="-2"/>
                        <w:sz w:val="16"/>
                      </w:rPr>
                      <w:t>&lt;/configuration&gt;</w:t>
                    </w:r>
                  </w:p>
                </w:txbxContent>
              </v:textbox>
            </v:shape>
            <w10:anchorlock/>
          </v:group>
        </w:pict>
      </w:r>
    </w:p>
    <w:p w14:paraId="38DAE309" w14:textId="77777777" w:rsidR="00C36271" w:rsidRDefault="00C36271">
      <w:pPr>
        <w:pStyle w:val="a3"/>
        <w:spacing w:before="6"/>
        <w:rPr>
          <w:rFonts w:ascii="文泉驿微米黑"/>
          <w:sz w:val="8"/>
        </w:rPr>
      </w:pPr>
    </w:p>
    <w:p w14:paraId="4044A77D" w14:textId="77777777" w:rsidR="00C36271" w:rsidRDefault="00000000">
      <w:pPr>
        <w:pStyle w:val="a3"/>
        <w:spacing w:before="52" w:line="308" w:lineRule="exact"/>
        <w:ind w:left="220"/>
      </w:pPr>
      <w:r>
        <w:rPr>
          <w:rFonts w:ascii="文泉驿微米黑" w:eastAsia="文泉驿微米黑" w:hint="eastAsia"/>
          <w:spacing w:val="-2"/>
          <w:sz w:val="20"/>
        </w:rPr>
        <w:t>若你使用</w:t>
      </w:r>
      <w:r>
        <w:rPr>
          <w:rFonts w:ascii="文泉驿微米黑" w:eastAsia="文泉驿微米黑" w:hint="eastAsia"/>
          <w:spacing w:val="-2"/>
        </w:rPr>
        <w:t>TiDB</w:t>
      </w:r>
      <w:r>
        <w:rPr>
          <w:rFonts w:ascii="文泉驿微米黑" w:eastAsia="文泉驿微米黑" w:hint="eastAsia"/>
          <w:spacing w:val="-3"/>
        </w:rPr>
        <w:t xml:space="preserve"> </w:t>
      </w:r>
      <w:r>
        <w:rPr>
          <w:rFonts w:ascii="文泉驿微米黑" w:eastAsia="文泉驿微米黑" w:hint="eastAsia"/>
          <w:spacing w:val="-2"/>
        </w:rPr>
        <w:t>Cloud</w:t>
      </w:r>
      <w:r>
        <w:rPr>
          <w:rFonts w:ascii="文泉驿微米黑" w:eastAsia="文泉驿微米黑" w:hint="eastAsia"/>
        </w:rPr>
        <w:t xml:space="preserve"> </w:t>
      </w:r>
      <w:r>
        <w:rPr>
          <w:rFonts w:ascii="文泉驿微米黑" w:eastAsia="文泉驿微米黑" w:hint="eastAsia"/>
          <w:spacing w:val="-2"/>
        </w:rPr>
        <w:t>Serverless</w:t>
      </w:r>
      <w:r>
        <w:rPr>
          <w:rFonts w:ascii="文泉驿微米黑" w:eastAsia="文泉驿微米黑" w:hint="eastAsia"/>
        </w:rPr>
        <w:t xml:space="preserve"> </w:t>
      </w:r>
      <w:r>
        <w:rPr>
          <w:rFonts w:ascii="文泉驿微米黑" w:eastAsia="文泉驿微米黑" w:hint="eastAsia"/>
          <w:spacing w:val="-2"/>
        </w:rPr>
        <w:t>Tier</w:t>
      </w:r>
      <w:r>
        <w:rPr>
          <w:rFonts w:ascii="文泉驿微米黑" w:eastAsia="文泉驿微米黑" w:hint="eastAsia"/>
          <w:spacing w:val="-1"/>
        </w:rPr>
        <w:t xml:space="preserve"> </w:t>
      </w:r>
      <w:r>
        <w:rPr>
          <w:rFonts w:ascii="文泉驿微米黑" w:eastAsia="文泉驿微米黑" w:hint="eastAsia"/>
          <w:spacing w:val="-4"/>
          <w:sz w:val="20"/>
        </w:rPr>
        <w:t xml:space="preserve">集群，更改 </w:t>
      </w:r>
      <w:r>
        <w:rPr>
          <w:spacing w:val="-2"/>
        </w:rPr>
        <w:t>hibernate.cfg.xml</w:t>
      </w:r>
      <w:r>
        <w:rPr>
          <w:spacing w:val="-54"/>
        </w:rPr>
        <w:t xml:space="preserve"> </w:t>
      </w:r>
      <w:r>
        <w:rPr>
          <w:rFonts w:ascii="文泉驿微米黑" w:eastAsia="文泉驿微米黑" w:hint="eastAsia"/>
          <w:spacing w:val="-4"/>
          <w:sz w:val="20"/>
        </w:rPr>
        <w:t xml:space="preserve">内关于 </w:t>
      </w:r>
      <w:r>
        <w:rPr>
          <w:spacing w:val="-2"/>
        </w:rPr>
        <w:t>hibernate.connection.url</w:t>
      </w:r>
      <w:r>
        <w:rPr>
          <w:rFonts w:ascii="文泉驿微米黑" w:eastAsia="文泉驿微米黑" w:hint="eastAsia"/>
          <w:spacing w:val="-2"/>
          <w:sz w:val="20"/>
        </w:rPr>
        <w:t>、</w:t>
      </w:r>
      <w:r>
        <w:rPr>
          <w:spacing w:val="-2"/>
        </w:rPr>
        <w:t>hibernate</w:t>
      </w:r>
    </w:p>
    <w:p w14:paraId="24DA2A5F" w14:textId="77777777" w:rsidR="00C36271" w:rsidRDefault="00000000">
      <w:pPr>
        <w:pStyle w:val="a3"/>
        <w:spacing w:before="0" w:line="308" w:lineRule="exact"/>
        <w:ind w:left="220"/>
        <w:rPr>
          <w:rFonts w:ascii="文泉驿微米黑" w:eastAsia="文泉驿微米黑" w:hAnsi="文泉驿微米黑"/>
          <w:sz w:val="20"/>
        </w:rPr>
      </w:pPr>
      <w:r>
        <w:pict w14:anchorId="00D750EB">
          <v:shape id="docshape443" o:spid="_x0000_s3485" type="#_x0000_t202" style="position:absolute;left:0;text-align:left;margin-left:68.8pt;margin-top:17.85pt;width:474.4pt;height:336.35pt;z-index:-15624704;mso-wrap-distance-left:0;mso-wrap-distance-right:0;mso-position-horizontal-relative:page" filled="f" strokeweight=".14042mm">
            <v:textbox inset="0,0,0,0">
              <w:txbxContent>
                <w:p w14:paraId="70A0BDE8" w14:textId="77777777" w:rsidR="00C36271" w:rsidRDefault="00000000">
                  <w:pPr>
                    <w:pStyle w:val="a3"/>
                    <w:spacing w:before="73"/>
                    <w:ind w:left="59"/>
                  </w:pPr>
                  <w:r>
                    <w:t>&lt;?</w:t>
                  </w:r>
                  <w:r>
                    <w:rPr>
                      <w:color w:val="214987"/>
                    </w:rPr>
                    <w:t>xml</w:t>
                  </w:r>
                  <w:r>
                    <w:rPr>
                      <w:color w:val="214987"/>
                      <w:spacing w:val="-13"/>
                    </w:rPr>
                    <w:t xml:space="preserve"> </w:t>
                  </w:r>
                  <w:r>
                    <w:rPr>
                      <w:color w:val="214987"/>
                    </w:rPr>
                    <w:t>version</w:t>
                  </w:r>
                  <w:r>
                    <w:t>=</w:t>
                  </w:r>
                  <w:r>
                    <w:rPr>
                      <w:color w:val="4F9905"/>
                    </w:rPr>
                    <w:t>'1.0'</w:t>
                  </w:r>
                  <w:r>
                    <w:rPr>
                      <w:color w:val="4F9905"/>
                      <w:spacing w:val="-12"/>
                    </w:rPr>
                    <w:t xml:space="preserve"> </w:t>
                  </w:r>
                  <w:r>
                    <w:t>encoding=</w:t>
                  </w:r>
                  <w:r>
                    <w:rPr>
                      <w:color w:val="4F9905"/>
                    </w:rPr>
                    <w:t>'utf-</w:t>
                  </w:r>
                  <w:r>
                    <w:rPr>
                      <w:color w:val="4F9905"/>
                      <w:spacing w:val="-4"/>
                    </w:rPr>
                    <w:t>8'</w:t>
                  </w:r>
                  <w:r>
                    <w:rPr>
                      <w:spacing w:val="-4"/>
                    </w:rPr>
                    <w:t>?&gt;</w:t>
                  </w:r>
                </w:p>
                <w:p w14:paraId="61A25534" w14:textId="77777777" w:rsidR="00C36271" w:rsidRDefault="00000000">
                  <w:pPr>
                    <w:pStyle w:val="a3"/>
                    <w:spacing w:before="23"/>
                    <w:ind w:left="59"/>
                  </w:pPr>
                  <w:r>
                    <w:t>&lt;!</w:t>
                  </w:r>
                  <w:r>
                    <w:rPr>
                      <w:color w:val="214987"/>
                    </w:rPr>
                    <w:t>DOCTYPE</w:t>
                  </w:r>
                  <w:r>
                    <w:rPr>
                      <w:color w:val="214987"/>
                      <w:spacing w:val="-15"/>
                    </w:rPr>
                    <w:t xml:space="preserve"> </w:t>
                  </w:r>
                  <w:r>
                    <w:t>hibernate-configuration</w:t>
                  </w:r>
                  <w:r>
                    <w:rPr>
                      <w:spacing w:val="-15"/>
                    </w:rPr>
                    <w:t xml:space="preserve"> </w:t>
                  </w:r>
                  <w:r>
                    <w:rPr>
                      <w:color w:val="214987"/>
                      <w:spacing w:val="-2"/>
                    </w:rPr>
                    <w:t>PUBLIC</w:t>
                  </w:r>
                </w:p>
                <w:p w14:paraId="2BABA9B2" w14:textId="77777777" w:rsidR="00C36271" w:rsidRDefault="00000000">
                  <w:pPr>
                    <w:pStyle w:val="a3"/>
                    <w:spacing w:line="261" w:lineRule="auto"/>
                    <w:ind w:left="828" w:right="2594"/>
                  </w:pPr>
                  <w:r>
                    <w:rPr>
                      <w:color w:val="4F9905"/>
                    </w:rPr>
                    <w:t xml:space="preserve">"-//Hibernate/Hibernate Configuration DTD 3.0//EN" </w:t>
                  </w:r>
                  <w:r>
                    <w:rPr>
                      <w:color w:val="4F9905"/>
                      <w:spacing w:val="-2"/>
                    </w:rPr>
                    <w:t>"</w:t>
                  </w:r>
                  <w:hyperlink r:id="rId81">
                    <w:r>
                      <w:rPr>
                        <w:color w:val="4F9905"/>
                        <w:spacing w:val="-2"/>
                      </w:rPr>
                      <w:t>http://www.hibernate.org/dtd/hibernate-configuration-3.0.dtd</w:t>
                    </w:r>
                  </w:hyperlink>
                  <w:r>
                    <w:rPr>
                      <w:color w:val="4F9905"/>
                      <w:spacing w:val="-2"/>
                    </w:rPr>
                    <w:t>"</w:t>
                  </w:r>
                  <w:r>
                    <w:rPr>
                      <w:spacing w:val="-2"/>
                    </w:rPr>
                    <w:t>&gt;</w:t>
                  </w:r>
                </w:p>
                <w:p w14:paraId="7399EA87" w14:textId="77777777" w:rsidR="00C36271" w:rsidRDefault="00000000">
                  <w:pPr>
                    <w:pStyle w:val="a3"/>
                    <w:spacing w:before="1"/>
                    <w:ind w:left="67" w:right="7022"/>
                    <w:jc w:val="center"/>
                  </w:pPr>
                  <w:r>
                    <w:rPr>
                      <w:spacing w:val="-2"/>
                    </w:rPr>
                    <w:t>&lt;hibernate-configuration&gt;</w:t>
                  </w:r>
                </w:p>
                <w:p w14:paraId="72C72737" w14:textId="77777777" w:rsidR="00C36271" w:rsidRDefault="00000000">
                  <w:pPr>
                    <w:pStyle w:val="a3"/>
                    <w:ind w:left="67" w:right="7022"/>
                    <w:jc w:val="center"/>
                  </w:pPr>
                  <w:r>
                    <w:rPr>
                      <w:spacing w:val="-2"/>
                    </w:rPr>
                    <w:t>&lt;session-factory&gt;</w:t>
                  </w:r>
                </w:p>
                <w:p w14:paraId="5D3851A7" w14:textId="77777777" w:rsidR="00C36271" w:rsidRDefault="00C36271">
                  <w:pPr>
                    <w:pStyle w:val="a3"/>
                    <w:spacing w:before="14"/>
                    <w:rPr>
                      <w:sz w:val="18"/>
                    </w:rPr>
                  </w:pPr>
                </w:p>
                <w:p w14:paraId="54A16A6E" w14:textId="77777777" w:rsidR="00C36271" w:rsidRDefault="00000000">
                  <w:pPr>
                    <w:pStyle w:val="a3"/>
                    <w:spacing w:before="1"/>
                    <w:ind w:left="828"/>
                  </w:pPr>
                  <w:r>
                    <w:t>&lt;!</w:t>
                  </w:r>
                  <w:r>
                    <w:rPr>
                      <w:color w:val="8E5902"/>
                    </w:rPr>
                    <w:t>--</w:t>
                  </w:r>
                  <w:r>
                    <w:rPr>
                      <w:color w:val="8E5902"/>
                      <w:spacing w:val="-7"/>
                    </w:rPr>
                    <w:t xml:space="preserve"> </w:t>
                  </w:r>
                  <w:r>
                    <w:rPr>
                      <w:color w:val="8E5902"/>
                    </w:rPr>
                    <w:t>Database</w:t>
                  </w:r>
                  <w:r>
                    <w:rPr>
                      <w:color w:val="8E5902"/>
                      <w:spacing w:val="-7"/>
                    </w:rPr>
                    <w:t xml:space="preserve"> </w:t>
                  </w:r>
                  <w:r>
                    <w:rPr>
                      <w:color w:val="8E5902"/>
                    </w:rPr>
                    <w:t>connection</w:t>
                  </w:r>
                  <w:r>
                    <w:rPr>
                      <w:color w:val="8E5902"/>
                      <w:spacing w:val="-7"/>
                    </w:rPr>
                    <w:t xml:space="preserve"> </w:t>
                  </w:r>
                  <w:r>
                    <w:rPr>
                      <w:color w:val="8E5902"/>
                    </w:rPr>
                    <w:t>settings</w:t>
                  </w:r>
                  <w:r>
                    <w:rPr>
                      <w:color w:val="8E5902"/>
                      <w:spacing w:val="-7"/>
                    </w:rPr>
                    <w:t xml:space="preserve"> </w:t>
                  </w:r>
                  <w:r>
                    <w:rPr>
                      <w:color w:val="8E5902"/>
                    </w:rPr>
                    <w:t>--</w:t>
                  </w:r>
                  <w:r>
                    <w:rPr>
                      <w:spacing w:val="-10"/>
                    </w:rPr>
                    <w:t>&gt;</w:t>
                  </w:r>
                </w:p>
                <w:p w14:paraId="4F7CD3FA" w14:textId="77777777" w:rsidR="00C36271" w:rsidRDefault="00000000">
                  <w:pPr>
                    <w:pStyle w:val="a3"/>
                    <w:ind w:left="828"/>
                  </w:pPr>
                  <w:r>
                    <w:t>&lt;property</w:t>
                  </w:r>
                  <w:r>
                    <w:rPr>
                      <w:spacing w:val="-9"/>
                    </w:rPr>
                    <w:t xml:space="preserve"> </w:t>
                  </w:r>
                  <w:r>
                    <w:rPr>
                      <w:spacing w:val="-2"/>
                    </w:rPr>
                    <w:t>name=</w:t>
                  </w:r>
                  <w:r>
                    <w:rPr>
                      <w:color w:val="4F9905"/>
                      <w:spacing w:val="-2"/>
                    </w:rPr>
                    <w:t>"hibernate.connection.driver_class"</w:t>
                  </w:r>
                  <w:r>
                    <w:rPr>
                      <w:spacing w:val="-2"/>
                    </w:rPr>
                    <w:t>&gt;com.mysql.cj.jdbc.Driver&lt;/property&gt;</w:t>
                  </w:r>
                </w:p>
                <w:p w14:paraId="02DD0BBF" w14:textId="77777777" w:rsidR="00C36271" w:rsidRDefault="00000000">
                  <w:pPr>
                    <w:pStyle w:val="a3"/>
                    <w:spacing w:before="23"/>
                    <w:ind w:left="828"/>
                  </w:pPr>
                  <w:r>
                    <w:t>&lt;property</w:t>
                  </w:r>
                  <w:r>
                    <w:rPr>
                      <w:spacing w:val="-9"/>
                    </w:rPr>
                    <w:t xml:space="preserve"> </w:t>
                  </w:r>
                  <w:r>
                    <w:rPr>
                      <w:spacing w:val="-2"/>
                    </w:rPr>
                    <w:t>name=</w:t>
                  </w:r>
                  <w:r>
                    <w:rPr>
                      <w:color w:val="4F9905"/>
                      <w:spacing w:val="-2"/>
                    </w:rPr>
                    <w:t>"hibernate.dialect"</w:t>
                  </w:r>
                  <w:r>
                    <w:rPr>
                      <w:spacing w:val="-2"/>
                    </w:rPr>
                    <w:t>&gt;org.hibernate.dialect.TiDBDialect&lt;/property&gt;</w:t>
                  </w:r>
                </w:p>
                <w:p w14:paraId="75183D67" w14:textId="77777777" w:rsidR="00C36271" w:rsidRDefault="00000000">
                  <w:pPr>
                    <w:pStyle w:val="a3"/>
                    <w:ind w:left="828"/>
                  </w:pPr>
                  <w:r>
                    <w:t>&lt;property</w:t>
                  </w:r>
                  <w:r>
                    <w:rPr>
                      <w:spacing w:val="-9"/>
                    </w:rPr>
                    <w:t xml:space="preserve"> </w:t>
                  </w:r>
                  <w:r>
                    <w:rPr>
                      <w:spacing w:val="-2"/>
                    </w:rPr>
                    <w:t>name=</w:t>
                  </w:r>
                  <w:r>
                    <w:rPr>
                      <w:color w:val="4F9905"/>
                      <w:spacing w:val="-2"/>
                    </w:rPr>
                    <w:t>"hibernate.connection.url"</w:t>
                  </w:r>
                  <w:r>
                    <w:rPr>
                      <w:spacing w:val="-2"/>
                    </w:rPr>
                    <w:t>&gt;jdbc:mysql://localhost:4000/test&lt;/property&gt;</w:t>
                  </w:r>
                </w:p>
                <w:p w14:paraId="3DF8A044" w14:textId="77777777" w:rsidR="00C36271" w:rsidRDefault="00000000">
                  <w:pPr>
                    <w:pStyle w:val="a3"/>
                    <w:ind w:left="828"/>
                  </w:pPr>
                  <w:r>
                    <w:t>&lt;property</w:t>
                  </w:r>
                  <w:r>
                    <w:rPr>
                      <w:spacing w:val="-9"/>
                    </w:rPr>
                    <w:t xml:space="preserve"> </w:t>
                  </w:r>
                  <w:r>
                    <w:rPr>
                      <w:spacing w:val="-2"/>
                    </w:rPr>
                    <w:t>name=</w:t>
                  </w:r>
                  <w:r>
                    <w:rPr>
                      <w:color w:val="4F9905"/>
                      <w:spacing w:val="-2"/>
                    </w:rPr>
                    <w:t>"hibernate.connection.username"</w:t>
                  </w:r>
                  <w:r>
                    <w:rPr>
                      <w:spacing w:val="-2"/>
                    </w:rPr>
                    <w:t>&gt;root&lt;/property&gt;</w:t>
                  </w:r>
                </w:p>
                <w:p w14:paraId="06292740" w14:textId="77777777" w:rsidR="00C36271" w:rsidRDefault="00000000">
                  <w:pPr>
                    <w:pStyle w:val="a3"/>
                    <w:ind w:left="828"/>
                  </w:pPr>
                  <w:r>
                    <w:t>&lt;property</w:t>
                  </w:r>
                  <w:r>
                    <w:rPr>
                      <w:spacing w:val="-9"/>
                    </w:rPr>
                    <w:t xml:space="preserve"> </w:t>
                  </w:r>
                  <w:r>
                    <w:rPr>
                      <w:spacing w:val="-2"/>
                    </w:rPr>
                    <w:t>name=</w:t>
                  </w:r>
                  <w:r>
                    <w:rPr>
                      <w:color w:val="4F9905"/>
                      <w:spacing w:val="-2"/>
                    </w:rPr>
                    <w:t>"hibernate.connection.password"</w:t>
                  </w:r>
                  <w:r>
                    <w:rPr>
                      <w:spacing w:val="-2"/>
                    </w:rPr>
                    <w:t>&gt;&lt;/property&gt;</w:t>
                  </w:r>
                </w:p>
                <w:p w14:paraId="73D36DDB" w14:textId="77777777" w:rsidR="00C36271" w:rsidRDefault="00000000">
                  <w:pPr>
                    <w:pStyle w:val="a3"/>
                    <w:ind w:left="828"/>
                  </w:pPr>
                  <w:r>
                    <w:t>&lt;property</w:t>
                  </w:r>
                  <w:r>
                    <w:rPr>
                      <w:spacing w:val="-9"/>
                    </w:rPr>
                    <w:t xml:space="preserve"> </w:t>
                  </w:r>
                  <w:r>
                    <w:rPr>
                      <w:spacing w:val="-2"/>
                    </w:rPr>
                    <w:t>name=</w:t>
                  </w:r>
                  <w:r>
                    <w:rPr>
                      <w:color w:val="4F9905"/>
                      <w:spacing w:val="-2"/>
                    </w:rPr>
                    <w:t>"hibernate.connection.autocommit"</w:t>
                  </w:r>
                  <w:r>
                    <w:rPr>
                      <w:spacing w:val="-2"/>
                    </w:rPr>
                    <w:t>&gt;false&lt;/property&gt;</w:t>
                  </w:r>
                </w:p>
                <w:p w14:paraId="112A5FD3" w14:textId="77777777" w:rsidR="00C36271" w:rsidRDefault="00C36271">
                  <w:pPr>
                    <w:pStyle w:val="a3"/>
                    <w:spacing w:before="15"/>
                    <w:rPr>
                      <w:sz w:val="18"/>
                    </w:rPr>
                  </w:pPr>
                </w:p>
                <w:p w14:paraId="21AADF78" w14:textId="77777777" w:rsidR="00C36271" w:rsidRDefault="00000000">
                  <w:pPr>
                    <w:pStyle w:val="a3"/>
                    <w:spacing w:before="0"/>
                    <w:ind w:left="828"/>
                  </w:pPr>
                  <w:r>
                    <w:t>&lt;!</w:t>
                  </w:r>
                  <w:r>
                    <w:rPr>
                      <w:color w:val="8E5902"/>
                    </w:rPr>
                    <w:t>--</w:t>
                  </w:r>
                  <w:r>
                    <w:rPr>
                      <w:color w:val="8E5902"/>
                      <w:spacing w:val="-6"/>
                    </w:rPr>
                    <w:t xml:space="preserve"> </w:t>
                  </w:r>
                  <w:r>
                    <w:rPr>
                      <w:color w:val="8E5902"/>
                    </w:rPr>
                    <w:t>Required</w:t>
                  </w:r>
                  <w:r>
                    <w:rPr>
                      <w:color w:val="8E5902"/>
                      <w:spacing w:val="-4"/>
                    </w:rPr>
                    <w:t xml:space="preserve"> </w:t>
                  </w:r>
                  <w:r>
                    <w:rPr>
                      <w:color w:val="8E5902"/>
                    </w:rPr>
                    <w:t>so</w:t>
                  </w:r>
                  <w:r>
                    <w:rPr>
                      <w:color w:val="8E5902"/>
                      <w:spacing w:val="-3"/>
                    </w:rPr>
                    <w:t xml:space="preserve"> </w:t>
                  </w:r>
                  <w:r>
                    <w:rPr>
                      <w:color w:val="8E5902"/>
                    </w:rPr>
                    <w:t>a</w:t>
                  </w:r>
                  <w:r>
                    <w:rPr>
                      <w:color w:val="8E5902"/>
                      <w:spacing w:val="-4"/>
                    </w:rPr>
                    <w:t xml:space="preserve"> </w:t>
                  </w:r>
                  <w:r>
                    <w:rPr>
                      <w:color w:val="8E5902"/>
                    </w:rPr>
                    <w:t>table</w:t>
                  </w:r>
                  <w:r>
                    <w:rPr>
                      <w:color w:val="8E5902"/>
                      <w:spacing w:val="-3"/>
                    </w:rPr>
                    <w:t xml:space="preserve"> </w:t>
                  </w:r>
                  <w:r>
                    <w:rPr>
                      <w:color w:val="8E5902"/>
                    </w:rPr>
                    <w:t>can</w:t>
                  </w:r>
                  <w:r>
                    <w:rPr>
                      <w:color w:val="8E5902"/>
                      <w:spacing w:val="-4"/>
                    </w:rPr>
                    <w:t xml:space="preserve"> </w:t>
                  </w:r>
                  <w:r>
                    <w:rPr>
                      <w:color w:val="8E5902"/>
                    </w:rPr>
                    <w:t>be</w:t>
                  </w:r>
                  <w:r>
                    <w:rPr>
                      <w:color w:val="8E5902"/>
                      <w:spacing w:val="-4"/>
                    </w:rPr>
                    <w:t xml:space="preserve"> </w:t>
                  </w:r>
                  <w:r>
                    <w:rPr>
                      <w:color w:val="8E5902"/>
                    </w:rPr>
                    <w:t>created</w:t>
                  </w:r>
                  <w:r>
                    <w:rPr>
                      <w:color w:val="8E5902"/>
                      <w:spacing w:val="-3"/>
                    </w:rPr>
                    <w:t xml:space="preserve"> </w:t>
                  </w:r>
                  <w:r>
                    <w:rPr>
                      <w:color w:val="8E5902"/>
                    </w:rPr>
                    <w:t>from</w:t>
                  </w:r>
                  <w:r>
                    <w:rPr>
                      <w:color w:val="8E5902"/>
                      <w:spacing w:val="-4"/>
                    </w:rPr>
                    <w:t xml:space="preserve"> </w:t>
                  </w:r>
                  <w:r>
                    <w:rPr>
                      <w:color w:val="8E5902"/>
                    </w:rPr>
                    <w:t>the</w:t>
                  </w:r>
                  <w:r>
                    <w:rPr>
                      <w:color w:val="8E5902"/>
                      <w:spacing w:val="-3"/>
                    </w:rPr>
                    <w:t xml:space="preserve"> </w:t>
                  </w:r>
                  <w:r>
                    <w:rPr>
                      <w:color w:val="4F9905"/>
                    </w:rPr>
                    <w:t>'PlayerDAO'</w:t>
                  </w:r>
                  <w:r>
                    <w:rPr>
                      <w:color w:val="4F9905"/>
                      <w:spacing w:val="-4"/>
                    </w:rPr>
                    <w:t xml:space="preserve"> </w:t>
                  </w:r>
                  <w:r>
                    <w:rPr>
                      <w:color w:val="8E5902"/>
                    </w:rPr>
                    <w:t>class</w:t>
                  </w:r>
                  <w:r>
                    <w:rPr>
                      <w:color w:val="8E5902"/>
                      <w:spacing w:val="-3"/>
                    </w:rPr>
                    <w:t xml:space="preserve"> </w:t>
                  </w:r>
                  <w:r>
                    <w:rPr>
                      <w:color w:val="8E5902"/>
                    </w:rPr>
                    <w:t>--</w:t>
                  </w:r>
                  <w:r>
                    <w:rPr>
                      <w:spacing w:val="-10"/>
                    </w:rPr>
                    <w:t>&gt;</w:t>
                  </w:r>
                </w:p>
                <w:p w14:paraId="334BD2D0" w14:textId="77777777" w:rsidR="00C36271" w:rsidRDefault="00000000">
                  <w:pPr>
                    <w:pStyle w:val="a3"/>
                    <w:ind w:left="828"/>
                  </w:pPr>
                  <w:r>
                    <w:rPr>
                      <w:spacing w:val="-2"/>
                    </w:rPr>
                    <w:t>&lt;property</w:t>
                  </w:r>
                  <w:r>
                    <w:rPr>
                      <w:spacing w:val="51"/>
                    </w:rPr>
                    <w:t xml:space="preserve"> </w:t>
                  </w:r>
                  <w:r>
                    <w:rPr>
                      <w:spacing w:val="-2"/>
                    </w:rPr>
                    <w:t>name=</w:t>
                  </w:r>
                  <w:r>
                    <w:rPr>
                      <w:color w:val="4F9905"/>
                      <w:spacing w:val="-2"/>
                    </w:rPr>
                    <w:t>"hibernate.hbm2ddl.auto"</w:t>
                  </w:r>
                  <w:r>
                    <w:rPr>
                      <w:spacing w:val="-2"/>
                    </w:rPr>
                    <w:t>&gt;create-drop&lt;/property&gt;</w:t>
                  </w:r>
                </w:p>
                <w:p w14:paraId="7EE355B1" w14:textId="77777777" w:rsidR="00C36271" w:rsidRDefault="00C36271">
                  <w:pPr>
                    <w:pStyle w:val="a3"/>
                    <w:spacing w:before="14"/>
                    <w:rPr>
                      <w:sz w:val="18"/>
                    </w:rPr>
                  </w:pPr>
                </w:p>
                <w:p w14:paraId="725B6939" w14:textId="77777777" w:rsidR="00C36271" w:rsidRDefault="00000000">
                  <w:pPr>
                    <w:pStyle w:val="a3"/>
                    <w:spacing w:before="1"/>
                    <w:ind w:left="828"/>
                  </w:pPr>
                  <w:r>
                    <w:t>&lt;!</w:t>
                  </w:r>
                  <w:r>
                    <w:rPr>
                      <w:color w:val="8E5902"/>
                    </w:rPr>
                    <w:t>--</w:t>
                  </w:r>
                  <w:r>
                    <w:rPr>
                      <w:color w:val="8E5902"/>
                      <w:spacing w:val="-5"/>
                    </w:rPr>
                    <w:t xml:space="preserve"> </w:t>
                  </w:r>
                  <w:r>
                    <w:rPr>
                      <w:color w:val="8E5902"/>
                    </w:rPr>
                    <w:t>Optional:</w:t>
                  </w:r>
                  <w:r>
                    <w:rPr>
                      <w:color w:val="8E5902"/>
                      <w:spacing w:val="-5"/>
                    </w:rPr>
                    <w:t xml:space="preserve"> </w:t>
                  </w:r>
                  <w:r>
                    <w:rPr>
                      <w:color w:val="8E5902"/>
                    </w:rPr>
                    <w:t>Show</w:t>
                  </w:r>
                  <w:r>
                    <w:rPr>
                      <w:color w:val="8E5902"/>
                      <w:spacing w:val="-6"/>
                    </w:rPr>
                    <w:t xml:space="preserve"> </w:t>
                  </w:r>
                  <w:r>
                    <w:rPr>
                      <w:color w:val="8E5902"/>
                    </w:rPr>
                    <w:t>SQL</w:t>
                  </w:r>
                  <w:r>
                    <w:rPr>
                      <w:color w:val="8E5902"/>
                      <w:spacing w:val="-4"/>
                    </w:rPr>
                    <w:t xml:space="preserve"> </w:t>
                  </w:r>
                  <w:r>
                    <w:rPr>
                      <w:color w:val="8E5902"/>
                    </w:rPr>
                    <w:t>output</w:t>
                  </w:r>
                  <w:r>
                    <w:rPr>
                      <w:color w:val="8E5902"/>
                      <w:spacing w:val="-5"/>
                    </w:rPr>
                    <w:t xml:space="preserve"> </w:t>
                  </w:r>
                  <w:r>
                    <w:rPr>
                      <w:color w:val="8E5902"/>
                    </w:rPr>
                    <w:t>for</w:t>
                  </w:r>
                  <w:r>
                    <w:rPr>
                      <w:color w:val="8E5902"/>
                      <w:spacing w:val="-5"/>
                    </w:rPr>
                    <w:t xml:space="preserve"> </w:t>
                  </w:r>
                  <w:r>
                    <w:rPr>
                      <w:color w:val="8E5902"/>
                    </w:rPr>
                    <w:t>debugging</w:t>
                  </w:r>
                  <w:r>
                    <w:rPr>
                      <w:color w:val="8E5902"/>
                      <w:spacing w:val="-4"/>
                    </w:rPr>
                    <w:t xml:space="preserve"> </w:t>
                  </w:r>
                  <w:r>
                    <w:rPr>
                      <w:color w:val="8E5902"/>
                    </w:rPr>
                    <w:t>--</w:t>
                  </w:r>
                  <w:r>
                    <w:rPr>
                      <w:spacing w:val="-10"/>
                    </w:rPr>
                    <w:t>&gt;</w:t>
                  </w:r>
                </w:p>
                <w:p w14:paraId="37E0AEB6" w14:textId="77777777" w:rsidR="00C36271" w:rsidRDefault="00000000">
                  <w:pPr>
                    <w:pStyle w:val="a3"/>
                    <w:spacing w:before="23"/>
                    <w:ind w:left="828"/>
                  </w:pPr>
                  <w:r>
                    <w:t>&lt;property</w:t>
                  </w:r>
                  <w:r>
                    <w:rPr>
                      <w:spacing w:val="-9"/>
                    </w:rPr>
                    <w:t xml:space="preserve"> </w:t>
                  </w:r>
                  <w:r>
                    <w:rPr>
                      <w:spacing w:val="-2"/>
                    </w:rPr>
                    <w:t>name=</w:t>
                  </w:r>
                  <w:r>
                    <w:rPr>
                      <w:color w:val="4F9905"/>
                      <w:spacing w:val="-2"/>
                    </w:rPr>
                    <w:t>"hibernate.show_sql"</w:t>
                  </w:r>
                  <w:r>
                    <w:rPr>
                      <w:spacing w:val="-2"/>
                    </w:rPr>
                    <w:t>&gt;true&lt;/property&gt;</w:t>
                  </w:r>
                </w:p>
                <w:p w14:paraId="419B5176" w14:textId="77777777" w:rsidR="00C36271" w:rsidRDefault="00000000">
                  <w:pPr>
                    <w:pStyle w:val="a3"/>
                    <w:ind w:left="828"/>
                  </w:pPr>
                  <w:r>
                    <w:t>&lt;property</w:t>
                  </w:r>
                  <w:r>
                    <w:rPr>
                      <w:spacing w:val="-9"/>
                    </w:rPr>
                    <w:t xml:space="preserve"> </w:t>
                  </w:r>
                  <w:r>
                    <w:rPr>
                      <w:spacing w:val="-2"/>
                    </w:rPr>
                    <w:t>name=</w:t>
                  </w:r>
                  <w:r>
                    <w:rPr>
                      <w:color w:val="4F9905"/>
                      <w:spacing w:val="-2"/>
                    </w:rPr>
                    <w:t>"hibernate.format_sql"</w:t>
                  </w:r>
                  <w:r>
                    <w:rPr>
                      <w:spacing w:val="-2"/>
                    </w:rPr>
                    <w:t>&gt;true&lt;/property&gt;</w:t>
                  </w:r>
                </w:p>
                <w:p w14:paraId="7E90F16F" w14:textId="77777777" w:rsidR="00C36271" w:rsidRDefault="00000000">
                  <w:pPr>
                    <w:pStyle w:val="a3"/>
                    <w:ind w:left="67" w:right="6926"/>
                    <w:jc w:val="center"/>
                  </w:pPr>
                  <w:r>
                    <w:rPr>
                      <w:spacing w:val="-2"/>
                    </w:rPr>
                    <w:t>&lt;/session-factory&gt;</w:t>
                  </w:r>
                </w:p>
                <w:p w14:paraId="198B19CD" w14:textId="77777777" w:rsidR="00C36271" w:rsidRDefault="00000000">
                  <w:pPr>
                    <w:pStyle w:val="a3"/>
                    <w:ind w:left="67" w:right="6926"/>
                    <w:jc w:val="center"/>
                  </w:pPr>
                  <w:r>
                    <w:rPr>
                      <w:spacing w:val="-2"/>
                    </w:rPr>
                    <w:t>&lt;/hibernate-configuration&gt;</w:t>
                  </w:r>
                </w:p>
              </w:txbxContent>
            </v:textbox>
            <w10:wrap type="topAndBottom" anchorx="page"/>
          </v:shape>
        </w:pict>
      </w:r>
      <w:r>
        <w:rPr>
          <w:rFonts w:ascii="Verdana" w:eastAsia="Verdana" w:hAnsi="Verdana"/>
          <w:i/>
          <w:color w:val="7F7F7F"/>
          <w:spacing w:val="-2"/>
          <w:sz w:val="20"/>
        </w:rPr>
        <w:t>'</w:t>
      </w:r>
      <w:r>
        <w:rPr>
          <w:rFonts w:ascii="Arial Narrow" w:eastAsia="Arial Narrow" w:hAnsi="Arial Narrow"/>
          <w:i/>
          <w:color w:val="7F7F7F"/>
          <w:spacing w:val="17"/>
          <w:sz w:val="20"/>
        </w:rPr>
        <w:t xml:space="preserve">→ </w:t>
      </w:r>
      <w:r>
        <w:rPr>
          <w:spacing w:val="-2"/>
        </w:rPr>
        <w:t>.connection.username</w:t>
      </w:r>
      <w:r>
        <w:rPr>
          <w:rFonts w:ascii="文泉驿微米黑" w:eastAsia="文泉驿微米黑" w:hAnsi="文泉驿微米黑" w:hint="eastAsia"/>
          <w:spacing w:val="-2"/>
          <w:sz w:val="20"/>
        </w:rPr>
        <w:t>、</w:t>
      </w:r>
      <w:r>
        <w:rPr>
          <w:spacing w:val="-2"/>
        </w:rPr>
        <w:t>hibernate.connection.password</w:t>
      </w:r>
      <w:r>
        <w:rPr>
          <w:spacing w:val="-47"/>
        </w:rPr>
        <w:t xml:space="preserve"> </w:t>
      </w:r>
      <w:r>
        <w:rPr>
          <w:rFonts w:ascii="文泉驿微米黑" w:eastAsia="文泉驿微米黑" w:hAnsi="文泉驿微米黑" w:hint="eastAsia"/>
          <w:spacing w:val="-4"/>
          <w:sz w:val="20"/>
        </w:rPr>
        <w:t>的参数：</w:t>
      </w:r>
    </w:p>
    <w:p w14:paraId="60984EAF" w14:textId="77777777" w:rsidR="00C36271" w:rsidRDefault="00C36271">
      <w:pPr>
        <w:pStyle w:val="a3"/>
        <w:spacing w:before="11"/>
        <w:rPr>
          <w:rFonts w:ascii="文泉驿微米黑"/>
          <w:sz w:val="10"/>
        </w:rPr>
      </w:pPr>
    </w:p>
    <w:p w14:paraId="4E0F770D" w14:textId="77777777" w:rsidR="00C36271" w:rsidRDefault="00000000">
      <w:pPr>
        <w:spacing w:before="52"/>
        <w:ind w:left="220"/>
        <w:rPr>
          <w:rFonts w:ascii="文泉驿微米黑" w:eastAsia="文泉驿微米黑"/>
          <w:sz w:val="20"/>
        </w:rPr>
      </w:pPr>
      <w:r>
        <w:rPr>
          <w:rFonts w:ascii="文泉驿微米黑" w:eastAsia="文泉驿微米黑" w:hint="eastAsia"/>
          <w:spacing w:val="-3"/>
          <w:sz w:val="20"/>
        </w:rPr>
        <w:t xml:space="preserve">若你设定的密码为 </w:t>
      </w:r>
      <w:r>
        <w:rPr>
          <w:spacing w:val="-2"/>
          <w:sz w:val="16"/>
        </w:rPr>
        <w:t>123456</w:t>
      </w:r>
      <w:r>
        <w:rPr>
          <w:rFonts w:ascii="文泉驿微米黑" w:eastAsia="文泉驿微米黑" w:hint="eastAsia"/>
          <w:spacing w:val="-3"/>
          <w:sz w:val="20"/>
        </w:rPr>
        <w:t xml:space="preserve">，而且从 </w:t>
      </w:r>
      <w:r>
        <w:rPr>
          <w:rFonts w:ascii="文泉驿微米黑" w:eastAsia="文泉驿微米黑" w:hint="eastAsia"/>
          <w:spacing w:val="-2"/>
          <w:sz w:val="16"/>
        </w:rPr>
        <w:t>TiDB</w:t>
      </w:r>
      <w:r>
        <w:rPr>
          <w:rFonts w:ascii="文泉驿微米黑" w:eastAsia="文泉驿微米黑" w:hint="eastAsia"/>
          <w:spacing w:val="5"/>
          <w:sz w:val="16"/>
        </w:rPr>
        <w:t xml:space="preserve"> </w:t>
      </w:r>
      <w:r>
        <w:rPr>
          <w:rFonts w:ascii="文泉驿微米黑" w:eastAsia="文泉驿微米黑" w:hint="eastAsia"/>
          <w:spacing w:val="-2"/>
          <w:sz w:val="16"/>
        </w:rPr>
        <w:t>Cloud</w:t>
      </w:r>
      <w:r>
        <w:rPr>
          <w:rFonts w:ascii="文泉驿微米黑" w:eastAsia="文泉驿微米黑" w:hint="eastAsia"/>
          <w:spacing w:val="6"/>
          <w:sz w:val="16"/>
        </w:rPr>
        <w:t xml:space="preserve"> </w:t>
      </w:r>
      <w:r>
        <w:rPr>
          <w:rFonts w:ascii="文泉驿微米黑" w:eastAsia="文泉驿微米黑" w:hint="eastAsia"/>
          <w:spacing w:val="-2"/>
          <w:sz w:val="16"/>
        </w:rPr>
        <w:t>Serverless</w:t>
      </w:r>
      <w:r>
        <w:rPr>
          <w:rFonts w:ascii="文泉驿微米黑" w:eastAsia="文泉驿微米黑" w:hint="eastAsia"/>
          <w:spacing w:val="6"/>
          <w:sz w:val="16"/>
        </w:rPr>
        <w:t xml:space="preserve"> </w:t>
      </w:r>
      <w:r>
        <w:rPr>
          <w:rFonts w:ascii="文泉驿微米黑" w:eastAsia="文泉驿微米黑" w:hint="eastAsia"/>
          <w:spacing w:val="-2"/>
          <w:sz w:val="16"/>
        </w:rPr>
        <w:t>Tier</w:t>
      </w:r>
      <w:r>
        <w:rPr>
          <w:rFonts w:ascii="文泉驿微米黑" w:eastAsia="文泉驿微米黑" w:hint="eastAsia"/>
          <w:spacing w:val="6"/>
          <w:sz w:val="16"/>
        </w:rPr>
        <w:t xml:space="preserve"> </w:t>
      </w:r>
      <w:r>
        <w:rPr>
          <w:rFonts w:ascii="文泉驿微米黑" w:eastAsia="文泉驿微米黑" w:hint="eastAsia"/>
          <w:spacing w:val="-3"/>
          <w:sz w:val="20"/>
        </w:rPr>
        <w:t>集群面板中得到的连接信息为：</w:t>
      </w:r>
    </w:p>
    <w:p w14:paraId="425701A4" w14:textId="77777777" w:rsidR="00C36271" w:rsidRDefault="00C36271">
      <w:pPr>
        <w:pStyle w:val="a3"/>
        <w:spacing w:before="11"/>
        <w:rPr>
          <w:rFonts w:ascii="文泉驿微米黑"/>
          <w:sz w:val="19"/>
        </w:rPr>
      </w:pPr>
    </w:p>
    <w:p w14:paraId="1EE6DB34" w14:textId="77777777" w:rsidR="00C36271" w:rsidRDefault="00000000">
      <w:pPr>
        <w:pStyle w:val="a4"/>
        <w:numPr>
          <w:ilvl w:val="0"/>
          <w:numId w:val="133"/>
        </w:numPr>
        <w:tabs>
          <w:tab w:val="left" w:pos="719"/>
        </w:tabs>
        <w:ind w:hanging="161"/>
        <w:rPr>
          <w:rFonts w:ascii="文泉驿等宽微米黑" w:hAnsi="文泉驿等宽微米黑"/>
          <w:sz w:val="16"/>
        </w:rPr>
      </w:pPr>
      <w:r>
        <w:rPr>
          <w:sz w:val="16"/>
        </w:rPr>
        <w:t>Endpoint:</w:t>
      </w:r>
      <w:r>
        <w:rPr>
          <w:spacing w:val="13"/>
          <w:sz w:val="16"/>
        </w:rPr>
        <w:t xml:space="preserve"> </w:t>
      </w:r>
      <w:r>
        <w:rPr>
          <w:rFonts w:ascii="文泉驿等宽微米黑" w:hAnsi="文泉驿等宽微米黑"/>
          <w:spacing w:val="-2"/>
          <w:sz w:val="16"/>
        </w:rPr>
        <w:t>xxx.tidbcloud.com</w:t>
      </w:r>
    </w:p>
    <w:p w14:paraId="19741F94" w14:textId="77777777" w:rsidR="00C36271" w:rsidRDefault="00000000">
      <w:pPr>
        <w:pStyle w:val="a4"/>
        <w:numPr>
          <w:ilvl w:val="0"/>
          <w:numId w:val="133"/>
        </w:numPr>
        <w:tabs>
          <w:tab w:val="left" w:pos="719"/>
        </w:tabs>
        <w:spacing w:before="24"/>
        <w:ind w:hanging="161"/>
        <w:rPr>
          <w:rFonts w:ascii="文泉驿等宽微米黑" w:hAnsi="文泉驿等宽微米黑"/>
          <w:sz w:val="16"/>
        </w:rPr>
      </w:pPr>
      <w:r>
        <w:rPr>
          <w:sz w:val="16"/>
        </w:rPr>
        <w:t>Port:</w:t>
      </w:r>
      <w:r>
        <w:rPr>
          <w:spacing w:val="9"/>
          <w:sz w:val="16"/>
        </w:rPr>
        <w:t xml:space="preserve"> </w:t>
      </w:r>
      <w:r>
        <w:rPr>
          <w:rFonts w:ascii="文泉驿等宽微米黑" w:hAnsi="文泉驿等宽微米黑"/>
          <w:spacing w:val="-4"/>
          <w:sz w:val="16"/>
        </w:rPr>
        <w:t>4000</w:t>
      </w:r>
    </w:p>
    <w:p w14:paraId="16EC2166" w14:textId="77777777" w:rsidR="00C36271" w:rsidRDefault="00000000">
      <w:pPr>
        <w:pStyle w:val="a4"/>
        <w:numPr>
          <w:ilvl w:val="0"/>
          <w:numId w:val="133"/>
        </w:numPr>
        <w:tabs>
          <w:tab w:val="left" w:pos="719"/>
        </w:tabs>
        <w:spacing w:before="24"/>
        <w:ind w:hanging="161"/>
        <w:rPr>
          <w:rFonts w:ascii="文泉驿等宽微米黑" w:hAnsi="文泉驿等宽微米黑"/>
          <w:sz w:val="16"/>
        </w:rPr>
      </w:pPr>
      <w:r>
        <w:rPr>
          <w:sz w:val="16"/>
        </w:rPr>
        <w:t>User:</w:t>
      </w:r>
      <w:r>
        <w:rPr>
          <w:spacing w:val="7"/>
          <w:sz w:val="16"/>
        </w:rPr>
        <w:t xml:space="preserve"> </w:t>
      </w:r>
      <w:r>
        <w:rPr>
          <w:rFonts w:ascii="文泉驿等宽微米黑" w:hAnsi="文泉驿等宽微米黑"/>
          <w:spacing w:val="-2"/>
          <w:sz w:val="16"/>
        </w:rPr>
        <w:t>2aEp24QWEDLqRFs.root</w:t>
      </w:r>
    </w:p>
    <w:p w14:paraId="7BC9F51B" w14:textId="77777777" w:rsidR="00C36271" w:rsidRDefault="00C36271">
      <w:pPr>
        <w:pStyle w:val="a3"/>
        <w:spacing w:before="0"/>
        <w:rPr>
          <w:sz w:val="18"/>
        </w:rPr>
      </w:pPr>
    </w:p>
    <w:p w14:paraId="0DCD0FB6" w14:textId="77777777" w:rsidR="00C36271" w:rsidRDefault="00000000">
      <w:pPr>
        <w:pStyle w:val="3"/>
        <w:rPr>
          <w:lang w:eastAsia="zh-CN"/>
        </w:rPr>
      </w:pPr>
      <w:r>
        <w:pict w14:anchorId="5F47F0CE">
          <v:group id="docshapegroup444" o:spid="_x0000_s3482" style="position:absolute;left:0;text-align:left;margin-left:68.6pt;margin-top:17.85pt;width:474.8pt;height:60.8pt;z-index:-15624192;mso-wrap-distance-left:0;mso-wrap-distance-right:0;mso-position-horizontal-relative:page" coordorigin="1372,357" coordsize="9496,1216">
            <v:shape id="docshape445" o:spid="_x0000_s3484" style="position:absolute;left:1372;top:356;width:9496;height:1216" coordorigin="1372,357" coordsize="9496,1216" o:spt="100" adj="0,,0" path="m1376,424r,-67m1372,361r68,m1440,361r9360,m10800,361r68,m10864,424r,-67m1376,711r,-287m10864,711r,-287m1376,998r,-287m10864,998r,-287m1376,1285r,-287m10864,1285r,-287m1376,1572r,-287m10864,1572r,-287e" filled="f" strokeweight=".14042mm">
              <v:stroke joinstyle="round"/>
              <v:formulas/>
              <v:path arrowok="t" o:connecttype="segments"/>
            </v:shape>
            <v:shape id="docshape446" o:spid="_x0000_s3483" type="#_x0000_t202" style="position:absolute;left:1380;top:364;width:9480;height:1208" filled="f" stroked="f">
              <v:textbox inset="0,0,0,0">
                <w:txbxContent>
                  <w:p w14:paraId="532B7473" w14:textId="77777777" w:rsidR="00C36271" w:rsidRDefault="00000000">
                    <w:pPr>
                      <w:spacing w:before="73"/>
                      <w:ind w:left="59"/>
                      <w:rPr>
                        <w:sz w:val="16"/>
                      </w:rPr>
                    </w:pPr>
                    <w:r>
                      <w:rPr>
                        <w:sz w:val="16"/>
                      </w:rPr>
                      <w:t>&lt;?</w:t>
                    </w:r>
                    <w:r>
                      <w:rPr>
                        <w:color w:val="214987"/>
                        <w:sz w:val="16"/>
                      </w:rPr>
                      <w:t>xml</w:t>
                    </w:r>
                    <w:r>
                      <w:rPr>
                        <w:color w:val="214987"/>
                        <w:spacing w:val="-13"/>
                        <w:sz w:val="16"/>
                      </w:rPr>
                      <w:t xml:space="preserve"> </w:t>
                    </w:r>
                    <w:r>
                      <w:rPr>
                        <w:color w:val="214987"/>
                        <w:sz w:val="16"/>
                      </w:rPr>
                      <w:t>version</w:t>
                    </w:r>
                    <w:r>
                      <w:rPr>
                        <w:sz w:val="16"/>
                      </w:rPr>
                      <w:t>=</w:t>
                    </w:r>
                    <w:r>
                      <w:rPr>
                        <w:color w:val="4F9905"/>
                        <w:sz w:val="16"/>
                      </w:rPr>
                      <w:t>'1.0'</w:t>
                    </w:r>
                    <w:r>
                      <w:rPr>
                        <w:color w:val="4F9905"/>
                        <w:spacing w:val="-12"/>
                        <w:sz w:val="16"/>
                      </w:rPr>
                      <w:t xml:space="preserve"> </w:t>
                    </w:r>
                    <w:r>
                      <w:rPr>
                        <w:sz w:val="16"/>
                      </w:rPr>
                      <w:t>encoding=</w:t>
                    </w:r>
                    <w:r>
                      <w:rPr>
                        <w:color w:val="4F9905"/>
                        <w:sz w:val="16"/>
                      </w:rPr>
                      <w:t>'utf-</w:t>
                    </w:r>
                    <w:r>
                      <w:rPr>
                        <w:color w:val="4F9905"/>
                        <w:spacing w:val="-4"/>
                        <w:sz w:val="16"/>
                      </w:rPr>
                      <w:t>8'</w:t>
                    </w:r>
                    <w:r>
                      <w:rPr>
                        <w:spacing w:val="-4"/>
                        <w:sz w:val="16"/>
                      </w:rPr>
                      <w:t>?&gt;</w:t>
                    </w:r>
                  </w:p>
                  <w:p w14:paraId="451F3053" w14:textId="77777777" w:rsidR="00C36271" w:rsidRDefault="00000000">
                    <w:pPr>
                      <w:spacing w:before="23"/>
                      <w:ind w:left="59"/>
                      <w:rPr>
                        <w:sz w:val="16"/>
                      </w:rPr>
                    </w:pPr>
                    <w:r>
                      <w:rPr>
                        <w:sz w:val="16"/>
                      </w:rPr>
                      <w:t>&lt;!</w:t>
                    </w:r>
                    <w:r>
                      <w:rPr>
                        <w:color w:val="214987"/>
                        <w:sz w:val="16"/>
                      </w:rPr>
                      <w:t>DOCTYPE</w:t>
                    </w:r>
                    <w:r>
                      <w:rPr>
                        <w:color w:val="214987"/>
                        <w:spacing w:val="-15"/>
                        <w:sz w:val="16"/>
                      </w:rPr>
                      <w:t xml:space="preserve"> </w:t>
                    </w:r>
                    <w:r>
                      <w:rPr>
                        <w:sz w:val="16"/>
                      </w:rPr>
                      <w:t>hibernate-configuration</w:t>
                    </w:r>
                    <w:r>
                      <w:rPr>
                        <w:spacing w:val="-15"/>
                        <w:sz w:val="16"/>
                      </w:rPr>
                      <w:t xml:space="preserve"> </w:t>
                    </w:r>
                    <w:r>
                      <w:rPr>
                        <w:color w:val="214987"/>
                        <w:spacing w:val="-2"/>
                        <w:sz w:val="16"/>
                      </w:rPr>
                      <w:t>PUBLIC</w:t>
                    </w:r>
                  </w:p>
                  <w:p w14:paraId="588DC41B" w14:textId="77777777" w:rsidR="00C36271" w:rsidRDefault="00000000">
                    <w:pPr>
                      <w:spacing w:before="20" w:line="261" w:lineRule="auto"/>
                      <w:ind w:left="828" w:right="2594"/>
                      <w:rPr>
                        <w:sz w:val="16"/>
                      </w:rPr>
                    </w:pPr>
                    <w:r>
                      <w:rPr>
                        <w:color w:val="4F9905"/>
                        <w:sz w:val="16"/>
                      </w:rPr>
                      <w:t xml:space="preserve">"-//Hibernate/Hibernate Configuration DTD 3.0//EN" </w:t>
                    </w:r>
                    <w:r>
                      <w:rPr>
                        <w:color w:val="4F9905"/>
                        <w:spacing w:val="-2"/>
                        <w:sz w:val="16"/>
                      </w:rPr>
                      <w:t>"</w:t>
                    </w:r>
                    <w:hyperlink r:id="rId82">
                      <w:r>
                        <w:rPr>
                          <w:color w:val="4F9905"/>
                          <w:spacing w:val="-2"/>
                          <w:sz w:val="16"/>
                        </w:rPr>
                        <w:t>http://www.hibernate.org/dtd/hibernate-configuration-3.0.dtd</w:t>
                      </w:r>
                    </w:hyperlink>
                    <w:r>
                      <w:rPr>
                        <w:color w:val="4F9905"/>
                        <w:spacing w:val="-2"/>
                        <w:sz w:val="16"/>
                      </w:rPr>
                      <w:t>"</w:t>
                    </w:r>
                    <w:r>
                      <w:rPr>
                        <w:spacing w:val="-2"/>
                        <w:sz w:val="16"/>
                      </w:rPr>
                      <w:t>&gt;</w:t>
                    </w:r>
                  </w:p>
                </w:txbxContent>
              </v:textbox>
            </v:shape>
            <w10:wrap type="topAndBottom" anchorx="page"/>
          </v:group>
        </w:pict>
      </w:r>
      <w:r>
        <w:rPr>
          <w:spacing w:val="-3"/>
          <w:lang w:eastAsia="zh-CN"/>
        </w:rPr>
        <w:t>那么此处应将配置文件更改为：</w:t>
      </w:r>
    </w:p>
    <w:p w14:paraId="0EE0792F" w14:textId="77777777" w:rsidR="00C36271" w:rsidRDefault="00C36271">
      <w:pPr>
        <w:rPr>
          <w:lang w:eastAsia="zh-CN"/>
        </w:rPr>
        <w:sectPr w:rsidR="00C36271">
          <w:pgSz w:w="12240" w:h="15840"/>
          <w:pgMar w:top="1080" w:right="0" w:bottom="980" w:left="1220" w:header="599" w:footer="792" w:gutter="0"/>
          <w:cols w:space="720"/>
        </w:sectPr>
      </w:pPr>
    </w:p>
    <w:p w14:paraId="5495BF2A" w14:textId="77777777" w:rsidR="00C36271" w:rsidRDefault="00C36271">
      <w:pPr>
        <w:pStyle w:val="a3"/>
        <w:spacing w:before="13"/>
        <w:rPr>
          <w:rFonts w:ascii="文泉驿微米黑"/>
          <w:sz w:val="20"/>
          <w:lang w:eastAsia="zh-CN"/>
        </w:rPr>
      </w:pPr>
    </w:p>
    <w:p w14:paraId="0FD385DA"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7596545D">
          <v:group id="docshapegroup447" o:spid="_x0000_s3479" style="width:474.8pt;height:290.35pt;mso-position-horizontal-relative:char;mso-position-vertical-relative:line" coordsize="9496,5807">
            <v:shape id="docshape448" o:spid="_x0000_s3481" style="position:absolute;width:9496;height:5807" coordsize="9496,5807" o:spt="100" adj="0,,0" path="m4,287l4,t,574l4,287t,574l4,574t,574l4,861t,574l4,1148t,574l4,1435t,573l4,1722t,573l4,2008t,574l4,2295t,574l4,2582t,574l4,2869t,574l4,3156t,574l4,3443t,574l4,3730t,574l4,4017t,574l4,4304t,574l4,4591t,574l4,4878t,574l4,5165t,573l4,5452t,354l4,5738m,5802r68,m9492,287l9492,t,574l9492,287t,574l9492,574t,574l9492,861t,574l9492,1148t,574l9492,1435t,573l9492,1722t,573l9492,2008t,574l9492,2295t,574l9492,2582t,574l9492,2869t,574l9492,3156t,574l9492,3443t,574l9492,3730t,574l9492,4017t,574l9492,4304t,574l9492,4591t,574l9492,4878t,574l9492,5165t,573l9492,5452m68,5802r9360,m9428,5802r68,m9492,5806r,-68e" filled="f" strokeweight=".14042mm">
              <v:stroke joinstyle="round"/>
              <v:formulas/>
              <v:path arrowok="t" o:connecttype="segments"/>
            </v:shape>
            <v:shape id="docshape449" o:spid="_x0000_s3480" type="#_x0000_t202" style="position:absolute;left:7;width:9480;height:5799" filled="f" stroked="f">
              <v:textbox inset="0,0,0,0">
                <w:txbxContent>
                  <w:p w14:paraId="610FF28B" w14:textId="77777777" w:rsidR="00C36271" w:rsidRDefault="00000000">
                    <w:pPr>
                      <w:spacing w:before="13"/>
                      <w:ind w:left="67" w:right="7022"/>
                      <w:jc w:val="center"/>
                      <w:rPr>
                        <w:sz w:val="16"/>
                      </w:rPr>
                    </w:pPr>
                    <w:r>
                      <w:rPr>
                        <w:spacing w:val="-2"/>
                        <w:sz w:val="16"/>
                      </w:rPr>
                      <w:t>&lt;hibernate-configuration&gt;</w:t>
                    </w:r>
                  </w:p>
                  <w:p w14:paraId="3BD898EF" w14:textId="77777777" w:rsidR="00C36271" w:rsidRDefault="00000000">
                    <w:pPr>
                      <w:spacing w:before="24"/>
                      <w:ind w:left="67" w:right="7022"/>
                      <w:jc w:val="center"/>
                      <w:rPr>
                        <w:sz w:val="16"/>
                      </w:rPr>
                    </w:pPr>
                    <w:r>
                      <w:rPr>
                        <w:spacing w:val="-2"/>
                        <w:sz w:val="16"/>
                      </w:rPr>
                      <w:t>&lt;session-factory&gt;</w:t>
                    </w:r>
                  </w:p>
                  <w:p w14:paraId="7F6FEBE0" w14:textId="77777777" w:rsidR="00C36271" w:rsidRDefault="00C36271">
                    <w:pPr>
                      <w:spacing w:before="15"/>
                      <w:rPr>
                        <w:sz w:val="18"/>
                      </w:rPr>
                    </w:pPr>
                  </w:p>
                  <w:p w14:paraId="03B8F587" w14:textId="77777777" w:rsidR="00C36271" w:rsidRDefault="00000000">
                    <w:pPr>
                      <w:ind w:left="828"/>
                      <w:rPr>
                        <w:sz w:val="16"/>
                      </w:rPr>
                    </w:pPr>
                    <w:r>
                      <w:rPr>
                        <w:sz w:val="16"/>
                      </w:rPr>
                      <w:t>&lt;!</w:t>
                    </w:r>
                    <w:r>
                      <w:rPr>
                        <w:color w:val="8E5902"/>
                        <w:sz w:val="16"/>
                      </w:rPr>
                      <w:t>--</w:t>
                    </w:r>
                    <w:r>
                      <w:rPr>
                        <w:color w:val="8E5902"/>
                        <w:spacing w:val="-7"/>
                        <w:sz w:val="16"/>
                      </w:rPr>
                      <w:t xml:space="preserve"> </w:t>
                    </w:r>
                    <w:r>
                      <w:rPr>
                        <w:color w:val="8E5902"/>
                        <w:sz w:val="16"/>
                      </w:rPr>
                      <w:t>Database</w:t>
                    </w:r>
                    <w:r>
                      <w:rPr>
                        <w:color w:val="8E5902"/>
                        <w:spacing w:val="-7"/>
                        <w:sz w:val="16"/>
                      </w:rPr>
                      <w:t xml:space="preserve"> </w:t>
                    </w:r>
                    <w:r>
                      <w:rPr>
                        <w:color w:val="8E5902"/>
                        <w:sz w:val="16"/>
                      </w:rPr>
                      <w:t>connection</w:t>
                    </w:r>
                    <w:r>
                      <w:rPr>
                        <w:color w:val="8E5902"/>
                        <w:spacing w:val="-7"/>
                        <w:sz w:val="16"/>
                      </w:rPr>
                      <w:t xml:space="preserve"> </w:t>
                    </w:r>
                    <w:r>
                      <w:rPr>
                        <w:color w:val="8E5902"/>
                        <w:sz w:val="16"/>
                      </w:rPr>
                      <w:t>settings</w:t>
                    </w:r>
                    <w:r>
                      <w:rPr>
                        <w:color w:val="8E5902"/>
                        <w:spacing w:val="-7"/>
                        <w:sz w:val="16"/>
                      </w:rPr>
                      <w:t xml:space="preserve"> </w:t>
                    </w:r>
                    <w:r>
                      <w:rPr>
                        <w:color w:val="8E5902"/>
                        <w:sz w:val="16"/>
                      </w:rPr>
                      <w:t>--</w:t>
                    </w:r>
                    <w:r>
                      <w:rPr>
                        <w:spacing w:val="-10"/>
                        <w:sz w:val="16"/>
                      </w:rPr>
                      <w:t>&gt;</w:t>
                    </w:r>
                  </w:p>
                  <w:p w14:paraId="69AFE6FA" w14:textId="77777777" w:rsidR="00C36271" w:rsidRDefault="00000000">
                    <w:pPr>
                      <w:spacing w:before="24"/>
                      <w:ind w:left="828"/>
                      <w:rPr>
                        <w:sz w:val="16"/>
                      </w:rPr>
                    </w:pPr>
                    <w:r>
                      <w:rPr>
                        <w:sz w:val="16"/>
                      </w:rPr>
                      <w:t>&lt;property</w:t>
                    </w:r>
                    <w:r>
                      <w:rPr>
                        <w:spacing w:val="-9"/>
                        <w:sz w:val="16"/>
                      </w:rPr>
                      <w:t xml:space="preserve"> </w:t>
                    </w:r>
                    <w:r>
                      <w:rPr>
                        <w:spacing w:val="-2"/>
                        <w:sz w:val="16"/>
                      </w:rPr>
                      <w:t>name=</w:t>
                    </w:r>
                    <w:r>
                      <w:rPr>
                        <w:color w:val="4F9905"/>
                        <w:spacing w:val="-2"/>
                        <w:sz w:val="16"/>
                      </w:rPr>
                      <w:t>"hibernate.connection.driver_class"</w:t>
                    </w:r>
                    <w:r>
                      <w:rPr>
                        <w:spacing w:val="-2"/>
                        <w:sz w:val="16"/>
                      </w:rPr>
                      <w:t>&gt;com.mysql.cj.jdbc.Driver&lt;/property&gt;</w:t>
                    </w:r>
                  </w:p>
                  <w:p w14:paraId="1C3CE1BC" w14:textId="77777777" w:rsidR="00C36271" w:rsidRDefault="00000000">
                    <w:pPr>
                      <w:spacing w:before="23"/>
                      <w:ind w:left="828"/>
                      <w:rPr>
                        <w:sz w:val="16"/>
                      </w:rPr>
                    </w:pPr>
                    <w:r>
                      <w:rPr>
                        <w:sz w:val="16"/>
                      </w:rPr>
                      <w:t>&lt;property</w:t>
                    </w:r>
                    <w:r>
                      <w:rPr>
                        <w:spacing w:val="-9"/>
                        <w:sz w:val="16"/>
                      </w:rPr>
                      <w:t xml:space="preserve"> </w:t>
                    </w:r>
                    <w:r>
                      <w:rPr>
                        <w:spacing w:val="-2"/>
                        <w:sz w:val="16"/>
                      </w:rPr>
                      <w:t>name=</w:t>
                    </w:r>
                    <w:r>
                      <w:rPr>
                        <w:color w:val="4F9905"/>
                        <w:spacing w:val="-2"/>
                        <w:sz w:val="16"/>
                      </w:rPr>
                      <w:t>"hibernate.dialect"</w:t>
                    </w:r>
                    <w:r>
                      <w:rPr>
                        <w:spacing w:val="-2"/>
                        <w:sz w:val="16"/>
                      </w:rPr>
                      <w:t>&gt;org.hibernate.dialect.TiDBDialect&lt;/property&gt;</w:t>
                    </w:r>
                  </w:p>
                  <w:p w14:paraId="66ACA5C3" w14:textId="77777777" w:rsidR="00C36271" w:rsidRDefault="00000000">
                    <w:pPr>
                      <w:spacing w:before="24"/>
                      <w:ind w:left="828"/>
                      <w:rPr>
                        <w:sz w:val="16"/>
                      </w:rPr>
                    </w:pPr>
                    <w:r>
                      <w:rPr>
                        <w:sz w:val="16"/>
                      </w:rPr>
                      <w:t>&lt;property</w:t>
                    </w:r>
                    <w:r>
                      <w:rPr>
                        <w:spacing w:val="-9"/>
                        <w:sz w:val="16"/>
                      </w:rPr>
                      <w:t xml:space="preserve"> </w:t>
                    </w:r>
                    <w:r>
                      <w:rPr>
                        <w:spacing w:val="-2"/>
                        <w:sz w:val="16"/>
                      </w:rPr>
                      <w:t>name=</w:t>
                    </w:r>
                    <w:r>
                      <w:rPr>
                        <w:color w:val="4F9905"/>
                        <w:spacing w:val="-2"/>
                        <w:sz w:val="16"/>
                      </w:rPr>
                      <w:t>"hibernate.connection.url"</w:t>
                    </w:r>
                    <w:r>
                      <w:rPr>
                        <w:spacing w:val="-2"/>
                        <w:sz w:val="16"/>
                      </w:rPr>
                      <w:t>&gt;jdbc:mysql://xxx.tidbcloud.com:4000/test?</w:t>
                    </w:r>
                  </w:p>
                  <w:p w14:paraId="08601A16" w14:textId="77777777" w:rsidR="00C36271" w:rsidRDefault="00000000">
                    <w:pPr>
                      <w:spacing w:before="11"/>
                      <w:ind w:left="1286" w:right="883"/>
                      <w:jc w:val="center"/>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4"/>
                        <w:sz w:val="20"/>
                      </w:rPr>
                      <w:t xml:space="preserve"> </w:t>
                    </w:r>
                    <w:r>
                      <w:rPr>
                        <w:spacing w:val="-2"/>
                        <w:sz w:val="16"/>
                      </w:rPr>
                      <w:t>sslMode=VERIFY_IDENTITY&amp;amp;enabledTLSProtocols=TLSv1.2,TLSv1.3&lt;/property&gt;</w:t>
                    </w:r>
                  </w:p>
                  <w:p w14:paraId="69D57536" w14:textId="77777777" w:rsidR="00C36271" w:rsidRDefault="00000000">
                    <w:pPr>
                      <w:spacing w:before="24"/>
                      <w:ind w:left="828"/>
                      <w:rPr>
                        <w:sz w:val="16"/>
                      </w:rPr>
                    </w:pPr>
                    <w:r>
                      <w:rPr>
                        <w:sz w:val="16"/>
                      </w:rPr>
                      <w:t>&lt;property</w:t>
                    </w:r>
                    <w:r>
                      <w:rPr>
                        <w:spacing w:val="-9"/>
                        <w:sz w:val="16"/>
                      </w:rPr>
                      <w:t xml:space="preserve"> </w:t>
                    </w:r>
                    <w:r>
                      <w:rPr>
                        <w:spacing w:val="-2"/>
                        <w:sz w:val="16"/>
                      </w:rPr>
                      <w:t>name=</w:t>
                    </w:r>
                    <w:r>
                      <w:rPr>
                        <w:color w:val="4F9905"/>
                        <w:spacing w:val="-2"/>
                        <w:sz w:val="16"/>
                      </w:rPr>
                      <w:t>"hibernate.connection.username"</w:t>
                    </w:r>
                    <w:r>
                      <w:rPr>
                        <w:spacing w:val="-2"/>
                        <w:sz w:val="16"/>
                      </w:rPr>
                      <w:t>&gt;2aEp24QWEDLqRFs.root&lt;/property&gt;</w:t>
                    </w:r>
                  </w:p>
                  <w:p w14:paraId="3CFE93CD" w14:textId="77777777" w:rsidR="00C36271" w:rsidRDefault="00000000">
                    <w:pPr>
                      <w:spacing w:before="24"/>
                      <w:ind w:left="828"/>
                      <w:rPr>
                        <w:sz w:val="16"/>
                      </w:rPr>
                    </w:pPr>
                    <w:r>
                      <w:rPr>
                        <w:sz w:val="16"/>
                      </w:rPr>
                      <w:t>&lt;property</w:t>
                    </w:r>
                    <w:r>
                      <w:rPr>
                        <w:spacing w:val="-9"/>
                        <w:sz w:val="16"/>
                      </w:rPr>
                      <w:t xml:space="preserve"> </w:t>
                    </w:r>
                    <w:r>
                      <w:rPr>
                        <w:spacing w:val="-2"/>
                        <w:sz w:val="16"/>
                      </w:rPr>
                      <w:t>name=</w:t>
                    </w:r>
                    <w:r>
                      <w:rPr>
                        <w:color w:val="4F9905"/>
                        <w:spacing w:val="-2"/>
                        <w:sz w:val="16"/>
                      </w:rPr>
                      <w:t>"hibernate.connection.password"</w:t>
                    </w:r>
                    <w:r>
                      <w:rPr>
                        <w:spacing w:val="-2"/>
                        <w:sz w:val="16"/>
                      </w:rPr>
                      <w:t>&gt;123456&lt;/property&gt;</w:t>
                    </w:r>
                  </w:p>
                  <w:p w14:paraId="0D78EAA1" w14:textId="77777777" w:rsidR="00C36271" w:rsidRDefault="00000000">
                    <w:pPr>
                      <w:spacing w:before="23"/>
                      <w:ind w:left="828"/>
                      <w:rPr>
                        <w:sz w:val="16"/>
                      </w:rPr>
                    </w:pPr>
                    <w:r>
                      <w:rPr>
                        <w:sz w:val="16"/>
                      </w:rPr>
                      <w:t>&lt;property</w:t>
                    </w:r>
                    <w:r>
                      <w:rPr>
                        <w:spacing w:val="-9"/>
                        <w:sz w:val="16"/>
                      </w:rPr>
                      <w:t xml:space="preserve"> </w:t>
                    </w:r>
                    <w:r>
                      <w:rPr>
                        <w:spacing w:val="-2"/>
                        <w:sz w:val="16"/>
                      </w:rPr>
                      <w:t>name=</w:t>
                    </w:r>
                    <w:r>
                      <w:rPr>
                        <w:color w:val="4F9905"/>
                        <w:spacing w:val="-2"/>
                        <w:sz w:val="16"/>
                      </w:rPr>
                      <w:t>"hibernate.connection.autocommit"</w:t>
                    </w:r>
                    <w:r>
                      <w:rPr>
                        <w:spacing w:val="-2"/>
                        <w:sz w:val="16"/>
                      </w:rPr>
                      <w:t>&gt;false&lt;/property&gt;</w:t>
                    </w:r>
                  </w:p>
                  <w:p w14:paraId="72CDDD14" w14:textId="77777777" w:rsidR="00C36271" w:rsidRDefault="00C36271">
                    <w:pPr>
                      <w:spacing w:before="15"/>
                      <w:rPr>
                        <w:sz w:val="18"/>
                      </w:rPr>
                    </w:pPr>
                  </w:p>
                  <w:p w14:paraId="5EA74A1D" w14:textId="77777777" w:rsidR="00C36271" w:rsidRDefault="00000000">
                    <w:pPr>
                      <w:ind w:left="828"/>
                      <w:rPr>
                        <w:sz w:val="16"/>
                      </w:rPr>
                    </w:pPr>
                    <w:r>
                      <w:rPr>
                        <w:sz w:val="16"/>
                      </w:rPr>
                      <w:t>&lt;!</w:t>
                    </w:r>
                    <w:r>
                      <w:rPr>
                        <w:color w:val="8E5902"/>
                        <w:sz w:val="16"/>
                      </w:rPr>
                      <w:t>--</w:t>
                    </w:r>
                    <w:r>
                      <w:rPr>
                        <w:color w:val="8E5902"/>
                        <w:spacing w:val="-6"/>
                        <w:sz w:val="16"/>
                      </w:rPr>
                      <w:t xml:space="preserve"> </w:t>
                    </w:r>
                    <w:r>
                      <w:rPr>
                        <w:color w:val="8E5902"/>
                        <w:sz w:val="16"/>
                      </w:rPr>
                      <w:t>Required</w:t>
                    </w:r>
                    <w:r>
                      <w:rPr>
                        <w:color w:val="8E5902"/>
                        <w:spacing w:val="-4"/>
                        <w:sz w:val="16"/>
                      </w:rPr>
                      <w:t xml:space="preserve"> </w:t>
                    </w:r>
                    <w:r>
                      <w:rPr>
                        <w:color w:val="8E5902"/>
                        <w:sz w:val="16"/>
                      </w:rPr>
                      <w:t>so</w:t>
                    </w:r>
                    <w:r>
                      <w:rPr>
                        <w:color w:val="8E5902"/>
                        <w:spacing w:val="-3"/>
                        <w:sz w:val="16"/>
                      </w:rPr>
                      <w:t xml:space="preserve"> </w:t>
                    </w:r>
                    <w:r>
                      <w:rPr>
                        <w:color w:val="8E5902"/>
                        <w:sz w:val="16"/>
                      </w:rPr>
                      <w:t>a</w:t>
                    </w:r>
                    <w:r>
                      <w:rPr>
                        <w:color w:val="8E5902"/>
                        <w:spacing w:val="-4"/>
                        <w:sz w:val="16"/>
                      </w:rPr>
                      <w:t xml:space="preserve"> </w:t>
                    </w:r>
                    <w:r>
                      <w:rPr>
                        <w:color w:val="8E5902"/>
                        <w:sz w:val="16"/>
                      </w:rPr>
                      <w:t>table</w:t>
                    </w:r>
                    <w:r>
                      <w:rPr>
                        <w:color w:val="8E5902"/>
                        <w:spacing w:val="-3"/>
                        <w:sz w:val="16"/>
                      </w:rPr>
                      <w:t xml:space="preserve"> </w:t>
                    </w:r>
                    <w:r>
                      <w:rPr>
                        <w:color w:val="8E5902"/>
                        <w:sz w:val="16"/>
                      </w:rPr>
                      <w:t>can</w:t>
                    </w:r>
                    <w:r>
                      <w:rPr>
                        <w:color w:val="8E5902"/>
                        <w:spacing w:val="-4"/>
                        <w:sz w:val="16"/>
                      </w:rPr>
                      <w:t xml:space="preserve"> </w:t>
                    </w:r>
                    <w:r>
                      <w:rPr>
                        <w:color w:val="8E5902"/>
                        <w:sz w:val="16"/>
                      </w:rPr>
                      <w:t>be</w:t>
                    </w:r>
                    <w:r>
                      <w:rPr>
                        <w:color w:val="8E5902"/>
                        <w:spacing w:val="-4"/>
                        <w:sz w:val="16"/>
                      </w:rPr>
                      <w:t xml:space="preserve"> </w:t>
                    </w:r>
                    <w:r>
                      <w:rPr>
                        <w:color w:val="8E5902"/>
                        <w:sz w:val="16"/>
                      </w:rPr>
                      <w:t>created</w:t>
                    </w:r>
                    <w:r>
                      <w:rPr>
                        <w:color w:val="8E5902"/>
                        <w:spacing w:val="-3"/>
                        <w:sz w:val="16"/>
                      </w:rPr>
                      <w:t xml:space="preserve"> </w:t>
                    </w:r>
                    <w:r>
                      <w:rPr>
                        <w:color w:val="8E5902"/>
                        <w:sz w:val="16"/>
                      </w:rPr>
                      <w:t>from</w:t>
                    </w:r>
                    <w:r>
                      <w:rPr>
                        <w:color w:val="8E5902"/>
                        <w:spacing w:val="-4"/>
                        <w:sz w:val="16"/>
                      </w:rPr>
                      <w:t xml:space="preserve"> </w:t>
                    </w:r>
                    <w:r>
                      <w:rPr>
                        <w:color w:val="8E5902"/>
                        <w:sz w:val="16"/>
                      </w:rPr>
                      <w:t>the</w:t>
                    </w:r>
                    <w:r>
                      <w:rPr>
                        <w:color w:val="8E5902"/>
                        <w:spacing w:val="-3"/>
                        <w:sz w:val="16"/>
                      </w:rPr>
                      <w:t xml:space="preserve"> </w:t>
                    </w:r>
                    <w:r>
                      <w:rPr>
                        <w:color w:val="4F9905"/>
                        <w:sz w:val="16"/>
                      </w:rPr>
                      <w:t>'PlayerDAO'</w:t>
                    </w:r>
                    <w:r>
                      <w:rPr>
                        <w:color w:val="4F9905"/>
                        <w:spacing w:val="-4"/>
                        <w:sz w:val="16"/>
                      </w:rPr>
                      <w:t xml:space="preserve"> </w:t>
                    </w:r>
                    <w:r>
                      <w:rPr>
                        <w:color w:val="8E5902"/>
                        <w:sz w:val="16"/>
                      </w:rPr>
                      <w:t>class</w:t>
                    </w:r>
                    <w:r>
                      <w:rPr>
                        <w:color w:val="8E5902"/>
                        <w:spacing w:val="-3"/>
                        <w:sz w:val="16"/>
                      </w:rPr>
                      <w:t xml:space="preserve"> </w:t>
                    </w:r>
                    <w:r>
                      <w:rPr>
                        <w:color w:val="8E5902"/>
                        <w:sz w:val="16"/>
                      </w:rPr>
                      <w:t>--</w:t>
                    </w:r>
                    <w:r>
                      <w:rPr>
                        <w:spacing w:val="-10"/>
                        <w:sz w:val="16"/>
                      </w:rPr>
                      <w:t>&gt;</w:t>
                    </w:r>
                  </w:p>
                  <w:p w14:paraId="52D3327F" w14:textId="77777777" w:rsidR="00C36271" w:rsidRDefault="00000000">
                    <w:pPr>
                      <w:spacing w:before="24"/>
                      <w:ind w:left="828"/>
                      <w:rPr>
                        <w:sz w:val="16"/>
                      </w:rPr>
                    </w:pPr>
                    <w:r>
                      <w:rPr>
                        <w:spacing w:val="-2"/>
                        <w:sz w:val="16"/>
                      </w:rPr>
                      <w:t>&lt;property</w:t>
                    </w:r>
                    <w:r>
                      <w:rPr>
                        <w:spacing w:val="51"/>
                        <w:sz w:val="16"/>
                      </w:rPr>
                      <w:t xml:space="preserve"> </w:t>
                    </w:r>
                    <w:r>
                      <w:rPr>
                        <w:spacing w:val="-2"/>
                        <w:sz w:val="16"/>
                      </w:rPr>
                      <w:t>name=</w:t>
                    </w:r>
                    <w:r>
                      <w:rPr>
                        <w:color w:val="4F9905"/>
                        <w:spacing w:val="-2"/>
                        <w:sz w:val="16"/>
                      </w:rPr>
                      <w:t>"hibernate.hbm2ddl.auto"</w:t>
                    </w:r>
                    <w:r>
                      <w:rPr>
                        <w:spacing w:val="-2"/>
                        <w:sz w:val="16"/>
                      </w:rPr>
                      <w:t>&gt;create-drop&lt;/property&gt;</w:t>
                    </w:r>
                  </w:p>
                  <w:p w14:paraId="0B450490" w14:textId="77777777" w:rsidR="00C36271" w:rsidRDefault="00C36271">
                    <w:pPr>
                      <w:spacing w:before="15"/>
                      <w:rPr>
                        <w:sz w:val="18"/>
                      </w:rPr>
                    </w:pPr>
                  </w:p>
                  <w:p w14:paraId="71CCB44B" w14:textId="77777777" w:rsidR="00C36271" w:rsidRDefault="00000000">
                    <w:pPr>
                      <w:ind w:left="828"/>
                      <w:rPr>
                        <w:sz w:val="16"/>
                      </w:rPr>
                    </w:pPr>
                    <w:r>
                      <w:rPr>
                        <w:sz w:val="16"/>
                      </w:rPr>
                      <w:t>&lt;!</w:t>
                    </w:r>
                    <w:r>
                      <w:rPr>
                        <w:color w:val="8E5902"/>
                        <w:sz w:val="16"/>
                      </w:rPr>
                      <w:t>--</w:t>
                    </w:r>
                    <w:r>
                      <w:rPr>
                        <w:color w:val="8E5902"/>
                        <w:spacing w:val="-5"/>
                        <w:sz w:val="16"/>
                      </w:rPr>
                      <w:t xml:space="preserve"> </w:t>
                    </w:r>
                    <w:r>
                      <w:rPr>
                        <w:color w:val="8E5902"/>
                        <w:sz w:val="16"/>
                      </w:rPr>
                      <w:t>Optional:</w:t>
                    </w:r>
                    <w:r>
                      <w:rPr>
                        <w:color w:val="8E5902"/>
                        <w:spacing w:val="-5"/>
                        <w:sz w:val="16"/>
                      </w:rPr>
                      <w:t xml:space="preserve"> </w:t>
                    </w:r>
                    <w:r>
                      <w:rPr>
                        <w:color w:val="8E5902"/>
                        <w:sz w:val="16"/>
                      </w:rPr>
                      <w:t>Show</w:t>
                    </w:r>
                    <w:r>
                      <w:rPr>
                        <w:color w:val="8E5902"/>
                        <w:spacing w:val="-6"/>
                        <w:sz w:val="16"/>
                      </w:rPr>
                      <w:t xml:space="preserve"> </w:t>
                    </w:r>
                    <w:r>
                      <w:rPr>
                        <w:color w:val="8E5902"/>
                        <w:sz w:val="16"/>
                      </w:rPr>
                      <w:t>SQL</w:t>
                    </w:r>
                    <w:r>
                      <w:rPr>
                        <w:color w:val="8E5902"/>
                        <w:spacing w:val="-4"/>
                        <w:sz w:val="16"/>
                      </w:rPr>
                      <w:t xml:space="preserve"> </w:t>
                    </w:r>
                    <w:r>
                      <w:rPr>
                        <w:color w:val="8E5902"/>
                        <w:sz w:val="16"/>
                      </w:rPr>
                      <w:t>output</w:t>
                    </w:r>
                    <w:r>
                      <w:rPr>
                        <w:color w:val="8E5902"/>
                        <w:spacing w:val="-5"/>
                        <w:sz w:val="16"/>
                      </w:rPr>
                      <w:t xml:space="preserve"> </w:t>
                    </w:r>
                    <w:r>
                      <w:rPr>
                        <w:color w:val="8E5902"/>
                        <w:sz w:val="16"/>
                      </w:rPr>
                      <w:t>for</w:t>
                    </w:r>
                    <w:r>
                      <w:rPr>
                        <w:color w:val="8E5902"/>
                        <w:spacing w:val="-5"/>
                        <w:sz w:val="16"/>
                      </w:rPr>
                      <w:t xml:space="preserve"> </w:t>
                    </w:r>
                    <w:r>
                      <w:rPr>
                        <w:color w:val="8E5902"/>
                        <w:sz w:val="16"/>
                      </w:rPr>
                      <w:t>debugging</w:t>
                    </w:r>
                    <w:r>
                      <w:rPr>
                        <w:color w:val="8E5902"/>
                        <w:spacing w:val="-4"/>
                        <w:sz w:val="16"/>
                      </w:rPr>
                      <w:t xml:space="preserve"> </w:t>
                    </w:r>
                    <w:r>
                      <w:rPr>
                        <w:color w:val="8E5902"/>
                        <w:sz w:val="16"/>
                      </w:rPr>
                      <w:t>--</w:t>
                    </w:r>
                    <w:r>
                      <w:rPr>
                        <w:spacing w:val="-10"/>
                        <w:sz w:val="16"/>
                      </w:rPr>
                      <w:t>&gt;</w:t>
                    </w:r>
                  </w:p>
                  <w:p w14:paraId="552D92FC" w14:textId="77777777" w:rsidR="00C36271" w:rsidRDefault="00000000">
                    <w:pPr>
                      <w:spacing w:before="24"/>
                      <w:ind w:left="828"/>
                      <w:rPr>
                        <w:sz w:val="16"/>
                      </w:rPr>
                    </w:pPr>
                    <w:r>
                      <w:rPr>
                        <w:sz w:val="16"/>
                      </w:rPr>
                      <w:t>&lt;property</w:t>
                    </w:r>
                    <w:r>
                      <w:rPr>
                        <w:spacing w:val="-9"/>
                        <w:sz w:val="16"/>
                      </w:rPr>
                      <w:t xml:space="preserve"> </w:t>
                    </w:r>
                    <w:r>
                      <w:rPr>
                        <w:spacing w:val="-2"/>
                        <w:sz w:val="16"/>
                      </w:rPr>
                      <w:t>name=</w:t>
                    </w:r>
                    <w:r>
                      <w:rPr>
                        <w:color w:val="4F9905"/>
                        <w:spacing w:val="-2"/>
                        <w:sz w:val="16"/>
                      </w:rPr>
                      <w:t>"hibernate.show_sql"</w:t>
                    </w:r>
                    <w:r>
                      <w:rPr>
                        <w:spacing w:val="-2"/>
                        <w:sz w:val="16"/>
                      </w:rPr>
                      <w:t>&gt;true&lt;/property&gt;</w:t>
                    </w:r>
                  </w:p>
                  <w:p w14:paraId="506CC38F" w14:textId="77777777" w:rsidR="00C36271" w:rsidRDefault="00000000">
                    <w:pPr>
                      <w:spacing w:before="24"/>
                      <w:ind w:left="828"/>
                      <w:rPr>
                        <w:sz w:val="16"/>
                      </w:rPr>
                    </w:pPr>
                    <w:r>
                      <w:rPr>
                        <w:sz w:val="16"/>
                      </w:rPr>
                      <w:t>&lt;property</w:t>
                    </w:r>
                    <w:r>
                      <w:rPr>
                        <w:spacing w:val="-9"/>
                        <w:sz w:val="16"/>
                      </w:rPr>
                      <w:t xml:space="preserve"> </w:t>
                    </w:r>
                    <w:r>
                      <w:rPr>
                        <w:spacing w:val="-2"/>
                        <w:sz w:val="16"/>
                      </w:rPr>
                      <w:t>name=</w:t>
                    </w:r>
                    <w:r>
                      <w:rPr>
                        <w:color w:val="4F9905"/>
                        <w:spacing w:val="-2"/>
                        <w:sz w:val="16"/>
                      </w:rPr>
                      <w:t>"hibernate.format_sql"</w:t>
                    </w:r>
                    <w:r>
                      <w:rPr>
                        <w:spacing w:val="-2"/>
                        <w:sz w:val="16"/>
                      </w:rPr>
                      <w:t>&gt;true&lt;/property&gt;</w:t>
                    </w:r>
                  </w:p>
                  <w:p w14:paraId="77972202" w14:textId="77777777" w:rsidR="00C36271" w:rsidRDefault="00000000">
                    <w:pPr>
                      <w:spacing w:before="24"/>
                      <w:ind w:left="67" w:right="6926"/>
                      <w:jc w:val="center"/>
                      <w:rPr>
                        <w:sz w:val="16"/>
                      </w:rPr>
                    </w:pPr>
                    <w:r>
                      <w:rPr>
                        <w:spacing w:val="-2"/>
                        <w:sz w:val="16"/>
                      </w:rPr>
                      <w:t>&lt;/session-factory&gt;</w:t>
                    </w:r>
                  </w:p>
                  <w:p w14:paraId="7C00977E" w14:textId="77777777" w:rsidR="00C36271" w:rsidRDefault="00000000">
                    <w:pPr>
                      <w:spacing w:before="23"/>
                      <w:ind w:left="67" w:right="6926"/>
                      <w:jc w:val="center"/>
                      <w:rPr>
                        <w:sz w:val="16"/>
                      </w:rPr>
                    </w:pPr>
                    <w:r>
                      <w:rPr>
                        <w:spacing w:val="-2"/>
                        <w:sz w:val="16"/>
                      </w:rPr>
                      <w:t>&lt;/hibernate-configuration&gt;</w:t>
                    </w:r>
                  </w:p>
                </w:txbxContent>
              </v:textbox>
            </v:shape>
            <w10:anchorlock/>
          </v:group>
        </w:pict>
      </w:r>
    </w:p>
    <w:p w14:paraId="40C2BCA2" w14:textId="77777777" w:rsidR="00C36271" w:rsidRDefault="00C36271">
      <w:pPr>
        <w:pStyle w:val="a3"/>
        <w:spacing w:before="3"/>
        <w:rPr>
          <w:rFonts w:ascii="文泉驿微米黑"/>
          <w:sz w:val="8"/>
        </w:rPr>
      </w:pPr>
    </w:p>
    <w:p w14:paraId="09CB74C9" w14:textId="77777777" w:rsidR="00C36271" w:rsidRDefault="00000000">
      <w:pPr>
        <w:spacing w:before="52"/>
        <w:ind w:left="220"/>
        <w:rPr>
          <w:rFonts w:ascii="文泉驿微米黑" w:eastAsia="文泉驿微米黑"/>
          <w:sz w:val="20"/>
        </w:rPr>
      </w:pPr>
      <w:r>
        <w:pict w14:anchorId="232F7AE2">
          <v:shape id="docshape450" o:spid="_x0000_s3478" type="#_x0000_t202" style="position:absolute;left:0;text-align:left;margin-left:68.8pt;margin-top:21.5pt;width:474.4pt;height:78.1pt;z-index:-15623168;mso-wrap-distance-left:0;mso-wrap-distance-right:0;mso-position-horizontal-relative:page" filled="f" strokeweight=".14042mm">
            <v:textbox inset="0,0,0,0">
              <w:txbxContent>
                <w:p w14:paraId="2280FE36" w14:textId="77777777" w:rsidR="00C36271" w:rsidRDefault="00000000">
                  <w:pPr>
                    <w:pStyle w:val="a3"/>
                    <w:spacing w:before="73" w:line="261" w:lineRule="auto"/>
                    <w:ind w:left="59" w:right="3425"/>
                  </w:pPr>
                  <w:r>
                    <w:rPr>
                      <w:spacing w:val="-2"/>
                    </w:rPr>
                    <w:t>mysqlDataSource.setServerName(</w:t>
                  </w:r>
                  <w:r>
                    <w:rPr>
                      <w:color w:val="4F9905"/>
                      <w:spacing w:val="-2"/>
                    </w:rPr>
                    <w:t>"localhost"</w:t>
                  </w:r>
                  <w:r>
                    <w:rPr>
                      <w:spacing w:val="-2"/>
                    </w:rPr>
                    <w:t>); mysqlDataSource.setPortNumber(4000); mysqlDataSource.setDatabaseName(</w:t>
                  </w:r>
                  <w:r>
                    <w:rPr>
                      <w:color w:val="4F9905"/>
                      <w:spacing w:val="-2"/>
                    </w:rPr>
                    <w:t>"test"</w:t>
                  </w:r>
                  <w:r>
                    <w:rPr>
                      <w:spacing w:val="-2"/>
                    </w:rPr>
                    <w:t>); mysqlDataSource.setUser(</w:t>
                  </w:r>
                  <w:r>
                    <w:rPr>
                      <w:color w:val="4F9905"/>
                      <w:spacing w:val="-2"/>
                    </w:rPr>
                    <w:t>"root"</w:t>
                  </w:r>
                  <w:r>
                    <w:rPr>
                      <w:spacing w:val="-2"/>
                    </w:rPr>
                    <w:t>); mysqlDataSource.setPassword(</w:t>
                  </w:r>
                  <w:r>
                    <w:rPr>
                      <w:color w:val="4F9905"/>
                      <w:spacing w:val="-2"/>
                    </w:rPr>
                    <w:t>""</w:t>
                  </w:r>
                  <w:r>
                    <w:rPr>
                      <w:spacing w:val="-2"/>
                    </w:rPr>
                    <w:t>);</w:t>
                  </w:r>
                </w:p>
              </w:txbxContent>
            </v:textbox>
            <w10:wrap type="topAndBottom" anchorx="page"/>
          </v:shape>
        </w:pict>
      </w:r>
      <w:r>
        <w:rPr>
          <w:rFonts w:ascii="文泉驿微米黑" w:eastAsia="文泉驿微米黑" w:hint="eastAsia"/>
          <w:spacing w:val="1"/>
          <w:sz w:val="20"/>
        </w:rPr>
        <w:t>若你使用</w:t>
      </w:r>
      <w:r>
        <w:rPr>
          <w:rFonts w:ascii="文泉驿微米黑" w:eastAsia="文泉驿微米黑" w:hint="eastAsia"/>
          <w:sz w:val="16"/>
        </w:rPr>
        <w:t>TiDB</w:t>
      </w:r>
      <w:r>
        <w:rPr>
          <w:rFonts w:ascii="文泉驿微米黑" w:eastAsia="文泉驿微米黑" w:hint="eastAsia"/>
          <w:spacing w:val="-13"/>
          <w:sz w:val="16"/>
        </w:rPr>
        <w:t xml:space="preserve"> </w:t>
      </w:r>
      <w:r>
        <w:rPr>
          <w:rFonts w:ascii="文泉驿微米黑" w:eastAsia="文泉驿微米黑" w:hint="eastAsia"/>
          <w:sz w:val="16"/>
        </w:rPr>
        <w:t>Cloud</w:t>
      </w:r>
      <w:r>
        <w:rPr>
          <w:rFonts w:ascii="文泉驿微米黑" w:eastAsia="文泉驿微米黑" w:hint="eastAsia"/>
          <w:spacing w:val="-10"/>
          <w:sz w:val="16"/>
        </w:rPr>
        <w:t xml:space="preserve"> </w:t>
      </w:r>
      <w:r>
        <w:rPr>
          <w:rFonts w:ascii="文泉驿微米黑" w:eastAsia="文泉驿微米黑" w:hint="eastAsia"/>
          <w:sz w:val="16"/>
        </w:rPr>
        <w:t>Serverless</w:t>
      </w:r>
      <w:r>
        <w:rPr>
          <w:rFonts w:ascii="文泉驿微米黑" w:eastAsia="文泉驿微米黑" w:hint="eastAsia"/>
          <w:spacing w:val="-11"/>
          <w:sz w:val="16"/>
        </w:rPr>
        <w:t xml:space="preserve"> </w:t>
      </w:r>
      <w:r>
        <w:rPr>
          <w:rFonts w:ascii="文泉驿微米黑" w:eastAsia="文泉驿微米黑" w:hint="eastAsia"/>
          <w:sz w:val="16"/>
        </w:rPr>
        <w:t>Tier</w:t>
      </w:r>
      <w:r>
        <w:rPr>
          <w:rFonts w:ascii="文泉驿微米黑" w:eastAsia="文泉驿微米黑" w:hint="eastAsia"/>
          <w:spacing w:val="-10"/>
          <w:sz w:val="16"/>
        </w:rPr>
        <w:t xml:space="preserve"> </w:t>
      </w:r>
      <w:r>
        <w:rPr>
          <w:rFonts w:ascii="文泉驿微米黑" w:eastAsia="文泉驿微米黑" w:hint="eastAsia"/>
          <w:spacing w:val="-3"/>
          <w:sz w:val="20"/>
        </w:rPr>
        <w:t xml:space="preserve">集群，更改 </w:t>
      </w:r>
      <w:r>
        <w:rPr>
          <w:sz w:val="16"/>
        </w:rPr>
        <w:t>JDBCExample.java</w:t>
      </w:r>
      <w:r>
        <w:rPr>
          <w:spacing w:val="-55"/>
          <w:sz w:val="16"/>
        </w:rPr>
        <w:t xml:space="preserve"> </w:t>
      </w:r>
      <w:r>
        <w:rPr>
          <w:rFonts w:ascii="文泉驿微米黑" w:eastAsia="文泉驿微米黑" w:hint="eastAsia"/>
          <w:spacing w:val="-4"/>
          <w:sz w:val="20"/>
        </w:rPr>
        <w:t xml:space="preserve">内关于 </w:t>
      </w:r>
      <w:r>
        <w:rPr>
          <w:rFonts w:ascii="文泉驿微米黑" w:eastAsia="文泉驿微米黑" w:hint="eastAsia"/>
          <w:sz w:val="16"/>
        </w:rPr>
        <w:t>Host</w:t>
      </w:r>
      <w:r>
        <w:rPr>
          <w:rFonts w:ascii="文泉驿微米黑" w:eastAsia="文泉驿微米黑" w:hint="eastAsia"/>
          <w:sz w:val="20"/>
        </w:rPr>
        <w:t>、</w:t>
      </w:r>
      <w:r>
        <w:rPr>
          <w:rFonts w:ascii="文泉驿微米黑" w:eastAsia="文泉驿微米黑" w:hint="eastAsia"/>
          <w:sz w:val="16"/>
        </w:rPr>
        <w:t>Port</w:t>
      </w:r>
      <w:r>
        <w:rPr>
          <w:rFonts w:ascii="文泉驿微米黑" w:eastAsia="文泉驿微米黑" w:hint="eastAsia"/>
          <w:sz w:val="20"/>
        </w:rPr>
        <w:t>、</w:t>
      </w:r>
      <w:r>
        <w:rPr>
          <w:rFonts w:ascii="文泉驿微米黑" w:eastAsia="文泉驿微米黑" w:hint="eastAsia"/>
          <w:sz w:val="16"/>
        </w:rPr>
        <w:t>User</w:t>
      </w:r>
      <w:r>
        <w:rPr>
          <w:rFonts w:ascii="文泉驿微米黑" w:eastAsia="文泉驿微米黑" w:hint="eastAsia"/>
          <w:sz w:val="20"/>
        </w:rPr>
        <w:t>、</w:t>
      </w:r>
      <w:r>
        <w:rPr>
          <w:rFonts w:ascii="文泉驿微米黑" w:eastAsia="文泉驿微米黑" w:hint="eastAsia"/>
          <w:sz w:val="16"/>
        </w:rPr>
        <w:t>Password</w:t>
      </w:r>
      <w:r>
        <w:rPr>
          <w:rFonts w:ascii="文泉驿微米黑" w:eastAsia="文泉驿微米黑" w:hint="eastAsia"/>
          <w:spacing w:val="-8"/>
          <w:sz w:val="16"/>
        </w:rPr>
        <w:t xml:space="preserve"> </w:t>
      </w:r>
      <w:r>
        <w:rPr>
          <w:rFonts w:ascii="文泉驿微米黑" w:eastAsia="文泉驿微米黑" w:hint="eastAsia"/>
          <w:spacing w:val="-3"/>
          <w:sz w:val="20"/>
        </w:rPr>
        <w:t>的参数：</w:t>
      </w:r>
    </w:p>
    <w:p w14:paraId="5D4C0601" w14:textId="77777777" w:rsidR="00C36271" w:rsidRDefault="00C36271">
      <w:pPr>
        <w:pStyle w:val="a3"/>
        <w:spacing w:before="11"/>
        <w:rPr>
          <w:rFonts w:ascii="文泉驿微米黑"/>
          <w:sz w:val="10"/>
        </w:rPr>
      </w:pPr>
    </w:p>
    <w:p w14:paraId="488F3D0A" w14:textId="77777777" w:rsidR="00C36271" w:rsidRDefault="00000000">
      <w:pPr>
        <w:spacing w:before="52"/>
        <w:ind w:left="220"/>
        <w:rPr>
          <w:rFonts w:ascii="文泉驿微米黑" w:eastAsia="文泉驿微米黑"/>
          <w:sz w:val="20"/>
        </w:rPr>
      </w:pPr>
      <w:r>
        <w:rPr>
          <w:rFonts w:ascii="文泉驿微米黑" w:eastAsia="文泉驿微米黑" w:hint="eastAsia"/>
          <w:spacing w:val="-3"/>
          <w:sz w:val="20"/>
        </w:rPr>
        <w:t xml:space="preserve">若你设定的密码为 </w:t>
      </w:r>
      <w:r>
        <w:rPr>
          <w:spacing w:val="-2"/>
          <w:sz w:val="16"/>
        </w:rPr>
        <w:t>123456</w:t>
      </w:r>
      <w:r>
        <w:rPr>
          <w:rFonts w:ascii="文泉驿微米黑" w:eastAsia="文泉驿微米黑" w:hint="eastAsia"/>
          <w:spacing w:val="-3"/>
          <w:sz w:val="20"/>
        </w:rPr>
        <w:t xml:space="preserve">，而且从 </w:t>
      </w:r>
      <w:r>
        <w:rPr>
          <w:rFonts w:ascii="文泉驿微米黑" w:eastAsia="文泉驿微米黑" w:hint="eastAsia"/>
          <w:spacing w:val="-2"/>
          <w:sz w:val="16"/>
        </w:rPr>
        <w:t>TiDB</w:t>
      </w:r>
      <w:r>
        <w:rPr>
          <w:rFonts w:ascii="文泉驿微米黑" w:eastAsia="文泉驿微米黑" w:hint="eastAsia"/>
          <w:spacing w:val="5"/>
          <w:sz w:val="16"/>
        </w:rPr>
        <w:t xml:space="preserve"> </w:t>
      </w:r>
      <w:r>
        <w:rPr>
          <w:rFonts w:ascii="文泉驿微米黑" w:eastAsia="文泉驿微米黑" w:hint="eastAsia"/>
          <w:spacing w:val="-2"/>
          <w:sz w:val="16"/>
        </w:rPr>
        <w:t>Cloud</w:t>
      </w:r>
      <w:r>
        <w:rPr>
          <w:rFonts w:ascii="文泉驿微米黑" w:eastAsia="文泉驿微米黑" w:hint="eastAsia"/>
          <w:spacing w:val="6"/>
          <w:sz w:val="16"/>
        </w:rPr>
        <w:t xml:space="preserve"> </w:t>
      </w:r>
      <w:r>
        <w:rPr>
          <w:rFonts w:ascii="文泉驿微米黑" w:eastAsia="文泉驿微米黑" w:hint="eastAsia"/>
          <w:spacing w:val="-2"/>
          <w:sz w:val="16"/>
        </w:rPr>
        <w:t>Serverless</w:t>
      </w:r>
      <w:r>
        <w:rPr>
          <w:rFonts w:ascii="文泉驿微米黑" w:eastAsia="文泉驿微米黑" w:hint="eastAsia"/>
          <w:spacing w:val="6"/>
          <w:sz w:val="16"/>
        </w:rPr>
        <w:t xml:space="preserve"> </w:t>
      </w:r>
      <w:r>
        <w:rPr>
          <w:rFonts w:ascii="文泉驿微米黑" w:eastAsia="文泉驿微米黑" w:hint="eastAsia"/>
          <w:spacing w:val="-2"/>
          <w:sz w:val="16"/>
        </w:rPr>
        <w:t>Tier</w:t>
      </w:r>
      <w:r>
        <w:rPr>
          <w:rFonts w:ascii="文泉驿微米黑" w:eastAsia="文泉驿微米黑" w:hint="eastAsia"/>
          <w:spacing w:val="6"/>
          <w:sz w:val="16"/>
        </w:rPr>
        <w:t xml:space="preserve"> </w:t>
      </w:r>
      <w:r>
        <w:rPr>
          <w:rFonts w:ascii="文泉驿微米黑" w:eastAsia="文泉驿微米黑" w:hint="eastAsia"/>
          <w:spacing w:val="-3"/>
          <w:sz w:val="20"/>
        </w:rPr>
        <w:t>集群面板中得到的连接信息为：</w:t>
      </w:r>
    </w:p>
    <w:p w14:paraId="3A2578F5" w14:textId="77777777" w:rsidR="00C36271" w:rsidRDefault="00C36271">
      <w:pPr>
        <w:pStyle w:val="a3"/>
        <w:spacing w:before="11"/>
        <w:rPr>
          <w:rFonts w:ascii="文泉驿微米黑"/>
          <w:sz w:val="19"/>
        </w:rPr>
      </w:pPr>
    </w:p>
    <w:p w14:paraId="4A9E1E0E" w14:textId="77777777" w:rsidR="00C36271" w:rsidRDefault="00000000">
      <w:pPr>
        <w:pStyle w:val="a4"/>
        <w:numPr>
          <w:ilvl w:val="0"/>
          <w:numId w:val="133"/>
        </w:numPr>
        <w:tabs>
          <w:tab w:val="left" w:pos="719"/>
        </w:tabs>
        <w:spacing w:before="1"/>
        <w:ind w:hanging="161"/>
        <w:rPr>
          <w:rFonts w:ascii="文泉驿等宽微米黑" w:hAnsi="文泉驿等宽微米黑"/>
          <w:sz w:val="16"/>
        </w:rPr>
      </w:pPr>
      <w:r>
        <w:rPr>
          <w:sz w:val="16"/>
        </w:rPr>
        <w:t>Endpoint:</w:t>
      </w:r>
      <w:r>
        <w:rPr>
          <w:spacing w:val="13"/>
          <w:sz w:val="16"/>
        </w:rPr>
        <w:t xml:space="preserve"> </w:t>
      </w:r>
      <w:r>
        <w:rPr>
          <w:rFonts w:ascii="文泉驿等宽微米黑" w:hAnsi="文泉驿等宽微米黑"/>
          <w:spacing w:val="-2"/>
          <w:sz w:val="16"/>
        </w:rPr>
        <w:t>xxx.tidbcloud.com</w:t>
      </w:r>
    </w:p>
    <w:p w14:paraId="2EF3CAC4" w14:textId="77777777" w:rsidR="00C36271" w:rsidRDefault="00000000">
      <w:pPr>
        <w:pStyle w:val="a4"/>
        <w:numPr>
          <w:ilvl w:val="0"/>
          <w:numId w:val="133"/>
        </w:numPr>
        <w:tabs>
          <w:tab w:val="left" w:pos="719"/>
        </w:tabs>
        <w:spacing w:before="23"/>
        <w:ind w:hanging="161"/>
        <w:rPr>
          <w:rFonts w:ascii="文泉驿等宽微米黑" w:hAnsi="文泉驿等宽微米黑"/>
          <w:sz w:val="16"/>
        </w:rPr>
      </w:pPr>
      <w:r>
        <w:rPr>
          <w:sz w:val="16"/>
        </w:rPr>
        <w:t>Port:</w:t>
      </w:r>
      <w:r>
        <w:rPr>
          <w:spacing w:val="9"/>
          <w:sz w:val="16"/>
        </w:rPr>
        <w:t xml:space="preserve"> </w:t>
      </w:r>
      <w:r>
        <w:rPr>
          <w:rFonts w:ascii="文泉驿等宽微米黑" w:hAnsi="文泉驿等宽微米黑"/>
          <w:spacing w:val="-4"/>
          <w:sz w:val="16"/>
        </w:rPr>
        <w:t>4000</w:t>
      </w:r>
    </w:p>
    <w:p w14:paraId="59B68636" w14:textId="77777777" w:rsidR="00C36271" w:rsidRDefault="00000000">
      <w:pPr>
        <w:pStyle w:val="a4"/>
        <w:numPr>
          <w:ilvl w:val="0"/>
          <w:numId w:val="133"/>
        </w:numPr>
        <w:tabs>
          <w:tab w:val="left" w:pos="719"/>
        </w:tabs>
        <w:spacing w:before="24"/>
        <w:ind w:hanging="161"/>
        <w:rPr>
          <w:rFonts w:ascii="文泉驿等宽微米黑" w:hAnsi="文泉驿等宽微米黑"/>
          <w:sz w:val="16"/>
        </w:rPr>
      </w:pPr>
      <w:r>
        <w:rPr>
          <w:sz w:val="16"/>
        </w:rPr>
        <w:t>User:</w:t>
      </w:r>
      <w:r>
        <w:rPr>
          <w:spacing w:val="7"/>
          <w:sz w:val="16"/>
        </w:rPr>
        <w:t xml:space="preserve"> </w:t>
      </w:r>
      <w:r>
        <w:rPr>
          <w:rFonts w:ascii="文泉驿等宽微米黑" w:hAnsi="文泉驿等宽微米黑"/>
          <w:spacing w:val="-2"/>
          <w:sz w:val="16"/>
        </w:rPr>
        <w:t>2aEp24QWEDLqRFs.root</w:t>
      </w:r>
    </w:p>
    <w:p w14:paraId="4A47AA9F" w14:textId="77777777" w:rsidR="00C36271" w:rsidRDefault="00C36271">
      <w:pPr>
        <w:pStyle w:val="a3"/>
        <w:spacing w:before="0"/>
        <w:rPr>
          <w:sz w:val="18"/>
        </w:rPr>
      </w:pPr>
    </w:p>
    <w:p w14:paraId="3A6969E8" w14:textId="77777777" w:rsidR="00C36271" w:rsidRDefault="00000000">
      <w:pPr>
        <w:pStyle w:val="3"/>
        <w:rPr>
          <w:lang w:eastAsia="zh-CN"/>
        </w:rPr>
      </w:pPr>
      <w:r>
        <w:pict w14:anchorId="6F89F6C2">
          <v:shape id="docshape451" o:spid="_x0000_s3477" type="#_x0000_t202" style="position:absolute;left:0;text-align:left;margin-left:68.8pt;margin-top:17.95pt;width:474.4pt;height:106.8pt;z-index:-15622656;mso-wrap-distance-left:0;mso-wrap-distance-right:0;mso-position-horizontal-relative:page" filled="f" strokeweight=".14042mm">
            <v:textbox inset="0,0,0,0">
              <w:txbxContent>
                <w:p w14:paraId="60EBC515" w14:textId="77777777" w:rsidR="00C36271" w:rsidRDefault="00000000">
                  <w:pPr>
                    <w:pStyle w:val="a3"/>
                    <w:spacing w:before="73" w:line="261" w:lineRule="auto"/>
                    <w:ind w:left="59" w:right="3425"/>
                  </w:pPr>
                  <w:r>
                    <w:rPr>
                      <w:spacing w:val="-2"/>
                    </w:rPr>
                    <w:t>mysqlDataSource.setServerName(</w:t>
                  </w:r>
                  <w:r>
                    <w:rPr>
                      <w:color w:val="4F9905"/>
                      <w:spacing w:val="-2"/>
                    </w:rPr>
                    <w:t>"xxx.tidbcloud.com"</w:t>
                  </w:r>
                  <w:r>
                    <w:rPr>
                      <w:spacing w:val="-2"/>
                    </w:rPr>
                    <w:t>); mysqlDataSource.setPortNumber(4000); mysqlDataSource.setDatabaseName(</w:t>
                  </w:r>
                  <w:r>
                    <w:rPr>
                      <w:color w:val="4F9905"/>
                      <w:spacing w:val="-2"/>
                    </w:rPr>
                    <w:t>"test"</w:t>
                  </w:r>
                  <w:r>
                    <w:rPr>
                      <w:spacing w:val="-2"/>
                    </w:rPr>
                    <w:t>); mysqlDataSource.setUser(</w:t>
                  </w:r>
                  <w:r>
                    <w:rPr>
                      <w:color w:val="4F9905"/>
                      <w:spacing w:val="-2"/>
                    </w:rPr>
                    <w:t>"2aEp24QWEDLqRFs.root"</w:t>
                  </w:r>
                  <w:r>
                    <w:rPr>
                      <w:spacing w:val="-2"/>
                    </w:rPr>
                    <w:t>); mysqlDataSource.setPassword(</w:t>
                  </w:r>
                  <w:r>
                    <w:rPr>
                      <w:color w:val="4F9905"/>
                      <w:spacing w:val="-2"/>
                    </w:rPr>
                    <w:t>"123456"</w:t>
                  </w:r>
                  <w:r>
                    <w:rPr>
                      <w:spacing w:val="-2"/>
                    </w:rPr>
                    <w:t>);</w:t>
                  </w:r>
                </w:p>
                <w:p w14:paraId="4FF4982F" w14:textId="77777777" w:rsidR="00C36271" w:rsidRDefault="00000000">
                  <w:pPr>
                    <w:pStyle w:val="a3"/>
                    <w:spacing w:before="1" w:line="261" w:lineRule="auto"/>
                    <w:ind w:left="59"/>
                  </w:pPr>
                  <w:r>
                    <w:rPr>
                      <w:spacing w:val="-2"/>
                    </w:rPr>
                    <w:t>mysqlDataSource.setSslMode(PropertyDefinitions.SslMode.VERIFY_IDENTITY.name()); mysqlDataSource.setEnabledTLSProtocols(</w:t>
                  </w:r>
                  <w:r>
                    <w:rPr>
                      <w:color w:val="4F9905"/>
                      <w:spacing w:val="-2"/>
                    </w:rPr>
                    <w:t>"TLSv1.2,TLSv1.3"</w:t>
                  </w:r>
                  <w:r>
                    <w:rPr>
                      <w:spacing w:val="-2"/>
                    </w:rPr>
                    <w:t>);</w:t>
                  </w:r>
                </w:p>
              </w:txbxContent>
            </v:textbox>
            <w10:wrap type="topAndBottom" anchorx="page"/>
          </v:shape>
        </w:pict>
      </w:r>
      <w:r>
        <w:rPr>
          <w:spacing w:val="-3"/>
          <w:lang w:eastAsia="zh-CN"/>
        </w:rPr>
        <w:t>那么此处应将参数更改为：</w:t>
      </w:r>
    </w:p>
    <w:p w14:paraId="7910C271" w14:textId="77777777" w:rsidR="00C36271" w:rsidRDefault="00C36271">
      <w:pPr>
        <w:rPr>
          <w:lang w:eastAsia="zh-CN"/>
        </w:rPr>
        <w:sectPr w:rsidR="00C36271">
          <w:pgSz w:w="12240" w:h="15840"/>
          <w:pgMar w:top="1080" w:right="0" w:bottom="980" w:left="1220" w:header="599" w:footer="792" w:gutter="0"/>
          <w:cols w:space="720"/>
        </w:sectPr>
      </w:pPr>
    </w:p>
    <w:p w14:paraId="13006F1A" w14:textId="77777777" w:rsidR="00C36271" w:rsidRDefault="00C36271">
      <w:pPr>
        <w:pStyle w:val="a3"/>
        <w:spacing w:before="13"/>
        <w:rPr>
          <w:rFonts w:ascii="文泉驿微米黑"/>
          <w:sz w:val="15"/>
          <w:lang w:eastAsia="zh-CN"/>
        </w:rPr>
      </w:pPr>
    </w:p>
    <w:p w14:paraId="12B2EA47" w14:textId="77777777" w:rsidR="00C36271" w:rsidRDefault="00000000">
      <w:pPr>
        <w:pStyle w:val="a4"/>
        <w:numPr>
          <w:ilvl w:val="3"/>
          <w:numId w:val="162"/>
        </w:numPr>
        <w:tabs>
          <w:tab w:val="left" w:pos="862"/>
        </w:tabs>
        <w:spacing w:before="53"/>
        <w:rPr>
          <w:sz w:val="20"/>
        </w:rPr>
      </w:pPr>
      <w:r>
        <w:rPr>
          <w:spacing w:val="-7"/>
          <w:sz w:val="20"/>
        </w:rPr>
        <w:t xml:space="preserve">第 </w:t>
      </w:r>
      <w:r>
        <w:rPr>
          <w:sz w:val="16"/>
        </w:rPr>
        <w:t>3</w:t>
      </w:r>
      <w:r>
        <w:rPr>
          <w:spacing w:val="-7"/>
          <w:sz w:val="16"/>
        </w:rPr>
        <w:t xml:space="preserve"> </w:t>
      </w:r>
      <w:r>
        <w:rPr>
          <w:spacing w:val="-5"/>
          <w:sz w:val="20"/>
        </w:rPr>
        <w:t xml:space="preserve">步第 </w:t>
      </w:r>
      <w:r>
        <w:rPr>
          <w:sz w:val="16"/>
        </w:rPr>
        <w:t>3</w:t>
      </w:r>
      <w:r>
        <w:rPr>
          <w:spacing w:val="-3"/>
          <w:sz w:val="16"/>
        </w:rPr>
        <w:t xml:space="preserve"> </w:t>
      </w:r>
      <w:r>
        <w:rPr>
          <w:spacing w:val="-2"/>
          <w:sz w:val="20"/>
        </w:rPr>
        <w:t>部分：运行</w:t>
      </w:r>
    </w:p>
    <w:p w14:paraId="74D25140" w14:textId="77777777" w:rsidR="00C36271" w:rsidRDefault="00000000">
      <w:pPr>
        <w:pStyle w:val="3"/>
        <w:spacing w:before="77"/>
        <w:rPr>
          <w:lang w:eastAsia="zh-CN"/>
        </w:rPr>
      </w:pPr>
      <w:r>
        <w:rPr>
          <w:spacing w:val="-4"/>
          <w:lang w:eastAsia="zh-CN"/>
        </w:rPr>
        <w:t xml:space="preserve">运行 </w:t>
      </w:r>
      <w:r>
        <w:rPr>
          <w:rFonts w:ascii="文泉驿等宽微米黑" w:eastAsia="文泉驿等宽微米黑" w:hint="eastAsia"/>
          <w:spacing w:val="-2"/>
          <w:sz w:val="16"/>
          <w:lang w:eastAsia="zh-CN"/>
        </w:rPr>
        <w:t>make</w:t>
      </w:r>
      <w:r>
        <w:rPr>
          <w:spacing w:val="-3"/>
          <w:lang w:eastAsia="zh-CN"/>
        </w:rPr>
        <w:t>，这是以下四个操作的组合：</w:t>
      </w:r>
    </w:p>
    <w:p w14:paraId="4383EB94" w14:textId="77777777" w:rsidR="00C36271" w:rsidRDefault="00C36271">
      <w:pPr>
        <w:pStyle w:val="a3"/>
        <w:spacing w:before="14"/>
        <w:rPr>
          <w:rFonts w:ascii="文泉驿微米黑"/>
          <w:lang w:eastAsia="zh-CN"/>
        </w:rPr>
      </w:pPr>
    </w:p>
    <w:p w14:paraId="36F152D3" w14:textId="77777777" w:rsidR="00C36271" w:rsidRDefault="00000000">
      <w:pPr>
        <w:pStyle w:val="a4"/>
        <w:numPr>
          <w:ilvl w:val="0"/>
          <w:numId w:val="132"/>
        </w:numPr>
        <w:tabs>
          <w:tab w:val="left" w:pos="719"/>
        </w:tabs>
        <w:ind w:hanging="161"/>
        <w:rPr>
          <w:sz w:val="20"/>
        </w:rPr>
      </w:pPr>
      <w:r>
        <w:pict w14:anchorId="1ACC5555">
          <v:shape id="docshape452" o:spid="_x0000_s3476" type="#_x0000_t202" style="position:absolute;left:0;text-align:left;margin-left:93.7pt;margin-top:18.9pt;width:449.5pt;height:35.1pt;z-index:-15622144;mso-wrap-distance-left:0;mso-wrap-distance-right:0;mso-position-horizontal-relative:page" filled="f" strokeweight=".14042mm">
            <v:textbox inset="0,0,0,0">
              <w:txbxContent>
                <w:p w14:paraId="2B5F2DD5" w14:textId="77777777" w:rsidR="00C36271" w:rsidRDefault="00000000">
                  <w:pPr>
                    <w:pStyle w:val="a3"/>
                    <w:spacing w:before="73" w:line="261" w:lineRule="auto"/>
                    <w:ind w:left="59" w:right="1393"/>
                  </w:pPr>
                  <w:r>
                    <w:t>mysql</w:t>
                  </w:r>
                  <w:r>
                    <w:rPr>
                      <w:spacing w:val="-5"/>
                    </w:rPr>
                    <w:t xml:space="preserve"> </w:t>
                  </w:r>
                  <w:r>
                    <w:t>--host</w:t>
                  </w:r>
                  <w:r>
                    <w:rPr>
                      <w:spacing w:val="-5"/>
                    </w:rPr>
                    <w:t xml:space="preserve"> </w:t>
                  </w:r>
                  <w:r>
                    <w:t>127.0.0.1</w:t>
                  </w:r>
                  <w:r>
                    <w:rPr>
                      <w:spacing w:val="-5"/>
                    </w:rPr>
                    <w:t xml:space="preserve"> </w:t>
                  </w:r>
                  <w:r>
                    <w:t>--port</w:t>
                  </w:r>
                  <w:r>
                    <w:rPr>
                      <w:spacing w:val="-4"/>
                    </w:rPr>
                    <w:t xml:space="preserve"> </w:t>
                  </w:r>
                  <w:r>
                    <w:t>4000</w:t>
                  </w:r>
                  <w:r>
                    <w:rPr>
                      <w:spacing w:val="-5"/>
                    </w:rPr>
                    <w:t xml:space="preserve"> </w:t>
                  </w:r>
                  <w:r>
                    <w:t>-u</w:t>
                  </w:r>
                  <w:r>
                    <w:rPr>
                      <w:spacing w:val="-4"/>
                    </w:rPr>
                    <w:t xml:space="preserve"> </w:t>
                  </w:r>
                  <w:r>
                    <w:t>root</w:t>
                  </w:r>
                  <w:r>
                    <w:rPr>
                      <w:spacing w:val="-4"/>
                    </w:rPr>
                    <w:t xml:space="preserve"> </w:t>
                  </w:r>
                  <w:r>
                    <w:t>&lt;</w:t>
                  </w:r>
                  <w:r>
                    <w:rPr>
                      <w:spacing w:val="-4"/>
                    </w:rPr>
                    <w:t xml:space="preserve"> </w:t>
                  </w:r>
                  <w:r>
                    <w:t>src/main/resources/dbinit.sql mysql --host 127.0.0.1 --port 4000 -u root -e "TRUNCATE test.player"</w:t>
                  </w:r>
                </w:p>
              </w:txbxContent>
            </v:textbox>
            <w10:wrap type="topAndBottom" anchorx="page"/>
          </v:shape>
        </w:pict>
      </w:r>
      <w:r>
        <w:rPr>
          <w:spacing w:val="13"/>
          <w:sz w:val="20"/>
        </w:rPr>
        <w:t>创建表</w:t>
      </w:r>
      <w:r>
        <w:rPr>
          <w:sz w:val="16"/>
        </w:rPr>
        <w:t>(</w:t>
      </w:r>
      <w:r>
        <w:rPr>
          <w:rFonts w:ascii="文泉驿等宽微米黑" w:eastAsia="文泉驿等宽微米黑" w:hAnsi="文泉驿等宽微米黑" w:hint="eastAsia"/>
          <w:sz w:val="16"/>
        </w:rPr>
        <w:t>make</w:t>
      </w:r>
      <w:r>
        <w:rPr>
          <w:rFonts w:ascii="文泉驿等宽微米黑" w:eastAsia="文泉驿等宽微米黑" w:hAnsi="文泉驿等宽微米黑" w:hint="eastAsia"/>
          <w:spacing w:val="-10"/>
          <w:sz w:val="16"/>
        </w:rPr>
        <w:t xml:space="preserve"> </w:t>
      </w:r>
      <w:r>
        <w:rPr>
          <w:rFonts w:ascii="文泉驿等宽微米黑" w:eastAsia="文泉驿等宽微米黑" w:hAnsi="文泉驿等宽微米黑" w:hint="eastAsia"/>
          <w:spacing w:val="-2"/>
          <w:sz w:val="16"/>
        </w:rPr>
        <w:t>prepare</w:t>
      </w:r>
      <w:r>
        <w:rPr>
          <w:spacing w:val="-2"/>
          <w:sz w:val="16"/>
        </w:rPr>
        <w:t>)</w:t>
      </w:r>
      <w:r>
        <w:rPr>
          <w:spacing w:val="-2"/>
          <w:sz w:val="20"/>
        </w:rPr>
        <w:t>：</w:t>
      </w:r>
    </w:p>
    <w:p w14:paraId="63033C1F" w14:textId="77777777" w:rsidR="00C36271" w:rsidRDefault="00C36271">
      <w:pPr>
        <w:pStyle w:val="a3"/>
        <w:spacing w:before="1"/>
        <w:rPr>
          <w:rFonts w:ascii="文泉驿微米黑"/>
          <w:sz w:val="13"/>
        </w:rPr>
      </w:pPr>
    </w:p>
    <w:p w14:paraId="0E265871" w14:textId="77777777" w:rsidR="00C36271" w:rsidRDefault="00000000">
      <w:pPr>
        <w:pStyle w:val="a4"/>
        <w:numPr>
          <w:ilvl w:val="0"/>
          <w:numId w:val="132"/>
        </w:numPr>
        <w:tabs>
          <w:tab w:val="left" w:pos="719"/>
        </w:tabs>
        <w:spacing w:before="53"/>
        <w:ind w:hanging="161"/>
        <w:rPr>
          <w:sz w:val="20"/>
        </w:rPr>
      </w:pPr>
      <w:r>
        <w:pict w14:anchorId="2BF2643D">
          <v:shape id="docshape453" o:spid="_x0000_s3475" type="#_x0000_t202" style="position:absolute;left:0;text-align:left;margin-left:93.7pt;margin-top:21.55pt;width:449.5pt;height:63.8pt;z-index:-15621632;mso-wrap-distance-left:0;mso-wrap-distance-right:0;mso-position-horizontal-relative:page" filled="f" strokeweight=".14042mm">
            <v:textbox inset="0,0,0,0">
              <w:txbxContent>
                <w:p w14:paraId="02D52FAD" w14:textId="77777777" w:rsidR="00C36271" w:rsidRDefault="00000000">
                  <w:pPr>
                    <w:pStyle w:val="a3"/>
                    <w:spacing w:before="73"/>
                    <w:ind w:left="59"/>
                  </w:pPr>
                  <w:r>
                    <w:t>rm</w:t>
                  </w:r>
                  <w:r>
                    <w:rPr>
                      <w:spacing w:val="-2"/>
                    </w:rPr>
                    <w:t xml:space="preserve"> </w:t>
                  </w:r>
                  <w:r>
                    <w:t>-f</w:t>
                  </w:r>
                  <w:r>
                    <w:rPr>
                      <w:spacing w:val="-1"/>
                    </w:rPr>
                    <w:t xml:space="preserve"> </w:t>
                  </w:r>
                  <w:r>
                    <w:rPr>
                      <w:spacing w:val="-2"/>
                    </w:rPr>
                    <w:t>src/main/java/com/pingcap/model/Player.java</w:t>
                  </w:r>
                </w:p>
                <w:p w14:paraId="4792BF9D" w14:textId="77777777" w:rsidR="00C36271" w:rsidRDefault="00000000">
                  <w:pPr>
                    <w:pStyle w:val="a3"/>
                    <w:spacing w:line="261" w:lineRule="auto"/>
                    <w:ind w:left="59" w:right="3503"/>
                  </w:pPr>
                  <w:r>
                    <w:t>rm</w:t>
                  </w:r>
                  <w:r>
                    <w:rPr>
                      <w:spacing w:val="-17"/>
                    </w:rPr>
                    <w:t xml:space="preserve"> </w:t>
                  </w:r>
                  <w:r>
                    <w:t>-f</w:t>
                  </w:r>
                  <w:r>
                    <w:rPr>
                      <w:spacing w:val="-16"/>
                    </w:rPr>
                    <w:t xml:space="preserve"> </w:t>
                  </w:r>
                  <w:r>
                    <w:t>src/main/java/com/pingcap/model/PlayerMapper.java rm -f src/main/resources/mapper/PlayerMapper.xml</w:t>
                  </w:r>
                </w:p>
                <w:p w14:paraId="63CDB39D" w14:textId="77777777" w:rsidR="00C36271" w:rsidRDefault="00000000">
                  <w:pPr>
                    <w:pStyle w:val="a3"/>
                    <w:spacing w:before="0"/>
                    <w:ind w:left="59"/>
                  </w:pPr>
                  <w:r>
                    <w:t>mvn</w:t>
                  </w:r>
                  <w:r>
                    <w:rPr>
                      <w:spacing w:val="-11"/>
                    </w:rPr>
                    <w:t xml:space="preserve"> </w:t>
                  </w:r>
                  <w:r>
                    <w:t>mybatis-</w:t>
                  </w:r>
                  <w:r>
                    <w:rPr>
                      <w:spacing w:val="-2"/>
                    </w:rPr>
                    <w:t>generator:generate</w:t>
                  </w:r>
                </w:p>
              </w:txbxContent>
            </v:textbox>
            <w10:wrap type="topAndBottom" anchorx="page"/>
          </v:shape>
        </w:pict>
      </w:r>
      <w:r>
        <w:rPr>
          <w:spacing w:val="8"/>
          <w:sz w:val="20"/>
        </w:rPr>
        <w:t>清理并构建</w:t>
      </w:r>
      <w:r>
        <w:rPr>
          <w:sz w:val="16"/>
        </w:rPr>
        <w:t>(</w:t>
      </w:r>
      <w:r>
        <w:rPr>
          <w:rFonts w:ascii="文泉驿等宽微米黑" w:eastAsia="文泉驿等宽微米黑" w:hAnsi="文泉驿等宽微米黑" w:hint="eastAsia"/>
          <w:sz w:val="16"/>
        </w:rPr>
        <w:t>make</w:t>
      </w:r>
      <w:r>
        <w:rPr>
          <w:rFonts w:ascii="文泉驿等宽微米黑" w:eastAsia="文泉驿等宽微米黑" w:hAnsi="文泉驿等宽微米黑" w:hint="eastAsia"/>
          <w:spacing w:val="-13"/>
          <w:sz w:val="16"/>
        </w:rPr>
        <w:t xml:space="preserve"> </w:t>
      </w:r>
      <w:r>
        <w:rPr>
          <w:rFonts w:ascii="文泉驿等宽微米黑" w:eastAsia="文泉驿等宽微米黑" w:hAnsi="文泉驿等宽微米黑" w:hint="eastAsia"/>
          <w:spacing w:val="-4"/>
          <w:sz w:val="16"/>
        </w:rPr>
        <w:t>gen</w:t>
      </w:r>
      <w:r>
        <w:rPr>
          <w:spacing w:val="-4"/>
          <w:sz w:val="16"/>
        </w:rPr>
        <w:t>)</w:t>
      </w:r>
      <w:r>
        <w:rPr>
          <w:spacing w:val="-4"/>
          <w:sz w:val="20"/>
        </w:rPr>
        <w:t>：</w:t>
      </w:r>
    </w:p>
    <w:p w14:paraId="701B9F18" w14:textId="77777777" w:rsidR="00C36271" w:rsidRDefault="00C36271">
      <w:pPr>
        <w:pStyle w:val="a3"/>
        <w:spacing w:before="1"/>
        <w:rPr>
          <w:rFonts w:ascii="文泉驿微米黑"/>
          <w:sz w:val="13"/>
        </w:rPr>
      </w:pPr>
    </w:p>
    <w:p w14:paraId="6EB356D3" w14:textId="77777777" w:rsidR="00C36271" w:rsidRDefault="00000000">
      <w:pPr>
        <w:pStyle w:val="a4"/>
        <w:numPr>
          <w:ilvl w:val="0"/>
          <w:numId w:val="132"/>
        </w:numPr>
        <w:tabs>
          <w:tab w:val="left" w:pos="719"/>
        </w:tabs>
        <w:spacing w:before="53"/>
        <w:ind w:hanging="161"/>
        <w:rPr>
          <w:rFonts w:ascii="文泉驿等宽微米黑" w:eastAsia="文泉驿等宽微米黑" w:hAnsi="文泉驿等宽微米黑"/>
          <w:sz w:val="16"/>
        </w:rPr>
      </w:pPr>
      <w:r>
        <w:rPr>
          <w:spacing w:val="8"/>
          <w:sz w:val="20"/>
        </w:rPr>
        <w:t>清理并构建</w:t>
      </w:r>
      <w:r>
        <w:rPr>
          <w:sz w:val="16"/>
        </w:rPr>
        <w:t>(</w:t>
      </w:r>
      <w:r>
        <w:rPr>
          <w:rFonts w:ascii="文泉驿等宽微米黑" w:eastAsia="文泉驿等宽微米黑" w:hAnsi="文泉驿等宽微米黑" w:hint="eastAsia"/>
          <w:sz w:val="16"/>
        </w:rPr>
        <w:t>make</w:t>
      </w:r>
      <w:r>
        <w:rPr>
          <w:rFonts w:ascii="文泉驿等宽微米黑" w:eastAsia="文泉驿等宽微米黑" w:hAnsi="文泉驿等宽微米黑" w:hint="eastAsia"/>
          <w:spacing w:val="-9"/>
          <w:sz w:val="16"/>
        </w:rPr>
        <w:t xml:space="preserve"> </w:t>
      </w:r>
      <w:r>
        <w:rPr>
          <w:rFonts w:ascii="文泉驿等宽微米黑" w:eastAsia="文泉驿等宽微米黑" w:hAnsi="文泉驿等宽微米黑" w:hint="eastAsia"/>
          <w:sz w:val="16"/>
        </w:rPr>
        <w:t>build</w:t>
      </w:r>
      <w:r>
        <w:rPr>
          <w:sz w:val="16"/>
        </w:rPr>
        <w:t>)</w:t>
      </w:r>
      <w:r>
        <w:rPr>
          <w:sz w:val="20"/>
        </w:rPr>
        <w:t>：</w:t>
      </w:r>
      <w:r>
        <w:rPr>
          <w:rFonts w:ascii="文泉驿等宽微米黑" w:eastAsia="文泉驿等宽微米黑" w:hAnsi="文泉驿等宽微米黑" w:hint="eastAsia"/>
          <w:sz w:val="16"/>
        </w:rPr>
        <w:t>mvn</w:t>
      </w:r>
      <w:r>
        <w:rPr>
          <w:rFonts w:ascii="文泉驿等宽微米黑" w:eastAsia="文泉驿等宽微米黑" w:hAnsi="文泉驿等宽微米黑" w:hint="eastAsia"/>
          <w:spacing w:val="-9"/>
          <w:sz w:val="16"/>
        </w:rPr>
        <w:t xml:space="preserve"> </w:t>
      </w:r>
      <w:r>
        <w:rPr>
          <w:rFonts w:ascii="文泉驿等宽微米黑" w:eastAsia="文泉驿等宽微米黑" w:hAnsi="文泉驿等宽微米黑" w:hint="eastAsia"/>
          <w:sz w:val="16"/>
        </w:rPr>
        <w:t>clean</w:t>
      </w:r>
      <w:r>
        <w:rPr>
          <w:rFonts w:ascii="文泉驿等宽微米黑" w:eastAsia="文泉驿等宽微米黑" w:hAnsi="文泉驿等宽微米黑" w:hint="eastAsia"/>
          <w:spacing w:val="-8"/>
          <w:sz w:val="16"/>
        </w:rPr>
        <w:t xml:space="preserve"> </w:t>
      </w:r>
      <w:r>
        <w:rPr>
          <w:rFonts w:ascii="文泉驿等宽微米黑" w:eastAsia="文泉驿等宽微米黑" w:hAnsi="文泉驿等宽微米黑" w:hint="eastAsia"/>
          <w:spacing w:val="-2"/>
          <w:sz w:val="16"/>
        </w:rPr>
        <w:t>package</w:t>
      </w:r>
    </w:p>
    <w:p w14:paraId="7116C746" w14:textId="77777777" w:rsidR="00C36271" w:rsidRDefault="00000000">
      <w:pPr>
        <w:pStyle w:val="a4"/>
        <w:numPr>
          <w:ilvl w:val="0"/>
          <w:numId w:val="132"/>
        </w:numPr>
        <w:tabs>
          <w:tab w:val="left" w:pos="719"/>
        </w:tabs>
        <w:spacing w:before="117"/>
        <w:ind w:hanging="161"/>
        <w:rPr>
          <w:rFonts w:ascii="文泉驿等宽微米黑" w:eastAsia="文泉驿等宽微米黑" w:hAnsi="文泉驿等宽微米黑"/>
          <w:sz w:val="16"/>
        </w:rPr>
      </w:pPr>
      <w:r>
        <w:rPr>
          <w:spacing w:val="20"/>
          <w:sz w:val="20"/>
        </w:rPr>
        <w:t>运行</w:t>
      </w:r>
      <w:r>
        <w:rPr>
          <w:sz w:val="16"/>
        </w:rPr>
        <w:t>(</w:t>
      </w:r>
      <w:r>
        <w:rPr>
          <w:rFonts w:ascii="文泉驿等宽微米黑" w:eastAsia="文泉驿等宽微米黑" w:hAnsi="文泉驿等宽微米黑" w:hint="eastAsia"/>
          <w:sz w:val="16"/>
        </w:rPr>
        <w:t>make</w:t>
      </w:r>
      <w:r>
        <w:rPr>
          <w:rFonts w:ascii="文泉驿等宽微米黑" w:eastAsia="文泉驿等宽微米黑" w:hAnsi="文泉驿等宽微米黑" w:hint="eastAsia"/>
          <w:spacing w:val="-20"/>
          <w:sz w:val="16"/>
        </w:rPr>
        <w:t xml:space="preserve"> </w:t>
      </w:r>
      <w:r>
        <w:rPr>
          <w:rFonts w:ascii="文泉驿等宽微米黑" w:eastAsia="文泉驿等宽微米黑" w:hAnsi="文泉驿等宽微米黑" w:hint="eastAsia"/>
          <w:sz w:val="16"/>
        </w:rPr>
        <w:t>run</w:t>
      </w:r>
      <w:r>
        <w:rPr>
          <w:sz w:val="16"/>
        </w:rPr>
        <w:t>)</w:t>
      </w:r>
      <w:r>
        <w:rPr>
          <w:sz w:val="20"/>
        </w:rPr>
        <w:t>：</w:t>
      </w:r>
      <w:r>
        <w:rPr>
          <w:rFonts w:ascii="文泉驿等宽微米黑" w:eastAsia="文泉驿等宽微米黑" w:hAnsi="文泉驿等宽微米黑" w:hint="eastAsia"/>
          <w:sz w:val="16"/>
        </w:rPr>
        <w:t>java</w:t>
      </w:r>
      <w:r>
        <w:rPr>
          <w:rFonts w:ascii="文泉驿等宽微米黑" w:eastAsia="文泉驿等宽微米黑" w:hAnsi="文泉驿等宽微米黑" w:hint="eastAsia"/>
          <w:spacing w:val="-10"/>
          <w:sz w:val="16"/>
        </w:rPr>
        <w:t xml:space="preserve"> -</w:t>
      </w:r>
      <w:r>
        <w:rPr>
          <w:rFonts w:ascii="文泉驿等宽微米黑" w:eastAsia="文泉驿等宽微米黑" w:hAnsi="文泉驿等宽微米黑" w:hint="eastAsia"/>
          <w:sz w:val="16"/>
        </w:rPr>
        <w:t>jar</w:t>
      </w:r>
      <w:r>
        <w:rPr>
          <w:rFonts w:ascii="文泉驿等宽微米黑" w:eastAsia="文泉驿等宽微米黑" w:hAnsi="文泉驿等宽微米黑" w:hint="eastAsia"/>
          <w:spacing w:val="-19"/>
          <w:sz w:val="16"/>
        </w:rPr>
        <w:t xml:space="preserve"> </w:t>
      </w:r>
      <w:r>
        <w:rPr>
          <w:rFonts w:ascii="文泉驿等宽微米黑" w:eastAsia="文泉驿等宽微米黑" w:hAnsi="文泉驿等宽微米黑" w:hint="eastAsia"/>
          <w:sz w:val="16"/>
        </w:rPr>
        <w:t>target/plain-java-mybatis-0.0.1-jar-with-</w:t>
      </w:r>
      <w:r>
        <w:rPr>
          <w:rFonts w:ascii="文泉驿等宽微米黑" w:eastAsia="文泉驿等宽微米黑" w:hAnsi="文泉驿等宽微米黑" w:hint="eastAsia"/>
          <w:spacing w:val="-2"/>
          <w:sz w:val="16"/>
        </w:rPr>
        <w:t>dependencies.jar</w:t>
      </w:r>
    </w:p>
    <w:p w14:paraId="11E7B48E" w14:textId="77777777" w:rsidR="00C36271" w:rsidRDefault="00C36271">
      <w:pPr>
        <w:pStyle w:val="a3"/>
        <w:spacing w:before="14"/>
      </w:pPr>
    </w:p>
    <w:p w14:paraId="01066343" w14:textId="77777777" w:rsidR="00C36271" w:rsidRDefault="00000000">
      <w:pPr>
        <w:pStyle w:val="3"/>
        <w:spacing w:line="297" w:lineRule="auto"/>
        <w:ind w:right="6544"/>
        <w:rPr>
          <w:lang w:eastAsia="zh-CN"/>
        </w:rPr>
      </w:pPr>
      <w:r>
        <w:rPr>
          <w:spacing w:val="-3"/>
          <w:lang w:eastAsia="zh-CN"/>
        </w:rPr>
        <w:t xml:space="preserve">你也可以单独运行这四个 </w:t>
      </w:r>
      <w:r>
        <w:rPr>
          <w:rFonts w:ascii="文泉驿等宽微米黑" w:eastAsia="文泉驿等宽微米黑" w:hint="eastAsia"/>
          <w:spacing w:val="-2"/>
          <w:sz w:val="16"/>
          <w:lang w:eastAsia="zh-CN"/>
        </w:rPr>
        <w:t>make</w:t>
      </w:r>
      <w:r>
        <w:rPr>
          <w:rFonts w:ascii="文泉驿等宽微米黑" w:eastAsia="文泉驿等宽微米黑" w:hint="eastAsia"/>
          <w:spacing w:val="-55"/>
          <w:sz w:val="16"/>
          <w:lang w:eastAsia="zh-CN"/>
        </w:rPr>
        <w:t xml:space="preserve"> </w:t>
      </w:r>
      <w:r>
        <w:rPr>
          <w:spacing w:val="-2"/>
          <w:lang w:eastAsia="zh-CN"/>
        </w:rPr>
        <w:t>命令或原生命令。</w:t>
      </w:r>
      <w:r>
        <w:rPr>
          <w:spacing w:val="-4"/>
          <w:lang w:eastAsia="zh-CN"/>
        </w:rPr>
        <w:t xml:space="preserve">运行 </w:t>
      </w:r>
      <w:r>
        <w:rPr>
          <w:rFonts w:ascii="文泉驿等宽微米黑" w:eastAsia="文泉驿等宽微米黑" w:hint="eastAsia"/>
          <w:sz w:val="16"/>
          <w:lang w:eastAsia="zh-CN"/>
        </w:rPr>
        <w:t>make</w:t>
      </w:r>
      <w:r>
        <w:rPr>
          <w:lang w:eastAsia="zh-CN"/>
        </w:rPr>
        <w:t>，这是以下两个操作的组合：</w:t>
      </w:r>
    </w:p>
    <w:p w14:paraId="6D1AB33D" w14:textId="77777777" w:rsidR="00C36271" w:rsidRDefault="00000000">
      <w:pPr>
        <w:pStyle w:val="a4"/>
        <w:numPr>
          <w:ilvl w:val="0"/>
          <w:numId w:val="132"/>
        </w:numPr>
        <w:tabs>
          <w:tab w:val="left" w:pos="719"/>
        </w:tabs>
        <w:spacing w:before="197" w:line="308" w:lineRule="exact"/>
        <w:ind w:hanging="161"/>
        <w:rPr>
          <w:rFonts w:ascii="文泉驿等宽微米黑" w:eastAsia="文泉驿等宽微米黑" w:hAnsi="文泉驿等宽微米黑"/>
          <w:sz w:val="16"/>
        </w:rPr>
      </w:pPr>
      <w:r>
        <w:rPr>
          <w:spacing w:val="8"/>
          <w:sz w:val="20"/>
        </w:rPr>
        <w:t>清理并构建</w:t>
      </w:r>
      <w:r>
        <w:rPr>
          <w:sz w:val="16"/>
        </w:rPr>
        <w:t>(make</w:t>
      </w:r>
      <w:r>
        <w:rPr>
          <w:spacing w:val="-5"/>
          <w:sz w:val="16"/>
        </w:rPr>
        <w:t xml:space="preserve"> </w:t>
      </w:r>
      <w:r>
        <w:rPr>
          <w:sz w:val="16"/>
        </w:rPr>
        <w:t>build)</w:t>
      </w:r>
      <w:r>
        <w:rPr>
          <w:sz w:val="20"/>
        </w:rPr>
        <w:t>：</w:t>
      </w:r>
      <w:r>
        <w:rPr>
          <w:rFonts w:ascii="文泉驿等宽微米黑" w:eastAsia="文泉驿等宽微米黑" w:hAnsi="文泉驿等宽微米黑" w:hint="eastAsia"/>
          <w:sz w:val="16"/>
        </w:rPr>
        <w:t>mvn</w:t>
      </w:r>
      <w:r>
        <w:rPr>
          <w:rFonts w:ascii="文泉驿等宽微米黑" w:eastAsia="文泉驿等宽微米黑" w:hAnsi="文泉驿等宽微米黑" w:hint="eastAsia"/>
          <w:spacing w:val="-8"/>
          <w:sz w:val="16"/>
        </w:rPr>
        <w:t xml:space="preserve"> </w:t>
      </w:r>
      <w:r>
        <w:rPr>
          <w:rFonts w:ascii="文泉驿等宽微米黑" w:eastAsia="文泉驿等宽微米黑" w:hAnsi="文泉驿等宽微米黑" w:hint="eastAsia"/>
          <w:sz w:val="16"/>
        </w:rPr>
        <w:t>clean</w:t>
      </w:r>
      <w:r>
        <w:rPr>
          <w:rFonts w:ascii="文泉驿等宽微米黑" w:eastAsia="文泉驿等宽微米黑" w:hAnsi="文泉驿等宽微米黑" w:hint="eastAsia"/>
          <w:spacing w:val="-8"/>
          <w:sz w:val="16"/>
        </w:rPr>
        <w:t xml:space="preserve"> </w:t>
      </w:r>
      <w:r>
        <w:rPr>
          <w:rFonts w:ascii="文泉驿等宽微米黑" w:eastAsia="文泉驿等宽微米黑" w:hAnsi="文泉驿等宽微米黑" w:hint="eastAsia"/>
          <w:spacing w:val="-2"/>
          <w:sz w:val="16"/>
        </w:rPr>
        <w:t>package</w:t>
      </w:r>
    </w:p>
    <w:p w14:paraId="345B2A51" w14:textId="77777777" w:rsidR="00C36271" w:rsidRDefault="00000000">
      <w:pPr>
        <w:pStyle w:val="a4"/>
        <w:numPr>
          <w:ilvl w:val="0"/>
          <w:numId w:val="132"/>
        </w:numPr>
        <w:tabs>
          <w:tab w:val="left" w:pos="719"/>
        </w:tabs>
        <w:spacing w:line="308" w:lineRule="exact"/>
        <w:ind w:hanging="161"/>
        <w:rPr>
          <w:rFonts w:ascii="文泉驿等宽微米黑" w:eastAsia="文泉驿等宽微米黑" w:hAnsi="文泉驿等宽微米黑"/>
          <w:sz w:val="16"/>
        </w:rPr>
      </w:pPr>
      <w:r>
        <w:rPr>
          <w:spacing w:val="18"/>
          <w:sz w:val="20"/>
        </w:rPr>
        <w:t>运行</w:t>
      </w:r>
      <w:r>
        <w:rPr>
          <w:sz w:val="16"/>
        </w:rPr>
        <w:t>(make</w:t>
      </w:r>
      <w:r>
        <w:rPr>
          <w:spacing w:val="-10"/>
          <w:sz w:val="16"/>
        </w:rPr>
        <w:t xml:space="preserve"> </w:t>
      </w:r>
      <w:r>
        <w:rPr>
          <w:sz w:val="16"/>
        </w:rPr>
        <w:t>run)</w:t>
      </w:r>
      <w:r>
        <w:rPr>
          <w:sz w:val="20"/>
        </w:rPr>
        <w:t>：</w:t>
      </w:r>
      <w:r>
        <w:rPr>
          <w:rFonts w:ascii="文泉驿等宽微米黑" w:eastAsia="文泉驿等宽微米黑" w:hAnsi="文泉驿等宽微米黑" w:hint="eastAsia"/>
          <w:sz w:val="16"/>
        </w:rPr>
        <w:t>java</w:t>
      </w:r>
      <w:r>
        <w:rPr>
          <w:rFonts w:ascii="文泉驿等宽微米黑" w:eastAsia="文泉驿等宽微米黑" w:hAnsi="文泉驿等宽微米黑" w:hint="eastAsia"/>
          <w:spacing w:val="-12"/>
          <w:sz w:val="16"/>
        </w:rPr>
        <w:t xml:space="preserve"> -</w:t>
      </w:r>
      <w:r>
        <w:rPr>
          <w:rFonts w:ascii="文泉驿等宽微米黑" w:eastAsia="文泉驿等宽微米黑" w:hAnsi="文泉驿等宽微米黑" w:hint="eastAsia"/>
          <w:sz w:val="16"/>
        </w:rPr>
        <w:t>jar</w:t>
      </w:r>
      <w:r>
        <w:rPr>
          <w:rFonts w:ascii="文泉驿等宽微米黑" w:eastAsia="文泉驿等宽微米黑" w:hAnsi="文泉驿等宽微米黑" w:hint="eastAsia"/>
          <w:spacing w:val="-23"/>
          <w:sz w:val="16"/>
        </w:rPr>
        <w:t xml:space="preserve"> </w:t>
      </w:r>
      <w:r>
        <w:rPr>
          <w:rFonts w:ascii="文泉驿等宽微米黑" w:eastAsia="文泉驿等宽微米黑" w:hAnsi="文泉驿等宽微米黑" w:hint="eastAsia"/>
          <w:sz w:val="16"/>
        </w:rPr>
        <w:t>target/plain-java-hibernate-0.0.1-jar-with-</w:t>
      </w:r>
      <w:r>
        <w:rPr>
          <w:rFonts w:ascii="文泉驿等宽微米黑" w:eastAsia="文泉驿等宽微米黑" w:hAnsi="文泉驿等宽微米黑" w:hint="eastAsia"/>
          <w:spacing w:val="-2"/>
          <w:sz w:val="16"/>
        </w:rPr>
        <w:t>dependencies.jar</w:t>
      </w:r>
    </w:p>
    <w:p w14:paraId="28732DE2" w14:textId="77777777" w:rsidR="00C36271" w:rsidRDefault="00C36271">
      <w:pPr>
        <w:pStyle w:val="a3"/>
        <w:spacing w:before="13"/>
      </w:pPr>
    </w:p>
    <w:p w14:paraId="65B40360" w14:textId="77777777" w:rsidR="00C36271" w:rsidRDefault="00000000">
      <w:pPr>
        <w:spacing w:before="1" w:line="297" w:lineRule="auto"/>
        <w:ind w:left="220" w:right="6535"/>
        <w:rPr>
          <w:rFonts w:ascii="文泉驿微米黑" w:eastAsia="文泉驿微米黑"/>
          <w:sz w:val="20"/>
          <w:lang w:eastAsia="zh-CN"/>
        </w:rPr>
      </w:pPr>
      <w:r>
        <w:rPr>
          <w:rFonts w:ascii="文泉驿微米黑" w:eastAsia="文泉驿微米黑" w:hint="eastAsia"/>
          <w:spacing w:val="2"/>
          <w:sz w:val="20"/>
          <w:lang w:eastAsia="zh-CN"/>
        </w:rPr>
        <w:t>你也可以单独运行这两个</w:t>
      </w:r>
      <w:r>
        <w:rPr>
          <w:rFonts w:ascii="文泉驿微米黑" w:eastAsia="文泉驿微米黑" w:hint="eastAsia"/>
          <w:sz w:val="16"/>
          <w:lang w:eastAsia="zh-CN"/>
        </w:rPr>
        <w:t>make</w:t>
      </w:r>
      <w:r>
        <w:rPr>
          <w:rFonts w:ascii="文泉驿微米黑" w:eastAsia="文泉驿微米黑" w:hint="eastAsia"/>
          <w:spacing w:val="-11"/>
          <w:sz w:val="16"/>
          <w:lang w:eastAsia="zh-CN"/>
        </w:rPr>
        <w:t xml:space="preserve"> </w:t>
      </w:r>
      <w:r>
        <w:rPr>
          <w:rFonts w:ascii="文泉驿微米黑" w:eastAsia="文泉驿微米黑" w:hint="eastAsia"/>
          <w:sz w:val="20"/>
          <w:lang w:eastAsia="zh-CN"/>
        </w:rPr>
        <w:t>命令或原生命令。</w:t>
      </w:r>
      <w:r>
        <w:rPr>
          <w:rFonts w:ascii="文泉驿微米黑" w:eastAsia="文泉驿微米黑" w:hint="eastAsia"/>
          <w:spacing w:val="-4"/>
          <w:sz w:val="20"/>
          <w:lang w:eastAsia="zh-CN"/>
        </w:rPr>
        <w:t xml:space="preserve">运行 </w:t>
      </w:r>
      <w:r>
        <w:rPr>
          <w:sz w:val="16"/>
          <w:lang w:eastAsia="zh-CN"/>
        </w:rPr>
        <w:t>make</w:t>
      </w:r>
      <w:r>
        <w:rPr>
          <w:rFonts w:ascii="文泉驿微米黑" w:eastAsia="文泉驿微米黑" w:hint="eastAsia"/>
          <w:sz w:val="20"/>
          <w:lang w:eastAsia="zh-CN"/>
        </w:rPr>
        <w:t>，这是以下两个操作的组合：</w:t>
      </w:r>
    </w:p>
    <w:p w14:paraId="45F276A1" w14:textId="77777777" w:rsidR="00C36271" w:rsidRDefault="00000000">
      <w:pPr>
        <w:pStyle w:val="a4"/>
        <w:numPr>
          <w:ilvl w:val="0"/>
          <w:numId w:val="132"/>
        </w:numPr>
        <w:tabs>
          <w:tab w:val="left" w:pos="719"/>
        </w:tabs>
        <w:spacing w:before="196" w:line="308" w:lineRule="exact"/>
        <w:ind w:hanging="161"/>
        <w:rPr>
          <w:rFonts w:ascii="文泉驿等宽微米黑" w:eastAsia="文泉驿等宽微米黑" w:hAnsi="文泉驿等宽微米黑"/>
          <w:sz w:val="16"/>
        </w:rPr>
      </w:pPr>
      <w:r>
        <w:rPr>
          <w:spacing w:val="8"/>
          <w:sz w:val="20"/>
        </w:rPr>
        <w:t>清理并构建</w:t>
      </w:r>
      <w:r>
        <w:rPr>
          <w:sz w:val="16"/>
        </w:rPr>
        <w:t>(make</w:t>
      </w:r>
      <w:r>
        <w:rPr>
          <w:spacing w:val="-5"/>
          <w:sz w:val="16"/>
        </w:rPr>
        <w:t xml:space="preserve"> </w:t>
      </w:r>
      <w:r>
        <w:rPr>
          <w:sz w:val="16"/>
        </w:rPr>
        <w:t>build)</w:t>
      </w:r>
      <w:r>
        <w:rPr>
          <w:sz w:val="20"/>
        </w:rPr>
        <w:t>：</w:t>
      </w:r>
      <w:r>
        <w:rPr>
          <w:rFonts w:ascii="文泉驿等宽微米黑" w:eastAsia="文泉驿等宽微米黑" w:hAnsi="文泉驿等宽微米黑" w:hint="eastAsia"/>
          <w:sz w:val="16"/>
        </w:rPr>
        <w:t>mvn</w:t>
      </w:r>
      <w:r>
        <w:rPr>
          <w:rFonts w:ascii="文泉驿等宽微米黑" w:eastAsia="文泉驿等宽微米黑" w:hAnsi="文泉驿等宽微米黑" w:hint="eastAsia"/>
          <w:spacing w:val="-8"/>
          <w:sz w:val="16"/>
        </w:rPr>
        <w:t xml:space="preserve"> </w:t>
      </w:r>
      <w:r>
        <w:rPr>
          <w:rFonts w:ascii="文泉驿等宽微米黑" w:eastAsia="文泉驿等宽微米黑" w:hAnsi="文泉驿等宽微米黑" w:hint="eastAsia"/>
          <w:sz w:val="16"/>
        </w:rPr>
        <w:t>clean</w:t>
      </w:r>
      <w:r>
        <w:rPr>
          <w:rFonts w:ascii="文泉驿等宽微米黑" w:eastAsia="文泉驿等宽微米黑" w:hAnsi="文泉驿等宽微米黑" w:hint="eastAsia"/>
          <w:spacing w:val="-8"/>
          <w:sz w:val="16"/>
        </w:rPr>
        <w:t xml:space="preserve"> </w:t>
      </w:r>
      <w:r>
        <w:rPr>
          <w:rFonts w:ascii="文泉驿等宽微米黑" w:eastAsia="文泉驿等宽微米黑" w:hAnsi="文泉驿等宽微米黑" w:hint="eastAsia"/>
          <w:spacing w:val="-2"/>
          <w:sz w:val="16"/>
        </w:rPr>
        <w:t>package</w:t>
      </w:r>
    </w:p>
    <w:p w14:paraId="01BDE8E4" w14:textId="77777777" w:rsidR="00C36271" w:rsidRDefault="00000000">
      <w:pPr>
        <w:pStyle w:val="a4"/>
        <w:numPr>
          <w:ilvl w:val="0"/>
          <w:numId w:val="132"/>
        </w:numPr>
        <w:tabs>
          <w:tab w:val="left" w:pos="719"/>
        </w:tabs>
        <w:spacing w:line="308" w:lineRule="exact"/>
        <w:ind w:hanging="161"/>
        <w:rPr>
          <w:rFonts w:ascii="文泉驿等宽微米黑" w:eastAsia="文泉驿等宽微米黑" w:hAnsi="文泉驿等宽微米黑"/>
          <w:sz w:val="16"/>
        </w:rPr>
      </w:pPr>
      <w:r>
        <w:rPr>
          <w:spacing w:val="20"/>
          <w:sz w:val="20"/>
        </w:rPr>
        <w:t>运行</w:t>
      </w:r>
      <w:r>
        <w:rPr>
          <w:sz w:val="16"/>
        </w:rPr>
        <w:t>(make</w:t>
      </w:r>
      <w:r>
        <w:rPr>
          <w:spacing w:val="-10"/>
          <w:sz w:val="16"/>
        </w:rPr>
        <w:t xml:space="preserve"> </w:t>
      </w:r>
      <w:r>
        <w:rPr>
          <w:sz w:val="16"/>
        </w:rPr>
        <w:t>run)</w:t>
      </w:r>
      <w:r>
        <w:rPr>
          <w:sz w:val="20"/>
        </w:rPr>
        <w:t>：</w:t>
      </w:r>
      <w:r>
        <w:rPr>
          <w:rFonts w:ascii="文泉驿等宽微米黑" w:eastAsia="文泉驿等宽微米黑" w:hAnsi="文泉驿等宽微米黑" w:hint="eastAsia"/>
          <w:sz w:val="16"/>
        </w:rPr>
        <w:t>java</w:t>
      </w:r>
      <w:r>
        <w:rPr>
          <w:rFonts w:ascii="文泉驿等宽微米黑" w:eastAsia="文泉驿等宽微米黑" w:hAnsi="文泉驿等宽微米黑" w:hint="eastAsia"/>
          <w:spacing w:val="-12"/>
          <w:sz w:val="16"/>
        </w:rPr>
        <w:t xml:space="preserve"> -</w:t>
      </w:r>
      <w:r>
        <w:rPr>
          <w:rFonts w:ascii="文泉驿等宽微米黑" w:eastAsia="文泉驿等宽微米黑" w:hAnsi="文泉驿等宽微米黑" w:hint="eastAsia"/>
          <w:sz w:val="16"/>
        </w:rPr>
        <w:t>jar</w:t>
      </w:r>
      <w:r>
        <w:rPr>
          <w:rFonts w:ascii="文泉驿等宽微米黑" w:eastAsia="文泉驿等宽微米黑" w:hAnsi="文泉驿等宽微米黑" w:hint="eastAsia"/>
          <w:spacing w:val="-22"/>
          <w:sz w:val="16"/>
        </w:rPr>
        <w:t xml:space="preserve"> </w:t>
      </w:r>
      <w:r>
        <w:rPr>
          <w:rFonts w:ascii="文泉驿等宽微米黑" w:eastAsia="文泉驿等宽微米黑" w:hAnsi="文泉驿等宽微米黑" w:hint="eastAsia"/>
          <w:sz w:val="16"/>
        </w:rPr>
        <w:t>target/plain-java-jdbc-0.0.1-jar-with-</w:t>
      </w:r>
      <w:r>
        <w:rPr>
          <w:rFonts w:ascii="文泉驿等宽微米黑" w:eastAsia="文泉驿等宽微米黑" w:hAnsi="文泉驿等宽微米黑" w:hint="eastAsia"/>
          <w:spacing w:val="-2"/>
          <w:sz w:val="16"/>
        </w:rPr>
        <w:t>dependencies.jar</w:t>
      </w:r>
    </w:p>
    <w:p w14:paraId="6D9C239B" w14:textId="77777777" w:rsidR="00C36271" w:rsidRDefault="00C36271">
      <w:pPr>
        <w:pStyle w:val="a3"/>
        <w:spacing w:before="14"/>
      </w:pPr>
    </w:p>
    <w:p w14:paraId="1A0ED4AB" w14:textId="77777777" w:rsidR="00C36271" w:rsidRDefault="00000000">
      <w:pPr>
        <w:ind w:left="220"/>
        <w:rPr>
          <w:rFonts w:ascii="文泉驿微米黑" w:eastAsia="文泉驿微米黑"/>
          <w:sz w:val="20"/>
          <w:lang w:eastAsia="zh-CN"/>
        </w:rPr>
      </w:pPr>
      <w:bookmarkStart w:id="56" w:name="_bookmark36"/>
      <w:bookmarkEnd w:id="56"/>
      <w:r>
        <w:rPr>
          <w:rFonts w:ascii="文泉驿微米黑" w:eastAsia="文泉驿微米黑" w:hint="eastAsia"/>
          <w:spacing w:val="1"/>
          <w:sz w:val="20"/>
          <w:lang w:eastAsia="zh-CN"/>
        </w:rPr>
        <w:t>你也可以单独运行这两个</w:t>
      </w:r>
      <w:r>
        <w:rPr>
          <w:rFonts w:ascii="文泉驿微米黑" w:eastAsia="文泉驿微米黑" w:hint="eastAsia"/>
          <w:sz w:val="16"/>
          <w:lang w:eastAsia="zh-CN"/>
        </w:rPr>
        <w:t>make</w:t>
      </w:r>
      <w:r>
        <w:rPr>
          <w:rFonts w:ascii="文泉驿微米黑" w:eastAsia="文泉驿微米黑" w:hint="eastAsia"/>
          <w:spacing w:val="-10"/>
          <w:sz w:val="16"/>
          <w:lang w:eastAsia="zh-CN"/>
        </w:rPr>
        <w:t xml:space="preserve"> </w:t>
      </w:r>
      <w:r>
        <w:rPr>
          <w:rFonts w:ascii="文泉驿微米黑" w:eastAsia="文泉驿微米黑" w:hint="eastAsia"/>
          <w:spacing w:val="-2"/>
          <w:sz w:val="20"/>
          <w:lang w:eastAsia="zh-CN"/>
        </w:rPr>
        <w:t>命令或原生命令。</w:t>
      </w:r>
    </w:p>
    <w:p w14:paraId="46016921" w14:textId="77777777" w:rsidR="00C36271" w:rsidRDefault="00C36271">
      <w:pPr>
        <w:pStyle w:val="a3"/>
        <w:spacing w:before="12"/>
        <w:rPr>
          <w:rFonts w:ascii="文泉驿微米黑"/>
          <w:sz w:val="21"/>
          <w:lang w:eastAsia="zh-CN"/>
        </w:rPr>
      </w:pPr>
    </w:p>
    <w:p w14:paraId="3F2AFBFE" w14:textId="77777777" w:rsidR="00C36271" w:rsidRDefault="00000000">
      <w:pPr>
        <w:pStyle w:val="3"/>
        <w:numPr>
          <w:ilvl w:val="2"/>
          <w:numId w:val="162"/>
        </w:numPr>
        <w:tabs>
          <w:tab w:val="left" w:pos="731"/>
        </w:tabs>
      </w:pPr>
      <w:r>
        <w:rPr>
          <w:spacing w:val="-7"/>
        </w:rPr>
        <w:t xml:space="preserve">第 </w:t>
      </w:r>
      <w:r>
        <w:rPr>
          <w:sz w:val="16"/>
        </w:rPr>
        <w:t>4</w:t>
      </w:r>
      <w:r>
        <w:rPr>
          <w:spacing w:val="-10"/>
          <w:sz w:val="16"/>
        </w:rPr>
        <w:t xml:space="preserve"> </w:t>
      </w:r>
      <w:r>
        <w:rPr>
          <w:spacing w:val="-2"/>
        </w:rPr>
        <w:t>步：预期输出</w:t>
      </w:r>
    </w:p>
    <w:p w14:paraId="6F12136A" w14:textId="77777777" w:rsidR="00C36271" w:rsidRDefault="00C36271">
      <w:pPr>
        <w:pStyle w:val="a3"/>
        <w:spacing w:before="9"/>
        <w:rPr>
          <w:rFonts w:ascii="文泉驿微米黑"/>
          <w:sz w:val="12"/>
        </w:rPr>
      </w:pPr>
    </w:p>
    <w:p w14:paraId="237FC90A" w14:textId="77777777" w:rsidR="00C36271" w:rsidRDefault="00000000">
      <w:pPr>
        <w:spacing w:line="297" w:lineRule="auto"/>
        <w:ind w:left="220" w:right="9242"/>
        <w:rPr>
          <w:rFonts w:ascii="文泉驿微米黑" w:eastAsia="文泉驿微米黑"/>
          <w:sz w:val="20"/>
        </w:rPr>
      </w:pPr>
      <w:hyperlink r:id="rId83" w:anchor="plain-java-mybatis">
        <w:r>
          <w:rPr>
            <w:rFonts w:ascii="文泉驿微米黑" w:eastAsia="文泉驿微米黑" w:hint="eastAsia"/>
            <w:color w:val="0000FF"/>
            <w:sz w:val="16"/>
          </w:rPr>
          <w:t xml:space="preserve">Mybatis </w:t>
        </w:r>
        <w:r>
          <w:rPr>
            <w:rFonts w:ascii="文泉驿微米黑" w:eastAsia="文泉驿微米黑" w:hint="eastAsia"/>
            <w:color w:val="0000FF"/>
            <w:sz w:val="20"/>
          </w:rPr>
          <w:t>预期输出</w:t>
        </w:r>
      </w:hyperlink>
      <w:r>
        <w:rPr>
          <w:rFonts w:ascii="文泉驿微米黑" w:eastAsia="文泉驿微米黑" w:hint="eastAsia"/>
          <w:color w:val="0000FF"/>
          <w:sz w:val="20"/>
        </w:rPr>
        <w:t xml:space="preserve"> </w:t>
      </w:r>
      <w:hyperlink r:id="rId84" w:anchor="plain-java-hibernate">
        <w:r>
          <w:rPr>
            <w:rFonts w:ascii="文泉驿微米黑" w:eastAsia="文泉驿微米黑" w:hint="eastAsia"/>
            <w:color w:val="0000FF"/>
            <w:sz w:val="16"/>
          </w:rPr>
          <w:t>Hibernate</w:t>
        </w:r>
        <w:r>
          <w:rPr>
            <w:rFonts w:ascii="文泉驿微米黑" w:eastAsia="文泉驿微米黑" w:hint="eastAsia"/>
            <w:color w:val="0000FF"/>
            <w:spacing w:val="-11"/>
            <w:sz w:val="16"/>
          </w:rPr>
          <w:t xml:space="preserve"> </w:t>
        </w:r>
        <w:r>
          <w:rPr>
            <w:rFonts w:ascii="文泉驿微米黑" w:eastAsia="文泉驿微米黑" w:hint="eastAsia"/>
            <w:color w:val="0000FF"/>
            <w:sz w:val="20"/>
          </w:rPr>
          <w:t>预期输出</w:t>
        </w:r>
      </w:hyperlink>
      <w:r>
        <w:rPr>
          <w:rFonts w:ascii="文泉驿微米黑" w:eastAsia="文泉驿微米黑" w:hint="eastAsia"/>
          <w:color w:val="0000FF"/>
          <w:sz w:val="20"/>
        </w:rPr>
        <w:t xml:space="preserve"> </w:t>
      </w:r>
      <w:bookmarkStart w:id="57" w:name="使用_Django_构建_TiDB_应用程序"/>
      <w:bookmarkStart w:id="58" w:name="_bookmark37"/>
      <w:bookmarkEnd w:id="57"/>
      <w:bookmarkEnd w:id="58"/>
      <w:r>
        <w:fldChar w:fldCharType="begin"/>
      </w:r>
      <w:r>
        <w:instrText>HYPERLINK "https://github.com/pingcap-inc/tidb-example-java/blob/main/Expected-Output.md" \l "plain-java-jdbc" \h</w:instrText>
      </w:r>
      <w:r>
        <w:fldChar w:fldCharType="separate"/>
      </w:r>
      <w:r>
        <w:rPr>
          <w:rFonts w:ascii="文泉驿微米黑" w:eastAsia="文泉驿微米黑" w:hint="eastAsia"/>
          <w:color w:val="0000FF"/>
          <w:sz w:val="16"/>
        </w:rPr>
        <w:t>JDBC</w:t>
      </w:r>
      <w:r>
        <w:rPr>
          <w:rFonts w:ascii="文泉驿微米黑" w:eastAsia="文泉驿微米黑" w:hint="eastAsia"/>
          <w:color w:val="0000FF"/>
          <w:spacing w:val="-1"/>
          <w:sz w:val="16"/>
        </w:rPr>
        <w:t xml:space="preserve"> </w:t>
      </w:r>
      <w:r>
        <w:rPr>
          <w:rFonts w:ascii="文泉驿微米黑" w:eastAsia="文泉驿微米黑" w:hint="eastAsia"/>
          <w:color w:val="0000FF"/>
          <w:sz w:val="20"/>
        </w:rPr>
        <w:t>预期输出</w:t>
      </w:r>
      <w:r>
        <w:rPr>
          <w:rFonts w:ascii="文泉驿微米黑" w:eastAsia="文泉驿微米黑"/>
          <w:color w:val="0000FF"/>
          <w:sz w:val="20"/>
        </w:rPr>
        <w:fldChar w:fldCharType="end"/>
      </w:r>
    </w:p>
    <w:p w14:paraId="78503E1A" w14:textId="77777777" w:rsidR="00C36271" w:rsidRDefault="00C36271">
      <w:pPr>
        <w:spacing w:line="297" w:lineRule="auto"/>
        <w:rPr>
          <w:rFonts w:ascii="文泉驿微米黑" w:eastAsia="文泉驿微米黑"/>
          <w:sz w:val="20"/>
        </w:rPr>
        <w:sectPr w:rsidR="00C36271">
          <w:pgSz w:w="12240" w:h="15840"/>
          <w:pgMar w:top="1080" w:right="0" w:bottom="980" w:left="1220" w:header="599" w:footer="792" w:gutter="0"/>
          <w:cols w:space="720"/>
        </w:sectPr>
      </w:pPr>
    </w:p>
    <w:p w14:paraId="396B5180" w14:textId="77777777" w:rsidR="00C36271" w:rsidRDefault="00C36271">
      <w:pPr>
        <w:pStyle w:val="a3"/>
        <w:spacing w:before="10"/>
        <w:rPr>
          <w:rFonts w:ascii="文泉驿微米黑"/>
          <w:sz w:val="15"/>
        </w:rPr>
      </w:pPr>
    </w:p>
    <w:p w14:paraId="65225E42" w14:textId="77777777" w:rsidR="00C36271" w:rsidRDefault="00000000">
      <w:pPr>
        <w:pStyle w:val="a4"/>
        <w:numPr>
          <w:ilvl w:val="1"/>
          <w:numId w:val="162"/>
        </w:numPr>
        <w:tabs>
          <w:tab w:val="left" w:pos="676"/>
        </w:tabs>
        <w:spacing w:before="42"/>
        <w:rPr>
          <w:sz w:val="24"/>
        </w:rPr>
      </w:pPr>
      <w:r>
        <w:rPr>
          <w:spacing w:val="-6"/>
          <w:sz w:val="24"/>
        </w:rPr>
        <w:t xml:space="preserve">使用 </w:t>
      </w:r>
      <w:r>
        <w:rPr>
          <w:sz w:val="19"/>
        </w:rPr>
        <w:t>Django</w:t>
      </w:r>
      <w:r>
        <w:rPr>
          <w:spacing w:val="-12"/>
          <w:sz w:val="19"/>
        </w:rPr>
        <w:t xml:space="preserve"> </w:t>
      </w:r>
      <w:r>
        <w:rPr>
          <w:spacing w:val="24"/>
          <w:sz w:val="24"/>
        </w:rPr>
        <w:t>构建</w:t>
      </w:r>
      <w:r>
        <w:rPr>
          <w:sz w:val="19"/>
        </w:rPr>
        <w:t>TiDB</w:t>
      </w:r>
      <w:r>
        <w:rPr>
          <w:spacing w:val="-7"/>
          <w:sz w:val="19"/>
        </w:rPr>
        <w:t xml:space="preserve"> </w:t>
      </w:r>
      <w:r>
        <w:rPr>
          <w:spacing w:val="-3"/>
          <w:sz w:val="24"/>
        </w:rPr>
        <w:t>应用程序</w:t>
      </w:r>
    </w:p>
    <w:p w14:paraId="7287041B" w14:textId="77777777" w:rsidR="00C36271" w:rsidRDefault="00000000">
      <w:pPr>
        <w:spacing w:before="209" w:line="208" w:lineRule="auto"/>
        <w:ind w:left="220" w:right="1437"/>
        <w:rPr>
          <w:rFonts w:ascii="文泉驿微米黑" w:eastAsia="文泉驿微米黑"/>
          <w:sz w:val="20"/>
        </w:rPr>
      </w:pPr>
      <w:r>
        <w:rPr>
          <w:rFonts w:ascii="文泉驿微米黑" w:eastAsia="文泉驿微米黑" w:hint="eastAsia"/>
          <w:spacing w:val="-3"/>
          <w:sz w:val="20"/>
        </w:rPr>
        <w:t xml:space="preserve">本文档将展示如何使用 </w:t>
      </w:r>
      <w:hyperlink r:id="rId85">
        <w:r>
          <w:rPr>
            <w:rFonts w:ascii="文泉驿微米黑" w:eastAsia="文泉驿微米黑" w:hint="eastAsia"/>
            <w:color w:val="0000FF"/>
            <w:spacing w:val="-2"/>
            <w:sz w:val="16"/>
          </w:rPr>
          <w:t>Django</w:t>
        </w:r>
      </w:hyperlink>
      <w:r>
        <w:rPr>
          <w:rFonts w:ascii="文泉驿微米黑" w:eastAsia="文泉驿微米黑" w:hint="eastAsia"/>
          <w:color w:val="0000FF"/>
          <w:spacing w:val="-2"/>
          <w:sz w:val="16"/>
        </w:rPr>
        <w:t xml:space="preserve"> </w:t>
      </w:r>
      <w:r>
        <w:rPr>
          <w:rFonts w:ascii="文泉驿微米黑" w:eastAsia="文泉驿微米黑" w:hint="eastAsia"/>
          <w:spacing w:val="-2"/>
          <w:sz w:val="20"/>
        </w:rPr>
        <w:t>构建一个</w:t>
      </w:r>
      <w:r>
        <w:rPr>
          <w:rFonts w:ascii="文泉驿微米黑" w:eastAsia="文泉驿微米黑" w:hint="eastAsia"/>
          <w:spacing w:val="-2"/>
          <w:sz w:val="16"/>
        </w:rPr>
        <w:t xml:space="preserve">TiDB Web </w:t>
      </w:r>
      <w:r>
        <w:rPr>
          <w:rFonts w:ascii="文泉驿微米黑" w:eastAsia="文泉驿微米黑" w:hint="eastAsia"/>
          <w:spacing w:val="-3"/>
          <w:sz w:val="20"/>
        </w:rPr>
        <w:t xml:space="preserve">应用程序。使用 </w:t>
      </w:r>
      <w:hyperlink r:id="rId86">
        <w:r>
          <w:rPr>
            <w:rFonts w:ascii="文泉驿微米黑" w:eastAsia="文泉驿微米黑" w:hint="eastAsia"/>
            <w:color w:val="0000FF"/>
            <w:spacing w:val="-2"/>
            <w:sz w:val="16"/>
          </w:rPr>
          <w:t>django-tidb</w:t>
        </w:r>
      </w:hyperlink>
      <w:r>
        <w:rPr>
          <w:rFonts w:ascii="文泉驿微米黑" w:eastAsia="文泉驿微米黑" w:hint="eastAsia"/>
          <w:color w:val="0000FF"/>
          <w:spacing w:val="-2"/>
          <w:sz w:val="16"/>
        </w:rPr>
        <w:t xml:space="preserve"> </w:t>
      </w:r>
      <w:r>
        <w:rPr>
          <w:rFonts w:ascii="文泉驿微米黑" w:eastAsia="文泉驿微米黑" w:hint="eastAsia"/>
          <w:spacing w:val="-2"/>
          <w:sz w:val="20"/>
        </w:rPr>
        <w:t>模块作为数据访问能力的框架。示</w:t>
      </w:r>
      <w:r>
        <w:rPr>
          <w:rFonts w:ascii="文泉驿微米黑" w:eastAsia="文泉驿微米黑" w:hint="eastAsia"/>
          <w:spacing w:val="4"/>
          <w:sz w:val="20"/>
        </w:rPr>
        <w:t>例应用程序的代码可从</w:t>
      </w:r>
      <w:hyperlink r:id="rId87">
        <w:r>
          <w:rPr>
            <w:rFonts w:ascii="文泉驿微米黑" w:eastAsia="文泉驿微米黑" w:hint="eastAsia"/>
            <w:color w:val="0000FF"/>
            <w:sz w:val="16"/>
          </w:rPr>
          <w:t>Github</w:t>
        </w:r>
      </w:hyperlink>
      <w:r>
        <w:rPr>
          <w:rFonts w:ascii="文泉驿微米黑" w:eastAsia="文泉驿微米黑" w:hint="eastAsia"/>
          <w:color w:val="0000FF"/>
          <w:sz w:val="16"/>
        </w:rPr>
        <w:t xml:space="preserve"> </w:t>
      </w:r>
      <w:r>
        <w:rPr>
          <w:rFonts w:ascii="文泉驿微米黑" w:eastAsia="文泉驿微米黑" w:hint="eastAsia"/>
          <w:sz w:val="20"/>
        </w:rPr>
        <w:t>下载。</w:t>
      </w:r>
    </w:p>
    <w:p w14:paraId="40B582DC" w14:textId="77777777" w:rsidR="00C36271" w:rsidRDefault="00000000">
      <w:pPr>
        <w:spacing w:before="112" w:line="208" w:lineRule="auto"/>
        <w:ind w:left="220" w:right="1438"/>
        <w:rPr>
          <w:rFonts w:ascii="文泉驿微米黑" w:eastAsia="文泉驿微米黑"/>
          <w:sz w:val="20"/>
          <w:lang w:eastAsia="zh-CN"/>
        </w:rPr>
      </w:pPr>
      <w:r>
        <w:rPr>
          <w:rFonts w:ascii="文泉驿微米黑" w:eastAsia="文泉驿微米黑" w:hint="eastAsia"/>
          <w:spacing w:val="4"/>
          <w:sz w:val="20"/>
          <w:lang w:eastAsia="zh-CN"/>
        </w:rPr>
        <w:t>这是一个较为完整的构建</w:t>
      </w:r>
      <w:r>
        <w:rPr>
          <w:rFonts w:ascii="文泉驿微米黑" w:eastAsia="文泉驿微米黑" w:hint="eastAsia"/>
          <w:sz w:val="16"/>
          <w:lang w:eastAsia="zh-CN"/>
        </w:rPr>
        <w:t xml:space="preserve">Restful API </w:t>
      </w:r>
      <w:r>
        <w:rPr>
          <w:rFonts w:ascii="文泉驿微米黑" w:eastAsia="文泉驿微米黑" w:hint="eastAsia"/>
          <w:spacing w:val="2"/>
          <w:sz w:val="20"/>
          <w:lang w:eastAsia="zh-CN"/>
        </w:rPr>
        <w:t>的示例应用程序，展示了一个使用</w:t>
      </w:r>
      <w:r>
        <w:rPr>
          <w:rFonts w:ascii="文泉驿微米黑" w:eastAsia="文泉驿微米黑" w:hint="eastAsia"/>
          <w:sz w:val="16"/>
          <w:lang w:eastAsia="zh-CN"/>
        </w:rPr>
        <w:t xml:space="preserve">TiDB </w:t>
      </w:r>
      <w:r>
        <w:rPr>
          <w:rFonts w:ascii="文泉驿微米黑" w:eastAsia="文泉驿微米黑" w:hint="eastAsia"/>
          <w:spacing w:val="-1"/>
          <w:sz w:val="20"/>
          <w:lang w:eastAsia="zh-CN"/>
        </w:rPr>
        <w:t xml:space="preserve">作为数据库的通用 </w:t>
      </w:r>
      <w:r>
        <w:rPr>
          <w:rFonts w:ascii="文泉驿微米黑" w:eastAsia="文泉驿微米黑" w:hint="eastAsia"/>
          <w:sz w:val="16"/>
          <w:lang w:eastAsia="zh-CN"/>
        </w:rPr>
        <w:t xml:space="preserve">Django </w:t>
      </w:r>
      <w:r>
        <w:rPr>
          <w:rFonts w:ascii="文泉驿微米黑" w:eastAsia="文泉驿微米黑" w:hint="eastAsia"/>
          <w:sz w:val="20"/>
          <w:lang w:eastAsia="zh-CN"/>
        </w:rPr>
        <w:t>后端服</w:t>
      </w:r>
      <w:r>
        <w:rPr>
          <w:rFonts w:ascii="文泉驿微米黑" w:eastAsia="文泉驿微米黑" w:hint="eastAsia"/>
          <w:spacing w:val="-2"/>
          <w:sz w:val="20"/>
          <w:lang w:eastAsia="zh-CN"/>
        </w:rPr>
        <w:t>务。该示例设计了以下过程，用于还原一个现实场景：</w:t>
      </w:r>
    </w:p>
    <w:p w14:paraId="0E69FFED" w14:textId="77777777" w:rsidR="00C36271" w:rsidRDefault="00000000">
      <w:pPr>
        <w:pStyle w:val="3"/>
        <w:spacing w:before="112" w:line="208" w:lineRule="auto"/>
        <w:ind w:right="1439"/>
        <w:rPr>
          <w:lang w:eastAsia="zh-CN"/>
        </w:rPr>
      </w:pPr>
      <w:r>
        <w:rPr>
          <w:lang w:eastAsia="zh-CN"/>
        </w:rPr>
        <w:t xml:space="preserve">这是一个关于游戏的例子，每个玩家有两个属性：金币数 </w:t>
      </w:r>
      <w:r>
        <w:rPr>
          <w:rFonts w:ascii="文泉驿等宽微米黑" w:eastAsia="文泉驿等宽微米黑" w:hint="eastAsia"/>
          <w:sz w:val="16"/>
          <w:lang w:eastAsia="zh-CN"/>
        </w:rPr>
        <w:t>coins</w:t>
      </w:r>
      <w:r>
        <w:rPr>
          <w:rFonts w:ascii="文泉驿等宽微米黑" w:eastAsia="文泉驿等宽微米黑" w:hint="eastAsia"/>
          <w:spacing w:val="-42"/>
          <w:sz w:val="16"/>
          <w:lang w:eastAsia="zh-CN"/>
        </w:rPr>
        <w:t xml:space="preserve"> </w:t>
      </w:r>
      <w:r>
        <w:rPr>
          <w:lang w:eastAsia="zh-CN"/>
        </w:rPr>
        <w:t xml:space="preserve">和货物数 </w:t>
      </w:r>
      <w:r>
        <w:rPr>
          <w:rFonts w:ascii="文泉驿等宽微米黑" w:eastAsia="文泉驿等宽微米黑" w:hint="eastAsia"/>
          <w:sz w:val="16"/>
          <w:lang w:eastAsia="zh-CN"/>
        </w:rPr>
        <w:t>goods</w:t>
      </w:r>
      <w:r>
        <w:rPr>
          <w:lang w:eastAsia="zh-CN"/>
        </w:rPr>
        <w:t>。且每个玩家都拥有一个字</w:t>
      </w:r>
      <w:r>
        <w:rPr>
          <w:spacing w:val="-6"/>
          <w:lang w:eastAsia="zh-CN"/>
        </w:rPr>
        <w:t xml:space="preserve">段 </w:t>
      </w:r>
      <w:r>
        <w:rPr>
          <w:rFonts w:ascii="文泉驿等宽微米黑" w:eastAsia="文泉驿等宽微米黑" w:hint="eastAsia"/>
          <w:sz w:val="16"/>
          <w:lang w:eastAsia="zh-CN"/>
        </w:rPr>
        <w:t>id</w:t>
      </w:r>
      <w:r>
        <w:rPr>
          <w:lang w:eastAsia="zh-CN"/>
        </w:rPr>
        <w:t>，作为玩家的唯一标识。玩家在金币数和货物数充足的情况下，可以自由地交易。</w:t>
      </w:r>
    </w:p>
    <w:p w14:paraId="138BDDF3" w14:textId="77777777" w:rsidR="00C36271" w:rsidRDefault="00000000">
      <w:pPr>
        <w:spacing w:before="81"/>
        <w:ind w:left="220"/>
        <w:rPr>
          <w:rFonts w:ascii="文泉驿微米黑" w:eastAsia="文泉驿微米黑"/>
          <w:sz w:val="20"/>
          <w:lang w:eastAsia="zh-CN"/>
        </w:rPr>
      </w:pPr>
      <w:r>
        <w:rPr>
          <w:rFonts w:ascii="文泉驿微米黑" w:eastAsia="文泉驿微米黑" w:hint="eastAsia"/>
          <w:spacing w:val="-3"/>
          <w:sz w:val="20"/>
          <w:lang w:eastAsia="zh-CN"/>
        </w:rPr>
        <w:t>你可以以此示例为基础，构建自己的应用程序。</w:t>
      </w:r>
    </w:p>
    <w:p w14:paraId="77CE6540" w14:textId="77777777" w:rsidR="00C36271" w:rsidRDefault="00000000">
      <w:pPr>
        <w:pStyle w:val="a3"/>
        <w:spacing w:before="7"/>
        <w:rPr>
          <w:rFonts w:ascii="文泉驿微米黑"/>
          <w:sz w:val="10"/>
          <w:lang w:eastAsia="zh-CN"/>
        </w:rPr>
      </w:pPr>
      <w:r>
        <w:pict w14:anchorId="0CFC4125">
          <v:shape id="docshape454" o:spid="_x0000_s3474" type="#_x0000_t202" style="position:absolute;margin-left:1in;margin-top:9.8pt;width:468pt;height:89.8pt;z-index:-15621120;mso-wrap-distance-left:0;mso-wrap-distance-right:0;mso-position-horizontal-relative:page" fillcolor="#ffebd8" stroked="f">
            <v:textbox inset="0,0,0,0">
              <w:txbxContent>
                <w:p w14:paraId="29E26DC6" w14:textId="77777777" w:rsidR="00C36271" w:rsidRDefault="00C36271">
                  <w:pPr>
                    <w:pStyle w:val="a3"/>
                    <w:spacing w:before="13"/>
                    <w:rPr>
                      <w:rFonts w:ascii="文泉驿微米黑"/>
                      <w:color w:val="000000"/>
                      <w:sz w:val="25"/>
                    </w:rPr>
                  </w:pPr>
                </w:p>
                <w:p w14:paraId="6E9A0F68"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建议：</w:t>
                  </w:r>
                </w:p>
                <w:p w14:paraId="274DF7C0" w14:textId="77777777" w:rsidR="00C36271" w:rsidRDefault="00000000">
                  <w:pPr>
                    <w:spacing w:before="38"/>
                    <w:ind w:left="677"/>
                    <w:rPr>
                      <w:rFonts w:ascii="文泉驿微米黑" w:eastAsia="文泉驿微米黑"/>
                      <w:color w:val="000000"/>
                      <w:sz w:val="20"/>
                    </w:rPr>
                  </w:pPr>
                  <w:r>
                    <w:rPr>
                      <w:rFonts w:ascii="文泉驿微米黑" w:eastAsia="文泉驿微米黑" w:hint="eastAsia"/>
                      <w:color w:val="000000"/>
                      <w:sz w:val="20"/>
                    </w:rPr>
                    <w:t>在</w:t>
                  </w:r>
                  <w:hyperlink w:anchor="_bookmark266" w:history="1">
                    <w:r>
                      <w:rPr>
                        <w:rFonts w:ascii="文泉驿微米黑" w:eastAsia="文泉驿微米黑" w:hint="eastAsia"/>
                        <w:color w:val="EC008C"/>
                        <w:sz w:val="20"/>
                      </w:rPr>
                      <w:t>云原生开发环境</w:t>
                    </w:r>
                  </w:hyperlink>
                  <w:r>
                    <w:rPr>
                      <w:rFonts w:ascii="文泉驿微米黑" w:eastAsia="文泉驿微米黑" w:hint="eastAsia"/>
                      <w:color w:val="000000"/>
                      <w:spacing w:val="-4"/>
                      <w:sz w:val="20"/>
                    </w:rPr>
                    <w:t xml:space="preserve">中尝试 </w:t>
                  </w:r>
                  <w:r>
                    <w:rPr>
                      <w:rFonts w:ascii="文泉驿微米黑" w:eastAsia="文泉驿微米黑" w:hint="eastAsia"/>
                      <w:color w:val="000000"/>
                      <w:sz w:val="16"/>
                    </w:rPr>
                    <w:t>Django</w:t>
                  </w:r>
                  <w:r>
                    <w:rPr>
                      <w:rFonts w:ascii="文泉驿微米黑" w:eastAsia="文泉驿微米黑" w:hint="eastAsia"/>
                      <w:color w:val="000000"/>
                      <w:spacing w:val="-11"/>
                      <w:sz w:val="16"/>
                    </w:rPr>
                    <w:t xml:space="preserve"> </w:t>
                  </w:r>
                  <w:r>
                    <w:rPr>
                      <w:rFonts w:ascii="文泉驿微米黑" w:eastAsia="文泉驿微米黑" w:hint="eastAsia"/>
                      <w:color w:val="000000"/>
                      <w:spacing w:val="6"/>
                      <w:sz w:val="20"/>
                    </w:rPr>
                    <w:t>构建</w:t>
                  </w:r>
                  <w:r>
                    <w:rPr>
                      <w:rFonts w:ascii="文泉驿微米黑" w:eastAsia="文泉驿微米黑" w:hint="eastAsia"/>
                      <w:color w:val="000000"/>
                      <w:sz w:val="16"/>
                    </w:rPr>
                    <w:t>TiDB</w:t>
                  </w:r>
                  <w:r>
                    <w:rPr>
                      <w:rFonts w:ascii="文泉驿微米黑" w:eastAsia="文泉驿微米黑" w:hint="eastAsia"/>
                      <w:color w:val="000000"/>
                      <w:spacing w:val="-8"/>
                      <w:sz w:val="16"/>
                    </w:rPr>
                    <w:t xml:space="preserve"> </w:t>
                  </w:r>
                  <w:r>
                    <w:rPr>
                      <w:rFonts w:ascii="文泉驿微米黑" w:eastAsia="文泉驿微米黑" w:hint="eastAsia"/>
                      <w:color w:val="000000"/>
                      <w:spacing w:val="-2"/>
                      <w:sz w:val="20"/>
                    </w:rPr>
                    <w:t>应用程序。</w:t>
                  </w:r>
                </w:p>
                <w:p w14:paraId="75265B09" w14:textId="77777777" w:rsidR="00C36271" w:rsidRDefault="00000000">
                  <w:pPr>
                    <w:spacing w:before="38"/>
                    <w:ind w:left="677"/>
                    <w:rPr>
                      <w:rFonts w:ascii="文泉驿微米黑" w:eastAsia="文泉驿微米黑"/>
                      <w:color w:val="000000"/>
                      <w:sz w:val="20"/>
                    </w:rPr>
                  </w:pPr>
                  <w:r>
                    <w:rPr>
                      <w:rFonts w:ascii="文泉驿微米黑" w:eastAsia="文泉驿微米黑" w:hint="eastAsia"/>
                      <w:color w:val="000000"/>
                      <w:spacing w:val="-2"/>
                      <w:sz w:val="20"/>
                    </w:rPr>
                    <w:t>预配置完成的环境将自动启动</w:t>
                  </w:r>
                  <w:r>
                    <w:rPr>
                      <w:rFonts w:ascii="文泉驿微米黑" w:eastAsia="文泉驿微米黑" w:hint="eastAsia"/>
                      <w:color w:val="000000"/>
                      <w:spacing w:val="-2"/>
                      <w:sz w:val="16"/>
                    </w:rPr>
                    <w:t>TiDB</w:t>
                  </w:r>
                  <w:r>
                    <w:rPr>
                      <w:rFonts w:ascii="文泉驿微米黑" w:eastAsia="文泉驿微米黑" w:hint="eastAsia"/>
                      <w:color w:val="000000"/>
                      <w:spacing w:val="38"/>
                      <w:sz w:val="16"/>
                    </w:rPr>
                    <w:t xml:space="preserve"> </w:t>
                  </w:r>
                  <w:r>
                    <w:rPr>
                      <w:rFonts w:ascii="文泉驿微米黑" w:eastAsia="文泉驿微米黑" w:hint="eastAsia"/>
                      <w:color w:val="000000"/>
                      <w:spacing w:val="-2"/>
                      <w:sz w:val="20"/>
                    </w:rPr>
                    <w:t>集群、获取和运行代码，只需要一个链接：</w:t>
                  </w:r>
                  <w:r>
                    <w:rPr>
                      <w:rFonts w:ascii="文泉驿微米黑" w:eastAsia="文泉驿微米黑" w:hint="eastAsia"/>
                      <w:color w:val="0000FF"/>
                      <w:spacing w:val="-2"/>
                      <w:sz w:val="20"/>
                    </w:rPr>
                    <w:t>现在就试试</w:t>
                  </w:r>
                  <w:r>
                    <w:rPr>
                      <w:rFonts w:ascii="文泉驿微米黑" w:eastAsia="文泉驿微米黑" w:hint="eastAsia"/>
                      <w:color w:val="000000"/>
                      <w:spacing w:val="-10"/>
                      <w:sz w:val="20"/>
                    </w:rPr>
                    <w:t>。</w:t>
                  </w:r>
                </w:p>
              </w:txbxContent>
            </v:textbox>
            <w10:wrap type="topAndBottom" anchorx="page"/>
          </v:shape>
        </w:pict>
      </w:r>
    </w:p>
    <w:p w14:paraId="440F4E5F" w14:textId="77777777" w:rsidR="00C36271" w:rsidRDefault="00C36271">
      <w:pPr>
        <w:pStyle w:val="a3"/>
        <w:spacing w:before="3"/>
        <w:rPr>
          <w:rFonts w:ascii="文泉驿微米黑"/>
          <w:sz w:val="23"/>
          <w:lang w:eastAsia="zh-CN"/>
        </w:rPr>
      </w:pPr>
    </w:p>
    <w:p w14:paraId="1A3E71C0" w14:textId="77777777" w:rsidR="00C36271" w:rsidRDefault="00000000">
      <w:pPr>
        <w:pStyle w:val="a4"/>
        <w:numPr>
          <w:ilvl w:val="2"/>
          <w:numId w:val="162"/>
        </w:numPr>
        <w:tabs>
          <w:tab w:val="left" w:pos="731"/>
        </w:tabs>
        <w:spacing w:before="52"/>
        <w:rPr>
          <w:sz w:val="20"/>
          <w:lang w:eastAsia="zh-CN"/>
        </w:rPr>
      </w:pPr>
      <w:bookmarkStart w:id="59" w:name="_bookmark38"/>
      <w:bookmarkEnd w:id="59"/>
      <w:r>
        <w:rPr>
          <w:spacing w:val="-7"/>
          <w:sz w:val="20"/>
          <w:lang w:eastAsia="zh-CN"/>
        </w:rPr>
        <w:t xml:space="preserve">第 </w:t>
      </w:r>
      <w:r>
        <w:rPr>
          <w:sz w:val="16"/>
          <w:lang w:eastAsia="zh-CN"/>
        </w:rPr>
        <w:t>1</w:t>
      </w:r>
      <w:r>
        <w:rPr>
          <w:spacing w:val="-11"/>
          <w:sz w:val="16"/>
          <w:lang w:eastAsia="zh-CN"/>
        </w:rPr>
        <w:t xml:space="preserve"> </w:t>
      </w:r>
      <w:r>
        <w:rPr>
          <w:spacing w:val="6"/>
          <w:sz w:val="20"/>
          <w:lang w:eastAsia="zh-CN"/>
        </w:rPr>
        <w:t>步：启动你的</w:t>
      </w:r>
      <w:r>
        <w:rPr>
          <w:sz w:val="16"/>
          <w:lang w:eastAsia="zh-CN"/>
        </w:rPr>
        <w:t>TiDB</w:t>
      </w:r>
      <w:r>
        <w:rPr>
          <w:spacing w:val="-9"/>
          <w:sz w:val="16"/>
          <w:lang w:eastAsia="zh-CN"/>
        </w:rPr>
        <w:t xml:space="preserve"> </w:t>
      </w:r>
      <w:r>
        <w:rPr>
          <w:spacing w:val="-5"/>
          <w:sz w:val="20"/>
          <w:lang w:eastAsia="zh-CN"/>
        </w:rPr>
        <w:t>集群</w:t>
      </w:r>
    </w:p>
    <w:p w14:paraId="689E810E" w14:textId="77777777" w:rsidR="00C36271" w:rsidRDefault="00000000">
      <w:pPr>
        <w:spacing w:before="197" w:line="290" w:lineRule="auto"/>
        <w:ind w:left="220" w:right="7798"/>
        <w:rPr>
          <w:rFonts w:ascii="文泉驿微米黑" w:eastAsia="文泉驿微米黑"/>
          <w:sz w:val="20"/>
        </w:rPr>
      </w:pPr>
      <w:r>
        <w:rPr>
          <w:rFonts w:ascii="文泉驿微米黑" w:eastAsia="文泉驿微米黑" w:hint="eastAsia"/>
          <w:spacing w:val="5"/>
          <w:sz w:val="20"/>
          <w:lang w:eastAsia="zh-CN"/>
        </w:rPr>
        <w:t>本节将介绍</w:t>
      </w:r>
      <w:r>
        <w:rPr>
          <w:rFonts w:ascii="文泉驿微米黑" w:eastAsia="文泉驿微米黑" w:hint="eastAsia"/>
          <w:sz w:val="16"/>
          <w:lang w:eastAsia="zh-CN"/>
        </w:rPr>
        <w:t>TiDB</w:t>
      </w:r>
      <w:r>
        <w:rPr>
          <w:rFonts w:ascii="文泉驿微米黑" w:eastAsia="文泉驿微米黑" w:hint="eastAsia"/>
          <w:spacing w:val="-11"/>
          <w:sz w:val="16"/>
          <w:lang w:eastAsia="zh-CN"/>
        </w:rPr>
        <w:t xml:space="preserve"> </w:t>
      </w:r>
      <w:r>
        <w:rPr>
          <w:rFonts w:ascii="文泉驿微米黑" w:eastAsia="文泉驿微米黑" w:hint="eastAsia"/>
          <w:sz w:val="20"/>
          <w:lang w:eastAsia="zh-CN"/>
        </w:rPr>
        <w:t>集群的启动方法。</w:t>
      </w:r>
      <w:hyperlink w:anchor="_bookmark7" w:history="1">
        <w:r>
          <w:rPr>
            <w:rFonts w:ascii="文泉驿微米黑" w:eastAsia="文泉驿微米黑" w:hint="eastAsia"/>
            <w:color w:val="EC008C"/>
            <w:sz w:val="20"/>
          </w:rPr>
          <w:t xml:space="preserve">创建 </w:t>
        </w:r>
        <w:r>
          <w:rPr>
            <w:rFonts w:ascii="文泉驿微米黑" w:eastAsia="文泉驿微米黑" w:hint="eastAsia"/>
            <w:color w:val="EC008C"/>
            <w:sz w:val="16"/>
          </w:rPr>
          <w:t xml:space="preserve">Serverless Tier </w:t>
        </w:r>
        <w:r>
          <w:rPr>
            <w:rFonts w:ascii="文泉驿微米黑" w:eastAsia="文泉驿微米黑" w:hint="eastAsia"/>
            <w:color w:val="EC008C"/>
            <w:sz w:val="20"/>
          </w:rPr>
          <w:t>集群</w:t>
        </w:r>
      </w:hyperlink>
      <w:r>
        <w:rPr>
          <w:rFonts w:ascii="文泉驿微米黑" w:eastAsia="文泉驿微米黑" w:hint="eastAsia"/>
          <w:sz w:val="20"/>
        </w:rPr>
        <w:t>。</w:t>
      </w:r>
    </w:p>
    <w:p w14:paraId="23C9D9AB" w14:textId="77777777" w:rsidR="00C36271" w:rsidRDefault="00000000">
      <w:pPr>
        <w:spacing w:line="327" w:lineRule="exact"/>
        <w:ind w:left="220"/>
        <w:rPr>
          <w:rFonts w:ascii="文泉驿微米黑" w:eastAsia="文泉驿微米黑"/>
          <w:sz w:val="20"/>
        </w:rPr>
      </w:pPr>
      <w:r>
        <w:rPr>
          <w:rFonts w:ascii="文泉驿微米黑" w:eastAsia="文泉驿微米黑" w:hint="eastAsia"/>
          <w:spacing w:val="1"/>
          <w:sz w:val="20"/>
        </w:rPr>
        <w:t>你可以部署一个本地测试的</w:t>
      </w:r>
      <w:r>
        <w:rPr>
          <w:rFonts w:ascii="文泉驿微米黑" w:eastAsia="文泉驿微米黑" w:hint="eastAsia"/>
          <w:sz w:val="16"/>
        </w:rPr>
        <w:t>TiDB</w:t>
      </w:r>
      <w:r>
        <w:rPr>
          <w:rFonts w:ascii="文泉驿微米黑" w:eastAsia="文泉驿微米黑" w:hint="eastAsia"/>
          <w:spacing w:val="-12"/>
          <w:sz w:val="16"/>
        </w:rPr>
        <w:t xml:space="preserve"> </w:t>
      </w:r>
      <w:r>
        <w:rPr>
          <w:rFonts w:ascii="文泉驿微米黑" w:eastAsia="文泉驿微米黑" w:hint="eastAsia"/>
          <w:spacing w:val="2"/>
          <w:sz w:val="20"/>
        </w:rPr>
        <w:t>集群或正式的</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pacing w:val="-1"/>
          <w:sz w:val="20"/>
        </w:rPr>
        <w:t>集群。详细步骤，请参考：</w:t>
      </w:r>
    </w:p>
    <w:p w14:paraId="11B037F6" w14:textId="77777777" w:rsidR="00C36271" w:rsidRDefault="00C36271">
      <w:pPr>
        <w:pStyle w:val="a3"/>
        <w:spacing w:before="8"/>
        <w:rPr>
          <w:rFonts w:ascii="文泉驿微米黑"/>
          <w:sz w:val="13"/>
        </w:rPr>
      </w:pPr>
    </w:p>
    <w:p w14:paraId="305F8CBE" w14:textId="77777777" w:rsidR="00C36271" w:rsidRDefault="00000000">
      <w:pPr>
        <w:pStyle w:val="a4"/>
        <w:numPr>
          <w:ilvl w:val="0"/>
          <w:numId w:val="131"/>
        </w:numPr>
        <w:tabs>
          <w:tab w:val="left" w:pos="719"/>
        </w:tabs>
        <w:spacing w:line="308" w:lineRule="exact"/>
        <w:ind w:hanging="161"/>
        <w:rPr>
          <w:sz w:val="20"/>
          <w:lang w:eastAsia="zh-CN"/>
        </w:rPr>
      </w:pPr>
      <w:r>
        <w:rPr>
          <w:color w:val="EC008C"/>
          <w:spacing w:val="4"/>
          <w:sz w:val="20"/>
          <w:lang w:eastAsia="zh-CN"/>
        </w:rPr>
        <w:t>部署本地测试</w:t>
      </w:r>
      <w:r>
        <w:rPr>
          <w:color w:val="EC008C"/>
          <w:sz w:val="16"/>
          <w:lang w:eastAsia="zh-CN"/>
        </w:rPr>
        <w:t>TiDB</w:t>
      </w:r>
      <w:r>
        <w:rPr>
          <w:color w:val="EC008C"/>
          <w:spacing w:val="-9"/>
          <w:sz w:val="16"/>
          <w:lang w:eastAsia="zh-CN"/>
        </w:rPr>
        <w:t xml:space="preserve"> </w:t>
      </w:r>
      <w:r>
        <w:rPr>
          <w:color w:val="EC008C"/>
          <w:spacing w:val="-5"/>
          <w:sz w:val="20"/>
          <w:lang w:eastAsia="zh-CN"/>
        </w:rPr>
        <w:t>集群</w:t>
      </w:r>
    </w:p>
    <w:p w14:paraId="5CA72D96" w14:textId="77777777" w:rsidR="00C36271" w:rsidRDefault="00000000">
      <w:pPr>
        <w:pStyle w:val="a4"/>
        <w:numPr>
          <w:ilvl w:val="0"/>
          <w:numId w:val="131"/>
        </w:numPr>
        <w:tabs>
          <w:tab w:val="left" w:pos="719"/>
        </w:tabs>
        <w:spacing w:line="308" w:lineRule="exact"/>
        <w:ind w:hanging="161"/>
        <w:rPr>
          <w:sz w:val="20"/>
        </w:rPr>
      </w:pPr>
      <w:r>
        <w:rPr>
          <w:color w:val="00AEEF"/>
          <w:spacing w:val="7"/>
          <w:sz w:val="20"/>
        </w:rPr>
        <w:t>部署正式</w:t>
      </w:r>
      <w:r>
        <w:rPr>
          <w:color w:val="00AEEF"/>
          <w:sz w:val="16"/>
        </w:rPr>
        <w:t>TiDB</w:t>
      </w:r>
      <w:r>
        <w:rPr>
          <w:color w:val="00AEEF"/>
          <w:spacing w:val="-10"/>
          <w:sz w:val="16"/>
        </w:rPr>
        <w:t xml:space="preserve"> </w:t>
      </w:r>
      <w:r>
        <w:rPr>
          <w:color w:val="00AEEF"/>
          <w:spacing w:val="-5"/>
          <w:sz w:val="20"/>
        </w:rPr>
        <w:t>集群</w:t>
      </w:r>
    </w:p>
    <w:p w14:paraId="148CC829" w14:textId="77777777" w:rsidR="00C36271" w:rsidRDefault="00C36271">
      <w:pPr>
        <w:pStyle w:val="a3"/>
        <w:spacing w:before="7"/>
        <w:rPr>
          <w:rFonts w:ascii="文泉驿微米黑"/>
          <w:sz w:val="13"/>
        </w:rPr>
      </w:pPr>
    </w:p>
    <w:p w14:paraId="77E77940" w14:textId="77777777" w:rsidR="00C36271" w:rsidRDefault="00000000">
      <w:pPr>
        <w:pStyle w:val="3"/>
        <w:rPr>
          <w:lang w:eastAsia="zh-CN"/>
        </w:rPr>
      </w:pPr>
      <w:r>
        <w:rPr>
          <w:spacing w:val="8"/>
          <w:lang w:eastAsia="zh-CN"/>
        </w:rPr>
        <w:t>基于</w:t>
      </w:r>
      <w:r>
        <w:rPr>
          <w:sz w:val="16"/>
          <w:lang w:eastAsia="zh-CN"/>
        </w:rPr>
        <w:t>Git</w:t>
      </w:r>
      <w:r>
        <w:rPr>
          <w:spacing w:val="-9"/>
          <w:sz w:val="16"/>
          <w:lang w:eastAsia="zh-CN"/>
        </w:rPr>
        <w:t xml:space="preserve"> </w:t>
      </w:r>
      <w:r>
        <w:rPr>
          <w:lang w:eastAsia="zh-CN"/>
        </w:rPr>
        <w:t>的预配置的开发环境：</w:t>
      </w:r>
      <w:hyperlink w:anchor="_bookmark266" w:history="1">
        <w:r>
          <w:rPr>
            <w:color w:val="EC008C"/>
            <w:spacing w:val="-2"/>
            <w:lang w:eastAsia="zh-CN"/>
          </w:rPr>
          <w:t>现在就试试</w:t>
        </w:r>
      </w:hyperlink>
    </w:p>
    <w:p w14:paraId="06237A79" w14:textId="77777777" w:rsidR="00C36271" w:rsidRDefault="00000000">
      <w:pPr>
        <w:spacing w:before="69"/>
        <w:ind w:left="220"/>
        <w:rPr>
          <w:rFonts w:ascii="文泉驿微米黑" w:eastAsia="文泉驿微米黑"/>
          <w:sz w:val="20"/>
          <w:lang w:eastAsia="zh-CN"/>
        </w:rPr>
      </w:pPr>
      <w:bookmarkStart w:id="60" w:name="第_2_步：安装_Python"/>
      <w:bookmarkStart w:id="61" w:name="_bookmark39"/>
      <w:bookmarkEnd w:id="60"/>
      <w:bookmarkEnd w:id="61"/>
      <w:r>
        <w:rPr>
          <w:rFonts w:ascii="文泉驿微米黑" w:eastAsia="文泉驿微米黑" w:hint="eastAsia"/>
          <w:sz w:val="20"/>
          <w:lang w:eastAsia="zh-CN"/>
        </w:rPr>
        <w:t>该环境会自动克隆代码，并通过</w:t>
      </w:r>
      <w:r>
        <w:rPr>
          <w:rFonts w:ascii="文泉驿微米黑" w:eastAsia="文泉驿微米黑" w:hint="eastAsia"/>
          <w:sz w:val="16"/>
          <w:lang w:eastAsia="zh-CN"/>
        </w:rPr>
        <w:t>TiUP</w:t>
      </w:r>
      <w:r>
        <w:rPr>
          <w:rFonts w:ascii="文泉驿微米黑" w:eastAsia="文泉驿微米黑" w:hint="eastAsia"/>
          <w:spacing w:val="-8"/>
          <w:sz w:val="16"/>
          <w:lang w:eastAsia="zh-CN"/>
        </w:rPr>
        <w:t xml:space="preserve"> </w:t>
      </w:r>
      <w:r>
        <w:rPr>
          <w:rFonts w:ascii="文泉驿微米黑" w:eastAsia="文泉驿微米黑" w:hint="eastAsia"/>
          <w:spacing w:val="-2"/>
          <w:sz w:val="20"/>
          <w:lang w:eastAsia="zh-CN"/>
        </w:rPr>
        <w:t>部署测试集群。</w:t>
      </w:r>
    </w:p>
    <w:p w14:paraId="1A1E2EEE" w14:textId="77777777" w:rsidR="00C36271" w:rsidRDefault="00C36271">
      <w:pPr>
        <w:pStyle w:val="a3"/>
        <w:spacing w:before="10"/>
        <w:rPr>
          <w:rFonts w:ascii="文泉驿微米黑"/>
          <w:sz w:val="20"/>
          <w:lang w:eastAsia="zh-CN"/>
        </w:rPr>
      </w:pPr>
    </w:p>
    <w:p w14:paraId="12FB1211" w14:textId="77777777" w:rsidR="00C36271" w:rsidRDefault="00000000">
      <w:pPr>
        <w:pStyle w:val="a4"/>
        <w:numPr>
          <w:ilvl w:val="2"/>
          <w:numId w:val="162"/>
        </w:numPr>
        <w:tabs>
          <w:tab w:val="left" w:pos="731"/>
        </w:tabs>
        <w:rPr>
          <w:sz w:val="16"/>
        </w:rPr>
      </w:pPr>
      <w:r>
        <w:rPr>
          <w:spacing w:val="-7"/>
          <w:sz w:val="20"/>
        </w:rPr>
        <w:t xml:space="preserve">第 </w:t>
      </w:r>
      <w:r>
        <w:rPr>
          <w:sz w:val="16"/>
        </w:rPr>
        <w:t>2</w:t>
      </w:r>
      <w:r>
        <w:rPr>
          <w:spacing w:val="-7"/>
          <w:sz w:val="16"/>
        </w:rPr>
        <w:t xml:space="preserve"> </w:t>
      </w:r>
      <w:r>
        <w:rPr>
          <w:spacing w:val="-3"/>
          <w:sz w:val="20"/>
        </w:rPr>
        <w:t xml:space="preserve">步：安装 </w:t>
      </w:r>
      <w:r>
        <w:rPr>
          <w:spacing w:val="-2"/>
          <w:sz w:val="16"/>
        </w:rPr>
        <w:t>Python</w:t>
      </w:r>
    </w:p>
    <w:p w14:paraId="44F0D318" w14:textId="77777777" w:rsidR="00C36271" w:rsidRDefault="00C36271">
      <w:pPr>
        <w:pStyle w:val="a3"/>
        <w:spacing w:before="14"/>
        <w:rPr>
          <w:rFonts w:ascii="文泉驿微米黑"/>
          <w:sz w:val="13"/>
        </w:rPr>
      </w:pPr>
    </w:p>
    <w:p w14:paraId="65DF0D0B" w14:textId="77777777" w:rsidR="00C36271" w:rsidRDefault="00000000">
      <w:pPr>
        <w:spacing w:line="208" w:lineRule="auto"/>
        <w:ind w:left="220" w:right="1438"/>
        <w:rPr>
          <w:rFonts w:ascii="文泉驿微米黑" w:eastAsia="文泉驿微米黑"/>
          <w:sz w:val="20"/>
        </w:rPr>
      </w:pPr>
      <w:r>
        <w:rPr>
          <w:rFonts w:ascii="文泉驿微米黑" w:eastAsia="文泉驿微米黑" w:hint="eastAsia"/>
          <w:spacing w:val="-3"/>
          <w:sz w:val="20"/>
          <w:lang w:eastAsia="zh-CN"/>
        </w:rPr>
        <w:t xml:space="preserve">请在你的计算机上下载并安装 </w:t>
      </w:r>
      <w:r>
        <w:rPr>
          <w:rFonts w:ascii="文泉驿微米黑" w:eastAsia="文泉驿微米黑" w:hint="eastAsia"/>
          <w:spacing w:val="-2"/>
          <w:sz w:val="16"/>
          <w:lang w:eastAsia="zh-CN"/>
        </w:rPr>
        <w:t>Python</w:t>
      </w:r>
      <w:r>
        <w:rPr>
          <w:rFonts w:ascii="文泉驿微米黑" w:eastAsia="文泉驿微米黑" w:hint="eastAsia"/>
          <w:spacing w:val="-3"/>
          <w:sz w:val="20"/>
          <w:lang w:eastAsia="zh-CN"/>
        </w:rPr>
        <w:t xml:space="preserve">。本文的示例使用 </w:t>
      </w:r>
      <w:hyperlink r:id="rId88">
        <w:r>
          <w:rPr>
            <w:rFonts w:ascii="文泉驿微米黑" w:eastAsia="文泉驿微米黑" w:hint="eastAsia"/>
            <w:color w:val="0000FF"/>
            <w:spacing w:val="-2"/>
            <w:sz w:val="16"/>
            <w:lang w:eastAsia="zh-CN"/>
          </w:rPr>
          <w:t>Django 3.2.16</w:t>
        </w:r>
      </w:hyperlink>
      <w:r>
        <w:rPr>
          <w:rFonts w:ascii="文泉驿微米黑" w:eastAsia="文泉驿微米黑" w:hint="eastAsia"/>
          <w:color w:val="0000FF"/>
          <w:spacing w:val="-2"/>
          <w:sz w:val="16"/>
          <w:lang w:eastAsia="zh-CN"/>
        </w:rPr>
        <w:t xml:space="preserve"> </w:t>
      </w:r>
      <w:r>
        <w:rPr>
          <w:rFonts w:ascii="文泉驿微米黑" w:eastAsia="文泉驿微米黑" w:hint="eastAsia"/>
          <w:spacing w:val="-3"/>
          <w:sz w:val="20"/>
          <w:lang w:eastAsia="zh-CN"/>
        </w:rPr>
        <w:t>版本。</w:t>
      </w:r>
      <w:r>
        <w:rPr>
          <w:rFonts w:ascii="文泉驿微米黑" w:eastAsia="文泉驿微米黑" w:hint="eastAsia"/>
          <w:spacing w:val="-3"/>
          <w:sz w:val="20"/>
        </w:rPr>
        <w:t xml:space="preserve">根据 </w:t>
      </w:r>
      <w:hyperlink r:id="rId89" w:anchor="what-python-version-can-i-use-with-django">
        <w:r>
          <w:rPr>
            <w:rFonts w:ascii="文泉驿微米黑" w:eastAsia="文泉驿微米黑" w:hint="eastAsia"/>
            <w:color w:val="0000FF"/>
            <w:spacing w:val="-2"/>
            <w:sz w:val="16"/>
          </w:rPr>
          <w:t xml:space="preserve">Django </w:t>
        </w:r>
        <w:r>
          <w:rPr>
            <w:rFonts w:ascii="文泉驿微米黑" w:eastAsia="文泉驿微米黑" w:hint="eastAsia"/>
            <w:color w:val="0000FF"/>
            <w:spacing w:val="-2"/>
            <w:sz w:val="20"/>
          </w:rPr>
          <w:t>文档</w:t>
        </w:r>
      </w:hyperlink>
      <w:r>
        <w:rPr>
          <w:rFonts w:ascii="文泉驿微米黑" w:eastAsia="文泉驿微米黑" w:hint="eastAsia"/>
          <w:spacing w:val="-2"/>
          <w:sz w:val="20"/>
        </w:rPr>
        <w:t>，</w:t>
      </w:r>
      <w:r>
        <w:rPr>
          <w:rFonts w:ascii="文泉驿微米黑" w:eastAsia="文泉驿微米黑" w:hint="eastAsia"/>
          <w:spacing w:val="-2"/>
          <w:sz w:val="16"/>
        </w:rPr>
        <w:t xml:space="preserve">Django 3.2.16 </w:t>
      </w:r>
      <w:r>
        <w:rPr>
          <w:rFonts w:ascii="文泉驿微米黑" w:eastAsia="文泉驿微米黑" w:hint="eastAsia"/>
          <w:spacing w:val="-2"/>
          <w:sz w:val="20"/>
        </w:rPr>
        <w:t>版本</w:t>
      </w:r>
      <w:bookmarkStart w:id="62" w:name="第_3_步：获取应用程序代码"/>
      <w:bookmarkStart w:id="63" w:name="_bookmark40"/>
      <w:bookmarkEnd w:id="62"/>
      <w:bookmarkEnd w:id="63"/>
      <w:r>
        <w:rPr>
          <w:rFonts w:ascii="文泉驿微米黑" w:eastAsia="文泉驿微米黑" w:hint="eastAsia"/>
          <w:sz w:val="20"/>
        </w:rPr>
        <w:t xml:space="preserve">支持 </w:t>
      </w:r>
      <w:r>
        <w:rPr>
          <w:rFonts w:ascii="文泉驿微米黑" w:eastAsia="文泉驿微米黑" w:hint="eastAsia"/>
          <w:sz w:val="16"/>
        </w:rPr>
        <w:t>Python 3.6</w:t>
      </w:r>
      <w:r>
        <w:rPr>
          <w:rFonts w:ascii="文泉驿微米黑" w:eastAsia="文泉驿微米黑" w:hint="eastAsia"/>
          <w:sz w:val="20"/>
        </w:rPr>
        <w:t>、</w:t>
      </w:r>
      <w:r>
        <w:rPr>
          <w:rFonts w:ascii="文泉驿微米黑" w:eastAsia="文泉驿微米黑" w:hint="eastAsia"/>
          <w:sz w:val="16"/>
        </w:rPr>
        <w:t>3.7</w:t>
      </w:r>
      <w:r>
        <w:rPr>
          <w:rFonts w:ascii="文泉驿微米黑" w:eastAsia="文泉驿微米黑" w:hint="eastAsia"/>
          <w:sz w:val="20"/>
        </w:rPr>
        <w:t>、</w:t>
      </w:r>
      <w:r>
        <w:rPr>
          <w:rFonts w:ascii="文泉驿微米黑" w:eastAsia="文泉驿微米黑" w:hint="eastAsia"/>
          <w:sz w:val="16"/>
        </w:rPr>
        <w:t>3.8</w:t>
      </w:r>
      <w:r>
        <w:rPr>
          <w:rFonts w:ascii="文泉驿微米黑" w:eastAsia="文泉驿微米黑" w:hint="eastAsia"/>
          <w:sz w:val="20"/>
        </w:rPr>
        <w:t>、</w:t>
      </w:r>
      <w:r>
        <w:rPr>
          <w:rFonts w:ascii="文泉驿微米黑" w:eastAsia="文泉驿微米黑" w:hint="eastAsia"/>
          <w:sz w:val="16"/>
        </w:rPr>
        <w:t xml:space="preserve">3.9 </w:t>
      </w:r>
      <w:r>
        <w:rPr>
          <w:rFonts w:ascii="文泉驿微米黑" w:eastAsia="文泉驿微米黑" w:hint="eastAsia"/>
          <w:sz w:val="20"/>
        </w:rPr>
        <w:t xml:space="preserve">和 </w:t>
      </w:r>
      <w:r>
        <w:rPr>
          <w:rFonts w:ascii="文泉驿微米黑" w:eastAsia="文泉驿微米黑" w:hint="eastAsia"/>
          <w:sz w:val="16"/>
        </w:rPr>
        <w:t xml:space="preserve">3.10 </w:t>
      </w:r>
      <w:r>
        <w:rPr>
          <w:rFonts w:ascii="文泉驿微米黑" w:eastAsia="文泉驿微米黑" w:hint="eastAsia"/>
          <w:sz w:val="20"/>
        </w:rPr>
        <w:t xml:space="preserve">版本，推荐使用 </w:t>
      </w:r>
      <w:r>
        <w:rPr>
          <w:rFonts w:ascii="文泉驿微米黑" w:eastAsia="文泉驿微米黑" w:hint="eastAsia"/>
          <w:sz w:val="16"/>
        </w:rPr>
        <w:t xml:space="preserve">Python 3.10 </w:t>
      </w:r>
      <w:r>
        <w:rPr>
          <w:rFonts w:ascii="文泉驿微米黑" w:eastAsia="文泉驿微米黑" w:hint="eastAsia"/>
          <w:sz w:val="20"/>
        </w:rPr>
        <w:t>版本。</w:t>
      </w:r>
    </w:p>
    <w:p w14:paraId="39044A38" w14:textId="77777777" w:rsidR="00C36271" w:rsidRDefault="00C36271">
      <w:pPr>
        <w:pStyle w:val="a3"/>
        <w:spacing w:before="7"/>
        <w:rPr>
          <w:rFonts w:ascii="文泉驿微米黑"/>
          <w:sz w:val="21"/>
        </w:rPr>
      </w:pPr>
    </w:p>
    <w:p w14:paraId="74A01D68" w14:textId="77777777" w:rsidR="00C36271" w:rsidRDefault="00000000">
      <w:pPr>
        <w:pStyle w:val="3"/>
        <w:numPr>
          <w:ilvl w:val="2"/>
          <w:numId w:val="162"/>
        </w:numPr>
        <w:tabs>
          <w:tab w:val="left" w:pos="731"/>
        </w:tabs>
        <w:spacing w:before="1"/>
        <w:rPr>
          <w:lang w:eastAsia="zh-CN"/>
        </w:rPr>
      </w:pPr>
      <w:r>
        <w:rPr>
          <w:spacing w:val="-6"/>
          <w:lang w:eastAsia="zh-CN"/>
        </w:rPr>
        <w:t xml:space="preserve">第 </w:t>
      </w:r>
      <w:r>
        <w:rPr>
          <w:spacing w:val="-2"/>
          <w:sz w:val="16"/>
          <w:lang w:eastAsia="zh-CN"/>
        </w:rPr>
        <w:t>3</w:t>
      </w:r>
      <w:r>
        <w:rPr>
          <w:spacing w:val="1"/>
          <w:sz w:val="16"/>
          <w:lang w:eastAsia="zh-CN"/>
        </w:rPr>
        <w:t xml:space="preserve"> </w:t>
      </w:r>
      <w:r>
        <w:rPr>
          <w:spacing w:val="-3"/>
          <w:lang w:eastAsia="zh-CN"/>
        </w:rPr>
        <w:t>步：获取应用程序代码</w:t>
      </w:r>
    </w:p>
    <w:p w14:paraId="3D952188" w14:textId="77777777" w:rsidR="00C36271" w:rsidRDefault="00000000">
      <w:pPr>
        <w:pStyle w:val="a3"/>
        <w:spacing w:before="3"/>
        <w:rPr>
          <w:rFonts w:ascii="文泉驿微米黑"/>
          <w:sz w:val="18"/>
          <w:lang w:eastAsia="zh-CN"/>
        </w:rPr>
      </w:pPr>
      <w:r>
        <w:pict w14:anchorId="445BD8C5">
          <v:shape id="docshape455" o:spid="_x0000_s3473" type="#_x0000_t202" style="position:absolute;margin-left:1in;margin-top:16.15pt;width:468pt;height:86.15pt;z-index:-15620608;mso-wrap-distance-left:0;mso-wrap-distance-right:0;mso-position-horizontal-relative:page" fillcolor="#ffebd8" stroked="f">
            <v:textbox inset="0,0,0,0">
              <w:txbxContent>
                <w:p w14:paraId="4122A3C7" w14:textId="77777777" w:rsidR="00C36271" w:rsidRDefault="00C36271">
                  <w:pPr>
                    <w:pStyle w:val="a3"/>
                    <w:spacing w:before="13"/>
                    <w:rPr>
                      <w:rFonts w:ascii="文泉驿微米黑"/>
                      <w:color w:val="000000"/>
                      <w:sz w:val="25"/>
                    </w:rPr>
                  </w:pPr>
                </w:p>
                <w:p w14:paraId="68F1D9C4" w14:textId="77777777" w:rsidR="00C36271" w:rsidRDefault="00000000">
                  <w:pPr>
                    <w:spacing w:before="1"/>
                    <w:ind w:left="677"/>
                    <w:rPr>
                      <w:rFonts w:ascii="文泉驿微米黑" w:eastAsia="文泉驿微米黑"/>
                      <w:color w:val="000000"/>
                      <w:sz w:val="20"/>
                    </w:rPr>
                  </w:pPr>
                  <w:r>
                    <w:rPr>
                      <w:rFonts w:ascii="文泉驿微米黑" w:eastAsia="文泉驿微米黑" w:hint="eastAsia"/>
                      <w:color w:val="000000"/>
                      <w:spacing w:val="-5"/>
                      <w:sz w:val="20"/>
                    </w:rPr>
                    <w:t>建议：</w:t>
                  </w:r>
                </w:p>
                <w:p w14:paraId="213C1131" w14:textId="77777777" w:rsidR="00C36271" w:rsidRDefault="00000000">
                  <w:pPr>
                    <w:spacing w:before="68" w:line="208" w:lineRule="auto"/>
                    <w:ind w:left="677" w:right="675"/>
                    <w:rPr>
                      <w:rFonts w:ascii="文泉驿微米黑" w:eastAsia="文泉驿微米黑"/>
                      <w:color w:val="000000"/>
                      <w:sz w:val="20"/>
                    </w:rPr>
                  </w:pPr>
                  <w:r>
                    <w:rPr>
                      <w:rFonts w:ascii="文泉驿微米黑" w:eastAsia="文泉驿微米黑" w:hint="eastAsia"/>
                      <w:color w:val="000000"/>
                      <w:spacing w:val="-2"/>
                      <w:sz w:val="20"/>
                    </w:rPr>
                    <w:t>如果你希望得到一个与本示例相同依赖的空白程序，而无需示例代码，可参考</w:t>
                  </w:r>
                  <w:hyperlink w:anchor="_bookmark30" w:history="1">
                    <w:r>
                      <w:rPr>
                        <w:rFonts w:ascii="文泉驿微米黑" w:eastAsia="文泉驿微米黑" w:hint="eastAsia"/>
                        <w:color w:val="EC008C"/>
                        <w:spacing w:val="-2"/>
                        <w:sz w:val="20"/>
                      </w:rPr>
                      <w:t>创建相同依赖</w:t>
                    </w:r>
                  </w:hyperlink>
                  <w:hyperlink w:anchor="_bookmark30" w:history="1">
                    <w:r>
                      <w:rPr>
                        <w:rFonts w:ascii="文泉驿微米黑" w:eastAsia="文泉驿微米黑" w:hint="eastAsia"/>
                        <w:color w:val="EC008C"/>
                        <w:spacing w:val="-2"/>
                        <w:sz w:val="20"/>
                      </w:rPr>
                      <w:t>空白程序（可选）</w:t>
                    </w:r>
                  </w:hyperlink>
                  <w:r>
                    <w:rPr>
                      <w:rFonts w:ascii="文泉驿微米黑" w:eastAsia="文泉驿微米黑" w:hint="eastAsia"/>
                      <w:color w:val="000000"/>
                      <w:spacing w:val="-2"/>
                      <w:sz w:val="20"/>
                    </w:rPr>
                    <w:t>一节。</w:t>
                  </w:r>
                </w:p>
              </w:txbxContent>
            </v:textbox>
            <w10:wrap type="topAndBottom" anchorx="page"/>
          </v:shape>
        </w:pict>
      </w:r>
    </w:p>
    <w:p w14:paraId="1D3436E6" w14:textId="77777777" w:rsidR="00C36271" w:rsidRDefault="00C36271">
      <w:pPr>
        <w:rPr>
          <w:rFonts w:ascii="文泉驿微米黑"/>
          <w:sz w:val="18"/>
          <w:lang w:eastAsia="zh-CN"/>
        </w:rPr>
        <w:sectPr w:rsidR="00C36271">
          <w:pgSz w:w="12240" w:h="15840"/>
          <w:pgMar w:top="1080" w:right="0" w:bottom="980" w:left="1220" w:header="599" w:footer="792" w:gutter="0"/>
          <w:cols w:space="720"/>
        </w:sectPr>
      </w:pPr>
    </w:p>
    <w:p w14:paraId="772ADCE2" w14:textId="77777777" w:rsidR="00C36271" w:rsidRDefault="00C36271">
      <w:pPr>
        <w:pStyle w:val="a3"/>
        <w:spacing w:before="12"/>
        <w:rPr>
          <w:rFonts w:ascii="文泉驿微米黑"/>
          <w:sz w:val="15"/>
          <w:lang w:eastAsia="zh-CN"/>
        </w:rPr>
      </w:pPr>
    </w:p>
    <w:p w14:paraId="4268C74F" w14:textId="77777777" w:rsidR="00C36271" w:rsidRDefault="00000000">
      <w:pPr>
        <w:spacing w:before="52"/>
        <w:ind w:left="220"/>
        <w:rPr>
          <w:rFonts w:ascii="文泉驿微米黑" w:eastAsia="文泉驿微米黑"/>
          <w:sz w:val="20"/>
        </w:rPr>
      </w:pPr>
      <w:bookmarkStart w:id="64" w:name="第_4_步：运行应用程序"/>
      <w:bookmarkStart w:id="65" w:name="_bookmark41"/>
      <w:bookmarkEnd w:id="64"/>
      <w:bookmarkEnd w:id="65"/>
      <w:r>
        <w:rPr>
          <w:rFonts w:ascii="文泉驿微米黑" w:eastAsia="文泉驿微米黑" w:hint="eastAsia"/>
          <w:spacing w:val="-2"/>
          <w:sz w:val="20"/>
        </w:rPr>
        <w:t>请下载或克隆示例代码库</w:t>
      </w:r>
      <w:hyperlink r:id="rId90">
        <w:r>
          <w:rPr>
            <w:rFonts w:ascii="文泉驿微米黑" w:eastAsia="文泉驿微米黑" w:hint="eastAsia"/>
            <w:color w:val="0000FF"/>
            <w:spacing w:val="-2"/>
            <w:sz w:val="16"/>
          </w:rPr>
          <w:t>pingcap-inc/tidb-example-python</w:t>
        </w:r>
      </w:hyperlink>
      <w:r>
        <w:rPr>
          <w:rFonts w:ascii="文泉驿微米黑" w:eastAsia="文泉驿微米黑" w:hint="eastAsia"/>
          <w:spacing w:val="4"/>
          <w:sz w:val="20"/>
        </w:rPr>
        <w:t xml:space="preserve">，并进入到目录 </w:t>
      </w:r>
      <w:r>
        <w:rPr>
          <w:spacing w:val="-2"/>
          <w:sz w:val="16"/>
        </w:rPr>
        <w:t>django_example</w:t>
      </w:r>
      <w:r>
        <w:rPr>
          <w:spacing w:val="4"/>
          <w:sz w:val="16"/>
        </w:rPr>
        <w:t xml:space="preserve"> </w:t>
      </w:r>
      <w:r>
        <w:rPr>
          <w:rFonts w:ascii="文泉驿微米黑" w:eastAsia="文泉驿微米黑" w:hint="eastAsia"/>
          <w:spacing w:val="-6"/>
          <w:sz w:val="20"/>
        </w:rPr>
        <w:t>中。</w:t>
      </w:r>
    </w:p>
    <w:p w14:paraId="48B2E941" w14:textId="77777777" w:rsidR="00C36271" w:rsidRDefault="00C36271">
      <w:pPr>
        <w:pStyle w:val="a3"/>
        <w:spacing w:before="11"/>
        <w:rPr>
          <w:rFonts w:ascii="文泉驿微米黑"/>
          <w:sz w:val="21"/>
        </w:rPr>
      </w:pPr>
    </w:p>
    <w:p w14:paraId="12AB4E5D" w14:textId="77777777" w:rsidR="00C36271" w:rsidRDefault="00000000">
      <w:pPr>
        <w:pStyle w:val="3"/>
        <w:numPr>
          <w:ilvl w:val="2"/>
          <w:numId w:val="162"/>
        </w:numPr>
        <w:tabs>
          <w:tab w:val="left" w:pos="731"/>
        </w:tabs>
        <w:spacing w:before="1"/>
      </w:pPr>
      <w:r>
        <w:rPr>
          <w:spacing w:val="-6"/>
        </w:rPr>
        <w:t xml:space="preserve">第 </w:t>
      </w:r>
      <w:r>
        <w:rPr>
          <w:spacing w:val="-2"/>
          <w:sz w:val="16"/>
        </w:rPr>
        <w:t>4</w:t>
      </w:r>
      <w:r>
        <w:rPr>
          <w:spacing w:val="1"/>
          <w:sz w:val="16"/>
        </w:rPr>
        <w:t xml:space="preserve"> </w:t>
      </w:r>
      <w:r>
        <w:rPr>
          <w:spacing w:val="-4"/>
        </w:rPr>
        <w:t>步：运行应用程序</w:t>
      </w:r>
    </w:p>
    <w:p w14:paraId="50EA00E7" w14:textId="77777777" w:rsidR="00C36271" w:rsidRDefault="00C36271">
      <w:pPr>
        <w:pStyle w:val="a3"/>
        <w:spacing w:before="6"/>
        <w:rPr>
          <w:rFonts w:ascii="文泉驿微米黑"/>
          <w:sz w:val="14"/>
        </w:rPr>
      </w:pPr>
    </w:p>
    <w:p w14:paraId="3C3183D2" w14:textId="77777777" w:rsidR="00C36271" w:rsidRDefault="00000000">
      <w:pPr>
        <w:spacing w:line="208" w:lineRule="auto"/>
        <w:ind w:left="220" w:right="1437"/>
        <w:jc w:val="both"/>
        <w:rPr>
          <w:rFonts w:ascii="文泉驿微米黑" w:eastAsia="文泉驿微米黑"/>
          <w:sz w:val="20"/>
          <w:lang w:eastAsia="zh-CN"/>
        </w:rPr>
      </w:pPr>
      <w:r>
        <w:rPr>
          <w:rFonts w:ascii="文泉驿微米黑" w:eastAsia="文泉驿微米黑" w:hint="eastAsia"/>
          <w:spacing w:val="1"/>
          <w:sz w:val="20"/>
          <w:lang w:eastAsia="zh-CN"/>
        </w:rPr>
        <w:t>接下来运行应用程序代码，将会生成一个</w:t>
      </w:r>
      <w:r>
        <w:rPr>
          <w:rFonts w:ascii="文泉驿微米黑" w:eastAsia="文泉驿微米黑" w:hint="eastAsia"/>
          <w:sz w:val="16"/>
          <w:lang w:eastAsia="zh-CN"/>
        </w:rPr>
        <w:t>Web</w:t>
      </w:r>
      <w:r>
        <w:rPr>
          <w:rFonts w:ascii="文泉驿微米黑" w:eastAsia="文泉驿微米黑" w:hint="eastAsia"/>
          <w:spacing w:val="-11"/>
          <w:sz w:val="16"/>
          <w:lang w:eastAsia="zh-CN"/>
        </w:rPr>
        <w:t xml:space="preserve"> </w:t>
      </w:r>
      <w:r>
        <w:rPr>
          <w:rFonts w:ascii="文泉驿微米黑" w:eastAsia="文泉驿微米黑" w:hint="eastAsia"/>
          <w:spacing w:val="-2"/>
          <w:sz w:val="20"/>
          <w:lang w:eastAsia="zh-CN"/>
        </w:rPr>
        <w:t xml:space="preserve">应用程序。你可以使用 </w:t>
      </w:r>
      <w:r>
        <w:rPr>
          <w:sz w:val="16"/>
          <w:lang w:eastAsia="zh-CN"/>
        </w:rPr>
        <w:t>python</w:t>
      </w:r>
      <w:r>
        <w:rPr>
          <w:spacing w:val="-24"/>
          <w:sz w:val="16"/>
          <w:lang w:eastAsia="zh-CN"/>
        </w:rPr>
        <w:t xml:space="preserve"> </w:t>
      </w:r>
      <w:r>
        <w:rPr>
          <w:sz w:val="16"/>
          <w:lang w:eastAsia="zh-CN"/>
        </w:rPr>
        <w:t>manage.py</w:t>
      </w:r>
      <w:r>
        <w:rPr>
          <w:spacing w:val="-24"/>
          <w:sz w:val="16"/>
          <w:lang w:eastAsia="zh-CN"/>
        </w:rPr>
        <w:t xml:space="preserve"> </w:t>
      </w:r>
      <w:r>
        <w:rPr>
          <w:sz w:val="16"/>
          <w:lang w:eastAsia="zh-CN"/>
        </w:rPr>
        <w:t>migrate</w:t>
      </w:r>
      <w:r>
        <w:rPr>
          <w:spacing w:val="-24"/>
          <w:sz w:val="16"/>
          <w:lang w:eastAsia="zh-CN"/>
        </w:rPr>
        <w:t xml:space="preserve"> </w:t>
      </w:r>
      <w:r>
        <w:rPr>
          <w:rFonts w:ascii="文泉驿微米黑" w:eastAsia="文泉驿微米黑" w:hint="eastAsia"/>
          <w:sz w:val="20"/>
          <w:lang w:eastAsia="zh-CN"/>
        </w:rPr>
        <w:t xml:space="preserve">命令，要求 </w:t>
      </w:r>
      <w:r>
        <w:rPr>
          <w:rFonts w:ascii="文泉驿微米黑" w:eastAsia="文泉驿微米黑" w:hint="eastAsia"/>
          <w:spacing w:val="-2"/>
          <w:sz w:val="16"/>
          <w:lang w:eastAsia="zh-CN"/>
        </w:rPr>
        <w:t>Django</w:t>
      </w:r>
      <w:r>
        <w:rPr>
          <w:rFonts w:ascii="文泉驿微米黑" w:eastAsia="文泉驿微米黑" w:hint="eastAsia"/>
          <w:spacing w:val="-9"/>
          <w:sz w:val="16"/>
          <w:lang w:eastAsia="zh-CN"/>
        </w:rPr>
        <w:t xml:space="preserve"> </w:t>
      </w:r>
      <w:r>
        <w:rPr>
          <w:rFonts w:ascii="文泉驿微米黑" w:eastAsia="文泉驿微米黑" w:hint="eastAsia"/>
          <w:spacing w:val="-4"/>
          <w:sz w:val="20"/>
          <w:lang w:eastAsia="zh-CN"/>
        </w:rPr>
        <w:t xml:space="preserve">在数据库 </w:t>
      </w:r>
      <w:r>
        <w:rPr>
          <w:spacing w:val="-2"/>
          <w:sz w:val="16"/>
          <w:lang w:eastAsia="zh-CN"/>
        </w:rPr>
        <w:t>django</w:t>
      </w:r>
      <w:r>
        <w:rPr>
          <w:spacing w:val="-22"/>
          <w:sz w:val="16"/>
          <w:lang w:eastAsia="zh-CN"/>
        </w:rPr>
        <w:t xml:space="preserve"> </w:t>
      </w:r>
      <w:r>
        <w:rPr>
          <w:rFonts w:ascii="文泉驿微米黑" w:eastAsia="文泉驿微米黑" w:hint="eastAsia"/>
          <w:spacing w:val="-4"/>
          <w:sz w:val="20"/>
          <w:lang w:eastAsia="zh-CN"/>
        </w:rPr>
        <w:t xml:space="preserve">中创建一个表 </w:t>
      </w:r>
      <w:r>
        <w:rPr>
          <w:spacing w:val="-2"/>
          <w:sz w:val="16"/>
          <w:lang w:eastAsia="zh-CN"/>
        </w:rPr>
        <w:t>player</w:t>
      </w:r>
      <w:r>
        <w:rPr>
          <w:rFonts w:ascii="文泉驿微米黑" w:eastAsia="文泉驿微米黑" w:hint="eastAsia"/>
          <w:spacing w:val="-3"/>
          <w:sz w:val="20"/>
          <w:lang w:eastAsia="zh-CN"/>
        </w:rPr>
        <w:t xml:space="preserve">。如果你向应用程序的 </w:t>
      </w:r>
      <w:r>
        <w:rPr>
          <w:rFonts w:ascii="文泉驿微米黑" w:eastAsia="文泉驿微米黑" w:hint="eastAsia"/>
          <w:spacing w:val="-2"/>
          <w:sz w:val="16"/>
          <w:lang w:eastAsia="zh-CN"/>
        </w:rPr>
        <w:t>Restful</w:t>
      </w:r>
      <w:r>
        <w:rPr>
          <w:rFonts w:ascii="文泉驿微米黑" w:eastAsia="文泉驿微米黑" w:hint="eastAsia"/>
          <w:spacing w:val="-8"/>
          <w:sz w:val="16"/>
          <w:lang w:eastAsia="zh-CN"/>
        </w:rPr>
        <w:t xml:space="preserve"> </w:t>
      </w:r>
      <w:r>
        <w:rPr>
          <w:rFonts w:ascii="文泉驿微米黑" w:eastAsia="文泉驿微米黑" w:hint="eastAsia"/>
          <w:spacing w:val="-2"/>
          <w:sz w:val="16"/>
          <w:lang w:eastAsia="zh-CN"/>
        </w:rPr>
        <w:t>API</w:t>
      </w:r>
      <w:r>
        <w:rPr>
          <w:rFonts w:ascii="文泉驿微米黑" w:eastAsia="文泉驿微米黑" w:hint="eastAsia"/>
          <w:spacing w:val="-9"/>
          <w:sz w:val="16"/>
          <w:lang w:eastAsia="zh-CN"/>
        </w:rPr>
        <w:t xml:space="preserve"> </w:t>
      </w:r>
      <w:r>
        <w:rPr>
          <w:rFonts w:ascii="文泉驿微米黑" w:eastAsia="文泉驿微米黑" w:hint="eastAsia"/>
          <w:spacing w:val="-3"/>
          <w:sz w:val="20"/>
          <w:lang w:eastAsia="zh-CN"/>
        </w:rPr>
        <w:t xml:space="preserve">发送请求，这些请求将会在 </w:t>
      </w:r>
      <w:r>
        <w:rPr>
          <w:rFonts w:ascii="文泉驿微米黑" w:eastAsia="文泉驿微米黑" w:hint="eastAsia"/>
          <w:spacing w:val="-2"/>
          <w:sz w:val="16"/>
          <w:lang w:eastAsia="zh-CN"/>
        </w:rPr>
        <w:t>TiDB</w:t>
      </w:r>
      <w:r>
        <w:rPr>
          <w:rFonts w:ascii="文泉驿微米黑" w:eastAsia="文泉驿微米黑" w:hint="eastAsia"/>
          <w:spacing w:val="-2"/>
          <w:sz w:val="20"/>
          <w:lang w:eastAsia="zh-CN"/>
        </w:rPr>
        <w:t>集群上运行</w:t>
      </w:r>
      <w:hyperlink w:anchor="_bookmark190" w:history="1">
        <w:r>
          <w:rPr>
            <w:rFonts w:ascii="文泉驿微米黑" w:eastAsia="文泉驿微米黑" w:hint="eastAsia"/>
            <w:color w:val="EC008C"/>
            <w:spacing w:val="-2"/>
            <w:sz w:val="20"/>
            <w:lang w:eastAsia="zh-CN"/>
          </w:rPr>
          <w:t>数据库事务</w:t>
        </w:r>
      </w:hyperlink>
      <w:r>
        <w:rPr>
          <w:rFonts w:ascii="文泉驿微米黑" w:eastAsia="文泉驿微米黑" w:hint="eastAsia"/>
          <w:spacing w:val="-2"/>
          <w:sz w:val="20"/>
          <w:lang w:eastAsia="zh-CN"/>
        </w:rPr>
        <w:t>。</w:t>
      </w:r>
    </w:p>
    <w:p w14:paraId="529AEA53" w14:textId="77777777" w:rsidR="00C36271" w:rsidRDefault="00000000">
      <w:pPr>
        <w:pStyle w:val="3"/>
        <w:spacing w:before="92"/>
        <w:rPr>
          <w:lang w:eastAsia="zh-CN"/>
        </w:rPr>
      </w:pPr>
      <w:r>
        <w:rPr>
          <w:spacing w:val="-4"/>
          <w:lang w:eastAsia="zh-CN"/>
        </w:rPr>
        <w:t>如果你想了解有关此应用程序的代码的详细信息，可参阅</w:t>
      </w:r>
      <w:hyperlink w:anchor="_bookmark29" w:history="1">
        <w:r>
          <w:rPr>
            <w:color w:val="EC008C"/>
            <w:spacing w:val="-4"/>
            <w:lang w:eastAsia="zh-CN"/>
          </w:rPr>
          <w:t>实现细节</w:t>
        </w:r>
      </w:hyperlink>
      <w:r>
        <w:rPr>
          <w:spacing w:val="-7"/>
          <w:lang w:eastAsia="zh-CN"/>
        </w:rPr>
        <w:t>部分。</w:t>
      </w:r>
    </w:p>
    <w:p w14:paraId="1C1C6698" w14:textId="77777777" w:rsidR="00C36271" w:rsidRDefault="00C36271">
      <w:pPr>
        <w:pStyle w:val="a3"/>
        <w:spacing w:before="11"/>
        <w:rPr>
          <w:rFonts w:ascii="文泉驿微米黑"/>
          <w:sz w:val="21"/>
          <w:lang w:eastAsia="zh-CN"/>
        </w:rPr>
      </w:pPr>
    </w:p>
    <w:p w14:paraId="0898930A" w14:textId="77777777" w:rsidR="00C36271" w:rsidRDefault="00000000">
      <w:pPr>
        <w:pStyle w:val="a4"/>
        <w:numPr>
          <w:ilvl w:val="3"/>
          <w:numId w:val="162"/>
        </w:numPr>
        <w:tabs>
          <w:tab w:val="left" w:pos="862"/>
        </w:tabs>
        <w:spacing w:before="1"/>
        <w:rPr>
          <w:sz w:val="20"/>
        </w:rPr>
      </w:pPr>
      <w:r>
        <w:rPr>
          <w:spacing w:val="-7"/>
          <w:sz w:val="20"/>
        </w:rPr>
        <w:t xml:space="preserve">第 </w:t>
      </w:r>
      <w:r>
        <w:rPr>
          <w:sz w:val="16"/>
        </w:rPr>
        <w:t>4</w:t>
      </w:r>
      <w:r>
        <w:rPr>
          <w:spacing w:val="-10"/>
          <w:sz w:val="16"/>
        </w:rPr>
        <w:t xml:space="preserve"> </w:t>
      </w:r>
      <w:r>
        <w:rPr>
          <w:spacing w:val="-5"/>
          <w:sz w:val="20"/>
        </w:rPr>
        <w:t xml:space="preserve">步第 </w:t>
      </w:r>
      <w:r>
        <w:rPr>
          <w:sz w:val="16"/>
        </w:rPr>
        <w:t>1</w:t>
      </w:r>
      <w:r>
        <w:rPr>
          <w:spacing w:val="-5"/>
          <w:sz w:val="16"/>
        </w:rPr>
        <w:t xml:space="preserve"> </w:t>
      </w:r>
      <w:r>
        <w:rPr>
          <w:sz w:val="20"/>
        </w:rPr>
        <w:t>部分：</w:t>
      </w:r>
      <w:r>
        <w:rPr>
          <w:sz w:val="16"/>
        </w:rPr>
        <w:t>TiDB</w:t>
      </w:r>
      <w:r>
        <w:rPr>
          <w:spacing w:val="-5"/>
          <w:sz w:val="16"/>
        </w:rPr>
        <w:t xml:space="preserve"> </w:t>
      </w:r>
      <w:r>
        <w:rPr>
          <w:sz w:val="16"/>
        </w:rPr>
        <w:t>Cloud</w:t>
      </w:r>
      <w:r>
        <w:rPr>
          <w:spacing w:val="-5"/>
          <w:sz w:val="16"/>
        </w:rPr>
        <w:t xml:space="preserve"> </w:t>
      </w:r>
      <w:r>
        <w:rPr>
          <w:spacing w:val="-3"/>
          <w:sz w:val="20"/>
        </w:rPr>
        <w:t>更改参数</w:t>
      </w:r>
    </w:p>
    <w:p w14:paraId="604D947D" w14:textId="77777777" w:rsidR="00C36271" w:rsidRDefault="00000000">
      <w:pPr>
        <w:pStyle w:val="a3"/>
        <w:spacing w:before="77"/>
        <w:ind w:left="220"/>
        <w:rPr>
          <w:rFonts w:ascii="文泉驿微米黑" w:eastAsia="文泉驿微米黑"/>
          <w:sz w:val="20"/>
        </w:rPr>
      </w:pPr>
      <w:r>
        <w:pict w14:anchorId="1297DD7A">
          <v:shape id="docshape456" o:spid="_x0000_s3472" type="#_x0000_t202" style="position:absolute;left:0;text-align:left;margin-left:68.8pt;margin-top:22.75pt;width:474.4pt;height:149.85pt;z-index:-15620096;mso-wrap-distance-left:0;mso-wrap-distance-right:0;mso-position-horizontal-relative:page" filled="f" strokeweight=".14042mm">
            <v:textbox inset="0,0,0,0">
              <w:txbxContent>
                <w:p w14:paraId="0D1C11EC" w14:textId="77777777" w:rsidR="00C36271" w:rsidRDefault="00000000">
                  <w:pPr>
                    <w:pStyle w:val="a3"/>
                    <w:spacing w:before="73"/>
                    <w:ind w:left="59"/>
                  </w:pPr>
                  <w:r>
                    <w:t>DATABASES</w:t>
                  </w:r>
                  <w:r>
                    <w:rPr>
                      <w:spacing w:val="-5"/>
                    </w:rPr>
                    <w:t xml:space="preserve"> </w:t>
                  </w:r>
                  <w:r>
                    <w:t>=</w:t>
                  </w:r>
                  <w:r>
                    <w:rPr>
                      <w:spacing w:val="-4"/>
                    </w:rPr>
                    <w:t xml:space="preserve"> </w:t>
                  </w:r>
                  <w:r>
                    <w:rPr>
                      <w:spacing w:val="-10"/>
                    </w:rPr>
                    <w:t>{</w:t>
                  </w:r>
                </w:p>
                <w:p w14:paraId="08E84256" w14:textId="77777777" w:rsidR="00C36271" w:rsidRDefault="00000000">
                  <w:pPr>
                    <w:pStyle w:val="a3"/>
                    <w:spacing w:before="23"/>
                    <w:ind w:left="444"/>
                  </w:pPr>
                  <w:r>
                    <w:rPr>
                      <w:color w:val="4F9905"/>
                    </w:rPr>
                    <w:t>'default'</w:t>
                  </w:r>
                  <w:r>
                    <w:t>:</w:t>
                  </w:r>
                  <w:r>
                    <w:rPr>
                      <w:spacing w:val="-7"/>
                    </w:rPr>
                    <w:t xml:space="preserve"> </w:t>
                  </w:r>
                  <w:r>
                    <w:rPr>
                      <w:spacing w:val="-10"/>
                    </w:rPr>
                    <w:t>{</w:t>
                  </w:r>
                </w:p>
                <w:p w14:paraId="5145882D" w14:textId="77777777" w:rsidR="00C36271" w:rsidRDefault="00000000">
                  <w:pPr>
                    <w:pStyle w:val="a3"/>
                    <w:spacing w:line="261" w:lineRule="auto"/>
                    <w:ind w:left="828" w:right="6118"/>
                  </w:pPr>
                  <w:r>
                    <w:rPr>
                      <w:color w:val="4F9905"/>
                    </w:rPr>
                    <w:t>'ENGINE'</w:t>
                  </w:r>
                  <w:r>
                    <w:t>:</w:t>
                  </w:r>
                  <w:r>
                    <w:rPr>
                      <w:spacing w:val="-26"/>
                    </w:rPr>
                    <w:t xml:space="preserve"> </w:t>
                  </w:r>
                  <w:r>
                    <w:rPr>
                      <w:color w:val="4F9905"/>
                    </w:rPr>
                    <w:t>'django_tidb'</w:t>
                  </w:r>
                  <w:r>
                    <w:t xml:space="preserve">, </w:t>
                  </w:r>
                  <w:r>
                    <w:rPr>
                      <w:color w:val="4F9905"/>
                    </w:rPr>
                    <w:t>'NAME'</w:t>
                  </w:r>
                  <w:r>
                    <w:t xml:space="preserve">: </w:t>
                  </w:r>
                  <w:r>
                    <w:rPr>
                      <w:color w:val="4F9905"/>
                    </w:rPr>
                    <w:t>'django'</w:t>
                  </w:r>
                  <w:r>
                    <w:t>,</w:t>
                  </w:r>
                </w:p>
                <w:p w14:paraId="73860342" w14:textId="77777777" w:rsidR="00C36271" w:rsidRDefault="00000000">
                  <w:pPr>
                    <w:pStyle w:val="a3"/>
                    <w:spacing w:before="1"/>
                    <w:ind w:left="828"/>
                  </w:pPr>
                  <w:r>
                    <w:rPr>
                      <w:color w:val="4F9905"/>
                    </w:rPr>
                    <w:t>'USER'</w:t>
                  </w:r>
                  <w:r>
                    <w:t>:</w:t>
                  </w:r>
                  <w:r>
                    <w:rPr>
                      <w:spacing w:val="-4"/>
                    </w:rPr>
                    <w:t xml:space="preserve"> </w:t>
                  </w:r>
                  <w:r>
                    <w:rPr>
                      <w:color w:val="4F9905"/>
                      <w:spacing w:val="-2"/>
                    </w:rPr>
                    <w:t>'root'</w:t>
                  </w:r>
                  <w:r>
                    <w:rPr>
                      <w:spacing w:val="-2"/>
                    </w:rPr>
                    <w:t>,</w:t>
                  </w:r>
                </w:p>
                <w:p w14:paraId="7737DDCE" w14:textId="77777777" w:rsidR="00C36271" w:rsidRDefault="00000000">
                  <w:pPr>
                    <w:pStyle w:val="a3"/>
                    <w:spacing w:line="261" w:lineRule="auto"/>
                    <w:ind w:left="828" w:right="6603"/>
                  </w:pPr>
                  <w:r>
                    <w:rPr>
                      <w:color w:val="4F9905"/>
                    </w:rPr>
                    <w:t>'PASSWORD'</w:t>
                  </w:r>
                  <w:r>
                    <w:t xml:space="preserve">: </w:t>
                  </w:r>
                  <w:r>
                    <w:rPr>
                      <w:color w:val="4F9905"/>
                    </w:rPr>
                    <w:t>''</w:t>
                  </w:r>
                  <w:r>
                    <w:t xml:space="preserve">, </w:t>
                  </w:r>
                  <w:r>
                    <w:rPr>
                      <w:color w:val="4F9905"/>
                    </w:rPr>
                    <w:t>'HOST'</w:t>
                  </w:r>
                  <w:r>
                    <w:t>:</w:t>
                  </w:r>
                  <w:r>
                    <w:rPr>
                      <w:spacing w:val="-26"/>
                    </w:rPr>
                    <w:t xml:space="preserve"> </w:t>
                  </w:r>
                  <w:r>
                    <w:rPr>
                      <w:color w:val="4F9905"/>
                    </w:rPr>
                    <w:t>'127.0.0.1'</w:t>
                  </w:r>
                  <w:r>
                    <w:t>,</w:t>
                  </w:r>
                </w:p>
                <w:p w14:paraId="35451828" w14:textId="77777777" w:rsidR="00C36271" w:rsidRDefault="00000000">
                  <w:pPr>
                    <w:pStyle w:val="a3"/>
                    <w:spacing w:before="0"/>
                    <w:ind w:left="828"/>
                  </w:pPr>
                  <w:r>
                    <w:rPr>
                      <w:color w:val="4F9905"/>
                    </w:rPr>
                    <w:t>'PORT'</w:t>
                  </w:r>
                  <w:r>
                    <w:t>:</w:t>
                  </w:r>
                  <w:r>
                    <w:rPr>
                      <w:spacing w:val="-5"/>
                    </w:rPr>
                    <w:t xml:space="preserve"> </w:t>
                  </w:r>
                  <w:r>
                    <w:rPr>
                      <w:spacing w:val="-2"/>
                    </w:rPr>
                    <w:t>4000,</w:t>
                  </w:r>
                </w:p>
                <w:p w14:paraId="36BC74CC" w14:textId="77777777" w:rsidR="00C36271" w:rsidRDefault="00000000">
                  <w:pPr>
                    <w:spacing w:before="24"/>
                    <w:ind w:left="444"/>
                    <w:rPr>
                      <w:sz w:val="16"/>
                    </w:rPr>
                  </w:pPr>
                  <w:r>
                    <w:rPr>
                      <w:spacing w:val="-5"/>
                      <w:sz w:val="16"/>
                    </w:rPr>
                    <w:t>},</w:t>
                  </w:r>
                </w:p>
                <w:p w14:paraId="76D98DC6" w14:textId="77777777" w:rsidR="00C36271" w:rsidRDefault="00000000">
                  <w:pPr>
                    <w:spacing w:before="24"/>
                    <w:ind w:left="59"/>
                    <w:rPr>
                      <w:sz w:val="16"/>
                    </w:rPr>
                  </w:pPr>
                  <w:r>
                    <w:rPr>
                      <w:sz w:val="16"/>
                    </w:rPr>
                    <w:t>}</w:t>
                  </w:r>
                </w:p>
              </w:txbxContent>
            </v:textbox>
            <w10:wrap type="topAndBottom" anchorx="page"/>
          </v:shape>
        </w:pict>
      </w:r>
      <w:r>
        <w:rPr>
          <w:rFonts w:ascii="文泉驿微米黑" w:eastAsia="文泉驿微米黑" w:hint="eastAsia"/>
          <w:spacing w:val="1"/>
          <w:sz w:val="20"/>
        </w:rPr>
        <w:t>若你使用</w:t>
      </w:r>
      <w:r>
        <w:rPr>
          <w:rFonts w:ascii="文泉驿微米黑" w:eastAsia="文泉驿微米黑" w:hint="eastAsia"/>
        </w:rPr>
        <w:t>TiDB</w:t>
      </w:r>
      <w:r>
        <w:rPr>
          <w:rFonts w:ascii="文泉驿微米黑" w:eastAsia="文泉驿微米黑" w:hint="eastAsia"/>
          <w:spacing w:val="-13"/>
        </w:rPr>
        <w:t xml:space="preserve"> </w:t>
      </w:r>
      <w:r>
        <w:rPr>
          <w:rFonts w:ascii="文泉驿微米黑" w:eastAsia="文泉驿微米黑" w:hint="eastAsia"/>
        </w:rPr>
        <w:t>Cloud</w:t>
      </w:r>
      <w:r>
        <w:rPr>
          <w:rFonts w:ascii="文泉驿微米黑" w:eastAsia="文泉驿微米黑" w:hint="eastAsia"/>
          <w:spacing w:val="-10"/>
        </w:rPr>
        <w:t xml:space="preserve"> </w:t>
      </w:r>
      <w:r>
        <w:rPr>
          <w:rFonts w:ascii="文泉驿微米黑" w:eastAsia="文泉驿微米黑" w:hint="eastAsia"/>
        </w:rPr>
        <w:t>Serverless</w:t>
      </w:r>
      <w:r>
        <w:rPr>
          <w:rFonts w:ascii="文泉驿微米黑" w:eastAsia="文泉驿微米黑" w:hint="eastAsia"/>
          <w:spacing w:val="-11"/>
        </w:rPr>
        <w:t xml:space="preserve"> </w:t>
      </w:r>
      <w:r>
        <w:rPr>
          <w:rFonts w:ascii="文泉驿微米黑" w:eastAsia="文泉驿微米黑" w:hint="eastAsia"/>
        </w:rPr>
        <w:t>Tier</w:t>
      </w:r>
      <w:r>
        <w:rPr>
          <w:rFonts w:ascii="文泉驿微米黑" w:eastAsia="文泉驿微米黑" w:hint="eastAsia"/>
          <w:spacing w:val="-10"/>
        </w:rPr>
        <w:t xml:space="preserve"> </w:t>
      </w:r>
      <w:r>
        <w:rPr>
          <w:rFonts w:ascii="文泉驿微米黑" w:eastAsia="文泉驿微米黑" w:hint="eastAsia"/>
          <w:spacing w:val="-3"/>
          <w:sz w:val="20"/>
        </w:rPr>
        <w:t xml:space="preserve">集群，更改 </w:t>
      </w:r>
      <w:r>
        <w:t>example_project/settings.py</w:t>
      </w:r>
      <w:r>
        <w:rPr>
          <w:spacing w:val="-54"/>
        </w:rPr>
        <w:t xml:space="preserve"> </w:t>
      </w:r>
      <w:r>
        <w:rPr>
          <w:rFonts w:ascii="文泉驿微米黑" w:eastAsia="文泉驿微米黑" w:hint="eastAsia"/>
          <w:spacing w:val="-4"/>
          <w:sz w:val="20"/>
        </w:rPr>
        <w:t xml:space="preserve">中的 </w:t>
      </w:r>
      <w:r>
        <w:t>DATABASES</w:t>
      </w:r>
      <w:r>
        <w:rPr>
          <w:spacing w:val="-55"/>
        </w:rPr>
        <w:t xml:space="preserve"> </w:t>
      </w:r>
      <w:r>
        <w:rPr>
          <w:rFonts w:ascii="文泉驿微米黑" w:eastAsia="文泉驿微米黑" w:hint="eastAsia"/>
          <w:spacing w:val="-4"/>
          <w:sz w:val="20"/>
        </w:rPr>
        <w:t>参数：</w:t>
      </w:r>
    </w:p>
    <w:p w14:paraId="1B465F8C" w14:textId="77777777" w:rsidR="00C36271" w:rsidRDefault="00C36271">
      <w:pPr>
        <w:pStyle w:val="a3"/>
        <w:spacing w:before="11"/>
        <w:rPr>
          <w:rFonts w:ascii="文泉驿微米黑"/>
          <w:sz w:val="10"/>
        </w:rPr>
      </w:pPr>
    </w:p>
    <w:p w14:paraId="75CC330E" w14:textId="77777777" w:rsidR="00C36271" w:rsidRDefault="00000000">
      <w:pPr>
        <w:spacing w:before="83" w:line="208" w:lineRule="auto"/>
        <w:ind w:left="215" w:right="1438" w:firstLine="4"/>
        <w:rPr>
          <w:rFonts w:ascii="文泉驿微米黑" w:eastAsia="文泉驿微米黑"/>
          <w:sz w:val="20"/>
        </w:rPr>
      </w:pPr>
      <w:r>
        <w:rPr>
          <w:rFonts w:ascii="文泉驿微米黑" w:eastAsia="文泉驿微米黑" w:hint="eastAsia"/>
          <w:spacing w:val="-7"/>
          <w:sz w:val="20"/>
        </w:rPr>
        <w:t>另外，由于</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z w:val="16"/>
        </w:rPr>
        <w:t>Cloud</w:t>
      </w:r>
      <w:r>
        <w:rPr>
          <w:rFonts w:ascii="文泉驿微米黑" w:eastAsia="文泉驿微米黑" w:hint="eastAsia"/>
          <w:spacing w:val="-10"/>
          <w:sz w:val="16"/>
        </w:rPr>
        <w:t xml:space="preserve"> </w:t>
      </w:r>
      <w:r>
        <w:rPr>
          <w:rFonts w:ascii="文泉驿微米黑" w:eastAsia="文泉驿微米黑" w:hint="eastAsia"/>
          <w:sz w:val="16"/>
        </w:rPr>
        <w:t>Serverless</w:t>
      </w:r>
      <w:r>
        <w:rPr>
          <w:rFonts w:ascii="文泉驿微米黑" w:eastAsia="文泉驿微米黑" w:hint="eastAsia"/>
          <w:spacing w:val="-11"/>
          <w:sz w:val="16"/>
        </w:rPr>
        <w:t xml:space="preserve"> </w:t>
      </w:r>
      <w:r>
        <w:rPr>
          <w:rFonts w:ascii="文泉驿微米黑" w:eastAsia="文泉驿微米黑" w:hint="eastAsia"/>
          <w:sz w:val="16"/>
        </w:rPr>
        <w:t>Tier</w:t>
      </w:r>
      <w:r>
        <w:rPr>
          <w:rFonts w:ascii="文泉驿微米黑" w:eastAsia="文泉驿微米黑" w:hint="eastAsia"/>
          <w:spacing w:val="-10"/>
          <w:sz w:val="16"/>
        </w:rPr>
        <w:t xml:space="preserve"> </w:t>
      </w:r>
      <w:r>
        <w:rPr>
          <w:rFonts w:ascii="文泉驿微米黑" w:eastAsia="文泉驿微米黑" w:hint="eastAsia"/>
          <w:spacing w:val="6"/>
          <w:sz w:val="20"/>
        </w:rPr>
        <w:t>需要使用</w:t>
      </w:r>
      <w:r>
        <w:rPr>
          <w:rFonts w:ascii="文泉驿微米黑" w:eastAsia="文泉驿微米黑" w:hint="eastAsia"/>
          <w:sz w:val="16"/>
        </w:rPr>
        <w:t>SSL</w:t>
      </w:r>
      <w:r>
        <w:rPr>
          <w:rFonts w:ascii="文泉驿微米黑" w:eastAsia="文泉驿微米黑" w:hint="eastAsia"/>
          <w:spacing w:val="-10"/>
          <w:sz w:val="16"/>
        </w:rPr>
        <w:t xml:space="preserve"> </w:t>
      </w:r>
      <w:r>
        <w:rPr>
          <w:rFonts w:ascii="文泉驿微米黑" w:eastAsia="文泉驿微米黑" w:hint="eastAsia"/>
          <w:spacing w:val="-14"/>
          <w:sz w:val="20"/>
        </w:rPr>
        <w:t>连接。因此，需要提供</w:t>
      </w:r>
      <w:r>
        <w:rPr>
          <w:rFonts w:ascii="文泉驿微米黑" w:eastAsia="文泉驿微米黑" w:hint="eastAsia"/>
          <w:sz w:val="16"/>
        </w:rPr>
        <w:t>CA</w:t>
      </w:r>
      <w:r>
        <w:rPr>
          <w:rFonts w:ascii="文泉驿微米黑" w:eastAsia="文泉驿微米黑" w:hint="eastAsia"/>
          <w:spacing w:val="-11"/>
          <w:sz w:val="16"/>
        </w:rPr>
        <w:t xml:space="preserve"> </w:t>
      </w:r>
      <w:r>
        <w:rPr>
          <w:rFonts w:ascii="文泉驿微米黑" w:eastAsia="文泉驿微米黑" w:hint="eastAsia"/>
          <w:spacing w:val="-7"/>
          <w:sz w:val="20"/>
        </w:rPr>
        <w:t>证书路径。你可以在</w:t>
      </w:r>
      <w:hyperlink r:id="rId91" w:anchor="where-is-the-ca-root-path-on-my-system">
        <w:r>
          <w:rPr>
            <w:rFonts w:ascii="文泉驿微米黑" w:eastAsia="文泉驿微米黑" w:hint="eastAsia"/>
            <w:color w:val="0000FF"/>
            <w:sz w:val="16"/>
          </w:rPr>
          <w:t>TiDB</w:t>
        </w:r>
        <w:r>
          <w:rPr>
            <w:rFonts w:ascii="文泉驿微米黑" w:eastAsia="文泉驿微米黑" w:hint="eastAsia"/>
            <w:color w:val="0000FF"/>
            <w:spacing w:val="-10"/>
            <w:sz w:val="16"/>
          </w:rPr>
          <w:t xml:space="preserve"> </w:t>
        </w:r>
        <w:r>
          <w:rPr>
            <w:rFonts w:ascii="文泉驿微米黑" w:eastAsia="文泉驿微米黑" w:hint="eastAsia"/>
            <w:color w:val="0000FF"/>
            <w:sz w:val="16"/>
          </w:rPr>
          <w:t>Cloud</w:t>
        </w:r>
        <w:r>
          <w:rPr>
            <w:rFonts w:ascii="文泉驿微米黑" w:eastAsia="文泉驿微米黑" w:hint="eastAsia"/>
            <w:color w:val="0000FF"/>
            <w:spacing w:val="-11"/>
            <w:sz w:val="16"/>
          </w:rPr>
          <w:t xml:space="preserve"> </w:t>
        </w:r>
        <w:r>
          <w:rPr>
            <w:rFonts w:ascii="文泉驿微米黑" w:eastAsia="文泉驿微米黑" w:hint="eastAsia"/>
            <w:color w:val="0000FF"/>
            <w:sz w:val="16"/>
          </w:rPr>
          <w:t>Serverless</w:t>
        </w:r>
      </w:hyperlink>
      <w:r>
        <w:rPr>
          <w:rFonts w:ascii="文泉驿微米黑" w:eastAsia="文泉驿微米黑" w:hint="eastAsia"/>
          <w:color w:val="0000FF"/>
          <w:sz w:val="16"/>
        </w:rPr>
        <w:t xml:space="preserve"> </w:t>
      </w:r>
      <w:hyperlink r:id="rId92" w:anchor="where-is-the-ca-root-path-on-my-system">
        <w:r>
          <w:rPr>
            <w:rFonts w:ascii="文泉驿微米黑" w:eastAsia="文泉驿微米黑" w:hint="eastAsia"/>
            <w:color w:val="0000FF"/>
            <w:sz w:val="16"/>
          </w:rPr>
          <w:t xml:space="preserve">Tier </w:t>
        </w:r>
        <w:r>
          <w:rPr>
            <w:rFonts w:ascii="文泉驿微米黑" w:eastAsia="文泉驿微米黑" w:hint="eastAsia"/>
            <w:color w:val="0000FF"/>
            <w:spacing w:val="6"/>
            <w:sz w:val="20"/>
          </w:rPr>
          <w:t>安全连接文档</w:t>
        </w:r>
      </w:hyperlink>
      <w:r>
        <w:rPr>
          <w:rFonts w:ascii="文泉驿微米黑" w:eastAsia="文泉驿微米黑" w:hint="eastAsia"/>
          <w:sz w:val="20"/>
        </w:rPr>
        <w:t xml:space="preserve">中查看不同操作系统的 </w:t>
      </w:r>
      <w:r>
        <w:rPr>
          <w:rFonts w:ascii="文泉驿微米黑" w:eastAsia="文泉驿微米黑" w:hint="eastAsia"/>
          <w:sz w:val="16"/>
        </w:rPr>
        <w:t xml:space="preserve">CA </w:t>
      </w:r>
      <w:r>
        <w:rPr>
          <w:rFonts w:ascii="文泉驿微米黑" w:eastAsia="文泉驿微米黑" w:hint="eastAsia"/>
          <w:sz w:val="20"/>
        </w:rPr>
        <w:t>证书路径。</w:t>
      </w:r>
    </w:p>
    <w:p w14:paraId="35CF9EF1" w14:textId="77777777" w:rsidR="00C36271" w:rsidRDefault="00000000">
      <w:pPr>
        <w:spacing w:before="90"/>
        <w:ind w:left="220"/>
        <w:rPr>
          <w:rFonts w:ascii="文泉驿微米黑" w:eastAsia="文泉驿微米黑"/>
          <w:sz w:val="20"/>
        </w:rPr>
      </w:pPr>
      <w:r>
        <w:rPr>
          <w:rFonts w:ascii="文泉驿微米黑" w:eastAsia="文泉驿微米黑" w:hint="eastAsia"/>
          <w:spacing w:val="-3"/>
          <w:sz w:val="20"/>
        </w:rPr>
        <w:t xml:space="preserve">若你设定的密码为 </w:t>
      </w:r>
      <w:r>
        <w:rPr>
          <w:spacing w:val="-2"/>
          <w:sz w:val="16"/>
        </w:rPr>
        <w:t>123456</w:t>
      </w:r>
      <w:r>
        <w:rPr>
          <w:rFonts w:ascii="文泉驿微米黑" w:eastAsia="文泉驿微米黑" w:hint="eastAsia"/>
          <w:spacing w:val="-3"/>
          <w:sz w:val="20"/>
        </w:rPr>
        <w:t xml:space="preserve">，而且从 </w:t>
      </w:r>
      <w:r>
        <w:rPr>
          <w:rFonts w:ascii="文泉驿微米黑" w:eastAsia="文泉驿微米黑" w:hint="eastAsia"/>
          <w:spacing w:val="-2"/>
          <w:sz w:val="16"/>
        </w:rPr>
        <w:t>TiDB</w:t>
      </w:r>
      <w:r>
        <w:rPr>
          <w:rFonts w:ascii="文泉驿微米黑" w:eastAsia="文泉驿微米黑" w:hint="eastAsia"/>
          <w:spacing w:val="5"/>
          <w:sz w:val="16"/>
        </w:rPr>
        <w:t xml:space="preserve"> </w:t>
      </w:r>
      <w:r>
        <w:rPr>
          <w:rFonts w:ascii="文泉驿微米黑" w:eastAsia="文泉驿微米黑" w:hint="eastAsia"/>
          <w:spacing w:val="-2"/>
          <w:sz w:val="16"/>
        </w:rPr>
        <w:t>Cloud</w:t>
      </w:r>
      <w:r>
        <w:rPr>
          <w:rFonts w:ascii="文泉驿微米黑" w:eastAsia="文泉驿微米黑" w:hint="eastAsia"/>
          <w:spacing w:val="6"/>
          <w:sz w:val="16"/>
        </w:rPr>
        <w:t xml:space="preserve"> </w:t>
      </w:r>
      <w:r>
        <w:rPr>
          <w:rFonts w:ascii="文泉驿微米黑" w:eastAsia="文泉驿微米黑" w:hint="eastAsia"/>
          <w:spacing w:val="-2"/>
          <w:sz w:val="16"/>
        </w:rPr>
        <w:t>Serverless</w:t>
      </w:r>
      <w:r>
        <w:rPr>
          <w:rFonts w:ascii="文泉驿微米黑" w:eastAsia="文泉驿微米黑" w:hint="eastAsia"/>
          <w:spacing w:val="6"/>
          <w:sz w:val="16"/>
        </w:rPr>
        <w:t xml:space="preserve"> </w:t>
      </w:r>
      <w:r>
        <w:rPr>
          <w:rFonts w:ascii="文泉驿微米黑" w:eastAsia="文泉驿微米黑" w:hint="eastAsia"/>
          <w:spacing w:val="-2"/>
          <w:sz w:val="16"/>
        </w:rPr>
        <w:t>Tier</w:t>
      </w:r>
      <w:r>
        <w:rPr>
          <w:rFonts w:ascii="文泉驿微米黑" w:eastAsia="文泉驿微米黑" w:hint="eastAsia"/>
          <w:spacing w:val="6"/>
          <w:sz w:val="16"/>
        </w:rPr>
        <w:t xml:space="preserve"> </w:t>
      </w:r>
      <w:r>
        <w:rPr>
          <w:rFonts w:ascii="文泉驿微米黑" w:eastAsia="文泉驿微米黑" w:hint="eastAsia"/>
          <w:spacing w:val="-3"/>
          <w:sz w:val="20"/>
        </w:rPr>
        <w:t>集群面板中得到的连接信息为：</w:t>
      </w:r>
    </w:p>
    <w:p w14:paraId="79114AF4" w14:textId="77777777" w:rsidR="00C36271" w:rsidRDefault="00C36271">
      <w:pPr>
        <w:pStyle w:val="a3"/>
        <w:spacing w:before="12"/>
        <w:rPr>
          <w:rFonts w:ascii="文泉驿微米黑"/>
          <w:sz w:val="19"/>
        </w:rPr>
      </w:pPr>
    </w:p>
    <w:p w14:paraId="277576D1" w14:textId="77777777" w:rsidR="00C36271" w:rsidRDefault="00000000">
      <w:pPr>
        <w:pStyle w:val="a4"/>
        <w:numPr>
          <w:ilvl w:val="0"/>
          <w:numId w:val="130"/>
        </w:numPr>
        <w:tabs>
          <w:tab w:val="left" w:pos="719"/>
        </w:tabs>
        <w:ind w:hanging="161"/>
        <w:rPr>
          <w:rFonts w:ascii="文泉驿等宽微米黑" w:hAnsi="文泉驿等宽微米黑"/>
          <w:sz w:val="16"/>
        </w:rPr>
      </w:pPr>
      <w:r>
        <w:rPr>
          <w:sz w:val="16"/>
        </w:rPr>
        <w:t>Endpoint:</w:t>
      </w:r>
      <w:r>
        <w:rPr>
          <w:spacing w:val="13"/>
          <w:sz w:val="16"/>
        </w:rPr>
        <w:t xml:space="preserve"> </w:t>
      </w:r>
      <w:r>
        <w:rPr>
          <w:rFonts w:ascii="文泉驿等宽微米黑" w:hAnsi="文泉驿等宽微米黑"/>
          <w:spacing w:val="-2"/>
          <w:sz w:val="16"/>
        </w:rPr>
        <w:t>xxx.tidbcloud.com</w:t>
      </w:r>
    </w:p>
    <w:p w14:paraId="605BF349" w14:textId="77777777" w:rsidR="00C36271" w:rsidRDefault="00000000">
      <w:pPr>
        <w:pStyle w:val="a4"/>
        <w:numPr>
          <w:ilvl w:val="0"/>
          <w:numId w:val="130"/>
        </w:numPr>
        <w:tabs>
          <w:tab w:val="left" w:pos="719"/>
        </w:tabs>
        <w:spacing w:before="24"/>
        <w:ind w:hanging="161"/>
        <w:rPr>
          <w:rFonts w:ascii="文泉驿等宽微米黑" w:hAnsi="文泉驿等宽微米黑"/>
          <w:sz w:val="16"/>
        </w:rPr>
      </w:pPr>
      <w:r>
        <w:rPr>
          <w:sz w:val="16"/>
        </w:rPr>
        <w:t>Port:</w:t>
      </w:r>
      <w:r>
        <w:rPr>
          <w:spacing w:val="9"/>
          <w:sz w:val="16"/>
        </w:rPr>
        <w:t xml:space="preserve"> </w:t>
      </w:r>
      <w:r>
        <w:rPr>
          <w:rFonts w:ascii="文泉驿等宽微米黑" w:hAnsi="文泉驿等宽微米黑"/>
          <w:spacing w:val="-4"/>
          <w:sz w:val="16"/>
        </w:rPr>
        <w:t>4000</w:t>
      </w:r>
    </w:p>
    <w:p w14:paraId="42911CAC" w14:textId="77777777" w:rsidR="00C36271" w:rsidRDefault="00000000">
      <w:pPr>
        <w:pStyle w:val="a4"/>
        <w:numPr>
          <w:ilvl w:val="0"/>
          <w:numId w:val="130"/>
        </w:numPr>
        <w:tabs>
          <w:tab w:val="left" w:pos="719"/>
        </w:tabs>
        <w:spacing w:before="24"/>
        <w:ind w:hanging="161"/>
        <w:rPr>
          <w:rFonts w:ascii="文泉驿等宽微米黑" w:hAnsi="文泉驿等宽微米黑"/>
          <w:sz w:val="16"/>
        </w:rPr>
      </w:pPr>
      <w:r>
        <w:rPr>
          <w:sz w:val="16"/>
        </w:rPr>
        <w:t>User:</w:t>
      </w:r>
      <w:r>
        <w:rPr>
          <w:spacing w:val="7"/>
          <w:sz w:val="16"/>
        </w:rPr>
        <w:t xml:space="preserve"> </w:t>
      </w:r>
      <w:r>
        <w:rPr>
          <w:rFonts w:ascii="文泉驿等宽微米黑" w:hAnsi="文泉驿等宽微米黑"/>
          <w:spacing w:val="-2"/>
          <w:sz w:val="16"/>
        </w:rPr>
        <w:t>2aEp24QWEDLqRFs.root</w:t>
      </w:r>
    </w:p>
    <w:p w14:paraId="5405D491" w14:textId="77777777" w:rsidR="00C36271" w:rsidRDefault="00C36271">
      <w:pPr>
        <w:pStyle w:val="a3"/>
        <w:spacing w:before="16"/>
        <w:rPr>
          <w:sz w:val="17"/>
        </w:rPr>
      </w:pPr>
    </w:p>
    <w:p w14:paraId="7EB88F98" w14:textId="77777777" w:rsidR="00C36271" w:rsidRDefault="00000000">
      <w:pPr>
        <w:ind w:left="220"/>
        <w:rPr>
          <w:rFonts w:ascii="文泉驿微米黑" w:eastAsia="文泉驿微米黑"/>
          <w:sz w:val="20"/>
          <w:lang w:eastAsia="zh-CN"/>
        </w:rPr>
      </w:pPr>
      <w:r>
        <w:pict w14:anchorId="671857FA">
          <v:group id="docshapegroup457" o:spid="_x0000_s3469" style="position:absolute;left:0;text-align:left;margin-left:68.6pt;margin-top:17.85pt;width:474.8pt;height:161.2pt;z-index:-15619584;mso-wrap-distance-left:0;mso-wrap-distance-right:0;mso-position-horizontal-relative:page" coordorigin="1372,357" coordsize="9496,3224">
            <v:shape id="docshape458" o:spid="_x0000_s3471" style="position:absolute;left:1372;top:356;width:9496;height:3224" coordorigin="1372,357" coordsize="9496,3224" o:spt="100" adj="0,,0" path="m1376,425r,-68m1372,361r68,m1440,361r9360,m10800,361r68,m10864,425r,-68m1376,711r,-286m10864,711r,-286m1376,998r,-287m10864,998r,-287m1376,1285r,-287m10864,1285r,-287m1376,1572r,-287m10864,1572r,-287m1376,1859r,-287m10864,1859r,-287m1376,2146r,-287m10864,2146r,-287m1376,2433r,-287m10864,2433r,-287m1376,2720r,-287m10864,2720r,-287m1376,3007r,-287m10864,3007r,-287m1376,3294r,-287m10864,3294r,-287m1376,3581r,-287m10864,3581r,-287e" filled="f" strokeweight=".14042mm">
              <v:stroke joinstyle="round"/>
              <v:formulas/>
              <v:path arrowok="t" o:connecttype="segments"/>
            </v:shape>
            <v:shape id="docshape459" o:spid="_x0000_s3470" type="#_x0000_t202" style="position:absolute;left:1380;top:364;width:9480;height:3216" filled="f" stroked="f">
              <v:textbox inset="0,0,0,0">
                <w:txbxContent>
                  <w:p w14:paraId="6D3FFAE9" w14:textId="77777777" w:rsidR="00C36271" w:rsidRDefault="00000000">
                    <w:pPr>
                      <w:spacing w:before="73"/>
                      <w:ind w:left="59"/>
                      <w:rPr>
                        <w:sz w:val="16"/>
                      </w:rPr>
                    </w:pPr>
                    <w:r>
                      <w:rPr>
                        <w:sz w:val="16"/>
                      </w:rPr>
                      <w:t>DATABASES</w:t>
                    </w:r>
                    <w:r>
                      <w:rPr>
                        <w:spacing w:val="-5"/>
                        <w:sz w:val="16"/>
                      </w:rPr>
                      <w:t xml:space="preserve"> </w:t>
                    </w:r>
                    <w:r>
                      <w:rPr>
                        <w:sz w:val="16"/>
                      </w:rPr>
                      <w:t>=</w:t>
                    </w:r>
                    <w:r>
                      <w:rPr>
                        <w:spacing w:val="-4"/>
                        <w:sz w:val="16"/>
                      </w:rPr>
                      <w:t xml:space="preserve"> </w:t>
                    </w:r>
                    <w:r>
                      <w:rPr>
                        <w:spacing w:val="-10"/>
                        <w:sz w:val="16"/>
                      </w:rPr>
                      <w:t>{</w:t>
                    </w:r>
                  </w:p>
                  <w:p w14:paraId="4A89AD56" w14:textId="77777777" w:rsidR="00C36271" w:rsidRDefault="00000000">
                    <w:pPr>
                      <w:spacing w:before="23"/>
                      <w:ind w:left="444"/>
                      <w:rPr>
                        <w:sz w:val="16"/>
                      </w:rPr>
                    </w:pPr>
                    <w:r>
                      <w:rPr>
                        <w:color w:val="4F9905"/>
                        <w:sz w:val="16"/>
                      </w:rPr>
                      <w:t>'default'</w:t>
                    </w:r>
                    <w:r>
                      <w:rPr>
                        <w:sz w:val="16"/>
                      </w:rPr>
                      <w:t>:</w:t>
                    </w:r>
                    <w:r>
                      <w:rPr>
                        <w:spacing w:val="-7"/>
                        <w:sz w:val="16"/>
                      </w:rPr>
                      <w:t xml:space="preserve"> </w:t>
                    </w:r>
                    <w:r>
                      <w:rPr>
                        <w:spacing w:val="-10"/>
                        <w:sz w:val="16"/>
                      </w:rPr>
                      <w:t>{</w:t>
                    </w:r>
                  </w:p>
                  <w:p w14:paraId="1ECB9D47" w14:textId="77777777" w:rsidR="00C36271" w:rsidRDefault="00000000">
                    <w:pPr>
                      <w:spacing w:before="24" w:line="261" w:lineRule="auto"/>
                      <w:ind w:left="828" w:right="5827"/>
                      <w:rPr>
                        <w:sz w:val="16"/>
                      </w:rPr>
                    </w:pPr>
                    <w:r>
                      <w:rPr>
                        <w:color w:val="4F9905"/>
                        <w:sz w:val="16"/>
                      </w:rPr>
                      <w:t>'ENGINE'</w:t>
                    </w:r>
                    <w:r>
                      <w:rPr>
                        <w:sz w:val="16"/>
                      </w:rPr>
                      <w:t>:</w:t>
                    </w:r>
                    <w:r>
                      <w:rPr>
                        <w:spacing w:val="-26"/>
                        <w:sz w:val="16"/>
                      </w:rPr>
                      <w:t xml:space="preserve"> </w:t>
                    </w:r>
                    <w:r>
                      <w:rPr>
                        <w:color w:val="4F9905"/>
                        <w:sz w:val="16"/>
                      </w:rPr>
                      <w:t>'django_tidb'</w:t>
                    </w:r>
                    <w:r>
                      <w:rPr>
                        <w:sz w:val="16"/>
                      </w:rPr>
                      <w:t xml:space="preserve">, </w:t>
                    </w:r>
                    <w:r>
                      <w:rPr>
                        <w:color w:val="4F9905"/>
                        <w:sz w:val="16"/>
                      </w:rPr>
                      <w:t>'NAME'</w:t>
                    </w:r>
                    <w:r>
                      <w:rPr>
                        <w:sz w:val="16"/>
                      </w:rPr>
                      <w:t xml:space="preserve">: </w:t>
                    </w:r>
                    <w:r>
                      <w:rPr>
                        <w:color w:val="4F9905"/>
                        <w:sz w:val="16"/>
                      </w:rPr>
                      <w:t>'django'</w:t>
                    </w:r>
                    <w:r>
                      <w:rPr>
                        <w:sz w:val="16"/>
                      </w:rPr>
                      <w:t>,</w:t>
                    </w:r>
                  </w:p>
                  <w:p w14:paraId="045D68E4" w14:textId="77777777" w:rsidR="00C36271" w:rsidRDefault="00000000">
                    <w:pPr>
                      <w:spacing w:before="1" w:line="261" w:lineRule="auto"/>
                      <w:ind w:left="828" w:right="5058"/>
                      <w:rPr>
                        <w:sz w:val="16"/>
                      </w:rPr>
                    </w:pPr>
                    <w:r>
                      <w:rPr>
                        <w:color w:val="4F9905"/>
                        <w:sz w:val="16"/>
                      </w:rPr>
                      <w:t>'USER'</w:t>
                    </w:r>
                    <w:r>
                      <w:rPr>
                        <w:sz w:val="16"/>
                      </w:rPr>
                      <w:t>:</w:t>
                    </w:r>
                    <w:r>
                      <w:rPr>
                        <w:spacing w:val="-26"/>
                        <w:sz w:val="16"/>
                      </w:rPr>
                      <w:t xml:space="preserve"> </w:t>
                    </w:r>
                    <w:r>
                      <w:rPr>
                        <w:color w:val="4F9905"/>
                        <w:sz w:val="16"/>
                      </w:rPr>
                      <w:t>'2aEp24QWEDLqRFs.root'</w:t>
                    </w:r>
                    <w:r>
                      <w:rPr>
                        <w:sz w:val="16"/>
                      </w:rPr>
                      <w:t xml:space="preserve">, </w:t>
                    </w:r>
                    <w:r>
                      <w:rPr>
                        <w:color w:val="4F9905"/>
                        <w:sz w:val="16"/>
                      </w:rPr>
                      <w:t>'PASSWORD'</w:t>
                    </w:r>
                    <w:r>
                      <w:rPr>
                        <w:sz w:val="16"/>
                      </w:rPr>
                      <w:t xml:space="preserve">: </w:t>
                    </w:r>
                    <w:r>
                      <w:rPr>
                        <w:color w:val="4F9905"/>
                        <w:sz w:val="16"/>
                      </w:rPr>
                      <w:t>'123456'</w:t>
                    </w:r>
                    <w:r>
                      <w:rPr>
                        <w:sz w:val="16"/>
                      </w:rPr>
                      <w:t>,</w:t>
                    </w:r>
                  </w:p>
                  <w:p w14:paraId="0E8D99DE" w14:textId="77777777" w:rsidR="00C36271" w:rsidRDefault="00000000">
                    <w:pPr>
                      <w:spacing w:line="261" w:lineRule="auto"/>
                      <w:ind w:left="828" w:right="5827"/>
                      <w:rPr>
                        <w:sz w:val="16"/>
                      </w:rPr>
                    </w:pPr>
                    <w:r>
                      <w:rPr>
                        <w:color w:val="4F9905"/>
                        <w:sz w:val="16"/>
                      </w:rPr>
                      <w:t>'HOST'</w:t>
                    </w:r>
                    <w:r>
                      <w:rPr>
                        <w:sz w:val="16"/>
                      </w:rPr>
                      <w:t>:</w:t>
                    </w:r>
                    <w:r>
                      <w:rPr>
                        <w:spacing w:val="-26"/>
                        <w:sz w:val="16"/>
                      </w:rPr>
                      <w:t xml:space="preserve"> </w:t>
                    </w:r>
                    <w:r>
                      <w:rPr>
                        <w:color w:val="4F9905"/>
                        <w:sz w:val="16"/>
                      </w:rPr>
                      <w:t>'xxx.tidbcloud.com'</w:t>
                    </w:r>
                    <w:r>
                      <w:rPr>
                        <w:sz w:val="16"/>
                      </w:rPr>
                      <w:t xml:space="preserve">, </w:t>
                    </w:r>
                    <w:r>
                      <w:rPr>
                        <w:color w:val="4F9905"/>
                        <w:sz w:val="16"/>
                      </w:rPr>
                      <w:t>'PORT'</w:t>
                    </w:r>
                    <w:r>
                      <w:rPr>
                        <w:sz w:val="16"/>
                      </w:rPr>
                      <w:t>: 4000,</w:t>
                    </w:r>
                  </w:p>
                  <w:p w14:paraId="6954A579" w14:textId="77777777" w:rsidR="00C36271" w:rsidRDefault="00000000">
                    <w:pPr>
                      <w:spacing w:before="1"/>
                      <w:ind w:left="828"/>
                      <w:rPr>
                        <w:sz w:val="16"/>
                      </w:rPr>
                    </w:pPr>
                    <w:r>
                      <w:rPr>
                        <w:color w:val="4F9905"/>
                        <w:sz w:val="16"/>
                      </w:rPr>
                      <w:t>'OPTIONS'</w:t>
                    </w:r>
                    <w:r>
                      <w:rPr>
                        <w:sz w:val="16"/>
                      </w:rPr>
                      <w:t>:</w:t>
                    </w:r>
                    <w:r>
                      <w:rPr>
                        <w:spacing w:val="-7"/>
                        <w:sz w:val="16"/>
                      </w:rPr>
                      <w:t xml:space="preserve"> </w:t>
                    </w:r>
                    <w:r>
                      <w:rPr>
                        <w:spacing w:val="-10"/>
                        <w:sz w:val="16"/>
                      </w:rPr>
                      <w:t>{</w:t>
                    </w:r>
                  </w:p>
                  <w:p w14:paraId="6F5D0C43" w14:textId="77777777" w:rsidR="00C36271" w:rsidRDefault="00000000">
                    <w:pPr>
                      <w:spacing w:before="23"/>
                      <w:ind w:left="1213"/>
                      <w:rPr>
                        <w:sz w:val="16"/>
                      </w:rPr>
                    </w:pPr>
                    <w:r>
                      <w:rPr>
                        <w:color w:val="4F9905"/>
                        <w:sz w:val="16"/>
                      </w:rPr>
                      <w:t>'ssl'</w:t>
                    </w:r>
                    <w:r>
                      <w:rPr>
                        <w:sz w:val="16"/>
                      </w:rPr>
                      <w:t>:</w:t>
                    </w:r>
                    <w:r>
                      <w:rPr>
                        <w:spacing w:val="-4"/>
                        <w:sz w:val="16"/>
                      </w:rPr>
                      <w:t xml:space="preserve"> </w:t>
                    </w:r>
                    <w:r>
                      <w:rPr>
                        <w:spacing w:val="-10"/>
                        <w:sz w:val="16"/>
                      </w:rPr>
                      <w:t>{</w:t>
                    </w:r>
                  </w:p>
                  <w:p w14:paraId="5FAC6976" w14:textId="77777777" w:rsidR="00C36271" w:rsidRDefault="00000000">
                    <w:pPr>
                      <w:spacing w:before="24"/>
                      <w:ind w:left="1597"/>
                      <w:rPr>
                        <w:sz w:val="16"/>
                      </w:rPr>
                    </w:pPr>
                    <w:r>
                      <w:rPr>
                        <w:color w:val="4F9905"/>
                        <w:sz w:val="16"/>
                      </w:rPr>
                      <w:t>"ca"</w:t>
                    </w:r>
                    <w:r>
                      <w:rPr>
                        <w:sz w:val="16"/>
                      </w:rPr>
                      <w:t>:</w:t>
                    </w:r>
                    <w:r>
                      <w:rPr>
                        <w:spacing w:val="-3"/>
                        <w:sz w:val="16"/>
                      </w:rPr>
                      <w:t xml:space="preserve"> </w:t>
                    </w:r>
                    <w:r>
                      <w:rPr>
                        <w:color w:val="4F9905"/>
                        <w:spacing w:val="-2"/>
                        <w:sz w:val="16"/>
                      </w:rPr>
                      <w:t>"/etc/ssl/cert.pem"</w:t>
                    </w:r>
                  </w:p>
                </w:txbxContent>
              </v:textbox>
            </v:shape>
            <w10:wrap type="topAndBottom" anchorx="page"/>
          </v:group>
        </w:pict>
      </w:r>
      <w:r>
        <w:rPr>
          <w:rFonts w:ascii="文泉驿微米黑" w:eastAsia="文泉驿微米黑" w:hint="eastAsia"/>
          <w:spacing w:val="7"/>
          <w:sz w:val="20"/>
          <w:lang w:eastAsia="zh-CN"/>
        </w:rPr>
        <w:t>下面以</w:t>
      </w:r>
      <w:r>
        <w:rPr>
          <w:rFonts w:ascii="文泉驿微米黑" w:eastAsia="文泉驿微米黑" w:hint="eastAsia"/>
          <w:sz w:val="16"/>
          <w:lang w:eastAsia="zh-CN"/>
        </w:rPr>
        <w:t>macOS</w:t>
      </w:r>
      <w:r>
        <w:rPr>
          <w:rFonts w:ascii="文泉驿微米黑" w:eastAsia="文泉驿微米黑" w:hint="eastAsia"/>
          <w:spacing w:val="-9"/>
          <w:sz w:val="16"/>
          <w:lang w:eastAsia="zh-CN"/>
        </w:rPr>
        <w:t xml:space="preserve"> </w:t>
      </w:r>
      <w:r>
        <w:rPr>
          <w:rFonts w:ascii="文泉驿微米黑" w:eastAsia="文泉驿微米黑" w:hint="eastAsia"/>
          <w:spacing w:val="-1"/>
          <w:sz w:val="20"/>
          <w:lang w:eastAsia="zh-CN"/>
        </w:rPr>
        <w:t>为例，应将参数更改为：</w:t>
      </w:r>
    </w:p>
    <w:p w14:paraId="0969C105" w14:textId="77777777" w:rsidR="00C36271" w:rsidRDefault="00C36271">
      <w:pPr>
        <w:rPr>
          <w:rFonts w:ascii="文泉驿微米黑" w:eastAsia="文泉驿微米黑"/>
          <w:sz w:val="20"/>
          <w:lang w:eastAsia="zh-CN"/>
        </w:rPr>
        <w:sectPr w:rsidR="00C36271">
          <w:pgSz w:w="12240" w:h="15840"/>
          <w:pgMar w:top="1080" w:right="0" w:bottom="980" w:left="1220" w:header="599" w:footer="792" w:gutter="0"/>
          <w:cols w:space="720"/>
        </w:sectPr>
      </w:pPr>
    </w:p>
    <w:p w14:paraId="391E879A" w14:textId="77777777" w:rsidR="00C36271" w:rsidRDefault="00C36271">
      <w:pPr>
        <w:pStyle w:val="a3"/>
        <w:spacing w:before="13"/>
        <w:rPr>
          <w:rFonts w:ascii="文泉驿微米黑"/>
          <w:sz w:val="20"/>
          <w:lang w:eastAsia="zh-CN"/>
        </w:rPr>
      </w:pPr>
    </w:p>
    <w:p w14:paraId="6344EDEB"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494B110E">
          <v:group id="docshapegroup460" o:spid="_x0000_s3466" style="width:474.8pt;height:60.8pt;mso-position-horizontal-relative:char;mso-position-vertical-relative:line" coordsize="9496,1216">
            <v:shape id="docshape461" o:spid="_x0000_s3468" style="position:absolute;width:9496;height:1216" coordsize="9496,1216" o:spt="100" adj="0,,0" path="m4,287l4,t,574l4,287t,574l4,574t,574l4,861t,354l4,1148m,1211r68,m9492,287l9492,t,574l9492,287t,574l9492,574t,574l9492,861m68,1211r9360,m9428,1211r68,m9492,1215r,-67e" filled="f" strokeweight=".14042mm">
              <v:stroke joinstyle="round"/>
              <v:formulas/>
              <v:path arrowok="t" o:connecttype="segments"/>
            </v:shape>
            <v:shape id="docshape462" o:spid="_x0000_s3467" type="#_x0000_t202" style="position:absolute;left:7;width:9480;height:1208" filled="f" stroked="f">
              <v:textbox inset="0,0,0,0">
                <w:txbxContent>
                  <w:p w14:paraId="415A907D" w14:textId="77777777" w:rsidR="00C36271" w:rsidRDefault="00000000">
                    <w:pPr>
                      <w:spacing w:before="13"/>
                      <w:ind w:left="1213"/>
                      <w:rPr>
                        <w:sz w:val="16"/>
                      </w:rPr>
                    </w:pPr>
                    <w:r>
                      <w:rPr>
                        <w:spacing w:val="-5"/>
                        <w:sz w:val="16"/>
                      </w:rPr>
                      <w:t>},</w:t>
                    </w:r>
                  </w:p>
                  <w:p w14:paraId="4A65E027" w14:textId="77777777" w:rsidR="00C36271" w:rsidRDefault="00000000">
                    <w:pPr>
                      <w:spacing w:before="24"/>
                      <w:ind w:left="828"/>
                      <w:rPr>
                        <w:sz w:val="16"/>
                      </w:rPr>
                    </w:pPr>
                    <w:r>
                      <w:rPr>
                        <w:spacing w:val="-5"/>
                        <w:sz w:val="16"/>
                      </w:rPr>
                      <w:t>},</w:t>
                    </w:r>
                  </w:p>
                  <w:p w14:paraId="415522B7" w14:textId="77777777" w:rsidR="00C36271" w:rsidRDefault="00000000">
                    <w:pPr>
                      <w:spacing w:before="24"/>
                      <w:ind w:left="444"/>
                      <w:rPr>
                        <w:sz w:val="16"/>
                      </w:rPr>
                    </w:pPr>
                    <w:r>
                      <w:rPr>
                        <w:spacing w:val="-5"/>
                        <w:sz w:val="16"/>
                      </w:rPr>
                      <w:t>},</w:t>
                    </w:r>
                  </w:p>
                  <w:p w14:paraId="7A21AB8E" w14:textId="77777777" w:rsidR="00C36271" w:rsidRDefault="00000000">
                    <w:pPr>
                      <w:spacing w:before="24"/>
                      <w:ind w:left="59"/>
                      <w:rPr>
                        <w:sz w:val="16"/>
                      </w:rPr>
                    </w:pPr>
                    <w:r>
                      <w:rPr>
                        <w:sz w:val="16"/>
                      </w:rPr>
                      <w:t>}</w:t>
                    </w:r>
                  </w:p>
                </w:txbxContent>
              </v:textbox>
            </v:shape>
            <w10:anchorlock/>
          </v:group>
        </w:pict>
      </w:r>
    </w:p>
    <w:p w14:paraId="66683B71" w14:textId="77777777" w:rsidR="00C36271" w:rsidRDefault="00C36271">
      <w:pPr>
        <w:pStyle w:val="a3"/>
        <w:spacing w:before="5"/>
        <w:rPr>
          <w:rFonts w:ascii="文泉驿微米黑"/>
          <w:sz w:val="22"/>
        </w:rPr>
      </w:pPr>
    </w:p>
    <w:p w14:paraId="47BD4D8B" w14:textId="77777777" w:rsidR="00C36271" w:rsidRDefault="00000000">
      <w:pPr>
        <w:pStyle w:val="a4"/>
        <w:numPr>
          <w:ilvl w:val="3"/>
          <w:numId w:val="162"/>
        </w:numPr>
        <w:tabs>
          <w:tab w:val="left" w:pos="862"/>
        </w:tabs>
        <w:spacing w:before="52"/>
        <w:rPr>
          <w:sz w:val="20"/>
        </w:rPr>
      </w:pPr>
      <w:r>
        <w:rPr>
          <w:spacing w:val="-7"/>
          <w:sz w:val="20"/>
        </w:rPr>
        <w:t xml:space="preserve">第 </w:t>
      </w:r>
      <w:r>
        <w:rPr>
          <w:sz w:val="16"/>
        </w:rPr>
        <w:t>4</w:t>
      </w:r>
      <w:r>
        <w:rPr>
          <w:spacing w:val="-7"/>
          <w:sz w:val="16"/>
        </w:rPr>
        <w:t xml:space="preserve"> </w:t>
      </w:r>
      <w:r>
        <w:rPr>
          <w:spacing w:val="-5"/>
          <w:sz w:val="20"/>
        </w:rPr>
        <w:t xml:space="preserve">步第 </w:t>
      </w:r>
      <w:r>
        <w:rPr>
          <w:sz w:val="16"/>
        </w:rPr>
        <w:t>2</w:t>
      </w:r>
      <w:r>
        <w:rPr>
          <w:spacing w:val="-3"/>
          <w:sz w:val="16"/>
        </w:rPr>
        <w:t xml:space="preserve"> </w:t>
      </w:r>
      <w:r>
        <w:rPr>
          <w:spacing w:val="-2"/>
          <w:sz w:val="20"/>
        </w:rPr>
        <w:t>部分：运行</w:t>
      </w:r>
    </w:p>
    <w:p w14:paraId="4454B220" w14:textId="77777777" w:rsidR="00C36271" w:rsidRDefault="00C36271">
      <w:pPr>
        <w:pStyle w:val="a3"/>
        <w:spacing w:before="8"/>
        <w:rPr>
          <w:rFonts w:ascii="文泉驿微米黑"/>
          <w:sz w:val="12"/>
        </w:rPr>
      </w:pPr>
    </w:p>
    <w:p w14:paraId="00424D4C" w14:textId="77777777" w:rsidR="00C36271" w:rsidRDefault="00000000">
      <w:pPr>
        <w:pStyle w:val="a4"/>
        <w:numPr>
          <w:ilvl w:val="0"/>
          <w:numId w:val="129"/>
        </w:numPr>
        <w:tabs>
          <w:tab w:val="left" w:pos="719"/>
        </w:tabs>
        <w:spacing w:before="1"/>
        <w:ind w:hanging="232"/>
        <w:rPr>
          <w:sz w:val="20"/>
        </w:rPr>
      </w:pPr>
      <w:r>
        <w:pict w14:anchorId="5FDA277E">
          <v:shape id="docshape463" o:spid="_x0000_s3465" type="#_x0000_t202" style="position:absolute;left:0;text-align:left;margin-left:93.7pt;margin-top:17.75pt;width:449.5pt;height:20.75pt;z-index:-15618560;mso-wrap-distance-left:0;mso-wrap-distance-right:0;mso-position-horizontal-relative:page" filled="f" strokeweight=".14042mm">
            <v:textbox inset="0,0,0,0">
              <w:txbxContent>
                <w:p w14:paraId="620802DB" w14:textId="77777777" w:rsidR="00C36271" w:rsidRDefault="00000000">
                  <w:pPr>
                    <w:pStyle w:val="a3"/>
                    <w:spacing w:before="73"/>
                    <w:ind w:left="59"/>
                  </w:pPr>
                  <w:r>
                    <w:rPr>
                      <w:color w:val="214987"/>
                    </w:rPr>
                    <w:t>cd</w:t>
                  </w:r>
                  <w:r>
                    <w:rPr>
                      <w:color w:val="214987"/>
                      <w:spacing w:val="-22"/>
                    </w:rPr>
                    <w:t xml:space="preserve"> </w:t>
                  </w:r>
                  <w:r>
                    <w:t>&lt;path&gt;/tidb-example-</w:t>
                  </w:r>
                  <w:r>
                    <w:rPr>
                      <w:spacing w:val="-2"/>
                    </w:rPr>
                    <w:t>python</w:t>
                  </w:r>
                </w:p>
              </w:txbxContent>
            </v:textbox>
            <w10:wrap type="topAndBottom" anchorx="page"/>
          </v:shape>
        </w:pict>
      </w:r>
      <w:r>
        <w:rPr>
          <w:spacing w:val="-2"/>
          <w:sz w:val="20"/>
        </w:rPr>
        <w:t xml:space="preserve">打开终端，进入 </w:t>
      </w:r>
      <w:r>
        <w:rPr>
          <w:rFonts w:ascii="文泉驿等宽微米黑" w:eastAsia="文泉驿等宽微米黑" w:hint="eastAsia"/>
          <w:spacing w:val="-2"/>
          <w:sz w:val="16"/>
        </w:rPr>
        <w:t>tidb-example-python</w:t>
      </w:r>
      <w:r>
        <w:rPr>
          <w:rFonts w:ascii="文泉驿等宽微米黑" w:eastAsia="文泉驿等宽微米黑" w:hint="eastAsia"/>
          <w:spacing w:val="-45"/>
          <w:sz w:val="16"/>
        </w:rPr>
        <w:t xml:space="preserve"> </w:t>
      </w:r>
      <w:r>
        <w:rPr>
          <w:spacing w:val="-4"/>
          <w:sz w:val="20"/>
        </w:rPr>
        <w:t>代码示例目录：</w:t>
      </w:r>
    </w:p>
    <w:p w14:paraId="0A9BFDA8" w14:textId="77777777" w:rsidR="00C36271" w:rsidRDefault="00C36271">
      <w:pPr>
        <w:pStyle w:val="a3"/>
        <w:spacing w:before="3"/>
        <w:rPr>
          <w:rFonts w:ascii="文泉驿微米黑"/>
          <w:sz w:val="10"/>
        </w:rPr>
      </w:pPr>
    </w:p>
    <w:p w14:paraId="1D5ECD7B" w14:textId="77777777" w:rsidR="00C36271" w:rsidRDefault="00000000">
      <w:pPr>
        <w:pStyle w:val="a4"/>
        <w:numPr>
          <w:ilvl w:val="0"/>
          <w:numId w:val="129"/>
        </w:numPr>
        <w:tabs>
          <w:tab w:val="left" w:pos="719"/>
        </w:tabs>
        <w:spacing w:before="52"/>
        <w:ind w:hanging="232"/>
        <w:rPr>
          <w:sz w:val="20"/>
        </w:rPr>
      </w:pPr>
      <w:r>
        <w:pict w14:anchorId="4F29EBB5">
          <v:shape id="docshape464" o:spid="_x0000_s3464" type="#_x0000_t202" style="position:absolute;left:0;text-align:left;margin-left:93.7pt;margin-top:20.3pt;width:449.5pt;height:35.1pt;z-index:-15618048;mso-wrap-distance-left:0;mso-wrap-distance-right:0;mso-position-horizontal-relative:page" filled="f" strokeweight=".14042mm">
            <v:textbox inset="0,0,0,0">
              <w:txbxContent>
                <w:p w14:paraId="22CA40DE" w14:textId="77777777" w:rsidR="00C36271" w:rsidRDefault="00000000">
                  <w:pPr>
                    <w:pStyle w:val="a3"/>
                    <w:spacing w:before="73" w:line="261" w:lineRule="auto"/>
                    <w:ind w:left="59" w:right="5905"/>
                  </w:pPr>
                  <w:r>
                    <w:t>pip</w:t>
                  </w:r>
                  <w:r>
                    <w:rPr>
                      <w:spacing w:val="-12"/>
                    </w:rPr>
                    <w:t xml:space="preserve"> </w:t>
                  </w:r>
                  <w:r>
                    <w:t>install</w:t>
                  </w:r>
                  <w:r>
                    <w:rPr>
                      <w:spacing w:val="-12"/>
                    </w:rPr>
                    <w:t xml:space="preserve"> </w:t>
                  </w:r>
                  <w:r>
                    <w:t>-r</w:t>
                  </w:r>
                  <w:r>
                    <w:rPr>
                      <w:spacing w:val="-11"/>
                    </w:rPr>
                    <w:t xml:space="preserve"> </w:t>
                  </w:r>
                  <w:r>
                    <w:t xml:space="preserve">requirement.txt </w:t>
                  </w:r>
                  <w:r>
                    <w:rPr>
                      <w:color w:val="214987"/>
                    </w:rPr>
                    <w:t xml:space="preserve">cd </w:t>
                  </w:r>
                  <w:r>
                    <w:t>django_example</w:t>
                  </w:r>
                </w:p>
              </w:txbxContent>
            </v:textbox>
            <w10:wrap type="topAndBottom" anchorx="page"/>
          </v:shape>
        </w:pict>
      </w:r>
      <w:r>
        <w:rPr>
          <w:spacing w:val="-3"/>
          <w:sz w:val="20"/>
        </w:rPr>
        <w:t xml:space="preserve">安装项目依赖并进入 </w:t>
      </w:r>
      <w:r>
        <w:rPr>
          <w:rFonts w:ascii="文泉驿等宽微米黑" w:eastAsia="文泉驿等宽微米黑" w:hint="eastAsia"/>
          <w:spacing w:val="-2"/>
          <w:sz w:val="16"/>
        </w:rPr>
        <w:t>django_example</w:t>
      </w:r>
      <w:r>
        <w:rPr>
          <w:rFonts w:ascii="文泉驿等宽微米黑" w:eastAsia="文泉驿等宽微米黑" w:hint="eastAsia"/>
          <w:spacing w:val="-47"/>
          <w:sz w:val="16"/>
        </w:rPr>
        <w:t xml:space="preserve"> </w:t>
      </w:r>
      <w:r>
        <w:rPr>
          <w:spacing w:val="-5"/>
          <w:sz w:val="20"/>
        </w:rPr>
        <w:t>目录：</w:t>
      </w:r>
    </w:p>
    <w:p w14:paraId="58FDB96B" w14:textId="77777777" w:rsidR="00C36271" w:rsidRDefault="00C36271">
      <w:pPr>
        <w:pStyle w:val="a3"/>
        <w:spacing w:before="3"/>
        <w:rPr>
          <w:rFonts w:ascii="文泉驿微米黑"/>
          <w:sz w:val="10"/>
        </w:rPr>
      </w:pPr>
    </w:p>
    <w:p w14:paraId="18BF3559" w14:textId="77777777" w:rsidR="00C36271" w:rsidRDefault="00000000">
      <w:pPr>
        <w:pStyle w:val="3"/>
        <w:numPr>
          <w:ilvl w:val="0"/>
          <w:numId w:val="129"/>
        </w:numPr>
        <w:tabs>
          <w:tab w:val="left" w:pos="719"/>
        </w:tabs>
        <w:spacing w:before="52"/>
        <w:ind w:hanging="232"/>
      </w:pPr>
      <w:r>
        <w:rPr>
          <w:spacing w:val="-3"/>
        </w:rPr>
        <w:t>运行数据模型迁移：</w:t>
      </w:r>
    </w:p>
    <w:p w14:paraId="7A6E4FAD" w14:textId="77777777" w:rsidR="00C36271" w:rsidRDefault="00000000">
      <w:pPr>
        <w:pStyle w:val="a3"/>
        <w:spacing w:before="13"/>
        <w:rPr>
          <w:rFonts w:ascii="文泉驿微米黑"/>
          <w:sz w:val="9"/>
        </w:rPr>
      </w:pPr>
      <w:r>
        <w:pict w14:anchorId="16445DEA">
          <v:shape id="docshape465" o:spid="_x0000_s3463" type="#_x0000_t202" style="position:absolute;margin-left:1in;margin-top:9.25pt;width:468pt;height:96.4pt;z-index:-15617536;mso-wrap-distance-left:0;mso-wrap-distance-right:0;mso-position-horizontal-relative:page" fillcolor="#ffebd8" stroked="f">
            <v:textbox inset="0,0,0,0">
              <w:txbxContent>
                <w:p w14:paraId="2F6D37A0" w14:textId="77777777" w:rsidR="00C36271" w:rsidRDefault="00000000">
                  <w:pPr>
                    <w:spacing w:before="108"/>
                    <w:ind w:left="1115"/>
                    <w:rPr>
                      <w:rFonts w:ascii="文泉驿微米黑" w:eastAsia="文泉驿微米黑"/>
                      <w:color w:val="000000"/>
                      <w:sz w:val="20"/>
                    </w:rPr>
                  </w:pPr>
                  <w:r>
                    <w:rPr>
                      <w:rFonts w:ascii="文泉驿微米黑" w:eastAsia="文泉驿微米黑" w:hint="eastAsia"/>
                      <w:color w:val="000000"/>
                      <w:spacing w:val="-5"/>
                      <w:sz w:val="20"/>
                    </w:rPr>
                    <w:t>注意：</w:t>
                  </w:r>
                </w:p>
                <w:p w14:paraId="0BFBCBF8" w14:textId="77777777" w:rsidR="00C36271" w:rsidRDefault="00000000">
                  <w:pPr>
                    <w:numPr>
                      <w:ilvl w:val="0"/>
                      <w:numId w:val="128"/>
                    </w:numPr>
                    <w:tabs>
                      <w:tab w:val="left" w:pos="1489"/>
                    </w:tabs>
                    <w:spacing w:before="58" w:line="308" w:lineRule="exact"/>
                    <w:ind w:hanging="161"/>
                    <w:rPr>
                      <w:rFonts w:ascii="文泉驿微米黑" w:eastAsia="文泉驿微米黑"/>
                      <w:color w:val="000000"/>
                      <w:sz w:val="20"/>
                    </w:rPr>
                  </w:pPr>
                  <w:r>
                    <w:rPr>
                      <w:rFonts w:ascii="文泉驿微米黑" w:eastAsia="文泉驿微米黑" w:hint="eastAsia"/>
                      <w:color w:val="000000"/>
                      <w:spacing w:val="-3"/>
                      <w:sz w:val="20"/>
                    </w:rPr>
                    <w:t xml:space="preserve">此步骤假定已经存在 </w:t>
                  </w:r>
                  <w:r>
                    <w:rPr>
                      <w:color w:val="000000"/>
                      <w:spacing w:val="-2"/>
                      <w:sz w:val="16"/>
                    </w:rPr>
                    <w:t>django</w:t>
                  </w:r>
                  <w:r>
                    <w:rPr>
                      <w:color w:val="000000"/>
                      <w:spacing w:val="-51"/>
                      <w:sz w:val="16"/>
                    </w:rPr>
                    <w:t xml:space="preserve"> </w:t>
                  </w:r>
                  <w:r>
                    <w:rPr>
                      <w:rFonts w:ascii="文泉驿微米黑" w:eastAsia="文泉驿微米黑" w:hint="eastAsia"/>
                      <w:color w:val="000000"/>
                      <w:spacing w:val="-4"/>
                      <w:sz w:val="20"/>
                    </w:rPr>
                    <w:t>数据库。</w:t>
                  </w:r>
                </w:p>
                <w:p w14:paraId="55CCB093" w14:textId="77777777" w:rsidR="00C36271" w:rsidRDefault="00000000">
                  <w:pPr>
                    <w:numPr>
                      <w:ilvl w:val="0"/>
                      <w:numId w:val="128"/>
                    </w:numPr>
                    <w:tabs>
                      <w:tab w:val="left" w:pos="1489"/>
                    </w:tabs>
                    <w:spacing w:before="9" w:line="208" w:lineRule="auto"/>
                    <w:ind w:right="615"/>
                    <w:rPr>
                      <w:rFonts w:ascii="文泉驿微米黑" w:eastAsia="文泉驿微米黑"/>
                      <w:color w:val="000000"/>
                      <w:sz w:val="20"/>
                    </w:rPr>
                  </w:pPr>
                  <w:r>
                    <w:rPr>
                      <w:rFonts w:ascii="文泉驿微米黑" w:eastAsia="文泉驿微米黑" w:hint="eastAsia"/>
                      <w:color w:val="000000"/>
                      <w:spacing w:val="-3"/>
                      <w:sz w:val="20"/>
                    </w:rPr>
                    <w:t xml:space="preserve">若未创建 </w:t>
                  </w:r>
                  <w:r>
                    <w:rPr>
                      <w:color w:val="000000"/>
                      <w:sz w:val="16"/>
                    </w:rPr>
                    <w:t>django</w:t>
                  </w:r>
                  <w:r>
                    <w:rPr>
                      <w:color w:val="000000"/>
                      <w:spacing w:val="-54"/>
                      <w:sz w:val="16"/>
                    </w:rPr>
                    <w:t xml:space="preserve"> </w:t>
                  </w:r>
                  <w:r>
                    <w:rPr>
                      <w:rFonts w:ascii="文泉驿微米黑" w:eastAsia="文泉驿微米黑" w:hint="eastAsia"/>
                      <w:color w:val="000000"/>
                      <w:spacing w:val="-2"/>
                      <w:sz w:val="20"/>
                    </w:rPr>
                    <w:t xml:space="preserve">数据库，可通过 </w:t>
                  </w:r>
                  <w:r>
                    <w:rPr>
                      <w:color w:val="000000"/>
                      <w:sz w:val="16"/>
                    </w:rPr>
                    <w:t>CREATE</w:t>
                  </w:r>
                  <w:r>
                    <w:rPr>
                      <w:color w:val="000000"/>
                      <w:spacing w:val="-24"/>
                      <w:sz w:val="16"/>
                    </w:rPr>
                    <w:t xml:space="preserve"> </w:t>
                  </w:r>
                  <w:r>
                    <w:rPr>
                      <w:color w:val="000000"/>
                      <w:sz w:val="16"/>
                    </w:rPr>
                    <w:t>DATABASE</w:t>
                  </w:r>
                  <w:r>
                    <w:rPr>
                      <w:color w:val="000000"/>
                      <w:spacing w:val="-10"/>
                      <w:sz w:val="16"/>
                    </w:rPr>
                    <w:t xml:space="preserve"> </w:t>
                  </w:r>
                  <w:r>
                    <w:rPr>
                      <w:color w:val="000000"/>
                      <w:sz w:val="16"/>
                    </w:rPr>
                    <w:t>django</w:t>
                  </w:r>
                  <w:r>
                    <w:rPr>
                      <w:color w:val="000000"/>
                      <w:spacing w:val="-54"/>
                      <w:sz w:val="16"/>
                    </w:rPr>
                    <w:t xml:space="preserve"> </w:t>
                  </w:r>
                  <w:r>
                    <w:rPr>
                      <w:rFonts w:ascii="文泉驿微米黑" w:eastAsia="文泉驿微米黑" w:hint="eastAsia"/>
                      <w:color w:val="000000"/>
                      <w:sz w:val="20"/>
                    </w:rPr>
                    <w:t>语句进行创建。关于创建数据库语句的详细信息，参考</w:t>
                  </w:r>
                  <w:r>
                    <w:rPr>
                      <w:color w:val="EC008C"/>
                      <w:sz w:val="16"/>
                    </w:rPr>
                    <w:t>CREATE DATABASE</w:t>
                  </w:r>
                  <w:r>
                    <w:rPr>
                      <w:rFonts w:ascii="文泉驿微米黑" w:eastAsia="文泉驿微米黑" w:hint="eastAsia"/>
                      <w:color w:val="000000"/>
                      <w:sz w:val="20"/>
                    </w:rPr>
                    <w:t>。</w:t>
                  </w:r>
                </w:p>
                <w:p w14:paraId="289EDC2F" w14:textId="77777777" w:rsidR="00C36271" w:rsidRDefault="00000000">
                  <w:pPr>
                    <w:numPr>
                      <w:ilvl w:val="0"/>
                      <w:numId w:val="128"/>
                    </w:numPr>
                    <w:tabs>
                      <w:tab w:val="left" w:pos="1489"/>
                    </w:tabs>
                    <w:spacing w:line="300" w:lineRule="exact"/>
                    <w:ind w:hanging="161"/>
                    <w:rPr>
                      <w:rFonts w:ascii="文泉驿微米黑" w:eastAsia="文泉驿微米黑"/>
                      <w:color w:val="000000"/>
                      <w:sz w:val="20"/>
                    </w:rPr>
                  </w:pPr>
                  <w:r>
                    <w:rPr>
                      <w:rFonts w:ascii="文泉驿微米黑" w:eastAsia="文泉驿微米黑" w:hint="eastAsia"/>
                      <w:color w:val="000000"/>
                      <w:spacing w:val="-3"/>
                      <w:sz w:val="20"/>
                    </w:rPr>
                    <w:t xml:space="preserve">数据库名称 </w:t>
                  </w:r>
                  <w:r>
                    <w:rPr>
                      <w:color w:val="000000"/>
                      <w:spacing w:val="-2"/>
                      <w:sz w:val="16"/>
                    </w:rPr>
                    <w:t>NAME</w:t>
                  </w:r>
                  <w:r>
                    <w:rPr>
                      <w:color w:val="000000"/>
                      <w:spacing w:val="-48"/>
                      <w:sz w:val="16"/>
                    </w:rPr>
                    <w:t xml:space="preserve"> </w:t>
                  </w:r>
                  <w:r>
                    <w:rPr>
                      <w:rFonts w:ascii="文泉驿微米黑" w:eastAsia="文泉驿微米黑" w:hint="eastAsia"/>
                      <w:color w:val="000000"/>
                      <w:spacing w:val="-3"/>
                      <w:sz w:val="20"/>
                    </w:rPr>
                    <w:t xml:space="preserve">可在 </w:t>
                  </w:r>
                  <w:r>
                    <w:rPr>
                      <w:color w:val="000000"/>
                      <w:spacing w:val="-2"/>
                      <w:sz w:val="16"/>
                    </w:rPr>
                    <w:t>example_project/settings.py</w:t>
                  </w:r>
                  <w:r>
                    <w:rPr>
                      <w:color w:val="000000"/>
                      <w:spacing w:val="-48"/>
                      <w:sz w:val="16"/>
                    </w:rPr>
                    <w:t xml:space="preserve"> </w:t>
                  </w:r>
                  <w:r>
                    <w:rPr>
                      <w:rFonts w:ascii="文泉驿微米黑" w:eastAsia="文泉驿微米黑" w:hint="eastAsia"/>
                      <w:color w:val="000000"/>
                      <w:spacing w:val="-3"/>
                      <w:sz w:val="20"/>
                    </w:rPr>
                    <w:t xml:space="preserve">的 </w:t>
                  </w:r>
                  <w:r>
                    <w:rPr>
                      <w:color w:val="000000"/>
                      <w:spacing w:val="-2"/>
                      <w:sz w:val="16"/>
                    </w:rPr>
                    <w:t>DATABASES</w:t>
                  </w:r>
                  <w:r>
                    <w:rPr>
                      <w:color w:val="000000"/>
                      <w:spacing w:val="-47"/>
                      <w:sz w:val="16"/>
                    </w:rPr>
                    <w:t xml:space="preserve"> </w:t>
                  </w:r>
                  <w:r>
                    <w:rPr>
                      <w:rFonts w:ascii="文泉驿微米黑" w:eastAsia="文泉驿微米黑" w:hint="eastAsia"/>
                      <w:color w:val="000000"/>
                      <w:spacing w:val="-4"/>
                      <w:sz w:val="20"/>
                    </w:rPr>
                    <w:t>属性中更改。</w:t>
                  </w:r>
                </w:p>
              </w:txbxContent>
            </v:textbox>
            <w10:wrap type="topAndBottom" anchorx="page"/>
          </v:shape>
        </w:pict>
      </w:r>
    </w:p>
    <w:p w14:paraId="74F39076" w14:textId="77777777" w:rsidR="00C36271" w:rsidRDefault="00C36271">
      <w:pPr>
        <w:pStyle w:val="a3"/>
        <w:spacing w:before="15"/>
        <w:rPr>
          <w:rFonts w:ascii="文泉驿微米黑"/>
          <w:sz w:val="10"/>
        </w:rPr>
      </w:pPr>
    </w:p>
    <w:p w14:paraId="3EF9FF5F" w14:textId="77777777" w:rsidR="00C36271" w:rsidRDefault="00000000">
      <w:pPr>
        <w:spacing w:before="52"/>
        <w:ind w:left="718"/>
        <w:rPr>
          <w:rFonts w:ascii="文泉驿微米黑" w:eastAsia="文泉驿微米黑"/>
          <w:sz w:val="20"/>
          <w:lang w:eastAsia="zh-CN"/>
        </w:rPr>
      </w:pPr>
      <w:r>
        <w:pict w14:anchorId="57D3A7B5">
          <v:shape id="docshape466" o:spid="_x0000_s3462" type="#_x0000_t202" style="position:absolute;left:0;text-align:left;margin-left:93.7pt;margin-top:20.3pt;width:449.5pt;height:20.75pt;z-index:-15617024;mso-wrap-distance-left:0;mso-wrap-distance-right:0;mso-position-horizontal-relative:page" filled="f" strokeweight=".14042mm">
            <v:textbox inset="0,0,0,0">
              <w:txbxContent>
                <w:p w14:paraId="326C0097" w14:textId="77777777" w:rsidR="00C36271" w:rsidRDefault="00000000">
                  <w:pPr>
                    <w:pStyle w:val="a3"/>
                    <w:spacing w:before="73"/>
                    <w:ind w:left="59"/>
                  </w:pPr>
                  <w:r>
                    <w:t>python</w:t>
                  </w:r>
                  <w:r>
                    <w:rPr>
                      <w:spacing w:val="-8"/>
                    </w:rPr>
                    <w:t xml:space="preserve"> </w:t>
                  </w:r>
                  <w:r>
                    <w:t>manage.py</w:t>
                  </w:r>
                  <w:r>
                    <w:rPr>
                      <w:spacing w:val="-6"/>
                    </w:rPr>
                    <w:t xml:space="preserve"> </w:t>
                  </w:r>
                  <w:r>
                    <w:rPr>
                      <w:spacing w:val="-2"/>
                    </w:rPr>
                    <w:t>migrate</w:t>
                  </w:r>
                </w:p>
              </w:txbxContent>
            </v:textbox>
            <w10:wrap type="topAndBottom" anchorx="page"/>
          </v:shape>
        </w:pict>
      </w:r>
      <w:r>
        <w:rPr>
          <w:rFonts w:ascii="文泉驿微米黑" w:eastAsia="文泉驿微米黑" w:hint="eastAsia"/>
          <w:spacing w:val="-3"/>
          <w:sz w:val="20"/>
          <w:lang w:eastAsia="zh-CN"/>
        </w:rPr>
        <w:t xml:space="preserve">这将在你连接的数据库内生成 </w:t>
      </w:r>
      <w:r>
        <w:rPr>
          <w:rFonts w:ascii="文泉驿微米黑" w:eastAsia="文泉驿微米黑" w:hint="eastAsia"/>
          <w:spacing w:val="-2"/>
          <w:sz w:val="16"/>
          <w:lang w:eastAsia="zh-CN"/>
        </w:rPr>
        <w:t>Django</w:t>
      </w:r>
      <w:r>
        <w:rPr>
          <w:rFonts w:ascii="文泉驿微米黑" w:eastAsia="文泉驿微米黑" w:hint="eastAsia"/>
          <w:spacing w:val="4"/>
          <w:sz w:val="16"/>
          <w:lang w:eastAsia="zh-CN"/>
        </w:rPr>
        <w:t xml:space="preserve"> </w:t>
      </w:r>
      <w:r>
        <w:rPr>
          <w:rFonts w:ascii="文泉驿微米黑" w:eastAsia="文泉驿微米黑" w:hint="eastAsia"/>
          <w:spacing w:val="-3"/>
          <w:sz w:val="20"/>
          <w:lang w:eastAsia="zh-CN"/>
        </w:rPr>
        <w:t>所需的相应数据表。</w:t>
      </w:r>
    </w:p>
    <w:p w14:paraId="17C6A6C5" w14:textId="77777777" w:rsidR="00C36271" w:rsidRDefault="00C36271">
      <w:pPr>
        <w:pStyle w:val="a3"/>
        <w:spacing w:before="3"/>
        <w:rPr>
          <w:rFonts w:ascii="文泉驿微米黑"/>
          <w:sz w:val="10"/>
          <w:lang w:eastAsia="zh-CN"/>
        </w:rPr>
      </w:pPr>
    </w:p>
    <w:p w14:paraId="3AF8A371" w14:textId="77777777" w:rsidR="00C36271" w:rsidRDefault="00000000">
      <w:pPr>
        <w:pStyle w:val="a4"/>
        <w:numPr>
          <w:ilvl w:val="0"/>
          <w:numId w:val="129"/>
        </w:numPr>
        <w:tabs>
          <w:tab w:val="left" w:pos="719"/>
        </w:tabs>
        <w:spacing w:before="52"/>
        <w:ind w:hanging="232"/>
        <w:rPr>
          <w:sz w:val="20"/>
        </w:rPr>
      </w:pPr>
      <w:r>
        <w:pict w14:anchorId="6DD5B274">
          <v:shape id="docshape467" o:spid="_x0000_s3461" type="#_x0000_t202" style="position:absolute;left:0;text-align:left;margin-left:93.7pt;margin-top:20.3pt;width:449.5pt;height:20.75pt;z-index:-15616512;mso-wrap-distance-left:0;mso-wrap-distance-right:0;mso-position-horizontal-relative:page" filled="f" strokeweight=".14042mm">
            <v:textbox inset="0,0,0,0">
              <w:txbxContent>
                <w:p w14:paraId="0EAAC810" w14:textId="77777777" w:rsidR="00C36271" w:rsidRDefault="00000000">
                  <w:pPr>
                    <w:pStyle w:val="a3"/>
                    <w:spacing w:before="73"/>
                    <w:ind w:left="59"/>
                  </w:pPr>
                  <w:r>
                    <w:t>python</w:t>
                  </w:r>
                  <w:r>
                    <w:rPr>
                      <w:spacing w:val="-8"/>
                    </w:rPr>
                    <w:t xml:space="preserve"> </w:t>
                  </w:r>
                  <w:r>
                    <w:t>manage.py</w:t>
                  </w:r>
                  <w:r>
                    <w:rPr>
                      <w:spacing w:val="-6"/>
                    </w:rPr>
                    <w:t xml:space="preserve"> </w:t>
                  </w:r>
                  <w:r>
                    <w:rPr>
                      <w:spacing w:val="-2"/>
                    </w:rPr>
                    <w:t>runserver</w:t>
                  </w:r>
                </w:p>
              </w:txbxContent>
            </v:textbox>
            <w10:wrap type="topAndBottom" anchorx="page"/>
          </v:shape>
        </w:pict>
      </w:r>
      <w:r>
        <w:rPr>
          <w:spacing w:val="-4"/>
          <w:sz w:val="20"/>
        </w:rPr>
        <w:t>运行应用程序：</w:t>
      </w:r>
    </w:p>
    <w:p w14:paraId="6FA2F1A7" w14:textId="77777777" w:rsidR="00C36271" w:rsidRDefault="00C36271">
      <w:pPr>
        <w:pStyle w:val="a3"/>
        <w:spacing w:before="14"/>
        <w:rPr>
          <w:rFonts w:ascii="文泉驿微米黑"/>
          <w:sz w:val="24"/>
        </w:rPr>
      </w:pPr>
    </w:p>
    <w:p w14:paraId="591D7812" w14:textId="77777777" w:rsidR="00C36271" w:rsidRDefault="00000000">
      <w:pPr>
        <w:pStyle w:val="a4"/>
        <w:numPr>
          <w:ilvl w:val="3"/>
          <w:numId w:val="162"/>
        </w:numPr>
        <w:tabs>
          <w:tab w:val="left" w:pos="862"/>
        </w:tabs>
        <w:spacing w:before="52" w:line="288" w:lineRule="auto"/>
        <w:ind w:left="220" w:right="8207" w:firstLine="0"/>
        <w:rPr>
          <w:sz w:val="20"/>
          <w:lang w:eastAsia="zh-CN"/>
        </w:rPr>
      </w:pPr>
      <w:r>
        <w:pict w14:anchorId="3A2BF4F7">
          <v:shape id="docshape468" o:spid="_x0000_s3460" type="#_x0000_t202" style="position:absolute;left:0;text-align:left;margin-left:68.8pt;margin-top:40.05pt;width:474.4pt;height:121.15pt;z-index:15841280;mso-position-horizontal-relative:page" filled="f" strokeweight=".14042mm">
            <v:textbox inset="0,0,0,0">
              <w:txbxContent>
                <w:p w14:paraId="7FB57DCB" w14:textId="77777777" w:rsidR="00C36271" w:rsidRDefault="00000000">
                  <w:pPr>
                    <w:pStyle w:val="a3"/>
                    <w:spacing w:before="73" w:line="261" w:lineRule="auto"/>
                    <w:ind w:left="59" w:right="4870"/>
                  </w:pPr>
                  <w:r>
                    <w:t>Watching</w:t>
                  </w:r>
                  <w:r>
                    <w:rPr>
                      <w:spacing w:val="-7"/>
                    </w:rPr>
                    <w:t xml:space="preserve"> </w:t>
                  </w:r>
                  <w:r>
                    <w:t>for</w:t>
                  </w:r>
                  <w:r>
                    <w:rPr>
                      <w:spacing w:val="-7"/>
                    </w:rPr>
                    <w:t xml:space="preserve"> </w:t>
                  </w:r>
                  <w:r>
                    <w:t>file</w:t>
                  </w:r>
                  <w:r>
                    <w:rPr>
                      <w:spacing w:val="-6"/>
                    </w:rPr>
                    <w:t xml:space="preserve"> </w:t>
                  </w:r>
                  <w:r>
                    <w:t>changes</w:t>
                  </w:r>
                  <w:r>
                    <w:rPr>
                      <w:spacing w:val="-7"/>
                    </w:rPr>
                    <w:t xml:space="preserve"> </w:t>
                  </w:r>
                  <w:r>
                    <w:t>with</w:t>
                  </w:r>
                  <w:r>
                    <w:rPr>
                      <w:spacing w:val="-6"/>
                    </w:rPr>
                    <w:t xml:space="preserve"> </w:t>
                  </w:r>
                  <w:r>
                    <w:t>StatReloader Performing system checks...</w:t>
                  </w:r>
                </w:p>
                <w:p w14:paraId="70A7C36A" w14:textId="77777777" w:rsidR="00C36271" w:rsidRDefault="00C36271">
                  <w:pPr>
                    <w:pStyle w:val="a3"/>
                    <w:spacing w:before="7"/>
                    <w:rPr>
                      <w:sz w:val="17"/>
                    </w:rPr>
                  </w:pPr>
                </w:p>
                <w:p w14:paraId="6F009E49" w14:textId="77777777" w:rsidR="00C36271" w:rsidRDefault="00000000">
                  <w:pPr>
                    <w:pStyle w:val="a3"/>
                    <w:spacing w:before="1" w:line="261" w:lineRule="auto"/>
                    <w:ind w:left="59" w:right="4870"/>
                  </w:pPr>
                  <w:r>
                    <w:t>System</w:t>
                  </w:r>
                  <w:r>
                    <w:rPr>
                      <w:spacing w:val="-6"/>
                    </w:rPr>
                    <w:t xml:space="preserve"> </w:t>
                  </w:r>
                  <w:r>
                    <w:t>check</w:t>
                  </w:r>
                  <w:r>
                    <w:rPr>
                      <w:spacing w:val="-6"/>
                    </w:rPr>
                    <w:t xml:space="preserve"> </w:t>
                  </w:r>
                  <w:r>
                    <w:t>identified</w:t>
                  </w:r>
                  <w:r>
                    <w:rPr>
                      <w:spacing w:val="-5"/>
                    </w:rPr>
                    <w:t xml:space="preserve"> </w:t>
                  </w:r>
                  <w:r>
                    <w:t>no</w:t>
                  </w:r>
                  <w:r>
                    <w:rPr>
                      <w:spacing w:val="-6"/>
                    </w:rPr>
                    <w:t xml:space="preserve"> </w:t>
                  </w:r>
                  <w:r>
                    <w:t>issues</w:t>
                  </w:r>
                  <w:r>
                    <w:rPr>
                      <w:spacing w:val="-5"/>
                    </w:rPr>
                    <w:t xml:space="preserve"> </w:t>
                  </w:r>
                  <w:r>
                    <w:t>(0</w:t>
                  </w:r>
                  <w:r>
                    <w:rPr>
                      <w:spacing w:val="-6"/>
                    </w:rPr>
                    <w:t xml:space="preserve"> </w:t>
                  </w:r>
                  <w:r>
                    <w:t>silenced). December 12, 2022 - 08:21:50</w:t>
                  </w:r>
                </w:p>
                <w:p w14:paraId="05C53C33" w14:textId="77777777" w:rsidR="00C36271" w:rsidRDefault="00000000">
                  <w:pPr>
                    <w:pStyle w:val="a3"/>
                    <w:spacing w:before="0" w:line="261" w:lineRule="auto"/>
                    <w:ind w:left="59" w:right="2594"/>
                  </w:pPr>
                  <w:r>
                    <w:t>Django</w:t>
                  </w:r>
                  <w:r>
                    <w:rPr>
                      <w:spacing w:val="-7"/>
                    </w:rPr>
                    <w:t xml:space="preserve"> </w:t>
                  </w:r>
                  <w:r>
                    <w:t>version</w:t>
                  </w:r>
                  <w:r>
                    <w:rPr>
                      <w:spacing w:val="-7"/>
                    </w:rPr>
                    <w:t xml:space="preserve"> </w:t>
                  </w:r>
                  <w:r>
                    <w:t>3.2.16,</w:t>
                  </w:r>
                  <w:r>
                    <w:rPr>
                      <w:spacing w:val="-6"/>
                    </w:rPr>
                    <w:t xml:space="preserve"> </w:t>
                  </w:r>
                  <w:r>
                    <w:t>using</w:t>
                  </w:r>
                  <w:r>
                    <w:rPr>
                      <w:spacing w:val="-7"/>
                    </w:rPr>
                    <w:t xml:space="preserve"> </w:t>
                  </w:r>
                  <w:r>
                    <w:t>settings</w:t>
                  </w:r>
                  <w:r>
                    <w:rPr>
                      <w:spacing w:val="-7"/>
                    </w:rPr>
                    <w:t xml:space="preserve"> </w:t>
                  </w:r>
                  <w:r>
                    <w:t>'example_project.settings' Starting development server at http://127.0.0.1:8000/</w:t>
                  </w:r>
                </w:p>
                <w:p w14:paraId="7AA336BB" w14:textId="77777777" w:rsidR="00C36271" w:rsidRDefault="00000000">
                  <w:pPr>
                    <w:pStyle w:val="a3"/>
                    <w:spacing w:before="0"/>
                    <w:ind w:left="59"/>
                  </w:pPr>
                  <w:r>
                    <w:t>Quit</w:t>
                  </w:r>
                  <w:r>
                    <w:rPr>
                      <w:spacing w:val="-9"/>
                    </w:rPr>
                    <w:t xml:space="preserve"> </w:t>
                  </w:r>
                  <w:r>
                    <w:t>the</w:t>
                  </w:r>
                  <w:r>
                    <w:rPr>
                      <w:spacing w:val="-5"/>
                    </w:rPr>
                    <w:t xml:space="preserve"> </w:t>
                  </w:r>
                  <w:r>
                    <w:t>server</w:t>
                  </w:r>
                  <w:r>
                    <w:rPr>
                      <w:spacing w:val="-6"/>
                    </w:rPr>
                    <w:t xml:space="preserve"> </w:t>
                  </w:r>
                  <w:r>
                    <w:t>with</w:t>
                  </w:r>
                  <w:r>
                    <w:rPr>
                      <w:spacing w:val="-5"/>
                    </w:rPr>
                    <w:t xml:space="preserve"> </w:t>
                  </w:r>
                  <w:r>
                    <w:t>CONTROL-</w:t>
                  </w:r>
                  <w:r>
                    <w:rPr>
                      <w:spacing w:val="-5"/>
                    </w:rPr>
                    <w:t>C.</w:t>
                  </w:r>
                </w:p>
              </w:txbxContent>
            </v:textbox>
            <w10:wrap anchorx="page"/>
          </v:shape>
        </w:pict>
      </w:r>
      <w:r>
        <w:rPr>
          <w:spacing w:val="-7"/>
          <w:sz w:val="20"/>
          <w:lang w:eastAsia="zh-CN"/>
        </w:rPr>
        <w:t xml:space="preserve">第 </w:t>
      </w:r>
      <w:r>
        <w:rPr>
          <w:sz w:val="16"/>
          <w:lang w:eastAsia="zh-CN"/>
        </w:rPr>
        <w:t>4</w:t>
      </w:r>
      <w:r>
        <w:rPr>
          <w:spacing w:val="-11"/>
          <w:sz w:val="16"/>
          <w:lang w:eastAsia="zh-CN"/>
        </w:rPr>
        <w:t xml:space="preserve"> </w:t>
      </w:r>
      <w:r>
        <w:rPr>
          <w:spacing w:val="-5"/>
          <w:sz w:val="20"/>
          <w:lang w:eastAsia="zh-CN"/>
        </w:rPr>
        <w:t xml:space="preserve">步第 </w:t>
      </w:r>
      <w:r>
        <w:rPr>
          <w:sz w:val="16"/>
          <w:lang w:eastAsia="zh-CN"/>
        </w:rPr>
        <w:t>3</w:t>
      </w:r>
      <w:r>
        <w:rPr>
          <w:spacing w:val="-10"/>
          <w:sz w:val="16"/>
          <w:lang w:eastAsia="zh-CN"/>
        </w:rPr>
        <w:t xml:space="preserve"> </w:t>
      </w:r>
      <w:r>
        <w:rPr>
          <w:sz w:val="20"/>
          <w:lang w:eastAsia="zh-CN"/>
        </w:rPr>
        <w:t>部分：输出</w:t>
      </w:r>
      <w:r>
        <w:rPr>
          <w:spacing w:val="-2"/>
          <w:sz w:val="20"/>
          <w:lang w:eastAsia="zh-CN"/>
        </w:rPr>
        <w:t>输出的最后部分应如下所示：</w:t>
      </w:r>
    </w:p>
    <w:p w14:paraId="5A9433AA" w14:textId="77777777" w:rsidR="00C36271" w:rsidRDefault="00C36271">
      <w:pPr>
        <w:pStyle w:val="a3"/>
        <w:spacing w:before="0"/>
        <w:rPr>
          <w:rFonts w:ascii="文泉驿微米黑"/>
          <w:sz w:val="20"/>
          <w:lang w:eastAsia="zh-CN"/>
        </w:rPr>
      </w:pPr>
    </w:p>
    <w:p w14:paraId="028ED488" w14:textId="77777777" w:rsidR="00C36271" w:rsidRDefault="00C36271">
      <w:pPr>
        <w:pStyle w:val="a3"/>
        <w:spacing w:before="0"/>
        <w:rPr>
          <w:rFonts w:ascii="文泉驿微米黑"/>
          <w:sz w:val="20"/>
          <w:lang w:eastAsia="zh-CN"/>
        </w:rPr>
      </w:pPr>
    </w:p>
    <w:p w14:paraId="3C7C1BBB" w14:textId="77777777" w:rsidR="00C36271" w:rsidRDefault="00C36271">
      <w:pPr>
        <w:pStyle w:val="a3"/>
        <w:spacing w:before="0"/>
        <w:rPr>
          <w:rFonts w:ascii="文泉驿微米黑"/>
          <w:sz w:val="20"/>
          <w:lang w:eastAsia="zh-CN"/>
        </w:rPr>
      </w:pPr>
    </w:p>
    <w:p w14:paraId="0040A2DE" w14:textId="77777777" w:rsidR="00C36271" w:rsidRDefault="00C36271">
      <w:pPr>
        <w:pStyle w:val="a3"/>
        <w:spacing w:before="0"/>
        <w:rPr>
          <w:rFonts w:ascii="文泉驿微米黑"/>
          <w:sz w:val="20"/>
          <w:lang w:eastAsia="zh-CN"/>
        </w:rPr>
      </w:pPr>
    </w:p>
    <w:p w14:paraId="4AB4BF2B" w14:textId="77777777" w:rsidR="00C36271" w:rsidRDefault="00C36271">
      <w:pPr>
        <w:pStyle w:val="a3"/>
        <w:spacing w:before="0"/>
        <w:rPr>
          <w:rFonts w:ascii="文泉驿微米黑"/>
          <w:sz w:val="20"/>
          <w:lang w:eastAsia="zh-CN"/>
        </w:rPr>
      </w:pPr>
    </w:p>
    <w:p w14:paraId="1316A805" w14:textId="77777777" w:rsidR="00C36271" w:rsidRDefault="00C36271">
      <w:pPr>
        <w:pStyle w:val="a3"/>
        <w:spacing w:before="0"/>
        <w:rPr>
          <w:rFonts w:ascii="文泉驿微米黑"/>
          <w:sz w:val="20"/>
          <w:lang w:eastAsia="zh-CN"/>
        </w:rPr>
      </w:pPr>
    </w:p>
    <w:p w14:paraId="6738900C" w14:textId="77777777" w:rsidR="00C36271" w:rsidRDefault="00C36271">
      <w:pPr>
        <w:pStyle w:val="a3"/>
        <w:spacing w:before="0"/>
        <w:rPr>
          <w:rFonts w:ascii="文泉驿微米黑"/>
          <w:sz w:val="20"/>
          <w:lang w:eastAsia="zh-CN"/>
        </w:rPr>
      </w:pPr>
    </w:p>
    <w:p w14:paraId="7FFAFA17" w14:textId="77777777" w:rsidR="00C36271" w:rsidRDefault="00C36271">
      <w:pPr>
        <w:pStyle w:val="a3"/>
        <w:spacing w:before="7"/>
        <w:rPr>
          <w:rFonts w:ascii="文泉驿微米黑"/>
          <w:sz w:val="13"/>
          <w:lang w:eastAsia="zh-CN"/>
        </w:rPr>
      </w:pPr>
    </w:p>
    <w:p w14:paraId="5A594D79" w14:textId="77777777" w:rsidR="00C36271" w:rsidRDefault="00000000">
      <w:pPr>
        <w:spacing w:before="52"/>
        <w:ind w:left="220"/>
        <w:rPr>
          <w:rFonts w:ascii="文泉驿微米黑" w:eastAsia="文泉驿微米黑"/>
          <w:sz w:val="20"/>
          <w:lang w:eastAsia="zh-CN"/>
        </w:rPr>
      </w:pPr>
      <w:bookmarkStart w:id="66" w:name="第_5_步：HTTP_请求"/>
      <w:bookmarkStart w:id="67" w:name="_bookmark42"/>
      <w:bookmarkEnd w:id="66"/>
      <w:bookmarkEnd w:id="67"/>
      <w:r>
        <w:rPr>
          <w:rFonts w:ascii="文泉驿微米黑" w:eastAsia="文泉驿微米黑" w:hint="eastAsia"/>
          <w:spacing w:val="-4"/>
          <w:sz w:val="20"/>
          <w:lang w:eastAsia="zh-CN"/>
        </w:rPr>
        <w:t>如果你想了解有关此应用程序的代码的详细信息，可参阅</w:t>
      </w:r>
      <w:hyperlink w:anchor="_bookmark29" w:history="1">
        <w:r>
          <w:rPr>
            <w:rFonts w:ascii="文泉驿微米黑" w:eastAsia="文泉驿微米黑" w:hint="eastAsia"/>
            <w:color w:val="EC008C"/>
            <w:spacing w:val="-4"/>
            <w:sz w:val="20"/>
            <w:lang w:eastAsia="zh-CN"/>
          </w:rPr>
          <w:t>实现细节</w:t>
        </w:r>
      </w:hyperlink>
      <w:r>
        <w:rPr>
          <w:rFonts w:ascii="文泉驿微米黑" w:eastAsia="文泉驿微米黑" w:hint="eastAsia"/>
          <w:spacing w:val="-7"/>
          <w:sz w:val="20"/>
          <w:lang w:eastAsia="zh-CN"/>
        </w:rPr>
        <w:t>部分。</w:t>
      </w:r>
    </w:p>
    <w:p w14:paraId="2EFE0462" w14:textId="77777777" w:rsidR="00C36271" w:rsidRDefault="00C36271">
      <w:pPr>
        <w:rPr>
          <w:rFonts w:ascii="文泉驿微米黑" w:eastAsia="文泉驿微米黑"/>
          <w:sz w:val="20"/>
          <w:lang w:eastAsia="zh-CN"/>
        </w:rPr>
        <w:sectPr w:rsidR="00C36271">
          <w:pgSz w:w="12240" w:h="15840"/>
          <w:pgMar w:top="1080" w:right="0" w:bottom="980" w:left="1220" w:header="599" w:footer="792" w:gutter="0"/>
          <w:cols w:space="720"/>
        </w:sectPr>
      </w:pPr>
    </w:p>
    <w:p w14:paraId="61FAECE1" w14:textId="77777777" w:rsidR="00C36271" w:rsidRDefault="00C36271">
      <w:pPr>
        <w:pStyle w:val="a3"/>
        <w:spacing w:before="13"/>
        <w:rPr>
          <w:rFonts w:ascii="文泉驿微米黑"/>
          <w:sz w:val="15"/>
          <w:lang w:eastAsia="zh-CN"/>
        </w:rPr>
      </w:pPr>
    </w:p>
    <w:p w14:paraId="725E664D" w14:textId="77777777" w:rsidR="00C36271" w:rsidRDefault="00000000">
      <w:pPr>
        <w:pStyle w:val="a4"/>
        <w:numPr>
          <w:ilvl w:val="2"/>
          <w:numId w:val="162"/>
        </w:numPr>
        <w:tabs>
          <w:tab w:val="left" w:pos="731"/>
        </w:tabs>
        <w:spacing w:before="53"/>
        <w:rPr>
          <w:sz w:val="20"/>
        </w:rPr>
      </w:pPr>
      <w:r>
        <w:rPr>
          <w:spacing w:val="-7"/>
          <w:sz w:val="20"/>
        </w:rPr>
        <w:t xml:space="preserve">第 </w:t>
      </w:r>
      <w:r>
        <w:rPr>
          <w:sz w:val="16"/>
        </w:rPr>
        <w:t>5</w:t>
      </w:r>
      <w:r>
        <w:rPr>
          <w:spacing w:val="-6"/>
          <w:sz w:val="16"/>
        </w:rPr>
        <w:t xml:space="preserve"> </w:t>
      </w:r>
      <w:r>
        <w:rPr>
          <w:sz w:val="20"/>
        </w:rPr>
        <w:t>步：</w:t>
      </w:r>
      <w:r>
        <w:rPr>
          <w:sz w:val="16"/>
        </w:rPr>
        <w:t>HTTP</w:t>
      </w:r>
      <w:r>
        <w:rPr>
          <w:spacing w:val="-3"/>
          <w:sz w:val="16"/>
        </w:rPr>
        <w:t xml:space="preserve"> </w:t>
      </w:r>
      <w:r>
        <w:rPr>
          <w:spacing w:val="-5"/>
          <w:sz w:val="20"/>
        </w:rPr>
        <w:t>请求</w:t>
      </w:r>
    </w:p>
    <w:p w14:paraId="2A878DC3" w14:textId="77777777" w:rsidR="00C36271" w:rsidRDefault="00C36271">
      <w:pPr>
        <w:pStyle w:val="a3"/>
        <w:spacing w:before="6"/>
        <w:rPr>
          <w:rFonts w:ascii="文泉驿微米黑"/>
          <w:sz w:val="14"/>
        </w:rPr>
      </w:pPr>
    </w:p>
    <w:p w14:paraId="2D5639FF" w14:textId="77777777" w:rsidR="00C36271" w:rsidRDefault="00000000">
      <w:pPr>
        <w:spacing w:before="1" w:line="208" w:lineRule="auto"/>
        <w:ind w:left="220" w:right="1438"/>
        <w:rPr>
          <w:rFonts w:ascii="文泉驿微米黑" w:eastAsia="文泉驿微米黑"/>
          <w:sz w:val="20"/>
          <w:lang w:eastAsia="zh-CN"/>
        </w:rPr>
      </w:pPr>
      <w:r>
        <w:rPr>
          <w:rFonts w:ascii="文泉驿微米黑" w:eastAsia="文泉驿微米黑" w:hint="eastAsia"/>
          <w:spacing w:val="-1"/>
          <w:sz w:val="20"/>
          <w:lang w:eastAsia="zh-CN"/>
        </w:rPr>
        <w:t xml:space="preserve">在运行应用程序后，你可以通过访问根地址 </w:t>
      </w:r>
      <w:r>
        <w:rPr>
          <w:sz w:val="16"/>
          <w:lang w:eastAsia="zh-CN"/>
        </w:rPr>
        <w:t>http://localhost:8000</w:t>
      </w:r>
      <w:r>
        <w:rPr>
          <w:spacing w:val="-54"/>
          <w:sz w:val="16"/>
          <w:lang w:eastAsia="zh-CN"/>
        </w:rPr>
        <w:t xml:space="preserve"> </w:t>
      </w:r>
      <w:r>
        <w:rPr>
          <w:rFonts w:ascii="文泉驿微米黑" w:eastAsia="文泉驿微米黑" w:hint="eastAsia"/>
          <w:spacing w:val="-2"/>
          <w:sz w:val="20"/>
          <w:lang w:eastAsia="zh-CN"/>
        </w:rPr>
        <w:t xml:space="preserve">向后端程序发送 </w:t>
      </w:r>
      <w:r>
        <w:rPr>
          <w:rFonts w:ascii="文泉驿微米黑" w:eastAsia="文泉驿微米黑" w:hint="eastAsia"/>
          <w:sz w:val="16"/>
          <w:lang w:eastAsia="zh-CN"/>
        </w:rPr>
        <w:t>HTTP</w:t>
      </w:r>
      <w:r>
        <w:rPr>
          <w:rFonts w:ascii="文泉驿微米黑" w:eastAsia="文泉驿微米黑" w:hint="eastAsia"/>
          <w:spacing w:val="-11"/>
          <w:sz w:val="16"/>
          <w:lang w:eastAsia="zh-CN"/>
        </w:rPr>
        <w:t xml:space="preserve"> </w:t>
      </w:r>
      <w:r>
        <w:rPr>
          <w:rFonts w:ascii="文泉驿微米黑" w:eastAsia="文泉驿微米黑" w:hint="eastAsia"/>
          <w:sz w:val="20"/>
          <w:lang w:eastAsia="zh-CN"/>
        </w:rPr>
        <w:t>请求。下面将给出</w:t>
      </w:r>
      <w:r>
        <w:rPr>
          <w:rFonts w:ascii="文泉驿微米黑" w:eastAsia="文泉驿微米黑" w:hint="eastAsia"/>
          <w:spacing w:val="-2"/>
          <w:sz w:val="20"/>
          <w:lang w:eastAsia="zh-CN"/>
        </w:rPr>
        <w:t>一些示例请求来演示如何使用该服务。</w:t>
      </w:r>
    </w:p>
    <w:p w14:paraId="5FFBC267" w14:textId="77777777" w:rsidR="00C36271" w:rsidRDefault="00C36271">
      <w:pPr>
        <w:pStyle w:val="a3"/>
        <w:spacing w:before="10"/>
        <w:rPr>
          <w:rFonts w:ascii="文泉驿微米黑"/>
          <w:sz w:val="17"/>
          <w:lang w:eastAsia="zh-CN"/>
        </w:rPr>
      </w:pPr>
    </w:p>
    <w:p w14:paraId="585DD04B" w14:textId="77777777" w:rsidR="00C36271" w:rsidRDefault="00000000">
      <w:pPr>
        <w:pStyle w:val="a4"/>
        <w:numPr>
          <w:ilvl w:val="0"/>
          <w:numId w:val="127"/>
        </w:numPr>
        <w:tabs>
          <w:tab w:val="left" w:pos="719"/>
        </w:tabs>
        <w:ind w:hanging="232"/>
        <w:rPr>
          <w:sz w:val="20"/>
        </w:rPr>
      </w:pPr>
      <w:r>
        <w:rPr>
          <w:spacing w:val="-2"/>
          <w:sz w:val="20"/>
        </w:rPr>
        <w:t xml:space="preserve">将配置文件 </w:t>
      </w:r>
      <w:hyperlink r:id="rId93">
        <w:r>
          <w:rPr>
            <w:rFonts w:ascii="文泉驿等宽微米黑" w:eastAsia="文泉驿等宽微米黑" w:hint="eastAsia"/>
            <w:color w:val="0000FF"/>
            <w:spacing w:val="-2"/>
            <w:sz w:val="16"/>
          </w:rPr>
          <w:t>Player.postman_collection.json</w:t>
        </w:r>
        <w:r>
          <w:rPr>
            <w:rFonts w:ascii="文泉驿等宽微米黑" w:eastAsia="文泉驿等宽微米黑" w:hint="eastAsia"/>
            <w:color w:val="0000FF"/>
            <w:spacing w:val="-40"/>
            <w:sz w:val="16"/>
          </w:rPr>
          <w:t xml:space="preserve"> </w:t>
        </w:r>
      </w:hyperlink>
      <w:r>
        <w:rPr>
          <w:spacing w:val="-1"/>
          <w:sz w:val="20"/>
        </w:rPr>
        <w:t xml:space="preserve">导入 </w:t>
      </w:r>
      <w:hyperlink r:id="rId94">
        <w:r>
          <w:rPr>
            <w:color w:val="0000FF"/>
            <w:spacing w:val="-2"/>
            <w:sz w:val="16"/>
          </w:rPr>
          <w:t>Postman</w:t>
        </w:r>
      </w:hyperlink>
      <w:r>
        <w:rPr>
          <w:spacing w:val="-10"/>
          <w:sz w:val="20"/>
        </w:rPr>
        <w:t>。</w:t>
      </w:r>
    </w:p>
    <w:p w14:paraId="220CB626" w14:textId="77777777" w:rsidR="00C36271" w:rsidRDefault="00000000">
      <w:pPr>
        <w:pStyle w:val="a4"/>
        <w:numPr>
          <w:ilvl w:val="0"/>
          <w:numId w:val="127"/>
        </w:numPr>
        <w:tabs>
          <w:tab w:val="left" w:pos="719"/>
        </w:tabs>
        <w:spacing w:before="118"/>
        <w:ind w:hanging="232"/>
        <w:rPr>
          <w:sz w:val="20"/>
        </w:rPr>
      </w:pPr>
      <w:r>
        <w:rPr>
          <w:spacing w:val="-4"/>
          <w:sz w:val="20"/>
        </w:rPr>
        <w:t xml:space="preserve">导入后 </w:t>
      </w:r>
      <w:r>
        <w:rPr>
          <w:sz w:val="16"/>
        </w:rPr>
        <w:t>Collections</w:t>
      </w:r>
      <w:r>
        <w:rPr>
          <w:spacing w:val="-6"/>
          <w:sz w:val="16"/>
        </w:rPr>
        <w:t xml:space="preserve"> &gt; </w:t>
      </w:r>
      <w:r>
        <w:rPr>
          <w:sz w:val="16"/>
        </w:rPr>
        <w:t>Player</w:t>
      </w:r>
      <w:r>
        <w:rPr>
          <w:spacing w:val="-4"/>
          <w:sz w:val="16"/>
        </w:rPr>
        <w:t xml:space="preserve"> </w:t>
      </w:r>
      <w:r>
        <w:rPr>
          <w:spacing w:val="-2"/>
          <w:sz w:val="20"/>
        </w:rPr>
        <w:t>如图所示：</w:t>
      </w:r>
    </w:p>
    <w:p w14:paraId="5CB48EAB" w14:textId="77777777" w:rsidR="00C36271" w:rsidRDefault="00000000">
      <w:pPr>
        <w:pStyle w:val="a3"/>
        <w:spacing w:before="14"/>
        <w:rPr>
          <w:rFonts w:ascii="文泉驿微米黑"/>
          <w:sz w:val="10"/>
        </w:rPr>
      </w:pPr>
      <w:r>
        <w:rPr>
          <w:noProof/>
        </w:rPr>
        <w:drawing>
          <wp:anchor distT="0" distB="0" distL="0" distR="0" simplePos="0" relativeHeight="221" behindDoc="0" locked="0" layoutInCell="1" allowOverlap="1" wp14:anchorId="43618611" wp14:editId="0F6107F4">
            <wp:simplePos x="0" y="0"/>
            <wp:positionH relativeFrom="page">
              <wp:posOffset>914400</wp:posOffset>
            </wp:positionH>
            <wp:positionV relativeFrom="paragraph">
              <wp:posOffset>128998</wp:posOffset>
            </wp:positionV>
            <wp:extent cx="5914453" cy="4349305"/>
            <wp:effectExtent l="0" t="0" r="0" b="0"/>
            <wp:wrapTopAndBottom/>
            <wp:docPr id="1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jpeg"/>
                    <pic:cNvPicPr/>
                  </pic:nvPicPr>
                  <pic:blipFill>
                    <a:blip r:embed="rId39" cstate="print"/>
                    <a:stretch>
                      <a:fillRect/>
                    </a:stretch>
                  </pic:blipFill>
                  <pic:spPr>
                    <a:xfrm>
                      <a:off x="0" y="0"/>
                      <a:ext cx="5914453" cy="4349305"/>
                    </a:xfrm>
                    <a:prstGeom prst="rect">
                      <a:avLst/>
                    </a:prstGeom>
                  </pic:spPr>
                </pic:pic>
              </a:graphicData>
            </a:graphic>
          </wp:anchor>
        </w:drawing>
      </w:r>
    </w:p>
    <w:p w14:paraId="15D21F2C" w14:textId="77777777" w:rsidR="00C36271" w:rsidRDefault="00C36271">
      <w:pPr>
        <w:pStyle w:val="a3"/>
        <w:spacing w:before="16"/>
        <w:rPr>
          <w:rFonts w:ascii="文泉驿微米黑"/>
          <w:sz w:val="28"/>
        </w:rPr>
      </w:pPr>
    </w:p>
    <w:p w14:paraId="3902A7C9" w14:textId="77777777" w:rsidR="00C36271" w:rsidRDefault="00000000">
      <w:pPr>
        <w:pStyle w:val="a3"/>
        <w:spacing w:before="0"/>
        <w:ind w:left="249" w:right="1466"/>
        <w:jc w:val="center"/>
        <w:rPr>
          <w:rFonts w:ascii="文泉驿微米黑" w:eastAsia="文泉驿微米黑"/>
        </w:rPr>
      </w:pPr>
      <w:r>
        <w:rPr>
          <w:rFonts w:ascii="文泉驿微米黑" w:eastAsia="文泉驿微米黑" w:hint="eastAsia"/>
          <w:spacing w:val="-6"/>
          <w:sz w:val="20"/>
        </w:rPr>
        <w:t xml:space="preserve">图 </w:t>
      </w:r>
      <w:r>
        <w:rPr>
          <w:rFonts w:ascii="文泉驿微米黑" w:eastAsia="文泉驿微米黑" w:hint="eastAsia"/>
        </w:rPr>
        <w:t>8:</w:t>
      </w:r>
      <w:r>
        <w:rPr>
          <w:rFonts w:ascii="文泉驿微米黑" w:eastAsia="文泉驿微米黑" w:hint="eastAsia"/>
          <w:spacing w:val="12"/>
        </w:rPr>
        <w:t xml:space="preserve"> </w:t>
      </w:r>
      <w:r>
        <w:rPr>
          <w:rFonts w:ascii="文泉驿微米黑" w:eastAsia="文泉驿微米黑" w:hint="eastAsia"/>
        </w:rPr>
        <w:t>postman</w:t>
      </w:r>
      <w:r>
        <w:rPr>
          <w:rFonts w:ascii="文泉驿微米黑" w:eastAsia="文泉驿微米黑" w:hint="eastAsia"/>
          <w:spacing w:val="-1"/>
        </w:rPr>
        <w:t xml:space="preserve"> </w:t>
      </w:r>
      <w:r>
        <w:rPr>
          <w:rFonts w:ascii="文泉驿微米黑" w:eastAsia="文泉驿微米黑" w:hint="eastAsia"/>
          <w:spacing w:val="-2"/>
        </w:rPr>
        <w:t>import</w:t>
      </w:r>
    </w:p>
    <w:p w14:paraId="35EBAAD4" w14:textId="77777777" w:rsidR="00C36271" w:rsidRDefault="00C36271">
      <w:pPr>
        <w:pStyle w:val="a3"/>
        <w:spacing w:before="3"/>
        <w:rPr>
          <w:rFonts w:ascii="文泉驿微米黑"/>
          <w:sz w:val="19"/>
        </w:rPr>
      </w:pPr>
    </w:p>
    <w:p w14:paraId="2D055491" w14:textId="77777777" w:rsidR="00C36271" w:rsidRDefault="00000000">
      <w:pPr>
        <w:pStyle w:val="3"/>
        <w:numPr>
          <w:ilvl w:val="0"/>
          <w:numId w:val="127"/>
        </w:numPr>
        <w:tabs>
          <w:tab w:val="left" w:pos="719"/>
        </w:tabs>
        <w:ind w:hanging="232"/>
      </w:pPr>
      <w:r>
        <w:rPr>
          <w:spacing w:val="-4"/>
        </w:rPr>
        <w:t>发送请求：</w:t>
      </w:r>
    </w:p>
    <w:p w14:paraId="408A1871" w14:textId="77777777" w:rsidR="00C36271" w:rsidRDefault="00000000">
      <w:pPr>
        <w:pStyle w:val="a4"/>
        <w:numPr>
          <w:ilvl w:val="1"/>
          <w:numId w:val="127"/>
        </w:numPr>
        <w:tabs>
          <w:tab w:val="left" w:pos="1157"/>
        </w:tabs>
        <w:spacing w:before="157" w:line="328" w:lineRule="exact"/>
        <w:ind w:hanging="161"/>
        <w:rPr>
          <w:sz w:val="20"/>
        </w:rPr>
      </w:pPr>
      <w:r>
        <w:rPr>
          <w:spacing w:val="-4"/>
          <w:sz w:val="20"/>
        </w:rPr>
        <w:t>增加玩家</w:t>
      </w:r>
    </w:p>
    <w:p w14:paraId="0CD871C2" w14:textId="77777777" w:rsidR="00C36271" w:rsidRDefault="00000000">
      <w:pPr>
        <w:spacing w:before="30" w:line="208" w:lineRule="auto"/>
        <w:ind w:left="1156" w:right="1437"/>
        <w:rPr>
          <w:rFonts w:ascii="文泉驿微米黑" w:eastAsia="文泉驿微米黑"/>
          <w:sz w:val="20"/>
          <w:lang w:eastAsia="zh-CN"/>
        </w:rPr>
      </w:pPr>
      <w:r>
        <w:rPr>
          <w:rFonts w:ascii="文泉驿微米黑" w:eastAsia="文泉驿微米黑" w:hint="eastAsia"/>
          <w:spacing w:val="-6"/>
          <w:sz w:val="20"/>
          <w:lang w:eastAsia="zh-CN"/>
        </w:rPr>
        <w:t xml:space="preserve">点击 </w:t>
      </w:r>
      <w:r>
        <w:rPr>
          <w:rFonts w:ascii="文泉驿微米黑" w:eastAsia="文泉驿微米黑" w:hint="eastAsia"/>
          <w:spacing w:val="-2"/>
          <w:sz w:val="16"/>
          <w:lang w:eastAsia="zh-CN"/>
        </w:rPr>
        <w:t xml:space="preserve">Create </w:t>
      </w:r>
      <w:r>
        <w:rPr>
          <w:rFonts w:ascii="文泉驿微米黑" w:eastAsia="文泉驿微米黑" w:hint="eastAsia"/>
          <w:spacing w:val="-4"/>
          <w:sz w:val="20"/>
          <w:lang w:eastAsia="zh-CN"/>
        </w:rPr>
        <w:t xml:space="preserve">标签，点击 </w:t>
      </w:r>
      <w:r>
        <w:rPr>
          <w:rFonts w:ascii="文泉驿微米黑" w:eastAsia="文泉驿微米黑" w:hint="eastAsia"/>
          <w:spacing w:val="-2"/>
          <w:sz w:val="16"/>
          <w:lang w:eastAsia="zh-CN"/>
        </w:rPr>
        <w:t xml:space="preserve">Send </w:t>
      </w:r>
      <w:r>
        <w:rPr>
          <w:rFonts w:ascii="文泉驿微米黑" w:eastAsia="文泉驿微米黑" w:hint="eastAsia"/>
          <w:spacing w:val="-4"/>
          <w:sz w:val="20"/>
          <w:lang w:eastAsia="zh-CN"/>
        </w:rPr>
        <w:t xml:space="preserve">按钮，发送 </w:t>
      </w:r>
      <w:r>
        <w:rPr>
          <w:spacing w:val="-2"/>
          <w:sz w:val="16"/>
          <w:lang w:eastAsia="zh-CN"/>
        </w:rPr>
        <w:t>POST</w:t>
      </w:r>
      <w:r>
        <w:rPr>
          <w:spacing w:val="-57"/>
          <w:sz w:val="16"/>
          <w:lang w:eastAsia="zh-CN"/>
        </w:rPr>
        <w:t xml:space="preserve"> </w:t>
      </w:r>
      <w:r>
        <w:rPr>
          <w:rFonts w:ascii="文泉驿微米黑" w:eastAsia="文泉驿微米黑" w:hint="eastAsia"/>
          <w:spacing w:val="-5"/>
          <w:sz w:val="20"/>
          <w:lang w:eastAsia="zh-CN"/>
        </w:rPr>
        <w:t xml:space="preserve">形式的 </w:t>
      </w:r>
      <w:r>
        <w:rPr>
          <w:spacing w:val="-2"/>
          <w:sz w:val="16"/>
          <w:lang w:eastAsia="zh-CN"/>
        </w:rPr>
        <w:t>http://localhost:8000/player</w:t>
      </w:r>
      <w:r>
        <w:rPr>
          <w:spacing w:val="-29"/>
          <w:sz w:val="16"/>
          <w:lang w:eastAsia="zh-CN"/>
        </w:rPr>
        <w:t xml:space="preserve">/ </w:t>
      </w:r>
      <w:r>
        <w:rPr>
          <w:rFonts w:ascii="文泉驿微米黑" w:eastAsia="文泉驿微米黑" w:hint="eastAsia"/>
          <w:spacing w:val="-2"/>
          <w:sz w:val="20"/>
          <w:lang w:eastAsia="zh-CN"/>
        </w:rPr>
        <w:t>请求。返回值</w:t>
      </w:r>
      <w:r>
        <w:rPr>
          <w:rFonts w:ascii="文泉驿微米黑" w:eastAsia="文泉驿微米黑" w:hint="eastAsia"/>
          <w:spacing w:val="-1"/>
          <w:sz w:val="20"/>
          <w:lang w:eastAsia="zh-CN"/>
        </w:rPr>
        <w:t xml:space="preserve">为增加的玩家个数，预期为 </w:t>
      </w:r>
      <w:r>
        <w:rPr>
          <w:rFonts w:ascii="文泉驿微米黑" w:eastAsia="文泉驿微米黑" w:hint="eastAsia"/>
          <w:sz w:val="16"/>
          <w:lang w:eastAsia="zh-CN"/>
        </w:rPr>
        <w:t>1</w:t>
      </w:r>
      <w:r>
        <w:rPr>
          <w:rFonts w:ascii="文泉驿微米黑" w:eastAsia="文泉驿微米黑" w:hint="eastAsia"/>
          <w:sz w:val="20"/>
          <w:lang w:eastAsia="zh-CN"/>
        </w:rPr>
        <w:t>。</w:t>
      </w:r>
    </w:p>
    <w:p w14:paraId="6690D69F" w14:textId="77777777" w:rsidR="00C36271" w:rsidRDefault="00000000">
      <w:pPr>
        <w:pStyle w:val="a4"/>
        <w:numPr>
          <w:ilvl w:val="1"/>
          <w:numId w:val="127"/>
        </w:numPr>
        <w:tabs>
          <w:tab w:val="left" w:pos="1157"/>
        </w:tabs>
        <w:spacing w:before="51" w:line="328" w:lineRule="exact"/>
        <w:ind w:hanging="161"/>
        <w:rPr>
          <w:sz w:val="20"/>
        </w:rPr>
      </w:pPr>
      <w:r>
        <w:rPr>
          <w:spacing w:val="17"/>
          <w:sz w:val="20"/>
        </w:rPr>
        <w:t>使用</w:t>
      </w:r>
      <w:r>
        <w:rPr>
          <w:sz w:val="16"/>
        </w:rPr>
        <w:t>ID</w:t>
      </w:r>
      <w:r>
        <w:rPr>
          <w:spacing w:val="-9"/>
          <w:sz w:val="16"/>
        </w:rPr>
        <w:t xml:space="preserve"> </w:t>
      </w:r>
      <w:r>
        <w:rPr>
          <w:spacing w:val="-2"/>
          <w:sz w:val="20"/>
        </w:rPr>
        <w:t>获取玩家信息</w:t>
      </w:r>
    </w:p>
    <w:p w14:paraId="5D8685F9" w14:textId="77777777" w:rsidR="00C36271" w:rsidRDefault="00000000">
      <w:pPr>
        <w:spacing w:before="29" w:line="208" w:lineRule="auto"/>
        <w:ind w:left="1156" w:right="1437"/>
        <w:rPr>
          <w:rFonts w:ascii="文泉驿微米黑" w:eastAsia="文泉驿微米黑"/>
          <w:sz w:val="20"/>
          <w:lang w:eastAsia="zh-CN"/>
        </w:rPr>
      </w:pPr>
      <w:r>
        <w:rPr>
          <w:rFonts w:ascii="文泉驿微米黑" w:eastAsia="文泉驿微米黑" w:hint="eastAsia"/>
          <w:spacing w:val="19"/>
          <w:sz w:val="20"/>
          <w:lang w:eastAsia="zh-CN"/>
        </w:rPr>
        <w:t>点击</w:t>
      </w:r>
      <w:r>
        <w:rPr>
          <w:rFonts w:ascii="文泉驿微米黑" w:eastAsia="文泉驿微米黑" w:hint="eastAsia"/>
          <w:sz w:val="16"/>
          <w:lang w:eastAsia="zh-CN"/>
        </w:rPr>
        <w:t>GetByID</w:t>
      </w:r>
      <w:r>
        <w:rPr>
          <w:rFonts w:ascii="文泉驿微米黑" w:eastAsia="文泉驿微米黑" w:hint="eastAsia"/>
          <w:spacing w:val="-11"/>
          <w:sz w:val="16"/>
          <w:lang w:eastAsia="zh-CN"/>
        </w:rPr>
        <w:t xml:space="preserve"> </w:t>
      </w:r>
      <w:r>
        <w:rPr>
          <w:rFonts w:ascii="文泉驿微米黑" w:eastAsia="文泉驿微米黑" w:hint="eastAsia"/>
          <w:spacing w:val="-3"/>
          <w:sz w:val="20"/>
          <w:lang w:eastAsia="zh-CN"/>
        </w:rPr>
        <w:t xml:space="preserve">标签，点击 </w:t>
      </w:r>
      <w:r>
        <w:rPr>
          <w:rFonts w:ascii="文泉驿微米黑" w:eastAsia="文泉驿微米黑" w:hint="eastAsia"/>
          <w:sz w:val="16"/>
          <w:lang w:eastAsia="zh-CN"/>
        </w:rPr>
        <w:t>Send</w:t>
      </w:r>
      <w:r>
        <w:rPr>
          <w:rFonts w:ascii="文泉驿微米黑" w:eastAsia="文泉驿微米黑" w:hint="eastAsia"/>
          <w:spacing w:val="-10"/>
          <w:sz w:val="16"/>
          <w:lang w:eastAsia="zh-CN"/>
        </w:rPr>
        <w:t xml:space="preserve"> </w:t>
      </w:r>
      <w:r>
        <w:rPr>
          <w:rFonts w:ascii="文泉驿微米黑" w:eastAsia="文泉驿微米黑" w:hint="eastAsia"/>
          <w:spacing w:val="-3"/>
          <w:sz w:val="20"/>
          <w:lang w:eastAsia="zh-CN"/>
        </w:rPr>
        <w:t xml:space="preserve">按钮，发送 </w:t>
      </w:r>
      <w:r>
        <w:rPr>
          <w:sz w:val="16"/>
          <w:lang w:eastAsia="zh-CN"/>
        </w:rPr>
        <w:t>GET</w:t>
      </w:r>
      <w:r>
        <w:rPr>
          <w:spacing w:val="-55"/>
          <w:sz w:val="16"/>
          <w:lang w:eastAsia="zh-CN"/>
        </w:rPr>
        <w:t xml:space="preserve"> </w:t>
      </w:r>
      <w:r>
        <w:rPr>
          <w:rFonts w:ascii="文泉驿微米黑" w:eastAsia="文泉驿微米黑" w:hint="eastAsia"/>
          <w:spacing w:val="-4"/>
          <w:sz w:val="20"/>
          <w:lang w:eastAsia="zh-CN"/>
        </w:rPr>
        <w:t xml:space="preserve">形式的 </w:t>
      </w:r>
      <w:r>
        <w:rPr>
          <w:sz w:val="16"/>
          <w:lang w:eastAsia="zh-CN"/>
        </w:rPr>
        <w:t>http://localhost:8000/player/1</w:t>
      </w:r>
      <w:r>
        <w:rPr>
          <w:spacing w:val="-55"/>
          <w:sz w:val="16"/>
          <w:lang w:eastAsia="zh-CN"/>
        </w:rPr>
        <w:t xml:space="preserve"> </w:t>
      </w:r>
      <w:r>
        <w:rPr>
          <w:rFonts w:ascii="文泉驿微米黑" w:eastAsia="文泉驿微米黑" w:hint="eastAsia"/>
          <w:sz w:val="20"/>
          <w:lang w:eastAsia="zh-CN"/>
        </w:rPr>
        <w:t>请求。返回</w:t>
      </w:r>
      <w:r>
        <w:rPr>
          <w:rFonts w:ascii="文泉驿微米黑" w:eastAsia="文泉驿微米黑" w:hint="eastAsia"/>
          <w:spacing w:val="20"/>
          <w:sz w:val="20"/>
          <w:lang w:eastAsia="zh-CN"/>
        </w:rPr>
        <w:t>值为</w:t>
      </w:r>
      <w:r>
        <w:rPr>
          <w:rFonts w:ascii="文泉驿微米黑" w:eastAsia="文泉驿微米黑" w:hint="eastAsia"/>
          <w:sz w:val="16"/>
          <w:lang w:eastAsia="zh-CN"/>
        </w:rPr>
        <w:t xml:space="preserve">ID </w:t>
      </w:r>
      <w:r>
        <w:rPr>
          <w:rFonts w:ascii="文泉驿微米黑" w:eastAsia="文泉驿微米黑" w:hint="eastAsia"/>
          <w:sz w:val="20"/>
          <w:lang w:eastAsia="zh-CN"/>
        </w:rPr>
        <w:t xml:space="preserve">为 </w:t>
      </w:r>
      <w:r>
        <w:rPr>
          <w:rFonts w:ascii="文泉驿微米黑" w:eastAsia="文泉驿微米黑" w:hint="eastAsia"/>
          <w:sz w:val="16"/>
          <w:lang w:eastAsia="zh-CN"/>
        </w:rPr>
        <w:t xml:space="preserve">1 </w:t>
      </w:r>
      <w:r>
        <w:rPr>
          <w:rFonts w:ascii="文泉驿微米黑" w:eastAsia="文泉驿微米黑" w:hint="eastAsia"/>
          <w:sz w:val="20"/>
          <w:lang w:eastAsia="zh-CN"/>
        </w:rPr>
        <w:t>的玩家信息。</w:t>
      </w:r>
    </w:p>
    <w:p w14:paraId="0CCE9719" w14:textId="77777777" w:rsidR="00C36271" w:rsidRDefault="00C36271">
      <w:pPr>
        <w:spacing w:line="208" w:lineRule="auto"/>
        <w:rPr>
          <w:rFonts w:ascii="文泉驿微米黑" w:eastAsia="文泉驿微米黑"/>
          <w:sz w:val="20"/>
          <w:lang w:eastAsia="zh-CN"/>
        </w:rPr>
        <w:sectPr w:rsidR="00C36271">
          <w:pgSz w:w="12240" w:h="15840"/>
          <w:pgMar w:top="1080" w:right="0" w:bottom="980" w:left="1220" w:header="599" w:footer="792" w:gutter="0"/>
          <w:cols w:space="720"/>
        </w:sectPr>
      </w:pPr>
    </w:p>
    <w:p w14:paraId="6C87544D" w14:textId="77777777" w:rsidR="00C36271" w:rsidRDefault="00C36271">
      <w:pPr>
        <w:pStyle w:val="a3"/>
        <w:spacing w:before="12"/>
        <w:rPr>
          <w:rFonts w:ascii="文泉驿微米黑"/>
          <w:sz w:val="15"/>
          <w:lang w:eastAsia="zh-CN"/>
        </w:rPr>
      </w:pPr>
    </w:p>
    <w:p w14:paraId="1EB9ECFC" w14:textId="77777777" w:rsidR="00C36271" w:rsidRDefault="00000000">
      <w:pPr>
        <w:pStyle w:val="a4"/>
        <w:numPr>
          <w:ilvl w:val="1"/>
          <w:numId w:val="127"/>
        </w:numPr>
        <w:tabs>
          <w:tab w:val="left" w:pos="1157"/>
        </w:tabs>
        <w:spacing w:before="52" w:line="327" w:lineRule="exact"/>
        <w:ind w:hanging="161"/>
        <w:rPr>
          <w:sz w:val="20"/>
        </w:rPr>
      </w:pPr>
      <w:r>
        <w:rPr>
          <w:spacing w:val="-5"/>
          <w:sz w:val="20"/>
        </w:rPr>
        <w:t xml:space="preserve">使用 </w:t>
      </w:r>
      <w:r>
        <w:rPr>
          <w:spacing w:val="-2"/>
          <w:sz w:val="16"/>
        </w:rPr>
        <w:t>Limit</w:t>
      </w:r>
      <w:r>
        <w:rPr>
          <w:spacing w:val="4"/>
          <w:sz w:val="16"/>
        </w:rPr>
        <w:t xml:space="preserve"> </w:t>
      </w:r>
      <w:r>
        <w:rPr>
          <w:spacing w:val="-3"/>
          <w:sz w:val="20"/>
        </w:rPr>
        <w:t>批量获取玩家信息</w:t>
      </w:r>
    </w:p>
    <w:p w14:paraId="5DC53F4F" w14:textId="77777777" w:rsidR="00C36271" w:rsidRDefault="00000000">
      <w:pPr>
        <w:spacing w:before="29" w:line="208" w:lineRule="auto"/>
        <w:ind w:left="1156" w:right="1437"/>
        <w:rPr>
          <w:rFonts w:ascii="文泉驿微米黑" w:eastAsia="文泉驿微米黑"/>
          <w:sz w:val="20"/>
        </w:rPr>
      </w:pPr>
      <w:r>
        <w:rPr>
          <w:rFonts w:ascii="文泉驿微米黑" w:eastAsia="文泉驿微米黑" w:hint="eastAsia"/>
          <w:spacing w:val="21"/>
          <w:sz w:val="20"/>
        </w:rPr>
        <w:t>点击</w:t>
      </w:r>
      <w:r>
        <w:rPr>
          <w:rFonts w:ascii="文泉驿微米黑" w:eastAsia="文泉驿微米黑" w:hint="eastAsia"/>
          <w:sz w:val="16"/>
        </w:rPr>
        <w:t>GetByLimit</w:t>
      </w:r>
      <w:r>
        <w:rPr>
          <w:rFonts w:ascii="文泉驿微米黑" w:eastAsia="文泉驿微米黑" w:hint="eastAsia"/>
          <w:spacing w:val="-11"/>
          <w:sz w:val="16"/>
        </w:rPr>
        <w:t xml:space="preserve"> </w:t>
      </w:r>
      <w:r>
        <w:rPr>
          <w:rFonts w:ascii="文泉驿微米黑" w:eastAsia="文泉驿微米黑" w:hint="eastAsia"/>
          <w:spacing w:val="-3"/>
          <w:sz w:val="20"/>
        </w:rPr>
        <w:t xml:space="preserve">标签，点击 </w:t>
      </w:r>
      <w:r>
        <w:rPr>
          <w:rFonts w:ascii="文泉驿微米黑" w:eastAsia="文泉驿微米黑" w:hint="eastAsia"/>
          <w:sz w:val="16"/>
        </w:rPr>
        <w:t>Send</w:t>
      </w:r>
      <w:r>
        <w:rPr>
          <w:rFonts w:ascii="文泉驿微米黑" w:eastAsia="文泉驿微米黑" w:hint="eastAsia"/>
          <w:spacing w:val="-10"/>
          <w:sz w:val="16"/>
        </w:rPr>
        <w:t xml:space="preserve"> </w:t>
      </w:r>
      <w:r>
        <w:rPr>
          <w:rFonts w:ascii="文泉驿微米黑" w:eastAsia="文泉驿微米黑" w:hint="eastAsia"/>
          <w:spacing w:val="-3"/>
          <w:sz w:val="20"/>
        </w:rPr>
        <w:t xml:space="preserve">按钮，发送 </w:t>
      </w:r>
      <w:r>
        <w:rPr>
          <w:sz w:val="16"/>
        </w:rPr>
        <w:t>GET</w:t>
      </w:r>
      <w:r>
        <w:rPr>
          <w:spacing w:val="-54"/>
          <w:sz w:val="16"/>
        </w:rPr>
        <w:t xml:space="preserve"> </w:t>
      </w:r>
      <w:r>
        <w:rPr>
          <w:rFonts w:ascii="文泉驿微米黑" w:eastAsia="文泉驿微米黑" w:hint="eastAsia"/>
          <w:spacing w:val="-4"/>
          <w:sz w:val="20"/>
        </w:rPr>
        <w:t xml:space="preserve">形式的 </w:t>
      </w:r>
      <w:r>
        <w:rPr>
          <w:sz w:val="16"/>
        </w:rPr>
        <w:t>http://localhost:8000/player/limit/3</w:t>
      </w:r>
      <w:r>
        <w:rPr>
          <w:spacing w:val="-54"/>
          <w:sz w:val="16"/>
        </w:rPr>
        <w:t xml:space="preserve"> </w:t>
      </w:r>
      <w:r>
        <w:rPr>
          <w:rFonts w:ascii="文泉驿微米黑" w:eastAsia="文泉驿微米黑" w:hint="eastAsia"/>
          <w:sz w:val="20"/>
        </w:rPr>
        <w:t xml:space="preserve">请求。返回值为最多 </w:t>
      </w:r>
      <w:r>
        <w:rPr>
          <w:rFonts w:ascii="文泉驿微米黑" w:eastAsia="文泉驿微米黑" w:hint="eastAsia"/>
          <w:sz w:val="16"/>
        </w:rPr>
        <w:t xml:space="preserve">3 </w:t>
      </w:r>
      <w:r>
        <w:rPr>
          <w:rFonts w:ascii="文泉驿微米黑" w:eastAsia="文泉驿微米黑" w:hint="eastAsia"/>
          <w:sz w:val="20"/>
        </w:rPr>
        <w:t>个玩家的信息列表。</w:t>
      </w:r>
    </w:p>
    <w:p w14:paraId="731AA9A4" w14:textId="77777777" w:rsidR="00C36271" w:rsidRDefault="00000000">
      <w:pPr>
        <w:pStyle w:val="3"/>
        <w:numPr>
          <w:ilvl w:val="1"/>
          <w:numId w:val="127"/>
        </w:numPr>
        <w:tabs>
          <w:tab w:val="left" w:pos="1157"/>
        </w:tabs>
        <w:spacing w:before="49" w:line="327" w:lineRule="exact"/>
        <w:ind w:hanging="161"/>
      </w:pPr>
      <w:r>
        <w:rPr>
          <w:spacing w:val="-4"/>
        </w:rPr>
        <w:t>获取玩家个数</w:t>
      </w:r>
    </w:p>
    <w:p w14:paraId="60EAE0A7" w14:textId="77777777" w:rsidR="00C36271" w:rsidRDefault="00000000">
      <w:pPr>
        <w:spacing w:before="28" w:line="208" w:lineRule="auto"/>
        <w:ind w:left="1156" w:right="1437"/>
        <w:rPr>
          <w:rFonts w:ascii="文泉驿微米黑" w:eastAsia="文泉驿微米黑"/>
          <w:sz w:val="20"/>
          <w:lang w:eastAsia="zh-CN"/>
        </w:rPr>
      </w:pPr>
      <w:r>
        <w:rPr>
          <w:rFonts w:ascii="文泉驿微米黑" w:eastAsia="文泉驿微米黑" w:hint="eastAsia"/>
          <w:spacing w:val="-4"/>
          <w:sz w:val="20"/>
          <w:lang w:eastAsia="zh-CN"/>
        </w:rPr>
        <w:t xml:space="preserve">点击 </w:t>
      </w:r>
      <w:r>
        <w:rPr>
          <w:rFonts w:ascii="文泉驿微米黑" w:eastAsia="文泉驿微米黑" w:hint="eastAsia"/>
          <w:spacing w:val="-2"/>
          <w:sz w:val="16"/>
          <w:lang w:eastAsia="zh-CN"/>
        </w:rPr>
        <w:t xml:space="preserve">Count </w:t>
      </w:r>
      <w:r>
        <w:rPr>
          <w:rFonts w:ascii="文泉驿微米黑" w:eastAsia="文泉驿微米黑" w:hint="eastAsia"/>
          <w:spacing w:val="-3"/>
          <w:sz w:val="20"/>
          <w:lang w:eastAsia="zh-CN"/>
        </w:rPr>
        <w:t xml:space="preserve">标签，点击 </w:t>
      </w:r>
      <w:r>
        <w:rPr>
          <w:rFonts w:ascii="文泉驿微米黑" w:eastAsia="文泉驿微米黑" w:hint="eastAsia"/>
          <w:spacing w:val="-2"/>
          <w:sz w:val="16"/>
          <w:lang w:eastAsia="zh-CN"/>
        </w:rPr>
        <w:t xml:space="preserve">Send </w:t>
      </w:r>
      <w:r>
        <w:rPr>
          <w:rFonts w:ascii="文泉驿微米黑" w:eastAsia="文泉驿微米黑" w:hint="eastAsia"/>
          <w:spacing w:val="-3"/>
          <w:sz w:val="20"/>
          <w:lang w:eastAsia="zh-CN"/>
        </w:rPr>
        <w:t xml:space="preserve">按钮，发送 </w:t>
      </w:r>
      <w:r>
        <w:rPr>
          <w:spacing w:val="-2"/>
          <w:sz w:val="16"/>
          <w:lang w:eastAsia="zh-CN"/>
        </w:rPr>
        <w:t>GET</w:t>
      </w:r>
      <w:r>
        <w:rPr>
          <w:spacing w:val="-49"/>
          <w:sz w:val="16"/>
          <w:lang w:eastAsia="zh-CN"/>
        </w:rPr>
        <w:t xml:space="preserve"> </w:t>
      </w:r>
      <w:r>
        <w:rPr>
          <w:rFonts w:ascii="文泉驿微米黑" w:eastAsia="文泉驿微米黑" w:hint="eastAsia"/>
          <w:spacing w:val="-3"/>
          <w:sz w:val="20"/>
          <w:lang w:eastAsia="zh-CN"/>
        </w:rPr>
        <w:t xml:space="preserve">形式的 </w:t>
      </w:r>
      <w:r>
        <w:rPr>
          <w:spacing w:val="-2"/>
          <w:sz w:val="16"/>
          <w:lang w:eastAsia="zh-CN"/>
        </w:rPr>
        <w:t>http://localhost:8000/player/count</w:t>
      </w:r>
      <w:r>
        <w:rPr>
          <w:spacing w:val="-49"/>
          <w:sz w:val="16"/>
          <w:lang w:eastAsia="zh-CN"/>
        </w:rPr>
        <w:t xml:space="preserve"> </w:t>
      </w:r>
      <w:r>
        <w:rPr>
          <w:rFonts w:ascii="文泉驿微米黑" w:eastAsia="文泉驿微米黑" w:hint="eastAsia"/>
          <w:spacing w:val="-2"/>
          <w:sz w:val="20"/>
          <w:lang w:eastAsia="zh-CN"/>
        </w:rPr>
        <w:t>请求。返回值为玩家个数。</w:t>
      </w:r>
    </w:p>
    <w:p w14:paraId="2DB94C0C" w14:textId="77777777" w:rsidR="00C36271" w:rsidRDefault="00000000">
      <w:pPr>
        <w:pStyle w:val="3"/>
        <w:numPr>
          <w:ilvl w:val="1"/>
          <w:numId w:val="127"/>
        </w:numPr>
        <w:tabs>
          <w:tab w:val="left" w:pos="1157"/>
        </w:tabs>
        <w:spacing w:before="49" w:line="327" w:lineRule="exact"/>
        <w:ind w:hanging="161"/>
      </w:pPr>
      <w:r>
        <w:rPr>
          <w:spacing w:val="-4"/>
        </w:rPr>
        <w:t>玩家交易</w:t>
      </w:r>
    </w:p>
    <w:p w14:paraId="38A738FC" w14:textId="77777777" w:rsidR="00C36271" w:rsidRDefault="00000000">
      <w:pPr>
        <w:spacing w:before="29" w:line="208" w:lineRule="auto"/>
        <w:ind w:left="1156" w:right="1297"/>
        <w:rPr>
          <w:rFonts w:ascii="文泉驿微米黑" w:eastAsia="文泉驿微米黑"/>
          <w:sz w:val="20"/>
          <w:lang w:eastAsia="zh-CN"/>
        </w:rPr>
      </w:pPr>
      <w:r>
        <w:rPr>
          <w:rFonts w:ascii="文泉驿微米黑" w:eastAsia="文泉驿微米黑" w:hint="eastAsia"/>
          <w:spacing w:val="19"/>
          <w:w w:val="99"/>
          <w:sz w:val="20"/>
        </w:rPr>
        <w:t>点击</w:t>
      </w:r>
      <w:r>
        <w:rPr>
          <w:rFonts w:ascii="文泉驿微米黑" w:eastAsia="文泉驿微米黑" w:hint="eastAsia"/>
          <w:spacing w:val="-7"/>
          <w:sz w:val="16"/>
        </w:rPr>
        <w:t>T</w:t>
      </w:r>
      <w:r>
        <w:rPr>
          <w:rFonts w:ascii="文泉驿微米黑" w:eastAsia="文泉驿微米黑" w:hint="eastAsia"/>
          <w:sz w:val="16"/>
        </w:rPr>
        <w:t>rade</w:t>
      </w:r>
      <w:r>
        <w:rPr>
          <w:rFonts w:ascii="文泉驿微米黑" w:eastAsia="文泉驿微米黑" w:hint="eastAsia"/>
          <w:spacing w:val="-4"/>
          <w:sz w:val="16"/>
        </w:rPr>
        <w:t xml:space="preserve"> </w:t>
      </w:r>
      <w:r>
        <w:rPr>
          <w:rFonts w:ascii="文泉驿微米黑" w:eastAsia="文泉驿微米黑" w:hint="eastAsia"/>
          <w:spacing w:val="-6"/>
          <w:w w:val="99"/>
          <w:sz w:val="20"/>
        </w:rPr>
        <w:t>标签，点击</w:t>
      </w:r>
      <w:r>
        <w:rPr>
          <w:rFonts w:ascii="文泉驿微米黑" w:eastAsia="文泉驿微米黑" w:hint="eastAsia"/>
          <w:spacing w:val="-14"/>
          <w:sz w:val="20"/>
        </w:rPr>
        <w:t xml:space="preserve"> </w:t>
      </w:r>
      <w:r>
        <w:rPr>
          <w:rFonts w:ascii="文泉驿微米黑" w:eastAsia="文泉驿微米黑" w:hint="eastAsia"/>
          <w:sz w:val="16"/>
        </w:rPr>
        <w:t>Send</w:t>
      </w:r>
      <w:r>
        <w:rPr>
          <w:rFonts w:ascii="文泉驿微米黑" w:eastAsia="文泉驿微米黑" w:hint="eastAsia"/>
          <w:spacing w:val="-4"/>
          <w:sz w:val="16"/>
        </w:rPr>
        <w:t xml:space="preserve"> </w:t>
      </w:r>
      <w:r>
        <w:rPr>
          <w:rFonts w:ascii="文泉驿微米黑" w:eastAsia="文泉驿微米黑" w:hint="eastAsia"/>
          <w:spacing w:val="-6"/>
          <w:w w:val="99"/>
          <w:sz w:val="20"/>
        </w:rPr>
        <w:t>按钮，发送</w:t>
      </w:r>
      <w:r>
        <w:rPr>
          <w:rFonts w:ascii="文泉驿微米黑" w:eastAsia="文泉驿微米黑" w:hint="eastAsia"/>
          <w:spacing w:val="-14"/>
          <w:sz w:val="20"/>
        </w:rPr>
        <w:t xml:space="preserve"> </w:t>
      </w:r>
      <w:r>
        <w:rPr>
          <w:spacing w:val="-1"/>
          <w:sz w:val="16"/>
        </w:rPr>
        <w:t>POS</w:t>
      </w:r>
      <w:r>
        <w:rPr>
          <w:sz w:val="16"/>
        </w:rPr>
        <w:t>T</w:t>
      </w:r>
      <w:r>
        <w:rPr>
          <w:spacing w:val="-58"/>
          <w:sz w:val="16"/>
        </w:rPr>
        <w:t xml:space="preserve"> </w:t>
      </w:r>
      <w:r>
        <w:rPr>
          <w:rFonts w:ascii="文泉驿微米黑" w:eastAsia="文泉驿微米黑" w:hint="eastAsia"/>
          <w:w w:val="99"/>
          <w:sz w:val="20"/>
        </w:rPr>
        <w:t>形式的</w:t>
      </w:r>
      <w:r>
        <w:rPr>
          <w:rFonts w:ascii="文泉驿微米黑" w:eastAsia="文泉驿微米黑" w:hint="eastAsia"/>
          <w:spacing w:val="-14"/>
          <w:sz w:val="20"/>
        </w:rPr>
        <w:t xml:space="preserve"> </w:t>
      </w:r>
      <w:r>
        <w:rPr>
          <w:spacing w:val="-1"/>
          <w:sz w:val="16"/>
        </w:rPr>
        <w:t>http://localhost:8000/player/trad</w:t>
      </w:r>
      <w:r>
        <w:rPr>
          <w:sz w:val="16"/>
        </w:rPr>
        <w:t>e</w:t>
      </w:r>
      <w:r>
        <w:rPr>
          <w:spacing w:val="-58"/>
          <w:sz w:val="16"/>
        </w:rPr>
        <w:t xml:space="preserve"> </w:t>
      </w:r>
      <w:r>
        <w:rPr>
          <w:rFonts w:ascii="文泉驿微米黑" w:eastAsia="文泉驿微米黑" w:hint="eastAsia"/>
          <w:spacing w:val="-9"/>
          <w:w w:val="99"/>
          <w:sz w:val="20"/>
        </w:rPr>
        <w:t>请求。请</w:t>
      </w:r>
      <w:r>
        <w:rPr>
          <w:rFonts w:ascii="文泉驿微米黑" w:eastAsia="文泉驿微米黑" w:hint="eastAsia"/>
          <w:spacing w:val="-4"/>
          <w:w w:val="99"/>
          <w:sz w:val="20"/>
        </w:rPr>
        <w:t>求参数为售卖玩家</w:t>
      </w:r>
      <w:r>
        <w:rPr>
          <w:rFonts w:ascii="文泉驿微米黑" w:eastAsia="文泉驿微米黑" w:hint="eastAsia"/>
          <w:sz w:val="16"/>
        </w:rPr>
        <w:t>ID</w:t>
      </w:r>
      <w:r>
        <w:rPr>
          <w:rFonts w:ascii="文泉驿微米黑" w:eastAsia="文泉驿微米黑" w:hint="eastAsia"/>
          <w:spacing w:val="-6"/>
          <w:sz w:val="16"/>
        </w:rPr>
        <w:t xml:space="preserve"> </w:t>
      </w:r>
      <w:r>
        <w:rPr>
          <w:spacing w:val="-1"/>
          <w:sz w:val="16"/>
        </w:rPr>
        <w:t>sellI</w:t>
      </w:r>
      <w:r>
        <w:rPr>
          <w:sz w:val="16"/>
        </w:rPr>
        <w:t>D</w:t>
      </w:r>
      <w:r>
        <w:rPr>
          <w:rFonts w:ascii="文泉驿微米黑" w:eastAsia="文泉驿微米黑" w:hint="eastAsia"/>
          <w:spacing w:val="-12"/>
          <w:w w:val="99"/>
          <w:sz w:val="20"/>
        </w:rPr>
        <w:t>、购买玩家</w:t>
      </w:r>
      <w:r>
        <w:rPr>
          <w:rFonts w:ascii="文泉驿微米黑" w:eastAsia="文泉驿微米黑" w:hint="eastAsia"/>
          <w:spacing w:val="-17"/>
          <w:sz w:val="20"/>
        </w:rPr>
        <w:t xml:space="preserve"> </w:t>
      </w:r>
      <w:r>
        <w:rPr>
          <w:rFonts w:ascii="文泉驿微米黑" w:eastAsia="文泉驿微米黑" w:hint="eastAsia"/>
          <w:sz w:val="16"/>
        </w:rPr>
        <w:t>ID</w:t>
      </w:r>
      <w:r>
        <w:rPr>
          <w:rFonts w:ascii="文泉驿微米黑" w:eastAsia="文泉驿微米黑" w:hint="eastAsia"/>
          <w:spacing w:val="-6"/>
          <w:sz w:val="16"/>
        </w:rPr>
        <w:t xml:space="preserve"> </w:t>
      </w:r>
      <w:r>
        <w:rPr>
          <w:spacing w:val="-1"/>
          <w:sz w:val="16"/>
        </w:rPr>
        <w:t>buyI</w:t>
      </w:r>
      <w:r>
        <w:rPr>
          <w:sz w:val="16"/>
        </w:rPr>
        <w:t>D</w:t>
      </w:r>
      <w:r>
        <w:rPr>
          <w:rFonts w:ascii="文泉驿微米黑" w:eastAsia="文泉驿微米黑" w:hint="eastAsia"/>
          <w:spacing w:val="-9"/>
          <w:w w:val="99"/>
          <w:sz w:val="20"/>
        </w:rPr>
        <w:t>、购买货物数量</w:t>
      </w:r>
      <w:r>
        <w:rPr>
          <w:rFonts w:ascii="文泉驿微米黑" w:eastAsia="文泉驿微米黑" w:hint="eastAsia"/>
          <w:spacing w:val="-16"/>
          <w:sz w:val="20"/>
        </w:rPr>
        <w:t xml:space="preserve"> </w:t>
      </w:r>
      <w:r>
        <w:rPr>
          <w:spacing w:val="-1"/>
          <w:sz w:val="16"/>
        </w:rPr>
        <w:t>amoun</w:t>
      </w:r>
      <w:r>
        <w:rPr>
          <w:sz w:val="16"/>
        </w:rPr>
        <w:t>t</w:t>
      </w:r>
      <w:r>
        <w:rPr>
          <w:spacing w:val="-60"/>
          <w:sz w:val="16"/>
        </w:rPr>
        <w:t xml:space="preserve"> </w:t>
      </w:r>
      <w:r>
        <w:rPr>
          <w:rFonts w:ascii="文泉驿微米黑" w:eastAsia="文泉驿微米黑" w:hint="eastAsia"/>
          <w:w w:val="99"/>
          <w:sz w:val="20"/>
        </w:rPr>
        <w:t>以及购买消耗金币数</w:t>
      </w:r>
      <w:r>
        <w:rPr>
          <w:rFonts w:ascii="文泉驿微米黑" w:eastAsia="文泉驿微米黑" w:hint="eastAsia"/>
          <w:spacing w:val="-16"/>
          <w:sz w:val="20"/>
        </w:rPr>
        <w:t xml:space="preserve"> </w:t>
      </w:r>
      <w:r>
        <w:rPr>
          <w:spacing w:val="-1"/>
          <w:sz w:val="16"/>
        </w:rPr>
        <w:t>pric</w:t>
      </w:r>
      <w:r>
        <w:rPr>
          <w:sz w:val="16"/>
        </w:rPr>
        <w:t>e</w:t>
      </w:r>
      <w:r>
        <w:rPr>
          <w:rFonts w:ascii="文泉驿微米黑" w:eastAsia="文泉驿微米黑" w:hint="eastAsia"/>
          <w:w w:val="99"/>
          <w:sz w:val="20"/>
        </w:rPr>
        <w:t>。</w:t>
      </w:r>
      <w:r>
        <w:rPr>
          <w:rFonts w:ascii="文泉驿微米黑" w:eastAsia="文泉驿微米黑" w:hint="eastAsia"/>
          <w:w w:val="99"/>
          <w:sz w:val="20"/>
          <w:lang w:eastAsia="zh-CN"/>
        </w:rPr>
        <w:t>返回值为交易是否成功。当出现售卖玩家货物不足、购买玩家金币不足或数据库错误时，交易将不成功。并且由于</w:t>
      </w:r>
      <w:hyperlink w:anchor="_bookmark190" w:history="1">
        <w:r>
          <w:rPr>
            <w:rFonts w:ascii="文泉驿微米黑" w:eastAsia="文泉驿微米黑" w:hint="eastAsia"/>
            <w:color w:val="EC008C"/>
            <w:spacing w:val="-1"/>
            <w:w w:val="99"/>
            <w:sz w:val="20"/>
            <w:lang w:eastAsia="zh-CN"/>
          </w:rPr>
          <w:t>数据库事务</w:t>
        </w:r>
      </w:hyperlink>
      <w:r>
        <w:rPr>
          <w:rFonts w:ascii="文泉驿微米黑" w:eastAsia="文泉驿微米黑" w:hint="eastAsia"/>
          <w:w w:val="99"/>
          <w:sz w:val="20"/>
          <w:lang w:eastAsia="zh-CN"/>
        </w:rPr>
        <w:t>保证，不会有玩家的金币或货物丢失的情况。</w:t>
      </w:r>
    </w:p>
    <w:p w14:paraId="0241E01C" w14:textId="77777777" w:rsidR="00C36271" w:rsidRDefault="00C36271">
      <w:pPr>
        <w:pStyle w:val="a3"/>
        <w:spacing w:before="6"/>
        <w:rPr>
          <w:rFonts w:ascii="文泉驿微米黑"/>
          <w:sz w:val="17"/>
          <w:lang w:eastAsia="zh-CN"/>
        </w:rPr>
      </w:pPr>
    </w:p>
    <w:p w14:paraId="343F4D5E" w14:textId="77777777" w:rsidR="00C36271" w:rsidRDefault="00000000">
      <w:pPr>
        <w:ind w:left="220"/>
        <w:rPr>
          <w:rFonts w:ascii="文泉驿微米黑" w:eastAsia="文泉驿微米黑"/>
          <w:sz w:val="20"/>
          <w:lang w:eastAsia="zh-CN"/>
        </w:rPr>
      </w:pPr>
      <w:r>
        <w:rPr>
          <w:rFonts w:ascii="文泉驿微米黑" w:eastAsia="文泉驿微米黑" w:hint="eastAsia"/>
          <w:spacing w:val="7"/>
          <w:sz w:val="20"/>
          <w:lang w:eastAsia="zh-CN"/>
        </w:rPr>
        <w:t>下面使用</w:t>
      </w:r>
      <w:r>
        <w:rPr>
          <w:rFonts w:ascii="文泉驿微米黑" w:eastAsia="文泉驿微米黑" w:hint="eastAsia"/>
          <w:sz w:val="16"/>
          <w:lang w:eastAsia="zh-CN"/>
        </w:rPr>
        <w:t>curl</w:t>
      </w:r>
      <w:r>
        <w:rPr>
          <w:rFonts w:ascii="文泉驿微米黑" w:eastAsia="文泉驿微米黑" w:hint="eastAsia"/>
          <w:spacing w:val="-9"/>
          <w:sz w:val="16"/>
          <w:lang w:eastAsia="zh-CN"/>
        </w:rPr>
        <w:t xml:space="preserve"> </w:t>
      </w:r>
      <w:r>
        <w:rPr>
          <w:rFonts w:ascii="文泉驿微米黑" w:eastAsia="文泉驿微米黑" w:hint="eastAsia"/>
          <w:spacing w:val="-2"/>
          <w:sz w:val="20"/>
          <w:lang w:eastAsia="zh-CN"/>
        </w:rPr>
        <w:t>请求服务端。</w:t>
      </w:r>
    </w:p>
    <w:p w14:paraId="7B87D5A8" w14:textId="77777777" w:rsidR="00C36271" w:rsidRDefault="00C36271">
      <w:pPr>
        <w:pStyle w:val="a3"/>
        <w:spacing w:before="7"/>
        <w:rPr>
          <w:rFonts w:ascii="文泉驿微米黑"/>
          <w:lang w:eastAsia="zh-CN"/>
        </w:rPr>
      </w:pPr>
    </w:p>
    <w:p w14:paraId="251C7BF4" w14:textId="77777777" w:rsidR="00C36271" w:rsidRDefault="00000000">
      <w:pPr>
        <w:pStyle w:val="3"/>
        <w:numPr>
          <w:ilvl w:val="0"/>
          <w:numId w:val="126"/>
        </w:numPr>
        <w:tabs>
          <w:tab w:val="left" w:pos="719"/>
        </w:tabs>
        <w:ind w:hanging="161"/>
      </w:pPr>
      <w:r>
        <w:rPr>
          <w:spacing w:val="-4"/>
        </w:rPr>
        <w:t>增加玩家</w:t>
      </w:r>
    </w:p>
    <w:p w14:paraId="50CC0519" w14:textId="77777777" w:rsidR="00C36271" w:rsidRDefault="00000000">
      <w:pPr>
        <w:spacing w:before="36"/>
        <w:ind w:left="718"/>
        <w:rPr>
          <w:rFonts w:ascii="文泉驿微米黑" w:eastAsia="文泉驿微米黑"/>
          <w:sz w:val="20"/>
        </w:rPr>
      </w:pPr>
      <w:r>
        <w:pict w14:anchorId="187AE3F3">
          <v:shape id="docshape469" o:spid="_x0000_s3459" type="#_x0000_t202" style="position:absolute;left:0;text-align:left;margin-left:93.7pt;margin-top:20.6pt;width:449.5pt;height:35.1pt;z-index:-15614976;mso-wrap-distance-left:0;mso-wrap-distance-right:0;mso-position-horizontal-relative:page" filled="f" strokeweight=".14042mm">
            <v:textbox inset="0,0,0,0">
              <w:txbxContent>
                <w:p w14:paraId="2402F754" w14:textId="77777777" w:rsidR="00C36271" w:rsidRDefault="00000000">
                  <w:pPr>
                    <w:pStyle w:val="a3"/>
                    <w:spacing w:before="73"/>
                    <w:ind w:left="59"/>
                  </w:pPr>
                  <w:r>
                    <w:t>curl</w:t>
                  </w:r>
                  <w:r>
                    <w:rPr>
                      <w:spacing w:val="-13"/>
                    </w:rPr>
                    <w:t xml:space="preserve"> </w:t>
                  </w:r>
                  <w:r>
                    <w:t>--location</w:t>
                  </w:r>
                  <w:r>
                    <w:rPr>
                      <w:spacing w:val="-12"/>
                    </w:rPr>
                    <w:t xml:space="preserve"> </w:t>
                  </w:r>
                  <w:r>
                    <w:t>--request</w:t>
                  </w:r>
                  <w:r>
                    <w:rPr>
                      <w:spacing w:val="-13"/>
                    </w:rPr>
                    <w:t xml:space="preserve"> </w:t>
                  </w:r>
                  <w:r>
                    <w:t>POST</w:t>
                  </w:r>
                  <w:r>
                    <w:rPr>
                      <w:spacing w:val="-12"/>
                    </w:rPr>
                    <w:t xml:space="preserve"> </w:t>
                  </w:r>
                  <w:r>
                    <w:t>'http://localhost:8000/player/'</w:t>
                  </w:r>
                  <w:r>
                    <w:rPr>
                      <w:spacing w:val="-12"/>
                    </w:rPr>
                    <w:t xml:space="preserve"> </w:t>
                  </w:r>
                  <w:r>
                    <w:t>--header</w:t>
                  </w:r>
                  <w:r>
                    <w:rPr>
                      <w:spacing w:val="-12"/>
                    </w:rPr>
                    <w:t xml:space="preserve"> </w:t>
                  </w:r>
                  <w:r>
                    <w:t>'Content-</w:t>
                  </w:r>
                  <w:r>
                    <w:rPr>
                      <w:spacing w:val="-2"/>
                    </w:rPr>
                    <w:t>Type:</w:t>
                  </w:r>
                </w:p>
                <w:p w14:paraId="20D70A50" w14:textId="77777777" w:rsidR="00C36271" w:rsidRDefault="00000000">
                  <w:pPr>
                    <w:pStyle w:val="a3"/>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9"/>
                      <w:sz w:val="20"/>
                    </w:rPr>
                    <w:t xml:space="preserve"> </w:t>
                  </w:r>
                  <w:r>
                    <w:t>application/json'</w:t>
                  </w:r>
                  <w:r>
                    <w:rPr>
                      <w:spacing w:val="-21"/>
                    </w:rPr>
                    <w:t xml:space="preserve"> </w:t>
                  </w:r>
                  <w:r>
                    <w:t>--data-raw</w:t>
                  </w:r>
                  <w:r>
                    <w:rPr>
                      <w:spacing w:val="-21"/>
                    </w:rPr>
                    <w:t xml:space="preserve"> </w:t>
                  </w:r>
                  <w:r>
                    <w:rPr>
                      <w:spacing w:val="-2"/>
                    </w:rPr>
                    <w:t>'[{"coins":100,"goods":20}]'</w:t>
                  </w:r>
                </w:p>
              </w:txbxContent>
            </v:textbox>
            <w10:wrap type="topAndBottom" anchorx="page"/>
          </v:shape>
        </w:pict>
      </w:r>
      <w:r>
        <w:rPr>
          <w:rFonts w:ascii="文泉驿微米黑" w:eastAsia="文泉驿微米黑" w:hint="eastAsia"/>
          <w:spacing w:val="-4"/>
          <w:sz w:val="20"/>
        </w:rPr>
        <w:t xml:space="preserve">使用 </w:t>
      </w:r>
      <w:r>
        <w:rPr>
          <w:spacing w:val="-2"/>
          <w:sz w:val="16"/>
        </w:rPr>
        <w:t>POST</w:t>
      </w:r>
      <w:r>
        <w:rPr>
          <w:spacing w:val="-52"/>
          <w:sz w:val="16"/>
        </w:rPr>
        <w:t xml:space="preserve"> </w:t>
      </w:r>
      <w:r>
        <w:rPr>
          <w:rFonts w:ascii="文泉驿微米黑" w:eastAsia="文泉驿微米黑" w:hint="eastAsia"/>
          <w:spacing w:val="-4"/>
          <w:sz w:val="20"/>
        </w:rPr>
        <w:t xml:space="preserve">方法向 </w:t>
      </w:r>
      <w:r>
        <w:rPr>
          <w:spacing w:val="-2"/>
          <w:sz w:val="16"/>
        </w:rPr>
        <w:t>/player</w:t>
      </w:r>
      <w:r>
        <w:rPr>
          <w:spacing w:val="-51"/>
          <w:sz w:val="16"/>
        </w:rPr>
        <w:t xml:space="preserve"> </w:t>
      </w:r>
      <w:r>
        <w:rPr>
          <w:rFonts w:ascii="文泉驿微米黑" w:eastAsia="文泉驿微米黑" w:hint="eastAsia"/>
          <w:spacing w:val="-3"/>
          <w:sz w:val="20"/>
        </w:rPr>
        <w:t>端点发送请求来增加玩家，例如：</w:t>
      </w:r>
    </w:p>
    <w:p w14:paraId="3DEC7888" w14:textId="77777777" w:rsidR="00C36271" w:rsidRDefault="00C36271">
      <w:pPr>
        <w:pStyle w:val="a3"/>
        <w:spacing w:before="0"/>
        <w:rPr>
          <w:rFonts w:ascii="文泉驿微米黑"/>
          <w:sz w:val="8"/>
        </w:rPr>
      </w:pPr>
    </w:p>
    <w:p w14:paraId="33D8DB30" w14:textId="77777777" w:rsidR="00C36271" w:rsidRDefault="00000000">
      <w:pPr>
        <w:spacing w:before="83" w:line="208" w:lineRule="auto"/>
        <w:ind w:left="718" w:right="1437"/>
        <w:rPr>
          <w:rFonts w:ascii="文泉驿微米黑" w:eastAsia="文泉驿微米黑"/>
          <w:sz w:val="20"/>
          <w:lang w:eastAsia="zh-CN"/>
        </w:rPr>
      </w:pPr>
      <w:r>
        <w:pict w14:anchorId="3D879F9E">
          <v:shape id="docshape470" o:spid="_x0000_s3458" type="#_x0000_t202" style="position:absolute;left:0;text-align:left;margin-left:93.7pt;margin-top:35.75pt;width:449.5pt;height:20.75pt;z-index:-15614464;mso-wrap-distance-left:0;mso-wrap-distance-right:0;mso-position-horizontal-relative:page" filled="f" strokeweight=".14042mm">
            <v:textbox inset="0,0,0,0">
              <w:txbxContent>
                <w:p w14:paraId="22605C8B" w14:textId="77777777" w:rsidR="00C36271" w:rsidRDefault="00000000">
                  <w:pPr>
                    <w:pStyle w:val="a3"/>
                    <w:spacing w:before="73"/>
                    <w:ind w:left="59"/>
                  </w:pPr>
                  <w:r>
                    <w:t>create</w:t>
                  </w:r>
                  <w:r>
                    <w:rPr>
                      <w:spacing w:val="-4"/>
                    </w:rPr>
                    <w:t xml:space="preserve"> </w:t>
                  </w:r>
                  <w:r>
                    <w:t>1</w:t>
                  </w:r>
                  <w:r>
                    <w:rPr>
                      <w:spacing w:val="-2"/>
                    </w:rPr>
                    <w:t xml:space="preserve"> players.</w:t>
                  </w:r>
                </w:p>
              </w:txbxContent>
            </v:textbox>
            <w10:wrap type="topAndBottom" anchorx="page"/>
          </v:shape>
        </w:pict>
      </w:r>
      <w:r>
        <w:rPr>
          <w:rFonts w:ascii="文泉驿微米黑" w:eastAsia="文泉驿微米黑" w:hint="eastAsia"/>
          <w:spacing w:val="-2"/>
          <w:sz w:val="20"/>
          <w:lang w:eastAsia="zh-CN"/>
        </w:rPr>
        <w:t>这里使用</w:t>
      </w:r>
      <w:r>
        <w:rPr>
          <w:rFonts w:ascii="文泉驿微米黑" w:eastAsia="文泉驿微米黑" w:hint="eastAsia"/>
          <w:spacing w:val="-2"/>
          <w:sz w:val="16"/>
          <w:lang w:eastAsia="zh-CN"/>
        </w:rPr>
        <w:t xml:space="preserve">JSON </w:t>
      </w:r>
      <w:r>
        <w:rPr>
          <w:rFonts w:ascii="文泉驿微米黑" w:eastAsia="文泉驿微米黑" w:hint="eastAsia"/>
          <w:spacing w:val="-3"/>
          <w:sz w:val="20"/>
          <w:lang w:eastAsia="zh-CN"/>
        </w:rPr>
        <w:t xml:space="preserve">作为信息的载荷。表示需要创建一个金币数 </w:t>
      </w:r>
      <w:r>
        <w:rPr>
          <w:spacing w:val="-2"/>
          <w:sz w:val="16"/>
          <w:lang w:eastAsia="zh-CN"/>
        </w:rPr>
        <w:t>coins</w:t>
      </w:r>
      <w:r>
        <w:rPr>
          <w:spacing w:val="-50"/>
          <w:sz w:val="16"/>
          <w:lang w:eastAsia="zh-CN"/>
        </w:rPr>
        <w:t xml:space="preserve"> </w:t>
      </w:r>
      <w:r>
        <w:rPr>
          <w:rFonts w:ascii="文泉驿微米黑" w:eastAsia="文泉驿微米黑" w:hint="eastAsia"/>
          <w:spacing w:val="-4"/>
          <w:sz w:val="20"/>
          <w:lang w:eastAsia="zh-CN"/>
        </w:rPr>
        <w:t xml:space="preserve">为 </w:t>
      </w:r>
      <w:r>
        <w:rPr>
          <w:rFonts w:ascii="文泉驿微米黑" w:eastAsia="文泉驿微米黑" w:hint="eastAsia"/>
          <w:spacing w:val="-2"/>
          <w:sz w:val="16"/>
          <w:lang w:eastAsia="zh-CN"/>
        </w:rPr>
        <w:t>100</w:t>
      </w:r>
      <w:r>
        <w:rPr>
          <w:rFonts w:ascii="文泉驿微米黑" w:eastAsia="文泉驿微米黑" w:hint="eastAsia"/>
          <w:spacing w:val="-3"/>
          <w:sz w:val="20"/>
          <w:lang w:eastAsia="zh-CN"/>
        </w:rPr>
        <w:t xml:space="preserve">，货物数 </w:t>
      </w:r>
      <w:r>
        <w:rPr>
          <w:spacing w:val="-2"/>
          <w:sz w:val="16"/>
          <w:lang w:eastAsia="zh-CN"/>
        </w:rPr>
        <w:t>goods</w:t>
      </w:r>
      <w:r>
        <w:rPr>
          <w:spacing w:val="-50"/>
          <w:sz w:val="16"/>
          <w:lang w:eastAsia="zh-CN"/>
        </w:rPr>
        <w:t xml:space="preserve"> </w:t>
      </w:r>
      <w:r>
        <w:rPr>
          <w:rFonts w:ascii="文泉驿微米黑" w:eastAsia="文泉驿微米黑" w:hint="eastAsia"/>
          <w:spacing w:val="-4"/>
          <w:sz w:val="20"/>
          <w:lang w:eastAsia="zh-CN"/>
        </w:rPr>
        <w:t xml:space="preserve">为 </w:t>
      </w:r>
      <w:r>
        <w:rPr>
          <w:rFonts w:ascii="文泉驿微米黑" w:eastAsia="文泉驿微米黑" w:hint="eastAsia"/>
          <w:spacing w:val="-2"/>
          <w:sz w:val="16"/>
          <w:lang w:eastAsia="zh-CN"/>
        </w:rPr>
        <w:t xml:space="preserve">20 </w:t>
      </w:r>
      <w:r>
        <w:rPr>
          <w:rFonts w:ascii="文泉驿微米黑" w:eastAsia="文泉驿微米黑" w:hint="eastAsia"/>
          <w:spacing w:val="-2"/>
          <w:sz w:val="20"/>
          <w:lang w:eastAsia="zh-CN"/>
        </w:rPr>
        <w:t>的玩家。返回值为创建的玩家信息：</w:t>
      </w:r>
    </w:p>
    <w:p w14:paraId="215D9BDA" w14:textId="77777777" w:rsidR="00C36271" w:rsidRDefault="00C36271">
      <w:pPr>
        <w:pStyle w:val="a3"/>
        <w:spacing w:before="13"/>
        <w:rPr>
          <w:rFonts w:ascii="文泉驿微米黑"/>
          <w:sz w:val="12"/>
          <w:lang w:eastAsia="zh-CN"/>
        </w:rPr>
      </w:pPr>
    </w:p>
    <w:p w14:paraId="1F30C4C0" w14:textId="77777777" w:rsidR="00C36271" w:rsidRDefault="00000000">
      <w:pPr>
        <w:pStyle w:val="a4"/>
        <w:numPr>
          <w:ilvl w:val="0"/>
          <w:numId w:val="126"/>
        </w:numPr>
        <w:tabs>
          <w:tab w:val="left" w:pos="719"/>
        </w:tabs>
        <w:spacing w:before="53"/>
        <w:ind w:hanging="161"/>
        <w:rPr>
          <w:sz w:val="20"/>
        </w:rPr>
      </w:pPr>
      <w:r>
        <w:rPr>
          <w:spacing w:val="18"/>
          <w:sz w:val="20"/>
        </w:rPr>
        <w:t>使用</w:t>
      </w:r>
      <w:r>
        <w:rPr>
          <w:sz w:val="16"/>
        </w:rPr>
        <w:t>ID</w:t>
      </w:r>
      <w:r>
        <w:rPr>
          <w:spacing w:val="-10"/>
          <w:sz w:val="16"/>
        </w:rPr>
        <w:t xml:space="preserve"> </w:t>
      </w:r>
      <w:r>
        <w:rPr>
          <w:spacing w:val="-2"/>
          <w:sz w:val="20"/>
        </w:rPr>
        <w:t>获取玩家信息</w:t>
      </w:r>
    </w:p>
    <w:p w14:paraId="2CF8C953" w14:textId="77777777" w:rsidR="00C36271" w:rsidRDefault="00000000">
      <w:pPr>
        <w:spacing w:before="36" w:line="308" w:lineRule="exact"/>
        <w:ind w:left="718"/>
        <w:rPr>
          <w:rFonts w:ascii="文泉驿微米黑" w:eastAsia="文泉驿微米黑"/>
          <w:sz w:val="20"/>
          <w:lang w:eastAsia="zh-CN"/>
        </w:rPr>
      </w:pPr>
      <w:r>
        <w:rPr>
          <w:rFonts w:ascii="文泉驿微米黑" w:eastAsia="文泉驿微米黑" w:hint="eastAsia"/>
          <w:spacing w:val="-6"/>
          <w:sz w:val="20"/>
          <w:lang w:eastAsia="zh-CN"/>
        </w:rPr>
        <w:t xml:space="preserve">使用 </w:t>
      </w:r>
      <w:r>
        <w:rPr>
          <w:spacing w:val="-4"/>
          <w:sz w:val="16"/>
          <w:lang w:eastAsia="zh-CN"/>
        </w:rPr>
        <w:t>GET</w:t>
      </w:r>
      <w:r>
        <w:rPr>
          <w:spacing w:val="-51"/>
          <w:sz w:val="16"/>
          <w:lang w:eastAsia="zh-CN"/>
        </w:rPr>
        <w:t xml:space="preserve"> </w:t>
      </w:r>
      <w:r>
        <w:rPr>
          <w:rFonts w:ascii="文泉驿微米黑" w:eastAsia="文泉驿微米黑" w:hint="eastAsia"/>
          <w:spacing w:val="-5"/>
          <w:sz w:val="20"/>
          <w:lang w:eastAsia="zh-CN"/>
        </w:rPr>
        <w:t xml:space="preserve">方法向 </w:t>
      </w:r>
      <w:r>
        <w:rPr>
          <w:spacing w:val="-4"/>
          <w:sz w:val="16"/>
          <w:lang w:eastAsia="zh-CN"/>
        </w:rPr>
        <w:t>/player</w:t>
      </w:r>
      <w:r>
        <w:rPr>
          <w:spacing w:val="-49"/>
          <w:sz w:val="16"/>
          <w:lang w:eastAsia="zh-CN"/>
        </w:rPr>
        <w:t xml:space="preserve"> </w:t>
      </w:r>
      <w:r>
        <w:rPr>
          <w:rFonts w:ascii="文泉驿微米黑" w:eastAsia="文泉驿微米黑" w:hint="eastAsia"/>
          <w:spacing w:val="-5"/>
          <w:sz w:val="20"/>
          <w:lang w:eastAsia="zh-CN"/>
        </w:rPr>
        <w:t xml:space="preserve">端点发送请求来获取玩家信息。此外，还需要在路径上给出玩家的 </w:t>
      </w:r>
      <w:r>
        <w:rPr>
          <w:rFonts w:ascii="文泉驿微米黑" w:eastAsia="文泉驿微米黑" w:hint="eastAsia"/>
          <w:spacing w:val="-4"/>
          <w:sz w:val="16"/>
          <w:lang w:eastAsia="zh-CN"/>
        </w:rPr>
        <w:t>ID</w:t>
      </w:r>
      <w:r>
        <w:rPr>
          <w:rFonts w:ascii="文泉驿微米黑" w:eastAsia="文泉驿微米黑" w:hint="eastAsia"/>
          <w:spacing w:val="5"/>
          <w:sz w:val="16"/>
          <w:lang w:eastAsia="zh-CN"/>
        </w:rPr>
        <w:t xml:space="preserve"> </w:t>
      </w:r>
      <w:r>
        <w:rPr>
          <w:rFonts w:ascii="文泉驿微米黑" w:eastAsia="文泉驿微米黑" w:hint="eastAsia"/>
          <w:spacing w:val="-6"/>
          <w:sz w:val="20"/>
          <w:lang w:eastAsia="zh-CN"/>
        </w:rPr>
        <w:t>参数，即</w:t>
      </w:r>
    </w:p>
    <w:p w14:paraId="5F504B3E" w14:textId="77777777" w:rsidR="00C36271" w:rsidRDefault="00000000">
      <w:pPr>
        <w:spacing w:line="308" w:lineRule="exact"/>
        <w:ind w:left="718"/>
        <w:rPr>
          <w:rFonts w:ascii="文泉驿微米黑" w:eastAsia="文泉驿微米黑"/>
          <w:sz w:val="20"/>
        </w:rPr>
      </w:pPr>
      <w:r>
        <w:pict w14:anchorId="17034F09">
          <v:shape id="docshape471" o:spid="_x0000_s3457" type="#_x0000_t202" style="position:absolute;left:0;text-align:left;margin-left:93.7pt;margin-top:17.75pt;width:449.5pt;height:20.75pt;z-index:-15613952;mso-wrap-distance-left:0;mso-wrap-distance-right:0;mso-position-horizontal-relative:page" filled="f" strokeweight=".14042mm">
            <v:textbox inset="0,0,0,0">
              <w:txbxContent>
                <w:p w14:paraId="383D4F44" w14:textId="77777777" w:rsidR="00C36271" w:rsidRDefault="00000000">
                  <w:pPr>
                    <w:pStyle w:val="a3"/>
                    <w:spacing w:before="73"/>
                    <w:ind w:left="59"/>
                  </w:pPr>
                  <w:r>
                    <w:t>curl</w:t>
                  </w:r>
                  <w:r>
                    <w:rPr>
                      <w:spacing w:val="-7"/>
                    </w:rPr>
                    <w:t xml:space="preserve"> </w:t>
                  </w:r>
                  <w:r>
                    <w:t>--location</w:t>
                  </w:r>
                  <w:r>
                    <w:rPr>
                      <w:spacing w:val="-6"/>
                    </w:rPr>
                    <w:t xml:space="preserve"> </w:t>
                  </w:r>
                  <w:r>
                    <w:t>--request</w:t>
                  </w:r>
                  <w:r>
                    <w:rPr>
                      <w:spacing w:val="-7"/>
                    </w:rPr>
                    <w:t xml:space="preserve"> </w:t>
                  </w:r>
                  <w:r>
                    <w:t>GET</w:t>
                  </w:r>
                  <w:r>
                    <w:rPr>
                      <w:spacing w:val="-5"/>
                    </w:rPr>
                    <w:t xml:space="preserve"> </w:t>
                  </w:r>
                  <w:r>
                    <w:rPr>
                      <w:spacing w:val="-2"/>
                    </w:rPr>
                    <w:t>'http://localhost:8000/player/1'</w:t>
                  </w:r>
                </w:p>
              </w:txbxContent>
            </v:textbox>
            <w10:wrap type="topAndBottom" anchorx="page"/>
          </v:shape>
        </w:pict>
      </w:r>
      <w:r>
        <w:rPr>
          <w:spacing w:val="-2"/>
          <w:sz w:val="16"/>
        </w:rPr>
        <w:t>/player/{id}</w:t>
      </w:r>
      <w:r>
        <w:rPr>
          <w:rFonts w:ascii="文泉驿微米黑" w:eastAsia="文泉驿微米黑" w:hint="eastAsia"/>
          <w:spacing w:val="-3"/>
          <w:sz w:val="20"/>
        </w:rPr>
        <w:t xml:space="preserve">。例如，在请求 </w:t>
      </w:r>
      <w:r>
        <w:rPr>
          <w:rFonts w:ascii="文泉驿微米黑" w:eastAsia="文泉驿微米黑" w:hint="eastAsia"/>
          <w:spacing w:val="-2"/>
          <w:sz w:val="16"/>
        </w:rPr>
        <w:t>ID</w:t>
      </w:r>
      <w:r>
        <w:rPr>
          <w:rFonts w:ascii="文泉驿微米黑" w:eastAsia="文泉驿微米黑" w:hint="eastAsia"/>
          <w:spacing w:val="4"/>
          <w:sz w:val="16"/>
        </w:rPr>
        <w:t xml:space="preserve"> </w:t>
      </w:r>
      <w:r>
        <w:rPr>
          <w:rFonts w:ascii="文泉驿微米黑" w:eastAsia="文泉驿微米黑" w:hint="eastAsia"/>
          <w:spacing w:val="-4"/>
          <w:sz w:val="20"/>
        </w:rPr>
        <w:t xml:space="preserve">为 </w:t>
      </w:r>
      <w:r>
        <w:rPr>
          <w:rFonts w:ascii="文泉驿微米黑" w:eastAsia="文泉驿微米黑" w:hint="eastAsia"/>
          <w:spacing w:val="-2"/>
          <w:sz w:val="16"/>
        </w:rPr>
        <w:t>1</w:t>
      </w:r>
      <w:r>
        <w:rPr>
          <w:rFonts w:ascii="文泉驿微米黑" w:eastAsia="文泉驿微米黑" w:hint="eastAsia"/>
          <w:spacing w:val="5"/>
          <w:sz w:val="16"/>
        </w:rPr>
        <w:t xml:space="preserve"> </w:t>
      </w:r>
      <w:r>
        <w:rPr>
          <w:rFonts w:ascii="文泉驿微米黑" w:eastAsia="文泉驿微米黑" w:hint="eastAsia"/>
          <w:spacing w:val="-4"/>
          <w:sz w:val="20"/>
        </w:rPr>
        <w:t>的玩家时：</w:t>
      </w:r>
    </w:p>
    <w:p w14:paraId="26637E6A" w14:textId="77777777" w:rsidR="00C36271" w:rsidRDefault="00C36271">
      <w:pPr>
        <w:pStyle w:val="a3"/>
        <w:spacing w:before="1"/>
        <w:rPr>
          <w:rFonts w:ascii="文泉驿微米黑"/>
          <w:sz w:val="8"/>
        </w:rPr>
      </w:pPr>
    </w:p>
    <w:p w14:paraId="51F569C5" w14:textId="77777777" w:rsidR="00C36271" w:rsidRDefault="00000000">
      <w:pPr>
        <w:spacing w:before="52"/>
        <w:ind w:left="718"/>
        <w:rPr>
          <w:rFonts w:ascii="文泉驿微米黑" w:eastAsia="文泉驿微米黑"/>
          <w:sz w:val="20"/>
        </w:rPr>
      </w:pPr>
      <w:r>
        <w:pict w14:anchorId="74FBCF8D">
          <v:shape id="docshape472" o:spid="_x0000_s3456" type="#_x0000_t202" style="position:absolute;left:0;text-align:left;margin-left:93.7pt;margin-top:21.4pt;width:449.5pt;height:78.1pt;z-index:-15613440;mso-wrap-distance-left:0;mso-wrap-distance-right:0;mso-position-horizontal-relative:page" filled="f" strokeweight=".14042mm">
            <v:textbox inset="0,0,0,0">
              <w:txbxContent>
                <w:p w14:paraId="37983004" w14:textId="77777777" w:rsidR="00C36271" w:rsidRDefault="00000000">
                  <w:pPr>
                    <w:spacing w:before="73"/>
                    <w:ind w:left="59"/>
                    <w:rPr>
                      <w:sz w:val="16"/>
                    </w:rPr>
                  </w:pPr>
                  <w:r>
                    <w:rPr>
                      <w:sz w:val="16"/>
                    </w:rPr>
                    <w:t>{</w:t>
                  </w:r>
                </w:p>
                <w:p w14:paraId="6476EDC8" w14:textId="77777777" w:rsidR="00C36271" w:rsidRDefault="00000000">
                  <w:pPr>
                    <w:pStyle w:val="a3"/>
                    <w:spacing w:before="23"/>
                    <w:ind w:left="59"/>
                  </w:pPr>
                  <w:r>
                    <w:t>"coins":</w:t>
                  </w:r>
                  <w:r>
                    <w:rPr>
                      <w:spacing w:val="-8"/>
                    </w:rPr>
                    <w:t xml:space="preserve"> </w:t>
                  </w:r>
                  <w:r>
                    <w:rPr>
                      <w:spacing w:val="-4"/>
                    </w:rPr>
                    <w:t>200,</w:t>
                  </w:r>
                </w:p>
                <w:p w14:paraId="418CF3D0" w14:textId="77777777" w:rsidR="00C36271" w:rsidRDefault="00000000">
                  <w:pPr>
                    <w:pStyle w:val="a3"/>
                    <w:ind w:left="59"/>
                  </w:pPr>
                  <w:r>
                    <w:t>"goods":</w:t>
                  </w:r>
                  <w:r>
                    <w:rPr>
                      <w:spacing w:val="-8"/>
                    </w:rPr>
                    <w:t xml:space="preserve"> </w:t>
                  </w:r>
                  <w:r>
                    <w:rPr>
                      <w:spacing w:val="-5"/>
                    </w:rPr>
                    <w:t>10,</w:t>
                  </w:r>
                </w:p>
                <w:p w14:paraId="57724A74" w14:textId="77777777" w:rsidR="00C36271" w:rsidRDefault="00000000">
                  <w:pPr>
                    <w:pStyle w:val="a3"/>
                    <w:ind w:left="59"/>
                  </w:pPr>
                  <w:r>
                    <w:t>"id":</w:t>
                  </w:r>
                  <w:r>
                    <w:rPr>
                      <w:spacing w:val="-5"/>
                    </w:rPr>
                    <w:t xml:space="preserve"> </w:t>
                  </w:r>
                  <w:r>
                    <w:rPr>
                      <w:spacing w:val="-10"/>
                    </w:rPr>
                    <w:t>1</w:t>
                  </w:r>
                </w:p>
                <w:p w14:paraId="569F2074" w14:textId="77777777" w:rsidR="00C36271" w:rsidRDefault="00000000">
                  <w:pPr>
                    <w:spacing w:before="24"/>
                    <w:ind w:left="59"/>
                    <w:rPr>
                      <w:sz w:val="16"/>
                    </w:rPr>
                  </w:pPr>
                  <w:r>
                    <w:rPr>
                      <w:sz w:val="16"/>
                    </w:rPr>
                    <w:t>}</w:t>
                  </w:r>
                </w:p>
              </w:txbxContent>
            </v:textbox>
            <w10:wrap type="topAndBottom" anchorx="page"/>
          </v:shape>
        </w:pict>
      </w:r>
      <w:r>
        <w:rPr>
          <w:rFonts w:ascii="文泉驿微米黑" w:eastAsia="文泉驿微米黑" w:hint="eastAsia"/>
          <w:spacing w:val="9"/>
          <w:sz w:val="20"/>
        </w:rPr>
        <w:t>返回值为</w:t>
      </w:r>
      <w:r>
        <w:rPr>
          <w:rFonts w:ascii="文泉驿微米黑" w:eastAsia="文泉驿微米黑" w:hint="eastAsia"/>
          <w:sz w:val="16"/>
        </w:rPr>
        <w:t>ID</w:t>
      </w:r>
      <w:r>
        <w:rPr>
          <w:rFonts w:ascii="文泉驿微米黑" w:eastAsia="文泉驿微米黑" w:hint="eastAsia"/>
          <w:spacing w:val="-11"/>
          <w:sz w:val="16"/>
        </w:rPr>
        <w:t xml:space="preserve"> </w:t>
      </w:r>
      <w:r>
        <w:rPr>
          <w:rFonts w:ascii="文泉驿微米黑" w:eastAsia="文泉驿微米黑" w:hint="eastAsia"/>
          <w:spacing w:val="-7"/>
          <w:sz w:val="20"/>
        </w:rPr>
        <w:t xml:space="preserve">为 </w:t>
      </w:r>
      <w:r>
        <w:rPr>
          <w:rFonts w:ascii="文泉驿微米黑" w:eastAsia="文泉驿微米黑" w:hint="eastAsia"/>
          <w:sz w:val="16"/>
        </w:rPr>
        <w:t>1</w:t>
      </w:r>
      <w:r>
        <w:rPr>
          <w:rFonts w:ascii="文泉驿微米黑" w:eastAsia="文泉驿微米黑" w:hint="eastAsia"/>
          <w:spacing w:val="-8"/>
          <w:sz w:val="16"/>
        </w:rPr>
        <w:t xml:space="preserve"> </w:t>
      </w:r>
      <w:r>
        <w:rPr>
          <w:rFonts w:ascii="文泉驿微米黑" w:eastAsia="文泉驿微米黑" w:hint="eastAsia"/>
          <w:spacing w:val="-2"/>
          <w:sz w:val="20"/>
        </w:rPr>
        <w:t>的玩家的信息：</w:t>
      </w:r>
    </w:p>
    <w:p w14:paraId="4EE78C6C" w14:textId="77777777" w:rsidR="00C36271" w:rsidRDefault="00C36271">
      <w:pPr>
        <w:pStyle w:val="a3"/>
        <w:spacing w:before="13"/>
        <w:rPr>
          <w:rFonts w:ascii="文泉驿微米黑"/>
          <w:sz w:val="12"/>
        </w:rPr>
      </w:pPr>
    </w:p>
    <w:p w14:paraId="2402ED9E" w14:textId="77777777" w:rsidR="00C36271" w:rsidRDefault="00000000">
      <w:pPr>
        <w:pStyle w:val="a4"/>
        <w:numPr>
          <w:ilvl w:val="0"/>
          <w:numId w:val="126"/>
        </w:numPr>
        <w:tabs>
          <w:tab w:val="left" w:pos="719"/>
        </w:tabs>
        <w:spacing w:before="53"/>
        <w:ind w:hanging="161"/>
        <w:rPr>
          <w:sz w:val="20"/>
        </w:rPr>
      </w:pPr>
      <w:r>
        <w:rPr>
          <w:spacing w:val="-5"/>
          <w:sz w:val="20"/>
        </w:rPr>
        <w:t xml:space="preserve">使用 </w:t>
      </w:r>
      <w:r>
        <w:rPr>
          <w:spacing w:val="-2"/>
          <w:sz w:val="16"/>
        </w:rPr>
        <w:t>Limit</w:t>
      </w:r>
      <w:r>
        <w:rPr>
          <w:spacing w:val="4"/>
          <w:sz w:val="16"/>
        </w:rPr>
        <w:t xml:space="preserve"> </w:t>
      </w:r>
      <w:r>
        <w:rPr>
          <w:spacing w:val="-3"/>
          <w:sz w:val="20"/>
        </w:rPr>
        <w:t>批量获取玩家信息</w:t>
      </w:r>
    </w:p>
    <w:p w14:paraId="1F628CD5" w14:textId="77777777" w:rsidR="00C36271" w:rsidRDefault="00000000">
      <w:pPr>
        <w:spacing w:before="67" w:line="208" w:lineRule="auto"/>
        <w:ind w:left="718" w:right="1437"/>
        <w:rPr>
          <w:rFonts w:ascii="文泉驿微米黑" w:eastAsia="文泉驿微米黑"/>
          <w:sz w:val="20"/>
        </w:rPr>
      </w:pPr>
      <w:r>
        <w:pict w14:anchorId="7B5658C4">
          <v:shape id="docshape473" o:spid="_x0000_s3455" type="#_x0000_t202" style="position:absolute;left:0;text-align:left;margin-left:93.7pt;margin-top:34.95pt;width:449.5pt;height:20.75pt;z-index:-15612928;mso-wrap-distance-left:0;mso-wrap-distance-right:0;mso-position-horizontal-relative:page" filled="f" strokeweight=".14042mm">
            <v:textbox inset="0,0,0,0">
              <w:txbxContent>
                <w:p w14:paraId="4E3E0C57" w14:textId="77777777" w:rsidR="00C36271" w:rsidRDefault="00000000">
                  <w:pPr>
                    <w:pStyle w:val="a3"/>
                    <w:spacing w:before="73"/>
                    <w:ind w:left="59"/>
                  </w:pPr>
                  <w:r>
                    <w:t>curl</w:t>
                  </w:r>
                  <w:r>
                    <w:rPr>
                      <w:spacing w:val="-7"/>
                    </w:rPr>
                    <w:t xml:space="preserve"> </w:t>
                  </w:r>
                  <w:r>
                    <w:t>--location</w:t>
                  </w:r>
                  <w:r>
                    <w:rPr>
                      <w:spacing w:val="-6"/>
                    </w:rPr>
                    <w:t xml:space="preserve"> </w:t>
                  </w:r>
                  <w:r>
                    <w:t>--request</w:t>
                  </w:r>
                  <w:r>
                    <w:rPr>
                      <w:spacing w:val="-7"/>
                    </w:rPr>
                    <w:t xml:space="preserve"> </w:t>
                  </w:r>
                  <w:r>
                    <w:t>GET</w:t>
                  </w:r>
                  <w:r>
                    <w:rPr>
                      <w:spacing w:val="-5"/>
                    </w:rPr>
                    <w:t xml:space="preserve"> </w:t>
                  </w:r>
                  <w:r>
                    <w:rPr>
                      <w:spacing w:val="-2"/>
                    </w:rPr>
                    <w:t>'http://localhost:8000/player/limit/3'</w:t>
                  </w:r>
                </w:p>
              </w:txbxContent>
            </v:textbox>
            <w10:wrap type="topAndBottom" anchorx="page"/>
          </v:shape>
        </w:pict>
      </w:r>
      <w:r>
        <w:rPr>
          <w:rFonts w:ascii="文泉驿微米黑" w:eastAsia="文泉驿微米黑" w:hint="eastAsia"/>
          <w:spacing w:val="-3"/>
          <w:sz w:val="20"/>
        </w:rPr>
        <w:t xml:space="preserve">使用 </w:t>
      </w:r>
      <w:r>
        <w:rPr>
          <w:spacing w:val="-2"/>
          <w:sz w:val="16"/>
        </w:rPr>
        <w:t>GET</w:t>
      </w:r>
      <w:r>
        <w:rPr>
          <w:spacing w:val="-48"/>
          <w:sz w:val="16"/>
        </w:rPr>
        <w:t xml:space="preserve"> </w:t>
      </w:r>
      <w:r>
        <w:rPr>
          <w:rFonts w:ascii="文泉驿微米黑" w:eastAsia="文泉驿微米黑" w:hint="eastAsia"/>
          <w:spacing w:val="-3"/>
          <w:sz w:val="20"/>
        </w:rPr>
        <w:t xml:space="preserve">方法向 </w:t>
      </w:r>
      <w:r>
        <w:rPr>
          <w:spacing w:val="-2"/>
          <w:sz w:val="16"/>
        </w:rPr>
        <w:t>/player/limit</w:t>
      </w:r>
      <w:r>
        <w:rPr>
          <w:spacing w:val="-48"/>
          <w:sz w:val="16"/>
        </w:rPr>
        <w:t xml:space="preserve"> </w:t>
      </w:r>
      <w:r>
        <w:rPr>
          <w:rFonts w:ascii="文泉驿微米黑" w:eastAsia="文泉驿微米黑" w:hint="eastAsia"/>
          <w:spacing w:val="-2"/>
          <w:sz w:val="20"/>
        </w:rPr>
        <w:t>端点发送请求来获取玩家信息。此外，还需要在路径上给出限制查询的</w:t>
      </w:r>
      <w:r>
        <w:rPr>
          <w:rFonts w:ascii="文泉驿微米黑" w:eastAsia="文泉驿微米黑" w:hint="eastAsia"/>
          <w:sz w:val="20"/>
        </w:rPr>
        <w:t xml:space="preserve">玩家信息的总数，即 </w:t>
      </w:r>
      <w:r>
        <w:rPr>
          <w:sz w:val="16"/>
        </w:rPr>
        <w:t>/player/limit/{limit}</w:t>
      </w:r>
      <w:r>
        <w:rPr>
          <w:rFonts w:ascii="文泉驿微米黑" w:eastAsia="文泉驿微米黑" w:hint="eastAsia"/>
          <w:sz w:val="20"/>
        </w:rPr>
        <w:t xml:space="preserve">。例如，在请求最多 </w:t>
      </w:r>
      <w:r>
        <w:rPr>
          <w:rFonts w:ascii="文泉驿微米黑" w:eastAsia="文泉驿微米黑" w:hint="eastAsia"/>
          <w:sz w:val="16"/>
        </w:rPr>
        <w:t xml:space="preserve">3 </w:t>
      </w:r>
      <w:r>
        <w:rPr>
          <w:rFonts w:ascii="文泉驿微米黑" w:eastAsia="文泉驿微米黑" w:hint="eastAsia"/>
          <w:sz w:val="20"/>
        </w:rPr>
        <w:t>个玩家的信息时：</w:t>
      </w:r>
    </w:p>
    <w:p w14:paraId="22C19754" w14:textId="77777777" w:rsidR="00C36271" w:rsidRDefault="00C36271">
      <w:pPr>
        <w:pStyle w:val="a3"/>
        <w:spacing w:before="0"/>
        <w:rPr>
          <w:rFonts w:ascii="文泉驿微米黑"/>
          <w:sz w:val="8"/>
        </w:rPr>
      </w:pPr>
    </w:p>
    <w:p w14:paraId="77D74415" w14:textId="77777777" w:rsidR="00C36271" w:rsidRDefault="00000000">
      <w:pPr>
        <w:pStyle w:val="3"/>
        <w:spacing w:before="53"/>
        <w:ind w:left="718"/>
        <w:rPr>
          <w:lang w:eastAsia="zh-CN"/>
        </w:rPr>
      </w:pPr>
      <w:r>
        <w:rPr>
          <w:spacing w:val="-3"/>
          <w:lang w:eastAsia="zh-CN"/>
        </w:rPr>
        <w:t>返回值为玩家信息的列表：</w:t>
      </w:r>
    </w:p>
    <w:p w14:paraId="185BE047" w14:textId="77777777" w:rsidR="00C36271" w:rsidRDefault="00C36271">
      <w:pPr>
        <w:rPr>
          <w:lang w:eastAsia="zh-CN"/>
        </w:rPr>
        <w:sectPr w:rsidR="00C36271">
          <w:pgSz w:w="12240" w:h="15840"/>
          <w:pgMar w:top="1080" w:right="0" w:bottom="980" w:left="1220" w:header="599" w:footer="792" w:gutter="0"/>
          <w:cols w:space="720"/>
        </w:sectPr>
      </w:pPr>
    </w:p>
    <w:p w14:paraId="17B7C702" w14:textId="77777777" w:rsidR="00C36271" w:rsidRDefault="00C36271">
      <w:pPr>
        <w:pStyle w:val="a3"/>
        <w:spacing w:before="0" w:after="1"/>
        <w:rPr>
          <w:rFonts w:ascii="文泉驿微米黑"/>
          <w:sz w:val="29"/>
          <w:lang w:eastAsia="zh-CN"/>
        </w:rPr>
      </w:pPr>
    </w:p>
    <w:p w14:paraId="005A4896" w14:textId="77777777" w:rsidR="00C36271" w:rsidRDefault="00000000">
      <w:pPr>
        <w:pStyle w:val="a3"/>
        <w:spacing w:before="0"/>
        <w:ind w:left="650"/>
        <w:rPr>
          <w:rFonts w:ascii="文泉驿微米黑"/>
          <w:sz w:val="20"/>
        </w:rPr>
      </w:pPr>
      <w:r>
        <w:rPr>
          <w:rFonts w:ascii="文泉驿微米黑"/>
          <w:sz w:val="20"/>
        </w:rPr>
      </w:r>
      <w:r>
        <w:rPr>
          <w:rFonts w:ascii="文泉驿微米黑"/>
          <w:sz w:val="20"/>
        </w:rPr>
        <w:pict w14:anchorId="033B2D10">
          <v:shape id="docshape474" o:spid="_x0000_s3454" type="#_x0000_t202" style="width:449.5pt;height:250.3pt;mso-left-percent:-10001;mso-top-percent:-10001;mso-position-horizontal:absolute;mso-position-horizontal-relative:char;mso-position-vertical:absolute;mso-position-vertical-relative:line;mso-left-percent:-10001;mso-top-percent:-10001" filled="f" strokeweight=".14042mm">
            <v:textbox inset="0,0,0,0">
              <w:txbxContent>
                <w:p w14:paraId="7CE788CA" w14:textId="77777777" w:rsidR="00C36271" w:rsidRDefault="00000000">
                  <w:pPr>
                    <w:spacing w:before="73"/>
                    <w:ind w:left="59"/>
                    <w:rPr>
                      <w:sz w:val="16"/>
                    </w:rPr>
                  </w:pPr>
                  <w:r>
                    <w:rPr>
                      <w:sz w:val="16"/>
                    </w:rPr>
                    <w:t>[</w:t>
                  </w:r>
                </w:p>
                <w:p w14:paraId="5977AA49" w14:textId="77777777" w:rsidR="00C36271" w:rsidRDefault="00000000">
                  <w:pPr>
                    <w:spacing w:before="24"/>
                    <w:ind w:left="59"/>
                    <w:rPr>
                      <w:sz w:val="16"/>
                    </w:rPr>
                  </w:pPr>
                  <w:r>
                    <w:rPr>
                      <w:sz w:val="16"/>
                    </w:rPr>
                    <w:t>{</w:t>
                  </w:r>
                </w:p>
                <w:p w14:paraId="5ECCAAEE" w14:textId="77777777" w:rsidR="00C36271" w:rsidRDefault="00000000">
                  <w:pPr>
                    <w:pStyle w:val="a3"/>
                    <w:ind w:left="444"/>
                  </w:pPr>
                  <w:r>
                    <w:t>"coins":</w:t>
                  </w:r>
                  <w:r>
                    <w:rPr>
                      <w:spacing w:val="-8"/>
                    </w:rPr>
                    <w:t xml:space="preserve"> </w:t>
                  </w:r>
                  <w:r>
                    <w:rPr>
                      <w:spacing w:val="-4"/>
                    </w:rPr>
                    <w:t>200,</w:t>
                  </w:r>
                </w:p>
                <w:p w14:paraId="6CC64254" w14:textId="77777777" w:rsidR="00C36271" w:rsidRDefault="00000000">
                  <w:pPr>
                    <w:pStyle w:val="a3"/>
                    <w:spacing w:before="23"/>
                    <w:ind w:left="444"/>
                  </w:pPr>
                  <w:r>
                    <w:t>"goods":</w:t>
                  </w:r>
                  <w:r>
                    <w:rPr>
                      <w:spacing w:val="-8"/>
                    </w:rPr>
                    <w:t xml:space="preserve"> </w:t>
                  </w:r>
                  <w:r>
                    <w:rPr>
                      <w:spacing w:val="-5"/>
                    </w:rPr>
                    <w:t>10,</w:t>
                  </w:r>
                </w:p>
                <w:p w14:paraId="0CEB7081" w14:textId="77777777" w:rsidR="00C36271" w:rsidRDefault="00000000">
                  <w:pPr>
                    <w:pStyle w:val="a3"/>
                    <w:ind w:left="444"/>
                  </w:pPr>
                  <w:r>
                    <w:t>"id":</w:t>
                  </w:r>
                  <w:r>
                    <w:rPr>
                      <w:spacing w:val="-5"/>
                    </w:rPr>
                    <w:t xml:space="preserve"> </w:t>
                  </w:r>
                  <w:r>
                    <w:rPr>
                      <w:spacing w:val="-10"/>
                    </w:rPr>
                    <w:t>1</w:t>
                  </w:r>
                </w:p>
                <w:p w14:paraId="3F47AC33" w14:textId="77777777" w:rsidR="00C36271" w:rsidRDefault="00000000">
                  <w:pPr>
                    <w:spacing w:before="24"/>
                    <w:ind w:left="59"/>
                    <w:rPr>
                      <w:sz w:val="16"/>
                    </w:rPr>
                  </w:pPr>
                  <w:r>
                    <w:rPr>
                      <w:spacing w:val="-5"/>
                      <w:sz w:val="16"/>
                    </w:rPr>
                    <w:t>},</w:t>
                  </w:r>
                </w:p>
                <w:p w14:paraId="3BA6083B" w14:textId="77777777" w:rsidR="00C36271" w:rsidRDefault="00000000">
                  <w:pPr>
                    <w:spacing w:before="24"/>
                    <w:ind w:left="59"/>
                    <w:rPr>
                      <w:sz w:val="16"/>
                    </w:rPr>
                  </w:pPr>
                  <w:r>
                    <w:rPr>
                      <w:sz w:val="16"/>
                    </w:rPr>
                    <w:t>{</w:t>
                  </w:r>
                </w:p>
                <w:p w14:paraId="6B9681E5" w14:textId="77777777" w:rsidR="00C36271" w:rsidRDefault="00000000">
                  <w:pPr>
                    <w:pStyle w:val="a3"/>
                    <w:ind w:left="444"/>
                  </w:pPr>
                  <w:r>
                    <w:t>"coins":</w:t>
                  </w:r>
                  <w:r>
                    <w:rPr>
                      <w:spacing w:val="-8"/>
                    </w:rPr>
                    <w:t xml:space="preserve"> </w:t>
                  </w:r>
                  <w:r>
                    <w:rPr>
                      <w:spacing w:val="-5"/>
                    </w:rPr>
                    <w:t>0,</w:t>
                  </w:r>
                </w:p>
                <w:p w14:paraId="08020C74" w14:textId="77777777" w:rsidR="00C36271" w:rsidRDefault="00000000">
                  <w:pPr>
                    <w:pStyle w:val="a3"/>
                    <w:ind w:left="444"/>
                  </w:pPr>
                  <w:r>
                    <w:t>"goods":</w:t>
                  </w:r>
                  <w:r>
                    <w:rPr>
                      <w:spacing w:val="-8"/>
                    </w:rPr>
                    <w:t xml:space="preserve"> </w:t>
                  </w:r>
                  <w:r>
                    <w:rPr>
                      <w:spacing w:val="-5"/>
                    </w:rPr>
                    <w:t>30,</w:t>
                  </w:r>
                </w:p>
                <w:p w14:paraId="51A48519" w14:textId="77777777" w:rsidR="00C36271" w:rsidRDefault="00000000">
                  <w:pPr>
                    <w:pStyle w:val="a3"/>
                    <w:ind w:left="444"/>
                  </w:pPr>
                  <w:r>
                    <w:t>"id":</w:t>
                  </w:r>
                  <w:r>
                    <w:rPr>
                      <w:spacing w:val="-5"/>
                    </w:rPr>
                    <w:t xml:space="preserve"> </w:t>
                  </w:r>
                  <w:r>
                    <w:rPr>
                      <w:spacing w:val="-10"/>
                    </w:rPr>
                    <w:t>2</w:t>
                  </w:r>
                </w:p>
                <w:p w14:paraId="2F92EA72" w14:textId="77777777" w:rsidR="00C36271" w:rsidRDefault="00000000">
                  <w:pPr>
                    <w:spacing w:before="24"/>
                    <w:ind w:left="59"/>
                    <w:rPr>
                      <w:sz w:val="16"/>
                    </w:rPr>
                  </w:pPr>
                  <w:r>
                    <w:rPr>
                      <w:spacing w:val="-5"/>
                      <w:sz w:val="16"/>
                    </w:rPr>
                    <w:t>},</w:t>
                  </w:r>
                </w:p>
                <w:p w14:paraId="3238F381" w14:textId="77777777" w:rsidR="00C36271" w:rsidRDefault="00000000">
                  <w:pPr>
                    <w:spacing w:before="23"/>
                    <w:ind w:left="59"/>
                    <w:rPr>
                      <w:sz w:val="16"/>
                    </w:rPr>
                  </w:pPr>
                  <w:r>
                    <w:rPr>
                      <w:sz w:val="16"/>
                    </w:rPr>
                    <w:t>{</w:t>
                  </w:r>
                </w:p>
                <w:p w14:paraId="4DE25868" w14:textId="77777777" w:rsidR="00C36271" w:rsidRDefault="00000000">
                  <w:pPr>
                    <w:pStyle w:val="a3"/>
                    <w:ind w:left="444"/>
                  </w:pPr>
                  <w:r>
                    <w:t>"coins":</w:t>
                  </w:r>
                  <w:r>
                    <w:rPr>
                      <w:spacing w:val="-8"/>
                    </w:rPr>
                    <w:t xml:space="preserve"> </w:t>
                  </w:r>
                  <w:r>
                    <w:rPr>
                      <w:spacing w:val="-4"/>
                    </w:rPr>
                    <w:t>100,</w:t>
                  </w:r>
                </w:p>
                <w:p w14:paraId="7F665EA0" w14:textId="77777777" w:rsidR="00C36271" w:rsidRDefault="00000000">
                  <w:pPr>
                    <w:pStyle w:val="a3"/>
                    <w:ind w:left="444"/>
                  </w:pPr>
                  <w:r>
                    <w:t>"goods":</w:t>
                  </w:r>
                  <w:r>
                    <w:rPr>
                      <w:spacing w:val="-8"/>
                    </w:rPr>
                    <w:t xml:space="preserve"> </w:t>
                  </w:r>
                  <w:r>
                    <w:rPr>
                      <w:spacing w:val="-5"/>
                    </w:rPr>
                    <w:t>20,</w:t>
                  </w:r>
                </w:p>
                <w:p w14:paraId="15491FF5" w14:textId="77777777" w:rsidR="00C36271" w:rsidRDefault="00000000">
                  <w:pPr>
                    <w:pStyle w:val="a3"/>
                    <w:ind w:left="444"/>
                  </w:pPr>
                  <w:r>
                    <w:t>"id":</w:t>
                  </w:r>
                  <w:r>
                    <w:rPr>
                      <w:spacing w:val="-5"/>
                    </w:rPr>
                    <w:t xml:space="preserve"> </w:t>
                  </w:r>
                  <w:r>
                    <w:rPr>
                      <w:spacing w:val="-10"/>
                    </w:rPr>
                    <w:t>3</w:t>
                  </w:r>
                </w:p>
                <w:p w14:paraId="315BA8FC" w14:textId="77777777" w:rsidR="00C36271" w:rsidRDefault="00000000">
                  <w:pPr>
                    <w:spacing w:before="24"/>
                    <w:ind w:left="59"/>
                    <w:rPr>
                      <w:sz w:val="16"/>
                    </w:rPr>
                  </w:pPr>
                  <w:r>
                    <w:rPr>
                      <w:sz w:val="16"/>
                    </w:rPr>
                    <w:t>}</w:t>
                  </w:r>
                </w:p>
                <w:p w14:paraId="246EA11E" w14:textId="77777777" w:rsidR="00C36271" w:rsidRDefault="00000000">
                  <w:pPr>
                    <w:spacing w:before="24"/>
                    <w:ind w:left="59"/>
                    <w:rPr>
                      <w:sz w:val="16"/>
                    </w:rPr>
                  </w:pPr>
                  <w:r>
                    <w:rPr>
                      <w:sz w:val="16"/>
                    </w:rPr>
                    <w:t>]</w:t>
                  </w:r>
                </w:p>
              </w:txbxContent>
            </v:textbox>
            <w10:anchorlock/>
          </v:shape>
        </w:pict>
      </w:r>
    </w:p>
    <w:p w14:paraId="229F4017" w14:textId="77777777" w:rsidR="00C36271" w:rsidRDefault="00C36271">
      <w:pPr>
        <w:pStyle w:val="a3"/>
        <w:spacing w:before="8"/>
        <w:rPr>
          <w:rFonts w:ascii="文泉驿微米黑"/>
          <w:sz w:val="10"/>
        </w:rPr>
      </w:pPr>
    </w:p>
    <w:p w14:paraId="526A8288" w14:textId="77777777" w:rsidR="00C36271" w:rsidRDefault="00000000">
      <w:pPr>
        <w:pStyle w:val="a4"/>
        <w:numPr>
          <w:ilvl w:val="0"/>
          <w:numId w:val="126"/>
        </w:numPr>
        <w:tabs>
          <w:tab w:val="left" w:pos="719"/>
        </w:tabs>
        <w:spacing w:before="52"/>
        <w:ind w:hanging="161"/>
        <w:rPr>
          <w:sz w:val="20"/>
        </w:rPr>
      </w:pPr>
      <w:r>
        <w:rPr>
          <w:spacing w:val="-4"/>
          <w:sz w:val="20"/>
        </w:rPr>
        <w:t>获取玩家个数</w:t>
      </w:r>
    </w:p>
    <w:p w14:paraId="5B1E6AE7" w14:textId="77777777" w:rsidR="00C36271" w:rsidRDefault="00000000">
      <w:pPr>
        <w:spacing w:before="38"/>
        <w:ind w:left="718"/>
        <w:rPr>
          <w:rFonts w:ascii="文泉驿微米黑" w:eastAsia="文泉驿微米黑"/>
          <w:sz w:val="20"/>
        </w:rPr>
      </w:pPr>
      <w:r>
        <w:pict w14:anchorId="103C7F41">
          <v:shape id="docshape475" o:spid="_x0000_s3453" type="#_x0000_t202" style="position:absolute;left:0;text-align:left;margin-left:93.7pt;margin-top:20.8pt;width:449.5pt;height:20.75pt;z-index:-15611904;mso-wrap-distance-left:0;mso-wrap-distance-right:0;mso-position-horizontal-relative:page" filled="f" strokeweight=".14042mm">
            <v:textbox inset="0,0,0,0">
              <w:txbxContent>
                <w:p w14:paraId="66FDEAD6" w14:textId="77777777" w:rsidR="00C36271" w:rsidRDefault="00000000">
                  <w:pPr>
                    <w:pStyle w:val="a3"/>
                    <w:spacing w:before="73"/>
                    <w:ind w:left="59"/>
                  </w:pPr>
                  <w:r>
                    <w:t>curl</w:t>
                  </w:r>
                  <w:r>
                    <w:rPr>
                      <w:spacing w:val="-7"/>
                    </w:rPr>
                    <w:t xml:space="preserve"> </w:t>
                  </w:r>
                  <w:r>
                    <w:t>--location</w:t>
                  </w:r>
                  <w:r>
                    <w:rPr>
                      <w:spacing w:val="-6"/>
                    </w:rPr>
                    <w:t xml:space="preserve"> </w:t>
                  </w:r>
                  <w:r>
                    <w:t>--request</w:t>
                  </w:r>
                  <w:r>
                    <w:rPr>
                      <w:spacing w:val="-7"/>
                    </w:rPr>
                    <w:t xml:space="preserve"> </w:t>
                  </w:r>
                  <w:r>
                    <w:t>GET</w:t>
                  </w:r>
                  <w:r>
                    <w:rPr>
                      <w:spacing w:val="-5"/>
                    </w:rPr>
                    <w:t xml:space="preserve"> </w:t>
                  </w:r>
                  <w:r>
                    <w:rPr>
                      <w:spacing w:val="-2"/>
                    </w:rPr>
                    <w:t>'http://localhost:8000/player/count'</w:t>
                  </w:r>
                </w:p>
              </w:txbxContent>
            </v:textbox>
            <w10:wrap type="topAndBottom" anchorx="page"/>
          </v:shape>
        </w:pict>
      </w:r>
      <w:r>
        <w:rPr>
          <w:rFonts w:ascii="文泉驿微米黑" w:eastAsia="文泉驿微米黑" w:hint="eastAsia"/>
          <w:spacing w:val="-4"/>
          <w:sz w:val="20"/>
        </w:rPr>
        <w:t xml:space="preserve">使用 </w:t>
      </w:r>
      <w:r>
        <w:rPr>
          <w:spacing w:val="-2"/>
          <w:sz w:val="16"/>
        </w:rPr>
        <w:t>GET</w:t>
      </w:r>
      <w:r>
        <w:rPr>
          <w:spacing w:val="-50"/>
          <w:sz w:val="16"/>
        </w:rPr>
        <w:t xml:space="preserve"> </w:t>
      </w:r>
      <w:r>
        <w:rPr>
          <w:rFonts w:ascii="文泉驿微米黑" w:eastAsia="文泉驿微米黑" w:hint="eastAsia"/>
          <w:spacing w:val="-4"/>
          <w:sz w:val="20"/>
        </w:rPr>
        <w:t xml:space="preserve">方法向 </w:t>
      </w:r>
      <w:r>
        <w:rPr>
          <w:spacing w:val="-2"/>
          <w:sz w:val="16"/>
        </w:rPr>
        <w:t>/player/count</w:t>
      </w:r>
      <w:r>
        <w:rPr>
          <w:spacing w:val="-50"/>
          <w:sz w:val="16"/>
        </w:rPr>
        <w:t xml:space="preserve"> </w:t>
      </w:r>
      <w:r>
        <w:rPr>
          <w:rFonts w:ascii="文泉驿微米黑" w:eastAsia="文泉驿微米黑" w:hint="eastAsia"/>
          <w:spacing w:val="-3"/>
          <w:sz w:val="20"/>
        </w:rPr>
        <w:t>端点发送请求来获取玩家个数：</w:t>
      </w:r>
    </w:p>
    <w:p w14:paraId="38F81568" w14:textId="77777777" w:rsidR="00C36271" w:rsidRDefault="00C36271">
      <w:pPr>
        <w:pStyle w:val="a3"/>
        <w:spacing w:before="4"/>
        <w:rPr>
          <w:rFonts w:ascii="文泉驿微米黑"/>
          <w:sz w:val="8"/>
        </w:rPr>
      </w:pPr>
    </w:p>
    <w:p w14:paraId="205A096E" w14:textId="77777777" w:rsidR="00C36271" w:rsidRDefault="00000000">
      <w:pPr>
        <w:pStyle w:val="3"/>
        <w:spacing w:before="52"/>
        <w:ind w:left="718"/>
      </w:pPr>
      <w:r>
        <w:pict w14:anchorId="7BEA9C2E">
          <v:shape id="docshape476" o:spid="_x0000_s3452" type="#_x0000_t202" style="position:absolute;left:0;text-align:left;margin-left:93.7pt;margin-top:21.5pt;width:449.5pt;height:20.75pt;z-index:-15611392;mso-wrap-distance-left:0;mso-wrap-distance-right:0;mso-position-horizontal-relative:page" filled="f" strokeweight=".14042mm">
            <v:textbox inset="0,0,0,0">
              <w:txbxContent>
                <w:p w14:paraId="0F44357E" w14:textId="77777777" w:rsidR="00C36271" w:rsidRDefault="00000000">
                  <w:pPr>
                    <w:pStyle w:val="a3"/>
                    <w:spacing w:before="73"/>
                    <w:ind w:left="59"/>
                  </w:pPr>
                  <w:r>
                    <w:t>4</w:t>
                  </w:r>
                </w:p>
              </w:txbxContent>
            </v:textbox>
            <w10:wrap type="topAndBottom" anchorx="page"/>
          </v:shape>
        </w:pict>
      </w:r>
      <w:r>
        <w:rPr>
          <w:spacing w:val="-3"/>
        </w:rPr>
        <w:t>返回值为玩家个数：</w:t>
      </w:r>
    </w:p>
    <w:p w14:paraId="392881D9" w14:textId="77777777" w:rsidR="00C36271" w:rsidRDefault="00C36271">
      <w:pPr>
        <w:pStyle w:val="a3"/>
        <w:spacing w:before="1"/>
        <w:rPr>
          <w:rFonts w:ascii="文泉驿微米黑"/>
          <w:sz w:val="13"/>
        </w:rPr>
      </w:pPr>
    </w:p>
    <w:p w14:paraId="620A4735" w14:textId="77777777" w:rsidR="00C36271" w:rsidRDefault="00000000">
      <w:pPr>
        <w:pStyle w:val="a4"/>
        <w:numPr>
          <w:ilvl w:val="0"/>
          <w:numId w:val="126"/>
        </w:numPr>
        <w:tabs>
          <w:tab w:val="left" w:pos="719"/>
        </w:tabs>
        <w:spacing w:before="53"/>
        <w:ind w:hanging="161"/>
        <w:rPr>
          <w:sz w:val="20"/>
        </w:rPr>
      </w:pPr>
      <w:r>
        <w:rPr>
          <w:spacing w:val="-4"/>
          <w:sz w:val="20"/>
        </w:rPr>
        <w:t>玩家交易</w:t>
      </w:r>
    </w:p>
    <w:p w14:paraId="3F5AB33E" w14:textId="77777777" w:rsidR="00C36271" w:rsidRDefault="00000000">
      <w:pPr>
        <w:spacing w:before="37"/>
        <w:ind w:left="718"/>
        <w:rPr>
          <w:rFonts w:ascii="文泉驿微米黑" w:eastAsia="文泉驿微米黑"/>
          <w:sz w:val="20"/>
        </w:rPr>
      </w:pPr>
      <w:r>
        <w:pict w14:anchorId="7276910F">
          <v:shape id="docshape477" o:spid="_x0000_s3451" type="#_x0000_t202" style="position:absolute;left:0;text-align:left;margin-left:93.7pt;margin-top:20.75pt;width:449.5pt;height:92.5pt;z-index:-15610880;mso-wrap-distance-left:0;mso-wrap-distance-right:0;mso-position-horizontal-relative:page" filled="f" strokeweight=".14042mm">
            <v:textbox inset="0,0,0,0">
              <w:txbxContent>
                <w:p w14:paraId="09D1D61D" w14:textId="77777777" w:rsidR="00C36271" w:rsidRDefault="00000000">
                  <w:pPr>
                    <w:pStyle w:val="a3"/>
                    <w:spacing w:before="73"/>
                    <w:ind w:left="59"/>
                  </w:pPr>
                  <w:r>
                    <w:t>curl</w:t>
                  </w:r>
                  <w:r>
                    <w:rPr>
                      <w:spacing w:val="-15"/>
                    </w:rPr>
                    <w:t xml:space="preserve"> </w:t>
                  </w:r>
                  <w:r>
                    <w:t>--location</w:t>
                  </w:r>
                  <w:r>
                    <w:rPr>
                      <w:spacing w:val="-13"/>
                    </w:rPr>
                    <w:t xml:space="preserve"> </w:t>
                  </w:r>
                  <w:r>
                    <w:t>--request</w:t>
                  </w:r>
                  <w:r>
                    <w:rPr>
                      <w:spacing w:val="-12"/>
                    </w:rPr>
                    <w:t xml:space="preserve"> </w:t>
                  </w:r>
                  <w:r>
                    <w:t>POST</w:t>
                  </w:r>
                  <w:r>
                    <w:rPr>
                      <w:spacing w:val="-12"/>
                    </w:rPr>
                    <w:t xml:space="preserve"> </w:t>
                  </w:r>
                  <w:r>
                    <w:t>'http://localhost:8000/player/trade'</w:t>
                  </w:r>
                  <w:r>
                    <w:rPr>
                      <w:spacing w:val="-12"/>
                    </w:rPr>
                    <w:t xml:space="preserve"> </w:t>
                  </w:r>
                  <w:r>
                    <w:rPr>
                      <w:spacing w:val="-10"/>
                    </w:rPr>
                    <w:t>\</w:t>
                  </w:r>
                </w:p>
                <w:p w14:paraId="520FCAE9" w14:textId="77777777" w:rsidR="00C36271" w:rsidRDefault="00000000">
                  <w:pPr>
                    <w:pStyle w:val="a3"/>
                    <w:ind w:left="59"/>
                  </w:pPr>
                  <w:r>
                    <w:t>--header</w:t>
                  </w:r>
                  <w:r>
                    <w:rPr>
                      <w:spacing w:val="-21"/>
                    </w:rPr>
                    <w:t xml:space="preserve"> </w:t>
                  </w:r>
                  <w:r>
                    <w:t>'Content-Type:</w:t>
                  </w:r>
                  <w:r>
                    <w:rPr>
                      <w:spacing w:val="-19"/>
                    </w:rPr>
                    <w:t xml:space="preserve"> </w:t>
                  </w:r>
                  <w:r>
                    <w:t>application/x-www-form-urlencoded'</w:t>
                  </w:r>
                  <w:r>
                    <w:rPr>
                      <w:spacing w:val="-18"/>
                    </w:rPr>
                    <w:t xml:space="preserve"> </w:t>
                  </w:r>
                  <w:r>
                    <w:rPr>
                      <w:spacing w:val="-10"/>
                    </w:rPr>
                    <w:t>\</w:t>
                  </w:r>
                </w:p>
                <w:p w14:paraId="42E82536" w14:textId="77777777" w:rsidR="00C36271" w:rsidRDefault="00000000">
                  <w:pPr>
                    <w:pStyle w:val="a3"/>
                    <w:ind w:left="59"/>
                  </w:pPr>
                  <w:r>
                    <w:t>--data-urlencode</w:t>
                  </w:r>
                  <w:r>
                    <w:rPr>
                      <w:spacing w:val="-13"/>
                    </w:rPr>
                    <w:t xml:space="preserve"> </w:t>
                  </w:r>
                  <w:r>
                    <w:t>'sellID=1'</w:t>
                  </w:r>
                  <w:r>
                    <w:rPr>
                      <w:spacing w:val="-13"/>
                    </w:rPr>
                    <w:t xml:space="preserve"> </w:t>
                  </w:r>
                  <w:r>
                    <w:rPr>
                      <w:spacing w:val="-10"/>
                    </w:rPr>
                    <w:t>\</w:t>
                  </w:r>
                </w:p>
                <w:p w14:paraId="5EE856EA" w14:textId="77777777" w:rsidR="00C36271" w:rsidRDefault="00000000">
                  <w:pPr>
                    <w:pStyle w:val="a3"/>
                    <w:spacing w:before="23"/>
                    <w:ind w:left="59"/>
                  </w:pPr>
                  <w:r>
                    <w:t>--data-urlencode</w:t>
                  </w:r>
                  <w:r>
                    <w:rPr>
                      <w:spacing w:val="-13"/>
                    </w:rPr>
                    <w:t xml:space="preserve"> </w:t>
                  </w:r>
                  <w:r>
                    <w:t>'buyID=2'</w:t>
                  </w:r>
                  <w:r>
                    <w:rPr>
                      <w:spacing w:val="-12"/>
                    </w:rPr>
                    <w:t xml:space="preserve"> </w:t>
                  </w:r>
                  <w:r>
                    <w:rPr>
                      <w:spacing w:val="-10"/>
                    </w:rPr>
                    <w:t>\</w:t>
                  </w:r>
                </w:p>
                <w:p w14:paraId="125B4818" w14:textId="77777777" w:rsidR="00C36271" w:rsidRDefault="00000000">
                  <w:pPr>
                    <w:pStyle w:val="a3"/>
                    <w:ind w:left="59"/>
                  </w:pPr>
                  <w:r>
                    <w:t>--data-urlencode</w:t>
                  </w:r>
                  <w:r>
                    <w:rPr>
                      <w:spacing w:val="-14"/>
                    </w:rPr>
                    <w:t xml:space="preserve"> </w:t>
                  </w:r>
                  <w:r>
                    <w:t>'amount=10'</w:t>
                  </w:r>
                  <w:r>
                    <w:rPr>
                      <w:spacing w:val="-13"/>
                    </w:rPr>
                    <w:t xml:space="preserve"> </w:t>
                  </w:r>
                  <w:r>
                    <w:rPr>
                      <w:spacing w:val="-10"/>
                    </w:rPr>
                    <w:t>\</w:t>
                  </w:r>
                </w:p>
                <w:p w14:paraId="52E98893" w14:textId="77777777" w:rsidR="00C36271" w:rsidRDefault="00000000">
                  <w:pPr>
                    <w:pStyle w:val="a3"/>
                    <w:ind w:left="59"/>
                  </w:pPr>
                  <w:r>
                    <w:t>--data-urlencode</w:t>
                  </w:r>
                  <w:r>
                    <w:rPr>
                      <w:spacing w:val="-18"/>
                    </w:rPr>
                    <w:t xml:space="preserve"> </w:t>
                  </w:r>
                  <w:r>
                    <w:rPr>
                      <w:spacing w:val="-2"/>
                    </w:rPr>
                    <w:t>'price=100'</w:t>
                  </w:r>
                </w:p>
              </w:txbxContent>
            </v:textbox>
            <w10:wrap type="topAndBottom" anchorx="page"/>
          </v:shape>
        </w:pict>
      </w:r>
      <w:r>
        <w:rPr>
          <w:rFonts w:ascii="文泉驿微米黑" w:eastAsia="文泉驿微米黑" w:hint="eastAsia"/>
          <w:spacing w:val="-4"/>
          <w:sz w:val="20"/>
        </w:rPr>
        <w:t xml:space="preserve">使用 </w:t>
      </w:r>
      <w:r>
        <w:rPr>
          <w:spacing w:val="-2"/>
          <w:sz w:val="16"/>
        </w:rPr>
        <w:t>POST</w:t>
      </w:r>
      <w:r>
        <w:rPr>
          <w:spacing w:val="-50"/>
          <w:sz w:val="16"/>
        </w:rPr>
        <w:t xml:space="preserve"> </w:t>
      </w:r>
      <w:r>
        <w:rPr>
          <w:rFonts w:ascii="文泉驿微米黑" w:eastAsia="文泉驿微米黑" w:hint="eastAsia"/>
          <w:spacing w:val="-3"/>
          <w:sz w:val="20"/>
        </w:rPr>
        <w:t xml:space="preserve">方法向 </w:t>
      </w:r>
      <w:r>
        <w:rPr>
          <w:spacing w:val="-2"/>
          <w:sz w:val="16"/>
        </w:rPr>
        <w:t>/player/trade</w:t>
      </w:r>
      <w:r>
        <w:rPr>
          <w:spacing w:val="-50"/>
          <w:sz w:val="16"/>
        </w:rPr>
        <w:t xml:space="preserve"> </w:t>
      </w:r>
      <w:r>
        <w:rPr>
          <w:rFonts w:ascii="文泉驿微米黑" w:eastAsia="文泉驿微米黑" w:hint="eastAsia"/>
          <w:spacing w:val="-3"/>
          <w:sz w:val="20"/>
        </w:rPr>
        <w:t>端点发送请求来发起玩家间的交易，例如：</w:t>
      </w:r>
    </w:p>
    <w:p w14:paraId="159B1616" w14:textId="77777777" w:rsidR="00C36271" w:rsidRDefault="00C36271">
      <w:pPr>
        <w:pStyle w:val="a3"/>
        <w:spacing w:before="4"/>
        <w:rPr>
          <w:rFonts w:ascii="文泉驿微米黑"/>
          <w:sz w:val="8"/>
        </w:rPr>
      </w:pPr>
    </w:p>
    <w:p w14:paraId="79AB052F" w14:textId="77777777" w:rsidR="00C36271" w:rsidRDefault="00000000">
      <w:pPr>
        <w:spacing w:before="83" w:line="208" w:lineRule="auto"/>
        <w:ind w:left="718" w:right="1437"/>
        <w:rPr>
          <w:rFonts w:ascii="文泉驿微米黑" w:eastAsia="文泉驿微米黑"/>
          <w:sz w:val="20"/>
        </w:rPr>
      </w:pPr>
      <w:r>
        <w:rPr>
          <w:rFonts w:ascii="文泉驿微米黑" w:eastAsia="文泉驿微米黑" w:hint="eastAsia"/>
          <w:spacing w:val="-3"/>
          <w:sz w:val="20"/>
        </w:rPr>
        <w:t xml:space="preserve">这里使用 </w:t>
      </w:r>
      <w:r>
        <w:rPr>
          <w:rFonts w:ascii="文泉驿微米黑" w:eastAsia="文泉驿微米黑" w:hint="eastAsia"/>
          <w:sz w:val="16"/>
        </w:rPr>
        <w:t>Form</w:t>
      </w:r>
      <w:r>
        <w:rPr>
          <w:rFonts w:ascii="文泉驿微米黑" w:eastAsia="文泉驿微米黑" w:hint="eastAsia"/>
          <w:spacing w:val="-11"/>
          <w:sz w:val="16"/>
        </w:rPr>
        <w:t xml:space="preserve"> </w:t>
      </w:r>
      <w:r>
        <w:rPr>
          <w:rFonts w:ascii="文泉驿微米黑" w:eastAsia="文泉驿微米黑" w:hint="eastAsia"/>
          <w:sz w:val="16"/>
        </w:rPr>
        <w:t>Data</w:t>
      </w:r>
      <w:r>
        <w:rPr>
          <w:rFonts w:ascii="文泉驿微米黑" w:eastAsia="文泉驿微米黑" w:hint="eastAsia"/>
          <w:spacing w:val="-10"/>
          <w:sz w:val="16"/>
        </w:rPr>
        <w:t xml:space="preserve"> </w:t>
      </w:r>
      <w:r>
        <w:rPr>
          <w:rFonts w:ascii="文泉驿微米黑" w:eastAsia="文泉驿微米黑" w:hint="eastAsia"/>
          <w:spacing w:val="2"/>
          <w:sz w:val="20"/>
        </w:rPr>
        <w:t>作为信息的载荷。表示售卖玩家</w:t>
      </w:r>
      <w:r>
        <w:rPr>
          <w:rFonts w:ascii="文泉驿微米黑" w:eastAsia="文泉驿微米黑" w:hint="eastAsia"/>
          <w:sz w:val="16"/>
        </w:rPr>
        <w:t>ID</w:t>
      </w:r>
      <w:r>
        <w:rPr>
          <w:rFonts w:ascii="文泉驿微米黑" w:eastAsia="文泉驿微米黑" w:hint="eastAsia"/>
          <w:spacing w:val="-11"/>
          <w:sz w:val="16"/>
        </w:rPr>
        <w:t xml:space="preserve"> </w:t>
      </w:r>
      <w:r>
        <w:rPr>
          <w:sz w:val="16"/>
        </w:rPr>
        <w:t>sellID</w:t>
      </w:r>
      <w:r>
        <w:rPr>
          <w:spacing w:val="-56"/>
          <w:sz w:val="16"/>
        </w:rPr>
        <w:t xml:space="preserve"> </w:t>
      </w:r>
      <w:r>
        <w:rPr>
          <w:rFonts w:ascii="文泉驿微米黑" w:eastAsia="文泉驿微米黑" w:hint="eastAsia"/>
          <w:spacing w:val="-7"/>
          <w:sz w:val="20"/>
        </w:rPr>
        <w:t xml:space="preserve">为 </w:t>
      </w:r>
      <w:r>
        <w:rPr>
          <w:rFonts w:ascii="文泉驿微米黑" w:eastAsia="文泉驿微米黑" w:hint="eastAsia"/>
          <w:sz w:val="16"/>
        </w:rPr>
        <w:t>1</w:t>
      </w:r>
      <w:r>
        <w:rPr>
          <w:rFonts w:ascii="文泉驿微米黑" w:eastAsia="文泉驿微米黑" w:hint="eastAsia"/>
          <w:spacing w:val="6"/>
          <w:sz w:val="20"/>
        </w:rPr>
        <w:t>、购买玩家</w:t>
      </w:r>
      <w:r>
        <w:rPr>
          <w:rFonts w:ascii="文泉驿微米黑" w:eastAsia="文泉驿微米黑" w:hint="eastAsia"/>
          <w:sz w:val="16"/>
        </w:rPr>
        <w:t>ID</w:t>
      </w:r>
      <w:r>
        <w:rPr>
          <w:rFonts w:ascii="文泉驿微米黑" w:eastAsia="文泉驿微米黑" w:hint="eastAsia"/>
          <w:spacing w:val="-10"/>
          <w:sz w:val="16"/>
        </w:rPr>
        <w:t xml:space="preserve"> </w:t>
      </w:r>
      <w:r>
        <w:rPr>
          <w:sz w:val="16"/>
        </w:rPr>
        <w:t>buyID</w:t>
      </w:r>
      <w:r>
        <w:rPr>
          <w:spacing w:val="-56"/>
          <w:sz w:val="16"/>
        </w:rPr>
        <w:t xml:space="preserve"> </w:t>
      </w:r>
      <w:r>
        <w:rPr>
          <w:rFonts w:ascii="文泉驿微米黑" w:eastAsia="文泉驿微米黑" w:hint="eastAsia"/>
          <w:spacing w:val="-7"/>
          <w:sz w:val="20"/>
        </w:rPr>
        <w:t xml:space="preserve">为 </w:t>
      </w:r>
      <w:r>
        <w:rPr>
          <w:rFonts w:ascii="文泉驿微米黑" w:eastAsia="文泉驿微米黑" w:hint="eastAsia"/>
          <w:sz w:val="16"/>
        </w:rPr>
        <w:t>2</w:t>
      </w:r>
      <w:r>
        <w:rPr>
          <w:rFonts w:ascii="文泉驿微米黑" w:eastAsia="文泉驿微米黑" w:hint="eastAsia"/>
          <w:sz w:val="20"/>
        </w:rPr>
        <w:t xml:space="preserve">、购买货物数量 </w:t>
      </w:r>
      <w:r>
        <w:rPr>
          <w:sz w:val="16"/>
        </w:rPr>
        <w:t>amount</w:t>
      </w:r>
      <w:r>
        <w:rPr>
          <w:spacing w:val="-32"/>
          <w:sz w:val="16"/>
        </w:rPr>
        <w:t xml:space="preserve"> </w:t>
      </w:r>
      <w:r>
        <w:rPr>
          <w:rFonts w:ascii="文泉驿微米黑" w:eastAsia="文泉驿微米黑" w:hint="eastAsia"/>
          <w:sz w:val="20"/>
        </w:rPr>
        <w:t xml:space="preserve">为 </w:t>
      </w:r>
      <w:r>
        <w:rPr>
          <w:rFonts w:ascii="文泉驿微米黑" w:eastAsia="文泉驿微米黑" w:hint="eastAsia"/>
          <w:sz w:val="16"/>
        </w:rPr>
        <w:t>10</w:t>
      </w:r>
      <w:r>
        <w:rPr>
          <w:rFonts w:ascii="文泉驿微米黑" w:eastAsia="文泉驿微米黑" w:hint="eastAsia"/>
          <w:sz w:val="20"/>
        </w:rPr>
        <w:t xml:space="preserve">、购买消耗金币数 </w:t>
      </w:r>
      <w:r>
        <w:rPr>
          <w:sz w:val="16"/>
        </w:rPr>
        <w:t>price</w:t>
      </w:r>
      <w:r>
        <w:rPr>
          <w:spacing w:val="-32"/>
          <w:sz w:val="16"/>
        </w:rPr>
        <w:t xml:space="preserve"> </w:t>
      </w:r>
      <w:r>
        <w:rPr>
          <w:rFonts w:ascii="文泉驿微米黑" w:eastAsia="文泉驿微米黑" w:hint="eastAsia"/>
          <w:sz w:val="20"/>
        </w:rPr>
        <w:t xml:space="preserve">为 </w:t>
      </w:r>
      <w:r>
        <w:rPr>
          <w:rFonts w:ascii="文泉驿微米黑" w:eastAsia="文泉驿微米黑" w:hint="eastAsia"/>
          <w:sz w:val="16"/>
        </w:rPr>
        <w:t>100</w:t>
      </w:r>
      <w:r>
        <w:rPr>
          <w:rFonts w:ascii="文泉驿微米黑" w:eastAsia="文泉驿微米黑" w:hint="eastAsia"/>
          <w:sz w:val="20"/>
        </w:rPr>
        <w:t>。</w:t>
      </w:r>
    </w:p>
    <w:p w14:paraId="30F2C8F2" w14:textId="77777777" w:rsidR="00C36271" w:rsidRDefault="00000000">
      <w:pPr>
        <w:pStyle w:val="3"/>
        <w:spacing w:before="50"/>
        <w:ind w:left="718"/>
        <w:rPr>
          <w:lang w:eastAsia="zh-CN"/>
        </w:rPr>
      </w:pPr>
      <w:r>
        <w:pict w14:anchorId="49A7F27F">
          <v:shape id="docshape478" o:spid="_x0000_s3450" type="#_x0000_t202" style="position:absolute;left:0;text-align:left;margin-left:93.7pt;margin-top:21.4pt;width:449.5pt;height:20.75pt;z-index:-15610368;mso-wrap-distance-left:0;mso-wrap-distance-right:0;mso-position-horizontal-relative:page" filled="f" strokeweight=".14042mm">
            <v:textbox inset="0,0,0,0">
              <w:txbxContent>
                <w:p w14:paraId="20083465" w14:textId="77777777" w:rsidR="00C36271" w:rsidRDefault="00000000">
                  <w:pPr>
                    <w:pStyle w:val="a3"/>
                    <w:spacing w:before="73"/>
                    <w:ind w:left="59"/>
                  </w:pPr>
                  <w:r>
                    <w:rPr>
                      <w:spacing w:val="-4"/>
                    </w:rPr>
                    <w:t>true</w:t>
                  </w:r>
                </w:p>
              </w:txbxContent>
            </v:textbox>
            <w10:wrap type="topAndBottom" anchorx="page"/>
          </v:shape>
        </w:pict>
      </w:r>
      <w:r>
        <w:rPr>
          <w:spacing w:val="-3"/>
          <w:lang w:eastAsia="zh-CN"/>
        </w:rPr>
        <w:t>返回值为交易是否成功：</w:t>
      </w:r>
    </w:p>
    <w:p w14:paraId="6D13C2E7" w14:textId="77777777" w:rsidR="00C36271" w:rsidRDefault="00C36271">
      <w:pPr>
        <w:pStyle w:val="a3"/>
        <w:spacing w:before="4"/>
        <w:rPr>
          <w:rFonts w:ascii="文泉驿微米黑"/>
          <w:sz w:val="8"/>
          <w:lang w:eastAsia="zh-CN"/>
        </w:rPr>
      </w:pPr>
    </w:p>
    <w:p w14:paraId="2A2913B3" w14:textId="77777777" w:rsidR="00C36271" w:rsidRDefault="00000000">
      <w:pPr>
        <w:spacing w:before="83" w:line="208" w:lineRule="auto"/>
        <w:ind w:left="718" w:right="1437"/>
        <w:rPr>
          <w:rFonts w:ascii="文泉驿微米黑" w:eastAsia="文泉驿微米黑"/>
          <w:sz w:val="20"/>
          <w:lang w:eastAsia="zh-CN"/>
        </w:rPr>
      </w:pPr>
      <w:r>
        <w:rPr>
          <w:rFonts w:ascii="文泉驿微米黑" w:eastAsia="文泉驿微米黑" w:hint="eastAsia"/>
          <w:spacing w:val="-4"/>
          <w:sz w:val="20"/>
          <w:lang w:eastAsia="zh-CN"/>
        </w:rPr>
        <w:t>当出现售卖玩家货物不足、购买玩家金币不足或数据库错误时，交易将不成功。并且由于</w:t>
      </w:r>
      <w:hyperlink w:anchor="_bookmark190" w:history="1">
        <w:r>
          <w:rPr>
            <w:rFonts w:ascii="文泉驿微米黑" w:eastAsia="文泉驿微米黑" w:hint="eastAsia"/>
            <w:color w:val="EC008C"/>
            <w:spacing w:val="-4"/>
            <w:sz w:val="20"/>
            <w:lang w:eastAsia="zh-CN"/>
          </w:rPr>
          <w:t>数据库事务</w:t>
        </w:r>
      </w:hyperlink>
      <w:r>
        <w:rPr>
          <w:rFonts w:ascii="文泉驿微米黑" w:eastAsia="文泉驿微米黑" w:hint="eastAsia"/>
          <w:spacing w:val="-4"/>
          <w:sz w:val="20"/>
          <w:lang w:eastAsia="zh-CN"/>
        </w:rPr>
        <w:t>保</w:t>
      </w:r>
      <w:r>
        <w:rPr>
          <w:rFonts w:ascii="文泉驿微米黑" w:eastAsia="文泉驿微米黑" w:hint="eastAsia"/>
          <w:spacing w:val="-2"/>
          <w:sz w:val="20"/>
          <w:lang w:eastAsia="zh-CN"/>
        </w:rPr>
        <w:t>证，不会有玩家的金币或货物丢失的情况。</w:t>
      </w:r>
    </w:p>
    <w:p w14:paraId="04E59691" w14:textId="77777777" w:rsidR="00C36271" w:rsidRDefault="00C36271">
      <w:pPr>
        <w:spacing w:line="208" w:lineRule="auto"/>
        <w:rPr>
          <w:rFonts w:ascii="文泉驿微米黑" w:eastAsia="文泉驿微米黑"/>
          <w:sz w:val="20"/>
          <w:lang w:eastAsia="zh-CN"/>
        </w:rPr>
        <w:sectPr w:rsidR="00C36271">
          <w:pgSz w:w="12240" w:h="15840"/>
          <w:pgMar w:top="1080" w:right="0" w:bottom="980" w:left="1220" w:header="599" w:footer="792" w:gutter="0"/>
          <w:cols w:space="720"/>
        </w:sectPr>
      </w:pPr>
    </w:p>
    <w:p w14:paraId="76CDF8A9" w14:textId="77777777" w:rsidR="00C36271" w:rsidRDefault="00C36271">
      <w:pPr>
        <w:pStyle w:val="a3"/>
        <w:spacing w:before="12"/>
        <w:rPr>
          <w:rFonts w:ascii="文泉驿微米黑"/>
          <w:sz w:val="15"/>
          <w:lang w:eastAsia="zh-CN"/>
        </w:rPr>
      </w:pPr>
    </w:p>
    <w:p w14:paraId="56C9703E" w14:textId="77777777" w:rsidR="00C36271" w:rsidRDefault="00000000">
      <w:pPr>
        <w:spacing w:before="52"/>
        <w:ind w:left="220"/>
        <w:rPr>
          <w:rFonts w:ascii="文泉驿微米黑" w:eastAsia="文泉驿微米黑"/>
          <w:sz w:val="20"/>
        </w:rPr>
      </w:pPr>
      <w:r>
        <w:rPr>
          <w:rFonts w:ascii="文泉驿微米黑" w:eastAsia="文泉驿微米黑" w:hint="eastAsia"/>
          <w:spacing w:val="-3"/>
          <w:sz w:val="20"/>
        </w:rPr>
        <w:t xml:space="preserve">为方便测试，你可以使用 </w:t>
      </w:r>
      <w:hyperlink r:id="rId95">
        <w:r>
          <w:rPr>
            <w:color w:val="0000FF"/>
            <w:spacing w:val="-2"/>
            <w:sz w:val="16"/>
          </w:rPr>
          <w:t>request.sh</w:t>
        </w:r>
        <w:r>
          <w:rPr>
            <w:color w:val="0000FF"/>
            <w:spacing w:val="-49"/>
            <w:sz w:val="16"/>
          </w:rPr>
          <w:t xml:space="preserve"> </w:t>
        </w:r>
      </w:hyperlink>
      <w:r>
        <w:rPr>
          <w:rFonts w:ascii="文泉驿微米黑" w:eastAsia="文泉驿微米黑" w:hint="eastAsia"/>
          <w:spacing w:val="-3"/>
          <w:sz w:val="20"/>
        </w:rPr>
        <w:t>脚本依次发送以下请求：</w:t>
      </w:r>
    </w:p>
    <w:p w14:paraId="08E3D650" w14:textId="77777777" w:rsidR="00C36271" w:rsidRDefault="00C36271">
      <w:pPr>
        <w:pStyle w:val="a3"/>
        <w:spacing w:before="3"/>
        <w:rPr>
          <w:rFonts w:ascii="文泉驿微米黑"/>
          <w:sz w:val="15"/>
        </w:rPr>
      </w:pPr>
    </w:p>
    <w:p w14:paraId="27A18219" w14:textId="77777777" w:rsidR="00C36271" w:rsidRDefault="00000000">
      <w:pPr>
        <w:pStyle w:val="a4"/>
        <w:numPr>
          <w:ilvl w:val="0"/>
          <w:numId w:val="125"/>
        </w:numPr>
        <w:tabs>
          <w:tab w:val="left" w:pos="719"/>
        </w:tabs>
        <w:spacing w:before="1" w:line="308" w:lineRule="exact"/>
        <w:ind w:hanging="232"/>
        <w:rPr>
          <w:sz w:val="20"/>
        </w:rPr>
      </w:pPr>
      <w:r>
        <w:rPr>
          <w:spacing w:val="-4"/>
          <w:sz w:val="20"/>
        </w:rPr>
        <w:t xml:space="preserve">循环创建 </w:t>
      </w:r>
      <w:r>
        <w:rPr>
          <w:spacing w:val="-2"/>
          <w:sz w:val="16"/>
        </w:rPr>
        <w:t>10</w:t>
      </w:r>
      <w:r>
        <w:rPr>
          <w:spacing w:val="1"/>
          <w:sz w:val="16"/>
        </w:rPr>
        <w:t xml:space="preserve"> </w:t>
      </w:r>
      <w:r>
        <w:rPr>
          <w:spacing w:val="-5"/>
          <w:sz w:val="20"/>
        </w:rPr>
        <w:t>名玩家</w:t>
      </w:r>
    </w:p>
    <w:p w14:paraId="7A08B40C" w14:textId="77777777" w:rsidR="00C36271" w:rsidRDefault="00000000">
      <w:pPr>
        <w:pStyle w:val="a4"/>
        <w:numPr>
          <w:ilvl w:val="0"/>
          <w:numId w:val="125"/>
        </w:numPr>
        <w:tabs>
          <w:tab w:val="left" w:pos="719"/>
        </w:tabs>
        <w:spacing w:line="287" w:lineRule="exact"/>
        <w:ind w:hanging="232"/>
        <w:rPr>
          <w:sz w:val="20"/>
        </w:rPr>
      </w:pPr>
      <w:r>
        <w:rPr>
          <w:spacing w:val="20"/>
          <w:sz w:val="20"/>
        </w:rPr>
        <w:t>获取</w:t>
      </w:r>
      <w:r>
        <w:rPr>
          <w:sz w:val="16"/>
        </w:rPr>
        <w:t>ID</w:t>
      </w:r>
      <w:r>
        <w:rPr>
          <w:spacing w:val="-8"/>
          <w:sz w:val="16"/>
        </w:rPr>
        <w:t xml:space="preserve"> </w:t>
      </w:r>
      <w:r>
        <w:rPr>
          <w:spacing w:val="-7"/>
          <w:sz w:val="20"/>
        </w:rPr>
        <w:t xml:space="preserve">为 </w:t>
      </w:r>
      <w:r>
        <w:rPr>
          <w:sz w:val="16"/>
        </w:rPr>
        <w:t>1</w:t>
      </w:r>
      <w:r>
        <w:rPr>
          <w:spacing w:val="-4"/>
          <w:sz w:val="16"/>
        </w:rPr>
        <w:t xml:space="preserve"> </w:t>
      </w:r>
      <w:r>
        <w:rPr>
          <w:spacing w:val="-2"/>
          <w:sz w:val="20"/>
        </w:rPr>
        <w:t>的玩家信息</w:t>
      </w:r>
    </w:p>
    <w:p w14:paraId="3AF02EB0" w14:textId="77777777" w:rsidR="00C36271" w:rsidRDefault="00000000">
      <w:pPr>
        <w:pStyle w:val="3"/>
        <w:numPr>
          <w:ilvl w:val="0"/>
          <w:numId w:val="125"/>
        </w:numPr>
        <w:tabs>
          <w:tab w:val="left" w:pos="719"/>
        </w:tabs>
        <w:spacing w:line="287" w:lineRule="exact"/>
        <w:ind w:hanging="232"/>
        <w:rPr>
          <w:lang w:eastAsia="zh-CN"/>
        </w:rPr>
      </w:pPr>
      <w:r>
        <w:rPr>
          <w:spacing w:val="-4"/>
          <w:lang w:eastAsia="zh-CN"/>
        </w:rPr>
        <w:t xml:space="preserve">获取至多 </w:t>
      </w:r>
      <w:r>
        <w:rPr>
          <w:spacing w:val="-2"/>
          <w:sz w:val="16"/>
          <w:lang w:eastAsia="zh-CN"/>
        </w:rPr>
        <w:t>3</w:t>
      </w:r>
      <w:r>
        <w:rPr>
          <w:spacing w:val="1"/>
          <w:sz w:val="16"/>
          <w:lang w:eastAsia="zh-CN"/>
        </w:rPr>
        <w:t xml:space="preserve"> </w:t>
      </w:r>
      <w:r>
        <w:rPr>
          <w:spacing w:val="-4"/>
          <w:lang w:eastAsia="zh-CN"/>
        </w:rPr>
        <w:t>名玩家信息列表</w:t>
      </w:r>
    </w:p>
    <w:p w14:paraId="2B3BF95E" w14:textId="77777777" w:rsidR="00C36271" w:rsidRDefault="00000000">
      <w:pPr>
        <w:pStyle w:val="a4"/>
        <w:numPr>
          <w:ilvl w:val="0"/>
          <w:numId w:val="125"/>
        </w:numPr>
        <w:tabs>
          <w:tab w:val="left" w:pos="719"/>
        </w:tabs>
        <w:spacing w:line="287" w:lineRule="exact"/>
        <w:ind w:hanging="232"/>
        <w:rPr>
          <w:sz w:val="20"/>
        </w:rPr>
      </w:pPr>
      <w:r>
        <w:rPr>
          <w:spacing w:val="-4"/>
          <w:sz w:val="20"/>
        </w:rPr>
        <w:t>获取玩家总数</w:t>
      </w:r>
    </w:p>
    <w:p w14:paraId="36DA6669" w14:textId="77777777" w:rsidR="00C36271" w:rsidRDefault="00000000">
      <w:pPr>
        <w:pStyle w:val="a4"/>
        <w:numPr>
          <w:ilvl w:val="0"/>
          <w:numId w:val="125"/>
        </w:numPr>
        <w:tabs>
          <w:tab w:val="left" w:pos="719"/>
        </w:tabs>
        <w:spacing w:line="308" w:lineRule="exact"/>
        <w:ind w:hanging="232"/>
        <w:rPr>
          <w:sz w:val="20"/>
          <w:lang w:eastAsia="zh-CN"/>
        </w:rPr>
      </w:pPr>
      <w:r>
        <w:rPr>
          <w:sz w:val="16"/>
          <w:lang w:eastAsia="zh-CN"/>
        </w:rPr>
        <w:t>ID</w:t>
      </w:r>
      <w:r>
        <w:rPr>
          <w:spacing w:val="-13"/>
          <w:sz w:val="16"/>
          <w:lang w:eastAsia="zh-CN"/>
        </w:rPr>
        <w:t xml:space="preserve"> </w:t>
      </w:r>
      <w:r>
        <w:rPr>
          <w:spacing w:val="-7"/>
          <w:sz w:val="20"/>
          <w:lang w:eastAsia="zh-CN"/>
        </w:rPr>
        <w:t xml:space="preserve">为 </w:t>
      </w:r>
      <w:r>
        <w:rPr>
          <w:sz w:val="16"/>
          <w:lang w:eastAsia="zh-CN"/>
        </w:rPr>
        <w:t>1</w:t>
      </w:r>
      <w:r>
        <w:rPr>
          <w:spacing w:val="-10"/>
          <w:sz w:val="16"/>
          <w:lang w:eastAsia="zh-CN"/>
        </w:rPr>
        <w:t xml:space="preserve"> </w:t>
      </w:r>
      <w:r>
        <w:rPr>
          <w:sz w:val="20"/>
          <w:lang w:eastAsia="zh-CN"/>
        </w:rPr>
        <w:t>的玩家作为售出方，</w:t>
      </w:r>
      <w:r>
        <w:rPr>
          <w:sz w:val="16"/>
          <w:lang w:eastAsia="zh-CN"/>
        </w:rPr>
        <w:t>ID</w:t>
      </w:r>
      <w:r>
        <w:rPr>
          <w:spacing w:val="-11"/>
          <w:sz w:val="16"/>
          <w:lang w:eastAsia="zh-CN"/>
        </w:rPr>
        <w:t xml:space="preserve"> </w:t>
      </w:r>
      <w:r>
        <w:rPr>
          <w:spacing w:val="-7"/>
          <w:sz w:val="20"/>
          <w:lang w:eastAsia="zh-CN"/>
        </w:rPr>
        <w:t xml:space="preserve">为 </w:t>
      </w:r>
      <w:r>
        <w:rPr>
          <w:sz w:val="16"/>
          <w:lang w:eastAsia="zh-CN"/>
        </w:rPr>
        <w:t>2</w:t>
      </w:r>
      <w:r>
        <w:rPr>
          <w:spacing w:val="-9"/>
          <w:sz w:val="16"/>
          <w:lang w:eastAsia="zh-CN"/>
        </w:rPr>
        <w:t xml:space="preserve"> </w:t>
      </w:r>
      <w:r>
        <w:rPr>
          <w:spacing w:val="-2"/>
          <w:sz w:val="20"/>
          <w:lang w:eastAsia="zh-CN"/>
        </w:rPr>
        <w:t xml:space="preserve">的玩家作为购买方，购买 </w:t>
      </w:r>
      <w:r>
        <w:rPr>
          <w:sz w:val="16"/>
          <w:lang w:eastAsia="zh-CN"/>
        </w:rPr>
        <w:t>10</w:t>
      </w:r>
      <w:r>
        <w:rPr>
          <w:spacing w:val="-7"/>
          <w:sz w:val="16"/>
          <w:lang w:eastAsia="zh-CN"/>
        </w:rPr>
        <w:t xml:space="preserve"> </w:t>
      </w:r>
      <w:r>
        <w:rPr>
          <w:spacing w:val="-2"/>
          <w:sz w:val="20"/>
          <w:lang w:eastAsia="zh-CN"/>
        </w:rPr>
        <w:t xml:space="preserve">个货物，耗费 </w:t>
      </w:r>
      <w:r>
        <w:rPr>
          <w:sz w:val="16"/>
          <w:lang w:eastAsia="zh-CN"/>
        </w:rPr>
        <w:t>100</w:t>
      </w:r>
      <w:r>
        <w:rPr>
          <w:spacing w:val="-6"/>
          <w:sz w:val="16"/>
          <w:lang w:eastAsia="zh-CN"/>
        </w:rPr>
        <w:t xml:space="preserve"> </w:t>
      </w:r>
      <w:r>
        <w:rPr>
          <w:spacing w:val="-5"/>
          <w:sz w:val="20"/>
          <w:lang w:eastAsia="zh-CN"/>
        </w:rPr>
        <w:t>金币</w:t>
      </w:r>
    </w:p>
    <w:p w14:paraId="7397AD1F" w14:textId="77777777" w:rsidR="00C36271" w:rsidRDefault="00C36271">
      <w:pPr>
        <w:pStyle w:val="a3"/>
        <w:spacing w:before="3"/>
        <w:rPr>
          <w:rFonts w:ascii="文泉驿微米黑"/>
          <w:sz w:val="15"/>
          <w:lang w:eastAsia="zh-CN"/>
        </w:rPr>
      </w:pPr>
    </w:p>
    <w:p w14:paraId="1CD97C72" w14:textId="77777777" w:rsidR="00C36271" w:rsidRDefault="00000000">
      <w:pPr>
        <w:ind w:left="220"/>
        <w:rPr>
          <w:rFonts w:ascii="文泉驿微米黑" w:eastAsia="文泉驿微米黑"/>
          <w:sz w:val="20"/>
        </w:rPr>
      </w:pPr>
      <w:r>
        <w:pict w14:anchorId="4B0ECA54">
          <v:shape id="docshape479" o:spid="_x0000_s3449" type="#_x0000_t202" style="position:absolute;left:0;text-align:left;margin-left:68.8pt;margin-top:18.45pt;width:474.4pt;height:250.3pt;z-index:-15609856;mso-wrap-distance-left:0;mso-wrap-distance-right:0;mso-position-horizontal-relative:page" filled="f" strokeweight=".14042mm">
            <v:textbox inset="0,0,0,0">
              <w:txbxContent>
                <w:p w14:paraId="18D11DE3" w14:textId="77777777" w:rsidR="00C36271" w:rsidRDefault="00000000">
                  <w:pPr>
                    <w:pStyle w:val="a3"/>
                    <w:spacing w:before="73"/>
                    <w:ind w:left="59"/>
                  </w:pPr>
                  <w:r>
                    <w:t>&gt;</w:t>
                  </w:r>
                  <w:r>
                    <w:rPr>
                      <w:spacing w:val="-1"/>
                    </w:rPr>
                    <w:t xml:space="preserve"> </w:t>
                  </w:r>
                  <w:r>
                    <w:rPr>
                      <w:spacing w:val="-2"/>
                    </w:rPr>
                    <w:t>./request.sh</w:t>
                  </w:r>
                </w:p>
                <w:p w14:paraId="297455EC" w14:textId="77777777" w:rsidR="00C36271" w:rsidRDefault="00000000">
                  <w:pPr>
                    <w:pStyle w:val="a3"/>
                    <w:ind w:left="59"/>
                  </w:pPr>
                  <w:r>
                    <w:t>loop</w:t>
                  </w:r>
                  <w:r>
                    <w:rPr>
                      <w:spacing w:val="-4"/>
                    </w:rPr>
                    <w:t xml:space="preserve"> </w:t>
                  </w:r>
                  <w:r>
                    <w:t>to</w:t>
                  </w:r>
                  <w:r>
                    <w:rPr>
                      <w:spacing w:val="-2"/>
                    </w:rPr>
                    <w:t xml:space="preserve"> </w:t>
                  </w:r>
                  <w:r>
                    <w:t>create</w:t>
                  </w:r>
                  <w:r>
                    <w:rPr>
                      <w:spacing w:val="-4"/>
                    </w:rPr>
                    <w:t xml:space="preserve"> </w:t>
                  </w:r>
                  <w:r>
                    <w:t>10</w:t>
                  </w:r>
                  <w:r>
                    <w:rPr>
                      <w:spacing w:val="-2"/>
                    </w:rPr>
                    <w:t xml:space="preserve"> players:</w:t>
                  </w:r>
                </w:p>
                <w:p w14:paraId="6F110B02" w14:textId="77777777" w:rsidR="00C36271" w:rsidRDefault="00000000">
                  <w:pPr>
                    <w:pStyle w:val="a3"/>
                    <w:spacing w:before="23"/>
                    <w:ind w:left="59"/>
                  </w:pPr>
                  <w:r>
                    <w:t>create</w:t>
                  </w:r>
                  <w:r>
                    <w:rPr>
                      <w:spacing w:val="-8"/>
                    </w:rPr>
                    <w:t xml:space="preserve"> </w:t>
                  </w:r>
                  <w:r>
                    <w:t>1</w:t>
                  </w:r>
                  <w:r>
                    <w:rPr>
                      <w:spacing w:val="-6"/>
                    </w:rPr>
                    <w:t xml:space="preserve"> </w:t>
                  </w:r>
                  <w:r>
                    <w:t>players.create</w:t>
                  </w:r>
                  <w:r>
                    <w:rPr>
                      <w:spacing w:val="-8"/>
                    </w:rPr>
                    <w:t xml:space="preserve"> </w:t>
                  </w:r>
                  <w:r>
                    <w:t>1</w:t>
                  </w:r>
                  <w:r>
                    <w:rPr>
                      <w:spacing w:val="-7"/>
                    </w:rPr>
                    <w:t xml:space="preserve"> </w:t>
                  </w:r>
                  <w:r>
                    <w:t>players.create</w:t>
                  </w:r>
                  <w:r>
                    <w:rPr>
                      <w:spacing w:val="-7"/>
                    </w:rPr>
                    <w:t xml:space="preserve"> </w:t>
                  </w:r>
                  <w:r>
                    <w:t>1</w:t>
                  </w:r>
                  <w:r>
                    <w:rPr>
                      <w:spacing w:val="-7"/>
                    </w:rPr>
                    <w:t xml:space="preserve"> </w:t>
                  </w:r>
                  <w:r>
                    <w:t>players.create</w:t>
                  </w:r>
                  <w:r>
                    <w:rPr>
                      <w:spacing w:val="-7"/>
                    </w:rPr>
                    <w:t xml:space="preserve"> </w:t>
                  </w:r>
                  <w:r>
                    <w:t>1</w:t>
                  </w:r>
                  <w:r>
                    <w:rPr>
                      <w:spacing w:val="-6"/>
                    </w:rPr>
                    <w:t xml:space="preserve"> </w:t>
                  </w:r>
                  <w:r>
                    <w:t>players.create</w:t>
                  </w:r>
                  <w:r>
                    <w:rPr>
                      <w:spacing w:val="-8"/>
                    </w:rPr>
                    <w:t xml:space="preserve"> </w:t>
                  </w:r>
                  <w:r>
                    <w:t>1</w:t>
                  </w:r>
                  <w:r>
                    <w:rPr>
                      <w:spacing w:val="-6"/>
                    </w:rPr>
                    <w:t xml:space="preserve"> </w:t>
                  </w:r>
                  <w:r>
                    <w:t>players.create</w:t>
                  </w:r>
                  <w:r>
                    <w:rPr>
                      <w:spacing w:val="-7"/>
                    </w:rPr>
                    <w:t xml:space="preserve"> </w:t>
                  </w:r>
                  <w:r>
                    <w:rPr>
                      <w:spacing w:val="-10"/>
                    </w:rPr>
                    <w:t>1</w:t>
                  </w:r>
                </w:p>
                <w:p w14:paraId="7BE0487B" w14:textId="77777777" w:rsidR="00C36271" w:rsidRDefault="00000000">
                  <w:pPr>
                    <w:pStyle w:val="a3"/>
                    <w:spacing w:before="11"/>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9"/>
                      <w:sz w:val="20"/>
                    </w:rPr>
                    <w:t xml:space="preserve"> </w:t>
                  </w:r>
                  <w:r>
                    <w:t>players.create</w:t>
                  </w:r>
                  <w:r>
                    <w:rPr>
                      <w:spacing w:val="-11"/>
                    </w:rPr>
                    <w:t xml:space="preserve"> </w:t>
                  </w:r>
                  <w:r>
                    <w:t>1</w:t>
                  </w:r>
                  <w:r>
                    <w:rPr>
                      <w:spacing w:val="-9"/>
                    </w:rPr>
                    <w:t xml:space="preserve"> </w:t>
                  </w:r>
                  <w:r>
                    <w:t>players.create</w:t>
                  </w:r>
                  <w:r>
                    <w:rPr>
                      <w:spacing w:val="-11"/>
                    </w:rPr>
                    <w:t xml:space="preserve"> </w:t>
                  </w:r>
                  <w:r>
                    <w:t>1</w:t>
                  </w:r>
                  <w:r>
                    <w:rPr>
                      <w:spacing w:val="-9"/>
                    </w:rPr>
                    <w:t xml:space="preserve"> </w:t>
                  </w:r>
                  <w:r>
                    <w:t>players.create</w:t>
                  </w:r>
                  <w:r>
                    <w:rPr>
                      <w:spacing w:val="-11"/>
                    </w:rPr>
                    <w:t xml:space="preserve"> </w:t>
                  </w:r>
                  <w:r>
                    <w:t>1</w:t>
                  </w:r>
                  <w:r>
                    <w:rPr>
                      <w:spacing w:val="-11"/>
                    </w:rPr>
                    <w:t xml:space="preserve"> </w:t>
                  </w:r>
                  <w:r>
                    <w:t>players.create</w:t>
                  </w:r>
                  <w:r>
                    <w:rPr>
                      <w:spacing w:val="-10"/>
                    </w:rPr>
                    <w:t xml:space="preserve"> </w:t>
                  </w:r>
                  <w:r>
                    <w:t>1</w:t>
                  </w:r>
                  <w:r>
                    <w:rPr>
                      <w:spacing w:val="-10"/>
                    </w:rPr>
                    <w:t xml:space="preserve"> </w:t>
                  </w:r>
                  <w:r>
                    <w:rPr>
                      <w:spacing w:val="-2"/>
                    </w:rPr>
                    <w:t>players.</w:t>
                  </w:r>
                </w:p>
                <w:p w14:paraId="66498128" w14:textId="77777777" w:rsidR="00C36271" w:rsidRDefault="00C36271">
                  <w:pPr>
                    <w:pStyle w:val="a3"/>
                    <w:spacing w:before="15"/>
                    <w:rPr>
                      <w:sz w:val="18"/>
                    </w:rPr>
                  </w:pPr>
                </w:p>
                <w:p w14:paraId="2CECB9B8" w14:textId="77777777" w:rsidR="00C36271" w:rsidRDefault="00000000">
                  <w:pPr>
                    <w:pStyle w:val="a3"/>
                    <w:spacing w:before="0"/>
                    <w:ind w:left="59"/>
                  </w:pPr>
                  <w:r>
                    <w:t>get</w:t>
                  </w:r>
                  <w:r>
                    <w:rPr>
                      <w:spacing w:val="-5"/>
                    </w:rPr>
                    <w:t xml:space="preserve"> </w:t>
                  </w:r>
                  <w:r>
                    <w:t>player</w:t>
                  </w:r>
                  <w:r>
                    <w:rPr>
                      <w:spacing w:val="-3"/>
                    </w:rPr>
                    <w:t xml:space="preserve"> </w:t>
                  </w:r>
                  <w:r>
                    <w:rPr>
                      <w:spacing w:val="-5"/>
                    </w:rPr>
                    <w:t>1:</w:t>
                  </w:r>
                </w:p>
                <w:p w14:paraId="109D87B0" w14:textId="77777777" w:rsidR="00C36271" w:rsidRDefault="00000000">
                  <w:pPr>
                    <w:pStyle w:val="a3"/>
                    <w:ind w:left="59"/>
                  </w:pPr>
                  <w:r>
                    <w:t>{"id":</w:t>
                  </w:r>
                  <w:r>
                    <w:rPr>
                      <w:spacing w:val="-6"/>
                    </w:rPr>
                    <w:t xml:space="preserve"> </w:t>
                  </w:r>
                  <w:r>
                    <w:t>1,</w:t>
                  </w:r>
                  <w:r>
                    <w:rPr>
                      <w:spacing w:val="-5"/>
                    </w:rPr>
                    <w:t xml:space="preserve"> </w:t>
                  </w:r>
                  <w:r>
                    <w:t>"coins":</w:t>
                  </w:r>
                  <w:r>
                    <w:rPr>
                      <w:spacing w:val="-5"/>
                    </w:rPr>
                    <w:t xml:space="preserve"> </w:t>
                  </w:r>
                  <w:r>
                    <w:t>100,</w:t>
                  </w:r>
                  <w:r>
                    <w:rPr>
                      <w:spacing w:val="-5"/>
                    </w:rPr>
                    <w:t xml:space="preserve"> </w:t>
                  </w:r>
                  <w:r>
                    <w:t>"goods":</w:t>
                  </w:r>
                  <w:r>
                    <w:rPr>
                      <w:spacing w:val="-5"/>
                    </w:rPr>
                    <w:t xml:space="preserve"> 20}</w:t>
                  </w:r>
                </w:p>
                <w:p w14:paraId="066B1520" w14:textId="77777777" w:rsidR="00C36271" w:rsidRDefault="00C36271">
                  <w:pPr>
                    <w:pStyle w:val="a3"/>
                    <w:spacing w:before="14"/>
                    <w:rPr>
                      <w:sz w:val="18"/>
                    </w:rPr>
                  </w:pPr>
                </w:p>
                <w:p w14:paraId="55162A37" w14:textId="77777777" w:rsidR="00C36271" w:rsidRDefault="00000000">
                  <w:pPr>
                    <w:pStyle w:val="a3"/>
                    <w:spacing w:before="1"/>
                    <w:ind w:left="59"/>
                  </w:pPr>
                  <w:r>
                    <w:t>get</w:t>
                  </w:r>
                  <w:r>
                    <w:rPr>
                      <w:spacing w:val="-5"/>
                    </w:rPr>
                    <w:t xml:space="preserve"> </w:t>
                  </w:r>
                  <w:r>
                    <w:t>players</w:t>
                  </w:r>
                  <w:r>
                    <w:rPr>
                      <w:spacing w:val="-3"/>
                    </w:rPr>
                    <w:t xml:space="preserve"> </w:t>
                  </w:r>
                  <w:r>
                    <w:t>by</w:t>
                  </w:r>
                  <w:r>
                    <w:rPr>
                      <w:spacing w:val="-4"/>
                    </w:rPr>
                    <w:t xml:space="preserve"> </w:t>
                  </w:r>
                  <w:r>
                    <w:t>limit</w:t>
                  </w:r>
                  <w:r>
                    <w:rPr>
                      <w:spacing w:val="-3"/>
                    </w:rPr>
                    <w:t xml:space="preserve"> </w:t>
                  </w:r>
                  <w:r>
                    <w:rPr>
                      <w:spacing w:val="-5"/>
                    </w:rPr>
                    <w:t>3:</w:t>
                  </w:r>
                </w:p>
                <w:p w14:paraId="4E5E65A8" w14:textId="77777777" w:rsidR="00C36271" w:rsidRDefault="00000000">
                  <w:pPr>
                    <w:pStyle w:val="a3"/>
                    <w:spacing w:before="23"/>
                    <w:ind w:left="59"/>
                  </w:pPr>
                  <w:r>
                    <w:t>[{"id":</w:t>
                  </w:r>
                  <w:r>
                    <w:rPr>
                      <w:spacing w:val="-8"/>
                    </w:rPr>
                    <w:t xml:space="preserve"> </w:t>
                  </w:r>
                  <w:r>
                    <w:t>1,</w:t>
                  </w:r>
                  <w:r>
                    <w:rPr>
                      <w:spacing w:val="-4"/>
                    </w:rPr>
                    <w:t xml:space="preserve"> </w:t>
                  </w:r>
                  <w:r>
                    <w:t>"coins":</w:t>
                  </w:r>
                  <w:r>
                    <w:rPr>
                      <w:spacing w:val="-5"/>
                    </w:rPr>
                    <w:t xml:space="preserve"> </w:t>
                  </w:r>
                  <w:r>
                    <w:t>100,</w:t>
                  </w:r>
                  <w:r>
                    <w:rPr>
                      <w:spacing w:val="-4"/>
                    </w:rPr>
                    <w:t xml:space="preserve"> </w:t>
                  </w:r>
                  <w:r>
                    <w:t>"goods":</w:t>
                  </w:r>
                  <w:r>
                    <w:rPr>
                      <w:spacing w:val="-6"/>
                    </w:rPr>
                    <w:t xml:space="preserve"> </w:t>
                  </w:r>
                  <w:r>
                    <w:t>20},</w:t>
                  </w:r>
                  <w:r>
                    <w:rPr>
                      <w:spacing w:val="-5"/>
                    </w:rPr>
                    <w:t xml:space="preserve"> </w:t>
                  </w:r>
                  <w:r>
                    <w:t>{"id":</w:t>
                  </w:r>
                  <w:r>
                    <w:rPr>
                      <w:spacing w:val="-4"/>
                    </w:rPr>
                    <w:t xml:space="preserve"> </w:t>
                  </w:r>
                  <w:r>
                    <w:t>2,</w:t>
                  </w:r>
                  <w:r>
                    <w:rPr>
                      <w:spacing w:val="-4"/>
                    </w:rPr>
                    <w:t xml:space="preserve"> </w:t>
                  </w:r>
                  <w:r>
                    <w:t>"coins":</w:t>
                  </w:r>
                  <w:r>
                    <w:rPr>
                      <w:spacing w:val="-5"/>
                    </w:rPr>
                    <w:t xml:space="preserve"> </w:t>
                  </w:r>
                  <w:r>
                    <w:t>100,</w:t>
                  </w:r>
                  <w:r>
                    <w:rPr>
                      <w:spacing w:val="-5"/>
                    </w:rPr>
                    <w:t xml:space="preserve"> </w:t>
                  </w:r>
                  <w:r>
                    <w:t>"goods":</w:t>
                  </w:r>
                  <w:r>
                    <w:rPr>
                      <w:spacing w:val="-5"/>
                    </w:rPr>
                    <w:t xml:space="preserve"> </w:t>
                  </w:r>
                  <w:r>
                    <w:t>20},</w:t>
                  </w:r>
                  <w:r>
                    <w:rPr>
                      <w:spacing w:val="-4"/>
                    </w:rPr>
                    <w:t xml:space="preserve"> </w:t>
                  </w:r>
                  <w:r>
                    <w:t>{"id":</w:t>
                  </w:r>
                  <w:r>
                    <w:rPr>
                      <w:spacing w:val="-5"/>
                    </w:rPr>
                    <w:t xml:space="preserve"> </w:t>
                  </w:r>
                  <w:r>
                    <w:t>3,</w:t>
                  </w:r>
                  <w:r>
                    <w:rPr>
                      <w:spacing w:val="-4"/>
                    </w:rPr>
                    <w:t xml:space="preserve"> </w:t>
                  </w:r>
                  <w:r>
                    <w:rPr>
                      <w:spacing w:val="-2"/>
                    </w:rPr>
                    <w:t>"coins":</w:t>
                  </w:r>
                </w:p>
                <w:p w14:paraId="166ECA88" w14:textId="77777777" w:rsidR="00C36271" w:rsidRDefault="00000000">
                  <w:pPr>
                    <w:pStyle w:val="a3"/>
                    <w:spacing w:before="11"/>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4"/>
                      <w:sz w:val="20"/>
                    </w:rPr>
                    <w:t xml:space="preserve"> </w:t>
                  </w:r>
                  <w:r>
                    <w:t>100,</w:t>
                  </w:r>
                  <w:r>
                    <w:rPr>
                      <w:spacing w:val="-16"/>
                    </w:rPr>
                    <w:t xml:space="preserve"> </w:t>
                  </w:r>
                  <w:r>
                    <w:t>"goods":</w:t>
                  </w:r>
                  <w:r>
                    <w:rPr>
                      <w:spacing w:val="-16"/>
                    </w:rPr>
                    <w:t xml:space="preserve"> </w:t>
                  </w:r>
                  <w:r>
                    <w:rPr>
                      <w:spacing w:val="-4"/>
                    </w:rPr>
                    <w:t>20}]</w:t>
                  </w:r>
                </w:p>
                <w:p w14:paraId="335C777C" w14:textId="77777777" w:rsidR="00C36271" w:rsidRDefault="00C36271">
                  <w:pPr>
                    <w:pStyle w:val="a3"/>
                    <w:spacing w:before="14"/>
                    <w:rPr>
                      <w:sz w:val="18"/>
                    </w:rPr>
                  </w:pPr>
                </w:p>
                <w:p w14:paraId="7D608CBC" w14:textId="77777777" w:rsidR="00C36271" w:rsidRDefault="00000000">
                  <w:pPr>
                    <w:pStyle w:val="a3"/>
                    <w:spacing w:before="1"/>
                    <w:ind w:left="59" w:right="7688"/>
                  </w:pPr>
                  <w:r>
                    <w:t>get</w:t>
                  </w:r>
                  <w:r>
                    <w:rPr>
                      <w:spacing w:val="-5"/>
                    </w:rPr>
                    <w:t xml:space="preserve"> </w:t>
                  </w:r>
                  <w:r>
                    <w:t>players</w:t>
                  </w:r>
                  <w:r>
                    <w:rPr>
                      <w:spacing w:val="-4"/>
                    </w:rPr>
                    <w:t xml:space="preserve"> </w:t>
                  </w:r>
                  <w:r>
                    <w:rPr>
                      <w:spacing w:val="-2"/>
                    </w:rPr>
                    <w:t>count:</w:t>
                  </w:r>
                </w:p>
                <w:p w14:paraId="7C040D71" w14:textId="77777777" w:rsidR="00C36271" w:rsidRDefault="00000000">
                  <w:pPr>
                    <w:pStyle w:val="a3"/>
                    <w:spacing w:before="23"/>
                    <w:ind w:left="59" w:right="7688"/>
                  </w:pPr>
                  <w:r>
                    <w:rPr>
                      <w:spacing w:val="-5"/>
                    </w:rPr>
                    <w:t>10</w:t>
                  </w:r>
                </w:p>
                <w:p w14:paraId="42849FB6" w14:textId="77777777" w:rsidR="00C36271" w:rsidRDefault="00C36271">
                  <w:pPr>
                    <w:pStyle w:val="a3"/>
                    <w:spacing w:before="15"/>
                    <w:rPr>
                      <w:sz w:val="18"/>
                    </w:rPr>
                  </w:pPr>
                </w:p>
                <w:p w14:paraId="74EFE61A" w14:textId="77777777" w:rsidR="00C36271" w:rsidRDefault="00000000">
                  <w:pPr>
                    <w:pStyle w:val="a3"/>
                    <w:spacing w:before="0" w:line="261" w:lineRule="auto"/>
                    <w:ind w:left="59" w:right="6991"/>
                  </w:pPr>
                  <w:r>
                    <w:t>trade</w:t>
                  </w:r>
                  <w:r>
                    <w:rPr>
                      <w:spacing w:val="-13"/>
                    </w:rPr>
                    <w:t xml:space="preserve"> </w:t>
                  </w:r>
                  <w:r>
                    <w:t>by</w:t>
                  </w:r>
                  <w:r>
                    <w:rPr>
                      <w:spacing w:val="-12"/>
                    </w:rPr>
                    <w:t xml:space="preserve"> </w:t>
                  </w:r>
                  <w:r>
                    <w:t>two</w:t>
                  </w:r>
                  <w:r>
                    <w:rPr>
                      <w:spacing w:val="-12"/>
                    </w:rPr>
                    <w:t xml:space="preserve"> </w:t>
                  </w:r>
                  <w:r>
                    <w:t>players: trade successful</w:t>
                  </w:r>
                </w:p>
              </w:txbxContent>
            </v:textbox>
            <w10:wrap type="topAndBottom" anchorx="page"/>
          </v:shape>
        </w:pict>
      </w:r>
      <w:r>
        <w:rPr>
          <w:rFonts w:ascii="文泉驿微米黑" w:eastAsia="文泉驿微米黑" w:hint="eastAsia"/>
          <w:spacing w:val="-4"/>
          <w:sz w:val="20"/>
        </w:rPr>
        <w:t xml:space="preserve">使用 </w:t>
      </w:r>
      <w:r>
        <w:rPr>
          <w:spacing w:val="-2"/>
          <w:sz w:val="16"/>
        </w:rPr>
        <w:t>./request.sh</w:t>
      </w:r>
      <w:r>
        <w:rPr>
          <w:spacing w:val="-48"/>
          <w:sz w:val="16"/>
        </w:rPr>
        <w:t xml:space="preserve"> </w:t>
      </w:r>
      <w:r>
        <w:rPr>
          <w:rFonts w:ascii="文泉驿微米黑" w:eastAsia="文泉驿微米黑" w:hint="eastAsia"/>
          <w:spacing w:val="-3"/>
          <w:sz w:val="20"/>
        </w:rPr>
        <w:t>命令运行此脚本，运行结果如下所示：</w:t>
      </w:r>
    </w:p>
    <w:p w14:paraId="5E87D064" w14:textId="77777777" w:rsidR="00C36271" w:rsidRDefault="00C36271">
      <w:pPr>
        <w:pStyle w:val="a3"/>
        <w:spacing w:before="10"/>
        <w:rPr>
          <w:rFonts w:ascii="文泉驿微米黑"/>
          <w:sz w:val="26"/>
        </w:rPr>
      </w:pPr>
    </w:p>
    <w:p w14:paraId="1B528843" w14:textId="77777777" w:rsidR="00C36271" w:rsidRDefault="00000000">
      <w:pPr>
        <w:pStyle w:val="3"/>
        <w:numPr>
          <w:ilvl w:val="2"/>
          <w:numId w:val="162"/>
        </w:numPr>
        <w:tabs>
          <w:tab w:val="left" w:pos="731"/>
        </w:tabs>
        <w:spacing w:before="52"/>
      </w:pPr>
      <w:bookmarkStart w:id="68" w:name="实现细节"/>
      <w:bookmarkStart w:id="69" w:name="_bookmark43"/>
      <w:bookmarkEnd w:id="68"/>
      <w:bookmarkEnd w:id="69"/>
      <w:r>
        <w:rPr>
          <w:spacing w:val="-4"/>
        </w:rPr>
        <w:t>实现细节</w:t>
      </w:r>
    </w:p>
    <w:p w14:paraId="48423673" w14:textId="77777777" w:rsidR="00C36271" w:rsidRDefault="00C36271">
      <w:pPr>
        <w:pStyle w:val="a3"/>
        <w:spacing w:before="4"/>
        <w:rPr>
          <w:rFonts w:ascii="文泉驿微米黑"/>
          <w:sz w:val="12"/>
        </w:rPr>
      </w:pPr>
    </w:p>
    <w:p w14:paraId="2F2FB7E3" w14:textId="77777777" w:rsidR="00C36271" w:rsidRDefault="00000000">
      <w:pPr>
        <w:spacing w:before="1"/>
        <w:ind w:left="220"/>
        <w:rPr>
          <w:rFonts w:ascii="文泉驿微米黑" w:eastAsia="文泉驿微米黑"/>
          <w:sz w:val="20"/>
          <w:lang w:eastAsia="zh-CN"/>
        </w:rPr>
      </w:pPr>
      <w:r>
        <w:rPr>
          <w:rFonts w:ascii="文泉驿微米黑" w:eastAsia="文泉驿微米黑" w:hint="eastAsia"/>
          <w:spacing w:val="-3"/>
          <w:sz w:val="20"/>
          <w:lang w:eastAsia="zh-CN"/>
        </w:rPr>
        <w:t>本小节介绍示例应用程序项目中的组件。</w:t>
      </w:r>
    </w:p>
    <w:p w14:paraId="54AE5EB3" w14:textId="77777777" w:rsidR="00C36271" w:rsidRDefault="00C36271">
      <w:pPr>
        <w:pStyle w:val="a3"/>
        <w:spacing w:before="3"/>
        <w:rPr>
          <w:rFonts w:ascii="文泉驿微米黑"/>
          <w:sz w:val="21"/>
          <w:lang w:eastAsia="zh-CN"/>
        </w:rPr>
      </w:pPr>
    </w:p>
    <w:p w14:paraId="4073CDB2" w14:textId="77777777" w:rsidR="00C36271" w:rsidRDefault="00000000">
      <w:pPr>
        <w:pStyle w:val="a4"/>
        <w:numPr>
          <w:ilvl w:val="3"/>
          <w:numId w:val="162"/>
        </w:numPr>
        <w:tabs>
          <w:tab w:val="left" w:pos="862"/>
        </w:tabs>
        <w:rPr>
          <w:sz w:val="20"/>
        </w:rPr>
      </w:pPr>
      <w:r>
        <w:rPr>
          <w:spacing w:val="-6"/>
          <w:sz w:val="20"/>
        </w:rPr>
        <w:t>总览</w:t>
      </w:r>
    </w:p>
    <w:p w14:paraId="35A7093F" w14:textId="77777777" w:rsidR="00C36271" w:rsidRDefault="00000000">
      <w:pPr>
        <w:spacing w:before="73"/>
        <w:ind w:left="220"/>
        <w:rPr>
          <w:rFonts w:ascii="文泉驿微米黑" w:eastAsia="文泉驿微米黑"/>
          <w:sz w:val="20"/>
          <w:lang w:eastAsia="zh-CN"/>
        </w:rPr>
      </w:pPr>
      <w:r>
        <w:pict w14:anchorId="1174CA57">
          <v:group id="docshapegroup480" o:spid="_x0000_s3446" style="position:absolute;left:0;text-align:left;margin-left:68.6pt;margin-top:21.45pt;width:474.8pt;height:146.85pt;z-index:-15609344;mso-wrap-distance-left:0;mso-wrap-distance-right:0;mso-position-horizontal-relative:page" coordorigin="1372,429" coordsize="9496,2937">
            <v:shape id="docshape481" o:spid="_x0000_s3448" style="position:absolute;left:1372;top:429;width:9496;height:2937" coordorigin="1372,429" coordsize="9496,2937" o:spt="100" adj="0,,0" path="m1376,497r,-68m1372,433r68,m1440,433r9360,m10800,433r68,m10864,497r,-68m1376,784r,-287m10864,784r,-287m1376,1071r,-287m10864,1071r,-287m1376,1358r,-287m10864,1358r,-287m1376,1645r,-287m10864,1645r,-287m1376,1932r,-287m10864,1932r,-287m1376,2219r,-287m10864,2219r,-287m1376,2506r,-287m10864,2506r,-287m1376,2792r,-286m10864,2792r,-286m1376,3079r,-287m10864,3079r,-287m1376,3366r,-287m10864,3366r,-287e" filled="f" strokeweight=".14042mm">
              <v:stroke joinstyle="round"/>
              <v:formulas/>
              <v:path arrowok="t" o:connecttype="segments"/>
            </v:shape>
            <v:shape id="docshape482" o:spid="_x0000_s3447" type="#_x0000_t202" style="position:absolute;left:1380;top:437;width:9480;height:2930" filled="f" stroked="f">
              <v:textbox inset="0,0,0,0">
                <w:txbxContent>
                  <w:p w14:paraId="7614FFA4" w14:textId="77777777" w:rsidR="00C36271" w:rsidRDefault="00000000">
                    <w:pPr>
                      <w:spacing w:before="73" w:line="252" w:lineRule="exact"/>
                      <w:ind w:left="59"/>
                      <w:rPr>
                        <w:sz w:val="16"/>
                      </w:rPr>
                    </w:pPr>
                    <w:r>
                      <w:rPr>
                        <w:sz w:val="16"/>
                      </w:rPr>
                      <w:t>.</w:t>
                    </w:r>
                  </w:p>
                  <w:p w14:paraId="1EA03AE7" w14:textId="77777777" w:rsidR="00C36271" w:rsidRDefault="00000000">
                    <w:pPr>
                      <w:spacing w:line="296" w:lineRule="exact"/>
                      <w:ind w:left="96"/>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example_project</w:t>
                    </w:r>
                  </w:p>
                  <w:p w14:paraId="0400815E" w14:textId="77777777" w:rsidR="00C36271" w:rsidRDefault="00000000">
                    <w:pPr>
                      <w:tabs>
                        <w:tab w:val="left" w:pos="480"/>
                      </w:tabs>
                      <w:spacing w:line="287" w:lineRule="exact"/>
                      <w:ind w:left="59"/>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rFonts w:ascii="Times New Roman" w:hAnsi="Times New Roman"/>
                        <w:spacing w:val="55"/>
                        <w:sz w:val="16"/>
                        <w:u w:val="single"/>
                      </w:rPr>
                      <w:t xml:space="preserve">  </w:t>
                    </w:r>
                    <w:r>
                      <w:rPr>
                        <w:sz w:val="16"/>
                      </w:rPr>
                      <w:t>init</w:t>
                    </w:r>
                    <w:r>
                      <w:rPr>
                        <w:rFonts w:ascii="Times New Roman" w:hAnsi="Times New Roman"/>
                        <w:spacing w:val="55"/>
                        <w:sz w:val="16"/>
                        <w:u w:val="single"/>
                      </w:rPr>
                      <w:t xml:space="preserve">  </w:t>
                    </w:r>
                    <w:r>
                      <w:rPr>
                        <w:spacing w:val="-5"/>
                        <w:sz w:val="16"/>
                      </w:rPr>
                      <w:t>.py</w:t>
                    </w:r>
                  </w:p>
                  <w:p w14:paraId="226FB7A3" w14:textId="77777777" w:rsidR="00C36271" w:rsidRDefault="00000000">
                    <w:pPr>
                      <w:tabs>
                        <w:tab w:val="left" w:pos="480"/>
                      </w:tabs>
                      <w:spacing w:line="287" w:lineRule="exact"/>
                      <w:ind w:left="59"/>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asgi.py</w:t>
                    </w:r>
                  </w:p>
                  <w:p w14:paraId="32E49C71" w14:textId="77777777" w:rsidR="00C36271" w:rsidRDefault="00000000">
                    <w:pPr>
                      <w:tabs>
                        <w:tab w:val="left" w:pos="480"/>
                      </w:tabs>
                      <w:spacing w:line="287" w:lineRule="exact"/>
                      <w:ind w:left="59"/>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settings.py</w:t>
                    </w:r>
                  </w:p>
                  <w:p w14:paraId="075265AF" w14:textId="77777777" w:rsidR="00C36271" w:rsidRDefault="00000000">
                    <w:pPr>
                      <w:tabs>
                        <w:tab w:val="left" w:pos="480"/>
                      </w:tabs>
                      <w:spacing w:line="287" w:lineRule="exact"/>
                      <w:ind w:left="59"/>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urls.py</w:t>
                    </w:r>
                  </w:p>
                  <w:p w14:paraId="7F139AC0" w14:textId="77777777" w:rsidR="00C36271" w:rsidRDefault="00000000">
                    <w:pPr>
                      <w:tabs>
                        <w:tab w:val="left" w:pos="480"/>
                      </w:tabs>
                      <w:spacing w:line="287" w:lineRule="exact"/>
                      <w:ind w:left="59"/>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wsgi.py</w:t>
                    </w:r>
                  </w:p>
                  <w:p w14:paraId="2E24B016" w14:textId="77777777" w:rsidR="00C36271" w:rsidRDefault="00000000">
                    <w:pPr>
                      <w:spacing w:line="287" w:lineRule="exact"/>
                      <w:ind w:left="96"/>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player</w:t>
                    </w:r>
                  </w:p>
                  <w:p w14:paraId="50840B0A" w14:textId="77777777" w:rsidR="00C36271" w:rsidRDefault="00000000">
                    <w:pPr>
                      <w:tabs>
                        <w:tab w:val="left" w:pos="480"/>
                      </w:tabs>
                      <w:spacing w:line="287" w:lineRule="exact"/>
                      <w:ind w:left="59"/>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rFonts w:ascii="Times New Roman" w:hAnsi="Times New Roman"/>
                        <w:spacing w:val="55"/>
                        <w:sz w:val="16"/>
                        <w:u w:val="single"/>
                      </w:rPr>
                      <w:t xml:space="preserve">  </w:t>
                    </w:r>
                    <w:r>
                      <w:rPr>
                        <w:sz w:val="16"/>
                      </w:rPr>
                      <w:t>init</w:t>
                    </w:r>
                    <w:r>
                      <w:rPr>
                        <w:rFonts w:ascii="Times New Roman" w:hAnsi="Times New Roman"/>
                        <w:spacing w:val="55"/>
                        <w:sz w:val="16"/>
                        <w:u w:val="single"/>
                      </w:rPr>
                      <w:t xml:space="preserve">  </w:t>
                    </w:r>
                    <w:r>
                      <w:rPr>
                        <w:spacing w:val="-5"/>
                        <w:sz w:val="16"/>
                      </w:rPr>
                      <w:t>.py</w:t>
                    </w:r>
                  </w:p>
                  <w:p w14:paraId="74A870AC" w14:textId="77777777" w:rsidR="00C36271" w:rsidRDefault="00000000">
                    <w:pPr>
                      <w:tabs>
                        <w:tab w:val="left" w:pos="480"/>
                      </w:tabs>
                      <w:spacing w:line="300" w:lineRule="exact"/>
                      <w:ind w:left="59"/>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admin.py</w:t>
                    </w:r>
                  </w:p>
                </w:txbxContent>
              </v:textbox>
            </v:shape>
            <w10:wrap type="topAndBottom" anchorx="page"/>
          </v:group>
        </w:pict>
      </w:r>
      <w:r>
        <w:rPr>
          <w:rFonts w:ascii="文泉驿微米黑" w:eastAsia="文泉驿微米黑" w:hint="eastAsia"/>
          <w:spacing w:val="-3"/>
          <w:sz w:val="20"/>
          <w:lang w:eastAsia="zh-CN"/>
        </w:rPr>
        <w:t>本示例项目的目录树大致如下所示：</w:t>
      </w:r>
    </w:p>
    <w:p w14:paraId="641A78B9" w14:textId="77777777" w:rsidR="00C36271" w:rsidRDefault="00C36271">
      <w:pPr>
        <w:rPr>
          <w:rFonts w:ascii="文泉驿微米黑" w:eastAsia="文泉驿微米黑"/>
          <w:sz w:val="20"/>
          <w:lang w:eastAsia="zh-CN"/>
        </w:rPr>
        <w:sectPr w:rsidR="00C36271">
          <w:pgSz w:w="12240" w:h="15840"/>
          <w:pgMar w:top="1080" w:right="0" w:bottom="980" w:left="1220" w:header="599" w:footer="792" w:gutter="0"/>
          <w:cols w:space="720"/>
        </w:sectPr>
      </w:pPr>
    </w:p>
    <w:p w14:paraId="66962BF1" w14:textId="77777777" w:rsidR="00C36271" w:rsidRDefault="00C36271">
      <w:pPr>
        <w:pStyle w:val="a3"/>
        <w:spacing w:before="13"/>
        <w:rPr>
          <w:rFonts w:ascii="文泉驿微米黑"/>
          <w:sz w:val="20"/>
          <w:lang w:eastAsia="zh-CN"/>
        </w:rPr>
      </w:pPr>
    </w:p>
    <w:p w14:paraId="2A20BB7B"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6B51A305">
          <v:group id="docshapegroup483" o:spid="_x0000_s3443" style="width:474.8pt;height:132.5pt;mso-position-horizontal-relative:char;mso-position-vertical-relative:line" coordsize="9496,2650">
            <v:shape id="docshape484" o:spid="_x0000_s3445" style="position:absolute;width:9496;height:2650" coordsize="9496,2650" o:spt="100" adj="0,,0" path="m4,287l4,t,574l4,287t,574l4,574t,574l4,861t,574l4,1148t,574l4,1435t,573l4,1722t,573l4,2008t,574l4,2295t,355l4,2582m,2646r68,m9492,287l9492,t,574l9492,287t,574l9492,574t,574l9492,861t,574l9492,1148t,574l9492,1435t,573l9492,1722t,573l9492,2008t,574l9492,2295m68,2646r9360,m9428,2646r68,m9492,2650r,-68e" filled="f" strokeweight=".14042mm">
              <v:stroke joinstyle="round"/>
              <v:formulas/>
              <v:path arrowok="t" o:connecttype="segments"/>
            </v:shape>
            <v:shape id="docshape485" o:spid="_x0000_s3444" type="#_x0000_t202" style="position:absolute;left:7;width:9480;height:2643" filled="f" stroked="f">
              <v:textbox inset="0,0,0,0">
                <w:txbxContent>
                  <w:p w14:paraId="3971F3A3" w14:textId="77777777" w:rsidR="00C36271" w:rsidRDefault="00000000">
                    <w:pPr>
                      <w:tabs>
                        <w:tab w:val="left" w:pos="480"/>
                      </w:tabs>
                      <w:spacing w:line="274" w:lineRule="exact"/>
                      <w:ind w:left="59"/>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apps.py</w:t>
                    </w:r>
                  </w:p>
                  <w:p w14:paraId="639C8F67" w14:textId="77777777" w:rsidR="00C36271" w:rsidRDefault="00000000">
                    <w:pPr>
                      <w:tabs>
                        <w:tab w:val="left" w:pos="480"/>
                      </w:tabs>
                      <w:spacing w:line="287" w:lineRule="exact"/>
                      <w:ind w:left="59"/>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migrations</w:t>
                    </w:r>
                  </w:p>
                  <w:p w14:paraId="08363E6F" w14:textId="77777777" w:rsidR="00C36271" w:rsidRDefault="00000000">
                    <w:pPr>
                      <w:tabs>
                        <w:tab w:val="left" w:pos="443"/>
                        <w:tab w:val="left" w:pos="864"/>
                      </w:tabs>
                      <w:spacing w:line="287" w:lineRule="exact"/>
                      <w:ind w:left="59"/>
                      <w:rPr>
                        <w:sz w:val="16"/>
                      </w:rPr>
                    </w:pPr>
                    <w:r>
                      <w:rPr>
                        <w:spacing w:val="-10"/>
                        <w:sz w:val="16"/>
                      </w:rPr>
                      <w:t>│</w:t>
                    </w:r>
                    <w:r>
                      <w:rPr>
                        <w:sz w:val="16"/>
                      </w:rPr>
                      <w:tab/>
                    </w: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0001_initial.py</w:t>
                    </w:r>
                  </w:p>
                  <w:p w14:paraId="2405DDE6" w14:textId="77777777" w:rsidR="00C36271" w:rsidRDefault="00000000">
                    <w:pPr>
                      <w:tabs>
                        <w:tab w:val="left" w:pos="443"/>
                        <w:tab w:val="left" w:pos="864"/>
                      </w:tabs>
                      <w:spacing w:line="287" w:lineRule="exact"/>
                      <w:ind w:left="59"/>
                      <w:rPr>
                        <w:sz w:val="16"/>
                      </w:rPr>
                    </w:pPr>
                    <w:r>
                      <w:rPr>
                        <w:spacing w:val="-10"/>
                        <w:sz w:val="16"/>
                      </w:rPr>
                      <w:t>│</w:t>
                    </w:r>
                    <w:r>
                      <w:rPr>
                        <w:sz w:val="16"/>
                      </w:rPr>
                      <w:tab/>
                    </w: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rFonts w:ascii="Times New Roman" w:hAnsi="Times New Roman"/>
                        <w:spacing w:val="55"/>
                        <w:sz w:val="16"/>
                        <w:u w:val="single"/>
                      </w:rPr>
                      <w:t xml:space="preserve">  </w:t>
                    </w:r>
                    <w:r>
                      <w:rPr>
                        <w:sz w:val="16"/>
                      </w:rPr>
                      <w:t>init</w:t>
                    </w:r>
                    <w:r>
                      <w:rPr>
                        <w:rFonts w:ascii="Times New Roman" w:hAnsi="Times New Roman"/>
                        <w:spacing w:val="55"/>
                        <w:sz w:val="16"/>
                        <w:u w:val="single"/>
                      </w:rPr>
                      <w:t xml:space="preserve">  </w:t>
                    </w:r>
                    <w:r>
                      <w:rPr>
                        <w:spacing w:val="-5"/>
                        <w:sz w:val="16"/>
                      </w:rPr>
                      <w:t>.py</w:t>
                    </w:r>
                  </w:p>
                  <w:p w14:paraId="101E9587" w14:textId="77777777" w:rsidR="00C36271" w:rsidRDefault="00000000">
                    <w:pPr>
                      <w:tabs>
                        <w:tab w:val="left" w:pos="480"/>
                      </w:tabs>
                      <w:spacing w:line="287" w:lineRule="exact"/>
                      <w:ind w:left="59"/>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models.py</w:t>
                    </w:r>
                  </w:p>
                  <w:p w14:paraId="005B0EC6" w14:textId="77777777" w:rsidR="00C36271" w:rsidRDefault="00000000">
                    <w:pPr>
                      <w:tabs>
                        <w:tab w:val="left" w:pos="480"/>
                      </w:tabs>
                      <w:spacing w:line="287" w:lineRule="exact"/>
                      <w:ind w:left="59"/>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tests.py</w:t>
                    </w:r>
                  </w:p>
                  <w:p w14:paraId="40527448" w14:textId="77777777" w:rsidR="00C36271" w:rsidRDefault="00000000">
                    <w:pPr>
                      <w:tabs>
                        <w:tab w:val="left" w:pos="480"/>
                      </w:tabs>
                      <w:spacing w:line="287" w:lineRule="exact"/>
                      <w:ind w:left="59"/>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urls.py</w:t>
                    </w:r>
                  </w:p>
                  <w:p w14:paraId="3643CA65" w14:textId="77777777" w:rsidR="00C36271" w:rsidRDefault="00000000">
                    <w:pPr>
                      <w:tabs>
                        <w:tab w:val="left" w:pos="480"/>
                      </w:tabs>
                      <w:spacing w:line="287" w:lineRule="exact"/>
                      <w:ind w:left="59"/>
                      <w:rPr>
                        <w:sz w:val="16"/>
                      </w:rPr>
                    </w:pPr>
                    <w:r>
                      <w:rPr>
                        <w:spacing w:val="-10"/>
                        <w:sz w:val="16"/>
                      </w:rPr>
                      <w:t>│</w:t>
                    </w:r>
                    <w:r>
                      <w:rPr>
                        <w:sz w:val="16"/>
                      </w:rPr>
                      <w:tab/>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views.py</w:t>
                    </w:r>
                  </w:p>
                  <w:p w14:paraId="61B85D8E" w14:textId="77777777" w:rsidR="00C36271" w:rsidRDefault="00000000">
                    <w:pPr>
                      <w:spacing w:line="308" w:lineRule="exact"/>
                      <w:ind w:left="96"/>
                      <w:rPr>
                        <w:sz w:val="16"/>
                      </w:rPr>
                    </w:pPr>
                    <w:r>
                      <w:rPr>
                        <w:sz w:val="16"/>
                      </w:rPr>
                      <w:t>└</w:t>
                    </w:r>
                    <w:r>
                      <w:rPr>
                        <w:spacing w:val="-60"/>
                        <w:sz w:val="16"/>
                      </w:rPr>
                      <w:t xml:space="preserve"> </w:t>
                    </w:r>
                    <w:r>
                      <w:rPr>
                        <w:rFonts w:ascii="文泉驿微米黑" w:hAnsi="文泉驿微米黑"/>
                        <w:sz w:val="20"/>
                      </w:rPr>
                      <w:t>─</w:t>
                    </w:r>
                    <w:r>
                      <w:rPr>
                        <w:rFonts w:ascii="文泉驿微米黑" w:hAnsi="文泉驿微米黑"/>
                        <w:spacing w:val="-16"/>
                        <w:sz w:val="20"/>
                      </w:rPr>
                      <w:t xml:space="preserve"> </w:t>
                    </w:r>
                    <w:r>
                      <w:rPr>
                        <w:rFonts w:ascii="文泉驿微米黑" w:hAnsi="文泉驿微米黑"/>
                        <w:sz w:val="20"/>
                      </w:rPr>
                      <w:t>─</w:t>
                    </w:r>
                    <w:r>
                      <w:rPr>
                        <w:rFonts w:ascii="文泉驿微米黑" w:hAnsi="文泉驿微米黑"/>
                        <w:spacing w:val="76"/>
                        <w:sz w:val="20"/>
                      </w:rPr>
                      <w:t xml:space="preserve"> </w:t>
                    </w:r>
                    <w:r>
                      <w:rPr>
                        <w:spacing w:val="-2"/>
                        <w:sz w:val="16"/>
                      </w:rPr>
                      <w:t>manage.py</w:t>
                    </w:r>
                  </w:p>
                </w:txbxContent>
              </v:textbox>
            </v:shape>
            <w10:anchorlock/>
          </v:group>
        </w:pict>
      </w:r>
    </w:p>
    <w:p w14:paraId="44C52BFC" w14:textId="77777777" w:rsidR="00C36271" w:rsidRDefault="00C36271">
      <w:pPr>
        <w:pStyle w:val="a3"/>
        <w:spacing w:before="13"/>
        <w:rPr>
          <w:rFonts w:ascii="文泉驿微米黑"/>
          <w:sz w:val="7"/>
        </w:rPr>
      </w:pPr>
    </w:p>
    <w:p w14:paraId="5B353544" w14:textId="77777777" w:rsidR="00C36271" w:rsidRDefault="00000000">
      <w:pPr>
        <w:spacing w:before="53"/>
        <w:ind w:left="220"/>
        <w:rPr>
          <w:rFonts w:ascii="文泉驿微米黑" w:eastAsia="文泉驿微米黑"/>
          <w:sz w:val="20"/>
        </w:rPr>
      </w:pPr>
      <w:r>
        <w:rPr>
          <w:rFonts w:ascii="文泉驿微米黑" w:eastAsia="文泉驿微米黑" w:hint="eastAsia"/>
          <w:spacing w:val="-5"/>
          <w:sz w:val="20"/>
        </w:rPr>
        <w:t>其中：</w:t>
      </w:r>
    </w:p>
    <w:p w14:paraId="23495FED" w14:textId="77777777" w:rsidR="00C36271" w:rsidRDefault="00C36271">
      <w:pPr>
        <w:pStyle w:val="a3"/>
        <w:spacing w:before="13"/>
        <w:rPr>
          <w:rFonts w:ascii="文泉驿微米黑"/>
        </w:rPr>
      </w:pPr>
    </w:p>
    <w:p w14:paraId="50F1C1FE" w14:textId="77777777" w:rsidR="00C36271" w:rsidRDefault="00000000">
      <w:pPr>
        <w:pStyle w:val="a4"/>
        <w:numPr>
          <w:ilvl w:val="0"/>
          <w:numId w:val="124"/>
        </w:numPr>
        <w:tabs>
          <w:tab w:val="left" w:pos="719"/>
        </w:tabs>
        <w:ind w:hanging="161"/>
        <w:rPr>
          <w:sz w:val="20"/>
        </w:rPr>
      </w:pPr>
      <w:r>
        <w:rPr>
          <w:spacing w:val="-2"/>
          <w:sz w:val="20"/>
        </w:rPr>
        <w:t xml:space="preserve">每一个文件夹中的 </w:t>
      </w:r>
      <w:r>
        <w:rPr>
          <w:rFonts w:ascii="Times New Roman" w:eastAsia="Times New Roman" w:hAnsi="Times New Roman"/>
          <w:spacing w:val="125"/>
          <w:sz w:val="16"/>
          <w:u w:val="single"/>
        </w:rPr>
        <w:t xml:space="preserve"> </w:t>
      </w:r>
      <w:r>
        <w:rPr>
          <w:rFonts w:ascii="文泉驿等宽微米黑" w:eastAsia="文泉驿等宽微米黑" w:hAnsi="文泉驿等宽微米黑" w:hint="eastAsia"/>
          <w:sz w:val="16"/>
        </w:rPr>
        <w:t>init</w:t>
      </w:r>
      <w:r>
        <w:rPr>
          <w:rFonts w:ascii="Times New Roman" w:eastAsia="Times New Roman" w:hAnsi="Times New Roman"/>
          <w:spacing w:val="134"/>
          <w:sz w:val="16"/>
          <w:u w:val="single"/>
        </w:rPr>
        <w:t xml:space="preserve"> </w:t>
      </w:r>
      <w:r>
        <w:rPr>
          <w:rFonts w:ascii="文泉驿等宽微米黑" w:eastAsia="文泉驿等宽微米黑" w:hAnsi="文泉驿等宽微米黑" w:hint="eastAsia"/>
          <w:sz w:val="16"/>
        </w:rPr>
        <w:t>.py</w:t>
      </w:r>
      <w:r>
        <w:rPr>
          <w:rFonts w:ascii="文泉驿等宽微米黑" w:eastAsia="文泉驿等宽微米黑" w:hAnsi="文泉驿等宽微米黑" w:hint="eastAsia"/>
          <w:spacing w:val="-55"/>
          <w:sz w:val="16"/>
        </w:rPr>
        <w:t xml:space="preserve"> </w:t>
      </w:r>
      <w:r>
        <w:rPr>
          <w:spacing w:val="-1"/>
          <w:sz w:val="20"/>
        </w:rPr>
        <w:t xml:space="preserve">文件声明了该文件夹是一个 </w:t>
      </w:r>
      <w:r>
        <w:rPr>
          <w:sz w:val="16"/>
        </w:rPr>
        <w:t>Python</w:t>
      </w:r>
      <w:r>
        <w:rPr>
          <w:spacing w:val="-4"/>
          <w:sz w:val="16"/>
        </w:rPr>
        <w:t xml:space="preserve"> </w:t>
      </w:r>
      <w:r>
        <w:rPr>
          <w:spacing w:val="-5"/>
          <w:sz w:val="20"/>
        </w:rPr>
        <w:t>包。</w:t>
      </w:r>
    </w:p>
    <w:p w14:paraId="65ABFE45" w14:textId="77777777" w:rsidR="00C36271" w:rsidRDefault="00000000">
      <w:pPr>
        <w:pStyle w:val="a4"/>
        <w:numPr>
          <w:ilvl w:val="0"/>
          <w:numId w:val="124"/>
        </w:numPr>
        <w:tabs>
          <w:tab w:val="left" w:pos="719"/>
        </w:tabs>
        <w:spacing w:before="118"/>
        <w:ind w:hanging="161"/>
        <w:rPr>
          <w:sz w:val="20"/>
        </w:rPr>
      </w:pPr>
      <w:r>
        <w:rPr>
          <w:rFonts w:ascii="文泉驿等宽微米黑" w:eastAsia="文泉驿等宽微米黑" w:hAnsi="文泉驿等宽微米黑" w:hint="eastAsia"/>
          <w:spacing w:val="-2"/>
          <w:sz w:val="16"/>
        </w:rPr>
        <w:t>manage.py</w:t>
      </w:r>
      <w:r>
        <w:rPr>
          <w:rFonts w:ascii="文泉驿等宽微米黑" w:eastAsia="文泉驿等宽微米黑" w:hAnsi="文泉驿等宽微米黑" w:hint="eastAsia"/>
          <w:spacing w:val="-50"/>
          <w:sz w:val="16"/>
        </w:rPr>
        <w:t xml:space="preserve"> </w:t>
      </w:r>
      <w:r>
        <w:rPr>
          <w:spacing w:val="-4"/>
          <w:sz w:val="20"/>
        </w:rPr>
        <w:t xml:space="preserve">为 </w:t>
      </w:r>
      <w:r>
        <w:rPr>
          <w:spacing w:val="-2"/>
          <w:sz w:val="16"/>
        </w:rPr>
        <w:t>Django</w:t>
      </w:r>
      <w:r>
        <w:rPr>
          <w:spacing w:val="6"/>
          <w:sz w:val="16"/>
        </w:rPr>
        <w:t xml:space="preserve"> </w:t>
      </w:r>
      <w:r>
        <w:rPr>
          <w:spacing w:val="-3"/>
          <w:sz w:val="20"/>
        </w:rPr>
        <w:t>自动生成的用于管理项目的脚本。</w:t>
      </w:r>
    </w:p>
    <w:p w14:paraId="12468478" w14:textId="77777777" w:rsidR="00C36271" w:rsidRDefault="00000000">
      <w:pPr>
        <w:pStyle w:val="a4"/>
        <w:numPr>
          <w:ilvl w:val="0"/>
          <w:numId w:val="124"/>
        </w:numPr>
        <w:tabs>
          <w:tab w:val="left" w:pos="719"/>
        </w:tabs>
        <w:spacing w:before="117"/>
        <w:ind w:hanging="161"/>
        <w:rPr>
          <w:sz w:val="20"/>
        </w:rPr>
      </w:pPr>
      <w:r>
        <w:rPr>
          <w:rFonts w:ascii="文泉驿等宽微米黑" w:eastAsia="文泉驿等宽微米黑" w:hAnsi="文泉驿等宽微米黑" w:hint="eastAsia"/>
          <w:spacing w:val="-2"/>
          <w:sz w:val="16"/>
        </w:rPr>
        <w:t>example_project</w:t>
      </w:r>
      <w:r>
        <w:rPr>
          <w:rFonts w:ascii="文泉驿等宽微米黑" w:eastAsia="文泉驿等宽微米黑" w:hAnsi="文泉驿等宽微米黑" w:hint="eastAsia"/>
          <w:spacing w:val="-39"/>
          <w:sz w:val="16"/>
        </w:rPr>
        <w:t xml:space="preserve"> </w:t>
      </w:r>
      <w:r>
        <w:rPr>
          <w:spacing w:val="-3"/>
          <w:sz w:val="20"/>
        </w:rPr>
        <w:t>包含项目级别的代码：</w:t>
      </w:r>
    </w:p>
    <w:p w14:paraId="3654BC8C" w14:textId="77777777" w:rsidR="00C36271" w:rsidRDefault="00000000">
      <w:pPr>
        <w:pStyle w:val="a4"/>
        <w:numPr>
          <w:ilvl w:val="1"/>
          <w:numId w:val="124"/>
        </w:numPr>
        <w:tabs>
          <w:tab w:val="left" w:pos="1157"/>
        </w:tabs>
        <w:spacing w:before="158" w:line="308" w:lineRule="exact"/>
        <w:ind w:hanging="181"/>
        <w:rPr>
          <w:sz w:val="20"/>
        </w:rPr>
      </w:pPr>
      <w:r>
        <w:rPr>
          <w:rFonts w:ascii="文泉驿等宽微米黑" w:eastAsia="文泉驿等宽微米黑" w:hAnsi="文泉驿等宽微米黑" w:hint="eastAsia"/>
          <w:spacing w:val="-2"/>
          <w:sz w:val="16"/>
        </w:rPr>
        <w:t>settings.py</w:t>
      </w:r>
      <w:r>
        <w:rPr>
          <w:rFonts w:ascii="文泉驿等宽微米黑" w:eastAsia="文泉驿等宽微米黑" w:hAnsi="文泉驿等宽微米黑" w:hint="eastAsia"/>
          <w:spacing w:val="-43"/>
          <w:sz w:val="16"/>
        </w:rPr>
        <w:t xml:space="preserve"> </w:t>
      </w:r>
      <w:r>
        <w:rPr>
          <w:spacing w:val="-3"/>
          <w:sz w:val="20"/>
        </w:rPr>
        <w:t>声明了项目的配置，如数据库地址、密码、使用的数据库方言等。</w:t>
      </w:r>
    </w:p>
    <w:p w14:paraId="6BD20F3D" w14:textId="77777777" w:rsidR="00C36271" w:rsidRDefault="00000000">
      <w:pPr>
        <w:pStyle w:val="a4"/>
        <w:numPr>
          <w:ilvl w:val="1"/>
          <w:numId w:val="124"/>
        </w:numPr>
        <w:tabs>
          <w:tab w:val="left" w:pos="1157"/>
        </w:tabs>
        <w:spacing w:line="308" w:lineRule="exact"/>
        <w:ind w:hanging="181"/>
        <w:rPr>
          <w:sz w:val="20"/>
        </w:rPr>
      </w:pPr>
      <w:r>
        <w:rPr>
          <w:rFonts w:ascii="文泉驿等宽微米黑" w:eastAsia="文泉驿等宽微米黑" w:hAnsi="文泉驿等宽微米黑" w:hint="eastAsia"/>
          <w:spacing w:val="-2"/>
          <w:sz w:val="16"/>
        </w:rPr>
        <w:t>urls.py</w:t>
      </w:r>
      <w:r>
        <w:rPr>
          <w:rFonts w:ascii="文泉驿等宽微米黑" w:eastAsia="文泉驿等宽微米黑" w:hAnsi="文泉驿等宽微米黑" w:hint="eastAsia"/>
          <w:spacing w:val="-47"/>
          <w:sz w:val="16"/>
        </w:rPr>
        <w:t xml:space="preserve"> </w:t>
      </w:r>
      <w:r>
        <w:rPr>
          <w:spacing w:val="-3"/>
          <w:sz w:val="20"/>
        </w:rPr>
        <w:t>配置了项目的根路由。</w:t>
      </w:r>
    </w:p>
    <w:p w14:paraId="749F82D4" w14:textId="77777777" w:rsidR="00C36271" w:rsidRDefault="00000000">
      <w:pPr>
        <w:pStyle w:val="a4"/>
        <w:numPr>
          <w:ilvl w:val="0"/>
          <w:numId w:val="124"/>
        </w:numPr>
        <w:tabs>
          <w:tab w:val="left" w:pos="719"/>
        </w:tabs>
        <w:spacing w:before="157" w:line="308" w:lineRule="exact"/>
        <w:ind w:hanging="161"/>
        <w:rPr>
          <w:sz w:val="20"/>
        </w:rPr>
      </w:pPr>
      <w:r>
        <w:rPr>
          <w:rFonts w:ascii="文泉驿等宽微米黑" w:eastAsia="文泉驿等宽微米黑" w:hAnsi="文泉驿等宽微米黑" w:hint="eastAsia"/>
          <w:spacing w:val="-2"/>
          <w:sz w:val="16"/>
        </w:rPr>
        <w:t>player</w:t>
      </w:r>
      <w:r>
        <w:rPr>
          <w:rFonts w:ascii="文泉驿等宽微米黑" w:eastAsia="文泉驿等宽微米黑" w:hAnsi="文泉驿等宽微米黑" w:hint="eastAsia"/>
          <w:spacing w:val="-50"/>
          <w:sz w:val="16"/>
        </w:rPr>
        <w:t xml:space="preserve"> </w:t>
      </w:r>
      <w:r>
        <w:rPr>
          <w:spacing w:val="-3"/>
          <w:sz w:val="20"/>
        </w:rPr>
        <w:t xml:space="preserve">是项目中提供对 </w:t>
      </w:r>
      <w:r>
        <w:rPr>
          <w:rFonts w:ascii="文泉驿等宽微米黑" w:eastAsia="文泉驿等宽微米黑" w:hAnsi="文泉驿等宽微米黑" w:hint="eastAsia"/>
          <w:spacing w:val="-2"/>
          <w:sz w:val="16"/>
        </w:rPr>
        <w:t>Player</w:t>
      </w:r>
      <w:r>
        <w:rPr>
          <w:rFonts w:ascii="文泉驿等宽微米黑" w:eastAsia="文泉驿等宽微米黑" w:hAnsi="文泉驿等宽微米黑" w:hint="eastAsia"/>
          <w:spacing w:val="-50"/>
          <w:sz w:val="16"/>
        </w:rPr>
        <w:t xml:space="preserve"> </w:t>
      </w:r>
      <w:r>
        <w:rPr>
          <w:spacing w:val="-3"/>
          <w:sz w:val="20"/>
        </w:rPr>
        <w:t xml:space="preserve">数据模型管理、数据查询的包，这在 </w:t>
      </w:r>
      <w:r>
        <w:rPr>
          <w:spacing w:val="-2"/>
          <w:sz w:val="16"/>
        </w:rPr>
        <w:t>Django</w:t>
      </w:r>
      <w:r>
        <w:rPr>
          <w:spacing w:val="5"/>
          <w:sz w:val="16"/>
        </w:rPr>
        <w:t xml:space="preserve"> </w:t>
      </w:r>
      <w:r>
        <w:rPr>
          <w:spacing w:val="-3"/>
          <w:sz w:val="20"/>
        </w:rPr>
        <w:t>中被称为应用。你可以使用</w:t>
      </w:r>
    </w:p>
    <w:p w14:paraId="266AFFF8" w14:textId="77777777" w:rsidR="00C36271" w:rsidRDefault="00000000">
      <w:pPr>
        <w:spacing w:line="308" w:lineRule="exact"/>
        <w:ind w:left="718"/>
        <w:rPr>
          <w:rFonts w:ascii="文泉驿微米黑" w:eastAsia="文泉驿微米黑"/>
          <w:sz w:val="20"/>
        </w:rPr>
      </w:pPr>
      <w:r>
        <w:rPr>
          <w:sz w:val="16"/>
        </w:rPr>
        <w:t>python</w:t>
      </w:r>
      <w:r>
        <w:rPr>
          <w:spacing w:val="-24"/>
          <w:sz w:val="16"/>
        </w:rPr>
        <w:t xml:space="preserve"> </w:t>
      </w:r>
      <w:r>
        <w:rPr>
          <w:sz w:val="16"/>
        </w:rPr>
        <w:t>manage.py</w:t>
      </w:r>
      <w:r>
        <w:rPr>
          <w:spacing w:val="-14"/>
          <w:sz w:val="16"/>
        </w:rPr>
        <w:t xml:space="preserve"> </w:t>
      </w:r>
      <w:r>
        <w:rPr>
          <w:sz w:val="16"/>
        </w:rPr>
        <w:t>startapp</w:t>
      </w:r>
      <w:r>
        <w:rPr>
          <w:spacing w:val="-12"/>
          <w:sz w:val="16"/>
        </w:rPr>
        <w:t xml:space="preserve"> </w:t>
      </w:r>
      <w:r>
        <w:rPr>
          <w:sz w:val="16"/>
        </w:rPr>
        <w:t>player</w:t>
      </w:r>
      <w:r>
        <w:rPr>
          <w:spacing w:val="-54"/>
          <w:sz w:val="16"/>
        </w:rPr>
        <w:t xml:space="preserve"> </w:t>
      </w:r>
      <w:r>
        <w:rPr>
          <w:rFonts w:ascii="文泉驿微米黑" w:eastAsia="文泉驿微米黑" w:hint="eastAsia"/>
          <w:spacing w:val="-2"/>
          <w:sz w:val="20"/>
        </w:rPr>
        <w:t xml:space="preserve">来创建一个空白的 </w:t>
      </w:r>
      <w:r>
        <w:rPr>
          <w:sz w:val="16"/>
        </w:rPr>
        <w:t>player</w:t>
      </w:r>
      <w:r>
        <w:rPr>
          <w:spacing w:val="-55"/>
          <w:sz w:val="16"/>
        </w:rPr>
        <w:t xml:space="preserve"> </w:t>
      </w:r>
      <w:r>
        <w:rPr>
          <w:rFonts w:ascii="文泉驿微米黑" w:eastAsia="文泉驿微米黑" w:hint="eastAsia"/>
          <w:spacing w:val="-4"/>
          <w:sz w:val="20"/>
        </w:rPr>
        <w:t>应用。</w:t>
      </w:r>
    </w:p>
    <w:p w14:paraId="71EA97CB" w14:textId="77777777" w:rsidR="00C36271" w:rsidRDefault="00000000">
      <w:pPr>
        <w:pStyle w:val="a4"/>
        <w:numPr>
          <w:ilvl w:val="1"/>
          <w:numId w:val="124"/>
        </w:numPr>
        <w:tabs>
          <w:tab w:val="left" w:pos="1157"/>
        </w:tabs>
        <w:spacing w:before="157" w:line="308" w:lineRule="exact"/>
        <w:ind w:hanging="181"/>
        <w:rPr>
          <w:sz w:val="20"/>
        </w:rPr>
      </w:pPr>
      <w:r>
        <w:rPr>
          <w:rFonts w:ascii="文泉驿等宽微米黑" w:eastAsia="文泉驿等宽微米黑" w:hAnsi="文泉驿等宽微米黑" w:hint="eastAsia"/>
          <w:spacing w:val="-2"/>
          <w:sz w:val="16"/>
        </w:rPr>
        <w:t>models.py</w:t>
      </w:r>
      <w:r>
        <w:rPr>
          <w:rFonts w:ascii="文泉驿等宽微米黑" w:eastAsia="文泉驿等宽微米黑" w:hAnsi="文泉驿等宽微米黑" w:hint="eastAsia"/>
          <w:spacing w:val="-50"/>
          <w:sz w:val="16"/>
        </w:rPr>
        <w:t xml:space="preserve"> </w:t>
      </w:r>
      <w:r>
        <w:rPr>
          <w:spacing w:val="-3"/>
          <w:sz w:val="20"/>
        </w:rPr>
        <w:t xml:space="preserve">定义了 </w:t>
      </w:r>
      <w:r>
        <w:rPr>
          <w:rFonts w:ascii="文泉驿等宽微米黑" w:eastAsia="文泉驿等宽微米黑" w:hAnsi="文泉驿等宽微米黑" w:hint="eastAsia"/>
          <w:spacing w:val="-2"/>
          <w:sz w:val="16"/>
        </w:rPr>
        <w:t>Player</w:t>
      </w:r>
      <w:r>
        <w:rPr>
          <w:rFonts w:ascii="文泉驿等宽微米黑" w:eastAsia="文泉驿等宽微米黑" w:hAnsi="文泉驿等宽微米黑" w:hint="eastAsia"/>
          <w:spacing w:val="-49"/>
          <w:sz w:val="16"/>
        </w:rPr>
        <w:t xml:space="preserve"> </w:t>
      </w:r>
      <w:r>
        <w:rPr>
          <w:spacing w:val="-4"/>
          <w:sz w:val="20"/>
        </w:rPr>
        <w:t>数据模型。</w:t>
      </w:r>
    </w:p>
    <w:p w14:paraId="4FCE4A9F" w14:textId="77777777" w:rsidR="00C36271" w:rsidRDefault="00000000">
      <w:pPr>
        <w:pStyle w:val="a4"/>
        <w:numPr>
          <w:ilvl w:val="1"/>
          <w:numId w:val="124"/>
        </w:numPr>
        <w:tabs>
          <w:tab w:val="left" w:pos="1157"/>
        </w:tabs>
        <w:spacing w:before="10" w:line="208" w:lineRule="auto"/>
        <w:ind w:right="1437"/>
        <w:rPr>
          <w:sz w:val="20"/>
        </w:rPr>
      </w:pPr>
      <w:r>
        <w:rPr>
          <w:rFonts w:ascii="文泉驿等宽微米黑" w:eastAsia="文泉驿等宽微米黑" w:hAnsi="文泉驿等宽微米黑" w:hint="eastAsia"/>
          <w:sz w:val="16"/>
        </w:rPr>
        <w:t>migrations</w:t>
      </w:r>
      <w:r>
        <w:rPr>
          <w:rFonts w:ascii="文泉驿等宽微米黑" w:eastAsia="文泉驿等宽微米黑" w:hAnsi="文泉驿等宽微米黑" w:hint="eastAsia"/>
          <w:spacing w:val="-46"/>
          <w:sz w:val="16"/>
        </w:rPr>
        <w:t xml:space="preserve"> </w:t>
      </w:r>
      <w:r>
        <w:rPr>
          <w:spacing w:val="-1"/>
          <w:sz w:val="20"/>
        </w:rPr>
        <w:t xml:space="preserve">是一组数据模型迁移脚本。你可以使用 </w:t>
      </w:r>
      <w:r>
        <w:rPr>
          <w:rFonts w:ascii="文泉驿等宽微米黑" w:eastAsia="文泉驿等宽微米黑" w:hAnsi="文泉驿等宽微米黑" w:hint="eastAsia"/>
          <w:sz w:val="16"/>
        </w:rPr>
        <w:t>python manage.py makemigrations player</w:t>
      </w:r>
      <w:r>
        <w:rPr>
          <w:rFonts w:ascii="文泉驿等宽微米黑" w:eastAsia="文泉驿等宽微米黑" w:hAnsi="文泉驿等宽微米黑" w:hint="eastAsia"/>
          <w:spacing w:val="-45"/>
          <w:sz w:val="16"/>
        </w:rPr>
        <w:t xml:space="preserve"> </w:t>
      </w:r>
      <w:r>
        <w:rPr>
          <w:sz w:val="20"/>
        </w:rPr>
        <w:t xml:space="preserve">命令自动分析 </w:t>
      </w:r>
      <w:r>
        <w:rPr>
          <w:rFonts w:ascii="文泉驿等宽微米黑" w:eastAsia="文泉驿等宽微米黑" w:hAnsi="文泉驿等宽微米黑" w:hint="eastAsia"/>
          <w:sz w:val="16"/>
        </w:rPr>
        <w:t>models.py</w:t>
      </w:r>
      <w:r>
        <w:rPr>
          <w:rFonts w:ascii="文泉驿等宽微米黑" w:eastAsia="文泉驿等宽微米黑" w:hAnsi="文泉驿等宽微米黑" w:hint="eastAsia"/>
          <w:spacing w:val="-35"/>
          <w:sz w:val="16"/>
        </w:rPr>
        <w:t xml:space="preserve"> </w:t>
      </w:r>
      <w:r>
        <w:rPr>
          <w:sz w:val="20"/>
        </w:rPr>
        <w:t>文件中定义的数据对象，并生成迁移脚本。</w:t>
      </w:r>
    </w:p>
    <w:p w14:paraId="3811839D" w14:textId="77777777" w:rsidR="00C36271" w:rsidRDefault="00000000">
      <w:pPr>
        <w:pStyle w:val="a4"/>
        <w:numPr>
          <w:ilvl w:val="1"/>
          <w:numId w:val="124"/>
        </w:numPr>
        <w:tabs>
          <w:tab w:val="left" w:pos="1157"/>
        </w:tabs>
        <w:spacing w:line="279" w:lineRule="exact"/>
        <w:ind w:hanging="181"/>
        <w:rPr>
          <w:sz w:val="20"/>
          <w:lang w:eastAsia="zh-CN"/>
        </w:rPr>
      </w:pPr>
      <w:r>
        <w:rPr>
          <w:rFonts w:ascii="文泉驿等宽微米黑" w:eastAsia="文泉驿等宽微米黑" w:hAnsi="文泉驿等宽微米黑" w:hint="eastAsia"/>
          <w:spacing w:val="-2"/>
          <w:sz w:val="16"/>
          <w:lang w:eastAsia="zh-CN"/>
        </w:rPr>
        <w:t>urls.py</w:t>
      </w:r>
      <w:r>
        <w:rPr>
          <w:rFonts w:ascii="文泉驿等宽微米黑" w:eastAsia="文泉驿等宽微米黑" w:hAnsi="文泉驿等宽微米黑" w:hint="eastAsia"/>
          <w:spacing w:val="-47"/>
          <w:sz w:val="16"/>
          <w:lang w:eastAsia="zh-CN"/>
        </w:rPr>
        <w:t xml:space="preserve"> </w:t>
      </w:r>
      <w:r>
        <w:rPr>
          <w:spacing w:val="-3"/>
          <w:sz w:val="20"/>
          <w:lang w:eastAsia="zh-CN"/>
        </w:rPr>
        <w:t>定义了应用的路由。</w:t>
      </w:r>
    </w:p>
    <w:p w14:paraId="12F2ED50" w14:textId="77777777" w:rsidR="00C36271" w:rsidRDefault="00000000">
      <w:pPr>
        <w:pStyle w:val="a4"/>
        <w:numPr>
          <w:ilvl w:val="1"/>
          <w:numId w:val="124"/>
        </w:numPr>
        <w:tabs>
          <w:tab w:val="left" w:pos="1157"/>
        </w:tabs>
        <w:spacing w:line="308" w:lineRule="exact"/>
        <w:ind w:hanging="181"/>
        <w:rPr>
          <w:sz w:val="20"/>
          <w:lang w:eastAsia="zh-CN"/>
        </w:rPr>
      </w:pPr>
      <w:r>
        <w:rPr>
          <w:rFonts w:ascii="文泉驿等宽微米黑" w:eastAsia="文泉驿等宽微米黑" w:hAnsi="文泉驿等宽微米黑" w:hint="eastAsia"/>
          <w:spacing w:val="-2"/>
          <w:sz w:val="16"/>
          <w:lang w:eastAsia="zh-CN"/>
        </w:rPr>
        <w:t>views.py</w:t>
      </w:r>
      <w:r>
        <w:rPr>
          <w:rFonts w:ascii="文泉驿等宽微米黑" w:eastAsia="文泉驿等宽微米黑" w:hAnsi="文泉驿等宽微米黑" w:hint="eastAsia"/>
          <w:spacing w:val="-46"/>
          <w:sz w:val="16"/>
          <w:lang w:eastAsia="zh-CN"/>
        </w:rPr>
        <w:t xml:space="preserve"> </w:t>
      </w:r>
      <w:r>
        <w:rPr>
          <w:spacing w:val="-3"/>
          <w:sz w:val="20"/>
          <w:lang w:eastAsia="zh-CN"/>
        </w:rPr>
        <w:t>提供了应用的逻辑代码。</w:t>
      </w:r>
    </w:p>
    <w:p w14:paraId="0C86D049" w14:textId="77777777" w:rsidR="00C36271" w:rsidRDefault="00000000">
      <w:pPr>
        <w:pStyle w:val="a3"/>
        <w:spacing w:before="1"/>
        <w:rPr>
          <w:rFonts w:ascii="文泉驿微米黑"/>
          <w:sz w:val="15"/>
          <w:lang w:eastAsia="zh-CN"/>
        </w:rPr>
      </w:pPr>
      <w:r>
        <w:pict w14:anchorId="35E7E9AF">
          <v:shape id="docshape486" o:spid="_x0000_s3442" type="#_x0000_t202" style="position:absolute;margin-left:1in;margin-top:13.6pt;width:468pt;height:101pt;z-index:-15608320;mso-wrap-distance-left:0;mso-wrap-distance-right:0;mso-position-horizontal-relative:page" fillcolor="#ffebd8" stroked="f">
            <v:textbox inset="0,0,0,0">
              <w:txbxContent>
                <w:p w14:paraId="4345CD14" w14:textId="77777777" w:rsidR="00C36271" w:rsidRDefault="00C36271">
                  <w:pPr>
                    <w:pStyle w:val="a3"/>
                    <w:spacing w:before="16"/>
                    <w:rPr>
                      <w:rFonts w:ascii="文泉驿微米黑"/>
                      <w:color w:val="000000"/>
                      <w:sz w:val="25"/>
                    </w:rPr>
                  </w:pPr>
                </w:p>
                <w:p w14:paraId="67D9419E"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14B743EF" w14:textId="77777777" w:rsidR="00C36271" w:rsidRDefault="00000000">
                  <w:pPr>
                    <w:spacing w:before="68" w:line="208" w:lineRule="auto"/>
                    <w:ind w:left="677" w:right="573"/>
                    <w:jc w:val="both"/>
                    <w:rPr>
                      <w:rFonts w:ascii="文泉驿微米黑" w:eastAsia="文泉驿微米黑"/>
                      <w:color w:val="000000"/>
                      <w:sz w:val="20"/>
                    </w:rPr>
                  </w:pPr>
                  <w:r>
                    <w:rPr>
                      <w:rFonts w:ascii="文泉驿微米黑" w:eastAsia="文泉驿微米黑" w:hint="eastAsia"/>
                      <w:color w:val="000000"/>
                      <w:sz w:val="20"/>
                    </w:rPr>
                    <w:t xml:space="preserve">由于 </w:t>
                  </w:r>
                  <w:r>
                    <w:rPr>
                      <w:rFonts w:ascii="文泉驿微米黑" w:eastAsia="文泉驿微米黑" w:hint="eastAsia"/>
                      <w:color w:val="000000"/>
                      <w:sz w:val="16"/>
                    </w:rPr>
                    <w:t xml:space="preserve">Django </w:t>
                  </w:r>
                  <w:r>
                    <w:rPr>
                      <w:rFonts w:ascii="文泉驿微米黑" w:eastAsia="文泉驿微米黑" w:hint="eastAsia"/>
                      <w:color w:val="000000"/>
                      <w:sz w:val="20"/>
                    </w:rPr>
                    <w:t>的设计采用了可插拔模式，因此，你需要在创建应用后，在项目中进行注册。在</w:t>
                  </w:r>
                  <w:r>
                    <w:rPr>
                      <w:rFonts w:ascii="文泉驿微米黑" w:eastAsia="文泉驿微米黑" w:hint="eastAsia"/>
                      <w:color w:val="000000"/>
                      <w:spacing w:val="-3"/>
                      <w:sz w:val="20"/>
                    </w:rPr>
                    <w:t xml:space="preserve">本示例中，注册过程就是在 </w:t>
                  </w:r>
                  <w:r>
                    <w:rPr>
                      <w:color w:val="000000"/>
                      <w:spacing w:val="-2"/>
                      <w:sz w:val="16"/>
                    </w:rPr>
                    <w:t>example_project/settings.py</w:t>
                  </w:r>
                  <w:r>
                    <w:rPr>
                      <w:color w:val="000000"/>
                      <w:spacing w:val="-22"/>
                      <w:sz w:val="16"/>
                    </w:rPr>
                    <w:t xml:space="preserve"> </w:t>
                  </w:r>
                  <w:r>
                    <w:rPr>
                      <w:rFonts w:ascii="文泉驿微米黑" w:eastAsia="文泉驿微米黑" w:hint="eastAsia"/>
                      <w:color w:val="000000"/>
                      <w:sz w:val="20"/>
                    </w:rPr>
                    <w:t xml:space="preserve">文件中，在 </w:t>
                  </w:r>
                  <w:r>
                    <w:rPr>
                      <w:color w:val="000000"/>
                      <w:spacing w:val="-2"/>
                      <w:sz w:val="16"/>
                    </w:rPr>
                    <w:t>INSTALLED_APPS</w:t>
                  </w:r>
                  <w:r>
                    <w:rPr>
                      <w:color w:val="000000"/>
                      <w:spacing w:val="-22"/>
                      <w:sz w:val="16"/>
                    </w:rPr>
                    <w:t xml:space="preserve"> </w:t>
                  </w:r>
                  <w:r>
                    <w:rPr>
                      <w:rFonts w:ascii="文泉驿微米黑" w:eastAsia="文泉驿微米黑" w:hint="eastAsia"/>
                      <w:color w:val="000000"/>
                      <w:spacing w:val="-2"/>
                      <w:sz w:val="20"/>
                    </w:rPr>
                    <w:t xml:space="preserve">对象内添加 </w:t>
                  </w:r>
                  <w:r>
                    <w:rPr>
                      <w:color w:val="000000"/>
                      <w:spacing w:val="-2"/>
                      <w:sz w:val="16"/>
                    </w:rPr>
                    <w:t>'player.apps.PlayerConfig</w:t>
                  </w:r>
                  <w:r>
                    <w:rPr>
                      <w:color w:val="000000"/>
                      <w:spacing w:val="-24"/>
                      <w:sz w:val="16"/>
                    </w:rPr>
                    <w:t xml:space="preserve">' </w:t>
                  </w:r>
                  <w:r>
                    <w:rPr>
                      <w:rFonts w:ascii="文泉驿微米黑" w:eastAsia="文泉驿微米黑" w:hint="eastAsia"/>
                      <w:color w:val="000000"/>
                      <w:spacing w:val="-2"/>
                      <w:sz w:val="20"/>
                    </w:rPr>
                    <w:t xml:space="preserve">条目。你可以参考示例代码 </w:t>
                  </w:r>
                  <w:hyperlink r:id="rId96" w:anchor="L33-L41">
                    <w:r>
                      <w:rPr>
                        <w:color w:val="0000FF"/>
                        <w:spacing w:val="-2"/>
                        <w:sz w:val="16"/>
                      </w:rPr>
                      <w:t>settings.py</w:t>
                    </w:r>
                    <w:r>
                      <w:rPr>
                        <w:color w:val="0000FF"/>
                        <w:spacing w:val="-45"/>
                        <w:sz w:val="16"/>
                      </w:rPr>
                      <w:t xml:space="preserve"> </w:t>
                    </w:r>
                  </w:hyperlink>
                  <w:r>
                    <w:rPr>
                      <w:rFonts w:ascii="文泉驿微米黑" w:eastAsia="文泉驿微米黑" w:hint="eastAsia"/>
                      <w:color w:val="000000"/>
                      <w:spacing w:val="-3"/>
                      <w:sz w:val="20"/>
                    </w:rPr>
                    <w:t>以获得更多信息。</w:t>
                  </w:r>
                </w:p>
              </w:txbxContent>
            </v:textbox>
            <w10:wrap type="topAndBottom" anchorx="page"/>
          </v:shape>
        </w:pict>
      </w:r>
    </w:p>
    <w:p w14:paraId="2AF1392B" w14:textId="77777777" w:rsidR="00C36271" w:rsidRDefault="00C36271">
      <w:pPr>
        <w:pStyle w:val="a3"/>
        <w:spacing w:before="4"/>
        <w:rPr>
          <w:rFonts w:ascii="文泉驿微米黑"/>
          <w:sz w:val="24"/>
          <w:lang w:eastAsia="zh-CN"/>
        </w:rPr>
      </w:pPr>
    </w:p>
    <w:p w14:paraId="032AE664" w14:textId="77777777" w:rsidR="00C36271" w:rsidRDefault="00000000">
      <w:pPr>
        <w:pStyle w:val="3"/>
        <w:numPr>
          <w:ilvl w:val="3"/>
          <w:numId w:val="162"/>
        </w:numPr>
        <w:tabs>
          <w:tab w:val="left" w:pos="862"/>
        </w:tabs>
        <w:spacing w:before="52"/>
        <w:jc w:val="both"/>
      </w:pPr>
      <w:r>
        <w:rPr>
          <w:spacing w:val="-4"/>
        </w:rPr>
        <w:t>项目配置</w:t>
      </w:r>
    </w:p>
    <w:p w14:paraId="1FD52D8C" w14:textId="77777777" w:rsidR="00C36271" w:rsidRDefault="00000000">
      <w:pPr>
        <w:spacing w:before="108" w:line="208" w:lineRule="auto"/>
        <w:ind w:left="220" w:right="1437"/>
        <w:jc w:val="both"/>
        <w:rPr>
          <w:rFonts w:ascii="文泉驿微米黑" w:eastAsia="文泉驿微米黑"/>
          <w:sz w:val="20"/>
        </w:rPr>
      </w:pPr>
      <w:r>
        <w:pict w14:anchorId="1CFCA396">
          <v:group id="docshapegroup487" o:spid="_x0000_s3439" style="position:absolute;left:0;text-align:left;margin-left:68.6pt;margin-top:64.65pt;width:474.8pt;height:32.1pt;z-index:-15607808;mso-wrap-distance-left:0;mso-wrap-distance-right:0;mso-position-horizontal-relative:page" coordorigin="1372,1293" coordsize="9496,642">
            <v:shape id="docshape488" o:spid="_x0000_s3441" style="position:absolute;left:1372;top:1293;width:9496;height:642" coordorigin="1372,1293" coordsize="9496,642" o:spt="100" adj="0,,0" path="m1376,1361r,-68m1372,1297r68,m1440,1297r9360,m10800,1297r68,m10864,1361r,-68m1376,1648r,-287m10864,1648r,-287m1376,1935r,-287m10864,1935r,-287e" filled="f" strokeweight=".14042mm">
              <v:stroke joinstyle="round"/>
              <v:formulas/>
              <v:path arrowok="t" o:connecttype="segments"/>
            </v:shape>
            <v:shape id="docshape489" o:spid="_x0000_s3440" type="#_x0000_t202" style="position:absolute;left:1380;top:1301;width:9480;height:634" filled="f" stroked="f">
              <v:textbox inset="0,0,0,0">
                <w:txbxContent>
                  <w:p w14:paraId="403D0185" w14:textId="77777777" w:rsidR="00C36271" w:rsidRDefault="00000000">
                    <w:pPr>
                      <w:spacing w:before="73"/>
                      <w:ind w:left="59"/>
                      <w:rPr>
                        <w:sz w:val="16"/>
                      </w:rPr>
                    </w:pPr>
                    <w:r>
                      <w:rPr>
                        <w:spacing w:val="-5"/>
                        <w:sz w:val="16"/>
                      </w:rPr>
                      <w:t>...</w:t>
                    </w:r>
                  </w:p>
                </w:txbxContent>
              </v:textbox>
            </v:shape>
            <w10:wrap type="topAndBottom" anchorx="page"/>
          </v:group>
        </w:pict>
      </w:r>
      <w:r>
        <w:rPr>
          <w:rFonts w:ascii="文泉驿微米黑" w:eastAsia="文泉驿微米黑" w:hint="eastAsia"/>
          <w:spacing w:val="-5"/>
          <w:sz w:val="20"/>
        </w:rPr>
        <w:t xml:space="preserve">本节将简要介绍 </w:t>
      </w:r>
      <w:r>
        <w:rPr>
          <w:spacing w:val="-4"/>
          <w:sz w:val="16"/>
        </w:rPr>
        <w:t>example_project</w:t>
      </w:r>
      <w:r>
        <w:rPr>
          <w:spacing w:val="-20"/>
          <w:sz w:val="16"/>
        </w:rPr>
        <w:t xml:space="preserve"> </w:t>
      </w:r>
      <w:r>
        <w:rPr>
          <w:rFonts w:ascii="文泉驿微米黑" w:eastAsia="文泉驿微米黑" w:hint="eastAsia"/>
          <w:spacing w:val="-3"/>
          <w:sz w:val="20"/>
        </w:rPr>
        <w:t xml:space="preserve">包内 </w:t>
      </w:r>
      <w:r>
        <w:rPr>
          <w:spacing w:val="-4"/>
          <w:sz w:val="16"/>
        </w:rPr>
        <w:t>settings.py</w:t>
      </w:r>
      <w:r>
        <w:rPr>
          <w:spacing w:val="-20"/>
          <w:sz w:val="16"/>
        </w:rPr>
        <w:t xml:space="preserve"> </w:t>
      </w:r>
      <w:r>
        <w:rPr>
          <w:rFonts w:ascii="文泉驿微米黑" w:eastAsia="文泉驿微米黑" w:hint="eastAsia"/>
          <w:spacing w:val="-3"/>
          <w:sz w:val="20"/>
        </w:rPr>
        <w:t xml:space="preserve">的重要配置。这个文件包含了 </w:t>
      </w:r>
      <w:r>
        <w:rPr>
          <w:rFonts w:ascii="文泉驿微米黑" w:eastAsia="文泉驿微米黑" w:hint="eastAsia"/>
          <w:spacing w:val="-4"/>
          <w:sz w:val="16"/>
        </w:rPr>
        <w:t>Django</w:t>
      </w:r>
      <w:r>
        <w:rPr>
          <w:rFonts w:ascii="文泉驿微米黑" w:eastAsia="文泉驿微米黑" w:hint="eastAsia"/>
          <w:spacing w:val="21"/>
          <w:sz w:val="16"/>
        </w:rPr>
        <w:t xml:space="preserve"> </w:t>
      </w:r>
      <w:r>
        <w:rPr>
          <w:rFonts w:ascii="文泉驿微米黑" w:eastAsia="文泉驿微米黑" w:hint="eastAsia"/>
          <w:spacing w:val="-4"/>
          <w:sz w:val="20"/>
        </w:rPr>
        <w:t>项目的配置，声明了</w:t>
      </w:r>
      <w:r>
        <w:rPr>
          <w:rFonts w:ascii="文泉驿微米黑" w:eastAsia="文泉驿微米黑" w:hint="eastAsia"/>
          <w:spacing w:val="-2"/>
          <w:sz w:val="20"/>
        </w:rPr>
        <w:t>项目包含的应用、中间件、连接的数据库等信息。你可以通过</w:t>
      </w:r>
      <w:hyperlink w:anchor="_bookmark30" w:history="1">
        <w:r>
          <w:rPr>
            <w:rFonts w:ascii="文泉驿微米黑" w:eastAsia="文泉驿微米黑" w:hint="eastAsia"/>
            <w:color w:val="EC008C"/>
            <w:spacing w:val="-2"/>
            <w:sz w:val="20"/>
          </w:rPr>
          <w:t>创建相同依赖空白程序</w:t>
        </w:r>
      </w:hyperlink>
      <w:r>
        <w:rPr>
          <w:rFonts w:ascii="文泉驿微米黑" w:eastAsia="文泉驿微米黑" w:hint="eastAsia"/>
          <w:spacing w:val="-2"/>
          <w:sz w:val="20"/>
        </w:rPr>
        <w:t>这一节来了解此配置文</w:t>
      </w:r>
      <w:r>
        <w:rPr>
          <w:rFonts w:ascii="文泉驿微米黑" w:eastAsia="文泉驿微米黑" w:hint="eastAsia"/>
          <w:spacing w:val="-1"/>
          <w:sz w:val="20"/>
        </w:rPr>
        <w:t xml:space="preserve">件的生成流程，也可直接在项目中使用 </w:t>
      </w:r>
      <w:r>
        <w:rPr>
          <w:sz w:val="16"/>
        </w:rPr>
        <w:t>settings.py</w:t>
      </w:r>
      <w:r>
        <w:rPr>
          <w:spacing w:val="-24"/>
          <w:sz w:val="16"/>
        </w:rPr>
        <w:t xml:space="preserve"> </w:t>
      </w:r>
      <w:r>
        <w:rPr>
          <w:rFonts w:ascii="文泉驿微米黑" w:eastAsia="文泉驿微米黑" w:hint="eastAsia"/>
          <w:spacing w:val="-3"/>
          <w:sz w:val="20"/>
        </w:rPr>
        <w:t xml:space="preserve">文件。关于 </w:t>
      </w:r>
      <w:r>
        <w:rPr>
          <w:rFonts w:ascii="文泉驿微米黑" w:eastAsia="文泉驿微米黑" w:hint="eastAsia"/>
          <w:sz w:val="16"/>
        </w:rPr>
        <w:t>Django</w:t>
      </w:r>
      <w:r>
        <w:rPr>
          <w:rFonts w:ascii="文泉驿微米黑" w:eastAsia="文泉驿微米黑" w:hint="eastAsia"/>
          <w:spacing w:val="-11"/>
          <w:sz w:val="16"/>
        </w:rPr>
        <w:t xml:space="preserve"> </w:t>
      </w:r>
      <w:r>
        <w:rPr>
          <w:rFonts w:ascii="文泉驿微米黑" w:eastAsia="文泉驿微米黑" w:hint="eastAsia"/>
          <w:spacing w:val="-2"/>
          <w:sz w:val="20"/>
        </w:rPr>
        <w:t xml:space="preserve">配置的更多信息，参考 </w:t>
      </w:r>
      <w:hyperlink r:id="rId97">
        <w:r>
          <w:rPr>
            <w:rFonts w:ascii="文泉驿微米黑" w:eastAsia="文泉驿微米黑" w:hint="eastAsia"/>
            <w:color w:val="0000FF"/>
            <w:sz w:val="16"/>
          </w:rPr>
          <w:t>Django</w:t>
        </w:r>
        <w:r>
          <w:rPr>
            <w:rFonts w:ascii="文泉驿微米黑" w:eastAsia="文泉驿微米黑" w:hint="eastAsia"/>
            <w:color w:val="0000FF"/>
            <w:spacing w:val="-5"/>
            <w:sz w:val="16"/>
          </w:rPr>
          <w:t xml:space="preserve"> </w:t>
        </w:r>
        <w:r>
          <w:rPr>
            <w:rFonts w:ascii="文泉驿微米黑" w:eastAsia="文泉驿微米黑" w:hint="eastAsia"/>
            <w:color w:val="0000FF"/>
            <w:sz w:val="20"/>
          </w:rPr>
          <w:t>配置</w:t>
        </w:r>
      </w:hyperlink>
      <w:r>
        <w:rPr>
          <w:rFonts w:ascii="文泉驿微米黑" w:eastAsia="文泉驿微米黑" w:hint="eastAsia"/>
          <w:sz w:val="20"/>
        </w:rPr>
        <w:t>文</w:t>
      </w:r>
      <w:r>
        <w:rPr>
          <w:rFonts w:ascii="文泉驿微米黑" w:eastAsia="文泉驿微米黑" w:hint="eastAsia"/>
          <w:spacing w:val="-6"/>
          <w:sz w:val="20"/>
        </w:rPr>
        <w:t>档。</w:t>
      </w:r>
    </w:p>
    <w:p w14:paraId="50411593" w14:textId="77777777" w:rsidR="00C36271" w:rsidRDefault="00C36271">
      <w:pPr>
        <w:spacing w:line="208" w:lineRule="auto"/>
        <w:jc w:val="both"/>
        <w:rPr>
          <w:rFonts w:ascii="文泉驿微米黑" w:eastAsia="文泉驿微米黑"/>
          <w:sz w:val="20"/>
        </w:rPr>
        <w:sectPr w:rsidR="00C36271">
          <w:pgSz w:w="12240" w:h="15840"/>
          <w:pgMar w:top="1080" w:right="0" w:bottom="980" w:left="1220" w:header="599" w:footer="792" w:gutter="0"/>
          <w:cols w:space="720"/>
        </w:sectPr>
      </w:pPr>
    </w:p>
    <w:p w14:paraId="6BE57E58" w14:textId="77777777" w:rsidR="00C36271" w:rsidRDefault="00C36271">
      <w:pPr>
        <w:pStyle w:val="a3"/>
        <w:spacing w:before="1"/>
        <w:rPr>
          <w:rFonts w:ascii="文泉驿微米黑"/>
          <w:sz w:val="18"/>
        </w:rPr>
      </w:pPr>
    </w:p>
    <w:p w14:paraId="5E2CDCEB" w14:textId="77777777" w:rsidR="00C36271" w:rsidRDefault="00000000">
      <w:pPr>
        <w:pStyle w:val="a3"/>
        <w:spacing w:before="62"/>
        <w:ind w:left="220"/>
      </w:pPr>
      <w:r>
        <w:pict w14:anchorId="231C7022">
          <v:shape id="docshape490" o:spid="_x0000_s3438" style="position:absolute;left:0;text-align:left;margin-left:68.6pt;margin-top:2.45pt;width:474.8pt;height:577.25pt;z-index:-27798016;mso-position-horizontal-relative:page" coordorigin="1372,49" coordsize="9496,11545" o:spt="100" adj="0,,0" path="m1376,336r,-287m1376,623r,-287m1376,910r,-287m1376,1196r,-286m1376,1483r,-287m1376,1770r,-287m1376,2057r,-287m1376,2344r,-287m1376,2631r,-287m1376,2918r,-287m1376,3205r,-287m1376,3492r,-287m1376,3779r,-287m1376,4066r,-287m1376,4353r,-287m1376,4640r,-287m1376,4926r,-286m1376,5213r,-287m1376,5500r,-287m1376,5787r,-287m1376,6074r,-287m1376,6361r,-287m1376,6648r,-287m1376,6935r,-287m1376,7222r,-287m1376,7509r,-287m1376,7796r,-287m1376,8083r,-287m1376,8370r,-287m1376,8656r,-286m1376,8943r,-287m1376,9230r,-287m1376,9517r,-287m1376,9804r,-287m1376,10091r,-287m1376,10378r,-287m1376,10665r,-287m1376,10952r,-287m1376,11239r,-287m1376,11526r,-287m1376,11593r,-67m1372,11589r68,m10864,336r,-287m10864,623r,-287m10864,910r,-287m10864,1196r,-286m10864,1483r,-287m10864,1770r,-287m10864,2057r,-287m10864,2344r,-287m10864,2631r,-287m10864,2918r,-287m10864,3205r,-287m10864,3492r,-287m10864,3779r,-287m10864,4066r,-287m10864,4353r,-287m10864,4640r,-287m10864,4926r,-286m10864,5213r,-287m10864,5500r,-287m10864,5787r,-287m10864,6074r,-287m10864,6361r,-287m10864,6648r,-287m10864,6935r,-287m10864,7222r,-287m10864,7509r,-287m10864,7796r,-287m10864,8083r,-287m10864,8370r,-287m10864,8656r,-286m10864,8943r,-287m10864,9230r,-287m10864,9517r,-287m10864,9804r,-287m10864,10091r,-287m10864,10378r,-287m10864,10665r,-287m10864,10952r,-287m10864,11239r,-287m10864,11526r,-287m1440,11589r9360,m10800,11589r68,m10864,11593r,-67e" filled="f" strokeweight=".14042mm">
            <v:stroke joinstyle="round"/>
            <v:formulas/>
            <v:path arrowok="t" o:connecttype="segments"/>
            <w10:wrap anchorx="page"/>
          </v:shape>
        </w:pict>
      </w:r>
      <w:r>
        <w:rPr>
          <w:color w:val="8E5902"/>
        </w:rPr>
        <w:t>##</w:t>
      </w:r>
      <w:r>
        <w:rPr>
          <w:color w:val="8E5902"/>
          <w:spacing w:val="-5"/>
        </w:rPr>
        <w:t xml:space="preserve"> </w:t>
      </w:r>
      <w:r>
        <w:rPr>
          <w:color w:val="8E5902"/>
        </w:rPr>
        <w:t>Application</w:t>
      </w:r>
      <w:r>
        <w:rPr>
          <w:color w:val="8E5902"/>
          <w:spacing w:val="-5"/>
        </w:rPr>
        <w:t xml:space="preserve"> </w:t>
      </w:r>
      <w:r>
        <w:rPr>
          <w:color w:val="8E5902"/>
          <w:spacing w:val="-2"/>
        </w:rPr>
        <w:t>definition</w:t>
      </w:r>
    </w:p>
    <w:p w14:paraId="7A241363" w14:textId="77777777" w:rsidR="00C36271" w:rsidRDefault="00C36271">
      <w:pPr>
        <w:pStyle w:val="a3"/>
        <w:spacing w:before="2"/>
        <w:rPr>
          <w:sz w:val="15"/>
        </w:rPr>
      </w:pPr>
    </w:p>
    <w:p w14:paraId="5508AC02" w14:textId="77777777" w:rsidR="00C36271" w:rsidRDefault="00000000">
      <w:pPr>
        <w:pStyle w:val="a3"/>
        <w:spacing w:before="62"/>
        <w:ind w:left="220"/>
      </w:pPr>
      <w:r>
        <w:t>INSTALLED_APPS</w:t>
      </w:r>
      <w:r>
        <w:rPr>
          <w:spacing w:val="-8"/>
        </w:rPr>
        <w:t xml:space="preserve"> </w:t>
      </w:r>
      <w:r>
        <w:t>=</w:t>
      </w:r>
      <w:r>
        <w:rPr>
          <w:spacing w:val="-6"/>
        </w:rPr>
        <w:t xml:space="preserve"> </w:t>
      </w:r>
      <w:r>
        <w:rPr>
          <w:spacing w:val="-10"/>
        </w:rPr>
        <w:t>[</w:t>
      </w:r>
    </w:p>
    <w:p w14:paraId="48BBAA0F" w14:textId="77777777" w:rsidR="00C36271" w:rsidRDefault="00000000">
      <w:pPr>
        <w:pStyle w:val="a3"/>
        <w:spacing w:line="261" w:lineRule="auto"/>
        <w:ind w:left="604" w:right="6633"/>
      </w:pPr>
      <w:r>
        <w:rPr>
          <w:color w:val="4F9905"/>
          <w:spacing w:val="-2"/>
        </w:rPr>
        <w:t>'player.apps.PlayerConfig'</w:t>
      </w:r>
      <w:r>
        <w:rPr>
          <w:spacing w:val="-2"/>
        </w:rPr>
        <w:t xml:space="preserve">, </w:t>
      </w:r>
      <w:r>
        <w:rPr>
          <w:color w:val="4F9905"/>
          <w:spacing w:val="-2"/>
        </w:rPr>
        <w:t>'django.contrib.admin'</w:t>
      </w:r>
      <w:r>
        <w:rPr>
          <w:spacing w:val="-2"/>
        </w:rPr>
        <w:t xml:space="preserve">, </w:t>
      </w:r>
      <w:r>
        <w:rPr>
          <w:color w:val="4F9905"/>
          <w:spacing w:val="-2"/>
        </w:rPr>
        <w:t>'django.contrib.auth'</w:t>
      </w:r>
      <w:r>
        <w:rPr>
          <w:spacing w:val="-2"/>
        </w:rPr>
        <w:t xml:space="preserve">, </w:t>
      </w:r>
      <w:r>
        <w:rPr>
          <w:color w:val="4F9905"/>
          <w:spacing w:val="-2"/>
        </w:rPr>
        <w:t>'django.contrib.contenttypes'</w:t>
      </w:r>
      <w:r>
        <w:rPr>
          <w:spacing w:val="-2"/>
        </w:rPr>
        <w:t xml:space="preserve">, </w:t>
      </w:r>
      <w:r>
        <w:rPr>
          <w:color w:val="4F9905"/>
          <w:spacing w:val="-2"/>
        </w:rPr>
        <w:t>'django.contrib.sessions'</w:t>
      </w:r>
      <w:r>
        <w:rPr>
          <w:spacing w:val="-2"/>
        </w:rPr>
        <w:t xml:space="preserve">, </w:t>
      </w:r>
      <w:r>
        <w:rPr>
          <w:color w:val="4F9905"/>
          <w:spacing w:val="-2"/>
        </w:rPr>
        <w:t>'django.contrib.messages'</w:t>
      </w:r>
      <w:r>
        <w:rPr>
          <w:spacing w:val="-2"/>
        </w:rPr>
        <w:t xml:space="preserve">, </w:t>
      </w:r>
      <w:r>
        <w:rPr>
          <w:color w:val="4F9905"/>
          <w:spacing w:val="-2"/>
        </w:rPr>
        <w:t>'django.contrib.staticfiles'</w:t>
      </w:r>
      <w:r>
        <w:rPr>
          <w:spacing w:val="-2"/>
        </w:rPr>
        <w:t>,</w:t>
      </w:r>
    </w:p>
    <w:p w14:paraId="6277D96A" w14:textId="77777777" w:rsidR="00C36271" w:rsidRDefault="00000000">
      <w:pPr>
        <w:spacing w:before="2"/>
        <w:ind w:left="220"/>
        <w:rPr>
          <w:sz w:val="16"/>
        </w:rPr>
      </w:pPr>
      <w:r>
        <w:rPr>
          <w:sz w:val="16"/>
        </w:rPr>
        <w:t>]</w:t>
      </w:r>
    </w:p>
    <w:p w14:paraId="2ADC9ACA" w14:textId="77777777" w:rsidR="00C36271" w:rsidRDefault="00C36271">
      <w:pPr>
        <w:pStyle w:val="a3"/>
        <w:spacing w:before="1"/>
        <w:rPr>
          <w:sz w:val="15"/>
        </w:rPr>
      </w:pPr>
    </w:p>
    <w:p w14:paraId="6C2B04B5" w14:textId="77777777" w:rsidR="00C36271" w:rsidRDefault="00000000">
      <w:pPr>
        <w:pStyle w:val="a3"/>
        <w:spacing w:before="63"/>
        <w:ind w:left="220"/>
      </w:pPr>
      <w:r>
        <w:t>MIDDLEWARE</w:t>
      </w:r>
      <w:r>
        <w:rPr>
          <w:spacing w:val="-6"/>
        </w:rPr>
        <w:t xml:space="preserve"> </w:t>
      </w:r>
      <w:r>
        <w:t>=</w:t>
      </w:r>
      <w:r>
        <w:rPr>
          <w:spacing w:val="-5"/>
        </w:rPr>
        <w:t xml:space="preserve"> </w:t>
      </w:r>
      <w:r>
        <w:rPr>
          <w:spacing w:val="-10"/>
        </w:rPr>
        <w:t>[</w:t>
      </w:r>
    </w:p>
    <w:p w14:paraId="49607EFA" w14:textId="77777777" w:rsidR="00C36271" w:rsidRDefault="00000000">
      <w:pPr>
        <w:pStyle w:val="a3"/>
        <w:spacing w:line="261" w:lineRule="auto"/>
        <w:ind w:left="604" w:right="1437"/>
      </w:pPr>
      <w:r>
        <w:rPr>
          <w:color w:val="4F9905"/>
          <w:spacing w:val="-2"/>
        </w:rPr>
        <w:t>'django.middleware.security.SecurityMiddleware'</w:t>
      </w:r>
      <w:r>
        <w:rPr>
          <w:spacing w:val="-2"/>
        </w:rPr>
        <w:t xml:space="preserve">, </w:t>
      </w:r>
      <w:r>
        <w:rPr>
          <w:color w:val="4F9905"/>
          <w:spacing w:val="-2"/>
        </w:rPr>
        <w:t>'django.contrib.sessions.middleware.SessionMiddleware'</w:t>
      </w:r>
      <w:r>
        <w:rPr>
          <w:spacing w:val="-2"/>
        </w:rPr>
        <w:t xml:space="preserve">, </w:t>
      </w:r>
      <w:r>
        <w:rPr>
          <w:color w:val="4F9905"/>
          <w:spacing w:val="-2"/>
        </w:rPr>
        <w:t>'django.middleware.common.CommonMiddleware'</w:t>
      </w:r>
      <w:r>
        <w:rPr>
          <w:spacing w:val="-2"/>
        </w:rPr>
        <w:t>,</w:t>
      </w:r>
    </w:p>
    <w:p w14:paraId="15F413F7" w14:textId="77777777" w:rsidR="00C36271" w:rsidRDefault="00000000">
      <w:pPr>
        <w:pStyle w:val="a3"/>
        <w:spacing w:before="0" w:line="261" w:lineRule="auto"/>
        <w:ind w:left="604" w:right="1437"/>
      </w:pPr>
      <w:r>
        <w:rPr>
          <w:color w:val="8E5902"/>
        </w:rPr>
        <w:t xml:space="preserve"># 'django.middleware.csrf.CsrfViewMiddleware', </w:t>
      </w:r>
      <w:r>
        <w:rPr>
          <w:color w:val="4F9905"/>
          <w:spacing w:val="-2"/>
        </w:rPr>
        <w:t>'django.contrib.auth.middleware.AuthenticationMiddleware'</w:t>
      </w:r>
      <w:r>
        <w:rPr>
          <w:spacing w:val="-2"/>
        </w:rPr>
        <w:t xml:space="preserve">, </w:t>
      </w:r>
      <w:r>
        <w:rPr>
          <w:color w:val="4F9905"/>
          <w:spacing w:val="-2"/>
        </w:rPr>
        <w:t>'django.contrib.messages.middleware.MessageMiddleware'</w:t>
      </w:r>
      <w:r>
        <w:rPr>
          <w:spacing w:val="-2"/>
        </w:rPr>
        <w:t xml:space="preserve">, </w:t>
      </w:r>
      <w:r>
        <w:rPr>
          <w:color w:val="4F9905"/>
          <w:spacing w:val="-2"/>
        </w:rPr>
        <w:t>'django.middleware.clickjacking.XFrameOptionsMiddleware'</w:t>
      </w:r>
      <w:r>
        <w:rPr>
          <w:spacing w:val="-2"/>
        </w:rPr>
        <w:t>,</w:t>
      </w:r>
    </w:p>
    <w:p w14:paraId="4FAEA7B9" w14:textId="77777777" w:rsidR="00C36271" w:rsidRDefault="00000000">
      <w:pPr>
        <w:spacing w:before="1"/>
        <w:ind w:left="220"/>
        <w:rPr>
          <w:sz w:val="16"/>
        </w:rPr>
      </w:pPr>
      <w:r>
        <w:rPr>
          <w:sz w:val="16"/>
        </w:rPr>
        <w:t>]</w:t>
      </w:r>
    </w:p>
    <w:p w14:paraId="7A653880" w14:textId="77777777" w:rsidR="00C36271" w:rsidRDefault="00C36271">
      <w:pPr>
        <w:pStyle w:val="a3"/>
        <w:spacing w:before="2"/>
        <w:rPr>
          <w:sz w:val="15"/>
        </w:rPr>
      </w:pPr>
    </w:p>
    <w:p w14:paraId="18356D9B" w14:textId="77777777" w:rsidR="00C36271" w:rsidRDefault="00000000">
      <w:pPr>
        <w:spacing w:before="62"/>
        <w:ind w:left="220"/>
        <w:rPr>
          <w:sz w:val="16"/>
        </w:rPr>
      </w:pPr>
      <w:r>
        <w:rPr>
          <w:spacing w:val="-5"/>
          <w:sz w:val="16"/>
        </w:rPr>
        <w:t>...</w:t>
      </w:r>
    </w:p>
    <w:p w14:paraId="54BA8463" w14:textId="77777777" w:rsidR="00C36271" w:rsidRDefault="00C36271">
      <w:pPr>
        <w:pStyle w:val="a3"/>
        <w:spacing w:before="2"/>
        <w:rPr>
          <w:sz w:val="15"/>
        </w:rPr>
      </w:pPr>
    </w:p>
    <w:p w14:paraId="1275A2D5" w14:textId="77777777" w:rsidR="00C36271" w:rsidRDefault="00000000">
      <w:pPr>
        <w:pStyle w:val="a3"/>
        <w:spacing w:before="63"/>
        <w:ind w:left="220"/>
      </w:pPr>
      <w:r>
        <w:rPr>
          <w:color w:val="8E5902"/>
        </w:rPr>
        <w:t xml:space="preserve">## </w:t>
      </w:r>
      <w:r>
        <w:rPr>
          <w:color w:val="8E5902"/>
          <w:spacing w:val="-2"/>
        </w:rPr>
        <w:t>Database</w:t>
      </w:r>
    </w:p>
    <w:p w14:paraId="45F48930" w14:textId="77777777" w:rsidR="00C36271" w:rsidRDefault="00000000">
      <w:pPr>
        <w:pStyle w:val="a3"/>
        <w:ind w:left="220"/>
      </w:pPr>
      <w:r>
        <w:rPr>
          <w:color w:val="8E5902"/>
        </w:rPr>
        <w:t xml:space="preserve">## </w:t>
      </w:r>
      <w:r>
        <w:rPr>
          <w:color w:val="8E5902"/>
          <w:spacing w:val="-2"/>
        </w:rPr>
        <w:t>https://docs.djangoproject.com/en/3.2/ref/settings/#databases</w:t>
      </w:r>
    </w:p>
    <w:p w14:paraId="513FDF09" w14:textId="77777777" w:rsidR="00C36271" w:rsidRDefault="00C36271">
      <w:pPr>
        <w:pStyle w:val="a3"/>
        <w:spacing w:before="1"/>
        <w:rPr>
          <w:sz w:val="15"/>
        </w:rPr>
      </w:pPr>
    </w:p>
    <w:p w14:paraId="1A5C4BFE" w14:textId="77777777" w:rsidR="00C36271" w:rsidRDefault="00000000">
      <w:pPr>
        <w:pStyle w:val="a3"/>
        <w:spacing w:before="63"/>
        <w:ind w:left="220"/>
      </w:pPr>
      <w:r>
        <w:t>DATABASES</w:t>
      </w:r>
      <w:r>
        <w:rPr>
          <w:spacing w:val="-5"/>
        </w:rPr>
        <w:t xml:space="preserve"> </w:t>
      </w:r>
      <w:r>
        <w:t>=</w:t>
      </w:r>
      <w:r>
        <w:rPr>
          <w:spacing w:val="-4"/>
        </w:rPr>
        <w:t xml:space="preserve"> </w:t>
      </w:r>
      <w:r>
        <w:rPr>
          <w:spacing w:val="-10"/>
        </w:rPr>
        <w:t>{</w:t>
      </w:r>
    </w:p>
    <w:p w14:paraId="61DBFC14" w14:textId="77777777" w:rsidR="00C36271" w:rsidRDefault="00000000">
      <w:pPr>
        <w:pStyle w:val="a3"/>
        <w:spacing w:before="23"/>
        <w:ind w:left="604"/>
      </w:pPr>
      <w:r>
        <w:rPr>
          <w:color w:val="4F9905"/>
        </w:rPr>
        <w:t>'default'</w:t>
      </w:r>
      <w:r>
        <w:t>:</w:t>
      </w:r>
      <w:r>
        <w:rPr>
          <w:spacing w:val="-7"/>
        </w:rPr>
        <w:t xml:space="preserve"> </w:t>
      </w:r>
      <w:r>
        <w:rPr>
          <w:spacing w:val="-10"/>
        </w:rPr>
        <w:t>{</w:t>
      </w:r>
    </w:p>
    <w:p w14:paraId="4F627CEE" w14:textId="77777777" w:rsidR="00C36271" w:rsidRDefault="00000000">
      <w:pPr>
        <w:pStyle w:val="a3"/>
        <w:spacing w:line="261" w:lineRule="auto"/>
        <w:ind w:left="988" w:right="7208"/>
      </w:pPr>
      <w:r>
        <w:rPr>
          <w:color w:val="4F9905"/>
        </w:rPr>
        <w:t>'ENGINE'</w:t>
      </w:r>
      <w:r>
        <w:t>:</w:t>
      </w:r>
      <w:r>
        <w:rPr>
          <w:spacing w:val="-26"/>
        </w:rPr>
        <w:t xml:space="preserve"> </w:t>
      </w:r>
      <w:r>
        <w:rPr>
          <w:color w:val="4F9905"/>
        </w:rPr>
        <w:t>'django_tidb'</w:t>
      </w:r>
      <w:r>
        <w:t xml:space="preserve">, </w:t>
      </w:r>
      <w:r>
        <w:rPr>
          <w:color w:val="4F9905"/>
        </w:rPr>
        <w:t>'NAME'</w:t>
      </w:r>
      <w:r>
        <w:t xml:space="preserve">: </w:t>
      </w:r>
      <w:r>
        <w:rPr>
          <w:color w:val="4F9905"/>
        </w:rPr>
        <w:t>'django'</w:t>
      </w:r>
      <w:r>
        <w:t>,</w:t>
      </w:r>
    </w:p>
    <w:p w14:paraId="105FA55C" w14:textId="77777777" w:rsidR="00C36271" w:rsidRDefault="00000000">
      <w:pPr>
        <w:pStyle w:val="a3"/>
        <w:spacing w:before="1"/>
        <w:ind w:left="988"/>
      </w:pPr>
      <w:r>
        <w:rPr>
          <w:color w:val="4F9905"/>
        </w:rPr>
        <w:t>'USER'</w:t>
      </w:r>
      <w:r>
        <w:t>:</w:t>
      </w:r>
      <w:r>
        <w:rPr>
          <w:spacing w:val="-4"/>
        </w:rPr>
        <w:t xml:space="preserve"> </w:t>
      </w:r>
      <w:r>
        <w:rPr>
          <w:color w:val="4F9905"/>
          <w:spacing w:val="-2"/>
        </w:rPr>
        <w:t>'root'</w:t>
      </w:r>
      <w:r>
        <w:rPr>
          <w:spacing w:val="-2"/>
        </w:rPr>
        <w:t>,</w:t>
      </w:r>
    </w:p>
    <w:p w14:paraId="4057674E" w14:textId="77777777" w:rsidR="00C36271" w:rsidRDefault="00000000">
      <w:pPr>
        <w:pStyle w:val="a3"/>
        <w:spacing w:line="261" w:lineRule="auto"/>
        <w:ind w:left="988" w:right="7983"/>
      </w:pPr>
      <w:r>
        <w:rPr>
          <w:color w:val="4F9905"/>
        </w:rPr>
        <w:t>'PASSWORD'</w:t>
      </w:r>
      <w:r>
        <w:t xml:space="preserve">: </w:t>
      </w:r>
      <w:r>
        <w:rPr>
          <w:color w:val="4F9905"/>
        </w:rPr>
        <w:t>''</w:t>
      </w:r>
      <w:r>
        <w:t xml:space="preserve">, </w:t>
      </w:r>
      <w:r>
        <w:rPr>
          <w:color w:val="4F9905"/>
        </w:rPr>
        <w:t>'HOST'</w:t>
      </w:r>
      <w:r>
        <w:t>:</w:t>
      </w:r>
      <w:r>
        <w:rPr>
          <w:spacing w:val="-26"/>
        </w:rPr>
        <w:t xml:space="preserve"> </w:t>
      </w:r>
      <w:r>
        <w:rPr>
          <w:color w:val="4F9905"/>
        </w:rPr>
        <w:t>'127.0.0.1'</w:t>
      </w:r>
      <w:r>
        <w:t>,</w:t>
      </w:r>
    </w:p>
    <w:p w14:paraId="7422ED9B" w14:textId="77777777" w:rsidR="00C36271" w:rsidRDefault="00000000">
      <w:pPr>
        <w:pStyle w:val="a3"/>
        <w:spacing w:before="0"/>
        <w:ind w:left="988"/>
      </w:pPr>
      <w:r>
        <w:rPr>
          <w:color w:val="4F9905"/>
        </w:rPr>
        <w:t>'PORT'</w:t>
      </w:r>
      <w:r>
        <w:t>:</w:t>
      </w:r>
      <w:r>
        <w:rPr>
          <w:spacing w:val="-5"/>
        </w:rPr>
        <w:t xml:space="preserve"> </w:t>
      </w:r>
      <w:r>
        <w:rPr>
          <w:spacing w:val="-2"/>
        </w:rPr>
        <w:t>4000,</w:t>
      </w:r>
    </w:p>
    <w:p w14:paraId="7B023E14" w14:textId="77777777" w:rsidR="00C36271" w:rsidRDefault="00000000">
      <w:pPr>
        <w:spacing w:before="24"/>
        <w:ind w:left="604"/>
        <w:rPr>
          <w:sz w:val="16"/>
        </w:rPr>
      </w:pPr>
      <w:r>
        <w:rPr>
          <w:spacing w:val="-5"/>
          <w:sz w:val="16"/>
        </w:rPr>
        <w:t>},</w:t>
      </w:r>
    </w:p>
    <w:p w14:paraId="20147F53" w14:textId="77777777" w:rsidR="00C36271" w:rsidRDefault="00000000">
      <w:pPr>
        <w:spacing w:before="24"/>
        <w:ind w:left="220"/>
        <w:rPr>
          <w:sz w:val="16"/>
        </w:rPr>
      </w:pPr>
      <w:r>
        <w:rPr>
          <w:sz w:val="16"/>
        </w:rPr>
        <w:t>}</w:t>
      </w:r>
    </w:p>
    <w:p w14:paraId="4D6568F2" w14:textId="77777777" w:rsidR="00C36271" w:rsidRDefault="00000000">
      <w:pPr>
        <w:pStyle w:val="a3"/>
        <w:ind w:left="220"/>
      </w:pPr>
      <w:r>
        <w:t>DEFAULT_AUTO_FIELD</w:t>
      </w:r>
      <w:r>
        <w:rPr>
          <w:spacing w:val="-10"/>
        </w:rPr>
        <w:t xml:space="preserve"> </w:t>
      </w:r>
      <w:r>
        <w:t>=</w:t>
      </w:r>
      <w:r>
        <w:rPr>
          <w:spacing w:val="-8"/>
        </w:rPr>
        <w:t xml:space="preserve"> </w:t>
      </w:r>
      <w:r>
        <w:rPr>
          <w:color w:val="4F9905"/>
          <w:spacing w:val="-2"/>
        </w:rPr>
        <w:t>'django.db.models.AutoField'</w:t>
      </w:r>
    </w:p>
    <w:p w14:paraId="4677E4EE" w14:textId="77777777" w:rsidR="00C36271" w:rsidRDefault="00C36271">
      <w:pPr>
        <w:pStyle w:val="a3"/>
        <w:spacing w:before="1"/>
        <w:rPr>
          <w:sz w:val="15"/>
        </w:rPr>
      </w:pPr>
    </w:p>
    <w:p w14:paraId="00965036" w14:textId="77777777" w:rsidR="00C36271" w:rsidRDefault="00000000">
      <w:pPr>
        <w:spacing w:before="63"/>
        <w:ind w:left="220"/>
        <w:rPr>
          <w:sz w:val="16"/>
        </w:rPr>
      </w:pPr>
      <w:r>
        <w:rPr>
          <w:spacing w:val="-5"/>
          <w:sz w:val="16"/>
        </w:rPr>
        <w:t>...</w:t>
      </w:r>
    </w:p>
    <w:p w14:paraId="218FE19D" w14:textId="77777777" w:rsidR="00C36271" w:rsidRDefault="00C36271">
      <w:pPr>
        <w:pStyle w:val="a3"/>
        <w:spacing w:before="3"/>
        <w:rPr>
          <w:sz w:val="15"/>
        </w:rPr>
      </w:pPr>
    </w:p>
    <w:p w14:paraId="27CF0E24" w14:textId="77777777" w:rsidR="00C36271" w:rsidRDefault="00000000">
      <w:pPr>
        <w:pStyle w:val="3"/>
        <w:spacing w:before="53"/>
      </w:pPr>
      <w:r>
        <w:rPr>
          <w:spacing w:val="-5"/>
        </w:rPr>
        <w:t>其中：</w:t>
      </w:r>
    </w:p>
    <w:p w14:paraId="4D5E52B5" w14:textId="77777777" w:rsidR="00C36271" w:rsidRDefault="00C36271">
      <w:pPr>
        <w:pStyle w:val="a3"/>
        <w:spacing w:before="13"/>
        <w:rPr>
          <w:rFonts w:ascii="文泉驿微米黑"/>
        </w:rPr>
      </w:pPr>
    </w:p>
    <w:p w14:paraId="3697C0DC" w14:textId="77777777" w:rsidR="00C36271" w:rsidRDefault="00000000">
      <w:pPr>
        <w:pStyle w:val="a4"/>
        <w:numPr>
          <w:ilvl w:val="0"/>
          <w:numId w:val="123"/>
        </w:numPr>
        <w:tabs>
          <w:tab w:val="left" w:pos="719"/>
        </w:tabs>
        <w:spacing w:line="308" w:lineRule="exact"/>
        <w:ind w:hanging="161"/>
        <w:rPr>
          <w:sz w:val="20"/>
        </w:rPr>
      </w:pPr>
      <w:r>
        <w:rPr>
          <w:rFonts w:ascii="文泉驿等宽微米黑" w:eastAsia="文泉驿等宽微米黑" w:hAnsi="文泉驿等宽微米黑" w:hint="eastAsia"/>
          <w:spacing w:val="-2"/>
          <w:sz w:val="16"/>
        </w:rPr>
        <w:t>INSTALLED_APPS</w:t>
      </w:r>
      <w:r>
        <w:rPr>
          <w:spacing w:val="-3"/>
          <w:sz w:val="20"/>
        </w:rPr>
        <w:t>：启用的应用全限定名称列表。</w:t>
      </w:r>
    </w:p>
    <w:p w14:paraId="76CE84A5" w14:textId="77777777" w:rsidR="00C36271" w:rsidRDefault="00000000">
      <w:pPr>
        <w:pStyle w:val="a4"/>
        <w:numPr>
          <w:ilvl w:val="0"/>
          <w:numId w:val="123"/>
        </w:numPr>
        <w:tabs>
          <w:tab w:val="left" w:pos="719"/>
        </w:tabs>
        <w:spacing w:line="308" w:lineRule="exact"/>
        <w:ind w:hanging="161"/>
        <w:rPr>
          <w:sz w:val="20"/>
        </w:rPr>
      </w:pPr>
      <w:r>
        <w:rPr>
          <w:rFonts w:ascii="文泉驿等宽微米黑" w:eastAsia="文泉驿等宽微米黑" w:hAnsi="文泉驿等宽微米黑" w:hint="eastAsia"/>
          <w:spacing w:val="-2"/>
          <w:sz w:val="16"/>
        </w:rPr>
        <w:t>MIDDLEWARE</w:t>
      </w:r>
      <w:r>
        <w:rPr>
          <w:spacing w:val="-2"/>
          <w:sz w:val="20"/>
        </w:rPr>
        <w:t xml:space="preserve">：启用的中间件列表。由于本示例无需 </w:t>
      </w:r>
      <w:r>
        <w:rPr>
          <w:rFonts w:ascii="文泉驿等宽微米黑" w:eastAsia="文泉驿等宽微米黑" w:hAnsi="文泉驿等宽微米黑" w:hint="eastAsia"/>
          <w:spacing w:val="-2"/>
          <w:sz w:val="16"/>
        </w:rPr>
        <w:t>CsrfViewMiddleware</w:t>
      </w:r>
      <w:r>
        <w:rPr>
          <w:rFonts w:ascii="文泉驿等宽微米黑" w:eastAsia="文泉驿等宽微米黑" w:hAnsi="文泉驿等宽微米黑" w:hint="eastAsia"/>
          <w:spacing w:val="-38"/>
          <w:sz w:val="16"/>
        </w:rPr>
        <w:t xml:space="preserve"> </w:t>
      </w:r>
      <w:r>
        <w:rPr>
          <w:spacing w:val="-3"/>
          <w:sz w:val="20"/>
        </w:rPr>
        <w:t>中间件，因此其被注释。</w:t>
      </w:r>
    </w:p>
    <w:p w14:paraId="6BC3AE24" w14:textId="77777777" w:rsidR="00C36271" w:rsidRDefault="00C36271">
      <w:pPr>
        <w:spacing w:line="308" w:lineRule="exact"/>
        <w:rPr>
          <w:sz w:val="20"/>
        </w:rPr>
        <w:sectPr w:rsidR="00C36271">
          <w:pgSz w:w="12240" w:h="15840"/>
          <w:pgMar w:top="1080" w:right="0" w:bottom="980" w:left="1220" w:header="599" w:footer="792" w:gutter="0"/>
          <w:cols w:space="720"/>
        </w:sectPr>
      </w:pPr>
    </w:p>
    <w:p w14:paraId="4CFC9330" w14:textId="77777777" w:rsidR="00C36271" w:rsidRDefault="00C36271">
      <w:pPr>
        <w:pStyle w:val="a3"/>
        <w:spacing w:before="12"/>
        <w:rPr>
          <w:rFonts w:ascii="文泉驿微米黑"/>
          <w:sz w:val="15"/>
        </w:rPr>
      </w:pPr>
    </w:p>
    <w:p w14:paraId="10A778E0" w14:textId="77777777" w:rsidR="00C36271" w:rsidRDefault="00000000">
      <w:pPr>
        <w:pStyle w:val="a4"/>
        <w:numPr>
          <w:ilvl w:val="0"/>
          <w:numId w:val="123"/>
        </w:numPr>
        <w:tabs>
          <w:tab w:val="left" w:pos="719"/>
        </w:tabs>
        <w:spacing w:before="52"/>
        <w:ind w:hanging="161"/>
        <w:rPr>
          <w:sz w:val="20"/>
        </w:rPr>
      </w:pPr>
      <w:r>
        <w:rPr>
          <w:rFonts w:ascii="文泉驿等宽微米黑" w:eastAsia="文泉驿等宽微米黑" w:hAnsi="文泉驿等宽微米黑" w:hint="eastAsia"/>
          <w:spacing w:val="-2"/>
          <w:sz w:val="16"/>
        </w:rPr>
        <w:t>DATABASES</w:t>
      </w:r>
      <w:r>
        <w:rPr>
          <w:spacing w:val="-2"/>
          <w:sz w:val="20"/>
        </w:rPr>
        <w:t>：数据库配置。其中，</w:t>
      </w:r>
      <w:r>
        <w:rPr>
          <w:rFonts w:ascii="文泉驿等宽微米黑" w:eastAsia="文泉驿等宽微米黑" w:hAnsi="文泉驿等宽微米黑" w:hint="eastAsia"/>
          <w:spacing w:val="-2"/>
          <w:sz w:val="16"/>
        </w:rPr>
        <w:t>ENGINE</w:t>
      </w:r>
      <w:r>
        <w:rPr>
          <w:rFonts w:ascii="文泉驿等宽微米黑" w:eastAsia="文泉驿等宽微米黑" w:hAnsi="文泉驿等宽微米黑" w:hint="eastAsia"/>
          <w:spacing w:val="-45"/>
          <w:sz w:val="16"/>
        </w:rPr>
        <w:t xml:space="preserve"> </w:t>
      </w:r>
      <w:r>
        <w:rPr>
          <w:spacing w:val="-2"/>
          <w:sz w:val="20"/>
        </w:rPr>
        <w:t xml:space="preserve">一项被配置为 </w:t>
      </w:r>
      <w:r>
        <w:rPr>
          <w:rFonts w:ascii="文泉驿等宽微米黑" w:eastAsia="文泉驿等宽微米黑" w:hAnsi="文泉驿等宽微米黑" w:hint="eastAsia"/>
          <w:spacing w:val="-2"/>
          <w:sz w:val="16"/>
        </w:rPr>
        <w:t>django_tidb</w:t>
      </w:r>
      <w:r>
        <w:rPr>
          <w:spacing w:val="-2"/>
          <w:sz w:val="20"/>
        </w:rPr>
        <w:t xml:space="preserve">，这遵循了 </w:t>
      </w:r>
      <w:hyperlink r:id="rId98">
        <w:r>
          <w:rPr>
            <w:color w:val="0000FF"/>
            <w:spacing w:val="-2"/>
            <w:sz w:val="16"/>
          </w:rPr>
          <w:t>django-tidb</w:t>
        </w:r>
      </w:hyperlink>
      <w:r>
        <w:rPr>
          <w:color w:val="0000FF"/>
          <w:spacing w:val="12"/>
          <w:sz w:val="16"/>
        </w:rPr>
        <w:t xml:space="preserve"> </w:t>
      </w:r>
      <w:r>
        <w:rPr>
          <w:spacing w:val="-4"/>
          <w:sz w:val="20"/>
        </w:rPr>
        <w:t>的配置要求。</w:t>
      </w:r>
    </w:p>
    <w:p w14:paraId="03D4D417" w14:textId="77777777" w:rsidR="00C36271" w:rsidRDefault="00C36271">
      <w:pPr>
        <w:pStyle w:val="a3"/>
        <w:spacing w:before="11"/>
        <w:rPr>
          <w:rFonts w:ascii="文泉驿微米黑"/>
          <w:sz w:val="21"/>
        </w:rPr>
      </w:pPr>
    </w:p>
    <w:p w14:paraId="16D91800" w14:textId="77777777" w:rsidR="00C36271" w:rsidRDefault="00000000">
      <w:pPr>
        <w:pStyle w:val="3"/>
        <w:numPr>
          <w:ilvl w:val="3"/>
          <w:numId w:val="162"/>
        </w:numPr>
        <w:tabs>
          <w:tab w:val="left" w:pos="862"/>
        </w:tabs>
        <w:spacing w:before="1"/>
      </w:pPr>
      <w:bookmarkStart w:id="70" w:name="_bookmark44"/>
      <w:bookmarkEnd w:id="70"/>
      <w:r>
        <w:rPr>
          <w:spacing w:val="-5"/>
        </w:rPr>
        <w:t>根路由</w:t>
      </w:r>
    </w:p>
    <w:p w14:paraId="217A80D5" w14:textId="77777777" w:rsidR="00C36271" w:rsidRDefault="00000000">
      <w:pPr>
        <w:spacing w:before="77"/>
        <w:ind w:left="220"/>
        <w:rPr>
          <w:rFonts w:ascii="文泉驿微米黑" w:eastAsia="文泉驿微米黑"/>
          <w:sz w:val="20"/>
        </w:rPr>
      </w:pPr>
      <w:r>
        <w:pict w14:anchorId="15069C80">
          <v:shape id="docshape491" o:spid="_x0000_s3437" type="#_x0000_t202" style="position:absolute;left:0;text-align:left;margin-left:68.8pt;margin-top:22.75pt;width:474.4pt;height:106.8pt;z-index:-15606784;mso-wrap-distance-left:0;mso-wrap-distance-right:0;mso-position-horizontal-relative:page" filled="f" strokeweight=".14042mm">
            <v:textbox inset="0,0,0,0">
              <w:txbxContent>
                <w:p w14:paraId="0B514C96" w14:textId="77777777" w:rsidR="00C36271" w:rsidRDefault="00000000">
                  <w:pPr>
                    <w:pStyle w:val="a3"/>
                    <w:spacing w:before="73" w:line="261" w:lineRule="auto"/>
                    <w:ind w:left="59" w:right="5861"/>
                  </w:pPr>
                  <w:r>
                    <w:rPr>
                      <w:color w:val="214987"/>
                    </w:rPr>
                    <w:t>from</w:t>
                  </w:r>
                  <w:r>
                    <w:rPr>
                      <w:color w:val="214987"/>
                      <w:spacing w:val="40"/>
                    </w:rPr>
                    <w:t xml:space="preserve"> </w:t>
                  </w:r>
                  <w:r>
                    <w:t>django.contrib</w:t>
                  </w:r>
                  <w:r>
                    <w:rPr>
                      <w:spacing w:val="40"/>
                    </w:rPr>
                    <w:t xml:space="preserve"> </w:t>
                  </w:r>
                  <w:r>
                    <w:rPr>
                      <w:color w:val="214987"/>
                    </w:rPr>
                    <w:t>import</w:t>
                  </w:r>
                  <w:r>
                    <w:rPr>
                      <w:color w:val="214987"/>
                      <w:spacing w:val="40"/>
                    </w:rPr>
                    <w:t xml:space="preserve"> </w:t>
                  </w:r>
                  <w:r>
                    <w:t xml:space="preserve">admin </w:t>
                  </w:r>
                  <w:r>
                    <w:rPr>
                      <w:color w:val="214987"/>
                    </w:rPr>
                    <w:t>from</w:t>
                  </w:r>
                  <w:r>
                    <w:rPr>
                      <w:color w:val="214987"/>
                      <w:spacing w:val="-8"/>
                    </w:rPr>
                    <w:t xml:space="preserve"> </w:t>
                  </w:r>
                  <w:r>
                    <w:t>django.urls</w:t>
                  </w:r>
                  <w:r>
                    <w:rPr>
                      <w:spacing w:val="-8"/>
                    </w:rPr>
                    <w:t xml:space="preserve"> </w:t>
                  </w:r>
                  <w:r>
                    <w:rPr>
                      <w:color w:val="214987"/>
                    </w:rPr>
                    <w:t>import</w:t>
                  </w:r>
                  <w:r>
                    <w:rPr>
                      <w:color w:val="214987"/>
                      <w:spacing w:val="-8"/>
                    </w:rPr>
                    <w:t xml:space="preserve"> </w:t>
                  </w:r>
                  <w:r>
                    <w:t>include,</w:t>
                  </w:r>
                  <w:r>
                    <w:rPr>
                      <w:spacing w:val="-9"/>
                    </w:rPr>
                    <w:t xml:space="preserve"> </w:t>
                  </w:r>
                  <w:r>
                    <w:t>path</w:t>
                  </w:r>
                </w:p>
                <w:p w14:paraId="48F3DB0D" w14:textId="77777777" w:rsidR="00C36271" w:rsidRDefault="00C36271">
                  <w:pPr>
                    <w:pStyle w:val="a3"/>
                    <w:spacing w:before="7"/>
                    <w:rPr>
                      <w:sz w:val="17"/>
                    </w:rPr>
                  </w:pPr>
                </w:p>
                <w:p w14:paraId="4E276347" w14:textId="77777777" w:rsidR="00C36271" w:rsidRDefault="00000000">
                  <w:pPr>
                    <w:pStyle w:val="a3"/>
                    <w:spacing w:before="1"/>
                    <w:ind w:left="59"/>
                  </w:pPr>
                  <w:r>
                    <w:t>urlpatterns</w:t>
                  </w:r>
                  <w:r>
                    <w:rPr>
                      <w:spacing w:val="-6"/>
                    </w:rPr>
                    <w:t xml:space="preserve"> </w:t>
                  </w:r>
                  <w:r>
                    <w:t>=</w:t>
                  </w:r>
                  <w:r>
                    <w:rPr>
                      <w:spacing w:val="-5"/>
                    </w:rPr>
                    <w:t xml:space="preserve"> </w:t>
                  </w:r>
                  <w:r>
                    <w:rPr>
                      <w:spacing w:val="-10"/>
                    </w:rPr>
                    <w:t>[</w:t>
                  </w:r>
                </w:p>
                <w:p w14:paraId="581887AA" w14:textId="77777777" w:rsidR="00C36271" w:rsidRDefault="00000000">
                  <w:pPr>
                    <w:pStyle w:val="a3"/>
                    <w:spacing w:before="23" w:line="261" w:lineRule="auto"/>
                    <w:ind w:left="444" w:right="4870"/>
                  </w:pPr>
                  <w:r>
                    <w:t>path(</w:t>
                  </w:r>
                  <w:r>
                    <w:rPr>
                      <w:color w:val="4F9905"/>
                    </w:rPr>
                    <w:t>'player/'</w:t>
                  </w:r>
                  <w:r>
                    <w:t>,</w:t>
                  </w:r>
                  <w:r>
                    <w:rPr>
                      <w:spacing w:val="-26"/>
                    </w:rPr>
                    <w:t xml:space="preserve"> </w:t>
                  </w:r>
                  <w:r>
                    <w:t>include(</w:t>
                  </w:r>
                  <w:r>
                    <w:rPr>
                      <w:color w:val="4F9905"/>
                    </w:rPr>
                    <w:t>'player.urls'</w:t>
                  </w:r>
                  <w:r>
                    <w:t>)), path(</w:t>
                  </w:r>
                  <w:r>
                    <w:rPr>
                      <w:color w:val="4F9905"/>
                    </w:rPr>
                    <w:t>'admin/'</w:t>
                  </w:r>
                  <w:r>
                    <w:t>, admin.site.urls),</w:t>
                  </w:r>
                </w:p>
                <w:p w14:paraId="40195BAD" w14:textId="77777777" w:rsidR="00C36271" w:rsidRDefault="00000000">
                  <w:pPr>
                    <w:spacing w:before="1"/>
                    <w:ind w:left="59"/>
                    <w:rPr>
                      <w:sz w:val="16"/>
                    </w:rPr>
                  </w:pPr>
                  <w:r>
                    <w:rPr>
                      <w:sz w:val="16"/>
                    </w:rPr>
                    <w:t>]</w:t>
                  </w:r>
                </w:p>
              </w:txbxContent>
            </v:textbox>
            <w10:wrap type="topAndBottom" anchorx="page"/>
          </v:shape>
        </w:pict>
      </w:r>
      <w:r>
        <w:rPr>
          <w:rFonts w:ascii="文泉驿微米黑" w:eastAsia="文泉驿微米黑" w:hint="eastAsia"/>
          <w:spacing w:val="-4"/>
          <w:sz w:val="20"/>
        </w:rPr>
        <w:t xml:space="preserve">在 </w:t>
      </w:r>
      <w:r>
        <w:rPr>
          <w:spacing w:val="-2"/>
          <w:sz w:val="16"/>
        </w:rPr>
        <w:t>example_project</w:t>
      </w:r>
      <w:r>
        <w:rPr>
          <w:spacing w:val="-49"/>
          <w:sz w:val="16"/>
        </w:rPr>
        <w:t xml:space="preserve"> </w:t>
      </w:r>
      <w:r>
        <w:rPr>
          <w:rFonts w:ascii="文泉驿微米黑" w:eastAsia="文泉驿微米黑" w:hint="eastAsia"/>
          <w:spacing w:val="-3"/>
          <w:sz w:val="20"/>
        </w:rPr>
        <w:t xml:space="preserve">包中的 </w:t>
      </w:r>
      <w:r>
        <w:rPr>
          <w:spacing w:val="-2"/>
          <w:sz w:val="16"/>
        </w:rPr>
        <w:t>urls.py</w:t>
      </w:r>
      <w:r>
        <w:rPr>
          <w:spacing w:val="-49"/>
          <w:sz w:val="16"/>
        </w:rPr>
        <w:t xml:space="preserve"> </w:t>
      </w:r>
      <w:r>
        <w:rPr>
          <w:rFonts w:ascii="文泉驿微米黑" w:eastAsia="文泉驿微米黑" w:hint="eastAsia"/>
          <w:spacing w:val="-3"/>
          <w:sz w:val="20"/>
        </w:rPr>
        <w:t>文件中编写了根路由：</w:t>
      </w:r>
    </w:p>
    <w:p w14:paraId="73AD3422" w14:textId="77777777" w:rsidR="00C36271" w:rsidRDefault="00C36271">
      <w:pPr>
        <w:pStyle w:val="a3"/>
        <w:spacing w:before="11"/>
        <w:rPr>
          <w:rFonts w:ascii="文泉驿微米黑"/>
          <w:sz w:val="10"/>
        </w:rPr>
      </w:pPr>
    </w:p>
    <w:p w14:paraId="56B5E480" w14:textId="77777777" w:rsidR="00C36271" w:rsidRDefault="00000000">
      <w:pPr>
        <w:spacing w:before="52" w:line="308" w:lineRule="exact"/>
        <w:ind w:left="220"/>
        <w:rPr>
          <w:rFonts w:ascii="文泉驿微米黑" w:eastAsia="文泉驿微米黑"/>
          <w:sz w:val="20"/>
        </w:rPr>
      </w:pPr>
      <w:r>
        <w:rPr>
          <w:rFonts w:ascii="文泉驿微米黑" w:eastAsia="文泉驿微米黑" w:hint="eastAsia"/>
          <w:spacing w:val="-1"/>
          <w:sz w:val="20"/>
        </w:rPr>
        <w:t xml:space="preserve">在上面的示例中，根路由将 </w:t>
      </w:r>
      <w:r>
        <w:rPr>
          <w:sz w:val="16"/>
        </w:rPr>
        <w:t>player</w:t>
      </w:r>
      <w:r>
        <w:rPr>
          <w:spacing w:val="-23"/>
          <w:sz w:val="16"/>
        </w:rPr>
        <w:t xml:space="preserve">/ </w:t>
      </w:r>
      <w:r>
        <w:rPr>
          <w:rFonts w:ascii="文泉驿微米黑" w:eastAsia="文泉驿微米黑" w:hint="eastAsia"/>
          <w:spacing w:val="-1"/>
          <w:sz w:val="20"/>
        </w:rPr>
        <w:t xml:space="preserve">路径指向 </w:t>
      </w:r>
      <w:r>
        <w:rPr>
          <w:sz w:val="16"/>
        </w:rPr>
        <w:t>player.urls</w:t>
      </w:r>
      <w:r>
        <w:rPr>
          <w:rFonts w:ascii="文泉驿微米黑" w:eastAsia="文泉驿微米黑" w:hint="eastAsia"/>
          <w:sz w:val="20"/>
        </w:rPr>
        <w:t>。即，</w:t>
      </w:r>
      <w:r>
        <w:rPr>
          <w:sz w:val="16"/>
        </w:rPr>
        <w:t>player</w:t>
      </w:r>
      <w:r>
        <w:rPr>
          <w:spacing w:val="-45"/>
          <w:sz w:val="16"/>
        </w:rPr>
        <w:t xml:space="preserve"> </w:t>
      </w:r>
      <w:r>
        <w:rPr>
          <w:rFonts w:ascii="文泉驿微米黑" w:eastAsia="文泉驿微米黑" w:hint="eastAsia"/>
          <w:spacing w:val="-1"/>
          <w:sz w:val="20"/>
        </w:rPr>
        <w:t xml:space="preserve">包下的 </w:t>
      </w:r>
      <w:r>
        <w:rPr>
          <w:sz w:val="16"/>
        </w:rPr>
        <w:t>urls.py</w:t>
      </w:r>
      <w:r>
        <w:rPr>
          <w:spacing w:val="-45"/>
          <w:sz w:val="16"/>
        </w:rPr>
        <w:t xml:space="preserve"> </w:t>
      </w:r>
      <w:r>
        <w:rPr>
          <w:rFonts w:ascii="文泉驿微米黑" w:eastAsia="文泉驿微米黑" w:hint="eastAsia"/>
          <w:spacing w:val="-2"/>
          <w:sz w:val="20"/>
        </w:rPr>
        <w:t>将负责处理所有以</w:t>
      </w:r>
    </w:p>
    <w:p w14:paraId="1B0BEEEC" w14:textId="77777777" w:rsidR="00C36271" w:rsidRDefault="00000000">
      <w:pPr>
        <w:spacing w:line="308" w:lineRule="exact"/>
        <w:ind w:left="220"/>
        <w:rPr>
          <w:rFonts w:ascii="文泉驿微米黑" w:eastAsia="文泉驿微米黑"/>
          <w:sz w:val="20"/>
        </w:rPr>
      </w:pPr>
      <w:r>
        <w:rPr>
          <w:spacing w:val="-2"/>
          <w:sz w:val="16"/>
        </w:rPr>
        <w:t>player</w:t>
      </w:r>
      <w:r>
        <w:rPr>
          <w:spacing w:val="-27"/>
          <w:sz w:val="16"/>
        </w:rPr>
        <w:t xml:space="preserve">/ </w:t>
      </w:r>
      <w:r>
        <w:rPr>
          <w:rFonts w:ascii="文泉驿微米黑" w:eastAsia="文泉驿微米黑" w:hint="eastAsia"/>
          <w:spacing w:val="-4"/>
          <w:sz w:val="20"/>
        </w:rPr>
        <w:t xml:space="preserve">开头的 </w:t>
      </w:r>
      <w:r>
        <w:rPr>
          <w:rFonts w:ascii="文泉驿微米黑" w:eastAsia="文泉驿微米黑" w:hint="eastAsia"/>
          <w:spacing w:val="-2"/>
          <w:sz w:val="16"/>
        </w:rPr>
        <w:t>URL</w:t>
      </w:r>
      <w:r>
        <w:rPr>
          <w:rFonts w:ascii="文泉驿微米黑" w:eastAsia="文泉驿微米黑" w:hint="eastAsia"/>
          <w:spacing w:val="4"/>
          <w:sz w:val="16"/>
        </w:rPr>
        <w:t xml:space="preserve"> </w:t>
      </w:r>
      <w:r>
        <w:rPr>
          <w:rFonts w:ascii="文泉驿微米黑" w:eastAsia="文泉驿微米黑" w:hint="eastAsia"/>
          <w:spacing w:val="-3"/>
          <w:sz w:val="20"/>
        </w:rPr>
        <w:t xml:space="preserve">请求。关于更多 </w:t>
      </w:r>
      <w:r>
        <w:rPr>
          <w:rFonts w:ascii="文泉驿微米黑" w:eastAsia="文泉驿微米黑" w:hint="eastAsia"/>
          <w:spacing w:val="-2"/>
          <w:sz w:val="16"/>
        </w:rPr>
        <w:t>Django</w:t>
      </w:r>
      <w:r>
        <w:rPr>
          <w:rFonts w:ascii="文泉驿微米黑" w:eastAsia="文泉驿微米黑" w:hint="eastAsia"/>
          <w:spacing w:val="3"/>
          <w:sz w:val="16"/>
        </w:rPr>
        <w:t xml:space="preserve"> </w:t>
      </w:r>
      <w:r>
        <w:rPr>
          <w:rFonts w:ascii="文泉驿微米黑" w:eastAsia="文泉驿微米黑" w:hint="eastAsia"/>
          <w:spacing w:val="-2"/>
          <w:sz w:val="16"/>
        </w:rPr>
        <w:t>URL</w:t>
      </w:r>
      <w:r>
        <w:rPr>
          <w:rFonts w:ascii="文泉驿微米黑" w:eastAsia="文泉驿微米黑" w:hint="eastAsia"/>
          <w:spacing w:val="4"/>
          <w:sz w:val="16"/>
        </w:rPr>
        <w:t xml:space="preserve"> </w:t>
      </w:r>
      <w:r>
        <w:rPr>
          <w:rFonts w:ascii="文泉驿微米黑" w:eastAsia="文泉驿微米黑" w:hint="eastAsia"/>
          <w:spacing w:val="-3"/>
          <w:sz w:val="20"/>
        </w:rPr>
        <w:t xml:space="preserve">调度器的信息，请参考 </w:t>
      </w:r>
      <w:hyperlink r:id="rId99">
        <w:r>
          <w:rPr>
            <w:rFonts w:ascii="文泉驿微米黑" w:eastAsia="文泉驿微米黑" w:hint="eastAsia"/>
            <w:color w:val="0000FF"/>
            <w:spacing w:val="-2"/>
            <w:sz w:val="16"/>
          </w:rPr>
          <w:t>Django</w:t>
        </w:r>
        <w:r>
          <w:rPr>
            <w:rFonts w:ascii="文泉驿微米黑" w:eastAsia="文泉驿微米黑" w:hint="eastAsia"/>
            <w:color w:val="0000FF"/>
            <w:spacing w:val="3"/>
            <w:sz w:val="16"/>
          </w:rPr>
          <w:t xml:space="preserve"> </w:t>
        </w:r>
        <w:r>
          <w:rPr>
            <w:rFonts w:ascii="文泉驿微米黑" w:eastAsia="文泉驿微米黑" w:hint="eastAsia"/>
            <w:color w:val="0000FF"/>
            <w:spacing w:val="-2"/>
            <w:sz w:val="16"/>
          </w:rPr>
          <w:t>URL</w:t>
        </w:r>
        <w:r>
          <w:rPr>
            <w:rFonts w:ascii="文泉驿微米黑" w:eastAsia="文泉驿微米黑" w:hint="eastAsia"/>
            <w:color w:val="0000FF"/>
            <w:spacing w:val="4"/>
            <w:sz w:val="16"/>
          </w:rPr>
          <w:t xml:space="preserve"> </w:t>
        </w:r>
        <w:r>
          <w:rPr>
            <w:rFonts w:ascii="文泉驿微米黑" w:eastAsia="文泉驿微米黑" w:hint="eastAsia"/>
            <w:color w:val="0000FF"/>
            <w:spacing w:val="-2"/>
            <w:sz w:val="20"/>
          </w:rPr>
          <w:t>调度器</w:t>
        </w:r>
      </w:hyperlink>
      <w:r>
        <w:rPr>
          <w:rFonts w:ascii="文泉驿微米黑" w:eastAsia="文泉驿微米黑" w:hint="eastAsia"/>
          <w:spacing w:val="-5"/>
          <w:sz w:val="20"/>
        </w:rPr>
        <w:t>文档。</w:t>
      </w:r>
    </w:p>
    <w:p w14:paraId="33D9A735" w14:textId="77777777" w:rsidR="00C36271" w:rsidRDefault="00C36271">
      <w:pPr>
        <w:pStyle w:val="a3"/>
        <w:spacing w:before="11"/>
        <w:rPr>
          <w:rFonts w:ascii="文泉驿微米黑"/>
          <w:sz w:val="21"/>
        </w:rPr>
      </w:pPr>
    </w:p>
    <w:p w14:paraId="3FF05D11" w14:textId="77777777" w:rsidR="00C36271" w:rsidRDefault="00000000">
      <w:pPr>
        <w:pStyle w:val="a4"/>
        <w:numPr>
          <w:ilvl w:val="3"/>
          <w:numId w:val="162"/>
        </w:numPr>
        <w:tabs>
          <w:tab w:val="left" w:pos="863"/>
        </w:tabs>
        <w:spacing w:before="1"/>
        <w:ind w:left="862" w:hanging="643"/>
        <w:rPr>
          <w:sz w:val="20"/>
        </w:rPr>
      </w:pPr>
      <w:r>
        <w:rPr>
          <w:sz w:val="16"/>
        </w:rPr>
        <w:t>player</w:t>
      </w:r>
      <w:r>
        <w:rPr>
          <w:spacing w:val="-3"/>
          <w:sz w:val="16"/>
        </w:rPr>
        <w:t xml:space="preserve"> </w:t>
      </w:r>
      <w:r>
        <w:rPr>
          <w:spacing w:val="-5"/>
          <w:sz w:val="20"/>
        </w:rPr>
        <w:t>应用</w:t>
      </w:r>
    </w:p>
    <w:p w14:paraId="032F3397" w14:textId="77777777" w:rsidR="00C36271" w:rsidRDefault="00000000">
      <w:pPr>
        <w:spacing w:before="77"/>
        <w:ind w:left="220"/>
        <w:rPr>
          <w:rFonts w:ascii="文泉驿微米黑" w:eastAsia="文泉驿微米黑"/>
          <w:sz w:val="20"/>
        </w:rPr>
      </w:pPr>
      <w:r>
        <w:rPr>
          <w:spacing w:val="-2"/>
          <w:sz w:val="16"/>
        </w:rPr>
        <w:t>player</w:t>
      </w:r>
      <w:r>
        <w:rPr>
          <w:spacing w:val="-53"/>
          <w:sz w:val="16"/>
        </w:rPr>
        <w:t xml:space="preserve"> </w:t>
      </w:r>
      <w:r>
        <w:rPr>
          <w:rFonts w:ascii="文泉驿微米黑" w:eastAsia="文泉驿微米黑" w:hint="eastAsia"/>
          <w:spacing w:val="-3"/>
          <w:sz w:val="20"/>
        </w:rPr>
        <w:t xml:space="preserve">应用实现了对 </w:t>
      </w:r>
      <w:r>
        <w:rPr>
          <w:spacing w:val="-2"/>
          <w:sz w:val="16"/>
        </w:rPr>
        <w:t>Player</w:t>
      </w:r>
      <w:r>
        <w:rPr>
          <w:spacing w:val="-50"/>
          <w:sz w:val="16"/>
        </w:rPr>
        <w:t xml:space="preserve"> </w:t>
      </w:r>
      <w:r>
        <w:rPr>
          <w:rFonts w:ascii="文泉驿微米黑" w:eastAsia="文泉驿微米黑" w:hint="eastAsia"/>
          <w:spacing w:val="-3"/>
          <w:sz w:val="20"/>
        </w:rPr>
        <w:t>对象的数据模型迁移、对象持久化、接口实现等功能。</w:t>
      </w:r>
    </w:p>
    <w:p w14:paraId="44DAD63C" w14:textId="77777777" w:rsidR="00C36271" w:rsidRDefault="00C36271">
      <w:pPr>
        <w:pStyle w:val="a3"/>
        <w:spacing w:before="12"/>
        <w:rPr>
          <w:rFonts w:ascii="文泉驿微米黑"/>
          <w:sz w:val="21"/>
        </w:rPr>
      </w:pPr>
    </w:p>
    <w:p w14:paraId="1A59A65A" w14:textId="77777777" w:rsidR="00C36271" w:rsidRDefault="00000000">
      <w:pPr>
        <w:pStyle w:val="3"/>
        <w:numPr>
          <w:ilvl w:val="4"/>
          <w:numId w:val="162"/>
        </w:numPr>
        <w:tabs>
          <w:tab w:val="left" w:pos="993"/>
        </w:tabs>
      </w:pPr>
      <w:r>
        <w:rPr>
          <w:spacing w:val="-4"/>
        </w:rPr>
        <w:t>数据模型</w:t>
      </w:r>
    </w:p>
    <w:p w14:paraId="7C4F7A0C" w14:textId="77777777" w:rsidR="00C36271" w:rsidRDefault="00000000">
      <w:pPr>
        <w:spacing w:before="77"/>
        <w:ind w:left="220"/>
        <w:rPr>
          <w:rFonts w:ascii="文泉驿微米黑" w:eastAsia="文泉驿微米黑"/>
          <w:sz w:val="20"/>
        </w:rPr>
      </w:pPr>
      <w:r>
        <w:pict w14:anchorId="39AE8D4D">
          <v:shape id="docshape492" o:spid="_x0000_s3436" type="#_x0000_t202" style="position:absolute;left:0;text-align:left;margin-left:68.8pt;margin-top:21.8pt;width:474.4pt;height:307.65pt;z-index:-15606272;mso-wrap-distance-left:0;mso-wrap-distance-right:0;mso-position-horizontal-relative:page" filled="f" strokeweight=".14042mm">
            <v:textbox inset="0,0,0,0">
              <w:txbxContent>
                <w:p w14:paraId="2903A645" w14:textId="77777777" w:rsidR="00C36271" w:rsidRDefault="00000000">
                  <w:pPr>
                    <w:pStyle w:val="a3"/>
                    <w:spacing w:before="73" w:line="523" w:lineRule="auto"/>
                    <w:ind w:left="59" w:right="6603"/>
                  </w:pPr>
                  <w:r>
                    <w:rPr>
                      <w:color w:val="214987"/>
                    </w:rPr>
                    <w:t>from</w:t>
                  </w:r>
                  <w:r>
                    <w:rPr>
                      <w:color w:val="214987"/>
                      <w:spacing w:val="-12"/>
                    </w:rPr>
                    <w:t xml:space="preserve"> </w:t>
                  </w:r>
                  <w:r>
                    <w:t>django.db</w:t>
                  </w:r>
                  <w:r>
                    <w:rPr>
                      <w:spacing w:val="-12"/>
                    </w:rPr>
                    <w:t xml:space="preserve"> </w:t>
                  </w:r>
                  <w:r>
                    <w:rPr>
                      <w:color w:val="214987"/>
                    </w:rPr>
                    <w:t>import</w:t>
                  </w:r>
                  <w:r>
                    <w:rPr>
                      <w:color w:val="214987"/>
                      <w:spacing w:val="-12"/>
                    </w:rPr>
                    <w:t xml:space="preserve"> </w:t>
                  </w:r>
                  <w:r>
                    <w:t xml:space="preserve">models </w:t>
                  </w:r>
                  <w:r>
                    <w:rPr>
                      <w:color w:val="8E5902"/>
                    </w:rPr>
                    <w:t>## Create your models here.</w:t>
                  </w:r>
                </w:p>
                <w:p w14:paraId="0C0E64AF" w14:textId="77777777" w:rsidR="00C36271" w:rsidRDefault="00C36271">
                  <w:pPr>
                    <w:pStyle w:val="a3"/>
                    <w:spacing w:before="8"/>
                    <w:rPr>
                      <w:sz w:val="17"/>
                    </w:rPr>
                  </w:pPr>
                </w:p>
                <w:p w14:paraId="1F394938" w14:textId="77777777" w:rsidR="00C36271" w:rsidRDefault="00000000">
                  <w:pPr>
                    <w:pStyle w:val="a3"/>
                    <w:spacing w:before="0"/>
                    <w:ind w:left="59"/>
                  </w:pPr>
                  <w:r>
                    <w:rPr>
                      <w:color w:val="214987"/>
                    </w:rPr>
                    <w:t>class</w:t>
                  </w:r>
                  <w:r>
                    <w:rPr>
                      <w:color w:val="214987"/>
                      <w:spacing w:val="-4"/>
                    </w:rPr>
                    <w:t xml:space="preserve"> </w:t>
                  </w:r>
                  <w:r>
                    <w:rPr>
                      <w:spacing w:val="-2"/>
                    </w:rPr>
                    <w:t>Player(models.Model):</w:t>
                  </w:r>
                </w:p>
                <w:p w14:paraId="73BAB34C" w14:textId="77777777" w:rsidR="00C36271" w:rsidRDefault="00000000">
                  <w:pPr>
                    <w:pStyle w:val="a3"/>
                    <w:spacing w:line="261" w:lineRule="auto"/>
                    <w:ind w:left="444" w:right="4870"/>
                  </w:pPr>
                  <w:r>
                    <w:rPr>
                      <w:color w:val="214987"/>
                    </w:rPr>
                    <w:t>id</w:t>
                  </w:r>
                  <w:r>
                    <w:rPr>
                      <w:color w:val="214987"/>
                      <w:spacing w:val="-17"/>
                    </w:rPr>
                    <w:t xml:space="preserve"> </w:t>
                  </w:r>
                  <w:r>
                    <w:t>=</w:t>
                  </w:r>
                  <w:r>
                    <w:rPr>
                      <w:spacing w:val="-18"/>
                    </w:rPr>
                    <w:t xml:space="preserve"> </w:t>
                  </w:r>
                  <w:r>
                    <w:t>models.AutoField(primary_key=True) coins = models.IntegerField()</w:t>
                  </w:r>
                </w:p>
                <w:p w14:paraId="5C7D4F29" w14:textId="77777777" w:rsidR="00C36271" w:rsidRDefault="00000000">
                  <w:pPr>
                    <w:pStyle w:val="a3"/>
                    <w:spacing w:before="0"/>
                    <w:ind w:left="444"/>
                  </w:pPr>
                  <w:r>
                    <w:t>goods</w:t>
                  </w:r>
                  <w:r>
                    <w:rPr>
                      <w:spacing w:val="-3"/>
                    </w:rPr>
                    <w:t xml:space="preserve"> </w:t>
                  </w:r>
                  <w:r>
                    <w:t>=</w:t>
                  </w:r>
                  <w:r>
                    <w:rPr>
                      <w:spacing w:val="-2"/>
                    </w:rPr>
                    <w:t xml:space="preserve"> models.IntegerField()</w:t>
                  </w:r>
                </w:p>
                <w:p w14:paraId="4E52CF1B" w14:textId="77777777" w:rsidR="00C36271" w:rsidRDefault="00000000">
                  <w:pPr>
                    <w:pStyle w:val="a3"/>
                    <w:spacing w:before="4" w:line="570" w:lineRule="atLeast"/>
                    <w:ind w:left="444" w:right="6118"/>
                  </w:pPr>
                  <w:r>
                    <w:t>objects</w:t>
                  </w:r>
                  <w:r>
                    <w:rPr>
                      <w:spacing w:val="-18"/>
                    </w:rPr>
                    <w:t xml:space="preserve"> </w:t>
                  </w:r>
                  <w:r>
                    <w:t>=</w:t>
                  </w:r>
                  <w:r>
                    <w:rPr>
                      <w:spacing w:val="-17"/>
                    </w:rPr>
                    <w:t xml:space="preserve"> </w:t>
                  </w:r>
                  <w:r>
                    <w:t xml:space="preserve">models.Manager() </w:t>
                  </w:r>
                  <w:r>
                    <w:rPr>
                      <w:color w:val="214987"/>
                    </w:rPr>
                    <w:t xml:space="preserve">class </w:t>
                  </w:r>
                  <w:r>
                    <w:t>Meta:</w:t>
                  </w:r>
                </w:p>
                <w:p w14:paraId="59E01846" w14:textId="77777777" w:rsidR="00C36271" w:rsidRDefault="00000000">
                  <w:pPr>
                    <w:pStyle w:val="a3"/>
                    <w:spacing w:before="28"/>
                    <w:ind w:left="828"/>
                  </w:pPr>
                  <w:r>
                    <w:t>db_table</w:t>
                  </w:r>
                  <w:r>
                    <w:rPr>
                      <w:spacing w:val="-5"/>
                    </w:rPr>
                    <w:t xml:space="preserve"> </w:t>
                  </w:r>
                  <w:r>
                    <w:t>=</w:t>
                  </w:r>
                  <w:r>
                    <w:rPr>
                      <w:spacing w:val="-3"/>
                    </w:rPr>
                    <w:t xml:space="preserve"> </w:t>
                  </w:r>
                  <w:r>
                    <w:rPr>
                      <w:color w:val="4F9905"/>
                      <w:spacing w:val="-2"/>
                    </w:rPr>
                    <w:t>"player"</w:t>
                  </w:r>
                </w:p>
                <w:p w14:paraId="05100AA1" w14:textId="77777777" w:rsidR="00C36271" w:rsidRDefault="00C36271">
                  <w:pPr>
                    <w:pStyle w:val="a3"/>
                    <w:spacing w:before="14"/>
                    <w:rPr>
                      <w:sz w:val="18"/>
                    </w:rPr>
                  </w:pPr>
                </w:p>
                <w:p w14:paraId="537463C1" w14:textId="77777777" w:rsidR="00C36271" w:rsidRDefault="00000000">
                  <w:pPr>
                    <w:pStyle w:val="a3"/>
                    <w:spacing w:before="1" w:line="261" w:lineRule="auto"/>
                    <w:ind w:left="828" w:right="6991" w:hanging="385"/>
                  </w:pPr>
                  <w:r>
                    <w:rPr>
                      <w:color w:val="214987"/>
                    </w:rPr>
                    <w:t>def</w:t>
                  </w:r>
                  <w:r>
                    <w:rPr>
                      <w:color w:val="214987"/>
                      <w:spacing w:val="-26"/>
                    </w:rPr>
                    <w:t xml:space="preserve"> </w:t>
                  </w:r>
                  <w:r>
                    <w:t xml:space="preserve">as_dict(self): </w:t>
                  </w:r>
                  <w:r>
                    <w:rPr>
                      <w:color w:val="214987"/>
                    </w:rPr>
                    <w:t xml:space="preserve">return </w:t>
                  </w:r>
                  <w:r>
                    <w:t>{</w:t>
                  </w:r>
                </w:p>
                <w:p w14:paraId="3323D5D4" w14:textId="77777777" w:rsidR="00C36271" w:rsidRDefault="00000000">
                  <w:pPr>
                    <w:pStyle w:val="a3"/>
                    <w:spacing w:before="0" w:line="261" w:lineRule="auto"/>
                    <w:ind w:left="1213" w:right="6174"/>
                  </w:pPr>
                  <w:r>
                    <w:rPr>
                      <w:color w:val="4F9905"/>
                    </w:rPr>
                    <w:t>"id"</w:t>
                  </w:r>
                  <w:r>
                    <w:t>: self.</w:t>
                  </w:r>
                  <w:r>
                    <w:rPr>
                      <w:color w:val="214987"/>
                    </w:rPr>
                    <w:t>id</w:t>
                  </w:r>
                  <w:r>
                    <w:t xml:space="preserve">, </w:t>
                  </w:r>
                  <w:r>
                    <w:rPr>
                      <w:color w:val="4F9905"/>
                    </w:rPr>
                    <w:t>"coins"</w:t>
                  </w:r>
                  <w:r>
                    <w:t>:</w:t>
                  </w:r>
                  <w:r>
                    <w:rPr>
                      <w:spacing w:val="-26"/>
                    </w:rPr>
                    <w:t xml:space="preserve"> </w:t>
                  </w:r>
                  <w:r>
                    <w:t xml:space="preserve">self.coins, </w:t>
                  </w:r>
                  <w:r>
                    <w:rPr>
                      <w:color w:val="4F9905"/>
                    </w:rPr>
                    <w:t>"goods"</w:t>
                  </w:r>
                  <w:r>
                    <w:t>:</w:t>
                  </w:r>
                  <w:r>
                    <w:rPr>
                      <w:spacing w:val="-6"/>
                    </w:rPr>
                    <w:t xml:space="preserve"> </w:t>
                  </w:r>
                  <w:r>
                    <w:rPr>
                      <w:spacing w:val="-2"/>
                    </w:rPr>
                    <w:t>self.goods,</w:t>
                  </w:r>
                </w:p>
                <w:p w14:paraId="00CF0361" w14:textId="77777777" w:rsidR="00C36271" w:rsidRDefault="00000000">
                  <w:pPr>
                    <w:spacing w:before="1"/>
                    <w:ind w:left="828"/>
                    <w:rPr>
                      <w:sz w:val="16"/>
                    </w:rPr>
                  </w:pPr>
                  <w:r>
                    <w:rPr>
                      <w:sz w:val="16"/>
                    </w:rPr>
                    <w:t>}</w:t>
                  </w:r>
                </w:p>
              </w:txbxContent>
            </v:textbox>
            <w10:wrap type="topAndBottom" anchorx="page"/>
          </v:shape>
        </w:pict>
      </w:r>
      <w:r>
        <w:rPr>
          <w:spacing w:val="-2"/>
          <w:sz w:val="16"/>
        </w:rPr>
        <w:t>models.py</w:t>
      </w:r>
      <w:r>
        <w:rPr>
          <w:spacing w:val="-50"/>
          <w:sz w:val="16"/>
        </w:rPr>
        <w:t xml:space="preserve"> </w:t>
      </w:r>
      <w:r>
        <w:rPr>
          <w:rFonts w:ascii="文泉驿微米黑" w:eastAsia="文泉驿微米黑" w:hint="eastAsia"/>
          <w:spacing w:val="-3"/>
          <w:sz w:val="20"/>
        </w:rPr>
        <w:t xml:space="preserve">文件内包含 </w:t>
      </w:r>
      <w:r>
        <w:rPr>
          <w:spacing w:val="-2"/>
          <w:sz w:val="16"/>
        </w:rPr>
        <w:t>Player</w:t>
      </w:r>
      <w:r>
        <w:rPr>
          <w:spacing w:val="-49"/>
          <w:sz w:val="16"/>
        </w:rPr>
        <w:t xml:space="preserve"> </w:t>
      </w:r>
      <w:r>
        <w:rPr>
          <w:rFonts w:ascii="文泉驿微米黑" w:eastAsia="文泉驿微米黑" w:hint="eastAsia"/>
          <w:spacing w:val="-3"/>
          <w:sz w:val="20"/>
        </w:rPr>
        <w:t>数据模型，这个模型对应了数据库的一张表。</w:t>
      </w:r>
    </w:p>
    <w:p w14:paraId="100A16C6"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6E185982" w14:textId="77777777" w:rsidR="00C36271" w:rsidRDefault="00C36271">
      <w:pPr>
        <w:pStyle w:val="a3"/>
        <w:spacing w:before="12"/>
        <w:rPr>
          <w:rFonts w:ascii="文泉驿微米黑"/>
          <w:sz w:val="15"/>
        </w:rPr>
      </w:pPr>
    </w:p>
    <w:p w14:paraId="372EB72E" w14:textId="77777777" w:rsidR="00C36271" w:rsidRDefault="00000000">
      <w:pPr>
        <w:spacing w:before="83" w:line="208" w:lineRule="auto"/>
        <w:ind w:left="220" w:right="1437"/>
        <w:jc w:val="both"/>
        <w:rPr>
          <w:rFonts w:ascii="文泉驿微米黑" w:eastAsia="文泉驿微米黑"/>
          <w:sz w:val="20"/>
          <w:lang w:eastAsia="zh-CN"/>
        </w:rPr>
      </w:pPr>
      <w:r>
        <w:rPr>
          <w:rFonts w:ascii="文泉驿微米黑" w:eastAsia="文泉驿微米黑" w:hint="eastAsia"/>
          <w:spacing w:val="-3"/>
          <w:sz w:val="20"/>
          <w:lang w:eastAsia="zh-CN"/>
        </w:rPr>
        <w:t xml:space="preserve">在上面的示例中，数据模型中有一个子类 </w:t>
      </w:r>
      <w:r>
        <w:rPr>
          <w:spacing w:val="-2"/>
          <w:sz w:val="16"/>
          <w:lang w:eastAsia="zh-CN"/>
        </w:rPr>
        <w:t>Meta</w:t>
      </w:r>
      <w:r>
        <w:rPr>
          <w:rFonts w:ascii="文泉驿微米黑" w:eastAsia="文泉驿微米黑" w:hint="eastAsia"/>
          <w:spacing w:val="-3"/>
          <w:sz w:val="20"/>
          <w:lang w:eastAsia="zh-CN"/>
        </w:rPr>
        <w:t xml:space="preserve">，这些子类给了 </w:t>
      </w:r>
      <w:r>
        <w:rPr>
          <w:rFonts w:ascii="文泉驿微米黑" w:eastAsia="文泉驿微米黑" w:hint="eastAsia"/>
          <w:spacing w:val="-2"/>
          <w:sz w:val="16"/>
          <w:lang w:eastAsia="zh-CN"/>
        </w:rPr>
        <w:t xml:space="preserve">Django </w:t>
      </w:r>
      <w:r>
        <w:rPr>
          <w:rFonts w:ascii="文泉驿微米黑" w:eastAsia="文泉驿微米黑" w:hint="eastAsia"/>
          <w:spacing w:val="-2"/>
          <w:sz w:val="20"/>
          <w:lang w:eastAsia="zh-CN"/>
        </w:rPr>
        <w:t>额外的信息，用以指定数据模型的元信</w:t>
      </w:r>
      <w:r>
        <w:rPr>
          <w:rFonts w:ascii="文泉驿微米黑" w:eastAsia="文泉驿微米黑" w:hint="eastAsia"/>
          <w:sz w:val="20"/>
          <w:lang w:eastAsia="zh-CN"/>
        </w:rPr>
        <w:t>息。其中，</w:t>
      </w:r>
      <w:r>
        <w:rPr>
          <w:sz w:val="16"/>
          <w:lang w:eastAsia="zh-CN"/>
        </w:rPr>
        <w:t>db_table</w:t>
      </w:r>
      <w:r>
        <w:rPr>
          <w:spacing w:val="-24"/>
          <w:sz w:val="16"/>
          <w:lang w:eastAsia="zh-CN"/>
        </w:rPr>
        <w:t xml:space="preserve"> </w:t>
      </w:r>
      <w:r>
        <w:rPr>
          <w:rFonts w:ascii="文泉驿微米黑" w:eastAsia="文泉驿微米黑" w:hint="eastAsia"/>
          <w:sz w:val="20"/>
          <w:lang w:eastAsia="zh-CN"/>
        </w:rPr>
        <w:t xml:space="preserve">声明此数据模型对应的表名为 </w:t>
      </w:r>
      <w:r>
        <w:rPr>
          <w:sz w:val="16"/>
          <w:lang w:eastAsia="zh-CN"/>
        </w:rPr>
        <w:t>player</w:t>
      </w:r>
      <w:r>
        <w:rPr>
          <w:rFonts w:ascii="文泉驿微米黑" w:eastAsia="文泉驿微米黑" w:hint="eastAsia"/>
          <w:sz w:val="20"/>
          <w:lang w:eastAsia="zh-CN"/>
        </w:rPr>
        <w:t xml:space="preserve">。关于模型元信息的全部选项可查看 </w:t>
      </w:r>
      <w:hyperlink r:id="rId100">
        <w:r>
          <w:rPr>
            <w:rFonts w:ascii="文泉驿微米黑" w:eastAsia="文泉驿微米黑" w:hint="eastAsia"/>
            <w:color w:val="0000FF"/>
            <w:sz w:val="16"/>
            <w:lang w:eastAsia="zh-CN"/>
          </w:rPr>
          <w:t>Django</w:t>
        </w:r>
        <w:r>
          <w:rPr>
            <w:rFonts w:ascii="文泉驿微米黑" w:eastAsia="文泉驿微米黑" w:hint="eastAsia"/>
            <w:color w:val="0000FF"/>
            <w:spacing w:val="26"/>
            <w:sz w:val="16"/>
            <w:lang w:eastAsia="zh-CN"/>
          </w:rPr>
          <w:t xml:space="preserve"> </w:t>
        </w:r>
        <w:r>
          <w:rPr>
            <w:rFonts w:ascii="文泉驿微米黑" w:eastAsia="文泉驿微米黑" w:hint="eastAsia"/>
            <w:color w:val="0000FF"/>
            <w:sz w:val="20"/>
            <w:lang w:eastAsia="zh-CN"/>
          </w:rPr>
          <w:t>模型</w:t>
        </w:r>
      </w:hyperlink>
      <w:r>
        <w:rPr>
          <w:rFonts w:ascii="文泉驿微米黑" w:eastAsia="文泉驿微米黑" w:hint="eastAsia"/>
          <w:color w:val="0000FF"/>
          <w:sz w:val="20"/>
          <w:lang w:eastAsia="zh-CN"/>
        </w:rPr>
        <w:t xml:space="preserve"> </w:t>
      </w:r>
      <w:hyperlink r:id="rId101">
        <w:r>
          <w:rPr>
            <w:rFonts w:ascii="文泉驿微米黑" w:eastAsia="文泉驿微米黑" w:hint="eastAsia"/>
            <w:color w:val="0000FF"/>
            <w:sz w:val="16"/>
            <w:lang w:eastAsia="zh-CN"/>
          </w:rPr>
          <w:t xml:space="preserve">Meta </w:t>
        </w:r>
        <w:r>
          <w:rPr>
            <w:rFonts w:ascii="文泉驿微米黑" w:eastAsia="文泉驿微米黑" w:hint="eastAsia"/>
            <w:color w:val="0000FF"/>
            <w:sz w:val="20"/>
            <w:lang w:eastAsia="zh-CN"/>
          </w:rPr>
          <w:t>选项</w:t>
        </w:r>
      </w:hyperlink>
      <w:r>
        <w:rPr>
          <w:rFonts w:ascii="文泉驿微米黑" w:eastAsia="文泉驿微米黑" w:hint="eastAsia"/>
          <w:sz w:val="20"/>
          <w:lang w:eastAsia="zh-CN"/>
        </w:rPr>
        <w:t>文档。</w:t>
      </w:r>
    </w:p>
    <w:p w14:paraId="1636295E" w14:textId="77777777" w:rsidR="00C36271" w:rsidRDefault="00000000">
      <w:pPr>
        <w:spacing w:before="84"/>
        <w:ind w:left="220"/>
        <w:jc w:val="both"/>
        <w:rPr>
          <w:rFonts w:ascii="文泉驿微米黑" w:eastAsia="文泉驿微米黑"/>
          <w:sz w:val="20"/>
          <w:lang w:eastAsia="zh-CN"/>
        </w:rPr>
      </w:pPr>
      <w:r>
        <w:rPr>
          <w:rFonts w:ascii="文泉驿微米黑" w:eastAsia="文泉驿微米黑" w:hint="eastAsia"/>
          <w:spacing w:val="-3"/>
          <w:sz w:val="20"/>
          <w:lang w:eastAsia="zh-CN"/>
        </w:rPr>
        <w:t xml:space="preserve">此外，数据模型中定义了 </w:t>
      </w:r>
      <w:r>
        <w:rPr>
          <w:spacing w:val="-2"/>
          <w:sz w:val="16"/>
          <w:lang w:eastAsia="zh-CN"/>
        </w:rPr>
        <w:t>id</w:t>
      </w:r>
      <w:r>
        <w:rPr>
          <w:rFonts w:ascii="文泉驿微米黑" w:eastAsia="文泉驿微米黑" w:hint="eastAsia"/>
          <w:spacing w:val="-2"/>
          <w:sz w:val="20"/>
          <w:lang w:eastAsia="zh-CN"/>
        </w:rPr>
        <w:t>、</w:t>
      </w:r>
      <w:r>
        <w:rPr>
          <w:spacing w:val="-2"/>
          <w:sz w:val="16"/>
          <w:lang w:eastAsia="zh-CN"/>
        </w:rPr>
        <w:t>coins</w:t>
      </w:r>
      <w:r>
        <w:rPr>
          <w:spacing w:val="-52"/>
          <w:sz w:val="16"/>
          <w:lang w:eastAsia="zh-CN"/>
        </w:rPr>
        <w:t xml:space="preserve"> </w:t>
      </w:r>
      <w:r>
        <w:rPr>
          <w:rFonts w:ascii="文泉驿微米黑" w:eastAsia="文泉驿微米黑" w:hint="eastAsia"/>
          <w:spacing w:val="-5"/>
          <w:sz w:val="20"/>
          <w:lang w:eastAsia="zh-CN"/>
        </w:rPr>
        <w:t xml:space="preserve">及 </w:t>
      </w:r>
      <w:r>
        <w:rPr>
          <w:spacing w:val="-2"/>
          <w:sz w:val="16"/>
          <w:lang w:eastAsia="zh-CN"/>
        </w:rPr>
        <w:t>goods</w:t>
      </w:r>
      <w:r>
        <w:rPr>
          <w:spacing w:val="-51"/>
          <w:sz w:val="16"/>
          <w:lang w:eastAsia="zh-CN"/>
        </w:rPr>
        <w:t xml:space="preserve"> </w:t>
      </w:r>
      <w:r>
        <w:rPr>
          <w:rFonts w:ascii="文泉驿微米黑" w:eastAsia="文泉驿微米黑" w:hint="eastAsia"/>
          <w:spacing w:val="-4"/>
          <w:sz w:val="20"/>
          <w:lang w:eastAsia="zh-CN"/>
        </w:rPr>
        <w:t>三个属性：</w:t>
      </w:r>
    </w:p>
    <w:p w14:paraId="36DDC3D4" w14:textId="77777777" w:rsidR="00C36271" w:rsidRDefault="00C36271">
      <w:pPr>
        <w:pStyle w:val="a3"/>
        <w:spacing w:before="3"/>
        <w:rPr>
          <w:rFonts w:ascii="文泉驿微米黑"/>
          <w:sz w:val="14"/>
          <w:lang w:eastAsia="zh-CN"/>
        </w:rPr>
      </w:pPr>
    </w:p>
    <w:p w14:paraId="74AE7D32" w14:textId="77777777" w:rsidR="00C36271" w:rsidRDefault="00000000">
      <w:pPr>
        <w:pStyle w:val="a4"/>
        <w:numPr>
          <w:ilvl w:val="5"/>
          <w:numId w:val="162"/>
        </w:numPr>
        <w:tabs>
          <w:tab w:val="left" w:pos="719"/>
        </w:tabs>
        <w:spacing w:line="308" w:lineRule="exact"/>
        <w:ind w:hanging="161"/>
        <w:rPr>
          <w:sz w:val="20"/>
        </w:rPr>
      </w:pPr>
      <w:r>
        <w:rPr>
          <w:rFonts w:ascii="文泉驿等宽微米黑" w:eastAsia="文泉驿等宽微米黑" w:hAnsi="文泉驿等宽微米黑" w:hint="eastAsia"/>
          <w:spacing w:val="-2"/>
          <w:sz w:val="16"/>
        </w:rPr>
        <w:t>id</w:t>
      </w:r>
      <w:r>
        <w:rPr>
          <w:spacing w:val="-2"/>
          <w:sz w:val="20"/>
        </w:rPr>
        <w:t>：</w:t>
      </w:r>
      <w:r>
        <w:rPr>
          <w:rFonts w:ascii="文泉驿等宽微米黑" w:eastAsia="文泉驿等宽微米黑" w:hAnsi="文泉驿等宽微米黑" w:hint="eastAsia"/>
          <w:spacing w:val="-2"/>
          <w:sz w:val="16"/>
        </w:rPr>
        <w:t>models.AutoField(primary_key=True</w:t>
      </w:r>
      <w:r>
        <w:rPr>
          <w:rFonts w:ascii="文泉驿等宽微米黑" w:eastAsia="文泉驿等宽微米黑" w:hAnsi="文泉驿等宽微米黑" w:hint="eastAsia"/>
          <w:spacing w:val="-11"/>
          <w:sz w:val="16"/>
        </w:rPr>
        <w:t xml:space="preserve">) </w:t>
      </w:r>
      <w:r>
        <w:rPr>
          <w:spacing w:val="-3"/>
          <w:sz w:val="20"/>
        </w:rPr>
        <w:t>表示其为一个自动递增的主键。</w:t>
      </w:r>
    </w:p>
    <w:p w14:paraId="6505D78E" w14:textId="77777777" w:rsidR="00C36271" w:rsidRDefault="00000000">
      <w:pPr>
        <w:pStyle w:val="a4"/>
        <w:numPr>
          <w:ilvl w:val="5"/>
          <w:numId w:val="162"/>
        </w:numPr>
        <w:tabs>
          <w:tab w:val="left" w:pos="719"/>
        </w:tabs>
        <w:spacing w:line="287" w:lineRule="exact"/>
        <w:ind w:hanging="161"/>
        <w:rPr>
          <w:sz w:val="20"/>
        </w:rPr>
      </w:pPr>
      <w:r>
        <w:rPr>
          <w:rFonts w:ascii="文泉驿等宽微米黑" w:eastAsia="文泉驿等宽微米黑" w:hAnsi="文泉驿等宽微米黑" w:hint="eastAsia"/>
          <w:sz w:val="16"/>
        </w:rPr>
        <w:t>coins</w:t>
      </w:r>
      <w:r>
        <w:rPr>
          <w:sz w:val="20"/>
        </w:rPr>
        <w:t>：</w:t>
      </w:r>
      <w:r>
        <w:rPr>
          <w:rFonts w:ascii="文泉驿等宽微米黑" w:eastAsia="文泉驿等宽微米黑" w:hAnsi="文泉驿等宽微米黑" w:hint="eastAsia"/>
          <w:sz w:val="16"/>
        </w:rPr>
        <w:t>models.IntegerField(</w:t>
      </w:r>
      <w:r>
        <w:rPr>
          <w:rFonts w:ascii="文泉驿等宽微米黑" w:eastAsia="文泉驿等宽微米黑" w:hAnsi="文泉驿等宽微米黑" w:hint="eastAsia"/>
          <w:spacing w:val="-28"/>
          <w:sz w:val="16"/>
        </w:rPr>
        <w:t xml:space="preserve">) </w:t>
      </w:r>
      <w:r>
        <w:rPr>
          <w:sz w:val="20"/>
        </w:rPr>
        <w:t>表示其为一个</w:t>
      </w:r>
      <w:r>
        <w:rPr>
          <w:sz w:val="16"/>
        </w:rPr>
        <w:t>Integer</w:t>
      </w:r>
      <w:r>
        <w:rPr>
          <w:spacing w:val="-9"/>
          <w:sz w:val="16"/>
        </w:rPr>
        <w:t xml:space="preserve"> </w:t>
      </w:r>
      <w:r>
        <w:rPr>
          <w:spacing w:val="-2"/>
          <w:sz w:val="20"/>
        </w:rPr>
        <w:t>类型的字段。</w:t>
      </w:r>
    </w:p>
    <w:p w14:paraId="2C2B4E1C" w14:textId="77777777" w:rsidR="00C36271" w:rsidRDefault="00000000">
      <w:pPr>
        <w:pStyle w:val="a4"/>
        <w:numPr>
          <w:ilvl w:val="5"/>
          <w:numId w:val="162"/>
        </w:numPr>
        <w:tabs>
          <w:tab w:val="left" w:pos="719"/>
        </w:tabs>
        <w:spacing w:line="308" w:lineRule="exact"/>
        <w:ind w:hanging="161"/>
        <w:rPr>
          <w:sz w:val="20"/>
        </w:rPr>
      </w:pPr>
      <w:r>
        <w:rPr>
          <w:rFonts w:ascii="文泉驿等宽微米黑" w:eastAsia="文泉驿等宽微米黑" w:hAnsi="文泉驿等宽微米黑" w:hint="eastAsia"/>
          <w:sz w:val="16"/>
        </w:rPr>
        <w:t>goods</w:t>
      </w:r>
      <w:r>
        <w:rPr>
          <w:sz w:val="20"/>
        </w:rPr>
        <w:t>：</w:t>
      </w:r>
      <w:r>
        <w:rPr>
          <w:rFonts w:ascii="文泉驿等宽微米黑" w:eastAsia="文泉驿等宽微米黑" w:hAnsi="文泉驿等宽微米黑" w:hint="eastAsia"/>
          <w:sz w:val="16"/>
        </w:rPr>
        <w:t>models.IntegerField(</w:t>
      </w:r>
      <w:r>
        <w:rPr>
          <w:rFonts w:ascii="文泉驿等宽微米黑" w:eastAsia="文泉驿等宽微米黑" w:hAnsi="文泉驿等宽微米黑" w:hint="eastAsia"/>
          <w:spacing w:val="-28"/>
          <w:sz w:val="16"/>
        </w:rPr>
        <w:t xml:space="preserve">) </w:t>
      </w:r>
      <w:r>
        <w:rPr>
          <w:sz w:val="20"/>
        </w:rPr>
        <w:t>表示其为一个</w:t>
      </w:r>
      <w:r>
        <w:rPr>
          <w:sz w:val="16"/>
        </w:rPr>
        <w:t>Integer</w:t>
      </w:r>
      <w:r>
        <w:rPr>
          <w:spacing w:val="-9"/>
          <w:sz w:val="16"/>
        </w:rPr>
        <w:t xml:space="preserve"> </w:t>
      </w:r>
      <w:r>
        <w:rPr>
          <w:spacing w:val="-2"/>
          <w:sz w:val="20"/>
        </w:rPr>
        <w:t>类型的字段。</w:t>
      </w:r>
    </w:p>
    <w:p w14:paraId="146054C0" w14:textId="77777777" w:rsidR="00C36271" w:rsidRDefault="00C36271">
      <w:pPr>
        <w:pStyle w:val="a3"/>
        <w:spacing w:before="3"/>
        <w:rPr>
          <w:rFonts w:ascii="文泉驿微米黑"/>
          <w:sz w:val="14"/>
        </w:rPr>
      </w:pPr>
    </w:p>
    <w:p w14:paraId="4EA015A7" w14:textId="77777777" w:rsidR="00C36271" w:rsidRDefault="00000000">
      <w:pPr>
        <w:spacing w:before="1"/>
        <w:ind w:left="219"/>
        <w:jc w:val="both"/>
        <w:rPr>
          <w:rFonts w:ascii="文泉驿微米黑" w:eastAsia="文泉驿微米黑"/>
          <w:sz w:val="20"/>
          <w:lang w:eastAsia="zh-CN"/>
        </w:rPr>
      </w:pPr>
      <w:r>
        <w:rPr>
          <w:rFonts w:ascii="文泉驿微米黑" w:eastAsia="文泉驿微米黑" w:hint="eastAsia"/>
          <w:spacing w:val="-3"/>
          <w:sz w:val="20"/>
          <w:lang w:eastAsia="zh-CN"/>
        </w:rPr>
        <w:t xml:space="preserve">关于数据模型的详细信息，可查看 </w:t>
      </w:r>
      <w:hyperlink r:id="rId102">
        <w:r>
          <w:rPr>
            <w:rFonts w:ascii="文泉驿微米黑" w:eastAsia="文泉驿微米黑" w:hint="eastAsia"/>
            <w:color w:val="0000FF"/>
            <w:spacing w:val="-2"/>
            <w:sz w:val="16"/>
            <w:lang w:eastAsia="zh-CN"/>
          </w:rPr>
          <w:t>Django</w:t>
        </w:r>
        <w:r>
          <w:rPr>
            <w:rFonts w:ascii="文泉驿微米黑" w:eastAsia="文泉驿微米黑" w:hint="eastAsia"/>
            <w:color w:val="0000FF"/>
            <w:spacing w:val="4"/>
            <w:sz w:val="16"/>
            <w:lang w:eastAsia="zh-CN"/>
          </w:rPr>
          <w:t xml:space="preserve"> </w:t>
        </w:r>
        <w:r>
          <w:rPr>
            <w:rFonts w:ascii="文泉驿微米黑" w:eastAsia="文泉驿微米黑" w:hint="eastAsia"/>
            <w:color w:val="0000FF"/>
            <w:spacing w:val="-2"/>
            <w:sz w:val="20"/>
            <w:lang w:eastAsia="zh-CN"/>
          </w:rPr>
          <w:t>模型</w:t>
        </w:r>
      </w:hyperlink>
      <w:r>
        <w:rPr>
          <w:rFonts w:ascii="文泉驿微米黑" w:eastAsia="文泉驿微米黑" w:hint="eastAsia"/>
          <w:spacing w:val="-5"/>
          <w:sz w:val="20"/>
          <w:lang w:eastAsia="zh-CN"/>
        </w:rPr>
        <w:t>文档。</w:t>
      </w:r>
    </w:p>
    <w:p w14:paraId="6E6B8194" w14:textId="77777777" w:rsidR="00C36271" w:rsidRDefault="00C36271">
      <w:pPr>
        <w:pStyle w:val="a3"/>
        <w:spacing w:before="14"/>
        <w:rPr>
          <w:rFonts w:ascii="文泉驿微米黑"/>
          <w:sz w:val="20"/>
          <w:lang w:eastAsia="zh-CN"/>
        </w:rPr>
      </w:pPr>
    </w:p>
    <w:p w14:paraId="2D5709C5" w14:textId="77777777" w:rsidR="00C36271" w:rsidRDefault="00000000">
      <w:pPr>
        <w:pStyle w:val="3"/>
        <w:numPr>
          <w:ilvl w:val="4"/>
          <w:numId w:val="162"/>
        </w:numPr>
        <w:tabs>
          <w:tab w:val="left" w:pos="993"/>
        </w:tabs>
      </w:pPr>
      <w:r>
        <w:rPr>
          <w:spacing w:val="-4"/>
        </w:rPr>
        <w:t>数据模型迁移</w:t>
      </w:r>
    </w:p>
    <w:p w14:paraId="7F1E9FE8" w14:textId="77777777" w:rsidR="00C36271" w:rsidRDefault="00000000">
      <w:pPr>
        <w:spacing w:before="101" w:line="208" w:lineRule="auto"/>
        <w:ind w:left="220" w:right="1437"/>
        <w:rPr>
          <w:rFonts w:ascii="文泉驿微米黑" w:eastAsia="文泉驿微米黑" w:hAnsi="文泉驿微米黑"/>
          <w:sz w:val="20"/>
          <w:lang w:eastAsia="zh-CN"/>
        </w:rPr>
      </w:pPr>
      <w:r>
        <w:pict w14:anchorId="786FA2A7">
          <v:shape id="docshape493" o:spid="_x0000_s3435" type="#_x0000_t202" style="position:absolute;left:0;text-align:left;margin-left:68.8pt;margin-top:64.75pt;width:474.4pt;height:365.05pt;z-index:-15605760;mso-wrap-distance-left:0;mso-wrap-distance-right:0;mso-position-horizontal-relative:page" filled="f" strokeweight=".14042mm">
            <v:textbox inset="0,0,0,0">
              <w:txbxContent>
                <w:p w14:paraId="35928FB0" w14:textId="77777777" w:rsidR="00C36271" w:rsidRDefault="00000000">
                  <w:pPr>
                    <w:pStyle w:val="a3"/>
                    <w:spacing w:before="73" w:line="523" w:lineRule="auto"/>
                    <w:ind w:left="59" w:right="4612"/>
                  </w:pPr>
                  <w:r>
                    <w:rPr>
                      <w:color w:val="8E5902"/>
                    </w:rPr>
                    <w:t>##</w:t>
                  </w:r>
                  <w:r>
                    <w:rPr>
                      <w:color w:val="8E5902"/>
                      <w:spacing w:val="-5"/>
                    </w:rPr>
                    <w:t xml:space="preserve"> </w:t>
                  </w:r>
                  <w:r>
                    <w:rPr>
                      <w:color w:val="8E5902"/>
                    </w:rPr>
                    <w:t>Generated</w:t>
                  </w:r>
                  <w:r>
                    <w:rPr>
                      <w:color w:val="8E5902"/>
                      <w:spacing w:val="-5"/>
                    </w:rPr>
                    <w:t xml:space="preserve"> </w:t>
                  </w:r>
                  <w:r>
                    <w:rPr>
                      <w:color w:val="8E5902"/>
                    </w:rPr>
                    <w:t>by</w:t>
                  </w:r>
                  <w:r>
                    <w:rPr>
                      <w:color w:val="8E5902"/>
                      <w:spacing w:val="-5"/>
                    </w:rPr>
                    <w:t xml:space="preserve"> </w:t>
                  </w:r>
                  <w:r>
                    <w:rPr>
                      <w:color w:val="8E5902"/>
                    </w:rPr>
                    <w:t>Django</w:t>
                  </w:r>
                  <w:r>
                    <w:rPr>
                      <w:color w:val="8E5902"/>
                      <w:spacing w:val="-5"/>
                    </w:rPr>
                    <w:t xml:space="preserve"> </w:t>
                  </w:r>
                  <w:r>
                    <w:rPr>
                      <w:color w:val="8E5902"/>
                    </w:rPr>
                    <w:t>3.2.16</w:t>
                  </w:r>
                  <w:r>
                    <w:rPr>
                      <w:color w:val="8E5902"/>
                      <w:spacing w:val="-6"/>
                    </w:rPr>
                    <w:t xml:space="preserve"> </w:t>
                  </w:r>
                  <w:r>
                    <w:rPr>
                      <w:color w:val="8E5902"/>
                    </w:rPr>
                    <w:t>on</w:t>
                  </w:r>
                  <w:r>
                    <w:rPr>
                      <w:color w:val="8E5902"/>
                      <w:spacing w:val="-5"/>
                    </w:rPr>
                    <w:t xml:space="preserve"> </w:t>
                  </w:r>
                  <w:r>
                    <w:rPr>
                      <w:color w:val="8E5902"/>
                    </w:rPr>
                    <w:t>2022-11-16</w:t>
                  </w:r>
                  <w:r>
                    <w:rPr>
                      <w:color w:val="8E5902"/>
                      <w:spacing w:val="-5"/>
                    </w:rPr>
                    <w:t xml:space="preserve"> </w:t>
                  </w:r>
                  <w:r>
                    <w:rPr>
                      <w:color w:val="8E5902"/>
                    </w:rPr>
                    <w:t xml:space="preserve">11:09 </w:t>
                  </w:r>
                  <w:r>
                    <w:rPr>
                      <w:color w:val="214987"/>
                    </w:rPr>
                    <w:t xml:space="preserve">from </w:t>
                  </w:r>
                  <w:r>
                    <w:t xml:space="preserve">django.db </w:t>
                  </w:r>
                  <w:r>
                    <w:rPr>
                      <w:color w:val="214987"/>
                    </w:rPr>
                    <w:t xml:space="preserve">import </w:t>
                  </w:r>
                  <w:r>
                    <w:t>migrations, models</w:t>
                  </w:r>
                </w:p>
                <w:p w14:paraId="529F17E8" w14:textId="77777777" w:rsidR="00C36271" w:rsidRDefault="00C36271">
                  <w:pPr>
                    <w:pStyle w:val="a3"/>
                    <w:spacing w:before="8"/>
                    <w:rPr>
                      <w:sz w:val="17"/>
                    </w:rPr>
                  </w:pPr>
                </w:p>
                <w:p w14:paraId="3C651405" w14:textId="77777777" w:rsidR="00C36271" w:rsidRDefault="00000000">
                  <w:pPr>
                    <w:pStyle w:val="a3"/>
                    <w:spacing w:before="0" w:line="523" w:lineRule="auto"/>
                    <w:ind w:left="444" w:right="5663" w:hanging="385"/>
                  </w:pPr>
                  <w:r>
                    <w:rPr>
                      <w:color w:val="214987"/>
                    </w:rPr>
                    <w:t>class</w:t>
                  </w:r>
                  <w:r>
                    <w:rPr>
                      <w:color w:val="214987"/>
                      <w:spacing w:val="-26"/>
                    </w:rPr>
                    <w:t xml:space="preserve"> </w:t>
                  </w:r>
                  <w:r>
                    <w:t>Migration(migrations.Migration): initial = True</w:t>
                  </w:r>
                </w:p>
                <w:p w14:paraId="0CBDDD82" w14:textId="77777777" w:rsidR="00C36271" w:rsidRDefault="00000000">
                  <w:pPr>
                    <w:pStyle w:val="a3"/>
                    <w:spacing w:before="1"/>
                    <w:ind w:left="444"/>
                  </w:pPr>
                  <w:r>
                    <w:t>dependencies</w:t>
                  </w:r>
                  <w:r>
                    <w:rPr>
                      <w:spacing w:val="-7"/>
                    </w:rPr>
                    <w:t xml:space="preserve"> </w:t>
                  </w:r>
                  <w:r>
                    <w:t>=</w:t>
                  </w:r>
                  <w:r>
                    <w:rPr>
                      <w:spacing w:val="-5"/>
                    </w:rPr>
                    <w:t xml:space="preserve"> </w:t>
                  </w:r>
                  <w:r>
                    <w:rPr>
                      <w:spacing w:val="-10"/>
                    </w:rPr>
                    <w:t>[</w:t>
                  </w:r>
                </w:p>
                <w:p w14:paraId="6AE787F6" w14:textId="77777777" w:rsidR="00C36271" w:rsidRDefault="00000000">
                  <w:pPr>
                    <w:spacing w:before="24"/>
                    <w:ind w:left="444"/>
                    <w:rPr>
                      <w:sz w:val="16"/>
                    </w:rPr>
                  </w:pPr>
                  <w:r>
                    <w:rPr>
                      <w:sz w:val="16"/>
                    </w:rPr>
                    <w:t>]</w:t>
                  </w:r>
                </w:p>
                <w:p w14:paraId="4F57CA00" w14:textId="77777777" w:rsidR="00C36271" w:rsidRDefault="00C36271">
                  <w:pPr>
                    <w:pStyle w:val="a3"/>
                    <w:spacing w:before="14"/>
                    <w:rPr>
                      <w:sz w:val="18"/>
                    </w:rPr>
                  </w:pPr>
                </w:p>
                <w:p w14:paraId="75ED2F8C" w14:textId="77777777" w:rsidR="00C36271" w:rsidRDefault="00000000">
                  <w:pPr>
                    <w:pStyle w:val="a3"/>
                    <w:spacing w:before="0" w:line="261" w:lineRule="auto"/>
                    <w:ind w:left="828" w:right="6118" w:hanging="385"/>
                  </w:pPr>
                  <w:r>
                    <w:t xml:space="preserve">operations = [ </w:t>
                  </w:r>
                  <w:r>
                    <w:rPr>
                      <w:spacing w:val="-2"/>
                    </w:rPr>
                    <w:t>migrations.CreateModel(</w:t>
                  </w:r>
                </w:p>
                <w:p w14:paraId="27460DFD" w14:textId="77777777" w:rsidR="00C36271" w:rsidRDefault="00000000">
                  <w:pPr>
                    <w:pStyle w:val="a3"/>
                    <w:spacing w:before="1" w:line="261" w:lineRule="auto"/>
                    <w:ind w:left="1213" w:right="6603"/>
                  </w:pPr>
                  <w:r>
                    <w:rPr>
                      <w:spacing w:val="-2"/>
                    </w:rPr>
                    <w:t>name=</w:t>
                  </w:r>
                  <w:r>
                    <w:rPr>
                      <w:color w:val="4F9905"/>
                      <w:spacing w:val="-2"/>
                    </w:rPr>
                    <w:t>'Player'</w:t>
                  </w:r>
                  <w:r>
                    <w:rPr>
                      <w:spacing w:val="-2"/>
                    </w:rPr>
                    <w:t>, fields=[</w:t>
                  </w:r>
                </w:p>
                <w:p w14:paraId="45936DC3" w14:textId="77777777" w:rsidR="00C36271" w:rsidRDefault="00000000">
                  <w:pPr>
                    <w:pStyle w:val="a3"/>
                    <w:spacing w:before="0" w:line="261" w:lineRule="auto"/>
                    <w:ind w:left="1597" w:right="1614"/>
                  </w:pPr>
                  <w:r>
                    <w:t>(</w:t>
                  </w:r>
                  <w:r>
                    <w:rPr>
                      <w:color w:val="4F9905"/>
                    </w:rPr>
                    <w:t>'id'</w:t>
                  </w:r>
                  <w:r>
                    <w:t>,</w:t>
                  </w:r>
                  <w:r>
                    <w:rPr>
                      <w:spacing w:val="-16"/>
                    </w:rPr>
                    <w:t xml:space="preserve"> </w:t>
                  </w:r>
                  <w:r>
                    <w:t>models.AutoField(primary_key=True,</w:t>
                  </w:r>
                  <w:r>
                    <w:rPr>
                      <w:spacing w:val="-17"/>
                    </w:rPr>
                    <w:t xml:space="preserve"> </w:t>
                  </w:r>
                  <w:r>
                    <w:t>serialize=False)), (</w:t>
                  </w:r>
                  <w:r>
                    <w:rPr>
                      <w:color w:val="4F9905"/>
                    </w:rPr>
                    <w:t>'coins'</w:t>
                  </w:r>
                  <w:r>
                    <w:t>, models.IntegerField()),</w:t>
                  </w:r>
                </w:p>
                <w:p w14:paraId="43E6BD49" w14:textId="77777777" w:rsidR="00C36271" w:rsidRDefault="00000000">
                  <w:pPr>
                    <w:pStyle w:val="a3"/>
                    <w:spacing w:before="1"/>
                    <w:ind w:left="1597"/>
                  </w:pPr>
                  <w:r>
                    <w:t>(</w:t>
                  </w:r>
                  <w:r>
                    <w:rPr>
                      <w:color w:val="4F9905"/>
                    </w:rPr>
                    <w:t>'goods'</w:t>
                  </w:r>
                  <w:r>
                    <w:t>,</w:t>
                  </w:r>
                  <w:r>
                    <w:rPr>
                      <w:spacing w:val="-6"/>
                    </w:rPr>
                    <w:t xml:space="preserve"> </w:t>
                  </w:r>
                  <w:r>
                    <w:rPr>
                      <w:spacing w:val="-2"/>
                    </w:rPr>
                    <w:t>models.IntegerField()),</w:t>
                  </w:r>
                </w:p>
                <w:p w14:paraId="05F8857F" w14:textId="77777777" w:rsidR="00C36271" w:rsidRDefault="00000000">
                  <w:pPr>
                    <w:spacing w:before="23"/>
                    <w:ind w:left="1213"/>
                    <w:rPr>
                      <w:sz w:val="16"/>
                    </w:rPr>
                  </w:pPr>
                  <w:r>
                    <w:rPr>
                      <w:spacing w:val="-5"/>
                      <w:sz w:val="16"/>
                    </w:rPr>
                    <w:t>],</w:t>
                  </w:r>
                </w:p>
                <w:p w14:paraId="2A2602CC" w14:textId="77777777" w:rsidR="00C36271" w:rsidRDefault="00000000">
                  <w:pPr>
                    <w:pStyle w:val="a3"/>
                    <w:ind w:left="1213"/>
                  </w:pPr>
                  <w:r>
                    <w:rPr>
                      <w:spacing w:val="-2"/>
                    </w:rPr>
                    <w:t>options={</w:t>
                  </w:r>
                </w:p>
                <w:p w14:paraId="0F4625A7" w14:textId="77777777" w:rsidR="00C36271" w:rsidRDefault="00000000">
                  <w:pPr>
                    <w:pStyle w:val="a3"/>
                    <w:ind w:left="1597"/>
                  </w:pPr>
                  <w:r>
                    <w:rPr>
                      <w:color w:val="4F9905"/>
                    </w:rPr>
                    <w:t>'db_table'</w:t>
                  </w:r>
                  <w:r>
                    <w:t>:</w:t>
                  </w:r>
                  <w:r>
                    <w:rPr>
                      <w:spacing w:val="-9"/>
                    </w:rPr>
                    <w:t xml:space="preserve"> </w:t>
                  </w:r>
                  <w:r>
                    <w:rPr>
                      <w:color w:val="4F9905"/>
                      <w:spacing w:val="-2"/>
                    </w:rPr>
                    <w:t>'player'</w:t>
                  </w:r>
                  <w:r>
                    <w:rPr>
                      <w:spacing w:val="-2"/>
                    </w:rPr>
                    <w:t>,</w:t>
                  </w:r>
                </w:p>
                <w:p w14:paraId="111F2D78" w14:textId="77777777" w:rsidR="00C36271" w:rsidRDefault="00000000">
                  <w:pPr>
                    <w:spacing w:before="24"/>
                    <w:ind w:left="1213"/>
                    <w:rPr>
                      <w:sz w:val="16"/>
                    </w:rPr>
                  </w:pPr>
                  <w:r>
                    <w:rPr>
                      <w:spacing w:val="-5"/>
                      <w:sz w:val="16"/>
                    </w:rPr>
                    <w:t>},</w:t>
                  </w:r>
                </w:p>
                <w:p w14:paraId="7420181A" w14:textId="77777777" w:rsidR="00C36271" w:rsidRDefault="00000000">
                  <w:pPr>
                    <w:spacing w:before="24"/>
                    <w:ind w:left="828"/>
                    <w:rPr>
                      <w:sz w:val="16"/>
                    </w:rPr>
                  </w:pPr>
                  <w:r>
                    <w:rPr>
                      <w:spacing w:val="-5"/>
                      <w:sz w:val="16"/>
                    </w:rPr>
                    <w:t>),</w:t>
                  </w:r>
                </w:p>
                <w:p w14:paraId="0E49908A" w14:textId="77777777" w:rsidR="00C36271" w:rsidRDefault="00000000">
                  <w:pPr>
                    <w:spacing w:before="24"/>
                    <w:ind w:left="444"/>
                    <w:rPr>
                      <w:sz w:val="16"/>
                    </w:rPr>
                  </w:pPr>
                  <w:r>
                    <w:rPr>
                      <w:sz w:val="16"/>
                    </w:rPr>
                    <w:t>]</w:t>
                  </w:r>
                </w:p>
              </w:txbxContent>
            </v:textbox>
            <w10:wrap type="topAndBottom" anchorx="page"/>
          </v:shape>
        </w:pict>
      </w:r>
      <w:r>
        <w:rPr>
          <w:rFonts w:ascii="文泉驿微米黑" w:eastAsia="文泉驿微米黑" w:hAnsi="文泉驿微米黑" w:hint="eastAsia"/>
          <w:sz w:val="16"/>
          <w:lang w:eastAsia="zh-CN"/>
        </w:rPr>
        <w:t>Django</w:t>
      </w:r>
      <w:r>
        <w:rPr>
          <w:rFonts w:ascii="文泉驿微米黑" w:eastAsia="文泉驿微米黑" w:hAnsi="文泉驿微米黑" w:hint="eastAsia"/>
          <w:spacing w:val="-6"/>
          <w:sz w:val="16"/>
          <w:lang w:eastAsia="zh-CN"/>
        </w:rPr>
        <w:t xml:space="preserve"> </w:t>
      </w:r>
      <w:r>
        <w:rPr>
          <w:rFonts w:ascii="文泉驿微米黑" w:eastAsia="文泉驿微米黑" w:hAnsi="文泉驿微米黑" w:hint="eastAsia"/>
          <w:spacing w:val="-7"/>
          <w:sz w:val="20"/>
          <w:lang w:eastAsia="zh-CN"/>
        </w:rPr>
        <w:t xml:space="preserve">以 </w:t>
      </w:r>
      <w:r>
        <w:rPr>
          <w:rFonts w:ascii="文泉驿微米黑" w:eastAsia="文泉驿微米黑" w:hAnsi="文泉驿微米黑" w:hint="eastAsia"/>
          <w:sz w:val="16"/>
          <w:lang w:eastAsia="zh-CN"/>
        </w:rPr>
        <w:t>Python</w:t>
      </w:r>
      <w:r>
        <w:rPr>
          <w:rFonts w:ascii="文泉驿微米黑" w:eastAsia="文泉驿微米黑" w:hAnsi="文泉驿微米黑" w:hint="eastAsia"/>
          <w:spacing w:val="-4"/>
          <w:sz w:val="16"/>
          <w:lang w:eastAsia="zh-CN"/>
        </w:rPr>
        <w:t xml:space="preserve"> </w:t>
      </w:r>
      <w:r>
        <w:rPr>
          <w:rFonts w:ascii="文泉驿微米黑" w:eastAsia="文泉驿微米黑" w:hAnsi="文泉驿微米黑" w:hint="eastAsia"/>
          <w:sz w:val="20"/>
          <w:lang w:eastAsia="zh-CN"/>
        </w:rPr>
        <w:t xml:space="preserve">数据模型定义代码为依赖，对数据库模型进行迁移。因此，它会生成一系列数据库模型迁移脚本，用于解决代码与数据库之间的差异。在 </w:t>
      </w:r>
      <w:r>
        <w:rPr>
          <w:sz w:val="16"/>
          <w:lang w:eastAsia="zh-CN"/>
        </w:rPr>
        <w:t>models.py</w:t>
      </w:r>
      <w:r>
        <w:rPr>
          <w:spacing w:val="-35"/>
          <w:sz w:val="16"/>
          <w:lang w:eastAsia="zh-CN"/>
        </w:rPr>
        <w:t xml:space="preserve"> </w:t>
      </w:r>
      <w:r>
        <w:rPr>
          <w:rFonts w:ascii="文泉驿微米黑" w:eastAsia="文泉驿微米黑" w:hAnsi="文泉驿微米黑" w:hint="eastAsia"/>
          <w:sz w:val="20"/>
          <w:lang w:eastAsia="zh-CN"/>
        </w:rPr>
        <w:t xml:space="preserve">中定义完 </w:t>
      </w:r>
      <w:r>
        <w:rPr>
          <w:sz w:val="16"/>
          <w:lang w:eastAsia="zh-CN"/>
        </w:rPr>
        <w:t>Player</w:t>
      </w:r>
      <w:r>
        <w:rPr>
          <w:spacing w:val="-35"/>
          <w:sz w:val="16"/>
          <w:lang w:eastAsia="zh-CN"/>
        </w:rPr>
        <w:t xml:space="preserve"> </w:t>
      </w:r>
      <w:r>
        <w:rPr>
          <w:rFonts w:ascii="文泉驿微米黑" w:eastAsia="文泉驿微米黑" w:hAnsi="文泉驿微米黑" w:hint="eastAsia"/>
          <w:sz w:val="20"/>
          <w:lang w:eastAsia="zh-CN"/>
        </w:rPr>
        <w:t xml:space="preserve">数据模型后，你可以使用 </w:t>
      </w:r>
      <w:r>
        <w:rPr>
          <w:sz w:val="16"/>
          <w:lang w:eastAsia="zh-CN"/>
        </w:rPr>
        <w:t xml:space="preserve">python </w:t>
      </w:r>
      <w:r>
        <w:rPr>
          <w:rFonts w:ascii="Verdana" w:eastAsia="Verdana" w:hAnsi="Verdana"/>
          <w:i/>
          <w:color w:val="7F7F7F"/>
          <w:spacing w:val="-2"/>
          <w:sz w:val="20"/>
          <w:lang w:eastAsia="zh-CN"/>
        </w:rPr>
        <w:t>'</w:t>
      </w:r>
      <w:r>
        <w:rPr>
          <w:rFonts w:ascii="Arial Narrow" w:eastAsia="Arial Narrow" w:hAnsi="Arial Narrow"/>
          <w:i/>
          <w:color w:val="7F7F7F"/>
          <w:spacing w:val="12"/>
          <w:sz w:val="20"/>
          <w:lang w:eastAsia="zh-CN"/>
        </w:rPr>
        <w:t xml:space="preserve">→ </w:t>
      </w:r>
      <w:r>
        <w:rPr>
          <w:spacing w:val="-2"/>
          <w:sz w:val="16"/>
          <w:lang w:eastAsia="zh-CN"/>
        </w:rPr>
        <w:t>manage.py makemigrations player</w:t>
      </w:r>
      <w:r>
        <w:rPr>
          <w:spacing w:val="-57"/>
          <w:sz w:val="16"/>
          <w:lang w:eastAsia="zh-CN"/>
        </w:rPr>
        <w:t xml:space="preserve"> </w:t>
      </w:r>
      <w:r>
        <w:rPr>
          <w:rFonts w:ascii="文泉驿微米黑" w:eastAsia="文泉驿微米黑" w:hAnsi="文泉驿微米黑" w:hint="eastAsia"/>
          <w:spacing w:val="-2"/>
          <w:sz w:val="20"/>
          <w:lang w:eastAsia="zh-CN"/>
        </w:rPr>
        <w:t>生成迁移脚本。在本文示例中，</w:t>
      </w:r>
      <w:r>
        <w:rPr>
          <w:spacing w:val="-2"/>
          <w:sz w:val="16"/>
          <w:lang w:eastAsia="zh-CN"/>
        </w:rPr>
        <w:t>migrations</w:t>
      </w:r>
      <w:r>
        <w:rPr>
          <w:spacing w:val="-57"/>
          <w:sz w:val="16"/>
          <w:lang w:eastAsia="zh-CN"/>
        </w:rPr>
        <w:t xml:space="preserve"> </w:t>
      </w:r>
      <w:r>
        <w:rPr>
          <w:rFonts w:ascii="文泉驿微米黑" w:eastAsia="文泉驿微米黑" w:hAnsi="文泉驿微米黑" w:hint="eastAsia"/>
          <w:spacing w:val="-5"/>
          <w:sz w:val="20"/>
          <w:lang w:eastAsia="zh-CN"/>
        </w:rPr>
        <w:t xml:space="preserve">包内的 </w:t>
      </w:r>
      <w:r>
        <w:rPr>
          <w:spacing w:val="-2"/>
          <w:sz w:val="16"/>
          <w:lang w:eastAsia="zh-CN"/>
        </w:rPr>
        <w:t>0001_initial.py</w:t>
      </w:r>
      <w:r>
        <w:rPr>
          <w:spacing w:val="-57"/>
          <w:sz w:val="16"/>
          <w:lang w:eastAsia="zh-CN"/>
        </w:rPr>
        <w:t xml:space="preserve"> </w:t>
      </w:r>
      <w:r>
        <w:rPr>
          <w:rFonts w:ascii="文泉驿微米黑" w:eastAsia="文泉驿微米黑" w:hAnsi="文泉驿微米黑" w:hint="eastAsia"/>
          <w:spacing w:val="-2"/>
          <w:sz w:val="20"/>
          <w:lang w:eastAsia="zh-CN"/>
        </w:rPr>
        <w:t>就是自动生成的迁移脚本。</w:t>
      </w:r>
    </w:p>
    <w:p w14:paraId="54E98336" w14:textId="77777777" w:rsidR="00C36271" w:rsidRDefault="00C36271">
      <w:pPr>
        <w:pStyle w:val="a3"/>
        <w:spacing w:before="5"/>
        <w:rPr>
          <w:rFonts w:ascii="文泉驿微米黑"/>
          <w:sz w:val="9"/>
          <w:lang w:eastAsia="zh-CN"/>
        </w:rPr>
      </w:pPr>
    </w:p>
    <w:p w14:paraId="1D5B993E" w14:textId="77777777" w:rsidR="00C36271" w:rsidRDefault="00000000">
      <w:pPr>
        <w:spacing w:before="83" w:line="208" w:lineRule="auto"/>
        <w:ind w:left="220" w:right="1437"/>
        <w:rPr>
          <w:rFonts w:ascii="文泉驿微米黑" w:eastAsia="文泉驿微米黑"/>
          <w:sz w:val="20"/>
          <w:lang w:eastAsia="zh-CN"/>
        </w:rPr>
      </w:pPr>
      <w:r>
        <w:rPr>
          <w:rFonts w:ascii="文泉驿微米黑" w:eastAsia="文泉驿微米黑" w:hint="eastAsia"/>
          <w:spacing w:val="-3"/>
          <w:sz w:val="20"/>
          <w:lang w:eastAsia="zh-CN"/>
        </w:rPr>
        <w:t xml:space="preserve">你可以使用 </w:t>
      </w:r>
      <w:r>
        <w:rPr>
          <w:sz w:val="16"/>
          <w:lang w:eastAsia="zh-CN"/>
        </w:rPr>
        <w:t>python</w:t>
      </w:r>
      <w:r>
        <w:rPr>
          <w:spacing w:val="-24"/>
          <w:sz w:val="16"/>
          <w:lang w:eastAsia="zh-CN"/>
        </w:rPr>
        <w:t xml:space="preserve"> </w:t>
      </w:r>
      <w:r>
        <w:rPr>
          <w:sz w:val="16"/>
          <w:lang w:eastAsia="zh-CN"/>
        </w:rPr>
        <w:t>manage.py</w:t>
      </w:r>
      <w:r>
        <w:rPr>
          <w:spacing w:val="-24"/>
          <w:sz w:val="16"/>
          <w:lang w:eastAsia="zh-CN"/>
        </w:rPr>
        <w:t xml:space="preserve"> </w:t>
      </w:r>
      <w:r>
        <w:rPr>
          <w:sz w:val="16"/>
          <w:lang w:eastAsia="zh-CN"/>
        </w:rPr>
        <w:t>sqlmigrate</w:t>
      </w:r>
      <w:r>
        <w:rPr>
          <w:spacing w:val="-17"/>
          <w:sz w:val="16"/>
          <w:lang w:eastAsia="zh-CN"/>
        </w:rPr>
        <w:t xml:space="preserve"> ... </w:t>
      </w:r>
      <w:r>
        <w:rPr>
          <w:rFonts w:ascii="文泉驿微米黑" w:eastAsia="文泉驿微米黑" w:hint="eastAsia"/>
          <w:spacing w:val="-1"/>
          <w:sz w:val="20"/>
          <w:lang w:eastAsia="zh-CN"/>
        </w:rPr>
        <w:t xml:space="preserve">来预览迁移脚本最终将运行的 </w:t>
      </w:r>
      <w:r>
        <w:rPr>
          <w:rFonts w:ascii="文泉驿微米黑" w:eastAsia="文泉驿微米黑" w:hint="eastAsia"/>
          <w:sz w:val="16"/>
          <w:lang w:eastAsia="zh-CN"/>
        </w:rPr>
        <w:t>SQL</w:t>
      </w:r>
      <w:r>
        <w:rPr>
          <w:rFonts w:ascii="文泉驿微米黑" w:eastAsia="文泉驿微米黑" w:hint="eastAsia"/>
          <w:spacing w:val="-10"/>
          <w:sz w:val="16"/>
          <w:lang w:eastAsia="zh-CN"/>
        </w:rPr>
        <w:t xml:space="preserve"> </w:t>
      </w:r>
      <w:r>
        <w:rPr>
          <w:rFonts w:ascii="文泉驿微米黑" w:eastAsia="文泉驿微米黑" w:hint="eastAsia"/>
          <w:sz w:val="20"/>
          <w:lang w:eastAsia="zh-CN"/>
        </w:rPr>
        <w:t>语句。这将极大地减少迁移</w:t>
      </w:r>
      <w:r>
        <w:rPr>
          <w:rFonts w:ascii="文泉驿微米黑" w:eastAsia="文泉驿微米黑" w:hint="eastAsia"/>
          <w:spacing w:val="-3"/>
          <w:sz w:val="20"/>
          <w:lang w:eastAsia="zh-CN"/>
        </w:rPr>
        <w:t xml:space="preserve">脚本运行你意料之外的 </w:t>
      </w:r>
      <w:r>
        <w:rPr>
          <w:rFonts w:ascii="文泉驿微米黑" w:eastAsia="文泉驿微米黑" w:hint="eastAsia"/>
          <w:spacing w:val="-2"/>
          <w:sz w:val="16"/>
          <w:lang w:eastAsia="zh-CN"/>
        </w:rPr>
        <w:t>SQL</w:t>
      </w:r>
      <w:r>
        <w:rPr>
          <w:rFonts w:ascii="文泉驿微米黑" w:eastAsia="文泉驿微米黑" w:hint="eastAsia"/>
          <w:spacing w:val="3"/>
          <w:sz w:val="16"/>
          <w:lang w:eastAsia="zh-CN"/>
        </w:rPr>
        <w:t xml:space="preserve"> </w:t>
      </w:r>
      <w:r>
        <w:rPr>
          <w:rFonts w:ascii="文泉驿微米黑" w:eastAsia="文泉驿微米黑" w:hint="eastAsia"/>
          <w:spacing w:val="-3"/>
          <w:sz w:val="20"/>
          <w:lang w:eastAsia="zh-CN"/>
        </w:rPr>
        <w:t>语句的可能性。在生成迁移脚本后，推荐至少使用一次此命令预览并仔细检查生</w:t>
      </w:r>
    </w:p>
    <w:p w14:paraId="5E12A535" w14:textId="77777777" w:rsidR="00C36271" w:rsidRDefault="00C36271">
      <w:pPr>
        <w:spacing w:line="208" w:lineRule="auto"/>
        <w:rPr>
          <w:rFonts w:ascii="文泉驿微米黑" w:eastAsia="文泉驿微米黑"/>
          <w:sz w:val="20"/>
          <w:lang w:eastAsia="zh-CN"/>
        </w:rPr>
        <w:sectPr w:rsidR="00C36271">
          <w:pgSz w:w="12240" w:h="15840"/>
          <w:pgMar w:top="1080" w:right="0" w:bottom="980" w:left="1220" w:header="599" w:footer="792" w:gutter="0"/>
          <w:cols w:space="720"/>
        </w:sectPr>
      </w:pPr>
    </w:p>
    <w:p w14:paraId="0C58B940" w14:textId="77777777" w:rsidR="00C36271" w:rsidRDefault="00C36271">
      <w:pPr>
        <w:pStyle w:val="a3"/>
        <w:spacing w:before="12"/>
        <w:rPr>
          <w:rFonts w:ascii="文泉驿微米黑"/>
          <w:sz w:val="15"/>
          <w:lang w:eastAsia="zh-CN"/>
        </w:rPr>
      </w:pPr>
    </w:p>
    <w:p w14:paraId="42C77B4E" w14:textId="77777777" w:rsidR="00C36271" w:rsidRDefault="00000000">
      <w:pPr>
        <w:spacing w:before="52" w:line="308" w:lineRule="exact"/>
        <w:ind w:left="220"/>
        <w:rPr>
          <w:rFonts w:ascii="文泉驿微米黑" w:eastAsia="文泉驿微米黑"/>
          <w:sz w:val="16"/>
        </w:rPr>
      </w:pPr>
      <w:r>
        <w:rPr>
          <w:rFonts w:ascii="文泉驿微米黑" w:eastAsia="文泉驿微米黑" w:hint="eastAsia"/>
          <w:spacing w:val="-3"/>
          <w:sz w:val="20"/>
        </w:rPr>
        <w:t xml:space="preserve">成的 </w:t>
      </w:r>
      <w:r>
        <w:rPr>
          <w:rFonts w:ascii="文泉驿微米黑" w:eastAsia="文泉驿微米黑" w:hint="eastAsia"/>
          <w:sz w:val="16"/>
        </w:rPr>
        <w:t>SQL</w:t>
      </w:r>
      <w:r>
        <w:rPr>
          <w:rFonts w:ascii="文泉驿微米黑" w:eastAsia="文泉驿微米黑" w:hint="eastAsia"/>
          <w:spacing w:val="4"/>
          <w:sz w:val="16"/>
        </w:rPr>
        <w:t xml:space="preserve"> </w:t>
      </w:r>
      <w:r>
        <w:rPr>
          <w:rFonts w:ascii="文泉驿微米黑" w:eastAsia="文泉驿微米黑" w:hint="eastAsia"/>
          <w:spacing w:val="-1"/>
          <w:sz w:val="20"/>
        </w:rPr>
        <w:t xml:space="preserve">语句。在本示例中，你可以运行 </w:t>
      </w:r>
      <w:r>
        <w:rPr>
          <w:sz w:val="16"/>
        </w:rPr>
        <w:t>python manage.py</w:t>
      </w:r>
      <w:r>
        <w:rPr>
          <w:spacing w:val="-1"/>
          <w:sz w:val="16"/>
        </w:rPr>
        <w:t xml:space="preserve"> </w:t>
      </w:r>
      <w:r>
        <w:rPr>
          <w:sz w:val="16"/>
        </w:rPr>
        <w:t>sqlmigrate player 0001</w:t>
      </w:r>
      <w:r>
        <w:rPr>
          <w:rFonts w:ascii="文泉驿微米黑" w:eastAsia="文泉驿微米黑" w:hint="eastAsia"/>
          <w:spacing w:val="-1"/>
          <w:sz w:val="20"/>
        </w:rPr>
        <w:t xml:space="preserve">，其输出为可读的 </w:t>
      </w:r>
      <w:r>
        <w:rPr>
          <w:rFonts w:ascii="文泉驿微米黑" w:eastAsia="文泉驿微米黑" w:hint="eastAsia"/>
          <w:spacing w:val="-5"/>
          <w:sz w:val="16"/>
        </w:rPr>
        <w:t>SQL</w:t>
      </w:r>
    </w:p>
    <w:p w14:paraId="79D23BDF" w14:textId="77777777" w:rsidR="00C36271" w:rsidRDefault="00000000">
      <w:pPr>
        <w:pStyle w:val="3"/>
        <w:spacing w:line="308" w:lineRule="exact"/>
      </w:pPr>
      <w:r>
        <w:pict w14:anchorId="6DBFDF25">
          <v:group id="docshapegroup494" o:spid="_x0000_s3430" style="position:absolute;left:0;text-align:left;margin-left:68.6pt;margin-top:17.1pt;width:474.8pt;height:78.5pt;z-index:-15605248;mso-wrap-distance-left:0;mso-wrap-distance-right:0;mso-position-horizontal-relative:page" coordorigin="1372,342" coordsize="9496,1570">
            <v:shape id="docshape495" o:spid="_x0000_s3434" style="position:absolute;left:1372;top:341;width:9496;height:1216" coordorigin="1372,342" coordsize="9496,1216" o:spt="100" adj="0,,0" path="m1376,410r,-68m1372,346r68,m1440,346r9360,m10800,346r68,m10864,410r,-68m1376,697r,-287m10864,697r,-287m1376,984r,-287m10864,984r,-287m1376,1270r,-286m10864,1270r,-286m1376,1557r,-287m10864,1557r,-287e" filled="f" strokeweight=".14042mm">
              <v:stroke joinstyle="round"/>
              <v:formulas/>
              <v:path arrowok="t" o:connecttype="segments"/>
            </v:shape>
            <v:shape id="docshape496" o:spid="_x0000_s3433" style="position:absolute;left:1376;top:1557;width:9488;height:287" coordorigin="1376,1557" coordsize="9488,287" o:spt="100" adj="0,,0" path="m1376,1844r,-287m10864,1844r,-287e" filled="f" strokecolor="#214987" strokeweight=".14042mm">
              <v:stroke joinstyle="round"/>
              <v:formulas/>
              <v:path arrowok="t" o:connecttype="segments"/>
            </v:shape>
            <v:shape id="docshape497" o:spid="_x0000_s3432" style="position:absolute;left:1372;top:1844;width:9496;height:68" coordorigin="1372,1844" coordsize="9496,68" o:spt="100" adj="0,,0" path="m1376,1912r,-68m1372,1908r68,m1440,1908r9360,m10800,1908r68,m10864,1912r,-68e" filled="f" strokeweight=".14042mm">
              <v:stroke joinstyle="round"/>
              <v:formulas/>
              <v:path arrowok="t" o:connecttype="segments"/>
            </v:shape>
            <v:shape id="docshape498" o:spid="_x0000_s3431" type="#_x0000_t202" style="position:absolute;left:1380;top:349;width:9480;height:1555" filled="f" stroked="f">
              <v:textbox inset="0,0,0,0">
                <w:txbxContent>
                  <w:p w14:paraId="61BC7F58" w14:textId="77777777" w:rsidR="00C36271" w:rsidRDefault="00000000">
                    <w:pPr>
                      <w:spacing w:before="73"/>
                      <w:ind w:left="59"/>
                      <w:rPr>
                        <w:sz w:val="16"/>
                      </w:rPr>
                    </w:pPr>
                    <w:r>
                      <w:rPr>
                        <w:color w:val="8E5902"/>
                        <w:spacing w:val="-2"/>
                        <w:sz w:val="16"/>
                      </w:rPr>
                      <w:t>-</w:t>
                    </w:r>
                    <w:r>
                      <w:rPr>
                        <w:color w:val="8E5902"/>
                        <w:spacing w:val="-10"/>
                        <w:sz w:val="16"/>
                      </w:rPr>
                      <w:t>-</w:t>
                    </w:r>
                  </w:p>
                  <w:p w14:paraId="176E2C5C" w14:textId="77777777" w:rsidR="00C36271" w:rsidRDefault="00000000">
                    <w:pPr>
                      <w:spacing w:before="23"/>
                      <w:ind w:left="59"/>
                      <w:rPr>
                        <w:sz w:val="16"/>
                      </w:rPr>
                    </w:pPr>
                    <w:r>
                      <w:rPr>
                        <w:color w:val="8E5902"/>
                        <w:sz w:val="16"/>
                      </w:rPr>
                      <w:t>--</w:t>
                    </w:r>
                    <w:r>
                      <w:rPr>
                        <w:color w:val="8E5902"/>
                        <w:spacing w:val="-4"/>
                        <w:sz w:val="16"/>
                      </w:rPr>
                      <w:t xml:space="preserve"> </w:t>
                    </w:r>
                    <w:r>
                      <w:rPr>
                        <w:color w:val="8E5902"/>
                        <w:sz w:val="16"/>
                      </w:rPr>
                      <w:t>Create</w:t>
                    </w:r>
                    <w:r>
                      <w:rPr>
                        <w:color w:val="8E5902"/>
                        <w:spacing w:val="-4"/>
                        <w:sz w:val="16"/>
                      </w:rPr>
                      <w:t xml:space="preserve"> </w:t>
                    </w:r>
                    <w:r>
                      <w:rPr>
                        <w:color w:val="8E5902"/>
                        <w:sz w:val="16"/>
                      </w:rPr>
                      <w:t>model</w:t>
                    </w:r>
                    <w:r>
                      <w:rPr>
                        <w:color w:val="8E5902"/>
                        <w:spacing w:val="-3"/>
                        <w:sz w:val="16"/>
                      </w:rPr>
                      <w:t xml:space="preserve"> </w:t>
                    </w:r>
                    <w:r>
                      <w:rPr>
                        <w:color w:val="8E5902"/>
                        <w:spacing w:val="-2"/>
                        <w:sz w:val="16"/>
                      </w:rPr>
                      <w:t>Player</w:t>
                    </w:r>
                  </w:p>
                  <w:p w14:paraId="78A893A5" w14:textId="77777777" w:rsidR="00C36271" w:rsidRDefault="00000000">
                    <w:pPr>
                      <w:spacing w:before="24"/>
                      <w:ind w:left="59"/>
                      <w:rPr>
                        <w:sz w:val="16"/>
                      </w:rPr>
                    </w:pPr>
                    <w:r>
                      <w:rPr>
                        <w:color w:val="8E5902"/>
                        <w:spacing w:val="-2"/>
                        <w:sz w:val="16"/>
                      </w:rPr>
                      <w:t>-</w:t>
                    </w:r>
                    <w:r>
                      <w:rPr>
                        <w:color w:val="8E5902"/>
                        <w:spacing w:val="-10"/>
                        <w:sz w:val="16"/>
                      </w:rPr>
                      <w:t>-</w:t>
                    </w:r>
                  </w:p>
                  <w:p w14:paraId="7635130E" w14:textId="77777777" w:rsidR="00C36271" w:rsidRDefault="00000000">
                    <w:pPr>
                      <w:spacing w:before="24"/>
                      <w:ind w:left="59"/>
                      <w:rPr>
                        <w:sz w:val="16"/>
                      </w:rPr>
                    </w:pPr>
                    <w:r>
                      <w:rPr>
                        <w:color w:val="214987"/>
                        <w:sz w:val="16"/>
                      </w:rPr>
                      <w:t>CREATE</w:t>
                    </w:r>
                    <w:r>
                      <w:rPr>
                        <w:color w:val="214987"/>
                        <w:spacing w:val="-8"/>
                        <w:sz w:val="16"/>
                      </w:rPr>
                      <w:t xml:space="preserve"> </w:t>
                    </w:r>
                    <w:r>
                      <w:rPr>
                        <w:color w:val="214987"/>
                        <w:sz w:val="16"/>
                      </w:rPr>
                      <w:t>TABLE</w:t>
                    </w:r>
                    <w:r>
                      <w:rPr>
                        <w:color w:val="214987"/>
                        <w:spacing w:val="-5"/>
                        <w:sz w:val="16"/>
                      </w:rPr>
                      <w:t xml:space="preserve"> </w:t>
                    </w:r>
                    <w:r>
                      <w:rPr>
                        <w:sz w:val="16"/>
                      </w:rPr>
                      <w:t>`player`</w:t>
                    </w:r>
                    <w:r>
                      <w:rPr>
                        <w:spacing w:val="-6"/>
                        <w:sz w:val="16"/>
                      </w:rPr>
                      <w:t xml:space="preserve"> </w:t>
                    </w:r>
                    <w:r>
                      <w:rPr>
                        <w:sz w:val="16"/>
                      </w:rPr>
                      <w:t>(`id`</w:t>
                    </w:r>
                    <w:r>
                      <w:rPr>
                        <w:spacing w:val="-5"/>
                        <w:sz w:val="16"/>
                      </w:rPr>
                      <w:t xml:space="preserve"> </w:t>
                    </w:r>
                    <w:r>
                      <w:rPr>
                        <w:color w:val="214987"/>
                        <w:sz w:val="16"/>
                      </w:rPr>
                      <w:t>integer</w:t>
                    </w:r>
                    <w:r>
                      <w:rPr>
                        <w:color w:val="214987"/>
                        <w:spacing w:val="-5"/>
                        <w:sz w:val="16"/>
                      </w:rPr>
                      <w:t xml:space="preserve"> </w:t>
                    </w:r>
                    <w:r>
                      <w:rPr>
                        <w:sz w:val="16"/>
                      </w:rPr>
                      <w:t>AUTO_INCREMENT</w:t>
                    </w:r>
                    <w:r>
                      <w:rPr>
                        <w:spacing w:val="-5"/>
                        <w:sz w:val="16"/>
                      </w:rPr>
                      <w:t xml:space="preserve"> </w:t>
                    </w:r>
                    <w:r>
                      <w:rPr>
                        <w:color w:val="214987"/>
                        <w:sz w:val="16"/>
                      </w:rPr>
                      <w:t>NOT</w:t>
                    </w:r>
                    <w:r>
                      <w:rPr>
                        <w:color w:val="214987"/>
                        <w:spacing w:val="-5"/>
                        <w:sz w:val="16"/>
                      </w:rPr>
                      <w:t xml:space="preserve"> </w:t>
                    </w:r>
                    <w:r>
                      <w:rPr>
                        <w:color w:val="214987"/>
                        <w:sz w:val="16"/>
                      </w:rPr>
                      <w:t>NULL</w:t>
                    </w:r>
                    <w:r>
                      <w:rPr>
                        <w:color w:val="214987"/>
                        <w:spacing w:val="-5"/>
                        <w:sz w:val="16"/>
                      </w:rPr>
                      <w:t xml:space="preserve"> </w:t>
                    </w:r>
                    <w:r>
                      <w:rPr>
                        <w:color w:val="214987"/>
                        <w:sz w:val="16"/>
                      </w:rPr>
                      <w:t>PRIMARY</w:t>
                    </w:r>
                    <w:r>
                      <w:rPr>
                        <w:color w:val="214987"/>
                        <w:spacing w:val="-5"/>
                        <w:sz w:val="16"/>
                      </w:rPr>
                      <w:t xml:space="preserve"> </w:t>
                    </w:r>
                    <w:r>
                      <w:rPr>
                        <w:color w:val="214987"/>
                        <w:sz w:val="16"/>
                      </w:rPr>
                      <w:t>KEY</w:t>
                    </w:r>
                    <w:r>
                      <w:rPr>
                        <w:sz w:val="16"/>
                      </w:rPr>
                      <w:t>,</w:t>
                    </w:r>
                    <w:r>
                      <w:rPr>
                        <w:spacing w:val="-6"/>
                        <w:sz w:val="16"/>
                      </w:rPr>
                      <w:t xml:space="preserve"> </w:t>
                    </w:r>
                    <w:r>
                      <w:rPr>
                        <w:sz w:val="16"/>
                      </w:rPr>
                      <w:t>`coins`</w:t>
                    </w:r>
                    <w:r>
                      <w:rPr>
                        <w:spacing w:val="-5"/>
                        <w:sz w:val="16"/>
                      </w:rPr>
                      <w:t xml:space="preserve"> </w:t>
                    </w:r>
                    <w:r>
                      <w:rPr>
                        <w:color w:val="214987"/>
                        <w:sz w:val="16"/>
                      </w:rPr>
                      <w:t>integer</w:t>
                    </w:r>
                    <w:r>
                      <w:rPr>
                        <w:color w:val="214987"/>
                        <w:spacing w:val="-5"/>
                        <w:sz w:val="16"/>
                      </w:rPr>
                      <w:t xml:space="preserve"> </w:t>
                    </w:r>
                    <w:r>
                      <w:rPr>
                        <w:color w:val="214987"/>
                        <w:sz w:val="16"/>
                      </w:rPr>
                      <w:t>NOT</w:t>
                    </w:r>
                    <w:r>
                      <w:rPr>
                        <w:color w:val="214987"/>
                        <w:spacing w:val="-5"/>
                        <w:sz w:val="16"/>
                      </w:rPr>
                      <w:t xml:space="preserve"> </w:t>
                    </w:r>
                    <w:r>
                      <w:rPr>
                        <w:color w:val="214987"/>
                        <w:spacing w:val="-4"/>
                        <w:sz w:val="16"/>
                      </w:rPr>
                      <w:t>NULL</w:t>
                    </w:r>
                  </w:p>
                  <w:p w14:paraId="6D28F280" w14:textId="77777777" w:rsidR="00C36271" w:rsidRDefault="00000000">
                    <w:pPr>
                      <w:spacing w:before="11"/>
                      <w:ind w:left="45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9"/>
                        <w:sz w:val="20"/>
                      </w:rPr>
                      <w:t xml:space="preserve"> </w:t>
                    </w:r>
                    <w:r>
                      <w:rPr>
                        <w:sz w:val="16"/>
                      </w:rPr>
                      <w:t>,</w:t>
                    </w:r>
                    <w:r>
                      <w:rPr>
                        <w:spacing w:val="-11"/>
                        <w:sz w:val="16"/>
                      </w:rPr>
                      <w:t xml:space="preserve"> </w:t>
                    </w:r>
                    <w:r>
                      <w:rPr>
                        <w:sz w:val="16"/>
                      </w:rPr>
                      <w:t>`goods`</w:t>
                    </w:r>
                    <w:r>
                      <w:rPr>
                        <w:spacing w:val="-9"/>
                        <w:sz w:val="16"/>
                      </w:rPr>
                      <w:t xml:space="preserve"> </w:t>
                    </w:r>
                    <w:r>
                      <w:rPr>
                        <w:color w:val="214987"/>
                        <w:sz w:val="16"/>
                      </w:rPr>
                      <w:t>integer</w:t>
                    </w:r>
                    <w:r>
                      <w:rPr>
                        <w:color w:val="214987"/>
                        <w:spacing w:val="-10"/>
                        <w:sz w:val="16"/>
                      </w:rPr>
                      <w:t xml:space="preserve"> </w:t>
                    </w:r>
                    <w:r>
                      <w:rPr>
                        <w:color w:val="214987"/>
                        <w:sz w:val="16"/>
                      </w:rPr>
                      <w:t>NOT</w:t>
                    </w:r>
                    <w:r>
                      <w:rPr>
                        <w:color w:val="214987"/>
                        <w:spacing w:val="-10"/>
                        <w:sz w:val="16"/>
                      </w:rPr>
                      <w:t xml:space="preserve"> </w:t>
                    </w:r>
                    <w:r>
                      <w:rPr>
                        <w:color w:val="214987"/>
                        <w:spacing w:val="-2"/>
                        <w:sz w:val="16"/>
                      </w:rPr>
                      <w:t>NULL</w:t>
                    </w:r>
                    <w:r>
                      <w:rPr>
                        <w:spacing w:val="-2"/>
                        <w:sz w:val="16"/>
                      </w:rPr>
                      <w:t>);</w:t>
                    </w:r>
                  </w:p>
                </w:txbxContent>
              </v:textbox>
            </v:shape>
            <w10:wrap type="topAndBottom" anchorx="page"/>
          </v:group>
        </w:pict>
      </w:r>
      <w:r>
        <w:rPr>
          <w:spacing w:val="-3"/>
        </w:rPr>
        <w:t>语句，有助于开发者对语句进行审核：</w:t>
      </w:r>
    </w:p>
    <w:p w14:paraId="114FC05E" w14:textId="77777777" w:rsidR="00C36271" w:rsidRDefault="00C36271">
      <w:pPr>
        <w:pStyle w:val="a3"/>
        <w:spacing w:before="7"/>
        <w:rPr>
          <w:rFonts w:ascii="文泉驿微米黑"/>
          <w:sz w:val="9"/>
        </w:rPr>
      </w:pPr>
    </w:p>
    <w:p w14:paraId="3B938E6C" w14:textId="77777777" w:rsidR="00C36271" w:rsidRDefault="00000000">
      <w:pPr>
        <w:spacing w:before="82" w:line="208" w:lineRule="auto"/>
        <w:ind w:left="220" w:right="1297"/>
        <w:rPr>
          <w:rFonts w:ascii="文泉驿微米黑" w:eastAsia="文泉驿微米黑"/>
          <w:sz w:val="20"/>
          <w:lang w:eastAsia="zh-CN"/>
        </w:rPr>
      </w:pPr>
      <w:r>
        <w:rPr>
          <w:rFonts w:ascii="文泉驿微米黑" w:eastAsia="文泉驿微米黑" w:hint="eastAsia"/>
          <w:sz w:val="20"/>
        </w:rPr>
        <w:t xml:space="preserve">生成迁移脚本后，你可以使用 </w:t>
      </w:r>
      <w:r>
        <w:rPr>
          <w:sz w:val="16"/>
        </w:rPr>
        <w:t>python manage.py migrate</w:t>
      </w:r>
      <w:r>
        <w:rPr>
          <w:spacing w:val="-44"/>
          <w:sz w:val="16"/>
        </w:rPr>
        <w:t xml:space="preserve"> </w:t>
      </w:r>
      <w:r>
        <w:rPr>
          <w:rFonts w:ascii="文泉驿微米黑" w:eastAsia="文泉驿微米黑" w:hint="eastAsia"/>
          <w:sz w:val="20"/>
        </w:rPr>
        <w:t>实施数据迁移。</w:t>
      </w:r>
      <w:r>
        <w:rPr>
          <w:rFonts w:ascii="文泉驿微米黑" w:eastAsia="文泉驿微米黑" w:hint="eastAsia"/>
          <w:sz w:val="20"/>
          <w:lang w:eastAsia="zh-CN"/>
        </w:rPr>
        <w:t>此命令拥有幂等性，其运行后将在</w:t>
      </w:r>
      <w:r>
        <w:rPr>
          <w:rFonts w:ascii="文泉驿微米黑" w:eastAsia="文泉驿微米黑" w:hint="eastAsia"/>
          <w:spacing w:val="-3"/>
          <w:sz w:val="20"/>
          <w:lang w:eastAsia="zh-CN"/>
        </w:rPr>
        <w:t xml:space="preserve">数据库内保存一条运行记录以完成幂等保证。因此，你可以多次运行此命令，而无需担心重复运行 </w:t>
      </w:r>
      <w:r>
        <w:rPr>
          <w:rFonts w:ascii="文泉驿微米黑" w:eastAsia="文泉驿微米黑" w:hint="eastAsia"/>
          <w:spacing w:val="-2"/>
          <w:sz w:val="16"/>
          <w:lang w:eastAsia="zh-CN"/>
        </w:rPr>
        <w:t xml:space="preserve">SQL </w:t>
      </w:r>
      <w:r>
        <w:rPr>
          <w:rFonts w:ascii="文泉驿微米黑" w:eastAsia="文泉驿微米黑" w:hint="eastAsia"/>
          <w:spacing w:val="-2"/>
          <w:sz w:val="20"/>
          <w:lang w:eastAsia="zh-CN"/>
        </w:rPr>
        <w:t>语句。</w:t>
      </w:r>
    </w:p>
    <w:p w14:paraId="26CB8886" w14:textId="77777777" w:rsidR="00C36271" w:rsidRDefault="00C36271">
      <w:pPr>
        <w:pStyle w:val="a3"/>
        <w:spacing w:before="14"/>
        <w:rPr>
          <w:rFonts w:ascii="文泉驿微米黑"/>
          <w:sz w:val="21"/>
          <w:lang w:eastAsia="zh-CN"/>
        </w:rPr>
      </w:pPr>
    </w:p>
    <w:p w14:paraId="69413480" w14:textId="77777777" w:rsidR="00C36271" w:rsidRDefault="00000000">
      <w:pPr>
        <w:pStyle w:val="3"/>
        <w:numPr>
          <w:ilvl w:val="4"/>
          <w:numId w:val="162"/>
        </w:numPr>
        <w:tabs>
          <w:tab w:val="left" w:pos="993"/>
        </w:tabs>
        <w:spacing w:before="1"/>
      </w:pPr>
      <w:r>
        <w:rPr>
          <w:spacing w:val="-4"/>
        </w:rPr>
        <w:t>应用路由</w:t>
      </w:r>
    </w:p>
    <w:p w14:paraId="0587F8B5" w14:textId="77777777" w:rsidR="00C36271" w:rsidRDefault="00000000">
      <w:pPr>
        <w:spacing w:before="102" w:line="208" w:lineRule="auto"/>
        <w:ind w:left="220" w:right="1437"/>
        <w:rPr>
          <w:rFonts w:ascii="文泉驿微米黑" w:eastAsia="文泉驿微米黑"/>
          <w:sz w:val="20"/>
        </w:rPr>
      </w:pPr>
      <w:r>
        <w:pict w14:anchorId="74E07FA8">
          <v:shape id="docshape499" o:spid="_x0000_s3429" type="#_x0000_t202" style="position:absolute;left:0;text-align:left;margin-left:68.8pt;margin-top:36.25pt;width:474.4pt;height:164.2pt;z-index:-15604736;mso-wrap-distance-left:0;mso-wrap-distance-right:0;mso-position-horizontal-relative:page" filled="f" strokeweight=".14042mm">
            <v:textbox inset="0,0,0,0">
              <w:txbxContent>
                <w:p w14:paraId="36D92D0A" w14:textId="77777777" w:rsidR="00C36271" w:rsidRDefault="00000000">
                  <w:pPr>
                    <w:pStyle w:val="a3"/>
                    <w:spacing w:before="73" w:line="523" w:lineRule="auto"/>
                    <w:ind w:left="59" w:right="6603"/>
                  </w:pPr>
                  <w:r>
                    <w:rPr>
                      <w:color w:val="214987"/>
                    </w:rPr>
                    <w:t>from</w:t>
                  </w:r>
                  <w:r>
                    <w:rPr>
                      <w:color w:val="214987"/>
                      <w:spacing w:val="-12"/>
                    </w:rPr>
                    <w:t xml:space="preserve"> </w:t>
                  </w:r>
                  <w:r>
                    <w:t>django.urls</w:t>
                  </w:r>
                  <w:r>
                    <w:rPr>
                      <w:spacing w:val="-12"/>
                    </w:rPr>
                    <w:t xml:space="preserve"> </w:t>
                  </w:r>
                  <w:r>
                    <w:rPr>
                      <w:color w:val="214987"/>
                    </w:rPr>
                    <w:t>import</w:t>
                  </w:r>
                  <w:r>
                    <w:rPr>
                      <w:color w:val="214987"/>
                      <w:spacing w:val="-12"/>
                    </w:rPr>
                    <w:t xml:space="preserve"> </w:t>
                  </w:r>
                  <w:r>
                    <w:t xml:space="preserve">path </w:t>
                  </w:r>
                  <w:r>
                    <w:rPr>
                      <w:color w:val="214987"/>
                    </w:rPr>
                    <w:t xml:space="preserve">from </w:t>
                  </w:r>
                  <w:r>
                    <w:t xml:space="preserve">. </w:t>
                  </w:r>
                  <w:r>
                    <w:rPr>
                      <w:color w:val="214987"/>
                    </w:rPr>
                    <w:t xml:space="preserve">import </w:t>
                  </w:r>
                  <w:r>
                    <w:t>views</w:t>
                  </w:r>
                </w:p>
                <w:p w14:paraId="44A1B17F" w14:textId="77777777" w:rsidR="00C36271" w:rsidRDefault="00000000">
                  <w:pPr>
                    <w:pStyle w:val="a3"/>
                    <w:spacing w:before="1"/>
                    <w:ind w:left="59"/>
                  </w:pPr>
                  <w:r>
                    <w:t>urlpatterns</w:t>
                  </w:r>
                  <w:r>
                    <w:rPr>
                      <w:spacing w:val="-6"/>
                    </w:rPr>
                    <w:t xml:space="preserve"> </w:t>
                  </w:r>
                  <w:r>
                    <w:t>=</w:t>
                  </w:r>
                  <w:r>
                    <w:rPr>
                      <w:spacing w:val="-5"/>
                    </w:rPr>
                    <w:t xml:space="preserve"> </w:t>
                  </w:r>
                  <w:r>
                    <w:rPr>
                      <w:spacing w:val="-10"/>
                    </w:rPr>
                    <w:t>[</w:t>
                  </w:r>
                </w:p>
                <w:p w14:paraId="0A233F50" w14:textId="77777777" w:rsidR="00C36271" w:rsidRDefault="00000000">
                  <w:pPr>
                    <w:pStyle w:val="a3"/>
                    <w:spacing w:line="261" w:lineRule="auto"/>
                    <w:ind w:left="444" w:right="4870"/>
                  </w:pPr>
                  <w:r>
                    <w:t>path(</w:t>
                  </w:r>
                  <w:r>
                    <w:rPr>
                      <w:color w:val="4F9905"/>
                    </w:rPr>
                    <w:t>''</w:t>
                  </w:r>
                  <w:r>
                    <w:t>, views.create, name=</w:t>
                  </w:r>
                  <w:r>
                    <w:rPr>
                      <w:color w:val="4F9905"/>
                    </w:rPr>
                    <w:t>'create'</w:t>
                  </w:r>
                  <w:r>
                    <w:t>), path(</w:t>
                  </w:r>
                  <w:r>
                    <w:rPr>
                      <w:color w:val="4F9905"/>
                    </w:rPr>
                    <w:t>'count'</w:t>
                  </w:r>
                  <w:r>
                    <w:t>,</w:t>
                  </w:r>
                  <w:r>
                    <w:rPr>
                      <w:spacing w:val="-17"/>
                    </w:rPr>
                    <w:t xml:space="preserve"> </w:t>
                  </w:r>
                  <w:r>
                    <w:t>views.count,</w:t>
                  </w:r>
                  <w:r>
                    <w:rPr>
                      <w:spacing w:val="-17"/>
                    </w:rPr>
                    <w:t xml:space="preserve"> </w:t>
                  </w:r>
                  <w:r>
                    <w:t>name=</w:t>
                  </w:r>
                  <w:r>
                    <w:rPr>
                      <w:color w:val="4F9905"/>
                    </w:rPr>
                    <w:t>'count'</w:t>
                  </w:r>
                  <w:r>
                    <w:t>),</w:t>
                  </w:r>
                </w:p>
                <w:p w14:paraId="0540A24E" w14:textId="77777777" w:rsidR="00C36271" w:rsidRDefault="00000000">
                  <w:pPr>
                    <w:pStyle w:val="a3"/>
                    <w:spacing w:before="0" w:line="261" w:lineRule="auto"/>
                    <w:ind w:left="444" w:right="2594"/>
                  </w:pPr>
                  <w:r>
                    <w:t>path(</w:t>
                  </w:r>
                  <w:r>
                    <w:rPr>
                      <w:color w:val="4F9905"/>
                    </w:rPr>
                    <w:t>'limit/&lt;int:limit&gt;'</w:t>
                  </w:r>
                  <w:r>
                    <w:t>,</w:t>
                  </w:r>
                  <w:r>
                    <w:rPr>
                      <w:spacing w:val="-16"/>
                    </w:rPr>
                    <w:t xml:space="preserve"> </w:t>
                  </w:r>
                  <w:r>
                    <w:t>views.limit_list,</w:t>
                  </w:r>
                  <w:r>
                    <w:rPr>
                      <w:spacing w:val="-16"/>
                    </w:rPr>
                    <w:t xml:space="preserve"> </w:t>
                  </w:r>
                  <w:r>
                    <w:t>name=</w:t>
                  </w:r>
                  <w:r>
                    <w:rPr>
                      <w:color w:val="4F9905"/>
                    </w:rPr>
                    <w:t>'limit_list'</w:t>
                  </w:r>
                  <w:r>
                    <w:t>), path(</w:t>
                  </w:r>
                  <w:r>
                    <w:rPr>
                      <w:color w:val="4F9905"/>
                    </w:rPr>
                    <w:t>'&lt;int:player_id&gt;'</w:t>
                  </w:r>
                  <w:r>
                    <w:t>, views.get_by_id, name=</w:t>
                  </w:r>
                  <w:r>
                    <w:rPr>
                      <w:color w:val="4F9905"/>
                    </w:rPr>
                    <w:t>'get_by_id'</w:t>
                  </w:r>
                  <w:r>
                    <w:t>), path(</w:t>
                  </w:r>
                  <w:r>
                    <w:rPr>
                      <w:color w:val="4F9905"/>
                    </w:rPr>
                    <w:t>'trade'</w:t>
                  </w:r>
                  <w:r>
                    <w:t>, views.trade, name=</w:t>
                  </w:r>
                  <w:r>
                    <w:rPr>
                      <w:color w:val="4F9905"/>
                    </w:rPr>
                    <w:t>'trade'</w:t>
                  </w:r>
                  <w:r>
                    <w:t>),</w:t>
                  </w:r>
                </w:p>
                <w:p w14:paraId="1B9F2D54" w14:textId="77777777" w:rsidR="00C36271" w:rsidRDefault="00000000">
                  <w:pPr>
                    <w:spacing w:before="1"/>
                    <w:ind w:left="59"/>
                    <w:rPr>
                      <w:sz w:val="16"/>
                    </w:rPr>
                  </w:pPr>
                  <w:r>
                    <w:rPr>
                      <w:sz w:val="16"/>
                    </w:rPr>
                    <w:t>]</w:t>
                  </w:r>
                </w:p>
              </w:txbxContent>
            </v:textbox>
            <w10:wrap type="topAndBottom" anchorx="page"/>
          </v:shape>
        </w:pict>
      </w:r>
      <w:r>
        <w:rPr>
          <w:rFonts w:ascii="文泉驿微米黑" w:eastAsia="文泉驿微米黑" w:hint="eastAsia"/>
          <w:sz w:val="20"/>
        </w:rPr>
        <w:t>在</w:t>
      </w:r>
      <w:hyperlink w:anchor="_bookmark44" w:history="1">
        <w:r>
          <w:rPr>
            <w:rFonts w:ascii="文泉驿微米黑" w:eastAsia="文泉驿微米黑" w:hint="eastAsia"/>
            <w:color w:val="EC008C"/>
            <w:sz w:val="20"/>
          </w:rPr>
          <w:t>根路由</w:t>
        </w:r>
      </w:hyperlink>
      <w:r>
        <w:rPr>
          <w:rFonts w:ascii="文泉驿微米黑" w:eastAsia="文泉驿微米黑" w:hint="eastAsia"/>
          <w:spacing w:val="-1"/>
          <w:sz w:val="20"/>
        </w:rPr>
        <w:t xml:space="preserve">一节中，示例程序将 </w:t>
      </w:r>
      <w:r>
        <w:rPr>
          <w:sz w:val="16"/>
        </w:rPr>
        <w:t>player</w:t>
      </w:r>
      <w:r>
        <w:rPr>
          <w:spacing w:val="-24"/>
          <w:sz w:val="16"/>
        </w:rPr>
        <w:t xml:space="preserve">/ </w:t>
      </w:r>
      <w:r>
        <w:rPr>
          <w:rFonts w:ascii="文泉驿微米黑" w:eastAsia="文泉驿微米黑" w:hint="eastAsia"/>
          <w:spacing w:val="-1"/>
          <w:sz w:val="20"/>
        </w:rPr>
        <w:t xml:space="preserve">路径指向了 </w:t>
      </w:r>
      <w:r>
        <w:rPr>
          <w:sz w:val="16"/>
        </w:rPr>
        <w:t>player.urls</w:t>
      </w:r>
      <w:r>
        <w:rPr>
          <w:rFonts w:ascii="文泉驿微米黑" w:eastAsia="文泉驿微米黑" w:hint="eastAsia"/>
          <w:spacing w:val="-1"/>
          <w:sz w:val="20"/>
        </w:rPr>
        <w:t xml:space="preserve">。本节将展开叙述 </w:t>
      </w:r>
      <w:r>
        <w:rPr>
          <w:sz w:val="16"/>
        </w:rPr>
        <w:t>player</w:t>
      </w:r>
      <w:r>
        <w:rPr>
          <w:spacing w:val="-47"/>
          <w:sz w:val="16"/>
        </w:rPr>
        <w:t xml:space="preserve"> </w:t>
      </w:r>
      <w:r>
        <w:rPr>
          <w:rFonts w:ascii="文泉驿微米黑" w:eastAsia="文泉驿微米黑" w:hint="eastAsia"/>
          <w:spacing w:val="-1"/>
          <w:sz w:val="20"/>
        </w:rPr>
        <w:t xml:space="preserve">包下的 </w:t>
      </w:r>
      <w:r>
        <w:rPr>
          <w:sz w:val="16"/>
        </w:rPr>
        <w:t>urls.py</w:t>
      </w:r>
      <w:r>
        <w:rPr>
          <w:spacing w:val="-47"/>
          <w:sz w:val="16"/>
        </w:rPr>
        <w:t xml:space="preserve"> </w:t>
      </w:r>
      <w:r>
        <w:rPr>
          <w:rFonts w:ascii="文泉驿微米黑" w:eastAsia="文泉驿微米黑" w:hint="eastAsia"/>
          <w:sz w:val="20"/>
        </w:rPr>
        <w:t>应</w:t>
      </w:r>
      <w:r>
        <w:rPr>
          <w:rFonts w:ascii="文泉驿微米黑" w:eastAsia="文泉驿微米黑" w:hint="eastAsia"/>
          <w:spacing w:val="-4"/>
          <w:sz w:val="20"/>
        </w:rPr>
        <w:t>用路由：</w:t>
      </w:r>
    </w:p>
    <w:p w14:paraId="4C5CE1F0" w14:textId="77777777" w:rsidR="00C36271" w:rsidRDefault="00C36271">
      <w:pPr>
        <w:pStyle w:val="a3"/>
        <w:spacing w:before="11"/>
        <w:rPr>
          <w:rFonts w:ascii="文泉驿微米黑"/>
          <w:sz w:val="9"/>
        </w:rPr>
      </w:pPr>
    </w:p>
    <w:p w14:paraId="22549825" w14:textId="77777777" w:rsidR="00C36271" w:rsidRDefault="00000000">
      <w:pPr>
        <w:pStyle w:val="3"/>
        <w:spacing w:before="52"/>
        <w:rPr>
          <w:lang w:eastAsia="zh-CN"/>
        </w:rPr>
      </w:pPr>
      <w:r>
        <w:rPr>
          <w:spacing w:val="-4"/>
          <w:lang w:eastAsia="zh-CN"/>
        </w:rPr>
        <w:t xml:space="preserve">应用路由注册了 </w:t>
      </w:r>
      <w:r>
        <w:rPr>
          <w:spacing w:val="-2"/>
          <w:sz w:val="16"/>
          <w:lang w:eastAsia="zh-CN"/>
        </w:rPr>
        <w:t>5</w:t>
      </w:r>
      <w:r>
        <w:rPr>
          <w:spacing w:val="1"/>
          <w:sz w:val="16"/>
          <w:lang w:eastAsia="zh-CN"/>
        </w:rPr>
        <w:t xml:space="preserve"> </w:t>
      </w:r>
      <w:r>
        <w:rPr>
          <w:spacing w:val="-4"/>
          <w:lang w:eastAsia="zh-CN"/>
        </w:rPr>
        <w:t>个路径：</w:t>
      </w:r>
    </w:p>
    <w:p w14:paraId="225D82C2" w14:textId="77777777" w:rsidR="00C36271" w:rsidRDefault="00C36271">
      <w:pPr>
        <w:pStyle w:val="a3"/>
        <w:spacing w:before="13"/>
        <w:rPr>
          <w:rFonts w:ascii="文泉驿微米黑"/>
          <w:sz w:val="14"/>
          <w:lang w:eastAsia="zh-CN"/>
        </w:rPr>
      </w:pPr>
    </w:p>
    <w:p w14:paraId="786E129B" w14:textId="77777777" w:rsidR="00C36271" w:rsidRDefault="00000000">
      <w:pPr>
        <w:pStyle w:val="a4"/>
        <w:numPr>
          <w:ilvl w:val="5"/>
          <w:numId w:val="162"/>
        </w:numPr>
        <w:tabs>
          <w:tab w:val="left" w:pos="719"/>
        </w:tabs>
        <w:ind w:hanging="161"/>
        <w:rPr>
          <w:sz w:val="20"/>
        </w:rPr>
      </w:pPr>
      <w:r>
        <w:rPr>
          <w:rFonts w:ascii="文泉驿等宽微米黑" w:eastAsia="文泉驿等宽微米黑" w:hAnsi="文泉驿等宽微米黑" w:hint="eastAsia"/>
          <w:spacing w:val="-2"/>
          <w:sz w:val="16"/>
        </w:rPr>
        <w:t>''</w:t>
      </w:r>
      <w:r>
        <w:rPr>
          <w:spacing w:val="-3"/>
          <w:sz w:val="20"/>
        </w:rPr>
        <w:t xml:space="preserve">：被指向了 </w:t>
      </w:r>
      <w:r>
        <w:rPr>
          <w:rFonts w:ascii="文泉驿等宽微米黑" w:eastAsia="文泉驿等宽微米黑" w:hAnsi="文泉驿等宽微米黑" w:hint="eastAsia"/>
          <w:spacing w:val="-2"/>
          <w:sz w:val="16"/>
        </w:rPr>
        <w:t>views.create</w:t>
      </w:r>
      <w:r>
        <w:rPr>
          <w:rFonts w:ascii="文泉驿等宽微米黑" w:eastAsia="文泉驿等宽微米黑" w:hAnsi="文泉驿等宽微米黑" w:hint="eastAsia"/>
          <w:spacing w:val="-47"/>
          <w:sz w:val="16"/>
        </w:rPr>
        <w:t xml:space="preserve"> </w:t>
      </w:r>
      <w:r>
        <w:rPr>
          <w:spacing w:val="-5"/>
          <w:sz w:val="20"/>
        </w:rPr>
        <w:t>函数。</w:t>
      </w:r>
    </w:p>
    <w:p w14:paraId="31CCC51D" w14:textId="77777777" w:rsidR="00C36271" w:rsidRDefault="00000000">
      <w:pPr>
        <w:pStyle w:val="a4"/>
        <w:numPr>
          <w:ilvl w:val="5"/>
          <w:numId w:val="162"/>
        </w:numPr>
        <w:tabs>
          <w:tab w:val="left" w:pos="719"/>
        </w:tabs>
        <w:spacing w:before="106"/>
        <w:ind w:hanging="161"/>
        <w:rPr>
          <w:sz w:val="20"/>
        </w:rPr>
      </w:pPr>
      <w:r>
        <w:rPr>
          <w:rFonts w:ascii="文泉驿等宽微米黑" w:eastAsia="文泉驿等宽微米黑" w:hAnsi="文泉驿等宽微米黑" w:hint="eastAsia"/>
          <w:spacing w:val="-2"/>
          <w:sz w:val="16"/>
        </w:rPr>
        <w:t>'count'</w:t>
      </w:r>
      <w:r>
        <w:rPr>
          <w:spacing w:val="-2"/>
          <w:sz w:val="20"/>
        </w:rPr>
        <w:t xml:space="preserve">：被指向了 </w:t>
      </w:r>
      <w:r>
        <w:rPr>
          <w:rFonts w:ascii="文泉驿等宽微米黑" w:eastAsia="文泉驿等宽微米黑" w:hAnsi="文泉驿等宽微米黑" w:hint="eastAsia"/>
          <w:spacing w:val="-2"/>
          <w:sz w:val="16"/>
        </w:rPr>
        <w:t>views.count</w:t>
      </w:r>
      <w:r>
        <w:rPr>
          <w:rFonts w:ascii="文泉驿等宽微米黑" w:eastAsia="文泉驿等宽微米黑" w:hAnsi="文泉驿等宽微米黑" w:hint="eastAsia"/>
          <w:spacing w:val="-45"/>
          <w:sz w:val="16"/>
        </w:rPr>
        <w:t xml:space="preserve"> </w:t>
      </w:r>
      <w:r>
        <w:rPr>
          <w:spacing w:val="-5"/>
          <w:sz w:val="20"/>
        </w:rPr>
        <w:t>函数。</w:t>
      </w:r>
    </w:p>
    <w:p w14:paraId="17B2A64E" w14:textId="77777777" w:rsidR="00C36271" w:rsidRDefault="00000000">
      <w:pPr>
        <w:pStyle w:val="a4"/>
        <w:numPr>
          <w:ilvl w:val="5"/>
          <w:numId w:val="162"/>
        </w:numPr>
        <w:tabs>
          <w:tab w:val="left" w:pos="719"/>
        </w:tabs>
        <w:spacing w:before="137" w:line="208" w:lineRule="auto"/>
        <w:ind w:right="1437"/>
        <w:rPr>
          <w:sz w:val="20"/>
        </w:rPr>
      </w:pPr>
      <w:r>
        <w:rPr>
          <w:rFonts w:ascii="文泉驿等宽微米黑" w:eastAsia="文泉驿等宽微米黑" w:hAnsi="文泉驿等宽微米黑" w:hint="eastAsia"/>
          <w:spacing w:val="-2"/>
          <w:sz w:val="16"/>
        </w:rPr>
        <w:t>'limit/&lt;int:limit&gt;'</w:t>
      </w:r>
      <w:r>
        <w:rPr>
          <w:spacing w:val="-5"/>
          <w:sz w:val="20"/>
        </w:rPr>
        <w:t xml:space="preserve">：被指向了 </w:t>
      </w:r>
      <w:r>
        <w:rPr>
          <w:rFonts w:ascii="文泉驿等宽微米黑" w:eastAsia="文泉驿等宽微米黑" w:hAnsi="文泉驿等宽微米黑" w:hint="eastAsia"/>
          <w:spacing w:val="-2"/>
          <w:sz w:val="16"/>
        </w:rPr>
        <w:t>views.limit_list</w:t>
      </w:r>
      <w:r>
        <w:rPr>
          <w:rFonts w:ascii="文泉驿等宽微米黑" w:eastAsia="文泉驿等宽微米黑" w:hAnsi="文泉驿等宽微米黑" w:hint="eastAsia"/>
          <w:spacing w:val="-58"/>
          <w:sz w:val="16"/>
        </w:rPr>
        <w:t xml:space="preserve"> </w:t>
      </w:r>
      <w:r>
        <w:rPr>
          <w:spacing w:val="-4"/>
          <w:sz w:val="20"/>
        </w:rPr>
        <w:t xml:space="preserve">函数。此处路径包含一个 </w:t>
      </w:r>
      <w:r>
        <w:rPr>
          <w:rFonts w:ascii="文泉驿等宽微米黑" w:eastAsia="文泉驿等宽微米黑" w:hAnsi="文泉驿等宽微米黑" w:hint="eastAsia"/>
          <w:spacing w:val="-2"/>
          <w:sz w:val="16"/>
        </w:rPr>
        <w:t>&lt;int:limit</w:t>
      </w:r>
      <w:r>
        <w:rPr>
          <w:rFonts w:ascii="文泉驿等宽微米黑" w:eastAsia="文泉驿等宽微米黑" w:hAnsi="文泉驿等宽微米黑" w:hint="eastAsia"/>
          <w:spacing w:val="-31"/>
          <w:sz w:val="16"/>
        </w:rPr>
        <w:t xml:space="preserve">&gt; </w:t>
      </w:r>
      <w:r>
        <w:rPr>
          <w:spacing w:val="-2"/>
          <w:sz w:val="20"/>
        </w:rPr>
        <w:t>路径变量，其</w:t>
      </w:r>
      <w:r>
        <w:rPr>
          <w:spacing w:val="-6"/>
          <w:sz w:val="20"/>
        </w:rPr>
        <w:t>中：</w:t>
      </w:r>
    </w:p>
    <w:p w14:paraId="3BA2BDBA" w14:textId="77777777" w:rsidR="00C36271" w:rsidRDefault="00000000">
      <w:pPr>
        <w:pStyle w:val="a4"/>
        <w:numPr>
          <w:ilvl w:val="6"/>
          <w:numId w:val="162"/>
        </w:numPr>
        <w:tabs>
          <w:tab w:val="left" w:pos="1157"/>
        </w:tabs>
        <w:spacing w:before="154" w:line="308" w:lineRule="exact"/>
        <w:ind w:hanging="181"/>
        <w:rPr>
          <w:sz w:val="20"/>
          <w:lang w:eastAsia="zh-CN"/>
        </w:rPr>
      </w:pPr>
      <w:r>
        <w:rPr>
          <w:rFonts w:ascii="文泉驿等宽微米黑" w:eastAsia="文泉驿等宽微米黑" w:hAnsi="文泉驿等宽微米黑" w:hint="eastAsia"/>
          <w:spacing w:val="-2"/>
          <w:sz w:val="16"/>
          <w:lang w:eastAsia="zh-CN"/>
        </w:rPr>
        <w:t>int</w:t>
      </w:r>
      <w:r>
        <w:rPr>
          <w:rFonts w:ascii="文泉驿等宽微米黑" w:eastAsia="文泉驿等宽微米黑" w:hAnsi="文泉驿等宽微米黑" w:hint="eastAsia"/>
          <w:spacing w:val="-53"/>
          <w:sz w:val="16"/>
          <w:lang w:eastAsia="zh-CN"/>
        </w:rPr>
        <w:t xml:space="preserve"> </w:t>
      </w:r>
      <w:r>
        <w:rPr>
          <w:spacing w:val="-3"/>
          <w:sz w:val="20"/>
          <w:lang w:eastAsia="zh-CN"/>
        </w:rPr>
        <w:t xml:space="preserve">是指这个参数其将被验证是否为 </w:t>
      </w:r>
      <w:r>
        <w:rPr>
          <w:rFonts w:ascii="文泉驿等宽微米黑" w:eastAsia="文泉驿等宽微米黑" w:hAnsi="文泉驿等宽微米黑" w:hint="eastAsia"/>
          <w:spacing w:val="-2"/>
          <w:sz w:val="16"/>
          <w:lang w:eastAsia="zh-CN"/>
        </w:rPr>
        <w:t>int</w:t>
      </w:r>
      <w:r>
        <w:rPr>
          <w:rFonts w:ascii="文泉驿等宽微米黑" w:eastAsia="文泉驿等宽微米黑" w:hAnsi="文泉驿等宽微米黑" w:hint="eastAsia"/>
          <w:spacing w:val="-52"/>
          <w:sz w:val="16"/>
          <w:lang w:eastAsia="zh-CN"/>
        </w:rPr>
        <w:t xml:space="preserve"> </w:t>
      </w:r>
      <w:r>
        <w:rPr>
          <w:spacing w:val="-5"/>
          <w:sz w:val="20"/>
          <w:lang w:eastAsia="zh-CN"/>
        </w:rPr>
        <w:t>类型。</w:t>
      </w:r>
    </w:p>
    <w:p w14:paraId="6D5555AB" w14:textId="77777777" w:rsidR="00C36271" w:rsidRDefault="00000000">
      <w:pPr>
        <w:pStyle w:val="a4"/>
        <w:numPr>
          <w:ilvl w:val="6"/>
          <w:numId w:val="162"/>
        </w:numPr>
        <w:tabs>
          <w:tab w:val="left" w:pos="1157"/>
        </w:tabs>
        <w:spacing w:line="308" w:lineRule="exact"/>
        <w:ind w:hanging="181"/>
        <w:rPr>
          <w:sz w:val="20"/>
        </w:rPr>
      </w:pPr>
      <w:r>
        <w:rPr>
          <w:rFonts w:ascii="文泉驿等宽微米黑" w:eastAsia="文泉驿等宽微米黑" w:hAnsi="文泉驿等宽微米黑" w:hint="eastAsia"/>
          <w:spacing w:val="-2"/>
          <w:sz w:val="16"/>
        </w:rPr>
        <w:t>limit</w:t>
      </w:r>
      <w:r>
        <w:rPr>
          <w:rFonts w:ascii="文泉驿等宽微米黑" w:eastAsia="文泉驿等宽微米黑" w:hAnsi="文泉驿等宽微米黑" w:hint="eastAsia"/>
          <w:spacing w:val="-51"/>
          <w:sz w:val="16"/>
        </w:rPr>
        <w:t xml:space="preserve"> </w:t>
      </w:r>
      <w:r>
        <w:rPr>
          <w:spacing w:val="-3"/>
          <w:sz w:val="20"/>
        </w:rPr>
        <w:t xml:space="preserve">是指此参数的值将被映射至名为 </w:t>
      </w:r>
      <w:r>
        <w:rPr>
          <w:rFonts w:ascii="文泉驿等宽微米黑" w:eastAsia="文泉驿等宽微米黑" w:hAnsi="文泉驿等宽微米黑" w:hint="eastAsia"/>
          <w:spacing w:val="-2"/>
          <w:sz w:val="16"/>
        </w:rPr>
        <w:t>limit</w:t>
      </w:r>
      <w:r>
        <w:rPr>
          <w:rFonts w:ascii="文泉驿等宽微米黑" w:eastAsia="文泉驿等宽微米黑" w:hAnsi="文泉驿等宽微米黑" w:hint="eastAsia"/>
          <w:spacing w:val="-51"/>
          <w:sz w:val="16"/>
        </w:rPr>
        <w:t xml:space="preserve"> </w:t>
      </w:r>
      <w:r>
        <w:rPr>
          <w:spacing w:val="-4"/>
          <w:sz w:val="20"/>
        </w:rPr>
        <w:t>的函数入参中。</w:t>
      </w:r>
    </w:p>
    <w:p w14:paraId="7DC47DCC" w14:textId="77777777" w:rsidR="00C36271" w:rsidRDefault="00000000">
      <w:pPr>
        <w:pStyle w:val="a4"/>
        <w:numPr>
          <w:ilvl w:val="5"/>
          <w:numId w:val="162"/>
        </w:numPr>
        <w:tabs>
          <w:tab w:val="left" w:pos="719"/>
        </w:tabs>
        <w:spacing w:before="141"/>
        <w:ind w:hanging="161"/>
        <w:rPr>
          <w:sz w:val="20"/>
        </w:rPr>
      </w:pPr>
      <w:r>
        <w:rPr>
          <w:rFonts w:ascii="文泉驿等宽微米黑" w:eastAsia="文泉驿等宽微米黑" w:hAnsi="文泉驿等宽微米黑" w:hint="eastAsia"/>
          <w:spacing w:val="-2"/>
          <w:sz w:val="16"/>
        </w:rPr>
        <w:t>'&lt;int:player_id&gt;'</w:t>
      </w:r>
      <w:r>
        <w:rPr>
          <w:spacing w:val="-2"/>
          <w:sz w:val="20"/>
        </w:rPr>
        <w:t xml:space="preserve">：被指向了 </w:t>
      </w:r>
      <w:r>
        <w:rPr>
          <w:rFonts w:ascii="文泉驿等宽微米黑" w:eastAsia="文泉驿等宽微米黑" w:hAnsi="文泉驿等宽微米黑" w:hint="eastAsia"/>
          <w:spacing w:val="-2"/>
          <w:sz w:val="16"/>
        </w:rPr>
        <w:t>views.get_by_id</w:t>
      </w:r>
      <w:r>
        <w:rPr>
          <w:rFonts w:ascii="文泉驿等宽微米黑" w:eastAsia="文泉驿等宽微米黑" w:hAnsi="文泉驿等宽微米黑" w:hint="eastAsia"/>
          <w:spacing w:val="-42"/>
          <w:sz w:val="16"/>
        </w:rPr>
        <w:t xml:space="preserve"> </w:t>
      </w:r>
      <w:r>
        <w:rPr>
          <w:spacing w:val="-2"/>
          <w:sz w:val="20"/>
        </w:rPr>
        <w:t xml:space="preserve">函数，此处路径包含一个 </w:t>
      </w:r>
      <w:r>
        <w:rPr>
          <w:rFonts w:ascii="文泉驿等宽微米黑" w:eastAsia="文泉驿等宽微米黑" w:hAnsi="文泉驿等宽微米黑" w:hint="eastAsia"/>
          <w:spacing w:val="-2"/>
          <w:sz w:val="16"/>
        </w:rPr>
        <w:t>&lt;int:player_id</w:t>
      </w:r>
      <w:r>
        <w:rPr>
          <w:rFonts w:ascii="文泉驿等宽微米黑" w:eastAsia="文泉驿等宽微米黑" w:hAnsi="文泉驿等宽微米黑" w:hint="eastAsia"/>
          <w:spacing w:val="-22"/>
          <w:sz w:val="16"/>
        </w:rPr>
        <w:t xml:space="preserve">&gt; </w:t>
      </w:r>
      <w:r>
        <w:rPr>
          <w:spacing w:val="-4"/>
          <w:sz w:val="20"/>
        </w:rPr>
        <w:t>路径变量。</w:t>
      </w:r>
    </w:p>
    <w:p w14:paraId="761B04E6" w14:textId="77777777" w:rsidR="00C36271" w:rsidRDefault="00000000">
      <w:pPr>
        <w:pStyle w:val="a4"/>
        <w:numPr>
          <w:ilvl w:val="5"/>
          <w:numId w:val="162"/>
        </w:numPr>
        <w:tabs>
          <w:tab w:val="left" w:pos="719"/>
        </w:tabs>
        <w:spacing w:before="106"/>
        <w:ind w:hanging="161"/>
        <w:rPr>
          <w:sz w:val="20"/>
        </w:rPr>
      </w:pPr>
      <w:r>
        <w:rPr>
          <w:rFonts w:ascii="文泉驿等宽微米黑" w:eastAsia="文泉驿等宽微米黑" w:hAnsi="文泉驿等宽微米黑" w:hint="eastAsia"/>
          <w:spacing w:val="-2"/>
          <w:sz w:val="16"/>
        </w:rPr>
        <w:t>'trade'</w:t>
      </w:r>
      <w:r>
        <w:rPr>
          <w:spacing w:val="-2"/>
          <w:sz w:val="20"/>
        </w:rPr>
        <w:t xml:space="preserve">：被指向了 </w:t>
      </w:r>
      <w:r>
        <w:rPr>
          <w:rFonts w:ascii="文泉驿等宽微米黑" w:eastAsia="文泉驿等宽微米黑" w:hAnsi="文泉驿等宽微米黑" w:hint="eastAsia"/>
          <w:spacing w:val="-2"/>
          <w:sz w:val="16"/>
        </w:rPr>
        <w:t>views.trade</w:t>
      </w:r>
      <w:r>
        <w:rPr>
          <w:rFonts w:ascii="文泉驿等宽微米黑" w:eastAsia="文泉驿等宽微米黑" w:hAnsi="文泉驿等宽微米黑" w:hint="eastAsia"/>
          <w:spacing w:val="-45"/>
          <w:sz w:val="16"/>
        </w:rPr>
        <w:t xml:space="preserve"> </w:t>
      </w:r>
      <w:r>
        <w:rPr>
          <w:spacing w:val="-5"/>
          <w:sz w:val="20"/>
        </w:rPr>
        <w:t>函数。</w:t>
      </w:r>
    </w:p>
    <w:p w14:paraId="0597ED42" w14:textId="77777777" w:rsidR="00C36271" w:rsidRDefault="00C36271">
      <w:pPr>
        <w:pStyle w:val="a3"/>
        <w:spacing w:before="11"/>
        <w:rPr>
          <w:rFonts w:ascii="文泉驿微米黑"/>
        </w:rPr>
      </w:pPr>
    </w:p>
    <w:p w14:paraId="3075C0A3" w14:textId="77777777" w:rsidR="00C36271" w:rsidRDefault="00000000">
      <w:pPr>
        <w:pStyle w:val="3"/>
        <w:spacing w:line="208" w:lineRule="auto"/>
        <w:ind w:right="1438"/>
      </w:pPr>
      <w:r>
        <w:rPr>
          <w:spacing w:val="-2"/>
          <w:lang w:eastAsia="zh-CN"/>
        </w:rPr>
        <w:t xml:space="preserve">此外，应用路由是根路由转发而来的，因此将在 </w:t>
      </w:r>
      <w:r>
        <w:rPr>
          <w:spacing w:val="-2"/>
          <w:sz w:val="16"/>
          <w:lang w:eastAsia="zh-CN"/>
        </w:rPr>
        <w:t xml:space="preserve">URL </w:t>
      </w:r>
      <w:r>
        <w:rPr>
          <w:spacing w:val="-2"/>
          <w:lang w:eastAsia="zh-CN"/>
        </w:rPr>
        <w:t>匹配时包含根路由配置的路径。</w:t>
      </w:r>
      <w:r>
        <w:rPr>
          <w:spacing w:val="-2"/>
        </w:rPr>
        <w:t>如上面示例所示，根路</w:t>
      </w:r>
      <w:r>
        <w:t xml:space="preserve">由配置为 </w:t>
      </w:r>
      <w:r>
        <w:rPr>
          <w:rFonts w:ascii="文泉驿等宽微米黑" w:eastAsia="文泉驿等宽微米黑" w:hint="eastAsia"/>
          <w:sz w:val="16"/>
        </w:rPr>
        <w:t>player</w:t>
      </w:r>
      <w:r>
        <w:rPr>
          <w:rFonts w:ascii="文泉驿等宽微米黑" w:eastAsia="文泉驿等宽微米黑" w:hint="eastAsia"/>
          <w:spacing w:val="-18"/>
          <w:sz w:val="16"/>
        </w:rPr>
        <w:t xml:space="preserve">/ </w:t>
      </w:r>
      <w:r>
        <w:t>转发至此应用路由，那么，应用路由中的：</w:t>
      </w:r>
    </w:p>
    <w:p w14:paraId="306C07E1" w14:textId="77777777" w:rsidR="00C36271" w:rsidRDefault="00C36271">
      <w:pPr>
        <w:pStyle w:val="a3"/>
        <w:spacing w:before="10"/>
        <w:rPr>
          <w:rFonts w:ascii="文泉驿微米黑"/>
          <w:sz w:val="15"/>
        </w:rPr>
      </w:pPr>
    </w:p>
    <w:p w14:paraId="3B771456" w14:textId="77777777" w:rsidR="00C36271" w:rsidRDefault="00000000">
      <w:pPr>
        <w:pStyle w:val="a4"/>
        <w:numPr>
          <w:ilvl w:val="5"/>
          <w:numId w:val="162"/>
        </w:numPr>
        <w:tabs>
          <w:tab w:val="left" w:pos="719"/>
        </w:tabs>
        <w:ind w:hanging="161"/>
        <w:rPr>
          <w:sz w:val="20"/>
          <w:lang w:eastAsia="zh-CN"/>
        </w:rPr>
      </w:pPr>
      <w:r>
        <w:rPr>
          <w:rFonts w:ascii="文泉驿等宽微米黑" w:eastAsia="文泉驿等宽微米黑" w:hAnsi="文泉驿等宽微米黑" w:hint="eastAsia"/>
          <w:spacing w:val="-15"/>
          <w:sz w:val="16"/>
          <w:lang w:eastAsia="zh-CN"/>
        </w:rPr>
        <w:t xml:space="preserve">'' </w:t>
      </w:r>
      <w:r>
        <w:rPr>
          <w:spacing w:val="-1"/>
          <w:sz w:val="20"/>
          <w:lang w:eastAsia="zh-CN"/>
        </w:rPr>
        <w:t xml:space="preserve">在实际的请求中为 </w:t>
      </w:r>
      <w:r>
        <w:rPr>
          <w:rFonts w:ascii="文泉驿等宽微米黑" w:eastAsia="文泉驿等宽微米黑" w:hAnsi="文泉驿等宽微米黑" w:hint="eastAsia"/>
          <w:spacing w:val="-2"/>
          <w:sz w:val="16"/>
          <w:lang w:eastAsia="zh-CN"/>
        </w:rPr>
        <w:t>http(s)://&lt;host&gt;(:&lt;port&gt;)/player</w:t>
      </w:r>
      <w:r>
        <w:rPr>
          <w:spacing w:val="-12"/>
          <w:sz w:val="20"/>
          <w:lang w:eastAsia="zh-CN"/>
        </w:rPr>
        <w:t>。</w:t>
      </w:r>
    </w:p>
    <w:p w14:paraId="6253F9A9" w14:textId="77777777" w:rsidR="00C36271" w:rsidRDefault="00C36271">
      <w:pPr>
        <w:rPr>
          <w:sz w:val="20"/>
          <w:lang w:eastAsia="zh-CN"/>
        </w:rPr>
        <w:sectPr w:rsidR="00C36271">
          <w:pgSz w:w="12240" w:h="15840"/>
          <w:pgMar w:top="1080" w:right="0" w:bottom="980" w:left="1220" w:header="599" w:footer="792" w:gutter="0"/>
          <w:cols w:space="720"/>
        </w:sectPr>
      </w:pPr>
    </w:p>
    <w:p w14:paraId="4A9DC11B" w14:textId="77777777" w:rsidR="00C36271" w:rsidRDefault="00C36271">
      <w:pPr>
        <w:pStyle w:val="a3"/>
        <w:spacing w:before="12"/>
        <w:rPr>
          <w:rFonts w:ascii="文泉驿微米黑"/>
          <w:sz w:val="15"/>
          <w:lang w:eastAsia="zh-CN"/>
        </w:rPr>
      </w:pPr>
    </w:p>
    <w:p w14:paraId="2105F430" w14:textId="77777777" w:rsidR="00C36271" w:rsidRDefault="00000000">
      <w:pPr>
        <w:pStyle w:val="a4"/>
        <w:numPr>
          <w:ilvl w:val="5"/>
          <w:numId w:val="162"/>
        </w:numPr>
        <w:tabs>
          <w:tab w:val="left" w:pos="719"/>
        </w:tabs>
        <w:spacing w:before="52" w:line="308" w:lineRule="exact"/>
        <w:ind w:hanging="161"/>
        <w:rPr>
          <w:sz w:val="20"/>
        </w:rPr>
      </w:pPr>
      <w:r>
        <w:rPr>
          <w:rFonts w:ascii="文泉驿等宽微米黑" w:eastAsia="文泉驿等宽微米黑" w:hAnsi="文泉驿等宽微米黑" w:hint="eastAsia"/>
          <w:spacing w:val="-2"/>
          <w:sz w:val="16"/>
        </w:rPr>
        <w:t>'count</w:t>
      </w:r>
      <w:r>
        <w:rPr>
          <w:rFonts w:ascii="文泉驿等宽微米黑" w:eastAsia="文泉驿等宽微米黑" w:hAnsi="文泉驿等宽微米黑" w:hint="eastAsia"/>
          <w:spacing w:val="-18"/>
          <w:sz w:val="16"/>
        </w:rPr>
        <w:t xml:space="preserve">' </w:t>
      </w:r>
      <w:r>
        <w:rPr>
          <w:spacing w:val="-1"/>
          <w:sz w:val="20"/>
        </w:rPr>
        <w:t xml:space="preserve">在实际的请求中为 </w:t>
      </w:r>
      <w:r>
        <w:rPr>
          <w:rFonts w:ascii="文泉驿等宽微米黑" w:eastAsia="文泉驿等宽微米黑" w:hAnsi="文泉驿等宽微米黑" w:hint="eastAsia"/>
          <w:spacing w:val="-2"/>
          <w:sz w:val="16"/>
        </w:rPr>
        <w:t>http(s)://&lt;host&gt;(:&lt;port&gt;)/player/count</w:t>
      </w:r>
      <w:r>
        <w:rPr>
          <w:spacing w:val="-10"/>
          <w:sz w:val="20"/>
        </w:rPr>
        <w:t>。</w:t>
      </w:r>
    </w:p>
    <w:p w14:paraId="7C75A4EF" w14:textId="77777777" w:rsidR="00C36271" w:rsidRDefault="00000000">
      <w:pPr>
        <w:pStyle w:val="a4"/>
        <w:numPr>
          <w:ilvl w:val="5"/>
          <w:numId w:val="162"/>
        </w:numPr>
        <w:tabs>
          <w:tab w:val="left" w:pos="719"/>
        </w:tabs>
        <w:spacing w:line="287" w:lineRule="exact"/>
        <w:ind w:hanging="161"/>
        <w:rPr>
          <w:rFonts w:ascii="文泉驿等宽微米黑" w:eastAsia="文泉驿等宽微米黑" w:hAnsi="文泉驿等宽微米黑"/>
          <w:sz w:val="16"/>
        </w:rPr>
      </w:pPr>
      <w:r>
        <w:rPr>
          <w:rFonts w:ascii="文泉驿等宽微米黑" w:eastAsia="文泉驿等宽微米黑" w:hAnsi="文泉驿等宽微米黑" w:hint="eastAsia"/>
          <w:spacing w:val="-2"/>
          <w:sz w:val="16"/>
        </w:rPr>
        <w:t>'limit/&lt;int:limit&gt;</w:t>
      </w:r>
      <w:r>
        <w:rPr>
          <w:rFonts w:ascii="文泉驿等宽微米黑" w:eastAsia="文泉驿等宽微米黑" w:hAnsi="文泉驿等宽微米黑" w:hint="eastAsia"/>
          <w:spacing w:val="-29"/>
          <w:sz w:val="16"/>
        </w:rPr>
        <w:t xml:space="preserve">' </w:t>
      </w:r>
      <w:r>
        <w:rPr>
          <w:spacing w:val="-7"/>
          <w:sz w:val="20"/>
        </w:rPr>
        <w:t xml:space="preserve">以 </w:t>
      </w:r>
      <w:r>
        <w:rPr>
          <w:rFonts w:ascii="文泉驿等宽微米黑" w:eastAsia="文泉驿等宽微米黑" w:hAnsi="文泉驿等宽微米黑" w:hint="eastAsia"/>
          <w:spacing w:val="-2"/>
          <w:sz w:val="16"/>
        </w:rPr>
        <w:t>limit</w:t>
      </w:r>
      <w:r>
        <w:rPr>
          <w:rFonts w:ascii="文泉驿等宽微米黑" w:eastAsia="文泉驿等宽微米黑" w:hAnsi="文泉驿等宽微米黑" w:hint="eastAsia"/>
          <w:spacing w:val="-56"/>
          <w:sz w:val="16"/>
        </w:rPr>
        <w:t xml:space="preserve"> </w:t>
      </w:r>
      <w:r>
        <w:rPr>
          <w:spacing w:val="-7"/>
          <w:sz w:val="20"/>
        </w:rPr>
        <w:t xml:space="preserve">为 </w:t>
      </w:r>
      <w:r>
        <w:rPr>
          <w:rFonts w:ascii="文泉驿等宽微米黑" w:eastAsia="文泉驿等宽微米黑" w:hAnsi="文泉驿等宽微米黑" w:hint="eastAsia"/>
          <w:spacing w:val="-2"/>
          <w:sz w:val="16"/>
        </w:rPr>
        <w:t>3</w:t>
      </w:r>
      <w:r>
        <w:rPr>
          <w:rFonts w:ascii="文泉驿等宽微米黑" w:eastAsia="文泉驿等宽微米黑" w:hAnsi="文泉驿等宽微米黑" w:hint="eastAsia"/>
          <w:spacing w:val="-57"/>
          <w:sz w:val="16"/>
        </w:rPr>
        <w:t xml:space="preserve"> </w:t>
      </w:r>
      <w:r>
        <w:rPr>
          <w:spacing w:val="-3"/>
          <w:sz w:val="20"/>
        </w:rPr>
        <w:t xml:space="preserve">为例，在实际的请求中为 </w:t>
      </w:r>
      <w:r>
        <w:rPr>
          <w:rFonts w:ascii="文泉驿等宽微米黑" w:eastAsia="文泉驿等宽微米黑" w:hAnsi="文泉驿等宽微米黑" w:hint="eastAsia"/>
          <w:spacing w:val="-2"/>
          <w:sz w:val="16"/>
        </w:rPr>
        <w:t>http(s)://&lt;host&gt;(:&lt;port&gt;)/player/limit</w:t>
      </w:r>
    </w:p>
    <w:p w14:paraId="48455A50" w14:textId="77777777" w:rsidR="00C36271" w:rsidRDefault="00000000">
      <w:pPr>
        <w:spacing w:line="308" w:lineRule="exact"/>
        <w:ind w:left="718"/>
        <w:rPr>
          <w:rFonts w:ascii="文泉驿微米黑" w:eastAsia="文泉驿微米黑" w:hAnsi="文泉驿微米黑"/>
          <w:sz w:val="20"/>
        </w:rPr>
      </w:pPr>
      <w:r>
        <w:rPr>
          <w:rFonts w:ascii="Verdana" w:eastAsia="Verdana" w:hAnsi="Verdana"/>
          <w:i/>
          <w:color w:val="7F7F7F"/>
          <w:spacing w:val="-4"/>
          <w:sz w:val="20"/>
        </w:rPr>
        <w:t>'</w:t>
      </w:r>
      <w:r>
        <w:rPr>
          <w:rFonts w:ascii="Arial Narrow" w:eastAsia="Arial Narrow" w:hAnsi="Arial Narrow"/>
          <w:i/>
          <w:color w:val="7F7F7F"/>
          <w:sz w:val="20"/>
        </w:rPr>
        <w:t xml:space="preserve">→ </w:t>
      </w:r>
      <w:r>
        <w:rPr>
          <w:spacing w:val="-4"/>
          <w:sz w:val="16"/>
        </w:rPr>
        <w:t>/3</w:t>
      </w:r>
      <w:r>
        <w:rPr>
          <w:rFonts w:ascii="文泉驿微米黑" w:eastAsia="文泉驿微米黑" w:hAnsi="文泉驿微米黑" w:hint="eastAsia"/>
          <w:spacing w:val="-10"/>
          <w:sz w:val="20"/>
        </w:rPr>
        <w:t>。</w:t>
      </w:r>
    </w:p>
    <w:p w14:paraId="27A681B6" w14:textId="77777777" w:rsidR="00C36271" w:rsidRDefault="00C36271">
      <w:pPr>
        <w:pStyle w:val="a3"/>
        <w:spacing w:before="11"/>
        <w:rPr>
          <w:rFonts w:ascii="文泉驿微米黑"/>
          <w:sz w:val="21"/>
        </w:rPr>
      </w:pPr>
    </w:p>
    <w:p w14:paraId="39CAE401" w14:textId="77777777" w:rsidR="00C36271" w:rsidRDefault="00000000">
      <w:pPr>
        <w:pStyle w:val="3"/>
        <w:numPr>
          <w:ilvl w:val="4"/>
          <w:numId w:val="162"/>
        </w:numPr>
        <w:tabs>
          <w:tab w:val="left" w:pos="993"/>
        </w:tabs>
        <w:spacing w:before="1"/>
      </w:pPr>
      <w:r>
        <w:rPr>
          <w:spacing w:val="-4"/>
        </w:rPr>
        <w:t>逻辑实现</w:t>
      </w:r>
    </w:p>
    <w:p w14:paraId="3799DFBE" w14:textId="77777777" w:rsidR="00C36271" w:rsidRDefault="00000000">
      <w:pPr>
        <w:spacing w:before="108" w:line="208" w:lineRule="auto"/>
        <w:ind w:left="220" w:right="1437"/>
        <w:rPr>
          <w:rFonts w:ascii="文泉驿微米黑" w:eastAsia="文泉驿微米黑"/>
          <w:sz w:val="20"/>
        </w:rPr>
      </w:pPr>
      <w:r>
        <w:pict w14:anchorId="638E3B8D">
          <v:shape id="docshape500" o:spid="_x0000_s3428" style="position:absolute;left:0;text-align:left;margin-left:68.6pt;margin-top:36.9pt;width:474.8pt;height:534.2pt;z-index:-27794432;mso-position-horizontal-relative:page" coordorigin="1372,738" coordsize="9496,10684" o:spt="100" adj="0,,0" path="m1376,806r,-68m1372,742r68,m1440,742r9360,m10800,742r68,m10864,806r,-68m1376,1093r,-287m10864,1093r,-287m1376,1380r,-287m10864,1380r,-287m1376,1667r,-287m10864,1667r,-287m1376,1954r,-287m10864,1954r,-287m1376,2241r,-287m10864,2241r,-287m1376,2528r,-287m10864,2528r,-287m1376,2815r,-287m10864,2815r,-287m1376,3101r,-286m10864,3101r,-286m1376,3388r,-287m10864,3388r,-287m1376,3675r,-287m10864,3675r,-287m1376,3962r,-287m10864,3962r,-287m1376,4249r,-287m10864,4249r,-287m1376,4536r,-287m10864,4536r,-287m1376,4823r,-287m10864,4823r,-287m1376,5110r,-287m10864,5110r,-287m1376,5397r,-287m10864,5397r,-287m1376,5684r,-287m10864,5684r,-287m1376,5971r,-287m10864,5971r,-287m1376,6258r,-287m10864,6258r,-287m1376,6545r,-287m10864,6545r,-287m1376,6831r,-286m10864,6831r,-286m1376,7118r,-287m10864,7118r,-287m1376,7405r,-287m10864,7405r,-287m1376,7692r,-287m10864,7692r,-287m1376,7979r,-287m10864,7979r,-287m1376,8266r,-287m10864,8266r,-287m1376,8553r,-287m10864,8553r,-287m1376,8840r,-287m10864,8840r,-287m1376,9127r,-287m10864,9127r,-287m1376,9414r,-287m10864,9414r,-287m1376,9701r,-287m10864,9701r,-287m1376,9988r,-287m10864,9988r,-287m1376,10275r,-287m10864,10275r,-287m1376,10561r,-286m10864,10561r,-286m1376,10848r,-287m10864,10848r,-287m1376,11135r,-287m10864,11135r,-287m1376,11422r,-287m10864,11422r,-287e" filled="f" strokeweight=".14042mm">
            <v:stroke joinstyle="round"/>
            <v:formulas/>
            <v:path arrowok="t" o:connecttype="segments"/>
            <w10:wrap anchorx="page"/>
          </v:shape>
        </w:pict>
      </w:r>
      <w:r>
        <w:rPr>
          <w:rFonts w:ascii="文泉驿微米黑" w:eastAsia="文泉驿微米黑" w:hint="eastAsia"/>
          <w:spacing w:val="-1"/>
          <w:sz w:val="20"/>
        </w:rPr>
        <w:t xml:space="preserve">逻辑实现代码，在 </w:t>
      </w:r>
      <w:r>
        <w:rPr>
          <w:sz w:val="16"/>
        </w:rPr>
        <w:t>player</w:t>
      </w:r>
      <w:r>
        <w:rPr>
          <w:spacing w:val="-50"/>
          <w:sz w:val="16"/>
        </w:rPr>
        <w:t xml:space="preserve"> </w:t>
      </w:r>
      <w:r>
        <w:rPr>
          <w:rFonts w:ascii="文泉驿微米黑" w:eastAsia="文泉驿微米黑" w:hint="eastAsia"/>
          <w:spacing w:val="-2"/>
          <w:sz w:val="20"/>
        </w:rPr>
        <w:t xml:space="preserve">包下的 </w:t>
      </w:r>
      <w:r>
        <w:rPr>
          <w:sz w:val="16"/>
        </w:rPr>
        <w:t>views.py</w:t>
      </w:r>
      <w:r>
        <w:rPr>
          <w:spacing w:val="-50"/>
          <w:sz w:val="16"/>
        </w:rPr>
        <w:t xml:space="preserve"> </w:t>
      </w:r>
      <w:r>
        <w:rPr>
          <w:rFonts w:ascii="文泉驿微米黑" w:eastAsia="文泉驿微米黑" w:hint="eastAsia"/>
          <w:spacing w:val="-2"/>
          <w:sz w:val="20"/>
        </w:rPr>
        <w:t xml:space="preserve">内，这在 </w:t>
      </w:r>
      <w:r>
        <w:rPr>
          <w:rFonts w:ascii="文泉驿微米黑" w:eastAsia="文泉驿微米黑" w:hint="eastAsia"/>
          <w:sz w:val="16"/>
        </w:rPr>
        <w:t xml:space="preserve">Django </w:t>
      </w:r>
      <w:r>
        <w:rPr>
          <w:rFonts w:ascii="文泉驿微米黑" w:eastAsia="文泉驿微米黑" w:hint="eastAsia"/>
          <w:spacing w:val="-1"/>
          <w:sz w:val="20"/>
        </w:rPr>
        <w:t xml:space="preserve">中被称为视图。关于 </w:t>
      </w:r>
      <w:r>
        <w:rPr>
          <w:rFonts w:ascii="文泉驿微米黑" w:eastAsia="文泉驿微米黑" w:hint="eastAsia"/>
          <w:sz w:val="16"/>
        </w:rPr>
        <w:t xml:space="preserve">Django </w:t>
      </w:r>
      <w:r>
        <w:rPr>
          <w:rFonts w:ascii="文泉驿微米黑" w:eastAsia="文泉驿微米黑" w:hint="eastAsia"/>
          <w:sz w:val="20"/>
        </w:rPr>
        <w:t xml:space="preserve">视图的更多信息，参考 </w:t>
      </w:r>
      <w:hyperlink r:id="rId103">
        <w:r>
          <w:rPr>
            <w:rFonts w:ascii="文泉驿微米黑" w:eastAsia="文泉驿微米黑" w:hint="eastAsia"/>
            <w:color w:val="0000FF"/>
            <w:sz w:val="16"/>
          </w:rPr>
          <w:t xml:space="preserve">Django </w:t>
        </w:r>
        <w:r>
          <w:rPr>
            <w:rFonts w:ascii="文泉驿微米黑" w:eastAsia="文泉驿微米黑" w:hint="eastAsia"/>
            <w:color w:val="0000FF"/>
            <w:sz w:val="20"/>
          </w:rPr>
          <w:t>视图</w:t>
        </w:r>
      </w:hyperlink>
      <w:r>
        <w:rPr>
          <w:rFonts w:ascii="文泉驿微米黑" w:eastAsia="文泉驿微米黑" w:hint="eastAsia"/>
          <w:sz w:val="20"/>
        </w:rPr>
        <w:t>文档。</w:t>
      </w:r>
    </w:p>
    <w:p w14:paraId="25294CA6" w14:textId="77777777" w:rsidR="00C36271" w:rsidRDefault="00000000">
      <w:pPr>
        <w:pStyle w:val="a3"/>
        <w:spacing w:before="9"/>
        <w:rPr>
          <w:rFonts w:ascii="文泉驿微米黑"/>
          <w:sz w:val="2"/>
        </w:rPr>
      </w:pPr>
      <w:r>
        <w:pict w14:anchorId="628F833C">
          <v:shape id="docshape501" o:spid="_x0000_s3427" type="#_x0000_t202" style="position:absolute;margin-left:69pt;margin-top:3.3pt;width:474pt;height:533.8pt;z-index:-15604224;mso-wrap-distance-left:0;mso-wrap-distance-right:0;mso-position-horizontal-relative:page" filled="f" stroked="f">
            <v:textbox inset="0,0,0,0">
              <w:txbxContent>
                <w:p w14:paraId="002BA53F" w14:textId="77777777" w:rsidR="00C36271" w:rsidRDefault="00000000">
                  <w:pPr>
                    <w:pStyle w:val="a3"/>
                    <w:spacing w:before="73" w:line="261" w:lineRule="auto"/>
                    <w:ind w:left="59" w:right="6015"/>
                  </w:pPr>
                  <w:r>
                    <w:rPr>
                      <w:color w:val="214987"/>
                    </w:rPr>
                    <w:t>from</w:t>
                  </w:r>
                  <w:r>
                    <w:rPr>
                      <w:color w:val="214987"/>
                      <w:spacing w:val="-12"/>
                    </w:rPr>
                    <w:t xml:space="preserve"> </w:t>
                  </w:r>
                  <w:r>
                    <w:t>django.db</w:t>
                  </w:r>
                  <w:r>
                    <w:rPr>
                      <w:spacing w:val="-12"/>
                    </w:rPr>
                    <w:t xml:space="preserve"> </w:t>
                  </w:r>
                  <w:r>
                    <w:rPr>
                      <w:color w:val="214987"/>
                    </w:rPr>
                    <w:t>import</w:t>
                  </w:r>
                  <w:r>
                    <w:rPr>
                      <w:color w:val="214987"/>
                      <w:spacing w:val="-12"/>
                    </w:rPr>
                    <w:t xml:space="preserve"> </w:t>
                  </w:r>
                  <w:r>
                    <w:t xml:space="preserve">transaction </w:t>
                  </w:r>
                  <w:r>
                    <w:rPr>
                      <w:color w:val="214987"/>
                    </w:rPr>
                    <w:t xml:space="preserve">from </w:t>
                  </w:r>
                  <w:r>
                    <w:t xml:space="preserve">django.db.models </w:t>
                  </w:r>
                  <w:r>
                    <w:rPr>
                      <w:color w:val="214987"/>
                    </w:rPr>
                    <w:t xml:space="preserve">import </w:t>
                  </w:r>
                  <w:r>
                    <w:t>F</w:t>
                  </w:r>
                </w:p>
                <w:p w14:paraId="256F040E" w14:textId="77777777" w:rsidR="00C36271" w:rsidRDefault="00000000">
                  <w:pPr>
                    <w:pStyle w:val="a3"/>
                    <w:spacing w:before="0"/>
                    <w:ind w:left="59"/>
                  </w:pPr>
                  <w:r>
                    <w:rPr>
                      <w:color w:val="214987"/>
                    </w:rPr>
                    <w:t>from</w:t>
                  </w:r>
                  <w:r>
                    <w:rPr>
                      <w:color w:val="214987"/>
                      <w:spacing w:val="-8"/>
                    </w:rPr>
                    <w:t xml:space="preserve"> </w:t>
                  </w:r>
                  <w:r>
                    <w:t>django.shortcuts</w:t>
                  </w:r>
                  <w:r>
                    <w:rPr>
                      <w:spacing w:val="-8"/>
                    </w:rPr>
                    <w:t xml:space="preserve"> </w:t>
                  </w:r>
                  <w:r>
                    <w:rPr>
                      <w:color w:val="214987"/>
                    </w:rPr>
                    <w:t>import</w:t>
                  </w:r>
                  <w:r>
                    <w:rPr>
                      <w:color w:val="214987"/>
                      <w:spacing w:val="-7"/>
                    </w:rPr>
                    <w:t xml:space="preserve"> </w:t>
                  </w:r>
                  <w:r>
                    <w:rPr>
                      <w:spacing w:val="-2"/>
                    </w:rPr>
                    <w:t>get_object_or_404</w:t>
                  </w:r>
                </w:p>
                <w:p w14:paraId="2EFB6056" w14:textId="77777777" w:rsidR="00C36271" w:rsidRDefault="00C36271">
                  <w:pPr>
                    <w:pStyle w:val="a3"/>
                    <w:spacing w:before="15"/>
                    <w:rPr>
                      <w:sz w:val="18"/>
                    </w:rPr>
                  </w:pPr>
                </w:p>
                <w:p w14:paraId="7CAB7D88" w14:textId="77777777" w:rsidR="00C36271" w:rsidRDefault="00000000">
                  <w:pPr>
                    <w:pStyle w:val="a3"/>
                    <w:spacing w:before="0" w:line="261" w:lineRule="auto"/>
                    <w:ind w:left="59" w:right="4385"/>
                  </w:pPr>
                  <w:r>
                    <w:rPr>
                      <w:color w:val="214987"/>
                    </w:rPr>
                    <w:t>from</w:t>
                  </w:r>
                  <w:r>
                    <w:rPr>
                      <w:color w:val="214987"/>
                      <w:spacing w:val="-8"/>
                    </w:rPr>
                    <w:t xml:space="preserve"> </w:t>
                  </w:r>
                  <w:r>
                    <w:t>django.http</w:t>
                  </w:r>
                  <w:r>
                    <w:rPr>
                      <w:spacing w:val="-8"/>
                    </w:rPr>
                    <w:t xml:space="preserve"> </w:t>
                  </w:r>
                  <w:r>
                    <w:rPr>
                      <w:color w:val="214987"/>
                    </w:rPr>
                    <w:t>import</w:t>
                  </w:r>
                  <w:r>
                    <w:rPr>
                      <w:color w:val="214987"/>
                      <w:spacing w:val="-8"/>
                    </w:rPr>
                    <w:t xml:space="preserve"> </w:t>
                  </w:r>
                  <w:r>
                    <w:t>HttpResponse,</w:t>
                  </w:r>
                  <w:r>
                    <w:rPr>
                      <w:spacing w:val="-9"/>
                    </w:rPr>
                    <w:t xml:space="preserve"> </w:t>
                  </w:r>
                  <w:r>
                    <w:t xml:space="preserve">JsonResponse </w:t>
                  </w:r>
                  <w:r>
                    <w:rPr>
                      <w:color w:val="214987"/>
                    </w:rPr>
                    <w:t xml:space="preserve">from </w:t>
                  </w:r>
                  <w:r>
                    <w:t xml:space="preserve">django.views.decorators.http </w:t>
                  </w:r>
                  <w:r>
                    <w:rPr>
                      <w:color w:val="214987"/>
                    </w:rPr>
                    <w:t xml:space="preserve">import </w:t>
                  </w:r>
                  <w:r>
                    <w:t>*</w:t>
                  </w:r>
                </w:p>
                <w:p w14:paraId="59FBD6BF" w14:textId="77777777" w:rsidR="00C36271" w:rsidRDefault="00000000">
                  <w:pPr>
                    <w:pStyle w:val="a3"/>
                    <w:spacing w:before="0" w:line="261" w:lineRule="auto"/>
                    <w:ind w:left="59" w:right="6560"/>
                  </w:pPr>
                  <w:r>
                    <w:rPr>
                      <w:color w:val="214987"/>
                    </w:rPr>
                    <w:t>from</w:t>
                  </w:r>
                  <w:r>
                    <w:rPr>
                      <w:color w:val="214987"/>
                      <w:spacing w:val="-12"/>
                    </w:rPr>
                    <w:t xml:space="preserve"> </w:t>
                  </w:r>
                  <w:r>
                    <w:t>.models</w:t>
                  </w:r>
                  <w:r>
                    <w:rPr>
                      <w:spacing w:val="-12"/>
                    </w:rPr>
                    <w:t xml:space="preserve"> </w:t>
                  </w:r>
                  <w:r>
                    <w:rPr>
                      <w:color w:val="214987"/>
                    </w:rPr>
                    <w:t>import</w:t>
                  </w:r>
                  <w:r>
                    <w:rPr>
                      <w:color w:val="214987"/>
                      <w:spacing w:val="-12"/>
                    </w:rPr>
                    <w:t xml:space="preserve"> </w:t>
                  </w:r>
                  <w:r>
                    <w:t xml:space="preserve">Player </w:t>
                  </w:r>
                  <w:r>
                    <w:rPr>
                      <w:color w:val="214987"/>
                    </w:rPr>
                    <w:t xml:space="preserve">import </w:t>
                  </w:r>
                  <w:r>
                    <w:t>json</w:t>
                  </w:r>
                </w:p>
                <w:p w14:paraId="2D6A3F78" w14:textId="77777777" w:rsidR="00C36271" w:rsidRDefault="00C36271">
                  <w:pPr>
                    <w:pStyle w:val="a3"/>
                    <w:spacing w:before="0"/>
                    <w:rPr>
                      <w:sz w:val="18"/>
                    </w:rPr>
                  </w:pPr>
                </w:p>
                <w:p w14:paraId="6011AF84" w14:textId="77777777" w:rsidR="00C36271" w:rsidRDefault="00C36271">
                  <w:pPr>
                    <w:pStyle w:val="a3"/>
                    <w:spacing w:before="15"/>
                  </w:pPr>
                </w:p>
                <w:p w14:paraId="21873B63" w14:textId="77777777" w:rsidR="00C36271" w:rsidRDefault="00000000">
                  <w:pPr>
                    <w:pStyle w:val="a3"/>
                    <w:spacing w:before="1"/>
                    <w:ind w:left="59"/>
                  </w:pPr>
                  <w:r>
                    <w:rPr>
                      <w:spacing w:val="-2"/>
                    </w:rPr>
                    <w:t>@require_POST</w:t>
                  </w:r>
                </w:p>
                <w:p w14:paraId="5BFE1609" w14:textId="77777777" w:rsidR="00C36271" w:rsidRDefault="00000000">
                  <w:pPr>
                    <w:pStyle w:val="a3"/>
                    <w:spacing w:before="23"/>
                    <w:ind w:left="59"/>
                  </w:pPr>
                  <w:r>
                    <w:rPr>
                      <w:color w:val="214987"/>
                    </w:rPr>
                    <w:t>def</w:t>
                  </w:r>
                  <w:r>
                    <w:rPr>
                      <w:color w:val="214987"/>
                      <w:spacing w:val="-2"/>
                    </w:rPr>
                    <w:t xml:space="preserve"> </w:t>
                  </w:r>
                  <w:r>
                    <w:rPr>
                      <w:spacing w:val="-2"/>
                    </w:rPr>
                    <w:t>create(request):</w:t>
                  </w:r>
                </w:p>
                <w:p w14:paraId="3DA045A4" w14:textId="77777777" w:rsidR="00C36271" w:rsidRDefault="00000000">
                  <w:pPr>
                    <w:pStyle w:val="a3"/>
                    <w:spacing w:line="261" w:lineRule="auto"/>
                    <w:ind w:left="444" w:right="3363"/>
                  </w:pPr>
                  <w:r>
                    <w:t>dict_players</w:t>
                  </w:r>
                  <w:r>
                    <w:rPr>
                      <w:spacing w:val="-17"/>
                    </w:rPr>
                    <w:t xml:space="preserve"> </w:t>
                  </w:r>
                  <w:r>
                    <w:t>=</w:t>
                  </w:r>
                  <w:r>
                    <w:rPr>
                      <w:spacing w:val="-17"/>
                    </w:rPr>
                    <w:t xml:space="preserve"> </w:t>
                  </w:r>
                  <w:r>
                    <w:t>json.loads(request.body.decode(</w:t>
                  </w:r>
                  <w:r>
                    <w:rPr>
                      <w:color w:val="4F9905"/>
                    </w:rPr>
                    <w:t>'utf-8'</w:t>
                  </w:r>
                  <w:r>
                    <w:t xml:space="preserve">)) players = </w:t>
                  </w:r>
                  <w:r>
                    <w:rPr>
                      <w:color w:val="214987"/>
                    </w:rPr>
                    <w:t>list</w:t>
                  </w:r>
                  <w:r>
                    <w:t>(</w:t>
                  </w:r>
                  <w:r>
                    <w:rPr>
                      <w:color w:val="214987"/>
                    </w:rPr>
                    <w:t>map</w:t>
                  </w:r>
                  <w:r>
                    <w:t>(</w:t>
                  </w:r>
                </w:p>
                <w:p w14:paraId="489C6D69" w14:textId="77777777" w:rsidR="00C36271" w:rsidRDefault="00000000">
                  <w:pPr>
                    <w:pStyle w:val="a3"/>
                    <w:spacing w:before="1" w:line="261" w:lineRule="auto"/>
                    <w:ind w:left="1213" w:right="5827" w:hanging="385"/>
                  </w:pPr>
                  <w:r>
                    <w:rPr>
                      <w:color w:val="214987"/>
                    </w:rPr>
                    <w:t xml:space="preserve">lambda </w:t>
                  </w:r>
                  <w:r>
                    <w:t xml:space="preserve">p: Player( </w:t>
                  </w:r>
                  <w:r>
                    <w:rPr>
                      <w:spacing w:val="-2"/>
                    </w:rPr>
                    <w:t>coins=p[</w:t>
                  </w:r>
                  <w:r>
                    <w:rPr>
                      <w:color w:val="4F9905"/>
                      <w:spacing w:val="-2"/>
                    </w:rPr>
                    <w:t>'coins'</w:t>
                  </w:r>
                  <w:r>
                    <w:rPr>
                      <w:spacing w:val="-2"/>
                    </w:rPr>
                    <w:t>], goods=p[</w:t>
                  </w:r>
                  <w:r>
                    <w:rPr>
                      <w:color w:val="4F9905"/>
                      <w:spacing w:val="-2"/>
                    </w:rPr>
                    <w:t>'goods'</w:t>
                  </w:r>
                  <w:r>
                    <w:rPr>
                      <w:spacing w:val="-2"/>
                    </w:rPr>
                    <w:t>]</w:t>
                  </w:r>
                </w:p>
                <w:p w14:paraId="341E1DE7" w14:textId="77777777" w:rsidR="00C36271" w:rsidRDefault="00000000">
                  <w:pPr>
                    <w:pStyle w:val="a3"/>
                    <w:spacing w:before="0"/>
                    <w:ind w:left="828"/>
                  </w:pPr>
                  <w:r>
                    <w:t>),</w:t>
                  </w:r>
                  <w:r>
                    <w:rPr>
                      <w:spacing w:val="-1"/>
                    </w:rPr>
                    <w:t xml:space="preserve"> </w:t>
                  </w:r>
                  <w:r>
                    <w:rPr>
                      <w:spacing w:val="-2"/>
                    </w:rPr>
                    <w:t>dict_players))</w:t>
                  </w:r>
                </w:p>
                <w:p w14:paraId="026DE8B6" w14:textId="77777777" w:rsidR="00C36271" w:rsidRDefault="00000000">
                  <w:pPr>
                    <w:pStyle w:val="a3"/>
                    <w:spacing w:line="261" w:lineRule="auto"/>
                    <w:ind w:left="444" w:right="3940"/>
                  </w:pPr>
                  <w:r>
                    <w:t xml:space="preserve">result = Player.objects.bulk_create(objs=players) </w:t>
                  </w:r>
                  <w:r>
                    <w:rPr>
                      <w:color w:val="214987"/>
                    </w:rPr>
                    <w:t>return</w:t>
                  </w:r>
                  <w:r>
                    <w:rPr>
                      <w:color w:val="214987"/>
                      <w:spacing w:val="-11"/>
                    </w:rPr>
                    <w:t xml:space="preserve"> </w:t>
                  </w:r>
                  <w:r>
                    <w:t>HttpResponse(f</w:t>
                  </w:r>
                  <w:r>
                    <w:rPr>
                      <w:color w:val="4F9905"/>
                    </w:rPr>
                    <w:t>'create</w:t>
                  </w:r>
                  <w:r>
                    <w:rPr>
                      <w:color w:val="4F9905"/>
                      <w:spacing w:val="-11"/>
                    </w:rPr>
                    <w:t xml:space="preserve"> </w:t>
                  </w:r>
                  <w:r>
                    <w:rPr>
                      <w:color w:val="4F9905"/>
                    </w:rPr>
                    <w:t>{len(result)}</w:t>
                  </w:r>
                  <w:r>
                    <w:rPr>
                      <w:color w:val="4F9905"/>
                      <w:spacing w:val="-11"/>
                    </w:rPr>
                    <w:t xml:space="preserve"> </w:t>
                  </w:r>
                  <w:r>
                    <w:rPr>
                      <w:color w:val="4F9905"/>
                    </w:rPr>
                    <w:t>players.'</w:t>
                  </w:r>
                  <w:r>
                    <w:t>)</w:t>
                  </w:r>
                </w:p>
                <w:p w14:paraId="4D852DA9" w14:textId="77777777" w:rsidR="00C36271" w:rsidRDefault="00C36271">
                  <w:pPr>
                    <w:pStyle w:val="a3"/>
                    <w:spacing w:before="0"/>
                    <w:rPr>
                      <w:sz w:val="18"/>
                    </w:rPr>
                  </w:pPr>
                </w:p>
                <w:p w14:paraId="0935984C" w14:textId="77777777" w:rsidR="00C36271" w:rsidRDefault="00C36271">
                  <w:pPr>
                    <w:pStyle w:val="a3"/>
                    <w:spacing w:before="15"/>
                  </w:pPr>
                </w:p>
                <w:p w14:paraId="6820554D" w14:textId="77777777" w:rsidR="00C36271" w:rsidRDefault="00000000">
                  <w:pPr>
                    <w:pStyle w:val="a3"/>
                    <w:spacing w:before="1"/>
                    <w:ind w:left="59"/>
                  </w:pPr>
                  <w:r>
                    <w:rPr>
                      <w:spacing w:val="-2"/>
                    </w:rPr>
                    <w:t>@require_GET</w:t>
                  </w:r>
                </w:p>
                <w:p w14:paraId="3B7565EE" w14:textId="77777777" w:rsidR="00C36271" w:rsidRDefault="00000000">
                  <w:pPr>
                    <w:pStyle w:val="a3"/>
                    <w:spacing w:before="23"/>
                    <w:ind w:left="59"/>
                  </w:pPr>
                  <w:r>
                    <w:rPr>
                      <w:color w:val="214987"/>
                    </w:rPr>
                    <w:t>def</w:t>
                  </w:r>
                  <w:r>
                    <w:rPr>
                      <w:color w:val="214987"/>
                      <w:spacing w:val="-2"/>
                    </w:rPr>
                    <w:t xml:space="preserve"> </w:t>
                  </w:r>
                  <w:r>
                    <w:rPr>
                      <w:spacing w:val="-2"/>
                    </w:rPr>
                    <w:t>count(request):</w:t>
                  </w:r>
                </w:p>
                <w:p w14:paraId="21D43813" w14:textId="77777777" w:rsidR="00C36271" w:rsidRDefault="00000000">
                  <w:pPr>
                    <w:pStyle w:val="a3"/>
                    <w:ind w:left="444"/>
                  </w:pPr>
                  <w:r>
                    <w:rPr>
                      <w:color w:val="214987"/>
                    </w:rPr>
                    <w:t>return</w:t>
                  </w:r>
                  <w:r>
                    <w:rPr>
                      <w:color w:val="214987"/>
                      <w:spacing w:val="-5"/>
                    </w:rPr>
                    <w:t xml:space="preserve"> </w:t>
                  </w:r>
                  <w:r>
                    <w:rPr>
                      <w:spacing w:val="-2"/>
                    </w:rPr>
                    <w:t>HttpResponse(Player.objects.count())</w:t>
                  </w:r>
                </w:p>
                <w:p w14:paraId="6577F7DC" w14:textId="77777777" w:rsidR="00C36271" w:rsidRDefault="00C36271">
                  <w:pPr>
                    <w:pStyle w:val="a3"/>
                    <w:spacing w:before="0"/>
                    <w:rPr>
                      <w:sz w:val="18"/>
                    </w:rPr>
                  </w:pPr>
                </w:p>
                <w:p w14:paraId="466C8D49" w14:textId="77777777" w:rsidR="00C36271" w:rsidRDefault="00C36271">
                  <w:pPr>
                    <w:pStyle w:val="a3"/>
                    <w:spacing w:before="6"/>
                    <w:rPr>
                      <w:sz w:val="18"/>
                    </w:rPr>
                  </w:pPr>
                </w:p>
                <w:p w14:paraId="4D75059B" w14:textId="77777777" w:rsidR="00C36271" w:rsidRDefault="00000000">
                  <w:pPr>
                    <w:pStyle w:val="a3"/>
                    <w:spacing w:before="0"/>
                    <w:ind w:left="59"/>
                  </w:pPr>
                  <w:r>
                    <w:rPr>
                      <w:spacing w:val="-2"/>
                    </w:rPr>
                    <w:t>@require_GET</w:t>
                  </w:r>
                </w:p>
                <w:p w14:paraId="1D64EE37" w14:textId="77777777" w:rsidR="00C36271" w:rsidRDefault="00000000">
                  <w:pPr>
                    <w:pStyle w:val="a3"/>
                    <w:spacing w:line="261" w:lineRule="auto"/>
                    <w:ind w:left="444" w:right="5477" w:hanging="385"/>
                  </w:pPr>
                  <w:r>
                    <w:rPr>
                      <w:color w:val="214987"/>
                    </w:rPr>
                    <w:t>def</w:t>
                  </w:r>
                  <w:r>
                    <w:rPr>
                      <w:color w:val="214987"/>
                      <w:spacing w:val="-7"/>
                    </w:rPr>
                    <w:t xml:space="preserve"> </w:t>
                  </w:r>
                  <w:r>
                    <w:t>limit_list(request,</w:t>
                  </w:r>
                  <w:r>
                    <w:rPr>
                      <w:spacing w:val="-8"/>
                    </w:rPr>
                    <w:t xml:space="preserve"> </w:t>
                  </w:r>
                  <w:r>
                    <w:t>limit:</w:t>
                  </w:r>
                  <w:r>
                    <w:rPr>
                      <w:spacing w:val="-7"/>
                    </w:rPr>
                    <w:t xml:space="preserve"> </w:t>
                  </w:r>
                  <w:r>
                    <w:rPr>
                      <w:color w:val="214987"/>
                    </w:rPr>
                    <w:t>int</w:t>
                  </w:r>
                  <w:r>
                    <w:rPr>
                      <w:color w:val="214987"/>
                      <w:spacing w:val="-7"/>
                    </w:rPr>
                    <w:t xml:space="preserve"> </w:t>
                  </w:r>
                  <w:r>
                    <w:t>=</w:t>
                  </w:r>
                  <w:r>
                    <w:rPr>
                      <w:spacing w:val="-7"/>
                    </w:rPr>
                    <w:t xml:space="preserve"> </w:t>
                  </w:r>
                  <w:r>
                    <w:t xml:space="preserve">0): </w:t>
                  </w:r>
                  <w:r>
                    <w:rPr>
                      <w:color w:val="214987"/>
                    </w:rPr>
                    <w:t xml:space="preserve">if </w:t>
                  </w:r>
                  <w:r>
                    <w:t>limit == 0:</w:t>
                  </w:r>
                </w:p>
                <w:p w14:paraId="441384D4" w14:textId="77777777" w:rsidR="00C36271" w:rsidRDefault="00000000">
                  <w:pPr>
                    <w:pStyle w:val="a3"/>
                    <w:spacing w:before="0"/>
                    <w:ind w:left="828"/>
                  </w:pPr>
                  <w:r>
                    <w:rPr>
                      <w:color w:val="214987"/>
                    </w:rPr>
                    <w:t>return</w:t>
                  </w:r>
                  <w:r>
                    <w:rPr>
                      <w:color w:val="214987"/>
                      <w:spacing w:val="-5"/>
                    </w:rPr>
                    <w:t xml:space="preserve"> </w:t>
                  </w:r>
                  <w:r>
                    <w:rPr>
                      <w:spacing w:val="-2"/>
                    </w:rPr>
                    <w:t>HttpResponse(</w:t>
                  </w:r>
                  <w:r>
                    <w:rPr>
                      <w:color w:val="4F9905"/>
                      <w:spacing w:val="-2"/>
                    </w:rPr>
                    <w:t>""</w:t>
                  </w:r>
                  <w:r>
                    <w:rPr>
                      <w:spacing w:val="-2"/>
                    </w:rPr>
                    <w:t>)</w:t>
                  </w:r>
                </w:p>
                <w:p w14:paraId="3BDB927B" w14:textId="77777777" w:rsidR="00C36271" w:rsidRDefault="00000000">
                  <w:pPr>
                    <w:pStyle w:val="a3"/>
                    <w:spacing w:line="261" w:lineRule="auto"/>
                    <w:ind w:left="444" w:right="3655"/>
                  </w:pPr>
                  <w:r>
                    <w:t>players</w:t>
                  </w:r>
                  <w:r>
                    <w:rPr>
                      <w:spacing w:val="40"/>
                    </w:rPr>
                    <w:t xml:space="preserve"> </w:t>
                  </w:r>
                  <w:r>
                    <w:t>=</w:t>
                  </w:r>
                  <w:r>
                    <w:rPr>
                      <w:spacing w:val="40"/>
                    </w:rPr>
                    <w:t xml:space="preserve"> </w:t>
                  </w:r>
                  <w:r>
                    <w:rPr>
                      <w:color w:val="214987"/>
                    </w:rPr>
                    <w:t>set</w:t>
                  </w:r>
                  <w:r>
                    <w:t>(Player.objects.</w:t>
                  </w:r>
                  <w:r>
                    <w:rPr>
                      <w:color w:val="214987"/>
                    </w:rPr>
                    <w:t>all</w:t>
                  </w:r>
                  <w:r>
                    <w:t>()[:limit]) dict_players</w:t>
                  </w:r>
                  <w:r>
                    <w:rPr>
                      <w:spacing w:val="-7"/>
                    </w:rPr>
                    <w:t xml:space="preserve"> </w:t>
                  </w:r>
                  <w:r>
                    <w:t>=</w:t>
                  </w:r>
                  <w:r>
                    <w:rPr>
                      <w:spacing w:val="-7"/>
                    </w:rPr>
                    <w:t xml:space="preserve"> </w:t>
                  </w:r>
                  <w:r>
                    <w:rPr>
                      <w:color w:val="214987"/>
                    </w:rPr>
                    <w:t>list</w:t>
                  </w:r>
                  <w:r>
                    <w:t>(</w:t>
                  </w:r>
                  <w:r>
                    <w:rPr>
                      <w:color w:val="214987"/>
                    </w:rPr>
                    <w:t>map</w:t>
                  </w:r>
                  <w:r>
                    <w:t>(</w:t>
                  </w:r>
                  <w:r>
                    <w:rPr>
                      <w:color w:val="214987"/>
                    </w:rPr>
                    <w:t>lambda</w:t>
                  </w:r>
                  <w:r>
                    <w:rPr>
                      <w:color w:val="214987"/>
                      <w:spacing w:val="-7"/>
                    </w:rPr>
                    <w:t xml:space="preserve"> </w:t>
                  </w:r>
                  <w:r>
                    <w:t>p:</w:t>
                  </w:r>
                  <w:r>
                    <w:rPr>
                      <w:spacing w:val="-7"/>
                    </w:rPr>
                    <w:t xml:space="preserve"> </w:t>
                  </w:r>
                  <w:r>
                    <w:t>p.as_dict(),</w:t>
                  </w:r>
                  <w:r>
                    <w:rPr>
                      <w:spacing w:val="-7"/>
                    </w:rPr>
                    <w:t xml:space="preserve"> </w:t>
                  </w:r>
                  <w:r>
                    <w:t xml:space="preserve">players)) </w:t>
                  </w:r>
                  <w:r>
                    <w:rPr>
                      <w:color w:val="214987"/>
                    </w:rPr>
                    <w:t xml:space="preserve">return </w:t>
                  </w:r>
                  <w:r>
                    <w:t>JsonResponse(dict_players, safe=False)</w:t>
                  </w:r>
                </w:p>
                <w:p w14:paraId="718F4DE0" w14:textId="77777777" w:rsidR="00C36271" w:rsidRDefault="00C36271">
                  <w:pPr>
                    <w:pStyle w:val="a3"/>
                    <w:spacing w:before="0"/>
                    <w:rPr>
                      <w:sz w:val="18"/>
                    </w:rPr>
                  </w:pPr>
                </w:p>
                <w:p w14:paraId="21AB785F" w14:textId="77777777" w:rsidR="00C36271" w:rsidRDefault="00C36271">
                  <w:pPr>
                    <w:pStyle w:val="a3"/>
                    <w:spacing w:before="16"/>
                  </w:pPr>
                </w:p>
                <w:p w14:paraId="4A35A0DD" w14:textId="77777777" w:rsidR="00C36271" w:rsidRDefault="00000000">
                  <w:pPr>
                    <w:pStyle w:val="a3"/>
                    <w:spacing w:before="0"/>
                    <w:ind w:left="59"/>
                  </w:pPr>
                  <w:r>
                    <w:rPr>
                      <w:spacing w:val="-2"/>
                    </w:rPr>
                    <w:t>@require_GET</w:t>
                  </w:r>
                </w:p>
              </w:txbxContent>
            </v:textbox>
            <w10:wrap type="topAndBottom" anchorx="page"/>
          </v:shape>
        </w:pict>
      </w:r>
    </w:p>
    <w:p w14:paraId="3C6E40DD" w14:textId="77777777" w:rsidR="00C36271" w:rsidRDefault="00C36271">
      <w:pPr>
        <w:rPr>
          <w:rFonts w:ascii="文泉驿微米黑"/>
          <w:sz w:val="2"/>
        </w:rPr>
        <w:sectPr w:rsidR="00C36271">
          <w:pgSz w:w="12240" w:h="15840"/>
          <w:pgMar w:top="1080" w:right="0" w:bottom="980" w:left="1220" w:header="599" w:footer="792" w:gutter="0"/>
          <w:cols w:space="720"/>
        </w:sectPr>
      </w:pPr>
    </w:p>
    <w:p w14:paraId="6CBB3FD7" w14:textId="77777777" w:rsidR="00C36271" w:rsidRDefault="00C36271">
      <w:pPr>
        <w:pStyle w:val="a3"/>
        <w:spacing w:before="13"/>
        <w:rPr>
          <w:rFonts w:ascii="文泉驿微米黑"/>
          <w:sz w:val="20"/>
        </w:rPr>
      </w:pPr>
    </w:p>
    <w:p w14:paraId="668D07F9"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48179EB3">
          <v:group id="docshapegroup502" o:spid="_x0000_s3424" style="width:474.8pt;height:319pt;mso-position-horizontal-relative:char;mso-position-vertical-relative:line" coordsize="9496,6380">
            <v:shape id="docshape503" o:spid="_x0000_s3426" style="position:absolute;width:9496;height:6380" coordsize="9496,6380" o:spt="100" adj="0,,0" path="m4,287l4,t,574l4,287t,574l4,574t,574l4,861t,574l4,1148t,574l4,1435t,573l4,1722t,573l4,2008t,574l4,2295t,574l4,2582t,574l4,2869t,574l4,3156t,574l4,3443t,574l4,3730t,574l4,4017t,574l4,4304t,574l4,4591t,574l4,4878t,574l4,5165t,573l4,5452t,573l4,5738t,574l4,6025t,355l4,6312m,6376r68,m9492,287l9492,t,574l9492,287t,574l9492,574t,574l9492,861t,574l9492,1148t,574l9492,1435t,573l9492,1722t,573l9492,2008t,574l9492,2295t,574l9492,2582t,574l9492,2869t,574l9492,3156t,574l9492,3443t,574l9492,3730t,574l9492,4017t,574l9492,4304t,574l9492,4591t,574l9492,4878t,574l9492,5165t,573l9492,5452t,573l9492,5738t,574l9492,6025m68,6376r9360,m9428,6376r68,m9492,6380r,-68e" filled="f" strokeweight=".14042mm">
              <v:stroke joinstyle="round"/>
              <v:formulas/>
              <v:path arrowok="t" o:connecttype="segments"/>
            </v:shape>
            <v:shape id="docshape504" o:spid="_x0000_s3425" type="#_x0000_t202" style="position:absolute;left:7;width:9480;height:6373" filled="f" stroked="f">
              <v:textbox inset="0,0,0,0">
                <w:txbxContent>
                  <w:p w14:paraId="09566F39" w14:textId="77777777" w:rsidR="00C36271" w:rsidRDefault="00000000">
                    <w:pPr>
                      <w:spacing w:before="13"/>
                      <w:ind w:left="59"/>
                      <w:rPr>
                        <w:sz w:val="16"/>
                      </w:rPr>
                    </w:pPr>
                    <w:r>
                      <w:rPr>
                        <w:color w:val="214987"/>
                        <w:sz w:val="16"/>
                      </w:rPr>
                      <w:t>def</w:t>
                    </w:r>
                    <w:r>
                      <w:rPr>
                        <w:color w:val="214987"/>
                        <w:spacing w:val="-10"/>
                        <w:sz w:val="16"/>
                      </w:rPr>
                      <w:t xml:space="preserve"> </w:t>
                    </w:r>
                    <w:r>
                      <w:rPr>
                        <w:sz w:val="16"/>
                      </w:rPr>
                      <w:t>get_by_id(request,</w:t>
                    </w:r>
                    <w:r>
                      <w:rPr>
                        <w:spacing w:val="-10"/>
                        <w:sz w:val="16"/>
                      </w:rPr>
                      <w:t xml:space="preserve"> </w:t>
                    </w:r>
                    <w:r>
                      <w:rPr>
                        <w:sz w:val="16"/>
                      </w:rPr>
                      <w:t>player_id:</w:t>
                    </w:r>
                    <w:r>
                      <w:rPr>
                        <w:spacing w:val="-9"/>
                        <w:sz w:val="16"/>
                      </w:rPr>
                      <w:t xml:space="preserve"> </w:t>
                    </w:r>
                    <w:r>
                      <w:rPr>
                        <w:color w:val="214987"/>
                        <w:spacing w:val="-2"/>
                        <w:sz w:val="16"/>
                      </w:rPr>
                      <w:t>int</w:t>
                    </w:r>
                    <w:r>
                      <w:rPr>
                        <w:spacing w:val="-2"/>
                        <w:sz w:val="16"/>
                      </w:rPr>
                      <w:t>):</w:t>
                    </w:r>
                  </w:p>
                  <w:p w14:paraId="53F58EDC" w14:textId="77777777" w:rsidR="00C36271" w:rsidRDefault="00000000">
                    <w:pPr>
                      <w:spacing w:before="24" w:line="261" w:lineRule="auto"/>
                      <w:ind w:left="444" w:right="3363"/>
                      <w:rPr>
                        <w:sz w:val="16"/>
                      </w:rPr>
                    </w:pPr>
                    <w:r>
                      <w:rPr>
                        <w:sz w:val="16"/>
                      </w:rPr>
                      <w:t>result</w:t>
                    </w:r>
                    <w:r>
                      <w:rPr>
                        <w:spacing w:val="-11"/>
                        <w:sz w:val="16"/>
                      </w:rPr>
                      <w:t xml:space="preserve"> </w:t>
                    </w:r>
                    <w:r>
                      <w:rPr>
                        <w:sz w:val="16"/>
                      </w:rPr>
                      <w:t>=</w:t>
                    </w:r>
                    <w:r>
                      <w:rPr>
                        <w:spacing w:val="-11"/>
                        <w:sz w:val="16"/>
                      </w:rPr>
                      <w:t xml:space="preserve"> </w:t>
                    </w:r>
                    <w:r>
                      <w:rPr>
                        <w:sz w:val="16"/>
                      </w:rPr>
                      <w:t>get_object_or_404(Player,</w:t>
                    </w:r>
                    <w:r>
                      <w:rPr>
                        <w:spacing w:val="-11"/>
                        <w:sz w:val="16"/>
                      </w:rPr>
                      <w:t xml:space="preserve"> </w:t>
                    </w:r>
                    <w:r>
                      <w:rPr>
                        <w:sz w:val="16"/>
                      </w:rPr>
                      <w:t xml:space="preserve">pk=player_id).as_dict() </w:t>
                    </w:r>
                    <w:r>
                      <w:rPr>
                        <w:color w:val="214987"/>
                        <w:sz w:val="16"/>
                      </w:rPr>
                      <w:t xml:space="preserve">return </w:t>
                    </w:r>
                    <w:r>
                      <w:rPr>
                        <w:sz w:val="16"/>
                      </w:rPr>
                      <w:t>JsonResponse(result)</w:t>
                    </w:r>
                  </w:p>
                  <w:p w14:paraId="0E766DC2" w14:textId="77777777" w:rsidR="00C36271" w:rsidRDefault="00C36271">
                    <w:pPr>
                      <w:rPr>
                        <w:sz w:val="18"/>
                      </w:rPr>
                    </w:pPr>
                  </w:p>
                  <w:p w14:paraId="705D6B2A" w14:textId="77777777" w:rsidR="00C36271" w:rsidRDefault="00C36271">
                    <w:pPr>
                      <w:spacing w:before="15"/>
                      <w:rPr>
                        <w:sz w:val="16"/>
                      </w:rPr>
                    </w:pPr>
                  </w:p>
                  <w:p w14:paraId="4AE5133B" w14:textId="77777777" w:rsidR="00C36271" w:rsidRDefault="00000000">
                    <w:pPr>
                      <w:spacing w:line="261" w:lineRule="auto"/>
                      <w:ind w:left="59" w:right="7551"/>
                      <w:rPr>
                        <w:sz w:val="16"/>
                      </w:rPr>
                    </w:pPr>
                    <w:r>
                      <w:rPr>
                        <w:spacing w:val="-2"/>
                        <w:sz w:val="16"/>
                      </w:rPr>
                      <w:t xml:space="preserve">@require_POST @transaction.atomic </w:t>
                    </w:r>
                    <w:r>
                      <w:rPr>
                        <w:color w:val="214987"/>
                        <w:sz w:val="16"/>
                      </w:rPr>
                      <w:t>def</w:t>
                    </w:r>
                    <w:r>
                      <w:rPr>
                        <w:color w:val="214987"/>
                        <w:spacing w:val="-2"/>
                        <w:sz w:val="16"/>
                      </w:rPr>
                      <w:t xml:space="preserve"> </w:t>
                    </w:r>
                    <w:r>
                      <w:rPr>
                        <w:spacing w:val="-2"/>
                        <w:sz w:val="16"/>
                      </w:rPr>
                      <w:t>trade(request):</w:t>
                    </w:r>
                  </w:p>
                  <w:p w14:paraId="511FAAB4" w14:textId="77777777" w:rsidR="00C36271" w:rsidRDefault="00000000">
                    <w:pPr>
                      <w:spacing w:before="1"/>
                      <w:ind w:left="444"/>
                      <w:rPr>
                        <w:sz w:val="16"/>
                      </w:rPr>
                    </w:pPr>
                    <w:r>
                      <w:rPr>
                        <w:sz w:val="16"/>
                      </w:rPr>
                      <w:t>sell_id,</w:t>
                    </w:r>
                    <w:r>
                      <w:rPr>
                        <w:spacing w:val="-13"/>
                        <w:sz w:val="16"/>
                      </w:rPr>
                      <w:t xml:space="preserve"> </w:t>
                    </w:r>
                    <w:r>
                      <w:rPr>
                        <w:sz w:val="16"/>
                      </w:rPr>
                      <w:t>buy_id,</w:t>
                    </w:r>
                    <w:r>
                      <w:rPr>
                        <w:spacing w:val="-11"/>
                        <w:sz w:val="16"/>
                      </w:rPr>
                      <w:t xml:space="preserve"> </w:t>
                    </w:r>
                    <w:r>
                      <w:rPr>
                        <w:sz w:val="16"/>
                      </w:rPr>
                      <w:t>amount,</w:t>
                    </w:r>
                    <w:r>
                      <w:rPr>
                        <w:spacing w:val="-10"/>
                        <w:sz w:val="16"/>
                      </w:rPr>
                      <w:t xml:space="preserve"> </w:t>
                    </w:r>
                    <w:r>
                      <w:rPr>
                        <w:sz w:val="16"/>
                      </w:rPr>
                      <w:t>price</w:t>
                    </w:r>
                    <w:r>
                      <w:rPr>
                        <w:spacing w:val="-11"/>
                        <w:sz w:val="16"/>
                      </w:rPr>
                      <w:t xml:space="preserve"> </w:t>
                    </w:r>
                    <w:r>
                      <w:rPr>
                        <w:sz w:val="16"/>
                      </w:rPr>
                      <w:t>=</w:t>
                    </w:r>
                    <w:r>
                      <w:rPr>
                        <w:spacing w:val="-10"/>
                        <w:sz w:val="16"/>
                      </w:rPr>
                      <w:t xml:space="preserve"> </w:t>
                    </w:r>
                    <w:r>
                      <w:rPr>
                        <w:color w:val="214987"/>
                        <w:sz w:val="16"/>
                      </w:rPr>
                      <w:t>int</w:t>
                    </w:r>
                    <w:r>
                      <w:rPr>
                        <w:sz w:val="16"/>
                      </w:rPr>
                      <w:t>(request.POST[</w:t>
                    </w:r>
                    <w:r>
                      <w:rPr>
                        <w:color w:val="4F9905"/>
                        <w:sz w:val="16"/>
                      </w:rPr>
                      <w:t>'sellID'</w:t>
                    </w:r>
                    <w:r>
                      <w:rPr>
                        <w:sz w:val="16"/>
                      </w:rPr>
                      <w:t>]),</w:t>
                    </w:r>
                    <w:r>
                      <w:rPr>
                        <w:spacing w:val="-10"/>
                        <w:sz w:val="16"/>
                      </w:rPr>
                      <w:t xml:space="preserve"> </w:t>
                    </w:r>
                    <w:r>
                      <w:rPr>
                        <w:color w:val="214987"/>
                        <w:sz w:val="16"/>
                      </w:rPr>
                      <w:t>int</w:t>
                    </w:r>
                    <w:r>
                      <w:rPr>
                        <w:sz w:val="16"/>
                      </w:rPr>
                      <w:t>(request.POST[</w:t>
                    </w:r>
                    <w:r>
                      <w:rPr>
                        <w:color w:val="4F9905"/>
                        <w:sz w:val="16"/>
                      </w:rPr>
                      <w:t>'buyID'</w:t>
                    </w:r>
                    <w:r>
                      <w:rPr>
                        <w:sz w:val="16"/>
                      </w:rPr>
                      <w:t>]),</w:t>
                    </w:r>
                    <w:r>
                      <w:rPr>
                        <w:spacing w:val="-9"/>
                        <w:sz w:val="16"/>
                      </w:rPr>
                      <w:t xml:space="preserve"> </w:t>
                    </w:r>
                    <w:r>
                      <w:rPr>
                        <w:spacing w:val="-10"/>
                        <w:sz w:val="16"/>
                      </w:rPr>
                      <w:t>\</w:t>
                    </w:r>
                  </w:p>
                  <w:p w14:paraId="46E4A74A" w14:textId="77777777" w:rsidR="00C36271" w:rsidRDefault="00000000">
                    <w:pPr>
                      <w:spacing w:before="24" w:line="261" w:lineRule="auto"/>
                      <w:ind w:left="444" w:firstLine="3171"/>
                      <w:rPr>
                        <w:sz w:val="16"/>
                      </w:rPr>
                    </w:pPr>
                    <w:r>
                      <w:rPr>
                        <w:color w:val="214987"/>
                        <w:sz w:val="16"/>
                      </w:rPr>
                      <w:t>int</w:t>
                    </w:r>
                    <w:r>
                      <w:rPr>
                        <w:sz w:val="16"/>
                      </w:rPr>
                      <w:t>(request.POST[</w:t>
                    </w:r>
                    <w:r>
                      <w:rPr>
                        <w:color w:val="4F9905"/>
                        <w:sz w:val="16"/>
                      </w:rPr>
                      <w:t>'amount'</w:t>
                    </w:r>
                    <w:r>
                      <w:rPr>
                        <w:sz w:val="16"/>
                      </w:rPr>
                      <w:t>]),</w:t>
                    </w:r>
                    <w:r>
                      <w:rPr>
                        <w:spacing w:val="-26"/>
                        <w:sz w:val="16"/>
                      </w:rPr>
                      <w:t xml:space="preserve"> </w:t>
                    </w:r>
                    <w:r>
                      <w:rPr>
                        <w:color w:val="214987"/>
                        <w:sz w:val="16"/>
                      </w:rPr>
                      <w:t>int</w:t>
                    </w:r>
                    <w:r>
                      <w:rPr>
                        <w:sz w:val="16"/>
                      </w:rPr>
                      <w:t>(request.POST[</w:t>
                    </w:r>
                    <w:r>
                      <w:rPr>
                        <w:color w:val="4F9905"/>
                        <w:sz w:val="16"/>
                      </w:rPr>
                      <w:t>'price'</w:t>
                    </w:r>
                    <w:r>
                      <w:rPr>
                        <w:sz w:val="16"/>
                      </w:rPr>
                      <w:t>]) sell_player = Player.objects.select_for_update().get(</w:t>
                    </w:r>
                    <w:r>
                      <w:rPr>
                        <w:color w:val="214987"/>
                        <w:sz w:val="16"/>
                      </w:rPr>
                      <w:t>id</w:t>
                    </w:r>
                    <w:r>
                      <w:rPr>
                        <w:sz w:val="16"/>
                      </w:rPr>
                      <w:t>=sell_id)</w:t>
                    </w:r>
                  </w:p>
                  <w:p w14:paraId="4CF28AF0" w14:textId="77777777" w:rsidR="00C36271" w:rsidRDefault="00000000">
                    <w:pPr>
                      <w:ind w:left="444"/>
                      <w:rPr>
                        <w:sz w:val="16"/>
                      </w:rPr>
                    </w:pPr>
                    <w:r>
                      <w:rPr>
                        <w:color w:val="214987"/>
                        <w:sz w:val="16"/>
                      </w:rPr>
                      <w:t>if</w:t>
                    </w:r>
                    <w:r>
                      <w:rPr>
                        <w:color w:val="214987"/>
                        <w:spacing w:val="-6"/>
                        <w:sz w:val="16"/>
                      </w:rPr>
                      <w:t xml:space="preserve"> </w:t>
                    </w:r>
                    <w:r>
                      <w:rPr>
                        <w:sz w:val="16"/>
                      </w:rPr>
                      <w:t>sell_player.goods</w:t>
                    </w:r>
                    <w:r>
                      <w:rPr>
                        <w:spacing w:val="-7"/>
                        <w:sz w:val="16"/>
                      </w:rPr>
                      <w:t xml:space="preserve"> </w:t>
                    </w:r>
                    <w:r>
                      <w:rPr>
                        <w:sz w:val="16"/>
                      </w:rPr>
                      <w:t>&lt;</w:t>
                    </w:r>
                    <w:r>
                      <w:rPr>
                        <w:spacing w:val="-5"/>
                        <w:sz w:val="16"/>
                      </w:rPr>
                      <w:t xml:space="preserve"> </w:t>
                    </w:r>
                    <w:r>
                      <w:rPr>
                        <w:spacing w:val="-2"/>
                        <w:sz w:val="16"/>
                      </w:rPr>
                      <w:t>amount:</w:t>
                    </w:r>
                  </w:p>
                  <w:p w14:paraId="0FC8F6DA" w14:textId="77777777" w:rsidR="00C36271" w:rsidRDefault="00000000">
                    <w:pPr>
                      <w:spacing w:before="24"/>
                      <w:ind w:left="828"/>
                      <w:rPr>
                        <w:sz w:val="16"/>
                      </w:rPr>
                    </w:pPr>
                    <w:r>
                      <w:rPr>
                        <w:color w:val="214987"/>
                        <w:sz w:val="16"/>
                      </w:rPr>
                      <w:t>raise</w:t>
                    </w:r>
                    <w:r>
                      <w:rPr>
                        <w:color w:val="214987"/>
                        <w:spacing w:val="-7"/>
                        <w:sz w:val="16"/>
                      </w:rPr>
                      <w:t xml:space="preserve"> </w:t>
                    </w:r>
                    <w:r>
                      <w:rPr>
                        <w:sz w:val="16"/>
                      </w:rPr>
                      <w:t>Exception(f</w:t>
                    </w:r>
                    <w:r>
                      <w:rPr>
                        <w:color w:val="4F9905"/>
                        <w:sz w:val="16"/>
                      </w:rPr>
                      <w:t>'sell</w:t>
                    </w:r>
                    <w:r>
                      <w:rPr>
                        <w:color w:val="4F9905"/>
                        <w:spacing w:val="-7"/>
                        <w:sz w:val="16"/>
                      </w:rPr>
                      <w:t xml:space="preserve"> </w:t>
                    </w:r>
                    <w:r>
                      <w:rPr>
                        <w:color w:val="4F9905"/>
                        <w:sz w:val="16"/>
                      </w:rPr>
                      <w:t>player</w:t>
                    </w:r>
                    <w:r>
                      <w:rPr>
                        <w:color w:val="4F9905"/>
                        <w:spacing w:val="-7"/>
                        <w:sz w:val="16"/>
                      </w:rPr>
                      <w:t xml:space="preserve"> </w:t>
                    </w:r>
                    <w:r>
                      <w:rPr>
                        <w:color w:val="4F9905"/>
                        <w:sz w:val="16"/>
                      </w:rPr>
                      <w:t>{sell_player.id}</w:t>
                    </w:r>
                    <w:r>
                      <w:rPr>
                        <w:color w:val="4F9905"/>
                        <w:spacing w:val="-7"/>
                        <w:sz w:val="16"/>
                      </w:rPr>
                      <w:t xml:space="preserve"> </w:t>
                    </w:r>
                    <w:r>
                      <w:rPr>
                        <w:color w:val="4F9905"/>
                        <w:sz w:val="16"/>
                      </w:rPr>
                      <w:t>goods</w:t>
                    </w:r>
                    <w:r>
                      <w:rPr>
                        <w:color w:val="4F9905"/>
                        <w:spacing w:val="-7"/>
                        <w:sz w:val="16"/>
                      </w:rPr>
                      <w:t xml:space="preserve"> </w:t>
                    </w:r>
                    <w:r>
                      <w:rPr>
                        <w:color w:val="4F9905"/>
                        <w:sz w:val="16"/>
                      </w:rPr>
                      <w:t>not</w:t>
                    </w:r>
                    <w:r>
                      <w:rPr>
                        <w:color w:val="4F9905"/>
                        <w:spacing w:val="-7"/>
                        <w:sz w:val="16"/>
                      </w:rPr>
                      <w:t xml:space="preserve"> </w:t>
                    </w:r>
                    <w:r>
                      <w:rPr>
                        <w:color w:val="4F9905"/>
                        <w:spacing w:val="-2"/>
                        <w:sz w:val="16"/>
                      </w:rPr>
                      <w:t>enough'</w:t>
                    </w:r>
                    <w:r>
                      <w:rPr>
                        <w:spacing w:val="-2"/>
                        <w:sz w:val="16"/>
                      </w:rPr>
                      <w:t>)</w:t>
                    </w:r>
                  </w:p>
                  <w:p w14:paraId="2BB2BE9F" w14:textId="77777777" w:rsidR="00C36271" w:rsidRDefault="00C36271">
                    <w:pPr>
                      <w:spacing w:before="15"/>
                      <w:rPr>
                        <w:sz w:val="18"/>
                      </w:rPr>
                    </w:pPr>
                  </w:p>
                  <w:p w14:paraId="0347A0CC" w14:textId="77777777" w:rsidR="00C36271" w:rsidRDefault="00000000">
                    <w:pPr>
                      <w:spacing w:line="261" w:lineRule="auto"/>
                      <w:ind w:left="444" w:right="2943"/>
                      <w:rPr>
                        <w:sz w:val="16"/>
                      </w:rPr>
                    </w:pPr>
                    <w:r>
                      <w:rPr>
                        <w:sz w:val="16"/>
                      </w:rPr>
                      <w:t>buy_player</w:t>
                    </w:r>
                    <w:r>
                      <w:rPr>
                        <w:spacing w:val="-16"/>
                        <w:sz w:val="16"/>
                      </w:rPr>
                      <w:t xml:space="preserve"> </w:t>
                    </w:r>
                    <w:r>
                      <w:rPr>
                        <w:sz w:val="16"/>
                      </w:rPr>
                      <w:t>=</w:t>
                    </w:r>
                    <w:r>
                      <w:rPr>
                        <w:spacing w:val="-16"/>
                        <w:sz w:val="16"/>
                      </w:rPr>
                      <w:t xml:space="preserve"> </w:t>
                    </w:r>
                    <w:r>
                      <w:rPr>
                        <w:sz w:val="16"/>
                      </w:rPr>
                      <w:t>Player.objects.select_for_update().get(</w:t>
                    </w:r>
                    <w:r>
                      <w:rPr>
                        <w:color w:val="214987"/>
                        <w:sz w:val="16"/>
                      </w:rPr>
                      <w:t>id</w:t>
                    </w:r>
                    <w:r>
                      <w:rPr>
                        <w:sz w:val="16"/>
                      </w:rPr>
                      <w:t xml:space="preserve">=buy_id) </w:t>
                    </w:r>
                    <w:r>
                      <w:rPr>
                        <w:color w:val="214987"/>
                        <w:sz w:val="16"/>
                      </w:rPr>
                      <w:t xml:space="preserve">if </w:t>
                    </w:r>
                    <w:r>
                      <w:rPr>
                        <w:sz w:val="16"/>
                      </w:rPr>
                      <w:t>buy_player.coins &lt; price:</w:t>
                    </w:r>
                  </w:p>
                  <w:p w14:paraId="6DF06D13" w14:textId="77777777" w:rsidR="00C36271" w:rsidRDefault="00000000">
                    <w:pPr>
                      <w:ind w:left="828"/>
                      <w:rPr>
                        <w:sz w:val="16"/>
                      </w:rPr>
                    </w:pPr>
                    <w:r>
                      <w:rPr>
                        <w:color w:val="214987"/>
                        <w:sz w:val="16"/>
                      </w:rPr>
                      <w:t>raise</w:t>
                    </w:r>
                    <w:r>
                      <w:rPr>
                        <w:color w:val="214987"/>
                        <w:spacing w:val="-7"/>
                        <w:sz w:val="16"/>
                      </w:rPr>
                      <w:t xml:space="preserve"> </w:t>
                    </w:r>
                    <w:r>
                      <w:rPr>
                        <w:sz w:val="16"/>
                      </w:rPr>
                      <w:t>Exception(f</w:t>
                    </w:r>
                    <w:r>
                      <w:rPr>
                        <w:color w:val="4F9905"/>
                        <w:sz w:val="16"/>
                      </w:rPr>
                      <w:t>'buy</w:t>
                    </w:r>
                    <w:r>
                      <w:rPr>
                        <w:color w:val="4F9905"/>
                        <w:spacing w:val="-6"/>
                        <w:sz w:val="16"/>
                      </w:rPr>
                      <w:t xml:space="preserve"> </w:t>
                    </w:r>
                    <w:r>
                      <w:rPr>
                        <w:color w:val="4F9905"/>
                        <w:sz w:val="16"/>
                      </w:rPr>
                      <w:t>player</w:t>
                    </w:r>
                    <w:r>
                      <w:rPr>
                        <w:color w:val="4F9905"/>
                        <w:spacing w:val="-7"/>
                        <w:sz w:val="16"/>
                      </w:rPr>
                      <w:t xml:space="preserve"> </w:t>
                    </w:r>
                    <w:r>
                      <w:rPr>
                        <w:color w:val="4F9905"/>
                        <w:sz w:val="16"/>
                      </w:rPr>
                      <w:t>{buy_player.id}</w:t>
                    </w:r>
                    <w:r>
                      <w:rPr>
                        <w:color w:val="4F9905"/>
                        <w:spacing w:val="-6"/>
                        <w:sz w:val="16"/>
                      </w:rPr>
                      <w:t xml:space="preserve"> </w:t>
                    </w:r>
                    <w:r>
                      <w:rPr>
                        <w:color w:val="4F9905"/>
                        <w:sz w:val="16"/>
                      </w:rPr>
                      <w:t>coins</w:t>
                    </w:r>
                    <w:r>
                      <w:rPr>
                        <w:color w:val="4F9905"/>
                        <w:spacing w:val="-7"/>
                        <w:sz w:val="16"/>
                      </w:rPr>
                      <w:t xml:space="preserve"> </w:t>
                    </w:r>
                    <w:r>
                      <w:rPr>
                        <w:color w:val="4F9905"/>
                        <w:sz w:val="16"/>
                      </w:rPr>
                      <w:t>not</w:t>
                    </w:r>
                    <w:r>
                      <w:rPr>
                        <w:color w:val="4F9905"/>
                        <w:spacing w:val="-6"/>
                        <w:sz w:val="16"/>
                      </w:rPr>
                      <w:t xml:space="preserve"> </w:t>
                    </w:r>
                    <w:r>
                      <w:rPr>
                        <w:color w:val="4F9905"/>
                        <w:spacing w:val="-2"/>
                        <w:sz w:val="16"/>
                      </w:rPr>
                      <w:t>enough'</w:t>
                    </w:r>
                    <w:r>
                      <w:rPr>
                        <w:spacing w:val="-2"/>
                        <w:sz w:val="16"/>
                      </w:rPr>
                      <w:t>)</w:t>
                    </w:r>
                  </w:p>
                  <w:p w14:paraId="3B95703C" w14:textId="77777777" w:rsidR="00C36271" w:rsidRDefault="00C36271">
                    <w:pPr>
                      <w:spacing w:before="15"/>
                      <w:rPr>
                        <w:sz w:val="18"/>
                      </w:rPr>
                    </w:pPr>
                  </w:p>
                  <w:p w14:paraId="6EFF81CA" w14:textId="77777777" w:rsidR="00C36271" w:rsidRDefault="00000000">
                    <w:pPr>
                      <w:spacing w:line="261" w:lineRule="auto"/>
                      <w:ind w:left="444"/>
                      <w:rPr>
                        <w:sz w:val="16"/>
                      </w:rPr>
                    </w:pPr>
                    <w:r>
                      <w:rPr>
                        <w:sz w:val="16"/>
                      </w:rPr>
                      <w:t>Player.objects.</w:t>
                    </w:r>
                    <w:r>
                      <w:rPr>
                        <w:color w:val="214987"/>
                        <w:sz w:val="16"/>
                      </w:rPr>
                      <w:t>filter</w:t>
                    </w:r>
                    <w:r>
                      <w:rPr>
                        <w:sz w:val="16"/>
                      </w:rPr>
                      <w:t>(</w:t>
                    </w:r>
                    <w:r>
                      <w:rPr>
                        <w:color w:val="214987"/>
                        <w:sz w:val="16"/>
                      </w:rPr>
                      <w:t>id</w:t>
                    </w:r>
                    <w:r>
                      <w:rPr>
                        <w:sz w:val="16"/>
                      </w:rPr>
                      <w:t>=sell_id).update(goods=F(</w:t>
                    </w:r>
                    <w:r>
                      <w:rPr>
                        <w:color w:val="4F9905"/>
                        <w:sz w:val="16"/>
                      </w:rPr>
                      <w:t>'goods'</w:t>
                    </w:r>
                    <w:r>
                      <w:rPr>
                        <w:sz w:val="16"/>
                      </w:rPr>
                      <w:t>)</w:t>
                    </w:r>
                    <w:r>
                      <w:rPr>
                        <w:spacing w:val="-7"/>
                        <w:sz w:val="16"/>
                      </w:rPr>
                      <w:t xml:space="preserve"> </w:t>
                    </w:r>
                    <w:r>
                      <w:rPr>
                        <w:sz w:val="16"/>
                      </w:rPr>
                      <w:t>-</w:t>
                    </w:r>
                    <w:r>
                      <w:rPr>
                        <w:spacing w:val="-6"/>
                        <w:sz w:val="16"/>
                      </w:rPr>
                      <w:t xml:space="preserve"> </w:t>
                    </w:r>
                    <w:r>
                      <w:rPr>
                        <w:sz w:val="16"/>
                      </w:rPr>
                      <w:t>amount,</w:t>
                    </w:r>
                    <w:r>
                      <w:rPr>
                        <w:spacing w:val="-7"/>
                        <w:sz w:val="16"/>
                      </w:rPr>
                      <w:t xml:space="preserve"> </w:t>
                    </w:r>
                    <w:r>
                      <w:rPr>
                        <w:sz w:val="16"/>
                      </w:rPr>
                      <w:t>coins=F(</w:t>
                    </w:r>
                    <w:r>
                      <w:rPr>
                        <w:color w:val="4F9905"/>
                        <w:sz w:val="16"/>
                      </w:rPr>
                      <w:t>'coins'</w:t>
                    </w:r>
                    <w:r>
                      <w:rPr>
                        <w:sz w:val="16"/>
                      </w:rPr>
                      <w:t>)</w:t>
                    </w:r>
                    <w:r>
                      <w:rPr>
                        <w:spacing w:val="-7"/>
                        <w:sz w:val="16"/>
                      </w:rPr>
                      <w:t xml:space="preserve"> </w:t>
                    </w:r>
                    <w:r>
                      <w:rPr>
                        <w:sz w:val="16"/>
                      </w:rPr>
                      <w:t>+</w:t>
                    </w:r>
                    <w:r>
                      <w:rPr>
                        <w:spacing w:val="-6"/>
                        <w:sz w:val="16"/>
                      </w:rPr>
                      <w:t xml:space="preserve"> </w:t>
                    </w:r>
                    <w:r>
                      <w:rPr>
                        <w:sz w:val="16"/>
                      </w:rPr>
                      <w:t>price) Player.objects.</w:t>
                    </w:r>
                    <w:r>
                      <w:rPr>
                        <w:color w:val="214987"/>
                        <w:sz w:val="16"/>
                      </w:rPr>
                      <w:t>filter</w:t>
                    </w:r>
                    <w:r>
                      <w:rPr>
                        <w:sz w:val="16"/>
                      </w:rPr>
                      <w:t>(</w:t>
                    </w:r>
                    <w:r>
                      <w:rPr>
                        <w:color w:val="214987"/>
                        <w:sz w:val="16"/>
                      </w:rPr>
                      <w:t>id</w:t>
                    </w:r>
                    <w:r>
                      <w:rPr>
                        <w:sz w:val="16"/>
                      </w:rPr>
                      <w:t>=buy_id).update(goods=F(</w:t>
                    </w:r>
                    <w:r>
                      <w:rPr>
                        <w:color w:val="4F9905"/>
                        <w:sz w:val="16"/>
                      </w:rPr>
                      <w:t>'goods'</w:t>
                    </w:r>
                    <w:r>
                      <w:rPr>
                        <w:sz w:val="16"/>
                      </w:rPr>
                      <w:t>) + amount, coins=F(</w:t>
                    </w:r>
                    <w:r>
                      <w:rPr>
                        <w:color w:val="4F9905"/>
                        <w:sz w:val="16"/>
                      </w:rPr>
                      <w:t>'coins'</w:t>
                    </w:r>
                    <w:r>
                      <w:rPr>
                        <w:sz w:val="16"/>
                      </w:rPr>
                      <w:t>) - price)</w:t>
                    </w:r>
                  </w:p>
                  <w:p w14:paraId="5B2313F9" w14:textId="77777777" w:rsidR="00C36271" w:rsidRDefault="00C36271">
                    <w:pPr>
                      <w:spacing w:before="8"/>
                      <w:rPr>
                        <w:sz w:val="17"/>
                      </w:rPr>
                    </w:pPr>
                  </w:p>
                  <w:p w14:paraId="6BC21F61" w14:textId="77777777" w:rsidR="00C36271" w:rsidRDefault="00000000">
                    <w:pPr>
                      <w:ind w:left="444"/>
                      <w:rPr>
                        <w:sz w:val="16"/>
                      </w:rPr>
                    </w:pPr>
                    <w:r>
                      <w:rPr>
                        <w:color w:val="214987"/>
                        <w:sz w:val="16"/>
                      </w:rPr>
                      <w:t>return</w:t>
                    </w:r>
                    <w:r>
                      <w:rPr>
                        <w:color w:val="214987"/>
                        <w:spacing w:val="-11"/>
                        <w:sz w:val="16"/>
                      </w:rPr>
                      <w:t xml:space="preserve"> </w:t>
                    </w:r>
                    <w:r>
                      <w:rPr>
                        <w:sz w:val="16"/>
                      </w:rPr>
                      <w:t>HttpResponse(</w:t>
                    </w:r>
                    <w:r>
                      <w:rPr>
                        <w:color w:val="4F9905"/>
                        <w:sz w:val="16"/>
                      </w:rPr>
                      <w:t>"trade</w:t>
                    </w:r>
                    <w:r>
                      <w:rPr>
                        <w:color w:val="4F9905"/>
                        <w:spacing w:val="-10"/>
                        <w:sz w:val="16"/>
                      </w:rPr>
                      <w:t xml:space="preserve"> </w:t>
                    </w:r>
                    <w:r>
                      <w:rPr>
                        <w:color w:val="4F9905"/>
                        <w:spacing w:val="-2"/>
                        <w:sz w:val="16"/>
                      </w:rPr>
                      <w:t>successful"</w:t>
                    </w:r>
                    <w:r>
                      <w:rPr>
                        <w:spacing w:val="-2"/>
                        <w:sz w:val="16"/>
                      </w:rPr>
                      <w:t>)</w:t>
                    </w:r>
                  </w:p>
                </w:txbxContent>
              </v:textbox>
            </v:shape>
            <w10:anchorlock/>
          </v:group>
        </w:pict>
      </w:r>
    </w:p>
    <w:p w14:paraId="4B77D8D0" w14:textId="77777777" w:rsidR="00C36271" w:rsidRDefault="00C36271">
      <w:pPr>
        <w:pStyle w:val="a3"/>
        <w:spacing w:before="7"/>
        <w:rPr>
          <w:rFonts w:ascii="文泉驿微米黑"/>
          <w:sz w:val="8"/>
        </w:rPr>
      </w:pPr>
    </w:p>
    <w:p w14:paraId="4FC578FB" w14:textId="77777777" w:rsidR="00C36271" w:rsidRDefault="00000000">
      <w:pPr>
        <w:pStyle w:val="3"/>
        <w:spacing w:before="52"/>
        <w:rPr>
          <w:lang w:eastAsia="zh-CN"/>
        </w:rPr>
      </w:pPr>
      <w:r>
        <w:rPr>
          <w:spacing w:val="-3"/>
          <w:lang w:eastAsia="zh-CN"/>
        </w:rPr>
        <w:t>下面将逐一解释代码中的重点部分：</w:t>
      </w:r>
    </w:p>
    <w:p w14:paraId="65BF11B8" w14:textId="77777777" w:rsidR="00C36271" w:rsidRDefault="00C36271">
      <w:pPr>
        <w:pStyle w:val="a3"/>
        <w:spacing w:before="14"/>
        <w:rPr>
          <w:rFonts w:ascii="文泉驿微米黑"/>
          <w:lang w:eastAsia="zh-CN"/>
        </w:rPr>
      </w:pPr>
    </w:p>
    <w:p w14:paraId="6E17A631" w14:textId="77777777" w:rsidR="00C36271" w:rsidRDefault="00000000">
      <w:pPr>
        <w:pStyle w:val="a4"/>
        <w:numPr>
          <w:ilvl w:val="5"/>
          <w:numId w:val="162"/>
        </w:numPr>
        <w:tabs>
          <w:tab w:val="left" w:pos="719"/>
        </w:tabs>
        <w:ind w:hanging="161"/>
        <w:rPr>
          <w:sz w:val="20"/>
        </w:rPr>
      </w:pPr>
      <w:r>
        <w:rPr>
          <w:spacing w:val="-4"/>
          <w:sz w:val="20"/>
        </w:rPr>
        <w:t>装饰器：</w:t>
      </w:r>
    </w:p>
    <w:p w14:paraId="1C4FAAA7" w14:textId="77777777" w:rsidR="00C36271" w:rsidRDefault="00000000">
      <w:pPr>
        <w:pStyle w:val="a4"/>
        <w:numPr>
          <w:ilvl w:val="6"/>
          <w:numId w:val="162"/>
        </w:numPr>
        <w:tabs>
          <w:tab w:val="left" w:pos="1157"/>
        </w:tabs>
        <w:spacing w:before="157" w:line="308" w:lineRule="exact"/>
        <w:ind w:hanging="181"/>
        <w:rPr>
          <w:sz w:val="20"/>
        </w:rPr>
      </w:pPr>
      <w:r>
        <w:rPr>
          <w:rFonts w:ascii="文泉驿等宽微米黑" w:eastAsia="文泉驿等宽微米黑" w:hAnsi="文泉驿等宽微米黑" w:hint="eastAsia"/>
          <w:spacing w:val="-2"/>
          <w:sz w:val="16"/>
        </w:rPr>
        <w:t>@require_GET</w:t>
      </w:r>
      <w:r>
        <w:rPr>
          <w:spacing w:val="-3"/>
          <w:sz w:val="20"/>
        </w:rPr>
        <w:t xml:space="preserve">：代表此函数仅接受 </w:t>
      </w:r>
      <w:r>
        <w:rPr>
          <w:rFonts w:ascii="文泉驿等宽微米黑" w:eastAsia="文泉驿等宽微米黑" w:hAnsi="文泉驿等宽微米黑" w:hint="eastAsia"/>
          <w:spacing w:val="-2"/>
          <w:sz w:val="16"/>
        </w:rPr>
        <w:t>GET</w:t>
      </w:r>
      <w:r>
        <w:rPr>
          <w:rFonts w:ascii="文泉驿等宽微米黑" w:eastAsia="文泉驿等宽微米黑" w:hAnsi="文泉驿等宽微米黑" w:hint="eastAsia"/>
          <w:spacing w:val="-50"/>
          <w:sz w:val="16"/>
        </w:rPr>
        <w:t xml:space="preserve"> </w:t>
      </w:r>
      <w:r>
        <w:rPr>
          <w:spacing w:val="-3"/>
          <w:sz w:val="20"/>
        </w:rPr>
        <w:t xml:space="preserve">类型的 </w:t>
      </w:r>
      <w:r>
        <w:rPr>
          <w:spacing w:val="-2"/>
          <w:sz w:val="16"/>
        </w:rPr>
        <w:t>HTTP</w:t>
      </w:r>
      <w:r>
        <w:rPr>
          <w:spacing w:val="6"/>
          <w:sz w:val="16"/>
        </w:rPr>
        <w:t xml:space="preserve"> </w:t>
      </w:r>
      <w:r>
        <w:rPr>
          <w:spacing w:val="-5"/>
          <w:sz w:val="20"/>
        </w:rPr>
        <w:t>请求。</w:t>
      </w:r>
    </w:p>
    <w:p w14:paraId="37527E18" w14:textId="77777777" w:rsidR="00C36271" w:rsidRDefault="00000000">
      <w:pPr>
        <w:pStyle w:val="a4"/>
        <w:numPr>
          <w:ilvl w:val="6"/>
          <w:numId w:val="162"/>
        </w:numPr>
        <w:tabs>
          <w:tab w:val="left" w:pos="1157"/>
        </w:tabs>
        <w:spacing w:line="287" w:lineRule="exact"/>
        <w:ind w:hanging="181"/>
        <w:rPr>
          <w:sz w:val="20"/>
        </w:rPr>
      </w:pPr>
      <w:r>
        <w:rPr>
          <w:rFonts w:ascii="文泉驿等宽微米黑" w:eastAsia="文泉驿等宽微米黑" w:hAnsi="文泉驿等宽微米黑" w:hint="eastAsia"/>
          <w:spacing w:val="-2"/>
          <w:sz w:val="16"/>
        </w:rPr>
        <w:t>@require_POST</w:t>
      </w:r>
      <w:r>
        <w:rPr>
          <w:spacing w:val="-3"/>
          <w:sz w:val="20"/>
        </w:rPr>
        <w:t xml:space="preserve">：代表此函数仅接受 </w:t>
      </w:r>
      <w:r>
        <w:rPr>
          <w:rFonts w:ascii="文泉驿等宽微米黑" w:eastAsia="文泉驿等宽微米黑" w:hAnsi="文泉驿等宽微米黑" w:hint="eastAsia"/>
          <w:spacing w:val="-2"/>
          <w:sz w:val="16"/>
        </w:rPr>
        <w:t>POST</w:t>
      </w:r>
      <w:r>
        <w:rPr>
          <w:rFonts w:ascii="文泉驿等宽微米黑" w:eastAsia="文泉驿等宽微米黑" w:hAnsi="文泉驿等宽微米黑" w:hint="eastAsia"/>
          <w:spacing w:val="-49"/>
          <w:sz w:val="16"/>
        </w:rPr>
        <w:t xml:space="preserve"> </w:t>
      </w:r>
      <w:r>
        <w:rPr>
          <w:spacing w:val="-3"/>
          <w:sz w:val="20"/>
        </w:rPr>
        <w:t xml:space="preserve">类型的 </w:t>
      </w:r>
      <w:r>
        <w:rPr>
          <w:spacing w:val="-2"/>
          <w:sz w:val="16"/>
        </w:rPr>
        <w:t>HTTP</w:t>
      </w:r>
      <w:r>
        <w:rPr>
          <w:spacing w:val="7"/>
          <w:sz w:val="16"/>
        </w:rPr>
        <w:t xml:space="preserve"> </w:t>
      </w:r>
      <w:r>
        <w:rPr>
          <w:spacing w:val="-6"/>
          <w:sz w:val="20"/>
        </w:rPr>
        <w:t>请求。</w:t>
      </w:r>
    </w:p>
    <w:p w14:paraId="72BC25BF" w14:textId="77777777" w:rsidR="00C36271" w:rsidRDefault="00000000">
      <w:pPr>
        <w:pStyle w:val="a4"/>
        <w:numPr>
          <w:ilvl w:val="6"/>
          <w:numId w:val="162"/>
        </w:numPr>
        <w:tabs>
          <w:tab w:val="left" w:pos="1157"/>
        </w:tabs>
        <w:spacing w:before="10" w:line="208" w:lineRule="auto"/>
        <w:ind w:right="1437"/>
        <w:jc w:val="both"/>
        <w:rPr>
          <w:sz w:val="20"/>
          <w:lang w:eastAsia="zh-CN"/>
        </w:rPr>
      </w:pPr>
      <w:r>
        <w:rPr>
          <w:rFonts w:ascii="文泉驿等宽微米黑" w:eastAsia="文泉驿等宽微米黑" w:hAnsi="文泉驿等宽微米黑" w:hint="eastAsia"/>
          <w:spacing w:val="-2"/>
          <w:sz w:val="16"/>
        </w:rPr>
        <w:t>@transaction.atomic</w:t>
      </w:r>
      <w:r>
        <w:rPr>
          <w:spacing w:val="-2"/>
          <w:sz w:val="20"/>
        </w:rPr>
        <w:t>：代表此函数内的所有数据库操作将被包含于同一个事务中运行。</w:t>
      </w:r>
      <w:r>
        <w:rPr>
          <w:spacing w:val="-2"/>
          <w:sz w:val="20"/>
          <w:lang w:eastAsia="zh-CN"/>
        </w:rPr>
        <w:t xml:space="preserve">关于在 </w:t>
      </w:r>
      <w:r>
        <w:rPr>
          <w:sz w:val="16"/>
          <w:lang w:eastAsia="zh-CN"/>
        </w:rPr>
        <w:t xml:space="preserve">Django </w:t>
      </w:r>
      <w:r>
        <w:rPr>
          <w:spacing w:val="-1"/>
          <w:sz w:val="20"/>
          <w:lang w:eastAsia="zh-CN"/>
        </w:rPr>
        <w:t xml:space="preserve">中使用事务的更多信息，可参考 </w:t>
      </w:r>
      <w:hyperlink r:id="rId104">
        <w:r>
          <w:rPr>
            <w:color w:val="0000FF"/>
            <w:sz w:val="16"/>
            <w:lang w:eastAsia="zh-CN"/>
          </w:rPr>
          <w:t xml:space="preserve">Django </w:t>
        </w:r>
        <w:r>
          <w:rPr>
            <w:color w:val="0000FF"/>
            <w:sz w:val="20"/>
            <w:lang w:eastAsia="zh-CN"/>
          </w:rPr>
          <w:t>数据库事务</w:t>
        </w:r>
      </w:hyperlink>
      <w:r>
        <w:rPr>
          <w:spacing w:val="8"/>
          <w:sz w:val="20"/>
          <w:lang w:eastAsia="zh-CN"/>
        </w:rPr>
        <w:t>文档。关于</w:t>
      </w:r>
      <w:r>
        <w:rPr>
          <w:sz w:val="16"/>
          <w:lang w:eastAsia="zh-CN"/>
        </w:rPr>
        <w:t xml:space="preserve">TiDB </w:t>
      </w:r>
      <w:r>
        <w:rPr>
          <w:sz w:val="20"/>
          <w:lang w:eastAsia="zh-CN"/>
        </w:rPr>
        <w:t>中事物的详细信息，可参考</w:t>
      </w:r>
      <w:hyperlink w:anchor="_bookmark190" w:history="1">
        <w:r>
          <w:rPr>
            <w:color w:val="EC008C"/>
            <w:sz w:val="16"/>
            <w:lang w:eastAsia="zh-CN"/>
          </w:rPr>
          <w:t>TiDB</w:t>
        </w:r>
        <w:r>
          <w:rPr>
            <w:color w:val="EC008C"/>
            <w:spacing w:val="-1"/>
            <w:sz w:val="16"/>
            <w:lang w:eastAsia="zh-CN"/>
          </w:rPr>
          <w:t xml:space="preserve"> </w:t>
        </w:r>
        <w:r>
          <w:rPr>
            <w:color w:val="EC008C"/>
            <w:sz w:val="20"/>
            <w:lang w:eastAsia="zh-CN"/>
          </w:rPr>
          <w:t>事务概览</w:t>
        </w:r>
      </w:hyperlink>
      <w:r>
        <w:rPr>
          <w:sz w:val="20"/>
          <w:lang w:eastAsia="zh-CN"/>
        </w:rPr>
        <w:t>。</w:t>
      </w:r>
    </w:p>
    <w:p w14:paraId="37011815" w14:textId="77777777" w:rsidR="00C36271" w:rsidRDefault="00000000">
      <w:pPr>
        <w:pStyle w:val="a4"/>
        <w:numPr>
          <w:ilvl w:val="5"/>
          <w:numId w:val="162"/>
        </w:numPr>
        <w:tabs>
          <w:tab w:val="left" w:pos="719"/>
        </w:tabs>
        <w:spacing w:before="171"/>
        <w:ind w:hanging="161"/>
        <w:rPr>
          <w:sz w:val="20"/>
        </w:rPr>
      </w:pPr>
      <w:r>
        <w:rPr>
          <w:rFonts w:ascii="文泉驿等宽微米黑" w:eastAsia="文泉驿等宽微米黑" w:hAnsi="文泉驿等宽微米黑" w:hint="eastAsia"/>
          <w:spacing w:val="-2"/>
          <w:sz w:val="16"/>
        </w:rPr>
        <w:t>create</w:t>
      </w:r>
      <w:r>
        <w:rPr>
          <w:rFonts w:ascii="文泉驿等宽微米黑" w:eastAsia="文泉驿等宽微米黑" w:hAnsi="文泉驿等宽微米黑" w:hint="eastAsia"/>
          <w:spacing w:val="-48"/>
          <w:sz w:val="16"/>
        </w:rPr>
        <w:t xml:space="preserve"> </w:t>
      </w:r>
      <w:r>
        <w:rPr>
          <w:spacing w:val="-5"/>
          <w:sz w:val="20"/>
        </w:rPr>
        <w:t>函数：</w:t>
      </w:r>
    </w:p>
    <w:p w14:paraId="4005B5AC" w14:textId="77777777" w:rsidR="00C36271" w:rsidRDefault="00000000">
      <w:pPr>
        <w:pStyle w:val="a4"/>
        <w:numPr>
          <w:ilvl w:val="6"/>
          <w:numId w:val="162"/>
        </w:numPr>
        <w:tabs>
          <w:tab w:val="left" w:pos="1157"/>
        </w:tabs>
        <w:spacing w:before="157"/>
        <w:ind w:hanging="181"/>
        <w:rPr>
          <w:sz w:val="20"/>
        </w:rPr>
      </w:pPr>
      <w:r>
        <w:pict w14:anchorId="4D30120B">
          <v:shape id="docshape505" o:spid="_x0000_s3423" type="#_x0000_t202" style="position:absolute;left:0;text-align:left;margin-left:115.65pt;margin-top:26.75pt;width:427.55pt;height:20.75pt;z-index:-15602688;mso-wrap-distance-left:0;mso-wrap-distance-right:0;mso-position-horizontal-relative:page" filled="f" strokeweight=".14042mm">
            <v:textbox inset="0,0,0,0">
              <w:txbxContent>
                <w:p w14:paraId="17630125" w14:textId="77777777" w:rsidR="00C36271" w:rsidRDefault="00000000">
                  <w:pPr>
                    <w:pStyle w:val="a3"/>
                    <w:spacing w:before="73"/>
                    <w:ind w:left="59"/>
                  </w:pPr>
                  <w:r>
                    <w:t>dict_players</w:t>
                  </w:r>
                  <w:r>
                    <w:rPr>
                      <w:spacing w:val="-24"/>
                    </w:rPr>
                    <w:t xml:space="preserve"> </w:t>
                  </w:r>
                  <w:r>
                    <w:t>=</w:t>
                  </w:r>
                  <w:r>
                    <w:rPr>
                      <w:spacing w:val="-22"/>
                    </w:rPr>
                    <w:t xml:space="preserve"> </w:t>
                  </w:r>
                  <w:r>
                    <w:t>json.loads(request.body.decode(</w:t>
                  </w:r>
                  <w:r>
                    <w:rPr>
                      <w:color w:val="4F9905"/>
                    </w:rPr>
                    <w:t>'utf-</w:t>
                  </w:r>
                  <w:r>
                    <w:rPr>
                      <w:color w:val="4F9905"/>
                      <w:spacing w:val="-4"/>
                    </w:rPr>
                    <w:t>8'</w:t>
                  </w:r>
                  <w:r>
                    <w:rPr>
                      <w:spacing w:val="-4"/>
                    </w:rPr>
                    <w:t>))</w:t>
                  </w:r>
                </w:p>
              </w:txbxContent>
            </v:textbox>
            <w10:wrap type="topAndBottom" anchorx="page"/>
          </v:shape>
        </w:pict>
      </w:r>
      <w:r>
        <w:rPr>
          <w:spacing w:val="-5"/>
          <w:sz w:val="20"/>
        </w:rPr>
        <w:t xml:space="preserve">获取 </w:t>
      </w:r>
      <w:r>
        <w:rPr>
          <w:rFonts w:ascii="文泉驿等宽微米黑" w:eastAsia="文泉驿等宽微米黑" w:hAnsi="文泉驿等宽微米黑" w:hint="eastAsia"/>
          <w:spacing w:val="-2"/>
          <w:sz w:val="16"/>
        </w:rPr>
        <w:t>request</w:t>
      </w:r>
      <w:r>
        <w:rPr>
          <w:rFonts w:ascii="文泉驿等宽微米黑" w:eastAsia="文泉驿等宽微米黑" w:hAnsi="文泉驿等宽微米黑" w:hint="eastAsia"/>
          <w:spacing w:val="-51"/>
          <w:sz w:val="16"/>
        </w:rPr>
        <w:t xml:space="preserve"> </w:t>
      </w:r>
      <w:r>
        <w:rPr>
          <w:spacing w:val="-4"/>
          <w:sz w:val="20"/>
        </w:rPr>
        <w:t xml:space="preserve">对象中 </w:t>
      </w:r>
      <w:r>
        <w:rPr>
          <w:rFonts w:ascii="文泉驿等宽微米黑" w:eastAsia="文泉驿等宽微米黑" w:hAnsi="文泉驿等宽微米黑" w:hint="eastAsia"/>
          <w:spacing w:val="-2"/>
          <w:sz w:val="16"/>
        </w:rPr>
        <w:t>body</w:t>
      </w:r>
      <w:r>
        <w:rPr>
          <w:rFonts w:ascii="文泉驿等宽微米黑" w:eastAsia="文泉驿等宽微米黑" w:hAnsi="文泉驿等宽微米黑" w:hint="eastAsia"/>
          <w:spacing w:val="-51"/>
          <w:sz w:val="16"/>
        </w:rPr>
        <w:t xml:space="preserve"> </w:t>
      </w:r>
      <w:r>
        <w:rPr>
          <w:spacing w:val="-5"/>
          <w:sz w:val="20"/>
        </w:rPr>
        <w:t xml:space="preserve">的 </w:t>
      </w:r>
      <w:r>
        <w:rPr>
          <w:spacing w:val="-2"/>
          <w:sz w:val="16"/>
        </w:rPr>
        <w:t>Payload</w:t>
      </w:r>
      <w:r>
        <w:rPr>
          <w:spacing w:val="-4"/>
          <w:sz w:val="20"/>
        </w:rPr>
        <w:t xml:space="preserve">，并用 </w:t>
      </w:r>
      <w:r>
        <w:rPr>
          <w:rFonts w:ascii="文泉驿等宽微米黑" w:eastAsia="文泉驿等宽微米黑" w:hAnsi="文泉驿等宽微米黑" w:hint="eastAsia"/>
          <w:spacing w:val="-2"/>
          <w:sz w:val="16"/>
        </w:rPr>
        <w:t>utf-8</w:t>
      </w:r>
      <w:r>
        <w:rPr>
          <w:rFonts w:ascii="文泉驿等宽微米黑" w:eastAsia="文泉驿等宽微米黑" w:hAnsi="文泉驿等宽微米黑" w:hint="eastAsia"/>
          <w:spacing w:val="-51"/>
          <w:sz w:val="16"/>
        </w:rPr>
        <w:t xml:space="preserve"> </w:t>
      </w:r>
      <w:r>
        <w:rPr>
          <w:spacing w:val="-5"/>
          <w:sz w:val="20"/>
        </w:rPr>
        <w:t>解码：</w:t>
      </w:r>
    </w:p>
    <w:p w14:paraId="36174B5F" w14:textId="77777777" w:rsidR="00C36271" w:rsidRDefault="00C36271">
      <w:pPr>
        <w:pStyle w:val="a3"/>
        <w:spacing w:before="4"/>
        <w:rPr>
          <w:rFonts w:ascii="文泉驿微米黑"/>
          <w:sz w:val="8"/>
        </w:rPr>
      </w:pPr>
    </w:p>
    <w:p w14:paraId="36B344B8" w14:textId="77777777" w:rsidR="00C36271" w:rsidRDefault="00000000">
      <w:pPr>
        <w:pStyle w:val="a4"/>
        <w:numPr>
          <w:ilvl w:val="6"/>
          <w:numId w:val="162"/>
        </w:numPr>
        <w:tabs>
          <w:tab w:val="left" w:pos="1157"/>
        </w:tabs>
        <w:spacing w:before="52"/>
        <w:ind w:hanging="181"/>
        <w:rPr>
          <w:sz w:val="20"/>
        </w:rPr>
      </w:pPr>
      <w:r>
        <w:pict w14:anchorId="483101BE">
          <v:shape id="docshape506" o:spid="_x0000_s3422" type="#_x0000_t202" style="position:absolute;left:0;text-align:left;margin-left:115.65pt;margin-top:20.55pt;width:427.55pt;height:78.15pt;z-index:-15602176;mso-wrap-distance-left:0;mso-wrap-distance-right:0;mso-position-horizontal-relative:page" filled="f" strokeweight=".14042mm">
            <v:textbox inset="0,0,0,0">
              <w:txbxContent>
                <w:p w14:paraId="58E4FEE5" w14:textId="77777777" w:rsidR="00C36271" w:rsidRDefault="00000000">
                  <w:pPr>
                    <w:pStyle w:val="a3"/>
                    <w:spacing w:before="73" w:line="261" w:lineRule="auto"/>
                    <w:ind w:left="444" w:right="6103" w:hanging="385"/>
                  </w:pPr>
                  <w:r>
                    <w:t xml:space="preserve">players = </w:t>
                  </w:r>
                  <w:r>
                    <w:rPr>
                      <w:color w:val="214987"/>
                    </w:rPr>
                    <w:t>list</w:t>
                  </w:r>
                  <w:r>
                    <w:t>(</w:t>
                  </w:r>
                  <w:r>
                    <w:rPr>
                      <w:color w:val="214987"/>
                    </w:rPr>
                    <w:t>map</w:t>
                  </w:r>
                  <w:r>
                    <w:t xml:space="preserve">( </w:t>
                  </w:r>
                  <w:r>
                    <w:rPr>
                      <w:color w:val="214987"/>
                    </w:rPr>
                    <w:t>lambda</w:t>
                  </w:r>
                  <w:r>
                    <w:rPr>
                      <w:color w:val="214987"/>
                      <w:spacing w:val="-19"/>
                    </w:rPr>
                    <w:t xml:space="preserve"> </w:t>
                  </w:r>
                  <w:r>
                    <w:t>p:</w:t>
                  </w:r>
                  <w:r>
                    <w:rPr>
                      <w:spacing w:val="-18"/>
                    </w:rPr>
                    <w:t xml:space="preserve"> </w:t>
                  </w:r>
                  <w:r>
                    <w:t>Player(</w:t>
                  </w:r>
                </w:p>
                <w:p w14:paraId="64138B2E" w14:textId="77777777" w:rsidR="00C36271" w:rsidRDefault="00000000">
                  <w:pPr>
                    <w:pStyle w:val="a3"/>
                    <w:spacing w:before="0" w:line="261" w:lineRule="auto"/>
                    <w:ind w:left="828" w:right="4632"/>
                  </w:pPr>
                  <w:r>
                    <w:rPr>
                      <w:spacing w:val="-2"/>
                    </w:rPr>
                    <w:t>coins=p[</w:t>
                  </w:r>
                  <w:r>
                    <w:rPr>
                      <w:color w:val="4F9905"/>
                      <w:spacing w:val="-2"/>
                    </w:rPr>
                    <w:t>'coins'</w:t>
                  </w:r>
                  <w:r>
                    <w:rPr>
                      <w:spacing w:val="-2"/>
                    </w:rPr>
                    <w:t>], goods=p[</w:t>
                  </w:r>
                  <w:r>
                    <w:rPr>
                      <w:color w:val="4F9905"/>
                      <w:spacing w:val="-2"/>
                    </w:rPr>
                    <w:t>'goods'</w:t>
                  </w:r>
                  <w:r>
                    <w:rPr>
                      <w:spacing w:val="-2"/>
                    </w:rPr>
                    <w:t>]</w:t>
                  </w:r>
                </w:p>
                <w:p w14:paraId="5CCF4471" w14:textId="77777777" w:rsidR="00C36271" w:rsidRDefault="00000000">
                  <w:pPr>
                    <w:pStyle w:val="a3"/>
                    <w:spacing w:before="1"/>
                    <w:ind w:left="444"/>
                  </w:pPr>
                  <w:r>
                    <w:t>),</w:t>
                  </w:r>
                  <w:r>
                    <w:rPr>
                      <w:spacing w:val="-2"/>
                    </w:rPr>
                    <w:t xml:space="preserve"> dict_players))</w:t>
                  </w:r>
                </w:p>
              </w:txbxContent>
            </v:textbox>
            <w10:wrap type="topAndBottom" anchorx="page"/>
          </v:shape>
        </w:pict>
      </w:r>
      <w:r>
        <w:rPr>
          <w:spacing w:val="10"/>
          <w:sz w:val="20"/>
        </w:rPr>
        <w:t>使用</w:t>
      </w:r>
      <w:r>
        <w:rPr>
          <w:sz w:val="16"/>
        </w:rPr>
        <w:t>lambda</w:t>
      </w:r>
      <w:r>
        <w:rPr>
          <w:spacing w:val="-13"/>
          <w:sz w:val="16"/>
        </w:rPr>
        <w:t xml:space="preserve"> </w:t>
      </w:r>
      <w:r>
        <w:rPr>
          <w:spacing w:val="-5"/>
          <w:sz w:val="20"/>
        </w:rPr>
        <w:t xml:space="preserve">中的 </w:t>
      </w:r>
      <w:r>
        <w:rPr>
          <w:rFonts w:ascii="文泉驿等宽微米黑" w:eastAsia="文泉驿等宽微米黑" w:hAnsi="文泉驿等宽微米黑" w:hint="eastAsia"/>
          <w:sz w:val="16"/>
        </w:rPr>
        <w:t>map</w:t>
      </w:r>
      <w:r>
        <w:rPr>
          <w:rFonts w:ascii="文泉驿等宽微米黑" w:eastAsia="文泉驿等宽微米黑" w:hAnsi="文泉驿等宽微米黑" w:hint="eastAsia"/>
          <w:spacing w:val="-55"/>
          <w:sz w:val="16"/>
        </w:rPr>
        <w:t xml:space="preserve"> </w:t>
      </w:r>
      <w:r>
        <w:rPr>
          <w:spacing w:val="5"/>
          <w:sz w:val="20"/>
        </w:rPr>
        <w:t>函数，将</w:t>
      </w:r>
      <w:r>
        <w:rPr>
          <w:sz w:val="16"/>
        </w:rPr>
        <w:t>dict</w:t>
      </w:r>
      <w:r>
        <w:rPr>
          <w:spacing w:val="-9"/>
          <w:sz w:val="16"/>
        </w:rPr>
        <w:t xml:space="preserve"> </w:t>
      </w:r>
      <w:r>
        <w:rPr>
          <w:spacing w:val="-4"/>
          <w:sz w:val="20"/>
        </w:rPr>
        <w:t xml:space="preserve">类型的 </w:t>
      </w:r>
      <w:r>
        <w:rPr>
          <w:rFonts w:ascii="文泉驿等宽微米黑" w:eastAsia="文泉驿等宽微米黑" w:hAnsi="文泉驿等宽微米黑" w:hint="eastAsia"/>
          <w:sz w:val="16"/>
        </w:rPr>
        <w:t>dict_players</w:t>
      </w:r>
      <w:r>
        <w:rPr>
          <w:rFonts w:ascii="文泉驿等宽微米黑" w:eastAsia="文泉驿等宽微米黑" w:hAnsi="文泉驿等宽微米黑" w:hint="eastAsia"/>
          <w:spacing w:val="-55"/>
          <w:sz w:val="16"/>
        </w:rPr>
        <w:t xml:space="preserve"> </w:t>
      </w:r>
      <w:r>
        <w:rPr>
          <w:spacing w:val="-2"/>
          <w:sz w:val="20"/>
        </w:rPr>
        <w:t xml:space="preserve">对象转换为 </w:t>
      </w:r>
      <w:r>
        <w:rPr>
          <w:rFonts w:ascii="文泉驿等宽微米黑" w:eastAsia="文泉驿等宽微米黑" w:hAnsi="文泉驿等宽微米黑" w:hint="eastAsia"/>
          <w:sz w:val="16"/>
        </w:rPr>
        <w:t>Player</w:t>
      </w:r>
      <w:r>
        <w:rPr>
          <w:rFonts w:ascii="文泉驿等宽微米黑" w:eastAsia="文泉驿等宽微米黑" w:hAnsi="文泉驿等宽微米黑" w:hint="eastAsia"/>
          <w:spacing w:val="-55"/>
          <w:sz w:val="16"/>
        </w:rPr>
        <w:t xml:space="preserve"> </w:t>
      </w:r>
      <w:r>
        <w:rPr>
          <w:spacing w:val="-2"/>
          <w:sz w:val="20"/>
        </w:rPr>
        <w:t>数据模型的列表：</w:t>
      </w:r>
    </w:p>
    <w:p w14:paraId="16600C15" w14:textId="77777777" w:rsidR="00C36271" w:rsidRDefault="00C36271">
      <w:pPr>
        <w:rPr>
          <w:sz w:val="20"/>
        </w:rPr>
        <w:sectPr w:rsidR="00C36271">
          <w:pgSz w:w="12240" w:h="15840"/>
          <w:pgMar w:top="1080" w:right="0" w:bottom="980" w:left="1220" w:header="599" w:footer="792" w:gutter="0"/>
          <w:cols w:space="720"/>
        </w:sectPr>
      </w:pPr>
    </w:p>
    <w:p w14:paraId="7DBC2ECF" w14:textId="77777777" w:rsidR="00C36271" w:rsidRDefault="00C36271">
      <w:pPr>
        <w:pStyle w:val="a3"/>
        <w:spacing w:before="12"/>
        <w:rPr>
          <w:rFonts w:ascii="文泉驿微米黑"/>
          <w:sz w:val="15"/>
        </w:rPr>
      </w:pPr>
    </w:p>
    <w:p w14:paraId="375CA958" w14:textId="77777777" w:rsidR="00C36271" w:rsidRDefault="00000000">
      <w:pPr>
        <w:pStyle w:val="a4"/>
        <w:numPr>
          <w:ilvl w:val="6"/>
          <w:numId w:val="162"/>
        </w:numPr>
        <w:tabs>
          <w:tab w:val="left" w:pos="1157"/>
        </w:tabs>
        <w:spacing w:before="52"/>
        <w:ind w:hanging="181"/>
        <w:rPr>
          <w:sz w:val="20"/>
        </w:rPr>
      </w:pPr>
      <w:r>
        <w:pict w14:anchorId="1B1CB662">
          <v:shape id="docshape507" o:spid="_x0000_s3421" type="#_x0000_t202" style="position:absolute;left:0;text-align:left;margin-left:115.65pt;margin-top:21.35pt;width:427.55pt;height:35.1pt;z-index:-15601664;mso-wrap-distance-left:0;mso-wrap-distance-right:0;mso-position-horizontal-relative:page" filled="f" strokeweight=".14042mm">
            <v:textbox inset="0,0,0,0">
              <w:txbxContent>
                <w:p w14:paraId="037E0787" w14:textId="77777777" w:rsidR="00C36271" w:rsidRDefault="00000000">
                  <w:pPr>
                    <w:pStyle w:val="a3"/>
                    <w:spacing w:before="73" w:line="261" w:lineRule="auto"/>
                    <w:ind w:left="59" w:right="3223"/>
                  </w:pPr>
                  <w:r>
                    <w:t xml:space="preserve">result = Player.objects.bulk_create(objs=players) </w:t>
                  </w:r>
                  <w:r>
                    <w:rPr>
                      <w:color w:val="214987"/>
                    </w:rPr>
                    <w:t>return</w:t>
                  </w:r>
                  <w:r>
                    <w:rPr>
                      <w:color w:val="214987"/>
                      <w:spacing w:val="-11"/>
                    </w:rPr>
                    <w:t xml:space="preserve"> </w:t>
                  </w:r>
                  <w:r>
                    <w:t>HttpResponse(f</w:t>
                  </w:r>
                  <w:r>
                    <w:rPr>
                      <w:color w:val="4F9905"/>
                    </w:rPr>
                    <w:t>'create</w:t>
                  </w:r>
                  <w:r>
                    <w:rPr>
                      <w:color w:val="4F9905"/>
                      <w:spacing w:val="-11"/>
                    </w:rPr>
                    <w:t xml:space="preserve"> </w:t>
                  </w:r>
                  <w:r>
                    <w:rPr>
                      <w:color w:val="4F9905"/>
                    </w:rPr>
                    <w:t>{len(result)}</w:t>
                  </w:r>
                  <w:r>
                    <w:rPr>
                      <w:color w:val="4F9905"/>
                      <w:spacing w:val="-11"/>
                    </w:rPr>
                    <w:t xml:space="preserve"> </w:t>
                  </w:r>
                  <w:r>
                    <w:rPr>
                      <w:color w:val="4F9905"/>
                    </w:rPr>
                    <w:t>players.'</w:t>
                  </w:r>
                  <w:r>
                    <w:t>)</w:t>
                  </w:r>
                </w:p>
              </w:txbxContent>
            </v:textbox>
            <w10:wrap type="topAndBottom" anchorx="page"/>
          </v:shape>
        </w:pict>
      </w:r>
      <w:r>
        <w:rPr>
          <w:spacing w:val="-4"/>
          <w:sz w:val="20"/>
        </w:rPr>
        <w:t xml:space="preserve">调用 </w:t>
      </w:r>
      <w:r>
        <w:rPr>
          <w:rFonts w:ascii="文泉驿等宽微米黑" w:eastAsia="文泉驿等宽微米黑" w:hAnsi="文泉驿等宽微米黑" w:hint="eastAsia"/>
          <w:spacing w:val="-2"/>
          <w:sz w:val="16"/>
        </w:rPr>
        <w:t>Player</w:t>
      </w:r>
      <w:r>
        <w:rPr>
          <w:rFonts w:ascii="文泉驿等宽微米黑" w:eastAsia="文泉驿等宽微米黑" w:hAnsi="文泉驿等宽微米黑" w:hint="eastAsia"/>
          <w:spacing w:val="-50"/>
          <w:sz w:val="16"/>
        </w:rPr>
        <w:t xml:space="preserve"> </w:t>
      </w:r>
      <w:r>
        <w:rPr>
          <w:spacing w:val="-3"/>
          <w:sz w:val="20"/>
        </w:rPr>
        <w:t xml:space="preserve">数据模型的 </w:t>
      </w:r>
      <w:r>
        <w:rPr>
          <w:rFonts w:ascii="文泉驿等宽微米黑" w:eastAsia="文泉驿等宽微米黑" w:hAnsi="文泉驿等宽微米黑" w:hint="eastAsia"/>
          <w:spacing w:val="-2"/>
          <w:sz w:val="16"/>
        </w:rPr>
        <w:t>bulk_create</w:t>
      </w:r>
      <w:r>
        <w:rPr>
          <w:rFonts w:ascii="文泉驿等宽微米黑" w:eastAsia="文泉驿等宽微米黑" w:hAnsi="文泉驿等宽微米黑" w:hint="eastAsia"/>
          <w:spacing w:val="-50"/>
          <w:sz w:val="16"/>
        </w:rPr>
        <w:t xml:space="preserve"> </w:t>
      </w:r>
      <w:r>
        <w:rPr>
          <w:spacing w:val="-3"/>
          <w:sz w:val="20"/>
        </w:rPr>
        <w:t xml:space="preserve">函数，批量添加 </w:t>
      </w:r>
      <w:r>
        <w:rPr>
          <w:rFonts w:ascii="文泉驿等宽微米黑" w:eastAsia="文泉驿等宽微米黑" w:hAnsi="文泉驿等宽微米黑" w:hint="eastAsia"/>
          <w:spacing w:val="-2"/>
          <w:sz w:val="16"/>
        </w:rPr>
        <w:t>players</w:t>
      </w:r>
      <w:r>
        <w:rPr>
          <w:rFonts w:ascii="文泉驿等宽微米黑" w:eastAsia="文泉驿等宽微米黑" w:hAnsi="文泉驿等宽微米黑" w:hint="eastAsia"/>
          <w:spacing w:val="-50"/>
          <w:sz w:val="16"/>
        </w:rPr>
        <w:t xml:space="preserve"> </w:t>
      </w:r>
      <w:r>
        <w:rPr>
          <w:spacing w:val="-3"/>
          <w:sz w:val="20"/>
        </w:rPr>
        <w:t>列表，并返回添加的数据条目：</w:t>
      </w:r>
    </w:p>
    <w:p w14:paraId="78D96F67" w14:textId="77777777" w:rsidR="00C36271" w:rsidRDefault="00C36271">
      <w:pPr>
        <w:pStyle w:val="a3"/>
        <w:spacing w:before="0"/>
        <w:rPr>
          <w:rFonts w:ascii="文泉驿微米黑"/>
          <w:sz w:val="15"/>
        </w:rPr>
      </w:pPr>
    </w:p>
    <w:p w14:paraId="4893CBD6" w14:textId="77777777" w:rsidR="00C36271" w:rsidRDefault="00000000">
      <w:pPr>
        <w:pStyle w:val="a4"/>
        <w:numPr>
          <w:ilvl w:val="5"/>
          <w:numId w:val="162"/>
        </w:numPr>
        <w:tabs>
          <w:tab w:val="left" w:pos="719"/>
        </w:tabs>
        <w:spacing w:before="52"/>
        <w:ind w:hanging="161"/>
        <w:rPr>
          <w:sz w:val="20"/>
        </w:rPr>
      </w:pPr>
      <w:r>
        <w:rPr>
          <w:rFonts w:ascii="文泉驿等宽微米黑" w:eastAsia="文泉驿等宽微米黑" w:hAnsi="文泉驿等宽微米黑" w:hint="eastAsia"/>
          <w:spacing w:val="-2"/>
          <w:sz w:val="16"/>
        </w:rPr>
        <w:t>count</w:t>
      </w:r>
      <w:r>
        <w:rPr>
          <w:rFonts w:ascii="文泉驿等宽微米黑" w:eastAsia="文泉驿等宽微米黑" w:hAnsi="文泉驿等宽微米黑" w:hint="eastAsia"/>
          <w:spacing w:val="-52"/>
          <w:sz w:val="16"/>
        </w:rPr>
        <w:t xml:space="preserve"> </w:t>
      </w:r>
      <w:r>
        <w:rPr>
          <w:spacing w:val="-3"/>
          <w:sz w:val="20"/>
        </w:rPr>
        <w:t xml:space="preserve">函数：调用 </w:t>
      </w:r>
      <w:r>
        <w:rPr>
          <w:rFonts w:ascii="文泉驿等宽微米黑" w:eastAsia="文泉驿等宽微米黑" w:hAnsi="文泉驿等宽微米黑" w:hint="eastAsia"/>
          <w:spacing w:val="-2"/>
          <w:sz w:val="16"/>
        </w:rPr>
        <w:t>Player</w:t>
      </w:r>
      <w:r>
        <w:rPr>
          <w:rFonts w:ascii="文泉驿等宽微米黑" w:eastAsia="文泉驿等宽微米黑" w:hAnsi="文泉驿等宽微米黑" w:hint="eastAsia"/>
          <w:spacing w:val="-51"/>
          <w:sz w:val="16"/>
        </w:rPr>
        <w:t xml:space="preserve"> </w:t>
      </w:r>
      <w:r>
        <w:rPr>
          <w:spacing w:val="-3"/>
          <w:sz w:val="20"/>
        </w:rPr>
        <w:t xml:space="preserve">数据模型的 </w:t>
      </w:r>
      <w:r>
        <w:rPr>
          <w:rFonts w:ascii="文泉驿等宽微米黑" w:eastAsia="文泉驿等宽微米黑" w:hAnsi="文泉驿等宽微米黑" w:hint="eastAsia"/>
          <w:spacing w:val="-2"/>
          <w:sz w:val="16"/>
        </w:rPr>
        <w:t>count</w:t>
      </w:r>
      <w:r>
        <w:rPr>
          <w:rFonts w:ascii="文泉驿等宽微米黑" w:eastAsia="文泉驿等宽微米黑" w:hAnsi="文泉驿等宽微米黑" w:hint="eastAsia"/>
          <w:spacing w:val="-51"/>
          <w:sz w:val="16"/>
        </w:rPr>
        <w:t xml:space="preserve"> </w:t>
      </w:r>
      <w:r>
        <w:rPr>
          <w:spacing w:val="-3"/>
          <w:sz w:val="20"/>
        </w:rPr>
        <w:t>函数，并返回所有的数据条目。</w:t>
      </w:r>
    </w:p>
    <w:p w14:paraId="68FFAFAD" w14:textId="77777777" w:rsidR="00C36271" w:rsidRDefault="00000000">
      <w:pPr>
        <w:pStyle w:val="a4"/>
        <w:numPr>
          <w:ilvl w:val="5"/>
          <w:numId w:val="162"/>
        </w:numPr>
        <w:tabs>
          <w:tab w:val="left" w:pos="719"/>
        </w:tabs>
        <w:spacing w:before="114"/>
        <w:ind w:hanging="161"/>
        <w:rPr>
          <w:sz w:val="20"/>
        </w:rPr>
      </w:pPr>
      <w:r>
        <w:rPr>
          <w:rFonts w:ascii="文泉驿等宽微米黑" w:eastAsia="文泉驿等宽微米黑" w:hAnsi="文泉驿等宽微米黑" w:hint="eastAsia"/>
          <w:spacing w:val="-2"/>
          <w:sz w:val="16"/>
        </w:rPr>
        <w:t>limit_list</w:t>
      </w:r>
      <w:r>
        <w:rPr>
          <w:rFonts w:ascii="文泉驿等宽微米黑" w:eastAsia="文泉驿等宽微米黑" w:hAnsi="文泉驿等宽微米黑" w:hint="eastAsia"/>
          <w:spacing w:val="-44"/>
          <w:sz w:val="16"/>
        </w:rPr>
        <w:t xml:space="preserve"> </w:t>
      </w:r>
      <w:r>
        <w:rPr>
          <w:spacing w:val="-5"/>
          <w:sz w:val="20"/>
        </w:rPr>
        <w:t>函数：</w:t>
      </w:r>
    </w:p>
    <w:p w14:paraId="34035F02" w14:textId="77777777" w:rsidR="00C36271" w:rsidRDefault="00000000">
      <w:pPr>
        <w:pStyle w:val="a4"/>
        <w:numPr>
          <w:ilvl w:val="6"/>
          <w:numId w:val="162"/>
        </w:numPr>
        <w:tabs>
          <w:tab w:val="left" w:pos="1157"/>
        </w:tabs>
        <w:spacing w:before="153"/>
        <w:ind w:hanging="181"/>
        <w:rPr>
          <w:sz w:val="20"/>
          <w:lang w:eastAsia="zh-CN"/>
        </w:rPr>
      </w:pPr>
      <w:r>
        <w:pict w14:anchorId="378D97B5">
          <v:shape id="docshape508" o:spid="_x0000_s3420" type="#_x0000_t202" style="position:absolute;left:0;text-align:left;margin-left:115.65pt;margin-top:26.35pt;width:427.55pt;height:35.1pt;z-index:-15601152;mso-wrap-distance-left:0;mso-wrap-distance-right:0;mso-position-horizontal-relative:page" filled="f" strokeweight=".14042mm">
            <v:textbox inset="0,0,0,0">
              <w:txbxContent>
                <w:p w14:paraId="5936AFC2" w14:textId="77777777" w:rsidR="00C36271" w:rsidRDefault="00000000">
                  <w:pPr>
                    <w:pStyle w:val="a3"/>
                    <w:spacing w:before="73"/>
                    <w:ind w:left="59"/>
                  </w:pPr>
                  <w:r>
                    <w:rPr>
                      <w:color w:val="214987"/>
                    </w:rPr>
                    <w:t>if</w:t>
                  </w:r>
                  <w:r>
                    <w:rPr>
                      <w:color w:val="214987"/>
                      <w:spacing w:val="-2"/>
                    </w:rPr>
                    <w:t xml:space="preserve"> </w:t>
                  </w:r>
                  <w:r>
                    <w:t>limit</w:t>
                  </w:r>
                  <w:r>
                    <w:rPr>
                      <w:spacing w:val="-3"/>
                    </w:rPr>
                    <w:t xml:space="preserve"> </w:t>
                  </w:r>
                  <w:r>
                    <w:t>==</w:t>
                  </w:r>
                  <w:r>
                    <w:rPr>
                      <w:spacing w:val="-2"/>
                    </w:rPr>
                    <w:t xml:space="preserve"> </w:t>
                  </w:r>
                  <w:r>
                    <w:rPr>
                      <w:spacing w:val="-5"/>
                    </w:rPr>
                    <w:t>0:</w:t>
                  </w:r>
                </w:p>
                <w:p w14:paraId="220187EF" w14:textId="77777777" w:rsidR="00C36271" w:rsidRDefault="00000000">
                  <w:pPr>
                    <w:pStyle w:val="a3"/>
                    <w:ind w:left="444"/>
                  </w:pPr>
                  <w:r>
                    <w:rPr>
                      <w:color w:val="214987"/>
                    </w:rPr>
                    <w:t>return</w:t>
                  </w:r>
                  <w:r>
                    <w:rPr>
                      <w:color w:val="214987"/>
                      <w:spacing w:val="-6"/>
                    </w:rPr>
                    <w:t xml:space="preserve"> </w:t>
                  </w:r>
                  <w:r>
                    <w:rPr>
                      <w:spacing w:val="-2"/>
                    </w:rPr>
                    <w:t>HttpResponse(</w:t>
                  </w:r>
                  <w:r>
                    <w:rPr>
                      <w:color w:val="4F9905"/>
                      <w:spacing w:val="-2"/>
                    </w:rPr>
                    <w:t>""</w:t>
                  </w:r>
                  <w:r>
                    <w:rPr>
                      <w:spacing w:val="-2"/>
                    </w:rPr>
                    <w:t>)</w:t>
                  </w:r>
                </w:p>
              </w:txbxContent>
            </v:textbox>
            <w10:wrap type="topAndBottom" anchorx="page"/>
          </v:shape>
        </w:pict>
      </w:r>
      <w:r>
        <w:rPr>
          <w:spacing w:val="-2"/>
          <w:sz w:val="20"/>
          <w:lang w:eastAsia="zh-CN"/>
        </w:rPr>
        <w:t>短路逻辑，</w:t>
      </w:r>
      <w:r>
        <w:rPr>
          <w:rFonts w:ascii="文泉驿等宽微米黑" w:eastAsia="文泉驿等宽微米黑" w:hAnsi="文泉驿等宽微米黑" w:hint="eastAsia"/>
          <w:spacing w:val="-2"/>
          <w:sz w:val="16"/>
          <w:lang w:eastAsia="zh-CN"/>
        </w:rPr>
        <w:t>limit</w:t>
      </w:r>
      <w:r>
        <w:rPr>
          <w:rFonts w:ascii="文泉驿等宽微米黑" w:eastAsia="文泉驿等宽微米黑" w:hAnsi="文泉驿等宽微米黑" w:hint="eastAsia"/>
          <w:spacing w:val="-53"/>
          <w:sz w:val="16"/>
          <w:lang w:eastAsia="zh-CN"/>
        </w:rPr>
        <w:t xml:space="preserve"> </w:t>
      </w:r>
      <w:r>
        <w:rPr>
          <w:spacing w:val="-5"/>
          <w:sz w:val="20"/>
          <w:lang w:eastAsia="zh-CN"/>
        </w:rPr>
        <w:t xml:space="preserve">为 </w:t>
      </w:r>
      <w:r>
        <w:rPr>
          <w:rFonts w:ascii="文泉驿等宽微米黑" w:eastAsia="文泉驿等宽微米黑" w:hAnsi="文泉驿等宽微米黑" w:hint="eastAsia"/>
          <w:spacing w:val="-2"/>
          <w:sz w:val="16"/>
          <w:lang w:eastAsia="zh-CN"/>
        </w:rPr>
        <w:t>0</w:t>
      </w:r>
      <w:r>
        <w:rPr>
          <w:rFonts w:ascii="文泉驿等宽微米黑" w:eastAsia="文泉驿等宽微米黑" w:hAnsi="文泉驿等宽微米黑" w:hint="eastAsia"/>
          <w:spacing w:val="-52"/>
          <w:sz w:val="16"/>
          <w:lang w:eastAsia="zh-CN"/>
        </w:rPr>
        <w:t xml:space="preserve"> </w:t>
      </w:r>
      <w:r>
        <w:rPr>
          <w:spacing w:val="-3"/>
          <w:sz w:val="20"/>
          <w:lang w:eastAsia="zh-CN"/>
        </w:rPr>
        <w:t>时不发送数据库请求：</w:t>
      </w:r>
    </w:p>
    <w:p w14:paraId="00609D6E" w14:textId="77777777" w:rsidR="00C36271" w:rsidRDefault="00C36271">
      <w:pPr>
        <w:pStyle w:val="a3"/>
        <w:spacing w:before="13"/>
        <w:rPr>
          <w:rFonts w:ascii="文泉驿微米黑"/>
          <w:sz w:val="7"/>
          <w:lang w:eastAsia="zh-CN"/>
        </w:rPr>
      </w:pPr>
    </w:p>
    <w:p w14:paraId="1584464D" w14:textId="77777777" w:rsidR="00C36271" w:rsidRDefault="00000000">
      <w:pPr>
        <w:pStyle w:val="a4"/>
        <w:numPr>
          <w:ilvl w:val="6"/>
          <w:numId w:val="162"/>
        </w:numPr>
        <w:tabs>
          <w:tab w:val="left" w:pos="1157"/>
        </w:tabs>
        <w:spacing w:before="83" w:line="208" w:lineRule="auto"/>
        <w:ind w:right="1437"/>
        <w:jc w:val="both"/>
        <w:rPr>
          <w:sz w:val="20"/>
        </w:rPr>
      </w:pPr>
      <w:r>
        <w:pict w14:anchorId="4E01C6E1">
          <v:shape id="docshape509" o:spid="_x0000_s3419" type="#_x0000_t202" style="position:absolute;left:0;text-align:left;margin-left:115.65pt;margin-top:93.1pt;width:427.55pt;height:20.75pt;z-index:-15600640;mso-wrap-distance-left:0;mso-wrap-distance-right:0;mso-position-horizontal-relative:page" filled="f" strokeweight=".14042mm">
            <v:textbox inset="0,0,0,0">
              <w:txbxContent>
                <w:p w14:paraId="4010E1E6" w14:textId="77777777" w:rsidR="00C36271" w:rsidRDefault="00000000">
                  <w:pPr>
                    <w:pStyle w:val="a3"/>
                    <w:spacing w:before="73"/>
                    <w:ind w:left="59"/>
                  </w:pPr>
                  <w:r>
                    <w:t>players</w:t>
                  </w:r>
                  <w:r>
                    <w:rPr>
                      <w:spacing w:val="-4"/>
                    </w:rPr>
                    <w:t xml:space="preserve"> </w:t>
                  </w:r>
                  <w:r>
                    <w:t>=</w:t>
                  </w:r>
                  <w:r>
                    <w:rPr>
                      <w:spacing w:val="-3"/>
                    </w:rPr>
                    <w:t xml:space="preserve"> </w:t>
                  </w:r>
                  <w:r>
                    <w:rPr>
                      <w:color w:val="214987"/>
                      <w:spacing w:val="-2"/>
                    </w:rPr>
                    <w:t>set</w:t>
                  </w:r>
                  <w:r>
                    <w:rPr>
                      <w:spacing w:val="-2"/>
                    </w:rPr>
                    <w:t>(Player.objects.</w:t>
                  </w:r>
                  <w:r>
                    <w:rPr>
                      <w:color w:val="214987"/>
                      <w:spacing w:val="-2"/>
                    </w:rPr>
                    <w:t>all</w:t>
                  </w:r>
                  <w:r>
                    <w:rPr>
                      <w:spacing w:val="-2"/>
                    </w:rPr>
                    <w:t>()[:limit])</w:t>
                  </w:r>
                </w:p>
              </w:txbxContent>
            </v:textbox>
            <w10:wrap type="topAndBottom" anchorx="page"/>
          </v:shape>
        </w:pict>
      </w:r>
      <w:r>
        <w:rPr>
          <w:spacing w:val="-6"/>
          <w:sz w:val="20"/>
        </w:rPr>
        <w:t xml:space="preserve">调用 </w:t>
      </w:r>
      <w:r>
        <w:rPr>
          <w:rFonts w:ascii="文泉驿等宽微米黑" w:eastAsia="文泉驿等宽微米黑" w:hAnsi="文泉驿等宽微米黑" w:hint="eastAsia"/>
          <w:spacing w:val="-4"/>
          <w:sz w:val="16"/>
        </w:rPr>
        <w:t>Player</w:t>
      </w:r>
      <w:r>
        <w:rPr>
          <w:rFonts w:ascii="文泉驿等宽微米黑" w:eastAsia="文泉驿等宽微米黑" w:hAnsi="文泉驿等宽微米黑" w:hint="eastAsia"/>
          <w:spacing w:val="-20"/>
          <w:sz w:val="16"/>
        </w:rPr>
        <w:t xml:space="preserve"> </w:t>
      </w:r>
      <w:r>
        <w:rPr>
          <w:spacing w:val="-5"/>
          <w:sz w:val="20"/>
        </w:rPr>
        <w:t xml:space="preserve">数据模型的 </w:t>
      </w:r>
      <w:r>
        <w:rPr>
          <w:rFonts w:ascii="文泉驿等宽微米黑" w:eastAsia="文泉驿等宽微米黑" w:hAnsi="文泉驿等宽微米黑" w:hint="eastAsia"/>
          <w:spacing w:val="-4"/>
          <w:sz w:val="16"/>
        </w:rPr>
        <w:t>all</w:t>
      </w:r>
      <w:r>
        <w:rPr>
          <w:rFonts w:ascii="文泉驿等宽微米黑" w:eastAsia="文泉驿等宽微米黑" w:hAnsi="文泉驿等宽微米黑" w:hint="eastAsia"/>
          <w:spacing w:val="-20"/>
          <w:sz w:val="16"/>
        </w:rPr>
        <w:t xml:space="preserve"> </w:t>
      </w:r>
      <w:r>
        <w:rPr>
          <w:spacing w:val="-5"/>
          <w:sz w:val="20"/>
        </w:rPr>
        <w:t xml:space="preserve">函数，并使用切片操作符获取前 </w:t>
      </w:r>
      <w:r>
        <w:rPr>
          <w:rFonts w:ascii="文泉驿等宽微米黑" w:eastAsia="文泉驿等宽微米黑" w:hAnsi="文泉驿等宽微米黑" w:hint="eastAsia"/>
          <w:spacing w:val="-4"/>
          <w:sz w:val="16"/>
        </w:rPr>
        <w:t>limit</w:t>
      </w:r>
      <w:r>
        <w:rPr>
          <w:rFonts w:ascii="文泉驿等宽微米黑" w:eastAsia="文泉驿等宽微米黑" w:hAnsi="文泉驿等宽微米黑" w:hint="eastAsia"/>
          <w:spacing w:val="-20"/>
          <w:sz w:val="16"/>
        </w:rPr>
        <w:t xml:space="preserve"> </w:t>
      </w:r>
      <w:r>
        <w:rPr>
          <w:spacing w:val="-4"/>
          <w:sz w:val="20"/>
        </w:rPr>
        <w:t>个数据。需要注意的是，</w:t>
      </w:r>
      <w:r>
        <w:rPr>
          <w:spacing w:val="-4"/>
          <w:sz w:val="16"/>
        </w:rPr>
        <w:t>Django</w:t>
      </w:r>
      <w:r>
        <w:rPr>
          <w:spacing w:val="2"/>
          <w:sz w:val="20"/>
        </w:rPr>
        <w:t xml:space="preserve">不是获取所有数据并在内存中切分前 </w:t>
      </w:r>
      <w:r>
        <w:rPr>
          <w:rFonts w:ascii="文泉驿等宽微米黑" w:eastAsia="文泉驿等宽微米黑" w:hAnsi="文泉驿等宽微米黑" w:hint="eastAsia"/>
          <w:sz w:val="16"/>
        </w:rPr>
        <w:t xml:space="preserve">limit </w:t>
      </w:r>
      <w:r>
        <w:rPr>
          <w:spacing w:val="2"/>
          <w:sz w:val="20"/>
        </w:rPr>
        <w:t xml:space="preserve">个数据，而是在使用时请求数据库的前 </w:t>
      </w:r>
      <w:r>
        <w:rPr>
          <w:rFonts w:ascii="文泉驿等宽微米黑" w:eastAsia="文泉驿等宽微米黑" w:hAnsi="文泉驿等宽微米黑" w:hint="eastAsia"/>
          <w:sz w:val="16"/>
        </w:rPr>
        <w:t xml:space="preserve">limit </w:t>
      </w:r>
      <w:r>
        <w:rPr>
          <w:sz w:val="20"/>
        </w:rPr>
        <w:t xml:space="preserve">个数据。这是由于 </w:t>
      </w:r>
      <w:r>
        <w:rPr>
          <w:sz w:val="16"/>
        </w:rPr>
        <w:t xml:space="preserve">Django </w:t>
      </w:r>
      <w:r>
        <w:rPr>
          <w:sz w:val="20"/>
        </w:rPr>
        <w:t xml:space="preserve">重写了切片操作符，并且 </w:t>
      </w:r>
      <w:r>
        <w:rPr>
          <w:sz w:val="16"/>
        </w:rPr>
        <w:t xml:space="preserve">QuerySet </w:t>
      </w:r>
      <w:r>
        <w:rPr>
          <w:sz w:val="20"/>
        </w:rPr>
        <w:t xml:space="preserve">对象是惰性的。这意味着对一个未执行的 </w:t>
      </w:r>
      <w:r>
        <w:rPr>
          <w:sz w:val="16"/>
        </w:rPr>
        <w:t xml:space="preserve">QuerySet </w:t>
      </w:r>
      <w:r>
        <w:rPr>
          <w:spacing w:val="-1"/>
          <w:sz w:val="20"/>
        </w:rPr>
        <w:t xml:space="preserve">进行切片，将继续返回一个未执行的 </w:t>
      </w:r>
      <w:r>
        <w:rPr>
          <w:sz w:val="16"/>
        </w:rPr>
        <w:t>QuerySet</w:t>
      </w:r>
      <w:r>
        <w:rPr>
          <w:spacing w:val="-1"/>
          <w:sz w:val="20"/>
        </w:rPr>
        <w:t xml:space="preserve">，直到你第一次真正的请求 </w:t>
      </w:r>
      <w:r>
        <w:rPr>
          <w:sz w:val="16"/>
        </w:rPr>
        <w:t xml:space="preserve">QuerySet </w:t>
      </w:r>
      <w:r>
        <w:rPr>
          <w:sz w:val="20"/>
        </w:rPr>
        <w:t>内的数</w:t>
      </w:r>
      <w:r>
        <w:rPr>
          <w:spacing w:val="-4"/>
          <w:sz w:val="20"/>
        </w:rPr>
        <w:t xml:space="preserve">据。例如此处使用 </w:t>
      </w:r>
      <w:r>
        <w:rPr>
          <w:rFonts w:ascii="文泉驿等宽微米黑" w:eastAsia="文泉驿等宽微米黑" w:hAnsi="文泉驿等宽微米黑" w:hint="eastAsia"/>
          <w:spacing w:val="-2"/>
          <w:sz w:val="16"/>
        </w:rPr>
        <w:t>set</w:t>
      </w:r>
      <w:r>
        <w:rPr>
          <w:rFonts w:ascii="文泉驿等宽微米黑" w:eastAsia="文泉驿等宽微米黑" w:hAnsi="文泉驿等宽微米黑" w:hint="eastAsia"/>
          <w:spacing w:val="-22"/>
          <w:sz w:val="16"/>
        </w:rPr>
        <w:t xml:space="preserve"> </w:t>
      </w:r>
      <w:r>
        <w:rPr>
          <w:spacing w:val="-3"/>
          <w:sz w:val="20"/>
        </w:rPr>
        <w:t xml:space="preserve">函数对其进行迭代并返回整个集合。关于 </w:t>
      </w:r>
      <w:r>
        <w:rPr>
          <w:spacing w:val="-2"/>
          <w:sz w:val="16"/>
        </w:rPr>
        <w:t>Django</w:t>
      </w:r>
      <w:r>
        <w:rPr>
          <w:spacing w:val="-9"/>
          <w:sz w:val="16"/>
        </w:rPr>
        <w:t xml:space="preserve"> </w:t>
      </w:r>
      <w:r>
        <w:rPr>
          <w:spacing w:val="-2"/>
          <w:sz w:val="16"/>
        </w:rPr>
        <w:t>QuerySet</w:t>
      </w:r>
      <w:r>
        <w:rPr>
          <w:spacing w:val="2"/>
          <w:sz w:val="16"/>
        </w:rPr>
        <w:t xml:space="preserve"> </w:t>
      </w:r>
      <w:r>
        <w:rPr>
          <w:spacing w:val="-2"/>
          <w:sz w:val="20"/>
        </w:rPr>
        <w:t>的更多信息，你可</w:t>
      </w:r>
      <w:r>
        <w:rPr>
          <w:sz w:val="20"/>
        </w:rPr>
        <w:t xml:space="preserve">以参考 </w:t>
      </w:r>
      <w:hyperlink r:id="rId105">
        <w:r>
          <w:rPr>
            <w:color w:val="0000FF"/>
            <w:sz w:val="16"/>
          </w:rPr>
          <w:t>Django QuerySet API</w:t>
        </w:r>
      </w:hyperlink>
      <w:r>
        <w:rPr>
          <w:color w:val="0000FF"/>
          <w:sz w:val="16"/>
        </w:rPr>
        <w:t xml:space="preserve"> </w:t>
      </w:r>
      <w:r>
        <w:rPr>
          <w:sz w:val="20"/>
        </w:rPr>
        <w:t>文档。</w:t>
      </w:r>
    </w:p>
    <w:p w14:paraId="0E89BA70" w14:textId="77777777" w:rsidR="00C36271" w:rsidRDefault="00C36271">
      <w:pPr>
        <w:pStyle w:val="a3"/>
        <w:spacing w:before="13"/>
        <w:rPr>
          <w:rFonts w:ascii="文泉驿微米黑"/>
          <w:sz w:val="7"/>
        </w:rPr>
      </w:pPr>
    </w:p>
    <w:p w14:paraId="54C220F3" w14:textId="77777777" w:rsidR="00C36271" w:rsidRDefault="00000000">
      <w:pPr>
        <w:pStyle w:val="a4"/>
        <w:numPr>
          <w:ilvl w:val="6"/>
          <w:numId w:val="162"/>
        </w:numPr>
        <w:tabs>
          <w:tab w:val="left" w:pos="1157"/>
        </w:tabs>
        <w:spacing w:before="53"/>
        <w:ind w:hanging="181"/>
        <w:rPr>
          <w:sz w:val="20"/>
        </w:rPr>
      </w:pPr>
      <w:r>
        <w:pict w14:anchorId="3537948F">
          <v:shape id="docshape510" o:spid="_x0000_s3418" type="#_x0000_t202" style="position:absolute;left:0;text-align:left;margin-left:115.65pt;margin-top:21.35pt;width:427.55pt;height:35.1pt;z-index:-15600128;mso-wrap-distance-left:0;mso-wrap-distance-right:0;mso-position-horizontal-relative:page" filled="f" strokeweight=".14042mm">
            <v:textbox inset="0,0,0,0">
              <w:txbxContent>
                <w:p w14:paraId="22A79643" w14:textId="77777777" w:rsidR="00C36271" w:rsidRDefault="00000000">
                  <w:pPr>
                    <w:pStyle w:val="a3"/>
                    <w:spacing w:before="73" w:line="261" w:lineRule="auto"/>
                    <w:ind w:left="59" w:right="2584"/>
                  </w:pPr>
                  <w:r>
                    <w:t>dict_players</w:t>
                  </w:r>
                  <w:r>
                    <w:rPr>
                      <w:spacing w:val="-7"/>
                    </w:rPr>
                    <w:t xml:space="preserve"> </w:t>
                  </w:r>
                  <w:r>
                    <w:t>=</w:t>
                  </w:r>
                  <w:r>
                    <w:rPr>
                      <w:spacing w:val="-6"/>
                    </w:rPr>
                    <w:t xml:space="preserve"> </w:t>
                  </w:r>
                  <w:r>
                    <w:rPr>
                      <w:color w:val="214987"/>
                    </w:rPr>
                    <w:t>list</w:t>
                  </w:r>
                  <w:r>
                    <w:t>(</w:t>
                  </w:r>
                  <w:r>
                    <w:rPr>
                      <w:color w:val="214987"/>
                    </w:rPr>
                    <w:t>map</w:t>
                  </w:r>
                  <w:r>
                    <w:t>(</w:t>
                  </w:r>
                  <w:r>
                    <w:rPr>
                      <w:color w:val="214987"/>
                    </w:rPr>
                    <w:t>lambda</w:t>
                  </w:r>
                  <w:r>
                    <w:rPr>
                      <w:color w:val="214987"/>
                      <w:spacing w:val="-7"/>
                    </w:rPr>
                    <w:t xml:space="preserve"> </w:t>
                  </w:r>
                  <w:r>
                    <w:t>p:</w:t>
                  </w:r>
                  <w:r>
                    <w:rPr>
                      <w:spacing w:val="-6"/>
                    </w:rPr>
                    <w:t xml:space="preserve"> </w:t>
                  </w:r>
                  <w:r>
                    <w:t>p.as_dict(),</w:t>
                  </w:r>
                  <w:r>
                    <w:rPr>
                      <w:spacing w:val="-7"/>
                    </w:rPr>
                    <w:t xml:space="preserve"> </w:t>
                  </w:r>
                  <w:r>
                    <w:t xml:space="preserve">players)) </w:t>
                  </w:r>
                  <w:r>
                    <w:rPr>
                      <w:color w:val="214987"/>
                    </w:rPr>
                    <w:t xml:space="preserve">return </w:t>
                  </w:r>
                  <w:r>
                    <w:t>JsonResponse(dict_players, safe=False)</w:t>
                  </w:r>
                </w:p>
              </w:txbxContent>
            </v:textbox>
            <w10:wrap type="topAndBottom" anchorx="page"/>
          </v:shape>
        </w:pict>
      </w:r>
      <w:r>
        <w:rPr>
          <w:spacing w:val="-2"/>
          <w:sz w:val="20"/>
        </w:rPr>
        <w:t xml:space="preserve">将返回的 </w:t>
      </w:r>
      <w:r>
        <w:rPr>
          <w:rFonts w:ascii="文泉驿等宽微米黑" w:eastAsia="文泉驿等宽微米黑" w:hAnsi="文泉驿等宽微米黑" w:hint="eastAsia"/>
          <w:spacing w:val="-2"/>
          <w:sz w:val="16"/>
        </w:rPr>
        <w:t>Player</w:t>
      </w:r>
      <w:r>
        <w:rPr>
          <w:rFonts w:ascii="文泉驿等宽微米黑" w:eastAsia="文泉驿等宽微米黑" w:hAnsi="文泉驿等宽微米黑" w:hint="eastAsia"/>
          <w:spacing w:val="-41"/>
          <w:sz w:val="16"/>
        </w:rPr>
        <w:t xml:space="preserve"> </w:t>
      </w:r>
      <w:r>
        <w:rPr>
          <w:spacing w:val="-2"/>
          <w:sz w:val="20"/>
        </w:rPr>
        <w:t>数据模型的列表，转为对象为</w:t>
      </w:r>
      <w:r>
        <w:rPr>
          <w:spacing w:val="-2"/>
          <w:sz w:val="16"/>
        </w:rPr>
        <w:t>dict</w:t>
      </w:r>
      <w:r>
        <w:rPr>
          <w:spacing w:val="14"/>
          <w:sz w:val="16"/>
        </w:rPr>
        <w:t xml:space="preserve"> </w:t>
      </w:r>
      <w:r>
        <w:rPr>
          <w:spacing w:val="-2"/>
          <w:sz w:val="20"/>
        </w:rPr>
        <w:t xml:space="preserve">的列表，并使用 </w:t>
      </w:r>
      <w:r>
        <w:rPr>
          <w:rFonts w:ascii="文泉驿等宽微米黑" w:eastAsia="文泉驿等宽微米黑" w:hAnsi="文泉驿等宽微米黑" w:hint="eastAsia"/>
          <w:spacing w:val="-2"/>
          <w:sz w:val="16"/>
        </w:rPr>
        <w:t>JsonResponse</w:t>
      </w:r>
      <w:r>
        <w:rPr>
          <w:rFonts w:ascii="文泉驿等宽微米黑" w:eastAsia="文泉驿等宽微米黑" w:hAnsi="文泉驿等宽微米黑" w:hint="eastAsia"/>
          <w:spacing w:val="-41"/>
          <w:sz w:val="16"/>
        </w:rPr>
        <w:t xml:space="preserve"> </w:t>
      </w:r>
      <w:r>
        <w:rPr>
          <w:spacing w:val="-5"/>
          <w:sz w:val="20"/>
        </w:rPr>
        <w:t>输出。</w:t>
      </w:r>
    </w:p>
    <w:p w14:paraId="3676FA81" w14:textId="77777777" w:rsidR="00C36271" w:rsidRDefault="00C36271">
      <w:pPr>
        <w:pStyle w:val="a3"/>
        <w:spacing w:before="0"/>
        <w:rPr>
          <w:rFonts w:ascii="文泉驿微米黑"/>
          <w:sz w:val="15"/>
        </w:rPr>
      </w:pPr>
    </w:p>
    <w:p w14:paraId="0D74E5F5" w14:textId="77777777" w:rsidR="00C36271" w:rsidRDefault="00000000">
      <w:pPr>
        <w:pStyle w:val="a4"/>
        <w:numPr>
          <w:ilvl w:val="5"/>
          <w:numId w:val="162"/>
        </w:numPr>
        <w:tabs>
          <w:tab w:val="left" w:pos="719"/>
        </w:tabs>
        <w:spacing w:before="52"/>
        <w:ind w:hanging="161"/>
        <w:rPr>
          <w:sz w:val="20"/>
        </w:rPr>
      </w:pPr>
      <w:r>
        <w:rPr>
          <w:rFonts w:ascii="文泉驿等宽微米黑" w:eastAsia="文泉驿等宽微米黑" w:hAnsi="文泉驿等宽微米黑" w:hint="eastAsia"/>
          <w:spacing w:val="-2"/>
          <w:sz w:val="16"/>
        </w:rPr>
        <w:t>get_by_id</w:t>
      </w:r>
      <w:r>
        <w:rPr>
          <w:rFonts w:ascii="文泉驿等宽微米黑" w:eastAsia="文泉驿等宽微米黑" w:hAnsi="文泉驿等宽微米黑" w:hint="eastAsia"/>
          <w:spacing w:val="-45"/>
          <w:sz w:val="16"/>
        </w:rPr>
        <w:t xml:space="preserve"> </w:t>
      </w:r>
      <w:r>
        <w:rPr>
          <w:spacing w:val="-5"/>
          <w:sz w:val="20"/>
        </w:rPr>
        <w:t>函数：</w:t>
      </w:r>
    </w:p>
    <w:p w14:paraId="58A6993B" w14:textId="77777777" w:rsidR="00C36271" w:rsidRDefault="00000000">
      <w:pPr>
        <w:pStyle w:val="a4"/>
        <w:numPr>
          <w:ilvl w:val="6"/>
          <w:numId w:val="162"/>
        </w:numPr>
        <w:tabs>
          <w:tab w:val="left" w:pos="1157"/>
        </w:tabs>
        <w:spacing w:before="183" w:line="208" w:lineRule="auto"/>
        <w:ind w:right="1438"/>
        <w:rPr>
          <w:sz w:val="20"/>
        </w:rPr>
      </w:pPr>
      <w:r>
        <w:pict w14:anchorId="304AFE3A">
          <v:shape id="docshape511" o:spid="_x0000_s3417" type="#_x0000_t202" style="position:absolute;left:0;text-align:left;margin-left:115.65pt;margin-top:40.7pt;width:427.55pt;height:20.75pt;z-index:-15599616;mso-wrap-distance-left:0;mso-wrap-distance-right:0;mso-position-horizontal-relative:page" filled="f" strokeweight=".14042mm">
            <v:textbox inset="0,0,0,0">
              <w:txbxContent>
                <w:p w14:paraId="30D198EB" w14:textId="77777777" w:rsidR="00C36271" w:rsidRDefault="00000000">
                  <w:pPr>
                    <w:pStyle w:val="a3"/>
                    <w:spacing w:before="73"/>
                    <w:ind w:left="59"/>
                  </w:pPr>
                  <w:r>
                    <w:t>result</w:t>
                  </w:r>
                  <w:r>
                    <w:rPr>
                      <w:spacing w:val="-11"/>
                    </w:rPr>
                    <w:t xml:space="preserve"> </w:t>
                  </w:r>
                  <w:r>
                    <w:t>=</w:t>
                  </w:r>
                  <w:r>
                    <w:rPr>
                      <w:spacing w:val="-10"/>
                    </w:rPr>
                    <w:t xml:space="preserve"> </w:t>
                  </w:r>
                  <w:r>
                    <w:t>get_object_or_404(Player,</w:t>
                  </w:r>
                  <w:r>
                    <w:rPr>
                      <w:spacing w:val="-10"/>
                    </w:rPr>
                    <w:t xml:space="preserve"> </w:t>
                  </w:r>
                  <w:r>
                    <w:rPr>
                      <w:spacing w:val="-2"/>
                    </w:rPr>
                    <w:t>pk=player_id).as_dict()</w:t>
                  </w:r>
                </w:p>
              </w:txbxContent>
            </v:textbox>
            <w10:wrap type="topAndBottom" anchorx="page"/>
          </v:shape>
        </w:pict>
      </w:r>
      <w:r>
        <w:rPr>
          <w:spacing w:val="-5"/>
          <w:sz w:val="20"/>
        </w:rPr>
        <w:t xml:space="preserve">使用 </w:t>
      </w:r>
      <w:r>
        <w:rPr>
          <w:rFonts w:ascii="文泉驿等宽微米黑" w:eastAsia="文泉驿等宽微米黑" w:hAnsi="文泉驿等宽微米黑" w:hint="eastAsia"/>
          <w:sz w:val="16"/>
        </w:rPr>
        <w:t>get_object_or_404</w:t>
      </w:r>
      <w:r>
        <w:rPr>
          <w:rFonts w:ascii="文泉驿等宽微米黑" w:eastAsia="文泉驿等宽微米黑" w:hAnsi="文泉驿等宽微米黑" w:hint="eastAsia"/>
          <w:spacing w:val="-53"/>
          <w:sz w:val="16"/>
        </w:rPr>
        <w:t xml:space="preserve"> </w:t>
      </w:r>
      <w:r>
        <w:rPr>
          <w:spacing w:val="-2"/>
          <w:sz w:val="20"/>
        </w:rPr>
        <w:t xml:space="preserve">语法糖传入 </w:t>
      </w:r>
      <w:r>
        <w:rPr>
          <w:rFonts w:ascii="文泉驿等宽微米黑" w:eastAsia="文泉驿等宽微米黑" w:hAnsi="文泉驿等宽微米黑" w:hint="eastAsia"/>
          <w:sz w:val="16"/>
        </w:rPr>
        <w:t>player_id</w:t>
      </w:r>
      <w:r>
        <w:rPr>
          <w:spacing w:val="-3"/>
          <w:sz w:val="20"/>
        </w:rPr>
        <w:t xml:space="preserve">，并将 </w:t>
      </w:r>
      <w:r>
        <w:rPr>
          <w:rFonts w:ascii="文泉驿等宽微米黑" w:eastAsia="文泉驿等宽微米黑" w:hAnsi="文泉驿等宽微米黑" w:hint="eastAsia"/>
          <w:sz w:val="16"/>
        </w:rPr>
        <w:t>Player</w:t>
      </w:r>
      <w:r>
        <w:rPr>
          <w:rFonts w:ascii="文泉驿等宽微米黑" w:eastAsia="文泉驿等宽微米黑" w:hAnsi="文泉驿等宽微米黑" w:hint="eastAsia"/>
          <w:spacing w:val="-53"/>
          <w:sz w:val="16"/>
        </w:rPr>
        <w:t xml:space="preserve"> </w:t>
      </w:r>
      <w:r>
        <w:rPr>
          <w:spacing w:val="10"/>
          <w:sz w:val="20"/>
        </w:rPr>
        <w:t>对象转为</w:t>
      </w:r>
      <w:r>
        <w:rPr>
          <w:sz w:val="16"/>
        </w:rPr>
        <w:t>dict</w:t>
      </w:r>
      <w:r>
        <w:rPr>
          <w:sz w:val="20"/>
        </w:rPr>
        <w:t xml:space="preserve">。如数据不存在，将由此函数返回 </w:t>
      </w:r>
      <w:r>
        <w:rPr>
          <w:rFonts w:ascii="文泉驿等宽微米黑" w:eastAsia="文泉驿等宽微米黑" w:hAnsi="文泉驿等宽微米黑" w:hint="eastAsia"/>
          <w:sz w:val="16"/>
        </w:rPr>
        <w:t>404</w:t>
      </w:r>
      <w:r>
        <w:rPr>
          <w:rFonts w:ascii="文泉驿等宽微米黑" w:eastAsia="文泉驿等宽微米黑" w:hAnsi="文泉驿等宽微米黑" w:hint="eastAsia"/>
          <w:spacing w:val="-35"/>
          <w:sz w:val="16"/>
        </w:rPr>
        <w:t xml:space="preserve"> </w:t>
      </w:r>
      <w:r>
        <w:rPr>
          <w:sz w:val="20"/>
        </w:rPr>
        <w:t>状态码：</w:t>
      </w:r>
    </w:p>
    <w:p w14:paraId="0A51533D" w14:textId="77777777" w:rsidR="00C36271" w:rsidRDefault="00C36271">
      <w:pPr>
        <w:pStyle w:val="a3"/>
        <w:spacing w:before="13"/>
        <w:rPr>
          <w:rFonts w:ascii="文泉驿微米黑"/>
          <w:sz w:val="7"/>
        </w:rPr>
      </w:pPr>
    </w:p>
    <w:p w14:paraId="6CF306BA" w14:textId="77777777" w:rsidR="00C36271" w:rsidRDefault="00000000">
      <w:pPr>
        <w:pStyle w:val="a4"/>
        <w:numPr>
          <w:ilvl w:val="6"/>
          <w:numId w:val="162"/>
        </w:numPr>
        <w:tabs>
          <w:tab w:val="left" w:pos="1157"/>
        </w:tabs>
        <w:spacing w:before="53"/>
        <w:ind w:hanging="181"/>
        <w:rPr>
          <w:sz w:val="20"/>
        </w:rPr>
      </w:pPr>
      <w:r>
        <w:pict w14:anchorId="4807CD76">
          <v:shape id="docshape512" o:spid="_x0000_s3416" type="#_x0000_t202" style="position:absolute;left:0;text-align:left;margin-left:115.65pt;margin-top:21.4pt;width:427.55pt;height:20.75pt;z-index:-15599104;mso-wrap-distance-left:0;mso-wrap-distance-right:0;mso-position-horizontal-relative:page" filled="f" strokeweight=".14042mm">
            <v:textbox inset="0,0,0,0">
              <w:txbxContent>
                <w:p w14:paraId="184C691E" w14:textId="77777777" w:rsidR="00C36271" w:rsidRDefault="00000000">
                  <w:pPr>
                    <w:pStyle w:val="a3"/>
                    <w:spacing w:before="73"/>
                    <w:ind w:left="59"/>
                  </w:pPr>
                  <w:r>
                    <w:rPr>
                      <w:color w:val="214987"/>
                    </w:rPr>
                    <w:t>return</w:t>
                  </w:r>
                  <w:r>
                    <w:rPr>
                      <w:color w:val="214987"/>
                      <w:spacing w:val="-5"/>
                    </w:rPr>
                    <w:t xml:space="preserve"> </w:t>
                  </w:r>
                  <w:r>
                    <w:rPr>
                      <w:spacing w:val="-2"/>
                    </w:rPr>
                    <w:t>JsonResponse(result)</w:t>
                  </w:r>
                </w:p>
              </w:txbxContent>
            </v:textbox>
            <w10:wrap type="topAndBottom" anchorx="page"/>
          </v:shape>
        </w:pict>
      </w:r>
      <w:r>
        <w:rPr>
          <w:spacing w:val="-4"/>
          <w:sz w:val="20"/>
        </w:rPr>
        <w:t xml:space="preserve">使用 </w:t>
      </w:r>
      <w:r>
        <w:rPr>
          <w:rFonts w:ascii="文泉驿等宽微米黑" w:eastAsia="文泉驿等宽微米黑" w:hAnsi="文泉驿等宽微米黑" w:hint="eastAsia"/>
          <w:spacing w:val="-2"/>
          <w:sz w:val="16"/>
        </w:rPr>
        <w:t>JsonResponse</w:t>
      </w:r>
      <w:r>
        <w:rPr>
          <w:rFonts w:ascii="文泉驿等宽微米黑" w:eastAsia="文泉驿等宽微米黑" w:hAnsi="文泉驿等宽微米黑" w:hint="eastAsia"/>
          <w:spacing w:val="-48"/>
          <w:sz w:val="16"/>
        </w:rPr>
        <w:t xml:space="preserve"> </w:t>
      </w:r>
      <w:r>
        <w:rPr>
          <w:spacing w:val="-4"/>
          <w:sz w:val="20"/>
        </w:rPr>
        <w:t>返回数据：</w:t>
      </w:r>
    </w:p>
    <w:p w14:paraId="4255F6EB" w14:textId="77777777" w:rsidR="00C36271" w:rsidRDefault="00C36271">
      <w:pPr>
        <w:pStyle w:val="a3"/>
        <w:spacing w:before="0"/>
        <w:rPr>
          <w:rFonts w:ascii="文泉驿微米黑"/>
          <w:sz w:val="15"/>
        </w:rPr>
      </w:pPr>
    </w:p>
    <w:p w14:paraId="76EE7E31" w14:textId="77777777" w:rsidR="00C36271" w:rsidRDefault="00000000">
      <w:pPr>
        <w:pStyle w:val="a4"/>
        <w:numPr>
          <w:ilvl w:val="5"/>
          <w:numId w:val="162"/>
        </w:numPr>
        <w:tabs>
          <w:tab w:val="left" w:pos="719"/>
        </w:tabs>
        <w:spacing w:before="52"/>
        <w:ind w:hanging="161"/>
        <w:rPr>
          <w:sz w:val="20"/>
        </w:rPr>
      </w:pPr>
      <w:r>
        <w:rPr>
          <w:rFonts w:ascii="文泉驿等宽微米黑" w:eastAsia="文泉驿等宽微米黑" w:hAnsi="文泉驿等宽微米黑" w:hint="eastAsia"/>
          <w:spacing w:val="-2"/>
          <w:sz w:val="16"/>
        </w:rPr>
        <w:t>trade</w:t>
      </w:r>
      <w:r>
        <w:rPr>
          <w:rFonts w:ascii="文泉驿等宽微米黑" w:eastAsia="文泉驿等宽微米黑" w:hAnsi="文泉驿等宽微米黑" w:hint="eastAsia"/>
          <w:spacing w:val="-49"/>
          <w:sz w:val="16"/>
        </w:rPr>
        <w:t xml:space="preserve"> </w:t>
      </w:r>
      <w:r>
        <w:rPr>
          <w:spacing w:val="-5"/>
          <w:sz w:val="20"/>
        </w:rPr>
        <w:t>函数：</w:t>
      </w:r>
    </w:p>
    <w:p w14:paraId="366C226D" w14:textId="77777777" w:rsidR="00C36271" w:rsidRDefault="00000000">
      <w:pPr>
        <w:pStyle w:val="a4"/>
        <w:numPr>
          <w:ilvl w:val="6"/>
          <w:numId w:val="162"/>
        </w:numPr>
        <w:tabs>
          <w:tab w:val="left" w:pos="1157"/>
        </w:tabs>
        <w:spacing w:before="152"/>
        <w:ind w:hanging="181"/>
        <w:rPr>
          <w:sz w:val="20"/>
        </w:rPr>
      </w:pPr>
      <w:r>
        <w:pict w14:anchorId="6E621243">
          <v:shape id="docshape513" o:spid="_x0000_s3415" type="#_x0000_t202" style="position:absolute;left:0;text-align:left;margin-left:115.65pt;margin-top:26.3pt;width:427.55pt;height:49.45pt;z-index:-15598592;mso-wrap-distance-left:0;mso-wrap-distance-right:0;mso-position-horizontal-relative:page" filled="f" strokeweight=".14042mm">
            <v:textbox inset="0,0,0,0">
              <w:txbxContent>
                <w:p w14:paraId="56492181" w14:textId="77777777" w:rsidR="00C36271" w:rsidRDefault="00000000">
                  <w:pPr>
                    <w:pStyle w:val="a3"/>
                    <w:spacing w:before="73"/>
                    <w:ind w:left="59"/>
                  </w:pPr>
                  <w:r>
                    <w:t>sell_id,</w:t>
                  </w:r>
                  <w:r>
                    <w:rPr>
                      <w:spacing w:val="-9"/>
                    </w:rPr>
                    <w:t xml:space="preserve"> </w:t>
                  </w:r>
                  <w:r>
                    <w:t>buy_id,</w:t>
                  </w:r>
                  <w:r>
                    <w:rPr>
                      <w:spacing w:val="-8"/>
                    </w:rPr>
                    <w:t xml:space="preserve"> </w:t>
                  </w:r>
                  <w:r>
                    <w:t>amount,</w:t>
                  </w:r>
                  <w:r>
                    <w:rPr>
                      <w:spacing w:val="-9"/>
                    </w:rPr>
                    <w:t xml:space="preserve"> </w:t>
                  </w:r>
                  <w:r>
                    <w:t>price</w:t>
                  </w:r>
                  <w:r>
                    <w:rPr>
                      <w:spacing w:val="-8"/>
                    </w:rPr>
                    <w:t xml:space="preserve"> </w:t>
                  </w:r>
                  <w:r>
                    <w:t>=</w:t>
                  </w:r>
                  <w:r>
                    <w:rPr>
                      <w:spacing w:val="-8"/>
                    </w:rPr>
                    <w:t xml:space="preserve"> </w:t>
                  </w:r>
                  <w:r>
                    <w:rPr>
                      <w:color w:val="214987"/>
                    </w:rPr>
                    <w:t>int</w:t>
                  </w:r>
                  <w:r>
                    <w:t>(request.POST[</w:t>
                  </w:r>
                  <w:r>
                    <w:rPr>
                      <w:color w:val="4F9905"/>
                    </w:rPr>
                    <w:t>'sellID'</w:t>
                  </w:r>
                  <w:r>
                    <w:t>]),</w:t>
                  </w:r>
                  <w:r>
                    <w:rPr>
                      <w:spacing w:val="-7"/>
                    </w:rPr>
                    <w:t xml:space="preserve"> </w:t>
                  </w:r>
                  <w:r>
                    <w:rPr>
                      <w:color w:val="214987"/>
                      <w:spacing w:val="-2"/>
                    </w:rPr>
                    <w:t>int</w:t>
                  </w:r>
                  <w:r>
                    <w:rPr>
                      <w:spacing w:val="-2"/>
                    </w:rPr>
                    <w:t>(request.POST[</w:t>
                  </w:r>
                  <w:r>
                    <w:rPr>
                      <w:color w:val="4F9905"/>
                      <w:spacing w:val="-2"/>
                    </w:rPr>
                    <w:t>'buyID'</w:t>
                  </w:r>
                </w:p>
                <w:p w14:paraId="4E974853" w14:textId="77777777" w:rsidR="00C36271" w:rsidRDefault="00000000">
                  <w:pPr>
                    <w:spacing w:before="10"/>
                    <w:ind w:left="45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0"/>
                      <w:sz w:val="20"/>
                    </w:rPr>
                    <w:t xml:space="preserve"> </w:t>
                  </w:r>
                  <w:r>
                    <w:rPr>
                      <w:sz w:val="16"/>
                    </w:rPr>
                    <w:t>]),</w:t>
                  </w:r>
                  <w:r>
                    <w:rPr>
                      <w:spacing w:val="-18"/>
                      <w:sz w:val="16"/>
                    </w:rPr>
                    <w:t xml:space="preserve"> </w:t>
                  </w:r>
                  <w:r>
                    <w:rPr>
                      <w:spacing w:val="-10"/>
                      <w:sz w:val="16"/>
                    </w:rPr>
                    <w:t>\</w:t>
                  </w:r>
                </w:p>
                <w:p w14:paraId="1CBE78AA" w14:textId="77777777" w:rsidR="00C36271" w:rsidRDefault="00000000">
                  <w:pPr>
                    <w:pStyle w:val="a3"/>
                    <w:ind w:left="3135"/>
                  </w:pPr>
                  <w:r>
                    <w:rPr>
                      <w:color w:val="214987"/>
                    </w:rPr>
                    <w:t>int</w:t>
                  </w:r>
                  <w:r>
                    <w:t>(request.POST[</w:t>
                  </w:r>
                  <w:r>
                    <w:rPr>
                      <w:color w:val="4F9905"/>
                    </w:rPr>
                    <w:t>'amount'</w:t>
                  </w:r>
                  <w:r>
                    <w:t>]),</w:t>
                  </w:r>
                  <w:r>
                    <w:rPr>
                      <w:spacing w:val="-23"/>
                    </w:rPr>
                    <w:t xml:space="preserve"> </w:t>
                  </w:r>
                  <w:r>
                    <w:rPr>
                      <w:color w:val="214987"/>
                      <w:spacing w:val="-2"/>
                    </w:rPr>
                    <w:t>int</w:t>
                  </w:r>
                  <w:r>
                    <w:rPr>
                      <w:spacing w:val="-2"/>
                    </w:rPr>
                    <w:t>(request.POST[</w:t>
                  </w:r>
                  <w:r>
                    <w:rPr>
                      <w:color w:val="4F9905"/>
                      <w:spacing w:val="-2"/>
                    </w:rPr>
                    <w:t>'price'</w:t>
                  </w:r>
                  <w:r>
                    <w:rPr>
                      <w:spacing w:val="-2"/>
                    </w:rPr>
                    <w:t>])</w:t>
                  </w:r>
                </w:p>
              </w:txbxContent>
            </v:textbox>
            <w10:wrap type="topAndBottom" anchorx="page"/>
          </v:shape>
        </w:pict>
      </w:r>
      <w:r>
        <w:rPr>
          <w:spacing w:val="-5"/>
          <w:sz w:val="20"/>
        </w:rPr>
        <w:t xml:space="preserve">从 </w:t>
      </w:r>
      <w:r>
        <w:rPr>
          <w:rFonts w:ascii="文泉驿等宽微米黑" w:eastAsia="文泉驿等宽微米黑" w:hAnsi="文泉驿等宽微米黑" w:hint="eastAsia"/>
          <w:spacing w:val="-2"/>
          <w:sz w:val="16"/>
        </w:rPr>
        <w:t>POST</w:t>
      </w:r>
      <w:r>
        <w:rPr>
          <w:rFonts w:ascii="文泉驿等宽微米黑" w:eastAsia="文泉驿等宽微米黑" w:hAnsi="文泉驿等宽微米黑" w:hint="eastAsia"/>
          <w:spacing w:val="-51"/>
          <w:sz w:val="16"/>
        </w:rPr>
        <w:t xml:space="preserve"> </w:t>
      </w:r>
      <w:r>
        <w:rPr>
          <w:spacing w:val="-2"/>
          <w:sz w:val="16"/>
        </w:rPr>
        <w:t>Payload</w:t>
      </w:r>
      <w:r>
        <w:rPr>
          <w:spacing w:val="3"/>
          <w:sz w:val="16"/>
        </w:rPr>
        <w:t xml:space="preserve"> </w:t>
      </w:r>
      <w:r>
        <w:rPr>
          <w:spacing w:val="-4"/>
          <w:sz w:val="20"/>
        </w:rPr>
        <w:t xml:space="preserve">中接收 </w:t>
      </w:r>
      <w:r>
        <w:rPr>
          <w:spacing w:val="-2"/>
          <w:sz w:val="16"/>
        </w:rPr>
        <w:t>Form</w:t>
      </w:r>
      <w:r>
        <w:rPr>
          <w:spacing w:val="4"/>
          <w:sz w:val="16"/>
        </w:rPr>
        <w:t xml:space="preserve"> </w:t>
      </w:r>
      <w:r>
        <w:rPr>
          <w:spacing w:val="-4"/>
          <w:sz w:val="20"/>
        </w:rPr>
        <w:t>形式的数据：</w:t>
      </w:r>
    </w:p>
    <w:p w14:paraId="6D71768D" w14:textId="77777777" w:rsidR="00C36271" w:rsidRDefault="00C36271">
      <w:pPr>
        <w:pStyle w:val="a3"/>
        <w:spacing w:before="13"/>
        <w:rPr>
          <w:rFonts w:ascii="文泉驿微米黑"/>
          <w:sz w:val="7"/>
        </w:rPr>
      </w:pPr>
    </w:p>
    <w:p w14:paraId="34DDFFF3" w14:textId="77777777" w:rsidR="00C36271" w:rsidRDefault="00000000">
      <w:pPr>
        <w:pStyle w:val="a4"/>
        <w:numPr>
          <w:ilvl w:val="6"/>
          <w:numId w:val="162"/>
        </w:numPr>
        <w:tabs>
          <w:tab w:val="left" w:pos="1157"/>
        </w:tabs>
        <w:spacing w:before="83" w:line="208" w:lineRule="auto"/>
        <w:ind w:right="1437"/>
        <w:jc w:val="both"/>
        <w:rPr>
          <w:sz w:val="20"/>
          <w:lang w:eastAsia="zh-CN"/>
        </w:rPr>
      </w:pPr>
      <w:r>
        <w:rPr>
          <w:spacing w:val="3"/>
          <w:sz w:val="20"/>
          <w:lang w:eastAsia="zh-CN"/>
        </w:rPr>
        <w:t xml:space="preserve">调用 </w:t>
      </w:r>
      <w:r>
        <w:rPr>
          <w:rFonts w:ascii="文泉驿等宽微米黑" w:eastAsia="文泉驿等宽微米黑" w:hAnsi="文泉驿等宽微米黑" w:hint="eastAsia"/>
          <w:spacing w:val="-2"/>
          <w:sz w:val="16"/>
          <w:lang w:eastAsia="zh-CN"/>
        </w:rPr>
        <w:t>Player</w:t>
      </w:r>
      <w:r>
        <w:rPr>
          <w:rFonts w:ascii="文泉驿等宽微米黑" w:eastAsia="文泉驿等宽微米黑" w:hAnsi="文泉驿等宽微米黑" w:hint="eastAsia"/>
          <w:spacing w:val="-22"/>
          <w:sz w:val="16"/>
          <w:lang w:eastAsia="zh-CN"/>
        </w:rPr>
        <w:t xml:space="preserve"> </w:t>
      </w:r>
      <w:r>
        <w:rPr>
          <w:spacing w:val="1"/>
          <w:sz w:val="20"/>
          <w:lang w:eastAsia="zh-CN"/>
        </w:rPr>
        <w:t xml:space="preserve">数据模型的 </w:t>
      </w:r>
      <w:r>
        <w:rPr>
          <w:rFonts w:ascii="文泉驿等宽微米黑" w:eastAsia="文泉驿等宽微米黑" w:hAnsi="文泉驿等宽微米黑" w:hint="eastAsia"/>
          <w:spacing w:val="-2"/>
          <w:sz w:val="16"/>
          <w:lang w:eastAsia="zh-CN"/>
        </w:rPr>
        <w:t>select_for_update</w:t>
      </w:r>
      <w:r>
        <w:rPr>
          <w:rFonts w:ascii="文泉驿等宽微米黑" w:eastAsia="文泉驿等宽微米黑" w:hAnsi="文泉驿等宽微米黑" w:hint="eastAsia"/>
          <w:spacing w:val="-22"/>
          <w:sz w:val="16"/>
          <w:lang w:eastAsia="zh-CN"/>
        </w:rPr>
        <w:t xml:space="preserve"> </w:t>
      </w:r>
      <w:r>
        <w:rPr>
          <w:spacing w:val="-2"/>
          <w:sz w:val="20"/>
          <w:lang w:eastAsia="zh-CN"/>
        </w:rPr>
        <w:t>函数对卖家和买家的数据进行加锁，并检查卖家的货</w:t>
      </w:r>
      <w:r>
        <w:rPr>
          <w:spacing w:val="-3"/>
          <w:sz w:val="20"/>
          <w:lang w:eastAsia="zh-CN"/>
        </w:rPr>
        <w:t xml:space="preserve">物数量和买家的货币数量是否足够。该函数使用了 </w:t>
      </w:r>
      <w:r>
        <w:rPr>
          <w:rFonts w:ascii="文泉驿等宽微米黑" w:eastAsia="文泉驿等宽微米黑" w:hAnsi="文泉驿等宽微米黑" w:hint="eastAsia"/>
          <w:spacing w:val="-4"/>
          <w:sz w:val="16"/>
          <w:lang w:eastAsia="zh-CN"/>
        </w:rPr>
        <w:t>@transaction.atomic</w:t>
      </w:r>
      <w:r>
        <w:rPr>
          <w:rFonts w:ascii="文泉驿等宽微米黑" w:eastAsia="文泉驿等宽微米黑" w:hAnsi="文泉驿等宽微米黑" w:hint="eastAsia"/>
          <w:spacing w:val="-11"/>
          <w:sz w:val="16"/>
          <w:lang w:eastAsia="zh-CN"/>
        </w:rPr>
        <w:t xml:space="preserve"> </w:t>
      </w:r>
      <w:r>
        <w:rPr>
          <w:spacing w:val="-4"/>
          <w:sz w:val="20"/>
          <w:lang w:eastAsia="zh-CN"/>
        </w:rPr>
        <w:t>装饰器，任意异常都会导</w:t>
      </w:r>
      <w:r>
        <w:rPr>
          <w:spacing w:val="-1"/>
          <w:sz w:val="20"/>
          <w:lang w:eastAsia="zh-CN"/>
        </w:rPr>
        <w:t xml:space="preserve">致事务回滚。可以利用这个机制，在任意检查失败的时候，抛出异常，由 </w:t>
      </w:r>
      <w:r>
        <w:rPr>
          <w:sz w:val="16"/>
          <w:lang w:eastAsia="zh-CN"/>
        </w:rPr>
        <w:t>Django</w:t>
      </w:r>
      <w:r>
        <w:rPr>
          <w:spacing w:val="-1"/>
          <w:sz w:val="16"/>
          <w:lang w:eastAsia="zh-CN"/>
        </w:rPr>
        <w:t xml:space="preserve"> </w:t>
      </w:r>
      <w:r>
        <w:rPr>
          <w:sz w:val="20"/>
          <w:lang w:eastAsia="zh-CN"/>
        </w:rPr>
        <w:t>进行事务回滚。</w:t>
      </w:r>
    </w:p>
    <w:p w14:paraId="43B0E984" w14:textId="77777777" w:rsidR="00C36271" w:rsidRDefault="00C36271">
      <w:pPr>
        <w:spacing w:line="208" w:lineRule="auto"/>
        <w:jc w:val="both"/>
        <w:rPr>
          <w:sz w:val="20"/>
          <w:lang w:eastAsia="zh-CN"/>
        </w:rPr>
        <w:sectPr w:rsidR="00C36271">
          <w:pgSz w:w="12240" w:h="15840"/>
          <w:pgMar w:top="1080" w:right="0" w:bottom="980" w:left="1220" w:header="599" w:footer="792" w:gutter="0"/>
          <w:cols w:space="720"/>
        </w:sectPr>
      </w:pPr>
    </w:p>
    <w:p w14:paraId="74FB376E" w14:textId="77777777" w:rsidR="00C36271" w:rsidRDefault="00C36271">
      <w:pPr>
        <w:pStyle w:val="a3"/>
        <w:spacing w:before="0" w:after="1"/>
        <w:rPr>
          <w:rFonts w:ascii="文泉驿微米黑"/>
          <w:sz w:val="29"/>
          <w:lang w:eastAsia="zh-CN"/>
        </w:rPr>
      </w:pPr>
    </w:p>
    <w:p w14:paraId="648A65EE" w14:textId="77777777" w:rsidR="00C36271" w:rsidRDefault="00000000">
      <w:pPr>
        <w:pStyle w:val="a3"/>
        <w:spacing w:before="0"/>
        <w:ind w:left="1088"/>
        <w:rPr>
          <w:rFonts w:ascii="文泉驿微米黑"/>
          <w:sz w:val="20"/>
        </w:rPr>
      </w:pPr>
      <w:r>
        <w:rPr>
          <w:rFonts w:ascii="文泉驿微米黑"/>
          <w:sz w:val="20"/>
        </w:rPr>
      </w:r>
      <w:r>
        <w:rPr>
          <w:rFonts w:ascii="文泉驿微米黑"/>
          <w:sz w:val="20"/>
        </w:rPr>
        <w:pict w14:anchorId="5DDEEEE6">
          <v:shape id="docshape514" o:spid="_x0000_s3414" type="#_x0000_t202" style="width:427.55pt;height:106.8pt;mso-left-percent:-10001;mso-top-percent:-10001;mso-position-horizontal:absolute;mso-position-horizontal-relative:char;mso-position-vertical:absolute;mso-position-vertical-relative:line;mso-left-percent:-10001;mso-top-percent:-10001" filled="f" strokeweight=".14042mm">
            <v:textbox inset="0,0,0,0">
              <w:txbxContent>
                <w:p w14:paraId="5A816392" w14:textId="77777777" w:rsidR="00C36271" w:rsidRDefault="00000000">
                  <w:pPr>
                    <w:pStyle w:val="a3"/>
                    <w:spacing w:before="73" w:line="261" w:lineRule="auto"/>
                    <w:ind w:left="59" w:right="2199"/>
                  </w:pPr>
                  <w:r>
                    <w:t>sell_player</w:t>
                  </w:r>
                  <w:r>
                    <w:rPr>
                      <w:spacing w:val="-16"/>
                    </w:rPr>
                    <w:t xml:space="preserve"> </w:t>
                  </w:r>
                  <w:r>
                    <w:t>=</w:t>
                  </w:r>
                  <w:r>
                    <w:rPr>
                      <w:spacing w:val="-16"/>
                    </w:rPr>
                    <w:t xml:space="preserve"> </w:t>
                  </w:r>
                  <w:r>
                    <w:t>Player.objects.select_for_update().get(</w:t>
                  </w:r>
                  <w:r>
                    <w:rPr>
                      <w:color w:val="214987"/>
                    </w:rPr>
                    <w:t>id</w:t>
                  </w:r>
                  <w:r>
                    <w:t xml:space="preserve">=sell_id) </w:t>
                  </w:r>
                  <w:r>
                    <w:rPr>
                      <w:color w:val="214987"/>
                    </w:rPr>
                    <w:t xml:space="preserve">if </w:t>
                  </w:r>
                  <w:r>
                    <w:t>sell_player.goods &lt; amount:</w:t>
                  </w:r>
                </w:p>
                <w:p w14:paraId="30D5C79C" w14:textId="77777777" w:rsidR="00C36271" w:rsidRDefault="00000000">
                  <w:pPr>
                    <w:pStyle w:val="a3"/>
                    <w:spacing w:before="0"/>
                    <w:ind w:left="444"/>
                  </w:pPr>
                  <w:r>
                    <w:rPr>
                      <w:color w:val="214987"/>
                    </w:rPr>
                    <w:t>raise</w:t>
                  </w:r>
                  <w:r>
                    <w:rPr>
                      <w:color w:val="214987"/>
                      <w:spacing w:val="-7"/>
                    </w:rPr>
                    <w:t xml:space="preserve"> </w:t>
                  </w:r>
                  <w:r>
                    <w:t>Exception(f</w:t>
                  </w:r>
                  <w:r>
                    <w:rPr>
                      <w:color w:val="4F9905"/>
                    </w:rPr>
                    <w:t>'sell</w:t>
                  </w:r>
                  <w:r>
                    <w:rPr>
                      <w:color w:val="4F9905"/>
                      <w:spacing w:val="-7"/>
                    </w:rPr>
                    <w:t xml:space="preserve"> </w:t>
                  </w:r>
                  <w:r>
                    <w:rPr>
                      <w:color w:val="4F9905"/>
                    </w:rPr>
                    <w:t>player</w:t>
                  </w:r>
                  <w:r>
                    <w:rPr>
                      <w:color w:val="4F9905"/>
                      <w:spacing w:val="-7"/>
                    </w:rPr>
                    <w:t xml:space="preserve"> </w:t>
                  </w:r>
                  <w:r>
                    <w:rPr>
                      <w:color w:val="4F9905"/>
                    </w:rPr>
                    <w:t>{sell_player.id}</w:t>
                  </w:r>
                  <w:r>
                    <w:rPr>
                      <w:color w:val="4F9905"/>
                      <w:spacing w:val="-7"/>
                    </w:rPr>
                    <w:t xml:space="preserve"> </w:t>
                  </w:r>
                  <w:r>
                    <w:rPr>
                      <w:color w:val="4F9905"/>
                    </w:rPr>
                    <w:t>goods</w:t>
                  </w:r>
                  <w:r>
                    <w:rPr>
                      <w:color w:val="4F9905"/>
                      <w:spacing w:val="-7"/>
                    </w:rPr>
                    <w:t xml:space="preserve"> </w:t>
                  </w:r>
                  <w:r>
                    <w:rPr>
                      <w:color w:val="4F9905"/>
                    </w:rPr>
                    <w:t>not</w:t>
                  </w:r>
                  <w:r>
                    <w:rPr>
                      <w:color w:val="4F9905"/>
                      <w:spacing w:val="-7"/>
                    </w:rPr>
                    <w:t xml:space="preserve"> </w:t>
                  </w:r>
                  <w:r>
                    <w:rPr>
                      <w:color w:val="4F9905"/>
                      <w:spacing w:val="-2"/>
                    </w:rPr>
                    <w:t>enough'</w:t>
                  </w:r>
                  <w:r>
                    <w:rPr>
                      <w:spacing w:val="-2"/>
                    </w:rPr>
                    <w:t>)</w:t>
                  </w:r>
                </w:p>
                <w:p w14:paraId="145770E9" w14:textId="77777777" w:rsidR="00C36271" w:rsidRDefault="00C36271">
                  <w:pPr>
                    <w:pStyle w:val="a3"/>
                    <w:spacing w:before="15"/>
                    <w:rPr>
                      <w:sz w:val="18"/>
                    </w:rPr>
                  </w:pPr>
                </w:p>
                <w:p w14:paraId="799347D3" w14:textId="77777777" w:rsidR="00C36271" w:rsidRDefault="00000000">
                  <w:pPr>
                    <w:pStyle w:val="a3"/>
                    <w:spacing w:before="0" w:line="261" w:lineRule="auto"/>
                    <w:ind w:left="59" w:right="2391"/>
                  </w:pPr>
                  <w:r>
                    <w:t>buy_player</w:t>
                  </w:r>
                  <w:r>
                    <w:rPr>
                      <w:spacing w:val="-16"/>
                    </w:rPr>
                    <w:t xml:space="preserve"> </w:t>
                  </w:r>
                  <w:r>
                    <w:t>=</w:t>
                  </w:r>
                  <w:r>
                    <w:rPr>
                      <w:spacing w:val="-16"/>
                    </w:rPr>
                    <w:t xml:space="preserve"> </w:t>
                  </w:r>
                  <w:r>
                    <w:t>Player.objects.select_for_update().get(</w:t>
                  </w:r>
                  <w:r>
                    <w:rPr>
                      <w:color w:val="214987"/>
                    </w:rPr>
                    <w:t>id</w:t>
                  </w:r>
                  <w:r>
                    <w:t xml:space="preserve">=buy_id) </w:t>
                  </w:r>
                  <w:r>
                    <w:rPr>
                      <w:color w:val="214987"/>
                    </w:rPr>
                    <w:t xml:space="preserve">if </w:t>
                  </w:r>
                  <w:r>
                    <w:t>buy_player.coins &lt; price:</w:t>
                  </w:r>
                </w:p>
                <w:p w14:paraId="223757CD" w14:textId="77777777" w:rsidR="00C36271" w:rsidRDefault="00000000">
                  <w:pPr>
                    <w:pStyle w:val="a3"/>
                    <w:spacing w:before="0"/>
                    <w:ind w:left="444"/>
                  </w:pPr>
                  <w:r>
                    <w:rPr>
                      <w:color w:val="214987"/>
                    </w:rPr>
                    <w:t>raise</w:t>
                  </w:r>
                  <w:r>
                    <w:rPr>
                      <w:color w:val="214987"/>
                      <w:spacing w:val="-7"/>
                    </w:rPr>
                    <w:t xml:space="preserve"> </w:t>
                  </w:r>
                  <w:r>
                    <w:t>Exception(f</w:t>
                  </w:r>
                  <w:r>
                    <w:rPr>
                      <w:color w:val="4F9905"/>
                    </w:rPr>
                    <w:t>'buy</w:t>
                  </w:r>
                  <w:r>
                    <w:rPr>
                      <w:color w:val="4F9905"/>
                      <w:spacing w:val="-7"/>
                    </w:rPr>
                    <w:t xml:space="preserve"> </w:t>
                  </w:r>
                  <w:r>
                    <w:rPr>
                      <w:color w:val="4F9905"/>
                    </w:rPr>
                    <w:t>player</w:t>
                  </w:r>
                  <w:r>
                    <w:rPr>
                      <w:color w:val="4F9905"/>
                      <w:spacing w:val="-7"/>
                    </w:rPr>
                    <w:t xml:space="preserve"> </w:t>
                  </w:r>
                  <w:r>
                    <w:rPr>
                      <w:color w:val="4F9905"/>
                    </w:rPr>
                    <w:t>{buy_player.id}</w:t>
                  </w:r>
                  <w:r>
                    <w:rPr>
                      <w:color w:val="4F9905"/>
                      <w:spacing w:val="-7"/>
                    </w:rPr>
                    <w:t xml:space="preserve"> </w:t>
                  </w:r>
                  <w:r>
                    <w:rPr>
                      <w:color w:val="4F9905"/>
                    </w:rPr>
                    <w:t>coins</w:t>
                  </w:r>
                  <w:r>
                    <w:rPr>
                      <w:color w:val="4F9905"/>
                      <w:spacing w:val="-7"/>
                    </w:rPr>
                    <w:t xml:space="preserve"> </w:t>
                  </w:r>
                  <w:r>
                    <w:rPr>
                      <w:color w:val="4F9905"/>
                    </w:rPr>
                    <w:t>not</w:t>
                  </w:r>
                  <w:r>
                    <w:rPr>
                      <w:color w:val="4F9905"/>
                      <w:spacing w:val="-6"/>
                    </w:rPr>
                    <w:t xml:space="preserve"> </w:t>
                  </w:r>
                  <w:r>
                    <w:rPr>
                      <w:color w:val="4F9905"/>
                      <w:spacing w:val="-2"/>
                    </w:rPr>
                    <w:t>enough'</w:t>
                  </w:r>
                  <w:r>
                    <w:rPr>
                      <w:spacing w:val="-2"/>
                    </w:rPr>
                    <w:t>)</w:t>
                  </w:r>
                </w:p>
              </w:txbxContent>
            </v:textbox>
            <w10:anchorlock/>
          </v:shape>
        </w:pict>
      </w:r>
    </w:p>
    <w:p w14:paraId="2C7535C0" w14:textId="77777777" w:rsidR="00C36271" w:rsidRDefault="00C36271">
      <w:pPr>
        <w:pStyle w:val="a3"/>
        <w:spacing w:before="14"/>
        <w:rPr>
          <w:rFonts w:ascii="文泉驿微米黑"/>
          <w:sz w:val="5"/>
        </w:rPr>
      </w:pPr>
    </w:p>
    <w:p w14:paraId="279BDBDF" w14:textId="77777777" w:rsidR="00C36271" w:rsidRDefault="00000000">
      <w:pPr>
        <w:pStyle w:val="a4"/>
        <w:numPr>
          <w:ilvl w:val="6"/>
          <w:numId w:val="162"/>
        </w:numPr>
        <w:tabs>
          <w:tab w:val="left" w:pos="1157"/>
        </w:tabs>
        <w:spacing w:before="83" w:line="208" w:lineRule="auto"/>
        <w:ind w:right="1437"/>
        <w:jc w:val="both"/>
        <w:rPr>
          <w:sz w:val="20"/>
          <w:lang w:eastAsia="zh-CN"/>
        </w:rPr>
      </w:pPr>
      <w:r>
        <w:pict w14:anchorId="4C7FC8D1">
          <v:shape id="docshape515" o:spid="_x0000_s3413" type="#_x0000_t202" style="position:absolute;left:0;text-align:left;margin-left:115.65pt;margin-top:50.05pt;width:427.55pt;height:63.8pt;z-index:-15597568;mso-wrap-distance-left:0;mso-wrap-distance-right:0;mso-position-horizontal-relative:page" filled="f" strokeweight=".14042mm">
            <v:textbox inset="0,0,0,0">
              <w:txbxContent>
                <w:p w14:paraId="0D9E68EB" w14:textId="77777777" w:rsidR="00C36271" w:rsidRDefault="00000000">
                  <w:pPr>
                    <w:pStyle w:val="a3"/>
                    <w:spacing w:before="73"/>
                    <w:ind w:left="59"/>
                  </w:pPr>
                  <w:r>
                    <w:t>Player.objects.</w:t>
                  </w:r>
                  <w:r>
                    <w:rPr>
                      <w:color w:val="214987"/>
                    </w:rPr>
                    <w:t>filter</w:t>
                  </w:r>
                  <w:r>
                    <w:t>(</w:t>
                  </w:r>
                  <w:r>
                    <w:rPr>
                      <w:color w:val="214987"/>
                    </w:rPr>
                    <w:t>id</w:t>
                  </w:r>
                  <w:r>
                    <w:t>=sell_id).update(goods=F(</w:t>
                  </w:r>
                  <w:r>
                    <w:rPr>
                      <w:color w:val="4F9905"/>
                    </w:rPr>
                    <w:t>'goods'</w:t>
                  </w:r>
                  <w:r>
                    <w:t>)</w:t>
                  </w:r>
                  <w:r>
                    <w:rPr>
                      <w:spacing w:val="-20"/>
                    </w:rPr>
                    <w:t xml:space="preserve"> </w:t>
                  </w:r>
                  <w:r>
                    <w:t>-</w:t>
                  </w:r>
                  <w:r>
                    <w:rPr>
                      <w:spacing w:val="-18"/>
                    </w:rPr>
                    <w:t xml:space="preserve"> </w:t>
                  </w:r>
                  <w:r>
                    <w:t>amount,</w:t>
                  </w:r>
                  <w:r>
                    <w:rPr>
                      <w:spacing w:val="-17"/>
                    </w:rPr>
                    <w:t xml:space="preserve"> </w:t>
                  </w:r>
                  <w:r>
                    <w:t>coins=F(</w:t>
                  </w:r>
                  <w:r>
                    <w:rPr>
                      <w:color w:val="4F9905"/>
                    </w:rPr>
                    <w:t>'coins'</w:t>
                  </w:r>
                  <w:r>
                    <w:t>)</w:t>
                  </w:r>
                  <w:r>
                    <w:rPr>
                      <w:spacing w:val="-18"/>
                    </w:rPr>
                    <w:t xml:space="preserve"> </w:t>
                  </w:r>
                  <w:r>
                    <w:rPr>
                      <w:spacing w:val="-10"/>
                    </w:rPr>
                    <w:t>+</w:t>
                  </w:r>
                </w:p>
                <w:p w14:paraId="112BB7CC" w14:textId="77777777" w:rsidR="00C36271" w:rsidRDefault="00000000">
                  <w:pPr>
                    <w:spacing w:before="10"/>
                    <w:ind w:left="45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sz w:val="16"/>
                    </w:rPr>
                    <w:t>price)</w:t>
                  </w:r>
                </w:p>
                <w:p w14:paraId="5536B7F8" w14:textId="77777777" w:rsidR="00C36271" w:rsidRDefault="00000000">
                  <w:pPr>
                    <w:pStyle w:val="a3"/>
                    <w:ind w:left="59"/>
                  </w:pPr>
                  <w:r>
                    <w:t>Player.objects.</w:t>
                  </w:r>
                  <w:r>
                    <w:rPr>
                      <w:color w:val="214987"/>
                    </w:rPr>
                    <w:t>filter</w:t>
                  </w:r>
                  <w:r>
                    <w:t>(</w:t>
                  </w:r>
                  <w:r>
                    <w:rPr>
                      <w:color w:val="214987"/>
                    </w:rPr>
                    <w:t>id</w:t>
                  </w:r>
                  <w:r>
                    <w:t>=buy_id).update(goods=F(</w:t>
                  </w:r>
                  <w:r>
                    <w:rPr>
                      <w:color w:val="4F9905"/>
                    </w:rPr>
                    <w:t>'goods'</w:t>
                  </w:r>
                  <w:r>
                    <w:t>)</w:t>
                  </w:r>
                  <w:r>
                    <w:rPr>
                      <w:spacing w:val="-19"/>
                    </w:rPr>
                    <w:t xml:space="preserve"> </w:t>
                  </w:r>
                  <w:r>
                    <w:t>+</w:t>
                  </w:r>
                  <w:r>
                    <w:rPr>
                      <w:spacing w:val="-17"/>
                    </w:rPr>
                    <w:t xml:space="preserve"> </w:t>
                  </w:r>
                  <w:r>
                    <w:t>amount,</w:t>
                  </w:r>
                  <w:r>
                    <w:rPr>
                      <w:spacing w:val="-18"/>
                    </w:rPr>
                    <w:t xml:space="preserve"> </w:t>
                  </w:r>
                  <w:r>
                    <w:t>coins=F(</w:t>
                  </w:r>
                  <w:r>
                    <w:rPr>
                      <w:color w:val="4F9905"/>
                    </w:rPr>
                    <w:t>'coins'</w:t>
                  </w:r>
                  <w:r>
                    <w:t>)</w:t>
                  </w:r>
                  <w:r>
                    <w:rPr>
                      <w:spacing w:val="-17"/>
                    </w:rPr>
                    <w:t xml:space="preserve"> </w:t>
                  </w:r>
                  <w:r>
                    <w:rPr>
                      <w:spacing w:val="-10"/>
                    </w:rPr>
                    <w:t>-</w:t>
                  </w:r>
                </w:p>
                <w:p w14:paraId="2F3C7B0A" w14:textId="77777777" w:rsidR="00C36271" w:rsidRDefault="00000000">
                  <w:pPr>
                    <w:spacing w:before="10"/>
                    <w:ind w:left="45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sz w:val="16"/>
                    </w:rPr>
                    <w:t>price)</w:t>
                  </w:r>
                </w:p>
              </w:txbxContent>
            </v:textbox>
            <w10:wrap type="topAndBottom" anchorx="page"/>
          </v:shape>
        </w:pict>
      </w:r>
      <w:r>
        <w:rPr>
          <w:spacing w:val="-3"/>
          <w:sz w:val="20"/>
          <w:lang w:eastAsia="zh-CN"/>
        </w:rPr>
        <w:t xml:space="preserve">更新卖家与买家的数据。由于这里使用了 </w:t>
      </w:r>
      <w:r>
        <w:rPr>
          <w:rFonts w:ascii="文泉驿等宽微米黑" w:eastAsia="文泉驿等宽微米黑" w:hAnsi="文泉驿等宽微米黑" w:hint="eastAsia"/>
          <w:spacing w:val="-2"/>
          <w:sz w:val="16"/>
          <w:lang w:eastAsia="zh-CN"/>
        </w:rPr>
        <w:t>@transaction.atomic</w:t>
      </w:r>
      <w:r>
        <w:rPr>
          <w:rFonts w:ascii="文泉驿等宽微米黑" w:eastAsia="文泉驿等宽微米黑" w:hAnsi="文泉驿等宽微米黑" w:hint="eastAsia"/>
          <w:spacing w:val="-22"/>
          <w:sz w:val="16"/>
          <w:lang w:eastAsia="zh-CN"/>
        </w:rPr>
        <w:t xml:space="preserve"> </w:t>
      </w:r>
      <w:r>
        <w:rPr>
          <w:spacing w:val="-3"/>
          <w:sz w:val="20"/>
          <w:lang w:eastAsia="zh-CN"/>
        </w:rPr>
        <w:t xml:space="preserve">装饰器，任何异常都将由 </w:t>
      </w:r>
      <w:r>
        <w:rPr>
          <w:spacing w:val="-2"/>
          <w:sz w:val="16"/>
          <w:lang w:eastAsia="zh-CN"/>
        </w:rPr>
        <w:t>Django</w:t>
      </w:r>
      <w:r>
        <w:rPr>
          <w:spacing w:val="-9"/>
          <w:sz w:val="16"/>
          <w:lang w:eastAsia="zh-CN"/>
        </w:rPr>
        <w:t xml:space="preserve"> </w:t>
      </w:r>
      <w:r>
        <w:rPr>
          <w:spacing w:val="-2"/>
          <w:sz w:val="20"/>
          <w:lang w:eastAsia="zh-CN"/>
        </w:rPr>
        <w:t>回</w:t>
      </w:r>
      <w:r>
        <w:rPr>
          <w:spacing w:val="-5"/>
          <w:sz w:val="20"/>
          <w:lang w:eastAsia="zh-CN"/>
        </w:rPr>
        <w:t xml:space="preserve">滚事务。因此，请不要在此处使用 </w:t>
      </w:r>
      <w:r>
        <w:rPr>
          <w:rFonts w:ascii="文泉驿等宽微米黑" w:eastAsia="文泉驿等宽微米黑" w:hAnsi="文泉驿等宽微米黑" w:hint="eastAsia"/>
          <w:spacing w:val="-4"/>
          <w:sz w:val="16"/>
          <w:lang w:eastAsia="zh-CN"/>
        </w:rPr>
        <w:t>try-except</w:t>
      </w:r>
      <w:r>
        <w:rPr>
          <w:rFonts w:ascii="文泉驿等宽微米黑" w:eastAsia="文泉驿等宽微米黑" w:hAnsi="文泉驿等宽微米黑" w:hint="eastAsia"/>
          <w:spacing w:val="-20"/>
          <w:sz w:val="16"/>
          <w:lang w:eastAsia="zh-CN"/>
        </w:rPr>
        <w:t xml:space="preserve"> </w:t>
      </w:r>
      <w:r>
        <w:rPr>
          <w:spacing w:val="-5"/>
          <w:sz w:val="20"/>
          <w:lang w:eastAsia="zh-CN"/>
        </w:rPr>
        <w:t xml:space="preserve">语句进行异常处理。如果一定需要处理，请在 </w:t>
      </w:r>
      <w:r>
        <w:rPr>
          <w:spacing w:val="-4"/>
          <w:sz w:val="16"/>
          <w:lang w:eastAsia="zh-CN"/>
        </w:rPr>
        <w:t>except</w:t>
      </w:r>
      <w:r>
        <w:rPr>
          <w:sz w:val="20"/>
          <w:lang w:eastAsia="zh-CN"/>
        </w:rPr>
        <w:t xml:space="preserve">块中将异常继续抛向上层，以防止因 </w:t>
      </w:r>
      <w:r>
        <w:rPr>
          <w:sz w:val="16"/>
          <w:lang w:eastAsia="zh-CN"/>
        </w:rPr>
        <w:t xml:space="preserve">Django </w:t>
      </w:r>
      <w:r>
        <w:rPr>
          <w:sz w:val="20"/>
          <w:lang w:eastAsia="zh-CN"/>
        </w:rPr>
        <w:t>误认为函数运行正常而提交事务，导致数据错误。</w:t>
      </w:r>
    </w:p>
    <w:p w14:paraId="214EBAAD" w14:textId="77777777" w:rsidR="00C36271" w:rsidRDefault="00C36271">
      <w:pPr>
        <w:pStyle w:val="a3"/>
        <w:spacing w:before="13"/>
        <w:rPr>
          <w:rFonts w:ascii="文泉驿微米黑"/>
          <w:sz w:val="7"/>
          <w:lang w:eastAsia="zh-CN"/>
        </w:rPr>
      </w:pPr>
    </w:p>
    <w:p w14:paraId="645C4F52" w14:textId="77777777" w:rsidR="00C36271" w:rsidRDefault="00000000">
      <w:pPr>
        <w:pStyle w:val="3"/>
        <w:numPr>
          <w:ilvl w:val="6"/>
          <w:numId w:val="162"/>
        </w:numPr>
        <w:tabs>
          <w:tab w:val="left" w:pos="1157"/>
        </w:tabs>
        <w:spacing w:before="52"/>
        <w:ind w:hanging="181"/>
        <w:rPr>
          <w:lang w:eastAsia="zh-CN"/>
        </w:rPr>
      </w:pPr>
      <w:r>
        <w:pict w14:anchorId="5D47DCE8">
          <v:shape id="docshape516" o:spid="_x0000_s3412" type="#_x0000_t202" style="position:absolute;left:0;text-align:left;margin-left:115.65pt;margin-top:21.3pt;width:427.55pt;height:20.75pt;z-index:-15597056;mso-wrap-distance-left:0;mso-wrap-distance-right:0;mso-position-horizontal-relative:page" filled="f" strokeweight=".14042mm">
            <v:textbox inset="0,0,0,0">
              <w:txbxContent>
                <w:p w14:paraId="0F0E2737" w14:textId="77777777" w:rsidR="00C36271" w:rsidRDefault="00000000">
                  <w:pPr>
                    <w:pStyle w:val="a3"/>
                    <w:spacing w:before="73"/>
                    <w:ind w:left="59"/>
                  </w:pPr>
                  <w:r>
                    <w:rPr>
                      <w:color w:val="214987"/>
                    </w:rPr>
                    <w:t>return</w:t>
                  </w:r>
                  <w:r>
                    <w:rPr>
                      <w:color w:val="214987"/>
                      <w:spacing w:val="-11"/>
                    </w:rPr>
                    <w:t xml:space="preserve"> </w:t>
                  </w:r>
                  <w:r>
                    <w:t>HttpResponse(</w:t>
                  </w:r>
                  <w:r>
                    <w:rPr>
                      <w:color w:val="4F9905"/>
                    </w:rPr>
                    <w:t>"trade</w:t>
                  </w:r>
                  <w:r>
                    <w:rPr>
                      <w:color w:val="4F9905"/>
                      <w:spacing w:val="-11"/>
                    </w:rPr>
                    <w:t xml:space="preserve"> </w:t>
                  </w:r>
                  <w:r>
                    <w:rPr>
                      <w:color w:val="4F9905"/>
                      <w:spacing w:val="-2"/>
                    </w:rPr>
                    <w:t>successful"</w:t>
                  </w:r>
                  <w:r>
                    <w:rPr>
                      <w:spacing w:val="-2"/>
                    </w:rPr>
                    <w:t>)</w:t>
                  </w:r>
                </w:p>
              </w:txbxContent>
            </v:textbox>
            <w10:wrap type="topAndBottom" anchorx="page"/>
          </v:shape>
        </w:pict>
      </w:r>
      <w:r>
        <w:rPr>
          <w:spacing w:val="-3"/>
          <w:lang w:eastAsia="zh-CN"/>
        </w:rPr>
        <w:t>返回交易成功字符串，因为其他情况将导致异常抛出返回：</w:t>
      </w:r>
    </w:p>
    <w:p w14:paraId="445BD9C6" w14:textId="77777777" w:rsidR="00C36271" w:rsidRDefault="00C36271">
      <w:pPr>
        <w:pStyle w:val="a3"/>
        <w:spacing w:before="3"/>
        <w:rPr>
          <w:rFonts w:ascii="文泉驿微米黑"/>
          <w:sz w:val="27"/>
          <w:lang w:eastAsia="zh-CN"/>
        </w:rPr>
      </w:pPr>
    </w:p>
    <w:p w14:paraId="12BE6ABB" w14:textId="77777777" w:rsidR="00C36271" w:rsidRDefault="00000000">
      <w:pPr>
        <w:pStyle w:val="3"/>
        <w:numPr>
          <w:ilvl w:val="2"/>
          <w:numId w:val="162"/>
        </w:numPr>
        <w:tabs>
          <w:tab w:val="left" w:pos="731"/>
        </w:tabs>
        <w:spacing w:before="53"/>
        <w:rPr>
          <w:lang w:eastAsia="zh-CN"/>
        </w:rPr>
      </w:pPr>
      <w:bookmarkStart w:id="71" w:name="创建相同依赖空白程序（可选）"/>
      <w:bookmarkStart w:id="72" w:name="_bookmark45"/>
      <w:bookmarkEnd w:id="71"/>
      <w:bookmarkEnd w:id="72"/>
      <w:r>
        <w:rPr>
          <w:spacing w:val="-2"/>
          <w:lang w:eastAsia="zh-CN"/>
        </w:rPr>
        <w:t>创建相同依赖空白程序（可选</w:t>
      </w:r>
      <w:r>
        <w:rPr>
          <w:spacing w:val="-10"/>
          <w:lang w:eastAsia="zh-CN"/>
        </w:rPr>
        <w:t>）</w:t>
      </w:r>
    </w:p>
    <w:p w14:paraId="2E114DB1" w14:textId="77777777" w:rsidR="00C36271" w:rsidRDefault="00C36271">
      <w:pPr>
        <w:pStyle w:val="a3"/>
        <w:spacing w:before="4"/>
        <w:rPr>
          <w:rFonts w:ascii="文泉驿微米黑"/>
          <w:sz w:val="14"/>
          <w:lang w:eastAsia="zh-CN"/>
        </w:rPr>
      </w:pPr>
    </w:p>
    <w:p w14:paraId="68DE5D42" w14:textId="77777777" w:rsidR="00C36271" w:rsidRDefault="00000000">
      <w:pPr>
        <w:spacing w:line="208" w:lineRule="auto"/>
        <w:ind w:left="220" w:right="1437"/>
        <w:rPr>
          <w:rFonts w:ascii="文泉驿微米黑" w:eastAsia="文泉驿微米黑"/>
          <w:sz w:val="20"/>
        </w:rPr>
      </w:pPr>
      <w:r>
        <w:rPr>
          <w:rFonts w:ascii="文泉驿微米黑" w:eastAsia="文泉驿微米黑" w:hint="eastAsia"/>
          <w:spacing w:val="-4"/>
          <w:sz w:val="20"/>
        </w:rPr>
        <w:t xml:space="preserve">本程序使用 </w:t>
      </w:r>
      <w:r>
        <w:rPr>
          <w:rFonts w:ascii="文泉驿微米黑" w:eastAsia="文泉驿微米黑" w:hint="eastAsia"/>
          <w:spacing w:val="-2"/>
          <w:sz w:val="16"/>
        </w:rPr>
        <w:t xml:space="preserve">Django Admin CLI </w:t>
      </w:r>
      <w:hyperlink r:id="rId106">
        <w:r>
          <w:rPr>
            <w:rFonts w:ascii="文泉驿微米黑" w:eastAsia="文泉驿微米黑" w:hint="eastAsia"/>
            <w:color w:val="0000FF"/>
            <w:spacing w:val="-2"/>
            <w:sz w:val="16"/>
          </w:rPr>
          <w:t>django-admin</w:t>
        </w:r>
      </w:hyperlink>
      <w:r>
        <w:rPr>
          <w:rFonts w:ascii="文泉驿微米黑" w:eastAsia="文泉驿微米黑" w:hint="eastAsia"/>
          <w:color w:val="0000FF"/>
          <w:spacing w:val="-2"/>
          <w:sz w:val="16"/>
        </w:rPr>
        <w:t xml:space="preserve"> </w:t>
      </w:r>
      <w:r>
        <w:rPr>
          <w:rFonts w:ascii="文泉驿微米黑" w:eastAsia="文泉驿微米黑" w:hint="eastAsia"/>
          <w:spacing w:val="-3"/>
          <w:sz w:val="20"/>
        </w:rPr>
        <w:t xml:space="preserve">构建。你可以安装并使用 </w:t>
      </w:r>
      <w:r>
        <w:rPr>
          <w:spacing w:val="-2"/>
          <w:sz w:val="16"/>
        </w:rPr>
        <w:t>django-admin</w:t>
      </w:r>
      <w:r>
        <w:rPr>
          <w:spacing w:val="-52"/>
          <w:sz w:val="16"/>
        </w:rPr>
        <w:t xml:space="preserve"> </w:t>
      </w:r>
      <w:r>
        <w:rPr>
          <w:rFonts w:ascii="文泉驿微米黑" w:eastAsia="文泉驿微米黑" w:hint="eastAsia"/>
          <w:spacing w:val="-3"/>
          <w:sz w:val="20"/>
        </w:rPr>
        <w:t xml:space="preserve">来快速完成 </w:t>
      </w:r>
      <w:r>
        <w:rPr>
          <w:rFonts w:ascii="文泉驿微米黑" w:eastAsia="文泉驿微米黑" w:hint="eastAsia"/>
          <w:spacing w:val="-2"/>
          <w:sz w:val="16"/>
        </w:rPr>
        <w:t xml:space="preserve">Django </w:t>
      </w:r>
      <w:r>
        <w:rPr>
          <w:rFonts w:ascii="文泉驿微米黑" w:eastAsia="文泉驿微米黑" w:hint="eastAsia"/>
          <w:spacing w:val="-2"/>
          <w:sz w:val="20"/>
        </w:rPr>
        <w:t>项目的初始</w:t>
      </w:r>
      <w:r>
        <w:rPr>
          <w:rFonts w:ascii="文泉驿微米黑" w:eastAsia="文泉驿微米黑" w:hint="eastAsia"/>
          <w:sz w:val="20"/>
        </w:rPr>
        <w:t xml:space="preserve">化。如果需要快速获得与示例程序 </w:t>
      </w:r>
      <w:r>
        <w:rPr>
          <w:sz w:val="16"/>
        </w:rPr>
        <w:t>django_example</w:t>
      </w:r>
      <w:r>
        <w:rPr>
          <w:spacing w:val="-35"/>
          <w:sz w:val="16"/>
        </w:rPr>
        <w:t xml:space="preserve"> </w:t>
      </w:r>
      <w:r>
        <w:rPr>
          <w:rFonts w:ascii="文泉驿微米黑" w:eastAsia="文泉驿微米黑" w:hint="eastAsia"/>
          <w:sz w:val="20"/>
        </w:rPr>
        <w:t>相同的可运行空白应用程序，可以按照以下步骤操作：</w:t>
      </w:r>
    </w:p>
    <w:p w14:paraId="35ACA4A3" w14:textId="77777777" w:rsidR="00C36271" w:rsidRDefault="00C36271">
      <w:pPr>
        <w:pStyle w:val="a3"/>
        <w:spacing w:before="0"/>
        <w:rPr>
          <w:rFonts w:ascii="文泉驿微米黑"/>
          <w:sz w:val="17"/>
        </w:rPr>
      </w:pPr>
    </w:p>
    <w:p w14:paraId="3B34DE20" w14:textId="77777777" w:rsidR="00C36271" w:rsidRDefault="00000000">
      <w:pPr>
        <w:pStyle w:val="a4"/>
        <w:numPr>
          <w:ilvl w:val="0"/>
          <w:numId w:val="122"/>
        </w:numPr>
        <w:tabs>
          <w:tab w:val="left" w:pos="719"/>
        </w:tabs>
        <w:ind w:hanging="232"/>
        <w:rPr>
          <w:sz w:val="20"/>
        </w:rPr>
      </w:pPr>
      <w:r>
        <w:pict w14:anchorId="28F28819">
          <v:shape id="docshape517" o:spid="_x0000_s3411" type="#_x0000_t202" style="position:absolute;left:0;text-align:left;margin-left:93.7pt;margin-top:18.7pt;width:449.5pt;height:49.45pt;z-index:-15596544;mso-wrap-distance-left:0;mso-wrap-distance-right:0;mso-position-horizontal-relative:page" filled="f" strokeweight=".14042mm">
            <v:textbox inset="0,0,0,0">
              <w:txbxContent>
                <w:p w14:paraId="6C7E59A1" w14:textId="77777777" w:rsidR="00C36271" w:rsidRDefault="00000000">
                  <w:pPr>
                    <w:pStyle w:val="a3"/>
                    <w:spacing w:before="73"/>
                    <w:ind w:left="59"/>
                  </w:pPr>
                  <w:r>
                    <w:t>pip</w:t>
                  </w:r>
                  <w:r>
                    <w:rPr>
                      <w:spacing w:val="-4"/>
                    </w:rPr>
                    <w:t xml:space="preserve"> </w:t>
                  </w:r>
                  <w:r>
                    <w:t>install</w:t>
                  </w:r>
                  <w:r>
                    <w:rPr>
                      <w:spacing w:val="-4"/>
                    </w:rPr>
                    <w:t xml:space="preserve"> </w:t>
                  </w:r>
                  <w:r>
                    <w:t>-r</w:t>
                  </w:r>
                  <w:r>
                    <w:rPr>
                      <w:spacing w:val="-3"/>
                    </w:rPr>
                    <w:t xml:space="preserve"> </w:t>
                  </w:r>
                  <w:r>
                    <w:rPr>
                      <w:spacing w:val="-2"/>
                    </w:rPr>
                    <w:t>requirement.txt</w:t>
                  </w:r>
                </w:p>
                <w:p w14:paraId="46416522" w14:textId="77777777" w:rsidR="00C36271" w:rsidRDefault="00000000">
                  <w:pPr>
                    <w:pStyle w:val="a3"/>
                    <w:spacing w:line="261" w:lineRule="auto"/>
                    <w:ind w:left="59" w:right="4466"/>
                  </w:pPr>
                  <w:r>
                    <w:t>django-admin</w:t>
                  </w:r>
                  <w:r>
                    <w:rPr>
                      <w:spacing w:val="-17"/>
                    </w:rPr>
                    <w:t xml:space="preserve"> </w:t>
                  </w:r>
                  <w:r>
                    <w:t>startproject</w:t>
                  </w:r>
                  <w:r>
                    <w:rPr>
                      <w:spacing w:val="-17"/>
                    </w:rPr>
                    <w:t xml:space="preserve"> </w:t>
                  </w:r>
                  <w:r>
                    <w:t xml:space="preserve">copy_django_example </w:t>
                  </w:r>
                  <w:r>
                    <w:rPr>
                      <w:color w:val="214987"/>
                    </w:rPr>
                    <w:t xml:space="preserve">cd </w:t>
                  </w:r>
                  <w:r>
                    <w:t>copy_django_example</w:t>
                  </w:r>
                </w:p>
              </w:txbxContent>
            </v:textbox>
            <w10:wrap type="topAndBottom" anchorx="page"/>
          </v:shape>
        </w:pict>
      </w:r>
      <w:r>
        <w:rPr>
          <w:spacing w:val="-4"/>
          <w:sz w:val="20"/>
        </w:rPr>
        <w:t xml:space="preserve">初始化 </w:t>
      </w:r>
      <w:r>
        <w:rPr>
          <w:spacing w:val="-2"/>
          <w:sz w:val="16"/>
        </w:rPr>
        <w:t>Django</w:t>
      </w:r>
      <w:r>
        <w:rPr>
          <w:spacing w:val="2"/>
          <w:sz w:val="16"/>
        </w:rPr>
        <w:t xml:space="preserve"> </w:t>
      </w:r>
      <w:r>
        <w:rPr>
          <w:spacing w:val="-4"/>
          <w:sz w:val="20"/>
        </w:rPr>
        <w:t xml:space="preserve">项目 </w:t>
      </w:r>
      <w:r>
        <w:rPr>
          <w:rFonts w:ascii="文泉驿等宽微米黑" w:eastAsia="文泉驿等宽微米黑" w:hint="eastAsia"/>
          <w:spacing w:val="-2"/>
          <w:sz w:val="16"/>
        </w:rPr>
        <w:t>copy_django_example</w:t>
      </w:r>
      <w:r>
        <w:rPr>
          <w:spacing w:val="-2"/>
          <w:sz w:val="20"/>
        </w:rPr>
        <w:t>：</w:t>
      </w:r>
    </w:p>
    <w:p w14:paraId="763A5474" w14:textId="77777777" w:rsidR="00C36271" w:rsidRDefault="00C36271">
      <w:pPr>
        <w:pStyle w:val="a3"/>
        <w:spacing w:before="10"/>
        <w:rPr>
          <w:rFonts w:ascii="文泉驿微米黑"/>
          <w:sz w:val="12"/>
        </w:rPr>
      </w:pPr>
    </w:p>
    <w:p w14:paraId="36C6D662" w14:textId="77777777" w:rsidR="00C36271" w:rsidRDefault="00000000">
      <w:pPr>
        <w:pStyle w:val="a4"/>
        <w:numPr>
          <w:ilvl w:val="0"/>
          <w:numId w:val="122"/>
        </w:numPr>
        <w:tabs>
          <w:tab w:val="left" w:pos="719"/>
        </w:tabs>
        <w:spacing w:before="53"/>
        <w:ind w:hanging="232"/>
        <w:rPr>
          <w:sz w:val="20"/>
        </w:rPr>
      </w:pPr>
      <w:r>
        <w:rPr>
          <w:spacing w:val="-4"/>
          <w:sz w:val="20"/>
        </w:rPr>
        <w:t xml:space="preserve">更改 </w:t>
      </w:r>
      <w:r>
        <w:rPr>
          <w:rFonts w:ascii="文泉驿等宽微米黑" w:eastAsia="文泉驿等宽微米黑" w:hint="eastAsia"/>
          <w:spacing w:val="-2"/>
          <w:sz w:val="16"/>
        </w:rPr>
        <w:t>DATABASES</w:t>
      </w:r>
      <w:r>
        <w:rPr>
          <w:rFonts w:ascii="文泉驿等宽微米黑" w:eastAsia="文泉驿等宽微米黑" w:hint="eastAsia"/>
          <w:spacing w:val="-50"/>
          <w:sz w:val="16"/>
        </w:rPr>
        <w:t xml:space="preserve"> </w:t>
      </w:r>
      <w:r>
        <w:rPr>
          <w:spacing w:val="-5"/>
          <w:sz w:val="20"/>
        </w:rPr>
        <w:t>配置：</w:t>
      </w:r>
    </w:p>
    <w:p w14:paraId="051B4B57" w14:textId="77777777" w:rsidR="00C36271" w:rsidRDefault="00000000">
      <w:pPr>
        <w:pStyle w:val="a4"/>
        <w:numPr>
          <w:ilvl w:val="1"/>
          <w:numId w:val="122"/>
        </w:numPr>
        <w:tabs>
          <w:tab w:val="left" w:pos="1157"/>
        </w:tabs>
        <w:spacing w:before="152"/>
        <w:ind w:hanging="232"/>
        <w:rPr>
          <w:sz w:val="20"/>
        </w:rPr>
      </w:pPr>
      <w:r>
        <w:rPr>
          <w:spacing w:val="-1"/>
          <w:sz w:val="20"/>
        </w:rPr>
        <w:t xml:space="preserve">打开 </w:t>
      </w:r>
      <w:r>
        <w:rPr>
          <w:rFonts w:ascii="文泉驿等宽微米黑" w:eastAsia="文泉驿等宽微米黑" w:hint="eastAsia"/>
          <w:spacing w:val="-2"/>
          <w:sz w:val="16"/>
        </w:rPr>
        <w:t>copy_django_example/settings.py</w:t>
      </w:r>
      <w:r>
        <w:rPr>
          <w:rFonts w:ascii="文泉驿等宽微米黑" w:eastAsia="文泉驿等宽微米黑" w:hint="eastAsia"/>
          <w:spacing w:val="-37"/>
          <w:sz w:val="16"/>
        </w:rPr>
        <w:t xml:space="preserve"> </w:t>
      </w:r>
      <w:r>
        <w:rPr>
          <w:spacing w:val="-4"/>
          <w:sz w:val="20"/>
        </w:rPr>
        <w:t>配置文件</w:t>
      </w:r>
    </w:p>
    <w:p w14:paraId="03260500" w14:textId="77777777" w:rsidR="00C36271" w:rsidRDefault="00000000">
      <w:pPr>
        <w:pStyle w:val="a4"/>
        <w:numPr>
          <w:ilvl w:val="1"/>
          <w:numId w:val="122"/>
        </w:numPr>
        <w:tabs>
          <w:tab w:val="left" w:pos="1157"/>
        </w:tabs>
        <w:spacing w:before="34"/>
        <w:ind w:hanging="232"/>
        <w:rPr>
          <w:sz w:val="20"/>
        </w:rPr>
      </w:pPr>
      <w:r>
        <w:pict w14:anchorId="7B5BFC6C">
          <v:group id="docshapegroup518" o:spid="_x0000_s3408" style="position:absolute;left:0;text-align:left;margin-left:115.45pt;margin-top:19.55pt;width:427.95pt;height:132.5pt;z-index:-15596032;mso-wrap-distance-left:0;mso-wrap-distance-right:0;mso-position-horizontal-relative:page" coordorigin="2309,391" coordsize="8559,2650">
            <v:shape id="docshape519" o:spid="_x0000_s3410" style="position:absolute;left:2308;top:390;width:8559;height:2650" coordorigin="2309,391" coordsize="8559,2650" o:spt="100" adj="0,,0" path="m2313,459r,-68m2309,395r67,m2376,395r8424,m10800,395r68,m10864,459r,-68m2313,746r,-287m10864,746r,-287m2313,1033r,-287m10864,1033r,-287m2313,1320r,-287m10864,1320r,-287m2313,1606r,-286m10864,1606r,-286m2313,1893r,-287m10864,1893r,-287m2313,2180r,-287m10864,2180r,-287m2313,2467r,-287m10864,2467r,-287m2313,2754r,-287m10864,2754r,-287m2313,3041r,-287m10864,3041r,-287e" filled="f" strokeweight=".14042mm">
              <v:stroke joinstyle="round"/>
              <v:formulas/>
              <v:path arrowok="t" o:connecttype="segments"/>
            </v:shape>
            <v:shape id="docshape520" o:spid="_x0000_s3409" type="#_x0000_t202" style="position:absolute;left:2316;top:398;width:8544;height:2643" filled="f" stroked="f">
              <v:textbox inset="0,0,0,0">
                <w:txbxContent>
                  <w:p w14:paraId="6468F7C0" w14:textId="77777777" w:rsidR="00C36271" w:rsidRDefault="00000000">
                    <w:pPr>
                      <w:spacing w:before="73"/>
                      <w:ind w:left="59"/>
                      <w:rPr>
                        <w:sz w:val="16"/>
                      </w:rPr>
                    </w:pPr>
                    <w:r>
                      <w:rPr>
                        <w:sz w:val="16"/>
                      </w:rPr>
                      <w:t>DATABASES</w:t>
                    </w:r>
                    <w:r>
                      <w:rPr>
                        <w:spacing w:val="-5"/>
                        <w:sz w:val="16"/>
                      </w:rPr>
                      <w:t xml:space="preserve"> </w:t>
                    </w:r>
                    <w:r>
                      <w:rPr>
                        <w:sz w:val="16"/>
                      </w:rPr>
                      <w:t>=</w:t>
                    </w:r>
                    <w:r>
                      <w:rPr>
                        <w:spacing w:val="-4"/>
                        <w:sz w:val="16"/>
                      </w:rPr>
                      <w:t xml:space="preserve"> </w:t>
                    </w:r>
                    <w:r>
                      <w:rPr>
                        <w:spacing w:val="-10"/>
                        <w:sz w:val="16"/>
                      </w:rPr>
                      <w:t>{</w:t>
                    </w:r>
                  </w:p>
                  <w:p w14:paraId="29F56707" w14:textId="77777777" w:rsidR="00C36271" w:rsidRDefault="00000000">
                    <w:pPr>
                      <w:spacing w:before="24"/>
                      <w:ind w:left="444"/>
                      <w:rPr>
                        <w:sz w:val="16"/>
                      </w:rPr>
                    </w:pPr>
                    <w:r>
                      <w:rPr>
                        <w:color w:val="4F9905"/>
                        <w:sz w:val="16"/>
                      </w:rPr>
                      <w:t>'default'</w:t>
                    </w:r>
                    <w:r>
                      <w:rPr>
                        <w:sz w:val="16"/>
                      </w:rPr>
                      <w:t>:</w:t>
                    </w:r>
                    <w:r>
                      <w:rPr>
                        <w:spacing w:val="-8"/>
                        <w:sz w:val="16"/>
                      </w:rPr>
                      <w:t xml:space="preserve"> </w:t>
                    </w:r>
                    <w:r>
                      <w:rPr>
                        <w:spacing w:val="-10"/>
                        <w:sz w:val="16"/>
                      </w:rPr>
                      <w:t>{</w:t>
                    </w:r>
                  </w:p>
                  <w:p w14:paraId="467E4F0F" w14:textId="77777777" w:rsidR="00C36271" w:rsidRDefault="00000000">
                    <w:pPr>
                      <w:spacing w:before="23" w:line="261" w:lineRule="auto"/>
                      <w:ind w:left="828" w:right="4785"/>
                      <w:rPr>
                        <w:sz w:val="16"/>
                      </w:rPr>
                    </w:pPr>
                    <w:r>
                      <w:rPr>
                        <w:color w:val="4F9905"/>
                        <w:sz w:val="16"/>
                      </w:rPr>
                      <w:t>'ENGINE'</w:t>
                    </w:r>
                    <w:r>
                      <w:rPr>
                        <w:sz w:val="16"/>
                      </w:rPr>
                      <w:t>:</w:t>
                    </w:r>
                    <w:r>
                      <w:rPr>
                        <w:spacing w:val="-26"/>
                        <w:sz w:val="16"/>
                      </w:rPr>
                      <w:t xml:space="preserve"> </w:t>
                    </w:r>
                    <w:r>
                      <w:rPr>
                        <w:color w:val="4F9905"/>
                        <w:sz w:val="16"/>
                      </w:rPr>
                      <w:t>'django_tidb'</w:t>
                    </w:r>
                    <w:r>
                      <w:rPr>
                        <w:sz w:val="16"/>
                      </w:rPr>
                      <w:t xml:space="preserve">, </w:t>
                    </w:r>
                    <w:r>
                      <w:rPr>
                        <w:color w:val="4F9905"/>
                        <w:sz w:val="16"/>
                      </w:rPr>
                      <w:t>'NAME'</w:t>
                    </w:r>
                    <w:r>
                      <w:rPr>
                        <w:sz w:val="16"/>
                      </w:rPr>
                      <w:t xml:space="preserve">: </w:t>
                    </w:r>
                    <w:r>
                      <w:rPr>
                        <w:color w:val="4F9905"/>
                        <w:sz w:val="16"/>
                      </w:rPr>
                      <w:t>'django'</w:t>
                    </w:r>
                    <w:r>
                      <w:rPr>
                        <w:sz w:val="16"/>
                      </w:rPr>
                      <w:t>,</w:t>
                    </w:r>
                  </w:p>
                  <w:p w14:paraId="76ABD248" w14:textId="77777777" w:rsidR="00C36271" w:rsidRDefault="00000000">
                    <w:pPr>
                      <w:spacing w:before="1"/>
                      <w:ind w:left="828"/>
                      <w:rPr>
                        <w:sz w:val="16"/>
                      </w:rPr>
                    </w:pPr>
                    <w:r>
                      <w:rPr>
                        <w:color w:val="4F9905"/>
                        <w:sz w:val="16"/>
                      </w:rPr>
                      <w:t>'USER'</w:t>
                    </w:r>
                    <w:r>
                      <w:rPr>
                        <w:sz w:val="16"/>
                      </w:rPr>
                      <w:t>:</w:t>
                    </w:r>
                    <w:r>
                      <w:rPr>
                        <w:spacing w:val="-5"/>
                        <w:sz w:val="16"/>
                      </w:rPr>
                      <w:t xml:space="preserve"> </w:t>
                    </w:r>
                    <w:r>
                      <w:rPr>
                        <w:color w:val="4F9905"/>
                        <w:spacing w:val="-2"/>
                        <w:sz w:val="16"/>
                      </w:rPr>
                      <w:t>'root'</w:t>
                    </w:r>
                    <w:r>
                      <w:rPr>
                        <w:spacing w:val="-2"/>
                        <w:sz w:val="16"/>
                      </w:rPr>
                      <w:t>,</w:t>
                    </w:r>
                  </w:p>
                  <w:p w14:paraId="38AEFA36" w14:textId="77777777" w:rsidR="00C36271" w:rsidRDefault="00000000">
                    <w:pPr>
                      <w:spacing w:before="24" w:line="261" w:lineRule="auto"/>
                      <w:ind w:left="828" w:right="5623"/>
                      <w:rPr>
                        <w:sz w:val="16"/>
                      </w:rPr>
                    </w:pPr>
                    <w:r>
                      <w:rPr>
                        <w:color w:val="4F9905"/>
                        <w:sz w:val="16"/>
                      </w:rPr>
                      <w:t>'PASSWORD'</w:t>
                    </w:r>
                    <w:r>
                      <w:rPr>
                        <w:sz w:val="16"/>
                      </w:rPr>
                      <w:t xml:space="preserve">: </w:t>
                    </w:r>
                    <w:r>
                      <w:rPr>
                        <w:color w:val="4F9905"/>
                        <w:sz w:val="16"/>
                      </w:rPr>
                      <w:t>''</w:t>
                    </w:r>
                    <w:r>
                      <w:rPr>
                        <w:sz w:val="16"/>
                      </w:rPr>
                      <w:t xml:space="preserve">, </w:t>
                    </w:r>
                    <w:r>
                      <w:rPr>
                        <w:color w:val="4F9905"/>
                        <w:sz w:val="16"/>
                      </w:rPr>
                      <w:t>'HOST'</w:t>
                    </w:r>
                    <w:r>
                      <w:rPr>
                        <w:sz w:val="16"/>
                      </w:rPr>
                      <w:t>:</w:t>
                    </w:r>
                    <w:r>
                      <w:rPr>
                        <w:spacing w:val="-26"/>
                        <w:sz w:val="16"/>
                      </w:rPr>
                      <w:t xml:space="preserve"> </w:t>
                    </w:r>
                    <w:r>
                      <w:rPr>
                        <w:color w:val="4F9905"/>
                        <w:sz w:val="16"/>
                      </w:rPr>
                      <w:t>'127.0.0.1'</w:t>
                    </w:r>
                    <w:r>
                      <w:rPr>
                        <w:sz w:val="16"/>
                      </w:rPr>
                      <w:t>,</w:t>
                    </w:r>
                  </w:p>
                  <w:p w14:paraId="2BC1AC61" w14:textId="77777777" w:rsidR="00C36271" w:rsidRDefault="00000000">
                    <w:pPr>
                      <w:ind w:left="828"/>
                      <w:rPr>
                        <w:sz w:val="16"/>
                      </w:rPr>
                    </w:pPr>
                    <w:r>
                      <w:rPr>
                        <w:color w:val="4F9905"/>
                        <w:sz w:val="16"/>
                      </w:rPr>
                      <w:t>'PORT'</w:t>
                    </w:r>
                    <w:r>
                      <w:rPr>
                        <w:sz w:val="16"/>
                      </w:rPr>
                      <w:t>:</w:t>
                    </w:r>
                    <w:r>
                      <w:rPr>
                        <w:spacing w:val="-6"/>
                        <w:sz w:val="16"/>
                      </w:rPr>
                      <w:t xml:space="preserve"> </w:t>
                    </w:r>
                    <w:r>
                      <w:rPr>
                        <w:spacing w:val="-2"/>
                        <w:sz w:val="16"/>
                      </w:rPr>
                      <w:t>4000,</w:t>
                    </w:r>
                  </w:p>
                  <w:p w14:paraId="3FFED902" w14:textId="77777777" w:rsidR="00C36271" w:rsidRDefault="00000000">
                    <w:pPr>
                      <w:spacing w:before="24"/>
                      <w:ind w:left="444"/>
                      <w:rPr>
                        <w:sz w:val="16"/>
                      </w:rPr>
                    </w:pPr>
                    <w:r>
                      <w:rPr>
                        <w:spacing w:val="-5"/>
                        <w:sz w:val="16"/>
                      </w:rPr>
                      <w:t>},</w:t>
                    </w:r>
                  </w:p>
                </w:txbxContent>
              </v:textbox>
            </v:shape>
            <w10:wrap type="topAndBottom" anchorx="page"/>
          </v:group>
        </w:pict>
      </w:r>
      <w:r>
        <w:rPr>
          <w:spacing w:val="-7"/>
          <w:sz w:val="20"/>
        </w:rPr>
        <w:t xml:space="preserve">将 </w:t>
      </w:r>
      <w:r>
        <w:rPr>
          <w:rFonts w:ascii="文泉驿等宽微米黑" w:eastAsia="文泉驿等宽微米黑" w:hint="eastAsia"/>
          <w:sz w:val="16"/>
        </w:rPr>
        <w:t>DATABASES</w:t>
      </w:r>
      <w:r>
        <w:rPr>
          <w:rFonts w:ascii="文泉驿等宽微米黑" w:eastAsia="文泉驿等宽微米黑" w:hint="eastAsia"/>
          <w:spacing w:val="-55"/>
          <w:sz w:val="16"/>
        </w:rPr>
        <w:t xml:space="preserve"> </w:t>
      </w:r>
      <w:r>
        <w:rPr>
          <w:spacing w:val="-2"/>
          <w:sz w:val="20"/>
        </w:rPr>
        <w:t xml:space="preserve">部分从指向本地 </w:t>
      </w:r>
      <w:r>
        <w:rPr>
          <w:sz w:val="16"/>
        </w:rPr>
        <w:t>SQLite</w:t>
      </w:r>
      <w:r>
        <w:rPr>
          <w:spacing w:val="-7"/>
          <w:sz w:val="16"/>
        </w:rPr>
        <w:t xml:space="preserve"> </w:t>
      </w:r>
      <w:r>
        <w:rPr>
          <w:sz w:val="20"/>
        </w:rPr>
        <w:t>的配置更改为</w:t>
      </w:r>
      <w:r>
        <w:rPr>
          <w:sz w:val="16"/>
        </w:rPr>
        <w:t>TiDB</w:t>
      </w:r>
      <w:r>
        <w:rPr>
          <w:spacing w:val="-3"/>
          <w:sz w:val="16"/>
        </w:rPr>
        <w:t xml:space="preserve"> </w:t>
      </w:r>
      <w:r>
        <w:rPr>
          <w:spacing w:val="-2"/>
          <w:sz w:val="20"/>
        </w:rPr>
        <w:t>集群的信息：</w:t>
      </w:r>
    </w:p>
    <w:p w14:paraId="649A93E9" w14:textId="77777777" w:rsidR="00C36271" w:rsidRDefault="00C36271">
      <w:pPr>
        <w:rPr>
          <w:sz w:val="20"/>
        </w:rPr>
        <w:sectPr w:rsidR="00C36271">
          <w:pgSz w:w="12240" w:h="15840"/>
          <w:pgMar w:top="1080" w:right="0" w:bottom="980" w:left="1220" w:header="599" w:footer="792" w:gutter="0"/>
          <w:cols w:space="720"/>
        </w:sectPr>
      </w:pPr>
    </w:p>
    <w:p w14:paraId="1929335B" w14:textId="77777777" w:rsidR="00C36271" w:rsidRDefault="00C36271">
      <w:pPr>
        <w:pStyle w:val="a3"/>
        <w:spacing w:before="13"/>
        <w:rPr>
          <w:rFonts w:ascii="文泉驿微米黑"/>
          <w:sz w:val="20"/>
        </w:rPr>
      </w:pPr>
    </w:p>
    <w:p w14:paraId="5CA3EF24" w14:textId="77777777" w:rsidR="00C36271" w:rsidRDefault="00000000">
      <w:pPr>
        <w:pStyle w:val="a3"/>
        <w:spacing w:before="0"/>
        <w:ind w:left="1084"/>
        <w:rPr>
          <w:rFonts w:ascii="文泉驿微米黑"/>
          <w:sz w:val="20"/>
        </w:rPr>
      </w:pPr>
      <w:r>
        <w:rPr>
          <w:rFonts w:ascii="文泉驿微米黑"/>
          <w:sz w:val="20"/>
        </w:rPr>
      </w:r>
      <w:r>
        <w:rPr>
          <w:rFonts w:ascii="文泉驿微米黑"/>
          <w:sz w:val="20"/>
        </w:rPr>
        <w:pict w14:anchorId="1152B0E2">
          <v:group id="docshapegroup521" o:spid="_x0000_s3405" style="width:427.95pt;height:32.1pt;mso-position-horizontal-relative:char;mso-position-vertical-relative:line" coordsize="8559,642">
            <v:shape id="docshape522" o:spid="_x0000_s3407" style="position:absolute;width:8559;height:642" coordsize="8559,642" o:spt="100" adj="0,,0" path="m4,287l4,t,574l4,287t,355l4,574m,638r68,m8555,287l8555,t,574l8555,287m68,638r8423,m8491,638r68,m8555,642r,-68e" filled="f" strokeweight=".14042mm">
              <v:stroke joinstyle="round"/>
              <v:formulas/>
              <v:path arrowok="t" o:connecttype="segments"/>
            </v:shape>
            <v:shape id="docshape523" o:spid="_x0000_s3406" type="#_x0000_t202" style="position:absolute;left:7;width:8544;height:634" filled="f" stroked="f">
              <v:textbox inset="0,0,0,0">
                <w:txbxContent>
                  <w:p w14:paraId="2F47F66F" w14:textId="77777777" w:rsidR="00C36271" w:rsidRDefault="00000000">
                    <w:pPr>
                      <w:spacing w:before="13"/>
                      <w:ind w:left="59"/>
                      <w:rPr>
                        <w:sz w:val="16"/>
                      </w:rPr>
                    </w:pPr>
                    <w:r>
                      <w:rPr>
                        <w:sz w:val="16"/>
                      </w:rPr>
                      <w:t>}</w:t>
                    </w:r>
                  </w:p>
                  <w:p w14:paraId="76C5D690" w14:textId="77777777" w:rsidR="00C36271" w:rsidRDefault="00000000">
                    <w:pPr>
                      <w:spacing w:before="24"/>
                      <w:ind w:left="59"/>
                      <w:rPr>
                        <w:sz w:val="16"/>
                      </w:rPr>
                    </w:pPr>
                    <w:r>
                      <w:rPr>
                        <w:sz w:val="16"/>
                      </w:rPr>
                      <w:t>DEFAULT_AUTO_FIELD</w:t>
                    </w:r>
                    <w:r>
                      <w:rPr>
                        <w:spacing w:val="-10"/>
                        <w:sz w:val="16"/>
                      </w:rPr>
                      <w:t xml:space="preserve"> </w:t>
                    </w:r>
                    <w:r>
                      <w:rPr>
                        <w:sz w:val="16"/>
                      </w:rPr>
                      <w:t>=</w:t>
                    </w:r>
                    <w:r>
                      <w:rPr>
                        <w:spacing w:val="-8"/>
                        <w:sz w:val="16"/>
                      </w:rPr>
                      <w:t xml:space="preserve"> </w:t>
                    </w:r>
                    <w:r>
                      <w:rPr>
                        <w:color w:val="4F9905"/>
                        <w:spacing w:val="-2"/>
                        <w:sz w:val="16"/>
                      </w:rPr>
                      <w:t>'django.db.models.AutoField'</w:t>
                    </w:r>
                  </w:p>
                </w:txbxContent>
              </v:textbox>
            </v:shape>
            <w10:anchorlock/>
          </v:group>
        </w:pict>
      </w:r>
    </w:p>
    <w:p w14:paraId="181A240D" w14:textId="77777777" w:rsidR="00C36271" w:rsidRDefault="00C36271">
      <w:pPr>
        <w:pStyle w:val="a3"/>
        <w:spacing w:before="2"/>
        <w:rPr>
          <w:rFonts w:ascii="文泉驿微米黑"/>
          <w:sz w:val="5"/>
        </w:rPr>
      </w:pPr>
    </w:p>
    <w:p w14:paraId="3DE5D6BF" w14:textId="77777777" w:rsidR="00C36271" w:rsidRDefault="00000000">
      <w:pPr>
        <w:pStyle w:val="a4"/>
        <w:numPr>
          <w:ilvl w:val="1"/>
          <w:numId w:val="122"/>
        </w:numPr>
        <w:tabs>
          <w:tab w:val="left" w:pos="1157"/>
        </w:tabs>
        <w:spacing w:before="83" w:line="208" w:lineRule="auto"/>
        <w:ind w:right="1438"/>
        <w:rPr>
          <w:sz w:val="20"/>
        </w:rPr>
      </w:pPr>
      <w:r>
        <w:pict w14:anchorId="2C5893C9">
          <v:shape id="docshape524" o:spid="_x0000_s3404" type="#_x0000_t202" style="position:absolute;left:0;text-align:left;margin-left:115.65pt;margin-top:35.75pt;width:427.55pt;height:135.5pt;z-index:-15595008;mso-wrap-distance-left:0;mso-wrap-distance-right:0;mso-position-horizontal-relative:page" filled="f" strokeweight=".14042mm">
            <v:textbox inset="0,0,0,0">
              <w:txbxContent>
                <w:p w14:paraId="135FFF40" w14:textId="77777777" w:rsidR="00C36271" w:rsidRDefault="00000000">
                  <w:pPr>
                    <w:pStyle w:val="a3"/>
                    <w:spacing w:before="73"/>
                    <w:ind w:left="59"/>
                  </w:pPr>
                  <w:r>
                    <w:t>MIDDLEWARE</w:t>
                  </w:r>
                  <w:r>
                    <w:rPr>
                      <w:spacing w:val="-6"/>
                    </w:rPr>
                    <w:t xml:space="preserve"> </w:t>
                  </w:r>
                  <w:r>
                    <w:t>=</w:t>
                  </w:r>
                  <w:r>
                    <w:rPr>
                      <w:spacing w:val="-4"/>
                    </w:rPr>
                    <w:t xml:space="preserve"> </w:t>
                  </w:r>
                  <w:r>
                    <w:rPr>
                      <w:spacing w:val="-10"/>
                    </w:rPr>
                    <w:t>[</w:t>
                  </w:r>
                </w:p>
                <w:p w14:paraId="64D0046D" w14:textId="77777777" w:rsidR="00C36271" w:rsidRDefault="00000000">
                  <w:pPr>
                    <w:pStyle w:val="a3"/>
                    <w:spacing w:line="261" w:lineRule="auto"/>
                    <w:ind w:left="444"/>
                  </w:pPr>
                  <w:r>
                    <w:rPr>
                      <w:color w:val="4F9905"/>
                      <w:spacing w:val="-2"/>
                    </w:rPr>
                    <w:t>'django.middleware.security.SecurityMiddleware'</w:t>
                  </w:r>
                  <w:r>
                    <w:rPr>
                      <w:spacing w:val="-2"/>
                    </w:rPr>
                    <w:t xml:space="preserve">, </w:t>
                  </w:r>
                  <w:r>
                    <w:rPr>
                      <w:color w:val="4F9905"/>
                      <w:spacing w:val="-2"/>
                    </w:rPr>
                    <w:t>'django.contrib.sessions.middleware.SessionMiddleware'</w:t>
                  </w:r>
                  <w:r>
                    <w:rPr>
                      <w:spacing w:val="-2"/>
                    </w:rPr>
                    <w:t xml:space="preserve">, </w:t>
                  </w:r>
                  <w:r>
                    <w:rPr>
                      <w:color w:val="4F9905"/>
                      <w:spacing w:val="-2"/>
                    </w:rPr>
                    <w:t>'django.middleware.common.CommonMiddleware'</w:t>
                  </w:r>
                  <w:r>
                    <w:rPr>
                      <w:spacing w:val="-2"/>
                    </w:rPr>
                    <w:t>,</w:t>
                  </w:r>
                </w:p>
                <w:p w14:paraId="1B46C30F" w14:textId="77777777" w:rsidR="00C36271" w:rsidRDefault="00000000">
                  <w:pPr>
                    <w:pStyle w:val="a3"/>
                    <w:spacing w:before="0" w:line="261" w:lineRule="auto"/>
                    <w:ind w:left="444"/>
                  </w:pPr>
                  <w:r>
                    <w:rPr>
                      <w:color w:val="8E5902"/>
                    </w:rPr>
                    <w:t xml:space="preserve"># 'django.middleware.csrf.CsrfViewMiddleware', </w:t>
                  </w:r>
                  <w:r>
                    <w:rPr>
                      <w:color w:val="4F9905"/>
                      <w:spacing w:val="-2"/>
                    </w:rPr>
                    <w:t>'django.contrib.auth.middleware.AuthenticationMiddleware'</w:t>
                  </w:r>
                  <w:r>
                    <w:rPr>
                      <w:spacing w:val="-2"/>
                    </w:rPr>
                    <w:t xml:space="preserve">, </w:t>
                  </w:r>
                  <w:r>
                    <w:rPr>
                      <w:color w:val="4F9905"/>
                      <w:spacing w:val="-2"/>
                    </w:rPr>
                    <w:t>'django.contrib.messages.middleware.MessageMiddleware'</w:t>
                  </w:r>
                  <w:r>
                    <w:rPr>
                      <w:spacing w:val="-2"/>
                    </w:rPr>
                    <w:t xml:space="preserve">, </w:t>
                  </w:r>
                  <w:r>
                    <w:rPr>
                      <w:color w:val="4F9905"/>
                      <w:spacing w:val="-2"/>
                    </w:rPr>
                    <w:t>'django.middleware.clickjacking.XFrameOptionsMiddleware'</w:t>
                  </w:r>
                  <w:r>
                    <w:rPr>
                      <w:spacing w:val="-2"/>
                    </w:rPr>
                    <w:t>,</w:t>
                  </w:r>
                </w:p>
                <w:p w14:paraId="04B5DACA" w14:textId="77777777" w:rsidR="00C36271" w:rsidRDefault="00000000">
                  <w:pPr>
                    <w:spacing w:before="1"/>
                    <w:ind w:left="59"/>
                    <w:rPr>
                      <w:sz w:val="16"/>
                    </w:rPr>
                  </w:pPr>
                  <w:r>
                    <w:rPr>
                      <w:sz w:val="16"/>
                    </w:rPr>
                    <w:t>]</w:t>
                  </w:r>
                </w:p>
              </w:txbxContent>
            </v:textbox>
            <w10:wrap type="topAndBottom" anchorx="page"/>
          </v:shape>
        </w:pict>
      </w:r>
      <w:r>
        <w:rPr>
          <w:spacing w:val="-1"/>
          <w:sz w:val="20"/>
        </w:rPr>
        <w:t xml:space="preserve">由于本示例不需要跨域校验，因此你需要注释或删除 </w:t>
      </w:r>
      <w:r>
        <w:rPr>
          <w:rFonts w:ascii="文泉驿等宽微米黑" w:eastAsia="文泉驿等宽微米黑" w:hint="eastAsia"/>
          <w:sz w:val="16"/>
        </w:rPr>
        <w:t>MIDDLEWARE</w:t>
      </w:r>
      <w:r>
        <w:rPr>
          <w:rFonts w:ascii="文泉驿等宽微米黑" w:eastAsia="文泉驿等宽微米黑" w:hint="eastAsia"/>
          <w:spacing w:val="-54"/>
          <w:sz w:val="16"/>
        </w:rPr>
        <w:t xml:space="preserve"> </w:t>
      </w:r>
      <w:r>
        <w:rPr>
          <w:spacing w:val="-5"/>
          <w:sz w:val="20"/>
        </w:rPr>
        <w:t xml:space="preserve">中的 </w:t>
      </w:r>
      <w:r>
        <w:rPr>
          <w:rFonts w:ascii="文泉驿等宽微米黑" w:eastAsia="文泉驿等宽微米黑" w:hint="eastAsia"/>
          <w:sz w:val="16"/>
        </w:rPr>
        <w:t>CsrfViewMiddleware</w:t>
      </w:r>
      <w:r>
        <w:rPr>
          <w:sz w:val="20"/>
        </w:rPr>
        <w:t xml:space="preserve">。修改后的 </w:t>
      </w:r>
      <w:r>
        <w:rPr>
          <w:rFonts w:ascii="文泉驿等宽微米黑" w:eastAsia="文泉驿等宽微米黑" w:hint="eastAsia"/>
          <w:sz w:val="16"/>
        </w:rPr>
        <w:t>MIDDLEWARE</w:t>
      </w:r>
      <w:r>
        <w:rPr>
          <w:rFonts w:ascii="文泉驿等宽微米黑" w:eastAsia="文泉驿等宽微米黑" w:hint="eastAsia"/>
          <w:spacing w:val="-35"/>
          <w:sz w:val="16"/>
        </w:rPr>
        <w:t xml:space="preserve"> </w:t>
      </w:r>
      <w:r>
        <w:rPr>
          <w:sz w:val="20"/>
        </w:rPr>
        <w:t>为：</w:t>
      </w:r>
    </w:p>
    <w:p w14:paraId="356C36ED" w14:textId="77777777" w:rsidR="00C36271" w:rsidRDefault="00C36271">
      <w:pPr>
        <w:pStyle w:val="a3"/>
        <w:spacing w:before="2"/>
        <w:rPr>
          <w:rFonts w:ascii="文泉驿微米黑"/>
          <w:sz w:val="22"/>
        </w:rPr>
      </w:pPr>
    </w:p>
    <w:p w14:paraId="1383FE43" w14:textId="77777777" w:rsidR="00C36271" w:rsidRDefault="00000000">
      <w:pPr>
        <w:pStyle w:val="3"/>
        <w:spacing w:before="83" w:line="208" w:lineRule="auto"/>
        <w:ind w:right="1437"/>
      </w:pPr>
      <w:r>
        <w:rPr>
          <w:spacing w:val="-2"/>
          <w:lang w:eastAsia="zh-CN"/>
        </w:rPr>
        <w:t>至此，你已经完成了一个空白的应用程序，此应用程序与示例应用程序的依赖完全相同。</w:t>
      </w:r>
      <w:r>
        <w:rPr>
          <w:spacing w:val="-2"/>
        </w:rPr>
        <w:t>如果需要进一步了</w:t>
      </w:r>
      <w:r>
        <w:t xml:space="preserve">解 </w:t>
      </w:r>
      <w:r>
        <w:rPr>
          <w:sz w:val="16"/>
        </w:rPr>
        <w:t xml:space="preserve">Django </w:t>
      </w:r>
      <w:r>
        <w:t>的使用方法，参考：</w:t>
      </w:r>
    </w:p>
    <w:p w14:paraId="49BE13DA" w14:textId="77777777" w:rsidR="00C36271" w:rsidRDefault="00C36271">
      <w:pPr>
        <w:pStyle w:val="a3"/>
        <w:spacing w:before="2"/>
        <w:rPr>
          <w:rFonts w:ascii="文泉驿微米黑"/>
          <w:sz w:val="17"/>
        </w:rPr>
      </w:pPr>
    </w:p>
    <w:p w14:paraId="1C0C5EED" w14:textId="77777777" w:rsidR="00C36271" w:rsidRDefault="00000000">
      <w:pPr>
        <w:pStyle w:val="a4"/>
        <w:numPr>
          <w:ilvl w:val="0"/>
          <w:numId w:val="121"/>
        </w:numPr>
        <w:tabs>
          <w:tab w:val="left" w:pos="719"/>
        </w:tabs>
        <w:spacing w:line="308" w:lineRule="exact"/>
        <w:ind w:hanging="161"/>
        <w:rPr>
          <w:sz w:val="20"/>
        </w:rPr>
      </w:pPr>
      <w:hyperlink r:id="rId107">
        <w:r>
          <w:rPr>
            <w:color w:val="0000FF"/>
            <w:sz w:val="16"/>
          </w:rPr>
          <w:t>Django</w:t>
        </w:r>
        <w:r>
          <w:rPr>
            <w:color w:val="0000FF"/>
            <w:spacing w:val="-7"/>
            <w:sz w:val="16"/>
          </w:rPr>
          <w:t xml:space="preserve"> </w:t>
        </w:r>
        <w:r>
          <w:rPr>
            <w:color w:val="0000FF"/>
            <w:spacing w:val="-5"/>
            <w:sz w:val="20"/>
          </w:rPr>
          <w:t>文档</w:t>
        </w:r>
      </w:hyperlink>
    </w:p>
    <w:p w14:paraId="21A25D93" w14:textId="77777777" w:rsidR="00C36271" w:rsidRDefault="00000000">
      <w:pPr>
        <w:pStyle w:val="a4"/>
        <w:numPr>
          <w:ilvl w:val="0"/>
          <w:numId w:val="121"/>
        </w:numPr>
        <w:tabs>
          <w:tab w:val="left" w:pos="719"/>
        </w:tabs>
        <w:spacing w:line="308" w:lineRule="exact"/>
        <w:ind w:hanging="161"/>
        <w:rPr>
          <w:sz w:val="20"/>
        </w:rPr>
      </w:pPr>
      <w:hyperlink r:id="rId108">
        <w:r>
          <w:rPr>
            <w:color w:val="0000FF"/>
            <w:spacing w:val="-2"/>
            <w:sz w:val="16"/>
          </w:rPr>
          <w:t>Django</w:t>
        </w:r>
        <w:r>
          <w:rPr>
            <w:color w:val="0000FF"/>
            <w:spacing w:val="7"/>
            <w:sz w:val="16"/>
          </w:rPr>
          <w:t xml:space="preserve"> </w:t>
        </w:r>
        <w:r>
          <w:rPr>
            <w:color w:val="0000FF"/>
            <w:spacing w:val="-4"/>
            <w:sz w:val="20"/>
          </w:rPr>
          <w:t>入门教程</w:t>
        </w:r>
      </w:hyperlink>
    </w:p>
    <w:p w14:paraId="6CECA212" w14:textId="77777777" w:rsidR="00C36271" w:rsidRDefault="00C36271">
      <w:pPr>
        <w:pStyle w:val="a3"/>
        <w:spacing w:before="10"/>
        <w:rPr>
          <w:rFonts w:ascii="文泉驿微米黑"/>
          <w:sz w:val="21"/>
        </w:rPr>
      </w:pPr>
    </w:p>
    <w:p w14:paraId="4D128C4B" w14:textId="77777777" w:rsidR="00C36271" w:rsidRDefault="00000000">
      <w:pPr>
        <w:pStyle w:val="a4"/>
        <w:numPr>
          <w:ilvl w:val="1"/>
          <w:numId w:val="162"/>
        </w:numPr>
        <w:tabs>
          <w:tab w:val="left" w:pos="676"/>
        </w:tabs>
        <w:rPr>
          <w:sz w:val="24"/>
        </w:rPr>
      </w:pPr>
      <w:bookmarkStart w:id="73" w:name="TiDB_和_Python_的简单_CRUD_应用程序"/>
      <w:bookmarkStart w:id="74" w:name="_bookmark46"/>
      <w:bookmarkEnd w:id="73"/>
      <w:bookmarkEnd w:id="74"/>
      <w:r>
        <w:rPr>
          <w:sz w:val="19"/>
        </w:rPr>
        <w:t>TiDB</w:t>
      </w:r>
      <w:r>
        <w:rPr>
          <w:spacing w:val="-5"/>
          <w:sz w:val="19"/>
        </w:rPr>
        <w:t xml:space="preserve"> </w:t>
      </w:r>
      <w:r>
        <w:rPr>
          <w:spacing w:val="-8"/>
          <w:sz w:val="24"/>
        </w:rPr>
        <w:t xml:space="preserve">和 </w:t>
      </w:r>
      <w:r>
        <w:rPr>
          <w:sz w:val="19"/>
        </w:rPr>
        <w:t>Python</w:t>
      </w:r>
      <w:r>
        <w:rPr>
          <w:spacing w:val="-3"/>
          <w:sz w:val="19"/>
        </w:rPr>
        <w:t xml:space="preserve"> </w:t>
      </w:r>
      <w:r>
        <w:rPr>
          <w:spacing w:val="-4"/>
          <w:sz w:val="24"/>
        </w:rPr>
        <w:t xml:space="preserve">的简单 </w:t>
      </w:r>
      <w:r>
        <w:rPr>
          <w:sz w:val="19"/>
        </w:rPr>
        <w:t>CRUD</w:t>
      </w:r>
      <w:r>
        <w:rPr>
          <w:spacing w:val="-3"/>
          <w:sz w:val="19"/>
        </w:rPr>
        <w:t xml:space="preserve"> </w:t>
      </w:r>
      <w:r>
        <w:rPr>
          <w:spacing w:val="-3"/>
          <w:sz w:val="24"/>
        </w:rPr>
        <w:t>应用程序</w:t>
      </w:r>
    </w:p>
    <w:p w14:paraId="5B9CE78B" w14:textId="77777777" w:rsidR="00C36271" w:rsidRDefault="00000000">
      <w:pPr>
        <w:spacing w:before="186"/>
        <w:ind w:left="220"/>
        <w:rPr>
          <w:rFonts w:ascii="文泉驿微米黑" w:eastAsia="文泉驿微米黑"/>
          <w:sz w:val="20"/>
          <w:lang w:eastAsia="zh-CN"/>
        </w:rPr>
      </w:pPr>
      <w:r>
        <w:rPr>
          <w:rFonts w:ascii="文泉驿微米黑" w:eastAsia="文泉驿微米黑" w:hint="eastAsia"/>
          <w:spacing w:val="1"/>
          <w:sz w:val="20"/>
          <w:lang w:eastAsia="zh-CN"/>
        </w:rPr>
        <w:t>本文档将展示如何使用</w:t>
      </w:r>
      <w:r>
        <w:rPr>
          <w:rFonts w:ascii="文泉驿微米黑" w:eastAsia="文泉驿微米黑" w:hint="eastAsia"/>
          <w:sz w:val="16"/>
          <w:lang w:eastAsia="zh-CN"/>
        </w:rPr>
        <w:t>TiDB</w:t>
      </w:r>
      <w:r>
        <w:rPr>
          <w:rFonts w:ascii="文泉驿微米黑" w:eastAsia="文泉驿微米黑" w:hint="eastAsia"/>
          <w:spacing w:val="-11"/>
          <w:sz w:val="16"/>
          <w:lang w:eastAsia="zh-CN"/>
        </w:rPr>
        <w:t xml:space="preserve"> </w:t>
      </w:r>
      <w:r>
        <w:rPr>
          <w:rFonts w:ascii="文泉驿微米黑" w:eastAsia="文泉驿微米黑" w:hint="eastAsia"/>
          <w:spacing w:val="-7"/>
          <w:sz w:val="20"/>
          <w:lang w:eastAsia="zh-CN"/>
        </w:rPr>
        <w:t xml:space="preserve">和 </w:t>
      </w:r>
      <w:r>
        <w:rPr>
          <w:rFonts w:ascii="文泉驿微米黑" w:eastAsia="文泉驿微米黑" w:hint="eastAsia"/>
          <w:sz w:val="16"/>
          <w:lang w:eastAsia="zh-CN"/>
        </w:rPr>
        <w:t>Python</w:t>
      </w:r>
      <w:r>
        <w:rPr>
          <w:rFonts w:ascii="文泉驿微米黑" w:eastAsia="文泉驿微米黑" w:hint="eastAsia"/>
          <w:spacing w:val="-10"/>
          <w:sz w:val="16"/>
          <w:lang w:eastAsia="zh-CN"/>
        </w:rPr>
        <w:t xml:space="preserve"> </w:t>
      </w:r>
      <w:r>
        <w:rPr>
          <w:rFonts w:ascii="文泉驿微米黑" w:eastAsia="文泉驿微米黑" w:hint="eastAsia"/>
          <w:spacing w:val="-2"/>
          <w:sz w:val="20"/>
          <w:lang w:eastAsia="zh-CN"/>
        </w:rPr>
        <w:t xml:space="preserve">来构造一个简单的 </w:t>
      </w:r>
      <w:r>
        <w:rPr>
          <w:rFonts w:ascii="文泉驿微米黑" w:eastAsia="文泉驿微米黑" w:hint="eastAsia"/>
          <w:sz w:val="16"/>
          <w:lang w:eastAsia="zh-CN"/>
        </w:rPr>
        <w:t>CRUD</w:t>
      </w:r>
      <w:r>
        <w:rPr>
          <w:rFonts w:ascii="文泉驿微米黑" w:eastAsia="文泉驿微米黑" w:hint="eastAsia"/>
          <w:spacing w:val="-10"/>
          <w:sz w:val="16"/>
          <w:lang w:eastAsia="zh-CN"/>
        </w:rPr>
        <w:t xml:space="preserve"> </w:t>
      </w:r>
      <w:r>
        <w:rPr>
          <w:rFonts w:ascii="文泉驿微米黑" w:eastAsia="文泉驿微米黑" w:hint="eastAsia"/>
          <w:spacing w:val="-2"/>
          <w:sz w:val="20"/>
          <w:lang w:eastAsia="zh-CN"/>
        </w:rPr>
        <w:t>应用程序。</w:t>
      </w:r>
    </w:p>
    <w:p w14:paraId="2D6BB895" w14:textId="77777777" w:rsidR="00C36271" w:rsidRDefault="00000000">
      <w:pPr>
        <w:pStyle w:val="a3"/>
        <w:spacing w:before="6"/>
        <w:rPr>
          <w:rFonts w:ascii="文泉驿微米黑"/>
          <w:sz w:val="12"/>
          <w:lang w:eastAsia="zh-CN"/>
        </w:rPr>
      </w:pPr>
      <w:r>
        <w:pict w14:anchorId="5D2A5D03">
          <v:shape id="docshape525" o:spid="_x0000_s3403" type="#_x0000_t202" style="position:absolute;margin-left:1in;margin-top:11.4pt;width:468pt;height:72.3pt;z-index:-15594496;mso-wrap-distance-left:0;mso-wrap-distance-right:0;mso-position-horizontal-relative:page" fillcolor="#ffebd8" stroked="f">
            <v:textbox inset="0,0,0,0">
              <w:txbxContent>
                <w:p w14:paraId="735A225A" w14:textId="77777777" w:rsidR="00C36271" w:rsidRDefault="00C36271">
                  <w:pPr>
                    <w:pStyle w:val="a3"/>
                    <w:spacing w:before="15"/>
                    <w:rPr>
                      <w:rFonts w:ascii="文泉驿微米黑"/>
                      <w:color w:val="000000"/>
                      <w:sz w:val="25"/>
                    </w:rPr>
                  </w:pPr>
                </w:p>
                <w:p w14:paraId="63E4D2DA" w14:textId="77777777" w:rsidR="00C36271" w:rsidRDefault="00000000">
                  <w:pPr>
                    <w:spacing w:before="1"/>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5C79CE49" w14:textId="77777777" w:rsidR="00C36271" w:rsidRDefault="00000000">
                  <w:pPr>
                    <w:spacing w:before="38"/>
                    <w:ind w:left="677"/>
                    <w:rPr>
                      <w:rFonts w:ascii="文泉驿微米黑" w:eastAsia="文泉驿微米黑"/>
                      <w:color w:val="000000"/>
                      <w:sz w:val="20"/>
                    </w:rPr>
                  </w:pPr>
                  <w:r>
                    <w:rPr>
                      <w:rFonts w:ascii="文泉驿微米黑" w:eastAsia="文泉驿微米黑" w:hint="eastAsia"/>
                      <w:color w:val="000000"/>
                      <w:spacing w:val="-3"/>
                      <w:sz w:val="20"/>
                    </w:rPr>
                    <w:t xml:space="preserve">推荐使用 </w:t>
                  </w:r>
                  <w:r>
                    <w:rPr>
                      <w:rFonts w:ascii="文泉驿微米黑" w:eastAsia="文泉驿微米黑" w:hint="eastAsia"/>
                      <w:color w:val="000000"/>
                      <w:sz w:val="16"/>
                    </w:rPr>
                    <w:t>Python</w:t>
                  </w:r>
                  <w:r>
                    <w:rPr>
                      <w:rFonts w:ascii="文泉驿微米黑" w:eastAsia="文泉驿微米黑" w:hint="eastAsia"/>
                      <w:color w:val="000000"/>
                      <w:spacing w:val="-11"/>
                      <w:sz w:val="16"/>
                    </w:rPr>
                    <w:t xml:space="preserve"> </w:t>
                  </w:r>
                  <w:r>
                    <w:rPr>
                      <w:rFonts w:ascii="文泉驿微米黑" w:eastAsia="文泉驿微米黑" w:hint="eastAsia"/>
                      <w:color w:val="000000"/>
                      <w:sz w:val="16"/>
                    </w:rPr>
                    <w:t>3.10</w:t>
                  </w:r>
                  <w:r>
                    <w:rPr>
                      <w:rFonts w:ascii="文泉驿微米黑" w:eastAsia="文泉驿微米黑" w:hint="eastAsia"/>
                      <w:color w:val="000000"/>
                      <w:spacing w:val="-10"/>
                      <w:sz w:val="16"/>
                    </w:rPr>
                    <w:t xml:space="preserve"> </w:t>
                  </w:r>
                  <w:r>
                    <w:rPr>
                      <w:rFonts w:ascii="文泉驿微米黑" w:eastAsia="文泉驿微米黑" w:hint="eastAsia"/>
                      <w:color w:val="000000"/>
                      <w:spacing w:val="3"/>
                      <w:sz w:val="20"/>
                    </w:rPr>
                    <w:t>及以上版本进行</w:t>
                  </w:r>
                  <w:r>
                    <w:rPr>
                      <w:rFonts w:ascii="文泉驿微米黑" w:eastAsia="文泉驿微米黑" w:hint="eastAsia"/>
                      <w:color w:val="000000"/>
                      <w:sz w:val="16"/>
                    </w:rPr>
                    <w:t>TiDB</w:t>
                  </w:r>
                  <w:r>
                    <w:rPr>
                      <w:rFonts w:ascii="文泉驿微米黑" w:eastAsia="文泉驿微米黑" w:hint="eastAsia"/>
                      <w:color w:val="000000"/>
                      <w:spacing w:val="-9"/>
                      <w:sz w:val="16"/>
                    </w:rPr>
                    <w:t xml:space="preserve"> </w:t>
                  </w:r>
                  <w:r>
                    <w:rPr>
                      <w:rFonts w:ascii="文泉驿微米黑" w:eastAsia="文泉驿微米黑" w:hint="eastAsia"/>
                      <w:color w:val="000000"/>
                      <w:spacing w:val="-2"/>
                      <w:sz w:val="20"/>
                    </w:rPr>
                    <w:t>的应用程序的编写。</w:t>
                  </w:r>
                </w:p>
              </w:txbxContent>
            </v:textbox>
            <w10:wrap type="topAndBottom" anchorx="page"/>
          </v:shape>
        </w:pict>
      </w:r>
    </w:p>
    <w:p w14:paraId="1894F3FD" w14:textId="77777777" w:rsidR="00C36271" w:rsidRDefault="00C36271">
      <w:pPr>
        <w:pStyle w:val="a3"/>
        <w:spacing w:before="1"/>
        <w:rPr>
          <w:rFonts w:ascii="文泉驿微米黑"/>
          <w:sz w:val="24"/>
          <w:lang w:eastAsia="zh-CN"/>
        </w:rPr>
      </w:pPr>
    </w:p>
    <w:p w14:paraId="2560EBCE" w14:textId="77777777" w:rsidR="00C36271" w:rsidRDefault="00000000">
      <w:pPr>
        <w:pStyle w:val="a4"/>
        <w:numPr>
          <w:ilvl w:val="2"/>
          <w:numId w:val="162"/>
        </w:numPr>
        <w:tabs>
          <w:tab w:val="left" w:pos="731"/>
        </w:tabs>
        <w:spacing w:before="53"/>
        <w:rPr>
          <w:sz w:val="20"/>
          <w:lang w:eastAsia="zh-CN"/>
        </w:rPr>
      </w:pPr>
      <w:bookmarkStart w:id="75" w:name="第_1_步：启动你的_TiDB_集群"/>
      <w:bookmarkStart w:id="76" w:name="_bookmark47"/>
      <w:bookmarkEnd w:id="75"/>
      <w:bookmarkEnd w:id="76"/>
      <w:r>
        <w:rPr>
          <w:spacing w:val="-7"/>
          <w:sz w:val="20"/>
          <w:lang w:eastAsia="zh-CN"/>
        </w:rPr>
        <w:t xml:space="preserve">第 </w:t>
      </w:r>
      <w:r>
        <w:rPr>
          <w:sz w:val="16"/>
          <w:lang w:eastAsia="zh-CN"/>
        </w:rPr>
        <w:t>1</w:t>
      </w:r>
      <w:r>
        <w:rPr>
          <w:spacing w:val="-11"/>
          <w:sz w:val="16"/>
          <w:lang w:eastAsia="zh-CN"/>
        </w:rPr>
        <w:t xml:space="preserve"> </w:t>
      </w:r>
      <w:r>
        <w:rPr>
          <w:spacing w:val="6"/>
          <w:sz w:val="20"/>
          <w:lang w:eastAsia="zh-CN"/>
        </w:rPr>
        <w:t>步：启动你的</w:t>
      </w:r>
      <w:r>
        <w:rPr>
          <w:sz w:val="16"/>
          <w:lang w:eastAsia="zh-CN"/>
        </w:rPr>
        <w:t>TiDB</w:t>
      </w:r>
      <w:r>
        <w:rPr>
          <w:spacing w:val="-9"/>
          <w:sz w:val="16"/>
          <w:lang w:eastAsia="zh-CN"/>
        </w:rPr>
        <w:t xml:space="preserve"> </w:t>
      </w:r>
      <w:r>
        <w:rPr>
          <w:spacing w:val="-5"/>
          <w:sz w:val="20"/>
          <w:lang w:eastAsia="zh-CN"/>
        </w:rPr>
        <w:t>集群</w:t>
      </w:r>
    </w:p>
    <w:p w14:paraId="12430ED6" w14:textId="77777777" w:rsidR="00C36271" w:rsidRDefault="00C36271">
      <w:pPr>
        <w:pStyle w:val="a3"/>
        <w:spacing w:before="7"/>
        <w:rPr>
          <w:rFonts w:ascii="文泉驿微米黑"/>
          <w:sz w:val="12"/>
          <w:lang w:eastAsia="zh-CN"/>
        </w:rPr>
      </w:pPr>
    </w:p>
    <w:p w14:paraId="319CE8C8" w14:textId="77777777" w:rsidR="00C36271" w:rsidRDefault="00000000">
      <w:pPr>
        <w:spacing w:before="1" w:line="295" w:lineRule="auto"/>
        <w:ind w:left="220" w:right="7798"/>
        <w:rPr>
          <w:rFonts w:ascii="文泉驿微米黑" w:eastAsia="文泉驿微米黑"/>
          <w:sz w:val="20"/>
        </w:rPr>
      </w:pPr>
      <w:r>
        <w:rPr>
          <w:rFonts w:ascii="文泉驿微米黑" w:eastAsia="文泉驿微米黑" w:hint="eastAsia"/>
          <w:spacing w:val="5"/>
          <w:sz w:val="20"/>
          <w:lang w:eastAsia="zh-CN"/>
        </w:rPr>
        <w:t>本节将介绍</w:t>
      </w:r>
      <w:r>
        <w:rPr>
          <w:rFonts w:ascii="文泉驿微米黑" w:eastAsia="文泉驿微米黑" w:hint="eastAsia"/>
          <w:sz w:val="16"/>
          <w:lang w:eastAsia="zh-CN"/>
        </w:rPr>
        <w:t>TiDB</w:t>
      </w:r>
      <w:r>
        <w:rPr>
          <w:rFonts w:ascii="文泉驿微米黑" w:eastAsia="文泉驿微米黑" w:hint="eastAsia"/>
          <w:spacing w:val="-11"/>
          <w:sz w:val="16"/>
          <w:lang w:eastAsia="zh-CN"/>
        </w:rPr>
        <w:t xml:space="preserve"> </w:t>
      </w:r>
      <w:r>
        <w:rPr>
          <w:rFonts w:ascii="文泉驿微米黑" w:eastAsia="文泉驿微米黑" w:hint="eastAsia"/>
          <w:sz w:val="20"/>
          <w:lang w:eastAsia="zh-CN"/>
        </w:rPr>
        <w:t>集群的启动方法。</w:t>
      </w:r>
      <w:hyperlink w:anchor="_bookmark7" w:history="1">
        <w:r>
          <w:rPr>
            <w:rFonts w:ascii="文泉驿微米黑" w:eastAsia="文泉驿微米黑" w:hint="eastAsia"/>
            <w:color w:val="EC008C"/>
            <w:sz w:val="20"/>
          </w:rPr>
          <w:t xml:space="preserve">创建 </w:t>
        </w:r>
        <w:r>
          <w:rPr>
            <w:rFonts w:ascii="文泉驿微米黑" w:eastAsia="文泉驿微米黑" w:hint="eastAsia"/>
            <w:color w:val="EC008C"/>
            <w:sz w:val="16"/>
          </w:rPr>
          <w:t xml:space="preserve">Serverless Tier </w:t>
        </w:r>
        <w:r>
          <w:rPr>
            <w:rFonts w:ascii="文泉驿微米黑" w:eastAsia="文泉驿微米黑" w:hint="eastAsia"/>
            <w:color w:val="EC008C"/>
            <w:sz w:val="20"/>
          </w:rPr>
          <w:t>集群</w:t>
        </w:r>
      </w:hyperlink>
      <w:r>
        <w:rPr>
          <w:rFonts w:ascii="文泉驿微米黑" w:eastAsia="文泉驿微米黑" w:hint="eastAsia"/>
          <w:sz w:val="20"/>
        </w:rPr>
        <w:t>。</w:t>
      </w:r>
    </w:p>
    <w:p w14:paraId="6B9B0D9B" w14:textId="77777777" w:rsidR="00C36271" w:rsidRDefault="00000000">
      <w:pPr>
        <w:spacing w:before="1"/>
        <w:ind w:left="220"/>
        <w:rPr>
          <w:rFonts w:ascii="文泉驿微米黑" w:eastAsia="文泉驿微米黑"/>
          <w:sz w:val="20"/>
        </w:rPr>
      </w:pPr>
      <w:r>
        <w:rPr>
          <w:rFonts w:ascii="文泉驿微米黑" w:eastAsia="文泉驿微米黑" w:hint="eastAsia"/>
          <w:spacing w:val="1"/>
          <w:sz w:val="20"/>
        </w:rPr>
        <w:t>你可以部署一个本地测试的</w:t>
      </w:r>
      <w:r>
        <w:rPr>
          <w:rFonts w:ascii="文泉驿微米黑" w:eastAsia="文泉驿微米黑" w:hint="eastAsia"/>
          <w:sz w:val="16"/>
        </w:rPr>
        <w:t>TiDB</w:t>
      </w:r>
      <w:r>
        <w:rPr>
          <w:rFonts w:ascii="文泉驿微米黑" w:eastAsia="文泉驿微米黑" w:hint="eastAsia"/>
          <w:spacing w:val="-12"/>
          <w:sz w:val="16"/>
        </w:rPr>
        <w:t xml:space="preserve"> </w:t>
      </w:r>
      <w:r>
        <w:rPr>
          <w:rFonts w:ascii="文泉驿微米黑" w:eastAsia="文泉驿微米黑" w:hint="eastAsia"/>
          <w:spacing w:val="2"/>
          <w:sz w:val="20"/>
        </w:rPr>
        <w:t>集群或正式的</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pacing w:val="-1"/>
          <w:sz w:val="20"/>
        </w:rPr>
        <w:t>集群。详细步骤，请参考：</w:t>
      </w:r>
    </w:p>
    <w:p w14:paraId="3665E20E" w14:textId="77777777" w:rsidR="00C36271" w:rsidRDefault="00C36271">
      <w:pPr>
        <w:pStyle w:val="a3"/>
        <w:spacing w:before="5"/>
        <w:rPr>
          <w:rFonts w:ascii="文泉驿微米黑"/>
        </w:rPr>
      </w:pPr>
    </w:p>
    <w:p w14:paraId="7D9DF88B" w14:textId="77777777" w:rsidR="00C36271" w:rsidRDefault="00000000">
      <w:pPr>
        <w:pStyle w:val="a4"/>
        <w:numPr>
          <w:ilvl w:val="0"/>
          <w:numId w:val="120"/>
        </w:numPr>
        <w:tabs>
          <w:tab w:val="left" w:pos="719"/>
        </w:tabs>
        <w:spacing w:before="1" w:line="308" w:lineRule="exact"/>
        <w:ind w:hanging="161"/>
        <w:rPr>
          <w:sz w:val="20"/>
          <w:lang w:eastAsia="zh-CN"/>
        </w:rPr>
      </w:pPr>
      <w:r>
        <w:rPr>
          <w:color w:val="EC008C"/>
          <w:spacing w:val="4"/>
          <w:sz w:val="20"/>
          <w:lang w:eastAsia="zh-CN"/>
        </w:rPr>
        <w:t>部署本地测试</w:t>
      </w:r>
      <w:r>
        <w:rPr>
          <w:color w:val="EC008C"/>
          <w:sz w:val="16"/>
          <w:lang w:eastAsia="zh-CN"/>
        </w:rPr>
        <w:t>TiDB</w:t>
      </w:r>
      <w:r>
        <w:rPr>
          <w:color w:val="EC008C"/>
          <w:spacing w:val="-9"/>
          <w:sz w:val="16"/>
          <w:lang w:eastAsia="zh-CN"/>
        </w:rPr>
        <w:t xml:space="preserve"> </w:t>
      </w:r>
      <w:r>
        <w:rPr>
          <w:color w:val="EC008C"/>
          <w:spacing w:val="-5"/>
          <w:sz w:val="20"/>
          <w:lang w:eastAsia="zh-CN"/>
        </w:rPr>
        <w:t>集群</w:t>
      </w:r>
    </w:p>
    <w:p w14:paraId="3054D4F3" w14:textId="77777777" w:rsidR="00C36271" w:rsidRDefault="00000000">
      <w:pPr>
        <w:pStyle w:val="a4"/>
        <w:numPr>
          <w:ilvl w:val="0"/>
          <w:numId w:val="120"/>
        </w:numPr>
        <w:tabs>
          <w:tab w:val="left" w:pos="719"/>
        </w:tabs>
        <w:spacing w:line="308" w:lineRule="exact"/>
        <w:ind w:hanging="161"/>
        <w:rPr>
          <w:sz w:val="20"/>
        </w:rPr>
      </w:pPr>
      <w:r>
        <w:rPr>
          <w:color w:val="00AEEF"/>
          <w:spacing w:val="7"/>
          <w:sz w:val="20"/>
        </w:rPr>
        <w:t>部署正式</w:t>
      </w:r>
      <w:r>
        <w:rPr>
          <w:color w:val="00AEEF"/>
          <w:sz w:val="16"/>
        </w:rPr>
        <w:t>TiDB</w:t>
      </w:r>
      <w:r>
        <w:rPr>
          <w:color w:val="00AEEF"/>
          <w:spacing w:val="-10"/>
          <w:sz w:val="16"/>
        </w:rPr>
        <w:t xml:space="preserve"> </w:t>
      </w:r>
      <w:r>
        <w:rPr>
          <w:color w:val="00AEEF"/>
          <w:spacing w:val="-5"/>
          <w:sz w:val="20"/>
        </w:rPr>
        <w:t>集群</w:t>
      </w:r>
    </w:p>
    <w:p w14:paraId="417A29D8" w14:textId="77777777" w:rsidR="00C36271" w:rsidRDefault="00C36271">
      <w:pPr>
        <w:pStyle w:val="a3"/>
        <w:spacing w:before="5"/>
        <w:rPr>
          <w:rFonts w:ascii="文泉驿微米黑"/>
        </w:rPr>
      </w:pPr>
    </w:p>
    <w:p w14:paraId="06A42CD2" w14:textId="77777777" w:rsidR="00C36271" w:rsidRDefault="00000000">
      <w:pPr>
        <w:ind w:left="220"/>
        <w:rPr>
          <w:rFonts w:ascii="文泉驿微米黑" w:eastAsia="文泉驿微米黑"/>
          <w:sz w:val="20"/>
          <w:lang w:eastAsia="zh-CN"/>
        </w:rPr>
      </w:pPr>
      <w:r>
        <w:rPr>
          <w:rFonts w:ascii="文泉驿微米黑" w:eastAsia="文泉驿微米黑" w:hint="eastAsia"/>
          <w:spacing w:val="8"/>
          <w:sz w:val="20"/>
          <w:lang w:eastAsia="zh-CN"/>
        </w:rPr>
        <w:t>基于</w:t>
      </w:r>
      <w:r>
        <w:rPr>
          <w:rFonts w:ascii="文泉驿微米黑" w:eastAsia="文泉驿微米黑" w:hint="eastAsia"/>
          <w:sz w:val="16"/>
          <w:lang w:eastAsia="zh-CN"/>
        </w:rPr>
        <w:t>Git</w:t>
      </w:r>
      <w:r>
        <w:rPr>
          <w:rFonts w:ascii="文泉驿微米黑" w:eastAsia="文泉驿微米黑" w:hint="eastAsia"/>
          <w:spacing w:val="-9"/>
          <w:sz w:val="16"/>
          <w:lang w:eastAsia="zh-CN"/>
        </w:rPr>
        <w:t xml:space="preserve"> </w:t>
      </w:r>
      <w:r>
        <w:rPr>
          <w:rFonts w:ascii="文泉驿微米黑" w:eastAsia="文泉驿微米黑" w:hint="eastAsia"/>
          <w:sz w:val="20"/>
          <w:lang w:eastAsia="zh-CN"/>
        </w:rPr>
        <w:t>的预配置的开发环境：</w:t>
      </w:r>
      <w:hyperlink w:anchor="_bookmark266" w:history="1">
        <w:r>
          <w:rPr>
            <w:rFonts w:ascii="文泉驿微米黑" w:eastAsia="文泉驿微米黑" w:hint="eastAsia"/>
            <w:color w:val="EC008C"/>
            <w:spacing w:val="-2"/>
            <w:sz w:val="20"/>
            <w:lang w:eastAsia="zh-CN"/>
          </w:rPr>
          <w:t>现在就试试</w:t>
        </w:r>
      </w:hyperlink>
    </w:p>
    <w:p w14:paraId="63583699" w14:textId="77777777" w:rsidR="00C36271" w:rsidRDefault="00000000">
      <w:pPr>
        <w:spacing w:before="77"/>
        <w:ind w:left="220"/>
        <w:rPr>
          <w:rFonts w:ascii="文泉驿微米黑" w:eastAsia="文泉驿微米黑"/>
          <w:sz w:val="20"/>
          <w:lang w:eastAsia="zh-CN"/>
        </w:rPr>
      </w:pPr>
      <w:bookmarkStart w:id="77" w:name="第_2_步：获取代码"/>
      <w:bookmarkStart w:id="78" w:name="_bookmark48"/>
      <w:bookmarkEnd w:id="77"/>
      <w:bookmarkEnd w:id="78"/>
      <w:r>
        <w:rPr>
          <w:rFonts w:ascii="文泉驿微米黑" w:eastAsia="文泉驿微米黑" w:hint="eastAsia"/>
          <w:sz w:val="20"/>
          <w:lang w:eastAsia="zh-CN"/>
        </w:rPr>
        <w:t>该环境会自动克隆代码，并通过</w:t>
      </w:r>
      <w:r>
        <w:rPr>
          <w:rFonts w:ascii="文泉驿微米黑" w:eastAsia="文泉驿微米黑" w:hint="eastAsia"/>
          <w:sz w:val="16"/>
          <w:lang w:eastAsia="zh-CN"/>
        </w:rPr>
        <w:t>TiUP</w:t>
      </w:r>
      <w:r>
        <w:rPr>
          <w:rFonts w:ascii="文泉驿微米黑" w:eastAsia="文泉驿微米黑" w:hint="eastAsia"/>
          <w:spacing w:val="-8"/>
          <w:sz w:val="16"/>
          <w:lang w:eastAsia="zh-CN"/>
        </w:rPr>
        <w:t xml:space="preserve"> </w:t>
      </w:r>
      <w:r>
        <w:rPr>
          <w:rFonts w:ascii="文泉驿微米黑" w:eastAsia="文泉驿微米黑" w:hint="eastAsia"/>
          <w:spacing w:val="-2"/>
          <w:sz w:val="20"/>
          <w:lang w:eastAsia="zh-CN"/>
        </w:rPr>
        <w:t>部署测试集群。</w:t>
      </w:r>
    </w:p>
    <w:p w14:paraId="4A338245" w14:textId="77777777" w:rsidR="00C36271" w:rsidRDefault="00C36271">
      <w:pPr>
        <w:rPr>
          <w:rFonts w:ascii="文泉驿微米黑" w:eastAsia="文泉驿微米黑"/>
          <w:sz w:val="20"/>
          <w:lang w:eastAsia="zh-CN"/>
        </w:rPr>
        <w:sectPr w:rsidR="00C36271">
          <w:pgSz w:w="12240" w:h="15840"/>
          <w:pgMar w:top="1080" w:right="0" w:bottom="980" w:left="1220" w:header="599" w:footer="792" w:gutter="0"/>
          <w:cols w:space="720"/>
        </w:sectPr>
      </w:pPr>
    </w:p>
    <w:p w14:paraId="3519601E" w14:textId="77777777" w:rsidR="00C36271" w:rsidRDefault="00C36271">
      <w:pPr>
        <w:pStyle w:val="a3"/>
        <w:spacing w:before="13"/>
        <w:rPr>
          <w:rFonts w:ascii="文泉驿微米黑"/>
          <w:sz w:val="15"/>
          <w:lang w:eastAsia="zh-CN"/>
        </w:rPr>
      </w:pPr>
    </w:p>
    <w:p w14:paraId="29892A94" w14:textId="77777777" w:rsidR="00C36271" w:rsidRDefault="00000000">
      <w:pPr>
        <w:pStyle w:val="3"/>
        <w:numPr>
          <w:ilvl w:val="2"/>
          <w:numId w:val="162"/>
        </w:numPr>
        <w:tabs>
          <w:tab w:val="left" w:pos="731"/>
        </w:tabs>
        <w:spacing w:before="53"/>
      </w:pPr>
      <w:r>
        <w:rPr>
          <w:spacing w:val="-7"/>
        </w:rPr>
        <w:t xml:space="preserve">第 </w:t>
      </w:r>
      <w:r>
        <w:rPr>
          <w:sz w:val="16"/>
        </w:rPr>
        <w:t>2</w:t>
      </w:r>
      <w:r>
        <w:rPr>
          <w:spacing w:val="-10"/>
          <w:sz w:val="16"/>
        </w:rPr>
        <w:t xml:space="preserve"> </w:t>
      </w:r>
      <w:r>
        <w:rPr>
          <w:spacing w:val="-2"/>
        </w:rPr>
        <w:t>步：获取代码</w:t>
      </w:r>
    </w:p>
    <w:p w14:paraId="0E3334C7" w14:textId="77777777" w:rsidR="00C36271" w:rsidRDefault="00000000">
      <w:pPr>
        <w:pStyle w:val="a3"/>
        <w:spacing w:before="2"/>
        <w:rPr>
          <w:rFonts w:ascii="文泉驿微米黑"/>
          <w:sz w:val="9"/>
        </w:rPr>
      </w:pPr>
      <w:r>
        <w:pict w14:anchorId="3D3F1182">
          <v:shape id="docshape526" o:spid="_x0000_s3402" type="#_x0000_t202" style="position:absolute;margin-left:68.8pt;margin-top:8.9pt;width:474.4pt;height:20.75pt;z-index:-15593984;mso-wrap-distance-left:0;mso-wrap-distance-right:0;mso-position-horizontal-relative:page" filled="f" strokeweight=".14042mm">
            <v:textbox inset="0,0,0,0">
              <w:txbxContent>
                <w:p w14:paraId="35489D09" w14:textId="77777777" w:rsidR="00C36271" w:rsidRDefault="00000000">
                  <w:pPr>
                    <w:pStyle w:val="a3"/>
                    <w:spacing w:before="73"/>
                    <w:ind w:left="59"/>
                  </w:pPr>
                  <w:r>
                    <w:rPr>
                      <w:spacing w:val="-2"/>
                    </w:rPr>
                    <w:t>git</w:t>
                  </w:r>
                  <w:r>
                    <w:rPr>
                      <w:spacing w:val="25"/>
                    </w:rPr>
                    <w:t xml:space="preserve"> </w:t>
                  </w:r>
                  <w:r>
                    <w:rPr>
                      <w:spacing w:val="-2"/>
                    </w:rPr>
                    <w:t>clone</w:t>
                  </w:r>
                  <w:r>
                    <w:rPr>
                      <w:spacing w:val="28"/>
                    </w:rPr>
                    <w:t xml:space="preserve"> </w:t>
                  </w:r>
                  <w:r>
                    <w:rPr>
                      <w:spacing w:val="-2"/>
                    </w:rPr>
                    <w:t>https://github.com/pingcap-inc/tidb-example-python.git</w:t>
                  </w:r>
                </w:p>
              </w:txbxContent>
            </v:textbox>
            <w10:wrap type="topAndBottom" anchorx="page"/>
          </v:shape>
        </w:pict>
      </w:r>
    </w:p>
    <w:p w14:paraId="5D7C74EE" w14:textId="77777777" w:rsidR="00C36271" w:rsidRDefault="00C36271">
      <w:pPr>
        <w:pStyle w:val="a3"/>
        <w:spacing w:before="11"/>
        <w:rPr>
          <w:rFonts w:ascii="文泉驿微米黑"/>
          <w:sz w:val="10"/>
        </w:rPr>
      </w:pPr>
    </w:p>
    <w:p w14:paraId="0A9EC8F9" w14:textId="77777777" w:rsidR="00C36271" w:rsidRDefault="00000000">
      <w:pPr>
        <w:spacing w:before="52"/>
        <w:ind w:left="220"/>
        <w:rPr>
          <w:rFonts w:ascii="文泉驿微米黑" w:eastAsia="文泉驿微米黑"/>
          <w:sz w:val="20"/>
        </w:rPr>
      </w:pPr>
      <w:hyperlink r:id="rId109">
        <w:r>
          <w:rPr>
            <w:rFonts w:ascii="文泉驿微米黑" w:eastAsia="文泉驿微米黑" w:hint="eastAsia"/>
            <w:color w:val="0000FF"/>
            <w:sz w:val="16"/>
          </w:rPr>
          <w:t>SQLAlchemy</w:t>
        </w:r>
      </w:hyperlink>
      <w:r>
        <w:rPr>
          <w:rFonts w:ascii="文泉驿微米黑" w:eastAsia="文泉驿微米黑" w:hint="eastAsia"/>
          <w:color w:val="0000FF"/>
          <w:spacing w:val="-13"/>
          <w:sz w:val="16"/>
        </w:rPr>
        <w:t xml:space="preserve"> </w:t>
      </w:r>
      <w:r>
        <w:rPr>
          <w:rFonts w:ascii="文泉驿微米黑" w:eastAsia="文泉驿微米黑" w:hint="eastAsia"/>
          <w:spacing w:val="-2"/>
          <w:sz w:val="20"/>
        </w:rPr>
        <w:t xml:space="preserve">为当前比较流行的开源 </w:t>
      </w:r>
      <w:r>
        <w:rPr>
          <w:rFonts w:ascii="文泉驿微米黑" w:eastAsia="文泉驿微米黑" w:hint="eastAsia"/>
          <w:sz w:val="16"/>
        </w:rPr>
        <w:t>Python</w:t>
      </w:r>
      <w:r>
        <w:rPr>
          <w:rFonts w:ascii="文泉驿微米黑" w:eastAsia="文泉驿微米黑" w:hint="eastAsia"/>
          <w:spacing w:val="-10"/>
          <w:sz w:val="16"/>
        </w:rPr>
        <w:t xml:space="preserve"> </w:t>
      </w:r>
      <w:r>
        <w:rPr>
          <w:rFonts w:ascii="文泉驿微米黑" w:eastAsia="文泉驿微米黑" w:hint="eastAsia"/>
          <w:sz w:val="16"/>
        </w:rPr>
        <w:t>ORM</w:t>
      </w:r>
      <w:r>
        <w:rPr>
          <w:rFonts w:ascii="文泉驿微米黑" w:eastAsia="文泉驿微米黑" w:hint="eastAsia"/>
          <w:spacing w:val="-11"/>
          <w:sz w:val="16"/>
        </w:rPr>
        <w:t xml:space="preserve"> </w:t>
      </w:r>
      <w:r>
        <w:rPr>
          <w:rFonts w:ascii="文泉驿微米黑" w:eastAsia="文泉驿微米黑" w:hint="eastAsia"/>
          <w:spacing w:val="-2"/>
          <w:sz w:val="20"/>
        </w:rPr>
        <w:t xml:space="preserve">之一。此处将以 </w:t>
      </w:r>
      <w:r>
        <w:rPr>
          <w:rFonts w:ascii="文泉驿微米黑" w:eastAsia="文泉驿微米黑" w:hint="eastAsia"/>
          <w:sz w:val="16"/>
        </w:rPr>
        <w:t>SQLAlchemy</w:t>
      </w:r>
      <w:r>
        <w:rPr>
          <w:rFonts w:ascii="文泉驿微米黑" w:eastAsia="文泉驿微米黑" w:hint="eastAsia"/>
          <w:spacing w:val="-10"/>
          <w:sz w:val="16"/>
        </w:rPr>
        <w:t xml:space="preserve"> </w:t>
      </w:r>
      <w:r>
        <w:rPr>
          <w:rFonts w:ascii="文泉驿微米黑" w:eastAsia="文泉驿微米黑" w:hint="eastAsia"/>
          <w:sz w:val="16"/>
        </w:rPr>
        <w:t>1.4.44</w:t>
      </w:r>
      <w:r>
        <w:rPr>
          <w:rFonts w:ascii="文泉驿微米黑" w:eastAsia="文泉驿微米黑" w:hint="eastAsia"/>
          <w:spacing w:val="-9"/>
          <w:sz w:val="16"/>
        </w:rPr>
        <w:t xml:space="preserve"> </w:t>
      </w:r>
      <w:r>
        <w:rPr>
          <w:rFonts w:ascii="文泉驿微米黑" w:eastAsia="文泉驿微米黑" w:hint="eastAsia"/>
          <w:spacing w:val="-2"/>
          <w:sz w:val="20"/>
        </w:rPr>
        <w:t>版本进行说明。</w:t>
      </w:r>
    </w:p>
    <w:p w14:paraId="0890AB43" w14:textId="77777777" w:rsidR="00C36271" w:rsidRDefault="00000000">
      <w:pPr>
        <w:pStyle w:val="a3"/>
        <w:spacing w:before="126"/>
        <w:ind w:left="220"/>
      </w:pPr>
      <w:r>
        <w:pict w14:anchorId="378F84C4">
          <v:shape id="docshape527" o:spid="_x0000_s3401" style="position:absolute;left:0;text-align:left;margin-left:68.6pt;margin-top:2.25pt;width:474.8pt;height:577.25pt;z-index:-27784192;mso-position-horizontal-relative:page" coordorigin="1372,45" coordsize="9496,11545" o:spt="100" adj="0,,0" path="m1376,113r,-68m1372,49r68,m1440,49r9360,m10800,49r68,m10864,113r,-68m1376,400r,-287m10864,400r,-287m1376,687r,-287m10864,687r,-287m1376,973r,-286m10864,973r,-286m1376,1260r,-287m10864,1260r,-287m1376,1547r,-287m10864,1547r,-287m1376,1834r,-287m10864,1834r,-287m1376,2121r,-287m10864,2121r,-287m1376,2408r,-287m10864,2408r,-287m1376,2695r,-287m10864,2695r,-287m1376,2982r,-287m10864,2982r,-287m1376,3269r,-287m10864,3269r,-287m1376,3556r,-287m10864,3556r,-287m1376,3843r,-287m10864,3843r,-287m1376,4130r,-287m10864,4130r,-287m1376,4417r,-287m10864,4417r,-287m1376,4703r,-286m10864,4703r,-286m1376,4990r,-287m10864,4990r,-287m1376,5277r,-287m10864,5277r,-287m1376,5564r,-287m10864,5564r,-287m1376,5851r,-287m10864,5851r,-287m1376,6138r,-287m10864,6138r,-287m1376,6425r,-287m10864,6425r,-287m1376,6712r,-287m10864,6712r,-287m1376,6999r,-287m10864,6999r,-287m1376,7286r,-287m10864,7286r,-287m1376,7573r,-287m10864,7573r,-287m1376,7860r,-287m10864,7860r,-287m1376,8147r,-287m10864,8147r,-287m1376,8433r,-286m10864,8433r,-286m1376,8720r,-287m10864,8720r,-287m1376,9007r,-287m10864,9007r,-287m1376,9294r,-287m10864,9294r,-287m1376,9581r,-287m10864,9581r,-287m1376,9868r,-287m10864,9868r,-287m1376,10155r,-287m10864,10155r,-287m1376,10442r,-287m10864,10442r,-287m1376,10729r,-287m10864,10729r,-287m1376,11016r,-287m10864,11016r,-287m1376,11303r,-287m10864,11303r,-287m1376,11590r,-287m10864,11590r,-287e" filled="f" strokeweight=".14042mm">
            <v:stroke joinstyle="round"/>
            <v:formulas/>
            <v:path arrowok="t" o:connecttype="segments"/>
            <w10:wrap anchorx="page"/>
          </v:shape>
        </w:pict>
      </w:r>
      <w:r>
        <w:rPr>
          <w:color w:val="214987"/>
        </w:rPr>
        <w:t>import</w:t>
      </w:r>
      <w:r>
        <w:rPr>
          <w:color w:val="214987"/>
          <w:spacing w:val="-5"/>
        </w:rPr>
        <w:t xml:space="preserve"> </w:t>
      </w:r>
      <w:r>
        <w:rPr>
          <w:spacing w:val="-4"/>
        </w:rPr>
        <w:t>uuid</w:t>
      </w:r>
    </w:p>
    <w:p w14:paraId="3106E2A9" w14:textId="77777777" w:rsidR="00C36271" w:rsidRDefault="00000000">
      <w:pPr>
        <w:pStyle w:val="a3"/>
        <w:ind w:left="220"/>
      </w:pPr>
      <w:r>
        <w:rPr>
          <w:color w:val="214987"/>
        </w:rPr>
        <w:t>from</w:t>
      </w:r>
      <w:r>
        <w:rPr>
          <w:color w:val="214987"/>
          <w:spacing w:val="-5"/>
        </w:rPr>
        <w:t xml:space="preserve"> </w:t>
      </w:r>
      <w:r>
        <w:t>typing</w:t>
      </w:r>
      <w:r>
        <w:rPr>
          <w:spacing w:val="-4"/>
        </w:rPr>
        <w:t xml:space="preserve"> </w:t>
      </w:r>
      <w:r>
        <w:rPr>
          <w:color w:val="214987"/>
        </w:rPr>
        <w:t>import</w:t>
      </w:r>
      <w:r>
        <w:rPr>
          <w:color w:val="214987"/>
          <w:spacing w:val="-5"/>
        </w:rPr>
        <w:t xml:space="preserve"> </w:t>
      </w:r>
      <w:r>
        <w:rPr>
          <w:spacing w:val="-4"/>
        </w:rPr>
        <w:t>List</w:t>
      </w:r>
    </w:p>
    <w:p w14:paraId="70324582" w14:textId="77777777" w:rsidR="00C36271" w:rsidRDefault="00C36271">
      <w:pPr>
        <w:pStyle w:val="a3"/>
        <w:spacing w:before="2"/>
        <w:rPr>
          <w:sz w:val="15"/>
        </w:rPr>
      </w:pPr>
    </w:p>
    <w:p w14:paraId="53A17D71" w14:textId="77777777" w:rsidR="00C36271" w:rsidRDefault="00000000">
      <w:pPr>
        <w:pStyle w:val="a3"/>
        <w:spacing w:before="62" w:line="261" w:lineRule="auto"/>
        <w:ind w:left="220" w:right="3554"/>
      </w:pPr>
      <w:r>
        <w:rPr>
          <w:color w:val="214987"/>
        </w:rPr>
        <w:t>from</w:t>
      </w:r>
      <w:r>
        <w:rPr>
          <w:color w:val="214987"/>
          <w:spacing w:val="-4"/>
        </w:rPr>
        <w:t xml:space="preserve"> </w:t>
      </w:r>
      <w:r>
        <w:t>sqlalchemy</w:t>
      </w:r>
      <w:r>
        <w:rPr>
          <w:spacing w:val="-4"/>
        </w:rPr>
        <w:t xml:space="preserve"> </w:t>
      </w:r>
      <w:r>
        <w:rPr>
          <w:color w:val="214987"/>
        </w:rPr>
        <w:t>import</w:t>
      </w:r>
      <w:r>
        <w:rPr>
          <w:color w:val="214987"/>
          <w:spacing w:val="-4"/>
        </w:rPr>
        <w:t xml:space="preserve"> </w:t>
      </w:r>
      <w:r>
        <w:t>create_engine,</w:t>
      </w:r>
      <w:r>
        <w:rPr>
          <w:spacing w:val="-5"/>
        </w:rPr>
        <w:t xml:space="preserve"> </w:t>
      </w:r>
      <w:r>
        <w:t>String,</w:t>
      </w:r>
      <w:r>
        <w:rPr>
          <w:spacing w:val="-5"/>
        </w:rPr>
        <w:t xml:space="preserve"> </w:t>
      </w:r>
      <w:r>
        <w:t>Column,</w:t>
      </w:r>
      <w:r>
        <w:rPr>
          <w:spacing w:val="-5"/>
        </w:rPr>
        <w:t xml:space="preserve"> </w:t>
      </w:r>
      <w:r>
        <w:t>Integer,</w:t>
      </w:r>
      <w:r>
        <w:rPr>
          <w:spacing w:val="-4"/>
        </w:rPr>
        <w:t xml:space="preserve"> </w:t>
      </w:r>
      <w:r>
        <w:t>select,</w:t>
      </w:r>
      <w:r>
        <w:rPr>
          <w:spacing w:val="-5"/>
        </w:rPr>
        <w:t xml:space="preserve"> </w:t>
      </w:r>
      <w:r>
        <w:t xml:space="preserve">func </w:t>
      </w:r>
      <w:r>
        <w:rPr>
          <w:color w:val="214987"/>
        </w:rPr>
        <w:t xml:space="preserve">from </w:t>
      </w:r>
      <w:r>
        <w:t xml:space="preserve">sqlalchemy.orm </w:t>
      </w:r>
      <w:r>
        <w:rPr>
          <w:color w:val="214987"/>
        </w:rPr>
        <w:t xml:space="preserve">import </w:t>
      </w:r>
      <w:r>
        <w:t>declarative_base, sessionmaker</w:t>
      </w:r>
    </w:p>
    <w:p w14:paraId="75564392" w14:textId="77777777" w:rsidR="00C36271" w:rsidRDefault="00C36271">
      <w:pPr>
        <w:pStyle w:val="a3"/>
        <w:spacing w:before="11"/>
        <w:rPr>
          <w:sz w:val="13"/>
        </w:rPr>
      </w:pPr>
    </w:p>
    <w:p w14:paraId="096B2AFC" w14:textId="77777777" w:rsidR="00C36271" w:rsidRDefault="00000000">
      <w:pPr>
        <w:pStyle w:val="a3"/>
        <w:spacing w:before="63" w:line="261" w:lineRule="auto"/>
        <w:ind w:left="220" w:right="4936"/>
      </w:pPr>
      <w:r>
        <w:t>engine</w:t>
      </w:r>
      <w:r>
        <w:rPr>
          <w:spacing w:val="-17"/>
        </w:rPr>
        <w:t xml:space="preserve"> </w:t>
      </w:r>
      <w:r>
        <w:t>=</w:t>
      </w:r>
      <w:r>
        <w:rPr>
          <w:spacing w:val="-16"/>
        </w:rPr>
        <w:t xml:space="preserve"> </w:t>
      </w:r>
      <w:r>
        <w:t>create_engine(</w:t>
      </w:r>
      <w:r>
        <w:rPr>
          <w:color w:val="4F9905"/>
        </w:rPr>
        <w:t>'mysql://root:@127.0.0.1:4000/test'</w:t>
      </w:r>
      <w:r>
        <w:t>) Base = declarative_base()</w:t>
      </w:r>
    </w:p>
    <w:p w14:paraId="6F5CAB3C" w14:textId="77777777" w:rsidR="00C36271" w:rsidRDefault="00000000">
      <w:pPr>
        <w:pStyle w:val="a3"/>
        <w:spacing w:before="0" w:line="261" w:lineRule="auto"/>
        <w:ind w:left="220" w:right="7208"/>
      </w:pPr>
      <w:r>
        <w:rPr>
          <w:spacing w:val="-2"/>
        </w:rPr>
        <w:t xml:space="preserve">Base.metadata.create_all(engine) </w:t>
      </w:r>
      <w:r>
        <w:t>Session</w:t>
      </w:r>
      <w:r>
        <w:rPr>
          <w:spacing w:val="-18"/>
        </w:rPr>
        <w:t xml:space="preserve"> </w:t>
      </w:r>
      <w:r>
        <w:t>=</w:t>
      </w:r>
      <w:r>
        <w:rPr>
          <w:spacing w:val="-17"/>
        </w:rPr>
        <w:t xml:space="preserve"> </w:t>
      </w:r>
      <w:r>
        <w:t>sessionmaker(bind=engine)</w:t>
      </w:r>
    </w:p>
    <w:p w14:paraId="512204A6" w14:textId="77777777" w:rsidR="00C36271" w:rsidRDefault="00C36271">
      <w:pPr>
        <w:pStyle w:val="a3"/>
        <w:spacing w:before="0"/>
        <w:rPr>
          <w:sz w:val="20"/>
        </w:rPr>
      </w:pPr>
    </w:p>
    <w:p w14:paraId="211924DB" w14:textId="77777777" w:rsidR="00C36271" w:rsidRDefault="00C36271">
      <w:pPr>
        <w:pStyle w:val="a3"/>
        <w:spacing w:before="2"/>
        <w:rPr>
          <w:sz w:val="11"/>
        </w:rPr>
      </w:pPr>
    </w:p>
    <w:p w14:paraId="5CA7A326" w14:textId="77777777" w:rsidR="00C36271" w:rsidRDefault="00000000">
      <w:pPr>
        <w:pStyle w:val="a3"/>
        <w:spacing w:before="63"/>
        <w:ind w:left="220"/>
      </w:pPr>
      <w:r>
        <w:rPr>
          <w:color w:val="214987"/>
        </w:rPr>
        <w:t>class</w:t>
      </w:r>
      <w:r>
        <w:rPr>
          <w:color w:val="214987"/>
          <w:spacing w:val="-4"/>
        </w:rPr>
        <w:t xml:space="preserve"> </w:t>
      </w:r>
      <w:r>
        <w:rPr>
          <w:spacing w:val="-2"/>
        </w:rPr>
        <w:t>Player(Base):</w:t>
      </w:r>
    </w:p>
    <w:p w14:paraId="262ACE7C" w14:textId="77777777" w:rsidR="00C36271" w:rsidRDefault="00000000">
      <w:pPr>
        <w:pStyle w:val="a3"/>
        <w:ind w:left="604"/>
      </w:pPr>
      <w:r>
        <w:rPr>
          <w:rFonts w:ascii="Times New Roman"/>
          <w:spacing w:val="54"/>
          <w:u w:val="single"/>
        </w:rPr>
        <w:t xml:space="preserve">  </w:t>
      </w:r>
      <w:r>
        <w:t>tablename</w:t>
      </w:r>
      <w:r>
        <w:rPr>
          <w:rFonts w:ascii="Times New Roman"/>
          <w:spacing w:val="184"/>
          <w:u w:val="single"/>
        </w:rPr>
        <w:t xml:space="preserve"> </w:t>
      </w:r>
      <w:r>
        <w:rPr>
          <w:rFonts w:ascii="Times New Roman"/>
          <w:spacing w:val="19"/>
        </w:rPr>
        <w:t xml:space="preserve"> </w:t>
      </w:r>
      <w:r>
        <w:t>=</w:t>
      </w:r>
      <w:r>
        <w:rPr>
          <w:spacing w:val="-1"/>
        </w:rPr>
        <w:t xml:space="preserve"> </w:t>
      </w:r>
      <w:r>
        <w:rPr>
          <w:color w:val="4F9905"/>
          <w:spacing w:val="-2"/>
        </w:rPr>
        <w:t>"player"</w:t>
      </w:r>
    </w:p>
    <w:p w14:paraId="5340312E" w14:textId="77777777" w:rsidR="00C36271" w:rsidRDefault="00C36271">
      <w:pPr>
        <w:pStyle w:val="a3"/>
        <w:spacing w:before="1"/>
        <w:rPr>
          <w:sz w:val="15"/>
        </w:rPr>
      </w:pPr>
    </w:p>
    <w:p w14:paraId="60AB8C26" w14:textId="77777777" w:rsidR="00C36271" w:rsidRDefault="00000000">
      <w:pPr>
        <w:pStyle w:val="a3"/>
        <w:spacing w:before="63" w:line="261" w:lineRule="auto"/>
        <w:ind w:left="604" w:right="6060"/>
      </w:pPr>
      <w:r>
        <w:rPr>
          <w:color w:val="214987"/>
        </w:rPr>
        <w:t>id</w:t>
      </w:r>
      <w:r>
        <w:rPr>
          <w:color w:val="214987"/>
          <w:spacing w:val="-11"/>
        </w:rPr>
        <w:t xml:space="preserve"> </w:t>
      </w:r>
      <w:r>
        <w:t>=</w:t>
      </w:r>
      <w:r>
        <w:rPr>
          <w:spacing w:val="-12"/>
        </w:rPr>
        <w:t xml:space="preserve"> </w:t>
      </w:r>
      <w:r>
        <w:t>Column(String(36),</w:t>
      </w:r>
      <w:r>
        <w:rPr>
          <w:spacing w:val="-12"/>
        </w:rPr>
        <w:t xml:space="preserve"> </w:t>
      </w:r>
      <w:r>
        <w:t>primary_key=True) coins = Column(Integer)</w:t>
      </w:r>
    </w:p>
    <w:p w14:paraId="302C70DC" w14:textId="77777777" w:rsidR="00C36271" w:rsidRDefault="00000000">
      <w:pPr>
        <w:pStyle w:val="a3"/>
        <w:spacing w:before="0"/>
        <w:ind w:left="604"/>
      </w:pPr>
      <w:r>
        <w:t>goods</w:t>
      </w:r>
      <w:r>
        <w:rPr>
          <w:spacing w:val="-3"/>
        </w:rPr>
        <w:t xml:space="preserve"> </w:t>
      </w:r>
      <w:r>
        <w:t>=</w:t>
      </w:r>
      <w:r>
        <w:rPr>
          <w:spacing w:val="-2"/>
        </w:rPr>
        <w:t xml:space="preserve"> Column(Integer)</w:t>
      </w:r>
    </w:p>
    <w:p w14:paraId="33F286B5" w14:textId="77777777" w:rsidR="00C36271" w:rsidRDefault="00C36271">
      <w:pPr>
        <w:pStyle w:val="a3"/>
        <w:spacing w:before="2"/>
        <w:rPr>
          <w:sz w:val="15"/>
        </w:rPr>
      </w:pPr>
    </w:p>
    <w:p w14:paraId="7A269EF9" w14:textId="77777777" w:rsidR="00C36271" w:rsidRDefault="00000000">
      <w:pPr>
        <w:pStyle w:val="a3"/>
        <w:spacing w:before="63"/>
        <w:ind w:left="604"/>
      </w:pPr>
      <w:r>
        <w:rPr>
          <w:color w:val="214987"/>
        </w:rPr>
        <w:t>def</w:t>
      </w:r>
      <w:r>
        <w:rPr>
          <w:color w:val="214987"/>
          <w:spacing w:val="-2"/>
        </w:rPr>
        <w:t xml:space="preserve"> </w:t>
      </w:r>
      <w:r>
        <w:rPr>
          <w:rFonts w:ascii="Times New Roman"/>
          <w:spacing w:val="55"/>
          <w:u w:val="single"/>
        </w:rPr>
        <w:t xml:space="preserve">  </w:t>
      </w:r>
      <w:r>
        <w:t>repr</w:t>
      </w:r>
      <w:r>
        <w:rPr>
          <w:rFonts w:ascii="Times New Roman"/>
          <w:spacing w:val="55"/>
          <w:u w:val="single"/>
        </w:rPr>
        <w:t xml:space="preserve">  </w:t>
      </w:r>
      <w:r>
        <w:rPr>
          <w:spacing w:val="-2"/>
        </w:rPr>
        <w:t>(self):</w:t>
      </w:r>
    </w:p>
    <w:p w14:paraId="36ADB2C4" w14:textId="77777777" w:rsidR="00C36271" w:rsidRDefault="00000000">
      <w:pPr>
        <w:pStyle w:val="a3"/>
        <w:spacing w:before="23"/>
        <w:ind w:left="988"/>
      </w:pPr>
      <w:r>
        <w:rPr>
          <w:color w:val="214987"/>
        </w:rPr>
        <w:t>return</w:t>
      </w:r>
      <w:r>
        <w:rPr>
          <w:color w:val="214987"/>
          <w:spacing w:val="-16"/>
        </w:rPr>
        <w:t xml:space="preserve"> </w:t>
      </w:r>
      <w:r>
        <w:t>f</w:t>
      </w:r>
      <w:r>
        <w:rPr>
          <w:color w:val="4F9905"/>
        </w:rPr>
        <w:t>'Player(id={self.id!r},</w:t>
      </w:r>
      <w:r>
        <w:rPr>
          <w:color w:val="4F9905"/>
          <w:spacing w:val="-14"/>
        </w:rPr>
        <w:t xml:space="preserve"> </w:t>
      </w:r>
      <w:r>
        <w:rPr>
          <w:color w:val="4F9905"/>
        </w:rPr>
        <w:t>coins={self.coins!r},</w:t>
      </w:r>
      <w:r>
        <w:rPr>
          <w:color w:val="4F9905"/>
          <w:spacing w:val="-13"/>
        </w:rPr>
        <w:t xml:space="preserve"> </w:t>
      </w:r>
      <w:r>
        <w:rPr>
          <w:color w:val="4F9905"/>
          <w:spacing w:val="-2"/>
        </w:rPr>
        <w:t>goods={self.goods!r})'</w:t>
      </w:r>
    </w:p>
    <w:p w14:paraId="40AFC9DE" w14:textId="77777777" w:rsidR="00C36271" w:rsidRDefault="00C36271">
      <w:pPr>
        <w:pStyle w:val="a3"/>
        <w:spacing w:before="0"/>
        <w:rPr>
          <w:sz w:val="20"/>
        </w:rPr>
      </w:pPr>
    </w:p>
    <w:p w14:paraId="32E01A1F" w14:textId="77777777" w:rsidR="00C36271" w:rsidRDefault="00C36271">
      <w:pPr>
        <w:pStyle w:val="a3"/>
        <w:spacing w:before="9"/>
        <w:rPr>
          <w:sz w:val="12"/>
        </w:rPr>
      </w:pPr>
    </w:p>
    <w:p w14:paraId="5A56F43F" w14:textId="77777777" w:rsidR="00C36271" w:rsidRDefault="00000000">
      <w:pPr>
        <w:pStyle w:val="a3"/>
        <w:spacing w:before="63" w:line="261" w:lineRule="auto"/>
        <w:ind w:left="604" w:right="6060" w:hanging="385"/>
      </w:pPr>
      <w:r>
        <w:rPr>
          <w:color w:val="214987"/>
        </w:rPr>
        <w:t>def</w:t>
      </w:r>
      <w:r>
        <w:rPr>
          <w:color w:val="214987"/>
          <w:spacing w:val="-8"/>
        </w:rPr>
        <w:t xml:space="preserve"> </w:t>
      </w:r>
      <w:r>
        <w:t>random_player(amount:</w:t>
      </w:r>
      <w:r>
        <w:rPr>
          <w:spacing w:val="-8"/>
        </w:rPr>
        <w:t xml:space="preserve"> </w:t>
      </w:r>
      <w:r>
        <w:rPr>
          <w:color w:val="214987"/>
        </w:rPr>
        <w:t>int</w:t>
      </w:r>
      <w:r>
        <w:t>)</w:t>
      </w:r>
      <w:r>
        <w:rPr>
          <w:spacing w:val="-9"/>
        </w:rPr>
        <w:t xml:space="preserve"> </w:t>
      </w:r>
      <w:r>
        <w:t>-&gt;</w:t>
      </w:r>
      <w:r>
        <w:rPr>
          <w:spacing w:val="-8"/>
        </w:rPr>
        <w:t xml:space="preserve"> </w:t>
      </w:r>
      <w:r>
        <w:t>List[Player]: players = []</w:t>
      </w:r>
    </w:p>
    <w:p w14:paraId="54E4FEAF" w14:textId="77777777" w:rsidR="00C36271" w:rsidRDefault="00000000">
      <w:pPr>
        <w:pStyle w:val="a3"/>
        <w:spacing w:before="0"/>
        <w:ind w:left="604"/>
      </w:pPr>
      <w:r>
        <w:rPr>
          <w:color w:val="214987"/>
        </w:rPr>
        <w:t>for</w:t>
      </w:r>
      <w:r>
        <w:rPr>
          <w:color w:val="214987"/>
          <w:spacing w:val="-1"/>
        </w:rPr>
        <w:t xml:space="preserve"> </w:t>
      </w:r>
      <w:r>
        <w:t>_</w:t>
      </w:r>
      <w:r>
        <w:rPr>
          <w:spacing w:val="-1"/>
        </w:rPr>
        <w:t xml:space="preserve"> </w:t>
      </w:r>
      <w:r>
        <w:rPr>
          <w:color w:val="214987"/>
        </w:rPr>
        <w:t>in</w:t>
      </w:r>
      <w:r>
        <w:rPr>
          <w:color w:val="214987"/>
          <w:spacing w:val="-1"/>
        </w:rPr>
        <w:t xml:space="preserve"> </w:t>
      </w:r>
      <w:r>
        <w:rPr>
          <w:color w:val="214987"/>
          <w:spacing w:val="-2"/>
        </w:rPr>
        <w:t>range</w:t>
      </w:r>
      <w:r>
        <w:rPr>
          <w:spacing w:val="-2"/>
        </w:rPr>
        <w:t>(amount):</w:t>
      </w:r>
    </w:p>
    <w:p w14:paraId="700B6BB1" w14:textId="77777777" w:rsidR="00C36271" w:rsidRDefault="00000000">
      <w:pPr>
        <w:pStyle w:val="a3"/>
        <w:ind w:left="988"/>
      </w:pPr>
      <w:r>
        <w:t>players.append(Player(</w:t>
      </w:r>
      <w:r>
        <w:rPr>
          <w:color w:val="214987"/>
        </w:rPr>
        <w:t>id</w:t>
      </w:r>
      <w:r>
        <w:t>=uuid.uuid4(),</w:t>
      </w:r>
      <w:r>
        <w:rPr>
          <w:spacing w:val="-24"/>
        </w:rPr>
        <w:t xml:space="preserve"> </w:t>
      </w:r>
      <w:r>
        <w:t>coins=10000,</w:t>
      </w:r>
      <w:r>
        <w:rPr>
          <w:spacing w:val="-24"/>
        </w:rPr>
        <w:t xml:space="preserve"> </w:t>
      </w:r>
      <w:r>
        <w:rPr>
          <w:spacing w:val="-2"/>
        </w:rPr>
        <w:t>goods=10000))</w:t>
      </w:r>
    </w:p>
    <w:p w14:paraId="012F69A1" w14:textId="77777777" w:rsidR="00C36271" w:rsidRDefault="00C36271">
      <w:pPr>
        <w:pStyle w:val="a3"/>
        <w:spacing w:before="2"/>
        <w:rPr>
          <w:sz w:val="15"/>
        </w:rPr>
      </w:pPr>
    </w:p>
    <w:p w14:paraId="12F3F093" w14:textId="77777777" w:rsidR="00C36271" w:rsidRDefault="00000000">
      <w:pPr>
        <w:pStyle w:val="a3"/>
        <w:spacing w:before="63"/>
        <w:ind w:left="604"/>
      </w:pPr>
      <w:r>
        <w:rPr>
          <w:color w:val="214987"/>
        </w:rPr>
        <w:t>return</w:t>
      </w:r>
      <w:r>
        <w:rPr>
          <w:color w:val="214987"/>
          <w:spacing w:val="-5"/>
        </w:rPr>
        <w:t xml:space="preserve"> </w:t>
      </w:r>
      <w:r>
        <w:rPr>
          <w:spacing w:val="-2"/>
        </w:rPr>
        <w:t>players</w:t>
      </w:r>
    </w:p>
    <w:p w14:paraId="3360FBE4" w14:textId="77777777" w:rsidR="00C36271" w:rsidRDefault="00C36271">
      <w:pPr>
        <w:pStyle w:val="a3"/>
        <w:spacing w:before="0"/>
        <w:rPr>
          <w:sz w:val="20"/>
        </w:rPr>
      </w:pPr>
    </w:p>
    <w:p w14:paraId="2AAC198E" w14:textId="77777777" w:rsidR="00C36271" w:rsidRDefault="00C36271">
      <w:pPr>
        <w:pStyle w:val="a3"/>
        <w:spacing w:before="9"/>
        <w:rPr>
          <w:sz w:val="12"/>
        </w:rPr>
      </w:pPr>
    </w:p>
    <w:p w14:paraId="275D35DD" w14:textId="77777777" w:rsidR="00C36271" w:rsidRDefault="00000000">
      <w:pPr>
        <w:pStyle w:val="a3"/>
        <w:spacing w:before="62" w:line="261" w:lineRule="auto"/>
        <w:ind w:left="604" w:right="7798" w:hanging="385"/>
      </w:pPr>
      <w:r>
        <w:rPr>
          <w:color w:val="214987"/>
        </w:rPr>
        <w:t xml:space="preserve">def </w:t>
      </w:r>
      <w:r>
        <w:t>simple_example() -&gt; None: with</w:t>
      </w:r>
      <w:r>
        <w:rPr>
          <w:spacing w:val="-13"/>
        </w:rPr>
        <w:t xml:space="preserve"> </w:t>
      </w:r>
      <w:r>
        <w:t>Session()</w:t>
      </w:r>
      <w:r>
        <w:rPr>
          <w:spacing w:val="-12"/>
        </w:rPr>
        <w:t xml:space="preserve"> </w:t>
      </w:r>
      <w:r>
        <w:t>as</w:t>
      </w:r>
      <w:r>
        <w:rPr>
          <w:spacing w:val="-13"/>
        </w:rPr>
        <w:t xml:space="preserve"> </w:t>
      </w:r>
      <w:r>
        <w:t>session:</w:t>
      </w:r>
    </w:p>
    <w:p w14:paraId="3DE8363D" w14:textId="77777777" w:rsidR="00C36271" w:rsidRDefault="00000000">
      <w:pPr>
        <w:pStyle w:val="a3"/>
        <w:spacing w:before="1" w:line="261" w:lineRule="auto"/>
        <w:ind w:left="988" w:right="3026"/>
      </w:pPr>
      <w:r>
        <w:rPr>
          <w:color w:val="8E5902"/>
        </w:rPr>
        <w:t xml:space="preserve"># create a player, who has a coin and a goods. </w:t>
      </w:r>
      <w:r>
        <w:t>session.add(Player(</w:t>
      </w:r>
      <w:r>
        <w:rPr>
          <w:color w:val="214987"/>
        </w:rPr>
        <w:t>id</w:t>
      </w:r>
      <w:r>
        <w:t>=</w:t>
      </w:r>
      <w:r>
        <w:rPr>
          <w:color w:val="4F9905"/>
        </w:rPr>
        <w:t>"test"</w:t>
      </w:r>
      <w:r>
        <w:t>,</w:t>
      </w:r>
      <w:r>
        <w:rPr>
          <w:spacing w:val="-17"/>
        </w:rPr>
        <w:t xml:space="preserve"> </w:t>
      </w:r>
      <w:r>
        <w:t>coins=1,</w:t>
      </w:r>
      <w:r>
        <w:rPr>
          <w:spacing w:val="-17"/>
        </w:rPr>
        <w:t xml:space="preserve"> </w:t>
      </w:r>
      <w:r>
        <w:t>goods=1))</w:t>
      </w:r>
    </w:p>
    <w:p w14:paraId="1075A747" w14:textId="77777777" w:rsidR="00C36271" w:rsidRDefault="00C36271">
      <w:pPr>
        <w:pStyle w:val="a3"/>
        <w:spacing w:before="11"/>
        <w:rPr>
          <w:sz w:val="13"/>
        </w:rPr>
      </w:pPr>
    </w:p>
    <w:p w14:paraId="0C9F1A2D" w14:textId="77777777" w:rsidR="00C36271" w:rsidRDefault="00000000">
      <w:pPr>
        <w:pStyle w:val="a3"/>
        <w:spacing w:before="62"/>
        <w:ind w:left="988"/>
      </w:pPr>
      <w:r>
        <w:rPr>
          <w:color w:val="8E5902"/>
        </w:rPr>
        <w:t>#</w:t>
      </w:r>
      <w:r>
        <w:rPr>
          <w:color w:val="8E5902"/>
          <w:spacing w:val="-3"/>
        </w:rPr>
        <w:t xml:space="preserve"> </w:t>
      </w:r>
      <w:r>
        <w:rPr>
          <w:color w:val="8E5902"/>
        </w:rPr>
        <w:t>get</w:t>
      </w:r>
      <w:r>
        <w:rPr>
          <w:color w:val="8E5902"/>
          <w:spacing w:val="-3"/>
        </w:rPr>
        <w:t xml:space="preserve"> </w:t>
      </w:r>
      <w:r>
        <w:rPr>
          <w:color w:val="8E5902"/>
        </w:rPr>
        <w:t>this</w:t>
      </w:r>
      <w:r>
        <w:rPr>
          <w:color w:val="8E5902"/>
          <w:spacing w:val="-3"/>
        </w:rPr>
        <w:t xml:space="preserve"> </w:t>
      </w:r>
      <w:r>
        <w:rPr>
          <w:color w:val="8E5902"/>
        </w:rPr>
        <w:t>player,</w:t>
      </w:r>
      <w:r>
        <w:rPr>
          <w:color w:val="8E5902"/>
          <w:spacing w:val="-3"/>
        </w:rPr>
        <w:t xml:space="preserve"> </w:t>
      </w:r>
      <w:r>
        <w:rPr>
          <w:color w:val="8E5902"/>
        </w:rPr>
        <w:t>and</w:t>
      </w:r>
      <w:r>
        <w:rPr>
          <w:color w:val="8E5902"/>
          <w:spacing w:val="-3"/>
        </w:rPr>
        <w:t xml:space="preserve"> </w:t>
      </w:r>
      <w:r>
        <w:rPr>
          <w:color w:val="8E5902"/>
        </w:rPr>
        <w:t>print</w:t>
      </w:r>
      <w:r>
        <w:rPr>
          <w:color w:val="8E5902"/>
          <w:spacing w:val="-2"/>
        </w:rPr>
        <w:t xml:space="preserve"> </w:t>
      </w:r>
      <w:r>
        <w:rPr>
          <w:color w:val="8E5902"/>
          <w:spacing w:val="-5"/>
        </w:rPr>
        <w:t>it.</w:t>
      </w:r>
    </w:p>
    <w:p w14:paraId="4EBBD97C" w14:textId="77777777" w:rsidR="00C36271" w:rsidRDefault="00000000">
      <w:pPr>
        <w:pStyle w:val="a3"/>
        <w:spacing w:line="261" w:lineRule="auto"/>
        <w:ind w:left="988" w:right="4326"/>
      </w:pPr>
      <w:r>
        <w:t>get_test_stmt</w:t>
      </w:r>
      <w:r>
        <w:rPr>
          <w:spacing w:val="-9"/>
        </w:rPr>
        <w:t xml:space="preserve"> </w:t>
      </w:r>
      <w:r>
        <w:t>=</w:t>
      </w:r>
      <w:r>
        <w:rPr>
          <w:spacing w:val="-8"/>
        </w:rPr>
        <w:t xml:space="preserve"> </w:t>
      </w:r>
      <w:r>
        <w:t>select(Player).where(Player.</w:t>
      </w:r>
      <w:r>
        <w:rPr>
          <w:color w:val="214987"/>
        </w:rPr>
        <w:t>id</w:t>
      </w:r>
      <w:r>
        <w:rPr>
          <w:color w:val="214987"/>
          <w:spacing w:val="-8"/>
        </w:rPr>
        <w:t xml:space="preserve"> </w:t>
      </w:r>
      <w:r>
        <w:t>==</w:t>
      </w:r>
      <w:r>
        <w:rPr>
          <w:spacing w:val="-8"/>
        </w:rPr>
        <w:t xml:space="preserve"> </w:t>
      </w:r>
      <w:r>
        <w:rPr>
          <w:color w:val="4F9905"/>
        </w:rPr>
        <w:t>"test"</w:t>
      </w:r>
      <w:r>
        <w:t xml:space="preserve">) </w:t>
      </w:r>
      <w:r>
        <w:rPr>
          <w:color w:val="214987"/>
        </w:rPr>
        <w:t xml:space="preserve">for </w:t>
      </w:r>
      <w:r>
        <w:t xml:space="preserve">player </w:t>
      </w:r>
      <w:r>
        <w:rPr>
          <w:color w:val="214987"/>
        </w:rPr>
        <w:t xml:space="preserve">in </w:t>
      </w:r>
      <w:r>
        <w:t>session.scalars(get_test_stmt):</w:t>
      </w:r>
    </w:p>
    <w:p w14:paraId="1793392D" w14:textId="77777777" w:rsidR="00C36271" w:rsidRDefault="00000000">
      <w:pPr>
        <w:pStyle w:val="a3"/>
        <w:spacing w:before="1"/>
        <w:ind w:left="1373"/>
      </w:pPr>
      <w:r>
        <w:rPr>
          <w:color w:val="214987"/>
          <w:spacing w:val="-2"/>
        </w:rPr>
        <w:t>print</w:t>
      </w:r>
      <w:r>
        <w:rPr>
          <w:spacing w:val="-2"/>
        </w:rPr>
        <w:t>(player)</w:t>
      </w:r>
    </w:p>
    <w:p w14:paraId="06051FA2" w14:textId="77777777" w:rsidR="00C36271" w:rsidRDefault="00C36271">
      <w:pPr>
        <w:sectPr w:rsidR="00C36271">
          <w:pgSz w:w="12240" w:h="15840"/>
          <w:pgMar w:top="1080" w:right="0" w:bottom="980" w:left="1220" w:header="599" w:footer="792" w:gutter="0"/>
          <w:cols w:space="720"/>
        </w:sectPr>
      </w:pPr>
    </w:p>
    <w:p w14:paraId="0D9B4ABE" w14:textId="77777777" w:rsidR="00C36271" w:rsidRDefault="00000000">
      <w:pPr>
        <w:pStyle w:val="a3"/>
        <w:spacing w:before="0"/>
        <w:rPr>
          <w:sz w:val="20"/>
        </w:rPr>
      </w:pPr>
      <w:r>
        <w:lastRenderedPageBreak/>
        <w:pict w14:anchorId="17E51332">
          <v:shape id="docshape528" o:spid="_x0000_s3400" style="position:absolute;margin-left:68.8pt;margin-top:1in;width:.1pt;height:645.6pt;z-index:15864320;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4A1E1D49">
          <v:shape id="docshape529" o:spid="_x0000_s3399" style="position:absolute;margin-left:543.2pt;margin-top:1in;width:.1pt;height:645.6pt;z-index:15864832;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198F1A0A" w14:textId="77777777" w:rsidR="00C36271" w:rsidRDefault="00C36271">
      <w:pPr>
        <w:pStyle w:val="a3"/>
        <w:spacing w:before="8"/>
        <w:rPr>
          <w:sz w:val="15"/>
        </w:rPr>
      </w:pPr>
    </w:p>
    <w:p w14:paraId="21E6C242" w14:textId="77777777" w:rsidR="00C36271" w:rsidRDefault="00000000">
      <w:pPr>
        <w:pStyle w:val="a3"/>
        <w:spacing w:before="63"/>
        <w:ind w:left="988"/>
      </w:pPr>
      <w:r>
        <w:rPr>
          <w:color w:val="8E5902"/>
        </w:rPr>
        <w:t>#</w:t>
      </w:r>
      <w:r>
        <w:rPr>
          <w:color w:val="8E5902"/>
          <w:spacing w:val="-4"/>
        </w:rPr>
        <w:t xml:space="preserve"> </w:t>
      </w:r>
      <w:r>
        <w:rPr>
          <w:color w:val="8E5902"/>
        </w:rPr>
        <w:t>create</w:t>
      </w:r>
      <w:r>
        <w:rPr>
          <w:color w:val="8E5902"/>
          <w:spacing w:val="-3"/>
        </w:rPr>
        <w:t xml:space="preserve"> </w:t>
      </w:r>
      <w:r>
        <w:rPr>
          <w:color w:val="8E5902"/>
        </w:rPr>
        <w:t>players</w:t>
      </w:r>
      <w:r>
        <w:rPr>
          <w:color w:val="8E5902"/>
          <w:spacing w:val="-4"/>
        </w:rPr>
        <w:t xml:space="preserve"> </w:t>
      </w:r>
      <w:r>
        <w:rPr>
          <w:color w:val="8E5902"/>
        </w:rPr>
        <w:t>with</w:t>
      </w:r>
      <w:r>
        <w:rPr>
          <w:color w:val="8E5902"/>
          <w:spacing w:val="-4"/>
        </w:rPr>
        <w:t xml:space="preserve"> </w:t>
      </w:r>
      <w:r>
        <w:rPr>
          <w:color w:val="8E5902"/>
        </w:rPr>
        <w:t>bulk</w:t>
      </w:r>
      <w:r>
        <w:rPr>
          <w:color w:val="8E5902"/>
          <w:spacing w:val="-3"/>
        </w:rPr>
        <w:t xml:space="preserve"> </w:t>
      </w:r>
      <w:r>
        <w:rPr>
          <w:color w:val="8E5902"/>
          <w:spacing w:val="-2"/>
        </w:rPr>
        <w:t>inserts.</w:t>
      </w:r>
    </w:p>
    <w:p w14:paraId="2CB7228A" w14:textId="77777777" w:rsidR="00C36271" w:rsidRDefault="00000000">
      <w:pPr>
        <w:pStyle w:val="a3"/>
        <w:spacing w:before="23" w:line="261" w:lineRule="auto"/>
        <w:ind w:left="988" w:right="4454"/>
      </w:pPr>
      <w:r>
        <w:rPr>
          <w:color w:val="8E5902"/>
        </w:rPr>
        <w:t>#</w:t>
      </w:r>
      <w:r>
        <w:rPr>
          <w:color w:val="8E5902"/>
          <w:spacing w:val="-4"/>
        </w:rPr>
        <w:t xml:space="preserve"> </w:t>
      </w:r>
      <w:r>
        <w:rPr>
          <w:color w:val="8E5902"/>
        </w:rPr>
        <w:t>insert</w:t>
      </w:r>
      <w:r>
        <w:rPr>
          <w:color w:val="8E5902"/>
          <w:spacing w:val="-4"/>
        </w:rPr>
        <w:t xml:space="preserve"> </w:t>
      </w:r>
      <w:r>
        <w:rPr>
          <w:color w:val="8E5902"/>
        </w:rPr>
        <w:t>1919</w:t>
      </w:r>
      <w:r>
        <w:rPr>
          <w:color w:val="8E5902"/>
          <w:spacing w:val="-4"/>
        </w:rPr>
        <w:t xml:space="preserve"> </w:t>
      </w:r>
      <w:r>
        <w:rPr>
          <w:color w:val="8E5902"/>
        </w:rPr>
        <w:t>players</w:t>
      </w:r>
      <w:r>
        <w:rPr>
          <w:color w:val="8E5902"/>
          <w:spacing w:val="-4"/>
        </w:rPr>
        <w:t xml:space="preserve"> </w:t>
      </w:r>
      <w:r>
        <w:rPr>
          <w:color w:val="8E5902"/>
        </w:rPr>
        <w:t>totally,</w:t>
      </w:r>
      <w:r>
        <w:rPr>
          <w:color w:val="8E5902"/>
          <w:spacing w:val="-4"/>
        </w:rPr>
        <w:t xml:space="preserve"> </w:t>
      </w:r>
      <w:r>
        <w:rPr>
          <w:color w:val="8E5902"/>
        </w:rPr>
        <w:t>with</w:t>
      </w:r>
      <w:r>
        <w:rPr>
          <w:color w:val="8E5902"/>
          <w:spacing w:val="-4"/>
        </w:rPr>
        <w:t xml:space="preserve"> </w:t>
      </w:r>
      <w:r>
        <w:rPr>
          <w:color w:val="8E5902"/>
        </w:rPr>
        <w:t>114</w:t>
      </w:r>
      <w:r>
        <w:rPr>
          <w:color w:val="8E5902"/>
          <w:spacing w:val="-4"/>
        </w:rPr>
        <w:t xml:space="preserve"> </w:t>
      </w:r>
      <w:r>
        <w:rPr>
          <w:color w:val="8E5902"/>
        </w:rPr>
        <w:t>players</w:t>
      </w:r>
      <w:r>
        <w:rPr>
          <w:color w:val="8E5902"/>
          <w:spacing w:val="-4"/>
        </w:rPr>
        <w:t xml:space="preserve"> </w:t>
      </w:r>
      <w:r>
        <w:rPr>
          <w:color w:val="8E5902"/>
        </w:rPr>
        <w:t>per</w:t>
      </w:r>
      <w:r>
        <w:rPr>
          <w:color w:val="8E5902"/>
          <w:spacing w:val="-4"/>
        </w:rPr>
        <w:t xml:space="preserve"> </w:t>
      </w:r>
      <w:r>
        <w:rPr>
          <w:color w:val="8E5902"/>
        </w:rPr>
        <w:t>batch. # each player has a random UUID</w:t>
      </w:r>
    </w:p>
    <w:p w14:paraId="08B4C354" w14:textId="77777777" w:rsidR="00C36271" w:rsidRDefault="00000000">
      <w:pPr>
        <w:pStyle w:val="a3"/>
        <w:spacing w:before="1"/>
        <w:ind w:left="988"/>
      </w:pPr>
      <w:r>
        <w:t>player_list</w:t>
      </w:r>
      <w:r>
        <w:rPr>
          <w:spacing w:val="-6"/>
        </w:rPr>
        <w:t xml:space="preserve"> </w:t>
      </w:r>
      <w:r>
        <w:t>=</w:t>
      </w:r>
      <w:r>
        <w:rPr>
          <w:spacing w:val="-5"/>
        </w:rPr>
        <w:t xml:space="preserve"> </w:t>
      </w:r>
      <w:r>
        <w:rPr>
          <w:spacing w:val="-2"/>
        </w:rPr>
        <w:t>random_player(1919)</w:t>
      </w:r>
    </w:p>
    <w:p w14:paraId="19B63407" w14:textId="77777777" w:rsidR="00C36271" w:rsidRDefault="00000000">
      <w:pPr>
        <w:pStyle w:val="a3"/>
        <w:spacing w:line="261" w:lineRule="auto"/>
        <w:ind w:left="1373" w:right="3026" w:hanging="385"/>
      </w:pPr>
      <w:r>
        <w:rPr>
          <w:color w:val="214987"/>
        </w:rPr>
        <w:t xml:space="preserve">for </w:t>
      </w:r>
      <w:r>
        <w:t xml:space="preserve">idx </w:t>
      </w:r>
      <w:r>
        <w:rPr>
          <w:color w:val="214987"/>
        </w:rPr>
        <w:t>in range</w:t>
      </w:r>
      <w:r>
        <w:t xml:space="preserve">(0, </w:t>
      </w:r>
      <w:r>
        <w:rPr>
          <w:color w:val="214987"/>
        </w:rPr>
        <w:t>len</w:t>
      </w:r>
      <w:r>
        <w:t>(player_list), 114): session.bulk_save_objects(player_list[idx:idx</w:t>
      </w:r>
      <w:r>
        <w:rPr>
          <w:spacing w:val="-17"/>
        </w:rPr>
        <w:t xml:space="preserve"> </w:t>
      </w:r>
      <w:r>
        <w:t>+</w:t>
      </w:r>
      <w:r>
        <w:rPr>
          <w:spacing w:val="-17"/>
        </w:rPr>
        <w:t xml:space="preserve"> </w:t>
      </w:r>
      <w:r>
        <w:t>114])</w:t>
      </w:r>
    </w:p>
    <w:p w14:paraId="7DF6A118" w14:textId="77777777" w:rsidR="00C36271" w:rsidRDefault="00C36271">
      <w:pPr>
        <w:pStyle w:val="a3"/>
        <w:spacing w:before="11"/>
        <w:rPr>
          <w:sz w:val="13"/>
        </w:rPr>
      </w:pPr>
    </w:p>
    <w:p w14:paraId="798F0A87" w14:textId="77777777" w:rsidR="00C36271" w:rsidRDefault="00000000">
      <w:pPr>
        <w:pStyle w:val="a3"/>
        <w:spacing w:before="62"/>
        <w:ind w:left="988"/>
      </w:pPr>
      <w:r>
        <w:rPr>
          <w:color w:val="8E5902"/>
        </w:rPr>
        <w:t>#</w:t>
      </w:r>
      <w:r>
        <w:rPr>
          <w:color w:val="8E5902"/>
          <w:spacing w:val="-3"/>
        </w:rPr>
        <w:t xml:space="preserve"> </w:t>
      </w:r>
      <w:r>
        <w:rPr>
          <w:color w:val="8E5902"/>
        </w:rPr>
        <w:t>print</w:t>
      </w:r>
      <w:r>
        <w:rPr>
          <w:color w:val="8E5902"/>
          <w:spacing w:val="-2"/>
        </w:rPr>
        <w:t xml:space="preserve"> </w:t>
      </w:r>
      <w:r>
        <w:rPr>
          <w:color w:val="8E5902"/>
        </w:rPr>
        <w:t>the</w:t>
      </w:r>
      <w:r>
        <w:rPr>
          <w:color w:val="8E5902"/>
          <w:spacing w:val="-3"/>
        </w:rPr>
        <w:t xml:space="preserve"> </w:t>
      </w:r>
      <w:r>
        <w:rPr>
          <w:color w:val="8E5902"/>
        </w:rPr>
        <w:t>number</w:t>
      </w:r>
      <w:r>
        <w:rPr>
          <w:color w:val="8E5902"/>
          <w:spacing w:val="-2"/>
        </w:rPr>
        <w:t xml:space="preserve"> </w:t>
      </w:r>
      <w:r>
        <w:rPr>
          <w:color w:val="8E5902"/>
        </w:rPr>
        <w:t>of</w:t>
      </w:r>
      <w:r>
        <w:rPr>
          <w:color w:val="8E5902"/>
          <w:spacing w:val="-3"/>
        </w:rPr>
        <w:t xml:space="preserve"> </w:t>
      </w:r>
      <w:r>
        <w:rPr>
          <w:color w:val="8E5902"/>
          <w:spacing w:val="-2"/>
        </w:rPr>
        <w:t>players</w:t>
      </w:r>
    </w:p>
    <w:p w14:paraId="7F93E423" w14:textId="77777777" w:rsidR="00C36271" w:rsidRDefault="00000000">
      <w:pPr>
        <w:pStyle w:val="a3"/>
        <w:spacing w:line="261" w:lineRule="auto"/>
        <w:ind w:left="988" w:right="4326"/>
      </w:pPr>
      <w:r>
        <w:t>count</w:t>
      </w:r>
      <w:r>
        <w:rPr>
          <w:spacing w:val="-17"/>
        </w:rPr>
        <w:t xml:space="preserve"> </w:t>
      </w:r>
      <w:r>
        <w:t>=</w:t>
      </w:r>
      <w:r>
        <w:rPr>
          <w:spacing w:val="-16"/>
        </w:rPr>
        <w:t xml:space="preserve"> </w:t>
      </w:r>
      <w:r>
        <w:t>session.query(func.count(Player.</w:t>
      </w:r>
      <w:r>
        <w:rPr>
          <w:color w:val="214987"/>
        </w:rPr>
        <w:t>id</w:t>
      </w:r>
      <w:r>
        <w:t xml:space="preserve">)).scalar() </w:t>
      </w:r>
      <w:r>
        <w:rPr>
          <w:color w:val="214987"/>
        </w:rPr>
        <w:t>print</w:t>
      </w:r>
      <w:r>
        <w:t>(f</w:t>
      </w:r>
      <w:r>
        <w:rPr>
          <w:color w:val="4F9905"/>
        </w:rPr>
        <w:t>'number of players: {count}'</w:t>
      </w:r>
      <w:r>
        <w:t>)</w:t>
      </w:r>
    </w:p>
    <w:p w14:paraId="67A3FFBC" w14:textId="77777777" w:rsidR="00C36271" w:rsidRDefault="00C36271">
      <w:pPr>
        <w:pStyle w:val="a3"/>
        <w:spacing w:before="11"/>
        <w:rPr>
          <w:sz w:val="13"/>
        </w:rPr>
      </w:pPr>
    </w:p>
    <w:p w14:paraId="1996B43A" w14:textId="77777777" w:rsidR="00C36271" w:rsidRDefault="00000000">
      <w:pPr>
        <w:pStyle w:val="a3"/>
        <w:spacing w:before="63"/>
        <w:ind w:left="988"/>
      </w:pPr>
      <w:r>
        <w:rPr>
          <w:color w:val="8E5902"/>
        </w:rPr>
        <w:t>#</w:t>
      </w:r>
      <w:r>
        <w:rPr>
          <w:color w:val="8E5902"/>
          <w:spacing w:val="-2"/>
        </w:rPr>
        <w:t xml:space="preserve"> </w:t>
      </w:r>
      <w:r>
        <w:rPr>
          <w:color w:val="8E5902"/>
        </w:rPr>
        <w:t>print</w:t>
      </w:r>
      <w:r>
        <w:rPr>
          <w:color w:val="8E5902"/>
          <w:spacing w:val="-1"/>
        </w:rPr>
        <w:t xml:space="preserve"> </w:t>
      </w:r>
      <w:r>
        <w:rPr>
          <w:color w:val="8E5902"/>
        </w:rPr>
        <w:t>3</w:t>
      </w:r>
      <w:r>
        <w:rPr>
          <w:color w:val="8E5902"/>
          <w:spacing w:val="-1"/>
        </w:rPr>
        <w:t xml:space="preserve"> </w:t>
      </w:r>
      <w:r>
        <w:rPr>
          <w:color w:val="8E5902"/>
          <w:spacing w:val="-2"/>
        </w:rPr>
        <w:t>players.</w:t>
      </w:r>
    </w:p>
    <w:p w14:paraId="458CE23F" w14:textId="77777777" w:rsidR="00C36271" w:rsidRDefault="00000000">
      <w:pPr>
        <w:pStyle w:val="a3"/>
        <w:spacing w:line="261" w:lineRule="auto"/>
        <w:ind w:left="988" w:right="4936"/>
      </w:pPr>
      <w:r>
        <w:t>three_players</w:t>
      </w:r>
      <w:r>
        <w:rPr>
          <w:spacing w:val="-17"/>
        </w:rPr>
        <w:t xml:space="preserve"> </w:t>
      </w:r>
      <w:r>
        <w:t>=</w:t>
      </w:r>
      <w:r>
        <w:rPr>
          <w:spacing w:val="-16"/>
        </w:rPr>
        <w:t xml:space="preserve"> </w:t>
      </w:r>
      <w:r>
        <w:t>session.query(Player).limit(3).</w:t>
      </w:r>
      <w:r>
        <w:rPr>
          <w:color w:val="214987"/>
        </w:rPr>
        <w:t>all</w:t>
      </w:r>
      <w:r>
        <w:t xml:space="preserve">() </w:t>
      </w:r>
      <w:r>
        <w:rPr>
          <w:color w:val="214987"/>
        </w:rPr>
        <w:t xml:space="preserve">for </w:t>
      </w:r>
      <w:r>
        <w:t xml:space="preserve">player </w:t>
      </w:r>
      <w:r>
        <w:rPr>
          <w:color w:val="214987"/>
        </w:rPr>
        <w:t xml:space="preserve">in </w:t>
      </w:r>
      <w:r>
        <w:t>three_players:</w:t>
      </w:r>
    </w:p>
    <w:p w14:paraId="48D0682C" w14:textId="77777777" w:rsidR="00C36271" w:rsidRDefault="00000000">
      <w:pPr>
        <w:pStyle w:val="a3"/>
        <w:spacing w:before="0"/>
        <w:ind w:left="1373"/>
      </w:pPr>
      <w:r>
        <w:rPr>
          <w:color w:val="214987"/>
          <w:spacing w:val="-2"/>
        </w:rPr>
        <w:t>print</w:t>
      </w:r>
      <w:r>
        <w:rPr>
          <w:spacing w:val="-2"/>
        </w:rPr>
        <w:t>(player)</w:t>
      </w:r>
    </w:p>
    <w:p w14:paraId="7E393F4A" w14:textId="77777777" w:rsidR="00C36271" w:rsidRDefault="00C36271">
      <w:pPr>
        <w:pStyle w:val="a3"/>
        <w:spacing w:before="2"/>
        <w:rPr>
          <w:sz w:val="15"/>
        </w:rPr>
      </w:pPr>
    </w:p>
    <w:p w14:paraId="753DFBE1" w14:textId="77777777" w:rsidR="00C36271" w:rsidRDefault="00000000">
      <w:pPr>
        <w:pStyle w:val="a3"/>
        <w:spacing w:before="62"/>
        <w:ind w:left="988"/>
      </w:pPr>
      <w:r>
        <w:rPr>
          <w:spacing w:val="-2"/>
        </w:rPr>
        <w:t>session.commit()</w:t>
      </w:r>
    </w:p>
    <w:p w14:paraId="65F4ECA2" w14:textId="77777777" w:rsidR="00C36271" w:rsidRDefault="00C36271">
      <w:pPr>
        <w:pStyle w:val="a3"/>
        <w:spacing w:before="0"/>
        <w:rPr>
          <w:sz w:val="20"/>
        </w:rPr>
      </w:pPr>
    </w:p>
    <w:p w14:paraId="0026F379" w14:textId="77777777" w:rsidR="00C36271" w:rsidRDefault="00C36271">
      <w:pPr>
        <w:pStyle w:val="a3"/>
        <w:spacing w:before="9"/>
        <w:rPr>
          <w:sz w:val="12"/>
        </w:rPr>
      </w:pPr>
    </w:p>
    <w:p w14:paraId="71571CA8" w14:textId="77777777" w:rsidR="00C36271" w:rsidRDefault="00000000">
      <w:pPr>
        <w:pStyle w:val="a3"/>
        <w:spacing w:before="63" w:line="261" w:lineRule="auto"/>
        <w:ind w:left="604" w:right="1738" w:hanging="385"/>
      </w:pPr>
      <w:r>
        <w:rPr>
          <w:color w:val="214987"/>
        </w:rPr>
        <w:t>def</w:t>
      </w:r>
      <w:r>
        <w:rPr>
          <w:color w:val="214987"/>
          <w:spacing w:val="-3"/>
        </w:rPr>
        <w:t xml:space="preserve"> </w:t>
      </w:r>
      <w:r>
        <w:t>trade_check(session:</w:t>
      </w:r>
      <w:r>
        <w:rPr>
          <w:spacing w:val="-4"/>
        </w:rPr>
        <w:t xml:space="preserve"> </w:t>
      </w:r>
      <w:r>
        <w:t>Session,</w:t>
      </w:r>
      <w:r>
        <w:rPr>
          <w:spacing w:val="-4"/>
        </w:rPr>
        <w:t xml:space="preserve"> </w:t>
      </w:r>
      <w:r>
        <w:t>sell_id:</w:t>
      </w:r>
      <w:r>
        <w:rPr>
          <w:spacing w:val="-3"/>
        </w:rPr>
        <w:t xml:space="preserve"> </w:t>
      </w:r>
      <w:r>
        <w:rPr>
          <w:color w:val="214987"/>
        </w:rPr>
        <w:t>str</w:t>
      </w:r>
      <w:r>
        <w:t>,</w:t>
      </w:r>
      <w:r>
        <w:rPr>
          <w:spacing w:val="-3"/>
        </w:rPr>
        <w:t xml:space="preserve"> </w:t>
      </w:r>
      <w:r>
        <w:t>buy_id:</w:t>
      </w:r>
      <w:r>
        <w:rPr>
          <w:spacing w:val="-3"/>
        </w:rPr>
        <w:t xml:space="preserve"> </w:t>
      </w:r>
      <w:r>
        <w:rPr>
          <w:color w:val="214987"/>
        </w:rPr>
        <w:t>str</w:t>
      </w:r>
      <w:r>
        <w:t>,</w:t>
      </w:r>
      <w:r>
        <w:rPr>
          <w:spacing w:val="-3"/>
        </w:rPr>
        <w:t xml:space="preserve"> </w:t>
      </w:r>
      <w:r>
        <w:t>amount:</w:t>
      </w:r>
      <w:r>
        <w:rPr>
          <w:spacing w:val="-3"/>
        </w:rPr>
        <w:t xml:space="preserve"> </w:t>
      </w:r>
      <w:r>
        <w:rPr>
          <w:color w:val="214987"/>
        </w:rPr>
        <w:t>int</w:t>
      </w:r>
      <w:r>
        <w:t>,</w:t>
      </w:r>
      <w:r>
        <w:rPr>
          <w:spacing w:val="-3"/>
        </w:rPr>
        <w:t xml:space="preserve"> </w:t>
      </w:r>
      <w:r>
        <w:t>price:</w:t>
      </w:r>
      <w:r>
        <w:rPr>
          <w:spacing w:val="-3"/>
        </w:rPr>
        <w:t xml:space="preserve"> </w:t>
      </w:r>
      <w:r>
        <w:rPr>
          <w:color w:val="214987"/>
        </w:rPr>
        <w:t>int</w:t>
      </w:r>
      <w:r>
        <w:t>)</w:t>
      </w:r>
      <w:r>
        <w:rPr>
          <w:spacing w:val="-4"/>
        </w:rPr>
        <w:t xml:space="preserve"> </w:t>
      </w:r>
      <w:r>
        <w:t>-&gt;</w:t>
      </w:r>
      <w:r>
        <w:rPr>
          <w:spacing w:val="-3"/>
        </w:rPr>
        <w:t xml:space="preserve"> </w:t>
      </w:r>
      <w:r>
        <w:rPr>
          <w:color w:val="214987"/>
        </w:rPr>
        <w:t>bool</w:t>
      </w:r>
      <w:r>
        <w:t xml:space="preserve">: </w:t>
      </w:r>
      <w:r>
        <w:rPr>
          <w:color w:val="8E5902"/>
        </w:rPr>
        <w:t># sell player goods check</w:t>
      </w:r>
    </w:p>
    <w:p w14:paraId="35F33F9C" w14:textId="77777777" w:rsidR="00C36271" w:rsidRDefault="00000000">
      <w:pPr>
        <w:pStyle w:val="a3"/>
        <w:spacing w:before="0"/>
        <w:ind w:left="604"/>
      </w:pPr>
      <w:r>
        <w:t>sell_player</w:t>
      </w:r>
      <w:r>
        <w:rPr>
          <w:spacing w:val="-14"/>
        </w:rPr>
        <w:t xml:space="preserve"> </w:t>
      </w:r>
      <w:r>
        <w:t>=</w:t>
      </w:r>
      <w:r>
        <w:rPr>
          <w:spacing w:val="-13"/>
        </w:rPr>
        <w:t xml:space="preserve"> </w:t>
      </w:r>
      <w:r>
        <w:t>session.query(Player.goods).</w:t>
      </w:r>
      <w:r>
        <w:rPr>
          <w:color w:val="214987"/>
        </w:rPr>
        <w:t>filter</w:t>
      </w:r>
      <w:r>
        <w:t>(Player.</w:t>
      </w:r>
      <w:r>
        <w:rPr>
          <w:color w:val="214987"/>
        </w:rPr>
        <w:t>id</w:t>
      </w:r>
      <w:r>
        <w:rPr>
          <w:color w:val="214987"/>
          <w:spacing w:val="-14"/>
        </w:rPr>
        <w:t xml:space="preserve"> </w:t>
      </w:r>
      <w:r>
        <w:t>==</w:t>
      </w:r>
      <w:r>
        <w:rPr>
          <w:spacing w:val="-13"/>
        </w:rPr>
        <w:t xml:space="preserve"> </w:t>
      </w:r>
      <w:r>
        <w:rPr>
          <w:spacing w:val="-2"/>
        </w:rPr>
        <w:t>sell_id).with_for_update().one</w:t>
      </w:r>
    </w:p>
    <w:p w14:paraId="4FDC1F29" w14:textId="77777777" w:rsidR="00C36271" w:rsidRDefault="00000000">
      <w:pPr>
        <w:spacing w:before="11"/>
        <w:ind w:left="1003"/>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5"/>
          <w:sz w:val="16"/>
        </w:rPr>
        <w:t>()</w:t>
      </w:r>
    </w:p>
    <w:p w14:paraId="4AA4396B" w14:textId="77777777" w:rsidR="00C36271" w:rsidRDefault="00000000">
      <w:pPr>
        <w:pStyle w:val="a3"/>
        <w:ind w:left="604"/>
      </w:pPr>
      <w:r>
        <w:rPr>
          <w:color w:val="214987"/>
        </w:rPr>
        <w:t>if</w:t>
      </w:r>
      <w:r>
        <w:rPr>
          <w:color w:val="214987"/>
          <w:spacing w:val="-6"/>
        </w:rPr>
        <w:t xml:space="preserve"> </w:t>
      </w:r>
      <w:r>
        <w:t>sell_player.goods</w:t>
      </w:r>
      <w:r>
        <w:rPr>
          <w:spacing w:val="-7"/>
        </w:rPr>
        <w:t xml:space="preserve"> </w:t>
      </w:r>
      <w:r>
        <w:t>&lt;</w:t>
      </w:r>
      <w:r>
        <w:rPr>
          <w:spacing w:val="-5"/>
        </w:rPr>
        <w:t xml:space="preserve"> </w:t>
      </w:r>
      <w:r>
        <w:rPr>
          <w:spacing w:val="-2"/>
        </w:rPr>
        <w:t>amount:</w:t>
      </w:r>
    </w:p>
    <w:p w14:paraId="193B8954" w14:textId="77777777" w:rsidR="00C36271" w:rsidRDefault="00000000">
      <w:pPr>
        <w:pStyle w:val="a3"/>
        <w:spacing w:line="261" w:lineRule="auto"/>
        <w:ind w:left="988" w:right="4936"/>
      </w:pPr>
      <w:r>
        <w:rPr>
          <w:color w:val="214987"/>
        </w:rPr>
        <w:t>print</w:t>
      </w:r>
      <w:r>
        <w:t>(f</w:t>
      </w:r>
      <w:r>
        <w:rPr>
          <w:color w:val="4F9905"/>
        </w:rPr>
        <w:t>'sell</w:t>
      </w:r>
      <w:r>
        <w:rPr>
          <w:color w:val="4F9905"/>
          <w:spacing w:val="-8"/>
        </w:rPr>
        <w:t xml:space="preserve"> </w:t>
      </w:r>
      <w:r>
        <w:rPr>
          <w:color w:val="4F9905"/>
        </w:rPr>
        <w:t>player</w:t>
      </w:r>
      <w:r>
        <w:rPr>
          <w:color w:val="4F9905"/>
          <w:spacing w:val="-7"/>
        </w:rPr>
        <w:t xml:space="preserve"> </w:t>
      </w:r>
      <w:r>
        <w:rPr>
          <w:color w:val="4F9905"/>
        </w:rPr>
        <w:t>{sell_id}</w:t>
      </w:r>
      <w:r>
        <w:rPr>
          <w:color w:val="4F9905"/>
          <w:spacing w:val="-7"/>
        </w:rPr>
        <w:t xml:space="preserve"> </w:t>
      </w:r>
      <w:r>
        <w:rPr>
          <w:color w:val="4F9905"/>
        </w:rPr>
        <w:t>goods</w:t>
      </w:r>
      <w:r>
        <w:rPr>
          <w:color w:val="4F9905"/>
          <w:spacing w:val="-7"/>
        </w:rPr>
        <w:t xml:space="preserve"> </w:t>
      </w:r>
      <w:r>
        <w:rPr>
          <w:color w:val="4F9905"/>
        </w:rPr>
        <w:t>not</w:t>
      </w:r>
      <w:r>
        <w:rPr>
          <w:color w:val="4F9905"/>
          <w:spacing w:val="-7"/>
        </w:rPr>
        <w:t xml:space="preserve"> </w:t>
      </w:r>
      <w:r>
        <w:rPr>
          <w:color w:val="4F9905"/>
        </w:rPr>
        <w:t>enough'</w:t>
      </w:r>
      <w:r>
        <w:t xml:space="preserve">) </w:t>
      </w:r>
      <w:r>
        <w:rPr>
          <w:color w:val="214987"/>
        </w:rPr>
        <w:t xml:space="preserve">return </w:t>
      </w:r>
      <w:r>
        <w:t>False</w:t>
      </w:r>
    </w:p>
    <w:p w14:paraId="1C100B9F" w14:textId="77777777" w:rsidR="00C36271" w:rsidRDefault="00C36271">
      <w:pPr>
        <w:pStyle w:val="a3"/>
        <w:spacing w:before="10"/>
        <w:rPr>
          <w:sz w:val="13"/>
        </w:rPr>
      </w:pPr>
    </w:p>
    <w:p w14:paraId="2E9A9DC4" w14:textId="77777777" w:rsidR="00C36271" w:rsidRDefault="00000000">
      <w:pPr>
        <w:pStyle w:val="a3"/>
        <w:spacing w:before="63"/>
        <w:ind w:left="604"/>
      </w:pPr>
      <w:r>
        <w:rPr>
          <w:color w:val="8E5902"/>
        </w:rPr>
        <w:t>#</w:t>
      </w:r>
      <w:r>
        <w:rPr>
          <w:color w:val="8E5902"/>
          <w:spacing w:val="-5"/>
        </w:rPr>
        <w:t xml:space="preserve"> </w:t>
      </w:r>
      <w:r>
        <w:rPr>
          <w:color w:val="8E5902"/>
        </w:rPr>
        <w:t>buy</w:t>
      </w:r>
      <w:r>
        <w:rPr>
          <w:color w:val="8E5902"/>
          <w:spacing w:val="-3"/>
        </w:rPr>
        <w:t xml:space="preserve"> </w:t>
      </w:r>
      <w:r>
        <w:rPr>
          <w:color w:val="8E5902"/>
        </w:rPr>
        <w:t>player</w:t>
      </w:r>
      <w:r>
        <w:rPr>
          <w:color w:val="8E5902"/>
          <w:spacing w:val="-3"/>
        </w:rPr>
        <w:t xml:space="preserve"> </w:t>
      </w:r>
      <w:r>
        <w:rPr>
          <w:color w:val="8E5902"/>
        </w:rPr>
        <w:t>coins</w:t>
      </w:r>
      <w:r>
        <w:rPr>
          <w:color w:val="8E5902"/>
          <w:spacing w:val="-2"/>
        </w:rPr>
        <w:t xml:space="preserve"> check</w:t>
      </w:r>
    </w:p>
    <w:p w14:paraId="7CA33B38" w14:textId="77777777" w:rsidR="00C36271" w:rsidRDefault="00000000">
      <w:pPr>
        <w:pStyle w:val="a3"/>
        <w:spacing w:line="261" w:lineRule="auto"/>
        <w:ind w:left="604" w:right="1529"/>
      </w:pPr>
      <w:r>
        <w:t>buy_player</w:t>
      </w:r>
      <w:r>
        <w:rPr>
          <w:spacing w:val="-8"/>
        </w:rPr>
        <w:t xml:space="preserve"> </w:t>
      </w:r>
      <w:r>
        <w:t>=</w:t>
      </w:r>
      <w:r>
        <w:rPr>
          <w:spacing w:val="-7"/>
        </w:rPr>
        <w:t xml:space="preserve"> </w:t>
      </w:r>
      <w:r>
        <w:t>session.query(Player.coins).</w:t>
      </w:r>
      <w:r>
        <w:rPr>
          <w:color w:val="214987"/>
        </w:rPr>
        <w:t>filter</w:t>
      </w:r>
      <w:r>
        <w:t>(Player.</w:t>
      </w:r>
      <w:r>
        <w:rPr>
          <w:color w:val="214987"/>
        </w:rPr>
        <w:t>id</w:t>
      </w:r>
      <w:r>
        <w:rPr>
          <w:color w:val="214987"/>
          <w:spacing w:val="-7"/>
        </w:rPr>
        <w:t xml:space="preserve"> </w:t>
      </w:r>
      <w:r>
        <w:t>==</w:t>
      </w:r>
      <w:r>
        <w:rPr>
          <w:spacing w:val="-8"/>
        </w:rPr>
        <w:t xml:space="preserve"> </w:t>
      </w:r>
      <w:r>
        <w:t xml:space="preserve">buy_id).with_for_update().one() </w:t>
      </w:r>
      <w:r>
        <w:rPr>
          <w:color w:val="214987"/>
        </w:rPr>
        <w:t xml:space="preserve">if </w:t>
      </w:r>
      <w:r>
        <w:t>buy_player.coins &lt; price:</w:t>
      </w:r>
    </w:p>
    <w:p w14:paraId="1D23DD70" w14:textId="77777777" w:rsidR="00C36271" w:rsidRDefault="00000000">
      <w:pPr>
        <w:pStyle w:val="a3"/>
        <w:spacing w:before="0" w:line="261" w:lineRule="auto"/>
        <w:ind w:left="988" w:right="5320"/>
      </w:pPr>
      <w:r>
        <w:rPr>
          <w:color w:val="214987"/>
        </w:rPr>
        <w:t>print</w:t>
      </w:r>
      <w:r>
        <w:t>(f</w:t>
      </w:r>
      <w:r>
        <w:rPr>
          <w:color w:val="4F9905"/>
        </w:rPr>
        <w:t>'buy</w:t>
      </w:r>
      <w:r>
        <w:rPr>
          <w:color w:val="4F9905"/>
          <w:spacing w:val="-7"/>
        </w:rPr>
        <w:t xml:space="preserve"> </w:t>
      </w:r>
      <w:r>
        <w:rPr>
          <w:color w:val="4F9905"/>
        </w:rPr>
        <w:t>player</w:t>
      </w:r>
      <w:r>
        <w:rPr>
          <w:color w:val="4F9905"/>
          <w:spacing w:val="-7"/>
        </w:rPr>
        <w:t xml:space="preserve"> </w:t>
      </w:r>
      <w:r>
        <w:rPr>
          <w:color w:val="4F9905"/>
        </w:rPr>
        <w:t>{buy_id}</w:t>
      </w:r>
      <w:r>
        <w:rPr>
          <w:color w:val="4F9905"/>
          <w:spacing w:val="-7"/>
        </w:rPr>
        <w:t xml:space="preserve"> </w:t>
      </w:r>
      <w:r>
        <w:rPr>
          <w:color w:val="4F9905"/>
        </w:rPr>
        <w:t>coins</w:t>
      </w:r>
      <w:r>
        <w:rPr>
          <w:color w:val="4F9905"/>
          <w:spacing w:val="-7"/>
        </w:rPr>
        <w:t xml:space="preserve"> </w:t>
      </w:r>
      <w:r>
        <w:rPr>
          <w:color w:val="4F9905"/>
        </w:rPr>
        <w:t>not</w:t>
      </w:r>
      <w:r>
        <w:rPr>
          <w:color w:val="4F9905"/>
          <w:spacing w:val="-7"/>
        </w:rPr>
        <w:t xml:space="preserve"> </w:t>
      </w:r>
      <w:r>
        <w:rPr>
          <w:color w:val="4F9905"/>
        </w:rPr>
        <w:t>enough'</w:t>
      </w:r>
      <w:r>
        <w:t xml:space="preserve">) </w:t>
      </w:r>
      <w:r>
        <w:rPr>
          <w:color w:val="214987"/>
        </w:rPr>
        <w:t xml:space="preserve">return </w:t>
      </w:r>
      <w:r>
        <w:t>False</w:t>
      </w:r>
    </w:p>
    <w:p w14:paraId="03F2E28A" w14:textId="77777777" w:rsidR="00C36271" w:rsidRDefault="00C36271">
      <w:pPr>
        <w:pStyle w:val="a3"/>
        <w:spacing w:before="0"/>
        <w:rPr>
          <w:sz w:val="20"/>
        </w:rPr>
      </w:pPr>
    </w:p>
    <w:p w14:paraId="17E97B3D" w14:textId="77777777" w:rsidR="00C36271" w:rsidRDefault="00C36271">
      <w:pPr>
        <w:pStyle w:val="a3"/>
        <w:spacing w:before="2"/>
        <w:rPr>
          <w:sz w:val="11"/>
        </w:rPr>
      </w:pPr>
    </w:p>
    <w:p w14:paraId="732981FD" w14:textId="77777777" w:rsidR="00C36271" w:rsidRDefault="00000000">
      <w:pPr>
        <w:pStyle w:val="a3"/>
        <w:spacing w:before="63" w:line="261" w:lineRule="auto"/>
        <w:ind w:left="604" w:right="3878" w:hanging="385"/>
      </w:pPr>
      <w:r>
        <w:rPr>
          <w:color w:val="214987"/>
        </w:rPr>
        <w:t>def</w:t>
      </w:r>
      <w:r>
        <w:rPr>
          <w:color w:val="214987"/>
          <w:spacing w:val="-3"/>
        </w:rPr>
        <w:t xml:space="preserve"> </w:t>
      </w:r>
      <w:r>
        <w:t>trade(sell_id:</w:t>
      </w:r>
      <w:r>
        <w:rPr>
          <w:spacing w:val="-3"/>
        </w:rPr>
        <w:t xml:space="preserve"> </w:t>
      </w:r>
      <w:r>
        <w:rPr>
          <w:color w:val="214987"/>
        </w:rPr>
        <w:t>str</w:t>
      </w:r>
      <w:r>
        <w:t>,</w:t>
      </w:r>
      <w:r>
        <w:rPr>
          <w:spacing w:val="-4"/>
        </w:rPr>
        <w:t xml:space="preserve"> </w:t>
      </w:r>
      <w:r>
        <w:t>buy_id:</w:t>
      </w:r>
      <w:r>
        <w:rPr>
          <w:spacing w:val="-3"/>
        </w:rPr>
        <w:t xml:space="preserve"> </w:t>
      </w:r>
      <w:r>
        <w:rPr>
          <w:color w:val="214987"/>
        </w:rPr>
        <w:t>str</w:t>
      </w:r>
      <w:r>
        <w:t>,</w:t>
      </w:r>
      <w:r>
        <w:rPr>
          <w:spacing w:val="-3"/>
        </w:rPr>
        <w:t xml:space="preserve"> </w:t>
      </w:r>
      <w:r>
        <w:t>amount:</w:t>
      </w:r>
      <w:r>
        <w:rPr>
          <w:spacing w:val="-3"/>
        </w:rPr>
        <w:t xml:space="preserve"> </w:t>
      </w:r>
      <w:r>
        <w:rPr>
          <w:color w:val="214987"/>
        </w:rPr>
        <w:t>int</w:t>
      </w:r>
      <w:r>
        <w:t>,</w:t>
      </w:r>
      <w:r>
        <w:rPr>
          <w:spacing w:val="-3"/>
        </w:rPr>
        <w:t xml:space="preserve"> </w:t>
      </w:r>
      <w:r>
        <w:t>price:</w:t>
      </w:r>
      <w:r>
        <w:rPr>
          <w:spacing w:val="-3"/>
        </w:rPr>
        <w:t xml:space="preserve"> </w:t>
      </w:r>
      <w:r>
        <w:rPr>
          <w:color w:val="214987"/>
        </w:rPr>
        <w:t>int</w:t>
      </w:r>
      <w:r>
        <w:t>)</w:t>
      </w:r>
      <w:r>
        <w:rPr>
          <w:spacing w:val="-4"/>
        </w:rPr>
        <w:t xml:space="preserve"> </w:t>
      </w:r>
      <w:r>
        <w:t>-&gt;</w:t>
      </w:r>
      <w:r>
        <w:rPr>
          <w:spacing w:val="-3"/>
        </w:rPr>
        <w:t xml:space="preserve"> </w:t>
      </w:r>
      <w:r>
        <w:t>None: with Session() as session:</w:t>
      </w:r>
    </w:p>
    <w:p w14:paraId="1A6CB4E8" w14:textId="77777777" w:rsidR="00C36271" w:rsidRDefault="00000000">
      <w:pPr>
        <w:pStyle w:val="a3"/>
        <w:spacing w:before="0" w:line="261" w:lineRule="auto"/>
        <w:ind w:left="1373" w:right="3554" w:hanging="385"/>
      </w:pPr>
      <w:r>
        <w:rPr>
          <w:color w:val="214987"/>
        </w:rPr>
        <w:t>if</w:t>
      </w:r>
      <w:r>
        <w:rPr>
          <w:color w:val="214987"/>
          <w:spacing w:val="-4"/>
        </w:rPr>
        <w:t xml:space="preserve"> </w:t>
      </w:r>
      <w:r>
        <w:t>trade_check(session,</w:t>
      </w:r>
      <w:r>
        <w:rPr>
          <w:spacing w:val="-5"/>
        </w:rPr>
        <w:t xml:space="preserve"> </w:t>
      </w:r>
      <w:r>
        <w:t>sell_id,</w:t>
      </w:r>
      <w:r>
        <w:rPr>
          <w:spacing w:val="-5"/>
        </w:rPr>
        <w:t xml:space="preserve"> </w:t>
      </w:r>
      <w:r>
        <w:t>buy_id,</w:t>
      </w:r>
      <w:r>
        <w:rPr>
          <w:spacing w:val="-5"/>
        </w:rPr>
        <w:t xml:space="preserve"> </w:t>
      </w:r>
      <w:r>
        <w:t>amount,</w:t>
      </w:r>
      <w:r>
        <w:rPr>
          <w:spacing w:val="-4"/>
        </w:rPr>
        <w:t xml:space="preserve"> </w:t>
      </w:r>
      <w:r>
        <w:t>price)</w:t>
      </w:r>
      <w:r>
        <w:rPr>
          <w:spacing w:val="-4"/>
        </w:rPr>
        <w:t xml:space="preserve"> </w:t>
      </w:r>
      <w:r>
        <w:rPr>
          <w:color w:val="214987"/>
        </w:rPr>
        <w:t>is</w:t>
      </w:r>
      <w:r>
        <w:rPr>
          <w:color w:val="214987"/>
          <w:spacing w:val="-4"/>
        </w:rPr>
        <w:t xml:space="preserve"> </w:t>
      </w:r>
      <w:r>
        <w:t xml:space="preserve">False: </w:t>
      </w:r>
      <w:r>
        <w:rPr>
          <w:color w:val="214987"/>
          <w:spacing w:val="-2"/>
        </w:rPr>
        <w:t>return</w:t>
      </w:r>
    </w:p>
    <w:p w14:paraId="5764F4A2" w14:textId="77777777" w:rsidR="00C36271" w:rsidRDefault="00C36271">
      <w:pPr>
        <w:pStyle w:val="a3"/>
        <w:spacing w:before="11"/>
        <w:rPr>
          <w:sz w:val="13"/>
        </w:rPr>
      </w:pPr>
    </w:p>
    <w:p w14:paraId="5709C836" w14:textId="77777777" w:rsidR="00C36271" w:rsidRDefault="00000000">
      <w:pPr>
        <w:pStyle w:val="a3"/>
        <w:spacing w:before="63" w:line="261" w:lineRule="auto"/>
        <w:ind w:left="988" w:right="1437"/>
      </w:pPr>
      <w:r>
        <w:rPr>
          <w:color w:val="8E5902"/>
        </w:rPr>
        <w:t>#</w:t>
      </w:r>
      <w:r>
        <w:rPr>
          <w:color w:val="8E5902"/>
          <w:spacing w:val="-4"/>
        </w:rPr>
        <w:t xml:space="preserve"> </w:t>
      </w:r>
      <w:r>
        <w:rPr>
          <w:color w:val="8E5902"/>
        </w:rPr>
        <w:t>deduct</w:t>
      </w:r>
      <w:r>
        <w:rPr>
          <w:color w:val="8E5902"/>
          <w:spacing w:val="-4"/>
        </w:rPr>
        <w:t xml:space="preserve"> </w:t>
      </w:r>
      <w:r>
        <w:rPr>
          <w:color w:val="8E5902"/>
        </w:rPr>
        <w:t>the</w:t>
      </w:r>
      <w:r>
        <w:rPr>
          <w:color w:val="8E5902"/>
          <w:spacing w:val="-4"/>
        </w:rPr>
        <w:t xml:space="preserve"> </w:t>
      </w:r>
      <w:r>
        <w:rPr>
          <w:color w:val="8E5902"/>
        </w:rPr>
        <w:t>goods</w:t>
      </w:r>
      <w:r>
        <w:rPr>
          <w:color w:val="8E5902"/>
          <w:spacing w:val="-4"/>
        </w:rPr>
        <w:t xml:space="preserve"> </w:t>
      </w:r>
      <w:r>
        <w:rPr>
          <w:color w:val="8E5902"/>
        </w:rPr>
        <w:t>of</w:t>
      </w:r>
      <w:r>
        <w:rPr>
          <w:color w:val="8E5902"/>
          <w:spacing w:val="-4"/>
        </w:rPr>
        <w:t xml:space="preserve"> </w:t>
      </w:r>
      <w:r>
        <w:rPr>
          <w:color w:val="8E5902"/>
        </w:rPr>
        <w:t>seller,</w:t>
      </w:r>
      <w:r>
        <w:rPr>
          <w:color w:val="8E5902"/>
          <w:spacing w:val="-4"/>
        </w:rPr>
        <w:t xml:space="preserve"> </w:t>
      </w:r>
      <w:r>
        <w:rPr>
          <w:color w:val="8E5902"/>
        </w:rPr>
        <w:t>and</w:t>
      </w:r>
      <w:r>
        <w:rPr>
          <w:color w:val="8E5902"/>
          <w:spacing w:val="-4"/>
        </w:rPr>
        <w:t xml:space="preserve"> </w:t>
      </w:r>
      <w:r>
        <w:rPr>
          <w:color w:val="8E5902"/>
        </w:rPr>
        <w:t>raise</w:t>
      </w:r>
      <w:r>
        <w:rPr>
          <w:color w:val="8E5902"/>
          <w:spacing w:val="-4"/>
        </w:rPr>
        <w:t xml:space="preserve"> </w:t>
      </w:r>
      <w:r>
        <w:rPr>
          <w:color w:val="8E5902"/>
        </w:rPr>
        <w:t>his/her</w:t>
      </w:r>
      <w:r>
        <w:rPr>
          <w:color w:val="8E5902"/>
          <w:spacing w:val="-4"/>
        </w:rPr>
        <w:t xml:space="preserve"> </w:t>
      </w:r>
      <w:r>
        <w:rPr>
          <w:color w:val="8E5902"/>
        </w:rPr>
        <w:t>the</w:t>
      </w:r>
      <w:r>
        <w:rPr>
          <w:color w:val="8E5902"/>
          <w:spacing w:val="-4"/>
        </w:rPr>
        <w:t xml:space="preserve"> </w:t>
      </w:r>
      <w:r>
        <w:rPr>
          <w:color w:val="8E5902"/>
        </w:rPr>
        <w:t xml:space="preserve">coins </w:t>
      </w:r>
      <w:r>
        <w:t>session.query(Player).</w:t>
      </w:r>
      <w:r>
        <w:rPr>
          <w:color w:val="214987"/>
        </w:rPr>
        <w:t>filter</w:t>
      </w:r>
      <w:r>
        <w:t>(Player.</w:t>
      </w:r>
      <w:r>
        <w:rPr>
          <w:color w:val="214987"/>
        </w:rPr>
        <w:t xml:space="preserve">id </w:t>
      </w:r>
      <w:r>
        <w:t>== sell_id). \</w:t>
      </w:r>
    </w:p>
    <w:p w14:paraId="2D52A5E5" w14:textId="77777777" w:rsidR="00C36271" w:rsidRDefault="00000000">
      <w:pPr>
        <w:pStyle w:val="a3"/>
        <w:spacing w:before="0" w:line="261" w:lineRule="auto"/>
        <w:ind w:left="988" w:right="2821" w:firstLine="384"/>
      </w:pPr>
      <w:r>
        <w:t>update({</w:t>
      </w:r>
      <w:r>
        <w:rPr>
          <w:color w:val="4F9905"/>
        </w:rPr>
        <w:t>'goods'</w:t>
      </w:r>
      <w:r>
        <w:t>:</w:t>
      </w:r>
      <w:r>
        <w:rPr>
          <w:spacing w:val="-5"/>
        </w:rPr>
        <w:t xml:space="preserve"> </w:t>
      </w:r>
      <w:r>
        <w:t>Player.goods</w:t>
      </w:r>
      <w:r>
        <w:rPr>
          <w:spacing w:val="-5"/>
        </w:rPr>
        <w:t xml:space="preserve"> </w:t>
      </w:r>
      <w:r>
        <w:t>-</w:t>
      </w:r>
      <w:r>
        <w:rPr>
          <w:spacing w:val="-4"/>
        </w:rPr>
        <w:t xml:space="preserve"> </w:t>
      </w:r>
      <w:r>
        <w:t>amount,</w:t>
      </w:r>
      <w:r>
        <w:rPr>
          <w:spacing w:val="-4"/>
        </w:rPr>
        <w:t xml:space="preserve"> </w:t>
      </w:r>
      <w:r>
        <w:rPr>
          <w:color w:val="4F9905"/>
        </w:rPr>
        <w:t>'coins'</w:t>
      </w:r>
      <w:r>
        <w:t>:</w:t>
      </w:r>
      <w:r>
        <w:rPr>
          <w:spacing w:val="-4"/>
        </w:rPr>
        <w:t xml:space="preserve"> </w:t>
      </w:r>
      <w:r>
        <w:t>Player.coins</w:t>
      </w:r>
      <w:r>
        <w:rPr>
          <w:spacing w:val="-5"/>
        </w:rPr>
        <w:t xml:space="preserve"> </w:t>
      </w:r>
      <w:r>
        <w:t>+</w:t>
      </w:r>
      <w:r>
        <w:rPr>
          <w:spacing w:val="-4"/>
        </w:rPr>
        <w:t xml:space="preserve"> </w:t>
      </w:r>
      <w:r>
        <w:t xml:space="preserve">price}) </w:t>
      </w:r>
      <w:r>
        <w:rPr>
          <w:color w:val="8E5902"/>
        </w:rPr>
        <w:t xml:space="preserve"># deduct the coins of buyer, and raise his/her the goods </w:t>
      </w:r>
      <w:r>
        <w:t>session.query(Player).</w:t>
      </w:r>
      <w:r>
        <w:rPr>
          <w:color w:val="214987"/>
        </w:rPr>
        <w:t>filter</w:t>
      </w:r>
      <w:r>
        <w:t>(Player.</w:t>
      </w:r>
      <w:r>
        <w:rPr>
          <w:color w:val="214987"/>
        </w:rPr>
        <w:t xml:space="preserve">id </w:t>
      </w:r>
      <w:r>
        <w:t>== buy_id). \</w:t>
      </w:r>
    </w:p>
    <w:p w14:paraId="56B319B5" w14:textId="77777777" w:rsidR="00C36271" w:rsidRDefault="00C36271">
      <w:pPr>
        <w:spacing w:line="261" w:lineRule="auto"/>
        <w:sectPr w:rsidR="00C36271">
          <w:pgSz w:w="12240" w:h="15840"/>
          <w:pgMar w:top="1080" w:right="0" w:bottom="980" w:left="1220" w:header="599" w:footer="792" w:gutter="0"/>
          <w:cols w:space="720"/>
        </w:sectPr>
      </w:pPr>
    </w:p>
    <w:p w14:paraId="2FEE1497" w14:textId="77777777" w:rsidR="00C36271" w:rsidRDefault="00C36271">
      <w:pPr>
        <w:pStyle w:val="a3"/>
        <w:spacing w:before="13"/>
        <w:rPr>
          <w:sz w:val="20"/>
        </w:rPr>
      </w:pPr>
    </w:p>
    <w:p w14:paraId="5B98A48B" w14:textId="77777777" w:rsidR="00C36271" w:rsidRDefault="00000000">
      <w:pPr>
        <w:pStyle w:val="a3"/>
        <w:spacing w:before="0"/>
        <w:ind w:left="148"/>
        <w:rPr>
          <w:sz w:val="20"/>
        </w:rPr>
      </w:pPr>
      <w:r>
        <w:rPr>
          <w:sz w:val="20"/>
        </w:rPr>
      </w:r>
      <w:r>
        <w:rPr>
          <w:sz w:val="20"/>
        </w:rPr>
        <w:pict w14:anchorId="0B109EDD">
          <v:group id="docshapegroup530" o:spid="_x0000_s3396" style="width:474.8pt;height:476.85pt;mso-position-horizontal-relative:char;mso-position-vertical-relative:line" coordsize="9496,9537">
            <v:shape id="docshape531" o:spid="_x0000_s3398" style="position:absolute;width:9496;height:9537" coordsize="9496,9537" o:spt="100" adj="0,,0" path="m4,287l4,t,574l4,287t,574l4,574t,574l4,861t,574l4,1148t,574l4,1435t,573l4,1722t,573l4,2008t,574l4,2295t,574l4,2582t,574l4,2869t,574l4,3156t,574l4,3443t,574l4,3730t,574l4,4017t,574l4,4304t,574l4,4591t,574l4,4878t,574l4,5165t,573l4,5452t,573l4,5738t,574l4,6025t,574l4,6312t,574l4,6599t,574l4,6886t,574l4,7173t,574l4,7460t,574l4,7747t,574l4,8034t,574l4,8321t,574l4,8608t,574l4,8895t,573l4,9182t,354l4,9468m,9532r68,m9492,287l9492,t,574l9492,287t,574l9492,574t,574l9492,861t,574l9492,1148t,574l9492,1435t,573l9492,1722t,573l9492,2008t,574l9492,2295t,574l9492,2582t,574l9492,2869t,574l9492,3156t,574l9492,3443t,574l9492,3730t,574l9492,4017t,574l9492,4304t,574l9492,4591t,574l9492,4878t,574l9492,5165t,573l9492,5452t,573l9492,5738t,574l9492,6025t,574l9492,6312t,574l9492,6599t,574l9492,6886t,574l9492,7173t,574l9492,7460t,574l9492,7747t,574l9492,8034t,574l9492,8321t,574l9492,8608t,574l9492,8895t,573l9492,9182m68,9532r9360,m9428,9532r68,m9492,9536r,-68e" filled="f" strokeweight=".14042mm">
              <v:stroke joinstyle="round"/>
              <v:formulas/>
              <v:path arrowok="t" o:connecttype="segments"/>
            </v:shape>
            <v:shape id="docshape532" o:spid="_x0000_s3397" type="#_x0000_t202" style="position:absolute;left:7;width:9480;height:9529" filled="f" stroked="f">
              <v:textbox inset="0,0,0,0">
                <w:txbxContent>
                  <w:p w14:paraId="1D6A8A5C" w14:textId="77777777" w:rsidR="00C36271" w:rsidRDefault="00000000">
                    <w:pPr>
                      <w:spacing w:before="13"/>
                      <w:ind w:left="67" w:right="294"/>
                      <w:jc w:val="center"/>
                      <w:rPr>
                        <w:sz w:val="16"/>
                      </w:rPr>
                    </w:pPr>
                    <w:r>
                      <w:rPr>
                        <w:sz w:val="16"/>
                      </w:rPr>
                      <w:t>update({</w:t>
                    </w:r>
                    <w:r>
                      <w:rPr>
                        <w:color w:val="4F9905"/>
                        <w:sz w:val="16"/>
                      </w:rPr>
                      <w:t>'goods'</w:t>
                    </w:r>
                    <w:r>
                      <w:rPr>
                        <w:sz w:val="16"/>
                      </w:rPr>
                      <w:t>:</w:t>
                    </w:r>
                    <w:r>
                      <w:rPr>
                        <w:spacing w:val="-8"/>
                        <w:sz w:val="16"/>
                      </w:rPr>
                      <w:t xml:space="preserve"> </w:t>
                    </w:r>
                    <w:r>
                      <w:rPr>
                        <w:sz w:val="16"/>
                      </w:rPr>
                      <w:t>Player.goods</w:t>
                    </w:r>
                    <w:r>
                      <w:rPr>
                        <w:spacing w:val="-7"/>
                        <w:sz w:val="16"/>
                      </w:rPr>
                      <w:t xml:space="preserve"> </w:t>
                    </w:r>
                    <w:r>
                      <w:rPr>
                        <w:sz w:val="16"/>
                      </w:rPr>
                      <w:t>+</w:t>
                    </w:r>
                    <w:r>
                      <w:rPr>
                        <w:spacing w:val="-7"/>
                        <w:sz w:val="16"/>
                      </w:rPr>
                      <w:t xml:space="preserve"> </w:t>
                    </w:r>
                    <w:r>
                      <w:rPr>
                        <w:sz w:val="16"/>
                      </w:rPr>
                      <w:t>amount,</w:t>
                    </w:r>
                    <w:r>
                      <w:rPr>
                        <w:spacing w:val="-6"/>
                        <w:sz w:val="16"/>
                      </w:rPr>
                      <w:t xml:space="preserve"> </w:t>
                    </w:r>
                    <w:r>
                      <w:rPr>
                        <w:color w:val="4F9905"/>
                        <w:sz w:val="16"/>
                      </w:rPr>
                      <w:t>'coins'</w:t>
                    </w:r>
                    <w:r>
                      <w:rPr>
                        <w:sz w:val="16"/>
                      </w:rPr>
                      <w:t>:</w:t>
                    </w:r>
                    <w:r>
                      <w:rPr>
                        <w:spacing w:val="-7"/>
                        <w:sz w:val="16"/>
                      </w:rPr>
                      <w:t xml:space="preserve"> </w:t>
                    </w:r>
                    <w:r>
                      <w:rPr>
                        <w:sz w:val="16"/>
                      </w:rPr>
                      <w:t>Player.coins</w:t>
                    </w:r>
                    <w:r>
                      <w:rPr>
                        <w:spacing w:val="-7"/>
                        <w:sz w:val="16"/>
                      </w:rPr>
                      <w:t xml:space="preserve"> </w:t>
                    </w:r>
                    <w:r>
                      <w:rPr>
                        <w:sz w:val="16"/>
                      </w:rPr>
                      <w:t>-</w:t>
                    </w:r>
                    <w:r>
                      <w:rPr>
                        <w:spacing w:val="-6"/>
                        <w:sz w:val="16"/>
                      </w:rPr>
                      <w:t xml:space="preserve"> </w:t>
                    </w:r>
                    <w:r>
                      <w:rPr>
                        <w:spacing w:val="-2"/>
                        <w:sz w:val="16"/>
                      </w:rPr>
                      <w:t>price})</w:t>
                    </w:r>
                  </w:p>
                  <w:p w14:paraId="1B4A9F46" w14:textId="77777777" w:rsidR="00C36271" w:rsidRDefault="00C36271">
                    <w:pPr>
                      <w:spacing w:before="15"/>
                      <w:rPr>
                        <w:sz w:val="18"/>
                      </w:rPr>
                    </w:pPr>
                  </w:p>
                  <w:p w14:paraId="18CD0E95" w14:textId="77777777" w:rsidR="00C36271" w:rsidRDefault="00000000">
                    <w:pPr>
                      <w:spacing w:line="261" w:lineRule="auto"/>
                      <w:ind w:left="828" w:right="6015"/>
                      <w:rPr>
                        <w:sz w:val="16"/>
                      </w:rPr>
                    </w:pPr>
                    <w:r>
                      <w:rPr>
                        <w:spacing w:val="-2"/>
                        <w:sz w:val="16"/>
                      </w:rPr>
                      <w:t xml:space="preserve">session.commit() </w:t>
                    </w:r>
                    <w:r>
                      <w:rPr>
                        <w:color w:val="214987"/>
                        <w:sz w:val="16"/>
                      </w:rPr>
                      <w:t>print</w:t>
                    </w:r>
                    <w:r>
                      <w:rPr>
                        <w:sz w:val="16"/>
                      </w:rPr>
                      <w:t>(</w:t>
                    </w:r>
                    <w:r>
                      <w:rPr>
                        <w:color w:val="4F9905"/>
                        <w:sz w:val="16"/>
                      </w:rPr>
                      <w:t>"trade</w:t>
                    </w:r>
                    <w:r>
                      <w:rPr>
                        <w:color w:val="4F9905"/>
                        <w:spacing w:val="-26"/>
                        <w:sz w:val="16"/>
                      </w:rPr>
                      <w:t xml:space="preserve"> </w:t>
                    </w:r>
                    <w:r>
                      <w:rPr>
                        <w:color w:val="4F9905"/>
                        <w:sz w:val="16"/>
                      </w:rPr>
                      <w:t>success"</w:t>
                    </w:r>
                    <w:r>
                      <w:rPr>
                        <w:sz w:val="16"/>
                      </w:rPr>
                      <w:t>)</w:t>
                    </w:r>
                  </w:p>
                  <w:p w14:paraId="0DB52EEB" w14:textId="77777777" w:rsidR="00C36271" w:rsidRDefault="00C36271">
                    <w:pPr>
                      <w:rPr>
                        <w:sz w:val="18"/>
                      </w:rPr>
                    </w:pPr>
                  </w:p>
                  <w:p w14:paraId="7AD5971A" w14:textId="77777777" w:rsidR="00C36271" w:rsidRDefault="00C36271">
                    <w:pPr>
                      <w:spacing w:before="15"/>
                      <w:rPr>
                        <w:sz w:val="16"/>
                      </w:rPr>
                    </w:pPr>
                  </w:p>
                  <w:p w14:paraId="6F12C750" w14:textId="77777777" w:rsidR="00C36271" w:rsidRDefault="00000000">
                    <w:pPr>
                      <w:spacing w:line="261" w:lineRule="auto"/>
                      <w:ind w:left="444" w:right="6368" w:hanging="385"/>
                      <w:rPr>
                        <w:sz w:val="16"/>
                      </w:rPr>
                    </w:pPr>
                    <w:r>
                      <w:rPr>
                        <w:color w:val="214987"/>
                        <w:sz w:val="16"/>
                      </w:rPr>
                      <w:t xml:space="preserve">def </w:t>
                    </w:r>
                    <w:r>
                      <w:rPr>
                        <w:sz w:val="16"/>
                      </w:rPr>
                      <w:t>trade_example() -&gt; None: with</w:t>
                    </w:r>
                    <w:r>
                      <w:rPr>
                        <w:spacing w:val="-12"/>
                        <w:sz w:val="16"/>
                      </w:rPr>
                      <w:t xml:space="preserve"> </w:t>
                    </w:r>
                    <w:r>
                      <w:rPr>
                        <w:sz w:val="16"/>
                      </w:rPr>
                      <w:t>Session()</w:t>
                    </w:r>
                    <w:r>
                      <w:rPr>
                        <w:spacing w:val="-11"/>
                        <w:sz w:val="16"/>
                      </w:rPr>
                      <w:t xml:space="preserve"> </w:t>
                    </w:r>
                    <w:r>
                      <w:rPr>
                        <w:sz w:val="16"/>
                      </w:rPr>
                      <w:t>as</w:t>
                    </w:r>
                    <w:r>
                      <w:rPr>
                        <w:spacing w:val="-12"/>
                        <w:sz w:val="16"/>
                      </w:rPr>
                      <w:t xml:space="preserve"> </w:t>
                    </w:r>
                    <w:r>
                      <w:rPr>
                        <w:sz w:val="16"/>
                      </w:rPr>
                      <w:t>session:</w:t>
                    </w:r>
                  </w:p>
                  <w:p w14:paraId="3E754678" w14:textId="77777777" w:rsidR="00C36271" w:rsidRDefault="00000000">
                    <w:pPr>
                      <w:ind w:left="828"/>
                      <w:rPr>
                        <w:sz w:val="16"/>
                      </w:rPr>
                    </w:pPr>
                    <w:r>
                      <w:rPr>
                        <w:color w:val="8E5902"/>
                        <w:sz w:val="16"/>
                      </w:rPr>
                      <w:t>#</w:t>
                    </w:r>
                    <w:r>
                      <w:rPr>
                        <w:color w:val="8E5902"/>
                        <w:spacing w:val="-3"/>
                        <w:sz w:val="16"/>
                      </w:rPr>
                      <w:t xml:space="preserve"> </w:t>
                    </w:r>
                    <w:r>
                      <w:rPr>
                        <w:color w:val="8E5902"/>
                        <w:sz w:val="16"/>
                      </w:rPr>
                      <w:t>create</w:t>
                    </w:r>
                    <w:r>
                      <w:rPr>
                        <w:color w:val="8E5902"/>
                        <w:spacing w:val="-2"/>
                        <w:sz w:val="16"/>
                      </w:rPr>
                      <w:t xml:space="preserve"> </w:t>
                    </w:r>
                    <w:r>
                      <w:rPr>
                        <w:color w:val="8E5902"/>
                        <w:sz w:val="16"/>
                      </w:rPr>
                      <w:t>two</w:t>
                    </w:r>
                    <w:r>
                      <w:rPr>
                        <w:color w:val="8E5902"/>
                        <w:spacing w:val="-2"/>
                        <w:sz w:val="16"/>
                      </w:rPr>
                      <w:t xml:space="preserve"> players</w:t>
                    </w:r>
                  </w:p>
                  <w:p w14:paraId="341D2D8E" w14:textId="77777777" w:rsidR="00C36271" w:rsidRDefault="00000000">
                    <w:pPr>
                      <w:spacing w:before="24"/>
                      <w:ind w:left="828"/>
                      <w:rPr>
                        <w:sz w:val="16"/>
                      </w:rPr>
                    </w:pPr>
                    <w:r>
                      <w:rPr>
                        <w:color w:val="8E5902"/>
                        <w:sz w:val="16"/>
                      </w:rPr>
                      <w:t>#</w:t>
                    </w:r>
                    <w:r>
                      <w:rPr>
                        <w:color w:val="8E5902"/>
                        <w:spacing w:val="-2"/>
                        <w:sz w:val="16"/>
                      </w:rPr>
                      <w:t xml:space="preserve"> </w:t>
                    </w:r>
                    <w:r>
                      <w:rPr>
                        <w:color w:val="8E5902"/>
                        <w:sz w:val="16"/>
                      </w:rPr>
                      <w:t>player</w:t>
                    </w:r>
                    <w:r>
                      <w:rPr>
                        <w:color w:val="8E5902"/>
                        <w:spacing w:val="-2"/>
                        <w:sz w:val="16"/>
                      </w:rPr>
                      <w:t xml:space="preserve"> </w:t>
                    </w:r>
                    <w:r>
                      <w:rPr>
                        <w:color w:val="8E5902"/>
                        <w:sz w:val="16"/>
                      </w:rPr>
                      <w:t>1:</w:t>
                    </w:r>
                    <w:r>
                      <w:rPr>
                        <w:color w:val="8E5902"/>
                        <w:spacing w:val="-2"/>
                        <w:sz w:val="16"/>
                      </w:rPr>
                      <w:t xml:space="preserve"> </w:t>
                    </w:r>
                    <w:r>
                      <w:rPr>
                        <w:color w:val="8E5902"/>
                        <w:sz w:val="16"/>
                      </w:rPr>
                      <w:t>id</w:t>
                    </w:r>
                    <w:r>
                      <w:rPr>
                        <w:color w:val="8E5902"/>
                        <w:spacing w:val="-2"/>
                        <w:sz w:val="16"/>
                      </w:rPr>
                      <w:t xml:space="preserve"> </w:t>
                    </w:r>
                    <w:r>
                      <w:rPr>
                        <w:color w:val="8E5902"/>
                        <w:sz w:val="16"/>
                      </w:rPr>
                      <w:t>is</w:t>
                    </w:r>
                    <w:r>
                      <w:rPr>
                        <w:color w:val="8E5902"/>
                        <w:spacing w:val="-3"/>
                        <w:sz w:val="16"/>
                      </w:rPr>
                      <w:t xml:space="preserve"> </w:t>
                    </w:r>
                    <w:r>
                      <w:rPr>
                        <w:color w:val="8E5902"/>
                        <w:sz w:val="16"/>
                      </w:rPr>
                      <w:t>"1",</w:t>
                    </w:r>
                    <w:r>
                      <w:rPr>
                        <w:color w:val="8E5902"/>
                        <w:spacing w:val="-2"/>
                        <w:sz w:val="16"/>
                      </w:rPr>
                      <w:t xml:space="preserve"> </w:t>
                    </w:r>
                    <w:r>
                      <w:rPr>
                        <w:color w:val="8E5902"/>
                        <w:sz w:val="16"/>
                      </w:rPr>
                      <w:t>has</w:t>
                    </w:r>
                    <w:r>
                      <w:rPr>
                        <w:color w:val="8E5902"/>
                        <w:spacing w:val="-2"/>
                        <w:sz w:val="16"/>
                      </w:rPr>
                      <w:t xml:space="preserve"> </w:t>
                    </w:r>
                    <w:r>
                      <w:rPr>
                        <w:color w:val="8E5902"/>
                        <w:sz w:val="16"/>
                      </w:rPr>
                      <w:t>only</w:t>
                    </w:r>
                    <w:r>
                      <w:rPr>
                        <w:color w:val="8E5902"/>
                        <w:spacing w:val="-2"/>
                        <w:sz w:val="16"/>
                      </w:rPr>
                      <w:t xml:space="preserve"> </w:t>
                    </w:r>
                    <w:r>
                      <w:rPr>
                        <w:color w:val="8E5902"/>
                        <w:sz w:val="16"/>
                      </w:rPr>
                      <w:t>100</w:t>
                    </w:r>
                    <w:r>
                      <w:rPr>
                        <w:color w:val="8E5902"/>
                        <w:spacing w:val="-2"/>
                        <w:sz w:val="16"/>
                      </w:rPr>
                      <w:t xml:space="preserve"> coins.</w:t>
                    </w:r>
                  </w:p>
                  <w:p w14:paraId="5E6970C2" w14:textId="77777777" w:rsidR="00C36271" w:rsidRDefault="00000000">
                    <w:pPr>
                      <w:spacing w:before="24" w:line="261" w:lineRule="auto"/>
                      <w:ind w:left="828" w:right="3363"/>
                      <w:rPr>
                        <w:sz w:val="16"/>
                      </w:rPr>
                    </w:pPr>
                    <w:r>
                      <w:rPr>
                        <w:color w:val="8E5902"/>
                        <w:sz w:val="16"/>
                      </w:rPr>
                      <w:t>#</w:t>
                    </w:r>
                    <w:r>
                      <w:rPr>
                        <w:color w:val="8E5902"/>
                        <w:spacing w:val="-3"/>
                        <w:sz w:val="16"/>
                      </w:rPr>
                      <w:t xml:space="preserve"> </w:t>
                    </w:r>
                    <w:r>
                      <w:rPr>
                        <w:color w:val="8E5902"/>
                        <w:sz w:val="16"/>
                      </w:rPr>
                      <w:t>player</w:t>
                    </w:r>
                    <w:r>
                      <w:rPr>
                        <w:color w:val="8E5902"/>
                        <w:spacing w:val="-3"/>
                        <w:sz w:val="16"/>
                      </w:rPr>
                      <w:t xml:space="preserve"> </w:t>
                    </w:r>
                    <w:r>
                      <w:rPr>
                        <w:color w:val="8E5902"/>
                        <w:sz w:val="16"/>
                      </w:rPr>
                      <w:t>2:</w:t>
                    </w:r>
                    <w:r>
                      <w:rPr>
                        <w:color w:val="8E5902"/>
                        <w:spacing w:val="-3"/>
                        <w:sz w:val="16"/>
                      </w:rPr>
                      <w:t xml:space="preserve"> </w:t>
                    </w:r>
                    <w:r>
                      <w:rPr>
                        <w:color w:val="8E5902"/>
                        <w:sz w:val="16"/>
                      </w:rPr>
                      <w:t>id</w:t>
                    </w:r>
                    <w:r>
                      <w:rPr>
                        <w:color w:val="8E5902"/>
                        <w:spacing w:val="-3"/>
                        <w:sz w:val="16"/>
                      </w:rPr>
                      <w:t xml:space="preserve"> </w:t>
                    </w:r>
                    <w:r>
                      <w:rPr>
                        <w:color w:val="8E5902"/>
                        <w:sz w:val="16"/>
                      </w:rPr>
                      <w:t>is</w:t>
                    </w:r>
                    <w:r>
                      <w:rPr>
                        <w:color w:val="8E5902"/>
                        <w:spacing w:val="-4"/>
                        <w:sz w:val="16"/>
                      </w:rPr>
                      <w:t xml:space="preserve"> </w:t>
                    </w:r>
                    <w:r>
                      <w:rPr>
                        <w:color w:val="8E5902"/>
                        <w:sz w:val="16"/>
                      </w:rPr>
                      <w:t>"2",</w:t>
                    </w:r>
                    <w:r>
                      <w:rPr>
                        <w:color w:val="8E5902"/>
                        <w:spacing w:val="-3"/>
                        <w:sz w:val="16"/>
                      </w:rPr>
                      <w:t xml:space="preserve"> </w:t>
                    </w:r>
                    <w:r>
                      <w:rPr>
                        <w:color w:val="8E5902"/>
                        <w:sz w:val="16"/>
                      </w:rPr>
                      <w:t>has</w:t>
                    </w:r>
                    <w:r>
                      <w:rPr>
                        <w:color w:val="8E5902"/>
                        <w:spacing w:val="-3"/>
                        <w:sz w:val="16"/>
                      </w:rPr>
                      <w:t xml:space="preserve"> </w:t>
                    </w:r>
                    <w:r>
                      <w:rPr>
                        <w:color w:val="8E5902"/>
                        <w:sz w:val="16"/>
                      </w:rPr>
                      <w:t>114514</w:t>
                    </w:r>
                    <w:r>
                      <w:rPr>
                        <w:color w:val="8E5902"/>
                        <w:spacing w:val="-3"/>
                        <w:sz w:val="16"/>
                      </w:rPr>
                      <w:t xml:space="preserve"> </w:t>
                    </w:r>
                    <w:r>
                      <w:rPr>
                        <w:color w:val="8E5902"/>
                        <w:sz w:val="16"/>
                      </w:rPr>
                      <w:t>coins,</w:t>
                    </w:r>
                    <w:r>
                      <w:rPr>
                        <w:color w:val="8E5902"/>
                        <w:spacing w:val="-3"/>
                        <w:sz w:val="16"/>
                      </w:rPr>
                      <w:t xml:space="preserve"> </w:t>
                    </w:r>
                    <w:r>
                      <w:rPr>
                        <w:color w:val="8E5902"/>
                        <w:sz w:val="16"/>
                      </w:rPr>
                      <w:t>and</w:t>
                    </w:r>
                    <w:r>
                      <w:rPr>
                        <w:color w:val="8E5902"/>
                        <w:spacing w:val="-3"/>
                        <w:sz w:val="16"/>
                      </w:rPr>
                      <w:t xml:space="preserve"> </w:t>
                    </w:r>
                    <w:r>
                      <w:rPr>
                        <w:color w:val="8E5902"/>
                        <w:sz w:val="16"/>
                      </w:rPr>
                      <w:t>20</w:t>
                    </w:r>
                    <w:r>
                      <w:rPr>
                        <w:color w:val="8E5902"/>
                        <w:spacing w:val="-3"/>
                        <w:sz w:val="16"/>
                      </w:rPr>
                      <w:t xml:space="preserve"> </w:t>
                    </w:r>
                    <w:r>
                      <w:rPr>
                        <w:color w:val="8E5902"/>
                        <w:sz w:val="16"/>
                      </w:rPr>
                      <w:t xml:space="preserve">goods. </w:t>
                    </w:r>
                    <w:r>
                      <w:rPr>
                        <w:sz w:val="16"/>
                      </w:rPr>
                      <w:t>session.add(Player(</w:t>
                    </w:r>
                    <w:r>
                      <w:rPr>
                        <w:color w:val="214987"/>
                        <w:sz w:val="16"/>
                      </w:rPr>
                      <w:t>id</w:t>
                    </w:r>
                    <w:r>
                      <w:rPr>
                        <w:sz w:val="16"/>
                      </w:rPr>
                      <w:t>=</w:t>
                    </w:r>
                    <w:r>
                      <w:rPr>
                        <w:color w:val="4F9905"/>
                        <w:sz w:val="16"/>
                      </w:rPr>
                      <w:t>"1"</w:t>
                    </w:r>
                    <w:r>
                      <w:rPr>
                        <w:sz w:val="16"/>
                      </w:rPr>
                      <w:t>, coins=100, goods=0)) session.add(Player(</w:t>
                    </w:r>
                    <w:r>
                      <w:rPr>
                        <w:color w:val="214987"/>
                        <w:sz w:val="16"/>
                      </w:rPr>
                      <w:t>id</w:t>
                    </w:r>
                    <w:r>
                      <w:rPr>
                        <w:sz w:val="16"/>
                      </w:rPr>
                      <w:t>=</w:t>
                    </w:r>
                    <w:r>
                      <w:rPr>
                        <w:color w:val="4F9905"/>
                        <w:sz w:val="16"/>
                      </w:rPr>
                      <w:t>"2"</w:t>
                    </w:r>
                    <w:r>
                      <w:rPr>
                        <w:sz w:val="16"/>
                      </w:rPr>
                      <w:t xml:space="preserve">, coins=114514, goods=20)) </w:t>
                    </w:r>
                    <w:r>
                      <w:rPr>
                        <w:spacing w:val="-2"/>
                        <w:sz w:val="16"/>
                      </w:rPr>
                      <w:t>session.commit()</w:t>
                    </w:r>
                  </w:p>
                  <w:p w14:paraId="0E17A9F5" w14:textId="77777777" w:rsidR="00C36271" w:rsidRDefault="00C36271">
                    <w:pPr>
                      <w:spacing w:before="8"/>
                      <w:rPr>
                        <w:sz w:val="17"/>
                      </w:rPr>
                    </w:pPr>
                  </w:p>
                  <w:p w14:paraId="3CDFC990" w14:textId="77777777" w:rsidR="00C36271" w:rsidRDefault="00000000">
                    <w:pPr>
                      <w:ind w:left="444"/>
                      <w:rPr>
                        <w:sz w:val="16"/>
                      </w:rPr>
                    </w:pPr>
                    <w:r>
                      <w:rPr>
                        <w:color w:val="8E5902"/>
                        <w:sz w:val="16"/>
                      </w:rPr>
                      <w:t>#</w:t>
                    </w:r>
                    <w:r>
                      <w:rPr>
                        <w:color w:val="8E5902"/>
                        <w:spacing w:val="-3"/>
                        <w:sz w:val="16"/>
                      </w:rPr>
                      <w:t xml:space="preserve"> </w:t>
                    </w:r>
                    <w:r>
                      <w:rPr>
                        <w:color w:val="8E5902"/>
                        <w:sz w:val="16"/>
                      </w:rPr>
                      <w:t>player</w:t>
                    </w:r>
                    <w:r>
                      <w:rPr>
                        <w:color w:val="8E5902"/>
                        <w:spacing w:val="-2"/>
                        <w:sz w:val="16"/>
                      </w:rPr>
                      <w:t xml:space="preserve"> </w:t>
                    </w:r>
                    <w:r>
                      <w:rPr>
                        <w:color w:val="8E5902"/>
                        <w:sz w:val="16"/>
                      </w:rPr>
                      <w:t>1</w:t>
                    </w:r>
                    <w:r>
                      <w:rPr>
                        <w:color w:val="8E5902"/>
                        <w:spacing w:val="-3"/>
                        <w:sz w:val="16"/>
                      </w:rPr>
                      <w:t xml:space="preserve"> </w:t>
                    </w:r>
                    <w:r>
                      <w:rPr>
                        <w:color w:val="8E5902"/>
                        <w:sz w:val="16"/>
                      </w:rPr>
                      <w:t>wants</w:t>
                    </w:r>
                    <w:r>
                      <w:rPr>
                        <w:color w:val="8E5902"/>
                        <w:spacing w:val="-2"/>
                        <w:sz w:val="16"/>
                      </w:rPr>
                      <w:t xml:space="preserve"> </w:t>
                    </w:r>
                    <w:r>
                      <w:rPr>
                        <w:color w:val="8E5902"/>
                        <w:sz w:val="16"/>
                      </w:rPr>
                      <w:t>to</w:t>
                    </w:r>
                    <w:r>
                      <w:rPr>
                        <w:color w:val="8E5902"/>
                        <w:spacing w:val="-3"/>
                        <w:sz w:val="16"/>
                      </w:rPr>
                      <w:t xml:space="preserve"> </w:t>
                    </w:r>
                    <w:r>
                      <w:rPr>
                        <w:color w:val="8E5902"/>
                        <w:sz w:val="16"/>
                      </w:rPr>
                      <w:t>buy</w:t>
                    </w:r>
                    <w:r>
                      <w:rPr>
                        <w:color w:val="8E5902"/>
                        <w:spacing w:val="-2"/>
                        <w:sz w:val="16"/>
                      </w:rPr>
                      <w:t xml:space="preserve"> </w:t>
                    </w:r>
                    <w:r>
                      <w:rPr>
                        <w:color w:val="8E5902"/>
                        <w:sz w:val="16"/>
                      </w:rPr>
                      <w:t>10</w:t>
                    </w:r>
                    <w:r>
                      <w:rPr>
                        <w:color w:val="8E5902"/>
                        <w:spacing w:val="-3"/>
                        <w:sz w:val="16"/>
                      </w:rPr>
                      <w:t xml:space="preserve"> </w:t>
                    </w:r>
                    <w:r>
                      <w:rPr>
                        <w:color w:val="8E5902"/>
                        <w:sz w:val="16"/>
                      </w:rPr>
                      <w:t>goods</w:t>
                    </w:r>
                    <w:r>
                      <w:rPr>
                        <w:color w:val="8E5902"/>
                        <w:spacing w:val="-2"/>
                        <w:sz w:val="16"/>
                      </w:rPr>
                      <w:t xml:space="preserve"> </w:t>
                    </w:r>
                    <w:r>
                      <w:rPr>
                        <w:color w:val="8E5902"/>
                        <w:sz w:val="16"/>
                      </w:rPr>
                      <w:t>from</w:t>
                    </w:r>
                    <w:r>
                      <w:rPr>
                        <w:color w:val="8E5902"/>
                        <w:spacing w:val="-3"/>
                        <w:sz w:val="16"/>
                      </w:rPr>
                      <w:t xml:space="preserve"> </w:t>
                    </w:r>
                    <w:r>
                      <w:rPr>
                        <w:color w:val="8E5902"/>
                        <w:sz w:val="16"/>
                      </w:rPr>
                      <w:t>player</w:t>
                    </w:r>
                    <w:r>
                      <w:rPr>
                        <w:color w:val="8E5902"/>
                        <w:spacing w:val="-2"/>
                        <w:sz w:val="16"/>
                      </w:rPr>
                      <w:t xml:space="preserve"> </w:t>
                    </w:r>
                    <w:r>
                      <w:rPr>
                        <w:color w:val="8E5902"/>
                        <w:spacing w:val="-5"/>
                        <w:sz w:val="16"/>
                      </w:rPr>
                      <w:t>2.</w:t>
                    </w:r>
                  </w:p>
                  <w:p w14:paraId="70445D92" w14:textId="77777777" w:rsidR="00C36271" w:rsidRDefault="00000000">
                    <w:pPr>
                      <w:spacing w:before="24"/>
                      <w:ind w:left="444"/>
                      <w:rPr>
                        <w:sz w:val="16"/>
                      </w:rPr>
                    </w:pPr>
                    <w:r>
                      <w:rPr>
                        <w:color w:val="8E5902"/>
                        <w:sz w:val="16"/>
                      </w:rPr>
                      <w:t>#</w:t>
                    </w:r>
                    <w:r>
                      <w:rPr>
                        <w:color w:val="8E5902"/>
                        <w:spacing w:val="-3"/>
                        <w:sz w:val="16"/>
                      </w:rPr>
                      <w:t xml:space="preserve"> </w:t>
                    </w:r>
                    <w:r>
                      <w:rPr>
                        <w:color w:val="8E5902"/>
                        <w:sz w:val="16"/>
                      </w:rPr>
                      <w:t>it</w:t>
                    </w:r>
                    <w:r>
                      <w:rPr>
                        <w:color w:val="8E5902"/>
                        <w:spacing w:val="-3"/>
                        <w:sz w:val="16"/>
                      </w:rPr>
                      <w:t xml:space="preserve"> </w:t>
                    </w:r>
                    <w:r>
                      <w:rPr>
                        <w:color w:val="8E5902"/>
                        <w:sz w:val="16"/>
                      </w:rPr>
                      <w:t>will</w:t>
                    </w:r>
                    <w:r>
                      <w:rPr>
                        <w:color w:val="8E5902"/>
                        <w:spacing w:val="-3"/>
                        <w:sz w:val="16"/>
                      </w:rPr>
                      <w:t xml:space="preserve"> </w:t>
                    </w:r>
                    <w:r>
                      <w:rPr>
                        <w:color w:val="8E5902"/>
                        <w:sz w:val="16"/>
                      </w:rPr>
                      <w:t>cost</w:t>
                    </w:r>
                    <w:r>
                      <w:rPr>
                        <w:color w:val="8E5902"/>
                        <w:spacing w:val="-4"/>
                        <w:sz w:val="16"/>
                      </w:rPr>
                      <w:t xml:space="preserve"> </w:t>
                    </w:r>
                    <w:r>
                      <w:rPr>
                        <w:color w:val="8E5902"/>
                        <w:sz w:val="16"/>
                      </w:rPr>
                      <w:t>500</w:t>
                    </w:r>
                    <w:r>
                      <w:rPr>
                        <w:color w:val="8E5902"/>
                        <w:spacing w:val="-3"/>
                        <w:sz w:val="16"/>
                      </w:rPr>
                      <w:t xml:space="preserve"> </w:t>
                    </w:r>
                    <w:r>
                      <w:rPr>
                        <w:color w:val="8E5902"/>
                        <w:sz w:val="16"/>
                      </w:rPr>
                      <w:t>coins,</w:t>
                    </w:r>
                    <w:r>
                      <w:rPr>
                        <w:color w:val="8E5902"/>
                        <w:spacing w:val="-2"/>
                        <w:sz w:val="16"/>
                      </w:rPr>
                      <w:t xml:space="preserve"> </w:t>
                    </w:r>
                    <w:r>
                      <w:rPr>
                        <w:color w:val="8E5902"/>
                        <w:sz w:val="16"/>
                      </w:rPr>
                      <w:t>but</w:t>
                    </w:r>
                    <w:r>
                      <w:rPr>
                        <w:color w:val="8E5902"/>
                        <w:spacing w:val="-3"/>
                        <w:sz w:val="16"/>
                      </w:rPr>
                      <w:t xml:space="preserve"> </w:t>
                    </w:r>
                    <w:r>
                      <w:rPr>
                        <w:color w:val="8E5902"/>
                        <w:sz w:val="16"/>
                      </w:rPr>
                      <w:t>player</w:t>
                    </w:r>
                    <w:r>
                      <w:rPr>
                        <w:color w:val="8E5902"/>
                        <w:spacing w:val="-4"/>
                        <w:sz w:val="16"/>
                      </w:rPr>
                      <w:t xml:space="preserve"> </w:t>
                    </w:r>
                    <w:r>
                      <w:rPr>
                        <w:color w:val="8E5902"/>
                        <w:sz w:val="16"/>
                      </w:rPr>
                      <w:t>1</w:t>
                    </w:r>
                    <w:r>
                      <w:rPr>
                        <w:color w:val="8E5902"/>
                        <w:spacing w:val="-3"/>
                        <w:sz w:val="16"/>
                      </w:rPr>
                      <w:t xml:space="preserve"> </w:t>
                    </w:r>
                    <w:r>
                      <w:rPr>
                        <w:color w:val="8E5902"/>
                        <w:sz w:val="16"/>
                      </w:rPr>
                      <w:t>cannot</w:t>
                    </w:r>
                    <w:r>
                      <w:rPr>
                        <w:color w:val="8E5902"/>
                        <w:spacing w:val="-3"/>
                        <w:sz w:val="16"/>
                      </w:rPr>
                      <w:t xml:space="preserve"> </w:t>
                    </w:r>
                    <w:r>
                      <w:rPr>
                        <w:color w:val="8E5902"/>
                        <w:sz w:val="16"/>
                      </w:rPr>
                      <w:t>afford</w:t>
                    </w:r>
                    <w:r>
                      <w:rPr>
                        <w:color w:val="8E5902"/>
                        <w:spacing w:val="-2"/>
                        <w:sz w:val="16"/>
                      </w:rPr>
                      <w:t xml:space="preserve"> </w:t>
                    </w:r>
                    <w:r>
                      <w:rPr>
                        <w:color w:val="8E5902"/>
                        <w:spacing w:val="-5"/>
                        <w:sz w:val="16"/>
                      </w:rPr>
                      <w:t>it.</w:t>
                    </w:r>
                  </w:p>
                  <w:p w14:paraId="09C69617" w14:textId="77777777" w:rsidR="00C36271" w:rsidRDefault="00000000">
                    <w:pPr>
                      <w:spacing w:before="24" w:line="261" w:lineRule="auto"/>
                      <w:ind w:left="444" w:right="1695"/>
                      <w:rPr>
                        <w:sz w:val="16"/>
                      </w:rPr>
                    </w:pPr>
                    <w:r>
                      <w:rPr>
                        <w:color w:val="8E5902"/>
                        <w:sz w:val="16"/>
                      </w:rPr>
                      <w:t>#</w:t>
                    </w:r>
                    <w:r>
                      <w:rPr>
                        <w:color w:val="8E5902"/>
                        <w:spacing w:val="-3"/>
                        <w:sz w:val="16"/>
                      </w:rPr>
                      <w:t xml:space="preserve"> </w:t>
                    </w:r>
                    <w:r>
                      <w:rPr>
                        <w:color w:val="8E5902"/>
                        <w:sz w:val="16"/>
                      </w:rPr>
                      <w:t>so</w:t>
                    </w:r>
                    <w:r>
                      <w:rPr>
                        <w:color w:val="8E5902"/>
                        <w:spacing w:val="-3"/>
                        <w:sz w:val="16"/>
                      </w:rPr>
                      <w:t xml:space="preserve"> </w:t>
                    </w:r>
                    <w:r>
                      <w:rPr>
                        <w:color w:val="8E5902"/>
                        <w:sz w:val="16"/>
                      </w:rPr>
                      <w:t>this</w:t>
                    </w:r>
                    <w:r>
                      <w:rPr>
                        <w:color w:val="8E5902"/>
                        <w:spacing w:val="-3"/>
                        <w:sz w:val="16"/>
                      </w:rPr>
                      <w:t xml:space="preserve"> </w:t>
                    </w:r>
                    <w:r>
                      <w:rPr>
                        <w:color w:val="8E5902"/>
                        <w:sz w:val="16"/>
                      </w:rPr>
                      <w:t>trade</w:t>
                    </w:r>
                    <w:r>
                      <w:rPr>
                        <w:color w:val="8E5902"/>
                        <w:spacing w:val="-3"/>
                        <w:sz w:val="16"/>
                      </w:rPr>
                      <w:t xml:space="preserve"> </w:t>
                    </w:r>
                    <w:r>
                      <w:rPr>
                        <w:color w:val="8E5902"/>
                        <w:sz w:val="16"/>
                      </w:rPr>
                      <w:t>will</w:t>
                    </w:r>
                    <w:r>
                      <w:rPr>
                        <w:color w:val="8E5902"/>
                        <w:spacing w:val="-3"/>
                        <w:sz w:val="16"/>
                      </w:rPr>
                      <w:t xml:space="preserve"> </w:t>
                    </w:r>
                    <w:r>
                      <w:rPr>
                        <w:color w:val="8E5902"/>
                        <w:sz w:val="16"/>
                      </w:rPr>
                      <w:t>fail,</w:t>
                    </w:r>
                    <w:r>
                      <w:rPr>
                        <w:color w:val="8E5902"/>
                        <w:spacing w:val="-3"/>
                        <w:sz w:val="16"/>
                      </w:rPr>
                      <w:t xml:space="preserve"> </w:t>
                    </w:r>
                    <w:r>
                      <w:rPr>
                        <w:color w:val="8E5902"/>
                        <w:sz w:val="16"/>
                      </w:rPr>
                      <w:t>and</w:t>
                    </w:r>
                    <w:r>
                      <w:rPr>
                        <w:color w:val="8E5902"/>
                        <w:spacing w:val="-3"/>
                        <w:sz w:val="16"/>
                      </w:rPr>
                      <w:t xml:space="preserve"> </w:t>
                    </w:r>
                    <w:r>
                      <w:rPr>
                        <w:color w:val="8E5902"/>
                        <w:sz w:val="16"/>
                      </w:rPr>
                      <w:t>nobody</w:t>
                    </w:r>
                    <w:r>
                      <w:rPr>
                        <w:color w:val="8E5902"/>
                        <w:spacing w:val="-3"/>
                        <w:sz w:val="16"/>
                      </w:rPr>
                      <w:t xml:space="preserve"> </w:t>
                    </w:r>
                    <w:r>
                      <w:rPr>
                        <w:color w:val="8E5902"/>
                        <w:sz w:val="16"/>
                      </w:rPr>
                      <w:t>will</w:t>
                    </w:r>
                    <w:r>
                      <w:rPr>
                        <w:color w:val="8E5902"/>
                        <w:spacing w:val="-3"/>
                        <w:sz w:val="16"/>
                      </w:rPr>
                      <w:t xml:space="preserve"> </w:t>
                    </w:r>
                    <w:r>
                      <w:rPr>
                        <w:color w:val="8E5902"/>
                        <w:sz w:val="16"/>
                      </w:rPr>
                      <w:t>lose</w:t>
                    </w:r>
                    <w:r>
                      <w:rPr>
                        <w:color w:val="8E5902"/>
                        <w:spacing w:val="-4"/>
                        <w:sz w:val="16"/>
                      </w:rPr>
                      <w:t xml:space="preserve"> </w:t>
                    </w:r>
                    <w:r>
                      <w:rPr>
                        <w:color w:val="8E5902"/>
                        <w:sz w:val="16"/>
                      </w:rPr>
                      <w:t>their</w:t>
                    </w:r>
                    <w:r>
                      <w:rPr>
                        <w:color w:val="8E5902"/>
                        <w:spacing w:val="-3"/>
                        <w:sz w:val="16"/>
                      </w:rPr>
                      <w:t xml:space="preserve"> </w:t>
                    </w:r>
                    <w:r>
                      <w:rPr>
                        <w:color w:val="8E5902"/>
                        <w:sz w:val="16"/>
                      </w:rPr>
                      <w:t>coins</w:t>
                    </w:r>
                    <w:r>
                      <w:rPr>
                        <w:color w:val="8E5902"/>
                        <w:spacing w:val="-3"/>
                        <w:sz w:val="16"/>
                      </w:rPr>
                      <w:t xml:space="preserve"> </w:t>
                    </w:r>
                    <w:r>
                      <w:rPr>
                        <w:color w:val="8E5902"/>
                        <w:sz w:val="16"/>
                      </w:rPr>
                      <w:t>or</w:t>
                    </w:r>
                    <w:r>
                      <w:rPr>
                        <w:color w:val="8E5902"/>
                        <w:spacing w:val="-3"/>
                        <w:sz w:val="16"/>
                      </w:rPr>
                      <w:t xml:space="preserve"> </w:t>
                    </w:r>
                    <w:r>
                      <w:rPr>
                        <w:color w:val="8E5902"/>
                        <w:sz w:val="16"/>
                      </w:rPr>
                      <w:t xml:space="preserve">goods </w:t>
                    </w:r>
                    <w:r>
                      <w:rPr>
                        <w:sz w:val="16"/>
                      </w:rPr>
                      <w:t>trade(sell_id=</w:t>
                    </w:r>
                    <w:r>
                      <w:rPr>
                        <w:color w:val="4F9905"/>
                        <w:sz w:val="16"/>
                      </w:rPr>
                      <w:t>"2"</w:t>
                    </w:r>
                    <w:r>
                      <w:rPr>
                        <w:sz w:val="16"/>
                      </w:rPr>
                      <w:t>, buy_id=</w:t>
                    </w:r>
                    <w:r>
                      <w:rPr>
                        <w:color w:val="4F9905"/>
                        <w:sz w:val="16"/>
                      </w:rPr>
                      <w:t>"1"</w:t>
                    </w:r>
                    <w:r>
                      <w:rPr>
                        <w:sz w:val="16"/>
                      </w:rPr>
                      <w:t>, amount=10, price=500)</w:t>
                    </w:r>
                  </w:p>
                  <w:p w14:paraId="2278A123" w14:textId="77777777" w:rsidR="00C36271" w:rsidRDefault="00C36271">
                    <w:pPr>
                      <w:spacing w:before="8"/>
                      <w:rPr>
                        <w:sz w:val="17"/>
                      </w:rPr>
                    </w:pPr>
                  </w:p>
                  <w:p w14:paraId="08CA78B6" w14:textId="77777777" w:rsidR="00C36271" w:rsidRDefault="00000000">
                    <w:pPr>
                      <w:spacing w:line="261" w:lineRule="auto"/>
                      <w:ind w:left="444" w:right="3521"/>
                      <w:rPr>
                        <w:sz w:val="16"/>
                      </w:rPr>
                    </w:pPr>
                    <w:r>
                      <w:rPr>
                        <w:color w:val="8E5902"/>
                        <w:sz w:val="16"/>
                      </w:rPr>
                      <w:t>#</w:t>
                    </w:r>
                    <w:r>
                      <w:rPr>
                        <w:color w:val="8E5902"/>
                        <w:spacing w:val="-3"/>
                        <w:sz w:val="16"/>
                      </w:rPr>
                      <w:t xml:space="preserve"> </w:t>
                    </w:r>
                    <w:r>
                      <w:rPr>
                        <w:color w:val="8E5902"/>
                        <w:sz w:val="16"/>
                      </w:rPr>
                      <w:t>then</w:t>
                    </w:r>
                    <w:r>
                      <w:rPr>
                        <w:color w:val="8E5902"/>
                        <w:spacing w:val="-3"/>
                        <w:sz w:val="16"/>
                      </w:rPr>
                      <w:t xml:space="preserve"> </w:t>
                    </w:r>
                    <w:r>
                      <w:rPr>
                        <w:color w:val="8E5902"/>
                        <w:sz w:val="16"/>
                      </w:rPr>
                      <w:t>player</w:t>
                    </w:r>
                    <w:r>
                      <w:rPr>
                        <w:color w:val="8E5902"/>
                        <w:spacing w:val="-3"/>
                        <w:sz w:val="16"/>
                      </w:rPr>
                      <w:t xml:space="preserve"> </w:t>
                    </w:r>
                    <w:r>
                      <w:rPr>
                        <w:color w:val="8E5902"/>
                        <w:sz w:val="16"/>
                      </w:rPr>
                      <w:t>1</w:t>
                    </w:r>
                    <w:r>
                      <w:rPr>
                        <w:color w:val="8E5902"/>
                        <w:spacing w:val="-3"/>
                        <w:sz w:val="16"/>
                      </w:rPr>
                      <w:t xml:space="preserve"> </w:t>
                    </w:r>
                    <w:r>
                      <w:rPr>
                        <w:color w:val="8E5902"/>
                        <w:sz w:val="16"/>
                      </w:rPr>
                      <w:t>has</w:t>
                    </w:r>
                    <w:r>
                      <w:rPr>
                        <w:color w:val="8E5902"/>
                        <w:spacing w:val="-3"/>
                        <w:sz w:val="16"/>
                      </w:rPr>
                      <w:t xml:space="preserve"> </w:t>
                    </w:r>
                    <w:r>
                      <w:rPr>
                        <w:color w:val="8E5902"/>
                        <w:sz w:val="16"/>
                      </w:rPr>
                      <w:t>to</w:t>
                    </w:r>
                    <w:r>
                      <w:rPr>
                        <w:color w:val="8E5902"/>
                        <w:spacing w:val="-3"/>
                        <w:sz w:val="16"/>
                      </w:rPr>
                      <w:t xml:space="preserve"> </w:t>
                    </w:r>
                    <w:r>
                      <w:rPr>
                        <w:color w:val="8E5902"/>
                        <w:sz w:val="16"/>
                      </w:rPr>
                      <w:t>reduce</w:t>
                    </w:r>
                    <w:r>
                      <w:rPr>
                        <w:color w:val="8E5902"/>
                        <w:spacing w:val="-3"/>
                        <w:sz w:val="16"/>
                      </w:rPr>
                      <w:t xml:space="preserve"> </w:t>
                    </w:r>
                    <w:r>
                      <w:rPr>
                        <w:color w:val="8E5902"/>
                        <w:sz w:val="16"/>
                      </w:rPr>
                      <w:t>the</w:t>
                    </w:r>
                    <w:r>
                      <w:rPr>
                        <w:color w:val="8E5902"/>
                        <w:spacing w:val="-3"/>
                        <w:sz w:val="16"/>
                      </w:rPr>
                      <w:t xml:space="preserve"> </w:t>
                    </w:r>
                    <w:r>
                      <w:rPr>
                        <w:color w:val="8E5902"/>
                        <w:sz w:val="16"/>
                      </w:rPr>
                      <w:t>incoming</w:t>
                    </w:r>
                    <w:r>
                      <w:rPr>
                        <w:color w:val="8E5902"/>
                        <w:spacing w:val="-3"/>
                        <w:sz w:val="16"/>
                      </w:rPr>
                      <w:t xml:space="preserve"> </w:t>
                    </w:r>
                    <w:r>
                      <w:rPr>
                        <w:color w:val="8E5902"/>
                        <w:sz w:val="16"/>
                      </w:rPr>
                      <w:t>quantity</w:t>
                    </w:r>
                    <w:r>
                      <w:rPr>
                        <w:color w:val="8E5902"/>
                        <w:spacing w:val="-3"/>
                        <w:sz w:val="16"/>
                      </w:rPr>
                      <w:t xml:space="preserve"> </w:t>
                    </w:r>
                    <w:r>
                      <w:rPr>
                        <w:color w:val="8E5902"/>
                        <w:sz w:val="16"/>
                      </w:rPr>
                      <w:t>to</w:t>
                    </w:r>
                    <w:r>
                      <w:rPr>
                        <w:color w:val="8E5902"/>
                        <w:spacing w:val="-4"/>
                        <w:sz w:val="16"/>
                      </w:rPr>
                      <w:t xml:space="preserve"> </w:t>
                    </w:r>
                    <w:r>
                      <w:rPr>
                        <w:color w:val="8E5902"/>
                        <w:sz w:val="16"/>
                      </w:rPr>
                      <w:t>2. # this trade will be successful</w:t>
                    </w:r>
                  </w:p>
                  <w:p w14:paraId="5A858C0C" w14:textId="77777777" w:rsidR="00C36271" w:rsidRDefault="00000000">
                    <w:pPr>
                      <w:spacing w:before="1"/>
                      <w:ind w:left="444"/>
                      <w:rPr>
                        <w:sz w:val="16"/>
                      </w:rPr>
                    </w:pPr>
                    <w:r>
                      <w:rPr>
                        <w:sz w:val="16"/>
                      </w:rPr>
                      <w:t>trade(sell_id=</w:t>
                    </w:r>
                    <w:r>
                      <w:rPr>
                        <w:color w:val="4F9905"/>
                        <w:sz w:val="16"/>
                      </w:rPr>
                      <w:t>"2"</w:t>
                    </w:r>
                    <w:r>
                      <w:rPr>
                        <w:sz w:val="16"/>
                      </w:rPr>
                      <w:t>,</w:t>
                    </w:r>
                    <w:r>
                      <w:rPr>
                        <w:spacing w:val="-11"/>
                        <w:sz w:val="16"/>
                      </w:rPr>
                      <w:t xml:space="preserve"> </w:t>
                    </w:r>
                    <w:r>
                      <w:rPr>
                        <w:sz w:val="16"/>
                      </w:rPr>
                      <w:t>buy_id=</w:t>
                    </w:r>
                    <w:r>
                      <w:rPr>
                        <w:color w:val="4F9905"/>
                        <w:sz w:val="16"/>
                      </w:rPr>
                      <w:t>"1"</w:t>
                    </w:r>
                    <w:r>
                      <w:rPr>
                        <w:sz w:val="16"/>
                      </w:rPr>
                      <w:t>,</w:t>
                    </w:r>
                    <w:r>
                      <w:rPr>
                        <w:spacing w:val="-10"/>
                        <w:sz w:val="16"/>
                      </w:rPr>
                      <w:t xml:space="preserve"> </w:t>
                    </w:r>
                    <w:r>
                      <w:rPr>
                        <w:sz w:val="16"/>
                      </w:rPr>
                      <w:t>amount=2,</w:t>
                    </w:r>
                    <w:r>
                      <w:rPr>
                        <w:spacing w:val="-10"/>
                        <w:sz w:val="16"/>
                      </w:rPr>
                      <w:t xml:space="preserve"> </w:t>
                    </w:r>
                    <w:r>
                      <w:rPr>
                        <w:spacing w:val="-2"/>
                        <w:sz w:val="16"/>
                      </w:rPr>
                      <w:t>price=100)</w:t>
                    </w:r>
                  </w:p>
                  <w:p w14:paraId="505A8F76" w14:textId="77777777" w:rsidR="00C36271" w:rsidRDefault="00C36271">
                    <w:pPr>
                      <w:spacing w:before="14"/>
                      <w:rPr>
                        <w:sz w:val="18"/>
                      </w:rPr>
                    </w:pPr>
                  </w:p>
                  <w:p w14:paraId="3D3E794F" w14:textId="77777777" w:rsidR="00C36271" w:rsidRDefault="00000000">
                    <w:pPr>
                      <w:ind w:left="444"/>
                      <w:rPr>
                        <w:sz w:val="16"/>
                      </w:rPr>
                    </w:pPr>
                    <w:r>
                      <w:rPr>
                        <w:sz w:val="16"/>
                      </w:rPr>
                      <w:t>with</w:t>
                    </w:r>
                    <w:r>
                      <w:rPr>
                        <w:spacing w:val="-7"/>
                        <w:sz w:val="16"/>
                      </w:rPr>
                      <w:t xml:space="preserve"> </w:t>
                    </w:r>
                    <w:r>
                      <w:rPr>
                        <w:sz w:val="16"/>
                      </w:rPr>
                      <w:t>Session()</w:t>
                    </w:r>
                    <w:r>
                      <w:rPr>
                        <w:spacing w:val="-5"/>
                        <w:sz w:val="16"/>
                      </w:rPr>
                      <w:t xml:space="preserve"> </w:t>
                    </w:r>
                    <w:r>
                      <w:rPr>
                        <w:sz w:val="16"/>
                      </w:rPr>
                      <w:t>as</w:t>
                    </w:r>
                    <w:r>
                      <w:rPr>
                        <w:spacing w:val="-4"/>
                        <w:sz w:val="16"/>
                      </w:rPr>
                      <w:t xml:space="preserve"> </w:t>
                    </w:r>
                    <w:r>
                      <w:rPr>
                        <w:spacing w:val="-2"/>
                        <w:sz w:val="16"/>
                      </w:rPr>
                      <w:t>session:</w:t>
                    </w:r>
                  </w:p>
                  <w:p w14:paraId="20C0A491" w14:textId="77777777" w:rsidR="00C36271" w:rsidRDefault="00000000">
                    <w:pPr>
                      <w:spacing w:before="24" w:line="261" w:lineRule="auto"/>
                      <w:ind w:left="828" w:right="1695"/>
                      <w:rPr>
                        <w:sz w:val="16"/>
                      </w:rPr>
                    </w:pPr>
                    <w:r>
                      <w:rPr>
                        <w:sz w:val="16"/>
                      </w:rPr>
                      <w:t>traders</w:t>
                    </w:r>
                    <w:r>
                      <w:rPr>
                        <w:spacing w:val="-11"/>
                        <w:sz w:val="16"/>
                      </w:rPr>
                      <w:t xml:space="preserve"> </w:t>
                    </w:r>
                    <w:r>
                      <w:rPr>
                        <w:sz w:val="16"/>
                      </w:rPr>
                      <w:t>=</w:t>
                    </w:r>
                    <w:r>
                      <w:rPr>
                        <w:spacing w:val="-10"/>
                        <w:sz w:val="16"/>
                      </w:rPr>
                      <w:t xml:space="preserve"> </w:t>
                    </w:r>
                    <w:r>
                      <w:rPr>
                        <w:sz w:val="16"/>
                      </w:rPr>
                      <w:t>session.query(Player).</w:t>
                    </w:r>
                    <w:r>
                      <w:rPr>
                        <w:color w:val="214987"/>
                        <w:sz w:val="16"/>
                      </w:rPr>
                      <w:t>filter</w:t>
                    </w:r>
                    <w:r>
                      <w:rPr>
                        <w:sz w:val="16"/>
                      </w:rPr>
                      <w:t>(Player.</w:t>
                    </w:r>
                    <w:r>
                      <w:rPr>
                        <w:color w:val="214987"/>
                        <w:sz w:val="16"/>
                      </w:rPr>
                      <w:t>id</w:t>
                    </w:r>
                    <w:r>
                      <w:rPr>
                        <w:sz w:val="16"/>
                      </w:rPr>
                      <w:t>.in_((</w:t>
                    </w:r>
                    <w:r>
                      <w:rPr>
                        <w:color w:val="4F9905"/>
                        <w:sz w:val="16"/>
                      </w:rPr>
                      <w:t>"1"</w:t>
                    </w:r>
                    <w:r>
                      <w:rPr>
                        <w:sz w:val="16"/>
                      </w:rPr>
                      <w:t>,</w:t>
                    </w:r>
                    <w:r>
                      <w:rPr>
                        <w:spacing w:val="-10"/>
                        <w:sz w:val="16"/>
                      </w:rPr>
                      <w:t xml:space="preserve"> </w:t>
                    </w:r>
                    <w:r>
                      <w:rPr>
                        <w:color w:val="4F9905"/>
                        <w:sz w:val="16"/>
                      </w:rPr>
                      <w:t>"2"</w:t>
                    </w:r>
                    <w:r>
                      <w:rPr>
                        <w:sz w:val="16"/>
                      </w:rPr>
                      <w:t>))).</w:t>
                    </w:r>
                    <w:r>
                      <w:rPr>
                        <w:color w:val="214987"/>
                        <w:sz w:val="16"/>
                      </w:rPr>
                      <w:t>all</w:t>
                    </w:r>
                    <w:r>
                      <w:rPr>
                        <w:sz w:val="16"/>
                      </w:rPr>
                      <w:t xml:space="preserve">() </w:t>
                    </w:r>
                    <w:r>
                      <w:rPr>
                        <w:color w:val="214987"/>
                        <w:sz w:val="16"/>
                      </w:rPr>
                      <w:t xml:space="preserve">for </w:t>
                    </w:r>
                    <w:r>
                      <w:rPr>
                        <w:sz w:val="16"/>
                      </w:rPr>
                      <w:t xml:space="preserve">player </w:t>
                    </w:r>
                    <w:r>
                      <w:rPr>
                        <w:color w:val="214987"/>
                        <w:sz w:val="16"/>
                      </w:rPr>
                      <w:t xml:space="preserve">in </w:t>
                    </w:r>
                    <w:r>
                      <w:rPr>
                        <w:sz w:val="16"/>
                      </w:rPr>
                      <w:t>traders:</w:t>
                    </w:r>
                  </w:p>
                  <w:p w14:paraId="1976127D" w14:textId="77777777" w:rsidR="00C36271" w:rsidRDefault="00000000">
                    <w:pPr>
                      <w:spacing w:before="1" w:line="261" w:lineRule="auto"/>
                      <w:ind w:left="828" w:right="5827" w:firstLine="384"/>
                      <w:rPr>
                        <w:sz w:val="16"/>
                      </w:rPr>
                    </w:pPr>
                    <w:r>
                      <w:rPr>
                        <w:color w:val="214987"/>
                        <w:spacing w:val="-2"/>
                        <w:sz w:val="16"/>
                      </w:rPr>
                      <w:t>print</w:t>
                    </w:r>
                    <w:r>
                      <w:rPr>
                        <w:spacing w:val="-2"/>
                        <w:sz w:val="16"/>
                      </w:rPr>
                      <w:t>(player) session.commit()</w:t>
                    </w:r>
                  </w:p>
                  <w:p w14:paraId="61B007A5" w14:textId="77777777" w:rsidR="00C36271" w:rsidRDefault="00C36271">
                    <w:pPr>
                      <w:rPr>
                        <w:sz w:val="18"/>
                      </w:rPr>
                    </w:pPr>
                  </w:p>
                  <w:p w14:paraId="392234A9" w14:textId="77777777" w:rsidR="00C36271" w:rsidRDefault="00C36271">
                    <w:pPr>
                      <w:spacing w:before="15"/>
                      <w:rPr>
                        <w:sz w:val="16"/>
                      </w:rPr>
                    </w:pPr>
                  </w:p>
                  <w:p w14:paraId="704B0A90" w14:textId="77777777" w:rsidR="00C36271" w:rsidRDefault="00000000">
                    <w:pPr>
                      <w:spacing w:line="261" w:lineRule="auto"/>
                      <w:ind w:left="59" w:right="7748"/>
                      <w:rPr>
                        <w:sz w:val="16"/>
                      </w:rPr>
                    </w:pPr>
                    <w:r>
                      <w:rPr>
                        <w:spacing w:val="-2"/>
                        <w:sz w:val="16"/>
                      </w:rPr>
                      <w:t>simple_example() trade_example()</w:t>
                    </w:r>
                  </w:p>
                </w:txbxContent>
              </v:textbox>
            </v:shape>
            <w10:anchorlock/>
          </v:group>
        </w:pict>
      </w:r>
    </w:p>
    <w:p w14:paraId="09ED5179" w14:textId="77777777" w:rsidR="00C36271" w:rsidRDefault="00C36271">
      <w:pPr>
        <w:pStyle w:val="a3"/>
        <w:spacing w:before="11"/>
        <w:rPr>
          <w:sz w:val="5"/>
        </w:rPr>
      </w:pPr>
    </w:p>
    <w:p w14:paraId="705B54CA" w14:textId="77777777" w:rsidR="00C36271" w:rsidRDefault="00000000">
      <w:pPr>
        <w:spacing w:before="83" w:line="208" w:lineRule="auto"/>
        <w:ind w:left="220" w:right="1437"/>
        <w:rPr>
          <w:rFonts w:ascii="文泉驿微米黑" w:eastAsia="文泉驿微米黑"/>
          <w:sz w:val="20"/>
          <w:lang w:eastAsia="zh-CN"/>
        </w:rPr>
      </w:pPr>
      <w:r>
        <w:rPr>
          <w:rFonts w:ascii="文泉驿微米黑" w:eastAsia="文泉驿微米黑" w:hint="eastAsia"/>
          <w:spacing w:val="-2"/>
          <w:sz w:val="20"/>
          <w:lang w:eastAsia="zh-CN"/>
        </w:rPr>
        <w:t xml:space="preserve">相较于直接使用 </w:t>
      </w:r>
      <w:r>
        <w:rPr>
          <w:rFonts w:ascii="文泉驿微米黑" w:eastAsia="文泉驿微米黑" w:hint="eastAsia"/>
          <w:sz w:val="16"/>
          <w:lang w:eastAsia="zh-CN"/>
        </w:rPr>
        <w:t>Driver</w:t>
      </w:r>
      <w:r>
        <w:rPr>
          <w:rFonts w:ascii="文泉驿微米黑" w:eastAsia="文泉驿微米黑" w:hint="eastAsia"/>
          <w:sz w:val="20"/>
          <w:lang w:eastAsia="zh-CN"/>
        </w:rPr>
        <w:t>，</w:t>
      </w:r>
      <w:r>
        <w:rPr>
          <w:rFonts w:ascii="文泉驿微米黑" w:eastAsia="文泉驿微米黑" w:hint="eastAsia"/>
          <w:sz w:val="16"/>
          <w:lang w:eastAsia="zh-CN"/>
        </w:rPr>
        <w:t>SQLAlchemy</w:t>
      </w:r>
      <w:r>
        <w:rPr>
          <w:rFonts w:ascii="文泉驿微米黑" w:eastAsia="文泉驿微米黑" w:hint="eastAsia"/>
          <w:spacing w:val="-11"/>
          <w:sz w:val="16"/>
          <w:lang w:eastAsia="zh-CN"/>
        </w:rPr>
        <w:t xml:space="preserve"> </w:t>
      </w:r>
      <w:r>
        <w:rPr>
          <w:rFonts w:ascii="文泉驿微米黑" w:eastAsia="文泉驿微米黑" w:hint="eastAsia"/>
          <w:sz w:val="20"/>
          <w:lang w:eastAsia="zh-CN"/>
        </w:rPr>
        <w:t>屏蔽了创建数据库连接时，不同数据库差异的细节。</w:t>
      </w:r>
      <w:r>
        <w:rPr>
          <w:rFonts w:ascii="文泉驿微米黑" w:eastAsia="文泉驿微米黑" w:hint="eastAsia"/>
          <w:sz w:val="16"/>
          <w:lang w:eastAsia="zh-CN"/>
        </w:rPr>
        <w:t>SQLAlchemy</w:t>
      </w:r>
      <w:r>
        <w:rPr>
          <w:rFonts w:ascii="文泉驿微米黑" w:eastAsia="文泉驿微米黑" w:hint="eastAsia"/>
          <w:spacing w:val="-10"/>
          <w:sz w:val="16"/>
          <w:lang w:eastAsia="zh-CN"/>
        </w:rPr>
        <w:t xml:space="preserve"> </w:t>
      </w:r>
      <w:r>
        <w:rPr>
          <w:rFonts w:ascii="文泉驿微米黑" w:eastAsia="文泉驿微米黑" w:hint="eastAsia"/>
          <w:sz w:val="20"/>
          <w:lang w:eastAsia="zh-CN"/>
        </w:rPr>
        <w:t xml:space="preserve">还封装了大量的操作，如会话管理、基本对象的 </w:t>
      </w:r>
      <w:r>
        <w:rPr>
          <w:rFonts w:ascii="文泉驿微米黑" w:eastAsia="文泉驿微米黑" w:hint="eastAsia"/>
          <w:sz w:val="16"/>
          <w:lang w:eastAsia="zh-CN"/>
        </w:rPr>
        <w:t xml:space="preserve">CRUD </w:t>
      </w:r>
      <w:r>
        <w:rPr>
          <w:rFonts w:ascii="文泉驿微米黑" w:eastAsia="文泉驿微米黑" w:hint="eastAsia"/>
          <w:sz w:val="20"/>
          <w:lang w:eastAsia="zh-CN"/>
        </w:rPr>
        <w:t>等，极大地简化了代码量。</w:t>
      </w:r>
    </w:p>
    <w:p w14:paraId="7AD0AE4F" w14:textId="77777777" w:rsidR="00C36271" w:rsidRDefault="00000000">
      <w:pPr>
        <w:spacing w:before="109" w:line="208" w:lineRule="auto"/>
        <w:ind w:left="219" w:right="1438"/>
        <w:rPr>
          <w:rFonts w:ascii="文泉驿微米黑" w:eastAsia="文泉驿微米黑" w:hAnsi="文泉驿微米黑"/>
          <w:sz w:val="20"/>
        </w:rPr>
      </w:pPr>
      <w:r>
        <w:rPr>
          <w:sz w:val="16"/>
        </w:rPr>
        <w:t>Player</w:t>
      </w:r>
      <w:r>
        <w:rPr>
          <w:spacing w:val="-36"/>
          <w:sz w:val="16"/>
        </w:rPr>
        <w:t xml:space="preserve"> </w:t>
      </w:r>
      <w:r>
        <w:rPr>
          <w:rFonts w:ascii="文泉驿微米黑" w:eastAsia="文泉驿微米黑" w:hAnsi="文泉驿微米黑" w:hint="eastAsia"/>
          <w:spacing w:val="16"/>
          <w:sz w:val="20"/>
        </w:rPr>
        <w:t>类为数据库表在程序内的映射。</w:t>
      </w:r>
      <w:r>
        <w:rPr>
          <w:sz w:val="16"/>
        </w:rPr>
        <w:t>Player</w:t>
      </w:r>
      <w:r>
        <w:rPr>
          <w:spacing w:val="-36"/>
          <w:sz w:val="16"/>
        </w:rPr>
        <w:t xml:space="preserve"> </w:t>
      </w:r>
      <w:r>
        <w:rPr>
          <w:rFonts w:ascii="文泉驿微米黑" w:eastAsia="文泉驿微米黑" w:hAnsi="文泉驿微米黑" w:hint="eastAsia"/>
          <w:spacing w:val="14"/>
          <w:sz w:val="20"/>
        </w:rPr>
        <w:t xml:space="preserve">的每个属性都对应着 </w:t>
      </w:r>
      <w:r>
        <w:rPr>
          <w:sz w:val="16"/>
        </w:rPr>
        <w:t>player</w:t>
      </w:r>
      <w:r>
        <w:rPr>
          <w:spacing w:val="-36"/>
          <w:sz w:val="16"/>
        </w:rPr>
        <w:t xml:space="preserve"> </w:t>
      </w:r>
      <w:r>
        <w:rPr>
          <w:rFonts w:ascii="文泉驿微米黑" w:eastAsia="文泉驿微米黑" w:hAnsi="文泉驿微米黑" w:hint="eastAsia"/>
          <w:spacing w:val="13"/>
          <w:sz w:val="20"/>
        </w:rPr>
        <w:t>表的一个字段。</w:t>
      </w:r>
      <w:r>
        <w:rPr>
          <w:rFonts w:ascii="文泉驿微米黑" w:eastAsia="文泉驿微米黑" w:hAnsi="文泉驿微米黑" w:hint="eastAsia"/>
          <w:sz w:val="16"/>
        </w:rPr>
        <w:t>SQLAlchemy</w:t>
      </w:r>
      <w:r>
        <w:rPr>
          <w:rFonts w:ascii="文泉驿微米黑" w:eastAsia="文泉驿微米黑" w:hAnsi="文泉驿微米黑" w:hint="eastAsia"/>
          <w:spacing w:val="4"/>
          <w:sz w:val="20"/>
        </w:rPr>
        <w:t xml:space="preserve">使用 </w:t>
      </w:r>
      <w:r>
        <w:rPr>
          <w:sz w:val="16"/>
        </w:rPr>
        <w:t>Player</w:t>
      </w:r>
      <w:r>
        <w:rPr>
          <w:spacing w:val="-35"/>
          <w:sz w:val="16"/>
        </w:rPr>
        <w:t xml:space="preserve"> </w:t>
      </w:r>
      <w:r>
        <w:rPr>
          <w:rFonts w:ascii="文泉驿微米黑" w:eastAsia="文泉驿微米黑" w:hAnsi="文泉驿微米黑" w:hint="eastAsia"/>
          <w:spacing w:val="8"/>
          <w:sz w:val="20"/>
        </w:rPr>
        <w:t xml:space="preserve">类为了给 </w:t>
      </w:r>
      <w:r>
        <w:rPr>
          <w:rFonts w:ascii="文泉驿微米黑" w:eastAsia="文泉驿微米黑" w:hAnsi="文泉驿微米黑" w:hint="eastAsia"/>
          <w:sz w:val="16"/>
        </w:rPr>
        <w:t xml:space="preserve">SQLAlchemy </w:t>
      </w:r>
      <w:r>
        <w:rPr>
          <w:rFonts w:ascii="文泉驿微米黑" w:eastAsia="文泉驿微米黑" w:hAnsi="文泉驿微米黑" w:hint="eastAsia"/>
          <w:spacing w:val="10"/>
          <w:sz w:val="20"/>
        </w:rPr>
        <w:t xml:space="preserve">提供更多的信息，使用了形如以上示例中的 </w:t>
      </w:r>
      <w:r>
        <w:rPr>
          <w:sz w:val="16"/>
        </w:rPr>
        <w:t xml:space="preserve">id = Column(String(36), </w:t>
      </w:r>
      <w:r>
        <w:rPr>
          <w:rFonts w:ascii="Verdana" w:eastAsia="Verdana" w:hAnsi="Verdana"/>
          <w:i/>
          <w:color w:val="7F7F7F"/>
          <w:sz w:val="20"/>
        </w:rPr>
        <w:t>'</w:t>
      </w:r>
      <w:r>
        <w:rPr>
          <w:rFonts w:ascii="Arial Narrow" w:eastAsia="Arial Narrow" w:hAnsi="Arial Narrow"/>
          <w:i/>
          <w:color w:val="7F7F7F"/>
          <w:spacing w:val="2"/>
          <w:sz w:val="20"/>
        </w:rPr>
        <w:t xml:space="preserve">→ </w:t>
      </w:r>
      <w:r>
        <w:rPr>
          <w:sz w:val="16"/>
        </w:rPr>
        <w:t>primary_key=True</w:t>
      </w:r>
      <w:r>
        <w:rPr>
          <w:spacing w:val="-32"/>
          <w:sz w:val="16"/>
        </w:rPr>
        <w:t xml:space="preserve">) </w:t>
      </w:r>
      <w:r>
        <w:rPr>
          <w:rFonts w:ascii="文泉驿微米黑" w:eastAsia="文泉驿微米黑" w:hAnsi="文泉驿微米黑" w:hint="eastAsia"/>
          <w:spacing w:val="-12"/>
          <w:sz w:val="20"/>
        </w:rPr>
        <w:t>的类型定义，用来指示字段类型和其附加属性。</w:t>
      </w:r>
      <w:r>
        <w:rPr>
          <w:sz w:val="16"/>
        </w:rPr>
        <w:t>id</w:t>
      </w:r>
      <w:r>
        <w:rPr>
          <w:spacing w:val="-13"/>
          <w:sz w:val="16"/>
        </w:rPr>
        <w:t xml:space="preserve"> = </w:t>
      </w:r>
      <w:r>
        <w:rPr>
          <w:sz w:val="16"/>
        </w:rPr>
        <w:t>Column(String(36)</w:t>
      </w:r>
      <w:r>
        <w:rPr>
          <w:spacing w:val="-10"/>
          <w:sz w:val="16"/>
        </w:rPr>
        <w:t xml:space="preserve">, </w:t>
      </w:r>
      <w:r>
        <w:rPr>
          <w:sz w:val="16"/>
        </w:rPr>
        <w:t xml:space="preserve">primary_key </w:t>
      </w:r>
      <w:r>
        <w:rPr>
          <w:rFonts w:ascii="Verdana" w:eastAsia="Verdana" w:hAnsi="Verdana"/>
          <w:i/>
          <w:color w:val="7F7F7F"/>
          <w:sz w:val="20"/>
        </w:rPr>
        <w:t>'</w:t>
      </w:r>
      <w:r>
        <w:rPr>
          <w:rFonts w:ascii="Arial Narrow" w:eastAsia="Arial Narrow" w:hAnsi="Arial Narrow"/>
          <w:i/>
          <w:color w:val="7F7F7F"/>
          <w:spacing w:val="20"/>
          <w:sz w:val="20"/>
        </w:rPr>
        <w:t xml:space="preserve">→ </w:t>
      </w:r>
      <w:r>
        <w:rPr>
          <w:sz w:val="16"/>
        </w:rPr>
        <w:t>=True</w:t>
      </w:r>
      <w:r>
        <w:rPr>
          <w:spacing w:val="-23"/>
          <w:sz w:val="16"/>
        </w:rPr>
        <w:t xml:space="preserve">) </w:t>
      </w:r>
      <w:r>
        <w:rPr>
          <w:rFonts w:ascii="文泉驿微米黑" w:eastAsia="文泉驿微米黑" w:hAnsi="文泉驿微米黑" w:hint="eastAsia"/>
          <w:spacing w:val="-1"/>
          <w:sz w:val="20"/>
        </w:rPr>
        <w:t xml:space="preserve">表示 </w:t>
      </w:r>
      <w:r>
        <w:rPr>
          <w:sz w:val="16"/>
        </w:rPr>
        <w:t>id</w:t>
      </w:r>
      <w:r>
        <w:rPr>
          <w:spacing w:val="-45"/>
          <w:sz w:val="16"/>
        </w:rPr>
        <w:t xml:space="preserve"> </w:t>
      </w:r>
      <w:r>
        <w:rPr>
          <w:rFonts w:ascii="文泉驿微米黑" w:eastAsia="文泉驿微米黑" w:hAnsi="文泉驿微米黑" w:hint="eastAsia"/>
          <w:spacing w:val="-1"/>
          <w:sz w:val="20"/>
        </w:rPr>
        <w:t xml:space="preserve">字段为 </w:t>
      </w:r>
      <w:r>
        <w:rPr>
          <w:sz w:val="16"/>
        </w:rPr>
        <w:t>String</w:t>
      </w:r>
      <w:r>
        <w:rPr>
          <w:spacing w:val="-45"/>
          <w:sz w:val="16"/>
        </w:rPr>
        <w:t xml:space="preserve"> </w:t>
      </w:r>
      <w:r>
        <w:rPr>
          <w:rFonts w:ascii="文泉驿微米黑" w:eastAsia="文泉驿微米黑" w:hAnsi="文泉驿微米黑" w:hint="eastAsia"/>
          <w:spacing w:val="-1"/>
          <w:sz w:val="20"/>
        </w:rPr>
        <w:t xml:space="preserve">类型，对应数据库类型为 </w:t>
      </w:r>
      <w:r>
        <w:rPr>
          <w:sz w:val="16"/>
        </w:rPr>
        <w:t>VARCHAR</w:t>
      </w:r>
      <w:r>
        <w:rPr>
          <w:rFonts w:ascii="文泉驿微米黑" w:eastAsia="文泉驿微米黑" w:hAnsi="文泉驿微米黑" w:hint="eastAsia"/>
          <w:spacing w:val="-1"/>
          <w:sz w:val="20"/>
        </w:rPr>
        <w:t xml:space="preserve">，长度为 </w:t>
      </w:r>
      <w:r>
        <w:rPr>
          <w:sz w:val="16"/>
        </w:rPr>
        <w:t>36</w:t>
      </w:r>
      <w:r>
        <w:rPr>
          <w:rFonts w:ascii="文泉驿微米黑" w:eastAsia="文泉驿微米黑" w:hAnsi="文泉驿微米黑" w:hint="eastAsia"/>
          <w:sz w:val="20"/>
        </w:rPr>
        <w:t>，且为主键。</w:t>
      </w:r>
    </w:p>
    <w:p w14:paraId="32BC0051" w14:textId="77777777" w:rsidR="00C36271" w:rsidRDefault="00000000">
      <w:pPr>
        <w:spacing w:before="80"/>
        <w:ind w:left="220"/>
        <w:rPr>
          <w:rFonts w:ascii="文泉驿微米黑" w:eastAsia="文泉驿微米黑"/>
          <w:sz w:val="20"/>
        </w:rPr>
      </w:pPr>
      <w:r>
        <w:rPr>
          <w:rFonts w:ascii="文泉驿微米黑" w:eastAsia="文泉驿微米黑" w:hint="eastAsia"/>
          <w:spacing w:val="-2"/>
          <w:sz w:val="20"/>
        </w:rPr>
        <w:t xml:space="preserve">关于 </w:t>
      </w:r>
      <w:r>
        <w:rPr>
          <w:rFonts w:ascii="文泉驿微米黑" w:eastAsia="文泉驿微米黑" w:hint="eastAsia"/>
          <w:spacing w:val="-2"/>
          <w:sz w:val="16"/>
        </w:rPr>
        <w:t>SQLAlchemy</w:t>
      </w:r>
      <w:r>
        <w:rPr>
          <w:rFonts w:ascii="文泉驿微米黑" w:eastAsia="文泉驿微米黑" w:hint="eastAsia"/>
          <w:spacing w:val="11"/>
          <w:sz w:val="16"/>
        </w:rPr>
        <w:t xml:space="preserve"> </w:t>
      </w:r>
      <w:r>
        <w:rPr>
          <w:rFonts w:ascii="文泉驿微米黑" w:eastAsia="文泉驿微米黑" w:hint="eastAsia"/>
          <w:spacing w:val="-2"/>
          <w:sz w:val="20"/>
        </w:rPr>
        <w:t xml:space="preserve">的更多使用方法，你可以参考 </w:t>
      </w:r>
      <w:hyperlink r:id="rId110">
        <w:r>
          <w:rPr>
            <w:rFonts w:ascii="文泉驿微米黑" w:eastAsia="文泉驿微米黑" w:hint="eastAsia"/>
            <w:color w:val="0000FF"/>
            <w:spacing w:val="-2"/>
            <w:sz w:val="16"/>
          </w:rPr>
          <w:t>SQLAlchemy</w:t>
        </w:r>
        <w:r>
          <w:rPr>
            <w:rFonts w:ascii="文泉驿微米黑" w:eastAsia="文泉驿微米黑" w:hint="eastAsia"/>
            <w:color w:val="0000FF"/>
            <w:spacing w:val="11"/>
            <w:sz w:val="16"/>
          </w:rPr>
          <w:t xml:space="preserve"> </w:t>
        </w:r>
        <w:r>
          <w:rPr>
            <w:rFonts w:ascii="文泉驿微米黑" w:eastAsia="文泉驿微米黑" w:hint="eastAsia"/>
            <w:color w:val="0000FF"/>
            <w:spacing w:val="-2"/>
            <w:sz w:val="20"/>
          </w:rPr>
          <w:t>官网</w:t>
        </w:r>
      </w:hyperlink>
      <w:r>
        <w:rPr>
          <w:rFonts w:ascii="文泉驿微米黑" w:eastAsia="文泉驿微米黑" w:hint="eastAsia"/>
          <w:spacing w:val="-10"/>
          <w:sz w:val="20"/>
        </w:rPr>
        <w:t>。</w:t>
      </w:r>
    </w:p>
    <w:p w14:paraId="7164E164" w14:textId="77777777" w:rsidR="00C36271" w:rsidRDefault="00000000">
      <w:pPr>
        <w:spacing w:before="66"/>
        <w:ind w:left="220"/>
        <w:rPr>
          <w:rFonts w:ascii="文泉驿微米黑" w:eastAsia="文泉驿微米黑"/>
          <w:sz w:val="20"/>
        </w:rPr>
      </w:pPr>
      <w:r>
        <w:pict w14:anchorId="17AB4361">
          <v:group id="docshapegroup533" o:spid="_x0000_s3393" style="position:absolute;left:0;text-align:left;margin-left:68.6pt;margin-top:20.35pt;width:474.8pt;height:32.1pt;z-index:-15591424;mso-wrap-distance-left:0;mso-wrap-distance-right:0;mso-position-horizontal-relative:page" coordorigin="1372,407" coordsize="9496,642">
            <v:shape id="docshape534" o:spid="_x0000_s3395" style="position:absolute;left:1372;top:406;width:9496;height:642" coordorigin="1372,407" coordsize="9496,642" o:spt="100" adj="0,,0" path="m1376,474r,-67m1372,411r68,m1440,411r9360,m10800,411r68,m10864,474r,-67m1376,761r,-287m10864,761r,-287m1376,1048r,-287m10864,1048r,-287e" filled="f" strokeweight=".14042mm">
              <v:stroke joinstyle="round"/>
              <v:formulas/>
              <v:path arrowok="t" o:connecttype="segments"/>
            </v:shape>
            <v:shape id="docshape535" o:spid="_x0000_s3394" type="#_x0000_t202" style="position:absolute;left:1380;top:414;width:9480;height:634" filled="f" stroked="f">
              <v:textbox inset="0,0,0,0">
                <w:txbxContent>
                  <w:p w14:paraId="1DC790CB" w14:textId="77777777" w:rsidR="00C36271" w:rsidRDefault="00000000">
                    <w:pPr>
                      <w:spacing w:before="68" w:line="261" w:lineRule="auto"/>
                      <w:ind w:left="59" w:right="8067"/>
                      <w:rPr>
                        <w:sz w:val="16"/>
                      </w:rPr>
                    </w:pPr>
                    <w:r>
                      <w:rPr>
                        <w:color w:val="214987"/>
                        <w:sz w:val="16"/>
                      </w:rPr>
                      <w:t xml:space="preserve">import </w:t>
                    </w:r>
                    <w:r>
                      <w:rPr>
                        <w:sz w:val="16"/>
                      </w:rPr>
                      <w:t xml:space="preserve">os </w:t>
                    </w:r>
                    <w:r>
                      <w:rPr>
                        <w:color w:val="214987"/>
                        <w:sz w:val="16"/>
                      </w:rPr>
                      <w:t>import</w:t>
                    </w:r>
                    <w:r>
                      <w:rPr>
                        <w:color w:val="214987"/>
                        <w:spacing w:val="-26"/>
                        <w:sz w:val="16"/>
                      </w:rPr>
                      <w:t xml:space="preserve"> </w:t>
                    </w:r>
                    <w:r>
                      <w:rPr>
                        <w:sz w:val="16"/>
                      </w:rPr>
                      <w:t>uuid</w:t>
                    </w:r>
                  </w:p>
                </w:txbxContent>
              </v:textbox>
            </v:shape>
            <w10:wrap type="topAndBottom" anchorx="page"/>
          </v:group>
        </w:pict>
      </w:r>
      <w:hyperlink r:id="rId111">
        <w:r>
          <w:rPr>
            <w:rFonts w:ascii="文泉驿微米黑" w:eastAsia="文泉驿微米黑" w:hint="eastAsia"/>
            <w:color w:val="0000FF"/>
            <w:sz w:val="16"/>
          </w:rPr>
          <w:t>peewee</w:t>
        </w:r>
      </w:hyperlink>
      <w:r>
        <w:rPr>
          <w:rFonts w:ascii="文泉驿微米黑" w:eastAsia="文泉驿微米黑" w:hint="eastAsia"/>
          <w:color w:val="0000FF"/>
          <w:spacing w:val="-13"/>
          <w:sz w:val="16"/>
        </w:rPr>
        <w:t xml:space="preserve"> </w:t>
      </w:r>
      <w:r>
        <w:rPr>
          <w:rFonts w:ascii="文泉驿微米黑" w:eastAsia="文泉驿微米黑" w:hint="eastAsia"/>
          <w:spacing w:val="-2"/>
          <w:sz w:val="20"/>
        </w:rPr>
        <w:t xml:space="preserve">为当前比较流行的开源 </w:t>
      </w:r>
      <w:r>
        <w:rPr>
          <w:rFonts w:ascii="文泉驿微米黑" w:eastAsia="文泉驿微米黑" w:hint="eastAsia"/>
          <w:sz w:val="16"/>
        </w:rPr>
        <w:t>Python</w:t>
      </w:r>
      <w:r>
        <w:rPr>
          <w:rFonts w:ascii="文泉驿微米黑" w:eastAsia="文泉驿微米黑" w:hint="eastAsia"/>
          <w:spacing w:val="-10"/>
          <w:sz w:val="16"/>
        </w:rPr>
        <w:t xml:space="preserve"> </w:t>
      </w:r>
      <w:r>
        <w:rPr>
          <w:rFonts w:ascii="文泉驿微米黑" w:eastAsia="文泉驿微米黑" w:hint="eastAsia"/>
          <w:sz w:val="16"/>
        </w:rPr>
        <w:t>ORM</w:t>
      </w:r>
      <w:r>
        <w:rPr>
          <w:rFonts w:ascii="文泉驿微米黑" w:eastAsia="文泉驿微米黑" w:hint="eastAsia"/>
          <w:spacing w:val="-11"/>
          <w:sz w:val="16"/>
        </w:rPr>
        <w:t xml:space="preserve"> </w:t>
      </w:r>
      <w:r>
        <w:rPr>
          <w:rFonts w:ascii="文泉驿微米黑" w:eastAsia="文泉驿微米黑" w:hint="eastAsia"/>
          <w:spacing w:val="5"/>
          <w:sz w:val="20"/>
        </w:rPr>
        <w:t>之一。此处将以</w:t>
      </w:r>
      <w:r>
        <w:rPr>
          <w:rFonts w:ascii="文泉驿微米黑" w:eastAsia="文泉驿微米黑" w:hint="eastAsia"/>
          <w:sz w:val="16"/>
        </w:rPr>
        <w:t>peewee</w:t>
      </w:r>
      <w:r>
        <w:rPr>
          <w:rFonts w:ascii="文泉驿微米黑" w:eastAsia="文泉驿微米黑" w:hint="eastAsia"/>
          <w:spacing w:val="-10"/>
          <w:sz w:val="16"/>
        </w:rPr>
        <w:t xml:space="preserve"> </w:t>
      </w:r>
      <w:r>
        <w:rPr>
          <w:rFonts w:ascii="文泉驿微米黑" w:eastAsia="文泉驿微米黑" w:hint="eastAsia"/>
          <w:sz w:val="16"/>
        </w:rPr>
        <w:t>3.15.4</w:t>
      </w:r>
      <w:r>
        <w:rPr>
          <w:rFonts w:ascii="文泉驿微米黑" w:eastAsia="文泉驿微米黑" w:hint="eastAsia"/>
          <w:spacing w:val="-9"/>
          <w:sz w:val="16"/>
        </w:rPr>
        <w:t xml:space="preserve"> </w:t>
      </w:r>
      <w:r>
        <w:rPr>
          <w:rFonts w:ascii="文泉驿微米黑" w:eastAsia="文泉驿微米黑" w:hint="eastAsia"/>
          <w:spacing w:val="-2"/>
          <w:sz w:val="20"/>
        </w:rPr>
        <w:t>版本进行说明。</w:t>
      </w:r>
    </w:p>
    <w:p w14:paraId="46279B7C"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7884BC16" w14:textId="77777777" w:rsidR="00C36271" w:rsidRDefault="00000000">
      <w:pPr>
        <w:pStyle w:val="a3"/>
        <w:spacing w:before="1"/>
        <w:rPr>
          <w:rFonts w:ascii="文泉驿微米黑"/>
          <w:sz w:val="18"/>
        </w:rPr>
      </w:pPr>
      <w:r>
        <w:lastRenderedPageBreak/>
        <w:pict w14:anchorId="20449FD8">
          <v:shape id="docshape536" o:spid="_x0000_s3392" style="position:absolute;margin-left:68.8pt;margin-top:1in;width:.1pt;height:645.6pt;z-index:15866368;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03B4F43B">
          <v:shape id="docshape537" o:spid="_x0000_s3391" style="position:absolute;margin-left:543.2pt;margin-top:1in;width:.1pt;height:645.6pt;z-index:15866880;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1730823E" w14:textId="77777777" w:rsidR="00C36271" w:rsidRDefault="00000000">
      <w:pPr>
        <w:pStyle w:val="a3"/>
        <w:spacing w:before="62"/>
        <w:ind w:left="220"/>
      </w:pPr>
      <w:r>
        <w:rPr>
          <w:color w:val="214987"/>
        </w:rPr>
        <w:t>from</w:t>
      </w:r>
      <w:r>
        <w:rPr>
          <w:color w:val="214987"/>
          <w:spacing w:val="-5"/>
        </w:rPr>
        <w:t xml:space="preserve"> </w:t>
      </w:r>
      <w:r>
        <w:t>typing</w:t>
      </w:r>
      <w:r>
        <w:rPr>
          <w:spacing w:val="-4"/>
        </w:rPr>
        <w:t xml:space="preserve"> </w:t>
      </w:r>
      <w:r>
        <w:rPr>
          <w:color w:val="214987"/>
        </w:rPr>
        <w:t>import</w:t>
      </w:r>
      <w:r>
        <w:rPr>
          <w:color w:val="214987"/>
          <w:spacing w:val="-5"/>
        </w:rPr>
        <w:t xml:space="preserve"> </w:t>
      </w:r>
      <w:r>
        <w:rPr>
          <w:spacing w:val="-4"/>
        </w:rPr>
        <w:t>List</w:t>
      </w:r>
    </w:p>
    <w:p w14:paraId="3B014DE1" w14:textId="77777777" w:rsidR="00C36271" w:rsidRDefault="00C36271">
      <w:pPr>
        <w:pStyle w:val="a3"/>
        <w:spacing w:before="2"/>
        <w:rPr>
          <w:sz w:val="15"/>
        </w:rPr>
      </w:pPr>
    </w:p>
    <w:p w14:paraId="3C1583E9" w14:textId="77777777" w:rsidR="00C36271" w:rsidRDefault="00000000">
      <w:pPr>
        <w:pStyle w:val="a3"/>
        <w:spacing w:before="62"/>
        <w:ind w:left="220"/>
      </w:pPr>
      <w:r>
        <w:rPr>
          <w:color w:val="214987"/>
        </w:rPr>
        <w:t>from</w:t>
      </w:r>
      <w:r>
        <w:rPr>
          <w:color w:val="214987"/>
          <w:spacing w:val="-5"/>
        </w:rPr>
        <w:t xml:space="preserve"> </w:t>
      </w:r>
      <w:r>
        <w:t>peewee</w:t>
      </w:r>
      <w:r>
        <w:rPr>
          <w:spacing w:val="-4"/>
        </w:rPr>
        <w:t xml:space="preserve"> </w:t>
      </w:r>
      <w:r>
        <w:rPr>
          <w:color w:val="214987"/>
        </w:rPr>
        <w:t>import</w:t>
      </w:r>
      <w:r>
        <w:rPr>
          <w:color w:val="214987"/>
          <w:spacing w:val="-5"/>
        </w:rPr>
        <w:t xml:space="preserve"> </w:t>
      </w:r>
      <w:r>
        <w:rPr>
          <w:spacing w:val="-10"/>
        </w:rPr>
        <w:t>*</w:t>
      </w:r>
    </w:p>
    <w:p w14:paraId="20724CF3" w14:textId="77777777" w:rsidR="00C36271" w:rsidRDefault="00C36271">
      <w:pPr>
        <w:pStyle w:val="a3"/>
        <w:spacing w:before="2"/>
        <w:rPr>
          <w:sz w:val="15"/>
        </w:rPr>
      </w:pPr>
    </w:p>
    <w:p w14:paraId="5BFECECE" w14:textId="77777777" w:rsidR="00C36271" w:rsidRDefault="00000000">
      <w:pPr>
        <w:pStyle w:val="a3"/>
        <w:spacing w:before="63"/>
        <w:ind w:left="220"/>
      </w:pPr>
      <w:r>
        <w:rPr>
          <w:color w:val="214987"/>
        </w:rPr>
        <w:t>from</w:t>
      </w:r>
      <w:r>
        <w:rPr>
          <w:color w:val="214987"/>
          <w:spacing w:val="-8"/>
        </w:rPr>
        <w:t xml:space="preserve"> </w:t>
      </w:r>
      <w:r>
        <w:t>playhouse.db_url</w:t>
      </w:r>
      <w:r>
        <w:rPr>
          <w:spacing w:val="-8"/>
        </w:rPr>
        <w:t xml:space="preserve"> </w:t>
      </w:r>
      <w:r>
        <w:rPr>
          <w:color w:val="214987"/>
        </w:rPr>
        <w:t>import</w:t>
      </w:r>
      <w:r>
        <w:rPr>
          <w:color w:val="214987"/>
          <w:spacing w:val="-7"/>
        </w:rPr>
        <w:t xml:space="preserve"> </w:t>
      </w:r>
      <w:r>
        <w:rPr>
          <w:spacing w:val="-2"/>
        </w:rPr>
        <w:t>connect</w:t>
      </w:r>
    </w:p>
    <w:p w14:paraId="5950AE71" w14:textId="77777777" w:rsidR="00C36271" w:rsidRDefault="00C36271">
      <w:pPr>
        <w:pStyle w:val="a3"/>
        <w:spacing w:before="1"/>
        <w:rPr>
          <w:sz w:val="15"/>
        </w:rPr>
      </w:pPr>
    </w:p>
    <w:p w14:paraId="07411DB0" w14:textId="77777777" w:rsidR="00C36271" w:rsidRDefault="00000000">
      <w:pPr>
        <w:pStyle w:val="a3"/>
        <w:spacing w:before="63"/>
        <w:ind w:left="220"/>
      </w:pPr>
      <w:r>
        <w:t>db</w:t>
      </w:r>
      <w:r>
        <w:rPr>
          <w:spacing w:val="-2"/>
        </w:rPr>
        <w:t xml:space="preserve"> </w:t>
      </w:r>
      <w:r>
        <w:t xml:space="preserve">= </w:t>
      </w:r>
      <w:r>
        <w:rPr>
          <w:spacing w:val="-2"/>
        </w:rPr>
        <w:t>connect(</w:t>
      </w:r>
      <w:r>
        <w:rPr>
          <w:color w:val="4F9905"/>
          <w:spacing w:val="-2"/>
        </w:rPr>
        <w:t>'mysql://root:@127.0.0.1:4000/test'</w:t>
      </w:r>
      <w:r>
        <w:rPr>
          <w:spacing w:val="-2"/>
        </w:rPr>
        <w:t>)</w:t>
      </w:r>
    </w:p>
    <w:p w14:paraId="681CAD58" w14:textId="77777777" w:rsidR="00C36271" w:rsidRDefault="00C36271">
      <w:pPr>
        <w:pStyle w:val="a3"/>
        <w:spacing w:before="0"/>
        <w:rPr>
          <w:sz w:val="20"/>
        </w:rPr>
      </w:pPr>
    </w:p>
    <w:p w14:paraId="2F3302F4" w14:textId="77777777" w:rsidR="00C36271" w:rsidRDefault="00C36271">
      <w:pPr>
        <w:pStyle w:val="a3"/>
        <w:spacing w:before="9"/>
        <w:rPr>
          <w:sz w:val="12"/>
        </w:rPr>
      </w:pPr>
    </w:p>
    <w:p w14:paraId="53051964" w14:textId="77777777" w:rsidR="00C36271" w:rsidRDefault="00000000">
      <w:pPr>
        <w:pStyle w:val="a3"/>
        <w:spacing w:before="62"/>
        <w:ind w:left="220"/>
      </w:pPr>
      <w:r>
        <w:rPr>
          <w:color w:val="214987"/>
        </w:rPr>
        <w:t>class</w:t>
      </w:r>
      <w:r>
        <w:rPr>
          <w:color w:val="214987"/>
          <w:spacing w:val="-4"/>
        </w:rPr>
        <w:t xml:space="preserve"> </w:t>
      </w:r>
      <w:r>
        <w:rPr>
          <w:spacing w:val="-2"/>
        </w:rPr>
        <w:t>Player(Model):</w:t>
      </w:r>
    </w:p>
    <w:p w14:paraId="05ABE780" w14:textId="77777777" w:rsidR="00C36271" w:rsidRDefault="00000000">
      <w:pPr>
        <w:pStyle w:val="a3"/>
        <w:spacing w:line="261" w:lineRule="auto"/>
        <w:ind w:left="604" w:right="5573"/>
      </w:pPr>
      <w:r>
        <w:rPr>
          <w:color w:val="214987"/>
        </w:rPr>
        <w:t>id</w:t>
      </w:r>
      <w:r>
        <w:rPr>
          <w:color w:val="214987"/>
          <w:spacing w:val="-11"/>
        </w:rPr>
        <w:t xml:space="preserve"> </w:t>
      </w:r>
      <w:r>
        <w:t>=</w:t>
      </w:r>
      <w:r>
        <w:rPr>
          <w:spacing w:val="-12"/>
        </w:rPr>
        <w:t xml:space="preserve"> </w:t>
      </w:r>
      <w:r>
        <w:t>CharField(max_length=36,</w:t>
      </w:r>
      <w:r>
        <w:rPr>
          <w:spacing w:val="-12"/>
        </w:rPr>
        <w:t xml:space="preserve"> </w:t>
      </w:r>
      <w:r>
        <w:t>primary_key=True) coins = IntegerField()</w:t>
      </w:r>
    </w:p>
    <w:p w14:paraId="2EDCC8A2" w14:textId="77777777" w:rsidR="00C36271" w:rsidRDefault="00000000">
      <w:pPr>
        <w:pStyle w:val="a3"/>
        <w:spacing w:before="1"/>
        <w:ind w:left="604"/>
      </w:pPr>
      <w:r>
        <w:t>goods</w:t>
      </w:r>
      <w:r>
        <w:rPr>
          <w:spacing w:val="-3"/>
        </w:rPr>
        <w:t xml:space="preserve"> </w:t>
      </w:r>
      <w:r>
        <w:t>=</w:t>
      </w:r>
      <w:r>
        <w:rPr>
          <w:spacing w:val="-2"/>
        </w:rPr>
        <w:t xml:space="preserve"> IntegerField()</w:t>
      </w:r>
    </w:p>
    <w:p w14:paraId="6709ABFE" w14:textId="77777777" w:rsidR="00C36271" w:rsidRDefault="00C36271">
      <w:pPr>
        <w:pStyle w:val="a3"/>
        <w:spacing w:before="1"/>
        <w:rPr>
          <w:sz w:val="15"/>
        </w:rPr>
      </w:pPr>
    </w:p>
    <w:p w14:paraId="79181180" w14:textId="77777777" w:rsidR="00C36271" w:rsidRDefault="00000000">
      <w:pPr>
        <w:pStyle w:val="a3"/>
        <w:spacing w:before="63"/>
        <w:ind w:left="604"/>
      </w:pPr>
      <w:r>
        <w:rPr>
          <w:color w:val="214987"/>
        </w:rPr>
        <w:t>class</w:t>
      </w:r>
      <w:r>
        <w:rPr>
          <w:color w:val="214987"/>
          <w:spacing w:val="-4"/>
        </w:rPr>
        <w:t xml:space="preserve"> </w:t>
      </w:r>
      <w:r>
        <w:rPr>
          <w:spacing w:val="-2"/>
        </w:rPr>
        <w:t>Meta:</w:t>
      </w:r>
    </w:p>
    <w:p w14:paraId="2B6460B9" w14:textId="77777777" w:rsidR="00C36271" w:rsidRDefault="00000000">
      <w:pPr>
        <w:pStyle w:val="a3"/>
        <w:spacing w:line="261" w:lineRule="auto"/>
        <w:ind w:left="988" w:right="7983"/>
      </w:pPr>
      <w:r>
        <w:t>database = db table_name</w:t>
      </w:r>
      <w:r>
        <w:rPr>
          <w:spacing w:val="-18"/>
        </w:rPr>
        <w:t xml:space="preserve"> </w:t>
      </w:r>
      <w:r>
        <w:t>=</w:t>
      </w:r>
      <w:r>
        <w:rPr>
          <w:spacing w:val="-17"/>
        </w:rPr>
        <w:t xml:space="preserve"> </w:t>
      </w:r>
      <w:r>
        <w:rPr>
          <w:color w:val="4F9905"/>
        </w:rPr>
        <w:t>"player"</w:t>
      </w:r>
    </w:p>
    <w:p w14:paraId="44DF718C" w14:textId="77777777" w:rsidR="00C36271" w:rsidRDefault="00C36271">
      <w:pPr>
        <w:pStyle w:val="a3"/>
        <w:spacing w:before="0"/>
        <w:rPr>
          <w:sz w:val="20"/>
        </w:rPr>
      </w:pPr>
    </w:p>
    <w:p w14:paraId="4B13E79E" w14:textId="77777777" w:rsidR="00C36271" w:rsidRDefault="00C36271">
      <w:pPr>
        <w:pStyle w:val="a3"/>
        <w:spacing w:before="2"/>
        <w:rPr>
          <w:sz w:val="11"/>
        </w:rPr>
      </w:pPr>
    </w:p>
    <w:p w14:paraId="55A9777B" w14:textId="77777777" w:rsidR="00C36271" w:rsidRDefault="00000000">
      <w:pPr>
        <w:pStyle w:val="a3"/>
        <w:spacing w:before="62" w:line="261" w:lineRule="auto"/>
        <w:ind w:left="604" w:right="6060" w:hanging="385"/>
      </w:pPr>
      <w:r>
        <w:rPr>
          <w:color w:val="214987"/>
        </w:rPr>
        <w:t>def</w:t>
      </w:r>
      <w:r>
        <w:rPr>
          <w:color w:val="214987"/>
          <w:spacing w:val="-8"/>
        </w:rPr>
        <w:t xml:space="preserve"> </w:t>
      </w:r>
      <w:r>
        <w:t>random_player(amount:</w:t>
      </w:r>
      <w:r>
        <w:rPr>
          <w:spacing w:val="-8"/>
        </w:rPr>
        <w:t xml:space="preserve"> </w:t>
      </w:r>
      <w:r>
        <w:rPr>
          <w:color w:val="214987"/>
        </w:rPr>
        <w:t>int</w:t>
      </w:r>
      <w:r>
        <w:t>)</w:t>
      </w:r>
      <w:r>
        <w:rPr>
          <w:spacing w:val="-9"/>
        </w:rPr>
        <w:t xml:space="preserve"> </w:t>
      </w:r>
      <w:r>
        <w:t>-&gt;</w:t>
      </w:r>
      <w:r>
        <w:rPr>
          <w:spacing w:val="-8"/>
        </w:rPr>
        <w:t xml:space="preserve"> </w:t>
      </w:r>
      <w:r>
        <w:t>List[Player]: players = []</w:t>
      </w:r>
    </w:p>
    <w:p w14:paraId="615996C7" w14:textId="77777777" w:rsidR="00C36271" w:rsidRDefault="00000000">
      <w:pPr>
        <w:pStyle w:val="a3"/>
        <w:spacing w:before="1"/>
        <w:ind w:left="604"/>
      </w:pPr>
      <w:r>
        <w:rPr>
          <w:color w:val="214987"/>
        </w:rPr>
        <w:t>for</w:t>
      </w:r>
      <w:r>
        <w:rPr>
          <w:color w:val="214987"/>
          <w:spacing w:val="-1"/>
        </w:rPr>
        <w:t xml:space="preserve"> </w:t>
      </w:r>
      <w:r>
        <w:t>_</w:t>
      </w:r>
      <w:r>
        <w:rPr>
          <w:spacing w:val="-1"/>
        </w:rPr>
        <w:t xml:space="preserve"> </w:t>
      </w:r>
      <w:r>
        <w:rPr>
          <w:color w:val="214987"/>
        </w:rPr>
        <w:t>in</w:t>
      </w:r>
      <w:r>
        <w:rPr>
          <w:color w:val="214987"/>
          <w:spacing w:val="-1"/>
        </w:rPr>
        <w:t xml:space="preserve"> </w:t>
      </w:r>
      <w:r>
        <w:rPr>
          <w:color w:val="214987"/>
          <w:spacing w:val="-2"/>
        </w:rPr>
        <w:t>range</w:t>
      </w:r>
      <w:r>
        <w:rPr>
          <w:spacing w:val="-2"/>
        </w:rPr>
        <w:t>(amount):</w:t>
      </w:r>
    </w:p>
    <w:p w14:paraId="44FA3C1D" w14:textId="77777777" w:rsidR="00C36271" w:rsidRDefault="00000000">
      <w:pPr>
        <w:pStyle w:val="a3"/>
        <w:ind w:left="988"/>
      </w:pPr>
      <w:r>
        <w:t>players.append(Player(</w:t>
      </w:r>
      <w:r>
        <w:rPr>
          <w:color w:val="214987"/>
        </w:rPr>
        <w:t>id</w:t>
      </w:r>
      <w:r>
        <w:t>=uuid.uuid4(),</w:t>
      </w:r>
      <w:r>
        <w:rPr>
          <w:spacing w:val="-24"/>
        </w:rPr>
        <w:t xml:space="preserve"> </w:t>
      </w:r>
      <w:r>
        <w:t>coins=10000,</w:t>
      </w:r>
      <w:r>
        <w:rPr>
          <w:spacing w:val="-24"/>
        </w:rPr>
        <w:t xml:space="preserve"> </w:t>
      </w:r>
      <w:r>
        <w:rPr>
          <w:spacing w:val="-2"/>
        </w:rPr>
        <w:t>goods=10000))</w:t>
      </w:r>
    </w:p>
    <w:p w14:paraId="4EE10CFC" w14:textId="77777777" w:rsidR="00C36271" w:rsidRDefault="00C36271">
      <w:pPr>
        <w:pStyle w:val="a3"/>
        <w:spacing w:before="1"/>
        <w:rPr>
          <w:sz w:val="15"/>
        </w:rPr>
      </w:pPr>
    </w:p>
    <w:p w14:paraId="2ABC0154" w14:textId="77777777" w:rsidR="00C36271" w:rsidRDefault="00000000">
      <w:pPr>
        <w:pStyle w:val="a3"/>
        <w:spacing w:before="63"/>
        <w:ind w:left="604"/>
      </w:pPr>
      <w:r>
        <w:rPr>
          <w:color w:val="214987"/>
        </w:rPr>
        <w:t>return</w:t>
      </w:r>
      <w:r>
        <w:rPr>
          <w:color w:val="214987"/>
          <w:spacing w:val="-5"/>
        </w:rPr>
        <w:t xml:space="preserve"> </w:t>
      </w:r>
      <w:r>
        <w:rPr>
          <w:spacing w:val="-2"/>
        </w:rPr>
        <w:t>players</w:t>
      </w:r>
    </w:p>
    <w:p w14:paraId="098BCEEF" w14:textId="77777777" w:rsidR="00C36271" w:rsidRDefault="00C36271">
      <w:pPr>
        <w:pStyle w:val="a3"/>
        <w:spacing w:before="0"/>
        <w:rPr>
          <w:sz w:val="20"/>
        </w:rPr>
      </w:pPr>
    </w:p>
    <w:p w14:paraId="538E4B04" w14:textId="77777777" w:rsidR="00C36271" w:rsidRDefault="00C36271">
      <w:pPr>
        <w:pStyle w:val="a3"/>
        <w:spacing w:before="9"/>
        <w:rPr>
          <w:sz w:val="12"/>
        </w:rPr>
      </w:pPr>
    </w:p>
    <w:p w14:paraId="14E0A808" w14:textId="77777777" w:rsidR="00C36271" w:rsidRDefault="00000000">
      <w:pPr>
        <w:pStyle w:val="a3"/>
        <w:spacing w:before="63"/>
        <w:ind w:left="220"/>
      </w:pPr>
      <w:r>
        <w:rPr>
          <w:color w:val="214987"/>
        </w:rPr>
        <w:t>def</w:t>
      </w:r>
      <w:r>
        <w:rPr>
          <w:color w:val="214987"/>
          <w:spacing w:val="-7"/>
        </w:rPr>
        <w:t xml:space="preserve"> </w:t>
      </w:r>
      <w:r>
        <w:t>simple_example()</w:t>
      </w:r>
      <w:r>
        <w:rPr>
          <w:spacing w:val="-6"/>
        </w:rPr>
        <w:t xml:space="preserve"> </w:t>
      </w:r>
      <w:r>
        <w:t>-&gt;</w:t>
      </w:r>
      <w:r>
        <w:rPr>
          <w:spacing w:val="-6"/>
        </w:rPr>
        <w:t xml:space="preserve"> </w:t>
      </w:r>
      <w:r>
        <w:rPr>
          <w:spacing w:val="-2"/>
        </w:rPr>
        <w:t>None:</w:t>
      </w:r>
    </w:p>
    <w:p w14:paraId="099AEAA4" w14:textId="77777777" w:rsidR="00C36271" w:rsidRDefault="00000000">
      <w:pPr>
        <w:pStyle w:val="a3"/>
        <w:spacing w:before="23" w:line="261" w:lineRule="auto"/>
        <w:ind w:left="604" w:right="4326"/>
      </w:pPr>
      <w:r>
        <w:rPr>
          <w:color w:val="8E5902"/>
        </w:rPr>
        <w:t>#</w:t>
      </w:r>
      <w:r>
        <w:rPr>
          <w:color w:val="8E5902"/>
          <w:spacing w:val="-4"/>
        </w:rPr>
        <w:t xml:space="preserve"> </w:t>
      </w:r>
      <w:r>
        <w:rPr>
          <w:color w:val="8E5902"/>
        </w:rPr>
        <w:t>create</w:t>
      </w:r>
      <w:r>
        <w:rPr>
          <w:color w:val="8E5902"/>
          <w:spacing w:val="-4"/>
        </w:rPr>
        <w:t xml:space="preserve"> </w:t>
      </w:r>
      <w:r>
        <w:rPr>
          <w:color w:val="8E5902"/>
        </w:rPr>
        <w:t>a</w:t>
      </w:r>
      <w:r>
        <w:rPr>
          <w:color w:val="8E5902"/>
          <w:spacing w:val="-4"/>
        </w:rPr>
        <w:t xml:space="preserve"> </w:t>
      </w:r>
      <w:r>
        <w:rPr>
          <w:color w:val="8E5902"/>
        </w:rPr>
        <w:t>player,</w:t>
      </w:r>
      <w:r>
        <w:rPr>
          <w:color w:val="8E5902"/>
          <w:spacing w:val="-4"/>
        </w:rPr>
        <w:t xml:space="preserve"> </w:t>
      </w:r>
      <w:r>
        <w:rPr>
          <w:color w:val="8E5902"/>
        </w:rPr>
        <w:t>who</w:t>
      </w:r>
      <w:r>
        <w:rPr>
          <w:color w:val="8E5902"/>
          <w:spacing w:val="-4"/>
        </w:rPr>
        <w:t xml:space="preserve"> </w:t>
      </w:r>
      <w:r>
        <w:rPr>
          <w:color w:val="8E5902"/>
        </w:rPr>
        <w:t>has</w:t>
      </w:r>
      <w:r>
        <w:rPr>
          <w:color w:val="8E5902"/>
          <w:spacing w:val="-4"/>
        </w:rPr>
        <w:t xml:space="preserve"> </w:t>
      </w:r>
      <w:r>
        <w:rPr>
          <w:color w:val="8E5902"/>
        </w:rPr>
        <w:t>a</w:t>
      </w:r>
      <w:r>
        <w:rPr>
          <w:color w:val="8E5902"/>
          <w:spacing w:val="-4"/>
        </w:rPr>
        <w:t xml:space="preserve"> </w:t>
      </w:r>
      <w:r>
        <w:rPr>
          <w:color w:val="8E5902"/>
        </w:rPr>
        <w:t>coin</w:t>
      </w:r>
      <w:r>
        <w:rPr>
          <w:color w:val="8E5902"/>
          <w:spacing w:val="-4"/>
        </w:rPr>
        <w:t xml:space="preserve"> </w:t>
      </w:r>
      <w:r>
        <w:rPr>
          <w:color w:val="8E5902"/>
        </w:rPr>
        <w:t>and</w:t>
      </w:r>
      <w:r>
        <w:rPr>
          <w:color w:val="8E5902"/>
          <w:spacing w:val="-4"/>
        </w:rPr>
        <w:t xml:space="preserve"> </w:t>
      </w:r>
      <w:r>
        <w:rPr>
          <w:color w:val="8E5902"/>
        </w:rPr>
        <w:t>a</w:t>
      </w:r>
      <w:r>
        <w:rPr>
          <w:color w:val="8E5902"/>
          <w:spacing w:val="-4"/>
        </w:rPr>
        <w:t xml:space="preserve"> </w:t>
      </w:r>
      <w:r>
        <w:rPr>
          <w:color w:val="8E5902"/>
        </w:rPr>
        <w:t xml:space="preserve">goods. </w:t>
      </w:r>
      <w:r>
        <w:t>Player.create(</w:t>
      </w:r>
      <w:r>
        <w:rPr>
          <w:color w:val="214987"/>
        </w:rPr>
        <w:t>id</w:t>
      </w:r>
      <w:r>
        <w:t>=</w:t>
      </w:r>
      <w:r>
        <w:rPr>
          <w:color w:val="4F9905"/>
        </w:rPr>
        <w:t>"test"</w:t>
      </w:r>
      <w:r>
        <w:t>, coins=1, goods=1)</w:t>
      </w:r>
    </w:p>
    <w:p w14:paraId="17283DBE" w14:textId="77777777" w:rsidR="00C36271" w:rsidRDefault="00C36271">
      <w:pPr>
        <w:pStyle w:val="a3"/>
        <w:spacing w:before="11"/>
        <w:rPr>
          <w:sz w:val="13"/>
        </w:rPr>
      </w:pPr>
    </w:p>
    <w:p w14:paraId="7DD56348" w14:textId="77777777" w:rsidR="00C36271" w:rsidRDefault="00000000">
      <w:pPr>
        <w:pStyle w:val="a3"/>
        <w:spacing w:before="63"/>
        <w:ind w:left="604"/>
      </w:pPr>
      <w:r>
        <w:rPr>
          <w:color w:val="8E5902"/>
        </w:rPr>
        <w:t>#</w:t>
      </w:r>
      <w:r>
        <w:rPr>
          <w:color w:val="8E5902"/>
          <w:spacing w:val="-3"/>
        </w:rPr>
        <w:t xml:space="preserve"> </w:t>
      </w:r>
      <w:r>
        <w:rPr>
          <w:color w:val="8E5902"/>
        </w:rPr>
        <w:t>get</w:t>
      </w:r>
      <w:r>
        <w:rPr>
          <w:color w:val="8E5902"/>
          <w:spacing w:val="-3"/>
        </w:rPr>
        <w:t xml:space="preserve"> </w:t>
      </w:r>
      <w:r>
        <w:rPr>
          <w:color w:val="8E5902"/>
        </w:rPr>
        <w:t>this</w:t>
      </w:r>
      <w:r>
        <w:rPr>
          <w:color w:val="8E5902"/>
          <w:spacing w:val="-3"/>
        </w:rPr>
        <w:t xml:space="preserve"> </w:t>
      </w:r>
      <w:r>
        <w:rPr>
          <w:color w:val="8E5902"/>
        </w:rPr>
        <w:t>player,</w:t>
      </w:r>
      <w:r>
        <w:rPr>
          <w:color w:val="8E5902"/>
          <w:spacing w:val="-3"/>
        </w:rPr>
        <w:t xml:space="preserve"> </w:t>
      </w:r>
      <w:r>
        <w:rPr>
          <w:color w:val="8E5902"/>
        </w:rPr>
        <w:t>and</w:t>
      </w:r>
      <w:r>
        <w:rPr>
          <w:color w:val="8E5902"/>
          <w:spacing w:val="-3"/>
        </w:rPr>
        <w:t xml:space="preserve"> </w:t>
      </w:r>
      <w:r>
        <w:rPr>
          <w:color w:val="8E5902"/>
        </w:rPr>
        <w:t>print</w:t>
      </w:r>
      <w:r>
        <w:rPr>
          <w:color w:val="8E5902"/>
          <w:spacing w:val="-2"/>
        </w:rPr>
        <w:t xml:space="preserve"> </w:t>
      </w:r>
      <w:r>
        <w:rPr>
          <w:color w:val="8E5902"/>
          <w:spacing w:val="-5"/>
        </w:rPr>
        <w:t>it.</w:t>
      </w:r>
    </w:p>
    <w:p w14:paraId="7E4EC95F" w14:textId="77777777" w:rsidR="00C36271" w:rsidRDefault="00000000">
      <w:pPr>
        <w:pStyle w:val="a3"/>
        <w:spacing w:line="261" w:lineRule="auto"/>
        <w:ind w:left="604" w:right="2105"/>
      </w:pPr>
      <w:r>
        <w:t>test_player = Player.select().where(Player.</w:t>
      </w:r>
      <w:r>
        <w:rPr>
          <w:color w:val="214987"/>
        </w:rPr>
        <w:t xml:space="preserve">id </w:t>
      </w:r>
      <w:r>
        <w:t xml:space="preserve">== </w:t>
      </w:r>
      <w:r>
        <w:rPr>
          <w:color w:val="4F9905"/>
        </w:rPr>
        <w:t>"test"</w:t>
      </w:r>
      <w:r>
        <w:t xml:space="preserve">).get() </w:t>
      </w:r>
      <w:r>
        <w:rPr>
          <w:color w:val="214987"/>
        </w:rPr>
        <w:t>print</w:t>
      </w:r>
      <w:r>
        <w:t>(f</w:t>
      </w:r>
      <w:r>
        <w:rPr>
          <w:color w:val="4F9905"/>
        </w:rPr>
        <w:t>'id:{test_player.id},</w:t>
      </w:r>
      <w:r>
        <w:rPr>
          <w:color w:val="4F9905"/>
          <w:spacing w:val="-15"/>
        </w:rPr>
        <w:t xml:space="preserve"> </w:t>
      </w:r>
      <w:r>
        <w:rPr>
          <w:color w:val="4F9905"/>
        </w:rPr>
        <w:t>coins:{test_player.coins},</w:t>
      </w:r>
      <w:r>
        <w:rPr>
          <w:color w:val="4F9905"/>
          <w:spacing w:val="-15"/>
        </w:rPr>
        <w:t xml:space="preserve"> </w:t>
      </w:r>
      <w:r>
        <w:rPr>
          <w:color w:val="4F9905"/>
        </w:rPr>
        <w:t>goods:{test_player.goods}'</w:t>
      </w:r>
      <w:r>
        <w:t>)</w:t>
      </w:r>
    </w:p>
    <w:p w14:paraId="2F904A68" w14:textId="77777777" w:rsidR="00C36271" w:rsidRDefault="00C36271">
      <w:pPr>
        <w:pStyle w:val="a3"/>
        <w:spacing w:before="11"/>
        <w:rPr>
          <w:sz w:val="13"/>
        </w:rPr>
      </w:pPr>
    </w:p>
    <w:p w14:paraId="4D834C3A" w14:textId="77777777" w:rsidR="00C36271" w:rsidRDefault="00000000">
      <w:pPr>
        <w:pStyle w:val="a3"/>
        <w:spacing w:before="62"/>
        <w:ind w:left="604"/>
      </w:pPr>
      <w:r>
        <w:rPr>
          <w:color w:val="8E5902"/>
        </w:rPr>
        <w:t>#</w:t>
      </w:r>
      <w:r>
        <w:rPr>
          <w:color w:val="8E5902"/>
          <w:spacing w:val="-4"/>
        </w:rPr>
        <w:t xml:space="preserve"> </w:t>
      </w:r>
      <w:r>
        <w:rPr>
          <w:color w:val="8E5902"/>
        </w:rPr>
        <w:t>create</w:t>
      </w:r>
      <w:r>
        <w:rPr>
          <w:color w:val="8E5902"/>
          <w:spacing w:val="-3"/>
        </w:rPr>
        <w:t xml:space="preserve"> </w:t>
      </w:r>
      <w:r>
        <w:rPr>
          <w:color w:val="8E5902"/>
        </w:rPr>
        <w:t>players</w:t>
      </w:r>
      <w:r>
        <w:rPr>
          <w:color w:val="8E5902"/>
          <w:spacing w:val="-4"/>
        </w:rPr>
        <w:t xml:space="preserve"> </w:t>
      </w:r>
      <w:r>
        <w:rPr>
          <w:color w:val="8E5902"/>
        </w:rPr>
        <w:t>with</w:t>
      </w:r>
      <w:r>
        <w:rPr>
          <w:color w:val="8E5902"/>
          <w:spacing w:val="-3"/>
        </w:rPr>
        <w:t xml:space="preserve"> </w:t>
      </w:r>
      <w:r>
        <w:rPr>
          <w:color w:val="8E5902"/>
        </w:rPr>
        <w:t>bulk</w:t>
      </w:r>
      <w:r>
        <w:rPr>
          <w:color w:val="8E5902"/>
          <w:spacing w:val="-3"/>
        </w:rPr>
        <w:t xml:space="preserve"> </w:t>
      </w:r>
      <w:r>
        <w:rPr>
          <w:color w:val="8E5902"/>
          <w:spacing w:val="-2"/>
        </w:rPr>
        <w:t>inserts.</w:t>
      </w:r>
    </w:p>
    <w:p w14:paraId="41101BBF" w14:textId="77777777" w:rsidR="00C36271" w:rsidRDefault="00000000">
      <w:pPr>
        <w:pStyle w:val="a3"/>
        <w:spacing w:line="261" w:lineRule="auto"/>
        <w:ind w:left="604" w:right="4839"/>
      </w:pPr>
      <w:r>
        <w:rPr>
          <w:color w:val="8E5902"/>
        </w:rPr>
        <w:t>#</w:t>
      </w:r>
      <w:r>
        <w:rPr>
          <w:color w:val="8E5902"/>
          <w:spacing w:val="-4"/>
        </w:rPr>
        <w:t xml:space="preserve"> </w:t>
      </w:r>
      <w:r>
        <w:rPr>
          <w:color w:val="8E5902"/>
        </w:rPr>
        <w:t>insert</w:t>
      </w:r>
      <w:r>
        <w:rPr>
          <w:color w:val="8E5902"/>
          <w:spacing w:val="-4"/>
        </w:rPr>
        <w:t xml:space="preserve"> </w:t>
      </w:r>
      <w:r>
        <w:rPr>
          <w:color w:val="8E5902"/>
        </w:rPr>
        <w:t>1919</w:t>
      </w:r>
      <w:r>
        <w:rPr>
          <w:color w:val="8E5902"/>
          <w:spacing w:val="-4"/>
        </w:rPr>
        <w:t xml:space="preserve"> </w:t>
      </w:r>
      <w:r>
        <w:rPr>
          <w:color w:val="8E5902"/>
        </w:rPr>
        <w:t>players</w:t>
      </w:r>
      <w:r>
        <w:rPr>
          <w:color w:val="8E5902"/>
          <w:spacing w:val="-4"/>
        </w:rPr>
        <w:t xml:space="preserve"> </w:t>
      </w:r>
      <w:r>
        <w:rPr>
          <w:color w:val="8E5902"/>
        </w:rPr>
        <w:t>totally,</w:t>
      </w:r>
      <w:r>
        <w:rPr>
          <w:color w:val="8E5902"/>
          <w:spacing w:val="-4"/>
        </w:rPr>
        <w:t xml:space="preserve"> </w:t>
      </w:r>
      <w:r>
        <w:rPr>
          <w:color w:val="8E5902"/>
        </w:rPr>
        <w:t>with</w:t>
      </w:r>
      <w:r>
        <w:rPr>
          <w:color w:val="8E5902"/>
          <w:spacing w:val="-4"/>
        </w:rPr>
        <w:t xml:space="preserve"> </w:t>
      </w:r>
      <w:r>
        <w:rPr>
          <w:color w:val="8E5902"/>
        </w:rPr>
        <w:t>114</w:t>
      </w:r>
      <w:r>
        <w:rPr>
          <w:color w:val="8E5902"/>
          <w:spacing w:val="-4"/>
        </w:rPr>
        <w:t xml:space="preserve"> </w:t>
      </w:r>
      <w:r>
        <w:rPr>
          <w:color w:val="8E5902"/>
        </w:rPr>
        <w:t>players</w:t>
      </w:r>
      <w:r>
        <w:rPr>
          <w:color w:val="8E5902"/>
          <w:spacing w:val="-4"/>
        </w:rPr>
        <w:t xml:space="preserve"> </w:t>
      </w:r>
      <w:r>
        <w:rPr>
          <w:color w:val="8E5902"/>
        </w:rPr>
        <w:t>per</w:t>
      </w:r>
      <w:r>
        <w:rPr>
          <w:color w:val="8E5902"/>
          <w:spacing w:val="-4"/>
        </w:rPr>
        <w:t xml:space="preserve"> </w:t>
      </w:r>
      <w:r>
        <w:rPr>
          <w:color w:val="8E5902"/>
        </w:rPr>
        <w:t>batch. # each player has a random UUID</w:t>
      </w:r>
    </w:p>
    <w:p w14:paraId="22053D97" w14:textId="77777777" w:rsidR="00C36271" w:rsidRDefault="00000000">
      <w:pPr>
        <w:pStyle w:val="a3"/>
        <w:spacing w:before="1" w:line="261" w:lineRule="auto"/>
        <w:ind w:left="604" w:right="4326"/>
      </w:pPr>
      <w:r>
        <w:t>player_list = random_player(1919) Player.bulk_create(player_list,</w:t>
      </w:r>
      <w:r>
        <w:rPr>
          <w:spacing w:val="-26"/>
        </w:rPr>
        <w:t xml:space="preserve"> </w:t>
      </w:r>
      <w:r>
        <w:t>114)</w:t>
      </w:r>
    </w:p>
    <w:p w14:paraId="3E187D1B" w14:textId="77777777" w:rsidR="00C36271" w:rsidRDefault="00C36271">
      <w:pPr>
        <w:pStyle w:val="a3"/>
        <w:spacing w:before="11"/>
        <w:rPr>
          <w:sz w:val="13"/>
        </w:rPr>
      </w:pPr>
    </w:p>
    <w:p w14:paraId="4C8457F0" w14:textId="77777777" w:rsidR="00C36271" w:rsidRDefault="00000000">
      <w:pPr>
        <w:pStyle w:val="a3"/>
        <w:spacing w:before="62" w:line="261" w:lineRule="auto"/>
        <w:ind w:left="604" w:right="7208"/>
      </w:pPr>
      <w:r>
        <w:rPr>
          <w:color w:val="8E5902"/>
        </w:rPr>
        <w:t xml:space="preserve"># print the number of players </w:t>
      </w:r>
      <w:r>
        <w:t>count</w:t>
      </w:r>
      <w:r>
        <w:rPr>
          <w:spacing w:val="-18"/>
        </w:rPr>
        <w:t xml:space="preserve"> </w:t>
      </w:r>
      <w:r>
        <w:t>=</w:t>
      </w:r>
      <w:r>
        <w:rPr>
          <w:spacing w:val="-17"/>
        </w:rPr>
        <w:t xml:space="preserve"> </w:t>
      </w:r>
      <w:r>
        <w:t>Player.select().count()</w:t>
      </w:r>
    </w:p>
    <w:p w14:paraId="0C2E77F2" w14:textId="77777777" w:rsidR="00C36271" w:rsidRDefault="00000000">
      <w:pPr>
        <w:pStyle w:val="a3"/>
        <w:spacing w:before="1"/>
        <w:ind w:left="604"/>
      </w:pPr>
      <w:r>
        <w:rPr>
          <w:color w:val="214987"/>
        </w:rPr>
        <w:t>print</w:t>
      </w:r>
      <w:r>
        <w:t>(f</w:t>
      </w:r>
      <w:r>
        <w:rPr>
          <w:color w:val="4F9905"/>
        </w:rPr>
        <w:t>'number</w:t>
      </w:r>
      <w:r>
        <w:rPr>
          <w:color w:val="4F9905"/>
          <w:spacing w:val="-7"/>
        </w:rPr>
        <w:t xml:space="preserve"> </w:t>
      </w:r>
      <w:r>
        <w:rPr>
          <w:color w:val="4F9905"/>
        </w:rPr>
        <w:t>of</w:t>
      </w:r>
      <w:r>
        <w:rPr>
          <w:color w:val="4F9905"/>
          <w:spacing w:val="-6"/>
        </w:rPr>
        <w:t xml:space="preserve"> </w:t>
      </w:r>
      <w:r>
        <w:rPr>
          <w:color w:val="4F9905"/>
        </w:rPr>
        <w:t>players:</w:t>
      </w:r>
      <w:r>
        <w:rPr>
          <w:color w:val="4F9905"/>
          <w:spacing w:val="-6"/>
        </w:rPr>
        <w:t xml:space="preserve"> </w:t>
      </w:r>
      <w:r>
        <w:rPr>
          <w:color w:val="4F9905"/>
          <w:spacing w:val="-2"/>
        </w:rPr>
        <w:t>{count}'</w:t>
      </w:r>
      <w:r>
        <w:rPr>
          <w:spacing w:val="-2"/>
        </w:rPr>
        <w:t>)</w:t>
      </w:r>
    </w:p>
    <w:p w14:paraId="6DBC25A6" w14:textId="77777777" w:rsidR="00C36271" w:rsidRDefault="00C36271">
      <w:pPr>
        <w:sectPr w:rsidR="00C36271">
          <w:pgSz w:w="12240" w:h="15840"/>
          <w:pgMar w:top="1080" w:right="0" w:bottom="980" w:left="1220" w:header="599" w:footer="792" w:gutter="0"/>
          <w:cols w:space="720"/>
        </w:sectPr>
      </w:pPr>
    </w:p>
    <w:p w14:paraId="65FD4DFC" w14:textId="77777777" w:rsidR="00C36271" w:rsidRDefault="00000000">
      <w:pPr>
        <w:pStyle w:val="a3"/>
        <w:spacing w:before="1"/>
        <w:rPr>
          <w:sz w:val="18"/>
        </w:rPr>
      </w:pPr>
      <w:r>
        <w:lastRenderedPageBreak/>
        <w:pict w14:anchorId="500A3397">
          <v:shape id="docshape538" o:spid="_x0000_s3390" style="position:absolute;margin-left:68.8pt;margin-top:1in;width:.1pt;height:645.6pt;z-index:15867392;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326A1A3C">
          <v:shape id="docshape539" o:spid="_x0000_s3389" style="position:absolute;margin-left:543.2pt;margin-top:1in;width:.1pt;height:645.6pt;z-index:15867904;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41A59FFA" w14:textId="77777777" w:rsidR="00C36271" w:rsidRDefault="00000000">
      <w:pPr>
        <w:pStyle w:val="a3"/>
        <w:spacing w:before="62"/>
        <w:ind w:left="604"/>
      </w:pPr>
      <w:r>
        <w:rPr>
          <w:color w:val="8E5902"/>
        </w:rPr>
        <w:t>#</w:t>
      </w:r>
      <w:r>
        <w:rPr>
          <w:color w:val="8E5902"/>
          <w:spacing w:val="-2"/>
        </w:rPr>
        <w:t xml:space="preserve"> </w:t>
      </w:r>
      <w:r>
        <w:rPr>
          <w:color w:val="8E5902"/>
        </w:rPr>
        <w:t>print</w:t>
      </w:r>
      <w:r>
        <w:rPr>
          <w:color w:val="8E5902"/>
          <w:spacing w:val="-1"/>
        </w:rPr>
        <w:t xml:space="preserve"> </w:t>
      </w:r>
      <w:r>
        <w:rPr>
          <w:color w:val="8E5902"/>
        </w:rPr>
        <w:t>3</w:t>
      </w:r>
      <w:r>
        <w:rPr>
          <w:color w:val="8E5902"/>
          <w:spacing w:val="-1"/>
        </w:rPr>
        <w:t xml:space="preserve"> </w:t>
      </w:r>
      <w:r>
        <w:rPr>
          <w:color w:val="8E5902"/>
          <w:spacing w:val="-2"/>
        </w:rPr>
        <w:t>players.</w:t>
      </w:r>
    </w:p>
    <w:p w14:paraId="09F71516" w14:textId="77777777" w:rsidR="00C36271" w:rsidRDefault="00000000">
      <w:pPr>
        <w:pStyle w:val="a3"/>
        <w:spacing w:line="261" w:lineRule="auto"/>
        <w:ind w:left="604" w:right="6535"/>
      </w:pPr>
      <w:r>
        <w:t>three_players</w:t>
      </w:r>
      <w:r>
        <w:rPr>
          <w:spacing w:val="-17"/>
        </w:rPr>
        <w:t xml:space="preserve"> </w:t>
      </w:r>
      <w:r>
        <w:t>=</w:t>
      </w:r>
      <w:r>
        <w:rPr>
          <w:spacing w:val="-17"/>
        </w:rPr>
        <w:t xml:space="preserve"> </w:t>
      </w:r>
      <w:r>
        <w:t xml:space="preserve">Player.select().limit(3) </w:t>
      </w:r>
      <w:r>
        <w:rPr>
          <w:color w:val="214987"/>
        </w:rPr>
        <w:t xml:space="preserve">for </w:t>
      </w:r>
      <w:r>
        <w:t xml:space="preserve">player </w:t>
      </w:r>
      <w:r>
        <w:rPr>
          <w:color w:val="214987"/>
        </w:rPr>
        <w:t xml:space="preserve">in </w:t>
      </w:r>
      <w:r>
        <w:t>three_players:</w:t>
      </w:r>
    </w:p>
    <w:p w14:paraId="66F0A99B" w14:textId="77777777" w:rsidR="00C36271" w:rsidRDefault="00000000">
      <w:pPr>
        <w:pStyle w:val="a3"/>
        <w:spacing w:before="1"/>
        <w:ind w:left="988"/>
      </w:pPr>
      <w:r>
        <w:rPr>
          <w:color w:val="214987"/>
        </w:rPr>
        <w:t>print</w:t>
      </w:r>
      <w:r>
        <w:t>(f</w:t>
      </w:r>
      <w:r>
        <w:rPr>
          <w:color w:val="4F9905"/>
        </w:rPr>
        <w:t>'id:{player.id},</w:t>
      </w:r>
      <w:r>
        <w:rPr>
          <w:color w:val="4F9905"/>
          <w:spacing w:val="-21"/>
        </w:rPr>
        <w:t xml:space="preserve"> </w:t>
      </w:r>
      <w:r>
        <w:rPr>
          <w:color w:val="4F9905"/>
        </w:rPr>
        <w:t>coins:{player.coins},</w:t>
      </w:r>
      <w:r>
        <w:rPr>
          <w:color w:val="4F9905"/>
          <w:spacing w:val="-18"/>
        </w:rPr>
        <w:t xml:space="preserve"> </w:t>
      </w:r>
      <w:r>
        <w:rPr>
          <w:color w:val="4F9905"/>
          <w:spacing w:val="-2"/>
        </w:rPr>
        <w:t>goods:{player.goods}'</w:t>
      </w:r>
      <w:r>
        <w:rPr>
          <w:spacing w:val="-2"/>
        </w:rPr>
        <w:t>)</w:t>
      </w:r>
    </w:p>
    <w:p w14:paraId="39A79D7D" w14:textId="77777777" w:rsidR="00C36271" w:rsidRDefault="00C36271">
      <w:pPr>
        <w:pStyle w:val="a3"/>
        <w:spacing w:before="0"/>
        <w:rPr>
          <w:sz w:val="20"/>
        </w:rPr>
      </w:pPr>
    </w:p>
    <w:p w14:paraId="6E5199C0" w14:textId="77777777" w:rsidR="00C36271" w:rsidRDefault="00C36271">
      <w:pPr>
        <w:pStyle w:val="a3"/>
        <w:spacing w:before="9"/>
        <w:rPr>
          <w:sz w:val="12"/>
        </w:rPr>
      </w:pPr>
    </w:p>
    <w:p w14:paraId="4B8456AE" w14:textId="77777777" w:rsidR="00C36271" w:rsidRDefault="00000000">
      <w:pPr>
        <w:pStyle w:val="a3"/>
        <w:spacing w:before="62" w:line="261" w:lineRule="auto"/>
        <w:ind w:left="604" w:right="2596" w:hanging="385"/>
      </w:pPr>
      <w:r>
        <w:rPr>
          <w:color w:val="214987"/>
        </w:rPr>
        <w:t xml:space="preserve">def </w:t>
      </w:r>
      <w:r>
        <w:t xml:space="preserve">trade_check(sell_id: </w:t>
      </w:r>
      <w:r>
        <w:rPr>
          <w:color w:val="214987"/>
        </w:rPr>
        <w:t>str</w:t>
      </w:r>
      <w:r>
        <w:t xml:space="preserve">, buy_id: </w:t>
      </w:r>
      <w:r>
        <w:rPr>
          <w:color w:val="214987"/>
        </w:rPr>
        <w:t>str</w:t>
      </w:r>
      <w:r>
        <w:t xml:space="preserve">, amount: </w:t>
      </w:r>
      <w:r>
        <w:rPr>
          <w:color w:val="214987"/>
        </w:rPr>
        <w:t>int</w:t>
      </w:r>
      <w:r>
        <w:t xml:space="preserve">, price: </w:t>
      </w:r>
      <w:r>
        <w:rPr>
          <w:color w:val="214987"/>
        </w:rPr>
        <w:t>int</w:t>
      </w:r>
      <w:r>
        <w:t xml:space="preserve">) -&gt; </w:t>
      </w:r>
      <w:r>
        <w:rPr>
          <w:color w:val="214987"/>
        </w:rPr>
        <w:t>bool</w:t>
      </w:r>
      <w:r>
        <w:t>: sell_goods</w:t>
      </w:r>
      <w:r>
        <w:rPr>
          <w:spacing w:val="-9"/>
        </w:rPr>
        <w:t xml:space="preserve"> </w:t>
      </w:r>
      <w:r>
        <w:t>=</w:t>
      </w:r>
      <w:r>
        <w:rPr>
          <w:spacing w:val="-8"/>
        </w:rPr>
        <w:t xml:space="preserve"> </w:t>
      </w:r>
      <w:r>
        <w:t>Player.select(Player.goods).where(Player.</w:t>
      </w:r>
      <w:r>
        <w:rPr>
          <w:color w:val="214987"/>
        </w:rPr>
        <w:t>id</w:t>
      </w:r>
      <w:r>
        <w:rPr>
          <w:color w:val="214987"/>
          <w:spacing w:val="-9"/>
        </w:rPr>
        <w:t xml:space="preserve"> </w:t>
      </w:r>
      <w:r>
        <w:t>==</w:t>
      </w:r>
      <w:r>
        <w:rPr>
          <w:spacing w:val="-8"/>
        </w:rPr>
        <w:t xml:space="preserve"> </w:t>
      </w:r>
      <w:r>
        <w:t xml:space="preserve">sell_id).get().goods </w:t>
      </w:r>
      <w:r>
        <w:rPr>
          <w:color w:val="214987"/>
        </w:rPr>
        <w:t xml:space="preserve">if </w:t>
      </w:r>
      <w:r>
        <w:t>sell_goods &lt; amount:</w:t>
      </w:r>
    </w:p>
    <w:p w14:paraId="2EFE3BD6" w14:textId="77777777" w:rsidR="00C36271" w:rsidRDefault="00000000">
      <w:pPr>
        <w:pStyle w:val="a3"/>
        <w:spacing w:before="1" w:line="261" w:lineRule="auto"/>
        <w:ind w:left="988" w:right="4936"/>
      </w:pPr>
      <w:r>
        <w:rPr>
          <w:color w:val="214987"/>
        </w:rPr>
        <w:t>print</w:t>
      </w:r>
      <w:r>
        <w:t>(f</w:t>
      </w:r>
      <w:r>
        <w:rPr>
          <w:color w:val="4F9905"/>
        </w:rPr>
        <w:t>'sell</w:t>
      </w:r>
      <w:r>
        <w:rPr>
          <w:color w:val="4F9905"/>
          <w:spacing w:val="-8"/>
        </w:rPr>
        <w:t xml:space="preserve"> </w:t>
      </w:r>
      <w:r>
        <w:rPr>
          <w:color w:val="4F9905"/>
        </w:rPr>
        <w:t>player</w:t>
      </w:r>
      <w:r>
        <w:rPr>
          <w:color w:val="4F9905"/>
          <w:spacing w:val="-7"/>
        </w:rPr>
        <w:t xml:space="preserve"> </w:t>
      </w:r>
      <w:r>
        <w:rPr>
          <w:color w:val="4F9905"/>
        </w:rPr>
        <w:t>{sell_id}</w:t>
      </w:r>
      <w:r>
        <w:rPr>
          <w:color w:val="4F9905"/>
          <w:spacing w:val="-7"/>
        </w:rPr>
        <w:t xml:space="preserve"> </w:t>
      </w:r>
      <w:r>
        <w:rPr>
          <w:color w:val="4F9905"/>
        </w:rPr>
        <w:t>goods</w:t>
      </w:r>
      <w:r>
        <w:rPr>
          <w:color w:val="4F9905"/>
          <w:spacing w:val="-7"/>
        </w:rPr>
        <w:t xml:space="preserve"> </w:t>
      </w:r>
      <w:r>
        <w:rPr>
          <w:color w:val="4F9905"/>
        </w:rPr>
        <w:t>not</w:t>
      </w:r>
      <w:r>
        <w:rPr>
          <w:color w:val="4F9905"/>
          <w:spacing w:val="-7"/>
        </w:rPr>
        <w:t xml:space="preserve"> </w:t>
      </w:r>
      <w:r>
        <w:rPr>
          <w:color w:val="4F9905"/>
        </w:rPr>
        <w:t>enough'</w:t>
      </w:r>
      <w:r>
        <w:t xml:space="preserve">) </w:t>
      </w:r>
      <w:r>
        <w:rPr>
          <w:color w:val="214987"/>
        </w:rPr>
        <w:t xml:space="preserve">return </w:t>
      </w:r>
      <w:r>
        <w:t>False</w:t>
      </w:r>
    </w:p>
    <w:p w14:paraId="6A4A466C" w14:textId="77777777" w:rsidR="00C36271" w:rsidRDefault="00C36271">
      <w:pPr>
        <w:pStyle w:val="a3"/>
        <w:spacing w:before="11"/>
        <w:rPr>
          <w:sz w:val="13"/>
        </w:rPr>
      </w:pPr>
    </w:p>
    <w:p w14:paraId="3E7C9A97" w14:textId="77777777" w:rsidR="00C36271" w:rsidRDefault="00000000">
      <w:pPr>
        <w:pStyle w:val="a3"/>
        <w:spacing w:before="62" w:line="261" w:lineRule="auto"/>
        <w:ind w:left="604" w:right="2821"/>
      </w:pPr>
      <w:r>
        <w:t>buy_coins</w:t>
      </w:r>
      <w:r>
        <w:rPr>
          <w:spacing w:val="-9"/>
        </w:rPr>
        <w:t xml:space="preserve"> </w:t>
      </w:r>
      <w:r>
        <w:t>=</w:t>
      </w:r>
      <w:r>
        <w:rPr>
          <w:spacing w:val="-8"/>
        </w:rPr>
        <w:t xml:space="preserve"> </w:t>
      </w:r>
      <w:r>
        <w:t>Player.select(Player.coins).where(Player.</w:t>
      </w:r>
      <w:r>
        <w:rPr>
          <w:color w:val="214987"/>
        </w:rPr>
        <w:t>id</w:t>
      </w:r>
      <w:r>
        <w:rPr>
          <w:color w:val="214987"/>
          <w:spacing w:val="-8"/>
        </w:rPr>
        <w:t xml:space="preserve"> </w:t>
      </w:r>
      <w:r>
        <w:t>==</w:t>
      </w:r>
      <w:r>
        <w:rPr>
          <w:spacing w:val="-9"/>
        </w:rPr>
        <w:t xml:space="preserve"> </w:t>
      </w:r>
      <w:r>
        <w:t xml:space="preserve">buy_id).get().coins </w:t>
      </w:r>
      <w:r>
        <w:rPr>
          <w:color w:val="214987"/>
        </w:rPr>
        <w:t xml:space="preserve">if </w:t>
      </w:r>
      <w:r>
        <w:t>buy_coins &lt; price:</w:t>
      </w:r>
    </w:p>
    <w:p w14:paraId="4D436846" w14:textId="77777777" w:rsidR="00C36271" w:rsidRDefault="00000000">
      <w:pPr>
        <w:pStyle w:val="a3"/>
        <w:spacing w:before="1" w:line="261" w:lineRule="auto"/>
        <w:ind w:left="988" w:right="5320"/>
      </w:pPr>
      <w:r>
        <w:rPr>
          <w:color w:val="214987"/>
        </w:rPr>
        <w:t>print</w:t>
      </w:r>
      <w:r>
        <w:t>(f</w:t>
      </w:r>
      <w:r>
        <w:rPr>
          <w:color w:val="4F9905"/>
        </w:rPr>
        <w:t>'buy</w:t>
      </w:r>
      <w:r>
        <w:rPr>
          <w:color w:val="4F9905"/>
          <w:spacing w:val="-7"/>
        </w:rPr>
        <w:t xml:space="preserve"> </w:t>
      </w:r>
      <w:r>
        <w:rPr>
          <w:color w:val="4F9905"/>
        </w:rPr>
        <w:t>player</w:t>
      </w:r>
      <w:r>
        <w:rPr>
          <w:color w:val="4F9905"/>
          <w:spacing w:val="-7"/>
        </w:rPr>
        <w:t xml:space="preserve"> </w:t>
      </w:r>
      <w:r>
        <w:rPr>
          <w:color w:val="4F9905"/>
        </w:rPr>
        <w:t>{buy_id}</w:t>
      </w:r>
      <w:r>
        <w:rPr>
          <w:color w:val="4F9905"/>
          <w:spacing w:val="-7"/>
        </w:rPr>
        <w:t xml:space="preserve"> </w:t>
      </w:r>
      <w:r>
        <w:rPr>
          <w:color w:val="4F9905"/>
        </w:rPr>
        <w:t>coins</w:t>
      </w:r>
      <w:r>
        <w:rPr>
          <w:color w:val="4F9905"/>
          <w:spacing w:val="-7"/>
        </w:rPr>
        <w:t xml:space="preserve"> </w:t>
      </w:r>
      <w:r>
        <w:rPr>
          <w:color w:val="4F9905"/>
        </w:rPr>
        <w:t>not</w:t>
      </w:r>
      <w:r>
        <w:rPr>
          <w:color w:val="4F9905"/>
          <w:spacing w:val="-7"/>
        </w:rPr>
        <w:t xml:space="preserve"> </w:t>
      </w:r>
      <w:r>
        <w:rPr>
          <w:color w:val="4F9905"/>
        </w:rPr>
        <w:t>enough'</w:t>
      </w:r>
      <w:r>
        <w:t xml:space="preserve">) </w:t>
      </w:r>
      <w:r>
        <w:rPr>
          <w:color w:val="214987"/>
        </w:rPr>
        <w:t xml:space="preserve">return </w:t>
      </w:r>
      <w:r>
        <w:t>False</w:t>
      </w:r>
    </w:p>
    <w:p w14:paraId="2E0421F8" w14:textId="77777777" w:rsidR="00C36271" w:rsidRDefault="00C36271">
      <w:pPr>
        <w:pStyle w:val="a3"/>
        <w:spacing w:before="11"/>
        <w:rPr>
          <w:sz w:val="13"/>
        </w:rPr>
      </w:pPr>
    </w:p>
    <w:p w14:paraId="6F97E714" w14:textId="77777777" w:rsidR="00C36271" w:rsidRDefault="00000000">
      <w:pPr>
        <w:pStyle w:val="a3"/>
        <w:spacing w:before="62"/>
        <w:ind w:left="604"/>
      </w:pPr>
      <w:r>
        <w:rPr>
          <w:color w:val="214987"/>
        </w:rPr>
        <w:t>return</w:t>
      </w:r>
      <w:r>
        <w:rPr>
          <w:color w:val="214987"/>
          <w:spacing w:val="-5"/>
        </w:rPr>
        <w:t xml:space="preserve"> </w:t>
      </w:r>
      <w:r>
        <w:rPr>
          <w:spacing w:val="-4"/>
        </w:rPr>
        <w:t>True</w:t>
      </w:r>
    </w:p>
    <w:p w14:paraId="3188EF1D" w14:textId="77777777" w:rsidR="00C36271" w:rsidRDefault="00C36271">
      <w:pPr>
        <w:pStyle w:val="a3"/>
        <w:spacing w:before="0"/>
        <w:rPr>
          <w:sz w:val="20"/>
        </w:rPr>
      </w:pPr>
    </w:p>
    <w:p w14:paraId="6D4A0752" w14:textId="77777777" w:rsidR="00C36271" w:rsidRDefault="00C36271">
      <w:pPr>
        <w:pStyle w:val="a3"/>
        <w:spacing w:before="9"/>
        <w:rPr>
          <w:sz w:val="12"/>
        </w:rPr>
      </w:pPr>
    </w:p>
    <w:p w14:paraId="4C07C22F" w14:textId="77777777" w:rsidR="00C36271" w:rsidRDefault="00000000">
      <w:pPr>
        <w:pStyle w:val="a3"/>
        <w:spacing w:before="63" w:line="261" w:lineRule="auto"/>
        <w:ind w:left="604" w:right="3878" w:hanging="385"/>
      </w:pPr>
      <w:r>
        <w:rPr>
          <w:color w:val="214987"/>
        </w:rPr>
        <w:t>def</w:t>
      </w:r>
      <w:r>
        <w:rPr>
          <w:color w:val="214987"/>
          <w:spacing w:val="-3"/>
        </w:rPr>
        <w:t xml:space="preserve"> </w:t>
      </w:r>
      <w:r>
        <w:t>trade(sell_id:</w:t>
      </w:r>
      <w:r>
        <w:rPr>
          <w:spacing w:val="-3"/>
        </w:rPr>
        <w:t xml:space="preserve"> </w:t>
      </w:r>
      <w:r>
        <w:rPr>
          <w:color w:val="214987"/>
        </w:rPr>
        <w:t>str</w:t>
      </w:r>
      <w:r>
        <w:t>,</w:t>
      </w:r>
      <w:r>
        <w:rPr>
          <w:spacing w:val="-4"/>
        </w:rPr>
        <w:t xml:space="preserve"> </w:t>
      </w:r>
      <w:r>
        <w:t>buy_id:</w:t>
      </w:r>
      <w:r>
        <w:rPr>
          <w:spacing w:val="-3"/>
        </w:rPr>
        <w:t xml:space="preserve"> </w:t>
      </w:r>
      <w:r>
        <w:rPr>
          <w:color w:val="214987"/>
        </w:rPr>
        <w:t>str</w:t>
      </w:r>
      <w:r>
        <w:t>,</w:t>
      </w:r>
      <w:r>
        <w:rPr>
          <w:spacing w:val="-3"/>
        </w:rPr>
        <w:t xml:space="preserve"> </w:t>
      </w:r>
      <w:r>
        <w:t>amount:</w:t>
      </w:r>
      <w:r>
        <w:rPr>
          <w:spacing w:val="-3"/>
        </w:rPr>
        <w:t xml:space="preserve"> </w:t>
      </w:r>
      <w:r>
        <w:rPr>
          <w:color w:val="214987"/>
        </w:rPr>
        <w:t>int</w:t>
      </w:r>
      <w:r>
        <w:t>,</w:t>
      </w:r>
      <w:r>
        <w:rPr>
          <w:spacing w:val="-3"/>
        </w:rPr>
        <w:t xml:space="preserve"> </w:t>
      </w:r>
      <w:r>
        <w:t>price:</w:t>
      </w:r>
      <w:r>
        <w:rPr>
          <w:spacing w:val="-3"/>
        </w:rPr>
        <w:t xml:space="preserve"> </w:t>
      </w:r>
      <w:r>
        <w:rPr>
          <w:color w:val="214987"/>
        </w:rPr>
        <w:t>int</w:t>
      </w:r>
      <w:r>
        <w:t>)</w:t>
      </w:r>
      <w:r>
        <w:rPr>
          <w:spacing w:val="-4"/>
        </w:rPr>
        <w:t xml:space="preserve"> </w:t>
      </w:r>
      <w:r>
        <w:t>-&gt;</w:t>
      </w:r>
      <w:r>
        <w:rPr>
          <w:spacing w:val="-3"/>
        </w:rPr>
        <w:t xml:space="preserve"> </w:t>
      </w:r>
      <w:r>
        <w:t>None: with db.atomic() as txn:</w:t>
      </w:r>
    </w:p>
    <w:p w14:paraId="60B16668" w14:textId="77777777" w:rsidR="00C36271" w:rsidRDefault="00000000">
      <w:pPr>
        <w:pStyle w:val="a3"/>
        <w:spacing w:before="0"/>
        <w:ind w:left="988"/>
      </w:pPr>
      <w:r>
        <w:rPr>
          <w:color w:val="214987"/>
          <w:spacing w:val="-4"/>
        </w:rPr>
        <w:t>try</w:t>
      </w:r>
      <w:r>
        <w:rPr>
          <w:spacing w:val="-4"/>
        </w:rPr>
        <w:t>:</w:t>
      </w:r>
    </w:p>
    <w:p w14:paraId="10B27BC0" w14:textId="77777777" w:rsidR="00C36271" w:rsidRDefault="00000000">
      <w:pPr>
        <w:pStyle w:val="a3"/>
        <w:spacing w:line="261" w:lineRule="auto"/>
        <w:ind w:left="1757" w:right="3026" w:hanging="385"/>
      </w:pPr>
      <w:r>
        <w:rPr>
          <w:color w:val="214987"/>
        </w:rPr>
        <w:t>if</w:t>
      </w:r>
      <w:r>
        <w:rPr>
          <w:color w:val="214987"/>
          <w:spacing w:val="-6"/>
        </w:rPr>
        <w:t xml:space="preserve"> </w:t>
      </w:r>
      <w:r>
        <w:t>trade_check(sell_id,</w:t>
      </w:r>
      <w:r>
        <w:rPr>
          <w:spacing w:val="-6"/>
        </w:rPr>
        <w:t xml:space="preserve"> </w:t>
      </w:r>
      <w:r>
        <w:t>buy_id,</w:t>
      </w:r>
      <w:r>
        <w:rPr>
          <w:spacing w:val="-6"/>
        </w:rPr>
        <w:t xml:space="preserve"> </w:t>
      </w:r>
      <w:r>
        <w:t>amount,</w:t>
      </w:r>
      <w:r>
        <w:rPr>
          <w:spacing w:val="-5"/>
        </w:rPr>
        <w:t xml:space="preserve"> </w:t>
      </w:r>
      <w:r>
        <w:t>price)</w:t>
      </w:r>
      <w:r>
        <w:rPr>
          <w:spacing w:val="-5"/>
        </w:rPr>
        <w:t xml:space="preserve"> </w:t>
      </w:r>
      <w:r>
        <w:rPr>
          <w:color w:val="214987"/>
        </w:rPr>
        <w:t>is</w:t>
      </w:r>
      <w:r>
        <w:rPr>
          <w:color w:val="214987"/>
          <w:spacing w:val="-5"/>
        </w:rPr>
        <w:t xml:space="preserve"> </w:t>
      </w:r>
      <w:r>
        <w:t xml:space="preserve">False: </w:t>
      </w:r>
      <w:r>
        <w:rPr>
          <w:spacing w:val="-2"/>
        </w:rPr>
        <w:t>txn.rollback()</w:t>
      </w:r>
    </w:p>
    <w:p w14:paraId="2A4231AB" w14:textId="77777777" w:rsidR="00C36271" w:rsidRDefault="00000000">
      <w:pPr>
        <w:pStyle w:val="a3"/>
        <w:spacing w:before="1"/>
        <w:ind w:left="1757"/>
      </w:pPr>
      <w:r>
        <w:rPr>
          <w:color w:val="214987"/>
          <w:spacing w:val="-2"/>
        </w:rPr>
        <w:t>return</w:t>
      </w:r>
    </w:p>
    <w:p w14:paraId="48783A72" w14:textId="77777777" w:rsidR="00C36271" w:rsidRDefault="00C36271">
      <w:pPr>
        <w:pStyle w:val="a3"/>
        <w:spacing w:before="1"/>
        <w:rPr>
          <w:sz w:val="15"/>
        </w:rPr>
      </w:pPr>
    </w:p>
    <w:p w14:paraId="476712A3" w14:textId="77777777" w:rsidR="00C36271" w:rsidRDefault="00000000">
      <w:pPr>
        <w:pStyle w:val="a3"/>
        <w:spacing w:before="63" w:line="261" w:lineRule="auto"/>
        <w:ind w:left="1373" w:right="1437"/>
      </w:pPr>
      <w:r>
        <w:rPr>
          <w:color w:val="8E5902"/>
        </w:rPr>
        <w:t xml:space="preserve"># deduct the goods of seller, and raise his/her the coins </w:t>
      </w:r>
      <w:r>
        <w:t>Player.update(goods=Player.goods</w:t>
      </w:r>
      <w:r>
        <w:rPr>
          <w:spacing w:val="-7"/>
        </w:rPr>
        <w:t xml:space="preserve"> </w:t>
      </w:r>
      <w:r>
        <w:t>-</w:t>
      </w:r>
      <w:r>
        <w:rPr>
          <w:spacing w:val="-6"/>
        </w:rPr>
        <w:t xml:space="preserve"> </w:t>
      </w:r>
      <w:r>
        <w:t>amount,</w:t>
      </w:r>
      <w:r>
        <w:rPr>
          <w:spacing w:val="-7"/>
        </w:rPr>
        <w:t xml:space="preserve"> </w:t>
      </w:r>
      <w:r>
        <w:t>coins=Player.coins</w:t>
      </w:r>
      <w:r>
        <w:rPr>
          <w:spacing w:val="-7"/>
        </w:rPr>
        <w:t xml:space="preserve"> </w:t>
      </w:r>
      <w:r>
        <w:t>+</w:t>
      </w:r>
      <w:r>
        <w:rPr>
          <w:spacing w:val="-6"/>
        </w:rPr>
        <w:t xml:space="preserve"> </w:t>
      </w:r>
      <w:r>
        <w:t>price).where(Player.</w:t>
      </w:r>
    </w:p>
    <w:p w14:paraId="5842CE48" w14:textId="77777777" w:rsidR="00C36271" w:rsidRDefault="00000000">
      <w:pPr>
        <w:pStyle w:val="a3"/>
        <w:spacing w:before="0" w:line="263" w:lineRule="exact"/>
        <w:ind w:left="1771"/>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xml:space="preserve"> </w:t>
      </w:r>
      <w:r>
        <w:rPr>
          <w:color w:val="214987"/>
        </w:rPr>
        <w:t>id</w:t>
      </w:r>
      <w:r>
        <w:rPr>
          <w:color w:val="214987"/>
          <w:spacing w:val="-13"/>
        </w:rPr>
        <w:t xml:space="preserve"> </w:t>
      </w:r>
      <w:r>
        <w:t>==</w:t>
      </w:r>
      <w:r>
        <w:rPr>
          <w:spacing w:val="-12"/>
        </w:rPr>
        <w:t xml:space="preserve"> </w:t>
      </w:r>
      <w:r>
        <w:rPr>
          <w:spacing w:val="-2"/>
        </w:rPr>
        <w:t>sell_id).execute()</w:t>
      </w:r>
    </w:p>
    <w:p w14:paraId="15F07C8C" w14:textId="77777777" w:rsidR="00C36271" w:rsidRDefault="00000000">
      <w:pPr>
        <w:pStyle w:val="a3"/>
        <w:spacing w:line="261" w:lineRule="auto"/>
        <w:ind w:left="1373" w:right="1437"/>
      </w:pPr>
      <w:r>
        <w:rPr>
          <w:color w:val="8E5902"/>
        </w:rPr>
        <w:t xml:space="preserve"># deduct the coins of buyer, and raise his/her the goods </w:t>
      </w:r>
      <w:r>
        <w:t>Player.update(goods=Player.goods</w:t>
      </w:r>
      <w:r>
        <w:rPr>
          <w:spacing w:val="-7"/>
        </w:rPr>
        <w:t xml:space="preserve"> </w:t>
      </w:r>
      <w:r>
        <w:t>+</w:t>
      </w:r>
      <w:r>
        <w:rPr>
          <w:spacing w:val="-6"/>
        </w:rPr>
        <w:t xml:space="preserve"> </w:t>
      </w:r>
      <w:r>
        <w:t>amount,</w:t>
      </w:r>
      <w:r>
        <w:rPr>
          <w:spacing w:val="-7"/>
        </w:rPr>
        <w:t xml:space="preserve"> </w:t>
      </w:r>
      <w:r>
        <w:t>coins=Player.coins</w:t>
      </w:r>
      <w:r>
        <w:rPr>
          <w:spacing w:val="-7"/>
        </w:rPr>
        <w:t xml:space="preserve"> </w:t>
      </w:r>
      <w:r>
        <w:t>-</w:t>
      </w:r>
      <w:r>
        <w:rPr>
          <w:spacing w:val="-6"/>
        </w:rPr>
        <w:t xml:space="preserve"> </w:t>
      </w:r>
      <w:r>
        <w:t>price).where(Player.</w:t>
      </w:r>
    </w:p>
    <w:p w14:paraId="45E6B8E9" w14:textId="77777777" w:rsidR="00C36271" w:rsidRDefault="00000000">
      <w:pPr>
        <w:pStyle w:val="a3"/>
        <w:spacing w:before="0" w:line="263" w:lineRule="exact"/>
        <w:ind w:left="1771"/>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xml:space="preserve"> </w:t>
      </w:r>
      <w:r>
        <w:rPr>
          <w:color w:val="214987"/>
        </w:rPr>
        <w:t>id</w:t>
      </w:r>
      <w:r>
        <w:rPr>
          <w:color w:val="214987"/>
          <w:spacing w:val="-13"/>
        </w:rPr>
        <w:t xml:space="preserve"> </w:t>
      </w:r>
      <w:r>
        <w:t>==</w:t>
      </w:r>
      <w:r>
        <w:rPr>
          <w:spacing w:val="-12"/>
        </w:rPr>
        <w:t xml:space="preserve"> </w:t>
      </w:r>
      <w:r>
        <w:rPr>
          <w:spacing w:val="-2"/>
        </w:rPr>
        <w:t>buy_id).execute()</w:t>
      </w:r>
    </w:p>
    <w:p w14:paraId="3F50A95F" w14:textId="77777777" w:rsidR="00C36271" w:rsidRDefault="00C36271">
      <w:pPr>
        <w:pStyle w:val="a3"/>
        <w:spacing w:before="1"/>
        <w:rPr>
          <w:sz w:val="15"/>
        </w:rPr>
      </w:pPr>
    </w:p>
    <w:p w14:paraId="147E7C7A" w14:textId="77777777" w:rsidR="00C36271" w:rsidRDefault="00000000">
      <w:pPr>
        <w:pStyle w:val="a3"/>
        <w:spacing w:before="63" w:line="261" w:lineRule="auto"/>
        <w:ind w:left="1373" w:right="6633" w:hanging="385"/>
      </w:pPr>
      <w:r>
        <w:rPr>
          <w:color w:val="214987"/>
        </w:rPr>
        <w:t>except</w:t>
      </w:r>
      <w:r>
        <w:rPr>
          <w:color w:val="214987"/>
          <w:spacing w:val="-12"/>
        </w:rPr>
        <w:t xml:space="preserve"> </w:t>
      </w:r>
      <w:r>
        <w:t>Exception</w:t>
      </w:r>
      <w:r>
        <w:rPr>
          <w:spacing w:val="-13"/>
        </w:rPr>
        <w:t xml:space="preserve"> </w:t>
      </w:r>
      <w:r>
        <w:t>as</w:t>
      </w:r>
      <w:r>
        <w:rPr>
          <w:spacing w:val="-12"/>
        </w:rPr>
        <w:t xml:space="preserve"> </w:t>
      </w:r>
      <w:r>
        <w:t xml:space="preserve">err: </w:t>
      </w:r>
      <w:r>
        <w:rPr>
          <w:spacing w:val="-2"/>
        </w:rPr>
        <w:t>txn.rollback()</w:t>
      </w:r>
    </w:p>
    <w:p w14:paraId="537A1B6D" w14:textId="77777777" w:rsidR="00C36271" w:rsidRDefault="00000000">
      <w:pPr>
        <w:pStyle w:val="a3"/>
        <w:spacing w:before="0" w:line="261" w:lineRule="auto"/>
        <w:ind w:left="988" w:right="6060" w:firstLine="384"/>
      </w:pPr>
      <w:r>
        <w:rPr>
          <w:color w:val="214987"/>
        </w:rPr>
        <w:t>print</w:t>
      </w:r>
      <w:r>
        <w:t>(f</w:t>
      </w:r>
      <w:r>
        <w:rPr>
          <w:color w:val="4F9905"/>
        </w:rPr>
        <w:t>'something</w:t>
      </w:r>
      <w:r>
        <w:rPr>
          <w:color w:val="4F9905"/>
          <w:spacing w:val="-11"/>
        </w:rPr>
        <w:t xml:space="preserve"> </w:t>
      </w:r>
      <w:r>
        <w:rPr>
          <w:color w:val="4F9905"/>
        </w:rPr>
        <w:t>went</w:t>
      </w:r>
      <w:r>
        <w:rPr>
          <w:color w:val="4F9905"/>
          <w:spacing w:val="-11"/>
        </w:rPr>
        <w:t xml:space="preserve"> </w:t>
      </w:r>
      <w:r>
        <w:rPr>
          <w:color w:val="4F9905"/>
        </w:rPr>
        <w:t>wrong:</w:t>
      </w:r>
      <w:r>
        <w:rPr>
          <w:color w:val="4F9905"/>
          <w:spacing w:val="-11"/>
        </w:rPr>
        <w:t xml:space="preserve"> </w:t>
      </w:r>
      <w:r>
        <w:rPr>
          <w:color w:val="4F9905"/>
        </w:rPr>
        <w:t>{err}'</w:t>
      </w:r>
      <w:r>
        <w:t xml:space="preserve">) </w:t>
      </w:r>
      <w:r>
        <w:rPr>
          <w:color w:val="214987"/>
          <w:spacing w:val="-2"/>
        </w:rPr>
        <w:t>else</w:t>
      </w:r>
      <w:r>
        <w:rPr>
          <w:spacing w:val="-2"/>
        </w:rPr>
        <w:t>:</w:t>
      </w:r>
    </w:p>
    <w:p w14:paraId="0E7B0CE7" w14:textId="77777777" w:rsidR="00C36271" w:rsidRDefault="00000000">
      <w:pPr>
        <w:pStyle w:val="a3"/>
        <w:spacing w:before="1" w:line="261" w:lineRule="auto"/>
        <w:ind w:left="1373" w:right="7523"/>
      </w:pPr>
      <w:r>
        <w:rPr>
          <w:spacing w:val="-2"/>
        </w:rPr>
        <w:t xml:space="preserve">txn.commit() </w:t>
      </w:r>
      <w:r>
        <w:rPr>
          <w:color w:val="214987"/>
        </w:rPr>
        <w:t>print</w:t>
      </w:r>
      <w:r>
        <w:t>(</w:t>
      </w:r>
      <w:r>
        <w:rPr>
          <w:color w:val="4F9905"/>
        </w:rPr>
        <w:t>"trade</w:t>
      </w:r>
      <w:r>
        <w:rPr>
          <w:color w:val="4F9905"/>
          <w:spacing w:val="-26"/>
        </w:rPr>
        <w:t xml:space="preserve"> </w:t>
      </w:r>
      <w:r>
        <w:rPr>
          <w:color w:val="4F9905"/>
        </w:rPr>
        <w:t>success"</w:t>
      </w:r>
      <w:r>
        <w:t>)</w:t>
      </w:r>
    </w:p>
    <w:p w14:paraId="21AAA767" w14:textId="77777777" w:rsidR="00C36271" w:rsidRDefault="00C36271">
      <w:pPr>
        <w:pStyle w:val="a3"/>
        <w:spacing w:before="0"/>
        <w:rPr>
          <w:sz w:val="20"/>
        </w:rPr>
      </w:pPr>
    </w:p>
    <w:p w14:paraId="2AE4D7B6" w14:textId="77777777" w:rsidR="00C36271" w:rsidRDefault="00C36271">
      <w:pPr>
        <w:pStyle w:val="a3"/>
        <w:spacing w:before="2"/>
        <w:rPr>
          <w:sz w:val="11"/>
        </w:rPr>
      </w:pPr>
    </w:p>
    <w:p w14:paraId="28342AEC" w14:textId="77777777" w:rsidR="00C36271" w:rsidRDefault="00000000">
      <w:pPr>
        <w:pStyle w:val="a3"/>
        <w:spacing w:before="62" w:line="261" w:lineRule="auto"/>
        <w:ind w:left="604" w:right="8098" w:hanging="385"/>
      </w:pPr>
      <w:r>
        <w:rPr>
          <w:color w:val="214987"/>
        </w:rPr>
        <w:t>def</w:t>
      </w:r>
      <w:r>
        <w:rPr>
          <w:color w:val="214987"/>
          <w:spacing w:val="-12"/>
        </w:rPr>
        <w:t xml:space="preserve"> </w:t>
      </w:r>
      <w:r>
        <w:t>trade_example()</w:t>
      </w:r>
      <w:r>
        <w:rPr>
          <w:spacing w:val="-13"/>
        </w:rPr>
        <w:t xml:space="preserve"> </w:t>
      </w:r>
      <w:r>
        <w:t>-&gt;</w:t>
      </w:r>
      <w:r>
        <w:rPr>
          <w:spacing w:val="-12"/>
        </w:rPr>
        <w:t xml:space="preserve"> </w:t>
      </w:r>
      <w:r>
        <w:t xml:space="preserve">None: </w:t>
      </w:r>
      <w:r>
        <w:rPr>
          <w:color w:val="8E5902"/>
        </w:rPr>
        <w:t># create two players</w:t>
      </w:r>
    </w:p>
    <w:p w14:paraId="745F7659" w14:textId="77777777" w:rsidR="00C36271" w:rsidRDefault="00000000">
      <w:pPr>
        <w:pStyle w:val="a3"/>
        <w:spacing w:before="1"/>
        <w:ind w:left="604"/>
      </w:pPr>
      <w:r>
        <w:rPr>
          <w:color w:val="8E5902"/>
        </w:rPr>
        <w:t>#</w:t>
      </w:r>
      <w:r>
        <w:rPr>
          <w:color w:val="8E5902"/>
          <w:spacing w:val="-2"/>
        </w:rPr>
        <w:t xml:space="preserve"> </w:t>
      </w:r>
      <w:r>
        <w:rPr>
          <w:color w:val="8E5902"/>
        </w:rPr>
        <w:t>player</w:t>
      </w:r>
      <w:r>
        <w:rPr>
          <w:color w:val="8E5902"/>
          <w:spacing w:val="-2"/>
        </w:rPr>
        <w:t xml:space="preserve"> </w:t>
      </w:r>
      <w:r>
        <w:rPr>
          <w:color w:val="8E5902"/>
        </w:rPr>
        <w:t>1:</w:t>
      </w:r>
      <w:r>
        <w:rPr>
          <w:color w:val="8E5902"/>
          <w:spacing w:val="-2"/>
        </w:rPr>
        <w:t xml:space="preserve"> </w:t>
      </w:r>
      <w:r>
        <w:rPr>
          <w:color w:val="8E5902"/>
        </w:rPr>
        <w:t>id</w:t>
      </w:r>
      <w:r>
        <w:rPr>
          <w:color w:val="8E5902"/>
          <w:spacing w:val="-3"/>
        </w:rPr>
        <w:t xml:space="preserve"> </w:t>
      </w:r>
      <w:r>
        <w:rPr>
          <w:color w:val="8E5902"/>
        </w:rPr>
        <w:t>is</w:t>
      </w:r>
      <w:r>
        <w:rPr>
          <w:color w:val="8E5902"/>
          <w:spacing w:val="-2"/>
        </w:rPr>
        <w:t xml:space="preserve"> </w:t>
      </w:r>
      <w:r>
        <w:rPr>
          <w:color w:val="8E5902"/>
        </w:rPr>
        <w:t>"1",</w:t>
      </w:r>
      <w:r>
        <w:rPr>
          <w:color w:val="8E5902"/>
          <w:spacing w:val="-2"/>
        </w:rPr>
        <w:t xml:space="preserve"> </w:t>
      </w:r>
      <w:r>
        <w:rPr>
          <w:color w:val="8E5902"/>
        </w:rPr>
        <w:t>has</w:t>
      </w:r>
      <w:r>
        <w:rPr>
          <w:color w:val="8E5902"/>
          <w:spacing w:val="-2"/>
        </w:rPr>
        <w:t xml:space="preserve"> </w:t>
      </w:r>
      <w:r>
        <w:rPr>
          <w:color w:val="8E5902"/>
        </w:rPr>
        <w:t>only</w:t>
      </w:r>
      <w:r>
        <w:rPr>
          <w:color w:val="8E5902"/>
          <w:spacing w:val="-2"/>
        </w:rPr>
        <w:t xml:space="preserve"> </w:t>
      </w:r>
      <w:r>
        <w:rPr>
          <w:color w:val="8E5902"/>
        </w:rPr>
        <w:t>100</w:t>
      </w:r>
      <w:r>
        <w:rPr>
          <w:color w:val="8E5902"/>
          <w:spacing w:val="-2"/>
        </w:rPr>
        <w:t xml:space="preserve"> coins.</w:t>
      </w:r>
    </w:p>
    <w:p w14:paraId="0D4C33A3" w14:textId="77777777" w:rsidR="00C36271" w:rsidRDefault="00C36271">
      <w:pPr>
        <w:sectPr w:rsidR="00C36271">
          <w:pgSz w:w="12240" w:h="15840"/>
          <w:pgMar w:top="1080" w:right="0" w:bottom="980" w:left="1220" w:header="599" w:footer="792" w:gutter="0"/>
          <w:cols w:space="720"/>
        </w:sectPr>
      </w:pPr>
    </w:p>
    <w:p w14:paraId="3F65BF12" w14:textId="77777777" w:rsidR="00C36271" w:rsidRDefault="00C36271">
      <w:pPr>
        <w:pStyle w:val="a3"/>
        <w:spacing w:before="13"/>
        <w:rPr>
          <w:sz w:val="20"/>
        </w:rPr>
      </w:pPr>
    </w:p>
    <w:p w14:paraId="3D5FDAA0" w14:textId="77777777" w:rsidR="00C36271" w:rsidRDefault="00000000">
      <w:pPr>
        <w:pStyle w:val="a3"/>
        <w:spacing w:before="0"/>
        <w:ind w:left="148"/>
        <w:rPr>
          <w:sz w:val="20"/>
        </w:rPr>
      </w:pPr>
      <w:r>
        <w:rPr>
          <w:sz w:val="20"/>
        </w:rPr>
      </w:r>
      <w:r>
        <w:rPr>
          <w:sz w:val="20"/>
        </w:rPr>
        <w:pict w14:anchorId="7F3432C1">
          <v:group id="docshapegroup540" o:spid="_x0000_s3386" style="width:474.8pt;height:390.75pt;mso-position-horizontal-relative:char;mso-position-vertical-relative:line" coordsize="9496,7815">
            <v:shape id="docshape541" o:spid="_x0000_s3388" style="position:absolute;width:9496;height:7815" coordsize="9496,7815" o:spt="100" adj="0,,0" path="m4,287l4,t,574l4,287t,574l4,574t,574l4,861t,574l4,1148t,574l4,1435t,573l4,1722t,573l4,2008t,574l4,2295t,574l4,2582t,574l4,2869t,574l4,3156t,574l4,3443t,574l4,3730t,574l4,4017t,574l4,4304t,574l4,4591t,574l4,4878t,574l4,5165t,573l4,5452t,573l4,5738t,574l4,6025t,574l4,6312t,574l4,6599t,574l4,6886t,574l4,7173t,574l4,7460t,355l4,7747m,7811r68,m9492,287l9492,t,574l9492,287t,574l9492,574t,574l9492,861t,574l9492,1148t,574l9492,1435t,573l9492,1722t,573l9492,2008t,574l9492,2295t,574l9492,2582t,574l9492,2869t,574l9492,3156t,574l9492,3443t,574l9492,3730t,574l9492,4017t,574l9492,4304t,574l9492,4591t,574l9492,4878t,574l9492,5165t,573l9492,5452t,573l9492,5738t,574l9492,6025t,574l9492,6312t,574l9492,6599t,574l9492,6886t,574l9492,7173t,574l9492,7460m68,7811r9360,m9428,7811r68,m9492,7815r,-68e" filled="f" strokeweight=".14042mm">
              <v:stroke joinstyle="round"/>
              <v:formulas/>
              <v:path arrowok="t" o:connecttype="segments"/>
            </v:shape>
            <v:shape id="docshape542" o:spid="_x0000_s3387" type="#_x0000_t202" style="position:absolute;left:7;width:9480;height:7807" filled="f" stroked="f">
              <v:textbox inset="0,0,0,0">
                <w:txbxContent>
                  <w:p w14:paraId="07680EBC" w14:textId="77777777" w:rsidR="00C36271" w:rsidRDefault="00000000">
                    <w:pPr>
                      <w:spacing w:before="13" w:line="261" w:lineRule="auto"/>
                      <w:ind w:left="444" w:right="3363"/>
                      <w:rPr>
                        <w:sz w:val="16"/>
                      </w:rPr>
                    </w:pPr>
                    <w:r>
                      <w:rPr>
                        <w:color w:val="8E5902"/>
                        <w:sz w:val="16"/>
                      </w:rPr>
                      <w:t>#</w:t>
                    </w:r>
                    <w:r>
                      <w:rPr>
                        <w:color w:val="8E5902"/>
                        <w:spacing w:val="-3"/>
                        <w:sz w:val="16"/>
                      </w:rPr>
                      <w:t xml:space="preserve"> </w:t>
                    </w:r>
                    <w:r>
                      <w:rPr>
                        <w:color w:val="8E5902"/>
                        <w:sz w:val="16"/>
                      </w:rPr>
                      <w:t>player</w:t>
                    </w:r>
                    <w:r>
                      <w:rPr>
                        <w:color w:val="8E5902"/>
                        <w:spacing w:val="-3"/>
                        <w:sz w:val="16"/>
                      </w:rPr>
                      <w:t xml:space="preserve"> </w:t>
                    </w:r>
                    <w:r>
                      <w:rPr>
                        <w:color w:val="8E5902"/>
                        <w:sz w:val="16"/>
                      </w:rPr>
                      <w:t>2:</w:t>
                    </w:r>
                    <w:r>
                      <w:rPr>
                        <w:color w:val="8E5902"/>
                        <w:spacing w:val="-3"/>
                        <w:sz w:val="16"/>
                      </w:rPr>
                      <w:t xml:space="preserve"> </w:t>
                    </w:r>
                    <w:r>
                      <w:rPr>
                        <w:color w:val="8E5902"/>
                        <w:sz w:val="16"/>
                      </w:rPr>
                      <w:t>id</w:t>
                    </w:r>
                    <w:r>
                      <w:rPr>
                        <w:color w:val="8E5902"/>
                        <w:spacing w:val="-4"/>
                        <w:sz w:val="16"/>
                      </w:rPr>
                      <w:t xml:space="preserve"> </w:t>
                    </w:r>
                    <w:r>
                      <w:rPr>
                        <w:color w:val="8E5902"/>
                        <w:sz w:val="16"/>
                      </w:rPr>
                      <w:t>is</w:t>
                    </w:r>
                    <w:r>
                      <w:rPr>
                        <w:color w:val="8E5902"/>
                        <w:spacing w:val="-3"/>
                        <w:sz w:val="16"/>
                      </w:rPr>
                      <w:t xml:space="preserve"> </w:t>
                    </w:r>
                    <w:r>
                      <w:rPr>
                        <w:color w:val="8E5902"/>
                        <w:sz w:val="16"/>
                      </w:rPr>
                      <w:t>"2",</w:t>
                    </w:r>
                    <w:r>
                      <w:rPr>
                        <w:color w:val="8E5902"/>
                        <w:spacing w:val="-3"/>
                        <w:sz w:val="16"/>
                      </w:rPr>
                      <w:t xml:space="preserve"> </w:t>
                    </w:r>
                    <w:r>
                      <w:rPr>
                        <w:color w:val="8E5902"/>
                        <w:sz w:val="16"/>
                      </w:rPr>
                      <w:t>has</w:t>
                    </w:r>
                    <w:r>
                      <w:rPr>
                        <w:color w:val="8E5902"/>
                        <w:spacing w:val="-3"/>
                        <w:sz w:val="16"/>
                      </w:rPr>
                      <w:t xml:space="preserve"> </w:t>
                    </w:r>
                    <w:r>
                      <w:rPr>
                        <w:color w:val="8E5902"/>
                        <w:sz w:val="16"/>
                      </w:rPr>
                      <w:t>114514</w:t>
                    </w:r>
                    <w:r>
                      <w:rPr>
                        <w:color w:val="8E5902"/>
                        <w:spacing w:val="-3"/>
                        <w:sz w:val="16"/>
                      </w:rPr>
                      <w:t xml:space="preserve"> </w:t>
                    </w:r>
                    <w:r>
                      <w:rPr>
                        <w:color w:val="8E5902"/>
                        <w:sz w:val="16"/>
                      </w:rPr>
                      <w:t>coins,</w:t>
                    </w:r>
                    <w:r>
                      <w:rPr>
                        <w:color w:val="8E5902"/>
                        <w:spacing w:val="-3"/>
                        <w:sz w:val="16"/>
                      </w:rPr>
                      <w:t xml:space="preserve"> </w:t>
                    </w:r>
                    <w:r>
                      <w:rPr>
                        <w:color w:val="8E5902"/>
                        <w:sz w:val="16"/>
                      </w:rPr>
                      <w:t>and</w:t>
                    </w:r>
                    <w:r>
                      <w:rPr>
                        <w:color w:val="8E5902"/>
                        <w:spacing w:val="-3"/>
                        <w:sz w:val="16"/>
                      </w:rPr>
                      <w:t xml:space="preserve"> </w:t>
                    </w:r>
                    <w:r>
                      <w:rPr>
                        <w:color w:val="8E5902"/>
                        <w:sz w:val="16"/>
                      </w:rPr>
                      <w:t>20</w:t>
                    </w:r>
                    <w:r>
                      <w:rPr>
                        <w:color w:val="8E5902"/>
                        <w:spacing w:val="-4"/>
                        <w:sz w:val="16"/>
                      </w:rPr>
                      <w:t xml:space="preserve"> </w:t>
                    </w:r>
                    <w:r>
                      <w:rPr>
                        <w:color w:val="8E5902"/>
                        <w:sz w:val="16"/>
                      </w:rPr>
                      <w:t xml:space="preserve">goods. </w:t>
                    </w:r>
                    <w:r>
                      <w:rPr>
                        <w:sz w:val="16"/>
                      </w:rPr>
                      <w:t>Player.create(</w:t>
                    </w:r>
                    <w:r>
                      <w:rPr>
                        <w:color w:val="214987"/>
                        <w:sz w:val="16"/>
                      </w:rPr>
                      <w:t>id</w:t>
                    </w:r>
                    <w:r>
                      <w:rPr>
                        <w:sz w:val="16"/>
                      </w:rPr>
                      <w:t>=</w:t>
                    </w:r>
                    <w:r>
                      <w:rPr>
                        <w:color w:val="4F9905"/>
                        <w:sz w:val="16"/>
                      </w:rPr>
                      <w:t>"1"</w:t>
                    </w:r>
                    <w:r>
                      <w:rPr>
                        <w:sz w:val="16"/>
                      </w:rPr>
                      <w:t>, coins=100, goods=0) Player.create(</w:t>
                    </w:r>
                    <w:r>
                      <w:rPr>
                        <w:color w:val="214987"/>
                        <w:sz w:val="16"/>
                      </w:rPr>
                      <w:t>id</w:t>
                    </w:r>
                    <w:r>
                      <w:rPr>
                        <w:sz w:val="16"/>
                      </w:rPr>
                      <w:t>=</w:t>
                    </w:r>
                    <w:r>
                      <w:rPr>
                        <w:color w:val="4F9905"/>
                        <w:sz w:val="16"/>
                      </w:rPr>
                      <w:t>"2"</w:t>
                    </w:r>
                    <w:r>
                      <w:rPr>
                        <w:sz w:val="16"/>
                      </w:rPr>
                      <w:t>, coins=114514, goods=20)</w:t>
                    </w:r>
                  </w:p>
                  <w:p w14:paraId="3E0A0715" w14:textId="77777777" w:rsidR="00C36271" w:rsidRDefault="00C36271">
                    <w:pPr>
                      <w:spacing w:before="8"/>
                      <w:rPr>
                        <w:sz w:val="17"/>
                      </w:rPr>
                    </w:pPr>
                  </w:p>
                  <w:p w14:paraId="21BE80BB" w14:textId="77777777" w:rsidR="00C36271" w:rsidRDefault="00000000">
                    <w:pPr>
                      <w:ind w:left="444"/>
                      <w:rPr>
                        <w:sz w:val="16"/>
                      </w:rPr>
                    </w:pPr>
                    <w:r>
                      <w:rPr>
                        <w:color w:val="8E5902"/>
                        <w:sz w:val="16"/>
                      </w:rPr>
                      <w:t>#</w:t>
                    </w:r>
                    <w:r>
                      <w:rPr>
                        <w:color w:val="8E5902"/>
                        <w:spacing w:val="-3"/>
                        <w:sz w:val="16"/>
                      </w:rPr>
                      <w:t xml:space="preserve"> </w:t>
                    </w:r>
                    <w:r>
                      <w:rPr>
                        <w:color w:val="8E5902"/>
                        <w:sz w:val="16"/>
                      </w:rPr>
                      <w:t>player</w:t>
                    </w:r>
                    <w:r>
                      <w:rPr>
                        <w:color w:val="8E5902"/>
                        <w:spacing w:val="-2"/>
                        <w:sz w:val="16"/>
                      </w:rPr>
                      <w:t xml:space="preserve"> </w:t>
                    </w:r>
                    <w:r>
                      <w:rPr>
                        <w:color w:val="8E5902"/>
                        <w:sz w:val="16"/>
                      </w:rPr>
                      <w:t>1</w:t>
                    </w:r>
                    <w:r>
                      <w:rPr>
                        <w:color w:val="8E5902"/>
                        <w:spacing w:val="-3"/>
                        <w:sz w:val="16"/>
                      </w:rPr>
                      <w:t xml:space="preserve"> </w:t>
                    </w:r>
                    <w:r>
                      <w:rPr>
                        <w:color w:val="8E5902"/>
                        <w:sz w:val="16"/>
                      </w:rPr>
                      <w:t>wants</w:t>
                    </w:r>
                    <w:r>
                      <w:rPr>
                        <w:color w:val="8E5902"/>
                        <w:spacing w:val="-2"/>
                        <w:sz w:val="16"/>
                      </w:rPr>
                      <w:t xml:space="preserve"> </w:t>
                    </w:r>
                    <w:r>
                      <w:rPr>
                        <w:color w:val="8E5902"/>
                        <w:sz w:val="16"/>
                      </w:rPr>
                      <w:t>to</w:t>
                    </w:r>
                    <w:r>
                      <w:rPr>
                        <w:color w:val="8E5902"/>
                        <w:spacing w:val="-3"/>
                        <w:sz w:val="16"/>
                      </w:rPr>
                      <w:t xml:space="preserve"> </w:t>
                    </w:r>
                    <w:r>
                      <w:rPr>
                        <w:color w:val="8E5902"/>
                        <w:sz w:val="16"/>
                      </w:rPr>
                      <w:t>buy</w:t>
                    </w:r>
                    <w:r>
                      <w:rPr>
                        <w:color w:val="8E5902"/>
                        <w:spacing w:val="-2"/>
                        <w:sz w:val="16"/>
                      </w:rPr>
                      <w:t xml:space="preserve"> </w:t>
                    </w:r>
                    <w:r>
                      <w:rPr>
                        <w:color w:val="8E5902"/>
                        <w:sz w:val="16"/>
                      </w:rPr>
                      <w:t>10</w:t>
                    </w:r>
                    <w:r>
                      <w:rPr>
                        <w:color w:val="8E5902"/>
                        <w:spacing w:val="-3"/>
                        <w:sz w:val="16"/>
                      </w:rPr>
                      <w:t xml:space="preserve"> </w:t>
                    </w:r>
                    <w:r>
                      <w:rPr>
                        <w:color w:val="8E5902"/>
                        <w:sz w:val="16"/>
                      </w:rPr>
                      <w:t>goods</w:t>
                    </w:r>
                    <w:r>
                      <w:rPr>
                        <w:color w:val="8E5902"/>
                        <w:spacing w:val="-2"/>
                        <w:sz w:val="16"/>
                      </w:rPr>
                      <w:t xml:space="preserve"> </w:t>
                    </w:r>
                    <w:r>
                      <w:rPr>
                        <w:color w:val="8E5902"/>
                        <w:sz w:val="16"/>
                      </w:rPr>
                      <w:t>from</w:t>
                    </w:r>
                    <w:r>
                      <w:rPr>
                        <w:color w:val="8E5902"/>
                        <w:spacing w:val="-3"/>
                        <w:sz w:val="16"/>
                      </w:rPr>
                      <w:t xml:space="preserve"> </w:t>
                    </w:r>
                    <w:r>
                      <w:rPr>
                        <w:color w:val="8E5902"/>
                        <w:sz w:val="16"/>
                      </w:rPr>
                      <w:t>player</w:t>
                    </w:r>
                    <w:r>
                      <w:rPr>
                        <w:color w:val="8E5902"/>
                        <w:spacing w:val="-2"/>
                        <w:sz w:val="16"/>
                      </w:rPr>
                      <w:t xml:space="preserve"> </w:t>
                    </w:r>
                    <w:r>
                      <w:rPr>
                        <w:color w:val="8E5902"/>
                        <w:spacing w:val="-5"/>
                        <w:sz w:val="16"/>
                      </w:rPr>
                      <w:t>2.</w:t>
                    </w:r>
                  </w:p>
                  <w:p w14:paraId="245D4014" w14:textId="77777777" w:rsidR="00C36271" w:rsidRDefault="00000000">
                    <w:pPr>
                      <w:spacing w:before="24"/>
                      <w:ind w:left="444"/>
                      <w:rPr>
                        <w:sz w:val="16"/>
                      </w:rPr>
                    </w:pPr>
                    <w:r>
                      <w:rPr>
                        <w:color w:val="8E5902"/>
                        <w:sz w:val="16"/>
                      </w:rPr>
                      <w:t>#</w:t>
                    </w:r>
                    <w:r>
                      <w:rPr>
                        <w:color w:val="8E5902"/>
                        <w:spacing w:val="-3"/>
                        <w:sz w:val="16"/>
                      </w:rPr>
                      <w:t xml:space="preserve"> </w:t>
                    </w:r>
                    <w:r>
                      <w:rPr>
                        <w:color w:val="8E5902"/>
                        <w:sz w:val="16"/>
                      </w:rPr>
                      <w:t>it</w:t>
                    </w:r>
                    <w:r>
                      <w:rPr>
                        <w:color w:val="8E5902"/>
                        <w:spacing w:val="-3"/>
                        <w:sz w:val="16"/>
                      </w:rPr>
                      <w:t xml:space="preserve"> </w:t>
                    </w:r>
                    <w:r>
                      <w:rPr>
                        <w:color w:val="8E5902"/>
                        <w:sz w:val="16"/>
                      </w:rPr>
                      <w:t>will</w:t>
                    </w:r>
                    <w:r>
                      <w:rPr>
                        <w:color w:val="8E5902"/>
                        <w:spacing w:val="-3"/>
                        <w:sz w:val="16"/>
                      </w:rPr>
                      <w:t xml:space="preserve"> </w:t>
                    </w:r>
                    <w:r>
                      <w:rPr>
                        <w:color w:val="8E5902"/>
                        <w:sz w:val="16"/>
                      </w:rPr>
                      <w:t>cost</w:t>
                    </w:r>
                    <w:r>
                      <w:rPr>
                        <w:color w:val="8E5902"/>
                        <w:spacing w:val="-4"/>
                        <w:sz w:val="16"/>
                      </w:rPr>
                      <w:t xml:space="preserve"> </w:t>
                    </w:r>
                    <w:r>
                      <w:rPr>
                        <w:color w:val="8E5902"/>
                        <w:sz w:val="16"/>
                      </w:rPr>
                      <w:t>500</w:t>
                    </w:r>
                    <w:r>
                      <w:rPr>
                        <w:color w:val="8E5902"/>
                        <w:spacing w:val="-3"/>
                        <w:sz w:val="16"/>
                      </w:rPr>
                      <w:t xml:space="preserve"> </w:t>
                    </w:r>
                    <w:r>
                      <w:rPr>
                        <w:color w:val="8E5902"/>
                        <w:sz w:val="16"/>
                      </w:rPr>
                      <w:t>coins,</w:t>
                    </w:r>
                    <w:r>
                      <w:rPr>
                        <w:color w:val="8E5902"/>
                        <w:spacing w:val="-2"/>
                        <w:sz w:val="16"/>
                      </w:rPr>
                      <w:t xml:space="preserve"> </w:t>
                    </w:r>
                    <w:r>
                      <w:rPr>
                        <w:color w:val="8E5902"/>
                        <w:sz w:val="16"/>
                      </w:rPr>
                      <w:t>but</w:t>
                    </w:r>
                    <w:r>
                      <w:rPr>
                        <w:color w:val="8E5902"/>
                        <w:spacing w:val="-3"/>
                        <w:sz w:val="16"/>
                      </w:rPr>
                      <w:t xml:space="preserve"> </w:t>
                    </w:r>
                    <w:r>
                      <w:rPr>
                        <w:color w:val="8E5902"/>
                        <w:sz w:val="16"/>
                      </w:rPr>
                      <w:t>player</w:t>
                    </w:r>
                    <w:r>
                      <w:rPr>
                        <w:color w:val="8E5902"/>
                        <w:spacing w:val="-4"/>
                        <w:sz w:val="16"/>
                      </w:rPr>
                      <w:t xml:space="preserve"> </w:t>
                    </w:r>
                    <w:r>
                      <w:rPr>
                        <w:color w:val="8E5902"/>
                        <w:sz w:val="16"/>
                      </w:rPr>
                      <w:t>1</w:t>
                    </w:r>
                    <w:r>
                      <w:rPr>
                        <w:color w:val="8E5902"/>
                        <w:spacing w:val="-3"/>
                        <w:sz w:val="16"/>
                      </w:rPr>
                      <w:t xml:space="preserve"> </w:t>
                    </w:r>
                    <w:r>
                      <w:rPr>
                        <w:color w:val="8E5902"/>
                        <w:sz w:val="16"/>
                      </w:rPr>
                      <w:t>cannot</w:t>
                    </w:r>
                    <w:r>
                      <w:rPr>
                        <w:color w:val="8E5902"/>
                        <w:spacing w:val="-3"/>
                        <w:sz w:val="16"/>
                      </w:rPr>
                      <w:t xml:space="preserve"> </w:t>
                    </w:r>
                    <w:r>
                      <w:rPr>
                        <w:color w:val="8E5902"/>
                        <w:sz w:val="16"/>
                      </w:rPr>
                      <w:t>afford</w:t>
                    </w:r>
                    <w:r>
                      <w:rPr>
                        <w:color w:val="8E5902"/>
                        <w:spacing w:val="-2"/>
                        <w:sz w:val="16"/>
                      </w:rPr>
                      <w:t xml:space="preserve"> </w:t>
                    </w:r>
                    <w:r>
                      <w:rPr>
                        <w:color w:val="8E5902"/>
                        <w:spacing w:val="-5"/>
                        <w:sz w:val="16"/>
                      </w:rPr>
                      <w:t>it.</w:t>
                    </w:r>
                  </w:p>
                  <w:p w14:paraId="2870174F" w14:textId="77777777" w:rsidR="00C36271" w:rsidRDefault="00000000">
                    <w:pPr>
                      <w:spacing w:before="24" w:line="261" w:lineRule="auto"/>
                      <w:ind w:left="444" w:right="1695"/>
                      <w:rPr>
                        <w:sz w:val="16"/>
                      </w:rPr>
                    </w:pPr>
                    <w:r>
                      <w:rPr>
                        <w:color w:val="8E5902"/>
                        <w:sz w:val="16"/>
                      </w:rPr>
                      <w:t>#</w:t>
                    </w:r>
                    <w:r>
                      <w:rPr>
                        <w:color w:val="8E5902"/>
                        <w:spacing w:val="-3"/>
                        <w:sz w:val="16"/>
                      </w:rPr>
                      <w:t xml:space="preserve"> </w:t>
                    </w:r>
                    <w:r>
                      <w:rPr>
                        <w:color w:val="8E5902"/>
                        <w:sz w:val="16"/>
                      </w:rPr>
                      <w:t>so</w:t>
                    </w:r>
                    <w:r>
                      <w:rPr>
                        <w:color w:val="8E5902"/>
                        <w:spacing w:val="-3"/>
                        <w:sz w:val="16"/>
                      </w:rPr>
                      <w:t xml:space="preserve"> </w:t>
                    </w:r>
                    <w:r>
                      <w:rPr>
                        <w:color w:val="8E5902"/>
                        <w:sz w:val="16"/>
                      </w:rPr>
                      <w:t>this</w:t>
                    </w:r>
                    <w:r>
                      <w:rPr>
                        <w:color w:val="8E5902"/>
                        <w:spacing w:val="-3"/>
                        <w:sz w:val="16"/>
                      </w:rPr>
                      <w:t xml:space="preserve"> </w:t>
                    </w:r>
                    <w:r>
                      <w:rPr>
                        <w:color w:val="8E5902"/>
                        <w:sz w:val="16"/>
                      </w:rPr>
                      <w:t>trade</w:t>
                    </w:r>
                    <w:r>
                      <w:rPr>
                        <w:color w:val="8E5902"/>
                        <w:spacing w:val="-3"/>
                        <w:sz w:val="16"/>
                      </w:rPr>
                      <w:t xml:space="preserve"> </w:t>
                    </w:r>
                    <w:r>
                      <w:rPr>
                        <w:color w:val="8E5902"/>
                        <w:sz w:val="16"/>
                      </w:rPr>
                      <w:t>will</w:t>
                    </w:r>
                    <w:r>
                      <w:rPr>
                        <w:color w:val="8E5902"/>
                        <w:spacing w:val="-3"/>
                        <w:sz w:val="16"/>
                      </w:rPr>
                      <w:t xml:space="preserve"> </w:t>
                    </w:r>
                    <w:r>
                      <w:rPr>
                        <w:color w:val="8E5902"/>
                        <w:sz w:val="16"/>
                      </w:rPr>
                      <w:t>fail,</w:t>
                    </w:r>
                    <w:r>
                      <w:rPr>
                        <w:color w:val="8E5902"/>
                        <w:spacing w:val="-3"/>
                        <w:sz w:val="16"/>
                      </w:rPr>
                      <w:t xml:space="preserve"> </w:t>
                    </w:r>
                    <w:r>
                      <w:rPr>
                        <w:color w:val="8E5902"/>
                        <w:sz w:val="16"/>
                      </w:rPr>
                      <w:t>and</w:t>
                    </w:r>
                    <w:r>
                      <w:rPr>
                        <w:color w:val="8E5902"/>
                        <w:spacing w:val="-3"/>
                        <w:sz w:val="16"/>
                      </w:rPr>
                      <w:t xml:space="preserve"> </w:t>
                    </w:r>
                    <w:r>
                      <w:rPr>
                        <w:color w:val="8E5902"/>
                        <w:sz w:val="16"/>
                      </w:rPr>
                      <w:t>nobody</w:t>
                    </w:r>
                    <w:r>
                      <w:rPr>
                        <w:color w:val="8E5902"/>
                        <w:spacing w:val="-3"/>
                        <w:sz w:val="16"/>
                      </w:rPr>
                      <w:t xml:space="preserve"> </w:t>
                    </w:r>
                    <w:r>
                      <w:rPr>
                        <w:color w:val="8E5902"/>
                        <w:sz w:val="16"/>
                      </w:rPr>
                      <w:t>will</w:t>
                    </w:r>
                    <w:r>
                      <w:rPr>
                        <w:color w:val="8E5902"/>
                        <w:spacing w:val="-3"/>
                        <w:sz w:val="16"/>
                      </w:rPr>
                      <w:t xml:space="preserve"> </w:t>
                    </w:r>
                    <w:r>
                      <w:rPr>
                        <w:color w:val="8E5902"/>
                        <w:sz w:val="16"/>
                      </w:rPr>
                      <w:t>lose</w:t>
                    </w:r>
                    <w:r>
                      <w:rPr>
                        <w:color w:val="8E5902"/>
                        <w:spacing w:val="-4"/>
                        <w:sz w:val="16"/>
                      </w:rPr>
                      <w:t xml:space="preserve"> </w:t>
                    </w:r>
                    <w:r>
                      <w:rPr>
                        <w:color w:val="8E5902"/>
                        <w:sz w:val="16"/>
                      </w:rPr>
                      <w:t>their</w:t>
                    </w:r>
                    <w:r>
                      <w:rPr>
                        <w:color w:val="8E5902"/>
                        <w:spacing w:val="-3"/>
                        <w:sz w:val="16"/>
                      </w:rPr>
                      <w:t xml:space="preserve"> </w:t>
                    </w:r>
                    <w:r>
                      <w:rPr>
                        <w:color w:val="8E5902"/>
                        <w:sz w:val="16"/>
                      </w:rPr>
                      <w:t>coins</w:t>
                    </w:r>
                    <w:r>
                      <w:rPr>
                        <w:color w:val="8E5902"/>
                        <w:spacing w:val="-3"/>
                        <w:sz w:val="16"/>
                      </w:rPr>
                      <w:t xml:space="preserve"> </w:t>
                    </w:r>
                    <w:r>
                      <w:rPr>
                        <w:color w:val="8E5902"/>
                        <w:sz w:val="16"/>
                      </w:rPr>
                      <w:t>or</w:t>
                    </w:r>
                    <w:r>
                      <w:rPr>
                        <w:color w:val="8E5902"/>
                        <w:spacing w:val="-3"/>
                        <w:sz w:val="16"/>
                      </w:rPr>
                      <w:t xml:space="preserve"> </w:t>
                    </w:r>
                    <w:r>
                      <w:rPr>
                        <w:color w:val="8E5902"/>
                        <w:sz w:val="16"/>
                      </w:rPr>
                      <w:t xml:space="preserve">goods </w:t>
                    </w:r>
                    <w:r>
                      <w:rPr>
                        <w:sz w:val="16"/>
                      </w:rPr>
                      <w:t>trade(sell_id=</w:t>
                    </w:r>
                    <w:r>
                      <w:rPr>
                        <w:color w:val="4F9905"/>
                        <w:sz w:val="16"/>
                      </w:rPr>
                      <w:t>"2"</w:t>
                    </w:r>
                    <w:r>
                      <w:rPr>
                        <w:sz w:val="16"/>
                      </w:rPr>
                      <w:t>, buy_id=</w:t>
                    </w:r>
                    <w:r>
                      <w:rPr>
                        <w:color w:val="4F9905"/>
                        <w:sz w:val="16"/>
                      </w:rPr>
                      <w:t>"1"</w:t>
                    </w:r>
                    <w:r>
                      <w:rPr>
                        <w:sz w:val="16"/>
                      </w:rPr>
                      <w:t>, amount=10, price=500)</w:t>
                    </w:r>
                  </w:p>
                  <w:p w14:paraId="6F3AF595" w14:textId="77777777" w:rsidR="00C36271" w:rsidRDefault="00C36271">
                    <w:pPr>
                      <w:spacing w:before="7"/>
                      <w:rPr>
                        <w:sz w:val="17"/>
                      </w:rPr>
                    </w:pPr>
                  </w:p>
                  <w:p w14:paraId="43EC44B2" w14:textId="77777777" w:rsidR="00C36271" w:rsidRDefault="00000000">
                    <w:pPr>
                      <w:spacing w:before="1" w:line="261" w:lineRule="auto"/>
                      <w:ind w:left="444" w:right="3521"/>
                      <w:rPr>
                        <w:sz w:val="16"/>
                      </w:rPr>
                    </w:pPr>
                    <w:r>
                      <w:rPr>
                        <w:color w:val="8E5902"/>
                        <w:sz w:val="16"/>
                      </w:rPr>
                      <w:t>#</w:t>
                    </w:r>
                    <w:r>
                      <w:rPr>
                        <w:color w:val="8E5902"/>
                        <w:spacing w:val="-3"/>
                        <w:sz w:val="16"/>
                      </w:rPr>
                      <w:t xml:space="preserve"> </w:t>
                    </w:r>
                    <w:r>
                      <w:rPr>
                        <w:color w:val="8E5902"/>
                        <w:sz w:val="16"/>
                      </w:rPr>
                      <w:t>then</w:t>
                    </w:r>
                    <w:r>
                      <w:rPr>
                        <w:color w:val="8E5902"/>
                        <w:spacing w:val="-3"/>
                        <w:sz w:val="16"/>
                      </w:rPr>
                      <w:t xml:space="preserve"> </w:t>
                    </w:r>
                    <w:r>
                      <w:rPr>
                        <w:color w:val="8E5902"/>
                        <w:sz w:val="16"/>
                      </w:rPr>
                      <w:t>player</w:t>
                    </w:r>
                    <w:r>
                      <w:rPr>
                        <w:color w:val="8E5902"/>
                        <w:spacing w:val="-3"/>
                        <w:sz w:val="16"/>
                      </w:rPr>
                      <w:t xml:space="preserve"> </w:t>
                    </w:r>
                    <w:r>
                      <w:rPr>
                        <w:color w:val="8E5902"/>
                        <w:sz w:val="16"/>
                      </w:rPr>
                      <w:t>1</w:t>
                    </w:r>
                    <w:r>
                      <w:rPr>
                        <w:color w:val="8E5902"/>
                        <w:spacing w:val="-3"/>
                        <w:sz w:val="16"/>
                      </w:rPr>
                      <w:t xml:space="preserve"> </w:t>
                    </w:r>
                    <w:r>
                      <w:rPr>
                        <w:color w:val="8E5902"/>
                        <w:sz w:val="16"/>
                      </w:rPr>
                      <w:t>has</w:t>
                    </w:r>
                    <w:r>
                      <w:rPr>
                        <w:color w:val="8E5902"/>
                        <w:spacing w:val="-3"/>
                        <w:sz w:val="16"/>
                      </w:rPr>
                      <w:t xml:space="preserve"> </w:t>
                    </w:r>
                    <w:r>
                      <w:rPr>
                        <w:color w:val="8E5902"/>
                        <w:sz w:val="16"/>
                      </w:rPr>
                      <w:t>to</w:t>
                    </w:r>
                    <w:r>
                      <w:rPr>
                        <w:color w:val="8E5902"/>
                        <w:spacing w:val="-3"/>
                        <w:sz w:val="16"/>
                      </w:rPr>
                      <w:t xml:space="preserve"> </w:t>
                    </w:r>
                    <w:r>
                      <w:rPr>
                        <w:color w:val="8E5902"/>
                        <w:sz w:val="16"/>
                      </w:rPr>
                      <w:t>reduce</w:t>
                    </w:r>
                    <w:r>
                      <w:rPr>
                        <w:color w:val="8E5902"/>
                        <w:spacing w:val="-3"/>
                        <w:sz w:val="16"/>
                      </w:rPr>
                      <w:t xml:space="preserve"> </w:t>
                    </w:r>
                    <w:r>
                      <w:rPr>
                        <w:color w:val="8E5902"/>
                        <w:sz w:val="16"/>
                      </w:rPr>
                      <w:t>the</w:t>
                    </w:r>
                    <w:r>
                      <w:rPr>
                        <w:color w:val="8E5902"/>
                        <w:spacing w:val="-3"/>
                        <w:sz w:val="16"/>
                      </w:rPr>
                      <w:t xml:space="preserve"> </w:t>
                    </w:r>
                    <w:r>
                      <w:rPr>
                        <w:color w:val="8E5902"/>
                        <w:sz w:val="16"/>
                      </w:rPr>
                      <w:t>incoming</w:t>
                    </w:r>
                    <w:r>
                      <w:rPr>
                        <w:color w:val="8E5902"/>
                        <w:spacing w:val="-3"/>
                        <w:sz w:val="16"/>
                      </w:rPr>
                      <w:t xml:space="preserve"> </w:t>
                    </w:r>
                    <w:r>
                      <w:rPr>
                        <w:color w:val="8E5902"/>
                        <w:sz w:val="16"/>
                      </w:rPr>
                      <w:t>quantity</w:t>
                    </w:r>
                    <w:r>
                      <w:rPr>
                        <w:color w:val="8E5902"/>
                        <w:spacing w:val="-3"/>
                        <w:sz w:val="16"/>
                      </w:rPr>
                      <w:t xml:space="preserve"> </w:t>
                    </w:r>
                    <w:r>
                      <w:rPr>
                        <w:color w:val="8E5902"/>
                        <w:sz w:val="16"/>
                      </w:rPr>
                      <w:t>to</w:t>
                    </w:r>
                    <w:r>
                      <w:rPr>
                        <w:color w:val="8E5902"/>
                        <w:spacing w:val="-4"/>
                        <w:sz w:val="16"/>
                      </w:rPr>
                      <w:t xml:space="preserve"> </w:t>
                    </w:r>
                    <w:r>
                      <w:rPr>
                        <w:color w:val="8E5902"/>
                        <w:sz w:val="16"/>
                      </w:rPr>
                      <w:t>2. # this trade will be successful</w:t>
                    </w:r>
                  </w:p>
                  <w:p w14:paraId="5A144C56" w14:textId="77777777" w:rsidR="00C36271" w:rsidRDefault="00000000">
                    <w:pPr>
                      <w:ind w:left="444"/>
                      <w:rPr>
                        <w:sz w:val="16"/>
                      </w:rPr>
                    </w:pPr>
                    <w:r>
                      <w:rPr>
                        <w:sz w:val="16"/>
                      </w:rPr>
                      <w:t>trade(sell_id=</w:t>
                    </w:r>
                    <w:r>
                      <w:rPr>
                        <w:color w:val="4F9905"/>
                        <w:sz w:val="16"/>
                      </w:rPr>
                      <w:t>"2"</w:t>
                    </w:r>
                    <w:r>
                      <w:rPr>
                        <w:sz w:val="16"/>
                      </w:rPr>
                      <w:t>,</w:t>
                    </w:r>
                    <w:r>
                      <w:rPr>
                        <w:spacing w:val="-11"/>
                        <w:sz w:val="16"/>
                      </w:rPr>
                      <w:t xml:space="preserve"> </w:t>
                    </w:r>
                    <w:r>
                      <w:rPr>
                        <w:sz w:val="16"/>
                      </w:rPr>
                      <w:t>buy_id=</w:t>
                    </w:r>
                    <w:r>
                      <w:rPr>
                        <w:color w:val="4F9905"/>
                        <w:sz w:val="16"/>
                      </w:rPr>
                      <w:t>"1"</w:t>
                    </w:r>
                    <w:r>
                      <w:rPr>
                        <w:sz w:val="16"/>
                      </w:rPr>
                      <w:t>,</w:t>
                    </w:r>
                    <w:r>
                      <w:rPr>
                        <w:spacing w:val="-10"/>
                        <w:sz w:val="16"/>
                      </w:rPr>
                      <w:t xml:space="preserve"> </w:t>
                    </w:r>
                    <w:r>
                      <w:rPr>
                        <w:sz w:val="16"/>
                      </w:rPr>
                      <w:t>amount=2,</w:t>
                    </w:r>
                    <w:r>
                      <w:rPr>
                        <w:spacing w:val="-10"/>
                        <w:sz w:val="16"/>
                      </w:rPr>
                      <w:t xml:space="preserve"> </w:t>
                    </w:r>
                    <w:r>
                      <w:rPr>
                        <w:spacing w:val="-2"/>
                        <w:sz w:val="16"/>
                      </w:rPr>
                      <w:t>price=100)</w:t>
                    </w:r>
                  </w:p>
                  <w:p w14:paraId="57C159C1" w14:textId="77777777" w:rsidR="00C36271" w:rsidRDefault="00C36271">
                    <w:pPr>
                      <w:spacing w:before="15"/>
                      <w:rPr>
                        <w:sz w:val="18"/>
                      </w:rPr>
                    </w:pPr>
                  </w:p>
                  <w:p w14:paraId="2F9D2B23" w14:textId="77777777" w:rsidR="00C36271" w:rsidRDefault="00000000">
                    <w:pPr>
                      <w:spacing w:line="261" w:lineRule="auto"/>
                      <w:ind w:left="444" w:right="2143"/>
                      <w:rPr>
                        <w:sz w:val="16"/>
                      </w:rPr>
                    </w:pPr>
                    <w:r>
                      <w:rPr>
                        <w:color w:val="8E5902"/>
                        <w:sz w:val="16"/>
                      </w:rPr>
                      <w:t xml:space="preserve"># let's take a look for player 1 and player 2 currently </w:t>
                    </w:r>
                    <w:r>
                      <w:rPr>
                        <w:sz w:val="16"/>
                      </w:rPr>
                      <w:t>after_trade_players</w:t>
                    </w:r>
                    <w:r>
                      <w:rPr>
                        <w:spacing w:val="-11"/>
                        <w:sz w:val="16"/>
                      </w:rPr>
                      <w:t xml:space="preserve"> </w:t>
                    </w:r>
                    <w:r>
                      <w:rPr>
                        <w:sz w:val="16"/>
                      </w:rPr>
                      <w:t>=</w:t>
                    </w:r>
                    <w:r>
                      <w:rPr>
                        <w:spacing w:val="-10"/>
                        <w:sz w:val="16"/>
                      </w:rPr>
                      <w:t xml:space="preserve"> </w:t>
                    </w:r>
                    <w:r>
                      <w:rPr>
                        <w:sz w:val="16"/>
                      </w:rPr>
                      <w:t>Player.select().where(Player.</w:t>
                    </w:r>
                    <w:r>
                      <w:rPr>
                        <w:color w:val="214987"/>
                        <w:sz w:val="16"/>
                      </w:rPr>
                      <w:t>id</w:t>
                    </w:r>
                    <w:r>
                      <w:rPr>
                        <w:sz w:val="16"/>
                      </w:rPr>
                      <w:t>.in_([</w:t>
                    </w:r>
                    <w:r>
                      <w:rPr>
                        <w:color w:val="4F9905"/>
                        <w:sz w:val="16"/>
                      </w:rPr>
                      <w:t>"1"</w:t>
                    </w:r>
                    <w:r>
                      <w:rPr>
                        <w:sz w:val="16"/>
                      </w:rPr>
                      <w:t>,</w:t>
                    </w:r>
                    <w:r>
                      <w:rPr>
                        <w:spacing w:val="-10"/>
                        <w:sz w:val="16"/>
                      </w:rPr>
                      <w:t xml:space="preserve"> </w:t>
                    </w:r>
                    <w:r>
                      <w:rPr>
                        <w:color w:val="4F9905"/>
                        <w:sz w:val="16"/>
                      </w:rPr>
                      <w:t>"2"</w:t>
                    </w:r>
                    <w:r>
                      <w:rPr>
                        <w:sz w:val="16"/>
                      </w:rPr>
                      <w:t xml:space="preserve">])) </w:t>
                    </w:r>
                    <w:r>
                      <w:rPr>
                        <w:color w:val="214987"/>
                        <w:sz w:val="16"/>
                      </w:rPr>
                      <w:t xml:space="preserve">for </w:t>
                    </w:r>
                    <w:r>
                      <w:rPr>
                        <w:sz w:val="16"/>
                      </w:rPr>
                      <w:t xml:space="preserve">player </w:t>
                    </w:r>
                    <w:r>
                      <w:rPr>
                        <w:color w:val="214987"/>
                        <w:sz w:val="16"/>
                      </w:rPr>
                      <w:t xml:space="preserve">in </w:t>
                    </w:r>
                    <w:r>
                      <w:rPr>
                        <w:sz w:val="16"/>
                      </w:rPr>
                      <w:t>after_trade_players:</w:t>
                    </w:r>
                  </w:p>
                  <w:p w14:paraId="3B8CB861" w14:textId="77777777" w:rsidR="00C36271" w:rsidRDefault="00000000">
                    <w:pPr>
                      <w:ind w:left="828"/>
                      <w:rPr>
                        <w:sz w:val="16"/>
                      </w:rPr>
                    </w:pPr>
                    <w:r>
                      <w:rPr>
                        <w:color w:val="214987"/>
                        <w:sz w:val="16"/>
                      </w:rPr>
                      <w:t>print</w:t>
                    </w:r>
                    <w:r>
                      <w:rPr>
                        <w:sz w:val="16"/>
                      </w:rPr>
                      <w:t>(f</w:t>
                    </w:r>
                    <w:r>
                      <w:rPr>
                        <w:color w:val="4F9905"/>
                        <w:sz w:val="16"/>
                      </w:rPr>
                      <w:t>'id:{player.id},</w:t>
                    </w:r>
                    <w:r>
                      <w:rPr>
                        <w:color w:val="4F9905"/>
                        <w:spacing w:val="-21"/>
                        <w:sz w:val="16"/>
                      </w:rPr>
                      <w:t xml:space="preserve"> </w:t>
                    </w:r>
                    <w:r>
                      <w:rPr>
                        <w:color w:val="4F9905"/>
                        <w:sz w:val="16"/>
                      </w:rPr>
                      <w:t>coins:{player.coins},</w:t>
                    </w:r>
                    <w:r>
                      <w:rPr>
                        <w:color w:val="4F9905"/>
                        <w:spacing w:val="-18"/>
                        <w:sz w:val="16"/>
                      </w:rPr>
                      <w:t xml:space="preserve"> </w:t>
                    </w:r>
                    <w:r>
                      <w:rPr>
                        <w:color w:val="4F9905"/>
                        <w:spacing w:val="-2"/>
                        <w:sz w:val="16"/>
                      </w:rPr>
                      <w:t>goods:{player.goods}'</w:t>
                    </w:r>
                    <w:r>
                      <w:rPr>
                        <w:spacing w:val="-2"/>
                        <w:sz w:val="16"/>
                      </w:rPr>
                      <w:t>)</w:t>
                    </w:r>
                  </w:p>
                  <w:p w14:paraId="208A32D6" w14:textId="77777777" w:rsidR="00C36271" w:rsidRDefault="00C36271">
                    <w:pPr>
                      <w:rPr>
                        <w:sz w:val="18"/>
                      </w:rPr>
                    </w:pPr>
                  </w:p>
                  <w:p w14:paraId="70CD0E29" w14:textId="77777777" w:rsidR="00C36271" w:rsidRDefault="00C36271">
                    <w:pPr>
                      <w:spacing w:before="6"/>
                      <w:rPr>
                        <w:sz w:val="18"/>
                      </w:rPr>
                    </w:pPr>
                  </w:p>
                  <w:p w14:paraId="05A5339C" w14:textId="77777777" w:rsidR="00C36271" w:rsidRDefault="00000000">
                    <w:pPr>
                      <w:ind w:left="59"/>
                      <w:rPr>
                        <w:sz w:val="16"/>
                      </w:rPr>
                    </w:pPr>
                    <w:r>
                      <w:rPr>
                        <w:spacing w:val="-2"/>
                        <w:sz w:val="16"/>
                      </w:rPr>
                      <w:t>db.connect()</w:t>
                    </w:r>
                  </w:p>
                  <w:p w14:paraId="2DB98CC3" w14:textId="77777777" w:rsidR="00C36271" w:rsidRDefault="00C36271">
                    <w:pPr>
                      <w:spacing w:before="15"/>
                      <w:rPr>
                        <w:sz w:val="18"/>
                      </w:rPr>
                    </w:pPr>
                  </w:p>
                  <w:p w14:paraId="4259EB4F" w14:textId="77777777" w:rsidR="00C36271" w:rsidRDefault="00000000">
                    <w:pPr>
                      <w:spacing w:line="261" w:lineRule="auto"/>
                      <w:ind w:left="59" w:right="5827"/>
                      <w:rPr>
                        <w:sz w:val="16"/>
                      </w:rPr>
                    </w:pPr>
                    <w:r>
                      <w:rPr>
                        <w:color w:val="8E5902"/>
                        <w:sz w:val="16"/>
                      </w:rPr>
                      <w:t>##</w:t>
                    </w:r>
                    <w:r>
                      <w:rPr>
                        <w:color w:val="8E5902"/>
                        <w:spacing w:val="-9"/>
                        <w:sz w:val="16"/>
                      </w:rPr>
                      <w:t xml:space="preserve"> </w:t>
                    </w:r>
                    <w:r>
                      <w:rPr>
                        <w:color w:val="8E5902"/>
                        <w:sz w:val="16"/>
                      </w:rPr>
                      <w:t>recreate</w:t>
                    </w:r>
                    <w:r>
                      <w:rPr>
                        <w:color w:val="8E5902"/>
                        <w:spacing w:val="-9"/>
                        <w:sz w:val="16"/>
                      </w:rPr>
                      <w:t xml:space="preserve"> </w:t>
                    </w:r>
                    <w:r>
                      <w:rPr>
                        <w:color w:val="8E5902"/>
                        <w:sz w:val="16"/>
                      </w:rPr>
                      <w:t>the</w:t>
                    </w:r>
                    <w:r>
                      <w:rPr>
                        <w:color w:val="8E5902"/>
                        <w:spacing w:val="-9"/>
                        <w:sz w:val="16"/>
                      </w:rPr>
                      <w:t xml:space="preserve"> </w:t>
                    </w:r>
                    <w:r>
                      <w:rPr>
                        <w:color w:val="8E5902"/>
                        <w:sz w:val="16"/>
                      </w:rPr>
                      <w:t>player</w:t>
                    </w:r>
                    <w:r>
                      <w:rPr>
                        <w:color w:val="8E5902"/>
                        <w:spacing w:val="-9"/>
                        <w:sz w:val="16"/>
                      </w:rPr>
                      <w:t xml:space="preserve"> </w:t>
                    </w:r>
                    <w:r>
                      <w:rPr>
                        <w:color w:val="8E5902"/>
                        <w:sz w:val="16"/>
                      </w:rPr>
                      <w:t xml:space="preserve">table </w:t>
                    </w:r>
                    <w:r>
                      <w:rPr>
                        <w:spacing w:val="-2"/>
                        <w:sz w:val="16"/>
                      </w:rPr>
                      <w:t>db.drop_tables([Player]) db.create_tables([Player])</w:t>
                    </w:r>
                  </w:p>
                  <w:p w14:paraId="0EA500B5" w14:textId="77777777" w:rsidR="00C36271" w:rsidRDefault="00C36271">
                    <w:pPr>
                      <w:spacing w:before="8"/>
                      <w:rPr>
                        <w:sz w:val="17"/>
                      </w:rPr>
                    </w:pPr>
                  </w:p>
                  <w:p w14:paraId="6B18CC69" w14:textId="77777777" w:rsidR="00C36271" w:rsidRDefault="00000000">
                    <w:pPr>
                      <w:spacing w:line="261" w:lineRule="auto"/>
                      <w:ind w:left="59" w:right="7748"/>
                      <w:rPr>
                        <w:sz w:val="16"/>
                      </w:rPr>
                    </w:pPr>
                    <w:r>
                      <w:rPr>
                        <w:spacing w:val="-2"/>
                        <w:sz w:val="16"/>
                      </w:rPr>
                      <w:t>simple_example() trade_example()</w:t>
                    </w:r>
                  </w:p>
                </w:txbxContent>
              </v:textbox>
            </v:shape>
            <w10:anchorlock/>
          </v:group>
        </w:pict>
      </w:r>
    </w:p>
    <w:p w14:paraId="2152F1BC" w14:textId="77777777" w:rsidR="00C36271" w:rsidRDefault="00C36271">
      <w:pPr>
        <w:pStyle w:val="a3"/>
        <w:spacing w:before="14"/>
        <w:rPr>
          <w:sz w:val="5"/>
        </w:rPr>
      </w:pPr>
    </w:p>
    <w:p w14:paraId="06108953" w14:textId="77777777" w:rsidR="00C36271" w:rsidRDefault="00000000">
      <w:pPr>
        <w:spacing w:before="83" w:line="208" w:lineRule="auto"/>
        <w:ind w:left="220" w:right="1438"/>
        <w:jc w:val="both"/>
        <w:rPr>
          <w:rFonts w:ascii="文泉驿微米黑" w:eastAsia="文泉驿微米黑"/>
          <w:sz w:val="20"/>
          <w:lang w:eastAsia="zh-CN"/>
        </w:rPr>
      </w:pPr>
      <w:r>
        <w:rPr>
          <w:rFonts w:ascii="文泉驿微米黑" w:eastAsia="文泉驿微米黑" w:hint="eastAsia"/>
          <w:sz w:val="20"/>
          <w:lang w:eastAsia="zh-CN"/>
        </w:rPr>
        <w:t xml:space="preserve">相较于直接使用 </w:t>
      </w:r>
      <w:r>
        <w:rPr>
          <w:rFonts w:ascii="文泉驿微米黑" w:eastAsia="文泉驿微米黑" w:hint="eastAsia"/>
          <w:sz w:val="16"/>
          <w:lang w:eastAsia="zh-CN"/>
        </w:rPr>
        <w:t>Driver</w:t>
      </w:r>
      <w:r>
        <w:rPr>
          <w:rFonts w:ascii="文泉驿微米黑" w:eastAsia="文泉驿微米黑" w:hint="eastAsia"/>
          <w:sz w:val="20"/>
          <w:lang w:eastAsia="zh-CN"/>
        </w:rPr>
        <w:t>，</w:t>
      </w:r>
      <w:r>
        <w:rPr>
          <w:rFonts w:ascii="文泉驿微米黑" w:eastAsia="文泉驿微米黑" w:hint="eastAsia"/>
          <w:sz w:val="16"/>
          <w:lang w:eastAsia="zh-CN"/>
        </w:rPr>
        <w:t xml:space="preserve">peewee </w:t>
      </w:r>
      <w:r>
        <w:rPr>
          <w:rFonts w:ascii="文泉驿微米黑" w:eastAsia="文泉驿微米黑" w:hint="eastAsia"/>
          <w:sz w:val="20"/>
          <w:lang w:eastAsia="zh-CN"/>
        </w:rPr>
        <w:t>屏蔽了创建数据库连接时，不同数据库差异的细节。</w:t>
      </w:r>
      <w:r>
        <w:rPr>
          <w:rFonts w:ascii="文泉驿微米黑" w:eastAsia="文泉驿微米黑" w:hint="eastAsia"/>
          <w:sz w:val="16"/>
          <w:lang w:eastAsia="zh-CN"/>
        </w:rPr>
        <w:t xml:space="preserve">peewee </w:t>
      </w:r>
      <w:r>
        <w:rPr>
          <w:rFonts w:ascii="文泉驿微米黑" w:eastAsia="文泉驿微米黑" w:hint="eastAsia"/>
          <w:sz w:val="20"/>
          <w:lang w:eastAsia="zh-CN"/>
        </w:rPr>
        <w:t xml:space="preserve">还封装了大量的操作，如会话管理、基本对象的 </w:t>
      </w:r>
      <w:r>
        <w:rPr>
          <w:rFonts w:ascii="文泉驿微米黑" w:eastAsia="文泉驿微米黑" w:hint="eastAsia"/>
          <w:sz w:val="16"/>
          <w:lang w:eastAsia="zh-CN"/>
        </w:rPr>
        <w:t xml:space="preserve">CRUD </w:t>
      </w:r>
      <w:r>
        <w:rPr>
          <w:rFonts w:ascii="文泉驿微米黑" w:eastAsia="文泉驿微米黑" w:hint="eastAsia"/>
          <w:sz w:val="20"/>
          <w:lang w:eastAsia="zh-CN"/>
        </w:rPr>
        <w:t>等，极大地简化了代码量。</w:t>
      </w:r>
    </w:p>
    <w:p w14:paraId="4370E854" w14:textId="77777777" w:rsidR="00C36271" w:rsidRDefault="00000000">
      <w:pPr>
        <w:spacing w:before="109" w:line="208" w:lineRule="auto"/>
        <w:ind w:left="220" w:right="1438"/>
        <w:jc w:val="both"/>
        <w:rPr>
          <w:rFonts w:ascii="文泉驿微米黑" w:eastAsia="文泉驿微米黑" w:hAnsi="文泉驿微米黑"/>
          <w:sz w:val="20"/>
        </w:rPr>
      </w:pPr>
      <w:r>
        <w:rPr>
          <w:spacing w:val="-6"/>
          <w:sz w:val="16"/>
        </w:rPr>
        <w:t>Player</w:t>
      </w:r>
      <w:r>
        <w:rPr>
          <w:spacing w:val="-18"/>
          <w:sz w:val="16"/>
        </w:rPr>
        <w:t xml:space="preserve"> </w:t>
      </w:r>
      <w:r>
        <w:rPr>
          <w:rFonts w:ascii="文泉驿微米黑" w:eastAsia="文泉驿微米黑" w:hAnsi="文泉驿微米黑" w:hint="eastAsia"/>
          <w:spacing w:val="-6"/>
          <w:sz w:val="20"/>
        </w:rPr>
        <w:t>类为数据库表在程序内的映射。</w:t>
      </w:r>
      <w:r>
        <w:rPr>
          <w:spacing w:val="-6"/>
          <w:sz w:val="16"/>
        </w:rPr>
        <w:t>Player</w:t>
      </w:r>
      <w:r>
        <w:rPr>
          <w:spacing w:val="-18"/>
          <w:sz w:val="16"/>
        </w:rPr>
        <w:t xml:space="preserve"> </w:t>
      </w:r>
      <w:r>
        <w:rPr>
          <w:rFonts w:ascii="文泉驿微米黑" w:eastAsia="文泉驿微米黑" w:hAnsi="文泉驿微米黑" w:hint="eastAsia"/>
          <w:spacing w:val="-6"/>
          <w:sz w:val="20"/>
        </w:rPr>
        <w:t xml:space="preserve">的每个属性都对应着 </w:t>
      </w:r>
      <w:r>
        <w:rPr>
          <w:spacing w:val="-6"/>
          <w:sz w:val="16"/>
        </w:rPr>
        <w:t>player</w:t>
      </w:r>
      <w:r>
        <w:rPr>
          <w:spacing w:val="-18"/>
          <w:sz w:val="16"/>
        </w:rPr>
        <w:t xml:space="preserve"> </w:t>
      </w:r>
      <w:r>
        <w:rPr>
          <w:rFonts w:ascii="文泉驿微米黑" w:eastAsia="文泉驿微米黑" w:hAnsi="文泉驿微米黑" w:hint="eastAsia"/>
          <w:spacing w:val="-6"/>
          <w:sz w:val="20"/>
        </w:rPr>
        <w:t>表的一个字段。</w:t>
      </w:r>
      <w:r>
        <w:rPr>
          <w:rFonts w:ascii="文泉驿微米黑" w:eastAsia="文泉驿微米黑" w:hAnsi="文泉驿微米黑" w:hint="eastAsia"/>
          <w:spacing w:val="-6"/>
          <w:sz w:val="16"/>
        </w:rPr>
        <w:t>peewee</w:t>
      </w:r>
      <w:r>
        <w:rPr>
          <w:rFonts w:ascii="文泉驿微米黑" w:eastAsia="文泉驿微米黑" w:hAnsi="文泉驿微米黑" w:hint="eastAsia"/>
          <w:spacing w:val="30"/>
          <w:sz w:val="16"/>
        </w:rPr>
        <w:t xml:space="preserve"> </w:t>
      </w:r>
      <w:r>
        <w:rPr>
          <w:rFonts w:ascii="文泉驿微米黑" w:eastAsia="文泉驿微米黑" w:hAnsi="文泉驿微米黑" w:hint="eastAsia"/>
          <w:spacing w:val="2"/>
          <w:sz w:val="20"/>
        </w:rPr>
        <w:t xml:space="preserve">使用 </w:t>
      </w:r>
      <w:r>
        <w:rPr>
          <w:spacing w:val="-6"/>
          <w:sz w:val="16"/>
        </w:rPr>
        <w:t>Player</w:t>
      </w:r>
      <w:r>
        <w:rPr>
          <w:rFonts w:ascii="文泉驿微米黑" w:eastAsia="文泉驿微米黑" w:hAnsi="文泉驿微米黑" w:hint="eastAsia"/>
          <w:spacing w:val="10"/>
          <w:sz w:val="20"/>
        </w:rPr>
        <w:t>类为了给</w:t>
      </w:r>
      <w:r>
        <w:rPr>
          <w:rFonts w:ascii="文泉驿微米黑" w:eastAsia="文泉驿微米黑" w:hAnsi="文泉驿微米黑" w:hint="eastAsia"/>
          <w:sz w:val="16"/>
        </w:rPr>
        <w:t xml:space="preserve">peewee </w:t>
      </w:r>
      <w:r>
        <w:rPr>
          <w:rFonts w:ascii="文泉驿微米黑" w:eastAsia="文泉驿微米黑" w:hAnsi="文泉驿微米黑" w:hint="eastAsia"/>
          <w:spacing w:val="-1"/>
          <w:sz w:val="20"/>
        </w:rPr>
        <w:t xml:space="preserve">提供更多的信息，使用了形如以上示例中的 </w:t>
      </w:r>
      <w:r>
        <w:rPr>
          <w:sz w:val="16"/>
        </w:rPr>
        <w:t xml:space="preserve">id = CharField(max_length=36, primary_key= </w:t>
      </w:r>
      <w:r>
        <w:rPr>
          <w:rFonts w:ascii="Verdana" w:eastAsia="Verdana" w:hAnsi="Verdana"/>
          <w:i/>
          <w:color w:val="7F7F7F"/>
          <w:sz w:val="20"/>
        </w:rPr>
        <w:t>'</w:t>
      </w:r>
      <w:r>
        <w:rPr>
          <w:rFonts w:ascii="Arial Narrow" w:eastAsia="Arial Narrow" w:hAnsi="Arial Narrow"/>
          <w:i/>
          <w:color w:val="7F7F7F"/>
          <w:spacing w:val="-6"/>
          <w:sz w:val="20"/>
        </w:rPr>
        <w:t xml:space="preserve">→ </w:t>
      </w:r>
      <w:r>
        <w:rPr>
          <w:sz w:val="16"/>
        </w:rPr>
        <w:t>True</w:t>
      </w:r>
      <w:r>
        <w:rPr>
          <w:spacing w:val="-12"/>
          <w:sz w:val="16"/>
        </w:rPr>
        <w:t xml:space="preserve">) </w:t>
      </w:r>
      <w:r>
        <w:rPr>
          <w:rFonts w:ascii="文泉驿微米黑" w:eastAsia="文泉驿微米黑" w:hAnsi="文泉驿微米黑" w:hint="eastAsia"/>
          <w:spacing w:val="-12"/>
          <w:sz w:val="20"/>
        </w:rPr>
        <w:t>的类型定义，用来指示字段类型和其附加属性。</w:t>
      </w:r>
      <w:r>
        <w:rPr>
          <w:sz w:val="16"/>
        </w:rPr>
        <w:t>id</w:t>
      </w:r>
      <w:r>
        <w:rPr>
          <w:spacing w:val="-16"/>
          <w:sz w:val="16"/>
        </w:rPr>
        <w:t xml:space="preserve"> = </w:t>
      </w:r>
      <w:r>
        <w:rPr>
          <w:sz w:val="16"/>
        </w:rPr>
        <w:t>CharField(max_length=36</w:t>
      </w:r>
      <w:r>
        <w:rPr>
          <w:spacing w:val="-12"/>
          <w:sz w:val="16"/>
        </w:rPr>
        <w:t xml:space="preserve">, </w:t>
      </w:r>
      <w:r>
        <w:rPr>
          <w:sz w:val="16"/>
        </w:rPr>
        <w:t>primary_key=True)</w:t>
      </w:r>
      <w:r>
        <w:rPr>
          <w:rFonts w:ascii="文泉驿微米黑" w:eastAsia="文泉驿微米黑" w:hAnsi="文泉驿微米黑" w:hint="eastAsia"/>
          <w:sz w:val="20"/>
        </w:rPr>
        <w:t xml:space="preserve">表示 </w:t>
      </w:r>
      <w:r>
        <w:rPr>
          <w:sz w:val="16"/>
        </w:rPr>
        <w:t>id</w:t>
      </w:r>
      <w:r>
        <w:rPr>
          <w:spacing w:val="-35"/>
          <w:sz w:val="16"/>
        </w:rPr>
        <w:t xml:space="preserve"> </w:t>
      </w:r>
      <w:r>
        <w:rPr>
          <w:rFonts w:ascii="文泉驿微米黑" w:eastAsia="文泉驿微米黑" w:hAnsi="文泉驿微米黑" w:hint="eastAsia"/>
          <w:sz w:val="20"/>
        </w:rPr>
        <w:t xml:space="preserve">字段为 </w:t>
      </w:r>
      <w:r>
        <w:rPr>
          <w:sz w:val="16"/>
        </w:rPr>
        <w:t>CharField</w:t>
      </w:r>
      <w:r>
        <w:rPr>
          <w:spacing w:val="-35"/>
          <w:sz w:val="16"/>
        </w:rPr>
        <w:t xml:space="preserve"> </w:t>
      </w:r>
      <w:r>
        <w:rPr>
          <w:rFonts w:ascii="文泉驿微米黑" w:eastAsia="文泉驿微米黑" w:hAnsi="文泉驿微米黑" w:hint="eastAsia"/>
          <w:sz w:val="20"/>
        </w:rPr>
        <w:t xml:space="preserve">类型，对应数据库类型为 </w:t>
      </w:r>
      <w:r>
        <w:rPr>
          <w:sz w:val="16"/>
        </w:rPr>
        <w:t>VARCHAR</w:t>
      </w:r>
      <w:r>
        <w:rPr>
          <w:rFonts w:ascii="文泉驿微米黑" w:eastAsia="文泉驿微米黑" w:hAnsi="文泉驿微米黑" w:hint="eastAsia"/>
          <w:sz w:val="20"/>
        </w:rPr>
        <w:t xml:space="preserve">，长度为 </w:t>
      </w:r>
      <w:r>
        <w:rPr>
          <w:sz w:val="16"/>
        </w:rPr>
        <w:t>36</w:t>
      </w:r>
      <w:r>
        <w:rPr>
          <w:rFonts w:ascii="文泉驿微米黑" w:eastAsia="文泉驿微米黑" w:hAnsi="文泉驿微米黑" w:hint="eastAsia"/>
          <w:sz w:val="20"/>
        </w:rPr>
        <w:t>，且为主键。</w:t>
      </w:r>
    </w:p>
    <w:p w14:paraId="5D8DBAAD" w14:textId="77777777" w:rsidR="00C36271" w:rsidRDefault="00000000">
      <w:pPr>
        <w:spacing w:before="81"/>
        <w:ind w:left="220"/>
        <w:jc w:val="both"/>
        <w:rPr>
          <w:rFonts w:ascii="文泉驿微米黑" w:eastAsia="文泉驿微米黑"/>
          <w:sz w:val="20"/>
        </w:rPr>
      </w:pPr>
      <w:r>
        <w:rPr>
          <w:rFonts w:ascii="文泉驿微米黑" w:eastAsia="文泉驿微米黑" w:hint="eastAsia"/>
          <w:spacing w:val="16"/>
          <w:sz w:val="20"/>
        </w:rPr>
        <w:t>关于</w:t>
      </w:r>
      <w:r>
        <w:rPr>
          <w:rFonts w:ascii="文泉驿微米黑" w:eastAsia="文泉驿微米黑" w:hint="eastAsia"/>
          <w:sz w:val="16"/>
        </w:rPr>
        <w:t>peewee</w:t>
      </w:r>
      <w:r>
        <w:rPr>
          <w:rFonts w:ascii="文泉驿微米黑" w:eastAsia="文泉驿微米黑" w:hint="eastAsia"/>
          <w:spacing w:val="-11"/>
          <w:sz w:val="16"/>
        </w:rPr>
        <w:t xml:space="preserve"> </w:t>
      </w:r>
      <w:r>
        <w:rPr>
          <w:rFonts w:ascii="文泉驿微米黑" w:eastAsia="文泉驿微米黑" w:hint="eastAsia"/>
          <w:spacing w:val="2"/>
          <w:sz w:val="20"/>
        </w:rPr>
        <w:t>的更多使用方法，你可以参考</w:t>
      </w:r>
      <w:hyperlink r:id="rId112">
        <w:r>
          <w:rPr>
            <w:rFonts w:ascii="文泉驿微米黑" w:eastAsia="文泉驿微米黑" w:hint="eastAsia"/>
            <w:color w:val="0000FF"/>
            <w:sz w:val="16"/>
          </w:rPr>
          <w:t>peewee</w:t>
        </w:r>
        <w:r>
          <w:rPr>
            <w:rFonts w:ascii="文泉驿微米黑" w:eastAsia="文泉驿微米黑" w:hint="eastAsia"/>
            <w:color w:val="0000FF"/>
            <w:spacing w:val="-9"/>
            <w:sz w:val="16"/>
          </w:rPr>
          <w:t xml:space="preserve"> </w:t>
        </w:r>
        <w:r>
          <w:rPr>
            <w:rFonts w:ascii="文泉驿微米黑" w:eastAsia="文泉驿微米黑" w:hint="eastAsia"/>
            <w:color w:val="0000FF"/>
            <w:sz w:val="20"/>
          </w:rPr>
          <w:t>官网</w:t>
        </w:r>
      </w:hyperlink>
      <w:r>
        <w:rPr>
          <w:rFonts w:ascii="文泉驿微米黑" w:eastAsia="文泉驿微米黑" w:hint="eastAsia"/>
          <w:spacing w:val="-10"/>
          <w:sz w:val="20"/>
        </w:rPr>
        <w:t>。</w:t>
      </w:r>
    </w:p>
    <w:p w14:paraId="213F68B9" w14:textId="77777777" w:rsidR="00C36271" w:rsidRDefault="00000000">
      <w:pPr>
        <w:spacing w:before="96" w:line="208" w:lineRule="auto"/>
        <w:ind w:left="219" w:right="1437"/>
        <w:jc w:val="both"/>
        <w:rPr>
          <w:rFonts w:ascii="文泉驿微米黑" w:eastAsia="文泉驿微米黑"/>
          <w:sz w:val="20"/>
        </w:rPr>
      </w:pPr>
      <w:r>
        <w:pict w14:anchorId="108C236E">
          <v:group id="docshapegroup543" o:spid="_x0000_s3383" style="position:absolute;left:0;text-align:left;margin-left:68.6pt;margin-top:49.1pt;width:474.8pt;height:89.5pt;z-index:-15588352;mso-wrap-distance-left:0;mso-wrap-distance-right:0;mso-position-horizontal-relative:page" coordorigin="1372,982" coordsize="9496,1790">
            <v:shape id="docshape544" o:spid="_x0000_s3385" style="position:absolute;left:1372;top:982;width:9496;height:1790" coordorigin="1372,982" coordsize="9496,1790" o:spt="100" adj="0,,0" path="m1376,1050r,-68m1372,986r68,m1440,986r9360,m10800,986r68,m10864,1050r,-68m1376,1337r,-287m10864,1337r,-287m1376,1624r,-287m10864,1624r,-287m1376,1911r,-287m10864,1911r,-287m1376,2197r,-286m10864,2197r,-286m1376,2484r,-287m10864,2484r,-287m1376,2771r,-287m10864,2771r,-287e" filled="f" strokeweight=".14042mm">
              <v:stroke joinstyle="round"/>
              <v:formulas/>
              <v:path arrowok="t" o:connecttype="segments"/>
            </v:shape>
            <v:shape id="docshape545" o:spid="_x0000_s3384" type="#_x0000_t202" style="position:absolute;left:1380;top:990;width:9480;height:1782" filled="f" stroked="f">
              <v:textbox inset="0,0,0,0">
                <w:txbxContent>
                  <w:p w14:paraId="4D425139" w14:textId="77777777" w:rsidR="00C36271" w:rsidRDefault="00000000">
                    <w:pPr>
                      <w:spacing w:before="73"/>
                      <w:ind w:left="59"/>
                      <w:rPr>
                        <w:sz w:val="16"/>
                      </w:rPr>
                    </w:pPr>
                    <w:r>
                      <w:rPr>
                        <w:color w:val="214987"/>
                        <w:sz w:val="16"/>
                      </w:rPr>
                      <w:t>import</w:t>
                    </w:r>
                    <w:r>
                      <w:rPr>
                        <w:color w:val="214987"/>
                        <w:spacing w:val="-5"/>
                        <w:sz w:val="16"/>
                      </w:rPr>
                      <w:t xml:space="preserve"> </w:t>
                    </w:r>
                    <w:r>
                      <w:rPr>
                        <w:spacing w:val="-4"/>
                        <w:sz w:val="16"/>
                      </w:rPr>
                      <w:t>uuid</w:t>
                    </w:r>
                  </w:p>
                  <w:p w14:paraId="0432D12D" w14:textId="77777777" w:rsidR="00C36271" w:rsidRDefault="00000000">
                    <w:pPr>
                      <w:spacing w:before="24"/>
                      <w:ind w:left="59"/>
                      <w:rPr>
                        <w:sz w:val="16"/>
                      </w:rPr>
                    </w:pPr>
                    <w:r>
                      <w:rPr>
                        <w:color w:val="214987"/>
                        <w:sz w:val="16"/>
                      </w:rPr>
                      <w:t>from</w:t>
                    </w:r>
                    <w:r>
                      <w:rPr>
                        <w:color w:val="214987"/>
                        <w:spacing w:val="-5"/>
                        <w:sz w:val="16"/>
                      </w:rPr>
                      <w:t xml:space="preserve"> </w:t>
                    </w:r>
                    <w:r>
                      <w:rPr>
                        <w:sz w:val="16"/>
                      </w:rPr>
                      <w:t>typing</w:t>
                    </w:r>
                    <w:r>
                      <w:rPr>
                        <w:spacing w:val="-4"/>
                        <w:sz w:val="16"/>
                      </w:rPr>
                      <w:t xml:space="preserve"> </w:t>
                    </w:r>
                    <w:r>
                      <w:rPr>
                        <w:color w:val="214987"/>
                        <w:sz w:val="16"/>
                      </w:rPr>
                      <w:t>import</w:t>
                    </w:r>
                    <w:r>
                      <w:rPr>
                        <w:color w:val="214987"/>
                        <w:spacing w:val="-5"/>
                        <w:sz w:val="16"/>
                      </w:rPr>
                      <w:t xml:space="preserve"> </w:t>
                    </w:r>
                    <w:r>
                      <w:rPr>
                        <w:spacing w:val="-4"/>
                        <w:sz w:val="16"/>
                      </w:rPr>
                      <w:t>List</w:t>
                    </w:r>
                  </w:p>
                  <w:p w14:paraId="2C8F5A2E" w14:textId="77777777" w:rsidR="00C36271" w:rsidRDefault="00C36271">
                    <w:pPr>
                      <w:spacing w:before="14"/>
                      <w:rPr>
                        <w:sz w:val="18"/>
                      </w:rPr>
                    </w:pPr>
                  </w:p>
                  <w:p w14:paraId="12835E58" w14:textId="77777777" w:rsidR="00C36271" w:rsidRDefault="00000000">
                    <w:pPr>
                      <w:spacing w:before="1"/>
                      <w:ind w:left="59"/>
                      <w:rPr>
                        <w:sz w:val="16"/>
                      </w:rPr>
                    </w:pPr>
                    <w:r>
                      <w:rPr>
                        <w:color w:val="214987"/>
                        <w:sz w:val="16"/>
                      </w:rPr>
                      <w:t>import</w:t>
                    </w:r>
                    <w:r>
                      <w:rPr>
                        <w:color w:val="214987"/>
                        <w:spacing w:val="-5"/>
                        <w:sz w:val="16"/>
                      </w:rPr>
                      <w:t xml:space="preserve"> </w:t>
                    </w:r>
                    <w:r>
                      <w:rPr>
                        <w:spacing w:val="-2"/>
                        <w:sz w:val="16"/>
                      </w:rPr>
                      <w:t>MySQLdb</w:t>
                    </w:r>
                  </w:p>
                  <w:p w14:paraId="54C72252" w14:textId="77777777" w:rsidR="00C36271" w:rsidRDefault="00000000">
                    <w:pPr>
                      <w:spacing w:before="19" w:line="261" w:lineRule="auto"/>
                      <w:ind w:left="59" w:right="6152"/>
                      <w:rPr>
                        <w:sz w:val="16"/>
                      </w:rPr>
                    </w:pPr>
                    <w:r>
                      <w:rPr>
                        <w:color w:val="214987"/>
                        <w:sz w:val="16"/>
                      </w:rPr>
                      <w:t xml:space="preserve">from </w:t>
                    </w:r>
                    <w:r>
                      <w:rPr>
                        <w:sz w:val="16"/>
                      </w:rPr>
                      <w:t xml:space="preserve">MySQLdb </w:t>
                    </w:r>
                    <w:r>
                      <w:rPr>
                        <w:color w:val="214987"/>
                        <w:sz w:val="16"/>
                      </w:rPr>
                      <w:t xml:space="preserve">import </w:t>
                    </w:r>
                    <w:r>
                      <w:rPr>
                        <w:sz w:val="16"/>
                      </w:rPr>
                      <w:t xml:space="preserve">Connection </w:t>
                    </w:r>
                    <w:r>
                      <w:rPr>
                        <w:color w:val="214987"/>
                        <w:sz w:val="16"/>
                      </w:rPr>
                      <w:t>from</w:t>
                    </w:r>
                    <w:r>
                      <w:rPr>
                        <w:color w:val="214987"/>
                        <w:spacing w:val="-12"/>
                        <w:sz w:val="16"/>
                      </w:rPr>
                      <w:t xml:space="preserve"> </w:t>
                    </w:r>
                    <w:r>
                      <w:rPr>
                        <w:sz w:val="16"/>
                      </w:rPr>
                      <w:t>MySQLdb.cursors</w:t>
                    </w:r>
                    <w:r>
                      <w:rPr>
                        <w:spacing w:val="-12"/>
                        <w:sz w:val="16"/>
                      </w:rPr>
                      <w:t xml:space="preserve"> </w:t>
                    </w:r>
                    <w:r>
                      <w:rPr>
                        <w:color w:val="214987"/>
                        <w:sz w:val="16"/>
                      </w:rPr>
                      <w:t>import</w:t>
                    </w:r>
                    <w:r>
                      <w:rPr>
                        <w:color w:val="214987"/>
                        <w:spacing w:val="-12"/>
                        <w:sz w:val="16"/>
                      </w:rPr>
                      <w:t xml:space="preserve"> </w:t>
                    </w:r>
                    <w:r>
                      <w:rPr>
                        <w:sz w:val="16"/>
                      </w:rPr>
                      <w:t>Cursor</w:t>
                    </w:r>
                  </w:p>
                </w:txbxContent>
              </v:textbox>
            </v:shape>
            <w10:wrap type="topAndBottom" anchorx="page"/>
          </v:group>
        </w:pict>
      </w:r>
      <w:hyperlink r:id="rId113">
        <w:r>
          <w:rPr>
            <w:rFonts w:ascii="文泉驿微米黑" w:eastAsia="文泉驿微米黑" w:hint="eastAsia"/>
            <w:color w:val="0000FF"/>
            <w:sz w:val="16"/>
          </w:rPr>
          <w:t>mysqlclient</w:t>
        </w:r>
      </w:hyperlink>
      <w:r>
        <w:rPr>
          <w:rFonts w:ascii="文泉驿微米黑" w:eastAsia="文泉驿微米黑" w:hint="eastAsia"/>
          <w:color w:val="0000FF"/>
          <w:sz w:val="16"/>
        </w:rPr>
        <w:t xml:space="preserve"> </w:t>
      </w:r>
      <w:r>
        <w:rPr>
          <w:rFonts w:ascii="文泉驿微米黑" w:eastAsia="文泉驿微米黑" w:hint="eastAsia"/>
          <w:sz w:val="20"/>
        </w:rPr>
        <w:t xml:space="preserve">为当前比较流行的开源 </w:t>
      </w:r>
      <w:r>
        <w:rPr>
          <w:rFonts w:ascii="文泉驿微米黑" w:eastAsia="文泉驿微米黑" w:hint="eastAsia"/>
          <w:sz w:val="16"/>
        </w:rPr>
        <w:t xml:space="preserve">Python Driver </w:t>
      </w:r>
      <w:r>
        <w:rPr>
          <w:rFonts w:ascii="文泉驿微米黑" w:eastAsia="文泉驿微米黑" w:hint="eastAsia"/>
          <w:spacing w:val="6"/>
          <w:sz w:val="20"/>
        </w:rPr>
        <w:t>之一。此处将以</w:t>
      </w:r>
      <w:r>
        <w:rPr>
          <w:rFonts w:ascii="文泉驿微米黑" w:eastAsia="文泉驿微米黑" w:hint="eastAsia"/>
          <w:sz w:val="16"/>
        </w:rPr>
        <w:t xml:space="preserve">mysqlclient 2.1.1 </w:t>
      </w:r>
      <w:r>
        <w:rPr>
          <w:rFonts w:ascii="文泉驿微米黑" w:eastAsia="文泉驿微米黑" w:hint="eastAsia"/>
          <w:sz w:val="20"/>
        </w:rPr>
        <w:t xml:space="preserve">版本进行说明。虽然 </w:t>
      </w:r>
      <w:r>
        <w:rPr>
          <w:rFonts w:ascii="文泉驿微米黑" w:eastAsia="文泉驿微米黑" w:hint="eastAsia"/>
          <w:sz w:val="16"/>
        </w:rPr>
        <w:t xml:space="preserve">Python </w:t>
      </w:r>
      <w:r>
        <w:rPr>
          <w:rFonts w:ascii="文泉驿微米黑" w:eastAsia="文泉驿微米黑" w:hint="eastAsia"/>
          <w:sz w:val="20"/>
        </w:rPr>
        <w:t xml:space="preserve">的 </w:t>
      </w:r>
      <w:r>
        <w:rPr>
          <w:rFonts w:ascii="文泉驿微米黑" w:eastAsia="文泉驿微米黑" w:hint="eastAsia"/>
          <w:sz w:val="16"/>
        </w:rPr>
        <w:t xml:space="preserve">Driver </w:t>
      </w:r>
      <w:r>
        <w:rPr>
          <w:rFonts w:ascii="文泉驿微米黑" w:eastAsia="文泉驿微米黑" w:hint="eastAsia"/>
          <w:sz w:val="20"/>
        </w:rPr>
        <w:t xml:space="preserve">相较其他语言，使用也极其方便。但因其不可屏蔽底层实现，需手动管控事务的特性，如果没有大量必须使用 </w:t>
      </w:r>
      <w:r>
        <w:rPr>
          <w:rFonts w:ascii="文泉驿微米黑" w:eastAsia="文泉驿微米黑" w:hint="eastAsia"/>
          <w:sz w:val="16"/>
        </w:rPr>
        <w:t xml:space="preserve">SQL </w:t>
      </w:r>
      <w:r>
        <w:rPr>
          <w:rFonts w:ascii="文泉驿微米黑" w:eastAsia="文泉驿微米黑" w:hint="eastAsia"/>
          <w:sz w:val="20"/>
        </w:rPr>
        <w:t xml:space="preserve">的场景，仍然推荐使用 </w:t>
      </w:r>
      <w:r>
        <w:rPr>
          <w:rFonts w:ascii="文泉驿微米黑" w:eastAsia="文泉驿微米黑" w:hint="eastAsia"/>
          <w:sz w:val="16"/>
        </w:rPr>
        <w:t xml:space="preserve">ORM </w:t>
      </w:r>
      <w:r>
        <w:rPr>
          <w:rFonts w:ascii="文泉驿微米黑" w:eastAsia="文泉驿微米黑" w:hint="eastAsia"/>
          <w:sz w:val="20"/>
        </w:rPr>
        <w:t>进行程序编写。这可以降低程序的耦合性。</w:t>
      </w:r>
    </w:p>
    <w:p w14:paraId="18A14DF0" w14:textId="77777777" w:rsidR="00C36271" w:rsidRDefault="00C36271">
      <w:pPr>
        <w:spacing w:line="208" w:lineRule="auto"/>
        <w:jc w:val="both"/>
        <w:rPr>
          <w:rFonts w:ascii="文泉驿微米黑" w:eastAsia="文泉驿微米黑"/>
          <w:sz w:val="20"/>
        </w:rPr>
        <w:sectPr w:rsidR="00C36271">
          <w:pgSz w:w="12240" w:h="15840"/>
          <w:pgMar w:top="1080" w:right="0" w:bottom="980" w:left="1220" w:header="599" w:footer="792" w:gutter="0"/>
          <w:cols w:space="720"/>
        </w:sectPr>
      </w:pPr>
    </w:p>
    <w:p w14:paraId="7F37A3A9" w14:textId="77777777" w:rsidR="00C36271" w:rsidRDefault="00000000">
      <w:pPr>
        <w:pStyle w:val="a3"/>
        <w:spacing w:before="0"/>
        <w:rPr>
          <w:rFonts w:ascii="文泉驿微米黑"/>
          <w:sz w:val="20"/>
        </w:rPr>
      </w:pPr>
      <w:r>
        <w:lastRenderedPageBreak/>
        <w:pict w14:anchorId="6B37FC9D">
          <v:shape id="docshape546" o:spid="_x0000_s3382" style="position:absolute;margin-left:68.8pt;margin-top:1in;width:.1pt;height:645.6pt;z-index:15869440;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5DE30214">
          <v:shape id="docshape547" o:spid="_x0000_s3381" style="position:absolute;margin-left:543.2pt;margin-top:1in;width:.1pt;height:645.6pt;z-index:15869952;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148E826F" w14:textId="77777777" w:rsidR="00C36271" w:rsidRDefault="00C36271">
      <w:pPr>
        <w:pStyle w:val="a3"/>
        <w:spacing w:before="8"/>
        <w:rPr>
          <w:rFonts w:ascii="文泉驿微米黑"/>
          <w:sz w:val="15"/>
        </w:rPr>
      </w:pPr>
    </w:p>
    <w:p w14:paraId="3A2E8F80" w14:textId="77777777" w:rsidR="00C36271" w:rsidRDefault="00000000">
      <w:pPr>
        <w:pStyle w:val="a3"/>
        <w:spacing w:before="63" w:line="261" w:lineRule="auto"/>
        <w:ind w:left="604" w:right="4326" w:hanging="385"/>
      </w:pPr>
      <w:r>
        <w:rPr>
          <w:color w:val="214987"/>
        </w:rPr>
        <w:t>def</w:t>
      </w:r>
      <w:r>
        <w:rPr>
          <w:color w:val="214987"/>
          <w:spacing w:val="-5"/>
        </w:rPr>
        <w:t xml:space="preserve"> </w:t>
      </w:r>
      <w:r>
        <w:t>get_connection(autocommit:</w:t>
      </w:r>
      <w:r>
        <w:rPr>
          <w:spacing w:val="-5"/>
        </w:rPr>
        <w:t xml:space="preserve"> </w:t>
      </w:r>
      <w:r>
        <w:rPr>
          <w:color w:val="214987"/>
        </w:rPr>
        <w:t>bool</w:t>
      </w:r>
      <w:r>
        <w:rPr>
          <w:color w:val="214987"/>
          <w:spacing w:val="-5"/>
        </w:rPr>
        <w:t xml:space="preserve"> </w:t>
      </w:r>
      <w:r>
        <w:t>=</w:t>
      </w:r>
      <w:r>
        <w:rPr>
          <w:spacing w:val="-6"/>
        </w:rPr>
        <w:t xml:space="preserve"> </w:t>
      </w:r>
      <w:r>
        <w:t>True)</w:t>
      </w:r>
      <w:r>
        <w:rPr>
          <w:spacing w:val="-5"/>
        </w:rPr>
        <w:t xml:space="preserve"> </w:t>
      </w:r>
      <w:r>
        <w:t>-&gt;</w:t>
      </w:r>
      <w:r>
        <w:rPr>
          <w:spacing w:val="-6"/>
        </w:rPr>
        <w:t xml:space="preserve"> </w:t>
      </w:r>
      <w:r>
        <w:t xml:space="preserve">MySQLdb.Connection: </w:t>
      </w:r>
      <w:r>
        <w:rPr>
          <w:color w:val="214987"/>
        </w:rPr>
        <w:t xml:space="preserve">return </w:t>
      </w:r>
      <w:r>
        <w:t>MySQLdb.connect(</w:t>
      </w:r>
    </w:p>
    <w:p w14:paraId="2743FDAA" w14:textId="77777777" w:rsidR="00C36271" w:rsidRDefault="00000000">
      <w:pPr>
        <w:pStyle w:val="a3"/>
        <w:spacing w:before="0"/>
        <w:ind w:left="988"/>
      </w:pPr>
      <w:r>
        <w:rPr>
          <w:spacing w:val="-2"/>
        </w:rPr>
        <w:t>host=</w:t>
      </w:r>
      <w:r>
        <w:rPr>
          <w:color w:val="4F9905"/>
          <w:spacing w:val="-2"/>
        </w:rPr>
        <w:t>"127.0.0.1"</w:t>
      </w:r>
      <w:r>
        <w:rPr>
          <w:spacing w:val="-2"/>
        </w:rPr>
        <w:t>,</w:t>
      </w:r>
    </w:p>
    <w:p w14:paraId="76672644" w14:textId="77777777" w:rsidR="00C36271" w:rsidRDefault="00000000">
      <w:pPr>
        <w:pStyle w:val="a3"/>
        <w:spacing w:line="261" w:lineRule="auto"/>
        <w:ind w:left="988" w:right="7983"/>
      </w:pPr>
      <w:r>
        <w:rPr>
          <w:spacing w:val="-2"/>
        </w:rPr>
        <w:t>port=4000, user=</w:t>
      </w:r>
      <w:r>
        <w:rPr>
          <w:color w:val="4F9905"/>
          <w:spacing w:val="-2"/>
        </w:rPr>
        <w:t>"root"</w:t>
      </w:r>
      <w:r>
        <w:rPr>
          <w:spacing w:val="-2"/>
        </w:rPr>
        <w:t>, password=</w:t>
      </w:r>
      <w:r>
        <w:rPr>
          <w:color w:val="4F9905"/>
          <w:spacing w:val="-2"/>
        </w:rPr>
        <w:t>""</w:t>
      </w:r>
      <w:r>
        <w:rPr>
          <w:spacing w:val="-2"/>
        </w:rPr>
        <w:t>, database=</w:t>
      </w:r>
      <w:r>
        <w:rPr>
          <w:color w:val="4F9905"/>
          <w:spacing w:val="-2"/>
        </w:rPr>
        <w:t>"test"</w:t>
      </w:r>
      <w:r>
        <w:rPr>
          <w:spacing w:val="-2"/>
        </w:rPr>
        <w:t>, autocommit=autocommit</w:t>
      </w:r>
    </w:p>
    <w:p w14:paraId="6E33F1CA" w14:textId="77777777" w:rsidR="00C36271" w:rsidRDefault="00000000">
      <w:pPr>
        <w:spacing w:before="1"/>
        <w:ind w:left="604"/>
        <w:rPr>
          <w:sz w:val="16"/>
        </w:rPr>
      </w:pPr>
      <w:r>
        <w:rPr>
          <w:sz w:val="16"/>
        </w:rPr>
        <w:t>)</w:t>
      </w:r>
    </w:p>
    <w:p w14:paraId="59CFD295" w14:textId="77777777" w:rsidR="00C36271" w:rsidRDefault="00C36271">
      <w:pPr>
        <w:pStyle w:val="a3"/>
        <w:spacing w:before="0"/>
        <w:rPr>
          <w:sz w:val="20"/>
        </w:rPr>
      </w:pPr>
    </w:p>
    <w:p w14:paraId="14CE963E" w14:textId="77777777" w:rsidR="00C36271" w:rsidRDefault="00C36271">
      <w:pPr>
        <w:pStyle w:val="a3"/>
        <w:spacing w:before="9"/>
        <w:rPr>
          <w:sz w:val="12"/>
        </w:rPr>
      </w:pPr>
    </w:p>
    <w:p w14:paraId="54668284" w14:textId="77777777" w:rsidR="00C36271" w:rsidRDefault="00000000">
      <w:pPr>
        <w:pStyle w:val="a3"/>
        <w:spacing w:before="63"/>
        <w:ind w:left="220"/>
      </w:pPr>
      <w:r>
        <w:rPr>
          <w:color w:val="214987"/>
        </w:rPr>
        <w:t>def</w:t>
      </w:r>
      <w:r>
        <w:rPr>
          <w:color w:val="214987"/>
          <w:spacing w:val="-7"/>
        </w:rPr>
        <w:t xml:space="preserve"> </w:t>
      </w:r>
      <w:r>
        <w:t>create_player(cursor:</w:t>
      </w:r>
      <w:r>
        <w:rPr>
          <w:spacing w:val="-7"/>
        </w:rPr>
        <w:t xml:space="preserve"> </w:t>
      </w:r>
      <w:r>
        <w:t>Cursor,</w:t>
      </w:r>
      <w:r>
        <w:rPr>
          <w:spacing w:val="-8"/>
        </w:rPr>
        <w:t xml:space="preserve"> </w:t>
      </w:r>
      <w:r>
        <w:t>player:</w:t>
      </w:r>
      <w:r>
        <w:rPr>
          <w:spacing w:val="-6"/>
        </w:rPr>
        <w:t xml:space="preserve"> </w:t>
      </w:r>
      <w:r>
        <w:rPr>
          <w:color w:val="214987"/>
        </w:rPr>
        <w:t>tuple</w:t>
      </w:r>
      <w:r>
        <w:t>)</w:t>
      </w:r>
      <w:r>
        <w:rPr>
          <w:spacing w:val="-8"/>
        </w:rPr>
        <w:t xml:space="preserve"> </w:t>
      </w:r>
      <w:r>
        <w:t>-&gt;</w:t>
      </w:r>
      <w:r>
        <w:rPr>
          <w:spacing w:val="-6"/>
        </w:rPr>
        <w:t xml:space="preserve"> </w:t>
      </w:r>
      <w:r>
        <w:rPr>
          <w:spacing w:val="-2"/>
        </w:rPr>
        <w:t>None:</w:t>
      </w:r>
    </w:p>
    <w:p w14:paraId="7BA9F26B" w14:textId="77777777" w:rsidR="00C36271" w:rsidRDefault="00000000">
      <w:pPr>
        <w:pStyle w:val="a3"/>
        <w:spacing w:before="23"/>
        <w:ind w:left="604"/>
      </w:pPr>
      <w:r>
        <w:t>cursor.execute(</w:t>
      </w:r>
      <w:r>
        <w:rPr>
          <w:color w:val="4F9905"/>
        </w:rPr>
        <w:t>"INSERT</w:t>
      </w:r>
      <w:r>
        <w:rPr>
          <w:color w:val="4F9905"/>
          <w:spacing w:val="-5"/>
        </w:rPr>
        <w:t xml:space="preserve"> </w:t>
      </w:r>
      <w:r>
        <w:rPr>
          <w:color w:val="4F9905"/>
        </w:rPr>
        <w:t>INTO</w:t>
      </w:r>
      <w:r>
        <w:rPr>
          <w:color w:val="4F9905"/>
          <w:spacing w:val="-6"/>
        </w:rPr>
        <w:t xml:space="preserve"> </w:t>
      </w:r>
      <w:r>
        <w:rPr>
          <w:color w:val="4F9905"/>
        </w:rPr>
        <w:t>player</w:t>
      </w:r>
      <w:r>
        <w:rPr>
          <w:color w:val="4F9905"/>
          <w:spacing w:val="-5"/>
        </w:rPr>
        <w:t xml:space="preserve"> </w:t>
      </w:r>
      <w:r>
        <w:rPr>
          <w:color w:val="4F9905"/>
        </w:rPr>
        <w:t>(id,</w:t>
      </w:r>
      <w:r>
        <w:rPr>
          <w:color w:val="4F9905"/>
          <w:spacing w:val="-5"/>
        </w:rPr>
        <w:t xml:space="preserve"> </w:t>
      </w:r>
      <w:r>
        <w:rPr>
          <w:color w:val="4F9905"/>
        </w:rPr>
        <w:t>coins,</w:t>
      </w:r>
      <w:r>
        <w:rPr>
          <w:color w:val="4F9905"/>
          <w:spacing w:val="-4"/>
        </w:rPr>
        <w:t xml:space="preserve"> </w:t>
      </w:r>
      <w:r>
        <w:rPr>
          <w:color w:val="4F9905"/>
        </w:rPr>
        <w:t>goods)</w:t>
      </w:r>
      <w:r>
        <w:rPr>
          <w:color w:val="4F9905"/>
          <w:spacing w:val="-5"/>
        </w:rPr>
        <w:t xml:space="preserve"> </w:t>
      </w:r>
      <w:r>
        <w:rPr>
          <w:color w:val="4F9905"/>
        </w:rPr>
        <w:t>VALUES</w:t>
      </w:r>
      <w:r>
        <w:rPr>
          <w:color w:val="4F9905"/>
          <w:spacing w:val="-5"/>
        </w:rPr>
        <w:t xml:space="preserve"> </w:t>
      </w:r>
      <w:r>
        <w:rPr>
          <w:color w:val="4F9905"/>
        </w:rPr>
        <w:t>(%s,</w:t>
      </w:r>
      <w:r>
        <w:rPr>
          <w:color w:val="4F9905"/>
          <w:spacing w:val="-5"/>
        </w:rPr>
        <w:t xml:space="preserve"> </w:t>
      </w:r>
      <w:r>
        <w:rPr>
          <w:color w:val="4F9905"/>
        </w:rPr>
        <w:t>%s,</w:t>
      </w:r>
      <w:r>
        <w:rPr>
          <w:color w:val="4F9905"/>
          <w:spacing w:val="-5"/>
        </w:rPr>
        <w:t xml:space="preserve"> </w:t>
      </w:r>
      <w:r>
        <w:rPr>
          <w:color w:val="4F9905"/>
        </w:rPr>
        <w:t>%s)"</w:t>
      </w:r>
      <w:r>
        <w:t>,</w:t>
      </w:r>
      <w:r>
        <w:rPr>
          <w:spacing w:val="-5"/>
        </w:rPr>
        <w:t xml:space="preserve"> </w:t>
      </w:r>
      <w:r>
        <w:rPr>
          <w:spacing w:val="-2"/>
        </w:rPr>
        <w:t>player)</w:t>
      </w:r>
    </w:p>
    <w:p w14:paraId="41C5E55D" w14:textId="77777777" w:rsidR="00C36271" w:rsidRDefault="00C36271">
      <w:pPr>
        <w:pStyle w:val="a3"/>
        <w:spacing w:before="0"/>
        <w:rPr>
          <w:sz w:val="20"/>
        </w:rPr>
      </w:pPr>
    </w:p>
    <w:p w14:paraId="5FFCE93D" w14:textId="77777777" w:rsidR="00C36271" w:rsidRDefault="00C36271">
      <w:pPr>
        <w:pStyle w:val="a3"/>
        <w:spacing w:before="9"/>
        <w:rPr>
          <w:sz w:val="12"/>
        </w:rPr>
      </w:pPr>
    </w:p>
    <w:p w14:paraId="048CBBCE" w14:textId="77777777" w:rsidR="00C36271" w:rsidRDefault="00000000">
      <w:pPr>
        <w:pStyle w:val="a3"/>
        <w:spacing w:before="63"/>
        <w:ind w:left="220"/>
      </w:pPr>
      <w:r>
        <w:rPr>
          <w:color w:val="214987"/>
        </w:rPr>
        <w:t>def</w:t>
      </w:r>
      <w:r>
        <w:rPr>
          <w:color w:val="214987"/>
          <w:spacing w:val="-7"/>
        </w:rPr>
        <w:t xml:space="preserve"> </w:t>
      </w:r>
      <w:r>
        <w:t>get_player(cursor:</w:t>
      </w:r>
      <w:r>
        <w:rPr>
          <w:spacing w:val="-7"/>
        </w:rPr>
        <w:t xml:space="preserve"> </w:t>
      </w:r>
      <w:r>
        <w:t>Cursor,</w:t>
      </w:r>
      <w:r>
        <w:rPr>
          <w:spacing w:val="-7"/>
        </w:rPr>
        <w:t xml:space="preserve"> </w:t>
      </w:r>
      <w:r>
        <w:t>player_id:</w:t>
      </w:r>
      <w:r>
        <w:rPr>
          <w:spacing w:val="-6"/>
        </w:rPr>
        <w:t xml:space="preserve"> </w:t>
      </w:r>
      <w:r>
        <w:rPr>
          <w:color w:val="214987"/>
        </w:rPr>
        <w:t>str</w:t>
      </w:r>
      <w:r>
        <w:t>)</w:t>
      </w:r>
      <w:r>
        <w:rPr>
          <w:spacing w:val="-7"/>
        </w:rPr>
        <w:t xml:space="preserve"> </w:t>
      </w:r>
      <w:r>
        <w:t>-&gt;</w:t>
      </w:r>
      <w:r>
        <w:rPr>
          <w:spacing w:val="-6"/>
        </w:rPr>
        <w:t xml:space="preserve"> </w:t>
      </w:r>
      <w:r>
        <w:rPr>
          <w:color w:val="214987"/>
          <w:spacing w:val="-2"/>
        </w:rPr>
        <w:t>tuple</w:t>
      </w:r>
      <w:r>
        <w:rPr>
          <w:spacing w:val="-2"/>
        </w:rPr>
        <w:t>:</w:t>
      </w:r>
    </w:p>
    <w:p w14:paraId="260D7DDE" w14:textId="77777777" w:rsidR="00C36271" w:rsidRDefault="00000000">
      <w:pPr>
        <w:pStyle w:val="a3"/>
        <w:spacing w:line="261" w:lineRule="auto"/>
        <w:ind w:left="604" w:right="2586"/>
      </w:pPr>
      <w:r>
        <w:t>cursor.execute(</w:t>
      </w:r>
      <w:r>
        <w:rPr>
          <w:color w:val="4F9905"/>
        </w:rPr>
        <w:t>"SELECT</w:t>
      </w:r>
      <w:r>
        <w:rPr>
          <w:color w:val="4F9905"/>
          <w:spacing w:val="-3"/>
        </w:rPr>
        <w:t xml:space="preserve"> </w:t>
      </w:r>
      <w:r>
        <w:rPr>
          <w:color w:val="4F9905"/>
        </w:rPr>
        <w:t>id,</w:t>
      </w:r>
      <w:r>
        <w:rPr>
          <w:color w:val="4F9905"/>
          <w:spacing w:val="-3"/>
        </w:rPr>
        <w:t xml:space="preserve"> </w:t>
      </w:r>
      <w:r>
        <w:rPr>
          <w:color w:val="4F9905"/>
        </w:rPr>
        <w:t>coins,</w:t>
      </w:r>
      <w:r>
        <w:rPr>
          <w:color w:val="4F9905"/>
          <w:spacing w:val="-3"/>
        </w:rPr>
        <w:t xml:space="preserve"> </w:t>
      </w:r>
      <w:r>
        <w:rPr>
          <w:color w:val="4F9905"/>
        </w:rPr>
        <w:t>goods</w:t>
      </w:r>
      <w:r>
        <w:rPr>
          <w:color w:val="4F9905"/>
          <w:spacing w:val="-3"/>
        </w:rPr>
        <w:t xml:space="preserve"> </w:t>
      </w:r>
      <w:r>
        <w:rPr>
          <w:color w:val="4F9905"/>
        </w:rPr>
        <w:t>FROM</w:t>
      </w:r>
      <w:r>
        <w:rPr>
          <w:color w:val="4F9905"/>
          <w:spacing w:val="-3"/>
        </w:rPr>
        <w:t xml:space="preserve"> </w:t>
      </w:r>
      <w:r>
        <w:rPr>
          <w:color w:val="4F9905"/>
        </w:rPr>
        <w:t>player</w:t>
      </w:r>
      <w:r>
        <w:rPr>
          <w:color w:val="4F9905"/>
          <w:spacing w:val="-3"/>
        </w:rPr>
        <w:t xml:space="preserve"> </w:t>
      </w:r>
      <w:r>
        <w:rPr>
          <w:color w:val="4F9905"/>
        </w:rPr>
        <w:t>WHERE</w:t>
      </w:r>
      <w:r>
        <w:rPr>
          <w:color w:val="4F9905"/>
          <w:spacing w:val="-3"/>
        </w:rPr>
        <w:t xml:space="preserve"> </w:t>
      </w:r>
      <w:r>
        <w:rPr>
          <w:color w:val="4F9905"/>
        </w:rPr>
        <w:t>id</w:t>
      </w:r>
      <w:r>
        <w:rPr>
          <w:color w:val="4F9905"/>
          <w:spacing w:val="-3"/>
        </w:rPr>
        <w:t xml:space="preserve"> </w:t>
      </w:r>
      <w:r>
        <w:rPr>
          <w:color w:val="4F9905"/>
        </w:rPr>
        <w:t>=</w:t>
      </w:r>
      <w:r>
        <w:rPr>
          <w:color w:val="4F9905"/>
          <w:spacing w:val="-3"/>
        </w:rPr>
        <w:t xml:space="preserve"> </w:t>
      </w:r>
      <w:r>
        <w:rPr>
          <w:color w:val="4F9905"/>
        </w:rPr>
        <w:t>%s"</w:t>
      </w:r>
      <w:r>
        <w:t>,</w:t>
      </w:r>
      <w:r>
        <w:rPr>
          <w:spacing w:val="-3"/>
        </w:rPr>
        <w:t xml:space="preserve"> </w:t>
      </w:r>
      <w:r>
        <w:t xml:space="preserve">(player_id,)) </w:t>
      </w:r>
      <w:r>
        <w:rPr>
          <w:color w:val="214987"/>
        </w:rPr>
        <w:t xml:space="preserve">return </w:t>
      </w:r>
      <w:r>
        <w:t>cursor.fetchone()</w:t>
      </w:r>
    </w:p>
    <w:p w14:paraId="6EA271AE" w14:textId="77777777" w:rsidR="00C36271" w:rsidRDefault="00C36271">
      <w:pPr>
        <w:pStyle w:val="a3"/>
        <w:spacing w:before="0"/>
        <w:rPr>
          <w:sz w:val="20"/>
        </w:rPr>
      </w:pPr>
    </w:p>
    <w:p w14:paraId="68F01DB7" w14:textId="77777777" w:rsidR="00C36271" w:rsidRDefault="00C36271">
      <w:pPr>
        <w:pStyle w:val="a3"/>
        <w:spacing w:before="2"/>
        <w:rPr>
          <w:sz w:val="11"/>
        </w:rPr>
      </w:pPr>
    </w:p>
    <w:p w14:paraId="5EB0D8E9" w14:textId="77777777" w:rsidR="00C36271" w:rsidRDefault="00000000">
      <w:pPr>
        <w:pStyle w:val="a3"/>
        <w:spacing w:before="63" w:line="261" w:lineRule="auto"/>
        <w:ind w:left="604" w:right="3026" w:hanging="385"/>
      </w:pPr>
      <w:r>
        <w:rPr>
          <w:color w:val="214987"/>
        </w:rPr>
        <w:t xml:space="preserve">def </w:t>
      </w:r>
      <w:r>
        <w:t xml:space="preserve">get_players_with_limit(cursor: Cursor, limit: </w:t>
      </w:r>
      <w:r>
        <w:rPr>
          <w:color w:val="214987"/>
        </w:rPr>
        <w:t>int</w:t>
      </w:r>
      <w:r>
        <w:t>) -&gt; List[</w:t>
      </w:r>
      <w:r>
        <w:rPr>
          <w:color w:val="214987"/>
        </w:rPr>
        <w:t>tuple</w:t>
      </w:r>
      <w:r>
        <w:t>]: cursor.execute(</w:t>
      </w:r>
      <w:r>
        <w:rPr>
          <w:color w:val="4F9905"/>
        </w:rPr>
        <w:t>"SELECT</w:t>
      </w:r>
      <w:r>
        <w:rPr>
          <w:color w:val="4F9905"/>
          <w:spacing w:val="-4"/>
        </w:rPr>
        <w:t xml:space="preserve"> </w:t>
      </w:r>
      <w:r>
        <w:rPr>
          <w:color w:val="4F9905"/>
        </w:rPr>
        <w:t>id,</w:t>
      </w:r>
      <w:r>
        <w:rPr>
          <w:color w:val="4F9905"/>
          <w:spacing w:val="-4"/>
        </w:rPr>
        <w:t xml:space="preserve"> </w:t>
      </w:r>
      <w:r>
        <w:rPr>
          <w:color w:val="4F9905"/>
        </w:rPr>
        <w:t>coins,</w:t>
      </w:r>
      <w:r>
        <w:rPr>
          <w:color w:val="4F9905"/>
          <w:spacing w:val="-4"/>
        </w:rPr>
        <w:t xml:space="preserve"> </w:t>
      </w:r>
      <w:r>
        <w:rPr>
          <w:color w:val="4F9905"/>
        </w:rPr>
        <w:t>goods</w:t>
      </w:r>
      <w:r>
        <w:rPr>
          <w:color w:val="4F9905"/>
          <w:spacing w:val="-4"/>
        </w:rPr>
        <w:t xml:space="preserve"> </w:t>
      </w:r>
      <w:r>
        <w:rPr>
          <w:color w:val="4F9905"/>
        </w:rPr>
        <w:t>FROM</w:t>
      </w:r>
      <w:r>
        <w:rPr>
          <w:color w:val="4F9905"/>
          <w:spacing w:val="-4"/>
        </w:rPr>
        <w:t xml:space="preserve"> </w:t>
      </w:r>
      <w:r>
        <w:rPr>
          <w:color w:val="4F9905"/>
        </w:rPr>
        <w:t>player</w:t>
      </w:r>
      <w:r>
        <w:rPr>
          <w:color w:val="4F9905"/>
          <w:spacing w:val="-4"/>
        </w:rPr>
        <w:t xml:space="preserve"> </w:t>
      </w:r>
      <w:r>
        <w:rPr>
          <w:color w:val="4F9905"/>
        </w:rPr>
        <w:t>LIMIT</w:t>
      </w:r>
      <w:r>
        <w:rPr>
          <w:color w:val="4F9905"/>
          <w:spacing w:val="-4"/>
        </w:rPr>
        <w:t xml:space="preserve"> </w:t>
      </w:r>
      <w:r>
        <w:rPr>
          <w:color w:val="4F9905"/>
        </w:rPr>
        <w:t>%s"</w:t>
      </w:r>
      <w:r>
        <w:t>,</w:t>
      </w:r>
      <w:r>
        <w:rPr>
          <w:spacing w:val="-5"/>
        </w:rPr>
        <w:t xml:space="preserve"> </w:t>
      </w:r>
      <w:r>
        <w:t xml:space="preserve">(limit,)) </w:t>
      </w:r>
      <w:r>
        <w:rPr>
          <w:color w:val="214987"/>
        </w:rPr>
        <w:t xml:space="preserve">return </w:t>
      </w:r>
      <w:r>
        <w:t>cursor.fetchall()</w:t>
      </w:r>
    </w:p>
    <w:p w14:paraId="417E3DE8" w14:textId="77777777" w:rsidR="00C36271" w:rsidRDefault="00C36271">
      <w:pPr>
        <w:pStyle w:val="a3"/>
        <w:spacing w:before="0"/>
        <w:rPr>
          <w:sz w:val="20"/>
        </w:rPr>
      </w:pPr>
    </w:p>
    <w:p w14:paraId="2319D043" w14:textId="77777777" w:rsidR="00C36271" w:rsidRDefault="00C36271">
      <w:pPr>
        <w:pStyle w:val="a3"/>
        <w:spacing w:before="2"/>
        <w:rPr>
          <w:sz w:val="11"/>
        </w:rPr>
      </w:pPr>
    </w:p>
    <w:p w14:paraId="30577228" w14:textId="77777777" w:rsidR="00C36271" w:rsidRDefault="00000000">
      <w:pPr>
        <w:pStyle w:val="a3"/>
        <w:spacing w:before="62" w:line="261" w:lineRule="auto"/>
        <w:ind w:left="604" w:right="6060" w:hanging="385"/>
      </w:pPr>
      <w:r>
        <w:rPr>
          <w:color w:val="214987"/>
        </w:rPr>
        <w:t>def</w:t>
      </w:r>
      <w:r>
        <w:rPr>
          <w:color w:val="214987"/>
          <w:spacing w:val="-8"/>
        </w:rPr>
        <w:t xml:space="preserve"> </w:t>
      </w:r>
      <w:r>
        <w:t>random_player(amount:</w:t>
      </w:r>
      <w:r>
        <w:rPr>
          <w:spacing w:val="-8"/>
        </w:rPr>
        <w:t xml:space="preserve"> </w:t>
      </w:r>
      <w:r>
        <w:rPr>
          <w:color w:val="214987"/>
        </w:rPr>
        <w:t>int</w:t>
      </w:r>
      <w:r>
        <w:t>)</w:t>
      </w:r>
      <w:r>
        <w:rPr>
          <w:spacing w:val="-9"/>
        </w:rPr>
        <w:t xml:space="preserve"> </w:t>
      </w:r>
      <w:r>
        <w:t>-&gt;</w:t>
      </w:r>
      <w:r>
        <w:rPr>
          <w:spacing w:val="-8"/>
        </w:rPr>
        <w:t xml:space="preserve"> </w:t>
      </w:r>
      <w:r>
        <w:t>List[</w:t>
      </w:r>
      <w:r>
        <w:rPr>
          <w:color w:val="214987"/>
        </w:rPr>
        <w:t>tuple</w:t>
      </w:r>
      <w:r>
        <w:t>]: players = []</w:t>
      </w:r>
    </w:p>
    <w:p w14:paraId="25C33DE0" w14:textId="77777777" w:rsidR="00C36271" w:rsidRDefault="00000000">
      <w:pPr>
        <w:pStyle w:val="a3"/>
        <w:spacing w:before="1" w:line="261" w:lineRule="auto"/>
        <w:ind w:left="988" w:right="5573" w:hanging="385"/>
      </w:pPr>
      <w:r>
        <w:rPr>
          <w:color w:val="214987"/>
        </w:rPr>
        <w:t xml:space="preserve">for </w:t>
      </w:r>
      <w:r>
        <w:t xml:space="preserve">_ </w:t>
      </w:r>
      <w:r>
        <w:rPr>
          <w:color w:val="214987"/>
        </w:rPr>
        <w:t>in range</w:t>
      </w:r>
      <w:r>
        <w:t>(amount): players.append((uuid.uuid4(),</w:t>
      </w:r>
      <w:r>
        <w:rPr>
          <w:spacing w:val="-17"/>
        </w:rPr>
        <w:t xml:space="preserve"> </w:t>
      </w:r>
      <w:r>
        <w:t>10000,</w:t>
      </w:r>
      <w:r>
        <w:rPr>
          <w:spacing w:val="-17"/>
        </w:rPr>
        <w:t xml:space="preserve"> </w:t>
      </w:r>
      <w:r>
        <w:t>10000))</w:t>
      </w:r>
    </w:p>
    <w:p w14:paraId="4E298FF1" w14:textId="77777777" w:rsidR="00C36271" w:rsidRDefault="00C36271">
      <w:pPr>
        <w:pStyle w:val="a3"/>
        <w:spacing w:before="11"/>
        <w:rPr>
          <w:sz w:val="13"/>
        </w:rPr>
      </w:pPr>
    </w:p>
    <w:p w14:paraId="2B83FB07" w14:textId="77777777" w:rsidR="00C36271" w:rsidRDefault="00000000">
      <w:pPr>
        <w:pStyle w:val="a3"/>
        <w:spacing w:before="62"/>
        <w:ind w:left="604"/>
      </w:pPr>
      <w:r>
        <w:rPr>
          <w:color w:val="214987"/>
        </w:rPr>
        <w:t>return</w:t>
      </w:r>
      <w:r>
        <w:rPr>
          <w:color w:val="214987"/>
          <w:spacing w:val="-5"/>
        </w:rPr>
        <w:t xml:space="preserve"> </w:t>
      </w:r>
      <w:r>
        <w:rPr>
          <w:spacing w:val="-2"/>
        </w:rPr>
        <w:t>players</w:t>
      </w:r>
    </w:p>
    <w:p w14:paraId="0141F34B" w14:textId="77777777" w:rsidR="00C36271" w:rsidRDefault="00C36271">
      <w:pPr>
        <w:pStyle w:val="a3"/>
        <w:spacing w:before="0"/>
        <w:rPr>
          <w:sz w:val="20"/>
        </w:rPr>
      </w:pPr>
    </w:p>
    <w:p w14:paraId="5A1F3D1E" w14:textId="77777777" w:rsidR="00C36271" w:rsidRDefault="00C36271">
      <w:pPr>
        <w:pStyle w:val="a3"/>
        <w:spacing w:before="9"/>
        <w:rPr>
          <w:sz w:val="12"/>
        </w:rPr>
      </w:pPr>
    </w:p>
    <w:p w14:paraId="7B787C91" w14:textId="77777777" w:rsidR="00C36271" w:rsidRDefault="00000000">
      <w:pPr>
        <w:pStyle w:val="a3"/>
        <w:spacing w:before="63" w:line="261" w:lineRule="auto"/>
        <w:ind w:left="604" w:right="1955" w:hanging="385"/>
      </w:pPr>
      <w:r>
        <w:rPr>
          <w:color w:val="214987"/>
        </w:rPr>
        <w:t xml:space="preserve">def </w:t>
      </w:r>
      <w:r>
        <w:t>bulk_create_player(cursor: Cursor, players: List[</w:t>
      </w:r>
      <w:r>
        <w:rPr>
          <w:color w:val="214987"/>
        </w:rPr>
        <w:t>tuple</w:t>
      </w:r>
      <w:r>
        <w:t>]) -&gt; None: cursor.executemany(</w:t>
      </w:r>
      <w:r>
        <w:rPr>
          <w:color w:val="4F9905"/>
        </w:rPr>
        <w:t>"INSERT</w:t>
      </w:r>
      <w:r>
        <w:rPr>
          <w:color w:val="4F9905"/>
          <w:spacing w:val="-3"/>
        </w:rPr>
        <w:t xml:space="preserve"> </w:t>
      </w:r>
      <w:r>
        <w:rPr>
          <w:color w:val="4F9905"/>
        </w:rPr>
        <w:t>INTO</w:t>
      </w:r>
      <w:r>
        <w:rPr>
          <w:color w:val="4F9905"/>
          <w:spacing w:val="-3"/>
        </w:rPr>
        <w:t xml:space="preserve"> </w:t>
      </w:r>
      <w:r>
        <w:rPr>
          <w:color w:val="4F9905"/>
        </w:rPr>
        <w:t>player</w:t>
      </w:r>
      <w:r>
        <w:rPr>
          <w:color w:val="4F9905"/>
          <w:spacing w:val="-3"/>
        </w:rPr>
        <w:t xml:space="preserve"> </w:t>
      </w:r>
      <w:r>
        <w:rPr>
          <w:color w:val="4F9905"/>
        </w:rPr>
        <w:t>(id,</w:t>
      </w:r>
      <w:r>
        <w:rPr>
          <w:color w:val="4F9905"/>
          <w:spacing w:val="-3"/>
        </w:rPr>
        <w:t xml:space="preserve"> </w:t>
      </w:r>
      <w:r>
        <w:rPr>
          <w:color w:val="4F9905"/>
        </w:rPr>
        <w:t>coins,</w:t>
      </w:r>
      <w:r>
        <w:rPr>
          <w:color w:val="4F9905"/>
          <w:spacing w:val="-3"/>
        </w:rPr>
        <w:t xml:space="preserve"> </w:t>
      </w:r>
      <w:r>
        <w:rPr>
          <w:color w:val="4F9905"/>
        </w:rPr>
        <w:t>goods)</w:t>
      </w:r>
      <w:r>
        <w:rPr>
          <w:color w:val="4F9905"/>
          <w:spacing w:val="-3"/>
        </w:rPr>
        <w:t xml:space="preserve"> </w:t>
      </w:r>
      <w:r>
        <w:rPr>
          <w:color w:val="4F9905"/>
        </w:rPr>
        <w:t>VALUES</w:t>
      </w:r>
      <w:r>
        <w:rPr>
          <w:color w:val="4F9905"/>
          <w:spacing w:val="-3"/>
        </w:rPr>
        <w:t xml:space="preserve"> </w:t>
      </w:r>
      <w:r>
        <w:rPr>
          <w:color w:val="4F9905"/>
        </w:rPr>
        <w:t>(%s,</w:t>
      </w:r>
      <w:r>
        <w:rPr>
          <w:color w:val="4F9905"/>
          <w:spacing w:val="-3"/>
        </w:rPr>
        <w:t xml:space="preserve"> </w:t>
      </w:r>
      <w:r>
        <w:rPr>
          <w:color w:val="4F9905"/>
        </w:rPr>
        <w:t>%s,</w:t>
      </w:r>
      <w:r>
        <w:rPr>
          <w:color w:val="4F9905"/>
          <w:spacing w:val="-3"/>
        </w:rPr>
        <w:t xml:space="preserve"> </w:t>
      </w:r>
      <w:r>
        <w:rPr>
          <w:color w:val="4F9905"/>
        </w:rPr>
        <w:t>%s)"</w:t>
      </w:r>
      <w:r>
        <w:t>,</w:t>
      </w:r>
      <w:r>
        <w:rPr>
          <w:spacing w:val="-4"/>
        </w:rPr>
        <w:t xml:space="preserve"> </w:t>
      </w:r>
      <w:r>
        <w:t>players)</w:t>
      </w:r>
    </w:p>
    <w:p w14:paraId="584FB5B8" w14:textId="77777777" w:rsidR="00C36271" w:rsidRDefault="00C36271">
      <w:pPr>
        <w:pStyle w:val="a3"/>
        <w:spacing w:before="0"/>
        <w:rPr>
          <w:sz w:val="20"/>
        </w:rPr>
      </w:pPr>
    </w:p>
    <w:p w14:paraId="04FB352E" w14:textId="77777777" w:rsidR="00C36271" w:rsidRDefault="00C36271">
      <w:pPr>
        <w:pStyle w:val="a3"/>
        <w:spacing w:before="2"/>
        <w:rPr>
          <w:sz w:val="11"/>
        </w:rPr>
      </w:pPr>
    </w:p>
    <w:p w14:paraId="3433D751" w14:textId="77777777" w:rsidR="00C36271" w:rsidRDefault="00000000">
      <w:pPr>
        <w:pStyle w:val="a3"/>
        <w:spacing w:before="63" w:line="261" w:lineRule="auto"/>
        <w:ind w:left="604" w:right="6060" w:hanging="385"/>
      </w:pPr>
      <w:r>
        <w:rPr>
          <w:color w:val="214987"/>
        </w:rPr>
        <w:t xml:space="preserve">def </w:t>
      </w:r>
      <w:r>
        <w:t>get_count(cursor: Cursor) -&gt; None: cursor.execute(</w:t>
      </w:r>
      <w:r>
        <w:rPr>
          <w:color w:val="4F9905"/>
        </w:rPr>
        <w:t>"SELECT</w:t>
      </w:r>
      <w:r>
        <w:rPr>
          <w:color w:val="4F9905"/>
          <w:spacing w:val="-11"/>
        </w:rPr>
        <w:t xml:space="preserve"> </w:t>
      </w:r>
      <w:r>
        <w:rPr>
          <w:color w:val="4F9905"/>
        </w:rPr>
        <w:t>count(*)</w:t>
      </w:r>
      <w:r>
        <w:rPr>
          <w:color w:val="4F9905"/>
          <w:spacing w:val="-11"/>
        </w:rPr>
        <w:t xml:space="preserve"> </w:t>
      </w:r>
      <w:r>
        <w:rPr>
          <w:color w:val="4F9905"/>
        </w:rPr>
        <w:t>FROM</w:t>
      </w:r>
      <w:r>
        <w:rPr>
          <w:color w:val="4F9905"/>
          <w:spacing w:val="-12"/>
        </w:rPr>
        <w:t xml:space="preserve"> </w:t>
      </w:r>
      <w:r>
        <w:rPr>
          <w:color w:val="4F9905"/>
        </w:rPr>
        <w:t>player"</w:t>
      </w:r>
      <w:r>
        <w:t xml:space="preserve">) </w:t>
      </w:r>
      <w:r>
        <w:rPr>
          <w:color w:val="214987"/>
        </w:rPr>
        <w:t xml:space="preserve">return </w:t>
      </w:r>
      <w:r>
        <w:t>cursor.fetchone()[0]</w:t>
      </w:r>
    </w:p>
    <w:p w14:paraId="43D7FB58" w14:textId="77777777" w:rsidR="00C36271" w:rsidRDefault="00C36271">
      <w:pPr>
        <w:pStyle w:val="a3"/>
        <w:spacing w:before="0"/>
        <w:rPr>
          <w:sz w:val="20"/>
        </w:rPr>
      </w:pPr>
    </w:p>
    <w:p w14:paraId="4FD22C4B" w14:textId="77777777" w:rsidR="00C36271" w:rsidRDefault="00C36271">
      <w:pPr>
        <w:pStyle w:val="a3"/>
        <w:spacing w:before="2"/>
        <w:rPr>
          <w:sz w:val="11"/>
        </w:rPr>
      </w:pPr>
    </w:p>
    <w:p w14:paraId="4CFA2478" w14:textId="77777777" w:rsidR="00C36271" w:rsidRDefault="00000000">
      <w:pPr>
        <w:pStyle w:val="a3"/>
        <w:spacing w:before="62" w:line="261" w:lineRule="auto"/>
        <w:ind w:left="604" w:hanging="385"/>
      </w:pPr>
      <w:r>
        <w:rPr>
          <w:color w:val="214987"/>
        </w:rPr>
        <w:t>def</w:t>
      </w:r>
      <w:r>
        <w:rPr>
          <w:color w:val="214987"/>
          <w:spacing w:val="-2"/>
        </w:rPr>
        <w:t xml:space="preserve"> </w:t>
      </w:r>
      <w:r>
        <w:t>trade_check(cursor:</w:t>
      </w:r>
      <w:r>
        <w:rPr>
          <w:spacing w:val="-3"/>
        </w:rPr>
        <w:t xml:space="preserve"> </w:t>
      </w:r>
      <w:r>
        <w:t>Cursor,</w:t>
      </w:r>
      <w:r>
        <w:rPr>
          <w:spacing w:val="-3"/>
        </w:rPr>
        <w:t xml:space="preserve"> </w:t>
      </w:r>
      <w:r>
        <w:t>sell_id:</w:t>
      </w:r>
      <w:r>
        <w:rPr>
          <w:spacing w:val="-2"/>
        </w:rPr>
        <w:t xml:space="preserve"> </w:t>
      </w:r>
      <w:r>
        <w:rPr>
          <w:color w:val="214987"/>
        </w:rPr>
        <w:t>str</w:t>
      </w:r>
      <w:r>
        <w:t>,</w:t>
      </w:r>
      <w:r>
        <w:rPr>
          <w:spacing w:val="-3"/>
        </w:rPr>
        <w:t xml:space="preserve"> </w:t>
      </w:r>
      <w:r>
        <w:t>buy_id:</w:t>
      </w:r>
      <w:r>
        <w:rPr>
          <w:spacing w:val="-2"/>
        </w:rPr>
        <w:t xml:space="preserve"> </w:t>
      </w:r>
      <w:r>
        <w:rPr>
          <w:color w:val="214987"/>
        </w:rPr>
        <w:t>str</w:t>
      </w:r>
      <w:r>
        <w:t>,</w:t>
      </w:r>
      <w:r>
        <w:rPr>
          <w:spacing w:val="-2"/>
        </w:rPr>
        <w:t xml:space="preserve"> </w:t>
      </w:r>
      <w:r>
        <w:t>amount:</w:t>
      </w:r>
      <w:r>
        <w:rPr>
          <w:spacing w:val="-2"/>
        </w:rPr>
        <w:t xml:space="preserve"> </w:t>
      </w:r>
      <w:r>
        <w:rPr>
          <w:color w:val="214987"/>
        </w:rPr>
        <w:t>int</w:t>
      </w:r>
      <w:r>
        <w:t>,</w:t>
      </w:r>
      <w:r>
        <w:rPr>
          <w:spacing w:val="-2"/>
        </w:rPr>
        <w:t xml:space="preserve"> </w:t>
      </w:r>
      <w:r>
        <w:t>price:</w:t>
      </w:r>
      <w:r>
        <w:rPr>
          <w:spacing w:val="-2"/>
        </w:rPr>
        <w:t xml:space="preserve"> </w:t>
      </w:r>
      <w:r>
        <w:rPr>
          <w:color w:val="214987"/>
        </w:rPr>
        <w:t>int</w:t>
      </w:r>
      <w:r>
        <w:t>)</w:t>
      </w:r>
      <w:r>
        <w:rPr>
          <w:spacing w:val="-3"/>
        </w:rPr>
        <w:t xml:space="preserve"> </w:t>
      </w:r>
      <w:r>
        <w:t>-&gt;</w:t>
      </w:r>
      <w:r>
        <w:rPr>
          <w:spacing w:val="-2"/>
        </w:rPr>
        <w:t xml:space="preserve"> </w:t>
      </w:r>
      <w:r>
        <w:rPr>
          <w:color w:val="214987"/>
        </w:rPr>
        <w:t>bool</w:t>
      </w:r>
      <w:r>
        <w:t xml:space="preserve">: get_player_with_lock_sql = </w:t>
      </w:r>
      <w:r>
        <w:rPr>
          <w:color w:val="4F9905"/>
        </w:rPr>
        <w:t>"SELECT coins, goods FROM player WHERE id = %s FOR UPDATE"</w:t>
      </w:r>
    </w:p>
    <w:p w14:paraId="3355E6A9" w14:textId="77777777" w:rsidR="00C36271" w:rsidRDefault="00C36271">
      <w:pPr>
        <w:spacing w:line="261" w:lineRule="auto"/>
        <w:sectPr w:rsidR="00C36271">
          <w:pgSz w:w="12240" w:h="15840"/>
          <w:pgMar w:top="1080" w:right="0" w:bottom="980" w:left="1220" w:header="599" w:footer="792" w:gutter="0"/>
          <w:cols w:space="720"/>
        </w:sectPr>
      </w:pPr>
    </w:p>
    <w:p w14:paraId="017EBDC9" w14:textId="77777777" w:rsidR="00C36271" w:rsidRDefault="00000000">
      <w:pPr>
        <w:pStyle w:val="a3"/>
        <w:spacing w:before="0"/>
        <w:rPr>
          <w:sz w:val="20"/>
        </w:rPr>
      </w:pPr>
      <w:r>
        <w:lastRenderedPageBreak/>
        <w:pict w14:anchorId="68D39A98">
          <v:shape id="docshape548" o:spid="_x0000_s3380" style="position:absolute;margin-left:68.8pt;margin-top:1in;width:.1pt;height:645.6pt;z-index:15870464;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18DEB78D">
          <v:shape id="docshape549" o:spid="_x0000_s3379" style="position:absolute;margin-left:543.2pt;margin-top:1in;width:.1pt;height:645.6pt;z-index:15870976;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76437A12" w14:textId="77777777" w:rsidR="00C36271" w:rsidRDefault="00C36271">
      <w:pPr>
        <w:pStyle w:val="a3"/>
        <w:spacing w:before="8"/>
        <w:rPr>
          <w:sz w:val="15"/>
        </w:rPr>
      </w:pPr>
    </w:p>
    <w:p w14:paraId="15AEEB45" w14:textId="77777777" w:rsidR="00C36271" w:rsidRDefault="00000000">
      <w:pPr>
        <w:pStyle w:val="a3"/>
        <w:spacing w:before="63" w:line="261" w:lineRule="auto"/>
        <w:ind w:left="604" w:right="4326"/>
      </w:pPr>
      <w:r>
        <w:rPr>
          <w:color w:val="8E5902"/>
        </w:rPr>
        <w:t xml:space="preserve"># sell player goods check </w:t>
      </w:r>
      <w:r>
        <w:t>cursor.execute(get_player_with_lock_sql,</w:t>
      </w:r>
      <w:r>
        <w:rPr>
          <w:spacing w:val="-26"/>
        </w:rPr>
        <w:t xml:space="preserve"> </w:t>
      </w:r>
      <w:r>
        <w:t>(sell_id,))</w:t>
      </w:r>
    </w:p>
    <w:p w14:paraId="72847647" w14:textId="77777777" w:rsidR="00C36271" w:rsidRDefault="00000000">
      <w:pPr>
        <w:pStyle w:val="a3"/>
        <w:spacing w:before="0" w:line="261" w:lineRule="auto"/>
        <w:ind w:left="604" w:right="7208"/>
      </w:pPr>
      <w:r>
        <w:t>_,</w:t>
      </w:r>
      <w:r>
        <w:rPr>
          <w:spacing w:val="-12"/>
        </w:rPr>
        <w:t xml:space="preserve"> </w:t>
      </w:r>
      <w:r>
        <w:t>sell_goods</w:t>
      </w:r>
      <w:r>
        <w:rPr>
          <w:spacing w:val="-11"/>
        </w:rPr>
        <w:t xml:space="preserve"> </w:t>
      </w:r>
      <w:r>
        <w:t>=</w:t>
      </w:r>
      <w:r>
        <w:rPr>
          <w:spacing w:val="-12"/>
        </w:rPr>
        <w:t xml:space="preserve"> </w:t>
      </w:r>
      <w:r>
        <w:t xml:space="preserve">cursor.fetchone() </w:t>
      </w:r>
      <w:r>
        <w:rPr>
          <w:color w:val="214987"/>
        </w:rPr>
        <w:t xml:space="preserve">if </w:t>
      </w:r>
      <w:r>
        <w:t>sell_goods &lt; amount:</w:t>
      </w:r>
    </w:p>
    <w:p w14:paraId="5EBA752E" w14:textId="77777777" w:rsidR="00C36271" w:rsidRDefault="00000000">
      <w:pPr>
        <w:pStyle w:val="a3"/>
        <w:spacing w:before="0" w:line="261" w:lineRule="auto"/>
        <w:ind w:left="988" w:right="4936"/>
      </w:pPr>
      <w:r>
        <w:rPr>
          <w:color w:val="214987"/>
        </w:rPr>
        <w:t>print</w:t>
      </w:r>
      <w:r>
        <w:t>(f</w:t>
      </w:r>
      <w:r>
        <w:rPr>
          <w:color w:val="4F9905"/>
        </w:rPr>
        <w:t>'sell</w:t>
      </w:r>
      <w:r>
        <w:rPr>
          <w:color w:val="4F9905"/>
          <w:spacing w:val="-8"/>
        </w:rPr>
        <w:t xml:space="preserve"> </w:t>
      </w:r>
      <w:r>
        <w:rPr>
          <w:color w:val="4F9905"/>
        </w:rPr>
        <w:t>player</w:t>
      </w:r>
      <w:r>
        <w:rPr>
          <w:color w:val="4F9905"/>
          <w:spacing w:val="-7"/>
        </w:rPr>
        <w:t xml:space="preserve"> </w:t>
      </w:r>
      <w:r>
        <w:rPr>
          <w:color w:val="4F9905"/>
        </w:rPr>
        <w:t>{sell_id}</w:t>
      </w:r>
      <w:r>
        <w:rPr>
          <w:color w:val="4F9905"/>
          <w:spacing w:val="-7"/>
        </w:rPr>
        <w:t xml:space="preserve"> </w:t>
      </w:r>
      <w:r>
        <w:rPr>
          <w:color w:val="4F9905"/>
        </w:rPr>
        <w:t>goods</w:t>
      </w:r>
      <w:r>
        <w:rPr>
          <w:color w:val="4F9905"/>
          <w:spacing w:val="-7"/>
        </w:rPr>
        <w:t xml:space="preserve"> </w:t>
      </w:r>
      <w:r>
        <w:rPr>
          <w:color w:val="4F9905"/>
        </w:rPr>
        <w:t>not</w:t>
      </w:r>
      <w:r>
        <w:rPr>
          <w:color w:val="4F9905"/>
          <w:spacing w:val="-7"/>
        </w:rPr>
        <w:t xml:space="preserve"> </w:t>
      </w:r>
      <w:r>
        <w:rPr>
          <w:color w:val="4F9905"/>
        </w:rPr>
        <w:t>enough'</w:t>
      </w:r>
      <w:r>
        <w:t xml:space="preserve">) </w:t>
      </w:r>
      <w:r>
        <w:rPr>
          <w:color w:val="214987"/>
        </w:rPr>
        <w:t xml:space="preserve">return </w:t>
      </w:r>
      <w:r>
        <w:t>False</w:t>
      </w:r>
    </w:p>
    <w:p w14:paraId="322E5B6D" w14:textId="77777777" w:rsidR="00C36271" w:rsidRDefault="00C36271">
      <w:pPr>
        <w:pStyle w:val="a3"/>
        <w:spacing w:before="11"/>
        <w:rPr>
          <w:sz w:val="13"/>
        </w:rPr>
      </w:pPr>
    </w:p>
    <w:p w14:paraId="377625C9" w14:textId="77777777" w:rsidR="00C36271" w:rsidRDefault="00000000">
      <w:pPr>
        <w:pStyle w:val="a3"/>
        <w:spacing w:before="63" w:line="261" w:lineRule="auto"/>
        <w:ind w:left="604" w:right="4936"/>
      </w:pPr>
      <w:r>
        <w:rPr>
          <w:color w:val="8E5902"/>
        </w:rPr>
        <w:t xml:space="preserve"># buy player coins check </w:t>
      </w:r>
      <w:r>
        <w:t>cursor.execute(get_player_with_lock_sql,</w:t>
      </w:r>
      <w:r>
        <w:rPr>
          <w:spacing w:val="-26"/>
        </w:rPr>
        <w:t xml:space="preserve"> </w:t>
      </w:r>
      <w:r>
        <w:t>(buy_id,)) buy_coins, _ = cursor.fetchone()</w:t>
      </w:r>
    </w:p>
    <w:p w14:paraId="4A946AE8" w14:textId="77777777" w:rsidR="00C36271" w:rsidRDefault="00000000">
      <w:pPr>
        <w:pStyle w:val="a3"/>
        <w:spacing w:before="1"/>
        <w:ind w:left="604"/>
      </w:pPr>
      <w:r>
        <w:rPr>
          <w:color w:val="214987"/>
        </w:rPr>
        <w:t>if</w:t>
      </w:r>
      <w:r>
        <w:rPr>
          <w:color w:val="214987"/>
          <w:spacing w:val="-4"/>
        </w:rPr>
        <w:t xml:space="preserve"> </w:t>
      </w:r>
      <w:r>
        <w:t>buy_coins</w:t>
      </w:r>
      <w:r>
        <w:rPr>
          <w:spacing w:val="-3"/>
        </w:rPr>
        <w:t xml:space="preserve"> </w:t>
      </w:r>
      <w:r>
        <w:t>&lt;</w:t>
      </w:r>
      <w:r>
        <w:rPr>
          <w:spacing w:val="-3"/>
        </w:rPr>
        <w:t xml:space="preserve"> </w:t>
      </w:r>
      <w:r>
        <w:rPr>
          <w:spacing w:val="-2"/>
        </w:rPr>
        <w:t>price:</w:t>
      </w:r>
    </w:p>
    <w:p w14:paraId="3AD62CC9" w14:textId="77777777" w:rsidR="00C36271" w:rsidRDefault="00000000">
      <w:pPr>
        <w:pStyle w:val="a3"/>
        <w:spacing w:line="261" w:lineRule="auto"/>
        <w:ind w:left="988" w:right="5320"/>
      </w:pPr>
      <w:r>
        <w:rPr>
          <w:color w:val="214987"/>
        </w:rPr>
        <w:t>print</w:t>
      </w:r>
      <w:r>
        <w:t>(f</w:t>
      </w:r>
      <w:r>
        <w:rPr>
          <w:color w:val="4F9905"/>
        </w:rPr>
        <w:t>'buy</w:t>
      </w:r>
      <w:r>
        <w:rPr>
          <w:color w:val="4F9905"/>
          <w:spacing w:val="-7"/>
        </w:rPr>
        <w:t xml:space="preserve"> </w:t>
      </w:r>
      <w:r>
        <w:rPr>
          <w:color w:val="4F9905"/>
        </w:rPr>
        <w:t>player</w:t>
      </w:r>
      <w:r>
        <w:rPr>
          <w:color w:val="4F9905"/>
          <w:spacing w:val="-7"/>
        </w:rPr>
        <w:t xml:space="preserve"> </w:t>
      </w:r>
      <w:r>
        <w:rPr>
          <w:color w:val="4F9905"/>
        </w:rPr>
        <w:t>{buy_id}</w:t>
      </w:r>
      <w:r>
        <w:rPr>
          <w:color w:val="4F9905"/>
          <w:spacing w:val="-7"/>
        </w:rPr>
        <w:t xml:space="preserve"> </w:t>
      </w:r>
      <w:r>
        <w:rPr>
          <w:color w:val="4F9905"/>
        </w:rPr>
        <w:t>coins</w:t>
      </w:r>
      <w:r>
        <w:rPr>
          <w:color w:val="4F9905"/>
          <w:spacing w:val="-7"/>
        </w:rPr>
        <w:t xml:space="preserve"> </w:t>
      </w:r>
      <w:r>
        <w:rPr>
          <w:color w:val="4F9905"/>
        </w:rPr>
        <w:t>not</w:t>
      </w:r>
      <w:r>
        <w:rPr>
          <w:color w:val="4F9905"/>
          <w:spacing w:val="-7"/>
        </w:rPr>
        <w:t xml:space="preserve"> </w:t>
      </w:r>
      <w:r>
        <w:rPr>
          <w:color w:val="4F9905"/>
        </w:rPr>
        <w:t>enough'</w:t>
      </w:r>
      <w:r>
        <w:t xml:space="preserve">) </w:t>
      </w:r>
      <w:r>
        <w:rPr>
          <w:color w:val="214987"/>
        </w:rPr>
        <w:t xml:space="preserve">return </w:t>
      </w:r>
      <w:r>
        <w:t>False</w:t>
      </w:r>
    </w:p>
    <w:p w14:paraId="4580E114" w14:textId="77777777" w:rsidR="00C36271" w:rsidRDefault="00C36271">
      <w:pPr>
        <w:pStyle w:val="a3"/>
        <w:spacing w:before="0"/>
        <w:rPr>
          <w:sz w:val="20"/>
        </w:rPr>
      </w:pPr>
    </w:p>
    <w:p w14:paraId="7C478FBB" w14:textId="77777777" w:rsidR="00C36271" w:rsidRDefault="00C36271">
      <w:pPr>
        <w:pStyle w:val="a3"/>
        <w:spacing w:before="2"/>
        <w:rPr>
          <w:sz w:val="11"/>
        </w:rPr>
      </w:pPr>
    </w:p>
    <w:p w14:paraId="60620679" w14:textId="77777777" w:rsidR="00C36271" w:rsidRDefault="00000000">
      <w:pPr>
        <w:pStyle w:val="a3"/>
        <w:spacing w:before="62" w:line="261" w:lineRule="auto"/>
        <w:ind w:left="604" w:right="1437" w:hanging="385"/>
      </w:pPr>
      <w:r>
        <w:rPr>
          <w:color w:val="214987"/>
        </w:rPr>
        <w:t xml:space="preserve">def </w:t>
      </w:r>
      <w:r>
        <w:t xml:space="preserve">trade_update(cursor: Cursor, sell_id: </w:t>
      </w:r>
      <w:r>
        <w:rPr>
          <w:color w:val="214987"/>
        </w:rPr>
        <w:t>str</w:t>
      </w:r>
      <w:r>
        <w:t xml:space="preserve">, buy_id: </w:t>
      </w:r>
      <w:r>
        <w:rPr>
          <w:color w:val="214987"/>
        </w:rPr>
        <w:t>str</w:t>
      </w:r>
      <w:r>
        <w:t xml:space="preserve">, amount: </w:t>
      </w:r>
      <w:r>
        <w:rPr>
          <w:color w:val="214987"/>
        </w:rPr>
        <w:t>int</w:t>
      </w:r>
      <w:r>
        <w:t xml:space="preserve">, price: </w:t>
      </w:r>
      <w:r>
        <w:rPr>
          <w:color w:val="214987"/>
        </w:rPr>
        <w:t>int</w:t>
      </w:r>
      <w:r>
        <w:t>) -&gt; None: update_player_sql</w:t>
      </w:r>
      <w:r>
        <w:rPr>
          <w:spacing w:val="-3"/>
        </w:rPr>
        <w:t xml:space="preserve"> </w:t>
      </w:r>
      <w:r>
        <w:t>=</w:t>
      </w:r>
      <w:r>
        <w:rPr>
          <w:spacing w:val="-2"/>
        </w:rPr>
        <w:t xml:space="preserve"> </w:t>
      </w:r>
      <w:r>
        <w:rPr>
          <w:color w:val="4F9905"/>
        </w:rPr>
        <w:t>"UPDATE</w:t>
      </w:r>
      <w:r>
        <w:rPr>
          <w:color w:val="4F9905"/>
          <w:spacing w:val="-3"/>
        </w:rPr>
        <w:t xml:space="preserve"> </w:t>
      </w:r>
      <w:r>
        <w:rPr>
          <w:color w:val="4F9905"/>
        </w:rPr>
        <w:t>player</w:t>
      </w:r>
      <w:r>
        <w:rPr>
          <w:color w:val="4F9905"/>
          <w:spacing w:val="-2"/>
        </w:rPr>
        <w:t xml:space="preserve"> </w:t>
      </w:r>
      <w:r>
        <w:rPr>
          <w:color w:val="4F9905"/>
        </w:rPr>
        <w:t>set</w:t>
      </w:r>
      <w:r>
        <w:rPr>
          <w:color w:val="4F9905"/>
          <w:spacing w:val="-2"/>
        </w:rPr>
        <w:t xml:space="preserve"> </w:t>
      </w:r>
      <w:r>
        <w:rPr>
          <w:color w:val="4F9905"/>
        </w:rPr>
        <w:t>goods</w:t>
      </w:r>
      <w:r>
        <w:rPr>
          <w:color w:val="4F9905"/>
          <w:spacing w:val="-2"/>
        </w:rPr>
        <w:t xml:space="preserve"> </w:t>
      </w:r>
      <w:r>
        <w:rPr>
          <w:color w:val="4F9905"/>
        </w:rPr>
        <w:t>=</w:t>
      </w:r>
      <w:r>
        <w:rPr>
          <w:color w:val="4F9905"/>
          <w:spacing w:val="-2"/>
        </w:rPr>
        <w:t xml:space="preserve"> </w:t>
      </w:r>
      <w:r>
        <w:rPr>
          <w:color w:val="4F9905"/>
        </w:rPr>
        <w:t>goods</w:t>
      </w:r>
      <w:r>
        <w:rPr>
          <w:color w:val="4F9905"/>
          <w:spacing w:val="-2"/>
        </w:rPr>
        <w:t xml:space="preserve"> </w:t>
      </w:r>
      <w:r>
        <w:rPr>
          <w:color w:val="4F9905"/>
        </w:rPr>
        <w:t>+</w:t>
      </w:r>
      <w:r>
        <w:rPr>
          <w:color w:val="4F9905"/>
          <w:spacing w:val="-2"/>
        </w:rPr>
        <w:t xml:space="preserve"> </w:t>
      </w:r>
      <w:r>
        <w:rPr>
          <w:color w:val="4F9905"/>
        </w:rPr>
        <w:t>%s,</w:t>
      </w:r>
      <w:r>
        <w:rPr>
          <w:color w:val="4F9905"/>
          <w:spacing w:val="-2"/>
        </w:rPr>
        <w:t xml:space="preserve"> </w:t>
      </w:r>
      <w:r>
        <w:rPr>
          <w:color w:val="4F9905"/>
        </w:rPr>
        <w:t>coins</w:t>
      </w:r>
      <w:r>
        <w:rPr>
          <w:color w:val="4F9905"/>
          <w:spacing w:val="-2"/>
        </w:rPr>
        <w:t xml:space="preserve"> </w:t>
      </w:r>
      <w:r>
        <w:rPr>
          <w:color w:val="4F9905"/>
        </w:rPr>
        <w:t>=</w:t>
      </w:r>
      <w:r>
        <w:rPr>
          <w:color w:val="4F9905"/>
          <w:spacing w:val="-2"/>
        </w:rPr>
        <w:t xml:space="preserve"> </w:t>
      </w:r>
      <w:r>
        <w:rPr>
          <w:color w:val="4F9905"/>
        </w:rPr>
        <w:t>coins</w:t>
      </w:r>
      <w:r>
        <w:rPr>
          <w:color w:val="4F9905"/>
          <w:spacing w:val="-2"/>
        </w:rPr>
        <w:t xml:space="preserve"> </w:t>
      </w:r>
      <w:r>
        <w:rPr>
          <w:color w:val="4F9905"/>
        </w:rPr>
        <w:t>+</w:t>
      </w:r>
      <w:r>
        <w:rPr>
          <w:color w:val="4F9905"/>
          <w:spacing w:val="-2"/>
        </w:rPr>
        <w:t xml:space="preserve"> </w:t>
      </w:r>
      <w:r>
        <w:rPr>
          <w:color w:val="4F9905"/>
        </w:rPr>
        <w:t>%s</w:t>
      </w:r>
      <w:r>
        <w:rPr>
          <w:color w:val="4F9905"/>
          <w:spacing w:val="-2"/>
        </w:rPr>
        <w:t xml:space="preserve"> </w:t>
      </w:r>
      <w:r>
        <w:rPr>
          <w:color w:val="4F9905"/>
        </w:rPr>
        <w:t>WHERE</w:t>
      </w:r>
      <w:r>
        <w:rPr>
          <w:color w:val="4F9905"/>
          <w:spacing w:val="-2"/>
        </w:rPr>
        <w:t xml:space="preserve"> </w:t>
      </w:r>
      <w:r>
        <w:rPr>
          <w:color w:val="4F9905"/>
        </w:rPr>
        <w:t>id</w:t>
      </w:r>
      <w:r>
        <w:rPr>
          <w:color w:val="4F9905"/>
          <w:spacing w:val="-2"/>
        </w:rPr>
        <w:t xml:space="preserve"> </w:t>
      </w:r>
      <w:r>
        <w:rPr>
          <w:color w:val="4F9905"/>
        </w:rPr>
        <w:t>=</w:t>
      </w:r>
      <w:r>
        <w:rPr>
          <w:color w:val="4F9905"/>
          <w:spacing w:val="-2"/>
        </w:rPr>
        <w:t xml:space="preserve"> </w:t>
      </w:r>
      <w:r>
        <w:rPr>
          <w:color w:val="4F9905"/>
        </w:rPr>
        <w:t>%s"</w:t>
      </w:r>
    </w:p>
    <w:p w14:paraId="2B9F2E71" w14:textId="77777777" w:rsidR="00C36271" w:rsidRDefault="00C36271">
      <w:pPr>
        <w:pStyle w:val="a3"/>
        <w:spacing w:before="11"/>
        <w:rPr>
          <w:sz w:val="13"/>
        </w:rPr>
      </w:pPr>
    </w:p>
    <w:p w14:paraId="14C580C4" w14:textId="77777777" w:rsidR="00C36271" w:rsidRDefault="00000000">
      <w:pPr>
        <w:pStyle w:val="a3"/>
        <w:spacing w:before="63" w:line="261" w:lineRule="auto"/>
        <w:ind w:left="604" w:right="4647"/>
      </w:pPr>
      <w:r>
        <w:rPr>
          <w:color w:val="8E5902"/>
        </w:rPr>
        <w:t xml:space="preserve"># deduct the goods of seller, and raise his/her the coins </w:t>
      </w:r>
      <w:r>
        <w:t>cursor.execute(update_player_sql,</w:t>
      </w:r>
      <w:r>
        <w:rPr>
          <w:spacing w:val="-11"/>
        </w:rPr>
        <w:t xml:space="preserve"> </w:t>
      </w:r>
      <w:r>
        <w:t>(-amount,</w:t>
      </w:r>
      <w:r>
        <w:rPr>
          <w:spacing w:val="-11"/>
        </w:rPr>
        <w:t xml:space="preserve"> </w:t>
      </w:r>
      <w:r>
        <w:t>price,</w:t>
      </w:r>
      <w:r>
        <w:rPr>
          <w:spacing w:val="-11"/>
        </w:rPr>
        <w:t xml:space="preserve"> </w:t>
      </w:r>
      <w:r>
        <w:t xml:space="preserve">sell_id)) </w:t>
      </w:r>
      <w:r>
        <w:rPr>
          <w:color w:val="8E5902"/>
        </w:rPr>
        <w:t xml:space="preserve"># deduct the coins of buyer, and raise his/her the goods </w:t>
      </w:r>
      <w:r>
        <w:t>cursor.execute(update_player_sql, (amount, -price, buy_id))</w:t>
      </w:r>
    </w:p>
    <w:p w14:paraId="77E99F44" w14:textId="77777777" w:rsidR="00C36271" w:rsidRDefault="00C36271">
      <w:pPr>
        <w:pStyle w:val="a3"/>
        <w:spacing w:before="0"/>
        <w:rPr>
          <w:sz w:val="20"/>
        </w:rPr>
      </w:pPr>
    </w:p>
    <w:p w14:paraId="588FD928" w14:textId="77777777" w:rsidR="00C36271" w:rsidRDefault="00C36271">
      <w:pPr>
        <w:pStyle w:val="a3"/>
        <w:spacing w:before="2"/>
        <w:rPr>
          <w:sz w:val="11"/>
        </w:rPr>
      </w:pPr>
    </w:p>
    <w:p w14:paraId="218AAB46" w14:textId="77777777" w:rsidR="00C36271" w:rsidRDefault="00000000">
      <w:pPr>
        <w:pStyle w:val="a3"/>
        <w:spacing w:before="63" w:line="261" w:lineRule="auto"/>
        <w:ind w:left="604" w:right="1529" w:hanging="385"/>
      </w:pPr>
      <w:r>
        <w:rPr>
          <w:color w:val="214987"/>
        </w:rPr>
        <w:t>def</w:t>
      </w:r>
      <w:r>
        <w:rPr>
          <w:color w:val="214987"/>
          <w:spacing w:val="-3"/>
        </w:rPr>
        <w:t xml:space="preserve"> </w:t>
      </w:r>
      <w:r>
        <w:t>trade(connection:</w:t>
      </w:r>
      <w:r>
        <w:rPr>
          <w:spacing w:val="-4"/>
        </w:rPr>
        <w:t xml:space="preserve"> </w:t>
      </w:r>
      <w:r>
        <w:t>Connection,</w:t>
      </w:r>
      <w:r>
        <w:rPr>
          <w:spacing w:val="-4"/>
        </w:rPr>
        <w:t xml:space="preserve"> </w:t>
      </w:r>
      <w:r>
        <w:t>sell_id:</w:t>
      </w:r>
      <w:r>
        <w:rPr>
          <w:spacing w:val="-3"/>
        </w:rPr>
        <w:t xml:space="preserve"> </w:t>
      </w:r>
      <w:r>
        <w:rPr>
          <w:color w:val="214987"/>
        </w:rPr>
        <w:t>str</w:t>
      </w:r>
      <w:r>
        <w:t>,</w:t>
      </w:r>
      <w:r>
        <w:rPr>
          <w:spacing w:val="-3"/>
        </w:rPr>
        <w:t xml:space="preserve"> </w:t>
      </w:r>
      <w:r>
        <w:t>buy_id:</w:t>
      </w:r>
      <w:r>
        <w:rPr>
          <w:spacing w:val="-3"/>
        </w:rPr>
        <w:t xml:space="preserve"> </w:t>
      </w:r>
      <w:r>
        <w:rPr>
          <w:color w:val="214987"/>
        </w:rPr>
        <w:t>str</w:t>
      </w:r>
      <w:r>
        <w:t>,</w:t>
      </w:r>
      <w:r>
        <w:rPr>
          <w:spacing w:val="-3"/>
        </w:rPr>
        <w:t xml:space="preserve"> </w:t>
      </w:r>
      <w:r>
        <w:t>amount:</w:t>
      </w:r>
      <w:r>
        <w:rPr>
          <w:spacing w:val="-3"/>
        </w:rPr>
        <w:t xml:space="preserve"> </w:t>
      </w:r>
      <w:r>
        <w:rPr>
          <w:color w:val="214987"/>
        </w:rPr>
        <w:t>int</w:t>
      </w:r>
      <w:r>
        <w:t>,</w:t>
      </w:r>
      <w:r>
        <w:rPr>
          <w:spacing w:val="-3"/>
        </w:rPr>
        <w:t xml:space="preserve"> </w:t>
      </w:r>
      <w:r>
        <w:t>price:</w:t>
      </w:r>
      <w:r>
        <w:rPr>
          <w:spacing w:val="-3"/>
        </w:rPr>
        <w:t xml:space="preserve"> </w:t>
      </w:r>
      <w:r>
        <w:rPr>
          <w:color w:val="214987"/>
        </w:rPr>
        <w:t>int</w:t>
      </w:r>
      <w:r>
        <w:t>)</w:t>
      </w:r>
      <w:r>
        <w:rPr>
          <w:spacing w:val="-4"/>
        </w:rPr>
        <w:t xml:space="preserve"> </w:t>
      </w:r>
      <w:r>
        <w:t>-&gt;</w:t>
      </w:r>
      <w:r>
        <w:rPr>
          <w:spacing w:val="-3"/>
        </w:rPr>
        <w:t xml:space="preserve"> </w:t>
      </w:r>
      <w:r>
        <w:t>None: with connection.cursor() as cursor:</w:t>
      </w:r>
    </w:p>
    <w:p w14:paraId="5FD96ACE" w14:textId="77777777" w:rsidR="00C36271" w:rsidRDefault="00000000">
      <w:pPr>
        <w:pStyle w:val="a3"/>
        <w:spacing w:before="0" w:line="261" w:lineRule="auto"/>
        <w:ind w:left="1373" w:right="3026" w:hanging="385"/>
      </w:pPr>
      <w:r>
        <w:rPr>
          <w:color w:val="214987"/>
        </w:rPr>
        <w:t>if</w:t>
      </w:r>
      <w:r>
        <w:rPr>
          <w:color w:val="214987"/>
          <w:spacing w:val="-5"/>
        </w:rPr>
        <w:t xml:space="preserve"> </w:t>
      </w:r>
      <w:r>
        <w:t>trade_check(cursor,</w:t>
      </w:r>
      <w:r>
        <w:rPr>
          <w:spacing w:val="-5"/>
        </w:rPr>
        <w:t xml:space="preserve"> </w:t>
      </w:r>
      <w:r>
        <w:t>sell_id,</w:t>
      </w:r>
      <w:r>
        <w:rPr>
          <w:spacing w:val="-5"/>
        </w:rPr>
        <w:t xml:space="preserve"> </w:t>
      </w:r>
      <w:r>
        <w:t>buy_id,</w:t>
      </w:r>
      <w:r>
        <w:rPr>
          <w:spacing w:val="-6"/>
        </w:rPr>
        <w:t xml:space="preserve"> </w:t>
      </w:r>
      <w:r>
        <w:t>amount,</w:t>
      </w:r>
      <w:r>
        <w:rPr>
          <w:spacing w:val="-5"/>
        </w:rPr>
        <w:t xml:space="preserve"> </w:t>
      </w:r>
      <w:r>
        <w:t>price)</w:t>
      </w:r>
      <w:r>
        <w:rPr>
          <w:spacing w:val="-5"/>
        </w:rPr>
        <w:t xml:space="preserve"> </w:t>
      </w:r>
      <w:r>
        <w:rPr>
          <w:color w:val="214987"/>
        </w:rPr>
        <w:t>is</w:t>
      </w:r>
      <w:r>
        <w:rPr>
          <w:color w:val="214987"/>
          <w:spacing w:val="-5"/>
        </w:rPr>
        <w:t xml:space="preserve"> </w:t>
      </w:r>
      <w:r>
        <w:t xml:space="preserve">False: </w:t>
      </w:r>
      <w:r>
        <w:rPr>
          <w:spacing w:val="-2"/>
        </w:rPr>
        <w:t>connection.rollback()</w:t>
      </w:r>
    </w:p>
    <w:p w14:paraId="32E33A87" w14:textId="77777777" w:rsidR="00C36271" w:rsidRDefault="00000000">
      <w:pPr>
        <w:pStyle w:val="a3"/>
        <w:spacing w:before="1"/>
        <w:ind w:left="1373"/>
      </w:pPr>
      <w:r>
        <w:rPr>
          <w:color w:val="214987"/>
          <w:spacing w:val="-2"/>
        </w:rPr>
        <w:t>return</w:t>
      </w:r>
    </w:p>
    <w:p w14:paraId="524910C7" w14:textId="77777777" w:rsidR="00C36271" w:rsidRDefault="00C36271">
      <w:pPr>
        <w:pStyle w:val="a3"/>
        <w:spacing w:before="1"/>
        <w:rPr>
          <w:sz w:val="15"/>
        </w:rPr>
      </w:pPr>
    </w:p>
    <w:p w14:paraId="581583EC" w14:textId="77777777" w:rsidR="00C36271" w:rsidRDefault="00000000">
      <w:pPr>
        <w:pStyle w:val="a3"/>
        <w:spacing w:before="63"/>
        <w:ind w:left="988"/>
      </w:pPr>
      <w:r>
        <w:rPr>
          <w:color w:val="214987"/>
          <w:spacing w:val="-4"/>
        </w:rPr>
        <w:t>try</w:t>
      </w:r>
      <w:r>
        <w:rPr>
          <w:spacing w:val="-4"/>
        </w:rPr>
        <w:t>:</w:t>
      </w:r>
    </w:p>
    <w:p w14:paraId="4C72E893" w14:textId="77777777" w:rsidR="00C36271" w:rsidRDefault="00000000">
      <w:pPr>
        <w:pStyle w:val="a3"/>
        <w:ind w:left="1373"/>
      </w:pPr>
      <w:r>
        <w:t>trade_update(cursor,</w:t>
      </w:r>
      <w:r>
        <w:rPr>
          <w:spacing w:val="-11"/>
        </w:rPr>
        <w:t xml:space="preserve"> </w:t>
      </w:r>
      <w:r>
        <w:t>sell_id,</w:t>
      </w:r>
      <w:r>
        <w:rPr>
          <w:spacing w:val="-10"/>
        </w:rPr>
        <w:t xml:space="preserve"> </w:t>
      </w:r>
      <w:r>
        <w:t>buy_id,</w:t>
      </w:r>
      <w:r>
        <w:rPr>
          <w:spacing w:val="-10"/>
        </w:rPr>
        <w:t xml:space="preserve"> </w:t>
      </w:r>
      <w:r>
        <w:t>amount,</w:t>
      </w:r>
      <w:r>
        <w:rPr>
          <w:spacing w:val="-10"/>
        </w:rPr>
        <w:t xml:space="preserve"> </w:t>
      </w:r>
      <w:r>
        <w:rPr>
          <w:spacing w:val="-2"/>
        </w:rPr>
        <w:t>price)</w:t>
      </w:r>
    </w:p>
    <w:p w14:paraId="6F512232" w14:textId="77777777" w:rsidR="00C36271" w:rsidRDefault="00000000">
      <w:pPr>
        <w:pStyle w:val="a3"/>
        <w:spacing w:line="261" w:lineRule="auto"/>
        <w:ind w:left="1373" w:right="6060" w:hanging="385"/>
      </w:pPr>
      <w:r>
        <w:rPr>
          <w:color w:val="214987"/>
        </w:rPr>
        <w:t xml:space="preserve">except </w:t>
      </w:r>
      <w:r>
        <w:t xml:space="preserve">Exception as err: </w:t>
      </w:r>
      <w:r>
        <w:rPr>
          <w:spacing w:val="-2"/>
        </w:rPr>
        <w:t xml:space="preserve">connection.rollback() </w:t>
      </w:r>
      <w:r>
        <w:rPr>
          <w:color w:val="214987"/>
        </w:rPr>
        <w:t>print</w:t>
      </w:r>
      <w:r>
        <w:t>(f</w:t>
      </w:r>
      <w:r>
        <w:rPr>
          <w:color w:val="4F9905"/>
        </w:rPr>
        <w:t>'something</w:t>
      </w:r>
      <w:r>
        <w:rPr>
          <w:color w:val="4F9905"/>
          <w:spacing w:val="-12"/>
        </w:rPr>
        <w:t xml:space="preserve"> </w:t>
      </w:r>
      <w:r>
        <w:rPr>
          <w:color w:val="4F9905"/>
        </w:rPr>
        <w:t>went</w:t>
      </w:r>
      <w:r>
        <w:rPr>
          <w:color w:val="4F9905"/>
          <w:spacing w:val="-12"/>
        </w:rPr>
        <w:t xml:space="preserve"> </w:t>
      </w:r>
      <w:r>
        <w:rPr>
          <w:color w:val="4F9905"/>
        </w:rPr>
        <w:t>wrong:</w:t>
      </w:r>
      <w:r>
        <w:rPr>
          <w:color w:val="4F9905"/>
          <w:spacing w:val="-12"/>
        </w:rPr>
        <w:t xml:space="preserve"> </w:t>
      </w:r>
      <w:r>
        <w:rPr>
          <w:color w:val="4F9905"/>
        </w:rPr>
        <w:t>{err}'</w:t>
      </w:r>
      <w:r>
        <w:t>)</w:t>
      </w:r>
    </w:p>
    <w:p w14:paraId="1699CD5B" w14:textId="77777777" w:rsidR="00C36271" w:rsidRDefault="00000000">
      <w:pPr>
        <w:pStyle w:val="a3"/>
        <w:spacing w:before="0"/>
        <w:ind w:left="988"/>
      </w:pPr>
      <w:r>
        <w:rPr>
          <w:color w:val="214987"/>
          <w:spacing w:val="-2"/>
        </w:rPr>
        <w:t>else</w:t>
      </w:r>
      <w:r>
        <w:rPr>
          <w:spacing w:val="-2"/>
        </w:rPr>
        <w:t>:</w:t>
      </w:r>
    </w:p>
    <w:p w14:paraId="2567D2D5" w14:textId="77777777" w:rsidR="00C36271" w:rsidRDefault="00000000">
      <w:pPr>
        <w:pStyle w:val="a3"/>
        <w:spacing w:line="261" w:lineRule="auto"/>
        <w:ind w:left="1373" w:right="7050"/>
      </w:pPr>
      <w:r>
        <w:rPr>
          <w:spacing w:val="-2"/>
        </w:rPr>
        <w:t xml:space="preserve">connection.commit() </w:t>
      </w:r>
      <w:r>
        <w:rPr>
          <w:color w:val="214987"/>
        </w:rPr>
        <w:t>print</w:t>
      </w:r>
      <w:r>
        <w:t>(</w:t>
      </w:r>
      <w:r>
        <w:rPr>
          <w:color w:val="4F9905"/>
        </w:rPr>
        <w:t>"trade</w:t>
      </w:r>
      <w:r>
        <w:rPr>
          <w:color w:val="4F9905"/>
          <w:spacing w:val="-26"/>
        </w:rPr>
        <w:t xml:space="preserve"> </w:t>
      </w:r>
      <w:r>
        <w:rPr>
          <w:color w:val="4F9905"/>
        </w:rPr>
        <w:t>success"</w:t>
      </w:r>
      <w:r>
        <w:t>)</w:t>
      </w:r>
    </w:p>
    <w:p w14:paraId="1B1006C1" w14:textId="77777777" w:rsidR="00C36271" w:rsidRDefault="00C36271">
      <w:pPr>
        <w:pStyle w:val="a3"/>
        <w:spacing w:before="0"/>
        <w:rPr>
          <w:sz w:val="20"/>
        </w:rPr>
      </w:pPr>
    </w:p>
    <w:p w14:paraId="50DFD7A1" w14:textId="77777777" w:rsidR="00C36271" w:rsidRDefault="00C36271">
      <w:pPr>
        <w:pStyle w:val="a3"/>
        <w:spacing w:before="2"/>
        <w:rPr>
          <w:sz w:val="11"/>
        </w:rPr>
      </w:pPr>
    </w:p>
    <w:p w14:paraId="36601A33" w14:textId="77777777" w:rsidR="00C36271" w:rsidRDefault="00000000">
      <w:pPr>
        <w:pStyle w:val="a3"/>
        <w:spacing w:before="63"/>
        <w:ind w:left="220"/>
      </w:pPr>
      <w:r>
        <w:rPr>
          <w:color w:val="214987"/>
        </w:rPr>
        <w:t>def</w:t>
      </w:r>
      <w:r>
        <w:rPr>
          <w:color w:val="214987"/>
          <w:spacing w:val="-7"/>
        </w:rPr>
        <w:t xml:space="preserve"> </w:t>
      </w:r>
      <w:r>
        <w:t>simple_example()</w:t>
      </w:r>
      <w:r>
        <w:rPr>
          <w:spacing w:val="-6"/>
        </w:rPr>
        <w:t xml:space="preserve"> </w:t>
      </w:r>
      <w:r>
        <w:t>-&gt;</w:t>
      </w:r>
      <w:r>
        <w:rPr>
          <w:spacing w:val="-6"/>
        </w:rPr>
        <w:t xml:space="preserve"> </w:t>
      </w:r>
      <w:r>
        <w:rPr>
          <w:spacing w:val="-2"/>
        </w:rPr>
        <w:t>None:</w:t>
      </w:r>
    </w:p>
    <w:p w14:paraId="1FD9E0C9" w14:textId="77777777" w:rsidR="00C36271" w:rsidRDefault="00000000">
      <w:pPr>
        <w:pStyle w:val="a3"/>
        <w:spacing w:before="23" w:line="261" w:lineRule="auto"/>
        <w:ind w:left="988" w:right="6060" w:hanging="385"/>
      </w:pPr>
      <w:r>
        <w:t>with</w:t>
      </w:r>
      <w:r>
        <w:rPr>
          <w:spacing w:val="-11"/>
        </w:rPr>
        <w:t xml:space="preserve"> </w:t>
      </w:r>
      <w:r>
        <w:t>get_connection(autocommit=True)</w:t>
      </w:r>
      <w:r>
        <w:rPr>
          <w:spacing w:val="-11"/>
        </w:rPr>
        <w:t xml:space="preserve"> </w:t>
      </w:r>
      <w:r>
        <w:t>as</w:t>
      </w:r>
      <w:r>
        <w:rPr>
          <w:spacing w:val="-11"/>
        </w:rPr>
        <w:t xml:space="preserve"> </w:t>
      </w:r>
      <w:r>
        <w:t>conn: with conn.cursor() as cur:</w:t>
      </w:r>
    </w:p>
    <w:p w14:paraId="049132B9" w14:textId="77777777" w:rsidR="00C36271" w:rsidRDefault="00000000">
      <w:pPr>
        <w:pStyle w:val="a3"/>
        <w:spacing w:before="1"/>
        <w:ind w:left="1373"/>
      </w:pPr>
      <w:r>
        <w:rPr>
          <w:color w:val="8E5902"/>
        </w:rPr>
        <w:t>#</w:t>
      </w:r>
      <w:r>
        <w:rPr>
          <w:color w:val="8E5902"/>
          <w:spacing w:val="-4"/>
        </w:rPr>
        <w:t xml:space="preserve"> </w:t>
      </w:r>
      <w:r>
        <w:rPr>
          <w:color w:val="8E5902"/>
        </w:rPr>
        <w:t>create</w:t>
      </w:r>
      <w:r>
        <w:rPr>
          <w:color w:val="8E5902"/>
          <w:spacing w:val="-3"/>
        </w:rPr>
        <w:t xml:space="preserve"> </w:t>
      </w:r>
      <w:r>
        <w:rPr>
          <w:color w:val="8E5902"/>
        </w:rPr>
        <w:t>a</w:t>
      </w:r>
      <w:r>
        <w:rPr>
          <w:color w:val="8E5902"/>
          <w:spacing w:val="-2"/>
        </w:rPr>
        <w:t xml:space="preserve"> </w:t>
      </w:r>
      <w:r>
        <w:rPr>
          <w:color w:val="8E5902"/>
        </w:rPr>
        <w:t>player,</w:t>
      </w:r>
      <w:r>
        <w:rPr>
          <w:color w:val="8E5902"/>
          <w:spacing w:val="-2"/>
        </w:rPr>
        <w:t xml:space="preserve"> </w:t>
      </w:r>
      <w:r>
        <w:rPr>
          <w:color w:val="8E5902"/>
        </w:rPr>
        <w:t>who</w:t>
      </w:r>
      <w:r>
        <w:rPr>
          <w:color w:val="8E5902"/>
          <w:spacing w:val="-2"/>
        </w:rPr>
        <w:t xml:space="preserve"> </w:t>
      </w:r>
      <w:r>
        <w:rPr>
          <w:color w:val="8E5902"/>
        </w:rPr>
        <w:t>has</w:t>
      </w:r>
      <w:r>
        <w:rPr>
          <w:color w:val="8E5902"/>
          <w:spacing w:val="-2"/>
        </w:rPr>
        <w:t xml:space="preserve"> </w:t>
      </w:r>
      <w:r>
        <w:rPr>
          <w:color w:val="8E5902"/>
        </w:rPr>
        <w:t>a</w:t>
      </w:r>
      <w:r>
        <w:rPr>
          <w:color w:val="8E5902"/>
          <w:spacing w:val="-2"/>
        </w:rPr>
        <w:t xml:space="preserve"> </w:t>
      </w:r>
      <w:r>
        <w:rPr>
          <w:color w:val="8E5902"/>
        </w:rPr>
        <w:t>coin</w:t>
      </w:r>
      <w:r>
        <w:rPr>
          <w:color w:val="8E5902"/>
          <w:spacing w:val="-2"/>
        </w:rPr>
        <w:t xml:space="preserve"> </w:t>
      </w:r>
      <w:r>
        <w:rPr>
          <w:color w:val="8E5902"/>
        </w:rPr>
        <w:t>and</w:t>
      </w:r>
      <w:r>
        <w:rPr>
          <w:color w:val="8E5902"/>
          <w:spacing w:val="-2"/>
        </w:rPr>
        <w:t xml:space="preserve"> </w:t>
      </w:r>
      <w:r>
        <w:rPr>
          <w:color w:val="8E5902"/>
        </w:rPr>
        <w:t>a</w:t>
      </w:r>
      <w:r>
        <w:rPr>
          <w:color w:val="8E5902"/>
          <w:spacing w:val="-2"/>
        </w:rPr>
        <w:t xml:space="preserve"> goods.</w:t>
      </w:r>
    </w:p>
    <w:p w14:paraId="5153A36B" w14:textId="77777777" w:rsidR="00C36271" w:rsidRDefault="00C36271">
      <w:pPr>
        <w:sectPr w:rsidR="00C36271">
          <w:pgSz w:w="12240" w:h="15840"/>
          <w:pgMar w:top="1080" w:right="0" w:bottom="980" w:left="1220" w:header="599" w:footer="792" w:gutter="0"/>
          <w:cols w:space="720"/>
        </w:sectPr>
      </w:pPr>
    </w:p>
    <w:p w14:paraId="10B13344" w14:textId="77777777" w:rsidR="00C36271" w:rsidRDefault="00000000">
      <w:pPr>
        <w:pStyle w:val="a3"/>
        <w:spacing w:before="1"/>
        <w:rPr>
          <w:sz w:val="18"/>
        </w:rPr>
      </w:pPr>
      <w:r>
        <w:lastRenderedPageBreak/>
        <w:pict w14:anchorId="33345924">
          <v:shape id="docshape550" o:spid="_x0000_s3378" style="position:absolute;margin-left:68.8pt;margin-top:1in;width:.1pt;height:645.6pt;z-index:15871488;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7A4C8767">
          <v:shape id="docshape551" o:spid="_x0000_s3377" style="position:absolute;margin-left:543.2pt;margin-top:1in;width:.1pt;height:645.6pt;z-index:15872000;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790860B0" w14:textId="77777777" w:rsidR="00C36271" w:rsidRDefault="00000000">
      <w:pPr>
        <w:pStyle w:val="a3"/>
        <w:spacing w:before="62"/>
        <w:ind w:left="1373"/>
      </w:pPr>
      <w:r>
        <w:t>create_player(cur,</w:t>
      </w:r>
      <w:r>
        <w:rPr>
          <w:spacing w:val="-11"/>
        </w:rPr>
        <w:t xml:space="preserve"> </w:t>
      </w:r>
      <w:r>
        <w:t>(</w:t>
      </w:r>
      <w:r>
        <w:rPr>
          <w:color w:val="4F9905"/>
        </w:rPr>
        <w:t>"test"</w:t>
      </w:r>
      <w:r>
        <w:t>,</w:t>
      </w:r>
      <w:r>
        <w:rPr>
          <w:spacing w:val="-9"/>
        </w:rPr>
        <w:t xml:space="preserve"> </w:t>
      </w:r>
      <w:r>
        <w:t>1,</w:t>
      </w:r>
      <w:r>
        <w:rPr>
          <w:spacing w:val="-7"/>
        </w:rPr>
        <w:t xml:space="preserve"> </w:t>
      </w:r>
      <w:r>
        <w:rPr>
          <w:spacing w:val="-5"/>
        </w:rPr>
        <w:t>1))</w:t>
      </w:r>
    </w:p>
    <w:p w14:paraId="5172277D" w14:textId="77777777" w:rsidR="00C36271" w:rsidRDefault="00C36271">
      <w:pPr>
        <w:pStyle w:val="a3"/>
        <w:spacing w:before="2"/>
        <w:rPr>
          <w:sz w:val="15"/>
        </w:rPr>
      </w:pPr>
    </w:p>
    <w:p w14:paraId="2361C173" w14:textId="77777777" w:rsidR="00C36271" w:rsidRDefault="00000000">
      <w:pPr>
        <w:pStyle w:val="a3"/>
        <w:spacing w:before="62" w:line="261" w:lineRule="auto"/>
        <w:ind w:left="1373" w:right="6060"/>
      </w:pPr>
      <w:r>
        <w:rPr>
          <w:color w:val="8E5902"/>
        </w:rPr>
        <w:t xml:space="preserve"># get this player, and print it. </w:t>
      </w:r>
      <w:r>
        <w:t>test_player</w:t>
      </w:r>
      <w:r>
        <w:rPr>
          <w:spacing w:val="-12"/>
        </w:rPr>
        <w:t xml:space="preserve"> </w:t>
      </w:r>
      <w:r>
        <w:t>=</w:t>
      </w:r>
      <w:r>
        <w:rPr>
          <w:spacing w:val="-11"/>
        </w:rPr>
        <w:t xml:space="preserve"> </w:t>
      </w:r>
      <w:r>
        <w:t>get_player(cur,</w:t>
      </w:r>
      <w:r>
        <w:rPr>
          <w:spacing w:val="-11"/>
        </w:rPr>
        <w:t xml:space="preserve"> </w:t>
      </w:r>
      <w:r>
        <w:rPr>
          <w:color w:val="4F9905"/>
        </w:rPr>
        <w:t>"test"</w:t>
      </w:r>
      <w:r>
        <w:t>)</w:t>
      </w:r>
    </w:p>
    <w:p w14:paraId="784726D9" w14:textId="77777777" w:rsidR="00C36271" w:rsidRDefault="00000000">
      <w:pPr>
        <w:pStyle w:val="a3"/>
        <w:spacing w:before="1"/>
        <w:ind w:left="1373"/>
      </w:pPr>
      <w:r>
        <w:rPr>
          <w:color w:val="214987"/>
        </w:rPr>
        <w:t>print</w:t>
      </w:r>
      <w:r>
        <w:t>(f</w:t>
      </w:r>
      <w:r>
        <w:rPr>
          <w:color w:val="4F9905"/>
        </w:rPr>
        <w:t>'id:{test_player[0]},</w:t>
      </w:r>
      <w:r>
        <w:rPr>
          <w:color w:val="4F9905"/>
          <w:spacing w:val="-25"/>
        </w:rPr>
        <w:t xml:space="preserve"> </w:t>
      </w:r>
      <w:r>
        <w:rPr>
          <w:color w:val="4F9905"/>
        </w:rPr>
        <w:t>coins:{test_player[1]},</w:t>
      </w:r>
      <w:r>
        <w:rPr>
          <w:color w:val="4F9905"/>
          <w:spacing w:val="-22"/>
        </w:rPr>
        <w:t xml:space="preserve"> </w:t>
      </w:r>
      <w:r>
        <w:rPr>
          <w:color w:val="4F9905"/>
          <w:spacing w:val="-2"/>
        </w:rPr>
        <w:t>goods:{test_player[2]}'</w:t>
      </w:r>
      <w:r>
        <w:rPr>
          <w:spacing w:val="-2"/>
        </w:rPr>
        <w:t>)</w:t>
      </w:r>
    </w:p>
    <w:p w14:paraId="5CAA5D5F" w14:textId="77777777" w:rsidR="00C36271" w:rsidRDefault="00C36271">
      <w:pPr>
        <w:pStyle w:val="a3"/>
        <w:spacing w:before="1"/>
        <w:rPr>
          <w:sz w:val="15"/>
        </w:rPr>
      </w:pPr>
    </w:p>
    <w:p w14:paraId="0ECD002C" w14:textId="77777777" w:rsidR="00C36271" w:rsidRDefault="00000000">
      <w:pPr>
        <w:pStyle w:val="a3"/>
        <w:spacing w:before="63"/>
        <w:ind w:left="1373"/>
      </w:pPr>
      <w:r>
        <w:rPr>
          <w:color w:val="8E5902"/>
        </w:rPr>
        <w:t>#</w:t>
      </w:r>
      <w:r>
        <w:rPr>
          <w:color w:val="8E5902"/>
          <w:spacing w:val="-4"/>
        </w:rPr>
        <w:t xml:space="preserve"> </w:t>
      </w:r>
      <w:r>
        <w:rPr>
          <w:color w:val="8E5902"/>
        </w:rPr>
        <w:t>create</w:t>
      </w:r>
      <w:r>
        <w:rPr>
          <w:color w:val="8E5902"/>
          <w:spacing w:val="-4"/>
        </w:rPr>
        <w:t xml:space="preserve"> </w:t>
      </w:r>
      <w:r>
        <w:rPr>
          <w:color w:val="8E5902"/>
        </w:rPr>
        <w:t>players</w:t>
      </w:r>
      <w:r>
        <w:rPr>
          <w:color w:val="8E5902"/>
          <w:spacing w:val="-4"/>
        </w:rPr>
        <w:t xml:space="preserve"> </w:t>
      </w:r>
      <w:r>
        <w:rPr>
          <w:color w:val="8E5902"/>
        </w:rPr>
        <w:t>with</w:t>
      </w:r>
      <w:r>
        <w:rPr>
          <w:color w:val="8E5902"/>
          <w:spacing w:val="-3"/>
        </w:rPr>
        <w:t xml:space="preserve"> </w:t>
      </w:r>
      <w:r>
        <w:rPr>
          <w:color w:val="8E5902"/>
        </w:rPr>
        <w:t>bulk</w:t>
      </w:r>
      <w:r>
        <w:rPr>
          <w:color w:val="8E5902"/>
          <w:spacing w:val="-4"/>
        </w:rPr>
        <w:t xml:space="preserve"> </w:t>
      </w:r>
      <w:r>
        <w:rPr>
          <w:color w:val="8E5902"/>
          <w:spacing w:val="-2"/>
        </w:rPr>
        <w:t>inserts.</w:t>
      </w:r>
    </w:p>
    <w:p w14:paraId="698C58B8" w14:textId="77777777" w:rsidR="00C36271" w:rsidRDefault="00000000">
      <w:pPr>
        <w:pStyle w:val="a3"/>
        <w:spacing w:line="261" w:lineRule="auto"/>
        <w:ind w:left="1373" w:right="4040"/>
      </w:pPr>
      <w:r>
        <w:rPr>
          <w:color w:val="8E5902"/>
        </w:rPr>
        <w:t>#</w:t>
      </w:r>
      <w:r>
        <w:rPr>
          <w:color w:val="8E5902"/>
          <w:spacing w:val="-4"/>
        </w:rPr>
        <w:t xml:space="preserve"> </w:t>
      </w:r>
      <w:r>
        <w:rPr>
          <w:color w:val="8E5902"/>
        </w:rPr>
        <w:t>insert</w:t>
      </w:r>
      <w:r>
        <w:rPr>
          <w:color w:val="8E5902"/>
          <w:spacing w:val="-5"/>
        </w:rPr>
        <w:t xml:space="preserve"> </w:t>
      </w:r>
      <w:r>
        <w:rPr>
          <w:color w:val="8E5902"/>
        </w:rPr>
        <w:t>1919</w:t>
      </w:r>
      <w:r>
        <w:rPr>
          <w:color w:val="8E5902"/>
          <w:spacing w:val="-4"/>
        </w:rPr>
        <w:t xml:space="preserve"> </w:t>
      </w:r>
      <w:r>
        <w:rPr>
          <w:color w:val="8E5902"/>
        </w:rPr>
        <w:t>players</w:t>
      </w:r>
      <w:r>
        <w:rPr>
          <w:color w:val="8E5902"/>
          <w:spacing w:val="-4"/>
        </w:rPr>
        <w:t xml:space="preserve"> </w:t>
      </w:r>
      <w:r>
        <w:rPr>
          <w:color w:val="8E5902"/>
        </w:rPr>
        <w:t>totally,</w:t>
      </w:r>
      <w:r>
        <w:rPr>
          <w:color w:val="8E5902"/>
          <w:spacing w:val="-4"/>
        </w:rPr>
        <w:t xml:space="preserve"> </w:t>
      </w:r>
      <w:r>
        <w:rPr>
          <w:color w:val="8E5902"/>
        </w:rPr>
        <w:t>with</w:t>
      </w:r>
      <w:r>
        <w:rPr>
          <w:color w:val="8E5902"/>
          <w:spacing w:val="-5"/>
        </w:rPr>
        <w:t xml:space="preserve"> </w:t>
      </w:r>
      <w:r>
        <w:rPr>
          <w:color w:val="8E5902"/>
        </w:rPr>
        <w:t>114</w:t>
      </w:r>
      <w:r>
        <w:rPr>
          <w:color w:val="8E5902"/>
          <w:spacing w:val="-4"/>
        </w:rPr>
        <w:t xml:space="preserve"> </w:t>
      </w:r>
      <w:r>
        <w:rPr>
          <w:color w:val="8E5902"/>
        </w:rPr>
        <w:t>players</w:t>
      </w:r>
      <w:r>
        <w:rPr>
          <w:color w:val="8E5902"/>
          <w:spacing w:val="-4"/>
        </w:rPr>
        <w:t xml:space="preserve"> </w:t>
      </w:r>
      <w:r>
        <w:rPr>
          <w:color w:val="8E5902"/>
        </w:rPr>
        <w:t>per</w:t>
      </w:r>
      <w:r>
        <w:rPr>
          <w:color w:val="8E5902"/>
          <w:spacing w:val="-4"/>
        </w:rPr>
        <w:t xml:space="preserve"> </w:t>
      </w:r>
      <w:r>
        <w:rPr>
          <w:color w:val="8E5902"/>
        </w:rPr>
        <w:t>batch. # each player has a random UUID</w:t>
      </w:r>
    </w:p>
    <w:p w14:paraId="483488A6" w14:textId="77777777" w:rsidR="00C36271" w:rsidRDefault="00000000">
      <w:pPr>
        <w:pStyle w:val="a3"/>
        <w:spacing w:before="0"/>
        <w:ind w:left="1373"/>
      </w:pPr>
      <w:r>
        <w:t>player_list</w:t>
      </w:r>
      <w:r>
        <w:rPr>
          <w:spacing w:val="-6"/>
        </w:rPr>
        <w:t xml:space="preserve"> </w:t>
      </w:r>
      <w:r>
        <w:t>=</w:t>
      </w:r>
      <w:r>
        <w:rPr>
          <w:spacing w:val="-5"/>
        </w:rPr>
        <w:t xml:space="preserve"> </w:t>
      </w:r>
      <w:r>
        <w:rPr>
          <w:spacing w:val="-2"/>
        </w:rPr>
        <w:t>random_player(1919)</w:t>
      </w:r>
    </w:p>
    <w:p w14:paraId="226B212C" w14:textId="77777777" w:rsidR="00C36271" w:rsidRDefault="00000000">
      <w:pPr>
        <w:pStyle w:val="a3"/>
        <w:spacing w:line="261" w:lineRule="auto"/>
        <w:ind w:left="1757" w:right="4326" w:hanging="385"/>
      </w:pPr>
      <w:r>
        <w:rPr>
          <w:color w:val="214987"/>
        </w:rPr>
        <w:t xml:space="preserve">for </w:t>
      </w:r>
      <w:r>
        <w:t xml:space="preserve">idx </w:t>
      </w:r>
      <w:r>
        <w:rPr>
          <w:color w:val="214987"/>
        </w:rPr>
        <w:t>in range</w:t>
      </w:r>
      <w:r>
        <w:t xml:space="preserve">(0, </w:t>
      </w:r>
      <w:r>
        <w:rPr>
          <w:color w:val="214987"/>
        </w:rPr>
        <w:t>len</w:t>
      </w:r>
      <w:r>
        <w:t>(player_list), 114): bulk_create_player(cur,</w:t>
      </w:r>
      <w:r>
        <w:rPr>
          <w:spacing w:val="-12"/>
        </w:rPr>
        <w:t xml:space="preserve"> </w:t>
      </w:r>
      <w:r>
        <w:t>player_list[idx:idx</w:t>
      </w:r>
      <w:r>
        <w:rPr>
          <w:spacing w:val="-12"/>
        </w:rPr>
        <w:t xml:space="preserve"> </w:t>
      </w:r>
      <w:r>
        <w:t>+</w:t>
      </w:r>
      <w:r>
        <w:rPr>
          <w:spacing w:val="-11"/>
        </w:rPr>
        <w:t xml:space="preserve"> </w:t>
      </w:r>
      <w:r>
        <w:t>114])</w:t>
      </w:r>
    </w:p>
    <w:p w14:paraId="02E458CC" w14:textId="77777777" w:rsidR="00C36271" w:rsidRDefault="00C36271">
      <w:pPr>
        <w:pStyle w:val="a3"/>
        <w:spacing w:before="11"/>
        <w:rPr>
          <w:sz w:val="13"/>
        </w:rPr>
      </w:pPr>
    </w:p>
    <w:p w14:paraId="0D2F4C59" w14:textId="77777777" w:rsidR="00C36271" w:rsidRDefault="00000000">
      <w:pPr>
        <w:pStyle w:val="a3"/>
        <w:spacing w:before="63" w:line="261" w:lineRule="auto"/>
        <w:ind w:left="1373" w:right="6633"/>
      </w:pPr>
      <w:r>
        <w:rPr>
          <w:color w:val="8E5902"/>
        </w:rPr>
        <w:t>#</w:t>
      </w:r>
      <w:r>
        <w:rPr>
          <w:color w:val="8E5902"/>
          <w:spacing w:val="-7"/>
        </w:rPr>
        <w:t xml:space="preserve"> </w:t>
      </w:r>
      <w:r>
        <w:rPr>
          <w:color w:val="8E5902"/>
        </w:rPr>
        <w:t>print</w:t>
      </w:r>
      <w:r>
        <w:rPr>
          <w:color w:val="8E5902"/>
          <w:spacing w:val="-7"/>
        </w:rPr>
        <w:t xml:space="preserve"> </w:t>
      </w:r>
      <w:r>
        <w:rPr>
          <w:color w:val="8E5902"/>
        </w:rPr>
        <w:t>the</w:t>
      </w:r>
      <w:r>
        <w:rPr>
          <w:color w:val="8E5902"/>
          <w:spacing w:val="-7"/>
        </w:rPr>
        <w:t xml:space="preserve"> </w:t>
      </w:r>
      <w:r>
        <w:rPr>
          <w:color w:val="8E5902"/>
        </w:rPr>
        <w:t>number</w:t>
      </w:r>
      <w:r>
        <w:rPr>
          <w:color w:val="8E5902"/>
          <w:spacing w:val="-7"/>
        </w:rPr>
        <w:t xml:space="preserve"> </w:t>
      </w:r>
      <w:r>
        <w:rPr>
          <w:color w:val="8E5902"/>
        </w:rPr>
        <w:t>of</w:t>
      </w:r>
      <w:r>
        <w:rPr>
          <w:color w:val="8E5902"/>
          <w:spacing w:val="-7"/>
        </w:rPr>
        <w:t xml:space="preserve"> </w:t>
      </w:r>
      <w:r>
        <w:rPr>
          <w:color w:val="8E5902"/>
        </w:rPr>
        <w:t xml:space="preserve">players </w:t>
      </w:r>
      <w:r>
        <w:t>count = get_count(cur)</w:t>
      </w:r>
    </w:p>
    <w:p w14:paraId="6A90BBB0" w14:textId="77777777" w:rsidR="00C36271" w:rsidRDefault="00000000">
      <w:pPr>
        <w:pStyle w:val="a3"/>
        <w:spacing w:before="0"/>
        <w:ind w:left="1373"/>
      </w:pPr>
      <w:r>
        <w:rPr>
          <w:color w:val="214987"/>
        </w:rPr>
        <w:t>print</w:t>
      </w:r>
      <w:r>
        <w:t>(f</w:t>
      </w:r>
      <w:r>
        <w:rPr>
          <w:color w:val="4F9905"/>
        </w:rPr>
        <w:t>'number</w:t>
      </w:r>
      <w:r>
        <w:rPr>
          <w:color w:val="4F9905"/>
          <w:spacing w:val="-7"/>
        </w:rPr>
        <w:t xml:space="preserve"> </w:t>
      </w:r>
      <w:r>
        <w:rPr>
          <w:color w:val="4F9905"/>
        </w:rPr>
        <w:t>of</w:t>
      </w:r>
      <w:r>
        <w:rPr>
          <w:color w:val="4F9905"/>
          <w:spacing w:val="-7"/>
        </w:rPr>
        <w:t xml:space="preserve"> </w:t>
      </w:r>
      <w:r>
        <w:rPr>
          <w:color w:val="4F9905"/>
        </w:rPr>
        <w:t>players:</w:t>
      </w:r>
      <w:r>
        <w:rPr>
          <w:color w:val="4F9905"/>
          <w:spacing w:val="-6"/>
        </w:rPr>
        <w:t xml:space="preserve"> </w:t>
      </w:r>
      <w:r>
        <w:rPr>
          <w:color w:val="4F9905"/>
          <w:spacing w:val="-2"/>
        </w:rPr>
        <w:t>{count}'</w:t>
      </w:r>
      <w:r>
        <w:rPr>
          <w:spacing w:val="-2"/>
        </w:rPr>
        <w:t>)</w:t>
      </w:r>
    </w:p>
    <w:p w14:paraId="4D7D391A" w14:textId="77777777" w:rsidR="00C36271" w:rsidRDefault="00C36271">
      <w:pPr>
        <w:pStyle w:val="a3"/>
        <w:spacing w:before="2"/>
        <w:rPr>
          <w:sz w:val="15"/>
        </w:rPr>
      </w:pPr>
    </w:p>
    <w:p w14:paraId="580473C2" w14:textId="77777777" w:rsidR="00C36271" w:rsidRDefault="00000000">
      <w:pPr>
        <w:pStyle w:val="a3"/>
        <w:spacing w:before="62"/>
        <w:ind w:left="1373"/>
      </w:pPr>
      <w:r>
        <w:rPr>
          <w:color w:val="8E5902"/>
        </w:rPr>
        <w:t>#</w:t>
      </w:r>
      <w:r>
        <w:rPr>
          <w:color w:val="8E5902"/>
          <w:spacing w:val="-2"/>
        </w:rPr>
        <w:t xml:space="preserve"> </w:t>
      </w:r>
      <w:r>
        <w:rPr>
          <w:color w:val="8E5902"/>
        </w:rPr>
        <w:t>print</w:t>
      </w:r>
      <w:r>
        <w:rPr>
          <w:color w:val="8E5902"/>
          <w:spacing w:val="-1"/>
        </w:rPr>
        <w:t xml:space="preserve"> </w:t>
      </w:r>
      <w:r>
        <w:rPr>
          <w:color w:val="8E5902"/>
        </w:rPr>
        <w:t>3</w:t>
      </w:r>
      <w:r>
        <w:rPr>
          <w:color w:val="8E5902"/>
          <w:spacing w:val="-1"/>
        </w:rPr>
        <w:t xml:space="preserve"> </w:t>
      </w:r>
      <w:r>
        <w:rPr>
          <w:color w:val="8E5902"/>
          <w:spacing w:val="-2"/>
        </w:rPr>
        <w:t>players.</w:t>
      </w:r>
    </w:p>
    <w:p w14:paraId="3DD9C719" w14:textId="77777777" w:rsidR="00C36271" w:rsidRDefault="00000000">
      <w:pPr>
        <w:pStyle w:val="a3"/>
        <w:spacing w:line="261" w:lineRule="auto"/>
        <w:ind w:left="1373" w:right="5213"/>
      </w:pPr>
      <w:r>
        <w:t>three_players</w:t>
      </w:r>
      <w:r>
        <w:rPr>
          <w:spacing w:val="-12"/>
        </w:rPr>
        <w:t xml:space="preserve"> </w:t>
      </w:r>
      <w:r>
        <w:t>=</w:t>
      </w:r>
      <w:r>
        <w:rPr>
          <w:spacing w:val="-11"/>
        </w:rPr>
        <w:t xml:space="preserve"> </w:t>
      </w:r>
      <w:r>
        <w:t>get_players_with_limit(cur,</w:t>
      </w:r>
      <w:r>
        <w:rPr>
          <w:spacing w:val="-12"/>
        </w:rPr>
        <w:t xml:space="preserve"> </w:t>
      </w:r>
      <w:r>
        <w:t xml:space="preserve">3) </w:t>
      </w:r>
      <w:r>
        <w:rPr>
          <w:color w:val="214987"/>
        </w:rPr>
        <w:t xml:space="preserve">for </w:t>
      </w:r>
      <w:r>
        <w:t xml:space="preserve">player </w:t>
      </w:r>
      <w:r>
        <w:rPr>
          <w:color w:val="214987"/>
        </w:rPr>
        <w:t xml:space="preserve">in </w:t>
      </w:r>
      <w:r>
        <w:t>three_players:</w:t>
      </w:r>
    </w:p>
    <w:p w14:paraId="66B7D9F4" w14:textId="77777777" w:rsidR="00C36271" w:rsidRDefault="00000000">
      <w:pPr>
        <w:pStyle w:val="a3"/>
        <w:spacing w:before="1"/>
        <w:ind w:left="1757"/>
      </w:pPr>
      <w:r>
        <w:rPr>
          <w:color w:val="214987"/>
        </w:rPr>
        <w:t>print</w:t>
      </w:r>
      <w:r>
        <w:t>(f</w:t>
      </w:r>
      <w:r>
        <w:rPr>
          <w:color w:val="4F9905"/>
        </w:rPr>
        <w:t>'id:{player[0]},</w:t>
      </w:r>
      <w:r>
        <w:rPr>
          <w:color w:val="4F9905"/>
          <w:spacing w:val="-20"/>
        </w:rPr>
        <w:t xml:space="preserve"> </w:t>
      </w:r>
      <w:r>
        <w:rPr>
          <w:color w:val="4F9905"/>
        </w:rPr>
        <w:t>coins:{player[1]},</w:t>
      </w:r>
      <w:r>
        <w:rPr>
          <w:color w:val="4F9905"/>
          <w:spacing w:val="-18"/>
        </w:rPr>
        <w:t xml:space="preserve"> </w:t>
      </w:r>
      <w:r>
        <w:rPr>
          <w:color w:val="4F9905"/>
          <w:spacing w:val="-2"/>
        </w:rPr>
        <w:t>goods:{player[2]}'</w:t>
      </w:r>
      <w:r>
        <w:rPr>
          <w:spacing w:val="-2"/>
        </w:rPr>
        <w:t>)</w:t>
      </w:r>
    </w:p>
    <w:p w14:paraId="3631579C" w14:textId="77777777" w:rsidR="00C36271" w:rsidRDefault="00C36271">
      <w:pPr>
        <w:pStyle w:val="a3"/>
        <w:spacing w:before="0"/>
        <w:rPr>
          <w:sz w:val="20"/>
        </w:rPr>
      </w:pPr>
    </w:p>
    <w:p w14:paraId="1DFAB9B7" w14:textId="77777777" w:rsidR="00C36271" w:rsidRDefault="00C36271">
      <w:pPr>
        <w:pStyle w:val="a3"/>
        <w:spacing w:before="9"/>
        <w:rPr>
          <w:sz w:val="12"/>
        </w:rPr>
      </w:pPr>
    </w:p>
    <w:p w14:paraId="36B3643E" w14:textId="77777777" w:rsidR="00C36271" w:rsidRDefault="00000000">
      <w:pPr>
        <w:pStyle w:val="a3"/>
        <w:spacing w:before="62"/>
        <w:ind w:left="220"/>
      </w:pPr>
      <w:r>
        <w:rPr>
          <w:color w:val="214987"/>
        </w:rPr>
        <w:t>def</w:t>
      </w:r>
      <w:r>
        <w:rPr>
          <w:color w:val="214987"/>
          <w:spacing w:val="-6"/>
        </w:rPr>
        <w:t xml:space="preserve"> </w:t>
      </w:r>
      <w:r>
        <w:t>trade_example()</w:t>
      </w:r>
      <w:r>
        <w:rPr>
          <w:spacing w:val="-7"/>
        </w:rPr>
        <w:t xml:space="preserve"> </w:t>
      </w:r>
      <w:r>
        <w:t>-&gt;</w:t>
      </w:r>
      <w:r>
        <w:rPr>
          <w:spacing w:val="-5"/>
        </w:rPr>
        <w:t xml:space="preserve"> </w:t>
      </w:r>
      <w:r>
        <w:rPr>
          <w:spacing w:val="-2"/>
        </w:rPr>
        <w:t>None:</w:t>
      </w:r>
    </w:p>
    <w:p w14:paraId="1B19724C" w14:textId="77777777" w:rsidR="00C36271" w:rsidRDefault="00000000">
      <w:pPr>
        <w:pStyle w:val="a3"/>
        <w:spacing w:line="261" w:lineRule="auto"/>
        <w:ind w:left="988" w:right="5778" w:hanging="385"/>
      </w:pPr>
      <w:r>
        <w:t>with</w:t>
      </w:r>
      <w:r>
        <w:rPr>
          <w:spacing w:val="-12"/>
        </w:rPr>
        <w:t xml:space="preserve"> </w:t>
      </w:r>
      <w:r>
        <w:t>get_connection(autocommit=False)</w:t>
      </w:r>
      <w:r>
        <w:rPr>
          <w:spacing w:val="-12"/>
        </w:rPr>
        <w:t xml:space="preserve"> </w:t>
      </w:r>
      <w:r>
        <w:t>as</w:t>
      </w:r>
      <w:r>
        <w:rPr>
          <w:spacing w:val="-11"/>
        </w:rPr>
        <w:t xml:space="preserve"> </w:t>
      </w:r>
      <w:r>
        <w:t>conn: with conn.cursor() as cur:</w:t>
      </w:r>
    </w:p>
    <w:p w14:paraId="3A4283EF" w14:textId="77777777" w:rsidR="00C36271" w:rsidRDefault="00000000">
      <w:pPr>
        <w:pStyle w:val="a3"/>
        <w:spacing w:before="1"/>
        <w:ind w:left="1373"/>
      </w:pPr>
      <w:r>
        <w:rPr>
          <w:color w:val="8E5902"/>
        </w:rPr>
        <w:t>#</w:t>
      </w:r>
      <w:r>
        <w:rPr>
          <w:color w:val="8E5902"/>
          <w:spacing w:val="-3"/>
        </w:rPr>
        <w:t xml:space="preserve"> </w:t>
      </w:r>
      <w:r>
        <w:rPr>
          <w:color w:val="8E5902"/>
        </w:rPr>
        <w:t>create</w:t>
      </w:r>
      <w:r>
        <w:rPr>
          <w:color w:val="8E5902"/>
          <w:spacing w:val="-3"/>
        </w:rPr>
        <w:t xml:space="preserve"> </w:t>
      </w:r>
      <w:r>
        <w:rPr>
          <w:color w:val="8E5902"/>
        </w:rPr>
        <w:t>two</w:t>
      </w:r>
      <w:r>
        <w:rPr>
          <w:color w:val="8E5902"/>
          <w:spacing w:val="-2"/>
        </w:rPr>
        <w:t xml:space="preserve"> players</w:t>
      </w:r>
    </w:p>
    <w:p w14:paraId="24CC35C0" w14:textId="77777777" w:rsidR="00C36271" w:rsidRDefault="00000000">
      <w:pPr>
        <w:pStyle w:val="a3"/>
        <w:spacing w:before="23"/>
        <w:ind w:left="1373"/>
      </w:pPr>
      <w:r>
        <w:rPr>
          <w:color w:val="8E5902"/>
        </w:rPr>
        <w:t>#</w:t>
      </w:r>
      <w:r>
        <w:rPr>
          <w:color w:val="8E5902"/>
          <w:spacing w:val="-2"/>
        </w:rPr>
        <w:t xml:space="preserve"> </w:t>
      </w:r>
      <w:r>
        <w:rPr>
          <w:color w:val="8E5902"/>
        </w:rPr>
        <w:t>player</w:t>
      </w:r>
      <w:r>
        <w:rPr>
          <w:color w:val="8E5902"/>
          <w:spacing w:val="-3"/>
        </w:rPr>
        <w:t xml:space="preserve"> </w:t>
      </w:r>
      <w:r>
        <w:rPr>
          <w:color w:val="8E5902"/>
        </w:rPr>
        <w:t>1:</w:t>
      </w:r>
      <w:r>
        <w:rPr>
          <w:color w:val="8E5902"/>
          <w:spacing w:val="-2"/>
        </w:rPr>
        <w:t xml:space="preserve"> </w:t>
      </w:r>
      <w:r>
        <w:rPr>
          <w:color w:val="8E5902"/>
        </w:rPr>
        <w:t>id</w:t>
      </w:r>
      <w:r>
        <w:rPr>
          <w:color w:val="8E5902"/>
          <w:spacing w:val="-2"/>
        </w:rPr>
        <w:t xml:space="preserve"> </w:t>
      </w:r>
      <w:r>
        <w:rPr>
          <w:color w:val="8E5902"/>
        </w:rPr>
        <w:t>is</w:t>
      </w:r>
      <w:r>
        <w:rPr>
          <w:color w:val="8E5902"/>
          <w:spacing w:val="-3"/>
        </w:rPr>
        <w:t xml:space="preserve"> </w:t>
      </w:r>
      <w:r>
        <w:rPr>
          <w:color w:val="8E5902"/>
        </w:rPr>
        <w:t>"1",</w:t>
      </w:r>
      <w:r>
        <w:rPr>
          <w:color w:val="8E5902"/>
          <w:spacing w:val="-2"/>
        </w:rPr>
        <w:t xml:space="preserve"> </w:t>
      </w:r>
      <w:r>
        <w:rPr>
          <w:color w:val="8E5902"/>
        </w:rPr>
        <w:t>has</w:t>
      </w:r>
      <w:r>
        <w:rPr>
          <w:color w:val="8E5902"/>
          <w:spacing w:val="-2"/>
        </w:rPr>
        <w:t xml:space="preserve"> </w:t>
      </w:r>
      <w:r>
        <w:rPr>
          <w:color w:val="8E5902"/>
        </w:rPr>
        <w:t>only</w:t>
      </w:r>
      <w:r>
        <w:rPr>
          <w:color w:val="8E5902"/>
          <w:spacing w:val="-2"/>
        </w:rPr>
        <w:t xml:space="preserve"> </w:t>
      </w:r>
      <w:r>
        <w:rPr>
          <w:color w:val="8E5902"/>
        </w:rPr>
        <w:t>100</w:t>
      </w:r>
      <w:r>
        <w:rPr>
          <w:color w:val="8E5902"/>
          <w:spacing w:val="-2"/>
        </w:rPr>
        <w:t xml:space="preserve"> coins.</w:t>
      </w:r>
    </w:p>
    <w:p w14:paraId="4936DCFE" w14:textId="77777777" w:rsidR="00C36271" w:rsidRDefault="00000000">
      <w:pPr>
        <w:pStyle w:val="a3"/>
        <w:ind w:left="1373"/>
      </w:pPr>
      <w:r>
        <w:rPr>
          <w:color w:val="8E5902"/>
        </w:rPr>
        <w:t>#</w:t>
      </w:r>
      <w:r>
        <w:rPr>
          <w:color w:val="8E5902"/>
          <w:spacing w:val="-3"/>
        </w:rPr>
        <w:t xml:space="preserve"> </w:t>
      </w:r>
      <w:r>
        <w:rPr>
          <w:color w:val="8E5902"/>
        </w:rPr>
        <w:t>player</w:t>
      </w:r>
      <w:r>
        <w:rPr>
          <w:color w:val="8E5902"/>
          <w:spacing w:val="-3"/>
        </w:rPr>
        <w:t xml:space="preserve"> </w:t>
      </w:r>
      <w:r>
        <w:rPr>
          <w:color w:val="8E5902"/>
        </w:rPr>
        <w:t>2:</w:t>
      </w:r>
      <w:r>
        <w:rPr>
          <w:color w:val="8E5902"/>
          <w:spacing w:val="-2"/>
        </w:rPr>
        <w:t xml:space="preserve"> </w:t>
      </w:r>
      <w:r>
        <w:rPr>
          <w:color w:val="8E5902"/>
        </w:rPr>
        <w:t>id</w:t>
      </w:r>
      <w:r>
        <w:rPr>
          <w:color w:val="8E5902"/>
          <w:spacing w:val="-3"/>
        </w:rPr>
        <w:t xml:space="preserve"> </w:t>
      </w:r>
      <w:r>
        <w:rPr>
          <w:color w:val="8E5902"/>
        </w:rPr>
        <w:t>is</w:t>
      </w:r>
      <w:r>
        <w:rPr>
          <w:color w:val="8E5902"/>
          <w:spacing w:val="-3"/>
        </w:rPr>
        <w:t xml:space="preserve"> </w:t>
      </w:r>
      <w:r>
        <w:rPr>
          <w:color w:val="8E5902"/>
        </w:rPr>
        <w:t>"2",</w:t>
      </w:r>
      <w:r>
        <w:rPr>
          <w:color w:val="8E5902"/>
          <w:spacing w:val="-2"/>
        </w:rPr>
        <w:t xml:space="preserve"> </w:t>
      </w:r>
      <w:r>
        <w:rPr>
          <w:color w:val="8E5902"/>
        </w:rPr>
        <w:t>has</w:t>
      </w:r>
      <w:r>
        <w:rPr>
          <w:color w:val="8E5902"/>
          <w:spacing w:val="-2"/>
        </w:rPr>
        <w:t xml:space="preserve"> </w:t>
      </w:r>
      <w:r>
        <w:rPr>
          <w:color w:val="8E5902"/>
        </w:rPr>
        <w:t>114514</w:t>
      </w:r>
      <w:r>
        <w:rPr>
          <w:color w:val="8E5902"/>
          <w:spacing w:val="-3"/>
        </w:rPr>
        <w:t xml:space="preserve"> </w:t>
      </w:r>
      <w:r>
        <w:rPr>
          <w:color w:val="8E5902"/>
        </w:rPr>
        <w:t>coins,</w:t>
      </w:r>
      <w:r>
        <w:rPr>
          <w:color w:val="8E5902"/>
          <w:spacing w:val="-2"/>
        </w:rPr>
        <w:t xml:space="preserve"> </w:t>
      </w:r>
      <w:r>
        <w:rPr>
          <w:color w:val="8E5902"/>
        </w:rPr>
        <w:t>and</w:t>
      </w:r>
      <w:r>
        <w:rPr>
          <w:color w:val="8E5902"/>
          <w:spacing w:val="-2"/>
        </w:rPr>
        <w:t xml:space="preserve"> </w:t>
      </w:r>
      <w:r>
        <w:rPr>
          <w:color w:val="8E5902"/>
        </w:rPr>
        <w:t>20</w:t>
      </w:r>
      <w:r>
        <w:rPr>
          <w:color w:val="8E5902"/>
          <w:spacing w:val="-2"/>
        </w:rPr>
        <w:t xml:space="preserve"> goods.</w:t>
      </w:r>
    </w:p>
    <w:p w14:paraId="58C8D8BC" w14:textId="77777777" w:rsidR="00C36271" w:rsidRDefault="00000000">
      <w:pPr>
        <w:pStyle w:val="a3"/>
        <w:ind w:left="1373"/>
      </w:pPr>
      <w:r>
        <w:t>create_player(cur,</w:t>
      </w:r>
      <w:r>
        <w:rPr>
          <w:spacing w:val="-9"/>
        </w:rPr>
        <w:t xml:space="preserve"> </w:t>
      </w:r>
      <w:r>
        <w:t>(</w:t>
      </w:r>
      <w:r>
        <w:rPr>
          <w:color w:val="4F9905"/>
        </w:rPr>
        <w:t>"1"</w:t>
      </w:r>
      <w:r>
        <w:t>,</w:t>
      </w:r>
      <w:r>
        <w:rPr>
          <w:spacing w:val="-7"/>
        </w:rPr>
        <w:t xml:space="preserve"> </w:t>
      </w:r>
      <w:r>
        <w:t>100,</w:t>
      </w:r>
      <w:r>
        <w:rPr>
          <w:spacing w:val="-8"/>
        </w:rPr>
        <w:t xml:space="preserve"> </w:t>
      </w:r>
      <w:r>
        <w:rPr>
          <w:spacing w:val="-5"/>
        </w:rPr>
        <w:t>0))</w:t>
      </w:r>
    </w:p>
    <w:p w14:paraId="2C2F83AF" w14:textId="77777777" w:rsidR="00C36271" w:rsidRDefault="00000000">
      <w:pPr>
        <w:pStyle w:val="a3"/>
        <w:spacing w:line="261" w:lineRule="auto"/>
        <w:ind w:left="1373" w:right="4936"/>
      </w:pPr>
      <w:r>
        <w:t>create_player(cur,</w:t>
      </w:r>
      <w:r>
        <w:rPr>
          <w:spacing w:val="-12"/>
        </w:rPr>
        <w:t xml:space="preserve"> </w:t>
      </w:r>
      <w:r>
        <w:t>(</w:t>
      </w:r>
      <w:r>
        <w:rPr>
          <w:color w:val="4F9905"/>
        </w:rPr>
        <w:t>"2"</w:t>
      </w:r>
      <w:r>
        <w:t>,</w:t>
      </w:r>
      <w:r>
        <w:rPr>
          <w:spacing w:val="-11"/>
        </w:rPr>
        <w:t xml:space="preserve"> </w:t>
      </w:r>
      <w:r>
        <w:t>114514,</w:t>
      </w:r>
      <w:r>
        <w:rPr>
          <w:spacing w:val="-12"/>
        </w:rPr>
        <w:t xml:space="preserve"> </w:t>
      </w:r>
      <w:r>
        <w:t xml:space="preserve">20)) </w:t>
      </w:r>
      <w:r>
        <w:rPr>
          <w:spacing w:val="-2"/>
        </w:rPr>
        <w:t>conn.commit()</w:t>
      </w:r>
    </w:p>
    <w:p w14:paraId="35DB8CD1" w14:textId="77777777" w:rsidR="00C36271" w:rsidRDefault="00C36271">
      <w:pPr>
        <w:pStyle w:val="a3"/>
        <w:spacing w:before="11"/>
        <w:rPr>
          <w:sz w:val="13"/>
        </w:rPr>
      </w:pPr>
    </w:p>
    <w:p w14:paraId="42B60943" w14:textId="77777777" w:rsidR="00C36271" w:rsidRDefault="00000000">
      <w:pPr>
        <w:pStyle w:val="a3"/>
        <w:spacing w:before="63"/>
        <w:ind w:left="988"/>
      </w:pPr>
      <w:r>
        <w:rPr>
          <w:color w:val="8E5902"/>
        </w:rPr>
        <w:t>#</w:t>
      </w:r>
      <w:r>
        <w:rPr>
          <w:color w:val="8E5902"/>
          <w:spacing w:val="-3"/>
        </w:rPr>
        <w:t xml:space="preserve"> </w:t>
      </w:r>
      <w:r>
        <w:rPr>
          <w:color w:val="8E5902"/>
        </w:rPr>
        <w:t>player</w:t>
      </w:r>
      <w:r>
        <w:rPr>
          <w:color w:val="8E5902"/>
          <w:spacing w:val="-2"/>
        </w:rPr>
        <w:t xml:space="preserve"> </w:t>
      </w:r>
      <w:r>
        <w:rPr>
          <w:color w:val="8E5902"/>
        </w:rPr>
        <w:t>1</w:t>
      </w:r>
      <w:r>
        <w:rPr>
          <w:color w:val="8E5902"/>
          <w:spacing w:val="-3"/>
        </w:rPr>
        <w:t xml:space="preserve"> </w:t>
      </w:r>
      <w:r>
        <w:rPr>
          <w:color w:val="8E5902"/>
        </w:rPr>
        <w:t>wants</w:t>
      </w:r>
      <w:r>
        <w:rPr>
          <w:color w:val="8E5902"/>
          <w:spacing w:val="-3"/>
        </w:rPr>
        <w:t xml:space="preserve"> </w:t>
      </w:r>
      <w:r>
        <w:rPr>
          <w:color w:val="8E5902"/>
        </w:rPr>
        <w:t>to</w:t>
      </w:r>
      <w:r>
        <w:rPr>
          <w:color w:val="8E5902"/>
          <w:spacing w:val="-3"/>
        </w:rPr>
        <w:t xml:space="preserve"> </w:t>
      </w:r>
      <w:r>
        <w:rPr>
          <w:color w:val="8E5902"/>
        </w:rPr>
        <w:t>buy</w:t>
      </w:r>
      <w:r>
        <w:rPr>
          <w:color w:val="8E5902"/>
          <w:spacing w:val="-2"/>
        </w:rPr>
        <w:t xml:space="preserve"> </w:t>
      </w:r>
      <w:r>
        <w:rPr>
          <w:color w:val="8E5902"/>
        </w:rPr>
        <w:t>10</w:t>
      </w:r>
      <w:r>
        <w:rPr>
          <w:color w:val="8E5902"/>
          <w:spacing w:val="-3"/>
        </w:rPr>
        <w:t xml:space="preserve"> </w:t>
      </w:r>
      <w:r>
        <w:rPr>
          <w:color w:val="8E5902"/>
        </w:rPr>
        <w:t>goods</w:t>
      </w:r>
      <w:r>
        <w:rPr>
          <w:color w:val="8E5902"/>
          <w:spacing w:val="-2"/>
        </w:rPr>
        <w:t xml:space="preserve"> </w:t>
      </w:r>
      <w:r>
        <w:rPr>
          <w:color w:val="8E5902"/>
        </w:rPr>
        <w:t>from</w:t>
      </w:r>
      <w:r>
        <w:rPr>
          <w:color w:val="8E5902"/>
          <w:spacing w:val="-3"/>
        </w:rPr>
        <w:t xml:space="preserve"> </w:t>
      </w:r>
      <w:r>
        <w:rPr>
          <w:color w:val="8E5902"/>
        </w:rPr>
        <w:t>player</w:t>
      </w:r>
      <w:r>
        <w:rPr>
          <w:color w:val="8E5902"/>
          <w:spacing w:val="-2"/>
        </w:rPr>
        <w:t xml:space="preserve"> </w:t>
      </w:r>
      <w:r>
        <w:rPr>
          <w:color w:val="8E5902"/>
          <w:spacing w:val="-5"/>
        </w:rPr>
        <w:t>2.</w:t>
      </w:r>
    </w:p>
    <w:p w14:paraId="5C8E3949" w14:textId="77777777" w:rsidR="00C36271" w:rsidRDefault="00000000">
      <w:pPr>
        <w:pStyle w:val="a3"/>
        <w:ind w:left="988"/>
      </w:pPr>
      <w:r>
        <w:rPr>
          <w:color w:val="8E5902"/>
        </w:rPr>
        <w:t>#</w:t>
      </w:r>
      <w:r>
        <w:rPr>
          <w:color w:val="8E5902"/>
          <w:spacing w:val="-3"/>
        </w:rPr>
        <w:t xml:space="preserve"> </w:t>
      </w:r>
      <w:r>
        <w:rPr>
          <w:color w:val="8E5902"/>
        </w:rPr>
        <w:t>it</w:t>
      </w:r>
      <w:r>
        <w:rPr>
          <w:color w:val="8E5902"/>
          <w:spacing w:val="-3"/>
        </w:rPr>
        <w:t xml:space="preserve"> </w:t>
      </w:r>
      <w:r>
        <w:rPr>
          <w:color w:val="8E5902"/>
        </w:rPr>
        <w:t>will</w:t>
      </w:r>
      <w:r>
        <w:rPr>
          <w:color w:val="8E5902"/>
          <w:spacing w:val="-3"/>
        </w:rPr>
        <w:t xml:space="preserve"> </w:t>
      </w:r>
      <w:r>
        <w:rPr>
          <w:color w:val="8E5902"/>
        </w:rPr>
        <w:t>cost</w:t>
      </w:r>
      <w:r>
        <w:rPr>
          <w:color w:val="8E5902"/>
          <w:spacing w:val="-2"/>
        </w:rPr>
        <w:t xml:space="preserve"> </w:t>
      </w:r>
      <w:r>
        <w:rPr>
          <w:color w:val="8E5902"/>
        </w:rPr>
        <w:t>500</w:t>
      </w:r>
      <w:r>
        <w:rPr>
          <w:color w:val="8E5902"/>
          <w:spacing w:val="-3"/>
        </w:rPr>
        <w:t xml:space="preserve"> </w:t>
      </w:r>
      <w:r>
        <w:rPr>
          <w:color w:val="8E5902"/>
        </w:rPr>
        <w:t>coins,</w:t>
      </w:r>
      <w:r>
        <w:rPr>
          <w:color w:val="8E5902"/>
          <w:spacing w:val="-3"/>
        </w:rPr>
        <w:t xml:space="preserve"> </w:t>
      </w:r>
      <w:r>
        <w:rPr>
          <w:color w:val="8E5902"/>
        </w:rPr>
        <w:t>but</w:t>
      </w:r>
      <w:r>
        <w:rPr>
          <w:color w:val="8E5902"/>
          <w:spacing w:val="-3"/>
        </w:rPr>
        <w:t xml:space="preserve"> </w:t>
      </w:r>
      <w:r>
        <w:rPr>
          <w:color w:val="8E5902"/>
        </w:rPr>
        <w:t>player</w:t>
      </w:r>
      <w:r>
        <w:rPr>
          <w:color w:val="8E5902"/>
          <w:spacing w:val="-2"/>
        </w:rPr>
        <w:t xml:space="preserve"> </w:t>
      </w:r>
      <w:r>
        <w:rPr>
          <w:color w:val="8E5902"/>
        </w:rPr>
        <w:t>1</w:t>
      </w:r>
      <w:r>
        <w:rPr>
          <w:color w:val="8E5902"/>
          <w:spacing w:val="-3"/>
        </w:rPr>
        <w:t xml:space="preserve"> </w:t>
      </w:r>
      <w:r>
        <w:rPr>
          <w:color w:val="8E5902"/>
        </w:rPr>
        <w:t>cannot</w:t>
      </w:r>
      <w:r>
        <w:rPr>
          <w:color w:val="8E5902"/>
          <w:spacing w:val="-3"/>
        </w:rPr>
        <w:t xml:space="preserve"> </w:t>
      </w:r>
      <w:r>
        <w:rPr>
          <w:color w:val="8E5902"/>
        </w:rPr>
        <w:t>afford</w:t>
      </w:r>
      <w:r>
        <w:rPr>
          <w:color w:val="8E5902"/>
          <w:spacing w:val="-3"/>
        </w:rPr>
        <w:t xml:space="preserve"> </w:t>
      </w:r>
      <w:r>
        <w:rPr>
          <w:color w:val="8E5902"/>
          <w:spacing w:val="-5"/>
        </w:rPr>
        <w:t>it.</w:t>
      </w:r>
    </w:p>
    <w:p w14:paraId="57389F94" w14:textId="77777777" w:rsidR="00C36271" w:rsidRDefault="00000000">
      <w:pPr>
        <w:pStyle w:val="a3"/>
        <w:spacing w:before="23" w:line="261" w:lineRule="auto"/>
        <w:ind w:left="988" w:right="3026"/>
      </w:pPr>
      <w:r>
        <w:rPr>
          <w:color w:val="8E5902"/>
        </w:rPr>
        <w:t>#</w:t>
      </w:r>
      <w:r>
        <w:rPr>
          <w:color w:val="8E5902"/>
          <w:spacing w:val="-3"/>
        </w:rPr>
        <w:t xml:space="preserve"> </w:t>
      </w:r>
      <w:r>
        <w:rPr>
          <w:color w:val="8E5902"/>
        </w:rPr>
        <w:t>so</w:t>
      </w:r>
      <w:r>
        <w:rPr>
          <w:color w:val="8E5902"/>
          <w:spacing w:val="-3"/>
        </w:rPr>
        <w:t xml:space="preserve"> </w:t>
      </w:r>
      <w:r>
        <w:rPr>
          <w:color w:val="8E5902"/>
        </w:rPr>
        <w:t>this</w:t>
      </w:r>
      <w:r>
        <w:rPr>
          <w:color w:val="8E5902"/>
          <w:spacing w:val="-3"/>
        </w:rPr>
        <w:t xml:space="preserve"> </w:t>
      </w:r>
      <w:r>
        <w:rPr>
          <w:color w:val="8E5902"/>
        </w:rPr>
        <w:t>trade</w:t>
      </w:r>
      <w:r>
        <w:rPr>
          <w:color w:val="8E5902"/>
          <w:spacing w:val="-3"/>
        </w:rPr>
        <w:t xml:space="preserve"> </w:t>
      </w:r>
      <w:r>
        <w:rPr>
          <w:color w:val="8E5902"/>
        </w:rPr>
        <w:t>will</w:t>
      </w:r>
      <w:r>
        <w:rPr>
          <w:color w:val="8E5902"/>
          <w:spacing w:val="-3"/>
        </w:rPr>
        <w:t xml:space="preserve"> </w:t>
      </w:r>
      <w:r>
        <w:rPr>
          <w:color w:val="8E5902"/>
        </w:rPr>
        <w:t>fail,</w:t>
      </w:r>
      <w:r>
        <w:rPr>
          <w:color w:val="8E5902"/>
          <w:spacing w:val="-3"/>
        </w:rPr>
        <w:t xml:space="preserve"> </w:t>
      </w:r>
      <w:r>
        <w:rPr>
          <w:color w:val="8E5902"/>
        </w:rPr>
        <w:t>and</w:t>
      </w:r>
      <w:r>
        <w:rPr>
          <w:color w:val="8E5902"/>
          <w:spacing w:val="-3"/>
        </w:rPr>
        <w:t xml:space="preserve"> </w:t>
      </w:r>
      <w:r>
        <w:rPr>
          <w:color w:val="8E5902"/>
        </w:rPr>
        <w:t>nobody</w:t>
      </w:r>
      <w:r>
        <w:rPr>
          <w:color w:val="8E5902"/>
          <w:spacing w:val="-3"/>
        </w:rPr>
        <w:t xml:space="preserve"> </w:t>
      </w:r>
      <w:r>
        <w:rPr>
          <w:color w:val="8E5902"/>
        </w:rPr>
        <w:t>will</w:t>
      </w:r>
      <w:r>
        <w:rPr>
          <w:color w:val="8E5902"/>
          <w:spacing w:val="-3"/>
        </w:rPr>
        <w:t xml:space="preserve"> </w:t>
      </w:r>
      <w:r>
        <w:rPr>
          <w:color w:val="8E5902"/>
        </w:rPr>
        <w:t>lose</w:t>
      </w:r>
      <w:r>
        <w:rPr>
          <w:color w:val="8E5902"/>
          <w:spacing w:val="-3"/>
        </w:rPr>
        <w:t xml:space="preserve"> </w:t>
      </w:r>
      <w:r>
        <w:rPr>
          <w:color w:val="8E5902"/>
        </w:rPr>
        <w:t>their</w:t>
      </w:r>
      <w:r>
        <w:rPr>
          <w:color w:val="8E5902"/>
          <w:spacing w:val="-3"/>
        </w:rPr>
        <w:t xml:space="preserve"> </w:t>
      </w:r>
      <w:r>
        <w:rPr>
          <w:color w:val="8E5902"/>
        </w:rPr>
        <w:t>coins</w:t>
      </w:r>
      <w:r>
        <w:rPr>
          <w:color w:val="8E5902"/>
          <w:spacing w:val="-3"/>
        </w:rPr>
        <w:t xml:space="preserve"> </w:t>
      </w:r>
      <w:r>
        <w:rPr>
          <w:color w:val="8E5902"/>
        </w:rPr>
        <w:t>or</w:t>
      </w:r>
      <w:r>
        <w:rPr>
          <w:color w:val="8E5902"/>
          <w:spacing w:val="-3"/>
        </w:rPr>
        <w:t xml:space="preserve"> </w:t>
      </w:r>
      <w:r>
        <w:rPr>
          <w:color w:val="8E5902"/>
        </w:rPr>
        <w:t xml:space="preserve">goods </w:t>
      </w:r>
      <w:r>
        <w:t>trade(conn, sell_id=</w:t>
      </w:r>
      <w:r>
        <w:rPr>
          <w:color w:val="4F9905"/>
        </w:rPr>
        <w:t>"2"</w:t>
      </w:r>
      <w:r>
        <w:t>, buy_id=</w:t>
      </w:r>
      <w:r>
        <w:rPr>
          <w:color w:val="4F9905"/>
        </w:rPr>
        <w:t>"1"</w:t>
      </w:r>
      <w:r>
        <w:t>, amount=10, price=500)</w:t>
      </w:r>
    </w:p>
    <w:p w14:paraId="324EC67C" w14:textId="77777777" w:rsidR="00C36271" w:rsidRDefault="00C36271">
      <w:pPr>
        <w:pStyle w:val="a3"/>
        <w:spacing w:before="11"/>
        <w:rPr>
          <w:sz w:val="13"/>
        </w:rPr>
      </w:pPr>
    </w:p>
    <w:p w14:paraId="13215519" w14:textId="77777777" w:rsidR="00C36271" w:rsidRDefault="00000000">
      <w:pPr>
        <w:pStyle w:val="a3"/>
        <w:spacing w:before="63" w:line="261" w:lineRule="auto"/>
        <w:ind w:left="988" w:right="4517"/>
      </w:pPr>
      <w:r>
        <w:rPr>
          <w:color w:val="8E5902"/>
        </w:rPr>
        <w:t>#</w:t>
      </w:r>
      <w:r>
        <w:rPr>
          <w:color w:val="8E5902"/>
          <w:spacing w:val="-3"/>
        </w:rPr>
        <w:t xml:space="preserve"> </w:t>
      </w:r>
      <w:r>
        <w:rPr>
          <w:color w:val="8E5902"/>
        </w:rPr>
        <w:t>then</w:t>
      </w:r>
      <w:r>
        <w:rPr>
          <w:color w:val="8E5902"/>
          <w:spacing w:val="-3"/>
        </w:rPr>
        <w:t xml:space="preserve"> </w:t>
      </w:r>
      <w:r>
        <w:rPr>
          <w:color w:val="8E5902"/>
        </w:rPr>
        <w:t>player</w:t>
      </w:r>
      <w:r>
        <w:rPr>
          <w:color w:val="8E5902"/>
          <w:spacing w:val="-3"/>
        </w:rPr>
        <w:t xml:space="preserve"> </w:t>
      </w:r>
      <w:r>
        <w:rPr>
          <w:color w:val="8E5902"/>
        </w:rPr>
        <w:t>1</w:t>
      </w:r>
      <w:r>
        <w:rPr>
          <w:color w:val="8E5902"/>
          <w:spacing w:val="-3"/>
        </w:rPr>
        <w:t xml:space="preserve"> </w:t>
      </w:r>
      <w:r>
        <w:rPr>
          <w:color w:val="8E5902"/>
        </w:rPr>
        <w:t>has</w:t>
      </w:r>
      <w:r>
        <w:rPr>
          <w:color w:val="8E5902"/>
          <w:spacing w:val="-3"/>
        </w:rPr>
        <w:t xml:space="preserve"> </w:t>
      </w:r>
      <w:r>
        <w:rPr>
          <w:color w:val="8E5902"/>
        </w:rPr>
        <w:t>to</w:t>
      </w:r>
      <w:r>
        <w:rPr>
          <w:color w:val="8E5902"/>
          <w:spacing w:val="-3"/>
        </w:rPr>
        <w:t xml:space="preserve"> </w:t>
      </w:r>
      <w:r>
        <w:rPr>
          <w:color w:val="8E5902"/>
        </w:rPr>
        <w:t>reduce</w:t>
      </w:r>
      <w:r>
        <w:rPr>
          <w:color w:val="8E5902"/>
          <w:spacing w:val="-3"/>
        </w:rPr>
        <w:t xml:space="preserve"> </w:t>
      </w:r>
      <w:r>
        <w:rPr>
          <w:color w:val="8E5902"/>
        </w:rPr>
        <w:t>the</w:t>
      </w:r>
      <w:r>
        <w:rPr>
          <w:color w:val="8E5902"/>
          <w:spacing w:val="-3"/>
        </w:rPr>
        <w:t xml:space="preserve"> </w:t>
      </w:r>
      <w:r>
        <w:rPr>
          <w:color w:val="8E5902"/>
        </w:rPr>
        <w:t>incoming</w:t>
      </w:r>
      <w:r>
        <w:rPr>
          <w:color w:val="8E5902"/>
          <w:spacing w:val="-3"/>
        </w:rPr>
        <w:t xml:space="preserve"> </w:t>
      </w:r>
      <w:r>
        <w:rPr>
          <w:color w:val="8E5902"/>
        </w:rPr>
        <w:t>quantity</w:t>
      </w:r>
      <w:r>
        <w:rPr>
          <w:color w:val="8E5902"/>
          <w:spacing w:val="-3"/>
        </w:rPr>
        <w:t xml:space="preserve"> </w:t>
      </w:r>
      <w:r>
        <w:rPr>
          <w:color w:val="8E5902"/>
        </w:rPr>
        <w:t>to</w:t>
      </w:r>
      <w:r>
        <w:rPr>
          <w:color w:val="8E5902"/>
          <w:spacing w:val="-4"/>
        </w:rPr>
        <w:t xml:space="preserve"> </w:t>
      </w:r>
      <w:r>
        <w:rPr>
          <w:color w:val="8E5902"/>
        </w:rPr>
        <w:t>2. # this trade will be successful</w:t>
      </w:r>
    </w:p>
    <w:p w14:paraId="00CA4F97" w14:textId="77777777" w:rsidR="00C36271" w:rsidRDefault="00000000">
      <w:pPr>
        <w:pStyle w:val="a3"/>
        <w:spacing w:before="0"/>
        <w:ind w:left="988"/>
      </w:pPr>
      <w:r>
        <w:t>trade(conn,</w:t>
      </w:r>
      <w:r>
        <w:rPr>
          <w:spacing w:val="-12"/>
        </w:rPr>
        <w:t xml:space="preserve"> </w:t>
      </w:r>
      <w:r>
        <w:t>sell_id=</w:t>
      </w:r>
      <w:r>
        <w:rPr>
          <w:color w:val="4F9905"/>
        </w:rPr>
        <w:t>"2"</w:t>
      </w:r>
      <w:r>
        <w:t>,</w:t>
      </w:r>
      <w:r>
        <w:rPr>
          <w:spacing w:val="-9"/>
        </w:rPr>
        <w:t xml:space="preserve"> </w:t>
      </w:r>
      <w:r>
        <w:t>buy_id=</w:t>
      </w:r>
      <w:r>
        <w:rPr>
          <w:color w:val="4F9905"/>
        </w:rPr>
        <w:t>"1"</w:t>
      </w:r>
      <w:r>
        <w:t>,</w:t>
      </w:r>
      <w:r>
        <w:rPr>
          <w:spacing w:val="-9"/>
        </w:rPr>
        <w:t xml:space="preserve"> </w:t>
      </w:r>
      <w:r>
        <w:t>amount=2,</w:t>
      </w:r>
      <w:r>
        <w:rPr>
          <w:spacing w:val="-9"/>
        </w:rPr>
        <w:t xml:space="preserve"> </w:t>
      </w:r>
      <w:r>
        <w:rPr>
          <w:spacing w:val="-2"/>
        </w:rPr>
        <w:t>price=100)</w:t>
      </w:r>
    </w:p>
    <w:p w14:paraId="6C5C0D79" w14:textId="77777777" w:rsidR="00C36271" w:rsidRDefault="00C36271">
      <w:pPr>
        <w:pStyle w:val="a3"/>
        <w:spacing w:before="2"/>
        <w:rPr>
          <w:sz w:val="15"/>
        </w:rPr>
      </w:pPr>
    </w:p>
    <w:p w14:paraId="227DCEF3" w14:textId="77777777" w:rsidR="00C36271" w:rsidRDefault="00000000">
      <w:pPr>
        <w:pStyle w:val="a3"/>
        <w:spacing w:before="63" w:line="261" w:lineRule="auto"/>
        <w:ind w:left="988" w:right="4454"/>
      </w:pPr>
      <w:r>
        <w:rPr>
          <w:color w:val="8E5902"/>
        </w:rPr>
        <w:t>#</w:t>
      </w:r>
      <w:r>
        <w:rPr>
          <w:color w:val="8E5902"/>
          <w:spacing w:val="-3"/>
        </w:rPr>
        <w:t xml:space="preserve"> </w:t>
      </w:r>
      <w:r>
        <w:rPr>
          <w:color w:val="8E5902"/>
        </w:rPr>
        <w:t>let's</w:t>
      </w:r>
      <w:r>
        <w:rPr>
          <w:color w:val="8E5902"/>
          <w:spacing w:val="-3"/>
        </w:rPr>
        <w:t xml:space="preserve"> </w:t>
      </w:r>
      <w:r>
        <w:rPr>
          <w:color w:val="8E5902"/>
        </w:rPr>
        <w:t>take</w:t>
      </w:r>
      <w:r>
        <w:rPr>
          <w:color w:val="8E5902"/>
          <w:spacing w:val="-4"/>
        </w:rPr>
        <w:t xml:space="preserve"> </w:t>
      </w:r>
      <w:r>
        <w:rPr>
          <w:color w:val="8E5902"/>
        </w:rPr>
        <w:t>a</w:t>
      </w:r>
      <w:r>
        <w:rPr>
          <w:color w:val="8E5902"/>
          <w:spacing w:val="-3"/>
        </w:rPr>
        <w:t xml:space="preserve"> </w:t>
      </w:r>
      <w:r>
        <w:rPr>
          <w:color w:val="8E5902"/>
        </w:rPr>
        <w:t>look</w:t>
      </w:r>
      <w:r>
        <w:rPr>
          <w:color w:val="8E5902"/>
          <w:spacing w:val="-4"/>
        </w:rPr>
        <w:t xml:space="preserve"> </w:t>
      </w:r>
      <w:r>
        <w:rPr>
          <w:color w:val="8E5902"/>
        </w:rPr>
        <w:t>for</w:t>
      </w:r>
      <w:r>
        <w:rPr>
          <w:color w:val="8E5902"/>
          <w:spacing w:val="-3"/>
        </w:rPr>
        <w:t xml:space="preserve"> </w:t>
      </w:r>
      <w:r>
        <w:rPr>
          <w:color w:val="8E5902"/>
        </w:rPr>
        <w:t>player</w:t>
      </w:r>
      <w:r>
        <w:rPr>
          <w:color w:val="8E5902"/>
          <w:spacing w:val="-3"/>
        </w:rPr>
        <w:t xml:space="preserve"> </w:t>
      </w:r>
      <w:r>
        <w:rPr>
          <w:color w:val="8E5902"/>
        </w:rPr>
        <w:t>1</w:t>
      </w:r>
      <w:r>
        <w:rPr>
          <w:color w:val="8E5902"/>
          <w:spacing w:val="-3"/>
        </w:rPr>
        <w:t xml:space="preserve"> </w:t>
      </w:r>
      <w:r>
        <w:rPr>
          <w:color w:val="8E5902"/>
        </w:rPr>
        <w:t>and</w:t>
      </w:r>
      <w:r>
        <w:rPr>
          <w:color w:val="8E5902"/>
          <w:spacing w:val="-3"/>
        </w:rPr>
        <w:t xml:space="preserve"> </w:t>
      </w:r>
      <w:r>
        <w:rPr>
          <w:color w:val="8E5902"/>
        </w:rPr>
        <w:t>player</w:t>
      </w:r>
      <w:r>
        <w:rPr>
          <w:color w:val="8E5902"/>
          <w:spacing w:val="-4"/>
        </w:rPr>
        <w:t xml:space="preserve"> </w:t>
      </w:r>
      <w:r>
        <w:rPr>
          <w:color w:val="8E5902"/>
        </w:rPr>
        <w:t>2</w:t>
      </w:r>
      <w:r>
        <w:rPr>
          <w:color w:val="8E5902"/>
          <w:spacing w:val="-3"/>
        </w:rPr>
        <w:t xml:space="preserve"> </w:t>
      </w:r>
      <w:r>
        <w:rPr>
          <w:color w:val="8E5902"/>
        </w:rPr>
        <w:t xml:space="preserve">currently </w:t>
      </w:r>
      <w:r>
        <w:t>with conn.cursor() as cur:</w:t>
      </w:r>
    </w:p>
    <w:p w14:paraId="4F79062F" w14:textId="77777777" w:rsidR="00C36271" w:rsidRDefault="00000000">
      <w:pPr>
        <w:pStyle w:val="a3"/>
        <w:spacing w:before="0"/>
        <w:ind w:left="1373"/>
      </w:pPr>
      <w:r>
        <w:t>_,</w:t>
      </w:r>
      <w:r>
        <w:rPr>
          <w:spacing w:val="-9"/>
        </w:rPr>
        <w:t xml:space="preserve"> </w:t>
      </w:r>
      <w:r>
        <w:t>player1_coin,</w:t>
      </w:r>
      <w:r>
        <w:rPr>
          <w:spacing w:val="-9"/>
        </w:rPr>
        <w:t xml:space="preserve"> </w:t>
      </w:r>
      <w:r>
        <w:t>player1_goods</w:t>
      </w:r>
      <w:r>
        <w:rPr>
          <w:spacing w:val="-9"/>
        </w:rPr>
        <w:t xml:space="preserve"> </w:t>
      </w:r>
      <w:r>
        <w:t>=</w:t>
      </w:r>
      <w:r>
        <w:rPr>
          <w:spacing w:val="-8"/>
        </w:rPr>
        <w:t xml:space="preserve"> </w:t>
      </w:r>
      <w:r>
        <w:t>get_player(cur,</w:t>
      </w:r>
      <w:r>
        <w:rPr>
          <w:spacing w:val="-7"/>
        </w:rPr>
        <w:t xml:space="preserve"> </w:t>
      </w:r>
      <w:r>
        <w:rPr>
          <w:color w:val="4F9905"/>
          <w:spacing w:val="-4"/>
        </w:rPr>
        <w:t>"1"</w:t>
      </w:r>
      <w:r>
        <w:rPr>
          <w:spacing w:val="-4"/>
        </w:rPr>
        <w:t>)</w:t>
      </w:r>
    </w:p>
    <w:p w14:paraId="70EF24F8" w14:textId="77777777" w:rsidR="00C36271" w:rsidRDefault="00C36271">
      <w:pPr>
        <w:sectPr w:rsidR="00C36271">
          <w:pgSz w:w="12240" w:h="15840"/>
          <w:pgMar w:top="1080" w:right="0" w:bottom="980" w:left="1220" w:header="599" w:footer="792" w:gutter="0"/>
          <w:cols w:space="720"/>
        </w:sectPr>
      </w:pPr>
    </w:p>
    <w:p w14:paraId="216A2D84" w14:textId="77777777" w:rsidR="00C36271" w:rsidRDefault="00C36271">
      <w:pPr>
        <w:pStyle w:val="a3"/>
        <w:spacing w:before="13"/>
        <w:rPr>
          <w:sz w:val="20"/>
        </w:rPr>
      </w:pPr>
    </w:p>
    <w:p w14:paraId="0160D854" w14:textId="77777777" w:rsidR="00C36271" w:rsidRDefault="00000000">
      <w:pPr>
        <w:pStyle w:val="a3"/>
        <w:spacing w:before="0"/>
        <w:ind w:left="148"/>
        <w:rPr>
          <w:sz w:val="20"/>
        </w:rPr>
      </w:pPr>
      <w:r>
        <w:rPr>
          <w:sz w:val="20"/>
        </w:rPr>
      </w:r>
      <w:r>
        <w:rPr>
          <w:sz w:val="20"/>
        </w:rPr>
        <w:pict w14:anchorId="688F1BB8">
          <v:group id="docshapegroup552" o:spid="_x0000_s3374" style="width:474.8pt;height:103.85pt;mso-position-horizontal-relative:char;mso-position-vertical-relative:line" coordsize="9496,2077">
            <v:shape id="docshape553" o:spid="_x0000_s3376" style="position:absolute;width:9496;height:2077" coordsize="9496,2077" o:spt="100" adj="0,,0" path="m4,287l4,t,574l4,287t,574l4,574t,574l4,861t,574l4,1148t,574l4,1435t,573l4,1722t,354l4,2008m,2072r68,m9492,287l9492,t,574l9492,287t,574l9492,574t,574l9492,861t,574l9492,1148t,574l9492,1435t,573l9492,1722m68,2072r9360,m9428,2072r68,m9492,2076r,-68e" filled="f" strokeweight=".14042mm">
              <v:stroke joinstyle="round"/>
              <v:formulas/>
              <v:path arrowok="t" o:connecttype="segments"/>
            </v:shape>
            <v:shape id="docshape554" o:spid="_x0000_s3375" type="#_x0000_t202" style="position:absolute;left:7;width:9480;height:2069" filled="f" stroked="f">
              <v:textbox inset="0,0,0,0">
                <w:txbxContent>
                  <w:p w14:paraId="21737516" w14:textId="77777777" w:rsidR="00C36271" w:rsidRDefault="00000000">
                    <w:pPr>
                      <w:spacing w:before="13"/>
                      <w:ind w:left="1213"/>
                      <w:rPr>
                        <w:sz w:val="16"/>
                      </w:rPr>
                    </w:pPr>
                    <w:r>
                      <w:rPr>
                        <w:color w:val="214987"/>
                        <w:sz w:val="16"/>
                      </w:rPr>
                      <w:t>print</w:t>
                    </w:r>
                    <w:r>
                      <w:rPr>
                        <w:sz w:val="16"/>
                      </w:rPr>
                      <w:t>(f</w:t>
                    </w:r>
                    <w:r>
                      <w:rPr>
                        <w:color w:val="4F9905"/>
                        <w:sz w:val="16"/>
                      </w:rPr>
                      <w:t>'id:1,</w:t>
                    </w:r>
                    <w:r>
                      <w:rPr>
                        <w:color w:val="4F9905"/>
                        <w:spacing w:val="-17"/>
                        <w:sz w:val="16"/>
                      </w:rPr>
                      <w:t xml:space="preserve"> </w:t>
                    </w:r>
                    <w:r>
                      <w:rPr>
                        <w:color w:val="4F9905"/>
                        <w:sz w:val="16"/>
                      </w:rPr>
                      <w:t>coins:{player1_coin},</w:t>
                    </w:r>
                    <w:r>
                      <w:rPr>
                        <w:color w:val="4F9905"/>
                        <w:spacing w:val="-15"/>
                        <w:sz w:val="16"/>
                      </w:rPr>
                      <w:t xml:space="preserve"> </w:t>
                    </w:r>
                    <w:r>
                      <w:rPr>
                        <w:color w:val="4F9905"/>
                        <w:spacing w:val="-2"/>
                        <w:sz w:val="16"/>
                      </w:rPr>
                      <w:t>goods:{player1_goods}'</w:t>
                    </w:r>
                    <w:r>
                      <w:rPr>
                        <w:spacing w:val="-2"/>
                        <w:sz w:val="16"/>
                      </w:rPr>
                      <w:t>)</w:t>
                    </w:r>
                  </w:p>
                  <w:p w14:paraId="655F7E38" w14:textId="77777777" w:rsidR="00C36271" w:rsidRDefault="00000000">
                    <w:pPr>
                      <w:spacing w:before="24" w:line="261" w:lineRule="auto"/>
                      <w:ind w:left="1213" w:right="2143"/>
                      <w:rPr>
                        <w:sz w:val="16"/>
                      </w:rPr>
                    </w:pPr>
                    <w:r>
                      <w:rPr>
                        <w:sz w:val="16"/>
                      </w:rPr>
                      <w:t xml:space="preserve">_, player2_coin, player2_goods = get_player(cur, </w:t>
                    </w:r>
                    <w:r>
                      <w:rPr>
                        <w:color w:val="4F9905"/>
                        <w:sz w:val="16"/>
                      </w:rPr>
                      <w:t>"2"</w:t>
                    </w:r>
                    <w:r>
                      <w:rPr>
                        <w:sz w:val="16"/>
                      </w:rPr>
                      <w:t xml:space="preserve">) </w:t>
                    </w:r>
                    <w:r>
                      <w:rPr>
                        <w:color w:val="214987"/>
                        <w:sz w:val="16"/>
                      </w:rPr>
                      <w:t>print</w:t>
                    </w:r>
                    <w:r>
                      <w:rPr>
                        <w:sz w:val="16"/>
                      </w:rPr>
                      <w:t>(f</w:t>
                    </w:r>
                    <w:r>
                      <w:rPr>
                        <w:color w:val="4F9905"/>
                        <w:sz w:val="16"/>
                      </w:rPr>
                      <w:t>'id:2,</w:t>
                    </w:r>
                    <w:r>
                      <w:rPr>
                        <w:color w:val="4F9905"/>
                        <w:spacing w:val="-16"/>
                        <w:sz w:val="16"/>
                      </w:rPr>
                      <w:t xml:space="preserve"> </w:t>
                    </w:r>
                    <w:r>
                      <w:rPr>
                        <w:color w:val="4F9905"/>
                        <w:sz w:val="16"/>
                      </w:rPr>
                      <w:t>coins:{player2_coin},</w:t>
                    </w:r>
                    <w:r>
                      <w:rPr>
                        <w:color w:val="4F9905"/>
                        <w:spacing w:val="-17"/>
                        <w:sz w:val="16"/>
                      </w:rPr>
                      <w:t xml:space="preserve"> </w:t>
                    </w:r>
                    <w:r>
                      <w:rPr>
                        <w:color w:val="4F9905"/>
                        <w:sz w:val="16"/>
                      </w:rPr>
                      <w:t>goods:{player2_goods}'</w:t>
                    </w:r>
                    <w:r>
                      <w:rPr>
                        <w:sz w:val="16"/>
                      </w:rPr>
                      <w:t>)</w:t>
                    </w:r>
                  </w:p>
                  <w:p w14:paraId="1B7A1126" w14:textId="77777777" w:rsidR="00C36271" w:rsidRDefault="00C36271">
                    <w:pPr>
                      <w:rPr>
                        <w:sz w:val="18"/>
                      </w:rPr>
                    </w:pPr>
                  </w:p>
                  <w:p w14:paraId="34F09A60" w14:textId="77777777" w:rsidR="00C36271" w:rsidRDefault="00C36271">
                    <w:pPr>
                      <w:spacing w:before="15"/>
                      <w:rPr>
                        <w:sz w:val="16"/>
                      </w:rPr>
                    </w:pPr>
                  </w:p>
                  <w:p w14:paraId="0D5F17DD" w14:textId="77777777" w:rsidR="00C36271" w:rsidRDefault="00000000">
                    <w:pPr>
                      <w:spacing w:line="261" w:lineRule="auto"/>
                      <w:ind w:left="59" w:right="7748"/>
                      <w:rPr>
                        <w:sz w:val="16"/>
                      </w:rPr>
                    </w:pPr>
                    <w:r>
                      <w:rPr>
                        <w:spacing w:val="-2"/>
                        <w:sz w:val="16"/>
                      </w:rPr>
                      <w:t>simple_example() trade_example()</w:t>
                    </w:r>
                  </w:p>
                </w:txbxContent>
              </v:textbox>
            </v:shape>
            <w10:anchorlock/>
          </v:group>
        </w:pict>
      </w:r>
    </w:p>
    <w:p w14:paraId="7B57CAE8" w14:textId="77777777" w:rsidR="00C36271" w:rsidRDefault="00C36271">
      <w:pPr>
        <w:pStyle w:val="a3"/>
        <w:spacing w:before="8"/>
        <w:rPr>
          <w:sz w:val="8"/>
        </w:rPr>
      </w:pPr>
    </w:p>
    <w:p w14:paraId="72100F8E" w14:textId="77777777" w:rsidR="00C36271" w:rsidRDefault="00000000">
      <w:pPr>
        <w:spacing w:before="83" w:line="208" w:lineRule="auto"/>
        <w:ind w:left="220" w:right="1303"/>
        <w:jc w:val="both"/>
        <w:rPr>
          <w:rFonts w:ascii="文泉驿微米黑" w:eastAsia="文泉驿微米黑"/>
          <w:sz w:val="20"/>
        </w:rPr>
      </w:pPr>
      <w:r>
        <w:rPr>
          <w:rFonts w:ascii="文泉驿微米黑" w:eastAsia="文泉驿微米黑" w:hint="eastAsia"/>
          <w:sz w:val="16"/>
        </w:rPr>
        <w:t>Driver</w:t>
      </w:r>
      <w:r>
        <w:rPr>
          <w:rFonts w:ascii="文泉驿微米黑" w:eastAsia="文泉驿微米黑" w:hint="eastAsia"/>
          <w:spacing w:val="-1"/>
          <w:sz w:val="16"/>
        </w:rPr>
        <w:t xml:space="preserve"> </w:t>
      </w:r>
      <w:r>
        <w:rPr>
          <w:rFonts w:ascii="文泉驿微米黑" w:eastAsia="文泉驿微米黑" w:hint="eastAsia"/>
          <w:spacing w:val="-1"/>
          <w:sz w:val="20"/>
        </w:rPr>
        <w:t xml:space="preserve">有着更低的封装程度，因此我们可以在程序内见到大量的 </w:t>
      </w:r>
      <w:r>
        <w:rPr>
          <w:rFonts w:ascii="文泉驿微米黑" w:eastAsia="文泉驿微米黑" w:hint="eastAsia"/>
          <w:sz w:val="16"/>
        </w:rPr>
        <w:t>SQL</w:t>
      </w:r>
      <w:r>
        <w:rPr>
          <w:rFonts w:ascii="文泉驿微米黑" w:eastAsia="文泉驿微米黑" w:hint="eastAsia"/>
          <w:spacing w:val="-2"/>
          <w:sz w:val="20"/>
        </w:rPr>
        <w:t xml:space="preserve">。程序内查询到的 </w:t>
      </w:r>
      <w:r>
        <w:rPr>
          <w:sz w:val="16"/>
        </w:rPr>
        <w:t>Player</w:t>
      </w:r>
      <w:r>
        <w:rPr>
          <w:rFonts w:ascii="文泉驿微米黑" w:eastAsia="文泉驿微米黑" w:hint="eastAsia"/>
          <w:spacing w:val="-4"/>
          <w:sz w:val="20"/>
        </w:rPr>
        <w:t xml:space="preserve">，与 </w:t>
      </w:r>
      <w:r>
        <w:rPr>
          <w:rFonts w:ascii="文泉驿微米黑" w:eastAsia="文泉驿微米黑" w:hint="eastAsia"/>
          <w:sz w:val="16"/>
        </w:rPr>
        <w:t>ORM</w:t>
      </w:r>
      <w:r>
        <w:rPr>
          <w:rFonts w:ascii="文泉驿微米黑" w:eastAsia="文泉驿微米黑" w:hint="eastAsia"/>
          <w:spacing w:val="-1"/>
          <w:sz w:val="16"/>
        </w:rPr>
        <w:t xml:space="preserve"> </w:t>
      </w:r>
      <w:r>
        <w:rPr>
          <w:rFonts w:ascii="文泉驿微米黑" w:eastAsia="文泉驿微米黑" w:hint="eastAsia"/>
          <w:sz w:val="20"/>
        </w:rPr>
        <w:t>不同，因为没有数据对象的存在，</w:t>
      </w:r>
      <w:r>
        <w:rPr>
          <w:sz w:val="16"/>
        </w:rPr>
        <w:t>Player</w:t>
      </w:r>
      <w:r>
        <w:rPr>
          <w:spacing w:val="-35"/>
          <w:sz w:val="16"/>
        </w:rPr>
        <w:t xml:space="preserve"> </w:t>
      </w:r>
      <w:r>
        <w:rPr>
          <w:rFonts w:ascii="文泉驿微米黑" w:eastAsia="文泉驿微米黑" w:hint="eastAsia"/>
          <w:spacing w:val="10"/>
          <w:sz w:val="20"/>
        </w:rPr>
        <w:t>将以元组</w:t>
      </w:r>
      <w:r>
        <w:rPr>
          <w:rFonts w:ascii="文泉驿微米黑" w:eastAsia="文泉驿微米黑" w:hint="eastAsia"/>
          <w:sz w:val="16"/>
        </w:rPr>
        <w:t xml:space="preserve">(tuple) </w:t>
      </w:r>
      <w:r>
        <w:rPr>
          <w:rFonts w:ascii="文泉驿微米黑" w:eastAsia="文泉驿微米黑" w:hint="eastAsia"/>
          <w:sz w:val="20"/>
        </w:rPr>
        <w:t>进行表示。</w:t>
      </w:r>
    </w:p>
    <w:p w14:paraId="6D31A7E7" w14:textId="77777777" w:rsidR="00C36271" w:rsidRDefault="00000000">
      <w:pPr>
        <w:spacing w:before="90"/>
        <w:ind w:left="220"/>
        <w:jc w:val="both"/>
        <w:rPr>
          <w:rFonts w:ascii="文泉驿微米黑" w:eastAsia="文泉驿微米黑"/>
          <w:sz w:val="20"/>
        </w:rPr>
      </w:pPr>
      <w:r>
        <w:rPr>
          <w:rFonts w:ascii="文泉驿微米黑" w:eastAsia="文泉驿微米黑" w:hint="eastAsia"/>
          <w:spacing w:val="15"/>
          <w:sz w:val="20"/>
        </w:rPr>
        <w:t>关于</w:t>
      </w:r>
      <w:r>
        <w:rPr>
          <w:rFonts w:ascii="文泉驿微米黑" w:eastAsia="文泉驿微米黑" w:hint="eastAsia"/>
          <w:sz w:val="16"/>
        </w:rPr>
        <w:t>mysqlclient</w:t>
      </w:r>
      <w:r>
        <w:rPr>
          <w:rFonts w:ascii="文泉驿微米黑" w:eastAsia="文泉驿微米黑" w:hint="eastAsia"/>
          <w:spacing w:val="-11"/>
          <w:sz w:val="16"/>
        </w:rPr>
        <w:t xml:space="preserve"> </w:t>
      </w:r>
      <w:r>
        <w:rPr>
          <w:rFonts w:ascii="文泉驿微米黑" w:eastAsia="文泉驿微米黑" w:hint="eastAsia"/>
          <w:spacing w:val="2"/>
          <w:sz w:val="20"/>
        </w:rPr>
        <w:t>的更多使用方法，你可以参考</w:t>
      </w:r>
      <w:hyperlink r:id="rId114">
        <w:r>
          <w:rPr>
            <w:rFonts w:ascii="文泉驿微米黑" w:eastAsia="文泉驿微米黑" w:hint="eastAsia"/>
            <w:color w:val="0000FF"/>
            <w:sz w:val="16"/>
          </w:rPr>
          <w:t>mysqlclient</w:t>
        </w:r>
        <w:r>
          <w:rPr>
            <w:rFonts w:ascii="文泉驿微米黑" w:eastAsia="文泉驿微米黑" w:hint="eastAsia"/>
            <w:color w:val="0000FF"/>
            <w:spacing w:val="-9"/>
            <w:sz w:val="16"/>
          </w:rPr>
          <w:t xml:space="preserve"> </w:t>
        </w:r>
        <w:r>
          <w:rPr>
            <w:rFonts w:ascii="文泉驿微米黑" w:eastAsia="文泉驿微米黑" w:hint="eastAsia"/>
            <w:color w:val="0000FF"/>
            <w:sz w:val="20"/>
          </w:rPr>
          <w:t>官方文档</w:t>
        </w:r>
      </w:hyperlink>
      <w:r>
        <w:rPr>
          <w:rFonts w:ascii="文泉驿微米黑" w:eastAsia="文泉驿微米黑" w:hint="eastAsia"/>
          <w:spacing w:val="-10"/>
          <w:sz w:val="20"/>
        </w:rPr>
        <w:t>。</w:t>
      </w:r>
    </w:p>
    <w:p w14:paraId="250349B9" w14:textId="77777777" w:rsidR="00C36271" w:rsidRDefault="00000000">
      <w:pPr>
        <w:spacing w:before="109" w:line="208" w:lineRule="auto"/>
        <w:ind w:left="220" w:right="1437"/>
        <w:jc w:val="both"/>
        <w:rPr>
          <w:rFonts w:ascii="文泉驿微米黑" w:eastAsia="文泉驿微米黑"/>
          <w:sz w:val="20"/>
        </w:rPr>
      </w:pPr>
      <w:r>
        <w:pict w14:anchorId="55274533">
          <v:group id="docshapegroup555" o:spid="_x0000_s3371" style="position:absolute;left:0;text-align:left;margin-left:68.6pt;margin-top:50.35pt;width:474.8pt;height:433.8pt;z-index:-15584256;mso-wrap-distance-left:0;mso-wrap-distance-right:0;mso-position-horizontal-relative:page" coordorigin="1372,1007" coordsize="9496,8676">
            <v:shape id="docshape556" o:spid="_x0000_s3373" style="position:absolute;left:1372;top:1007;width:9496;height:8676" coordorigin="1372,1007" coordsize="9496,8676" o:spt="100" adj="0,,0" path="m1376,1075r,-68m1372,1011r68,m1440,1011r9360,m10800,1011r68,m10864,1075r,-68m1376,1362r,-287m10864,1362r,-287m1376,1649r,-287m10864,1649r,-287m1376,1936r,-287m10864,1936r,-287m1376,2223r,-287m10864,2223r,-287m1376,2510r,-287m10864,2510r,-287m1376,2797r,-287m10864,2797r,-287m1376,3083r,-286m10864,3083r,-286m1376,3370r,-287m10864,3370r,-287m1376,3657r,-287m10864,3657r,-287m1376,3944r,-287m10864,3944r,-287m1376,4231r,-287m10864,4231r,-287m1376,4518r,-287m10864,4518r,-287m1376,4805r,-287m10864,4805r,-287m1376,5092r,-287m10864,5092r,-287m1376,5379r,-287m10864,5379r,-287m1376,5666r,-287m10864,5666r,-287m1376,5953r,-287m10864,5953r,-287m1376,6240r,-287m10864,6240r,-287m1376,6527r,-287m10864,6527r,-287m1376,6813r,-286m10864,6813r,-286m1376,7100r,-287m10864,7100r,-287m1376,7387r,-287m10864,7387r,-287m1376,7674r,-287m10864,7674r,-287m1376,7961r,-287m10864,7961r,-287m1376,8248r,-287m10864,8248r,-287m1376,8535r,-287m10864,8535r,-287m1376,8822r,-287m10864,8822r,-287m1376,9109r,-287m10864,9109r,-287m1376,9396r,-287m10864,9396r,-287m1376,9683r,-287m10864,9683r,-287e" filled="f" strokeweight=".14042mm">
              <v:stroke joinstyle="round"/>
              <v:formulas/>
              <v:path arrowok="t" o:connecttype="segments"/>
            </v:shape>
            <v:shape id="docshape557" o:spid="_x0000_s3372" type="#_x0000_t202" style="position:absolute;left:1380;top:1015;width:9480;height:8668" filled="f" stroked="f">
              <v:textbox inset="0,0,0,0">
                <w:txbxContent>
                  <w:p w14:paraId="26B22CE8" w14:textId="77777777" w:rsidR="00C36271" w:rsidRDefault="00000000">
                    <w:pPr>
                      <w:spacing w:before="73"/>
                      <w:ind w:left="59"/>
                      <w:rPr>
                        <w:sz w:val="16"/>
                      </w:rPr>
                    </w:pPr>
                    <w:r>
                      <w:rPr>
                        <w:color w:val="214987"/>
                        <w:sz w:val="16"/>
                      </w:rPr>
                      <w:t>import</w:t>
                    </w:r>
                    <w:r>
                      <w:rPr>
                        <w:color w:val="214987"/>
                        <w:spacing w:val="-5"/>
                        <w:sz w:val="16"/>
                      </w:rPr>
                      <w:t xml:space="preserve"> </w:t>
                    </w:r>
                    <w:r>
                      <w:rPr>
                        <w:spacing w:val="-4"/>
                        <w:sz w:val="16"/>
                      </w:rPr>
                      <w:t>uuid</w:t>
                    </w:r>
                  </w:p>
                  <w:p w14:paraId="1C718F55" w14:textId="77777777" w:rsidR="00C36271" w:rsidRDefault="00000000">
                    <w:pPr>
                      <w:spacing w:before="24"/>
                      <w:ind w:left="59"/>
                      <w:rPr>
                        <w:sz w:val="16"/>
                      </w:rPr>
                    </w:pPr>
                    <w:r>
                      <w:rPr>
                        <w:color w:val="214987"/>
                        <w:sz w:val="16"/>
                      </w:rPr>
                      <w:t>from</w:t>
                    </w:r>
                    <w:r>
                      <w:rPr>
                        <w:color w:val="214987"/>
                        <w:spacing w:val="-5"/>
                        <w:sz w:val="16"/>
                      </w:rPr>
                      <w:t xml:space="preserve"> </w:t>
                    </w:r>
                    <w:r>
                      <w:rPr>
                        <w:sz w:val="16"/>
                      </w:rPr>
                      <w:t>typing</w:t>
                    </w:r>
                    <w:r>
                      <w:rPr>
                        <w:spacing w:val="-4"/>
                        <w:sz w:val="16"/>
                      </w:rPr>
                      <w:t xml:space="preserve"> </w:t>
                    </w:r>
                    <w:r>
                      <w:rPr>
                        <w:color w:val="214987"/>
                        <w:sz w:val="16"/>
                      </w:rPr>
                      <w:t>import</w:t>
                    </w:r>
                    <w:r>
                      <w:rPr>
                        <w:color w:val="214987"/>
                        <w:spacing w:val="-5"/>
                        <w:sz w:val="16"/>
                      </w:rPr>
                      <w:t xml:space="preserve"> </w:t>
                    </w:r>
                    <w:r>
                      <w:rPr>
                        <w:spacing w:val="-4"/>
                        <w:sz w:val="16"/>
                      </w:rPr>
                      <w:t>List</w:t>
                    </w:r>
                  </w:p>
                  <w:p w14:paraId="4B947B8E" w14:textId="77777777" w:rsidR="00C36271" w:rsidRDefault="00C36271">
                    <w:pPr>
                      <w:spacing w:before="14"/>
                      <w:rPr>
                        <w:sz w:val="18"/>
                      </w:rPr>
                    </w:pPr>
                  </w:p>
                  <w:p w14:paraId="1A54E1F6" w14:textId="77777777" w:rsidR="00C36271" w:rsidRDefault="00000000">
                    <w:pPr>
                      <w:spacing w:before="1"/>
                      <w:ind w:left="59"/>
                      <w:rPr>
                        <w:sz w:val="16"/>
                      </w:rPr>
                    </w:pPr>
                    <w:r>
                      <w:rPr>
                        <w:color w:val="214987"/>
                        <w:sz w:val="16"/>
                      </w:rPr>
                      <w:t>import</w:t>
                    </w:r>
                    <w:r>
                      <w:rPr>
                        <w:color w:val="214987"/>
                        <w:spacing w:val="-5"/>
                        <w:sz w:val="16"/>
                      </w:rPr>
                      <w:t xml:space="preserve"> </w:t>
                    </w:r>
                    <w:r>
                      <w:rPr>
                        <w:spacing w:val="-2"/>
                        <w:sz w:val="16"/>
                      </w:rPr>
                      <w:t>pymysql.cursors</w:t>
                    </w:r>
                  </w:p>
                  <w:p w14:paraId="456D5902" w14:textId="77777777" w:rsidR="00C36271" w:rsidRDefault="00000000">
                    <w:pPr>
                      <w:spacing w:before="23"/>
                      <w:ind w:left="59"/>
                      <w:rPr>
                        <w:sz w:val="16"/>
                      </w:rPr>
                    </w:pPr>
                    <w:r>
                      <w:rPr>
                        <w:color w:val="214987"/>
                        <w:sz w:val="16"/>
                      </w:rPr>
                      <w:t>from</w:t>
                    </w:r>
                    <w:r>
                      <w:rPr>
                        <w:color w:val="214987"/>
                        <w:spacing w:val="-5"/>
                        <w:sz w:val="16"/>
                      </w:rPr>
                      <w:t xml:space="preserve"> </w:t>
                    </w:r>
                    <w:r>
                      <w:rPr>
                        <w:sz w:val="16"/>
                      </w:rPr>
                      <w:t>pymysql</w:t>
                    </w:r>
                    <w:r>
                      <w:rPr>
                        <w:spacing w:val="-5"/>
                        <w:sz w:val="16"/>
                      </w:rPr>
                      <w:t xml:space="preserve"> </w:t>
                    </w:r>
                    <w:r>
                      <w:rPr>
                        <w:color w:val="214987"/>
                        <w:sz w:val="16"/>
                      </w:rPr>
                      <w:t>import</w:t>
                    </w:r>
                    <w:r>
                      <w:rPr>
                        <w:color w:val="214987"/>
                        <w:spacing w:val="-4"/>
                        <w:sz w:val="16"/>
                      </w:rPr>
                      <w:t xml:space="preserve"> </w:t>
                    </w:r>
                    <w:r>
                      <w:rPr>
                        <w:spacing w:val="-2"/>
                        <w:sz w:val="16"/>
                      </w:rPr>
                      <w:t>Connection</w:t>
                    </w:r>
                  </w:p>
                  <w:p w14:paraId="0EFC75E0" w14:textId="77777777" w:rsidR="00C36271" w:rsidRDefault="00000000">
                    <w:pPr>
                      <w:spacing w:before="24"/>
                      <w:ind w:left="59"/>
                      <w:rPr>
                        <w:sz w:val="16"/>
                      </w:rPr>
                    </w:pPr>
                    <w:r>
                      <w:rPr>
                        <w:color w:val="214987"/>
                        <w:sz w:val="16"/>
                      </w:rPr>
                      <w:t>from</w:t>
                    </w:r>
                    <w:r>
                      <w:rPr>
                        <w:color w:val="214987"/>
                        <w:spacing w:val="-8"/>
                        <w:sz w:val="16"/>
                      </w:rPr>
                      <w:t xml:space="preserve"> </w:t>
                    </w:r>
                    <w:r>
                      <w:rPr>
                        <w:sz w:val="16"/>
                      </w:rPr>
                      <w:t>pymysql.cursors</w:t>
                    </w:r>
                    <w:r>
                      <w:rPr>
                        <w:spacing w:val="-7"/>
                        <w:sz w:val="16"/>
                      </w:rPr>
                      <w:t xml:space="preserve"> </w:t>
                    </w:r>
                    <w:r>
                      <w:rPr>
                        <w:color w:val="214987"/>
                        <w:sz w:val="16"/>
                      </w:rPr>
                      <w:t>import</w:t>
                    </w:r>
                    <w:r>
                      <w:rPr>
                        <w:color w:val="214987"/>
                        <w:spacing w:val="-7"/>
                        <w:sz w:val="16"/>
                      </w:rPr>
                      <w:t xml:space="preserve"> </w:t>
                    </w:r>
                    <w:r>
                      <w:rPr>
                        <w:spacing w:val="-2"/>
                        <w:sz w:val="16"/>
                      </w:rPr>
                      <w:t>DictCursor</w:t>
                    </w:r>
                  </w:p>
                  <w:p w14:paraId="0642C52E" w14:textId="77777777" w:rsidR="00C36271" w:rsidRDefault="00C36271">
                    <w:pPr>
                      <w:rPr>
                        <w:sz w:val="18"/>
                      </w:rPr>
                    </w:pPr>
                  </w:p>
                  <w:p w14:paraId="4A932F08" w14:textId="77777777" w:rsidR="00C36271" w:rsidRDefault="00C36271">
                    <w:pPr>
                      <w:spacing w:before="6"/>
                      <w:rPr>
                        <w:sz w:val="18"/>
                      </w:rPr>
                    </w:pPr>
                  </w:p>
                  <w:p w14:paraId="0B801E07" w14:textId="77777777" w:rsidR="00C36271" w:rsidRDefault="00000000">
                    <w:pPr>
                      <w:spacing w:line="261" w:lineRule="auto"/>
                      <w:ind w:left="444" w:right="3363" w:hanging="385"/>
                      <w:rPr>
                        <w:sz w:val="16"/>
                      </w:rPr>
                    </w:pPr>
                    <w:r>
                      <w:rPr>
                        <w:color w:val="214987"/>
                        <w:sz w:val="16"/>
                      </w:rPr>
                      <w:t>def</w:t>
                    </w:r>
                    <w:r>
                      <w:rPr>
                        <w:color w:val="214987"/>
                        <w:spacing w:val="-5"/>
                        <w:sz w:val="16"/>
                      </w:rPr>
                      <w:t xml:space="preserve"> </w:t>
                    </w:r>
                    <w:r>
                      <w:rPr>
                        <w:sz w:val="16"/>
                      </w:rPr>
                      <w:t>get_connection(autocommit:</w:t>
                    </w:r>
                    <w:r>
                      <w:rPr>
                        <w:spacing w:val="-5"/>
                        <w:sz w:val="16"/>
                      </w:rPr>
                      <w:t xml:space="preserve"> </w:t>
                    </w:r>
                    <w:r>
                      <w:rPr>
                        <w:color w:val="214987"/>
                        <w:sz w:val="16"/>
                      </w:rPr>
                      <w:t>bool</w:t>
                    </w:r>
                    <w:r>
                      <w:rPr>
                        <w:color w:val="214987"/>
                        <w:spacing w:val="-5"/>
                        <w:sz w:val="16"/>
                      </w:rPr>
                      <w:t xml:space="preserve"> </w:t>
                    </w:r>
                    <w:r>
                      <w:rPr>
                        <w:sz w:val="16"/>
                      </w:rPr>
                      <w:t>=</w:t>
                    </w:r>
                    <w:r>
                      <w:rPr>
                        <w:spacing w:val="-6"/>
                        <w:sz w:val="16"/>
                      </w:rPr>
                      <w:t xml:space="preserve"> </w:t>
                    </w:r>
                    <w:r>
                      <w:rPr>
                        <w:sz w:val="16"/>
                      </w:rPr>
                      <w:t>False)</w:t>
                    </w:r>
                    <w:r>
                      <w:rPr>
                        <w:spacing w:val="-6"/>
                        <w:sz w:val="16"/>
                      </w:rPr>
                      <w:t xml:space="preserve"> </w:t>
                    </w:r>
                    <w:r>
                      <w:rPr>
                        <w:sz w:val="16"/>
                      </w:rPr>
                      <w:t>-&gt;</w:t>
                    </w:r>
                    <w:r>
                      <w:rPr>
                        <w:spacing w:val="-5"/>
                        <w:sz w:val="16"/>
                      </w:rPr>
                      <w:t xml:space="preserve"> </w:t>
                    </w:r>
                    <w:r>
                      <w:rPr>
                        <w:sz w:val="16"/>
                      </w:rPr>
                      <w:t xml:space="preserve">Connection: </w:t>
                    </w:r>
                    <w:r>
                      <w:rPr>
                        <w:color w:val="214987"/>
                        <w:sz w:val="16"/>
                      </w:rPr>
                      <w:t xml:space="preserve">return </w:t>
                    </w:r>
                    <w:r>
                      <w:rPr>
                        <w:sz w:val="16"/>
                      </w:rPr>
                      <w:t>pymysql.connect(host=</w:t>
                    </w:r>
                    <w:r>
                      <w:rPr>
                        <w:color w:val="4F9905"/>
                        <w:sz w:val="16"/>
                      </w:rPr>
                      <w:t>'127.0.0.1'</w:t>
                    </w:r>
                    <w:r>
                      <w:rPr>
                        <w:sz w:val="16"/>
                      </w:rPr>
                      <w:t>,</w:t>
                    </w:r>
                  </w:p>
                  <w:p w14:paraId="4D0C9708" w14:textId="77777777" w:rsidR="00C36271" w:rsidRDefault="00000000">
                    <w:pPr>
                      <w:spacing w:before="1" w:line="261" w:lineRule="auto"/>
                      <w:ind w:left="2654" w:right="4612"/>
                      <w:rPr>
                        <w:sz w:val="16"/>
                      </w:rPr>
                    </w:pPr>
                    <w:r>
                      <w:rPr>
                        <w:spacing w:val="-2"/>
                        <w:sz w:val="16"/>
                      </w:rPr>
                      <w:t>port=4000,</w:t>
                    </w:r>
                    <w:r>
                      <w:rPr>
                        <w:spacing w:val="80"/>
                        <w:w w:val="150"/>
                        <w:sz w:val="16"/>
                      </w:rPr>
                      <w:t xml:space="preserve"> </w:t>
                    </w:r>
                    <w:r>
                      <w:rPr>
                        <w:spacing w:val="-2"/>
                        <w:sz w:val="16"/>
                      </w:rPr>
                      <w:t>user=</w:t>
                    </w:r>
                    <w:r>
                      <w:rPr>
                        <w:color w:val="4F9905"/>
                        <w:spacing w:val="-2"/>
                        <w:sz w:val="16"/>
                      </w:rPr>
                      <w:t>'root'</w:t>
                    </w:r>
                    <w:r>
                      <w:rPr>
                        <w:spacing w:val="-2"/>
                        <w:sz w:val="16"/>
                      </w:rPr>
                      <w:t>, password=</w:t>
                    </w:r>
                    <w:r>
                      <w:rPr>
                        <w:color w:val="4F9905"/>
                        <w:spacing w:val="-2"/>
                        <w:sz w:val="16"/>
                      </w:rPr>
                      <w:t>''</w:t>
                    </w:r>
                    <w:r>
                      <w:rPr>
                        <w:spacing w:val="-2"/>
                        <w:sz w:val="16"/>
                      </w:rPr>
                      <w:t>, database=</w:t>
                    </w:r>
                    <w:r>
                      <w:rPr>
                        <w:color w:val="4F9905"/>
                        <w:spacing w:val="-2"/>
                        <w:sz w:val="16"/>
                      </w:rPr>
                      <w:t>'test'</w:t>
                    </w:r>
                    <w:r>
                      <w:rPr>
                        <w:spacing w:val="-2"/>
                        <w:sz w:val="16"/>
                      </w:rPr>
                      <w:t>, cursorclass=DictCursor, autocommit=autocommit)</w:t>
                    </w:r>
                  </w:p>
                  <w:p w14:paraId="770AF95A" w14:textId="77777777" w:rsidR="00C36271" w:rsidRDefault="00C36271">
                    <w:pPr>
                      <w:rPr>
                        <w:sz w:val="18"/>
                      </w:rPr>
                    </w:pPr>
                  </w:p>
                  <w:p w14:paraId="7B0CDDAA" w14:textId="77777777" w:rsidR="00C36271" w:rsidRDefault="00C36271">
                    <w:pPr>
                      <w:spacing w:before="15"/>
                      <w:rPr>
                        <w:sz w:val="16"/>
                      </w:rPr>
                    </w:pPr>
                  </w:p>
                  <w:p w14:paraId="37A0B938" w14:textId="77777777" w:rsidR="00C36271" w:rsidRDefault="00000000">
                    <w:pPr>
                      <w:spacing w:before="1"/>
                      <w:ind w:left="59"/>
                      <w:rPr>
                        <w:sz w:val="16"/>
                      </w:rPr>
                    </w:pPr>
                    <w:r>
                      <w:rPr>
                        <w:color w:val="214987"/>
                        <w:sz w:val="16"/>
                      </w:rPr>
                      <w:t>def</w:t>
                    </w:r>
                    <w:r>
                      <w:rPr>
                        <w:color w:val="214987"/>
                        <w:spacing w:val="-8"/>
                        <w:sz w:val="16"/>
                      </w:rPr>
                      <w:t xml:space="preserve"> </w:t>
                    </w:r>
                    <w:r>
                      <w:rPr>
                        <w:sz w:val="16"/>
                      </w:rPr>
                      <w:t>create_player(cursor:</w:t>
                    </w:r>
                    <w:r>
                      <w:rPr>
                        <w:spacing w:val="-8"/>
                        <w:sz w:val="16"/>
                      </w:rPr>
                      <w:t xml:space="preserve"> </w:t>
                    </w:r>
                    <w:r>
                      <w:rPr>
                        <w:sz w:val="16"/>
                      </w:rPr>
                      <w:t>DictCursor,</w:t>
                    </w:r>
                    <w:r>
                      <w:rPr>
                        <w:spacing w:val="-8"/>
                        <w:sz w:val="16"/>
                      </w:rPr>
                      <w:t xml:space="preserve"> </w:t>
                    </w:r>
                    <w:r>
                      <w:rPr>
                        <w:sz w:val="16"/>
                      </w:rPr>
                      <w:t>player:</w:t>
                    </w:r>
                    <w:r>
                      <w:rPr>
                        <w:spacing w:val="-7"/>
                        <w:sz w:val="16"/>
                      </w:rPr>
                      <w:t xml:space="preserve"> </w:t>
                    </w:r>
                    <w:r>
                      <w:rPr>
                        <w:color w:val="214987"/>
                        <w:sz w:val="16"/>
                      </w:rPr>
                      <w:t>tuple</w:t>
                    </w:r>
                    <w:r>
                      <w:rPr>
                        <w:sz w:val="16"/>
                      </w:rPr>
                      <w:t>)</w:t>
                    </w:r>
                    <w:r>
                      <w:rPr>
                        <w:spacing w:val="-8"/>
                        <w:sz w:val="16"/>
                      </w:rPr>
                      <w:t xml:space="preserve"> </w:t>
                    </w:r>
                    <w:r>
                      <w:rPr>
                        <w:sz w:val="16"/>
                      </w:rPr>
                      <w:t>-&gt;</w:t>
                    </w:r>
                    <w:r>
                      <w:rPr>
                        <w:spacing w:val="-7"/>
                        <w:sz w:val="16"/>
                      </w:rPr>
                      <w:t xml:space="preserve"> </w:t>
                    </w:r>
                    <w:r>
                      <w:rPr>
                        <w:spacing w:val="-2"/>
                        <w:sz w:val="16"/>
                      </w:rPr>
                      <w:t>None:</w:t>
                    </w:r>
                  </w:p>
                  <w:p w14:paraId="2BEE79EE" w14:textId="77777777" w:rsidR="00C36271" w:rsidRDefault="00000000">
                    <w:pPr>
                      <w:spacing w:before="24"/>
                      <w:ind w:left="444"/>
                      <w:rPr>
                        <w:sz w:val="16"/>
                      </w:rPr>
                    </w:pPr>
                    <w:r>
                      <w:rPr>
                        <w:sz w:val="16"/>
                      </w:rPr>
                      <w:t>cursor.execute(</w:t>
                    </w:r>
                    <w:r>
                      <w:rPr>
                        <w:color w:val="4F9905"/>
                        <w:sz w:val="16"/>
                      </w:rPr>
                      <w:t>"INSERT</w:t>
                    </w:r>
                    <w:r>
                      <w:rPr>
                        <w:color w:val="4F9905"/>
                        <w:spacing w:val="-5"/>
                        <w:sz w:val="16"/>
                      </w:rPr>
                      <w:t xml:space="preserve"> </w:t>
                    </w:r>
                    <w:r>
                      <w:rPr>
                        <w:color w:val="4F9905"/>
                        <w:sz w:val="16"/>
                      </w:rPr>
                      <w:t>INTO</w:t>
                    </w:r>
                    <w:r>
                      <w:rPr>
                        <w:color w:val="4F9905"/>
                        <w:spacing w:val="-6"/>
                        <w:sz w:val="16"/>
                      </w:rPr>
                      <w:t xml:space="preserve"> </w:t>
                    </w:r>
                    <w:r>
                      <w:rPr>
                        <w:color w:val="4F9905"/>
                        <w:sz w:val="16"/>
                      </w:rPr>
                      <w:t>player</w:t>
                    </w:r>
                    <w:r>
                      <w:rPr>
                        <w:color w:val="4F9905"/>
                        <w:spacing w:val="-5"/>
                        <w:sz w:val="16"/>
                      </w:rPr>
                      <w:t xml:space="preserve"> </w:t>
                    </w:r>
                    <w:r>
                      <w:rPr>
                        <w:color w:val="4F9905"/>
                        <w:sz w:val="16"/>
                      </w:rPr>
                      <w:t>(id,</w:t>
                    </w:r>
                    <w:r>
                      <w:rPr>
                        <w:color w:val="4F9905"/>
                        <w:spacing w:val="-5"/>
                        <w:sz w:val="16"/>
                      </w:rPr>
                      <w:t xml:space="preserve"> </w:t>
                    </w:r>
                    <w:r>
                      <w:rPr>
                        <w:color w:val="4F9905"/>
                        <w:sz w:val="16"/>
                      </w:rPr>
                      <w:t>coins,</w:t>
                    </w:r>
                    <w:r>
                      <w:rPr>
                        <w:color w:val="4F9905"/>
                        <w:spacing w:val="-4"/>
                        <w:sz w:val="16"/>
                      </w:rPr>
                      <w:t xml:space="preserve"> </w:t>
                    </w:r>
                    <w:r>
                      <w:rPr>
                        <w:color w:val="4F9905"/>
                        <w:sz w:val="16"/>
                      </w:rPr>
                      <w:t>goods)</w:t>
                    </w:r>
                    <w:r>
                      <w:rPr>
                        <w:color w:val="4F9905"/>
                        <w:spacing w:val="-5"/>
                        <w:sz w:val="16"/>
                      </w:rPr>
                      <w:t xml:space="preserve"> </w:t>
                    </w:r>
                    <w:r>
                      <w:rPr>
                        <w:color w:val="4F9905"/>
                        <w:sz w:val="16"/>
                      </w:rPr>
                      <w:t>VALUES</w:t>
                    </w:r>
                    <w:r>
                      <w:rPr>
                        <w:color w:val="4F9905"/>
                        <w:spacing w:val="-5"/>
                        <w:sz w:val="16"/>
                      </w:rPr>
                      <w:t xml:space="preserve"> </w:t>
                    </w:r>
                    <w:r>
                      <w:rPr>
                        <w:color w:val="4F9905"/>
                        <w:sz w:val="16"/>
                      </w:rPr>
                      <w:t>(%s,</w:t>
                    </w:r>
                    <w:r>
                      <w:rPr>
                        <w:color w:val="4F9905"/>
                        <w:spacing w:val="-5"/>
                        <w:sz w:val="16"/>
                      </w:rPr>
                      <w:t xml:space="preserve"> </w:t>
                    </w:r>
                    <w:r>
                      <w:rPr>
                        <w:color w:val="4F9905"/>
                        <w:sz w:val="16"/>
                      </w:rPr>
                      <w:t>%s,</w:t>
                    </w:r>
                    <w:r>
                      <w:rPr>
                        <w:color w:val="4F9905"/>
                        <w:spacing w:val="-5"/>
                        <w:sz w:val="16"/>
                      </w:rPr>
                      <w:t xml:space="preserve"> </w:t>
                    </w:r>
                    <w:r>
                      <w:rPr>
                        <w:color w:val="4F9905"/>
                        <w:sz w:val="16"/>
                      </w:rPr>
                      <w:t>%s)"</w:t>
                    </w:r>
                    <w:r>
                      <w:rPr>
                        <w:sz w:val="16"/>
                      </w:rPr>
                      <w:t>,</w:t>
                    </w:r>
                    <w:r>
                      <w:rPr>
                        <w:spacing w:val="-5"/>
                        <w:sz w:val="16"/>
                      </w:rPr>
                      <w:t xml:space="preserve"> </w:t>
                    </w:r>
                    <w:r>
                      <w:rPr>
                        <w:spacing w:val="-2"/>
                        <w:sz w:val="16"/>
                      </w:rPr>
                      <w:t>player)</w:t>
                    </w:r>
                  </w:p>
                  <w:p w14:paraId="76C8581B" w14:textId="77777777" w:rsidR="00C36271" w:rsidRDefault="00C36271">
                    <w:pPr>
                      <w:rPr>
                        <w:sz w:val="18"/>
                      </w:rPr>
                    </w:pPr>
                  </w:p>
                  <w:p w14:paraId="7EE8E9EF" w14:textId="77777777" w:rsidR="00C36271" w:rsidRDefault="00C36271">
                    <w:pPr>
                      <w:spacing w:before="5"/>
                      <w:rPr>
                        <w:sz w:val="18"/>
                      </w:rPr>
                    </w:pPr>
                  </w:p>
                  <w:p w14:paraId="486365D8" w14:textId="77777777" w:rsidR="00C36271" w:rsidRDefault="00000000">
                    <w:pPr>
                      <w:ind w:left="59"/>
                      <w:rPr>
                        <w:sz w:val="16"/>
                      </w:rPr>
                    </w:pPr>
                    <w:r>
                      <w:rPr>
                        <w:color w:val="214987"/>
                        <w:sz w:val="16"/>
                      </w:rPr>
                      <w:t>def</w:t>
                    </w:r>
                    <w:r>
                      <w:rPr>
                        <w:color w:val="214987"/>
                        <w:spacing w:val="-7"/>
                        <w:sz w:val="16"/>
                      </w:rPr>
                      <w:t xml:space="preserve"> </w:t>
                    </w:r>
                    <w:r>
                      <w:rPr>
                        <w:sz w:val="16"/>
                      </w:rPr>
                      <w:t>get_player(cursor:</w:t>
                    </w:r>
                    <w:r>
                      <w:rPr>
                        <w:spacing w:val="-8"/>
                        <w:sz w:val="16"/>
                      </w:rPr>
                      <w:t xml:space="preserve"> </w:t>
                    </w:r>
                    <w:r>
                      <w:rPr>
                        <w:sz w:val="16"/>
                      </w:rPr>
                      <w:t>DictCursor,</w:t>
                    </w:r>
                    <w:r>
                      <w:rPr>
                        <w:spacing w:val="-8"/>
                        <w:sz w:val="16"/>
                      </w:rPr>
                      <w:t xml:space="preserve"> </w:t>
                    </w:r>
                    <w:r>
                      <w:rPr>
                        <w:sz w:val="16"/>
                      </w:rPr>
                      <w:t>player_id:</w:t>
                    </w:r>
                    <w:r>
                      <w:rPr>
                        <w:spacing w:val="-7"/>
                        <w:sz w:val="16"/>
                      </w:rPr>
                      <w:t xml:space="preserve"> </w:t>
                    </w:r>
                    <w:r>
                      <w:rPr>
                        <w:color w:val="214987"/>
                        <w:sz w:val="16"/>
                      </w:rPr>
                      <w:t>str</w:t>
                    </w:r>
                    <w:r>
                      <w:rPr>
                        <w:sz w:val="16"/>
                      </w:rPr>
                      <w:t>)</w:t>
                    </w:r>
                    <w:r>
                      <w:rPr>
                        <w:spacing w:val="-8"/>
                        <w:sz w:val="16"/>
                      </w:rPr>
                      <w:t xml:space="preserve"> </w:t>
                    </w:r>
                    <w:r>
                      <w:rPr>
                        <w:sz w:val="16"/>
                      </w:rPr>
                      <w:t>-&gt;</w:t>
                    </w:r>
                    <w:r>
                      <w:rPr>
                        <w:spacing w:val="-6"/>
                        <w:sz w:val="16"/>
                      </w:rPr>
                      <w:t xml:space="preserve"> </w:t>
                    </w:r>
                    <w:r>
                      <w:rPr>
                        <w:color w:val="214987"/>
                        <w:spacing w:val="-2"/>
                        <w:sz w:val="16"/>
                      </w:rPr>
                      <w:t>dict</w:t>
                    </w:r>
                    <w:r>
                      <w:rPr>
                        <w:spacing w:val="-2"/>
                        <w:sz w:val="16"/>
                      </w:rPr>
                      <w:t>:</w:t>
                    </w:r>
                  </w:p>
                  <w:p w14:paraId="2846D83A" w14:textId="77777777" w:rsidR="00C36271" w:rsidRDefault="00000000">
                    <w:pPr>
                      <w:spacing w:before="24" w:line="261" w:lineRule="auto"/>
                      <w:ind w:left="444" w:right="735"/>
                      <w:rPr>
                        <w:sz w:val="16"/>
                      </w:rPr>
                    </w:pPr>
                    <w:r>
                      <w:rPr>
                        <w:sz w:val="16"/>
                      </w:rPr>
                      <w:t>cursor.execute(</w:t>
                    </w:r>
                    <w:r>
                      <w:rPr>
                        <w:color w:val="4F9905"/>
                        <w:sz w:val="16"/>
                      </w:rPr>
                      <w:t>"SELECT</w:t>
                    </w:r>
                    <w:r>
                      <w:rPr>
                        <w:color w:val="4F9905"/>
                        <w:spacing w:val="-3"/>
                        <w:sz w:val="16"/>
                      </w:rPr>
                      <w:t xml:space="preserve"> </w:t>
                    </w:r>
                    <w:r>
                      <w:rPr>
                        <w:color w:val="4F9905"/>
                        <w:sz w:val="16"/>
                      </w:rPr>
                      <w:t>id,</w:t>
                    </w:r>
                    <w:r>
                      <w:rPr>
                        <w:color w:val="4F9905"/>
                        <w:spacing w:val="-3"/>
                        <w:sz w:val="16"/>
                      </w:rPr>
                      <w:t xml:space="preserve"> </w:t>
                    </w:r>
                    <w:r>
                      <w:rPr>
                        <w:color w:val="4F9905"/>
                        <w:sz w:val="16"/>
                      </w:rPr>
                      <w:t>coins,</w:t>
                    </w:r>
                    <w:r>
                      <w:rPr>
                        <w:color w:val="4F9905"/>
                        <w:spacing w:val="-3"/>
                        <w:sz w:val="16"/>
                      </w:rPr>
                      <w:t xml:space="preserve"> </w:t>
                    </w:r>
                    <w:r>
                      <w:rPr>
                        <w:color w:val="4F9905"/>
                        <w:sz w:val="16"/>
                      </w:rPr>
                      <w:t>goods</w:t>
                    </w:r>
                    <w:r>
                      <w:rPr>
                        <w:color w:val="4F9905"/>
                        <w:spacing w:val="-3"/>
                        <w:sz w:val="16"/>
                      </w:rPr>
                      <w:t xml:space="preserve"> </w:t>
                    </w:r>
                    <w:r>
                      <w:rPr>
                        <w:color w:val="4F9905"/>
                        <w:sz w:val="16"/>
                      </w:rPr>
                      <w:t>FROM</w:t>
                    </w:r>
                    <w:r>
                      <w:rPr>
                        <w:color w:val="4F9905"/>
                        <w:spacing w:val="-3"/>
                        <w:sz w:val="16"/>
                      </w:rPr>
                      <w:t xml:space="preserve"> </w:t>
                    </w:r>
                    <w:r>
                      <w:rPr>
                        <w:color w:val="4F9905"/>
                        <w:sz w:val="16"/>
                      </w:rPr>
                      <w:t>player</w:t>
                    </w:r>
                    <w:r>
                      <w:rPr>
                        <w:color w:val="4F9905"/>
                        <w:spacing w:val="-3"/>
                        <w:sz w:val="16"/>
                      </w:rPr>
                      <w:t xml:space="preserve"> </w:t>
                    </w:r>
                    <w:r>
                      <w:rPr>
                        <w:color w:val="4F9905"/>
                        <w:sz w:val="16"/>
                      </w:rPr>
                      <w:t>WHERE</w:t>
                    </w:r>
                    <w:r>
                      <w:rPr>
                        <w:color w:val="4F9905"/>
                        <w:spacing w:val="-3"/>
                        <w:sz w:val="16"/>
                      </w:rPr>
                      <w:t xml:space="preserve"> </w:t>
                    </w:r>
                    <w:r>
                      <w:rPr>
                        <w:color w:val="4F9905"/>
                        <w:sz w:val="16"/>
                      </w:rPr>
                      <w:t>id</w:t>
                    </w:r>
                    <w:r>
                      <w:rPr>
                        <w:color w:val="4F9905"/>
                        <w:spacing w:val="-3"/>
                        <w:sz w:val="16"/>
                      </w:rPr>
                      <w:t xml:space="preserve"> </w:t>
                    </w:r>
                    <w:r>
                      <w:rPr>
                        <w:color w:val="4F9905"/>
                        <w:sz w:val="16"/>
                      </w:rPr>
                      <w:t>=</w:t>
                    </w:r>
                    <w:r>
                      <w:rPr>
                        <w:color w:val="4F9905"/>
                        <w:spacing w:val="-3"/>
                        <w:sz w:val="16"/>
                      </w:rPr>
                      <w:t xml:space="preserve"> </w:t>
                    </w:r>
                    <w:r>
                      <w:rPr>
                        <w:color w:val="4F9905"/>
                        <w:sz w:val="16"/>
                      </w:rPr>
                      <w:t>%s"</w:t>
                    </w:r>
                    <w:r>
                      <w:rPr>
                        <w:sz w:val="16"/>
                      </w:rPr>
                      <w:t>,</w:t>
                    </w:r>
                    <w:r>
                      <w:rPr>
                        <w:spacing w:val="-3"/>
                        <w:sz w:val="16"/>
                      </w:rPr>
                      <w:t xml:space="preserve"> </w:t>
                    </w:r>
                    <w:r>
                      <w:rPr>
                        <w:sz w:val="16"/>
                      </w:rPr>
                      <w:t xml:space="preserve">(player_id,)) </w:t>
                    </w:r>
                    <w:r>
                      <w:rPr>
                        <w:color w:val="214987"/>
                        <w:sz w:val="16"/>
                      </w:rPr>
                      <w:t xml:space="preserve">return </w:t>
                    </w:r>
                    <w:r>
                      <w:rPr>
                        <w:sz w:val="16"/>
                      </w:rPr>
                      <w:t>cursor.fetchone()</w:t>
                    </w:r>
                  </w:p>
                  <w:p w14:paraId="40E1EADC" w14:textId="77777777" w:rsidR="00C36271" w:rsidRDefault="00C36271">
                    <w:pPr>
                      <w:rPr>
                        <w:sz w:val="18"/>
                      </w:rPr>
                    </w:pPr>
                  </w:p>
                  <w:p w14:paraId="35FBBFD5" w14:textId="77777777" w:rsidR="00C36271" w:rsidRDefault="00C36271">
                    <w:pPr>
                      <w:spacing w:before="11"/>
                      <w:rPr>
                        <w:sz w:val="16"/>
                      </w:rPr>
                    </w:pPr>
                  </w:p>
                  <w:p w14:paraId="15FB13EA" w14:textId="77777777" w:rsidR="00C36271" w:rsidRDefault="00000000">
                    <w:pPr>
                      <w:spacing w:line="261" w:lineRule="auto"/>
                      <w:ind w:left="444" w:right="1695" w:hanging="385"/>
                      <w:rPr>
                        <w:sz w:val="16"/>
                      </w:rPr>
                    </w:pPr>
                    <w:r>
                      <w:rPr>
                        <w:color w:val="214987"/>
                        <w:sz w:val="16"/>
                      </w:rPr>
                      <w:t xml:space="preserve">def </w:t>
                    </w:r>
                    <w:r>
                      <w:rPr>
                        <w:sz w:val="16"/>
                      </w:rPr>
                      <w:t xml:space="preserve">get_players_with_limit(cursor: DictCursor, limit: </w:t>
                    </w:r>
                    <w:r>
                      <w:rPr>
                        <w:color w:val="214987"/>
                        <w:sz w:val="16"/>
                      </w:rPr>
                      <w:t>int</w:t>
                    </w:r>
                    <w:r>
                      <w:rPr>
                        <w:sz w:val="16"/>
                      </w:rPr>
                      <w:t xml:space="preserve">) -&gt; </w:t>
                    </w:r>
                    <w:r>
                      <w:rPr>
                        <w:color w:val="214987"/>
                        <w:sz w:val="16"/>
                      </w:rPr>
                      <w:t>tuple</w:t>
                    </w:r>
                    <w:r>
                      <w:rPr>
                        <w:sz w:val="16"/>
                      </w:rPr>
                      <w:t>: cursor.execute(</w:t>
                    </w:r>
                    <w:r>
                      <w:rPr>
                        <w:color w:val="4F9905"/>
                        <w:sz w:val="16"/>
                      </w:rPr>
                      <w:t>"SELECT</w:t>
                    </w:r>
                    <w:r>
                      <w:rPr>
                        <w:color w:val="4F9905"/>
                        <w:spacing w:val="-4"/>
                        <w:sz w:val="16"/>
                      </w:rPr>
                      <w:t xml:space="preserve"> </w:t>
                    </w:r>
                    <w:r>
                      <w:rPr>
                        <w:color w:val="4F9905"/>
                        <w:sz w:val="16"/>
                      </w:rPr>
                      <w:t>id,</w:t>
                    </w:r>
                    <w:r>
                      <w:rPr>
                        <w:color w:val="4F9905"/>
                        <w:spacing w:val="-4"/>
                        <w:sz w:val="16"/>
                      </w:rPr>
                      <w:t xml:space="preserve"> </w:t>
                    </w:r>
                    <w:r>
                      <w:rPr>
                        <w:color w:val="4F9905"/>
                        <w:sz w:val="16"/>
                      </w:rPr>
                      <w:t>coins,</w:t>
                    </w:r>
                    <w:r>
                      <w:rPr>
                        <w:color w:val="4F9905"/>
                        <w:spacing w:val="-4"/>
                        <w:sz w:val="16"/>
                      </w:rPr>
                      <w:t xml:space="preserve"> </w:t>
                    </w:r>
                    <w:r>
                      <w:rPr>
                        <w:color w:val="4F9905"/>
                        <w:sz w:val="16"/>
                      </w:rPr>
                      <w:t>goods</w:t>
                    </w:r>
                    <w:r>
                      <w:rPr>
                        <w:color w:val="4F9905"/>
                        <w:spacing w:val="-4"/>
                        <w:sz w:val="16"/>
                      </w:rPr>
                      <w:t xml:space="preserve"> </w:t>
                    </w:r>
                    <w:r>
                      <w:rPr>
                        <w:color w:val="4F9905"/>
                        <w:sz w:val="16"/>
                      </w:rPr>
                      <w:t>FROM</w:t>
                    </w:r>
                    <w:r>
                      <w:rPr>
                        <w:color w:val="4F9905"/>
                        <w:spacing w:val="-4"/>
                        <w:sz w:val="16"/>
                      </w:rPr>
                      <w:t xml:space="preserve"> </w:t>
                    </w:r>
                    <w:r>
                      <w:rPr>
                        <w:color w:val="4F9905"/>
                        <w:sz w:val="16"/>
                      </w:rPr>
                      <w:t>player</w:t>
                    </w:r>
                    <w:r>
                      <w:rPr>
                        <w:color w:val="4F9905"/>
                        <w:spacing w:val="-4"/>
                        <w:sz w:val="16"/>
                      </w:rPr>
                      <w:t xml:space="preserve"> </w:t>
                    </w:r>
                    <w:r>
                      <w:rPr>
                        <w:color w:val="4F9905"/>
                        <w:sz w:val="16"/>
                      </w:rPr>
                      <w:t>LIMIT</w:t>
                    </w:r>
                    <w:r>
                      <w:rPr>
                        <w:color w:val="4F9905"/>
                        <w:spacing w:val="-4"/>
                        <w:sz w:val="16"/>
                      </w:rPr>
                      <w:t xml:space="preserve"> </w:t>
                    </w:r>
                    <w:r>
                      <w:rPr>
                        <w:color w:val="4F9905"/>
                        <w:sz w:val="16"/>
                      </w:rPr>
                      <w:t>%s"</w:t>
                    </w:r>
                    <w:r>
                      <w:rPr>
                        <w:sz w:val="16"/>
                      </w:rPr>
                      <w:t>,</w:t>
                    </w:r>
                    <w:r>
                      <w:rPr>
                        <w:spacing w:val="-5"/>
                        <w:sz w:val="16"/>
                      </w:rPr>
                      <w:t xml:space="preserve"> </w:t>
                    </w:r>
                    <w:r>
                      <w:rPr>
                        <w:sz w:val="16"/>
                      </w:rPr>
                      <w:t xml:space="preserve">(limit,)) </w:t>
                    </w:r>
                    <w:r>
                      <w:rPr>
                        <w:color w:val="214987"/>
                        <w:sz w:val="16"/>
                      </w:rPr>
                      <w:t xml:space="preserve">return </w:t>
                    </w:r>
                    <w:r>
                      <w:rPr>
                        <w:sz w:val="16"/>
                      </w:rPr>
                      <w:t>cursor.fetchall()</w:t>
                    </w:r>
                  </w:p>
                </w:txbxContent>
              </v:textbox>
            </v:shape>
            <w10:wrap type="topAndBottom" anchorx="page"/>
          </v:group>
        </w:pict>
      </w:r>
      <w:hyperlink r:id="rId115">
        <w:r>
          <w:rPr>
            <w:rFonts w:ascii="文泉驿微米黑" w:eastAsia="文泉驿微米黑" w:hint="eastAsia"/>
            <w:color w:val="0000FF"/>
            <w:sz w:val="16"/>
          </w:rPr>
          <w:t>PyMySQL</w:t>
        </w:r>
      </w:hyperlink>
      <w:r>
        <w:rPr>
          <w:rFonts w:ascii="文泉驿微米黑" w:eastAsia="文泉驿微米黑" w:hint="eastAsia"/>
          <w:color w:val="0000FF"/>
          <w:spacing w:val="-11"/>
          <w:sz w:val="16"/>
        </w:rPr>
        <w:t xml:space="preserve"> </w:t>
      </w:r>
      <w:r>
        <w:rPr>
          <w:rFonts w:ascii="文泉驿微米黑" w:eastAsia="文泉驿微米黑" w:hint="eastAsia"/>
          <w:spacing w:val="-2"/>
          <w:sz w:val="20"/>
        </w:rPr>
        <w:t xml:space="preserve">为当前比较流行的开源 </w:t>
      </w:r>
      <w:r>
        <w:rPr>
          <w:rFonts w:ascii="文泉驿微米黑" w:eastAsia="文泉驿微米黑" w:hint="eastAsia"/>
          <w:sz w:val="16"/>
        </w:rPr>
        <w:t>Python</w:t>
      </w:r>
      <w:r>
        <w:rPr>
          <w:rFonts w:ascii="文泉驿微米黑" w:eastAsia="文泉驿微米黑" w:hint="eastAsia"/>
          <w:spacing w:val="-10"/>
          <w:sz w:val="16"/>
        </w:rPr>
        <w:t xml:space="preserve"> </w:t>
      </w:r>
      <w:r>
        <w:rPr>
          <w:rFonts w:ascii="文泉驿微米黑" w:eastAsia="文泉驿微米黑" w:hint="eastAsia"/>
          <w:sz w:val="16"/>
        </w:rPr>
        <w:t>Driver</w:t>
      </w:r>
      <w:r>
        <w:rPr>
          <w:rFonts w:ascii="文泉驿微米黑" w:eastAsia="文泉驿微米黑" w:hint="eastAsia"/>
          <w:spacing w:val="-11"/>
          <w:sz w:val="16"/>
        </w:rPr>
        <w:t xml:space="preserve"> </w:t>
      </w:r>
      <w:r>
        <w:rPr>
          <w:rFonts w:ascii="文泉驿微米黑" w:eastAsia="文泉驿微米黑" w:hint="eastAsia"/>
          <w:spacing w:val="-2"/>
          <w:sz w:val="20"/>
        </w:rPr>
        <w:t xml:space="preserve">之一。此处将以 </w:t>
      </w:r>
      <w:r>
        <w:rPr>
          <w:rFonts w:ascii="文泉驿微米黑" w:eastAsia="文泉驿微米黑" w:hint="eastAsia"/>
          <w:sz w:val="16"/>
        </w:rPr>
        <w:t>PyMySQL</w:t>
      </w:r>
      <w:r>
        <w:rPr>
          <w:rFonts w:ascii="文泉驿微米黑" w:eastAsia="文泉驿微米黑" w:hint="eastAsia"/>
          <w:spacing w:val="-10"/>
          <w:sz w:val="16"/>
        </w:rPr>
        <w:t xml:space="preserve"> </w:t>
      </w:r>
      <w:r>
        <w:rPr>
          <w:rFonts w:ascii="文泉驿微米黑" w:eastAsia="文泉驿微米黑" w:hint="eastAsia"/>
          <w:sz w:val="16"/>
        </w:rPr>
        <w:t>1.0.2</w:t>
      </w:r>
      <w:r>
        <w:rPr>
          <w:rFonts w:ascii="文泉驿微米黑" w:eastAsia="文泉驿微米黑" w:hint="eastAsia"/>
          <w:spacing w:val="-10"/>
          <w:sz w:val="16"/>
        </w:rPr>
        <w:t xml:space="preserve"> </w:t>
      </w:r>
      <w:r>
        <w:rPr>
          <w:rFonts w:ascii="文泉驿微米黑" w:eastAsia="文泉驿微米黑" w:hint="eastAsia"/>
          <w:spacing w:val="-2"/>
          <w:sz w:val="20"/>
        </w:rPr>
        <w:t xml:space="preserve">版本进行说明。虽然 </w:t>
      </w:r>
      <w:r>
        <w:rPr>
          <w:rFonts w:ascii="文泉驿微米黑" w:eastAsia="文泉驿微米黑" w:hint="eastAsia"/>
          <w:sz w:val="16"/>
        </w:rPr>
        <w:t>Python</w:t>
      </w:r>
      <w:r>
        <w:rPr>
          <w:rFonts w:ascii="文泉驿微米黑" w:eastAsia="文泉驿微米黑" w:hint="eastAsia"/>
          <w:spacing w:val="-9"/>
          <w:sz w:val="16"/>
        </w:rPr>
        <w:t xml:space="preserve"> </w:t>
      </w:r>
      <w:r>
        <w:rPr>
          <w:rFonts w:ascii="文泉驿微米黑" w:eastAsia="文泉驿微米黑" w:hint="eastAsia"/>
          <w:spacing w:val="-7"/>
          <w:sz w:val="20"/>
        </w:rPr>
        <w:t xml:space="preserve">的 </w:t>
      </w:r>
      <w:r>
        <w:rPr>
          <w:rFonts w:ascii="文泉驿微米黑" w:eastAsia="文泉驿微米黑" w:hint="eastAsia"/>
          <w:sz w:val="16"/>
        </w:rPr>
        <w:t>Driver</w:t>
      </w:r>
      <w:r>
        <w:rPr>
          <w:rFonts w:ascii="文泉驿微米黑" w:eastAsia="文泉驿微米黑" w:hint="eastAsia"/>
          <w:spacing w:val="-2"/>
          <w:sz w:val="20"/>
        </w:rPr>
        <w:t>相较其他语言，使用也极其方便。但因其不可屏蔽底层实现，需手动管控事务的特性，如果没有大量必须使</w:t>
      </w:r>
      <w:r>
        <w:rPr>
          <w:rFonts w:ascii="文泉驿微米黑" w:eastAsia="文泉驿微米黑" w:hint="eastAsia"/>
          <w:sz w:val="20"/>
        </w:rPr>
        <w:t xml:space="preserve">用 </w:t>
      </w:r>
      <w:r>
        <w:rPr>
          <w:rFonts w:ascii="文泉驿微米黑" w:eastAsia="文泉驿微米黑" w:hint="eastAsia"/>
          <w:sz w:val="16"/>
        </w:rPr>
        <w:t xml:space="preserve">SQL </w:t>
      </w:r>
      <w:r>
        <w:rPr>
          <w:rFonts w:ascii="文泉驿微米黑" w:eastAsia="文泉驿微米黑" w:hint="eastAsia"/>
          <w:sz w:val="20"/>
        </w:rPr>
        <w:t xml:space="preserve">的场景，仍然推荐使用 </w:t>
      </w:r>
      <w:r>
        <w:rPr>
          <w:rFonts w:ascii="文泉驿微米黑" w:eastAsia="文泉驿微米黑" w:hint="eastAsia"/>
          <w:sz w:val="16"/>
        </w:rPr>
        <w:t xml:space="preserve">ORM </w:t>
      </w:r>
      <w:r>
        <w:rPr>
          <w:rFonts w:ascii="文泉驿微米黑" w:eastAsia="文泉驿微米黑" w:hint="eastAsia"/>
          <w:sz w:val="20"/>
        </w:rPr>
        <w:t>进行程序编写。这可以降低程序的耦合性。</w:t>
      </w:r>
    </w:p>
    <w:p w14:paraId="0A2FFAFA" w14:textId="77777777" w:rsidR="00C36271" w:rsidRDefault="00C36271">
      <w:pPr>
        <w:spacing w:line="208" w:lineRule="auto"/>
        <w:jc w:val="both"/>
        <w:rPr>
          <w:rFonts w:ascii="文泉驿微米黑" w:eastAsia="文泉驿微米黑"/>
          <w:sz w:val="20"/>
        </w:rPr>
        <w:sectPr w:rsidR="00C36271">
          <w:pgSz w:w="12240" w:h="15840"/>
          <w:pgMar w:top="1080" w:right="0" w:bottom="980" w:left="1220" w:header="599" w:footer="792" w:gutter="0"/>
          <w:cols w:space="720"/>
        </w:sectPr>
      </w:pPr>
    </w:p>
    <w:p w14:paraId="6DBC0835" w14:textId="77777777" w:rsidR="00C36271" w:rsidRDefault="00000000">
      <w:pPr>
        <w:pStyle w:val="a3"/>
        <w:spacing w:before="0"/>
        <w:rPr>
          <w:rFonts w:ascii="文泉驿微米黑"/>
          <w:sz w:val="20"/>
        </w:rPr>
      </w:pPr>
      <w:r>
        <w:lastRenderedPageBreak/>
        <w:pict w14:anchorId="5E9689D2">
          <v:shape id="docshape558" o:spid="_x0000_s3370" style="position:absolute;margin-left:68.8pt;margin-top:1in;width:.1pt;height:645.6pt;z-index:15873536;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50322464">
          <v:shape id="docshape559" o:spid="_x0000_s3369" style="position:absolute;margin-left:543.2pt;margin-top:1in;width:.1pt;height:645.6pt;z-index:15874048;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6193CCB7" w14:textId="77777777" w:rsidR="00C36271" w:rsidRDefault="00C36271">
      <w:pPr>
        <w:pStyle w:val="a3"/>
        <w:spacing w:before="0"/>
        <w:rPr>
          <w:rFonts w:ascii="文泉驿微米黑"/>
          <w:sz w:val="20"/>
        </w:rPr>
      </w:pPr>
    </w:p>
    <w:p w14:paraId="7E21853C" w14:textId="77777777" w:rsidR="00C36271" w:rsidRDefault="00C36271">
      <w:pPr>
        <w:pStyle w:val="a3"/>
        <w:spacing w:before="15"/>
        <w:rPr>
          <w:rFonts w:ascii="文泉驿微米黑"/>
          <w:sz w:val="12"/>
        </w:rPr>
      </w:pPr>
    </w:p>
    <w:p w14:paraId="67013931" w14:textId="77777777" w:rsidR="00C36271" w:rsidRDefault="00000000">
      <w:pPr>
        <w:pStyle w:val="a3"/>
        <w:spacing w:before="63" w:line="261" w:lineRule="auto"/>
        <w:ind w:left="604" w:right="6060" w:hanging="385"/>
      </w:pPr>
      <w:r>
        <w:rPr>
          <w:color w:val="214987"/>
        </w:rPr>
        <w:t>def</w:t>
      </w:r>
      <w:r>
        <w:rPr>
          <w:color w:val="214987"/>
          <w:spacing w:val="-8"/>
        </w:rPr>
        <w:t xml:space="preserve"> </w:t>
      </w:r>
      <w:r>
        <w:t>random_player(amount:</w:t>
      </w:r>
      <w:r>
        <w:rPr>
          <w:spacing w:val="-8"/>
        </w:rPr>
        <w:t xml:space="preserve"> </w:t>
      </w:r>
      <w:r>
        <w:rPr>
          <w:color w:val="214987"/>
        </w:rPr>
        <w:t>int</w:t>
      </w:r>
      <w:r>
        <w:t>)</w:t>
      </w:r>
      <w:r>
        <w:rPr>
          <w:spacing w:val="-9"/>
        </w:rPr>
        <w:t xml:space="preserve"> </w:t>
      </w:r>
      <w:r>
        <w:t>-&gt;</w:t>
      </w:r>
      <w:r>
        <w:rPr>
          <w:spacing w:val="-8"/>
        </w:rPr>
        <w:t xml:space="preserve"> </w:t>
      </w:r>
      <w:r>
        <w:t>List[</w:t>
      </w:r>
      <w:r>
        <w:rPr>
          <w:color w:val="214987"/>
        </w:rPr>
        <w:t>tuple</w:t>
      </w:r>
      <w:r>
        <w:t>]: players = []</w:t>
      </w:r>
    </w:p>
    <w:p w14:paraId="34FC0A4F" w14:textId="77777777" w:rsidR="00C36271" w:rsidRDefault="00000000">
      <w:pPr>
        <w:pStyle w:val="a3"/>
        <w:spacing w:before="1" w:line="261" w:lineRule="auto"/>
        <w:ind w:left="988" w:right="5573" w:hanging="385"/>
      </w:pPr>
      <w:r>
        <w:rPr>
          <w:color w:val="214987"/>
        </w:rPr>
        <w:t xml:space="preserve">for </w:t>
      </w:r>
      <w:r>
        <w:t xml:space="preserve">_ </w:t>
      </w:r>
      <w:r>
        <w:rPr>
          <w:color w:val="214987"/>
        </w:rPr>
        <w:t>in range</w:t>
      </w:r>
      <w:r>
        <w:t>(amount): players.append((uuid.uuid4(),</w:t>
      </w:r>
      <w:r>
        <w:rPr>
          <w:spacing w:val="-17"/>
        </w:rPr>
        <w:t xml:space="preserve"> </w:t>
      </w:r>
      <w:r>
        <w:t>10000,</w:t>
      </w:r>
      <w:r>
        <w:rPr>
          <w:spacing w:val="-17"/>
        </w:rPr>
        <w:t xml:space="preserve"> </w:t>
      </w:r>
      <w:r>
        <w:t>10000))</w:t>
      </w:r>
    </w:p>
    <w:p w14:paraId="442435B1" w14:textId="77777777" w:rsidR="00C36271" w:rsidRDefault="00C36271">
      <w:pPr>
        <w:pStyle w:val="a3"/>
        <w:spacing w:before="11"/>
        <w:rPr>
          <w:sz w:val="13"/>
        </w:rPr>
      </w:pPr>
    </w:p>
    <w:p w14:paraId="3C2C9B98" w14:textId="77777777" w:rsidR="00C36271" w:rsidRDefault="00000000">
      <w:pPr>
        <w:pStyle w:val="a3"/>
        <w:spacing w:before="62"/>
        <w:ind w:left="604"/>
      </w:pPr>
      <w:r>
        <w:rPr>
          <w:color w:val="214987"/>
        </w:rPr>
        <w:t>return</w:t>
      </w:r>
      <w:r>
        <w:rPr>
          <w:color w:val="214987"/>
          <w:spacing w:val="-5"/>
        </w:rPr>
        <w:t xml:space="preserve"> </w:t>
      </w:r>
      <w:r>
        <w:rPr>
          <w:spacing w:val="-2"/>
        </w:rPr>
        <w:t>players</w:t>
      </w:r>
    </w:p>
    <w:p w14:paraId="1659FD53" w14:textId="77777777" w:rsidR="00C36271" w:rsidRDefault="00C36271">
      <w:pPr>
        <w:pStyle w:val="a3"/>
        <w:spacing w:before="0"/>
        <w:rPr>
          <w:sz w:val="20"/>
        </w:rPr>
      </w:pPr>
    </w:p>
    <w:p w14:paraId="15580A3C" w14:textId="77777777" w:rsidR="00C36271" w:rsidRDefault="00C36271">
      <w:pPr>
        <w:pStyle w:val="a3"/>
        <w:spacing w:before="9"/>
        <w:rPr>
          <w:sz w:val="12"/>
        </w:rPr>
      </w:pPr>
    </w:p>
    <w:p w14:paraId="6D8D524C" w14:textId="77777777" w:rsidR="00C36271" w:rsidRDefault="00000000">
      <w:pPr>
        <w:pStyle w:val="a3"/>
        <w:spacing w:before="63" w:line="261" w:lineRule="auto"/>
        <w:ind w:left="604" w:right="1437" w:hanging="385"/>
      </w:pPr>
      <w:r>
        <w:rPr>
          <w:color w:val="214987"/>
        </w:rPr>
        <w:t xml:space="preserve">def </w:t>
      </w:r>
      <w:r>
        <w:t>bulk_create_player(cursor: DictCursor, players: List[</w:t>
      </w:r>
      <w:r>
        <w:rPr>
          <w:color w:val="214987"/>
        </w:rPr>
        <w:t>tuple</w:t>
      </w:r>
      <w:r>
        <w:t>]) -&gt; None: cursor.executemany(</w:t>
      </w:r>
      <w:r>
        <w:rPr>
          <w:color w:val="4F9905"/>
        </w:rPr>
        <w:t>"INSERT</w:t>
      </w:r>
      <w:r>
        <w:rPr>
          <w:color w:val="4F9905"/>
          <w:spacing w:val="-3"/>
        </w:rPr>
        <w:t xml:space="preserve"> </w:t>
      </w:r>
      <w:r>
        <w:rPr>
          <w:color w:val="4F9905"/>
        </w:rPr>
        <w:t>INTO</w:t>
      </w:r>
      <w:r>
        <w:rPr>
          <w:color w:val="4F9905"/>
          <w:spacing w:val="-3"/>
        </w:rPr>
        <w:t xml:space="preserve"> </w:t>
      </w:r>
      <w:r>
        <w:rPr>
          <w:color w:val="4F9905"/>
        </w:rPr>
        <w:t>player</w:t>
      </w:r>
      <w:r>
        <w:rPr>
          <w:color w:val="4F9905"/>
          <w:spacing w:val="-3"/>
        </w:rPr>
        <w:t xml:space="preserve"> </w:t>
      </w:r>
      <w:r>
        <w:rPr>
          <w:color w:val="4F9905"/>
        </w:rPr>
        <w:t>(id,</w:t>
      </w:r>
      <w:r>
        <w:rPr>
          <w:color w:val="4F9905"/>
          <w:spacing w:val="-3"/>
        </w:rPr>
        <w:t xml:space="preserve"> </w:t>
      </w:r>
      <w:r>
        <w:rPr>
          <w:color w:val="4F9905"/>
        </w:rPr>
        <w:t>coins,</w:t>
      </w:r>
      <w:r>
        <w:rPr>
          <w:color w:val="4F9905"/>
          <w:spacing w:val="-3"/>
        </w:rPr>
        <w:t xml:space="preserve"> </w:t>
      </w:r>
      <w:r>
        <w:rPr>
          <w:color w:val="4F9905"/>
        </w:rPr>
        <w:t>goods)</w:t>
      </w:r>
      <w:r>
        <w:rPr>
          <w:color w:val="4F9905"/>
          <w:spacing w:val="-3"/>
        </w:rPr>
        <w:t xml:space="preserve"> </w:t>
      </w:r>
      <w:r>
        <w:rPr>
          <w:color w:val="4F9905"/>
        </w:rPr>
        <w:t>VALUES</w:t>
      </w:r>
      <w:r>
        <w:rPr>
          <w:color w:val="4F9905"/>
          <w:spacing w:val="-3"/>
        </w:rPr>
        <w:t xml:space="preserve"> </w:t>
      </w:r>
      <w:r>
        <w:rPr>
          <w:color w:val="4F9905"/>
        </w:rPr>
        <w:t>(%s,</w:t>
      </w:r>
      <w:r>
        <w:rPr>
          <w:color w:val="4F9905"/>
          <w:spacing w:val="-3"/>
        </w:rPr>
        <w:t xml:space="preserve"> </w:t>
      </w:r>
      <w:r>
        <w:rPr>
          <w:color w:val="4F9905"/>
        </w:rPr>
        <w:t>%s,</w:t>
      </w:r>
      <w:r>
        <w:rPr>
          <w:color w:val="4F9905"/>
          <w:spacing w:val="-3"/>
        </w:rPr>
        <w:t xml:space="preserve"> </w:t>
      </w:r>
      <w:r>
        <w:rPr>
          <w:color w:val="4F9905"/>
        </w:rPr>
        <w:t>%s)"</w:t>
      </w:r>
      <w:r>
        <w:t>,</w:t>
      </w:r>
      <w:r>
        <w:rPr>
          <w:spacing w:val="-4"/>
        </w:rPr>
        <w:t xml:space="preserve"> </w:t>
      </w:r>
      <w:r>
        <w:t>players)</w:t>
      </w:r>
    </w:p>
    <w:p w14:paraId="619B17C8" w14:textId="77777777" w:rsidR="00C36271" w:rsidRDefault="00C36271">
      <w:pPr>
        <w:pStyle w:val="a3"/>
        <w:spacing w:before="0"/>
        <w:rPr>
          <w:sz w:val="20"/>
        </w:rPr>
      </w:pPr>
    </w:p>
    <w:p w14:paraId="15EC3C55" w14:textId="77777777" w:rsidR="00C36271" w:rsidRDefault="00C36271">
      <w:pPr>
        <w:pStyle w:val="a3"/>
        <w:spacing w:before="2"/>
        <w:rPr>
          <w:sz w:val="11"/>
        </w:rPr>
      </w:pPr>
    </w:p>
    <w:p w14:paraId="22D35934" w14:textId="77777777" w:rsidR="00C36271" w:rsidRDefault="00000000">
      <w:pPr>
        <w:pStyle w:val="a3"/>
        <w:spacing w:before="62" w:line="261" w:lineRule="auto"/>
        <w:ind w:left="604" w:right="4936" w:hanging="385"/>
      </w:pPr>
      <w:r>
        <w:rPr>
          <w:color w:val="214987"/>
        </w:rPr>
        <w:t xml:space="preserve">def </w:t>
      </w:r>
      <w:r>
        <w:t xml:space="preserve">get_count(cursor: DictCursor) -&gt; </w:t>
      </w:r>
      <w:r>
        <w:rPr>
          <w:color w:val="214987"/>
        </w:rPr>
        <w:t>int</w:t>
      </w:r>
      <w:r>
        <w:t>: cursor.execute(</w:t>
      </w:r>
      <w:r>
        <w:rPr>
          <w:color w:val="4F9905"/>
        </w:rPr>
        <w:t>"SELECT</w:t>
      </w:r>
      <w:r>
        <w:rPr>
          <w:color w:val="4F9905"/>
          <w:spacing w:val="-7"/>
        </w:rPr>
        <w:t xml:space="preserve"> </w:t>
      </w:r>
      <w:r>
        <w:rPr>
          <w:color w:val="4F9905"/>
        </w:rPr>
        <w:t>count(*)</w:t>
      </w:r>
      <w:r>
        <w:rPr>
          <w:color w:val="4F9905"/>
          <w:spacing w:val="-7"/>
        </w:rPr>
        <w:t xml:space="preserve"> </w:t>
      </w:r>
      <w:r>
        <w:rPr>
          <w:color w:val="4F9905"/>
        </w:rPr>
        <w:t>as</w:t>
      </w:r>
      <w:r>
        <w:rPr>
          <w:color w:val="4F9905"/>
          <w:spacing w:val="-7"/>
        </w:rPr>
        <w:t xml:space="preserve"> </w:t>
      </w:r>
      <w:r>
        <w:rPr>
          <w:color w:val="4F9905"/>
        </w:rPr>
        <w:t>count</w:t>
      </w:r>
      <w:r>
        <w:rPr>
          <w:color w:val="4F9905"/>
          <w:spacing w:val="-7"/>
        </w:rPr>
        <w:t xml:space="preserve"> </w:t>
      </w:r>
      <w:r>
        <w:rPr>
          <w:color w:val="4F9905"/>
        </w:rPr>
        <w:t>FROM</w:t>
      </w:r>
      <w:r>
        <w:rPr>
          <w:color w:val="4F9905"/>
          <w:spacing w:val="-7"/>
        </w:rPr>
        <w:t xml:space="preserve"> </w:t>
      </w:r>
      <w:r>
        <w:rPr>
          <w:color w:val="4F9905"/>
        </w:rPr>
        <w:t>player"</w:t>
      </w:r>
      <w:r>
        <w:t xml:space="preserve">) </w:t>
      </w:r>
      <w:r>
        <w:rPr>
          <w:color w:val="214987"/>
        </w:rPr>
        <w:t xml:space="preserve">return </w:t>
      </w:r>
      <w:r>
        <w:t>cursor.fetchone()[</w:t>
      </w:r>
      <w:r>
        <w:rPr>
          <w:color w:val="4F9905"/>
        </w:rPr>
        <w:t>'count'</w:t>
      </w:r>
      <w:r>
        <w:t>]</w:t>
      </w:r>
    </w:p>
    <w:p w14:paraId="2111EEF1" w14:textId="77777777" w:rsidR="00C36271" w:rsidRDefault="00C36271">
      <w:pPr>
        <w:pStyle w:val="a3"/>
        <w:spacing w:before="0"/>
        <w:rPr>
          <w:sz w:val="20"/>
        </w:rPr>
      </w:pPr>
    </w:p>
    <w:p w14:paraId="48085F3A" w14:textId="77777777" w:rsidR="00C36271" w:rsidRDefault="00C36271">
      <w:pPr>
        <w:pStyle w:val="a3"/>
        <w:spacing w:before="3"/>
        <w:rPr>
          <w:sz w:val="11"/>
        </w:rPr>
      </w:pPr>
    </w:p>
    <w:p w14:paraId="043A1F72" w14:textId="77777777" w:rsidR="00C36271" w:rsidRDefault="00000000">
      <w:pPr>
        <w:pStyle w:val="a3"/>
        <w:spacing w:before="62" w:line="261" w:lineRule="auto"/>
        <w:ind w:left="604" w:hanging="385"/>
      </w:pPr>
      <w:r>
        <w:rPr>
          <w:color w:val="214987"/>
        </w:rPr>
        <w:t>def</w:t>
      </w:r>
      <w:r>
        <w:rPr>
          <w:color w:val="214987"/>
          <w:spacing w:val="-3"/>
        </w:rPr>
        <w:t xml:space="preserve"> </w:t>
      </w:r>
      <w:r>
        <w:t>trade_check(cursor:</w:t>
      </w:r>
      <w:r>
        <w:rPr>
          <w:spacing w:val="-4"/>
        </w:rPr>
        <w:t xml:space="preserve"> </w:t>
      </w:r>
      <w:r>
        <w:t>DictCursor,</w:t>
      </w:r>
      <w:r>
        <w:rPr>
          <w:spacing w:val="-4"/>
        </w:rPr>
        <w:t xml:space="preserve"> </w:t>
      </w:r>
      <w:r>
        <w:t>sell_id:</w:t>
      </w:r>
      <w:r>
        <w:rPr>
          <w:spacing w:val="-3"/>
        </w:rPr>
        <w:t xml:space="preserve"> </w:t>
      </w:r>
      <w:r>
        <w:rPr>
          <w:color w:val="214987"/>
        </w:rPr>
        <w:t>str</w:t>
      </w:r>
      <w:r>
        <w:t>,</w:t>
      </w:r>
      <w:r>
        <w:rPr>
          <w:spacing w:val="-3"/>
        </w:rPr>
        <w:t xml:space="preserve"> </w:t>
      </w:r>
      <w:r>
        <w:t>buy_id:</w:t>
      </w:r>
      <w:r>
        <w:rPr>
          <w:spacing w:val="-3"/>
        </w:rPr>
        <w:t xml:space="preserve"> </w:t>
      </w:r>
      <w:r>
        <w:rPr>
          <w:color w:val="214987"/>
        </w:rPr>
        <w:t>str</w:t>
      </w:r>
      <w:r>
        <w:t>,</w:t>
      </w:r>
      <w:r>
        <w:rPr>
          <w:spacing w:val="-3"/>
        </w:rPr>
        <w:t xml:space="preserve"> </w:t>
      </w:r>
      <w:r>
        <w:t>amount:</w:t>
      </w:r>
      <w:r>
        <w:rPr>
          <w:spacing w:val="-3"/>
        </w:rPr>
        <w:t xml:space="preserve"> </w:t>
      </w:r>
      <w:r>
        <w:rPr>
          <w:color w:val="214987"/>
        </w:rPr>
        <w:t>int</w:t>
      </w:r>
      <w:r>
        <w:t>,</w:t>
      </w:r>
      <w:r>
        <w:rPr>
          <w:spacing w:val="-4"/>
        </w:rPr>
        <w:t xml:space="preserve"> </w:t>
      </w:r>
      <w:r>
        <w:t>price:</w:t>
      </w:r>
      <w:r>
        <w:rPr>
          <w:spacing w:val="-3"/>
        </w:rPr>
        <w:t xml:space="preserve"> </w:t>
      </w:r>
      <w:r>
        <w:rPr>
          <w:color w:val="214987"/>
        </w:rPr>
        <w:t>int</w:t>
      </w:r>
      <w:r>
        <w:t>)</w:t>
      </w:r>
      <w:r>
        <w:rPr>
          <w:spacing w:val="-3"/>
        </w:rPr>
        <w:t xml:space="preserve"> </w:t>
      </w:r>
      <w:r>
        <w:t>-&gt;</w:t>
      </w:r>
      <w:r>
        <w:rPr>
          <w:spacing w:val="-3"/>
        </w:rPr>
        <w:t xml:space="preserve"> </w:t>
      </w:r>
      <w:r>
        <w:rPr>
          <w:color w:val="214987"/>
        </w:rPr>
        <w:t>bool</w:t>
      </w:r>
      <w:r>
        <w:t xml:space="preserve">: get_player_with_lock_sql = </w:t>
      </w:r>
      <w:r>
        <w:rPr>
          <w:color w:val="4F9905"/>
        </w:rPr>
        <w:t>"SELECT coins, goods FROM player WHERE id = %s FOR UPDATE"</w:t>
      </w:r>
    </w:p>
    <w:p w14:paraId="44D5170E" w14:textId="77777777" w:rsidR="00C36271" w:rsidRDefault="00C36271">
      <w:pPr>
        <w:pStyle w:val="a3"/>
        <w:spacing w:before="11"/>
        <w:rPr>
          <w:sz w:val="13"/>
        </w:rPr>
      </w:pPr>
    </w:p>
    <w:p w14:paraId="3DE2483B" w14:textId="77777777" w:rsidR="00C36271" w:rsidRDefault="00000000">
      <w:pPr>
        <w:pStyle w:val="a3"/>
        <w:spacing w:before="63" w:line="261" w:lineRule="auto"/>
        <w:ind w:left="604" w:right="4936"/>
      </w:pPr>
      <w:r>
        <w:rPr>
          <w:color w:val="8E5902"/>
        </w:rPr>
        <w:t xml:space="preserve"># sell player goods check </w:t>
      </w:r>
      <w:r>
        <w:t>cursor.execute(get_player_with_lock_sql,</w:t>
      </w:r>
      <w:r>
        <w:rPr>
          <w:spacing w:val="-26"/>
        </w:rPr>
        <w:t xml:space="preserve"> </w:t>
      </w:r>
      <w:r>
        <w:t>(sell_id,)) seller = cursor.fetchone()</w:t>
      </w:r>
    </w:p>
    <w:p w14:paraId="2CF9D89A" w14:textId="77777777" w:rsidR="00C36271" w:rsidRDefault="00000000">
      <w:pPr>
        <w:pStyle w:val="a3"/>
        <w:spacing w:before="0"/>
        <w:ind w:left="604"/>
      </w:pPr>
      <w:r>
        <w:rPr>
          <w:color w:val="214987"/>
        </w:rPr>
        <w:t>if</w:t>
      </w:r>
      <w:r>
        <w:rPr>
          <w:color w:val="214987"/>
          <w:spacing w:val="-5"/>
        </w:rPr>
        <w:t xml:space="preserve"> </w:t>
      </w:r>
      <w:r>
        <w:t>seller[</w:t>
      </w:r>
      <w:r>
        <w:rPr>
          <w:color w:val="4F9905"/>
        </w:rPr>
        <w:t>'goods'</w:t>
      </w:r>
      <w:r>
        <w:t>]</w:t>
      </w:r>
      <w:r>
        <w:rPr>
          <w:spacing w:val="-4"/>
        </w:rPr>
        <w:t xml:space="preserve"> </w:t>
      </w:r>
      <w:r>
        <w:t>&lt;</w:t>
      </w:r>
      <w:r>
        <w:rPr>
          <w:spacing w:val="-4"/>
        </w:rPr>
        <w:t xml:space="preserve"> </w:t>
      </w:r>
      <w:r>
        <w:rPr>
          <w:spacing w:val="-2"/>
        </w:rPr>
        <w:t>amount:</w:t>
      </w:r>
    </w:p>
    <w:p w14:paraId="07F74545" w14:textId="77777777" w:rsidR="00C36271" w:rsidRDefault="00000000">
      <w:pPr>
        <w:pStyle w:val="a3"/>
        <w:spacing w:line="261" w:lineRule="auto"/>
        <w:ind w:left="988" w:right="4936"/>
      </w:pPr>
      <w:r>
        <w:rPr>
          <w:color w:val="214987"/>
        </w:rPr>
        <w:t>print</w:t>
      </w:r>
      <w:r>
        <w:t>(f</w:t>
      </w:r>
      <w:r>
        <w:rPr>
          <w:color w:val="4F9905"/>
        </w:rPr>
        <w:t>'sell</w:t>
      </w:r>
      <w:r>
        <w:rPr>
          <w:color w:val="4F9905"/>
          <w:spacing w:val="-8"/>
        </w:rPr>
        <w:t xml:space="preserve"> </w:t>
      </w:r>
      <w:r>
        <w:rPr>
          <w:color w:val="4F9905"/>
        </w:rPr>
        <w:t>player</w:t>
      </w:r>
      <w:r>
        <w:rPr>
          <w:color w:val="4F9905"/>
          <w:spacing w:val="-7"/>
        </w:rPr>
        <w:t xml:space="preserve"> </w:t>
      </w:r>
      <w:r>
        <w:rPr>
          <w:color w:val="4F9905"/>
        </w:rPr>
        <w:t>{sell_id}</w:t>
      </w:r>
      <w:r>
        <w:rPr>
          <w:color w:val="4F9905"/>
          <w:spacing w:val="-7"/>
        </w:rPr>
        <w:t xml:space="preserve"> </w:t>
      </w:r>
      <w:r>
        <w:rPr>
          <w:color w:val="4F9905"/>
        </w:rPr>
        <w:t>goods</w:t>
      </w:r>
      <w:r>
        <w:rPr>
          <w:color w:val="4F9905"/>
          <w:spacing w:val="-7"/>
        </w:rPr>
        <w:t xml:space="preserve"> </w:t>
      </w:r>
      <w:r>
        <w:rPr>
          <w:color w:val="4F9905"/>
        </w:rPr>
        <w:t>not</w:t>
      </w:r>
      <w:r>
        <w:rPr>
          <w:color w:val="4F9905"/>
          <w:spacing w:val="-7"/>
        </w:rPr>
        <w:t xml:space="preserve"> </w:t>
      </w:r>
      <w:r>
        <w:rPr>
          <w:color w:val="4F9905"/>
        </w:rPr>
        <w:t>enough'</w:t>
      </w:r>
      <w:r>
        <w:t xml:space="preserve">) </w:t>
      </w:r>
      <w:r>
        <w:rPr>
          <w:color w:val="214987"/>
        </w:rPr>
        <w:t xml:space="preserve">return </w:t>
      </w:r>
      <w:r>
        <w:t>False</w:t>
      </w:r>
    </w:p>
    <w:p w14:paraId="342919D2" w14:textId="77777777" w:rsidR="00C36271" w:rsidRDefault="00C36271">
      <w:pPr>
        <w:pStyle w:val="a3"/>
        <w:spacing w:before="11"/>
        <w:rPr>
          <w:sz w:val="13"/>
        </w:rPr>
      </w:pPr>
    </w:p>
    <w:p w14:paraId="27D05825" w14:textId="77777777" w:rsidR="00C36271" w:rsidRDefault="00000000">
      <w:pPr>
        <w:pStyle w:val="a3"/>
        <w:spacing w:before="63" w:line="261" w:lineRule="auto"/>
        <w:ind w:left="604" w:right="5320"/>
      </w:pPr>
      <w:r>
        <w:rPr>
          <w:color w:val="8E5902"/>
        </w:rPr>
        <w:t xml:space="preserve"># buy player coins check </w:t>
      </w:r>
      <w:r>
        <w:t>cursor.execute(get_player_with_lock_sql,</w:t>
      </w:r>
      <w:r>
        <w:rPr>
          <w:spacing w:val="-26"/>
        </w:rPr>
        <w:t xml:space="preserve"> </w:t>
      </w:r>
      <w:r>
        <w:t>(buy_id,)) buyer = cursor.fetchone()</w:t>
      </w:r>
    </w:p>
    <w:p w14:paraId="7ED24886" w14:textId="77777777" w:rsidR="00C36271" w:rsidRDefault="00000000">
      <w:pPr>
        <w:pStyle w:val="a3"/>
        <w:spacing w:before="0"/>
        <w:ind w:left="604"/>
      </w:pPr>
      <w:r>
        <w:rPr>
          <w:color w:val="214987"/>
        </w:rPr>
        <w:t>if</w:t>
      </w:r>
      <w:r>
        <w:rPr>
          <w:color w:val="214987"/>
          <w:spacing w:val="-5"/>
        </w:rPr>
        <w:t xml:space="preserve"> </w:t>
      </w:r>
      <w:r>
        <w:t>buyer[</w:t>
      </w:r>
      <w:r>
        <w:rPr>
          <w:color w:val="4F9905"/>
        </w:rPr>
        <w:t>'coins'</w:t>
      </w:r>
      <w:r>
        <w:t>]</w:t>
      </w:r>
      <w:r>
        <w:rPr>
          <w:spacing w:val="-4"/>
        </w:rPr>
        <w:t xml:space="preserve"> </w:t>
      </w:r>
      <w:r>
        <w:t>&lt;</w:t>
      </w:r>
      <w:r>
        <w:rPr>
          <w:spacing w:val="-4"/>
        </w:rPr>
        <w:t xml:space="preserve"> </w:t>
      </w:r>
      <w:r>
        <w:rPr>
          <w:spacing w:val="-2"/>
        </w:rPr>
        <w:t>price:</w:t>
      </w:r>
    </w:p>
    <w:p w14:paraId="643528A6" w14:textId="77777777" w:rsidR="00C36271" w:rsidRDefault="00000000">
      <w:pPr>
        <w:pStyle w:val="a3"/>
        <w:spacing w:line="261" w:lineRule="auto"/>
        <w:ind w:left="988" w:right="5320"/>
      </w:pPr>
      <w:r>
        <w:rPr>
          <w:color w:val="214987"/>
        </w:rPr>
        <w:t>print</w:t>
      </w:r>
      <w:r>
        <w:t>(f</w:t>
      </w:r>
      <w:r>
        <w:rPr>
          <w:color w:val="4F9905"/>
        </w:rPr>
        <w:t>'buy</w:t>
      </w:r>
      <w:r>
        <w:rPr>
          <w:color w:val="4F9905"/>
          <w:spacing w:val="-7"/>
        </w:rPr>
        <w:t xml:space="preserve"> </w:t>
      </w:r>
      <w:r>
        <w:rPr>
          <w:color w:val="4F9905"/>
        </w:rPr>
        <w:t>player</w:t>
      </w:r>
      <w:r>
        <w:rPr>
          <w:color w:val="4F9905"/>
          <w:spacing w:val="-7"/>
        </w:rPr>
        <w:t xml:space="preserve"> </w:t>
      </w:r>
      <w:r>
        <w:rPr>
          <w:color w:val="4F9905"/>
        </w:rPr>
        <w:t>{buy_id}</w:t>
      </w:r>
      <w:r>
        <w:rPr>
          <w:color w:val="4F9905"/>
          <w:spacing w:val="-7"/>
        </w:rPr>
        <w:t xml:space="preserve"> </w:t>
      </w:r>
      <w:r>
        <w:rPr>
          <w:color w:val="4F9905"/>
        </w:rPr>
        <w:t>coins</w:t>
      </w:r>
      <w:r>
        <w:rPr>
          <w:color w:val="4F9905"/>
          <w:spacing w:val="-7"/>
        </w:rPr>
        <w:t xml:space="preserve"> </w:t>
      </w:r>
      <w:r>
        <w:rPr>
          <w:color w:val="4F9905"/>
        </w:rPr>
        <w:t>not</w:t>
      </w:r>
      <w:r>
        <w:rPr>
          <w:color w:val="4F9905"/>
          <w:spacing w:val="-7"/>
        </w:rPr>
        <w:t xml:space="preserve"> </w:t>
      </w:r>
      <w:r>
        <w:rPr>
          <w:color w:val="4F9905"/>
        </w:rPr>
        <w:t>enough'</w:t>
      </w:r>
      <w:r>
        <w:t xml:space="preserve">) </w:t>
      </w:r>
      <w:r>
        <w:rPr>
          <w:color w:val="214987"/>
        </w:rPr>
        <w:t xml:space="preserve">return </w:t>
      </w:r>
      <w:r>
        <w:t>False</w:t>
      </w:r>
    </w:p>
    <w:p w14:paraId="66655EC4" w14:textId="77777777" w:rsidR="00C36271" w:rsidRDefault="00C36271">
      <w:pPr>
        <w:pStyle w:val="a3"/>
        <w:spacing w:before="0"/>
        <w:rPr>
          <w:sz w:val="20"/>
        </w:rPr>
      </w:pPr>
    </w:p>
    <w:p w14:paraId="59F165B6" w14:textId="77777777" w:rsidR="00C36271" w:rsidRDefault="00C36271">
      <w:pPr>
        <w:pStyle w:val="a3"/>
        <w:spacing w:before="2"/>
        <w:rPr>
          <w:sz w:val="11"/>
        </w:rPr>
      </w:pPr>
    </w:p>
    <w:p w14:paraId="1CD7CF29" w14:textId="77777777" w:rsidR="00C36271" w:rsidRDefault="00000000">
      <w:pPr>
        <w:pStyle w:val="a3"/>
        <w:spacing w:before="63" w:line="261" w:lineRule="auto"/>
        <w:ind w:left="604" w:hanging="385"/>
      </w:pPr>
      <w:r>
        <w:rPr>
          <w:color w:val="214987"/>
        </w:rPr>
        <w:t>def</w:t>
      </w:r>
      <w:r>
        <w:rPr>
          <w:color w:val="214987"/>
          <w:spacing w:val="-2"/>
        </w:rPr>
        <w:t xml:space="preserve"> </w:t>
      </w:r>
      <w:r>
        <w:t>trade_update(cursor:</w:t>
      </w:r>
      <w:r>
        <w:rPr>
          <w:spacing w:val="-3"/>
        </w:rPr>
        <w:t xml:space="preserve"> </w:t>
      </w:r>
      <w:r>
        <w:t>DictCursor,</w:t>
      </w:r>
      <w:r>
        <w:rPr>
          <w:spacing w:val="-3"/>
        </w:rPr>
        <w:t xml:space="preserve"> </w:t>
      </w:r>
      <w:r>
        <w:t>sell_id:</w:t>
      </w:r>
      <w:r>
        <w:rPr>
          <w:spacing w:val="-2"/>
        </w:rPr>
        <w:t xml:space="preserve"> </w:t>
      </w:r>
      <w:r>
        <w:rPr>
          <w:color w:val="214987"/>
        </w:rPr>
        <w:t>str</w:t>
      </w:r>
      <w:r>
        <w:t>,</w:t>
      </w:r>
      <w:r>
        <w:rPr>
          <w:spacing w:val="-3"/>
        </w:rPr>
        <w:t xml:space="preserve"> </w:t>
      </w:r>
      <w:r>
        <w:t>buy_id:</w:t>
      </w:r>
      <w:r>
        <w:rPr>
          <w:spacing w:val="-2"/>
        </w:rPr>
        <w:t xml:space="preserve"> </w:t>
      </w:r>
      <w:r>
        <w:rPr>
          <w:color w:val="214987"/>
        </w:rPr>
        <w:t>str</w:t>
      </w:r>
      <w:r>
        <w:t>,</w:t>
      </w:r>
      <w:r>
        <w:rPr>
          <w:spacing w:val="-3"/>
        </w:rPr>
        <w:t xml:space="preserve"> </w:t>
      </w:r>
      <w:r>
        <w:t>amount:</w:t>
      </w:r>
      <w:r>
        <w:rPr>
          <w:spacing w:val="-2"/>
        </w:rPr>
        <w:t xml:space="preserve"> </w:t>
      </w:r>
      <w:r>
        <w:rPr>
          <w:color w:val="214987"/>
        </w:rPr>
        <w:t>int</w:t>
      </w:r>
      <w:r>
        <w:t>,</w:t>
      </w:r>
      <w:r>
        <w:rPr>
          <w:spacing w:val="-3"/>
        </w:rPr>
        <w:t xml:space="preserve"> </w:t>
      </w:r>
      <w:r>
        <w:t>price:</w:t>
      </w:r>
      <w:r>
        <w:rPr>
          <w:spacing w:val="-2"/>
        </w:rPr>
        <w:t xml:space="preserve"> </w:t>
      </w:r>
      <w:r>
        <w:rPr>
          <w:color w:val="214987"/>
        </w:rPr>
        <w:t>int</w:t>
      </w:r>
      <w:r>
        <w:t>)</w:t>
      </w:r>
      <w:r>
        <w:rPr>
          <w:spacing w:val="-3"/>
        </w:rPr>
        <w:t xml:space="preserve"> </w:t>
      </w:r>
      <w:r>
        <w:t>-&gt;</w:t>
      </w:r>
      <w:r>
        <w:rPr>
          <w:spacing w:val="-2"/>
        </w:rPr>
        <w:t xml:space="preserve"> </w:t>
      </w:r>
      <w:r>
        <w:t xml:space="preserve">None: update_player_sql = </w:t>
      </w:r>
      <w:r>
        <w:rPr>
          <w:color w:val="4F9905"/>
        </w:rPr>
        <w:t>"UPDATE player set goods = goods + %s, coins = coins + %s WHERE id = %s"</w:t>
      </w:r>
    </w:p>
    <w:p w14:paraId="1E331BC8" w14:textId="77777777" w:rsidR="00C36271" w:rsidRDefault="00C36271">
      <w:pPr>
        <w:pStyle w:val="a3"/>
        <w:spacing w:before="11"/>
        <w:rPr>
          <w:sz w:val="13"/>
        </w:rPr>
      </w:pPr>
    </w:p>
    <w:p w14:paraId="29BD90DD" w14:textId="77777777" w:rsidR="00C36271" w:rsidRDefault="00000000">
      <w:pPr>
        <w:pStyle w:val="a3"/>
        <w:spacing w:before="63" w:line="261" w:lineRule="auto"/>
        <w:ind w:left="604" w:right="4647"/>
      </w:pPr>
      <w:r>
        <w:rPr>
          <w:color w:val="8E5902"/>
        </w:rPr>
        <w:t xml:space="preserve"># deduct the goods of seller, and raise his/her the coins </w:t>
      </w:r>
      <w:r>
        <w:t>cursor.execute(update_player_sql,</w:t>
      </w:r>
      <w:r>
        <w:rPr>
          <w:spacing w:val="-11"/>
        </w:rPr>
        <w:t xml:space="preserve"> </w:t>
      </w:r>
      <w:r>
        <w:t>(-amount,</w:t>
      </w:r>
      <w:r>
        <w:rPr>
          <w:spacing w:val="-11"/>
        </w:rPr>
        <w:t xml:space="preserve"> </w:t>
      </w:r>
      <w:r>
        <w:t>price,</w:t>
      </w:r>
      <w:r>
        <w:rPr>
          <w:spacing w:val="-11"/>
        </w:rPr>
        <w:t xml:space="preserve"> </w:t>
      </w:r>
      <w:r>
        <w:t xml:space="preserve">sell_id)) </w:t>
      </w:r>
      <w:r>
        <w:rPr>
          <w:color w:val="8E5902"/>
        </w:rPr>
        <w:t xml:space="preserve"># deduct the coins of buyer, and raise his/her the goods </w:t>
      </w:r>
      <w:r>
        <w:t>cursor.execute(update_player_sql, (amount, -price, buy_id))</w:t>
      </w:r>
    </w:p>
    <w:p w14:paraId="686B3384" w14:textId="77777777" w:rsidR="00C36271" w:rsidRDefault="00C36271">
      <w:pPr>
        <w:spacing w:line="261" w:lineRule="auto"/>
        <w:sectPr w:rsidR="00C36271">
          <w:pgSz w:w="12240" w:h="15840"/>
          <w:pgMar w:top="1080" w:right="0" w:bottom="980" w:left="1220" w:header="599" w:footer="792" w:gutter="0"/>
          <w:cols w:space="720"/>
        </w:sectPr>
      </w:pPr>
    </w:p>
    <w:p w14:paraId="73A448DC" w14:textId="77777777" w:rsidR="00C36271" w:rsidRDefault="00000000">
      <w:pPr>
        <w:pStyle w:val="a3"/>
        <w:spacing w:before="0"/>
        <w:rPr>
          <w:sz w:val="20"/>
        </w:rPr>
      </w:pPr>
      <w:r>
        <w:lastRenderedPageBreak/>
        <w:pict w14:anchorId="2EAAE7C5">
          <v:shape id="docshape560" o:spid="_x0000_s3368" style="position:absolute;margin-left:68.8pt;margin-top:1in;width:.1pt;height:645.6pt;z-index:15874560;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6D8A496E">
          <v:shape id="docshape561" o:spid="_x0000_s3367" style="position:absolute;margin-left:543.2pt;margin-top:1in;width:.1pt;height:645.6pt;z-index:15875072;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008C0E12" w14:textId="77777777" w:rsidR="00C36271" w:rsidRDefault="00C36271">
      <w:pPr>
        <w:pStyle w:val="a3"/>
        <w:spacing w:before="8"/>
        <w:rPr>
          <w:sz w:val="15"/>
        </w:rPr>
      </w:pPr>
    </w:p>
    <w:p w14:paraId="18047C9E" w14:textId="77777777" w:rsidR="00C36271" w:rsidRDefault="00000000">
      <w:pPr>
        <w:pStyle w:val="a3"/>
        <w:spacing w:before="63" w:line="261" w:lineRule="auto"/>
        <w:ind w:left="604" w:right="1529" w:hanging="385"/>
      </w:pPr>
      <w:r>
        <w:rPr>
          <w:color w:val="214987"/>
        </w:rPr>
        <w:t>def</w:t>
      </w:r>
      <w:r>
        <w:rPr>
          <w:color w:val="214987"/>
          <w:spacing w:val="-3"/>
        </w:rPr>
        <w:t xml:space="preserve"> </w:t>
      </w:r>
      <w:r>
        <w:t>trade(connection:</w:t>
      </w:r>
      <w:r>
        <w:rPr>
          <w:spacing w:val="-4"/>
        </w:rPr>
        <w:t xml:space="preserve"> </w:t>
      </w:r>
      <w:r>
        <w:t>Connection,</w:t>
      </w:r>
      <w:r>
        <w:rPr>
          <w:spacing w:val="-4"/>
        </w:rPr>
        <w:t xml:space="preserve"> </w:t>
      </w:r>
      <w:r>
        <w:t>sell_id:</w:t>
      </w:r>
      <w:r>
        <w:rPr>
          <w:spacing w:val="-3"/>
        </w:rPr>
        <w:t xml:space="preserve"> </w:t>
      </w:r>
      <w:r>
        <w:rPr>
          <w:color w:val="214987"/>
        </w:rPr>
        <w:t>str</w:t>
      </w:r>
      <w:r>
        <w:t>,</w:t>
      </w:r>
      <w:r>
        <w:rPr>
          <w:spacing w:val="-3"/>
        </w:rPr>
        <w:t xml:space="preserve"> </w:t>
      </w:r>
      <w:r>
        <w:t>buy_id:</w:t>
      </w:r>
      <w:r>
        <w:rPr>
          <w:spacing w:val="-3"/>
        </w:rPr>
        <w:t xml:space="preserve"> </w:t>
      </w:r>
      <w:r>
        <w:rPr>
          <w:color w:val="214987"/>
        </w:rPr>
        <w:t>str</w:t>
      </w:r>
      <w:r>
        <w:t>,</w:t>
      </w:r>
      <w:r>
        <w:rPr>
          <w:spacing w:val="-3"/>
        </w:rPr>
        <w:t xml:space="preserve"> </w:t>
      </w:r>
      <w:r>
        <w:t>amount:</w:t>
      </w:r>
      <w:r>
        <w:rPr>
          <w:spacing w:val="-3"/>
        </w:rPr>
        <w:t xml:space="preserve"> </w:t>
      </w:r>
      <w:r>
        <w:rPr>
          <w:color w:val="214987"/>
        </w:rPr>
        <w:t>int</w:t>
      </w:r>
      <w:r>
        <w:t>,</w:t>
      </w:r>
      <w:r>
        <w:rPr>
          <w:spacing w:val="-3"/>
        </w:rPr>
        <w:t xml:space="preserve"> </w:t>
      </w:r>
      <w:r>
        <w:t>price:</w:t>
      </w:r>
      <w:r>
        <w:rPr>
          <w:spacing w:val="-3"/>
        </w:rPr>
        <w:t xml:space="preserve"> </w:t>
      </w:r>
      <w:r>
        <w:rPr>
          <w:color w:val="214987"/>
        </w:rPr>
        <w:t>int</w:t>
      </w:r>
      <w:r>
        <w:t>)</w:t>
      </w:r>
      <w:r>
        <w:rPr>
          <w:spacing w:val="-4"/>
        </w:rPr>
        <w:t xml:space="preserve"> </w:t>
      </w:r>
      <w:r>
        <w:t>-&gt;</w:t>
      </w:r>
      <w:r>
        <w:rPr>
          <w:spacing w:val="-3"/>
        </w:rPr>
        <w:t xml:space="preserve"> </w:t>
      </w:r>
      <w:r>
        <w:t>None: with connection.cursor() as cursor:</w:t>
      </w:r>
    </w:p>
    <w:p w14:paraId="7F2D7617" w14:textId="77777777" w:rsidR="00C36271" w:rsidRDefault="00000000">
      <w:pPr>
        <w:pStyle w:val="a3"/>
        <w:spacing w:before="0" w:line="261" w:lineRule="auto"/>
        <w:ind w:left="1373" w:right="3026" w:hanging="385"/>
      </w:pPr>
      <w:r>
        <w:rPr>
          <w:color w:val="214987"/>
        </w:rPr>
        <w:t>if</w:t>
      </w:r>
      <w:r>
        <w:rPr>
          <w:color w:val="214987"/>
          <w:spacing w:val="-5"/>
        </w:rPr>
        <w:t xml:space="preserve"> </w:t>
      </w:r>
      <w:r>
        <w:t>trade_check(cursor,</w:t>
      </w:r>
      <w:r>
        <w:rPr>
          <w:spacing w:val="-5"/>
        </w:rPr>
        <w:t xml:space="preserve"> </w:t>
      </w:r>
      <w:r>
        <w:t>sell_id,</w:t>
      </w:r>
      <w:r>
        <w:rPr>
          <w:spacing w:val="-5"/>
        </w:rPr>
        <w:t xml:space="preserve"> </w:t>
      </w:r>
      <w:r>
        <w:t>buy_id,</w:t>
      </w:r>
      <w:r>
        <w:rPr>
          <w:spacing w:val="-6"/>
        </w:rPr>
        <w:t xml:space="preserve"> </w:t>
      </w:r>
      <w:r>
        <w:t>amount,</w:t>
      </w:r>
      <w:r>
        <w:rPr>
          <w:spacing w:val="-5"/>
        </w:rPr>
        <w:t xml:space="preserve"> </w:t>
      </w:r>
      <w:r>
        <w:t>price)</w:t>
      </w:r>
      <w:r>
        <w:rPr>
          <w:spacing w:val="-5"/>
        </w:rPr>
        <w:t xml:space="preserve"> </w:t>
      </w:r>
      <w:r>
        <w:rPr>
          <w:color w:val="214987"/>
        </w:rPr>
        <w:t>is</w:t>
      </w:r>
      <w:r>
        <w:rPr>
          <w:color w:val="214987"/>
          <w:spacing w:val="-5"/>
        </w:rPr>
        <w:t xml:space="preserve"> </w:t>
      </w:r>
      <w:r>
        <w:t xml:space="preserve">False: </w:t>
      </w:r>
      <w:r>
        <w:rPr>
          <w:spacing w:val="-2"/>
        </w:rPr>
        <w:t>connection.rollback()</w:t>
      </w:r>
    </w:p>
    <w:p w14:paraId="0E183AA5" w14:textId="77777777" w:rsidR="00C36271" w:rsidRDefault="00000000">
      <w:pPr>
        <w:pStyle w:val="a3"/>
        <w:spacing w:before="0"/>
        <w:ind w:left="1373"/>
      </w:pPr>
      <w:r>
        <w:rPr>
          <w:color w:val="214987"/>
          <w:spacing w:val="-2"/>
        </w:rPr>
        <w:t>return</w:t>
      </w:r>
    </w:p>
    <w:p w14:paraId="528E858F" w14:textId="77777777" w:rsidR="00C36271" w:rsidRDefault="00C36271">
      <w:pPr>
        <w:pStyle w:val="a3"/>
        <w:spacing w:before="2"/>
        <w:rPr>
          <w:sz w:val="15"/>
        </w:rPr>
      </w:pPr>
    </w:p>
    <w:p w14:paraId="40A6B2F0" w14:textId="77777777" w:rsidR="00C36271" w:rsidRDefault="00000000">
      <w:pPr>
        <w:pStyle w:val="a3"/>
        <w:spacing w:before="63"/>
        <w:ind w:left="988"/>
      </w:pPr>
      <w:r>
        <w:rPr>
          <w:color w:val="214987"/>
          <w:spacing w:val="-4"/>
        </w:rPr>
        <w:t>try</w:t>
      </w:r>
      <w:r>
        <w:rPr>
          <w:spacing w:val="-4"/>
        </w:rPr>
        <w:t>:</w:t>
      </w:r>
    </w:p>
    <w:p w14:paraId="562B81EB" w14:textId="77777777" w:rsidR="00C36271" w:rsidRDefault="00000000">
      <w:pPr>
        <w:pStyle w:val="a3"/>
        <w:ind w:left="1373"/>
      </w:pPr>
      <w:r>
        <w:t>trade_update(cursor,</w:t>
      </w:r>
      <w:r>
        <w:rPr>
          <w:spacing w:val="-11"/>
        </w:rPr>
        <w:t xml:space="preserve"> </w:t>
      </w:r>
      <w:r>
        <w:t>sell_id,</w:t>
      </w:r>
      <w:r>
        <w:rPr>
          <w:spacing w:val="-10"/>
        </w:rPr>
        <w:t xml:space="preserve"> </w:t>
      </w:r>
      <w:r>
        <w:t>buy_id,</w:t>
      </w:r>
      <w:r>
        <w:rPr>
          <w:spacing w:val="-10"/>
        </w:rPr>
        <w:t xml:space="preserve"> </w:t>
      </w:r>
      <w:r>
        <w:t>amount,</w:t>
      </w:r>
      <w:r>
        <w:rPr>
          <w:spacing w:val="-10"/>
        </w:rPr>
        <w:t xml:space="preserve"> </w:t>
      </w:r>
      <w:r>
        <w:rPr>
          <w:spacing w:val="-2"/>
        </w:rPr>
        <w:t>price)</w:t>
      </w:r>
    </w:p>
    <w:p w14:paraId="5E240151" w14:textId="77777777" w:rsidR="00C36271" w:rsidRDefault="00000000">
      <w:pPr>
        <w:pStyle w:val="a3"/>
        <w:spacing w:before="23" w:line="261" w:lineRule="auto"/>
        <w:ind w:left="1373" w:right="6060" w:hanging="385"/>
      </w:pPr>
      <w:r>
        <w:rPr>
          <w:color w:val="214987"/>
        </w:rPr>
        <w:t xml:space="preserve">except </w:t>
      </w:r>
      <w:r>
        <w:t xml:space="preserve">Exception as err: </w:t>
      </w:r>
      <w:r>
        <w:rPr>
          <w:spacing w:val="-2"/>
        </w:rPr>
        <w:t xml:space="preserve">connection.rollback() </w:t>
      </w:r>
      <w:r>
        <w:rPr>
          <w:color w:val="214987"/>
        </w:rPr>
        <w:t>print</w:t>
      </w:r>
      <w:r>
        <w:t>(f</w:t>
      </w:r>
      <w:r>
        <w:rPr>
          <w:color w:val="4F9905"/>
        </w:rPr>
        <w:t>'something</w:t>
      </w:r>
      <w:r>
        <w:rPr>
          <w:color w:val="4F9905"/>
          <w:spacing w:val="-12"/>
        </w:rPr>
        <w:t xml:space="preserve"> </w:t>
      </w:r>
      <w:r>
        <w:rPr>
          <w:color w:val="4F9905"/>
        </w:rPr>
        <w:t>went</w:t>
      </w:r>
      <w:r>
        <w:rPr>
          <w:color w:val="4F9905"/>
          <w:spacing w:val="-12"/>
        </w:rPr>
        <w:t xml:space="preserve"> </w:t>
      </w:r>
      <w:r>
        <w:rPr>
          <w:color w:val="4F9905"/>
        </w:rPr>
        <w:t>wrong:</w:t>
      </w:r>
      <w:r>
        <w:rPr>
          <w:color w:val="4F9905"/>
          <w:spacing w:val="-12"/>
        </w:rPr>
        <w:t xml:space="preserve"> </w:t>
      </w:r>
      <w:r>
        <w:rPr>
          <w:color w:val="4F9905"/>
        </w:rPr>
        <w:t>{err}'</w:t>
      </w:r>
      <w:r>
        <w:t>)</w:t>
      </w:r>
    </w:p>
    <w:p w14:paraId="26535E50" w14:textId="77777777" w:rsidR="00C36271" w:rsidRDefault="00000000">
      <w:pPr>
        <w:pStyle w:val="a3"/>
        <w:spacing w:before="1"/>
        <w:ind w:left="988"/>
      </w:pPr>
      <w:r>
        <w:rPr>
          <w:color w:val="214987"/>
          <w:spacing w:val="-2"/>
        </w:rPr>
        <w:t>else</w:t>
      </w:r>
      <w:r>
        <w:rPr>
          <w:spacing w:val="-2"/>
        </w:rPr>
        <w:t>:</w:t>
      </w:r>
    </w:p>
    <w:p w14:paraId="6755ED64" w14:textId="77777777" w:rsidR="00C36271" w:rsidRDefault="00000000">
      <w:pPr>
        <w:pStyle w:val="a3"/>
        <w:spacing w:line="261" w:lineRule="auto"/>
        <w:ind w:left="1373" w:right="7050"/>
      </w:pPr>
      <w:r>
        <w:rPr>
          <w:spacing w:val="-2"/>
        </w:rPr>
        <w:t xml:space="preserve">connection.commit() </w:t>
      </w:r>
      <w:r>
        <w:rPr>
          <w:color w:val="214987"/>
        </w:rPr>
        <w:t>print</w:t>
      </w:r>
      <w:r>
        <w:t>(</w:t>
      </w:r>
      <w:r>
        <w:rPr>
          <w:color w:val="4F9905"/>
        </w:rPr>
        <w:t>"trade</w:t>
      </w:r>
      <w:r>
        <w:rPr>
          <w:color w:val="4F9905"/>
          <w:spacing w:val="-26"/>
        </w:rPr>
        <w:t xml:space="preserve"> </w:t>
      </w:r>
      <w:r>
        <w:rPr>
          <w:color w:val="4F9905"/>
        </w:rPr>
        <w:t>success"</w:t>
      </w:r>
      <w:r>
        <w:t>)</w:t>
      </w:r>
    </w:p>
    <w:p w14:paraId="6680F65C" w14:textId="77777777" w:rsidR="00C36271" w:rsidRDefault="00C36271">
      <w:pPr>
        <w:pStyle w:val="a3"/>
        <w:spacing w:before="0"/>
        <w:rPr>
          <w:sz w:val="20"/>
        </w:rPr>
      </w:pPr>
    </w:p>
    <w:p w14:paraId="7C7809E0" w14:textId="77777777" w:rsidR="00C36271" w:rsidRDefault="00C36271">
      <w:pPr>
        <w:pStyle w:val="a3"/>
        <w:spacing w:before="2"/>
        <w:rPr>
          <w:sz w:val="11"/>
        </w:rPr>
      </w:pPr>
    </w:p>
    <w:p w14:paraId="241FCA24" w14:textId="77777777" w:rsidR="00C36271" w:rsidRDefault="00000000">
      <w:pPr>
        <w:pStyle w:val="a3"/>
        <w:spacing w:before="63"/>
        <w:ind w:left="220"/>
      </w:pPr>
      <w:r>
        <w:rPr>
          <w:color w:val="214987"/>
        </w:rPr>
        <w:t>def</w:t>
      </w:r>
      <w:r>
        <w:rPr>
          <w:color w:val="214987"/>
          <w:spacing w:val="-7"/>
        </w:rPr>
        <w:t xml:space="preserve"> </w:t>
      </w:r>
      <w:r>
        <w:t>simple_example()</w:t>
      </w:r>
      <w:r>
        <w:rPr>
          <w:spacing w:val="-6"/>
        </w:rPr>
        <w:t xml:space="preserve"> </w:t>
      </w:r>
      <w:r>
        <w:t>-&gt;</w:t>
      </w:r>
      <w:r>
        <w:rPr>
          <w:spacing w:val="-6"/>
        </w:rPr>
        <w:t xml:space="preserve"> </w:t>
      </w:r>
      <w:r>
        <w:rPr>
          <w:spacing w:val="-2"/>
        </w:rPr>
        <w:t>None:</w:t>
      </w:r>
    </w:p>
    <w:p w14:paraId="729A92FA" w14:textId="77777777" w:rsidR="00C36271" w:rsidRDefault="00000000">
      <w:pPr>
        <w:pStyle w:val="a3"/>
        <w:spacing w:before="23" w:line="261" w:lineRule="auto"/>
        <w:ind w:left="988" w:right="5320" w:hanging="385"/>
      </w:pPr>
      <w:r>
        <w:t>with</w:t>
      </w:r>
      <w:r>
        <w:rPr>
          <w:spacing w:val="-11"/>
        </w:rPr>
        <w:t xml:space="preserve"> </w:t>
      </w:r>
      <w:r>
        <w:t>get_connection(autocommit=True)</w:t>
      </w:r>
      <w:r>
        <w:rPr>
          <w:spacing w:val="-11"/>
        </w:rPr>
        <w:t xml:space="preserve"> </w:t>
      </w:r>
      <w:r>
        <w:t>as</w:t>
      </w:r>
      <w:r>
        <w:rPr>
          <w:spacing w:val="-11"/>
        </w:rPr>
        <w:t xml:space="preserve"> </w:t>
      </w:r>
      <w:r>
        <w:t>connection: with connection.cursor() as cur:</w:t>
      </w:r>
    </w:p>
    <w:p w14:paraId="2F058119" w14:textId="77777777" w:rsidR="00C36271" w:rsidRDefault="00000000">
      <w:pPr>
        <w:pStyle w:val="a3"/>
        <w:spacing w:before="1" w:line="261" w:lineRule="auto"/>
        <w:ind w:left="1373" w:right="4326"/>
      </w:pPr>
      <w:r>
        <w:rPr>
          <w:color w:val="8E5902"/>
        </w:rPr>
        <w:t>#</w:t>
      </w:r>
      <w:r>
        <w:rPr>
          <w:color w:val="8E5902"/>
          <w:spacing w:val="-4"/>
        </w:rPr>
        <w:t xml:space="preserve"> </w:t>
      </w:r>
      <w:r>
        <w:rPr>
          <w:color w:val="8E5902"/>
        </w:rPr>
        <w:t>create</w:t>
      </w:r>
      <w:r>
        <w:rPr>
          <w:color w:val="8E5902"/>
          <w:spacing w:val="-5"/>
        </w:rPr>
        <w:t xml:space="preserve"> </w:t>
      </w:r>
      <w:r>
        <w:rPr>
          <w:color w:val="8E5902"/>
        </w:rPr>
        <w:t>a</w:t>
      </w:r>
      <w:r>
        <w:rPr>
          <w:color w:val="8E5902"/>
          <w:spacing w:val="-4"/>
        </w:rPr>
        <w:t xml:space="preserve"> </w:t>
      </w:r>
      <w:r>
        <w:rPr>
          <w:color w:val="8E5902"/>
        </w:rPr>
        <w:t>player,</w:t>
      </w:r>
      <w:r>
        <w:rPr>
          <w:color w:val="8E5902"/>
          <w:spacing w:val="-4"/>
        </w:rPr>
        <w:t xml:space="preserve"> </w:t>
      </w:r>
      <w:r>
        <w:rPr>
          <w:color w:val="8E5902"/>
        </w:rPr>
        <w:t>who</w:t>
      </w:r>
      <w:r>
        <w:rPr>
          <w:color w:val="8E5902"/>
          <w:spacing w:val="-4"/>
        </w:rPr>
        <w:t xml:space="preserve"> </w:t>
      </w:r>
      <w:r>
        <w:rPr>
          <w:color w:val="8E5902"/>
        </w:rPr>
        <w:t>has</w:t>
      </w:r>
      <w:r>
        <w:rPr>
          <w:color w:val="8E5902"/>
          <w:spacing w:val="-4"/>
        </w:rPr>
        <w:t xml:space="preserve"> </w:t>
      </w:r>
      <w:r>
        <w:rPr>
          <w:color w:val="8E5902"/>
        </w:rPr>
        <w:t>a</w:t>
      </w:r>
      <w:r>
        <w:rPr>
          <w:color w:val="8E5902"/>
          <w:spacing w:val="-4"/>
        </w:rPr>
        <w:t xml:space="preserve"> </w:t>
      </w:r>
      <w:r>
        <w:rPr>
          <w:color w:val="8E5902"/>
        </w:rPr>
        <w:t>coin</w:t>
      </w:r>
      <w:r>
        <w:rPr>
          <w:color w:val="8E5902"/>
          <w:spacing w:val="-4"/>
        </w:rPr>
        <w:t xml:space="preserve"> </w:t>
      </w:r>
      <w:r>
        <w:rPr>
          <w:color w:val="8E5902"/>
        </w:rPr>
        <w:t>and</w:t>
      </w:r>
      <w:r>
        <w:rPr>
          <w:color w:val="8E5902"/>
          <w:spacing w:val="-4"/>
        </w:rPr>
        <w:t xml:space="preserve"> </w:t>
      </w:r>
      <w:r>
        <w:rPr>
          <w:color w:val="8E5902"/>
        </w:rPr>
        <w:t>a</w:t>
      </w:r>
      <w:r>
        <w:rPr>
          <w:color w:val="8E5902"/>
          <w:spacing w:val="-4"/>
        </w:rPr>
        <w:t xml:space="preserve"> </w:t>
      </w:r>
      <w:r>
        <w:rPr>
          <w:color w:val="8E5902"/>
        </w:rPr>
        <w:t xml:space="preserve">goods. </w:t>
      </w:r>
      <w:r>
        <w:t>create_player(cur, (</w:t>
      </w:r>
      <w:r>
        <w:rPr>
          <w:color w:val="4F9905"/>
        </w:rPr>
        <w:t>"test"</w:t>
      </w:r>
      <w:r>
        <w:t>, 1, 1))</w:t>
      </w:r>
    </w:p>
    <w:p w14:paraId="013674BA" w14:textId="77777777" w:rsidR="00C36271" w:rsidRDefault="00C36271">
      <w:pPr>
        <w:pStyle w:val="a3"/>
        <w:spacing w:before="11"/>
        <w:rPr>
          <w:sz w:val="13"/>
        </w:rPr>
      </w:pPr>
    </w:p>
    <w:p w14:paraId="2128B27A" w14:textId="77777777" w:rsidR="00C36271" w:rsidRDefault="00000000">
      <w:pPr>
        <w:pStyle w:val="a3"/>
        <w:spacing w:before="62" w:line="261" w:lineRule="auto"/>
        <w:ind w:left="1373" w:right="6060"/>
      </w:pPr>
      <w:r>
        <w:rPr>
          <w:color w:val="8E5902"/>
        </w:rPr>
        <w:t xml:space="preserve"># get this player, and print it. </w:t>
      </w:r>
      <w:r>
        <w:t>test_player</w:t>
      </w:r>
      <w:r>
        <w:rPr>
          <w:spacing w:val="-12"/>
        </w:rPr>
        <w:t xml:space="preserve"> </w:t>
      </w:r>
      <w:r>
        <w:t>=</w:t>
      </w:r>
      <w:r>
        <w:rPr>
          <w:spacing w:val="-11"/>
        </w:rPr>
        <w:t xml:space="preserve"> </w:t>
      </w:r>
      <w:r>
        <w:t>get_player(cur,</w:t>
      </w:r>
      <w:r>
        <w:rPr>
          <w:spacing w:val="-11"/>
        </w:rPr>
        <w:t xml:space="preserve"> </w:t>
      </w:r>
      <w:r>
        <w:rPr>
          <w:color w:val="4F9905"/>
        </w:rPr>
        <w:t>"test"</w:t>
      </w:r>
      <w:r>
        <w:t xml:space="preserve">) </w:t>
      </w:r>
      <w:r>
        <w:rPr>
          <w:color w:val="214987"/>
          <w:spacing w:val="-2"/>
        </w:rPr>
        <w:t>print</w:t>
      </w:r>
      <w:r>
        <w:rPr>
          <w:spacing w:val="-2"/>
        </w:rPr>
        <w:t>(test_player)</w:t>
      </w:r>
    </w:p>
    <w:p w14:paraId="3153C0EC" w14:textId="77777777" w:rsidR="00C36271" w:rsidRDefault="00C36271">
      <w:pPr>
        <w:pStyle w:val="a3"/>
        <w:spacing w:before="12"/>
        <w:rPr>
          <w:sz w:val="13"/>
        </w:rPr>
      </w:pPr>
    </w:p>
    <w:p w14:paraId="751CF177" w14:textId="77777777" w:rsidR="00C36271" w:rsidRDefault="00000000">
      <w:pPr>
        <w:pStyle w:val="a3"/>
        <w:spacing w:before="62"/>
        <w:ind w:left="1373"/>
      </w:pPr>
      <w:r>
        <w:rPr>
          <w:color w:val="8E5902"/>
        </w:rPr>
        <w:t>#</w:t>
      </w:r>
      <w:r>
        <w:rPr>
          <w:color w:val="8E5902"/>
          <w:spacing w:val="-4"/>
        </w:rPr>
        <w:t xml:space="preserve"> </w:t>
      </w:r>
      <w:r>
        <w:rPr>
          <w:color w:val="8E5902"/>
        </w:rPr>
        <w:t>create</w:t>
      </w:r>
      <w:r>
        <w:rPr>
          <w:color w:val="8E5902"/>
          <w:spacing w:val="-4"/>
        </w:rPr>
        <w:t xml:space="preserve"> </w:t>
      </w:r>
      <w:r>
        <w:rPr>
          <w:color w:val="8E5902"/>
        </w:rPr>
        <w:t>players</w:t>
      </w:r>
      <w:r>
        <w:rPr>
          <w:color w:val="8E5902"/>
          <w:spacing w:val="-4"/>
        </w:rPr>
        <w:t xml:space="preserve"> </w:t>
      </w:r>
      <w:r>
        <w:rPr>
          <w:color w:val="8E5902"/>
        </w:rPr>
        <w:t>with</w:t>
      </w:r>
      <w:r>
        <w:rPr>
          <w:color w:val="8E5902"/>
          <w:spacing w:val="-3"/>
        </w:rPr>
        <w:t xml:space="preserve"> </w:t>
      </w:r>
      <w:r>
        <w:rPr>
          <w:color w:val="8E5902"/>
        </w:rPr>
        <w:t>bulk</w:t>
      </w:r>
      <w:r>
        <w:rPr>
          <w:color w:val="8E5902"/>
          <w:spacing w:val="-4"/>
        </w:rPr>
        <w:t xml:space="preserve"> </w:t>
      </w:r>
      <w:r>
        <w:rPr>
          <w:color w:val="8E5902"/>
          <w:spacing w:val="-2"/>
        </w:rPr>
        <w:t>inserts.</w:t>
      </w:r>
    </w:p>
    <w:p w14:paraId="72684E9D" w14:textId="77777777" w:rsidR="00C36271" w:rsidRDefault="00000000">
      <w:pPr>
        <w:pStyle w:val="a3"/>
        <w:spacing w:line="261" w:lineRule="auto"/>
        <w:ind w:left="1373" w:right="4040"/>
      </w:pPr>
      <w:r>
        <w:rPr>
          <w:color w:val="8E5902"/>
        </w:rPr>
        <w:t>#</w:t>
      </w:r>
      <w:r>
        <w:rPr>
          <w:color w:val="8E5902"/>
          <w:spacing w:val="-4"/>
        </w:rPr>
        <w:t xml:space="preserve"> </w:t>
      </w:r>
      <w:r>
        <w:rPr>
          <w:color w:val="8E5902"/>
        </w:rPr>
        <w:t>insert</w:t>
      </w:r>
      <w:r>
        <w:rPr>
          <w:color w:val="8E5902"/>
          <w:spacing w:val="-5"/>
        </w:rPr>
        <w:t xml:space="preserve"> </w:t>
      </w:r>
      <w:r>
        <w:rPr>
          <w:color w:val="8E5902"/>
        </w:rPr>
        <w:t>1919</w:t>
      </w:r>
      <w:r>
        <w:rPr>
          <w:color w:val="8E5902"/>
          <w:spacing w:val="-4"/>
        </w:rPr>
        <w:t xml:space="preserve"> </w:t>
      </w:r>
      <w:r>
        <w:rPr>
          <w:color w:val="8E5902"/>
        </w:rPr>
        <w:t>players</w:t>
      </w:r>
      <w:r>
        <w:rPr>
          <w:color w:val="8E5902"/>
          <w:spacing w:val="-4"/>
        </w:rPr>
        <w:t xml:space="preserve"> </w:t>
      </w:r>
      <w:r>
        <w:rPr>
          <w:color w:val="8E5902"/>
        </w:rPr>
        <w:t>totally,</w:t>
      </w:r>
      <w:r>
        <w:rPr>
          <w:color w:val="8E5902"/>
          <w:spacing w:val="-4"/>
        </w:rPr>
        <w:t xml:space="preserve"> </w:t>
      </w:r>
      <w:r>
        <w:rPr>
          <w:color w:val="8E5902"/>
        </w:rPr>
        <w:t>with</w:t>
      </w:r>
      <w:r>
        <w:rPr>
          <w:color w:val="8E5902"/>
          <w:spacing w:val="-5"/>
        </w:rPr>
        <w:t xml:space="preserve"> </w:t>
      </w:r>
      <w:r>
        <w:rPr>
          <w:color w:val="8E5902"/>
        </w:rPr>
        <w:t>114</w:t>
      </w:r>
      <w:r>
        <w:rPr>
          <w:color w:val="8E5902"/>
          <w:spacing w:val="-4"/>
        </w:rPr>
        <w:t xml:space="preserve"> </w:t>
      </w:r>
      <w:r>
        <w:rPr>
          <w:color w:val="8E5902"/>
        </w:rPr>
        <w:t>players</w:t>
      </w:r>
      <w:r>
        <w:rPr>
          <w:color w:val="8E5902"/>
          <w:spacing w:val="-4"/>
        </w:rPr>
        <w:t xml:space="preserve"> </w:t>
      </w:r>
      <w:r>
        <w:rPr>
          <w:color w:val="8E5902"/>
        </w:rPr>
        <w:t>per</w:t>
      </w:r>
      <w:r>
        <w:rPr>
          <w:color w:val="8E5902"/>
          <w:spacing w:val="-4"/>
        </w:rPr>
        <w:t xml:space="preserve"> </w:t>
      </w:r>
      <w:r>
        <w:rPr>
          <w:color w:val="8E5902"/>
        </w:rPr>
        <w:t>batch. # each player has a random UUID</w:t>
      </w:r>
    </w:p>
    <w:p w14:paraId="269CC051" w14:textId="77777777" w:rsidR="00C36271" w:rsidRDefault="00000000">
      <w:pPr>
        <w:pStyle w:val="a3"/>
        <w:spacing w:before="1"/>
        <w:ind w:left="1373"/>
      </w:pPr>
      <w:r>
        <w:t>player_list</w:t>
      </w:r>
      <w:r>
        <w:rPr>
          <w:spacing w:val="-6"/>
        </w:rPr>
        <w:t xml:space="preserve"> </w:t>
      </w:r>
      <w:r>
        <w:t>=</w:t>
      </w:r>
      <w:r>
        <w:rPr>
          <w:spacing w:val="-5"/>
        </w:rPr>
        <w:t xml:space="preserve"> </w:t>
      </w:r>
      <w:r>
        <w:rPr>
          <w:spacing w:val="-2"/>
        </w:rPr>
        <w:t>random_player(1919)</w:t>
      </w:r>
    </w:p>
    <w:p w14:paraId="668AB0D3" w14:textId="77777777" w:rsidR="00C36271" w:rsidRDefault="00000000">
      <w:pPr>
        <w:pStyle w:val="a3"/>
        <w:spacing w:before="23" w:line="261" w:lineRule="auto"/>
        <w:ind w:left="1757" w:right="4326" w:hanging="385"/>
      </w:pPr>
      <w:r>
        <w:rPr>
          <w:color w:val="214987"/>
        </w:rPr>
        <w:t xml:space="preserve">for </w:t>
      </w:r>
      <w:r>
        <w:t xml:space="preserve">idx </w:t>
      </w:r>
      <w:r>
        <w:rPr>
          <w:color w:val="214987"/>
        </w:rPr>
        <w:t>in range</w:t>
      </w:r>
      <w:r>
        <w:t xml:space="preserve">(0, </w:t>
      </w:r>
      <w:r>
        <w:rPr>
          <w:color w:val="214987"/>
        </w:rPr>
        <w:t>len</w:t>
      </w:r>
      <w:r>
        <w:t>(player_list), 114): bulk_create_player(cur,</w:t>
      </w:r>
      <w:r>
        <w:rPr>
          <w:spacing w:val="-12"/>
        </w:rPr>
        <w:t xml:space="preserve"> </w:t>
      </w:r>
      <w:r>
        <w:t>player_list[idx:idx</w:t>
      </w:r>
      <w:r>
        <w:rPr>
          <w:spacing w:val="-12"/>
        </w:rPr>
        <w:t xml:space="preserve"> </w:t>
      </w:r>
      <w:r>
        <w:t>+</w:t>
      </w:r>
      <w:r>
        <w:rPr>
          <w:spacing w:val="-11"/>
        </w:rPr>
        <w:t xml:space="preserve"> </w:t>
      </w:r>
      <w:r>
        <w:t>114])</w:t>
      </w:r>
    </w:p>
    <w:p w14:paraId="71AE80D7" w14:textId="77777777" w:rsidR="00C36271" w:rsidRDefault="00C36271">
      <w:pPr>
        <w:pStyle w:val="a3"/>
        <w:spacing w:before="11"/>
        <w:rPr>
          <w:sz w:val="13"/>
        </w:rPr>
      </w:pPr>
    </w:p>
    <w:p w14:paraId="4E91B16A" w14:textId="77777777" w:rsidR="00C36271" w:rsidRDefault="00000000">
      <w:pPr>
        <w:pStyle w:val="a3"/>
        <w:spacing w:before="63" w:line="261" w:lineRule="auto"/>
        <w:ind w:left="1373" w:right="6633"/>
      </w:pPr>
      <w:r>
        <w:rPr>
          <w:color w:val="8E5902"/>
        </w:rPr>
        <w:t>#</w:t>
      </w:r>
      <w:r>
        <w:rPr>
          <w:color w:val="8E5902"/>
          <w:spacing w:val="-7"/>
        </w:rPr>
        <w:t xml:space="preserve"> </w:t>
      </w:r>
      <w:r>
        <w:rPr>
          <w:color w:val="8E5902"/>
        </w:rPr>
        <w:t>print</w:t>
      </w:r>
      <w:r>
        <w:rPr>
          <w:color w:val="8E5902"/>
          <w:spacing w:val="-7"/>
        </w:rPr>
        <w:t xml:space="preserve"> </w:t>
      </w:r>
      <w:r>
        <w:rPr>
          <w:color w:val="8E5902"/>
        </w:rPr>
        <w:t>the</w:t>
      </w:r>
      <w:r>
        <w:rPr>
          <w:color w:val="8E5902"/>
          <w:spacing w:val="-7"/>
        </w:rPr>
        <w:t xml:space="preserve"> </w:t>
      </w:r>
      <w:r>
        <w:rPr>
          <w:color w:val="8E5902"/>
        </w:rPr>
        <w:t>number</w:t>
      </w:r>
      <w:r>
        <w:rPr>
          <w:color w:val="8E5902"/>
          <w:spacing w:val="-7"/>
        </w:rPr>
        <w:t xml:space="preserve"> </w:t>
      </w:r>
      <w:r>
        <w:rPr>
          <w:color w:val="8E5902"/>
        </w:rPr>
        <w:t>of</w:t>
      </w:r>
      <w:r>
        <w:rPr>
          <w:color w:val="8E5902"/>
          <w:spacing w:val="-7"/>
        </w:rPr>
        <w:t xml:space="preserve"> </w:t>
      </w:r>
      <w:r>
        <w:rPr>
          <w:color w:val="8E5902"/>
        </w:rPr>
        <w:t xml:space="preserve">players </w:t>
      </w:r>
      <w:r>
        <w:t>count = get_count(cur)</w:t>
      </w:r>
    </w:p>
    <w:p w14:paraId="46500C58" w14:textId="77777777" w:rsidR="00C36271" w:rsidRDefault="00000000">
      <w:pPr>
        <w:pStyle w:val="a3"/>
        <w:spacing w:before="0"/>
        <w:ind w:left="1373"/>
      </w:pPr>
      <w:r>
        <w:rPr>
          <w:color w:val="214987"/>
        </w:rPr>
        <w:t>print</w:t>
      </w:r>
      <w:r>
        <w:t>(f</w:t>
      </w:r>
      <w:r>
        <w:rPr>
          <w:color w:val="4F9905"/>
        </w:rPr>
        <w:t>'number</w:t>
      </w:r>
      <w:r>
        <w:rPr>
          <w:color w:val="4F9905"/>
          <w:spacing w:val="-7"/>
        </w:rPr>
        <w:t xml:space="preserve"> </w:t>
      </w:r>
      <w:r>
        <w:rPr>
          <w:color w:val="4F9905"/>
        </w:rPr>
        <w:t>of</w:t>
      </w:r>
      <w:r>
        <w:rPr>
          <w:color w:val="4F9905"/>
          <w:spacing w:val="-7"/>
        </w:rPr>
        <w:t xml:space="preserve"> </w:t>
      </w:r>
      <w:r>
        <w:rPr>
          <w:color w:val="4F9905"/>
        </w:rPr>
        <w:t>players:</w:t>
      </w:r>
      <w:r>
        <w:rPr>
          <w:color w:val="4F9905"/>
          <w:spacing w:val="-6"/>
        </w:rPr>
        <w:t xml:space="preserve"> </w:t>
      </w:r>
      <w:r>
        <w:rPr>
          <w:color w:val="4F9905"/>
          <w:spacing w:val="-2"/>
        </w:rPr>
        <w:t>{count}'</w:t>
      </w:r>
      <w:r>
        <w:rPr>
          <w:spacing w:val="-2"/>
        </w:rPr>
        <w:t>)</w:t>
      </w:r>
    </w:p>
    <w:p w14:paraId="07F667D6" w14:textId="77777777" w:rsidR="00C36271" w:rsidRDefault="00C36271">
      <w:pPr>
        <w:pStyle w:val="a3"/>
        <w:spacing w:before="2"/>
        <w:rPr>
          <w:sz w:val="15"/>
        </w:rPr>
      </w:pPr>
    </w:p>
    <w:p w14:paraId="12FA2462" w14:textId="77777777" w:rsidR="00C36271" w:rsidRDefault="00000000">
      <w:pPr>
        <w:pStyle w:val="a3"/>
        <w:spacing w:before="63"/>
        <w:ind w:left="1373"/>
      </w:pPr>
      <w:r>
        <w:rPr>
          <w:color w:val="8E5902"/>
        </w:rPr>
        <w:t>#</w:t>
      </w:r>
      <w:r>
        <w:rPr>
          <w:color w:val="8E5902"/>
          <w:spacing w:val="-2"/>
        </w:rPr>
        <w:t xml:space="preserve"> </w:t>
      </w:r>
      <w:r>
        <w:rPr>
          <w:color w:val="8E5902"/>
        </w:rPr>
        <w:t>print</w:t>
      </w:r>
      <w:r>
        <w:rPr>
          <w:color w:val="8E5902"/>
          <w:spacing w:val="-1"/>
        </w:rPr>
        <w:t xml:space="preserve"> </w:t>
      </w:r>
      <w:r>
        <w:rPr>
          <w:color w:val="8E5902"/>
        </w:rPr>
        <w:t>3</w:t>
      </w:r>
      <w:r>
        <w:rPr>
          <w:color w:val="8E5902"/>
          <w:spacing w:val="-1"/>
        </w:rPr>
        <w:t xml:space="preserve"> </w:t>
      </w:r>
      <w:r>
        <w:rPr>
          <w:color w:val="8E5902"/>
          <w:spacing w:val="-2"/>
        </w:rPr>
        <w:t>players.</w:t>
      </w:r>
    </w:p>
    <w:p w14:paraId="21527A74" w14:textId="77777777" w:rsidR="00C36271" w:rsidRDefault="00000000">
      <w:pPr>
        <w:pStyle w:val="a3"/>
        <w:spacing w:before="23" w:line="261" w:lineRule="auto"/>
        <w:ind w:left="1373" w:right="5213"/>
      </w:pPr>
      <w:r>
        <w:t>three_players</w:t>
      </w:r>
      <w:r>
        <w:rPr>
          <w:spacing w:val="-12"/>
        </w:rPr>
        <w:t xml:space="preserve"> </w:t>
      </w:r>
      <w:r>
        <w:t>=</w:t>
      </w:r>
      <w:r>
        <w:rPr>
          <w:spacing w:val="-11"/>
        </w:rPr>
        <w:t xml:space="preserve"> </w:t>
      </w:r>
      <w:r>
        <w:t>get_players_with_limit(cur,</w:t>
      </w:r>
      <w:r>
        <w:rPr>
          <w:spacing w:val="-12"/>
        </w:rPr>
        <w:t xml:space="preserve"> </w:t>
      </w:r>
      <w:r>
        <w:t xml:space="preserve">3) </w:t>
      </w:r>
      <w:r>
        <w:rPr>
          <w:color w:val="214987"/>
        </w:rPr>
        <w:t xml:space="preserve">for </w:t>
      </w:r>
      <w:r>
        <w:t xml:space="preserve">player </w:t>
      </w:r>
      <w:r>
        <w:rPr>
          <w:color w:val="214987"/>
        </w:rPr>
        <w:t xml:space="preserve">in </w:t>
      </w:r>
      <w:r>
        <w:t>three_players:</w:t>
      </w:r>
    </w:p>
    <w:p w14:paraId="7430661D" w14:textId="77777777" w:rsidR="00C36271" w:rsidRDefault="00000000">
      <w:pPr>
        <w:pStyle w:val="a3"/>
        <w:spacing w:before="1"/>
        <w:ind w:left="1757"/>
      </w:pPr>
      <w:r>
        <w:rPr>
          <w:color w:val="214987"/>
          <w:spacing w:val="-2"/>
        </w:rPr>
        <w:t>print</w:t>
      </w:r>
      <w:r>
        <w:rPr>
          <w:spacing w:val="-2"/>
        </w:rPr>
        <w:t>(player)</w:t>
      </w:r>
    </w:p>
    <w:p w14:paraId="7FCA6CA7" w14:textId="77777777" w:rsidR="00C36271" w:rsidRDefault="00C36271">
      <w:pPr>
        <w:pStyle w:val="a3"/>
        <w:spacing w:before="0"/>
        <w:rPr>
          <w:sz w:val="20"/>
        </w:rPr>
      </w:pPr>
    </w:p>
    <w:p w14:paraId="13B74845" w14:textId="77777777" w:rsidR="00C36271" w:rsidRDefault="00C36271">
      <w:pPr>
        <w:pStyle w:val="a3"/>
        <w:spacing w:before="9"/>
        <w:rPr>
          <w:sz w:val="12"/>
        </w:rPr>
      </w:pPr>
    </w:p>
    <w:p w14:paraId="795C2D72" w14:textId="77777777" w:rsidR="00C36271" w:rsidRDefault="00000000">
      <w:pPr>
        <w:pStyle w:val="a3"/>
        <w:spacing w:before="62"/>
        <w:ind w:left="220"/>
      </w:pPr>
      <w:r>
        <w:rPr>
          <w:color w:val="214987"/>
        </w:rPr>
        <w:t>def</w:t>
      </w:r>
      <w:r>
        <w:rPr>
          <w:color w:val="214987"/>
          <w:spacing w:val="-6"/>
        </w:rPr>
        <w:t xml:space="preserve"> </w:t>
      </w:r>
      <w:r>
        <w:t>trade_example()</w:t>
      </w:r>
      <w:r>
        <w:rPr>
          <w:spacing w:val="-7"/>
        </w:rPr>
        <w:t xml:space="preserve"> </w:t>
      </w:r>
      <w:r>
        <w:t>-&gt;</w:t>
      </w:r>
      <w:r>
        <w:rPr>
          <w:spacing w:val="-5"/>
        </w:rPr>
        <w:t xml:space="preserve"> </w:t>
      </w:r>
      <w:r>
        <w:rPr>
          <w:spacing w:val="-2"/>
        </w:rPr>
        <w:t>None:</w:t>
      </w:r>
    </w:p>
    <w:p w14:paraId="604858F6" w14:textId="77777777" w:rsidR="00C36271" w:rsidRDefault="00C36271">
      <w:pPr>
        <w:sectPr w:rsidR="00C36271">
          <w:pgSz w:w="12240" w:h="15840"/>
          <w:pgMar w:top="1080" w:right="0" w:bottom="980" w:left="1220" w:header="599" w:footer="792" w:gutter="0"/>
          <w:cols w:space="720"/>
        </w:sectPr>
      </w:pPr>
    </w:p>
    <w:p w14:paraId="5289BA98" w14:textId="77777777" w:rsidR="00C36271" w:rsidRDefault="00C36271">
      <w:pPr>
        <w:pStyle w:val="a3"/>
        <w:spacing w:before="13"/>
        <w:rPr>
          <w:sz w:val="20"/>
        </w:rPr>
      </w:pPr>
    </w:p>
    <w:p w14:paraId="08C84246" w14:textId="77777777" w:rsidR="00C36271" w:rsidRDefault="00000000">
      <w:pPr>
        <w:pStyle w:val="a3"/>
        <w:spacing w:before="0"/>
        <w:ind w:left="148"/>
        <w:rPr>
          <w:sz w:val="20"/>
        </w:rPr>
      </w:pPr>
      <w:r>
        <w:rPr>
          <w:sz w:val="20"/>
        </w:rPr>
      </w:r>
      <w:r>
        <w:rPr>
          <w:sz w:val="20"/>
        </w:rPr>
        <w:pict w14:anchorId="625C6006">
          <v:group id="docshapegroup562" o:spid="_x0000_s3364" style="width:474.8pt;height:376.4pt;mso-position-horizontal-relative:char;mso-position-vertical-relative:line" coordsize="9496,7528">
            <v:shape id="docshape563" o:spid="_x0000_s3366" style="position:absolute;width:9496;height:7528" coordsize="9496,7528" o:spt="100" adj="0,,0" path="m4,287l4,t,574l4,287t,574l4,574t,574l4,861t,574l4,1148t,574l4,1435t,573l4,1722t,573l4,2008t,574l4,2295t,574l4,2582t,574l4,2869t,574l4,3156t,574l4,3443t,574l4,3730t,574l4,4017t,574l4,4304t,574l4,4591t,574l4,4878t,574l4,5165t,573l4,5452t,573l4,5738t,574l4,6025t,574l4,6312t,574l4,6599t,574l4,6886t,574l4,7173t,355l4,7460m,7524r68,m9492,287l9492,t,574l9492,287t,574l9492,574t,574l9492,861t,574l9492,1148t,574l9492,1435t,573l9492,1722t,573l9492,2008t,574l9492,2295t,574l9492,2582t,574l9492,2869t,574l9492,3156t,574l9492,3443t,574l9492,3730t,574l9492,4017t,574l9492,4304t,574l9492,4591t,574l9492,4878t,574l9492,5165t,573l9492,5452t,573l9492,5738t,574l9492,6025t,574l9492,6312t,574l9492,6599t,574l9492,6886t,574l9492,7173m68,7524r9360,m9428,7524r68,m9492,7528r,-68e" filled="f" strokeweight=".14042mm">
              <v:stroke joinstyle="round"/>
              <v:formulas/>
              <v:path arrowok="t" o:connecttype="segments"/>
            </v:shape>
            <v:shape id="docshape564" o:spid="_x0000_s3365" type="#_x0000_t202" style="position:absolute;left:7;width:9480;height:7520" filled="f" stroked="f">
              <v:textbox inset="0,0,0,0">
                <w:txbxContent>
                  <w:p w14:paraId="61F66079" w14:textId="77777777" w:rsidR="00C36271" w:rsidRDefault="00000000">
                    <w:pPr>
                      <w:spacing w:before="13" w:line="261" w:lineRule="auto"/>
                      <w:ind w:left="828" w:right="3940" w:hanging="385"/>
                      <w:rPr>
                        <w:sz w:val="16"/>
                      </w:rPr>
                    </w:pPr>
                    <w:r>
                      <w:rPr>
                        <w:sz w:val="16"/>
                      </w:rPr>
                      <w:t>with</w:t>
                    </w:r>
                    <w:r>
                      <w:rPr>
                        <w:spacing w:val="-11"/>
                        <w:sz w:val="16"/>
                      </w:rPr>
                      <w:t xml:space="preserve"> </w:t>
                    </w:r>
                    <w:r>
                      <w:rPr>
                        <w:sz w:val="16"/>
                      </w:rPr>
                      <w:t>get_connection(autocommit=False)</w:t>
                    </w:r>
                    <w:r>
                      <w:rPr>
                        <w:spacing w:val="-11"/>
                        <w:sz w:val="16"/>
                      </w:rPr>
                      <w:t xml:space="preserve"> </w:t>
                    </w:r>
                    <w:r>
                      <w:rPr>
                        <w:sz w:val="16"/>
                      </w:rPr>
                      <w:t>as</w:t>
                    </w:r>
                    <w:r>
                      <w:rPr>
                        <w:spacing w:val="-11"/>
                        <w:sz w:val="16"/>
                      </w:rPr>
                      <w:t xml:space="preserve"> </w:t>
                    </w:r>
                    <w:r>
                      <w:rPr>
                        <w:sz w:val="16"/>
                      </w:rPr>
                      <w:t>connection: with connection.cursor() as cur:</w:t>
                    </w:r>
                  </w:p>
                  <w:p w14:paraId="43DFDDBF" w14:textId="77777777" w:rsidR="00C36271" w:rsidRDefault="00000000">
                    <w:pPr>
                      <w:ind w:left="1213"/>
                      <w:rPr>
                        <w:sz w:val="16"/>
                      </w:rPr>
                    </w:pPr>
                    <w:r>
                      <w:rPr>
                        <w:color w:val="8E5902"/>
                        <w:sz w:val="16"/>
                      </w:rPr>
                      <w:t>#</w:t>
                    </w:r>
                    <w:r>
                      <w:rPr>
                        <w:color w:val="8E5902"/>
                        <w:spacing w:val="-3"/>
                        <w:sz w:val="16"/>
                      </w:rPr>
                      <w:t xml:space="preserve"> </w:t>
                    </w:r>
                    <w:r>
                      <w:rPr>
                        <w:color w:val="8E5902"/>
                        <w:sz w:val="16"/>
                      </w:rPr>
                      <w:t>create</w:t>
                    </w:r>
                    <w:r>
                      <w:rPr>
                        <w:color w:val="8E5902"/>
                        <w:spacing w:val="-3"/>
                        <w:sz w:val="16"/>
                      </w:rPr>
                      <w:t xml:space="preserve"> </w:t>
                    </w:r>
                    <w:r>
                      <w:rPr>
                        <w:color w:val="8E5902"/>
                        <w:sz w:val="16"/>
                      </w:rPr>
                      <w:t>two</w:t>
                    </w:r>
                    <w:r>
                      <w:rPr>
                        <w:color w:val="8E5902"/>
                        <w:spacing w:val="-2"/>
                        <w:sz w:val="16"/>
                      </w:rPr>
                      <w:t xml:space="preserve"> players</w:t>
                    </w:r>
                  </w:p>
                  <w:p w14:paraId="7E4AAF6A" w14:textId="77777777" w:rsidR="00C36271" w:rsidRDefault="00000000">
                    <w:pPr>
                      <w:spacing w:before="24"/>
                      <w:ind w:left="1213"/>
                      <w:rPr>
                        <w:sz w:val="16"/>
                      </w:rPr>
                    </w:pPr>
                    <w:r>
                      <w:rPr>
                        <w:color w:val="8E5902"/>
                        <w:sz w:val="16"/>
                      </w:rPr>
                      <w:t>#</w:t>
                    </w:r>
                    <w:r>
                      <w:rPr>
                        <w:color w:val="8E5902"/>
                        <w:spacing w:val="-2"/>
                        <w:sz w:val="16"/>
                      </w:rPr>
                      <w:t xml:space="preserve"> </w:t>
                    </w:r>
                    <w:r>
                      <w:rPr>
                        <w:color w:val="8E5902"/>
                        <w:sz w:val="16"/>
                      </w:rPr>
                      <w:t>player</w:t>
                    </w:r>
                    <w:r>
                      <w:rPr>
                        <w:color w:val="8E5902"/>
                        <w:spacing w:val="-3"/>
                        <w:sz w:val="16"/>
                      </w:rPr>
                      <w:t xml:space="preserve"> </w:t>
                    </w:r>
                    <w:r>
                      <w:rPr>
                        <w:color w:val="8E5902"/>
                        <w:sz w:val="16"/>
                      </w:rPr>
                      <w:t>1:</w:t>
                    </w:r>
                    <w:r>
                      <w:rPr>
                        <w:color w:val="8E5902"/>
                        <w:spacing w:val="-2"/>
                        <w:sz w:val="16"/>
                      </w:rPr>
                      <w:t xml:space="preserve"> </w:t>
                    </w:r>
                    <w:r>
                      <w:rPr>
                        <w:color w:val="8E5902"/>
                        <w:sz w:val="16"/>
                      </w:rPr>
                      <w:t>id</w:t>
                    </w:r>
                    <w:r>
                      <w:rPr>
                        <w:color w:val="8E5902"/>
                        <w:spacing w:val="-2"/>
                        <w:sz w:val="16"/>
                      </w:rPr>
                      <w:t xml:space="preserve"> </w:t>
                    </w:r>
                    <w:r>
                      <w:rPr>
                        <w:color w:val="8E5902"/>
                        <w:sz w:val="16"/>
                      </w:rPr>
                      <w:t>is</w:t>
                    </w:r>
                    <w:r>
                      <w:rPr>
                        <w:color w:val="8E5902"/>
                        <w:spacing w:val="-3"/>
                        <w:sz w:val="16"/>
                      </w:rPr>
                      <w:t xml:space="preserve"> </w:t>
                    </w:r>
                    <w:r>
                      <w:rPr>
                        <w:color w:val="8E5902"/>
                        <w:sz w:val="16"/>
                      </w:rPr>
                      <w:t>"1",</w:t>
                    </w:r>
                    <w:r>
                      <w:rPr>
                        <w:color w:val="8E5902"/>
                        <w:spacing w:val="-2"/>
                        <w:sz w:val="16"/>
                      </w:rPr>
                      <w:t xml:space="preserve"> </w:t>
                    </w:r>
                    <w:r>
                      <w:rPr>
                        <w:color w:val="8E5902"/>
                        <w:sz w:val="16"/>
                      </w:rPr>
                      <w:t>has</w:t>
                    </w:r>
                    <w:r>
                      <w:rPr>
                        <w:color w:val="8E5902"/>
                        <w:spacing w:val="-2"/>
                        <w:sz w:val="16"/>
                      </w:rPr>
                      <w:t xml:space="preserve"> </w:t>
                    </w:r>
                    <w:r>
                      <w:rPr>
                        <w:color w:val="8E5902"/>
                        <w:sz w:val="16"/>
                      </w:rPr>
                      <w:t>only</w:t>
                    </w:r>
                    <w:r>
                      <w:rPr>
                        <w:color w:val="8E5902"/>
                        <w:spacing w:val="-2"/>
                        <w:sz w:val="16"/>
                      </w:rPr>
                      <w:t xml:space="preserve"> </w:t>
                    </w:r>
                    <w:r>
                      <w:rPr>
                        <w:color w:val="8E5902"/>
                        <w:sz w:val="16"/>
                      </w:rPr>
                      <w:t>100</w:t>
                    </w:r>
                    <w:r>
                      <w:rPr>
                        <w:color w:val="8E5902"/>
                        <w:spacing w:val="-2"/>
                        <w:sz w:val="16"/>
                      </w:rPr>
                      <w:t xml:space="preserve"> coins.</w:t>
                    </w:r>
                  </w:p>
                  <w:p w14:paraId="12387D35" w14:textId="77777777" w:rsidR="00C36271" w:rsidRDefault="00000000">
                    <w:pPr>
                      <w:spacing w:before="24"/>
                      <w:ind w:left="1213"/>
                      <w:rPr>
                        <w:sz w:val="16"/>
                      </w:rPr>
                    </w:pPr>
                    <w:r>
                      <w:rPr>
                        <w:color w:val="8E5902"/>
                        <w:sz w:val="16"/>
                      </w:rPr>
                      <w:t>#</w:t>
                    </w:r>
                    <w:r>
                      <w:rPr>
                        <w:color w:val="8E5902"/>
                        <w:spacing w:val="-3"/>
                        <w:sz w:val="16"/>
                      </w:rPr>
                      <w:t xml:space="preserve"> </w:t>
                    </w:r>
                    <w:r>
                      <w:rPr>
                        <w:color w:val="8E5902"/>
                        <w:sz w:val="16"/>
                      </w:rPr>
                      <w:t>player</w:t>
                    </w:r>
                    <w:r>
                      <w:rPr>
                        <w:color w:val="8E5902"/>
                        <w:spacing w:val="-3"/>
                        <w:sz w:val="16"/>
                      </w:rPr>
                      <w:t xml:space="preserve"> </w:t>
                    </w:r>
                    <w:r>
                      <w:rPr>
                        <w:color w:val="8E5902"/>
                        <w:sz w:val="16"/>
                      </w:rPr>
                      <w:t>2:</w:t>
                    </w:r>
                    <w:r>
                      <w:rPr>
                        <w:color w:val="8E5902"/>
                        <w:spacing w:val="-2"/>
                        <w:sz w:val="16"/>
                      </w:rPr>
                      <w:t xml:space="preserve"> </w:t>
                    </w:r>
                    <w:r>
                      <w:rPr>
                        <w:color w:val="8E5902"/>
                        <w:sz w:val="16"/>
                      </w:rPr>
                      <w:t>id</w:t>
                    </w:r>
                    <w:r>
                      <w:rPr>
                        <w:color w:val="8E5902"/>
                        <w:spacing w:val="-3"/>
                        <w:sz w:val="16"/>
                      </w:rPr>
                      <w:t xml:space="preserve"> </w:t>
                    </w:r>
                    <w:r>
                      <w:rPr>
                        <w:color w:val="8E5902"/>
                        <w:sz w:val="16"/>
                      </w:rPr>
                      <w:t>is</w:t>
                    </w:r>
                    <w:r>
                      <w:rPr>
                        <w:color w:val="8E5902"/>
                        <w:spacing w:val="-3"/>
                        <w:sz w:val="16"/>
                      </w:rPr>
                      <w:t xml:space="preserve"> </w:t>
                    </w:r>
                    <w:r>
                      <w:rPr>
                        <w:color w:val="8E5902"/>
                        <w:sz w:val="16"/>
                      </w:rPr>
                      <w:t>"2",</w:t>
                    </w:r>
                    <w:r>
                      <w:rPr>
                        <w:color w:val="8E5902"/>
                        <w:spacing w:val="-2"/>
                        <w:sz w:val="16"/>
                      </w:rPr>
                      <w:t xml:space="preserve"> </w:t>
                    </w:r>
                    <w:r>
                      <w:rPr>
                        <w:color w:val="8E5902"/>
                        <w:sz w:val="16"/>
                      </w:rPr>
                      <w:t>has</w:t>
                    </w:r>
                    <w:r>
                      <w:rPr>
                        <w:color w:val="8E5902"/>
                        <w:spacing w:val="-2"/>
                        <w:sz w:val="16"/>
                      </w:rPr>
                      <w:t xml:space="preserve"> </w:t>
                    </w:r>
                    <w:r>
                      <w:rPr>
                        <w:color w:val="8E5902"/>
                        <w:sz w:val="16"/>
                      </w:rPr>
                      <w:t>114514</w:t>
                    </w:r>
                    <w:r>
                      <w:rPr>
                        <w:color w:val="8E5902"/>
                        <w:spacing w:val="-3"/>
                        <w:sz w:val="16"/>
                      </w:rPr>
                      <w:t xml:space="preserve"> </w:t>
                    </w:r>
                    <w:r>
                      <w:rPr>
                        <w:color w:val="8E5902"/>
                        <w:sz w:val="16"/>
                      </w:rPr>
                      <w:t>coins,</w:t>
                    </w:r>
                    <w:r>
                      <w:rPr>
                        <w:color w:val="8E5902"/>
                        <w:spacing w:val="-2"/>
                        <w:sz w:val="16"/>
                      </w:rPr>
                      <w:t xml:space="preserve"> </w:t>
                    </w:r>
                    <w:r>
                      <w:rPr>
                        <w:color w:val="8E5902"/>
                        <w:sz w:val="16"/>
                      </w:rPr>
                      <w:t>and</w:t>
                    </w:r>
                    <w:r>
                      <w:rPr>
                        <w:color w:val="8E5902"/>
                        <w:spacing w:val="-2"/>
                        <w:sz w:val="16"/>
                      </w:rPr>
                      <w:t xml:space="preserve"> </w:t>
                    </w:r>
                    <w:r>
                      <w:rPr>
                        <w:color w:val="8E5902"/>
                        <w:sz w:val="16"/>
                      </w:rPr>
                      <w:t>20</w:t>
                    </w:r>
                    <w:r>
                      <w:rPr>
                        <w:color w:val="8E5902"/>
                        <w:spacing w:val="-2"/>
                        <w:sz w:val="16"/>
                      </w:rPr>
                      <w:t xml:space="preserve"> goods.</w:t>
                    </w:r>
                  </w:p>
                  <w:p w14:paraId="1C280BEF" w14:textId="77777777" w:rsidR="00C36271" w:rsidRDefault="00000000">
                    <w:pPr>
                      <w:spacing w:before="24"/>
                      <w:ind w:left="1213"/>
                      <w:rPr>
                        <w:sz w:val="16"/>
                      </w:rPr>
                    </w:pPr>
                    <w:r>
                      <w:rPr>
                        <w:sz w:val="16"/>
                      </w:rPr>
                      <w:t>create_player(cur,</w:t>
                    </w:r>
                    <w:r>
                      <w:rPr>
                        <w:spacing w:val="-9"/>
                        <w:sz w:val="16"/>
                      </w:rPr>
                      <w:t xml:space="preserve"> </w:t>
                    </w:r>
                    <w:r>
                      <w:rPr>
                        <w:sz w:val="16"/>
                      </w:rPr>
                      <w:t>(</w:t>
                    </w:r>
                    <w:r>
                      <w:rPr>
                        <w:color w:val="4F9905"/>
                        <w:sz w:val="16"/>
                      </w:rPr>
                      <w:t>"1"</w:t>
                    </w:r>
                    <w:r>
                      <w:rPr>
                        <w:sz w:val="16"/>
                      </w:rPr>
                      <w:t>,</w:t>
                    </w:r>
                    <w:r>
                      <w:rPr>
                        <w:spacing w:val="-7"/>
                        <w:sz w:val="16"/>
                      </w:rPr>
                      <w:t xml:space="preserve"> </w:t>
                    </w:r>
                    <w:r>
                      <w:rPr>
                        <w:sz w:val="16"/>
                      </w:rPr>
                      <w:t>100,</w:t>
                    </w:r>
                    <w:r>
                      <w:rPr>
                        <w:spacing w:val="-8"/>
                        <w:sz w:val="16"/>
                      </w:rPr>
                      <w:t xml:space="preserve"> </w:t>
                    </w:r>
                    <w:r>
                      <w:rPr>
                        <w:spacing w:val="-5"/>
                        <w:sz w:val="16"/>
                      </w:rPr>
                      <w:t>0))</w:t>
                    </w:r>
                  </w:p>
                  <w:p w14:paraId="475E93B6" w14:textId="77777777" w:rsidR="00C36271" w:rsidRDefault="00000000">
                    <w:pPr>
                      <w:spacing w:before="24" w:line="261" w:lineRule="auto"/>
                      <w:ind w:left="1213" w:right="3363"/>
                      <w:rPr>
                        <w:sz w:val="16"/>
                      </w:rPr>
                    </w:pPr>
                    <w:r>
                      <w:rPr>
                        <w:sz w:val="16"/>
                      </w:rPr>
                      <w:t>create_player(cur,</w:t>
                    </w:r>
                    <w:r>
                      <w:rPr>
                        <w:spacing w:val="-12"/>
                        <w:sz w:val="16"/>
                      </w:rPr>
                      <w:t xml:space="preserve"> </w:t>
                    </w:r>
                    <w:r>
                      <w:rPr>
                        <w:sz w:val="16"/>
                      </w:rPr>
                      <w:t>(</w:t>
                    </w:r>
                    <w:r>
                      <w:rPr>
                        <w:color w:val="4F9905"/>
                        <w:sz w:val="16"/>
                      </w:rPr>
                      <w:t>"2"</w:t>
                    </w:r>
                    <w:r>
                      <w:rPr>
                        <w:sz w:val="16"/>
                      </w:rPr>
                      <w:t>,</w:t>
                    </w:r>
                    <w:r>
                      <w:rPr>
                        <w:spacing w:val="-11"/>
                        <w:sz w:val="16"/>
                      </w:rPr>
                      <w:t xml:space="preserve"> </w:t>
                    </w:r>
                    <w:r>
                      <w:rPr>
                        <w:sz w:val="16"/>
                      </w:rPr>
                      <w:t>114514,</w:t>
                    </w:r>
                    <w:r>
                      <w:rPr>
                        <w:spacing w:val="-12"/>
                        <w:sz w:val="16"/>
                      </w:rPr>
                      <w:t xml:space="preserve"> </w:t>
                    </w:r>
                    <w:r>
                      <w:rPr>
                        <w:sz w:val="16"/>
                      </w:rPr>
                      <w:t xml:space="preserve">20)) </w:t>
                    </w:r>
                    <w:r>
                      <w:rPr>
                        <w:spacing w:val="-2"/>
                        <w:sz w:val="16"/>
                      </w:rPr>
                      <w:t>connection.commit()</w:t>
                    </w:r>
                  </w:p>
                  <w:p w14:paraId="12557653" w14:textId="77777777" w:rsidR="00C36271" w:rsidRDefault="00C36271">
                    <w:pPr>
                      <w:spacing w:before="8"/>
                      <w:rPr>
                        <w:sz w:val="17"/>
                      </w:rPr>
                    </w:pPr>
                  </w:p>
                  <w:p w14:paraId="73A91362" w14:textId="77777777" w:rsidR="00C36271" w:rsidRDefault="00000000">
                    <w:pPr>
                      <w:ind w:left="828"/>
                      <w:rPr>
                        <w:sz w:val="16"/>
                      </w:rPr>
                    </w:pPr>
                    <w:r>
                      <w:rPr>
                        <w:color w:val="8E5902"/>
                        <w:sz w:val="16"/>
                      </w:rPr>
                      <w:t>#</w:t>
                    </w:r>
                    <w:r>
                      <w:rPr>
                        <w:color w:val="8E5902"/>
                        <w:spacing w:val="-3"/>
                        <w:sz w:val="16"/>
                      </w:rPr>
                      <w:t xml:space="preserve"> </w:t>
                    </w:r>
                    <w:r>
                      <w:rPr>
                        <w:color w:val="8E5902"/>
                        <w:sz w:val="16"/>
                      </w:rPr>
                      <w:t>player</w:t>
                    </w:r>
                    <w:r>
                      <w:rPr>
                        <w:color w:val="8E5902"/>
                        <w:spacing w:val="-2"/>
                        <w:sz w:val="16"/>
                      </w:rPr>
                      <w:t xml:space="preserve"> </w:t>
                    </w:r>
                    <w:r>
                      <w:rPr>
                        <w:color w:val="8E5902"/>
                        <w:sz w:val="16"/>
                      </w:rPr>
                      <w:t>1</w:t>
                    </w:r>
                    <w:r>
                      <w:rPr>
                        <w:color w:val="8E5902"/>
                        <w:spacing w:val="-3"/>
                        <w:sz w:val="16"/>
                      </w:rPr>
                      <w:t xml:space="preserve"> </w:t>
                    </w:r>
                    <w:r>
                      <w:rPr>
                        <w:color w:val="8E5902"/>
                        <w:sz w:val="16"/>
                      </w:rPr>
                      <w:t>wants</w:t>
                    </w:r>
                    <w:r>
                      <w:rPr>
                        <w:color w:val="8E5902"/>
                        <w:spacing w:val="-3"/>
                        <w:sz w:val="16"/>
                      </w:rPr>
                      <w:t xml:space="preserve"> </w:t>
                    </w:r>
                    <w:r>
                      <w:rPr>
                        <w:color w:val="8E5902"/>
                        <w:sz w:val="16"/>
                      </w:rPr>
                      <w:t>to</w:t>
                    </w:r>
                    <w:r>
                      <w:rPr>
                        <w:color w:val="8E5902"/>
                        <w:spacing w:val="-3"/>
                        <w:sz w:val="16"/>
                      </w:rPr>
                      <w:t xml:space="preserve"> </w:t>
                    </w:r>
                    <w:r>
                      <w:rPr>
                        <w:color w:val="8E5902"/>
                        <w:sz w:val="16"/>
                      </w:rPr>
                      <w:t>buy</w:t>
                    </w:r>
                    <w:r>
                      <w:rPr>
                        <w:color w:val="8E5902"/>
                        <w:spacing w:val="-2"/>
                        <w:sz w:val="16"/>
                      </w:rPr>
                      <w:t xml:space="preserve"> </w:t>
                    </w:r>
                    <w:r>
                      <w:rPr>
                        <w:color w:val="8E5902"/>
                        <w:sz w:val="16"/>
                      </w:rPr>
                      <w:t>10</w:t>
                    </w:r>
                    <w:r>
                      <w:rPr>
                        <w:color w:val="8E5902"/>
                        <w:spacing w:val="-3"/>
                        <w:sz w:val="16"/>
                      </w:rPr>
                      <w:t xml:space="preserve"> </w:t>
                    </w:r>
                    <w:r>
                      <w:rPr>
                        <w:color w:val="8E5902"/>
                        <w:sz w:val="16"/>
                      </w:rPr>
                      <w:t>goods</w:t>
                    </w:r>
                    <w:r>
                      <w:rPr>
                        <w:color w:val="8E5902"/>
                        <w:spacing w:val="-2"/>
                        <w:sz w:val="16"/>
                      </w:rPr>
                      <w:t xml:space="preserve"> </w:t>
                    </w:r>
                    <w:r>
                      <w:rPr>
                        <w:color w:val="8E5902"/>
                        <w:sz w:val="16"/>
                      </w:rPr>
                      <w:t>from</w:t>
                    </w:r>
                    <w:r>
                      <w:rPr>
                        <w:color w:val="8E5902"/>
                        <w:spacing w:val="-3"/>
                        <w:sz w:val="16"/>
                      </w:rPr>
                      <w:t xml:space="preserve"> </w:t>
                    </w:r>
                    <w:r>
                      <w:rPr>
                        <w:color w:val="8E5902"/>
                        <w:sz w:val="16"/>
                      </w:rPr>
                      <w:t>player</w:t>
                    </w:r>
                    <w:r>
                      <w:rPr>
                        <w:color w:val="8E5902"/>
                        <w:spacing w:val="-2"/>
                        <w:sz w:val="16"/>
                      </w:rPr>
                      <w:t xml:space="preserve"> </w:t>
                    </w:r>
                    <w:r>
                      <w:rPr>
                        <w:color w:val="8E5902"/>
                        <w:spacing w:val="-5"/>
                        <w:sz w:val="16"/>
                      </w:rPr>
                      <w:t>2.</w:t>
                    </w:r>
                  </w:p>
                  <w:p w14:paraId="38599083" w14:textId="77777777" w:rsidR="00C36271" w:rsidRDefault="00000000">
                    <w:pPr>
                      <w:spacing w:before="24"/>
                      <w:ind w:left="828"/>
                      <w:rPr>
                        <w:sz w:val="16"/>
                      </w:rPr>
                    </w:pPr>
                    <w:r>
                      <w:rPr>
                        <w:color w:val="8E5902"/>
                        <w:sz w:val="16"/>
                      </w:rPr>
                      <w:t>#</w:t>
                    </w:r>
                    <w:r>
                      <w:rPr>
                        <w:color w:val="8E5902"/>
                        <w:spacing w:val="-3"/>
                        <w:sz w:val="16"/>
                      </w:rPr>
                      <w:t xml:space="preserve"> </w:t>
                    </w:r>
                    <w:r>
                      <w:rPr>
                        <w:color w:val="8E5902"/>
                        <w:sz w:val="16"/>
                      </w:rPr>
                      <w:t>it</w:t>
                    </w:r>
                    <w:r>
                      <w:rPr>
                        <w:color w:val="8E5902"/>
                        <w:spacing w:val="-3"/>
                        <w:sz w:val="16"/>
                      </w:rPr>
                      <w:t xml:space="preserve"> </w:t>
                    </w:r>
                    <w:r>
                      <w:rPr>
                        <w:color w:val="8E5902"/>
                        <w:sz w:val="16"/>
                      </w:rPr>
                      <w:t>will</w:t>
                    </w:r>
                    <w:r>
                      <w:rPr>
                        <w:color w:val="8E5902"/>
                        <w:spacing w:val="-3"/>
                        <w:sz w:val="16"/>
                      </w:rPr>
                      <w:t xml:space="preserve"> </w:t>
                    </w:r>
                    <w:r>
                      <w:rPr>
                        <w:color w:val="8E5902"/>
                        <w:sz w:val="16"/>
                      </w:rPr>
                      <w:t>cost</w:t>
                    </w:r>
                    <w:r>
                      <w:rPr>
                        <w:color w:val="8E5902"/>
                        <w:spacing w:val="-2"/>
                        <w:sz w:val="16"/>
                      </w:rPr>
                      <w:t xml:space="preserve"> </w:t>
                    </w:r>
                    <w:r>
                      <w:rPr>
                        <w:color w:val="8E5902"/>
                        <w:sz w:val="16"/>
                      </w:rPr>
                      <w:t>500</w:t>
                    </w:r>
                    <w:r>
                      <w:rPr>
                        <w:color w:val="8E5902"/>
                        <w:spacing w:val="-3"/>
                        <w:sz w:val="16"/>
                      </w:rPr>
                      <w:t xml:space="preserve"> </w:t>
                    </w:r>
                    <w:r>
                      <w:rPr>
                        <w:color w:val="8E5902"/>
                        <w:sz w:val="16"/>
                      </w:rPr>
                      <w:t>coins,</w:t>
                    </w:r>
                    <w:r>
                      <w:rPr>
                        <w:color w:val="8E5902"/>
                        <w:spacing w:val="-3"/>
                        <w:sz w:val="16"/>
                      </w:rPr>
                      <w:t xml:space="preserve"> </w:t>
                    </w:r>
                    <w:r>
                      <w:rPr>
                        <w:color w:val="8E5902"/>
                        <w:sz w:val="16"/>
                      </w:rPr>
                      <w:t>but</w:t>
                    </w:r>
                    <w:r>
                      <w:rPr>
                        <w:color w:val="8E5902"/>
                        <w:spacing w:val="-3"/>
                        <w:sz w:val="16"/>
                      </w:rPr>
                      <w:t xml:space="preserve"> </w:t>
                    </w:r>
                    <w:r>
                      <w:rPr>
                        <w:color w:val="8E5902"/>
                        <w:sz w:val="16"/>
                      </w:rPr>
                      <w:t>player</w:t>
                    </w:r>
                    <w:r>
                      <w:rPr>
                        <w:color w:val="8E5902"/>
                        <w:spacing w:val="-2"/>
                        <w:sz w:val="16"/>
                      </w:rPr>
                      <w:t xml:space="preserve"> </w:t>
                    </w:r>
                    <w:r>
                      <w:rPr>
                        <w:color w:val="8E5902"/>
                        <w:sz w:val="16"/>
                      </w:rPr>
                      <w:t>1</w:t>
                    </w:r>
                    <w:r>
                      <w:rPr>
                        <w:color w:val="8E5902"/>
                        <w:spacing w:val="-3"/>
                        <w:sz w:val="16"/>
                      </w:rPr>
                      <w:t xml:space="preserve"> </w:t>
                    </w:r>
                    <w:r>
                      <w:rPr>
                        <w:color w:val="8E5902"/>
                        <w:sz w:val="16"/>
                      </w:rPr>
                      <w:t>cannot</w:t>
                    </w:r>
                    <w:r>
                      <w:rPr>
                        <w:color w:val="8E5902"/>
                        <w:spacing w:val="-3"/>
                        <w:sz w:val="16"/>
                      </w:rPr>
                      <w:t xml:space="preserve"> </w:t>
                    </w:r>
                    <w:r>
                      <w:rPr>
                        <w:color w:val="8E5902"/>
                        <w:sz w:val="16"/>
                      </w:rPr>
                      <w:t>afford</w:t>
                    </w:r>
                    <w:r>
                      <w:rPr>
                        <w:color w:val="8E5902"/>
                        <w:spacing w:val="-3"/>
                        <w:sz w:val="16"/>
                      </w:rPr>
                      <w:t xml:space="preserve"> </w:t>
                    </w:r>
                    <w:r>
                      <w:rPr>
                        <w:color w:val="8E5902"/>
                        <w:spacing w:val="-5"/>
                        <w:sz w:val="16"/>
                      </w:rPr>
                      <w:t>it.</w:t>
                    </w:r>
                  </w:p>
                  <w:p w14:paraId="5F09B972" w14:textId="77777777" w:rsidR="00C36271" w:rsidRDefault="00000000">
                    <w:pPr>
                      <w:spacing w:before="23" w:line="261" w:lineRule="auto"/>
                      <w:ind w:left="828" w:right="735"/>
                      <w:rPr>
                        <w:sz w:val="16"/>
                      </w:rPr>
                    </w:pPr>
                    <w:r>
                      <w:rPr>
                        <w:color w:val="8E5902"/>
                        <w:sz w:val="16"/>
                      </w:rPr>
                      <w:t>#</w:t>
                    </w:r>
                    <w:r>
                      <w:rPr>
                        <w:color w:val="8E5902"/>
                        <w:spacing w:val="-3"/>
                        <w:sz w:val="16"/>
                      </w:rPr>
                      <w:t xml:space="preserve"> </w:t>
                    </w:r>
                    <w:r>
                      <w:rPr>
                        <w:color w:val="8E5902"/>
                        <w:sz w:val="16"/>
                      </w:rPr>
                      <w:t>so</w:t>
                    </w:r>
                    <w:r>
                      <w:rPr>
                        <w:color w:val="8E5902"/>
                        <w:spacing w:val="-3"/>
                        <w:sz w:val="16"/>
                      </w:rPr>
                      <w:t xml:space="preserve"> </w:t>
                    </w:r>
                    <w:r>
                      <w:rPr>
                        <w:color w:val="8E5902"/>
                        <w:sz w:val="16"/>
                      </w:rPr>
                      <w:t>this</w:t>
                    </w:r>
                    <w:r>
                      <w:rPr>
                        <w:color w:val="8E5902"/>
                        <w:spacing w:val="-3"/>
                        <w:sz w:val="16"/>
                      </w:rPr>
                      <w:t xml:space="preserve"> </w:t>
                    </w:r>
                    <w:r>
                      <w:rPr>
                        <w:color w:val="8E5902"/>
                        <w:sz w:val="16"/>
                      </w:rPr>
                      <w:t>trade</w:t>
                    </w:r>
                    <w:r>
                      <w:rPr>
                        <w:color w:val="8E5902"/>
                        <w:spacing w:val="-3"/>
                        <w:sz w:val="16"/>
                      </w:rPr>
                      <w:t xml:space="preserve"> </w:t>
                    </w:r>
                    <w:r>
                      <w:rPr>
                        <w:color w:val="8E5902"/>
                        <w:sz w:val="16"/>
                      </w:rPr>
                      <w:t>will</w:t>
                    </w:r>
                    <w:r>
                      <w:rPr>
                        <w:color w:val="8E5902"/>
                        <w:spacing w:val="-3"/>
                        <w:sz w:val="16"/>
                      </w:rPr>
                      <w:t xml:space="preserve"> </w:t>
                    </w:r>
                    <w:r>
                      <w:rPr>
                        <w:color w:val="8E5902"/>
                        <w:sz w:val="16"/>
                      </w:rPr>
                      <w:t>fail,</w:t>
                    </w:r>
                    <w:r>
                      <w:rPr>
                        <w:color w:val="8E5902"/>
                        <w:spacing w:val="-3"/>
                        <w:sz w:val="16"/>
                      </w:rPr>
                      <w:t xml:space="preserve"> </w:t>
                    </w:r>
                    <w:r>
                      <w:rPr>
                        <w:color w:val="8E5902"/>
                        <w:sz w:val="16"/>
                      </w:rPr>
                      <w:t>and</w:t>
                    </w:r>
                    <w:r>
                      <w:rPr>
                        <w:color w:val="8E5902"/>
                        <w:spacing w:val="-3"/>
                        <w:sz w:val="16"/>
                      </w:rPr>
                      <w:t xml:space="preserve"> </w:t>
                    </w:r>
                    <w:r>
                      <w:rPr>
                        <w:color w:val="8E5902"/>
                        <w:sz w:val="16"/>
                      </w:rPr>
                      <w:t>nobody</w:t>
                    </w:r>
                    <w:r>
                      <w:rPr>
                        <w:color w:val="8E5902"/>
                        <w:spacing w:val="-3"/>
                        <w:sz w:val="16"/>
                      </w:rPr>
                      <w:t xml:space="preserve"> </w:t>
                    </w:r>
                    <w:r>
                      <w:rPr>
                        <w:color w:val="8E5902"/>
                        <w:sz w:val="16"/>
                      </w:rPr>
                      <w:t>will</w:t>
                    </w:r>
                    <w:r>
                      <w:rPr>
                        <w:color w:val="8E5902"/>
                        <w:spacing w:val="-3"/>
                        <w:sz w:val="16"/>
                      </w:rPr>
                      <w:t xml:space="preserve"> </w:t>
                    </w:r>
                    <w:r>
                      <w:rPr>
                        <w:color w:val="8E5902"/>
                        <w:sz w:val="16"/>
                      </w:rPr>
                      <w:t>lose</w:t>
                    </w:r>
                    <w:r>
                      <w:rPr>
                        <w:color w:val="8E5902"/>
                        <w:spacing w:val="-3"/>
                        <w:sz w:val="16"/>
                      </w:rPr>
                      <w:t xml:space="preserve"> </w:t>
                    </w:r>
                    <w:r>
                      <w:rPr>
                        <w:color w:val="8E5902"/>
                        <w:sz w:val="16"/>
                      </w:rPr>
                      <w:t>their</w:t>
                    </w:r>
                    <w:r>
                      <w:rPr>
                        <w:color w:val="8E5902"/>
                        <w:spacing w:val="-3"/>
                        <w:sz w:val="16"/>
                      </w:rPr>
                      <w:t xml:space="preserve"> </w:t>
                    </w:r>
                    <w:r>
                      <w:rPr>
                        <w:color w:val="8E5902"/>
                        <w:sz w:val="16"/>
                      </w:rPr>
                      <w:t>coins</w:t>
                    </w:r>
                    <w:r>
                      <w:rPr>
                        <w:color w:val="8E5902"/>
                        <w:spacing w:val="-3"/>
                        <w:sz w:val="16"/>
                      </w:rPr>
                      <w:t xml:space="preserve"> </w:t>
                    </w:r>
                    <w:r>
                      <w:rPr>
                        <w:color w:val="8E5902"/>
                        <w:sz w:val="16"/>
                      </w:rPr>
                      <w:t>or</w:t>
                    </w:r>
                    <w:r>
                      <w:rPr>
                        <w:color w:val="8E5902"/>
                        <w:spacing w:val="-3"/>
                        <w:sz w:val="16"/>
                      </w:rPr>
                      <w:t xml:space="preserve"> </w:t>
                    </w:r>
                    <w:r>
                      <w:rPr>
                        <w:color w:val="8E5902"/>
                        <w:sz w:val="16"/>
                      </w:rPr>
                      <w:t xml:space="preserve">goods </w:t>
                    </w:r>
                    <w:r>
                      <w:rPr>
                        <w:sz w:val="16"/>
                      </w:rPr>
                      <w:t>trade(connection, sell_id=</w:t>
                    </w:r>
                    <w:r>
                      <w:rPr>
                        <w:color w:val="4F9905"/>
                        <w:sz w:val="16"/>
                      </w:rPr>
                      <w:t>"2"</w:t>
                    </w:r>
                    <w:r>
                      <w:rPr>
                        <w:sz w:val="16"/>
                      </w:rPr>
                      <w:t>, buy_id=</w:t>
                    </w:r>
                    <w:r>
                      <w:rPr>
                        <w:color w:val="4F9905"/>
                        <w:sz w:val="16"/>
                      </w:rPr>
                      <w:t>"1"</w:t>
                    </w:r>
                    <w:r>
                      <w:rPr>
                        <w:sz w:val="16"/>
                      </w:rPr>
                      <w:t>, amount=10, price=500)</w:t>
                    </w:r>
                  </w:p>
                  <w:p w14:paraId="131C2BAD" w14:textId="77777777" w:rsidR="00C36271" w:rsidRDefault="00C36271">
                    <w:pPr>
                      <w:spacing w:before="8"/>
                      <w:rPr>
                        <w:sz w:val="17"/>
                      </w:rPr>
                    </w:pPr>
                  </w:p>
                  <w:p w14:paraId="3AC4367C" w14:textId="77777777" w:rsidR="00C36271" w:rsidRDefault="00000000">
                    <w:pPr>
                      <w:spacing w:line="261" w:lineRule="auto"/>
                      <w:ind w:left="828" w:right="3137"/>
                      <w:rPr>
                        <w:sz w:val="16"/>
                      </w:rPr>
                    </w:pPr>
                    <w:r>
                      <w:rPr>
                        <w:color w:val="8E5902"/>
                        <w:sz w:val="16"/>
                      </w:rPr>
                      <w:t>#</w:t>
                    </w:r>
                    <w:r>
                      <w:rPr>
                        <w:color w:val="8E5902"/>
                        <w:spacing w:val="-3"/>
                        <w:sz w:val="16"/>
                      </w:rPr>
                      <w:t xml:space="preserve"> </w:t>
                    </w:r>
                    <w:r>
                      <w:rPr>
                        <w:color w:val="8E5902"/>
                        <w:sz w:val="16"/>
                      </w:rPr>
                      <w:t>then</w:t>
                    </w:r>
                    <w:r>
                      <w:rPr>
                        <w:color w:val="8E5902"/>
                        <w:spacing w:val="-3"/>
                        <w:sz w:val="16"/>
                      </w:rPr>
                      <w:t xml:space="preserve"> </w:t>
                    </w:r>
                    <w:r>
                      <w:rPr>
                        <w:color w:val="8E5902"/>
                        <w:sz w:val="16"/>
                      </w:rPr>
                      <w:t>player</w:t>
                    </w:r>
                    <w:r>
                      <w:rPr>
                        <w:color w:val="8E5902"/>
                        <w:spacing w:val="-3"/>
                        <w:sz w:val="16"/>
                      </w:rPr>
                      <w:t xml:space="preserve"> </w:t>
                    </w:r>
                    <w:r>
                      <w:rPr>
                        <w:color w:val="8E5902"/>
                        <w:sz w:val="16"/>
                      </w:rPr>
                      <w:t>1</w:t>
                    </w:r>
                    <w:r>
                      <w:rPr>
                        <w:color w:val="8E5902"/>
                        <w:spacing w:val="-3"/>
                        <w:sz w:val="16"/>
                      </w:rPr>
                      <w:t xml:space="preserve"> </w:t>
                    </w:r>
                    <w:r>
                      <w:rPr>
                        <w:color w:val="8E5902"/>
                        <w:sz w:val="16"/>
                      </w:rPr>
                      <w:t>has</w:t>
                    </w:r>
                    <w:r>
                      <w:rPr>
                        <w:color w:val="8E5902"/>
                        <w:spacing w:val="-3"/>
                        <w:sz w:val="16"/>
                      </w:rPr>
                      <w:t xml:space="preserve"> </w:t>
                    </w:r>
                    <w:r>
                      <w:rPr>
                        <w:color w:val="8E5902"/>
                        <w:sz w:val="16"/>
                      </w:rPr>
                      <w:t>to</w:t>
                    </w:r>
                    <w:r>
                      <w:rPr>
                        <w:color w:val="8E5902"/>
                        <w:spacing w:val="-3"/>
                        <w:sz w:val="16"/>
                      </w:rPr>
                      <w:t xml:space="preserve"> </w:t>
                    </w:r>
                    <w:r>
                      <w:rPr>
                        <w:color w:val="8E5902"/>
                        <w:sz w:val="16"/>
                      </w:rPr>
                      <w:t>reduce</w:t>
                    </w:r>
                    <w:r>
                      <w:rPr>
                        <w:color w:val="8E5902"/>
                        <w:spacing w:val="-3"/>
                        <w:sz w:val="16"/>
                      </w:rPr>
                      <w:t xml:space="preserve"> </w:t>
                    </w:r>
                    <w:r>
                      <w:rPr>
                        <w:color w:val="8E5902"/>
                        <w:sz w:val="16"/>
                      </w:rPr>
                      <w:t>the</w:t>
                    </w:r>
                    <w:r>
                      <w:rPr>
                        <w:color w:val="8E5902"/>
                        <w:spacing w:val="-3"/>
                        <w:sz w:val="16"/>
                      </w:rPr>
                      <w:t xml:space="preserve"> </w:t>
                    </w:r>
                    <w:r>
                      <w:rPr>
                        <w:color w:val="8E5902"/>
                        <w:sz w:val="16"/>
                      </w:rPr>
                      <w:t>incoming</w:t>
                    </w:r>
                    <w:r>
                      <w:rPr>
                        <w:color w:val="8E5902"/>
                        <w:spacing w:val="-3"/>
                        <w:sz w:val="16"/>
                      </w:rPr>
                      <w:t xml:space="preserve"> </w:t>
                    </w:r>
                    <w:r>
                      <w:rPr>
                        <w:color w:val="8E5902"/>
                        <w:sz w:val="16"/>
                      </w:rPr>
                      <w:t>quantity</w:t>
                    </w:r>
                    <w:r>
                      <w:rPr>
                        <w:color w:val="8E5902"/>
                        <w:spacing w:val="-3"/>
                        <w:sz w:val="16"/>
                      </w:rPr>
                      <w:t xml:space="preserve"> </w:t>
                    </w:r>
                    <w:r>
                      <w:rPr>
                        <w:color w:val="8E5902"/>
                        <w:sz w:val="16"/>
                      </w:rPr>
                      <w:t>to</w:t>
                    </w:r>
                    <w:r>
                      <w:rPr>
                        <w:color w:val="8E5902"/>
                        <w:spacing w:val="-4"/>
                        <w:sz w:val="16"/>
                      </w:rPr>
                      <w:t xml:space="preserve"> </w:t>
                    </w:r>
                    <w:r>
                      <w:rPr>
                        <w:color w:val="8E5902"/>
                        <w:sz w:val="16"/>
                      </w:rPr>
                      <w:t>2. # this trade will be successful</w:t>
                    </w:r>
                  </w:p>
                  <w:p w14:paraId="146AF416" w14:textId="77777777" w:rsidR="00C36271" w:rsidRDefault="00000000">
                    <w:pPr>
                      <w:spacing w:before="1"/>
                      <w:ind w:left="828"/>
                      <w:rPr>
                        <w:sz w:val="16"/>
                      </w:rPr>
                    </w:pPr>
                    <w:r>
                      <w:rPr>
                        <w:sz w:val="16"/>
                      </w:rPr>
                      <w:t>trade(connection,</w:t>
                    </w:r>
                    <w:r>
                      <w:rPr>
                        <w:spacing w:val="-13"/>
                        <w:sz w:val="16"/>
                      </w:rPr>
                      <w:t xml:space="preserve"> </w:t>
                    </w:r>
                    <w:r>
                      <w:rPr>
                        <w:sz w:val="16"/>
                      </w:rPr>
                      <w:t>sell_id=</w:t>
                    </w:r>
                    <w:r>
                      <w:rPr>
                        <w:color w:val="4F9905"/>
                        <w:sz w:val="16"/>
                      </w:rPr>
                      <w:t>"2"</w:t>
                    </w:r>
                    <w:r>
                      <w:rPr>
                        <w:sz w:val="16"/>
                      </w:rPr>
                      <w:t>,</w:t>
                    </w:r>
                    <w:r>
                      <w:rPr>
                        <w:spacing w:val="-11"/>
                        <w:sz w:val="16"/>
                      </w:rPr>
                      <w:t xml:space="preserve"> </w:t>
                    </w:r>
                    <w:r>
                      <w:rPr>
                        <w:sz w:val="16"/>
                      </w:rPr>
                      <w:t>buy_id=</w:t>
                    </w:r>
                    <w:r>
                      <w:rPr>
                        <w:color w:val="4F9905"/>
                        <w:sz w:val="16"/>
                      </w:rPr>
                      <w:t>"1"</w:t>
                    </w:r>
                    <w:r>
                      <w:rPr>
                        <w:sz w:val="16"/>
                      </w:rPr>
                      <w:t>,</w:t>
                    </w:r>
                    <w:r>
                      <w:rPr>
                        <w:spacing w:val="-11"/>
                        <w:sz w:val="16"/>
                      </w:rPr>
                      <w:t xml:space="preserve"> </w:t>
                    </w:r>
                    <w:r>
                      <w:rPr>
                        <w:sz w:val="16"/>
                      </w:rPr>
                      <w:t>amount=2,</w:t>
                    </w:r>
                    <w:r>
                      <w:rPr>
                        <w:spacing w:val="-10"/>
                        <w:sz w:val="16"/>
                      </w:rPr>
                      <w:t xml:space="preserve"> </w:t>
                    </w:r>
                    <w:r>
                      <w:rPr>
                        <w:spacing w:val="-2"/>
                        <w:sz w:val="16"/>
                      </w:rPr>
                      <w:t>price=100)</w:t>
                    </w:r>
                  </w:p>
                  <w:p w14:paraId="6622BCF1" w14:textId="77777777" w:rsidR="00C36271" w:rsidRDefault="00C36271">
                    <w:pPr>
                      <w:spacing w:before="14"/>
                      <w:rPr>
                        <w:sz w:val="18"/>
                      </w:rPr>
                    </w:pPr>
                  </w:p>
                  <w:p w14:paraId="5DB7584B" w14:textId="77777777" w:rsidR="00C36271" w:rsidRDefault="00000000">
                    <w:pPr>
                      <w:spacing w:before="1" w:line="261" w:lineRule="auto"/>
                      <w:ind w:left="828" w:right="3363"/>
                      <w:rPr>
                        <w:sz w:val="16"/>
                      </w:rPr>
                    </w:pPr>
                    <w:r>
                      <w:rPr>
                        <w:color w:val="8E5902"/>
                        <w:sz w:val="16"/>
                      </w:rPr>
                      <w:t>#</w:t>
                    </w:r>
                    <w:r>
                      <w:rPr>
                        <w:color w:val="8E5902"/>
                        <w:spacing w:val="-3"/>
                        <w:sz w:val="16"/>
                      </w:rPr>
                      <w:t xml:space="preserve"> </w:t>
                    </w:r>
                    <w:r>
                      <w:rPr>
                        <w:color w:val="8E5902"/>
                        <w:sz w:val="16"/>
                      </w:rPr>
                      <w:t>let's</w:t>
                    </w:r>
                    <w:r>
                      <w:rPr>
                        <w:color w:val="8E5902"/>
                        <w:spacing w:val="-3"/>
                        <w:sz w:val="16"/>
                      </w:rPr>
                      <w:t xml:space="preserve"> </w:t>
                    </w:r>
                    <w:r>
                      <w:rPr>
                        <w:color w:val="8E5902"/>
                        <w:sz w:val="16"/>
                      </w:rPr>
                      <w:t>take</w:t>
                    </w:r>
                    <w:r>
                      <w:rPr>
                        <w:color w:val="8E5902"/>
                        <w:spacing w:val="-4"/>
                        <w:sz w:val="16"/>
                      </w:rPr>
                      <w:t xml:space="preserve"> </w:t>
                    </w:r>
                    <w:r>
                      <w:rPr>
                        <w:color w:val="8E5902"/>
                        <w:sz w:val="16"/>
                      </w:rPr>
                      <w:t>a</w:t>
                    </w:r>
                    <w:r>
                      <w:rPr>
                        <w:color w:val="8E5902"/>
                        <w:spacing w:val="-3"/>
                        <w:sz w:val="16"/>
                      </w:rPr>
                      <w:t xml:space="preserve"> </w:t>
                    </w:r>
                    <w:r>
                      <w:rPr>
                        <w:color w:val="8E5902"/>
                        <w:sz w:val="16"/>
                      </w:rPr>
                      <w:t>look</w:t>
                    </w:r>
                    <w:r>
                      <w:rPr>
                        <w:color w:val="8E5902"/>
                        <w:spacing w:val="-4"/>
                        <w:sz w:val="16"/>
                      </w:rPr>
                      <w:t xml:space="preserve"> </w:t>
                    </w:r>
                    <w:r>
                      <w:rPr>
                        <w:color w:val="8E5902"/>
                        <w:sz w:val="16"/>
                      </w:rPr>
                      <w:t>for</w:t>
                    </w:r>
                    <w:r>
                      <w:rPr>
                        <w:color w:val="8E5902"/>
                        <w:spacing w:val="-3"/>
                        <w:sz w:val="16"/>
                      </w:rPr>
                      <w:t xml:space="preserve"> </w:t>
                    </w:r>
                    <w:r>
                      <w:rPr>
                        <w:color w:val="8E5902"/>
                        <w:sz w:val="16"/>
                      </w:rPr>
                      <w:t>player</w:t>
                    </w:r>
                    <w:r>
                      <w:rPr>
                        <w:color w:val="8E5902"/>
                        <w:spacing w:val="-3"/>
                        <w:sz w:val="16"/>
                      </w:rPr>
                      <w:t xml:space="preserve"> </w:t>
                    </w:r>
                    <w:r>
                      <w:rPr>
                        <w:color w:val="8E5902"/>
                        <w:sz w:val="16"/>
                      </w:rPr>
                      <w:t>1</w:t>
                    </w:r>
                    <w:r>
                      <w:rPr>
                        <w:color w:val="8E5902"/>
                        <w:spacing w:val="-3"/>
                        <w:sz w:val="16"/>
                      </w:rPr>
                      <w:t xml:space="preserve"> </w:t>
                    </w:r>
                    <w:r>
                      <w:rPr>
                        <w:color w:val="8E5902"/>
                        <w:sz w:val="16"/>
                      </w:rPr>
                      <w:t>and</w:t>
                    </w:r>
                    <w:r>
                      <w:rPr>
                        <w:color w:val="8E5902"/>
                        <w:spacing w:val="-3"/>
                        <w:sz w:val="16"/>
                      </w:rPr>
                      <w:t xml:space="preserve"> </w:t>
                    </w:r>
                    <w:r>
                      <w:rPr>
                        <w:color w:val="8E5902"/>
                        <w:sz w:val="16"/>
                      </w:rPr>
                      <w:t>player</w:t>
                    </w:r>
                    <w:r>
                      <w:rPr>
                        <w:color w:val="8E5902"/>
                        <w:spacing w:val="-4"/>
                        <w:sz w:val="16"/>
                      </w:rPr>
                      <w:t xml:space="preserve"> </w:t>
                    </w:r>
                    <w:r>
                      <w:rPr>
                        <w:color w:val="8E5902"/>
                        <w:sz w:val="16"/>
                      </w:rPr>
                      <w:t>2</w:t>
                    </w:r>
                    <w:r>
                      <w:rPr>
                        <w:color w:val="8E5902"/>
                        <w:spacing w:val="-3"/>
                        <w:sz w:val="16"/>
                      </w:rPr>
                      <w:t xml:space="preserve"> </w:t>
                    </w:r>
                    <w:r>
                      <w:rPr>
                        <w:color w:val="8E5902"/>
                        <w:sz w:val="16"/>
                      </w:rPr>
                      <w:t xml:space="preserve">currently </w:t>
                    </w:r>
                    <w:r>
                      <w:rPr>
                        <w:sz w:val="16"/>
                      </w:rPr>
                      <w:t>with connection.cursor() as cur:</w:t>
                    </w:r>
                  </w:p>
                  <w:p w14:paraId="5DC320EB" w14:textId="77777777" w:rsidR="00C36271" w:rsidRDefault="00000000">
                    <w:pPr>
                      <w:ind w:left="1213"/>
                      <w:rPr>
                        <w:sz w:val="16"/>
                      </w:rPr>
                    </w:pPr>
                    <w:r>
                      <w:rPr>
                        <w:color w:val="214987"/>
                        <w:sz w:val="16"/>
                      </w:rPr>
                      <w:t>print</w:t>
                    </w:r>
                    <w:r>
                      <w:rPr>
                        <w:sz w:val="16"/>
                      </w:rPr>
                      <w:t>(get_player(cur,</w:t>
                    </w:r>
                    <w:r>
                      <w:rPr>
                        <w:spacing w:val="-20"/>
                        <w:sz w:val="16"/>
                      </w:rPr>
                      <w:t xml:space="preserve"> </w:t>
                    </w:r>
                    <w:r>
                      <w:rPr>
                        <w:color w:val="4F9905"/>
                        <w:spacing w:val="-2"/>
                        <w:sz w:val="16"/>
                      </w:rPr>
                      <w:t>"1"</w:t>
                    </w:r>
                    <w:r>
                      <w:rPr>
                        <w:spacing w:val="-2"/>
                        <w:sz w:val="16"/>
                      </w:rPr>
                      <w:t>))</w:t>
                    </w:r>
                  </w:p>
                  <w:p w14:paraId="21D2B1E3" w14:textId="77777777" w:rsidR="00C36271" w:rsidRDefault="00000000">
                    <w:pPr>
                      <w:spacing w:before="24"/>
                      <w:ind w:left="1213"/>
                      <w:rPr>
                        <w:sz w:val="16"/>
                      </w:rPr>
                    </w:pPr>
                    <w:r>
                      <w:rPr>
                        <w:color w:val="214987"/>
                        <w:sz w:val="16"/>
                      </w:rPr>
                      <w:t>print</w:t>
                    </w:r>
                    <w:r>
                      <w:rPr>
                        <w:sz w:val="16"/>
                      </w:rPr>
                      <w:t>(get_player(cur,</w:t>
                    </w:r>
                    <w:r>
                      <w:rPr>
                        <w:spacing w:val="-20"/>
                        <w:sz w:val="16"/>
                      </w:rPr>
                      <w:t xml:space="preserve"> </w:t>
                    </w:r>
                    <w:r>
                      <w:rPr>
                        <w:color w:val="4F9905"/>
                        <w:spacing w:val="-2"/>
                        <w:sz w:val="16"/>
                      </w:rPr>
                      <w:t>"2"</w:t>
                    </w:r>
                    <w:r>
                      <w:rPr>
                        <w:spacing w:val="-2"/>
                        <w:sz w:val="16"/>
                      </w:rPr>
                      <w:t>))</w:t>
                    </w:r>
                  </w:p>
                  <w:p w14:paraId="2AFF1520" w14:textId="77777777" w:rsidR="00C36271" w:rsidRDefault="00C36271">
                    <w:pPr>
                      <w:rPr>
                        <w:sz w:val="18"/>
                      </w:rPr>
                    </w:pPr>
                  </w:p>
                  <w:p w14:paraId="16DA474B" w14:textId="77777777" w:rsidR="00C36271" w:rsidRDefault="00C36271">
                    <w:pPr>
                      <w:spacing w:before="6"/>
                      <w:rPr>
                        <w:sz w:val="18"/>
                      </w:rPr>
                    </w:pPr>
                  </w:p>
                  <w:p w14:paraId="4EEDB37B" w14:textId="77777777" w:rsidR="00C36271" w:rsidRDefault="00000000">
                    <w:pPr>
                      <w:spacing w:line="261" w:lineRule="auto"/>
                      <w:ind w:left="59" w:right="7748"/>
                      <w:rPr>
                        <w:sz w:val="16"/>
                      </w:rPr>
                    </w:pPr>
                    <w:r>
                      <w:rPr>
                        <w:spacing w:val="-2"/>
                        <w:sz w:val="16"/>
                      </w:rPr>
                      <w:t>simple_example() trade_example()</w:t>
                    </w:r>
                  </w:p>
                </w:txbxContent>
              </v:textbox>
            </v:shape>
            <w10:anchorlock/>
          </v:group>
        </w:pict>
      </w:r>
    </w:p>
    <w:p w14:paraId="05A31DDF" w14:textId="77777777" w:rsidR="00C36271" w:rsidRDefault="00C36271">
      <w:pPr>
        <w:pStyle w:val="a3"/>
        <w:spacing w:before="16"/>
        <w:rPr>
          <w:sz w:val="7"/>
        </w:rPr>
      </w:pPr>
    </w:p>
    <w:p w14:paraId="5DBDAE74" w14:textId="77777777" w:rsidR="00C36271" w:rsidRDefault="00000000">
      <w:pPr>
        <w:spacing w:before="83" w:line="208" w:lineRule="auto"/>
        <w:ind w:left="220" w:right="1303"/>
        <w:jc w:val="both"/>
        <w:rPr>
          <w:rFonts w:ascii="文泉驿微米黑" w:eastAsia="文泉驿微米黑"/>
          <w:sz w:val="20"/>
        </w:rPr>
      </w:pPr>
      <w:r>
        <w:rPr>
          <w:rFonts w:ascii="文泉驿微米黑" w:eastAsia="文泉驿微米黑" w:hint="eastAsia"/>
          <w:sz w:val="16"/>
        </w:rPr>
        <w:t>Driver</w:t>
      </w:r>
      <w:r>
        <w:rPr>
          <w:rFonts w:ascii="文泉驿微米黑" w:eastAsia="文泉驿微米黑" w:hint="eastAsia"/>
          <w:spacing w:val="-1"/>
          <w:sz w:val="16"/>
        </w:rPr>
        <w:t xml:space="preserve"> </w:t>
      </w:r>
      <w:r>
        <w:rPr>
          <w:rFonts w:ascii="文泉驿微米黑" w:eastAsia="文泉驿微米黑" w:hint="eastAsia"/>
          <w:spacing w:val="-1"/>
          <w:sz w:val="20"/>
        </w:rPr>
        <w:t xml:space="preserve">有着更低的封装程度，因此我们可以在程序内见到大量的 </w:t>
      </w:r>
      <w:r>
        <w:rPr>
          <w:rFonts w:ascii="文泉驿微米黑" w:eastAsia="文泉驿微米黑" w:hint="eastAsia"/>
          <w:sz w:val="16"/>
        </w:rPr>
        <w:t>SQL</w:t>
      </w:r>
      <w:r>
        <w:rPr>
          <w:rFonts w:ascii="文泉驿微米黑" w:eastAsia="文泉驿微米黑" w:hint="eastAsia"/>
          <w:spacing w:val="-2"/>
          <w:sz w:val="20"/>
        </w:rPr>
        <w:t xml:space="preserve">。程序内查询到的 </w:t>
      </w:r>
      <w:r>
        <w:rPr>
          <w:sz w:val="16"/>
        </w:rPr>
        <w:t>Player</w:t>
      </w:r>
      <w:r>
        <w:rPr>
          <w:rFonts w:ascii="文泉驿微米黑" w:eastAsia="文泉驿微米黑" w:hint="eastAsia"/>
          <w:spacing w:val="-4"/>
          <w:sz w:val="20"/>
        </w:rPr>
        <w:t xml:space="preserve">，与 </w:t>
      </w:r>
      <w:r>
        <w:rPr>
          <w:rFonts w:ascii="文泉驿微米黑" w:eastAsia="文泉驿微米黑" w:hint="eastAsia"/>
          <w:sz w:val="16"/>
        </w:rPr>
        <w:t>ORM</w:t>
      </w:r>
      <w:r>
        <w:rPr>
          <w:rFonts w:ascii="文泉驿微米黑" w:eastAsia="文泉驿微米黑" w:hint="eastAsia"/>
          <w:spacing w:val="-1"/>
          <w:sz w:val="16"/>
        </w:rPr>
        <w:t xml:space="preserve"> </w:t>
      </w:r>
      <w:r>
        <w:rPr>
          <w:rFonts w:ascii="文泉驿微米黑" w:eastAsia="文泉驿微米黑" w:hint="eastAsia"/>
          <w:sz w:val="20"/>
        </w:rPr>
        <w:t>不同，因为没有数据对象的存在，</w:t>
      </w:r>
      <w:r>
        <w:rPr>
          <w:sz w:val="16"/>
        </w:rPr>
        <w:t>Player</w:t>
      </w:r>
      <w:r>
        <w:rPr>
          <w:spacing w:val="-35"/>
          <w:sz w:val="16"/>
        </w:rPr>
        <w:t xml:space="preserve"> </w:t>
      </w:r>
      <w:r>
        <w:rPr>
          <w:rFonts w:ascii="文泉驿微米黑" w:eastAsia="文泉驿微米黑" w:hint="eastAsia"/>
          <w:spacing w:val="20"/>
          <w:sz w:val="20"/>
        </w:rPr>
        <w:t>将以</w:t>
      </w:r>
      <w:r>
        <w:rPr>
          <w:rFonts w:ascii="文泉驿微米黑" w:eastAsia="文泉驿微米黑" w:hint="eastAsia"/>
          <w:sz w:val="16"/>
        </w:rPr>
        <w:t xml:space="preserve">dict </w:t>
      </w:r>
      <w:r>
        <w:rPr>
          <w:rFonts w:ascii="文泉驿微米黑" w:eastAsia="文泉驿微米黑" w:hint="eastAsia"/>
          <w:sz w:val="20"/>
        </w:rPr>
        <w:t>进行表示。</w:t>
      </w:r>
    </w:p>
    <w:p w14:paraId="50DA8C0E" w14:textId="77777777" w:rsidR="00C36271" w:rsidRDefault="00000000">
      <w:pPr>
        <w:spacing w:before="90"/>
        <w:ind w:left="219"/>
        <w:jc w:val="both"/>
        <w:rPr>
          <w:rFonts w:ascii="文泉驿微米黑" w:eastAsia="文泉驿微米黑"/>
          <w:sz w:val="20"/>
        </w:rPr>
      </w:pPr>
      <w:r>
        <w:rPr>
          <w:rFonts w:ascii="文泉驿微米黑" w:eastAsia="文泉驿微米黑" w:hint="eastAsia"/>
          <w:spacing w:val="-4"/>
          <w:sz w:val="20"/>
        </w:rPr>
        <w:t xml:space="preserve">关于 </w:t>
      </w:r>
      <w:r>
        <w:rPr>
          <w:rFonts w:ascii="文泉驿微米黑" w:eastAsia="文泉驿微米黑" w:hint="eastAsia"/>
          <w:spacing w:val="-2"/>
          <w:sz w:val="16"/>
        </w:rPr>
        <w:t>PyMySQL</w:t>
      </w:r>
      <w:r>
        <w:rPr>
          <w:rFonts w:ascii="文泉驿微米黑" w:eastAsia="文泉驿微米黑" w:hint="eastAsia"/>
          <w:spacing w:val="4"/>
          <w:sz w:val="16"/>
        </w:rPr>
        <w:t xml:space="preserve"> </w:t>
      </w:r>
      <w:r>
        <w:rPr>
          <w:rFonts w:ascii="文泉驿微米黑" w:eastAsia="文泉驿微米黑" w:hint="eastAsia"/>
          <w:spacing w:val="-3"/>
          <w:sz w:val="20"/>
        </w:rPr>
        <w:t xml:space="preserve">的更多使用方法，你可以参考 </w:t>
      </w:r>
      <w:hyperlink r:id="rId116">
        <w:r>
          <w:rPr>
            <w:rFonts w:ascii="文泉驿微米黑" w:eastAsia="文泉驿微米黑" w:hint="eastAsia"/>
            <w:color w:val="0000FF"/>
            <w:spacing w:val="-2"/>
            <w:sz w:val="16"/>
          </w:rPr>
          <w:t>PyMySQL</w:t>
        </w:r>
        <w:r>
          <w:rPr>
            <w:rFonts w:ascii="文泉驿微米黑" w:eastAsia="文泉驿微米黑" w:hint="eastAsia"/>
            <w:color w:val="0000FF"/>
            <w:spacing w:val="4"/>
            <w:sz w:val="16"/>
          </w:rPr>
          <w:t xml:space="preserve"> </w:t>
        </w:r>
        <w:r>
          <w:rPr>
            <w:rFonts w:ascii="文泉驿微米黑" w:eastAsia="文泉驿微米黑" w:hint="eastAsia"/>
            <w:color w:val="0000FF"/>
            <w:spacing w:val="-2"/>
            <w:sz w:val="20"/>
          </w:rPr>
          <w:t>官方文档</w:t>
        </w:r>
      </w:hyperlink>
      <w:r>
        <w:rPr>
          <w:rFonts w:ascii="文泉驿微米黑" w:eastAsia="文泉驿微米黑" w:hint="eastAsia"/>
          <w:spacing w:val="-10"/>
          <w:sz w:val="20"/>
        </w:rPr>
        <w:t>。</w:t>
      </w:r>
    </w:p>
    <w:p w14:paraId="6B3BCED9" w14:textId="77777777" w:rsidR="00C36271" w:rsidRDefault="00000000">
      <w:pPr>
        <w:spacing w:before="108" w:line="208" w:lineRule="auto"/>
        <w:ind w:left="220" w:right="1437"/>
        <w:jc w:val="both"/>
        <w:rPr>
          <w:rFonts w:ascii="文泉驿微米黑" w:eastAsia="文泉驿微米黑"/>
          <w:sz w:val="20"/>
          <w:lang w:eastAsia="zh-CN"/>
        </w:rPr>
      </w:pPr>
      <w:r>
        <w:pict w14:anchorId="0CDCBCF2">
          <v:group id="docshapegroup565" o:spid="_x0000_s3361" style="position:absolute;left:0;text-align:left;margin-left:68.6pt;margin-top:50.3pt;width:474.8pt;height:161.2pt;z-index:-15581184;mso-wrap-distance-left:0;mso-wrap-distance-right:0;mso-position-horizontal-relative:page" coordorigin="1372,1006" coordsize="9496,3224">
            <v:shape id="docshape566" o:spid="_x0000_s3363" style="position:absolute;left:1372;top:1006;width:9496;height:3224" coordorigin="1372,1006" coordsize="9496,3224" o:spt="100" adj="0,,0" path="m1376,1074r,-68m1372,1010r68,m1440,1010r9360,m10800,1010r68,m10864,1074r,-68m1376,1361r,-287m10864,1361r,-287m1376,1648r,-287m10864,1648r,-287m1376,1935r,-287m10864,1935r,-287m1376,2222r,-287m10864,2222r,-287m1376,2509r,-287m10864,2509r,-287m1376,2796r,-287m10864,2796r,-287m1376,3083r,-287m10864,3083r,-287m1376,3370r,-287m10864,3370r,-287m1376,3656r,-286m10864,3656r,-286m1376,3943r,-287m10864,3943r,-287m1376,4230r,-287m10864,4230r,-287e" filled="f" strokeweight=".14042mm">
              <v:stroke joinstyle="round"/>
              <v:formulas/>
              <v:path arrowok="t" o:connecttype="segments"/>
            </v:shape>
            <v:shape id="docshape567" o:spid="_x0000_s3362" type="#_x0000_t202" style="position:absolute;left:1380;top:1014;width:9480;height:3217" filled="f" stroked="f">
              <v:textbox inset="0,0,0,0">
                <w:txbxContent>
                  <w:p w14:paraId="1BDA0628" w14:textId="77777777" w:rsidR="00C36271" w:rsidRDefault="00000000">
                    <w:pPr>
                      <w:spacing w:before="73"/>
                      <w:ind w:left="59"/>
                      <w:rPr>
                        <w:sz w:val="16"/>
                      </w:rPr>
                    </w:pPr>
                    <w:r>
                      <w:rPr>
                        <w:color w:val="214987"/>
                        <w:sz w:val="16"/>
                      </w:rPr>
                      <w:t>import</w:t>
                    </w:r>
                    <w:r>
                      <w:rPr>
                        <w:color w:val="214987"/>
                        <w:spacing w:val="-5"/>
                        <w:sz w:val="16"/>
                      </w:rPr>
                      <w:t xml:space="preserve"> </w:t>
                    </w:r>
                    <w:r>
                      <w:rPr>
                        <w:spacing w:val="-4"/>
                        <w:sz w:val="16"/>
                      </w:rPr>
                      <w:t>uuid</w:t>
                    </w:r>
                  </w:p>
                  <w:p w14:paraId="162AF7E9" w14:textId="77777777" w:rsidR="00C36271" w:rsidRDefault="00000000">
                    <w:pPr>
                      <w:spacing w:before="24"/>
                      <w:ind w:left="59"/>
                      <w:rPr>
                        <w:sz w:val="16"/>
                      </w:rPr>
                    </w:pPr>
                    <w:r>
                      <w:rPr>
                        <w:color w:val="214987"/>
                        <w:sz w:val="16"/>
                      </w:rPr>
                      <w:t>from</w:t>
                    </w:r>
                    <w:r>
                      <w:rPr>
                        <w:color w:val="214987"/>
                        <w:spacing w:val="-5"/>
                        <w:sz w:val="16"/>
                      </w:rPr>
                      <w:t xml:space="preserve"> </w:t>
                    </w:r>
                    <w:r>
                      <w:rPr>
                        <w:sz w:val="16"/>
                      </w:rPr>
                      <w:t>typing</w:t>
                    </w:r>
                    <w:r>
                      <w:rPr>
                        <w:spacing w:val="-4"/>
                        <w:sz w:val="16"/>
                      </w:rPr>
                      <w:t xml:space="preserve"> </w:t>
                    </w:r>
                    <w:r>
                      <w:rPr>
                        <w:color w:val="214987"/>
                        <w:sz w:val="16"/>
                      </w:rPr>
                      <w:t>import</w:t>
                    </w:r>
                    <w:r>
                      <w:rPr>
                        <w:color w:val="214987"/>
                        <w:spacing w:val="-5"/>
                        <w:sz w:val="16"/>
                      </w:rPr>
                      <w:t xml:space="preserve"> </w:t>
                    </w:r>
                    <w:r>
                      <w:rPr>
                        <w:spacing w:val="-4"/>
                        <w:sz w:val="16"/>
                      </w:rPr>
                      <w:t>List</w:t>
                    </w:r>
                  </w:p>
                  <w:p w14:paraId="09757526" w14:textId="77777777" w:rsidR="00C36271" w:rsidRDefault="00C36271">
                    <w:pPr>
                      <w:spacing w:before="14"/>
                      <w:rPr>
                        <w:sz w:val="18"/>
                      </w:rPr>
                    </w:pPr>
                  </w:p>
                  <w:p w14:paraId="7A1BDB90" w14:textId="77777777" w:rsidR="00C36271" w:rsidRDefault="00000000">
                    <w:pPr>
                      <w:spacing w:before="1" w:line="261" w:lineRule="auto"/>
                      <w:ind w:left="59" w:right="4385"/>
                      <w:rPr>
                        <w:sz w:val="16"/>
                      </w:rPr>
                    </w:pPr>
                    <w:r>
                      <w:rPr>
                        <w:color w:val="214987"/>
                        <w:sz w:val="16"/>
                      </w:rPr>
                      <w:t>from</w:t>
                    </w:r>
                    <w:r>
                      <w:rPr>
                        <w:color w:val="214987"/>
                        <w:spacing w:val="-8"/>
                        <w:sz w:val="16"/>
                      </w:rPr>
                      <w:t xml:space="preserve"> </w:t>
                    </w:r>
                    <w:r>
                      <w:rPr>
                        <w:sz w:val="16"/>
                      </w:rPr>
                      <w:t>mysql.connector</w:t>
                    </w:r>
                    <w:r>
                      <w:rPr>
                        <w:spacing w:val="-8"/>
                        <w:sz w:val="16"/>
                      </w:rPr>
                      <w:t xml:space="preserve"> </w:t>
                    </w:r>
                    <w:r>
                      <w:rPr>
                        <w:color w:val="214987"/>
                        <w:sz w:val="16"/>
                      </w:rPr>
                      <w:t>import</w:t>
                    </w:r>
                    <w:r>
                      <w:rPr>
                        <w:color w:val="214987"/>
                        <w:spacing w:val="-8"/>
                        <w:sz w:val="16"/>
                      </w:rPr>
                      <w:t xml:space="preserve"> </w:t>
                    </w:r>
                    <w:r>
                      <w:rPr>
                        <w:sz w:val="16"/>
                      </w:rPr>
                      <w:t>connect,</w:t>
                    </w:r>
                    <w:r>
                      <w:rPr>
                        <w:spacing w:val="-9"/>
                        <w:sz w:val="16"/>
                      </w:rPr>
                      <w:t xml:space="preserve"> </w:t>
                    </w:r>
                    <w:r>
                      <w:rPr>
                        <w:sz w:val="16"/>
                      </w:rPr>
                      <w:t xml:space="preserve">MySQLConnection </w:t>
                    </w:r>
                    <w:r>
                      <w:rPr>
                        <w:color w:val="214987"/>
                        <w:sz w:val="16"/>
                      </w:rPr>
                      <w:t xml:space="preserve">from </w:t>
                    </w:r>
                    <w:r>
                      <w:rPr>
                        <w:sz w:val="16"/>
                      </w:rPr>
                      <w:t xml:space="preserve">mysql.connector.cursor </w:t>
                    </w:r>
                    <w:r>
                      <w:rPr>
                        <w:color w:val="214987"/>
                        <w:sz w:val="16"/>
                      </w:rPr>
                      <w:t xml:space="preserve">import </w:t>
                    </w:r>
                    <w:r>
                      <w:rPr>
                        <w:sz w:val="16"/>
                      </w:rPr>
                      <w:t>MySQLCursor</w:t>
                    </w:r>
                  </w:p>
                  <w:p w14:paraId="19C31C53" w14:textId="77777777" w:rsidR="00C36271" w:rsidRDefault="00C36271">
                    <w:pPr>
                      <w:rPr>
                        <w:sz w:val="18"/>
                      </w:rPr>
                    </w:pPr>
                  </w:p>
                  <w:p w14:paraId="6D225D1D" w14:textId="77777777" w:rsidR="00C36271" w:rsidRDefault="00C36271">
                    <w:pPr>
                      <w:spacing w:before="15"/>
                      <w:rPr>
                        <w:sz w:val="16"/>
                      </w:rPr>
                    </w:pPr>
                  </w:p>
                  <w:p w14:paraId="5A5B0DE1" w14:textId="77777777" w:rsidR="00C36271" w:rsidRDefault="00000000">
                    <w:pPr>
                      <w:spacing w:line="261" w:lineRule="auto"/>
                      <w:ind w:left="444" w:right="3363" w:hanging="385"/>
                      <w:rPr>
                        <w:sz w:val="16"/>
                      </w:rPr>
                    </w:pPr>
                    <w:r>
                      <w:rPr>
                        <w:color w:val="214987"/>
                        <w:sz w:val="16"/>
                      </w:rPr>
                      <w:t>def</w:t>
                    </w:r>
                    <w:r>
                      <w:rPr>
                        <w:color w:val="214987"/>
                        <w:spacing w:val="-5"/>
                        <w:sz w:val="16"/>
                      </w:rPr>
                      <w:t xml:space="preserve"> </w:t>
                    </w:r>
                    <w:r>
                      <w:rPr>
                        <w:sz w:val="16"/>
                      </w:rPr>
                      <w:t>get_connection(autocommit:</w:t>
                    </w:r>
                    <w:r>
                      <w:rPr>
                        <w:spacing w:val="-5"/>
                        <w:sz w:val="16"/>
                      </w:rPr>
                      <w:t xml:space="preserve"> </w:t>
                    </w:r>
                    <w:r>
                      <w:rPr>
                        <w:color w:val="214987"/>
                        <w:sz w:val="16"/>
                      </w:rPr>
                      <w:t>bool</w:t>
                    </w:r>
                    <w:r>
                      <w:rPr>
                        <w:color w:val="214987"/>
                        <w:spacing w:val="-5"/>
                        <w:sz w:val="16"/>
                      </w:rPr>
                      <w:t xml:space="preserve"> </w:t>
                    </w:r>
                    <w:r>
                      <w:rPr>
                        <w:sz w:val="16"/>
                      </w:rPr>
                      <w:t>=</w:t>
                    </w:r>
                    <w:r>
                      <w:rPr>
                        <w:spacing w:val="-6"/>
                        <w:sz w:val="16"/>
                      </w:rPr>
                      <w:t xml:space="preserve"> </w:t>
                    </w:r>
                    <w:r>
                      <w:rPr>
                        <w:sz w:val="16"/>
                      </w:rPr>
                      <w:t>True)</w:t>
                    </w:r>
                    <w:r>
                      <w:rPr>
                        <w:spacing w:val="-5"/>
                        <w:sz w:val="16"/>
                      </w:rPr>
                      <w:t xml:space="preserve"> </w:t>
                    </w:r>
                    <w:r>
                      <w:rPr>
                        <w:sz w:val="16"/>
                      </w:rPr>
                      <w:t>-&gt;</w:t>
                    </w:r>
                    <w:r>
                      <w:rPr>
                        <w:spacing w:val="-6"/>
                        <w:sz w:val="16"/>
                      </w:rPr>
                      <w:t xml:space="preserve"> </w:t>
                    </w:r>
                    <w:r>
                      <w:rPr>
                        <w:sz w:val="16"/>
                      </w:rPr>
                      <w:t>MySQLConnection: connection = connect(host=</w:t>
                    </w:r>
                    <w:r>
                      <w:rPr>
                        <w:color w:val="4F9905"/>
                        <w:sz w:val="16"/>
                      </w:rPr>
                      <w:t>'127.0.0.1'</w:t>
                    </w:r>
                    <w:r>
                      <w:rPr>
                        <w:sz w:val="16"/>
                      </w:rPr>
                      <w:t>,</w:t>
                    </w:r>
                  </w:p>
                  <w:p w14:paraId="723063C0" w14:textId="77777777" w:rsidR="00C36271" w:rsidRDefault="00000000">
                    <w:pPr>
                      <w:spacing w:line="261" w:lineRule="auto"/>
                      <w:ind w:left="2462" w:right="5827"/>
                      <w:rPr>
                        <w:sz w:val="16"/>
                      </w:rPr>
                    </w:pPr>
                    <w:r>
                      <w:rPr>
                        <w:spacing w:val="-2"/>
                        <w:sz w:val="16"/>
                      </w:rPr>
                      <w:t>port=4000, user=</w:t>
                    </w:r>
                    <w:r>
                      <w:rPr>
                        <w:color w:val="4F9905"/>
                        <w:spacing w:val="-2"/>
                        <w:sz w:val="16"/>
                      </w:rPr>
                      <w:t>'root'</w:t>
                    </w:r>
                    <w:r>
                      <w:rPr>
                        <w:spacing w:val="-2"/>
                        <w:sz w:val="16"/>
                      </w:rPr>
                      <w:t>,</w:t>
                    </w:r>
                  </w:p>
                </w:txbxContent>
              </v:textbox>
            </v:shape>
            <w10:wrap type="topAndBottom" anchorx="page"/>
          </v:group>
        </w:pict>
      </w:r>
      <w:hyperlink r:id="rId117">
        <w:r>
          <w:rPr>
            <w:rFonts w:ascii="文泉驿微米黑" w:eastAsia="文泉驿微米黑" w:hint="eastAsia"/>
            <w:color w:val="0000FF"/>
            <w:sz w:val="16"/>
          </w:rPr>
          <w:t>mysql-connector-python</w:t>
        </w:r>
      </w:hyperlink>
      <w:r>
        <w:rPr>
          <w:rFonts w:ascii="文泉驿微米黑" w:eastAsia="文泉驿微米黑" w:hint="eastAsia"/>
          <w:color w:val="0000FF"/>
          <w:spacing w:val="-11"/>
          <w:sz w:val="16"/>
        </w:rPr>
        <w:t xml:space="preserve"> </w:t>
      </w:r>
      <w:r>
        <w:rPr>
          <w:rFonts w:ascii="文泉驿微米黑" w:eastAsia="文泉驿微米黑" w:hint="eastAsia"/>
          <w:spacing w:val="-2"/>
          <w:sz w:val="20"/>
        </w:rPr>
        <w:t xml:space="preserve">为当前比较流行的开源 </w:t>
      </w:r>
      <w:r>
        <w:rPr>
          <w:rFonts w:ascii="文泉驿微米黑" w:eastAsia="文泉驿微米黑" w:hint="eastAsia"/>
          <w:sz w:val="16"/>
        </w:rPr>
        <w:t>Python</w:t>
      </w:r>
      <w:r>
        <w:rPr>
          <w:rFonts w:ascii="文泉驿微米黑" w:eastAsia="文泉驿微米黑" w:hint="eastAsia"/>
          <w:spacing w:val="-10"/>
          <w:sz w:val="16"/>
        </w:rPr>
        <w:t xml:space="preserve"> </w:t>
      </w:r>
      <w:r>
        <w:rPr>
          <w:rFonts w:ascii="文泉驿微米黑" w:eastAsia="文泉驿微米黑" w:hint="eastAsia"/>
          <w:sz w:val="16"/>
        </w:rPr>
        <w:t>Driver</w:t>
      </w:r>
      <w:r>
        <w:rPr>
          <w:rFonts w:ascii="文泉驿微米黑" w:eastAsia="文泉驿微米黑" w:hint="eastAsia"/>
          <w:spacing w:val="-11"/>
          <w:sz w:val="16"/>
        </w:rPr>
        <w:t xml:space="preserve"> </w:t>
      </w:r>
      <w:r>
        <w:rPr>
          <w:rFonts w:ascii="文泉驿微米黑" w:eastAsia="文泉驿微米黑" w:hint="eastAsia"/>
          <w:spacing w:val="5"/>
          <w:sz w:val="20"/>
        </w:rPr>
        <w:t>之一。此处将以</w:t>
      </w:r>
      <w:r>
        <w:rPr>
          <w:rFonts w:ascii="文泉驿微米黑" w:eastAsia="文泉驿微米黑" w:hint="eastAsia"/>
          <w:sz w:val="16"/>
        </w:rPr>
        <w:t>mysql-connector-python</w:t>
      </w:r>
      <w:r>
        <w:rPr>
          <w:rFonts w:ascii="文泉驿微米黑" w:eastAsia="文泉驿微米黑" w:hint="eastAsia"/>
          <w:spacing w:val="-10"/>
          <w:sz w:val="16"/>
        </w:rPr>
        <w:t xml:space="preserve"> </w:t>
      </w:r>
      <w:r>
        <w:rPr>
          <w:rFonts w:ascii="文泉驿微米黑" w:eastAsia="文泉驿微米黑" w:hint="eastAsia"/>
          <w:sz w:val="16"/>
        </w:rPr>
        <w:t>8.0.31</w:t>
      </w:r>
      <w:r>
        <w:rPr>
          <w:rFonts w:ascii="文泉驿微米黑" w:eastAsia="文泉驿微米黑" w:hint="eastAsia"/>
          <w:spacing w:val="-10"/>
          <w:sz w:val="16"/>
        </w:rPr>
        <w:t xml:space="preserve"> </w:t>
      </w:r>
      <w:r>
        <w:rPr>
          <w:rFonts w:ascii="文泉驿微米黑" w:eastAsia="文泉驿微米黑" w:hint="eastAsia"/>
          <w:sz w:val="20"/>
        </w:rPr>
        <w:t>版本进行</w:t>
      </w:r>
      <w:r>
        <w:rPr>
          <w:rFonts w:ascii="文泉驿微米黑" w:eastAsia="文泉驿微米黑" w:hint="eastAsia"/>
          <w:spacing w:val="-2"/>
          <w:sz w:val="20"/>
        </w:rPr>
        <w:t xml:space="preserve">说明。虽然 </w:t>
      </w:r>
      <w:r>
        <w:rPr>
          <w:rFonts w:ascii="文泉驿微米黑" w:eastAsia="文泉驿微米黑" w:hint="eastAsia"/>
          <w:sz w:val="16"/>
        </w:rPr>
        <w:t xml:space="preserve">Python </w:t>
      </w:r>
      <w:r>
        <w:rPr>
          <w:rFonts w:ascii="文泉驿微米黑" w:eastAsia="文泉驿微米黑" w:hint="eastAsia"/>
          <w:spacing w:val="-4"/>
          <w:sz w:val="20"/>
        </w:rPr>
        <w:t xml:space="preserve">的 </w:t>
      </w:r>
      <w:r>
        <w:rPr>
          <w:rFonts w:ascii="文泉驿微米黑" w:eastAsia="文泉驿微米黑" w:hint="eastAsia"/>
          <w:sz w:val="16"/>
        </w:rPr>
        <w:t xml:space="preserve">Driver </w:t>
      </w:r>
      <w:r>
        <w:rPr>
          <w:rFonts w:ascii="文泉驿微米黑" w:eastAsia="文泉驿微米黑" w:hint="eastAsia"/>
          <w:sz w:val="20"/>
        </w:rPr>
        <w:t>相较其他语言，使用也极其方便。</w:t>
      </w:r>
      <w:r>
        <w:rPr>
          <w:rFonts w:ascii="文泉驿微米黑" w:eastAsia="文泉驿微米黑" w:hint="eastAsia"/>
          <w:sz w:val="20"/>
          <w:lang w:eastAsia="zh-CN"/>
        </w:rPr>
        <w:t xml:space="preserve">但因其不可屏蔽底层实现，需手动管控事务的特性，如果没有大量必须使用 </w:t>
      </w:r>
      <w:r>
        <w:rPr>
          <w:rFonts w:ascii="文泉驿微米黑" w:eastAsia="文泉驿微米黑" w:hint="eastAsia"/>
          <w:sz w:val="16"/>
          <w:lang w:eastAsia="zh-CN"/>
        </w:rPr>
        <w:t xml:space="preserve">SQL </w:t>
      </w:r>
      <w:r>
        <w:rPr>
          <w:rFonts w:ascii="文泉驿微米黑" w:eastAsia="文泉驿微米黑" w:hint="eastAsia"/>
          <w:sz w:val="20"/>
          <w:lang w:eastAsia="zh-CN"/>
        </w:rPr>
        <w:t xml:space="preserve">的场景，仍然推荐使用 </w:t>
      </w:r>
      <w:r>
        <w:rPr>
          <w:rFonts w:ascii="文泉驿微米黑" w:eastAsia="文泉驿微米黑" w:hint="eastAsia"/>
          <w:sz w:val="16"/>
          <w:lang w:eastAsia="zh-CN"/>
        </w:rPr>
        <w:t xml:space="preserve">ORM </w:t>
      </w:r>
      <w:r>
        <w:rPr>
          <w:rFonts w:ascii="文泉驿微米黑" w:eastAsia="文泉驿微米黑" w:hint="eastAsia"/>
          <w:sz w:val="20"/>
          <w:lang w:eastAsia="zh-CN"/>
        </w:rPr>
        <w:t>进行程序编写。这可以降低程序的耦合性。</w:t>
      </w:r>
    </w:p>
    <w:p w14:paraId="707B4BE5" w14:textId="77777777" w:rsidR="00C36271" w:rsidRDefault="00C36271">
      <w:pPr>
        <w:spacing w:line="208" w:lineRule="auto"/>
        <w:jc w:val="both"/>
        <w:rPr>
          <w:rFonts w:ascii="文泉驿微米黑" w:eastAsia="文泉驿微米黑"/>
          <w:sz w:val="20"/>
          <w:lang w:eastAsia="zh-CN"/>
        </w:rPr>
        <w:sectPr w:rsidR="00C36271">
          <w:pgSz w:w="12240" w:h="15840"/>
          <w:pgMar w:top="1080" w:right="0" w:bottom="980" w:left="1220" w:header="599" w:footer="792" w:gutter="0"/>
          <w:cols w:space="720"/>
        </w:sectPr>
      </w:pPr>
    </w:p>
    <w:p w14:paraId="451B9424" w14:textId="77777777" w:rsidR="00C36271" w:rsidRDefault="00000000">
      <w:pPr>
        <w:pStyle w:val="a3"/>
        <w:spacing w:before="1"/>
        <w:rPr>
          <w:rFonts w:ascii="文泉驿微米黑"/>
          <w:sz w:val="18"/>
          <w:lang w:eastAsia="zh-CN"/>
        </w:rPr>
      </w:pPr>
      <w:r>
        <w:lastRenderedPageBreak/>
        <w:pict w14:anchorId="0B493F92">
          <v:shape id="docshape568" o:spid="_x0000_s3360" style="position:absolute;margin-left:68.8pt;margin-top:1in;width:.1pt;height:645.6pt;z-index:15876608;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14188B99">
          <v:shape id="docshape569" o:spid="_x0000_s3359" style="position:absolute;margin-left:543.2pt;margin-top:1in;width:.1pt;height:645.6pt;z-index:15877120;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4E0EFDF9" w14:textId="77777777" w:rsidR="00C36271" w:rsidRDefault="00000000">
      <w:pPr>
        <w:pStyle w:val="a3"/>
        <w:spacing w:before="62" w:line="261" w:lineRule="auto"/>
        <w:ind w:left="2622" w:right="6633"/>
        <w:rPr>
          <w:lang w:eastAsia="zh-CN"/>
        </w:rPr>
      </w:pPr>
      <w:r>
        <w:rPr>
          <w:spacing w:val="-2"/>
          <w:lang w:eastAsia="zh-CN"/>
        </w:rPr>
        <w:t>password=</w:t>
      </w:r>
      <w:r>
        <w:rPr>
          <w:color w:val="4F9905"/>
          <w:spacing w:val="-2"/>
          <w:lang w:eastAsia="zh-CN"/>
        </w:rPr>
        <w:t>''</w:t>
      </w:r>
      <w:r>
        <w:rPr>
          <w:spacing w:val="-2"/>
          <w:lang w:eastAsia="zh-CN"/>
        </w:rPr>
        <w:t>, database=</w:t>
      </w:r>
      <w:r>
        <w:rPr>
          <w:color w:val="4F9905"/>
          <w:spacing w:val="-2"/>
          <w:lang w:eastAsia="zh-CN"/>
        </w:rPr>
        <w:t>'test'</w:t>
      </w:r>
      <w:r>
        <w:rPr>
          <w:spacing w:val="-2"/>
          <w:lang w:eastAsia="zh-CN"/>
        </w:rPr>
        <w:t>)</w:t>
      </w:r>
    </w:p>
    <w:p w14:paraId="30320B94" w14:textId="77777777" w:rsidR="00C36271" w:rsidRDefault="00000000">
      <w:pPr>
        <w:pStyle w:val="a3"/>
        <w:spacing w:before="1" w:line="261" w:lineRule="auto"/>
        <w:ind w:left="604" w:right="6633"/>
        <w:rPr>
          <w:lang w:eastAsia="zh-CN"/>
        </w:rPr>
      </w:pPr>
      <w:r>
        <w:rPr>
          <w:lang w:eastAsia="zh-CN"/>
        </w:rPr>
        <w:t>connection.autocommit</w:t>
      </w:r>
      <w:r>
        <w:rPr>
          <w:spacing w:val="-18"/>
          <w:lang w:eastAsia="zh-CN"/>
        </w:rPr>
        <w:t xml:space="preserve"> </w:t>
      </w:r>
      <w:r>
        <w:rPr>
          <w:lang w:eastAsia="zh-CN"/>
        </w:rPr>
        <w:t>=</w:t>
      </w:r>
      <w:r>
        <w:rPr>
          <w:spacing w:val="-17"/>
          <w:lang w:eastAsia="zh-CN"/>
        </w:rPr>
        <w:t xml:space="preserve"> </w:t>
      </w:r>
      <w:r>
        <w:rPr>
          <w:lang w:eastAsia="zh-CN"/>
        </w:rPr>
        <w:t xml:space="preserve">autocommit </w:t>
      </w:r>
      <w:r>
        <w:rPr>
          <w:color w:val="214987"/>
          <w:lang w:eastAsia="zh-CN"/>
        </w:rPr>
        <w:t xml:space="preserve">return </w:t>
      </w:r>
      <w:r>
        <w:rPr>
          <w:lang w:eastAsia="zh-CN"/>
        </w:rPr>
        <w:t>connection</w:t>
      </w:r>
    </w:p>
    <w:p w14:paraId="0AF3099B" w14:textId="77777777" w:rsidR="00C36271" w:rsidRDefault="00C36271">
      <w:pPr>
        <w:pStyle w:val="a3"/>
        <w:spacing w:before="0"/>
        <w:rPr>
          <w:sz w:val="20"/>
          <w:lang w:eastAsia="zh-CN"/>
        </w:rPr>
      </w:pPr>
    </w:p>
    <w:p w14:paraId="28C434CF" w14:textId="77777777" w:rsidR="00C36271" w:rsidRDefault="00C36271">
      <w:pPr>
        <w:pStyle w:val="a3"/>
        <w:spacing w:before="2"/>
        <w:rPr>
          <w:sz w:val="11"/>
          <w:lang w:eastAsia="zh-CN"/>
        </w:rPr>
      </w:pPr>
    </w:p>
    <w:p w14:paraId="0A2AB734" w14:textId="77777777" w:rsidR="00C36271" w:rsidRDefault="00000000">
      <w:pPr>
        <w:pStyle w:val="a3"/>
        <w:spacing w:before="62"/>
        <w:ind w:left="220"/>
        <w:rPr>
          <w:lang w:eastAsia="zh-CN"/>
        </w:rPr>
      </w:pPr>
      <w:r>
        <w:rPr>
          <w:color w:val="214987"/>
          <w:lang w:eastAsia="zh-CN"/>
        </w:rPr>
        <w:t>def</w:t>
      </w:r>
      <w:r>
        <w:rPr>
          <w:color w:val="214987"/>
          <w:spacing w:val="-8"/>
          <w:lang w:eastAsia="zh-CN"/>
        </w:rPr>
        <w:t xml:space="preserve"> </w:t>
      </w:r>
      <w:r>
        <w:rPr>
          <w:lang w:eastAsia="zh-CN"/>
        </w:rPr>
        <w:t>create_player(cursor:</w:t>
      </w:r>
      <w:r>
        <w:rPr>
          <w:spacing w:val="-8"/>
          <w:lang w:eastAsia="zh-CN"/>
        </w:rPr>
        <w:t xml:space="preserve"> </w:t>
      </w:r>
      <w:r>
        <w:rPr>
          <w:lang w:eastAsia="zh-CN"/>
        </w:rPr>
        <w:t>MySQLCursor,</w:t>
      </w:r>
      <w:r>
        <w:rPr>
          <w:spacing w:val="-9"/>
          <w:lang w:eastAsia="zh-CN"/>
        </w:rPr>
        <w:t xml:space="preserve"> </w:t>
      </w:r>
      <w:r>
        <w:rPr>
          <w:lang w:eastAsia="zh-CN"/>
        </w:rPr>
        <w:t>player:</w:t>
      </w:r>
      <w:r>
        <w:rPr>
          <w:spacing w:val="-7"/>
          <w:lang w:eastAsia="zh-CN"/>
        </w:rPr>
        <w:t xml:space="preserve"> </w:t>
      </w:r>
      <w:r>
        <w:rPr>
          <w:color w:val="214987"/>
          <w:lang w:eastAsia="zh-CN"/>
        </w:rPr>
        <w:t>tuple</w:t>
      </w:r>
      <w:r>
        <w:rPr>
          <w:lang w:eastAsia="zh-CN"/>
        </w:rPr>
        <w:t>)</w:t>
      </w:r>
      <w:r>
        <w:rPr>
          <w:spacing w:val="-8"/>
          <w:lang w:eastAsia="zh-CN"/>
        </w:rPr>
        <w:t xml:space="preserve"> </w:t>
      </w:r>
      <w:r>
        <w:rPr>
          <w:lang w:eastAsia="zh-CN"/>
        </w:rPr>
        <w:t>-&gt;</w:t>
      </w:r>
      <w:r>
        <w:rPr>
          <w:spacing w:val="-7"/>
          <w:lang w:eastAsia="zh-CN"/>
        </w:rPr>
        <w:t xml:space="preserve"> </w:t>
      </w:r>
      <w:r>
        <w:rPr>
          <w:spacing w:val="-2"/>
          <w:lang w:eastAsia="zh-CN"/>
        </w:rPr>
        <w:t>None:</w:t>
      </w:r>
    </w:p>
    <w:p w14:paraId="23C2FCBD" w14:textId="77777777" w:rsidR="00C36271" w:rsidRDefault="00000000">
      <w:pPr>
        <w:pStyle w:val="a3"/>
        <w:ind w:left="604"/>
        <w:rPr>
          <w:lang w:eastAsia="zh-CN"/>
        </w:rPr>
      </w:pPr>
      <w:r>
        <w:rPr>
          <w:lang w:eastAsia="zh-CN"/>
        </w:rPr>
        <w:t>cursor.execute(</w:t>
      </w:r>
      <w:r>
        <w:rPr>
          <w:color w:val="4F9905"/>
          <w:lang w:eastAsia="zh-CN"/>
        </w:rPr>
        <w:t>"INSERT</w:t>
      </w:r>
      <w:r>
        <w:rPr>
          <w:color w:val="4F9905"/>
          <w:spacing w:val="-5"/>
          <w:lang w:eastAsia="zh-CN"/>
        </w:rPr>
        <w:t xml:space="preserve"> </w:t>
      </w:r>
      <w:r>
        <w:rPr>
          <w:color w:val="4F9905"/>
          <w:lang w:eastAsia="zh-CN"/>
        </w:rPr>
        <w:t>INTO</w:t>
      </w:r>
      <w:r>
        <w:rPr>
          <w:color w:val="4F9905"/>
          <w:spacing w:val="-6"/>
          <w:lang w:eastAsia="zh-CN"/>
        </w:rPr>
        <w:t xml:space="preserve"> </w:t>
      </w:r>
      <w:r>
        <w:rPr>
          <w:color w:val="4F9905"/>
          <w:lang w:eastAsia="zh-CN"/>
        </w:rPr>
        <w:t>player</w:t>
      </w:r>
      <w:r>
        <w:rPr>
          <w:color w:val="4F9905"/>
          <w:spacing w:val="-5"/>
          <w:lang w:eastAsia="zh-CN"/>
        </w:rPr>
        <w:t xml:space="preserve"> </w:t>
      </w:r>
      <w:r>
        <w:rPr>
          <w:color w:val="4F9905"/>
          <w:lang w:eastAsia="zh-CN"/>
        </w:rPr>
        <w:t>(id,</w:t>
      </w:r>
      <w:r>
        <w:rPr>
          <w:color w:val="4F9905"/>
          <w:spacing w:val="-5"/>
          <w:lang w:eastAsia="zh-CN"/>
        </w:rPr>
        <w:t xml:space="preserve"> </w:t>
      </w:r>
      <w:r>
        <w:rPr>
          <w:color w:val="4F9905"/>
          <w:lang w:eastAsia="zh-CN"/>
        </w:rPr>
        <w:t>coins,</w:t>
      </w:r>
      <w:r>
        <w:rPr>
          <w:color w:val="4F9905"/>
          <w:spacing w:val="-4"/>
          <w:lang w:eastAsia="zh-CN"/>
        </w:rPr>
        <w:t xml:space="preserve"> </w:t>
      </w:r>
      <w:r>
        <w:rPr>
          <w:color w:val="4F9905"/>
          <w:lang w:eastAsia="zh-CN"/>
        </w:rPr>
        <w:t>goods)</w:t>
      </w:r>
      <w:r>
        <w:rPr>
          <w:color w:val="4F9905"/>
          <w:spacing w:val="-5"/>
          <w:lang w:eastAsia="zh-CN"/>
        </w:rPr>
        <w:t xml:space="preserve"> </w:t>
      </w:r>
      <w:r>
        <w:rPr>
          <w:color w:val="4F9905"/>
          <w:lang w:eastAsia="zh-CN"/>
        </w:rPr>
        <w:t>VALUES</w:t>
      </w:r>
      <w:r>
        <w:rPr>
          <w:color w:val="4F9905"/>
          <w:spacing w:val="-5"/>
          <w:lang w:eastAsia="zh-CN"/>
        </w:rPr>
        <w:t xml:space="preserve"> </w:t>
      </w:r>
      <w:r>
        <w:rPr>
          <w:color w:val="4F9905"/>
          <w:lang w:eastAsia="zh-CN"/>
        </w:rPr>
        <w:t>(%s,</w:t>
      </w:r>
      <w:r>
        <w:rPr>
          <w:color w:val="4F9905"/>
          <w:spacing w:val="-5"/>
          <w:lang w:eastAsia="zh-CN"/>
        </w:rPr>
        <w:t xml:space="preserve"> </w:t>
      </w:r>
      <w:r>
        <w:rPr>
          <w:color w:val="4F9905"/>
          <w:lang w:eastAsia="zh-CN"/>
        </w:rPr>
        <w:t>%s,</w:t>
      </w:r>
      <w:r>
        <w:rPr>
          <w:color w:val="4F9905"/>
          <w:spacing w:val="-5"/>
          <w:lang w:eastAsia="zh-CN"/>
        </w:rPr>
        <w:t xml:space="preserve"> </w:t>
      </w:r>
      <w:r>
        <w:rPr>
          <w:color w:val="4F9905"/>
          <w:lang w:eastAsia="zh-CN"/>
        </w:rPr>
        <w:t>%s)"</w:t>
      </w:r>
      <w:r>
        <w:rPr>
          <w:lang w:eastAsia="zh-CN"/>
        </w:rPr>
        <w:t>,</w:t>
      </w:r>
      <w:r>
        <w:rPr>
          <w:spacing w:val="-5"/>
          <w:lang w:eastAsia="zh-CN"/>
        </w:rPr>
        <w:t xml:space="preserve"> </w:t>
      </w:r>
      <w:r>
        <w:rPr>
          <w:spacing w:val="-2"/>
          <w:lang w:eastAsia="zh-CN"/>
        </w:rPr>
        <w:t>player)</w:t>
      </w:r>
    </w:p>
    <w:p w14:paraId="0A66B701" w14:textId="77777777" w:rsidR="00C36271" w:rsidRDefault="00C36271">
      <w:pPr>
        <w:pStyle w:val="a3"/>
        <w:spacing w:before="0"/>
        <w:rPr>
          <w:sz w:val="20"/>
          <w:lang w:eastAsia="zh-CN"/>
        </w:rPr>
      </w:pPr>
    </w:p>
    <w:p w14:paraId="21875AC3" w14:textId="77777777" w:rsidR="00C36271" w:rsidRDefault="00C36271">
      <w:pPr>
        <w:pStyle w:val="a3"/>
        <w:spacing w:before="9"/>
        <w:rPr>
          <w:sz w:val="12"/>
          <w:lang w:eastAsia="zh-CN"/>
        </w:rPr>
      </w:pPr>
    </w:p>
    <w:p w14:paraId="60B1A38F" w14:textId="77777777" w:rsidR="00C36271" w:rsidRDefault="00000000">
      <w:pPr>
        <w:pStyle w:val="a3"/>
        <w:spacing w:before="63"/>
        <w:ind w:left="220"/>
      </w:pPr>
      <w:r>
        <w:rPr>
          <w:color w:val="214987"/>
        </w:rPr>
        <w:t>def</w:t>
      </w:r>
      <w:r>
        <w:rPr>
          <w:color w:val="214987"/>
          <w:spacing w:val="-8"/>
        </w:rPr>
        <w:t xml:space="preserve"> </w:t>
      </w:r>
      <w:r>
        <w:t>get_player(cursor:</w:t>
      </w:r>
      <w:r>
        <w:rPr>
          <w:spacing w:val="-8"/>
        </w:rPr>
        <w:t xml:space="preserve"> </w:t>
      </w:r>
      <w:r>
        <w:t>MySQLCursor,</w:t>
      </w:r>
      <w:r>
        <w:rPr>
          <w:spacing w:val="-8"/>
        </w:rPr>
        <w:t xml:space="preserve"> </w:t>
      </w:r>
      <w:r>
        <w:t>player_id:</w:t>
      </w:r>
      <w:r>
        <w:rPr>
          <w:spacing w:val="-7"/>
        </w:rPr>
        <w:t xml:space="preserve"> </w:t>
      </w:r>
      <w:r>
        <w:rPr>
          <w:color w:val="214987"/>
        </w:rPr>
        <w:t>str</w:t>
      </w:r>
      <w:r>
        <w:t>)</w:t>
      </w:r>
      <w:r>
        <w:rPr>
          <w:spacing w:val="-7"/>
        </w:rPr>
        <w:t xml:space="preserve"> </w:t>
      </w:r>
      <w:r>
        <w:t>-&gt;</w:t>
      </w:r>
      <w:r>
        <w:rPr>
          <w:spacing w:val="-7"/>
        </w:rPr>
        <w:t xml:space="preserve"> </w:t>
      </w:r>
      <w:r>
        <w:rPr>
          <w:color w:val="214987"/>
          <w:spacing w:val="-2"/>
        </w:rPr>
        <w:t>tuple</w:t>
      </w:r>
      <w:r>
        <w:rPr>
          <w:spacing w:val="-2"/>
        </w:rPr>
        <w:t>:</w:t>
      </w:r>
    </w:p>
    <w:p w14:paraId="19DC920C" w14:textId="77777777" w:rsidR="00C36271" w:rsidRDefault="00000000">
      <w:pPr>
        <w:pStyle w:val="a3"/>
        <w:spacing w:line="261" w:lineRule="auto"/>
        <w:ind w:left="604" w:right="2586"/>
      </w:pPr>
      <w:r>
        <w:t>cursor.execute(</w:t>
      </w:r>
      <w:r>
        <w:rPr>
          <w:color w:val="4F9905"/>
        </w:rPr>
        <w:t>"SELECT</w:t>
      </w:r>
      <w:r>
        <w:rPr>
          <w:color w:val="4F9905"/>
          <w:spacing w:val="-3"/>
        </w:rPr>
        <w:t xml:space="preserve"> </w:t>
      </w:r>
      <w:r>
        <w:rPr>
          <w:color w:val="4F9905"/>
        </w:rPr>
        <w:t>id,</w:t>
      </w:r>
      <w:r>
        <w:rPr>
          <w:color w:val="4F9905"/>
          <w:spacing w:val="-3"/>
        </w:rPr>
        <w:t xml:space="preserve"> </w:t>
      </w:r>
      <w:r>
        <w:rPr>
          <w:color w:val="4F9905"/>
        </w:rPr>
        <w:t>coins,</w:t>
      </w:r>
      <w:r>
        <w:rPr>
          <w:color w:val="4F9905"/>
          <w:spacing w:val="-3"/>
        </w:rPr>
        <w:t xml:space="preserve"> </w:t>
      </w:r>
      <w:r>
        <w:rPr>
          <w:color w:val="4F9905"/>
        </w:rPr>
        <w:t>goods</w:t>
      </w:r>
      <w:r>
        <w:rPr>
          <w:color w:val="4F9905"/>
          <w:spacing w:val="-3"/>
        </w:rPr>
        <w:t xml:space="preserve"> </w:t>
      </w:r>
      <w:r>
        <w:rPr>
          <w:color w:val="4F9905"/>
        </w:rPr>
        <w:t>FROM</w:t>
      </w:r>
      <w:r>
        <w:rPr>
          <w:color w:val="4F9905"/>
          <w:spacing w:val="-3"/>
        </w:rPr>
        <w:t xml:space="preserve"> </w:t>
      </w:r>
      <w:r>
        <w:rPr>
          <w:color w:val="4F9905"/>
        </w:rPr>
        <w:t>player</w:t>
      </w:r>
      <w:r>
        <w:rPr>
          <w:color w:val="4F9905"/>
          <w:spacing w:val="-3"/>
        </w:rPr>
        <w:t xml:space="preserve"> </w:t>
      </w:r>
      <w:r>
        <w:rPr>
          <w:color w:val="4F9905"/>
        </w:rPr>
        <w:t>WHERE</w:t>
      </w:r>
      <w:r>
        <w:rPr>
          <w:color w:val="4F9905"/>
          <w:spacing w:val="-3"/>
        </w:rPr>
        <w:t xml:space="preserve"> </w:t>
      </w:r>
      <w:r>
        <w:rPr>
          <w:color w:val="4F9905"/>
        </w:rPr>
        <w:t>id</w:t>
      </w:r>
      <w:r>
        <w:rPr>
          <w:color w:val="4F9905"/>
          <w:spacing w:val="-3"/>
        </w:rPr>
        <w:t xml:space="preserve"> </w:t>
      </w:r>
      <w:r>
        <w:rPr>
          <w:color w:val="4F9905"/>
        </w:rPr>
        <w:t>=</w:t>
      </w:r>
      <w:r>
        <w:rPr>
          <w:color w:val="4F9905"/>
          <w:spacing w:val="-3"/>
        </w:rPr>
        <w:t xml:space="preserve"> </w:t>
      </w:r>
      <w:r>
        <w:rPr>
          <w:color w:val="4F9905"/>
        </w:rPr>
        <w:t>%s"</w:t>
      </w:r>
      <w:r>
        <w:t>,</w:t>
      </w:r>
      <w:r>
        <w:rPr>
          <w:spacing w:val="-3"/>
        </w:rPr>
        <w:t xml:space="preserve"> </w:t>
      </w:r>
      <w:r>
        <w:t xml:space="preserve">(player_id,)) </w:t>
      </w:r>
      <w:r>
        <w:rPr>
          <w:color w:val="214987"/>
        </w:rPr>
        <w:t xml:space="preserve">return </w:t>
      </w:r>
      <w:r>
        <w:t>cursor.fetchone()</w:t>
      </w:r>
    </w:p>
    <w:p w14:paraId="3DDB9BD2" w14:textId="77777777" w:rsidR="00C36271" w:rsidRDefault="00C36271">
      <w:pPr>
        <w:pStyle w:val="a3"/>
        <w:spacing w:before="0"/>
        <w:rPr>
          <w:sz w:val="20"/>
        </w:rPr>
      </w:pPr>
    </w:p>
    <w:p w14:paraId="2CF58961" w14:textId="77777777" w:rsidR="00C36271" w:rsidRDefault="00C36271">
      <w:pPr>
        <w:pStyle w:val="a3"/>
        <w:spacing w:before="2"/>
        <w:rPr>
          <w:sz w:val="11"/>
        </w:rPr>
      </w:pPr>
    </w:p>
    <w:p w14:paraId="62A409A8" w14:textId="77777777" w:rsidR="00C36271" w:rsidRDefault="00000000">
      <w:pPr>
        <w:pStyle w:val="a3"/>
        <w:spacing w:before="62" w:line="261" w:lineRule="auto"/>
        <w:ind w:left="604" w:right="3026" w:hanging="385"/>
      </w:pPr>
      <w:r>
        <w:rPr>
          <w:color w:val="214987"/>
        </w:rPr>
        <w:t xml:space="preserve">def </w:t>
      </w:r>
      <w:r>
        <w:t xml:space="preserve">get_players_with_limit(cursor: MySQLCursor, limit: </w:t>
      </w:r>
      <w:r>
        <w:rPr>
          <w:color w:val="214987"/>
        </w:rPr>
        <w:t>int</w:t>
      </w:r>
      <w:r>
        <w:t>) -&gt; List[</w:t>
      </w:r>
      <w:r>
        <w:rPr>
          <w:color w:val="214987"/>
        </w:rPr>
        <w:t>tuple</w:t>
      </w:r>
      <w:r>
        <w:t>]: cursor.execute(</w:t>
      </w:r>
      <w:r>
        <w:rPr>
          <w:color w:val="4F9905"/>
        </w:rPr>
        <w:t>"SELECT</w:t>
      </w:r>
      <w:r>
        <w:rPr>
          <w:color w:val="4F9905"/>
          <w:spacing w:val="-4"/>
        </w:rPr>
        <w:t xml:space="preserve"> </w:t>
      </w:r>
      <w:r>
        <w:rPr>
          <w:color w:val="4F9905"/>
        </w:rPr>
        <w:t>id,</w:t>
      </w:r>
      <w:r>
        <w:rPr>
          <w:color w:val="4F9905"/>
          <w:spacing w:val="-4"/>
        </w:rPr>
        <w:t xml:space="preserve"> </w:t>
      </w:r>
      <w:r>
        <w:rPr>
          <w:color w:val="4F9905"/>
        </w:rPr>
        <w:t>coins,</w:t>
      </w:r>
      <w:r>
        <w:rPr>
          <w:color w:val="4F9905"/>
          <w:spacing w:val="-4"/>
        </w:rPr>
        <w:t xml:space="preserve"> </w:t>
      </w:r>
      <w:r>
        <w:rPr>
          <w:color w:val="4F9905"/>
        </w:rPr>
        <w:t>goods</w:t>
      </w:r>
      <w:r>
        <w:rPr>
          <w:color w:val="4F9905"/>
          <w:spacing w:val="-4"/>
        </w:rPr>
        <w:t xml:space="preserve"> </w:t>
      </w:r>
      <w:r>
        <w:rPr>
          <w:color w:val="4F9905"/>
        </w:rPr>
        <w:t>FROM</w:t>
      </w:r>
      <w:r>
        <w:rPr>
          <w:color w:val="4F9905"/>
          <w:spacing w:val="-4"/>
        </w:rPr>
        <w:t xml:space="preserve"> </w:t>
      </w:r>
      <w:r>
        <w:rPr>
          <w:color w:val="4F9905"/>
        </w:rPr>
        <w:t>player</w:t>
      </w:r>
      <w:r>
        <w:rPr>
          <w:color w:val="4F9905"/>
          <w:spacing w:val="-4"/>
        </w:rPr>
        <w:t xml:space="preserve"> </w:t>
      </w:r>
      <w:r>
        <w:rPr>
          <w:color w:val="4F9905"/>
        </w:rPr>
        <w:t>LIMIT</w:t>
      </w:r>
      <w:r>
        <w:rPr>
          <w:color w:val="4F9905"/>
          <w:spacing w:val="-4"/>
        </w:rPr>
        <w:t xml:space="preserve"> </w:t>
      </w:r>
      <w:r>
        <w:rPr>
          <w:color w:val="4F9905"/>
        </w:rPr>
        <w:t>%s"</w:t>
      </w:r>
      <w:r>
        <w:t>,</w:t>
      </w:r>
      <w:r>
        <w:rPr>
          <w:spacing w:val="-5"/>
        </w:rPr>
        <w:t xml:space="preserve"> </w:t>
      </w:r>
      <w:r>
        <w:t xml:space="preserve">(limit,)) </w:t>
      </w:r>
      <w:r>
        <w:rPr>
          <w:color w:val="214987"/>
        </w:rPr>
        <w:t xml:space="preserve">return </w:t>
      </w:r>
      <w:r>
        <w:t>cursor.fetchall()</w:t>
      </w:r>
    </w:p>
    <w:p w14:paraId="4A134D72" w14:textId="77777777" w:rsidR="00C36271" w:rsidRDefault="00C36271">
      <w:pPr>
        <w:pStyle w:val="a3"/>
        <w:spacing w:before="0"/>
        <w:rPr>
          <w:sz w:val="20"/>
        </w:rPr>
      </w:pPr>
    </w:p>
    <w:p w14:paraId="618ED8F7" w14:textId="77777777" w:rsidR="00C36271" w:rsidRDefault="00C36271">
      <w:pPr>
        <w:pStyle w:val="a3"/>
        <w:spacing w:before="2"/>
        <w:rPr>
          <w:sz w:val="11"/>
        </w:rPr>
      </w:pPr>
    </w:p>
    <w:p w14:paraId="402671AB" w14:textId="77777777" w:rsidR="00C36271" w:rsidRDefault="00000000">
      <w:pPr>
        <w:pStyle w:val="a3"/>
        <w:spacing w:before="63" w:line="261" w:lineRule="auto"/>
        <w:ind w:left="604" w:right="6060" w:hanging="385"/>
      </w:pPr>
      <w:r>
        <w:rPr>
          <w:color w:val="214987"/>
        </w:rPr>
        <w:t>def</w:t>
      </w:r>
      <w:r>
        <w:rPr>
          <w:color w:val="214987"/>
          <w:spacing w:val="-8"/>
        </w:rPr>
        <w:t xml:space="preserve"> </w:t>
      </w:r>
      <w:r>
        <w:t>random_player(amount:</w:t>
      </w:r>
      <w:r>
        <w:rPr>
          <w:spacing w:val="-8"/>
        </w:rPr>
        <w:t xml:space="preserve"> </w:t>
      </w:r>
      <w:r>
        <w:rPr>
          <w:color w:val="214987"/>
        </w:rPr>
        <w:t>int</w:t>
      </w:r>
      <w:r>
        <w:t>)</w:t>
      </w:r>
      <w:r>
        <w:rPr>
          <w:spacing w:val="-9"/>
        </w:rPr>
        <w:t xml:space="preserve"> </w:t>
      </w:r>
      <w:r>
        <w:t>-&gt;</w:t>
      </w:r>
      <w:r>
        <w:rPr>
          <w:spacing w:val="-8"/>
        </w:rPr>
        <w:t xml:space="preserve"> </w:t>
      </w:r>
      <w:r>
        <w:t>List[</w:t>
      </w:r>
      <w:r>
        <w:rPr>
          <w:color w:val="214987"/>
        </w:rPr>
        <w:t>tuple</w:t>
      </w:r>
      <w:r>
        <w:t>]: players = []</w:t>
      </w:r>
    </w:p>
    <w:p w14:paraId="1DE38337" w14:textId="77777777" w:rsidR="00C36271" w:rsidRDefault="00000000">
      <w:pPr>
        <w:pStyle w:val="a3"/>
        <w:spacing w:before="0" w:line="261" w:lineRule="auto"/>
        <w:ind w:left="988" w:right="5320" w:hanging="385"/>
      </w:pPr>
      <w:r>
        <w:rPr>
          <w:color w:val="214987"/>
        </w:rPr>
        <w:t xml:space="preserve">for </w:t>
      </w:r>
      <w:r>
        <w:t xml:space="preserve">_ </w:t>
      </w:r>
      <w:r>
        <w:rPr>
          <w:color w:val="214987"/>
        </w:rPr>
        <w:t>in range</w:t>
      </w:r>
      <w:r>
        <w:t>(amount): players.append((</w:t>
      </w:r>
      <w:r>
        <w:rPr>
          <w:color w:val="214987"/>
        </w:rPr>
        <w:t>str</w:t>
      </w:r>
      <w:r>
        <w:t>(uuid.uuid4()),</w:t>
      </w:r>
      <w:r>
        <w:rPr>
          <w:spacing w:val="-17"/>
        </w:rPr>
        <w:t xml:space="preserve"> </w:t>
      </w:r>
      <w:r>
        <w:t>10000,</w:t>
      </w:r>
      <w:r>
        <w:rPr>
          <w:spacing w:val="-17"/>
        </w:rPr>
        <w:t xml:space="preserve"> </w:t>
      </w:r>
      <w:r>
        <w:t>10000))</w:t>
      </w:r>
    </w:p>
    <w:p w14:paraId="3C2DA382" w14:textId="77777777" w:rsidR="00C36271" w:rsidRDefault="00C36271">
      <w:pPr>
        <w:pStyle w:val="a3"/>
        <w:spacing w:before="11"/>
        <w:rPr>
          <w:sz w:val="13"/>
        </w:rPr>
      </w:pPr>
    </w:p>
    <w:p w14:paraId="3DE6737D" w14:textId="77777777" w:rsidR="00C36271" w:rsidRDefault="00000000">
      <w:pPr>
        <w:pStyle w:val="a3"/>
        <w:spacing w:before="63"/>
        <w:ind w:left="604"/>
      </w:pPr>
      <w:r>
        <w:rPr>
          <w:color w:val="214987"/>
        </w:rPr>
        <w:t>return</w:t>
      </w:r>
      <w:r>
        <w:rPr>
          <w:color w:val="214987"/>
          <w:spacing w:val="-5"/>
        </w:rPr>
        <w:t xml:space="preserve"> </w:t>
      </w:r>
      <w:r>
        <w:rPr>
          <w:spacing w:val="-2"/>
        </w:rPr>
        <w:t>players</w:t>
      </w:r>
    </w:p>
    <w:p w14:paraId="4CE96444" w14:textId="77777777" w:rsidR="00C36271" w:rsidRDefault="00C36271">
      <w:pPr>
        <w:pStyle w:val="a3"/>
        <w:spacing w:before="0"/>
        <w:rPr>
          <w:sz w:val="20"/>
        </w:rPr>
      </w:pPr>
    </w:p>
    <w:p w14:paraId="30B86716" w14:textId="77777777" w:rsidR="00C36271" w:rsidRDefault="00C36271">
      <w:pPr>
        <w:pStyle w:val="a3"/>
        <w:spacing w:before="9"/>
        <w:rPr>
          <w:sz w:val="12"/>
        </w:rPr>
      </w:pPr>
    </w:p>
    <w:p w14:paraId="2D577D6D" w14:textId="77777777" w:rsidR="00C36271" w:rsidRDefault="00000000">
      <w:pPr>
        <w:pStyle w:val="a3"/>
        <w:spacing w:before="63" w:line="261" w:lineRule="auto"/>
        <w:ind w:left="604" w:right="1437" w:hanging="385"/>
      </w:pPr>
      <w:r>
        <w:rPr>
          <w:color w:val="214987"/>
        </w:rPr>
        <w:t xml:space="preserve">def </w:t>
      </w:r>
      <w:r>
        <w:t>bulk_create_player(cursor: MySQLCursor, players: List[</w:t>
      </w:r>
      <w:r>
        <w:rPr>
          <w:color w:val="214987"/>
        </w:rPr>
        <w:t>tuple</w:t>
      </w:r>
      <w:r>
        <w:t>]) -&gt; None: cursor.executemany(</w:t>
      </w:r>
      <w:r>
        <w:rPr>
          <w:color w:val="4F9905"/>
        </w:rPr>
        <w:t>"INSERT</w:t>
      </w:r>
      <w:r>
        <w:rPr>
          <w:color w:val="4F9905"/>
          <w:spacing w:val="-3"/>
        </w:rPr>
        <w:t xml:space="preserve"> </w:t>
      </w:r>
      <w:r>
        <w:rPr>
          <w:color w:val="4F9905"/>
        </w:rPr>
        <w:t>INTO</w:t>
      </w:r>
      <w:r>
        <w:rPr>
          <w:color w:val="4F9905"/>
          <w:spacing w:val="-3"/>
        </w:rPr>
        <w:t xml:space="preserve"> </w:t>
      </w:r>
      <w:r>
        <w:rPr>
          <w:color w:val="4F9905"/>
        </w:rPr>
        <w:t>player</w:t>
      </w:r>
      <w:r>
        <w:rPr>
          <w:color w:val="4F9905"/>
          <w:spacing w:val="-3"/>
        </w:rPr>
        <w:t xml:space="preserve"> </w:t>
      </w:r>
      <w:r>
        <w:rPr>
          <w:color w:val="4F9905"/>
        </w:rPr>
        <w:t>(id,</w:t>
      </w:r>
      <w:r>
        <w:rPr>
          <w:color w:val="4F9905"/>
          <w:spacing w:val="-3"/>
        </w:rPr>
        <w:t xml:space="preserve"> </w:t>
      </w:r>
      <w:r>
        <w:rPr>
          <w:color w:val="4F9905"/>
        </w:rPr>
        <w:t>coins,</w:t>
      </w:r>
      <w:r>
        <w:rPr>
          <w:color w:val="4F9905"/>
          <w:spacing w:val="-3"/>
        </w:rPr>
        <w:t xml:space="preserve"> </w:t>
      </w:r>
      <w:r>
        <w:rPr>
          <w:color w:val="4F9905"/>
        </w:rPr>
        <w:t>goods)</w:t>
      </w:r>
      <w:r>
        <w:rPr>
          <w:color w:val="4F9905"/>
          <w:spacing w:val="-3"/>
        </w:rPr>
        <w:t xml:space="preserve"> </w:t>
      </w:r>
      <w:r>
        <w:rPr>
          <w:color w:val="4F9905"/>
        </w:rPr>
        <w:t>VALUES</w:t>
      </w:r>
      <w:r>
        <w:rPr>
          <w:color w:val="4F9905"/>
          <w:spacing w:val="-3"/>
        </w:rPr>
        <w:t xml:space="preserve"> </w:t>
      </w:r>
      <w:r>
        <w:rPr>
          <w:color w:val="4F9905"/>
        </w:rPr>
        <w:t>(%s,</w:t>
      </w:r>
      <w:r>
        <w:rPr>
          <w:color w:val="4F9905"/>
          <w:spacing w:val="-3"/>
        </w:rPr>
        <w:t xml:space="preserve"> </w:t>
      </w:r>
      <w:r>
        <w:rPr>
          <w:color w:val="4F9905"/>
        </w:rPr>
        <w:t>%s,</w:t>
      </w:r>
      <w:r>
        <w:rPr>
          <w:color w:val="4F9905"/>
          <w:spacing w:val="-3"/>
        </w:rPr>
        <w:t xml:space="preserve"> </w:t>
      </w:r>
      <w:r>
        <w:rPr>
          <w:color w:val="4F9905"/>
        </w:rPr>
        <w:t>%s)"</w:t>
      </w:r>
      <w:r>
        <w:t>,</w:t>
      </w:r>
      <w:r>
        <w:rPr>
          <w:spacing w:val="-4"/>
        </w:rPr>
        <w:t xml:space="preserve"> </w:t>
      </w:r>
      <w:r>
        <w:t>players)</w:t>
      </w:r>
    </w:p>
    <w:p w14:paraId="10738E8D" w14:textId="77777777" w:rsidR="00C36271" w:rsidRDefault="00C36271">
      <w:pPr>
        <w:pStyle w:val="a3"/>
        <w:spacing w:before="0"/>
        <w:rPr>
          <w:sz w:val="20"/>
        </w:rPr>
      </w:pPr>
    </w:p>
    <w:p w14:paraId="3C30636E" w14:textId="77777777" w:rsidR="00C36271" w:rsidRDefault="00C36271">
      <w:pPr>
        <w:pStyle w:val="a3"/>
        <w:spacing w:before="2"/>
        <w:rPr>
          <w:sz w:val="11"/>
        </w:rPr>
      </w:pPr>
    </w:p>
    <w:p w14:paraId="2763533F" w14:textId="77777777" w:rsidR="00C36271" w:rsidRDefault="00000000">
      <w:pPr>
        <w:pStyle w:val="a3"/>
        <w:spacing w:before="62" w:line="261" w:lineRule="auto"/>
        <w:ind w:left="604" w:right="6060" w:hanging="385"/>
      </w:pPr>
      <w:r>
        <w:rPr>
          <w:color w:val="214987"/>
        </w:rPr>
        <w:t xml:space="preserve">def </w:t>
      </w:r>
      <w:r>
        <w:t xml:space="preserve">get_count(cursor: MySQLCursor) -&gt; </w:t>
      </w:r>
      <w:r>
        <w:rPr>
          <w:color w:val="214987"/>
        </w:rPr>
        <w:t>int</w:t>
      </w:r>
      <w:r>
        <w:t>: cursor.execute(</w:t>
      </w:r>
      <w:r>
        <w:rPr>
          <w:color w:val="4F9905"/>
        </w:rPr>
        <w:t>"SELECT</w:t>
      </w:r>
      <w:r>
        <w:rPr>
          <w:color w:val="4F9905"/>
          <w:spacing w:val="-11"/>
        </w:rPr>
        <w:t xml:space="preserve"> </w:t>
      </w:r>
      <w:r>
        <w:rPr>
          <w:color w:val="4F9905"/>
        </w:rPr>
        <w:t>count(*)</w:t>
      </w:r>
      <w:r>
        <w:rPr>
          <w:color w:val="4F9905"/>
          <w:spacing w:val="-11"/>
        </w:rPr>
        <w:t xml:space="preserve"> </w:t>
      </w:r>
      <w:r>
        <w:rPr>
          <w:color w:val="4F9905"/>
        </w:rPr>
        <w:t>FROM</w:t>
      </w:r>
      <w:r>
        <w:rPr>
          <w:color w:val="4F9905"/>
          <w:spacing w:val="-12"/>
        </w:rPr>
        <w:t xml:space="preserve"> </w:t>
      </w:r>
      <w:r>
        <w:rPr>
          <w:color w:val="4F9905"/>
        </w:rPr>
        <w:t>player"</w:t>
      </w:r>
      <w:r>
        <w:t xml:space="preserve">) </w:t>
      </w:r>
      <w:r>
        <w:rPr>
          <w:color w:val="214987"/>
        </w:rPr>
        <w:t xml:space="preserve">return </w:t>
      </w:r>
      <w:r>
        <w:t>cursor.fetchone()[0]</w:t>
      </w:r>
    </w:p>
    <w:p w14:paraId="287D5B06" w14:textId="77777777" w:rsidR="00C36271" w:rsidRDefault="00C36271">
      <w:pPr>
        <w:pStyle w:val="a3"/>
        <w:spacing w:before="0"/>
        <w:rPr>
          <w:sz w:val="20"/>
        </w:rPr>
      </w:pPr>
    </w:p>
    <w:p w14:paraId="6C19C56D" w14:textId="77777777" w:rsidR="00C36271" w:rsidRDefault="00C36271">
      <w:pPr>
        <w:pStyle w:val="a3"/>
        <w:spacing w:before="2"/>
        <w:rPr>
          <w:sz w:val="11"/>
        </w:rPr>
      </w:pPr>
    </w:p>
    <w:p w14:paraId="33B7D50B" w14:textId="77777777" w:rsidR="00C36271" w:rsidRDefault="00000000">
      <w:pPr>
        <w:pStyle w:val="a3"/>
        <w:spacing w:before="63" w:line="261" w:lineRule="auto"/>
        <w:ind w:left="604" w:hanging="385"/>
      </w:pPr>
      <w:r>
        <w:rPr>
          <w:color w:val="214987"/>
        </w:rPr>
        <w:t>def</w:t>
      </w:r>
      <w:r>
        <w:rPr>
          <w:color w:val="214987"/>
          <w:spacing w:val="-2"/>
        </w:rPr>
        <w:t xml:space="preserve"> </w:t>
      </w:r>
      <w:r>
        <w:t>trade_check(cursor:</w:t>
      </w:r>
      <w:r>
        <w:rPr>
          <w:spacing w:val="-3"/>
        </w:rPr>
        <w:t xml:space="preserve"> </w:t>
      </w:r>
      <w:r>
        <w:t>MySQLCursor,</w:t>
      </w:r>
      <w:r>
        <w:rPr>
          <w:spacing w:val="-3"/>
        </w:rPr>
        <w:t xml:space="preserve"> </w:t>
      </w:r>
      <w:r>
        <w:t>sell_id:</w:t>
      </w:r>
      <w:r>
        <w:rPr>
          <w:spacing w:val="-2"/>
        </w:rPr>
        <w:t xml:space="preserve"> </w:t>
      </w:r>
      <w:r>
        <w:rPr>
          <w:color w:val="214987"/>
        </w:rPr>
        <w:t>str</w:t>
      </w:r>
      <w:r>
        <w:t>,</w:t>
      </w:r>
      <w:r>
        <w:rPr>
          <w:spacing w:val="-3"/>
        </w:rPr>
        <w:t xml:space="preserve"> </w:t>
      </w:r>
      <w:r>
        <w:t>buy_id:</w:t>
      </w:r>
      <w:r>
        <w:rPr>
          <w:spacing w:val="-2"/>
        </w:rPr>
        <w:t xml:space="preserve"> </w:t>
      </w:r>
      <w:r>
        <w:rPr>
          <w:color w:val="214987"/>
        </w:rPr>
        <w:t>str</w:t>
      </w:r>
      <w:r>
        <w:t>,</w:t>
      </w:r>
      <w:r>
        <w:rPr>
          <w:spacing w:val="-3"/>
        </w:rPr>
        <w:t xml:space="preserve"> </w:t>
      </w:r>
      <w:r>
        <w:t>amount:</w:t>
      </w:r>
      <w:r>
        <w:rPr>
          <w:spacing w:val="-2"/>
        </w:rPr>
        <w:t xml:space="preserve"> </w:t>
      </w:r>
      <w:r>
        <w:rPr>
          <w:color w:val="214987"/>
        </w:rPr>
        <w:t>int</w:t>
      </w:r>
      <w:r>
        <w:t>,</w:t>
      </w:r>
      <w:r>
        <w:rPr>
          <w:spacing w:val="-3"/>
        </w:rPr>
        <w:t xml:space="preserve"> </w:t>
      </w:r>
      <w:r>
        <w:t>price:</w:t>
      </w:r>
      <w:r>
        <w:rPr>
          <w:spacing w:val="-2"/>
        </w:rPr>
        <w:t xml:space="preserve"> </w:t>
      </w:r>
      <w:r>
        <w:rPr>
          <w:color w:val="214987"/>
        </w:rPr>
        <w:t>int</w:t>
      </w:r>
      <w:r>
        <w:t>)</w:t>
      </w:r>
      <w:r>
        <w:rPr>
          <w:spacing w:val="-3"/>
        </w:rPr>
        <w:t xml:space="preserve"> </w:t>
      </w:r>
      <w:r>
        <w:t>-&gt;</w:t>
      </w:r>
      <w:r>
        <w:rPr>
          <w:spacing w:val="-2"/>
        </w:rPr>
        <w:t xml:space="preserve"> </w:t>
      </w:r>
      <w:r>
        <w:rPr>
          <w:color w:val="214987"/>
        </w:rPr>
        <w:t>bool</w:t>
      </w:r>
      <w:r>
        <w:t xml:space="preserve">: get_player_with_lock_sql = </w:t>
      </w:r>
      <w:r>
        <w:rPr>
          <w:color w:val="4F9905"/>
        </w:rPr>
        <w:t>"SELECT coins, goods FROM player WHERE id = %s FOR UPDATE"</w:t>
      </w:r>
    </w:p>
    <w:p w14:paraId="2E74D6F2" w14:textId="77777777" w:rsidR="00C36271" w:rsidRDefault="00C36271">
      <w:pPr>
        <w:pStyle w:val="a3"/>
        <w:spacing w:before="11"/>
        <w:rPr>
          <w:sz w:val="13"/>
        </w:rPr>
      </w:pPr>
    </w:p>
    <w:p w14:paraId="5366D47C" w14:textId="77777777" w:rsidR="00C36271" w:rsidRDefault="00000000">
      <w:pPr>
        <w:pStyle w:val="a3"/>
        <w:spacing w:before="63" w:line="261" w:lineRule="auto"/>
        <w:ind w:left="604" w:right="4326"/>
      </w:pPr>
      <w:r>
        <w:rPr>
          <w:color w:val="8E5902"/>
        </w:rPr>
        <w:t xml:space="preserve"># sell player goods check </w:t>
      </w:r>
      <w:r>
        <w:t>cursor.execute(get_player_with_lock_sql,</w:t>
      </w:r>
      <w:r>
        <w:rPr>
          <w:spacing w:val="-26"/>
        </w:rPr>
        <w:t xml:space="preserve"> </w:t>
      </w:r>
      <w:r>
        <w:t>(sell_id,))</w:t>
      </w:r>
    </w:p>
    <w:p w14:paraId="2AF27955" w14:textId="77777777" w:rsidR="00C36271" w:rsidRDefault="00000000">
      <w:pPr>
        <w:pStyle w:val="a3"/>
        <w:spacing w:before="0" w:line="261" w:lineRule="auto"/>
        <w:ind w:left="604" w:right="7208"/>
      </w:pPr>
      <w:r>
        <w:t>_,</w:t>
      </w:r>
      <w:r>
        <w:rPr>
          <w:spacing w:val="-12"/>
        </w:rPr>
        <w:t xml:space="preserve"> </w:t>
      </w:r>
      <w:r>
        <w:t>sell_goods</w:t>
      </w:r>
      <w:r>
        <w:rPr>
          <w:spacing w:val="-11"/>
        </w:rPr>
        <w:t xml:space="preserve"> </w:t>
      </w:r>
      <w:r>
        <w:t>=</w:t>
      </w:r>
      <w:r>
        <w:rPr>
          <w:spacing w:val="-12"/>
        </w:rPr>
        <w:t xml:space="preserve"> </w:t>
      </w:r>
      <w:r>
        <w:t xml:space="preserve">cursor.fetchone() </w:t>
      </w:r>
      <w:r>
        <w:rPr>
          <w:color w:val="214987"/>
        </w:rPr>
        <w:t xml:space="preserve">if </w:t>
      </w:r>
      <w:r>
        <w:t>sell_goods &lt; amount:</w:t>
      </w:r>
    </w:p>
    <w:p w14:paraId="33257504" w14:textId="77777777" w:rsidR="00C36271" w:rsidRDefault="00000000">
      <w:pPr>
        <w:pStyle w:val="a3"/>
        <w:spacing w:before="0"/>
        <w:ind w:left="988"/>
      </w:pPr>
      <w:r>
        <w:rPr>
          <w:color w:val="214987"/>
        </w:rPr>
        <w:t>print</w:t>
      </w:r>
      <w:r>
        <w:t>(f</w:t>
      </w:r>
      <w:r>
        <w:rPr>
          <w:color w:val="4F9905"/>
        </w:rPr>
        <w:t>'sell</w:t>
      </w:r>
      <w:r>
        <w:rPr>
          <w:color w:val="4F9905"/>
          <w:spacing w:val="-7"/>
        </w:rPr>
        <w:t xml:space="preserve"> </w:t>
      </w:r>
      <w:r>
        <w:rPr>
          <w:color w:val="4F9905"/>
        </w:rPr>
        <w:t>player</w:t>
      </w:r>
      <w:r>
        <w:rPr>
          <w:color w:val="4F9905"/>
          <w:spacing w:val="-5"/>
        </w:rPr>
        <w:t xml:space="preserve"> </w:t>
      </w:r>
      <w:r>
        <w:rPr>
          <w:color w:val="4F9905"/>
        </w:rPr>
        <w:t>{sell_id}</w:t>
      </w:r>
      <w:r>
        <w:rPr>
          <w:color w:val="4F9905"/>
          <w:spacing w:val="-5"/>
        </w:rPr>
        <w:t xml:space="preserve"> </w:t>
      </w:r>
      <w:r>
        <w:rPr>
          <w:color w:val="4F9905"/>
        </w:rPr>
        <w:t>goods</w:t>
      </w:r>
      <w:r>
        <w:rPr>
          <w:color w:val="4F9905"/>
          <w:spacing w:val="-5"/>
        </w:rPr>
        <w:t xml:space="preserve"> </w:t>
      </w:r>
      <w:r>
        <w:rPr>
          <w:color w:val="4F9905"/>
        </w:rPr>
        <w:t>not</w:t>
      </w:r>
      <w:r>
        <w:rPr>
          <w:color w:val="4F9905"/>
          <w:spacing w:val="-5"/>
        </w:rPr>
        <w:t xml:space="preserve"> </w:t>
      </w:r>
      <w:r>
        <w:rPr>
          <w:color w:val="4F9905"/>
          <w:spacing w:val="-2"/>
        </w:rPr>
        <w:t>enough'</w:t>
      </w:r>
      <w:r>
        <w:rPr>
          <w:spacing w:val="-2"/>
        </w:rPr>
        <w:t>)</w:t>
      </w:r>
    </w:p>
    <w:p w14:paraId="3F06EAB4" w14:textId="77777777" w:rsidR="00C36271" w:rsidRDefault="00C36271">
      <w:pPr>
        <w:sectPr w:rsidR="00C36271">
          <w:pgSz w:w="12240" w:h="15840"/>
          <w:pgMar w:top="1080" w:right="0" w:bottom="980" w:left="1220" w:header="599" w:footer="792" w:gutter="0"/>
          <w:cols w:space="720"/>
        </w:sectPr>
      </w:pPr>
    </w:p>
    <w:p w14:paraId="0766C37A" w14:textId="77777777" w:rsidR="00C36271" w:rsidRDefault="00000000">
      <w:pPr>
        <w:pStyle w:val="a3"/>
        <w:spacing w:before="1"/>
        <w:rPr>
          <w:sz w:val="18"/>
        </w:rPr>
      </w:pPr>
      <w:r>
        <w:lastRenderedPageBreak/>
        <w:pict w14:anchorId="0CB031F8">
          <v:shape id="docshape570" o:spid="_x0000_s3358" style="position:absolute;margin-left:68.8pt;margin-top:1in;width:.1pt;height:645.6pt;z-index:15877632;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5E79B236">
          <v:shape id="docshape571" o:spid="_x0000_s3357" style="position:absolute;margin-left:543.2pt;margin-top:1in;width:.1pt;height:645.6pt;z-index:15878144;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0C65C8C2" w14:textId="77777777" w:rsidR="00C36271" w:rsidRDefault="00000000">
      <w:pPr>
        <w:pStyle w:val="a3"/>
        <w:spacing w:before="62"/>
        <w:ind w:left="988"/>
      </w:pPr>
      <w:r>
        <w:rPr>
          <w:color w:val="214987"/>
        </w:rPr>
        <w:t>return</w:t>
      </w:r>
      <w:r>
        <w:rPr>
          <w:color w:val="214987"/>
          <w:spacing w:val="-5"/>
        </w:rPr>
        <w:t xml:space="preserve"> </w:t>
      </w:r>
      <w:r>
        <w:rPr>
          <w:spacing w:val="-2"/>
        </w:rPr>
        <w:t>False</w:t>
      </w:r>
    </w:p>
    <w:p w14:paraId="37D37F1D" w14:textId="77777777" w:rsidR="00C36271" w:rsidRDefault="00C36271">
      <w:pPr>
        <w:pStyle w:val="a3"/>
        <w:spacing w:before="2"/>
        <w:rPr>
          <w:sz w:val="15"/>
        </w:rPr>
      </w:pPr>
    </w:p>
    <w:p w14:paraId="47C03DB2" w14:textId="77777777" w:rsidR="00C36271" w:rsidRDefault="00000000">
      <w:pPr>
        <w:pStyle w:val="a3"/>
        <w:spacing w:before="62" w:line="261" w:lineRule="auto"/>
        <w:ind w:left="604" w:right="4936"/>
      </w:pPr>
      <w:r>
        <w:rPr>
          <w:color w:val="8E5902"/>
        </w:rPr>
        <w:t xml:space="preserve"># buy player coins check </w:t>
      </w:r>
      <w:r>
        <w:t>cursor.execute(get_player_with_lock_sql,</w:t>
      </w:r>
      <w:r>
        <w:rPr>
          <w:spacing w:val="-26"/>
        </w:rPr>
        <w:t xml:space="preserve"> </w:t>
      </w:r>
      <w:r>
        <w:t>(buy_id,)) buy_coins, _ = cursor.fetchone()</w:t>
      </w:r>
    </w:p>
    <w:p w14:paraId="350BBE6A" w14:textId="77777777" w:rsidR="00C36271" w:rsidRDefault="00000000">
      <w:pPr>
        <w:pStyle w:val="a3"/>
        <w:spacing w:before="1"/>
        <w:ind w:left="604"/>
      </w:pPr>
      <w:r>
        <w:rPr>
          <w:color w:val="214987"/>
        </w:rPr>
        <w:t>if</w:t>
      </w:r>
      <w:r>
        <w:rPr>
          <w:color w:val="214987"/>
          <w:spacing w:val="-4"/>
        </w:rPr>
        <w:t xml:space="preserve"> </w:t>
      </w:r>
      <w:r>
        <w:t>buy_coins</w:t>
      </w:r>
      <w:r>
        <w:rPr>
          <w:spacing w:val="-3"/>
        </w:rPr>
        <w:t xml:space="preserve"> </w:t>
      </w:r>
      <w:r>
        <w:t>&lt;</w:t>
      </w:r>
      <w:r>
        <w:rPr>
          <w:spacing w:val="-3"/>
        </w:rPr>
        <w:t xml:space="preserve"> </w:t>
      </w:r>
      <w:r>
        <w:rPr>
          <w:spacing w:val="-2"/>
        </w:rPr>
        <w:t>price:</w:t>
      </w:r>
    </w:p>
    <w:p w14:paraId="1E94BFCD" w14:textId="77777777" w:rsidR="00C36271" w:rsidRDefault="00000000">
      <w:pPr>
        <w:pStyle w:val="a3"/>
        <w:spacing w:line="261" w:lineRule="auto"/>
        <w:ind w:left="988" w:right="5320"/>
      </w:pPr>
      <w:r>
        <w:rPr>
          <w:color w:val="214987"/>
        </w:rPr>
        <w:t>print</w:t>
      </w:r>
      <w:r>
        <w:t>(f</w:t>
      </w:r>
      <w:r>
        <w:rPr>
          <w:color w:val="4F9905"/>
        </w:rPr>
        <w:t>'buy</w:t>
      </w:r>
      <w:r>
        <w:rPr>
          <w:color w:val="4F9905"/>
          <w:spacing w:val="-7"/>
        </w:rPr>
        <w:t xml:space="preserve"> </w:t>
      </w:r>
      <w:r>
        <w:rPr>
          <w:color w:val="4F9905"/>
        </w:rPr>
        <w:t>player</w:t>
      </w:r>
      <w:r>
        <w:rPr>
          <w:color w:val="4F9905"/>
          <w:spacing w:val="-7"/>
        </w:rPr>
        <w:t xml:space="preserve"> </w:t>
      </w:r>
      <w:r>
        <w:rPr>
          <w:color w:val="4F9905"/>
        </w:rPr>
        <w:t>{buy_id}</w:t>
      </w:r>
      <w:r>
        <w:rPr>
          <w:color w:val="4F9905"/>
          <w:spacing w:val="-7"/>
        </w:rPr>
        <w:t xml:space="preserve"> </w:t>
      </w:r>
      <w:r>
        <w:rPr>
          <w:color w:val="4F9905"/>
        </w:rPr>
        <w:t>coins</w:t>
      </w:r>
      <w:r>
        <w:rPr>
          <w:color w:val="4F9905"/>
          <w:spacing w:val="-7"/>
        </w:rPr>
        <w:t xml:space="preserve"> </w:t>
      </w:r>
      <w:r>
        <w:rPr>
          <w:color w:val="4F9905"/>
        </w:rPr>
        <w:t>not</w:t>
      </w:r>
      <w:r>
        <w:rPr>
          <w:color w:val="4F9905"/>
          <w:spacing w:val="-7"/>
        </w:rPr>
        <w:t xml:space="preserve"> </w:t>
      </w:r>
      <w:r>
        <w:rPr>
          <w:color w:val="4F9905"/>
        </w:rPr>
        <w:t>enough'</w:t>
      </w:r>
      <w:r>
        <w:t xml:space="preserve">) </w:t>
      </w:r>
      <w:r>
        <w:rPr>
          <w:color w:val="214987"/>
        </w:rPr>
        <w:t xml:space="preserve">return </w:t>
      </w:r>
      <w:r>
        <w:t>False</w:t>
      </w:r>
    </w:p>
    <w:p w14:paraId="4B8EE667" w14:textId="77777777" w:rsidR="00C36271" w:rsidRDefault="00C36271">
      <w:pPr>
        <w:pStyle w:val="a3"/>
        <w:spacing w:before="0"/>
        <w:rPr>
          <w:sz w:val="20"/>
        </w:rPr>
      </w:pPr>
    </w:p>
    <w:p w14:paraId="4429C978" w14:textId="77777777" w:rsidR="00C36271" w:rsidRDefault="00C36271">
      <w:pPr>
        <w:pStyle w:val="a3"/>
        <w:spacing w:before="2"/>
        <w:rPr>
          <w:sz w:val="11"/>
        </w:rPr>
      </w:pPr>
    </w:p>
    <w:p w14:paraId="1222E873" w14:textId="77777777" w:rsidR="00C36271" w:rsidRDefault="00000000">
      <w:pPr>
        <w:pStyle w:val="a3"/>
        <w:spacing w:before="62"/>
        <w:ind w:right="1475"/>
        <w:jc w:val="right"/>
      </w:pPr>
      <w:r>
        <w:rPr>
          <w:color w:val="214987"/>
        </w:rPr>
        <w:t>def</w:t>
      </w:r>
      <w:r>
        <w:rPr>
          <w:color w:val="214987"/>
          <w:spacing w:val="-6"/>
        </w:rPr>
        <w:t xml:space="preserve"> </w:t>
      </w:r>
      <w:r>
        <w:t>trade_update(cursor:</w:t>
      </w:r>
      <w:r>
        <w:rPr>
          <w:spacing w:val="-7"/>
        </w:rPr>
        <w:t xml:space="preserve"> </w:t>
      </w:r>
      <w:r>
        <w:t>MySQLCursor,</w:t>
      </w:r>
      <w:r>
        <w:rPr>
          <w:spacing w:val="-6"/>
        </w:rPr>
        <w:t xml:space="preserve"> </w:t>
      </w:r>
      <w:r>
        <w:t>sell_id:</w:t>
      </w:r>
      <w:r>
        <w:rPr>
          <w:spacing w:val="-6"/>
        </w:rPr>
        <w:t xml:space="preserve"> </w:t>
      </w:r>
      <w:r>
        <w:rPr>
          <w:color w:val="214987"/>
        </w:rPr>
        <w:t>str</w:t>
      </w:r>
      <w:r>
        <w:t>,</w:t>
      </w:r>
      <w:r>
        <w:rPr>
          <w:spacing w:val="-6"/>
        </w:rPr>
        <w:t xml:space="preserve"> </w:t>
      </w:r>
      <w:r>
        <w:t>buy_id:</w:t>
      </w:r>
      <w:r>
        <w:rPr>
          <w:spacing w:val="-5"/>
        </w:rPr>
        <w:t xml:space="preserve"> </w:t>
      </w:r>
      <w:r>
        <w:rPr>
          <w:color w:val="214987"/>
        </w:rPr>
        <w:t>str</w:t>
      </w:r>
      <w:r>
        <w:t>,</w:t>
      </w:r>
      <w:r>
        <w:rPr>
          <w:spacing w:val="-6"/>
        </w:rPr>
        <w:t xml:space="preserve"> </w:t>
      </w:r>
      <w:r>
        <w:t>amount:</w:t>
      </w:r>
      <w:r>
        <w:rPr>
          <w:spacing w:val="-6"/>
        </w:rPr>
        <w:t xml:space="preserve"> </w:t>
      </w:r>
      <w:r>
        <w:rPr>
          <w:color w:val="214987"/>
        </w:rPr>
        <w:t>int</w:t>
      </w:r>
      <w:r>
        <w:t>,</w:t>
      </w:r>
      <w:r>
        <w:rPr>
          <w:spacing w:val="-6"/>
        </w:rPr>
        <w:t xml:space="preserve"> </w:t>
      </w:r>
      <w:r>
        <w:t>price:</w:t>
      </w:r>
      <w:r>
        <w:rPr>
          <w:spacing w:val="-6"/>
        </w:rPr>
        <w:t xml:space="preserve"> </w:t>
      </w:r>
      <w:r>
        <w:rPr>
          <w:color w:val="214987"/>
        </w:rPr>
        <w:t>int</w:t>
      </w:r>
      <w:r>
        <w:t>)</w:t>
      </w:r>
      <w:r>
        <w:rPr>
          <w:spacing w:val="-6"/>
        </w:rPr>
        <w:t xml:space="preserve"> </w:t>
      </w:r>
      <w:r>
        <w:t>-&gt;</w:t>
      </w:r>
      <w:r>
        <w:rPr>
          <w:spacing w:val="-6"/>
        </w:rPr>
        <w:t xml:space="preserve"> </w:t>
      </w:r>
      <w:r>
        <w:rPr>
          <w:spacing w:val="-4"/>
        </w:rPr>
        <w:t>None</w:t>
      </w:r>
    </w:p>
    <w:p w14:paraId="603C2DCF" w14:textId="77777777" w:rsidR="00C36271" w:rsidRDefault="00000000">
      <w:pPr>
        <w:spacing w:before="11"/>
        <w:ind w:left="61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10"/>
          <w:sz w:val="16"/>
        </w:rPr>
        <w:t>:</w:t>
      </w:r>
    </w:p>
    <w:p w14:paraId="7FB65A94" w14:textId="77777777" w:rsidR="00C36271" w:rsidRDefault="00000000">
      <w:pPr>
        <w:pStyle w:val="a3"/>
        <w:ind w:right="1571"/>
        <w:jc w:val="right"/>
      </w:pPr>
      <w:r>
        <w:t>update_player_sql</w:t>
      </w:r>
      <w:r>
        <w:rPr>
          <w:spacing w:val="-6"/>
        </w:rPr>
        <w:t xml:space="preserve"> </w:t>
      </w:r>
      <w:r>
        <w:t>=</w:t>
      </w:r>
      <w:r>
        <w:rPr>
          <w:spacing w:val="-3"/>
        </w:rPr>
        <w:t xml:space="preserve"> </w:t>
      </w:r>
      <w:r>
        <w:rPr>
          <w:color w:val="4F9905"/>
        </w:rPr>
        <w:t>"UPDATE</w:t>
      </w:r>
      <w:r>
        <w:rPr>
          <w:color w:val="4F9905"/>
          <w:spacing w:val="-4"/>
        </w:rPr>
        <w:t xml:space="preserve"> </w:t>
      </w:r>
      <w:r>
        <w:rPr>
          <w:color w:val="4F9905"/>
        </w:rPr>
        <w:t>player</w:t>
      </w:r>
      <w:r>
        <w:rPr>
          <w:color w:val="4F9905"/>
          <w:spacing w:val="-3"/>
        </w:rPr>
        <w:t xml:space="preserve"> </w:t>
      </w:r>
      <w:r>
        <w:rPr>
          <w:color w:val="4F9905"/>
        </w:rPr>
        <w:t>set</w:t>
      </w:r>
      <w:r>
        <w:rPr>
          <w:color w:val="4F9905"/>
          <w:spacing w:val="-2"/>
        </w:rPr>
        <w:t xml:space="preserve"> </w:t>
      </w:r>
      <w:r>
        <w:rPr>
          <w:color w:val="4F9905"/>
        </w:rPr>
        <w:t>goods</w:t>
      </w:r>
      <w:r>
        <w:rPr>
          <w:color w:val="4F9905"/>
          <w:spacing w:val="-3"/>
        </w:rPr>
        <w:t xml:space="preserve"> </w:t>
      </w:r>
      <w:r>
        <w:rPr>
          <w:color w:val="4F9905"/>
        </w:rPr>
        <w:t>=</w:t>
      </w:r>
      <w:r>
        <w:rPr>
          <w:color w:val="4F9905"/>
          <w:spacing w:val="-3"/>
        </w:rPr>
        <w:t xml:space="preserve"> </w:t>
      </w:r>
      <w:r>
        <w:rPr>
          <w:color w:val="4F9905"/>
        </w:rPr>
        <w:t>goods</w:t>
      </w:r>
      <w:r>
        <w:rPr>
          <w:color w:val="4F9905"/>
          <w:spacing w:val="-3"/>
        </w:rPr>
        <w:t xml:space="preserve"> </w:t>
      </w:r>
      <w:r>
        <w:rPr>
          <w:color w:val="4F9905"/>
        </w:rPr>
        <w:t>+</w:t>
      </w:r>
      <w:r>
        <w:rPr>
          <w:color w:val="4F9905"/>
          <w:spacing w:val="-2"/>
        </w:rPr>
        <w:t xml:space="preserve"> </w:t>
      </w:r>
      <w:r>
        <w:rPr>
          <w:color w:val="4F9905"/>
        </w:rPr>
        <w:t>%s,</w:t>
      </w:r>
      <w:r>
        <w:rPr>
          <w:color w:val="4F9905"/>
          <w:spacing w:val="-3"/>
        </w:rPr>
        <w:t xml:space="preserve"> </w:t>
      </w:r>
      <w:r>
        <w:rPr>
          <w:color w:val="4F9905"/>
        </w:rPr>
        <w:t>coins</w:t>
      </w:r>
      <w:r>
        <w:rPr>
          <w:color w:val="4F9905"/>
          <w:spacing w:val="-3"/>
        </w:rPr>
        <w:t xml:space="preserve"> </w:t>
      </w:r>
      <w:r>
        <w:rPr>
          <w:color w:val="4F9905"/>
        </w:rPr>
        <w:t>=</w:t>
      </w:r>
      <w:r>
        <w:rPr>
          <w:color w:val="4F9905"/>
          <w:spacing w:val="-3"/>
        </w:rPr>
        <w:t xml:space="preserve"> </w:t>
      </w:r>
      <w:r>
        <w:rPr>
          <w:color w:val="4F9905"/>
        </w:rPr>
        <w:t>coins</w:t>
      </w:r>
      <w:r>
        <w:rPr>
          <w:color w:val="4F9905"/>
          <w:spacing w:val="-3"/>
        </w:rPr>
        <w:t xml:space="preserve"> </w:t>
      </w:r>
      <w:r>
        <w:rPr>
          <w:color w:val="4F9905"/>
        </w:rPr>
        <w:t>+</w:t>
      </w:r>
      <w:r>
        <w:rPr>
          <w:color w:val="4F9905"/>
          <w:spacing w:val="-2"/>
        </w:rPr>
        <w:t xml:space="preserve"> </w:t>
      </w:r>
      <w:r>
        <w:rPr>
          <w:color w:val="4F9905"/>
        </w:rPr>
        <w:t>%s</w:t>
      </w:r>
      <w:r>
        <w:rPr>
          <w:color w:val="4F9905"/>
          <w:spacing w:val="-3"/>
        </w:rPr>
        <w:t xml:space="preserve"> </w:t>
      </w:r>
      <w:r>
        <w:rPr>
          <w:color w:val="4F9905"/>
        </w:rPr>
        <w:t>WHERE</w:t>
      </w:r>
      <w:r>
        <w:rPr>
          <w:color w:val="4F9905"/>
          <w:spacing w:val="-3"/>
        </w:rPr>
        <w:t xml:space="preserve"> </w:t>
      </w:r>
      <w:r>
        <w:rPr>
          <w:color w:val="4F9905"/>
        </w:rPr>
        <w:t>id</w:t>
      </w:r>
      <w:r>
        <w:rPr>
          <w:color w:val="4F9905"/>
          <w:spacing w:val="-3"/>
        </w:rPr>
        <w:t xml:space="preserve"> </w:t>
      </w:r>
      <w:r>
        <w:rPr>
          <w:color w:val="4F9905"/>
        </w:rPr>
        <w:t>=</w:t>
      </w:r>
      <w:r>
        <w:rPr>
          <w:color w:val="4F9905"/>
          <w:spacing w:val="-2"/>
        </w:rPr>
        <w:t xml:space="preserve"> </w:t>
      </w:r>
      <w:r>
        <w:rPr>
          <w:color w:val="4F9905"/>
          <w:spacing w:val="-5"/>
        </w:rPr>
        <w:t>%s"</w:t>
      </w:r>
    </w:p>
    <w:p w14:paraId="11BDCDB0" w14:textId="77777777" w:rsidR="00C36271" w:rsidRDefault="00C36271">
      <w:pPr>
        <w:pStyle w:val="a3"/>
        <w:spacing w:before="1"/>
        <w:rPr>
          <w:sz w:val="15"/>
        </w:rPr>
      </w:pPr>
    </w:p>
    <w:p w14:paraId="39889E66" w14:textId="77777777" w:rsidR="00C36271" w:rsidRDefault="00000000">
      <w:pPr>
        <w:pStyle w:val="a3"/>
        <w:spacing w:before="63" w:line="261" w:lineRule="auto"/>
        <w:ind w:left="604" w:right="4647"/>
      </w:pPr>
      <w:r>
        <w:rPr>
          <w:color w:val="8E5902"/>
        </w:rPr>
        <w:t xml:space="preserve"># deduct the goods of seller, and raise his/her the coins </w:t>
      </w:r>
      <w:r>
        <w:t>cursor.execute(update_player_sql,</w:t>
      </w:r>
      <w:r>
        <w:rPr>
          <w:spacing w:val="-11"/>
        </w:rPr>
        <w:t xml:space="preserve"> </w:t>
      </w:r>
      <w:r>
        <w:t>(-amount,</w:t>
      </w:r>
      <w:r>
        <w:rPr>
          <w:spacing w:val="-11"/>
        </w:rPr>
        <w:t xml:space="preserve"> </w:t>
      </w:r>
      <w:r>
        <w:t>price,</w:t>
      </w:r>
      <w:r>
        <w:rPr>
          <w:spacing w:val="-11"/>
        </w:rPr>
        <w:t xml:space="preserve"> </w:t>
      </w:r>
      <w:r>
        <w:t xml:space="preserve">sell_id)) </w:t>
      </w:r>
      <w:r>
        <w:rPr>
          <w:color w:val="8E5902"/>
        </w:rPr>
        <w:t xml:space="preserve"># deduct the coins of buyer, and raise his/her the goods </w:t>
      </w:r>
      <w:r>
        <w:t>cursor.execute(update_player_sql, (amount, -price, buy_id))</w:t>
      </w:r>
    </w:p>
    <w:p w14:paraId="49317124" w14:textId="77777777" w:rsidR="00C36271" w:rsidRDefault="00C36271">
      <w:pPr>
        <w:pStyle w:val="a3"/>
        <w:spacing w:before="0"/>
        <w:rPr>
          <w:sz w:val="20"/>
        </w:rPr>
      </w:pPr>
    </w:p>
    <w:p w14:paraId="08CE53DD" w14:textId="77777777" w:rsidR="00C36271" w:rsidRDefault="00C36271">
      <w:pPr>
        <w:pStyle w:val="a3"/>
        <w:spacing w:before="2"/>
        <w:rPr>
          <w:sz w:val="11"/>
        </w:rPr>
      </w:pPr>
    </w:p>
    <w:p w14:paraId="6E73FA55" w14:textId="77777777" w:rsidR="00C36271" w:rsidRDefault="00000000">
      <w:pPr>
        <w:pStyle w:val="a3"/>
        <w:spacing w:before="63"/>
        <w:ind w:left="220"/>
      </w:pPr>
      <w:r>
        <w:rPr>
          <w:color w:val="214987"/>
        </w:rPr>
        <w:t>def</w:t>
      </w:r>
      <w:r>
        <w:rPr>
          <w:color w:val="214987"/>
          <w:spacing w:val="-7"/>
        </w:rPr>
        <w:t xml:space="preserve"> </w:t>
      </w:r>
      <w:r>
        <w:t>trade(connection:</w:t>
      </w:r>
      <w:r>
        <w:rPr>
          <w:spacing w:val="-7"/>
        </w:rPr>
        <w:t xml:space="preserve"> </w:t>
      </w:r>
      <w:r>
        <w:t>MySQLConnection,</w:t>
      </w:r>
      <w:r>
        <w:rPr>
          <w:spacing w:val="-7"/>
        </w:rPr>
        <w:t xml:space="preserve"> </w:t>
      </w:r>
      <w:r>
        <w:t>sell_id:</w:t>
      </w:r>
      <w:r>
        <w:rPr>
          <w:spacing w:val="-6"/>
        </w:rPr>
        <w:t xml:space="preserve"> </w:t>
      </w:r>
      <w:r>
        <w:rPr>
          <w:color w:val="214987"/>
        </w:rPr>
        <w:t>str</w:t>
      </w:r>
      <w:r>
        <w:t>,</w:t>
      </w:r>
      <w:r>
        <w:rPr>
          <w:spacing w:val="-7"/>
        </w:rPr>
        <w:t xml:space="preserve"> </w:t>
      </w:r>
      <w:r>
        <w:t>buy_id:</w:t>
      </w:r>
      <w:r>
        <w:rPr>
          <w:spacing w:val="-6"/>
        </w:rPr>
        <w:t xml:space="preserve"> </w:t>
      </w:r>
      <w:r>
        <w:rPr>
          <w:color w:val="214987"/>
        </w:rPr>
        <w:t>str</w:t>
      </w:r>
      <w:r>
        <w:t>,</w:t>
      </w:r>
      <w:r>
        <w:rPr>
          <w:spacing w:val="-7"/>
        </w:rPr>
        <w:t xml:space="preserve"> </w:t>
      </w:r>
      <w:r>
        <w:t>amount:</w:t>
      </w:r>
      <w:r>
        <w:rPr>
          <w:spacing w:val="-6"/>
        </w:rPr>
        <w:t xml:space="preserve"> </w:t>
      </w:r>
      <w:r>
        <w:rPr>
          <w:color w:val="214987"/>
        </w:rPr>
        <w:t>int</w:t>
      </w:r>
      <w:r>
        <w:t>,</w:t>
      </w:r>
      <w:r>
        <w:rPr>
          <w:spacing w:val="-6"/>
        </w:rPr>
        <w:t xml:space="preserve"> </w:t>
      </w:r>
      <w:r>
        <w:t>price:</w:t>
      </w:r>
      <w:r>
        <w:rPr>
          <w:spacing w:val="-6"/>
        </w:rPr>
        <w:t xml:space="preserve"> </w:t>
      </w:r>
      <w:r>
        <w:rPr>
          <w:color w:val="214987"/>
        </w:rPr>
        <w:t>int</w:t>
      </w:r>
      <w:r>
        <w:t>)</w:t>
      </w:r>
      <w:r>
        <w:rPr>
          <w:spacing w:val="-7"/>
        </w:rPr>
        <w:t xml:space="preserve"> </w:t>
      </w:r>
      <w:r>
        <w:t>-</w:t>
      </w:r>
      <w:r>
        <w:rPr>
          <w:spacing w:val="-10"/>
        </w:rPr>
        <w:t>&gt;</w:t>
      </w:r>
    </w:p>
    <w:p w14:paraId="72577FCB" w14:textId="77777777" w:rsidR="00C36271" w:rsidRDefault="00000000">
      <w:pPr>
        <w:spacing w:before="10"/>
        <w:ind w:left="61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sz w:val="16"/>
        </w:rPr>
        <w:t>None:</w:t>
      </w:r>
    </w:p>
    <w:p w14:paraId="21CE84C3" w14:textId="77777777" w:rsidR="00C36271" w:rsidRDefault="00000000">
      <w:pPr>
        <w:pStyle w:val="a3"/>
        <w:ind w:left="604"/>
      </w:pPr>
      <w:r>
        <w:t>with</w:t>
      </w:r>
      <w:r>
        <w:rPr>
          <w:spacing w:val="-9"/>
        </w:rPr>
        <w:t xml:space="preserve"> </w:t>
      </w:r>
      <w:r>
        <w:t>connection.cursor()</w:t>
      </w:r>
      <w:r>
        <w:rPr>
          <w:spacing w:val="-8"/>
        </w:rPr>
        <w:t xml:space="preserve"> </w:t>
      </w:r>
      <w:r>
        <w:t>as</w:t>
      </w:r>
      <w:r>
        <w:rPr>
          <w:spacing w:val="-8"/>
        </w:rPr>
        <w:t xml:space="preserve"> </w:t>
      </w:r>
      <w:r>
        <w:rPr>
          <w:spacing w:val="-2"/>
        </w:rPr>
        <w:t>cursor:</w:t>
      </w:r>
    </w:p>
    <w:p w14:paraId="0AC7E39E" w14:textId="77777777" w:rsidR="00C36271" w:rsidRDefault="00000000">
      <w:pPr>
        <w:pStyle w:val="a3"/>
        <w:spacing w:line="261" w:lineRule="auto"/>
        <w:ind w:left="1373" w:right="3026" w:hanging="385"/>
      </w:pPr>
      <w:r>
        <w:rPr>
          <w:color w:val="214987"/>
        </w:rPr>
        <w:t>if</w:t>
      </w:r>
      <w:r>
        <w:rPr>
          <w:color w:val="214987"/>
          <w:spacing w:val="-5"/>
        </w:rPr>
        <w:t xml:space="preserve"> </w:t>
      </w:r>
      <w:r>
        <w:t>trade_check(cursor,</w:t>
      </w:r>
      <w:r>
        <w:rPr>
          <w:spacing w:val="-5"/>
        </w:rPr>
        <w:t xml:space="preserve"> </w:t>
      </w:r>
      <w:r>
        <w:t>sell_id,</w:t>
      </w:r>
      <w:r>
        <w:rPr>
          <w:spacing w:val="-5"/>
        </w:rPr>
        <w:t xml:space="preserve"> </w:t>
      </w:r>
      <w:r>
        <w:t>buy_id,</w:t>
      </w:r>
      <w:r>
        <w:rPr>
          <w:spacing w:val="-6"/>
        </w:rPr>
        <w:t xml:space="preserve"> </w:t>
      </w:r>
      <w:r>
        <w:t>amount,</w:t>
      </w:r>
      <w:r>
        <w:rPr>
          <w:spacing w:val="-5"/>
        </w:rPr>
        <w:t xml:space="preserve"> </w:t>
      </w:r>
      <w:r>
        <w:t>price)</w:t>
      </w:r>
      <w:r>
        <w:rPr>
          <w:spacing w:val="-5"/>
        </w:rPr>
        <w:t xml:space="preserve"> </w:t>
      </w:r>
      <w:r>
        <w:rPr>
          <w:color w:val="214987"/>
        </w:rPr>
        <w:t>is</w:t>
      </w:r>
      <w:r>
        <w:rPr>
          <w:color w:val="214987"/>
          <w:spacing w:val="-5"/>
        </w:rPr>
        <w:t xml:space="preserve"> </w:t>
      </w:r>
      <w:r>
        <w:t xml:space="preserve">False: </w:t>
      </w:r>
      <w:r>
        <w:rPr>
          <w:spacing w:val="-2"/>
        </w:rPr>
        <w:t>connection.rollback()</w:t>
      </w:r>
    </w:p>
    <w:p w14:paraId="3173CF69" w14:textId="77777777" w:rsidR="00C36271" w:rsidRDefault="00000000">
      <w:pPr>
        <w:pStyle w:val="a3"/>
        <w:spacing w:before="1"/>
        <w:ind w:left="1373"/>
      </w:pPr>
      <w:r>
        <w:rPr>
          <w:color w:val="214987"/>
          <w:spacing w:val="-2"/>
        </w:rPr>
        <w:t>return</w:t>
      </w:r>
    </w:p>
    <w:p w14:paraId="42E8ACA9" w14:textId="77777777" w:rsidR="00C36271" w:rsidRDefault="00C36271">
      <w:pPr>
        <w:pStyle w:val="a3"/>
        <w:spacing w:before="1"/>
        <w:rPr>
          <w:sz w:val="15"/>
        </w:rPr>
      </w:pPr>
    </w:p>
    <w:p w14:paraId="7334AE1A" w14:textId="77777777" w:rsidR="00C36271" w:rsidRDefault="00000000">
      <w:pPr>
        <w:pStyle w:val="a3"/>
        <w:spacing w:before="63"/>
        <w:ind w:left="988"/>
      </w:pPr>
      <w:r>
        <w:rPr>
          <w:color w:val="214987"/>
          <w:spacing w:val="-4"/>
        </w:rPr>
        <w:t>try</w:t>
      </w:r>
      <w:r>
        <w:rPr>
          <w:spacing w:val="-4"/>
        </w:rPr>
        <w:t>:</w:t>
      </w:r>
    </w:p>
    <w:p w14:paraId="47080C10" w14:textId="77777777" w:rsidR="00C36271" w:rsidRDefault="00000000">
      <w:pPr>
        <w:pStyle w:val="a3"/>
        <w:spacing w:before="23"/>
        <w:ind w:left="1373"/>
      </w:pPr>
      <w:r>
        <w:t>trade_update(cursor,</w:t>
      </w:r>
      <w:r>
        <w:rPr>
          <w:spacing w:val="-11"/>
        </w:rPr>
        <w:t xml:space="preserve"> </w:t>
      </w:r>
      <w:r>
        <w:t>sell_id,</w:t>
      </w:r>
      <w:r>
        <w:rPr>
          <w:spacing w:val="-10"/>
        </w:rPr>
        <w:t xml:space="preserve"> </w:t>
      </w:r>
      <w:r>
        <w:t>buy_id,</w:t>
      </w:r>
      <w:r>
        <w:rPr>
          <w:spacing w:val="-10"/>
        </w:rPr>
        <w:t xml:space="preserve"> </w:t>
      </w:r>
      <w:r>
        <w:t>amount,</w:t>
      </w:r>
      <w:r>
        <w:rPr>
          <w:spacing w:val="-10"/>
        </w:rPr>
        <w:t xml:space="preserve"> </w:t>
      </w:r>
      <w:r>
        <w:rPr>
          <w:spacing w:val="-2"/>
        </w:rPr>
        <w:t>price)</w:t>
      </w:r>
    </w:p>
    <w:p w14:paraId="1AC39BF4" w14:textId="77777777" w:rsidR="00C36271" w:rsidRDefault="00000000">
      <w:pPr>
        <w:pStyle w:val="a3"/>
        <w:spacing w:line="261" w:lineRule="auto"/>
        <w:ind w:left="1373" w:right="6060" w:hanging="385"/>
      </w:pPr>
      <w:r>
        <w:rPr>
          <w:color w:val="214987"/>
        </w:rPr>
        <w:t xml:space="preserve">except </w:t>
      </w:r>
      <w:r>
        <w:t xml:space="preserve">Exception as err: </w:t>
      </w:r>
      <w:r>
        <w:rPr>
          <w:spacing w:val="-2"/>
        </w:rPr>
        <w:t xml:space="preserve">connection.rollback() </w:t>
      </w:r>
      <w:r>
        <w:rPr>
          <w:color w:val="214987"/>
        </w:rPr>
        <w:t>print</w:t>
      </w:r>
      <w:r>
        <w:t>(f</w:t>
      </w:r>
      <w:r>
        <w:rPr>
          <w:color w:val="4F9905"/>
        </w:rPr>
        <w:t>'something</w:t>
      </w:r>
      <w:r>
        <w:rPr>
          <w:color w:val="4F9905"/>
          <w:spacing w:val="-12"/>
        </w:rPr>
        <w:t xml:space="preserve"> </w:t>
      </w:r>
      <w:r>
        <w:rPr>
          <w:color w:val="4F9905"/>
        </w:rPr>
        <w:t>went</w:t>
      </w:r>
      <w:r>
        <w:rPr>
          <w:color w:val="4F9905"/>
          <w:spacing w:val="-12"/>
        </w:rPr>
        <w:t xml:space="preserve"> </w:t>
      </w:r>
      <w:r>
        <w:rPr>
          <w:color w:val="4F9905"/>
        </w:rPr>
        <w:t>wrong:</w:t>
      </w:r>
      <w:r>
        <w:rPr>
          <w:color w:val="4F9905"/>
          <w:spacing w:val="-12"/>
        </w:rPr>
        <w:t xml:space="preserve"> </w:t>
      </w:r>
      <w:r>
        <w:rPr>
          <w:color w:val="4F9905"/>
        </w:rPr>
        <w:t>{err}'</w:t>
      </w:r>
      <w:r>
        <w:t>)</w:t>
      </w:r>
    </w:p>
    <w:p w14:paraId="5D42A6D2" w14:textId="77777777" w:rsidR="00C36271" w:rsidRDefault="00000000">
      <w:pPr>
        <w:pStyle w:val="a3"/>
        <w:spacing w:before="1"/>
        <w:ind w:left="988"/>
      </w:pPr>
      <w:r>
        <w:rPr>
          <w:color w:val="214987"/>
          <w:spacing w:val="-2"/>
        </w:rPr>
        <w:t>else</w:t>
      </w:r>
      <w:r>
        <w:rPr>
          <w:spacing w:val="-2"/>
        </w:rPr>
        <w:t>:</w:t>
      </w:r>
    </w:p>
    <w:p w14:paraId="6106B58E" w14:textId="77777777" w:rsidR="00C36271" w:rsidRDefault="00000000">
      <w:pPr>
        <w:pStyle w:val="a3"/>
        <w:spacing w:line="261" w:lineRule="auto"/>
        <w:ind w:left="1373" w:right="7050"/>
      </w:pPr>
      <w:r>
        <w:rPr>
          <w:spacing w:val="-2"/>
        </w:rPr>
        <w:t xml:space="preserve">connection.commit() </w:t>
      </w:r>
      <w:r>
        <w:rPr>
          <w:color w:val="214987"/>
        </w:rPr>
        <w:t>print</w:t>
      </w:r>
      <w:r>
        <w:t>(</w:t>
      </w:r>
      <w:r>
        <w:rPr>
          <w:color w:val="4F9905"/>
        </w:rPr>
        <w:t>"trade</w:t>
      </w:r>
      <w:r>
        <w:rPr>
          <w:color w:val="4F9905"/>
          <w:spacing w:val="-26"/>
        </w:rPr>
        <w:t xml:space="preserve"> </w:t>
      </w:r>
      <w:r>
        <w:rPr>
          <w:color w:val="4F9905"/>
        </w:rPr>
        <w:t>success"</w:t>
      </w:r>
      <w:r>
        <w:t>)</w:t>
      </w:r>
    </w:p>
    <w:p w14:paraId="596FFEAC" w14:textId="77777777" w:rsidR="00C36271" w:rsidRDefault="00C36271">
      <w:pPr>
        <w:pStyle w:val="a3"/>
        <w:spacing w:before="0"/>
        <w:rPr>
          <w:sz w:val="20"/>
        </w:rPr>
      </w:pPr>
    </w:p>
    <w:p w14:paraId="3889F084" w14:textId="77777777" w:rsidR="00C36271" w:rsidRDefault="00C36271">
      <w:pPr>
        <w:pStyle w:val="a3"/>
        <w:spacing w:before="2"/>
        <w:rPr>
          <w:sz w:val="11"/>
        </w:rPr>
      </w:pPr>
    </w:p>
    <w:p w14:paraId="1EDCBE3D" w14:textId="77777777" w:rsidR="00C36271" w:rsidRDefault="00000000">
      <w:pPr>
        <w:pStyle w:val="a3"/>
        <w:spacing w:before="63"/>
        <w:ind w:left="220"/>
      </w:pPr>
      <w:r>
        <w:rPr>
          <w:color w:val="214987"/>
        </w:rPr>
        <w:t>def</w:t>
      </w:r>
      <w:r>
        <w:rPr>
          <w:color w:val="214987"/>
          <w:spacing w:val="-7"/>
        </w:rPr>
        <w:t xml:space="preserve"> </w:t>
      </w:r>
      <w:r>
        <w:t>simple_example()</w:t>
      </w:r>
      <w:r>
        <w:rPr>
          <w:spacing w:val="-6"/>
        </w:rPr>
        <w:t xml:space="preserve"> </w:t>
      </w:r>
      <w:r>
        <w:t>-&gt;</w:t>
      </w:r>
      <w:r>
        <w:rPr>
          <w:spacing w:val="-6"/>
        </w:rPr>
        <w:t xml:space="preserve"> </w:t>
      </w:r>
      <w:r>
        <w:rPr>
          <w:spacing w:val="-2"/>
        </w:rPr>
        <w:t>None:</w:t>
      </w:r>
    </w:p>
    <w:p w14:paraId="157AEC2D" w14:textId="77777777" w:rsidR="00C36271" w:rsidRDefault="00000000">
      <w:pPr>
        <w:pStyle w:val="a3"/>
        <w:spacing w:before="23" w:line="261" w:lineRule="auto"/>
        <w:ind w:left="988" w:right="5320" w:hanging="385"/>
      </w:pPr>
      <w:r>
        <w:t>with</w:t>
      </w:r>
      <w:r>
        <w:rPr>
          <w:spacing w:val="-11"/>
        </w:rPr>
        <w:t xml:space="preserve"> </w:t>
      </w:r>
      <w:r>
        <w:t>get_connection(autocommit=True)</w:t>
      </w:r>
      <w:r>
        <w:rPr>
          <w:spacing w:val="-11"/>
        </w:rPr>
        <w:t xml:space="preserve"> </w:t>
      </w:r>
      <w:r>
        <w:t>as</w:t>
      </w:r>
      <w:r>
        <w:rPr>
          <w:spacing w:val="-11"/>
        </w:rPr>
        <w:t xml:space="preserve"> </w:t>
      </w:r>
      <w:r>
        <w:t>connection: with connection.cursor() as cur:</w:t>
      </w:r>
    </w:p>
    <w:p w14:paraId="27C32ECD" w14:textId="77777777" w:rsidR="00C36271" w:rsidRDefault="00000000">
      <w:pPr>
        <w:pStyle w:val="a3"/>
        <w:spacing w:before="1" w:line="261" w:lineRule="auto"/>
        <w:ind w:left="1373" w:right="4326"/>
      </w:pPr>
      <w:r>
        <w:rPr>
          <w:color w:val="8E5902"/>
        </w:rPr>
        <w:t>#</w:t>
      </w:r>
      <w:r>
        <w:rPr>
          <w:color w:val="8E5902"/>
          <w:spacing w:val="-4"/>
        </w:rPr>
        <w:t xml:space="preserve"> </w:t>
      </w:r>
      <w:r>
        <w:rPr>
          <w:color w:val="8E5902"/>
        </w:rPr>
        <w:t>create</w:t>
      </w:r>
      <w:r>
        <w:rPr>
          <w:color w:val="8E5902"/>
          <w:spacing w:val="-5"/>
        </w:rPr>
        <w:t xml:space="preserve"> </w:t>
      </w:r>
      <w:r>
        <w:rPr>
          <w:color w:val="8E5902"/>
        </w:rPr>
        <w:t>a</w:t>
      </w:r>
      <w:r>
        <w:rPr>
          <w:color w:val="8E5902"/>
          <w:spacing w:val="-4"/>
        </w:rPr>
        <w:t xml:space="preserve"> </w:t>
      </w:r>
      <w:r>
        <w:rPr>
          <w:color w:val="8E5902"/>
        </w:rPr>
        <w:t>player,</w:t>
      </w:r>
      <w:r>
        <w:rPr>
          <w:color w:val="8E5902"/>
          <w:spacing w:val="-4"/>
        </w:rPr>
        <w:t xml:space="preserve"> </w:t>
      </w:r>
      <w:r>
        <w:rPr>
          <w:color w:val="8E5902"/>
        </w:rPr>
        <w:t>who</w:t>
      </w:r>
      <w:r>
        <w:rPr>
          <w:color w:val="8E5902"/>
          <w:spacing w:val="-4"/>
        </w:rPr>
        <w:t xml:space="preserve"> </w:t>
      </w:r>
      <w:r>
        <w:rPr>
          <w:color w:val="8E5902"/>
        </w:rPr>
        <w:t>has</w:t>
      </w:r>
      <w:r>
        <w:rPr>
          <w:color w:val="8E5902"/>
          <w:spacing w:val="-4"/>
        </w:rPr>
        <w:t xml:space="preserve"> </w:t>
      </w:r>
      <w:r>
        <w:rPr>
          <w:color w:val="8E5902"/>
        </w:rPr>
        <w:t>a</w:t>
      </w:r>
      <w:r>
        <w:rPr>
          <w:color w:val="8E5902"/>
          <w:spacing w:val="-4"/>
        </w:rPr>
        <w:t xml:space="preserve"> </w:t>
      </w:r>
      <w:r>
        <w:rPr>
          <w:color w:val="8E5902"/>
        </w:rPr>
        <w:t>coin</w:t>
      </w:r>
      <w:r>
        <w:rPr>
          <w:color w:val="8E5902"/>
          <w:spacing w:val="-4"/>
        </w:rPr>
        <w:t xml:space="preserve"> </w:t>
      </w:r>
      <w:r>
        <w:rPr>
          <w:color w:val="8E5902"/>
        </w:rPr>
        <w:t>and</w:t>
      </w:r>
      <w:r>
        <w:rPr>
          <w:color w:val="8E5902"/>
          <w:spacing w:val="-4"/>
        </w:rPr>
        <w:t xml:space="preserve"> </w:t>
      </w:r>
      <w:r>
        <w:rPr>
          <w:color w:val="8E5902"/>
        </w:rPr>
        <w:t>a</w:t>
      </w:r>
      <w:r>
        <w:rPr>
          <w:color w:val="8E5902"/>
          <w:spacing w:val="-4"/>
        </w:rPr>
        <w:t xml:space="preserve"> </w:t>
      </w:r>
      <w:r>
        <w:rPr>
          <w:color w:val="8E5902"/>
        </w:rPr>
        <w:t xml:space="preserve">goods. </w:t>
      </w:r>
      <w:r>
        <w:t>create_player(cur, (</w:t>
      </w:r>
      <w:r>
        <w:rPr>
          <w:color w:val="4F9905"/>
        </w:rPr>
        <w:t>"test"</w:t>
      </w:r>
      <w:r>
        <w:t>, 1, 1))</w:t>
      </w:r>
    </w:p>
    <w:p w14:paraId="05E727A6" w14:textId="77777777" w:rsidR="00C36271" w:rsidRDefault="00C36271">
      <w:pPr>
        <w:pStyle w:val="a3"/>
        <w:spacing w:before="11"/>
        <w:rPr>
          <w:sz w:val="13"/>
        </w:rPr>
      </w:pPr>
    </w:p>
    <w:p w14:paraId="0FE8AF20" w14:textId="77777777" w:rsidR="00C36271" w:rsidRDefault="00000000">
      <w:pPr>
        <w:pStyle w:val="a3"/>
        <w:spacing w:before="62" w:line="261" w:lineRule="auto"/>
        <w:ind w:left="1373" w:right="6060"/>
      </w:pPr>
      <w:r>
        <w:rPr>
          <w:color w:val="8E5902"/>
        </w:rPr>
        <w:t xml:space="preserve"># get this player, and print it. </w:t>
      </w:r>
      <w:r>
        <w:t>test_player</w:t>
      </w:r>
      <w:r>
        <w:rPr>
          <w:spacing w:val="-12"/>
        </w:rPr>
        <w:t xml:space="preserve"> </w:t>
      </w:r>
      <w:r>
        <w:t>=</w:t>
      </w:r>
      <w:r>
        <w:rPr>
          <w:spacing w:val="-11"/>
        </w:rPr>
        <w:t xml:space="preserve"> </w:t>
      </w:r>
      <w:r>
        <w:t>get_player(cur,</w:t>
      </w:r>
      <w:r>
        <w:rPr>
          <w:spacing w:val="-11"/>
        </w:rPr>
        <w:t xml:space="preserve"> </w:t>
      </w:r>
      <w:r>
        <w:rPr>
          <w:color w:val="4F9905"/>
        </w:rPr>
        <w:t>"test"</w:t>
      </w:r>
      <w:r>
        <w:t>)</w:t>
      </w:r>
    </w:p>
    <w:p w14:paraId="6C930B5B" w14:textId="77777777" w:rsidR="00C36271" w:rsidRDefault="00C36271">
      <w:pPr>
        <w:spacing w:line="261" w:lineRule="auto"/>
        <w:sectPr w:rsidR="00C36271">
          <w:pgSz w:w="12240" w:h="15840"/>
          <w:pgMar w:top="1080" w:right="0" w:bottom="980" w:left="1220" w:header="599" w:footer="792" w:gutter="0"/>
          <w:cols w:space="720"/>
        </w:sectPr>
      </w:pPr>
    </w:p>
    <w:p w14:paraId="60278CC1" w14:textId="77777777" w:rsidR="00C36271" w:rsidRDefault="00000000">
      <w:pPr>
        <w:pStyle w:val="a3"/>
        <w:spacing w:before="1"/>
        <w:rPr>
          <w:sz w:val="18"/>
        </w:rPr>
      </w:pPr>
      <w:r>
        <w:lastRenderedPageBreak/>
        <w:pict w14:anchorId="7DB6A784">
          <v:shape id="docshape572" o:spid="_x0000_s3356" style="position:absolute;margin-left:68.8pt;margin-top:1in;width:.1pt;height:645.6pt;z-index:15878656;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6345745A">
          <v:shape id="docshape573" o:spid="_x0000_s3355" style="position:absolute;margin-left:543.2pt;margin-top:1in;width:.1pt;height:645.6pt;z-index:15879168;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684FBB20" w14:textId="77777777" w:rsidR="00C36271" w:rsidRDefault="00000000">
      <w:pPr>
        <w:pStyle w:val="a3"/>
        <w:spacing w:before="62"/>
        <w:ind w:left="1373"/>
      </w:pPr>
      <w:r>
        <w:rPr>
          <w:color w:val="214987"/>
        </w:rPr>
        <w:t>print</w:t>
      </w:r>
      <w:r>
        <w:t>(f</w:t>
      </w:r>
      <w:r>
        <w:rPr>
          <w:color w:val="4F9905"/>
        </w:rPr>
        <w:t>'id:{test_player[0]},</w:t>
      </w:r>
      <w:r>
        <w:rPr>
          <w:color w:val="4F9905"/>
          <w:spacing w:val="-25"/>
        </w:rPr>
        <w:t xml:space="preserve"> </w:t>
      </w:r>
      <w:r>
        <w:rPr>
          <w:color w:val="4F9905"/>
        </w:rPr>
        <w:t>coins:{test_player[1]},</w:t>
      </w:r>
      <w:r>
        <w:rPr>
          <w:color w:val="4F9905"/>
          <w:spacing w:val="-22"/>
        </w:rPr>
        <w:t xml:space="preserve"> </w:t>
      </w:r>
      <w:r>
        <w:rPr>
          <w:color w:val="4F9905"/>
          <w:spacing w:val="-2"/>
        </w:rPr>
        <w:t>goods:{test_player[2]}'</w:t>
      </w:r>
      <w:r>
        <w:rPr>
          <w:spacing w:val="-2"/>
        </w:rPr>
        <w:t>)</w:t>
      </w:r>
    </w:p>
    <w:p w14:paraId="55CAB3DC" w14:textId="77777777" w:rsidR="00C36271" w:rsidRDefault="00C36271">
      <w:pPr>
        <w:pStyle w:val="a3"/>
        <w:spacing w:before="2"/>
        <w:rPr>
          <w:sz w:val="15"/>
        </w:rPr>
      </w:pPr>
    </w:p>
    <w:p w14:paraId="5C62D4B7" w14:textId="77777777" w:rsidR="00C36271" w:rsidRDefault="00000000">
      <w:pPr>
        <w:pStyle w:val="a3"/>
        <w:spacing w:before="62"/>
        <w:ind w:left="1373"/>
      </w:pPr>
      <w:r>
        <w:rPr>
          <w:color w:val="8E5902"/>
        </w:rPr>
        <w:t>#</w:t>
      </w:r>
      <w:r>
        <w:rPr>
          <w:color w:val="8E5902"/>
          <w:spacing w:val="-4"/>
        </w:rPr>
        <w:t xml:space="preserve"> </w:t>
      </w:r>
      <w:r>
        <w:rPr>
          <w:color w:val="8E5902"/>
        </w:rPr>
        <w:t>create</w:t>
      </w:r>
      <w:r>
        <w:rPr>
          <w:color w:val="8E5902"/>
          <w:spacing w:val="-4"/>
        </w:rPr>
        <w:t xml:space="preserve"> </w:t>
      </w:r>
      <w:r>
        <w:rPr>
          <w:color w:val="8E5902"/>
        </w:rPr>
        <w:t>players</w:t>
      </w:r>
      <w:r>
        <w:rPr>
          <w:color w:val="8E5902"/>
          <w:spacing w:val="-4"/>
        </w:rPr>
        <w:t xml:space="preserve"> </w:t>
      </w:r>
      <w:r>
        <w:rPr>
          <w:color w:val="8E5902"/>
        </w:rPr>
        <w:t>with</w:t>
      </w:r>
      <w:r>
        <w:rPr>
          <w:color w:val="8E5902"/>
          <w:spacing w:val="-3"/>
        </w:rPr>
        <w:t xml:space="preserve"> </w:t>
      </w:r>
      <w:r>
        <w:rPr>
          <w:color w:val="8E5902"/>
        </w:rPr>
        <w:t>bulk</w:t>
      </w:r>
      <w:r>
        <w:rPr>
          <w:color w:val="8E5902"/>
          <w:spacing w:val="-4"/>
        </w:rPr>
        <w:t xml:space="preserve"> </w:t>
      </w:r>
      <w:r>
        <w:rPr>
          <w:color w:val="8E5902"/>
          <w:spacing w:val="-2"/>
        </w:rPr>
        <w:t>inserts.</w:t>
      </w:r>
    </w:p>
    <w:p w14:paraId="5687497F" w14:textId="77777777" w:rsidR="00C36271" w:rsidRDefault="00000000">
      <w:pPr>
        <w:pStyle w:val="a3"/>
        <w:spacing w:line="261" w:lineRule="auto"/>
        <w:ind w:left="1373" w:right="4040"/>
      </w:pPr>
      <w:r>
        <w:rPr>
          <w:color w:val="8E5902"/>
        </w:rPr>
        <w:t>#</w:t>
      </w:r>
      <w:r>
        <w:rPr>
          <w:color w:val="8E5902"/>
          <w:spacing w:val="-4"/>
        </w:rPr>
        <w:t xml:space="preserve"> </w:t>
      </w:r>
      <w:r>
        <w:rPr>
          <w:color w:val="8E5902"/>
        </w:rPr>
        <w:t>insert</w:t>
      </w:r>
      <w:r>
        <w:rPr>
          <w:color w:val="8E5902"/>
          <w:spacing w:val="-5"/>
        </w:rPr>
        <w:t xml:space="preserve"> </w:t>
      </w:r>
      <w:r>
        <w:rPr>
          <w:color w:val="8E5902"/>
        </w:rPr>
        <w:t>1919</w:t>
      </w:r>
      <w:r>
        <w:rPr>
          <w:color w:val="8E5902"/>
          <w:spacing w:val="-4"/>
        </w:rPr>
        <w:t xml:space="preserve"> </w:t>
      </w:r>
      <w:r>
        <w:rPr>
          <w:color w:val="8E5902"/>
        </w:rPr>
        <w:t>players</w:t>
      </w:r>
      <w:r>
        <w:rPr>
          <w:color w:val="8E5902"/>
          <w:spacing w:val="-4"/>
        </w:rPr>
        <w:t xml:space="preserve"> </w:t>
      </w:r>
      <w:r>
        <w:rPr>
          <w:color w:val="8E5902"/>
        </w:rPr>
        <w:t>totally,</w:t>
      </w:r>
      <w:r>
        <w:rPr>
          <w:color w:val="8E5902"/>
          <w:spacing w:val="-4"/>
        </w:rPr>
        <w:t xml:space="preserve"> </w:t>
      </w:r>
      <w:r>
        <w:rPr>
          <w:color w:val="8E5902"/>
        </w:rPr>
        <w:t>with</w:t>
      </w:r>
      <w:r>
        <w:rPr>
          <w:color w:val="8E5902"/>
          <w:spacing w:val="-5"/>
        </w:rPr>
        <w:t xml:space="preserve"> </w:t>
      </w:r>
      <w:r>
        <w:rPr>
          <w:color w:val="8E5902"/>
        </w:rPr>
        <w:t>114</w:t>
      </w:r>
      <w:r>
        <w:rPr>
          <w:color w:val="8E5902"/>
          <w:spacing w:val="-4"/>
        </w:rPr>
        <w:t xml:space="preserve"> </w:t>
      </w:r>
      <w:r>
        <w:rPr>
          <w:color w:val="8E5902"/>
        </w:rPr>
        <w:t>players</w:t>
      </w:r>
      <w:r>
        <w:rPr>
          <w:color w:val="8E5902"/>
          <w:spacing w:val="-4"/>
        </w:rPr>
        <w:t xml:space="preserve"> </w:t>
      </w:r>
      <w:r>
        <w:rPr>
          <w:color w:val="8E5902"/>
        </w:rPr>
        <w:t>per</w:t>
      </w:r>
      <w:r>
        <w:rPr>
          <w:color w:val="8E5902"/>
          <w:spacing w:val="-4"/>
        </w:rPr>
        <w:t xml:space="preserve"> </w:t>
      </w:r>
      <w:r>
        <w:rPr>
          <w:color w:val="8E5902"/>
        </w:rPr>
        <w:t>batch. # each player has a random UUID</w:t>
      </w:r>
    </w:p>
    <w:p w14:paraId="1F1B5EE3" w14:textId="77777777" w:rsidR="00C36271" w:rsidRDefault="00000000">
      <w:pPr>
        <w:pStyle w:val="a3"/>
        <w:spacing w:before="1"/>
        <w:ind w:left="1373"/>
      </w:pPr>
      <w:r>
        <w:t>player_list</w:t>
      </w:r>
      <w:r>
        <w:rPr>
          <w:spacing w:val="-6"/>
        </w:rPr>
        <w:t xml:space="preserve"> </w:t>
      </w:r>
      <w:r>
        <w:t>=</w:t>
      </w:r>
      <w:r>
        <w:rPr>
          <w:spacing w:val="-5"/>
        </w:rPr>
        <w:t xml:space="preserve"> </w:t>
      </w:r>
      <w:r>
        <w:rPr>
          <w:spacing w:val="-2"/>
        </w:rPr>
        <w:t>random_player(1919)</w:t>
      </w:r>
    </w:p>
    <w:p w14:paraId="7813E475" w14:textId="77777777" w:rsidR="00C36271" w:rsidRDefault="00000000">
      <w:pPr>
        <w:pStyle w:val="a3"/>
        <w:spacing w:line="261" w:lineRule="auto"/>
        <w:ind w:left="1757" w:right="4326" w:hanging="385"/>
      </w:pPr>
      <w:r>
        <w:rPr>
          <w:color w:val="214987"/>
        </w:rPr>
        <w:t xml:space="preserve">for </w:t>
      </w:r>
      <w:r>
        <w:t xml:space="preserve">idx </w:t>
      </w:r>
      <w:r>
        <w:rPr>
          <w:color w:val="214987"/>
        </w:rPr>
        <w:t>in range</w:t>
      </w:r>
      <w:r>
        <w:t xml:space="preserve">(0, </w:t>
      </w:r>
      <w:r>
        <w:rPr>
          <w:color w:val="214987"/>
        </w:rPr>
        <w:t>len</w:t>
      </w:r>
      <w:r>
        <w:t>(player_list), 114): bulk_create_player(cur,</w:t>
      </w:r>
      <w:r>
        <w:rPr>
          <w:spacing w:val="-12"/>
        </w:rPr>
        <w:t xml:space="preserve"> </w:t>
      </w:r>
      <w:r>
        <w:t>player_list[idx:idx</w:t>
      </w:r>
      <w:r>
        <w:rPr>
          <w:spacing w:val="-12"/>
        </w:rPr>
        <w:t xml:space="preserve"> </w:t>
      </w:r>
      <w:r>
        <w:t>+</w:t>
      </w:r>
      <w:r>
        <w:rPr>
          <w:spacing w:val="-11"/>
        </w:rPr>
        <w:t xml:space="preserve"> </w:t>
      </w:r>
      <w:r>
        <w:t>114])</w:t>
      </w:r>
    </w:p>
    <w:p w14:paraId="2E304CF9" w14:textId="77777777" w:rsidR="00C36271" w:rsidRDefault="00C36271">
      <w:pPr>
        <w:pStyle w:val="a3"/>
        <w:spacing w:before="11"/>
        <w:rPr>
          <w:sz w:val="13"/>
        </w:rPr>
      </w:pPr>
    </w:p>
    <w:p w14:paraId="0E05B8AA" w14:textId="77777777" w:rsidR="00C36271" w:rsidRDefault="00000000">
      <w:pPr>
        <w:pStyle w:val="a3"/>
        <w:spacing w:before="62" w:line="261" w:lineRule="auto"/>
        <w:ind w:left="1373" w:right="6633"/>
      </w:pPr>
      <w:r>
        <w:rPr>
          <w:color w:val="8E5902"/>
        </w:rPr>
        <w:t>#</w:t>
      </w:r>
      <w:r>
        <w:rPr>
          <w:color w:val="8E5902"/>
          <w:spacing w:val="-7"/>
        </w:rPr>
        <w:t xml:space="preserve"> </w:t>
      </w:r>
      <w:r>
        <w:rPr>
          <w:color w:val="8E5902"/>
        </w:rPr>
        <w:t>print</w:t>
      </w:r>
      <w:r>
        <w:rPr>
          <w:color w:val="8E5902"/>
          <w:spacing w:val="-7"/>
        </w:rPr>
        <w:t xml:space="preserve"> </w:t>
      </w:r>
      <w:r>
        <w:rPr>
          <w:color w:val="8E5902"/>
        </w:rPr>
        <w:t>the</w:t>
      </w:r>
      <w:r>
        <w:rPr>
          <w:color w:val="8E5902"/>
          <w:spacing w:val="-7"/>
        </w:rPr>
        <w:t xml:space="preserve"> </w:t>
      </w:r>
      <w:r>
        <w:rPr>
          <w:color w:val="8E5902"/>
        </w:rPr>
        <w:t>number</w:t>
      </w:r>
      <w:r>
        <w:rPr>
          <w:color w:val="8E5902"/>
          <w:spacing w:val="-7"/>
        </w:rPr>
        <w:t xml:space="preserve"> </w:t>
      </w:r>
      <w:r>
        <w:rPr>
          <w:color w:val="8E5902"/>
        </w:rPr>
        <w:t>of</w:t>
      </w:r>
      <w:r>
        <w:rPr>
          <w:color w:val="8E5902"/>
          <w:spacing w:val="-7"/>
        </w:rPr>
        <w:t xml:space="preserve"> </w:t>
      </w:r>
      <w:r>
        <w:rPr>
          <w:color w:val="8E5902"/>
        </w:rPr>
        <w:t xml:space="preserve">players </w:t>
      </w:r>
      <w:r>
        <w:t>count = get_count(cur)</w:t>
      </w:r>
    </w:p>
    <w:p w14:paraId="0C89FAD2" w14:textId="77777777" w:rsidR="00C36271" w:rsidRDefault="00000000">
      <w:pPr>
        <w:pStyle w:val="a3"/>
        <w:spacing w:before="1"/>
        <w:ind w:left="1373"/>
      </w:pPr>
      <w:r>
        <w:rPr>
          <w:color w:val="214987"/>
        </w:rPr>
        <w:t>print</w:t>
      </w:r>
      <w:r>
        <w:t>(f</w:t>
      </w:r>
      <w:r>
        <w:rPr>
          <w:color w:val="4F9905"/>
        </w:rPr>
        <w:t>'number</w:t>
      </w:r>
      <w:r>
        <w:rPr>
          <w:color w:val="4F9905"/>
          <w:spacing w:val="-7"/>
        </w:rPr>
        <w:t xml:space="preserve"> </w:t>
      </w:r>
      <w:r>
        <w:rPr>
          <w:color w:val="4F9905"/>
        </w:rPr>
        <w:t>of</w:t>
      </w:r>
      <w:r>
        <w:rPr>
          <w:color w:val="4F9905"/>
          <w:spacing w:val="-7"/>
        </w:rPr>
        <w:t xml:space="preserve"> </w:t>
      </w:r>
      <w:r>
        <w:rPr>
          <w:color w:val="4F9905"/>
        </w:rPr>
        <w:t>players:</w:t>
      </w:r>
      <w:r>
        <w:rPr>
          <w:color w:val="4F9905"/>
          <w:spacing w:val="-6"/>
        </w:rPr>
        <w:t xml:space="preserve"> </w:t>
      </w:r>
      <w:r>
        <w:rPr>
          <w:color w:val="4F9905"/>
          <w:spacing w:val="-2"/>
        </w:rPr>
        <w:t>{count}'</w:t>
      </w:r>
      <w:r>
        <w:rPr>
          <w:spacing w:val="-2"/>
        </w:rPr>
        <w:t>)</w:t>
      </w:r>
    </w:p>
    <w:p w14:paraId="24681272" w14:textId="77777777" w:rsidR="00C36271" w:rsidRDefault="00C36271">
      <w:pPr>
        <w:pStyle w:val="a3"/>
        <w:spacing w:before="1"/>
        <w:rPr>
          <w:sz w:val="15"/>
        </w:rPr>
      </w:pPr>
    </w:p>
    <w:p w14:paraId="4798762E" w14:textId="77777777" w:rsidR="00C36271" w:rsidRDefault="00000000">
      <w:pPr>
        <w:pStyle w:val="a3"/>
        <w:spacing w:before="63"/>
        <w:ind w:left="1373"/>
      </w:pPr>
      <w:r>
        <w:rPr>
          <w:color w:val="8E5902"/>
        </w:rPr>
        <w:t>#</w:t>
      </w:r>
      <w:r>
        <w:rPr>
          <w:color w:val="8E5902"/>
          <w:spacing w:val="-2"/>
        </w:rPr>
        <w:t xml:space="preserve"> </w:t>
      </w:r>
      <w:r>
        <w:rPr>
          <w:color w:val="8E5902"/>
        </w:rPr>
        <w:t>print</w:t>
      </w:r>
      <w:r>
        <w:rPr>
          <w:color w:val="8E5902"/>
          <w:spacing w:val="-1"/>
        </w:rPr>
        <w:t xml:space="preserve"> </w:t>
      </w:r>
      <w:r>
        <w:rPr>
          <w:color w:val="8E5902"/>
        </w:rPr>
        <w:t>3</w:t>
      </w:r>
      <w:r>
        <w:rPr>
          <w:color w:val="8E5902"/>
          <w:spacing w:val="-1"/>
        </w:rPr>
        <w:t xml:space="preserve"> </w:t>
      </w:r>
      <w:r>
        <w:rPr>
          <w:color w:val="8E5902"/>
          <w:spacing w:val="-2"/>
        </w:rPr>
        <w:t>players.</w:t>
      </w:r>
    </w:p>
    <w:p w14:paraId="3EFAA996" w14:textId="77777777" w:rsidR="00C36271" w:rsidRDefault="00000000">
      <w:pPr>
        <w:pStyle w:val="a3"/>
        <w:spacing w:line="261" w:lineRule="auto"/>
        <w:ind w:left="1373" w:right="5213"/>
      </w:pPr>
      <w:r>
        <w:t>three_players</w:t>
      </w:r>
      <w:r>
        <w:rPr>
          <w:spacing w:val="-12"/>
        </w:rPr>
        <w:t xml:space="preserve"> </w:t>
      </w:r>
      <w:r>
        <w:t>=</w:t>
      </w:r>
      <w:r>
        <w:rPr>
          <w:spacing w:val="-11"/>
        </w:rPr>
        <w:t xml:space="preserve"> </w:t>
      </w:r>
      <w:r>
        <w:t>get_players_with_limit(cur,</w:t>
      </w:r>
      <w:r>
        <w:rPr>
          <w:spacing w:val="-12"/>
        </w:rPr>
        <w:t xml:space="preserve"> </w:t>
      </w:r>
      <w:r>
        <w:t xml:space="preserve">3) </w:t>
      </w:r>
      <w:r>
        <w:rPr>
          <w:color w:val="214987"/>
        </w:rPr>
        <w:t xml:space="preserve">for </w:t>
      </w:r>
      <w:r>
        <w:t xml:space="preserve">player </w:t>
      </w:r>
      <w:r>
        <w:rPr>
          <w:color w:val="214987"/>
        </w:rPr>
        <w:t xml:space="preserve">in </w:t>
      </w:r>
      <w:r>
        <w:t>three_players:</w:t>
      </w:r>
    </w:p>
    <w:p w14:paraId="3148C865" w14:textId="77777777" w:rsidR="00C36271" w:rsidRDefault="00000000">
      <w:pPr>
        <w:pStyle w:val="a3"/>
        <w:spacing w:before="0"/>
        <w:ind w:left="1757"/>
      </w:pPr>
      <w:r>
        <w:rPr>
          <w:color w:val="214987"/>
        </w:rPr>
        <w:t>print</w:t>
      </w:r>
      <w:r>
        <w:t>(f</w:t>
      </w:r>
      <w:r>
        <w:rPr>
          <w:color w:val="4F9905"/>
        </w:rPr>
        <w:t>'id:{player[0]},</w:t>
      </w:r>
      <w:r>
        <w:rPr>
          <w:color w:val="4F9905"/>
          <w:spacing w:val="-20"/>
        </w:rPr>
        <w:t xml:space="preserve"> </w:t>
      </w:r>
      <w:r>
        <w:rPr>
          <w:color w:val="4F9905"/>
        </w:rPr>
        <w:t>coins:{player[1]},</w:t>
      </w:r>
      <w:r>
        <w:rPr>
          <w:color w:val="4F9905"/>
          <w:spacing w:val="-18"/>
        </w:rPr>
        <w:t xml:space="preserve"> </w:t>
      </w:r>
      <w:r>
        <w:rPr>
          <w:color w:val="4F9905"/>
          <w:spacing w:val="-2"/>
        </w:rPr>
        <w:t>goods:{player[2]}'</w:t>
      </w:r>
      <w:r>
        <w:rPr>
          <w:spacing w:val="-2"/>
        </w:rPr>
        <w:t>)</w:t>
      </w:r>
    </w:p>
    <w:p w14:paraId="503C898E" w14:textId="77777777" w:rsidR="00C36271" w:rsidRDefault="00C36271">
      <w:pPr>
        <w:pStyle w:val="a3"/>
        <w:spacing w:before="0"/>
        <w:rPr>
          <w:sz w:val="20"/>
        </w:rPr>
      </w:pPr>
    </w:p>
    <w:p w14:paraId="3D75F5A3" w14:textId="77777777" w:rsidR="00C36271" w:rsidRDefault="00C36271">
      <w:pPr>
        <w:pStyle w:val="a3"/>
        <w:spacing w:before="9"/>
        <w:rPr>
          <w:sz w:val="12"/>
        </w:rPr>
      </w:pPr>
    </w:p>
    <w:p w14:paraId="715D3B03" w14:textId="77777777" w:rsidR="00C36271" w:rsidRDefault="00000000">
      <w:pPr>
        <w:pStyle w:val="a3"/>
        <w:spacing w:before="63"/>
        <w:ind w:left="220"/>
      </w:pPr>
      <w:r>
        <w:rPr>
          <w:color w:val="214987"/>
        </w:rPr>
        <w:t>def</w:t>
      </w:r>
      <w:r>
        <w:rPr>
          <w:color w:val="214987"/>
          <w:spacing w:val="-6"/>
        </w:rPr>
        <w:t xml:space="preserve"> </w:t>
      </w:r>
      <w:r>
        <w:t>trade_example()</w:t>
      </w:r>
      <w:r>
        <w:rPr>
          <w:spacing w:val="-7"/>
        </w:rPr>
        <w:t xml:space="preserve"> </w:t>
      </w:r>
      <w:r>
        <w:t>-&gt;</w:t>
      </w:r>
      <w:r>
        <w:rPr>
          <w:spacing w:val="-5"/>
        </w:rPr>
        <w:t xml:space="preserve"> </w:t>
      </w:r>
      <w:r>
        <w:rPr>
          <w:spacing w:val="-2"/>
        </w:rPr>
        <w:t>None:</w:t>
      </w:r>
    </w:p>
    <w:p w14:paraId="20ADE943" w14:textId="77777777" w:rsidR="00C36271" w:rsidRDefault="00000000">
      <w:pPr>
        <w:pStyle w:val="a3"/>
        <w:spacing w:line="261" w:lineRule="auto"/>
        <w:ind w:left="988" w:right="5778" w:hanging="385"/>
      </w:pPr>
      <w:r>
        <w:t>with</w:t>
      </w:r>
      <w:r>
        <w:rPr>
          <w:spacing w:val="-12"/>
        </w:rPr>
        <w:t xml:space="preserve"> </w:t>
      </w:r>
      <w:r>
        <w:t>get_connection(autocommit=False)</w:t>
      </w:r>
      <w:r>
        <w:rPr>
          <w:spacing w:val="-12"/>
        </w:rPr>
        <w:t xml:space="preserve"> </w:t>
      </w:r>
      <w:r>
        <w:t>as</w:t>
      </w:r>
      <w:r>
        <w:rPr>
          <w:spacing w:val="-11"/>
        </w:rPr>
        <w:t xml:space="preserve"> </w:t>
      </w:r>
      <w:r>
        <w:t>conn: with conn.cursor() as cur:</w:t>
      </w:r>
    </w:p>
    <w:p w14:paraId="4ADA7CE4" w14:textId="77777777" w:rsidR="00C36271" w:rsidRDefault="00000000">
      <w:pPr>
        <w:pStyle w:val="a3"/>
        <w:spacing w:before="0"/>
        <w:ind w:left="1373"/>
      </w:pPr>
      <w:r>
        <w:rPr>
          <w:color w:val="8E5902"/>
        </w:rPr>
        <w:t>#</w:t>
      </w:r>
      <w:r>
        <w:rPr>
          <w:color w:val="8E5902"/>
          <w:spacing w:val="-3"/>
        </w:rPr>
        <w:t xml:space="preserve"> </w:t>
      </w:r>
      <w:r>
        <w:rPr>
          <w:color w:val="8E5902"/>
        </w:rPr>
        <w:t>create</w:t>
      </w:r>
      <w:r>
        <w:rPr>
          <w:color w:val="8E5902"/>
          <w:spacing w:val="-3"/>
        </w:rPr>
        <w:t xml:space="preserve"> </w:t>
      </w:r>
      <w:r>
        <w:rPr>
          <w:color w:val="8E5902"/>
        </w:rPr>
        <w:t>two</w:t>
      </w:r>
      <w:r>
        <w:rPr>
          <w:color w:val="8E5902"/>
          <w:spacing w:val="-2"/>
        </w:rPr>
        <w:t xml:space="preserve"> players</w:t>
      </w:r>
    </w:p>
    <w:p w14:paraId="3AF61098" w14:textId="77777777" w:rsidR="00C36271" w:rsidRDefault="00000000">
      <w:pPr>
        <w:pStyle w:val="a3"/>
        <w:ind w:left="1373"/>
      </w:pPr>
      <w:r>
        <w:rPr>
          <w:color w:val="8E5902"/>
        </w:rPr>
        <w:t>#</w:t>
      </w:r>
      <w:r>
        <w:rPr>
          <w:color w:val="8E5902"/>
          <w:spacing w:val="-2"/>
        </w:rPr>
        <w:t xml:space="preserve"> </w:t>
      </w:r>
      <w:r>
        <w:rPr>
          <w:color w:val="8E5902"/>
        </w:rPr>
        <w:t>player</w:t>
      </w:r>
      <w:r>
        <w:rPr>
          <w:color w:val="8E5902"/>
          <w:spacing w:val="-3"/>
        </w:rPr>
        <w:t xml:space="preserve"> </w:t>
      </w:r>
      <w:r>
        <w:rPr>
          <w:color w:val="8E5902"/>
        </w:rPr>
        <w:t>1:</w:t>
      </w:r>
      <w:r>
        <w:rPr>
          <w:color w:val="8E5902"/>
          <w:spacing w:val="-2"/>
        </w:rPr>
        <w:t xml:space="preserve"> </w:t>
      </w:r>
      <w:r>
        <w:rPr>
          <w:color w:val="8E5902"/>
        </w:rPr>
        <w:t>id</w:t>
      </w:r>
      <w:r>
        <w:rPr>
          <w:color w:val="8E5902"/>
          <w:spacing w:val="-2"/>
        </w:rPr>
        <w:t xml:space="preserve"> </w:t>
      </w:r>
      <w:r>
        <w:rPr>
          <w:color w:val="8E5902"/>
        </w:rPr>
        <w:t>is</w:t>
      </w:r>
      <w:r>
        <w:rPr>
          <w:color w:val="8E5902"/>
          <w:spacing w:val="-3"/>
        </w:rPr>
        <w:t xml:space="preserve"> </w:t>
      </w:r>
      <w:r>
        <w:rPr>
          <w:color w:val="8E5902"/>
        </w:rPr>
        <w:t>"1",</w:t>
      </w:r>
      <w:r>
        <w:rPr>
          <w:color w:val="8E5902"/>
          <w:spacing w:val="-2"/>
        </w:rPr>
        <w:t xml:space="preserve"> </w:t>
      </w:r>
      <w:r>
        <w:rPr>
          <w:color w:val="8E5902"/>
        </w:rPr>
        <w:t>has</w:t>
      </w:r>
      <w:r>
        <w:rPr>
          <w:color w:val="8E5902"/>
          <w:spacing w:val="-2"/>
        </w:rPr>
        <w:t xml:space="preserve"> </w:t>
      </w:r>
      <w:r>
        <w:rPr>
          <w:color w:val="8E5902"/>
        </w:rPr>
        <w:t>only</w:t>
      </w:r>
      <w:r>
        <w:rPr>
          <w:color w:val="8E5902"/>
          <w:spacing w:val="-2"/>
        </w:rPr>
        <w:t xml:space="preserve"> </w:t>
      </w:r>
      <w:r>
        <w:rPr>
          <w:color w:val="8E5902"/>
        </w:rPr>
        <w:t>100</w:t>
      </w:r>
      <w:r>
        <w:rPr>
          <w:color w:val="8E5902"/>
          <w:spacing w:val="-2"/>
        </w:rPr>
        <w:t xml:space="preserve"> coins.</w:t>
      </w:r>
    </w:p>
    <w:p w14:paraId="0CE761ED" w14:textId="77777777" w:rsidR="00C36271" w:rsidRDefault="00000000">
      <w:pPr>
        <w:pStyle w:val="a3"/>
        <w:ind w:left="1373"/>
      </w:pPr>
      <w:r>
        <w:rPr>
          <w:color w:val="8E5902"/>
        </w:rPr>
        <w:t>#</w:t>
      </w:r>
      <w:r>
        <w:rPr>
          <w:color w:val="8E5902"/>
          <w:spacing w:val="-3"/>
        </w:rPr>
        <w:t xml:space="preserve"> </w:t>
      </w:r>
      <w:r>
        <w:rPr>
          <w:color w:val="8E5902"/>
        </w:rPr>
        <w:t>player</w:t>
      </w:r>
      <w:r>
        <w:rPr>
          <w:color w:val="8E5902"/>
          <w:spacing w:val="-3"/>
        </w:rPr>
        <w:t xml:space="preserve"> </w:t>
      </w:r>
      <w:r>
        <w:rPr>
          <w:color w:val="8E5902"/>
        </w:rPr>
        <w:t>2:</w:t>
      </w:r>
      <w:r>
        <w:rPr>
          <w:color w:val="8E5902"/>
          <w:spacing w:val="-2"/>
        </w:rPr>
        <w:t xml:space="preserve"> </w:t>
      </w:r>
      <w:r>
        <w:rPr>
          <w:color w:val="8E5902"/>
        </w:rPr>
        <w:t>id</w:t>
      </w:r>
      <w:r>
        <w:rPr>
          <w:color w:val="8E5902"/>
          <w:spacing w:val="-3"/>
        </w:rPr>
        <w:t xml:space="preserve"> </w:t>
      </w:r>
      <w:r>
        <w:rPr>
          <w:color w:val="8E5902"/>
        </w:rPr>
        <w:t>is</w:t>
      </w:r>
      <w:r>
        <w:rPr>
          <w:color w:val="8E5902"/>
          <w:spacing w:val="-3"/>
        </w:rPr>
        <w:t xml:space="preserve"> </w:t>
      </w:r>
      <w:r>
        <w:rPr>
          <w:color w:val="8E5902"/>
        </w:rPr>
        <w:t>"2",</w:t>
      </w:r>
      <w:r>
        <w:rPr>
          <w:color w:val="8E5902"/>
          <w:spacing w:val="-2"/>
        </w:rPr>
        <w:t xml:space="preserve"> </w:t>
      </w:r>
      <w:r>
        <w:rPr>
          <w:color w:val="8E5902"/>
        </w:rPr>
        <w:t>has</w:t>
      </w:r>
      <w:r>
        <w:rPr>
          <w:color w:val="8E5902"/>
          <w:spacing w:val="-2"/>
        </w:rPr>
        <w:t xml:space="preserve"> </w:t>
      </w:r>
      <w:r>
        <w:rPr>
          <w:color w:val="8E5902"/>
        </w:rPr>
        <w:t>114514</w:t>
      </w:r>
      <w:r>
        <w:rPr>
          <w:color w:val="8E5902"/>
          <w:spacing w:val="-3"/>
        </w:rPr>
        <w:t xml:space="preserve"> </w:t>
      </w:r>
      <w:r>
        <w:rPr>
          <w:color w:val="8E5902"/>
        </w:rPr>
        <w:t>coins,</w:t>
      </w:r>
      <w:r>
        <w:rPr>
          <w:color w:val="8E5902"/>
          <w:spacing w:val="-2"/>
        </w:rPr>
        <w:t xml:space="preserve"> </w:t>
      </w:r>
      <w:r>
        <w:rPr>
          <w:color w:val="8E5902"/>
        </w:rPr>
        <w:t>and</w:t>
      </w:r>
      <w:r>
        <w:rPr>
          <w:color w:val="8E5902"/>
          <w:spacing w:val="-2"/>
        </w:rPr>
        <w:t xml:space="preserve"> </w:t>
      </w:r>
      <w:r>
        <w:rPr>
          <w:color w:val="8E5902"/>
        </w:rPr>
        <w:t>20</w:t>
      </w:r>
      <w:r>
        <w:rPr>
          <w:color w:val="8E5902"/>
          <w:spacing w:val="-2"/>
        </w:rPr>
        <w:t xml:space="preserve"> goods.</w:t>
      </w:r>
    </w:p>
    <w:p w14:paraId="23A4783F" w14:textId="77777777" w:rsidR="00C36271" w:rsidRDefault="00000000">
      <w:pPr>
        <w:pStyle w:val="a3"/>
        <w:ind w:left="1373"/>
      </w:pPr>
      <w:r>
        <w:t>create_player(cur,</w:t>
      </w:r>
      <w:r>
        <w:rPr>
          <w:spacing w:val="-9"/>
        </w:rPr>
        <w:t xml:space="preserve"> </w:t>
      </w:r>
      <w:r>
        <w:t>(</w:t>
      </w:r>
      <w:r>
        <w:rPr>
          <w:color w:val="4F9905"/>
        </w:rPr>
        <w:t>"1"</w:t>
      </w:r>
      <w:r>
        <w:t>,</w:t>
      </w:r>
      <w:r>
        <w:rPr>
          <w:spacing w:val="-7"/>
        </w:rPr>
        <w:t xml:space="preserve"> </w:t>
      </w:r>
      <w:r>
        <w:t>100,</w:t>
      </w:r>
      <w:r>
        <w:rPr>
          <w:spacing w:val="-8"/>
        </w:rPr>
        <w:t xml:space="preserve"> </w:t>
      </w:r>
      <w:r>
        <w:rPr>
          <w:spacing w:val="-5"/>
        </w:rPr>
        <w:t>0))</w:t>
      </w:r>
    </w:p>
    <w:p w14:paraId="77A5D6BC" w14:textId="77777777" w:rsidR="00C36271" w:rsidRDefault="00000000">
      <w:pPr>
        <w:pStyle w:val="a3"/>
        <w:spacing w:before="23" w:line="261" w:lineRule="auto"/>
        <w:ind w:left="1373" w:right="4936"/>
      </w:pPr>
      <w:r>
        <w:t>create_player(cur,</w:t>
      </w:r>
      <w:r>
        <w:rPr>
          <w:spacing w:val="-12"/>
        </w:rPr>
        <w:t xml:space="preserve"> </w:t>
      </w:r>
      <w:r>
        <w:t>(</w:t>
      </w:r>
      <w:r>
        <w:rPr>
          <w:color w:val="4F9905"/>
        </w:rPr>
        <w:t>"2"</w:t>
      </w:r>
      <w:r>
        <w:t>,</w:t>
      </w:r>
      <w:r>
        <w:rPr>
          <w:spacing w:val="-11"/>
        </w:rPr>
        <w:t xml:space="preserve"> </w:t>
      </w:r>
      <w:r>
        <w:t>114514,</w:t>
      </w:r>
      <w:r>
        <w:rPr>
          <w:spacing w:val="-12"/>
        </w:rPr>
        <w:t xml:space="preserve"> </w:t>
      </w:r>
      <w:r>
        <w:t xml:space="preserve">20)) </w:t>
      </w:r>
      <w:r>
        <w:rPr>
          <w:spacing w:val="-2"/>
        </w:rPr>
        <w:t>conn.commit()</w:t>
      </w:r>
    </w:p>
    <w:p w14:paraId="302BDFF0" w14:textId="77777777" w:rsidR="00C36271" w:rsidRDefault="00C36271">
      <w:pPr>
        <w:pStyle w:val="a3"/>
        <w:spacing w:before="11"/>
        <w:rPr>
          <w:sz w:val="13"/>
        </w:rPr>
      </w:pPr>
    </w:p>
    <w:p w14:paraId="1E3AB48F" w14:textId="77777777" w:rsidR="00C36271" w:rsidRDefault="00000000">
      <w:pPr>
        <w:pStyle w:val="a3"/>
        <w:spacing w:before="63"/>
        <w:ind w:left="988"/>
      </w:pPr>
      <w:r>
        <w:rPr>
          <w:color w:val="8E5902"/>
        </w:rPr>
        <w:t>#</w:t>
      </w:r>
      <w:r>
        <w:rPr>
          <w:color w:val="8E5902"/>
          <w:spacing w:val="-3"/>
        </w:rPr>
        <w:t xml:space="preserve"> </w:t>
      </w:r>
      <w:r>
        <w:rPr>
          <w:color w:val="8E5902"/>
        </w:rPr>
        <w:t>player</w:t>
      </w:r>
      <w:r>
        <w:rPr>
          <w:color w:val="8E5902"/>
          <w:spacing w:val="-2"/>
        </w:rPr>
        <w:t xml:space="preserve"> </w:t>
      </w:r>
      <w:r>
        <w:rPr>
          <w:color w:val="8E5902"/>
        </w:rPr>
        <w:t>1</w:t>
      </w:r>
      <w:r>
        <w:rPr>
          <w:color w:val="8E5902"/>
          <w:spacing w:val="-3"/>
        </w:rPr>
        <w:t xml:space="preserve"> </w:t>
      </w:r>
      <w:r>
        <w:rPr>
          <w:color w:val="8E5902"/>
        </w:rPr>
        <w:t>wants</w:t>
      </w:r>
      <w:r>
        <w:rPr>
          <w:color w:val="8E5902"/>
          <w:spacing w:val="-3"/>
        </w:rPr>
        <w:t xml:space="preserve"> </w:t>
      </w:r>
      <w:r>
        <w:rPr>
          <w:color w:val="8E5902"/>
        </w:rPr>
        <w:t>to</w:t>
      </w:r>
      <w:r>
        <w:rPr>
          <w:color w:val="8E5902"/>
          <w:spacing w:val="-3"/>
        </w:rPr>
        <w:t xml:space="preserve"> </w:t>
      </w:r>
      <w:r>
        <w:rPr>
          <w:color w:val="8E5902"/>
        </w:rPr>
        <w:t>buy</w:t>
      </w:r>
      <w:r>
        <w:rPr>
          <w:color w:val="8E5902"/>
          <w:spacing w:val="-2"/>
        </w:rPr>
        <w:t xml:space="preserve"> </w:t>
      </w:r>
      <w:r>
        <w:rPr>
          <w:color w:val="8E5902"/>
        </w:rPr>
        <w:t>10</w:t>
      </w:r>
      <w:r>
        <w:rPr>
          <w:color w:val="8E5902"/>
          <w:spacing w:val="-3"/>
        </w:rPr>
        <w:t xml:space="preserve"> </w:t>
      </w:r>
      <w:r>
        <w:rPr>
          <w:color w:val="8E5902"/>
        </w:rPr>
        <w:t>goods</w:t>
      </w:r>
      <w:r>
        <w:rPr>
          <w:color w:val="8E5902"/>
          <w:spacing w:val="-2"/>
        </w:rPr>
        <w:t xml:space="preserve"> </w:t>
      </w:r>
      <w:r>
        <w:rPr>
          <w:color w:val="8E5902"/>
        </w:rPr>
        <w:t>from</w:t>
      </w:r>
      <w:r>
        <w:rPr>
          <w:color w:val="8E5902"/>
          <w:spacing w:val="-3"/>
        </w:rPr>
        <w:t xml:space="preserve"> </w:t>
      </w:r>
      <w:r>
        <w:rPr>
          <w:color w:val="8E5902"/>
        </w:rPr>
        <w:t>player</w:t>
      </w:r>
      <w:r>
        <w:rPr>
          <w:color w:val="8E5902"/>
          <w:spacing w:val="-2"/>
        </w:rPr>
        <w:t xml:space="preserve"> </w:t>
      </w:r>
      <w:r>
        <w:rPr>
          <w:color w:val="8E5902"/>
          <w:spacing w:val="-5"/>
        </w:rPr>
        <w:t>2.</w:t>
      </w:r>
    </w:p>
    <w:p w14:paraId="4D2D9888" w14:textId="77777777" w:rsidR="00C36271" w:rsidRDefault="00000000">
      <w:pPr>
        <w:pStyle w:val="a3"/>
        <w:ind w:left="988"/>
      </w:pPr>
      <w:r>
        <w:rPr>
          <w:color w:val="8E5902"/>
        </w:rPr>
        <w:t>#</w:t>
      </w:r>
      <w:r>
        <w:rPr>
          <w:color w:val="8E5902"/>
          <w:spacing w:val="-3"/>
        </w:rPr>
        <w:t xml:space="preserve"> </w:t>
      </w:r>
      <w:r>
        <w:rPr>
          <w:color w:val="8E5902"/>
        </w:rPr>
        <w:t>it</w:t>
      </w:r>
      <w:r>
        <w:rPr>
          <w:color w:val="8E5902"/>
          <w:spacing w:val="-3"/>
        </w:rPr>
        <w:t xml:space="preserve"> </w:t>
      </w:r>
      <w:r>
        <w:rPr>
          <w:color w:val="8E5902"/>
        </w:rPr>
        <w:t>will</w:t>
      </w:r>
      <w:r>
        <w:rPr>
          <w:color w:val="8E5902"/>
          <w:spacing w:val="-3"/>
        </w:rPr>
        <w:t xml:space="preserve"> </w:t>
      </w:r>
      <w:r>
        <w:rPr>
          <w:color w:val="8E5902"/>
        </w:rPr>
        <w:t>cost</w:t>
      </w:r>
      <w:r>
        <w:rPr>
          <w:color w:val="8E5902"/>
          <w:spacing w:val="-2"/>
        </w:rPr>
        <w:t xml:space="preserve"> </w:t>
      </w:r>
      <w:r>
        <w:rPr>
          <w:color w:val="8E5902"/>
        </w:rPr>
        <w:t>500</w:t>
      </w:r>
      <w:r>
        <w:rPr>
          <w:color w:val="8E5902"/>
          <w:spacing w:val="-3"/>
        </w:rPr>
        <w:t xml:space="preserve"> </w:t>
      </w:r>
      <w:r>
        <w:rPr>
          <w:color w:val="8E5902"/>
        </w:rPr>
        <w:t>coins,</w:t>
      </w:r>
      <w:r>
        <w:rPr>
          <w:color w:val="8E5902"/>
          <w:spacing w:val="-3"/>
        </w:rPr>
        <w:t xml:space="preserve"> </w:t>
      </w:r>
      <w:r>
        <w:rPr>
          <w:color w:val="8E5902"/>
        </w:rPr>
        <w:t>but</w:t>
      </w:r>
      <w:r>
        <w:rPr>
          <w:color w:val="8E5902"/>
          <w:spacing w:val="-3"/>
        </w:rPr>
        <w:t xml:space="preserve"> </w:t>
      </w:r>
      <w:r>
        <w:rPr>
          <w:color w:val="8E5902"/>
        </w:rPr>
        <w:t>player</w:t>
      </w:r>
      <w:r>
        <w:rPr>
          <w:color w:val="8E5902"/>
          <w:spacing w:val="-2"/>
        </w:rPr>
        <w:t xml:space="preserve"> </w:t>
      </w:r>
      <w:r>
        <w:rPr>
          <w:color w:val="8E5902"/>
        </w:rPr>
        <w:t>1</w:t>
      </w:r>
      <w:r>
        <w:rPr>
          <w:color w:val="8E5902"/>
          <w:spacing w:val="-3"/>
        </w:rPr>
        <w:t xml:space="preserve"> </w:t>
      </w:r>
      <w:r>
        <w:rPr>
          <w:color w:val="8E5902"/>
        </w:rPr>
        <w:t>cannot</w:t>
      </w:r>
      <w:r>
        <w:rPr>
          <w:color w:val="8E5902"/>
          <w:spacing w:val="-3"/>
        </w:rPr>
        <w:t xml:space="preserve"> </w:t>
      </w:r>
      <w:r>
        <w:rPr>
          <w:color w:val="8E5902"/>
        </w:rPr>
        <w:t>afford</w:t>
      </w:r>
      <w:r>
        <w:rPr>
          <w:color w:val="8E5902"/>
          <w:spacing w:val="-3"/>
        </w:rPr>
        <w:t xml:space="preserve"> </w:t>
      </w:r>
      <w:r>
        <w:rPr>
          <w:color w:val="8E5902"/>
          <w:spacing w:val="-5"/>
        </w:rPr>
        <w:t>it.</w:t>
      </w:r>
    </w:p>
    <w:p w14:paraId="6941774A" w14:textId="77777777" w:rsidR="00C36271" w:rsidRDefault="00000000">
      <w:pPr>
        <w:pStyle w:val="a3"/>
        <w:spacing w:line="261" w:lineRule="auto"/>
        <w:ind w:left="988" w:right="3026"/>
      </w:pPr>
      <w:r>
        <w:rPr>
          <w:color w:val="8E5902"/>
        </w:rPr>
        <w:t>#</w:t>
      </w:r>
      <w:r>
        <w:rPr>
          <w:color w:val="8E5902"/>
          <w:spacing w:val="-3"/>
        </w:rPr>
        <w:t xml:space="preserve"> </w:t>
      </w:r>
      <w:r>
        <w:rPr>
          <w:color w:val="8E5902"/>
        </w:rPr>
        <w:t>so</w:t>
      </w:r>
      <w:r>
        <w:rPr>
          <w:color w:val="8E5902"/>
          <w:spacing w:val="-3"/>
        </w:rPr>
        <w:t xml:space="preserve"> </w:t>
      </w:r>
      <w:r>
        <w:rPr>
          <w:color w:val="8E5902"/>
        </w:rPr>
        <w:t>this</w:t>
      </w:r>
      <w:r>
        <w:rPr>
          <w:color w:val="8E5902"/>
          <w:spacing w:val="-3"/>
        </w:rPr>
        <w:t xml:space="preserve"> </w:t>
      </w:r>
      <w:r>
        <w:rPr>
          <w:color w:val="8E5902"/>
        </w:rPr>
        <w:t>trade</w:t>
      </w:r>
      <w:r>
        <w:rPr>
          <w:color w:val="8E5902"/>
          <w:spacing w:val="-3"/>
        </w:rPr>
        <w:t xml:space="preserve"> </w:t>
      </w:r>
      <w:r>
        <w:rPr>
          <w:color w:val="8E5902"/>
        </w:rPr>
        <w:t>will</w:t>
      </w:r>
      <w:r>
        <w:rPr>
          <w:color w:val="8E5902"/>
          <w:spacing w:val="-3"/>
        </w:rPr>
        <w:t xml:space="preserve"> </w:t>
      </w:r>
      <w:r>
        <w:rPr>
          <w:color w:val="8E5902"/>
        </w:rPr>
        <w:t>fail,</w:t>
      </w:r>
      <w:r>
        <w:rPr>
          <w:color w:val="8E5902"/>
          <w:spacing w:val="-3"/>
        </w:rPr>
        <w:t xml:space="preserve"> </w:t>
      </w:r>
      <w:r>
        <w:rPr>
          <w:color w:val="8E5902"/>
        </w:rPr>
        <w:t>and</w:t>
      </w:r>
      <w:r>
        <w:rPr>
          <w:color w:val="8E5902"/>
          <w:spacing w:val="-3"/>
        </w:rPr>
        <w:t xml:space="preserve"> </w:t>
      </w:r>
      <w:r>
        <w:rPr>
          <w:color w:val="8E5902"/>
        </w:rPr>
        <w:t>nobody</w:t>
      </w:r>
      <w:r>
        <w:rPr>
          <w:color w:val="8E5902"/>
          <w:spacing w:val="-3"/>
        </w:rPr>
        <w:t xml:space="preserve"> </w:t>
      </w:r>
      <w:r>
        <w:rPr>
          <w:color w:val="8E5902"/>
        </w:rPr>
        <w:t>will</w:t>
      </w:r>
      <w:r>
        <w:rPr>
          <w:color w:val="8E5902"/>
          <w:spacing w:val="-3"/>
        </w:rPr>
        <w:t xml:space="preserve"> </w:t>
      </w:r>
      <w:r>
        <w:rPr>
          <w:color w:val="8E5902"/>
        </w:rPr>
        <w:t>lose</w:t>
      </w:r>
      <w:r>
        <w:rPr>
          <w:color w:val="8E5902"/>
          <w:spacing w:val="-3"/>
        </w:rPr>
        <w:t xml:space="preserve"> </w:t>
      </w:r>
      <w:r>
        <w:rPr>
          <w:color w:val="8E5902"/>
        </w:rPr>
        <w:t>their</w:t>
      </w:r>
      <w:r>
        <w:rPr>
          <w:color w:val="8E5902"/>
          <w:spacing w:val="-3"/>
        </w:rPr>
        <w:t xml:space="preserve"> </w:t>
      </w:r>
      <w:r>
        <w:rPr>
          <w:color w:val="8E5902"/>
        </w:rPr>
        <w:t>coins</w:t>
      </w:r>
      <w:r>
        <w:rPr>
          <w:color w:val="8E5902"/>
          <w:spacing w:val="-3"/>
        </w:rPr>
        <w:t xml:space="preserve"> </w:t>
      </w:r>
      <w:r>
        <w:rPr>
          <w:color w:val="8E5902"/>
        </w:rPr>
        <w:t>or</w:t>
      </w:r>
      <w:r>
        <w:rPr>
          <w:color w:val="8E5902"/>
          <w:spacing w:val="-3"/>
        </w:rPr>
        <w:t xml:space="preserve"> </w:t>
      </w:r>
      <w:r>
        <w:rPr>
          <w:color w:val="8E5902"/>
        </w:rPr>
        <w:t xml:space="preserve">goods </w:t>
      </w:r>
      <w:r>
        <w:t>trade(conn, sell_id=</w:t>
      </w:r>
      <w:r>
        <w:rPr>
          <w:color w:val="4F9905"/>
        </w:rPr>
        <w:t>"2"</w:t>
      </w:r>
      <w:r>
        <w:t>, buy_id=</w:t>
      </w:r>
      <w:r>
        <w:rPr>
          <w:color w:val="4F9905"/>
        </w:rPr>
        <w:t>"1"</w:t>
      </w:r>
      <w:r>
        <w:t>, amount=10, price=500)</w:t>
      </w:r>
    </w:p>
    <w:p w14:paraId="0F8A4294" w14:textId="77777777" w:rsidR="00C36271" w:rsidRDefault="00C36271">
      <w:pPr>
        <w:pStyle w:val="a3"/>
        <w:spacing w:before="11"/>
        <w:rPr>
          <w:sz w:val="13"/>
        </w:rPr>
      </w:pPr>
    </w:p>
    <w:p w14:paraId="4628E26F" w14:textId="77777777" w:rsidR="00C36271" w:rsidRDefault="00000000">
      <w:pPr>
        <w:pStyle w:val="a3"/>
        <w:spacing w:before="62" w:line="261" w:lineRule="auto"/>
        <w:ind w:left="988" w:right="4517"/>
      </w:pPr>
      <w:r>
        <w:rPr>
          <w:color w:val="8E5902"/>
        </w:rPr>
        <w:t>#</w:t>
      </w:r>
      <w:r>
        <w:rPr>
          <w:color w:val="8E5902"/>
          <w:spacing w:val="-3"/>
        </w:rPr>
        <w:t xml:space="preserve"> </w:t>
      </w:r>
      <w:r>
        <w:rPr>
          <w:color w:val="8E5902"/>
        </w:rPr>
        <w:t>then</w:t>
      </w:r>
      <w:r>
        <w:rPr>
          <w:color w:val="8E5902"/>
          <w:spacing w:val="-3"/>
        </w:rPr>
        <w:t xml:space="preserve"> </w:t>
      </w:r>
      <w:r>
        <w:rPr>
          <w:color w:val="8E5902"/>
        </w:rPr>
        <w:t>player</w:t>
      </w:r>
      <w:r>
        <w:rPr>
          <w:color w:val="8E5902"/>
          <w:spacing w:val="-3"/>
        </w:rPr>
        <w:t xml:space="preserve"> </w:t>
      </w:r>
      <w:r>
        <w:rPr>
          <w:color w:val="8E5902"/>
        </w:rPr>
        <w:t>1</w:t>
      </w:r>
      <w:r>
        <w:rPr>
          <w:color w:val="8E5902"/>
          <w:spacing w:val="-3"/>
        </w:rPr>
        <w:t xml:space="preserve"> </w:t>
      </w:r>
      <w:r>
        <w:rPr>
          <w:color w:val="8E5902"/>
        </w:rPr>
        <w:t>has</w:t>
      </w:r>
      <w:r>
        <w:rPr>
          <w:color w:val="8E5902"/>
          <w:spacing w:val="-3"/>
        </w:rPr>
        <w:t xml:space="preserve"> </w:t>
      </w:r>
      <w:r>
        <w:rPr>
          <w:color w:val="8E5902"/>
        </w:rPr>
        <w:t>to</w:t>
      </w:r>
      <w:r>
        <w:rPr>
          <w:color w:val="8E5902"/>
          <w:spacing w:val="-3"/>
        </w:rPr>
        <w:t xml:space="preserve"> </w:t>
      </w:r>
      <w:r>
        <w:rPr>
          <w:color w:val="8E5902"/>
        </w:rPr>
        <w:t>reduce</w:t>
      </w:r>
      <w:r>
        <w:rPr>
          <w:color w:val="8E5902"/>
          <w:spacing w:val="-3"/>
        </w:rPr>
        <w:t xml:space="preserve"> </w:t>
      </w:r>
      <w:r>
        <w:rPr>
          <w:color w:val="8E5902"/>
        </w:rPr>
        <w:t>the</w:t>
      </w:r>
      <w:r>
        <w:rPr>
          <w:color w:val="8E5902"/>
          <w:spacing w:val="-3"/>
        </w:rPr>
        <w:t xml:space="preserve"> </w:t>
      </w:r>
      <w:r>
        <w:rPr>
          <w:color w:val="8E5902"/>
        </w:rPr>
        <w:t>incoming</w:t>
      </w:r>
      <w:r>
        <w:rPr>
          <w:color w:val="8E5902"/>
          <w:spacing w:val="-3"/>
        </w:rPr>
        <w:t xml:space="preserve"> </w:t>
      </w:r>
      <w:r>
        <w:rPr>
          <w:color w:val="8E5902"/>
        </w:rPr>
        <w:t>quantity</w:t>
      </w:r>
      <w:r>
        <w:rPr>
          <w:color w:val="8E5902"/>
          <w:spacing w:val="-3"/>
        </w:rPr>
        <w:t xml:space="preserve"> </w:t>
      </w:r>
      <w:r>
        <w:rPr>
          <w:color w:val="8E5902"/>
        </w:rPr>
        <w:t>to</w:t>
      </w:r>
      <w:r>
        <w:rPr>
          <w:color w:val="8E5902"/>
          <w:spacing w:val="-4"/>
        </w:rPr>
        <w:t xml:space="preserve"> </w:t>
      </w:r>
      <w:r>
        <w:rPr>
          <w:color w:val="8E5902"/>
        </w:rPr>
        <w:t>2. # this trade will be successful</w:t>
      </w:r>
    </w:p>
    <w:p w14:paraId="29839EC8" w14:textId="77777777" w:rsidR="00C36271" w:rsidRDefault="00000000">
      <w:pPr>
        <w:pStyle w:val="a3"/>
        <w:spacing w:before="1"/>
        <w:ind w:left="988"/>
      </w:pPr>
      <w:r>
        <w:t>trade(conn,</w:t>
      </w:r>
      <w:r>
        <w:rPr>
          <w:spacing w:val="-12"/>
        </w:rPr>
        <w:t xml:space="preserve"> </w:t>
      </w:r>
      <w:r>
        <w:t>sell_id=</w:t>
      </w:r>
      <w:r>
        <w:rPr>
          <w:color w:val="4F9905"/>
        </w:rPr>
        <w:t>"2"</w:t>
      </w:r>
      <w:r>
        <w:t>,</w:t>
      </w:r>
      <w:r>
        <w:rPr>
          <w:spacing w:val="-9"/>
        </w:rPr>
        <w:t xml:space="preserve"> </w:t>
      </w:r>
      <w:r>
        <w:t>buy_id=</w:t>
      </w:r>
      <w:r>
        <w:rPr>
          <w:color w:val="4F9905"/>
        </w:rPr>
        <w:t>"1"</w:t>
      </w:r>
      <w:r>
        <w:t>,</w:t>
      </w:r>
      <w:r>
        <w:rPr>
          <w:spacing w:val="-9"/>
        </w:rPr>
        <w:t xml:space="preserve"> </w:t>
      </w:r>
      <w:r>
        <w:t>amount=2,</w:t>
      </w:r>
      <w:r>
        <w:rPr>
          <w:spacing w:val="-9"/>
        </w:rPr>
        <w:t xml:space="preserve"> </w:t>
      </w:r>
      <w:r>
        <w:rPr>
          <w:spacing w:val="-2"/>
        </w:rPr>
        <w:t>price=100)</w:t>
      </w:r>
    </w:p>
    <w:p w14:paraId="396F2C0F" w14:textId="77777777" w:rsidR="00C36271" w:rsidRDefault="00C36271">
      <w:pPr>
        <w:pStyle w:val="a3"/>
        <w:spacing w:before="1"/>
        <w:rPr>
          <w:sz w:val="15"/>
        </w:rPr>
      </w:pPr>
    </w:p>
    <w:p w14:paraId="78FA0746" w14:textId="77777777" w:rsidR="00C36271" w:rsidRDefault="00000000">
      <w:pPr>
        <w:pStyle w:val="a3"/>
        <w:spacing w:before="63" w:line="261" w:lineRule="auto"/>
        <w:ind w:left="988" w:right="4454"/>
      </w:pPr>
      <w:r>
        <w:rPr>
          <w:color w:val="8E5902"/>
        </w:rPr>
        <w:t>#</w:t>
      </w:r>
      <w:r>
        <w:rPr>
          <w:color w:val="8E5902"/>
          <w:spacing w:val="-3"/>
        </w:rPr>
        <w:t xml:space="preserve"> </w:t>
      </w:r>
      <w:r>
        <w:rPr>
          <w:color w:val="8E5902"/>
        </w:rPr>
        <w:t>let's</w:t>
      </w:r>
      <w:r>
        <w:rPr>
          <w:color w:val="8E5902"/>
          <w:spacing w:val="-3"/>
        </w:rPr>
        <w:t xml:space="preserve"> </w:t>
      </w:r>
      <w:r>
        <w:rPr>
          <w:color w:val="8E5902"/>
        </w:rPr>
        <w:t>take</w:t>
      </w:r>
      <w:r>
        <w:rPr>
          <w:color w:val="8E5902"/>
          <w:spacing w:val="-4"/>
        </w:rPr>
        <w:t xml:space="preserve"> </w:t>
      </w:r>
      <w:r>
        <w:rPr>
          <w:color w:val="8E5902"/>
        </w:rPr>
        <w:t>a</w:t>
      </w:r>
      <w:r>
        <w:rPr>
          <w:color w:val="8E5902"/>
          <w:spacing w:val="-3"/>
        </w:rPr>
        <w:t xml:space="preserve"> </w:t>
      </w:r>
      <w:r>
        <w:rPr>
          <w:color w:val="8E5902"/>
        </w:rPr>
        <w:t>look</w:t>
      </w:r>
      <w:r>
        <w:rPr>
          <w:color w:val="8E5902"/>
          <w:spacing w:val="-4"/>
        </w:rPr>
        <w:t xml:space="preserve"> </w:t>
      </w:r>
      <w:r>
        <w:rPr>
          <w:color w:val="8E5902"/>
        </w:rPr>
        <w:t>for</w:t>
      </w:r>
      <w:r>
        <w:rPr>
          <w:color w:val="8E5902"/>
          <w:spacing w:val="-3"/>
        </w:rPr>
        <w:t xml:space="preserve"> </w:t>
      </w:r>
      <w:r>
        <w:rPr>
          <w:color w:val="8E5902"/>
        </w:rPr>
        <w:t>player</w:t>
      </w:r>
      <w:r>
        <w:rPr>
          <w:color w:val="8E5902"/>
          <w:spacing w:val="-3"/>
        </w:rPr>
        <w:t xml:space="preserve"> </w:t>
      </w:r>
      <w:r>
        <w:rPr>
          <w:color w:val="8E5902"/>
        </w:rPr>
        <w:t>1</w:t>
      </w:r>
      <w:r>
        <w:rPr>
          <w:color w:val="8E5902"/>
          <w:spacing w:val="-3"/>
        </w:rPr>
        <w:t xml:space="preserve"> </w:t>
      </w:r>
      <w:r>
        <w:rPr>
          <w:color w:val="8E5902"/>
        </w:rPr>
        <w:t>and</w:t>
      </w:r>
      <w:r>
        <w:rPr>
          <w:color w:val="8E5902"/>
          <w:spacing w:val="-3"/>
        </w:rPr>
        <w:t xml:space="preserve"> </w:t>
      </w:r>
      <w:r>
        <w:rPr>
          <w:color w:val="8E5902"/>
        </w:rPr>
        <w:t>player</w:t>
      </w:r>
      <w:r>
        <w:rPr>
          <w:color w:val="8E5902"/>
          <w:spacing w:val="-4"/>
        </w:rPr>
        <w:t xml:space="preserve"> </w:t>
      </w:r>
      <w:r>
        <w:rPr>
          <w:color w:val="8E5902"/>
        </w:rPr>
        <w:t>2</w:t>
      </w:r>
      <w:r>
        <w:rPr>
          <w:color w:val="8E5902"/>
          <w:spacing w:val="-3"/>
        </w:rPr>
        <w:t xml:space="preserve"> </w:t>
      </w:r>
      <w:r>
        <w:rPr>
          <w:color w:val="8E5902"/>
        </w:rPr>
        <w:t xml:space="preserve">currently </w:t>
      </w:r>
      <w:r>
        <w:t>with conn.cursor() as cur:</w:t>
      </w:r>
    </w:p>
    <w:p w14:paraId="2AF601BD" w14:textId="77777777" w:rsidR="00C36271" w:rsidRDefault="00000000">
      <w:pPr>
        <w:pStyle w:val="a3"/>
        <w:spacing w:before="0" w:line="261" w:lineRule="auto"/>
        <w:ind w:left="1373" w:right="3554"/>
      </w:pPr>
      <w:r>
        <w:t xml:space="preserve">_, player1_coin, player1_goods = get_player(cur, </w:t>
      </w:r>
      <w:r>
        <w:rPr>
          <w:color w:val="4F9905"/>
        </w:rPr>
        <w:t>"1"</w:t>
      </w:r>
      <w:r>
        <w:t xml:space="preserve">) </w:t>
      </w:r>
      <w:r>
        <w:rPr>
          <w:color w:val="214987"/>
        </w:rPr>
        <w:t>print</w:t>
      </w:r>
      <w:r>
        <w:t>(f</w:t>
      </w:r>
      <w:r>
        <w:rPr>
          <w:color w:val="4F9905"/>
        </w:rPr>
        <w:t>'id:1,</w:t>
      </w:r>
      <w:r>
        <w:rPr>
          <w:color w:val="4F9905"/>
          <w:spacing w:val="-16"/>
        </w:rPr>
        <w:t xml:space="preserve"> </w:t>
      </w:r>
      <w:r>
        <w:rPr>
          <w:color w:val="4F9905"/>
        </w:rPr>
        <w:t>coins:{player1_coin},</w:t>
      </w:r>
      <w:r>
        <w:rPr>
          <w:color w:val="4F9905"/>
          <w:spacing w:val="-17"/>
        </w:rPr>
        <w:t xml:space="preserve"> </w:t>
      </w:r>
      <w:r>
        <w:rPr>
          <w:color w:val="4F9905"/>
        </w:rPr>
        <w:t>goods:{player1_goods}'</w:t>
      </w:r>
      <w:r>
        <w:t>)</w:t>
      </w:r>
    </w:p>
    <w:p w14:paraId="3AAD8C7F" w14:textId="77777777" w:rsidR="00C36271" w:rsidRDefault="00000000">
      <w:pPr>
        <w:pStyle w:val="a3"/>
        <w:spacing w:before="1" w:line="261" w:lineRule="auto"/>
        <w:ind w:left="1373" w:right="3554"/>
      </w:pPr>
      <w:r>
        <w:t xml:space="preserve">_, player2_coin, player2_goods = get_player(cur, </w:t>
      </w:r>
      <w:r>
        <w:rPr>
          <w:color w:val="4F9905"/>
        </w:rPr>
        <w:t>"2"</w:t>
      </w:r>
      <w:r>
        <w:t xml:space="preserve">) </w:t>
      </w:r>
      <w:r>
        <w:rPr>
          <w:color w:val="214987"/>
        </w:rPr>
        <w:t>print</w:t>
      </w:r>
      <w:r>
        <w:t>(f</w:t>
      </w:r>
      <w:r>
        <w:rPr>
          <w:color w:val="4F9905"/>
        </w:rPr>
        <w:t>'id:2,</w:t>
      </w:r>
      <w:r>
        <w:rPr>
          <w:color w:val="4F9905"/>
          <w:spacing w:val="-16"/>
        </w:rPr>
        <w:t xml:space="preserve"> </w:t>
      </w:r>
      <w:r>
        <w:rPr>
          <w:color w:val="4F9905"/>
        </w:rPr>
        <w:t>coins:{player2_coin},</w:t>
      </w:r>
      <w:r>
        <w:rPr>
          <w:color w:val="4F9905"/>
          <w:spacing w:val="-17"/>
        </w:rPr>
        <w:t xml:space="preserve"> </w:t>
      </w:r>
      <w:r>
        <w:rPr>
          <w:color w:val="4F9905"/>
        </w:rPr>
        <w:t>goods:{player2_goods}'</w:t>
      </w:r>
      <w:r>
        <w:t>)</w:t>
      </w:r>
    </w:p>
    <w:p w14:paraId="2EF3C000" w14:textId="77777777" w:rsidR="00C36271" w:rsidRDefault="00C36271">
      <w:pPr>
        <w:spacing w:line="261" w:lineRule="auto"/>
        <w:sectPr w:rsidR="00C36271">
          <w:pgSz w:w="12240" w:h="15840"/>
          <w:pgMar w:top="1080" w:right="0" w:bottom="980" w:left="1220" w:header="599" w:footer="792" w:gutter="0"/>
          <w:cols w:space="720"/>
        </w:sectPr>
      </w:pPr>
    </w:p>
    <w:p w14:paraId="58198E00" w14:textId="77777777" w:rsidR="00C36271" w:rsidRDefault="00C36271">
      <w:pPr>
        <w:pStyle w:val="a3"/>
        <w:spacing w:before="13"/>
        <w:rPr>
          <w:sz w:val="20"/>
        </w:rPr>
      </w:pPr>
    </w:p>
    <w:p w14:paraId="67697335" w14:textId="77777777" w:rsidR="00C36271" w:rsidRDefault="00000000">
      <w:pPr>
        <w:pStyle w:val="a3"/>
        <w:spacing w:before="0"/>
        <w:ind w:left="148"/>
        <w:rPr>
          <w:sz w:val="20"/>
        </w:rPr>
      </w:pPr>
      <w:r>
        <w:rPr>
          <w:sz w:val="20"/>
        </w:rPr>
      </w:r>
      <w:r>
        <w:rPr>
          <w:sz w:val="20"/>
        </w:rPr>
        <w:pict w14:anchorId="24A1FD67">
          <v:group id="docshapegroup574" o:spid="_x0000_s3352" style="width:474.8pt;height:46.45pt;mso-position-horizontal-relative:char;mso-position-vertical-relative:line" coordsize="9496,929">
            <v:shape id="docshape575" o:spid="_x0000_s3354" style="position:absolute;width:9496;height:929" coordsize="9496,929" o:spt="100" adj="0,,0" path="m4,287l4,t,574l4,287t,574l4,574t,355l4,861m,925r68,m9492,287l9492,t,574l9492,287t,574l9492,574m68,925r9360,m9428,925r68,m9492,929r,-68e" filled="f" strokeweight=".14042mm">
              <v:stroke joinstyle="round"/>
              <v:formulas/>
              <v:path arrowok="t" o:connecttype="segments"/>
            </v:shape>
            <v:shape id="docshape576" o:spid="_x0000_s3353" type="#_x0000_t202" style="position:absolute;left:7;width:9480;height:921" filled="f" stroked="f">
              <v:textbox inset="0,0,0,0">
                <w:txbxContent>
                  <w:p w14:paraId="69A55A7D" w14:textId="77777777" w:rsidR="00C36271" w:rsidRDefault="00C36271">
                    <w:pPr>
                      <w:spacing w:before="4"/>
                      <w:rPr>
                        <w:sz w:val="18"/>
                      </w:rPr>
                    </w:pPr>
                  </w:p>
                  <w:p w14:paraId="078D545E" w14:textId="77777777" w:rsidR="00C36271" w:rsidRDefault="00000000">
                    <w:pPr>
                      <w:spacing w:line="261" w:lineRule="auto"/>
                      <w:ind w:left="59" w:right="7748"/>
                      <w:rPr>
                        <w:sz w:val="16"/>
                      </w:rPr>
                    </w:pPr>
                    <w:r>
                      <w:rPr>
                        <w:spacing w:val="-2"/>
                        <w:sz w:val="16"/>
                      </w:rPr>
                      <w:t>simple_example() trade_example()</w:t>
                    </w:r>
                  </w:p>
                </w:txbxContent>
              </v:textbox>
            </v:shape>
            <w10:anchorlock/>
          </v:group>
        </w:pict>
      </w:r>
    </w:p>
    <w:p w14:paraId="5375B6F5" w14:textId="77777777" w:rsidR="00C36271" w:rsidRDefault="00C36271">
      <w:pPr>
        <w:pStyle w:val="a3"/>
        <w:spacing w:before="8"/>
        <w:rPr>
          <w:sz w:val="7"/>
        </w:rPr>
      </w:pPr>
    </w:p>
    <w:p w14:paraId="65F8B4C3" w14:textId="77777777" w:rsidR="00C36271" w:rsidRDefault="00000000">
      <w:pPr>
        <w:spacing w:before="82" w:line="208" w:lineRule="auto"/>
        <w:ind w:left="220" w:right="1303"/>
        <w:rPr>
          <w:rFonts w:ascii="文泉驿微米黑" w:eastAsia="文泉驿微米黑"/>
          <w:sz w:val="20"/>
        </w:rPr>
      </w:pPr>
      <w:r>
        <w:rPr>
          <w:rFonts w:ascii="文泉驿微米黑" w:eastAsia="文泉驿微米黑" w:hint="eastAsia"/>
          <w:sz w:val="16"/>
        </w:rPr>
        <w:t>Driver</w:t>
      </w:r>
      <w:r>
        <w:rPr>
          <w:rFonts w:ascii="文泉驿微米黑" w:eastAsia="文泉驿微米黑" w:hint="eastAsia"/>
          <w:spacing w:val="-1"/>
          <w:sz w:val="16"/>
        </w:rPr>
        <w:t xml:space="preserve"> </w:t>
      </w:r>
      <w:r>
        <w:rPr>
          <w:rFonts w:ascii="文泉驿微米黑" w:eastAsia="文泉驿微米黑" w:hint="eastAsia"/>
          <w:spacing w:val="-1"/>
          <w:sz w:val="20"/>
        </w:rPr>
        <w:t xml:space="preserve">有着更低的封装程度，因此我们可以在程序内见到大量的 </w:t>
      </w:r>
      <w:r>
        <w:rPr>
          <w:rFonts w:ascii="文泉驿微米黑" w:eastAsia="文泉驿微米黑" w:hint="eastAsia"/>
          <w:sz w:val="16"/>
        </w:rPr>
        <w:t>SQL</w:t>
      </w:r>
      <w:r>
        <w:rPr>
          <w:rFonts w:ascii="文泉驿微米黑" w:eastAsia="文泉驿微米黑" w:hint="eastAsia"/>
          <w:spacing w:val="-2"/>
          <w:sz w:val="20"/>
        </w:rPr>
        <w:t xml:space="preserve">。程序内查询到的 </w:t>
      </w:r>
      <w:r>
        <w:rPr>
          <w:sz w:val="16"/>
        </w:rPr>
        <w:t>Player</w:t>
      </w:r>
      <w:r>
        <w:rPr>
          <w:rFonts w:ascii="文泉驿微米黑" w:eastAsia="文泉驿微米黑" w:hint="eastAsia"/>
          <w:spacing w:val="-4"/>
          <w:sz w:val="20"/>
        </w:rPr>
        <w:t xml:space="preserve">，与 </w:t>
      </w:r>
      <w:r>
        <w:rPr>
          <w:rFonts w:ascii="文泉驿微米黑" w:eastAsia="文泉驿微米黑" w:hint="eastAsia"/>
          <w:sz w:val="16"/>
        </w:rPr>
        <w:t>ORM</w:t>
      </w:r>
      <w:r>
        <w:rPr>
          <w:rFonts w:ascii="文泉驿微米黑" w:eastAsia="文泉驿微米黑" w:hint="eastAsia"/>
          <w:spacing w:val="-1"/>
          <w:sz w:val="16"/>
        </w:rPr>
        <w:t xml:space="preserve"> </w:t>
      </w:r>
      <w:r>
        <w:rPr>
          <w:rFonts w:ascii="文泉驿微米黑" w:eastAsia="文泉驿微米黑" w:hint="eastAsia"/>
          <w:sz w:val="20"/>
        </w:rPr>
        <w:t>不同，因为没有数据对象的存在，</w:t>
      </w:r>
      <w:r>
        <w:rPr>
          <w:sz w:val="16"/>
        </w:rPr>
        <w:t>Player</w:t>
      </w:r>
      <w:r>
        <w:rPr>
          <w:spacing w:val="-35"/>
          <w:sz w:val="16"/>
        </w:rPr>
        <w:t xml:space="preserve"> </w:t>
      </w:r>
      <w:r>
        <w:rPr>
          <w:rFonts w:ascii="文泉驿微米黑" w:eastAsia="文泉驿微米黑" w:hint="eastAsia"/>
          <w:spacing w:val="20"/>
          <w:sz w:val="20"/>
        </w:rPr>
        <w:t>将以</w:t>
      </w:r>
      <w:r>
        <w:rPr>
          <w:rFonts w:ascii="文泉驿微米黑" w:eastAsia="文泉驿微米黑" w:hint="eastAsia"/>
          <w:sz w:val="16"/>
        </w:rPr>
        <w:t xml:space="preserve">tuple </w:t>
      </w:r>
      <w:r>
        <w:rPr>
          <w:rFonts w:ascii="文泉驿微米黑" w:eastAsia="文泉驿微米黑" w:hint="eastAsia"/>
          <w:sz w:val="20"/>
        </w:rPr>
        <w:t>进行表示。</w:t>
      </w:r>
    </w:p>
    <w:p w14:paraId="113B7BED" w14:textId="77777777" w:rsidR="00C36271" w:rsidRDefault="00000000">
      <w:pPr>
        <w:spacing w:before="88"/>
        <w:ind w:left="220"/>
        <w:rPr>
          <w:rFonts w:ascii="文泉驿微米黑" w:eastAsia="文泉驿微米黑"/>
          <w:sz w:val="20"/>
        </w:rPr>
      </w:pPr>
      <w:bookmarkStart w:id="79" w:name="第_3_步：运行代码"/>
      <w:bookmarkStart w:id="80" w:name="_bookmark49"/>
      <w:bookmarkEnd w:id="79"/>
      <w:bookmarkEnd w:id="80"/>
      <w:r>
        <w:rPr>
          <w:rFonts w:ascii="文泉驿微米黑" w:eastAsia="文泉驿微米黑" w:hint="eastAsia"/>
          <w:spacing w:val="15"/>
          <w:sz w:val="20"/>
        </w:rPr>
        <w:t>关于</w:t>
      </w:r>
      <w:r>
        <w:rPr>
          <w:rFonts w:ascii="文泉驿微米黑" w:eastAsia="文泉驿微米黑" w:hint="eastAsia"/>
          <w:sz w:val="16"/>
        </w:rPr>
        <w:t>mysql-connector-python</w:t>
      </w:r>
      <w:r>
        <w:rPr>
          <w:rFonts w:ascii="文泉驿微米黑" w:eastAsia="文泉驿微米黑" w:hint="eastAsia"/>
          <w:spacing w:val="-11"/>
          <w:sz w:val="16"/>
        </w:rPr>
        <w:t xml:space="preserve"> </w:t>
      </w:r>
      <w:r>
        <w:rPr>
          <w:rFonts w:ascii="文泉驿微米黑" w:eastAsia="文泉驿微米黑" w:hint="eastAsia"/>
          <w:spacing w:val="2"/>
          <w:sz w:val="20"/>
        </w:rPr>
        <w:t>的更多使用方法，你可以参考</w:t>
      </w:r>
      <w:hyperlink r:id="rId118">
        <w:r>
          <w:rPr>
            <w:rFonts w:ascii="文泉驿微米黑" w:eastAsia="文泉驿微米黑" w:hint="eastAsia"/>
            <w:color w:val="0000FF"/>
            <w:sz w:val="16"/>
          </w:rPr>
          <w:t>mysql-connector-python</w:t>
        </w:r>
        <w:r>
          <w:rPr>
            <w:rFonts w:ascii="文泉驿微米黑" w:eastAsia="文泉驿微米黑" w:hint="eastAsia"/>
            <w:color w:val="0000FF"/>
            <w:spacing w:val="-9"/>
            <w:sz w:val="16"/>
          </w:rPr>
          <w:t xml:space="preserve"> </w:t>
        </w:r>
        <w:r>
          <w:rPr>
            <w:rFonts w:ascii="文泉驿微米黑" w:eastAsia="文泉驿微米黑" w:hint="eastAsia"/>
            <w:color w:val="0000FF"/>
            <w:sz w:val="20"/>
          </w:rPr>
          <w:t>官方文档</w:t>
        </w:r>
      </w:hyperlink>
      <w:r>
        <w:rPr>
          <w:rFonts w:ascii="文泉驿微米黑" w:eastAsia="文泉驿微米黑" w:hint="eastAsia"/>
          <w:spacing w:val="-10"/>
          <w:sz w:val="20"/>
        </w:rPr>
        <w:t>。</w:t>
      </w:r>
    </w:p>
    <w:p w14:paraId="320DF9D5" w14:textId="77777777" w:rsidR="00C36271" w:rsidRDefault="00C36271">
      <w:pPr>
        <w:pStyle w:val="a3"/>
        <w:spacing w:before="6"/>
        <w:rPr>
          <w:rFonts w:ascii="文泉驿微米黑"/>
          <w:sz w:val="21"/>
        </w:rPr>
      </w:pPr>
    </w:p>
    <w:p w14:paraId="5D3625D6" w14:textId="77777777" w:rsidR="00C36271" w:rsidRDefault="00000000">
      <w:pPr>
        <w:pStyle w:val="3"/>
        <w:numPr>
          <w:ilvl w:val="2"/>
          <w:numId w:val="162"/>
        </w:numPr>
        <w:tabs>
          <w:tab w:val="left" w:pos="731"/>
        </w:tabs>
      </w:pPr>
      <w:r>
        <w:rPr>
          <w:spacing w:val="-7"/>
        </w:rPr>
        <w:t xml:space="preserve">第 </w:t>
      </w:r>
      <w:r>
        <w:rPr>
          <w:sz w:val="16"/>
        </w:rPr>
        <w:t>3</w:t>
      </w:r>
      <w:r>
        <w:rPr>
          <w:spacing w:val="-10"/>
          <w:sz w:val="16"/>
        </w:rPr>
        <w:t xml:space="preserve"> </w:t>
      </w:r>
      <w:r>
        <w:rPr>
          <w:spacing w:val="-2"/>
        </w:rPr>
        <w:t>步：运行代码</w:t>
      </w:r>
    </w:p>
    <w:p w14:paraId="01566B32" w14:textId="77777777" w:rsidR="00C36271" w:rsidRDefault="00C36271">
      <w:pPr>
        <w:pStyle w:val="a3"/>
        <w:spacing w:before="6"/>
        <w:rPr>
          <w:rFonts w:ascii="文泉驿微米黑"/>
          <w:sz w:val="12"/>
        </w:rPr>
      </w:pPr>
    </w:p>
    <w:p w14:paraId="6B5B1894" w14:textId="77777777" w:rsidR="00C36271" w:rsidRDefault="00000000">
      <w:pPr>
        <w:ind w:left="220"/>
        <w:rPr>
          <w:rFonts w:ascii="文泉驿微米黑" w:eastAsia="文泉驿微米黑"/>
          <w:sz w:val="20"/>
          <w:lang w:eastAsia="zh-CN"/>
        </w:rPr>
      </w:pPr>
      <w:bookmarkStart w:id="81" w:name="_bookmark50"/>
      <w:bookmarkEnd w:id="81"/>
      <w:r>
        <w:rPr>
          <w:rFonts w:ascii="文泉驿微米黑" w:eastAsia="文泉驿微米黑" w:hint="eastAsia"/>
          <w:spacing w:val="-3"/>
          <w:sz w:val="20"/>
          <w:lang w:eastAsia="zh-CN"/>
        </w:rPr>
        <w:t>本节将逐步介绍代码的运行方法。</w:t>
      </w:r>
    </w:p>
    <w:p w14:paraId="20CAE78B" w14:textId="77777777" w:rsidR="00C36271" w:rsidRDefault="00C36271">
      <w:pPr>
        <w:pStyle w:val="a3"/>
        <w:spacing w:before="6"/>
        <w:rPr>
          <w:rFonts w:ascii="文泉驿微米黑"/>
          <w:sz w:val="21"/>
          <w:lang w:eastAsia="zh-CN"/>
        </w:rPr>
      </w:pPr>
    </w:p>
    <w:p w14:paraId="23219597" w14:textId="77777777" w:rsidR="00C36271" w:rsidRDefault="00000000">
      <w:pPr>
        <w:pStyle w:val="a4"/>
        <w:numPr>
          <w:ilvl w:val="3"/>
          <w:numId w:val="162"/>
        </w:numPr>
        <w:tabs>
          <w:tab w:val="left" w:pos="862"/>
        </w:tabs>
        <w:rPr>
          <w:sz w:val="20"/>
        </w:rPr>
      </w:pPr>
      <w:r>
        <w:rPr>
          <w:spacing w:val="-7"/>
          <w:sz w:val="20"/>
        </w:rPr>
        <w:t xml:space="preserve">第 </w:t>
      </w:r>
      <w:r>
        <w:rPr>
          <w:sz w:val="16"/>
        </w:rPr>
        <w:t>3</w:t>
      </w:r>
      <w:r>
        <w:rPr>
          <w:spacing w:val="-10"/>
          <w:sz w:val="16"/>
        </w:rPr>
        <w:t xml:space="preserve"> </w:t>
      </w:r>
      <w:r>
        <w:rPr>
          <w:spacing w:val="-5"/>
          <w:sz w:val="20"/>
        </w:rPr>
        <w:t xml:space="preserve">步第 </w:t>
      </w:r>
      <w:r>
        <w:rPr>
          <w:sz w:val="16"/>
        </w:rPr>
        <w:t>1</w:t>
      </w:r>
      <w:r>
        <w:rPr>
          <w:spacing w:val="-4"/>
          <w:sz w:val="16"/>
        </w:rPr>
        <w:t xml:space="preserve"> </w:t>
      </w:r>
      <w:r>
        <w:rPr>
          <w:spacing w:val="-2"/>
          <w:sz w:val="20"/>
        </w:rPr>
        <w:t>部分：表初始化</w:t>
      </w:r>
    </w:p>
    <w:p w14:paraId="5A749061" w14:textId="77777777" w:rsidR="00C36271" w:rsidRDefault="00000000">
      <w:pPr>
        <w:pStyle w:val="a3"/>
        <w:spacing w:before="16"/>
        <w:rPr>
          <w:rFonts w:ascii="文泉驿微米黑"/>
          <w:sz w:val="11"/>
        </w:rPr>
      </w:pPr>
      <w:r>
        <w:pict w14:anchorId="758328AA">
          <v:shape id="docshape577" o:spid="_x0000_s3351" type="#_x0000_t202" style="position:absolute;margin-left:1in;margin-top:11.05pt;width:468pt;height:72.15pt;z-index:-15577088;mso-wrap-distance-left:0;mso-wrap-distance-right:0;mso-position-horizontal-relative:page" fillcolor="#ffebd8" stroked="f">
            <v:textbox inset="0,0,0,0">
              <w:txbxContent>
                <w:p w14:paraId="5C3E20FD" w14:textId="77777777" w:rsidR="00C36271" w:rsidRDefault="00C36271">
                  <w:pPr>
                    <w:pStyle w:val="a3"/>
                    <w:spacing w:before="13"/>
                    <w:rPr>
                      <w:rFonts w:ascii="文泉驿微米黑"/>
                      <w:color w:val="000000"/>
                      <w:sz w:val="25"/>
                    </w:rPr>
                  </w:pPr>
                </w:p>
                <w:p w14:paraId="56847355" w14:textId="77777777" w:rsidR="00C36271" w:rsidRDefault="00000000">
                  <w:pPr>
                    <w:spacing w:before="1"/>
                    <w:ind w:left="677"/>
                    <w:rPr>
                      <w:rFonts w:ascii="文泉驿微米黑" w:eastAsia="文泉驿微米黑"/>
                      <w:color w:val="000000"/>
                      <w:sz w:val="20"/>
                    </w:rPr>
                  </w:pPr>
                  <w:r>
                    <w:rPr>
                      <w:rFonts w:ascii="文泉驿微米黑" w:eastAsia="文泉驿微米黑" w:hint="eastAsia"/>
                      <w:color w:val="000000"/>
                      <w:spacing w:val="-5"/>
                      <w:sz w:val="20"/>
                    </w:rPr>
                    <w:t>建议：</w:t>
                  </w:r>
                </w:p>
                <w:p w14:paraId="32497386" w14:textId="77777777" w:rsidR="00C36271" w:rsidRDefault="00000000">
                  <w:pPr>
                    <w:spacing w:before="37"/>
                    <w:ind w:left="677"/>
                    <w:rPr>
                      <w:rFonts w:ascii="文泉驿微米黑" w:eastAsia="文泉驿微米黑"/>
                      <w:color w:val="000000"/>
                      <w:sz w:val="20"/>
                    </w:rPr>
                  </w:pPr>
                  <w:r>
                    <w:rPr>
                      <w:rFonts w:ascii="文泉驿微米黑" w:eastAsia="文泉驿微米黑" w:hint="eastAsia"/>
                      <w:color w:val="000000"/>
                      <w:spacing w:val="37"/>
                      <w:sz w:val="20"/>
                    </w:rPr>
                    <w:t>在</w:t>
                  </w:r>
                  <w:r>
                    <w:rPr>
                      <w:rFonts w:ascii="文泉驿微米黑" w:eastAsia="文泉驿微米黑" w:hint="eastAsia"/>
                      <w:color w:val="000000"/>
                      <w:sz w:val="16"/>
                    </w:rPr>
                    <w:t>Gitpod</w:t>
                  </w:r>
                  <w:r>
                    <w:rPr>
                      <w:rFonts w:ascii="文泉驿微米黑" w:eastAsia="文泉驿微米黑" w:hint="eastAsia"/>
                      <w:color w:val="000000"/>
                      <w:spacing w:val="-11"/>
                      <w:sz w:val="16"/>
                    </w:rPr>
                    <w:t xml:space="preserve"> </w:t>
                  </w:r>
                  <w:r>
                    <w:rPr>
                      <w:rFonts w:ascii="文泉驿微米黑" w:eastAsia="文泉驿微米黑" w:hint="eastAsia"/>
                      <w:color w:val="000000"/>
                      <w:sz w:val="16"/>
                    </w:rPr>
                    <w:t>Playground</w:t>
                  </w:r>
                  <w:r>
                    <w:rPr>
                      <w:rFonts w:ascii="文泉驿微米黑" w:eastAsia="文泉驿微米黑" w:hint="eastAsia"/>
                      <w:color w:val="000000"/>
                      <w:spacing w:val="-10"/>
                      <w:sz w:val="16"/>
                    </w:rPr>
                    <w:t xml:space="preserve"> </w:t>
                  </w:r>
                  <w:r>
                    <w:rPr>
                      <w:rFonts w:ascii="文泉驿微米黑" w:eastAsia="文泉驿微米黑" w:hint="eastAsia"/>
                      <w:color w:val="000000"/>
                      <w:spacing w:val="-4"/>
                      <w:sz w:val="20"/>
                    </w:rPr>
                    <w:t xml:space="preserve">中尝试 </w:t>
                  </w:r>
                  <w:r>
                    <w:rPr>
                      <w:rFonts w:ascii="文泉驿微米黑" w:eastAsia="文泉驿微米黑" w:hint="eastAsia"/>
                      <w:color w:val="000000"/>
                      <w:sz w:val="16"/>
                    </w:rPr>
                    <w:t>Python</w:t>
                  </w:r>
                  <w:r>
                    <w:rPr>
                      <w:rFonts w:ascii="文泉驿微米黑" w:eastAsia="文泉驿微米黑" w:hint="eastAsia"/>
                      <w:color w:val="000000"/>
                      <w:spacing w:val="-11"/>
                      <w:sz w:val="16"/>
                    </w:rPr>
                    <w:t xml:space="preserve"> </w:t>
                  </w:r>
                  <w:r>
                    <w:rPr>
                      <w:rFonts w:ascii="文泉驿微米黑" w:eastAsia="文泉驿微米黑" w:hint="eastAsia"/>
                      <w:color w:val="000000"/>
                      <w:spacing w:val="37"/>
                      <w:sz w:val="20"/>
                    </w:rPr>
                    <w:t>与</w:t>
                  </w:r>
                  <w:r>
                    <w:rPr>
                      <w:rFonts w:ascii="文泉驿微米黑" w:eastAsia="文泉驿微米黑" w:hint="eastAsia"/>
                      <w:color w:val="000000"/>
                      <w:sz w:val="16"/>
                    </w:rPr>
                    <w:t>TiDB</w:t>
                  </w:r>
                  <w:r>
                    <w:rPr>
                      <w:rFonts w:ascii="文泉驿微米黑" w:eastAsia="文泉驿微米黑" w:hint="eastAsia"/>
                      <w:color w:val="000000"/>
                      <w:spacing w:val="-9"/>
                      <w:sz w:val="16"/>
                    </w:rPr>
                    <w:t xml:space="preserve"> </w:t>
                  </w:r>
                  <w:r>
                    <w:rPr>
                      <w:rFonts w:ascii="文泉驿微米黑" w:eastAsia="文泉驿微米黑" w:hint="eastAsia"/>
                      <w:color w:val="000000"/>
                      <w:sz w:val="20"/>
                    </w:rPr>
                    <w:t>的连接：</w:t>
                  </w:r>
                  <w:r>
                    <w:rPr>
                      <w:rFonts w:ascii="文泉驿微米黑" w:eastAsia="文泉驿微米黑" w:hint="eastAsia"/>
                      <w:color w:val="0000FF"/>
                      <w:spacing w:val="-2"/>
                      <w:sz w:val="20"/>
                    </w:rPr>
                    <w:t>现在就试试</w:t>
                  </w:r>
                </w:p>
              </w:txbxContent>
            </v:textbox>
            <w10:wrap type="topAndBottom" anchorx="page"/>
          </v:shape>
        </w:pict>
      </w:r>
    </w:p>
    <w:p w14:paraId="44D3C0DD" w14:textId="77777777" w:rsidR="00C36271" w:rsidRDefault="00C36271">
      <w:pPr>
        <w:pStyle w:val="a3"/>
        <w:spacing w:before="1"/>
        <w:rPr>
          <w:rFonts w:ascii="文泉驿微米黑"/>
        </w:rPr>
      </w:pPr>
    </w:p>
    <w:p w14:paraId="0A9AC025" w14:textId="77777777" w:rsidR="00C36271" w:rsidRDefault="00000000">
      <w:pPr>
        <w:pStyle w:val="3"/>
        <w:spacing w:before="52"/>
        <w:rPr>
          <w:lang w:eastAsia="zh-CN"/>
        </w:rPr>
      </w:pPr>
      <w:r>
        <w:pict w14:anchorId="43BBF034">
          <v:shape id="docshape578" o:spid="_x0000_s3350" type="#_x0000_t202" style="position:absolute;left:0;text-align:left;margin-left:68.8pt;margin-top:21.2pt;width:474.4pt;height:20.75pt;z-index:-15576576;mso-wrap-distance-left:0;mso-wrap-distance-right:0;mso-position-horizontal-relative:page" filled="f" strokeweight=".14042mm">
            <v:textbox inset="0,0,0,0">
              <w:txbxContent>
                <w:p w14:paraId="59F25886" w14:textId="77777777" w:rsidR="00C36271" w:rsidRDefault="00000000">
                  <w:pPr>
                    <w:pStyle w:val="a3"/>
                    <w:spacing w:before="73"/>
                    <w:ind w:left="59"/>
                  </w:pPr>
                  <w:r>
                    <w:t>mysql</w:t>
                  </w:r>
                  <w:r>
                    <w:rPr>
                      <w:spacing w:val="-7"/>
                    </w:rPr>
                    <w:t xml:space="preserve"> </w:t>
                  </w:r>
                  <w:r>
                    <w:t>--host</w:t>
                  </w:r>
                  <w:r>
                    <w:rPr>
                      <w:spacing w:val="-5"/>
                    </w:rPr>
                    <w:t xml:space="preserve"> </w:t>
                  </w:r>
                  <w:r>
                    <w:t>127.0.0.1</w:t>
                  </w:r>
                  <w:r>
                    <w:rPr>
                      <w:spacing w:val="-3"/>
                    </w:rPr>
                    <w:t xml:space="preserve"> </w:t>
                  </w:r>
                  <w:r>
                    <w:t>--port</w:t>
                  </w:r>
                  <w:r>
                    <w:rPr>
                      <w:spacing w:val="-5"/>
                    </w:rPr>
                    <w:t xml:space="preserve"> </w:t>
                  </w:r>
                  <w:r>
                    <w:t>4000</w:t>
                  </w:r>
                  <w:r>
                    <w:rPr>
                      <w:spacing w:val="-4"/>
                    </w:rPr>
                    <w:t xml:space="preserve"> </w:t>
                  </w:r>
                  <w:r>
                    <w:t>-u</w:t>
                  </w:r>
                  <w:r>
                    <w:rPr>
                      <w:spacing w:val="-3"/>
                    </w:rPr>
                    <w:t xml:space="preserve"> </w:t>
                  </w:r>
                  <w:r>
                    <w:t>root</w:t>
                  </w:r>
                  <w:r>
                    <w:rPr>
                      <w:spacing w:val="-5"/>
                    </w:rPr>
                    <w:t xml:space="preserve"> </w:t>
                  </w:r>
                  <w:r>
                    <w:t>&lt;</w:t>
                  </w:r>
                  <w:r>
                    <w:rPr>
                      <w:spacing w:val="-3"/>
                    </w:rPr>
                    <w:t xml:space="preserve"> </w:t>
                  </w:r>
                  <w:r>
                    <w:rPr>
                      <w:spacing w:val="-2"/>
                    </w:rPr>
                    <w:t>player_init.sql</w:t>
                  </w:r>
                </w:p>
              </w:txbxContent>
            </v:textbox>
            <w10:wrap type="topAndBottom" anchorx="page"/>
          </v:shape>
        </w:pict>
      </w:r>
      <w:r>
        <w:pict w14:anchorId="1BFACAD7">
          <v:shape id="docshape579" o:spid="_x0000_s3349" type="#_x0000_t202" style="position:absolute;left:0;text-align:left;margin-left:68.8pt;margin-top:51.3pt;width:474.4pt;height:20.75pt;z-index:-15576064;mso-wrap-distance-left:0;mso-wrap-distance-right:0;mso-position-horizontal-relative:page" filled="f" strokeweight=".14042mm">
            <v:textbox inset="0,0,0,0">
              <w:txbxContent>
                <w:p w14:paraId="0EC3AA4C" w14:textId="77777777" w:rsidR="00C36271" w:rsidRDefault="00000000">
                  <w:pPr>
                    <w:pStyle w:val="a3"/>
                    <w:spacing w:before="73"/>
                    <w:ind w:left="59"/>
                  </w:pPr>
                  <w:r>
                    <w:t>mycli</w:t>
                  </w:r>
                  <w:r>
                    <w:rPr>
                      <w:spacing w:val="-8"/>
                    </w:rPr>
                    <w:t xml:space="preserve"> </w:t>
                  </w:r>
                  <w:r>
                    <w:t>--host</w:t>
                  </w:r>
                  <w:r>
                    <w:rPr>
                      <w:spacing w:val="-5"/>
                    </w:rPr>
                    <w:t xml:space="preserve"> </w:t>
                  </w:r>
                  <w:r>
                    <w:t>127.0.0.1</w:t>
                  </w:r>
                  <w:r>
                    <w:rPr>
                      <w:spacing w:val="-4"/>
                    </w:rPr>
                    <w:t xml:space="preserve"> </w:t>
                  </w:r>
                  <w:r>
                    <w:t>--port</w:t>
                  </w:r>
                  <w:r>
                    <w:rPr>
                      <w:spacing w:val="-5"/>
                    </w:rPr>
                    <w:t xml:space="preserve"> </w:t>
                  </w:r>
                  <w:r>
                    <w:t>4000</w:t>
                  </w:r>
                  <w:r>
                    <w:rPr>
                      <w:spacing w:val="-4"/>
                    </w:rPr>
                    <w:t xml:space="preserve"> </w:t>
                  </w:r>
                  <w:r>
                    <w:t>-u</w:t>
                  </w:r>
                  <w:r>
                    <w:rPr>
                      <w:spacing w:val="-4"/>
                    </w:rPr>
                    <w:t xml:space="preserve"> </w:t>
                  </w:r>
                  <w:r>
                    <w:t>root</w:t>
                  </w:r>
                  <w:r>
                    <w:rPr>
                      <w:spacing w:val="-5"/>
                    </w:rPr>
                    <w:t xml:space="preserve"> </w:t>
                  </w:r>
                  <w:r>
                    <w:t>--no-warn</w:t>
                  </w:r>
                  <w:r>
                    <w:rPr>
                      <w:spacing w:val="-5"/>
                    </w:rPr>
                    <w:t xml:space="preserve"> </w:t>
                  </w:r>
                  <w:r>
                    <w:t>&lt;</w:t>
                  </w:r>
                  <w:r>
                    <w:rPr>
                      <w:spacing w:val="-4"/>
                    </w:rPr>
                    <w:t xml:space="preserve"> </w:t>
                  </w:r>
                  <w:r>
                    <w:rPr>
                      <w:spacing w:val="-2"/>
                    </w:rPr>
                    <w:t>player_init.sql</w:t>
                  </w:r>
                </w:p>
              </w:txbxContent>
            </v:textbox>
            <w10:wrap type="topAndBottom" anchorx="page"/>
          </v:shape>
        </w:pict>
      </w:r>
      <w:r>
        <w:rPr>
          <w:spacing w:val="-3"/>
          <w:lang w:eastAsia="zh-CN"/>
        </w:rPr>
        <w:t>本示例需手动初始化表，若你使用本地集群，可直接运行：</w:t>
      </w:r>
    </w:p>
    <w:p w14:paraId="6DCA0775" w14:textId="77777777" w:rsidR="00C36271" w:rsidRDefault="00C36271">
      <w:pPr>
        <w:pStyle w:val="a3"/>
        <w:spacing w:before="11"/>
        <w:rPr>
          <w:rFonts w:ascii="文泉驿微米黑"/>
          <w:sz w:val="9"/>
          <w:lang w:eastAsia="zh-CN"/>
        </w:rPr>
      </w:pPr>
    </w:p>
    <w:p w14:paraId="7A8D004C" w14:textId="77777777" w:rsidR="00C36271" w:rsidRDefault="00C36271">
      <w:pPr>
        <w:pStyle w:val="a3"/>
        <w:spacing w:before="2"/>
        <w:rPr>
          <w:rFonts w:ascii="文泉驿微米黑"/>
          <w:sz w:val="10"/>
          <w:lang w:eastAsia="zh-CN"/>
        </w:rPr>
      </w:pPr>
    </w:p>
    <w:p w14:paraId="0E5159ED" w14:textId="77777777" w:rsidR="00C36271" w:rsidRDefault="00000000">
      <w:pPr>
        <w:spacing w:before="83" w:line="208" w:lineRule="auto"/>
        <w:ind w:left="220" w:right="1438"/>
        <w:rPr>
          <w:rFonts w:ascii="文泉驿微米黑" w:eastAsia="文泉驿微米黑"/>
          <w:sz w:val="20"/>
        </w:rPr>
      </w:pPr>
      <w:r>
        <w:rPr>
          <w:rFonts w:ascii="文泉驿微米黑" w:eastAsia="文泉驿微米黑" w:hint="eastAsia"/>
          <w:sz w:val="20"/>
        </w:rPr>
        <w:t>若不使用本地集群，或未安装命令行客户端，请用喜欢的方式（</w:t>
      </w:r>
      <w:r>
        <w:rPr>
          <w:rFonts w:ascii="文泉驿微米黑" w:eastAsia="文泉驿微米黑" w:hint="eastAsia"/>
          <w:spacing w:val="-7"/>
          <w:sz w:val="20"/>
        </w:rPr>
        <w:t xml:space="preserve">如 </w:t>
      </w:r>
      <w:r>
        <w:rPr>
          <w:rFonts w:ascii="文泉驿微米黑" w:eastAsia="文泉驿微米黑" w:hint="eastAsia"/>
          <w:sz w:val="16"/>
        </w:rPr>
        <w:t>Navicat</w:t>
      </w:r>
      <w:r>
        <w:rPr>
          <w:rFonts w:ascii="文泉驿微米黑" w:eastAsia="文泉驿微米黑" w:hint="eastAsia"/>
          <w:sz w:val="20"/>
        </w:rPr>
        <w:t>、</w:t>
      </w:r>
      <w:r>
        <w:rPr>
          <w:rFonts w:ascii="文泉驿微米黑" w:eastAsia="文泉驿微米黑" w:hint="eastAsia"/>
          <w:sz w:val="16"/>
        </w:rPr>
        <w:t>DBeaver</w:t>
      </w:r>
      <w:r>
        <w:rPr>
          <w:rFonts w:ascii="文泉驿微米黑" w:eastAsia="文泉驿微米黑" w:hint="eastAsia"/>
          <w:spacing w:val="-11"/>
          <w:sz w:val="16"/>
        </w:rPr>
        <w:t xml:space="preserve"> </w:t>
      </w:r>
      <w:r>
        <w:rPr>
          <w:rFonts w:ascii="文泉驿微米黑" w:eastAsia="文泉驿微米黑" w:hint="eastAsia"/>
          <w:spacing w:val="35"/>
          <w:sz w:val="20"/>
        </w:rPr>
        <w:t>等</w:t>
      </w:r>
      <w:r>
        <w:rPr>
          <w:rFonts w:ascii="文泉驿微米黑" w:eastAsia="文泉驿微米黑" w:hint="eastAsia"/>
          <w:sz w:val="16"/>
        </w:rPr>
        <w:t>GUI</w:t>
      </w:r>
      <w:r>
        <w:rPr>
          <w:rFonts w:ascii="文泉驿微米黑" w:eastAsia="文泉驿微米黑" w:hint="eastAsia"/>
          <w:spacing w:val="-10"/>
          <w:sz w:val="16"/>
        </w:rPr>
        <w:t xml:space="preserve"> </w:t>
      </w:r>
      <w:r>
        <w:rPr>
          <w:rFonts w:ascii="文泉驿微米黑" w:eastAsia="文泉驿微米黑" w:hint="eastAsia"/>
          <w:sz w:val="20"/>
        </w:rPr>
        <w:t xml:space="preserve">工具）直接登录集群，并运行 </w:t>
      </w:r>
      <w:r>
        <w:rPr>
          <w:sz w:val="16"/>
        </w:rPr>
        <w:t>player_init.sql</w:t>
      </w:r>
      <w:r>
        <w:rPr>
          <w:spacing w:val="-24"/>
          <w:sz w:val="16"/>
        </w:rPr>
        <w:t xml:space="preserve"> </w:t>
      </w:r>
      <w:r>
        <w:rPr>
          <w:rFonts w:ascii="文泉驿微米黑" w:eastAsia="文泉驿微米黑" w:hint="eastAsia"/>
          <w:sz w:val="20"/>
        </w:rPr>
        <w:t xml:space="preserve">文件内的 </w:t>
      </w:r>
      <w:r>
        <w:rPr>
          <w:rFonts w:ascii="文泉驿微米黑" w:eastAsia="文泉驿微米黑" w:hint="eastAsia"/>
          <w:sz w:val="16"/>
        </w:rPr>
        <w:t xml:space="preserve">SQL </w:t>
      </w:r>
      <w:r>
        <w:rPr>
          <w:rFonts w:ascii="文泉驿微米黑" w:eastAsia="文泉驿微米黑" w:hint="eastAsia"/>
          <w:sz w:val="20"/>
        </w:rPr>
        <w:t>语句。</w:t>
      </w:r>
    </w:p>
    <w:p w14:paraId="61F38561" w14:textId="77777777" w:rsidR="00C36271" w:rsidRDefault="00C36271">
      <w:pPr>
        <w:pStyle w:val="a3"/>
        <w:spacing w:before="2"/>
        <w:rPr>
          <w:rFonts w:ascii="文泉驿微米黑"/>
          <w:sz w:val="22"/>
        </w:rPr>
      </w:pPr>
    </w:p>
    <w:p w14:paraId="5650C17D" w14:textId="77777777" w:rsidR="00C36271" w:rsidRDefault="00000000">
      <w:pPr>
        <w:pStyle w:val="a4"/>
        <w:numPr>
          <w:ilvl w:val="3"/>
          <w:numId w:val="162"/>
        </w:numPr>
        <w:tabs>
          <w:tab w:val="left" w:pos="862"/>
        </w:tabs>
        <w:rPr>
          <w:sz w:val="20"/>
        </w:rPr>
      </w:pPr>
      <w:r>
        <w:rPr>
          <w:spacing w:val="-7"/>
          <w:sz w:val="20"/>
        </w:rPr>
        <w:t xml:space="preserve">第 </w:t>
      </w:r>
      <w:r>
        <w:rPr>
          <w:sz w:val="16"/>
        </w:rPr>
        <w:t>3</w:t>
      </w:r>
      <w:r>
        <w:rPr>
          <w:spacing w:val="-10"/>
          <w:sz w:val="16"/>
        </w:rPr>
        <w:t xml:space="preserve"> </w:t>
      </w:r>
      <w:r>
        <w:rPr>
          <w:spacing w:val="-5"/>
          <w:sz w:val="20"/>
        </w:rPr>
        <w:t xml:space="preserve">步第 </w:t>
      </w:r>
      <w:r>
        <w:rPr>
          <w:sz w:val="16"/>
        </w:rPr>
        <w:t>2</w:t>
      </w:r>
      <w:r>
        <w:rPr>
          <w:spacing w:val="-5"/>
          <w:sz w:val="16"/>
        </w:rPr>
        <w:t xml:space="preserve"> </w:t>
      </w:r>
      <w:r>
        <w:rPr>
          <w:sz w:val="20"/>
        </w:rPr>
        <w:t>部分：</w:t>
      </w:r>
      <w:r>
        <w:rPr>
          <w:sz w:val="16"/>
        </w:rPr>
        <w:t>TiDB</w:t>
      </w:r>
      <w:r>
        <w:rPr>
          <w:spacing w:val="-5"/>
          <w:sz w:val="16"/>
        </w:rPr>
        <w:t xml:space="preserve"> </w:t>
      </w:r>
      <w:r>
        <w:rPr>
          <w:sz w:val="16"/>
        </w:rPr>
        <w:t>Cloud</w:t>
      </w:r>
      <w:r>
        <w:rPr>
          <w:spacing w:val="-5"/>
          <w:sz w:val="16"/>
        </w:rPr>
        <w:t xml:space="preserve"> </w:t>
      </w:r>
      <w:r>
        <w:rPr>
          <w:spacing w:val="-3"/>
          <w:sz w:val="20"/>
        </w:rPr>
        <w:t>更改参数</w:t>
      </w:r>
    </w:p>
    <w:p w14:paraId="731BBDC9" w14:textId="77777777" w:rsidR="00C36271" w:rsidRDefault="00000000">
      <w:pPr>
        <w:spacing w:before="105" w:line="208" w:lineRule="auto"/>
        <w:ind w:left="220" w:right="1438"/>
        <w:rPr>
          <w:rFonts w:ascii="文泉驿微米黑" w:eastAsia="文泉驿微米黑"/>
          <w:sz w:val="20"/>
        </w:rPr>
      </w:pPr>
      <w:r>
        <w:rPr>
          <w:rFonts w:ascii="文泉驿微米黑" w:eastAsia="文泉驿微米黑" w:hint="eastAsia"/>
          <w:spacing w:val="8"/>
          <w:sz w:val="20"/>
        </w:rPr>
        <w:t>若你使用了</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z w:val="16"/>
        </w:rPr>
        <w:t>Cloud</w:t>
      </w:r>
      <w:r>
        <w:rPr>
          <w:rFonts w:ascii="文泉驿微米黑" w:eastAsia="文泉驿微米黑" w:hint="eastAsia"/>
          <w:spacing w:val="-10"/>
          <w:sz w:val="16"/>
        </w:rPr>
        <w:t xml:space="preserve"> </w:t>
      </w:r>
      <w:r>
        <w:rPr>
          <w:rFonts w:ascii="文泉驿微米黑" w:eastAsia="文泉驿微米黑" w:hint="eastAsia"/>
          <w:sz w:val="16"/>
        </w:rPr>
        <w:t>Serverless</w:t>
      </w:r>
      <w:r>
        <w:rPr>
          <w:rFonts w:ascii="文泉驿微米黑" w:eastAsia="文泉驿微米黑" w:hint="eastAsia"/>
          <w:spacing w:val="-11"/>
          <w:sz w:val="16"/>
        </w:rPr>
        <w:t xml:space="preserve"> </w:t>
      </w:r>
      <w:r>
        <w:rPr>
          <w:rFonts w:ascii="文泉驿微米黑" w:eastAsia="文泉驿微米黑" w:hint="eastAsia"/>
          <w:sz w:val="16"/>
        </w:rPr>
        <w:t>Tier</w:t>
      </w:r>
      <w:r>
        <w:rPr>
          <w:rFonts w:ascii="文泉驿微米黑" w:eastAsia="文泉驿微米黑" w:hint="eastAsia"/>
          <w:spacing w:val="-10"/>
          <w:sz w:val="16"/>
        </w:rPr>
        <w:t xml:space="preserve"> </w:t>
      </w:r>
      <w:r>
        <w:rPr>
          <w:rFonts w:ascii="文泉驿微米黑" w:eastAsia="文泉驿微米黑" w:hint="eastAsia"/>
          <w:spacing w:val="-1"/>
          <w:sz w:val="20"/>
        </w:rPr>
        <w:t xml:space="preserve">集群，此处需使用系统本地的 </w:t>
      </w:r>
      <w:r>
        <w:rPr>
          <w:rFonts w:ascii="文泉驿微米黑" w:eastAsia="文泉驿微米黑" w:hint="eastAsia"/>
          <w:sz w:val="16"/>
        </w:rPr>
        <w:t>CA</w:t>
      </w:r>
      <w:r>
        <w:rPr>
          <w:rFonts w:ascii="文泉驿微米黑" w:eastAsia="文泉驿微米黑" w:hint="eastAsia"/>
          <w:spacing w:val="-10"/>
          <w:sz w:val="16"/>
        </w:rPr>
        <w:t xml:space="preserve"> </w:t>
      </w:r>
      <w:r>
        <w:rPr>
          <w:rFonts w:ascii="文泉驿微米黑" w:eastAsia="文泉驿微米黑" w:hint="eastAsia"/>
          <w:spacing w:val="-2"/>
          <w:sz w:val="20"/>
        </w:rPr>
        <w:t xml:space="preserve">证书，并将证书路径记为 </w:t>
      </w:r>
      <w:r>
        <w:rPr>
          <w:sz w:val="16"/>
        </w:rPr>
        <w:t>&lt;ca_path</w:t>
      </w:r>
      <w:r>
        <w:rPr>
          <w:spacing w:val="-27"/>
          <w:sz w:val="16"/>
        </w:rPr>
        <w:t xml:space="preserve">&gt; </w:t>
      </w:r>
      <w:r>
        <w:rPr>
          <w:rFonts w:ascii="文泉驿微米黑" w:eastAsia="文泉驿微米黑" w:hint="eastAsia"/>
          <w:sz w:val="20"/>
        </w:rPr>
        <w:t>以供</w:t>
      </w:r>
      <w:r>
        <w:rPr>
          <w:rFonts w:ascii="文泉驿微米黑" w:eastAsia="文泉驿微米黑" w:hint="eastAsia"/>
          <w:spacing w:val="-2"/>
          <w:sz w:val="20"/>
        </w:rPr>
        <w:t>后续指代。请参考以下系统相关的证书路径地址：</w:t>
      </w:r>
    </w:p>
    <w:p w14:paraId="0A4CBF02" w14:textId="77777777" w:rsidR="00C36271" w:rsidRDefault="00000000">
      <w:pPr>
        <w:pStyle w:val="a3"/>
        <w:spacing w:before="135"/>
        <w:ind w:left="220"/>
      </w:pPr>
      <w:r>
        <w:rPr>
          <w:spacing w:val="-2"/>
        </w:rPr>
        <w:t>/etc/ssl/cert.pem</w:t>
      </w:r>
    </w:p>
    <w:p w14:paraId="3D487449" w14:textId="77777777" w:rsidR="00C36271" w:rsidRDefault="00000000">
      <w:pPr>
        <w:pStyle w:val="a3"/>
        <w:spacing w:before="141"/>
        <w:ind w:left="220"/>
      </w:pPr>
      <w:r>
        <w:rPr>
          <w:spacing w:val="-2"/>
        </w:rPr>
        <w:t>/etc/ssl/certs/ca-certificates.crt</w:t>
      </w:r>
    </w:p>
    <w:p w14:paraId="1FA1F614" w14:textId="77777777" w:rsidR="00C36271" w:rsidRDefault="00000000">
      <w:pPr>
        <w:pStyle w:val="a3"/>
        <w:spacing w:before="140"/>
        <w:ind w:left="220"/>
      </w:pPr>
      <w:r>
        <w:rPr>
          <w:spacing w:val="-2"/>
        </w:rPr>
        <w:t>/etc/pki/tls/certs/ca-bundle.crt</w:t>
      </w:r>
    </w:p>
    <w:p w14:paraId="236A23C6" w14:textId="77777777" w:rsidR="00C36271" w:rsidRDefault="00000000">
      <w:pPr>
        <w:pStyle w:val="a3"/>
        <w:spacing w:before="141"/>
        <w:ind w:left="220"/>
      </w:pPr>
      <w:r>
        <w:rPr>
          <w:spacing w:val="-2"/>
        </w:rPr>
        <w:t>/etc/ssl/ca-bundle.pem</w:t>
      </w:r>
    </w:p>
    <w:p w14:paraId="39EB39D9" w14:textId="77777777" w:rsidR="00C36271" w:rsidRDefault="00000000">
      <w:pPr>
        <w:spacing w:before="93"/>
        <w:ind w:left="220"/>
        <w:rPr>
          <w:rFonts w:ascii="文泉驿微米黑" w:eastAsia="文泉驿微米黑"/>
          <w:sz w:val="20"/>
        </w:rPr>
      </w:pPr>
      <w:r>
        <w:rPr>
          <w:rFonts w:ascii="文泉驿微米黑" w:eastAsia="文泉驿微米黑" w:hint="eastAsia"/>
          <w:spacing w:val="1"/>
          <w:sz w:val="20"/>
        </w:rPr>
        <w:t>若设置后仍有证书错误，请查阅</w:t>
      </w:r>
      <w:hyperlink r:id="rId119">
        <w:r>
          <w:rPr>
            <w:rFonts w:ascii="文泉驿微米黑" w:eastAsia="文泉驿微米黑" w:hint="eastAsia"/>
            <w:color w:val="0000FF"/>
            <w:sz w:val="16"/>
          </w:rPr>
          <w:t>TiDB</w:t>
        </w:r>
        <w:r>
          <w:rPr>
            <w:rFonts w:ascii="文泉驿微米黑" w:eastAsia="文泉驿微米黑" w:hint="eastAsia"/>
            <w:color w:val="0000FF"/>
            <w:spacing w:val="-13"/>
            <w:sz w:val="16"/>
          </w:rPr>
          <w:t xml:space="preserve"> </w:t>
        </w:r>
        <w:r>
          <w:rPr>
            <w:rFonts w:ascii="文泉驿微米黑" w:eastAsia="文泉驿微米黑" w:hint="eastAsia"/>
            <w:color w:val="0000FF"/>
            <w:sz w:val="16"/>
          </w:rPr>
          <w:t>Cloud</w:t>
        </w:r>
        <w:r>
          <w:rPr>
            <w:rFonts w:ascii="文泉驿微米黑" w:eastAsia="文泉驿微米黑" w:hint="eastAsia"/>
            <w:color w:val="0000FF"/>
            <w:spacing w:val="-10"/>
            <w:sz w:val="16"/>
          </w:rPr>
          <w:t xml:space="preserve"> </w:t>
        </w:r>
        <w:r>
          <w:rPr>
            <w:rFonts w:ascii="文泉驿微米黑" w:eastAsia="文泉驿微米黑" w:hint="eastAsia"/>
            <w:color w:val="0000FF"/>
            <w:sz w:val="16"/>
          </w:rPr>
          <w:t>Serverless</w:t>
        </w:r>
        <w:r>
          <w:rPr>
            <w:rFonts w:ascii="文泉驿微米黑" w:eastAsia="文泉驿微米黑" w:hint="eastAsia"/>
            <w:color w:val="0000FF"/>
            <w:spacing w:val="-10"/>
            <w:sz w:val="16"/>
          </w:rPr>
          <w:t xml:space="preserve"> </w:t>
        </w:r>
        <w:r>
          <w:rPr>
            <w:rFonts w:ascii="文泉驿微米黑" w:eastAsia="文泉驿微米黑" w:hint="eastAsia"/>
            <w:color w:val="0000FF"/>
            <w:sz w:val="16"/>
          </w:rPr>
          <w:t>Tier</w:t>
        </w:r>
        <w:r>
          <w:rPr>
            <w:rFonts w:ascii="文泉驿微米黑" w:eastAsia="文泉驿微米黑" w:hint="eastAsia"/>
            <w:color w:val="0000FF"/>
            <w:spacing w:val="-10"/>
            <w:sz w:val="16"/>
          </w:rPr>
          <w:t xml:space="preserve"> </w:t>
        </w:r>
        <w:r>
          <w:rPr>
            <w:rFonts w:ascii="文泉驿微米黑" w:eastAsia="文泉驿微米黑" w:hint="eastAsia"/>
            <w:color w:val="0000FF"/>
            <w:sz w:val="20"/>
          </w:rPr>
          <w:t>安全连接文档</w:t>
        </w:r>
      </w:hyperlink>
      <w:r>
        <w:rPr>
          <w:rFonts w:ascii="文泉驿微米黑" w:eastAsia="文泉驿微米黑" w:hint="eastAsia"/>
          <w:spacing w:val="-10"/>
          <w:sz w:val="20"/>
        </w:rPr>
        <w:t>。</w:t>
      </w:r>
    </w:p>
    <w:p w14:paraId="10170849" w14:textId="77777777" w:rsidR="00C36271" w:rsidRDefault="00000000">
      <w:pPr>
        <w:spacing w:before="75"/>
        <w:ind w:left="220"/>
        <w:rPr>
          <w:rFonts w:ascii="文泉驿微米黑" w:eastAsia="文泉驿微米黑"/>
          <w:sz w:val="20"/>
        </w:rPr>
      </w:pPr>
      <w:r>
        <w:pict w14:anchorId="7F446CAC">
          <v:shape id="docshape580" o:spid="_x0000_s3348" type="#_x0000_t202" style="position:absolute;left:0;text-align:left;margin-left:68.8pt;margin-top:22.35pt;width:474.4pt;height:20.75pt;z-index:-15575552;mso-wrap-distance-left:0;mso-wrap-distance-right:0;mso-position-horizontal-relative:page" filled="f" strokeweight=".14042mm">
            <v:textbox inset="0,0,0,0">
              <w:txbxContent>
                <w:p w14:paraId="6A511C29" w14:textId="77777777" w:rsidR="00C36271" w:rsidRDefault="00000000">
                  <w:pPr>
                    <w:pStyle w:val="a3"/>
                    <w:spacing w:before="73"/>
                    <w:ind w:left="59"/>
                  </w:pPr>
                  <w:r>
                    <w:t>engine</w:t>
                  </w:r>
                  <w:r>
                    <w:rPr>
                      <w:spacing w:val="-6"/>
                    </w:rPr>
                    <w:t xml:space="preserve"> </w:t>
                  </w:r>
                  <w:r>
                    <w:t>=</w:t>
                  </w:r>
                  <w:r>
                    <w:rPr>
                      <w:spacing w:val="-2"/>
                    </w:rPr>
                    <w:t xml:space="preserve"> create_engine(</w:t>
                  </w:r>
                  <w:r>
                    <w:rPr>
                      <w:color w:val="4F9905"/>
                      <w:spacing w:val="-2"/>
                    </w:rPr>
                    <w:t>'mysql://root:@127.0.0.1:4000/test'</w:t>
                  </w:r>
                  <w:r>
                    <w:rPr>
                      <w:spacing w:val="-2"/>
                    </w:rPr>
                    <w:t>)</w:t>
                  </w:r>
                </w:p>
              </w:txbxContent>
            </v:textbox>
            <w10:wrap type="topAndBottom" anchorx="page"/>
          </v:shape>
        </w:pict>
      </w:r>
      <w:r>
        <w:rPr>
          <w:rFonts w:ascii="文泉驿微米黑" w:eastAsia="文泉驿微米黑" w:hint="eastAsia"/>
          <w:spacing w:val="1"/>
          <w:sz w:val="20"/>
        </w:rPr>
        <w:t>若你使用</w:t>
      </w:r>
      <w:r>
        <w:rPr>
          <w:rFonts w:ascii="文泉驿微米黑" w:eastAsia="文泉驿微米黑" w:hint="eastAsia"/>
          <w:sz w:val="16"/>
        </w:rPr>
        <w:t>TiDB</w:t>
      </w:r>
      <w:r>
        <w:rPr>
          <w:rFonts w:ascii="文泉驿微米黑" w:eastAsia="文泉驿微米黑" w:hint="eastAsia"/>
          <w:spacing w:val="-13"/>
          <w:sz w:val="16"/>
        </w:rPr>
        <w:t xml:space="preserve"> </w:t>
      </w:r>
      <w:r>
        <w:rPr>
          <w:rFonts w:ascii="文泉驿微米黑" w:eastAsia="文泉驿微米黑" w:hint="eastAsia"/>
          <w:sz w:val="16"/>
        </w:rPr>
        <w:t>Cloud</w:t>
      </w:r>
      <w:r>
        <w:rPr>
          <w:rFonts w:ascii="文泉驿微米黑" w:eastAsia="文泉驿微米黑" w:hint="eastAsia"/>
          <w:spacing w:val="-10"/>
          <w:sz w:val="16"/>
        </w:rPr>
        <w:t xml:space="preserve"> </w:t>
      </w:r>
      <w:r>
        <w:rPr>
          <w:rFonts w:ascii="文泉驿微米黑" w:eastAsia="文泉驿微米黑" w:hint="eastAsia"/>
          <w:sz w:val="16"/>
        </w:rPr>
        <w:t>Serverless</w:t>
      </w:r>
      <w:r>
        <w:rPr>
          <w:rFonts w:ascii="文泉驿微米黑" w:eastAsia="文泉驿微米黑" w:hint="eastAsia"/>
          <w:spacing w:val="-11"/>
          <w:sz w:val="16"/>
        </w:rPr>
        <w:t xml:space="preserve"> </w:t>
      </w:r>
      <w:r>
        <w:rPr>
          <w:rFonts w:ascii="文泉驿微米黑" w:eastAsia="文泉驿微米黑" w:hint="eastAsia"/>
          <w:sz w:val="16"/>
        </w:rPr>
        <w:t>Tier</w:t>
      </w:r>
      <w:r>
        <w:rPr>
          <w:rFonts w:ascii="文泉驿微米黑" w:eastAsia="文泉驿微米黑" w:hint="eastAsia"/>
          <w:spacing w:val="-10"/>
          <w:sz w:val="16"/>
        </w:rPr>
        <w:t xml:space="preserve"> </w:t>
      </w:r>
      <w:r>
        <w:rPr>
          <w:rFonts w:ascii="文泉驿微米黑" w:eastAsia="文泉驿微米黑" w:hint="eastAsia"/>
          <w:spacing w:val="-3"/>
          <w:sz w:val="20"/>
        </w:rPr>
        <w:t xml:space="preserve">集群，更改 </w:t>
      </w:r>
      <w:r>
        <w:rPr>
          <w:sz w:val="16"/>
        </w:rPr>
        <w:t>sqlalchemy_example.py</w:t>
      </w:r>
      <w:r>
        <w:rPr>
          <w:spacing w:val="-55"/>
          <w:sz w:val="16"/>
        </w:rPr>
        <w:t xml:space="preserve"> </w:t>
      </w:r>
      <w:r>
        <w:rPr>
          <w:rFonts w:ascii="文泉驿微米黑" w:eastAsia="文泉驿微米黑" w:hint="eastAsia"/>
          <w:spacing w:val="-6"/>
          <w:sz w:val="20"/>
        </w:rPr>
        <w:t xml:space="preserve">内 </w:t>
      </w:r>
      <w:r>
        <w:rPr>
          <w:sz w:val="16"/>
        </w:rPr>
        <w:t>create_engine</w:t>
      </w:r>
      <w:r>
        <w:rPr>
          <w:spacing w:val="-55"/>
          <w:sz w:val="16"/>
        </w:rPr>
        <w:t xml:space="preserve"> </w:t>
      </w:r>
      <w:r>
        <w:rPr>
          <w:rFonts w:ascii="文泉驿微米黑" w:eastAsia="文泉驿微米黑" w:hint="eastAsia"/>
          <w:spacing w:val="-2"/>
          <w:sz w:val="20"/>
        </w:rPr>
        <w:t>函数的入参：</w:t>
      </w:r>
    </w:p>
    <w:p w14:paraId="5EA592D0" w14:textId="77777777" w:rsidR="00C36271" w:rsidRDefault="00C36271">
      <w:pPr>
        <w:pStyle w:val="a3"/>
        <w:spacing w:before="2"/>
        <w:rPr>
          <w:rFonts w:ascii="文泉驿微米黑"/>
          <w:sz w:val="10"/>
        </w:rPr>
      </w:pPr>
    </w:p>
    <w:p w14:paraId="10FE1B8B" w14:textId="77777777" w:rsidR="00C36271" w:rsidRDefault="00000000">
      <w:pPr>
        <w:spacing w:before="52"/>
        <w:ind w:left="220"/>
        <w:rPr>
          <w:rFonts w:ascii="文泉驿微米黑" w:eastAsia="文泉驿微米黑"/>
          <w:sz w:val="20"/>
        </w:rPr>
      </w:pPr>
      <w:r>
        <w:rPr>
          <w:rFonts w:ascii="文泉驿微米黑" w:eastAsia="文泉驿微米黑" w:hint="eastAsia"/>
          <w:spacing w:val="-3"/>
          <w:sz w:val="20"/>
        </w:rPr>
        <w:t xml:space="preserve">若你设定的密码为 </w:t>
      </w:r>
      <w:r>
        <w:rPr>
          <w:spacing w:val="-2"/>
          <w:sz w:val="16"/>
        </w:rPr>
        <w:t>123456</w:t>
      </w:r>
      <w:r>
        <w:rPr>
          <w:rFonts w:ascii="文泉驿微米黑" w:eastAsia="文泉驿微米黑" w:hint="eastAsia"/>
          <w:spacing w:val="-3"/>
          <w:sz w:val="20"/>
        </w:rPr>
        <w:t xml:space="preserve">，而且从 </w:t>
      </w:r>
      <w:r>
        <w:rPr>
          <w:rFonts w:ascii="文泉驿微米黑" w:eastAsia="文泉驿微米黑" w:hint="eastAsia"/>
          <w:spacing w:val="-2"/>
          <w:sz w:val="16"/>
        </w:rPr>
        <w:t>TiDB</w:t>
      </w:r>
      <w:r>
        <w:rPr>
          <w:rFonts w:ascii="文泉驿微米黑" w:eastAsia="文泉驿微米黑" w:hint="eastAsia"/>
          <w:spacing w:val="5"/>
          <w:sz w:val="16"/>
        </w:rPr>
        <w:t xml:space="preserve"> </w:t>
      </w:r>
      <w:r>
        <w:rPr>
          <w:rFonts w:ascii="文泉驿微米黑" w:eastAsia="文泉驿微米黑" w:hint="eastAsia"/>
          <w:spacing w:val="-2"/>
          <w:sz w:val="16"/>
        </w:rPr>
        <w:t>Cloud</w:t>
      </w:r>
      <w:r>
        <w:rPr>
          <w:rFonts w:ascii="文泉驿微米黑" w:eastAsia="文泉驿微米黑" w:hint="eastAsia"/>
          <w:spacing w:val="6"/>
          <w:sz w:val="16"/>
        </w:rPr>
        <w:t xml:space="preserve"> </w:t>
      </w:r>
      <w:r>
        <w:rPr>
          <w:rFonts w:ascii="文泉驿微米黑" w:eastAsia="文泉驿微米黑" w:hint="eastAsia"/>
          <w:spacing w:val="-2"/>
          <w:sz w:val="16"/>
        </w:rPr>
        <w:t>Serverless</w:t>
      </w:r>
      <w:r>
        <w:rPr>
          <w:rFonts w:ascii="文泉驿微米黑" w:eastAsia="文泉驿微米黑" w:hint="eastAsia"/>
          <w:spacing w:val="6"/>
          <w:sz w:val="16"/>
        </w:rPr>
        <w:t xml:space="preserve"> </w:t>
      </w:r>
      <w:r>
        <w:rPr>
          <w:rFonts w:ascii="文泉驿微米黑" w:eastAsia="文泉驿微米黑" w:hint="eastAsia"/>
          <w:spacing w:val="-2"/>
          <w:sz w:val="16"/>
        </w:rPr>
        <w:t>Tier</w:t>
      </w:r>
      <w:r>
        <w:rPr>
          <w:rFonts w:ascii="文泉驿微米黑" w:eastAsia="文泉驿微米黑" w:hint="eastAsia"/>
          <w:spacing w:val="6"/>
          <w:sz w:val="16"/>
        </w:rPr>
        <w:t xml:space="preserve"> </w:t>
      </w:r>
      <w:r>
        <w:rPr>
          <w:rFonts w:ascii="文泉驿微米黑" w:eastAsia="文泉驿微米黑" w:hint="eastAsia"/>
          <w:spacing w:val="-3"/>
          <w:sz w:val="20"/>
        </w:rPr>
        <w:t>集群面板中得到的连接信息为：</w:t>
      </w:r>
    </w:p>
    <w:p w14:paraId="7F735F23"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0815B209" w14:textId="77777777" w:rsidR="00C36271" w:rsidRDefault="00C36271">
      <w:pPr>
        <w:pStyle w:val="a3"/>
        <w:spacing w:before="15"/>
        <w:rPr>
          <w:rFonts w:ascii="文泉驿微米黑"/>
          <w:sz w:val="17"/>
        </w:rPr>
      </w:pPr>
    </w:p>
    <w:p w14:paraId="435BC189" w14:textId="77777777" w:rsidR="00C36271" w:rsidRDefault="00000000">
      <w:pPr>
        <w:pStyle w:val="a4"/>
        <w:numPr>
          <w:ilvl w:val="0"/>
          <w:numId w:val="119"/>
        </w:numPr>
        <w:tabs>
          <w:tab w:val="left" w:pos="719"/>
        </w:tabs>
        <w:spacing w:before="63"/>
        <w:ind w:hanging="161"/>
        <w:rPr>
          <w:rFonts w:ascii="文泉驿等宽微米黑" w:hAnsi="文泉驿等宽微米黑"/>
          <w:sz w:val="16"/>
        </w:rPr>
      </w:pPr>
      <w:r>
        <w:rPr>
          <w:sz w:val="16"/>
        </w:rPr>
        <w:t>Endpoint:</w:t>
      </w:r>
      <w:r>
        <w:rPr>
          <w:spacing w:val="13"/>
          <w:sz w:val="16"/>
        </w:rPr>
        <w:t xml:space="preserve"> </w:t>
      </w:r>
      <w:r>
        <w:rPr>
          <w:rFonts w:ascii="文泉驿等宽微米黑" w:hAnsi="文泉驿等宽微米黑"/>
          <w:spacing w:val="-2"/>
          <w:sz w:val="16"/>
        </w:rPr>
        <w:t>xxx.tidbcloud.com</w:t>
      </w:r>
    </w:p>
    <w:p w14:paraId="321C7C70" w14:textId="77777777" w:rsidR="00C36271" w:rsidRDefault="00000000">
      <w:pPr>
        <w:pStyle w:val="a4"/>
        <w:numPr>
          <w:ilvl w:val="0"/>
          <w:numId w:val="119"/>
        </w:numPr>
        <w:tabs>
          <w:tab w:val="left" w:pos="719"/>
        </w:tabs>
        <w:spacing w:before="24"/>
        <w:ind w:hanging="161"/>
        <w:rPr>
          <w:rFonts w:ascii="文泉驿等宽微米黑" w:hAnsi="文泉驿等宽微米黑"/>
          <w:sz w:val="16"/>
        </w:rPr>
      </w:pPr>
      <w:r>
        <w:rPr>
          <w:sz w:val="16"/>
        </w:rPr>
        <w:t>Port:</w:t>
      </w:r>
      <w:r>
        <w:rPr>
          <w:spacing w:val="9"/>
          <w:sz w:val="16"/>
        </w:rPr>
        <w:t xml:space="preserve"> </w:t>
      </w:r>
      <w:r>
        <w:rPr>
          <w:rFonts w:ascii="文泉驿等宽微米黑" w:hAnsi="文泉驿等宽微米黑"/>
          <w:spacing w:val="-4"/>
          <w:sz w:val="16"/>
        </w:rPr>
        <w:t>4000</w:t>
      </w:r>
    </w:p>
    <w:p w14:paraId="09DE9C19" w14:textId="77777777" w:rsidR="00C36271" w:rsidRDefault="00000000">
      <w:pPr>
        <w:pStyle w:val="a4"/>
        <w:numPr>
          <w:ilvl w:val="0"/>
          <w:numId w:val="119"/>
        </w:numPr>
        <w:tabs>
          <w:tab w:val="left" w:pos="719"/>
        </w:tabs>
        <w:spacing w:before="24"/>
        <w:ind w:hanging="161"/>
        <w:rPr>
          <w:rFonts w:ascii="文泉驿等宽微米黑" w:hAnsi="文泉驿等宽微米黑"/>
          <w:sz w:val="16"/>
        </w:rPr>
      </w:pPr>
      <w:r>
        <w:rPr>
          <w:sz w:val="16"/>
        </w:rPr>
        <w:t>User:</w:t>
      </w:r>
      <w:r>
        <w:rPr>
          <w:spacing w:val="7"/>
          <w:sz w:val="16"/>
        </w:rPr>
        <w:t xml:space="preserve"> </w:t>
      </w:r>
      <w:r>
        <w:rPr>
          <w:rFonts w:ascii="文泉驿等宽微米黑" w:hAnsi="文泉驿等宽微米黑"/>
          <w:spacing w:val="-2"/>
          <w:sz w:val="16"/>
        </w:rPr>
        <w:t>2aEp24QWEDLqRFs.root</w:t>
      </w:r>
    </w:p>
    <w:p w14:paraId="3C172288" w14:textId="77777777" w:rsidR="00C36271" w:rsidRDefault="00C36271">
      <w:pPr>
        <w:pStyle w:val="a3"/>
        <w:spacing w:before="11"/>
        <w:rPr>
          <w:sz w:val="13"/>
        </w:rPr>
      </w:pPr>
    </w:p>
    <w:p w14:paraId="5E947EC4" w14:textId="77777777" w:rsidR="00C36271" w:rsidRDefault="00000000">
      <w:pPr>
        <w:spacing w:before="1"/>
        <w:ind w:left="220"/>
        <w:rPr>
          <w:rFonts w:ascii="文泉驿微米黑" w:eastAsia="文泉驿微米黑"/>
          <w:sz w:val="20"/>
        </w:rPr>
      </w:pPr>
      <w:r>
        <w:pict w14:anchorId="7F0A0921">
          <v:shape id="docshape581" o:spid="_x0000_s3347" type="#_x0000_t202" style="position:absolute;left:0;text-align:left;margin-left:68.8pt;margin-top:17.75pt;width:474.4pt;height:106.8pt;z-index:-15575040;mso-wrap-distance-left:0;mso-wrap-distance-right:0;mso-position-horizontal-relative:page" filled="f" strokeweight=".14042mm">
            <v:textbox inset="0,0,0,0">
              <w:txbxContent>
                <w:p w14:paraId="03D32C51" w14:textId="77777777" w:rsidR="00C36271" w:rsidRDefault="00000000">
                  <w:pPr>
                    <w:pStyle w:val="a3"/>
                    <w:spacing w:before="73"/>
                    <w:ind w:left="59"/>
                  </w:pPr>
                  <w:r>
                    <w:t>engine</w:t>
                  </w:r>
                  <w:r>
                    <w:rPr>
                      <w:spacing w:val="-4"/>
                    </w:rPr>
                    <w:t xml:space="preserve"> </w:t>
                  </w:r>
                  <w:r>
                    <w:t>=</w:t>
                  </w:r>
                  <w:r>
                    <w:rPr>
                      <w:spacing w:val="-2"/>
                    </w:rPr>
                    <w:t xml:space="preserve"> create_engine(</w:t>
                  </w:r>
                  <w:r>
                    <w:rPr>
                      <w:color w:val="4F9905"/>
                      <w:spacing w:val="-2"/>
                    </w:rPr>
                    <w:t>'mysql://2aEp24QWEDLqRFs.root:123456@xxx.tidbcloud.com:4000/test'</w:t>
                  </w:r>
                  <w:r>
                    <w:rPr>
                      <w:spacing w:val="-2"/>
                    </w:rPr>
                    <w:t>,</w:t>
                  </w:r>
                </w:p>
                <w:p w14:paraId="5757C5DD" w14:textId="77777777" w:rsidR="00C36271" w:rsidRDefault="00000000">
                  <w:pPr>
                    <w:pStyle w:val="a3"/>
                    <w:spacing w:before="10"/>
                    <w:ind w:left="45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connect_args={</w:t>
                  </w:r>
                </w:p>
                <w:p w14:paraId="5D4E9017" w14:textId="77777777" w:rsidR="00C36271" w:rsidRDefault="00000000">
                  <w:pPr>
                    <w:pStyle w:val="a3"/>
                    <w:spacing w:line="261" w:lineRule="auto"/>
                    <w:ind w:left="444" w:right="6118"/>
                  </w:pPr>
                  <w:r>
                    <w:rPr>
                      <w:color w:val="4F9905"/>
                    </w:rPr>
                    <w:t>"ssl_mode"</w:t>
                  </w:r>
                  <w:r>
                    <w:t>:</w:t>
                  </w:r>
                  <w:r>
                    <w:rPr>
                      <w:spacing w:val="-26"/>
                    </w:rPr>
                    <w:t xml:space="preserve"> </w:t>
                  </w:r>
                  <w:r>
                    <w:rPr>
                      <w:color w:val="4F9905"/>
                    </w:rPr>
                    <w:t>"VERIFY_IDENTITY"</w:t>
                  </w:r>
                  <w:r>
                    <w:t xml:space="preserve">, </w:t>
                  </w:r>
                  <w:r>
                    <w:rPr>
                      <w:color w:val="4F9905"/>
                    </w:rPr>
                    <w:t>"ssl"</w:t>
                  </w:r>
                  <w:r>
                    <w:t>: {</w:t>
                  </w:r>
                </w:p>
                <w:p w14:paraId="29FAB645" w14:textId="77777777" w:rsidR="00C36271" w:rsidRDefault="00000000">
                  <w:pPr>
                    <w:pStyle w:val="a3"/>
                    <w:spacing w:before="0"/>
                    <w:ind w:left="828"/>
                  </w:pPr>
                  <w:r>
                    <w:rPr>
                      <w:color w:val="4F9905"/>
                    </w:rPr>
                    <w:t>"ca"</w:t>
                  </w:r>
                  <w:r>
                    <w:t>:</w:t>
                  </w:r>
                  <w:r>
                    <w:rPr>
                      <w:spacing w:val="-2"/>
                    </w:rPr>
                    <w:t xml:space="preserve"> </w:t>
                  </w:r>
                  <w:r>
                    <w:rPr>
                      <w:color w:val="4F9905"/>
                      <w:spacing w:val="-2"/>
                    </w:rPr>
                    <w:t>"&lt;ca_path&gt;"</w:t>
                  </w:r>
                </w:p>
                <w:p w14:paraId="122F4ED5" w14:textId="77777777" w:rsidR="00C36271" w:rsidRDefault="00000000">
                  <w:pPr>
                    <w:spacing w:before="24"/>
                    <w:ind w:left="444"/>
                    <w:rPr>
                      <w:sz w:val="16"/>
                    </w:rPr>
                  </w:pPr>
                  <w:r>
                    <w:rPr>
                      <w:sz w:val="16"/>
                    </w:rPr>
                    <w:t>}</w:t>
                  </w:r>
                </w:p>
                <w:p w14:paraId="3BF00C15" w14:textId="77777777" w:rsidR="00C36271" w:rsidRDefault="00000000">
                  <w:pPr>
                    <w:spacing w:before="24"/>
                    <w:ind w:left="59"/>
                    <w:rPr>
                      <w:sz w:val="16"/>
                    </w:rPr>
                  </w:pPr>
                  <w:r>
                    <w:rPr>
                      <w:spacing w:val="-5"/>
                      <w:sz w:val="16"/>
                    </w:rPr>
                    <w:t>})</w:t>
                  </w:r>
                </w:p>
              </w:txbxContent>
            </v:textbox>
            <w10:wrap type="topAndBottom" anchorx="page"/>
          </v:shape>
        </w:pict>
      </w:r>
      <w:r>
        <w:rPr>
          <w:rFonts w:ascii="文泉驿微米黑" w:eastAsia="文泉驿微米黑" w:hint="eastAsia"/>
          <w:spacing w:val="-3"/>
          <w:sz w:val="20"/>
        </w:rPr>
        <w:t xml:space="preserve">那么此处应将 </w:t>
      </w:r>
      <w:r>
        <w:rPr>
          <w:spacing w:val="-2"/>
          <w:sz w:val="16"/>
        </w:rPr>
        <w:t>create_engine</w:t>
      </w:r>
      <w:r>
        <w:rPr>
          <w:spacing w:val="-48"/>
          <w:sz w:val="16"/>
        </w:rPr>
        <w:t xml:space="preserve"> </w:t>
      </w:r>
      <w:r>
        <w:rPr>
          <w:rFonts w:ascii="文泉驿微米黑" w:eastAsia="文泉驿微米黑" w:hint="eastAsia"/>
          <w:spacing w:val="-4"/>
          <w:sz w:val="20"/>
        </w:rPr>
        <w:t>更改为：</w:t>
      </w:r>
    </w:p>
    <w:p w14:paraId="01D00A5C" w14:textId="77777777" w:rsidR="00C36271" w:rsidRDefault="00C36271">
      <w:pPr>
        <w:pStyle w:val="a3"/>
        <w:spacing w:before="8"/>
        <w:rPr>
          <w:rFonts w:ascii="文泉驿微米黑"/>
          <w:sz w:val="8"/>
        </w:rPr>
      </w:pPr>
    </w:p>
    <w:p w14:paraId="252A2724" w14:textId="77777777" w:rsidR="00C36271" w:rsidRDefault="00000000">
      <w:pPr>
        <w:spacing w:before="53"/>
        <w:ind w:left="220"/>
        <w:rPr>
          <w:rFonts w:ascii="文泉驿微米黑" w:eastAsia="文泉驿微米黑"/>
          <w:sz w:val="20"/>
        </w:rPr>
      </w:pPr>
      <w:r>
        <w:pict w14:anchorId="3F0D2090">
          <v:shape id="docshape582" o:spid="_x0000_s3346" type="#_x0000_t202" style="position:absolute;left:0;text-align:left;margin-left:68.8pt;margin-top:20.35pt;width:474.4pt;height:20.75pt;z-index:-15574528;mso-wrap-distance-left:0;mso-wrap-distance-right:0;mso-position-horizontal-relative:page" filled="f" strokeweight=".14042mm">
            <v:textbox inset="0,0,0,0">
              <w:txbxContent>
                <w:p w14:paraId="0CAAB5EF" w14:textId="77777777" w:rsidR="00C36271" w:rsidRDefault="00000000">
                  <w:pPr>
                    <w:pStyle w:val="a3"/>
                    <w:spacing w:before="73"/>
                    <w:ind w:left="59"/>
                  </w:pPr>
                  <w:r>
                    <w:t>db</w:t>
                  </w:r>
                  <w:r>
                    <w:rPr>
                      <w:spacing w:val="-2"/>
                    </w:rPr>
                    <w:t xml:space="preserve"> </w:t>
                  </w:r>
                  <w:r>
                    <w:t xml:space="preserve">= </w:t>
                  </w:r>
                  <w:r>
                    <w:rPr>
                      <w:spacing w:val="-2"/>
                    </w:rPr>
                    <w:t>connect(</w:t>
                  </w:r>
                  <w:r>
                    <w:rPr>
                      <w:color w:val="4F9905"/>
                      <w:spacing w:val="-2"/>
                    </w:rPr>
                    <w:t>'mysql://root:@127.0.0.1:4000/test'</w:t>
                  </w:r>
                  <w:r>
                    <w:rPr>
                      <w:spacing w:val="-2"/>
                    </w:rPr>
                    <w:t>)</w:t>
                  </w:r>
                </w:p>
              </w:txbxContent>
            </v:textbox>
            <w10:wrap type="topAndBottom" anchorx="page"/>
          </v:shape>
        </w:pict>
      </w:r>
      <w:r>
        <w:rPr>
          <w:rFonts w:ascii="文泉驿微米黑" w:eastAsia="文泉驿微米黑" w:hint="eastAsia"/>
          <w:spacing w:val="3"/>
          <w:sz w:val="20"/>
        </w:rPr>
        <w:t>若你使用</w:t>
      </w:r>
      <w:r>
        <w:rPr>
          <w:rFonts w:ascii="文泉驿微米黑" w:eastAsia="文泉驿微米黑" w:hint="eastAsia"/>
          <w:sz w:val="16"/>
        </w:rPr>
        <w:t>TiDB</w:t>
      </w:r>
      <w:r>
        <w:rPr>
          <w:rFonts w:ascii="文泉驿微米黑" w:eastAsia="文泉驿微米黑" w:hint="eastAsia"/>
          <w:spacing w:val="-13"/>
          <w:sz w:val="16"/>
        </w:rPr>
        <w:t xml:space="preserve"> </w:t>
      </w:r>
      <w:r>
        <w:rPr>
          <w:rFonts w:ascii="文泉驿微米黑" w:eastAsia="文泉驿微米黑" w:hint="eastAsia"/>
          <w:sz w:val="16"/>
        </w:rPr>
        <w:t>Cloud</w:t>
      </w:r>
      <w:r>
        <w:rPr>
          <w:rFonts w:ascii="文泉驿微米黑" w:eastAsia="文泉驿微米黑" w:hint="eastAsia"/>
          <w:spacing w:val="-10"/>
          <w:sz w:val="16"/>
        </w:rPr>
        <w:t xml:space="preserve"> </w:t>
      </w:r>
      <w:r>
        <w:rPr>
          <w:rFonts w:ascii="文泉驿微米黑" w:eastAsia="文泉驿微米黑" w:hint="eastAsia"/>
          <w:sz w:val="16"/>
        </w:rPr>
        <w:t>Serverless</w:t>
      </w:r>
      <w:r>
        <w:rPr>
          <w:rFonts w:ascii="文泉驿微米黑" w:eastAsia="文泉驿微米黑" w:hint="eastAsia"/>
          <w:spacing w:val="-11"/>
          <w:sz w:val="16"/>
        </w:rPr>
        <w:t xml:space="preserve"> </w:t>
      </w:r>
      <w:r>
        <w:rPr>
          <w:rFonts w:ascii="文泉驿微米黑" w:eastAsia="文泉驿微米黑" w:hint="eastAsia"/>
          <w:sz w:val="16"/>
        </w:rPr>
        <w:t>Tier</w:t>
      </w:r>
      <w:r>
        <w:rPr>
          <w:rFonts w:ascii="文泉驿微米黑" w:eastAsia="文泉驿微米黑" w:hint="eastAsia"/>
          <w:spacing w:val="-10"/>
          <w:sz w:val="16"/>
        </w:rPr>
        <w:t xml:space="preserve"> </w:t>
      </w:r>
      <w:r>
        <w:rPr>
          <w:rFonts w:ascii="文泉驿微米黑" w:eastAsia="文泉驿微米黑" w:hint="eastAsia"/>
          <w:spacing w:val="-3"/>
          <w:sz w:val="20"/>
        </w:rPr>
        <w:t xml:space="preserve">集群，更改 </w:t>
      </w:r>
      <w:r>
        <w:rPr>
          <w:sz w:val="16"/>
        </w:rPr>
        <w:t>peewee_example.py</w:t>
      </w:r>
      <w:r>
        <w:rPr>
          <w:spacing w:val="-55"/>
          <w:sz w:val="16"/>
        </w:rPr>
        <w:t xml:space="preserve"> </w:t>
      </w:r>
      <w:r>
        <w:rPr>
          <w:rFonts w:ascii="文泉驿微米黑" w:eastAsia="文泉驿微米黑" w:hint="eastAsia"/>
          <w:spacing w:val="-6"/>
          <w:sz w:val="20"/>
        </w:rPr>
        <w:t xml:space="preserve">内 </w:t>
      </w:r>
      <w:r>
        <w:rPr>
          <w:sz w:val="16"/>
        </w:rPr>
        <w:t>connect</w:t>
      </w:r>
      <w:r>
        <w:rPr>
          <w:spacing w:val="-55"/>
          <w:sz w:val="16"/>
        </w:rPr>
        <w:t xml:space="preserve"> </w:t>
      </w:r>
      <w:r>
        <w:rPr>
          <w:rFonts w:ascii="文泉驿微米黑" w:eastAsia="文泉驿微米黑" w:hint="eastAsia"/>
          <w:spacing w:val="-2"/>
          <w:sz w:val="20"/>
        </w:rPr>
        <w:t>函数的入参：</w:t>
      </w:r>
    </w:p>
    <w:p w14:paraId="5D2C6100" w14:textId="77777777" w:rsidR="00C36271" w:rsidRDefault="00C36271">
      <w:pPr>
        <w:pStyle w:val="a3"/>
        <w:spacing w:before="8"/>
        <w:rPr>
          <w:rFonts w:ascii="文泉驿微米黑"/>
          <w:sz w:val="8"/>
        </w:rPr>
      </w:pPr>
    </w:p>
    <w:p w14:paraId="0A923470" w14:textId="77777777" w:rsidR="00C36271" w:rsidRDefault="00000000">
      <w:pPr>
        <w:spacing w:before="53"/>
        <w:ind w:left="220"/>
        <w:rPr>
          <w:rFonts w:ascii="文泉驿微米黑" w:eastAsia="文泉驿微米黑"/>
          <w:sz w:val="20"/>
        </w:rPr>
      </w:pPr>
      <w:r>
        <w:rPr>
          <w:rFonts w:ascii="文泉驿微米黑" w:eastAsia="文泉驿微米黑" w:hint="eastAsia"/>
          <w:spacing w:val="-3"/>
          <w:sz w:val="20"/>
        </w:rPr>
        <w:t xml:space="preserve">若你设定的密码为 </w:t>
      </w:r>
      <w:r>
        <w:rPr>
          <w:spacing w:val="-2"/>
          <w:sz w:val="16"/>
        </w:rPr>
        <w:t>123456</w:t>
      </w:r>
      <w:r>
        <w:rPr>
          <w:rFonts w:ascii="文泉驿微米黑" w:eastAsia="文泉驿微米黑" w:hint="eastAsia"/>
          <w:spacing w:val="-3"/>
          <w:sz w:val="20"/>
        </w:rPr>
        <w:t xml:space="preserve">，而且从 </w:t>
      </w:r>
      <w:r>
        <w:rPr>
          <w:rFonts w:ascii="文泉驿微米黑" w:eastAsia="文泉驿微米黑" w:hint="eastAsia"/>
          <w:spacing w:val="-2"/>
          <w:sz w:val="16"/>
        </w:rPr>
        <w:t>TiDB</w:t>
      </w:r>
      <w:r>
        <w:rPr>
          <w:rFonts w:ascii="文泉驿微米黑" w:eastAsia="文泉驿微米黑" w:hint="eastAsia"/>
          <w:spacing w:val="5"/>
          <w:sz w:val="16"/>
        </w:rPr>
        <w:t xml:space="preserve"> </w:t>
      </w:r>
      <w:r>
        <w:rPr>
          <w:rFonts w:ascii="文泉驿微米黑" w:eastAsia="文泉驿微米黑" w:hint="eastAsia"/>
          <w:spacing w:val="-2"/>
          <w:sz w:val="16"/>
        </w:rPr>
        <w:t>Cloud</w:t>
      </w:r>
      <w:r>
        <w:rPr>
          <w:rFonts w:ascii="文泉驿微米黑" w:eastAsia="文泉驿微米黑" w:hint="eastAsia"/>
          <w:spacing w:val="6"/>
          <w:sz w:val="16"/>
        </w:rPr>
        <w:t xml:space="preserve"> </w:t>
      </w:r>
      <w:r>
        <w:rPr>
          <w:rFonts w:ascii="文泉驿微米黑" w:eastAsia="文泉驿微米黑" w:hint="eastAsia"/>
          <w:spacing w:val="-2"/>
          <w:sz w:val="16"/>
        </w:rPr>
        <w:t>Serverless</w:t>
      </w:r>
      <w:r>
        <w:rPr>
          <w:rFonts w:ascii="文泉驿微米黑" w:eastAsia="文泉驿微米黑" w:hint="eastAsia"/>
          <w:spacing w:val="6"/>
          <w:sz w:val="16"/>
        </w:rPr>
        <w:t xml:space="preserve"> </w:t>
      </w:r>
      <w:r>
        <w:rPr>
          <w:rFonts w:ascii="文泉驿微米黑" w:eastAsia="文泉驿微米黑" w:hint="eastAsia"/>
          <w:spacing w:val="-2"/>
          <w:sz w:val="16"/>
        </w:rPr>
        <w:t>Tier</w:t>
      </w:r>
      <w:r>
        <w:rPr>
          <w:rFonts w:ascii="文泉驿微米黑" w:eastAsia="文泉驿微米黑" w:hint="eastAsia"/>
          <w:spacing w:val="6"/>
          <w:sz w:val="16"/>
        </w:rPr>
        <w:t xml:space="preserve"> </w:t>
      </w:r>
      <w:r>
        <w:rPr>
          <w:rFonts w:ascii="文泉驿微米黑" w:eastAsia="文泉驿微米黑" w:hint="eastAsia"/>
          <w:spacing w:val="-3"/>
          <w:sz w:val="20"/>
        </w:rPr>
        <w:t>集群面板中得到的连接信息为：</w:t>
      </w:r>
    </w:p>
    <w:p w14:paraId="25F274B2" w14:textId="77777777" w:rsidR="00C36271" w:rsidRDefault="00C36271">
      <w:pPr>
        <w:pStyle w:val="a3"/>
        <w:spacing w:before="6"/>
        <w:rPr>
          <w:rFonts w:ascii="文泉驿微米黑"/>
          <w:sz w:val="15"/>
        </w:rPr>
      </w:pPr>
    </w:p>
    <w:p w14:paraId="6173997E" w14:textId="77777777" w:rsidR="00C36271" w:rsidRDefault="00000000">
      <w:pPr>
        <w:pStyle w:val="a4"/>
        <w:numPr>
          <w:ilvl w:val="0"/>
          <w:numId w:val="119"/>
        </w:numPr>
        <w:tabs>
          <w:tab w:val="left" w:pos="719"/>
        </w:tabs>
        <w:spacing w:before="1"/>
        <w:ind w:hanging="161"/>
        <w:rPr>
          <w:rFonts w:ascii="文泉驿等宽微米黑" w:hAnsi="文泉驿等宽微米黑"/>
          <w:sz w:val="16"/>
        </w:rPr>
      </w:pPr>
      <w:r>
        <w:rPr>
          <w:sz w:val="16"/>
        </w:rPr>
        <w:t>Endpoint:</w:t>
      </w:r>
      <w:r>
        <w:rPr>
          <w:spacing w:val="13"/>
          <w:sz w:val="16"/>
        </w:rPr>
        <w:t xml:space="preserve"> </w:t>
      </w:r>
      <w:r>
        <w:rPr>
          <w:rFonts w:ascii="文泉驿等宽微米黑" w:hAnsi="文泉驿等宽微米黑"/>
          <w:spacing w:val="-2"/>
          <w:sz w:val="16"/>
        </w:rPr>
        <w:t>xxx.tidbcloud.com</w:t>
      </w:r>
    </w:p>
    <w:p w14:paraId="2AD465E5" w14:textId="77777777" w:rsidR="00C36271" w:rsidRDefault="00000000">
      <w:pPr>
        <w:pStyle w:val="a4"/>
        <w:numPr>
          <w:ilvl w:val="0"/>
          <w:numId w:val="119"/>
        </w:numPr>
        <w:tabs>
          <w:tab w:val="left" w:pos="719"/>
        </w:tabs>
        <w:spacing w:before="24"/>
        <w:ind w:hanging="161"/>
        <w:rPr>
          <w:rFonts w:ascii="文泉驿等宽微米黑" w:hAnsi="文泉驿等宽微米黑"/>
          <w:sz w:val="16"/>
        </w:rPr>
      </w:pPr>
      <w:r>
        <w:rPr>
          <w:sz w:val="16"/>
        </w:rPr>
        <w:t>Port:</w:t>
      </w:r>
      <w:r>
        <w:rPr>
          <w:spacing w:val="9"/>
          <w:sz w:val="16"/>
        </w:rPr>
        <w:t xml:space="preserve"> </w:t>
      </w:r>
      <w:r>
        <w:rPr>
          <w:rFonts w:ascii="文泉驿等宽微米黑" w:hAnsi="文泉驿等宽微米黑"/>
          <w:spacing w:val="-4"/>
          <w:sz w:val="16"/>
        </w:rPr>
        <w:t>4000</w:t>
      </w:r>
    </w:p>
    <w:p w14:paraId="3155C3FB" w14:textId="77777777" w:rsidR="00C36271" w:rsidRDefault="00000000">
      <w:pPr>
        <w:pStyle w:val="a4"/>
        <w:numPr>
          <w:ilvl w:val="0"/>
          <w:numId w:val="119"/>
        </w:numPr>
        <w:tabs>
          <w:tab w:val="left" w:pos="719"/>
        </w:tabs>
        <w:spacing w:before="23"/>
        <w:ind w:hanging="161"/>
        <w:rPr>
          <w:rFonts w:ascii="文泉驿等宽微米黑" w:hAnsi="文泉驿等宽微米黑"/>
          <w:sz w:val="16"/>
        </w:rPr>
      </w:pPr>
      <w:r>
        <w:rPr>
          <w:sz w:val="16"/>
        </w:rPr>
        <w:t>User:</w:t>
      </w:r>
      <w:r>
        <w:rPr>
          <w:spacing w:val="7"/>
          <w:sz w:val="16"/>
        </w:rPr>
        <w:t xml:space="preserve"> </w:t>
      </w:r>
      <w:r>
        <w:rPr>
          <w:rFonts w:ascii="文泉驿等宽微米黑" w:hAnsi="文泉驿等宽微米黑"/>
          <w:spacing w:val="-2"/>
          <w:sz w:val="16"/>
        </w:rPr>
        <w:t>2aEp24QWEDLqRFs.root</w:t>
      </w:r>
    </w:p>
    <w:p w14:paraId="424C3A18" w14:textId="77777777" w:rsidR="00C36271" w:rsidRDefault="00C36271">
      <w:pPr>
        <w:pStyle w:val="a3"/>
        <w:spacing w:before="12"/>
        <w:rPr>
          <w:sz w:val="13"/>
        </w:rPr>
      </w:pPr>
    </w:p>
    <w:p w14:paraId="015D7042" w14:textId="77777777" w:rsidR="00C36271" w:rsidRDefault="00000000">
      <w:pPr>
        <w:ind w:left="220"/>
        <w:rPr>
          <w:rFonts w:ascii="文泉驿微米黑" w:eastAsia="文泉驿微米黑"/>
          <w:sz w:val="20"/>
        </w:rPr>
      </w:pPr>
      <w:r>
        <w:rPr>
          <w:rFonts w:ascii="文泉驿微米黑" w:eastAsia="文泉驿微米黑" w:hint="eastAsia"/>
          <w:spacing w:val="-3"/>
          <w:sz w:val="20"/>
        </w:rPr>
        <w:t xml:space="preserve">那么此处应将 </w:t>
      </w:r>
      <w:r>
        <w:rPr>
          <w:spacing w:val="-2"/>
          <w:sz w:val="16"/>
        </w:rPr>
        <w:t>connect</w:t>
      </w:r>
      <w:r>
        <w:rPr>
          <w:spacing w:val="-51"/>
          <w:sz w:val="16"/>
        </w:rPr>
        <w:t xml:space="preserve"> </w:t>
      </w:r>
      <w:r>
        <w:rPr>
          <w:rFonts w:ascii="文泉驿微米黑" w:eastAsia="文泉驿微米黑" w:hint="eastAsia"/>
          <w:spacing w:val="-4"/>
          <w:sz w:val="20"/>
        </w:rPr>
        <w:t>更改为：</w:t>
      </w:r>
    </w:p>
    <w:p w14:paraId="78A836AA" w14:textId="77777777" w:rsidR="00C36271" w:rsidRDefault="00C36271">
      <w:pPr>
        <w:pStyle w:val="a3"/>
        <w:spacing w:before="9"/>
        <w:rPr>
          <w:rFonts w:ascii="文泉驿微米黑"/>
          <w:sz w:val="12"/>
        </w:rPr>
      </w:pPr>
    </w:p>
    <w:p w14:paraId="68461BC8" w14:textId="77777777" w:rsidR="00C36271" w:rsidRDefault="00000000">
      <w:pPr>
        <w:pStyle w:val="a4"/>
        <w:numPr>
          <w:ilvl w:val="0"/>
          <w:numId w:val="119"/>
        </w:numPr>
        <w:tabs>
          <w:tab w:val="left" w:pos="719"/>
        </w:tabs>
        <w:spacing w:before="1"/>
        <w:ind w:hanging="161"/>
        <w:rPr>
          <w:sz w:val="20"/>
        </w:rPr>
      </w:pPr>
      <w:r>
        <w:pict w14:anchorId="75A70B9A">
          <v:shape id="docshape583" o:spid="_x0000_s3345" type="#_x0000_t202" style="position:absolute;left:0;text-align:left;margin-left:93.7pt;margin-top:17.75pt;width:449.5pt;height:35.1pt;z-index:-15574016;mso-wrap-distance-left:0;mso-wrap-distance-right:0;mso-position-horizontal-relative:page" filled="f" strokeweight=".14042mm">
            <v:textbox inset="0,0,0,0">
              <w:txbxContent>
                <w:p w14:paraId="326435E0" w14:textId="77777777" w:rsidR="00C36271" w:rsidRDefault="00000000">
                  <w:pPr>
                    <w:pStyle w:val="a3"/>
                    <w:spacing w:before="73" w:line="261" w:lineRule="auto"/>
                    <w:ind w:left="444" w:hanging="385"/>
                  </w:pPr>
                  <w:r>
                    <w:t>db</w:t>
                  </w:r>
                  <w:r>
                    <w:rPr>
                      <w:spacing w:val="-16"/>
                    </w:rPr>
                    <w:t xml:space="preserve"> </w:t>
                  </w:r>
                  <w:r>
                    <w:t>=</w:t>
                  </w:r>
                  <w:r>
                    <w:rPr>
                      <w:spacing w:val="-15"/>
                    </w:rPr>
                    <w:t xml:space="preserve"> </w:t>
                  </w:r>
                  <w:r>
                    <w:t>connect(</w:t>
                  </w:r>
                  <w:r>
                    <w:rPr>
                      <w:color w:val="4F9905"/>
                    </w:rPr>
                    <w:t>'mysql://2aEp24QWEDLqRFs.root:123456@xxx.tidbcloud.com:4000/test'</w:t>
                  </w:r>
                  <w:r>
                    <w:t>, ssl_verify_cert=True, ssl_ca=</w:t>
                  </w:r>
                  <w:r>
                    <w:rPr>
                      <w:color w:val="4F9905"/>
                    </w:rPr>
                    <w:t>"&lt;ca_path&gt;"</w:t>
                  </w:r>
                  <w:r>
                    <w:t>)</w:t>
                  </w:r>
                </w:p>
              </w:txbxContent>
            </v:textbox>
            <w10:wrap type="topAndBottom" anchorx="page"/>
          </v:shape>
        </w:pict>
      </w:r>
      <w:r>
        <w:rPr>
          <w:sz w:val="16"/>
        </w:rPr>
        <w:t>peewee</w:t>
      </w:r>
      <w:r>
        <w:rPr>
          <w:spacing w:val="-8"/>
          <w:sz w:val="16"/>
        </w:rPr>
        <w:t xml:space="preserve"> </w:t>
      </w:r>
      <w:r>
        <w:rPr>
          <w:spacing w:val="-7"/>
          <w:sz w:val="20"/>
        </w:rPr>
        <w:t xml:space="preserve">将 </w:t>
      </w:r>
      <w:r>
        <w:rPr>
          <w:sz w:val="16"/>
        </w:rPr>
        <w:t>PyMySQL</w:t>
      </w:r>
      <w:r>
        <w:rPr>
          <w:spacing w:val="-3"/>
          <w:sz w:val="16"/>
        </w:rPr>
        <w:t xml:space="preserve"> </w:t>
      </w:r>
      <w:r>
        <w:rPr>
          <w:spacing w:val="-5"/>
          <w:sz w:val="20"/>
        </w:rPr>
        <w:t xml:space="preserve">作为 </w:t>
      </w:r>
      <w:r>
        <w:rPr>
          <w:sz w:val="16"/>
        </w:rPr>
        <w:t>Driver</w:t>
      </w:r>
      <w:r>
        <w:rPr>
          <w:spacing w:val="-4"/>
          <w:sz w:val="16"/>
        </w:rPr>
        <w:t xml:space="preserve"> </w:t>
      </w:r>
      <w:r>
        <w:rPr>
          <w:spacing w:val="-5"/>
          <w:sz w:val="20"/>
        </w:rPr>
        <w:t>时：</w:t>
      </w:r>
    </w:p>
    <w:p w14:paraId="64A4AEFB" w14:textId="77777777" w:rsidR="00C36271" w:rsidRDefault="00C36271">
      <w:pPr>
        <w:pStyle w:val="a3"/>
        <w:spacing w:before="4"/>
        <w:rPr>
          <w:rFonts w:ascii="文泉驿微米黑"/>
          <w:sz w:val="10"/>
        </w:rPr>
      </w:pPr>
    </w:p>
    <w:p w14:paraId="1CD9BF88" w14:textId="77777777" w:rsidR="00C36271" w:rsidRDefault="00000000">
      <w:pPr>
        <w:pStyle w:val="a4"/>
        <w:numPr>
          <w:ilvl w:val="0"/>
          <w:numId w:val="119"/>
        </w:numPr>
        <w:tabs>
          <w:tab w:val="left" w:pos="719"/>
        </w:tabs>
        <w:spacing w:before="52"/>
        <w:ind w:hanging="161"/>
        <w:rPr>
          <w:sz w:val="20"/>
        </w:rPr>
      </w:pPr>
      <w:r>
        <w:pict w14:anchorId="2475043D">
          <v:shape id="docshape584" o:spid="_x0000_s3344" type="#_x0000_t202" style="position:absolute;left:0;text-align:left;margin-left:93.7pt;margin-top:20.3pt;width:449.5pt;height:35.1pt;z-index:-15573504;mso-wrap-distance-left:0;mso-wrap-distance-right:0;mso-position-horizontal-relative:page" filled="f" strokeweight=".14042mm">
            <v:textbox inset="0,0,0,0">
              <w:txbxContent>
                <w:p w14:paraId="72C3C0B8" w14:textId="77777777" w:rsidR="00C36271" w:rsidRDefault="00000000">
                  <w:pPr>
                    <w:pStyle w:val="a3"/>
                    <w:spacing w:before="73" w:line="261" w:lineRule="auto"/>
                    <w:ind w:left="444" w:hanging="385"/>
                  </w:pPr>
                  <w:r>
                    <w:t>db</w:t>
                  </w:r>
                  <w:r>
                    <w:rPr>
                      <w:spacing w:val="-16"/>
                    </w:rPr>
                    <w:t xml:space="preserve"> </w:t>
                  </w:r>
                  <w:r>
                    <w:t>=</w:t>
                  </w:r>
                  <w:r>
                    <w:rPr>
                      <w:spacing w:val="-15"/>
                    </w:rPr>
                    <w:t xml:space="preserve"> </w:t>
                  </w:r>
                  <w:r>
                    <w:t>connect(</w:t>
                  </w:r>
                  <w:r>
                    <w:rPr>
                      <w:color w:val="4F9905"/>
                    </w:rPr>
                    <w:t>'mysql://2aEp24QWEDLqRFs.root:123456@xxx.tidbcloud.com:4000/test'</w:t>
                  </w:r>
                  <w:r>
                    <w:t>, ssl_mode=</w:t>
                  </w:r>
                  <w:r>
                    <w:rPr>
                      <w:color w:val="4F9905"/>
                    </w:rPr>
                    <w:t>"VERIFY_IDENTITY"</w:t>
                  </w:r>
                  <w:r>
                    <w:t>, ssl={</w:t>
                  </w:r>
                  <w:r>
                    <w:rPr>
                      <w:color w:val="4F9905"/>
                    </w:rPr>
                    <w:t>"ca"</w:t>
                  </w:r>
                  <w:r>
                    <w:t xml:space="preserve">: </w:t>
                  </w:r>
                  <w:r>
                    <w:rPr>
                      <w:color w:val="4F9905"/>
                    </w:rPr>
                    <w:t>"&lt;ca_path&gt;"</w:t>
                  </w:r>
                  <w:r>
                    <w:t>})</w:t>
                  </w:r>
                </w:p>
              </w:txbxContent>
            </v:textbox>
            <w10:wrap type="topAndBottom" anchorx="page"/>
          </v:shape>
        </w:pict>
      </w:r>
      <w:r>
        <w:rPr>
          <w:sz w:val="16"/>
        </w:rPr>
        <w:t>peewee</w:t>
      </w:r>
      <w:r>
        <w:rPr>
          <w:spacing w:val="-5"/>
          <w:sz w:val="16"/>
        </w:rPr>
        <w:t xml:space="preserve"> </w:t>
      </w:r>
      <w:r>
        <w:rPr>
          <w:spacing w:val="41"/>
          <w:sz w:val="20"/>
        </w:rPr>
        <w:t>将</w:t>
      </w:r>
      <w:r>
        <w:rPr>
          <w:sz w:val="16"/>
        </w:rPr>
        <w:t>mysqlclient</w:t>
      </w:r>
      <w:r>
        <w:rPr>
          <w:spacing w:val="-3"/>
          <w:sz w:val="16"/>
        </w:rPr>
        <w:t xml:space="preserve"> </w:t>
      </w:r>
      <w:r>
        <w:rPr>
          <w:spacing w:val="-5"/>
          <w:sz w:val="20"/>
        </w:rPr>
        <w:t xml:space="preserve">作为 </w:t>
      </w:r>
      <w:r>
        <w:rPr>
          <w:sz w:val="16"/>
        </w:rPr>
        <w:t>Driver</w:t>
      </w:r>
      <w:r>
        <w:rPr>
          <w:spacing w:val="-3"/>
          <w:sz w:val="16"/>
        </w:rPr>
        <w:t xml:space="preserve"> </w:t>
      </w:r>
      <w:r>
        <w:rPr>
          <w:spacing w:val="-5"/>
          <w:sz w:val="20"/>
        </w:rPr>
        <w:t>时：</w:t>
      </w:r>
    </w:p>
    <w:p w14:paraId="689590E8" w14:textId="77777777" w:rsidR="00C36271" w:rsidRDefault="00C36271">
      <w:pPr>
        <w:pStyle w:val="a3"/>
        <w:spacing w:before="1"/>
        <w:rPr>
          <w:rFonts w:ascii="文泉驿微米黑"/>
          <w:sz w:val="17"/>
        </w:rPr>
      </w:pPr>
    </w:p>
    <w:p w14:paraId="4CE4FF94" w14:textId="77777777" w:rsidR="00C36271" w:rsidRDefault="00000000">
      <w:pPr>
        <w:spacing w:before="53"/>
        <w:ind w:left="220"/>
        <w:rPr>
          <w:rFonts w:ascii="文泉驿微米黑" w:eastAsia="文泉驿微米黑"/>
          <w:sz w:val="20"/>
        </w:rPr>
      </w:pPr>
      <w:r>
        <w:rPr>
          <w:rFonts w:ascii="文泉驿微米黑" w:eastAsia="文泉驿微米黑" w:hint="eastAsia"/>
          <w:spacing w:val="17"/>
          <w:sz w:val="20"/>
        </w:rPr>
        <w:t>由于</w:t>
      </w:r>
      <w:r>
        <w:rPr>
          <w:rFonts w:ascii="文泉驿微米黑" w:eastAsia="文泉驿微米黑" w:hint="eastAsia"/>
          <w:sz w:val="16"/>
        </w:rPr>
        <w:t>peewee</w:t>
      </w:r>
      <w:r>
        <w:rPr>
          <w:rFonts w:ascii="文泉驿微米黑" w:eastAsia="文泉驿微米黑" w:hint="eastAsia"/>
          <w:spacing w:val="-13"/>
          <w:sz w:val="16"/>
        </w:rPr>
        <w:t xml:space="preserve"> </w:t>
      </w:r>
      <w:r>
        <w:rPr>
          <w:rFonts w:ascii="文泉驿微米黑" w:eastAsia="文泉驿微米黑" w:hint="eastAsia"/>
          <w:spacing w:val="-2"/>
          <w:sz w:val="20"/>
        </w:rPr>
        <w:t xml:space="preserve">会将参数透传至 </w:t>
      </w:r>
      <w:r>
        <w:rPr>
          <w:rFonts w:ascii="文泉驿微米黑" w:eastAsia="文泉驿微米黑" w:hint="eastAsia"/>
          <w:sz w:val="16"/>
        </w:rPr>
        <w:t>Driver</w:t>
      </w:r>
      <w:r>
        <w:rPr>
          <w:rFonts w:ascii="文泉驿微米黑" w:eastAsia="文泉驿微米黑" w:hint="eastAsia"/>
          <w:spacing w:val="-10"/>
          <w:sz w:val="16"/>
        </w:rPr>
        <w:t xml:space="preserve"> </w:t>
      </w:r>
      <w:r>
        <w:rPr>
          <w:rFonts w:ascii="文泉驿微米黑" w:eastAsia="文泉驿微米黑" w:hint="eastAsia"/>
          <w:spacing w:val="8"/>
          <w:sz w:val="20"/>
        </w:rPr>
        <w:t>中，使用</w:t>
      </w:r>
      <w:r>
        <w:rPr>
          <w:rFonts w:ascii="文泉驿微米黑" w:eastAsia="文泉驿微米黑" w:hint="eastAsia"/>
          <w:sz w:val="16"/>
        </w:rPr>
        <w:t>peewee</w:t>
      </w:r>
      <w:r>
        <w:rPr>
          <w:rFonts w:ascii="文泉驿微米黑" w:eastAsia="文泉驿微米黑" w:hint="eastAsia"/>
          <w:spacing w:val="-10"/>
          <w:sz w:val="16"/>
        </w:rPr>
        <w:t xml:space="preserve"> </w:t>
      </w:r>
      <w:r>
        <w:rPr>
          <w:rFonts w:ascii="文泉驿微米黑" w:eastAsia="文泉驿微米黑" w:hint="eastAsia"/>
          <w:spacing w:val="-3"/>
          <w:sz w:val="20"/>
        </w:rPr>
        <w:t xml:space="preserve">时请注意 </w:t>
      </w:r>
      <w:r>
        <w:rPr>
          <w:rFonts w:ascii="文泉驿微米黑" w:eastAsia="文泉驿微米黑" w:hint="eastAsia"/>
          <w:sz w:val="16"/>
        </w:rPr>
        <w:t>Driver</w:t>
      </w:r>
      <w:r>
        <w:rPr>
          <w:rFonts w:ascii="文泉驿微米黑" w:eastAsia="文泉驿微米黑" w:hint="eastAsia"/>
          <w:spacing w:val="-7"/>
          <w:sz w:val="16"/>
        </w:rPr>
        <w:t xml:space="preserve"> </w:t>
      </w:r>
      <w:r>
        <w:rPr>
          <w:rFonts w:ascii="文泉驿微米黑" w:eastAsia="文泉驿微米黑" w:hint="eastAsia"/>
          <w:spacing w:val="-2"/>
          <w:sz w:val="20"/>
        </w:rPr>
        <w:t>的使用类型。</w:t>
      </w:r>
    </w:p>
    <w:p w14:paraId="082DAECE" w14:textId="77777777" w:rsidR="00C36271" w:rsidRDefault="00000000">
      <w:pPr>
        <w:pStyle w:val="a3"/>
        <w:spacing w:before="66"/>
        <w:ind w:left="220"/>
        <w:rPr>
          <w:rFonts w:ascii="文泉驿微米黑" w:eastAsia="文泉驿微米黑"/>
          <w:sz w:val="20"/>
        </w:rPr>
      </w:pPr>
      <w:r>
        <w:pict w14:anchorId="38306437">
          <v:shape id="docshape585" o:spid="_x0000_s3343" type="#_x0000_t202" style="position:absolute;left:0;text-align:left;margin-left:68.8pt;margin-top:20.35pt;width:474.4pt;height:135.5pt;z-index:-15572992;mso-wrap-distance-left:0;mso-wrap-distance-right:0;mso-position-horizontal-relative:page" filled="f" strokeweight=".14042mm">
            <v:textbox inset="0,0,0,0">
              <w:txbxContent>
                <w:p w14:paraId="5C04C814" w14:textId="77777777" w:rsidR="00C36271" w:rsidRDefault="00000000">
                  <w:pPr>
                    <w:pStyle w:val="a3"/>
                    <w:spacing w:before="73" w:line="261" w:lineRule="auto"/>
                    <w:ind w:left="444" w:right="2594" w:hanging="385"/>
                  </w:pPr>
                  <w:r>
                    <w:rPr>
                      <w:color w:val="214987"/>
                    </w:rPr>
                    <w:t>def</w:t>
                  </w:r>
                  <w:r>
                    <w:rPr>
                      <w:color w:val="214987"/>
                      <w:spacing w:val="-5"/>
                    </w:rPr>
                    <w:t xml:space="preserve"> </w:t>
                  </w:r>
                  <w:r>
                    <w:t>get_connection(autocommit:</w:t>
                  </w:r>
                  <w:r>
                    <w:rPr>
                      <w:spacing w:val="-5"/>
                    </w:rPr>
                    <w:t xml:space="preserve"> </w:t>
                  </w:r>
                  <w:r>
                    <w:rPr>
                      <w:color w:val="214987"/>
                    </w:rPr>
                    <w:t>bool</w:t>
                  </w:r>
                  <w:r>
                    <w:rPr>
                      <w:color w:val="214987"/>
                      <w:spacing w:val="-5"/>
                    </w:rPr>
                    <w:t xml:space="preserve"> </w:t>
                  </w:r>
                  <w:r>
                    <w:t>=</w:t>
                  </w:r>
                  <w:r>
                    <w:rPr>
                      <w:spacing w:val="-6"/>
                    </w:rPr>
                    <w:t xml:space="preserve"> </w:t>
                  </w:r>
                  <w:r>
                    <w:t>True)</w:t>
                  </w:r>
                  <w:r>
                    <w:rPr>
                      <w:spacing w:val="-5"/>
                    </w:rPr>
                    <w:t xml:space="preserve"> </w:t>
                  </w:r>
                  <w:r>
                    <w:t>-&gt;</w:t>
                  </w:r>
                  <w:r>
                    <w:rPr>
                      <w:spacing w:val="-6"/>
                    </w:rPr>
                    <w:t xml:space="preserve"> </w:t>
                  </w:r>
                  <w:r>
                    <w:t xml:space="preserve">MySQLdb.Connection: </w:t>
                  </w:r>
                  <w:r>
                    <w:rPr>
                      <w:color w:val="214987"/>
                    </w:rPr>
                    <w:t xml:space="preserve">return </w:t>
                  </w:r>
                  <w:r>
                    <w:t>MySQLdb.connect(</w:t>
                  </w:r>
                </w:p>
                <w:p w14:paraId="3E7C84ED" w14:textId="77777777" w:rsidR="00C36271" w:rsidRDefault="00000000">
                  <w:pPr>
                    <w:pStyle w:val="a3"/>
                    <w:spacing w:before="0"/>
                    <w:ind w:left="828"/>
                  </w:pPr>
                  <w:r>
                    <w:rPr>
                      <w:spacing w:val="-2"/>
                    </w:rPr>
                    <w:t>host=</w:t>
                  </w:r>
                  <w:r>
                    <w:rPr>
                      <w:color w:val="4F9905"/>
                      <w:spacing w:val="-2"/>
                    </w:rPr>
                    <w:t>"127.0.0.1"</w:t>
                  </w:r>
                  <w:r>
                    <w:rPr>
                      <w:spacing w:val="-2"/>
                    </w:rPr>
                    <w:t>,</w:t>
                  </w:r>
                </w:p>
                <w:p w14:paraId="4A0453E2" w14:textId="77777777" w:rsidR="00C36271" w:rsidRDefault="00000000">
                  <w:pPr>
                    <w:pStyle w:val="a3"/>
                    <w:spacing w:line="261" w:lineRule="auto"/>
                    <w:ind w:left="828" w:right="6603"/>
                  </w:pPr>
                  <w:r>
                    <w:rPr>
                      <w:spacing w:val="-2"/>
                    </w:rPr>
                    <w:t>port=4000, user=</w:t>
                  </w:r>
                  <w:r>
                    <w:rPr>
                      <w:color w:val="4F9905"/>
                      <w:spacing w:val="-2"/>
                    </w:rPr>
                    <w:t>"root"</w:t>
                  </w:r>
                  <w:r>
                    <w:rPr>
                      <w:spacing w:val="-2"/>
                    </w:rPr>
                    <w:t>, password=</w:t>
                  </w:r>
                  <w:r>
                    <w:rPr>
                      <w:color w:val="4F9905"/>
                      <w:spacing w:val="-2"/>
                    </w:rPr>
                    <w:t>""</w:t>
                  </w:r>
                  <w:r>
                    <w:rPr>
                      <w:spacing w:val="-2"/>
                    </w:rPr>
                    <w:t>, database=</w:t>
                  </w:r>
                  <w:r>
                    <w:rPr>
                      <w:color w:val="4F9905"/>
                      <w:spacing w:val="-2"/>
                    </w:rPr>
                    <w:t>"test"</w:t>
                  </w:r>
                  <w:r>
                    <w:rPr>
                      <w:spacing w:val="-2"/>
                    </w:rPr>
                    <w:t>, autocommit=autocommit</w:t>
                  </w:r>
                </w:p>
                <w:p w14:paraId="2312F280" w14:textId="77777777" w:rsidR="00C36271" w:rsidRDefault="00000000">
                  <w:pPr>
                    <w:spacing w:before="1"/>
                    <w:ind w:left="444"/>
                    <w:rPr>
                      <w:sz w:val="16"/>
                    </w:rPr>
                  </w:pPr>
                  <w:r>
                    <w:rPr>
                      <w:sz w:val="16"/>
                    </w:rPr>
                    <w:t>)</w:t>
                  </w:r>
                </w:p>
              </w:txbxContent>
            </v:textbox>
            <w10:wrap type="topAndBottom" anchorx="page"/>
          </v:shape>
        </w:pict>
      </w:r>
      <w:r>
        <w:rPr>
          <w:rFonts w:ascii="文泉驿微米黑" w:eastAsia="文泉驿微米黑" w:hint="eastAsia"/>
          <w:spacing w:val="2"/>
          <w:sz w:val="20"/>
        </w:rPr>
        <w:t>若你使用</w:t>
      </w:r>
      <w:r>
        <w:rPr>
          <w:rFonts w:ascii="文泉驿微米黑" w:eastAsia="文泉驿微米黑" w:hint="eastAsia"/>
        </w:rPr>
        <w:t>TiDB</w:t>
      </w:r>
      <w:r>
        <w:rPr>
          <w:rFonts w:ascii="文泉驿微米黑" w:eastAsia="文泉驿微米黑" w:hint="eastAsia"/>
          <w:spacing w:val="-13"/>
        </w:rPr>
        <w:t xml:space="preserve"> </w:t>
      </w:r>
      <w:r>
        <w:rPr>
          <w:rFonts w:ascii="文泉驿微米黑" w:eastAsia="文泉驿微米黑" w:hint="eastAsia"/>
        </w:rPr>
        <w:t>Cloud</w:t>
      </w:r>
      <w:r>
        <w:rPr>
          <w:rFonts w:ascii="文泉驿微米黑" w:eastAsia="文泉驿微米黑" w:hint="eastAsia"/>
          <w:spacing w:val="-10"/>
        </w:rPr>
        <w:t xml:space="preserve"> </w:t>
      </w:r>
      <w:r>
        <w:rPr>
          <w:rFonts w:ascii="文泉驿微米黑" w:eastAsia="文泉驿微米黑" w:hint="eastAsia"/>
        </w:rPr>
        <w:t>Serverless</w:t>
      </w:r>
      <w:r>
        <w:rPr>
          <w:rFonts w:ascii="文泉驿微米黑" w:eastAsia="文泉驿微米黑" w:hint="eastAsia"/>
          <w:spacing w:val="-11"/>
        </w:rPr>
        <w:t xml:space="preserve"> </w:t>
      </w:r>
      <w:r>
        <w:rPr>
          <w:rFonts w:ascii="文泉驿微米黑" w:eastAsia="文泉驿微米黑" w:hint="eastAsia"/>
        </w:rPr>
        <w:t>Tier</w:t>
      </w:r>
      <w:r>
        <w:rPr>
          <w:rFonts w:ascii="文泉驿微米黑" w:eastAsia="文泉驿微米黑" w:hint="eastAsia"/>
          <w:spacing w:val="-10"/>
        </w:rPr>
        <w:t xml:space="preserve"> </w:t>
      </w:r>
      <w:r>
        <w:rPr>
          <w:rFonts w:ascii="文泉驿微米黑" w:eastAsia="文泉驿微米黑" w:hint="eastAsia"/>
          <w:spacing w:val="-3"/>
          <w:sz w:val="20"/>
        </w:rPr>
        <w:t xml:space="preserve">集群，更改 </w:t>
      </w:r>
      <w:r>
        <w:t>mysqlclient_example.py</w:t>
      </w:r>
      <w:r>
        <w:rPr>
          <w:spacing w:val="-54"/>
        </w:rPr>
        <w:t xml:space="preserve"> </w:t>
      </w:r>
      <w:r>
        <w:rPr>
          <w:rFonts w:ascii="文泉驿微米黑" w:eastAsia="文泉驿微米黑" w:hint="eastAsia"/>
          <w:spacing w:val="-6"/>
          <w:sz w:val="20"/>
        </w:rPr>
        <w:t xml:space="preserve">内 </w:t>
      </w:r>
      <w:r>
        <w:t>get_connection</w:t>
      </w:r>
      <w:r>
        <w:rPr>
          <w:spacing w:val="-55"/>
        </w:rPr>
        <w:t xml:space="preserve"> </w:t>
      </w:r>
      <w:r>
        <w:rPr>
          <w:rFonts w:ascii="文泉驿微米黑" w:eastAsia="文泉驿微米黑" w:hint="eastAsia"/>
          <w:spacing w:val="-4"/>
          <w:sz w:val="20"/>
        </w:rPr>
        <w:t>函数：</w:t>
      </w:r>
    </w:p>
    <w:p w14:paraId="5B97C6BD"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68B01973" w14:textId="77777777" w:rsidR="00C36271" w:rsidRDefault="00C36271">
      <w:pPr>
        <w:pStyle w:val="a3"/>
        <w:spacing w:before="12"/>
        <w:rPr>
          <w:rFonts w:ascii="文泉驿微米黑"/>
          <w:sz w:val="15"/>
        </w:rPr>
      </w:pPr>
    </w:p>
    <w:p w14:paraId="46CD33FB" w14:textId="77777777" w:rsidR="00C36271" w:rsidRDefault="00000000">
      <w:pPr>
        <w:spacing w:before="52"/>
        <w:ind w:left="220"/>
        <w:rPr>
          <w:rFonts w:ascii="文泉驿微米黑" w:eastAsia="文泉驿微米黑"/>
          <w:sz w:val="20"/>
        </w:rPr>
      </w:pPr>
      <w:r>
        <w:rPr>
          <w:rFonts w:ascii="文泉驿微米黑" w:eastAsia="文泉驿微米黑" w:hint="eastAsia"/>
          <w:spacing w:val="-3"/>
          <w:sz w:val="20"/>
        </w:rPr>
        <w:t xml:space="preserve">若你设定的密码为 </w:t>
      </w:r>
      <w:r>
        <w:rPr>
          <w:spacing w:val="-2"/>
          <w:sz w:val="16"/>
        </w:rPr>
        <w:t>123456</w:t>
      </w:r>
      <w:r>
        <w:rPr>
          <w:rFonts w:ascii="文泉驿微米黑" w:eastAsia="文泉驿微米黑" w:hint="eastAsia"/>
          <w:spacing w:val="-3"/>
          <w:sz w:val="20"/>
        </w:rPr>
        <w:t xml:space="preserve">，而且从 </w:t>
      </w:r>
      <w:r>
        <w:rPr>
          <w:rFonts w:ascii="文泉驿微米黑" w:eastAsia="文泉驿微米黑" w:hint="eastAsia"/>
          <w:spacing w:val="-2"/>
          <w:sz w:val="16"/>
        </w:rPr>
        <w:t>TiDB</w:t>
      </w:r>
      <w:r>
        <w:rPr>
          <w:rFonts w:ascii="文泉驿微米黑" w:eastAsia="文泉驿微米黑" w:hint="eastAsia"/>
          <w:spacing w:val="5"/>
          <w:sz w:val="16"/>
        </w:rPr>
        <w:t xml:space="preserve"> </w:t>
      </w:r>
      <w:r>
        <w:rPr>
          <w:rFonts w:ascii="文泉驿微米黑" w:eastAsia="文泉驿微米黑" w:hint="eastAsia"/>
          <w:spacing w:val="-2"/>
          <w:sz w:val="16"/>
        </w:rPr>
        <w:t>Cloud</w:t>
      </w:r>
      <w:r>
        <w:rPr>
          <w:rFonts w:ascii="文泉驿微米黑" w:eastAsia="文泉驿微米黑" w:hint="eastAsia"/>
          <w:spacing w:val="6"/>
          <w:sz w:val="16"/>
        </w:rPr>
        <w:t xml:space="preserve"> </w:t>
      </w:r>
      <w:r>
        <w:rPr>
          <w:rFonts w:ascii="文泉驿微米黑" w:eastAsia="文泉驿微米黑" w:hint="eastAsia"/>
          <w:spacing w:val="-2"/>
          <w:sz w:val="16"/>
        </w:rPr>
        <w:t>Serverless</w:t>
      </w:r>
      <w:r>
        <w:rPr>
          <w:rFonts w:ascii="文泉驿微米黑" w:eastAsia="文泉驿微米黑" w:hint="eastAsia"/>
          <w:spacing w:val="6"/>
          <w:sz w:val="16"/>
        </w:rPr>
        <w:t xml:space="preserve"> </w:t>
      </w:r>
      <w:r>
        <w:rPr>
          <w:rFonts w:ascii="文泉驿微米黑" w:eastAsia="文泉驿微米黑" w:hint="eastAsia"/>
          <w:spacing w:val="-2"/>
          <w:sz w:val="16"/>
        </w:rPr>
        <w:t>Tier</w:t>
      </w:r>
      <w:r>
        <w:rPr>
          <w:rFonts w:ascii="文泉驿微米黑" w:eastAsia="文泉驿微米黑" w:hint="eastAsia"/>
          <w:spacing w:val="6"/>
          <w:sz w:val="16"/>
        </w:rPr>
        <w:t xml:space="preserve"> </w:t>
      </w:r>
      <w:r>
        <w:rPr>
          <w:rFonts w:ascii="文泉驿微米黑" w:eastAsia="文泉驿微米黑" w:hint="eastAsia"/>
          <w:spacing w:val="-3"/>
          <w:sz w:val="20"/>
        </w:rPr>
        <w:t>集群面板中得到的连接信息为：</w:t>
      </w:r>
    </w:p>
    <w:p w14:paraId="495010E8" w14:textId="77777777" w:rsidR="00C36271" w:rsidRDefault="00C36271">
      <w:pPr>
        <w:pStyle w:val="a3"/>
        <w:spacing w:before="4"/>
        <w:rPr>
          <w:rFonts w:ascii="文泉驿微米黑"/>
          <w:sz w:val="18"/>
        </w:rPr>
      </w:pPr>
    </w:p>
    <w:p w14:paraId="1FA55D44" w14:textId="77777777" w:rsidR="00C36271" w:rsidRDefault="00000000">
      <w:pPr>
        <w:pStyle w:val="a4"/>
        <w:numPr>
          <w:ilvl w:val="0"/>
          <w:numId w:val="119"/>
        </w:numPr>
        <w:tabs>
          <w:tab w:val="left" w:pos="719"/>
        </w:tabs>
        <w:ind w:hanging="161"/>
        <w:rPr>
          <w:rFonts w:ascii="文泉驿等宽微米黑" w:hAnsi="文泉驿等宽微米黑"/>
          <w:sz w:val="16"/>
        </w:rPr>
      </w:pPr>
      <w:r>
        <w:rPr>
          <w:sz w:val="16"/>
        </w:rPr>
        <w:t>Endpoint:</w:t>
      </w:r>
      <w:r>
        <w:rPr>
          <w:spacing w:val="13"/>
          <w:sz w:val="16"/>
        </w:rPr>
        <w:t xml:space="preserve"> </w:t>
      </w:r>
      <w:r>
        <w:rPr>
          <w:rFonts w:ascii="文泉驿等宽微米黑" w:hAnsi="文泉驿等宽微米黑"/>
          <w:spacing w:val="-2"/>
          <w:sz w:val="16"/>
        </w:rPr>
        <w:t>xxx.tidbcloud.com</w:t>
      </w:r>
    </w:p>
    <w:p w14:paraId="25F7AA09" w14:textId="77777777" w:rsidR="00C36271" w:rsidRDefault="00000000">
      <w:pPr>
        <w:pStyle w:val="a4"/>
        <w:numPr>
          <w:ilvl w:val="0"/>
          <w:numId w:val="119"/>
        </w:numPr>
        <w:tabs>
          <w:tab w:val="left" w:pos="719"/>
        </w:tabs>
        <w:spacing w:before="24"/>
        <w:ind w:hanging="161"/>
        <w:rPr>
          <w:rFonts w:ascii="文泉驿等宽微米黑" w:hAnsi="文泉驿等宽微米黑"/>
          <w:sz w:val="16"/>
        </w:rPr>
      </w:pPr>
      <w:r>
        <w:rPr>
          <w:sz w:val="16"/>
        </w:rPr>
        <w:t>Port:</w:t>
      </w:r>
      <w:r>
        <w:rPr>
          <w:spacing w:val="9"/>
          <w:sz w:val="16"/>
        </w:rPr>
        <w:t xml:space="preserve"> </w:t>
      </w:r>
      <w:r>
        <w:rPr>
          <w:rFonts w:ascii="文泉驿等宽微米黑" w:hAnsi="文泉驿等宽微米黑"/>
          <w:spacing w:val="-4"/>
          <w:sz w:val="16"/>
        </w:rPr>
        <w:t>4000</w:t>
      </w:r>
    </w:p>
    <w:p w14:paraId="2942D4D1" w14:textId="77777777" w:rsidR="00C36271" w:rsidRDefault="00000000">
      <w:pPr>
        <w:pStyle w:val="a4"/>
        <w:numPr>
          <w:ilvl w:val="0"/>
          <w:numId w:val="119"/>
        </w:numPr>
        <w:tabs>
          <w:tab w:val="left" w:pos="719"/>
        </w:tabs>
        <w:spacing w:before="24"/>
        <w:ind w:hanging="161"/>
        <w:rPr>
          <w:rFonts w:ascii="文泉驿等宽微米黑" w:hAnsi="文泉驿等宽微米黑"/>
          <w:sz w:val="16"/>
        </w:rPr>
      </w:pPr>
      <w:r>
        <w:rPr>
          <w:sz w:val="16"/>
        </w:rPr>
        <w:t>User:</w:t>
      </w:r>
      <w:r>
        <w:rPr>
          <w:spacing w:val="7"/>
          <w:sz w:val="16"/>
        </w:rPr>
        <w:t xml:space="preserve"> </w:t>
      </w:r>
      <w:r>
        <w:rPr>
          <w:rFonts w:ascii="文泉驿等宽微米黑" w:hAnsi="文泉驿等宽微米黑"/>
          <w:spacing w:val="-2"/>
          <w:sz w:val="16"/>
        </w:rPr>
        <w:t>2aEp24QWEDLqRFs.root</w:t>
      </w:r>
    </w:p>
    <w:p w14:paraId="03EB1C96" w14:textId="77777777" w:rsidR="00C36271" w:rsidRDefault="00C36271">
      <w:pPr>
        <w:pStyle w:val="a3"/>
        <w:spacing w:before="8"/>
      </w:pPr>
    </w:p>
    <w:p w14:paraId="6DB464FB" w14:textId="77777777" w:rsidR="00C36271" w:rsidRDefault="00000000">
      <w:pPr>
        <w:ind w:left="220"/>
        <w:rPr>
          <w:rFonts w:ascii="文泉驿微米黑" w:eastAsia="文泉驿微米黑"/>
          <w:sz w:val="20"/>
        </w:rPr>
      </w:pPr>
      <w:r>
        <w:pict w14:anchorId="33815378">
          <v:shape id="docshape586" o:spid="_x0000_s3342" type="#_x0000_t202" style="position:absolute;left:0;text-align:left;margin-left:68.8pt;margin-top:18.5pt;width:474.4pt;height:192.9pt;z-index:-15572480;mso-wrap-distance-left:0;mso-wrap-distance-right:0;mso-position-horizontal-relative:page" filled="f" strokeweight=".14042mm">
            <v:textbox inset="0,0,0,0">
              <w:txbxContent>
                <w:p w14:paraId="46D67A8F" w14:textId="77777777" w:rsidR="00C36271" w:rsidRDefault="00000000">
                  <w:pPr>
                    <w:pStyle w:val="a3"/>
                    <w:spacing w:before="73" w:line="261" w:lineRule="auto"/>
                    <w:ind w:left="444" w:right="2594" w:hanging="385"/>
                  </w:pPr>
                  <w:r>
                    <w:rPr>
                      <w:color w:val="214987"/>
                    </w:rPr>
                    <w:t>def</w:t>
                  </w:r>
                  <w:r>
                    <w:rPr>
                      <w:color w:val="214987"/>
                      <w:spacing w:val="-5"/>
                    </w:rPr>
                    <w:t xml:space="preserve"> </w:t>
                  </w:r>
                  <w:r>
                    <w:t>get_connection(autocommit:</w:t>
                  </w:r>
                  <w:r>
                    <w:rPr>
                      <w:spacing w:val="-5"/>
                    </w:rPr>
                    <w:t xml:space="preserve"> </w:t>
                  </w:r>
                  <w:r>
                    <w:rPr>
                      <w:color w:val="214987"/>
                    </w:rPr>
                    <w:t>bool</w:t>
                  </w:r>
                  <w:r>
                    <w:rPr>
                      <w:color w:val="214987"/>
                      <w:spacing w:val="-5"/>
                    </w:rPr>
                    <w:t xml:space="preserve"> </w:t>
                  </w:r>
                  <w:r>
                    <w:t>=</w:t>
                  </w:r>
                  <w:r>
                    <w:rPr>
                      <w:spacing w:val="-6"/>
                    </w:rPr>
                    <w:t xml:space="preserve"> </w:t>
                  </w:r>
                  <w:r>
                    <w:t>True)</w:t>
                  </w:r>
                  <w:r>
                    <w:rPr>
                      <w:spacing w:val="-5"/>
                    </w:rPr>
                    <w:t xml:space="preserve"> </w:t>
                  </w:r>
                  <w:r>
                    <w:t>-&gt;</w:t>
                  </w:r>
                  <w:r>
                    <w:rPr>
                      <w:spacing w:val="-6"/>
                    </w:rPr>
                    <w:t xml:space="preserve"> </w:t>
                  </w:r>
                  <w:r>
                    <w:t xml:space="preserve">MySQLdb.Connection: </w:t>
                  </w:r>
                  <w:r>
                    <w:rPr>
                      <w:color w:val="214987"/>
                    </w:rPr>
                    <w:t xml:space="preserve">return </w:t>
                  </w:r>
                  <w:r>
                    <w:t>MySQLdb.connect(</w:t>
                  </w:r>
                </w:p>
                <w:p w14:paraId="2D28A33B" w14:textId="77777777" w:rsidR="00C36271" w:rsidRDefault="00000000">
                  <w:pPr>
                    <w:pStyle w:val="a3"/>
                    <w:spacing w:before="0" w:line="261" w:lineRule="auto"/>
                    <w:ind w:left="828" w:right="5663"/>
                  </w:pPr>
                  <w:r>
                    <w:rPr>
                      <w:spacing w:val="-2"/>
                    </w:rPr>
                    <w:t>host=</w:t>
                  </w:r>
                  <w:r>
                    <w:rPr>
                      <w:color w:val="4F9905"/>
                      <w:spacing w:val="-2"/>
                    </w:rPr>
                    <w:t>"xxx.tidbcloud.com"</w:t>
                  </w:r>
                  <w:r>
                    <w:rPr>
                      <w:spacing w:val="-2"/>
                    </w:rPr>
                    <w:t>, port=4000, user=</w:t>
                  </w:r>
                  <w:r>
                    <w:rPr>
                      <w:color w:val="4F9905"/>
                      <w:spacing w:val="-2"/>
                    </w:rPr>
                    <w:t>"2aEp24QWEDLqRFs.root"</w:t>
                  </w:r>
                  <w:r>
                    <w:rPr>
                      <w:spacing w:val="-2"/>
                    </w:rPr>
                    <w:t>, password=</w:t>
                  </w:r>
                  <w:r>
                    <w:rPr>
                      <w:color w:val="4F9905"/>
                      <w:spacing w:val="-2"/>
                    </w:rPr>
                    <w:t>"123456"</w:t>
                  </w:r>
                  <w:r>
                    <w:rPr>
                      <w:spacing w:val="-2"/>
                    </w:rPr>
                    <w:t>, database=</w:t>
                  </w:r>
                  <w:r>
                    <w:rPr>
                      <w:color w:val="4F9905"/>
                      <w:spacing w:val="-2"/>
                    </w:rPr>
                    <w:t>"test"</w:t>
                  </w:r>
                  <w:r>
                    <w:rPr>
                      <w:spacing w:val="-2"/>
                    </w:rPr>
                    <w:t>, autocommit=autocommit, ssl_mode=</w:t>
                  </w:r>
                  <w:r>
                    <w:rPr>
                      <w:color w:val="4F9905"/>
                      <w:spacing w:val="-2"/>
                    </w:rPr>
                    <w:t>"VERIFY_IDENTITY"</w:t>
                  </w:r>
                  <w:r>
                    <w:rPr>
                      <w:spacing w:val="-2"/>
                    </w:rPr>
                    <w:t>, ssl={</w:t>
                  </w:r>
                </w:p>
                <w:p w14:paraId="0B0ADBC3" w14:textId="77777777" w:rsidR="00C36271" w:rsidRDefault="00000000">
                  <w:pPr>
                    <w:pStyle w:val="a3"/>
                    <w:spacing w:before="2"/>
                    <w:ind w:left="1213"/>
                  </w:pPr>
                  <w:r>
                    <w:rPr>
                      <w:color w:val="4F9905"/>
                    </w:rPr>
                    <w:t>"ca"</w:t>
                  </w:r>
                  <w:r>
                    <w:t>:</w:t>
                  </w:r>
                  <w:r>
                    <w:rPr>
                      <w:spacing w:val="-3"/>
                    </w:rPr>
                    <w:t xml:space="preserve"> </w:t>
                  </w:r>
                  <w:r>
                    <w:rPr>
                      <w:color w:val="4F9905"/>
                      <w:spacing w:val="-2"/>
                    </w:rPr>
                    <w:t>"&lt;ca_path&gt;"</w:t>
                  </w:r>
                </w:p>
                <w:p w14:paraId="3A9D8CB3" w14:textId="77777777" w:rsidR="00C36271" w:rsidRDefault="00000000">
                  <w:pPr>
                    <w:spacing w:before="24"/>
                    <w:ind w:left="828"/>
                    <w:rPr>
                      <w:sz w:val="16"/>
                    </w:rPr>
                  </w:pPr>
                  <w:r>
                    <w:rPr>
                      <w:sz w:val="16"/>
                    </w:rPr>
                    <w:t>}</w:t>
                  </w:r>
                </w:p>
                <w:p w14:paraId="492B8618" w14:textId="77777777" w:rsidR="00C36271" w:rsidRDefault="00000000">
                  <w:pPr>
                    <w:spacing w:before="24"/>
                    <w:ind w:left="444"/>
                    <w:rPr>
                      <w:sz w:val="16"/>
                    </w:rPr>
                  </w:pPr>
                  <w:r>
                    <w:rPr>
                      <w:sz w:val="16"/>
                    </w:rPr>
                    <w:t>)</w:t>
                  </w:r>
                </w:p>
              </w:txbxContent>
            </v:textbox>
            <w10:wrap type="topAndBottom" anchorx="page"/>
          </v:shape>
        </w:pict>
      </w:r>
      <w:r>
        <w:rPr>
          <w:rFonts w:ascii="文泉驿微米黑" w:eastAsia="文泉驿微米黑" w:hint="eastAsia"/>
          <w:spacing w:val="-3"/>
          <w:sz w:val="20"/>
        </w:rPr>
        <w:t xml:space="preserve">那么此处应将 </w:t>
      </w:r>
      <w:r>
        <w:rPr>
          <w:spacing w:val="-2"/>
          <w:sz w:val="16"/>
        </w:rPr>
        <w:t>get_connection</w:t>
      </w:r>
      <w:r>
        <w:rPr>
          <w:spacing w:val="-47"/>
          <w:sz w:val="16"/>
        </w:rPr>
        <w:t xml:space="preserve"> </w:t>
      </w:r>
      <w:r>
        <w:rPr>
          <w:rFonts w:ascii="文泉驿微米黑" w:eastAsia="文泉驿微米黑" w:hint="eastAsia"/>
          <w:spacing w:val="-4"/>
          <w:sz w:val="20"/>
        </w:rPr>
        <w:t>更改为：</w:t>
      </w:r>
    </w:p>
    <w:p w14:paraId="3C92DDC1" w14:textId="77777777" w:rsidR="00C36271" w:rsidRDefault="00C36271">
      <w:pPr>
        <w:pStyle w:val="a3"/>
        <w:spacing w:before="15"/>
        <w:rPr>
          <w:rFonts w:ascii="文泉驿微米黑"/>
          <w:sz w:val="9"/>
        </w:rPr>
      </w:pPr>
    </w:p>
    <w:p w14:paraId="69521698" w14:textId="77777777" w:rsidR="00C36271" w:rsidRDefault="00000000">
      <w:pPr>
        <w:pStyle w:val="a3"/>
        <w:spacing w:before="52"/>
        <w:ind w:left="220"/>
        <w:rPr>
          <w:rFonts w:ascii="文泉驿微米黑" w:eastAsia="文泉驿微米黑"/>
          <w:sz w:val="20"/>
        </w:rPr>
      </w:pPr>
      <w:r>
        <w:pict w14:anchorId="036BF2FF">
          <v:shape id="docshape587" o:spid="_x0000_s3341" type="#_x0000_t202" style="position:absolute;left:0;text-align:left;margin-left:68.8pt;margin-top:21.1pt;width:474.4pt;height:121.15pt;z-index:-15571968;mso-wrap-distance-left:0;mso-wrap-distance-right:0;mso-position-horizontal-relative:page" filled="f" strokeweight=".14042mm">
            <v:textbox inset="0,0,0,0">
              <w:txbxContent>
                <w:p w14:paraId="70839B39" w14:textId="77777777" w:rsidR="00C36271" w:rsidRDefault="00000000">
                  <w:pPr>
                    <w:pStyle w:val="a3"/>
                    <w:spacing w:before="73" w:line="261" w:lineRule="auto"/>
                    <w:ind w:left="444" w:right="3425" w:hanging="385"/>
                  </w:pPr>
                  <w:r>
                    <w:rPr>
                      <w:color w:val="214987"/>
                    </w:rPr>
                    <w:t>def</w:t>
                  </w:r>
                  <w:r>
                    <w:rPr>
                      <w:color w:val="214987"/>
                      <w:spacing w:val="-5"/>
                    </w:rPr>
                    <w:t xml:space="preserve"> </w:t>
                  </w:r>
                  <w:r>
                    <w:t>get_connection(autocommit:</w:t>
                  </w:r>
                  <w:r>
                    <w:rPr>
                      <w:spacing w:val="-5"/>
                    </w:rPr>
                    <w:t xml:space="preserve"> </w:t>
                  </w:r>
                  <w:r>
                    <w:rPr>
                      <w:color w:val="214987"/>
                    </w:rPr>
                    <w:t>bool</w:t>
                  </w:r>
                  <w:r>
                    <w:rPr>
                      <w:color w:val="214987"/>
                      <w:spacing w:val="-5"/>
                    </w:rPr>
                    <w:t xml:space="preserve"> </w:t>
                  </w:r>
                  <w:r>
                    <w:t>=</w:t>
                  </w:r>
                  <w:r>
                    <w:rPr>
                      <w:spacing w:val="-6"/>
                    </w:rPr>
                    <w:t xml:space="preserve"> </w:t>
                  </w:r>
                  <w:r>
                    <w:t>False)</w:t>
                  </w:r>
                  <w:r>
                    <w:rPr>
                      <w:spacing w:val="-6"/>
                    </w:rPr>
                    <w:t xml:space="preserve"> </w:t>
                  </w:r>
                  <w:r>
                    <w:t>-&gt;</w:t>
                  </w:r>
                  <w:r>
                    <w:rPr>
                      <w:spacing w:val="-5"/>
                    </w:rPr>
                    <w:t xml:space="preserve"> </w:t>
                  </w:r>
                  <w:r>
                    <w:t xml:space="preserve">Connection: </w:t>
                  </w:r>
                  <w:r>
                    <w:rPr>
                      <w:color w:val="214987"/>
                    </w:rPr>
                    <w:t xml:space="preserve">return </w:t>
                  </w:r>
                  <w:r>
                    <w:t>pymysql.connect(host=</w:t>
                  </w:r>
                  <w:r>
                    <w:rPr>
                      <w:color w:val="4F9905"/>
                    </w:rPr>
                    <w:t>'127.0.0.1'</w:t>
                  </w:r>
                  <w:r>
                    <w:t>,</w:t>
                  </w:r>
                </w:p>
                <w:p w14:paraId="03E6C070" w14:textId="77777777" w:rsidR="00C36271" w:rsidRDefault="00000000">
                  <w:pPr>
                    <w:pStyle w:val="a3"/>
                    <w:spacing w:before="0" w:line="261" w:lineRule="auto"/>
                    <w:ind w:left="2654" w:right="4612"/>
                  </w:pPr>
                  <w:r>
                    <w:rPr>
                      <w:spacing w:val="-2"/>
                    </w:rPr>
                    <w:t>port=4000,</w:t>
                  </w:r>
                  <w:r>
                    <w:rPr>
                      <w:spacing w:val="80"/>
                      <w:w w:val="150"/>
                    </w:rPr>
                    <w:t xml:space="preserve"> </w:t>
                  </w:r>
                  <w:r>
                    <w:rPr>
                      <w:spacing w:val="-2"/>
                    </w:rPr>
                    <w:t>user=</w:t>
                  </w:r>
                  <w:r>
                    <w:rPr>
                      <w:color w:val="4F9905"/>
                      <w:spacing w:val="-2"/>
                    </w:rPr>
                    <w:t>'root'</w:t>
                  </w:r>
                  <w:r>
                    <w:rPr>
                      <w:spacing w:val="-2"/>
                    </w:rPr>
                    <w:t>, password=</w:t>
                  </w:r>
                  <w:r>
                    <w:rPr>
                      <w:color w:val="4F9905"/>
                      <w:spacing w:val="-2"/>
                    </w:rPr>
                    <w:t>''</w:t>
                  </w:r>
                  <w:r>
                    <w:rPr>
                      <w:spacing w:val="-2"/>
                    </w:rPr>
                    <w:t>, database=</w:t>
                  </w:r>
                  <w:r>
                    <w:rPr>
                      <w:color w:val="4F9905"/>
                      <w:spacing w:val="-2"/>
                    </w:rPr>
                    <w:t>'test'</w:t>
                  </w:r>
                  <w:r>
                    <w:rPr>
                      <w:spacing w:val="-2"/>
                    </w:rPr>
                    <w:t>, cursorclass=DictCursor, autocommit=autocommit)</w:t>
                  </w:r>
                </w:p>
              </w:txbxContent>
            </v:textbox>
            <w10:wrap type="topAndBottom" anchorx="page"/>
          </v:shape>
        </w:pict>
      </w:r>
      <w:r>
        <w:rPr>
          <w:rFonts w:ascii="文泉驿微米黑" w:eastAsia="文泉驿微米黑" w:hint="eastAsia"/>
          <w:spacing w:val="3"/>
          <w:sz w:val="20"/>
        </w:rPr>
        <w:t>若你使用</w:t>
      </w:r>
      <w:r>
        <w:rPr>
          <w:rFonts w:ascii="文泉驿微米黑" w:eastAsia="文泉驿微米黑" w:hint="eastAsia"/>
        </w:rPr>
        <w:t>TiDB</w:t>
      </w:r>
      <w:r>
        <w:rPr>
          <w:rFonts w:ascii="文泉驿微米黑" w:eastAsia="文泉驿微米黑" w:hint="eastAsia"/>
          <w:spacing w:val="-11"/>
        </w:rPr>
        <w:t xml:space="preserve"> </w:t>
      </w:r>
      <w:r>
        <w:rPr>
          <w:rFonts w:ascii="文泉驿微米黑" w:eastAsia="文泉驿微米黑" w:hint="eastAsia"/>
        </w:rPr>
        <w:t>Cloud</w:t>
      </w:r>
      <w:r>
        <w:rPr>
          <w:rFonts w:ascii="文泉驿微米黑" w:eastAsia="文泉驿微米黑" w:hint="eastAsia"/>
          <w:spacing w:val="-10"/>
        </w:rPr>
        <w:t xml:space="preserve"> </w:t>
      </w:r>
      <w:r>
        <w:rPr>
          <w:rFonts w:ascii="文泉驿微米黑" w:eastAsia="文泉驿微米黑" w:hint="eastAsia"/>
        </w:rPr>
        <w:t>Serverless</w:t>
      </w:r>
      <w:r>
        <w:rPr>
          <w:rFonts w:ascii="文泉驿微米黑" w:eastAsia="文泉驿微米黑" w:hint="eastAsia"/>
          <w:spacing w:val="-11"/>
        </w:rPr>
        <w:t xml:space="preserve"> </w:t>
      </w:r>
      <w:r>
        <w:rPr>
          <w:rFonts w:ascii="文泉驿微米黑" w:eastAsia="文泉驿微米黑" w:hint="eastAsia"/>
        </w:rPr>
        <w:t>Tier</w:t>
      </w:r>
      <w:r>
        <w:rPr>
          <w:rFonts w:ascii="文泉驿微米黑" w:eastAsia="文泉驿微米黑" w:hint="eastAsia"/>
          <w:spacing w:val="-10"/>
        </w:rPr>
        <w:t xml:space="preserve"> </w:t>
      </w:r>
      <w:r>
        <w:rPr>
          <w:rFonts w:ascii="文泉驿微米黑" w:eastAsia="文泉驿微米黑" w:hint="eastAsia"/>
          <w:spacing w:val="-3"/>
          <w:sz w:val="20"/>
        </w:rPr>
        <w:t xml:space="preserve">集群，更改 </w:t>
      </w:r>
      <w:r>
        <w:t>pymysql_example.py</w:t>
      </w:r>
      <w:r>
        <w:rPr>
          <w:spacing w:val="-55"/>
        </w:rPr>
        <w:t xml:space="preserve"> </w:t>
      </w:r>
      <w:r>
        <w:rPr>
          <w:rFonts w:ascii="文泉驿微米黑" w:eastAsia="文泉驿微米黑" w:hint="eastAsia"/>
          <w:spacing w:val="-6"/>
          <w:sz w:val="20"/>
        </w:rPr>
        <w:t xml:space="preserve">内 </w:t>
      </w:r>
      <w:r>
        <w:t>get_connection</w:t>
      </w:r>
      <w:r>
        <w:rPr>
          <w:spacing w:val="-55"/>
        </w:rPr>
        <w:t xml:space="preserve"> </w:t>
      </w:r>
      <w:r>
        <w:rPr>
          <w:rFonts w:ascii="文泉驿微米黑" w:eastAsia="文泉驿微米黑" w:hint="eastAsia"/>
          <w:spacing w:val="-4"/>
          <w:sz w:val="20"/>
        </w:rPr>
        <w:t>函数：</w:t>
      </w:r>
    </w:p>
    <w:p w14:paraId="0D39AB20" w14:textId="77777777" w:rsidR="00C36271" w:rsidRDefault="00C36271">
      <w:pPr>
        <w:pStyle w:val="a3"/>
        <w:spacing w:before="15"/>
        <w:rPr>
          <w:rFonts w:ascii="文泉驿微米黑"/>
          <w:sz w:val="9"/>
        </w:rPr>
      </w:pPr>
    </w:p>
    <w:p w14:paraId="78669F4C" w14:textId="77777777" w:rsidR="00C36271" w:rsidRDefault="00000000">
      <w:pPr>
        <w:spacing w:before="52"/>
        <w:ind w:left="220"/>
        <w:rPr>
          <w:rFonts w:ascii="文泉驿微米黑" w:eastAsia="文泉驿微米黑"/>
          <w:sz w:val="20"/>
        </w:rPr>
      </w:pPr>
      <w:r>
        <w:rPr>
          <w:rFonts w:ascii="文泉驿微米黑" w:eastAsia="文泉驿微米黑" w:hint="eastAsia"/>
          <w:spacing w:val="-3"/>
          <w:sz w:val="20"/>
        </w:rPr>
        <w:t xml:space="preserve">若你设定的密码为 </w:t>
      </w:r>
      <w:r>
        <w:rPr>
          <w:spacing w:val="-2"/>
          <w:sz w:val="16"/>
        </w:rPr>
        <w:t>123456</w:t>
      </w:r>
      <w:r>
        <w:rPr>
          <w:rFonts w:ascii="文泉驿微米黑" w:eastAsia="文泉驿微米黑" w:hint="eastAsia"/>
          <w:spacing w:val="-3"/>
          <w:sz w:val="20"/>
        </w:rPr>
        <w:t xml:space="preserve">，而且从 </w:t>
      </w:r>
      <w:r>
        <w:rPr>
          <w:rFonts w:ascii="文泉驿微米黑" w:eastAsia="文泉驿微米黑" w:hint="eastAsia"/>
          <w:spacing w:val="-2"/>
          <w:sz w:val="16"/>
        </w:rPr>
        <w:t>TiDB</w:t>
      </w:r>
      <w:r>
        <w:rPr>
          <w:rFonts w:ascii="文泉驿微米黑" w:eastAsia="文泉驿微米黑" w:hint="eastAsia"/>
          <w:spacing w:val="5"/>
          <w:sz w:val="16"/>
        </w:rPr>
        <w:t xml:space="preserve"> </w:t>
      </w:r>
      <w:r>
        <w:rPr>
          <w:rFonts w:ascii="文泉驿微米黑" w:eastAsia="文泉驿微米黑" w:hint="eastAsia"/>
          <w:spacing w:val="-2"/>
          <w:sz w:val="16"/>
        </w:rPr>
        <w:t>Cloud</w:t>
      </w:r>
      <w:r>
        <w:rPr>
          <w:rFonts w:ascii="文泉驿微米黑" w:eastAsia="文泉驿微米黑" w:hint="eastAsia"/>
          <w:spacing w:val="6"/>
          <w:sz w:val="16"/>
        </w:rPr>
        <w:t xml:space="preserve"> </w:t>
      </w:r>
      <w:r>
        <w:rPr>
          <w:rFonts w:ascii="文泉驿微米黑" w:eastAsia="文泉驿微米黑" w:hint="eastAsia"/>
          <w:spacing w:val="-2"/>
          <w:sz w:val="16"/>
        </w:rPr>
        <w:t>Serverless</w:t>
      </w:r>
      <w:r>
        <w:rPr>
          <w:rFonts w:ascii="文泉驿微米黑" w:eastAsia="文泉驿微米黑" w:hint="eastAsia"/>
          <w:spacing w:val="6"/>
          <w:sz w:val="16"/>
        </w:rPr>
        <w:t xml:space="preserve"> </w:t>
      </w:r>
      <w:r>
        <w:rPr>
          <w:rFonts w:ascii="文泉驿微米黑" w:eastAsia="文泉驿微米黑" w:hint="eastAsia"/>
          <w:spacing w:val="-2"/>
          <w:sz w:val="16"/>
        </w:rPr>
        <w:t>Tier</w:t>
      </w:r>
      <w:r>
        <w:rPr>
          <w:rFonts w:ascii="文泉驿微米黑" w:eastAsia="文泉驿微米黑" w:hint="eastAsia"/>
          <w:spacing w:val="6"/>
          <w:sz w:val="16"/>
        </w:rPr>
        <w:t xml:space="preserve"> </w:t>
      </w:r>
      <w:r>
        <w:rPr>
          <w:rFonts w:ascii="文泉驿微米黑" w:eastAsia="文泉驿微米黑" w:hint="eastAsia"/>
          <w:spacing w:val="-3"/>
          <w:sz w:val="20"/>
        </w:rPr>
        <w:t>集群面板中得到的连接信息为：</w:t>
      </w:r>
    </w:p>
    <w:p w14:paraId="13FA1B0D" w14:textId="77777777" w:rsidR="00C36271" w:rsidRDefault="00C36271">
      <w:pPr>
        <w:pStyle w:val="a3"/>
        <w:spacing w:before="4"/>
        <w:rPr>
          <w:rFonts w:ascii="文泉驿微米黑"/>
          <w:sz w:val="18"/>
        </w:rPr>
      </w:pPr>
    </w:p>
    <w:p w14:paraId="7CEC7FAF" w14:textId="77777777" w:rsidR="00C36271" w:rsidRDefault="00000000">
      <w:pPr>
        <w:pStyle w:val="a4"/>
        <w:numPr>
          <w:ilvl w:val="0"/>
          <w:numId w:val="119"/>
        </w:numPr>
        <w:tabs>
          <w:tab w:val="left" w:pos="719"/>
        </w:tabs>
        <w:ind w:hanging="161"/>
        <w:rPr>
          <w:rFonts w:ascii="文泉驿等宽微米黑" w:hAnsi="文泉驿等宽微米黑"/>
          <w:sz w:val="16"/>
        </w:rPr>
      </w:pPr>
      <w:r>
        <w:rPr>
          <w:sz w:val="16"/>
        </w:rPr>
        <w:t>Endpoint:</w:t>
      </w:r>
      <w:r>
        <w:rPr>
          <w:spacing w:val="13"/>
          <w:sz w:val="16"/>
        </w:rPr>
        <w:t xml:space="preserve"> </w:t>
      </w:r>
      <w:r>
        <w:rPr>
          <w:rFonts w:ascii="文泉驿等宽微米黑" w:hAnsi="文泉驿等宽微米黑"/>
          <w:spacing w:val="-2"/>
          <w:sz w:val="16"/>
        </w:rPr>
        <w:t>xxx.tidbcloud.com</w:t>
      </w:r>
    </w:p>
    <w:p w14:paraId="17EB6519" w14:textId="77777777" w:rsidR="00C36271" w:rsidRDefault="00000000">
      <w:pPr>
        <w:pStyle w:val="a4"/>
        <w:numPr>
          <w:ilvl w:val="0"/>
          <w:numId w:val="119"/>
        </w:numPr>
        <w:tabs>
          <w:tab w:val="left" w:pos="719"/>
        </w:tabs>
        <w:spacing w:before="24"/>
        <w:ind w:hanging="161"/>
        <w:rPr>
          <w:rFonts w:ascii="文泉驿等宽微米黑" w:hAnsi="文泉驿等宽微米黑"/>
          <w:sz w:val="16"/>
        </w:rPr>
      </w:pPr>
      <w:r>
        <w:rPr>
          <w:sz w:val="16"/>
        </w:rPr>
        <w:t>Port:</w:t>
      </w:r>
      <w:r>
        <w:rPr>
          <w:spacing w:val="9"/>
          <w:sz w:val="16"/>
        </w:rPr>
        <w:t xml:space="preserve"> </w:t>
      </w:r>
      <w:r>
        <w:rPr>
          <w:rFonts w:ascii="文泉驿等宽微米黑" w:hAnsi="文泉驿等宽微米黑"/>
          <w:spacing w:val="-4"/>
          <w:sz w:val="16"/>
        </w:rPr>
        <w:t>4000</w:t>
      </w:r>
    </w:p>
    <w:p w14:paraId="3C9221C3" w14:textId="77777777" w:rsidR="00C36271" w:rsidRDefault="00000000">
      <w:pPr>
        <w:pStyle w:val="a4"/>
        <w:numPr>
          <w:ilvl w:val="0"/>
          <w:numId w:val="119"/>
        </w:numPr>
        <w:tabs>
          <w:tab w:val="left" w:pos="719"/>
        </w:tabs>
        <w:spacing w:before="24"/>
        <w:ind w:hanging="161"/>
        <w:rPr>
          <w:rFonts w:ascii="文泉驿等宽微米黑" w:hAnsi="文泉驿等宽微米黑"/>
          <w:sz w:val="16"/>
        </w:rPr>
      </w:pPr>
      <w:r>
        <w:rPr>
          <w:sz w:val="16"/>
        </w:rPr>
        <w:t>User:</w:t>
      </w:r>
      <w:r>
        <w:rPr>
          <w:spacing w:val="7"/>
          <w:sz w:val="16"/>
        </w:rPr>
        <w:t xml:space="preserve"> </w:t>
      </w:r>
      <w:r>
        <w:rPr>
          <w:rFonts w:ascii="文泉驿等宽微米黑" w:hAnsi="文泉驿等宽微米黑"/>
          <w:spacing w:val="-2"/>
          <w:sz w:val="16"/>
        </w:rPr>
        <w:t>2aEp24QWEDLqRFs.root</w:t>
      </w:r>
    </w:p>
    <w:p w14:paraId="4D25F9B9" w14:textId="77777777" w:rsidR="00C36271" w:rsidRDefault="00C36271">
      <w:pPr>
        <w:pStyle w:val="a3"/>
        <w:spacing w:before="9"/>
      </w:pPr>
    </w:p>
    <w:p w14:paraId="44EA1DC6" w14:textId="77777777" w:rsidR="00C36271" w:rsidRDefault="00000000">
      <w:pPr>
        <w:ind w:left="220"/>
        <w:rPr>
          <w:rFonts w:ascii="文泉驿微米黑" w:eastAsia="文泉驿微米黑"/>
          <w:sz w:val="20"/>
        </w:rPr>
      </w:pPr>
      <w:r>
        <w:pict w14:anchorId="5F55D04A">
          <v:group id="docshapegroup588" o:spid="_x0000_s3338" style="position:absolute;left:0;text-align:left;margin-left:68.6pt;margin-top:17.85pt;width:474.8pt;height:89.5pt;z-index:-15571456;mso-wrap-distance-left:0;mso-wrap-distance-right:0;mso-position-horizontal-relative:page" coordorigin="1372,357" coordsize="9496,1790">
            <v:shape id="docshape589" o:spid="_x0000_s3340" style="position:absolute;left:1372;top:356;width:9496;height:1790" coordorigin="1372,357" coordsize="9496,1790" o:spt="100" adj="0,,0" path="m1376,425r,-68m1372,361r68,m1440,361r9360,m10800,361r68,m10864,425r,-68m1376,711r,-286m10864,711r,-286m1376,998r,-287m10864,998r,-287m1376,1285r,-287m10864,1285r,-287m1376,1572r,-287m10864,1572r,-287m1376,1859r,-287m10864,1859r,-287m1376,2146r,-287m10864,2146r,-287e" filled="f" strokeweight=".14042mm">
              <v:stroke joinstyle="round"/>
              <v:formulas/>
              <v:path arrowok="t" o:connecttype="segments"/>
            </v:shape>
            <v:shape id="docshape590" o:spid="_x0000_s3339" type="#_x0000_t202" style="position:absolute;left:1380;top:364;width:9480;height:1782" filled="f" stroked="f">
              <v:textbox inset="0,0,0,0">
                <w:txbxContent>
                  <w:p w14:paraId="014BE6DD" w14:textId="77777777" w:rsidR="00C36271" w:rsidRDefault="00000000">
                    <w:pPr>
                      <w:spacing w:before="73" w:line="261" w:lineRule="auto"/>
                      <w:ind w:left="444" w:right="3363" w:hanging="385"/>
                      <w:rPr>
                        <w:sz w:val="16"/>
                      </w:rPr>
                    </w:pPr>
                    <w:r>
                      <w:rPr>
                        <w:color w:val="214987"/>
                        <w:sz w:val="16"/>
                      </w:rPr>
                      <w:t>def</w:t>
                    </w:r>
                    <w:r>
                      <w:rPr>
                        <w:color w:val="214987"/>
                        <w:spacing w:val="-5"/>
                        <w:sz w:val="16"/>
                      </w:rPr>
                      <w:t xml:space="preserve"> </w:t>
                    </w:r>
                    <w:r>
                      <w:rPr>
                        <w:sz w:val="16"/>
                      </w:rPr>
                      <w:t>get_connection(autocommit:</w:t>
                    </w:r>
                    <w:r>
                      <w:rPr>
                        <w:spacing w:val="-5"/>
                        <w:sz w:val="16"/>
                      </w:rPr>
                      <w:t xml:space="preserve"> </w:t>
                    </w:r>
                    <w:r>
                      <w:rPr>
                        <w:color w:val="214987"/>
                        <w:sz w:val="16"/>
                      </w:rPr>
                      <w:t>bool</w:t>
                    </w:r>
                    <w:r>
                      <w:rPr>
                        <w:color w:val="214987"/>
                        <w:spacing w:val="-5"/>
                        <w:sz w:val="16"/>
                      </w:rPr>
                      <w:t xml:space="preserve"> </w:t>
                    </w:r>
                    <w:r>
                      <w:rPr>
                        <w:sz w:val="16"/>
                      </w:rPr>
                      <w:t>=</w:t>
                    </w:r>
                    <w:r>
                      <w:rPr>
                        <w:spacing w:val="-6"/>
                        <w:sz w:val="16"/>
                      </w:rPr>
                      <w:t xml:space="preserve"> </w:t>
                    </w:r>
                    <w:r>
                      <w:rPr>
                        <w:sz w:val="16"/>
                      </w:rPr>
                      <w:t>False)</w:t>
                    </w:r>
                    <w:r>
                      <w:rPr>
                        <w:spacing w:val="-6"/>
                        <w:sz w:val="16"/>
                      </w:rPr>
                      <w:t xml:space="preserve"> </w:t>
                    </w:r>
                    <w:r>
                      <w:rPr>
                        <w:sz w:val="16"/>
                      </w:rPr>
                      <w:t>-&gt;</w:t>
                    </w:r>
                    <w:r>
                      <w:rPr>
                        <w:spacing w:val="-5"/>
                        <w:sz w:val="16"/>
                      </w:rPr>
                      <w:t xml:space="preserve"> </w:t>
                    </w:r>
                    <w:r>
                      <w:rPr>
                        <w:sz w:val="16"/>
                      </w:rPr>
                      <w:t xml:space="preserve">Connection: </w:t>
                    </w:r>
                    <w:r>
                      <w:rPr>
                        <w:color w:val="214987"/>
                        <w:sz w:val="16"/>
                      </w:rPr>
                      <w:t xml:space="preserve">return </w:t>
                    </w:r>
                    <w:r>
                      <w:rPr>
                        <w:sz w:val="16"/>
                      </w:rPr>
                      <w:t>pymysql.connect(host=</w:t>
                    </w:r>
                    <w:r>
                      <w:rPr>
                        <w:color w:val="4F9905"/>
                        <w:sz w:val="16"/>
                      </w:rPr>
                      <w:t>'xxx.tidbcloud.com'</w:t>
                    </w:r>
                    <w:r>
                      <w:rPr>
                        <w:sz w:val="16"/>
                      </w:rPr>
                      <w:t>,</w:t>
                    </w:r>
                  </w:p>
                  <w:p w14:paraId="57E46A1A" w14:textId="77777777" w:rsidR="00C36271" w:rsidRDefault="00000000">
                    <w:pPr>
                      <w:spacing w:line="261" w:lineRule="auto"/>
                      <w:ind w:left="2654" w:right="3940"/>
                      <w:rPr>
                        <w:sz w:val="16"/>
                      </w:rPr>
                    </w:pPr>
                    <w:r>
                      <w:rPr>
                        <w:spacing w:val="-2"/>
                        <w:sz w:val="16"/>
                      </w:rPr>
                      <w:t>port=4000, user=</w:t>
                    </w:r>
                    <w:r>
                      <w:rPr>
                        <w:color w:val="4F9905"/>
                        <w:spacing w:val="-2"/>
                        <w:sz w:val="16"/>
                      </w:rPr>
                      <w:t>'2aEp24QWEDLqRFs.root'</w:t>
                    </w:r>
                    <w:r>
                      <w:rPr>
                        <w:spacing w:val="-2"/>
                        <w:sz w:val="16"/>
                      </w:rPr>
                      <w:t>, password=</w:t>
                    </w:r>
                    <w:r>
                      <w:rPr>
                        <w:color w:val="4F9905"/>
                        <w:spacing w:val="-2"/>
                        <w:sz w:val="16"/>
                      </w:rPr>
                      <w:t>'123546'</w:t>
                    </w:r>
                    <w:r>
                      <w:rPr>
                        <w:spacing w:val="-2"/>
                        <w:sz w:val="16"/>
                      </w:rPr>
                      <w:t>, database=</w:t>
                    </w:r>
                    <w:r>
                      <w:rPr>
                        <w:color w:val="4F9905"/>
                        <w:spacing w:val="-2"/>
                        <w:sz w:val="16"/>
                      </w:rPr>
                      <w:t>'test'</w:t>
                    </w:r>
                    <w:r>
                      <w:rPr>
                        <w:spacing w:val="-2"/>
                        <w:sz w:val="16"/>
                      </w:rPr>
                      <w:t>,</w:t>
                    </w:r>
                  </w:p>
                </w:txbxContent>
              </v:textbox>
            </v:shape>
            <w10:wrap type="topAndBottom" anchorx="page"/>
          </v:group>
        </w:pict>
      </w:r>
      <w:r>
        <w:rPr>
          <w:rFonts w:ascii="文泉驿微米黑" w:eastAsia="文泉驿微米黑" w:hint="eastAsia"/>
          <w:spacing w:val="-3"/>
          <w:sz w:val="20"/>
        </w:rPr>
        <w:t xml:space="preserve">那么此处应将 </w:t>
      </w:r>
      <w:r>
        <w:rPr>
          <w:spacing w:val="-2"/>
          <w:sz w:val="16"/>
        </w:rPr>
        <w:t>get_connection</w:t>
      </w:r>
      <w:r>
        <w:rPr>
          <w:spacing w:val="-47"/>
          <w:sz w:val="16"/>
        </w:rPr>
        <w:t xml:space="preserve"> </w:t>
      </w:r>
      <w:r>
        <w:rPr>
          <w:rFonts w:ascii="文泉驿微米黑" w:eastAsia="文泉驿微米黑" w:hint="eastAsia"/>
          <w:spacing w:val="-4"/>
          <w:sz w:val="20"/>
        </w:rPr>
        <w:t>更改为：</w:t>
      </w:r>
    </w:p>
    <w:p w14:paraId="64852086"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623DAE96" w14:textId="77777777" w:rsidR="00C36271" w:rsidRDefault="00C36271">
      <w:pPr>
        <w:pStyle w:val="a3"/>
        <w:spacing w:before="13"/>
        <w:rPr>
          <w:rFonts w:ascii="文泉驿微米黑"/>
          <w:sz w:val="20"/>
        </w:rPr>
      </w:pPr>
    </w:p>
    <w:p w14:paraId="735F9EA2"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686D6838">
          <v:group id="docshapegroup591" o:spid="_x0000_s3335" style="width:474.8pt;height:75.15pt;mso-position-horizontal-relative:char;mso-position-vertical-relative:line" coordsize="9496,1503">
            <v:shape id="docshape592" o:spid="_x0000_s3337" style="position:absolute;width:9496;height:1503" coordsize="9496,1503" o:spt="100" adj="0,,0" path="m4,287l4,t,574l4,287t,574l4,574t,574l4,861t,574l4,1148t,354l4,1435m,1498r68,m9492,287l9492,t,574l9492,287t,574l9492,574t,574l9492,861t,574l9492,1148m68,1498r9360,m9428,1498r68,m9492,1502r,-67e" filled="f" strokeweight=".14042mm">
              <v:stroke joinstyle="round"/>
              <v:formulas/>
              <v:path arrowok="t" o:connecttype="segments"/>
            </v:shape>
            <v:shape id="docshape593" o:spid="_x0000_s3336" type="#_x0000_t202" style="position:absolute;left:7;width:9480;height:1495" filled="f" stroked="f">
              <v:textbox inset="0,0,0,0">
                <w:txbxContent>
                  <w:p w14:paraId="2648D45B" w14:textId="77777777" w:rsidR="00C36271" w:rsidRDefault="00000000">
                    <w:pPr>
                      <w:spacing w:before="13" w:line="261" w:lineRule="auto"/>
                      <w:ind w:left="2654" w:right="3363"/>
                      <w:rPr>
                        <w:sz w:val="16"/>
                      </w:rPr>
                    </w:pPr>
                    <w:r>
                      <w:rPr>
                        <w:spacing w:val="-2"/>
                        <w:sz w:val="16"/>
                      </w:rPr>
                      <w:t>cursorclass=DictCursor, autocommit=autocommit, ssl_ca=</w:t>
                    </w:r>
                    <w:r>
                      <w:rPr>
                        <w:color w:val="4F9905"/>
                        <w:spacing w:val="-2"/>
                        <w:sz w:val="16"/>
                      </w:rPr>
                      <w:t>'&lt;ca_path&gt;'</w:t>
                    </w:r>
                    <w:r>
                      <w:rPr>
                        <w:spacing w:val="-2"/>
                        <w:sz w:val="16"/>
                      </w:rPr>
                      <w:t>, ssl_verify_cert=True, ssl_verify_identity=True)</w:t>
                    </w:r>
                  </w:p>
                </w:txbxContent>
              </v:textbox>
            </v:shape>
            <w10:anchorlock/>
          </v:group>
        </w:pict>
      </w:r>
    </w:p>
    <w:p w14:paraId="3655AD81" w14:textId="77777777" w:rsidR="00C36271" w:rsidRDefault="00C36271">
      <w:pPr>
        <w:pStyle w:val="a3"/>
        <w:spacing w:before="4"/>
        <w:rPr>
          <w:rFonts w:ascii="文泉驿微米黑"/>
          <w:sz w:val="8"/>
        </w:rPr>
      </w:pPr>
    </w:p>
    <w:p w14:paraId="0FEE030F" w14:textId="77777777" w:rsidR="00C36271" w:rsidRDefault="00000000">
      <w:pPr>
        <w:pStyle w:val="a3"/>
        <w:spacing w:before="52"/>
        <w:ind w:left="220"/>
        <w:rPr>
          <w:rFonts w:ascii="文泉驿微米黑" w:eastAsia="文泉驿微米黑"/>
          <w:sz w:val="20"/>
        </w:rPr>
      </w:pPr>
      <w:r>
        <w:pict w14:anchorId="48440DFA">
          <v:shape id="docshape594" o:spid="_x0000_s3334" type="#_x0000_t202" style="position:absolute;left:0;text-align:left;margin-left:68.8pt;margin-top:21.5pt;width:474.4pt;height:121.15pt;z-index:-15570432;mso-wrap-distance-left:0;mso-wrap-distance-right:0;mso-position-horizontal-relative:page" filled="f" strokeweight=".14042mm">
            <v:textbox inset="0,0,0,0">
              <w:txbxContent>
                <w:p w14:paraId="60F75417" w14:textId="77777777" w:rsidR="00C36271" w:rsidRDefault="00000000">
                  <w:pPr>
                    <w:pStyle w:val="a3"/>
                    <w:spacing w:before="73" w:line="261" w:lineRule="auto"/>
                    <w:ind w:left="444" w:right="2594" w:hanging="385"/>
                  </w:pPr>
                  <w:r>
                    <w:rPr>
                      <w:color w:val="214987"/>
                    </w:rPr>
                    <w:t>def</w:t>
                  </w:r>
                  <w:r>
                    <w:rPr>
                      <w:color w:val="214987"/>
                      <w:spacing w:val="-5"/>
                    </w:rPr>
                    <w:t xml:space="preserve"> </w:t>
                  </w:r>
                  <w:r>
                    <w:t>get_connection(autocommit:</w:t>
                  </w:r>
                  <w:r>
                    <w:rPr>
                      <w:spacing w:val="-5"/>
                    </w:rPr>
                    <w:t xml:space="preserve"> </w:t>
                  </w:r>
                  <w:r>
                    <w:rPr>
                      <w:color w:val="214987"/>
                    </w:rPr>
                    <w:t>bool</w:t>
                  </w:r>
                  <w:r>
                    <w:rPr>
                      <w:color w:val="214987"/>
                      <w:spacing w:val="-5"/>
                    </w:rPr>
                    <w:t xml:space="preserve"> </w:t>
                  </w:r>
                  <w:r>
                    <w:t>=</w:t>
                  </w:r>
                  <w:r>
                    <w:rPr>
                      <w:spacing w:val="-6"/>
                    </w:rPr>
                    <w:t xml:space="preserve"> </w:t>
                  </w:r>
                  <w:r>
                    <w:t>True)</w:t>
                  </w:r>
                  <w:r>
                    <w:rPr>
                      <w:spacing w:val="-5"/>
                    </w:rPr>
                    <w:t xml:space="preserve"> </w:t>
                  </w:r>
                  <w:r>
                    <w:t>-&gt;</w:t>
                  </w:r>
                  <w:r>
                    <w:rPr>
                      <w:spacing w:val="-6"/>
                    </w:rPr>
                    <w:t xml:space="preserve"> </w:t>
                  </w:r>
                  <w:r>
                    <w:t>MySQLConnection: connection = connect(host=</w:t>
                  </w:r>
                  <w:r>
                    <w:rPr>
                      <w:color w:val="4F9905"/>
                    </w:rPr>
                    <w:t>'127.0.0.1'</w:t>
                  </w:r>
                  <w:r>
                    <w:t>,</w:t>
                  </w:r>
                </w:p>
                <w:p w14:paraId="0B61D0A6" w14:textId="77777777" w:rsidR="00C36271" w:rsidRDefault="00000000">
                  <w:pPr>
                    <w:pStyle w:val="a3"/>
                    <w:spacing w:before="0" w:line="261" w:lineRule="auto"/>
                    <w:ind w:left="2462" w:right="5407"/>
                  </w:pPr>
                  <w:r>
                    <w:rPr>
                      <w:spacing w:val="-2"/>
                    </w:rPr>
                    <w:t>port=4000, user=</w:t>
                  </w:r>
                  <w:r>
                    <w:rPr>
                      <w:color w:val="4F9905"/>
                      <w:spacing w:val="-2"/>
                    </w:rPr>
                    <w:t>'root'</w:t>
                  </w:r>
                  <w:r>
                    <w:rPr>
                      <w:spacing w:val="-2"/>
                    </w:rPr>
                    <w:t>, password=</w:t>
                  </w:r>
                  <w:r>
                    <w:rPr>
                      <w:color w:val="4F9905"/>
                      <w:spacing w:val="-2"/>
                    </w:rPr>
                    <w:t>''</w:t>
                  </w:r>
                  <w:r>
                    <w:rPr>
                      <w:spacing w:val="-2"/>
                    </w:rPr>
                    <w:t>, database=</w:t>
                  </w:r>
                  <w:r>
                    <w:rPr>
                      <w:color w:val="4F9905"/>
                      <w:spacing w:val="-2"/>
                    </w:rPr>
                    <w:t>'test'</w:t>
                  </w:r>
                  <w:r>
                    <w:rPr>
                      <w:spacing w:val="-2"/>
                    </w:rPr>
                    <w:t>)</w:t>
                  </w:r>
                </w:p>
                <w:p w14:paraId="428E1F0F" w14:textId="77777777" w:rsidR="00C36271" w:rsidRDefault="00000000">
                  <w:pPr>
                    <w:pStyle w:val="a3"/>
                    <w:spacing w:before="1" w:line="261" w:lineRule="auto"/>
                    <w:ind w:left="444" w:right="5663"/>
                  </w:pPr>
                  <w:r>
                    <w:t>connection.autocommit</w:t>
                  </w:r>
                  <w:r>
                    <w:rPr>
                      <w:spacing w:val="-18"/>
                    </w:rPr>
                    <w:t xml:space="preserve"> </w:t>
                  </w:r>
                  <w:r>
                    <w:t>=</w:t>
                  </w:r>
                  <w:r>
                    <w:rPr>
                      <w:spacing w:val="-17"/>
                    </w:rPr>
                    <w:t xml:space="preserve"> </w:t>
                  </w:r>
                  <w:r>
                    <w:t xml:space="preserve">autocommit </w:t>
                  </w:r>
                  <w:r>
                    <w:rPr>
                      <w:color w:val="214987"/>
                    </w:rPr>
                    <w:t xml:space="preserve">return </w:t>
                  </w:r>
                  <w:r>
                    <w:t>connection</w:t>
                  </w:r>
                </w:p>
              </w:txbxContent>
            </v:textbox>
            <w10:wrap type="topAndBottom" anchorx="page"/>
          </v:shape>
        </w:pict>
      </w:r>
      <w:r>
        <w:rPr>
          <w:rFonts w:ascii="文泉驿微米黑" w:eastAsia="文泉驿微米黑" w:hint="eastAsia"/>
          <w:spacing w:val="-1"/>
          <w:sz w:val="20"/>
        </w:rPr>
        <w:t>若你使用</w:t>
      </w:r>
      <w:r>
        <w:rPr>
          <w:rFonts w:ascii="文泉驿微米黑" w:eastAsia="文泉驿微米黑" w:hint="eastAsia"/>
          <w:spacing w:val="-1"/>
        </w:rPr>
        <w:t>TiDB</w:t>
      </w:r>
      <w:r>
        <w:rPr>
          <w:rFonts w:ascii="文泉驿微米黑" w:eastAsia="文泉驿微米黑" w:hint="eastAsia"/>
          <w:spacing w:val="3"/>
        </w:rPr>
        <w:t xml:space="preserve"> </w:t>
      </w:r>
      <w:r>
        <w:rPr>
          <w:rFonts w:ascii="文泉驿微米黑" w:eastAsia="文泉驿微米黑" w:hint="eastAsia"/>
          <w:spacing w:val="-1"/>
        </w:rPr>
        <w:t>Cloud</w:t>
      </w:r>
      <w:r>
        <w:rPr>
          <w:rFonts w:ascii="文泉驿微米黑" w:eastAsia="文泉驿微米黑" w:hint="eastAsia"/>
          <w:spacing w:val="4"/>
        </w:rPr>
        <w:t xml:space="preserve"> </w:t>
      </w:r>
      <w:r>
        <w:rPr>
          <w:rFonts w:ascii="文泉驿微米黑" w:eastAsia="文泉驿微米黑" w:hint="eastAsia"/>
          <w:spacing w:val="-1"/>
        </w:rPr>
        <w:t>Serverless</w:t>
      </w:r>
      <w:r>
        <w:rPr>
          <w:rFonts w:ascii="文泉驿微米黑" w:eastAsia="文泉驿微米黑" w:hint="eastAsia"/>
          <w:spacing w:val="5"/>
        </w:rPr>
        <w:t xml:space="preserve"> </w:t>
      </w:r>
      <w:r>
        <w:rPr>
          <w:rFonts w:ascii="文泉驿微米黑" w:eastAsia="文泉驿微米黑" w:hint="eastAsia"/>
          <w:spacing w:val="-1"/>
        </w:rPr>
        <w:t>Tier</w:t>
      </w:r>
      <w:r>
        <w:rPr>
          <w:rFonts w:ascii="文泉驿微米黑" w:eastAsia="文泉驿微米黑" w:hint="eastAsia"/>
          <w:spacing w:val="3"/>
        </w:rPr>
        <w:t xml:space="preserve"> </w:t>
      </w:r>
      <w:r>
        <w:rPr>
          <w:rFonts w:ascii="文泉驿微米黑" w:eastAsia="文泉驿微米黑" w:hint="eastAsia"/>
          <w:spacing w:val="-2"/>
          <w:sz w:val="20"/>
        </w:rPr>
        <w:t xml:space="preserve">集群，更改 </w:t>
      </w:r>
      <w:r>
        <w:rPr>
          <w:spacing w:val="-1"/>
        </w:rPr>
        <w:t>mysql_connector_python_example.py</w:t>
      </w:r>
      <w:r>
        <w:rPr>
          <w:spacing w:val="-49"/>
        </w:rPr>
        <w:t xml:space="preserve"> </w:t>
      </w:r>
      <w:r>
        <w:rPr>
          <w:rFonts w:ascii="文泉驿微米黑" w:eastAsia="文泉驿微米黑" w:hint="eastAsia"/>
          <w:spacing w:val="-4"/>
          <w:sz w:val="20"/>
        </w:rPr>
        <w:t xml:space="preserve">内 </w:t>
      </w:r>
      <w:r>
        <w:rPr>
          <w:spacing w:val="-1"/>
        </w:rPr>
        <w:t>get_connection</w:t>
      </w:r>
      <w:r>
        <w:rPr>
          <w:spacing w:val="-50"/>
        </w:rPr>
        <w:t xml:space="preserve"> </w:t>
      </w:r>
      <w:r>
        <w:rPr>
          <w:rFonts w:ascii="文泉驿微米黑" w:eastAsia="文泉驿微米黑" w:hint="eastAsia"/>
          <w:spacing w:val="-4"/>
          <w:sz w:val="20"/>
        </w:rPr>
        <w:t>函数：</w:t>
      </w:r>
    </w:p>
    <w:p w14:paraId="38F81E15" w14:textId="77777777" w:rsidR="00C36271" w:rsidRDefault="00C36271">
      <w:pPr>
        <w:pStyle w:val="a3"/>
        <w:spacing w:before="11"/>
        <w:rPr>
          <w:rFonts w:ascii="文泉驿微米黑"/>
          <w:sz w:val="10"/>
        </w:rPr>
      </w:pPr>
    </w:p>
    <w:p w14:paraId="21A6D7FC" w14:textId="77777777" w:rsidR="00C36271" w:rsidRDefault="00000000">
      <w:pPr>
        <w:spacing w:before="52"/>
        <w:ind w:left="220"/>
        <w:rPr>
          <w:rFonts w:ascii="文泉驿微米黑" w:eastAsia="文泉驿微米黑"/>
          <w:sz w:val="20"/>
        </w:rPr>
      </w:pPr>
      <w:r>
        <w:rPr>
          <w:rFonts w:ascii="文泉驿微米黑" w:eastAsia="文泉驿微米黑" w:hint="eastAsia"/>
          <w:spacing w:val="-3"/>
          <w:sz w:val="20"/>
        </w:rPr>
        <w:t xml:space="preserve">若你设定的密码为 </w:t>
      </w:r>
      <w:r>
        <w:rPr>
          <w:spacing w:val="-2"/>
          <w:sz w:val="16"/>
        </w:rPr>
        <w:t>123456</w:t>
      </w:r>
      <w:r>
        <w:rPr>
          <w:rFonts w:ascii="文泉驿微米黑" w:eastAsia="文泉驿微米黑" w:hint="eastAsia"/>
          <w:spacing w:val="-3"/>
          <w:sz w:val="20"/>
        </w:rPr>
        <w:t xml:space="preserve">，而且从 </w:t>
      </w:r>
      <w:r>
        <w:rPr>
          <w:rFonts w:ascii="文泉驿微米黑" w:eastAsia="文泉驿微米黑" w:hint="eastAsia"/>
          <w:spacing w:val="-2"/>
          <w:sz w:val="16"/>
        </w:rPr>
        <w:t>TiDB</w:t>
      </w:r>
      <w:r>
        <w:rPr>
          <w:rFonts w:ascii="文泉驿微米黑" w:eastAsia="文泉驿微米黑" w:hint="eastAsia"/>
          <w:spacing w:val="5"/>
          <w:sz w:val="16"/>
        </w:rPr>
        <w:t xml:space="preserve"> </w:t>
      </w:r>
      <w:r>
        <w:rPr>
          <w:rFonts w:ascii="文泉驿微米黑" w:eastAsia="文泉驿微米黑" w:hint="eastAsia"/>
          <w:spacing w:val="-2"/>
          <w:sz w:val="16"/>
        </w:rPr>
        <w:t>Cloud</w:t>
      </w:r>
      <w:r>
        <w:rPr>
          <w:rFonts w:ascii="文泉驿微米黑" w:eastAsia="文泉驿微米黑" w:hint="eastAsia"/>
          <w:spacing w:val="6"/>
          <w:sz w:val="16"/>
        </w:rPr>
        <w:t xml:space="preserve"> </w:t>
      </w:r>
      <w:r>
        <w:rPr>
          <w:rFonts w:ascii="文泉驿微米黑" w:eastAsia="文泉驿微米黑" w:hint="eastAsia"/>
          <w:spacing w:val="-2"/>
          <w:sz w:val="16"/>
        </w:rPr>
        <w:t>Serverless</w:t>
      </w:r>
      <w:r>
        <w:rPr>
          <w:rFonts w:ascii="文泉驿微米黑" w:eastAsia="文泉驿微米黑" w:hint="eastAsia"/>
          <w:spacing w:val="6"/>
          <w:sz w:val="16"/>
        </w:rPr>
        <w:t xml:space="preserve"> </w:t>
      </w:r>
      <w:r>
        <w:rPr>
          <w:rFonts w:ascii="文泉驿微米黑" w:eastAsia="文泉驿微米黑" w:hint="eastAsia"/>
          <w:spacing w:val="-2"/>
          <w:sz w:val="16"/>
        </w:rPr>
        <w:t>Tier</w:t>
      </w:r>
      <w:r>
        <w:rPr>
          <w:rFonts w:ascii="文泉驿微米黑" w:eastAsia="文泉驿微米黑" w:hint="eastAsia"/>
          <w:spacing w:val="6"/>
          <w:sz w:val="16"/>
        </w:rPr>
        <w:t xml:space="preserve"> </w:t>
      </w:r>
      <w:r>
        <w:rPr>
          <w:rFonts w:ascii="文泉驿微米黑" w:eastAsia="文泉驿微米黑" w:hint="eastAsia"/>
          <w:spacing w:val="-3"/>
          <w:sz w:val="20"/>
        </w:rPr>
        <w:t>集群面板中得到的连接信息为：</w:t>
      </w:r>
    </w:p>
    <w:p w14:paraId="18B8958C" w14:textId="77777777" w:rsidR="00C36271" w:rsidRDefault="00C36271">
      <w:pPr>
        <w:pStyle w:val="a3"/>
        <w:spacing w:before="11"/>
        <w:rPr>
          <w:rFonts w:ascii="文泉驿微米黑"/>
          <w:sz w:val="19"/>
        </w:rPr>
      </w:pPr>
    </w:p>
    <w:p w14:paraId="7C4DDBC5" w14:textId="77777777" w:rsidR="00C36271" w:rsidRDefault="00000000">
      <w:pPr>
        <w:pStyle w:val="a4"/>
        <w:numPr>
          <w:ilvl w:val="0"/>
          <w:numId w:val="119"/>
        </w:numPr>
        <w:tabs>
          <w:tab w:val="left" w:pos="719"/>
        </w:tabs>
        <w:spacing w:before="1"/>
        <w:ind w:hanging="161"/>
        <w:rPr>
          <w:rFonts w:ascii="文泉驿等宽微米黑" w:hAnsi="文泉驿等宽微米黑"/>
          <w:sz w:val="16"/>
        </w:rPr>
      </w:pPr>
      <w:r>
        <w:rPr>
          <w:sz w:val="16"/>
        </w:rPr>
        <w:t>Endpoint:</w:t>
      </w:r>
      <w:r>
        <w:rPr>
          <w:spacing w:val="13"/>
          <w:sz w:val="16"/>
        </w:rPr>
        <w:t xml:space="preserve"> </w:t>
      </w:r>
      <w:r>
        <w:rPr>
          <w:rFonts w:ascii="文泉驿等宽微米黑" w:hAnsi="文泉驿等宽微米黑"/>
          <w:spacing w:val="-2"/>
          <w:sz w:val="16"/>
        </w:rPr>
        <w:t>xxx.tidbcloud.com</w:t>
      </w:r>
    </w:p>
    <w:p w14:paraId="51F51272" w14:textId="77777777" w:rsidR="00C36271" w:rsidRDefault="00000000">
      <w:pPr>
        <w:pStyle w:val="a4"/>
        <w:numPr>
          <w:ilvl w:val="0"/>
          <w:numId w:val="119"/>
        </w:numPr>
        <w:tabs>
          <w:tab w:val="left" w:pos="719"/>
        </w:tabs>
        <w:spacing w:before="23"/>
        <w:ind w:hanging="161"/>
        <w:rPr>
          <w:rFonts w:ascii="文泉驿等宽微米黑" w:hAnsi="文泉驿等宽微米黑"/>
          <w:sz w:val="16"/>
        </w:rPr>
      </w:pPr>
      <w:r>
        <w:rPr>
          <w:sz w:val="16"/>
        </w:rPr>
        <w:t>Port:</w:t>
      </w:r>
      <w:r>
        <w:rPr>
          <w:spacing w:val="9"/>
          <w:sz w:val="16"/>
        </w:rPr>
        <w:t xml:space="preserve"> </w:t>
      </w:r>
      <w:r>
        <w:rPr>
          <w:rFonts w:ascii="文泉驿等宽微米黑" w:hAnsi="文泉驿等宽微米黑"/>
          <w:spacing w:val="-4"/>
          <w:sz w:val="16"/>
        </w:rPr>
        <w:t>4000</w:t>
      </w:r>
    </w:p>
    <w:p w14:paraId="41D17F3F" w14:textId="77777777" w:rsidR="00C36271" w:rsidRDefault="00000000">
      <w:pPr>
        <w:pStyle w:val="a4"/>
        <w:numPr>
          <w:ilvl w:val="0"/>
          <w:numId w:val="119"/>
        </w:numPr>
        <w:tabs>
          <w:tab w:val="left" w:pos="719"/>
        </w:tabs>
        <w:spacing w:before="24"/>
        <w:ind w:hanging="161"/>
        <w:rPr>
          <w:rFonts w:ascii="文泉驿等宽微米黑" w:hAnsi="文泉驿等宽微米黑"/>
          <w:sz w:val="16"/>
        </w:rPr>
      </w:pPr>
      <w:r>
        <w:rPr>
          <w:sz w:val="16"/>
        </w:rPr>
        <w:t>User:</w:t>
      </w:r>
      <w:r>
        <w:rPr>
          <w:spacing w:val="7"/>
          <w:sz w:val="16"/>
        </w:rPr>
        <w:t xml:space="preserve"> </w:t>
      </w:r>
      <w:r>
        <w:rPr>
          <w:rFonts w:ascii="文泉驿等宽微米黑" w:hAnsi="文泉驿等宽微米黑"/>
          <w:spacing w:val="-2"/>
          <w:sz w:val="16"/>
        </w:rPr>
        <w:t>2aEp24QWEDLqRFs.root</w:t>
      </w:r>
    </w:p>
    <w:p w14:paraId="1D0B79F1" w14:textId="77777777" w:rsidR="00C36271" w:rsidRDefault="00C36271">
      <w:pPr>
        <w:pStyle w:val="a3"/>
        <w:spacing w:before="0"/>
        <w:rPr>
          <w:sz w:val="18"/>
        </w:rPr>
      </w:pPr>
    </w:p>
    <w:p w14:paraId="5C51D529" w14:textId="77777777" w:rsidR="00C36271" w:rsidRDefault="00000000">
      <w:pPr>
        <w:ind w:left="220"/>
        <w:rPr>
          <w:rFonts w:ascii="文泉驿微米黑" w:eastAsia="文泉驿微米黑"/>
          <w:sz w:val="20"/>
        </w:rPr>
      </w:pPr>
      <w:r>
        <w:pict w14:anchorId="75D8FD4B">
          <v:shape id="docshape595" o:spid="_x0000_s3333" type="#_x0000_t202" style="position:absolute;left:0;text-align:left;margin-left:68.8pt;margin-top:18.9pt;width:474.4pt;height:192.9pt;z-index:-15569920;mso-wrap-distance-left:0;mso-wrap-distance-right:0;mso-position-horizontal-relative:page" filled="f" strokeweight=".14042mm">
            <v:textbox inset="0,0,0,0">
              <w:txbxContent>
                <w:p w14:paraId="7EBD3DCA" w14:textId="77777777" w:rsidR="00C36271" w:rsidRDefault="00000000">
                  <w:pPr>
                    <w:pStyle w:val="a3"/>
                    <w:spacing w:before="73" w:line="261" w:lineRule="auto"/>
                    <w:ind w:left="444" w:right="2594" w:hanging="385"/>
                  </w:pPr>
                  <w:r>
                    <w:rPr>
                      <w:color w:val="214987"/>
                    </w:rPr>
                    <w:t>def</w:t>
                  </w:r>
                  <w:r>
                    <w:rPr>
                      <w:color w:val="214987"/>
                      <w:spacing w:val="-5"/>
                    </w:rPr>
                    <w:t xml:space="preserve"> </w:t>
                  </w:r>
                  <w:r>
                    <w:t>get_connection(autocommit:</w:t>
                  </w:r>
                  <w:r>
                    <w:rPr>
                      <w:spacing w:val="-5"/>
                    </w:rPr>
                    <w:t xml:space="preserve"> </w:t>
                  </w:r>
                  <w:r>
                    <w:rPr>
                      <w:color w:val="214987"/>
                    </w:rPr>
                    <w:t>bool</w:t>
                  </w:r>
                  <w:r>
                    <w:rPr>
                      <w:color w:val="214987"/>
                      <w:spacing w:val="-5"/>
                    </w:rPr>
                    <w:t xml:space="preserve"> </w:t>
                  </w:r>
                  <w:r>
                    <w:t>=</w:t>
                  </w:r>
                  <w:r>
                    <w:rPr>
                      <w:spacing w:val="-6"/>
                    </w:rPr>
                    <w:t xml:space="preserve"> </w:t>
                  </w:r>
                  <w:r>
                    <w:t>True)</w:t>
                  </w:r>
                  <w:r>
                    <w:rPr>
                      <w:spacing w:val="-5"/>
                    </w:rPr>
                    <w:t xml:space="preserve"> </w:t>
                  </w:r>
                  <w:r>
                    <w:t>-&gt;</w:t>
                  </w:r>
                  <w:r>
                    <w:rPr>
                      <w:spacing w:val="-6"/>
                    </w:rPr>
                    <w:t xml:space="preserve"> </w:t>
                  </w:r>
                  <w:r>
                    <w:t>MySQLConnection: connection = connect(</w:t>
                  </w:r>
                </w:p>
                <w:p w14:paraId="3CF871BC" w14:textId="77777777" w:rsidR="00C36271" w:rsidRDefault="00000000">
                  <w:pPr>
                    <w:pStyle w:val="a3"/>
                    <w:spacing w:before="0" w:line="261" w:lineRule="auto"/>
                    <w:ind w:left="828" w:right="5663"/>
                  </w:pPr>
                  <w:r>
                    <w:rPr>
                      <w:spacing w:val="-2"/>
                    </w:rPr>
                    <w:t>host=</w:t>
                  </w:r>
                  <w:r>
                    <w:rPr>
                      <w:color w:val="4F9905"/>
                      <w:spacing w:val="-2"/>
                    </w:rPr>
                    <w:t>"xxx.tidbcloud.com"</w:t>
                  </w:r>
                  <w:r>
                    <w:rPr>
                      <w:spacing w:val="-2"/>
                    </w:rPr>
                    <w:t>, port=4000, user=</w:t>
                  </w:r>
                  <w:r>
                    <w:rPr>
                      <w:color w:val="4F9905"/>
                      <w:spacing w:val="-2"/>
                    </w:rPr>
                    <w:t>"2aEp24QWEDLqRFs.root"</w:t>
                  </w:r>
                  <w:r>
                    <w:rPr>
                      <w:spacing w:val="-2"/>
                    </w:rPr>
                    <w:t>, password=</w:t>
                  </w:r>
                  <w:r>
                    <w:rPr>
                      <w:color w:val="4F9905"/>
                      <w:spacing w:val="-2"/>
                    </w:rPr>
                    <w:t>"123456"</w:t>
                  </w:r>
                  <w:r>
                    <w:rPr>
                      <w:spacing w:val="-2"/>
                    </w:rPr>
                    <w:t>, database=</w:t>
                  </w:r>
                  <w:r>
                    <w:rPr>
                      <w:color w:val="4F9905"/>
                      <w:spacing w:val="-2"/>
                    </w:rPr>
                    <w:t>"test"</w:t>
                  </w:r>
                  <w:r>
                    <w:rPr>
                      <w:spacing w:val="-2"/>
                    </w:rPr>
                    <w:t>, autocommit=autocommit, ssl_ca=</w:t>
                  </w:r>
                  <w:r>
                    <w:rPr>
                      <w:color w:val="4F9905"/>
                      <w:spacing w:val="-2"/>
                    </w:rPr>
                    <w:t>'&lt;ca_path&gt;'</w:t>
                  </w:r>
                  <w:r>
                    <w:rPr>
                      <w:spacing w:val="-2"/>
                    </w:rPr>
                    <w:t>, ssl_verify_identity=True</w:t>
                  </w:r>
                </w:p>
                <w:p w14:paraId="222FFCCF" w14:textId="77777777" w:rsidR="00C36271" w:rsidRDefault="00000000">
                  <w:pPr>
                    <w:spacing w:before="2"/>
                    <w:ind w:left="444"/>
                    <w:rPr>
                      <w:sz w:val="16"/>
                    </w:rPr>
                  </w:pPr>
                  <w:r>
                    <w:rPr>
                      <w:sz w:val="16"/>
                    </w:rPr>
                    <w:t>)</w:t>
                  </w:r>
                </w:p>
                <w:p w14:paraId="26025DED" w14:textId="77777777" w:rsidR="00C36271" w:rsidRDefault="00000000">
                  <w:pPr>
                    <w:pStyle w:val="a3"/>
                    <w:spacing w:line="261" w:lineRule="auto"/>
                    <w:ind w:left="444" w:right="5663"/>
                  </w:pPr>
                  <w:r>
                    <w:t>connection.autocommit</w:t>
                  </w:r>
                  <w:r>
                    <w:rPr>
                      <w:spacing w:val="-18"/>
                    </w:rPr>
                    <w:t xml:space="preserve"> </w:t>
                  </w:r>
                  <w:r>
                    <w:t>=</w:t>
                  </w:r>
                  <w:r>
                    <w:rPr>
                      <w:spacing w:val="-17"/>
                    </w:rPr>
                    <w:t xml:space="preserve"> </w:t>
                  </w:r>
                  <w:r>
                    <w:t xml:space="preserve">autocommit </w:t>
                  </w:r>
                  <w:r>
                    <w:rPr>
                      <w:color w:val="214987"/>
                    </w:rPr>
                    <w:t xml:space="preserve">return </w:t>
                  </w:r>
                  <w:r>
                    <w:t>connection</w:t>
                  </w:r>
                </w:p>
              </w:txbxContent>
            </v:textbox>
            <w10:wrap type="topAndBottom" anchorx="page"/>
          </v:shape>
        </w:pict>
      </w:r>
      <w:r>
        <w:rPr>
          <w:rFonts w:ascii="文泉驿微米黑" w:eastAsia="文泉驿微米黑" w:hint="eastAsia"/>
          <w:spacing w:val="-3"/>
          <w:sz w:val="20"/>
        </w:rPr>
        <w:t xml:space="preserve">那么此处应将 </w:t>
      </w:r>
      <w:r>
        <w:rPr>
          <w:spacing w:val="-2"/>
          <w:sz w:val="16"/>
        </w:rPr>
        <w:t>get_connection</w:t>
      </w:r>
      <w:r>
        <w:rPr>
          <w:spacing w:val="-47"/>
          <w:sz w:val="16"/>
        </w:rPr>
        <w:t xml:space="preserve"> </w:t>
      </w:r>
      <w:r>
        <w:rPr>
          <w:rFonts w:ascii="文泉驿微米黑" w:eastAsia="文泉驿微米黑" w:hint="eastAsia"/>
          <w:spacing w:val="-4"/>
          <w:sz w:val="20"/>
        </w:rPr>
        <w:t>更改为：</w:t>
      </w:r>
    </w:p>
    <w:p w14:paraId="4A6B7217" w14:textId="77777777" w:rsidR="00C36271" w:rsidRDefault="00C36271">
      <w:pPr>
        <w:pStyle w:val="a3"/>
        <w:spacing w:before="10"/>
        <w:rPr>
          <w:rFonts w:ascii="文泉驿微米黑"/>
          <w:sz w:val="27"/>
        </w:rPr>
      </w:pPr>
    </w:p>
    <w:p w14:paraId="1704C149" w14:textId="77777777" w:rsidR="00C36271" w:rsidRDefault="00000000">
      <w:pPr>
        <w:pStyle w:val="a4"/>
        <w:numPr>
          <w:ilvl w:val="3"/>
          <w:numId w:val="162"/>
        </w:numPr>
        <w:tabs>
          <w:tab w:val="left" w:pos="862"/>
        </w:tabs>
        <w:spacing w:before="53" w:line="297" w:lineRule="auto"/>
        <w:ind w:left="220" w:right="8219" w:firstLine="0"/>
        <w:rPr>
          <w:sz w:val="20"/>
          <w:lang w:eastAsia="zh-CN"/>
        </w:rPr>
      </w:pPr>
      <w:r>
        <w:pict w14:anchorId="207A1F68">
          <v:shape id="docshape596" o:spid="_x0000_s3332" type="#_x0000_t202" style="position:absolute;left:0;text-align:left;margin-left:68.8pt;margin-top:41.85pt;width:474.4pt;height:20.75pt;z-index:15887872;mso-position-horizontal-relative:page" filled="f" strokeweight=".14042mm">
            <v:textbox inset="0,0,0,0">
              <w:txbxContent>
                <w:p w14:paraId="231496DD" w14:textId="77777777" w:rsidR="00C36271" w:rsidRDefault="00000000">
                  <w:pPr>
                    <w:pStyle w:val="a3"/>
                    <w:spacing w:before="73"/>
                    <w:ind w:left="59"/>
                  </w:pPr>
                  <w:r>
                    <w:t>pip3</w:t>
                  </w:r>
                  <w:r>
                    <w:rPr>
                      <w:spacing w:val="-5"/>
                    </w:rPr>
                    <w:t xml:space="preserve"> </w:t>
                  </w:r>
                  <w:r>
                    <w:t>install</w:t>
                  </w:r>
                  <w:r>
                    <w:rPr>
                      <w:spacing w:val="-4"/>
                    </w:rPr>
                    <w:t xml:space="preserve"> </w:t>
                  </w:r>
                  <w:r>
                    <w:t>-r</w:t>
                  </w:r>
                  <w:r>
                    <w:rPr>
                      <w:spacing w:val="-3"/>
                    </w:rPr>
                    <w:t xml:space="preserve"> </w:t>
                  </w:r>
                  <w:r>
                    <w:rPr>
                      <w:spacing w:val="-2"/>
                    </w:rPr>
                    <w:t>requirement.txt</w:t>
                  </w:r>
                </w:p>
              </w:txbxContent>
            </v:textbox>
            <w10:wrap anchorx="page"/>
          </v:shape>
        </w:pict>
      </w:r>
      <w:r>
        <w:rPr>
          <w:spacing w:val="-7"/>
          <w:sz w:val="20"/>
          <w:lang w:eastAsia="zh-CN"/>
        </w:rPr>
        <w:t xml:space="preserve">第 </w:t>
      </w:r>
      <w:r>
        <w:rPr>
          <w:sz w:val="16"/>
          <w:lang w:eastAsia="zh-CN"/>
        </w:rPr>
        <w:t>3</w:t>
      </w:r>
      <w:r>
        <w:rPr>
          <w:spacing w:val="-11"/>
          <w:sz w:val="16"/>
          <w:lang w:eastAsia="zh-CN"/>
        </w:rPr>
        <w:t xml:space="preserve"> </w:t>
      </w:r>
      <w:r>
        <w:rPr>
          <w:spacing w:val="-5"/>
          <w:sz w:val="20"/>
          <w:lang w:eastAsia="zh-CN"/>
        </w:rPr>
        <w:t xml:space="preserve">步第 </w:t>
      </w:r>
      <w:r>
        <w:rPr>
          <w:sz w:val="16"/>
          <w:lang w:eastAsia="zh-CN"/>
        </w:rPr>
        <w:t>3</w:t>
      </w:r>
      <w:r>
        <w:rPr>
          <w:spacing w:val="-10"/>
          <w:sz w:val="16"/>
          <w:lang w:eastAsia="zh-CN"/>
        </w:rPr>
        <w:t xml:space="preserve"> </w:t>
      </w:r>
      <w:r>
        <w:rPr>
          <w:sz w:val="20"/>
          <w:lang w:eastAsia="zh-CN"/>
        </w:rPr>
        <w:t>部分：运行</w:t>
      </w:r>
      <w:r>
        <w:rPr>
          <w:spacing w:val="-2"/>
          <w:sz w:val="20"/>
          <w:lang w:eastAsia="zh-CN"/>
        </w:rPr>
        <w:t>运行前请先安装依赖：</w:t>
      </w:r>
    </w:p>
    <w:p w14:paraId="2C77DAB2" w14:textId="77777777" w:rsidR="00C36271" w:rsidRDefault="00C36271">
      <w:pPr>
        <w:pStyle w:val="a3"/>
        <w:spacing w:before="0"/>
        <w:rPr>
          <w:rFonts w:ascii="文泉驿微米黑"/>
          <w:sz w:val="20"/>
          <w:lang w:eastAsia="zh-CN"/>
        </w:rPr>
      </w:pPr>
    </w:p>
    <w:p w14:paraId="0D0DBBF4" w14:textId="77777777" w:rsidR="00C36271" w:rsidRDefault="00C36271">
      <w:pPr>
        <w:pStyle w:val="a3"/>
        <w:spacing w:before="0"/>
        <w:rPr>
          <w:rFonts w:ascii="文泉驿微米黑"/>
          <w:sz w:val="14"/>
          <w:lang w:eastAsia="zh-CN"/>
        </w:rPr>
      </w:pPr>
    </w:p>
    <w:p w14:paraId="62F03896" w14:textId="77777777" w:rsidR="00C36271" w:rsidRDefault="00000000">
      <w:pPr>
        <w:spacing w:before="52"/>
        <w:ind w:left="220"/>
        <w:rPr>
          <w:rFonts w:ascii="文泉驿微米黑" w:eastAsia="文泉驿微米黑"/>
          <w:sz w:val="20"/>
          <w:lang w:eastAsia="zh-CN"/>
        </w:rPr>
      </w:pPr>
      <w:r>
        <w:rPr>
          <w:rFonts w:ascii="文泉驿微米黑" w:eastAsia="文泉驿微米黑" w:hint="eastAsia"/>
          <w:spacing w:val="-4"/>
          <w:sz w:val="20"/>
          <w:lang w:eastAsia="zh-CN"/>
        </w:rPr>
        <w:t>当以后需要多次运行脚本时，请在每次运行前先依照</w:t>
      </w:r>
      <w:hyperlink w:anchor="_bookmark50" w:history="1">
        <w:r>
          <w:rPr>
            <w:rFonts w:ascii="文泉驿微米黑" w:eastAsia="文泉驿微米黑" w:hint="eastAsia"/>
            <w:color w:val="EC008C"/>
            <w:spacing w:val="-4"/>
            <w:sz w:val="20"/>
            <w:lang w:eastAsia="zh-CN"/>
          </w:rPr>
          <w:t>表初始化</w:t>
        </w:r>
      </w:hyperlink>
      <w:r>
        <w:rPr>
          <w:rFonts w:ascii="文泉驿微米黑" w:eastAsia="文泉驿微米黑" w:hint="eastAsia"/>
          <w:spacing w:val="-5"/>
          <w:sz w:val="20"/>
          <w:lang w:eastAsia="zh-CN"/>
        </w:rPr>
        <w:t>一节再次进行表初始化。</w:t>
      </w:r>
    </w:p>
    <w:p w14:paraId="34B7AE21" w14:textId="77777777" w:rsidR="00C36271" w:rsidRDefault="00C36271">
      <w:pPr>
        <w:rPr>
          <w:rFonts w:ascii="文泉驿微米黑" w:eastAsia="文泉驿微米黑"/>
          <w:sz w:val="20"/>
          <w:lang w:eastAsia="zh-CN"/>
        </w:rPr>
        <w:sectPr w:rsidR="00C36271">
          <w:pgSz w:w="12240" w:h="15840"/>
          <w:pgMar w:top="1080" w:right="0" w:bottom="980" w:left="1220" w:header="599" w:footer="792" w:gutter="0"/>
          <w:cols w:space="720"/>
        </w:sectPr>
      </w:pPr>
    </w:p>
    <w:p w14:paraId="05A00773" w14:textId="77777777" w:rsidR="00C36271" w:rsidRDefault="00C36271">
      <w:pPr>
        <w:pStyle w:val="a3"/>
        <w:spacing w:before="0" w:after="1"/>
        <w:rPr>
          <w:rFonts w:ascii="文泉驿微米黑"/>
          <w:sz w:val="29"/>
          <w:lang w:eastAsia="zh-CN"/>
        </w:rPr>
      </w:pPr>
    </w:p>
    <w:p w14:paraId="674A89FC" w14:textId="77777777" w:rsidR="00C36271" w:rsidRDefault="00000000">
      <w:pPr>
        <w:pStyle w:val="a3"/>
        <w:spacing w:before="0"/>
        <w:ind w:left="152"/>
        <w:rPr>
          <w:rFonts w:ascii="文泉驿微米黑"/>
          <w:sz w:val="20"/>
        </w:rPr>
      </w:pPr>
      <w:r>
        <w:rPr>
          <w:rFonts w:ascii="文泉驿微米黑"/>
          <w:sz w:val="20"/>
        </w:rPr>
      </w:r>
      <w:r>
        <w:rPr>
          <w:rFonts w:ascii="文泉驿微米黑"/>
          <w:sz w:val="20"/>
        </w:rPr>
        <w:pict w14:anchorId="7514A250">
          <v:shape id="docshape597" o:spid="_x0000_s3331" type="#_x0000_t202" style="width:474.4pt;height:20.75pt;mso-left-percent:-10001;mso-top-percent:-10001;mso-position-horizontal:absolute;mso-position-horizontal-relative:char;mso-position-vertical:absolute;mso-position-vertical-relative:line;mso-left-percent:-10001;mso-top-percent:-10001" filled="f" strokeweight=".14042mm">
            <v:textbox inset="0,0,0,0">
              <w:txbxContent>
                <w:p w14:paraId="6FAB7E49" w14:textId="77777777" w:rsidR="00C36271" w:rsidRDefault="00000000">
                  <w:pPr>
                    <w:pStyle w:val="a3"/>
                    <w:spacing w:before="73"/>
                    <w:ind w:left="59"/>
                  </w:pPr>
                  <w:r>
                    <w:t>python3</w:t>
                  </w:r>
                  <w:r>
                    <w:rPr>
                      <w:spacing w:val="-7"/>
                    </w:rPr>
                    <w:t xml:space="preserve"> </w:t>
                  </w:r>
                  <w:r>
                    <w:rPr>
                      <w:spacing w:val="-2"/>
                    </w:rPr>
                    <w:t>sqlalchemy_example.py</w:t>
                  </w:r>
                </w:p>
              </w:txbxContent>
            </v:textbox>
            <w10:anchorlock/>
          </v:shape>
        </w:pict>
      </w:r>
    </w:p>
    <w:p w14:paraId="319C8621" w14:textId="77777777" w:rsidR="00C36271" w:rsidRDefault="00000000">
      <w:pPr>
        <w:pStyle w:val="a3"/>
        <w:spacing w:before="16"/>
        <w:rPr>
          <w:rFonts w:ascii="文泉驿微米黑"/>
          <w:sz w:val="5"/>
        </w:rPr>
      </w:pPr>
      <w:r>
        <w:pict w14:anchorId="33A3CAAE">
          <v:shape id="docshape598" o:spid="_x0000_s3330" type="#_x0000_t202" style="position:absolute;margin-left:68.8pt;margin-top:6.3pt;width:474.4pt;height:20.75pt;z-index:-15568384;mso-wrap-distance-left:0;mso-wrap-distance-right:0;mso-position-horizontal-relative:page" filled="f" strokeweight=".14042mm">
            <v:textbox inset="0,0,0,0">
              <w:txbxContent>
                <w:p w14:paraId="4A0A4144" w14:textId="77777777" w:rsidR="00C36271" w:rsidRDefault="00000000">
                  <w:pPr>
                    <w:pStyle w:val="a3"/>
                    <w:spacing w:before="73"/>
                    <w:ind w:left="59"/>
                  </w:pPr>
                  <w:r>
                    <w:t>python3</w:t>
                  </w:r>
                  <w:r>
                    <w:rPr>
                      <w:spacing w:val="-7"/>
                    </w:rPr>
                    <w:t xml:space="preserve"> </w:t>
                  </w:r>
                  <w:r>
                    <w:rPr>
                      <w:spacing w:val="-2"/>
                    </w:rPr>
                    <w:t>peewee_example.py</w:t>
                  </w:r>
                </w:p>
              </w:txbxContent>
            </v:textbox>
            <w10:wrap type="topAndBottom" anchorx="page"/>
          </v:shape>
        </w:pict>
      </w:r>
      <w:r>
        <w:pict w14:anchorId="2DA3332E">
          <v:shape id="docshape599" o:spid="_x0000_s3329" type="#_x0000_t202" style="position:absolute;margin-left:68.8pt;margin-top:35.55pt;width:474.4pt;height:20.75pt;z-index:-15567872;mso-wrap-distance-left:0;mso-wrap-distance-right:0;mso-position-horizontal-relative:page" filled="f" strokeweight=".14042mm">
            <v:textbox inset="0,0,0,0">
              <w:txbxContent>
                <w:p w14:paraId="131FD8FD" w14:textId="77777777" w:rsidR="00C36271" w:rsidRDefault="00000000">
                  <w:pPr>
                    <w:pStyle w:val="a3"/>
                    <w:spacing w:before="73"/>
                    <w:ind w:left="59"/>
                  </w:pPr>
                  <w:r>
                    <w:t>python3</w:t>
                  </w:r>
                  <w:r>
                    <w:rPr>
                      <w:spacing w:val="-7"/>
                    </w:rPr>
                    <w:t xml:space="preserve"> </w:t>
                  </w:r>
                  <w:r>
                    <w:rPr>
                      <w:spacing w:val="-2"/>
                    </w:rPr>
                    <w:t>mysqlclient_example.py</w:t>
                  </w:r>
                </w:p>
              </w:txbxContent>
            </v:textbox>
            <w10:wrap type="topAndBottom" anchorx="page"/>
          </v:shape>
        </w:pict>
      </w:r>
      <w:r>
        <w:pict w14:anchorId="68EF2780">
          <v:shape id="docshape600" o:spid="_x0000_s3328" type="#_x0000_t202" style="position:absolute;margin-left:68.8pt;margin-top:64.75pt;width:474.4pt;height:20.75pt;z-index:-15567360;mso-wrap-distance-left:0;mso-wrap-distance-right:0;mso-position-horizontal-relative:page" filled="f" strokeweight=".14042mm">
            <v:textbox inset="0,0,0,0">
              <w:txbxContent>
                <w:p w14:paraId="2DB2AF3C" w14:textId="77777777" w:rsidR="00C36271" w:rsidRDefault="00000000">
                  <w:pPr>
                    <w:pStyle w:val="a3"/>
                    <w:spacing w:before="73"/>
                    <w:ind w:left="59"/>
                  </w:pPr>
                  <w:r>
                    <w:t>python3</w:t>
                  </w:r>
                  <w:r>
                    <w:rPr>
                      <w:spacing w:val="-7"/>
                    </w:rPr>
                    <w:t xml:space="preserve"> </w:t>
                  </w:r>
                  <w:r>
                    <w:rPr>
                      <w:spacing w:val="-2"/>
                    </w:rPr>
                    <w:t>pymysql_example.py</w:t>
                  </w:r>
                </w:p>
              </w:txbxContent>
            </v:textbox>
            <w10:wrap type="topAndBottom" anchorx="page"/>
          </v:shape>
        </w:pict>
      </w:r>
      <w:r>
        <w:pict w14:anchorId="39CB57C1">
          <v:shape id="docshape601" o:spid="_x0000_s3327" type="#_x0000_t202" style="position:absolute;margin-left:68.8pt;margin-top:93.95pt;width:474.4pt;height:20.75pt;z-index:-15566848;mso-wrap-distance-left:0;mso-wrap-distance-right:0;mso-position-horizontal-relative:page" filled="f" strokeweight=".14042mm">
            <v:textbox inset="0,0,0,0">
              <w:txbxContent>
                <w:p w14:paraId="0A6C0432" w14:textId="77777777" w:rsidR="00C36271" w:rsidRDefault="00000000">
                  <w:pPr>
                    <w:pStyle w:val="a3"/>
                    <w:spacing w:before="73"/>
                    <w:ind w:left="59"/>
                  </w:pPr>
                  <w:r>
                    <w:t>python3</w:t>
                  </w:r>
                  <w:r>
                    <w:rPr>
                      <w:spacing w:val="-7"/>
                    </w:rPr>
                    <w:t xml:space="preserve"> </w:t>
                  </w:r>
                  <w:r>
                    <w:rPr>
                      <w:spacing w:val="-2"/>
                    </w:rPr>
                    <w:t>mysql_connector_python_example.py</w:t>
                  </w:r>
                </w:p>
              </w:txbxContent>
            </v:textbox>
            <w10:wrap type="topAndBottom" anchorx="page"/>
          </v:shape>
        </w:pict>
      </w:r>
    </w:p>
    <w:p w14:paraId="5CD263F2" w14:textId="77777777" w:rsidR="00C36271" w:rsidRDefault="00C36271">
      <w:pPr>
        <w:pStyle w:val="a3"/>
        <w:spacing w:before="10"/>
        <w:rPr>
          <w:rFonts w:ascii="文泉驿微米黑"/>
          <w:sz w:val="8"/>
        </w:rPr>
      </w:pPr>
    </w:p>
    <w:p w14:paraId="0E513174" w14:textId="77777777" w:rsidR="00C36271" w:rsidRDefault="00C36271">
      <w:pPr>
        <w:pStyle w:val="a3"/>
        <w:spacing w:before="10"/>
        <w:rPr>
          <w:rFonts w:ascii="文泉驿微米黑"/>
          <w:sz w:val="8"/>
        </w:rPr>
      </w:pPr>
    </w:p>
    <w:p w14:paraId="5BE2F040" w14:textId="77777777" w:rsidR="00C36271" w:rsidRDefault="00C36271">
      <w:pPr>
        <w:pStyle w:val="a3"/>
        <w:spacing w:before="10"/>
        <w:rPr>
          <w:rFonts w:ascii="文泉驿微米黑"/>
          <w:sz w:val="8"/>
        </w:rPr>
      </w:pPr>
    </w:p>
    <w:p w14:paraId="2C27C189" w14:textId="77777777" w:rsidR="00C36271" w:rsidRDefault="00C36271">
      <w:pPr>
        <w:pStyle w:val="a3"/>
        <w:spacing w:before="15"/>
        <w:rPr>
          <w:rFonts w:ascii="文泉驿微米黑"/>
          <w:sz w:val="25"/>
        </w:rPr>
      </w:pPr>
    </w:p>
    <w:p w14:paraId="0C386908" w14:textId="77777777" w:rsidR="00C36271" w:rsidRDefault="00000000">
      <w:pPr>
        <w:pStyle w:val="3"/>
        <w:numPr>
          <w:ilvl w:val="2"/>
          <w:numId w:val="162"/>
        </w:numPr>
        <w:tabs>
          <w:tab w:val="left" w:pos="731"/>
        </w:tabs>
        <w:spacing w:before="52"/>
      </w:pPr>
      <w:bookmarkStart w:id="82" w:name="第_4_步：预期输出"/>
      <w:bookmarkStart w:id="83" w:name="_bookmark51"/>
      <w:bookmarkEnd w:id="82"/>
      <w:bookmarkEnd w:id="83"/>
      <w:r>
        <w:rPr>
          <w:spacing w:val="-7"/>
        </w:rPr>
        <w:t xml:space="preserve">第 </w:t>
      </w:r>
      <w:r>
        <w:rPr>
          <w:sz w:val="16"/>
        </w:rPr>
        <w:t>4</w:t>
      </w:r>
      <w:r>
        <w:rPr>
          <w:spacing w:val="-10"/>
          <w:sz w:val="16"/>
        </w:rPr>
        <w:t xml:space="preserve"> </w:t>
      </w:r>
      <w:r>
        <w:rPr>
          <w:spacing w:val="-2"/>
        </w:rPr>
        <w:t>步：预期输出</w:t>
      </w:r>
    </w:p>
    <w:p w14:paraId="6B221D96" w14:textId="77777777" w:rsidR="00C36271" w:rsidRDefault="00C36271">
      <w:pPr>
        <w:pStyle w:val="a3"/>
        <w:spacing w:before="2"/>
        <w:rPr>
          <w:rFonts w:ascii="文泉驿微米黑"/>
          <w:sz w:val="12"/>
        </w:rPr>
      </w:pPr>
    </w:p>
    <w:p w14:paraId="16D600DA" w14:textId="77777777" w:rsidR="00C36271" w:rsidRDefault="00000000">
      <w:pPr>
        <w:spacing w:line="290" w:lineRule="auto"/>
        <w:ind w:left="220" w:right="9063"/>
        <w:rPr>
          <w:rFonts w:ascii="文泉驿微米黑" w:eastAsia="文泉驿微米黑"/>
          <w:sz w:val="20"/>
        </w:rPr>
      </w:pPr>
      <w:hyperlink r:id="rId120" w:anchor="SQLAlchemy">
        <w:r>
          <w:rPr>
            <w:rFonts w:ascii="文泉驿微米黑" w:eastAsia="文泉驿微米黑" w:hint="eastAsia"/>
            <w:color w:val="0000FF"/>
            <w:sz w:val="16"/>
          </w:rPr>
          <w:t>SQLAlchemy</w:t>
        </w:r>
        <w:r>
          <w:rPr>
            <w:rFonts w:ascii="文泉驿微米黑" w:eastAsia="文泉驿微米黑" w:hint="eastAsia"/>
            <w:color w:val="0000FF"/>
            <w:spacing w:val="-11"/>
            <w:sz w:val="16"/>
          </w:rPr>
          <w:t xml:space="preserve"> </w:t>
        </w:r>
        <w:r>
          <w:rPr>
            <w:rFonts w:ascii="文泉驿微米黑" w:eastAsia="文泉驿微米黑" w:hint="eastAsia"/>
            <w:color w:val="0000FF"/>
            <w:sz w:val="20"/>
          </w:rPr>
          <w:t>预期输出</w:t>
        </w:r>
      </w:hyperlink>
      <w:r>
        <w:rPr>
          <w:rFonts w:ascii="文泉驿微米黑" w:eastAsia="文泉驿微米黑" w:hint="eastAsia"/>
          <w:color w:val="0000FF"/>
          <w:sz w:val="20"/>
        </w:rPr>
        <w:t xml:space="preserve"> </w:t>
      </w:r>
      <w:hyperlink r:id="rId121" w:anchor="peewee">
        <w:r>
          <w:rPr>
            <w:rFonts w:ascii="文泉驿微米黑" w:eastAsia="文泉驿微米黑" w:hint="eastAsia"/>
            <w:color w:val="0000FF"/>
            <w:sz w:val="16"/>
          </w:rPr>
          <w:t>peewee</w:t>
        </w:r>
        <w:r>
          <w:rPr>
            <w:rFonts w:ascii="文泉驿微米黑" w:eastAsia="文泉驿微米黑" w:hint="eastAsia"/>
            <w:color w:val="0000FF"/>
            <w:spacing w:val="-1"/>
            <w:sz w:val="16"/>
          </w:rPr>
          <w:t xml:space="preserve"> </w:t>
        </w:r>
        <w:r>
          <w:rPr>
            <w:rFonts w:ascii="文泉驿微米黑" w:eastAsia="文泉驿微米黑" w:hint="eastAsia"/>
            <w:color w:val="0000FF"/>
            <w:sz w:val="20"/>
          </w:rPr>
          <w:t>预期输出</w:t>
        </w:r>
      </w:hyperlink>
      <w:r>
        <w:rPr>
          <w:rFonts w:ascii="文泉驿微米黑" w:eastAsia="文泉驿微米黑" w:hint="eastAsia"/>
          <w:color w:val="0000FF"/>
          <w:sz w:val="20"/>
        </w:rPr>
        <w:t xml:space="preserve"> </w:t>
      </w:r>
      <w:hyperlink r:id="rId122" w:anchor="mysqlclient">
        <w:r>
          <w:rPr>
            <w:rFonts w:ascii="文泉驿微米黑" w:eastAsia="文泉驿微米黑" w:hint="eastAsia"/>
            <w:color w:val="0000FF"/>
            <w:sz w:val="16"/>
          </w:rPr>
          <w:t xml:space="preserve">mysqlclient </w:t>
        </w:r>
        <w:r>
          <w:rPr>
            <w:rFonts w:ascii="文泉驿微米黑" w:eastAsia="文泉驿微米黑" w:hint="eastAsia"/>
            <w:color w:val="0000FF"/>
            <w:sz w:val="20"/>
          </w:rPr>
          <w:t>预期输出</w:t>
        </w:r>
      </w:hyperlink>
      <w:r>
        <w:rPr>
          <w:rFonts w:ascii="文泉驿微米黑" w:eastAsia="文泉驿微米黑" w:hint="eastAsia"/>
          <w:color w:val="0000FF"/>
          <w:sz w:val="20"/>
        </w:rPr>
        <w:t xml:space="preserve"> </w:t>
      </w:r>
      <w:hyperlink r:id="rId123" w:anchor="PyMySQL">
        <w:r>
          <w:rPr>
            <w:rFonts w:ascii="文泉驿微米黑" w:eastAsia="文泉驿微米黑" w:hint="eastAsia"/>
            <w:color w:val="0000FF"/>
            <w:sz w:val="16"/>
          </w:rPr>
          <w:t xml:space="preserve">PyMySQL </w:t>
        </w:r>
        <w:r>
          <w:rPr>
            <w:rFonts w:ascii="文泉驿微米黑" w:eastAsia="文泉驿微米黑" w:hint="eastAsia"/>
            <w:color w:val="0000FF"/>
            <w:sz w:val="20"/>
          </w:rPr>
          <w:t>预期输出</w:t>
        </w:r>
      </w:hyperlink>
    </w:p>
    <w:p w14:paraId="2AEB5A54" w14:textId="77777777" w:rsidR="00C36271" w:rsidRDefault="00000000">
      <w:pPr>
        <w:pStyle w:val="a3"/>
        <w:spacing w:before="5"/>
        <w:ind w:left="220"/>
        <w:rPr>
          <w:rFonts w:ascii="文泉驿微米黑" w:eastAsia="文泉驿微米黑"/>
          <w:sz w:val="20"/>
        </w:rPr>
      </w:pPr>
      <w:hyperlink r:id="rId124" w:anchor="mysql-connector-python">
        <w:r>
          <w:rPr>
            <w:rFonts w:ascii="文泉驿微米黑" w:eastAsia="文泉驿微米黑" w:hint="eastAsia"/>
            <w:color w:val="0000FF"/>
          </w:rPr>
          <w:t>mysql-connector-python</w:t>
        </w:r>
        <w:r>
          <w:rPr>
            <w:rFonts w:ascii="文泉驿微米黑" w:eastAsia="文泉驿微米黑" w:hint="eastAsia"/>
            <w:color w:val="0000FF"/>
            <w:spacing w:val="-6"/>
          </w:rPr>
          <w:t xml:space="preserve"> </w:t>
        </w:r>
        <w:r>
          <w:rPr>
            <w:rFonts w:ascii="文泉驿微米黑" w:eastAsia="文泉驿微米黑" w:hint="eastAsia"/>
            <w:color w:val="0000FF"/>
            <w:spacing w:val="-3"/>
            <w:sz w:val="20"/>
          </w:rPr>
          <w:t>预期输出</w:t>
        </w:r>
      </w:hyperlink>
    </w:p>
    <w:p w14:paraId="21F505A9" w14:textId="77777777" w:rsidR="00C36271" w:rsidRDefault="00C36271">
      <w:pPr>
        <w:pStyle w:val="a3"/>
        <w:spacing w:before="3"/>
        <w:rPr>
          <w:rFonts w:ascii="文泉驿微米黑"/>
          <w:sz w:val="25"/>
        </w:rPr>
      </w:pPr>
    </w:p>
    <w:p w14:paraId="4FE6E043" w14:textId="77777777" w:rsidR="00C36271" w:rsidRDefault="00000000">
      <w:pPr>
        <w:pStyle w:val="a4"/>
        <w:numPr>
          <w:ilvl w:val="0"/>
          <w:numId w:val="162"/>
        </w:numPr>
        <w:tabs>
          <w:tab w:val="left" w:pos="577"/>
          <w:tab w:val="left" w:pos="578"/>
        </w:tabs>
        <w:rPr>
          <w:sz w:val="23"/>
        </w:rPr>
      </w:pPr>
      <w:r>
        <w:rPr>
          <w:spacing w:val="19"/>
          <w:sz w:val="28"/>
        </w:rPr>
        <w:t>连接到</w:t>
      </w:r>
      <w:r>
        <w:rPr>
          <w:spacing w:val="-4"/>
          <w:sz w:val="23"/>
        </w:rPr>
        <w:t>TiDB</w:t>
      </w:r>
    </w:p>
    <w:p w14:paraId="67364932" w14:textId="77777777" w:rsidR="00C36271" w:rsidRDefault="00000000">
      <w:pPr>
        <w:pStyle w:val="a4"/>
        <w:numPr>
          <w:ilvl w:val="1"/>
          <w:numId w:val="162"/>
        </w:numPr>
        <w:tabs>
          <w:tab w:val="left" w:pos="676"/>
        </w:tabs>
        <w:spacing w:before="280"/>
        <w:rPr>
          <w:sz w:val="24"/>
        </w:rPr>
      </w:pPr>
      <w:bookmarkStart w:id="84" w:name="选择驱动或_ORM_框架"/>
      <w:bookmarkStart w:id="85" w:name="_bookmark53"/>
      <w:bookmarkEnd w:id="84"/>
      <w:bookmarkEnd w:id="85"/>
      <w:r>
        <w:rPr>
          <w:spacing w:val="-3"/>
          <w:sz w:val="24"/>
        </w:rPr>
        <w:t xml:space="preserve">选择驱动或 </w:t>
      </w:r>
      <w:r>
        <w:rPr>
          <w:sz w:val="19"/>
        </w:rPr>
        <w:t>ORM</w:t>
      </w:r>
      <w:r>
        <w:rPr>
          <w:spacing w:val="-10"/>
          <w:sz w:val="19"/>
        </w:rPr>
        <w:t xml:space="preserve"> </w:t>
      </w:r>
      <w:r>
        <w:rPr>
          <w:spacing w:val="-5"/>
          <w:sz w:val="24"/>
        </w:rPr>
        <w:t>框架</w:t>
      </w:r>
    </w:p>
    <w:p w14:paraId="28A301B8" w14:textId="77777777" w:rsidR="00C36271" w:rsidRDefault="00000000">
      <w:pPr>
        <w:pStyle w:val="a3"/>
        <w:spacing w:before="9"/>
        <w:rPr>
          <w:rFonts w:ascii="文泉驿微米黑"/>
          <w:sz w:val="17"/>
        </w:rPr>
      </w:pPr>
      <w:r>
        <w:pict w14:anchorId="48F2636D">
          <v:shape id="docshape602" o:spid="_x0000_s3326" type="#_x0000_t202" style="position:absolute;margin-left:1in;margin-top:15.65pt;width:468pt;height:177.55pt;z-index:-15566336;mso-wrap-distance-left:0;mso-wrap-distance-right:0;mso-position-horizontal-relative:page" fillcolor="#ffebd8" stroked="f">
            <v:textbox inset="0,0,0,0">
              <w:txbxContent>
                <w:p w14:paraId="5C53216D" w14:textId="77777777" w:rsidR="00C36271" w:rsidRDefault="00C36271">
                  <w:pPr>
                    <w:pStyle w:val="a3"/>
                    <w:spacing w:before="16"/>
                    <w:rPr>
                      <w:rFonts w:ascii="文泉驿微米黑"/>
                      <w:color w:val="000000"/>
                      <w:sz w:val="25"/>
                    </w:rPr>
                  </w:pPr>
                </w:p>
                <w:p w14:paraId="7C36471C"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4952E852" w14:textId="77777777" w:rsidR="00C36271" w:rsidRDefault="00000000">
                  <w:pPr>
                    <w:spacing w:before="38"/>
                    <w:ind w:left="673"/>
                    <w:rPr>
                      <w:rFonts w:ascii="文泉驿微米黑" w:eastAsia="文泉驿微米黑"/>
                      <w:color w:val="000000"/>
                      <w:sz w:val="20"/>
                    </w:rPr>
                  </w:pPr>
                  <w:r>
                    <w:rPr>
                      <w:rFonts w:ascii="文泉驿微米黑" w:eastAsia="文泉驿微米黑" w:hint="eastAsia"/>
                      <w:color w:val="000000"/>
                      <w:spacing w:val="-2"/>
                      <w:sz w:val="16"/>
                    </w:rPr>
                    <w:t>TiDB</w:t>
                  </w:r>
                  <w:r>
                    <w:rPr>
                      <w:rFonts w:ascii="文泉驿微米黑" w:eastAsia="文泉驿微米黑" w:hint="eastAsia"/>
                      <w:color w:val="000000"/>
                      <w:spacing w:val="-1"/>
                      <w:sz w:val="16"/>
                    </w:rPr>
                    <w:t xml:space="preserve"> </w:t>
                  </w:r>
                  <w:r>
                    <w:rPr>
                      <w:rFonts w:ascii="文泉驿微米黑" w:eastAsia="文泉驿微米黑" w:hint="eastAsia"/>
                      <w:color w:val="000000"/>
                      <w:spacing w:val="-4"/>
                      <w:sz w:val="20"/>
                    </w:rPr>
                    <w:t>支持等级说明：</w:t>
                  </w:r>
                </w:p>
                <w:p w14:paraId="0CA7620A" w14:textId="77777777" w:rsidR="00C36271" w:rsidRDefault="00000000">
                  <w:pPr>
                    <w:numPr>
                      <w:ilvl w:val="0"/>
                      <w:numId w:val="118"/>
                    </w:numPr>
                    <w:tabs>
                      <w:tab w:val="left" w:pos="1116"/>
                    </w:tabs>
                    <w:spacing w:before="187" w:line="208" w:lineRule="auto"/>
                    <w:ind w:right="675"/>
                    <w:jc w:val="both"/>
                    <w:rPr>
                      <w:rFonts w:ascii="文泉驿微米黑" w:eastAsia="文泉驿微米黑"/>
                      <w:color w:val="000000"/>
                      <w:sz w:val="20"/>
                    </w:rPr>
                  </w:pPr>
                  <w:r>
                    <w:rPr>
                      <w:rFonts w:ascii="文泉驿微米黑" w:eastAsia="文泉驿微米黑" w:hint="eastAsia"/>
                      <w:color w:val="000000"/>
                      <w:sz w:val="16"/>
                    </w:rPr>
                    <w:t>Full</w:t>
                  </w:r>
                  <w:r>
                    <w:rPr>
                      <w:rFonts w:ascii="文泉驿微米黑" w:eastAsia="文泉驿微米黑" w:hint="eastAsia"/>
                      <w:color w:val="000000"/>
                      <w:sz w:val="20"/>
                    </w:rPr>
                    <w:t xml:space="preserve">：表明 </w:t>
                  </w:r>
                  <w:r>
                    <w:rPr>
                      <w:rFonts w:ascii="文泉驿微米黑" w:eastAsia="文泉驿微米黑" w:hint="eastAsia"/>
                      <w:color w:val="000000"/>
                      <w:sz w:val="16"/>
                    </w:rPr>
                    <w:t xml:space="preserve">TiDB </w:t>
                  </w:r>
                  <w:r>
                    <w:rPr>
                      <w:rFonts w:ascii="文泉驿微米黑" w:eastAsia="文泉驿微米黑" w:hint="eastAsia"/>
                      <w:color w:val="000000"/>
                      <w:sz w:val="20"/>
                    </w:rPr>
                    <w:t>已经兼容该工具的绝大多数功能，并且在该工具的新版本中对其保持兼容。</w:t>
                  </w:r>
                  <w:r>
                    <w:rPr>
                      <w:rFonts w:ascii="文泉驿微米黑" w:eastAsia="文泉驿微米黑" w:hint="eastAsia"/>
                      <w:color w:val="000000"/>
                      <w:sz w:val="16"/>
                    </w:rPr>
                    <w:t xml:space="preserve">PingCAP </w:t>
                  </w:r>
                  <w:r>
                    <w:rPr>
                      <w:rFonts w:ascii="文泉驿微米黑" w:eastAsia="文泉驿微米黑" w:hint="eastAsia"/>
                      <w:color w:val="000000"/>
                      <w:sz w:val="20"/>
                    </w:rPr>
                    <w:t>将定期地对</w:t>
                  </w:r>
                  <w:hyperlink w:anchor="_bookmark272" w:history="1">
                    <w:r>
                      <w:rPr>
                        <w:rFonts w:ascii="文泉驿微米黑" w:eastAsia="文泉驿微米黑" w:hint="eastAsia"/>
                        <w:color w:val="EC008C"/>
                        <w:sz w:val="16"/>
                      </w:rPr>
                      <w:t xml:space="preserve">TiDB </w:t>
                    </w:r>
                    <w:r>
                      <w:rPr>
                        <w:rFonts w:ascii="文泉驿微米黑" w:eastAsia="文泉驿微米黑" w:hint="eastAsia"/>
                        <w:color w:val="EC008C"/>
                        <w:sz w:val="20"/>
                      </w:rPr>
                      <w:t>支持的第三方工具</w:t>
                    </w:r>
                  </w:hyperlink>
                  <w:r>
                    <w:rPr>
                      <w:rFonts w:ascii="文泉驿微米黑" w:eastAsia="文泉驿微米黑" w:hint="eastAsia"/>
                      <w:color w:val="000000"/>
                      <w:sz w:val="20"/>
                    </w:rPr>
                    <w:t>中的新版本进行兼容性测试。</w:t>
                  </w:r>
                </w:p>
                <w:p w14:paraId="0C68E1B8" w14:textId="77777777" w:rsidR="00C36271" w:rsidRDefault="00000000">
                  <w:pPr>
                    <w:numPr>
                      <w:ilvl w:val="0"/>
                      <w:numId w:val="118"/>
                    </w:numPr>
                    <w:tabs>
                      <w:tab w:val="left" w:pos="1116"/>
                    </w:tabs>
                    <w:spacing w:before="2" w:line="208" w:lineRule="auto"/>
                    <w:ind w:right="675"/>
                    <w:jc w:val="both"/>
                    <w:rPr>
                      <w:rFonts w:ascii="文泉驿微米黑" w:eastAsia="文泉驿微米黑"/>
                      <w:color w:val="000000"/>
                      <w:sz w:val="20"/>
                    </w:rPr>
                  </w:pPr>
                  <w:r>
                    <w:rPr>
                      <w:rFonts w:ascii="文泉驿微米黑" w:eastAsia="文泉驿微米黑" w:hint="eastAsia"/>
                      <w:color w:val="000000"/>
                      <w:sz w:val="16"/>
                    </w:rPr>
                    <w:t>Compatible</w:t>
                  </w:r>
                  <w:r>
                    <w:rPr>
                      <w:rFonts w:ascii="文泉驿微米黑" w:eastAsia="文泉驿微米黑" w:hint="eastAsia"/>
                      <w:color w:val="000000"/>
                      <w:spacing w:val="-2"/>
                      <w:sz w:val="20"/>
                    </w:rPr>
                    <w:t xml:space="preserve">：表明由于该工具已适配 </w:t>
                  </w:r>
                  <w:r>
                    <w:rPr>
                      <w:rFonts w:ascii="文泉驿微米黑" w:eastAsia="文泉驿微米黑" w:hint="eastAsia"/>
                      <w:color w:val="000000"/>
                      <w:sz w:val="16"/>
                    </w:rPr>
                    <w:t>MySQL</w:t>
                  </w:r>
                  <w:r>
                    <w:rPr>
                      <w:rFonts w:ascii="文泉驿微米黑" w:eastAsia="文泉驿微米黑" w:hint="eastAsia"/>
                      <w:color w:val="000000"/>
                      <w:spacing w:val="-5"/>
                      <w:sz w:val="20"/>
                    </w:rPr>
                    <w:t xml:space="preserve">，而 </w:t>
                  </w:r>
                  <w:r>
                    <w:rPr>
                      <w:rFonts w:ascii="文泉驿微米黑" w:eastAsia="文泉驿微米黑" w:hint="eastAsia"/>
                      <w:color w:val="000000"/>
                      <w:sz w:val="16"/>
                    </w:rPr>
                    <w:t>TiDB</w:t>
                  </w:r>
                  <w:r>
                    <w:rPr>
                      <w:rFonts w:ascii="文泉驿微米黑" w:eastAsia="文泉驿微米黑" w:hint="eastAsia"/>
                      <w:color w:val="000000"/>
                      <w:spacing w:val="-11"/>
                      <w:sz w:val="16"/>
                    </w:rPr>
                    <w:t xml:space="preserve"> </w:t>
                  </w:r>
                  <w:r>
                    <w:rPr>
                      <w:rFonts w:ascii="文泉驿微米黑" w:eastAsia="文泉驿微米黑" w:hint="eastAsia"/>
                      <w:color w:val="000000"/>
                      <w:spacing w:val="-3"/>
                      <w:sz w:val="20"/>
                    </w:rPr>
                    <w:t xml:space="preserve">高度兼容 </w:t>
                  </w:r>
                  <w:r>
                    <w:rPr>
                      <w:rFonts w:ascii="文泉驿微米黑" w:eastAsia="文泉驿微米黑" w:hint="eastAsia"/>
                      <w:color w:val="000000"/>
                      <w:sz w:val="16"/>
                    </w:rPr>
                    <w:t>MySQL</w:t>
                  </w:r>
                  <w:r>
                    <w:rPr>
                      <w:rFonts w:ascii="文泉驿微米黑" w:eastAsia="文泉驿微米黑" w:hint="eastAsia"/>
                      <w:color w:val="000000"/>
                      <w:spacing w:val="-10"/>
                      <w:sz w:val="16"/>
                    </w:rPr>
                    <w:t xml:space="preserve"> </w:t>
                  </w:r>
                  <w:r>
                    <w:rPr>
                      <w:rFonts w:ascii="文泉驿微米黑" w:eastAsia="文泉驿微米黑" w:hint="eastAsia"/>
                      <w:color w:val="000000"/>
                      <w:spacing w:val="8"/>
                      <w:sz w:val="20"/>
                    </w:rPr>
                    <w:t>协议，因此</w:t>
                  </w:r>
                  <w:r>
                    <w:rPr>
                      <w:rFonts w:ascii="文泉驿微米黑" w:eastAsia="文泉驿微米黑" w:hint="eastAsia"/>
                      <w:color w:val="000000"/>
                      <w:sz w:val="16"/>
                    </w:rPr>
                    <w:t>TiDB</w:t>
                  </w:r>
                  <w:r>
                    <w:rPr>
                      <w:rFonts w:ascii="文泉驿微米黑" w:eastAsia="文泉驿微米黑" w:hint="eastAsia"/>
                      <w:color w:val="000000"/>
                      <w:spacing w:val="-11"/>
                      <w:sz w:val="16"/>
                    </w:rPr>
                    <w:t xml:space="preserve"> </w:t>
                  </w:r>
                  <w:r>
                    <w:rPr>
                      <w:rFonts w:ascii="文泉驿微米黑" w:eastAsia="文泉驿微米黑" w:hint="eastAsia"/>
                      <w:color w:val="000000"/>
                      <w:sz w:val="20"/>
                    </w:rPr>
                    <w:t xml:space="preserve">可以兼容该工具的大部分功能。但 </w:t>
                  </w:r>
                  <w:r>
                    <w:rPr>
                      <w:rFonts w:ascii="文泉驿微米黑" w:eastAsia="文泉驿微米黑" w:hint="eastAsia"/>
                      <w:color w:val="000000"/>
                      <w:sz w:val="16"/>
                    </w:rPr>
                    <w:t xml:space="preserve">PingCAP </w:t>
                  </w:r>
                  <w:r>
                    <w:rPr>
                      <w:rFonts w:ascii="文泉驿微米黑" w:eastAsia="文泉驿微米黑" w:hint="eastAsia"/>
                      <w:color w:val="000000"/>
                      <w:sz w:val="20"/>
                    </w:rPr>
                    <w:t>并未对该工具作出完整的兼容性验证，有可能出</w:t>
                  </w:r>
                  <w:r>
                    <w:rPr>
                      <w:rFonts w:ascii="文泉驿微米黑" w:eastAsia="文泉驿微米黑" w:hint="eastAsia"/>
                      <w:color w:val="000000"/>
                      <w:spacing w:val="-2"/>
                      <w:sz w:val="20"/>
                    </w:rPr>
                    <w:t>现一些意外的行为。</w:t>
                  </w:r>
                </w:p>
                <w:p w14:paraId="2EA7F948" w14:textId="77777777" w:rsidR="00C36271" w:rsidRDefault="00000000">
                  <w:pPr>
                    <w:spacing w:before="171"/>
                    <w:ind w:left="677"/>
                    <w:rPr>
                      <w:rFonts w:ascii="文泉驿微米黑" w:eastAsia="文泉驿微米黑"/>
                      <w:color w:val="000000"/>
                      <w:sz w:val="20"/>
                    </w:rPr>
                  </w:pPr>
                  <w:r>
                    <w:rPr>
                      <w:rFonts w:ascii="文泉驿微米黑" w:eastAsia="文泉驿微米黑" w:hint="eastAsia"/>
                      <w:color w:val="000000"/>
                      <w:spacing w:val="-2"/>
                      <w:sz w:val="20"/>
                    </w:rPr>
                    <w:t>关于更多</w:t>
                  </w:r>
                  <w:r>
                    <w:rPr>
                      <w:rFonts w:ascii="文泉驿微米黑" w:eastAsia="文泉驿微米黑" w:hint="eastAsia"/>
                      <w:color w:val="000000"/>
                      <w:spacing w:val="-2"/>
                      <w:sz w:val="16"/>
                    </w:rPr>
                    <w:t>TiDB</w:t>
                  </w:r>
                  <w:r>
                    <w:rPr>
                      <w:rFonts w:ascii="文泉驿微米黑" w:eastAsia="文泉驿微米黑" w:hint="eastAsia"/>
                      <w:color w:val="000000"/>
                      <w:spacing w:val="18"/>
                      <w:sz w:val="16"/>
                    </w:rPr>
                    <w:t xml:space="preserve"> </w:t>
                  </w:r>
                  <w:r>
                    <w:rPr>
                      <w:rFonts w:ascii="文泉驿微米黑" w:eastAsia="文泉驿微米黑" w:hint="eastAsia"/>
                      <w:color w:val="000000"/>
                      <w:spacing w:val="-2"/>
                      <w:sz w:val="20"/>
                    </w:rPr>
                    <w:t>支持的第三方工具，你可以查看</w:t>
                  </w:r>
                  <w:hyperlink w:anchor="_bookmark272" w:history="1">
                    <w:r>
                      <w:rPr>
                        <w:rFonts w:ascii="文泉驿微米黑" w:eastAsia="文泉驿微米黑" w:hint="eastAsia"/>
                        <w:color w:val="EC008C"/>
                        <w:spacing w:val="-2"/>
                        <w:sz w:val="16"/>
                      </w:rPr>
                      <w:t>TiDB</w:t>
                    </w:r>
                    <w:r>
                      <w:rPr>
                        <w:rFonts w:ascii="文泉驿微米黑" w:eastAsia="文泉驿微米黑" w:hint="eastAsia"/>
                        <w:color w:val="EC008C"/>
                        <w:spacing w:val="18"/>
                        <w:sz w:val="16"/>
                      </w:rPr>
                      <w:t xml:space="preserve"> </w:t>
                    </w:r>
                    <w:r>
                      <w:rPr>
                        <w:rFonts w:ascii="文泉驿微米黑" w:eastAsia="文泉驿微米黑" w:hint="eastAsia"/>
                        <w:color w:val="EC008C"/>
                        <w:spacing w:val="-2"/>
                        <w:sz w:val="20"/>
                      </w:rPr>
                      <w:t>支持的第三方工具</w:t>
                    </w:r>
                  </w:hyperlink>
                  <w:r>
                    <w:rPr>
                      <w:rFonts w:ascii="文泉驿微米黑" w:eastAsia="文泉驿微米黑" w:hint="eastAsia"/>
                      <w:color w:val="000000"/>
                      <w:spacing w:val="-10"/>
                      <w:sz w:val="20"/>
                    </w:rPr>
                    <w:t>。</w:t>
                  </w:r>
                </w:p>
              </w:txbxContent>
            </v:textbox>
            <w10:wrap type="topAndBottom" anchorx="page"/>
          </v:shape>
        </w:pict>
      </w:r>
    </w:p>
    <w:p w14:paraId="1085C1AB" w14:textId="77777777" w:rsidR="00C36271" w:rsidRDefault="00C36271">
      <w:pPr>
        <w:pStyle w:val="a3"/>
        <w:spacing w:before="12"/>
        <w:rPr>
          <w:rFonts w:ascii="文泉驿微米黑"/>
          <w:sz w:val="14"/>
        </w:rPr>
      </w:pPr>
    </w:p>
    <w:p w14:paraId="76637E15" w14:textId="77777777" w:rsidR="00C36271" w:rsidRDefault="00000000">
      <w:pPr>
        <w:spacing w:before="52"/>
        <w:ind w:left="215"/>
        <w:rPr>
          <w:rFonts w:ascii="文泉驿微米黑" w:eastAsia="文泉驿微米黑"/>
          <w:sz w:val="20"/>
        </w:rPr>
      </w:pPr>
      <w:r>
        <w:rPr>
          <w:rFonts w:ascii="文泉驿微米黑" w:eastAsia="文泉驿微米黑" w:hint="eastAsia"/>
          <w:spacing w:val="-2"/>
          <w:sz w:val="16"/>
        </w:rPr>
        <w:t>TiDB</w:t>
      </w:r>
      <w:r>
        <w:rPr>
          <w:rFonts w:ascii="文泉驿微米黑" w:eastAsia="文泉驿微米黑" w:hint="eastAsia"/>
          <w:spacing w:val="1"/>
          <w:sz w:val="16"/>
        </w:rPr>
        <w:t xml:space="preserve"> </w:t>
      </w:r>
      <w:r>
        <w:rPr>
          <w:rFonts w:ascii="文泉驿微米黑" w:eastAsia="文泉驿微米黑" w:hint="eastAsia"/>
          <w:spacing w:val="-5"/>
          <w:sz w:val="20"/>
        </w:rPr>
        <w:t xml:space="preserve">兼容 </w:t>
      </w:r>
      <w:r>
        <w:rPr>
          <w:rFonts w:ascii="文泉驿微米黑" w:eastAsia="文泉驿微米黑" w:hint="eastAsia"/>
          <w:spacing w:val="-2"/>
          <w:sz w:val="16"/>
        </w:rPr>
        <w:t>MySQL</w:t>
      </w:r>
      <w:r>
        <w:rPr>
          <w:rFonts w:ascii="文泉驿微米黑" w:eastAsia="文泉驿微米黑" w:hint="eastAsia"/>
          <w:spacing w:val="3"/>
          <w:sz w:val="16"/>
        </w:rPr>
        <w:t xml:space="preserve"> </w:t>
      </w:r>
      <w:r>
        <w:rPr>
          <w:rFonts w:ascii="文泉驿微米黑" w:eastAsia="文泉驿微米黑" w:hint="eastAsia"/>
          <w:spacing w:val="-3"/>
          <w:sz w:val="20"/>
        </w:rPr>
        <w:t xml:space="preserve">的协议，但存在部分与 </w:t>
      </w:r>
      <w:r>
        <w:rPr>
          <w:rFonts w:ascii="文泉驿微米黑" w:eastAsia="文泉驿微米黑" w:hint="eastAsia"/>
          <w:spacing w:val="-2"/>
          <w:sz w:val="16"/>
        </w:rPr>
        <w:t>MySQL</w:t>
      </w:r>
      <w:r>
        <w:rPr>
          <w:rFonts w:ascii="文泉驿微米黑" w:eastAsia="文泉驿微米黑" w:hint="eastAsia"/>
          <w:spacing w:val="3"/>
          <w:sz w:val="16"/>
        </w:rPr>
        <w:t xml:space="preserve"> </w:t>
      </w:r>
      <w:r>
        <w:rPr>
          <w:rFonts w:ascii="文泉驿微米黑" w:eastAsia="文泉驿微米黑" w:hint="eastAsia"/>
          <w:spacing w:val="-2"/>
          <w:sz w:val="20"/>
        </w:rPr>
        <w:t>不兼容或有差异的特性，具体信息可查看</w:t>
      </w:r>
      <w:r>
        <w:rPr>
          <w:rFonts w:ascii="文泉驿微米黑" w:eastAsia="文泉驿微米黑" w:hint="eastAsia"/>
          <w:color w:val="00AEEF"/>
          <w:spacing w:val="-6"/>
          <w:sz w:val="20"/>
        </w:rPr>
        <w:t xml:space="preserve">与 </w:t>
      </w:r>
      <w:r>
        <w:rPr>
          <w:rFonts w:ascii="文泉驿微米黑" w:eastAsia="文泉驿微米黑" w:hint="eastAsia"/>
          <w:color w:val="00AEEF"/>
          <w:spacing w:val="-2"/>
          <w:sz w:val="16"/>
        </w:rPr>
        <w:t>MySQL</w:t>
      </w:r>
      <w:r>
        <w:rPr>
          <w:rFonts w:ascii="文泉驿微米黑" w:eastAsia="文泉驿微米黑" w:hint="eastAsia"/>
          <w:color w:val="00AEEF"/>
          <w:spacing w:val="3"/>
          <w:sz w:val="16"/>
        </w:rPr>
        <w:t xml:space="preserve"> </w:t>
      </w:r>
      <w:r>
        <w:rPr>
          <w:rFonts w:ascii="文泉驿微米黑" w:eastAsia="文泉驿微米黑" w:hint="eastAsia"/>
          <w:color w:val="00AEEF"/>
          <w:spacing w:val="-2"/>
          <w:sz w:val="20"/>
        </w:rPr>
        <w:t>兼容性对比</w:t>
      </w:r>
      <w:r>
        <w:rPr>
          <w:rFonts w:ascii="文泉驿微米黑" w:eastAsia="文泉驿微米黑" w:hint="eastAsia"/>
          <w:spacing w:val="-10"/>
          <w:sz w:val="20"/>
        </w:rPr>
        <w:t>。</w:t>
      </w:r>
    </w:p>
    <w:p w14:paraId="61E8D7F9" w14:textId="77777777" w:rsidR="00C36271" w:rsidRDefault="00C36271">
      <w:pPr>
        <w:pStyle w:val="a3"/>
        <w:spacing w:before="12"/>
        <w:rPr>
          <w:rFonts w:ascii="文泉驿微米黑"/>
          <w:sz w:val="23"/>
        </w:rPr>
      </w:pPr>
    </w:p>
    <w:p w14:paraId="3CB25E79" w14:textId="77777777" w:rsidR="00C36271" w:rsidRDefault="00000000">
      <w:pPr>
        <w:pStyle w:val="a4"/>
        <w:numPr>
          <w:ilvl w:val="2"/>
          <w:numId w:val="162"/>
        </w:numPr>
        <w:tabs>
          <w:tab w:val="left" w:pos="731"/>
        </w:tabs>
        <w:rPr>
          <w:sz w:val="16"/>
        </w:rPr>
      </w:pPr>
      <w:r>
        <w:rPr>
          <w:spacing w:val="-4"/>
          <w:sz w:val="16"/>
        </w:rPr>
        <w:t>Java</w:t>
      </w:r>
    </w:p>
    <w:p w14:paraId="21DF1AD4" w14:textId="77777777" w:rsidR="00C36271" w:rsidRDefault="00C36271">
      <w:pPr>
        <w:pStyle w:val="a3"/>
        <w:spacing w:before="4"/>
        <w:rPr>
          <w:rFonts w:ascii="文泉驿微米黑"/>
          <w:sz w:val="13"/>
        </w:rPr>
      </w:pPr>
    </w:p>
    <w:p w14:paraId="07150CD0" w14:textId="77777777" w:rsidR="00C36271" w:rsidRDefault="00000000">
      <w:pPr>
        <w:ind w:left="220"/>
        <w:rPr>
          <w:rFonts w:ascii="文泉驿微米黑" w:eastAsia="文泉驿微米黑"/>
          <w:sz w:val="20"/>
        </w:rPr>
      </w:pPr>
      <w:r>
        <w:rPr>
          <w:rFonts w:ascii="文泉驿微米黑" w:eastAsia="文泉驿微米黑" w:hint="eastAsia"/>
          <w:spacing w:val="10"/>
          <w:sz w:val="20"/>
        </w:rPr>
        <w:t>本节介绍</w:t>
      </w:r>
      <w:r>
        <w:rPr>
          <w:rFonts w:ascii="文泉驿微米黑" w:eastAsia="文泉驿微米黑" w:hint="eastAsia"/>
          <w:sz w:val="16"/>
        </w:rPr>
        <w:t>Java</w:t>
      </w:r>
      <w:r>
        <w:rPr>
          <w:rFonts w:ascii="文泉驿微米黑" w:eastAsia="文泉驿微米黑" w:hint="eastAsia"/>
          <w:spacing w:val="-11"/>
          <w:sz w:val="16"/>
        </w:rPr>
        <w:t xml:space="preserve"> </w:t>
      </w:r>
      <w:r>
        <w:rPr>
          <w:rFonts w:ascii="文泉驿微米黑" w:eastAsia="文泉驿微米黑" w:hint="eastAsia"/>
          <w:spacing w:val="-4"/>
          <w:sz w:val="20"/>
        </w:rPr>
        <w:t xml:space="preserve">语言的 </w:t>
      </w:r>
      <w:r>
        <w:rPr>
          <w:rFonts w:ascii="文泉驿微米黑" w:eastAsia="文泉驿微米黑" w:hint="eastAsia"/>
          <w:sz w:val="16"/>
        </w:rPr>
        <w:t>Driver</w:t>
      </w:r>
      <w:r>
        <w:rPr>
          <w:rFonts w:ascii="文泉驿微米黑" w:eastAsia="文泉驿微米黑" w:hint="eastAsia"/>
          <w:spacing w:val="-10"/>
          <w:sz w:val="16"/>
        </w:rPr>
        <w:t xml:space="preserve"> </w:t>
      </w:r>
      <w:r>
        <w:rPr>
          <w:rFonts w:ascii="文泉驿微米黑" w:eastAsia="文泉驿微米黑" w:hint="eastAsia"/>
          <w:spacing w:val="-7"/>
          <w:sz w:val="20"/>
        </w:rPr>
        <w:t xml:space="preserve">及 </w:t>
      </w:r>
      <w:r>
        <w:rPr>
          <w:rFonts w:ascii="文泉驿微米黑" w:eastAsia="文泉驿微米黑" w:hint="eastAsia"/>
          <w:sz w:val="16"/>
        </w:rPr>
        <w:t>ORM</w:t>
      </w:r>
      <w:r>
        <w:rPr>
          <w:rFonts w:ascii="文泉驿微米黑" w:eastAsia="文泉驿微米黑" w:hint="eastAsia"/>
          <w:spacing w:val="-7"/>
          <w:sz w:val="16"/>
        </w:rPr>
        <w:t xml:space="preserve"> </w:t>
      </w:r>
      <w:r>
        <w:rPr>
          <w:rFonts w:ascii="文泉驿微米黑" w:eastAsia="文泉驿微米黑" w:hint="eastAsia"/>
          <w:spacing w:val="-2"/>
          <w:sz w:val="20"/>
        </w:rPr>
        <w:t>的使用方式。</w:t>
      </w:r>
    </w:p>
    <w:p w14:paraId="4D993A37"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0A5B21BB" w14:textId="77777777" w:rsidR="00C36271" w:rsidRDefault="00C36271">
      <w:pPr>
        <w:pStyle w:val="a3"/>
        <w:spacing w:before="1"/>
        <w:rPr>
          <w:rFonts w:ascii="文泉驿微米黑"/>
          <w:sz w:val="18"/>
        </w:rPr>
      </w:pPr>
    </w:p>
    <w:p w14:paraId="6529BCED" w14:textId="77777777" w:rsidR="00C36271" w:rsidRDefault="00000000">
      <w:pPr>
        <w:pStyle w:val="a4"/>
        <w:numPr>
          <w:ilvl w:val="3"/>
          <w:numId w:val="162"/>
        </w:numPr>
        <w:tabs>
          <w:tab w:val="left" w:pos="863"/>
        </w:tabs>
        <w:spacing w:before="62"/>
        <w:ind w:left="862" w:hanging="643"/>
        <w:rPr>
          <w:sz w:val="16"/>
        </w:rPr>
      </w:pPr>
      <w:r>
        <w:rPr>
          <w:sz w:val="16"/>
        </w:rPr>
        <w:t>Java</w:t>
      </w:r>
      <w:r>
        <w:rPr>
          <w:spacing w:val="-1"/>
          <w:sz w:val="16"/>
        </w:rPr>
        <w:t xml:space="preserve"> </w:t>
      </w:r>
      <w:r>
        <w:rPr>
          <w:spacing w:val="-2"/>
          <w:sz w:val="16"/>
        </w:rPr>
        <w:t>Drivers</w:t>
      </w:r>
    </w:p>
    <w:p w14:paraId="0D41C092" w14:textId="77777777" w:rsidR="00C36271" w:rsidRDefault="00000000">
      <w:pPr>
        <w:spacing w:before="97"/>
        <w:ind w:left="220"/>
        <w:rPr>
          <w:rFonts w:ascii="文泉驿微米黑" w:eastAsia="文泉驿微米黑"/>
          <w:sz w:val="16"/>
        </w:rPr>
      </w:pPr>
      <w:r>
        <w:rPr>
          <w:rFonts w:ascii="文泉驿微米黑" w:eastAsia="文泉驿微米黑" w:hint="eastAsia"/>
          <w:spacing w:val="-2"/>
          <w:sz w:val="20"/>
        </w:rPr>
        <w:t>支持等级：</w:t>
      </w:r>
      <w:r>
        <w:rPr>
          <w:rFonts w:ascii="文泉驿微米黑" w:eastAsia="文泉驿微米黑" w:hint="eastAsia"/>
          <w:spacing w:val="-2"/>
          <w:sz w:val="16"/>
        </w:rPr>
        <w:t>Full</w:t>
      </w:r>
    </w:p>
    <w:p w14:paraId="2E8546CE" w14:textId="77777777" w:rsidR="00C36271" w:rsidRDefault="00000000">
      <w:pPr>
        <w:spacing w:before="77" w:line="308" w:lineRule="exact"/>
        <w:ind w:left="220"/>
        <w:rPr>
          <w:rFonts w:ascii="文泉驿微米黑" w:eastAsia="文泉驿微米黑"/>
          <w:sz w:val="20"/>
          <w:lang w:eastAsia="zh-CN"/>
        </w:rPr>
      </w:pPr>
      <w:r>
        <w:rPr>
          <w:rFonts w:ascii="文泉驿微米黑" w:eastAsia="文泉驿微米黑" w:hint="eastAsia"/>
          <w:spacing w:val="-1"/>
          <w:sz w:val="20"/>
          <w:lang w:eastAsia="zh-CN"/>
        </w:rPr>
        <w:t xml:space="preserve">按照 </w:t>
      </w:r>
      <w:hyperlink r:id="rId125">
        <w:r>
          <w:rPr>
            <w:rFonts w:ascii="文泉驿微米黑" w:eastAsia="文泉驿微米黑" w:hint="eastAsia"/>
            <w:color w:val="0000FF"/>
            <w:sz w:val="16"/>
            <w:lang w:eastAsia="zh-CN"/>
          </w:rPr>
          <w:t>MySQL</w:t>
        </w:r>
        <w:r>
          <w:rPr>
            <w:rFonts w:ascii="文泉驿微米黑" w:eastAsia="文泉驿微米黑" w:hint="eastAsia"/>
            <w:color w:val="0000FF"/>
            <w:spacing w:val="-1"/>
            <w:sz w:val="16"/>
            <w:lang w:eastAsia="zh-CN"/>
          </w:rPr>
          <w:t xml:space="preserve"> </w:t>
        </w:r>
        <w:r>
          <w:rPr>
            <w:rFonts w:ascii="文泉驿微米黑" w:eastAsia="文泉驿微米黑" w:hint="eastAsia"/>
            <w:color w:val="0000FF"/>
            <w:spacing w:val="5"/>
            <w:sz w:val="20"/>
            <w:lang w:eastAsia="zh-CN"/>
          </w:rPr>
          <w:t>文档</w:t>
        </w:r>
      </w:hyperlink>
      <w:r>
        <w:rPr>
          <w:rFonts w:ascii="文泉驿微米黑" w:eastAsia="文泉驿微米黑" w:hint="eastAsia"/>
          <w:spacing w:val="6"/>
          <w:sz w:val="20"/>
          <w:lang w:eastAsia="zh-CN"/>
        </w:rPr>
        <w:t xml:space="preserve">中的说明下载并配置 </w:t>
      </w:r>
      <w:r>
        <w:rPr>
          <w:rFonts w:ascii="文泉驿微米黑" w:eastAsia="文泉驿微米黑" w:hint="eastAsia"/>
          <w:sz w:val="16"/>
          <w:lang w:eastAsia="zh-CN"/>
        </w:rPr>
        <w:t>Java</w:t>
      </w:r>
      <w:r>
        <w:rPr>
          <w:rFonts w:ascii="文泉驿微米黑" w:eastAsia="文泉驿微米黑" w:hint="eastAsia"/>
          <w:spacing w:val="-1"/>
          <w:sz w:val="16"/>
          <w:lang w:eastAsia="zh-CN"/>
        </w:rPr>
        <w:t xml:space="preserve"> </w:t>
      </w:r>
      <w:r>
        <w:rPr>
          <w:rFonts w:ascii="文泉驿微米黑" w:eastAsia="文泉驿微米黑" w:hint="eastAsia"/>
          <w:sz w:val="16"/>
          <w:lang w:eastAsia="zh-CN"/>
        </w:rPr>
        <w:t>JDBC</w:t>
      </w:r>
      <w:r>
        <w:rPr>
          <w:rFonts w:ascii="文泉驿微米黑" w:eastAsia="文泉驿微米黑" w:hint="eastAsia"/>
          <w:spacing w:val="-1"/>
          <w:sz w:val="16"/>
          <w:lang w:eastAsia="zh-CN"/>
        </w:rPr>
        <w:t xml:space="preserve"> </w:t>
      </w:r>
      <w:r>
        <w:rPr>
          <w:rFonts w:ascii="文泉驿微米黑" w:eastAsia="文泉驿微米黑" w:hint="eastAsia"/>
          <w:spacing w:val="5"/>
          <w:sz w:val="20"/>
          <w:lang w:eastAsia="zh-CN"/>
        </w:rPr>
        <w:t xml:space="preserve">驱动程序即可使用。对于 </w:t>
      </w:r>
      <w:r>
        <w:rPr>
          <w:rFonts w:ascii="文泉驿微米黑" w:eastAsia="文泉驿微米黑" w:hint="eastAsia"/>
          <w:sz w:val="16"/>
          <w:lang w:eastAsia="zh-CN"/>
        </w:rPr>
        <w:t>TiDB</w:t>
      </w:r>
      <w:r>
        <w:rPr>
          <w:rFonts w:ascii="文泉驿微米黑" w:eastAsia="文泉驿微米黑" w:hint="eastAsia"/>
          <w:spacing w:val="-1"/>
          <w:sz w:val="16"/>
          <w:lang w:eastAsia="zh-CN"/>
        </w:rPr>
        <w:t xml:space="preserve"> </w:t>
      </w:r>
      <w:r>
        <w:rPr>
          <w:rFonts w:ascii="文泉驿微米黑" w:eastAsia="文泉驿微米黑" w:hint="eastAsia"/>
          <w:sz w:val="16"/>
          <w:lang w:eastAsia="zh-CN"/>
        </w:rPr>
        <w:t xml:space="preserve">v6.3.0 </w:t>
      </w:r>
      <w:r>
        <w:rPr>
          <w:rFonts w:ascii="文泉驿微米黑" w:eastAsia="文泉驿微米黑" w:hint="eastAsia"/>
          <w:spacing w:val="6"/>
          <w:sz w:val="20"/>
          <w:lang w:eastAsia="zh-CN"/>
        </w:rPr>
        <w:t>及以上版本，建议使用</w:t>
      </w:r>
    </w:p>
    <w:p w14:paraId="49FA154B" w14:textId="77777777" w:rsidR="00C36271" w:rsidRDefault="00000000">
      <w:pPr>
        <w:pStyle w:val="a3"/>
        <w:spacing w:before="0" w:line="308" w:lineRule="exact"/>
        <w:ind w:left="220"/>
        <w:rPr>
          <w:rFonts w:ascii="文泉驿微米黑" w:eastAsia="文泉驿微米黑"/>
          <w:sz w:val="20"/>
          <w:lang w:eastAsia="zh-CN"/>
        </w:rPr>
      </w:pPr>
      <w:r>
        <w:rPr>
          <w:rFonts w:ascii="文泉驿微米黑" w:eastAsia="文泉驿微米黑" w:hint="eastAsia"/>
          <w:lang w:eastAsia="zh-CN"/>
        </w:rPr>
        <w:t>MySQL</w:t>
      </w:r>
      <w:r>
        <w:rPr>
          <w:rFonts w:ascii="文泉驿微米黑" w:eastAsia="文泉驿微米黑" w:hint="eastAsia"/>
          <w:spacing w:val="-6"/>
          <w:lang w:eastAsia="zh-CN"/>
        </w:rPr>
        <w:t xml:space="preserve"> </w:t>
      </w:r>
      <w:r>
        <w:rPr>
          <w:rFonts w:ascii="文泉驿微米黑" w:eastAsia="文泉驿微米黑" w:hint="eastAsia"/>
          <w:lang w:eastAsia="zh-CN"/>
        </w:rPr>
        <w:t>Connector/J</w:t>
      </w:r>
      <w:r>
        <w:rPr>
          <w:rFonts w:ascii="文泉驿微米黑" w:eastAsia="文泉驿微米黑" w:hint="eastAsia"/>
          <w:spacing w:val="-5"/>
          <w:lang w:eastAsia="zh-CN"/>
        </w:rPr>
        <w:t xml:space="preserve"> </w:t>
      </w:r>
      <w:r>
        <w:rPr>
          <w:rFonts w:ascii="文泉驿微米黑" w:eastAsia="文泉驿微米黑" w:hint="eastAsia"/>
          <w:lang w:eastAsia="zh-CN"/>
        </w:rPr>
        <w:t>8.0.29</w:t>
      </w:r>
      <w:r>
        <w:rPr>
          <w:rFonts w:ascii="文泉驿微米黑" w:eastAsia="文泉驿微米黑" w:hint="eastAsia"/>
          <w:spacing w:val="-4"/>
          <w:lang w:eastAsia="zh-CN"/>
        </w:rPr>
        <w:t xml:space="preserve"> </w:t>
      </w:r>
      <w:r>
        <w:rPr>
          <w:rFonts w:ascii="文泉驿微米黑" w:eastAsia="文泉驿微米黑" w:hint="eastAsia"/>
          <w:spacing w:val="-2"/>
          <w:sz w:val="20"/>
          <w:lang w:eastAsia="zh-CN"/>
        </w:rPr>
        <w:t>及以上版本。</w:t>
      </w:r>
    </w:p>
    <w:p w14:paraId="1A0FAA87" w14:textId="77777777" w:rsidR="00C36271" w:rsidRDefault="00000000">
      <w:pPr>
        <w:pStyle w:val="a3"/>
        <w:spacing w:before="11"/>
        <w:rPr>
          <w:rFonts w:ascii="文泉驿微米黑"/>
          <w:sz w:val="12"/>
          <w:lang w:eastAsia="zh-CN"/>
        </w:rPr>
      </w:pPr>
      <w:r>
        <w:pict w14:anchorId="15DD1E0C">
          <v:shape id="docshape603" o:spid="_x0000_s3325" type="#_x0000_t202" style="position:absolute;margin-left:1in;margin-top:11.65pt;width:468pt;height:100.5pt;z-index:-15565824;mso-wrap-distance-left:0;mso-wrap-distance-right:0;mso-position-horizontal-relative:page" fillcolor="#ffebd8" stroked="f">
            <v:textbox inset="0,0,0,0">
              <w:txbxContent>
                <w:p w14:paraId="5D8544E8" w14:textId="77777777" w:rsidR="00C36271" w:rsidRDefault="00C36271">
                  <w:pPr>
                    <w:pStyle w:val="a3"/>
                    <w:spacing w:before="13"/>
                    <w:rPr>
                      <w:rFonts w:ascii="文泉驿微米黑"/>
                      <w:color w:val="000000"/>
                      <w:sz w:val="25"/>
                    </w:rPr>
                  </w:pPr>
                </w:p>
                <w:p w14:paraId="5CB1611B"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建议：</w:t>
                  </w:r>
                </w:p>
                <w:p w14:paraId="1BE72712" w14:textId="77777777" w:rsidR="00C36271" w:rsidRDefault="00000000">
                  <w:pPr>
                    <w:spacing w:before="69" w:line="208" w:lineRule="auto"/>
                    <w:ind w:left="677" w:right="675"/>
                    <w:jc w:val="both"/>
                    <w:rPr>
                      <w:rFonts w:ascii="文泉驿微米黑" w:eastAsia="文泉驿微米黑"/>
                      <w:color w:val="000000"/>
                      <w:sz w:val="20"/>
                    </w:rPr>
                  </w:pPr>
                  <w:r>
                    <w:rPr>
                      <w:rFonts w:ascii="文泉驿微米黑" w:eastAsia="文泉驿微米黑" w:hint="eastAsia"/>
                      <w:color w:val="000000"/>
                      <w:spacing w:val="-7"/>
                      <w:sz w:val="20"/>
                    </w:rPr>
                    <w:t xml:space="preserve">在 </w:t>
                  </w:r>
                  <w:r>
                    <w:rPr>
                      <w:rFonts w:ascii="文泉驿微米黑" w:eastAsia="文泉驿微米黑" w:hint="eastAsia"/>
                      <w:color w:val="000000"/>
                      <w:sz w:val="16"/>
                    </w:rPr>
                    <w:t>8.0.32</w:t>
                  </w:r>
                  <w:r>
                    <w:rPr>
                      <w:rFonts w:ascii="文泉驿微米黑" w:eastAsia="文泉驿微米黑" w:hint="eastAsia"/>
                      <w:color w:val="000000"/>
                      <w:spacing w:val="-11"/>
                      <w:sz w:val="16"/>
                    </w:rPr>
                    <w:t xml:space="preserve"> </w:t>
                  </w:r>
                  <w:r>
                    <w:rPr>
                      <w:rFonts w:ascii="文泉驿微米黑" w:eastAsia="文泉驿微米黑" w:hint="eastAsia"/>
                      <w:color w:val="000000"/>
                      <w:spacing w:val="-4"/>
                      <w:sz w:val="20"/>
                    </w:rPr>
                    <w:t xml:space="preserve">之前的 </w:t>
                  </w:r>
                  <w:r>
                    <w:rPr>
                      <w:rFonts w:ascii="文泉驿微米黑" w:eastAsia="文泉驿微米黑" w:hint="eastAsia"/>
                      <w:color w:val="000000"/>
                      <w:sz w:val="16"/>
                    </w:rPr>
                    <w:t>MySQL</w:t>
                  </w:r>
                  <w:r>
                    <w:rPr>
                      <w:rFonts w:ascii="文泉驿微米黑" w:eastAsia="文泉驿微米黑" w:hint="eastAsia"/>
                      <w:color w:val="000000"/>
                      <w:spacing w:val="-10"/>
                      <w:sz w:val="16"/>
                    </w:rPr>
                    <w:t xml:space="preserve"> </w:t>
                  </w:r>
                  <w:r>
                    <w:rPr>
                      <w:rFonts w:ascii="文泉驿微米黑" w:eastAsia="文泉驿微米黑" w:hint="eastAsia"/>
                      <w:color w:val="000000"/>
                      <w:sz w:val="16"/>
                    </w:rPr>
                    <w:t>Connector/J</w:t>
                  </w:r>
                  <w:r>
                    <w:rPr>
                      <w:rFonts w:ascii="文泉驿微米黑" w:eastAsia="文泉驿微米黑" w:hint="eastAsia"/>
                      <w:color w:val="000000"/>
                      <w:spacing w:val="-11"/>
                      <w:sz w:val="16"/>
                    </w:rPr>
                    <w:t xml:space="preserve"> </w:t>
                  </w:r>
                  <w:r>
                    <w:rPr>
                      <w:rFonts w:ascii="文泉驿微米黑" w:eastAsia="文泉驿微米黑" w:hint="eastAsia"/>
                      <w:color w:val="000000"/>
                      <w:sz w:val="16"/>
                    </w:rPr>
                    <w:t>8.0</w:t>
                  </w:r>
                  <w:r>
                    <w:rPr>
                      <w:rFonts w:ascii="文泉驿微米黑" w:eastAsia="文泉驿微米黑" w:hint="eastAsia"/>
                      <w:color w:val="000000"/>
                      <w:spacing w:val="-10"/>
                      <w:sz w:val="16"/>
                    </w:rPr>
                    <w:t xml:space="preserve"> </w:t>
                  </w:r>
                  <w:r>
                    <w:rPr>
                      <w:rFonts w:ascii="文泉驿微米黑" w:eastAsia="文泉驿微米黑" w:hint="eastAsia"/>
                      <w:color w:val="000000"/>
                      <w:spacing w:val="5"/>
                      <w:sz w:val="20"/>
                    </w:rPr>
                    <w:t>版本中存在一个</w:t>
                  </w:r>
                  <w:hyperlink r:id="rId126">
                    <w:r>
                      <w:rPr>
                        <w:rFonts w:ascii="文泉驿微米黑" w:eastAsia="文泉驿微米黑" w:hint="eastAsia"/>
                        <w:color w:val="0000FF"/>
                        <w:sz w:val="16"/>
                      </w:rPr>
                      <w:t>bug</w:t>
                    </w:r>
                  </w:hyperlink>
                  <w:r>
                    <w:rPr>
                      <w:rFonts w:ascii="文泉驿微米黑" w:eastAsia="文泉驿微米黑" w:hint="eastAsia"/>
                      <w:color w:val="000000"/>
                      <w:spacing w:val="13"/>
                      <w:sz w:val="20"/>
                    </w:rPr>
                    <w:t>，当与</w:t>
                  </w:r>
                  <w:r>
                    <w:rPr>
                      <w:rFonts w:ascii="文泉驿微米黑" w:eastAsia="文泉驿微米黑" w:hint="eastAsia"/>
                      <w:color w:val="000000"/>
                      <w:sz w:val="16"/>
                    </w:rPr>
                    <w:t>TiDB</w:t>
                  </w:r>
                  <w:r>
                    <w:rPr>
                      <w:rFonts w:ascii="文泉驿微米黑" w:eastAsia="文泉驿微米黑" w:hint="eastAsia"/>
                      <w:color w:val="000000"/>
                      <w:spacing w:val="-10"/>
                      <w:sz w:val="16"/>
                    </w:rPr>
                    <w:t xml:space="preserve"> </w:t>
                  </w:r>
                  <w:r>
                    <w:rPr>
                      <w:rFonts w:ascii="文泉驿微米黑" w:eastAsia="文泉驿微米黑" w:hint="eastAsia"/>
                      <w:color w:val="000000"/>
                      <w:sz w:val="16"/>
                    </w:rPr>
                    <w:t>v6.3.0</w:t>
                  </w:r>
                  <w:r>
                    <w:rPr>
                      <w:rFonts w:ascii="文泉驿微米黑" w:eastAsia="文泉驿微米黑" w:hint="eastAsia"/>
                      <w:color w:val="000000"/>
                      <w:spacing w:val="-11"/>
                      <w:sz w:val="16"/>
                    </w:rPr>
                    <w:t xml:space="preserve"> </w:t>
                  </w:r>
                  <w:r>
                    <w:rPr>
                      <w:rFonts w:ascii="文泉驿微米黑" w:eastAsia="文泉驿微米黑" w:hint="eastAsia"/>
                      <w:color w:val="000000"/>
                      <w:sz w:val="20"/>
                    </w:rPr>
                    <w:t>之前的版本一起使用</w:t>
                  </w:r>
                  <w:r>
                    <w:rPr>
                      <w:rFonts w:ascii="文泉驿微米黑" w:eastAsia="文泉驿微米黑" w:hint="eastAsia"/>
                      <w:color w:val="000000"/>
                      <w:spacing w:val="-5"/>
                      <w:sz w:val="20"/>
                    </w:rPr>
                    <w:t xml:space="preserve">时，可能会导致线程卡死。为了避免此问题，建议使用 </w:t>
                  </w:r>
                  <w:r>
                    <w:rPr>
                      <w:rFonts w:ascii="文泉驿微米黑" w:eastAsia="文泉驿微米黑" w:hint="eastAsia"/>
                      <w:color w:val="000000"/>
                      <w:spacing w:val="-4"/>
                      <w:sz w:val="16"/>
                    </w:rPr>
                    <w:t xml:space="preserve">MySQL Connector/J 8.0.32 </w:t>
                  </w:r>
                  <w:r>
                    <w:rPr>
                      <w:rFonts w:ascii="文泉驿微米黑" w:eastAsia="文泉驿微米黑" w:hint="eastAsia"/>
                      <w:color w:val="000000"/>
                      <w:spacing w:val="-4"/>
                      <w:sz w:val="20"/>
                    </w:rPr>
                    <w:t>或更高版本，或</w:t>
                  </w:r>
                  <w:r>
                    <w:rPr>
                      <w:rFonts w:ascii="文泉驿微米黑" w:eastAsia="文泉驿微米黑" w:hint="eastAsia"/>
                      <w:color w:val="000000"/>
                      <w:spacing w:val="13"/>
                      <w:sz w:val="20"/>
                    </w:rPr>
                    <w:t>者使用</w:t>
                  </w:r>
                  <w:r>
                    <w:rPr>
                      <w:rFonts w:ascii="文泉驿微米黑" w:eastAsia="文泉驿微米黑" w:hint="eastAsia"/>
                      <w:color w:val="000000"/>
                      <w:sz w:val="16"/>
                    </w:rPr>
                    <w:t>TiDB JDBC</w:t>
                  </w:r>
                  <w:r>
                    <w:rPr>
                      <w:rFonts w:ascii="文泉驿微米黑" w:eastAsia="文泉驿微米黑" w:hint="eastAsia"/>
                      <w:color w:val="000000"/>
                      <w:sz w:val="20"/>
                    </w:rPr>
                    <w:t>（</w:t>
                  </w:r>
                  <w:r>
                    <w:rPr>
                      <w:rFonts w:ascii="文泉驿微米黑" w:eastAsia="文泉驿微米黑" w:hint="eastAsia"/>
                      <w:color w:val="000000"/>
                      <w:spacing w:val="41"/>
                      <w:sz w:val="20"/>
                    </w:rPr>
                    <w:t>见</w:t>
                  </w:r>
                  <w:r>
                    <w:rPr>
                      <w:rFonts w:ascii="文泉驿微米黑" w:eastAsia="文泉驿微米黑" w:hint="eastAsia"/>
                      <w:color w:val="000000"/>
                      <w:sz w:val="16"/>
                    </w:rPr>
                    <w:t xml:space="preserve">TiDB-JDBC </w:t>
                  </w:r>
                  <w:r>
                    <w:rPr>
                      <w:rFonts w:ascii="文泉驿微米黑" w:eastAsia="文泉驿微米黑" w:hint="eastAsia"/>
                      <w:color w:val="000000"/>
                      <w:sz w:val="20"/>
                    </w:rPr>
                    <w:t>标签</w:t>
                  </w:r>
                  <w:r>
                    <w:rPr>
                      <w:rFonts w:ascii="文泉驿微米黑" w:eastAsia="文泉驿微米黑" w:hint="eastAsia"/>
                      <w:color w:val="000000"/>
                      <w:spacing w:val="-81"/>
                      <w:sz w:val="20"/>
                    </w:rPr>
                    <w:t>）</w:t>
                  </w:r>
                  <w:r>
                    <w:rPr>
                      <w:rFonts w:ascii="文泉驿微米黑" w:eastAsia="文泉驿微米黑" w:hint="eastAsia"/>
                      <w:color w:val="000000"/>
                      <w:sz w:val="20"/>
                    </w:rPr>
                    <w:t>。</w:t>
                  </w:r>
                </w:p>
              </w:txbxContent>
            </v:textbox>
            <w10:wrap type="topAndBottom" anchorx="page"/>
          </v:shape>
        </w:pict>
      </w:r>
    </w:p>
    <w:p w14:paraId="660DAD12" w14:textId="77777777" w:rsidR="00C36271" w:rsidRDefault="00C36271">
      <w:pPr>
        <w:pStyle w:val="a3"/>
        <w:spacing w:before="16"/>
        <w:rPr>
          <w:rFonts w:ascii="文泉驿微米黑"/>
          <w:lang w:eastAsia="zh-CN"/>
        </w:rPr>
      </w:pPr>
    </w:p>
    <w:p w14:paraId="35B575F0" w14:textId="77777777" w:rsidR="00C36271" w:rsidRDefault="00000000">
      <w:pPr>
        <w:spacing w:before="52" w:line="297" w:lineRule="auto"/>
        <w:ind w:left="220" w:right="4245"/>
        <w:rPr>
          <w:rFonts w:ascii="文泉驿微米黑" w:eastAsia="文泉驿微米黑"/>
          <w:sz w:val="16"/>
          <w:lang w:eastAsia="zh-CN"/>
        </w:rPr>
      </w:pPr>
      <w:r>
        <w:rPr>
          <w:rFonts w:ascii="文泉驿微米黑" w:eastAsia="文泉驿微米黑" w:hint="eastAsia"/>
          <w:sz w:val="20"/>
          <w:lang w:eastAsia="zh-CN"/>
        </w:rPr>
        <w:t>有关一个完整的实例应用程序，可参阅使用</w:t>
      </w:r>
      <w:hyperlink w:anchor="_bookmark19" w:history="1">
        <w:r>
          <w:rPr>
            <w:rFonts w:ascii="文泉驿微米黑" w:eastAsia="文泉驿微米黑" w:hint="eastAsia"/>
            <w:color w:val="EC008C"/>
            <w:sz w:val="16"/>
            <w:lang w:eastAsia="zh-CN"/>
          </w:rPr>
          <w:t>TiDB</w:t>
        </w:r>
        <w:r>
          <w:rPr>
            <w:rFonts w:ascii="文泉驿微米黑" w:eastAsia="文泉驿微米黑" w:hint="eastAsia"/>
            <w:color w:val="EC008C"/>
            <w:spacing w:val="-11"/>
            <w:sz w:val="16"/>
            <w:lang w:eastAsia="zh-CN"/>
          </w:rPr>
          <w:t xml:space="preserve"> </w:t>
        </w:r>
        <w:r>
          <w:rPr>
            <w:rFonts w:ascii="文泉驿微米黑" w:eastAsia="文泉驿微米黑" w:hint="eastAsia"/>
            <w:color w:val="EC008C"/>
            <w:spacing w:val="39"/>
            <w:sz w:val="20"/>
            <w:lang w:eastAsia="zh-CN"/>
          </w:rPr>
          <w:t>和</w:t>
        </w:r>
        <w:r>
          <w:rPr>
            <w:rFonts w:ascii="文泉驿微米黑" w:eastAsia="文泉驿微米黑" w:hint="eastAsia"/>
            <w:color w:val="EC008C"/>
            <w:sz w:val="16"/>
            <w:lang w:eastAsia="zh-CN"/>
          </w:rPr>
          <w:t>JDBC</w:t>
        </w:r>
        <w:r>
          <w:rPr>
            <w:rFonts w:ascii="文泉驿微米黑" w:eastAsia="文泉驿微米黑" w:hint="eastAsia"/>
            <w:color w:val="EC008C"/>
            <w:spacing w:val="-10"/>
            <w:sz w:val="16"/>
            <w:lang w:eastAsia="zh-CN"/>
          </w:rPr>
          <w:t xml:space="preserve"> </w:t>
        </w:r>
        <w:r>
          <w:rPr>
            <w:rFonts w:ascii="文泉驿微米黑" w:eastAsia="文泉驿微米黑" w:hint="eastAsia"/>
            <w:color w:val="EC008C"/>
            <w:spacing w:val="9"/>
            <w:sz w:val="20"/>
            <w:lang w:eastAsia="zh-CN"/>
          </w:rPr>
          <w:t>构建一个</w:t>
        </w:r>
        <w:r>
          <w:rPr>
            <w:rFonts w:ascii="文泉驿微米黑" w:eastAsia="文泉驿微米黑" w:hint="eastAsia"/>
            <w:color w:val="EC008C"/>
            <w:sz w:val="16"/>
            <w:lang w:eastAsia="zh-CN"/>
          </w:rPr>
          <w:t>Java</w:t>
        </w:r>
        <w:r>
          <w:rPr>
            <w:rFonts w:ascii="文泉驿微米黑" w:eastAsia="文泉驿微米黑" w:hint="eastAsia"/>
            <w:color w:val="EC008C"/>
            <w:spacing w:val="-11"/>
            <w:sz w:val="16"/>
            <w:lang w:eastAsia="zh-CN"/>
          </w:rPr>
          <w:t xml:space="preserve"> </w:t>
        </w:r>
        <w:r>
          <w:rPr>
            <w:rFonts w:ascii="文泉驿微米黑" w:eastAsia="文泉驿微米黑" w:hint="eastAsia"/>
            <w:color w:val="EC008C"/>
            <w:sz w:val="20"/>
            <w:lang w:eastAsia="zh-CN"/>
          </w:rPr>
          <w:t>应用</w:t>
        </w:r>
      </w:hyperlink>
      <w:r>
        <w:rPr>
          <w:rFonts w:ascii="文泉驿微米黑" w:eastAsia="文泉驿微米黑" w:hint="eastAsia"/>
          <w:sz w:val="20"/>
          <w:lang w:eastAsia="zh-CN"/>
        </w:rPr>
        <w:t>。</w:t>
      </w:r>
      <w:r>
        <w:rPr>
          <w:rFonts w:ascii="文泉驿微米黑" w:eastAsia="文泉驿微米黑" w:hint="eastAsia"/>
          <w:spacing w:val="-2"/>
          <w:sz w:val="20"/>
          <w:lang w:eastAsia="zh-CN"/>
        </w:rPr>
        <w:t>支持等级：</w:t>
      </w:r>
      <w:r>
        <w:rPr>
          <w:rFonts w:ascii="文泉驿微米黑" w:eastAsia="文泉驿微米黑" w:hint="eastAsia"/>
          <w:spacing w:val="-2"/>
          <w:sz w:val="16"/>
          <w:lang w:eastAsia="zh-CN"/>
        </w:rPr>
        <w:t>Full</w:t>
      </w:r>
    </w:p>
    <w:p w14:paraId="0D7A4F55" w14:textId="77777777" w:rsidR="00C36271" w:rsidRDefault="00000000">
      <w:pPr>
        <w:spacing w:line="305" w:lineRule="exact"/>
        <w:ind w:left="220"/>
        <w:rPr>
          <w:rFonts w:ascii="文泉驿微米黑" w:eastAsia="文泉驿微米黑"/>
          <w:sz w:val="16"/>
          <w:lang w:eastAsia="zh-CN"/>
        </w:rPr>
      </w:pPr>
      <w:hyperlink r:id="rId127">
        <w:r>
          <w:rPr>
            <w:rFonts w:ascii="文泉驿微米黑" w:eastAsia="文泉驿微米黑" w:hint="eastAsia"/>
            <w:color w:val="0000FF"/>
            <w:sz w:val="16"/>
            <w:lang w:eastAsia="zh-CN"/>
          </w:rPr>
          <w:t>TiDB-JDBC</w:t>
        </w:r>
      </w:hyperlink>
      <w:r>
        <w:rPr>
          <w:rFonts w:ascii="文泉驿微米黑" w:eastAsia="文泉驿微米黑" w:hint="eastAsia"/>
          <w:color w:val="0000FF"/>
          <w:spacing w:val="-13"/>
          <w:sz w:val="16"/>
          <w:lang w:eastAsia="zh-CN"/>
        </w:rPr>
        <w:t xml:space="preserve"> </w:t>
      </w:r>
      <w:r>
        <w:rPr>
          <w:rFonts w:ascii="文泉驿微米黑" w:eastAsia="文泉驿微米黑" w:hint="eastAsia"/>
          <w:spacing w:val="-4"/>
          <w:sz w:val="20"/>
          <w:lang w:eastAsia="zh-CN"/>
        </w:rPr>
        <w:t xml:space="preserve">是基于 </w:t>
      </w:r>
      <w:r>
        <w:rPr>
          <w:rFonts w:ascii="文泉驿微米黑" w:eastAsia="文泉驿微米黑" w:hint="eastAsia"/>
          <w:sz w:val="16"/>
          <w:lang w:eastAsia="zh-CN"/>
        </w:rPr>
        <w:t>MySQL</w:t>
      </w:r>
      <w:r>
        <w:rPr>
          <w:rFonts w:ascii="文泉驿微米黑" w:eastAsia="文泉驿微米黑" w:hint="eastAsia"/>
          <w:spacing w:val="-8"/>
          <w:sz w:val="16"/>
          <w:lang w:eastAsia="zh-CN"/>
        </w:rPr>
        <w:t xml:space="preserve"> </w:t>
      </w:r>
      <w:r>
        <w:rPr>
          <w:rFonts w:ascii="文泉驿微米黑" w:eastAsia="文泉驿微米黑" w:hint="eastAsia"/>
          <w:sz w:val="16"/>
          <w:lang w:eastAsia="zh-CN"/>
        </w:rPr>
        <w:t>8.0.29</w:t>
      </w:r>
      <w:r>
        <w:rPr>
          <w:rFonts w:ascii="文泉驿微米黑" w:eastAsia="文泉驿微米黑" w:hint="eastAsia"/>
          <w:spacing w:val="-4"/>
          <w:sz w:val="16"/>
          <w:lang w:eastAsia="zh-CN"/>
        </w:rPr>
        <w:t xml:space="preserve"> </w:t>
      </w:r>
      <w:r>
        <w:rPr>
          <w:rFonts w:ascii="文泉驿微米黑" w:eastAsia="文泉驿微米黑" w:hint="eastAsia"/>
          <w:sz w:val="20"/>
          <w:lang w:eastAsia="zh-CN"/>
        </w:rPr>
        <w:t>的定制版本。</w:t>
      </w:r>
      <w:r>
        <w:rPr>
          <w:rFonts w:ascii="文泉驿微米黑" w:eastAsia="文泉驿微米黑" w:hint="eastAsia"/>
          <w:sz w:val="16"/>
          <w:lang w:eastAsia="zh-CN"/>
        </w:rPr>
        <w:t>TiDB-JDBC</w:t>
      </w:r>
      <w:r>
        <w:rPr>
          <w:rFonts w:ascii="文泉驿微米黑" w:eastAsia="文泉驿微米黑" w:hint="eastAsia"/>
          <w:spacing w:val="-6"/>
          <w:sz w:val="16"/>
          <w:lang w:eastAsia="zh-CN"/>
        </w:rPr>
        <w:t xml:space="preserve"> </w:t>
      </w:r>
      <w:r>
        <w:rPr>
          <w:rFonts w:ascii="文泉驿微米黑" w:eastAsia="文泉驿微米黑" w:hint="eastAsia"/>
          <w:spacing w:val="-5"/>
          <w:sz w:val="20"/>
          <w:lang w:eastAsia="zh-CN"/>
        </w:rPr>
        <w:t xml:space="preserve">基于 </w:t>
      </w:r>
      <w:r>
        <w:rPr>
          <w:rFonts w:ascii="文泉驿微米黑" w:eastAsia="文泉驿微米黑" w:hint="eastAsia"/>
          <w:sz w:val="16"/>
          <w:lang w:eastAsia="zh-CN"/>
        </w:rPr>
        <w:t>MySQL</w:t>
      </w:r>
      <w:r>
        <w:rPr>
          <w:rFonts w:ascii="文泉驿微米黑" w:eastAsia="文泉驿微米黑" w:hint="eastAsia"/>
          <w:spacing w:val="-4"/>
          <w:sz w:val="16"/>
          <w:lang w:eastAsia="zh-CN"/>
        </w:rPr>
        <w:t xml:space="preserve"> </w:t>
      </w:r>
      <w:r>
        <w:rPr>
          <w:rFonts w:ascii="文泉驿微米黑" w:eastAsia="文泉驿微米黑" w:hint="eastAsia"/>
          <w:spacing w:val="-5"/>
          <w:sz w:val="20"/>
          <w:lang w:eastAsia="zh-CN"/>
        </w:rPr>
        <w:t xml:space="preserve">官方 </w:t>
      </w:r>
      <w:r>
        <w:rPr>
          <w:rFonts w:ascii="文泉驿微米黑" w:eastAsia="文泉驿微米黑" w:hint="eastAsia"/>
          <w:sz w:val="16"/>
          <w:lang w:eastAsia="zh-CN"/>
        </w:rPr>
        <w:t>8.0.29</w:t>
      </w:r>
      <w:r>
        <w:rPr>
          <w:rFonts w:ascii="文泉驿微米黑" w:eastAsia="文泉驿微米黑" w:hint="eastAsia"/>
          <w:spacing w:val="-6"/>
          <w:sz w:val="16"/>
          <w:lang w:eastAsia="zh-CN"/>
        </w:rPr>
        <w:t xml:space="preserve"> </w:t>
      </w:r>
      <w:r>
        <w:rPr>
          <w:rFonts w:ascii="文泉驿微米黑" w:eastAsia="文泉驿微米黑" w:hint="eastAsia"/>
          <w:spacing w:val="4"/>
          <w:sz w:val="20"/>
          <w:lang w:eastAsia="zh-CN"/>
        </w:rPr>
        <w:t>版本编译，修复了原</w:t>
      </w:r>
      <w:r>
        <w:rPr>
          <w:rFonts w:ascii="文泉驿微米黑" w:eastAsia="文泉驿微米黑" w:hint="eastAsia"/>
          <w:sz w:val="16"/>
          <w:lang w:eastAsia="zh-CN"/>
        </w:rPr>
        <w:t>JDBC</w:t>
      </w:r>
      <w:r>
        <w:rPr>
          <w:rFonts w:ascii="文泉驿微米黑" w:eastAsia="文泉驿微米黑" w:hint="eastAsia"/>
          <w:spacing w:val="-4"/>
          <w:sz w:val="16"/>
          <w:lang w:eastAsia="zh-CN"/>
        </w:rPr>
        <w:t xml:space="preserve"> </w:t>
      </w:r>
      <w:r>
        <w:rPr>
          <w:rFonts w:ascii="文泉驿微米黑" w:eastAsia="文泉驿微米黑" w:hint="eastAsia"/>
          <w:spacing w:val="42"/>
          <w:sz w:val="20"/>
          <w:lang w:eastAsia="zh-CN"/>
        </w:rPr>
        <w:t>在</w:t>
      </w:r>
      <w:r>
        <w:rPr>
          <w:rFonts w:ascii="文泉驿微米黑" w:eastAsia="文泉驿微米黑" w:hint="eastAsia"/>
          <w:spacing w:val="-2"/>
          <w:sz w:val="16"/>
          <w:lang w:eastAsia="zh-CN"/>
        </w:rPr>
        <w:t>prepare</w:t>
      </w:r>
    </w:p>
    <w:p w14:paraId="28422CDF" w14:textId="77777777" w:rsidR="00C36271" w:rsidRDefault="00000000">
      <w:pPr>
        <w:spacing w:line="308" w:lineRule="exact"/>
        <w:ind w:left="220"/>
        <w:rPr>
          <w:rFonts w:ascii="文泉驿微米黑" w:eastAsia="文泉驿微米黑"/>
          <w:sz w:val="20"/>
          <w:lang w:eastAsia="zh-CN"/>
        </w:rPr>
      </w:pPr>
      <w:r>
        <w:rPr>
          <w:rFonts w:ascii="文泉驿微米黑" w:eastAsia="文泉驿微米黑" w:hint="eastAsia"/>
          <w:spacing w:val="2"/>
          <w:sz w:val="20"/>
          <w:lang w:eastAsia="zh-CN"/>
        </w:rPr>
        <w:t>模式下多参数、多字段</w:t>
      </w:r>
      <w:r>
        <w:rPr>
          <w:rFonts w:ascii="文泉驿微米黑" w:eastAsia="文泉驿微米黑" w:hint="eastAsia"/>
          <w:sz w:val="16"/>
          <w:lang w:eastAsia="zh-CN"/>
        </w:rPr>
        <w:t>EOF</w:t>
      </w:r>
      <w:r>
        <w:rPr>
          <w:rFonts w:ascii="文泉驿微米黑" w:eastAsia="文泉驿微米黑" w:hint="eastAsia"/>
          <w:spacing w:val="-13"/>
          <w:sz w:val="16"/>
          <w:lang w:eastAsia="zh-CN"/>
        </w:rPr>
        <w:t xml:space="preserve"> </w:t>
      </w:r>
      <w:r>
        <w:rPr>
          <w:rFonts w:ascii="文泉驿微米黑" w:eastAsia="文泉驿微米黑" w:hint="eastAsia"/>
          <w:spacing w:val="3"/>
          <w:sz w:val="20"/>
          <w:lang w:eastAsia="zh-CN"/>
        </w:rPr>
        <w:t>的错误，并新增</w:t>
      </w:r>
      <w:r>
        <w:rPr>
          <w:rFonts w:ascii="文泉驿微米黑" w:eastAsia="文泉驿微米黑" w:hint="eastAsia"/>
          <w:sz w:val="16"/>
          <w:lang w:eastAsia="zh-CN"/>
        </w:rPr>
        <w:t>TiCDC</w:t>
      </w:r>
      <w:r>
        <w:rPr>
          <w:rFonts w:ascii="文泉驿微米黑" w:eastAsia="文泉驿微米黑" w:hint="eastAsia"/>
          <w:spacing w:val="-10"/>
          <w:sz w:val="16"/>
          <w:lang w:eastAsia="zh-CN"/>
        </w:rPr>
        <w:t xml:space="preserve"> </w:t>
      </w:r>
      <w:r>
        <w:rPr>
          <w:rFonts w:ascii="文泉驿微米黑" w:eastAsia="文泉驿微米黑" w:hint="eastAsia"/>
          <w:sz w:val="16"/>
          <w:lang w:eastAsia="zh-CN"/>
        </w:rPr>
        <w:t>snapshot</w:t>
      </w:r>
      <w:r>
        <w:rPr>
          <w:rFonts w:ascii="文泉驿微米黑" w:eastAsia="文泉驿微米黑" w:hint="eastAsia"/>
          <w:spacing w:val="-11"/>
          <w:sz w:val="16"/>
          <w:lang w:eastAsia="zh-CN"/>
        </w:rPr>
        <w:t xml:space="preserve"> </w:t>
      </w:r>
      <w:r>
        <w:rPr>
          <w:rFonts w:ascii="文泉驿微米黑" w:eastAsia="文泉驿微米黑" w:hint="eastAsia"/>
          <w:spacing w:val="-3"/>
          <w:sz w:val="20"/>
          <w:lang w:eastAsia="zh-CN"/>
        </w:rPr>
        <w:t xml:space="preserve">自动维护和 </w:t>
      </w:r>
      <w:r>
        <w:rPr>
          <w:rFonts w:ascii="文泉驿微米黑" w:eastAsia="文泉驿微米黑" w:hint="eastAsia"/>
          <w:sz w:val="16"/>
          <w:lang w:eastAsia="zh-CN"/>
        </w:rPr>
        <w:t>SM3</w:t>
      </w:r>
      <w:r>
        <w:rPr>
          <w:rFonts w:ascii="文泉驿微米黑" w:eastAsia="文泉驿微米黑" w:hint="eastAsia"/>
          <w:spacing w:val="-8"/>
          <w:sz w:val="16"/>
          <w:lang w:eastAsia="zh-CN"/>
        </w:rPr>
        <w:t xml:space="preserve"> </w:t>
      </w:r>
      <w:r>
        <w:rPr>
          <w:rFonts w:ascii="文泉驿微米黑" w:eastAsia="文泉驿微米黑" w:hint="eastAsia"/>
          <w:spacing w:val="-2"/>
          <w:sz w:val="20"/>
          <w:lang w:eastAsia="zh-CN"/>
        </w:rPr>
        <w:t>认证插件等功能。</w:t>
      </w:r>
    </w:p>
    <w:p w14:paraId="0DC03B4F" w14:textId="77777777" w:rsidR="00C36271" w:rsidRDefault="00000000">
      <w:pPr>
        <w:spacing w:before="78"/>
        <w:ind w:left="220"/>
        <w:rPr>
          <w:rFonts w:ascii="文泉驿微米黑" w:eastAsia="文泉驿微米黑"/>
          <w:sz w:val="20"/>
        </w:rPr>
      </w:pPr>
      <w:r>
        <w:rPr>
          <w:rFonts w:ascii="文泉驿微米黑" w:eastAsia="文泉驿微米黑" w:hint="eastAsia"/>
          <w:spacing w:val="-5"/>
          <w:sz w:val="20"/>
        </w:rPr>
        <w:t xml:space="preserve">基于 </w:t>
      </w:r>
      <w:r>
        <w:rPr>
          <w:rFonts w:ascii="文泉驿微米黑" w:eastAsia="文泉驿微米黑" w:hint="eastAsia"/>
          <w:sz w:val="16"/>
        </w:rPr>
        <w:t>SM3</w:t>
      </w:r>
      <w:r>
        <w:rPr>
          <w:rFonts w:ascii="文泉驿微米黑" w:eastAsia="文泉驿微米黑" w:hint="eastAsia"/>
          <w:spacing w:val="-11"/>
          <w:sz w:val="16"/>
        </w:rPr>
        <w:t xml:space="preserve"> </w:t>
      </w:r>
      <w:r>
        <w:rPr>
          <w:rFonts w:ascii="文泉驿微米黑" w:eastAsia="文泉驿微米黑" w:hint="eastAsia"/>
          <w:spacing w:val="8"/>
          <w:sz w:val="20"/>
        </w:rPr>
        <w:t>的认证仅在</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pacing w:val="-4"/>
          <w:sz w:val="20"/>
        </w:rPr>
        <w:t xml:space="preserve">版本的 </w:t>
      </w:r>
      <w:r>
        <w:rPr>
          <w:rFonts w:ascii="文泉驿微米黑" w:eastAsia="文泉驿微米黑" w:hint="eastAsia"/>
          <w:sz w:val="16"/>
        </w:rPr>
        <w:t>MySQL</w:t>
      </w:r>
      <w:r>
        <w:rPr>
          <w:rFonts w:ascii="文泉驿微米黑" w:eastAsia="文泉驿微米黑" w:hint="eastAsia"/>
          <w:spacing w:val="-11"/>
          <w:sz w:val="16"/>
        </w:rPr>
        <w:t xml:space="preserve"> </w:t>
      </w:r>
      <w:r>
        <w:rPr>
          <w:rFonts w:ascii="文泉驿微米黑" w:eastAsia="文泉驿微米黑" w:hint="eastAsia"/>
          <w:sz w:val="16"/>
        </w:rPr>
        <w:t>Connector/J</w:t>
      </w:r>
      <w:r>
        <w:rPr>
          <w:rFonts w:ascii="文泉驿微米黑" w:eastAsia="文泉驿微米黑" w:hint="eastAsia"/>
          <w:spacing w:val="-6"/>
          <w:sz w:val="16"/>
        </w:rPr>
        <w:t xml:space="preserve"> </w:t>
      </w:r>
      <w:r>
        <w:rPr>
          <w:rFonts w:ascii="文泉驿微米黑" w:eastAsia="文泉驿微米黑" w:hint="eastAsia"/>
          <w:spacing w:val="-3"/>
          <w:sz w:val="20"/>
        </w:rPr>
        <w:t>中支持。</w:t>
      </w:r>
    </w:p>
    <w:p w14:paraId="22B00670" w14:textId="77777777" w:rsidR="00C36271" w:rsidRDefault="00000000">
      <w:pPr>
        <w:spacing w:before="77"/>
        <w:ind w:left="220"/>
        <w:rPr>
          <w:rFonts w:ascii="文泉驿微米黑" w:eastAsia="文泉驿微米黑"/>
          <w:sz w:val="20"/>
        </w:rPr>
      </w:pPr>
      <w:r>
        <w:pict w14:anchorId="5ED676D8">
          <v:shape id="docshape604" o:spid="_x0000_s3324" type="#_x0000_t202" style="position:absolute;left:0;text-align:left;margin-left:68.8pt;margin-top:22.75pt;width:474.4pt;height:78.15pt;z-index:-15565312;mso-wrap-distance-left:0;mso-wrap-distance-right:0;mso-position-horizontal-relative:page" filled="f" strokeweight=".14042mm">
            <v:textbox inset="0,0,0,0">
              <w:txbxContent>
                <w:p w14:paraId="64F7B6C2" w14:textId="77777777" w:rsidR="00C36271" w:rsidRDefault="00000000">
                  <w:pPr>
                    <w:pStyle w:val="a3"/>
                    <w:spacing w:before="73"/>
                    <w:ind w:left="59"/>
                  </w:pPr>
                  <w:r>
                    <w:rPr>
                      <w:spacing w:val="-2"/>
                    </w:rPr>
                    <w:t>&lt;dependency&gt;</w:t>
                  </w:r>
                </w:p>
                <w:p w14:paraId="0E2B14CF" w14:textId="77777777" w:rsidR="00C36271" w:rsidRDefault="00000000">
                  <w:pPr>
                    <w:pStyle w:val="a3"/>
                    <w:ind w:left="252"/>
                  </w:pPr>
                  <w:r>
                    <w:rPr>
                      <w:spacing w:val="-2"/>
                    </w:rPr>
                    <w:t>&lt;groupId&gt;io.github.lastincisor&lt;/groupId&gt;</w:t>
                  </w:r>
                </w:p>
                <w:p w14:paraId="25CA04FE" w14:textId="77777777" w:rsidR="00C36271" w:rsidRDefault="00000000">
                  <w:pPr>
                    <w:pStyle w:val="a3"/>
                    <w:ind w:left="252"/>
                  </w:pPr>
                  <w:r>
                    <w:rPr>
                      <w:spacing w:val="-2"/>
                    </w:rPr>
                    <w:t>&lt;artifactId&gt;mysql-connector-java&lt;/artifactId&gt;</w:t>
                  </w:r>
                </w:p>
                <w:p w14:paraId="522E5C2A" w14:textId="77777777" w:rsidR="00C36271" w:rsidRDefault="00000000">
                  <w:pPr>
                    <w:pStyle w:val="a3"/>
                    <w:spacing w:before="23"/>
                    <w:ind w:left="252"/>
                  </w:pPr>
                  <w:r>
                    <w:rPr>
                      <w:spacing w:val="-2"/>
                    </w:rPr>
                    <w:t>&lt;</w:t>
                  </w:r>
                  <w:r>
                    <w:rPr>
                      <w:color w:val="214987"/>
                      <w:spacing w:val="-2"/>
                    </w:rPr>
                    <w:t>version</w:t>
                  </w:r>
                  <w:r>
                    <w:rPr>
                      <w:spacing w:val="-2"/>
                    </w:rPr>
                    <w:t>&gt;8.0.29-tidb-1.0.0&lt;/</w:t>
                  </w:r>
                  <w:r>
                    <w:rPr>
                      <w:color w:val="214987"/>
                      <w:spacing w:val="-2"/>
                    </w:rPr>
                    <w:t>version</w:t>
                  </w:r>
                  <w:r>
                    <w:rPr>
                      <w:spacing w:val="-2"/>
                    </w:rPr>
                    <w:t>&gt;</w:t>
                  </w:r>
                </w:p>
                <w:p w14:paraId="57929391" w14:textId="77777777" w:rsidR="00C36271" w:rsidRDefault="00000000">
                  <w:pPr>
                    <w:pStyle w:val="a3"/>
                    <w:ind w:left="59"/>
                  </w:pPr>
                  <w:r>
                    <w:rPr>
                      <w:spacing w:val="-2"/>
                    </w:rPr>
                    <w:t>&lt;/dependency&gt;</w:t>
                  </w:r>
                </w:p>
              </w:txbxContent>
            </v:textbox>
            <w10:wrap type="topAndBottom" anchorx="page"/>
          </v:shape>
        </w:pict>
      </w:r>
      <w:r>
        <w:rPr>
          <w:rFonts w:ascii="文泉驿微米黑" w:eastAsia="文泉驿微米黑" w:hint="eastAsia"/>
          <w:spacing w:val="-4"/>
          <w:sz w:val="20"/>
        </w:rPr>
        <w:t xml:space="preserve">如果你使用的是 </w:t>
      </w:r>
      <w:r>
        <w:rPr>
          <w:rFonts w:ascii="文泉驿微米黑" w:eastAsia="文泉驿微米黑" w:hint="eastAsia"/>
          <w:spacing w:val="-2"/>
          <w:sz w:val="16"/>
        </w:rPr>
        <w:t>Maven</w:t>
      </w:r>
      <w:r>
        <w:rPr>
          <w:rFonts w:ascii="文泉驿微米黑" w:eastAsia="文泉驿微米黑" w:hint="eastAsia"/>
          <w:spacing w:val="-3"/>
          <w:sz w:val="20"/>
        </w:rPr>
        <w:t xml:space="preserve">，请将以下内容添加到你的 </w:t>
      </w:r>
      <w:r>
        <w:rPr>
          <w:spacing w:val="-2"/>
          <w:sz w:val="16"/>
        </w:rPr>
        <w:t>&lt;dependencies&gt;&lt;/dependencies&gt;</w:t>
      </w:r>
      <w:r>
        <w:rPr>
          <w:rFonts w:ascii="文泉驿微米黑" w:eastAsia="文泉驿微米黑" w:hint="eastAsia"/>
          <w:spacing w:val="-2"/>
          <w:sz w:val="20"/>
        </w:rPr>
        <w:t>：</w:t>
      </w:r>
    </w:p>
    <w:p w14:paraId="55F3CE21" w14:textId="77777777" w:rsidR="00C36271" w:rsidRDefault="00C36271">
      <w:pPr>
        <w:pStyle w:val="a3"/>
        <w:spacing w:before="11"/>
        <w:rPr>
          <w:rFonts w:ascii="文泉驿微米黑"/>
          <w:sz w:val="10"/>
        </w:rPr>
      </w:pPr>
    </w:p>
    <w:p w14:paraId="0537A0DB" w14:textId="77777777" w:rsidR="00C36271" w:rsidRDefault="00000000">
      <w:pPr>
        <w:spacing w:before="52"/>
        <w:ind w:left="220"/>
        <w:rPr>
          <w:rFonts w:ascii="文泉驿微米黑" w:eastAsia="文泉驿微米黑"/>
          <w:sz w:val="20"/>
        </w:rPr>
      </w:pPr>
      <w:r>
        <w:pict w14:anchorId="649A170E">
          <v:shape id="docshape605" o:spid="_x0000_s3323" type="#_x0000_t202" style="position:absolute;left:0;text-align:left;margin-left:68.8pt;margin-top:20.55pt;width:474.4pt;height:221.6pt;z-index:-15564800;mso-wrap-distance-left:0;mso-wrap-distance-right:0;mso-position-horizontal-relative:page" filled="f" strokeweight=".14042mm">
            <v:textbox inset="0,0,0,0">
              <w:txbxContent>
                <w:p w14:paraId="42C294E5" w14:textId="77777777" w:rsidR="00C36271" w:rsidRDefault="00000000">
                  <w:pPr>
                    <w:pStyle w:val="a3"/>
                    <w:spacing w:before="73"/>
                    <w:ind w:left="59"/>
                  </w:pPr>
                  <w:r>
                    <w:rPr>
                      <w:spacing w:val="-2"/>
                    </w:rPr>
                    <w:t>&lt;dependency&gt;</w:t>
                  </w:r>
                </w:p>
                <w:p w14:paraId="3DD6EFC8" w14:textId="77777777" w:rsidR="00C36271" w:rsidRDefault="00000000">
                  <w:pPr>
                    <w:pStyle w:val="a3"/>
                    <w:spacing w:before="23"/>
                    <w:ind w:left="252"/>
                  </w:pPr>
                  <w:r>
                    <w:rPr>
                      <w:spacing w:val="-2"/>
                    </w:rPr>
                    <w:t>&lt;groupId&gt;io.github.lastincisor&lt;/groupId&gt;</w:t>
                  </w:r>
                </w:p>
                <w:p w14:paraId="79B99648" w14:textId="77777777" w:rsidR="00C36271" w:rsidRDefault="00000000">
                  <w:pPr>
                    <w:pStyle w:val="a3"/>
                    <w:ind w:left="252"/>
                  </w:pPr>
                  <w:r>
                    <w:rPr>
                      <w:spacing w:val="-2"/>
                    </w:rPr>
                    <w:t>&lt;artifactId&gt;mysql-connector-java&lt;/artifactId&gt;</w:t>
                  </w:r>
                </w:p>
                <w:p w14:paraId="5FC7450F" w14:textId="77777777" w:rsidR="00C36271" w:rsidRDefault="00000000">
                  <w:pPr>
                    <w:pStyle w:val="a3"/>
                    <w:ind w:left="252"/>
                  </w:pPr>
                  <w:r>
                    <w:rPr>
                      <w:spacing w:val="-2"/>
                    </w:rPr>
                    <w:t>&lt;</w:t>
                  </w:r>
                  <w:r>
                    <w:rPr>
                      <w:color w:val="214987"/>
                      <w:spacing w:val="-2"/>
                    </w:rPr>
                    <w:t>version</w:t>
                  </w:r>
                  <w:r>
                    <w:rPr>
                      <w:spacing w:val="-2"/>
                    </w:rPr>
                    <w:t>&gt;8.0.29-tidb-1.0.0&lt;/</w:t>
                  </w:r>
                  <w:r>
                    <w:rPr>
                      <w:color w:val="214987"/>
                      <w:spacing w:val="-2"/>
                    </w:rPr>
                    <w:t>version</w:t>
                  </w:r>
                  <w:r>
                    <w:rPr>
                      <w:spacing w:val="-2"/>
                    </w:rPr>
                    <w:t>&gt;</w:t>
                  </w:r>
                </w:p>
                <w:p w14:paraId="7AB148DB" w14:textId="77777777" w:rsidR="00C36271" w:rsidRDefault="00000000">
                  <w:pPr>
                    <w:pStyle w:val="a3"/>
                    <w:ind w:left="59"/>
                  </w:pPr>
                  <w:r>
                    <w:rPr>
                      <w:spacing w:val="-2"/>
                    </w:rPr>
                    <w:t>&lt;/dependency&gt;</w:t>
                  </w:r>
                </w:p>
                <w:p w14:paraId="7E44F5C9" w14:textId="77777777" w:rsidR="00C36271" w:rsidRDefault="00000000">
                  <w:pPr>
                    <w:pStyle w:val="a3"/>
                    <w:ind w:left="59"/>
                  </w:pPr>
                  <w:r>
                    <w:rPr>
                      <w:spacing w:val="-2"/>
                    </w:rPr>
                    <w:t>&lt;dependency&gt;</w:t>
                  </w:r>
                </w:p>
                <w:p w14:paraId="36962684" w14:textId="77777777" w:rsidR="00C36271" w:rsidRDefault="00000000">
                  <w:pPr>
                    <w:pStyle w:val="a3"/>
                    <w:ind w:left="444"/>
                  </w:pPr>
                  <w:r>
                    <w:rPr>
                      <w:spacing w:val="-2"/>
                    </w:rPr>
                    <w:t>&lt;groupId&gt;org.bouncycastle&lt;/groupId&gt;</w:t>
                  </w:r>
                </w:p>
                <w:p w14:paraId="39507197" w14:textId="77777777" w:rsidR="00C36271" w:rsidRDefault="00000000">
                  <w:pPr>
                    <w:pStyle w:val="a3"/>
                    <w:ind w:left="444"/>
                  </w:pPr>
                  <w:r>
                    <w:rPr>
                      <w:spacing w:val="-2"/>
                    </w:rPr>
                    <w:t>&lt;artifactId&gt;bcprov-jdk15on&lt;/artifactId&gt;</w:t>
                  </w:r>
                </w:p>
                <w:p w14:paraId="5E228D50" w14:textId="77777777" w:rsidR="00C36271" w:rsidRDefault="00000000">
                  <w:pPr>
                    <w:pStyle w:val="a3"/>
                    <w:ind w:left="444"/>
                  </w:pPr>
                  <w:r>
                    <w:rPr>
                      <w:spacing w:val="-2"/>
                    </w:rPr>
                    <w:t>&lt;</w:t>
                  </w:r>
                  <w:r>
                    <w:rPr>
                      <w:color w:val="214987"/>
                      <w:spacing w:val="-2"/>
                    </w:rPr>
                    <w:t>version</w:t>
                  </w:r>
                  <w:r>
                    <w:rPr>
                      <w:spacing w:val="-2"/>
                    </w:rPr>
                    <w:t>&gt;1.67&lt;/</w:t>
                  </w:r>
                  <w:r>
                    <w:rPr>
                      <w:color w:val="214987"/>
                      <w:spacing w:val="-2"/>
                    </w:rPr>
                    <w:t>version</w:t>
                  </w:r>
                  <w:r>
                    <w:rPr>
                      <w:spacing w:val="-2"/>
                    </w:rPr>
                    <w:t>&gt;</w:t>
                  </w:r>
                </w:p>
                <w:p w14:paraId="6E941FA2" w14:textId="77777777" w:rsidR="00C36271" w:rsidRDefault="00000000">
                  <w:pPr>
                    <w:pStyle w:val="a3"/>
                    <w:ind w:left="59"/>
                  </w:pPr>
                  <w:r>
                    <w:rPr>
                      <w:spacing w:val="-2"/>
                    </w:rPr>
                    <w:t>&lt;/dependency&gt;</w:t>
                  </w:r>
                </w:p>
                <w:p w14:paraId="438E876E" w14:textId="77777777" w:rsidR="00C36271" w:rsidRDefault="00000000">
                  <w:pPr>
                    <w:pStyle w:val="a3"/>
                    <w:spacing w:before="23"/>
                    <w:ind w:left="59"/>
                  </w:pPr>
                  <w:r>
                    <w:rPr>
                      <w:spacing w:val="-2"/>
                    </w:rPr>
                    <w:t>&lt;dependency&gt;</w:t>
                  </w:r>
                </w:p>
                <w:p w14:paraId="4DEE7149" w14:textId="77777777" w:rsidR="00C36271" w:rsidRDefault="00000000">
                  <w:pPr>
                    <w:pStyle w:val="a3"/>
                    <w:ind w:left="444"/>
                  </w:pPr>
                  <w:r>
                    <w:rPr>
                      <w:spacing w:val="-2"/>
                    </w:rPr>
                    <w:t>&lt;groupId&gt;org.bouncycastle&lt;/groupId&gt;</w:t>
                  </w:r>
                </w:p>
                <w:p w14:paraId="4F7CCDB1" w14:textId="77777777" w:rsidR="00C36271" w:rsidRDefault="00000000">
                  <w:pPr>
                    <w:pStyle w:val="a3"/>
                    <w:ind w:left="444"/>
                  </w:pPr>
                  <w:r>
                    <w:rPr>
                      <w:spacing w:val="-2"/>
                    </w:rPr>
                    <w:t>&lt;artifactId&gt;bcpkix-jdk15on&lt;/artifactId&gt;</w:t>
                  </w:r>
                </w:p>
                <w:p w14:paraId="01EBE6C8" w14:textId="77777777" w:rsidR="00C36271" w:rsidRDefault="00000000">
                  <w:pPr>
                    <w:pStyle w:val="a3"/>
                    <w:ind w:left="444"/>
                  </w:pPr>
                  <w:r>
                    <w:rPr>
                      <w:spacing w:val="-2"/>
                    </w:rPr>
                    <w:t>&lt;</w:t>
                  </w:r>
                  <w:r>
                    <w:rPr>
                      <w:color w:val="214987"/>
                      <w:spacing w:val="-2"/>
                    </w:rPr>
                    <w:t>version</w:t>
                  </w:r>
                  <w:r>
                    <w:rPr>
                      <w:spacing w:val="-2"/>
                    </w:rPr>
                    <w:t>&gt;1.67&lt;/</w:t>
                  </w:r>
                  <w:r>
                    <w:rPr>
                      <w:color w:val="214987"/>
                      <w:spacing w:val="-2"/>
                    </w:rPr>
                    <w:t>version</w:t>
                  </w:r>
                  <w:r>
                    <w:rPr>
                      <w:spacing w:val="-2"/>
                    </w:rPr>
                    <w:t>&gt;</w:t>
                  </w:r>
                </w:p>
                <w:p w14:paraId="52013436" w14:textId="77777777" w:rsidR="00C36271" w:rsidRDefault="00000000">
                  <w:pPr>
                    <w:pStyle w:val="a3"/>
                    <w:ind w:left="59"/>
                  </w:pPr>
                  <w:r>
                    <w:rPr>
                      <w:spacing w:val="-2"/>
                    </w:rPr>
                    <w:t>&lt;/dependency&gt;</w:t>
                  </w:r>
                </w:p>
              </w:txbxContent>
            </v:textbox>
            <w10:wrap type="topAndBottom" anchorx="page"/>
          </v:shape>
        </w:pict>
      </w:r>
      <w:r>
        <w:rPr>
          <w:rFonts w:ascii="文泉驿微米黑" w:eastAsia="文泉驿微米黑" w:hint="eastAsia"/>
          <w:spacing w:val="-4"/>
          <w:sz w:val="20"/>
        </w:rPr>
        <w:t xml:space="preserve">如果你需要使用 </w:t>
      </w:r>
      <w:r>
        <w:rPr>
          <w:rFonts w:ascii="文泉驿微米黑" w:eastAsia="文泉驿微米黑" w:hint="eastAsia"/>
          <w:spacing w:val="-2"/>
          <w:sz w:val="16"/>
        </w:rPr>
        <w:t>SM3</w:t>
      </w:r>
      <w:r>
        <w:rPr>
          <w:rFonts w:ascii="文泉驿微米黑" w:eastAsia="文泉驿微米黑" w:hint="eastAsia"/>
          <w:spacing w:val="2"/>
          <w:sz w:val="16"/>
        </w:rPr>
        <w:t xml:space="preserve"> </w:t>
      </w:r>
      <w:r>
        <w:rPr>
          <w:rFonts w:ascii="文泉驿微米黑" w:eastAsia="文泉驿微米黑" w:hint="eastAsia"/>
          <w:spacing w:val="-3"/>
          <w:sz w:val="20"/>
        </w:rPr>
        <w:t xml:space="preserve">认证，请将以下内容添加到你的 </w:t>
      </w:r>
      <w:r>
        <w:rPr>
          <w:spacing w:val="-2"/>
          <w:sz w:val="16"/>
        </w:rPr>
        <w:t>&lt;dependencies&gt;&lt;/dependencies&gt;</w:t>
      </w:r>
      <w:r>
        <w:rPr>
          <w:rFonts w:ascii="文泉驿微米黑" w:eastAsia="文泉驿微米黑" w:hint="eastAsia"/>
          <w:spacing w:val="-2"/>
          <w:sz w:val="20"/>
        </w:rPr>
        <w:t>：</w:t>
      </w:r>
    </w:p>
    <w:p w14:paraId="4222B55E"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4894BFC0" w14:textId="77777777" w:rsidR="00C36271" w:rsidRDefault="00C36271">
      <w:pPr>
        <w:pStyle w:val="a3"/>
        <w:spacing w:before="12"/>
        <w:rPr>
          <w:rFonts w:ascii="文泉驿微米黑"/>
          <w:sz w:val="15"/>
        </w:rPr>
      </w:pPr>
    </w:p>
    <w:p w14:paraId="0D8CF21C" w14:textId="77777777" w:rsidR="00C36271" w:rsidRDefault="00000000">
      <w:pPr>
        <w:spacing w:before="52"/>
        <w:ind w:left="220"/>
        <w:rPr>
          <w:rFonts w:ascii="文泉驿微米黑" w:eastAsia="文泉驿微米黑"/>
          <w:sz w:val="20"/>
        </w:rPr>
      </w:pPr>
      <w:r>
        <w:pict w14:anchorId="06736515">
          <v:shape id="docshape606" o:spid="_x0000_s3322" type="#_x0000_t202" style="position:absolute;left:0;text-align:left;margin-left:68.8pt;margin-top:21.3pt;width:474.4pt;height:63.8pt;z-index:-15564288;mso-wrap-distance-left:0;mso-wrap-distance-right:0;mso-position-horizontal-relative:page" filled="f" strokeweight=".14042mm">
            <v:textbox inset="0,0,0,0">
              <w:txbxContent>
                <w:p w14:paraId="2259B536" w14:textId="77777777" w:rsidR="00C36271" w:rsidRDefault="00000000">
                  <w:pPr>
                    <w:pStyle w:val="a3"/>
                    <w:spacing w:before="73"/>
                    <w:ind w:left="59"/>
                  </w:pPr>
                  <w:r>
                    <w:t>implementation</w:t>
                  </w:r>
                  <w:r>
                    <w:rPr>
                      <w:spacing w:val="-14"/>
                    </w:rPr>
                    <w:t xml:space="preserve"> </w:t>
                  </w:r>
                  <w:r>
                    <w:t>group:</w:t>
                  </w:r>
                  <w:r>
                    <w:rPr>
                      <w:spacing w:val="-12"/>
                    </w:rPr>
                    <w:t xml:space="preserve"> </w:t>
                  </w:r>
                  <w:r>
                    <w:t>'io.github.lastincisor',</w:t>
                  </w:r>
                  <w:r>
                    <w:rPr>
                      <w:spacing w:val="-13"/>
                    </w:rPr>
                    <w:t xml:space="preserve"> </w:t>
                  </w:r>
                  <w:r>
                    <w:t>name:</w:t>
                  </w:r>
                  <w:r>
                    <w:rPr>
                      <w:spacing w:val="-13"/>
                    </w:rPr>
                    <w:t xml:space="preserve"> </w:t>
                  </w:r>
                  <w:r>
                    <w:t>'mysql-connector-java',</w:t>
                  </w:r>
                  <w:r>
                    <w:rPr>
                      <w:spacing w:val="-13"/>
                    </w:rPr>
                    <w:t xml:space="preserve"> </w:t>
                  </w:r>
                  <w:r>
                    <w:t>version:</w:t>
                  </w:r>
                  <w:r>
                    <w:rPr>
                      <w:spacing w:val="-13"/>
                    </w:rPr>
                    <w:t xml:space="preserve"> </w:t>
                  </w:r>
                  <w:r>
                    <w:rPr>
                      <w:spacing w:val="-2"/>
                    </w:rPr>
                    <w:t>'8.0.29-</w:t>
                  </w:r>
                </w:p>
                <w:p w14:paraId="6689A68A" w14:textId="77777777" w:rsidR="00C36271" w:rsidRDefault="00000000">
                  <w:pPr>
                    <w:spacing w:before="10"/>
                    <w:ind w:left="45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23"/>
                      <w:sz w:val="20"/>
                    </w:rPr>
                    <w:t xml:space="preserve"> </w:t>
                  </w:r>
                  <w:r>
                    <w:rPr>
                      <w:spacing w:val="-2"/>
                      <w:sz w:val="16"/>
                    </w:rPr>
                    <w:t>tidb-1.0.0'</w:t>
                  </w:r>
                </w:p>
                <w:p w14:paraId="49C6F8BD" w14:textId="77777777" w:rsidR="00C36271" w:rsidRDefault="00000000">
                  <w:pPr>
                    <w:pStyle w:val="a3"/>
                    <w:spacing w:line="261" w:lineRule="auto"/>
                    <w:ind w:left="59" w:right="640"/>
                  </w:pPr>
                  <w:r>
                    <w:t>implementation</w:t>
                  </w:r>
                  <w:r>
                    <w:rPr>
                      <w:spacing w:val="-6"/>
                    </w:rPr>
                    <w:t xml:space="preserve"> </w:t>
                  </w:r>
                  <w:r>
                    <w:t>group:</w:t>
                  </w:r>
                  <w:r>
                    <w:rPr>
                      <w:spacing w:val="-5"/>
                    </w:rPr>
                    <w:t xml:space="preserve"> </w:t>
                  </w:r>
                  <w:r>
                    <w:t>'org.bouncycastle',</w:t>
                  </w:r>
                  <w:r>
                    <w:rPr>
                      <w:spacing w:val="-6"/>
                    </w:rPr>
                    <w:t xml:space="preserve"> </w:t>
                  </w:r>
                  <w:r>
                    <w:t>name:</w:t>
                  </w:r>
                  <w:r>
                    <w:rPr>
                      <w:spacing w:val="-6"/>
                    </w:rPr>
                    <w:t xml:space="preserve"> </w:t>
                  </w:r>
                  <w:r>
                    <w:t>'bcprov-jdk15on',</w:t>
                  </w:r>
                  <w:r>
                    <w:rPr>
                      <w:spacing w:val="-6"/>
                    </w:rPr>
                    <w:t xml:space="preserve"> </w:t>
                  </w:r>
                  <w:r>
                    <w:t>version:</w:t>
                  </w:r>
                  <w:r>
                    <w:rPr>
                      <w:spacing w:val="-6"/>
                    </w:rPr>
                    <w:t xml:space="preserve"> </w:t>
                  </w:r>
                  <w:r>
                    <w:t>'1.67' implementation</w:t>
                  </w:r>
                  <w:r>
                    <w:rPr>
                      <w:spacing w:val="-14"/>
                    </w:rPr>
                    <w:t xml:space="preserve"> </w:t>
                  </w:r>
                  <w:r>
                    <w:t>group:</w:t>
                  </w:r>
                  <w:r>
                    <w:rPr>
                      <w:spacing w:val="-11"/>
                    </w:rPr>
                    <w:t xml:space="preserve"> </w:t>
                  </w:r>
                  <w:r>
                    <w:t>'org.bouncycastle',</w:t>
                  </w:r>
                  <w:r>
                    <w:rPr>
                      <w:spacing w:val="-11"/>
                    </w:rPr>
                    <w:t xml:space="preserve"> </w:t>
                  </w:r>
                  <w:r>
                    <w:t>name:</w:t>
                  </w:r>
                  <w:r>
                    <w:rPr>
                      <w:spacing w:val="-12"/>
                    </w:rPr>
                    <w:t xml:space="preserve"> </w:t>
                  </w:r>
                  <w:r>
                    <w:t>'bcpkix-jdk15on',</w:t>
                  </w:r>
                  <w:r>
                    <w:rPr>
                      <w:spacing w:val="-11"/>
                    </w:rPr>
                    <w:t xml:space="preserve"> </w:t>
                  </w:r>
                  <w:r>
                    <w:t>version:</w:t>
                  </w:r>
                  <w:r>
                    <w:rPr>
                      <w:spacing w:val="-11"/>
                    </w:rPr>
                    <w:t xml:space="preserve"> </w:t>
                  </w:r>
                  <w:r>
                    <w:rPr>
                      <w:spacing w:val="-2"/>
                    </w:rPr>
                    <w:t>'1.67'</w:t>
                  </w:r>
                </w:p>
              </w:txbxContent>
            </v:textbox>
            <w10:wrap type="topAndBottom" anchorx="page"/>
          </v:shape>
        </w:pict>
      </w:r>
      <w:r>
        <w:rPr>
          <w:rFonts w:ascii="文泉驿微米黑" w:eastAsia="文泉驿微米黑" w:hint="eastAsia"/>
          <w:sz w:val="20"/>
        </w:rPr>
        <w:t>如果你使用的是</w:t>
      </w:r>
      <w:r>
        <w:rPr>
          <w:rFonts w:ascii="文泉驿微米黑" w:eastAsia="文泉驿微米黑" w:hint="eastAsia"/>
          <w:sz w:val="16"/>
        </w:rPr>
        <w:t>Gradle</w:t>
      </w:r>
      <w:r>
        <w:rPr>
          <w:rFonts w:ascii="文泉驿微米黑" w:eastAsia="文泉驿微米黑" w:hint="eastAsia"/>
          <w:spacing w:val="-1"/>
          <w:sz w:val="20"/>
        </w:rPr>
        <w:t xml:space="preserve">，请将以下内容添加到你的 </w:t>
      </w:r>
      <w:r>
        <w:rPr>
          <w:spacing w:val="-2"/>
          <w:sz w:val="16"/>
        </w:rPr>
        <w:t>dependencies</w:t>
      </w:r>
      <w:r>
        <w:rPr>
          <w:rFonts w:ascii="文泉驿微米黑" w:eastAsia="文泉驿微米黑" w:hint="eastAsia"/>
          <w:spacing w:val="-2"/>
          <w:sz w:val="20"/>
        </w:rPr>
        <w:t>：</w:t>
      </w:r>
    </w:p>
    <w:p w14:paraId="7330C8FA" w14:textId="77777777" w:rsidR="00C36271" w:rsidRDefault="00C36271">
      <w:pPr>
        <w:pStyle w:val="a3"/>
        <w:spacing w:before="3"/>
        <w:rPr>
          <w:rFonts w:ascii="文泉驿微米黑"/>
          <w:sz w:val="27"/>
        </w:rPr>
      </w:pPr>
    </w:p>
    <w:p w14:paraId="319B107D" w14:textId="77777777" w:rsidR="00C36271" w:rsidRDefault="00000000">
      <w:pPr>
        <w:pStyle w:val="a4"/>
        <w:numPr>
          <w:ilvl w:val="3"/>
          <w:numId w:val="162"/>
        </w:numPr>
        <w:tabs>
          <w:tab w:val="left" w:pos="863"/>
        </w:tabs>
        <w:spacing w:before="53"/>
        <w:ind w:left="862" w:hanging="643"/>
        <w:rPr>
          <w:sz w:val="20"/>
        </w:rPr>
      </w:pPr>
      <w:r>
        <w:rPr>
          <w:sz w:val="16"/>
        </w:rPr>
        <w:t>Java</w:t>
      </w:r>
      <w:r>
        <w:rPr>
          <w:spacing w:val="-3"/>
          <w:sz w:val="16"/>
        </w:rPr>
        <w:t xml:space="preserve"> </w:t>
      </w:r>
      <w:r>
        <w:rPr>
          <w:sz w:val="16"/>
        </w:rPr>
        <w:t>ORM</w:t>
      </w:r>
      <w:r>
        <w:rPr>
          <w:spacing w:val="-3"/>
          <w:sz w:val="16"/>
        </w:rPr>
        <w:t xml:space="preserve"> </w:t>
      </w:r>
      <w:r>
        <w:rPr>
          <w:spacing w:val="-5"/>
          <w:sz w:val="20"/>
        </w:rPr>
        <w:t>框架</w:t>
      </w:r>
    </w:p>
    <w:p w14:paraId="24D45405" w14:textId="77777777" w:rsidR="00C36271" w:rsidRDefault="00000000">
      <w:pPr>
        <w:pStyle w:val="a3"/>
        <w:spacing w:before="4"/>
        <w:rPr>
          <w:rFonts w:ascii="文泉驿微米黑"/>
          <w:sz w:val="12"/>
        </w:rPr>
      </w:pPr>
      <w:r>
        <w:pict w14:anchorId="13F986D0">
          <v:shape id="docshape607" o:spid="_x0000_s3321" type="#_x0000_t202" style="position:absolute;margin-left:1in;margin-top:11.25pt;width:468pt;height:120.5pt;z-index:-15563776;mso-wrap-distance-left:0;mso-wrap-distance-right:0;mso-position-horizontal-relative:page" fillcolor="#ffebd8" stroked="f">
            <v:textbox inset="0,0,0,0">
              <w:txbxContent>
                <w:p w14:paraId="70524FA5" w14:textId="77777777" w:rsidR="00C36271" w:rsidRDefault="00C36271">
                  <w:pPr>
                    <w:pStyle w:val="a3"/>
                    <w:spacing w:before="15"/>
                    <w:rPr>
                      <w:rFonts w:ascii="文泉驿微米黑"/>
                      <w:color w:val="000000"/>
                      <w:sz w:val="25"/>
                    </w:rPr>
                  </w:pPr>
                </w:p>
                <w:p w14:paraId="20C64FA0" w14:textId="77777777" w:rsidR="00C36271" w:rsidRDefault="00000000">
                  <w:pPr>
                    <w:spacing w:before="1"/>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72E96924" w14:textId="77777777" w:rsidR="00C36271" w:rsidRDefault="00000000">
                  <w:pPr>
                    <w:numPr>
                      <w:ilvl w:val="0"/>
                      <w:numId w:val="117"/>
                    </w:numPr>
                    <w:tabs>
                      <w:tab w:val="left" w:pos="1116"/>
                    </w:tabs>
                    <w:spacing w:before="157" w:line="308" w:lineRule="exact"/>
                    <w:ind w:left="1115"/>
                    <w:rPr>
                      <w:rFonts w:ascii="文泉驿微米黑" w:eastAsia="文泉驿微米黑"/>
                      <w:color w:val="000000"/>
                      <w:sz w:val="20"/>
                    </w:rPr>
                  </w:pPr>
                  <w:r>
                    <w:rPr>
                      <w:rFonts w:ascii="文泉驿微米黑" w:eastAsia="文泉驿微米黑" w:hint="eastAsia"/>
                      <w:color w:val="000000"/>
                      <w:spacing w:val="-2"/>
                      <w:sz w:val="16"/>
                    </w:rPr>
                    <w:t>Hibernate</w:t>
                  </w:r>
                  <w:r>
                    <w:rPr>
                      <w:rFonts w:ascii="文泉驿微米黑" w:eastAsia="文泉驿微米黑" w:hint="eastAsia"/>
                      <w:color w:val="000000"/>
                      <w:spacing w:val="7"/>
                      <w:sz w:val="16"/>
                    </w:rPr>
                    <w:t xml:space="preserve"> </w:t>
                  </w:r>
                  <w:r>
                    <w:rPr>
                      <w:rFonts w:ascii="文泉驿微米黑" w:eastAsia="文泉驿微米黑" w:hint="eastAsia"/>
                      <w:color w:val="000000"/>
                      <w:spacing w:val="-2"/>
                      <w:sz w:val="20"/>
                    </w:rPr>
                    <w:t>当前</w:t>
                  </w:r>
                  <w:hyperlink r:id="rId128">
                    <w:r>
                      <w:rPr>
                        <w:rFonts w:ascii="文泉驿微米黑" w:eastAsia="文泉驿微米黑" w:hint="eastAsia"/>
                        <w:color w:val="0000FF"/>
                        <w:spacing w:val="-2"/>
                        <w:sz w:val="20"/>
                      </w:rPr>
                      <w:t>不支持嵌套事务</w:t>
                    </w:r>
                  </w:hyperlink>
                  <w:r>
                    <w:rPr>
                      <w:rFonts w:ascii="文泉驿微米黑" w:eastAsia="文泉驿微米黑" w:hint="eastAsia"/>
                      <w:color w:val="000000"/>
                      <w:spacing w:val="-10"/>
                      <w:sz w:val="20"/>
                    </w:rPr>
                    <w:t>。</w:t>
                  </w:r>
                </w:p>
                <w:p w14:paraId="7F7376DF" w14:textId="77777777" w:rsidR="00C36271" w:rsidRDefault="00000000">
                  <w:pPr>
                    <w:numPr>
                      <w:ilvl w:val="0"/>
                      <w:numId w:val="117"/>
                    </w:numPr>
                    <w:tabs>
                      <w:tab w:val="left" w:pos="1116"/>
                    </w:tabs>
                    <w:spacing w:before="10" w:line="208" w:lineRule="auto"/>
                    <w:ind w:right="675" w:hanging="156"/>
                    <w:jc w:val="both"/>
                    <w:rPr>
                      <w:rFonts w:ascii="文泉驿微米黑" w:eastAsia="文泉驿微米黑"/>
                      <w:color w:val="000000"/>
                      <w:sz w:val="20"/>
                    </w:rPr>
                  </w:pPr>
                  <w:r>
                    <w:rPr>
                      <w:rFonts w:ascii="文泉驿微米黑" w:eastAsia="文泉驿微米黑" w:hint="eastAsia"/>
                      <w:color w:val="000000"/>
                      <w:spacing w:val="-2"/>
                      <w:sz w:val="16"/>
                    </w:rPr>
                    <w:t>TiDB</w:t>
                  </w:r>
                  <w:r>
                    <w:rPr>
                      <w:rFonts w:ascii="文泉驿微米黑" w:eastAsia="文泉驿微米黑" w:hint="eastAsia"/>
                      <w:color w:val="000000"/>
                      <w:spacing w:val="-9"/>
                      <w:sz w:val="16"/>
                    </w:rPr>
                    <w:t xml:space="preserve"> </w:t>
                  </w:r>
                  <w:r>
                    <w:rPr>
                      <w:rFonts w:ascii="文泉驿微米黑" w:eastAsia="文泉驿微米黑" w:hint="eastAsia"/>
                      <w:color w:val="000000"/>
                      <w:spacing w:val="-7"/>
                      <w:sz w:val="20"/>
                    </w:rPr>
                    <w:t xml:space="preserve">从 </w:t>
                  </w:r>
                  <w:r>
                    <w:rPr>
                      <w:rFonts w:ascii="文泉驿微米黑" w:eastAsia="文泉驿微米黑" w:hint="eastAsia"/>
                      <w:color w:val="000000"/>
                      <w:spacing w:val="-2"/>
                      <w:sz w:val="16"/>
                    </w:rPr>
                    <w:t>v6.2.0</w:t>
                  </w:r>
                  <w:r>
                    <w:rPr>
                      <w:rFonts w:ascii="文泉驿微米黑" w:eastAsia="文泉驿微米黑" w:hint="eastAsia"/>
                      <w:color w:val="000000"/>
                      <w:spacing w:val="-4"/>
                      <w:sz w:val="16"/>
                    </w:rPr>
                    <w:t xml:space="preserve"> </w:t>
                  </w:r>
                  <w:r>
                    <w:rPr>
                      <w:rFonts w:ascii="文泉驿微米黑" w:eastAsia="文泉驿微米黑" w:hint="eastAsia"/>
                      <w:color w:val="000000"/>
                      <w:spacing w:val="-3"/>
                      <w:sz w:val="20"/>
                    </w:rPr>
                    <w:t xml:space="preserve">版本开始支持 </w:t>
                  </w:r>
                  <w:r>
                    <w:rPr>
                      <w:rFonts w:ascii="文泉驿微米黑" w:eastAsia="文泉驿微米黑" w:hint="eastAsia"/>
                      <w:color w:val="00AEEF"/>
                      <w:spacing w:val="-2"/>
                      <w:sz w:val="16"/>
                    </w:rPr>
                    <w:t>Savepoint</w:t>
                  </w:r>
                  <w:r>
                    <w:rPr>
                      <w:rFonts w:ascii="文泉驿微米黑" w:eastAsia="文泉驿微米黑" w:hint="eastAsia"/>
                      <w:color w:val="000000"/>
                      <w:spacing w:val="-3"/>
                      <w:sz w:val="20"/>
                    </w:rPr>
                    <w:t xml:space="preserve">。如需在 </w:t>
                  </w:r>
                  <w:r>
                    <w:rPr>
                      <w:color w:val="000000"/>
                      <w:spacing w:val="-2"/>
                      <w:sz w:val="16"/>
                    </w:rPr>
                    <w:t>@Transactional</w:t>
                  </w:r>
                  <w:r>
                    <w:rPr>
                      <w:color w:val="000000"/>
                      <w:spacing w:val="-22"/>
                      <w:sz w:val="16"/>
                    </w:rPr>
                    <w:t xml:space="preserve"> </w:t>
                  </w:r>
                  <w:r>
                    <w:rPr>
                      <w:rFonts w:ascii="文泉驿微米黑" w:eastAsia="文泉驿微米黑" w:hint="eastAsia"/>
                      <w:color w:val="000000"/>
                      <w:spacing w:val="-3"/>
                      <w:sz w:val="20"/>
                    </w:rPr>
                    <w:t xml:space="preserve">中使用 </w:t>
                  </w:r>
                  <w:r>
                    <w:rPr>
                      <w:color w:val="000000"/>
                      <w:spacing w:val="-2"/>
                      <w:sz w:val="16"/>
                    </w:rPr>
                    <w:t>Propagation.NESTED</w:t>
                  </w:r>
                  <w:r>
                    <w:rPr>
                      <w:rFonts w:ascii="文泉驿微米黑" w:eastAsia="文泉驿微米黑" w:hint="eastAsia"/>
                      <w:color w:val="000000"/>
                      <w:spacing w:val="5"/>
                      <w:sz w:val="20"/>
                    </w:rPr>
                    <w:t xml:space="preserve">事务传播选项，即 </w:t>
                  </w:r>
                  <w:r>
                    <w:rPr>
                      <w:color w:val="000000"/>
                      <w:sz w:val="16"/>
                    </w:rPr>
                    <w:t>@Transactional(propagation</w:t>
                  </w:r>
                  <w:r>
                    <w:rPr>
                      <w:color w:val="000000"/>
                      <w:spacing w:val="-8"/>
                      <w:sz w:val="16"/>
                    </w:rPr>
                    <w:t xml:space="preserve"> = </w:t>
                  </w:r>
                  <w:r>
                    <w:rPr>
                      <w:color w:val="000000"/>
                      <w:sz w:val="16"/>
                    </w:rPr>
                    <w:t>Propagation.NESTED)</w:t>
                  </w:r>
                  <w:r>
                    <w:rPr>
                      <w:rFonts w:ascii="文泉驿微米黑" w:eastAsia="文泉驿微米黑" w:hint="eastAsia"/>
                      <w:color w:val="000000"/>
                      <w:spacing w:val="5"/>
                      <w:sz w:val="20"/>
                    </w:rPr>
                    <w:t>，请确认你的</w:t>
                  </w:r>
                  <w:r>
                    <w:rPr>
                      <w:rFonts w:ascii="文泉驿微米黑" w:eastAsia="文泉驿微米黑" w:hint="eastAsia"/>
                      <w:color w:val="000000"/>
                      <w:sz w:val="20"/>
                    </w:rPr>
                    <w:t xml:space="preserve"> </w:t>
                  </w:r>
                  <w:r>
                    <w:rPr>
                      <w:rFonts w:ascii="文泉驿微米黑" w:eastAsia="文泉驿微米黑" w:hint="eastAsia"/>
                      <w:color w:val="000000"/>
                      <w:sz w:val="16"/>
                    </w:rPr>
                    <w:t xml:space="preserve">TiDB </w:t>
                  </w:r>
                  <w:r>
                    <w:rPr>
                      <w:rFonts w:ascii="文泉驿微米黑" w:eastAsia="文泉驿微米黑" w:hint="eastAsia"/>
                      <w:color w:val="000000"/>
                      <w:sz w:val="20"/>
                    </w:rPr>
                    <w:t xml:space="preserve">版本为 </w:t>
                  </w:r>
                  <w:r>
                    <w:rPr>
                      <w:rFonts w:ascii="文泉驿微米黑" w:eastAsia="文泉驿微米黑" w:hint="eastAsia"/>
                      <w:color w:val="000000"/>
                      <w:sz w:val="16"/>
                    </w:rPr>
                    <w:t xml:space="preserve">v6.2.0 </w:t>
                  </w:r>
                  <w:r>
                    <w:rPr>
                      <w:rFonts w:ascii="文泉驿微米黑" w:eastAsia="文泉驿微米黑" w:hint="eastAsia"/>
                      <w:color w:val="000000"/>
                      <w:sz w:val="20"/>
                    </w:rPr>
                    <w:t>或以上。</w:t>
                  </w:r>
                </w:p>
              </w:txbxContent>
            </v:textbox>
            <w10:wrap type="topAndBottom" anchorx="page"/>
          </v:shape>
        </w:pict>
      </w:r>
    </w:p>
    <w:p w14:paraId="00A7F7AC" w14:textId="77777777" w:rsidR="00C36271" w:rsidRDefault="00C36271">
      <w:pPr>
        <w:pStyle w:val="a3"/>
        <w:spacing w:before="7"/>
        <w:rPr>
          <w:rFonts w:ascii="文泉驿微米黑"/>
        </w:rPr>
      </w:pPr>
    </w:p>
    <w:p w14:paraId="46D52945" w14:textId="77777777" w:rsidR="00C36271" w:rsidRDefault="00000000">
      <w:pPr>
        <w:spacing w:before="52"/>
        <w:ind w:left="220"/>
        <w:rPr>
          <w:rFonts w:ascii="文泉驿微米黑" w:eastAsia="文泉驿微米黑"/>
          <w:sz w:val="16"/>
        </w:rPr>
      </w:pPr>
      <w:r>
        <w:rPr>
          <w:rFonts w:ascii="文泉驿微米黑" w:eastAsia="文泉驿微米黑" w:hint="eastAsia"/>
          <w:spacing w:val="-2"/>
          <w:sz w:val="20"/>
        </w:rPr>
        <w:t>支持等级：</w:t>
      </w:r>
      <w:r>
        <w:rPr>
          <w:rFonts w:ascii="文泉驿微米黑" w:eastAsia="文泉驿微米黑" w:hint="eastAsia"/>
          <w:spacing w:val="-2"/>
          <w:sz w:val="16"/>
        </w:rPr>
        <w:t>Full</w:t>
      </w:r>
    </w:p>
    <w:p w14:paraId="7A9D2736" w14:textId="77777777" w:rsidR="00C36271" w:rsidRDefault="00000000">
      <w:pPr>
        <w:spacing w:before="106" w:line="208" w:lineRule="auto"/>
        <w:ind w:left="220" w:right="1437"/>
        <w:rPr>
          <w:rFonts w:ascii="文泉驿微米黑" w:eastAsia="文泉驿微米黑"/>
          <w:sz w:val="20"/>
          <w:lang w:eastAsia="zh-CN"/>
        </w:rPr>
      </w:pPr>
      <w:r>
        <w:rPr>
          <w:rFonts w:ascii="文泉驿微米黑" w:eastAsia="文泉驿微米黑" w:hint="eastAsia"/>
          <w:spacing w:val="8"/>
          <w:sz w:val="20"/>
          <w:lang w:eastAsia="zh-CN"/>
        </w:rPr>
        <w:t>你可以使用</w:t>
      </w:r>
      <w:hyperlink r:id="rId129">
        <w:r>
          <w:rPr>
            <w:rFonts w:ascii="文泉驿微米黑" w:eastAsia="文泉驿微米黑" w:hint="eastAsia"/>
            <w:color w:val="0000FF"/>
            <w:sz w:val="16"/>
            <w:lang w:eastAsia="zh-CN"/>
          </w:rPr>
          <w:t>Gradle</w:t>
        </w:r>
      </w:hyperlink>
      <w:r>
        <w:rPr>
          <w:rFonts w:ascii="文泉驿微米黑" w:eastAsia="文泉驿微米黑" w:hint="eastAsia"/>
          <w:color w:val="0000FF"/>
          <w:spacing w:val="-2"/>
          <w:sz w:val="16"/>
          <w:lang w:eastAsia="zh-CN"/>
        </w:rPr>
        <w:t xml:space="preserve"> </w:t>
      </w:r>
      <w:r>
        <w:rPr>
          <w:rFonts w:ascii="文泉驿微米黑" w:eastAsia="文泉驿微米黑" w:hint="eastAsia"/>
          <w:spacing w:val="-7"/>
          <w:sz w:val="20"/>
          <w:lang w:eastAsia="zh-CN"/>
        </w:rPr>
        <w:t xml:space="preserve">或 </w:t>
      </w:r>
      <w:hyperlink r:id="rId130">
        <w:r>
          <w:rPr>
            <w:rFonts w:ascii="文泉驿微米黑" w:eastAsia="文泉驿微米黑" w:hint="eastAsia"/>
            <w:color w:val="0000FF"/>
            <w:sz w:val="16"/>
            <w:lang w:eastAsia="zh-CN"/>
          </w:rPr>
          <w:t>Maven</w:t>
        </w:r>
      </w:hyperlink>
      <w:r>
        <w:rPr>
          <w:rFonts w:ascii="文泉驿微米黑" w:eastAsia="文泉驿微米黑" w:hint="eastAsia"/>
          <w:color w:val="0000FF"/>
          <w:spacing w:val="-2"/>
          <w:sz w:val="16"/>
          <w:lang w:eastAsia="zh-CN"/>
        </w:rPr>
        <w:t xml:space="preserve"> </w:t>
      </w:r>
      <w:r>
        <w:rPr>
          <w:rFonts w:ascii="文泉驿微米黑" w:eastAsia="文泉驿微米黑" w:hint="eastAsia"/>
          <w:sz w:val="20"/>
          <w:lang w:eastAsia="zh-CN"/>
        </w:rPr>
        <w:t xml:space="preserve">获取你的应用程序的所有依赖项，且会帮你下载依赖项的间接依赖，而无需你手动管理复杂的依赖关系。注意，只有 </w:t>
      </w:r>
      <w:r>
        <w:rPr>
          <w:rFonts w:ascii="文泉驿微米黑" w:eastAsia="文泉驿微米黑" w:hint="eastAsia"/>
          <w:sz w:val="16"/>
          <w:lang w:eastAsia="zh-CN"/>
        </w:rPr>
        <w:t xml:space="preserve">Hibernate </w:t>
      </w:r>
      <w:r>
        <w:rPr>
          <w:sz w:val="16"/>
          <w:lang w:eastAsia="zh-CN"/>
        </w:rPr>
        <w:t>6.0.0.Beta2</w:t>
      </w:r>
      <w:r>
        <w:rPr>
          <w:spacing w:val="-27"/>
          <w:sz w:val="16"/>
          <w:lang w:eastAsia="zh-CN"/>
        </w:rPr>
        <w:t xml:space="preserve"> </w:t>
      </w:r>
      <w:r>
        <w:rPr>
          <w:rFonts w:ascii="文泉驿微米黑" w:eastAsia="文泉驿微米黑" w:hint="eastAsia"/>
          <w:spacing w:val="5"/>
          <w:sz w:val="20"/>
          <w:lang w:eastAsia="zh-CN"/>
        </w:rPr>
        <w:t>及以上版本才支持</w:t>
      </w:r>
      <w:r>
        <w:rPr>
          <w:rFonts w:ascii="文泉驿微米黑" w:eastAsia="文泉驿微米黑" w:hint="eastAsia"/>
          <w:sz w:val="16"/>
          <w:lang w:eastAsia="zh-CN"/>
        </w:rPr>
        <w:t xml:space="preserve">TiDB </w:t>
      </w:r>
      <w:r>
        <w:rPr>
          <w:rFonts w:ascii="文泉驿微米黑" w:eastAsia="文泉驿微米黑" w:hint="eastAsia"/>
          <w:sz w:val="20"/>
          <w:lang w:eastAsia="zh-CN"/>
        </w:rPr>
        <w:t>方言。</w:t>
      </w:r>
    </w:p>
    <w:p w14:paraId="79F6448A" w14:textId="77777777" w:rsidR="00C36271" w:rsidRDefault="00000000">
      <w:pPr>
        <w:spacing w:before="89"/>
        <w:ind w:left="220"/>
        <w:rPr>
          <w:rFonts w:ascii="文泉驿微米黑" w:eastAsia="文泉驿微米黑"/>
          <w:sz w:val="20"/>
          <w:lang w:eastAsia="zh-CN"/>
        </w:rPr>
      </w:pPr>
      <w:r>
        <w:pict w14:anchorId="66B5852B">
          <v:shape id="docshape608" o:spid="_x0000_s3320" type="#_x0000_t202" style="position:absolute;left:0;text-align:left;margin-left:68.8pt;margin-top:23.15pt;width:474.4pt;height:164.2pt;z-index:-15563264;mso-wrap-distance-left:0;mso-wrap-distance-right:0;mso-position-horizontal-relative:page" filled="f" strokeweight=".14042mm">
            <v:textbox inset="0,0,0,0">
              <w:txbxContent>
                <w:p w14:paraId="371E25CD" w14:textId="77777777" w:rsidR="00C36271" w:rsidRDefault="00000000">
                  <w:pPr>
                    <w:pStyle w:val="a3"/>
                    <w:spacing w:before="73"/>
                    <w:ind w:left="59"/>
                  </w:pPr>
                  <w:r>
                    <w:rPr>
                      <w:spacing w:val="-2"/>
                    </w:rPr>
                    <w:t>&lt;dependency&gt;</w:t>
                  </w:r>
                </w:p>
                <w:p w14:paraId="1A9CEA5D" w14:textId="77777777" w:rsidR="00C36271" w:rsidRDefault="00000000">
                  <w:pPr>
                    <w:pStyle w:val="a3"/>
                    <w:ind w:left="444"/>
                  </w:pPr>
                  <w:r>
                    <w:rPr>
                      <w:spacing w:val="-2"/>
                    </w:rPr>
                    <w:t>&lt;groupId&gt;org.hibernate.orm&lt;/groupId&gt;</w:t>
                  </w:r>
                </w:p>
                <w:p w14:paraId="10D7B0CE" w14:textId="77777777" w:rsidR="00C36271" w:rsidRDefault="00000000">
                  <w:pPr>
                    <w:pStyle w:val="a3"/>
                    <w:spacing w:before="23"/>
                    <w:ind w:left="444"/>
                  </w:pPr>
                  <w:r>
                    <w:rPr>
                      <w:spacing w:val="-2"/>
                    </w:rPr>
                    <w:t>&lt;artifactId&gt;hibernate-core&lt;/artifactId&gt;</w:t>
                  </w:r>
                </w:p>
                <w:p w14:paraId="3DA67919" w14:textId="77777777" w:rsidR="00C36271" w:rsidRDefault="00000000">
                  <w:pPr>
                    <w:pStyle w:val="a3"/>
                    <w:ind w:left="444"/>
                  </w:pPr>
                  <w:r>
                    <w:rPr>
                      <w:spacing w:val="-2"/>
                    </w:rPr>
                    <w:t>&lt;</w:t>
                  </w:r>
                  <w:r>
                    <w:rPr>
                      <w:color w:val="214987"/>
                      <w:spacing w:val="-2"/>
                    </w:rPr>
                    <w:t>version</w:t>
                  </w:r>
                  <w:r>
                    <w:rPr>
                      <w:spacing w:val="-2"/>
                    </w:rPr>
                    <w:t>&gt;6.0.0.CR2&lt;/</w:t>
                  </w:r>
                  <w:r>
                    <w:rPr>
                      <w:color w:val="214987"/>
                      <w:spacing w:val="-2"/>
                    </w:rPr>
                    <w:t>version</w:t>
                  </w:r>
                  <w:r>
                    <w:rPr>
                      <w:spacing w:val="-2"/>
                    </w:rPr>
                    <w:t>&gt;</w:t>
                  </w:r>
                </w:p>
                <w:p w14:paraId="368078A4" w14:textId="77777777" w:rsidR="00C36271" w:rsidRDefault="00000000">
                  <w:pPr>
                    <w:pStyle w:val="a3"/>
                    <w:ind w:left="59"/>
                  </w:pPr>
                  <w:r>
                    <w:rPr>
                      <w:spacing w:val="-2"/>
                    </w:rPr>
                    <w:t>&lt;/dependency&gt;</w:t>
                  </w:r>
                </w:p>
                <w:p w14:paraId="79A10D22" w14:textId="77777777" w:rsidR="00C36271" w:rsidRDefault="00C36271">
                  <w:pPr>
                    <w:pStyle w:val="a3"/>
                    <w:spacing w:before="15"/>
                    <w:rPr>
                      <w:sz w:val="18"/>
                    </w:rPr>
                  </w:pPr>
                </w:p>
                <w:p w14:paraId="3281BE39" w14:textId="77777777" w:rsidR="00C36271" w:rsidRDefault="00000000">
                  <w:pPr>
                    <w:pStyle w:val="a3"/>
                    <w:spacing w:before="0"/>
                    <w:ind w:left="59"/>
                  </w:pPr>
                  <w:r>
                    <w:rPr>
                      <w:spacing w:val="-2"/>
                    </w:rPr>
                    <w:t>&lt;dependency&gt;</w:t>
                  </w:r>
                </w:p>
                <w:p w14:paraId="366B67B3" w14:textId="77777777" w:rsidR="00C36271" w:rsidRDefault="00000000">
                  <w:pPr>
                    <w:pStyle w:val="a3"/>
                    <w:ind w:left="444"/>
                  </w:pPr>
                  <w:r>
                    <w:rPr>
                      <w:spacing w:val="-2"/>
                    </w:rPr>
                    <w:t>&lt;groupId&gt;mysql&lt;/groupId&gt;</w:t>
                  </w:r>
                </w:p>
                <w:p w14:paraId="51761372" w14:textId="77777777" w:rsidR="00C36271" w:rsidRDefault="00000000">
                  <w:pPr>
                    <w:pStyle w:val="a3"/>
                    <w:ind w:left="444"/>
                  </w:pPr>
                  <w:r>
                    <w:rPr>
                      <w:spacing w:val="-2"/>
                    </w:rPr>
                    <w:t>&lt;artifactId&gt;mysql-connector-java&lt;/artifactId&gt;</w:t>
                  </w:r>
                </w:p>
                <w:p w14:paraId="39D4D8F4" w14:textId="77777777" w:rsidR="00C36271" w:rsidRDefault="00000000">
                  <w:pPr>
                    <w:pStyle w:val="a3"/>
                    <w:ind w:left="444"/>
                  </w:pPr>
                  <w:r>
                    <w:rPr>
                      <w:spacing w:val="-2"/>
                    </w:rPr>
                    <w:t>&lt;</w:t>
                  </w:r>
                  <w:r>
                    <w:rPr>
                      <w:color w:val="214987"/>
                      <w:spacing w:val="-2"/>
                    </w:rPr>
                    <w:t>version</w:t>
                  </w:r>
                  <w:r>
                    <w:rPr>
                      <w:spacing w:val="-2"/>
                    </w:rPr>
                    <w:t>&gt;5.1.49&lt;/</w:t>
                  </w:r>
                  <w:r>
                    <w:rPr>
                      <w:color w:val="214987"/>
                      <w:spacing w:val="-2"/>
                    </w:rPr>
                    <w:t>version</w:t>
                  </w:r>
                  <w:r>
                    <w:rPr>
                      <w:spacing w:val="-2"/>
                    </w:rPr>
                    <w:t>&gt;</w:t>
                  </w:r>
                </w:p>
                <w:p w14:paraId="3593C8A1" w14:textId="77777777" w:rsidR="00C36271" w:rsidRDefault="00000000">
                  <w:pPr>
                    <w:pStyle w:val="a3"/>
                    <w:ind w:left="59"/>
                  </w:pPr>
                  <w:r>
                    <w:rPr>
                      <w:spacing w:val="-2"/>
                    </w:rPr>
                    <w:t>&lt;/dependency&gt;</w:t>
                  </w:r>
                </w:p>
              </w:txbxContent>
            </v:textbox>
            <w10:wrap type="topAndBottom" anchorx="page"/>
          </v:shape>
        </w:pict>
      </w:r>
      <w:r>
        <w:rPr>
          <w:rFonts w:ascii="文泉驿微米黑" w:eastAsia="文泉驿微米黑" w:hint="eastAsia"/>
          <w:spacing w:val="-4"/>
          <w:sz w:val="20"/>
          <w:lang w:eastAsia="zh-CN"/>
        </w:rPr>
        <w:t xml:space="preserve">如果你使用的是 </w:t>
      </w:r>
      <w:r>
        <w:rPr>
          <w:rFonts w:ascii="文泉驿微米黑" w:eastAsia="文泉驿微米黑" w:hint="eastAsia"/>
          <w:spacing w:val="-2"/>
          <w:sz w:val="16"/>
          <w:lang w:eastAsia="zh-CN"/>
        </w:rPr>
        <w:t>Maven</w:t>
      </w:r>
      <w:r>
        <w:rPr>
          <w:rFonts w:ascii="文泉驿微米黑" w:eastAsia="文泉驿微米黑" w:hint="eastAsia"/>
          <w:spacing w:val="-3"/>
          <w:sz w:val="20"/>
          <w:lang w:eastAsia="zh-CN"/>
        </w:rPr>
        <w:t xml:space="preserve">，请将以下内容添加到你的 </w:t>
      </w:r>
      <w:r>
        <w:rPr>
          <w:spacing w:val="-2"/>
          <w:sz w:val="16"/>
          <w:lang w:eastAsia="zh-CN"/>
        </w:rPr>
        <w:t>&lt;dependencies&gt;&lt;/dependencies&gt;</w:t>
      </w:r>
      <w:r>
        <w:rPr>
          <w:rFonts w:ascii="文泉驿微米黑" w:eastAsia="文泉驿微米黑" w:hint="eastAsia"/>
          <w:spacing w:val="-2"/>
          <w:sz w:val="20"/>
          <w:lang w:eastAsia="zh-CN"/>
        </w:rPr>
        <w:t>：</w:t>
      </w:r>
    </w:p>
    <w:p w14:paraId="77B06122" w14:textId="77777777" w:rsidR="00C36271" w:rsidRDefault="00C36271">
      <w:pPr>
        <w:pStyle w:val="a3"/>
        <w:spacing w:before="5"/>
        <w:rPr>
          <w:rFonts w:ascii="文泉驿微米黑"/>
          <w:sz w:val="10"/>
          <w:lang w:eastAsia="zh-CN"/>
        </w:rPr>
      </w:pPr>
    </w:p>
    <w:p w14:paraId="448B510F" w14:textId="77777777" w:rsidR="00C36271" w:rsidRDefault="00000000">
      <w:pPr>
        <w:spacing w:before="53"/>
        <w:ind w:left="220"/>
        <w:rPr>
          <w:rFonts w:ascii="文泉驿微米黑" w:eastAsia="文泉驿微米黑"/>
          <w:sz w:val="20"/>
          <w:lang w:eastAsia="zh-CN"/>
        </w:rPr>
      </w:pPr>
      <w:r>
        <w:pict w14:anchorId="5CC2B7E2">
          <v:shape id="docshape609" o:spid="_x0000_s3319" type="#_x0000_t202" style="position:absolute;left:0;text-align:left;margin-left:68.8pt;margin-top:21.35pt;width:474.4pt;height:35.1pt;z-index:-15562752;mso-wrap-distance-left:0;mso-wrap-distance-right:0;mso-position-horizontal-relative:page" filled="f" strokeweight=".14042mm">
            <v:textbox inset="0,0,0,0">
              <w:txbxContent>
                <w:p w14:paraId="59067A2B" w14:textId="77777777" w:rsidR="00C36271" w:rsidRDefault="00000000">
                  <w:pPr>
                    <w:pStyle w:val="a3"/>
                    <w:spacing w:before="73" w:line="261" w:lineRule="auto"/>
                    <w:ind w:left="59" w:right="3425"/>
                  </w:pPr>
                  <w:r>
                    <w:t>implementation</w:t>
                  </w:r>
                  <w:r>
                    <w:rPr>
                      <w:spacing w:val="-26"/>
                    </w:rPr>
                    <w:t xml:space="preserve"> </w:t>
                  </w:r>
                  <w:r>
                    <w:t>'org.hibernate:hibernate-core:6.0.0.CR2' implementation 'mysql:mysql-connector-java:5.1.49'</w:t>
                  </w:r>
                </w:p>
              </w:txbxContent>
            </v:textbox>
            <w10:wrap type="topAndBottom" anchorx="page"/>
          </v:shape>
        </w:pict>
      </w:r>
      <w:r>
        <w:rPr>
          <w:rFonts w:ascii="文泉驿微米黑" w:eastAsia="文泉驿微米黑" w:hint="eastAsia"/>
          <w:spacing w:val="-3"/>
          <w:sz w:val="20"/>
          <w:lang w:eastAsia="zh-CN"/>
        </w:rPr>
        <w:t xml:space="preserve">如果你使用的是 </w:t>
      </w:r>
      <w:r>
        <w:rPr>
          <w:spacing w:val="-2"/>
          <w:sz w:val="16"/>
          <w:lang w:eastAsia="zh-CN"/>
        </w:rPr>
        <w:t>Gradle</w:t>
      </w:r>
      <w:r>
        <w:rPr>
          <w:rFonts w:ascii="文泉驿微米黑" w:eastAsia="文泉驿微米黑" w:hint="eastAsia"/>
          <w:spacing w:val="-3"/>
          <w:sz w:val="20"/>
          <w:lang w:eastAsia="zh-CN"/>
        </w:rPr>
        <w:t xml:space="preserve">，请将以下内容添加到你的 </w:t>
      </w:r>
      <w:r>
        <w:rPr>
          <w:spacing w:val="-2"/>
          <w:sz w:val="16"/>
          <w:lang w:eastAsia="zh-CN"/>
        </w:rPr>
        <w:t>dependencies</w:t>
      </w:r>
      <w:r>
        <w:rPr>
          <w:rFonts w:ascii="文泉驿微米黑" w:eastAsia="文泉驿微米黑" w:hint="eastAsia"/>
          <w:spacing w:val="-2"/>
          <w:sz w:val="20"/>
          <w:lang w:eastAsia="zh-CN"/>
        </w:rPr>
        <w:t>：</w:t>
      </w:r>
    </w:p>
    <w:p w14:paraId="2FB18218" w14:textId="77777777" w:rsidR="00C36271" w:rsidRDefault="00C36271">
      <w:pPr>
        <w:pStyle w:val="a3"/>
        <w:spacing w:before="15"/>
        <w:rPr>
          <w:rFonts w:ascii="文泉驿微米黑"/>
          <w:sz w:val="21"/>
          <w:lang w:eastAsia="zh-CN"/>
        </w:rPr>
      </w:pPr>
    </w:p>
    <w:p w14:paraId="47D89DCC" w14:textId="77777777" w:rsidR="00C36271" w:rsidRDefault="00000000">
      <w:pPr>
        <w:pStyle w:val="a4"/>
        <w:numPr>
          <w:ilvl w:val="0"/>
          <w:numId w:val="116"/>
        </w:numPr>
        <w:tabs>
          <w:tab w:val="left" w:pos="719"/>
        </w:tabs>
        <w:spacing w:before="82" w:line="208" w:lineRule="auto"/>
        <w:ind w:right="1437"/>
        <w:rPr>
          <w:sz w:val="20"/>
        </w:rPr>
      </w:pPr>
      <w:r>
        <w:rPr>
          <w:spacing w:val="8"/>
          <w:sz w:val="20"/>
        </w:rPr>
        <w:t>有关原生</w:t>
      </w:r>
      <w:r>
        <w:rPr>
          <w:sz w:val="16"/>
        </w:rPr>
        <w:t>Java</w:t>
      </w:r>
      <w:r>
        <w:rPr>
          <w:spacing w:val="-11"/>
          <w:sz w:val="16"/>
        </w:rPr>
        <w:t xml:space="preserve"> </w:t>
      </w:r>
      <w:r>
        <w:rPr>
          <w:spacing w:val="-5"/>
          <w:sz w:val="20"/>
        </w:rPr>
        <w:t xml:space="preserve">使用 </w:t>
      </w:r>
      <w:r>
        <w:rPr>
          <w:sz w:val="16"/>
        </w:rPr>
        <w:t>Hibernate</w:t>
      </w:r>
      <w:r>
        <w:rPr>
          <w:spacing w:val="-10"/>
          <w:sz w:val="16"/>
        </w:rPr>
        <w:t xml:space="preserve"> </w:t>
      </w:r>
      <w:r>
        <w:rPr>
          <w:spacing w:val="16"/>
          <w:sz w:val="20"/>
        </w:rPr>
        <w:t>进行</w:t>
      </w:r>
      <w:r>
        <w:rPr>
          <w:sz w:val="16"/>
        </w:rPr>
        <w:t>TiDB</w:t>
      </w:r>
      <w:r>
        <w:rPr>
          <w:spacing w:val="-11"/>
          <w:sz w:val="16"/>
        </w:rPr>
        <w:t xml:space="preserve"> </w:t>
      </w:r>
      <w:r>
        <w:rPr>
          <w:sz w:val="20"/>
        </w:rPr>
        <w:t>应用程序构建的例子，可参阅</w:t>
      </w:r>
      <w:hyperlink w:anchor="_bookmark19" w:history="1">
        <w:r>
          <w:rPr>
            <w:color w:val="EC008C"/>
            <w:sz w:val="16"/>
          </w:rPr>
          <w:t>TiDB</w:t>
        </w:r>
        <w:r>
          <w:rPr>
            <w:color w:val="EC008C"/>
            <w:spacing w:val="-10"/>
            <w:sz w:val="16"/>
          </w:rPr>
          <w:t xml:space="preserve"> </w:t>
        </w:r>
        <w:r>
          <w:rPr>
            <w:color w:val="EC008C"/>
            <w:spacing w:val="32"/>
            <w:sz w:val="20"/>
          </w:rPr>
          <w:t>和</w:t>
        </w:r>
        <w:r>
          <w:rPr>
            <w:color w:val="EC008C"/>
            <w:sz w:val="16"/>
          </w:rPr>
          <w:t>Java</w:t>
        </w:r>
        <w:r>
          <w:rPr>
            <w:color w:val="EC008C"/>
            <w:spacing w:val="-10"/>
            <w:sz w:val="16"/>
          </w:rPr>
          <w:t xml:space="preserve"> </w:t>
        </w:r>
        <w:r>
          <w:rPr>
            <w:color w:val="EC008C"/>
            <w:spacing w:val="-4"/>
            <w:sz w:val="20"/>
          </w:rPr>
          <w:t xml:space="preserve">的简单 </w:t>
        </w:r>
        <w:r>
          <w:rPr>
            <w:color w:val="EC008C"/>
            <w:sz w:val="16"/>
          </w:rPr>
          <w:t>CRUD</w:t>
        </w:r>
        <w:r>
          <w:rPr>
            <w:color w:val="EC008C"/>
            <w:spacing w:val="-11"/>
            <w:sz w:val="16"/>
          </w:rPr>
          <w:t xml:space="preserve"> </w:t>
        </w:r>
        <w:r>
          <w:rPr>
            <w:color w:val="EC008C"/>
            <w:spacing w:val="8"/>
            <w:sz w:val="20"/>
          </w:rPr>
          <w:t>应用程序</w:t>
        </w:r>
        <w:r>
          <w:rPr>
            <w:color w:val="EC008C"/>
            <w:spacing w:val="-5"/>
            <w:sz w:val="16"/>
          </w:rPr>
          <w:t xml:space="preserve">- </w:t>
        </w:r>
        <w:r>
          <w:rPr>
            <w:color w:val="EC008C"/>
            <w:sz w:val="20"/>
          </w:rPr>
          <w:t>使</w:t>
        </w:r>
      </w:hyperlink>
      <w:hyperlink w:anchor="_bookmark19" w:history="1">
        <w:r>
          <w:rPr>
            <w:color w:val="EC008C"/>
            <w:spacing w:val="-6"/>
            <w:sz w:val="20"/>
          </w:rPr>
          <w:t xml:space="preserve">用 </w:t>
        </w:r>
        <w:r>
          <w:rPr>
            <w:color w:val="EC008C"/>
            <w:sz w:val="16"/>
          </w:rPr>
          <w:t>Hibernate</w:t>
        </w:r>
      </w:hyperlink>
      <w:r>
        <w:rPr>
          <w:sz w:val="20"/>
        </w:rPr>
        <w:t>。</w:t>
      </w:r>
    </w:p>
    <w:p w14:paraId="5C2A7519" w14:textId="77777777" w:rsidR="00C36271" w:rsidRDefault="00000000">
      <w:pPr>
        <w:pStyle w:val="a4"/>
        <w:numPr>
          <w:ilvl w:val="0"/>
          <w:numId w:val="116"/>
        </w:numPr>
        <w:tabs>
          <w:tab w:val="left" w:pos="719"/>
        </w:tabs>
        <w:spacing w:line="279" w:lineRule="exact"/>
        <w:ind w:hanging="161"/>
        <w:rPr>
          <w:sz w:val="16"/>
        </w:rPr>
      </w:pPr>
      <w:r>
        <w:rPr>
          <w:spacing w:val="-5"/>
          <w:sz w:val="20"/>
        </w:rPr>
        <w:t xml:space="preserve">有关 </w:t>
      </w:r>
      <w:r>
        <w:rPr>
          <w:sz w:val="16"/>
        </w:rPr>
        <w:t>Spring</w:t>
      </w:r>
      <w:r>
        <w:rPr>
          <w:spacing w:val="-11"/>
          <w:sz w:val="16"/>
        </w:rPr>
        <w:t xml:space="preserve"> </w:t>
      </w:r>
      <w:r>
        <w:rPr>
          <w:spacing w:val="-5"/>
          <w:sz w:val="20"/>
        </w:rPr>
        <w:t xml:space="preserve">使用 </w:t>
      </w:r>
      <w:r>
        <w:rPr>
          <w:sz w:val="16"/>
        </w:rPr>
        <w:t>Spring</w:t>
      </w:r>
      <w:r>
        <w:rPr>
          <w:spacing w:val="-10"/>
          <w:sz w:val="16"/>
        </w:rPr>
        <w:t xml:space="preserve"> </w:t>
      </w:r>
      <w:r>
        <w:rPr>
          <w:sz w:val="16"/>
        </w:rPr>
        <w:t>Data</w:t>
      </w:r>
      <w:r>
        <w:rPr>
          <w:spacing w:val="-11"/>
          <w:sz w:val="16"/>
        </w:rPr>
        <w:t xml:space="preserve"> </w:t>
      </w:r>
      <w:r>
        <w:rPr>
          <w:sz w:val="16"/>
        </w:rPr>
        <w:t>JPA</w:t>
      </w:r>
      <w:r>
        <w:rPr>
          <w:sz w:val="20"/>
        </w:rPr>
        <w:t>、</w:t>
      </w:r>
      <w:r>
        <w:rPr>
          <w:sz w:val="16"/>
        </w:rPr>
        <w:t>Hibernate</w:t>
      </w:r>
      <w:r>
        <w:rPr>
          <w:spacing w:val="-8"/>
          <w:sz w:val="16"/>
        </w:rPr>
        <w:t xml:space="preserve"> </w:t>
      </w:r>
      <w:r>
        <w:rPr>
          <w:sz w:val="20"/>
        </w:rPr>
        <w:t>进行</w:t>
      </w:r>
      <w:r>
        <w:rPr>
          <w:sz w:val="16"/>
        </w:rPr>
        <w:t>TiDB</w:t>
      </w:r>
      <w:r>
        <w:rPr>
          <w:spacing w:val="-7"/>
          <w:sz w:val="16"/>
        </w:rPr>
        <w:t xml:space="preserve"> </w:t>
      </w:r>
      <w:r>
        <w:rPr>
          <w:sz w:val="20"/>
        </w:rPr>
        <w:t>应用程序构建的例子，可参阅</w:t>
      </w:r>
      <w:hyperlink w:anchor="_bookmark22" w:history="1">
        <w:r>
          <w:rPr>
            <w:color w:val="EC008C"/>
            <w:spacing w:val="-5"/>
            <w:sz w:val="20"/>
          </w:rPr>
          <w:t xml:space="preserve">使用 </w:t>
        </w:r>
        <w:r>
          <w:rPr>
            <w:color w:val="EC008C"/>
            <w:sz w:val="16"/>
          </w:rPr>
          <w:t>Spring</w:t>
        </w:r>
        <w:r>
          <w:rPr>
            <w:color w:val="EC008C"/>
            <w:spacing w:val="-7"/>
            <w:sz w:val="16"/>
          </w:rPr>
          <w:t xml:space="preserve"> </w:t>
        </w:r>
        <w:r>
          <w:rPr>
            <w:color w:val="EC008C"/>
            <w:sz w:val="16"/>
          </w:rPr>
          <w:t>Boot</w:t>
        </w:r>
        <w:r>
          <w:rPr>
            <w:color w:val="EC008C"/>
            <w:spacing w:val="-7"/>
            <w:sz w:val="16"/>
          </w:rPr>
          <w:t xml:space="preserve"> </w:t>
        </w:r>
        <w:r>
          <w:rPr>
            <w:color w:val="EC008C"/>
            <w:sz w:val="20"/>
          </w:rPr>
          <w:t>构建</w:t>
        </w:r>
        <w:r>
          <w:rPr>
            <w:color w:val="EC008C"/>
            <w:spacing w:val="-4"/>
            <w:sz w:val="16"/>
          </w:rPr>
          <w:t>TiDB</w:t>
        </w:r>
      </w:hyperlink>
    </w:p>
    <w:p w14:paraId="63DB1FB0" w14:textId="77777777" w:rsidR="00C36271" w:rsidRDefault="00000000">
      <w:pPr>
        <w:pStyle w:val="3"/>
        <w:spacing w:line="308" w:lineRule="exact"/>
        <w:ind w:left="718"/>
      </w:pPr>
      <w:hyperlink w:anchor="_bookmark22" w:history="1">
        <w:r>
          <w:rPr>
            <w:color w:val="EC008C"/>
            <w:spacing w:val="-4"/>
          </w:rPr>
          <w:t>应用程序</w:t>
        </w:r>
      </w:hyperlink>
      <w:r>
        <w:rPr>
          <w:spacing w:val="-10"/>
        </w:rPr>
        <w:t>。</w:t>
      </w:r>
    </w:p>
    <w:p w14:paraId="685B9A72" w14:textId="77777777" w:rsidR="00C36271" w:rsidRDefault="00C36271">
      <w:pPr>
        <w:spacing w:line="308" w:lineRule="exact"/>
        <w:sectPr w:rsidR="00C36271">
          <w:pgSz w:w="12240" w:h="15840"/>
          <w:pgMar w:top="1080" w:right="0" w:bottom="980" w:left="1220" w:header="599" w:footer="792" w:gutter="0"/>
          <w:cols w:space="720"/>
        </w:sectPr>
      </w:pPr>
    </w:p>
    <w:p w14:paraId="1D40FCC1" w14:textId="77777777" w:rsidR="00C36271" w:rsidRDefault="00C36271">
      <w:pPr>
        <w:pStyle w:val="a3"/>
        <w:spacing w:before="12"/>
        <w:rPr>
          <w:rFonts w:ascii="文泉驿微米黑"/>
          <w:sz w:val="15"/>
        </w:rPr>
      </w:pPr>
    </w:p>
    <w:p w14:paraId="612D3CD2" w14:textId="77777777" w:rsidR="00C36271" w:rsidRDefault="00000000">
      <w:pPr>
        <w:spacing w:before="83" w:line="208" w:lineRule="auto"/>
        <w:ind w:left="219" w:right="1437"/>
        <w:jc w:val="both"/>
        <w:rPr>
          <w:rFonts w:ascii="文泉驿微米黑" w:eastAsia="文泉驿微米黑" w:hAnsi="文泉驿微米黑"/>
          <w:sz w:val="20"/>
          <w:lang w:eastAsia="zh-CN"/>
        </w:rPr>
      </w:pPr>
      <w:r>
        <w:rPr>
          <w:rFonts w:ascii="文泉驿微米黑" w:eastAsia="文泉驿微米黑" w:hAnsi="文泉驿微米黑" w:hint="eastAsia"/>
          <w:spacing w:val="-10"/>
          <w:sz w:val="20"/>
        </w:rPr>
        <w:t>额外的，你需要在</w:t>
      </w:r>
      <w:hyperlink r:id="rId131">
        <w:r>
          <w:rPr>
            <w:rFonts w:ascii="文泉驿微米黑" w:eastAsia="文泉驿微米黑" w:hAnsi="文泉驿微米黑" w:hint="eastAsia"/>
            <w:color w:val="0000FF"/>
            <w:sz w:val="16"/>
          </w:rPr>
          <w:t>Hibernate</w:t>
        </w:r>
        <w:r>
          <w:rPr>
            <w:rFonts w:ascii="文泉驿微米黑" w:eastAsia="文泉驿微米黑" w:hAnsi="文泉驿微米黑" w:hint="eastAsia"/>
            <w:color w:val="0000FF"/>
            <w:spacing w:val="-11"/>
            <w:sz w:val="16"/>
          </w:rPr>
          <w:t xml:space="preserve"> </w:t>
        </w:r>
        <w:r>
          <w:rPr>
            <w:rFonts w:ascii="文泉驿微米黑" w:eastAsia="文泉驿微米黑" w:hAnsi="文泉驿微米黑" w:hint="eastAsia"/>
            <w:color w:val="0000FF"/>
            <w:sz w:val="20"/>
          </w:rPr>
          <w:t>配置文件</w:t>
        </w:r>
      </w:hyperlink>
      <w:r>
        <w:rPr>
          <w:rFonts w:ascii="文泉驿微米黑" w:eastAsia="文泉驿微米黑" w:hAnsi="文泉驿微米黑" w:hint="eastAsia"/>
          <w:spacing w:val="2"/>
          <w:sz w:val="20"/>
        </w:rPr>
        <w:t>中指定</w:t>
      </w:r>
      <w:r>
        <w:rPr>
          <w:rFonts w:ascii="文泉驿微米黑" w:eastAsia="文泉驿微米黑" w:hAnsi="文泉驿微米黑" w:hint="eastAsia"/>
          <w:sz w:val="16"/>
        </w:rPr>
        <w:t>TiDB</w:t>
      </w:r>
      <w:r>
        <w:rPr>
          <w:rFonts w:ascii="文泉驿微米黑" w:eastAsia="文泉驿微米黑" w:hAnsi="文泉驿微米黑" w:hint="eastAsia"/>
          <w:spacing w:val="-10"/>
          <w:sz w:val="16"/>
        </w:rPr>
        <w:t xml:space="preserve"> </w:t>
      </w:r>
      <w:r>
        <w:rPr>
          <w:rFonts w:ascii="文泉驿微米黑" w:eastAsia="文泉驿微米黑" w:hAnsi="文泉驿微米黑" w:hint="eastAsia"/>
          <w:spacing w:val="3"/>
          <w:sz w:val="20"/>
        </w:rPr>
        <w:t>方言</w:t>
      </w:r>
      <w:r>
        <w:rPr>
          <w:sz w:val="16"/>
        </w:rPr>
        <w:t>org.hibernate.dialect.TiDBDialect</w:t>
      </w:r>
      <w:r>
        <w:rPr>
          <w:rFonts w:ascii="文泉驿微米黑" w:eastAsia="文泉驿微米黑" w:hAnsi="文泉驿微米黑" w:hint="eastAsia"/>
          <w:spacing w:val="1"/>
          <w:sz w:val="20"/>
        </w:rPr>
        <w:t>，此方言在</w:t>
      </w:r>
      <w:r>
        <w:rPr>
          <w:rFonts w:ascii="文泉驿微米黑" w:eastAsia="文泉驿微米黑" w:hAnsi="文泉驿微米黑" w:hint="eastAsia"/>
          <w:sz w:val="16"/>
        </w:rPr>
        <w:t xml:space="preserve">Hibernate </w:t>
      </w:r>
      <w:r>
        <w:rPr>
          <w:spacing w:val="-2"/>
          <w:sz w:val="16"/>
        </w:rPr>
        <w:t>6.0.0.Beta2</w:t>
      </w:r>
      <w:r>
        <w:rPr>
          <w:spacing w:val="-22"/>
          <w:sz w:val="16"/>
        </w:rPr>
        <w:t xml:space="preserve"> </w:t>
      </w:r>
      <w:r>
        <w:rPr>
          <w:rFonts w:ascii="文泉驿微米黑" w:eastAsia="文泉驿微米黑" w:hAnsi="文泉驿微米黑" w:hint="eastAsia"/>
          <w:spacing w:val="-3"/>
          <w:sz w:val="20"/>
        </w:rPr>
        <w:t xml:space="preserve">以上才可支持。若你无法升级 </w:t>
      </w:r>
      <w:r>
        <w:rPr>
          <w:rFonts w:ascii="文泉驿微米黑" w:eastAsia="文泉驿微米黑" w:hAnsi="文泉驿微米黑" w:hint="eastAsia"/>
          <w:spacing w:val="-2"/>
          <w:sz w:val="16"/>
        </w:rPr>
        <w:t>Hibernate</w:t>
      </w:r>
      <w:r>
        <w:rPr>
          <w:rFonts w:ascii="文泉驿微米黑" w:eastAsia="文泉驿微米黑" w:hAnsi="文泉驿微米黑" w:hint="eastAsia"/>
          <w:spacing w:val="-9"/>
          <w:sz w:val="16"/>
        </w:rPr>
        <w:t xml:space="preserve"> </w:t>
      </w:r>
      <w:r>
        <w:rPr>
          <w:rFonts w:ascii="文泉驿微米黑" w:eastAsia="文泉驿微米黑" w:hAnsi="文泉驿微米黑" w:hint="eastAsia"/>
          <w:spacing w:val="-3"/>
          <w:sz w:val="20"/>
        </w:rPr>
        <w:t xml:space="preserve">版本，那么请你直接使用 </w:t>
      </w:r>
      <w:r>
        <w:rPr>
          <w:rFonts w:ascii="文泉驿微米黑" w:eastAsia="文泉驿微米黑" w:hAnsi="文泉驿微米黑" w:hint="eastAsia"/>
          <w:spacing w:val="-2"/>
          <w:sz w:val="16"/>
        </w:rPr>
        <w:t>MySQL</w:t>
      </w:r>
      <w:r>
        <w:rPr>
          <w:rFonts w:ascii="文泉驿微米黑" w:eastAsia="文泉驿微米黑" w:hAnsi="文泉驿微米黑" w:hint="eastAsia"/>
          <w:sz w:val="16"/>
        </w:rPr>
        <w:t xml:space="preserve"> </w:t>
      </w:r>
      <w:r>
        <w:rPr>
          <w:rFonts w:ascii="文泉驿微米黑" w:eastAsia="文泉驿微米黑" w:hAnsi="文泉驿微米黑" w:hint="eastAsia"/>
          <w:spacing w:val="-2"/>
          <w:sz w:val="16"/>
        </w:rPr>
        <w:t>5.7</w:t>
      </w:r>
      <w:r>
        <w:rPr>
          <w:rFonts w:ascii="文泉驿微米黑" w:eastAsia="文泉驿微米黑" w:hAnsi="文泉驿微米黑" w:hint="eastAsia"/>
          <w:spacing w:val="5"/>
          <w:sz w:val="16"/>
        </w:rPr>
        <w:t xml:space="preserve"> </w:t>
      </w:r>
      <w:r>
        <w:rPr>
          <w:rFonts w:ascii="文泉驿微米黑" w:eastAsia="文泉驿微米黑" w:hAnsi="文泉驿微米黑" w:hint="eastAsia"/>
          <w:spacing w:val="-3"/>
          <w:sz w:val="20"/>
        </w:rPr>
        <w:t xml:space="preserve">的方言 </w:t>
      </w:r>
      <w:r>
        <w:rPr>
          <w:spacing w:val="-2"/>
          <w:sz w:val="16"/>
        </w:rPr>
        <w:t xml:space="preserve">org.hibernate </w:t>
      </w:r>
      <w:r>
        <w:rPr>
          <w:rFonts w:ascii="Verdana" w:eastAsia="Verdana" w:hAnsi="Verdana"/>
          <w:i/>
          <w:color w:val="7F7F7F"/>
          <w:sz w:val="20"/>
        </w:rPr>
        <w:t>'</w:t>
      </w:r>
      <w:r>
        <w:rPr>
          <w:rFonts w:ascii="Arial Narrow" w:eastAsia="Arial Narrow" w:hAnsi="Arial Narrow"/>
          <w:i/>
          <w:color w:val="7F7F7F"/>
          <w:sz w:val="20"/>
        </w:rPr>
        <w:t xml:space="preserve">→ </w:t>
      </w:r>
      <w:r>
        <w:rPr>
          <w:sz w:val="16"/>
        </w:rPr>
        <w:t>.dialect.MySQL57Dialect</w:t>
      </w:r>
      <w:r>
        <w:rPr>
          <w:rFonts w:ascii="文泉驿微米黑" w:eastAsia="文泉驿微米黑" w:hAnsi="文泉驿微米黑" w:hint="eastAsia"/>
          <w:sz w:val="20"/>
        </w:rPr>
        <w:t>。</w:t>
      </w:r>
      <w:r>
        <w:rPr>
          <w:rFonts w:ascii="文泉驿微米黑" w:eastAsia="文泉驿微米黑" w:hAnsi="文泉驿微米黑" w:hint="eastAsia"/>
          <w:sz w:val="20"/>
          <w:lang w:eastAsia="zh-CN"/>
        </w:rPr>
        <w:t xml:space="preserve">但这可能造成不可预料的使用结果，及部分 </w:t>
      </w:r>
      <w:r>
        <w:rPr>
          <w:rFonts w:ascii="文泉驿微米黑" w:eastAsia="文泉驿微米黑" w:hAnsi="文泉驿微米黑" w:hint="eastAsia"/>
          <w:sz w:val="16"/>
          <w:lang w:eastAsia="zh-CN"/>
        </w:rPr>
        <w:t xml:space="preserve">TiDB </w:t>
      </w:r>
      <w:r>
        <w:rPr>
          <w:rFonts w:ascii="文泉驿微米黑" w:eastAsia="文泉驿微米黑" w:hAnsi="文泉驿微米黑" w:hint="eastAsia"/>
          <w:sz w:val="20"/>
          <w:lang w:eastAsia="zh-CN"/>
        </w:rPr>
        <w:t>特有特性的缺失，如：</w:t>
      </w:r>
      <w:r>
        <w:rPr>
          <w:rFonts w:ascii="文泉驿微米黑" w:eastAsia="文泉驿微米黑" w:hAnsi="文泉驿微米黑" w:hint="eastAsia"/>
          <w:color w:val="00AEEF"/>
          <w:sz w:val="20"/>
          <w:lang w:eastAsia="zh-CN"/>
        </w:rPr>
        <w:t>序</w:t>
      </w:r>
      <w:r>
        <w:rPr>
          <w:rFonts w:ascii="文泉驿微米黑" w:eastAsia="文泉驿微米黑" w:hAnsi="文泉驿微米黑" w:hint="eastAsia"/>
          <w:color w:val="00AEEF"/>
          <w:spacing w:val="-4"/>
          <w:sz w:val="20"/>
          <w:lang w:eastAsia="zh-CN"/>
        </w:rPr>
        <w:t>列</w:t>
      </w:r>
      <w:r>
        <w:rPr>
          <w:rFonts w:ascii="文泉驿微米黑" w:eastAsia="文泉驿微米黑" w:hAnsi="文泉驿微米黑" w:hint="eastAsia"/>
          <w:spacing w:val="-4"/>
          <w:sz w:val="20"/>
          <w:lang w:eastAsia="zh-CN"/>
        </w:rPr>
        <w:t>等。</w:t>
      </w:r>
    </w:p>
    <w:p w14:paraId="1F8333C9" w14:textId="77777777" w:rsidR="00C36271" w:rsidRDefault="00000000">
      <w:pPr>
        <w:spacing w:before="92"/>
        <w:ind w:left="220"/>
        <w:rPr>
          <w:rFonts w:ascii="文泉驿微米黑" w:eastAsia="文泉驿微米黑"/>
          <w:sz w:val="16"/>
          <w:lang w:eastAsia="zh-CN"/>
        </w:rPr>
      </w:pPr>
      <w:r>
        <w:rPr>
          <w:rFonts w:ascii="文泉驿微米黑" w:eastAsia="文泉驿微米黑" w:hint="eastAsia"/>
          <w:spacing w:val="-2"/>
          <w:sz w:val="20"/>
          <w:lang w:eastAsia="zh-CN"/>
        </w:rPr>
        <w:t>支持等级：</w:t>
      </w:r>
      <w:r>
        <w:rPr>
          <w:rFonts w:ascii="文泉驿微米黑" w:eastAsia="文泉驿微米黑" w:hint="eastAsia"/>
          <w:spacing w:val="-2"/>
          <w:sz w:val="16"/>
          <w:lang w:eastAsia="zh-CN"/>
        </w:rPr>
        <w:t>Full</w:t>
      </w:r>
    </w:p>
    <w:p w14:paraId="0766644A" w14:textId="77777777" w:rsidR="00C36271" w:rsidRDefault="00000000">
      <w:pPr>
        <w:spacing w:before="78" w:line="297" w:lineRule="auto"/>
        <w:ind w:left="220" w:right="1898"/>
        <w:rPr>
          <w:rFonts w:ascii="文泉驿微米黑" w:eastAsia="文泉驿微米黑"/>
          <w:sz w:val="20"/>
          <w:lang w:eastAsia="zh-CN"/>
        </w:rPr>
      </w:pPr>
      <w:r>
        <w:pict w14:anchorId="35153D35">
          <v:shape id="docshape610" o:spid="_x0000_s3318" type="#_x0000_t202" style="position:absolute;left:0;text-align:left;margin-left:68.8pt;margin-top:43.1pt;width:474.4pt;height:164.2pt;z-index:15896064;mso-position-horizontal-relative:page" filled="f" strokeweight=".14042mm">
            <v:textbox inset="0,0,0,0">
              <w:txbxContent>
                <w:p w14:paraId="044D7F48" w14:textId="77777777" w:rsidR="00C36271" w:rsidRDefault="00000000">
                  <w:pPr>
                    <w:pStyle w:val="a3"/>
                    <w:spacing w:before="73"/>
                    <w:ind w:left="59"/>
                  </w:pPr>
                  <w:r>
                    <w:rPr>
                      <w:spacing w:val="-2"/>
                    </w:rPr>
                    <w:t>&lt;dependency&gt;</w:t>
                  </w:r>
                </w:p>
                <w:p w14:paraId="2C18965E" w14:textId="77777777" w:rsidR="00C36271" w:rsidRDefault="00000000">
                  <w:pPr>
                    <w:pStyle w:val="a3"/>
                    <w:spacing w:before="23"/>
                    <w:ind w:left="444"/>
                  </w:pPr>
                  <w:r>
                    <w:rPr>
                      <w:spacing w:val="-2"/>
                    </w:rPr>
                    <w:t>&lt;groupId&gt;org.mybatis&lt;/groupId&gt;</w:t>
                  </w:r>
                </w:p>
                <w:p w14:paraId="464D6A3E" w14:textId="77777777" w:rsidR="00C36271" w:rsidRDefault="00000000">
                  <w:pPr>
                    <w:pStyle w:val="a3"/>
                    <w:ind w:left="444"/>
                  </w:pPr>
                  <w:r>
                    <w:rPr>
                      <w:spacing w:val="-2"/>
                    </w:rPr>
                    <w:t>&lt;artifactId&gt;mybatis&lt;/artifactId&gt;</w:t>
                  </w:r>
                </w:p>
                <w:p w14:paraId="22F19B0D" w14:textId="77777777" w:rsidR="00C36271" w:rsidRDefault="00000000">
                  <w:pPr>
                    <w:pStyle w:val="a3"/>
                    <w:ind w:left="444"/>
                  </w:pPr>
                  <w:r>
                    <w:rPr>
                      <w:spacing w:val="-2"/>
                    </w:rPr>
                    <w:t>&lt;</w:t>
                  </w:r>
                  <w:r>
                    <w:rPr>
                      <w:color w:val="214987"/>
                      <w:spacing w:val="-2"/>
                    </w:rPr>
                    <w:t>version</w:t>
                  </w:r>
                  <w:r>
                    <w:rPr>
                      <w:spacing w:val="-2"/>
                    </w:rPr>
                    <w:t>&gt;3.5.9&lt;/</w:t>
                  </w:r>
                  <w:r>
                    <w:rPr>
                      <w:color w:val="214987"/>
                      <w:spacing w:val="-2"/>
                    </w:rPr>
                    <w:t>version</w:t>
                  </w:r>
                  <w:r>
                    <w:rPr>
                      <w:spacing w:val="-2"/>
                    </w:rPr>
                    <w:t>&gt;</w:t>
                  </w:r>
                </w:p>
                <w:p w14:paraId="29D602FD" w14:textId="77777777" w:rsidR="00C36271" w:rsidRDefault="00000000">
                  <w:pPr>
                    <w:pStyle w:val="a3"/>
                    <w:ind w:left="59"/>
                  </w:pPr>
                  <w:r>
                    <w:rPr>
                      <w:spacing w:val="-2"/>
                    </w:rPr>
                    <w:t>&lt;/dependency&gt;</w:t>
                  </w:r>
                </w:p>
                <w:p w14:paraId="123D5F68" w14:textId="77777777" w:rsidR="00C36271" w:rsidRDefault="00C36271">
                  <w:pPr>
                    <w:pStyle w:val="a3"/>
                    <w:spacing w:before="15"/>
                    <w:rPr>
                      <w:sz w:val="18"/>
                    </w:rPr>
                  </w:pPr>
                </w:p>
                <w:p w14:paraId="5781D4CC" w14:textId="77777777" w:rsidR="00C36271" w:rsidRDefault="00000000">
                  <w:pPr>
                    <w:pStyle w:val="a3"/>
                    <w:spacing w:before="0"/>
                    <w:ind w:left="59"/>
                  </w:pPr>
                  <w:r>
                    <w:rPr>
                      <w:spacing w:val="-2"/>
                    </w:rPr>
                    <w:t>&lt;dependency&gt;</w:t>
                  </w:r>
                </w:p>
                <w:p w14:paraId="2ACD82E8" w14:textId="77777777" w:rsidR="00C36271" w:rsidRDefault="00000000">
                  <w:pPr>
                    <w:pStyle w:val="a3"/>
                    <w:ind w:left="444"/>
                  </w:pPr>
                  <w:r>
                    <w:rPr>
                      <w:spacing w:val="-2"/>
                    </w:rPr>
                    <w:t>&lt;groupId&gt;mysql&lt;/groupId&gt;</w:t>
                  </w:r>
                </w:p>
                <w:p w14:paraId="2923CE3B" w14:textId="77777777" w:rsidR="00C36271" w:rsidRDefault="00000000">
                  <w:pPr>
                    <w:pStyle w:val="a3"/>
                    <w:ind w:left="444"/>
                  </w:pPr>
                  <w:r>
                    <w:rPr>
                      <w:spacing w:val="-2"/>
                    </w:rPr>
                    <w:t>&lt;artifactId&gt;mysql-connector-java&lt;/artifactId&gt;</w:t>
                  </w:r>
                </w:p>
                <w:p w14:paraId="5DAB8001" w14:textId="77777777" w:rsidR="00C36271" w:rsidRDefault="00000000">
                  <w:pPr>
                    <w:pStyle w:val="a3"/>
                    <w:ind w:left="444"/>
                  </w:pPr>
                  <w:r>
                    <w:rPr>
                      <w:spacing w:val="-2"/>
                    </w:rPr>
                    <w:t>&lt;</w:t>
                  </w:r>
                  <w:r>
                    <w:rPr>
                      <w:color w:val="214987"/>
                      <w:spacing w:val="-2"/>
                    </w:rPr>
                    <w:t>version</w:t>
                  </w:r>
                  <w:r>
                    <w:rPr>
                      <w:spacing w:val="-2"/>
                    </w:rPr>
                    <w:t>&gt;5.1.49&lt;/</w:t>
                  </w:r>
                  <w:r>
                    <w:rPr>
                      <w:color w:val="214987"/>
                      <w:spacing w:val="-2"/>
                    </w:rPr>
                    <w:t>version</w:t>
                  </w:r>
                  <w:r>
                    <w:rPr>
                      <w:spacing w:val="-2"/>
                    </w:rPr>
                    <w:t>&gt;</w:t>
                  </w:r>
                </w:p>
                <w:p w14:paraId="175A86A6" w14:textId="77777777" w:rsidR="00C36271" w:rsidRDefault="00000000">
                  <w:pPr>
                    <w:pStyle w:val="a3"/>
                    <w:ind w:left="59"/>
                  </w:pPr>
                  <w:r>
                    <w:rPr>
                      <w:spacing w:val="-2"/>
                    </w:rPr>
                    <w:t>&lt;/dependency&gt;</w:t>
                  </w:r>
                </w:p>
              </w:txbxContent>
            </v:textbox>
            <w10:wrap anchorx="page"/>
          </v:shape>
        </w:pict>
      </w:r>
      <w:r>
        <w:rPr>
          <w:rFonts w:ascii="文泉驿微米黑" w:eastAsia="文泉驿微米黑" w:hint="eastAsia"/>
          <w:spacing w:val="5"/>
          <w:sz w:val="20"/>
          <w:lang w:eastAsia="zh-CN"/>
        </w:rPr>
        <w:t>你可以使用</w:t>
      </w:r>
      <w:hyperlink r:id="rId132">
        <w:r>
          <w:rPr>
            <w:rFonts w:ascii="文泉驿微米黑" w:eastAsia="文泉驿微米黑" w:hint="eastAsia"/>
            <w:color w:val="0000FF"/>
            <w:sz w:val="16"/>
            <w:lang w:eastAsia="zh-CN"/>
          </w:rPr>
          <w:t>Gradle</w:t>
        </w:r>
      </w:hyperlink>
      <w:r>
        <w:rPr>
          <w:rFonts w:ascii="文泉驿微米黑" w:eastAsia="文泉驿微米黑" w:hint="eastAsia"/>
          <w:color w:val="0000FF"/>
          <w:spacing w:val="-11"/>
          <w:sz w:val="16"/>
          <w:lang w:eastAsia="zh-CN"/>
        </w:rPr>
        <w:t xml:space="preserve"> </w:t>
      </w:r>
      <w:r>
        <w:rPr>
          <w:rFonts w:ascii="文泉驿微米黑" w:eastAsia="文泉驿微米黑" w:hint="eastAsia"/>
          <w:spacing w:val="-7"/>
          <w:sz w:val="20"/>
          <w:lang w:eastAsia="zh-CN"/>
        </w:rPr>
        <w:t xml:space="preserve">或 </w:t>
      </w:r>
      <w:hyperlink r:id="rId133">
        <w:r>
          <w:rPr>
            <w:rFonts w:ascii="文泉驿微米黑" w:eastAsia="文泉驿微米黑" w:hint="eastAsia"/>
            <w:color w:val="0000FF"/>
            <w:sz w:val="16"/>
            <w:lang w:eastAsia="zh-CN"/>
          </w:rPr>
          <w:t>Maven</w:t>
        </w:r>
      </w:hyperlink>
      <w:r>
        <w:rPr>
          <w:rFonts w:ascii="文泉驿微米黑" w:eastAsia="文泉驿微米黑" w:hint="eastAsia"/>
          <w:color w:val="0000FF"/>
          <w:spacing w:val="-10"/>
          <w:sz w:val="16"/>
          <w:lang w:eastAsia="zh-CN"/>
        </w:rPr>
        <w:t xml:space="preserve"> </w:t>
      </w:r>
      <w:r>
        <w:rPr>
          <w:rFonts w:ascii="文泉驿微米黑" w:eastAsia="文泉驿微米黑" w:hint="eastAsia"/>
          <w:sz w:val="20"/>
          <w:lang w:eastAsia="zh-CN"/>
        </w:rPr>
        <w:t xml:space="preserve">获取应用程序的所有依赖项包括间接依赖，无需手动管理复杂的依赖关系。如果你使用的是 </w:t>
      </w:r>
      <w:r>
        <w:rPr>
          <w:rFonts w:ascii="文泉驿微米黑" w:eastAsia="文泉驿微米黑" w:hint="eastAsia"/>
          <w:sz w:val="16"/>
          <w:lang w:eastAsia="zh-CN"/>
        </w:rPr>
        <w:t>Maven</w:t>
      </w:r>
      <w:r>
        <w:rPr>
          <w:rFonts w:ascii="文泉驿微米黑" w:eastAsia="文泉驿微米黑" w:hint="eastAsia"/>
          <w:sz w:val="20"/>
          <w:lang w:eastAsia="zh-CN"/>
        </w:rPr>
        <w:t xml:space="preserve">，请将以下内容添加到你的 </w:t>
      </w:r>
      <w:r>
        <w:rPr>
          <w:sz w:val="16"/>
          <w:lang w:eastAsia="zh-CN"/>
        </w:rPr>
        <w:t>&lt;dependencies&gt;&lt;/dependencies&gt;</w:t>
      </w:r>
      <w:r>
        <w:rPr>
          <w:rFonts w:ascii="文泉驿微米黑" w:eastAsia="文泉驿微米黑" w:hint="eastAsia"/>
          <w:sz w:val="20"/>
          <w:lang w:eastAsia="zh-CN"/>
        </w:rPr>
        <w:t>：</w:t>
      </w:r>
    </w:p>
    <w:p w14:paraId="7E221C2F" w14:textId="77777777" w:rsidR="00C36271" w:rsidRDefault="00C36271">
      <w:pPr>
        <w:pStyle w:val="a3"/>
        <w:spacing w:before="0"/>
        <w:rPr>
          <w:rFonts w:ascii="文泉驿微米黑"/>
          <w:sz w:val="20"/>
          <w:lang w:eastAsia="zh-CN"/>
        </w:rPr>
      </w:pPr>
    </w:p>
    <w:p w14:paraId="7DA024D7" w14:textId="77777777" w:rsidR="00C36271" w:rsidRDefault="00C36271">
      <w:pPr>
        <w:pStyle w:val="a3"/>
        <w:spacing w:before="0"/>
        <w:rPr>
          <w:rFonts w:ascii="文泉驿微米黑"/>
          <w:sz w:val="20"/>
          <w:lang w:eastAsia="zh-CN"/>
        </w:rPr>
      </w:pPr>
    </w:p>
    <w:p w14:paraId="03B2505C" w14:textId="77777777" w:rsidR="00C36271" w:rsidRDefault="00C36271">
      <w:pPr>
        <w:pStyle w:val="a3"/>
        <w:spacing w:before="0"/>
        <w:rPr>
          <w:rFonts w:ascii="文泉驿微米黑"/>
          <w:sz w:val="20"/>
          <w:lang w:eastAsia="zh-CN"/>
        </w:rPr>
      </w:pPr>
    </w:p>
    <w:p w14:paraId="6AC17D76" w14:textId="77777777" w:rsidR="00C36271" w:rsidRDefault="00C36271">
      <w:pPr>
        <w:pStyle w:val="a3"/>
        <w:spacing w:before="0"/>
        <w:rPr>
          <w:rFonts w:ascii="文泉驿微米黑"/>
          <w:sz w:val="20"/>
          <w:lang w:eastAsia="zh-CN"/>
        </w:rPr>
      </w:pPr>
    </w:p>
    <w:p w14:paraId="1BF6FFDF" w14:textId="77777777" w:rsidR="00C36271" w:rsidRDefault="00C36271">
      <w:pPr>
        <w:pStyle w:val="a3"/>
        <w:spacing w:before="0"/>
        <w:rPr>
          <w:rFonts w:ascii="文泉驿微米黑"/>
          <w:sz w:val="20"/>
          <w:lang w:eastAsia="zh-CN"/>
        </w:rPr>
      </w:pPr>
    </w:p>
    <w:p w14:paraId="6DC2C5FB" w14:textId="77777777" w:rsidR="00C36271" w:rsidRDefault="00C36271">
      <w:pPr>
        <w:pStyle w:val="a3"/>
        <w:spacing w:before="0"/>
        <w:rPr>
          <w:rFonts w:ascii="文泉驿微米黑"/>
          <w:sz w:val="20"/>
          <w:lang w:eastAsia="zh-CN"/>
        </w:rPr>
      </w:pPr>
    </w:p>
    <w:p w14:paraId="64322252" w14:textId="77777777" w:rsidR="00C36271" w:rsidRDefault="00C36271">
      <w:pPr>
        <w:pStyle w:val="a3"/>
        <w:spacing w:before="0"/>
        <w:rPr>
          <w:rFonts w:ascii="文泉驿微米黑"/>
          <w:sz w:val="20"/>
          <w:lang w:eastAsia="zh-CN"/>
        </w:rPr>
      </w:pPr>
    </w:p>
    <w:p w14:paraId="725B929B" w14:textId="77777777" w:rsidR="00C36271" w:rsidRDefault="00C36271">
      <w:pPr>
        <w:pStyle w:val="a3"/>
        <w:spacing w:before="0"/>
        <w:rPr>
          <w:rFonts w:ascii="文泉驿微米黑"/>
          <w:sz w:val="20"/>
          <w:lang w:eastAsia="zh-CN"/>
        </w:rPr>
      </w:pPr>
    </w:p>
    <w:p w14:paraId="3E1436F3" w14:textId="77777777" w:rsidR="00C36271" w:rsidRDefault="00C36271">
      <w:pPr>
        <w:pStyle w:val="a3"/>
        <w:spacing w:before="0"/>
        <w:rPr>
          <w:rFonts w:ascii="文泉驿微米黑"/>
          <w:sz w:val="20"/>
          <w:lang w:eastAsia="zh-CN"/>
        </w:rPr>
      </w:pPr>
    </w:p>
    <w:p w14:paraId="288CDED2" w14:textId="77777777" w:rsidR="00C36271" w:rsidRDefault="00C36271">
      <w:pPr>
        <w:pStyle w:val="a3"/>
        <w:spacing w:before="8"/>
        <w:rPr>
          <w:rFonts w:ascii="文泉驿微米黑"/>
          <w:sz w:val="28"/>
          <w:lang w:eastAsia="zh-CN"/>
        </w:rPr>
      </w:pPr>
    </w:p>
    <w:p w14:paraId="3F4CF043" w14:textId="77777777" w:rsidR="00C36271" w:rsidRDefault="00000000">
      <w:pPr>
        <w:spacing w:before="53"/>
        <w:ind w:left="220"/>
        <w:rPr>
          <w:rFonts w:ascii="文泉驿微米黑" w:eastAsia="文泉驿微米黑"/>
          <w:sz w:val="20"/>
          <w:lang w:eastAsia="zh-CN"/>
        </w:rPr>
      </w:pPr>
      <w:r>
        <w:pict w14:anchorId="0AD9E782">
          <v:shape id="docshape611" o:spid="_x0000_s3317" type="#_x0000_t202" style="position:absolute;left:0;text-align:left;margin-left:68.8pt;margin-top:21.55pt;width:474.4pt;height:35.1pt;z-index:-15562240;mso-wrap-distance-left:0;mso-wrap-distance-right:0;mso-position-horizontal-relative:page" filled="f" strokeweight=".14042mm">
            <v:textbox inset="0,0,0,0">
              <w:txbxContent>
                <w:p w14:paraId="32FD2C4D" w14:textId="77777777" w:rsidR="00C36271" w:rsidRDefault="00000000">
                  <w:pPr>
                    <w:pStyle w:val="a3"/>
                    <w:spacing w:before="73" w:line="261" w:lineRule="auto"/>
                    <w:ind w:left="59" w:right="4612"/>
                  </w:pPr>
                  <w:r>
                    <w:t>implementation 'org.mybatis:mybatis:3.5.9' implementation</w:t>
                  </w:r>
                  <w:r>
                    <w:rPr>
                      <w:spacing w:val="-26"/>
                    </w:rPr>
                    <w:t xml:space="preserve"> </w:t>
                  </w:r>
                  <w:r>
                    <w:t>'mysql:mysql-connector-java:5.1.49'</w:t>
                  </w:r>
                </w:p>
              </w:txbxContent>
            </v:textbox>
            <w10:wrap type="topAndBottom" anchorx="page"/>
          </v:shape>
        </w:pict>
      </w:r>
      <w:r>
        <w:rPr>
          <w:rFonts w:ascii="文泉驿微米黑" w:eastAsia="文泉驿微米黑" w:hint="eastAsia"/>
          <w:sz w:val="20"/>
          <w:lang w:eastAsia="zh-CN"/>
        </w:rPr>
        <w:t>如果你使用的是</w:t>
      </w:r>
      <w:r>
        <w:rPr>
          <w:rFonts w:ascii="文泉驿微米黑" w:eastAsia="文泉驿微米黑" w:hint="eastAsia"/>
          <w:sz w:val="16"/>
          <w:lang w:eastAsia="zh-CN"/>
        </w:rPr>
        <w:t>Gradle</w:t>
      </w:r>
      <w:r>
        <w:rPr>
          <w:rFonts w:ascii="文泉驿微米黑" w:eastAsia="文泉驿微米黑" w:hint="eastAsia"/>
          <w:spacing w:val="-1"/>
          <w:sz w:val="20"/>
          <w:lang w:eastAsia="zh-CN"/>
        </w:rPr>
        <w:t xml:space="preserve">，请将以下内容添加到你的 </w:t>
      </w:r>
      <w:r>
        <w:rPr>
          <w:spacing w:val="-2"/>
          <w:sz w:val="16"/>
          <w:lang w:eastAsia="zh-CN"/>
        </w:rPr>
        <w:t>dependencies</w:t>
      </w:r>
      <w:r>
        <w:rPr>
          <w:rFonts w:ascii="文泉驿微米黑" w:eastAsia="文泉驿微米黑" w:hint="eastAsia"/>
          <w:spacing w:val="-2"/>
          <w:sz w:val="20"/>
          <w:lang w:eastAsia="zh-CN"/>
        </w:rPr>
        <w:t>：</w:t>
      </w:r>
    </w:p>
    <w:p w14:paraId="05AA093E" w14:textId="77777777" w:rsidR="00C36271" w:rsidRDefault="00C36271">
      <w:pPr>
        <w:pStyle w:val="a3"/>
        <w:spacing w:before="11"/>
        <w:rPr>
          <w:rFonts w:ascii="文泉驿微米黑"/>
          <w:sz w:val="10"/>
          <w:lang w:eastAsia="zh-CN"/>
        </w:rPr>
      </w:pPr>
    </w:p>
    <w:p w14:paraId="67314D43" w14:textId="77777777" w:rsidR="00C36271" w:rsidRDefault="00000000">
      <w:pPr>
        <w:spacing w:before="52"/>
        <w:ind w:left="220"/>
        <w:rPr>
          <w:rFonts w:ascii="文泉驿微米黑" w:eastAsia="文泉驿微米黑"/>
          <w:sz w:val="20"/>
          <w:lang w:eastAsia="zh-CN"/>
        </w:rPr>
      </w:pPr>
      <w:r>
        <w:rPr>
          <w:rFonts w:ascii="文泉驿微米黑" w:eastAsia="文泉驿微米黑" w:hint="eastAsia"/>
          <w:spacing w:val="-5"/>
          <w:sz w:val="20"/>
          <w:lang w:eastAsia="zh-CN"/>
        </w:rPr>
        <w:t xml:space="preserve">使用 </w:t>
      </w:r>
      <w:r>
        <w:rPr>
          <w:rFonts w:ascii="文泉驿微米黑" w:eastAsia="文泉驿微米黑" w:hint="eastAsia"/>
          <w:sz w:val="16"/>
          <w:lang w:eastAsia="zh-CN"/>
        </w:rPr>
        <w:t>MyBatis</w:t>
      </w:r>
      <w:r>
        <w:rPr>
          <w:rFonts w:ascii="文泉驿微米黑" w:eastAsia="文泉驿微米黑" w:hint="eastAsia"/>
          <w:spacing w:val="-11"/>
          <w:sz w:val="16"/>
          <w:lang w:eastAsia="zh-CN"/>
        </w:rPr>
        <w:t xml:space="preserve"> </w:t>
      </w:r>
      <w:r>
        <w:rPr>
          <w:rFonts w:ascii="文泉驿微米黑" w:eastAsia="文泉驿微米黑" w:hint="eastAsia"/>
          <w:spacing w:val="17"/>
          <w:sz w:val="20"/>
          <w:lang w:eastAsia="zh-CN"/>
        </w:rPr>
        <w:t>进行</w:t>
      </w:r>
      <w:r>
        <w:rPr>
          <w:rFonts w:ascii="文泉驿微米黑" w:eastAsia="文泉驿微米黑" w:hint="eastAsia"/>
          <w:sz w:val="16"/>
          <w:lang w:eastAsia="zh-CN"/>
        </w:rPr>
        <w:t>TiDB</w:t>
      </w:r>
      <w:r>
        <w:rPr>
          <w:rFonts w:ascii="文泉驿微米黑" w:eastAsia="文泉驿微米黑" w:hint="eastAsia"/>
          <w:spacing w:val="-10"/>
          <w:sz w:val="16"/>
          <w:lang w:eastAsia="zh-CN"/>
        </w:rPr>
        <w:t xml:space="preserve"> </w:t>
      </w:r>
      <w:r>
        <w:rPr>
          <w:rFonts w:ascii="文泉驿微米黑" w:eastAsia="文泉驿微米黑" w:hint="eastAsia"/>
          <w:sz w:val="20"/>
          <w:lang w:eastAsia="zh-CN"/>
        </w:rPr>
        <w:t>应用程序构建的例子，可参阅</w:t>
      </w:r>
      <w:hyperlink w:anchor="_bookmark19" w:history="1">
        <w:r>
          <w:rPr>
            <w:rFonts w:ascii="文泉驿微米黑" w:eastAsia="文泉驿微米黑" w:hint="eastAsia"/>
            <w:color w:val="EC008C"/>
            <w:sz w:val="16"/>
            <w:lang w:eastAsia="zh-CN"/>
          </w:rPr>
          <w:t>TiDB</w:t>
        </w:r>
        <w:r>
          <w:rPr>
            <w:rFonts w:ascii="文泉驿微米黑" w:eastAsia="文泉驿微米黑" w:hint="eastAsia"/>
            <w:color w:val="EC008C"/>
            <w:spacing w:val="-11"/>
            <w:sz w:val="16"/>
            <w:lang w:eastAsia="zh-CN"/>
          </w:rPr>
          <w:t xml:space="preserve"> </w:t>
        </w:r>
        <w:r>
          <w:rPr>
            <w:rFonts w:ascii="文泉驿微米黑" w:eastAsia="文泉驿微米黑" w:hint="eastAsia"/>
            <w:color w:val="EC008C"/>
            <w:spacing w:val="35"/>
            <w:sz w:val="20"/>
            <w:lang w:eastAsia="zh-CN"/>
          </w:rPr>
          <w:t>和</w:t>
        </w:r>
        <w:r>
          <w:rPr>
            <w:rFonts w:ascii="文泉驿微米黑" w:eastAsia="文泉驿微米黑" w:hint="eastAsia"/>
            <w:color w:val="EC008C"/>
            <w:sz w:val="16"/>
            <w:lang w:eastAsia="zh-CN"/>
          </w:rPr>
          <w:t>Java</w:t>
        </w:r>
        <w:r>
          <w:rPr>
            <w:rFonts w:ascii="文泉驿微米黑" w:eastAsia="文泉驿微米黑" w:hint="eastAsia"/>
            <w:color w:val="EC008C"/>
            <w:spacing w:val="-10"/>
            <w:sz w:val="16"/>
            <w:lang w:eastAsia="zh-CN"/>
          </w:rPr>
          <w:t xml:space="preserve"> </w:t>
        </w:r>
        <w:r>
          <w:rPr>
            <w:rFonts w:ascii="文泉驿微米黑" w:eastAsia="文泉驿微米黑" w:hint="eastAsia"/>
            <w:color w:val="EC008C"/>
            <w:spacing w:val="-4"/>
            <w:sz w:val="20"/>
            <w:lang w:eastAsia="zh-CN"/>
          </w:rPr>
          <w:t xml:space="preserve">的简单 </w:t>
        </w:r>
        <w:r>
          <w:rPr>
            <w:rFonts w:ascii="文泉驿微米黑" w:eastAsia="文泉驿微米黑" w:hint="eastAsia"/>
            <w:color w:val="EC008C"/>
            <w:sz w:val="16"/>
            <w:lang w:eastAsia="zh-CN"/>
          </w:rPr>
          <w:t>CRUD</w:t>
        </w:r>
        <w:r>
          <w:rPr>
            <w:rFonts w:ascii="文泉驿微米黑" w:eastAsia="文泉驿微米黑" w:hint="eastAsia"/>
            <w:color w:val="EC008C"/>
            <w:spacing w:val="-10"/>
            <w:sz w:val="16"/>
            <w:lang w:eastAsia="zh-CN"/>
          </w:rPr>
          <w:t xml:space="preserve"> </w:t>
        </w:r>
        <w:r>
          <w:rPr>
            <w:rFonts w:ascii="文泉驿微米黑" w:eastAsia="文泉驿微米黑" w:hint="eastAsia"/>
            <w:color w:val="EC008C"/>
            <w:spacing w:val="8"/>
            <w:sz w:val="20"/>
            <w:lang w:eastAsia="zh-CN"/>
          </w:rPr>
          <w:t>应用程序</w:t>
        </w:r>
        <w:r>
          <w:rPr>
            <w:rFonts w:ascii="文泉驿微米黑" w:eastAsia="文泉驿微米黑" w:hint="eastAsia"/>
            <w:color w:val="EC008C"/>
            <w:spacing w:val="-5"/>
            <w:sz w:val="16"/>
            <w:lang w:eastAsia="zh-CN"/>
          </w:rPr>
          <w:t xml:space="preserve">- </w:t>
        </w:r>
        <w:r>
          <w:rPr>
            <w:rFonts w:ascii="文泉驿微米黑" w:eastAsia="文泉驿微米黑" w:hint="eastAsia"/>
            <w:color w:val="EC008C"/>
            <w:spacing w:val="-4"/>
            <w:sz w:val="20"/>
            <w:lang w:eastAsia="zh-CN"/>
          </w:rPr>
          <w:t xml:space="preserve">使用 </w:t>
        </w:r>
        <w:r>
          <w:rPr>
            <w:rFonts w:ascii="文泉驿微米黑" w:eastAsia="文泉驿微米黑" w:hint="eastAsia"/>
            <w:color w:val="EC008C"/>
            <w:sz w:val="16"/>
            <w:lang w:eastAsia="zh-CN"/>
          </w:rPr>
          <w:t>Mybatis</w:t>
        </w:r>
      </w:hyperlink>
      <w:r>
        <w:rPr>
          <w:rFonts w:ascii="文泉驿微米黑" w:eastAsia="文泉驿微米黑" w:hint="eastAsia"/>
          <w:spacing w:val="-10"/>
          <w:sz w:val="20"/>
          <w:lang w:eastAsia="zh-CN"/>
        </w:rPr>
        <w:t>。</w:t>
      </w:r>
    </w:p>
    <w:p w14:paraId="696DF6F4" w14:textId="77777777" w:rsidR="00C36271" w:rsidRDefault="00C36271">
      <w:pPr>
        <w:pStyle w:val="a3"/>
        <w:spacing w:before="12"/>
        <w:rPr>
          <w:rFonts w:ascii="文泉驿微米黑"/>
          <w:sz w:val="21"/>
          <w:lang w:eastAsia="zh-CN"/>
        </w:rPr>
      </w:pPr>
    </w:p>
    <w:p w14:paraId="3AA7D2E5" w14:textId="77777777" w:rsidR="00C36271" w:rsidRDefault="00000000">
      <w:pPr>
        <w:pStyle w:val="a4"/>
        <w:numPr>
          <w:ilvl w:val="3"/>
          <w:numId w:val="162"/>
        </w:numPr>
        <w:tabs>
          <w:tab w:val="left" w:pos="863"/>
        </w:tabs>
        <w:ind w:left="862" w:hanging="643"/>
        <w:rPr>
          <w:sz w:val="20"/>
          <w:lang w:eastAsia="zh-CN"/>
        </w:rPr>
      </w:pPr>
      <w:r>
        <w:rPr>
          <w:spacing w:val="-2"/>
          <w:sz w:val="16"/>
          <w:lang w:eastAsia="zh-CN"/>
        </w:rPr>
        <w:t>Java</w:t>
      </w:r>
      <w:r>
        <w:rPr>
          <w:spacing w:val="7"/>
          <w:sz w:val="16"/>
          <w:lang w:eastAsia="zh-CN"/>
        </w:rPr>
        <w:t xml:space="preserve"> </w:t>
      </w:r>
      <w:r>
        <w:rPr>
          <w:spacing w:val="-4"/>
          <w:sz w:val="20"/>
          <w:lang w:eastAsia="zh-CN"/>
        </w:rPr>
        <w:t>客户端负载均衡</w:t>
      </w:r>
    </w:p>
    <w:p w14:paraId="53527661" w14:textId="77777777" w:rsidR="00C36271" w:rsidRDefault="00000000">
      <w:pPr>
        <w:pStyle w:val="a3"/>
        <w:spacing w:before="124"/>
        <w:ind w:left="220"/>
        <w:rPr>
          <w:rFonts w:ascii="文泉驿微米黑"/>
        </w:rPr>
      </w:pPr>
      <w:r>
        <w:rPr>
          <w:rFonts w:ascii="文泉驿微米黑"/>
        </w:rPr>
        <w:t>tidb-</w:t>
      </w:r>
      <w:r>
        <w:rPr>
          <w:rFonts w:ascii="文泉驿微米黑"/>
          <w:spacing w:val="-2"/>
        </w:rPr>
        <w:t>loadbalance</w:t>
      </w:r>
    </w:p>
    <w:p w14:paraId="1D944341" w14:textId="77777777" w:rsidR="00C36271" w:rsidRDefault="00000000">
      <w:pPr>
        <w:spacing w:before="97"/>
        <w:ind w:left="220"/>
        <w:rPr>
          <w:rFonts w:ascii="文泉驿微米黑" w:eastAsia="文泉驿微米黑"/>
          <w:sz w:val="16"/>
        </w:rPr>
      </w:pPr>
      <w:r>
        <w:rPr>
          <w:rFonts w:ascii="文泉驿微米黑" w:eastAsia="文泉驿微米黑" w:hint="eastAsia"/>
          <w:spacing w:val="-2"/>
          <w:sz w:val="20"/>
        </w:rPr>
        <w:t>支持等级：</w:t>
      </w:r>
      <w:r>
        <w:rPr>
          <w:rFonts w:ascii="文泉驿微米黑" w:eastAsia="文泉驿微米黑" w:hint="eastAsia"/>
          <w:spacing w:val="-2"/>
          <w:sz w:val="16"/>
        </w:rPr>
        <w:t>Full</w:t>
      </w:r>
    </w:p>
    <w:p w14:paraId="5BE4CA30" w14:textId="77777777" w:rsidR="00C36271" w:rsidRDefault="00000000">
      <w:pPr>
        <w:spacing w:before="108" w:line="208" w:lineRule="auto"/>
        <w:ind w:left="219" w:right="1303"/>
        <w:jc w:val="both"/>
        <w:rPr>
          <w:rFonts w:ascii="文泉驿微米黑" w:eastAsia="文泉驿微米黑"/>
          <w:sz w:val="20"/>
        </w:rPr>
      </w:pPr>
      <w:hyperlink r:id="rId134">
        <w:r>
          <w:rPr>
            <w:rFonts w:ascii="文泉驿微米黑" w:eastAsia="文泉驿微米黑" w:hint="eastAsia"/>
            <w:color w:val="0000FF"/>
            <w:sz w:val="16"/>
          </w:rPr>
          <w:t>tidb-loadbalance</w:t>
        </w:r>
      </w:hyperlink>
      <w:r>
        <w:rPr>
          <w:rFonts w:ascii="文泉驿微米黑" w:eastAsia="文泉驿微米黑" w:hint="eastAsia"/>
          <w:color w:val="0000FF"/>
          <w:sz w:val="16"/>
        </w:rPr>
        <w:t xml:space="preserve"> </w:t>
      </w:r>
      <w:r>
        <w:rPr>
          <w:rFonts w:ascii="文泉驿微米黑" w:eastAsia="文泉驿微米黑" w:hint="eastAsia"/>
          <w:spacing w:val="3"/>
          <w:sz w:val="20"/>
        </w:rPr>
        <w:t>是应用端的负载均衡组件。通过</w:t>
      </w:r>
      <w:r>
        <w:rPr>
          <w:rFonts w:ascii="文泉驿微米黑" w:eastAsia="文泉驿微米黑" w:hint="eastAsia"/>
          <w:sz w:val="16"/>
        </w:rPr>
        <w:t>tidb-loadbalance</w:t>
      </w:r>
      <w:r>
        <w:rPr>
          <w:rFonts w:ascii="文泉驿微米黑" w:eastAsia="文泉驿微米黑" w:hint="eastAsia"/>
          <w:spacing w:val="4"/>
          <w:sz w:val="20"/>
        </w:rPr>
        <w:t>，你可以实现自动维护</w:t>
      </w:r>
      <w:r>
        <w:rPr>
          <w:rFonts w:ascii="文泉驿微米黑" w:eastAsia="文泉驿微米黑" w:hint="eastAsia"/>
          <w:sz w:val="16"/>
        </w:rPr>
        <w:t xml:space="preserve">TiDB server </w:t>
      </w:r>
      <w:r>
        <w:rPr>
          <w:rFonts w:ascii="文泉驿微米黑" w:eastAsia="文泉驿微米黑" w:hint="eastAsia"/>
          <w:sz w:val="20"/>
        </w:rPr>
        <w:t>的节点信息，</w:t>
      </w:r>
      <w:r>
        <w:rPr>
          <w:rFonts w:ascii="文泉驿微米黑" w:eastAsia="文泉驿微米黑" w:hint="eastAsia"/>
          <w:spacing w:val="5"/>
          <w:sz w:val="20"/>
        </w:rPr>
        <w:t>根据节点信息使用</w:t>
      </w:r>
      <w:r>
        <w:rPr>
          <w:rFonts w:ascii="文泉驿微米黑" w:eastAsia="文泉驿微米黑" w:hint="eastAsia"/>
          <w:sz w:val="16"/>
        </w:rPr>
        <w:t>tidb-loadbalance</w:t>
      </w:r>
      <w:r>
        <w:rPr>
          <w:rFonts w:ascii="文泉驿微米黑" w:eastAsia="文泉驿微米黑" w:hint="eastAsia"/>
          <w:spacing w:val="-2"/>
          <w:sz w:val="16"/>
        </w:rPr>
        <w:t xml:space="preserve"> </w:t>
      </w:r>
      <w:r>
        <w:rPr>
          <w:rFonts w:ascii="文泉驿微米黑" w:eastAsia="文泉驿微米黑" w:hint="eastAsia"/>
          <w:spacing w:val="5"/>
          <w:sz w:val="20"/>
        </w:rPr>
        <w:t>策略在客户端分发</w:t>
      </w:r>
      <w:r>
        <w:rPr>
          <w:rFonts w:ascii="文泉驿微米黑" w:eastAsia="文泉驿微米黑" w:hint="eastAsia"/>
          <w:sz w:val="16"/>
        </w:rPr>
        <w:t>JDBC</w:t>
      </w:r>
      <w:r>
        <w:rPr>
          <w:rFonts w:ascii="文泉驿微米黑" w:eastAsia="文泉驿微米黑" w:hint="eastAsia"/>
          <w:spacing w:val="-2"/>
          <w:sz w:val="16"/>
        </w:rPr>
        <w:t xml:space="preserve"> </w:t>
      </w:r>
      <w:r>
        <w:rPr>
          <w:rFonts w:ascii="文泉驿微米黑" w:eastAsia="文泉驿微米黑" w:hint="eastAsia"/>
          <w:spacing w:val="4"/>
          <w:sz w:val="20"/>
        </w:rPr>
        <w:t>连接。客户端应用与</w:t>
      </w:r>
      <w:r>
        <w:rPr>
          <w:rFonts w:ascii="文泉驿微米黑" w:eastAsia="文泉驿微米黑" w:hint="eastAsia"/>
          <w:sz w:val="16"/>
        </w:rPr>
        <w:t>TiDB</w:t>
      </w:r>
      <w:r>
        <w:rPr>
          <w:rFonts w:ascii="文泉驿微米黑" w:eastAsia="文泉驿微米黑" w:hint="eastAsia"/>
          <w:spacing w:val="-2"/>
          <w:sz w:val="16"/>
        </w:rPr>
        <w:t xml:space="preserve"> </w:t>
      </w:r>
      <w:r>
        <w:rPr>
          <w:rFonts w:ascii="文泉驿微米黑" w:eastAsia="文泉驿微米黑" w:hint="eastAsia"/>
          <w:sz w:val="16"/>
        </w:rPr>
        <w:t>server</w:t>
      </w:r>
      <w:r>
        <w:rPr>
          <w:rFonts w:ascii="文泉驿微米黑" w:eastAsia="文泉驿微米黑" w:hint="eastAsia"/>
          <w:spacing w:val="-2"/>
          <w:sz w:val="16"/>
        </w:rPr>
        <w:t xml:space="preserve"> </w:t>
      </w:r>
      <w:r>
        <w:rPr>
          <w:rFonts w:ascii="文泉驿微米黑" w:eastAsia="文泉驿微米黑" w:hint="eastAsia"/>
          <w:spacing w:val="10"/>
          <w:sz w:val="20"/>
        </w:rPr>
        <w:t>之间使用</w:t>
      </w:r>
      <w:r>
        <w:rPr>
          <w:rFonts w:ascii="文泉驿微米黑" w:eastAsia="文泉驿微米黑" w:hint="eastAsia"/>
          <w:sz w:val="16"/>
        </w:rPr>
        <w:t>JDBC</w:t>
      </w:r>
      <w:r>
        <w:rPr>
          <w:rFonts w:ascii="文泉驿微米黑" w:eastAsia="文泉驿微米黑" w:hint="eastAsia"/>
          <w:spacing w:val="-2"/>
          <w:sz w:val="16"/>
        </w:rPr>
        <w:t xml:space="preserve"> </w:t>
      </w:r>
      <w:r>
        <w:rPr>
          <w:rFonts w:ascii="文泉驿微米黑" w:eastAsia="文泉驿微米黑" w:hint="eastAsia"/>
          <w:sz w:val="20"/>
        </w:rPr>
        <w:t>直连，</w:t>
      </w:r>
      <w:r>
        <w:rPr>
          <w:rFonts w:ascii="文泉驿微米黑" w:eastAsia="文泉驿微米黑" w:hint="eastAsia"/>
          <w:spacing w:val="-2"/>
          <w:sz w:val="20"/>
        </w:rPr>
        <w:t>性能高于使用负载均衡组件。</w:t>
      </w:r>
    </w:p>
    <w:p w14:paraId="732D6867" w14:textId="77777777" w:rsidR="00C36271" w:rsidRDefault="00000000">
      <w:pPr>
        <w:spacing w:before="92"/>
        <w:ind w:left="219"/>
        <w:jc w:val="both"/>
        <w:rPr>
          <w:rFonts w:ascii="文泉驿微米黑" w:eastAsia="文泉驿微米黑"/>
          <w:sz w:val="20"/>
        </w:rPr>
      </w:pPr>
      <w:r>
        <w:rPr>
          <w:rFonts w:ascii="文泉驿微米黑" w:eastAsia="文泉驿微米黑" w:hint="eastAsia"/>
          <w:sz w:val="20"/>
        </w:rPr>
        <w:t>目前</w:t>
      </w:r>
      <w:r>
        <w:rPr>
          <w:rFonts w:ascii="文泉驿微米黑" w:eastAsia="文泉驿微米黑" w:hint="eastAsia"/>
          <w:sz w:val="16"/>
        </w:rPr>
        <w:t xml:space="preserve">tidb-loadbalance </w:t>
      </w:r>
      <w:r>
        <w:rPr>
          <w:rFonts w:ascii="文泉驿微米黑" w:eastAsia="文泉驿微米黑" w:hint="eastAsia"/>
          <w:spacing w:val="-1"/>
          <w:sz w:val="20"/>
        </w:rPr>
        <w:t>已实现轮询、随机、权重等负载均衡策略。</w:t>
      </w:r>
    </w:p>
    <w:p w14:paraId="300B36DF" w14:textId="77777777" w:rsidR="00C36271" w:rsidRDefault="00000000">
      <w:pPr>
        <w:pStyle w:val="a3"/>
        <w:spacing w:before="11"/>
        <w:rPr>
          <w:rFonts w:ascii="文泉驿微米黑"/>
          <w:sz w:val="12"/>
        </w:rPr>
      </w:pPr>
      <w:r>
        <w:pict w14:anchorId="6493241E">
          <v:shape id="docshape612" o:spid="_x0000_s3316" type="#_x0000_t202" style="position:absolute;margin-left:1in;margin-top:11.6pt;width:468pt;height:72.3pt;z-index:-15561728;mso-wrap-distance-left:0;mso-wrap-distance-right:0;mso-position-horizontal-relative:page" fillcolor="#ffebd8" stroked="f">
            <v:textbox inset="0,0,0,0">
              <w:txbxContent>
                <w:p w14:paraId="55543EE2" w14:textId="77777777" w:rsidR="00C36271" w:rsidRDefault="00C36271">
                  <w:pPr>
                    <w:pStyle w:val="a3"/>
                    <w:spacing w:before="15"/>
                    <w:rPr>
                      <w:rFonts w:ascii="文泉驿微米黑"/>
                      <w:color w:val="000000"/>
                      <w:sz w:val="25"/>
                    </w:rPr>
                  </w:pPr>
                </w:p>
                <w:p w14:paraId="1BFD4F1A" w14:textId="77777777" w:rsidR="00C36271" w:rsidRDefault="00000000">
                  <w:pPr>
                    <w:spacing w:before="1"/>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5FD05A9B" w14:textId="77777777" w:rsidR="00C36271" w:rsidRDefault="00000000">
                  <w:pPr>
                    <w:pStyle w:val="a3"/>
                    <w:spacing w:before="37"/>
                    <w:ind w:left="677"/>
                    <w:rPr>
                      <w:rFonts w:ascii="文泉驿微米黑" w:eastAsia="文泉驿微米黑"/>
                      <w:color w:val="000000"/>
                      <w:sz w:val="20"/>
                    </w:rPr>
                  </w:pPr>
                  <w:r>
                    <w:rPr>
                      <w:rFonts w:ascii="文泉驿微米黑" w:eastAsia="文泉驿微米黑" w:hint="eastAsia"/>
                      <w:color w:val="000000"/>
                    </w:rPr>
                    <w:t>tidb-loadbalance</w:t>
                  </w:r>
                  <w:r>
                    <w:rPr>
                      <w:rFonts w:ascii="文泉驿微米黑" w:eastAsia="文泉驿微米黑" w:hint="eastAsia"/>
                      <w:color w:val="000000"/>
                      <w:spacing w:val="-8"/>
                    </w:rPr>
                    <w:t xml:space="preserve"> </w:t>
                  </w:r>
                  <w:r>
                    <w:rPr>
                      <w:rFonts w:ascii="文泉驿微米黑" w:eastAsia="文泉驿微米黑" w:hint="eastAsia"/>
                      <w:color w:val="000000"/>
                      <w:spacing w:val="13"/>
                      <w:sz w:val="20"/>
                    </w:rPr>
                    <w:t>需配合</w:t>
                  </w:r>
                  <w:r>
                    <w:rPr>
                      <w:rFonts w:ascii="文泉驿微米黑" w:eastAsia="文泉驿微米黑" w:hint="eastAsia"/>
                      <w:color w:val="000000"/>
                    </w:rPr>
                    <w:t>mysql-connector-j</w:t>
                  </w:r>
                  <w:r>
                    <w:rPr>
                      <w:rFonts w:ascii="文泉驿微米黑" w:eastAsia="文泉驿微米黑" w:hint="eastAsia"/>
                      <w:color w:val="000000"/>
                      <w:spacing w:val="-8"/>
                    </w:rPr>
                    <w:t xml:space="preserve"> </w:t>
                  </w:r>
                  <w:r>
                    <w:rPr>
                      <w:rFonts w:ascii="文泉驿微米黑" w:eastAsia="文泉驿微米黑" w:hint="eastAsia"/>
                      <w:color w:val="000000"/>
                      <w:spacing w:val="-2"/>
                      <w:sz w:val="20"/>
                    </w:rPr>
                    <w:t>一起使用。</w:t>
                  </w:r>
                </w:p>
              </w:txbxContent>
            </v:textbox>
            <w10:wrap type="topAndBottom" anchorx="page"/>
          </v:shape>
        </w:pict>
      </w:r>
    </w:p>
    <w:p w14:paraId="3944E1CD" w14:textId="77777777" w:rsidR="00C36271" w:rsidRDefault="00C36271">
      <w:pPr>
        <w:pStyle w:val="a3"/>
        <w:spacing w:before="16"/>
        <w:rPr>
          <w:rFonts w:ascii="文泉驿微米黑"/>
        </w:rPr>
      </w:pPr>
    </w:p>
    <w:p w14:paraId="229758AE" w14:textId="77777777" w:rsidR="00C36271" w:rsidRDefault="00000000">
      <w:pPr>
        <w:spacing w:before="52"/>
        <w:ind w:left="220"/>
        <w:rPr>
          <w:rFonts w:ascii="文泉驿微米黑" w:eastAsia="文泉驿微米黑"/>
          <w:sz w:val="20"/>
        </w:rPr>
      </w:pPr>
      <w:r>
        <w:rPr>
          <w:rFonts w:ascii="文泉驿微米黑" w:eastAsia="文泉驿微米黑" w:hint="eastAsia"/>
          <w:spacing w:val="-4"/>
          <w:sz w:val="20"/>
        </w:rPr>
        <w:t xml:space="preserve">如果你使用的是 </w:t>
      </w:r>
      <w:r>
        <w:rPr>
          <w:rFonts w:ascii="文泉驿微米黑" w:eastAsia="文泉驿微米黑" w:hint="eastAsia"/>
          <w:spacing w:val="-2"/>
          <w:sz w:val="16"/>
        </w:rPr>
        <w:t>Maven</w:t>
      </w:r>
      <w:r>
        <w:rPr>
          <w:rFonts w:ascii="文泉驿微米黑" w:eastAsia="文泉驿微米黑" w:hint="eastAsia"/>
          <w:spacing w:val="-3"/>
          <w:sz w:val="20"/>
        </w:rPr>
        <w:t xml:space="preserve">，请将以下内容添加到你的 </w:t>
      </w:r>
      <w:r>
        <w:rPr>
          <w:spacing w:val="-2"/>
          <w:sz w:val="16"/>
        </w:rPr>
        <w:t>&lt;dependencies&gt;&lt;/dependencies&gt;</w:t>
      </w:r>
      <w:r>
        <w:rPr>
          <w:rFonts w:ascii="文泉驿微米黑" w:eastAsia="文泉驿微米黑" w:hint="eastAsia"/>
          <w:spacing w:val="-2"/>
          <w:sz w:val="20"/>
        </w:rPr>
        <w:t>：</w:t>
      </w:r>
    </w:p>
    <w:p w14:paraId="2331D192"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49419705" w14:textId="77777777" w:rsidR="00C36271" w:rsidRDefault="00C36271">
      <w:pPr>
        <w:pStyle w:val="a3"/>
        <w:spacing w:before="0" w:after="1"/>
        <w:rPr>
          <w:rFonts w:ascii="文泉驿微米黑"/>
          <w:sz w:val="29"/>
        </w:rPr>
      </w:pPr>
    </w:p>
    <w:p w14:paraId="744B7181" w14:textId="77777777" w:rsidR="00C36271" w:rsidRDefault="00000000">
      <w:pPr>
        <w:pStyle w:val="a3"/>
        <w:spacing w:before="0"/>
        <w:ind w:left="152"/>
        <w:rPr>
          <w:rFonts w:ascii="文泉驿微米黑"/>
          <w:sz w:val="20"/>
        </w:rPr>
      </w:pPr>
      <w:r>
        <w:rPr>
          <w:rFonts w:ascii="文泉驿微米黑"/>
          <w:sz w:val="20"/>
        </w:rPr>
      </w:r>
      <w:r>
        <w:rPr>
          <w:rFonts w:ascii="文泉驿微米黑"/>
          <w:sz w:val="20"/>
        </w:rPr>
        <w:pict w14:anchorId="78D51E00">
          <v:shape id="docshape613" o:spid="_x0000_s3315" type="#_x0000_t202" style="width:474.4pt;height:149.85pt;mso-left-percent:-10001;mso-top-percent:-10001;mso-position-horizontal:absolute;mso-position-horizontal-relative:char;mso-position-vertical:absolute;mso-position-vertical-relative:line;mso-left-percent:-10001;mso-top-percent:-10001" filled="f" strokeweight=".14042mm">
            <v:textbox inset="0,0,0,0">
              <w:txbxContent>
                <w:p w14:paraId="076A77BF" w14:textId="77777777" w:rsidR="00C36271" w:rsidRDefault="00000000">
                  <w:pPr>
                    <w:pStyle w:val="a3"/>
                    <w:spacing w:before="73"/>
                    <w:ind w:left="59"/>
                  </w:pPr>
                  <w:r>
                    <w:rPr>
                      <w:spacing w:val="-2"/>
                    </w:rPr>
                    <w:t>&lt;dependency&gt;</w:t>
                  </w:r>
                </w:p>
                <w:p w14:paraId="1A807EF4" w14:textId="77777777" w:rsidR="00C36271" w:rsidRDefault="00000000">
                  <w:pPr>
                    <w:pStyle w:val="a3"/>
                    <w:ind w:left="252"/>
                  </w:pPr>
                  <w:r>
                    <w:rPr>
                      <w:spacing w:val="-2"/>
                    </w:rPr>
                    <w:t>&lt;groupId&gt;io.github.lastincisor&lt;/groupId&gt;</w:t>
                  </w:r>
                </w:p>
                <w:p w14:paraId="4E9322B1" w14:textId="77777777" w:rsidR="00C36271" w:rsidRDefault="00000000">
                  <w:pPr>
                    <w:pStyle w:val="a3"/>
                    <w:ind w:left="252"/>
                  </w:pPr>
                  <w:r>
                    <w:rPr>
                      <w:spacing w:val="-2"/>
                    </w:rPr>
                    <w:t>&lt;artifactId&gt;mysql-connector-java&lt;/artifactId&gt;</w:t>
                  </w:r>
                </w:p>
                <w:p w14:paraId="7DA6C826" w14:textId="77777777" w:rsidR="00C36271" w:rsidRDefault="00000000">
                  <w:pPr>
                    <w:pStyle w:val="a3"/>
                    <w:spacing w:before="23"/>
                    <w:ind w:left="252"/>
                  </w:pPr>
                  <w:r>
                    <w:rPr>
                      <w:spacing w:val="-2"/>
                    </w:rPr>
                    <w:t>&lt;</w:t>
                  </w:r>
                  <w:r>
                    <w:rPr>
                      <w:color w:val="214987"/>
                      <w:spacing w:val="-2"/>
                    </w:rPr>
                    <w:t>version</w:t>
                  </w:r>
                  <w:r>
                    <w:rPr>
                      <w:spacing w:val="-2"/>
                    </w:rPr>
                    <w:t>&gt;8.0.29-tidb-1.0.0&lt;/</w:t>
                  </w:r>
                  <w:r>
                    <w:rPr>
                      <w:color w:val="214987"/>
                      <w:spacing w:val="-2"/>
                    </w:rPr>
                    <w:t>version</w:t>
                  </w:r>
                  <w:r>
                    <w:rPr>
                      <w:spacing w:val="-2"/>
                    </w:rPr>
                    <w:t>&gt;</w:t>
                  </w:r>
                </w:p>
                <w:p w14:paraId="02595092" w14:textId="77777777" w:rsidR="00C36271" w:rsidRDefault="00000000">
                  <w:pPr>
                    <w:pStyle w:val="a3"/>
                    <w:ind w:left="59"/>
                  </w:pPr>
                  <w:r>
                    <w:rPr>
                      <w:spacing w:val="-2"/>
                    </w:rPr>
                    <w:t>&lt;/dependency&gt;</w:t>
                  </w:r>
                </w:p>
                <w:p w14:paraId="3774A0C5" w14:textId="77777777" w:rsidR="00C36271" w:rsidRDefault="00000000">
                  <w:pPr>
                    <w:pStyle w:val="a3"/>
                    <w:ind w:left="59"/>
                  </w:pPr>
                  <w:r>
                    <w:rPr>
                      <w:spacing w:val="-2"/>
                    </w:rPr>
                    <w:t>&lt;dependency&gt;</w:t>
                  </w:r>
                </w:p>
                <w:p w14:paraId="10487419" w14:textId="77777777" w:rsidR="00C36271" w:rsidRDefault="00000000">
                  <w:pPr>
                    <w:pStyle w:val="a3"/>
                    <w:ind w:left="252"/>
                  </w:pPr>
                  <w:r>
                    <w:rPr>
                      <w:spacing w:val="-2"/>
                    </w:rPr>
                    <w:t>&lt;groupId&gt;io.github.lastincisor&lt;/groupId&gt;</w:t>
                  </w:r>
                </w:p>
                <w:p w14:paraId="469A94FC" w14:textId="77777777" w:rsidR="00C36271" w:rsidRDefault="00000000">
                  <w:pPr>
                    <w:pStyle w:val="a3"/>
                    <w:ind w:left="252"/>
                  </w:pPr>
                  <w:r>
                    <w:rPr>
                      <w:spacing w:val="-2"/>
                    </w:rPr>
                    <w:t>&lt;artifactId&gt;tidb-loadbalance&lt;/artifactId&gt;</w:t>
                  </w:r>
                </w:p>
                <w:p w14:paraId="33526057" w14:textId="77777777" w:rsidR="00C36271" w:rsidRDefault="00000000">
                  <w:pPr>
                    <w:pStyle w:val="a3"/>
                    <w:ind w:left="252"/>
                  </w:pPr>
                  <w:r>
                    <w:rPr>
                      <w:spacing w:val="-2"/>
                    </w:rPr>
                    <w:t>&lt;</w:t>
                  </w:r>
                  <w:r>
                    <w:rPr>
                      <w:color w:val="214987"/>
                      <w:spacing w:val="-2"/>
                    </w:rPr>
                    <w:t>version</w:t>
                  </w:r>
                  <w:r>
                    <w:rPr>
                      <w:spacing w:val="-2"/>
                    </w:rPr>
                    <w:t>&gt;0.0.5&lt;/</w:t>
                  </w:r>
                  <w:r>
                    <w:rPr>
                      <w:color w:val="214987"/>
                      <w:spacing w:val="-2"/>
                    </w:rPr>
                    <w:t>version</w:t>
                  </w:r>
                  <w:r>
                    <w:rPr>
                      <w:spacing w:val="-2"/>
                    </w:rPr>
                    <w:t>&gt;</w:t>
                  </w:r>
                </w:p>
                <w:p w14:paraId="7A46A672" w14:textId="77777777" w:rsidR="00C36271" w:rsidRDefault="00000000">
                  <w:pPr>
                    <w:pStyle w:val="a3"/>
                    <w:ind w:left="59"/>
                  </w:pPr>
                  <w:r>
                    <w:rPr>
                      <w:spacing w:val="-2"/>
                    </w:rPr>
                    <w:t>&lt;/dependency&gt;</w:t>
                  </w:r>
                </w:p>
              </w:txbxContent>
            </v:textbox>
            <w10:anchorlock/>
          </v:shape>
        </w:pict>
      </w:r>
    </w:p>
    <w:p w14:paraId="0D4E6823" w14:textId="77777777" w:rsidR="00C36271" w:rsidRDefault="00C36271">
      <w:pPr>
        <w:pStyle w:val="a3"/>
        <w:spacing w:before="3"/>
        <w:rPr>
          <w:rFonts w:ascii="文泉驿微米黑"/>
          <w:sz w:val="8"/>
        </w:rPr>
      </w:pPr>
    </w:p>
    <w:p w14:paraId="13FDCD60" w14:textId="77777777" w:rsidR="00C36271" w:rsidRDefault="00000000">
      <w:pPr>
        <w:spacing w:before="52"/>
        <w:ind w:left="220"/>
        <w:rPr>
          <w:rFonts w:ascii="文泉驿微米黑" w:eastAsia="文泉驿微米黑"/>
          <w:sz w:val="20"/>
        </w:rPr>
      </w:pPr>
      <w:r>
        <w:pict w14:anchorId="22ECE84D">
          <v:shape id="docshape614" o:spid="_x0000_s3314" type="#_x0000_t202" style="position:absolute;left:0;text-align:left;margin-left:68.8pt;margin-top:21.5pt;width:474.4pt;height:49.45pt;z-index:-15560192;mso-wrap-distance-left:0;mso-wrap-distance-right:0;mso-position-horizontal-relative:page" filled="f" strokeweight=".14042mm">
            <v:textbox inset="0,0,0,0">
              <w:txbxContent>
                <w:p w14:paraId="6D4B17C4" w14:textId="77777777" w:rsidR="00C36271" w:rsidRDefault="00000000">
                  <w:pPr>
                    <w:pStyle w:val="a3"/>
                    <w:spacing w:before="73"/>
                    <w:ind w:left="59"/>
                  </w:pPr>
                  <w:r>
                    <w:t>implementation</w:t>
                  </w:r>
                  <w:r>
                    <w:rPr>
                      <w:spacing w:val="-14"/>
                    </w:rPr>
                    <w:t xml:space="preserve"> </w:t>
                  </w:r>
                  <w:r>
                    <w:t>group:</w:t>
                  </w:r>
                  <w:r>
                    <w:rPr>
                      <w:spacing w:val="-12"/>
                    </w:rPr>
                    <w:t xml:space="preserve"> </w:t>
                  </w:r>
                  <w:r>
                    <w:t>'io.github.lastincisor',</w:t>
                  </w:r>
                  <w:r>
                    <w:rPr>
                      <w:spacing w:val="-13"/>
                    </w:rPr>
                    <w:t xml:space="preserve"> </w:t>
                  </w:r>
                  <w:r>
                    <w:t>name:</w:t>
                  </w:r>
                  <w:r>
                    <w:rPr>
                      <w:spacing w:val="-13"/>
                    </w:rPr>
                    <w:t xml:space="preserve"> </w:t>
                  </w:r>
                  <w:r>
                    <w:t>'mysql-connector-java',</w:t>
                  </w:r>
                  <w:r>
                    <w:rPr>
                      <w:spacing w:val="-13"/>
                    </w:rPr>
                    <w:t xml:space="preserve"> </w:t>
                  </w:r>
                  <w:r>
                    <w:t>version:</w:t>
                  </w:r>
                  <w:r>
                    <w:rPr>
                      <w:spacing w:val="-13"/>
                    </w:rPr>
                    <w:t xml:space="preserve"> </w:t>
                  </w:r>
                  <w:r>
                    <w:rPr>
                      <w:spacing w:val="-2"/>
                    </w:rPr>
                    <w:t>'8.0.29-</w:t>
                  </w:r>
                </w:p>
                <w:p w14:paraId="74DBBE39" w14:textId="77777777" w:rsidR="00C36271" w:rsidRDefault="00000000">
                  <w:pPr>
                    <w:spacing w:before="10"/>
                    <w:ind w:left="45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23"/>
                      <w:sz w:val="20"/>
                    </w:rPr>
                    <w:t xml:space="preserve"> </w:t>
                  </w:r>
                  <w:r>
                    <w:rPr>
                      <w:spacing w:val="-2"/>
                      <w:sz w:val="16"/>
                    </w:rPr>
                    <w:t>tidb-1.0.0'</w:t>
                  </w:r>
                </w:p>
                <w:p w14:paraId="2D1D9302" w14:textId="77777777" w:rsidR="00C36271" w:rsidRDefault="00000000">
                  <w:pPr>
                    <w:pStyle w:val="a3"/>
                    <w:ind w:left="59"/>
                  </w:pPr>
                  <w:r>
                    <w:t>implementation</w:t>
                  </w:r>
                  <w:r>
                    <w:rPr>
                      <w:spacing w:val="-13"/>
                    </w:rPr>
                    <w:t xml:space="preserve"> </w:t>
                  </w:r>
                  <w:r>
                    <w:t>group:</w:t>
                  </w:r>
                  <w:r>
                    <w:rPr>
                      <w:spacing w:val="-12"/>
                    </w:rPr>
                    <w:t xml:space="preserve"> </w:t>
                  </w:r>
                  <w:r>
                    <w:t>'io.github.lastincisor',</w:t>
                  </w:r>
                  <w:r>
                    <w:rPr>
                      <w:spacing w:val="-12"/>
                    </w:rPr>
                    <w:t xml:space="preserve"> </w:t>
                  </w:r>
                  <w:r>
                    <w:t>name:</w:t>
                  </w:r>
                  <w:r>
                    <w:rPr>
                      <w:spacing w:val="-12"/>
                    </w:rPr>
                    <w:t xml:space="preserve"> </w:t>
                  </w:r>
                  <w:r>
                    <w:t>'tidb-loadbalance',</w:t>
                  </w:r>
                  <w:r>
                    <w:rPr>
                      <w:spacing w:val="-13"/>
                    </w:rPr>
                    <w:t xml:space="preserve"> </w:t>
                  </w:r>
                  <w:r>
                    <w:t>version:</w:t>
                  </w:r>
                  <w:r>
                    <w:rPr>
                      <w:spacing w:val="-12"/>
                    </w:rPr>
                    <w:t xml:space="preserve"> </w:t>
                  </w:r>
                  <w:r>
                    <w:rPr>
                      <w:spacing w:val="-2"/>
                    </w:rPr>
                    <w:t>'0.0.5'</w:t>
                  </w:r>
                </w:p>
              </w:txbxContent>
            </v:textbox>
            <w10:wrap type="topAndBottom" anchorx="page"/>
          </v:shape>
        </w:pict>
      </w:r>
      <w:r>
        <w:rPr>
          <w:rFonts w:ascii="文泉驿微米黑" w:eastAsia="文泉驿微米黑" w:hint="eastAsia"/>
          <w:sz w:val="20"/>
        </w:rPr>
        <w:t>如果你使用的是</w:t>
      </w:r>
      <w:r>
        <w:rPr>
          <w:rFonts w:ascii="文泉驿微米黑" w:eastAsia="文泉驿微米黑" w:hint="eastAsia"/>
          <w:sz w:val="16"/>
        </w:rPr>
        <w:t>Gradle</w:t>
      </w:r>
      <w:r>
        <w:rPr>
          <w:rFonts w:ascii="文泉驿微米黑" w:eastAsia="文泉驿微米黑" w:hint="eastAsia"/>
          <w:spacing w:val="-1"/>
          <w:sz w:val="20"/>
        </w:rPr>
        <w:t xml:space="preserve">，请将以下内容添加到你的 </w:t>
      </w:r>
      <w:r>
        <w:rPr>
          <w:spacing w:val="-2"/>
          <w:sz w:val="16"/>
        </w:rPr>
        <w:t>dependencies</w:t>
      </w:r>
      <w:r>
        <w:rPr>
          <w:rFonts w:ascii="文泉驿微米黑" w:eastAsia="文泉驿微米黑" w:hint="eastAsia"/>
          <w:spacing w:val="-2"/>
          <w:sz w:val="20"/>
        </w:rPr>
        <w:t>：</w:t>
      </w:r>
    </w:p>
    <w:p w14:paraId="0ABC9A5E" w14:textId="77777777" w:rsidR="00C36271" w:rsidRDefault="00C36271">
      <w:pPr>
        <w:pStyle w:val="a3"/>
        <w:spacing w:before="14"/>
        <w:rPr>
          <w:rFonts w:ascii="文泉驿微米黑"/>
          <w:sz w:val="29"/>
        </w:rPr>
      </w:pPr>
    </w:p>
    <w:p w14:paraId="007ACE5C" w14:textId="77777777" w:rsidR="00C36271" w:rsidRDefault="00000000">
      <w:pPr>
        <w:pStyle w:val="a4"/>
        <w:numPr>
          <w:ilvl w:val="2"/>
          <w:numId w:val="162"/>
        </w:numPr>
        <w:tabs>
          <w:tab w:val="left" w:pos="731"/>
        </w:tabs>
        <w:spacing w:before="63"/>
        <w:rPr>
          <w:sz w:val="16"/>
        </w:rPr>
      </w:pPr>
      <w:bookmarkStart w:id="86" w:name="Golang"/>
      <w:bookmarkStart w:id="87" w:name="_bookmark55"/>
      <w:bookmarkEnd w:id="86"/>
      <w:bookmarkEnd w:id="87"/>
      <w:r>
        <w:rPr>
          <w:spacing w:val="-2"/>
          <w:sz w:val="16"/>
        </w:rPr>
        <w:t>Golang</w:t>
      </w:r>
    </w:p>
    <w:p w14:paraId="024B5A78" w14:textId="77777777" w:rsidR="00C36271" w:rsidRDefault="00C36271">
      <w:pPr>
        <w:pStyle w:val="a3"/>
        <w:spacing w:before="11"/>
        <w:rPr>
          <w:rFonts w:ascii="文泉驿微米黑"/>
          <w:sz w:val="13"/>
        </w:rPr>
      </w:pPr>
    </w:p>
    <w:p w14:paraId="1FDA662B" w14:textId="77777777" w:rsidR="00C36271" w:rsidRDefault="00000000">
      <w:pPr>
        <w:ind w:left="220"/>
        <w:rPr>
          <w:rFonts w:ascii="文泉驿微米黑" w:eastAsia="文泉驿微米黑"/>
          <w:sz w:val="20"/>
        </w:rPr>
      </w:pPr>
      <w:r>
        <w:rPr>
          <w:rFonts w:ascii="文泉驿微米黑" w:eastAsia="文泉驿微米黑" w:hint="eastAsia"/>
          <w:spacing w:val="10"/>
          <w:sz w:val="20"/>
        </w:rPr>
        <w:t>本节介绍</w:t>
      </w:r>
      <w:r>
        <w:rPr>
          <w:rFonts w:ascii="文泉驿微米黑" w:eastAsia="文泉驿微米黑" w:hint="eastAsia"/>
          <w:sz w:val="16"/>
        </w:rPr>
        <w:t>Golang</w:t>
      </w:r>
      <w:r>
        <w:rPr>
          <w:rFonts w:ascii="文泉驿微米黑" w:eastAsia="文泉驿微米黑" w:hint="eastAsia"/>
          <w:spacing w:val="-11"/>
          <w:sz w:val="16"/>
        </w:rPr>
        <w:t xml:space="preserve"> </w:t>
      </w:r>
      <w:r>
        <w:rPr>
          <w:rFonts w:ascii="文泉驿微米黑" w:eastAsia="文泉驿微米黑" w:hint="eastAsia"/>
          <w:spacing w:val="-4"/>
          <w:sz w:val="20"/>
        </w:rPr>
        <w:t xml:space="preserve">语言的 </w:t>
      </w:r>
      <w:r>
        <w:rPr>
          <w:rFonts w:ascii="文泉驿微米黑" w:eastAsia="文泉驿微米黑" w:hint="eastAsia"/>
          <w:sz w:val="16"/>
        </w:rPr>
        <w:t>Driver</w:t>
      </w:r>
      <w:r>
        <w:rPr>
          <w:rFonts w:ascii="文泉驿微米黑" w:eastAsia="文泉驿微米黑" w:hint="eastAsia"/>
          <w:spacing w:val="-10"/>
          <w:sz w:val="16"/>
        </w:rPr>
        <w:t xml:space="preserve"> </w:t>
      </w:r>
      <w:r>
        <w:rPr>
          <w:rFonts w:ascii="文泉驿微米黑" w:eastAsia="文泉驿微米黑" w:hint="eastAsia"/>
          <w:spacing w:val="-7"/>
          <w:sz w:val="20"/>
        </w:rPr>
        <w:t xml:space="preserve">及 </w:t>
      </w:r>
      <w:r>
        <w:rPr>
          <w:rFonts w:ascii="文泉驿微米黑" w:eastAsia="文泉驿微米黑" w:hint="eastAsia"/>
          <w:sz w:val="16"/>
        </w:rPr>
        <w:t>ORM</w:t>
      </w:r>
      <w:r>
        <w:rPr>
          <w:rFonts w:ascii="文泉驿微米黑" w:eastAsia="文泉驿微米黑" w:hint="eastAsia"/>
          <w:spacing w:val="-8"/>
          <w:sz w:val="16"/>
        </w:rPr>
        <w:t xml:space="preserve"> </w:t>
      </w:r>
      <w:r>
        <w:rPr>
          <w:rFonts w:ascii="文泉驿微米黑" w:eastAsia="文泉驿微米黑" w:hint="eastAsia"/>
          <w:spacing w:val="-2"/>
          <w:sz w:val="20"/>
        </w:rPr>
        <w:t>的使用方式。</w:t>
      </w:r>
    </w:p>
    <w:p w14:paraId="188E43EB" w14:textId="77777777" w:rsidR="00C36271" w:rsidRDefault="00C36271">
      <w:pPr>
        <w:pStyle w:val="a3"/>
        <w:spacing w:before="9"/>
        <w:rPr>
          <w:rFonts w:ascii="文泉驿微米黑"/>
          <w:sz w:val="24"/>
        </w:rPr>
      </w:pPr>
    </w:p>
    <w:p w14:paraId="24D053B8" w14:textId="77777777" w:rsidR="00C36271" w:rsidRDefault="00000000">
      <w:pPr>
        <w:pStyle w:val="a4"/>
        <w:numPr>
          <w:ilvl w:val="3"/>
          <w:numId w:val="162"/>
        </w:numPr>
        <w:tabs>
          <w:tab w:val="left" w:pos="863"/>
        </w:tabs>
        <w:spacing w:before="1" w:line="369" w:lineRule="auto"/>
        <w:ind w:left="220" w:right="9095" w:firstLine="0"/>
        <w:rPr>
          <w:sz w:val="16"/>
        </w:rPr>
      </w:pPr>
      <w:r>
        <w:rPr>
          <w:sz w:val="16"/>
        </w:rPr>
        <w:t>Golang</w:t>
      </w:r>
      <w:r>
        <w:rPr>
          <w:spacing w:val="-11"/>
          <w:sz w:val="16"/>
        </w:rPr>
        <w:t xml:space="preserve"> </w:t>
      </w:r>
      <w:r>
        <w:rPr>
          <w:sz w:val="16"/>
        </w:rPr>
        <w:t xml:space="preserve">Drivers </w:t>
      </w:r>
      <w:r>
        <w:rPr>
          <w:spacing w:val="-2"/>
          <w:sz w:val="16"/>
        </w:rPr>
        <w:t>go-sql-driver/mysql</w:t>
      </w:r>
    </w:p>
    <w:p w14:paraId="672884A8" w14:textId="77777777" w:rsidR="00C36271" w:rsidRDefault="00000000">
      <w:pPr>
        <w:spacing w:line="285" w:lineRule="exact"/>
        <w:ind w:left="220"/>
        <w:rPr>
          <w:rFonts w:ascii="文泉驿微米黑" w:eastAsia="文泉驿微米黑"/>
          <w:sz w:val="16"/>
        </w:rPr>
      </w:pPr>
      <w:r>
        <w:rPr>
          <w:rFonts w:ascii="文泉驿微米黑" w:eastAsia="文泉驿微米黑" w:hint="eastAsia"/>
          <w:spacing w:val="-2"/>
          <w:sz w:val="20"/>
        </w:rPr>
        <w:t>支持等级：</w:t>
      </w:r>
      <w:r>
        <w:rPr>
          <w:rFonts w:ascii="文泉驿微米黑" w:eastAsia="文泉驿微米黑" w:hint="eastAsia"/>
          <w:spacing w:val="-2"/>
          <w:sz w:val="16"/>
        </w:rPr>
        <w:t>Full</w:t>
      </w:r>
    </w:p>
    <w:p w14:paraId="18761C2E" w14:textId="77777777" w:rsidR="00C36271" w:rsidRDefault="00000000">
      <w:pPr>
        <w:spacing w:before="77"/>
        <w:ind w:left="220"/>
        <w:rPr>
          <w:rFonts w:ascii="文泉驿微米黑" w:eastAsia="文泉驿微米黑"/>
          <w:sz w:val="20"/>
        </w:rPr>
      </w:pPr>
      <w:r>
        <w:rPr>
          <w:rFonts w:ascii="文泉驿微米黑" w:eastAsia="文泉驿微米黑" w:hint="eastAsia"/>
          <w:spacing w:val="-5"/>
          <w:sz w:val="20"/>
        </w:rPr>
        <w:t xml:space="preserve">按照 </w:t>
      </w:r>
      <w:hyperlink r:id="rId135">
        <w:r>
          <w:rPr>
            <w:rFonts w:ascii="文泉驿微米黑" w:eastAsia="文泉驿微米黑" w:hint="eastAsia"/>
            <w:color w:val="0000FF"/>
            <w:sz w:val="16"/>
          </w:rPr>
          <w:t>go-sql-driver/mysql</w:t>
        </w:r>
        <w:r>
          <w:rPr>
            <w:rFonts w:ascii="文泉驿微米黑" w:eastAsia="文泉驿微米黑" w:hint="eastAsia"/>
            <w:color w:val="0000FF"/>
            <w:spacing w:val="-7"/>
            <w:sz w:val="16"/>
          </w:rPr>
          <w:t xml:space="preserve"> </w:t>
        </w:r>
        <w:r>
          <w:rPr>
            <w:rFonts w:ascii="文泉驿微米黑" w:eastAsia="文泉驿微米黑" w:hint="eastAsia"/>
            <w:color w:val="0000FF"/>
            <w:sz w:val="20"/>
          </w:rPr>
          <w:t>文档</w:t>
        </w:r>
      </w:hyperlink>
      <w:r>
        <w:rPr>
          <w:rFonts w:ascii="文泉驿微米黑" w:eastAsia="文泉驿微米黑" w:hint="eastAsia"/>
          <w:sz w:val="20"/>
        </w:rPr>
        <w:t>中的说明获取并配置</w:t>
      </w:r>
      <w:r>
        <w:rPr>
          <w:rFonts w:ascii="文泉驿微米黑" w:eastAsia="文泉驿微米黑" w:hint="eastAsia"/>
          <w:sz w:val="16"/>
        </w:rPr>
        <w:t>Golang</w:t>
      </w:r>
      <w:r>
        <w:rPr>
          <w:rFonts w:ascii="文泉驿微米黑" w:eastAsia="文泉驿微米黑" w:hint="eastAsia"/>
          <w:spacing w:val="-4"/>
          <w:sz w:val="16"/>
        </w:rPr>
        <w:t xml:space="preserve"> </w:t>
      </w:r>
      <w:r>
        <w:rPr>
          <w:rFonts w:ascii="文泉驿微米黑" w:eastAsia="文泉驿微米黑" w:hint="eastAsia"/>
          <w:spacing w:val="-2"/>
          <w:sz w:val="20"/>
        </w:rPr>
        <w:t>驱动程序即可使用。</w:t>
      </w:r>
    </w:p>
    <w:p w14:paraId="0623C52A" w14:textId="77777777" w:rsidR="00C36271" w:rsidRDefault="00000000">
      <w:pPr>
        <w:spacing w:before="78"/>
        <w:ind w:left="220"/>
        <w:rPr>
          <w:rFonts w:ascii="文泉驿微米黑" w:eastAsia="文泉驿微米黑"/>
          <w:sz w:val="20"/>
        </w:rPr>
      </w:pPr>
      <w:r>
        <w:rPr>
          <w:rFonts w:ascii="文泉驿微米黑" w:eastAsia="文泉驿微米黑" w:hint="eastAsia"/>
          <w:sz w:val="20"/>
        </w:rPr>
        <w:t>有关一个完整的实例应用程序，可参阅使用</w:t>
      </w:r>
      <w:hyperlink w:anchor="_bookmark19" w:history="1">
        <w:r>
          <w:rPr>
            <w:rFonts w:ascii="文泉驿微米黑" w:eastAsia="文泉驿微米黑" w:hint="eastAsia"/>
            <w:color w:val="EC008C"/>
            <w:sz w:val="16"/>
          </w:rPr>
          <w:t>TiDB</w:t>
        </w:r>
        <w:r>
          <w:rPr>
            <w:rFonts w:ascii="文泉驿微米黑" w:eastAsia="文泉驿微米黑" w:hint="eastAsia"/>
            <w:color w:val="EC008C"/>
            <w:spacing w:val="-13"/>
            <w:sz w:val="16"/>
          </w:rPr>
          <w:t xml:space="preserve"> </w:t>
        </w:r>
        <w:r>
          <w:rPr>
            <w:rFonts w:ascii="文泉驿微米黑" w:eastAsia="文泉驿微米黑" w:hint="eastAsia"/>
            <w:color w:val="EC008C"/>
            <w:spacing w:val="-7"/>
            <w:sz w:val="20"/>
          </w:rPr>
          <w:t xml:space="preserve">和 </w:t>
        </w:r>
        <w:r>
          <w:rPr>
            <w:rFonts w:ascii="文泉驿微米黑" w:eastAsia="文泉驿微米黑" w:hint="eastAsia"/>
            <w:color w:val="EC008C"/>
            <w:sz w:val="16"/>
          </w:rPr>
          <w:t>go-sql-driver/mysql</w:t>
        </w:r>
        <w:r>
          <w:rPr>
            <w:rFonts w:ascii="文泉驿微米黑" w:eastAsia="文泉驿微米黑" w:hint="eastAsia"/>
            <w:color w:val="EC008C"/>
            <w:spacing w:val="-10"/>
            <w:sz w:val="16"/>
          </w:rPr>
          <w:t xml:space="preserve"> </w:t>
        </w:r>
        <w:r>
          <w:rPr>
            <w:rFonts w:ascii="文泉驿微米黑" w:eastAsia="文泉驿微米黑" w:hint="eastAsia"/>
            <w:color w:val="EC008C"/>
            <w:sz w:val="20"/>
          </w:rPr>
          <w:t>构建一个</w:t>
        </w:r>
        <w:r>
          <w:rPr>
            <w:rFonts w:ascii="文泉驿微米黑" w:eastAsia="文泉驿微米黑" w:hint="eastAsia"/>
            <w:color w:val="EC008C"/>
            <w:sz w:val="16"/>
          </w:rPr>
          <w:t>Golang</w:t>
        </w:r>
        <w:r>
          <w:rPr>
            <w:rFonts w:ascii="文泉驿微米黑" w:eastAsia="文泉驿微米黑" w:hint="eastAsia"/>
            <w:color w:val="EC008C"/>
            <w:spacing w:val="-10"/>
            <w:sz w:val="16"/>
          </w:rPr>
          <w:t xml:space="preserve"> </w:t>
        </w:r>
        <w:r>
          <w:rPr>
            <w:rFonts w:ascii="文泉驿微米黑" w:eastAsia="文泉驿微米黑" w:hint="eastAsia"/>
            <w:color w:val="EC008C"/>
            <w:sz w:val="20"/>
          </w:rPr>
          <w:t>应用</w:t>
        </w:r>
      </w:hyperlink>
      <w:r>
        <w:rPr>
          <w:rFonts w:ascii="文泉驿微米黑" w:eastAsia="文泉驿微米黑" w:hint="eastAsia"/>
          <w:spacing w:val="-10"/>
          <w:sz w:val="20"/>
        </w:rPr>
        <w:t>。</w:t>
      </w:r>
    </w:p>
    <w:p w14:paraId="254F956E" w14:textId="77777777" w:rsidR="00C36271" w:rsidRDefault="00C36271">
      <w:pPr>
        <w:pStyle w:val="a3"/>
        <w:spacing w:before="11"/>
        <w:rPr>
          <w:rFonts w:ascii="文泉驿微米黑"/>
          <w:sz w:val="21"/>
        </w:rPr>
      </w:pPr>
    </w:p>
    <w:p w14:paraId="79246723" w14:textId="77777777" w:rsidR="00C36271" w:rsidRDefault="00000000">
      <w:pPr>
        <w:pStyle w:val="a4"/>
        <w:numPr>
          <w:ilvl w:val="3"/>
          <w:numId w:val="162"/>
        </w:numPr>
        <w:tabs>
          <w:tab w:val="left" w:pos="863"/>
        </w:tabs>
        <w:spacing w:before="1"/>
        <w:ind w:left="862" w:hanging="643"/>
        <w:rPr>
          <w:sz w:val="20"/>
        </w:rPr>
      </w:pPr>
      <w:r>
        <w:rPr>
          <w:sz w:val="16"/>
        </w:rPr>
        <w:t>Golang</w:t>
      </w:r>
      <w:r>
        <w:rPr>
          <w:spacing w:val="-3"/>
          <w:sz w:val="16"/>
        </w:rPr>
        <w:t xml:space="preserve"> </w:t>
      </w:r>
      <w:r>
        <w:rPr>
          <w:sz w:val="16"/>
        </w:rPr>
        <w:t>ORM</w:t>
      </w:r>
      <w:r>
        <w:rPr>
          <w:spacing w:val="-3"/>
          <w:sz w:val="16"/>
        </w:rPr>
        <w:t xml:space="preserve"> </w:t>
      </w:r>
      <w:r>
        <w:rPr>
          <w:spacing w:val="-5"/>
          <w:sz w:val="20"/>
        </w:rPr>
        <w:t>框架</w:t>
      </w:r>
    </w:p>
    <w:p w14:paraId="0495A32D" w14:textId="77777777" w:rsidR="00C36271" w:rsidRDefault="00000000">
      <w:pPr>
        <w:pStyle w:val="a3"/>
        <w:spacing w:before="124"/>
        <w:ind w:left="220"/>
        <w:rPr>
          <w:rFonts w:ascii="文泉驿微米黑"/>
        </w:rPr>
      </w:pPr>
      <w:r>
        <w:rPr>
          <w:rFonts w:ascii="文泉驿微米黑"/>
          <w:spacing w:val="-4"/>
        </w:rPr>
        <w:t>GORM</w:t>
      </w:r>
    </w:p>
    <w:p w14:paraId="7BA1B9C1" w14:textId="77777777" w:rsidR="00C36271" w:rsidRDefault="00000000">
      <w:pPr>
        <w:spacing w:before="97"/>
        <w:ind w:left="220"/>
        <w:rPr>
          <w:rFonts w:ascii="文泉驿微米黑" w:eastAsia="文泉驿微米黑"/>
          <w:sz w:val="16"/>
        </w:rPr>
      </w:pPr>
      <w:r>
        <w:rPr>
          <w:rFonts w:ascii="文泉驿微米黑" w:eastAsia="文泉驿微米黑" w:hint="eastAsia"/>
          <w:spacing w:val="-2"/>
          <w:sz w:val="20"/>
        </w:rPr>
        <w:t>支持等级：</w:t>
      </w:r>
      <w:r>
        <w:rPr>
          <w:rFonts w:ascii="文泉驿微米黑" w:eastAsia="文泉驿微米黑" w:hint="eastAsia"/>
          <w:spacing w:val="-2"/>
          <w:sz w:val="16"/>
        </w:rPr>
        <w:t>Full</w:t>
      </w:r>
    </w:p>
    <w:p w14:paraId="06601B1A" w14:textId="77777777" w:rsidR="00C36271" w:rsidRDefault="00000000">
      <w:pPr>
        <w:spacing w:before="77"/>
        <w:ind w:left="220"/>
        <w:rPr>
          <w:rFonts w:ascii="文泉驿微米黑" w:eastAsia="文泉驿微米黑"/>
          <w:sz w:val="20"/>
        </w:rPr>
      </w:pPr>
      <w:r>
        <w:pict w14:anchorId="7598A703">
          <v:shape id="docshape615" o:spid="_x0000_s3313" type="#_x0000_t202" style="position:absolute;left:0;text-align:left;margin-left:68.8pt;margin-top:22.75pt;width:474.4pt;height:35.1pt;z-index:-15559680;mso-wrap-distance-left:0;mso-wrap-distance-right:0;mso-position-horizontal-relative:page" filled="f" strokeweight=".14042mm">
            <v:textbox inset="0,0,0,0">
              <w:txbxContent>
                <w:p w14:paraId="5094CDA0" w14:textId="77777777" w:rsidR="00C36271" w:rsidRDefault="00000000">
                  <w:pPr>
                    <w:pStyle w:val="a3"/>
                    <w:spacing w:before="73"/>
                    <w:ind w:left="59"/>
                  </w:pPr>
                  <w:r>
                    <w:t>go</w:t>
                  </w:r>
                  <w:r>
                    <w:rPr>
                      <w:spacing w:val="-5"/>
                    </w:rPr>
                    <w:t xml:space="preserve"> </w:t>
                  </w:r>
                  <w:r>
                    <w:t>get</w:t>
                  </w:r>
                  <w:r>
                    <w:rPr>
                      <w:spacing w:val="-1"/>
                    </w:rPr>
                    <w:t xml:space="preserve"> </w:t>
                  </w:r>
                  <w:r>
                    <w:t>-u</w:t>
                  </w:r>
                  <w:r>
                    <w:rPr>
                      <w:spacing w:val="-1"/>
                    </w:rPr>
                    <w:t xml:space="preserve"> </w:t>
                  </w:r>
                  <w:r>
                    <w:rPr>
                      <w:spacing w:val="-2"/>
                    </w:rPr>
                    <w:t>gorm.io/gorm</w:t>
                  </w:r>
                </w:p>
                <w:p w14:paraId="77A147B7" w14:textId="77777777" w:rsidR="00C36271" w:rsidRDefault="00000000">
                  <w:pPr>
                    <w:pStyle w:val="a3"/>
                    <w:ind w:left="59"/>
                  </w:pPr>
                  <w:r>
                    <w:t>go</w:t>
                  </w:r>
                  <w:r>
                    <w:rPr>
                      <w:spacing w:val="-3"/>
                    </w:rPr>
                    <w:t xml:space="preserve"> </w:t>
                  </w:r>
                  <w:r>
                    <w:t>get</w:t>
                  </w:r>
                  <w:r>
                    <w:rPr>
                      <w:spacing w:val="-1"/>
                    </w:rPr>
                    <w:t xml:space="preserve"> </w:t>
                  </w:r>
                  <w:r>
                    <w:t>-u</w:t>
                  </w:r>
                  <w:r>
                    <w:rPr>
                      <w:spacing w:val="-1"/>
                    </w:rPr>
                    <w:t xml:space="preserve"> </w:t>
                  </w:r>
                  <w:r>
                    <w:rPr>
                      <w:spacing w:val="-2"/>
                    </w:rPr>
                    <w:t>gorm.io/driver/mysql</w:t>
                  </w:r>
                </w:p>
              </w:txbxContent>
            </v:textbox>
            <w10:wrap type="topAndBottom" anchorx="page"/>
          </v:shape>
        </w:pict>
      </w:r>
      <w:r>
        <w:rPr>
          <w:rFonts w:ascii="文泉驿微米黑" w:eastAsia="文泉驿微米黑" w:hint="eastAsia"/>
          <w:sz w:val="16"/>
        </w:rPr>
        <w:t>GORM</w:t>
      </w:r>
      <w:r>
        <w:rPr>
          <w:rFonts w:ascii="文泉驿微米黑" w:eastAsia="文泉驿微米黑" w:hint="eastAsia"/>
          <w:spacing w:val="-13"/>
          <w:sz w:val="16"/>
        </w:rPr>
        <w:t xml:space="preserve"> </w:t>
      </w:r>
      <w:r>
        <w:rPr>
          <w:rFonts w:ascii="文泉驿微米黑" w:eastAsia="文泉驿微米黑" w:hint="eastAsia"/>
          <w:spacing w:val="5"/>
          <w:sz w:val="20"/>
        </w:rPr>
        <w:t>是一个流行的</w:t>
      </w:r>
      <w:r>
        <w:rPr>
          <w:rFonts w:ascii="文泉驿微米黑" w:eastAsia="文泉驿微米黑" w:hint="eastAsia"/>
          <w:sz w:val="16"/>
        </w:rPr>
        <w:t>Golang</w:t>
      </w:r>
      <w:r>
        <w:rPr>
          <w:rFonts w:ascii="文泉驿微米黑" w:eastAsia="文泉驿微米黑" w:hint="eastAsia"/>
          <w:spacing w:val="-10"/>
          <w:sz w:val="16"/>
        </w:rPr>
        <w:t xml:space="preserve"> </w:t>
      </w:r>
      <w:r>
        <w:rPr>
          <w:rFonts w:ascii="文泉驿微米黑" w:eastAsia="文泉驿微米黑" w:hint="eastAsia"/>
          <w:spacing w:val="-7"/>
          <w:sz w:val="20"/>
        </w:rPr>
        <w:t xml:space="preserve">的 </w:t>
      </w:r>
      <w:r>
        <w:rPr>
          <w:rFonts w:ascii="文泉驿微米黑" w:eastAsia="文泉驿微米黑" w:hint="eastAsia"/>
          <w:sz w:val="16"/>
        </w:rPr>
        <w:t>ORM</w:t>
      </w:r>
      <w:r>
        <w:rPr>
          <w:rFonts w:ascii="文泉驿微米黑" w:eastAsia="文泉驿微米黑" w:hint="eastAsia"/>
          <w:spacing w:val="-11"/>
          <w:sz w:val="16"/>
        </w:rPr>
        <w:t xml:space="preserve"> </w:t>
      </w:r>
      <w:r>
        <w:rPr>
          <w:rFonts w:ascii="文泉驿微米黑" w:eastAsia="文泉驿微米黑" w:hint="eastAsia"/>
          <w:spacing w:val="-2"/>
          <w:sz w:val="20"/>
        </w:rPr>
        <w:t xml:space="preserve">框架，你可以使用 </w:t>
      </w:r>
      <w:r>
        <w:rPr>
          <w:sz w:val="16"/>
        </w:rPr>
        <w:t>go</w:t>
      </w:r>
      <w:r>
        <w:rPr>
          <w:spacing w:val="-22"/>
          <w:sz w:val="16"/>
        </w:rPr>
        <w:t xml:space="preserve"> </w:t>
      </w:r>
      <w:r>
        <w:rPr>
          <w:sz w:val="16"/>
        </w:rPr>
        <w:t>get</w:t>
      </w:r>
      <w:r>
        <w:rPr>
          <w:spacing w:val="-55"/>
          <w:sz w:val="16"/>
        </w:rPr>
        <w:t xml:space="preserve"> </w:t>
      </w:r>
      <w:r>
        <w:rPr>
          <w:rFonts w:ascii="文泉驿微米黑" w:eastAsia="文泉驿微米黑" w:hint="eastAsia"/>
          <w:spacing w:val="-1"/>
          <w:sz w:val="20"/>
        </w:rPr>
        <w:t>获取你的应用程序的所有依赖项。</w:t>
      </w:r>
    </w:p>
    <w:p w14:paraId="2FFC5CD5" w14:textId="77777777" w:rsidR="00C36271" w:rsidRDefault="00C36271">
      <w:pPr>
        <w:pStyle w:val="a3"/>
        <w:spacing w:before="11"/>
        <w:rPr>
          <w:rFonts w:ascii="文泉驿微米黑"/>
          <w:sz w:val="10"/>
        </w:rPr>
      </w:pPr>
    </w:p>
    <w:p w14:paraId="7F822D8B" w14:textId="77777777" w:rsidR="00C36271" w:rsidRDefault="00000000">
      <w:pPr>
        <w:spacing w:before="52"/>
        <w:ind w:left="220"/>
        <w:rPr>
          <w:rFonts w:ascii="文泉驿微米黑" w:eastAsia="文泉驿微米黑"/>
          <w:sz w:val="20"/>
        </w:rPr>
      </w:pPr>
      <w:bookmarkStart w:id="88" w:name="Python"/>
      <w:bookmarkStart w:id="89" w:name="_bookmark56"/>
      <w:bookmarkEnd w:id="88"/>
      <w:bookmarkEnd w:id="89"/>
      <w:r>
        <w:rPr>
          <w:rFonts w:ascii="文泉驿微米黑" w:eastAsia="文泉驿微米黑" w:hint="eastAsia"/>
          <w:spacing w:val="18"/>
          <w:sz w:val="20"/>
        </w:rPr>
        <w:t>使用</w:t>
      </w:r>
      <w:r>
        <w:rPr>
          <w:rFonts w:ascii="文泉驿微米黑" w:eastAsia="文泉驿微米黑" w:hint="eastAsia"/>
          <w:sz w:val="16"/>
        </w:rPr>
        <w:t>GORM</w:t>
      </w:r>
      <w:r>
        <w:rPr>
          <w:rFonts w:ascii="文泉驿微米黑" w:eastAsia="文泉驿微米黑" w:hint="eastAsia"/>
          <w:spacing w:val="-13"/>
          <w:sz w:val="16"/>
        </w:rPr>
        <w:t xml:space="preserve"> </w:t>
      </w:r>
      <w:r>
        <w:rPr>
          <w:rFonts w:ascii="文泉驿微米黑" w:eastAsia="文泉驿微米黑" w:hint="eastAsia"/>
          <w:spacing w:val="18"/>
          <w:sz w:val="20"/>
        </w:rPr>
        <w:t>进行</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z w:val="20"/>
        </w:rPr>
        <w:t>应用程序构建的例子，可参阅</w:t>
      </w:r>
      <w:hyperlink w:anchor="_bookmark19" w:history="1">
        <w:r>
          <w:rPr>
            <w:rFonts w:ascii="文泉驿微米黑" w:eastAsia="文泉驿微米黑" w:hint="eastAsia"/>
            <w:color w:val="EC008C"/>
            <w:sz w:val="16"/>
          </w:rPr>
          <w:t>TiDB</w:t>
        </w:r>
        <w:r>
          <w:rPr>
            <w:rFonts w:ascii="文泉驿微米黑" w:eastAsia="文泉驿微米黑" w:hint="eastAsia"/>
            <w:color w:val="EC008C"/>
            <w:spacing w:val="-10"/>
            <w:sz w:val="16"/>
          </w:rPr>
          <w:t xml:space="preserve"> </w:t>
        </w:r>
        <w:r>
          <w:rPr>
            <w:rFonts w:ascii="文泉驿微米黑" w:eastAsia="文泉驿微米黑" w:hint="eastAsia"/>
            <w:color w:val="EC008C"/>
            <w:spacing w:val="37"/>
            <w:sz w:val="20"/>
          </w:rPr>
          <w:t>和</w:t>
        </w:r>
        <w:r>
          <w:rPr>
            <w:rFonts w:ascii="文泉驿微米黑" w:eastAsia="文泉驿微米黑" w:hint="eastAsia"/>
            <w:color w:val="EC008C"/>
            <w:sz w:val="16"/>
          </w:rPr>
          <w:t>Golang</w:t>
        </w:r>
        <w:r>
          <w:rPr>
            <w:rFonts w:ascii="文泉驿微米黑" w:eastAsia="文泉驿微米黑" w:hint="eastAsia"/>
            <w:color w:val="EC008C"/>
            <w:spacing w:val="-8"/>
            <w:sz w:val="16"/>
          </w:rPr>
          <w:t xml:space="preserve"> </w:t>
        </w:r>
        <w:r>
          <w:rPr>
            <w:rFonts w:ascii="文泉驿微米黑" w:eastAsia="文泉驿微米黑" w:hint="eastAsia"/>
            <w:color w:val="EC008C"/>
            <w:spacing w:val="-4"/>
            <w:sz w:val="20"/>
          </w:rPr>
          <w:t xml:space="preserve">的简单 </w:t>
        </w:r>
        <w:r>
          <w:rPr>
            <w:rFonts w:ascii="文泉驿微米黑" w:eastAsia="文泉驿微米黑" w:hint="eastAsia"/>
            <w:color w:val="EC008C"/>
            <w:sz w:val="16"/>
          </w:rPr>
          <w:t>CRUD</w:t>
        </w:r>
        <w:r>
          <w:rPr>
            <w:rFonts w:ascii="文泉驿微米黑" w:eastAsia="文泉驿微米黑" w:hint="eastAsia"/>
            <w:color w:val="EC008C"/>
            <w:spacing w:val="-8"/>
            <w:sz w:val="16"/>
          </w:rPr>
          <w:t xml:space="preserve"> </w:t>
        </w:r>
        <w:r>
          <w:rPr>
            <w:rFonts w:ascii="文泉驿微米黑" w:eastAsia="文泉驿微米黑" w:hint="eastAsia"/>
            <w:color w:val="EC008C"/>
            <w:spacing w:val="9"/>
            <w:sz w:val="20"/>
          </w:rPr>
          <w:t>应用程序</w:t>
        </w:r>
        <w:r>
          <w:rPr>
            <w:rFonts w:ascii="文泉驿微米黑" w:eastAsia="文泉驿微米黑" w:hint="eastAsia"/>
            <w:color w:val="EC008C"/>
            <w:spacing w:val="-4"/>
            <w:sz w:val="16"/>
          </w:rPr>
          <w:t xml:space="preserve">- </w:t>
        </w:r>
        <w:r>
          <w:rPr>
            <w:rFonts w:ascii="文泉驿微米黑" w:eastAsia="文泉驿微米黑" w:hint="eastAsia"/>
            <w:color w:val="EC008C"/>
            <w:spacing w:val="18"/>
            <w:sz w:val="20"/>
          </w:rPr>
          <w:t>使用</w:t>
        </w:r>
        <w:r>
          <w:rPr>
            <w:rFonts w:ascii="文泉驿微米黑" w:eastAsia="文泉驿微米黑" w:hint="eastAsia"/>
            <w:color w:val="EC008C"/>
            <w:sz w:val="16"/>
          </w:rPr>
          <w:t>GORM</w:t>
        </w:r>
      </w:hyperlink>
      <w:r>
        <w:rPr>
          <w:rFonts w:ascii="文泉驿微米黑" w:eastAsia="文泉驿微米黑" w:hint="eastAsia"/>
          <w:spacing w:val="-10"/>
          <w:sz w:val="20"/>
        </w:rPr>
        <w:t>。</w:t>
      </w:r>
    </w:p>
    <w:p w14:paraId="401A295A" w14:textId="77777777" w:rsidR="00C36271" w:rsidRDefault="00C36271">
      <w:pPr>
        <w:pStyle w:val="a3"/>
        <w:spacing w:before="9"/>
        <w:rPr>
          <w:rFonts w:ascii="文泉驿微米黑"/>
          <w:sz w:val="24"/>
        </w:rPr>
      </w:pPr>
    </w:p>
    <w:p w14:paraId="46B14546" w14:textId="77777777" w:rsidR="00C36271" w:rsidRDefault="00000000">
      <w:pPr>
        <w:pStyle w:val="a4"/>
        <w:numPr>
          <w:ilvl w:val="2"/>
          <w:numId w:val="162"/>
        </w:numPr>
        <w:tabs>
          <w:tab w:val="left" w:pos="731"/>
        </w:tabs>
        <w:rPr>
          <w:sz w:val="16"/>
        </w:rPr>
      </w:pPr>
      <w:r>
        <w:rPr>
          <w:spacing w:val="-2"/>
          <w:sz w:val="16"/>
        </w:rPr>
        <w:t>Python</w:t>
      </w:r>
    </w:p>
    <w:p w14:paraId="19BB77A2" w14:textId="77777777" w:rsidR="00C36271" w:rsidRDefault="00C36271">
      <w:pPr>
        <w:pStyle w:val="a3"/>
        <w:spacing w:before="12"/>
        <w:rPr>
          <w:rFonts w:ascii="文泉驿微米黑"/>
          <w:sz w:val="13"/>
        </w:rPr>
      </w:pPr>
    </w:p>
    <w:p w14:paraId="47E9363A" w14:textId="77777777" w:rsidR="00C36271" w:rsidRDefault="00000000">
      <w:pPr>
        <w:ind w:left="220"/>
        <w:rPr>
          <w:rFonts w:ascii="文泉驿微米黑" w:eastAsia="文泉驿微米黑"/>
          <w:sz w:val="20"/>
        </w:rPr>
      </w:pPr>
      <w:r>
        <w:rPr>
          <w:rFonts w:ascii="文泉驿微米黑" w:eastAsia="文泉驿微米黑" w:hint="eastAsia"/>
          <w:spacing w:val="-3"/>
          <w:sz w:val="20"/>
        </w:rPr>
        <w:t xml:space="preserve">本节介绍 </w:t>
      </w:r>
      <w:r>
        <w:rPr>
          <w:rFonts w:ascii="文泉驿微米黑" w:eastAsia="文泉驿微米黑" w:hint="eastAsia"/>
          <w:sz w:val="16"/>
        </w:rPr>
        <w:t>Python</w:t>
      </w:r>
      <w:r>
        <w:rPr>
          <w:rFonts w:ascii="文泉驿微米黑" w:eastAsia="文泉驿微米黑" w:hint="eastAsia"/>
          <w:spacing w:val="-11"/>
          <w:sz w:val="16"/>
        </w:rPr>
        <w:t xml:space="preserve"> </w:t>
      </w:r>
      <w:r>
        <w:rPr>
          <w:rFonts w:ascii="文泉驿微米黑" w:eastAsia="文泉驿微米黑" w:hint="eastAsia"/>
          <w:spacing w:val="-4"/>
          <w:sz w:val="20"/>
        </w:rPr>
        <w:t xml:space="preserve">语言的 </w:t>
      </w:r>
      <w:r>
        <w:rPr>
          <w:rFonts w:ascii="文泉驿微米黑" w:eastAsia="文泉驿微米黑" w:hint="eastAsia"/>
          <w:sz w:val="16"/>
        </w:rPr>
        <w:t>Driver</w:t>
      </w:r>
      <w:r>
        <w:rPr>
          <w:rFonts w:ascii="文泉驿微米黑" w:eastAsia="文泉驿微米黑" w:hint="eastAsia"/>
          <w:spacing w:val="-10"/>
          <w:sz w:val="16"/>
        </w:rPr>
        <w:t xml:space="preserve"> </w:t>
      </w:r>
      <w:r>
        <w:rPr>
          <w:rFonts w:ascii="文泉驿微米黑" w:eastAsia="文泉驿微米黑" w:hint="eastAsia"/>
          <w:spacing w:val="-7"/>
          <w:sz w:val="20"/>
        </w:rPr>
        <w:t xml:space="preserve">及 </w:t>
      </w:r>
      <w:r>
        <w:rPr>
          <w:rFonts w:ascii="文泉驿微米黑" w:eastAsia="文泉驿微米黑" w:hint="eastAsia"/>
          <w:sz w:val="16"/>
        </w:rPr>
        <w:t>ORM</w:t>
      </w:r>
      <w:r>
        <w:rPr>
          <w:rFonts w:ascii="文泉驿微米黑" w:eastAsia="文泉驿微米黑" w:hint="eastAsia"/>
          <w:spacing w:val="-10"/>
          <w:sz w:val="16"/>
        </w:rPr>
        <w:t xml:space="preserve"> </w:t>
      </w:r>
      <w:r>
        <w:rPr>
          <w:rFonts w:ascii="文泉驿微米黑" w:eastAsia="文泉驿微米黑" w:hint="eastAsia"/>
          <w:spacing w:val="-2"/>
          <w:sz w:val="20"/>
        </w:rPr>
        <w:t>的使用方式。</w:t>
      </w:r>
    </w:p>
    <w:p w14:paraId="58D227A2"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11476685" w14:textId="77777777" w:rsidR="00C36271" w:rsidRDefault="00C36271">
      <w:pPr>
        <w:pStyle w:val="a3"/>
        <w:spacing w:before="1"/>
        <w:rPr>
          <w:rFonts w:ascii="文泉驿微米黑"/>
          <w:sz w:val="18"/>
        </w:rPr>
      </w:pPr>
    </w:p>
    <w:p w14:paraId="7B34A8AC" w14:textId="77777777" w:rsidR="00C36271" w:rsidRDefault="00000000">
      <w:pPr>
        <w:pStyle w:val="a4"/>
        <w:numPr>
          <w:ilvl w:val="3"/>
          <w:numId w:val="162"/>
        </w:numPr>
        <w:tabs>
          <w:tab w:val="left" w:pos="863"/>
        </w:tabs>
        <w:spacing w:before="62"/>
        <w:ind w:left="862" w:hanging="643"/>
        <w:rPr>
          <w:sz w:val="16"/>
        </w:rPr>
      </w:pPr>
      <w:r>
        <w:rPr>
          <w:sz w:val="16"/>
        </w:rPr>
        <w:t>Python</w:t>
      </w:r>
      <w:r>
        <w:rPr>
          <w:spacing w:val="-6"/>
          <w:sz w:val="16"/>
        </w:rPr>
        <w:t xml:space="preserve"> </w:t>
      </w:r>
      <w:r>
        <w:rPr>
          <w:spacing w:val="-2"/>
          <w:sz w:val="16"/>
        </w:rPr>
        <w:t>Drivers</w:t>
      </w:r>
    </w:p>
    <w:p w14:paraId="2E37BCB5" w14:textId="77777777" w:rsidR="00C36271" w:rsidRDefault="00000000">
      <w:pPr>
        <w:spacing w:before="87"/>
        <w:ind w:left="220"/>
        <w:rPr>
          <w:rFonts w:ascii="文泉驿微米黑" w:eastAsia="文泉驿微米黑"/>
          <w:sz w:val="16"/>
        </w:rPr>
      </w:pPr>
      <w:r>
        <w:rPr>
          <w:rFonts w:ascii="文泉驿微米黑" w:eastAsia="文泉驿微米黑" w:hint="eastAsia"/>
          <w:spacing w:val="-2"/>
          <w:sz w:val="20"/>
        </w:rPr>
        <w:t>支持等级：</w:t>
      </w:r>
      <w:r>
        <w:rPr>
          <w:rFonts w:ascii="文泉驿微米黑" w:eastAsia="文泉驿微米黑" w:hint="eastAsia"/>
          <w:spacing w:val="-2"/>
          <w:sz w:val="16"/>
        </w:rPr>
        <w:t>Compatible</w:t>
      </w:r>
    </w:p>
    <w:p w14:paraId="2B4F26B9" w14:textId="77777777" w:rsidR="00C36271" w:rsidRDefault="00000000">
      <w:pPr>
        <w:spacing w:before="68"/>
        <w:ind w:left="220"/>
        <w:rPr>
          <w:rFonts w:ascii="文泉驿微米黑" w:eastAsia="文泉驿微米黑"/>
          <w:sz w:val="20"/>
          <w:lang w:eastAsia="zh-CN"/>
        </w:rPr>
      </w:pPr>
      <w:r>
        <w:rPr>
          <w:rFonts w:ascii="文泉驿微米黑" w:eastAsia="文泉驿微米黑" w:hint="eastAsia"/>
          <w:spacing w:val="-4"/>
          <w:sz w:val="20"/>
          <w:lang w:eastAsia="zh-CN"/>
        </w:rPr>
        <w:t xml:space="preserve">按照 </w:t>
      </w:r>
      <w:hyperlink r:id="rId136">
        <w:r>
          <w:rPr>
            <w:rFonts w:ascii="文泉驿微米黑" w:eastAsia="文泉驿微米黑" w:hint="eastAsia"/>
            <w:color w:val="0000FF"/>
            <w:spacing w:val="-2"/>
            <w:sz w:val="16"/>
            <w:lang w:eastAsia="zh-CN"/>
          </w:rPr>
          <w:t>PyMySQL</w:t>
        </w:r>
        <w:r>
          <w:rPr>
            <w:rFonts w:ascii="文泉驿微米黑" w:eastAsia="文泉驿微米黑" w:hint="eastAsia"/>
            <w:color w:val="0000FF"/>
            <w:spacing w:val="4"/>
            <w:sz w:val="16"/>
            <w:lang w:eastAsia="zh-CN"/>
          </w:rPr>
          <w:t xml:space="preserve"> </w:t>
        </w:r>
        <w:r>
          <w:rPr>
            <w:rFonts w:ascii="文泉驿微米黑" w:eastAsia="文泉驿微米黑" w:hint="eastAsia"/>
            <w:color w:val="0000FF"/>
            <w:spacing w:val="-2"/>
            <w:sz w:val="20"/>
            <w:lang w:eastAsia="zh-CN"/>
          </w:rPr>
          <w:t>文档</w:t>
        </w:r>
      </w:hyperlink>
      <w:r>
        <w:rPr>
          <w:rFonts w:ascii="文泉驿微米黑" w:eastAsia="文泉驿微米黑" w:hint="eastAsia"/>
          <w:spacing w:val="-3"/>
          <w:sz w:val="20"/>
          <w:lang w:eastAsia="zh-CN"/>
        </w:rPr>
        <w:t xml:space="preserve">中的说明下载并配置驱动程序即可使用。建议使用 </w:t>
      </w:r>
      <w:r>
        <w:rPr>
          <w:rFonts w:ascii="文泉驿微米黑" w:eastAsia="文泉驿微米黑" w:hint="eastAsia"/>
          <w:spacing w:val="-2"/>
          <w:sz w:val="16"/>
          <w:lang w:eastAsia="zh-CN"/>
        </w:rPr>
        <w:t>1.0.2</w:t>
      </w:r>
      <w:r>
        <w:rPr>
          <w:rFonts w:ascii="文泉驿微米黑" w:eastAsia="文泉驿微米黑" w:hint="eastAsia"/>
          <w:spacing w:val="4"/>
          <w:sz w:val="16"/>
          <w:lang w:eastAsia="zh-CN"/>
        </w:rPr>
        <w:t xml:space="preserve"> </w:t>
      </w:r>
      <w:r>
        <w:rPr>
          <w:rFonts w:ascii="文泉驿微米黑" w:eastAsia="文泉驿微米黑" w:hint="eastAsia"/>
          <w:spacing w:val="-4"/>
          <w:sz w:val="20"/>
          <w:lang w:eastAsia="zh-CN"/>
        </w:rPr>
        <w:t>及以上版本。</w:t>
      </w:r>
    </w:p>
    <w:p w14:paraId="168D5F2D" w14:textId="77777777" w:rsidR="00C36271" w:rsidRDefault="00000000">
      <w:pPr>
        <w:spacing w:before="68" w:line="290" w:lineRule="auto"/>
        <w:ind w:left="220" w:right="2159"/>
        <w:rPr>
          <w:rFonts w:ascii="文泉驿微米黑" w:eastAsia="文泉驿微米黑"/>
          <w:sz w:val="16"/>
          <w:lang w:eastAsia="zh-CN"/>
        </w:rPr>
      </w:pPr>
      <w:r>
        <w:rPr>
          <w:rFonts w:ascii="文泉驿微米黑" w:eastAsia="文泉驿微米黑" w:hint="eastAsia"/>
          <w:spacing w:val="-5"/>
          <w:sz w:val="20"/>
          <w:lang w:eastAsia="zh-CN"/>
        </w:rPr>
        <w:t xml:space="preserve">使用 </w:t>
      </w:r>
      <w:r>
        <w:rPr>
          <w:rFonts w:ascii="文泉驿微米黑" w:eastAsia="文泉驿微米黑" w:hint="eastAsia"/>
          <w:sz w:val="16"/>
          <w:lang w:eastAsia="zh-CN"/>
        </w:rPr>
        <w:t>PyMySQL</w:t>
      </w:r>
      <w:r>
        <w:rPr>
          <w:rFonts w:ascii="文泉驿微米黑" w:eastAsia="文泉驿微米黑" w:hint="eastAsia"/>
          <w:spacing w:val="-11"/>
          <w:sz w:val="16"/>
          <w:lang w:eastAsia="zh-CN"/>
        </w:rPr>
        <w:t xml:space="preserve"> </w:t>
      </w:r>
      <w:r>
        <w:rPr>
          <w:rFonts w:ascii="文泉驿微米黑" w:eastAsia="文泉驿微米黑" w:hint="eastAsia"/>
          <w:spacing w:val="20"/>
          <w:sz w:val="20"/>
          <w:lang w:eastAsia="zh-CN"/>
        </w:rPr>
        <w:t>构建</w:t>
      </w:r>
      <w:r>
        <w:rPr>
          <w:rFonts w:ascii="文泉驿微米黑" w:eastAsia="文泉驿微米黑" w:hint="eastAsia"/>
          <w:sz w:val="16"/>
          <w:lang w:eastAsia="zh-CN"/>
        </w:rPr>
        <w:t>TiDB</w:t>
      </w:r>
      <w:r>
        <w:rPr>
          <w:rFonts w:ascii="文泉驿微米黑" w:eastAsia="文泉驿微米黑" w:hint="eastAsia"/>
          <w:spacing w:val="-10"/>
          <w:sz w:val="16"/>
          <w:lang w:eastAsia="zh-CN"/>
        </w:rPr>
        <w:t xml:space="preserve"> </w:t>
      </w:r>
      <w:r>
        <w:rPr>
          <w:rFonts w:ascii="文泉驿微米黑" w:eastAsia="文泉驿微米黑" w:hint="eastAsia"/>
          <w:sz w:val="20"/>
          <w:lang w:eastAsia="zh-CN"/>
        </w:rPr>
        <w:t>应用程序的例子，可参阅</w:t>
      </w:r>
      <w:hyperlink w:anchor="_bookmark19" w:history="1">
        <w:r>
          <w:rPr>
            <w:rFonts w:ascii="文泉驿微米黑" w:eastAsia="文泉驿微米黑" w:hint="eastAsia"/>
            <w:color w:val="EC008C"/>
            <w:sz w:val="16"/>
            <w:lang w:eastAsia="zh-CN"/>
          </w:rPr>
          <w:t>TiDB</w:t>
        </w:r>
        <w:r>
          <w:rPr>
            <w:rFonts w:ascii="文泉驿微米黑" w:eastAsia="文泉驿微米黑" w:hint="eastAsia"/>
            <w:color w:val="EC008C"/>
            <w:spacing w:val="-11"/>
            <w:sz w:val="16"/>
            <w:lang w:eastAsia="zh-CN"/>
          </w:rPr>
          <w:t xml:space="preserve"> </w:t>
        </w:r>
        <w:r>
          <w:rPr>
            <w:rFonts w:ascii="文泉驿微米黑" w:eastAsia="文泉驿微米黑" w:hint="eastAsia"/>
            <w:color w:val="EC008C"/>
            <w:spacing w:val="-7"/>
            <w:sz w:val="20"/>
            <w:lang w:eastAsia="zh-CN"/>
          </w:rPr>
          <w:t xml:space="preserve">和 </w:t>
        </w:r>
        <w:r>
          <w:rPr>
            <w:rFonts w:ascii="文泉驿微米黑" w:eastAsia="文泉驿微米黑" w:hint="eastAsia"/>
            <w:color w:val="EC008C"/>
            <w:sz w:val="16"/>
            <w:lang w:eastAsia="zh-CN"/>
          </w:rPr>
          <w:t>Python</w:t>
        </w:r>
        <w:r>
          <w:rPr>
            <w:rFonts w:ascii="文泉驿微米黑" w:eastAsia="文泉驿微米黑" w:hint="eastAsia"/>
            <w:color w:val="EC008C"/>
            <w:spacing w:val="-10"/>
            <w:sz w:val="16"/>
            <w:lang w:eastAsia="zh-CN"/>
          </w:rPr>
          <w:t xml:space="preserve"> </w:t>
        </w:r>
        <w:r>
          <w:rPr>
            <w:rFonts w:ascii="文泉驿微米黑" w:eastAsia="文泉驿微米黑" w:hint="eastAsia"/>
            <w:color w:val="EC008C"/>
            <w:spacing w:val="-4"/>
            <w:sz w:val="20"/>
            <w:lang w:eastAsia="zh-CN"/>
          </w:rPr>
          <w:t xml:space="preserve">的简单 </w:t>
        </w:r>
        <w:r>
          <w:rPr>
            <w:rFonts w:ascii="文泉驿微米黑" w:eastAsia="文泉驿微米黑" w:hint="eastAsia"/>
            <w:color w:val="EC008C"/>
            <w:sz w:val="16"/>
            <w:lang w:eastAsia="zh-CN"/>
          </w:rPr>
          <w:t>CRUD</w:t>
        </w:r>
        <w:r>
          <w:rPr>
            <w:rFonts w:ascii="文泉驿微米黑" w:eastAsia="文泉驿微米黑" w:hint="eastAsia"/>
            <w:color w:val="EC008C"/>
            <w:spacing w:val="-9"/>
            <w:sz w:val="16"/>
            <w:lang w:eastAsia="zh-CN"/>
          </w:rPr>
          <w:t xml:space="preserve"> </w:t>
        </w:r>
        <w:r>
          <w:rPr>
            <w:rFonts w:ascii="文泉驿微米黑" w:eastAsia="文泉驿微米黑" w:hint="eastAsia"/>
            <w:color w:val="EC008C"/>
            <w:spacing w:val="10"/>
            <w:sz w:val="20"/>
            <w:lang w:eastAsia="zh-CN"/>
          </w:rPr>
          <w:t>应用程序</w:t>
        </w:r>
        <w:r>
          <w:rPr>
            <w:rFonts w:ascii="文泉驿微米黑" w:eastAsia="文泉驿微米黑" w:hint="eastAsia"/>
            <w:color w:val="EC008C"/>
            <w:spacing w:val="-4"/>
            <w:sz w:val="16"/>
            <w:lang w:eastAsia="zh-CN"/>
          </w:rPr>
          <w:t xml:space="preserve">- </w:t>
        </w:r>
        <w:r>
          <w:rPr>
            <w:rFonts w:ascii="文泉驿微米黑" w:eastAsia="文泉驿微米黑" w:hint="eastAsia"/>
            <w:color w:val="EC008C"/>
            <w:spacing w:val="-5"/>
            <w:sz w:val="20"/>
            <w:lang w:eastAsia="zh-CN"/>
          </w:rPr>
          <w:t xml:space="preserve">使用 </w:t>
        </w:r>
        <w:r>
          <w:rPr>
            <w:rFonts w:ascii="文泉驿微米黑" w:eastAsia="文泉驿微米黑" w:hint="eastAsia"/>
            <w:color w:val="EC008C"/>
            <w:sz w:val="16"/>
            <w:lang w:eastAsia="zh-CN"/>
          </w:rPr>
          <w:t>PyMySQL</w:t>
        </w:r>
      </w:hyperlink>
      <w:r>
        <w:rPr>
          <w:rFonts w:ascii="文泉驿微米黑" w:eastAsia="文泉驿微米黑" w:hint="eastAsia"/>
          <w:sz w:val="20"/>
          <w:lang w:eastAsia="zh-CN"/>
        </w:rPr>
        <w:t>。</w:t>
      </w:r>
      <w:r>
        <w:rPr>
          <w:rFonts w:ascii="文泉驿微米黑" w:eastAsia="文泉驿微米黑" w:hint="eastAsia"/>
          <w:spacing w:val="-2"/>
          <w:sz w:val="20"/>
          <w:lang w:eastAsia="zh-CN"/>
        </w:rPr>
        <w:t>支持等级：</w:t>
      </w:r>
      <w:r>
        <w:rPr>
          <w:rFonts w:ascii="文泉驿微米黑" w:eastAsia="文泉驿微米黑" w:hint="eastAsia"/>
          <w:spacing w:val="-2"/>
          <w:sz w:val="16"/>
          <w:lang w:eastAsia="zh-CN"/>
        </w:rPr>
        <w:t>Compatible</w:t>
      </w:r>
    </w:p>
    <w:p w14:paraId="4888FE44" w14:textId="77777777" w:rsidR="00C36271" w:rsidRDefault="00000000">
      <w:pPr>
        <w:spacing w:line="327" w:lineRule="exact"/>
        <w:ind w:left="220"/>
        <w:rPr>
          <w:rFonts w:ascii="文泉驿微米黑" w:eastAsia="文泉驿微米黑"/>
          <w:sz w:val="20"/>
        </w:rPr>
      </w:pPr>
      <w:r>
        <w:rPr>
          <w:rFonts w:ascii="文泉驿微米黑" w:eastAsia="文泉驿微米黑" w:hint="eastAsia"/>
          <w:spacing w:val="-2"/>
          <w:sz w:val="20"/>
        </w:rPr>
        <w:t>按照</w:t>
      </w:r>
      <w:hyperlink r:id="rId137">
        <w:r>
          <w:rPr>
            <w:rFonts w:ascii="文泉驿微米黑" w:eastAsia="文泉驿微米黑" w:hint="eastAsia"/>
            <w:color w:val="0000FF"/>
            <w:spacing w:val="-2"/>
            <w:sz w:val="16"/>
          </w:rPr>
          <w:t>mysqlclient</w:t>
        </w:r>
        <w:r>
          <w:rPr>
            <w:rFonts w:ascii="文泉驿微米黑" w:eastAsia="文泉驿微米黑" w:hint="eastAsia"/>
            <w:color w:val="0000FF"/>
            <w:spacing w:val="23"/>
            <w:sz w:val="16"/>
          </w:rPr>
          <w:t xml:space="preserve"> </w:t>
        </w:r>
        <w:r>
          <w:rPr>
            <w:rFonts w:ascii="文泉驿微米黑" w:eastAsia="文泉驿微米黑" w:hint="eastAsia"/>
            <w:color w:val="0000FF"/>
            <w:spacing w:val="-2"/>
            <w:sz w:val="20"/>
          </w:rPr>
          <w:t>文档</w:t>
        </w:r>
      </w:hyperlink>
      <w:r>
        <w:rPr>
          <w:rFonts w:ascii="文泉驿微米黑" w:eastAsia="文泉驿微米黑" w:hint="eastAsia"/>
          <w:spacing w:val="-2"/>
          <w:sz w:val="20"/>
        </w:rPr>
        <w:t xml:space="preserve">中的说明下载并配置驱动程序即可使用。建议使用 </w:t>
      </w:r>
      <w:r>
        <w:rPr>
          <w:rFonts w:ascii="文泉驿微米黑" w:eastAsia="文泉驿微米黑" w:hint="eastAsia"/>
          <w:spacing w:val="-2"/>
          <w:sz w:val="16"/>
        </w:rPr>
        <w:t>2.1.1</w:t>
      </w:r>
      <w:r>
        <w:rPr>
          <w:rFonts w:ascii="文泉驿微米黑" w:eastAsia="文泉驿微米黑" w:hint="eastAsia"/>
          <w:spacing w:val="24"/>
          <w:sz w:val="16"/>
        </w:rPr>
        <w:t xml:space="preserve"> </w:t>
      </w:r>
      <w:r>
        <w:rPr>
          <w:rFonts w:ascii="文泉驿微米黑" w:eastAsia="文泉驿微米黑" w:hint="eastAsia"/>
          <w:spacing w:val="-4"/>
          <w:sz w:val="20"/>
        </w:rPr>
        <w:t>及以上版本。</w:t>
      </w:r>
    </w:p>
    <w:p w14:paraId="4A8F4407" w14:textId="77777777" w:rsidR="00C36271" w:rsidRDefault="00000000">
      <w:pPr>
        <w:spacing w:before="68" w:line="290" w:lineRule="auto"/>
        <w:ind w:left="220" w:right="1855"/>
        <w:rPr>
          <w:rFonts w:ascii="文泉驿微米黑" w:eastAsia="文泉驿微米黑"/>
          <w:sz w:val="16"/>
        </w:rPr>
      </w:pPr>
      <w:r>
        <w:rPr>
          <w:rFonts w:ascii="文泉驿微米黑" w:eastAsia="文泉驿微米黑" w:hint="eastAsia"/>
          <w:spacing w:val="20"/>
          <w:sz w:val="20"/>
        </w:rPr>
        <w:t>使用</w:t>
      </w:r>
      <w:r>
        <w:rPr>
          <w:rFonts w:ascii="文泉驿微米黑" w:eastAsia="文泉驿微米黑" w:hint="eastAsia"/>
          <w:sz w:val="16"/>
        </w:rPr>
        <w:t>mysqlclient</w:t>
      </w:r>
      <w:r>
        <w:rPr>
          <w:rFonts w:ascii="文泉驿微米黑" w:eastAsia="文泉驿微米黑" w:hint="eastAsia"/>
          <w:spacing w:val="-11"/>
          <w:sz w:val="16"/>
        </w:rPr>
        <w:t xml:space="preserve"> </w:t>
      </w:r>
      <w:r>
        <w:rPr>
          <w:rFonts w:ascii="文泉驿微米黑" w:eastAsia="文泉驿微米黑" w:hint="eastAsia"/>
          <w:spacing w:val="20"/>
          <w:sz w:val="20"/>
        </w:rPr>
        <w:t>构建</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z w:val="20"/>
        </w:rPr>
        <w:t>应用程序的例子，可参阅</w:t>
      </w:r>
      <w:hyperlink w:anchor="_bookmark19" w:history="1">
        <w:r>
          <w:rPr>
            <w:rFonts w:ascii="文泉驿微米黑" w:eastAsia="文泉驿微米黑" w:hint="eastAsia"/>
            <w:color w:val="EC008C"/>
            <w:sz w:val="16"/>
          </w:rPr>
          <w:t>TiDB</w:t>
        </w:r>
        <w:r>
          <w:rPr>
            <w:rFonts w:ascii="文泉驿微米黑" w:eastAsia="文泉驿微米黑" w:hint="eastAsia"/>
            <w:color w:val="EC008C"/>
            <w:spacing w:val="-11"/>
            <w:sz w:val="16"/>
          </w:rPr>
          <w:t xml:space="preserve"> </w:t>
        </w:r>
        <w:r>
          <w:rPr>
            <w:rFonts w:ascii="文泉驿微米黑" w:eastAsia="文泉驿微米黑" w:hint="eastAsia"/>
            <w:color w:val="EC008C"/>
            <w:spacing w:val="-7"/>
            <w:sz w:val="20"/>
          </w:rPr>
          <w:t xml:space="preserve">和 </w:t>
        </w:r>
        <w:r>
          <w:rPr>
            <w:rFonts w:ascii="文泉驿微米黑" w:eastAsia="文泉驿微米黑" w:hint="eastAsia"/>
            <w:color w:val="EC008C"/>
            <w:sz w:val="16"/>
          </w:rPr>
          <w:t>Python</w:t>
        </w:r>
        <w:r>
          <w:rPr>
            <w:rFonts w:ascii="文泉驿微米黑" w:eastAsia="文泉驿微米黑" w:hint="eastAsia"/>
            <w:color w:val="EC008C"/>
            <w:spacing w:val="-10"/>
            <w:sz w:val="16"/>
          </w:rPr>
          <w:t xml:space="preserve"> </w:t>
        </w:r>
        <w:r>
          <w:rPr>
            <w:rFonts w:ascii="文泉驿微米黑" w:eastAsia="文泉驿微米黑" w:hint="eastAsia"/>
            <w:color w:val="EC008C"/>
            <w:spacing w:val="-4"/>
            <w:sz w:val="20"/>
          </w:rPr>
          <w:t xml:space="preserve">的简单 </w:t>
        </w:r>
        <w:r>
          <w:rPr>
            <w:rFonts w:ascii="文泉驿微米黑" w:eastAsia="文泉驿微米黑" w:hint="eastAsia"/>
            <w:color w:val="EC008C"/>
            <w:sz w:val="16"/>
          </w:rPr>
          <w:t>CRUD</w:t>
        </w:r>
        <w:r>
          <w:rPr>
            <w:rFonts w:ascii="文泉驿微米黑" w:eastAsia="文泉驿微米黑" w:hint="eastAsia"/>
            <w:color w:val="EC008C"/>
            <w:spacing w:val="-10"/>
            <w:sz w:val="16"/>
          </w:rPr>
          <w:t xml:space="preserve"> </w:t>
        </w:r>
        <w:r>
          <w:rPr>
            <w:rFonts w:ascii="文泉驿微米黑" w:eastAsia="文泉驿微米黑" w:hint="eastAsia"/>
            <w:color w:val="EC008C"/>
            <w:spacing w:val="10"/>
            <w:sz w:val="20"/>
          </w:rPr>
          <w:t>应用程序</w:t>
        </w:r>
        <w:r>
          <w:rPr>
            <w:rFonts w:ascii="文泉驿微米黑" w:eastAsia="文泉驿微米黑" w:hint="eastAsia"/>
            <w:color w:val="EC008C"/>
            <w:spacing w:val="-5"/>
            <w:sz w:val="16"/>
          </w:rPr>
          <w:t xml:space="preserve">- </w:t>
        </w:r>
        <w:r>
          <w:rPr>
            <w:rFonts w:ascii="文泉驿微米黑" w:eastAsia="文泉驿微米黑" w:hint="eastAsia"/>
            <w:color w:val="EC008C"/>
            <w:spacing w:val="20"/>
            <w:sz w:val="20"/>
          </w:rPr>
          <w:t>使用</w:t>
        </w:r>
        <w:r>
          <w:rPr>
            <w:rFonts w:ascii="文泉驿微米黑" w:eastAsia="文泉驿微米黑" w:hint="eastAsia"/>
            <w:color w:val="EC008C"/>
            <w:sz w:val="16"/>
          </w:rPr>
          <w:t>mysqlclient</w:t>
        </w:r>
      </w:hyperlink>
      <w:r>
        <w:rPr>
          <w:rFonts w:ascii="文泉驿微米黑" w:eastAsia="文泉驿微米黑" w:hint="eastAsia"/>
          <w:sz w:val="20"/>
        </w:rPr>
        <w:t>。</w:t>
      </w:r>
      <w:r>
        <w:rPr>
          <w:rFonts w:ascii="文泉驿微米黑" w:eastAsia="文泉驿微米黑" w:hint="eastAsia"/>
          <w:spacing w:val="-2"/>
          <w:sz w:val="20"/>
        </w:rPr>
        <w:t>支持等级：</w:t>
      </w:r>
      <w:r>
        <w:rPr>
          <w:rFonts w:ascii="文泉驿微米黑" w:eastAsia="文泉驿微米黑" w:hint="eastAsia"/>
          <w:spacing w:val="-2"/>
          <w:sz w:val="16"/>
        </w:rPr>
        <w:t>Compatible</w:t>
      </w:r>
    </w:p>
    <w:p w14:paraId="7531ABC3" w14:textId="77777777" w:rsidR="00C36271" w:rsidRDefault="00000000">
      <w:pPr>
        <w:spacing w:line="327" w:lineRule="exact"/>
        <w:ind w:left="220"/>
        <w:rPr>
          <w:rFonts w:ascii="文泉驿微米黑" w:eastAsia="文泉驿微米黑"/>
          <w:sz w:val="20"/>
        </w:rPr>
      </w:pPr>
      <w:r>
        <w:rPr>
          <w:rFonts w:ascii="文泉驿微米黑" w:eastAsia="文泉驿微米黑" w:hint="eastAsia"/>
          <w:spacing w:val="-2"/>
          <w:sz w:val="20"/>
        </w:rPr>
        <w:t>按照</w:t>
      </w:r>
      <w:hyperlink r:id="rId138">
        <w:r>
          <w:rPr>
            <w:rFonts w:ascii="文泉驿微米黑" w:eastAsia="文泉驿微米黑" w:hint="eastAsia"/>
            <w:color w:val="0000FF"/>
            <w:spacing w:val="-2"/>
            <w:sz w:val="16"/>
          </w:rPr>
          <w:t>mysql-connector-python</w:t>
        </w:r>
        <w:r>
          <w:rPr>
            <w:rFonts w:ascii="文泉驿微米黑" w:eastAsia="文泉驿微米黑" w:hint="eastAsia"/>
            <w:color w:val="0000FF"/>
            <w:spacing w:val="31"/>
            <w:sz w:val="16"/>
          </w:rPr>
          <w:t xml:space="preserve"> </w:t>
        </w:r>
        <w:r>
          <w:rPr>
            <w:rFonts w:ascii="文泉驿微米黑" w:eastAsia="文泉驿微米黑" w:hint="eastAsia"/>
            <w:color w:val="0000FF"/>
            <w:spacing w:val="-2"/>
            <w:sz w:val="20"/>
          </w:rPr>
          <w:t>文档</w:t>
        </w:r>
      </w:hyperlink>
      <w:r>
        <w:rPr>
          <w:rFonts w:ascii="文泉驿微米黑" w:eastAsia="文泉驿微米黑" w:hint="eastAsia"/>
          <w:spacing w:val="-1"/>
          <w:sz w:val="20"/>
        </w:rPr>
        <w:t xml:space="preserve">中的说明下载并配置驱动程序即可使用。建议使用 </w:t>
      </w:r>
      <w:r>
        <w:rPr>
          <w:rFonts w:ascii="文泉驿微米黑" w:eastAsia="文泉驿微米黑" w:hint="eastAsia"/>
          <w:spacing w:val="-2"/>
          <w:sz w:val="16"/>
        </w:rPr>
        <w:t>8.0.31</w:t>
      </w:r>
      <w:r>
        <w:rPr>
          <w:rFonts w:ascii="文泉驿微米黑" w:eastAsia="文泉驿微米黑" w:hint="eastAsia"/>
          <w:spacing w:val="32"/>
          <w:sz w:val="16"/>
        </w:rPr>
        <w:t xml:space="preserve"> </w:t>
      </w:r>
      <w:r>
        <w:rPr>
          <w:rFonts w:ascii="文泉驿微米黑" w:eastAsia="文泉驿微米黑" w:hint="eastAsia"/>
          <w:spacing w:val="-4"/>
          <w:sz w:val="20"/>
        </w:rPr>
        <w:t>及以上版本。</w:t>
      </w:r>
    </w:p>
    <w:p w14:paraId="0D975546" w14:textId="77777777" w:rsidR="00C36271" w:rsidRDefault="00000000">
      <w:pPr>
        <w:spacing w:before="68" w:line="308" w:lineRule="exact"/>
        <w:ind w:left="220"/>
        <w:rPr>
          <w:rFonts w:ascii="文泉驿微米黑" w:eastAsia="文泉驿微米黑"/>
          <w:sz w:val="20"/>
        </w:rPr>
      </w:pPr>
      <w:r>
        <w:rPr>
          <w:rFonts w:ascii="文泉驿微米黑" w:eastAsia="文泉驿微米黑" w:hint="eastAsia"/>
          <w:spacing w:val="5"/>
          <w:sz w:val="20"/>
        </w:rPr>
        <w:t xml:space="preserve">使用 </w:t>
      </w:r>
      <w:r>
        <w:rPr>
          <w:rFonts w:ascii="文泉驿微米黑" w:eastAsia="文泉驿微米黑" w:hint="eastAsia"/>
          <w:sz w:val="16"/>
        </w:rPr>
        <w:t>mysql-connector-python</w:t>
      </w:r>
      <w:r>
        <w:rPr>
          <w:rFonts w:ascii="文泉驿微米黑" w:eastAsia="文泉驿微米黑" w:hint="eastAsia"/>
          <w:spacing w:val="12"/>
          <w:sz w:val="16"/>
        </w:rPr>
        <w:t xml:space="preserve"> </w:t>
      </w:r>
      <w:r>
        <w:rPr>
          <w:rFonts w:ascii="文泉驿微米黑" w:eastAsia="文泉驿微米黑" w:hint="eastAsia"/>
          <w:spacing w:val="6"/>
          <w:sz w:val="20"/>
        </w:rPr>
        <w:t xml:space="preserve">构建 </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pacing w:val="8"/>
          <w:sz w:val="20"/>
        </w:rPr>
        <w:t>应用程序的例子， 可参阅</w:t>
      </w:r>
      <w:hyperlink w:anchor="_bookmark19" w:history="1">
        <w:r>
          <w:rPr>
            <w:rFonts w:ascii="文泉驿微米黑" w:eastAsia="文泉驿微米黑" w:hint="eastAsia"/>
            <w:color w:val="EC008C"/>
            <w:sz w:val="16"/>
          </w:rPr>
          <w:t>TiDB</w:t>
        </w:r>
        <w:r>
          <w:rPr>
            <w:rFonts w:ascii="文泉驿微米黑" w:eastAsia="文泉驿微米黑" w:hint="eastAsia"/>
            <w:color w:val="EC008C"/>
            <w:spacing w:val="11"/>
            <w:sz w:val="16"/>
          </w:rPr>
          <w:t xml:space="preserve"> </w:t>
        </w:r>
        <w:r>
          <w:rPr>
            <w:rFonts w:ascii="文泉驿微米黑" w:eastAsia="文泉驿微米黑" w:hint="eastAsia"/>
            <w:color w:val="EC008C"/>
            <w:sz w:val="20"/>
          </w:rPr>
          <w:t xml:space="preserve">和 </w:t>
        </w:r>
        <w:r>
          <w:rPr>
            <w:rFonts w:ascii="文泉驿微米黑" w:eastAsia="文泉驿微米黑" w:hint="eastAsia"/>
            <w:color w:val="EC008C"/>
            <w:sz w:val="16"/>
          </w:rPr>
          <w:t>Python</w:t>
        </w:r>
        <w:r>
          <w:rPr>
            <w:rFonts w:ascii="文泉驿微米黑" w:eastAsia="文泉驿微米黑" w:hint="eastAsia"/>
            <w:color w:val="EC008C"/>
            <w:spacing w:val="12"/>
            <w:sz w:val="16"/>
          </w:rPr>
          <w:t xml:space="preserve"> </w:t>
        </w:r>
        <w:r>
          <w:rPr>
            <w:rFonts w:ascii="文泉驿微米黑" w:eastAsia="文泉驿微米黑" w:hint="eastAsia"/>
            <w:color w:val="EC008C"/>
            <w:spacing w:val="9"/>
            <w:sz w:val="20"/>
          </w:rPr>
          <w:t xml:space="preserve">的简单 </w:t>
        </w:r>
        <w:r>
          <w:rPr>
            <w:rFonts w:ascii="文泉驿微米黑" w:eastAsia="文泉驿微米黑" w:hint="eastAsia"/>
            <w:color w:val="EC008C"/>
            <w:sz w:val="16"/>
          </w:rPr>
          <w:t>CRUD</w:t>
        </w:r>
        <w:r>
          <w:rPr>
            <w:rFonts w:ascii="文泉驿微米黑" w:eastAsia="文泉驿微米黑" w:hint="eastAsia"/>
            <w:color w:val="EC008C"/>
            <w:spacing w:val="11"/>
            <w:sz w:val="16"/>
          </w:rPr>
          <w:t xml:space="preserve"> </w:t>
        </w:r>
        <w:r>
          <w:rPr>
            <w:rFonts w:ascii="文泉驿微米黑" w:eastAsia="文泉驿微米黑" w:hint="eastAsia"/>
            <w:color w:val="EC008C"/>
            <w:spacing w:val="11"/>
            <w:sz w:val="20"/>
          </w:rPr>
          <w:t xml:space="preserve">应用程序 </w:t>
        </w:r>
        <w:r>
          <w:rPr>
            <w:rFonts w:ascii="文泉驿微米黑" w:eastAsia="文泉驿微米黑" w:hint="eastAsia"/>
            <w:color w:val="EC008C"/>
            <w:spacing w:val="5"/>
            <w:sz w:val="16"/>
          </w:rPr>
          <w:t xml:space="preserve">- </w:t>
        </w:r>
        <w:r>
          <w:rPr>
            <w:rFonts w:ascii="文泉驿微米黑" w:eastAsia="文泉驿微米黑" w:hint="eastAsia"/>
            <w:color w:val="EC008C"/>
            <w:spacing w:val="4"/>
            <w:sz w:val="20"/>
          </w:rPr>
          <w:t>使用</w:t>
        </w:r>
      </w:hyperlink>
    </w:p>
    <w:p w14:paraId="01AF149B" w14:textId="77777777" w:rsidR="00C36271" w:rsidRDefault="00000000">
      <w:pPr>
        <w:pStyle w:val="a3"/>
        <w:spacing w:before="0" w:line="308" w:lineRule="exact"/>
        <w:ind w:left="220"/>
        <w:rPr>
          <w:rFonts w:ascii="文泉驿微米黑" w:eastAsia="文泉驿微米黑"/>
          <w:sz w:val="20"/>
        </w:rPr>
      </w:pPr>
      <w:hyperlink w:anchor="_bookmark19" w:history="1">
        <w:r>
          <w:rPr>
            <w:rFonts w:ascii="文泉驿微米黑" w:eastAsia="文泉驿微米黑" w:hint="eastAsia"/>
            <w:color w:val="EC008C"/>
          </w:rPr>
          <w:t>mysql-connector-python</w:t>
        </w:r>
      </w:hyperlink>
      <w:r>
        <w:rPr>
          <w:rFonts w:ascii="文泉驿微米黑" w:eastAsia="文泉驿微米黑" w:hint="eastAsia"/>
          <w:spacing w:val="-10"/>
          <w:sz w:val="20"/>
        </w:rPr>
        <w:t>。</w:t>
      </w:r>
    </w:p>
    <w:p w14:paraId="34B63E4C" w14:textId="77777777" w:rsidR="00C36271" w:rsidRDefault="00C36271">
      <w:pPr>
        <w:pStyle w:val="a3"/>
        <w:spacing w:before="10"/>
        <w:rPr>
          <w:rFonts w:ascii="文泉驿微米黑"/>
          <w:sz w:val="20"/>
        </w:rPr>
      </w:pPr>
    </w:p>
    <w:p w14:paraId="4E80C819" w14:textId="77777777" w:rsidR="00C36271" w:rsidRDefault="00000000">
      <w:pPr>
        <w:pStyle w:val="a4"/>
        <w:numPr>
          <w:ilvl w:val="3"/>
          <w:numId w:val="162"/>
        </w:numPr>
        <w:tabs>
          <w:tab w:val="left" w:pos="863"/>
        </w:tabs>
        <w:spacing w:line="290" w:lineRule="auto"/>
        <w:ind w:left="220" w:right="8815" w:firstLine="0"/>
        <w:rPr>
          <w:sz w:val="16"/>
        </w:rPr>
      </w:pPr>
      <w:r>
        <w:rPr>
          <w:sz w:val="16"/>
        </w:rPr>
        <w:t>Python</w:t>
      </w:r>
      <w:r>
        <w:rPr>
          <w:spacing w:val="-11"/>
          <w:sz w:val="16"/>
        </w:rPr>
        <w:t xml:space="preserve"> </w:t>
      </w:r>
      <w:r>
        <w:rPr>
          <w:sz w:val="16"/>
        </w:rPr>
        <w:t>ORM</w:t>
      </w:r>
      <w:r>
        <w:rPr>
          <w:spacing w:val="-10"/>
          <w:sz w:val="16"/>
        </w:rPr>
        <w:t xml:space="preserve"> </w:t>
      </w:r>
      <w:r>
        <w:rPr>
          <w:sz w:val="20"/>
        </w:rPr>
        <w:t>框架</w:t>
      </w:r>
      <w:r>
        <w:rPr>
          <w:spacing w:val="-2"/>
          <w:sz w:val="20"/>
        </w:rPr>
        <w:t>支持等级：</w:t>
      </w:r>
      <w:r>
        <w:rPr>
          <w:spacing w:val="-2"/>
          <w:sz w:val="16"/>
        </w:rPr>
        <w:t>Compatible</w:t>
      </w:r>
    </w:p>
    <w:p w14:paraId="3D89336F" w14:textId="77777777" w:rsidR="00C36271" w:rsidRDefault="00000000">
      <w:pPr>
        <w:spacing w:before="28" w:line="208" w:lineRule="auto"/>
        <w:ind w:left="220" w:right="1438"/>
        <w:rPr>
          <w:rFonts w:ascii="文泉驿微米黑" w:eastAsia="文泉驿微米黑"/>
          <w:sz w:val="20"/>
        </w:rPr>
      </w:pPr>
      <w:hyperlink r:id="rId139">
        <w:r>
          <w:rPr>
            <w:rFonts w:ascii="文泉驿微米黑" w:eastAsia="文泉驿微米黑" w:hint="eastAsia"/>
            <w:color w:val="0000FF"/>
            <w:sz w:val="16"/>
          </w:rPr>
          <w:t>Django</w:t>
        </w:r>
      </w:hyperlink>
      <w:r>
        <w:rPr>
          <w:rFonts w:ascii="文泉驿微米黑" w:eastAsia="文泉驿微米黑" w:hint="eastAsia"/>
          <w:color w:val="0000FF"/>
          <w:spacing w:val="-3"/>
          <w:sz w:val="16"/>
        </w:rPr>
        <w:t xml:space="preserve"> </w:t>
      </w:r>
      <w:r>
        <w:rPr>
          <w:rFonts w:ascii="文泉驿微米黑" w:eastAsia="文泉驿微米黑" w:hint="eastAsia"/>
          <w:spacing w:val="-2"/>
          <w:sz w:val="20"/>
        </w:rPr>
        <w:t xml:space="preserve">是一个流行的 </w:t>
      </w:r>
      <w:r>
        <w:rPr>
          <w:rFonts w:ascii="文泉驿微米黑" w:eastAsia="文泉驿微米黑" w:hint="eastAsia"/>
          <w:sz w:val="16"/>
        </w:rPr>
        <w:t>Python</w:t>
      </w:r>
      <w:r>
        <w:rPr>
          <w:rFonts w:ascii="文泉驿微米黑" w:eastAsia="文泉驿微米黑" w:hint="eastAsia"/>
          <w:spacing w:val="-1"/>
          <w:sz w:val="16"/>
        </w:rPr>
        <w:t xml:space="preserve"> </w:t>
      </w:r>
      <w:r>
        <w:rPr>
          <w:rFonts w:ascii="文泉驿微米黑" w:eastAsia="文泉驿微米黑" w:hint="eastAsia"/>
          <w:spacing w:val="-1"/>
          <w:sz w:val="20"/>
        </w:rPr>
        <w:t xml:space="preserve">的开发框架，你可以使用 </w:t>
      </w:r>
      <w:r>
        <w:rPr>
          <w:sz w:val="16"/>
        </w:rPr>
        <w:t>pip</w:t>
      </w:r>
      <w:r>
        <w:rPr>
          <w:spacing w:val="-5"/>
          <w:sz w:val="16"/>
        </w:rPr>
        <w:t xml:space="preserve"> </w:t>
      </w:r>
      <w:r>
        <w:rPr>
          <w:sz w:val="16"/>
        </w:rPr>
        <w:t>install</w:t>
      </w:r>
      <w:r>
        <w:rPr>
          <w:spacing w:val="-5"/>
          <w:sz w:val="16"/>
        </w:rPr>
        <w:t xml:space="preserve"> </w:t>
      </w:r>
      <w:r>
        <w:rPr>
          <w:sz w:val="16"/>
        </w:rPr>
        <w:t>Django==3.2.16</w:t>
      </w:r>
      <w:r>
        <w:rPr>
          <w:spacing w:val="-5"/>
          <w:sz w:val="16"/>
        </w:rPr>
        <w:t xml:space="preserve"> </w:t>
      </w:r>
      <w:r>
        <w:rPr>
          <w:sz w:val="16"/>
        </w:rPr>
        <w:t>django-tidb&gt;=3.0.0</w:t>
      </w:r>
      <w:r>
        <w:rPr>
          <w:spacing w:val="-53"/>
          <w:sz w:val="16"/>
        </w:rPr>
        <w:t xml:space="preserve"> </w:t>
      </w:r>
      <w:r>
        <w:rPr>
          <w:rFonts w:ascii="文泉驿微米黑" w:eastAsia="文泉驿微米黑" w:hint="eastAsia"/>
          <w:sz w:val="20"/>
        </w:rPr>
        <w:t xml:space="preserve">获取你的应用程序的所有依赖项。建议使用 </w:t>
      </w:r>
      <w:r>
        <w:rPr>
          <w:rFonts w:ascii="文泉驿微米黑" w:eastAsia="文泉驿微米黑" w:hint="eastAsia"/>
          <w:sz w:val="16"/>
        </w:rPr>
        <w:t xml:space="preserve">Django 3.2.16 </w:t>
      </w:r>
      <w:r>
        <w:rPr>
          <w:rFonts w:ascii="文泉驿微米黑" w:eastAsia="文泉驿微米黑" w:hint="eastAsia"/>
          <w:sz w:val="20"/>
        </w:rPr>
        <w:t>及以上版本。</w:t>
      </w:r>
    </w:p>
    <w:p w14:paraId="538706AF" w14:textId="77777777" w:rsidR="00C36271" w:rsidRDefault="00000000">
      <w:pPr>
        <w:spacing w:before="81" w:line="290" w:lineRule="auto"/>
        <w:ind w:left="220" w:right="4020"/>
        <w:rPr>
          <w:rFonts w:ascii="文泉驿微米黑" w:eastAsia="文泉驿微米黑"/>
          <w:sz w:val="16"/>
        </w:rPr>
      </w:pPr>
      <w:r>
        <w:rPr>
          <w:rFonts w:ascii="文泉驿微米黑" w:eastAsia="文泉驿微米黑" w:hint="eastAsia"/>
          <w:spacing w:val="-5"/>
          <w:sz w:val="20"/>
        </w:rPr>
        <w:t xml:space="preserve">使用 </w:t>
      </w:r>
      <w:r>
        <w:rPr>
          <w:rFonts w:ascii="文泉驿微米黑" w:eastAsia="文泉驿微米黑" w:hint="eastAsia"/>
          <w:sz w:val="16"/>
        </w:rPr>
        <w:t>Django</w:t>
      </w:r>
      <w:r>
        <w:rPr>
          <w:rFonts w:ascii="文泉驿微米黑" w:eastAsia="文泉驿微米黑" w:hint="eastAsia"/>
          <w:spacing w:val="-11"/>
          <w:sz w:val="16"/>
        </w:rPr>
        <w:t xml:space="preserve"> </w:t>
      </w:r>
      <w:r>
        <w:rPr>
          <w:rFonts w:ascii="文泉驿微米黑" w:eastAsia="文泉驿微米黑" w:hint="eastAsia"/>
          <w:spacing w:val="20"/>
          <w:sz w:val="20"/>
        </w:rPr>
        <w:t>构建</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z w:val="20"/>
        </w:rPr>
        <w:t>应用程序的例子，可参阅</w:t>
      </w:r>
      <w:hyperlink w:anchor="_bookmark37" w:history="1">
        <w:r>
          <w:rPr>
            <w:rFonts w:ascii="文泉驿微米黑" w:eastAsia="文泉驿微米黑" w:hint="eastAsia"/>
            <w:color w:val="EC008C"/>
            <w:spacing w:val="-5"/>
            <w:sz w:val="20"/>
          </w:rPr>
          <w:t xml:space="preserve">使用 </w:t>
        </w:r>
        <w:r>
          <w:rPr>
            <w:rFonts w:ascii="文泉驿微米黑" w:eastAsia="文泉驿微米黑" w:hint="eastAsia"/>
            <w:color w:val="EC008C"/>
            <w:sz w:val="16"/>
          </w:rPr>
          <w:t>Django</w:t>
        </w:r>
        <w:r>
          <w:rPr>
            <w:rFonts w:ascii="文泉驿微米黑" w:eastAsia="文泉驿微米黑" w:hint="eastAsia"/>
            <w:color w:val="EC008C"/>
            <w:spacing w:val="-11"/>
            <w:sz w:val="16"/>
          </w:rPr>
          <w:t xml:space="preserve"> </w:t>
        </w:r>
        <w:r>
          <w:rPr>
            <w:rFonts w:ascii="文泉驿微米黑" w:eastAsia="文泉驿微米黑" w:hint="eastAsia"/>
            <w:color w:val="EC008C"/>
            <w:spacing w:val="20"/>
            <w:sz w:val="20"/>
          </w:rPr>
          <w:t>构建</w:t>
        </w:r>
        <w:r>
          <w:rPr>
            <w:rFonts w:ascii="文泉驿微米黑" w:eastAsia="文泉驿微米黑" w:hint="eastAsia"/>
            <w:color w:val="EC008C"/>
            <w:sz w:val="16"/>
          </w:rPr>
          <w:t>TiDB</w:t>
        </w:r>
        <w:r>
          <w:rPr>
            <w:rFonts w:ascii="文泉驿微米黑" w:eastAsia="文泉驿微米黑" w:hint="eastAsia"/>
            <w:color w:val="EC008C"/>
            <w:spacing w:val="-10"/>
            <w:sz w:val="16"/>
          </w:rPr>
          <w:t xml:space="preserve"> </w:t>
        </w:r>
        <w:r>
          <w:rPr>
            <w:rFonts w:ascii="文泉驿微米黑" w:eastAsia="文泉驿微米黑" w:hint="eastAsia"/>
            <w:color w:val="EC008C"/>
            <w:sz w:val="20"/>
          </w:rPr>
          <w:t>应用程序</w:t>
        </w:r>
      </w:hyperlink>
      <w:r>
        <w:rPr>
          <w:rFonts w:ascii="文泉驿微米黑" w:eastAsia="文泉驿微米黑" w:hint="eastAsia"/>
          <w:sz w:val="20"/>
        </w:rPr>
        <w:t>。</w:t>
      </w:r>
      <w:r>
        <w:rPr>
          <w:rFonts w:ascii="文泉驿微米黑" w:eastAsia="文泉驿微米黑" w:hint="eastAsia"/>
          <w:spacing w:val="-2"/>
          <w:sz w:val="20"/>
        </w:rPr>
        <w:t>支持等级：</w:t>
      </w:r>
      <w:r>
        <w:rPr>
          <w:rFonts w:ascii="文泉驿微米黑" w:eastAsia="文泉驿微米黑" w:hint="eastAsia"/>
          <w:spacing w:val="-2"/>
          <w:sz w:val="16"/>
        </w:rPr>
        <w:t>Compatible</w:t>
      </w:r>
    </w:p>
    <w:p w14:paraId="7E184DD9" w14:textId="77777777" w:rsidR="00C36271" w:rsidRDefault="00000000">
      <w:pPr>
        <w:spacing w:before="29" w:line="208" w:lineRule="auto"/>
        <w:ind w:left="220" w:right="1438"/>
        <w:rPr>
          <w:rFonts w:ascii="文泉驿微米黑" w:eastAsia="文泉驿微米黑"/>
          <w:sz w:val="20"/>
        </w:rPr>
      </w:pPr>
      <w:hyperlink r:id="rId140">
        <w:r>
          <w:rPr>
            <w:rFonts w:ascii="文泉驿微米黑" w:eastAsia="文泉驿微米黑" w:hint="eastAsia"/>
            <w:color w:val="0000FF"/>
            <w:sz w:val="16"/>
          </w:rPr>
          <w:t>SQLAlchemy</w:t>
        </w:r>
      </w:hyperlink>
      <w:r>
        <w:rPr>
          <w:rFonts w:ascii="文泉驿微米黑" w:eastAsia="文泉驿微米黑" w:hint="eastAsia"/>
          <w:color w:val="0000FF"/>
          <w:spacing w:val="-1"/>
          <w:sz w:val="16"/>
        </w:rPr>
        <w:t xml:space="preserve"> </w:t>
      </w:r>
      <w:r>
        <w:rPr>
          <w:rFonts w:ascii="文泉驿微米黑" w:eastAsia="文泉驿微米黑" w:hint="eastAsia"/>
          <w:spacing w:val="-2"/>
          <w:sz w:val="20"/>
        </w:rPr>
        <w:t xml:space="preserve">是一个流行的 </w:t>
      </w:r>
      <w:r>
        <w:rPr>
          <w:rFonts w:ascii="文泉驿微米黑" w:eastAsia="文泉驿微米黑" w:hint="eastAsia"/>
          <w:sz w:val="16"/>
        </w:rPr>
        <w:t xml:space="preserve">Python </w:t>
      </w:r>
      <w:r>
        <w:rPr>
          <w:rFonts w:ascii="文泉驿微米黑" w:eastAsia="文泉驿微米黑" w:hint="eastAsia"/>
          <w:spacing w:val="-5"/>
          <w:sz w:val="20"/>
        </w:rPr>
        <w:t xml:space="preserve">的 </w:t>
      </w:r>
      <w:r>
        <w:rPr>
          <w:rFonts w:ascii="文泉驿微米黑" w:eastAsia="文泉驿微米黑" w:hint="eastAsia"/>
          <w:sz w:val="16"/>
        </w:rPr>
        <w:t xml:space="preserve">ORM </w:t>
      </w:r>
      <w:r>
        <w:rPr>
          <w:rFonts w:ascii="文泉驿微米黑" w:eastAsia="文泉驿微米黑" w:hint="eastAsia"/>
          <w:spacing w:val="-2"/>
          <w:sz w:val="20"/>
        </w:rPr>
        <w:t xml:space="preserve">框架，你可以使用 </w:t>
      </w:r>
      <w:r>
        <w:rPr>
          <w:sz w:val="16"/>
        </w:rPr>
        <w:t>pip</w:t>
      </w:r>
      <w:r>
        <w:rPr>
          <w:spacing w:val="-3"/>
          <w:sz w:val="16"/>
        </w:rPr>
        <w:t xml:space="preserve"> </w:t>
      </w:r>
      <w:r>
        <w:rPr>
          <w:sz w:val="16"/>
        </w:rPr>
        <w:t>install</w:t>
      </w:r>
      <w:r>
        <w:rPr>
          <w:spacing w:val="-3"/>
          <w:sz w:val="16"/>
        </w:rPr>
        <w:t xml:space="preserve"> </w:t>
      </w:r>
      <w:r>
        <w:rPr>
          <w:sz w:val="16"/>
        </w:rPr>
        <w:t>SQLAlchemy==1.4.44</w:t>
      </w:r>
      <w:r>
        <w:rPr>
          <w:spacing w:val="-53"/>
          <w:sz w:val="16"/>
        </w:rPr>
        <w:t xml:space="preserve"> </w:t>
      </w:r>
      <w:r>
        <w:rPr>
          <w:rFonts w:ascii="文泉驿微米黑" w:eastAsia="文泉驿微米黑" w:hint="eastAsia"/>
          <w:sz w:val="20"/>
        </w:rPr>
        <w:t xml:space="preserve">获取你的应用程序的所有依赖项。建议使用 </w:t>
      </w:r>
      <w:r>
        <w:rPr>
          <w:rFonts w:ascii="文泉驿微米黑" w:eastAsia="文泉驿微米黑" w:hint="eastAsia"/>
          <w:sz w:val="16"/>
        </w:rPr>
        <w:t xml:space="preserve">1.4.44 </w:t>
      </w:r>
      <w:r>
        <w:rPr>
          <w:rFonts w:ascii="文泉驿微米黑" w:eastAsia="文泉驿微米黑" w:hint="eastAsia"/>
          <w:sz w:val="20"/>
        </w:rPr>
        <w:t>及以上版本。</w:t>
      </w:r>
    </w:p>
    <w:p w14:paraId="056F7BB7" w14:textId="77777777" w:rsidR="00C36271" w:rsidRDefault="00000000">
      <w:pPr>
        <w:spacing w:before="81" w:line="290" w:lineRule="auto"/>
        <w:ind w:left="220" w:right="1705"/>
        <w:rPr>
          <w:rFonts w:ascii="文泉驿微米黑" w:eastAsia="文泉驿微米黑"/>
          <w:sz w:val="16"/>
        </w:rPr>
      </w:pPr>
      <w:r>
        <w:rPr>
          <w:rFonts w:ascii="文泉驿微米黑" w:eastAsia="文泉驿微米黑" w:hint="eastAsia"/>
          <w:spacing w:val="-5"/>
          <w:sz w:val="20"/>
        </w:rPr>
        <w:t xml:space="preserve">使用 </w:t>
      </w:r>
      <w:r>
        <w:rPr>
          <w:rFonts w:ascii="文泉驿微米黑" w:eastAsia="文泉驿微米黑" w:hint="eastAsia"/>
          <w:sz w:val="16"/>
        </w:rPr>
        <w:t>SQLAlchemy</w:t>
      </w:r>
      <w:r>
        <w:rPr>
          <w:rFonts w:ascii="文泉驿微米黑" w:eastAsia="文泉驿微米黑" w:hint="eastAsia"/>
          <w:spacing w:val="-11"/>
          <w:sz w:val="16"/>
        </w:rPr>
        <w:t xml:space="preserve"> </w:t>
      </w:r>
      <w:r>
        <w:rPr>
          <w:rFonts w:ascii="文泉驿微米黑" w:eastAsia="文泉驿微米黑" w:hint="eastAsia"/>
          <w:spacing w:val="20"/>
          <w:sz w:val="20"/>
        </w:rPr>
        <w:t>构建</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z w:val="20"/>
        </w:rPr>
        <w:t>应用程序的例子，可参阅</w:t>
      </w:r>
      <w:hyperlink w:anchor="_bookmark19" w:history="1">
        <w:r>
          <w:rPr>
            <w:rFonts w:ascii="文泉驿微米黑" w:eastAsia="文泉驿微米黑" w:hint="eastAsia"/>
            <w:color w:val="EC008C"/>
            <w:sz w:val="16"/>
          </w:rPr>
          <w:t>TiDB</w:t>
        </w:r>
        <w:r>
          <w:rPr>
            <w:rFonts w:ascii="文泉驿微米黑" w:eastAsia="文泉驿微米黑" w:hint="eastAsia"/>
            <w:color w:val="EC008C"/>
            <w:spacing w:val="-11"/>
            <w:sz w:val="16"/>
          </w:rPr>
          <w:t xml:space="preserve"> </w:t>
        </w:r>
        <w:r>
          <w:rPr>
            <w:rFonts w:ascii="文泉驿微米黑" w:eastAsia="文泉驿微米黑" w:hint="eastAsia"/>
            <w:color w:val="EC008C"/>
            <w:spacing w:val="-7"/>
            <w:sz w:val="20"/>
          </w:rPr>
          <w:t xml:space="preserve">和 </w:t>
        </w:r>
        <w:r>
          <w:rPr>
            <w:rFonts w:ascii="文泉驿微米黑" w:eastAsia="文泉驿微米黑" w:hint="eastAsia"/>
            <w:color w:val="EC008C"/>
            <w:sz w:val="16"/>
          </w:rPr>
          <w:t>Python</w:t>
        </w:r>
        <w:r>
          <w:rPr>
            <w:rFonts w:ascii="文泉驿微米黑" w:eastAsia="文泉驿微米黑" w:hint="eastAsia"/>
            <w:color w:val="EC008C"/>
            <w:spacing w:val="-10"/>
            <w:sz w:val="16"/>
          </w:rPr>
          <w:t xml:space="preserve"> </w:t>
        </w:r>
        <w:r>
          <w:rPr>
            <w:rFonts w:ascii="文泉驿微米黑" w:eastAsia="文泉驿微米黑" w:hint="eastAsia"/>
            <w:color w:val="EC008C"/>
            <w:spacing w:val="-4"/>
            <w:sz w:val="20"/>
          </w:rPr>
          <w:t xml:space="preserve">的简单 </w:t>
        </w:r>
        <w:r>
          <w:rPr>
            <w:rFonts w:ascii="文泉驿微米黑" w:eastAsia="文泉驿微米黑" w:hint="eastAsia"/>
            <w:color w:val="EC008C"/>
            <w:sz w:val="16"/>
          </w:rPr>
          <w:t>CRUD</w:t>
        </w:r>
        <w:r>
          <w:rPr>
            <w:rFonts w:ascii="文泉驿微米黑" w:eastAsia="文泉驿微米黑" w:hint="eastAsia"/>
            <w:color w:val="EC008C"/>
            <w:spacing w:val="-8"/>
            <w:sz w:val="16"/>
          </w:rPr>
          <w:t xml:space="preserve"> </w:t>
        </w:r>
        <w:r>
          <w:rPr>
            <w:rFonts w:ascii="文泉驿微米黑" w:eastAsia="文泉驿微米黑" w:hint="eastAsia"/>
            <w:color w:val="EC008C"/>
            <w:spacing w:val="10"/>
            <w:sz w:val="20"/>
          </w:rPr>
          <w:t>应用程序</w:t>
        </w:r>
        <w:r>
          <w:rPr>
            <w:rFonts w:ascii="文泉驿微米黑" w:eastAsia="文泉驿微米黑" w:hint="eastAsia"/>
            <w:color w:val="EC008C"/>
            <w:spacing w:val="-4"/>
            <w:sz w:val="16"/>
          </w:rPr>
          <w:t xml:space="preserve">- </w:t>
        </w:r>
        <w:r>
          <w:rPr>
            <w:rFonts w:ascii="文泉驿微米黑" w:eastAsia="文泉驿微米黑" w:hint="eastAsia"/>
            <w:color w:val="EC008C"/>
            <w:spacing w:val="-5"/>
            <w:sz w:val="20"/>
          </w:rPr>
          <w:t xml:space="preserve">使用 </w:t>
        </w:r>
        <w:r>
          <w:rPr>
            <w:rFonts w:ascii="文泉驿微米黑" w:eastAsia="文泉驿微米黑" w:hint="eastAsia"/>
            <w:color w:val="EC008C"/>
            <w:sz w:val="16"/>
          </w:rPr>
          <w:t>SQLAlchemy</w:t>
        </w:r>
      </w:hyperlink>
      <w:r>
        <w:rPr>
          <w:rFonts w:ascii="文泉驿微米黑" w:eastAsia="文泉驿微米黑" w:hint="eastAsia"/>
          <w:sz w:val="20"/>
        </w:rPr>
        <w:t>。</w:t>
      </w:r>
      <w:r>
        <w:rPr>
          <w:rFonts w:ascii="文泉驿微米黑" w:eastAsia="文泉驿微米黑" w:hint="eastAsia"/>
          <w:spacing w:val="-2"/>
          <w:sz w:val="20"/>
        </w:rPr>
        <w:t>支持等级：</w:t>
      </w:r>
      <w:r>
        <w:rPr>
          <w:rFonts w:ascii="文泉驿微米黑" w:eastAsia="文泉驿微米黑" w:hint="eastAsia"/>
          <w:spacing w:val="-2"/>
          <w:sz w:val="16"/>
        </w:rPr>
        <w:t>Compatible</w:t>
      </w:r>
    </w:p>
    <w:p w14:paraId="20E9D4F4" w14:textId="77777777" w:rsidR="00C36271" w:rsidRDefault="00000000">
      <w:pPr>
        <w:spacing w:before="28" w:line="208" w:lineRule="auto"/>
        <w:ind w:left="220" w:right="1437"/>
        <w:rPr>
          <w:rFonts w:ascii="文泉驿微米黑" w:eastAsia="文泉驿微米黑"/>
          <w:sz w:val="20"/>
        </w:rPr>
      </w:pPr>
      <w:hyperlink r:id="rId141">
        <w:r>
          <w:rPr>
            <w:rFonts w:ascii="文泉驿微米黑" w:eastAsia="文泉驿微米黑" w:hint="eastAsia"/>
            <w:color w:val="0000FF"/>
            <w:sz w:val="16"/>
          </w:rPr>
          <w:t>peewee</w:t>
        </w:r>
      </w:hyperlink>
      <w:r>
        <w:rPr>
          <w:rFonts w:ascii="文泉驿微米黑" w:eastAsia="文泉驿微米黑" w:hint="eastAsia"/>
          <w:color w:val="0000FF"/>
          <w:spacing w:val="-11"/>
          <w:sz w:val="16"/>
        </w:rPr>
        <w:t xml:space="preserve"> </w:t>
      </w:r>
      <w:r>
        <w:rPr>
          <w:rFonts w:ascii="文泉驿微米黑" w:eastAsia="文泉驿微米黑" w:hint="eastAsia"/>
          <w:spacing w:val="-2"/>
          <w:sz w:val="20"/>
        </w:rPr>
        <w:t xml:space="preserve">是一个流行的 </w:t>
      </w:r>
      <w:r>
        <w:rPr>
          <w:rFonts w:ascii="文泉驿微米黑" w:eastAsia="文泉驿微米黑" w:hint="eastAsia"/>
          <w:sz w:val="16"/>
        </w:rPr>
        <w:t>Python</w:t>
      </w:r>
      <w:r>
        <w:rPr>
          <w:rFonts w:ascii="文泉驿微米黑" w:eastAsia="文泉驿微米黑" w:hint="eastAsia"/>
          <w:spacing w:val="-10"/>
          <w:sz w:val="16"/>
        </w:rPr>
        <w:t xml:space="preserve"> </w:t>
      </w:r>
      <w:r>
        <w:rPr>
          <w:rFonts w:ascii="文泉驿微米黑" w:eastAsia="文泉驿微米黑" w:hint="eastAsia"/>
          <w:spacing w:val="-7"/>
          <w:sz w:val="20"/>
        </w:rPr>
        <w:t xml:space="preserve">的 </w:t>
      </w:r>
      <w:r>
        <w:rPr>
          <w:rFonts w:ascii="文泉驿微米黑" w:eastAsia="文泉驿微米黑" w:hint="eastAsia"/>
          <w:sz w:val="16"/>
        </w:rPr>
        <w:t>ORM</w:t>
      </w:r>
      <w:r>
        <w:rPr>
          <w:rFonts w:ascii="文泉驿微米黑" w:eastAsia="文泉驿微米黑" w:hint="eastAsia"/>
          <w:spacing w:val="-11"/>
          <w:sz w:val="16"/>
        </w:rPr>
        <w:t xml:space="preserve"> </w:t>
      </w:r>
      <w:r>
        <w:rPr>
          <w:rFonts w:ascii="文泉驿微米黑" w:eastAsia="文泉驿微米黑" w:hint="eastAsia"/>
          <w:spacing w:val="-2"/>
          <w:sz w:val="20"/>
        </w:rPr>
        <w:t xml:space="preserve">框架，你可以使用 </w:t>
      </w:r>
      <w:r>
        <w:rPr>
          <w:sz w:val="16"/>
        </w:rPr>
        <w:t>pip</w:t>
      </w:r>
      <w:r>
        <w:rPr>
          <w:spacing w:val="-24"/>
          <w:sz w:val="16"/>
        </w:rPr>
        <w:t xml:space="preserve"> </w:t>
      </w:r>
      <w:r>
        <w:rPr>
          <w:sz w:val="16"/>
        </w:rPr>
        <w:t>install</w:t>
      </w:r>
      <w:r>
        <w:rPr>
          <w:spacing w:val="-13"/>
          <w:sz w:val="16"/>
        </w:rPr>
        <w:t xml:space="preserve"> </w:t>
      </w:r>
      <w:r>
        <w:rPr>
          <w:sz w:val="16"/>
        </w:rPr>
        <w:t>peewee==3.15.4</w:t>
      </w:r>
      <w:r>
        <w:rPr>
          <w:spacing w:val="-56"/>
          <w:sz w:val="16"/>
        </w:rPr>
        <w:t xml:space="preserve"> </w:t>
      </w:r>
      <w:r>
        <w:rPr>
          <w:rFonts w:ascii="文泉驿微米黑" w:eastAsia="文泉驿微米黑" w:hint="eastAsia"/>
          <w:sz w:val="20"/>
        </w:rPr>
        <w:t xml:space="preserve">获取你的应用程序的所有依赖项。建议使用 </w:t>
      </w:r>
      <w:r>
        <w:rPr>
          <w:rFonts w:ascii="文泉驿微米黑" w:eastAsia="文泉驿微米黑" w:hint="eastAsia"/>
          <w:sz w:val="16"/>
        </w:rPr>
        <w:t xml:space="preserve">3.15.4 </w:t>
      </w:r>
      <w:r>
        <w:rPr>
          <w:rFonts w:ascii="文泉驿微米黑" w:eastAsia="文泉驿微米黑" w:hint="eastAsia"/>
          <w:sz w:val="20"/>
        </w:rPr>
        <w:t>及以上版本。</w:t>
      </w:r>
    </w:p>
    <w:p w14:paraId="459B5454" w14:textId="77777777" w:rsidR="00C36271" w:rsidRDefault="00000000">
      <w:pPr>
        <w:spacing w:before="81"/>
        <w:ind w:left="220"/>
        <w:rPr>
          <w:rFonts w:ascii="文泉驿微米黑" w:eastAsia="文泉驿微米黑"/>
          <w:sz w:val="20"/>
        </w:rPr>
      </w:pPr>
      <w:bookmarkStart w:id="90" w:name="连接到_TiDB"/>
      <w:bookmarkStart w:id="91" w:name="_bookmark57"/>
      <w:bookmarkEnd w:id="90"/>
      <w:bookmarkEnd w:id="91"/>
      <w:r>
        <w:rPr>
          <w:rFonts w:ascii="文泉驿微米黑" w:eastAsia="文泉驿微米黑" w:hint="eastAsia"/>
          <w:spacing w:val="18"/>
          <w:sz w:val="20"/>
        </w:rPr>
        <w:t>使用</w:t>
      </w:r>
      <w:r>
        <w:rPr>
          <w:rFonts w:ascii="文泉驿微米黑" w:eastAsia="文泉驿微米黑" w:hint="eastAsia"/>
          <w:sz w:val="16"/>
        </w:rPr>
        <w:t>peewee</w:t>
      </w:r>
      <w:r>
        <w:rPr>
          <w:rFonts w:ascii="文泉驿微米黑" w:eastAsia="文泉驿微米黑" w:hint="eastAsia"/>
          <w:spacing w:val="-13"/>
          <w:sz w:val="16"/>
        </w:rPr>
        <w:t xml:space="preserve"> </w:t>
      </w:r>
      <w:r>
        <w:rPr>
          <w:rFonts w:ascii="文泉驿微米黑" w:eastAsia="文泉驿微米黑" w:hint="eastAsia"/>
          <w:spacing w:val="18"/>
          <w:sz w:val="20"/>
        </w:rPr>
        <w:t>构建</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z w:val="20"/>
        </w:rPr>
        <w:t>应用程序的例子，可参阅</w:t>
      </w:r>
      <w:hyperlink w:anchor="_bookmark19" w:history="1">
        <w:r>
          <w:rPr>
            <w:rFonts w:ascii="文泉驿微米黑" w:eastAsia="文泉驿微米黑" w:hint="eastAsia"/>
            <w:color w:val="EC008C"/>
            <w:sz w:val="16"/>
          </w:rPr>
          <w:t>TiDB</w:t>
        </w:r>
        <w:r>
          <w:rPr>
            <w:rFonts w:ascii="文泉驿微米黑" w:eastAsia="文泉驿微米黑" w:hint="eastAsia"/>
            <w:color w:val="EC008C"/>
            <w:spacing w:val="-11"/>
            <w:sz w:val="16"/>
          </w:rPr>
          <w:t xml:space="preserve"> </w:t>
        </w:r>
        <w:r>
          <w:rPr>
            <w:rFonts w:ascii="文泉驿微米黑" w:eastAsia="文泉驿微米黑" w:hint="eastAsia"/>
            <w:color w:val="EC008C"/>
            <w:spacing w:val="-7"/>
            <w:sz w:val="20"/>
          </w:rPr>
          <w:t xml:space="preserve">和 </w:t>
        </w:r>
        <w:r>
          <w:rPr>
            <w:rFonts w:ascii="文泉驿微米黑" w:eastAsia="文泉驿微米黑" w:hint="eastAsia"/>
            <w:color w:val="EC008C"/>
            <w:sz w:val="16"/>
          </w:rPr>
          <w:t>Python</w:t>
        </w:r>
        <w:r>
          <w:rPr>
            <w:rFonts w:ascii="文泉驿微米黑" w:eastAsia="文泉驿微米黑" w:hint="eastAsia"/>
            <w:color w:val="EC008C"/>
            <w:spacing w:val="-10"/>
            <w:sz w:val="16"/>
          </w:rPr>
          <w:t xml:space="preserve"> </w:t>
        </w:r>
        <w:r>
          <w:rPr>
            <w:rFonts w:ascii="文泉驿微米黑" w:eastAsia="文泉驿微米黑" w:hint="eastAsia"/>
            <w:color w:val="EC008C"/>
            <w:spacing w:val="-4"/>
            <w:sz w:val="20"/>
          </w:rPr>
          <w:t xml:space="preserve">的简单 </w:t>
        </w:r>
        <w:r>
          <w:rPr>
            <w:rFonts w:ascii="文泉驿微米黑" w:eastAsia="文泉驿微米黑" w:hint="eastAsia"/>
            <w:color w:val="EC008C"/>
            <w:sz w:val="16"/>
          </w:rPr>
          <w:t>CRUD</w:t>
        </w:r>
        <w:r>
          <w:rPr>
            <w:rFonts w:ascii="文泉驿微米黑" w:eastAsia="文泉驿微米黑" w:hint="eastAsia"/>
            <w:color w:val="EC008C"/>
            <w:spacing w:val="-7"/>
            <w:sz w:val="16"/>
          </w:rPr>
          <w:t xml:space="preserve"> </w:t>
        </w:r>
        <w:r>
          <w:rPr>
            <w:rFonts w:ascii="文泉驿微米黑" w:eastAsia="文泉驿微米黑" w:hint="eastAsia"/>
            <w:color w:val="EC008C"/>
            <w:spacing w:val="9"/>
            <w:sz w:val="20"/>
          </w:rPr>
          <w:t>应用程序</w:t>
        </w:r>
        <w:r>
          <w:rPr>
            <w:rFonts w:ascii="文泉驿微米黑" w:eastAsia="文泉驿微米黑" w:hint="eastAsia"/>
            <w:color w:val="EC008C"/>
            <w:spacing w:val="-4"/>
            <w:sz w:val="16"/>
          </w:rPr>
          <w:t xml:space="preserve">- </w:t>
        </w:r>
        <w:r>
          <w:rPr>
            <w:rFonts w:ascii="文泉驿微米黑" w:eastAsia="文泉驿微米黑" w:hint="eastAsia"/>
            <w:color w:val="EC008C"/>
            <w:spacing w:val="18"/>
            <w:sz w:val="20"/>
          </w:rPr>
          <w:t>使用</w:t>
        </w:r>
        <w:r>
          <w:rPr>
            <w:rFonts w:ascii="文泉驿微米黑" w:eastAsia="文泉驿微米黑" w:hint="eastAsia"/>
            <w:color w:val="EC008C"/>
            <w:sz w:val="16"/>
          </w:rPr>
          <w:t>peewee</w:t>
        </w:r>
      </w:hyperlink>
      <w:r>
        <w:rPr>
          <w:rFonts w:ascii="文泉驿微米黑" w:eastAsia="文泉驿微米黑" w:hint="eastAsia"/>
          <w:spacing w:val="-10"/>
          <w:sz w:val="20"/>
        </w:rPr>
        <w:t>。</w:t>
      </w:r>
    </w:p>
    <w:p w14:paraId="72FF037D" w14:textId="77777777" w:rsidR="00C36271" w:rsidRDefault="00C36271">
      <w:pPr>
        <w:pStyle w:val="a3"/>
        <w:spacing w:before="11"/>
        <w:rPr>
          <w:rFonts w:ascii="文泉驿微米黑"/>
          <w:sz w:val="20"/>
        </w:rPr>
      </w:pPr>
    </w:p>
    <w:p w14:paraId="3C35BE9B" w14:textId="77777777" w:rsidR="00C36271" w:rsidRDefault="00000000">
      <w:pPr>
        <w:pStyle w:val="a4"/>
        <w:numPr>
          <w:ilvl w:val="1"/>
          <w:numId w:val="162"/>
        </w:numPr>
        <w:tabs>
          <w:tab w:val="left" w:pos="676"/>
        </w:tabs>
        <w:rPr>
          <w:sz w:val="19"/>
        </w:rPr>
      </w:pPr>
      <w:r>
        <w:rPr>
          <w:spacing w:val="14"/>
          <w:sz w:val="24"/>
        </w:rPr>
        <w:t>连接到</w:t>
      </w:r>
      <w:r>
        <w:rPr>
          <w:spacing w:val="-4"/>
          <w:sz w:val="19"/>
        </w:rPr>
        <w:t>TiDB</w:t>
      </w:r>
    </w:p>
    <w:p w14:paraId="74DE253C" w14:textId="77777777" w:rsidR="00C36271" w:rsidRDefault="00000000">
      <w:pPr>
        <w:spacing w:before="178"/>
        <w:ind w:left="215"/>
        <w:rPr>
          <w:rFonts w:ascii="文泉驿微米黑" w:eastAsia="文泉驿微米黑"/>
          <w:sz w:val="20"/>
        </w:rPr>
      </w:pPr>
      <w:r>
        <w:rPr>
          <w:rFonts w:ascii="文泉驿微米黑" w:eastAsia="文泉驿微米黑" w:hint="eastAsia"/>
          <w:spacing w:val="-2"/>
          <w:sz w:val="16"/>
        </w:rPr>
        <w:t>TiDB</w:t>
      </w:r>
      <w:r>
        <w:rPr>
          <w:rFonts w:ascii="文泉驿微米黑" w:eastAsia="文泉驿微米黑" w:hint="eastAsia"/>
          <w:spacing w:val="4"/>
          <w:sz w:val="16"/>
        </w:rPr>
        <w:t xml:space="preserve"> </w:t>
      </w:r>
      <w:r>
        <w:rPr>
          <w:rFonts w:ascii="文泉驿微米黑" w:eastAsia="文泉驿微米黑" w:hint="eastAsia"/>
          <w:spacing w:val="-3"/>
          <w:sz w:val="20"/>
        </w:rPr>
        <w:t xml:space="preserve">高度兼容 </w:t>
      </w:r>
      <w:r>
        <w:rPr>
          <w:rFonts w:ascii="文泉驿微米黑" w:eastAsia="文泉驿微米黑" w:hint="eastAsia"/>
          <w:spacing w:val="-2"/>
          <w:sz w:val="16"/>
        </w:rPr>
        <w:t>MySQL</w:t>
      </w:r>
      <w:r>
        <w:rPr>
          <w:rFonts w:ascii="文泉驿微米黑" w:eastAsia="文泉驿微米黑" w:hint="eastAsia"/>
          <w:spacing w:val="6"/>
          <w:sz w:val="16"/>
        </w:rPr>
        <w:t xml:space="preserve"> </w:t>
      </w:r>
      <w:r>
        <w:rPr>
          <w:rFonts w:ascii="文泉驿微米黑" w:eastAsia="文泉驿微米黑" w:hint="eastAsia"/>
          <w:spacing w:val="-3"/>
          <w:sz w:val="20"/>
        </w:rPr>
        <w:t xml:space="preserve">协议，全量的客户端连接参数列表，请参阅 </w:t>
      </w:r>
      <w:hyperlink r:id="rId142">
        <w:r>
          <w:rPr>
            <w:rFonts w:ascii="文泉驿微米黑" w:eastAsia="文泉驿微米黑" w:hint="eastAsia"/>
            <w:color w:val="0000FF"/>
            <w:spacing w:val="-2"/>
            <w:sz w:val="16"/>
          </w:rPr>
          <w:t>MySQL</w:t>
        </w:r>
        <w:r>
          <w:rPr>
            <w:rFonts w:ascii="文泉驿微米黑" w:eastAsia="文泉驿微米黑" w:hint="eastAsia"/>
            <w:color w:val="0000FF"/>
            <w:spacing w:val="4"/>
            <w:sz w:val="16"/>
          </w:rPr>
          <w:t xml:space="preserve"> </w:t>
        </w:r>
        <w:r>
          <w:rPr>
            <w:rFonts w:ascii="文泉驿微米黑" w:eastAsia="文泉驿微米黑" w:hint="eastAsia"/>
            <w:color w:val="0000FF"/>
            <w:spacing w:val="-2"/>
            <w:sz w:val="16"/>
          </w:rPr>
          <w:t>Client</w:t>
        </w:r>
        <w:r>
          <w:rPr>
            <w:rFonts w:ascii="文泉驿微米黑" w:eastAsia="文泉驿微米黑" w:hint="eastAsia"/>
            <w:color w:val="0000FF"/>
            <w:spacing w:val="6"/>
            <w:sz w:val="16"/>
          </w:rPr>
          <w:t xml:space="preserve"> </w:t>
        </w:r>
        <w:r>
          <w:rPr>
            <w:rFonts w:ascii="文泉驿微米黑" w:eastAsia="文泉驿微米黑" w:hint="eastAsia"/>
            <w:color w:val="0000FF"/>
            <w:spacing w:val="-2"/>
            <w:sz w:val="16"/>
          </w:rPr>
          <w:t>Options</w:t>
        </w:r>
      </w:hyperlink>
      <w:r>
        <w:rPr>
          <w:rFonts w:ascii="文泉驿微米黑" w:eastAsia="文泉驿微米黑" w:hint="eastAsia"/>
          <w:spacing w:val="-10"/>
          <w:sz w:val="20"/>
        </w:rPr>
        <w:t>。</w:t>
      </w:r>
    </w:p>
    <w:p w14:paraId="09476257" w14:textId="77777777" w:rsidR="00C36271" w:rsidRDefault="00000000">
      <w:pPr>
        <w:spacing w:before="99" w:line="208" w:lineRule="auto"/>
        <w:ind w:left="220" w:right="1437" w:hanging="5"/>
        <w:rPr>
          <w:rFonts w:ascii="文泉驿微米黑" w:eastAsia="文泉驿微米黑"/>
          <w:sz w:val="20"/>
          <w:lang w:eastAsia="zh-CN"/>
        </w:rPr>
      </w:pPr>
      <w:r>
        <w:rPr>
          <w:rFonts w:ascii="文泉驿微米黑" w:eastAsia="文泉驿微米黑" w:hint="eastAsia"/>
          <w:spacing w:val="-2"/>
          <w:sz w:val="16"/>
          <w:lang w:eastAsia="zh-CN"/>
        </w:rPr>
        <w:t xml:space="preserve">TiDB </w:t>
      </w:r>
      <w:r>
        <w:rPr>
          <w:rFonts w:ascii="文泉驿微米黑" w:eastAsia="文泉驿微米黑" w:hint="eastAsia"/>
          <w:spacing w:val="-5"/>
          <w:sz w:val="20"/>
          <w:lang w:eastAsia="zh-CN"/>
        </w:rPr>
        <w:t xml:space="preserve">支持 </w:t>
      </w:r>
      <w:hyperlink r:id="rId143">
        <w:r>
          <w:rPr>
            <w:rFonts w:ascii="文泉驿微米黑" w:eastAsia="文泉驿微米黑" w:hint="eastAsia"/>
            <w:color w:val="0000FF"/>
            <w:spacing w:val="-2"/>
            <w:sz w:val="16"/>
            <w:lang w:eastAsia="zh-CN"/>
          </w:rPr>
          <w:t xml:space="preserve">MySQL </w:t>
        </w:r>
        <w:r>
          <w:rPr>
            <w:rFonts w:ascii="文泉驿微米黑" w:eastAsia="文泉驿微米黑" w:hint="eastAsia"/>
            <w:color w:val="0000FF"/>
            <w:spacing w:val="-2"/>
            <w:sz w:val="20"/>
            <w:lang w:eastAsia="zh-CN"/>
          </w:rPr>
          <w:t>客户端</w:t>
        </w:r>
        <w:r>
          <w:rPr>
            <w:rFonts w:ascii="文泉驿微米黑" w:eastAsia="文泉驿微米黑" w:hint="eastAsia"/>
            <w:color w:val="0000FF"/>
            <w:spacing w:val="-2"/>
            <w:sz w:val="16"/>
            <w:lang w:eastAsia="zh-CN"/>
          </w:rPr>
          <w:t>/</w:t>
        </w:r>
        <w:r>
          <w:rPr>
            <w:rFonts w:ascii="文泉驿微米黑" w:eastAsia="文泉驿微米黑" w:hint="eastAsia"/>
            <w:color w:val="0000FF"/>
            <w:spacing w:val="-2"/>
            <w:sz w:val="20"/>
            <w:lang w:eastAsia="zh-CN"/>
          </w:rPr>
          <w:t>服务器协议</w:t>
        </w:r>
      </w:hyperlink>
      <w:r>
        <w:rPr>
          <w:rFonts w:ascii="文泉驿微米黑" w:eastAsia="文泉驿微米黑" w:hint="eastAsia"/>
          <w:spacing w:val="-3"/>
          <w:sz w:val="20"/>
          <w:lang w:eastAsia="zh-CN"/>
        </w:rPr>
        <w:t xml:space="preserve">。这使得大多数客户端驱动程序和 </w:t>
      </w:r>
      <w:r>
        <w:rPr>
          <w:rFonts w:ascii="文泉驿微米黑" w:eastAsia="文泉驿微米黑" w:hint="eastAsia"/>
          <w:spacing w:val="-2"/>
          <w:sz w:val="16"/>
          <w:lang w:eastAsia="zh-CN"/>
        </w:rPr>
        <w:t xml:space="preserve">ORM </w:t>
      </w:r>
      <w:r>
        <w:rPr>
          <w:rFonts w:ascii="文泉驿微米黑" w:eastAsia="文泉驿微米黑" w:hint="eastAsia"/>
          <w:spacing w:val="-3"/>
          <w:sz w:val="20"/>
          <w:lang w:eastAsia="zh-CN"/>
        </w:rPr>
        <w:t xml:space="preserve">框架可以像连接到 </w:t>
      </w:r>
      <w:r>
        <w:rPr>
          <w:rFonts w:ascii="文泉驿微米黑" w:eastAsia="文泉驿微米黑" w:hint="eastAsia"/>
          <w:spacing w:val="-2"/>
          <w:sz w:val="16"/>
          <w:lang w:eastAsia="zh-CN"/>
        </w:rPr>
        <w:t xml:space="preserve">MySQL </w:t>
      </w:r>
      <w:r>
        <w:rPr>
          <w:rFonts w:ascii="文泉驿微米黑" w:eastAsia="文泉驿微米黑" w:hint="eastAsia"/>
          <w:spacing w:val="-2"/>
          <w:sz w:val="20"/>
          <w:lang w:eastAsia="zh-CN"/>
        </w:rPr>
        <w:t>一样地连</w:t>
      </w:r>
      <w:bookmarkStart w:id="92" w:name="MySQL"/>
      <w:bookmarkStart w:id="93" w:name="_bookmark58"/>
      <w:bookmarkEnd w:id="92"/>
      <w:bookmarkEnd w:id="93"/>
      <w:r>
        <w:rPr>
          <w:rFonts w:ascii="文泉驿微米黑" w:eastAsia="文泉驿微米黑" w:hint="eastAsia"/>
          <w:spacing w:val="15"/>
          <w:sz w:val="20"/>
          <w:lang w:eastAsia="zh-CN"/>
        </w:rPr>
        <w:t>接到</w:t>
      </w:r>
      <w:r>
        <w:rPr>
          <w:rFonts w:ascii="文泉驿微米黑" w:eastAsia="文泉驿微米黑" w:hint="eastAsia"/>
          <w:sz w:val="16"/>
          <w:lang w:eastAsia="zh-CN"/>
        </w:rPr>
        <w:t>TiDB</w:t>
      </w:r>
      <w:r>
        <w:rPr>
          <w:rFonts w:ascii="文泉驿微米黑" w:eastAsia="文泉驿微米黑" w:hint="eastAsia"/>
          <w:sz w:val="20"/>
          <w:lang w:eastAsia="zh-CN"/>
        </w:rPr>
        <w:t>。</w:t>
      </w:r>
    </w:p>
    <w:p w14:paraId="12945AAE" w14:textId="77777777" w:rsidR="00C36271" w:rsidRDefault="00C36271">
      <w:pPr>
        <w:pStyle w:val="a3"/>
        <w:spacing w:before="3"/>
        <w:rPr>
          <w:rFonts w:ascii="文泉驿微米黑"/>
          <w:sz w:val="24"/>
          <w:lang w:eastAsia="zh-CN"/>
        </w:rPr>
      </w:pPr>
    </w:p>
    <w:p w14:paraId="60678C17" w14:textId="77777777" w:rsidR="00C36271" w:rsidRDefault="00000000">
      <w:pPr>
        <w:pStyle w:val="a4"/>
        <w:numPr>
          <w:ilvl w:val="2"/>
          <w:numId w:val="162"/>
        </w:numPr>
        <w:tabs>
          <w:tab w:val="left" w:pos="731"/>
        </w:tabs>
        <w:spacing w:before="1"/>
        <w:rPr>
          <w:sz w:val="16"/>
        </w:rPr>
      </w:pPr>
      <w:r>
        <w:rPr>
          <w:spacing w:val="-2"/>
          <w:sz w:val="16"/>
        </w:rPr>
        <w:t>MySQL</w:t>
      </w:r>
    </w:p>
    <w:p w14:paraId="7F76481C" w14:textId="77777777" w:rsidR="00C36271" w:rsidRDefault="00C36271">
      <w:pPr>
        <w:pStyle w:val="a3"/>
        <w:spacing w:before="1"/>
        <w:rPr>
          <w:rFonts w:ascii="文泉驿微米黑"/>
          <w:sz w:val="13"/>
        </w:rPr>
      </w:pPr>
    </w:p>
    <w:p w14:paraId="77B960BD" w14:textId="77777777" w:rsidR="00C36271" w:rsidRDefault="00000000">
      <w:pPr>
        <w:spacing w:before="1"/>
        <w:ind w:left="220"/>
        <w:rPr>
          <w:rFonts w:ascii="文泉驿微米黑" w:eastAsia="文泉驿微米黑"/>
          <w:sz w:val="20"/>
        </w:rPr>
      </w:pPr>
      <w:r>
        <w:rPr>
          <w:rFonts w:ascii="文泉驿微米黑" w:eastAsia="文泉驿微米黑" w:hint="eastAsia"/>
          <w:spacing w:val="-2"/>
          <w:sz w:val="20"/>
        </w:rPr>
        <w:t xml:space="preserve">你可以选择使用 </w:t>
      </w:r>
      <w:r>
        <w:rPr>
          <w:rFonts w:ascii="文泉驿微米黑" w:eastAsia="文泉驿微米黑" w:hint="eastAsia"/>
          <w:sz w:val="16"/>
        </w:rPr>
        <w:t>MySQL</w:t>
      </w:r>
      <w:r>
        <w:rPr>
          <w:rFonts w:ascii="文泉驿微米黑" w:eastAsia="文泉驿微米黑" w:hint="eastAsia"/>
          <w:spacing w:val="-11"/>
          <w:sz w:val="16"/>
        </w:rPr>
        <w:t xml:space="preserve"> </w:t>
      </w:r>
      <w:r>
        <w:rPr>
          <w:rFonts w:ascii="文泉驿微米黑" w:eastAsia="文泉驿微米黑" w:hint="eastAsia"/>
          <w:sz w:val="16"/>
        </w:rPr>
        <w:t>Client</w:t>
      </w:r>
      <w:r>
        <w:rPr>
          <w:rFonts w:ascii="文泉驿微米黑" w:eastAsia="文泉驿微米黑" w:hint="eastAsia"/>
          <w:spacing w:val="-10"/>
          <w:sz w:val="16"/>
        </w:rPr>
        <w:t xml:space="preserve"> </w:t>
      </w:r>
      <w:r>
        <w:rPr>
          <w:rFonts w:ascii="文泉驿微米黑" w:eastAsia="文泉驿微米黑" w:hint="eastAsia"/>
          <w:spacing w:val="-7"/>
          <w:sz w:val="20"/>
        </w:rPr>
        <w:t xml:space="preserve">或 </w:t>
      </w:r>
      <w:r>
        <w:rPr>
          <w:rFonts w:ascii="文泉驿微米黑" w:eastAsia="文泉驿微米黑" w:hint="eastAsia"/>
          <w:sz w:val="16"/>
        </w:rPr>
        <w:t>MySQL</w:t>
      </w:r>
      <w:r>
        <w:rPr>
          <w:rFonts w:ascii="文泉驿微米黑" w:eastAsia="文泉驿微米黑" w:hint="eastAsia"/>
          <w:spacing w:val="-10"/>
          <w:sz w:val="16"/>
        </w:rPr>
        <w:t xml:space="preserve"> </w:t>
      </w:r>
      <w:r>
        <w:rPr>
          <w:rFonts w:ascii="文泉驿微米黑" w:eastAsia="文泉驿微米黑" w:hint="eastAsia"/>
          <w:sz w:val="16"/>
        </w:rPr>
        <w:t>Shell</w:t>
      </w:r>
      <w:r>
        <w:rPr>
          <w:rFonts w:ascii="文泉驿微米黑" w:eastAsia="文泉驿微米黑" w:hint="eastAsia"/>
          <w:spacing w:val="-6"/>
          <w:sz w:val="16"/>
        </w:rPr>
        <w:t xml:space="preserve"> </w:t>
      </w:r>
      <w:r>
        <w:rPr>
          <w:rFonts w:ascii="文泉驿微米黑" w:eastAsia="文泉驿微米黑" w:hint="eastAsia"/>
          <w:spacing w:val="13"/>
          <w:sz w:val="20"/>
        </w:rPr>
        <w:t>连接到</w:t>
      </w:r>
      <w:r>
        <w:rPr>
          <w:rFonts w:ascii="文泉驿微米黑" w:eastAsia="文泉驿微米黑" w:hint="eastAsia"/>
          <w:sz w:val="16"/>
        </w:rPr>
        <w:t>TiDB</w:t>
      </w:r>
      <w:r>
        <w:rPr>
          <w:rFonts w:ascii="文泉驿微米黑" w:eastAsia="文泉驿微米黑" w:hint="eastAsia"/>
          <w:spacing w:val="-10"/>
          <w:sz w:val="20"/>
        </w:rPr>
        <w:t>。</w:t>
      </w:r>
    </w:p>
    <w:p w14:paraId="1DC13B8E" w14:textId="77777777" w:rsidR="00C36271" w:rsidRDefault="00000000">
      <w:pPr>
        <w:spacing w:before="98" w:line="208" w:lineRule="auto"/>
        <w:ind w:left="219" w:right="1438"/>
        <w:rPr>
          <w:rFonts w:ascii="文泉驿微米黑" w:eastAsia="文泉驿微米黑"/>
          <w:sz w:val="20"/>
        </w:rPr>
      </w:pPr>
      <w:r>
        <w:rPr>
          <w:rFonts w:ascii="文泉驿微米黑" w:eastAsia="文泉驿微米黑" w:hint="eastAsia"/>
          <w:spacing w:val="-2"/>
          <w:sz w:val="20"/>
        </w:rPr>
        <w:t xml:space="preserve">你可以使用 </w:t>
      </w:r>
      <w:r>
        <w:rPr>
          <w:rFonts w:ascii="文泉驿微米黑" w:eastAsia="文泉驿微米黑" w:hint="eastAsia"/>
          <w:sz w:val="16"/>
        </w:rPr>
        <w:t>MySQL</w:t>
      </w:r>
      <w:r>
        <w:rPr>
          <w:rFonts w:ascii="文泉驿微米黑" w:eastAsia="文泉驿微米黑" w:hint="eastAsia"/>
          <w:spacing w:val="-1"/>
          <w:sz w:val="16"/>
        </w:rPr>
        <w:t xml:space="preserve"> </w:t>
      </w:r>
      <w:r>
        <w:rPr>
          <w:rFonts w:ascii="文泉驿微米黑" w:eastAsia="文泉驿微米黑" w:hint="eastAsia"/>
          <w:sz w:val="16"/>
        </w:rPr>
        <w:t xml:space="preserve">Client </w:t>
      </w:r>
      <w:r>
        <w:rPr>
          <w:rFonts w:ascii="文泉驿微米黑" w:eastAsia="文泉驿微米黑" w:hint="eastAsia"/>
          <w:spacing w:val="21"/>
          <w:sz w:val="20"/>
        </w:rPr>
        <w:t>作为</w:t>
      </w:r>
      <w:r>
        <w:rPr>
          <w:rFonts w:ascii="文泉驿微米黑" w:eastAsia="文泉驿微米黑" w:hint="eastAsia"/>
          <w:sz w:val="16"/>
        </w:rPr>
        <w:t>TiDB</w:t>
      </w:r>
      <w:r>
        <w:rPr>
          <w:rFonts w:ascii="文泉驿微米黑" w:eastAsia="文泉驿微米黑" w:hint="eastAsia"/>
          <w:spacing w:val="-1"/>
          <w:sz w:val="16"/>
        </w:rPr>
        <w:t xml:space="preserve"> </w:t>
      </w:r>
      <w:r>
        <w:rPr>
          <w:rFonts w:ascii="文泉驿微米黑" w:eastAsia="文泉驿微米黑" w:hint="eastAsia"/>
          <w:spacing w:val="4"/>
          <w:sz w:val="20"/>
        </w:rPr>
        <w:t>的命令行工具连接到</w:t>
      </w:r>
      <w:r>
        <w:rPr>
          <w:rFonts w:ascii="文泉驿微米黑" w:eastAsia="文泉驿微米黑" w:hint="eastAsia"/>
          <w:sz w:val="16"/>
        </w:rPr>
        <w:t>TiDB</w:t>
      </w:r>
      <w:r>
        <w:rPr>
          <w:rFonts w:ascii="文泉驿微米黑" w:eastAsia="文泉驿微米黑" w:hint="eastAsia"/>
          <w:spacing w:val="7"/>
          <w:sz w:val="20"/>
        </w:rPr>
        <w:t>。下面以基于</w:t>
      </w:r>
      <w:r>
        <w:rPr>
          <w:rFonts w:ascii="文泉驿微米黑" w:eastAsia="文泉驿微米黑" w:hint="eastAsia"/>
          <w:sz w:val="16"/>
        </w:rPr>
        <w:t xml:space="preserve">YUM </w:t>
      </w:r>
      <w:r>
        <w:rPr>
          <w:rFonts w:ascii="文泉驿微米黑" w:eastAsia="文泉驿微米黑" w:hint="eastAsia"/>
          <w:spacing w:val="-6"/>
          <w:sz w:val="20"/>
        </w:rPr>
        <w:t xml:space="preserve">的 </w:t>
      </w:r>
      <w:r>
        <w:rPr>
          <w:rFonts w:ascii="文泉驿微米黑" w:eastAsia="文泉驿微米黑" w:hint="eastAsia"/>
          <w:sz w:val="16"/>
        </w:rPr>
        <w:t xml:space="preserve">Linux </w:t>
      </w:r>
      <w:r>
        <w:rPr>
          <w:rFonts w:ascii="文泉驿微米黑" w:eastAsia="文泉驿微米黑" w:hint="eastAsia"/>
          <w:sz w:val="20"/>
        </w:rPr>
        <w:t xml:space="preserve">发行版为例，介绍如何安装 </w:t>
      </w:r>
      <w:r>
        <w:rPr>
          <w:rFonts w:ascii="文泉驿微米黑" w:eastAsia="文泉驿微米黑" w:hint="eastAsia"/>
          <w:sz w:val="16"/>
        </w:rPr>
        <w:t>MySQL Client</w:t>
      </w:r>
      <w:r>
        <w:rPr>
          <w:rFonts w:ascii="文泉驿微米黑" w:eastAsia="文泉驿微米黑" w:hint="eastAsia"/>
          <w:sz w:val="20"/>
        </w:rPr>
        <w:t>。</w:t>
      </w:r>
    </w:p>
    <w:p w14:paraId="19168B08" w14:textId="77777777" w:rsidR="00C36271" w:rsidRDefault="00C36271">
      <w:pPr>
        <w:spacing w:line="208" w:lineRule="auto"/>
        <w:rPr>
          <w:rFonts w:ascii="文泉驿微米黑" w:eastAsia="文泉驿微米黑"/>
          <w:sz w:val="20"/>
        </w:rPr>
        <w:sectPr w:rsidR="00C36271">
          <w:pgSz w:w="12240" w:h="15840"/>
          <w:pgMar w:top="1080" w:right="0" w:bottom="980" w:left="1220" w:header="599" w:footer="792" w:gutter="0"/>
          <w:cols w:space="720"/>
        </w:sectPr>
      </w:pPr>
    </w:p>
    <w:p w14:paraId="10E08096" w14:textId="77777777" w:rsidR="00C36271" w:rsidRDefault="00C36271">
      <w:pPr>
        <w:pStyle w:val="a3"/>
        <w:spacing w:before="0" w:after="1"/>
        <w:rPr>
          <w:rFonts w:ascii="文泉驿微米黑"/>
          <w:sz w:val="29"/>
        </w:rPr>
      </w:pPr>
    </w:p>
    <w:p w14:paraId="0FB1A355" w14:textId="77777777" w:rsidR="00C36271" w:rsidRDefault="00000000">
      <w:pPr>
        <w:pStyle w:val="a3"/>
        <w:spacing w:before="0"/>
        <w:ind w:left="152"/>
        <w:rPr>
          <w:rFonts w:ascii="文泉驿微米黑"/>
          <w:sz w:val="20"/>
        </w:rPr>
      </w:pPr>
      <w:r>
        <w:rPr>
          <w:rFonts w:ascii="文泉驿微米黑"/>
          <w:sz w:val="20"/>
        </w:rPr>
      </w:r>
      <w:r>
        <w:rPr>
          <w:rFonts w:ascii="文泉驿微米黑"/>
          <w:sz w:val="20"/>
        </w:rPr>
        <w:pict w14:anchorId="10218A56">
          <v:shape id="docshape616" o:spid="_x0000_s3312" type="#_x0000_t202" style="width:474.4pt;height:20.75pt;mso-left-percent:-10001;mso-top-percent:-10001;mso-position-horizontal:absolute;mso-position-horizontal-relative:char;mso-position-vertical:absolute;mso-position-vertical-relative:line;mso-left-percent:-10001;mso-top-percent:-10001" filled="f" strokeweight=".14042mm">
            <v:textbox inset="0,0,0,0">
              <w:txbxContent>
                <w:p w14:paraId="71546175" w14:textId="77777777" w:rsidR="00C36271" w:rsidRDefault="00000000">
                  <w:pPr>
                    <w:pStyle w:val="a3"/>
                    <w:spacing w:before="73"/>
                    <w:ind w:left="59"/>
                  </w:pPr>
                  <w:r>
                    <w:t>sudo</w:t>
                  </w:r>
                  <w:r>
                    <w:rPr>
                      <w:spacing w:val="-5"/>
                    </w:rPr>
                    <w:t xml:space="preserve"> </w:t>
                  </w:r>
                  <w:r>
                    <w:t>yum</w:t>
                  </w:r>
                  <w:r>
                    <w:rPr>
                      <w:spacing w:val="-4"/>
                    </w:rPr>
                    <w:t xml:space="preserve"> </w:t>
                  </w:r>
                  <w:r>
                    <w:t>install</w:t>
                  </w:r>
                  <w:r>
                    <w:rPr>
                      <w:spacing w:val="-4"/>
                    </w:rPr>
                    <w:t xml:space="preserve"> </w:t>
                  </w:r>
                  <w:r>
                    <w:rPr>
                      <w:spacing w:val="-2"/>
                    </w:rPr>
                    <w:t>mysql</w:t>
                  </w:r>
                </w:p>
              </w:txbxContent>
            </v:textbox>
            <w10:anchorlock/>
          </v:shape>
        </w:pict>
      </w:r>
    </w:p>
    <w:p w14:paraId="2CD3A722" w14:textId="77777777" w:rsidR="00C36271" w:rsidRDefault="00C36271">
      <w:pPr>
        <w:pStyle w:val="a3"/>
        <w:spacing w:before="0"/>
        <w:rPr>
          <w:rFonts w:ascii="文泉驿微米黑"/>
          <w:sz w:val="8"/>
        </w:rPr>
      </w:pPr>
    </w:p>
    <w:p w14:paraId="4EBF801E" w14:textId="77777777" w:rsidR="00C36271" w:rsidRDefault="00000000">
      <w:pPr>
        <w:pStyle w:val="3"/>
        <w:spacing w:before="52"/>
        <w:rPr>
          <w:lang w:eastAsia="zh-CN"/>
        </w:rPr>
      </w:pPr>
      <w:r>
        <w:pict w14:anchorId="71C4C980">
          <v:shape id="docshape617" o:spid="_x0000_s3311" type="#_x0000_t202" style="position:absolute;left:0;text-align:left;margin-left:68.8pt;margin-top:21.5pt;width:474.4pt;height:20.75pt;z-index:-15558656;mso-wrap-distance-left:0;mso-wrap-distance-right:0;mso-position-horizontal-relative:page" filled="f" strokeweight=".14042mm">
            <v:textbox inset="0,0,0,0">
              <w:txbxContent>
                <w:p w14:paraId="2360AD10" w14:textId="77777777" w:rsidR="00C36271" w:rsidRDefault="00000000">
                  <w:pPr>
                    <w:pStyle w:val="a3"/>
                    <w:spacing w:before="73"/>
                    <w:ind w:left="59"/>
                  </w:pPr>
                  <w:r>
                    <w:t>mysql</w:t>
                  </w:r>
                  <w:r>
                    <w:rPr>
                      <w:spacing w:val="-7"/>
                    </w:rPr>
                    <w:t xml:space="preserve"> </w:t>
                  </w:r>
                  <w:r>
                    <w:t>--host</w:t>
                  </w:r>
                  <w:r>
                    <w:rPr>
                      <w:spacing w:val="-6"/>
                    </w:rPr>
                    <w:t xml:space="preserve"> </w:t>
                  </w:r>
                  <w:r>
                    <w:t>&lt;tidb_server_host&gt;</w:t>
                  </w:r>
                  <w:r>
                    <w:rPr>
                      <w:spacing w:val="-6"/>
                    </w:rPr>
                    <w:t xml:space="preserve"> </w:t>
                  </w:r>
                  <w:r>
                    <w:t>--port</w:t>
                  </w:r>
                  <w:r>
                    <w:rPr>
                      <w:spacing w:val="-6"/>
                    </w:rPr>
                    <w:t xml:space="preserve"> </w:t>
                  </w:r>
                  <w:r>
                    <w:t>4000</w:t>
                  </w:r>
                  <w:r>
                    <w:rPr>
                      <w:spacing w:val="-5"/>
                    </w:rPr>
                    <w:t xml:space="preserve"> </w:t>
                  </w:r>
                  <w:r>
                    <w:t>-u</w:t>
                  </w:r>
                  <w:r>
                    <w:rPr>
                      <w:spacing w:val="-5"/>
                    </w:rPr>
                    <w:t xml:space="preserve"> </w:t>
                  </w:r>
                  <w:r>
                    <w:t>root</w:t>
                  </w:r>
                  <w:r>
                    <w:rPr>
                      <w:spacing w:val="-6"/>
                    </w:rPr>
                    <w:t xml:space="preserve"> </w:t>
                  </w:r>
                  <w:r>
                    <w:t>-p</w:t>
                  </w:r>
                  <w:r>
                    <w:rPr>
                      <w:spacing w:val="-5"/>
                    </w:rPr>
                    <w:t xml:space="preserve"> </w:t>
                  </w:r>
                  <w:r>
                    <w:t>--</w:t>
                  </w:r>
                  <w:r>
                    <w:rPr>
                      <w:spacing w:val="-2"/>
                    </w:rPr>
                    <w:t>comments</w:t>
                  </w:r>
                </w:p>
              </w:txbxContent>
            </v:textbox>
            <w10:wrap type="topAndBottom" anchorx="page"/>
          </v:shape>
        </w:pict>
      </w:r>
      <w:r>
        <w:rPr>
          <w:lang w:eastAsia="zh-CN"/>
        </w:rPr>
        <w:t>安装完成后，你可以使用如下命令连接到</w:t>
      </w:r>
      <w:r>
        <w:rPr>
          <w:spacing w:val="-4"/>
          <w:sz w:val="16"/>
          <w:lang w:eastAsia="zh-CN"/>
        </w:rPr>
        <w:t>TiDB</w:t>
      </w:r>
      <w:r>
        <w:rPr>
          <w:spacing w:val="-4"/>
          <w:lang w:eastAsia="zh-CN"/>
        </w:rPr>
        <w:t>：</w:t>
      </w:r>
    </w:p>
    <w:p w14:paraId="23A2E4A7" w14:textId="77777777" w:rsidR="00C36271" w:rsidRDefault="00C36271">
      <w:pPr>
        <w:pStyle w:val="a3"/>
        <w:spacing w:before="11"/>
        <w:rPr>
          <w:rFonts w:ascii="文泉驿微米黑"/>
          <w:sz w:val="10"/>
          <w:lang w:eastAsia="zh-CN"/>
        </w:rPr>
      </w:pPr>
    </w:p>
    <w:p w14:paraId="3B2AA7C5" w14:textId="77777777" w:rsidR="00C36271" w:rsidRDefault="00000000">
      <w:pPr>
        <w:spacing w:before="83" w:line="208" w:lineRule="auto"/>
        <w:ind w:left="220" w:right="1437"/>
        <w:rPr>
          <w:rFonts w:ascii="文泉驿微米黑" w:eastAsia="文泉驿微米黑"/>
          <w:sz w:val="20"/>
        </w:rPr>
      </w:pPr>
      <w:r>
        <w:pict w14:anchorId="25731F8C">
          <v:shape id="docshape618" o:spid="_x0000_s3310" type="#_x0000_t202" style="position:absolute;left:0;text-align:left;margin-left:68.8pt;margin-top:35.85pt;width:474.4pt;height:20.75pt;z-index:-15558144;mso-wrap-distance-left:0;mso-wrap-distance-right:0;mso-position-horizontal-relative:page" filled="f" strokeweight=".14042mm">
            <v:textbox inset="0,0,0,0">
              <w:txbxContent>
                <w:p w14:paraId="681E64B7" w14:textId="77777777" w:rsidR="00C36271" w:rsidRDefault="00000000">
                  <w:pPr>
                    <w:pStyle w:val="a3"/>
                    <w:spacing w:before="73"/>
                    <w:ind w:left="59"/>
                  </w:pPr>
                  <w:r>
                    <w:t>mysqlsh</w:t>
                  </w:r>
                  <w:r>
                    <w:rPr>
                      <w:spacing w:val="-6"/>
                    </w:rPr>
                    <w:t xml:space="preserve"> </w:t>
                  </w:r>
                  <w:r>
                    <w:t>--sql</w:t>
                  </w:r>
                  <w:r>
                    <w:rPr>
                      <w:spacing w:val="-6"/>
                    </w:rPr>
                    <w:t xml:space="preserve"> </w:t>
                  </w:r>
                  <w:r>
                    <w:rPr>
                      <w:spacing w:val="-2"/>
                    </w:rPr>
                    <w:t>mysql://root@&lt;tidb_server_host&gt;:4000</w:t>
                  </w:r>
                </w:p>
              </w:txbxContent>
            </v:textbox>
            <w10:wrap type="topAndBottom" anchorx="page"/>
          </v:shape>
        </w:pict>
      </w:r>
      <w:r>
        <w:rPr>
          <w:rFonts w:ascii="文泉驿微米黑" w:eastAsia="文泉驿微米黑" w:hint="eastAsia"/>
          <w:spacing w:val="-2"/>
          <w:sz w:val="20"/>
        </w:rPr>
        <w:t xml:space="preserve">你可以使用 </w:t>
      </w:r>
      <w:r>
        <w:rPr>
          <w:rFonts w:ascii="文泉驿微米黑" w:eastAsia="文泉驿微米黑" w:hint="eastAsia"/>
          <w:sz w:val="16"/>
        </w:rPr>
        <w:t>MySQL</w:t>
      </w:r>
      <w:r>
        <w:rPr>
          <w:rFonts w:ascii="文泉驿微米黑" w:eastAsia="文泉驿微米黑" w:hint="eastAsia"/>
          <w:spacing w:val="-2"/>
          <w:sz w:val="16"/>
        </w:rPr>
        <w:t xml:space="preserve"> </w:t>
      </w:r>
      <w:r>
        <w:rPr>
          <w:rFonts w:ascii="文泉驿微米黑" w:eastAsia="文泉驿微米黑" w:hint="eastAsia"/>
          <w:sz w:val="16"/>
        </w:rPr>
        <w:t>Shell</w:t>
      </w:r>
      <w:r>
        <w:rPr>
          <w:rFonts w:ascii="文泉驿微米黑" w:eastAsia="文泉驿微米黑" w:hint="eastAsia"/>
          <w:spacing w:val="-1"/>
          <w:sz w:val="16"/>
        </w:rPr>
        <w:t xml:space="preserve"> </w:t>
      </w:r>
      <w:r>
        <w:rPr>
          <w:rFonts w:ascii="文泉驿微米黑" w:eastAsia="文泉驿微米黑" w:hint="eastAsia"/>
          <w:spacing w:val="21"/>
          <w:sz w:val="20"/>
        </w:rPr>
        <w:t>作为</w:t>
      </w:r>
      <w:r>
        <w:rPr>
          <w:rFonts w:ascii="文泉驿微米黑" w:eastAsia="文泉驿微米黑" w:hint="eastAsia"/>
          <w:sz w:val="16"/>
        </w:rPr>
        <w:t>TiDB</w:t>
      </w:r>
      <w:r>
        <w:rPr>
          <w:rFonts w:ascii="文泉驿微米黑" w:eastAsia="文泉驿微米黑" w:hint="eastAsia"/>
          <w:spacing w:val="-2"/>
          <w:sz w:val="16"/>
        </w:rPr>
        <w:t xml:space="preserve"> </w:t>
      </w:r>
      <w:r>
        <w:rPr>
          <w:rFonts w:ascii="文泉驿微米黑" w:eastAsia="文泉驿微米黑" w:hint="eastAsia"/>
          <w:spacing w:val="4"/>
          <w:sz w:val="20"/>
        </w:rPr>
        <w:t>的命令行工具连接到</w:t>
      </w:r>
      <w:r>
        <w:rPr>
          <w:rFonts w:ascii="文泉驿微米黑" w:eastAsia="文泉驿微米黑" w:hint="eastAsia"/>
          <w:sz w:val="16"/>
        </w:rPr>
        <w:t>TiDB</w:t>
      </w:r>
      <w:r>
        <w:rPr>
          <w:rFonts w:ascii="文泉驿微米黑" w:eastAsia="文泉驿微米黑" w:hint="eastAsia"/>
          <w:spacing w:val="-3"/>
          <w:sz w:val="20"/>
        </w:rPr>
        <w:t xml:space="preserve">。参考 </w:t>
      </w:r>
      <w:hyperlink r:id="rId144">
        <w:r>
          <w:rPr>
            <w:rFonts w:ascii="文泉驿微米黑" w:eastAsia="文泉驿微米黑" w:hint="eastAsia"/>
            <w:color w:val="0000FF"/>
            <w:sz w:val="16"/>
          </w:rPr>
          <w:t>MySQL</w:t>
        </w:r>
        <w:r>
          <w:rPr>
            <w:rFonts w:ascii="文泉驿微米黑" w:eastAsia="文泉驿微米黑" w:hint="eastAsia"/>
            <w:color w:val="0000FF"/>
            <w:spacing w:val="-2"/>
            <w:sz w:val="16"/>
          </w:rPr>
          <w:t xml:space="preserve"> </w:t>
        </w:r>
        <w:r>
          <w:rPr>
            <w:rFonts w:ascii="文泉驿微米黑" w:eastAsia="文泉驿微米黑" w:hint="eastAsia"/>
            <w:color w:val="0000FF"/>
            <w:sz w:val="16"/>
          </w:rPr>
          <w:t>Shell</w:t>
        </w:r>
        <w:r>
          <w:rPr>
            <w:rFonts w:ascii="文泉驿微米黑" w:eastAsia="文泉驿微米黑" w:hint="eastAsia"/>
            <w:color w:val="0000FF"/>
            <w:spacing w:val="-1"/>
            <w:sz w:val="16"/>
          </w:rPr>
          <w:t xml:space="preserve"> </w:t>
        </w:r>
        <w:r>
          <w:rPr>
            <w:rFonts w:ascii="文泉驿微米黑" w:eastAsia="文泉驿微米黑" w:hint="eastAsia"/>
            <w:color w:val="0000FF"/>
            <w:sz w:val="20"/>
          </w:rPr>
          <w:t>文档</w:t>
        </w:r>
      </w:hyperlink>
      <w:r>
        <w:rPr>
          <w:rFonts w:ascii="文泉驿微米黑" w:eastAsia="文泉驿微米黑" w:hint="eastAsia"/>
          <w:sz w:val="20"/>
        </w:rPr>
        <w:t>进行安装。安装完成后，你</w:t>
      </w:r>
      <w:r>
        <w:rPr>
          <w:rFonts w:ascii="文泉驿微米黑" w:eastAsia="文泉驿微米黑" w:hint="eastAsia"/>
          <w:spacing w:val="2"/>
          <w:sz w:val="20"/>
        </w:rPr>
        <w:t>可以使用如下命令连接到</w:t>
      </w:r>
      <w:r>
        <w:rPr>
          <w:rFonts w:ascii="文泉驿微米黑" w:eastAsia="文泉驿微米黑" w:hint="eastAsia"/>
          <w:sz w:val="16"/>
        </w:rPr>
        <w:t>TiDB</w:t>
      </w:r>
      <w:r>
        <w:rPr>
          <w:rFonts w:ascii="文泉驿微米黑" w:eastAsia="文泉驿微米黑" w:hint="eastAsia"/>
          <w:sz w:val="20"/>
        </w:rPr>
        <w:t>：</w:t>
      </w:r>
    </w:p>
    <w:p w14:paraId="6E7306E2" w14:textId="77777777" w:rsidR="00C36271" w:rsidRDefault="00C36271">
      <w:pPr>
        <w:pStyle w:val="a3"/>
        <w:spacing w:before="14"/>
        <w:rPr>
          <w:rFonts w:ascii="文泉驿微米黑"/>
          <w:sz w:val="29"/>
        </w:rPr>
      </w:pPr>
    </w:p>
    <w:p w14:paraId="4DDBEF88" w14:textId="77777777" w:rsidR="00C36271" w:rsidRDefault="00000000">
      <w:pPr>
        <w:pStyle w:val="a4"/>
        <w:numPr>
          <w:ilvl w:val="2"/>
          <w:numId w:val="162"/>
        </w:numPr>
        <w:tabs>
          <w:tab w:val="left" w:pos="731"/>
        </w:tabs>
        <w:spacing w:before="63"/>
        <w:rPr>
          <w:sz w:val="16"/>
        </w:rPr>
      </w:pPr>
      <w:bookmarkStart w:id="94" w:name="JDBC"/>
      <w:bookmarkStart w:id="95" w:name="_bookmark59"/>
      <w:bookmarkEnd w:id="94"/>
      <w:bookmarkEnd w:id="95"/>
      <w:r>
        <w:rPr>
          <w:spacing w:val="-4"/>
          <w:sz w:val="16"/>
        </w:rPr>
        <w:t>JDBC</w:t>
      </w:r>
    </w:p>
    <w:p w14:paraId="09810FBF" w14:textId="77777777" w:rsidR="00C36271" w:rsidRDefault="00C36271">
      <w:pPr>
        <w:pStyle w:val="a3"/>
        <w:spacing w:before="11"/>
        <w:rPr>
          <w:rFonts w:ascii="文泉驿微米黑"/>
          <w:sz w:val="13"/>
        </w:rPr>
      </w:pPr>
    </w:p>
    <w:p w14:paraId="3745D5F9" w14:textId="77777777" w:rsidR="00C36271" w:rsidRDefault="00000000">
      <w:pPr>
        <w:spacing w:line="308" w:lineRule="exact"/>
        <w:ind w:left="220"/>
        <w:rPr>
          <w:rFonts w:ascii="文泉驿微米黑" w:eastAsia="文泉驿微米黑"/>
          <w:sz w:val="20"/>
        </w:rPr>
      </w:pPr>
      <w:r>
        <w:rPr>
          <w:rFonts w:ascii="文泉驿微米黑" w:eastAsia="文泉驿微米黑" w:hint="eastAsia"/>
          <w:spacing w:val="-2"/>
          <w:sz w:val="20"/>
        </w:rPr>
        <w:t>你可以使用</w:t>
      </w:r>
      <w:hyperlink r:id="rId145">
        <w:r>
          <w:rPr>
            <w:rFonts w:ascii="文泉驿微米黑" w:eastAsia="文泉驿微米黑" w:hint="eastAsia"/>
            <w:color w:val="0000FF"/>
            <w:spacing w:val="-2"/>
            <w:sz w:val="16"/>
          </w:rPr>
          <w:t>JDBC</w:t>
        </w:r>
      </w:hyperlink>
      <w:r>
        <w:rPr>
          <w:rFonts w:ascii="文泉驿微米黑" w:eastAsia="文泉驿微米黑" w:hint="eastAsia"/>
          <w:color w:val="0000FF"/>
          <w:spacing w:val="20"/>
          <w:sz w:val="16"/>
        </w:rPr>
        <w:t xml:space="preserve"> </w:t>
      </w:r>
      <w:r>
        <w:rPr>
          <w:rFonts w:ascii="文泉驿微米黑" w:eastAsia="文泉驿微米黑" w:hint="eastAsia"/>
          <w:spacing w:val="-2"/>
          <w:sz w:val="20"/>
        </w:rPr>
        <w:t>驱动连接到</w:t>
      </w:r>
      <w:r>
        <w:rPr>
          <w:rFonts w:ascii="文泉驿微米黑" w:eastAsia="文泉驿微米黑" w:hint="eastAsia"/>
          <w:spacing w:val="-2"/>
          <w:sz w:val="16"/>
        </w:rPr>
        <w:t>TiDB</w:t>
      </w:r>
      <w:r>
        <w:rPr>
          <w:rFonts w:ascii="文泉驿微米黑" w:eastAsia="文泉驿微米黑" w:hint="eastAsia"/>
          <w:spacing w:val="-1"/>
          <w:sz w:val="20"/>
        </w:rPr>
        <w:t xml:space="preserve">，这需要创建一个 </w:t>
      </w:r>
      <w:r>
        <w:rPr>
          <w:spacing w:val="-2"/>
          <w:sz w:val="16"/>
        </w:rPr>
        <w:t>MysqlDataSource</w:t>
      </w:r>
      <w:r>
        <w:rPr>
          <w:spacing w:val="-31"/>
          <w:sz w:val="16"/>
        </w:rPr>
        <w:t xml:space="preserve"> </w:t>
      </w:r>
      <w:r>
        <w:rPr>
          <w:rFonts w:ascii="文泉驿微米黑" w:eastAsia="文泉驿微米黑" w:hint="eastAsia"/>
          <w:spacing w:val="5"/>
          <w:sz w:val="20"/>
        </w:rPr>
        <w:t xml:space="preserve">或 </w:t>
      </w:r>
      <w:r>
        <w:rPr>
          <w:spacing w:val="-2"/>
          <w:sz w:val="16"/>
        </w:rPr>
        <w:t>MysqlConnectionPoolDataSource</w:t>
      </w:r>
      <w:r>
        <w:rPr>
          <w:spacing w:val="-31"/>
          <w:sz w:val="16"/>
        </w:rPr>
        <w:t xml:space="preserve"> </w:t>
      </w:r>
      <w:r>
        <w:rPr>
          <w:rFonts w:ascii="文泉驿微米黑" w:eastAsia="文泉驿微米黑" w:hint="eastAsia"/>
          <w:spacing w:val="-6"/>
          <w:sz w:val="20"/>
        </w:rPr>
        <w:t>对象</w:t>
      </w:r>
    </w:p>
    <w:p w14:paraId="0D2E8528" w14:textId="77777777" w:rsidR="00C36271" w:rsidRDefault="00000000">
      <w:pPr>
        <w:spacing w:line="308" w:lineRule="exact"/>
        <w:ind w:left="143"/>
        <w:rPr>
          <w:rFonts w:ascii="文泉驿微米黑" w:eastAsia="文泉驿微米黑"/>
          <w:sz w:val="20"/>
        </w:rPr>
      </w:pPr>
      <w:r>
        <w:rPr>
          <w:rFonts w:ascii="文泉驿微米黑" w:eastAsia="文泉驿微米黑" w:hint="eastAsia"/>
          <w:spacing w:val="-6"/>
          <w:sz w:val="20"/>
        </w:rPr>
        <w:t>（</w:t>
      </w:r>
      <w:r>
        <w:rPr>
          <w:rFonts w:ascii="文泉驿微米黑" w:eastAsia="文泉驿微米黑" w:hint="eastAsia"/>
          <w:spacing w:val="-5"/>
          <w:sz w:val="20"/>
        </w:rPr>
        <w:t xml:space="preserve">它们都实现了 </w:t>
      </w:r>
      <w:r>
        <w:rPr>
          <w:spacing w:val="-6"/>
          <w:sz w:val="16"/>
        </w:rPr>
        <w:t>DataSource</w:t>
      </w:r>
      <w:r>
        <w:rPr>
          <w:spacing w:val="-36"/>
          <w:sz w:val="16"/>
        </w:rPr>
        <w:t xml:space="preserve"> </w:t>
      </w:r>
      <w:r>
        <w:rPr>
          <w:rFonts w:ascii="文泉驿微米黑" w:eastAsia="文泉驿微米黑" w:hint="eastAsia"/>
          <w:spacing w:val="-6"/>
          <w:sz w:val="20"/>
        </w:rPr>
        <w:t>接口</w:t>
      </w:r>
      <w:r>
        <w:rPr>
          <w:rFonts w:ascii="文泉驿微米黑" w:eastAsia="文泉驿微米黑" w:hint="eastAsia"/>
          <w:spacing w:val="-56"/>
          <w:sz w:val="20"/>
        </w:rPr>
        <w:t>）</w:t>
      </w:r>
      <w:r>
        <w:rPr>
          <w:rFonts w:ascii="文泉驿微米黑" w:eastAsia="文泉驿微米黑" w:hint="eastAsia"/>
          <w:spacing w:val="6"/>
          <w:sz w:val="20"/>
        </w:rPr>
        <w:t xml:space="preserve">，并使用 </w:t>
      </w:r>
      <w:r>
        <w:rPr>
          <w:spacing w:val="-6"/>
          <w:sz w:val="16"/>
        </w:rPr>
        <w:t>setURL</w:t>
      </w:r>
      <w:r>
        <w:rPr>
          <w:spacing w:val="-36"/>
          <w:sz w:val="16"/>
        </w:rPr>
        <w:t xml:space="preserve"> </w:t>
      </w:r>
      <w:r>
        <w:rPr>
          <w:rFonts w:ascii="文泉驿微米黑" w:eastAsia="文泉驿微米黑" w:hint="eastAsia"/>
          <w:spacing w:val="-7"/>
          <w:sz w:val="20"/>
        </w:rPr>
        <w:t>函数设置连接字符串。</w:t>
      </w:r>
    </w:p>
    <w:p w14:paraId="4CB6FEE3" w14:textId="77777777" w:rsidR="00C36271" w:rsidRDefault="00000000">
      <w:pPr>
        <w:pStyle w:val="3"/>
        <w:spacing w:before="78"/>
      </w:pPr>
      <w:r>
        <w:pict w14:anchorId="4C8E1500">
          <v:group id="docshapegroup619" o:spid="_x0000_s3305" style="position:absolute;left:0;text-align:left;margin-left:68.6pt;margin-top:22.6pt;width:474.8pt;height:49.85pt;z-index:-15557632;mso-wrap-distance-left:0;mso-wrap-distance-right:0;mso-position-horizontal-relative:page" coordorigin="1372,452" coordsize="9496,997">
            <v:shape id="docshape620" o:spid="_x0000_s3309" style="position:absolute;left:1372;top:452;width:9496;height:642" coordorigin="1372,452" coordsize="9496,642" o:spt="100" adj="0,,0" path="m1376,520r,-68m1372,456r68,m1440,456r9360,m10800,456r68,m10864,520r,-68m1376,807r,-287m10864,807r,-287m1376,1094r,-287m10864,1094r,-287e" filled="f" strokeweight=".14042mm">
              <v:stroke joinstyle="round"/>
              <v:formulas/>
              <v:path arrowok="t" o:connecttype="segments"/>
            </v:shape>
            <v:shape id="docshape621" o:spid="_x0000_s3308" style="position:absolute;left:1376;top:1093;width:9488;height:287" coordorigin="1376,1094" coordsize="9488,287" o:spt="100" adj="0,,0" path="m1376,1380r,-286m10864,1380r,-286e" filled="f" strokecolor="#4f9905" strokeweight=".14042mm">
              <v:stroke joinstyle="round"/>
              <v:formulas/>
              <v:path arrowok="t" o:connecttype="segments"/>
            </v:shape>
            <v:shape id="docshape622" o:spid="_x0000_s3307" style="position:absolute;left:1372;top:1380;width:9496;height:68" coordorigin="1372,1380" coordsize="9496,68" o:spt="100" adj="0,,0" path="m1376,1448r,-68m1372,1444r68,m1440,1444r9360,m10800,1444r68,m10864,1448r,-68e" filled="f" strokeweight=".14042mm">
              <v:stroke joinstyle="round"/>
              <v:formulas/>
              <v:path arrowok="t" o:connecttype="segments"/>
            </v:shape>
            <v:shape id="docshape623" o:spid="_x0000_s3306" type="#_x0000_t202" style="position:absolute;left:1380;top:460;width:9480;height:981" filled="f" stroked="f">
              <v:textbox inset="0,0,0,0">
                <w:txbxContent>
                  <w:p w14:paraId="41A64CBE" w14:textId="77777777" w:rsidR="00C36271" w:rsidRDefault="00000000">
                    <w:pPr>
                      <w:spacing w:before="73" w:line="261" w:lineRule="auto"/>
                      <w:ind w:left="59"/>
                      <w:rPr>
                        <w:sz w:val="16"/>
                      </w:rPr>
                    </w:pPr>
                    <w:r>
                      <w:rPr>
                        <w:sz w:val="16"/>
                      </w:rPr>
                      <w:t xml:space="preserve">MysqlDataSource mysqlDataSource = </w:t>
                    </w:r>
                    <w:r>
                      <w:rPr>
                        <w:color w:val="214987"/>
                        <w:sz w:val="16"/>
                      </w:rPr>
                      <w:t xml:space="preserve">new </w:t>
                    </w:r>
                    <w:r>
                      <w:rPr>
                        <w:sz w:val="16"/>
                      </w:rPr>
                      <w:t xml:space="preserve">MysqlDataSource(); </w:t>
                    </w:r>
                    <w:r>
                      <w:rPr>
                        <w:spacing w:val="-2"/>
                        <w:sz w:val="16"/>
                      </w:rPr>
                      <w:t>mysqlDataSource.setURL(</w:t>
                    </w:r>
                    <w:r>
                      <w:rPr>
                        <w:color w:val="4F9905"/>
                        <w:spacing w:val="-2"/>
                        <w:sz w:val="16"/>
                      </w:rPr>
                      <w:t>"jdbc:mysql://{host}:{port}/{database}?user={username}&amp;password={password}</w:t>
                    </w:r>
                  </w:p>
                  <w:p w14:paraId="23DAE7AC" w14:textId="77777777" w:rsidR="00C36271" w:rsidRDefault="00000000">
                    <w:pPr>
                      <w:spacing w:line="263" w:lineRule="exact"/>
                      <w:ind w:left="45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4F9905"/>
                        <w:spacing w:val="-5"/>
                        <w:sz w:val="16"/>
                      </w:rPr>
                      <w:t>"</w:t>
                    </w:r>
                    <w:r>
                      <w:rPr>
                        <w:spacing w:val="-5"/>
                        <w:sz w:val="16"/>
                      </w:rPr>
                      <w:t>);</w:t>
                    </w:r>
                  </w:p>
                </w:txbxContent>
              </v:textbox>
            </v:shape>
            <w10:wrap type="topAndBottom" anchorx="page"/>
          </v:group>
        </w:pict>
      </w:r>
      <w:r>
        <w:rPr>
          <w:spacing w:val="-5"/>
        </w:rPr>
        <w:t>例如：</w:t>
      </w:r>
    </w:p>
    <w:p w14:paraId="235D1C83" w14:textId="77777777" w:rsidR="00C36271" w:rsidRDefault="00C36271">
      <w:pPr>
        <w:pStyle w:val="a3"/>
        <w:spacing w:before="7"/>
        <w:rPr>
          <w:rFonts w:ascii="文泉驿微米黑"/>
          <w:sz w:val="10"/>
        </w:rPr>
      </w:pPr>
    </w:p>
    <w:p w14:paraId="461BA375" w14:textId="77777777" w:rsidR="00C36271" w:rsidRDefault="00000000">
      <w:pPr>
        <w:spacing w:before="52" w:line="297" w:lineRule="auto"/>
        <w:ind w:left="220" w:right="6346"/>
        <w:rPr>
          <w:rFonts w:ascii="文泉驿微米黑" w:eastAsia="文泉驿微米黑"/>
          <w:sz w:val="20"/>
        </w:rPr>
      </w:pPr>
      <w:r>
        <w:rPr>
          <w:rFonts w:ascii="文泉驿微米黑" w:eastAsia="文泉驿微米黑" w:hint="eastAsia"/>
          <w:spacing w:val="20"/>
          <w:sz w:val="20"/>
          <w:lang w:eastAsia="zh-CN"/>
        </w:rPr>
        <w:t>有关</w:t>
      </w:r>
      <w:r>
        <w:rPr>
          <w:rFonts w:ascii="文泉驿微米黑" w:eastAsia="文泉驿微米黑" w:hint="eastAsia"/>
          <w:sz w:val="16"/>
          <w:lang w:eastAsia="zh-CN"/>
        </w:rPr>
        <w:t>JDBC</w:t>
      </w:r>
      <w:r>
        <w:rPr>
          <w:rFonts w:ascii="文泉驿微米黑" w:eastAsia="文泉驿微米黑" w:hint="eastAsia"/>
          <w:spacing w:val="-11"/>
          <w:sz w:val="16"/>
          <w:lang w:eastAsia="zh-CN"/>
        </w:rPr>
        <w:t xml:space="preserve"> </w:t>
      </w:r>
      <w:r>
        <w:rPr>
          <w:rFonts w:ascii="文泉驿微米黑" w:eastAsia="文泉驿微米黑" w:hint="eastAsia"/>
          <w:spacing w:val="3"/>
          <w:sz w:val="20"/>
          <w:lang w:eastAsia="zh-CN"/>
        </w:rPr>
        <w:t>连接的更多信息，可参考</w:t>
      </w:r>
      <w:hyperlink r:id="rId146">
        <w:r>
          <w:rPr>
            <w:rFonts w:ascii="文泉驿微米黑" w:eastAsia="文泉驿微米黑" w:hint="eastAsia"/>
            <w:color w:val="0000FF"/>
            <w:sz w:val="16"/>
            <w:lang w:eastAsia="zh-CN"/>
          </w:rPr>
          <w:t>JDBC</w:t>
        </w:r>
        <w:r>
          <w:rPr>
            <w:rFonts w:ascii="文泉驿微米黑" w:eastAsia="文泉驿微米黑" w:hint="eastAsia"/>
            <w:color w:val="0000FF"/>
            <w:spacing w:val="-10"/>
            <w:sz w:val="16"/>
            <w:lang w:eastAsia="zh-CN"/>
          </w:rPr>
          <w:t xml:space="preserve"> </w:t>
        </w:r>
        <w:r>
          <w:rPr>
            <w:rFonts w:ascii="文泉驿微米黑" w:eastAsia="文泉驿微米黑" w:hint="eastAsia"/>
            <w:color w:val="0000FF"/>
            <w:sz w:val="20"/>
            <w:lang w:eastAsia="zh-CN"/>
          </w:rPr>
          <w:t>官方文档</w:t>
        </w:r>
      </w:hyperlink>
      <w:r>
        <w:rPr>
          <w:rFonts w:ascii="文泉驿微米黑" w:eastAsia="文泉驿微米黑" w:hint="eastAsia"/>
          <w:sz w:val="20"/>
          <w:lang w:eastAsia="zh-CN"/>
        </w:rPr>
        <w:t>。</w:t>
      </w:r>
      <w:r>
        <w:rPr>
          <w:rFonts w:ascii="文泉驿微米黑" w:eastAsia="文泉驿微米黑" w:hint="eastAsia"/>
          <w:spacing w:val="-4"/>
          <w:sz w:val="20"/>
        </w:rPr>
        <w:t>连接参数</w:t>
      </w:r>
    </w:p>
    <w:p w14:paraId="2D5A9F7D" w14:textId="77777777" w:rsidR="00C36271" w:rsidRDefault="00000000">
      <w:pPr>
        <w:pStyle w:val="a3"/>
        <w:spacing w:before="0"/>
        <w:rPr>
          <w:rFonts w:ascii="文泉驿微米黑"/>
          <w:sz w:val="4"/>
        </w:rPr>
      </w:pPr>
      <w:r>
        <w:pict w14:anchorId="01C8845C">
          <v:shape id="docshape624" o:spid="_x0000_s3304" style="position:absolute;margin-left:191.9pt;margin-top:4.5pt;width:228.2pt;height:.1pt;z-index:-15557120;mso-wrap-distance-left:0;mso-wrap-distance-right:0;mso-position-horizontal-relative:page" coordorigin="3838,90" coordsize="4564,0" path="m3838,90r4564,e" filled="f" strokeweight=".22614mm">
            <v:path arrowok="t"/>
            <w10:wrap type="topAndBottom" anchorx="page"/>
          </v:shape>
        </w:pict>
      </w:r>
    </w:p>
    <w:p w14:paraId="08A54C0A" w14:textId="77777777" w:rsidR="00C36271" w:rsidRDefault="00000000">
      <w:pPr>
        <w:pStyle w:val="3"/>
        <w:tabs>
          <w:tab w:val="left" w:pos="5300"/>
        </w:tabs>
        <w:spacing w:before="22" w:after="30"/>
        <w:ind w:left="2800"/>
      </w:pPr>
      <w:r>
        <w:rPr>
          <w:spacing w:val="-2"/>
        </w:rPr>
        <w:t>参数</w:t>
      </w:r>
      <w:r>
        <w:rPr>
          <w:spacing w:val="-10"/>
        </w:rPr>
        <w:t>名</w:t>
      </w:r>
      <w:r>
        <w:tab/>
      </w:r>
      <w:r>
        <w:rPr>
          <w:spacing w:val="-2"/>
        </w:rPr>
        <w:t>描</w:t>
      </w:r>
      <w:r>
        <w:rPr>
          <w:spacing w:val="-10"/>
        </w:rPr>
        <w:t>述</w:t>
      </w:r>
    </w:p>
    <w:p w14:paraId="4862D600" w14:textId="77777777" w:rsidR="00C36271" w:rsidRDefault="00000000">
      <w:pPr>
        <w:pStyle w:val="a3"/>
        <w:spacing w:before="0" w:line="20" w:lineRule="exact"/>
        <w:ind w:left="2618"/>
        <w:rPr>
          <w:rFonts w:ascii="文泉驿微米黑"/>
          <w:sz w:val="2"/>
        </w:rPr>
      </w:pPr>
      <w:r>
        <w:rPr>
          <w:rFonts w:ascii="文泉驿微米黑"/>
          <w:sz w:val="2"/>
        </w:rPr>
      </w:r>
      <w:r>
        <w:rPr>
          <w:rFonts w:ascii="文泉驿微米黑"/>
          <w:sz w:val="2"/>
        </w:rPr>
        <w:pict w14:anchorId="4D4542CC">
          <v:group id="docshapegroup625" o:spid="_x0000_s3302" style="width:228.2pt;height:.4pt;mso-position-horizontal-relative:char;mso-position-vertical-relative:line" coordsize="4564,8">
            <v:line id="_x0000_s3303" style="position:absolute" from="0,4" to="4563,4" strokeweight=".4pt"/>
            <w10:anchorlock/>
          </v:group>
        </w:pict>
      </w:r>
    </w:p>
    <w:p w14:paraId="12B8AAF3" w14:textId="77777777" w:rsidR="00C36271" w:rsidRDefault="00000000">
      <w:pPr>
        <w:tabs>
          <w:tab w:val="left" w:pos="4117"/>
        </w:tabs>
        <w:spacing w:before="6" w:line="308" w:lineRule="exact"/>
        <w:ind w:left="2618"/>
        <w:rPr>
          <w:rFonts w:ascii="文泉驿微米黑" w:eastAsia="文泉驿微米黑"/>
          <w:sz w:val="20"/>
        </w:rPr>
      </w:pPr>
      <w:r>
        <w:rPr>
          <w:spacing w:val="-2"/>
          <w:sz w:val="16"/>
        </w:rPr>
        <w:t>{username}</w:t>
      </w:r>
      <w:r>
        <w:rPr>
          <w:sz w:val="16"/>
        </w:rPr>
        <w:tab/>
      </w:r>
      <w:r>
        <w:rPr>
          <w:rFonts w:ascii="文泉驿微米黑" w:eastAsia="文泉驿微米黑" w:hint="eastAsia"/>
          <w:spacing w:val="7"/>
          <w:sz w:val="20"/>
        </w:rPr>
        <w:t>需要连接到</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pacing w:val="-4"/>
          <w:sz w:val="20"/>
        </w:rPr>
        <w:t xml:space="preserve">集群的 </w:t>
      </w:r>
      <w:r>
        <w:rPr>
          <w:rFonts w:ascii="文泉驿微米黑" w:eastAsia="文泉驿微米黑" w:hint="eastAsia"/>
          <w:color w:val="00AEEF"/>
          <w:sz w:val="16"/>
        </w:rPr>
        <w:t>SQL</w:t>
      </w:r>
      <w:r>
        <w:rPr>
          <w:rFonts w:ascii="文泉驿微米黑" w:eastAsia="文泉驿微米黑" w:hint="eastAsia"/>
          <w:color w:val="00AEEF"/>
          <w:spacing w:val="-9"/>
          <w:sz w:val="16"/>
        </w:rPr>
        <w:t xml:space="preserve"> </w:t>
      </w:r>
      <w:r>
        <w:rPr>
          <w:rFonts w:ascii="文泉驿微米黑" w:eastAsia="文泉驿微米黑" w:hint="eastAsia"/>
          <w:color w:val="00AEEF"/>
          <w:spacing w:val="-5"/>
          <w:sz w:val="20"/>
        </w:rPr>
        <w:t>用户</w:t>
      </w:r>
    </w:p>
    <w:p w14:paraId="5182E3CC" w14:textId="77777777" w:rsidR="00C36271" w:rsidRDefault="00000000">
      <w:pPr>
        <w:spacing w:line="287" w:lineRule="exact"/>
        <w:ind w:left="2618"/>
        <w:rPr>
          <w:rFonts w:ascii="文泉驿微米黑" w:eastAsia="文泉驿微米黑"/>
          <w:sz w:val="20"/>
        </w:rPr>
      </w:pPr>
      <w:r>
        <w:rPr>
          <w:sz w:val="16"/>
        </w:rPr>
        <w:t>{password}</w:t>
      </w:r>
      <w:r>
        <w:rPr>
          <w:spacing w:val="61"/>
          <w:w w:val="150"/>
          <w:sz w:val="16"/>
        </w:rPr>
        <w:t xml:space="preserve"> </w:t>
      </w:r>
      <w:r>
        <w:rPr>
          <w:rFonts w:ascii="文泉驿微米黑" w:eastAsia="文泉驿微米黑" w:hint="eastAsia"/>
          <w:spacing w:val="8"/>
          <w:sz w:val="20"/>
        </w:rPr>
        <w:t>需要连接到</w:t>
      </w:r>
      <w:r>
        <w:rPr>
          <w:rFonts w:ascii="文泉驿微米黑" w:eastAsia="文泉驿微米黑" w:hint="eastAsia"/>
          <w:sz w:val="16"/>
        </w:rPr>
        <w:t>TiDB</w:t>
      </w:r>
      <w:r>
        <w:rPr>
          <w:rFonts w:ascii="文泉驿微米黑" w:eastAsia="文泉驿微米黑" w:hint="eastAsia"/>
          <w:spacing w:val="-6"/>
          <w:sz w:val="16"/>
        </w:rPr>
        <w:t xml:space="preserve"> </w:t>
      </w:r>
      <w:r>
        <w:rPr>
          <w:rFonts w:ascii="文泉驿微米黑" w:eastAsia="文泉驿微米黑" w:hint="eastAsia"/>
          <w:spacing w:val="-4"/>
          <w:sz w:val="20"/>
        </w:rPr>
        <w:t xml:space="preserve">集群的 </w:t>
      </w:r>
      <w:r>
        <w:rPr>
          <w:rFonts w:ascii="文泉驿微米黑" w:eastAsia="文泉驿微米黑" w:hint="eastAsia"/>
          <w:sz w:val="16"/>
        </w:rPr>
        <w:t>SQL</w:t>
      </w:r>
      <w:r>
        <w:rPr>
          <w:rFonts w:ascii="文泉驿微米黑" w:eastAsia="文泉驿微米黑" w:hint="eastAsia"/>
          <w:spacing w:val="-4"/>
          <w:sz w:val="16"/>
        </w:rPr>
        <w:t xml:space="preserve"> </w:t>
      </w:r>
      <w:r>
        <w:rPr>
          <w:rFonts w:ascii="文泉驿微米黑" w:eastAsia="文泉驿微米黑" w:hint="eastAsia"/>
          <w:spacing w:val="-2"/>
          <w:sz w:val="20"/>
        </w:rPr>
        <w:t>用户的密码</w:t>
      </w:r>
    </w:p>
    <w:p w14:paraId="2569F9CE" w14:textId="77777777" w:rsidR="00C36271" w:rsidRDefault="00000000">
      <w:pPr>
        <w:tabs>
          <w:tab w:val="left" w:pos="4631"/>
        </w:tabs>
        <w:spacing w:line="287" w:lineRule="exact"/>
        <w:ind w:left="2810"/>
        <w:rPr>
          <w:rFonts w:ascii="文泉驿微米黑" w:eastAsia="文泉驿微米黑"/>
          <w:sz w:val="16"/>
        </w:rPr>
      </w:pPr>
      <w:r>
        <w:rPr>
          <w:spacing w:val="-2"/>
          <w:sz w:val="16"/>
        </w:rPr>
        <w:t>{host}</w:t>
      </w:r>
      <w:r>
        <w:rPr>
          <w:sz w:val="16"/>
        </w:rPr>
        <w:tab/>
      </w:r>
      <w:r>
        <w:rPr>
          <w:rFonts w:ascii="文泉驿微米黑" w:eastAsia="文泉驿微米黑" w:hint="eastAsia"/>
          <w:spacing w:val="-2"/>
          <w:sz w:val="16"/>
        </w:rPr>
        <w:t xml:space="preserve">TiDB </w:t>
      </w:r>
      <w:r>
        <w:rPr>
          <w:rFonts w:ascii="文泉驿微米黑" w:eastAsia="文泉驿微米黑" w:hint="eastAsia"/>
          <w:spacing w:val="-4"/>
          <w:sz w:val="20"/>
        </w:rPr>
        <w:t xml:space="preserve">节点运行的 </w:t>
      </w:r>
      <w:hyperlink r:id="rId147">
        <w:r>
          <w:rPr>
            <w:rFonts w:ascii="文泉驿微米黑" w:eastAsia="文泉驿微米黑" w:hint="eastAsia"/>
            <w:color w:val="0000FF"/>
            <w:spacing w:val="-4"/>
            <w:sz w:val="16"/>
          </w:rPr>
          <w:t>Host</w:t>
        </w:r>
      </w:hyperlink>
    </w:p>
    <w:p w14:paraId="6DA10E81" w14:textId="77777777" w:rsidR="00C36271" w:rsidRDefault="00000000">
      <w:pPr>
        <w:tabs>
          <w:tab w:val="left" w:pos="4419"/>
        </w:tabs>
        <w:spacing w:line="287" w:lineRule="exact"/>
        <w:ind w:left="2810"/>
        <w:rPr>
          <w:rFonts w:ascii="文泉驿微米黑" w:eastAsia="文泉驿微米黑"/>
          <w:sz w:val="20"/>
        </w:rPr>
      </w:pPr>
      <w:r>
        <w:rPr>
          <w:spacing w:val="-2"/>
          <w:sz w:val="16"/>
        </w:rPr>
        <w:t>{port}</w:t>
      </w:r>
      <w:r>
        <w:rPr>
          <w:sz w:val="16"/>
        </w:rPr>
        <w:tab/>
      </w:r>
      <w:r>
        <w:rPr>
          <w:rFonts w:ascii="文泉驿微米黑" w:eastAsia="文泉驿微米黑" w:hint="eastAsia"/>
          <w:spacing w:val="-2"/>
          <w:sz w:val="16"/>
        </w:rPr>
        <w:t>TiDB</w:t>
      </w:r>
      <w:r>
        <w:rPr>
          <w:rFonts w:ascii="文泉驿微米黑" w:eastAsia="文泉驿微米黑" w:hint="eastAsia"/>
          <w:spacing w:val="-1"/>
          <w:sz w:val="16"/>
        </w:rPr>
        <w:t xml:space="preserve"> </w:t>
      </w:r>
      <w:r>
        <w:rPr>
          <w:rFonts w:ascii="文泉驿微米黑" w:eastAsia="文泉驿微米黑" w:hint="eastAsia"/>
          <w:spacing w:val="-3"/>
          <w:sz w:val="20"/>
        </w:rPr>
        <w:t>节点正在监听的端口</w:t>
      </w:r>
    </w:p>
    <w:p w14:paraId="56B64D51" w14:textId="77777777" w:rsidR="00C36271" w:rsidRDefault="00000000">
      <w:pPr>
        <w:tabs>
          <w:tab w:val="left" w:pos="4335"/>
        </w:tabs>
        <w:spacing w:line="308" w:lineRule="exact"/>
        <w:ind w:left="2618"/>
        <w:rPr>
          <w:rFonts w:ascii="文泉驿微米黑" w:eastAsia="文泉驿微米黑"/>
          <w:sz w:val="20"/>
        </w:rPr>
      </w:pPr>
      <w:r>
        <w:pict w14:anchorId="75207A8B">
          <v:shape id="docshape626" o:spid="_x0000_s3301" style="position:absolute;left:0;text-align:left;margin-left:191.9pt;margin-top:17pt;width:228.2pt;height:.1pt;z-index:-15556096;mso-wrap-distance-left:0;mso-wrap-distance-right:0;mso-position-horizontal-relative:page" coordorigin="3838,340" coordsize="4564,0" path="m3838,340r4564,e" filled="f" strokeweight=".22614mm">
            <v:path arrowok="t"/>
            <w10:wrap type="topAndBottom" anchorx="page"/>
          </v:shape>
        </w:pict>
      </w:r>
      <w:r>
        <w:rPr>
          <w:spacing w:val="-2"/>
          <w:sz w:val="16"/>
        </w:rPr>
        <w:t>{database}</w:t>
      </w:r>
      <w:r>
        <w:rPr>
          <w:sz w:val="16"/>
        </w:rPr>
        <w:tab/>
      </w:r>
      <w:r>
        <w:rPr>
          <w:rFonts w:ascii="文泉驿微米黑" w:eastAsia="文泉驿微米黑" w:hint="eastAsia"/>
          <w:spacing w:val="-2"/>
          <w:sz w:val="16"/>
        </w:rPr>
        <w:t>(</w:t>
      </w:r>
      <w:r>
        <w:rPr>
          <w:rFonts w:ascii="文泉驿微米黑" w:eastAsia="文泉驿微米黑" w:hint="eastAsia"/>
          <w:spacing w:val="-2"/>
          <w:sz w:val="20"/>
        </w:rPr>
        <w:t>已经存在的</w:t>
      </w:r>
      <w:r>
        <w:rPr>
          <w:rFonts w:ascii="文泉驿微米黑" w:eastAsia="文泉驿微米黑" w:hint="eastAsia"/>
          <w:spacing w:val="1"/>
          <w:sz w:val="16"/>
        </w:rPr>
        <w:t xml:space="preserve">) </w:t>
      </w:r>
      <w:r>
        <w:rPr>
          <w:rFonts w:ascii="文泉驿微米黑" w:eastAsia="文泉驿微米黑" w:hint="eastAsia"/>
          <w:spacing w:val="-4"/>
          <w:sz w:val="20"/>
        </w:rPr>
        <w:t>数据库的名称</w:t>
      </w:r>
    </w:p>
    <w:p w14:paraId="2AC11057" w14:textId="77777777" w:rsidR="00C36271" w:rsidRDefault="00C36271">
      <w:pPr>
        <w:pStyle w:val="a3"/>
        <w:spacing w:before="8"/>
        <w:rPr>
          <w:rFonts w:ascii="文泉驿微米黑"/>
          <w:sz w:val="26"/>
        </w:rPr>
      </w:pPr>
    </w:p>
    <w:p w14:paraId="4B9CB35F" w14:textId="77777777" w:rsidR="00C36271" w:rsidRDefault="00000000">
      <w:pPr>
        <w:pStyle w:val="a4"/>
        <w:numPr>
          <w:ilvl w:val="2"/>
          <w:numId w:val="162"/>
        </w:numPr>
        <w:tabs>
          <w:tab w:val="left" w:pos="731"/>
        </w:tabs>
        <w:spacing w:before="62"/>
        <w:rPr>
          <w:sz w:val="16"/>
        </w:rPr>
      </w:pPr>
      <w:bookmarkStart w:id="96" w:name="Hibernate"/>
      <w:bookmarkStart w:id="97" w:name="_bookmark60"/>
      <w:bookmarkEnd w:id="96"/>
      <w:bookmarkEnd w:id="97"/>
      <w:r>
        <w:rPr>
          <w:spacing w:val="-2"/>
          <w:sz w:val="16"/>
        </w:rPr>
        <w:t>Hibernate</w:t>
      </w:r>
    </w:p>
    <w:p w14:paraId="559A0E37" w14:textId="77777777" w:rsidR="00C36271" w:rsidRDefault="00C36271">
      <w:pPr>
        <w:pStyle w:val="a3"/>
        <w:spacing w:before="12"/>
        <w:rPr>
          <w:rFonts w:ascii="文泉驿微米黑"/>
          <w:sz w:val="13"/>
        </w:rPr>
      </w:pPr>
    </w:p>
    <w:p w14:paraId="1220317E" w14:textId="77777777" w:rsidR="00C36271" w:rsidRDefault="00000000">
      <w:pPr>
        <w:spacing w:line="308" w:lineRule="exact"/>
        <w:ind w:left="220"/>
        <w:rPr>
          <w:rFonts w:ascii="文泉驿微米黑" w:eastAsia="文泉驿微米黑"/>
          <w:sz w:val="20"/>
        </w:rPr>
      </w:pPr>
      <w:r>
        <w:rPr>
          <w:rFonts w:ascii="文泉驿微米黑" w:eastAsia="文泉驿微米黑" w:hint="eastAsia"/>
          <w:sz w:val="20"/>
        </w:rPr>
        <w:t xml:space="preserve">你可以使用 </w:t>
      </w:r>
      <w:hyperlink r:id="rId148">
        <w:r>
          <w:rPr>
            <w:rFonts w:ascii="文泉驿微米黑" w:eastAsia="文泉驿微米黑" w:hint="eastAsia"/>
            <w:color w:val="0000FF"/>
            <w:sz w:val="16"/>
          </w:rPr>
          <w:t>Hibernate</w:t>
        </w:r>
        <w:r>
          <w:rPr>
            <w:rFonts w:ascii="文泉驿微米黑" w:eastAsia="文泉驿微米黑" w:hint="eastAsia"/>
            <w:color w:val="0000FF"/>
            <w:spacing w:val="16"/>
            <w:sz w:val="16"/>
          </w:rPr>
          <w:t xml:space="preserve"> </w:t>
        </w:r>
        <w:r>
          <w:rPr>
            <w:rFonts w:ascii="文泉驿微米黑" w:eastAsia="文泉驿微米黑" w:hint="eastAsia"/>
            <w:color w:val="0000FF"/>
            <w:sz w:val="16"/>
          </w:rPr>
          <w:t>ORM</w:t>
        </w:r>
      </w:hyperlink>
      <w:r>
        <w:rPr>
          <w:rFonts w:ascii="文泉驿微米黑" w:eastAsia="文泉驿微米黑" w:hint="eastAsia"/>
          <w:color w:val="0000FF"/>
          <w:spacing w:val="15"/>
          <w:sz w:val="16"/>
        </w:rPr>
        <w:t xml:space="preserve"> </w:t>
      </w:r>
      <w:r>
        <w:rPr>
          <w:rFonts w:ascii="文泉驿微米黑" w:eastAsia="文泉驿微米黑" w:hint="eastAsia"/>
          <w:spacing w:val="1"/>
          <w:sz w:val="20"/>
        </w:rPr>
        <w:t xml:space="preserve">连接到 </w:t>
      </w:r>
      <w:r>
        <w:rPr>
          <w:rFonts w:ascii="文泉驿微米黑" w:eastAsia="文泉驿微米黑" w:hint="eastAsia"/>
          <w:sz w:val="16"/>
        </w:rPr>
        <w:t>TiDB</w:t>
      </w:r>
      <w:r>
        <w:rPr>
          <w:rFonts w:ascii="文泉驿微米黑" w:eastAsia="文泉驿微米黑" w:hint="eastAsia"/>
          <w:spacing w:val="1"/>
          <w:sz w:val="20"/>
        </w:rPr>
        <w:t xml:space="preserve">，请将 </w:t>
      </w:r>
      <w:r>
        <w:rPr>
          <w:rFonts w:ascii="文泉驿微米黑" w:eastAsia="文泉驿微米黑" w:hint="eastAsia"/>
          <w:sz w:val="16"/>
        </w:rPr>
        <w:t>Hibernate</w:t>
      </w:r>
      <w:r>
        <w:rPr>
          <w:rFonts w:ascii="文泉驿微米黑" w:eastAsia="文泉驿微米黑" w:hint="eastAsia"/>
          <w:spacing w:val="15"/>
          <w:sz w:val="16"/>
        </w:rPr>
        <w:t xml:space="preserve"> </w:t>
      </w:r>
      <w:r>
        <w:rPr>
          <w:rFonts w:ascii="文泉驿微米黑" w:eastAsia="文泉驿微米黑" w:hint="eastAsia"/>
          <w:spacing w:val="1"/>
          <w:sz w:val="20"/>
        </w:rPr>
        <w:t xml:space="preserve">的配置中的 </w:t>
      </w:r>
      <w:r>
        <w:rPr>
          <w:sz w:val="16"/>
        </w:rPr>
        <w:t>hibernate.connection.url</w:t>
      </w:r>
      <w:r>
        <w:rPr>
          <w:spacing w:val="-38"/>
          <w:sz w:val="16"/>
        </w:rPr>
        <w:t xml:space="preserve"> </w:t>
      </w:r>
      <w:r>
        <w:rPr>
          <w:rFonts w:ascii="文泉驿微米黑" w:eastAsia="文泉驿微米黑" w:hint="eastAsia"/>
          <w:spacing w:val="-2"/>
          <w:sz w:val="20"/>
        </w:rPr>
        <w:t>设置为合法的</w:t>
      </w:r>
    </w:p>
    <w:p w14:paraId="78177C9F" w14:textId="77777777" w:rsidR="00C36271" w:rsidRDefault="00000000">
      <w:pPr>
        <w:spacing w:line="308" w:lineRule="exact"/>
        <w:ind w:left="215"/>
        <w:rPr>
          <w:rFonts w:ascii="文泉驿微米黑" w:eastAsia="文泉驿微米黑"/>
          <w:sz w:val="20"/>
        </w:rPr>
      </w:pPr>
      <w:r>
        <w:rPr>
          <w:rFonts w:ascii="文泉驿微米黑" w:eastAsia="文泉驿微米黑" w:hint="eastAsia"/>
          <w:spacing w:val="-2"/>
          <w:sz w:val="16"/>
        </w:rPr>
        <w:t>TiDB</w:t>
      </w:r>
      <w:r>
        <w:rPr>
          <w:rFonts w:ascii="文泉驿微米黑" w:eastAsia="文泉驿微米黑" w:hint="eastAsia"/>
          <w:spacing w:val="-1"/>
          <w:sz w:val="16"/>
        </w:rPr>
        <w:t xml:space="preserve"> </w:t>
      </w:r>
      <w:r>
        <w:rPr>
          <w:rFonts w:ascii="文泉驿微米黑" w:eastAsia="文泉驿微米黑" w:hint="eastAsia"/>
          <w:spacing w:val="-4"/>
          <w:sz w:val="20"/>
        </w:rPr>
        <w:t>连接字符串。</w:t>
      </w:r>
    </w:p>
    <w:p w14:paraId="3814D566" w14:textId="77777777" w:rsidR="00C36271" w:rsidRDefault="00000000">
      <w:pPr>
        <w:spacing w:before="78"/>
        <w:ind w:left="219"/>
        <w:rPr>
          <w:rFonts w:ascii="文泉驿微米黑" w:eastAsia="文泉驿微米黑"/>
          <w:sz w:val="20"/>
        </w:rPr>
      </w:pPr>
      <w:r>
        <w:pict w14:anchorId="7A0A0D5F">
          <v:group id="docshapegroup627" o:spid="_x0000_s3298" style="position:absolute;left:0;text-align:left;margin-left:68.6pt;margin-top:21.75pt;width:474.8pt;height:89.5pt;z-index:-15555584;mso-wrap-distance-left:0;mso-wrap-distance-right:0;mso-position-horizontal-relative:page" coordorigin="1372,435" coordsize="9496,1790">
            <v:shape id="docshape628" o:spid="_x0000_s3300" style="position:absolute;left:1372;top:434;width:9496;height:1790" coordorigin="1372,435" coordsize="9496,1790" o:spt="100" adj="0,,0" path="m1376,503r,-68m1372,439r68,m1440,439r9360,m10800,439r68,m10864,503r,-68m1376,789r,-286m10864,789r,-286m1376,1076r,-287m10864,1076r,-287m1376,1363r,-287m10864,1363r,-287m1376,1650r,-287m10864,1650r,-287m1376,1937r,-287m10864,1937r,-287m1376,2224r,-287m10864,2224r,-287e" filled="f" strokeweight=".14042mm">
              <v:stroke joinstyle="round"/>
              <v:formulas/>
              <v:path arrowok="t" o:connecttype="segments"/>
            </v:shape>
            <v:shape id="docshape629" o:spid="_x0000_s3299" type="#_x0000_t202" style="position:absolute;left:1380;top:442;width:9480;height:1782" filled="f" stroked="f">
              <v:textbox inset="0,0,0,0">
                <w:txbxContent>
                  <w:p w14:paraId="4C8E8BE4" w14:textId="77777777" w:rsidR="00C36271" w:rsidRDefault="00000000">
                    <w:pPr>
                      <w:spacing w:before="73"/>
                      <w:ind w:left="59"/>
                      <w:rPr>
                        <w:sz w:val="16"/>
                      </w:rPr>
                    </w:pPr>
                    <w:r>
                      <w:rPr>
                        <w:sz w:val="16"/>
                      </w:rPr>
                      <w:t>&lt;?</w:t>
                    </w:r>
                    <w:r>
                      <w:rPr>
                        <w:color w:val="214987"/>
                        <w:sz w:val="16"/>
                      </w:rPr>
                      <w:t>xml</w:t>
                    </w:r>
                    <w:r>
                      <w:rPr>
                        <w:color w:val="214987"/>
                        <w:spacing w:val="-13"/>
                        <w:sz w:val="16"/>
                      </w:rPr>
                      <w:t xml:space="preserve"> </w:t>
                    </w:r>
                    <w:r>
                      <w:rPr>
                        <w:color w:val="214987"/>
                        <w:sz w:val="16"/>
                      </w:rPr>
                      <w:t>version</w:t>
                    </w:r>
                    <w:r>
                      <w:rPr>
                        <w:sz w:val="16"/>
                      </w:rPr>
                      <w:t>=</w:t>
                    </w:r>
                    <w:r>
                      <w:rPr>
                        <w:color w:val="4F9905"/>
                        <w:sz w:val="16"/>
                      </w:rPr>
                      <w:t>'1.0'</w:t>
                    </w:r>
                    <w:r>
                      <w:rPr>
                        <w:color w:val="4F9905"/>
                        <w:spacing w:val="-12"/>
                        <w:sz w:val="16"/>
                      </w:rPr>
                      <w:t xml:space="preserve"> </w:t>
                    </w:r>
                    <w:r>
                      <w:rPr>
                        <w:sz w:val="16"/>
                      </w:rPr>
                      <w:t>encoding=</w:t>
                    </w:r>
                    <w:r>
                      <w:rPr>
                        <w:color w:val="4F9905"/>
                        <w:sz w:val="16"/>
                      </w:rPr>
                      <w:t>'utf-</w:t>
                    </w:r>
                    <w:r>
                      <w:rPr>
                        <w:color w:val="4F9905"/>
                        <w:spacing w:val="-4"/>
                        <w:sz w:val="16"/>
                      </w:rPr>
                      <w:t>8'</w:t>
                    </w:r>
                    <w:r>
                      <w:rPr>
                        <w:spacing w:val="-4"/>
                        <w:sz w:val="16"/>
                      </w:rPr>
                      <w:t>?&gt;</w:t>
                    </w:r>
                  </w:p>
                  <w:p w14:paraId="13997A74" w14:textId="77777777" w:rsidR="00C36271" w:rsidRDefault="00000000">
                    <w:pPr>
                      <w:spacing w:before="24"/>
                      <w:ind w:left="59"/>
                      <w:rPr>
                        <w:sz w:val="16"/>
                      </w:rPr>
                    </w:pPr>
                    <w:r>
                      <w:rPr>
                        <w:sz w:val="16"/>
                      </w:rPr>
                      <w:t>&lt;!</w:t>
                    </w:r>
                    <w:r>
                      <w:rPr>
                        <w:color w:val="214987"/>
                        <w:sz w:val="16"/>
                      </w:rPr>
                      <w:t>DOCTYPE</w:t>
                    </w:r>
                    <w:r>
                      <w:rPr>
                        <w:color w:val="214987"/>
                        <w:spacing w:val="-15"/>
                        <w:sz w:val="16"/>
                      </w:rPr>
                      <w:t xml:space="preserve"> </w:t>
                    </w:r>
                    <w:r>
                      <w:rPr>
                        <w:sz w:val="16"/>
                      </w:rPr>
                      <w:t>hibernate-configuration</w:t>
                    </w:r>
                    <w:r>
                      <w:rPr>
                        <w:spacing w:val="-15"/>
                        <w:sz w:val="16"/>
                      </w:rPr>
                      <w:t xml:space="preserve"> </w:t>
                    </w:r>
                    <w:r>
                      <w:rPr>
                        <w:color w:val="214987"/>
                        <w:spacing w:val="-2"/>
                        <w:sz w:val="16"/>
                      </w:rPr>
                      <w:t>PUBLIC</w:t>
                    </w:r>
                  </w:p>
                  <w:p w14:paraId="01FB78B4" w14:textId="77777777" w:rsidR="00C36271" w:rsidRDefault="00000000">
                    <w:pPr>
                      <w:spacing w:before="23" w:line="261" w:lineRule="auto"/>
                      <w:ind w:left="828" w:right="2594"/>
                      <w:rPr>
                        <w:sz w:val="16"/>
                      </w:rPr>
                    </w:pPr>
                    <w:r>
                      <w:rPr>
                        <w:color w:val="4F9905"/>
                        <w:sz w:val="16"/>
                      </w:rPr>
                      <w:t xml:space="preserve">"-//Hibernate/Hibernate Configuration DTD 3.0//EN" </w:t>
                    </w:r>
                    <w:r>
                      <w:rPr>
                        <w:color w:val="4F9905"/>
                        <w:spacing w:val="-2"/>
                        <w:sz w:val="16"/>
                      </w:rPr>
                      <w:t>"</w:t>
                    </w:r>
                    <w:hyperlink r:id="rId149">
                      <w:r>
                        <w:rPr>
                          <w:color w:val="4F9905"/>
                          <w:spacing w:val="-2"/>
                          <w:sz w:val="16"/>
                        </w:rPr>
                        <w:t>http://www.hibernate.org/dtd/hibernate-configuration-3.0.dtd</w:t>
                      </w:r>
                    </w:hyperlink>
                    <w:r>
                      <w:rPr>
                        <w:color w:val="4F9905"/>
                        <w:spacing w:val="-2"/>
                        <w:sz w:val="16"/>
                      </w:rPr>
                      <w:t>"</w:t>
                    </w:r>
                    <w:r>
                      <w:rPr>
                        <w:spacing w:val="-2"/>
                        <w:sz w:val="16"/>
                      </w:rPr>
                      <w:t>&gt;</w:t>
                    </w:r>
                  </w:p>
                  <w:p w14:paraId="27524C96" w14:textId="77777777" w:rsidR="00C36271" w:rsidRDefault="00000000">
                    <w:pPr>
                      <w:spacing w:before="1"/>
                      <w:ind w:left="67" w:right="7022"/>
                      <w:jc w:val="center"/>
                      <w:rPr>
                        <w:sz w:val="16"/>
                      </w:rPr>
                    </w:pPr>
                    <w:r>
                      <w:rPr>
                        <w:spacing w:val="-2"/>
                        <w:sz w:val="16"/>
                      </w:rPr>
                      <w:t>&lt;hibernate-configuration&gt;</w:t>
                    </w:r>
                  </w:p>
                  <w:p w14:paraId="1B50DD01" w14:textId="77777777" w:rsidR="00C36271" w:rsidRDefault="00000000">
                    <w:pPr>
                      <w:spacing w:before="24"/>
                      <w:ind w:left="67" w:right="7022"/>
                      <w:jc w:val="center"/>
                      <w:rPr>
                        <w:sz w:val="16"/>
                      </w:rPr>
                    </w:pPr>
                    <w:r>
                      <w:rPr>
                        <w:spacing w:val="-2"/>
                        <w:sz w:val="16"/>
                      </w:rPr>
                      <w:t>&lt;session-factory&gt;</w:t>
                    </w:r>
                  </w:p>
                </w:txbxContent>
              </v:textbox>
            </v:shape>
            <w10:wrap type="topAndBottom" anchorx="page"/>
          </v:group>
        </w:pict>
      </w:r>
      <w:r>
        <w:rPr>
          <w:rFonts w:ascii="文泉驿微米黑" w:eastAsia="文泉驿微米黑" w:hint="eastAsia"/>
          <w:spacing w:val="-2"/>
          <w:sz w:val="20"/>
        </w:rPr>
        <w:t xml:space="preserve">例如，你的配置被写在 </w:t>
      </w:r>
      <w:r>
        <w:rPr>
          <w:spacing w:val="-2"/>
          <w:sz w:val="16"/>
        </w:rPr>
        <w:t>hibernate.cfg.xml</w:t>
      </w:r>
      <w:r>
        <w:rPr>
          <w:spacing w:val="-46"/>
          <w:sz w:val="16"/>
        </w:rPr>
        <w:t xml:space="preserve"> </w:t>
      </w:r>
      <w:r>
        <w:rPr>
          <w:rFonts w:ascii="文泉驿微米黑" w:eastAsia="文泉驿微米黑" w:hint="eastAsia"/>
          <w:spacing w:val="-3"/>
          <w:sz w:val="20"/>
        </w:rPr>
        <w:t>文件中，那么你的配置文件应该为：</w:t>
      </w:r>
    </w:p>
    <w:p w14:paraId="124B8ACA"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77182DF6" w14:textId="77777777" w:rsidR="00C36271" w:rsidRDefault="00C36271">
      <w:pPr>
        <w:pStyle w:val="a3"/>
        <w:spacing w:before="13"/>
        <w:rPr>
          <w:rFonts w:ascii="文泉驿微米黑"/>
          <w:sz w:val="20"/>
        </w:rPr>
      </w:pPr>
    </w:p>
    <w:p w14:paraId="75A83A9D"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6BF72751">
          <v:group id="docshapegroup630" o:spid="_x0000_s3295" style="width:474.8pt;height:89.5pt;mso-position-horizontal-relative:char;mso-position-vertical-relative:line" coordsize="9496,1790">
            <v:shape id="docshape631" o:spid="_x0000_s3297" style="position:absolute;width:9496;height:1790" coordsize="9496,1790" o:spt="100" adj="0,,0" path="m4,287l4,t,574l4,287t,574l4,574t,574l4,861t,574l4,1148t,574l4,1435t,354l4,1722m,1785r68,m9492,287l9492,t,574l9492,287t,574l9492,574t,574l9492,861t,574l9492,1148t,574l9492,1435m68,1785r9360,m9428,1785r68,m9492,1789r,-67e" filled="f" strokeweight=".14042mm">
              <v:stroke joinstyle="round"/>
              <v:formulas/>
              <v:path arrowok="t" o:connecttype="segments"/>
            </v:shape>
            <v:shape id="docshape632" o:spid="_x0000_s3296" type="#_x0000_t202" style="position:absolute;left:7;width:9480;height:1782" filled="f" stroked="f">
              <v:textbox inset="0,0,0,0">
                <w:txbxContent>
                  <w:p w14:paraId="62B6C11E" w14:textId="77777777" w:rsidR="00C36271" w:rsidRDefault="00000000">
                    <w:pPr>
                      <w:spacing w:before="13"/>
                      <w:ind w:left="828"/>
                      <w:rPr>
                        <w:sz w:val="16"/>
                      </w:rPr>
                    </w:pPr>
                    <w:r>
                      <w:rPr>
                        <w:sz w:val="16"/>
                      </w:rPr>
                      <w:t>&lt;property</w:t>
                    </w:r>
                    <w:r>
                      <w:rPr>
                        <w:spacing w:val="-9"/>
                        <w:sz w:val="16"/>
                      </w:rPr>
                      <w:t xml:space="preserve"> </w:t>
                    </w:r>
                    <w:r>
                      <w:rPr>
                        <w:spacing w:val="-2"/>
                        <w:sz w:val="16"/>
                      </w:rPr>
                      <w:t>name=</w:t>
                    </w:r>
                    <w:r>
                      <w:rPr>
                        <w:color w:val="4F9905"/>
                        <w:spacing w:val="-2"/>
                        <w:sz w:val="16"/>
                      </w:rPr>
                      <w:t>"hibernate.connection.driver_class"</w:t>
                    </w:r>
                    <w:r>
                      <w:rPr>
                        <w:spacing w:val="-2"/>
                        <w:sz w:val="16"/>
                      </w:rPr>
                      <w:t>&gt;com.mysql.cj.jdbc.Driver&lt;/property&gt;</w:t>
                    </w:r>
                  </w:p>
                  <w:p w14:paraId="181B7D62" w14:textId="77777777" w:rsidR="00C36271" w:rsidRDefault="00000000">
                    <w:pPr>
                      <w:spacing w:before="24"/>
                      <w:ind w:left="828"/>
                      <w:rPr>
                        <w:sz w:val="16"/>
                      </w:rPr>
                    </w:pPr>
                    <w:r>
                      <w:rPr>
                        <w:sz w:val="16"/>
                      </w:rPr>
                      <w:t>&lt;property</w:t>
                    </w:r>
                    <w:r>
                      <w:rPr>
                        <w:spacing w:val="-9"/>
                        <w:sz w:val="16"/>
                      </w:rPr>
                      <w:t xml:space="preserve"> </w:t>
                    </w:r>
                    <w:r>
                      <w:rPr>
                        <w:spacing w:val="-2"/>
                        <w:sz w:val="16"/>
                      </w:rPr>
                      <w:t>name=</w:t>
                    </w:r>
                    <w:r>
                      <w:rPr>
                        <w:color w:val="4F9905"/>
                        <w:spacing w:val="-2"/>
                        <w:sz w:val="16"/>
                      </w:rPr>
                      <w:t>"hibernate.dialect"</w:t>
                    </w:r>
                    <w:r>
                      <w:rPr>
                        <w:spacing w:val="-2"/>
                        <w:sz w:val="16"/>
                      </w:rPr>
                      <w:t>&gt;org.hibernate.dialect.TiDBDialect&lt;/property&gt;</w:t>
                    </w:r>
                  </w:p>
                  <w:p w14:paraId="71A5D823" w14:textId="77777777" w:rsidR="00C36271" w:rsidRDefault="00000000">
                    <w:pPr>
                      <w:spacing w:before="24"/>
                      <w:ind w:left="828"/>
                      <w:rPr>
                        <w:sz w:val="16"/>
                      </w:rPr>
                    </w:pPr>
                    <w:r>
                      <w:rPr>
                        <w:sz w:val="16"/>
                      </w:rPr>
                      <w:t>&lt;property</w:t>
                    </w:r>
                    <w:r>
                      <w:rPr>
                        <w:spacing w:val="-9"/>
                        <w:sz w:val="16"/>
                      </w:rPr>
                      <w:t xml:space="preserve"> </w:t>
                    </w:r>
                    <w:r>
                      <w:rPr>
                        <w:spacing w:val="-2"/>
                        <w:sz w:val="16"/>
                      </w:rPr>
                      <w:t>name=</w:t>
                    </w:r>
                    <w:r>
                      <w:rPr>
                        <w:color w:val="4F9905"/>
                        <w:spacing w:val="-2"/>
                        <w:sz w:val="16"/>
                      </w:rPr>
                      <w:t>"hibernate.connection.url"</w:t>
                    </w:r>
                    <w:r>
                      <w:rPr>
                        <w:spacing w:val="-2"/>
                        <w:sz w:val="16"/>
                      </w:rPr>
                      <w:t>&gt;jdbc:mysql://{host}:{port}/{database}?user={</w:t>
                    </w:r>
                  </w:p>
                  <w:p w14:paraId="0261B81F" w14:textId="77777777" w:rsidR="00C36271" w:rsidRDefault="00000000">
                    <w:pPr>
                      <w:spacing w:before="10"/>
                      <w:ind w:left="1227"/>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4"/>
                        <w:sz w:val="20"/>
                      </w:rPr>
                      <w:t xml:space="preserve"> </w:t>
                    </w:r>
                    <w:r>
                      <w:rPr>
                        <w:spacing w:val="-2"/>
                        <w:sz w:val="16"/>
                      </w:rPr>
                      <w:t>user}&amp;amp;password={password}&lt;/property&gt;</w:t>
                    </w:r>
                  </w:p>
                  <w:p w14:paraId="79E1250C" w14:textId="77777777" w:rsidR="00C36271" w:rsidRDefault="00000000">
                    <w:pPr>
                      <w:spacing w:before="24"/>
                      <w:ind w:left="67" w:right="6926"/>
                      <w:jc w:val="center"/>
                      <w:rPr>
                        <w:sz w:val="16"/>
                      </w:rPr>
                    </w:pPr>
                    <w:r>
                      <w:rPr>
                        <w:spacing w:val="-2"/>
                        <w:sz w:val="16"/>
                      </w:rPr>
                      <w:t>&lt;/session-factory&gt;</w:t>
                    </w:r>
                  </w:p>
                  <w:p w14:paraId="4D572882" w14:textId="77777777" w:rsidR="00C36271" w:rsidRDefault="00000000">
                    <w:pPr>
                      <w:spacing w:before="24"/>
                      <w:ind w:left="67" w:right="6926"/>
                      <w:jc w:val="center"/>
                      <w:rPr>
                        <w:sz w:val="16"/>
                      </w:rPr>
                    </w:pPr>
                    <w:r>
                      <w:rPr>
                        <w:spacing w:val="-2"/>
                        <w:sz w:val="16"/>
                      </w:rPr>
                      <w:t>&lt;/hibernate-configuration&gt;</w:t>
                    </w:r>
                  </w:p>
                </w:txbxContent>
              </v:textbox>
            </v:shape>
            <w10:anchorlock/>
          </v:group>
        </w:pict>
      </w:r>
    </w:p>
    <w:p w14:paraId="51DD89CD" w14:textId="77777777" w:rsidR="00C36271" w:rsidRDefault="00C36271">
      <w:pPr>
        <w:pStyle w:val="a3"/>
        <w:spacing w:before="6"/>
        <w:rPr>
          <w:rFonts w:ascii="文泉驿微米黑"/>
          <w:sz w:val="8"/>
        </w:rPr>
      </w:pPr>
    </w:p>
    <w:p w14:paraId="3AFC658C" w14:textId="77777777" w:rsidR="00C36271" w:rsidRDefault="00000000">
      <w:pPr>
        <w:spacing w:before="52"/>
        <w:ind w:left="220"/>
        <w:rPr>
          <w:rFonts w:ascii="文泉驿微米黑" w:eastAsia="文泉驿微米黑"/>
          <w:sz w:val="20"/>
        </w:rPr>
      </w:pPr>
      <w:r>
        <w:pict w14:anchorId="03AC3A67">
          <v:shape id="docshape633" o:spid="_x0000_s3294" type="#_x0000_t202" style="position:absolute;left:0;text-align:left;margin-left:68.8pt;margin-top:21.5pt;width:474.4pt;height:35.1pt;z-index:-15554560;mso-wrap-distance-left:0;mso-wrap-distance-right:0;mso-position-horizontal-relative:page" filled="f" strokeweight=".14042mm">
            <v:textbox inset="0,0,0,0">
              <w:txbxContent>
                <w:p w14:paraId="2E624FD4" w14:textId="77777777" w:rsidR="00C36271" w:rsidRDefault="00000000">
                  <w:pPr>
                    <w:pStyle w:val="a3"/>
                    <w:spacing w:before="73"/>
                    <w:ind w:left="59"/>
                  </w:pPr>
                  <w:r>
                    <w:t>SessionFactory</w:t>
                  </w:r>
                  <w:r>
                    <w:rPr>
                      <w:spacing w:val="-10"/>
                    </w:rPr>
                    <w:t xml:space="preserve"> </w:t>
                  </w:r>
                  <w:r>
                    <w:t>sessionFactory</w:t>
                  </w:r>
                  <w:r>
                    <w:rPr>
                      <w:spacing w:val="-8"/>
                    </w:rPr>
                    <w:t xml:space="preserve"> </w:t>
                  </w:r>
                  <w:r>
                    <w:t>=</w:t>
                  </w:r>
                  <w:r>
                    <w:rPr>
                      <w:spacing w:val="-7"/>
                    </w:rPr>
                    <w:t xml:space="preserve"> </w:t>
                  </w:r>
                  <w:r>
                    <w:rPr>
                      <w:color w:val="214987"/>
                    </w:rPr>
                    <w:t>new</w:t>
                  </w:r>
                  <w:r>
                    <w:rPr>
                      <w:color w:val="214987"/>
                      <w:spacing w:val="-7"/>
                    </w:rPr>
                    <w:t xml:space="preserve"> </w:t>
                  </w:r>
                  <w:r>
                    <w:rPr>
                      <w:spacing w:val="-2"/>
                    </w:rPr>
                    <w:t>Configuration().configure(</w:t>
                  </w:r>
                  <w:r>
                    <w:rPr>
                      <w:color w:val="4F9905"/>
                      <w:spacing w:val="-2"/>
                    </w:rPr>
                    <w:t>"hibernate.cfg.xml"</w:t>
                  </w:r>
                  <w:r>
                    <w:rPr>
                      <w:spacing w:val="-2"/>
                    </w:rPr>
                    <w:t>).</w:t>
                  </w:r>
                </w:p>
                <w:p w14:paraId="0C9D4CC3" w14:textId="77777777" w:rsidR="00C36271" w:rsidRDefault="00000000">
                  <w:pPr>
                    <w:pStyle w:val="a3"/>
                    <w:spacing w:before="10"/>
                    <w:ind w:left="45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buildSessionFactory();</w:t>
                  </w:r>
                </w:p>
              </w:txbxContent>
            </v:textbox>
            <w10:wrap type="topAndBottom" anchorx="page"/>
          </v:shape>
        </w:pict>
      </w:r>
      <w:r>
        <w:rPr>
          <w:rFonts w:ascii="文泉驿微米黑" w:eastAsia="文泉驿微米黑" w:hint="eastAsia"/>
          <w:spacing w:val="-3"/>
          <w:sz w:val="20"/>
        </w:rPr>
        <w:t xml:space="preserve">随后，使用代码读取配置文件，从而获得 </w:t>
      </w:r>
      <w:r>
        <w:rPr>
          <w:spacing w:val="-2"/>
          <w:sz w:val="16"/>
        </w:rPr>
        <w:t>SessionFactory</w:t>
      </w:r>
      <w:r>
        <w:rPr>
          <w:spacing w:val="-47"/>
          <w:sz w:val="16"/>
        </w:rPr>
        <w:t xml:space="preserve"> </w:t>
      </w:r>
      <w:r>
        <w:rPr>
          <w:rFonts w:ascii="文泉驿微米黑" w:eastAsia="文泉驿微米黑" w:hint="eastAsia"/>
          <w:spacing w:val="-5"/>
          <w:sz w:val="20"/>
        </w:rPr>
        <w:t>对象：</w:t>
      </w:r>
    </w:p>
    <w:p w14:paraId="7FD09129" w14:textId="77777777" w:rsidR="00C36271" w:rsidRDefault="00C36271">
      <w:pPr>
        <w:pStyle w:val="a3"/>
        <w:spacing w:before="11"/>
        <w:rPr>
          <w:rFonts w:ascii="文泉驿微米黑"/>
          <w:sz w:val="10"/>
        </w:rPr>
      </w:pPr>
    </w:p>
    <w:p w14:paraId="7F5DC1E9" w14:textId="77777777" w:rsidR="00C36271" w:rsidRDefault="00000000">
      <w:pPr>
        <w:pStyle w:val="3"/>
        <w:spacing w:before="52"/>
      </w:pPr>
      <w:r>
        <w:rPr>
          <w:spacing w:val="-3"/>
        </w:rPr>
        <w:t>这里有几个需要注意的点：</w:t>
      </w:r>
    </w:p>
    <w:p w14:paraId="4AE4F6C3" w14:textId="77777777" w:rsidR="00C36271" w:rsidRDefault="00C36271">
      <w:pPr>
        <w:pStyle w:val="a3"/>
        <w:spacing w:before="11"/>
        <w:rPr>
          <w:rFonts w:ascii="文泉驿微米黑"/>
          <w:sz w:val="18"/>
        </w:rPr>
      </w:pPr>
    </w:p>
    <w:p w14:paraId="4CDB7F11" w14:textId="77777777" w:rsidR="00C36271" w:rsidRDefault="00000000">
      <w:pPr>
        <w:pStyle w:val="a4"/>
        <w:numPr>
          <w:ilvl w:val="0"/>
          <w:numId w:val="115"/>
        </w:numPr>
        <w:tabs>
          <w:tab w:val="left" w:pos="719"/>
        </w:tabs>
        <w:spacing w:before="1" w:line="208" w:lineRule="auto"/>
        <w:ind w:right="1438"/>
        <w:jc w:val="both"/>
        <w:rPr>
          <w:sz w:val="20"/>
        </w:rPr>
      </w:pPr>
      <w:r>
        <w:rPr>
          <w:spacing w:val="-5"/>
          <w:sz w:val="20"/>
        </w:rPr>
        <w:t xml:space="preserve">因为使用的配置文件 </w:t>
      </w:r>
      <w:r>
        <w:rPr>
          <w:rFonts w:ascii="文泉驿等宽微米黑" w:eastAsia="文泉驿等宽微米黑" w:hAnsi="文泉驿等宽微米黑" w:hint="eastAsia"/>
          <w:spacing w:val="-4"/>
          <w:sz w:val="16"/>
        </w:rPr>
        <w:t>hibernate.cfg.xml</w:t>
      </w:r>
      <w:r>
        <w:rPr>
          <w:rFonts w:ascii="文泉驿等宽微米黑" w:eastAsia="文泉驿等宽微米黑" w:hAnsi="文泉驿等宽微米黑" w:hint="eastAsia"/>
          <w:spacing w:val="-20"/>
          <w:sz w:val="16"/>
        </w:rPr>
        <w:t xml:space="preserve"> </w:t>
      </w:r>
      <w:r>
        <w:rPr>
          <w:spacing w:val="-4"/>
          <w:sz w:val="20"/>
        </w:rPr>
        <w:t>为</w:t>
      </w:r>
      <w:r>
        <w:rPr>
          <w:spacing w:val="-4"/>
          <w:sz w:val="16"/>
        </w:rPr>
        <w:t>XML</w:t>
      </w:r>
      <w:r>
        <w:rPr>
          <w:spacing w:val="-7"/>
          <w:sz w:val="16"/>
        </w:rPr>
        <w:t xml:space="preserve"> </w:t>
      </w:r>
      <w:r>
        <w:rPr>
          <w:spacing w:val="-5"/>
          <w:sz w:val="20"/>
        </w:rPr>
        <w:t xml:space="preserve">格式，而 </w:t>
      </w:r>
      <w:r>
        <w:rPr>
          <w:rFonts w:ascii="文泉驿等宽微米黑" w:eastAsia="文泉驿等宽微米黑" w:hAnsi="文泉驿等宽微米黑" w:hint="eastAsia"/>
          <w:spacing w:val="-4"/>
          <w:sz w:val="16"/>
        </w:rPr>
        <w:t>&amp;</w:t>
      </w:r>
      <w:r>
        <w:rPr>
          <w:rFonts w:ascii="文泉驿等宽微米黑" w:eastAsia="文泉驿等宽微米黑" w:hAnsi="文泉驿等宽微米黑" w:hint="eastAsia"/>
          <w:spacing w:val="-20"/>
          <w:sz w:val="16"/>
        </w:rPr>
        <w:t xml:space="preserve"> </w:t>
      </w:r>
      <w:r>
        <w:rPr>
          <w:spacing w:val="-5"/>
          <w:sz w:val="20"/>
        </w:rPr>
        <w:t xml:space="preserve">字符，在 </w:t>
      </w:r>
      <w:r>
        <w:rPr>
          <w:spacing w:val="-4"/>
          <w:sz w:val="16"/>
        </w:rPr>
        <w:t>XML</w:t>
      </w:r>
      <w:r>
        <w:rPr>
          <w:spacing w:val="4"/>
          <w:sz w:val="16"/>
        </w:rPr>
        <w:t xml:space="preserve"> </w:t>
      </w:r>
      <w:r>
        <w:rPr>
          <w:spacing w:val="-4"/>
          <w:sz w:val="20"/>
        </w:rPr>
        <w:t xml:space="preserve">中属于特殊字符，因此，需将 </w:t>
      </w:r>
      <w:r>
        <w:rPr>
          <w:rFonts w:ascii="文泉驿等宽微米黑" w:eastAsia="文泉驿等宽微米黑" w:hAnsi="文泉驿等宽微米黑" w:hint="eastAsia"/>
          <w:spacing w:val="-4"/>
          <w:sz w:val="16"/>
        </w:rPr>
        <w:t>&amp;</w:t>
      </w:r>
      <w:r>
        <w:rPr>
          <w:spacing w:val="-4"/>
          <w:sz w:val="20"/>
        </w:rPr>
        <w:t xml:space="preserve">更改为 </w:t>
      </w:r>
      <w:r>
        <w:rPr>
          <w:rFonts w:ascii="文泉驿等宽微米黑" w:eastAsia="文泉驿等宽微米黑" w:hAnsi="文泉驿等宽微米黑" w:hint="eastAsia"/>
          <w:sz w:val="16"/>
        </w:rPr>
        <w:t>&amp;amp;</w:t>
      </w:r>
      <w:r>
        <w:rPr>
          <w:spacing w:val="-2"/>
          <w:sz w:val="20"/>
        </w:rPr>
        <w:t xml:space="preserve">。即，连接字符串 </w:t>
      </w:r>
      <w:r>
        <w:rPr>
          <w:rFonts w:ascii="文泉驿等宽微米黑" w:eastAsia="文泉驿等宽微米黑" w:hAnsi="文泉驿等宽微米黑" w:hint="eastAsia"/>
          <w:sz w:val="16"/>
        </w:rPr>
        <w:t>hibernate.connection.url</w:t>
      </w:r>
      <w:r>
        <w:rPr>
          <w:rFonts w:ascii="文泉驿等宽微米黑" w:eastAsia="文泉驿等宽微米黑" w:hAnsi="文泉驿等宽微米黑" w:hint="eastAsia"/>
          <w:spacing w:val="-24"/>
          <w:sz w:val="16"/>
        </w:rPr>
        <w:t xml:space="preserve"> </w:t>
      </w:r>
      <w:r>
        <w:rPr>
          <w:spacing w:val="-7"/>
          <w:sz w:val="20"/>
        </w:rPr>
        <w:t xml:space="preserve">由 </w:t>
      </w:r>
      <w:r>
        <w:rPr>
          <w:rFonts w:ascii="文泉驿等宽微米黑" w:eastAsia="文泉驿等宽微米黑" w:hAnsi="文泉驿等宽微米黑" w:hint="eastAsia"/>
          <w:sz w:val="16"/>
        </w:rPr>
        <w:t xml:space="preserve">jdbc:mysql://{host}:{port}/{database </w:t>
      </w:r>
      <w:r>
        <w:rPr>
          <w:rFonts w:ascii="Verdana" w:eastAsia="Verdana" w:hAnsi="Verdana"/>
          <w:i/>
          <w:color w:val="7F7F7F"/>
          <w:sz w:val="20"/>
        </w:rPr>
        <w:t>'</w:t>
      </w:r>
      <w:r>
        <w:rPr>
          <w:rFonts w:ascii="Arial Narrow" w:eastAsia="Arial Narrow" w:hAnsi="Arial Narrow"/>
          <w:i/>
          <w:color w:val="7F7F7F"/>
          <w:spacing w:val="-6"/>
          <w:sz w:val="20"/>
        </w:rPr>
        <w:t xml:space="preserve">→ </w:t>
      </w:r>
      <w:r>
        <w:rPr>
          <w:rFonts w:ascii="文泉驿等宽微米黑" w:eastAsia="文泉驿等宽微米黑" w:hAnsi="文泉驿等宽微米黑" w:hint="eastAsia"/>
          <w:sz w:val="16"/>
        </w:rPr>
        <w:t>}?user={user}&amp;password={password</w:t>
      </w:r>
      <w:r>
        <w:rPr>
          <w:rFonts w:ascii="文泉驿等宽微米黑" w:eastAsia="文泉驿等宽微米黑" w:hAnsi="文泉驿等宽微米黑" w:hint="eastAsia"/>
          <w:spacing w:val="-12"/>
          <w:sz w:val="16"/>
        </w:rPr>
        <w:t xml:space="preserve">} </w:t>
      </w:r>
      <w:r>
        <w:rPr>
          <w:spacing w:val="9"/>
          <w:sz w:val="20"/>
        </w:rPr>
        <w:t xml:space="preserve">改为了 </w:t>
      </w:r>
      <w:r>
        <w:rPr>
          <w:rFonts w:ascii="文泉驿等宽微米黑" w:eastAsia="文泉驿等宽微米黑" w:hAnsi="文泉驿等宽微米黑" w:hint="eastAsia"/>
          <w:sz w:val="16"/>
        </w:rPr>
        <w:t xml:space="preserve">jdbc:mysql://{host}:{port}/{database}?user={user </w:t>
      </w:r>
      <w:r>
        <w:rPr>
          <w:rFonts w:ascii="Verdana" w:eastAsia="Verdana" w:hAnsi="Verdana"/>
          <w:i/>
          <w:color w:val="7F7F7F"/>
          <w:sz w:val="20"/>
        </w:rPr>
        <w:t>'</w:t>
      </w:r>
      <w:r>
        <w:rPr>
          <w:rFonts w:ascii="Arial Narrow" w:eastAsia="Arial Narrow" w:hAnsi="Arial Narrow"/>
          <w:i/>
          <w:color w:val="7F7F7F"/>
          <w:spacing w:val="20"/>
          <w:sz w:val="20"/>
        </w:rPr>
        <w:t xml:space="preserve">→ </w:t>
      </w:r>
      <w:r>
        <w:rPr>
          <w:rFonts w:ascii="文泉驿等宽微米黑" w:eastAsia="文泉驿等宽微米黑" w:hAnsi="文泉驿等宽微米黑" w:hint="eastAsia"/>
          <w:sz w:val="16"/>
        </w:rPr>
        <w:t>}&amp;amp;password={password}</w:t>
      </w:r>
      <w:r>
        <w:rPr>
          <w:sz w:val="20"/>
        </w:rPr>
        <w:t>。</w:t>
      </w:r>
    </w:p>
    <w:p w14:paraId="1BA67C0E" w14:textId="77777777" w:rsidR="00C36271" w:rsidRDefault="00000000">
      <w:pPr>
        <w:pStyle w:val="a4"/>
        <w:numPr>
          <w:ilvl w:val="0"/>
          <w:numId w:val="115"/>
        </w:numPr>
        <w:tabs>
          <w:tab w:val="left" w:pos="719"/>
        </w:tabs>
        <w:spacing w:line="281" w:lineRule="exact"/>
        <w:ind w:hanging="232"/>
        <w:jc w:val="both"/>
        <w:rPr>
          <w:rFonts w:ascii="文泉驿等宽微米黑" w:eastAsia="文泉驿等宽微米黑"/>
          <w:sz w:val="16"/>
        </w:rPr>
      </w:pPr>
      <w:r>
        <w:rPr>
          <w:spacing w:val="10"/>
          <w:sz w:val="20"/>
        </w:rPr>
        <w:t xml:space="preserve">在你使用 </w:t>
      </w:r>
      <w:r>
        <w:rPr>
          <w:sz w:val="16"/>
        </w:rPr>
        <w:t>Hibernate</w:t>
      </w:r>
      <w:r>
        <w:rPr>
          <w:spacing w:val="10"/>
          <w:sz w:val="16"/>
        </w:rPr>
        <w:t xml:space="preserve"> </w:t>
      </w:r>
      <w:r>
        <w:rPr>
          <w:spacing w:val="3"/>
          <w:sz w:val="20"/>
        </w:rPr>
        <w:t xml:space="preserve">时， 建议使用 </w:t>
      </w:r>
      <w:r>
        <w:rPr>
          <w:sz w:val="16"/>
        </w:rPr>
        <w:t>TiDB</w:t>
      </w:r>
      <w:r>
        <w:rPr>
          <w:spacing w:val="12"/>
          <w:sz w:val="16"/>
        </w:rPr>
        <w:t xml:space="preserve"> </w:t>
      </w:r>
      <w:r>
        <w:rPr>
          <w:spacing w:val="-3"/>
          <w:sz w:val="20"/>
        </w:rPr>
        <w:t xml:space="preserve">方言， 即 </w:t>
      </w:r>
      <w:r>
        <w:rPr>
          <w:rFonts w:ascii="文泉驿等宽微米黑" w:eastAsia="文泉驿等宽微米黑" w:hint="eastAsia"/>
          <w:sz w:val="16"/>
        </w:rPr>
        <w:t>hibernate.dialect</w:t>
      </w:r>
      <w:r>
        <w:rPr>
          <w:rFonts w:ascii="文泉驿等宽微米黑" w:eastAsia="文泉驿等宽微米黑" w:hint="eastAsia"/>
          <w:spacing w:val="-34"/>
          <w:sz w:val="16"/>
        </w:rPr>
        <w:t xml:space="preserve"> </w:t>
      </w:r>
      <w:r>
        <w:rPr>
          <w:spacing w:val="11"/>
          <w:sz w:val="20"/>
        </w:rPr>
        <w:t xml:space="preserve">设置为 </w:t>
      </w:r>
      <w:r>
        <w:rPr>
          <w:rFonts w:ascii="文泉驿等宽微米黑" w:eastAsia="文泉驿等宽微米黑" w:hint="eastAsia"/>
          <w:spacing w:val="-2"/>
          <w:sz w:val="16"/>
        </w:rPr>
        <w:t>org.hibernate.dialect.</w:t>
      </w:r>
    </w:p>
    <w:p w14:paraId="5CF1E67F" w14:textId="77777777" w:rsidR="00C36271" w:rsidRDefault="00000000">
      <w:pPr>
        <w:spacing w:line="287" w:lineRule="exact"/>
        <w:ind w:left="718"/>
        <w:jc w:val="both"/>
        <w:rPr>
          <w:rFonts w:ascii="文泉驿微米黑" w:eastAsia="文泉驿微米黑" w:hAnsi="文泉驿微米黑"/>
          <w:sz w:val="20"/>
        </w:rPr>
      </w:pPr>
      <w:r>
        <w:rPr>
          <w:rFonts w:ascii="Verdana" w:eastAsia="Verdana" w:hAnsi="Verdana"/>
          <w:i/>
          <w:color w:val="7F7F7F"/>
          <w:spacing w:val="-2"/>
          <w:sz w:val="20"/>
        </w:rPr>
        <w:t>'</w:t>
      </w:r>
      <w:r>
        <w:rPr>
          <w:rFonts w:ascii="Arial Narrow" w:eastAsia="Arial Narrow" w:hAnsi="Arial Narrow"/>
          <w:i/>
          <w:color w:val="7F7F7F"/>
          <w:spacing w:val="1"/>
          <w:sz w:val="20"/>
        </w:rPr>
        <w:t xml:space="preserve">→ </w:t>
      </w:r>
      <w:r>
        <w:rPr>
          <w:spacing w:val="-2"/>
          <w:sz w:val="16"/>
        </w:rPr>
        <w:t>TiDBDialect</w:t>
      </w:r>
      <w:r>
        <w:rPr>
          <w:rFonts w:ascii="文泉驿微米黑" w:eastAsia="文泉驿微米黑" w:hAnsi="文泉驿微米黑" w:hint="eastAsia"/>
          <w:spacing w:val="-10"/>
          <w:sz w:val="20"/>
        </w:rPr>
        <w:t>。</w:t>
      </w:r>
    </w:p>
    <w:p w14:paraId="472485EE" w14:textId="77777777" w:rsidR="00C36271" w:rsidRDefault="00000000">
      <w:pPr>
        <w:pStyle w:val="a4"/>
        <w:numPr>
          <w:ilvl w:val="0"/>
          <w:numId w:val="115"/>
        </w:numPr>
        <w:tabs>
          <w:tab w:val="left" w:pos="719"/>
        </w:tabs>
        <w:spacing w:line="308" w:lineRule="exact"/>
        <w:ind w:hanging="232"/>
        <w:jc w:val="both"/>
        <w:rPr>
          <w:sz w:val="20"/>
        </w:rPr>
      </w:pPr>
      <w:r>
        <w:rPr>
          <w:sz w:val="16"/>
        </w:rPr>
        <w:t>Hibernate</w:t>
      </w:r>
      <w:r>
        <w:rPr>
          <w:spacing w:val="-8"/>
          <w:sz w:val="16"/>
        </w:rPr>
        <w:t xml:space="preserve"> </w:t>
      </w:r>
      <w:r>
        <w:rPr>
          <w:sz w:val="20"/>
        </w:rPr>
        <w:t>在版本</w:t>
      </w:r>
      <w:r>
        <w:rPr>
          <w:rFonts w:ascii="文泉驿等宽微米黑" w:eastAsia="文泉驿等宽微米黑" w:hint="eastAsia"/>
          <w:sz w:val="16"/>
        </w:rPr>
        <w:t>6.0.0.Beta2</w:t>
      </w:r>
      <w:r>
        <w:rPr>
          <w:rFonts w:ascii="文泉驿等宽微米黑" w:eastAsia="文泉驿等宽微米黑" w:hint="eastAsia"/>
          <w:spacing w:val="-61"/>
          <w:sz w:val="16"/>
        </w:rPr>
        <w:t xml:space="preserve"> </w:t>
      </w:r>
      <w:r>
        <w:rPr>
          <w:sz w:val="20"/>
        </w:rPr>
        <w:t>及以上可支持</w:t>
      </w:r>
      <w:r>
        <w:rPr>
          <w:sz w:val="16"/>
        </w:rPr>
        <w:t>TiDB</w:t>
      </w:r>
      <w:r>
        <w:rPr>
          <w:spacing w:val="-7"/>
          <w:sz w:val="16"/>
        </w:rPr>
        <w:t xml:space="preserve"> </w:t>
      </w:r>
      <w:r>
        <w:rPr>
          <w:spacing w:val="-12"/>
          <w:sz w:val="20"/>
        </w:rPr>
        <w:t>方言，因此推荐使用</w:t>
      </w:r>
      <w:r>
        <w:rPr>
          <w:rFonts w:ascii="文泉驿等宽微米黑" w:eastAsia="文泉驿等宽微米黑" w:hint="eastAsia"/>
          <w:sz w:val="16"/>
        </w:rPr>
        <w:t>6.0.0.Beta2</w:t>
      </w:r>
      <w:r>
        <w:rPr>
          <w:rFonts w:ascii="文泉驿等宽微米黑" w:eastAsia="文泉驿等宽微米黑" w:hint="eastAsia"/>
          <w:spacing w:val="-61"/>
          <w:sz w:val="16"/>
        </w:rPr>
        <w:t xml:space="preserve"> </w:t>
      </w:r>
      <w:r>
        <w:rPr>
          <w:sz w:val="20"/>
        </w:rPr>
        <w:t>及以上版本的</w:t>
      </w:r>
      <w:r>
        <w:rPr>
          <w:sz w:val="16"/>
        </w:rPr>
        <w:t>Hibernate</w:t>
      </w:r>
      <w:r>
        <w:rPr>
          <w:spacing w:val="-10"/>
          <w:sz w:val="20"/>
        </w:rPr>
        <w:t>。</w:t>
      </w:r>
    </w:p>
    <w:p w14:paraId="5F32D599" w14:textId="77777777" w:rsidR="00C36271" w:rsidRDefault="00C36271">
      <w:pPr>
        <w:pStyle w:val="a3"/>
        <w:spacing w:before="13"/>
        <w:rPr>
          <w:rFonts w:ascii="文泉驿微米黑"/>
        </w:rPr>
      </w:pPr>
    </w:p>
    <w:p w14:paraId="3C393C21" w14:textId="77777777" w:rsidR="00C36271" w:rsidRDefault="00000000">
      <w:pPr>
        <w:spacing w:line="297" w:lineRule="auto"/>
        <w:ind w:left="220" w:right="5213"/>
        <w:rPr>
          <w:rFonts w:ascii="文泉驿微米黑" w:eastAsia="文泉驿微米黑"/>
          <w:sz w:val="20"/>
        </w:rPr>
      </w:pPr>
      <w:r>
        <w:rPr>
          <w:rFonts w:ascii="文泉驿微米黑" w:eastAsia="文泉驿微米黑" w:hint="eastAsia"/>
          <w:spacing w:val="-3"/>
          <w:sz w:val="20"/>
        </w:rPr>
        <w:t xml:space="preserve">更多有关 </w:t>
      </w:r>
      <w:r>
        <w:rPr>
          <w:rFonts w:ascii="文泉驿微米黑" w:eastAsia="文泉驿微米黑" w:hint="eastAsia"/>
          <w:sz w:val="16"/>
        </w:rPr>
        <w:t>Hibernate</w:t>
      </w:r>
      <w:r>
        <w:rPr>
          <w:rFonts w:ascii="文泉驿微米黑" w:eastAsia="文泉驿微米黑" w:hint="eastAsia"/>
          <w:spacing w:val="-11"/>
          <w:sz w:val="16"/>
        </w:rPr>
        <w:t xml:space="preserve"> </w:t>
      </w:r>
      <w:r>
        <w:rPr>
          <w:rFonts w:ascii="文泉驿微米黑" w:eastAsia="文泉驿微米黑" w:hint="eastAsia"/>
          <w:spacing w:val="-2"/>
          <w:sz w:val="20"/>
        </w:rPr>
        <w:t xml:space="preserve">连接参数的信息，请参阅 </w:t>
      </w:r>
      <w:hyperlink r:id="rId150">
        <w:r>
          <w:rPr>
            <w:rFonts w:ascii="文泉驿微米黑" w:eastAsia="文泉驿微米黑" w:hint="eastAsia"/>
            <w:color w:val="0000FF"/>
            <w:sz w:val="16"/>
          </w:rPr>
          <w:t>Hibernate</w:t>
        </w:r>
        <w:r>
          <w:rPr>
            <w:rFonts w:ascii="文泉驿微米黑" w:eastAsia="文泉驿微米黑" w:hint="eastAsia"/>
            <w:color w:val="0000FF"/>
            <w:spacing w:val="-10"/>
            <w:sz w:val="16"/>
          </w:rPr>
          <w:t xml:space="preserve"> </w:t>
        </w:r>
        <w:r>
          <w:rPr>
            <w:rFonts w:ascii="文泉驿微米黑" w:eastAsia="文泉驿微米黑" w:hint="eastAsia"/>
            <w:color w:val="0000FF"/>
            <w:sz w:val="20"/>
          </w:rPr>
          <w:t>官方文档</w:t>
        </w:r>
      </w:hyperlink>
      <w:r>
        <w:rPr>
          <w:rFonts w:ascii="文泉驿微米黑" w:eastAsia="文泉驿微米黑" w:hint="eastAsia"/>
          <w:sz w:val="20"/>
        </w:rPr>
        <w:t>。</w:t>
      </w:r>
      <w:r>
        <w:rPr>
          <w:rFonts w:ascii="文泉驿微米黑" w:eastAsia="文泉驿微米黑" w:hint="eastAsia"/>
          <w:spacing w:val="-4"/>
          <w:sz w:val="20"/>
        </w:rPr>
        <w:t>连接参数</w:t>
      </w:r>
    </w:p>
    <w:p w14:paraId="7AC486E4" w14:textId="77777777" w:rsidR="00C36271" w:rsidRDefault="00000000">
      <w:pPr>
        <w:pStyle w:val="a3"/>
        <w:spacing w:before="0"/>
        <w:rPr>
          <w:rFonts w:ascii="文泉驿微米黑"/>
          <w:sz w:val="4"/>
        </w:rPr>
      </w:pPr>
      <w:r>
        <w:pict w14:anchorId="01492B28">
          <v:shape id="docshape634" o:spid="_x0000_s3293" style="position:absolute;margin-left:191.9pt;margin-top:4.5pt;width:228.2pt;height:.1pt;z-index:-15554048;mso-wrap-distance-left:0;mso-wrap-distance-right:0;mso-position-horizontal-relative:page" coordorigin="3838,90" coordsize="4564,0" path="m3838,90r4564,e" filled="f" strokeweight=".22614mm">
            <v:path arrowok="t"/>
            <w10:wrap type="topAndBottom" anchorx="page"/>
          </v:shape>
        </w:pict>
      </w:r>
    </w:p>
    <w:p w14:paraId="6077CEEA" w14:textId="77777777" w:rsidR="00C36271" w:rsidRDefault="00000000">
      <w:pPr>
        <w:pStyle w:val="3"/>
        <w:tabs>
          <w:tab w:val="left" w:pos="5300"/>
        </w:tabs>
        <w:spacing w:before="22" w:after="30"/>
        <w:ind w:left="2800"/>
      </w:pPr>
      <w:r>
        <w:rPr>
          <w:spacing w:val="-2"/>
        </w:rPr>
        <w:t>参数</w:t>
      </w:r>
      <w:r>
        <w:rPr>
          <w:spacing w:val="-10"/>
        </w:rPr>
        <w:t>名</w:t>
      </w:r>
      <w:r>
        <w:tab/>
      </w:r>
      <w:r>
        <w:rPr>
          <w:spacing w:val="-2"/>
        </w:rPr>
        <w:t>描</w:t>
      </w:r>
      <w:r>
        <w:rPr>
          <w:spacing w:val="-10"/>
        </w:rPr>
        <w:t>述</w:t>
      </w:r>
    </w:p>
    <w:p w14:paraId="6F49CB09" w14:textId="77777777" w:rsidR="00C36271" w:rsidRDefault="00000000">
      <w:pPr>
        <w:pStyle w:val="a3"/>
        <w:spacing w:before="0" w:line="20" w:lineRule="exact"/>
        <w:ind w:left="2618"/>
        <w:rPr>
          <w:rFonts w:ascii="文泉驿微米黑"/>
          <w:sz w:val="2"/>
        </w:rPr>
      </w:pPr>
      <w:r>
        <w:rPr>
          <w:rFonts w:ascii="文泉驿微米黑"/>
          <w:sz w:val="2"/>
        </w:rPr>
      </w:r>
      <w:r>
        <w:rPr>
          <w:rFonts w:ascii="文泉驿微米黑"/>
          <w:sz w:val="2"/>
        </w:rPr>
        <w:pict w14:anchorId="54755FE3">
          <v:group id="docshapegroup635" o:spid="_x0000_s3291" style="width:228.2pt;height:.4pt;mso-position-horizontal-relative:char;mso-position-vertical-relative:line" coordsize="4564,8">
            <v:line id="_x0000_s3292" style="position:absolute" from="0,4" to="4563,4" strokeweight=".4pt"/>
            <w10:anchorlock/>
          </v:group>
        </w:pict>
      </w:r>
    </w:p>
    <w:p w14:paraId="7CFF04EA" w14:textId="77777777" w:rsidR="00C36271" w:rsidRDefault="00000000">
      <w:pPr>
        <w:tabs>
          <w:tab w:val="left" w:pos="4117"/>
        </w:tabs>
        <w:spacing w:before="6" w:line="308" w:lineRule="exact"/>
        <w:ind w:left="2618"/>
        <w:rPr>
          <w:rFonts w:ascii="文泉驿微米黑" w:eastAsia="文泉驿微米黑"/>
          <w:sz w:val="20"/>
        </w:rPr>
      </w:pPr>
      <w:r>
        <w:rPr>
          <w:spacing w:val="-2"/>
          <w:sz w:val="16"/>
        </w:rPr>
        <w:t>{username}</w:t>
      </w:r>
      <w:r>
        <w:rPr>
          <w:sz w:val="16"/>
        </w:rPr>
        <w:tab/>
      </w:r>
      <w:r>
        <w:rPr>
          <w:rFonts w:ascii="文泉驿微米黑" w:eastAsia="文泉驿微米黑" w:hint="eastAsia"/>
          <w:spacing w:val="7"/>
          <w:sz w:val="20"/>
        </w:rPr>
        <w:t>需要连接到</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pacing w:val="-4"/>
          <w:sz w:val="20"/>
        </w:rPr>
        <w:t xml:space="preserve">集群的 </w:t>
      </w:r>
      <w:r>
        <w:rPr>
          <w:rFonts w:ascii="文泉驿微米黑" w:eastAsia="文泉驿微米黑" w:hint="eastAsia"/>
          <w:color w:val="00AEEF"/>
          <w:sz w:val="16"/>
        </w:rPr>
        <w:t>SQL</w:t>
      </w:r>
      <w:r>
        <w:rPr>
          <w:rFonts w:ascii="文泉驿微米黑" w:eastAsia="文泉驿微米黑" w:hint="eastAsia"/>
          <w:color w:val="00AEEF"/>
          <w:spacing w:val="-9"/>
          <w:sz w:val="16"/>
        </w:rPr>
        <w:t xml:space="preserve"> </w:t>
      </w:r>
      <w:r>
        <w:rPr>
          <w:rFonts w:ascii="文泉驿微米黑" w:eastAsia="文泉驿微米黑" w:hint="eastAsia"/>
          <w:color w:val="00AEEF"/>
          <w:spacing w:val="-5"/>
          <w:sz w:val="20"/>
        </w:rPr>
        <w:t>用户</w:t>
      </w:r>
    </w:p>
    <w:p w14:paraId="5E6C6D88" w14:textId="77777777" w:rsidR="00C36271" w:rsidRDefault="00000000">
      <w:pPr>
        <w:spacing w:line="287" w:lineRule="exact"/>
        <w:ind w:left="2618"/>
        <w:rPr>
          <w:rFonts w:ascii="文泉驿微米黑" w:eastAsia="文泉驿微米黑"/>
          <w:sz w:val="20"/>
        </w:rPr>
      </w:pPr>
      <w:r>
        <w:rPr>
          <w:sz w:val="16"/>
        </w:rPr>
        <w:t>{password}</w:t>
      </w:r>
      <w:r>
        <w:rPr>
          <w:spacing w:val="61"/>
          <w:w w:val="150"/>
          <w:sz w:val="16"/>
        </w:rPr>
        <w:t xml:space="preserve"> </w:t>
      </w:r>
      <w:r>
        <w:rPr>
          <w:rFonts w:ascii="文泉驿微米黑" w:eastAsia="文泉驿微米黑" w:hint="eastAsia"/>
          <w:spacing w:val="8"/>
          <w:sz w:val="20"/>
        </w:rPr>
        <w:t>需要连接到</w:t>
      </w:r>
      <w:r>
        <w:rPr>
          <w:rFonts w:ascii="文泉驿微米黑" w:eastAsia="文泉驿微米黑" w:hint="eastAsia"/>
          <w:sz w:val="16"/>
        </w:rPr>
        <w:t>TiDB</w:t>
      </w:r>
      <w:r>
        <w:rPr>
          <w:rFonts w:ascii="文泉驿微米黑" w:eastAsia="文泉驿微米黑" w:hint="eastAsia"/>
          <w:spacing w:val="-6"/>
          <w:sz w:val="16"/>
        </w:rPr>
        <w:t xml:space="preserve"> </w:t>
      </w:r>
      <w:r>
        <w:rPr>
          <w:rFonts w:ascii="文泉驿微米黑" w:eastAsia="文泉驿微米黑" w:hint="eastAsia"/>
          <w:spacing w:val="-4"/>
          <w:sz w:val="20"/>
        </w:rPr>
        <w:t xml:space="preserve">集群的 </w:t>
      </w:r>
      <w:r>
        <w:rPr>
          <w:rFonts w:ascii="文泉驿微米黑" w:eastAsia="文泉驿微米黑" w:hint="eastAsia"/>
          <w:sz w:val="16"/>
        </w:rPr>
        <w:t>SQL</w:t>
      </w:r>
      <w:r>
        <w:rPr>
          <w:rFonts w:ascii="文泉驿微米黑" w:eastAsia="文泉驿微米黑" w:hint="eastAsia"/>
          <w:spacing w:val="-4"/>
          <w:sz w:val="16"/>
        </w:rPr>
        <w:t xml:space="preserve"> </w:t>
      </w:r>
      <w:r>
        <w:rPr>
          <w:rFonts w:ascii="文泉驿微米黑" w:eastAsia="文泉驿微米黑" w:hint="eastAsia"/>
          <w:spacing w:val="-2"/>
          <w:sz w:val="20"/>
        </w:rPr>
        <w:t>用户的密码</w:t>
      </w:r>
    </w:p>
    <w:p w14:paraId="00B2E33C" w14:textId="77777777" w:rsidR="00C36271" w:rsidRDefault="00000000">
      <w:pPr>
        <w:tabs>
          <w:tab w:val="left" w:pos="4631"/>
        </w:tabs>
        <w:spacing w:line="287" w:lineRule="exact"/>
        <w:ind w:left="2810"/>
        <w:rPr>
          <w:rFonts w:ascii="文泉驿微米黑" w:eastAsia="文泉驿微米黑"/>
          <w:sz w:val="16"/>
        </w:rPr>
      </w:pPr>
      <w:r>
        <w:rPr>
          <w:spacing w:val="-2"/>
          <w:sz w:val="16"/>
        </w:rPr>
        <w:t>{host}</w:t>
      </w:r>
      <w:r>
        <w:rPr>
          <w:sz w:val="16"/>
        </w:rPr>
        <w:tab/>
      </w:r>
      <w:r>
        <w:rPr>
          <w:rFonts w:ascii="文泉驿微米黑" w:eastAsia="文泉驿微米黑" w:hint="eastAsia"/>
          <w:spacing w:val="-2"/>
          <w:sz w:val="16"/>
        </w:rPr>
        <w:t xml:space="preserve">TiDB </w:t>
      </w:r>
      <w:r>
        <w:rPr>
          <w:rFonts w:ascii="文泉驿微米黑" w:eastAsia="文泉驿微米黑" w:hint="eastAsia"/>
          <w:spacing w:val="-4"/>
          <w:sz w:val="20"/>
        </w:rPr>
        <w:t xml:space="preserve">节点运行的 </w:t>
      </w:r>
      <w:hyperlink r:id="rId151">
        <w:r>
          <w:rPr>
            <w:rFonts w:ascii="文泉驿微米黑" w:eastAsia="文泉驿微米黑" w:hint="eastAsia"/>
            <w:color w:val="0000FF"/>
            <w:spacing w:val="-4"/>
            <w:sz w:val="16"/>
          </w:rPr>
          <w:t>Host</w:t>
        </w:r>
      </w:hyperlink>
    </w:p>
    <w:p w14:paraId="69C42CB1" w14:textId="77777777" w:rsidR="00C36271" w:rsidRDefault="00000000">
      <w:pPr>
        <w:tabs>
          <w:tab w:val="left" w:pos="4419"/>
        </w:tabs>
        <w:spacing w:line="287" w:lineRule="exact"/>
        <w:ind w:left="2810"/>
        <w:rPr>
          <w:rFonts w:ascii="文泉驿微米黑" w:eastAsia="文泉驿微米黑"/>
          <w:sz w:val="20"/>
        </w:rPr>
      </w:pPr>
      <w:r>
        <w:rPr>
          <w:spacing w:val="-2"/>
          <w:sz w:val="16"/>
        </w:rPr>
        <w:t>{port}</w:t>
      </w:r>
      <w:r>
        <w:rPr>
          <w:sz w:val="16"/>
        </w:rPr>
        <w:tab/>
      </w:r>
      <w:r>
        <w:rPr>
          <w:rFonts w:ascii="文泉驿微米黑" w:eastAsia="文泉驿微米黑" w:hint="eastAsia"/>
          <w:spacing w:val="-2"/>
          <w:sz w:val="16"/>
        </w:rPr>
        <w:t>TiDB</w:t>
      </w:r>
      <w:r>
        <w:rPr>
          <w:rFonts w:ascii="文泉驿微米黑" w:eastAsia="文泉驿微米黑" w:hint="eastAsia"/>
          <w:spacing w:val="-1"/>
          <w:sz w:val="16"/>
        </w:rPr>
        <w:t xml:space="preserve"> </w:t>
      </w:r>
      <w:r>
        <w:rPr>
          <w:rFonts w:ascii="文泉驿微米黑" w:eastAsia="文泉驿微米黑" w:hint="eastAsia"/>
          <w:spacing w:val="-3"/>
          <w:sz w:val="20"/>
        </w:rPr>
        <w:t>节点正在监听的端口</w:t>
      </w:r>
    </w:p>
    <w:p w14:paraId="25F36F79" w14:textId="77777777" w:rsidR="00C36271" w:rsidRDefault="00000000">
      <w:pPr>
        <w:tabs>
          <w:tab w:val="left" w:pos="4335"/>
        </w:tabs>
        <w:spacing w:line="308" w:lineRule="exact"/>
        <w:ind w:left="2618"/>
        <w:rPr>
          <w:rFonts w:ascii="文泉驿微米黑" w:eastAsia="文泉驿微米黑"/>
          <w:sz w:val="20"/>
        </w:rPr>
      </w:pPr>
      <w:r>
        <w:pict w14:anchorId="35EC7D54">
          <v:shape id="docshape636" o:spid="_x0000_s3290" style="position:absolute;left:0;text-align:left;margin-left:191.9pt;margin-top:17pt;width:228.2pt;height:.1pt;z-index:-15553024;mso-wrap-distance-left:0;mso-wrap-distance-right:0;mso-position-horizontal-relative:page" coordorigin="3838,340" coordsize="4564,0" path="m3838,340r4564,e" filled="f" strokeweight=".22614mm">
            <v:path arrowok="t"/>
            <w10:wrap type="topAndBottom" anchorx="page"/>
          </v:shape>
        </w:pict>
      </w:r>
      <w:r>
        <w:rPr>
          <w:spacing w:val="-2"/>
          <w:sz w:val="16"/>
        </w:rPr>
        <w:t>{database}</w:t>
      </w:r>
      <w:r>
        <w:rPr>
          <w:sz w:val="16"/>
        </w:rPr>
        <w:tab/>
      </w:r>
      <w:r>
        <w:rPr>
          <w:rFonts w:ascii="文泉驿微米黑" w:eastAsia="文泉驿微米黑" w:hint="eastAsia"/>
          <w:spacing w:val="-2"/>
          <w:sz w:val="16"/>
        </w:rPr>
        <w:t>(</w:t>
      </w:r>
      <w:r>
        <w:rPr>
          <w:rFonts w:ascii="文泉驿微米黑" w:eastAsia="文泉驿微米黑" w:hint="eastAsia"/>
          <w:spacing w:val="-2"/>
          <w:sz w:val="20"/>
        </w:rPr>
        <w:t>已经存在的</w:t>
      </w:r>
      <w:r>
        <w:rPr>
          <w:rFonts w:ascii="文泉驿微米黑" w:eastAsia="文泉驿微米黑" w:hint="eastAsia"/>
          <w:spacing w:val="1"/>
          <w:sz w:val="16"/>
        </w:rPr>
        <w:t xml:space="preserve">) </w:t>
      </w:r>
      <w:r>
        <w:rPr>
          <w:rFonts w:ascii="文泉驿微米黑" w:eastAsia="文泉驿微米黑" w:hint="eastAsia"/>
          <w:spacing w:val="-4"/>
          <w:sz w:val="20"/>
        </w:rPr>
        <w:t>数据库的名称</w:t>
      </w:r>
    </w:p>
    <w:p w14:paraId="07084CDA" w14:textId="77777777" w:rsidR="00C36271" w:rsidRDefault="00C36271">
      <w:pPr>
        <w:pStyle w:val="a3"/>
        <w:spacing w:before="14"/>
        <w:rPr>
          <w:rFonts w:ascii="文泉驿微米黑"/>
          <w:sz w:val="24"/>
        </w:rPr>
      </w:pPr>
    </w:p>
    <w:p w14:paraId="6478FD24" w14:textId="77777777" w:rsidR="00C36271" w:rsidRDefault="00000000">
      <w:pPr>
        <w:pStyle w:val="2"/>
        <w:numPr>
          <w:ilvl w:val="1"/>
          <w:numId w:val="162"/>
        </w:numPr>
        <w:tabs>
          <w:tab w:val="left" w:pos="676"/>
        </w:tabs>
        <w:spacing w:before="43"/>
      </w:pPr>
      <w:bookmarkStart w:id="98" w:name="连接池与连接参数"/>
      <w:bookmarkStart w:id="99" w:name="_bookmark61"/>
      <w:bookmarkEnd w:id="98"/>
      <w:bookmarkEnd w:id="99"/>
      <w:r>
        <w:rPr>
          <w:spacing w:val="-5"/>
        </w:rPr>
        <w:t>连接池与连接参数</w:t>
      </w:r>
    </w:p>
    <w:p w14:paraId="109445E4" w14:textId="77777777" w:rsidR="00C36271" w:rsidRDefault="00000000">
      <w:pPr>
        <w:pStyle w:val="a3"/>
        <w:spacing w:before="6"/>
        <w:rPr>
          <w:rFonts w:ascii="文泉驿微米黑"/>
          <w:sz w:val="19"/>
        </w:rPr>
      </w:pPr>
      <w:r>
        <w:pict w14:anchorId="4C90CEA4">
          <v:shape id="docshape637" o:spid="_x0000_s3289" type="#_x0000_t202" style="position:absolute;margin-left:1in;margin-top:17.1pt;width:468pt;height:82.2pt;z-index:-15552512;mso-wrap-distance-left:0;mso-wrap-distance-right:0;mso-position-horizontal-relative:page" fillcolor="#ffebd8" stroked="f">
            <v:textbox inset="0,0,0,0">
              <w:txbxContent>
                <w:p w14:paraId="71796041" w14:textId="77777777" w:rsidR="00C36271" w:rsidRDefault="00C36271">
                  <w:pPr>
                    <w:pStyle w:val="a3"/>
                    <w:spacing w:before="12"/>
                    <w:rPr>
                      <w:rFonts w:ascii="文泉驿微米黑"/>
                      <w:color w:val="000000"/>
                      <w:sz w:val="27"/>
                    </w:rPr>
                  </w:pPr>
                </w:p>
                <w:p w14:paraId="586E9F17" w14:textId="77777777" w:rsidR="00C36271" w:rsidRDefault="00000000">
                  <w:pPr>
                    <w:numPr>
                      <w:ilvl w:val="0"/>
                      <w:numId w:val="114"/>
                    </w:numPr>
                    <w:tabs>
                      <w:tab w:val="left" w:pos="1116"/>
                    </w:tabs>
                    <w:spacing w:before="1" w:line="208" w:lineRule="auto"/>
                    <w:ind w:right="675"/>
                    <w:rPr>
                      <w:rFonts w:ascii="文泉驿微米黑" w:eastAsia="文泉驿微米黑"/>
                      <w:color w:val="000000"/>
                      <w:sz w:val="20"/>
                    </w:rPr>
                  </w:pPr>
                  <w:r>
                    <w:rPr>
                      <w:rFonts w:ascii="文泉驿微米黑" w:eastAsia="文泉驿微米黑" w:hint="eastAsia"/>
                      <w:color w:val="000000"/>
                      <w:spacing w:val="9"/>
                      <w:sz w:val="20"/>
                    </w:rPr>
                    <w:t>连接池参数</w:t>
                  </w:r>
                  <w:r>
                    <w:rPr>
                      <w:rFonts w:ascii="文泉驿微米黑" w:eastAsia="文泉驿微米黑" w:hint="eastAsia"/>
                      <w:color w:val="000000"/>
                      <w:sz w:val="16"/>
                    </w:rPr>
                    <w:t xml:space="preserve">- </w:t>
                  </w:r>
                  <w:r>
                    <w:rPr>
                      <w:rFonts w:ascii="文泉驿微米黑" w:eastAsia="文泉驿微米黑" w:hint="eastAsia"/>
                      <w:color w:val="000000"/>
                      <w:sz w:val="20"/>
                    </w:rPr>
                    <w:t>连接数配置、探活配置两节摘自</w:t>
                  </w:r>
                  <w:r>
                    <w:rPr>
                      <w:rFonts w:ascii="文泉驿微米黑" w:eastAsia="文泉驿微米黑" w:hint="eastAsia"/>
                      <w:color w:val="EC008C"/>
                      <w:spacing w:val="22"/>
                      <w:sz w:val="20"/>
                    </w:rPr>
                    <w:t>开发</w:t>
                  </w:r>
                  <w:r>
                    <w:rPr>
                      <w:rFonts w:ascii="文泉驿微米黑" w:eastAsia="文泉驿微米黑" w:hint="eastAsia"/>
                      <w:color w:val="EC008C"/>
                      <w:sz w:val="16"/>
                    </w:rPr>
                    <w:t xml:space="preserve">Java </w:t>
                  </w:r>
                  <w:r>
                    <w:rPr>
                      <w:rFonts w:ascii="文泉驿微米黑" w:eastAsia="文泉驿微米黑" w:hint="eastAsia"/>
                      <w:color w:val="EC008C"/>
                      <w:spacing w:val="11"/>
                      <w:sz w:val="20"/>
                    </w:rPr>
                    <w:t>应用使用</w:t>
                  </w:r>
                  <w:r>
                    <w:rPr>
                      <w:rFonts w:ascii="文泉驿微米黑" w:eastAsia="文泉驿微米黑" w:hint="eastAsia"/>
                      <w:color w:val="EC008C"/>
                      <w:sz w:val="16"/>
                    </w:rPr>
                    <w:t xml:space="preserve">TiDB </w:t>
                  </w:r>
                  <w:r>
                    <w:rPr>
                      <w:rFonts w:ascii="文泉驿微米黑" w:eastAsia="文泉驿微米黑" w:hint="eastAsia"/>
                      <w:color w:val="EC008C"/>
                      <w:spacing w:val="9"/>
                      <w:sz w:val="20"/>
                    </w:rPr>
                    <w:t>的最佳实践</w:t>
                  </w:r>
                  <w:r>
                    <w:rPr>
                      <w:rFonts w:ascii="文泉驿微米黑" w:eastAsia="文泉驿微米黑" w:hint="eastAsia"/>
                      <w:color w:val="EC008C"/>
                      <w:sz w:val="16"/>
                    </w:rPr>
                    <w:t xml:space="preserve">- </w:t>
                  </w:r>
                  <w:r>
                    <w:rPr>
                      <w:rFonts w:ascii="文泉驿微米黑" w:eastAsia="文泉驿微米黑" w:hint="eastAsia"/>
                      <w:color w:val="EC008C"/>
                      <w:sz w:val="20"/>
                    </w:rPr>
                    <w:t>连接</w:t>
                  </w:r>
                  <w:r>
                    <w:rPr>
                      <w:rFonts w:ascii="文泉驿微米黑" w:eastAsia="文泉驿微米黑" w:hint="eastAsia"/>
                      <w:color w:val="EC008C"/>
                      <w:spacing w:val="-6"/>
                      <w:sz w:val="20"/>
                    </w:rPr>
                    <w:t>池</w:t>
                  </w:r>
                  <w:r>
                    <w:rPr>
                      <w:rFonts w:ascii="文泉驿微米黑" w:eastAsia="文泉驿微米黑" w:hint="eastAsia"/>
                      <w:color w:val="000000"/>
                      <w:spacing w:val="-6"/>
                      <w:sz w:val="20"/>
                    </w:rPr>
                    <w:t>。</w:t>
                  </w:r>
                </w:p>
                <w:p w14:paraId="26DA0A67" w14:textId="77777777" w:rsidR="00C36271" w:rsidRDefault="00000000">
                  <w:pPr>
                    <w:numPr>
                      <w:ilvl w:val="0"/>
                      <w:numId w:val="114"/>
                    </w:numPr>
                    <w:tabs>
                      <w:tab w:val="left" w:pos="1116"/>
                    </w:tabs>
                    <w:spacing w:line="300" w:lineRule="exact"/>
                    <w:rPr>
                      <w:rFonts w:ascii="文泉驿微米黑" w:eastAsia="文泉驿微米黑"/>
                      <w:color w:val="000000"/>
                      <w:sz w:val="20"/>
                    </w:rPr>
                  </w:pPr>
                  <w:r>
                    <w:rPr>
                      <w:rFonts w:ascii="文泉驿微米黑" w:eastAsia="文泉驿微米黑" w:hint="eastAsia"/>
                      <w:color w:val="000000"/>
                      <w:sz w:val="20"/>
                    </w:rPr>
                    <w:t>连接参数摘自</w:t>
                  </w:r>
                  <w:hyperlink w:anchor="_bookmark59" w:history="1">
                    <w:r>
                      <w:rPr>
                        <w:rFonts w:ascii="文泉驿微米黑" w:eastAsia="文泉驿微米黑" w:hint="eastAsia"/>
                        <w:color w:val="EC008C"/>
                        <w:spacing w:val="17"/>
                        <w:sz w:val="20"/>
                      </w:rPr>
                      <w:t>开发</w:t>
                    </w:r>
                    <w:r>
                      <w:rPr>
                        <w:rFonts w:ascii="文泉驿微米黑" w:eastAsia="文泉驿微米黑" w:hint="eastAsia"/>
                        <w:color w:val="EC008C"/>
                        <w:sz w:val="16"/>
                      </w:rPr>
                      <w:t>Java</w:t>
                    </w:r>
                    <w:r>
                      <w:rPr>
                        <w:rFonts w:ascii="文泉驿微米黑" w:eastAsia="文泉驿微米黑" w:hint="eastAsia"/>
                        <w:color w:val="EC008C"/>
                        <w:spacing w:val="-11"/>
                        <w:sz w:val="16"/>
                      </w:rPr>
                      <w:t xml:space="preserve"> </w:t>
                    </w:r>
                    <w:r>
                      <w:rPr>
                        <w:rFonts w:ascii="文泉驿微米黑" w:eastAsia="文泉驿微米黑" w:hint="eastAsia"/>
                        <w:color w:val="EC008C"/>
                        <w:spacing w:val="8"/>
                        <w:sz w:val="20"/>
                      </w:rPr>
                      <w:t>应用使用</w:t>
                    </w:r>
                    <w:r>
                      <w:rPr>
                        <w:rFonts w:ascii="文泉驿微米黑" w:eastAsia="文泉驿微米黑" w:hint="eastAsia"/>
                        <w:color w:val="EC008C"/>
                        <w:sz w:val="16"/>
                      </w:rPr>
                      <w:t>TiDB</w:t>
                    </w:r>
                    <w:r>
                      <w:rPr>
                        <w:rFonts w:ascii="文泉驿微米黑" w:eastAsia="文泉驿微米黑" w:hint="eastAsia"/>
                        <w:color w:val="EC008C"/>
                        <w:spacing w:val="-9"/>
                        <w:sz w:val="16"/>
                      </w:rPr>
                      <w:t xml:space="preserve"> </w:t>
                    </w:r>
                    <w:r>
                      <w:rPr>
                        <w:rFonts w:ascii="文泉驿微米黑" w:eastAsia="文泉驿微米黑" w:hint="eastAsia"/>
                        <w:color w:val="EC008C"/>
                        <w:spacing w:val="7"/>
                        <w:sz w:val="20"/>
                      </w:rPr>
                      <w:t>的最佳实践</w:t>
                    </w:r>
                    <w:r>
                      <w:rPr>
                        <w:rFonts w:ascii="文泉驿微米黑" w:eastAsia="文泉驿微米黑" w:hint="eastAsia"/>
                        <w:color w:val="EC008C"/>
                        <w:spacing w:val="-4"/>
                        <w:sz w:val="16"/>
                      </w:rPr>
                      <w:t xml:space="preserve">- </w:t>
                    </w:r>
                    <w:r>
                      <w:rPr>
                        <w:rFonts w:ascii="文泉驿微米黑" w:eastAsia="文泉驿微米黑" w:hint="eastAsia"/>
                        <w:color w:val="EC008C"/>
                        <w:sz w:val="16"/>
                      </w:rPr>
                      <w:t>JDBC</w:t>
                    </w:r>
                  </w:hyperlink>
                  <w:r>
                    <w:rPr>
                      <w:rFonts w:ascii="文泉驿微米黑" w:eastAsia="文泉驿微米黑" w:hint="eastAsia"/>
                      <w:color w:val="000000"/>
                      <w:spacing w:val="-10"/>
                      <w:sz w:val="20"/>
                    </w:rPr>
                    <w:t>。</w:t>
                  </w:r>
                </w:p>
              </w:txbxContent>
            </v:textbox>
            <w10:wrap type="topAndBottom" anchorx="page"/>
          </v:shape>
        </w:pict>
      </w:r>
    </w:p>
    <w:p w14:paraId="234A0051" w14:textId="77777777" w:rsidR="00C36271" w:rsidRDefault="00C36271">
      <w:pPr>
        <w:rPr>
          <w:rFonts w:ascii="文泉驿微米黑"/>
          <w:sz w:val="19"/>
        </w:rPr>
        <w:sectPr w:rsidR="00C36271">
          <w:pgSz w:w="12240" w:h="15840"/>
          <w:pgMar w:top="1080" w:right="0" w:bottom="980" w:left="1220" w:header="599" w:footer="792" w:gutter="0"/>
          <w:cols w:space="720"/>
        </w:sectPr>
      </w:pPr>
    </w:p>
    <w:p w14:paraId="68FAD7A6" w14:textId="77777777" w:rsidR="00C36271" w:rsidRDefault="00C36271">
      <w:pPr>
        <w:pStyle w:val="a3"/>
        <w:spacing w:before="13"/>
        <w:rPr>
          <w:rFonts w:ascii="文泉驿微米黑"/>
          <w:sz w:val="15"/>
        </w:rPr>
      </w:pPr>
    </w:p>
    <w:p w14:paraId="7A2FEC4B" w14:textId="77777777" w:rsidR="00C36271" w:rsidRDefault="00000000">
      <w:pPr>
        <w:pStyle w:val="3"/>
        <w:numPr>
          <w:ilvl w:val="2"/>
          <w:numId w:val="162"/>
        </w:numPr>
        <w:tabs>
          <w:tab w:val="left" w:pos="731"/>
        </w:tabs>
        <w:spacing w:before="53"/>
      </w:pPr>
      <w:bookmarkStart w:id="100" w:name="连接池参数"/>
      <w:bookmarkStart w:id="101" w:name="_bookmark62"/>
      <w:bookmarkEnd w:id="100"/>
      <w:bookmarkEnd w:id="101"/>
      <w:r>
        <w:rPr>
          <w:spacing w:val="-4"/>
        </w:rPr>
        <w:t>连接池参数</w:t>
      </w:r>
    </w:p>
    <w:p w14:paraId="1B88F627" w14:textId="77777777" w:rsidR="00C36271" w:rsidRDefault="00C36271">
      <w:pPr>
        <w:pStyle w:val="a3"/>
        <w:spacing w:before="6"/>
        <w:rPr>
          <w:rFonts w:ascii="文泉驿微米黑"/>
          <w:sz w:val="14"/>
        </w:rPr>
      </w:pPr>
    </w:p>
    <w:p w14:paraId="70580836" w14:textId="77777777" w:rsidR="00C36271" w:rsidRDefault="00000000">
      <w:pPr>
        <w:spacing w:before="1" w:line="208" w:lineRule="auto"/>
        <w:ind w:left="219" w:right="1437" w:hanging="5"/>
        <w:rPr>
          <w:rFonts w:ascii="文泉驿微米黑" w:eastAsia="文泉驿微米黑"/>
          <w:sz w:val="20"/>
          <w:lang w:eastAsia="zh-CN"/>
        </w:rPr>
      </w:pPr>
      <w:r>
        <w:rPr>
          <w:rFonts w:ascii="文泉驿微米黑" w:eastAsia="文泉驿微米黑" w:hint="eastAsia"/>
          <w:spacing w:val="-2"/>
          <w:sz w:val="16"/>
          <w:lang w:eastAsia="zh-CN"/>
        </w:rPr>
        <w:t xml:space="preserve">TiDB (MySQL) </w:t>
      </w:r>
      <w:r>
        <w:rPr>
          <w:rFonts w:ascii="文泉驿微米黑" w:eastAsia="文泉驿微米黑" w:hint="eastAsia"/>
          <w:spacing w:val="-2"/>
          <w:sz w:val="20"/>
          <w:lang w:eastAsia="zh-CN"/>
        </w:rPr>
        <w:t>连接建立是比较昂贵的操作（</w:t>
      </w:r>
      <w:r>
        <w:rPr>
          <w:rFonts w:ascii="文泉驿微米黑" w:eastAsia="文泉驿微米黑" w:hint="eastAsia"/>
          <w:spacing w:val="-4"/>
          <w:sz w:val="20"/>
          <w:lang w:eastAsia="zh-CN"/>
        </w:rPr>
        <w:t xml:space="preserve">至少对于 </w:t>
      </w:r>
      <w:r>
        <w:rPr>
          <w:rFonts w:ascii="文泉驿微米黑" w:eastAsia="文泉驿微米黑" w:hint="eastAsia"/>
          <w:spacing w:val="-2"/>
          <w:sz w:val="16"/>
          <w:lang w:eastAsia="zh-CN"/>
        </w:rPr>
        <w:t xml:space="preserve">OLTP </w:t>
      </w:r>
      <w:r>
        <w:rPr>
          <w:rFonts w:ascii="文泉驿微米黑" w:eastAsia="文泉驿微米黑" w:hint="eastAsia"/>
          <w:spacing w:val="-2"/>
          <w:sz w:val="20"/>
          <w:lang w:eastAsia="zh-CN"/>
        </w:rPr>
        <w:t>来讲</w:t>
      </w:r>
      <w:r>
        <w:rPr>
          <w:rFonts w:ascii="文泉驿微米黑" w:eastAsia="文泉驿微米黑" w:hint="eastAsia"/>
          <w:spacing w:val="-53"/>
          <w:sz w:val="20"/>
          <w:lang w:eastAsia="zh-CN"/>
        </w:rPr>
        <w:t>）</w:t>
      </w:r>
      <w:r>
        <w:rPr>
          <w:rFonts w:ascii="文泉驿微米黑" w:eastAsia="文泉驿微米黑" w:hint="eastAsia"/>
          <w:spacing w:val="4"/>
          <w:sz w:val="20"/>
          <w:lang w:eastAsia="zh-CN"/>
        </w:rPr>
        <w:t xml:space="preserve">，除了建立 </w:t>
      </w:r>
      <w:r>
        <w:rPr>
          <w:rFonts w:ascii="文泉驿微米黑" w:eastAsia="文泉驿微米黑" w:hint="eastAsia"/>
          <w:spacing w:val="-2"/>
          <w:sz w:val="16"/>
          <w:lang w:eastAsia="zh-CN"/>
        </w:rPr>
        <w:t xml:space="preserve">TCP </w:t>
      </w:r>
      <w:r>
        <w:rPr>
          <w:rFonts w:ascii="文泉驿微米黑" w:eastAsia="文泉驿微米黑" w:hint="eastAsia"/>
          <w:spacing w:val="-2"/>
          <w:sz w:val="20"/>
          <w:lang w:eastAsia="zh-CN"/>
        </w:rPr>
        <w:t>连接外还需要进行连接鉴权操</w:t>
      </w:r>
      <w:r>
        <w:rPr>
          <w:rFonts w:ascii="文泉驿微米黑" w:eastAsia="文泉驿微米黑" w:hint="eastAsia"/>
          <w:spacing w:val="3"/>
          <w:sz w:val="20"/>
          <w:lang w:eastAsia="zh-CN"/>
        </w:rPr>
        <w:t>作，所以客户端通常会把</w:t>
      </w:r>
      <w:r>
        <w:rPr>
          <w:rFonts w:ascii="文泉驿微米黑" w:eastAsia="文泉驿微米黑" w:hint="eastAsia"/>
          <w:sz w:val="16"/>
          <w:lang w:eastAsia="zh-CN"/>
        </w:rPr>
        <w:t xml:space="preserve">TiDB (MySQL) </w:t>
      </w:r>
      <w:r>
        <w:rPr>
          <w:rFonts w:ascii="文泉驿微米黑" w:eastAsia="文泉驿微米黑" w:hint="eastAsia"/>
          <w:sz w:val="20"/>
          <w:lang w:eastAsia="zh-CN"/>
        </w:rPr>
        <w:t>连接保存到连接池中进行复用。</w:t>
      </w:r>
    </w:p>
    <w:p w14:paraId="7C3FFBD8" w14:textId="77777777" w:rsidR="00C36271" w:rsidRDefault="00000000">
      <w:pPr>
        <w:spacing w:before="121" w:line="208" w:lineRule="auto"/>
        <w:ind w:left="219" w:right="1437" w:hanging="3"/>
        <w:rPr>
          <w:rFonts w:ascii="文泉驿微米黑" w:eastAsia="文泉驿微米黑"/>
          <w:sz w:val="20"/>
        </w:rPr>
      </w:pPr>
      <w:r>
        <w:rPr>
          <w:rFonts w:ascii="文泉驿微米黑" w:eastAsia="文泉驿微米黑" w:hint="eastAsia"/>
          <w:sz w:val="16"/>
        </w:rPr>
        <w:t>Java</w:t>
      </w:r>
      <w:r>
        <w:rPr>
          <w:rFonts w:ascii="文泉驿微米黑" w:eastAsia="文泉驿微米黑" w:hint="eastAsia"/>
          <w:spacing w:val="-1"/>
          <w:sz w:val="16"/>
        </w:rPr>
        <w:t xml:space="preserve"> </w:t>
      </w:r>
      <w:r>
        <w:rPr>
          <w:rFonts w:ascii="文泉驿微米黑" w:eastAsia="文泉驿微米黑" w:hint="eastAsia"/>
          <w:spacing w:val="5"/>
          <w:sz w:val="20"/>
        </w:rPr>
        <w:t>的连接池实现很多</w:t>
      </w:r>
      <w:r>
        <w:rPr>
          <w:rFonts w:ascii="文泉驿微米黑" w:eastAsia="文泉驿微米黑" w:hint="eastAsia"/>
          <w:sz w:val="16"/>
        </w:rPr>
        <w:t>(</w:t>
      </w:r>
      <w:hyperlink r:id="rId152">
        <w:r>
          <w:rPr>
            <w:rFonts w:ascii="文泉驿微米黑" w:eastAsia="文泉驿微米黑" w:hint="eastAsia"/>
            <w:color w:val="0000FF"/>
            <w:sz w:val="16"/>
          </w:rPr>
          <w:t>HikariCP</w:t>
        </w:r>
      </w:hyperlink>
      <w:r>
        <w:rPr>
          <w:rFonts w:ascii="文泉驿微米黑" w:eastAsia="文泉驿微米黑" w:hint="eastAsia"/>
          <w:sz w:val="16"/>
        </w:rPr>
        <w:t xml:space="preserve">, </w:t>
      </w:r>
      <w:hyperlink r:id="rId153">
        <w:r>
          <w:rPr>
            <w:rFonts w:ascii="文泉驿微米黑" w:eastAsia="文泉驿微米黑" w:hint="eastAsia"/>
            <w:color w:val="0000FF"/>
            <w:sz w:val="16"/>
          </w:rPr>
          <w:t>tomcat-jdbc</w:t>
        </w:r>
      </w:hyperlink>
      <w:r>
        <w:rPr>
          <w:rFonts w:ascii="文泉驿微米黑" w:eastAsia="文泉驿微米黑" w:hint="eastAsia"/>
          <w:sz w:val="16"/>
        </w:rPr>
        <w:t xml:space="preserve">, </w:t>
      </w:r>
      <w:hyperlink r:id="rId154">
        <w:r>
          <w:rPr>
            <w:rFonts w:ascii="文泉驿微米黑" w:eastAsia="文泉驿微米黑" w:hint="eastAsia"/>
            <w:color w:val="0000FF"/>
            <w:sz w:val="16"/>
          </w:rPr>
          <w:t>druid</w:t>
        </w:r>
      </w:hyperlink>
      <w:r>
        <w:rPr>
          <w:rFonts w:ascii="文泉驿微米黑" w:eastAsia="文泉驿微米黑" w:hint="eastAsia"/>
          <w:sz w:val="16"/>
        </w:rPr>
        <w:t xml:space="preserve">, </w:t>
      </w:r>
      <w:hyperlink r:id="rId155">
        <w:r>
          <w:rPr>
            <w:rFonts w:ascii="文泉驿微米黑" w:eastAsia="文泉驿微米黑" w:hint="eastAsia"/>
            <w:color w:val="0000FF"/>
            <w:sz w:val="16"/>
          </w:rPr>
          <w:t>c3p0</w:t>
        </w:r>
      </w:hyperlink>
      <w:r>
        <w:rPr>
          <w:rFonts w:ascii="文泉驿微米黑" w:eastAsia="文泉驿微米黑" w:hint="eastAsia"/>
          <w:sz w:val="16"/>
        </w:rPr>
        <w:t xml:space="preserve">, </w:t>
      </w:r>
      <w:hyperlink r:id="rId156">
        <w:r>
          <w:rPr>
            <w:rFonts w:ascii="文泉驿微米黑" w:eastAsia="文泉驿微米黑" w:hint="eastAsia"/>
            <w:color w:val="0000FF"/>
            <w:sz w:val="16"/>
          </w:rPr>
          <w:t>dbcp</w:t>
        </w:r>
      </w:hyperlink>
      <w:r>
        <w:rPr>
          <w:rFonts w:ascii="文泉驿微米黑" w:eastAsia="文泉驿微米黑" w:hint="eastAsia"/>
          <w:sz w:val="16"/>
        </w:rPr>
        <w:t>)</w:t>
      </w:r>
      <w:r>
        <w:rPr>
          <w:rFonts w:ascii="文泉驿微米黑" w:eastAsia="文泉驿微米黑" w:hint="eastAsia"/>
          <w:sz w:val="20"/>
        </w:rPr>
        <w:t>，</w:t>
      </w:r>
      <w:r>
        <w:rPr>
          <w:rFonts w:ascii="文泉驿微米黑" w:eastAsia="文泉驿微米黑" w:hint="eastAsia"/>
          <w:sz w:val="16"/>
        </w:rPr>
        <w:t>TiDB</w:t>
      </w:r>
      <w:r>
        <w:rPr>
          <w:rFonts w:ascii="文泉驿微米黑" w:eastAsia="文泉驿微米黑" w:hint="eastAsia"/>
          <w:spacing w:val="-1"/>
          <w:sz w:val="16"/>
        </w:rPr>
        <w:t xml:space="preserve"> </w:t>
      </w:r>
      <w:r>
        <w:rPr>
          <w:rFonts w:ascii="文泉驿微米黑" w:eastAsia="文泉驿微米黑" w:hint="eastAsia"/>
          <w:sz w:val="20"/>
        </w:rPr>
        <w:t>不会限定使用的连接池，应用可以根据业务</w:t>
      </w:r>
      <w:r>
        <w:rPr>
          <w:rFonts w:ascii="文泉驿微米黑" w:eastAsia="文泉驿微米黑" w:hint="eastAsia"/>
          <w:spacing w:val="-2"/>
          <w:sz w:val="20"/>
        </w:rPr>
        <w:t>特点自行选择连接池实现。</w:t>
      </w:r>
    </w:p>
    <w:p w14:paraId="3DAD93F7" w14:textId="77777777" w:rsidR="00C36271" w:rsidRDefault="00C36271">
      <w:pPr>
        <w:pStyle w:val="a3"/>
        <w:spacing w:before="8"/>
        <w:rPr>
          <w:rFonts w:ascii="文泉驿微米黑"/>
          <w:sz w:val="22"/>
        </w:rPr>
      </w:pPr>
    </w:p>
    <w:p w14:paraId="4712465E" w14:textId="77777777" w:rsidR="00C36271" w:rsidRDefault="00000000">
      <w:pPr>
        <w:pStyle w:val="3"/>
        <w:numPr>
          <w:ilvl w:val="3"/>
          <w:numId w:val="162"/>
        </w:numPr>
        <w:tabs>
          <w:tab w:val="left" w:pos="862"/>
        </w:tabs>
      </w:pPr>
      <w:r>
        <w:rPr>
          <w:spacing w:val="-4"/>
        </w:rPr>
        <w:t>连接数配置</w:t>
      </w:r>
    </w:p>
    <w:p w14:paraId="2322639C" w14:textId="77777777" w:rsidR="00C36271" w:rsidRDefault="00000000">
      <w:pPr>
        <w:spacing w:before="78"/>
        <w:ind w:left="220"/>
        <w:rPr>
          <w:rFonts w:ascii="文泉驿微米黑" w:eastAsia="文泉驿微米黑"/>
          <w:sz w:val="20"/>
          <w:lang w:eastAsia="zh-CN"/>
        </w:rPr>
      </w:pPr>
      <w:r>
        <w:rPr>
          <w:rFonts w:ascii="文泉驿微米黑" w:eastAsia="文泉驿微米黑" w:hint="eastAsia"/>
          <w:spacing w:val="-3"/>
          <w:sz w:val="20"/>
          <w:lang w:eastAsia="zh-CN"/>
        </w:rPr>
        <w:t xml:space="preserve">比较常见的是应用需要根据自身情况配置合适的连接池大小，以 </w:t>
      </w:r>
      <w:r>
        <w:rPr>
          <w:rFonts w:ascii="文泉驿微米黑" w:eastAsia="文泉驿微米黑" w:hint="eastAsia"/>
          <w:spacing w:val="-2"/>
          <w:sz w:val="16"/>
          <w:lang w:eastAsia="zh-CN"/>
        </w:rPr>
        <w:t>HikariCP</w:t>
      </w:r>
      <w:r>
        <w:rPr>
          <w:rFonts w:ascii="文泉驿微米黑" w:eastAsia="文泉驿微米黑" w:hint="eastAsia"/>
          <w:spacing w:val="6"/>
          <w:sz w:val="16"/>
          <w:lang w:eastAsia="zh-CN"/>
        </w:rPr>
        <w:t xml:space="preserve"> </w:t>
      </w:r>
      <w:r>
        <w:rPr>
          <w:rFonts w:ascii="文泉驿微米黑" w:eastAsia="文泉驿微米黑" w:hint="eastAsia"/>
          <w:spacing w:val="-5"/>
          <w:sz w:val="20"/>
          <w:lang w:eastAsia="zh-CN"/>
        </w:rPr>
        <w:t>为例：</w:t>
      </w:r>
    </w:p>
    <w:p w14:paraId="79541AE1" w14:textId="77777777" w:rsidR="00C36271" w:rsidRDefault="00000000">
      <w:pPr>
        <w:spacing w:before="108" w:line="208" w:lineRule="auto"/>
        <w:ind w:left="219" w:right="1438"/>
        <w:rPr>
          <w:rFonts w:ascii="文泉驿微米黑" w:eastAsia="文泉驿微米黑"/>
          <w:sz w:val="20"/>
          <w:lang w:eastAsia="zh-CN"/>
        </w:rPr>
      </w:pPr>
      <w:r>
        <w:rPr>
          <w:rFonts w:ascii="文泉驿微米黑" w:eastAsia="文泉驿微米黑" w:hint="eastAsia"/>
          <w:sz w:val="16"/>
          <w:lang w:eastAsia="zh-CN"/>
        </w:rPr>
        <w:t>maximumPoolSize</w:t>
      </w:r>
      <w:r>
        <w:rPr>
          <w:rFonts w:ascii="文泉驿微米黑" w:eastAsia="文泉驿微米黑" w:hint="eastAsia"/>
          <w:spacing w:val="2"/>
          <w:sz w:val="20"/>
          <w:lang w:eastAsia="zh-CN"/>
        </w:rPr>
        <w:t>：连接池最大连接数，配置过大会导致</w:t>
      </w:r>
      <w:r>
        <w:rPr>
          <w:rFonts w:ascii="文泉驿微米黑" w:eastAsia="文泉驿微米黑" w:hint="eastAsia"/>
          <w:sz w:val="16"/>
          <w:lang w:eastAsia="zh-CN"/>
        </w:rPr>
        <w:t>TiDB</w:t>
      </w:r>
      <w:r>
        <w:rPr>
          <w:rFonts w:ascii="文泉驿微米黑" w:eastAsia="文泉驿微米黑" w:hint="eastAsia"/>
          <w:spacing w:val="-11"/>
          <w:sz w:val="16"/>
          <w:lang w:eastAsia="zh-CN"/>
        </w:rPr>
        <w:t xml:space="preserve"> </w:t>
      </w:r>
      <w:r>
        <w:rPr>
          <w:rFonts w:ascii="文泉驿微米黑" w:eastAsia="文泉驿微米黑" w:hint="eastAsia"/>
          <w:sz w:val="20"/>
          <w:lang w:eastAsia="zh-CN"/>
        </w:rPr>
        <w:t>消耗资源维护无用连接，配置过小则会导致应用</w:t>
      </w:r>
      <w:r>
        <w:rPr>
          <w:rFonts w:ascii="文泉驿微米黑" w:eastAsia="文泉驿微米黑" w:hint="eastAsia"/>
          <w:spacing w:val="-2"/>
          <w:sz w:val="20"/>
          <w:lang w:eastAsia="zh-CN"/>
        </w:rPr>
        <w:t>获取连接变慢，所以需根据应用自身特点配置合适的值，可参考</w:t>
      </w:r>
      <w:hyperlink r:id="rId157">
        <w:r>
          <w:rPr>
            <w:rFonts w:ascii="文泉驿微米黑" w:eastAsia="文泉驿微米黑" w:hint="eastAsia"/>
            <w:color w:val="0000FF"/>
            <w:spacing w:val="-2"/>
            <w:sz w:val="20"/>
            <w:lang w:eastAsia="zh-CN"/>
          </w:rPr>
          <w:t>这篇文章</w:t>
        </w:r>
      </w:hyperlink>
      <w:r>
        <w:rPr>
          <w:rFonts w:ascii="文泉驿微米黑" w:eastAsia="文泉驿微米黑" w:hint="eastAsia"/>
          <w:spacing w:val="-2"/>
          <w:sz w:val="20"/>
          <w:lang w:eastAsia="zh-CN"/>
        </w:rPr>
        <w:t>。</w:t>
      </w:r>
    </w:p>
    <w:p w14:paraId="2A982752" w14:textId="77777777" w:rsidR="00C36271" w:rsidRDefault="00000000">
      <w:pPr>
        <w:pStyle w:val="3"/>
        <w:spacing w:before="121" w:line="208" w:lineRule="auto"/>
        <w:ind w:right="1437"/>
        <w:rPr>
          <w:lang w:eastAsia="zh-CN"/>
        </w:rPr>
      </w:pPr>
      <w:r>
        <w:rPr>
          <w:spacing w:val="-2"/>
          <w:sz w:val="16"/>
          <w:lang w:eastAsia="zh-CN"/>
        </w:rPr>
        <w:t>minimumIdle</w:t>
      </w:r>
      <w:r>
        <w:rPr>
          <w:spacing w:val="-2"/>
          <w:lang w:eastAsia="zh-CN"/>
        </w:rPr>
        <w:t>：连接池最小空闲连接数，主要用于在应用空闲时存留一些连接以应对突发请求，同样是需要根据业务情况进行配置。</w:t>
      </w:r>
    </w:p>
    <w:p w14:paraId="2A2938C0" w14:textId="77777777" w:rsidR="00C36271" w:rsidRDefault="00000000">
      <w:pPr>
        <w:spacing w:before="91" w:line="308" w:lineRule="exact"/>
        <w:ind w:left="220"/>
        <w:rPr>
          <w:rFonts w:ascii="文泉驿微米黑" w:eastAsia="文泉驿微米黑"/>
          <w:sz w:val="20"/>
          <w:lang w:eastAsia="zh-CN"/>
        </w:rPr>
      </w:pPr>
      <w:r>
        <w:rPr>
          <w:rFonts w:ascii="文泉驿微米黑" w:eastAsia="文泉驿微米黑" w:hint="eastAsia"/>
          <w:spacing w:val="7"/>
          <w:sz w:val="20"/>
          <w:lang w:eastAsia="zh-CN"/>
        </w:rPr>
        <w:t>应用在使用连接池时，需要注意连接使用完成后归还连接，推荐应用使用对应的连接池相关监控</w:t>
      </w:r>
      <w:r>
        <w:rPr>
          <w:rFonts w:ascii="文泉驿微米黑" w:eastAsia="文泉驿微米黑" w:hint="eastAsia"/>
          <w:sz w:val="20"/>
          <w:lang w:eastAsia="zh-CN"/>
        </w:rPr>
        <w:t>（</w:t>
      </w:r>
      <w:r>
        <w:rPr>
          <w:rFonts w:ascii="文泉驿微米黑" w:eastAsia="文泉驿微米黑" w:hint="eastAsia"/>
          <w:spacing w:val="-10"/>
          <w:sz w:val="20"/>
          <w:lang w:eastAsia="zh-CN"/>
        </w:rPr>
        <w:t>如</w:t>
      </w:r>
    </w:p>
    <w:p w14:paraId="0A72EDED" w14:textId="77777777" w:rsidR="00C36271" w:rsidRDefault="00000000">
      <w:pPr>
        <w:spacing w:line="308" w:lineRule="exact"/>
        <w:ind w:left="220"/>
        <w:rPr>
          <w:rFonts w:ascii="文泉驿微米黑" w:eastAsia="文泉驿微米黑"/>
          <w:sz w:val="20"/>
        </w:rPr>
      </w:pPr>
      <w:r>
        <w:rPr>
          <w:rFonts w:ascii="文泉驿微米黑" w:eastAsia="文泉驿微米黑" w:hint="eastAsia"/>
          <w:spacing w:val="6"/>
          <w:w w:val="95"/>
          <w:sz w:val="16"/>
        </w:rPr>
        <w:t>met</w:t>
      </w:r>
      <w:r>
        <w:rPr>
          <w:rFonts w:ascii="文泉驿微米黑" w:eastAsia="文泉驿微米黑" w:hint="eastAsia"/>
          <w:spacing w:val="4"/>
          <w:w w:val="95"/>
          <w:sz w:val="16"/>
        </w:rPr>
        <w:t>r</w:t>
      </w:r>
      <w:r>
        <w:rPr>
          <w:rFonts w:ascii="文泉驿微米黑" w:eastAsia="文泉驿微米黑" w:hint="eastAsia"/>
          <w:spacing w:val="6"/>
          <w:w w:val="95"/>
          <w:sz w:val="16"/>
        </w:rPr>
        <w:t>icRe</w:t>
      </w:r>
      <w:r>
        <w:rPr>
          <w:rFonts w:ascii="文泉驿微米黑" w:eastAsia="文泉驿微米黑" w:hint="eastAsia"/>
          <w:spacing w:val="7"/>
          <w:w w:val="95"/>
          <w:sz w:val="16"/>
        </w:rPr>
        <w:t>g</w:t>
      </w:r>
      <w:r>
        <w:rPr>
          <w:rFonts w:ascii="文泉驿微米黑" w:eastAsia="文泉驿微米黑" w:hint="eastAsia"/>
          <w:spacing w:val="6"/>
          <w:w w:val="95"/>
          <w:sz w:val="16"/>
        </w:rPr>
        <w:t>istr</w:t>
      </w:r>
      <w:r>
        <w:rPr>
          <w:rFonts w:ascii="文泉驿微米黑" w:eastAsia="文泉驿微米黑" w:hint="eastAsia"/>
          <w:spacing w:val="5"/>
          <w:w w:val="95"/>
          <w:sz w:val="16"/>
        </w:rPr>
        <w:t>y</w:t>
      </w:r>
      <w:r>
        <w:rPr>
          <w:rFonts w:ascii="文泉驿微米黑" w:eastAsia="文泉驿微米黑" w:hint="eastAsia"/>
          <w:spacing w:val="-94"/>
          <w:w w:val="94"/>
          <w:sz w:val="20"/>
        </w:rPr>
        <w:t>）</w:t>
      </w:r>
      <w:r>
        <w:rPr>
          <w:rFonts w:ascii="文泉驿微米黑" w:eastAsia="文泉驿微米黑" w:hint="eastAsia"/>
          <w:spacing w:val="6"/>
          <w:w w:val="94"/>
          <w:sz w:val="20"/>
        </w:rPr>
        <w:t>，</w:t>
      </w:r>
      <w:r>
        <w:rPr>
          <w:rFonts w:ascii="文泉驿微米黑" w:eastAsia="文泉驿微米黑" w:hint="eastAsia"/>
          <w:spacing w:val="-1"/>
          <w:w w:val="95"/>
          <w:sz w:val="20"/>
        </w:rPr>
        <w:t>通过监控能及时定位连接池问题。</w:t>
      </w:r>
    </w:p>
    <w:p w14:paraId="761E5E35" w14:textId="77777777" w:rsidR="00C36271" w:rsidRDefault="00C36271">
      <w:pPr>
        <w:pStyle w:val="a3"/>
        <w:spacing w:before="11"/>
        <w:rPr>
          <w:rFonts w:ascii="文泉驿微米黑"/>
          <w:sz w:val="21"/>
        </w:rPr>
      </w:pPr>
    </w:p>
    <w:p w14:paraId="0611118A" w14:textId="77777777" w:rsidR="00C36271" w:rsidRDefault="00000000">
      <w:pPr>
        <w:pStyle w:val="3"/>
        <w:numPr>
          <w:ilvl w:val="3"/>
          <w:numId w:val="162"/>
        </w:numPr>
        <w:tabs>
          <w:tab w:val="left" w:pos="862"/>
        </w:tabs>
        <w:jc w:val="both"/>
      </w:pPr>
      <w:r>
        <w:rPr>
          <w:spacing w:val="-4"/>
        </w:rPr>
        <w:t>探活配置</w:t>
      </w:r>
    </w:p>
    <w:p w14:paraId="57DA9F64" w14:textId="77777777" w:rsidR="00C36271" w:rsidRDefault="00000000">
      <w:pPr>
        <w:spacing w:before="108" w:line="208" w:lineRule="auto"/>
        <w:ind w:left="220" w:right="1437"/>
        <w:jc w:val="both"/>
        <w:rPr>
          <w:rFonts w:ascii="文泉驿微米黑" w:eastAsia="文泉驿微米黑"/>
          <w:sz w:val="20"/>
          <w:lang w:eastAsia="zh-CN"/>
        </w:rPr>
      </w:pPr>
      <w:r>
        <w:rPr>
          <w:rFonts w:ascii="文泉驿微米黑" w:eastAsia="文泉驿微米黑" w:hint="eastAsia"/>
          <w:spacing w:val="3"/>
          <w:sz w:val="20"/>
          <w:lang w:eastAsia="zh-CN"/>
        </w:rPr>
        <w:t>连接池维护到</w:t>
      </w:r>
      <w:r>
        <w:rPr>
          <w:rFonts w:ascii="文泉驿微米黑" w:eastAsia="文泉驿微米黑" w:hint="eastAsia"/>
          <w:sz w:val="16"/>
          <w:lang w:eastAsia="zh-CN"/>
        </w:rPr>
        <w:t>TiDB</w:t>
      </w:r>
      <w:r>
        <w:rPr>
          <w:rFonts w:ascii="文泉驿微米黑" w:eastAsia="文泉驿微米黑" w:hint="eastAsia"/>
          <w:spacing w:val="-11"/>
          <w:sz w:val="16"/>
          <w:lang w:eastAsia="zh-CN"/>
        </w:rPr>
        <w:t xml:space="preserve"> </w:t>
      </w:r>
      <w:r>
        <w:rPr>
          <w:rFonts w:ascii="文泉驿微米黑" w:eastAsia="文泉驿微米黑" w:hint="eastAsia"/>
          <w:sz w:val="20"/>
          <w:lang w:eastAsia="zh-CN"/>
        </w:rPr>
        <w:t>的长连接，</w:t>
      </w:r>
      <w:r>
        <w:rPr>
          <w:rFonts w:ascii="文泉驿微米黑" w:eastAsia="文泉驿微米黑" w:hint="eastAsia"/>
          <w:sz w:val="16"/>
          <w:lang w:eastAsia="zh-CN"/>
        </w:rPr>
        <w:t>TiDB</w:t>
      </w:r>
      <w:r>
        <w:rPr>
          <w:rFonts w:ascii="文泉驿微米黑" w:eastAsia="文泉驿微米黑" w:hint="eastAsia"/>
          <w:spacing w:val="-10"/>
          <w:sz w:val="16"/>
          <w:lang w:eastAsia="zh-CN"/>
        </w:rPr>
        <w:t xml:space="preserve"> </w:t>
      </w:r>
      <w:r>
        <w:rPr>
          <w:rFonts w:ascii="文泉驿微米黑" w:eastAsia="文泉驿微米黑" w:hint="eastAsia"/>
          <w:sz w:val="20"/>
          <w:lang w:eastAsia="zh-CN"/>
        </w:rPr>
        <w:t>默认不会主动关闭客户端连接（除非报错</w:t>
      </w:r>
      <w:r>
        <w:rPr>
          <w:rFonts w:ascii="文泉驿微米黑" w:eastAsia="文泉驿微米黑" w:hint="eastAsia"/>
          <w:spacing w:val="-51"/>
          <w:sz w:val="20"/>
          <w:lang w:eastAsia="zh-CN"/>
        </w:rPr>
        <w:t>）</w:t>
      </w:r>
      <w:r>
        <w:rPr>
          <w:rFonts w:ascii="文泉驿微米黑" w:eastAsia="文泉驿微米黑" w:hint="eastAsia"/>
          <w:spacing w:val="3"/>
          <w:sz w:val="20"/>
          <w:lang w:eastAsia="zh-CN"/>
        </w:rPr>
        <w:t xml:space="preserve">，但一般客户端到 </w:t>
      </w:r>
      <w:r>
        <w:rPr>
          <w:rFonts w:ascii="文泉驿微米黑" w:eastAsia="文泉驿微米黑" w:hint="eastAsia"/>
          <w:sz w:val="16"/>
          <w:lang w:eastAsia="zh-CN"/>
        </w:rPr>
        <w:t>TiDB</w:t>
      </w:r>
      <w:r>
        <w:rPr>
          <w:rFonts w:ascii="文泉驿微米黑" w:eastAsia="文泉驿微米黑" w:hint="eastAsia"/>
          <w:spacing w:val="-11"/>
          <w:sz w:val="16"/>
          <w:lang w:eastAsia="zh-CN"/>
        </w:rPr>
        <w:t xml:space="preserve"> </w:t>
      </w:r>
      <w:r>
        <w:rPr>
          <w:rFonts w:ascii="文泉驿微米黑" w:eastAsia="文泉驿微米黑" w:hint="eastAsia"/>
          <w:sz w:val="20"/>
          <w:lang w:eastAsia="zh-CN"/>
        </w:rPr>
        <w:t>之间还</w:t>
      </w:r>
      <w:r>
        <w:rPr>
          <w:rFonts w:ascii="文泉驿微米黑" w:eastAsia="文泉驿微米黑" w:hint="eastAsia"/>
          <w:spacing w:val="21"/>
          <w:sz w:val="20"/>
          <w:lang w:eastAsia="zh-CN"/>
        </w:rPr>
        <w:t>会有</w:t>
      </w:r>
      <w:hyperlink r:id="rId158">
        <w:r>
          <w:rPr>
            <w:rFonts w:ascii="文泉驿微米黑" w:eastAsia="文泉驿微米黑" w:hint="eastAsia"/>
            <w:color w:val="0000FF"/>
            <w:sz w:val="16"/>
            <w:lang w:eastAsia="zh-CN"/>
          </w:rPr>
          <w:t>LVS</w:t>
        </w:r>
      </w:hyperlink>
      <w:r>
        <w:rPr>
          <w:rFonts w:ascii="文泉驿微米黑" w:eastAsia="文泉驿微米黑" w:hint="eastAsia"/>
          <w:color w:val="0000FF"/>
          <w:spacing w:val="-10"/>
          <w:sz w:val="16"/>
          <w:lang w:eastAsia="zh-CN"/>
        </w:rPr>
        <w:t xml:space="preserve"> </w:t>
      </w:r>
      <w:r>
        <w:rPr>
          <w:rFonts w:ascii="文泉驿微米黑" w:eastAsia="文泉驿微米黑" w:hint="eastAsia"/>
          <w:spacing w:val="-7"/>
          <w:sz w:val="20"/>
          <w:lang w:eastAsia="zh-CN"/>
        </w:rPr>
        <w:t xml:space="preserve">或 </w:t>
      </w:r>
      <w:hyperlink r:id="rId159">
        <w:r>
          <w:rPr>
            <w:rFonts w:ascii="文泉驿微米黑" w:eastAsia="文泉驿微米黑" w:hint="eastAsia"/>
            <w:color w:val="0000FF"/>
            <w:sz w:val="16"/>
            <w:lang w:eastAsia="zh-CN"/>
          </w:rPr>
          <w:t>HAProxy</w:t>
        </w:r>
      </w:hyperlink>
      <w:r>
        <w:rPr>
          <w:rFonts w:ascii="文泉驿微米黑" w:eastAsia="文泉驿微米黑" w:hint="eastAsia"/>
          <w:color w:val="0000FF"/>
          <w:spacing w:val="-5"/>
          <w:sz w:val="16"/>
          <w:lang w:eastAsia="zh-CN"/>
        </w:rPr>
        <w:t xml:space="preserve"> </w:t>
      </w:r>
      <w:r>
        <w:rPr>
          <w:rFonts w:ascii="文泉驿微米黑" w:eastAsia="文泉驿微米黑" w:hint="eastAsia"/>
          <w:spacing w:val="1"/>
          <w:sz w:val="20"/>
          <w:lang w:eastAsia="zh-CN"/>
        </w:rPr>
        <w:t>之类的网络代理，它们通常会在连接空闲一定时间后主动清理连接。除了注意代理的</w:t>
      </w:r>
      <w:r>
        <w:rPr>
          <w:rFonts w:ascii="文泉驿微米黑" w:eastAsia="文泉驿微米黑" w:hint="eastAsia"/>
          <w:sz w:val="16"/>
          <w:lang w:eastAsia="zh-CN"/>
        </w:rPr>
        <w:t>idle</w:t>
      </w:r>
      <w:r>
        <w:rPr>
          <w:rFonts w:ascii="文泉驿微米黑" w:eastAsia="文泉驿微米黑" w:hint="eastAsia"/>
          <w:spacing w:val="-2"/>
          <w:sz w:val="20"/>
          <w:lang w:eastAsia="zh-CN"/>
        </w:rPr>
        <w:t>配置外，连接池还需要进行保活或探测连接。</w:t>
      </w:r>
    </w:p>
    <w:p w14:paraId="7921AB5F" w14:textId="77777777" w:rsidR="00C36271" w:rsidRDefault="00000000">
      <w:pPr>
        <w:spacing w:before="92"/>
        <w:ind w:left="220"/>
        <w:jc w:val="both"/>
        <w:rPr>
          <w:rFonts w:ascii="文泉驿微米黑" w:eastAsia="文泉驿微米黑"/>
          <w:sz w:val="20"/>
          <w:lang w:eastAsia="zh-CN"/>
        </w:rPr>
      </w:pPr>
      <w:r>
        <w:pict w14:anchorId="6A543C39">
          <v:shape id="docshape638" o:spid="_x0000_s3288" type="#_x0000_t202" style="position:absolute;left:0;text-align:left;margin-left:68.8pt;margin-top:23.5pt;width:474.4pt;height:49.45pt;z-index:-15552000;mso-wrap-distance-left:0;mso-wrap-distance-right:0;mso-position-horizontal-relative:page" filled="f" strokeweight=".14042mm">
            <v:textbox inset="0,0,0,0">
              <w:txbxContent>
                <w:p w14:paraId="12F5EC22" w14:textId="77777777" w:rsidR="00C36271" w:rsidRDefault="00000000">
                  <w:pPr>
                    <w:pStyle w:val="a3"/>
                    <w:spacing w:before="73"/>
                    <w:ind w:left="59"/>
                  </w:pPr>
                  <w:r>
                    <w:t>The</w:t>
                  </w:r>
                  <w:r>
                    <w:rPr>
                      <w:spacing w:val="-8"/>
                    </w:rPr>
                    <w:t xml:space="preserve"> </w:t>
                  </w:r>
                  <w:r>
                    <w:t>last</w:t>
                  </w:r>
                  <w:r>
                    <w:rPr>
                      <w:spacing w:val="-4"/>
                    </w:rPr>
                    <w:t xml:space="preserve"> </w:t>
                  </w:r>
                  <w:r>
                    <w:t>packet</w:t>
                  </w:r>
                  <w:r>
                    <w:rPr>
                      <w:spacing w:val="-5"/>
                    </w:rPr>
                    <w:t xml:space="preserve"> </w:t>
                  </w:r>
                  <w:r>
                    <w:t>sent</w:t>
                  </w:r>
                  <w:r>
                    <w:rPr>
                      <w:spacing w:val="-4"/>
                    </w:rPr>
                    <w:t xml:space="preserve"> </w:t>
                  </w:r>
                  <w:r>
                    <w:t>successfully</w:t>
                  </w:r>
                  <w:r>
                    <w:rPr>
                      <w:spacing w:val="-5"/>
                    </w:rPr>
                    <w:t xml:space="preserve"> </w:t>
                  </w:r>
                  <w:r>
                    <w:t>to</w:t>
                  </w:r>
                  <w:r>
                    <w:rPr>
                      <w:spacing w:val="-5"/>
                    </w:rPr>
                    <w:t xml:space="preserve"> </w:t>
                  </w:r>
                  <w:r>
                    <w:t>the</w:t>
                  </w:r>
                  <w:r>
                    <w:rPr>
                      <w:spacing w:val="-5"/>
                    </w:rPr>
                    <w:t xml:space="preserve"> </w:t>
                  </w:r>
                  <w:r>
                    <w:t>server</w:t>
                  </w:r>
                  <w:r>
                    <w:rPr>
                      <w:spacing w:val="-4"/>
                    </w:rPr>
                    <w:t xml:space="preserve"> </w:t>
                  </w:r>
                  <w:r>
                    <w:t>was</w:t>
                  </w:r>
                  <w:r>
                    <w:rPr>
                      <w:spacing w:val="-4"/>
                    </w:rPr>
                    <w:t xml:space="preserve"> </w:t>
                  </w:r>
                  <w:r>
                    <w:t>3600000</w:t>
                  </w:r>
                  <w:r>
                    <w:rPr>
                      <w:spacing w:val="-6"/>
                    </w:rPr>
                    <w:t xml:space="preserve"> </w:t>
                  </w:r>
                  <w:r>
                    <w:t>milliseconds</w:t>
                  </w:r>
                  <w:r>
                    <w:rPr>
                      <w:spacing w:val="-5"/>
                    </w:rPr>
                    <w:t xml:space="preserve"> </w:t>
                  </w:r>
                  <w:r>
                    <w:t>ago.</w:t>
                  </w:r>
                  <w:r>
                    <w:rPr>
                      <w:spacing w:val="-5"/>
                    </w:rPr>
                    <w:t xml:space="preserve"> </w:t>
                  </w:r>
                  <w:r>
                    <w:t>The</w:t>
                  </w:r>
                  <w:r>
                    <w:rPr>
                      <w:spacing w:val="-4"/>
                    </w:rPr>
                    <w:t xml:space="preserve"> </w:t>
                  </w:r>
                  <w:r>
                    <w:t>driver</w:t>
                  </w:r>
                  <w:r>
                    <w:rPr>
                      <w:spacing w:val="-4"/>
                    </w:rPr>
                    <w:t xml:space="preserve"> </w:t>
                  </w:r>
                  <w:r>
                    <w:t>has</w:t>
                  </w:r>
                  <w:r>
                    <w:rPr>
                      <w:spacing w:val="-5"/>
                    </w:rPr>
                    <w:t xml:space="preserve"> not</w:t>
                  </w:r>
                </w:p>
                <w:p w14:paraId="7F708A99" w14:textId="77777777" w:rsidR="00C36271" w:rsidRDefault="00000000">
                  <w:pPr>
                    <w:pStyle w:val="a3"/>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received</w:t>
                  </w:r>
                  <w:r>
                    <w:rPr>
                      <w:spacing w:val="-10"/>
                    </w:rPr>
                    <w:t xml:space="preserve"> </w:t>
                  </w:r>
                  <w:r>
                    <w:t>any</w:t>
                  </w:r>
                  <w:r>
                    <w:rPr>
                      <w:spacing w:val="-9"/>
                    </w:rPr>
                    <w:t xml:space="preserve"> </w:t>
                  </w:r>
                  <w:r>
                    <w:t>packets</w:t>
                  </w:r>
                  <w:r>
                    <w:rPr>
                      <w:spacing w:val="-9"/>
                    </w:rPr>
                    <w:t xml:space="preserve"> </w:t>
                  </w:r>
                  <w:r>
                    <w:t>from</w:t>
                  </w:r>
                  <w:r>
                    <w:rPr>
                      <w:spacing w:val="-9"/>
                    </w:rPr>
                    <w:t xml:space="preserve"> </w:t>
                  </w:r>
                  <w:r>
                    <w:t>the</w:t>
                  </w:r>
                  <w:r>
                    <w:rPr>
                      <w:spacing w:val="-9"/>
                    </w:rPr>
                    <w:t xml:space="preserve"> </w:t>
                  </w:r>
                  <w:r>
                    <w:t>server.</w:t>
                  </w:r>
                  <w:r>
                    <w:rPr>
                      <w:spacing w:val="-9"/>
                    </w:rPr>
                    <w:t xml:space="preserve"> </w:t>
                  </w:r>
                  <w:r>
                    <w:rPr>
                      <w:spacing w:val="-2"/>
                    </w:rPr>
                    <w:t>com.mysql.jdbc.exceptions.jdbc4.</w:t>
                  </w:r>
                </w:p>
                <w:p w14:paraId="1B81FCE8" w14:textId="77777777" w:rsidR="00C36271" w:rsidRDefault="00000000">
                  <w:pPr>
                    <w:pStyle w:val="a3"/>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0"/>
                      <w:sz w:val="20"/>
                    </w:rPr>
                    <w:t xml:space="preserve"> </w:t>
                  </w:r>
                  <w:r>
                    <w:t>CommunicationsException:</w:t>
                  </w:r>
                  <w:r>
                    <w:rPr>
                      <w:spacing w:val="-19"/>
                    </w:rPr>
                    <w:t xml:space="preserve"> </w:t>
                  </w:r>
                  <w:r>
                    <w:t>Communications</w:t>
                  </w:r>
                  <w:r>
                    <w:rPr>
                      <w:spacing w:val="-19"/>
                    </w:rPr>
                    <w:t xml:space="preserve"> </w:t>
                  </w:r>
                  <w:r>
                    <w:t>link</w:t>
                  </w:r>
                  <w:r>
                    <w:rPr>
                      <w:spacing w:val="-19"/>
                    </w:rPr>
                    <w:t xml:space="preserve"> </w:t>
                  </w:r>
                  <w:r>
                    <w:rPr>
                      <w:spacing w:val="-2"/>
                    </w:rPr>
                    <w:t>failure</w:t>
                  </w:r>
                </w:p>
              </w:txbxContent>
            </v:textbox>
            <w10:wrap type="topAndBottom" anchorx="page"/>
          </v:shape>
        </w:pict>
      </w:r>
      <w:r>
        <w:rPr>
          <w:rFonts w:ascii="文泉驿微米黑" w:eastAsia="文泉驿微米黑" w:hint="eastAsia"/>
          <w:spacing w:val="6"/>
          <w:sz w:val="20"/>
          <w:lang w:eastAsia="zh-CN"/>
        </w:rPr>
        <w:t>如果常在</w:t>
      </w:r>
      <w:r>
        <w:rPr>
          <w:rFonts w:ascii="文泉驿微米黑" w:eastAsia="文泉驿微米黑" w:hint="eastAsia"/>
          <w:sz w:val="16"/>
          <w:lang w:eastAsia="zh-CN"/>
        </w:rPr>
        <w:t>Java</w:t>
      </w:r>
      <w:r>
        <w:rPr>
          <w:rFonts w:ascii="文泉驿微米黑" w:eastAsia="文泉驿微米黑" w:hint="eastAsia"/>
          <w:spacing w:val="-10"/>
          <w:sz w:val="16"/>
          <w:lang w:eastAsia="zh-CN"/>
        </w:rPr>
        <w:t xml:space="preserve"> </w:t>
      </w:r>
      <w:r>
        <w:rPr>
          <w:rFonts w:ascii="文泉驿微米黑" w:eastAsia="文泉驿微米黑" w:hint="eastAsia"/>
          <w:spacing w:val="-1"/>
          <w:sz w:val="20"/>
          <w:lang w:eastAsia="zh-CN"/>
        </w:rPr>
        <w:t>应用中看到以下错误：</w:t>
      </w:r>
    </w:p>
    <w:p w14:paraId="1BB858DF" w14:textId="77777777" w:rsidR="00C36271" w:rsidRDefault="00C36271">
      <w:pPr>
        <w:pStyle w:val="a3"/>
        <w:spacing w:before="11"/>
        <w:rPr>
          <w:rFonts w:ascii="文泉驿微米黑"/>
          <w:sz w:val="10"/>
          <w:lang w:eastAsia="zh-CN"/>
        </w:rPr>
      </w:pPr>
    </w:p>
    <w:p w14:paraId="0A361225" w14:textId="77777777" w:rsidR="00C36271" w:rsidRDefault="00000000">
      <w:pPr>
        <w:spacing w:before="83" w:line="208" w:lineRule="auto"/>
        <w:ind w:left="220" w:right="1303"/>
        <w:rPr>
          <w:rFonts w:ascii="文泉驿微米黑" w:eastAsia="文泉驿微米黑"/>
          <w:sz w:val="20"/>
        </w:rPr>
      </w:pPr>
      <w:r>
        <w:rPr>
          <w:rFonts w:ascii="文泉驿微米黑" w:eastAsia="文泉驿微米黑" w:hint="eastAsia"/>
          <w:spacing w:val="23"/>
          <w:sz w:val="20"/>
        </w:rPr>
        <w:t>如果</w:t>
      </w:r>
      <w:r>
        <w:rPr>
          <w:sz w:val="16"/>
        </w:rPr>
        <w:t>n milliseconds ago</w:t>
      </w:r>
      <w:r>
        <w:rPr>
          <w:spacing w:val="-43"/>
          <w:sz w:val="16"/>
        </w:rPr>
        <w:t xml:space="preserve"> </w:t>
      </w:r>
      <w:r>
        <w:rPr>
          <w:rFonts w:ascii="文泉驿微米黑" w:eastAsia="文泉驿微米黑" w:hint="eastAsia"/>
          <w:spacing w:val="23"/>
          <w:sz w:val="20"/>
        </w:rPr>
        <w:t>中的</w:t>
      </w:r>
      <w:r>
        <w:rPr>
          <w:rFonts w:ascii="文泉驿微米黑" w:eastAsia="文泉驿微米黑" w:hint="eastAsia"/>
          <w:sz w:val="16"/>
        </w:rPr>
        <w:t xml:space="preserve">n </w:t>
      </w:r>
      <w:r>
        <w:rPr>
          <w:rFonts w:ascii="文泉驿微米黑" w:eastAsia="文泉驿微米黑" w:hint="eastAsia"/>
          <w:sz w:val="20"/>
        </w:rPr>
        <w:t xml:space="preserve">如果是 </w:t>
      </w:r>
      <w:r>
        <w:rPr>
          <w:rFonts w:ascii="文泉驿微米黑" w:eastAsia="文泉驿微米黑" w:hint="eastAsia"/>
          <w:sz w:val="16"/>
        </w:rPr>
        <w:t xml:space="preserve">0 </w:t>
      </w:r>
      <w:r>
        <w:rPr>
          <w:rFonts w:ascii="文泉驿微米黑" w:eastAsia="文泉驿微米黑" w:hint="eastAsia"/>
          <w:sz w:val="20"/>
        </w:rPr>
        <w:t xml:space="preserve">或很小的值，则通常是执行的 </w:t>
      </w:r>
      <w:r>
        <w:rPr>
          <w:rFonts w:ascii="文泉驿微米黑" w:eastAsia="文泉驿微米黑" w:hint="eastAsia"/>
          <w:sz w:val="16"/>
        </w:rPr>
        <w:t xml:space="preserve">SQL </w:t>
      </w:r>
      <w:r>
        <w:rPr>
          <w:rFonts w:ascii="文泉驿微米黑" w:eastAsia="文泉驿微米黑" w:hint="eastAsia"/>
          <w:spacing w:val="23"/>
          <w:sz w:val="20"/>
        </w:rPr>
        <w:t>导致</w:t>
      </w:r>
      <w:r>
        <w:rPr>
          <w:rFonts w:ascii="文泉驿微米黑" w:eastAsia="文泉驿微米黑" w:hint="eastAsia"/>
          <w:sz w:val="16"/>
        </w:rPr>
        <w:t xml:space="preserve">TiDB </w:t>
      </w:r>
      <w:r>
        <w:rPr>
          <w:rFonts w:ascii="文泉驿微米黑" w:eastAsia="文泉驿微米黑" w:hint="eastAsia"/>
          <w:sz w:val="20"/>
        </w:rPr>
        <w:t>异常退出引起的报错，</w:t>
      </w:r>
      <w:r>
        <w:rPr>
          <w:rFonts w:ascii="文泉驿微米黑" w:eastAsia="文泉驿微米黑" w:hint="eastAsia"/>
          <w:spacing w:val="10"/>
          <w:sz w:val="20"/>
        </w:rPr>
        <w:t>推荐查看</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z w:val="16"/>
        </w:rPr>
        <w:t>stderr</w:t>
      </w:r>
      <w:r>
        <w:rPr>
          <w:rFonts w:ascii="文泉驿微米黑" w:eastAsia="文泉驿微米黑" w:hint="eastAsia"/>
          <w:spacing w:val="-10"/>
          <w:sz w:val="16"/>
        </w:rPr>
        <w:t xml:space="preserve"> </w:t>
      </w:r>
      <w:r>
        <w:rPr>
          <w:rFonts w:ascii="文泉驿微米黑" w:eastAsia="文泉驿微米黑" w:hint="eastAsia"/>
          <w:spacing w:val="7"/>
          <w:sz w:val="20"/>
        </w:rPr>
        <w:t>日志；如果</w:t>
      </w:r>
      <w:r>
        <w:rPr>
          <w:rFonts w:ascii="文泉驿微米黑" w:eastAsia="文泉驿微米黑" w:hint="eastAsia"/>
          <w:sz w:val="16"/>
        </w:rPr>
        <w:t>n</w:t>
      </w:r>
      <w:r>
        <w:rPr>
          <w:rFonts w:ascii="文泉驿微米黑" w:eastAsia="文泉驿微米黑" w:hint="eastAsia"/>
          <w:spacing w:val="-11"/>
          <w:sz w:val="16"/>
        </w:rPr>
        <w:t xml:space="preserve"> </w:t>
      </w:r>
      <w:r>
        <w:rPr>
          <w:rFonts w:ascii="文泉驿微米黑" w:eastAsia="文泉驿微米黑" w:hint="eastAsia"/>
          <w:sz w:val="20"/>
        </w:rPr>
        <w:t>是一个非常大的值（</w:t>
      </w:r>
      <w:r>
        <w:rPr>
          <w:rFonts w:ascii="文泉驿微米黑" w:eastAsia="文泉驿微米黑" w:hint="eastAsia"/>
          <w:spacing w:val="-3"/>
          <w:sz w:val="20"/>
        </w:rPr>
        <w:t xml:space="preserve">比如这里的 </w:t>
      </w:r>
      <w:r>
        <w:rPr>
          <w:rFonts w:ascii="文泉驿微米黑" w:eastAsia="文泉驿微米黑" w:hint="eastAsia"/>
          <w:spacing w:val="12"/>
          <w:sz w:val="16"/>
        </w:rPr>
        <w:t>360000</w:t>
      </w:r>
      <w:r>
        <w:rPr>
          <w:rFonts w:ascii="文泉驿微米黑" w:eastAsia="文泉驿微米黑" w:hint="eastAsia"/>
          <w:spacing w:val="11"/>
          <w:sz w:val="16"/>
        </w:rPr>
        <w:t>0</w:t>
      </w:r>
      <w:r>
        <w:rPr>
          <w:rFonts w:ascii="文泉驿微米黑" w:eastAsia="文泉驿微米黑" w:hint="eastAsia"/>
          <w:spacing w:val="-88"/>
          <w:w w:val="99"/>
          <w:sz w:val="20"/>
        </w:rPr>
        <w:t>）</w:t>
      </w:r>
      <w:r>
        <w:rPr>
          <w:rFonts w:ascii="文泉驿微米黑" w:eastAsia="文泉驿微米黑" w:hint="eastAsia"/>
          <w:spacing w:val="1"/>
          <w:w w:val="99"/>
          <w:sz w:val="20"/>
        </w:rPr>
        <w:t>，</w:t>
      </w:r>
      <w:r>
        <w:rPr>
          <w:rFonts w:ascii="文泉驿微米黑" w:eastAsia="文泉驿微米黑" w:hint="eastAsia"/>
          <w:sz w:val="20"/>
        </w:rPr>
        <w:t>很可能是因为这个连接空闲太久</w:t>
      </w:r>
      <w:r>
        <w:rPr>
          <w:rFonts w:ascii="文泉驿微米黑" w:eastAsia="文泉驿微米黑" w:hint="eastAsia"/>
          <w:spacing w:val="8"/>
          <w:sz w:val="20"/>
        </w:rPr>
        <w:t>然后被中间</w:t>
      </w:r>
      <w:r>
        <w:rPr>
          <w:rFonts w:ascii="文泉驿微米黑" w:eastAsia="文泉驿微米黑" w:hint="eastAsia"/>
          <w:sz w:val="16"/>
        </w:rPr>
        <w:t xml:space="preserve">proxy </w:t>
      </w:r>
      <w:r>
        <w:rPr>
          <w:rFonts w:ascii="文泉驿微米黑" w:eastAsia="文泉驿微米黑" w:hint="eastAsia"/>
          <w:spacing w:val="2"/>
          <w:sz w:val="20"/>
        </w:rPr>
        <w:t>关闭了，通常解决方式除了调大</w:t>
      </w:r>
      <w:r>
        <w:rPr>
          <w:rFonts w:ascii="文泉驿微米黑" w:eastAsia="文泉驿微米黑" w:hint="eastAsia"/>
          <w:sz w:val="16"/>
        </w:rPr>
        <w:t xml:space="preserve">proxy </w:t>
      </w:r>
      <w:r>
        <w:rPr>
          <w:rFonts w:ascii="文泉驿微米黑" w:eastAsia="文泉驿微米黑" w:hint="eastAsia"/>
          <w:spacing w:val="41"/>
          <w:sz w:val="20"/>
        </w:rPr>
        <w:t>的</w:t>
      </w:r>
      <w:r>
        <w:rPr>
          <w:rFonts w:ascii="文泉驿微米黑" w:eastAsia="文泉驿微米黑" w:hint="eastAsia"/>
          <w:sz w:val="16"/>
        </w:rPr>
        <w:t xml:space="preserve">idle </w:t>
      </w:r>
      <w:r>
        <w:rPr>
          <w:rFonts w:ascii="文泉驿微米黑" w:eastAsia="文泉驿微米黑" w:hint="eastAsia"/>
          <w:sz w:val="20"/>
        </w:rPr>
        <w:t>配置，还可以让连接池执行以下操作：</w:t>
      </w:r>
    </w:p>
    <w:p w14:paraId="5762D295" w14:textId="77777777" w:rsidR="00C36271" w:rsidRDefault="00C36271">
      <w:pPr>
        <w:pStyle w:val="a3"/>
        <w:spacing w:before="11"/>
        <w:rPr>
          <w:rFonts w:ascii="文泉驿微米黑"/>
          <w:sz w:val="17"/>
        </w:rPr>
      </w:pPr>
    </w:p>
    <w:p w14:paraId="0535805D" w14:textId="77777777" w:rsidR="00C36271" w:rsidRDefault="00000000">
      <w:pPr>
        <w:pStyle w:val="3"/>
        <w:numPr>
          <w:ilvl w:val="0"/>
          <w:numId w:val="113"/>
        </w:numPr>
        <w:tabs>
          <w:tab w:val="left" w:pos="719"/>
        </w:tabs>
        <w:spacing w:line="308" w:lineRule="exact"/>
        <w:ind w:hanging="161"/>
        <w:rPr>
          <w:lang w:eastAsia="zh-CN"/>
        </w:rPr>
      </w:pPr>
      <w:r>
        <w:rPr>
          <w:spacing w:val="-3"/>
          <w:lang w:eastAsia="zh-CN"/>
        </w:rPr>
        <w:t>每次使用连接前检查连接是否可用。</w:t>
      </w:r>
    </w:p>
    <w:p w14:paraId="708A2847" w14:textId="77777777" w:rsidR="00C36271" w:rsidRDefault="00000000">
      <w:pPr>
        <w:pStyle w:val="a4"/>
        <w:numPr>
          <w:ilvl w:val="0"/>
          <w:numId w:val="113"/>
        </w:numPr>
        <w:tabs>
          <w:tab w:val="left" w:pos="719"/>
        </w:tabs>
        <w:spacing w:line="287" w:lineRule="exact"/>
        <w:ind w:hanging="161"/>
        <w:rPr>
          <w:sz w:val="20"/>
          <w:lang w:eastAsia="zh-CN"/>
        </w:rPr>
      </w:pPr>
      <w:r>
        <w:rPr>
          <w:spacing w:val="-3"/>
          <w:sz w:val="20"/>
          <w:lang w:eastAsia="zh-CN"/>
        </w:rPr>
        <w:t>使用单独线程定期检查连接是否可用。</w:t>
      </w:r>
    </w:p>
    <w:p w14:paraId="7F382A58" w14:textId="77777777" w:rsidR="00C36271" w:rsidRDefault="00000000">
      <w:pPr>
        <w:pStyle w:val="a4"/>
        <w:numPr>
          <w:ilvl w:val="0"/>
          <w:numId w:val="113"/>
        </w:numPr>
        <w:tabs>
          <w:tab w:val="left" w:pos="719"/>
        </w:tabs>
        <w:spacing w:line="308" w:lineRule="exact"/>
        <w:ind w:hanging="161"/>
        <w:rPr>
          <w:sz w:val="20"/>
        </w:rPr>
      </w:pPr>
      <w:r>
        <w:rPr>
          <w:spacing w:val="10"/>
          <w:sz w:val="20"/>
        </w:rPr>
        <w:t>定期发送</w:t>
      </w:r>
      <w:r>
        <w:rPr>
          <w:sz w:val="16"/>
        </w:rPr>
        <w:t>test</w:t>
      </w:r>
      <w:r>
        <w:rPr>
          <w:spacing w:val="-9"/>
          <w:sz w:val="16"/>
        </w:rPr>
        <w:t xml:space="preserve"> </w:t>
      </w:r>
      <w:r>
        <w:rPr>
          <w:sz w:val="16"/>
        </w:rPr>
        <w:t>query</w:t>
      </w:r>
      <w:r>
        <w:rPr>
          <w:spacing w:val="-9"/>
          <w:sz w:val="16"/>
        </w:rPr>
        <w:t xml:space="preserve"> </w:t>
      </w:r>
      <w:r>
        <w:rPr>
          <w:spacing w:val="-2"/>
          <w:sz w:val="20"/>
        </w:rPr>
        <w:t>保活连接。</w:t>
      </w:r>
    </w:p>
    <w:p w14:paraId="28BD6A3B" w14:textId="77777777" w:rsidR="00C36271" w:rsidRDefault="00C36271">
      <w:pPr>
        <w:pStyle w:val="a3"/>
        <w:spacing w:before="14"/>
        <w:rPr>
          <w:rFonts w:ascii="文泉驿微米黑"/>
        </w:rPr>
      </w:pPr>
    </w:p>
    <w:p w14:paraId="05A12172" w14:textId="77777777" w:rsidR="00C36271" w:rsidRDefault="00000000">
      <w:pPr>
        <w:pStyle w:val="3"/>
        <w:rPr>
          <w:lang w:eastAsia="zh-CN"/>
        </w:rPr>
      </w:pPr>
      <w:bookmarkStart w:id="102" w:name="_bookmark63"/>
      <w:bookmarkEnd w:id="102"/>
      <w:r>
        <w:rPr>
          <w:spacing w:val="-3"/>
          <w:lang w:eastAsia="zh-CN"/>
        </w:rPr>
        <w:t>不同的连接池实现可能会支持其中一种或多种方式，可以查看所使用的连接池文档来寻找对应配置。</w:t>
      </w:r>
    </w:p>
    <w:p w14:paraId="118CB4E2" w14:textId="77777777" w:rsidR="00C36271" w:rsidRDefault="00C36271">
      <w:pPr>
        <w:pStyle w:val="a3"/>
        <w:spacing w:before="11"/>
        <w:rPr>
          <w:rFonts w:ascii="文泉驿微米黑"/>
          <w:sz w:val="21"/>
          <w:lang w:eastAsia="zh-CN"/>
        </w:rPr>
      </w:pPr>
    </w:p>
    <w:p w14:paraId="5E040ADB" w14:textId="77777777" w:rsidR="00C36271" w:rsidRDefault="00000000">
      <w:pPr>
        <w:pStyle w:val="a4"/>
        <w:numPr>
          <w:ilvl w:val="3"/>
          <w:numId w:val="162"/>
        </w:numPr>
        <w:tabs>
          <w:tab w:val="left" w:pos="862"/>
        </w:tabs>
        <w:rPr>
          <w:sz w:val="20"/>
        </w:rPr>
      </w:pPr>
      <w:r>
        <w:rPr>
          <w:spacing w:val="-4"/>
          <w:sz w:val="20"/>
        </w:rPr>
        <w:t>经验公式</w:t>
      </w:r>
    </w:p>
    <w:p w14:paraId="5C215BB5" w14:textId="77777777" w:rsidR="00C36271" w:rsidRDefault="00000000">
      <w:pPr>
        <w:spacing w:before="109" w:line="208" w:lineRule="auto"/>
        <w:ind w:left="220" w:right="1437"/>
        <w:rPr>
          <w:rFonts w:ascii="文泉驿微米黑" w:eastAsia="文泉驿微米黑"/>
          <w:sz w:val="20"/>
          <w:lang w:eastAsia="zh-CN"/>
        </w:rPr>
      </w:pPr>
      <w:r>
        <w:rPr>
          <w:rFonts w:ascii="文泉驿微米黑" w:eastAsia="文泉驿微米黑" w:hint="eastAsia"/>
          <w:spacing w:val="-7"/>
          <w:sz w:val="20"/>
          <w:lang w:eastAsia="zh-CN"/>
        </w:rPr>
        <w:t xml:space="preserve">在 </w:t>
      </w:r>
      <w:r>
        <w:rPr>
          <w:rFonts w:ascii="文泉驿微米黑" w:eastAsia="文泉驿微米黑" w:hint="eastAsia"/>
          <w:sz w:val="16"/>
          <w:lang w:eastAsia="zh-CN"/>
        </w:rPr>
        <w:t>HikariCP</w:t>
      </w:r>
      <w:r>
        <w:rPr>
          <w:rFonts w:ascii="文泉驿微米黑" w:eastAsia="文泉驿微米黑" w:hint="eastAsia"/>
          <w:spacing w:val="-11"/>
          <w:sz w:val="16"/>
          <w:lang w:eastAsia="zh-CN"/>
        </w:rPr>
        <w:t xml:space="preserve"> </w:t>
      </w:r>
      <w:r>
        <w:rPr>
          <w:rFonts w:ascii="文泉驿微米黑" w:eastAsia="文泉驿微米黑" w:hint="eastAsia"/>
          <w:spacing w:val="13"/>
          <w:sz w:val="20"/>
          <w:lang w:eastAsia="zh-CN"/>
        </w:rPr>
        <w:t>的</w:t>
      </w:r>
      <w:hyperlink r:id="rId160">
        <w:r>
          <w:rPr>
            <w:rFonts w:ascii="文泉驿微米黑" w:eastAsia="文泉驿微米黑" w:hint="eastAsia"/>
            <w:color w:val="0000FF"/>
            <w:sz w:val="16"/>
            <w:lang w:eastAsia="zh-CN"/>
          </w:rPr>
          <w:t>About</w:t>
        </w:r>
        <w:r>
          <w:rPr>
            <w:rFonts w:ascii="文泉驿微米黑" w:eastAsia="文泉驿微米黑" w:hint="eastAsia"/>
            <w:color w:val="0000FF"/>
            <w:spacing w:val="-10"/>
            <w:sz w:val="16"/>
            <w:lang w:eastAsia="zh-CN"/>
          </w:rPr>
          <w:t xml:space="preserve"> </w:t>
        </w:r>
        <w:r>
          <w:rPr>
            <w:rFonts w:ascii="文泉驿微米黑" w:eastAsia="文泉驿微米黑" w:hint="eastAsia"/>
            <w:color w:val="0000FF"/>
            <w:sz w:val="16"/>
            <w:lang w:eastAsia="zh-CN"/>
          </w:rPr>
          <w:t>Pool</w:t>
        </w:r>
        <w:r>
          <w:rPr>
            <w:rFonts w:ascii="文泉驿微米黑" w:eastAsia="文泉驿微米黑" w:hint="eastAsia"/>
            <w:color w:val="0000FF"/>
            <w:spacing w:val="-11"/>
            <w:sz w:val="16"/>
            <w:lang w:eastAsia="zh-CN"/>
          </w:rPr>
          <w:t xml:space="preserve"> </w:t>
        </w:r>
        <w:r>
          <w:rPr>
            <w:rFonts w:ascii="文泉驿微米黑" w:eastAsia="文泉驿微米黑" w:hint="eastAsia"/>
            <w:color w:val="0000FF"/>
            <w:sz w:val="16"/>
            <w:lang w:eastAsia="zh-CN"/>
          </w:rPr>
          <w:t>Sizing</w:t>
        </w:r>
      </w:hyperlink>
      <w:r>
        <w:rPr>
          <w:rFonts w:ascii="文泉驿微米黑" w:eastAsia="文泉驿微米黑" w:hint="eastAsia"/>
          <w:color w:val="0000FF"/>
          <w:spacing w:val="-10"/>
          <w:sz w:val="16"/>
          <w:lang w:eastAsia="zh-CN"/>
        </w:rPr>
        <w:t xml:space="preserve"> </w:t>
      </w:r>
      <w:r>
        <w:rPr>
          <w:rFonts w:ascii="文泉驿微米黑" w:eastAsia="文泉驿微米黑" w:hint="eastAsia"/>
          <w:sz w:val="20"/>
          <w:lang w:eastAsia="zh-CN"/>
        </w:rPr>
        <w:t>一文中可以了解到，在完全不知道如何设置数据库连接池大小的时候，可以考虑</w:t>
      </w:r>
      <w:r>
        <w:rPr>
          <w:rFonts w:ascii="文泉驿微米黑" w:eastAsia="文泉驿微米黑" w:hint="eastAsia"/>
          <w:spacing w:val="-2"/>
          <w:sz w:val="20"/>
          <w:lang w:eastAsia="zh-CN"/>
        </w:rPr>
        <w:t>以以下</w:t>
      </w:r>
      <w:hyperlink r:id="rId161" w:anchor="connections--core_count--2--effective_spindle_count">
        <w:r>
          <w:rPr>
            <w:rFonts w:ascii="文泉驿微米黑" w:eastAsia="文泉驿微米黑" w:hint="eastAsia"/>
            <w:color w:val="0000FF"/>
            <w:spacing w:val="-2"/>
            <w:sz w:val="20"/>
            <w:lang w:eastAsia="zh-CN"/>
          </w:rPr>
          <w:t>经验公式</w:t>
        </w:r>
      </w:hyperlink>
      <w:r>
        <w:rPr>
          <w:rFonts w:ascii="文泉驿微米黑" w:eastAsia="文泉驿微米黑" w:hint="eastAsia"/>
          <w:spacing w:val="-2"/>
          <w:sz w:val="20"/>
          <w:lang w:eastAsia="zh-CN"/>
        </w:rPr>
        <w:t>为起点，在此基础上，围绕该结果进行尝试，以得到最高性能的连接池大小。</w:t>
      </w:r>
    </w:p>
    <w:p w14:paraId="06C81B07" w14:textId="77777777" w:rsidR="00C36271" w:rsidRDefault="00000000">
      <w:pPr>
        <w:pStyle w:val="3"/>
        <w:spacing w:before="90"/>
      </w:pPr>
      <w:r>
        <w:rPr>
          <w:spacing w:val="-3"/>
        </w:rPr>
        <w:t>该经验公式描述如下：</w:t>
      </w:r>
    </w:p>
    <w:p w14:paraId="45C1A114" w14:textId="77777777" w:rsidR="00C36271" w:rsidRDefault="00C36271">
      <w:pPr>
        <w:sectPr w:rsidR="00C36271">
          <w:pgSz w:w="12240" w:h="15840"/>
          <w:pgMar w:top="1080" w:right="0" w:bottom="980" w:left="1220" w:header="599" w:footer="792" w:gutter="0"/>
          <w:cols w:space="720"/>
        </w:sectPr>
      </w:pPr>
    </w:p>
    <w:p w14:paraId="304D4552" w14:textId="77777777" w:rsidR="00C36271" w:rsidRDefault="00C36271">
      <w:pPr>
        <w:pStyle w:val="a3"/>
        <w:spacing w:before="0" w:after="1"/>
        <w:rPr>
          <w:rFonts w:ascii="文泉驿微米黑"/>
          <w:sz w:val="29"/>
        </w:rPr>
      </w:pPr>
    </w:p>
    <w:p w14:paraId="1F693874" w14:textId="77777777" w:rsidR="00C36271" w:rsidRDefault="00000000">
      <w:pPr>
        <w:pStyle w:val="a3"/>
        <w:spacing w:before="0"/>
        <w:ind w:left="152"/>
        <w:rPr>
          <w:rFonts w:ascii="文泉驿微米黑"/>
          <w:sz w:val="20"/>
        </w:rPr>
      </w:pPr>
      <w:r>
        <w:rPr>
          <w:rFonts w:ascii="文泉驿微米黑"/>
          <w:sz w:val="20"/>
        </w:rPr>
      </w:r>
      <w:r>
        <w:rPr>
          <w:rFonts w:ascii="文泉驿微米黑"/>
          <w:sz w:val="20"/>
        </w:rPr>
        <w:pict w14:anchorId="1130C563">
          <v:shape id="docshape639" o:spid="_x0000_s3287" type="#_x0000_t202" style="width:474.4pt;height:20.75pt;mso-left-percent:-10001;mso-top-percent:-10001;mso-position-horizontal:absolute;mso-position-horizontal-relative:char;mso-position-vertical:absolute;mso-position-vertical-relative:line;mso-left-percent:-10001;mso-top-percent:-10001" filled="f" strokeweight=".14042mm">
            <v:textbox inset="0,0,0,0">
              <w:txbxContent>
                <w:p w14:paraId="1B43FA1E" w14:textId="77777777" w:rsidR="00C36271" w:rsidRDefault="00000000">
                  <w:pPr>
                    <w:pStyle w:val="a3"/>
                    <w:spacing w:before="73"/>
                    <w:ind w:left="59"/>
                  </w:pPr>
                  <w:r>
                    <w:t>connections</w:t>
                  </w:r>
                  <w:r>
                    <w:rPr>
                      <w:spacing w:val="-7"/>
                    </w:rPr>
                    <w:t xml:space="preserve"> </w:t>
                  </w:r>
                  <w:r>
                    <w:t>=</w:t>
                  </w:r>
                  <w:r>
                    <w:rPr>
                      <w:spacing w:val="-4"/>
                    </w:rPr>
                    <w:t xml:space="preserve"> </w:t>
                  </w:r>
                  <w:r>
                    <w:t>((core_count</w:t>
                  </w:r>
                  <w:r>
                    <w:rPr>
                      <w:spacing w:val="-4"/>
                    </w:rPr>
                    <w:t xml:space="preserve"> </w:t>
                  </w:r>
                  <w:r>
                    <w:t>*</w:t>
                  </w:r>
                  <w:r>
                    <w:rPr>
                      <w:spacing w:val="-4"/>
                    </w:rPr>
                    <w:t xml:space="preserve"> </w:t>
                  </w:r>
                  <w:r>
                    <w:t>2)</w:t>
                  </w:r>
                  <w:r>
                    <w:rPr>
                      <w:spacing w:val="-4"/>
                    </w:rPr>
                    <w:t xml:space="preserve"> </w:t>
                  </w:r>
                  <w:r>
                    <w:t>+</w:t>
                  </w:r>
                  <w:r>
                    <w:rPr>
                      <w:spacing w:val="-3"/>
                    </w:rPr>
                    <w:t xml:space="preserve"> </w:t>
                  </w:r>
                  <w:r>
                    <w:rPr>
                      <w:spacing w:val="-2"/>
                    </w:rPr>
                    <w:t>effective_spindle_count)</w:t>
                  </w:r>
                </w:p>
              </w:txbxContent>
            </v:textbox>
            <w10:anchorlock/>
          </v:shape>
        </w:pict>
      </w:r>
    </w:p>
    <w:p w14:paraId="22A76F91" w14:textId="77777777" w:rsidR="00C36271" w:rsidRDefault="00C36271">
      <w:pPr>
        <w:pStyle w:val="a3"/>
        <w:spacing w:before="7"/>
        <w:rPr>
          <w:rFonts w:ascii="文泉驿微米黑"/>
          <w:sz w:val="7"/>
        </w:rPr>
      </w:pPr>
    </w:p>
    <w:p w14:paraId="0C6FD4B6" w14:textId="77777777" w:rsidR="00C36271" w:rsidRDefault="00000000">
      <w:pPr>
        <w:spacing w:before="53"/>
        <w:ind w:left="220"/>
        <w:rPr>
          <w:rFonts w:ascii="文泉驿微米黑" w:eastAsia="文泉驿微米黑"/>
          <w:sz w:val="20"/>
        </w:rPr>
      </w:pPr>
      <w:r>
        <w:rPr>
          <w:rFonts w:ascii="文泉驿微米黑" w:eastAsia="文泉驿微米黑" w:hint="eastAsia"/>
          <w:spacing w:val="-3"/>
          <w:sz w:val="20"/>
        </w:rPr>
        <w:t>解释一下参数含义：</w:t>
      </w:r>
    </w:p>
    <w:p w14:paraId="39400516" w14:textId="77777777" w:rsidR="00C36271" w:rsidRDefault="00C36271">
      <w:pPr>
        <w:pStyle w:val="a3"/>
        <w:spacing w:before="11"/>
        <w:rPr>
          <w:rFonts w:ascii="文泉驿微米黑"/>
          <w:sz w:val="15"/>
        </w:rPr>
      </w:pPr>
    </w:p>
    <w:p w14:paraId="680FF4F5" w14:textId="77777777" w:rsidR="00C36271" w:rsidRDefault="00000000">
      <w:pPr>
        <w:pStyle w:val="a4"/>
        <w:numPr>
          <w:ilvl w:val="0"/>
          <w:numId w:val="112"/>
        </w:numPr>
        <w:tabs>
          <w:tab w:val="left" w:pos="719"/>
        </w:tabs>
        <w:spacing w:line="308" w:lineRule="exact"/>
        <w:ind w:hanging="161"/>
        <w:jc w:val="both"/>
        <w:rPr>
          <w:sz w:val="20"/>
        </w:rPr>
      </w:pPr>
      <w:r>
        <w:rPr>
          <w:sz w:val="16"/>
        </w:rPr>
        <w:t>connections:</w:t>
      </w:r>
      <w:r>
        <w:rPr>
          <w:spacing w:val="-3"/>
          <w:sz w:val="16"/>
        </w:rPr>
        <w:t xml:space="preserve"> </w:t>
      </w:r>
      <w:r>
        <w:rPr>
          <w:spacing w:val="-2"/>
          <w:sz w:val="20"/>
        </w:rPr>
        <w:t>得出的连接数大小。</w:t>
      </w:r>
    </w:p>
    <w:p w14:paraId="47353E49" w14:textId="77777777" w:rsidR="00C36271" w:rsidRDefault="00000000">
      <w:pPr>
        <w:pStyle w:val="a4"/>
        <w:numPr>
          <w:ilvl w:val="0"/>
          <w:numId w:val="112"/>
        </w:numPr>
        <w:tabs>
          <w:tab w:val="left" w:pos="719"/>
        </w:tabs>
        <w:spacing w:line="287" w:lineRule="exact"/>
        <w:ind w:hanging="161"/>
        <w:jc w:val="both"/>
        <w:rPr>
          <w:sz w:val="20"/>
        </w:rPr>
      </w:pPr>
      <w:r>
        <w:rPr>
          <w:sz w:val="16"/>
        </w:rPr>
        <w:t>core_count:</w:t>
      </w:r>
      <w:r>
        <w:rPr>
          <w:spacing w:val="9"/>
          <w:sz w:val="16"/>
        </w:rPr>
        <w:t xml:space="preserve"> </w:t>
      </w:r>
      <w:r>
        <w:rPr>
          <w:sz w:val="16"/>
        </w:rPr>
        <w:t>CPU</w:t>
      </w:r>
      <w:r>
        <w:rPr>
          <w:spacing w:val="-3"/>
          <w:sz w:val="16"/>
        </w:rPr>
        <w:t xml:space="preserve"> </w:t>
      </w:r>
      <w:r>
        <w:rPr>
          <w:spacing w:val="-3"/>
          <w:sz w:val="20"/>
        </w:rPr>
        <w:t>核心数。</w:t>
      </w:r>
    </w:p>
    <w:p w14:paraId="60A343D8" w14:textId="77777777" w:rsidR="00C36271" w:rsidRDefault="00000000">
      <w:pPr>
        <w:pStyle w:val="a4"/>
        <w:numPr>
          <w:ilvl w:val="0"/>
          <w:numId w:val="112"/>
        </w:numPr>
        <w:tabs>
          <w:tab w:val="left" w:pos="719"/>
        </w:tabs>
        <w:spacing w:before="10" w:line="208" w:lineRule="auto"/>
        <w:ind w:right="1437"/>
        <w:jc w:val="both"/>
        <w:rPr>
          <w:sz w:val="20"/>
          <w:lang w:eastAsia="zh-CN"/>
        </w:rPr>
      </w:pPr>
      <w:r>
        <w:rPr>
          <w:sz w:val="16"/>
        </w:rPr>
        <w:t>effective_spindle_count</w:t>
      </w:r>
      <w:r>
        <w:rPr>
          <w:spacing w:val="20"/>
          <w:sz w:val="16"/>
        </w:rPr>
        <w:t xml:space="preserve">: </w:t>
      </w:r>
      <w:r>
        <w:rPr>
          <w:sz w:val="20"/>
        </w:rPr>
        <w:t xml:space="preserve">直译为有效主轴数，实际上是说你有多少个硬盘（非 </w:t>
      </w:r>
      <w:hyperlink r:id="rId162">
        <w:r>
          <w:rPr>
            <w:color w:val="0000FF"/>
            <w:spacing w:val="18"/>
            <w:sz w:val="16"/>
          </w:rPr>
          <w:t>SS</w:t>
        </w:r>
        <w:r>
          <w:rPr>
            <w:color w:val="0000FF"/>
            <w:spacing w:val="17"/>
            <w:sz w:val="16"/>
          </w:rPr>
          <w:t>D</w:t>
        </w:r>
      </w:hyperlink>
      <w:r>
        <w:rPr>
          <w:spacing w:val="-82"/>
          <w:w w:val="99"/>
          <w:sz w:val="20"/>
        </w:rPr>
        <w:t>）</w:t>
      </w:r>
      <w:r>
        <w:rPr>
          <w:spacing w:val="27"/>
          <w:w w:val="99"/>
          <w:sz w:val="20"/>
        </w:rPr>
        <w:t>，</w:t>
      </w:r>
      <w:r>
        <w:rPr>
          <w:sz w:val="20"/>
        </w:rPr>
        <w:t>因为每个旋转的硬</w:t>
      </w:r>
      <w:r>
        <w:rPr>
          <w:spacing w:val="6"/>
          <w:sz w:val="20"/>
        </w:rPr>
        <w:t xml:space="preserve">盘可以被称为是一个旋转轴。例如，你使用的是一个有 </w:t>
      </w:r>
      <w:r>
        <w:rPr>
          <w:sz w:val="16"/>
        </w:rPr>
        <w:t>16</w:t>
      </w:r>
      <w:r>
        <w:rPr>
          <w:spacing w:val="-1"/>
          <w:sz w:val="16"/>
        </w:rPr>
        <w:t xml:space="preserve"> </w:t>
      </w:r>
      <w:r>
        <w:rPr>
          <w:spacing w:val="5"/>
          <w:sz w:val="20"/>
        </w:rPr>
        <w:t xml:space="preserve">个磁盘组成的 </w:t>
      </w:r>
      <w:hyperlink r:id="rId163">
        <w:r>
          <w:rPr>
            <w:color w:val="0000FF"/>
            <w:sz w:val="16"/>
          </w:rPr>
          <w:t>RAID</w:t>
        </w:r>
      </w:hyperlink>
      <w:r>
        <w:rPr>
          <w:color w:val="0000FF"/>
          <w:spacing w:val="-1"/>
          <w:sz w:val="16"/>
        </w:rPr>
        <w:t xml:space="preserve"> </w:t>
      </w:r>
      <w:r>
        <w:rPr>
          <w:spacing w:val="7"/>
          <w:sz w:val="20"/>
        </w:rPr>
        <w:t>阵列的服务器，那么</w:t>
      </w:r>
      <w:r>
        <w:rPr>
          <w:sz w:val="20"/>
        </w:rPr>
        <w:t xml:space="preserve"> </w:t>
      </w:r>
      <w:r>
        <w:rPr>
          <w:sz w:val="16"/>
        </w:rPr>
        <w:t>effective_spindle_count</w:t>
      </w:r>
      <w:r>
        <w:rPr>
          <w:spacing w:val="-11"/>
          <w:sz w:val="16"/>
        </w:rPr>
        <w:t xml:space="preserve"> </w:t>
      </w:r>
      <w:r>
        <w:rPr>
          <w:spacing w:val="-5"/>
          <w:sz w:val="20"/>
        </w:rPr>
        <w:t xml:space="preserve">应为 </w:t>
      </w:r>
      <w:r>
        <w:rPr>
          <w:sz w:val="16"/>
        </w:rPr>
        <w:t>16</w:t>
      </w:r>
      <w:r>
        <w:rPr>
          <w:spacing w:val="1"/>
          <w:sz w:val="20"/>
        </w:rPr>
        <w:t>。</w:t>
      </w:r>
      <w:r>
        <w:rPr>
          <w:spacing w:val="1"/>
          <w:sz w:val="20"/>
          <w:lang w:eastAsia="zh-CN"/>
        </w:rPr>
        <w:t>此处经验公式，实际上是衡量你的服务器可以管理多少</w:t>
      </w:r>
      <w:r>
        <w:rPr>
          <w:sz w:val="16"/>
          <w:lang w:eastAsia="zh-CN"/>
        </w:rPr>
        <w:t>I/O</w:t>
      </w:r>
      <w:r>
        <w:rPr>
          <w:spacing w:val="-9"/>
          <w:sz w:val="16"/>
          <w:lang w:eastAsia="zh-CN"/>
        </w:rPr>
        <w:t xml:space="preserve"> </w:t>
      </w:r>
      <w:r>
        <w:rPr>
          <w:sz w:val="20"/>
          <w:lang w:eastAsia="zh-CN"/>
        </w:rPr>
        <w:t xml:space="preserve">并发请求，因为 </w:t>
      </w:r>
      <w:r>
        <w:rPr>
          <w:sz w:val="16"/>
          <w:lang w:eastAsia="zh-CN"/>
        </w:rPr>
        <w:t xml:space="preserve">HDD </w:t>
      </w:r>
      <w:r>
        <w:rPr>
          <w:sz w:val="20"/>
          <w:lang w:eastAsia="zh-CN"/>
        </w:rPr>
        <w:t>通常只能串行请求。</w:t>
      </w:r>
    </w:p>
    <w:p w14:paraId="726EA0B0" w14:textId="77777777" w:rsidR="00C36271" w:rsidRDefault="00C36271">
      <w:pPr>
        <w:pStyle w:val="a3"/>
        <w:spacing w:before="9"/>
        <w:rPr>
          <w:rFonts w:ascii="文泉驿微米黑"/>
          <w:lang w:eastAsia="zh-CN"/>
        </w:rPr>
      </w:pPr>
    </w:p>
    <w:p w14:paraId="19177D5F" w14:textId="77777777" w:rsidR="00C36271" w:rsidRDefault="00000000">
      <w:pPr>
        <w:pStyle w:val="3"/>
        <w:spacing w:before="1"/>
        <w:ind w:left="219"/>
        <w:rPr>
          <w:lang w:eastAsia="zh-CN"/>
        </w:rPr>
      </w:pPr>
      <w:r>
        <w:rPr>
          <w:spacing w:val="-3"/>
          <w:lang w:eastAsia="zh-CN"/>
        </w:rPr>
        <w:t>要特别说明的是，在这个经验公式的的下方，也看到了一处说明：</w:t>
      </w:r>
    </w:p>
    <w:p w14:paraId="35315BB0" w14:textId="77777777" w:rsidR="00C36271" w:rsidRDefault="00000000">
      <w:pPr>
        <w:pStyle w:val="a3"/>
        <w:spacing w:before="15"/>
        <w:rPr>
          <w:rFonts w:ascii="文泉驿微米黑"/>
          <w:sz w:val="11"/>
          <w:lang w:eastAsia="zh-CN"/>
        </w:rPr>
      </w:pPr>
      <w:r>
        <w:pict w14:anchorId="1711113A">
          <v:group id="docshapegroup640" o:spid="_x0000_s3284" style="position:absolute;margin-left:1in;margin-top:11pt;width:468pt;height:149.05pt;z-index:-15550976;mso-wrap-distance-left:0;mso-wrap-distance-right:0;mso-position-horizontal-relative:page" coordorigin="1440,220" coordsize="9360,2981">
            <v:rect id="docshape641" o:spid="_x0000_s3286" style="position:absolute;left:1440;top:219;width:9360;height:2981" fillcolor="#ffebd8" stroked="f"/>
            <v:shape id="docshape642" o:spid="_x0000_s3285" type="#_x0000_t202" style="position:absolute;left:2053;top:562;width:8133;height:2136" fillcolor="#ffebd8" strokeweight=".14042mm">
              <v:textbox inset="0,0,0,0">
                <w:txbxContent>
                  <w:p w14:paraId="1C756004" w14:textId="77777777" w:rsidR="00C36271" w:rsidRDefault="00000000">
                    <w:pPr>
                      <w:spacing w:before="73" w:line="261" w:lineRule="auto"/>
                      <w:ind w:left="59" w:right="212"/>
                      <w:rPr>
                        <w:color w:val="000000"/>
                        <w:sz w:val="16"/>
                      </w:rPr>
                    </w:pPr>
                    <w:r>
                      <w:rPr>
                        <w:color w:val="000000"/>
                        <w:sz w:val="16"/>
                      </w:rPr>
                      <w:t>A formula which has held up pretty well across a lot of benchmarks for years is that for optimal throughput the number of active connections should be somewhere near ((core_count * 2) + effective_spindle_count). Core count should not include HT</w:t>
                    </w:r>
                    <w:r>
                      <w:rPr>
                        <w:color w:val="000000"/>
                        <w:spacing w:val="-3"/>
                        <w:sz w:val="16"/>
                      </w:rPr>
                      <w:t xml:space="preserve"> </w:t>
                    </w:r>
                    <w:r>
                      <w:rPr>
                        <w:color w:val="000000"/>
                        <w:sz w:val="16"/>
                      </w:rPr>
                      <w:t>threads,</w:t>
                    </w:r>
                    <w:r>
                      <w:rPr>
                        <w:color w:val="000000"/>
                        <w:spacing w:val="-4"/>
                        <w:sz w:val="16"/>
                      </w:rPr>
                      <w:t xml:space="preserve"> </w:t>
                    </w:r>
                    <w:r>
                      <w:rPr>
                        <w:color w:val="000000"/>
                        <w:sz w:val="16"/>
                      </w:rPr>
                      <w:t>even</w:t>
                    </w:r>
                    <w:r>
                      <w:rPr>
                        <w:color w:val="000000"/>
                        <w:spacing w:val="-3"/>
                        <w:sz w:val="16"/>
                      </w:rPr>
                      <w:t xml:space="preserve"> </w:t>
                    </w:r>
                    <w:r>
                      <w:rPr>
                        <w:color w:val="000000"/>
                        <w:sz w:val="16"/>
                      </w:rPr>
                      <w:t>if</w:t>
                    </w:r>
                    <w:r>
                      <w:rPr>
                        <w:color w:val="000000"/>
                        <w:spacing w:val="-4"/>
                        <w:sz w:val="16"/>
                      </w:rPr>
                      <w:t xml:space="preserve"> </w:t>
                    </w:r>
                    <w:r>
                      <w:rPr>
                        <w:color w:val="000000"/>
                        <w:sz w:val="16"/>
                      </w:rPr>
                      <w:t>hyperthreading</w:t>
                    </w:r>
                    <w:r>
                      <w:rPr>
                        <w:color w:val="000000"/>
                        <w:spacing w:val="-4"/>
                        <w:sz w:val="16"/>
                      </w:rPr>
                      <w:t xml:space="preserve"> </w:t>
                    </w:r>
                    <w:r>
                      <w:rPr>
                        <w:color w:val="000000"/>
                        <w:sz w:val="16"/>
                      </w:rPr>
                      <w:t>is</w:t>
                    </w:r>
                    <w:r>
                      <w:rPr>
                        <w:color w:val="000000"/>
                        <w:spacing w:val="-3"/>
                        <w:sz w:val="16"/>
                      </w:rPr>
                      <w:t xml:space="preserve"> </w:t>
                    </w:r>
                    <w:r>
                      <w:rPr>
                        <w:color w:val="000000"/>
                        <w:sz w:val="16"/>
                      </w:rPr>
                      <w:t>enabled.</w:t>
                    </w:r>
                    <w:r>
                      <w:rPr>
                        <w:color w:val="000000"/>
                        <w:spacing w:val="-4"/>
                        <w:sz w:val="16"/>
                      </w:rPr>
                      <w:t xml:space="preserve"> </w:t>
                    </w:r>
                    <w:r>
                      <w:rPr>
                        <w:color w:val="000000"/>
                        <w:sz w:val="16"/>
                      </w:rPr>
                      <w:t>Effective</w:t>
                    </w:r>
                    <w:r>
                      <w:rPr>
                        <w:color w:val="000000"/>
                        <w:spacing w:val="-4"/>
                        <w:sz w:val="16"/>
                      </w:rPr>
                      <w:t xml:space="preserve"> </w:t>
                    </w:r>
                    <w:r>
                      <w:rPr>
                        <w:color w:val="000000"/>
                        <w:sz w:val="16"/>
                      </w:rPr>
                      <w:t>spindle</w:t>
                    </w:r>
                    <w:r>
                      <w:rPr>
                        <w:color w:val="000000"/>
                        <w:spacing w:val="-3"/>
                        <w:sz w:val="16"/>
                      </w:rPr>
                      <w:t xml:space="preserve"> </w:t>
                    </w:r>
                    <w:r>
                      <w:rPr>
                        <w:color w:val="000000"/>
                        <w:sz w:val="16"/>
                      </w:rPr>
                      <w:t>count</w:t>
                    </w:r>
                    <w:r>
                      <w:rPr>
                        <w:color w:val="000000"/>
                        <w:spacing w:val="-4"/>
                        <w:sz w:val="16"/>
                      </w:rPr>
                      <w:t xml:space="preserve"> </w:t>
                    </w:r>
                    <w:r>
                      <w:rPr>
                        <w:color w:val="000000"/>
                        <w:sz w:val="16"/>
                      </w:rPr>
                      <w:t>is</w:t>
                    </w:r>
                    <w:r>
                      <w:rPr>
                        <w:color w:val="000000"/>
                        <w:spacing w:val="-3"/>
                        <w:sz w:val="16"/>
                      </w:rPr>
                      <w:t xml:space="preserve"> </w:t>
                    </w:r>
                    <w:r>
                      <w:rPr>
                        <w:color w:val="000000"/>
                        <w:sz w:val="16"/>
                      </w:rPr>
                      <w:t>zero</w:t>
                    </w:r>
                    <w:r>
                      <w:rPr>
                        <w:color w:val="000000"/>
                        <w:spacing w:val="-3"/>
                        <w:sz w:val="16"/>
                      </w:rPr>
                      <w:t xml:space="preserve"> </w:t>
                    </w:r>
                    <w:r>
                      <w:rPr>
                        <w:color w:val="000000"/>
                        <w:sz w:val="16"/>
                      </w:rPr>
                      <w:t>if the</w:t>
                    </w:r>
                    <w:r>
                      <w:rPr>
                        <w:color w:val="000000"/>
                        <w:spacing w:val="-2"/>
                        <w:sz w:val="16"/>
                      </w:rPr>
                      <w:t xml:space="preserve"> </w:t>
                    </w:r>
                    <w:r>
                      <w:rPr>
                        <w:color w:val="000000"/>
                        <w:sz w:val="16"/>
                      </w:rPr>
                      <w:t>active</w:t>
                    </w:r>
                    <w:r>
                      <w:rPr>
                        <w:color w:val="000000"/>
                        <w:spacing w:val="-3"/>
                        <w:sz w:val="16"/>
                      </w:rPr>
                      <w:t xml:space="preserve"> </w:t>
                    </w:r>
                    <w:r>
                      <w:rPr>
                        <w:color w:val="000000"/>
                        <w:sz w:val="16"/>
                      </w:rPr>
                      <w:t>data</w:t>
                    </w:r>
                    <w:r>
                      <w:rPr>
                        <w:color w:val="000000"/>
                        <w:spacing w:val="-2"/>
                        <w:sz w:val="16"/>
                      </w:rPr>
                      <w:t xml:space="preserve"> </w:t>
                    </w:r>
                    <w:r>
                      <w:rPr>
                        <w:color w:val="000000"/>
                        <w:sz w:val="16"/>
                      </w:rPr>
                      <w:t>set</w:t>
                    </w:r>
                    <w:r>
                      <w:rPr>
                        <w:color w:val="000000"/>
                        <w:spacing w:val="-3"/>
                        <w:sz w:val="16"/>
                      </w:rPr>
                      <w:t xml:space="preserve"> </w:t>
                    </w:r>
                    <w:r>
                      <w:rPr>
                        <w:color w:val="000000"/>
                        <w:sz w:val="16"/>
                      </w:rPr>
                      <w:t>is</w:t>
                    </w:r>
                    <w:r>
                      <w:rPr>
                        <w:color w:val="000000"/>
                        <w:spacing w:val="-2"/>
                        <w:sz w:val="16"/>
                      </w:rPr>
                      <w:t xml:space="preserve"> </w:t>
                    </w:r>
                    <w:r>
                      <w:rPr>
                        <w:color w:val="000000"/>
                        <w:sz w:val="16"/>
                      </w:rPr>
                      <w:t>fully</w:t>
                    </w:r>
                    <w:r>
                      <w:rPr>
                        <w:color w:val="000000"/>
                        <w:spacing w:val="-2"/>
                        <w:sz w:val="16"/>
                      </w:rPr>
                      <w:t xml:space="preserve"> </w:t>
                    </w:r>
                    <w:r>
                      <w:rPr>
                        <w:color w:val="000000"/>
                        <w:sz w:val="16"/>
                      </w:rPr>
                      <w:t>cached,</w:t>
                    </w:r>
                    <w:r>
                      <w:rPr>
                        <w:color w:val="000000"/>
                        <w:spacing w:val="-3"/>
                        <w:sz w:val="16"/>
                      </w:rPr>
                      <w:t xml:space="preserve"> </w:t>
                    </w:r>
                    <w:r>
                      <w:rPr>
                        <w:color w:val="000000"/>
                        <w:sz w:val="16"/>
                      </w:rPr>
                      <w:t>and</w:t>
                    </w:r>
                    <w:r>
                      <w:rPr>
                        <w:color w:val="000000"/>
                        <w:spacing w:val="-2"/>
                        <w:sz w:val="16"/>
                      </w:rPr>
                      <w:t xml:space="preserve"> </w:t>
                    </w:r>
                    <w:r>
                      <w:rPr>
                        <w:color w:val="000000"/>
                        <w:sz w:val="16"/>
                      </w:rPr>
                      <w:t>approaches</w:t>
                    </w:r>
                    <w:r>
                      <w:rPr>
                        <w:color w:val="000000"/>
                        <w:spacing w:val="-3"/>
                        <w:sz w:val="16"/>
                      </w:rPr>
                      <w:t xml:space="preserve"> </w:t>
                    </w:r>
                    <w:r>
                      <w:rPr>
                        <w:color w:val="000000"/>
                        <w:sz w:val="16"/>
                      </w:rPr>
                      <w:t>the</w:t>
                    </w:r>
                    <w:r>
                      <w:rPr>
                        <w:color w:val="000000"/>
                        <w:spacing w:val="-2"/>
                        <w:sz w:val="16"/>
                      </w:rPr>
                      <w:t xml:space="preserve"> </w:t>
                    </w:r>
                    <w:r>
                      <w:rPr>
                        <w:color w:val="000000"/>
                        <w:sz w:val="16"/>
                      </w:rPr>
                      <w:t>actual</w:t>
                    </w:r>
                    <w:r>
                      <w:rPr>
                        <w:color w:val="000000"/>
                        <w:spacing w:val="-3"/>
                        <w:sz w:val="16"/>
                      </w:rPr>
                      <w:t xml:space="preserve"> </w:t>
                    </w:r>
                    <w:r>
                      <w:rPr>
                        <w:color w:val="000000"/>
                        <w:sz w:val="16"/>
                      </w:rPr>
                      <w:t>number</w:t>
                    </w:r>
                    <w:r>
                      <w:rPr>
                        <w:color w:val="000000"/>
                        <w:spacing w:val="-2"/>
                        <w:sz w:val="16"/>
                      </w:rPr>
                      <w:t xml:space="preserve"> </w:t>
                    </w:r>
                    <w:r>
                      <w:rPr>
                        <w:color w:val="000000"/>
                        <w:sz w:val="16"/>
                      </w:rPr>
                      <w:t>of</w:t>
                    </w:r>
                    <w:r>
                      <w:rPr>
                        <w:color w:val="000000"/>
                        <w:spacing w:val="-3"/>
                        <w:sz w:val="16"/>
                      </w:rPr>
                      <w:t xml:space="preserve"> </w:t>
                    </w:r>
                    <w:r>
                      <w:rPr>
                        <w:color w:val="000000"/>
                        <w:sz w:val="16"/>
                      </w:rPr>
                      <w:t>spindles as the cache hit rate falls. ... There hasn't been any analysis so far regarding how well the formula works with SSDs.</w:t>
                    </w:r>
                  </w:p>
                </w:txbxContent>
              </v:textbox>
            </v:shape>
            <w10:wrap type="topAndBottom" anchorx="page"/>
          </v:group>
        </w:pict>
      </w:r>
    </w:p>
    <w:p w14:paraId="41972EED" w14:textId="77777777" w:rsidR="00C36271" w:rsidRDefault="00C36271">
      <w:pPr>
        <w:pStyle w:val="a3"/>
        <w:spacing w:before="0"/>
        <w:rPr>
          <w:rFonts w:ascii="文泉驿微米黑"/>
          <w:lang w:eastAsia="zh-CN"/>
        </w:rPr>
      </w:pPr>
    </w:p>
    <w:p w14:paraId="5FF01895" w14:textId="77777777" w:rsidR="00C36271" w:rsidRDefault="00000000">
      <w:pPr>
        <w:spacing w:before="53"/>
        <w:ind w:left="220"/>
        <w:rPr>
          <w:rFonts w:ascii="文泉驿微米黑" w:eastAsia="文泉驿微米黑"/>
          <w:sz w:val="20"/>
        </w:rPr>
      </w:pPr>
      <w:r>
        <w:rPr>
          <w:rFonts w:ascii="文泉驿微米黑" w:eastAsia="文泉驿微米黑" w:hint="eastAsia"/>
          <w:spacing w:val="-4"/>
          <w:sz w:val="20"/>
        </w:rPr>
        <w:t>这个说明指出：</w:t>
      </w:r>
    </w:p>
    <w:p w14:paraId="18EBE7D8" w14:textId="77777777" w:rsidR="00C36271" w:rsidRDefault="00C36271">
      <w:pPr>
        <w:pStyle w:val="a3"/>
        <w:spacing w:before="11"/>
        <w:rPr>
          <w:rFonts w:ascii="文泉驿微米黑"/>
          <w:sz w:val="15"/>
        </w:rPr>
      </w:pPr>
    </w:p>
    <w:p w14:paraId="2D2A0989" w14:textId="77777777" w:rsidR="00C36271" w:rsidRDefault="00000000">
      <w:pPr>
        <w:pStyle w:val="a4"/>
        <w:numPr>
          <w:ilvl w:val="0"/>
          <w:numId w:val="111"/>
        </w:numPr>
        <w:tabs>
          <w:tab w:val="left" w:pos="719"/>
        </w:tabs>
        <w:spacing w:line="308" w:lineRule="exact"/>
        <w:ind w:hanging="232"/>
        <w:rPr>
          <w:sz w:val="20"/>
        </w:rPr>
      </w:pPr>
      <w:r>
        <w:rPr>
          <w:sz w:val="16"/>
        </w:rPr>
        <w:t>core_count</w:t>
      </w:r>
      <w:r>
        <w:rPr>
          <w:spacing w:val="-9"/>
          <w:sz w:val="16"/>
        </w:rPr>
        <w:t xml:space="preserve"> </w:t>
      </w:r>
      <w:r>
        <w:rPr>
          <w:spacing w:val="14"/>
          <w:sz w:val="20"/>
        </w:rPr>
        <w:t>就是</w:t>
      </w:r>
      <w:r>
        <w:rPr>
          <w:sz w:val="16"/>
        </w:rPr>
        <w:t>_</w:t>
      </w:r>
      <w:r>
        <w:rPr>
          <w:spacing w:val="-8"/>
          <w:sz w:val="16"/>
        </w:rPr>
        <w:t xml:space="preserve"> </w:t>
      </w:r>
      <w:r>
        <w:rPr>
          <w:spacing w:val="5"/>
          <w:sz w:val="20"/>
        </w:rPr>
        <w:t>物理核心数</w:t>
      </w:r>
      <w:r>
        <w:rPr>
          <w:sz w:val="16"/>
        </w:rPr>
        <w:t>_</w:t>
      </w:r>
      <w:r>
        <w:rPr>
          <w:sz w:val="20"/>
        </w:rPr>
        <w:t>，与你是否开启</w:t>
      </w:r>
      <w:hyperlink r:id="rId164">
        <w:r>
          <w:rPr>
            <w:color w:val="0000FF"/>
            <w:sz w:val="20"/>
          </w:rPr>
          <w:t>超线程</w:t>
        </w:r>
      </w:hyperlink>
      <w:r>
        <w:rPr>
          <w:spacing w:val="-4"/>
          <w:sz w:val="20"/>
        </w:rPr>
        <w:t>无关。</w:t>
      </w:r>
    </w:p>
    <w:p w14:paraId="40BC8BDC" w14:textId="77777777" w:rsidR="00C36271" w:rsidRDefault="00000000">
      <w:pPr>
        <w:pStyle w:val="a4"/>
        <w:numPr>
          <w:ilvl w:val="0"/>
          <w:numId w:val="111"/>
        </w:numPr>
        <w:tabs>
          <w:tab w:val="left" w:pos="719"/>
        </w:tabs>
        <w:spacing w:before="10" w:line="208" w:lineRule="auto"/>
        <w:ind w:right="1437"/>
        <w:rPr>
          <w:sz w:val="20"/>
        </w:rPr>
      </w:pPr>
      <w:r>
        <w:rPr>
          <w:sz w:val="20"/>
        </w:rPr>
        <w:t>数据被全量缓存时，</w:t>
      </w:r>
      <w:r>
        <w:rPr>
          <w:sz w:val="16"/>
        </w:rPr>
        <w:t>effective_spindle_count</w:t>
      </w:r>
      <w:r>
        <w:rPr>
          <w:spacing w:val="-11"/>
          <w:sz w:val="16"/>
        </w:rPr>
        <w:t xml:space="preserve"> </w:t>
      </w:r>
      <w:r>
        <w:rPr>
          <w:spacing w:val="-3"/>
          <w:sz w:val="20"/>
        </w:rPr>
        <w:t xml:space="preserve">应被设置为 </w:t>
      </w:r>
      <w:r>
        <w:rPr>
          <w:sz w:val="16"/>
        </w:rPr>
        <w:t>0</w:t>
      </w:r>
      <w:r>
        <w:rPr>
          <w:spacing w:val="-1"/>
          <w:sz w:val="20"/>
        </w:rPr>
        <w:t xml:space="preserve">，随着命中率的下降，会更加接近实际的 </w:t>
      </w:r>
      <w:r>
        <w:rPr>
          <w:sz w:val="16"/>
        </w:rPr>
        <w:t>HDD</w:t>
      </w:r>
      <w:r>
        <w:rPr>
          <w:spacing w:val="-10"/>
          <w:sz w:val="16"/>
        </w:rPr>
        <w:t xml:space="preserve"> </w:t>
      </w:r>
      <w:r>
        <w:rPr>
          <w:sz w:val="20"/>
        </w:rPr>
        <w:t>个</w:t>
      </w:r>
      <w:r>
        <w:rPr>
          <w:spacing w:val="-6"/>
          <w:sz w:val="20"/>
        </w:rPr>
        <w:t>数。</w:t>
      </w:r>
    </w:p>
    <w:p w14:paraId="1C4E4E84" w14:textId="77777777" w:rsidR="00C36271" w:rsidRDefault="00000000">
      <w:pPr>
        <w:pStyle w:val="a4"/>
        <w:numPr>
          <w:ilvl w:val="0"/>
          <w:numId w:val="111"/>
        </w:numPr>
        <w:tabs>
          <w:tab w:val="left" w:pos="719"/>
        </w:tabs>
        <w:spacing w:line="300" w:lineRule="exact"/>
        <w:ind w:hanging="232"/>
        <w:rPr>
          <w:sz w:val="20"/>
          <w:lang w:eastAsia="zh-CN"/>
        </w:rPr>
      </w:pPr>
      <w:r>
        <w:rPr>
          <w:spacing w:val="-3"/>
          <w:sz w:val="20"/>
          <w:lang w:eastAsia="zh-CN"/>
        </w:rPr>
        <w:t xml:space="preserve">这里没有任何基于 </w:t>
      </w:r>
      <w:r>
        <w:rPr>
          <w:spacing w:val="-2"/>
          <w:sz w:val="16"/>
          <w:lang w:eastAsia="zh-CN"/>
        </w:rPr>
        <w:t>SSD</w:t>
      </w:r>
      <w:r>
        <w:rPr>
          <w:spacing w:val="4"/>
          <w:sz w:val="16"/>
          <w:lang w:eastAsia="zh-CN"/>
        </w:rPr>
        <w:t xml:space="preserve"> </w:t>
      </w:r>
      <w:r>
        <w:rPr>
          <w:spacing w:val="-4"/>
          <w:sz w:val="20"/>
          <w:lang w:eastAsia="zh-CN"/>
        </w:rPr>
        <w:t>的经验公式。</w:t>
      </w:r>
    </w:p>
    <w:p w14:paraId="0326DE65" w14:textId="77777777" w:rsidR="00C36271" w:rsidRDefault="00C36271">
      <w:pPr>
        <w:pStyle w:val="a3"/>
        <w:spacing w:before="11"/>
        <w:rPr>
          <w:rFonts w:ascii="文泉驿微米黑"/>
          <w:sz w:val="15"/>
          <w:lang w:eastAsia="zh-CN"/>
        </w:rPr>
      </w:pPr>
    </w:p>
    <w:p w14:paraId="052E8443" w14:textId="77777777" w:rsidR="00C36271" w:rsidRDefault="00000000">
      <w:pPr>
        <w:pStyle w:val="3"/>
        <w:rPr>
          <w:lang w:eastAsia="zh-CN"/>
        </w:rPr>
      </w:pPr>
      <w:r>
        <w:rPr>
          <w:spacing w:val="-3"/>
          <w:lang w:eastAsia="zh-CN"/>
        </w:rPr>
        <w:t xml:space="preserve">这里的说明让你在使用 </w:t>
      </w:r>
      <w:r>
        <w:rPr>
          <w:spacing w:val="-2"/>
          <w:sz w:val="16"/>
          <w:lang w:eastAsia="zh-CN"/>
        </w:rPr>
        <w:t>SSD</w:t>
      </w:r>
      <w:r>
        <w:rPr>
          <w:spacing w:val="4"/>
          <w:sz w:val="16"/>
          <w:lang w:eastAsia="zh-CN"/>
        </w:rPr>
        <w:t xml:space="preserve"> </w:t>
      </w:r>
      <w:r>
        <w:rPr>
          <w:spacing w:val="-3"/>
          <w:lang w:eastAsia="zh-CN"/>
        </w:rPr>
        <w:t>时，需探求其他的经验公式。</w:t>
      </w:r>
    </w:p>
    <w:p w14:paraId="6494C154" w14:textId="77777777" w:rsidR="00C36271" w:rsidRDefault="00000000">
      <w:pPr>
        <w:spacing w:before="75"/>
        <w:ind w:left="220"/>
        <w:rPr>
          <w:rFonts w:ascii="文泉驿微米黑" w:eastAsia="文泉驿微米黑"/>
          <w:sz w:val="20"/>
          <w:lang w:eastAsia="zh-CN"/>
        </w:rPr>
      </w:pPr>
      <w:r>
        <w:pict w14:anchorId="04CEA2A2">
          <v:shape id="docshape643" o:spid="_x0000_s3283" type="#_x0000_t202" style="position:absolute;left:0;text-align:left;margin-left:68.8pt;margin-top:22.35pt;width:474.4pt;height:20.75pt;z-index:-15550464;mso-wrap-distance-left:0;mso-wrap-distance-right:0;mso-position-horizontal-relative:page" filled="f" strokeweight=".14042mm">
            <v:textbox inset="0,0,0,0">
              <w:txbxContent>
                <w:p w14:paraId="07BFFEDD" w14:textId="77777777" w:rsidR="00C36271" w:rsidRDefault="00000000">
                  <w:pPr>
                    <w:pStyle w:val="a3"/>
                    <w:spacing w:before="73"/>
                    <w:ind w:left="59"/>
                  </w:pPr>
                  <w:r>
                    <w:t>connections</w:t>
                  </w:r>
                  <w:r>
                    <w:rPr>
                      <w:spacing w:val="-5"/>
                    </w:rPr>
                    <w:t xml:space="preserve"> </w:t>
                  </w:r>
                  <w:r>
                    <w:t>=</w:t>
                  </w:r>
                  <w:r>
                    <w:rPr>
                      <w:spacing w:val="-3"/>
                    </w:rPr>
                    <w:t xml:space="preserve"> </w:t>
                  </w:r>
                  <w:r>
                    <w:t>(number</w:t>
                  </w:r>
                  <w:r>
                    <w:rPr>
                      <w:spacing w:val="-4"/>
                    </w:rPr>
                    <w:t xml:space="preserve"> </w:t>
                  </w:r>
                  <w:r>
                    <w:t>of</w:t>
                  </w:r>
                  <w:r>
                    <w:rPr>
                      <w:spacing w:val="-4"/>
                    </w:rPr>
                    <w:t xml:space="preserve"> </w:t>
                  </w:r>
                  <w:r>
                    <w:t>cores</w:t>
                  </w:r>
                  <w:r>
                    <w:rPr>
                      <w:spacing w:val="-4"/>
                    </w:rPr>
                    <w:t xml:space="preserve"> </w:t>
                  </w:r>
                  <w:r>
                    <w:t>*</w:t>
                  </w:r>
                  <w:r>
                    <w:rPr>
                      <w:spacing w:val="-3"/>
                    </w:rPr>
                    <w:t xml:space="preserve"> </w:t>
                  </w:r>
                  <w:r>
                    <w:rPr>
                      <w:spacing w:val="-5"/>
                    </w:rPr>
                    <w:t>4)</w:t>
                  </w:r>
                </w:p>
              </w:txbxContent>
            </v:textbox>
            <w10:wrap type="topAndBottom" anchorx="page"/>
          </v:shape>
        </w:pict>
      </w:r>
      <w:r>
        <w:rPr>
          <w:rFonts w:ascii="文泉驿微米黑" w:eastAsia="文泉驿微米黑" w:hint="eastAsia"/>
          <w:spacing w:val="-2"/>
          <w:sz w:val="20"/>
          <w:lang w:eastAsia="zh-CN"/>
        </w:rPr>
        <w:t xml:space="preserve">可以参考 </w:t>
      </w:r>
      <w:r>
        <w:rPr>
          <w:rFonts w:ascii="文泉驿微米黑" w:eastAsia="文泉驿微米黑" w:hint="eastAsia"/>
          <w:spacing w:val="-2"/>
          <w:sz w:val="16"/>
          <w:lang w:eastAsia="zh-CN"/>
        </w:rPr>
        <w:t>CockroachDB</w:t>
      </w:r>
      <w:r>
        <w:rPr>
          <w:rFonts w:ascii="文泉驿微米黑" w:eastAsia="文泉驿微米黑" w:hint="eastAsia"/>
          <w:spacing w:val="11"/>
          <w:sz w:val="16"/>
          <w:lang w:eastAsia="zh-CN"/>
        </w:rPr>
        <w:t xml:space="preserve"> </w:t>
      </w:r>
      <w:r>
        <w:rPr>
          <w:rFonts w:ascii="文泉驿微米黑" w:eastAsia="文泉驿微米黑" w:hint="eastAsia"/>
          <w:spacing w:val="-2"/>
          <w:sz w:val="20"/>
          <w:lang w:eastAsia="zh-CN"/>
        </w:rPr>
        <w:t>对</w:t>
      </w:r>
      <w:hyperlink r:id="rId165">
        <w:r>
          <w:rPr>
            <w:rFonts w:ascii="文泉驿微米黑" w:eastAsia="文泉驿微米黑" w:hint="eastAsia"/>
            <w:color w:val="0000FF"/>
            <w:spacing w:val="-2"/>
            <w:sz w:val="20"/>
            <w:lang w:eastAsia="zh-CN"/>
          </w:rPr>
          <w:t>数据库连接池</w:t>
        </w:r>
      </w:hyperlink>
      <w:r>
        <w:rPr>
          <w:rFonts w:ascii="文泉驿微米黑" w:eastAsia="文泉驿微米黑" w:hint="eastAsia"/>
          <w:spacing w:val="-3"/>
          <w:sz w:val="20"/>
          <w:lang w:eastAsia="zh-CN"/>
        </w:rPr>
        <w:t>中的描述，推荐的连接数大小公式为：</w:t>
      </w:r>
    </w:p>
    <w:p w14:paraId="39C98CD2" w14:textId="77777777" w:rsidR="00C36271" w:rsidRDefault="00C36271">
      <w:pPr>
        <w:pStyle w:val="a3"/>
        <w:spacing w:before="1"/>
        <w:rPr>
          <w:rFonts w:ascii="文泉驿微米黑"/>
          <w:sz w:val="10"/>
          <w:lang w:eastAsia="zh-CN"/>
        </w:rPr>
      </w:pPr>
    </w:p>
    <w:p w14:paraId="042C32A1" w14:textId="77777777" w:rsidR="00C36271" w:rsidRDefault="00000000">
      <w:pPr>
        <w:spacing w:before="83" w:line="208" w:lineRule="auto"/>
        <w:ind w:left="220" w:right="1437"/>
        <w:rPr>
          <w:rFonts w:ascii="文泉驿微米黑" w:eastAsia="文泉驿微米黑"/>
          <w:sz w:val="20"/>
          <w:lang w:eastAsia="zh-CN"/>
        </w:rPr>
      </w:pPr>
      <w:r>
        <w:rPr>
          <w:rFonts w:ascii="文泉驿微米黑" w:eastAsia="文泉驿微米黑" w:hint="eastAsia"/>
          <w:spacing w:val="-2"/>
          <w:sz w:val="20"/>
          <w:lang w:eastAsia="zh-CN"/>
        </w:rPr>
        <w:t xml:space="preserve">因此，你在使用 </w:t>
      </w:r>
      <w:r>
        <w:rPr>
          <w:rFonts w:ascii="文泉驿微米黑" w:eastAsia="文泉驿微米黑" w:hint="eastAsia"/>
          <w:sz w:val="16"/>
          <w:lang w:eastAsia="zh-CN"/>
        </w:rPr>
        <w:t>SSD</w:t>
      </w:r>
      <w:r>
        <w:rPr>
          <w:rFonts w:ascii="文泉驿微米黑" w:eastAsia="文泉驿微米黑" w:hint="eastAsia"/>
          <w:spacing w:val="-8"/>
          <w:sz w:val="16"/>
          <w:lang w:eastAsia="zh-CN"/>
        </w:rPr>
        <w:t xml:space="preserve"> </w:t>
      </w:r>
      <w:r>
        <w:rPr>
          <w:rFonts w:ascii="文泉驿微米黑" w:eastAsia="文泉驿微米黑" w:hint="eastAsia"/>
          <w:spacing w:val="-1"/>
          <w:sz w:val="20"/>
          <w:lang w:eastAsia="zh-CN"/>
        </w:rPr>
        <w:t xml:space="preserve">的情况下可以将连接数设置为 </w:t>
      </w:r>
      <w:r>
        <w:rPr>
          <w:sz w:val="16"/>
          <w:lang w:eastAsia="zh-CN"/>
        </w:rPr>
        <w:t>CPU</w:t>
      </w:r>
      <w:r>
        <w:rPr>
          <w:spacing w:val="-11"/>
          <w:sz w:val="16"/>
          <w:lang w:eastAsia="zh-CN"/>
        </w:rPr>
        <w:t xml:space="preserve"> </w:t>
      </w:r>
      <w:r>
        <w:rPr>
          <w:rFonts w:ascii="文泉驿微米黑" w:eastAsia="文泉驿微米黑" w:hint="eastAsia"/>
          <w:spacing w:val="8"/>
          <w:sz w:val="20"/>
          <w:lang w:eastAsia="zh-CN"/>
        </w:rPr>
        <w:t xml:space="preserve">核心数 </w:t>
      </w:r>
      <w:r>
        <w:rPr>
          <w:sz w:val="16"/>
          <w:lang w:eastAsia="zh-CN"/>
        </w:rPr>
        <w:t>*</w:t>
      </w:r>
      <w:r>
        <w:rPr>
          <w:spacing w:val="-12"/>
          <w:sz w:val="16"/>
          <w:lang w:eastAsia="zh-CN"/>
        </w:rPr>
        <w:t xml:space="preserve"> </w:t>
      </w:r>
      <w:r>
        <w:rPr>
          <w:sz w:val="16"/>
          <w:lang w:eastAsia="zh-CN"/>
        </w:rPr>
        <w:t>4</w:t>
      </w:r>
      <w:r>
        <w:rPr>
          <w:rFonts w:ascii="文泉驿微米黑" w:eastAsia="文泉驿微米黑" w:hint="eastAsia"/>
          <w:sz w:val="20"/>
          <w:lang w:eastAsia="zh-CN"/>
        </w:rPr>
        <w:t>。以此来达到初始的连接池最大连接数大</w:t>
      </w:r>
      <w:r>
        <w:rPr>
          <w:rFonts w:ascii="文泉驿微米黑" w:eastAsia="文泉驿微米黑" w:hint="eastAsia"/>
          <w:spacing w:val="-2"/>
          <w:sz w:val="20"/>
          <w:lang w:eastAsia="zh-CN"/>
        </w:rPr>
        <w:t>小，并以此数据周围进行进一步的调整。</w:t>
      </w:r>
    </w:p>
    <w:p w14:paraId="2E9EF1E7" w14:textId="77777777" w:rsidR="00C36271" w:rsidRDefault="00C36271">
      <w:pPr>
        <w:pStyle w:val="a3"/>
        <w:spacing w:before="2"/>
        <w:rPr>
          <w:rFonts w:ascii="文泉驿微米黑"/>
          <w:sz w:val="22"/>
          <w:lang w:eastAsia="zh-CN"/>
        </w:rPr>
      </w:pPr>
    </w:p>
    <w:p w14:paraId="22B2F33A" w14:textId="77777777" w:rsidR="00C36271" w:rsidRDefault="00000000">
      <w:pPr>
        <w:pStyle w:val="a4"/>
        <w:numPr>
          <w:ilvl w:val="3"/>
          <w:numId w:val="162"/>
        </w:numPr>
        <w:tabs>
          <w:tab w:val="left" w:pos="862"/>
        </w:tabs>
        <w:spacing w:before="1"/>
        <w:rPr>
          <w:sz w:val="20"/>
        </w:rPr>
      </w:pPr>
      <w:r>
        <w:rPr>
          <w:spacing w:val="-4"/>
          <w:sz w:val="20"/>
        </w:rPr>
        <w:t>调整方向</w:t>
      </w:r>
    </w:p>
    <w:p w14:paraId="4629B669" w14:textId="77777777" w:rsidR="00C36271" w:rsidRDefault="00000000">
      <w:pPr>
        <w:spacing w:before="105" w:line="208" w:lineRule="auto"/>
        <w:ind w:left="220" w:right="1437"/>
        <w:rPr>
          <w:rFonts w:ascii="文泉驿微米黑" w:eastAsia="文泉驿微米黑"/>
          <w:sz w:val="20"/>
          <w:lang w:eastAsia="zh-CN"/>
        </w:rPr>
      </w:pPr>
      <w:r>
        <w:rPr>
          <w:rFonts w:ascii="文泉驿微米黑" w:eastAsia="文泉驿微米黑" w:hint="eastAsia"/>
          <w:spacing w:val="-2"/>
          <w:sz w:val="20"/>
          <w:lang w:eastAsia="zh-CN"/>
        </w:rPr>
        <w:t>可以看到，在上方的</w:t>
      </w:r>
      <w:hyperlink w:anchor="_bookmark63" w:history="1">
        <w:r>
          <w:rPr>
            <w:rFonts w:ascii="文泉驿微米黑" w:eastAsia="文泉驿微米黑" w:hint="eastAsia"/>
            <w:color w:val="EC008C"/>
            <w:spacing w:val="-2"/>
            <w:sz w:val="20"/>
            <w:lang w:eastAsia="zh-CN"/>
          </w:rPr>
          <w:t>经验公式</w:t>
        </w:r>
      </w:hyperlink>
      <w:r>
        <w:rPr>
          <w:rFonts w:ascii="文泉驿微米黑" w:eastAsia="文泉驿微米黑" w:hint="eastAsia"/>
          <w:spacing w:val="-2"/>
          <w:sz w:val="20"/>
          <w:lang w:eastAsia="zh-CN"/>
        </w:rPr>
        <w:t>中得到的，是一个推荐的初始值，若需得到某台具体机器上的最佳值，需在推荐值周围，通过尝试，得到最佳值。</w:t>
      </w:r>
    </w:p>
    <w:p w14:paraId="4947B8C7" w14:textId="77777777" w:rsidR="00C36271" w:rsidRDefault="00000000">
      <w:pPr>
        <w:spacing w:before="87"/>
        <w:ind w:left="220"/>
        <w:rPr>
          <w:rFonts w:ascii="文泉驿微米黑" w:eastAsia="文泉驿微米黑"/>
          <w:sz w:val="20"/>
          <w:lang w:eastAsia="zh-CN"/>
        </w:rPr>
      </w:pPr>
      <w:r>
        <w:rPr>
          <w:rFonts w:ascii="文泉驿微米黑" w:eastAsia="文泉驿微米黑" w:hint="eastAsia"/>
          <w:spacing w:val="-3"/>
          <w:sz w:val="20"/>
          <w:lang w:eastAsia="zh-CN"/>
        </w:rPr>
        <w:t>此最佳值的获取，会有一些基本规律，此处罗列如下：</w:t>
      </w:r>
    </w:p>
    <w:p w14:paraId="5F8893F1" w14:textId="77777777" w:rsidR="00C36271" w:rsidRDefault="00C36271">
      <w:pPr>
        <w:rPr>
          <w:rFonts w:ascii="文泉驿微米黑" w:eastAsia="文泉驿微米黑"/>
          <w:sz w:val="20"/>
          <w:lang w:eastAsia="zh-CN"/>
        </w:rPr>
        <w:sectPr w:rsidR="00C36271">
          <w:pgSz w:w="12240" w:h="15840"/>
          <w:pgMar w:top="1080" w:right="0" w:bottom="980" w:left="1220" w:header="599" w:footer="792" w:gutter="0"/>
          <w:cols w:space="720"/>
        </w:sectPr>
      </w:pPr>
    </w:p>
    <w:p w14:paraId="15A062BD" w14:textId="77777777" w:rsidR="00C36271" w:rsidRDefault="00C36271">
      <w:pPr>
        <w:pStyle w:val="a3"/>
        <w:spacing w:before="12"/>
        <w:rPr>
          <w:rFonts w:ascii="文泉驿微米黑"/>
          <w:sz w:val="15"/>
          <w:lang w:eastAsia="zh-CN"/>
        </w:rPr>
      </w:pPr>
    </w:p>
    <w:p w14:paraId="44F8AC80" w14:textId="77777777" w:rsidR="00C36271" w:rsidRDefault="00000000">
      <w:pPr>
        <w:pStyle w:val="a4"/>
        <w:numPr>
          <w:ilvl w:val="0"/>
          <w:numId w:val="110"/>
        </w:numPr>
        <w:tabs>
          <w:tab w:val="left" w:pos="719"/>
        </w:tabs>
        <w:spacing w:before="83" w:line="208" w:lineRule="auto"/>
        <w:ind w:right="1437"/>
        <w:rPr>
          <w:sz w:val="20"/>
          <w:lang w:eastAsia="zh-CN"/>
        </w:rPr>
      </w:pPr>
      <w:r>
        <w:rPr>
          <w:spacing w:val="-2"/>
          <w:sz w:val="20"/>
          <w:lang w:eastAsia="zh-CN"/>
        </w:rPr>
        <w:t>如果你的网络或存储延迟较大，请增大你的最大连接数，可以进行等待，从而让线程在被阻塞时，其他的线程可继续进行处理。</w:t>
      </w:r>
    </w:p>
    <w:p w14:paraId="12FE7B0D" w14:textId="77777777" w:rsidR="00C36271" w:rsidRDefault="00000000">
      <w:pPr>
        <w:pStyle w:val="a4"/>
        <w:numPr>
          <w:ilvl w:val="0"/>
          <w:numId w:val="110"/>
        </w:numPr>
        <w:tabs>
          <w:tab w:val="left" w:pos="719"/>
        </w:tabs>
        <w:spacing w:before="1" w:line="208" w:lineRule="auto"/>
        <w:ind w:right="1437"/>
        <w:rPr>
          <w:sz w:val="20"/>
          <w:lang w:eastAsia="zh-CN"/>
        </w:rPr>
      </w:pPr>
      <w:r>
        <w:rPr>
          <w:spacing w:val="-2"/>
          <w:sz w:val="20"/>
          <w:lang w:eastAsia="zh-CN"/>
        </w:rPr>
        <w:t>如果你的服务器上部署了多个服务，并且每个服务拥有独立的连接池时，请关注它们的连接池的最大连接数总和。</w:t>
      </w:r>
    </w:p>
    <w:p w14:paraId="47C35F50" w14:textId="77777777" w:rsidR="00C36271" w:rsidRDefault="00C36271">
      <w:pPr>
        <w:pStyle w:val="a3"/>
        <w:spacing w:before="1"/>
        <w:rPr>
          <w:rFonts w:ascii="文泉驿微米黑"/>
          <w:sz w:val="22"/>
          <w:lang w:eastAsia="zh-CN"/>
        </w:rPr>
      </w:pPr>
    </w:p>
    <w:p w14:paraId="2D2C65BE" w14:textId="77777777" w:rsidR="00C36271" w:rsidRDefault="00000000">
      <w:pPr>
        <w:pStyle w:val="3"/>
        <w:numPr>
          <w:ilvl w:val="2"/>
          <w:numId w:val="162"/>
        </w:numPr>
        <w:tabs>
          <w:tab w:val="left" w:pos="731"/>
        </w:tabs>
        <w:jc w:val="both"/>
      </w:pPr>
      <w:bookmarkStart w:id="103" w:name="连接参数"/>
      <w:bookmarkStart w:id="104" w:name="_bookmark64"/>
      <w:bookmarkEnd w:id="103"/>
      <w:bookmarkEnd w:id="104"/>
      <w:r>
        <w:rPr>
          <w:spacing w:val="-4"/>
        </w:rPr>
        <w:t>连接参数</w:t>
      </w:r>
    </w:p>
    <w:p w14:paraId="1B47F029" w14:textId="77777777" w:rsidR="00C36271" w:rsidRDefault="00C36271">
      <w:pPr>
        <w:pStyle w:val="a3"/>
        <w:spacing w:before="3"/>
        <w:rPr>
          <w:rFonts w:ascii="文泉驿微米黑"/>
          <w:sz w:val="14"/>
        </w:rPr>
      </w:pPr>
    </w:p>
    <w:p w14:paraId="31D508F9" w14:textId="77777777" w:rsidR="00C36271" w:rsidRDefault="00000000">
      <w:pPr>
        <w:spacing w:before="1" w:line="208" w:lineRule="auto"/>
        <w:ind w:left="220" w:right="1297" w:hanging="3"/>
        <w:rPr>
          <w:rFonts w:ascii="文泉驿微米黑" w:eastAsia="文泉驿微米黑"/>
          <w:sz w:val="20"/>
        </w:rPr>
      </w:pPr>
      <w:r>
        <w:rPr>
          <w:rFonts w:ascii="文泉驿微米黑" w:eastAsia="文泉驿微米黑" w:hint="eastAsia"/>
          <w:sz w:val="16"/>
          <w:lang w:eastAsia="zh-CN"/>
        </w:rPr>
        <w:t xml:space="preserve">Java </w:t>
      </w:r>
      <w:r>
        <w:rPr>
          <w:rFonts w:ascii="文泉驿微米黑" w:eastAsia="文泉驿微米黑" w:hint="eastAsia"/>
          <w:spacing w:val="1"/>
          <w:sz w:val="20"/>
          <w:lang w:eastAsia="zh-CN"/>
        </w:rPr>
        <w:t>应用尽管可以选择在不同的框架中封装，但在最底层一般会通过调用</w:t>
      </w:r>
      <w:r>
        <w:rPr>
          <w:rFonts w:ascii="文泉驿微米黑" w:eastAsia="文泉驿微米黑" w:hint="eastAsia"/>
          <w:sz w:val="16"/>
          <w:lang w:eastAsia="zh-CN"/>
        </w:rPr>
        <w:t xml:space="preserve">JDBC </w:t>
      </w:r>
      <w:r>
        <w:rPr>
          <w:rFonts w:ascii="文泉驿微米黑" w:eastAsia="文泉驿微米黑" w:hint="eastAsia"/>
          <w:sz w:val="20"/>
          <w:lang w:eastAsia="zh-CN"/>
        </w:rPr>
        <w:t>来与数据库服务器进行交互。</w:t>
      </w:r>
      <w:r>
        <w:rPr>
          <w:rFonts w:ascii="文泉驿微米黑" w:eastAsia="文泉驿微米黑" w:hint="eastAsia"/>
          <w:spacing w:val="20"/>
          <w:sz w:val="20"/>
        </w:rPr>
        <w:t>对于</w:t>
      </w:r>
      <w:r>
        <w:rPr>
          <w:rFonts w:ascii="文泉驿微米黑" w:eastAsia="文泉驿微米黑" w:hint="eastAsia"/>
          <w:sz w:val="16"/>
        </w:rPr>
        <w:t>JDBC</w:t>
      </w:r>
      <w:r>
        <w:rPr>
          <w:rFonts w:ascii="文泉驿微米黑" w:eastAsia="文泉驿微米黑" w:hint="eastAsia"/>
          <w:sz w:val="20"/>
        </w:rPr>
        <w:t>，需要关注的主要有：</w:t>
      </w:r>
      <w:r>
        <w:rPr>
          <w:rFonts w:ascii="文泉驿微米黑" w:eastAsia="文泉驿微米黑" w:hint="eastAsia"/>
          <w:sz w:val="16"/>
        </w:rPr>
        <w:t xml:space="preserve">API </w:t>
      </w:r>
      <w:r>
        <w:rPr>
          <w:rFonts w:ascii="文泉驿微米黑" w:eastAsia="文泉驿微米黑" w:hint="eastAsia"/>
          <w:spacing w:val="6"/>
          <w:sz w:val="20"/>
        </w:rPr>
        <w:t>的使用选择和</w:t>
      </w:r>
      <w:r>
        <w:rPr>
          <w:rFonts w:ascii="文泉驿微米黑" w:eastAsia="文泉驿微米黑" w:hint="eastAsia"/>
          <w:sz w:val="16"/>
        </w:rPr>
        <w:t xml:space="preserve">API Implementer </w:t>
      </w:r>
      <w:r>
        <w:rPr>
          <w:rFonts w:ascii="文泉驿微米黑" w:eastAsia="文泉驿微米黑" w:hint="eastAsia"/>
          <w:sz w:val="20"/>
        </w:rPr>
        <w:t>的参数配置。</w:t>
      </w:r>
    </w:p>
    <w:p w14:paraId="54C5F526" w14:textId="77777777" w:rsidR="00C36271" w:rsidRDefault="00C36271">
      <w:pPr>
        <w:pStyle w:val="a3"/>
        <w:spacing w:before="15"/>
        <w:rPr>
          <w:rFonts w:ascii="文泉驿微米黑"/>
          <w:sz w:val="24"/>
        </w:rPr>
      </w:pPr>
    </w:p>
    <w:p w14:paraId="495A9197" w14:textId="77777777" w:rsidR="00C36271" w:rsidRDefault="00000000">
      <w:pPr>
        <w:pStyle w:val="a4"/>
        <w:numPr>
          <w:ilvl w:val="3"/>
          <w:numId w:val="162"/>
        </w:numPr>
        <w:tabs>
          <w:tab w:val="left" w:pos="863"/>
        </w:tabs>
        <w:ind w:left="862" w:hanging="643"/>
        <w:jc w:val="both"/>
        <w:rPr>
          <w:sz w:val="16"/>
        </w:rPr>
      </w:pPr>
      <w:r>
        <w:rPr>
          <w:sz w:val="16"/>
        </w:rPr>
        <w:t>JDBC</w:t>
      </w:r>
      <w:r>
        <w:rPr>
          <w:spacing w:val="-1"/>
          <w:sz w:val="16"/>
        </w:rPr>
        <w:t xml:space="preserve"> </w:t>
      </w:r>
      <w:r>
        <w:rPr>
          <w:spacing w:val="-5"/>
          <w:sz w:val="16"/>
        </w:rPr>
        <w:t>API</w:t>
      </w:r>
    </w:p>
    <w:p w14:paraId="32901F14" w14:textId="77777777" w:rsidR="00C36271" w:rsidRDefault="00000000">
      <w:pPr>
        <w:spacing w:before="93"/>
        <w:ind w:left="220"/>
        <w:rPr>
          <w:rFonts w:ascii="文泉驿微米黑" w:eastAsia="文泉驿微米黑"/>
          <w:sz w:val="20"/>
          <w:lang w:eastAsia="zh-CN"/>
        </w:rPr>
      </w:pPr>
      <w:r>
        <w:rPr>
          <w:rFonts w:ascii="文泉驿微米黑" w:eastAsia="文泉驿微米黑" w:hint="eastAsia"/>
          <w:spacing w:val="6"/>
          <w:sz w:val="20"/>
          <w:lang w:eastAsia="zh-CN"/>
        </w:rPr>
        <w:t>对于基本的</w:t>
      </w:r>
      <w:r>
        <w:rPr>
          <w:rFonts w:ascii="文泉驿微米黑" w:eastAsia="文泉驿微米黑" w:hint="eastAsia"/>
          <w:sz w:val="16"/>
          <w:lang w:eastAsia="zh-CN"/>
        </w:rPr>
        <w:t>JDBC</w:t>
      </w:r>
      <w:r>
        <w:rPr>
          <w:rFonts w:ascii="文泉驿微米黑" w:eastAsia="文泉驿微米黑" w:hint="eastAsia"/>
          <w:spacing w:val="-12"/>
          <w:sz w:val="16"/>
          <w:lang w:eastAsia="zh-CN"/>
        </w:rPr>
        <w:t xml:space="preserve"> </w:t>
      </w:r>
      <w:r>
        <w:rPr>
          <w:rFonts w:ascii="文泉驿微米黑" w:eastAsia="文泉驿微米黑" w:hint="eastAsia"/>
          <w:sz w:val="16"/>
          <w:lang w:eastAsia="zh-CN"/>
        </w:rPr>
        <w:t>API</w:t>
      </w:r>
      <w:r>
        <w:rPr>
          <w:rFonts w:ascii="文泉驿微米黑" w:eastAsia="文泉驿微米黑" w:hint="eastAsia"/>
          <w:spacing w:val="-10"/>
          <w:sz w:val="16"/>
          <w:lang w:eastAsia="zh-CN"/>
        </w:rPr>
        <w:t xml:space="preserve"> </w:t>
      </w:r>
      <w:r>
        <w:rPr>
          <w:rFonts w:ascii="文泉驿微米黑" w:eastAsia="文泉驿微米黑" w:hint="eastAsia"/>
          <w:spacing w:val="5"/>
          <w:sz w:val="20"/>
          <w:lang w:eastAsia="zh-CN"/>
        </w:rPr>
        <w:t>使用可以参考</w:t>
      </w:r>
      <w:hyperlink r:id="rId166">
        <w:r>
          <w:rPr>
            <w:rFonts w:ascii="文泉驿微米黑" w:eastAsia="文泉驿微米黑" w:hint="eastAsia"/>
            <w:color w:val="0000FF"/>
            <w:sz w:val="16"/>
            <w:lang w:eastAsia="zh-CN"/>
          </w:rPr>
          <w:t>JDBC</w:t>
        </w:r>
        <w:r>
          <w:rPr>
            <w:rFonts w:ascii="文泉驿微米黑" w:eastAsia="文泉驿微米黑" w:hint="eastAsia"/>
            <w:color w:val="0000FF"/>
            <w:spacing w:val="-10"/>
            <w:sz w:val="16"/>
            <w:lang w:eastAsia="zh-CN"/>
          </w:rPr>
          <w:t xml:space="preserve"> </w:t>
        </w:r>
        <w:r>
          <w:rPr>
            <w:rFonts w:ascii="文泉驿微米黑" w:eastAsia="文泉驿微米黑" w:hint="eastAsia"/>
            <w:color w:val="0000FF"/>
            <w:sz w:val="20"/>
            <w:lang w:eastAsia="zh-CN"/>
          </w:rPr>
          <w:t>官方教程</w:t>
        </w:r>
      </w:hyperlink>
      <w:r>
        <w:rPr>
          <w:rFonts w:ascii="文泉驿微米黑" w:eastAsia="文泉驿微米黑" w:hint="eastAsia"/>
          <w:spacing w:val="2"/>
          <w:sz w:val="20"/>
          <w:lang w:eastAsia="zh-CN"/>
        </w:rPr>
        <w:t>，本文主要强调几个比较重要的</w:t>
      </w:r>
      <w:r>
        <w:rPr>
          <w:rFonts w:ascii="文泉驿微米黑" w:eastAsia="文泉驿微米黑" w:hint="eastAsia"/>
          <w:sz w:val="16"/>
          <w:lang w:eastAsia="zh-CN"/>
        </w:rPr>
        <w:t>API</w:t>
      </w:r>
      <w:r>
        <w:rPr>
          <w:rFonts w:ascii="文泉驿微米黑" w:eastAsia="文泉驿微米黑" w:hint="eastAsia"/>
          <w:spacing w:val="-9"/>
          <w:sz w:val="16"/>
          <w:lang w:eastAsia="zh-CN"/>
        </w:rPr>
        <w:t xml:space="preserve"> </w:t>
      </w:r>
      <w:r>
        <w:rPr>
          <w:rFonts w:ascii="文泉驿微米黑" w:eastAsia="文泉驿微米黑" w:hint="eastAsia"/>
          <w:spacing w:val="-4"/>
          <w:sz w:val="20"/>
          <w:lang w:eastAsia="zh-CN"/>
        </w:rPr>
        <w:t>选择。</w:t>
      </w:r>
    </w:p>
    <w:p w14:paraId="5E051835" w14:textId="77777777" w:rsidR="00C36271" w:rsidRDefault="00C36271">
      <w:pPr>
        <w:pStyle w:val="a3"/>
        <w:spacing w:before="4"/>
        <w:rPr>
          <w:rFonts w:ascii="文泉驿微米黑"/>
          <w:sz w:val="21"/>
          <w:lang w:eastAsia="zh-CN"/>
        </w:rPr>
      </w:pPr>
    </w:p>
    <w:p w14:paraId="047E9036" w14:textId="77777777" w:rsidR="00C36271" w:rsidRDefault="00000000">
      <w:pPr>
        <w:pStyle w:val="a4"/>
        <w:numPr>
          <w:ilvl w:val="3"/>
          <w:numId w:val="162"/>
        </w:numPr>
        <w:tabs>
          <w:tab w:val="left" w:pos="862"/>
        </w:tabs>
        <w:jc w:val="both"/>
        <w:rPr>
          <w:sz w:val="16"/>
        </w:rPr>
      </w:pPr>
      <w:r>
        <w:rPr>
          <w:spacing w:val="-5"/>
          <w:sz w:val="20"/>
        </w:rPr>
        <w:t xml:space="preserve">使用 </w:t>
      </w:r>
      <w:r>
        <w:rPr>
          <w:sz w:val="16"/>
        </w:rPr>
        <w:t>Prepare</w:t>
      </w:r>
      <w:r>
        <w:rPr>
          <w:spacing w:val="-9"/>
          <w:sz w:val="16"/>
        </w:rPr>
        <w:t xml:space="preserve"> </w:t>
      </w:r>
      <w:r>
        <w:rPr>
          <w:spacing w:val="-5"/>
          <w:sz w:val="16"/>
        </w:rPr>
        <w:t>API</w:t>
      </w:r>
    </w:p>
    <w:p w14:paraId="066F0AC3" w14:textId="77777777" w:rsidR="00C36271" w:rsidRDefault="00000000">
      <w:pPr>
        <w:spacing w:before="104" w:line="208" w:lineRule="auto"/>
        <w:ind w:left="220" w:right="1438"/>
        <w:jc w:val="both"/>
        <w:rPr>
          <w:rFonts w:ascii="文泉驿微米黑" w:eastAsia="文泉驿微米黑"/>
          <w:sz w:val="20"/>
          <w:lang w:eastAsia="zh-CN"/>
        </w:rPr>
      </w:pPr>
      <w:r>
        <w:rPr>
          <w:rFonts w:ascii="文泉驿微米黑" w:eastAsia="文泉驿微米黑" w:hint="eastAsia"/>
          <w:spacing w:val="-5"/>
          <w:sz w:val="20"/>
          <w:lang w:eastAsia="zh-CN"/>
        </w:rPr>
        <w:t xml:space="preserve">对于 </w:t>
      </w:r>
      <w:r>
        <w:rPr>
          <w:rFonts w:ascii="文泉驿微米黑" w:eastAsia="文泉驿微米黑" w:hint="eastAsia"/>
          <w:spacing w:val="-2"/>
          <w:sz w:val="16"/>
          <w:lang w:eastAsia="zh-CN"/>
        </w:rPr>
        <w:t xml:space="preserve">OLTP </w:t>
      </w:r>
      <w:r>
        <w:rPr>
          <w:rFonts w:ascii="文泉驿微米黑" w:eastAsia="文泉驿微米黑" w:hint="eastAsia"/>
          <w:spacing w:val="-3"/>
          <w:sz w:val="20"/>
          <w:lang w:eastAsia="zh-CN"/>
        </w:rPr>
        <w:t xml:space="preserve">场景，程序发送给数据库的 </w:t>
      </w:r>
      <w:r>
        <w:rPr>
          <w:rFonts w:ascii="文泉驿微米黑" w:eastAsia="文泉驿微米黑" w:hint="eastAsia"/>
          <w:spacing w:val="-2"/>
          <w:sz w:val="16"/>
          <w:lang w:eastAsia="zh-CN"/>
        </w:rPr>
        <w:t xml:space="preserve">SQL </w:t>
      </w:r>
      <w:r>
        <w:rPr>
          <w:rFonts w:ascii="文泉驿微米黑" w:eastAsia="文泉驿微米黑" w:hint="eastAsia"/>
          <w:spacing w:val="-2"/>
          <w:sz w:val="20"/>
          <w:lang w:eastAsia="zh-CN"/>
        </w:rPr>
        <w:t>语句在去除参数变化后都是可穷举的某几类，因此建议使用</w:t>
      </w:r>
      <w:hyperlink r:id="rId167">
        <w:r>
          <w:rPr>
            <w:rFonts w:ascii="文泉驿微米黑" w:eastAsia="文泉驿微米黑" w:hint="eastAsia"/>
            <w:color w:val="0000FF"/>
            <w:spacing w:val="-2"/>
            <w:sz w:val="20"/>
            <w:lang w:eastAsia="zh-CN"/>
          </w:rPr>
          <w:t>预处理</w:t>
        </w:r>
      </w:hyperlink>
      <w:hyperlink r:id="rId168">
        <w:r>
          <w:rPr>
            <w:rFonts w:ascii="文泉驿微米黑" w:eastAsia="文泉驿微米黑" w:hint="eastAsia"/>
            <w:color w:val="0000FF"/>
            <w:spacing w:val="21"/>
            <w:sz w:val="20"/>
            <w:lang w:eastAsia="zh-CN"/>
          </w:rPr>
          <w:t>语句</w:t>
        </w:r>
        <w:r>
          <w:rPr>
            <w:rFonts w:ascii="文泉驿微米黑" w:eastAsia="文泉驿微米黑" w:hint="eastAsia"/>
            <w:color w:val="0000FF"/>
            <w:sz w:val="16"/>
            <w:lang w:eastAsia="zh-CN"/>
          </w:rPr>
          <w:t>(Prepared Statements)</w:t>
        </w:r>
      </w:hyperlink>
      <w:r>
        <w:rPr>
          <w:rFonts w:ascii="文泉驿微米黑" w:eastAsia="文泉驿微米黑" w:hint="eastAsia"/>
          <w:color w:val="0000FF"/>
          <w:sz w:val="16"/>
          <w:lang w:eastAsia="zh-CN"/>
        </w:rPr>
        <w:t xml:space="preserve"> </w:t>
      </w:r>
      <w:r>
        <w:rPr>
          <w:rFonts w:ascii="文泉驿微米黑" w:eastAsia="文泉驿微米黑" w:hint="eastAsia"/>
          <w:sz w:val="20"/>
          <w:lang w:eastAsia="zh-CN"/>
        </w:rPr>
        <w:t>代替普通的</w:t>
      </w:r>
      <w:hyperlink r:id="rId169" w:anchor="executing_queries">
        <w:r>
          <w:rPr>
            <w:rFonts w:ascii="文泉驿微米黑" w:eastAsia="文泉驿微米黑" w:hint="eastAsia"/>
            <w:color w:val="0000FF"/>
            <w:sz w:val="20"/>
            <w:lang w:eastAsia="zh-CN"/>
          </w:rPr>
          <w:t>文本执行</w:t>
        </w:r>
      </w:hyperlink>
      <w:r>
        <w:rPr>
          <w:rFonts w:ascii="文泉驿微米黑" w:eastAsia="文泉驿微米黑" w:hint="eastAsia"/>
          <w:spacing w:val="2"/>
          <w:sz w:val="20"/>
          <w:lang w:eastAsia="zh-CN"/>
        </w:rPr>
        <w:t>，并复用预处理语句来直接执行，从而避免</w:t>
      </w:r>
      <w:r>
        <w:rPr>
          <w:rFonts w:ascii="文泉驿微米黑" w:eastAsia="文泉驿微米黑" w:hint="eastAsia"/>
          <w:sz w:val="16"/>
          <w:lang w:eastAsia="zh-CN"/>
        </w:rPr>
        <w:t xml:space="preserve">TiDB </w:t>
      </w:r>
      <w:r>
        <w:rPr>
          <w:rFonts w:ascii="文泉驿微米黑" w:eastAsia="文泉驿微米黑" w:hint="eastAsia"/>
          <w:sz w:val="20"/>
          <w:lang w:eastAsia="zh-CN"/>
        </w:rPr>
        <w:t xml:space="preserve">重复解析和生成 </w:t>
      </w:r>
      <w:r>
        <w:rPr>
          <w:rFonts w:ascii="文泉驿微米黑" w:eastAsia="文泉驿微米黑" w:hint="eastAsia"/>
          <w:sz w:val="16"/>
          <w:lang w:eastAsia="zh-CN"/>
        </w:rPr>
        <w:t xml:space="preserve">SQL </w:t>
      </w:r>
      <w:r>
        <w:rPr>
          <w:rFonts w:ascii="文泉驿微米黑" w:eastAsia="文泉驿微米黑" w:hint="eastAsia"/>
          <w:sz w:val="20"/>
          <w:lang w:eastAsia="zh-CN"/>
        </w:rPr>
        <w:t>执行计划的开销。</w:t>
      </w:r>
    </w:p>
    <w:p w14:paraId="6CFC9595" w14:textId="77777777" w:rsidR="00C36271" w:rsidRDefault="00000000">
      <w:pPr>
        <w:spacing w:before="119" w:line="208" w:lineRule="auto"/>
        <w:ind w:left="215" w:right="1438" w:firstLine="4"/>
        <w:jc w:val="both"/>
        <w:rPr>
          <w:rFonts w:ascii="文泉驿微米黑" w:eastAsia="文泉驿微米黑"/>
          <w:sz w:val="20"/>
        </w:rPr>
      </w:pPr>
      <w:r>
        <w:rPr>
          <w:rFonts w:ascii="文泉驿微米黑" w:eastAsia="文泉驿微米黑" w:hint="eastAsia"/>
          <w:spacing w:val="-1"/>
          <w:sz w:val="20"/>
        </w:rPr>
        <w:t xml:space="preserve">目前多数上层框架都会调用 </w:t>
      </w:r>
      <w:r>
        <w:rPr>
          <w:rFonts w:ascii="文泉驿微米黑" w:eastAsia="文泉驿微米黑" w:hint="eastAsia"/>
          <w:sz w:val="16"/>
        </w:rPr>
        <w:t>Prepare</w:t>
      </w:r>
      <w:r>
        <w:rPr>
          <w:rFonts w:ascii="文泉驿微米黑" w:eastAsia="文泉驿微米黑" w:hint="eastAsia"/>
          <w:spacing w:val="-11"/>
          <w:sz w:val="16"/>
        </w:rPr>
        <w:t xml:space="preserve"> </w:t>
      </w:r>
      <w:r>
        <w:rPr>
          <w:rFonts w:ascii="文泉驿微米黑" w:eastAsia="文泉驿微米黑" w:hint="eastAsia"/>
          <w:sz w:val="16"/>
        </w:rPr>
        <w:t>API</w:t>
      </w:r>
      <w:r>
        <w:rPr>
          <w:rFonts w:ascii="文泉驿微米黑" w:eastAsia="文泉驿微米黑" w:hint="eastAsia"/>
          <w:spacing w:val="-10"/>
          <w:sz w:val="16"/>
        </w:rPr>
        <w:t xml:space="preserve"> </w:t>
      </w:r>
      <w:r>
        <w:rPr>
          <w:rFonts w:ascii="文泉驿微米黑" w:eastAsia="文泉驿微米黑" w:hint="eastAsia"/>
          <w:spacing w:val="-5"/>
          <w:sz w:val="20"/>
        </w:rPr>
        <w:t xml:space="preserve">进行 </w:t>
      </w:r>
      <w:r>
        <w:rPr>
          <w:rFonts w:ascii="文泉驿微米黑" w:eastAsia="文泉驿微米黑" w:hint="eastAsia"/>
          <w:sz w:val="16"/>
        </w:rPr>
        <w:t>SQL</w:t>
      </w:r>
      <w:r>
        <w:rPr>
          <w:rFonts w:ascii="文泉驿微米黑" w:eastAsia="文泉驿微米黑" w:hint="eastAsia"/>
          <w:spacing w:val="-11"/>
          <w:sz w:val="16"/>
        </w:rPr>
        <w:t xml:space="preserve"> </w:t>
      </w:r>
      <w:r>
        <w:rPr>
          <w:rFonts w:ascii="文泉驿微米黑" w:eastAsia="文泉驿微米黑" w:hint="eastAsia"/>
          <w:spacing w:val="2"/>
          <w:sz w:val="20"/>
        </w:rPr>
        <w:t>执行，如果直接使用</w:t>
      </w:r>
      <w:r>
        <w:rPr>
          <w:rFonts w:ascii="文泉驿微米黑" w:eastAsia="文泉驿微米黑" w:hint="eastAsia"/>
          <w:sz w:val="16"/>
        </w:rPr>
        <w:t>JDBC</w:t>
      </w:r>
      <w:r>
        <w:rPr>
          <w:rFonts w:ascii="文泉驿微米黑" w:eastAsia="文泉驿微米黑" w:hint="eastAsia"/>
          <w:spacing w:val="-10"/>
          <w:sz w:val="16"/>
        </w:rPr>
        <w:t xml:space="preserve"> </w:t>
      </w:r>
      <w:r>
        <w:rPr>
          <w:rFonts w:ascii="文泉驿微米黑" w:eastAsia="文泉驿微米黑" w:hint="eastAsia"/>
          <w:sz w:val="16"/>
        </w:rPr>
        <w:t>API</w:t>
      </w:r>
      <w:r>
        <w:rPr>
          <w:rFonts w:ascii="文泉驿微米黑" w:eastAsia="文泉驿微米黑" w:hint="eastAsia"/>
          <w:spacing w:val="-10"/>
          <w:sz w:val="16"/>
        </w:rPr>
        <w:t xml:space="preserve"> </w:t>
      </w:r>
      <w:r>
        <w:rPr>
          <w:rFonts w:ascii="文泉驿微米黑" w:eastAsia="文泉驿微米黑" w:hint="eastAsia"/>
          <w:spacing w:val="-2"/>
          <w:sz w:val="20"/>
        </w:rPr>
        <w:t xml:space="preserve">进行开发，注意选择使用 </w:t>
      </w:r>
      <w:r>
        <w:rPr>
          <w:rFonts w:ascii="文泉驿微米黑" w:eastAsia="文泉驿微米黑" w:hint="eastAsia"/>
          <w:sz w:val="16"/>
        </w:rPr>
        <w:t xml:space="preserve">Prepare </w:t>
      </w:r>
      <w:r>
        <w:rPr>
          <w:rFonts w:ascii="文泉驿微米黑" w:eastAsia="文泉驿微米黑" w:hint="eastAsia"/>
          <w:spacing w:val="-4"/>
          <w:sz w:val="16"/>
        </w:rPr>
        <w:t>API</w:t>
      </w:r>
      <w:r>
        <w:rPr>
          <w:rFonts w:ascii="文泉驿微米黑" w:eastAsia="文泉驿微米黑" w:hint="eastAsia"/>
          <w:spacing w:val="-4"/>
          <w:sz w:val="20"/>
        </w:rPr>
        <w:t>。</w:t>
      </w:r>
    </w:p>
    <w:p w14:paraId="31035E8E" w14:textId="77777777" w:rsidR="00C36271" w:rsidRDefault="00000000">
      <w:pPr>
        <w:spacing w:before="117" w:line="208" w:lineRule="auto"/>
        <w:ind w:left="220" w:right="1438"/>
        <w:jc w:val="both"/>
        <w:rPr>
          <w:rFonts w:ascii="文泉驿微米黑" w:eastAsia="文泉驿微米黑"/>
          <w:sz w:val="20"/>
        </w:rPr>
      </w:pPr>
      <w:r>
        <w:rPr>
          <w:rFonts w:ascii="文泉驿微米黑" w:eastAsia="文泉驿微米黑" w:hint="eastAsia"/>
          <w:spacing w:val="-2"/>
          <w:sz w:val="20"/>
        </w:rPr>
        <w:t xml:space="preserve">另外需要注意 </w:t>
      </w:r>
      <w:r>
        <w:rPr>
          <w:rFonts w:ascii="文泉驿微米黑" w:eastAsia="文泉驿微米黑" w:hint="eastAsia"/>
          <w:sz w:val="16"/>
        </w:rPr>
        <w:t>MySQL</w:t>
      </w:r>
      <w:r>
        <w:rPr>
          <w:rFonts w:ascii="文泉驿微米黑" w:eastAsia="文泉驿微米黑" w:hint="eastAsia"/>
          <w:spacing w:val="17"/>
          <w:sz w:val="16"/>
        </w:rPr>
        <w:t xml:space="preserve"> </w:t>
      </w:r>
      <w:r>
        <w:rPr>
          <w:rFonts w:ascii="文泉驿微米黑" w:eastAsia="文泉驿微米黑" w:hint="eastAsia"/>
          <w:sz w:val="16"/>
        </w:rPr>
        <w:t>Connector/J</w:t>
      </w:r>
      <w:r>
        <w:rPr>
          <w:rFonts w:ascii="文泉驿微米黑" w:eastAsia="文泉驿微米黑" w:hint="eastAsia"/>
          <w:spacing w:val="17"/>
          <w:sz w:val="16"/>
        </w:rPr>
        <w:t xml:space="preserve"> </w:t>
      </w:r>
      <w:r>
        <w:rPr>
          <w:rFonts w:ascii="文泉驿微米黑" w:eastAsia="文泉驿微米黑" w:hint="eastAsia"/>
          <w:spacing w:val="2"/>
          <w:sz w:val="20"/>
        </w:rPr>
        <w:t>实现中默认只会做客户端的语句预处理，会将</w:t>
      </w:r>
      <w:r>
        <w:rPr>
          <w:spacing w:val="-12"/>
          <w:sz w:val="16"/>
        </w:rPr>
        <w:t xml:space="preserve">? </w:t>
      </w:r>
      <w:r>
        <w:rPr>
          <w:rFonts w:ascii="文泉驿微米黑" w:eastAsia="文泉驿微米黑" w:hint="eastAsia"/>
          <w:sz w:val="20"/>
        </w:rPr>
        <w:t>在客户端替换后以文本形式</w:t>
      </w:r>
      <w:r>
        <w:rPr>
          <w:rFonts w:ascii="文泉驿微米黑" w:eastAsia="文泉驿微米黑" w:hint="eastAsia"/>
          <w:spacing w:val="-1"/>
          <w:sz w:val="20"/>
        </w:rPr>
        <w:t xml:space="preserve">发送到服务端，所以除了要使用 </w:t>
      </w:r>
      <w:r>
        <w:rPr>
          <w:rFonts w:ascii="文泉驿微米黑" w:eastAsia="文泉驿微米黑" w:hint="eastAsia"/>
          <w:sz w:val="16"/>
        </w:rPr>
        <w:t>Prepare</w:t>
      </w:r>
      <w:r>
        <w:rPr>
          <w:rFonts w:ascii="文泉驿微米黑" w:eastAsia="文泉驿微米黑" w:hint="eastAsia"/>
          <w:spacing w:val="-11"/>
          <w:sz w:val="16"/>
        </w:rPr>
        <w:t xml:space="preserve"> </w:t>
      </w:r>
      <w:r>
        <w:rPr>
          <w:rFonts w:ascii="文泉驿微米黑" w:eastAsia="文泉驿微米黑" w:hint="eastAsia"/>
          <w:sz w:val="16"/>
        </w:rPr>
        <w:t>API</w:t>
      </w:r>
      <w:r>
        <w:rPr>
          <w:rFonts w:ascii="文泉驿微米黑" w:eastAsia="文泉驿微米黑" w:hint="eastAsia"/>
          <w:spacing w:val="8"/>
          <w:sz w:val="20"/>
        </w:rPr>
        <w:t>，还需要在</w:t>
      </w:r>
      <w:r>
        <w:rPr>
          <w:rFonts w:ascii="文泉驿微米黑" w:eastAsia="文泉驿微米黑" w:hint="eastAsia"/>
          <w:sz w:val="16"/>
        </w:rPr>
        <w:t>JDBC</w:t>
      </w:r>
      <w:r>
        <w:rPr>
          <w:rFonts w:ascii="文泉驿微米黑" w:eastAsia="文泉驿微米黑" w:hint="eastAsia"/>
          <w:spacing w:val="-6"/>
          <w:sz w:val="16"/>
        </w:rPr>
        <w:t xml:space="preserve"> </w:t>
      </w:r>
      <w:r>
        <w:rPr>
          <w:rFonts w:ascii="文泉驿微米黑" w:eastAsia="文泉驿微米黑" w:hint="eastAsia"/>
          <w:spacing w:val="-2"/>
          <w:sz w:val="20"/>
        </w:rPr>
        <w:t xml:space="preserve">连接参数中配置 </w:t>
      </w:r>
      <w:r>
        <w:rPr>
          <w:sz w:val="16"/>
        </w:rPr>
        <w:t>useServerPrepStmts</w:t>
      </w:r>
      <w:r>
        <w:rPr>
          <w:spacing w:val="-9"/>
          <w:sz w:val="16"/>
        </w:rPr>
        <w:t xml:space="preserve"> = </w:t>
      </w:r>
      <w:r>
        <w:rPr>
          <w:sz w:val="16"/>
        </w:rPr>
        <w:t>true</w:t>
      </w:r>
      <w:r>
        <w:rPr>
          <w:rFonts w:ascii="文泉驿微米黑" w:eastAsia="文泉驿微米黑" w:hint="eastAsia"/>
          <w:sz w:val="20"/>
        </w:rPr>
        <w:t>，才</w:t>
      </w:r>
      <w:r>
        <w:rPr>
          <w:rFonts w:ascii="文泉驿微米黑" w:eastAsia="文泉驿微米黑" w:hint="eastAsia"/>
          <w:spacing w:val="20"/>
          <w:sz w:val="20"/>
        </w:rPr>
        <w:t>能在</w:t>
      </w:r>
      <w:r>
        <w:rPr>
          <w:rFonts w:ascii="文泉驿微米黑" w:eastAsia="文泉驿微米黑" w:hint="eastAsia"/>
          <w:sz w:val="16"/>
        </w:rPr>
        <w:t>TiDB</w:t>
      </w:r>
      <w:r>
        <w:rPr>
          <w:rFonts w:ascii="文泉驿微米黑" w:eastAsia="文泉驿微米黑" w:hint="eastAsia"/>
          <w:spacing w:val="-1"/>
          <w:sz w:val="16"/>
        </w:rPr>
        <w:t xml:space="preserve"> </w:t>
      </w:r>
      <w:r>
        <w:rPr>
          <w:rFonts w:ascii="文泉驿微米黑" w:eastAsia="文泉驿微米黑" w:hint="eastAsia"/>
          <w:sz w:val="20"/>
        </w:rPr>
        <w:t>服务器端进行语句预处理（下面参数配置章节有详细介绍</w:t>
      </w:r>
      <w:r>
        <w:rPr>
          <w:rFonts w:ascii="文泉驿微米黑" w:eastAsia="文泉驿微米黑" w:hint="eastAsia"/>
          <w:spacing w:val="-81"/>
          <w:sz w:val="20"/>
        </w:rPr>
        <w:t>）</w:t>
      </w:r>
      <w:r>
        <w:rPr>
          <w:rFonts w:ascii="文泉驿微米黑" w:eastAsia="文泉驿微米黑" w:hint="eastAsia"/>
          <w:sz w:val="20"/>
        </w:rPr>
        <w:t>。</w:t>
      </w:r>
    </w:p>
    <w:p w14:paraId="694F36F0" w14:textId="77777777" w:rsidR="00C36271" w:rsidRDefault="00C36271">
      <w:pPr>
        <w:pStyle w:val="a3"/>
        <w:spacing w:before="2"/>
        <w:rPr>
          <w:rFonts w:ascii="文泉驿微米黑"/>
          <w:sz w:val="22"/>
        </w:rPr>
      </w:pPr>
    </w:p>
    <w:p w14:paraId="1EFB8EB9" w14:textId="77777777" w:rsidR="00C36271" w:rsidRDefault="00000000">
      <w:pPr>
        <w:pStyle w:val="a4"/>
        <w:numPr>
          <w:ilvl w:val="3"/>
          <w:numId w:val="162"/>
        </w:numPr>
        <w:tabs>
          <w:tab w:val="left" w:pos="862"/>
        </w:tabs>
        <w:rPr>
          <w:sz w:val="20"/>
        </w:rPr>
      </w:pPr>
      <w:r>
        <w:rPr>
          <w:spacing w:val="-5"/>
          <w:sz w:val="20"/>
        </w:rPr>
        <w:t xml:space="preserve">使用 </w:t>
      </w:r>
      <w:r>
        <w:rPr>
          <w:spacing w:val="-2"/>
          <w:sz w:val="16"/>
        </w:rPr>
        <w:t>Batch</w:t>
      </w:r>
      <w:r>
        <w:rPr>
          <w:spacing w:val="4"/>
          <w:sz w:val="16"/>
        </w:rPr>
        <w:t xml:space="preserve"> </w:t>
      </w:r>
      <w:r>
        <w:rPr>
          <w:spacing w:val="-4"/>
          <w:sz w:val="20"/>
        </w:rPr>
        <w:t>批量插入更新</w:t>
      </w:r>
    </w:p>
    <w:p w14:paraId="339F1A83" w14:textId="77777777" w:rsidR="00C36271" w:rsidRDefault="00000000">
      <w:pPr>
        <w:spacing w:before="74" w:line="308" w:lineRule="exact"/>
        <w:ind w:left="220"/>
        <w:rPr>
          <w:rFonts w:ascii="文泉驿微米黑" w:eastAsia="文泉驿微米黑"/>
          <w:sz w:val="20"/>
        </w:rPr>
      </w:pPr>
      <w:r>
        <w:rPr>
          <w:rFonts w:ascii="文泉驿微米黑" w:eastAsia="文泉驿微米黑" w:hint="eastAsia"/>
          <w:sz w:val="20"/>
        </w:rPr>
        <w:t>对于批量插入更新，如果插入记录较多，可以选择使用</w:t>
      </w:r>
      <w:hyperlink r:id="rId170">
        <w:r>
          <w:rPr>
            <w:rFonts w:ascii="文泉驿微米黑" w:eastAsia="文泉驿微米黑" w:hint="eastAsia"/>
            <w:color w:val="0000FF"/>
            <w:sz w:val="16"/>
          </w:rPr>
          <w:t>addBatch/executeBatch</w:t>
        </w:r>
        <w:r>
          <w:rPr>
            <w:rFonts w:ascii="文泉驿微米黑" w:eastAsia="文泉驿微米黑" w:hint="eastAsia"/>
            <w:color w:val="0000FF"/>
            <w:spacing w:val="-2"/>
            <w:sz w:val="16"/>
          </w:rPr>
          <w:t xml:space="preserve"> </w:t>
        </w:r>
        <w:r>
          <w:rPr>
            <w:rFonts w:ascii="文泉驿微米黑" w:eastAsia="文泉驿微米黑" w:hint="eastAsia"/>
            <w:color w:val="0000FF"/>
            <w:sz w:val="16"/>
          </w:rPr>
          <w:t>API</w:t>
        </w:r>
      </w:hyperlink>
      <w:r>
        <w:rPr>
          <w:rFonts w:ascii="文泉驿微米黑" w:eastAsia="文泉驿微米黑" w:hint="eastAsia"/>
          <w:sz w:val="20"/>
        </w:rPr>
        <w:t>。通过</w:t>
      </w:r>
      <w:r>
        <w:rPr>
          <w:rFonts w:ascii="文泉驿微米黑" w:eastAsia="文泉驿微米黑" w:hint="eastAsia"/>
          <w:sz w:val="16"/>
        </w:rPr>
        <w:t>addBatch</w:t>
      </w:r>
      <w:r>
        <w:rPr>
          <w:rFonts w:ascii="文泉驿微米黑" w:eastAsia="文泉驿微米黑" w:hint="eastAsia"/>
          <w:spacing w:val="1"/>
          <w:sz w:val="16"/>
        </w:rPr>
        <w:t xml:space="preserve"> </w:t>
      </w:r>
      <w:r>
        <w:rPr>
          <w:rFonts w:ascii="文泉驿微米黑" w:eastAsia="文泉驿微米黑" w:hint="eastAsia"/>
          <w:spacing w:val="-2"/>
          <w:sz w:val="20"/>
        </w:rPr>
        <w:t>的方式将多条</w:t>
      </w:r>
    </w:p>
    <w:p w14:paraId="79C8DC1E" w14:textId="77777777" w:rsidR="00C36271" w:rsidRDefault="00000000">
      <w:pPr>
        <w:spacing w:line="308" w:lineRule="exact"/>
        <w:ind w:left="220"/>
        <w:rPr>
          <w:rFonts w:ascii="文泉驿微米黑" w:eastAsia="文泉驿微米黑"/>
          <w:sz w:val="20"/>
        </w:rPr>
      </w:pPr>
      <w:r>
        <w:rPr>
          <w:rFonts w:ascii="文泉驿微米黑" w:eastAsia="文泉驿微米黑" w:hint="eastAsia"/>
          <w:spacing w:val="-2"/>
          <w:sz w:val="16"/>
        </w:rPr>
        <w:t>SQL</w:t>
      </w:r>
      <w:r>
        <w:rPr>
          <w:rFonts w:ascii="文泉驿微米黑" w:eastAsia="文泉驿微米黑" w:hint="eastAsia"/>
          <w:spacing w:val="6"/>
          <w:sz w:val="16"/>
        </w:rPr>
        <w:t xml:space="preserve"> </w:t>
      </w:r>
      <w:r>
        <w:rPr>
          <w:rFonts w:ascii="文泉驿微米黑" w:eastAsia="文泉驿微米黑" w:hint="eastAsia"/>
          <w:spacing w:val="-3"/>
          <w:sz w:val="20"/>
        </w:rPr>
        <w:t xml:space="preserve">的插入更新记录先缓存在客户端，然后在 </w:t>
      </w:r>
      <w:r>
        <w:rPr>
          <w:rFonts w:ascii="文泉驿微米黑" w:eastAsia="文泉驿微米黑" w:hint="eastAsia"/>
          <w:spacing w:val="-2"/>
          <w:sz w:val="16"/>
        </w:rPr>
        <w:t>executeBatch</w:t>
      </w:r>
      <w:r>
        <w:rPr>
          <w:rFonts w:ascii="文泉驿微米黑" w:eastAsia="文泉驿微米黑" w:hint="eastAsia"/>
          <w:spacing w:val="7"/>
          <w:sz w:val="16"/>
        </w:rPr>
        <w:t xml:space="preserve"> </w:t>
      </w:r>
      <w:r>
        <w:rPr>
          <w:rFonts w:ascii="文泉驿微米黑" w:eastAsia="文泉驿微米黑" w:hint="eastAsia"/>
          <w:spacing w:val="-3"/>
          <w:sz w:val="20"/>
        </w:rPr>
        <w:t>时一起发送到数据库服务器。</w:t>
      </w:r>
    </w:p>
    <w:p w14:paraId="29B16482" w14:textId="77777777" w:rsidR="00C36271" w:rsidRDefault="00000000">
      <w:pPr>
        <w:pStyle w:val="a3"/>
        <w:spacing w:before="13"/>
        <w:rPr>
          <w:rFonts w:ascii="文泉驿微米黑"/>
          <w:sz w:val="11"/>
        </w:rPr>
      </w:pPr>
      <w:r>
        <w:pict w14:anchorId="0641DC0C">
          <v:shape id="docshape644" o:spid="_x0000_s3282" type="#_x0000_t202" style="position:absolute;margin-left:1in;margin-top:10.9pt;width:468pt;height:133.3pt;z-index:-15549952;mso-wrap-distance-left:0;mso-wrap-distance-right:0;mso-position-horizontal-relative:page" fillcolor="#ffebd8" stroked="f">
            <v:textbox inset="0,0,0,0">
              <w:txbxContent>
                <w:p w14:paraId="1BA6C1B5" w14:textId="77777777" w:rsidR="00C36271" w:rsidRDefault="00C36271">
                  <w:pPr>
                    <w:pStyle w:val="a3"/>
                    <w:spacing w:before="16"/>
                    <w:rPr>
                      <w:rFonts w:ascii="文泉驿微米黑"/>
                      <w:color w:val="000000"/>
                      <w:sz w:val="25"/>
                    </w:rPr>
                  </w:pPr>
                </w:p>
                <w:p w14:paraId="6761FFD0"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359FBE35" w14:textId="77777777" w:rsidR="00C36271" w:rsidRDefault="00000000">
                  <w:pPr>
                    <w:spacing w:before="68" w:line="208" w:lineRule="auto"/>
                    <w:ind w:left="677" w:right="675"/>
                    <w:jc w:val="both"/>
                    <w:rPr>
                      <w:rFonts w:ascii="文泉驿微米黑" w:eastAsia="文泉驿微米黑"/>
                      <w:color w:val="000000"/>
                      <w:sz w:val="20"/>
                    </w:rPr>
                  </w:pPr>
                  <w:r>
                    <w:rPr>
                      <w:rFonts w:ascii="文泉驿微米黑" w:eastAsia="文泉驿微米黑" w:hint="eastAsia"/>
                      <w:color w:val="000000"/>
                      <w:spacing w:val="2"/>
                      <w:sz w:val="20"/>
                    </w:rPr>
                    <w:t xml:space="preserve">对于 </w:t>
                  </w:r>
                  <w:r>
                    <w:rPr>
                      <w:rFonts w:ascii="文泉驿微米黑" w:eastAsia="文泉驿微米黑" w:hint="eastAsia"/>
                      <w:color w:val="000000"/>
                      <w:sz w:val="16"/>
                    </w:rPr>
                    <w:t xml:space="preserve">MySQL Connector/J </w:t>
                  </w:r>
                  <w:r>
                    <w:rPr>
                      <w:rFonts w:ascii="文泉驿微米黑" w:eastAsia="文泉驿微米黑" w:hint="eastAsia"/>
                      <w:color w:val="000000"/>
                      <w:spacing w:val="3"/>
                      <w:sz w:val="20"/>
                    </w:rPr>
                    <w:t xml:space="preserve">实现， 默认 </w:t>
                  </w:r>
                  <w:r>
                    <w:rPr>
                      <w:rFonts w:ascii="文泉驿微米黑" w:eastAsia="文泉驿微米黑" w:hint="eastAsia"/>
                      <w:color w:val="000000"/>
                      <w:sz w:val="16"/>
                    </w:rPr>
                    <w:t xml:space="preserve">Batch </w:t>
                  </w:r>
                  <w:r>
                    <w:rPr>
                      <w:rFonts w:ascii="文泉驿微米黑" w:eastAsia="文泉驿微米黑" w:hint="eastAsia"/>
                      <w:color w:val="000000"/>
                      <w:spacing w:val="13"/>
                      <w:sz w:val="20"/>
                    </w:rPr>
                    <w:t xml:space="preserve">只是将多次 </w:t>
                  </w:r>
                  <w:r>
                    <w:rPr>
                      <w:rFonts w:ascii="文泉驿微米黑" w:eastAsia="文泉驿微米黑" w:hint="eastAsia"/>
                      <w:color w:val="000000"/>
                      <w:sz w:val="16"/>
                    </w:rPr>
                    <w:t xml:space="preserve">addBatch </w:t>
                  </w:r>
                  <w:r>
                    <w:rPr>
                      <w:rFonts w:ascii="文泉驿微米黑" w:eastAsia="文泉驿微米黑" w:hint="eastAsia"/>
                      <w:color w:val="000000"/>
                      <w:sz w:val="20"/>
                    </w:rPr>
                    <w:t xml:space="preserve">的 </w:t>
                  </w:r>
                  <w:r>
                    <w:rPr>
                      <w:rFonts w:ascii="文泉驿微米黑" w:eastAsia="文泉驿微米黑" w:hint="eastAsia"/>
                      <w:color w:val="000000"/>
                      <w:sz w:val="16"/>
                    </w:rPr>
                    <w:t xml:space="preserve">SQL </w:t>
                  </w:r>
                  <w:r>
                    <w:rPr>
                      <w:rFonts w:ascii="文泉驿微米黑" w:eastAsia="文泉驿微米黑" w:hint="eastAsia"/>
                      <w:color w:val="000000"/>
                      <w:spacing w:val="18"/>
                      <w:sz w:val="20"/>
                    </w:rPr>
                    <w:t>发送时机延迟到调用</w:t>
                  </w:r>
                  <w:r>
                    <w:rPr>
                      <w:rFonts w:ascii="文泉驿微米黑" w:eastAsia="文泉驿微米黑" w:hint="eastAsia"/>
                      <w:color w:val="000000"/>
                      <w:sz w:val="20"/>
                    </w:rPr>
                    <w:t xml:space="preserve"> </w:t>
                  </w:r>
                  <w:r>
                    <w:rPr>
                      <w:rFonts w:ascii="文泉驿微米黑" w:eastAsia="文泉驿微米黑" w:hint="eastAsia"/>
                      <w:color w:val="000000"/>
                      <w:sz w:val="16"/>
                    </w:rPr>
                    <w:t>executeBatch</w:t>
                  </w:r>
                  <w:r>
                    <w:rPr>
                      <w:rFonts w:ascii="文泉驿微米黑" w:eastAsia="文泉驿微米黑" w:hint="eastAsia"/>
                      <w:color w:val="000000"/>
                      <w:spacing w:val="-11"/>
                      <w:sz w:val="16"/>
                    </w:rPr>
                    <w:t xml:space="preserve"> </w:t>
                  </w:r>
                  <w:r>
                    <w:rPr>
                      <w:rFonts w:ascii="文泉驿微米黑" w:eastAsia="文泉驿微米黑" w:hint="eastAsia"/>
                      <w:color w:val="000000"/>
                      <w:sz w:val="20"/>
                    </w:rPr>
                    <w:t>的时候，但实际网络发送还是会一条条的发送，通常不会降低与数据库服务器的</w:t>
                  </w:r>
                  <w:r>
                    <w:rPr>
                      <w:rFonts w:ascii="文泉驿微米黑" w:eastAsia="文泉驿微米黑" w:hint="eastAsia"/>
                      <w:color w:val="000000"/>
                      <w:spacing w:val="-2"/>
                      <w:sz w:val="20"/>
                    </w:rPr>
                    <w:t>网络交互次数。</w:t>
                  </w:r>
                </w:p>
                <w:p w14:paraId="4C50C375" w14:textId="77777777" w:rsidR="00C36271" w:rsidRDefault="00000000">
                  <w:pPr>
                    <w:spacing w:before="52" w:line="308" w:lineRule="exact"/>
                    <w:ind w:left="677"/>
                    <w:jc w:val="both"/>
                    <w:rPr>
                      <w:color w:val="000000"/>
                      <w:sz w:val="16"/>
                    </w:rPr>
                  </w:pPr>
                  <w:r>
                    <w:rPr>
                      <w:rFonts w:ascii="文泉驿微米黑" w:eastAsia="文泉驿微米黑" w:hint="eastAsia"/>
                      <w:color w:val="000000"/>
                      <w:spacing w:val="6"/>
                      <w:sz w:val="20"/>
                    </w:rPr>
                    <w:t xml:space="preserve">如果希望 </w:t>
                  </w:r>
                  <w:r>
                    <w:rPr>
                      <w:rFonts w:ascii="文泉驿微米黑" w:eastAsia="文泉驿微米黑" w:hint="eastAsia"/>
                      <w:color w:val="000000"/>
                      <w:sz w:val="16"/>
                    </w:rPr>
                    <w:t>Batch</w:t>
                  </w:r>
                  <w:r>
                    <w:rPr>
                      <w:rFonts w:ascii="文泉驿微米黑" w:eastAsia="文泉驿微米黑" w:hint="eastAsia"/>
                      <w:color w:val="000000"/>
                      <w:spacing w:val="5"/>
                      <w:sz w:val="16"/>
                    </w:rPr>
                    <w:t xml:space="preserve"> </w:t>
                  </w:r>
                  <w:r>
                    <w:rPr>
                      <w:rFonts w:ascii="文泉驿微米黑" w:eastAsia="文泉驿微米黑" w:hint="eastAsia"/>
                      <w:color w:val="000000"/>
                      <w:spacing w:val="6"/>
                      <w:sz w:val="20"/>
                    </w:rPr>
                    <w:t xml:space="preserve">网络发送，需要在 </w:t>
                  </w:r>
                  <w:r>
                    <w:rPr>
                      <w:rFonts w:ascii="文泉驿微米黑" w:eastAsia="文泉驿微米黑" w:hint="eastAsia"/>
                      <w:color w:val="000000"/>
                      <w:sz w:val="16"/>
                    </w:rPr>
                    <w:t>JDBC</w:t>
                  </w:r>
                  <w:r>
                    <w:rPr>
                      <w:rFonts w:ascii="文泉驿微米黑" w:eastAsia="文泉驿微米黑" w:hint="eastAsia"/>
                      <w:color w:val="000000"/>
                      <w:spacing w:val="4"/>
                      <w:sz w:val="16"/>
                    </w:rPr>
                    <w:t xml:space="preserve"> </w:t>
                  </w:r>
                  <w:r>
                    <w:rPr>
                      <w:rFonts w:ascii="文泉驿微米黑" w:eastAsia="文泉驿微米黑" w:hint="eastAsia"/>
                      <w:color w:val="000000"/>
                      <w:spacing w:val="9"/>
                      <w:sz w:val="20"/>
                    </w:rPr>
                    <w:t xml:space="preserve">连接参数中配置 </w:t>
                  </w:r>
                  <w:r>
                    <w:rPr>
                      <w:color w:val="000000"/>
                      <w:sz w:val="16"/>
                    </w:rPr>
                    <w:t>rewriteBatchedStatements</w:t>
                  </w:r>
                  <w:r>
                    <w:rPr>
                      <w:color w:val="000000"/>
                      <w:spacing w:val="-9"/>
                      <w:sz w:val="16"/>
                    </w:rPr>
                    <w:t xml:space="preserve"> = </w:t>
                  </w:r>
                  <w:r>
                    <w:rPr>
                      <w:color w:val="000000"/>
                      <w:spacing w:val="-4"/>
                      <w:sz w:val="16"/>
                    </w:rPr>
                    <w:t>true</w:t>
                  </w:r>
                </w:p>
                <w:p w14:paraId="51672EED" w14:textId="77777777" w:rsidR="00C36271" w:rsidRDefault="00000000">
                  <w:pPr>
                    <w:spacing w:line="308" w:lineRule="exact"/>
                    <w:ind w:left="601"/>
                    <w:rPr>
                      <w:rFonts w:ascii="文泉驿微米黑" w:eastAsia="文泉驿微米黑"/>
                      <w:color w:val="000000"/>
                      <w:sz w:val="20"/>
                    </w:rPr>
                  </w:pPr>
                  <w:r>
                    <w:rPr>
                      <w:rFonts w:ascii="文泉驿微米黑" w:eastAsia="文泉驿微米黑" w:hint="eastAsia"/>
                      <w:color w:val="000000"/>
                      <w:spacing w:val="-4"/>
                      <w:sz w:val="20"/>
                    </w:rPr>
                    <w:t>（下面参数配置章节有详细介绍</w:t>
                  </w:r>
                  <w:r>
                    <w:rPr>
                      <w:rFonts w:ascii="文泉驿微米黑" w:eastAsia="文泉驿微米黑" w:hint="eastAsia"/>
                      <w:color w:val="000000"/>
                      <w:spacing w:val="-81"/>
                      <w:sz w:val="20"/>
                    </w:rPr>
                    <w:t>）</w:t>
                  </w:r>
                  <w:r>
                    <w:rPr>
                      <w:rFonts w:ascii="文泉驿微米黑" w:eastAsia="文泉驿微米黑" w:hint="eastAsia"/>
                      <w:color w:val="000000"/>
                      <w:spacing w:val="-10"/>
                      <w:sz w:val="20"/>
                    </w:rPr>
                    <w:t>。</w:t>
                  </w:r>
                </w:p>
              </w:txbxContent>
            </v:textbox>
            <w10:wrap type="topAndBottom" anchorx="page"/>
          </v:shape>
        </w:pict>
      </w:r>
    </w:p>
    <w:p w14:paraId="1569A193" w14:textId="77777777" w:rsidR="00C36271" w:rsidRDefault="00C36271">
      <w:pPr>
        <w:pStyle w:val="a3"/>
        <w:spacing w:before="13"/>
        <w:rPr>
          <w:rFonts w:ascii="文泉驿微米黑"/>
          <w:sz w:val="23"/>
        </w:rPr>
      </w:pPr>
    </w:p>
    <w:p w14:paraId="10684FC9" w14:textId="77777777" w:rsidR="00C36271" w:rsidRDefault="00000000">
      <w:pPr>
        <w:pStyle w:val="a4"/>
        <w:numPr>
          <w:ilvl w:val="3"/>
          <w:numId w:val="162"/>
        </w:numPr>
        <w:tabs>
          <w:tab w:val="left" w:pos="862"/>
        </w:tabs>
        <w:spacing w:before="53"/>
        <w:jc w:val="both"/>
        <w:rPr>
          <w:sz w:val="20"/>
        </w:rPr>
      </w:pPr>
      <w:r>
        <w:rPr>
          <w:spacing w:val="-1"/>
          <w:sz w:val="20"/>
        </w:rPr>
        <w:t xml:space="preserve">使用 </w:t>
      </w:r>
      <w:r>
        <w:rPr>
          <w:spacing w:val="-2"/>
          <w:sz w:val="16"/>
        </w:rPr>
        <w:t>StreamingResult</w:t>
      </w:r>
      <w:r>
        <w:rPr>
          <w:spacing w:val="16"/>
          <w:sz w:val="16"/>
        </w:rPr>
        <w:t xml:space="preserve"> </w:t>
      </w:r>
      <w:r>
        <w:rPr>
          <w:spacing w:val="-3"/>
          <w:sz w:val="20"/>
        </w:rPr>
        <w:t>流式获取执行结果</w:t>
      </w:r>
    </w:p>
    <w:p w14:paraId="0CC97B29" w14:textId="77777777" w:rsidR="00C36271" w:rsidRDefault="00000000">
      <w:pPr>
        <w:pStyle w:val="3"/>
        <w:spacing w:before="104" w:line="208" w:lineRule="auto"/>
        <w:ind w:right="1437"/>
        <w:jc w:val="both"/>
        <w:rPr>
          <w:lang w:eastAsia="zh-CN"/>
        </w:rPr>
      </w:pPr>
      <w:r>
        <w:rPr>
          <w:spacing w:val="-2"/>
          <w:lang w:eastAsia="zh-CN"/>
        </w:rPr>
        <w:t>一般情况下，为提升执行效率，</w:t>
      </w:r>
      <w:r>
        <w:rPr>
          <w:spacing w:val="-2"/>
          <w:sz w:val="16"/>
          <w:lang w:eastAsia="zh-CN"/>
        </w:rPr>
        <w:t xml:space="preserve">JDBC </w:t>
      </w:r>
      <w:r>
        <w:rPr>
          <w:spacing w:val="-2"/>
          <w:lang w:eastAsia="zh-CN"/>
        </w:rPr>
        <w:t>会默认提前获取查询结果并将其保存在客户端内存中。但在查询返回超大结果集的场景中，客户端会希望数据库服务器减少向客户端一次返回的记录数，等客户端在有限内存处理完一部分后再去向服务器要下一批。</w:t>
      </w:r>
    </w:p>
    <w:p w14:paraId="28867CA8" w14:textId="77777777" w:rsidR="00C36271" w:rsidRDefault="00C36271">
      <w:pPr>
        <w:spacing w:line="208" w:lineRule="auto"/>
        <w:jc w:val="both"/>
        <w:rPr>
          <w:lang w:eastAsia="zh-CN"/>
        </w:rPr>
        <w:sectPr w:rsidR="00C36271">
          <w:pgSz w:w="12240" w:h="15840"/>
          <w:pgMar w:top="1080" w:right="0" w:bottom="980" w:left="1220" w:header="599" w:footer="792" w:gutter="0"/>
          <w:cols w:space="720"/>
        </w:sectPr>
      </w:pPr>
    </w:p>
    <w:p w14:paraId="4A690BAD" w14:textId="77777777" w:rsidR="00C36271" w:rsidRDefault="00C36271">
      <w:pPr>
        <w:pStyle w:val="a3"/>
        <w:spacing w:before="12"/>
        <w:rPr>
          <w:rFonts w:ascii="文泉驿微米黑"/>
          <w:sz w:val="15"/>
          <w:lang w:eastAsia="zh-CN"/>
        </w:rPr>
      </w:pPr>
    </w:p>
    <w:p w14:paraId="3AF1D319" w14:textId="77777777" w:rsidR="00C36271" w:rsidRDefault="00000000">
      <w:pPr>
        <w:spacing w:before="52"/>
        <w:ind w:left="220"/>
        <w:jc w:val="both"/>
        <w:rPr>
          <w:rFonts w:ascii="文泉驿微米黑" w:eastAsia="文泉驿微米黑"/>
          <w:sz w:val="20"/>
          <w:lang w:eastAsia="zh-CN"/>
        </w:rPr>
      </w:pPr>
      <w:r>
        <w:rPr>
          <w:rFonts w:ascii="文泉驿微米黑" w:eastAsia="文泉驿微米黑" w:hint="eastAsia"/>
          <w:spacing w:val="25"/>
          <w:sz w:val="20"/>
          <w:lang w:eastAsia="zh-CN"/>
        </w:rPr>
        <w:t>在</w:t>
      </w:r>
      <w:r>
        <w:rPr>
          <w:rFonts w:ascii="文泉驿微米黑" w:eastAsia="文泉驿微米黑" w:hint="eastAsia"/>
          <w:sz w:val="16"/>
          <w:lang w:eastAsia="zh-CN"/>
        </w:rPr>
        <w:t>JDBC</w:t>
      </w:r>
      <w:r>
        <w:rPr>
          <w:rFonts w:ascii="文泉驿微米黑" w:eastAsia="文泉驿微米黑" w:hint="eastAsia"/>
          <w:spacing w:val="-10"/>
          <w:sz w:val="16"/>
          <w:lang w:eastAsia="zh-CN"/>
        </w:rPr>
        <w:t xml:space="preserve"> </w:t>
      </w:r>
      <w:r>
        <w:rPr>
          <w:rFonts w:ascii="文泉驿微米黑" w:eastAsia="文泉驿微米黑" w:hint="eastAsia"/>
          <w:spacing w:val="-1"/>
          <w:sz w:val="20"/>
          <w:lang w:eastAsia="zh-CN"/>
        </w:rPr>
        <w:t>中通常有以下两种处理方式：</w:t>
      </w:r>
    </w:p>
    <w:p w14:paraId="6A3C4B75" w14:textId="77777777" w:rsidR="00C36271" w:rsidRDefault="00C36271">
      <w:pPr>
        <w:pStyle w:val="a3"/>
        <w:spacing w:before="11"/>
        <w:rPr>
          <w:rFonts w:ascii="文泉驿微米黑"/>
          <w:sz w:val="18"/>
          <w:lang w:eastAsia="zh-CN"/>
        </w:rPr>
      </w:pPr>
    </w:p>
    <w:p w14:paraId="2627BE7E" w14:textId="77777777" w:rsidR="00C36271" w:rsidRDefault="00000000">
      <w:pPr>
        <w:pStyle w:val="a4"/>
        <w:numPr>
          <w:ilvl w:val="0"/>
          <w:numId w:val="109"/>
        </w:numPr>
        <w:tabs>
          <w:tab w:val="left" w:pos="719"/>
        </w:tabs>
        <w:spacing w:before="1" w:line="208" w:lineRule="auto"/>
        <w:ind w:right="1439"/>
        <w:rPr>
          <w:sz w:val="20"/>
        </w:rPr>
      </w:pPr>
      <w:r>
        <w:rPr>
          <w:spacing w:val="-4"/>
          <w:sz w:val="20"/>
        </w:rPr>
        <w:t xml:space="preserve">设置 </w:t>
      </w:r>
      <w:hyperlink r:id="rId171" w:anchor="ResultSet">
        <w:r>
          <w:rPr>
            <w:color w:val="0000FF"/>
            <w:spacing w:val="-2"/>
            <w:sz w:val="16"/>
          </w:rPr>
          <w:t xml:space="preserve">FetchSize </w:t>
        </w:r>
        <w:r>
          <w:rPr>
            <w:color w:val="0000FF"/>
            <w:spacing w:val="-4"/>
            <w:sz w:val="20"/>
          </w:rPr>
          <w:t xml:space="preserve">为 </w:t>
        </w:r>
        <w:r>
          <w:rPr>
            <w:rFonts w:ascii="文泉驿等宽微米黑" w:eastAsia="文泉驿等宽微米黑" w:hAnsi="文泉驿等宽微米黑" w:hint="eastAsia"/>
            <w:color w:val="0000FF"/>
            <w:spacing w:val="-2"/>
            <w:sz w:val="16"/>
          </w:rPr>
          <w:t>Integer.MIN_VALUE</w:t>
        </w:r>
        <w:r>
          <w:rPr>
            <w:rFonts w:ascii="文泉驿等宽微米黑" w:eastAsia="文泉驿等宽微米黑" w:hAnsi="文泉驿等宽微米黑" w:hint="eastAsia"/>
            <w:color w:val="0000FF"/>
            <w:spacing w:val="-49"/>
            <w:sz w:val="16"/>
          </w:rPr>
          <w:t xml:space="preserve"> </w:t>
        </w:r>
      </w:hyperlink>
      <w:r>
        <w:rPr>
          <w:spacing w:val="-3"/>
          <w:sz w:val="20"/>
        </w:rPr>
        <w:t xml:space="preserve">让客户端不缓存，客户端通过 </w:t>
      </w:r>
      <w:r>
        <w:rPr>
          <w:spacing w:val="-2"/>
          <w:sz w:val="16"/>
        </w:rPr>
        <w:t xml:space="preserve">StreamingResult </w:t>
      </w:r>
      <w:r>
        <w:rPr>
          <w:spacing w:val="-2"/>
          <w:sz w:val="20"/>
        </w:rPr>
        <w:t>的方式从网络连接上流式读取执行结果。</w:t>
      </w:r>
    </w:p>
    <w:p w14:paraId="5DC3AC55" w14:textId="77777777" w:rsidR="00C36271" w:rsidRDefault="00000000">
      <w:pPr>
        <w:pStyle w:val="a4"/>
        <w:numPr>
          <w:ilvl w:val="0"/>
          <w:numId w:val="109"/>
        </w:numPr>
        <w:tabs>
          <w:tab w:val="left" w:pos="719"/>
        </w:tabs>
        <w:spacing w:line="300" w:lineRule="exact"/>
        <w:ind w:hanging="161"/>
        <w:rPr>
          <w:sz w:val="20"/>
        </w:rPr>
      </w:pPr>
      <w:r>
        <w:rPr>
          <w:spacing w:val="-5"/>
          <w:sz w:val="20"/>
        </w:rPr>
        <w:t xml:space="preserve">使用 </w:t>
      </w:r>
      <w:r>
        <w:rPr>
          <w:sz w:val="16"/>
        </w:rPr>
        <w:t>Cursor</w:t>
      </w:r>
      <w:r>
        <w:rPr>
          <w:spacing w:val="-11"/>
          <w:sz w:val="16"/>
        </w:rPr>
        <w:t xml:space="preserve"> </w:t>
      </w:r>
      <w:r>
        <w:rPr>
          <w:sz w:val="16"/>
        </w:rPr>
        <w:t>Fetch</w:t>
      </w:r>
      <w:r>
        <w:rPr>
          <w:sz w:val="20"/>
        </w:rPr>
        <w:t>，首先需</w:t>
      </w:r>
      <w:hyperlink r:id="rId172">
        <w:r>
          <w:rPr>
            <w:color w:val="0000FF"/>
            <w:spacing w:val="-5"/>
            <w:sz w:val="20"/>
          </w:rPr>
          <w:t xml:space="preserve">设置 </w:t>
        </w:r>
        <w:r>
          <w:rPr>
            <w:color w:val="0000FF"/>
            <w:sz w:val="16"/>
          </w:rPr>
          <w:t>FetchSize</w:t>
        </w:r>
      </w:hyperlink>
      <w:r>
        <w:rPr>
          <w:color w:val="0000FF"/>
          <w:spacing w:val="-10"/>
          <w:sz w:val="16"/>
        </w:rPr>
        <w:t xml:space="preserve"> </w:t>
      </w:r>
      <w:r>
        <w:rPr>
          <w:spacing w:val="5"/>
          <w:sz w:val="20"/>
        </w:rPr>
        <w:t>为正整数，且在</w:t>
      </w:r>
      <w:r>
        <w:rPr>
          <w:sz w:val="16"/>
        </w:rPr>
        <w:t>JDBC</w:t>
      </w:r>
      <w:r>
        <w:rPr>
          <w:spacing w:val="-8"/>
          <w:sz w:val="16"/>
        </w:rPr>
        <w:t xml:space="preserve"> </w:t>
      </w:r>
      <w:r>
        <w:rPr>
          <w:sz w:val="16"/>
        </w:rPr>
        <w:t>URL</w:t>
      </w:r>
      <w:r>
        <w:rPr>
          <w:spacing w:val="-6"/>
          <w:sz w:val="16"/>
        </w:rPr>
        <w:t xml:space="preserve"> </w:t>
      </w:r>
      <w:r>
        <w:rPr>
          <w:spacing w:val="-4"/>
          <w:sz w:val="20"/>
        </w:rPr>
        <w:t xml:space="preserve">中配置 </w:t>
      </w:r>
      <w:r>
        <w:rPr>
          <w:rFonts w:ascii="文泉驿等宽微米黑" w:eastAsia="文泉驿等宽微米黑" w:hAnsi="文泉驿等宽微米黑" w:hint="eastAsia"/>
          <w:sz w:val="16"/>
        </w:rPr>
        <w:t>useCursorFetch</w:t>
      </w:r>
      <w:r>
        <w:rPr>
          <w:rFonts w:ascii="文泉驿等宽微米黑" w:eastAsia="文泉驿等宽微米黑" w:hAnsi="文泉驿等宽微米黑" w:hint="eastAsia"/>
          <w:spacing w:val="-9"/>
          <w:sz w:val="16"/>
        </w:rPr>
        <w:t xml:space="preserve"> = </w:t>
      </w:r>
      <w:r>
        <w:rPr>
          <w:rFonts w:ascii="文泉驿等宽微米黑" w:eastAsia="文泉驿等宽微米黑" w:hAnsi="文泉驿等宽微米黑" w:hint="eastAsia"/>
          <w:sz w:val="16"/>
        </w:rPr>
        <w:t>true</w:t>
      </w:r>
      <w:r>
        <w:rPr>
          <w:spacing w:val="-10"/>
          <w:sz w:val="20"/>
        </w:rPr>
        <w:t>。</w:t>
      </w:r>
    </w:p>
    <w:p w14:paraId="36B71A70" w14:textId="77777777" w:rsidR="00C36271" w:rsidRDefault="00C36271">
      <w:pPr>
        <w:pStyle w:val="a3"/>
        <w:spacing w:before="11"/>
        <w:rPr>
          <w:rFonts w:ascii="文泉驿微米黑"/>
          <w:sz w:val="18"/>
        </w:rPr>
      </w:pPr>
    </w:p>
    <w:p w14:paraId="297E0132" w14:textId="77777777" w:rsidR="00C36271" w:rsidRDefault="00000000">
      <w:pPr>
        <w:spacing w:line="208" w:lineRule="auto"/>
        <w:ind w:left="220" w:right="1437" w:hanging="5"/>
        <w:jc w:val="both"/>
        <w:rPr>
          <w:rFonts w:ascii="文泉驿微米黑" w:eastAsia="文泉驿微米黑"/>
          <w:sz w:val="20"/>
        </w:rPr>
      </w:pPr>
      <w:r>
        <w:rPr>
          <w:rFonts w:ascii="文泉驿微米黑" w:eastAsia="文泉驿微米黑" w:hint="eastAsia"/>
          <w:spacing w:val="-2"/>
          <w:sz w:val="16"/>
        </w:rPr>
        <w:t>TiDB</w:t>
      </w:r>
      <w:r>
        <w:rPr>
          <w:rFonts w:ascii="文泉驿微米黑" w:eastAsia="文泉驿微米黑" w:hint="eastAsia"/>
          <w:spacing w:val="-9"/>
          <w:sz w:val="16"/>
        </w:rPr>
        <w:t xml:space="preserve"> </w:t>
      </w:r>
      <w:r>
        <w:rPr>
          <w:rFonts w:ascii="文泉驿微米黑" w:eastAsia="文泉驿微米黑" w:hint="eastAsia"/>
          <w:spacing w:val="-3"/>
          <w:sz w:val="20"/>
        </w:rPr>
        <w:t xml:space="preserve">中同时支持两种方式，但更推荐使用第一种将 </w:t>
      </w:r>
      <w:r>
        <w:rPr>
          <w:rFonts w:ascii="文泉驿微米黑" w:eastAsia="文泉驿微米黑" w:hint="eastAsia"/>
          <w:spacing w:val="-2"/>
          <w:sz w:val="16"/>
        </w:rPr>
        <w:t>FetchSize</w:t>
      </w:r>
      <w:r>
        <w:rPr>
          <w:rFonts w:ascii="文泉驿微米黑" w:eastAsia="文泉驿微米黑" w:hint="eastAsia"/>
          <w:spacing w:val="-8"/>
          <w:sz w:val="16"/>
        </w:rPr>
        <w:t xml:space="preserve"> </w:t>
      </w:r>
      <w:r>
        <w:rPr>
          <w:rFonts w:ascii="文泉驿微米黑" w:eastAsia="文泉驿微米黑" w:hint="eastAsia"/>
          <w:spacing w:val="-5"/>
          <w:sz w:val="20"/>
        </w:rPr>
        <w:t xml:space="preserve">设置为 </w:t>
      </w:r>
      <w:r>
        <w:rPr>
          <w:spacing w:val="-2"/>
          <w:sz w:val="16"/>
        </w:rPr>
        <w:t>Integer.MIN_VALUE</w:t>
      </w:r>
      <w:r>
        <w:rPr>
          <w:spacing w:val="-22"/>
          <w:sz w:val="16"/>
        </w:rPr>
        <w:t xml:space="preserve"> </w:t>
      </w:r>
      <w:r>
        <w:rPr>
          <w:rFonts w:ascii="文泉驿微米黑" w:eastAsia="文泉驿微米黑" w:hint="eastAsia"/>
          <w:spacing w:val="-2"/>
          <w:sz w:val="20"/>
        </w:rPr>
        <w:t>的方式，比第二种功能实现更简单且执行效率更高。</w:t>
      </w:r>
    </w:p>
    <w:p w14:paraId="6200B214" w14:textId="77777777" w:rsidR="00C36271" w:rsidRDefault="00C36271">
      <w:pPr>
        <w:pStyle w:val="a3"/>
        <w:spacing w:before="8"/>
        <w:rPr>
          <w:rFonts w:ascii="文泉驿微米黑"/>
          <w:sz w:val="22"/>
        </w:rPr>
      </w:pPr>
    </w:p>
    <w:p w14:paraId="4FBC9E14" w14:textId="77777777" w:rsidR="00C36271" w:rsidRDefault="00000000">
      <w:pPr>
        <w:pStyle w:val="a4"/>
        <w:numPr>
          <w:ilvl w:val="3"/>
          <w:numId w:val="162"/>
        </w:numPr>
        <w:tabs>
          <w:tab w:val="left" w:pos="863"/>
        </w:tabs>
        <w:ind w:left="862" w:hanging="643"/>
        <w:rPr>
          <w:sz w:val="20"/>
        </w:rPr>
      </w:pPr>
      <w:r>
        <w:rPr>
          <w:sz w:val="16"/>
        </w:rPr>
        <w:t>MySQL</w:t>
      </w:r>
      <w:r>
        <w:rPr>
          <w:spacing w:val="-4"/>
          <w:sz w:val="16"/>
        </w:rPr>
        <w:t xml:space="preserve"> </w:t>
      </w:r>
      <w:r>
        <w:rPr>
          <w:sz w:val="16"/>
        </w:rPr>
        <w:t>JDBC</w:t>
      </w:r>
      <w:r>
        <w:rPr>
          <w:spacing w:val="-3"/>
          <w:sz w:val="16"/>
        </w:rPr>
        <w:t xml:space="preserve"> </w:t>
      </w:r>
      <w:r>
        <w:rPr>
          <w:spacing w:val="-5"/>
          <w:sz w:val="20"/>
        </w:rPr>
        <w:t>参数</w:t>
      </w:r>
    </w:p>
    <w:p w14:paraId="120945ED" w14:textId="77777777" w:rsidR="00C36271" w:rsidRDefault="00000000">
      <w:pPr>
        <w:spacing w:before="108" w:line="208" w:lineRule="auto"/>
        <w:ind w:left="220" w:right="1438" w:hanging="3"/>
        <w:jc w:val="both"/>
        <w:rPr>
          <w:rFonts w:ascii="文泉驿微米黑" w:eastAsia="文泉驿微米黑"/>
          <w:sz w:val="20"/>
        </w:rPr>
      </w:pPr>
      <w:r>
        <w:rPr>
          <w:rFonts w:ascii="文泉驿微米黑" w:eastAsia="文泉驿微米黑" w:hint="eastAsia"/>
          <w:sz w:val="16"/>
          <w:lang w:eastAsia="zh-CN"/>
        </w:rPr>
        <w:t xml:space="preserve">JDBC </w:t>
      </w:r>
      <w:r>
        <w:rPr>
          <w:rFonts w:ascii="文泉驿微米黑" w:eastAsia="文泉驿微米黑" w:hint="eastAsia"/>
          <w:spacing w:val="7"/>
          <w:sz w:val="20"/>
          <w:lang w:eastAsia="zh-CN"/>
        </w:rPr>
        <w:t>实现通常通过</w:t>
      </w:r>
      <w:r>
        <w:rPr>
          <w:rFonts w:ascii="文泉驿微米黑" w:eastAsia="文泉驿微米黑" w:hint="eastAsia"/>
          <w:sz w:val="16"/>
          <w:lang w:eastAsia="zh-CN"/>
        </w:rPr>
        <w:t xml:space="preserve">JDBC URL </w:t>
      </w:r>
      <w:r>
        <w:rPr>
          <w:rFonts w:ascii="文泉驿微米黑" w:eastAsia="文泉驿微米黑" w:hint="eastAsia"/>
          <w:spacing w:val="-1"/>
          <w:sz w:val="20"/>
          <w:lang w:eastAsia="zh-CN"/>
        </w:rPr>
        <w:t>参数的形式来提供实现相关的配置。</w:t>
      </w:r>
      <w:r>
        <w:rPr>
          <w:rFonts w:ascii="文泉驿微米黑" w:eastAsia="文泉驿微米黑" w:hint="eastAsia"/>
          <w:spacing w:val="-1"/>
          <w:sz w:val="20"/>
        </w:rPr>
        <w:t xml:space="preserve">这里以 </w:t>
      </w:r>
      <w:r>
        <w:rPr>
          <w:rFonts w:ascii="文泉驿微米黑" w:eastAsia="文泉驿微米黑" w:hint="eastAsia"/>
          <w:sz w:val="16"/>
        </w:rPr>
        <w:t xml:space="preserve">MySQL </w:t>
      </w:r>
      <w:r>
        <w:rPr>
          <w:rFonts w:ascii="文泉驿微米黑" w:eastAsia="文泉驿微米黑" w:hint="eastAsia"/>
          <w:spacing w:val="-1"/>
          <w:sz w:val="20"/>
        </w:rPr>
        <w:t xml:space="preserve">官方的 </w:t>
      </w:r>
      <w:r>
        <w:rPr>
          <w:rFonts w:ascii="文泉驿微米黑" w:eastAsia="文泉驿微米黑" w:hint="eastAsia"/>
          <w:sz w:val="16"/>
        </w:rPr>
        <w:t xml:space="preserve">Connector/J </w:t>
      </w:r>
      <w:r>
        <w:rPr>
          <w:rFonts w:ascii="文泉驿微米黑" w:eastAsia="文泉驿微米黑" w:hint="eastAsia"/>
          <w:sz w:val="20"/>
        </w:rPr>
        <w:t>来介绍</w:t>
      </w:r>
      <w:hyperlink r:id="rId173">
        <w:r>
          <w:rPr>
            <w:rFonts w:ascii="文泉驿微米黑" w:eastAsia="文泉驿微米黑" w:hint="eastAsia"/>
            <w:color w:val="0000FF"/>
            <w:sz w:val="20"/>
          </w:rPr>
          <w:t>参数</w:t>
        </w:r>
      </w:hyperlink>
      <w:hyperlink r:id="rId174">
        <w:r>
          <w:rPr>
            <w:rFonts w:ascii="文泉驿微米黑" w:eastAsia="文泉驿微米黑" w:hint="eastAsia"/>
            <w:color w:val="0000FF"/>
            <w:sz w:val="20"/>
          </w:rPr>
          <w:t>配置</w:t>
        </w:r>
      </w:hyperlink>
      <w:r>
        <w:rPr>
          <w:rFonts w:ascii="文泉驿微米黑" w:eastAsia="文泉驿微米黑" w:hint="eastAsia"/>
          <w:sz w:val="20"/>
        </w:rPr>
        <w:t xml:space="preserve">（如果使用的是 </w:t>
      </w:r>
      <w:r>
        <w:rPr>
          <w:rFonts w:ascii="文泉驿微米黑" w:eastAsia="文泉驿微米黑" w:hint="eastAsia"/>
          <w:sz w:val="16"/>
        </w:rPr>
        <w:t>MariaDB</w:t>
      </w:r>
      <w:r>
        <w:rPr>
          <w:rFonts w:ascii="文泉驿微米黑" w:eastAsia="文泉驿微米黑" w:hint="eastAsia"/>
          <w:sz w:val="20"/>
        </w:rPr>
        <w:t xml:space="preserve">，可以参考 </w:t>
      </w:r>
      <w:hyperlink r:id="rId175" w:anchor="optional-url-parameters">
        <w:r>
          <w:rPr>
            <w:rFonts w:ascii="文泉驿微米黑" w:eastAsia="文泉驿微米黑" w:hint="eastAsia"/>
            <w:color w:val="0000FF"/>
            <w:sz w:val="16"/>
          </w:rPr>
          <w:t xml:space="preserve">MariaDB </w:t>
        </w:r>
        <w:r>
          <w:rPr>
            <w:rFonts w:ascii="文泉驿微米黑" w:eastAsia="文泉驿微米黑" w:hint="eastAsia"/>
            <w:color w:val="0000FF"/>
            <w:sz w:val="20"/>
          </w:rPr>
          <w:t>的类似配置</w:t>
        </w:r>
      </w:hyperlink>
      <w:r>
        <w:rPr>
          <w:rFonts w:ascii="文泉驿微米黑" w:eastAsia="文泉驿微米黑" w:hint="eastAsia"/>
          <w:spacing w:val="-81"/>
          <w:sz w:val="20"/>
        </w:rPr>
        <w:t>）</w:t>
      </w:r>
      <w:r>
        <w:rPr>
          <w:rFonts w:ascii="文泉驿微米黑" w:eastAsia="文泉驿微米黑" w:hint="eastAsia"/>
          <w:sz w:val="20"/>
        </w:rPr>
        <w:t>。因为配置项较多，这里主要关注几个可能影</w:t>
      </w:r>
      <w:r>
        <w:rPr>
          <w:rFonts w:ascii="文泉驿微米黑" w:eastAsia="文泉驿微米黑" w:hint="eastAsia"/>
          <w:spacing w:val="-2"/>
          <w:sz w:val="20"/>
        </w:rPr>
        <w:t>响到性能的参数。</w:t>
      </w:r>
    </w:p>
    <w:p w14:paraId="08CC54B7" w14:textId="77777777" w:rsidR="00C36271" w:rsidRDefault="00C36271">
      <w:pPr>
        <w:pStyle w:val="a3"/>
        <w:spacing w:before="9"/>
        <w:rPr>
          <w:rFonts w:ascii="文泉驿微米黑"/>
          <w:sz w:val="22"/>
        </w:rPr>
      </w:pPr>
    </w:p>
    <w:p w14:paraId="21DAAC20" w14:textId="77777777" w:rsidR="00C36271" w:rsidRDefault="00000000">
      <w:pPr>
        <w:pStyle w:val="a4"/>
        <w:numPr>
          <w:ilvl w:val="4"/>
          <w:numId w:val="162"/>
        </w:numPr>
        <w:tabs>
          <w:tab w:val="left" w:pos="994"/>
        </w:tabs>
        <w:spacing w:before="1"/>
        <w:ind w:hanging="774"/>
        <w:rPr>
          <w:sz w:val="20"/>
        </w:rPr>
      </w:pPr>
      <w:r>
        <w:rPr>
          <w:spacing w:val="-2"/>
          <w:sz w:val="16"/>
        </w:rPr>
        <w:t>Prepare</w:t>
      </w:r>
      <w:r>
        <w:rPr>
          <w:spacing w:val="7"/>
          <w:sz w:val="16"/>
        </w:rPr>
        <w:t xml:space="preserve"> </w:t>
      </w:r>
      <w:r>
        <w:rPr>
          <w:spacing w:val="-4"/>
          <w:sz w:val="20"/>
        </w:rPr>
        <w:t>相关参数</w:t>
      </w:r>
    </w:p>
    <w:p w14:paraId="5D0A1194" w14:textId="77777777" w:rsidR="00C36271" w:rsidRDefault="00C36271">
      <w:pPr>
        <w:pStyle w:val="a3"/>
        <w:spacing w:before="11"/>
        <w:rPr>
          <w:rFonts w:ascii="文泉驿微米黑"/>
          <w:sz w:val="19"/>
        </w:rPr>
      </w:pPr>
    </w:p>
    <w:p w14:paraId="66513F51" w14:textId="77777777" w:rsidR="00C36271" w:rsidRDefault="00000000">
      <w:pPr>
        <w:pStyle w:val="a4"/>
        <w:numPr>
          <w:ilvl w:val="5"/>
          <w:numId w:val="162"/>
        </w:numPr>
        <w:tabs>
          <w:tab w:val="left" w:pos="719"/>
        </w:tabs>
        <w:ind w:hanging="161"/>
        <w:rPr>
          <w:sz w:val="16"/>
        </w:rPr>
      </w:pPr>
      <w:r>
        <w:rPr>
          <w:spacing w:val="-2"/>
          <w:sz w:val="16"/>
        </w:rPr>
        <w:t>useServerPrepStmts</w:t>
      </w:r>
    </w:p>
    <w:p w14:paraId="55F6FD7C" w14:textId="77777777" w:rsidR="00C36271" w:rsidRDefault="00000000">
      <w:pPr>
        <w:spacing w:before="87" w:line="208" w:lineRule="auto"/>
        <w:ind w:left="718" w:right="1297"/>
        <w:rPr>
          <w:rFonts w:ascii="文泉驿微米黑" w:eastAsia="文泉驿微米黑" w:hAnsi="文泉驿微米黑"/>
          <w:sz w:val="20"/>
        </w:rPr>
      </w:pPr>
      <w:r>
        <w:rPr>
          <w:rFonts w:ascii="文泉驿微米黑" w:eastAsia="文泉驿微米黑" w:hAnsi="文泉驿微米黑" w:hint="eastAsia"/>
          <w:sz w:val="20"/>
        </w:rPr>
        <w:t>默认情况下，</w:t>
      </w:r>
      <w:r>
        <w:rPr>
          <w:rFonts w:ascii="文泉驿微米黑" w:eastAsia="文泉驿微米黑" w:hAnsi="文泉驿微米黑" w:hint="eastAsia"/>
          <w:sz w:val="16"/>
        </w:rPr>
        <w:t>useServerPrepStmts</w:t>
      </w:r>
      <w:r>
        <w:rPr>
          <w:rFonts w:ascii="文泉驿微米黑" w:eastAsia="文泉驿微米黑" w:hAnsi="文泉驿微米黑" w:hint="eastAsia"/>
          <w:spacing w:val="-11"/>
          <w:sz w:val="16"/>
        </w:rPr>
        <w:t xml:space="preserve"> </w:t>
      </w:r>
      <w:r>
        <w:rPr>
          <w:rFonts w:ascii="文泉驿微米黑" w:eastAsia="文泉驿微米黑" w:hAnsi="文泉驿微米黑" w:hint="eastAsia"/>
          <w:spacing w:val="-4"/>
          <w:sz w:val="20"/>
        </w:rPr>
        <w:t xml:space="preserve">的值为 </w:t>
      </w:r>
      <w:r>
        <w:rPr>
          <w:sz w:val="16"/>
        </w:rPr>
        <w:t>false</w:t>
      </w:r>
      <w:r>
        <w:rPr>
          <w:rFonts w:ascii="文泉驿微米黑" w:eastAsia="文泉驿微米黑" w:hAnsi="文泉驿微米黑" w:hint="eastAsia"/>
          <w:spacing w:val="-2"/>
          <w:sz w:val="20"/>
        </w:rPr>
        <w:t xml:space="preserve">，即尽管使用了 </w:t>
      </w:r>
      <w:r>
        <w:rPr>
          <w:rFonts w:ascii="文泉驿微米黑" w:eastAsia="文泉驿微米黑" w:hAnsi="文泉驿微米黑" w:hint="eastAsia"/>
          <w:sz w:val="16"/>
        </w:rPr>
        <w:t>Prepare</w:t>
      </w:r>
      <w:r>
        <w:rPr>
          <w:rFonts w:ascii="文泉驿微米黑" w:eastAsia="文泉驿微米黑" w:hAnsi="文泉驿微米黑" w:hint="eastAsia"/>
          <w:spacing w:val="-10"/>
          <w:sz w:val="16"/>
        </w:rPr>
        <w:t xml:space="preserve"> </w:t>
      </w:r>
      <w:r>
        <w:rPr>
          <w:rFonts w:ascii="文泉驿微米黑" w:eastAsia="文泉驿微米黑" w:hAnsi="文泉驿微米黑" w:hint="eastAsia"/>
          <w:sz w:val="16"/>
        </w:rPr>
        <w:t>API</w:t>
      </w:r>
      <w:r>
        <w:rPr>
          <w:rFonts w:ascii="文泉驿微米黑" w:eastAsia="文泉驿微米黑" w:hAnsi="文泉驿微米黑" w:hint="eastAsia"/>
          <w:spacing w:val="1"/>
          <w:sz w:val="20"/>
        </w:rPr>
        <w:t>，也只会在客户端做</w:t>
      </w:r>
      <w:r>
        <w:rPr>
          <w:rFonts w:ascii="文泉驿微米黑" w:eastAsia="文泉驿微米黑" w:hAnsi="文泉驿微米黑" w:hint="eastAsia"/>
          <w:sz w:val="16"/>
        </w:rPr>
        <w:t>“prepare”</w:t>
      </w:r>
      <w:r>
        <w:rPr>
          <w:rFonts w:ascii="文泉驿微米黑" w:eastAsia="文泉驿微米黑" w:hAnsi="文泉驿微米黑" w:hint="eastAsia"/>
          <w:sz w:val="20"/>
        </w:rPr>
        <w:t xml:space="preserve">。因此为了避免服务器重复解析的开销，如果同一条 </w:t>
      </w:r>
      <w:r>
        <w:rPr>
          <w:rFonts w:ascii="文泉驿微米黑" w:eastAsia="文泉驿微米黑" w:hAnsi="文泉驿微米黑" w:hint="eastAsia"/>
          <w:sz w:val="16"/>
        </w:rPr>
        <w:t xml:space="preserve">SQL </w:t>
      </w:r>
      <w:r>
        <w:rPr>
          <w:rFonts w:ascii="文泉驿微米黑" w:eastAsia="文泉驿微米黑" w:hAnsi="文泉驿微米黑" w:hint="eastAsia"/>
          <w:sz w:val="20"/>
        </w:rPr>
        <w:t xml:space="preserve">语句需要多次使用 </w:t>
      </w:r>
      <w:r>
        <w:rPr>
          <w:rFonts w:ascii="文泉驿微米黑" w:eastAsia="文泉驿微米黑" w:hAnsi="文泉驿微米黑" w:hint="eastAsia"/>
          <w:sz w:val="16"/>
        </w:rPr>
        <w:t>Prepare API</w:t>
      </w:r>
      <w:r>
        <w:rPr>
          <w:rFonts w:ascii="文泉驿微米黑" w:eastAsia="文泉驿微米黑" w:hAnsi="文泉驿微米黑" w:hint="eastAsia"/>
          <w:sz w:val="20"/>
        </w:rPr>
        <w:t>，则建议设置该选</w:t>
      </w:r>
      <w:r>
        <w:rPr>
          <w:rFonts w:ascii="文泉驿微米黑" w:eastAsia="文泉驿微米黑" w:hAnsi="文泉驿微米黑" w:hint="eastAsia"/>
          <w:spacing w:val="-4"/>
          <w:sz w:val="20"/>
        </w:rPr>
        <w:t xml:space="preserve">项为 </w:t>
      </w:r>
      <w:r>
        <w:rPr>
          <w:sz w:val="16"/>
        </w:rPr>
        <w:t>true</w:t>
      </w:r>
      <w:r>
        <w:rPr>
          <w:rFonts w:ascii="文泉驿微米黑" w:eastAsia="文泉驿微米黑" w:hAnsi="文泉驿微米黑" w:hint="eastAsia"/>
          <w:sz w:val="20"/>
        </w:rPr>
        <w:t>。</w:t>
      </w:r>
    </w:p>
    <w:p w14:paraId="7F676FEF" w14:textId="77777777" w:rsidR="00C36271" w:rsidRDefault="00000000">
      <w:pPr>
        <w:spacing w:before="52" w:line="308" w:lineRule="exact"/>
        <w:ind w:left="718"/>
        <w:rPr>
          <w:rFonts w:ascii="文泉驿微米黑" w:eastAsia="文泉驿微米黑"/>
          <w:sz w:val="20"/>
        </w:rPr>
      </w:pPr>
      <w:r>
        <w:rPr>
          <w:rFonts w:ascii="文泉驿微米黑" w:eastAsia="文泉驿微米黑" w:hint="eastAsia"/>
          <w:spacing w:val="-7"/>
          <w:sz w:val="20"/>
        </w:rPr>
        <w:t xml:space="preserve">在 </w:t>
      </w:r>
      <w:r>
        <w:rPr>
          <w:rFonts w:ascii="文泉驿微米黑" w:eastAsia="文泉驿微米黑" w:hint="eastAsia"/>
          <w:sz w:val="16"/>
        </w:rPr>
        <w:t>TiDB</w:t>
      </w:r>
      <w:r>
        <w:rPr>
          <w:rFonts w:ascii="文泉驿微米黑" w:eastAsia="文泉驿微米黑" w:hint="eastAsia"/>
          <w:spacing w:val="4"/>
          <w:sz w:val="16"/>
        </w:rPr>
        <w:t xml:space="preserve"> </w:t>
      </w:r>
      <w:r>
        <w:rPr>
          <w:rFonts w:ascii="文泉驿微米黑" w:eastAsia="文泉驿微米黑" w:hint="eastAsia"/>
          <w:spacing w:val="8"/>
          <w:sz w:val="20"/>
        </w:rPr>
        <w:t xml:space="preserve">监控中可以通过 </w:t>
      </w:r>
      <w:r>
        <w:rPr>
          <w:rFonts w:ascii="文泉驿微米黑" w:eastAsia="文泉驿微米黑" w:hint="eastAsia"/>
          <w:sz w:val="16"/>
        </w:rPr>
        <w:t>Query</w:t>
      </w:r>
      <w:r>
        <w:rPr>
          <w:rFonts w:ascii="文泉驿微米黑" w:eastAsia="文泉驿微米黑" w:hint="eastAsia"/>
          <w:spacing w:val="5"/>
          <w:sz w:val="16"/>
        </w:rPr>
        <w:t xml:space="preserve"> </w:t>
      </w:r>
      <w:r>
        <w:rPr>
          <w:rFonts w:ascii="文泉驿微米黑" w:eastAsia="文泉驿微米黑" w:hint="eastAsia"/>
          <w:sz w:val="16"/>
        </w:rPr>
        <w:t>Summary</w:t>
      </w:r>
      <w:r>
        <w:rPr>
          <w:rFonts w:ascii="文泉驿微米黑" w:eastAsia="文泉驿微米黑" w:hint="eastAsia"/>
          <w:spacing w:val="3"/>
          <w:sz w:val="16"/>
        </w:rPr>
        <w:t xml:space="preserve"> &gt; </w:t>
      </w:r>
      <w:r>
        <w:rPr>
          <w:rFonts w:ascii="文泉驿微米黑" w:eastAsia="文泉驿微米黑" w:hint="eastAsia"/>
          <w:sz w:val="16"/>
        </w:rPr>
        <w:t>CPS</w:t>
      </w:r>
      <w:r>
        <w:rPr>
          <w:rFonts w:ascii="文泉驿微米黑" w:eastAsia="文泉驿微米黑" w:hint="eastAsia"/>
          <w:spacing w:val="5"/>
          <w:sz w:val="16"/>
        </w:rPr>
        <w:t xml:space="preserve"> </w:t>
      </w:r>
      <w:r>
        <w:rPr>
          <w:rFonts w:ascii="文泉驿微米黑" w:eastAsia="文泉驿微米黑" w:hint="eastAsia"/>
          <w:sz w:val="16"/>
        </w:rPr>
        <w:t>By</w:t>
      </w:r>
      <w:r>
        <w:rPr>
          <w:rFonts w:ascii="文泉驿微米黑" w:eastAsia="文泉驿微米黑" w:hint="eastAsia"/>
          <w:spacing w:val="5"/>
          <w:sz w:val="16"/>
        </w:rPr>
        <w:t xml:space="preserve"> </w:t>
      </w:r>
      <w:r>
        <w:rPr>
          <w:rFonts w:ascii="文泉驿微米黑" w:eastAsia="文泉驿微米黑" w:hint="eastAsia"/>
          <w:sz w:val="16"/>
        </w:rPr>
        <w:t>Instance</w:t>
      </w:r>
      <w:r>
        <w:rPr>
          <w:rFonts w:ascii="文泉驿微米黑" w:eastAsia="文泉驿微米黑" w:hint="eastAsia"/>
          <w:spacing w:val="5"/>
          <w:sz w:val="16"/>
        </w:rPr>
        <w:t xml:space="preserve"> </w:t>
      </w:r>
      <w:r>
        <w:rPr>
          <w:rFonts w:ascii="文泉驿微米黑" w:eastAsia="文泉驿微米黑" w:hint="eastAsia"/>
          <w:spacing w:val="8"/>
          <w:sz w:val="20"/>
        </w:rPr>
        <w:t xml:space="preserve">查看请求命令类型，如果请求中 </w:t>
      </w:r>
      <w:r>
        <w:rPr>
          <w:sz w:val="16"/>
        </w:rPr>
        <w:t>COM_QUERY</w:t>
      </w:r>
      <w:r>
        <w:rPr>
          <w:spacing w:val="-43"/>
          <w:sz w:val="16"/>
        </w:rPr>
        <w:t xml:space="preserve"> </w:t>
      </w:r>
      <w:r>
        <w:rPr>
          <w:rFonts w:ascii="文泉驿微米黑" w:eastAsia="文泉驿微米黑" w:hint="eastAsia"/>
          <w:spacing w:val="-10"/>
          <w:sz w:val="20"/>
        </w:rPr>
        <w:t>被</w:t>
      </w:r>
    </w:p>
    <w:p w14:paraId="3E3E27A0" w14:textId="77777777" w:rsidR="00C36271" w:rsidRDefault="00000000">
      <w:pPr>
        <w:pStyle w:val="a3"/>
        <w:spacing w:before="0" w:line="308" w:lineRule="exact"/>
        <w:ind w:left="718"/>
        <w:rPr>
          <w:rFonts w:ascii="文泉驿微米黑" w:eastAsia="文泉驿微米黑"/>
          <w:sz w:val="20"/>
        </w:rPr>
      </w:pPr>
      <w:r>
        <w:rPr>
          <w:spacing w:val="-2"/>
        </w:rPr>
        <w:t>COM_STMT_EXECUTE</w:t>
      </w:r>
      <w:r>
        <w:rPr>
          <w:spacing w:val="-44"/>
        </w:rPr>
        <w:t xml:space="preserve"> </w:t>
      </w:r>
      <w:r>
        <w:rPr>
          <w:rFonts w:ascii="文泉驿微米黑" w:eastAsia="文泉驿微米黑" w:hint="eastAsia"/>
          <w:spacing w:val="-1"/>
          <w:sz w:val="20"/>
        </w:rPr>
        <w:t xml:space="preserve">或 </w:t>
      </w:r>
      <w:r>
        <w:rPr>
          <w:spacing w:val="-2"/>
        </w:rPr>
        <w:t>COM_STMT_PREPARE</w:t>
      </w:r>
      <w:r>
        <w:rPr>
          <w:spacing w:val="-43"/>
        </w:rPr>
        <w:t xml:space="preserve"> </w:t>
      </w:r>
      <w:r>
        <w:rPr>
          <w:rFonts w:ascii="文泉驿微米黑" w:eastAsia="文泉驿微米黑" w:hint="eastAsia"/>
          <w:spacing w:val="-4"/>
          <w:sz w:val="20"/>
        </w:rPr>
        <w:t>代替即生效。</w:t>
      </w:r>
    </w:p>
    <w:p w14:paraId="7182EC14" w14:textId="77777777" w:rsidR="00C36271" w:rsidRDefault="00000000">
      <w:pPr>
        <w:pStyle w:val="a4"/>
        <w:numPr>
          <w:ilvl w:val="5"/>
          <w:numId w:val="162"/>
        </w:numPr>
        <w:tabs>
          <w:tab w:val="left" w:pos="719"/>
        </w:tabs>
        <w:spacing w:before="164"/>
        <w:ind w:hanging="161"/>
        <w:rPr>
          <w:sz w:val="16"/>
        </w:rPr>
      </w:pPr>
      <w:r>
        <w:rPr>
          <w:spacing w:val="-2"/>
          <w:sz w:val="16"/>
        </w:rPr>
        <w:t>cachePrepStmts</w:t>
      </w:r>
    </w:p>
    <w:p w14:paraId="46A7BBFE" w14:textId="77777777" w:rsidR="00C36271" w:rsidRDefault="00000000">
      <w:pPr>
        <w:spacing w:before="87" w:line="208" w:lineRule="auto"/>
        <w:ind w:left="718" w:right="1437"/>
        <w:jc w:val="both"/>
        <w:rPr>
          <w:rFonts w:ascii="文泉驿微米黑" w:eastAsia="文泉驿微米黑" w:hAnsi="文泉驿微米黑"/>
          <w:sz w:val="20"/>
          <w:lang w:eastAsia="zh-CN"/>
        </w:rPr>
      </w:pPr>
      <w:r>
        <w:rPr>
          <w:rFonts w:ascii="文泉驿微米黑" w:eastAsia="文泉驿微米黑" w:hAnsi="文泉驿微米黑" w:hint="eastAsia"/>
          <w:sz w:val="20"/>
          <w:lang w:eastAsia="zh-CN"/>
        </w:rPr>
        <w:t xml:space="preserve">虽然 </w:t>
      </w:r>
      <w:r>
        <w:rPr>
          <w:sz w:val="16"/>
          <w:lang w:eastAsia="zh-CN"/>
        </w:rPr>
        <w:t>useServerPrepStmts = true</w:t>
      </w:r>
      <w:r>
        <w:rPr>
          <w:spacing w:val="-24"/>
          <w:sz w:val="16"/>
          <w:lang w:eastAsia="zh-CN"/>
        </w:rPr>
        <w:t xml:space="preserve"> </w:t>
      </w:r>
      <w:r>
        <w:rPr>
          <w:rFonts w:ascii="文泉驿微米黑" w:eastAsia="文泉驿微米黑" w:hAnsi="文泉驿微米黑" w:hint="eastAsia"/>
          <w:sz w:val="20"/>
          <w:lang w:eastAsia="zh-CN"/>
        </w:rPr>
        <w:t xml:space="preserve">能让服务端执行预处理语句，但默认情况下客户端每次执行完后会 </w:t>
      </w:r>
      <w:r>
        <w:rPr>
          <w:rFonts w:ascii="文泉驿微米黑" w:eastAsia="文泉驿微米黑" w:hAnsi="文泉驿微米黑" w:hint="eastAsia"/>
          <w:spacing w:val="-2"/>
          <w:sz w:val="16"/>
          <w:lang w:eastAsia="zh-CN"/>
        </w:rPr>
        <w:t>close</w:t>
      </w:r>
      <w:r>
        <w:rPr>
          <w:rFonts w:ascii="文泉驿微米黑" w:eastAsia="文泉驿微米黑" w:hAnsi="文泉驿微米黑" w:hint="eastAsia"/>
          <w:spacing w:val="-9"/>
          <w:sz w:val="16"/>
          <w:lang w:eastAsia="zh-CN"/>
        </w:rPr>
        <w:t xml:space="preserve"> </w:t>
      </w:r>
      <w:r>
        <w:rPr>
          <w:rFonts w:ascii="文泉驿微米黑" w:eastAsia="文泉驿微米黑" w:hAnsi="文泉驿微米黑" w:hint="eastAsia"/>
          <w:spacing w:val="-19"/>
          <w:sz w:val="20"/>
          <w:lang w:eastAsia="zh-CN"/>
        </w:rPr>
        <w:t>预处理语句，并不会复用，这样预处理的效率甚至不如文本执行。所以建议开启</w:t>
      </w:r>
      <w:r>
        <w:rPr>
          <w:spacing w:val="-2"/>
          <w:sz w:val="16"/>
          <w:lang w:eastAsia="zh-CN"/>
        </w:rPr>
        <w:t xml:space="preserve">useServerPrepStmts </w:t>
      </w:r>
      <w:r>
        <w:rPr>
          <w:rFonts w:ascii="Verdana" w:eastAsia="Verdana" w:hAnsi="Verdana"/>
          <w:i/>
          <w:color w:val="7F7F7F"/>
          <w:sz w:val="20"/>
          <w:lang w:eastAsia="zh-CN"/>
        </w:rPr>
        <w:t>'</w:t>
      </w:r>
      <w:r>
        <w:rPr>
          <w:rFonts w:ascii="Arial Narrow" w:eastAsia="Arial Narrow" w:hAnsi="Arial Narrow"/>
          <w:i/>
          <w:color w:val="7F7F7F"/>
          <w:sz w:val="20"/>
          <w:lang w:eastAsia="zh-CN"/>
        </w:rPr>
        <w:t>→</w:t>
      </w:r>
      <w:r>
        <w:rPr>
          <w:rFonts w:ascii="Arial Narrow" w:eastAsia="Arial Narrow" w:hAnsi="Arial Narrow"/>
          <w:i/>
          <w:color w:val="7F7F7F"/>
          <w:spacing w:val="80"/>
          <w:w w:val="150"/>
          <w:sz w:val="20"/>
          <w:lang w:eastAsia="zh-CN"/>
        </w:rPr>
        <w:t xml:space="preserve"> </w:t>
      </w:r>
      <w:r>
        <w:rPr>
          <w:sz w:val="16"/>
          <w:lang w:eastAsia="zh-CN"/>
        </w:rPr>
        <w:t>= true</w:t>
      </w:r>
      <w:r>
        <w:rPr>
          <w:spacing w:val="-48"/>
          <w:sz w:val="16"/>
          <w:lang w:eastAsia="zh-CN"/>
        </w:rPr>
        <w:t xml:space="preserve"> </w:t>
      </w:r>
      <w:r>
        <w:rPr>
          <w:rFonts w:ascii="文泉驿微米黑" w:eastAsia="文泉驿微米黑" w:hAnsi="文泉驿微米黑" w:hint="eastAsia"/>
          <w:spacing w:val="-1"/>
          <w:sz w:val="20"/>
          <w:lang w:eastAsia="zh-CN"/>
        </w:rPr>
        <w:t xml:space="preserve">后同时配置 </w:t>
      </w:r>
      <w:r>
        <w:rPr>
          <w:sz w:val="16"/>
          <w:lang w:eastAsia="zh-CN"/>
        </w:rPr>
        <w:t>cachePrepStmts = true</w:t>
      </w:r>
      <w:r>
        <w:rPr>
          <w:rFonts w:ascii="文泉驿微米黑" w:eastAsia="文泉驿微米黑" w:hAnsi="文泉驿微米黑" w:hint="eastAsia"/>
          <w:sz w:val="20"/>
          <w:lang w:eastAsia="zh-CN"/>
        </w:rPr>
        <w:t>，这会让客户端缓存预处理语句。</w:t>
      </w:r>
    </w:p>
    <w:p w14:paraId="2BE3DB83" w14:textId="77777777" w:rsidR="00C36271" w:rsidRDefault="00000000">
      <w:pPr>
        <w:spacing w:before="52" w:line="308" w:lineRule="exact"/>
        <w:ind w:left="718"/>
        <w:jc w:val="both"/>
        <w:rPr>
          <w:sz w:val="16"/>
          <w:lang w:eastAsia="zh-CN"/>
        </w:rPr>
      </w:pPr>
      <w:r>
        <w:rPr>
          <w:rFonts w:ascii="文泉驿微米黑" w:eastAsia="文泉驿微米黑" w:hint="eastAsia"/>
          <w:spacing w:val="-2"/>
          <w:sz w:val="20"/>
          <w:lang w:eastAsia="zh-CN"/>
        </w:rPr>
        <w:t>在</w:t>
      </w:r>
      <w:r>
        <w:rPr>
          <w:rFonts w:ascii="文泉驿微米黑" w:eastAsia="文泉驿微米黑" w:hint="eastAsia"/>
          <w:spacing w:val="-2"/>
          <w:sz w:val="16"/>
          <w:lang w:eastAsia="zh-CN"/>
        </w:rPr>
        <w:t>TiDB</w:t>
      </w:r>
      <w:r>
        <w:rPr>
          <w:rFonts w:ascii="文泉驿微米黑" w:eastAsia="文泉驿微米黑" w:hint="eastAsia"/>
          <w:spacing w:val="-1"/>
          <w:sz w:val="16"/>
          <w:lang w:eastAsia="zh-CN"/>
        </w:rPr>
        <w:t xml:space="preserve"> </w:t>
      </w:r>
      <w:r>
        <w:rPr>
          <w:rFonts w:ascii="文泉驿微米黑" w:eastAsia="文泉驿微米黑" w:hint="eastAsia"/>
          <w:spacing w:val="-4"/>
          <w:sz w:val="20"/>
          <w:lang w:eastAsia="zh-CN"/>
        </w:rPr>
        <w:t xml:space="preserve">监控中可以通过 </w:t>
      </w:r>
      <w:r>
        <w:rPr>
          <w:rFonts w:ascii="文泉驿微米黑" w:eastAsia="文泉驿微米黑" w:hint="eastAsia"/>
          <w:spacing w:val="-2"/>
          <w:sz w:val="16"/>
          <w:lang w:eastAsia="zh-CN"/>
        </w:rPr>
        <w:t>Query</w:t>
      </w:r>
      <w:r>
        <w:rPr>
          <w:rFonts w:ascii="文泉驿微米黑" w:eastAsia="文泉驿微米黑" w:hint="eastAsia"/>
          <w:sz w:val="16"/>
          <w:lang w:eastAsia="zh-CN"/>
        </w:rPr>
        <w:t xml:space="preserve"> </w:t>
      </w:r>
      <w:r>
        <w:rPr>
          <w:rFonts w:ascii="文泉驿微米黑" w:eastAsia="文泉驿微米黑" w:hint="eastAsia"/>
          <w:spacing w:val="-2"/>
          <w:sz w:val="16"/>
          <w:lang w:eastAsia="zh-CN"/>
        </w:rPr>
        <w:t>Summary &gt; CPS</w:t>
      </w:r>
      <w:r>
        <w:rPr>
          <w:rFonts w:ascii="文泉驿微米黑" w:eastAsia="文泉驿微米黑" w:hint="eastAsia"/>
          <w:sz w:val="16"/>
          <w:lang w:eastAsia="zh-CN"/>
        </w:rPr>
        <w:t xml:space="preserve"> </w:t>
      </w:r>
      <w:r>
        <w:rPr>
          <w:rFonts w:ascii="文泉驿微米黑" w:eastAsia="文泉驿微米黑" w:hint="eastAsia"/>
          <w:spacing w:val="-2"/>
          <w:sz w:val="16"/>
          <w:lang w:eastAsia="zh-CN"/>
        </w:rPr>
        <w:t>By</w:t>
      </w:r>
      <w:r>
        <w:rPr>
          <w:rFonts w:ascii="文泉驿微米黑" w:eastAsia="文泉驿微米黑" w:hint="eastAsia"/>
          <w:spacing w:val="-1"/>
          <w:sz w:val="16"/>
          <w:lang w:eastAsia="zh-CN"/>
        </w:rPr>
        <w:t xml:space="preserve"> </w:t>
      </w:r>
      <w:r>
        <w:rPr>
          <w:rFonts w:ascii="文泉驿微米黑" w:eastAsia="文泉驿微米黑" w:hint="eastAsia"/>
          <w:spacing w:val="-2"/>
          <w:sz w:val="16"/>
          <w:lang w:eastAsia="zh-CN"/>
        </w:rPr>
        <w:t>Instance</w:t>
      </w:r>
      <w:r>
        <w:rPr>
          <w:rFonts w:ascii="文泉驿微米黑" w:eastAsia="文泉驿微米黑" w:hint="eastAsia"/>
          <w:sz w:val="16"/>
          <w:lang w:eastAsia="zh-CN"/>
        </w:rPr>
        <w:t xml:space="preserve"> </w:t>
      </w:r>
      <w:r>
        <w:rPr>
          <w:rFonts w:ascii="文泉驿微米黑" w:eastAsia="文泉驿微米黑" w:hint="eastAsia"/>
          <w:spacing w:val="-3"/>
          <w:sz w:val="20"/>
          <w:lang w:eastAsia="zh-CN"/>
        </w:rPr>
        <w:t xml:space="preserve">查看请求命令类型，如果请求中 </w:t>
      </w:r>
      <w:r>
        <w:rPr>
          <w:spacing w:val="-2"/>
          <w:sz w:val="16"/>
          <w:lang w:eastAsia="zh-CN"/>
        </w:rPr>
        <w:t>COM_STMT_EXECUTE</w:t>
      </w:r>
    </w:p>
    <w:p w14:paraId="5F68FB11" w14:textId="77777777" w:rsidR="00C36271" w:rsidRDefault="00000000">
      <w:pPr>
        <w:spacing w:line="308" w:lineRule="exact"/>
        <w:ind w:left="718"/>
        <w:rPr>
          <w:rFonts w:ascii="文泉驿微米黑" w:eastAsia="文泉驿微米黑"/>
          <w:sz w:val="20"/>
        </w:rPr>
      </w:pPr>
      <w:r>
        <w:rPr>
          <w:rFonts w:ascii="文泉驿微米黑" w:eastAsia="文泉驿微米黑" w:hint="eastAsia"/>
          <w:spacing w:val="-3"/>
          <w:sz w:val="20"/>
        </w:rPr>
        <w:t xml:space="preserve">数目远远多于 </w:t>
      </w:r>
      <w:r>
        <w:rPr>
          <w:spacing w:val="-2"/>
          <w:sz w:val="16"/>
        </w:rPr>
        <w:t>COM_STMT_PREPARE</w:t>
      </w:r>
      <w:r>
        <w:rPr>
          <w:spacing w:val="-46"/>
          <w:sz w:val="16"/>
        </w:rPr>
        <w:t xml:space="preserve"> </w:t>
      </w:r>
      <w:r>
        <w:rPr>
          <w:rFonts w:ascii="文泉驿微米黑" w:eastAsia="文泉驿微米黑" w:hint="eastAsia"/>
          <w:spacing w:val="-4"/>
          <w:sz w:val="20"/>
        </w:rPr>
        <w:t>即生效。</w:t>
      </w:r>
    </w:p>
    <w:p w14:paraId="5974AA25" w14:textId="77777777" w:rsidR="00C36271" w:rsidRDefault="00000000">
      <w:pPr>
        <w:spacing w:before="38" w:line="308" w:lineRule="exact"/>
        <w:ind w:left="718"/>
        <w:rPr>
          <w:sz w:val="16"/>
        </w:rPr>
      </w:pPr>
      <w:r>
        <w:rPr>
          <w:rFonts w:ascii="文泉驿微米黑" w:eastAsia="文泉驿微米黑" w:hint="eastAsia"/>
          <w:spacing w:val="-1"/>
          <w:sz w:val="20"/>
        </w:rPr>
        <w:t xml:space="preserve">另外，通过 </w:t>
      </w:r>
      <w:r>
        <w:rPr>
          <w:sz w:val="16"/>
        </w:rPr>
        <w:t>useConfigs</w:t>
      </w:r>
      <w:r>
        <w:rPr>
          <w:spacing w:val="1"/>
          <w:sz w:val="16"/>
        </w:rPr>
        <w:t xml:space="preserve"> = </w:t>
      </w:r>
      <w:r>
        <w:rPr>
          <w:sz w:val="16"/>
        </w:rPr>
        <w:t>maxPerformance</w:t>
      </w:r>
      <w:r>
        <w:rPr>
          <w:spacing w:val="-47"/>
          <w:sz w:val="16"/>
        </w:rPr>
        <w:t xml:space="preserve"> </w:t>
      </w:r>
      <w:r>
        <w:rPr>
          <w:rFonts w:ascii="文泉驿微米黑" w:eastAsia="文泉驿微米黑" w:hint="eastAsia"/>
          <w:spacing w:val="-1"/>
          <w:sz w:val="20"/>
        </w:rPr>
        <w:t xml:space="preserve">配置会同时配置多个参数，其中也包括 </w:t>
      </w:r>
      <w:r>
        <w:rPr>
          <w:sz w:val="16"/>
        </w:rPr>
        <w:t>cachePrepStmts</w:t>
      </w:r>
      <w:r>
        <w:rPr>
          <w:spacing w:val="-4"/>
          <w:sz w:val="16"/>
        </w:rPr>
        <w:t xml:space="preserve"> =</w:t>
      </w:r>
    </w:p>
    <w:p w14:paraId="6BB027A7" w14:textId="77777777" w:rsidR="00C36271" w:rsidRDefault="00000000">
      <w:pPr>
        <w:spacing w:line="308" w:lineRule="exact"/>
        <w:ind w:left="718"/>
        <w:rPr>
          <w:rFonts w:ascii="文泉驿微米黑" w:eastAsia="文泉驿微米黑" w:hAnsi="文泉驿微米黑"/>
          <w:sz w:val="20"/>
        </w:rPr>
      </w:pPr>
      <w:r>
        <w:rPr>
          <w:rFonts w:ascii="Verdana" w:eastAsia="Verdana" w:hAnsi="Verdana"/>
          <w:i/>
          <w:color w:val="7F7F7F"/>
          <w:spacing w:val="-4"/>
          <w:sz w:val="20"/>
        </w:rPr>
        <w:t>'</w:t>
      </w:r>
      <w:r>
        <w:rPr>
          <w:rFonts w:ascii="Arial Narrow" w:eastAsia="Arial Narrow" w:hAnsi="Arial Narrow"/>
          <w:i/>
          <w:color w:val="7F7F7F"/>
          <w:spacing w:val="3"/>
          <w:sz w:val="20"/>
        </w:rPr>
        <w:t xml:space="preserve">→ </w:t>
      </w:r>
      <w:r>
        <w:rPr>
          <w:spacing w:val="-4"/>
          <w:sz w:val="16"/>
        </w:rPr>
        <w:t>true</w:t>
      </w:r>
      <w:r>
        <w:rPr>
          <w:rFonts w:ascii="文泉驿微米黑" w:eastAsia="文泉驿微米黑" w:hAnsi="文泉驿微米黑" w:hint="eastAsia"/>
          <w:spacing w:val="-10"/>
          <w:sz w:val="20"/>
        </w:rPr>
        <w:t>。</w:t>
      </w:r>
    </w:p>
    <w:p w14:paraId="5FEE262E" w14:textId="77777777" w:rsidR="00C36271" w:rsidRDefault="00000000">
      <w:pPr>
        <w:pStyle w:val="a4"/>
        <w:numPr>
          <w:ilvl w:val="5"/>
          <w:numId w:val="162"/>
        </w:numPr>
        <w:tabs>
          <w:tab w:val="left" w:pos="719"/>
        </w:tabs>
        <w:spacing w:before="165"/>
        <w:ind w:hanging="161"/>
        <w:rPr>
          <w:sz w:val="16"/>
        </w:rPr>
      </w:pPr>
      <w:r>
        <w:rPr>
          <w:spacing w:val="-2"/>
          <w:sz w:val="16"/>
        </w:rPr>
        <w:t>prepStmtCacheSqlLimit</w:t>
      </w:r>
    </w:p>
    <w:p w14:paraId="4E3B9DEF" w14:textId="77777777" w:rsidR="00C36271" w:rsidRDefault="00000000">
      <w:pPr>
        <w:spacing w:before="87" w:line="208" w:lineRule="auto"/>
        <w:ind w:left="718" w:right="1437"/>
        <w:rPr>
          <w:rFonts w:ascii="文泉驿微米黑" w:eastAsia="文泉驿微米黑"/>
          <w:sz w:val="20"/>
          <w:lang w:eastAsia="zh-CN"/>
        </w:rPr>
      </w:pPr>
      <w:r>
        <w:rPr>
          <w:rFonts w:ascii="文泉驿微米黑" w:eastAsia="文泉驿微米黑" w:hint="eastAsia"/>
          <w:spacing w:val="5"/>
          <w:sz w:val="20"/>
          <w:lang w:eastAsia="zh-CN"/>
        </w:rPr>
        <w:t>在配置</w:t>
      </w:r>
      <w:r>
        <w:rPr>
          <w:rFonts w:ascii="文泉驿微米黑" w:eastAsia="文泉驿微米黑" w:hint="eastAsia"/>
          <w:sz w:val="16"/>
          <w:lang w:eastAsia="zh-CN"/>
        </w:rPr>
        <w:t>cachePrepStmts</w:t>
      </w:r>
      <w:r>
        <w:rPr>
          <w:rFonts w:ascii="文泉驿微米黑" w:eastAsia="文泉驿微米黑" w:hint="eastAsia"/>
          <w:spacing w:val="-11"/>
          <w:sz w:val="16"/>
          <w:lang w:eastAsia="zh-CN"/>
        </w:rPr>
        <w:t xml:space="preserve"> </w:t>
      </w:r>
      <w:r>
        <w:rPr>
          <w:rFonts w:ascii="文泉驿微米黑" w:eastAsia="文泉驿微米黑" w:hint="eastAsia"/>
          <w:spacing w:val="2"/>
          <w:sz w:val="20"/>
          <w:lang w:eastAsia="zh-CN"/>
        </w:rPr>
        <w:t>后还需要注意</w:t>
      </w:r>
      <w:r>
        <w:rPr>
          <w:rFonts w:ascii="文泉驿微米黑" w:eastAsia="文泉驿微米黑" w:hint="eastAsia"/>
          <w:sz w:val="16"/>
          <w:lang w:eastAsia="zh-CN"/>
        </w:rPr>
        <w:t>prepStmtCacheSqlLimit</w:t>
      </w:r>
      <w:r>
        <w:rPr>
          <w:rFonts w:ascii="文泉驿微米黑" w:eastAsia="文泉驿微米黑" w:hint="eastAsia"/>
          <w:spacing w:val="-10"/>
          <w:sz w:val="16"/>
          <w:lang w:eastAsia="zh-CN"/>
        </w:rPr>
        <w:t xml:space="preserve"> </w:t>
      </w:r>
      <w:r>
        <w:rPr>
          <w:rFonts w:ascii="文泉驿微米黑" w:eastAsia="文泉驿微米黑" w:hint="eastAsia"/>
          <w:sz w:val="20"/>
          <w:lang w:eastAsia="zh-CN"/>
        </w:rPr>
        <w:t>配置（</w:t>
      </w:r>
      <w:r>
        <w:rPr>
          <w:rFonts w:ascii="文泉驿微米黑" w:eastAsia="文泉驿微米黑" w:hint="eastAsia"/>
          <w:spacing w:val="-4"/>
          <w:sz w:val="20"/>
          <w:lang w:eastAsia="zh-CN"/>
        </w:rPr>
        <w:t xml:space="preserve">默认为 </w:t>
      </w:r>
      <w:r>
        <w:rPr>
          <w:spacing w:val="19"/>
          <w:sz w:val="16"/>
          <w:lang w:eastAsia="zh-CN"/>
        </w:rPr>
        <w:t>25</w:t>
      </w:r>
      <w:r>
        <w:rPr>
          <w:spacing w:val="20"/>
          <w:sz w:val="16"/>
          <w:lang w:eastAsia="zh-CN"/>
        </w:rPr>
        <w:t>6</w:t>
      </w:r>
      <w:r>
        <w:rPr>
          <w:rFonts w:ascii="文泉驿微米黑" w:eastAsia="文泉驿微米黑" w:hint="eastAsia"/>
          <w:spacing w:val="-80"/>
          <w:w w:val="99"/>
          <w:sz w:val="20"/>
          <w:lang w:eastAsia="zh-CN"/>
        </w:rPr>
        <w:t>）</w:t>
      </w:r>
      <w:r>
        <w:rPr>
          <w:rFonts w:ascii="文泉驿微米黑" w:eastAsia="文泉驿微米黑" w:hint="eastAsia"/>
          <w:spacing w:val="21"/>
          <w:w w:val="99"/>
          <w:sz w:val="20"/>
          <w:lang w:eastAsia="zh-CN"/>
        </w:rPr>
        <w:t>，</w:t>
      </w:r>
      <w:r>
        <w:rPr>
          <w:rFonts w:ascii="文泉驿微米黑" w:eastAsia="文泉驿微米黑" w:hint="eastAsia"/>
          <w:sz w:val="20"/>
          <w:lang w:eastAsia="zh-CN"/>
        </w:rPr>
        <w:t>该配置控制客户端缓存预</w:t>
      </w:r>
      <w:r>
        <w:rPr>
          <w:rFonts w:ascii="文泉驿微米黑" w:eastAsia="文泉驿微米黑" w:hint="eastAsia"/>
          <w:spacing w:val="-2"/>
          <w:sz w:val="20"/>
          <w:lang w:eastAsia="zh-CN"/>
        </w:rPr>
        <w:t>处理语句的最大长度，超过该长度将不会被缓存。</w:t>
      </w:r>
    </w:p>
    <w:p w14:paraId="6026B0E4" w14:textId="77777777" w:rsidR="00C36271" w:rsidRDefault="00000000">
      <w:pPr>
        <w:pStyle w:val="3"/>
        <w:spacing w:before="81" w:line="208" w:lineRule="auto"/>
        <w:ind w:left="718" w:right="1437"/>
        <w:rPr>
          <w:lang w:eastAsia="zh-CN"/>
        </w:rPr>
      </w:pPr>
      <w:r>
        <w:rPr>
          <w:spacing w:val="-3"/>
          <w:lang w:eastAsia="zh-CN"/>
        </w:rPr>
        <w:t xml:space="preserve">在一些场景 </w:t>
      </w:r>
      <w:r>
        <w:rPr>
          <w:sz w:val="16"/>
          <w:lang w:eastAsia="zh-CN"/>
        </w:rPr>
        <w:t>SQL</w:t>
      </w:r>
      <w:r>
        <w:rPr>
          <w:spacing w:val="-11"/>
          <w:sz w:val="16"/>
          <w:lang w:eastAsia="zh-CN"/>
        </w:rPr>
        <w:t xml:space="preserve"> </w:t>
      </w:r>
      <w:r>
        <w:rPr>
          <w:spacing w:val="-1"/>
          <w:lang w:eastAsia="zh-CN"/>
        </w:rPr>
        <w:t xml:space="preserve">的长度可能超过该配置，导致预处理 </w:t>
      </w:r>
      <w:r>
        <w:rPr>
          <w:sz w:val="16"/>
          <w:lang w:eastAsia="zh-CN"/>
        </w:rPr>
        <w:t>SQL</w:t>
      </w:r>
      <w:r>
        <w:rPr>
          <w:spacing w:val="-10"/>
          <w:sz w:val="16"/>
          <w:lang w:eastAsia="zh-CN"/>
        </w:rPr>
        <w:t xml:space="preserve"> </w:t>
      </w:r>
      <w:r>
        <w:rPr>
          <w:spacing w:val="-2"/>
          <w:lang w:eastAsia="zh-CN"/>
        </w:rPr>
        <w:t xml:space="preserve">不能复用，建议根据应用 </w:t>
      </w:r>
      <w:r>
        <w:rPr>
          <w:sz w:val="16"/>
          <w:lang w:eastAsia="zh-CN"/>
        </w:rPr>
        <w:t>SQL</w:t>
      </w:r>
      <w:r>
        <w:rPr>
          <w:spacing w:val="-11"/>
          <w:sz w:val="16"/>
          <w:lang w:eastAsia="zh-CN"/>
        </w:rPr>
        <w:t xml:space="preserve"> </w:t>
      </w:r>
      <w:r>
        <w:rPr>
          <w:lang w:eastAsia="zh-CN"/>
        </w:rPr>
        <w:t>长度情况决定是</w:t>
      </w:r>
      <w:r>
        <w:rPr>
          <w:spacing w:val="-2"/>
          <w:lang w:eastAsia="zh-CN"/>
        </w:rPr>
        <w:t>否需要调大该值。</w:t>
      </w:r>
    </w:p>
    <w:p w14:paraId="475CF737" w14:textId="77777777" w:rsidR="00C36271" w:rsidRDefault="00000000">
      <w:pPr>
        <w:spacing w:before="81" w:line="208" w:lineRule="auto"/>
        <w:ind w:left="718" w:right="1437"/>
        <w:rPr>
          <w:rFonts w:ascii="文泉驿微米黑" w:eastAsia="文泉驿微米黑" w:hAnsi="文泉驿微米黑"/>
          <w:sz w:val="20"/>
        </w:rPr>
      </w:pPr>
      <w:r>
        <w:rPr>
          <w:rFonts w:ascii="文泉驿微米黑" w:eastAsia="文泉驿微米黑" w:hAnsi="文泉驿微米黑" w:hint="eastAsia"/>
          <w:spacing w:val="41"/>
          <w:sz w:val="20"/>
        </w:rPr>
        <w:t>在</w:t>
      </w:r>
      <w:r>
        <w:rPr>
          <w:rFonts w:ascii="文泉驿微米黑" w:eastAsia="文泉驿微米黑" w:hAnsi="文泉驿微米黑" w:hint="eastAsia"/>
          <w:sz w:val="16"/>
        </w:rPr>
        <w:t xml:space="preserve">TiDB </w:t>
      </w:r>
      <w:r>
        <w:rPr>
          <w:rFonts w:ascii="文泉驿微米黑" w:eastAsia="文泉驿微米黑" w:hAnsi="文泉驿微米黑" w:hint="eastAsia"/>
          <w:spacing w:val="-1"/>
          <w:sz w:val="20"/>
        </w:rPr>
        <w:t xml:space="preserve">监控中通过 </w:t>
      </w:r>
      <w:r>
        <w:rPr>
          <w:rFonts w:ascii="文泉驿微米黑" w:eastAsia="文泉驿微米黑" w:hAnsi="文泉驿微米黑" w:hint="eastAsia"/>
          <w:sz w:val="16"/>
        </w:rPr>
        <w:t xml:space="preserve">Query Summary &gt; CPS By Instance </w:t>
      </w:r>
      <w:r>
        <w:rPr>
          <w:rFonts w:ascii="文泉驿微米黑" w:eastAsia="文泉驿微米黑" w:hAnsi="文泉驿微米黑" w:hint="eastAsia"/>
          <w:spacing w:val="-1"/>
          <w:sz w:val="20"/>
        </w:rPr>
        <w:t xml:space="preserve">查看请求命令类型，如果已经配置了 </w:t>
      </w:r>
      <w:r>
        <w:rPr>
          <w:sz w:val="16"/>
        </w:rPr>
        <w:t xml:space="preserve">cachePrepStmts </w:t>
      </w:r>
      <w:r>
        <w:rPr>
          <w:rFonts w:ascii="Verdana" w:eastAsia="Verdana" w:hAnsi="Verdana"/>
          <w:i/>
          <w:color w:val="7F7F7F"/>
          <w:spacing w:val="-2"/>
          <w:sz w:val="20"/>
        </w:rPr>
        <w:t>'</w:t>
      </w:r>
      <w:r>
        <w:rPr>
          <w:rFonts w:ascii="Arial Narrow" w:eastAsia="Arial Narrow" w:hAnsi="Arial Narrow"/>
          <w:i/>
          <w:color w:val="7F7F7F"/>
          <w:spacing w:val="15"/>
          <w:sz w:val="20"/>
        </w:rPr>
        <w:t xml:space="preserve">→ </w:t>
      </w:r>
      <w:r>
        <w:rPr>
          <w:spacing w:val="-2"/>
          <w:sz w:val="16"/>
        </w:rPr>
        <w:t>= true</w:t>
      </w:r>
      <w:r>
        <w:rPr>
          <w:rFonts w:ascii="文泉驿微米黑" w:eastAsia="文泉驿微米黑" w:hAnsi="文泉驿微米黑" w:hint="eastAsia"/>
          <w:spacing w:val="-4"/>
          <w:sz w:val="20"/>
        </w:rPr>
        <w:t xml:space="preserve">，但 </w:t>
      </w:r>
      <w:r>
        <w:rPr>
          <w:spacing w:val="-2"/>
          <w:sz w:val="16"/>
        </w:rPr>
        <w:t>COM_STMT_PREPARE</w:t>
      </w:r>
      <w:r>
        <w:rPr>
          <w:spacing w:val="-51"/>
          <w:sz w:val="16"/>
        </w:rPr>
        <w:t xml:space="preserve"> </w:t>
      </w:r>
      <w:r>
        <w:rPr>
          <w:rFonts w:ascii="文泉驿微米黑" w:eastAsia="文泉驿微米黑" w:hAnsi="文泉驿微米黑" w:hint="eastAsia"/>
          <w:spacing w:val="-4"/>
          <w:sz w:val="20"/>
        </w:rPr>
        <w:t xml:space="preserve">还是和 </w:t>
      </w:r>
      <w:r>
        <w:rPr>
          <w:spacing w:val="-2"/>
          <w:sz w:val="16"/>
        </w:rPr>
        <w:t>COM_STMT_EXECUTE</w:t>
      </w:r>
      <w:r>
        <w:rPr>
          <w:spacing w:val="-51"/>
          <w:sz w:val="16"/>
        </w:rPr>
        <w:t xml:space="preserve"> </w:t>
      </w:r>
      <w:r>
        <w:rPr>
          <w:rFonts w:ascii="文泉驿微米黑" w:eastAsia="文泉驿微米黑" w:hAnsi="文泉驿微米黑" w:hint="eastAsia"/>
          <w:spacing w:val="-3"/>
          <w:sz w:val="20"/>
        </w:rPr>
        <w:t xml:space="preserve">基本相等且有 </w:t>
      </w:r>
      <w:r>
        <w:rPr>
          <w:spacing w:val="-2"/>
          <w:sz w:val="16"/>
        </w:rPr>
        <w:t>COM_STMT_CLOSE</w:t>
      </w:r>
      <w:r>
        <w:rPr>
          <w:rFonts w:ascii="文泉驿微米黑" w:eastAsia="文泉驿微米黑" w:hAnsi="文泉驿微米黑" w:hint="eastAsia"/>
          <w:spacing w:val="-2"/>
          <w:sz w:val="20"/>
        </w:rPr>
        <w:t>，需要检查这个配置项是否设置得太小。</w:t>
      </w:r>
    </w:p>
    <w:p w14:paraId="5484D165" w14:textId="77777777" w:rsidR="00C36271" w:rsidRDefault="00C36271">
      <w:pPr>
        <w:spacing w:line="208" w:lineRule="auto"/>
        <w:rPr>
          <w:rFonts w:ascii="文泉驿微米黑" w:eastAsia="文泉驿微米黑" w:hAnsi="文泉驿微米黑"/>
          <w:sz w:val="20"/>
        </w:rPr>
        <w:sectPr w:rsidR="00C36271">
          <w:pgSz w:w="12240" w:h="15840"/>
          <w:pgMar w:top="1080" w:right="0" w:bottom="980" w:left="1220" w:header="599" w:footer="792" w:gutter="0"/>
          <w:cols w:space="720"/>
        </w:sectPr>
      </w:pPr>
    </w:p>
    <w:p w14:paraId="0661F66C" w14:textId="77777777" w:rsidR="00C36271" w:rsidRDefault="00C36271">
      <w:pPr>
        <w:pStyle w:val="a3"/>
        <w:spacing w:before="15"/>
        <w:rPr>
          <w:rFonts w:ascii="文泉驿微米黑"/>
          <w:sz w:val="17"/>
        </w:rPr>
      </w:pPr>
    </w:p>
    <w:p w14:paraId="773741D5" w14:textId="77777777" w:rsidR="00C36271" w:rsidRDefault="00000000">
      <w:pPr>
        <w:pStyle w:val="a4"/>
        <w:numPr>
          <w:ilvl w:val="5"/>
          <w:numId w:val="162"/>
        </w:numPr>
        <w:tabs>
          <w:tab w:val="left" w:pos="719"/>
        </w:tabs>
        <w:spacing w:before="63"/>
        <w:ind w:hanging="161"/>
        <w:rPr>
          <w:sz w:val="16"/>
        </w:rPr>
      </w:pPr>
      <w:r>
        <w:rPr>
          <w:spacing w:val="-2"/>
          <w:sz w:val="16"/>
        </w:rPr>
        <w:t>prepStmtCacheSize</w:t>
      </w:r>
    </w:p>
    <w:p w14:paraId="1DE575DA" w14:textId="77777777" w:rsidR="00C36271" w:rsidRDefault="00000000">
      <w:pPr>
        <w:pStyle w:val="3"/>
        <w:spacing w:before="85" w:line="208" w:lineRule="auto"/>
        <w:ind w:left="718" w:right="1438"/>
        <w:rPr>
          <w:lang w:eastAsia="zh-CN"/>
        </w:rPr>
      </w:pPr>
      <w:r>
        <w:rPr>
          <w:lang w:eastAsia="zh-CN"/>
        </w:rPr>
        <w:t xml:space="preserve">控制缓存的预处理语句数目（默认为 </w:t>
      </w:r>
      <w:r>
        <w:rPr>
          <w:rFonts w:ascii="文泉驿等宽微米黑" w:eastAsia="文泉驿等宽微米黑" w:hint="eastAsia"/>
          <w:spacing w:val="23"/>
          <w:sz w:val="16"/>
          <w:lang w:eastAsia="zh-CN"/>
        </w:rPr>
        <w:t>2</w:t>
      </w:r>
      <w:r>
        <w:rPr>
          <w:rFonts w:ascii="文泉驿等宽微米黑" w:eastAsia="文泉驿等宽微米黑" w:hint="eastAsia"/>
          <w:spacing w:val="24"/>
          <w:sz w:val="16"/>
          <w:lang w:eastAsia="zh-CN"/>
        </w:rPr>
        <w:t>5</w:t>
      </w:r>
      <w:r>
        <w:rPr>
          <w:spacing w:val="-76"/>
          <w:w w:val="99"/>
          <w:lang w:eastAsia="zh-CN"/>
        </w:rPr>
        <w:t>）</w:t>
      </w:r>
      <w:r>
        <w:rPr>
          <w:spacing w:val="28"/>
          <w:w w:val="99"/>
          <w:lang w:eastAsia="zh-CN"/>
        </w:rPr>
        <w:t>，</w:t>
      </w:r>
      <w:r>
        <w:rPr>
          <w:lang w:eastAsia="zh-CN"/>
        </w:rPr>
        <w:t xml:space="preserve">如果应用需要预处理的 </w:t>
      </w:r>
      <w:r>
        <w:rPr>
          <w:sz w:val="16"/>
          <w:lang w:eastAsia="zh-CN"/>
        </w:rPr>
        <w:t xml:space="preserve">SQL </w:t>
      </w:r>
      <w:r>
        <w:rPr>
          <w:lang w:eastAsia="zh-CN"/>
        </w:rPr>
        <w:t>种类很多且希望复用预处理语</w:t>
      </w:r>
      <w:r>
        <w:rPr>
          <w:spacing w:val="-2"/>
          <w:lang w:eastAsia="zh-CN"/>
        </w:rPr>
        <w:t>句，可以调大该值。</w:t>
      </w:r>
    </w:p>
    <w:p w14:paraId="06E6EE36" w14:textId="77777777" w:rsidR="00C36271" w:rsidRDefault="00000000">
      <w:pPr>
        <w:spacing w:before="80" w:line="208" w:lineRule="auto"/>
        <w:ind w:left="718" w:right="1438"/>
        <w:rPr>
          <w:rFonts w:ascii="文泉驿微米黑" w:eastAsia="文泉驿微米黑"/>
          <w:sz w:val="20"/>
        </w:rPr>
      </w:pPr>
      <w:r>
        <w:rPr>
          <w:rFonts w:ascii="文泉驿微米黑" w:eastAsia="文泉驿微米黑" w:hint="eastAsia"/>
          <w:spacing w:val="-1"/>
          <w:sz w:val="20"/>
        </w:rPr>
        <w:t xml:space="preserve">和上一条类似，在监控中通过 </w:t>
      </w:r>
      <w:r>
        <w:rPr>
          <w:rFonts w:ascii="文泉驿微米黑" w:eastAsia="文泉驿微米黑" w:hint="eastAsia"/>
          <w:sz w:val="16"/>
        </w:rPr>
        <w:t xml:space="preserve">Query Summary &gt; CPS By Instance </w:t>
      </w:r>
      <w:r>
        <w:rPr>
          <w:rFonts w:ascii="文泉驿微米黑" w:eastAsia="文泉驿微米黑" w:hint="eastAsia"/>
          <w:spacing w:val="-2"/>
          <w:sz w:val="20"/>
        </w:rPr>
        <w:t xml:space="preserve">查看请求中 </w:t>
      </w:r>
      <w:r>
        <w:rPr>
          <w:sz w:val="16"/>
        </w:rPr>
        <w:t>COM_STMT_EXECUTE</w:t>
      </w:r>
      <w:r>
        <w:rPr>
          <w:spacing w:val="-51"/>
          <w:sz w:val="16"/>
        </w:rPr>
        <w:t xml:space="preserve"> </w:t>
      </w:r>
      <w:r>
        <w:rPr>
          <w:rFonts w:ascii="文泉驿微米黑" w:eastAsia="文泉驿微米黑" w:hint="eastAsia"/>
          <w:sz w:val="20"/>
        </w:rPr>
        <w:t xml:space="preserve">数目是否远远多于 </w:t>
      </w:r>
      <w:r>
        <w:rPr>
          <w:sz w:val="16"/>
        </w:rPr>
        <w:t>COM_STMT_PREPARE</w:t>
      </w:r>
      <w:r>
        <w:rPr>
          <w:spacing w:val="-35"/>
          <w:sz w:val="16"/>
        </w:rPr>
        <w:t xml:space="preserve"> </w:t>
      </w:r>
      <w:r>
        <w:rPr>
          <w:rFonts w:ascii="文泉驿微米黑" w:eastAsia="文泉驿微米黑" w:hint="eastAsia"/>
          <w:sz w:val="20"/>
        </w:rPr>
        <w:t>来确认是否正常。</w:t>
      </w:r>
    </w:p>
    <w:p w14:paraId="644D4211" w14:textId="77777777" w:rsidR="00C36271" w:rsidRDefault="00C36271">
      <w:pPr>
        <w:pStyle w:val="a3"/>
        <w:spacing w:before="5"/>
        <w:rPr>
          <w:rFonts w:ascii="文泉驿微米黑"/>
          <w:sz w:val="22"/>
        </w:rPr>
      </w:pPr>
    </w:p>
    <w:p w14:paraId="02EC65B7" w14:textId="77777777" w:rsidR="00C36271" w:rsidRDefault="00000000">
      <w:pPr>
        <w:pStyle w:val="a4"/>
        <w:numPr>
          <w:ilvl w:val="4"/>
          <w:numId w:val="162"/>
        </w:numPr>
        <w:tabs>
          <w:tab w:val="left" w:pos="994"/>
        </w:tabs>
        <w:ind w:hanging="774"/>
        <w:rPr>
          <w:sz w:val="20"/>
        </w:rPr>
      </w:pPr>
      <w:r>
        <w:rPr>
          <w:spacing w:val="-2"/>
          <w:sz w:val="16"/>
        </w:rPr>
        <w:t>Batch</w:t>
      </w:r>
      <w:r>
        <w:rPr>
          <w:spacing w:val="5"/>
          <w:sz w:val="16"/>
        </w:rPr>
        <w:t xml:space="preserve"> </w:t>
      </w:r>
      <w:r>
        <w:rPr>
          <w:spacing w:val="-4"/>
          <w:sz w:val="20"/>
        </w:rPr>
        <w:t>相关参数</w:t>
      </w:r>
    </w:p>
    <w:p w14:paraId="4206C14C" w14:textId="77777777" w:rsidR="00C36271" w:rsidRDefault="00000000">
      <w:pPr>
        <w:spacing w:before="76" w:line="308" w:lineRule="exact"/>
        <w:ind w:left="220"/>
        <w:rPr>
          <w:sz w:val="16"/>
        </w:rPr>
      </w:pPr>
      <w:r>
        <w:rPr>
          <w:rFonts w:ascii="文泉驿微米黑" w:eastAsia="文泉驿微米黑" w:hint="eastAsia"/>
          <w:spacing w:val="14"/>
          <w:sz w:val="20"/>
        </w:rPr>
        <w:t>在进行</w:t>
      </w:r>
      <w:r>
        <w:rPr>
          <w:rFonts w:ascii="文泉驿微米黑" w:eastAsia="文泉驿微米黑" w:hint="eastAsia"/>
          <w:sz w:val="16"/>
        </w:rPr>
        <w:t>batch</w:t>
      </w:r>
      <w:r>
        <w:rPr>
          <w:rFonts w:ascii="文泉驿微米黑" w:eastAsia="文泉驿微米黑" w:hint="eastAsia"/>
          <w:spacing w:val="-13"/>
          <w:sz w:val="16"/>
        </w:rPr>
        <w:t xml:space="preserve"> </w:t>
      </w:r>
      <w:r>
        <w:rPr>
          <w:rFonts w:ascii="文泉驿微米黑" w:eastAsia="文泉驿微米黑" w:hint="eastAsia"/>
          <w:spacing w:val="-2"/>
          <w:sz w:val="20"/>
        </w:rPr>
        <w:t xml:space="preserve">写入处理时推荐配置 </w:t>
      </w:r>
      <w:r>
        <w:rPr>
          <w:sz w:val="16"/>
        </w:rPr>
        <w:t>rewriteBatchedStatements</w:t>
      </w:r>
      <w:r>
        <w:rPr>
          <w:spacing w:val="-13"/>
          <w:sz w:val="16"/>
        </w:rPr>
        <w:t xml:space="preserve"> = </w:t>
      </w:r>
      <w:r>
        <w:rPr>
          <w:sz w:val="16"/>
        </w:rPr>
        <w:t>true</w:t>
      </w:r>
      <w:r>
        <w:rPr>
          <w:rFonts w:ascii="文泉驿微米黑" w:eastAsia="文泉驿微米黑" w:hint="eastAsia"/>
          <w:spacing w:val="-2"/>
          <w:sz w:val="20"/>
        </w:rPr>
        <w:t xml:space="preserve">，在已经使用 </w:t>
      </w:r>
      <w:r>
        <w:rPr>
          <w:sz w:val="16"/>
        </w:rPr>
        <w:t>addBatch</w:t>
      </w:r>
      <w:r>
        <w:rPr>
          <w:spacing w:val="-54"/>
          <w:sz w:val="16"/>
        </w:rPr>
        <w:t xml:space="preserve"> </w:t>
      </w:r>
      <w:r>
        <w:rPr>
          <w:rFonts w:ascii="文泉驿微米黑" w:eastAsia="文泉驿微米黑" w:hint="eastAsia"/>
          <w:spacing w:val="-6"/>
          <w:sz w:val="20"/>
        </w:rPr>
        <w:t xml:space="preserve">或 </w:t>
      </w:r>
      <w:r>
        <w:rPr>
          <w:spacing w:val="-2"/>
          <w:sz w:val="16"/>
        </w:rPr>
        <w:t>executeBatch</w:t>
      </w:r>
    </w:p>
    <w:p w14:paraId="183253B6" w14:textId="77777777" w:rsidR="00C36271" w:rsidRDefault="00000000">
      <w:pPr>
        <w:spacing w:line="308" w:lineRule="exact"/>
        <w:ind w:left="220"/>
        <w:rPr>
          <w:rFonts w:ascii="文泉驿微米黑" w:eastAsia="文泉驿微米黑"/>
          <w:sz w:val="20"/>
          <w:lang w:eastAsia="zh-CN"/>
        </w:rPr>
      </w:pPr>
      <w:r>
        <w:pict w14:anchorId="27A37EDE">
          <v:shape id="docshape645" o:spid="_x0000_s3281" type="#_x0000_t202" style="position:absolute;left:0;text-align:left;margin-left:68.8pt;margin-top:17.65pt;width:474.4pt;height:106.8pt;z-index:-15549440;mso-wrap-distance-left:0;mso-wrap-distance-right:0;mso-position-horizontal-relative:page" filled="f" strokeweight=".14042mm">
            <v:textbox inset="0,0,0,0">
              <w:txbxContent>
                <w:p w14:paraId="15A30C2B" w14:textId="77777777" w:rsidR="00C36271" w:rsidRDefault="00000000">
                  <w:pPr>
                    <w:pStyle w:val="a3"/>
                    <w:spacing w:before="73" w:line="261" w:lineRule="auto"/>
                    <w:ind w:left="59" w:right="3425"/>
                  </w:pPr>
                  <w:r>
                    <w:t>pstmt</w:t>
                  </w:r>
                  <w:r>
                    <w:rPr>
                      <w:spacing w:val="-6"/>
                    </w:rPr>
                    <w:t xml:space="preserve"> </w:t>
                  </w:r>
                  <w:r>
                    <w:t>=</w:t>
                  </w:r>
                  <w:r>
                    <w:rPr>
                      <w:spacing w:val="-6"/>
                    </w:rPr>
                    <w:t xml:space="preserve"> </w:t>
                  </w:r>
                  <w:r>
                    <w:t>prepare(</w:t>
                  </w:r>
                  <w:r>
                    <w:rPr>
                      <w:color w:val="4F9905"/>
                    </w:rPr>
                    <w:t>"INSERT</w:t>
                  </w:r>
                  <w:r>
                    <w:rPr>
                      <w:color w:val="4F9905"/>
                      <w:spacing w:val="-6"/>
                    </w:rPr>
                    <w:t xml:space="preserve"> </w:t>
                  </w:r>
                  <w:r>
                    <w:rPr>
                      <w:color w:val="4F9905"/>
                    </w:rPr>
                    <w:t>INTO</w:t>
                  </w:r>
                  <w:r>
                    <w:rPr>
                      <w:color w:val="4F9905"/>
                      <w:spacing w:val="-6"/>
                    </w:rPr>
                    <w:t xml:space="preserve"> </w:t>
                  </w:r>
                  <w:r>
                    <w:rPr>
                      <w:color w:val="4F9905"/>
                    </w:rPr>
                    <w:t>`t`</w:t>
                  </w:r>
                  <w:r>
                    <w:rPr>
                      <w:color w:val="4F9905"/>
                      <w:spacing w:val="-6"/>
                    </w:rPr>
                    <w:t xml:space="preserve"> </w:t>
                  </w:r>
                  <w:r>
                    <w:rPr>
                      <w:color w:val="4F9905"/>
                    </w:rPr>
                    <w:t>(`a`)</w:t>
                  </w:r>
                  <w:r>
                    <w:rPr>
                      <w:color w:val="4F9905"/>
                      <w:spacing w:val="-6"/>
                    </w:rPr>
                    <w:t xml:space="preserve"> </w:t>
                  </w:r>
                  <w:r>
                    <w:rPr>
                      <w:color w:val="4F9905"/>
                    </w:rPr>
                    <w:t>VALUES(?)"</w:t>
                  </w:r>
                  <w:r>
                    <w:t>); pstmt.setInt(1, 10);</w:t>
                  </w:r>
                </w:p>
                <w:p w14:paraId="2B168E49" w14:textId="77777777" w:rsidR="00C36271" w:rsidRDefault="00000000">
                  <w:pPr>
                    <w:pStyle w:val="a3"/>
                    <w:spacing w:before="0" w:line="261" w:lineRule="auto"/>
                    <w:ind w:left="59" w:right="6991"/>
                  </w:pPr>
                  <w:r>
                    <w:rPr>
                      <w:spacing w:val="-2"/>
                    </w:rPr>
                    <w:t xml:space="preserve">pstmt.addBatch(); </w:t>
                  </w:r>
                  <w:r>
                    <w:t xml:space="preserve">pstmt.setInt(1, 11); </w:t>
                  </w:r>
                  <w:r>
                    <w:rPr>
                      <w:spacing w:val="-2"/>
                    </w:rPr>
                    <w:t xml:space="preserve">pstmt.addBatch(); </w:t>
                  </w:r>
                  <w:r>
                    <w:t xml:space="preserve">pstmt.setInt(1, 12); </w:t>
                  </w:r>
                  <w:r>
                    <w:rPr>
                      <w:spacing w:val="-2"/>
                    </w:rPr>
                    <w:t>pstmt.executeBatch();</w:t>
                  </w:r>
                </w:p>
              </w:txbxContent>
            </v:textbox>
            <w10:wrap type="topAndBottom" anchorx="page"/>
          </v:shape>
        </w:pict>
      </w:r>
      <w:r>
        <w:rPr>
          <w:rFonts w:ascii="文泉驿微米黑" w:eastAsia="文泉驿微米黑" w:hint="eastAsia"/>
          <w:spacing w:val="10"/>
          <w:sz w:val="20"/>
          <w:lang w:eastAsia="zh-CN"/>
        </w:rPr>
        <w:t>后默认</w:t>
      </w:r>
      <w:r>
        <w:rPr>
          <w:rFonts w:ascii="文泉驿微米黑" w:eastAsia="文泉驿微米黑" w:hint="eastAsia"/>
          <w:sz w:val="16"/>
          <w:lang w:eastAsia="zh-CN"/>
        </w:rPr>
        <w:t>JDBC</w:t>
      </w:r>
      <w:r>
        <w:rPr>
          <w:rFonts w:ascii="文泉驿微米黑" w:eastAsia="文泉驿微米黑" w:hint="eastAsia"/>
          <w:spacing w:val="-11"/>
          <w:sz w:val="16"/>
          <w:lang w:eastAsia="zh-CN"/>
        </w:rPr>
        <w:t xml:space="preserve"> </w:t>
      </w:r>
      <w:r>
        <w:rPr>
          <w:rFonts w:ascii="文泉驿微米黑" w:eastAsia="文泉驿微米黑" w:hint="eastAsia"/>
          <w:spacing w:val="-2"/>
          <w:sz w:val="20"/>
          <w:lang w:eastAsia="zh-CN"/>
        </w:rPr>
        <w:t xml:space="preserve">还是会一条条 </w:t>
      </w:r>
      <w:r>
        <w:rPr>
          <w:rFonts w:ascii="文泉驿微米黑" w:eastAsia="文泉驿微米黑" w:hint="eastAsia"/>
          <w:sz w:val="16"/>
          <w:lang w:eastAsia="zh-CN"/>
        </w:rPr>
        <w:t>SQL</w:t>
      </w:r>
      <w:r>
        <w:rPr>
          <w:rFonts w:ascii="文泉驿微米黑" w:eastAsia="文泉驿微米黑" w:hint="eastAsia"/>
          <w:spacing w:val="-8"/>
          <w:sz w:val="16"/>
          <w:lang w:eastAsia="zh-CN"/>
        </w:rPr>
        <w:t xml:space="preserve"> </w:t>
      </w:r>
      <w:r>
        <w:rPr>
          <w:rFonts w:ascii="文泉驿微米黑" w:eastAsia="文泉驿微米黑" w:hint="eastAsia"/>
          <w:spacing w:val="-2"/>
          <w:sz w:val="20"/>
          <w:lang w:eastAsia="zh-CN"/>
        </w:rPr>
        <w:t>发送，例如：</w:t>
      </w:r>
    </w:p>
    <w:p w14:paraId="5DC22217" w14:textId="77777777" w:rsidR="00C36271" w:rsidRDefault="00C36271">
      <w:pPr>
        <w:pStyle w:val="a3"/>
        <w:spacing w:before="5"/>
        <w:rPr>
          <w:rFonts w:ascii="文泉驿微米黑"/>
          <w:sz w:val="10"/>
          <w:lang w:eastAsia="zh-CN"/>
        </w:rPr>
      </w:pPr>
    </w:p>
    <w:p w14:paraId="7BA2B64D" w14:textId="77777777" w:rsidR="00C36271" w:rsidRDefault="00000000">
      <w:pPr>
        <w:spacing w:before="53"/>
        <w:ind w:left="220"/>
        <w:rPr>
          <w:rFonts w:ascii="文泉驿微米黑" w:eastAsia="文泉驿微米黑"/>
          <w:sz w:val="20"/>
        </w:rPr>
      </w:pPr>
      <w:r>
        <w:pict w14:anchorId="4646E191">
          <v:shape id="docshape646" o:spid="_x0000_s3280" type="#_x0000_t202" style="position:absolute;left:0;text-align:left;margin-left:68.8pt;margin-top:21.35pt;width:474.4pt;height:49.45pt;z-index:-15548928;mso-wrap-distance-left:0;mso-wrap-distance-right:0;mso-position-horizontal-relative:page" filled="f" strokeweight=".14042mm">
            <v:textbox inset="0,0,0,0">
              <w:txbxContent>
                <w:p w14:paraId="66DF2B42" w14:textId="77777777" w:rsidR="00C36271" w:rsidRDefault="00000000">
                  <w:pPr>
                    <w:pStyle w:val="a3"/>
                    <w:spacing w:before="73" w:line="261" w:lineRule="auto"/>
                    <w:ind w:left="59" w:right="6246"/>
                    <w:jc w:val="both"/>
                  </w:pPr>
                  <w:r>
                    <w:rPr>
                      <w:color w:val="214987"/>
                    </w:rPr>
                    <w:t>INSERT</w:t>
                  </w:r>
                  <w:r>
                    <w:rPr>
                      <w:color w:val="214987"/>
                      <w:spacing w:val="-9"/>
                    </w:rPr>
                    <w:t xml:space="preserve"> </w:t>
                  </w:r>
                  <w:r>
                    <w:rPr>
                      <w:color w:val="214987"/>
                    </w:rPr>
                    <w:t>INTO</w:t>
                  </w:r>
                  <w:r>
                    <w:rPr>
                      <w:color w:val="214987"/>
                      <w:spacing w:val="-9"/>
                    </w:rPr>
                    <w:t xml:space="preserve"> </w:t>
                  </w:r>
                  <w:r>
                    <w:t>`t`</w:t>
                  </w:r>
                  <w:r>
                    <w:rPr>
                      <w:spacing w:val="-10"/>
                    </w:rPr>
                    <w:t xml:space="preserve"> </w:t>
                  </w:r>
                  <w:r>
                    <w:t>(`a`)</w:t>
                  </w:r>
                  <w:r>
                    <w:rPr>
                      <w:spacing w:val="-9"/>
                    </w:rPr>
                    <w:t xml:space="preserve"> </w:t>
                  </w:r>
                  <w:r>
                    <w:rPr>
                      <w:color w:val="214987"/>
                    </w:rPr>
                    <w:t>VALUES</w:t>
                  </w:r>
                  <w:r>
                    <w:t xml:space="preserve">(10); </w:t>
                  </w:r>
                  <w:r>
                    <w:rPr>
                      <w:color w:val="214987"/>
                    </w:rPr>
                    <w:t>INSERT</w:t>
                  </w:r>
                  <w:r>
                    <w:rPr>
                      <w:color w:val="214987"/>
                      <w:spacing w:val="-9"/>
                    </w:rPr>
                    <w:t xml:space="preserve"> </w:t>
                  </w:r>
                  <w:r>
                    <w:rPr>
                      <w:color w:val="214987"/>
                    </w:rPr>
                    <w:t>INTO</w:t>
                  </w:r>
                  <w:r>
                    <w:rPr>
                      <w:color w:val="214987"/>
                      <w:spacing w:val="-9"/>
                    </w:rPr>
                    <w:t xml:space="preserve"> </w:t>
                  </w:r>
                  <w:r>
                    <w:t>`t`</w:t>
                  </w:r>
                  <w:r>
                    <w:rPr>
                      <w:spacing w:val="-10"/>
                    </w:rPr>
                    <w:t xml:space="preserve"> </w:t>
                  </w:r>
                  <w:r>
                    <w:t>(`a`)</w:t>
                  </w:r>
                  <w:r>
                    <w:rPr>
                      <w:spacing w:val="-9"/>
                    </w:rPr>
                    <w:t xml:space="preserve"> </w:t>
                  </w:r>
                  <w:r>
                    <w:rPr>
                      <w:color w:val="214987"/>
                    </w:rPr>
                    <w:t>VALUES</w:t>
                  </w:r>
                  <w:r>
                    <w:t xml:space="preserve">(11); </w:t>
                  </w:r>
                  <w:r>
                    <w:rPr>
                      <w:color w:val="214987"/>
                    </w:rPr>
                    <w:t>INSERT</w:t>
                  </w:r>
                  <w:r>
                    <w:rPr>
                      <w:color w:val="214987"/>
                      <w:spacing w:val="-4"/>
                    </w:rPr>
                    <w:t xml:space="preserve"> </w:t>
                  </w:r>
                  <w:r>
                    <w:rPr>
                      <w:color w:val="214987"/>
                    </w:rPr>
                    <w:t>INTO</w:t>
                  </w:r>
                  <w:r>
                    <w:rPr>
                      <w:color w:val="214987"/>
                      <w:spacing w:val="-4"/>
                    </w:rPr>
                    <w:t xml:space="preserve"> </w:t>
                  </w:r>
                  <w:r>
                    <w:t>`t`</w:t>
                  </w:r>
                  <w:r>
                    <w:rPr>
                      <w:spacing w:val="-4"/>
                    </w:rPr>
                    <w:t xml:space="preserve"> </w:t>
                  </w:r>
                  <w:r>
                    <w:t>(`a`)</w:t>
                  </w:r>
                  <w:r>
                    <w:rPr>
                      <w:spacing w:val="-3"/>
                    </w:rPr>
                    <w:t xml:space="preserve"> </w:t>
                  </w:r>
                  <w:r>
                    <w:rPr>
                      <w:color w:val="214987"/>
                      <w:spacing w:val="-2"/>
                    </w:rPr>
                    <w:t>VALUES</w:t>
                  </w:r>
                  <w:r>
                    <w:rPr>
                      <w:spacing w:val="-2"/>
                    </w:rPr>
                    <w:t>(12);</w:t>
                  </w:r>
                </w:p>
              </w:txbxContent>
            </v:textbox>
            <w10:wrap type="topAndBottom" anchorx="page"/>
          </v:shape>
        </w:pict>
      </w:r>
      <w:r>
        <w:rPr>
          <w:rFonts w:ascii="文泉驿微米黑" w:eastAsia="文泉驿微米黑" w:hint="eastAsia"/>
          <w:spacing w:val="6"/>
          <w:sz w:val="20"/>
        </w:rPr>
        <w:t>虽然使用了</w:t>
      </w:r>
      <w:r>
        <w:rPr>
          <w:rFonts w:ascii="文泉驿微米黑" w:eastAsia="文泉驿微米黑" w:hint="eastAsia"/>
          <w:sz w:val="16"/>
        </w:rPr>
        <w:t>batch</w:t>
      </w:r>
      <w:r>
        <w:rPr>
          <w:rFonts w:ascii="文泉驿微米黑" w:eastAsia="文泉驿微米黑" w:hint="eastAsia"/>
          <w:spacing w:val="-8"/>
          <w:sz w:val="16"/>
        </w:rPr>
        <w:t xml:space="preserve"> </w:t>
      </w:r>
      <w:r>
        <w:rPr>
          <w:rFonts w:ascii="文泉驿微米黑" w:eastAsia="文泉驿微米黑" w:hint="eastAsia"/>
          <w:spacing w:val="7"/>
          <w:sz w:val="20"/>
        </w:rPr>
        <w:t>但发送到</w:t>
      </w:r>
      <w:r>
        <w:rPr>
          <w:rFonts w:ascii="文泉驿微米黑" w:eastAsia="文泉驿微米黑" w:hint="eastAsia"/>
          <w:sz w:val="16"/>
        </w:rPr>
        <w:t>TiDB</w:t>
      </w:r>
      <w:r>
        <w:rPr>
          <w:rFonts w:ascii="文泉驿微米黑" w:eastAsia="文泉驿微米黑" w:hint="eastAsia"/>
          <w:spacing w:val="-8"/>
          <w:sz w:val="16"/>
        </w:rPr>
        <w:t xml:space="preserve"> </w:t>
      </w:r>
      <w:r>
        <w:rPr>
          <w:rFonts w:ascii="文泉驿微米黑" w:eastAsia="文泉驿微米黑" w:hint="eastAsia"/>
          <w:spacing w:val="3"/>
          <w:sz w:val="20"/>
        </w:rPr>
        <w:t>语句还是单独的多条</w:t>
      </w:r>
      <w:r>
        <w:rPr>
          <w:rFonts w:ascii="文泉驿微米黑" w:eastAsia="文泉驿微米黑" w:hint="eastAsia"/>
          <w:spacing w:val="-2"/>
          <w:sz w:val="16"/>
        </w:rPr>
        <w:t>insert</w:t>
      </w:r>
      <w:r>
        <w:rPr>
          <w:rFonts w:ascii="文泉驿微米黑" w:eastAsia="文泉驿微米黑" w:hint="eastAsia"/>
          <w:spacing w:val="-2"/>
          <w:sz w:val="20"/>
        </w:rPr>
        <w:t>：</w:t>
      </w:r>
    </w:p>
    <w:p w14:paraId="2C38A208" w14:textId="77777777" w:rsidR="00C36271" w:rsidRDefault="00C36271">
      <w:pPr>
        <w:pStyle w:val="a3"/>
        <w:spacing w:before="5"/>
        <w:rPr>
          <w:rFonts w:ascii="文泉驿微米黑"/>
          <w:sz w:val="10"/>
        </w:rPr>
      </w:pPr>
    </w:p>
    <w:p w14:paraId="13ACE2B4" w14:textId="77777777" w:rsidR="00C36271" w:rsidRDefault="00000000">
      <w:pPr>
        <w:spacing w:before="53"/>
        <w:ind w:left="220"/>
        <w:rPr>
          <w:rFonts w:ascii="文泉驿微米黑" w:eastAsia="文泉驿微米黑"/>
          <w:sz w:val="20"/>
        </w:rPr>
      </w:pPr>
      <w:r>
        <w:pict w14:anchorId="28484621">
          <v:shape id="docshape647" o:spid="_x0000_s3279" type="#_x0000_t202" style="position:absolute;left:0;text-align:left;margin-left:68.8pt;margin-top:21.35pt;width:474.4pt;height:20.75pt;z-index:-15548416;mso-wrap-distance-left:0;mso-wrap-distance-right:0;mso-position-horizontal-relative:page" filled="f" strokeweight=".14042mm">
            <v:textbox inset="0,0,0,0">
              <w:txbxContent>
                <w:p w14:paraId="71D8D40C" w14:textId="77777777" w:rsidR="00C36271" w:rsidRDefault="00000000">
                  <w:pPr>
                    <w:pStyle w:val="a3"/>
                    <w:spacing w:before="73"/>
                    <w:ind w:left="59"/>
                  </w:pPr>
                  <w:r>
                    <w:rPr>
                      <w:color w:val="214987"/>
                    </w:rPr>
                    <w:t>INSERT</w:t>
                  </w:r>
                  <w:r>
                    <w:rPr>
                      <w:color w:val="214987"/>
                      <w:spacing w:val="-4"/>
                    </w:rPr>
                    <w:t xml:space="preserve"> </w:t>
                  </w:r>
                  <w:r>
                    <w:rPr>
                      <w:color w:val="214987"/>
                    </w:rPr>
                    <w:t>INTO</w:t>
                  </w:r>
                  <w:r>
                    <w:rPr>
                      <w:color w:val="214987"/>
                      <w:spacing w:val="-4"/>
                    </w:rPr>
                    <w:t xml:space="preserve"> </w:t>
                  </w:r>
                  <w:r>
                    <w:t>`t`</w:t>
                  </w:r>
                  <w:r>
                    <w:rPr>
                      <w:spacing w:val="-4"/>
                    </w:rPr>
                    <w:t xml:space="preserve"> </w:t>
                  </w:r>
                  <w:r>
                    <w:t>(`a`)</w:t>
                  </w:r>
                  <w:r>
                    <w:rPr>
                      <w:spacing w:val="-3"/>
                    </w:rPr>
                    <w:t xml:space="preserve"> </w:t>
                  </w:r>
                  <w:r>
                    <w:rPr>
                      <w:color w:val="214987"/>
                      <w:spacing w:val="-2"/>
                    </w:rPr>
                    <w:t>VALUES</w:t>
                  </w:r>
                  <w:r>
                    <w:rPr>
                      <w:spacing w:val="-2"/>
                    </w:rPr>
                    <w:t>(10),(11),(12);</w:t>
                  </w:r>
                </w:p>
              </w:txbxContent>
            </v:textbox>
            <w10:wrap type="topAndBottom" anchorx="page"/>
          </v:shape>
        </w:pict>
      </w:r>
      <w:r>
        <w:rPr>
          <w:rFonts w:ascii="文泉驿微米黑" w:eastAsia="文泉驿微米黑" w:hint="eastAsia"/>
          <w:spacing w:val="-3"/>
          <w:sz w:val="20"/>
        </w:rPr>
        <w:t xml:space="preserve">如果设置 </w:t>
      </w:r>
      <w:r>
        <w:rPr>
          <w:sz w:val="16"/>
        </w:rPr>
        <w:t>rewriteBatchedStatements</w:t>
      </w:r>
      <w:r>
        <w:rPr>
          <w:spacing w:val="-13"/>
          <w:sz w:val="16"/>
        </w:rPr>
        <w:t xml:space="preserve"> = </w:t>
      </w:r>
      <w:r>
        <w:rPr>
          <w:sz w:val="16"/>
        </w:rPr>
        <w:t>true</w:t>
      </w:r>
      <w:r>
        <w:rPr>
          <w:rFonts w:ascii="文泉驿微米黑" w:eastAsia="文泉驿微米黑" w:hint="eastAsia"/>
          <w:spacing w:val="-3"/>
          <w:sz w:val="20"/>
        </w:rPr>
        <w:t xml:space="preserve">，发送到 </w:t>
      </w:r>
      <w:r>
        <w:rPr>
          <w:rFonts w:ascii="文泉驿微米黑" w:eastAsia="文泉驿微米黑" w:hint="eastAsia"/>
          <w:sz w:val="16"/>
        </w:rPr>
        <w:t>TiDB</w:t>
      </w:r>
      <w:r>
        <w:rPr>
          <w:rFonts w:ascii="文泉驿微米黑" w:eastAsia="文泉驿微米黑" w:hint="eastAsia"/>
          <w:spacing w:val="-7"/>
          <w:sz w:val="16"/>
        </w:rPr>
        <w:t xml:space="preserve"> </w:t>
      </w:r>
      <w:r>
        <w:rPr>
          <w:rFonts w:ascii="文泉驿微米黑" w:eastAsia="文泉驿微米黑" w:hint="eastAsia"/>
          <w:spacing w:val="-7"/>
          <w:sz w:val="20"/>
        </w:rPr>
        <w:t xml:space="preserve">的 </w:t>
      </w:r>
      <w:r>
        <w:rPr>
          <w:rFonts w:ascii="文泉驿微米黑" w:eastAsia="文泉驿微米黑" w:hint="eastAsia"/>
          <w:sz w:val="16"/>
        </w:rPr>
        <w:t>SQL</w:t>
      </w:r>
      <w:r>
        <w:rPr>
          <w:rFonts w:ascii="文泉驿微米黑" w:eastAsia="文泉驿微米黑" w:hint="eastAsia"/>
          <w:spacing w:val="-5"/>
          <w:sz w:val="16"/>
        </w:rPr>
        <w:t xml:space="preserve"> </w:t>
      </w:r>
      <w:r>
        <w:rPr>
          <w:rFonts w:ascii="文泉驿微米黑" w:eastAsia="文泉驿微米黑" w:hint="eastAsia"/>
          <w:spacing w:val="-4"/>
          <w:sz w:val="20"/>
        </w:rPr>
        <w:t>将是：</w:t>
      </w:r>
    </w:p>
    <w:p w14:paraId="6A81C60A" w14:textId="77777777" w:rsidR="00C36271" w:rsidRDefault="00C36271">
      <w:pPr>
        <w:pStyle w:val="a3"/>
        <w:spacing w:before="5"/>
        <w:rPr>
          <w:rFonts w:ascii="文泉驿微米黑"/>
          <w:sz w:val="10"/>
        </w:rPr>
      </w:pPr>
    </w:p>
    <w:p w14:paraId="0F9765BF" w14:textId="77777777" w:rsidR="00C36271" w:rsidRDefault="00000000">
      <w:pPr>
        <w:spacing w:before="83" w:line="208" w:lineRule="auto"/>
        <w:ind w:left="219" w:right="1437"/>
        <w:rPr>
          <w:rFonts w:ascii="文泉驿微米黑" w:eastAsia="文泉驿微米黑"/>
          <w:sz w:val="20"/>
          <w:lang w:eastAsia="zh-CN"/>
        </w:rPr>
      </w:pPr>
      <w:r>
        <w:pict w14:anchorId="77B71A48">
          <v:shape id="docshape648" o:spid="_x0000_s3278" type="#_x0000_t202" style="position:absolute;left:0;text-align:left;margin-left:68.8pt;margin-top:35.7pt;width:474.4pt;height:49.45pt;z-index:-15547904;mso-wrap-distance-left:0;mso-wrap-distance-right:0;mso-position-horizontal-relative:page" filled="f" strokeweight=".14042mm">
            <v:textbox inset="0,0,0,0">
              <w:txbxContent>
                <w:p w14:paraId="462B0F05" w14:textId="77777777" w:rsidR="00C36271" w:rsidRDefault="00000000">
                  <w:pPr>
                    <w:pStyle w:val="a3"/>
                    <w:spacing w:before="73" w:line="261" w:lineRule="auto"/>
                    <w:ind w:left="59" w:right="2978"/>
                    <w:jc w:val="both"/>
                  </w:pPr>
                  <w:r>
                    <w:rPr>
                      <w:color w:val="214987"/>
                    </w:rPr>
                    <w:t>INSERT</w:t>
                  </w:r>
                  <w:r>
                    <w:rPr>
                      <w:color w:val="214987"/>
                      <w:spacing w:val="-3"/>
                    </w:rPr>
                    <w:t xml:space="preserve"> </w:t>
                  </w:r>
                  <w:r>
                    <w:rPr>
                      <w:color w:val="214987"/>
                    </w:rPr>
                    <w:t>INTO</w:t>
                  </w:r>
                  <w:r>
                    <w:rPr>
                      <w:color w:val="214987"/>
                      <w:spacing w:val="-3"/>
                    </w:rPr>
                    <w:t xml:space="preserve"> </w:t>
                  </w:r>
                  <w:r>
                    <w:t>`t`</w:t>
                  </w:r>
                  <w:r>
                    <w:rPr>
                      <w:spacing w:val="-4"/>
                    </w:rPr>
                    <w:t xml:space="preserve"> </w:t>
                  </w:r>
                  <w:r>
                    <w:t>(`a`)</w:t>
                  </w:r>
                  <w:r>
                    <w:rPr>
                      <w:spacing w:val="-3"/>
                    </w:rPr>
                    <w:t xml:space="preserve"> </w:t>
                  </w:r>
                  <w:r>
                    <w:rPr>
                      <w:color w:val="214987"/>
                    </w:rPr>
                    <w:t>VALUES</w:t>
                  </w:r>
                  <w:r>
                    <w:rPr>
                      <w:color w:val="214987"/>
                      <w:spacing w:val="-3"/>
                    </w:rPr>
                    <w:t xml:space="preserve"> </w:t>
                  </w:r>
                  <w:r>
                    <w:t>(10)</w:t>
                  </w:r>
                  <w:r>
                    <w:rPr>
                      <w:spacing w:val="-3"/>
                    </w:rPr>
                    <w:t xml:space="preserve"> </w:t>
                  </w:r>
                  <w:r>
                    <w:rPr>
                      <w:color w:val="214987"/>
                    </w:rPr>
                    <w:t>ON</w:t>
                  </w:r>
                  <w:r>
                    <w:rPr>
                      <w:color w:val="214987"/>
                      <w:spacing w:val="-4"/>
                    </w:rPr>
                    <w:t xml:space="preserve"> </w:t>
                  </w:r>
                  <w:r>
                    <w:t>DUPLICATE</w:t>
                  </w:r>
                  <w:r>
                    <w:rPr>
                      <w:spacing w:val="-3"/>
                    </w:rPr>
                    <w:t xml:space="preserve"> </w:t>
                  </w:r>
                  <w:r>
                    <w:rPr>
                      <w:color w:val="214987"/>
                    </w:rPr>
                    <w:t>KEY</w:t>
                  </w:r>
                  <w:r>
                    <w:rPr>
                      <w:color w:val="214987"/>
                      <w:spacing w:val="-3"/>
                    </w:rPr>
                    <w:t xml:space="preserve"> </w:t>
                  </w:r>
                  <w:r>
                    <w:rPr>
                      <w:color w:val="214987"/>
                    </w:rPr>
                    <w:t>UPDATE</w:t>
                  </w:r>
                  <w:r>
                    <w:rPr>
                      <w:color w:val="214987"/>
                      <w:spacing w:val="-3"/>
                    </w:rPr>
                    <w:t xml:space="preserve"> </w:t>
                  </w:r>
                  <w:r>
                    <w:t>`a`</w:t>
                  </w:r>
                  <w:r>
                    <w:rPr>
                      <w:spacing w:val="-4"/>
                    </w:rPr>
                    <w:t xml:space="preserve"> </w:t>
                  </w:r>
                  <w:r>
                    <w:t>=</w:t>
                  </w:r>
                  <w:r>
                    <w:rPr>
                      <w:spacing w:val="-3"/>
                    </w:rPr>
                    <w:t xml:space="preserve"> </w:t>
                  </w:r>
                  <w:r>
                    <w:t xml:space="preserve">10; </w:t>
                  </w:r>
                  <w:r>
                    <w:rPr>
                      <w:color w:val="214987"/>
                    </w:rPr>
                    <w:t>INSERT</w:t>
                  </w:r>
                  <w:r>
                    <w:rPr>
                      <w:color w:val="214987"/>
                      <w:spacing w:val="-3"/>
                    </w:rPr>
                    <w:t xml:space="preserve"> </w:t>
                  </w:r>
                  <w:r>
                    <w:rPr>
                      <w:color w:val="214987"/>
                    </w:rPr>
                    <w:t>INTO</w:t>
                  </w:r>
                  <w:r>
                    <w:rPr>
                      <w:color w:val="214987"/>
                      <w:spacing w:val="-3"/>
                    </w:rPr>
                    <w:t xml:space="preserve"> </w:t>
                  </w:r>
                  <w:r>
                    <w:t>`t`</w:t>
                  </w:r>
                  <w:r>
                    <w:rPr>
                      <w:spacing w:val="-4"/>
                    </w:rPr>
                    <w:t xml:space="preserve"> </w:t>
                  </w:r>
                  <w:r>
                    <w:t>(`a`)</w:t>
                  </w:r>
                  <w:r>
                    <w:rPr>
                      <w:spacing w:val="-3"/>
                    </w:rPr>
                    <w:t xml:space="preserve"> </w:t>
                  </w:r>
                  <w:r>
                    <w:rPr>
                      <w:color w:val="214987"/>
                    </w:rPr>
                    <w:t>VALUES</w:t>
                  </w:r>
                  <w:r>
                    <w:rPr>
                      <w:color w:val="214987"/>
                      <w:spacing w:val="-3"/>
                    </w:rPr>
                    <w:t xml:space="preserve"> </w:t>
                  </w:r>
                  <w:r>
                    <w:t>(11)</w:t>
                  </w:r>
                  <w:r>
                    <w:rPr>
                      <w:spacing w:val="-3"/>
                    </w:rPr>
                    <w:t xml:space="preserve"> </w:t>
                  </w:r>
                  <w:r>
                    <w:rPr>
                      <w:color w:val="214987"/>
                    </w:rPr>
                    <w:t>ON</w:t>
                  </w:r>
                  <w:r>
                    <w:rPr>
                      <w:color w:val="214987"/>
                      <w:spacing w:val="-4"/>
                    </w:rPr>
                    <w:t xml:space="preserve"> </w:t>
                  </w:r>
                  <w:r>
                    <w:t>DUPLICATE</w:t>
                  </w:r>
                  <w:r>
                    <w:rPr>
                      <w:spacing w:val="-3"/>
                    </w:rPr>
                    <w:t xml:space="preserve"> </w:t>
                  </w:r>
                  <w:r>
                    <w:rPr>
                      <w:color w:val="214987"/>
                    </w:rPr>
                    <w:t>KEY</w:t>
                  </w:r>
                  <w:r>
                    <w:rPr>
                      <w:color w:val="214987"/>
                      <w:spacing w:val="-3"/>
                    </w:rPr>
                    <w:t xml:space="preserve"> </w:t>
                  </w:r>
                  <w:r>
                    <w:rPr>
                      <w:color w:val="214987"/>
                    </w:rPr>
                    <w:t>UPDATE</w:t>
                  </w:r>
                  <w:r>
                    <w:rPr>
                      <w:color w:val="214987"/>
                      <w:spacing w:val="-3"/>
                    </w:rPr>
                    <w:t xml:space="preserve"> </w:t>
                  </w:r>
                  <w:r>
                    <w:t>`a`</w:t>
                  </w:r>
                  <w:r>
                    <w:rPr>
                      <w:spacing w:val="-4"/>
                    </w:rPr>
                    <w:t xml:space="preserve"> </w:t>
                  </w:r>
                  <w:r>
                    <w:t>=</w:t>
                  </w:r>
                  <w:r>
                    <w:rPr>
                      <w:spacing w:val="-3"/>
                    </w:rPr>
                    <w:t xml:space="preserve"> </w:t>
                  </w:r>
                  <w:r>
                    <w:t xml:space="preserve">11; </w:t>
                  </w:r>
                  <w:r>
                    <w:rPr>
                      <w:color w:val="214987"/>
                    </w:rPr>
                    <w:t>INSERT</w:t>
                  </w:r>
                  <w:r>
                    <w:rPr>
                      <w:color w:val="214987"/>
                      <w:spacing w:val="-3"/>
                    </w:rPr>
                    <w:t xml:space="preserve"> </w:t>
                  </w:r>
                  <w:r>
                    <w:rPr>
                      <w:color w:val="214987"/>
                    </w:rPr>
                    <w:t>INTO</w:t>
                  </w:r>
                  <w:r>
                    <w:rPr>
                      <w:color w:val="214987"/>
                      <w:spacing w:val="-3"/>
                    </w:rPr>
                    <w:t xml:space="preserve"> </w:t>
                  </w:r>
                  <w:r>
                    <w:t>`t`</w:t>
                  </w:r>
                  <w:r>
                    <w:rPr>
                      <w:spacing w:val="-4"/>
                    </w:rPr>
                    <w:t xml:space="preserve"> </w:t>
                  </w:r>
                  <w:r>
                    <w:t>(`a`)</w:t>
                  </w:r>
                  <w:r>
                    <w:rPr>
                      <w:spacing w:val="-3"/>
                    </w:rPr>
                    <w:t xml:space="preserve"> </w:t>
                  </w:r>
                  <w:r>
                    <w:rPr>
                      <w:color w:val="214987"/>
                    </w:rPr>
                    <w:t>VALUES</w:t>
                  </w:r>
                  <w:r>
                    <w:rPr>
                      <w:color w:val="214987"/>
                      <w:spacing w:val="-3"/>
                    </w:rPr>
                    <w:t xml:space="preserve"> </w:t>
                  </w:r>
                  <w:r>
                    <w:t>(12)</w:t>
                  </w:r>
                  <w:r>
                    <w:rPr>
                      <w:spacing w:val="-3"/>
                    </w:rPr>
                    <w:t xml:space="preserve"> </w:t>
                  </w:r>
                  <w:r>
                    <w:rPr>
                      <w:color w:val="214987"/>
                    </w:rPr>
                    <w:t>ON</w:t>
                  </w:r>
                  <w:r>
                    <w:rPr>
                      <w:color w:val="214987"/>
                      <w:spacing w:val="-4"/>
                    </w:rPr>
                    <w:t xml:space="preserve"> </w:t>
                  </w:r>
                  <w:r>
                    <w:t>DUPLICATE</w:t>
                  </w:r>
                  <w:r>
                    <w:rPr>
                      <w:spacing w:val="-3"/>
                    </w:rPr>
                    <w:t xml:space="preserve"> </w:t>
                  </w:r>
                  <w:r>
                    <w:rPr>
                      <w:color w:val="214987"/>
                    </w:rPr>
                    <w:t>KEY</w:t>
                  </w:r>
                  <w:r>
                    <w:rPr>
                      <w:color w:val="214987"/>
                      <w:spacing w:val="-3"/>
                    </w:rPr>
                    <w:t xml:space="preserve"> </w:t>
                  </w:r>
                  <w:r>
                    <w:rPr>
                      <w:color w:val="214987"/>
                    </w:rPr>
                    <w:t>UPDATE</w:t>
                  </w:r>
                  <w:r>
                    <w:rPr>
                      <w:color w:val="214987"/>
                      <w:spacing w:val="-3"/>
                    </w:rPr>
                    <w:t xml:space="preserve"> </w:t>
                  </w:r>
                  <w:r>
                    <w:t>`a`</w:t>
                  </w:r>
                  <w:r>
                    <w:rPr>
                      <w:spacing w:val="-4"/>
                    </w:rPr>
                    <w:t xml:space="preserve"> </w:t>
                  </w:r>
                  <w:r>
                    <w:t>=</w:t>
                  </w:r>
                  <w:r>
                    <w:rPr>
                      <w:spacing w:val="-3"/>
                    </w:rPr>
                    <w:t xml:space="preserve"> </w:t>
                  </w:r>
                  <w:r>
                    <w:t>12;</w:t>
                  </w:r>
                </w:p>
              </w:txbxContent>
            </v:textbox>
            <w10:wrap type="topAndBottom" anchorx="page"/>
          </v:shape>
        </w:pict>
      </w:r>
      <w:r>
        <w:rPr>
          <w:rFonts w:ascii="文泉驿微米黑" w:eastAsia="文泉驿微米黑" w:hint="eastAsia"/>
          <w:sz w:val="20"/>
        </w:rPr>
        <w:t>需要注意的是，</w:t>
      </w:r>
      <w:r>
        <w:rPr>
          <w:rFonts w:ascii="文泉驿微米黑" w:eastAsia="文泉驿微米黑" w:hint="eastAsia"/>
          <w:sz w:val="16"/>
        </w:rPr>
        <w:t xml:space="preserve">insert </w:t>
      </w:r>
      <w:r>
        <w:rPr>
          <w:rFonts w:ascii="文泉驿微米黑" w:eastAsia="文泉驿微米黑" w:hint="eastAsia"/>
          <w:sz w:val="20"/>
        </w:rPr>
        <w:t xml:space="preserve">语句的改写，只能将多个 </w:t>
      </w:r>
      <w:r>
        <w:rPr>
          <w:rFonts w:ascii="文泉驿微米黑" w:eastAsia="文泉驿微米黑" w:hint="eastAsia"/>
          <w:sz w:val="16"/>
        </w:rPr>
        <w:t xml:space="preserve">values </w:t>
      </w:r>
      <w:r>
        <w:rPr>
          <w:rFonts w:ascii="文泉驿微米黑" w:eastAsia="文泉驿微米黑" w:hint="eastAsia"/>
          <w:sz w:val="20"/>
        </w:rPr>
        <w:t xml:space="preserve">后的值拼接成一整条 </w:t>
      </w:r>
      <w:r>
        <w:rPr>
          <w:rFonts w:ascii="文泉驿微米黑" w:eastAsia="文泉驿微米黑" w:hint="eastAsia"/>
          <w:sz w:val="16"/>
        </w:rPr>
        <w:t xml:space="preserve">SQL, insert </w:t>
      </w:r>
      <w:r>
        <w:rPr>
          <w:rFonts w:ascii="文泉驿微米黑" w:eastAsia="文泉驿微米黑" w:hint="eastAsia"/>
          <w:sz w:val="20"/>
        </w:rPr>
        <w:t>语句如果有其他差异将</w:t>
      </w:r>
      <w:r>
        <w:rPr>
          <w:rFonts w:ascii="文泉驿微米黑" w:eastAsia="文泉驿微米黑" w:hint="eastAsia"/>
          <w:spacing w:val="-2"/>
          <w:sz w:val="20"/>
        </w:rPr>
        <w:t>无法被改写。</w:t>
      </w:r>
      <w:r>
        <w:rPr>
          <w:rFonts w:ascii="文泉驿微米黑" w:eastAsia="文泉驿微米黑" w:hint="eastAsia"/>
          <w:spacing w:val="-2"/>
          <w:sz w:val="20"/>
          <w:lang w:eastAsia="zh-CN"/>
        </w:rPr>
        <w:t>例如：</w:t>
      </w:r>
    </w:p>
    <w:p w14:paraId="3E270A62" w14:textId="77777777" w:rsidR="00C36271" w:rsidRDefault="00C36271">
      <w:pPr>
        <w:pStyle w:val="a3"/>
        <w:spacing w:before="5"/>
        <w:rPr>
          <w:rFonts w:ascii="文泉驿微米黑"/>
          <w:sz w:val="10"/>
          <w:lang w:eastAsia="zh-CN"/>
        </w:rPr>
      </w:pPr>
    </w:p>
    <w:p w14:paraId="7AC61BB4" w14:textId="77777777" w:rsidR="00C36271" w:rsidRDefault="00000000">
      <w:pPr>
        <w:spacing w:before="53"/>
        <w:ind w:left="220"/>
        <w:rPr>
          <w:rFonts w:ascii="文泉驿微米黑" w:eastAsia="文泉驿微米黑"/>
          <w:sz w:val="20"/>
          <w:lang w:eastAsia="zh-CN"/>
        </w:rPr>
      </w:pPr>
      <w:r>
        <w:pict w14:anchorId="46782222">
          <v:shape id="docshape649" o:spid="_x0000_s3277" type="#_x0000_t202" style="position:absolute;left:0;text-align:left;margin-left:68.8pt;margin-top:21.35pt;width:474.4pt;height:49.45pt;z-index:-15547392;mso-wrap-distance-left:0;mso-wrap-distance-right:0;mso-position-horizontal-relative:page" filled="f" strokeweight=".14042mm">
            <v:textbox inset="0,0,0,0">
              <w:txbxContent>
                <w:p w14:paraId="093ADD5A" w14:textId="77777777" w:rsidR="00C36271" w:rsidRDefault="00000000">
                  <w:pPr>
                    <w:pStyle w:val="a3"/>
                    <w:spacing w:before="73" w:line="261" w:lineRule="auto"/>
                    <w:ind w:left="59" w:right="2113"/>
                    <w:jc w:val="both"/>
                  </w:pPr>
                  <w:r>
                    <w:rPr>
                      <w:color w:val="214987"/>
                    </w:rPr>
                    <w:t>INSERT</w:t>
                  </w:r>
                  <w:r>
                    <w:rPr>
                      <w:color w:val="214987"/>
                      <w:spacing w:val="-3"/>
                    </w:rPr>
                    <w:t xml:space="preserve"> </w:t>
                  </w:r>
                  <w:r>
                    <w:rPr>
                      <w:color w:val="214987"/>
                    </w:rPr>
                    <w:t>INTO</w:t>
                  </w:r>
                  <w:r>
                    <w:rPr>
                      <w:color w:val="214987"/>
                      <w:spacing w:val="-3"/>
                    </w:rPr>
                    <w:t xml:space="preserve"> </w:t>
                  </w:r>
                  <w:r>
                    <w:t>`t`</w:t>
                  </w:r>
                  <w:r>
                    <w:rPr>
                      <w:spacing w:val="-4"/>
                    </w:rPr>
                    <w:t xml:space="preserve"> </w:t>
                  </w:r>
                  <w:r>
                    <w:t>(`a`)</w:t>
                  </w:r>
                  <w:r>
                    <w:rPr>
                      <w:spacing w:val="-3"/>
                    </w:rPr>
                    <w:t xml:space="preserve"> </w:t>
                  </w:r>
                  <w:r>
                    <w:rPr>
                      <w:color w:val="214987"/>
                    </w:rPr>
                    <w:t>VALUES</w:t>
                  </w:r>
                  <w:r>
                    <w:rPr>
                      <w:color w:val="214987"/>
                      <w:spacing w:val="-3"/>
                    </w:rPr>
                    <w:t xml:space="preserve"> </w:t>
                  </w:r>
                  <w:r>
                    <w:t>(10)</w:t>
                  </w:r>
                  <w:r>
                    <w:rPr>
                      <w:spacing w:val="-3"/>
                    </w:rPr>
                    <w:t xml:space="preserve"> </w:t>
                  </w:r>
                  <w:r>
                    <w:rPr>
                      <w:color w:val="214987"/>
                    </w:rPr>
                    <w:t>ON</w:t>
                  </w:r>
                  <w:r>
                    <w:rPr>
                      <w:color w:val="214987"/>
                      <w:spacing w:val="-4"/>
                    </w:rPr>
                    <w:t xml:space="preserve"> </w:t>
                  </w:r>
                  <w:r>
                    <w:t>DUPLICATE</w:t>
                  </w:r>
                  <w:r>
                    <w:rPr>
                      <w:spacing w:val="-3"/>
                    </w:rPr>
                    <w:t xml:space="preserve"> </w:t>
                  </w:r>
                  <w:r>
                    <w:rPr>
                      <w:color w:val="214987"/>
                    </w:rPr>
                    <w:t>KEY</w:t>
                  </w:r>
                  <w:r>
                    <w:rPr>
                      <w:color w:val="214987"/>
                      <w:spacing w:val="-3"/>
                    </w:rPr>
                    <w:t xml:space="preserve"> </w:t>
                  </w:r>
                  <w:r>
                    <w:rPr>
                      <w:color w:val="214987"/>
                    </w:rPr>
                    <w:t>UPDATE</w:t>
                  </w:r>
                  <w:r>
                    <w:rPr>
                      <w:color w:val="214987"/>
                      <w:spacing w:val="-3"/>
                    </w:rPr>
                    <w:t xml:space="preserve"> </w:t>
                  </w:r>
                  <w:r>
                    <w:t>`a`</w:t>
                  </w:r>
                  <w:r>
                    <w:rPr>
                      <w:spacing w:val="-4"/>
                    </w:rPr>
                    <w:t xml:space="preserve"> </w:t>
                  </w:r>
                  <w:r>
                    <w:t>=</w:t>
                  </w:r>
                  <w:r>
                    <w:rPr>
                      <w:spacing w:val="-3"/>
                    </w:rPr>
                    <w:t xml:space="preserve"> </w:t>
                  </w:r>
                  <w:r>
                    <w:rPr>
                      <w:color w:val="214987"/>
                    </w:rPr>
                    <w:t>values</w:t>
                  </w:r>
                  <w:r>
                    <w:t xml:space="preserve">(`a`); </w:t>
                  </w:r>
                  <w:r>
                    <w:rPr>
                      <w:color w:val="214987"/>
                    </w:rPr>
                    <w:t>INSERT</w:t>
                  </w:r>
                  <w:r>
                    <w:rPr>
                      <w:color w:val="214987"/>
                      <w:spacing w:val="-3"/>
                    </w:rPr>
                    <w:t xml:space="preserve"> </w:t>
                  </w:r>
                  <w:r>
                    <w:rPr>
                      <w:color w:val="214987"/>
                    </w:rPr>
                    <w:t>INTO</w:t>
                  </w:r>
                  <w:r>
                    <w:rPr>
                      <w:color w:val="214987"/>
                      <w:spacing w:val="-3"/>
                    </w:rPr>
                    <w:t xml:space="preserve"> </w:t>
                  </w:r>
                  <w:r>
                    <w:t>`t`</w:t>
                  </w:r>
                  <w:r>
                    <w:rPr>
                      <w:spacing w:val="-4"/>
                    </w:rPr>
                    <w:t xml:space="preserve"> </w:t>
                  </w:r>
                  <w:r>
                    <w:t>(`a`)</w:t>
                  </w:r>
                  <w:r>
                    <w:rPr>
                      <w:spacing w:val="-3"/>
                    </w:rPr>
                    <w:t xml:space="preserve"> </w:t>
                  </w:r>
                  <w:r>
                    <w:rPr>
                      <w:color w:val="214987"/>
                    </w:rPr>
                    <w:t>VALUES</w:t>
                  </w:r>
                  <w:r>
                    <w:rPr>
                      <w:color w:val="214987"/>
                      <w:spacing w:val="-3"/>
                    </w:rPr>
                    <w:t xml:space="preserve"> </w:t>
                  </w:r>
                  <w:r>
                    <w:t>(11)</w:t>
                  </w:r>
                  <w:r>
                    <w:rPr>
                      <w:spacing w:val="-3"/>
                    </w:rPr>
                    <w:t xml:space="preserve"> </w:t>
                  </w:r>
                  <w:r>
                    <w:rPr>
                      <w:color w:val="214987"/>
                    </w:rPr>
                    <w:t>ON</w:t>
                  </w:r>
                  <w:r>
                    <w:rPr>
                      <w:color w:val="214987"/>
                      <w:spacing w:val="-4"/>
                    </w:rPr>
                    <w:t xml:space="preserve"> </w:t>
                  </w:r>
                  <w:r>
                    <w:t>DUPLICATE</w:t>
                  </w:r>
                  <w:r>
                    <w:rPr>
                      <w:spacing w:val="-3"/>
                    </w:rPr>
                    <w:t xml:space="preserve"> </w:t>
                  </w:r>
                  <w:r>
                    <w:rPr>
                      <w:color w:val="214987"/>
                    </w:rPr>
                    <w:t>KEY</w:t>
                  </w:r>
                  <w:r>
                    <w:rPr>
                      <w:color w:val="214987"/>
                      <w:spacing w:val="-3"/>
                    </w:rPr>
                    <w:t xml:space="preserve"> </w:t>
                  </w:r>
                  <w:r>
                    <w:rPr>
                      <w:color w:val="214987"/>
                    </w:rPr>
                    <w:t>UPDATE</w:t>
                  </w:r>
                  <w:r>
                    <w:rPr>
                      <w:color w:val="214987"/>
                      <w:spacing w:val="-3"/>
                    </w:rPr>
                    <w:t xml:space="preserve"> </w:t>
                  </w:r>
                  <w:r>
                    <w:t>`a`</w:t>
                  </w:r>
                  <w:r>
                    <w:rPr>
                      <w:spacing w:val="-4"/>
                    </w:rPr>
                    <w:t xml:space="preserve"> </w:t>
                  </w:r>
                  <w:r>
                    <w:t>=</w:t>
                  </w:r>
                  <w:r>
                    <w:rPr>
                      <w:spacing w:val="-3"/>
                    </w:rPr>
                    <w:t xml:space="preserve"> </w:t>
                  </w:r>
                  <w:r>
                    <w:rPr>
                      <w:color w:val="214987"/>
                    </w:rPr>
                    <w:t>values</w:t>
                  </w:r>
                  <w:r>
                    <w:t xml:space="preserve">(`a`); </w:t>
                  </w:r>
                  <w:r>
                    <w:rPr>
                      <w:color w:val="214987"/>
                    </w:rPr>
                    <w:t>INSERT</w:t>
                  </w:r>
                  <w:r>
                    <w:rPr>
                      <w:color w:val="214987"/>
                      <w:spacing w:val="-3"/>
                    </w:rPr>
                    <w:t xml:space="preserve"> </w:t>
                  </w:r>
                  <w:r>
                    <w:rPr>
                      <w:color w:val="214987"/>
                    </w:rPr>
                    <w:t>INTO</w:t>
                  </w:r>
                  <w:r>
                    <w:rPr>
                      <w:color w:val="214987"/>
                      <w:spacing w:val="-3"/>
                    </w:rPr>
                    <w:t xml:space="preserve"> </w:t>
                  </w:r>
                  <w:r>
                    <w:t>`t`</w:t>
                  </w:r>
                  <w:r>
                    <w:rPr>
                      <w:spacing w:val="-4"/>
                    </w:rPr>
                    <w:t xml:space="preserve"> </w:t>
                  </w:r>
                  <w:r>
                    <w:t>(`a`)</w:t>
                  </w:r>
                  <w:r>
                    <w:rPr>
                      <w:spacing w:val="-3"/>
                    </w:rPr>
                    <w:t xml:space="preserve"> </w:t>
                  </w:r>
                  <w:r>
                    <w:rPr>
                      <w:color w:val="214987"/>
                    </w:rPr>
                    <w:t>VALUES</w:t>
                  </w:r>
                  <w:r>
                    <w:rPr>
                      <w:color w:val="214987"/>
                      <w:spacing w:val="-3"/>
                    </w:rPr>
                    <w:t xml:space="preserve"> </w:t>
                  </w:r>
                  <w:r>
                    <w:t>(12)</w:t>
                  </w:r>
                  <w:r>
                    <w:rPr>
                      <w:spacing w:val="-3"/>
                    </w:rPr>
                    <w:t xml:space="preserve"> </w:t>
                  </w:r>
                  <w:r>
                    <w:rPr>
                      <w:color w:val="214987"/>
                    </w:rPr>
                    <w:t>ON</w:t>
                  </w:r>
                  <w:r>
                    <w:rPr>
                      <w:color w:val="214987"/>
                      <w:spacing w:val="-4"/>
                    </w:rPr>
                    <w:t xml:space="preserve"> </w:t>
                  </w:r>
                  <w:r>
                    <w:t>DUPLICATE</w:t>
                  </w:r>
                  <w:r>
                    <w:rPr>
                      <w:spacing w:val="-3"/>
                    </w:rPr>
                    <w:t xml:space="preserve"> </w:t>
                  </w:r>
                  <w:r>
                    <w:rPr>
                      <w:color w:val="214987"/>
                    </w:rPr>
                    <w:t>KEY</w:t>
                  </w:r>
                  <w:r>
                    <w:rPr>
                      <w:color w:val="214987"/>
                      <w:spacing w:val="-3"/>
                    </w:rPr>
                    <w:t xml:space="preserve"> </w:t>
                  </w:r>
                  <w:r>
                    <w:rPr>
                      <w:color w:val="214987"/>
                    </w:rPr>
                    <w:t>UPDATE</w:t>
                  </w:r>
                  <w:r>
                    <w:rPr>
                      <w:color w:val="214987"/>
                      <w:spacing w:val="-3"/>
                    </w:rPr>
                    <w:t xml:space="preserve"> </w:t>
                  </w:r>
                  <w:r>
                    <w:t>`a`</w:t>
                  </w:r>
                  <w:r>
                    <w:rPr>
                      <w:spacing w:val="-4"/>
                    </w:rPr>
                    <w:t xml:space="preserve"> </w:t>
                  </w:r>
                  <w:r>
                    <w:t>=</w:t>
                  </w:r>
                  <w:r>
                    <w:rPr>
                      <w:spacing w:val="-3"/>
                    </w:rPr>
                    <w:t xml:space="preserve"> </w:t>
                  </w:r>
                  <w:r>
                    <w:rPr>
                      <w:color w:val="214987"/>
                    </w:rPr>
                    <w:t>values</w:t>
                  </w:r>
                  <w:r>
                    <w:t>(`a`);</w:t>
                  </w:r>
                </w:p>
              </w:txbxContent>
            </v:textbox>
            <w10:wrap type="topAndBottom" anchorx="page"/>
          </v:shape>
        </w:pict>
      </w:r>
      <w:r>
        <w:rPr>
          <w:rFonts w:ascii="文泉驿微米黑" w:eastAsia="文泉驿微米黑" w:hint="eastAsia"/>
          <w:sz w:val="20"/>
          <w:lang w:eastAsia="zh-CN"/>
        </w:rPr>
        <w:t>上述</w:t>
      </w:r>
      <w:r>
        <w:rPr>
          <w:rFonts w:ascii="文泉驿微米黑" w:eastAsia="文泉驿微米黑" w:hint="eastAsia"/>
          <w:sz w:val="16"/>
          <w:lang w:eastAsia="zh-CN"/>
        </w:rPr>
        <w:t>insert</w:t>
      </w:r>
      <w:r>
        <w:rPr>
          <w:rFonts w:ascii="文泉驿微米黑" w:eastAsia="文泉驿微米黑" w:hint="eastAsia"/>
          <w:spacing w:val="-13"/>
          <w:sz w:val="16"/>
          <w:lang w:eastAsia="zh-CN"/>
        </w:rPr>
        <w:t xml:space="preserve"> </w:t>
      </w:r>
      <w:r>
        <w:rPr>
          <w:rFonts w:ascii="文泉驿微米黑" w:eastAsia="文泉驿微米黑" w:hint="eastAsia"/>
          <w:spacing w:val="-1"/>
          <w:sz w:val="20"/>
          <w:lang w:eastAsia="zh-CN"/>
        </w:rPr>
        <w:t xml:space="preserve">语句将无法被改写成一条语句。该例子中，如果将 </w:t>
      </w:r>
      <w:r>
        <w:rPr>
          <w:rFonts w:ascii="文泉驿微米黑" w:eastAsia="文泉驿微米黑" w:hint="eastAsia"/>
          <w:sz w:val="16"/>
          <w:lang w:eastAsia="zh-CN"/>
        </w:rPr>
        <w:t>SQL</w:t>
      </w:r>
      <w:r>
        <w:rPr>
          <w:rFonts w:ascii="文泉驿微米黑" w:eastAsia="文泉驿微米黑" w:hint="eastAsia"/>
          <w:spacing w:val="-9"/>
          <w:sz w:val="16"/>
          <w:lang w:eastAsia="zh-CN"/>
        </w:rPr>
        <w:t xml:space="preserve"> </w:t>
      </w:r>
      <w:r>
        <w:rPr>
          <w:rFonts w:ascii="文泉驿微米黑" w:eastAsia="文泉驿微米黑" w:hint="eastAsia"/>
          <w:spacing w:val="-2"/>
          <w:sz w:val="20"/>
          <w:lang w:eastAsia="zh-CN"/>
        </w:rPr>
        <w:t>改写成如下形式：</w:t>
      </w:r>
    </w:p>
    <w:p w14:paraId="1D21BAE2" w14:textId="77777777" w:rsidR="00C36271" w:rsidRDefault="00C36271">
      <w:pPr>
        <w:pStyle w:val="a3"/>
        <w:spacing w:before="5"/>
        <w:rPr>
          <w:rFonts w:ascii="文泉驿微米黑"/>
          <w:sz w:val="10"/>
          <w:lang w:eastAsia="zh-CN"/>
        </w:rPr>
      </w:pPr>
    </w:p>
    <w:p w14:paraId="320B388F" w14:textId="77777777" w:rsidR="00C36271" w:rsidRDefault="00000000">
      <w:pPr>
        <w:pStyle w:val="3"/>
        <w:spacing w:before="53"/>
        <w:rPr>
          <w:lang w:eastAsia="zh-CN"/>
        </w:rPr>
      </w:pPr>
      <w:r>
        <w:pict w14:anchorId="09C25470">
          <v:shape id="docshape650" o:spid="_x0000_s3276" type="#_x0000_t202" style="position:absolute;left:0;text-align:left;margin-left:68.8pt;margin-top:21.35pt;width:474.4pt;height:20.75pt;z-index:-15546880;mso-wrap-distance-left:0;mso-wrap-distance-right:0;mso-position-horizontal-relative:page" filled="f" strokeweight=".14042mm">
            <v:textbox inset="0,0,0,0">
              <w:txbxContent>
                <w:p w14:paraId="6BD2B8C7" w14:textId="77777777" w:rsidR="00C36271" w:rsidRDefault="00000000">
                  <w:pPr>
                    <w:pStyle w:val="a3"/>
                    <w:spacing w:before="73"/>
                    <w:ind w:left="59"/>
                  </w:pPr>
                  <w:r>
                    <w:rPr>
                      <w:color w:val="214987"/>
                    </w:rPr>
                    <w:t>INSERT</w:t>
                  </w:r>
                  <w:r>
                    <w:rPr>
                      <w:color w:val="214987"/>
                      <w:spacing w:val="-6"/>
                    </w:rPr>
                    <w:t xml:space="preserve"> </w:t>
                  </w:r>
                  <w:r>
                    <w:rPr>
                      <w:color w:val="214987"/>
                    </w:rPr>
                    <w:t>INTO</w:t>
                  </w:r>
                  <w:r>
                    <w:rPr>
                      <w:color w:val="214987"/>
                      <w:spacing w:val="-3"/>
                    </w:rPr>
                    <w:t xml:space="preserve"> </w:t>
                  </w:r>
                  <w:r>
                    <w:t>`t`</w:t>
                  </w:r>
                  <w:r>
                    <w:rPr>
                      <w:spacing w:val="-5"/>
                    </w:rPr>
                    <w:t xml:space="preserve"> </w:t>
                  </w:r>
                  <w:r>
                    <w:t>(`a`)</w:t>
                  </w:r>
                  <w:r>
                    <w:rPr>
                      <w:spacing w:val="-3"/>
                    </w:rPr>
                    <w:t xml:space="preserve"> </w:t>
                  </w:r>
                  <w:r>
                    <w:rPr>
                      <w:color w:val="214987"/>
                    </w:rPr>
                    <w:t>VALUES</w:t>
                  </w:r>
                  <w:r>
                    <w:rPr>
                      <w:color w:val="214987"/>
                      <w:spacing w:val="-4"/>
                    </w:rPr>
                    <w:t xml:space="preserve"> </w:t>
                  </w:r>
                  <w:r>
                    <w:t>(10),</w:t>
                  </w:r>
                  <w:r>
                    <w:rPr>
                      <w:spacing w:val="-4"/>
                    </w:rPr>
                    <w:t xml:space="preserve"> </w:t>
                  </w:r>
                  <w:r>
                    <w:t>(11),</w:t>
                  </w:r>
                  <w:r>
                    <w:rPr>
                      <w:spacing w:val="-4"/>
                    </w:rPr>
                    <w:t xml:space="preserve"> </w:t>
                  </w:r>
                  <w:r>
                    <w:t>(12)</w:t>
                  </w:r>
                  <w:r>
                    <w:rPr>
                      <w:spacing w:val="-4"/>
                    </w:rPr>
                    <w:t xml:space="preserve"> </w:t>
                  </w:r>
                  <w:r>
                    <w:rPr>
                      <w:color w:val="214987"/>
                    </w:rPr>
                    <w:t>ON</w:t>
                  </w:r>
                  <w:r>
                    <w:rPr>
                      <w:color w:val="214987"/>
                      <w:spacing w:val="-3"/>
                    </w:rPr>
                    <w:t xml:space="preserve"> </w:t>
                  </w:r>
                  <w:r>
                    <w:t>DUPLICATE</w:t>
                  </w:r>
                  <w:r>
                    <w:rPr>
                      <w:spacing w:val="-4"/>
                    </w:rPr>
                    <w:t xml:space="preserve"> </w:t>
                  </w:r>
                  <w:r>
                    <w:rPr>
                      <w:color w:val="214987"/>
                    </w:rPr>
                    <w:t>KEY</w:t>
                  </w:r>
                  <w:r>
                    <w:rPr>
                      <w:color w:val="214987"/>
                      <w:spacing w:val="-3"/>
                    </w:rPr>
                    <w:t xml:space="preserve"> </w:t>
                  </w:r>
                  <w:r>
                    <w:rPr>
                      <w:color w:val="214987"/>
                    </w:rPr>
                    <w:t>UPDATE</w:t>
                  </w:r>
                  <w:r>
                    <w:rPr>
                      <w:color w:val="214987"/>
                      <w:spacing w:val="-4"/>
                    </w:rPr>
                    <w:t xml:space="preserve"> </w:t>
                  </w:r>
                  <w:r>
                    <w:t>`a`</w:t>
                  </w:r>
                  <w:r>
                    <w:rPr>
                      <w:spacing w:val="-3"/>
                    </w:rPr>
                    <w:t xml:space="preserve"> </w:t>
                  </w:r>
                  <w:r>
                    <w:t>=</w:t>
                  </w:r>
                  <w:r>
                    <w:rPr>
                      <w:spacing w:val="-3"/>
                    </w:rPr>
                    <w:t xml:space="preserve"> </w:t>
                  </w:r>
                  <w:r>
                    <w:rPr>
                      <w:color w:val="214987"/>
                      <w:spacing w:val="-2"/>
                    </w:rPr>
                    <w:t>values</w:t>
                  </w:r>
                  <w:r>
                    <w:rPr>
                      <w:spacing w:val="-2"/>
                    </w:rPr>
                    <w:t>(`a`);</w:t>
                  </w:r>
                </w:p>
              </w:txbxContent>
            </v:textbox>
            <w10:wrap type="topAndBottom" anchorx="page"/>
          </v:shape>
        </w:pict>
      </w:r>
      <w:r>
        <w:rPr>
          <w:spacing w:val="-3"/>
          <w:lang w:eastAsia="zh-CN"/>
        </w:rPr>
        <w:t>即可满足改写条件，最终被改写成：</w:t>
      </w:r>
    </w:p>
    <w:p w14:paraId="73859239" w14:textId="77777777" w:rsidR="00C36271" w:rsidRDefault="00C36271">
      <w:pPr>
        <w:pStyle w:val="a3"/>
        <w:spacing w:before="5"/>
        <w:rPr>
          <w:rFonts w:ascii="文泉驿微米黑"/>
          <w:sz w:val="10"/>
          <w:lang w:eastAsia="zh-CN"/>
        </w:rPr>
      </w:pPr>
    </w:p>
    <w:p w14:paraId="66479176" w14:textId="77777777" w:rsidR="00C36271" w:rsidRDefault="00000000">
      <w:pPr>
        <w:spacing w:before="83" w:line="208" w:lineRule="auto"/>
        <w:ind w:left="219" w:right="1437"/>
        <w:rPr>
          <w:rFonts w:ascii="文泉驿微米黑" w:eastAsia="文泉驿微米黑"/>
          <w:sz w:val="20"/>
          <w:lang w:eastAsia="zh-CN"/>
        </w:rPr>
      </w:pPr>
      <w:r>
        <w:rPr>
          <w:rFonts w:ascii="文泉驿微米黑" w:eastAsia="文泉驿微米黑" w:hint="eastAsia"/>
          <w:spacing w:val="-2"/>
          <w:sz w:val="20"/>
          <w:lang w:eastAsia="zh-CN"/>
        </w:rPr>
        <w:t xml:space="preserve">批量更新时如果有 </w:t>
      </w:r>
      <w:r>
        <w:rPr>
          <w:rFonts w:ascii="文泉驿微米黑" w:eastAsia="文泉驿微米黑" w:hint="eastAsia"/>
          <w:sz w:val="16"/>
          <w:lang w:eastAsia="zh-CN"/>
        </w:rPr>
        <w:t>3</w:t>
      </w:r>
      <w:r>
        <w:rPr>
          <w:rFonts w:ascii="文泉驿微米黑" w:eastAsia="文泉驿微米黑" w:hint="eastAsia"/>
          <w:spacing w:val="-11"/>
          <w:sz w:val="16"/>
          <w:lang w:eastAsia="zh-CN"/>
        </w:rPr>
        <w:t xml:space="preserve"> </w:t>
      </w:r>
      <w:r>
        <w:rPr>
          <w:rFonts w:ascii="文泉驿微米黑" w:eastAsia="文泉驿微米黑" w:hint="eastAsia"/>
          <w:spacing w:val="-5"/>
          <w:sz w:val="20"/>
          <w:lang w:eastAsia="zh-CN"/>
        </w:rPr>
        <w:t xml:space="preserve">处或 </w:t>
      </w:r>
      <w:r>
        <w:rPr>
          <w:rFonts w:ascii="文泉驿微米黑" w:eastAsia="文泉驿微米黑" w:hint="eastAsia"/>
          <w:sz w:val="16"/>
          <w:lang w:eastAsia="zh-CN"/>
        </w:rPr>
        <w:t>3</w:t>
      </w:r>
      <w:r>
        <w:rPr>
          <w:rFonts w:ascii="文泉驿微米黑" w:eastAsia="文泉驿微米黑" w:hint="eastAsia"/>
          <w:spacing w:val="-10"/>
          <w:sz w:val="16"/>
          <w:lang w:eastAsia="zh-CN"/>
        </w:rPr>
        <w:t xml:space="preserve"> </w:t>
      </w:r>
      <w:r>
        <w:rPr>
          <w:rFonts w:ascii="文泉驿微米黑" w:eastAsia="文泉驿微米黑" w:hint="eastAsia"/>
          <w:spacing w:val="-2"/>
          <w:sz w:val="20"/>
          <w:lang w:eastAsia="zh-CN"/>
        </w:rPr>
        <w:t xml:space="preserve">处以上更新，则 </w:t>
      </w:r>
      <w:r>
        <w:rPr>
          <w:rFonts w:ascii="文泉驿微米黑" w:eastAsia="文泉驿微米黑" w:hint="eastAsia"/>
          <w:sz w:val="16"/>
          <w:lang w:eastAsia="zh-CN"/>
        </w:rPr>
        <w:t>SQL</w:t>
      </w:r>
      <w:r>
        <w:rPr>
          <w:rFonts w:ascii="文泉驿微米黑" w:eastAsia="文泉驿微米黑" w:hint="eastAsia"/>
          <w:spacing w:val="-11"/>
          <w:sz w:val="16"/>
          <w:lang w:eastAsia="zh-CN"/>
        </w:rPr>
        <w:t xml:space="preserve"> </w:t>
      </w:r>
      <w:r>
        <w:rPr>
          <w:rFonts w:ascii="文泉驿微米黑" w:eastAsia="文泉驿微米黑" w:hint="eastAsia"/>
          <w:spacing w:val="7"/>
          <w:sz w:val="20"/>
          <w:lang w:eastAsia="zh-CN"/>
        </w:rPr>
        <w:t>语句会改写为</w:t>
      </w:r>
      <w:r>
        <w:rPr>
          <w:rFonts w:ascii="文泉驿微米黑" w:eastAsia="文泉驿微米黑" w:hint="eastAsia"/>
          <w:sz w:val="16"/>
          <w:lang w:eastAsia="zh-CN"/>
        </w:rPr>
        <w:t>multiple-queries</w:t>
      </w:r>
      <w:r>
        <w:rPr>
          <w:rFonts w:ascii="文泉驿微米黑" w:eastAsia="文泉驿微米黑" w:hint="eastAsia"/>
          <w:spacing w:val="-10"/>
          <w:sz w:val="16"/>
          <w:lang w:eastAsia="zh-CN"/>
        </w:rPr>
        <w:t xml:space="preserve"> </w:t>
      </w:r>
      <w:r>
        <w:rPr>
          <w:rFonts w:ascii="文泉驿微米黑" w:eastAsia="文泉驿微米黑" w:hint="eastAsia"/>
          <w:sz w:val="20"/>
          <w:lang w:eastAsia="zh-CN"/>
        </w:rPr>
        <w:t xml:space="preserve">的形式并发送，这样可以有效减少客户端到服务器的请求开销，但副作用是会产生较大的 </w:t>
      </w:r>
      <w:r>
        <w:rPr>
          <w:rFonts w:ascii="文泉驿微米黑" w:eastAsia="文泉驿微米黑" w:hint="eastAsia"/>
          <w:sz w:val="16"/>
          <w:lang w:eastAsia="zh-CN"/>
        </w:rPr>
        <w:t xml:space="preserve">SQL </w:t>
      </w:r>
      <w:r>
        <w:rPr>
          <w:rFonts w:ascii="文泉驿微米黑" w:eastAsia="文泉驿微米黑" w:hint="eastAsia"/>
          <w:sz w:val="20"/>
          <w:lang w:eastAsia="zh-CN"/>
        </w:rPr>
        <w:t>语句，例如这样：</w:t>
      </w:r>
    </w:p>
    <w:p w14:paraId="62A44657" w14:textId="77777777" w:rsidR="00C36271" w:rsidRDefault="00C36271">
      <w:pPr>
        <w:spacing w:line="208" w:lineRule="auto"/>
        <w:rPr>
          <w:rFonts w:ascii="文泉驿微米黑" w:eastAsia="文泉驿微米黑"/>
          <w:sz w:val="20"/>
          <w:lang w:eastAsia="zh-CN"/>
        </w:rPr>
        <w:sectPr w:rsidR="00C36271">
          <w:pgSz w:w="12240" w:h="15840"/>
          <w:pgMar w:top="1080" w:right="0" w:bottom="980" w:left="1220" w:header="599" w:footer="792" w:gutter="0"/>
          <w:cols w:space="720"/>
        </w:sectPr>
      </w:pPr>
    </w:p>
    <w:p w14:paraId="532B55B7" w14:textId="77777777" w:rsidR="00C36271" w:rsidRDefault="00C36271">
      <w:pPr>
        <w:pStyle w:val="a3"/>
        <w:spacing w:before="0" w:after="1"/>
        <w:rPr>
          <w:rFonts w:ascii="文泉驿微米黑"/>
          <w:sz w:val="29"/>
          <w:lang w:eastAsia="zh-CN"/>
        </w:rPr>
      </w:pPr>
    </w:p>
    <w:p w14:paraId="40842CB7" w14:textId="77777777" w:rsidR="00C36271" w:rsidRDefault="00000000">
      <w:pPr>
        <w:pStyle w:val="a3"/>
        <w:spacing w:before="0"/>
        <w:ind w:left="152"/>
        <w:rPr>
          <w:rFonts w:ascii="文泉驿微米黑"/>
          <w:sz w:val="20"/>
        </w:rPr>
      </w:pPr>
      <w:r>
        <w:rPr>
          <w:rFonts w:ascii="文泉驿微米黑"/>
          <w:sz w:val="20"/>
        </w:rPr>
      </w:r>
      <w:r>
        <w:rPr>
          <w:rFonts w:ascii="文泉驿微米黑"/>
          <w:sz w:val="20"/>
        </w:rPr>
        <w:pict w14:anchorId="21730C52">
          <v:shape id="docshape651" o:spid="_x0000_s3275" type="#_x0000_t202" style="width:474.4pt;height:49.45pt;mso-left-percent:-10001;mso-top-percent:-10001;mso-position-horizontal:absolute;mso-position-horizontal-relative:char;mso-position-vertical:absolute;mso-position-vertical-relative:line;mso-left-percent:-10001;mso-top-percent:-10001" filled="f" strokeweight=".14042mm">
            <v:textbox inset="0,0,0,0">
              <w:txbxContent>
                <w:p w14:paraId="5558B093" w14:textId="77777777" w:rsidR="00C36271" w:rsidRDefault="00000000">
                  <w:pPr>
                    <w:pStyle w:val="a3"/>
                    <w:spacing w:before="73" w:line="261" w:lineRule="auto"/>
                    <w:ind w:left="59" w:right="5669"/>
                    <w:jc w:val="both"/>
                  </w:pPr>
                  <w:r>
                    <w:rPr>
                      <w:color w:val="214987"/>
                    </w:rPr>
                    <w:t>UPDATE</w:t>
                  </w:r>
                  <w:r>
                    <w:rPr>
                      <w:color w:val="214987"/>
                      <w:spacing w:val="-4"/>
                    </w:rPr>
                    <w:t xml:space="preserve"> </w:t>
                  </w:r>
                  <w:r>
                    <w:t>`t`</w:t>
                  </w:r>
                  <w:r>
                    <w:rPr>
                      <w:spacing w:val="-4"/>
                    </w:rPr>
                    <w:t xml:space="preserve"> </w:t>
                  </w:r>
                  <w:r>
                    <w:rPr>
                      <w:color w:val="214987"/>
                    </w:rPr>
                    <w:t>SET</w:t>
                  </w:r>
                  <w:r>
                    <w:rPr>
                      <w:color w:val="214987"/>
                      <w:spacing w:val="-4"/>
                    </w:rPr>
                    <w:t xml:space="preserve"> </w:t>
                  </w:r>
                  <w:r>
                    <w:t>`a`</w:t>
                  </w:r>
                  <w:r>
                    <w:rPr>
                      <w:spacing w:val="-5"/>
                    </w:rPr>
                    <w:t xml:space="preserve"> </w:t>
                  </w:r>
                  <w:r>
                    <w:t>=</w:t>
                  </w:r>
                  <w:r>
                    <w:rPr>
                      <w:spacing w:val="-4"/>
                    </w:rPr>
                    <w:t xml:space="preserve"> </w:t>
                  </w:r>
                  <w:r>
                    <w:t>10</w:t>
                  </w:r>
                  <w:r>
                    <w:rPr>
                      <w:spacing w:val="-4"/>
                    </w:rPr>
                    <w:t xml:space="preserve"> </w:t>
                  </w:r>
                  <w:r>
                    <w:rPr>
                      <w:color w:val="214987"/>
                    </w:rPr>
                    <w:t>WHERE</w:t>
                  </w:r>
                  <w:r>
                    <w:rPr>
                      <w:color w:val="214987"/>
                      <w:spacing w:val="-4"/>
                    </w:rPr>
                    <w:t xml:space="preserve"> </w:t>
                  </w:r>
                  <w:r>
                    <w:t>`id`</w:t>
                  </w:r>
                  <w:r>
                    <w:rPr>
                      <w:spacing w:val="-4"/>
                    </w:rPr>
                    <w:t xml:space="preserve"> </w:t>
                  </w:r>
                  <w:r>
                    <w:t>=</w:t>
                  </w:r>
                  <w:r>
                    <w:rPr>
                      <w:spacing w:val="-4"/>
                    </w:rPr>
                    <w:t xml:space="preserve"> </w:t>
                  </w:r>
                  <w:r>
                    <w:t xml:space="preserve">1; </w:t>
                  </w:r>
                  <w:r>
                    <w:rPr>
                      <w:color w:val="214987"/>
                    </w:rPr>
                    <w:t>UPDATE</w:t>
                  </w:r>
                  <w:r>
                    <w:rPr>
                      <w:color w:val="214987"/>
                      <w:spacing w:val="-4"/>
                    </w:rPr>
                    <w:t xml:space="preserve"> </w:t>
                  </w:r>
                  <w:r>
                    <w:t>`t`</w:t>
                  </w:r>
                  <w:r>
                    <w:rPr>
                      <w:spacing w:val="-4"/>
                    </w:rPr>
                    <w:t xml:space="preserve"> </w:t>
                  </w:r>
                  <w:r>
                    <w:rPr>
                      <w:color w:val="214987"/>
                    </w:rPr>
                    <w:t>SET</w:t>
                  </w:r>
                  <w:r>
                    <w:rPr>
                      <w:color w:val="214987"/>
                      <w:spacing w:val="-4"/>
                    </w:rPr>
                    <w:t xml:space="preserve"> </w:t>
                  </w:r>
                  <w:r>
                    <w:t>`a`</w:t>
                  </w:r>
                  <w:r>
                    <w:rPr>
                      <w:spacing w:val="-5"/>
                    </w:rPr>
                    <w:t xml:space="preserve"> </w:t>
                  </w:r>
                  <w:r>
                    <w:t>=</w:t>
                  </w:r>
                  <w:r>
                    <w:rPr>
                      <w:spacing w:val="-4"/>
                    </w:rPr>
                    <w:t xml:space="preserve"> </w:t>
                  </w:r>
                  <w:r>
                    <w:t>11</w:t>
                  </w:r>
                  <w:r>
                    <w:rPr>
                      <w:spacing w:val="-4"/>
                    </w:rPr>
                    <w:t xml:space="preserve"> </w:t>
                  </w:r>
                  <w:r>
                    <w:rPr>
                      <w:color w:val="214987"/>
                    </w:rPr>
                    <w:t>WHERE</w:t>
                  </w:r>
                  <w:r>
                    <w:rPr>
                      <w:color w:val="214987"/>
                      <w:spacing w:val="-4"/>
                    </w:rPr>
                    <w:t xml:space="preserve"> </w:t>
                  </w:r>
                  <w:r>
                    <w:t>`id`</w:t>
                  </w:r>
                  <w:r>
                    <w:rPr>
                      <w:spacing w:val="-4"/>
                    </w:rPr>
                    <w:t xml:space="preserve"> </w:t>
                  </w:r>
                  <w:r>
                    <w:t>=</w:t>
                  </w:r>
                  <w:r>
                    <w:rPr>
                      <w:spacing w:val="-4"/>
                    </w:rPr>
                    <w:t xml:space="preserve"> </w:t>
                  </w:r>
                  <w:r>
                    <w:t xml:space="preserve">2; </w:t>
                  </w:r>
                  <w:r>
                    <w:rPr>
                      <w:color w:val="214987"/>
                    </w:rPr>
                    <w:t>UPDATE</w:t>
                  </w:r>
                  <w:r>
                    <w:rPr>
                      <w:color w:val="214987"/>
                      <w:spacing w:val="-5"/>
                    </w:rPr>
                    <w:t xml:space="preserve"> </w:t>
                  </w:r>
                  <w:r>
                    <w:t>`t`</w:t>
                  </w:r>
                  <w:r>
                    <w:rPr>
                      <w:spacing w:val="-2"/>
                    </w:rPr>
                    <w:t xml:space="preserve"> </w:t>
                  </w:r>
                  <w:r>
                    <w:rPr>
                      <w:color w:val="214987"/>
                    </w:rPr>
                    <w:t>SET</w:t>
                  </w:r>
                  <w:r>
                    <w:rPr>
                      <w:color w:val="214987"/>
                      <w:spacing w:val="-2"/>
                    </w:rPr>
                    <w:t xml:space="preserve"> </w:t>
                  </w:r>
                  <w:r>
                    <w:t>`a`</w:t>
                  </w:r>
                  <w:r>
                    <w:rPr>
                      <w:spacing w:val="-3"/>
                    </w:rPr>
                    <w:t xml:space="preserve"> </w:t>
                  </w:r>
                  <w:r>
                    <w:t>=</w:t>
                  </w:r>
                  <w:r>
                    <w:rPr>
                      <w:spacing w:val="-2"/>
                    </w:rPr>
                    <w:t xml:space="preserve"> </w:t>
                  </w:r>
                  <w:r>
                    <w:t>12</w:t>
                  </w:r>
                  <w:r>
                    <w:rPr>
                      <w:spacing w:val="-2"/>
                    </w:rPr>
                    <w:t xml:space="preserve"> </w:t>
                  </w:r>
                  <w:r>
                    <w:rPr>
                      <w:color w:val="214987"/>
                    </w:rPr>
                    <w:t>WHERE</w:t>
                  </w:r>
                  <w:r>
                    <w:rPr>
                      <w:color w:val="214987"/>
                      <w:spacing w:val="-2"/>
                    </w:rPr>
                    <w:t xml:space="preserve"> </w:t>
                  </w:r>
                  <w:r>
                    <w:t>`id`</w:t>
                  </w:r>
                  <w:r>
                    <w:rPr>
                      <w:spacing w:val="-2"/>
                    </w:rPr>
                    <w:t xml:space="preserve"> </w:t>
                  </w:r>
                  <w:r>
                    <w:t>=</w:t>
                  </w:r>
                  <w:r>
                    <w:rPr>
                      <w:spacing w:val="-2"/>
                    </w:rPr>
                    <w:t xml:space="preserve"> </w:t>
                  </w:r>
                  <w:r>
                    <w:rPr>
                      <w:spacing w:val="-5"/>
                    </w:rPr>
                    <w:t>3;</w:t>
                  </w:r>
                </w:p>
              </w:txbxContent>
            </v:textbox>
            <w10:anchorlock/>
          </v:shape>
        </w:pict>
      </w:r>
    </w:p>
    <w:p w14:paraId="29B43D27" w14:textId="77777777" w:rsidR="00C36271" w:rsidRDefault="00C36271">
      <w:pPr>
        <w:pStyle w:val="a3"/>
        <w:spacing w:before="12"/>
        <w:rPr>
          <w:rFonts w:ascii="文泉驿微米黑"/>
          <w:sz w:val="6"/>
        </w:rPr>
      </w:pPr>
    </w:p>
    <w:p w14:paraId="029ABE63" w14:textId="77777777" w:rsidR="00C36271" w:rsidRDefault="00000000">
      <w:pPr>
        <w:spacing w:before="53" w:line="308" w:lineRule="exact"/>
        <w:ind w:left="220"/>
        <w:jc w:val="both"/>
        <w:rPr>
          <w:sz w:val="16"/>
        </w:rPr>
      </w:pPr>
      <w:r>
        <w:rPr>
          <w:rFonts w:ascii="文泉驿微米黑" w:eastAsia="文泉驿微米黑" w:hint="eastAsia"/>
          <w:spacing w:val="-12"/>
          <w:sz w:val="20"/>
        </w:rPr>
        <w:t>另外，因为一个</w:t>
      </w:r>
      <w:hyperlink r:id="rId176">
        <w:r>
          <w:rPr>
            <w:rFonts w:ascii="文泉驿微米黑" w:eastAsia="文泉驿微米黑" w:hint="eastAsia"/>
            <w:color w:val="0000FF"/>
            <w:sz w:val="20"/>
          </w:rPr>
          <w:t>客户端</w:t>
        </w:r>
        <w:r>
          <w:rPr>
            <w:rFonts w:ascii="文泉驿微米黑" w:eastAsia="文泉驿微米黑" w:hint="eastAsia"/>
            <w:color w:val="0000FF"/>
            <w:sz w:val="16"/>
          </w:rPr>
          <w:t>bug</w:t>
        </w:r>
      </w:hyperlink>
      <w:r>
        <w:rPr>
          <w:rFonts w:ascii="文泉驿微米黑" w:eastAsia="文泉驿微米黑" w:hint="eastAsia"/>
          <w:sz w:val="20"/>
        </w:rPr>
        <w:t>，批量更新时如果要配置</w:t>
      </w:r>
      <w:r>
        <w:rPr>
          <w:sz w:val="16"/>
        </w:rPr>
        <w:t>rewriteBatchedStatements</w:t>
      </w:r>
      <w:r>
        <w:rPr>
          <w:spacing w:val="-15"/>
          <w:sz w:val="16"/>
        </w:rPr>
        <w:t xml:space="preserve"> = </w:t>
      </w:r>
      <w:r>
        <w:rPr>
          <w:sz w:val="16"/>
        </w:rPr>
        <w:t>true</w:t>
      </w:r>
      <w:r>
        <w:rPr>
          <w:spacing w:val="-64"/>
          <w:sz w:val="16"/>
        </w:rPr>
        <w:t xml:space="preserve"> </w:t>
      </w:r>
      <w:r>
        <w:rPr>
          <w:rFonts w:ascii="文泉驿微米黑" w:eastAsia="文泉驿微米黑" w:hint="eastAsia"/>
          <w:sz w:val="20"/>
        </w:rPr>
        <w:t>和</w:t>
      </w:r>
      <w:r>
        <w:rPr>
          <w:spacing w:val="-2"/>
          <w:sz w:val="16"/>
        </w:rPr>
        <w:t>useServerPrepStmts</w:t>
      </w:r>
    </w:p>
    <w:p w14:paraId="05869ECE" w14:textId="77777777" w:rsidR="00C36271" w:rsidRDefault="00000000">
      <w:pPr>
        <w:spacing w:line="308" w:lineRule="exact"/>
        <w:ind w:left="220"/>
        <w:jc w:val="both"/>
        <w:rPr>
          <w:rFonts w:ascii="文泉驿微米黑" w:eastAsia="文泉驿微米黑" w:hAnsi="文泉驿微米黑"/>
          <w:sz w:val="20"/>
        </w:rPr>
      </w:pPr>
      <w:r>
        <w:rPr>
          <w:rFonts w:ascii="Verdana" w:eastAsia="Verdana" w:hAnsi="Verdana"/>
          <w:i/>
          <w:color w:val="7F7F7F"/>
          <w:sz w:val="20"/>
        </w:rPr>
        <w:t>'</w:t>
      </w:r>
      <w:r>
        <w:rPr>
          <w:rFonts w:ascii="Arial Narrow" w:eastAsia="Arial Narrow" w:hAnsi="Arial Narrow"/>
          <w:i/>
          <w:color w:val="7F7F7F"/>
          <w:sz w:val="20"/>
        </w:rPr>
        <w:t>→</w:t>
      </w:r>
      <w:r>
        <w:rPr>
          <w:rFonts w:ascii="Arial Narrow" w:eastAsia="Arial Narrow" w:hAnsi="Arial Narrow"/>
          <w:i/>
          <w:color w:val="7F7F7F"/>
          <w:spacing w:val="60"/>
          <w:w w:val="150"/>
          <w:sz w:val="20"/>
        </w:rPr>
        <w:t xml:space="preserve"> </w:t>
      </w:r>
      <w:r>
        <w:rPr>
          <w:spacing w:val="-8"/>
          <w:sz w:val="16"/>
        </w:rPr>
        <w:t xml:space="preserve">= </w:t>
      </w:r>
      <w:r>
        <w:rPr>
          <w:sz w:val="16"/>
        </w:rPr>
        <w:t>true</w:t>
      </w:r>
      <w:r>
        <w:rPr>
          <w:rFonts w:ascii="文泉驿微米黑" w:eastAsia="文泉驿微米黑" w:hAnsi="文泉驿微米黑" w:hint="eastAsia"/>
          <w:spacing w:val="-2"/>
          <w:sz w:val="20"/>
        </w:rPr>
        <w:t xml:space="preserve">，推荐同时配置 </w:t>
      </w:r>
      <w:r>
        <w:rPr>
          <w:sz w:val="16"/>
        </w:rPr>
        <w:t>allowMultiQueries</w:t>
      </w:r>
      <w:r>
        <w:rPr>
          <w:spacing w:val="-11"/>
          <w:sz w:val="16"/>
        </w:rPr>
        <w:t xml:space="preserve"> = </w:t>
      </w:r>
      <w:r>
        <w:rPr>
          <w:sz w:val="16"/>
        </w:rPr>
        <w:t>true</w:t>
      </w:r>
      <w:r>
        <w:rPr>
          <w:spacing w:val="-54"/>
          <w:sz w:val="16"/>
        </w:rPr>
        <w:t xml:space="preserve"> </w:t>
      </w:r>
      <w:r>
        <w:rPr>
          <w:rFonts w:ascii="文泉驿微米黑" w:eastAsia="文泉驿微米黑" w:hAnsi="文泉驿微米黑" w:hint="eastAsia"/>
          <w:spacing w:val="5"/>
          <w:sz w:val="20"/>
        </w:rPr>
        <w:t>参数来避免这个</w:t>
      </w:r>
      <w:r>
        <w:rPr>
          <w:rFonts w:ascii="文泉驿微米黑" w:eastAsia="文泉驿微米黑" w:hAnsi="文泉驿微米黑" w:hint="eastAsia"/>
          <w:sz w:val="16"/>
        </w:rPr>
        <w:t>bug</w:t>
      </w:r>
      <w:r>
        <w:rPr>
          <w:rFonts w:ascii="文泉驿微米黑" w:eastAsia="文泉驿微米黑" w:hAnsi="文泉驿微米黑" w:hint="eastAsia"/>
          <w:spacing w:val="-10"/>
          <w:sz w:val="20"/>
        </w:rPr>
        <w:t>。</w:t>
      </w:r>
    </w:p>
    <w:p w14:paraId="1886F937" w14:textId="77777777" w:rsidR="00C36271" w:rsidRDefault="00C36271">
      <w:pPr>
        <w:pStyle w:val="a3"/>
        <w:spacing w:before="12"/>
        <w:rPr>
          <w:rFonts w:ascii="文泉驿微米黑"/>
          <w:sz w:val="20"/>
        </w:rPr>
      </w:pPr>
    </w:p>
    <w:p w14:paraId="0D137C2E" w14:textId="77777777" w:rsidR="00C36271" w:rsidRDefault="00000000">
      <w:pPr>
        <w:pStyle w:val="3"/>
        <w:numPr>
          <w:ilvl w:val="4"/>
          <w:numId w:val="162"/>
        </w:numPr>
        <w:tabs>
          <w:tab w:val="left" w:pos="993"/>
        </w:tabs>
        <w:spacing w:before="1"/>
        <w:jc w:val="both"/>
      </w:pPr>
      <w:r>
        <w:rPr>
          <w:spacing w:val="-4"/>
        </w:rPr>
        <w:t>集成参数</w:t>
      </w:r>
    </w:p>
    <w:p w14:paraId="3F8FA6B2" w14:textId="77777777" w:rsidR="00C36271" w:rsidRDefault="00000000">
      <w:pPr>
        <w:spacing w:before="99" w:line="208" w:lineRule="auto"/>
        <w:ind w:left="217" w:right="1437" w:firstLine="2"/>
        <w:jc w:val="both"/>
        <w:rPr>
          <w:rFonts w:ascii="文泉驿微米黑" w:eastAsia="文泉驿微米黑"/>
          <w:sz w:val="20"/>
          <w:lang w:eastAsia="zh-CN"/>
        </w:rPr>
      </w:pPr>
      <w:r>
        <w:rPr>
          <w:rFonts w:ascii="文泉驿微米黑" w:eastAsia="文泉驿微米黑" w:hint="eastAsia"/>
          <w:spacing w:val="2"/>
          <w:sz w:val="20"/>
          <w:lang w:eastAsia="zh-CN"/>
        </w:rPr>
        <w:t>通过监控可能会发现，虽然业务只向集群进行</w:t>
      </w:r>
      <w:r>
        <w:rPr>
          <w:rFonts w:ascii="文泉驿微米黑" w:eastAsia="文泉驿微米黑" w:hint="eastAsia"/>
          <w:sz w:val="16"/>
          <w:lang w:eastAsia="zh-CN"/>
        </w:rPr>
        <w:t xml:space="preserve">insert </w:t>
      </w:r>
      <w:r>
        <w:rPr>
          <w:rFonts w:ascii="文泉驿微米黑" w:eastAsia="文泉驿微米黑" w:hint="eastAsia"/>
          <w:sz w:val="20"/>
          <w:lang w:eastAsia="zh-CN"/>
        </w:rPr>
        <w:t xml:space="preserve">操作，却看到有很多多余的 </w:t>
      </w:r>
      <w:r>
        <w:rPr>
          <w:rFonts w:ascii="文泉驿微米黑" w:eastAsia="文泉驿微米黑" w:hint="eastAsia"/>
          <w:sz w:val="16"/>
          <w:lang w:eastAsia="zh-CN"/>
        </w:rPr>
        <w:t xml:space="preserve">select </w:t>
      </w:r>
      <w:r>
        <w:rPr>
          <w:rFonts w:ascii="文泉驿微米黑" w:eastAsia="文泉驿微米黑" w:hint="eastAsia"/>
          <w:sz w:val="20"/>
          <w:lang w:eastAsia="zh-CN"/>
        </w:rPr>
        <w:t xml:space="preserve">语句。通常这是因为 </w:t>
      </w:r>
      <w:r>
        <w:rPr>
          <w:rFonts w:ascii="文泉驿微米黑" w:eastAsia="文泉驿微米黑" w:hint="eastAsia"/>
          <w:sz w:val="16"/>
          <w:lang w:eastAsia="zh-CN"/>
        </w:rPr>
        <w:t>JDBC</w:t>
      </w:r>
      <w:r>
        <w:rPr>
          <w:rFonts w:ascii="文泉驿微米黑" w:eastAsia="文泉驿微米黑" w:hint="eastAsia"/>
          <w:spacing w:val="-11"/>
          <w:sz w:val="16"/>
          <w:lang w:eastAsia="zh-CN"/>
        </w:rPr>
        <w:t xml:space="preserve"> </w:t>
      </w:r>
      <w:r>
        <w:rPr>
          <w:rFonts w:ascii="文泉驿微米黑" w:eastAsia="文泉驿微米黑" w:hint="eastAsia"/>
          <w:spacing w:val="-2"/>
          <w:sz w:val="20"/>
          <w:lang w:eastAsia="zh-CN"/>
        </w:rPr>
        <w:t xml:space="preserve">发送了一些查询设置类的 </w:t>
      </w:r>
      <w:r>
        <w:rPr>
          <w:rFonts w:ascii="文泉驿微米黑" w:eastAsia="文泉驿微米黑" w:hint="eastAsia"/>
          <w:sz w:val="16"/>
          <w:lang w:eastAsia="zh-CN"/>
        </w:rPr>
        <w:t>SQL</w:t>
      </w:r>
      <w:r>
        <w:rPr>
          <w:rFonts w:ascii="文泉驿微米黑" w:eastAsia="文泉驿微米黑" w:hint="eastAsia"/>
          <w:spacing w:val="-10"/>
          <w:sz w:val="16"/>
          <w:lang w:eastAsia="zh-CN"/>
        </w:rPr>
        <w:t xml:space="preserve"> </w:t>
      </w:r>
      <w:r>
        <w:rPr>
          <w:rFonts w:ascii="文泉驿微米黑" w:eastAsia="文泉驿微米黑" w:hint="eastAsia"/>
          <w:sz w:val="20"/>
          <w:lang w:eastAsia="zh-CN"/>
        </w:rPr>
        <w:t>语句（</w:t>
      </w:r>
      <w:r>
        <w:rPr>
          <w:rFonts w:ascii="文泉驿微米黑" w:eastAsia="文泉驿微米黑" w:hint="eastAsia"/>
          <w:spacing w:val="-5"/>
          <w:sz w:val="20"/>
          <w:lang w:eastAsia="zh-CN"/>
        </w:rPr>
        <w:t xml:space="preserve">例如 </w:t>
      </w:r>
      <w:r>
        <w:rPr>
          <w:sz w:val="16"/>
          <w:lang w:eastAsia="zh-CN"/>
        </w:rPr>
        <w:t>select</w:t>
      </w:r>
      <w:r>
        <w:rPr>
          <w:spacing w:val="-24"/>
          <w:sz w:val="16"/>
          <w:lang w:eastAsia="zh-CN"/>
        </w:rPr>
        <w:t xml:space="preserve"> </w:t>
      </w:r>
      <w:r>
        <w:rPr>
          <w:sz w:val="16"/>
          <w:lang w:eastAsia="zh-CN"/>
        </w:rPr>
        <w:t>@@session.transaction_read_only</w:t>
      </w:r>
      <w:r>
        <w:rPr>
          <w:rFonts w:ascii="文泉驿微米黑" w:eastAsia="文泉驿微米黑" w:hint="eastAsia"/>
          <w:sz w:val="20"/>
          <w:lang w:eastAsia="zh-CN"/>
        </w:rPr>
        <w:t>）</w:t>
      </w:r>
      <w:r>
        <w:rPr>
          <w:rFonts w:ascii="文泉驿微米黑" w:eastAsia="文泉驿微米黑" w:hint="eastAsia"/>
          <w:spacing w:val="-4"/>
          <w:sz w:val="20"/>
          <w:lang w:eastAsia="zh-CN"/>
        </w:rPr>
        <w:t xml:space="preserve">。这些 </w:t>
      </w:r>
      <w:r>
        <w:rPr>
          <w:rFonts w:ascii="文泉驿微米黑" w:eastAsia="文泉驿微米黑" w:hint="eastAsia"/>
          <w:sz w:val="16"/>
          <w:lang w:eastAsia="zh-CN"/>
        </w:rPr>
        <w:t>SQL</w:t>
      </w:r>
      <w:r>
        <w:rPr>
          <w:rFonts w:ascii="文泉驿微米黑" w:eastAsia="文泉驿微米黑" w:hint="eastAsia"/>
          <w:spacing w:val="-6"/>
          <w:sz w:val="16"/>
          <w:lang w:eastAsia="zh-CN"/>
        </w:rPr>
        <w:t xml:space="preserve"> </w:t>
      </w:r>
      <w:r>
        <w:rPr>
          <w:rFonts w:ascii="文泉驿微米黑" w:eastAsia="文泉驿微米黑" w:hint="eastAsia"/>
          <w:spacing w:val="44"/>
          <w:sz w:val="20"/>
          <w:lang w:eastAsia="zh-CN"/>
        </w:rPr>
        <w:t>对</w:t>
      </w:r>
      <w:r>
        <w:rPr>
          <w:rFonts w:ascii="文泉驿微米黑" w:eastAsia="文泉驿微米黑" w:hint="eastAsia"/>
          <w:sz w:val="16"/>
          <w:lang w:eastAsia="zh-CN"/>
        </w:rPr>
        <w:t>TiDB</w:t>
      </w:r>
      <w:r>
        <w:rPr>
          <w:rFonts w:ascii="文泉驿微米黑" w:eastAsia="文泉驿微米黑" w:hint="eastAsia"/>
          <w:sz w:val="20"/>
          <w:lang w:eastAsia="zh-CN"/>
        </w:rPr>
        <w:t xml:space="preserve">无用，推荐配置 </w:t>
      </w:r>
      <w:r>
        <w:rPr>
          <w:sz w:val="16"/>
          <w:lang w:eastAsia="zh-CN"/>
        </w:rPr>
        <w:t>useConfigs = maxPerformance</w:t>
      </w:r>
      <w:r>
        <w:rPr>
          <w:spacing w:val="-35"/>
          <w:sz w:val="16"/>
          <w:lang w:eastAsia="zh-CN"/>
        </w:rPr>
        <w:t xml:space="preserve"> </w:t>
      </w:r>
      <w:r>
        <w:rPr>
          <w:rFonts w:ascii="文泉驿微米黑" w:eastAsia="文泉驿微米黑" w:hint="eastAsia"/>
          <w:sz w:val="20"/>
          <w:lang w:eastAsia="zh-CN"/>
        </w:rPr>
        <w:t>来避免额外开销。</w:t>
      </w:r>
    </w:p>
    <w:p w14:paraId="04FAE2C8" w14:textId="77777777" w:rsidR="00C36271" w:rsidRDefault="00000000">
      <w:pPr>
        <w:spacing w:before="114" w:line="208" w:lineRule="auto"/>
        <w:ind w:left="220" w:right="1438"/>
        <w:jc w:val="both"/>
        <w:rPr>
          <w:rFonts w:ascii="文泉驿微米黑" w:eastAsia="文泉驿微米黑"/>
          <w:sz w:val="20"/>
        </w:rPr>
      </w:pPr>
      <w:r>
        <w:rPr>
          <w:sz w:val="16"/>
        </w:rPr>
        <w:t>useConfigs</w:t>
      </w:r>
      <w:r>
        <w:rPr>
          <w:spacing w:val="-16"/>
          <w:sz w:val="16"/>
        </w:rPr>
        <w:t xml:space="preserve"> = </w:t>
      </w:r>
      <w:r>
        <w:rPr>
          <w:sz w:val="16"/>
        </w:rPr>
        <w:t>maxPerformance</w:t>
      </w:r>
      <w:r>
        <w:rPr>
          <w:spacing w:val="-25"/>
          <w:sz w:val="16"/>
        </w:rPr>
        <w:t xml:space="preserve"> </w:t>
      </w:r>
      <w:r>
        <w:rPr>
          <w:rFonts w:ascii="文泉驿微米黑" w:eastAsia="文泉驿微米黑" w:hint="eastAsia"/>
          <w:spacing w:val="-4"/>
          <w:sz w:val="20"/>
        </w:rPr>
        <w:t>会包含一组配置，可查看</w:t>
      </w:r>
      <w:r>
        <w:rPr>
          <w:rFonts w:ascii="文泉驿微米黑" w:eastAsia="文泉驿微米黑" w:hint="eastAsia"/>
          <w:sz w:val="16"/>
        </w:rPr>
        <w:t>MySQL</w:t>
      </w:r>
      <w:r>
        <w:rPr>
          <w:rFonts w:ascii="文泉驿微米黑" w:eastAsia="文泉驿微米黑" w:hint="eastAsia"/>
          <w:spacing w:val="-10"/>
          <w:sz w:val="16"/>
        </w:rPr>
        <w:t xml:space="preserve"> </w:t>
      </w:r>
      <w:r>
        <w:rPr>
          <w:rFonts w:ascii="文泉驿微米黑" w:eastAsia="文泉驿微米黑" w:hint="eastAsia"/>
          <w:sz w:val="16"/>
        </w:rPr>
        <w:t>Connector/J</w:t>
      </w:r>
      <w:r>
        <w:rPr>
          <w:rFonts w:ascii="文泉驿微米黑" w:eastAsia="文泉驿微米黑" w:hint="eastAsia"/>
          <w:spacing w:val="-10"/>
          <w:sz w:val="16"/>
        </w:rPr>
        <w:t xml:space="preserve"> </w:t>
      </w:r>
      <w:hyperlink r:id="rId177">
        <w:r>
          <w:rPr>
            <w:rFonts w:ascii="文泉驿微米黑" w:eastAsia="文泉驿微米黑" w:hint="eastAsia"/>
            <w:color w:val="0000FF"/>
            <w:sz w:val="16"/>
          </w:rPr>
          <w:t>8.0</w:t>
        </w:r>
        <w:r>
          <w:rPr>
            <w:rFonts w:ascii="文泉驿微米黑" w:eastAsia="文泉驿微米黑" w:hint="eastAsia"/>
            <w:color w:val="0000FF"/>
            <w:spacing w:val="-11"/>
            <w:sz w:val="16"/>
          </w:rPr>
          <w:t xml:space="preserve"> </w:t>
        </w:r>
        <w:r>
          <w:rPr>
            <w:rFonts w:ascii="文泉驿微米黑" w:eastAsia="文泉驿微米黑" w:hint="eastAsia"/>
            <w:color w:val="0000FF"/>
            <w:spacing w:val="17"/>
            <w:sz w:val="20"/>
          </w:rPr>
          <w:t>版本</w:t>
        </w:r>
      </w:hyperlink>
      <w:r>
        <w:rPr>
          <w:rFonts w:ascii="文泉驿微米黑" w:eastAsia="文泉驿微米黑" w:hint="eastAsia"/>
          <w:spacing w:val="34"/>
          <w:sz w:val="20"/>
        </w:rPr>
        <w:t>或</w:t>
      </w:r>
      <w:hyperlink r:id="rId178">
        <w:r>
          <w:rPr>
            <w:rFonts w:ascii="文泉驿微米黑" w:eastAsia="文泉驿微米黑" w:hint="eastAsia"/>
            <w:color w:val="0000FF"/>
            <w:sz w:val="16"/>
          </w:rPr>
          <w:t>5.1</w:t>
        </w:r>
        <w:r>
          <w:rPr>
            <w:rFonts w:ascii="文泉驿微米黑" w:eastAsia="文泉驿微米黑" w:hint="eastAsia"/>
            <w:color w:val="0000FF"/>
            <w:spacing w:val="-10"/>
            <w:sz w:val="16"/>
          </w:rPr>
          <w:t xml:space="preserve"> </w:t>
        </w:r>
        <w:r>
          <w:rPr>
            <w:rFonts w:ascii="文泉驿微米黑" w:eastAsia="文泉驿微米黑" w:hint="eastAsia"/>
            <w:color w:val="0000FF"/>
            <w:spacing w:val="17"/>
            <w:sz w:val="20"/>
          </w:rPr>
          <w:t>版本</w:t>
        </w:r>
      </w:hyperlink>
      <w:r>
        <w:rPr>
          <w:rFonts w:ascii="文泉驿微米黑" w:eastAsia="文泉驿微米黑" w:hint="eastAsia"/>
          <w:spacing w:val="6"/>
          <w:sz w:val="20"/>
        </w:rPr>
        <w:t>来确认当前</w:t>
      </w:r>
      <w:r>
        <w:rPr>
          <w:rFonts w:ascii="文泉驿微米黑" w:eastAsia="文泉驿微米黑" w:hint="eastAsia"/>
          <w:sz w:val="16"/>
        </w:rPr>
        <w:t xml:space="preserve">MySQL Connector/J </w:t>
      </w:r>
      <w:r>
        <w:rPr>
          <w:rFonts w:ascii="文泉驿微米黑" w:eastAsia="文泉驿微米黑" w:hint="eastAsia"/>
          <w:sz w:val="20"/>
        </w:rPr>
        <w:t xml:space="preserve">中 </w:t>
      </w:r>
      <w:r>
        <w:rPr>
          <w:sz w:val="16"/>
        </w:rPr>
        <w:t>maxPerformance</w:t>
      </w:r>
      <w:r>
        <w:rPr>
          <w:spacing w:val="-28"/>
          <w:sz w:val="16"/>
        </w:rPr>
        <w:t xml:space="preserve"> </w:t>
      </w:r>
      <w:r>
        <w:rPr>
          <w:rFonts w:ascii="文泉驿微米黑" w:eastAsia="文泉驿微米黑" w:hint="eastAsia"/>
          <w:sz w:val="20"/>
        </w:rPr>
        <w:t>包含的具体配置。</w:t>
      </w:r>
    </w:p>
    <w:p w14:paraId="27DAC1DD" w14:textId="77777777" w:rsidR="00C36271" w:rsidRDefault="00000000">
      <w:pPr>
        <w:pStyle w:val="3"/>
        <w:spacing w:before="83"/>
      </w:pPr>
      <w:r>
        <w:rPr>
          <w:spacing w:val="-3"/>
        </w:rPr>
        <w:t>配置后查看监控，可以看到多余语句减少。</w:t>
      </w:r>
    </w:p>
    <w:p w14:paraId="0E4BFF66" w14:textId="77777777" w:rsidR="00C36271" w:rsidRDefault="00C36271">
      <w:pPr>
        <w:pStyle w:val="a3"/>
        <w:spacing w:before="13"/>
        <w:rPr>
          <w:rFonts w:ascii="文泉驿微米黑"/>
          <w:sz w:val="20"/>
        </w:rPr>
      </w:pPr>
    </w:p>
    <w:p w14:paraId="1491A3CE" w14:textId="77777777" w:rsidR="00C36271" w:rsidRDefault="00000000">
      <w:pPr>
        <w:pStyle w:val="a4"/>
        <w:numPr>
          <w:ilvl w:val="4"/>
          <w:numId w:val="162"/>
        </w:numPr>
        <w:tabs>
          <w:tab w:val="left" w:pos="993"/>
        </w:tabs>
        <w:jc w:val="both"/>
        <w:rPr>
          <w:sz w:val="20"/>
        </w:rPr>
      </w:pPr>
      <w:r>
        <w:rPr>
          <w:spacing w:val="-4"/>
          <w:sz w:val="20"/>
        </w:rPr>
        <w:t>超时参数</w:t>
      </w:r>
    </w:p>
    <w:p w14:paraId="3245CEB5" w14:textId="77777777" w:rsidR="00C36271" w:rsidRDefault="00000000">
      <w:pPr>
        <w:spacing w:before="100" w:line="208" w:lineRule="auto"/>
        <w:ind w:left="217" w:right="1437" w:hanging="2"/>
        <w:jc w:val="both"/>
        <w:rPr>
          <w:rFonts w:ascii="文泉驿微米黑" w:eastAsia="文泉驿微米黑"/>
          <w:sz w:val="20"/>
          <w:lang w:eastAsia="zh-CN"/>
        </w:rPr>
      </w:pPr>
      <w:r>
        <w:rPr>
          <w:rFonts w:ascii="文泉驿微米黑" w:eastAsia="文泉驿微米黑" w:hint="eastAsia"/>
          <w:sz w:val="16"/>
        </w:rPr>
        <w:t>TiDB</w:t>
      </w:r>
      <w:r>
        <w:rPr>
          <w:rFonts w:ascii="文泉驿微米黑" w:eastAsia="文泉驿微米黑" w:hint="eastAsia"/>
          <w:spacing w:val="-6"/>
          <w:sz w:val="16"/>
        </w:rPr>
        <w:t xml:space="preserve"> </w:t>
      </w:r>
      <w:r>
        <w:rPr>
          <w:rFonts w:ascii="文泉驿微米黑" w:eastAsia="文泉驿微米黑" w:hint="eastAsia"/>
          <w:sz w:val="20"/>
        </w:rPr>
        <w:t xml:space="preserve">提供两个与 </w:t>
      </w:r>
      <w:r>
        <w:rPr>
          <w:rFonts w:ascii="文泉驿微米黑" w:eastAsia="文泉驿微米黑" w:hint="eastAsia"/>
          <w:sz w:val="16"/>
        </w:rPr>
        <w:t>MySQL</w:t>
      </w:r>
      <w:r>
        <w:rPr>
          <w:rFonts w:ascii="文泉驿微米黑" w:eastAsia="文泉驿微米黑" w:hint="eastAsia"/>
          <w:spacing w:val="13"/>
          <w:sz w:val="16"/>
        </w:rPr>
        <w:t xml:space="preserve"> </w:t>
      </w:r>
      <w:r>
        <w:rPr>
          <w:rFonts w:ascii="文泉驿微米黑" w:eastAsia="文泉驿微米黑" w:hint="eastAsia"/>
          <w:sz w:val="20"/>
        </w:rPr>
        <w:t>兼容的超时控制参数，</w:t>
      </w:r>
      <w:r>
        <w:rPr>
          <w:color w:val="EC008C"/>
          <w:sz w:val="16"/>
        </w:rPr>
        <w:t>wait_timeout</w:t>
      </w:r>
      <w:r>
        <w:rPr>
          <w:color w:val="EC008C"/>
          <w:spacing w:val="-24"/>
          <w:sz w:val="16"/>
        </w:rPr>
        <w:t xml:space="preserve"> </w:t>
      </w:r>
      <w:r>
        <w:rPr>
          <w:rFonts w:ascii="文泉驿微米黑" w:eastAsia="文泉驿微米黑" w:hint="eastAsia"/>
          <w:sz w:val="20"/>
        </w:rPr>
        <w:t>和</w:t>
      </w:r>
      <w:r>
        <w:rPr>
          <w:color w:val="EC008C"/>
          <w:sz w:val="16"/>
        </w:rPr>
        <w:t>max_execution_time</w:t>
      </w:r>
      <w:r>
        <w:rPr>
          <w:rFonts w:ascii="文泉驿微米黑" w:eastAsia="文泉驿微米黑" w:hint="eastAsia"/>
          <w:sz w:val="20"/>
        </w:rPr>
        <w:t xml:space="preserve">。这两个参数分别控制与 </w:t>
      </w:r>
      <w:r>
        <w:rPr>
          <w:rFonts w:ascii="文泉驿微米黑" w:eastAsia="文泉驿微米黑" w:hint="eastAsia"/>
          <w:sz w:val="16"/>
        </w:rPr>
        <w:t xml:space="preserve">Java </w:t>
      </w:r>
      <w:r>
        <w:rPr>
          <w:rFonts w:ascii="文泉驿微米黑" w:eastAsia="文泉驿微米黑" w:hint="eastAsia"/>
          <w:spacing w:val="-1"/>
          <w:sz w:val="20"/>
        </w:rPr>
        <w:t xml:space="preserve">应用连接的空闲超时时间和连接中 </w:t>
      </w:r>
      <w:r>
        <w:rPr>
          <w:rFonts w:ascii="文泉驿微米黑" w:eastAsia="文泉驿微米黑" w:hint="eastAsia"/>
          <w:sz w:val="16"/>
        </w:rPr>
        <w:t xml:space="preserve">SQL </w:t>
      </w:r>
      <w:r>
        <w:rPr>
          <w:rFonts w:ascii="文泉驿微米黑" w:eastAsia="文泉驿微米黑" w:hint="eastAsia"/>
          <w:spacing w:val="4"/>
          <w:sz w:val="20"/>
        </w:rPr>
        <w:t>执行的超时时间，即控制</w:t>
      </w:r>
      <w:r>
        <w:rPr>
          <w:rFonts w:ascii="文泉驿微米黑" w:eastAsia="文泉驿微米黑" w:hint="eastAsia"/>
          <w:sz w:val="16"/>
        </w:rPr>
        <w:t xml:space="preserve">TiDB </w:t>
      </w:r>
      <w:r>
        <w:rPr>
          <w:rFonts w:ascii="文泉驿微米黑" w:eastAsia="文泉驿微米黑" w:hint="eastAsia"/>
          <w:spacing w:val="44"/>
          <w:sz w:val="20"/>
        </w:rPr>
        <w:t>与</w:t>
      </w:r>
      <w:r>
        <w:rPr>
          <w:rFonts w:ascii="文泉驿微米黑" w:eastAsia="文泉驿微米黑" w:hint="eastAsia"/>
          <w:sz w:val="16"/>
        </w:rPr>
        <w:t xml:space="preserve">Java </w:t>
      </w:r>
      <w:r>
        <w:rPr>
          <w:rFonts w:ascii="文泉驿微米黑" w:eastAsia="文泉驿微米黑" w:hint="eastAsia"/>
          <w:sz w:val="20"/>
        </w:rPr>
        <w:t>应用的连接最长闲多久和最</w:t>
      </w:r>
      <w:r>
        <w:rPr>
          <w:rFonts w:ascii="文泉驿微米黑" w:eastAsia="文泉驿微米黑" w:hint="eastAsia"/>
          <w:spacing w:val="-2"/>
          <w:sz w:val="20"/>
        </w:rPr>
        <w:t>长忙多久。在</w:t>
      </w:r>
      <w:r>
        <w:rPr>
          <w:rFonts w:ascii="文泉驿微米黑" w:eastAsia="文泉驿微米黑" w:hint="eastAsia"/>
          <w:spacing w:val="-2"/>
          <w:sz w:val="16"/>
        </w:rPr>
        <w:t>TiDB</w:t>
      </w:r>
      <w:r>
        <w:rPr>
          <w:rFonts w:ascii="文泉驿微米黑" w:eastAsia="文泉驿微米黑" w:hint="eastAsia"/>
          <w:spacing w:val="-9"/>
          <w:sz w:val="16"/>
        </w:rPr>
        <w:t xml:space="preserve"> </w:t>
      </w:r>
      <w:r>
        <w:rPr>
          <w:rFonts w:ascii="文泉驿微米黑" w:eastAsia="文泉驿微米黑" w:hint="eastAsia"/>
          <w:spacing w:val="-2"/>
          <w:sz w:val="16"/>
        </w:rPr>
        <w:t>v5.4</w:t>
      </w:r>
      <w:r>
        <w:rPr>
          <w:rFonts w:ascii="文泉驿微米黑" w:eastAsia="文泉驿微米黑" w:hint="eastAsia"/>
          <w:spacing w:val="-8"/>
          <w:sz w:val="16"/>
        </w:rPr>
        <w:t xml:space="preserve"> </w:t>
      </w:r>
      <w:r>
        <w:rPr>
          <w:rFonts w:ascii="文泉驿微米黑" w:eastAsia="文泉驿微米黑" w:hint="eastAsia"/>
          <w:spacing w:val="-2"/>
          <w:sz w:val="20"/>
        </w:rPr>
        <w:t>及以上版本中，</w:t>
      </w:r>
      <w:r>
        <w:rPr>
          <w:spacing w:val="-2"/>
          <w:sz w:val="16"/>
        </w:rPr>
        <w:t>wait_timeout</w:t>
      </w:r>
      <w:r>
        <w:rPr>
          <w:spacing w:val="-22"/>
          <w:sz w:val="16"/>
        </w:rPr>
        <w:t xml:space="preserve"> </w:t>
      </w:r>
      <w:r>
        <w:rPr>
          <w:rFonts w:ascii="文泉驿微米黑" w:eastAsia="文泉驿微米黑" w:hint="eastAsia"/>
          <w:spacing w:val="-4"/>
          <w:sz w:val="20"/>
        </w:rPr>
        <w:t xml:space="preserve">参数默认值为 </w:t>
      </w:r>
      <w:r>
        <w:rPr>
          <w:spacing w:val="-2"/>
          <w:sz w:val="16"/>
        </w:rPr>
        <w:t>28800</w:t>
      </w:r>
      <w:r>
        <w:rPr>
          <w:spacing w:val="-22"/>
          <w:sz w:val="16"/>
        </w:rPr>
        <w:t xml:space="preserve"> </w:t>
      </w:r>
      <w:r>
        <w:rPr>
          <w:rFonts w:ascii="文泉驿微米黑" w:eastAsia="文泉驿微米黑" w:hint="eastAsia"/>
          <w:spacing w:val="-3"/>
          <w:sz w:val="20"/>
        </w:rPr>
        <w:t xml:space="preserve">秒，即空闲超时为 </w:t>
      </w:r>
      <w:r>
        <w:rPr>
          <w:rFonts w:ascii="文泉驿微米黑" w:eastAsia="文泉驿微米黑" w:hint="eastAsia"/>
          <w:spacing w:val="-2"/>
          <w:sz w:val="16"/>
        </w:rPr>
        <w:t>8</w:t>
      </w:r>
      <w:r>
        <w:rPr>
          <w:rFonts w:ascii="文泉驿微米黑" w:eastAsia="文泉驿微米黑" w:hint="eastAsia"/>
          <w:spacing w:val="-9"/>
          <w:sz w:val="16"/>
        </w:rPr>
        <w:t xml:space="preserve"> </w:t>
      </w:r>
      <w:r>
        <w:rPr>
          <w:rFonts w:ascii="文泉驿微米黑" w:eastAsia="文泉驿微米黑" w:hint="eastAsia"/>
          <w:spacing w:val="-4"/>
          <w:sz w:val="20"/>
        </w:rPr>
        <w:t xml:space="preserve">小时。在 </w:t>
      </w:r>
      <w:r>
        <w:rPr>
          <w:rFonts w:ascii="文泉驿微米黑" w:eastAsia="文泉驿微米黑" w:hint="eastAsia"/>
          <w:spacing w:val="-2"/>
          <w:sz w:val="16"/>
        </w:rPr>
        <w:t>v5.4</w:t>
      </w:r>
      <w:r>
        <w:rPr>
          <w:rFonts w:ascii="文泉驿微米黑" w:eastAsia="文泉驿微米黑" w:hint="eastAsia"/>
          <w:spacing w:val="-7"/>
          <w:sz w:val="16"/>
        </w:rPr>
        <w:t xml:space="preserve"> </w:t>
      </w:r>
      <w:r>
        <w:rPr>
          <w:rFonts w:ascii="文泉驿微米黑" w:eastAsia="文泉驿微米黑" w:hint="eastAsia"/>
          <w:spacing w:val="-2"/>
          <w:sz w:val="20"/>
        </w:rPr>
        <w:t>之</w:t>
      </w:r>
      <w:r>
        <w:rPr>
          <w:rFonts w:ascii="文泉驿微米黑" w:eastAsia="文泉驿微米黑" w:hint="eastAsia"/>
          <w:spacing w:val="-4"/>
          <w:sz w:val="20"/>
        </w:rPr>
        <w:t>前，</w:t>
      </w:r>
      <w:r>
        <w:rPr>
          <w:spacing w:val="-4"/>
          <w:sz w:val="16"/>
        </w:rPr>
        <w:t>wait_timeout</w:t>
      </w:r>
      <w:r>
        <w:rPr>
          <w:spacing w:val="-20"/>
          <w:sz w:val="16"/>
        </w:rPr>
        <w:t xml:space="preserve"> </w:t>
      </w:r>
      <w:r>
        <w:rPr>
          <w:rFonts w:ascii="文泉驿微米黑" w:eastAsia="文泉驿微米黑" w:hint="eastAsia"/>
          <w:spacing w:val="-1"/>
          <w:sz w:val="20"/>
        </w:rPr>
        <w:t xml:space="preserve">参数的默认值为 </w:t>
      </w:r>
      <w:r>
        <w:rPr>
          <w:spacing w:val="-4"/>
          <w:sz w:val="16"/>
        </w:rPr>
        <w:t>0</w:t>
      </w:r>
      <w:r>
        <w:rPr>
          <w:rFonts w:ascii="文泉驿微米黑" w:eastAsia="文泉驿微米黑" w:hint="eastAsia"/>
          <w:spacing w:val="-4"/>
          <w:sz w:val="20"/>
        </w:rPr>
        <w:t>，即没有时间限制。</w:t>
      </w:r>
      <w:r>
        <w:rPr>
          <w:spacing w:val="-4"/>
          <w:sz w:val="16"/>
          <w:lang w:eastAsia="zh-CN"/>
        </w:rPr>
        <w:t>max_execution_time</w:t>
      </w:r>
      <w:r>
        <w:rPr>
          <w:spacing w:val="-20"/>
          <w:sz w:val="16"/>
          <w:lang w:eastAsia="zh-CN"/>
        </w:rPr>
        <w:t xml:space="preserve"> </w:t>
      </w:r>
      <w:r>
        <w:rPr>
          <w:rFonts w:ascii="文泉驿微米黑" w:eastAsia="文泉驿微米黑" w:hint="eastAsia"/>
          <w:spacing w:val="-1"/>
          <w:sz w:val="20"/>
          <w:lang w:eastAsia="zh-CN"/>
        </w:rPr>
        <w:t xml:space="preserve">参数的默认值为 </w:t>
      </w:r>
      <w:r>
        <w:rPr>
          <w:spacing w:val="-4"/>
          <w:sz w:val="16"/>
          <w:lang w:eastAsia="zh-CN"/>
        </w:rPr>
        <w:t>0</w:t>
      </w:r>
      <w:r>
        <w:rPr>
          <w:rFonts w:ascii="文泉驿微米黑" w:eastAsia="文泉驿微米黑" w:hint="eastAsia"/>
          <w:spacing w:val="-4"/>
          <w:sz w:val="20"/>
          <w:lang w:eastAsia="zh-CN"/>
        </w:rPr>
        <w:t>，即不限制一</w:t>
      </w:r>
      <w:r>
        <w:rPr>
          <w:rFonts w:ascii="文泉驿微米黑" w:eastAsia="文泉驿微米黑" w:hint="eastAsia"/>
          <w:sz w:val="20"/>
          <w:lang w:eastAsia="zh-CN"/>
        </w:rPr>
        <w:t xml:space="preserve">条 </w:t>
      </w:r>
      <w:r>
        <w:rPr>
          <w:rFonts w:ascii="文泉驿微米黑" w:eastAsia="文泉驿微米黑" w:hint="eastAsia"/>
          <w:sz w:val="16"/>
          <w:lang w:eastAsia="zh-CN"/>
        </w:rPr>
        <w:t xml:space="preserve">SQL </w:t>
      </w:r>
      <w:r>
        <w:rPr>
          <w:rFonts w:ascii="文泉驿微米黑" w:eastAsia="文泉驿微米黑" w:hint="eastAsia"/>
          <w:sz w:val="20"/>
          <w:lang w:eastAsia="zh-CN"/>
        </w:rPr>
        <w:t>语句的执行时间。</w:t>
      </w:r>
    </w:p>
    <w:p w14:paraId="3B17CA6C" w14:textId="77777777" w:rsidR="00C36271" w:rsidRDefault="00000000">
      <w:pPr>
        <w:spacing w:before="116" w:line="208" w:lineRule="auto"/>
        <w:ind w:left="220" w:right="1437"/>
        <w:jc w:val="both"/>
        <w:rPr>
          <w:rFonts w:ascii="文泉驿微米黑" w:eastAsia="文泉驿微米黑" w:hAnsi="文泉驿微米黑"/>
          <w:sz w:val="20"/>
        </w:rPr>
      </w:pPr>
      <w:r>
        <w:rPr>
          <w:rFonts w:ascii="文泉驿微米黑" w:eastAsia="文泉驿微米黑" w:hAnsi="文泉驿微米黑" w:hint="eastAsia"/>
          <w:spacing w:val="-1"/>
          <w:sz w:val="20"/>
          <w:lang w:eastAsia="zh-CN"/>
        </w:rPr>
        <w:t xml:space="preserve">但在实际生产环境中，空闲连接和一直无限执行的 </w:t>
      </w:r>
      <w:r>
        <w:rPr>
          <w:rFonts w:ascii="文泉驿微米黑" w:eastAsia="文泉驿微米黑" w:hAnsi="文泉驿微米黑" w:hint="eastAsia"/>
          <w:sz w:val="16"/>
          <w:lang w:eastAsia="zh-CN"/>
        </w:rPr>
        <w:t>SQL</w:t>
      </w:r>
      <w:r>
        <w:rPr>
          <w:rFonts w:ascii="文泉驿微米黑" w:eastAsia="文泉驿微米黑" w:hAnsi="文泉驿微米黑" w:hint="eastAsia"/>
          <w:spacing w:val="-11"/>
          <w:sz w:val="16"/>
          <w:lang w:eastAsia="zh-CN"/>
        </w:rPr>
        <w:t xml:space="preserve"> </w:t>
      </w:r>
      <w:r>
        <w:rPr>
          <w:rFonts w:ascii="文泉驿微米黑" w:eastAsia="文泉驿微米黑" w:hAnsi="文泉驿微米黑" w:hint="eastAsia"/>
          <w:sz w:val="20"/>
          <w:lang w:eastAsia="zh-CN"/>
        </w:rPr>
        <w:t>对数据库和应用都有不好的影响。你可以通过在应用</w:t>
      </w:r>
      <w:r>
        <w:rPr>
          <w:rFonts w:ascii="文泉驿微米黑" w:eastAsia="文泉驿微米黑" w:hAnsi="文泉驿微米黑" w:hint="eastAsia"/>
          <w:spacing w:val="-1"/>
          <w:sz w:val="20"/>
          <w:lang w:eastAsia="zh-CN"/>
        </w:rPr>
        <w:t xml:space="preserve">的连接字符串中配置这两个参数来避免空闲连接和执行时间过长的 </w:t>
      </w:r>
      <w:r>
        <w:rPr>
          <w:rFonts w:ascii="文泉驿微米黑" w:eastAsia="文泉驿微米黑" w:hAnsi="文泉驿微米黑" w:hint="eastAsia"/>
          <w:sz w:val="16"/>
          <w:lang w:eastAsia="zh-CN"/>
        </w:rPr>
        <w:t>SQL</w:t>
      </w:r>
      <w:r>
        <w:rPr>
          <w:rFonts w:ascii="文泉驿微米黑" w:eastAsia="文泉驿微米黑" w:hAnsi="文泉驿微米黑" w:hint="eastAsia"/>
          <w:spacing w:val="-11"/>
          <w:sz w:val="16"/>
          <w:lang w:eastAsia="zh-CN"/>
        </w:rPr>
        <w:t xml:space="preserve"> </w:t>
      </w:r>
      <w:r>
        <w:rPr>
          <w:rFonts w:ascii="文泉驿微米黑" w:eastAsia="文泉驿微米黑" w:hAnsi="文泉驿微米黑" w:hint="eastAsia"/>
          <w:spacing w:val="-2"/>
          <w:sz w:val="20"/>
          <w:lang w:eastAsia="zh-CN"/>
        </w:rPr>
        <w:t>语句。</w:t>
      </w:r>
      <w:r>
        <w:rPr>
          <w:rFonts w:ascii="文泉驿微米黑" w:eastAsia="文泉驿微米黑" w:hAnsi="文泉驿微米黑" w:hint="eastAsia"/>
          <w:spacing w:val="-2"/>
          <w:sz w:val="20"/>
        </w:rPr>
        <w:t xml:space="preserve">例如，设置 </w:t>
      </w:r>
      <w:r>
        <w:rPr>
          <w:sz w:val="16"/>
        </w:rPr>
        <w:t xml:space="preserve">sessionVariables </w:t>
      </w:r>
      <w:r>
        <w:rPr>
          <w:rFonts w:ascii="Verdana" w:eastAsia="Verdana" w:hAnsi="Verdana"/>
          <w:i/>
          <w:color w:val="7F7F7F"/>
          <w:sz w:val="20"/>
        </w:rPr>
        <w:t>'</w:t>
      </w:r>
      <w:r>
        <w:rPr>
          <w:rFonts w:ascii="Arial Narrow" w:eastAsia="Arial Narrow" w:hAnsi="Arial Narrow"/>
          <w:i/>
          <w:color w:val="7F7F7F"/>
          <w:spacing w:val="20"/>
          <w:sz w:val="20"/>
        </w:rPr>
        <w:t xml:space="preserve">→ </w:t>
      </w:r>
      <w:r>
        <w:rPr>
          <w:sz w:val="16"/>
        </w:rPr>
        <w:t>=wait_timeout=3600</w:t>
      </w:r>
      <w:r>
        <w:rPr>
          <w:rFonts w:ascii="文泉驿微米黑" w:eastAsia="文泉驿微米黑" w:hAnsi="文泉驿微米黑" w:hint="eastAsia"/>
          <w:sz w:val="20"/>
        </w:rPr>
        <w:t>（</w:t>
      </w:r>
      <w:r>
        <w:rPr>
          <w:rFonts w:ascii="文泉驿微米黑" w:eastAsia="文泉驿微米黑" w:hAnsi="文泉驿微米黑" w:hint="eastAsia"/>
          <w:sz w:val="16"/>
        </w:rPr>
        <w:t xml:space="preserve">1 </w:t>
      </w:r>
      <w:r>
        <w:rPr>
          <w:rFonts w:ascii="文泉驿微米黑" w:eastAsia="文泉驿微米黑" w:hAnsi="文泉驿微米黑" w:hint="eastAsia"/>
          <w:sz w:val="20"/>
        </w:rPr>
        <w:t xml:space="preserve">小时）和 </w:t>
      </w:r>
      <w:r>
        <w:rPr>
          <w:sz w:val="16"/>
        </w:rPr>
        <w:t>sessionVariables=max_execution_time=300000</w:t>
      </w:r>
      <w:r>
        <w:rPr>
          <w:rFonts w:ascii="文泉驿微米黑" w:eastAsia="文泉驿微米黑" w:hAnsi="文泉驿微米黑" w:hint="eastAsia"/>
          <w:sz w:val="20"/>
        </w:rPr>
        <w:t>（</w:t>
      </w:r>
      <w:r>
        <w:rPr>
          <w:rFonts w:ascii="文泉驿微米黑" w:eastAsia="文泉驿微米黑" w:hAnsi="文泉驿微米黑" w:hint="eastAsia"/>
          <w:sz w:val="16"/>
        </w:rPr>
        <w:t xml:space="preserve">5 </w:t>
      </w:r>
      <w:r>
        <w:rPr>
          <w:rFonts w:ascii="文泉驿微米黑" w:eastAsia="文泉驿微米黑" w:hAnsi="文泉驿微米黑" w:hint="eastAsia"/>
          <w:sz w:val="20"/>
        </w:rPr>
        <w:t>分钟</w:t>
      </w:r>
      <w:r>
        <w:rPr>
          <w:rFonts w:ascii="文泉驿微米黑" w:eastAsia="文泉驿微米黑" w:hAnsi="文泉驿微米黑" w:hint="eastAsia"/>
          <w:spacing w:val="-81"/>
          <w:sz w:val="20"/>
        </w:rPr>
        <w:t>）</w:t>
      </w:r>
      <w:r>
        <w:rPr>
          <w:rFonts w:ascii="文泉驿微米黑" w:eastAsia="文泉驿微米黑" w:hAnsi="文泉驿微米黑" w:hint="eastAsia"/>
          <w:sz w:val="20"/>
        </w:rPr>
        <w:t>。</w:t>
      </w:r>
    </w:p>
    <w:p w14:paraId="1ABD74D1" w14:textId="77777777" w:rsidR="00C36271" w:rsidRDefault="00C36271">
      <w:pPr>
        <w:pStyle w:val="a3"/>
        <w:spacing w:before="15"/>
        <w:rPr>
          <w:rFonts w:ascii="文泉驿微米黑"/>
          <w:sz w:val="25"/>
        </w:rPr>
      </w:pPr>
    </w:p>
    <w:p w14:paraId="713738C2" w14:textId="77777777" w:rsidR="00C36271" w:rsidRDefault="00000000">
      <w:pPr>
        <w:pStyle w:val="1"/>
        <w:numPr>
          <w:ilvl w:val="0"/>
          <w:numId w:val="162"/>
        </w:numPr>
        <w:tabs>
          <w:tab w:val="left" w:pos="578"/>
        </w:tabs>
        <w:jc w:val="both"/>
      </w:pPr>
      <w:bookmarkStart w:id="105" w:name="数据库模式设计"/>
      <w:bookmarkStart w:id="106" w:name="_bookmark65"/>
      <w:bookmarkEnd w:id="105"/>
      <w:bookmarkEnd w:id="106"/>
      <w:r>
        <w:rPr>
          <w:spacing w:val="-2"/>
        </w:rPr>
        <w:t>数据库模式设计</w:t>
      </w:r>
    </w:p>
    <w:p w14:paraId="6E896B93" w14:textId="77777777" w:rsidR="00C36271" w:rsidRDefault="00000000">
      <w:pPr>
        <w:pStyle w:val="2"/>
        <w:numPr>
          <w:ilvl w:val="1"/>
          <w:numId w:val="162"/>
        </w:numPr>
        <w:tabs>
          <w:tab w:val="left" w:pos="676"/>
        </w:tabs>
        <w:spacing w:before="279"/>
        <w:jc w:val="both"/>
      </w:pPr>
      <w:bookmarkStart w:id="107" w:name="_bookmark66"/>
      <w:bookmarkEnd w:id="107"/>
      <w:r>
        <w:rPr>
          <w:spacing w:val="-7"/>
        </w:rPr>
        <w:t>概述</w:t>
      </w:r>
    </w:p>
    <w:p w14:paraId="28F0E568" w14:textId="77777777" w:rsidR="00C36271" w:rsidRDefault="00000000">
      <w:pPr>
        <w:spacing w:before="210" w:line="208" w:lineRule="auto"/>
        <w:ind w:left="220" w:right="1438"/>
        <w:jc w:val="both"/>
        <w:rPr>
          <w:rFonts w:ascii="文泉驿微米黑" w:eastAsia="文泉驿微米黑"/>
          <w:sz w:val="20"/>
          <w:lang w:eastAsia="zh-CN"/>
        </w:rPr>
      </w:pPr>
      <w:r>
        <w:rPr>
          <w:rFonts w:ascii="文泉驿微米黑" w:eastAsia="文泉驿微米黑" w:hint="eastAsia"/>
          <w:spacing w:val="7"/>
          <w:sz w:val="20"/>
          <w:lang w:eastAsia="zh-CN"/>
        </w:rPr>
        <w:t>本页概述了</w:t>
      </w:r>
      <w:r>
        <w:rPr>
          <w:rFonts w:ascii="文泉驿微米黑" w:eastAsia="文泉驿微米黑" w:hint="eastAsia"/>
          <w:sz w:val="16"/>
          <w:lang w:eastAsia="zh-CN"/>
        </w:rPr>
        <w:t>TiDB</w:t>
      </w:r>
      <w:r>
        <w:rPr>
          <w:rFonts w:ascii="文泉驿微米黑" w:eastAsia="文泉驿微米黑" w:hint="eastAsia"/>
          <w:spacing w:val="-11"/>
          <w:sz w:val="16"/>
          <w:lang w:eastAsia="zh-CN"/>
        </w:rPr>
        <w:t xml:space="preserve"> </w:t>
      </w:r>
      <w:r>
        <w:rPr>
          <w:rFonts w:ascii="文泉驿微米黑" w:eastAsia="文泉驿微米黑" w:hint="eastAsia"/>
          <w:sz w:val="20"/>
          <w:lang w:eastAsia="zh-CN"/>
        </w:rPr>
        <w:t>中的数据库模式。将从本页开始围绕</w:t>
      </w:r>
      <w:hyperlink w:anchor="_bookmark247" w:history="1">
        <w:r>
          <w:rPr>
            <w:rFonts w:ascii="文泉驿微米黑" w:eastAsia="文泉驿微米黑" w:hint="eastAsia"/>
            <w:color w:val="EC008C"/>
            <w:sz w:val="16"/>
            <w:lang w:eastAsia="zh-CN"/>
          </w:rPr>
          <w:t>Bookshop</w:t>
        </w:r>
      </w:hyperlink>
      <w:r>
        <w:rPr>
          <w:rFonts w:ascii="文泉驿微米黑" w:eastAsia="文泉驿微米黑" w:hint="eastAsia"/>
          <w:color w:val="EC008C"/>
          <w:spacing w:val="-10"/>
          <w:sz w:val="16"/>
          <w:lang w:eastAsia="zh-CN"/>
        </w:rPr>
        <w:t xml:space="preserve"> </w:t>
      </w:r>
      <w:r>
        <w:rPr>
          <w:rFonts w:ascii="文泉驿微米黑" w:eastAsia="文泉驿微米黑" w:hint="eastAsia"/>
          <w:spacing w:val="4"/>
          <w:sz w:val="20"/>
          <w:lang w:eastAsia="zh-CN"/>
        </w:rPr>
        <w:t>这个应用程序来对</w:t>
      </w:r>
      <w:r>
        <w:rPr>
          <w:rFonts w:ascii="文泉驿微米黑" w:eastAsia="文泉驿微米黑" w:hint="eastAsia"/>
          <w:sz w:val="16"/>
          <w:lang w:eastAsia="zh-CN"/>
        </w:rPr>
        <w:t>TiDB</w:t>
      </w:r>
      <w:r>
        <w:rPr>
          <w:rFonts w:ascii="文泉驿微米黑" w:eastAsia="文泉驿微米黑" w:hint="eastAsia"/>
          <w:spacing w:val="-11"/>
          <w:sz w:val="16"/>
          <w:lang w:eastAsia="zh-CN"/>
        </w:rPr>
        <w:t xml:space="preserve"> </w:t>
      </w:r>
      <w:r>
        <w:rPr>
          <w:rFonts w:ascii="文泉驿微米黑" w:eastAsia="文泉驿微米黑" w:hint="eastAsia"/>
          <w:sz w:val="20"/>
          <w:lang w:eastAsia="zh-CN"/>
        </w:rPr>
        <w:t>的设计数据库部分展开</w:t>
      </w:r>
      <w:bookmarkStart w:id="108" w:name="术语歧义"/>
      <w:bookmarkStart w:id="109" w:name="_bookmark67"/>
      <w:bookmarkEnd w:id="108"/>
      <w:bookmarkEnd w:id="109"/>
      <w:r>
        <w:rPr>
          <w:rFonts w:ascii="文泉驿微米黑" w:eastAsia="文泉驿微米黑" w:hint="eastAsia"/>
          <w:spacing w:val="-2"/>
          <w:sz w:val="20"/>
          <w:lang w:eastAsia="zh-CN"/>
        </w:rPr>
        <w:t>介绍。并使用此数据库做后续数据的写入、读取示例。</w:t>
      </w:r>
    </w:p>
    <w:p w14:paraId="3C9D9C20" w14:textId="77777777" w:rsidR="00C36271" w:rsidRDefault="00C36271">
      <w:pPr>
        <w:pStyle w:val="a3"/>
        <w:spacing w:before="9"/>
        <w:rPr>
          <w:rFonts w:ascii="文泉驿微米黑"/>
          <w:sz w:val="21"/>
          <w:lang w:eastAsia="zh-CN"/>
        </w:rPr>
      </w:pPr>
    </w:p>
    <w:p w14:paraId="057B4D32" w14:textId="77777777" w:rsidR="00C36271" w:rsidRDefault="00000000">
      <w:pPr>
        <w:pStyle w:val="3"/>
        <w:numPr>
          <w:ilvl w:val="2"/>
          <w:numId w:val="162"/>
        </w:numPr>
        <w:tabs>
          <w:tab w:val="left" w:pos="731"/>
        </w:tabs>
        <w:spacing w:before="1"/>
        <w:jc w:val="both"/>
      </w:pPr>
      <w:r>
        <w:rPr>
          <w:spacing w:val="-4"/>
        </w:rPr>
        <w:t>术语歧义</w:t>
      </w:r>
    </w:p>
    <w:p w14:paraId="664D3B46" w14:textId="77777777" w:rsidR="00C36271" w:rsidRDefault="00C36271">
      <w:pPr>
        <w:pStyle w:val="a3"/>
        <w:spacing w:before="0"/>
        <w:rPr>
          <w:rFonts w:ascii="文泉驿微米黑"/>
          <w:sz w:val="12"/>
        </w:rPr>
      </w:pPr>
    </w:p>
    <w:p w14:paraId="3BE7CA8A" w14:textId="77777777" w:rsidR="00C36271" w:rsidRDefault="00000000">
      <w:pPr>
        <w:spacing w:before="1"/>
        <w:ind w:left="220"/>
        <w:rPr>
          <w:rFonts w:ascii="文泉驿微米黑" w:eastAsia="文泉驿微米黑"/>
          <w:sz w:val="20"/>
          <w:lang w:eastAsia="zh-CN"/>
        </w:rPr>
      </w:pPr>
      <w:r>
        <w:rPr>
          <w:rFonts w:ascii="文泉驿微米黑" w:eastAsia="文泉驿微米黑" w:hint="eastAsia"/>
          <w:spacing w:val="-3"/>
          <w:sz w:val="20"/>
          <w:lang w:eastAsia="zh-CN"/>
        </w:rPr>
        <w:t>此处术语会有歧义，为消除歧义，在此作出数据库模式设计文档部分中的术语简要约定：</w:t>
      </w:r>
    </w:p>
    <w:p w14:paraId="4651EF5E" w14:textId="77777777" w:rsidR="00C36271" w:rsidRDefault="00000000">
      <w:pPr>
        <w:spacing w:before="69" w:line="308" w:lineRule="exact"/>
        <w:ind w:left="220"/>
        <w:rPr>
          <w:rFonts w:ascii="文泉驿微米黑" w:eastAsia="文泉驿微米黑"/>
          <w:sz w:val="20"/>
          <w:lang w:eastAsia="zh-CN"/>
        </w:rPr>
      </w:pPr>
      <w:r>
        <w:rPr>
          <w:rFonts w:ascii="文泉驿微米黑" w:eastAsia="文泉驿微米黑" w:hint="eastAsia"/>
          <w:sz w:val="20"/>
          <w:lang w:eastAsia="zh-CN"/>
        </w:rPr>
        <w:t>为避免和通用术语</w:t>
      </w:r>
      <w:hyperlink r:id="rId179">
        <w:r>
          <w:rPr>
            <w:rFonts w:ascii="文泉驿微米黑" w:eastAsia="文泉驿微米黑" w:hint="eastAsia"/>
            <w:color w:val="0000FF"/>
            <w:spacing w:val="15"/>
            <w:sz w:val="20"/>
            <w:lang w:eastAsia="zh-CN"/>
          </w:rPr>
          <w:t>数据库</w:t>
        </w:r>
        <w:r>
          <w:rPr>
            <w:rFonts w:ascii="文泉驿微米黑" w:eastAsia="文泉驿微米黑" w:hint="eastAsia"/>
            <w:color w:val="0000FF"/>
            <w:sz w:val="16"/>
            <w:lang w:eastAsia="zh-CN"/>
          </w:rPr>
          <w:t>(Database)</w:t>
        </w:r>
      </w:hyperlink>
      <w:r>
        <w:rPr>
          <w:rFonts w:ascii="文泉驿微米黑" w:eastAsia="文泉驿微米黑" w:hint="eastAsia"/>
          <w:color w:val="0000FF"/>
          <w:spacing w:val="26"/>
          <w:sz w:val="16"/>
          <w:lang w:eastAsia="zh-CN"/>
        </w:rPr>
        <w:t xml:space="preserve"> </w:t>
      </w:r>
      <w:r>
        <w:rPr>
          <w:rFonts w:ascii="文泉驿微米黑" w:eastAsia="文泉驿微米黑" w:hint="eastAsia"/>
          <w:spacing w:val="3"/>
          <w:sz w:val="20"/>
          <w:lang w:eastAsia="zh-CN"/>
        </w:rPr>
        <w:t>混淆，因此将逻辑对象称为数据库</w:t>
      </w:r>
      <w:r>
        <w:rPr>
          <w:rFonts w:ascii="文泉驿微米黑" w:eastAsia="文泉驿微米黑" w:hint="eastAsia"/>
          <w:sz w:val="16"/>
          <w:lang w:eastAsia="zh-CN"/>
        </w:rPr>
        <w:t>(Database)</w:t>
      </w:r>
      <w:r>
        <w:rPr>
          <w:rFonts w:ascii="文泉驿微米黑" w:eastAsia="文泉驿微米黑" w:hint="eastAsia"/>
          <w:sz w:val="20"/>
          <w:lang w:eastAsia="zh-CN"/>
        </w:rPr>
        <w:t>，</w:t>
      </w:r>
      <w:r>
        <w:rPr>
          <w:rFonts w:ascii="文泉驿微米黑" w:eastAsia="文泉驿微米黑" w:hint="eastAsia"/>
          <w:sz w:val="16"/>
          <w:lang w:eastAsia="zh-CN"/>
        </w:rPr>
        <w:t>TiDB</w:t>
      </w:r>
      <w:r>
        <w:rPr>
          <w:rFonts w:ascii="文泉驿微米黑" w:eastAsia="文泉驿微米黑" w:hint="eastAsia"/>
          <w:spacing w:val="28"/>
          <w:sz w:val="16"/>
          <w:lang w:eastAsia="zh-CN"/>
        </w:rPr>
        <w:t xml:space="preserve"> </w:t>
      </w:r>
      <w:r>
        <w:rPr>
          <w:rFonts w:ascii="文泉驿微米黑" w:eastAsia="文泉驿微米黑" w:hint="eastAsia"/>
          <w:spacing w:val="-2"/>
          <w:sz w:val="20"/>
          <w:lang w:eastAsia="zh-CN"/>
        </w:rPr>
        <w:t>仍使用原名称，并将</w:t>
      </w:r>
    </w:p>
    <w:p w14:paraId="5058BDD1" w14:textId="77777777" w:rsidR="00C36271" w:rsidRDefault="00000000">
      <w:pPr>
        <w:spacing w:line="308" w:lineRule="exact"/>
        <w:ind w:left="215"/>
        <w:rPr>
          <w:rFonts w:ascii="文泉驿微米黑" w:eastAsia="文泉驿微米黑"/>
          <w:sz w:val="20"/>
          <w:lang w:eastAsia="zh-CN"/>
        </w:rPr>
      </w:pPr>
      <w:r>
        <w:rPr>
          <w:rFonts w:ascii="文泉驿微米黑" w:eastAsia="文泉驿微米黑" w:hint="eastAsia"/>
          <w:sz w:val="16"/>
          <w:lang w:eastAsia="zh-CN"/>
        </w:rPr>
        <w:t>TiDB</w:t>
      </w:r>
      <w:r>
        <w:rPr>
          <w:rFonts w:ascii="文泉驿微米黑" w:eastAsia="文泉驿微米黑" w:hint="eastAsia"/>
          <w:spacing w:val="-9"/>
          <w:sz w:val="16"/>
          <w:lang w:eastAsia="zh-CN"/>
        </w:rPr>
        <w:t xml:space="preserve"> </w:t>
      </w:r>
      <w:r>
        <w:rPr>
          <w:rFonts w:ascii="文泉驿微米黑" w:eastAsia="文泉驿微米黑" w:hint="eastAsia"/>
          <w:spacing w:val="3"/>
          <w:sz w:val="20"/>
          <w:lang w:eastAsia="zh-CN"/>
        </w:rPr>
        <w:t>的部署实例称为集群</w:t>
      </w:r>
      <w:r>
        <w:rPr>
          <w:rFonts w:ascii="文泉驿微米黑" w:eastAsia="文泉驿微米黑" w:hint="eastAsia"/>
          <w:sz w:val="16"/>
          <w:lang w:eastAsia="zh-CN"/>
        </w:rPr>
        <w:t>(Cluster)</w:t>
      </w:r>
      <w:r>
        <w:rPr>
          <w:rFonts w:ascii="文泉驿微米黑" w:eastAsia="文泉驿微米黑" w:hint="eastAsia"/>
          <w:spacing w:val="-10"/>
          <w:sz w:val="20"/>
          <w:lang w:eastAsia="zh-CN"/>
        </w:rPr>
        <w:t>。</w:t>
      </w:r>
    </w:p>
    <w:p w14:paraId="7776DE81" w14:textId="77777777" w:rsidR="00C36271" w:rsidRDefault="00000000">
      <w:pPr>
        <w:spacing w:before="100" w:line="208" w:lineRule="auto"/>
        <w:ind w:left="220" w:right="1303"/>
        <w:rPr>
          <w:rFonts w:ascii="文泉驿微米黑" w:eastAsia="文泉驿微米黑"/>
          <w:sz w:val="20"/>
        </w:rPr>
      </w:pPr>
      <w:r>
        <w:rPr>
          <w:rFonts w:ascii="文泉驿微米黑" w:eastAsia="文泉驿微米黑" w:hint="eastAsia"/>
          <w:spacing w:val="23"/>
          <w:sz w:val="20"/>
          <w:lang w:eastAsia="zh-CN"/>
        </w:rPr>
        <w:t>因为</w:t>
      </w:r>
      <w:r>
        <w:rPr>
          <w:rFonts w:ascii="文泉驿微米黑" w:eastAsia="文泉驿微米黑" w:hint="eastAsia"/>
          <w:sz w:val="16"/>
          <w:lang w:eastAsia="zh-CN"/>
        </w:rPr>
        <w:t xml:space="preserve">TiDB </w:t>
      </w:r>
      <w:r>
        <w:rPr>
          <w:rFonts w:ascii="文泉驿微米黑" w:eastAsia="文泉驿微米黑" w:hint="eastAsia"/>
          <w:sz w:val="20"/>
          <w:lang w:eastAsia="zh-CN"/>
        </w:rPr>
        <w:t xml:space="preserve">使用与 </w:t>
      </w:r>
      <w:r>
        <w:rPr>
          <w:rFonts w:ascii="文泉驿微米黑" w:eastAsia="文泉驿微米黑" w:hint="eastAsia"/>
          <w:sz w:val="16"/>
          <w:lang w:eastAsia="zh-CN"/>
        </w:rPr>
        <w:t xml:space="preserve">MySQL </w:t>
      </w:r>
      <w:r>
        <w:rPr>
          <w:rFonts w:ascii="文泉驿微米黑" w:eastAsia="文泉驿微米黑" w:hint="eastAsia"/>
          <w:spacing w:val="3"/>
          <w:sz w:val="20"/>
          <w:lang w:eastAsia="zh-CN"/>
        </w:rPr>
        <w:t>兼容的语法，在此语法下，模式</w:t>
      </w:r>
      <w:r>
        <w:rPr>
          <w:rFonts w:ascii="文泉驿微米黑" w:eastAsia="文泉驿微米黑" w:hint="eastAsia"/>
          <w:sz w:val="16"/>
          <w:lang w:eastAsia="zh-CN"/>
        </w:rPr>
        <w:t xml:space="preserve">(Schema) </w:t>
      </w:r>
      <w:r>
        <w:rPr>
          <w:rFonts w:ascii="文泉驿微米黑" w:eastAsia="文泉驿微米黑" w:hint="eastAsia"/>
          <w:sz w:val="20"/>
          <w:lang w:eastAsia="zh-CN"/>
        </w:rPr>
        <w:t>仅代表</w:t>
      </w:r>
      <w:hyperlink r:id="rId180">
        <w:r>
          <w:rPr>
            <w:rFonts w:ascii="文泉驿微米黑" w:eastAsia="文泉驿微米黑" w:hint="eastAsia"/>
            <w:color w:val="0000FF"/>
            <w:sz w:val="20"/>
            <w:lang w:eastAsia="zh-CN"/>
          </w:rPr>
          <w:t>通用术语定义</w:t>
        </w:r>
      </w:hyperlink>
      <w:r>
        <w:rPr>
          <w:rFonts w:ascii="文泉驿微米黑" w:eastAsia="文泉驿微米黑" w:hint="eastAsia"/>
          <w:sz w:val="20"/>
          <w:lang w:eastAsia="zh-CN"/>
        </w:rPr>
        <w:t>，并无逻辑对象定义，可参考此</w:t>
      </w:r>
      <w:hyperlink r:id="rId181">
        <w:r>
          <w:rPr>
            <w:rFonts w:ascii="文泉驿微米黑" w:eastAsia="文泉驿微米黑" w:hint="eastAsia"/>
            <w:color w:val="0000FF"/>
            <w:sz w:val="20"/>
            <w:lang w:eastAsia="zh-CN"/>
          </w:rPr>
          <w:t>官方文档</w:t>
        </w:r>
      </w:hyperlink>
      <w:r>
        <w:rPr>
          <w:rFonts w:ascii="文泉驿微米黑" w:eastAsia="文泉驿微米黑" w:hint="eastAsia"/>
          <w:spacing w:val="3"/>
          <w:sz w:val="20"/>
          <w:lang w:eastAsia="zh-CN"/>
        </w:rPr>
        <w:t>。</w:t>
      </w:r>
      <w:r>
        <w:rPr>
          <w:rFonts w:ascii="文泉驿微米黑" w:eastAsia="文泉驿微米黑" w:hint="eastAsia"/>
          <w:spacing w:val="3"/>
          <w:sz w:val="20"/>
        </w:rPr>
        <w:t xml:space="preserve">若你从其他拥有 </w:t>
      </w:r>
      <w:r>
        <w:rPr>
          <w:rFonts w:ascii="文泉驿微米黑" w:eastAsia="文泉驿微米黑" w:hint="eastAsia"/>
          <w:sz w:val="16"/>
        </w:rPr>
        <w:t>Schema</w:t>
      </w:r>
      <w:r>
        <w:rPr>
          <w:rFonts w:ascii="文泉驿微米黑" w:eastAsia="文泉驿微米黑" w:hint="eastAsia"/>
          <w:spacing w:val="40"/>
          <w:sz w:val="16"/>
        </w:rPr>
        <w:t xml:space="preserve"> </w:t>
      </w:r>
      <w:r>
        <w:rPr>
          <w:rFonts w:ascii="文泉驿微米黑" w:eastAsia="文泉驿微米黑" w:hint="eastAsia"/>
          <w:sz w:val="20"/>
        </w:rPr>
        <w:t>逻辑对象的数据库（如：</w:t>
      </w:r>
      <w:hyperlink r:id="rId182">
        <w:r>
          <w:rPr>
            <w:rFonts w:ascii="文泉驿微米黑" w:eastAsia="文泉驿微米黑" w:hint="eastAsia"/>
            <w:color w:val="0000FF"/>
            <w:sz w:val="16"/>
          </w:rPr>
          <w:t>PostgreSQL</w:t>
        </w:r>
      </w:hyperlink>
      <w:r>
        <w:rPr>
          <w:rFonts w:ascii="文泉驿微米黑" w:eastAsia="文泉驿微米黑" w:hint="eastAsia"/>
          <w:sz w:val="20"/>
        </w:rPr>
        <w:t>、</w:t>
      </w:r>
      <w:hyperlink r:id="rId183">
        <w:r>
          <w:rPr>
            <w:rFonts w:ascii="文泉驿微米黑" w:eastAsia="文泉驿微米黑" w:hint="eastAsia"/>
            <w:color w:val="0000FF"/>
            <w:sz w:val="16"/>
          </w:rPr>
          <w:t>Oracle</w:t>
        </w:r>
      </w:hyperlink>
      <w:r>
        <w:rPr>
          <w:rFonts w:ascii="文泉驿微米黑" w:eastAsia="文泉驿微米黑" w:hint="eastAsia"/>
          <w:sz w:val="20"/>
        </w:rPr>
        <w:t>、</w:t>
      </w:r>
      <w:hyperlink r:id="rId184">
        <w:r>
          <w:rPr>
            <w:rFonts w:ascii="文泉驿微米黑" w:eastAsia="文泉驿微米黑" w:hint="eastAsia"/>
            <w:color w:val="0000FF"/>
            <w:sz w:val="16"/>
          </w:rPr>
          <w:t>Microsoft</w:t>
        </w:r>
        <w:r>
          <w:rPr>
            <w:rFonts w:ascii="文泉驿微米黑" w:eastAsia="文泉驿微米黑" w:hint="eastAsia"/>
            <w:color w:val="0000FF"/>
            <w:spacing w:val="39"/>
            <w:sz w:val="16"/>
          </w:rPr>
          <w:t xml:space="preserve"> </w:t>
        </w:r>
        <w:r>
          <w:rPr>
            <w:rFonts w:ascii="文泉驿微米黑" w:eastAsia="文泉驿微米黑" w:hint="eastAsia"/>
            <w:color w:val="0000FF"/>
            <w:sz w:val="16"/>
          </w:rPr>
          <w:t>SQL</w:t>
        </w:r>
        <w:r>
          <w:rPr>
            <w:rFonts w:ascii="文泉驿微米黑" w:eastAsia="文泉驿微米黑" w:hint="eastAsia"/>
            <w:color w:val="0000FF"/>
            <w:spacing w:val="40"/>
            <w:sz w:val="16"/>
          </w:rPr>
          <w:t xml:space="preserve"> </w:t>
        </w:r>
        <w:r>
          <w:rPr>
            <w:rFonts w:ascii="文泉驿微米黑" w:eastAsia="文泉驿微米黑" w:hint="eastAsia"/>
            <w:color w:val="0000FF"/>
            <w:sz w:val="16"/>
          </w:rPr>
          <w:t>Server</w:t>
        </w:r>
        <w:bookmarkStart w:id="110" w:name="数据库_Database"/>
        <w:bookmarkStart w:id="111" w:name="_bookmark68"/>
        <w:bookmarkEnd w:id="110"/>
        <w:bookmarkEnd w:id="111"/>
      </w:hyperlink>
      <w:r>
        <w:rPr>
          <w:rFonts w:ascii="文泉驿微米黑" w:eastAsia="文泉驿微米黑" w:hint="eastAsia"/>
          <w:spacing w:val="-2"/>
          <w:sz w:val="20"/>
        </w:rPr>
        <w:t>等）迁移而来，请注意此区别。</w:t>
      </w:r>
    </w:p>
    <w:p w14:paraId="2642E411" w14:textId="77777777" w:rsidR="00C36271" w:rsidRDefault="00C36271">
      <w:pPr>
        <w:spacing w:line="208" w:lineRule="auto"/>
        <w:rPr>
          <w:rFonts w:ascii="文泉驿微米黑" w:eastAsia="文泉驿微米黑"/>
          <w:sz w:val="20"/>
        </w:rPr>
        <w:sectPr w:rsidR="00C36271">
          <w:pgSz w:w="12240" w:h="15840"/>
          <w:pgMar w:top="1080" w:right="0" w:bottom="980" w:left="1220" w:header="599" w:footer="792" w:gutter="0"/>
          <w:cols w:space="720"/>
        </w:sectPr>
      </w:pPr>
    </w:p>
    <w:p w14:paraId="6F34148C" w14:textId="77777777" w:rsidR="00C36271" w:rsidRDefault="00C36271">
      <w:pPr>
        <w:pStyle w:val="a3"/>
        <w:spacing w:before="13"/>
        <w:rPr>
          <w:rFonts w:ascii="文泉驿微米黑"/>
          <w:sz w:val="15"/>
        </w:rPr>
      </w:pPr>
    </w:p>
    <w:p w14:paraId="3C053DCA" w14:textId="77777777" w:rsidR="00C36271" w:rsidRDefault="00000000">
      <w:pPr>
        <w:pStyle w:val="a4"/>
        <w:numPr>
          <w:ilvl w:val="2"/>
          <w:numId w:val="162"/>
        </w:numPr>
        <w:tabs>
          <w:tab w:val="left" w:pos="731"/>
        </w:tabs>
        <w:spacing w:before="53"/>
        <w:rPr>
          <w:sz w:val="16"/>
        </w:rPr>
      </w:pPr>
      <w:bookmarkStart w:id="112" w:name="访问控制"/>
      <w:bookmarkStart w:id="113" w:name="_bookmark72"/>
      <w:bookmarkEnd w:id="112"/>
      <w:bookmarkEnd w:id="113"/>
      <w:r>
        <w:rPr>
          <w:spacing w:val="-5"/>
          <w:sz w:val="20"/>
        </w:rPr>
        <w:t xml:space="preserve">数据库 </w:t>
      </w:r>
      <w:r>
        <w:rPr>
          <w:spacing w:val="-2"/>
          <w:sz w:val="16"/>
        </w:rPr>
        <w:t>Database</w:t>
      </w:r>
    </w:p>
    <w:p w14:paraId="30203CD6" w14:textId="77777777" w:rsidR="00C36271" w:rsidRDefault="00C36271">
      <w:pPr>
        <w:pStyle w:val="a3"/>
        <w:spacing w:before="9"/>
        <w:rPr>
          <w:rFonts w:ascii="文泉驿微米黑"/>
          <w:sz w:val="12"/>
        </w:rPr>
      </w:pPr>
    </w:p>
    <w:p w14:paraId="5FCA9809" w14:textId="77777777" w:rsidR="00C36271" w:rsidRDefault="00000000">
      <w:pPr>
        <w:ind w:left="215"/>
        <w:rPr>
          <w:rFonts w:ascii="文泉驿微米黑" w:eastAsia="文泉驿微米黑"/>
          <w:sz w:val="20"/>
        </w:rPr>
      </w:pPr>
      <w:r>
        <w:rPr>
          <w:rFonts w:ascii="文泉驿微米黑" w:eastAsia="文泉驿微米黑" w:hint="eastAsia"/>
          <w:spacing w:val="-2"/>
          <w:sz w:val="16"/>
        </w:rPr>
        <w:t>TiDB</w:t>
      </w:r>
      <w:r>
        <w:rPr>
          <w:rFonts w:ascii="文泉驿微米黑" w:eastAsia="文泉驿微米黑" w:hint="eastAsia"/>
          <w:spacing w:val="1"/>
          <w:sz w:val="16"/>
        </w:rPr>
        <w:t xml:space="preserve"> </w:t>
      </w:r>
      <w:r>
        <w:rPr>
          <w:rFonts w:ascii="文泉驿微米黑" w:eastAsia="文泉驿微米黑" w:hint="eastAsia"/>
          <w:spacing w:val="-4"/>
          <w:sz w:val="20"/>
        </w:rPr>
        <w:t xml:space="preserve">语境中的 </w:t>
      </w:r>
      <w:r>
        <w:rPr>
          <w:rFonts w:ascii="文泉驿微米黑" w:eastAsia="文泉驿微米黑" w:hint="eastAsia"/>
          <w:spacing w:val="-2"/>
          <w:sz w:val="16"/>
        </w:rPr>
        <w:t>Database</w:t>
      </w:r>
      <w:r>
        <w:rPr>
          <w:rFonts w:ascii="文泉驿微米黑" w:eastAsia="文泉驿微米黑" w:hint="eastAsia"/>
          <w:spacing w:val="4"/>
          <w:sz w:val="16"/>
        </w:rPr>
        <w:t xml:space="preserve"> </w:t>
      </w:r>
      <w:r>
        <w:rPr>
          <w:rFonts w:ascii="文泉驿微米黑" w:eastAsia="文泉驿微米黑" w:hint="eastAsia"/>
          <w:spacing w:val="-3"/>
          <w:sz w:val="20"/>
        </w:rPr>
        <w:t>或者说数据库，可以认为是表和索引等对象的集合。</w:t>
      </w:r>
    </w:p>
    <w:p w14:paraId="7A37773E" w14:textId="77777777" w:rsidR="00C36271" w:rsidRDefault="00000000">
      <w:pPr>
        <w:spacing w:before="78"/>
        <w:ind w:left="215"/>
        <w:rPr>
          <w:rFonts w:ascii="文泉驿微米黑" w:eastAsia="文泉驿微米黑"/>
          <w:sz w:val="20"/>
          <w:lang w:eastAsia="zh-CN"/>
        </w:rPr>
      </w:pPr>
      <w:bookmarkStart w:id="114" w:name="表_Table"/>
      <w:bookmarkStart w:id="115" w:name="_bookmark69"/>
      <w:bookmarkEnd w:id="114"/>
      <w:bookmarkEnd w:id="115"/>
      <w:r>
        <w:rPr>
          <w:rFonts w:ascii="文泉驿微米黑" w:eastAsia="文泉驿微米黑" w:hint="eastAsia"/>
          <w:spacing w:val="-2"/>
          <w:sz w:val="16"/>
          <w:lang w:eastAsia="zh-CN"/>
        </w:rPr>
        <w:t xml:space="preserve">TiDB </w:t>
      </w:r>
      <w:r>
        <w:rPr>
          <w:rFonts w:ascii="文泉驿微米黑" w:eastAsia="文泉驿微米黑" w:hint="eastAsia"/>
          <w:spacing w:val="-3"/>
          <w:sz w:val="20"/>
          <w:lang w:eastAsia="zh-CN"/>
        </w:rPr>
        <w:t xml:space="preserve">集群包含一个名为 </w:t>
      </w:r>
      <w:r>
        <w:rPr>
          <w:spacing w:val="-2"/>
          <w:sz w:val="16"/>
          <w:lang w:eastAsia="zh-CN"/>
        </w:rPr>
        <w:t>test</w:t>
      </w:r>
      <w:r>
        <w:rPr>
          <w:spacing w:val="-52"/>
          <w:sz w:val="16"/>
          <w:lang w:eastAsia="zh-CN"/>
        </w:rPr>
        <w:t xml:space="preserve"> </w:t>
      </w:r>
      <w:r>
        <w:rPr>
          <w:rFonts w:ascii="文泉驿微米黑" w:eastAsia="文泉驿微米黑" w:hint="eastAsia"/>
          <w:spacing w:val="-3"/>
          <w:sz w:val="20"/>
          <w:lang w:eastAsia="zh-CN"/>
        </w:rPr>
        <w:t xml:space="preserve">的数据库。但建议你自行创建数据库，而不是使用 </w:t>
      </w:r>
      <w:r>
        <w:rPr>
          <w:spacing w:val="-2"/>
          <w:sz w:val="16"/>
          <w:lang w:eastAsia="zh-CN"/>
        </w:rPr>
        <w:t>test</w:t>
      </w:r>
      <w:r>
        <w:rPr>
          <w:spacing w:val="-53"/>
          <w:sz w:val="16"/>
          <w:lang w:eastAsia="zh-CN"/>
        </w:rPr>
        <w:t xml:space="preserve"> </w:t>
      </w:r>
      <w:r>
        <w:rPr>
          <w:rFonts w:ascii="文泉驿微米黑" w:eastAsia="文泉驿微米黑" w:hint="eastAsia"/>
          <w:spacing w:val="-4"/>
          <w:sz w:val="20"/>
          <w:lang w:eastAsia="zh-CN"/>
        </w:rPr>
        <w:t>数据库。</w:t>
      </w:r>
    </w:p>
    <w:p w14:paraId="3CE68DE5" w14:textId="77777777" w:rsidR="00C36271" w:rsidRDefault="00C36271">
      <w:pPr>
        <w:pStyle w:val="a3"/>
        <w:spacing w:before="11"/>
        <w:rPr>
          <w:rFonts w:ascii="文泉驿微米黑"/>
          <w:sz w:val="21"/>
          <w:lang w:eastAsia="zh-CN"/>
        </w:rPr>
      </w:pPr>
    </w:p>
    <w:p w14:paraId="73DE5425" w14:textId="77777777" w:rsidR="00C36271" w:rsidRDefault="00000000">
      <w:pPr>
        <w:pStyle w:val="a4"/>
        <w:numPr>
          <w:ilvl w:val="2"/>
          <w:numId w:val="162"/>
        </w:numPr>
        <w:tabs>
          <w:tab w:val="left" w:pos="731"/>
        </w:tabs>
        <w:rPr>
          <w:sz w:val="16"/>
        </w:rPr>
      </w:pPr>
      <w:r>
        <w:rPr>
          <w:spacing w:val="-7"/>
          <w:sz w:val="20"/>
        </w:rPr>
        <w:t xml:space="preserve">表 </w:t>
      </w:r>
      <w:r>
        <w:rPr>
          <w:spacing w:val="-2"/>
          <w:sz w:val="16"/>
        </w:rPr>
        <w:t>Table</w:t>
      </w:r>
    </w:p>
    <w:p w14:paraId="334EF3FF" w14:textId="77777777" w:rsidR="00C36271" w:rsidRDefault="00C36271">
      <w:pPr>
        <w:pStyle w:val="a3"/>
        <w:spacing w:before="9"/>
        <w:rPr>
          <w:rFonts w:ascii="文泉驿微米黑"/>
          <w:sz w:val="12"/>
        </w:rPr>
      </w:pPr>
    </w:p>
    <w:p w14:paraId="76F34E7B" w14:textId="77777777" w:rsidR="00C36271" w:rsidRDefault="00000000">
      <w:pPr>
        <w:ind w:left="215"/>
        <w:rPr>
          <w:rFonts w:ascii="文泉驿微米黑" w:eastAsia="文泉驿微米黑"/>
          <w:sz w:val="20"/>
          <w:lang w:eastAsia="zh-CN"/>
        </w:rPr>
      </w:pPr>
      <w:r>
        <w:rPr>
          <w:rFonts w:ascii="文泉驿微米黑" w:eastAsia="文泉驿微米黑" w:hint="eastAsia"/>
          <w:spacing w:val="-2"/>
          <w:sz w:val="16"/>
          <w:lang w:eastAsia="zh-CN"/>
        </w:rPr>
        <w:t>TiDB</w:t>
      </w:r>
      <w:r>
        <w:rPr>
          <w:rFonts w:ascii="文泉驿微米黑" w:eastAsia="文泉驿微米黑" w:hint="eastAsia"/>
          <w:spacing w:val="1"/>
          <w:sz w:val="16"/>
          <w:lang w:eastAsia="zh-CN"/>
        </w:rPr>
        <w:t xml:space="preserve"> </w:t>
      </w:r>
      <w:r>
        <w:rPr>
          <w:rFonts w:ascii="文泉驿微米黑" w:eastAsia="文泉驿微米黑" w:hint="eastAsia"/>
          <w:spacing w:val="-4"/>
          <w:sz w:val="20"/>
          <w:lang w:eastAsia="zh-CN"/>
        </w:rPr>
        <w:t xml:space="preserve">语境中的 </w:t>
      </w:r>
      <w:r>
        <w:rPr>
          <w:rFonts w:ascii="文泉驿微米黑" w:eastAsia="文泉驿微米黑" w:hint="eastAsia"/>
          <w:spacing w:val="-2"/>
          <w:sz w:val="16"/>
          <w:lang w:eastAsia="zh-CN"/>
        </w:rPr>
        <w:t>Table</w:t>
      </w:r>
      <w:r>
        <w:rPr>
          <w:rFonts w:ascii="文泉驿微米黑" w:eastAsia="文泉驿微米黑" w:hint="eastAsia"/>
          <w:spacing w:val="4"/>
          <w:sz w:val="16"/>
          <w:lang w:eastAsia="zh-CN"/>
        </w:rPr>
        <w:t xml:space="preserve"> </w:t>
      </w:r>
      <w:r>
        <w:rPr>
          <w:rFonts w:ascii="文泉驿微米黑" w:eastAsia="文泉驿微米黑" w:hint="eastAsia"/>
          <w:spacing w:val="-2"/>
          <w:sz w:val="20"/>
          <w:lang w:eastAsia="zh-CN"/>
        </w:rPr>
        <w:t>或者说表，从属于某个</w:t>
      </w:r>
      <w:hyperlink w:anchor="_bookmark68" w:history="1">
        <w:r>
          <w:rPr>
            <w:rFonts w:ascii="文泉驿微米黑" w:eastAsia="文泉驿微米黑" w:hint="eastAsia"/>
            <w:color w:val="EC008C"/>
            <w:spacing w:val="-2"/>
            <w:sz w:val="20"/>
            <w:lang w:eastAsia="zh-CN"/>
          </w:rPr>
          <w:t>数据库</w:t>
        </w:r>
      </w:hyperlink>
      <w:r>
        <w:rPr>
          <w:rFonts w:ascii="文泉驿微米黑" w:eastAsia="文泉驿微米黑" w:hint="eastAsia"/>
          <w:spacing w:val="-10"/>
          <w:sz w:val="20"/>
          <w:lang w:eastAsia="zh-CN"/>
        </w:rPr>
        <w:t>。</w:t>
      </w:r>
    </w:p>
    <w:p w14:paraId="6F16C482" w14:textId="77777777" w:rsidR="00C36271" w:rsidRDefault="00000000">
      <w:pPr>
        <w:pStyle w:val="3"/>
        <w:spacing w:before="108" w:line="208" w:lineRule="auto"/>
        <w:ind w:right="1437"/>
        <w:rPr>
          <w:lang w:eastAsia="zh-CN"/>
        </w:rPr>
      </w:pPr>
      <w:r>
        <w:rPr>
          <w:w w:val="99"/>
          <w:lang w:eastAsia="zh-CN"/>
        </w:rPr>
        <w:t>表包含数据行。每行数据中的每个值都属于一个特定的列。每列都只允许单一数据类型的数据值。列可添</w:t>
      </w:r>
      <w:bookmarkStart w:id="116" w:name="索引_Index"/>
      <w:bookmarkStart w:id="117" w:name="_bookmark70"/>
      <w:bookmarkEnd w:id="116"/>
      <w:bookmarkEnd w:id="117"/>
      <w:r>
        <w:rPr>
          <w:spacing w:val="-1"/>
          <w:w w:val="99"/>
          <w:lang w:eastAsia="zh-CN"/>
        </w:rPr>
        <w:t>加</w:t>
      </w:r>
      <w:r>
        <w:rPr>
          <w:color w:val="00AEEF"/>
          <w:w w:val="99"/>
          <w:lang w:eastAsia="zh-CN"/>
        </w:rPr>
        <w:t>约束</w:t>
      </w:r>
      <w:r>
        <w:rPr>
          <w:spacing w:val="-1"/>
          <w:w w:val="99"/>
          <w:lang w:eastAsia="zh-CN"/>
        </w:rPr>
        <w:t>来进一步限定。你还可以添加</w:t>
      </w:r>
      <w:r>
        <w:rPr>
          <w:color w:val="00AEEF"/>
          <w:w w:val="99"/>
          <w:lang w:eastAsia="zh-CN"/>
        </w:rPr>
        <w:t>生成列</w:t>
      </w:r>
      <w:r>
        <w:rPr>
          <w:w w:val="99"/>
          <w:lang w:eastAsia="zh-CN"/>
        </w:rPr>
        <w:t>用于计算。</w:t>
      </w:r>
    </w:p>
    <w:p w14:paraId="577DAAEF" w14:textId="77777777" w:rsidR="00C36271" w:rsidRDefault="00C36271">
      <w:pPr>
        <w:pStyle w:val="a3"/>
        <w:spacing w:before="8"/>
        <w:rPr>
          <w:rFonts w:ascii="文泉驿微米黑"/>
          <w:sz w:val="22"/>
          <w:lang w:eastAsia="zh-CN"/>
        </w:rPr>
      </w:pPr>
    </w:p>
    <w:p w14:paraId="0B136879" w14:textId="77777777" w:rsidR="00C36271" w:rsidRDefault="00000000">
      <w:pPr>
        <w:pStyle w:val="a4"/>
        <w:numPr>
          <w:ilvl w:val="2"/>
          <w:numId w:val="162"/>
        </w:numPr>
        <w:tabs>
          <w:tab w:val="left" w:pos="731"/>
        </w:tabs>
        <w:spacing w:before="1"/>
        <w:rPr>
          <w:sz w:val="16"/>
        </w:rPr>
      </w:pPr>
      <w:r>
        <w:rPr>
          <w:spacing w:val="18"/>
          <w:sz w:val="20"/>
        </w:rPr>
        <w:t>索引</w:t>
      </w:r>
      <w:r>
        <w:rPr>
          <w:spacing w:val="-2"/>
          <w:sz w:val="16"/>
        </w:rPr>
        <w:t>Index</w:t>
      </w:r>
    </w:p>
    <w:p w14:paraId="029B8EAD" w14:textId="77777777" w:rsidR="00C36271" w:rsidRDefault="00C36271">
      <w:pPr>
        <w:pStyle w:val="a3"/>
        <w:spacing w:before="6"/>
        <w:rPr>
          <w:rFonts w:ascii="文泉驿微米黑"/>
          <w:sz w:val="14"/>
        </w:rPr>
      </w:pPr>
    </w:p>
    <w:p w14:paraId="24BD367A" w14:textId="77777777" w:rsidR="00C36271" w:rsidRDefault="00000000">
      <w:pPr>
        <w:pStyle w:val="3"/>
        <w:spacing w:line="208" w:lineRule="auto"/>
        <w:ind w:right="1437"/>
        <w:rPr>
          <w:lang w:eastAsia="zh-CN"/>
        </w:rPr>
      </w:pPr>
      <w:r>
        <w:rPr>
          <w:spacing w:val="-2"/>
          <w:lang w:eastAsia="zh-CN"/>
        </w:rPr>
        <w:t>索引是单个表中行的副本，按列或列集排序。</w:t>
      </w:r>
      <w:r>
        <w:rPr>
          <w:spacing w:val="-2"/>
          <w:sz w:val="16"/>
          <w:lang w:eastAsia="zh-CN"/>
        </w:rPr>
        <w:t xml:space="preserve">TiDB </w:t>
      </w:r>
      <w:r>
        <w:rPr>
          <w:spacing w:val="-2"/>
          <w:lang w:eastAsia="zh-CN"/>
        </w:rPr>
        <w:t>查询使用索引来更有效的查找表内的数据，同时可以给出特定列的值。每个索引都是从属于某个</w:t>
      </w:r>
      <w:hyperlink w:anchor="_bookmark69" w:history="1">
        <w:r>
          <w:rPr>
            <w:color w:val="EC008C"/>
            <w:spacing w:val="-2"/>
            <w:lang w:eastAsia="zh-CN"/>
          </w:rPr>
          <w:t>表</w:t>
        </w:r>
      </w:hyperlink>
      <w:r>
        <w:rPr>
          <w:spacing w:val="-2"/>
          <w:lang w:eastAsia="zh-CN"/>
        </w:rPr>
        <w:t>的。</w:t>
      </w:r>
    </w:p>
    <w:p w14:paraId="09DF9F92" w14:textId="77777777" w:rsidR="00C36271" w:rsidRDefault="00000000">
      <w:pPr>
        <w:spacing w:before="91"/>
        <w:ind w:left="220"/>
        <w:rPr>
          <w:rFonts w:ascii="文泉驿微米黑" w:eastAsia="文泉驿微米黑"/>
          <w:sz w:val="20"/>
          <w:lang w:eastAsia="zh-CN"/>
        </w:rPr>
      </w:pPr>
      <w:r>
        <w:rPr>
          <w:rFonts w:ascii="文泉驿微米黑" w:eastAsia="文泉驿微米黑" w:hint="eastAsia"/>
          <w:spacing w:val="-3"/>
          <w:sz w:val="20"/>
          <w:lang w:eastAsia="zh-CN"/>
        </w:rPr>
        <w:t>索引有两种常见的类型，分别为：</w:t>
      </w:r>
    </w:p>
    <w:p w14:paraId="62F965D3" w14:textId="77777777" w:rsidR="00C36271" w:rsidRDefault="00C36271">
      <w:pPr>
        <w:pStyle w:val="a3"/>
        <w:spacing w:before="14"/>
        <w:rPr>
          <w:rFonts w:ascii="文泉驿微米黑"/>
          <w:lang w:eastAsia="zh-CN"/>
        </w:rPr>
      </w:pPr>
    </w:p>
    <w:p w14:paraId="14C43BED" w14:textId="77777777" w:rsidR="00C36271" w:rsidRDefault="00000000">
      <w:pPr>
        <w:pStyle w:val="a4"/>
        <w:numPr>
          <w:ilvl w:val="0"/>
          <w:numId w:val="108"/>
        </w:numPr>
        <w:tabs>
          <w:tab w:val="left" w:pos="719"/>
        </w:tabs>
        <w:spacing w:line="308" w:lineRule="exact"/>
        <w:ind w:hanging="161"/>
        <w:rPr>
          <w:sz w:val="20"/>
        </w:rPr>
      </w:pPr>
      <w:r>
        <w:rPr>
          <w:spacing w:val="-2"/>
          <w:sz w:val="16"/>
        </w:rPr>
        <w:t>Primary</w:t>
      </w:r>
      <w:r>
        <w:rPr>
          <w:spacing w:val="5"/>
          <w:sz w:val="16"/>
        </w:rPr>
        <w:t xml:space="preserve"> </w:t>
      </w:r>
      <w:r>
        <w:rPr>
          <w:spacing w:val="-2"/>
          <w:sz w:val="16"/>
        </w:rPr>
        <w:t>Key</w:t>
      </w:r>
      <w:r>
        <w:rPr>
          <w:spacing w:val="10"/>
          <w:sz w:val="16"/>
        </w:rPr>
        <w:t xml:space="preserve">: </w:t>
      </w:r>
      <w:r>
        <w:rPr>
          <w:spacing w:val="-3"/>
          <w:sz w:val="20"/>
        </w:rPr>
        <w:t>即主键索引，即标识在主键列上的索引。</w:t>
      </w:r>
    </w:p>
    <w:p w14:paraId="473BB8A2" w14:textId="77777777" w:rsidR="00C36271" w:rsidRDefault="00000000">
      <w:pPr>
        <w:pStyle w:val="a4"/>
        <w:numPr>
          <w:ilvl w:val="0"/>
          <w:numId w:val="108"/>
        </w:numPr>
        <w:tabs>
          <w:tab w:val="left" w:pos="719"/>
        </w:tabs>
        <w:spacing w:line="308" w:lineRule="exact"/>
        <w:ind w:hanging="161"/>
        <w:rPr>
          <w:sz w:val="20"/>
        </w:rPr>
      </w:pPr>
      <w:r>
        <w:rPr>
          <w:spacing w:val="-2"/>
          <w:sz w:val="16"/>
        </w:rPr>
        <w:t>Secondary</w:t>
      </w:r>
      <w:r>
        <w:rPr>
          <w:spacing w:val="11"/>
          <w:sz w:val="16"/>
        </w:rPr>
        <w:t xml:space="preserve"> </w:t>
      </w:r>
      <w:r>
        <w:rPr>
          <w:spacing w:val="-2"/>
          <w:sz w:val="16"/>
        </w:rPr>
        <w:t>Index:</w:t>
      </w:r>
      <w:r>
        <w:rPr>
          <w:spacing w:val="31"/>
          <w:sz w:val="16"/>
        </w:rPr>
        <w:t xml:space="preserve"> </w:t>
      </w:r>
      <w:r>
        <w:rPr>
          <w:spacing w:val="-3"/>
          <w:sz w:val="20"/>
        </w:rPr>
        <w:t>即二级索引，即在非主键上标识的索引。</w:t>
      </w:r>
    </w:p>
    <w:p w14:paraId="5926E7E8" w14:textId="77777777" w:rsidR="00C36271" w:rsidRDefault="00000000">
      <w:pPr>
        <w:pStyle w:val="a3"/>
        <w:spacing w:before="1"/>
        <w:rPr>
          <w:rFonts w:ascii="文泉驿微米黑"/>
          <w:sz w:val="15"/>
        </w:rPr>
      </w:pPr>
      <w:r>
        <w:pict w14:anchorId="55AC76EF">
          <v:shape id="docshape652" o:spid="_x0000_s3274" type="#_x0000_t202" style="position:absolute;margin-left:1in;margin-top:13.65pt;width:468pt;height:133.65pt;z-index:-15545856;mso-wrap-distance-left:0;mso-wrap-distance-right:0;mso-position-horizontal-relative:page" fillcolor="#ffebd8" stroked="f">
            <v:textbox inset="0,0,0,0">
              <w:txbxContent>
                <w:p w14:paraId="72C81187" w14:textId="77777777" w:rsidR="00C36271" w:rsidRDefault="00C36271">
                  <w:pPr>
                    <w:pStyle w:val="a3"/>
                    <w:spacing w:before="16"/>
                    <w:rPr>
                      <w:rFonts w:ascii="文泉驿微米黑"/>
                      <w:color w:val="000000"/>
                      <w:sz w:val="25"/>
                    </w:rPr>
                  </w:pPr>
                </w:p>
                <w:p w14:paraId="00554E8D"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63B316EA" w14:textId="77777777" w:rsidR="00C36271" w:rsidRDefault="00000000">
                  <w:pPr>
                    <w:spacing w:before="68" w:line="208" w:lineRule="auto"/>
                    <w:ind w:left="677" w:right="675" w:hanging="5"/>
                    <w:jc w:val="both"/>
                    <w:rPr>
                      <w:rFonts w:ascii="文泉驿微米黑" w:eastAsia="文泉驿微米黑"/>
                      <w:color w:val="000000"/>
                      <w:sz w:val="20"/>
                    </w:rPr>
                  </w:pPr>
                  <w:r>
                    <w:rPr>
                      <w:rFonts w:ascii="文泉驿微米黑" w:eastAsia="文泉驿微米黑" w:hint="eastAsia"/>
                      <w:color w:val="000000"/>
                      <w:sz w:val="16"/>
                    </w:rPr>
                    <w:t>TiDB</w:t>
                  </w:r>
                  <w:r>
                    <w:rPr>
                      <w:rFonts w:ascii="文泉驿微米黑" w:eastAsia="文泉驿微米黑" w:hint="eastAsia"/>
                      <w:color w:val="000000"/>
                      <w:spacing w:val="-11"/>
                      <w:sz w:val="16"/>
                    </w:rPr>
                    <w:t xml:space="preserve"> </w:t>
                  </w:r>
                  <w:r>
                    <w:rPr>
                      <w:rFonts w:ascii="文泉驿微米黑" w:eastAsia="文泉驿微米黑" w:hint="eastAsia"/>
                      <w:color w:val="000000"/>
                      <w:spacing w:val="-3"/>
                      <w:sz w:val="20"/>
                    </w:rPr>
                    <w:t xml:space="preserve">中，关于 </w:t>
                  </w:r>
                  <w:r>
                    <w:rPr>
                      <w:rFonts w:ascii="文泉驿微米黑" w:eastAsia="文泉驿微米黑" w:hint="eastAsia"/>
                      <w:color w:val="000000"/>
                      <w:sz w:val="16"/>
                    </w:rPr>
                    <w:t>Primary</w:t>
                  </w:r>
                  <w:r>
                    <w:rPr>
                      <w:rFonts w:ascii="文泉驿微米黑" w:eastAsia="文泉驿微米黑" w:hint="eastAsia"/>
                      <w:color w:val="000000"/>
                      <w:spacing w:val="-10"/>
                      <w:sz w:val="16"/>
                    </w:rPr>
                    <w:t xml:space="preserve"> </w:t>
                  </w:r>
                  <w:r>
                    <w:rPr>
                      <w:rFonts w:ascii="文泉驿微米黑" w:eastAsia="文泉驿微米黑" w:hint="eastAsia"/>
                      <w:color w:val="000000"/>
                      <w:sz w:val="16"/>
                    </w:rPr>
                    <w:t>Key</w:t>
                  </w:r>
                  <w:r>
                    <w:rPr>
                      <w:rFonts w:ascii="文泉驿微米黑" w:eastAsia="文泉驿微米黑" w:hint="eastAsia"/>
                      <w:color w:val="000000"/>
                      <w:spacing w:val="-11"/>
                      <w:sz w:val="16"/>
                    </w:rPr>
                    <w:t xml:space="preserve"> </w:t>
                  </w:r>
                  <w:r>
                    <w:rPr>
                      <w:rFonts w:ascii="文泉驿微米黑" w:eastAsia="文泉驿微米黑" w:hint="eastAsia"/>
                      <w:color w:val="000000"/>
                      <w:spacing w:val="-2"/>
                      <w:sz w:val="20"/>
                    </w:rPr>
                    <w:t xml:space="preserve">的默认定义与 </w:t>
                  </w:r>
                  <w:r>
                    <w:rPr>
                      <w:rFonts w:ascii="文泉驿微米黑" w:eastAsia="文泉驿微米黑" w:hint="eastAsia"/>
                      <w:color w:val="000000"/>
                      <w:sz w:val="16"/>
                    </w:rPr>
                    <w:t>MySQL</w:t>
                  </w:r>
                  <w:r>
                    <w:rPr>
                      <w:rFonts w:ascii="文泉驿微米黑" w:eastAsia="文泉驿微米黑" w:hint="eastAsia"/>
                      <w:color w:val="000000"/>
                      <w:spacing w:val="-10"/>
                      <w:sz w:val="16"/>
                    </w:rPr>
                    <w:t xml:space="preserve"> </w:t>
                  </w:r>
                  <w:r>
                    <w:rPr>
                      <w:rFonts w:ascii="文泉驿微米黑" w:eastAsia="文泉驿微米黑" w:hint="eastAsia"/>
                      <w:color w:val="000000"/>
                      <w:spacing w:val="4"/>
                      <w:sz w:val="20"/>
                    </w:rPr>
                    <w:t>常用存储引擎</w:t>
                  </w:r>
                  <w:hyperlink r:id="rId185">
                    <w:r>
                      <w:rPr>
                        <w:rFonts w:ascii="文泉驿微米黑" w:eastAsia="文泉驿微米黑" w:hint="eastAsia"/>
                        <w:color w:val="0000FF"/>
                        <w:sz w:val="16"/>
                      </w:rPr>
                      <w:t>InnoDB</w:t>
                    </w:r>
                  </w:hyperlink>
                  <w:r>
                    <w:rPr>
                      <w:rFonts w:ascii="文泉驿微米黑" w:eastAsia="文泉驿微米黑" w:hint="eastAsia"/>
                      <w:color w:val="0000FF"/>
                      <w:spacing w:val="-10"/>
                      <w:sz w:val="16"/>
                    </w:rPr>
                    <w:t xml:space="preserve"> </w:t>
                  </w:r>
                  <w:r>
                    <w:rPr>
                      <w:rFonts w:ascii="文泉驿微米黑" w:eastAsia="文泉驿微米黑" w:hint="eastAsia"/>
                      <w:color w:val="000000"/>
                      <w:sz w:val="20"/>
                    </w:rPr>
                    <w:t>不一致。</w:t>
                  </w:r>
                  <w:r>
                    <w:rPr>
                      <w:rFonts w:ascii="文泉驿微米黑" w:eastAsia="文泉驿微米黑" w:hint="eastAsia"/>
                      <w:color w:val="000000"/>
                      <w:sz w:val="16"/>
                    </w:rPr>
                    <w:t>InnoDB</w:t>
                  </w:r>
                  <w:r>
                    <w:rPr>
                      <w:rFonts w:ascii="文泉驿微米黑" w:eastAsia="文泉驿微米黑" w:hint="eastAsia"/>
                      <w:color w:val="000000"/>
                      <w:spacing w:val="-11"/>
                      <w:sz w:val="16"/>
                    </w:rPr>
                    <w:t xml:space="preserve"> </w:t>
                  </w:r>
                  <w:r>
                    <w:rPr>
                      <w:rFonts w:ascii="文泉驿微米黑" w:eastAsia="文泉驿微米黑" w:hint="eastAsia"/>
                      <w:color w:val="000000"/>
                      <w:sz w:val="20"/>
                    </w:rPr>
                    <w:t>中，</w:t>
                  </w:r>
                  <w:r>
                    <w:rPr>
                      <w:rFonts w:ascii="文泉驿微米黑" w:eastAsia="文泉驿微米黑" w:hint="eastAsia"/>
                      <w:color w:val="000000"/>
                      <w:sz w:val="16"/>
                    </w:rPr>
                    <w:t xml:space="preserve">Primary Key </w:t>
                  </w:r>
                  <w:r>
                    <w:rPr>
                      <w:rFonts w:ascii="文泉驿微米黑" w:eastAsia="文泉驿微米黑" w:hint="eastAsia"/>
                      <w:color w:val="000000"/>
                      <w:sz w:val="20"/>
                    </w:rPr>
                    <w:t>的语义为：唯一，不为空，且为聚簇索引。</w:t>
                  </w:r>
                </w:p>
                <w:p w14:paraId="688308D7" w14:textId="77777777" w:rsidR="00C36271" w:rsidRDefault="00000000">
                  <w:pPr>
                    <w:spacing w:before="82" w:line="208" w:lineRule="auto"/>
                    <w:ind w:left="677" w:right="675"/>
                    <w:jc w:val="both"/>
                    <w:rPr>
                      <w:rFonts w:ascii="文泉驿微米黑" w:eastAsia="文泉驿微米黑"/>
                      <w:color w:val="000000"/>
                      <w:sz w:val="20"/>
                    </w:rPr>
                  </w:pPr>
                  <w:r>
                    <w:rPr>
                      <w:rFonts w:ascii="文泉驿微米黑" w:eastAsia="文泉驿微米黑" w:hint="eastAsia"/>
                      <w:color w:val="000000"/>
                      <w:spacing w:val="-3"/>
                      <w:sz w:val="20"/>
                    </w:rPr>
                    <w:t>而在</w:t>
                  </w:r>
                  <w:r>
                    <w:rPr>
                      <w:rFonts w:ascii="文泉驿微米黑" w:eastAsia="文泉驿微米黑" w:hint="eastAsia"/>
                      <w:color w:val="000000"/>
                      <w:spacing w:val="-3"/>
                      <w:sz w:val="16"/>
                    </w:rPr>
                    <w:t xml:space="preserve">TiDB </w:t>
                  </w:r>
                  <w:r>
                    <w:rPr>
                      <w:rFonts w:ascii="文泉驿微米黑" w:eastAsia="文泉驿微米黑" w:hint="eastAsia"/>
                      <w:color w:val="000000"/>
                      <w:spacing w:val="-3"/>
                      <w:sz w:val="20"/>
                    </w:rPr>
                    <w:t>中，</w:t>
                  </w:r>
                  <w:r>
                    <w:rPr>
                      <w:rFonts w:ascii="文泉驿微米黑" w:eastAsia="文泉驿微米黑" w:hint="eastAsia"/>
                      <w:color w:val="000000"/>
                      <w:spacing w:val="-3"/>
                      <w:sz w:val="16"/>
                    </w:rPr>
                    <w:t xml:space="preserve">Primary Key </w:t>
                  </w:r>
                  <w:r>
                    <w:rPr>
                      <w:rFonts w:ascii="文泉驿微米黑" w:eastAsia="文泉驿微米黑" w:hint="eastAsia"/>
                      <w:color w:val="000000"/>
                      <w:spacing w:val="-3"/>
                      <w:sz w:val="20"/>
                    </w:rPr>
                    <w:t>的定义为：唯一，不为空。但主键不保证为聚簇索引。而是由另一组</w:t>
                  </w:r>
                  <w:r>
                    <w:rPr>
                      <w:rFonts w:ascii="文泉驿微米黑" w:eastAsia="文泉驿微米黑" w:hint="eastAsia"/>
                      <w:color w:val="000000"/>
                      <w:spacing w:val="-5"/>
                      <w:sz w:val="20"/>
                    </w:rPr>
                    <w:t xml:space="preserve">关键字 </w:t>
                  </w:r>
                  <w:r>
                    <w:rPr>
                      <w:color w:val="000000"/>
                      <w:spacing w:val="-2"/>
                      <w:sz w:val="16"/>
                    </w:rPr>
                    <w:t>CLUSTERED</w:t>
                  </w:r>
                  <w:r>
                    <w:rPr>
                      <w:rFonts w:ascii="文泉驿微米黑" w:eastAsia="文泉驿微米黑" w:hint="eastAsia"/>
                      <w:color w:val="000000"/>
                      <w:spacing w:val="-2"/>
                      <w:sz w:val="20"/>
                    </w:rPr>
                    <w:t>、</w:t>
                  </w:r>
                  <w:r>
                    <w:rPr>
                      <w:color w:val="000000"/>
                      <w:spacing w:val="-2"/>
                      <w:sz w:val="16"/>
                    </w:rPr>
                    <w:t>NONCLUSTERED</w:t>
                  </w:r>
                  <w:r>
                    <w:rPr>
                      <w:color w:val="000000"/>
                      <w:spacing w:val="-22"/>
                      <w:sz w:val="16"/>
                    </w:rPr>
                    <w:t xml:space="preserve"> </w:t>
                  </w:r>
                  <w:r>
                    <w:rPr>
                      <w:rFonts w:ascii="文泉驿微米黑" w:eastAsia="文泉驿微米黑" w:hint="eastAsia"/>
                      <w:color w:val="000000"/>
                      <w:spacing w:val="-4"/>
                      <w:sz w:val="20"/>
                    </w:rPr>
                    <w:t xml:space="preserve">额外控制 </w:t>
                  </w:r>
                  <w:r>
                    <w:rPr>
                      <w:rFonts w:ascii="文泉驿微米黑" w:eastAsia="文泉驿微米黑" w:hint="eastAsia"/>
                      <w:color w:val="000000"/>
                      <w:spacing w:val="-2"/>
                      <w:sz w:val="16"/>
                    </w:rPr>
                    <w:t>Primary</w:t>
                  </w:r>
                  <w:r>
                    <w:rPr>
                      <w:rFonts w:ascii="文泉驿微米黑" w:eastAsia="文泉驿微米黑" w:hint="eastAsia"/>
                      <w:color w:val="000000"/>
                      <w:spacing w:val="-7"/>
                      <w:sz w:val="16"/>
                    </w:rPr>
                    <w:t xml:space="preserve"> </w:t>
                  </w:r>
                  <w:r>
                    <w:rPr>
                      <w:rFonts w:ascii="文泉驿微米黑" w:eastAsia="文泉驿微米黑" w:hint="eastAsia"/>
                      <w:color w:val="000000"/>
                      <w:spacing w:val="-2"/>
                      <w:sz w:val="16"/>
                    </w:rPr>
                    <w:t>Key</w:t>
                  </w:r>
                  <w:r>
                    <w:rPr>
                      <w:rFonts w:ascii="文泉驿微米黑" w:eastAsia="文泉驿微米黑" w:hint="eastAsia"/>
                      <w:color w:val="000000"/>
                      <w:spacing w:val="7"/>
                      <w:sz w:val="16"/>
                    </w:rPr>
                    <w:t xml:space="preserve"> </w:t>
                  </w:r>
                  <w:r>
                    <w:rPr>
                      <w:rFonts w:ascii="文泉驿微米黑" w:eastAsia="文泉驿微米黑" w:hint="eastAsia"/>
                      <w:color w:val="000000"/>
                      <w:spacing w:val="-2"/>
                      <w:sz w:val="20"/>
                    </w:rPr>
                    <w:t>是否为聚簇索引，若不指定，则由系统</w:t>
                  </w:r>
                  <w:r>
                    <w:rPr>
                      <w:rFonts w:ascii="文泉驿微米黑" w:eastAsia="文泉驿微米黑" w:hint="eastAsia"/>
                      <w:color w:val="000000"/>
                      <w:sz w:val="20"/>
                    </w:rPr>
                    <w:t xml:space="preserve">变量 </w:t>
                  </w:r>
                  <w:r>
                    <w:rPr>
                      <w:color w:val="000000"/>
                      <w:sz w:val="16"/>
                    </w:rPr>
                    <w:t>@@global.tidb_enable_clustered_index</w:t>
                  </w:r>
                  <w:r>
                    <w:rPr>
                      <w:color w:val="000000"/>
                      <w:spacing w:val="-33"/>
                      <w:sz w:val="16"/>
                    </w:rPr>
                    <w:t xml:space="preserve"> </w:t>
                  </w:r>
                  <w:r>
                    <w:rPr>
                      <w:rFonts w:ascii="文泉驿微米黑" w:eastAsia="文泉驿微米黑" w:hint="eastAsia"/>
                      <w:color w:val="000000"/>
                      <w:sz w:val="20"/>
                    </w:rPr>
                    <w:t>影响，具体说明请看</w:t>
                  </w:r>
                  <w:r>
                    <w:rPr>
                      <w:rFonts w:ascii="文泉驿微米黑" w:eastAsia="文泉驿微米黑" w:hint="eastAsia"/>
                      <w:color w:val="00AEEF"/>
                      <w:sz w:val="20"/>
                    </w:rPr>
                    <w:t>聚簇索引</w:t>
                  </w:r>
                  <w:r>
                    <w:rPr>
                      <w:rFonts w:ascii="文泉驿微米黑" w:eastAsia="文泉驿微米黑" w:hint="eastAsia"/>
                      <w:color w:val="000000"/>
                      <w:sz w:val="20"/>
                    </w:rPr>
                    <w:t>。</w:t>
                  </w:r>
                </w:p>
              </w:txbxContent>
            </v:textbox>
            <w10:wrap type="topAndBottom" anchorx="page"/>
          </v:shape>
        </w:pict>
      </w:r>
    </w:p>
    <w:p w14:paraId="449B8CF1" w14:textId="77777777" w:rsidR="00C36271" w:rsidRDefault="00C36271">
      <w:pPr>
        <w:pStyle w:val="a3"/>
        <w:spacing w:before="4"/>
        <w:rPr>
          <w:rFonts w:ascii="文泉驿微米黑"/>
          <w:sz w:val="24"/>
        </w:rPr>
      </w:pPr>
    </w:p>
    <w:p w14:paraId="1E7AD557" w14:textId="77777777" w:rsidR="00C36271" w:rsidRDefault="00000000">
      <w:pPr>
        <w:pStyle w:val="a4"/>
        <w:numPr>
          <w:ilvl w:val="3"/>
          <w:numId w:val="162"/>
        </w:numPr>
        <w:tabs>
          <w:tab w:val="left" w:pos="862"/>
        </w:tabs>
        <w:spacing w:before="52"/>
        <w:rPr>
          <w:sz w:val="20"/>
        </w:rPr>
      </w:pPr>
      <w:r>
        <w:rPr>
          <w:spacing w:val="-4"/>
          <w:sz w:val="20"/>
        </w:rPr>
        <w:t>专用索引</w:t>
      </w:r>
    </w:p>
    <w:p w14:paraId="695731A3" w14:textId="77777777" w:rsidR="00C36271" w:rsidRDefault="00000000">
      <w:pPr>
        <w:spacing w:before="78"/>
        <w:ind w:left="215"/>
        <w:rPr>
          <w:rFonts w:ascii="文泉驿微米黑" w:eastAsia="文泉驿微米黑"/>
          <w:sz w:val="20"/>
          <w:lang w:eastAsia="zh-CN"/>
        </w:rPr>
      </w:pPr>
      <w:bookmarkStart w:id="118" w:name="其他对象"/>
      <w:bookmarkStart w:id="119" w:name="_bookmark71"/>
      <w:bookmarkEnd w:id="118"/>
      <w:bookmarkEnd w:id="119"/>
      <w:r>
        <w:rPr>
          <w:rFonts w:ascii="文泉驿微米黑" w:eastAsia="文泉驿微米黑" w:hint="eastAsia"/>
          <w:spacing w:val="-2"/>
          <w:sz w:val="16"/>
          <w:lang w:eastAsia="zh-CN"/>
        </w:rPr>
        <w:t>TiDB</w:t>
      </w:r>
      <w:r>
        <w:rPr>
          <w:rFonts w:ascii="文泉驿微米黑" w:eastAsia="文泉驿微米黑" w:hint="eastAsia"/>
          <w:spacing w:val="-3"/>
          <w:sz w:val="16"/>
          <w:lang w:eastAsia="zh-CN"/>
        </w:rPr>
        <w:t xml:space="preserve"> </w:t>
      </w:r>
      <w:r>
        <w:rPr>
          <w:rFonts w:ascii="文泉驿微米黑" w:eastAsia="文泉驿微米黑" w:hint="eastAsia"/>
          <w:spacing w:val="-2"/>
          <w:sz w:val="20"/>
          <w:lang w:eastAsia="zh-CN"/>
        </w:rPr>
        <w:t>支持一些特殊场景专用的索引，用以提高特定用例中的查询性能。具体请参考</w:t>
      </w:r>
      <w:r>
        <w:rPr>
          <w:rFonts w:ascii="文泉驿微米黑" w:eastAsia="文泉驿微米黑" w:hint="eastAsia"/>
          <w:color w:val="EC008C"/>
          <w:spacing w:val="-2"/>
          <w:sz w:val="20"/>
          <w:lang w:eastAsia="zh-CN"/>
        </w:rPr>
        <w:t>索引和约束</w:t>
      </w:r>
      <w:r>
        <w:rPr>
          <w:rFonts w:ascii="文泉驿微米黑" w:eastAsia="文泉驿微米黑" w:hint="eastAsia"/>
          <w:spacing w:val="-10"/>
          <w:sz w:val="20"/>
          <w:lang w:eastAsia="zh-CN"/>
        </w:rPr>
        <w:t>。</w:t>
      </w:r>
    </w:p>
    <w:p w14:paraId="51181B8C" w14:textId="77777777" w:rsidR="00C36271" w:rsidRDefault="00C36271">
      <w:pPr>
        <w:pStyle w:val="a3"/>
        <w:spacing w:before="11"/>
        <w:rPr>
          <w:rFonts w:ascii="文泉驿微米黑"/>
          <w:sz w:val="21"/>
          <w:lang w:eastAsia="zh-CN"/>
        </w:rPr>
      </w:pPr>
    </w:p>
    <w:p w14:paraId="24E5A1D4" w14:textId="77777777" w:rsidR="00C36271" w:rsidRDefault="00000000">
      <w:pPr>
        <w:pStyle w:val="3"/>
        <w:numPr>
          <w:ilvl w:val="2"/>
          <w:numId w:val="162"/>
        </w:numPr>
        <w:tabs>
          <w:tab w:val="left" w:pos="731"/>
        </w:tabs>
        <w:spacing w:before="1"/>
      </w:pPr>
      <w:r>
        <w:rPr>
          <w:spacing w:val="-4"/>
        </w:rPr>
        <w:t>其他对象</w:t>
      </w:r>
    </w:p>
    <w:p w14:paraId="187DFEEF" w14:textId="77777777" w:rsidR="00C36271" w:rsidRDefault="00C36271">
      <w:pPr>
        <w:pStyle w:val="a3"/>
        <w:spacing w:before="9"/>
        <w:rPr>
          <w:rFonts w:ascii="文泉驿微米黑"/>
          <w:sz w:val="12"/>
        </w:rPr>
      </w:pPr>
    </w:p>
    <w:p w14:paraId="34A9E427" w14:textId="77777777" w:rsidR="00C36271" w:rsidRDefault="00000000">
      <w:pPr>
        <w:ind w:left="215"/>
        <w:rPr>
          <w:rFonts w:ascii="文泉驿微米黑" w:eastAsia="文泉驿微米黑"/>
          <w:sz w:val="20"/>
          <w:lang w:eastAsia="zh-CN"/>
        </w:rPr>
      </w:pPr>
      <w:r>
        <w:rPr>
          <w:rFonts w:ascii="文泉驿微米黑" w:eastAsia="文泉驿微米黑" w:hint="eastAsia"/>
          <w:spacing w:val="-2"/>
          <w:sz w:val="16"/>
          <w:lang w:eastAsia="zh-CN"/>
        </w:rPr>
        <w:t>TiDB</w:t>
      </w:r>
      <w:r>
        <w:rPr>
          <w:rFonts w:ascii="文泉驿微米黑" w:eastAsia="文泉驿微米黑" w:hint="eastAsia"/>
          <w:spacing w:val="-3"/>
          <w:sz w:val="16"/>
          <w:lang w:eastAsia="zh-CN"/>
        </w:rPr>
        <w:t xml:space="preserve"> </w:t>
      </w:r>
      <w:r>
        <w:rPr>
          <w:rFonts w:ascii="文泉驿微米黑" w:eastAsia="文泉驿微米黑" w:hint="eastAsia"/>
          <w:spacing w:val="-3"/>
          <w:sz w:val="20"/>
          <w:lang w:eastAsia="zh-CN"/>
        </w:rPr>
        <w:t>支持一些和表同级的对象：</w:t>
      </w:r>
    </w:p>
    <w:p w14:paraId="74A27106" w14:textId="77777777" w:rsidR="00C36271" w:rsidRDefault="00C36271">
      <w:pPr>
        <w:pStyle w:val="a3"/>
        <w:spacing w:before="11"/>
        <w:rPr>
          <w:rFonts w:ascii="文泉驿微米黑"/>
          <w:sz w:val="18"/>
          <w:lang w:eastAsia="zh-CN"/>
        </w:rPr>
      </w:pPr>
    </w:p>
    <w:p w14:paraId="16D6F09D" w14:textId="77777777" w:rsidR="00C36271" w:rsidRDefault="00000000">
      <w:pPr>
        <w:pStyle w:val="a4"/>
        <w:numPr>
          <w:ilvl w:val="0"/>
          <w:numId w:val="107"/>
        </w:numPr>
        <w:tabs>
          <w:tab w:val="left" w:pos="719"/>
        </w:tabs>
        <w:spacing w:line="208" w:lineRule="auto"/>
        <w:ind w:right="1438"/>
        <w:rPr>
          <w:sz w:val="20"/>
          <w:lang w:eastAsia="zh-CN"/>
        </w:rPr>
      </w:pPr>
      <w:r>
        <w:rPr>
          <w:color w:val="00AEEF"/>
          <w:sz w:val="20"/>
          <w:lang w:eastAsia="zh-CN"/>
        </w:rPr>
        <w:t>视图</w:t>
      </w:r>
      <w:r>
        <w:rPr>
          <w:spacing w:val="20"/>
          <w:sz w:val="16"/>
          <w:lang w:eastAsia="zh-CN"/>
        </w:rPr>
        <w:t xml:space="preserve">: </w:t>
      </w:r>
      <w:r>
        <w:rPr>
          <w:sz w:val="20"/>
          <w:lang w:eastAsia="zh-CN"/>
        </w:rPr>
        <w:t xml:space="preserve">视图是一张虚拟表，该虚拟表的结构由创建视图时的 </w:t>
      </w:r>
      <w:r>
        <w:rPr>
          <w:rFonts w:ascii="文泉驿等宽微米黑" w:eastAsia="文泉驿等宽微米黑" w:hAnsi="文泉驿等宽微米黑" w:hint="eastAsia"/>
          <w:sz w:val="16"/>
          <w:lang w:eastAsia="zh-CN"/>
        </w:rPr>
        <w:t>SELECT</w:t>
      </w:r>
      <w:r>
        <w:rPr>
          <w:rFonts w:ascii="文泉驿等宽微米黑" w:eastAsia="文泉驿等宽微米黑" w:hAnsi="文泉驿等宽微米黑" w:hint="eastAsia"/>
          <w:spacing w:val="-34"/>
          <w:sz w:val="16"/>
          <w:lang w:eastAsia="zh-CN"/>
        </w:rPr>
        <w:t xml:space="preserve"> </w:t>
      </w:r>
      <w:r>
        <w:rPr>
          <w:sz w:val="20"/>
          <w:lang w:eastAsia="zh-CN"/>
        </w:rPr>
        <w:t>语句定义，</w:t>
      </w:r>
      <w:r>
        <w:rPr>
          <w:sz w:val="16"/>
          <w:lang w:eastAsia="zh-CN"/>
        </w:rPr>
        <w:t xml:space="preserve">TiDB </w:t>
      </w:r>
      <w:r>
        <w:rPr>
          <w:sz w:val="20"/>
          <w:lang w:eastAsia="zh-CN"/>
        </w:rPr>
        <w:t>目前不支持物化视</w:t>
      </w:r>
      <w:r>
        <w:rPr>
          <w:spacing w:val="-6"/>
          <w:sz w:val="20"/>
          <w:lang w:eastAsia="zh-CN"/>
        </w:rPr>
        <w:t>图。</w:t>
      </w:r>
    </w:p>
    <w:p w14:paraId="4ED96D35" w14:textId="77777777" w:rsidR="00C36271" w:rsidRDefault="00000000">
      <w:pPr>
        <w:pStyle w:val="a4"/>
        <w:numPr>
          <w:ilvl w:val="0"/>
          <w:numId w:val="107"/>
        </w:numPr>
        <w:tabs>
          <w:tab w:val="left" w:pos="719"/>
        </w:tabs>
        <w:spacing w:line="279" w:lineRule="exact"/>
        <w:ind w:hanging="161"/>
        <w:rPr>
          <w:sz w:val="20"/>
          <w:lang w:eastAsia="zh-CN"/>
        </w:rPr>
      </w:pPr>
      <w:r>
        <w:rPr>
          <w:color w:val="00AEEF"/>
          <w:spacing w:val="-2"/>
          <w:sz w:val="20"/>
          <w:lang w:eastAsia="zh-CN"/>
        </w:rPr>
        <w:t>序列</w:t>
      </w:r>
      <w:r>
        <w:rPr>
          <w:spacing w:val="6"/>
          <w:sz w:val="16"/>
          <w:lang w:eastAsia="zh-CN"/>
        </w:rPr>
        <w:t xml:space="preserve">: </w:t>
      </w:r>
      <w:r>
        <w:rPr>
          <w:spacing w:val="-3"/>
          <w:sz w:val="20"/>
          <w:lang w:eastAsia="zh-CN"/>
        </w:rPr>
        <w:t>创建和存储顺序数据。</w:t>
      </w:r>
    </w:p>
    <w:p w14:paraId="063F709C" w14:textId="77777777" w:rsidR="00C36271" w:rsidRDefault="00000000">
      <w:pPr>
        <w:pStyle w:val="a4"/>
        <w:numPr>
          <w:ilvl w:val="0"/>
          <w:numId w:val="107"/>
        </w:numPr>
        <w:tabs>
          <w:tab w:val="left" w:pos="719"/>
        </w:tabs>
        <w:spacing w:line="308" w:lineRule="exact"/>
        <w:ind w:hanging="161"/>
        <w:rPr>
          <w:sz w:val="20"/>
          <w:lang w:eastAsia="zh-CN"/>
        </w:rPr>
      </w:pPr>
      <w:r>
        <w:rPr>
          <w:color w:val="00AEEF"/>
          <w:spacing w:val="-2"/>
          <w:sz w:val="20"/>
          <w:lang w:eastAsia="zh-CN"/>
        </w:rPr>
        <w:t>临时表</w:t>
      </w:r>
      <w:r>
        <w:rPr>
          <w:spacing w:val="6"/>
          <w:sz w:val="16"/>
          <w:lang w:eastAsia="zh-CN"/>
        </w:rPr>
        <w:t xml:space="preserve">: </w:t>
      </w:r>
      <w:r>
        <w:rPr>
          <w:spacing w:val="-3"/>
          <w:sz w:val="20"/>
          <w:lang w:eastAsia="zh-CN"/>
        </w:rPr>
        <w:t>临时表是数据不持久化的表。</w:t>
      </w:r>
    </w:p>
    <w:p w14:paraId="4ACFC8CB" w14:textId="77777777" w:rsidR="00C36271" w:rsidRDefault="00C36271">
      <w:pPr>
        <w:spacing w:line="308" w:lineRule="exact"/>
        <w:rPr>
          <w:sz w:val="20"/>
          <w:lang w:eastAsia="zh-CN"/>
        </w:rPr>
        <w:sectPr w:rsidR="00C36271">
          <w:pgSz w:w="12240" w:h="15840"/>
          <w:pgMar w:top="1080" w:right="0" w:bottom="980" w:left="1220" w:header="599" w:footer="792" w:gutter="0"/>
          <w:cols w:space="720"/>
        </w:sectPr>
      </w:pPr>
    </w:p>
    <w:p w14:paraId="2056EF76" w14:textId="77777777" w:rsidR="00C36271" w:rsidRDefault="00C36271">
      <w:pPr>
        <w:pStyle w:val="a3"/>
        <w:spacing w:before="13"/>
        <w:rPr>
          <w:rFonts w:ascii="文泉驿微米黑"/>
          <w:sz w:val="15"/>
          <w:lang w:eastAsia="zh-CN"/>
        </w:rPr>
      </w:pPr>
    </w:p>
    <w:p w14:paraId="422D41EE" w14:textId="77777777" w:rsidR="00C36271" w:rsidRDefault="00000000">
      <w:pPr>
        <w:pStyle w:val="3"/>
        <w:numPr>
          <w:ilvl w:val="2"/>
          <w:numId w:val="162"/>
        </w:numPr>
        <w:tabs>
          <w:tab w:val="left" w:pos="731"/>
        </w:tabs>
        <w:spacing w:before="53"/>
      </w:pPr>
      <w:r>
        <w:rPr>
          <w:spacing w:val="-4"/>
        </w:rPr>
        <w:t>访问控制</w:t>
      </w:r>
    </w:p>
    <w:p w14:paraId="5D472CEA" w14:textId="77777777" w:rsidR="00C36271" w:rsidRDefault="00C36271">
      <w:pPr>
        <w:pStyle w:val="a3"/>
        <w:spacing w:before="6"/>
        <w:rPr>
          <w:rFonts w:ascii="文泉驿微米黑"/>
          <w:sz w:val="14"/>
        </w:rPr>
      </w:pPr>
    </w:p>
    <w:p w14:paraId="0E92E49A" w14:textId="77777777" w:rsidR="00C36271" w:rsidRDefault="00000000">
      <w:pPr>
        <w:spacing w:before="1" w:line="208" w:lineRule="auto"/>
        <w:ind w:left="220" w:right="1438" w:hanging="5"/>
        <w:jc w:val="both"/>
        <w:rPr>
          <w:rFonts w:ascii="文泉驿微米黑" w:eastAsia="文泉驿微米黑"/>
          <w:sz w:val="20"/>
          <w:lang w:eastAsia="zh-CN"/>
        </w:rPr>
      </w:pPr>
      <w:r>
        <w:rPr>
          <w:rFonts w:ascii="文泉驿微米黑" w:eastAsia="文泉驿微米黑" w:hint="eastAsia"/>
          <w:spacing w:val="-2"/>
          <w:sz w:val="16"/>
          <w:lang w:eastAsia="zh-CN"/>
        </w:rPr>
        <w:t xml:space="preserve">TiDB </w:t>
      </w:r>
      <w:r>
        <w:rPr>
          <w:rFonts w:ascii="文泉驿微米黑" w:eastAsia="文泉驿微米黑" w:hint="eastAsia"/>
          <w:spacing w:val="-2"/>
          <w:sz w:val="20"/>
          <w:lang w:eastAsia="zh-CN"/>
        </w:rPr>
        <w:t>支持基于用户或角色的访问控制。你可以通过</w:t>
      </w:r>
      <w:r>
        <w:rPr>
          <w:rFonts w:ascii="文泉驿微米黑" w:eastAsia="文泉驿微米黑" w:hint="eastAsia"/>
          <w:color w:val="00AEEF"/>
          <w:spacing w:val="-2"/>
          <w:sz w:val="20"/>
          <w:lang w:eastAsia="zh-CN"/>
        </w:rPr>
        <w:t>角色</w:t>
      </w:r>
      <w:r>
        <w:rPr>
          <w:rFonts w:ascii="文泉驿微米黑" w:eastAsia="文泉驿微米黑" w:hint="eastAsia"/>
          <w:spacing w:val="-2"/>
          <w:sz w:val="20"/>
          <w:lang w:eastAsia="zh-CN"/>
        </w:rPr>
        <w:t>或直接指向</w:t>
      </w:r>
      <w:r>
        <w:rPr>
          <w:rFonts w:ascii="文泉驿微米黑" w:eastAsia="文泉驿微米黑" w:hint="eastAsia"/>
          <w:color w:val="00AEEF"/>
          <w:spacing w:val="-2"/>
          <w:sz w:val="20"/>
          <w:lang w:eastAsia="zh-CN"/>
        </w:rPr>
        <w:t>用户</w:t>
      </w:r>
      <w:r>
        <w:rPr>
          <w:rFonts w:ascii="文泉驿微米黑" w:eastAsia="文泉驿微米黑" w:hint="eastAsia"/>
          <w:spacing w:val="-2"/>
          <w:sz w:val="20"/>
          <w:lang w:eastAsia="zh-CN"/>
        </w:rPr>
        <w:t>，从而授予用户查看、修改或删除数</w:t>
      </w:r>
      <w:bookmarkStart w:id="120" w:name="执行数据库模式更改"/>
      <w:bookmarkStart w:id="121" w:name="_bookmark73"/>
      <w:bookmarkEnd w:id="120"/>
      <w:bookmarkEnd w:id="121"/>
      <w:r>
        <w:rPr>
          <w:rFonts w:ascii="文泉驿微米黑" w:eastAsia="文泉驿微米黑" w:hint="eastAsia"/>
          <w:spacing w:val="-2"/>
          <w:sz w:val="20"/>
          <w:lang w:eastAsia="zh-CN"/>
        </w:rPr>
        <w:t>据对象和数据模式的</w:t>
      </w:r>
      <w:r>
        <w:rPr>
          <w:rFonts w:ascii="文泉驿微米黑" w:eastAsia="文泉驿微米黑" w:hint="eastAsia"/>
          <w:color w:val="00AEEF"/>
          <w:spacing w:val="-2"/>
          <w:sz w:val="20"/>
          <w:lang w:eastAsia="zh-CN"/>
        </w:rPr>
        <w:t>权限</w:t>
      </w:r>
      <w:r>
        <w:rPr>
          <w:rFonts w:ascii="文泉驿微米黑" w:eastAsia="文泉驿微米黑" w:hint="eastAsia"/>
          <w:spacing w:val="-2"/>
          <w:sz w:val="20"/>
          <w:lang w:eastAsia="zh-CN"/>
        </w:rPr>
        <w:t>。</w:t>
      </w:r>
    </w:p>
    <w:p w14:paraId="3458A862" w14:textId="77777777" w:rsidR="00C36271" w:rsidRDefault="00C36271">
      <w:pPr>
        <w:pStyle w:val="a3"/>
        <w:spacing w:before="7"/>
        <w:rPr>
          <w:rFonts w:ascii="文泉驿微米黑"/>
          <w:sz w:val="22"/>
          <w:lang w:eastAsia="zh-CN"/>
        </w:rPr>
      </w:pPr>
    </w:p>
    <w:p w14:paraId="48409988" w14:textId="77777777" w:rsidR="00C36271" w:rsidRDefault="00000000">
      <w:pPr>
        <w:pStyle w:val="3"/>
        <w:numPr>
          <w:ilvl w:val="2"/>
          <w:numId w:val="162"/>
        </w:numPr>
        <w:tabs>
          <w:tab w:val="left" w:pos="731"/>
        </w:tabs>
        <w:spacing w:before="1"/>
      </w:pPr>
      <w:r>
        <w:rPr>
          <w:spacing w:val="-3"/>
        </w:rPr>
        <w:t>执行数据库模式更改</w:t>
      </w:r>
    </w:p>
    <w:p w14:paraId="714EDFC1" w14:textId="77777777" w:rsidR="00C36271" w:rsidRDefault="00C36271">
      <w:pPr>
        <w:pStyle w:val="a3"/>
        <w:spacing w:before="6"/>
        <w:rPr>
          <w:rFonts w:ascii="文泉驿微米黑"/>
          <w:sz w:val="14"/>
        </w:rPr>
      </w:pPr>
    </w:p>
    <w:p w14:paraId="79EAD7C9" w14:textId="77777777" w:rsidR="00C36271" w:rsidRDefault="00000000">
      <w:pPr>
        <w:spacing w:before="1" w:line="208" w:lineRule="auto"/>
        <w:ind w:left="220" w:right="1438"/>
        <w:jc w:val="both"/>
        <w:rPr>
          <w:rFonts w:ascii="文泉驿微米黑" w:eastAsia="文泉驿微米黑"/>
          <w:sz w:val="20"/>
          <w:lang w:eastAsia="zh-CN"/>
        </w:rPr>
      </w:pPr>
      <w:r>
        <w:rPr>
          <w:rFonts w:ascii="文泉驿微米黑" w:eastAsia="文泉驿微米黑" w:hint="eastAsia"/>
          <w:spacing w:val="-1"/>
          <w:sz w:val="20"/>
          <w:lang w:eastAsia="zh-CN"/>
        </w:rPr>
        <w:t xml:space="preserve">不推荐使用客户端的 </w:t>
      </w:r>
      <w:r>
        <w:rPr>
          <w:rFonts w:ascii="文泉驿微米黑" w:eastAsia="文泉驿微米黑" w:hint="eastAsia"/>
          <w:sz w:val="16"/>
          <w:lang w:eastAsia="zh-CN"/>
        </w:rPr>
        <w:t xml:space="preserve">Driver </w:t>
      </w:r>
      <w:r>
        <w:rPr>
          <w:rFonts w:ascii="文泉驿微米黑" w:eastAsia="文泉驿微米黑" w:hint="eastAsia"/>
          <w:spacing w:val="-4"/>
          <w:sz w:val="20"/>
          <w:lang w:eastAsia="zh-CN"/>
        </w:rPr>
        <w:t xml:space="preserve">或 </w:t>
      </w:r>
      <w:r>
        <w:rPr>
          <w:rFonts w:ascii="文泉驿微米黑" w:eastAsia="文泉驿微米黑" w:hint="eastAsia"/>
          <w:sz w:val="16"/>
          <w:lang w:eastAsia="zh-CN"/>
        </w:rPr>
        <w:t xml:space="preserve">ORM </w:t>
      </w:r>
      <w:r>
        <w:rPr>
          <w:rFonts w:ascii="文泉驿微米黑" w:eastAsia="文泉驿微米黑" w:hint="eastAsia"/>
          <w:spacing w:val="-1"/>
          <w:sz w:val="20"/>
          <w:lang w:eastAsia="zh-CN"/>
        </w:rPr>
        <w:t xml:space="preserve">来执行数据库模式的更改。以经验来看，作为最佳实践，建议使用 </w:t>
      </w:r>
      <w:hyperlink r:id="rId186">
        <w:r>
          <w:rPr>
            <w:rFonts w:ascii="文泉驿微米黑" w:eastAsia="文泉驿微米黑" w:hint="eastAsia"/>
            <w:color w:val="0000FF"/>
            <w:sz w:val="16"/>
            <w:lang w:eastAsia="zh-CN"/>
          </w:rPr>
          <w:t>MySQL</w:t>
        </w:r>
      </w:hyperlink>
      <w:hyperlink r:id="rId187">
        <w:r>
          <w:rPr>
            <w:rFonts w:ascii="文泉驿微米黑" w:eastAsia="文泉驿微米黑" w:hint="eastAsia"/>
            <w:color w:val="0000FF"/>
            <w:spacing w:val="-2"/>
            <w:sz w:val="20"/>
            <w:lang w:eastAsia="zh-CN"/>
          </w:rPr>
          <w:t>客户端</w:t>
        </w:r>
      </w:hyperlink>
      <w:r>
        <w:rPr>
          <w:rFonts w:ascii="文泉驿微米黑" w:eastAsia="文泉驿微米黑" w:hint="eastAsia"/>
          <w:spacing w:val="-2"/>
          <w:sz w:val="20"/>
          <w:lang w:eastAsia="zh-CN"/>
        </w:rPr>
        <w:t>或使用任意你喜欢的</w:t>
      </w:r>
      <w:r>
        <w:rPr>
          <w:rFonts w:ascii="文泉驿微米黑" w:eastAsia="文泉驿微米黑" w:hint="eastAsia"/>
          <w:spacing w:val="-2"/>
          <w:sz w:val="16"/>
          <w:lang w:eastAsia="zh-CN"/>
        </w:rPr>
        <w:t>GUI</w:t>
      </w:r>
      <w:r>
        <w:rPr>
          <w:rFonts w:ascii="文泉驿微米黑" w:eastAsia="文泉驿微米黑" w:hint="eastAsia"/>
          <w:spacing w:val="-9"/>
          <w:sz w:val="16"/>
          <w:lang w:eastAsia="zh-CN"/>
        </w:rPr>
        <w:t xml:space="preserve"> </w:t>
      </w:r>
      <w:r>
        <w:rPr>
          <w:rFonts w:ascii="文泉驿微米黑" w:eastAsia="文泉驿微米黑" w:hint="eastAsia"/>
          <w:spacing w:val="-3"/>
          <w:sz w:val="20"/>
          <w:lang w:eastAsia="zh-CN"/>
        </w:rPr>
        <w:t xml:space="preserve">客户端来进行数据库模式的更改。本文档中，将在大多数场景下，使用 </w:t>
      </w:r>
      <w:r>
        <w:rPr>
          <w:rFonts w:ascii="文泉驿微米黑" w:eastAsia="文泉驿微米黑" w:hint="eastAsia"/>
          <w:spacing w:val="-2"/>
          <w:sz w:val="16"/>
          <w:lang w:eastAsia="zh-CN"/>
        </w:rPr>
        <w:t>MySQL</w:t>
      </w:r>
      <w:bookmarkStart w:id="122" w:name="对象大小限制"/>
      <w:bookmarkStart w:id="123" w:name="_bookmark74"/>
      <w:bookmarkEnd w:id="122"/>
      <w:bookmarkEnd w:id="123"/>
      <w:r>
        <w:rPr>
          <w:rFonts w:ascii="文泉驿微米黑" w:eastAsia="文泉驿微米黑" w:hint="eastAsia"/>
          <w:sz w:val="20"/>
          <w:lang w:eastAsia="zh-CN"/>
        </w:rPr>
        <w:t xml:space="preserve">客户端传入 </w:t>
      </w:r>
      <w:r>
        <w:rPr>
          <w:rFonts w:ascii="文泉驿微米黑" w:eastAsia="文泉驿微米黑" w:hint="eastAsia"/>
          <w:sz w:val="16"/>
          <w:lang w:eastAsia="zh-CN"/>
        </w:rPr>
        <w:t xml:space="preserve">SQL </w:t>
      </w:r>
      <w:r>
        <w:rPr>
          <w:rFonts w:ascii="文泉驿微米黑" w:eastAsia="文泉驿微米黑" w:hint="eastAsia"/>
          <w:sz w:val="20"/>
          <w:lang w:eastAsia="zh-CN"/>
        </w:rPr>
        <w:t>文件来执行数据库模式的更改。</w:t>
      </w:r>
    </w:p>
    <w:p w14:paraId="416530C8" w14:textId="77777777" w:rsidR="00C36271" w:rsidRDefault="00C36271">
      <w:pPr>
        <w:pStyle w:val="a3"/>
        <w:spacing w:before="8"/>
        <w:rPr>
          <w:rFonts w:ascii="文泉驿微米黑"/>
          <w:sz w:val="22"/>
          <w:lang w:eastAsia="zh-CN"/>
        </w:rPr>
      </w:pPr>
    </w:p>
    <w:p w14:paraId="620D3EBF" w14:textId="77777777" w:rsidR="00C36271" w:rsidRDefault="00000000">
      <w:pPr>
        <w:pStyle w:val="3"/>
        <w:numPr>
          <w:ilvl w:val="2"/>
          <w:numId w:val="162"/>
        </w:numPr>
        <w:tabs>
          <w:tab w:val="left" w:pos="731"/>
        </w:tabs>
        <w:spacing w:before="1"/>
      </w:pPr>
      <w:r>
        <w:rPr>
          <w:spacing w:val="-4"/>
        </w:rPr>
        <w:t>对象大小限制</w:t>
      </w:r>
    </w:p>
    <w:p w14:paraId="312D1A47" w14:textId="77777777" w:rsidR="00C36271" w:rsidRDefault="00C36271">
      <w:pPr>
        <w:pStyle w:val="a3"/>
        <w:spacing w:before="8"/>
        <w:rPr>
          <w:rFonts w:ascii="文泉驿微米黑"/>
          <w:sz w:val="12"/>
        </w:rPr>
      </w:pPr>
    </w:p>
    <w:p w14:paraId="2A55D70F" w14:textId="77777777" w:rsidR="00C36271" w:rsidRDefault="00000000">
      <w:pPr>
        <w:spacing w:before="1"/>
        <w:ind w:left="220"/>
        <w:jc w:val="both"/>
        <w:rPr>
          <w:rFonts w:ascii="文泉驿微米黑" w:eastAsia="文泉驿微米黑"/>
          <w:sz w:val="20"/>
          <w:lang w:eastAsia="zh-CN"/>
        </w:rPr>
      </w:pPr>
      <w:bookmarkStart w:id="124" w:name="创建数据库"/>
      <w:bookmarkStart w:id="125" w:name="_bookmark75"/>
      <w:bookmarkEnd w:id="124"/>
      <w:bookmarkEnd w:id="125"/>
      <w:r>
        <w:rPr>
          <w:rFonts w:ascii="文泉驿微米黑" w:eastAsia="文泉驿微米黑" w:hint="eastAsia"/>
          <w:spacing w:val="2"/>
          <w:sz w:val="20"/>
          <w:lang w:eastAsia="zh-CN"/>
        </w:rPr>
        <w:t>具体限制请参考</w:t>
      </w:r>
      <w:r>
        <w:rPr>
          <w:rFonts w:ascii="文泉驿微米黑" w:eastAsia="文泉驿微米黑" w:hint="eastAsia"/>
          <w:color w:val="00AEEF"/>
          <w:sz w:val="16"/>
          <w:lang w:eastAsia="zh-CN"/>
        </w:rPr>
        <w:t>TiDB</w:t>
      </w:r>
      <w:r>
        <w:rPr>
          <w:rFonts w:ascii="文泉驿微米黑" w:eastAsia="文泉驿微米黑" w:hint="eastAsia"/>
          <w:color w:val="00AEEF"/>
          <w:spacing w:val="-10"/>
          <w:sz w:val="16"/>
          <w:lang w:eastAsia="zh-CN"/>
        </w:rPr>
        <w:t xml:space="preserve"> </w:t>
      </w:r>
      <w:r>
        <w:rPr>
          <w:rFonts w:ascii="文泉驿微米黑" w:eastAsia="文泉驿微米黑" w:hint="eastAsia"/>
          <w:color w:val="00AEEF"/>
          <w:sz w:val="20"/>
          <w:lang w:eastAsia="zh-CN"/>
        </w:rPr>
        <w:t>使用限制</w:t>
      </w:r>
      <w:r>
        <w:rPr>
          <w:rFonts w:ascii="文泉驿微米黑" w:eastAsia="文泉驿微米黑" w:hint="eastAsia"/>
          <w:spacing w:val="-10"/>
          <w:sz w:val="20"/>
          <w:lang w:eastAsia="zh-CN"/>
        </w:rPr>
        <w:t>。</w:t>
      </w:r>
    </w:p>
    <w:p w14:paraId="3A2815F1" w14:textId="77777777" w:rsidR="00C36271" w:rsidRDefault="00C36271">
      <w:pPr>
        <w:pStyle w:val="a3"/>
        <w:spacing w:before="12"/>
        <w:rPr>
          <w:rFonts w:ascii="文泉驿微米黑"/>
          <w:sz w:val="21"/>
          <w:lang w:eastAsia="zh-CN"/>
        </w:rPr>
      </w:pPr>
    </w:p>
    <w:p w14:paraId="2EDEA0EF" w14:textId="77777777" w:rsidR="00C36271" w:rsidRDefault="00000000">
      <w:pPr>
        <w:pStyle w:val="2"/>
        <w:numPr>
          <w:ilvl w:val="1"/>
          <w:numId w:val="162"/>
        </w:numPr>
        <w:tabs>
          <w:tab w:val="left" w:pos="676"/>
        </w:tabs>
      </w:pPr>
      <w:r>
        <w:rPr>
          <w:spacing w:val="-6"/>
        </w:rPr>
        <w:t>创建数据库</w:t>
      </w:r>
    </w:p>
    <w:p w14:paraId="2DD0B742" w14:textId="77777777" w:rsidR="00C36271" w:rsidRDefault="00000000">
      <w:pPr>
        <w:spacing w:before="218" w:line="208" w:lineRule="auto"/>
        <w:ind w:left="219" w:right="1437"/>
        <w:jc w:val="both"/>
        <w:rPr>
          <w:rFonts w:ascii="文泉驿微米黑" w:eastAsia="文泉驿微米黑"/>
          <w:sz w:val="20"/>
          <w:lang w:eastAsia="zh-CN"/>
        </w:rPr>
      </w:pPr>
      <w:r>
        <w:rPr>
          <w:rFonts w:ascii="文泉驿微米黑" w:eastAsia="文泉驿微米黑" w:hint="eastAsia"/>
          <w:spacing w:val="-1"/>
          <w:sz w:val="20"/>
          <w:lang w:eastAsia="zh-CN"/>
        </w:rPr>
        <w:t xml:space="preserve">在这个章节当中，将开始介绍如何使用 </w:t>
      </w:r>
      <w:r>
        <w:rPr>
          <w:rFonts w:ascii="文泉驿微米黑" w:eastAsia="文泉驿微米黑" w:hint="eastAsia"/>
          <w:sz w:val="16"/>
          <w:lang w:eastAsia="zh-CN"/>
        </w:rPr>
        <w:t>SQL</w:t>
      </w:r>
      <w:r>
        <w:rPr>
          <w:rFonts w:ascii="文泉驿微米黑" w:eastAsia="文泉驿微米黑" w:hint="eastAsia"/>
          <w:spacing w:val="-11"/>
          <w:sz w:val="16"/>
          <w:lang w:eastAsia="zh-CN"/>
        </w:rPr>
        <w:t xml:space="preserve"> </w:t>
      </w:r>
      <w:r>
        <w:rPr>
          <w:rFonts w:ascii="文泉驿微米黑" w:eastAsia="文泉驿微米黑" w:hint="eastAsia"/>
          <w:sz w:val="20"/>
          <w:lang w:eastAsia="zh-CN"/>
        </w:rPr>
        <w:t>来创建数据库，及创建数据库时应遵守的规则。将在这个章节中围绕</w:t>
      </w:r>
      <w:hyperlink w:anchor="_bookmark247" w:history="1">
        <w:r>
          <w:rPr>
            <w:rFonts w:ascii="文泉驿微米黑" w:eastAsia="文泉驿微米黑" w:hint="eastAsia"/>
            <w:color w:val="EC008C"/>
            <w:sz w:val="16"/>
            <w:lang w:eastAsia="zh-CN"/>
          </w:rPr>
          <w:t>Bookshop</w:t>
        </w:r>
      </w:hyperlink>
      <w:r>
        <w:rPr>
          <w:rFonts w:ascii="文泉驿微米黑" w:eastAsia="文泉驿微米黑" w:hint="eastAsia"/>
          <w:color w:val="EC008C"/>
          <w:sz w:val="16"/>
          <w:lang w:eastAsia="zh-CN"/>
        </w:rPr>
        <w:t xml:space="preserve"> </w:t>
      </w:r>
      <w:r>
        <w:rPr>
          <w:rFonts w:ascii="文泉驿微米黑" w:eastAsia="文泉驿微米黑" w:hint="eastAsia"/>
          <w:spacing w:val="5"/>
          <w:sz w:val="20"/>
          <w:lang w:eastAsia="zh-CN"/>
        </w:rPr>
        <w:t>这个应用程序来对</w:t>
      </w:r>
      <w:r>
        <w:rPr>
          <w:rFonts w:ascii="文泉驿微米黑" w:eastAsia="文泉驿微米黑" w:hint="eastAsia"/>
          <w:sz w:val="16"/>
          <w:lang w:eastAsia="zh-CN"/>
        </w:rPr>
        <w:t xml:space="preserve">TiDB </w:t>
      </w:r>
      <w:r>
        <w:rPr>
          <w:rFonts w:ascii="文泉驿微米黑" w:eastAsia="文泉驿微米黑" w:hint="eastAsia"/>
          <w:sz w:val="20"/>
          <w:lang w:eastAsia="zh-CN"/>
        </w:rPr>
        <w:t>的创建数据库部分展开介绍。</w:t>
      </w:r>
    </w:p>
    <w:p w14:paraId="3B132EED" w14:textId="77777777" w:rsidR="00C36271" w:rsidRDefault="00000000">
      <w:pPr>
        <w:pStyle w:val="a3"/>
        <w:spacing w:before="8"/>
        <w:rPr>
          <w:rFonts w:ascii="文泉驿微米黑"/>
          <w:sz w:val="13"/>
          <w:lang w:eastAsia="zh-CN"/>
        </w:rPr>
      </w:pPr>
      <w:r>
        <w:pict w14:anchorId="545BA429">
          <v:shape id="docshape653" o:spid="_x0000_s3273" type="#_x0000_t202" style="position:absolute;margin-left:1in;margin-top:12.3pt;width:468pt;height:85.85pt;z-index:-15545344;mso-wrap-distance-left:0;mso-wrap-distance-right:0;mso-position-horizontal-relative:page" fillcolor="#ffebd8" stroked="f">
            <v:textbox inset="0,0,0,0">
              <w:txbxContent>
                <w:p w14:paraId="73071ABC" w14:textId="77777777" w:rsidR="00C36271" w:rsidRDefault="00C36271">
                  <w:pPr>
                    <w:pStyle w:val="a3"/>
                    <w:spacing w:before="15"/>
                    <w:rPr>
                      <w:rFonts w:ascii="文泉驿微米黑"/>
                      <w:color w:val="000000"/>
                      <w:sz w:val="25"/>
                    </w:rPr>
                  </w:pPr>
                </w:p>
                <w:p w14:paraId="7299816D" w14:textId="77777777" w:rsidR="00C36271" w:rsidRDefault="00000000">
                  <w:pPr>
                    <w:spacing w:before="1"/>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0607186E" w14:textId="77777777" w:rsidR="00C36271" w:rsidRDefault="00000000">
                  <w:pPr>
                    <w:spacing w:before="68" w:line="208" w:lineRule="auto"/>
                    <w:ind w:left="677" w:right="675"/>
                    <w:rPr>
                      <w:rFonts w:ascii="文泉驿微米黑" w:eastAsia="文泉驿微米黑"/>
                      <w:color w:val="000000"/>
                      <w:sz w:val="20"/>
                    </w:rPr>
                  </w:pPr>
                  <w:r>
                    <w:rPr>
                      <w:rFonts w:ascii="文泉驿微米黑" w:eastAsia="文泉驿微米黑" w:hint="eastAsia"/>
                      <w:color w:val="000000"/>
                      <w:spacing w:val="5"/>
                      <w:sz w:val="20"/>
                    </w:rPr>
                    <w:t>此处仅对</w:t>
                  </w:r>
                  <w:r>
                    <w:rPr>
                      <w:color w:val="000000"/>
                      <w:sz w:val="16"/>
                    </w:rPr>
                    <w:t>CREATE</w:t>
                  </w:r>
                  <w:r>
                    <w:rPr>
                      <w:color w:val="000000"/>
                      <w:spacing w:val="-26"/>
                      <w:sz w:val="16"/>
                    </w:rPr>
                    <w:t xml:space="preserve"> </w:t>
                  </w:r>
                  <w:r>
                    <w:rPr>
                      <w:color w:val="000000"/>
                      <w:sz w:val="16"/>
                    </w:rPr>
                    <w:t>DATABASE</w:t>
                  </w:r>
                  <w:r>
                    <w:rPr>
                      <w:color w:val="000000"/>
                      <w:spacing w:val="-64"/>
                      <w:sz w:val="16"/>
                    </w:rPr>
                    <w:t xml:space="preserve"> </w:t>
                  </w:r>
                  <w:r>
                    <w:rPr>
                      <w:rFonts w:ascii="文泉驿微米黑" w:eastAsia="文泉驿微米黑" w:hint="eastAsia"/>
                      <w:color w:val="000000"/>
                      <w:spacing w:val="-8"/>
                      <w:sz w:val="20"/>
                    </w:rPr>
                    <w:t>语句进行简单描述，详细参考文档</w:t>
                  </w:r>
                  <w:r>
                    <w:rPr>
                      <w:rFonts w:ascii="文泉驿微米黑" w:eastAsia="文泉驿微米黑" w:hint="eastAsia"/>
                      <w:color w:val="000000"/>
                      <w:sz w:val="20"/>
                    </w:rPr>
                    <w:t>（包含其他示例</w:t>
                  </w:r>
                  <w:r>
                    <w:rPr>
                      <w:rFonts w:ascii="文泉驿微米黑" w:eastAsia="文泉驿微米黑" w:hint="eastAsia"/>
                      <w:color w:val="000000"/>
                      <w:spacing w:val="-84"/>
                      <w:sz w:val="20"/>
                    </w:rPr>
                    <w:t>）</w:t>
                  </w:r>
                  <w:r>
                    <w:rPr>
                      <w:rFonts w:ascii="文泉驿微米黑" w:eastAsia="文泉驿微米黑" w:hint="eastAsia"/>
                      <w:color w:val="000000"/>
                      <w:spacing w:val="-16"/>
                      <w:sz w:val="20"/>
                    </w:rPr>
                    <w:t>，可参阅</w:t>
                  </w:r>
                  <w:r>
                    <w:rPr>
                      <w:rFonts w:ascii="文泉驿微米黑" w:eastAsia="文泉驿微米黑" w:hint="eastAsia"/>
                      <w:color w:val="00AEEF"/>
                      <w:sz w:val="16"/>
                    </w:rPr>
                    <w:t xml:space="preserve">CREATE DATABASE </w:t>
                  </w:r>
                  <w:r>
                    <w:rPr>
                      <w:rFonts w:ascii="文泉驿微米黑" w:eastAsia="文泉驿微米黑" w:hint="eastAsia"/>
                      <w:color w:val="000000"/>
                      <w:sz w:val="20"/>
                    </w:rPr>
                    <w:t>文档。</w:t>
                  </w:r>
                </w:p>
              </w:txbxContent>
            </v:textbox>
            <w10:wrap type="topAndBottom" anchorx="page"/>
          </v:shape>
        </w:pict>
      </w:r>
    </w:p>
    <w:p w14:paraId="69FC0CAB" w14:textId="77777777" w:rsidR="00C36271" w:rsidRDefault="00C36271">
      <w:pPr>
        <w:pStyle w:val="a3"/>
        <w:spacing w:before="4"/>
        <w:rPr>
          <w:rFonts w:ascii="文泉驿微米黑"/>
          <w:sz w:val="24"/>
          <w:lang w:eastAsia="zh-CN"/>
        </w:rPr>
      </w:pPr>
    </w:p>
    <w:p w14:paraId="057EDC68" w14:textId="77777777" w:rsidR="00C36271" w:rsidRDefault="00000000">
      <w:pPr>
        <w:pStyle w:val="3"/>
        <w:numPr>
          <w:ilvl w:val="2"/>
          <w:numId w:val="162"/>
        </w:numPr>
        <w:tabs>
          <w:tab w:val="left" w:pos="731"/>
        </w:tabs>
        <w:spacing w:before="52"/>
      </w:pPr>
      <w:bookmarkStart w:id="126" w:name="_bookmark76"/>
      <w:bookmarkEnd w:id="126"/>
      <w:r>
        <w:rPr>
          <w:spacing w:val="-4"/>
        </w:rPr>
        <w:t>在开始之前</w:t>
      </w:r>
    </w:p>
    <w:p w14:paraId="6EDA44EA" w14:textId="77777777" w:rsidR="00C36271" w:rsidRDefault="00C36271">
      <w:pPr>
        <w:pStyle w:val="a3"/>
        <w:spacing w:before="9"/>
        <w:rPr>
          <w:rFonts w:ascii="文泉驿微米黑"/>
          <w:sz w:val="12"/>
        </w:rPr>
      </w:pPr>
    </w:p>
    <w:p w14:paraId="4692BB9F" w14:textId="77777777" w:rsidR="00C36271" w:rsidRDefault="00000000">
      <w:pPr>
        <w:ind w:left="220"/>
        <w:rPr>
          <w:rFonts w:ascii="文泉驿微米黑" w:eastAsia="文泉驿微米黑"/>
          <w:sz w:val="20"/>
          <w:lang w:eastAsia="zh-CN"/>
        </w:rPr>
      </w:pPr>
      <w:r>
        <w:rPr>
          <w:rFonts w:ascii="文泉驿微米黑" w:eastAsia="文泉驿微米黑" w:hint="eastAsia"/>
          <w:spacing w:val="-3"/>
          <w:sz w:val="20"/>
          <w:lang w:eastAsia="zh-CN"/>
        </w:rPr>
        <w:t>在阅读本页面之前，你需要准备以下事项：</w:t>
      </w:r>
    </w:p>
    <w:p w14:paraId="06348AEC" w14:textId="77777777" w:rsidR="00C36271" w:rsidRDefault="00C36271">
      <w:pPr>
        <w:pStyle w:val="a3"/>
        <w:spacing w:before="14"/>
        <w:rPr>
          <w:rFonts w:ascii="文泉驿微米黑"/>
          <w:lang w:eastAsia="zh-CN"/>
        </w:rPr>
      </w:pPr>
    </w:p>
    <w:p w14:paraId="28C23024" w14:textId="77777777" w:rsidR="00C36271" w:rsidRDefault="00000000">
      <w:pPr>
        <w:pStyle w:val="a4"/>
        <w:numPr>
          <w:ilvl w:val="0"/>
          <w:numId w:val="106"/>
        </w:numPr>
        <w:tabs>
          <w:tab w:val="left" w:pos="719"/>
        </w:tabs>
        <w:spacing w:line="308" w:lineRule="exact"/>
        <w:ind w:hanging="161"/>
        <w:rPr>
          <w:sz w:val="20"/>
        </w:rPr>
      </w:pPr>
      <w:r>
        <w:rPr>
          <w:color w:val="EC008C"/>
          <w:spacing w:val="20"/>
          <w:sz w:val="20"/>
        </w:rPr>
        <w:t>使用</w:t>
      </w:r>
      <w:r>
        <w:rPr>
          <w:color w:val="EC008C"/>
          <w:sz w:val="16"/>
        </w:rPr>
        <w:t>TiDB</w:t>
      </w:r>
      <w:r>
        <w:rPr>
          <w:color w:val="EC008C"/>
          <w:spacing w:val="-7"/>
          <w:sz w:val="16"/>
        </w:rPr>
        <w:t xml:space="preserve"> </w:t>
      </w:r>
      <w:r>
        <w:rPr>
          <w:color w:val="EC008C"/>
          <w:sz w:val="16"/>
        </w:rPr>
        <w:t>Cloud</w:t>
      </w:r>
      <w:r>
        <w:rPr>
          <w:color w:val="EC008C"/>
          <w:spacing w:val="-7"/>
          <w:sz w:val="16"/>
        </w:rPr>
        <w:t xml:space="preserve"> </w:t>
      </w:r>
      <w:r>
        <w:rPr>
          <w:color w:val="EC008C"/>
          <w:sz w:val="16"/>
        </w:rPr>
        <w:t>(Serverless</w:t>
      </w:r>
      <w:r>
        <w:rPr>
          <w:color w:val="EC008C"/>
          <w:spacing w:val="-7"/>
          <w:sz w:val="16"/>
        </w:rPr>
        <w:t xml:space="preserve"> </w:t>
      </w:r>
      <w:r>
        <w:rPr>
          <w:color w:val="EC008C"/>
          <w:sz w:val="16"/>
        </w:rPr>
        <w:t>Tier</w:t>
      </w:r>
      <w:r>
        <w:rPr>
          <w:color w:val="EC008C"/>
          <w:spacing w:val="-4"/>
          <w:sz w:val="16"/>
        </w:rPr>
        <w:t xml:space="preserve">) </w:t>
      </w:r>
      <w:r>
        <w:rPr>
          <w:color w:val="EC008C"/>
          <w:spacing w:val="20"/>
          <w:sz w:val="20"/>
        </w:rPr>
        <w:t>构建</w:t>
      </w:r>
      <w:r>
        <w:rPr>
          <w:color w:val="EC008C"/>
          <w:sz w:val="16"/>
        </w:rPr>
        <w:t>TiDB</w:t>
      </w:r>
      <w:r>
        <w:rPr>
          <w:color w:val="EC008C"/>
          <w:spacing w:val="-6"/>
          <w:sz w:val="16"/>
        </w:rPr>
        <w:t xml:space="preserve"> </w:t>
      </w:r>
      <w:r>
        <w:rPr>
          <w:color w:val="EC008C"/>
          <w:sz w:val="20"/>
        </w:rPr>
        <w:t>集群</w:t>
      </w:r>
      <w:r>
        <w:rPr>
          <w:spacing w:val="-10"/>
          <w:sz w:val="20"/>
        </w:rPr>
        <w:t>。</w:t>
      </w:r>
    </w:p>
    <w:p w14:paraId="3CBD9598" w14:textId="77777777" w:rsidR="00C36271" w:rsidRDefault="00000000">
      <w:pPr>
        <w:pStyle w:val="a4"/>
        <w:numPr>
          <w:ilvl w:val="0"/>
          <w:numId w:val="106"/>
        </w:numPr>
        <w:tabs>
          <w:tab w:val="left" w:pos="719"/>
        </w:tabs>
        <w:spacing w:line="308" w:lineRule="exact"/>
        <w:ind w:hanging="161"/>
        <w:rPr>
          <w:sz w:val="20"/>
        </w:rPr>
      </w:pPr>
      <w:r>
        <w:rPr>
          <w:spacing w:val="-4"/>
          <w:sz w:val="20"/>
        </w:rPr>
        <w:t>阅读</w:t>
      </w:r>
      <w:hyperlink w:anchor="_bookmark66" w:history="1">
        <w:r>
          <w:rPr>
            <w:color w:val="EC008C"/>
            <w:spacing w:val="-4"/>
            <w:sz w:val="20"/>
          </w:rPr>
          <w:t>数据库模式概览</w:t>
        </w:r>
      </w:hyperlink>
      <w:r>
        <w:rPr>
          <w:spacing w:val="-10"/>
          <w:sz w:val="20"/>
        </w:rPr>
        <w:t>。</w:t>
      </w:r>
    </w:p>
    <w:p w14:paraId="5020AAC1" w14:textId="77777777" w:rsidR="00C36271" w:rsidRDefault="00C36271">
      <w:pPr>
        <w:pStyle w:val="a3"/>
        <w:spacing w:before="12"/>
        <w:rPr>
          <w:rFonts w:ascii="文泉驿微米黑"/>
          <w:sz w:val="21"/>
        </w:rPr>
      </w:pPr>
    </w:p>
    <w:p w14:paraId="10439358" w14:textId="77777777" w:rsidR="00C36271" w:rsidRDefault="00000000">
      <w:pPr>
        <w:pStyle w:val="3"/>
        <w:numPr>
          <w:ilvl w:val="2"/>
          <w:numId w:val="162"/>
        </w:numPr>
        <w:tabs>
          <w:tab w:val="left" w:pos="731"/>
        </w:tabs>
      </w:pPr>
      <w:bookmarkStart w:id="127" w:name="什么是数据库"/>
      <w:bookmarkStart w:id="128" w:name="_bookmark77"/>
      <w:bookmarkEnd w:id="127"/>
      <w:bookmarkEnd w:id="128"/>
      <w:r>
        <w:rPr>
          <w:spacing w:val="-4"/>
        </w:rPr>
        <w:t>什么是数据库</w:t>
      </w:r>
    </w:p>
    <w:p w14:paraId="0B7859A9" w14:textId="77777777" w:rsidR="00C36271" w:rsidRDefault="00C36271">
      <w:pPr>
        <w:pStyle w:val="a3"/>
        <w:spacing w:before="9"/>
        <w:rPr>
          <w:rFonts w:ascii="文泉驿微米黑"/>
          <w:sz w:val="12"/>
        </w:rPr>
      </w:pPr>
    </w:p>
    <w:p w14:paraId="23144ED6" w14:textId="77777777" w:rsidR="00C36271" w:rsidRDefault="00000000">
      <w:pPr>
        <w:ind w:left="220"/>
        <w:rPr>
          <w:rFonts w:ascii="文泉驿微米黑" w:eastAsia="文泉驿微米黑"/>
          <w:sz w:val="20"/>
          <w:lang w:eastAsia="zh-CN"/>
        </w:rPr>
      </w:pPr>
      <w:bookmarkStart w:id="129" w:name="创建数据库过程"/>
      <w:bookmarkStart w:id="130" w:name="_bookmark78"/>
      <w:bookmarkEnd w:id="129"/>
      <w:bookmarkEnd w:id="130"/>
      <w:r>
        <w:rPr>
          <w:rFonts w:ascii="文泉驿微米黑" w:eastAsia="文泉驿微米黑" w:hint="eastAsia"/>
          <w:spacing w:val="-2"/>
          <w:sz w:val="20"/>
          <w:lang w:eastAsia="zh-CN"/>
        </w:rPr>
        <w:t>在</w:t>
      </w:r>
      <w:r>
        <w:rPr>
          <w:rFonts w:ascii="文泉驿微米黑" w:eastAsia="文泉驿微米黑" w:hint="eastAsia"/>
          <w:spacing w:val="-2"/>
          <w:sz w:val="16"/>
          <w:lang w:eastAsia="zh-CN"/>
        </w:rPr>
        <w:t>TiDB</w:t>
      </w:r>
      <w:r>
        <w:rPr>
          <w:rFonts w:ascii="文泉驿微米黑" w:eastAsia="文泉驿微米黑" w:hint="eastAsia"/>
          <w:spacing w:val="39"/>
          <w:sz w:val="16"/>
          <w:lang w:eastAsia="zh-CN"/>
        </w:rPr>
        <w:t xml:space="preserve"> </w:t>
      </w:r>
      <w:r>
        <w:rPr>
          <w:rFonts w:ascii="文泉驿微米黑" w:eastAsia="文泉驿微米黑" w:hint="eastAsia"/>
          <w:spacing w:val="-2"/>
          <w:sz w:val="20"/>
          <w:lang w:eastAsia="zh-CN"/>
        </w:rPr>
        <w:t>中</w:t>
      </w:r>
      <w:hyperlink w:anchor="_bookmark68" w:history="1">
        <w:r>
          <w:rPr>
            <w:rFonts w:ascii="文泉驿微米黑" w:eastAsia="文泉驿微米黑" w:hint="eastAsia"/>
            <w:color w:val="EC008C"/>
            <w:spacing w:val="-2"/>
            <w:sz w:val="20"/>
            <w:lang w:eastAsia="zh-CN"/>
          </w:rPr>
          <w:t>数据库</w:t>
        </w:r>
      </w:hyperlink>
      <w:r>
        <w:rPr>
          <w:rFonts w:ascii="文泉驿微米黑" w:eastAsia="文泉驿微米黑" w:hint="eastAsia"/>
          <w:spacing w:val="-3"/>
          <w:sz w:val="20"/>
          <w:lang w:eastAsia="zh-CN"/>
        </w:rPr>
        <w:t>对象可以包含表、视图、序列等对象。</w:t>
      </w:r>
    </w:p>
    <w:p w14:paraId="5D21222F" w14:textId="77777777" w:rsidR="00C36271" w:rsidRDefault="00C36271">
      <w:pPr>
        <w:pStyle w:val="a3"/>
        <w:spacing w:before="12"/>
        <w:rPr>
          <w:rFonts w:ascii="文泉驿微米黑"/>
          <w:sz w:val="21"/>
          <w:lang w:eastAsia="zh-CN"/>
        </w:rPr>
      </w:pPr>
    </w:p>
    <w:p w14:paraId="5B2958FD" w14:textId="77777777" w:rsidR="00C36271" w:rsidRDefault="00000000">
      <w:pPr>
        <w:pStyle w:val="3"/>
        <w:numPr>
          <w:ilvl w:val="2"/>
          <w:numId w:val="162"/>
        </w:numPr>
        <w:tabs>
          <w:tab w:val="left" w:pos="731"/>
        </w:tabs>
      </w:pPr>
      <w:r>
        <w:rPr>
          <w:spacing w:val="-4"/>
        </w:rPr>
        <w:t>创建数据库过程</w:t>
      </w:r>
    </w:p>
    <w:p w14:paraId="5C47BBAC" w14:textId="77777777" w:rsidR="00C36271" w:rsidRDefault="00C36271">
      <w:pPr>
        <w:pStyle w:val="a3"/>
        <w:spacing w:before="9"/>
        <w:rPr>
          <w:rFonts w:ascii="文泉驿微米黑"/>
          <w:sz w:val="12"/>
        </w:rPr>
      </w:pPr>
    </w:p>
    <w:p w14:paraId="46F7A68D" w14:textId="77777777" w:rsidR="00C36271" w:rsidRDefault="00000000">
      <w:pPr>
        <w:ind w:left="220"/>
        <w:rPr>
          <w:rFonts w:ascii="文泉驿微米黑" w:eastAsia="文泉驿微米黑"/>
          <w:sz w:val="20"/>
        </w:rPr>
      </w:pPr>
      <w:r>
        <w:pict w14:anchorId="5AB5A3F7">
          <v:shape id="docshape654" o:spid="_x0000_s3272" type="#_x0000_t202" style="position:absolute;left:0;text-align:left;margin-left:68.8pt;margin-top:17.95pt;width:474.4pt;height:20.75pt;z-index:-15544832;mso-wrap-distance-left:0;mso-wrap-distance-right:0;mso-position-horizontal-relative:page" filled="f" strokeweight=".14042mm">
            <v:textbox inset="0,0,0,0">
              <w:txbxContent>
                <w:p w14:paraId="29210F31" w14:textId="77777777" w:rsidR="00C36271" w:rsidRDefault="00000000">
                  <w:pPr>
                    <w:pStyle w:val="a3"/>
                    <w:spacing w:before="73"/>
                    <w:ind w:left="59"/>
                  </w:pPr>
                  <w:r>
                    <w:rPr>
                      <w:color w:val="214987"/>
                    </w:rPr>
                    <w:t>CREATE</w:t>
                  </w:r>
                  <w:r>
                    <w:rPr>
                      <w:color w:val="214987"/>
                      <w:spacing w:val="-7"/>
                    </w:rPr>
                    <w:t xml:space="preserve"> </w:t>
                  </w:r>
                  <w:r>
                    <w:t>DATABASE</w:t>
                  </w:r>
                  <w:r>
                    <w:rPr>
                      <w:spacing w:val="-4"/>
                    </w:rPr>
                    <w:t xml:space="preserve"> </w:t>
                  </w:r>
                  <w:r>
                    <w:t>IF</w:t>
                  </w:r>
                  <w:r>
                    <w:rPr>
                      <w:spacing w:val="-4"/>
                    </w:rPr>
                    <w:t xml:space="preserve"> </w:t>
                  </w:r>
                  <w:r>
                    <w:rPr>
                      <w:color w:val="214987"/>
                    </w:rPr>
                    <w:t>NOT</w:t>
                  </w:r>
                  <w:r>
                    <w:rPr>
                      <w:color w:val="214987"/>
                      <w:spacing w:val="-5"/>
                    </w:rPr>
                    <w:t xml:space="preserve"> </w:t>
                  </w:r>
                  <w:r>
                    <w:rPr>
                      <w:color w:val="214987"/>
                    </w:rPr>
                    <w:t>EXISTS</w:t>
                  </w:r>
                  <w:r>
                    <w:rPr>
                      <w:color w:val="214987"/>
                      <w:spacing w:val="-4"/>
                    </w:rPr>
                    <w:t xml:space="preserve"> </w:t>
                  </w:r>
                  <w:r>
                    <w:rPr>
                      <w:spacing w:val="-2"/>
                    </w:rPr>
                    <w:t>`bookshop`;</w:t>
                  </w:r>
                </w:p>
              </w:txbxContent>
            </v:textbox>
            <w10:wrap type="topAndBottom" anchorx="page"/>
          </v:shape>
        </w:pict>
      </w:r>
      <w:r>
        <w:rPr>
          <w:rFonts w:ascii="文泉驿微米黑" w:eastAsia="文泉驿微米黑" w:hint="eastAsia"/>
          <w:spacing w:val="-4"/>
          <w:sz w:val="20"/>
        </w:rPr>
        <w:t xml:space="preserve">可使用 </w:t>
      </w:r>
      <w:r>
        <w:rPr>
          <w:spacing w:val="-2"/>
          <w:sz w:val="16"/>
        </w:rPr>
        <w:t>CREATE</w:t>
      </w:r>
      <w:r>
        <w:rPr>
          <w:spacing w:val="8"/>
          <w:sz w:val="16"/>
        </w:rPr>
        <w:t xml:space="preserve"> </w:t>
      </w:r>
      <w:r>
        <w:rPr>
          <w:spacing w:val="-2"/>
          <w:sz w:val="16"/>
        </w:rPr>
        <w:t>DATABASE</w:t>
      </w:r>
      <w:r>
        <w:rPr>
          <w:spacing w:val="-51"/>
          <w:sz w:val="16"/>
        </w:rPr>
        <w:t xml:space="preserve"> </w:t>
      </w:r>
      <w:r>
        <w:rPr>
          <w:rFonts w:ascii="文泉驿微米黑" w:eastAsia="文泉驿微米黑" w:hint="eastAsia"/>
          <w:spacing w:val="-3"/>
          <w:sz w:val="20"/>
        </w:rPr>
        <w:t>语句来创建数据库。</w:t>
      </w:r>
    </w:p>
    <w:p w14:paraId="25BD4CBC"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6A359625" w14:textId="77777777" w:rsidR="00C36271" w:rsidRDefault="00C36271">
      <w:pPr>
        <w:pStyle w:val="a3"/>
        <w:spacing w:before="12"/>
        <w:rPr>
          <w:rFonts w:ascii="文泉驿微米黑"/>
          <w:sz w:val="15"/>
        </w:rPr>
      </w:pPr>
    </w:p>
    <w:p w14:paraId="24CDFF15" w14:textId="77777777" w:rsidR="00C36271" w:rsidRDefault="00000000">
      <w:pPr>
        <w:spacing w:before="83" w:line="208" w:lineRule="auto"/>
        <w:ind w:left="220" w:right="1437"/>
        <w:rPr>
          <w:rFonts w:ascii="文泉驿微米黑" w:eastAsia="文泉驿微米黑"/>
          <w:sz w:val="20"/>
          <w:lang w:eastAsia="zh-CN"/>
        </w:rPr>
      </w:pPr>
      <w:r>
        <w:pict w14:anchorId="05602A3A">
          <v:shape id="docshape655" o:spid="_x0000_s3271" type="#_x0000_t202" style="position:absolute;left:0;text-align:left;margin-left:68.8pt;margin-top:35.85pt;width:474.4pt;height:92.45pt;z-index:-15544320;mso-wrap-distance-left:0;mso-wrap-distance-right:0;mso-position-horizontal-relative:page" filled="f" strokeweight=".14042mm">
            <v:textbox inset="0,0,0,0">
              <w:txbxContent>
                <w:p w14:paraId="4FE97160" w14:textId="77777777" w:rsidR="00C36271" w:rsidRDefault="00000000">
                  <w:pPr>
                    <w:pStyle w:val="a3"/>
                    <w:spacing w:before="73"/>
                    <w:ind w:left="59"/>
                  </w:pPr>
                  <w:r>
                    <w:rPr>
                      <w:spacing w:val="-2"/>
                    </w:rPr>
                    <w:t>mysql</w:t>
                  </w:r>
                </w:p>
                <w:p w14:paraId="49AF6117" w14:textId="77777777" w:rsidR="00C36271" w:rsidRDefault="00000000">
                  <w:pPr>
                    <w:pStyle w:val="a3"/>
                    <w:ind w:left="444"/>
                  </w:pPr>
                  <w:r>
                    <w:t>-u</w:t>
                  </w:r>
                  <w:r>
                    <w:rPr>
                      <w:spacing w:val="-3"/>
                    </w:rPr>
                    <w:t xml:space="preserve"> </w:t>
                  </w:r>
                  <w:r>
                    <w:t>root</w:t>
                  </w:r>
                  <w:r>
                    <w:rPr>
                      <w:spacing w:val="-2"/>
                    </w:rPr>
                    <w:t xml:space="preserve"> </w:t>
                  </w:r>
                  <w:r>
                    <w:rPr>
                      <w:spacing w:val="-10"/>
                    </w:rPr>
                    <w:t>\</w:t>
                  </w:r>
                </w:p>
                <w:p w14:paraId="682C9ACD" w14:textId="77777777" w:rsidR="00C36271" w:rsidRDefault="00000000">
                  <w:pPr>
                    <w:pStyle w:val="a3"/>
                    <w:spacing w:before="23"/>
                    <w:ind w:left="444"/>
                  </w:pPr>
                  <w:r>
                    <w:t>-h</w:t>
                  </w:r>
                  <w:r>
                    <w:rPr>
                      <w:spacing w:val="-4"/>
                    </w:rPr>
                    <w:t xml:space="preserve"> </w:t>
                  </w:r>
                  <w:r>
                    <w:t>{host}</w:t>
                  </w:r>
                  <w:r>
                    <w:rPr>
                      <w:spacing w:val="-3"/>
                    </w:rPr>
                    <w:t xml:space="preserve"> </w:t>
                  </w:r>
                  <w:r>
                    <w:rPr>
                      <w:spacing w:val="-10"/>
                    </w:rPr>
                    <w:t>\</w:t>
                  </w:r>
                </w:p>
                <w:p w14:paraId="123B9673" w14:textId="77777777" w:rsidR="00C36271" w:rsidRDefault="00000000">
                  <w:pPr>
                    <w:pStyle w:val="a3"/>
                    <w:ind w:left="444"/>
                  </w:pPr>
                  <w:r>
                    <w:t>-P</w:t>
                  </w:r>
                  <w:r>
                    <w:rPr>
                      <w:spacing w:val="-4"/>
                    </w:rPr>
                    <w:t xml:space="preserve"> </w:t>
                  </w:r>
                  <w:r>
                    <w:t>{port}</w:t>
                  </w:r>
                  <w:r>
                    <w:rPr>
                      <w:spacing w:val="-3"/>
                    </w:rPr>
                    <w:t xml:space="preserve"> </w:t>
                  </w:r>
                  <w:r>
                    <w:rPr>
                      <w:spacing w:val="-10"/>
                    </w:rPr>
                    <w:t>\</w:t>
                  </w:r>
                </w:p>
                <w:p w14:paraId="13076371" w14:textId="77777777" w:rsidR="00C36271" w:rsidRDefault="00000000">
                  <w:pPr>
                    <w:pStyle w:val="a3"/>
                    <w:ind w:left="444"/>
                  </w:pPr>
                  <w:r>
                    <w:t>-p</w:t>
                  </w:r>
                  <w:r>
                    <w:rPr>
                      <w:spacing w:val="-6"/>
                    </w:rPr>
                    <w:t xml:space="preserve"> </w:t>
                  </w:r>
                  <w:r>
                    <w:t>{password}</w:t>
                  </w:r>
                  <w:r>
                    <w:rPr>
                      <w:spacing w:val="-5"/>
                    </w:rPr>
                    <w:t xml:space="preserve"> </w:t>
                  </w:r>
                  <w:r>
                    <w:rPr>
                      <w:spacing w:val="-10"/>
                    </w:rPr>
                    <w:t>\</w:t>
                  </w:r>
                </w:p>
                <w:p w14:paraId="1D7E993B" w14:textId="77777777" w:rsidR="00C36271" w:rsidRDefault="00000000">
                  <w:pPr>
                    <w:pStyle w:val="a3"/>
                    <w:ind w:left="444"/>
                  </w:pPr>
                  <w:r>
                    <w:t>-e</w:t>
                  </w:r>
                  <w:r>
                    <w:rPr>
                      <w:spacing w:val="-4"/>
                    </w:rPr>
                    <w:t xml:space="preserve"> </w:t>
                  </w:r>
                  <w:r>
                    <w:t>"CREATE</w:t>
                  </w:r>
                  <w:r>
                    <w:rPr>
                      <w:spacing w:val="-5"/>
                    </w:rPr>
                    <w:t xml:space="preserve"> </w:t>
                  </w:r>
                  <w:r>
                    <w:t>DATABASE</w:t>
                  </w:r>
                  <w:r>
                    <w:rPr>
                      <w:spacing w:val="-4"/>
                    </w:rPr>
                    <w:t xml:space="preserve"> </w:t>
                  </w:r>
                  <w:r>
                    <w:t>IF</w:t>
                  </w:r>
                  <w:r>
                    <w:rPr>
                      <w:spacing w:val="-4"/>
                    </w:rPr>
                    <w:t xml:space="preserve"> </w:t>
                  </w:r>
                  <w:r>
                    <w:t>NOT</w:t>
                  </w:r>
                  <w:r>
                    <w:rPr>
                      <w:spacing w:val="-4"/>
                    </w:rPr>
                    <w:t xml:space="preserve"> </w:t>
                  </w:r>
                  <w:r>
                    <w:t>EXISTS</w:t>
                  </w:r>
                  <w:r>
                    <w:rPr>
                      <w:spacing w:val="-4"/>
                    </w:rPr>
                    <w:t xml:space="preserve"> </w:t>
                  </w:r>
                  <w:r>
                    <w:rPr>
                      <w:spacing w:val="-2"/>
                    </w:rPr>
                    <w:t>bookshop;"</w:t>
                  </w:r>
                </w:p>
              </w:txbxContent>
            </v:textbox>
            <w10:wrap type="topAndBottom" anchorx="page"/>
          </v:shape>
        </w:pict>
      </w:r>
      <w:r>
        <w:rPr>
          <w:rFonts w:ascii="文泉驿微米黑" w:eastAsia="文泉驿微米黑" w:hint="eastAsia"/>
          <w:spacing w:val="-3"/>
          <w:sz w:val="20"/>
          <w:lang w:eastAsia="zh-CN"/>
        </w:rPr>
        <w:t xml:space="preserve">此语句会创建一个名为 </w:t>
      </w:r>
      <w:r>
        <w:rPr>
          <w:spacing w:val="-2"/>
          <w:sz w:val="16"/>
          <w:lang w:eastAsia="zh-CN"/>
        </w:rPr>
        <w:t>bookshop</w:t>
      </w:r>
      <w:r>
        <w:rPr>
          <w:spacing w:val="-57"/>
          <w:sz w:val="16"/>
          <w:lang w:eastAsia="zh-CN"/>
        </w:rPr>
        <w:t xml:space="preserve"> </w:t>
      </w:r>
      <w:r>
        <w:rPr>
          <w:rFonts w:ascii="文泉驿微米黑" w:eastAsia="文泉驿微米黑" w:hint="eastAsia"/>
          <w:spacing w:val="-2"/>
          <w:sz w:val="20"/>
          <w:lang w:eastAsia="zh-CN"/>
        </w:rPr>
        <w:t>的数据库（如果尚不存在</w:t>
      </w:r>
      <w:r>
        <w:rPr>
          <w:rFonts w:ascii="文泉驿微米黑" w:eastAsia="文泉驿微米黑" w:hint="eastAsia"/>
          <w:spacing w:val="-81"/>
          <w:sz w:val="20"/>
          <w:lang w:eastAsia="zh-CN"/>
        </w:rPr>
        <w:t>）</w:t>
      </w:r>
      <w:r>
        <w:rPr>
          <w:rFonts w:ascii="文泉驿微米黑" w:eastAsia="文泉驿微米黑" w:hint="eastAsia"/>
          <w:spacing w:val="-5"/>
          <w:sz w:val="20"/>
          <w:lang w:eastAsia="zh-CN"/>
        </w:rPr>
        <w:t xml:space="preserve">。请以 </w:t>
      </w:r>
      <w:r>
        <w:rPr>
          <w:spacing w:val="-2"/>
          <w:sz w:val="16"/>
          <w:lang w:eastAsia="zh-CN"/>
        </w:rPr>
        <w:t>root</w:t>
      </w:r>
      <w:r>
        <w:rPr>
          <w:spacing w:val="-57"/>
          <w:sz w:val="16"/>
          <w:lang w:eastAsia="zh-CN"/>
        </w:rPr>
        <w:t xml:space="preserve"> </w:t>
      </w:r>
      <w:r>
        <w:rPr>
          <w:rFonts w:ascii="文泉驿微米黑" w:eastAsia="文泉驿微米黑" w:hint="eastAsia"/>
          <w:spacing w:val="-2"/>
          <w:sz w:val="20"/>
          <w:lang w:eastAsia="zh-CN"/>
        </w:rPr>
        <w:t>用户身份执行文件中的建库语句，运行以下命令：</w:t>
      </w:r>
    </w:p>
    <w:p w14:paraId="0DBF82DA" w14:textId="77777777" w:rsidR="00C36271" w:rsidRDefault="00C36271">
      <w:pPr>
        <w:pStyle w:val="a3"/>
        <w:spacing w:before="11"/>
        <w:rPr>
          <w:rFonts w:ascii="文泉驿微米黑"/>
          <w:sz w:val="10"/>
          <w:lang w:eastAsia="zh-CN"/>
        </w:rPr>
      </w:pPr>
    </w:p>
    <w:p w14:paraId="070B9DD8" w14:textId="77777777" w:rsidR="00C36271" w:rsidRDefault="00000000">
      <w:pPr>
        <w:spacing w:before="52"/>
        <w:ind w:left="220"/>
        <w:rPr>
          <w:rFonts w:ascii="文泉驿微米黑" w:eastAsia="文泉驿微米黑"/>
          <w:sz w:val="20"/>
        </w:rPr>
      </w:pPr>
      <w:r>
        <w:pict w14:anchorId="5540B156">
          <v:shape id="docshape656" o:spid="_x0000_s3270" type="#_x0000_t202" style="position:absolute;left:0;text-align:left;margin-left:68.8pt;margin-top:21.5pt;width:474.4pt;height:92.45pt;z-index:-15543808;mso-wrap-distance-left:0;mso-wrap-distance-right:0;mso-position-horizontal-relative:page" filled="f" strokeweight=".14042mm">
            <v:textbox inset="0,0,0,0">
              <w:txbxContent>
                <w:p w14:paraId="6B331B4E" w14:textId="77777777" w:rsidR="00C36271" w:rsidRDefault="00000000">
                  <w:pPr>
                    <w:pStyle w:val="a3"/>
                    <w:spacing w:before="73"/>
                    <w:ind w:left="59"/>
                  </w:pPr>
                  <w:r>
                    <w:rPr>
                      <w:spacing w:val="-2"/>
                    </w:rPr>
                    <w:t>mysql</w:t>
                  </w:r>
                </w:p>
                <w:p w14:paraId="22AB726E" w14:textId="77777777" w:rsidR="00C36271" w:rsidRDefault="00000000">
                  <w:pPr>
                    <w:pStyle w:val="a3"/>
                    <w:ind w:left="444"/>
                  </w:pPr>
                  <w:r>
                    <w:t>-u</w:t>
                  </w:r>
                  <w:r>
                    <w:rPr>
                      <w:spacing w:val="-3"/>
                    </w:rPr>
                    <w:t xml:space="preserve"> </w:t>
                  </w:r>
                  <w:r>
                    <w:t>root</w:t>
                  </w:r>
                  <w:r>
                    <w:rPr>
                      <w:spacing w:val="-2"/>
                    </w:rPr>
                    <w:t xml:space="preserve"> </w:t>
                  </w:r>
                  <w:r>
                    <w:rPr>
                      <w:spacing w:val="-10"/>
                    </w:rPr>
                    <w:t>\</w:t>
                  </w:r>
                </w:p>
                <w:p w14:paraId="26519970" w14:textId="77777777" w:rsidR="00C36271" w:rsidRDefault="00000000">
                  <w:pPr>
                    <w:pStyle w:val="a3"/>
                    <w:spacing w:before="23"/>
                    <w:ind w:left="444"/>
                  </w:pPr>
                  <w:r>
                    <w:t>-h</w:t>
                  </w:r>
                  <w:r>
                    <w:rPr>
                      <w:spacing w:val="-4"/>
                    </w:rPr>
                    <w:t xml:space="preserve"> </w:t>
                  </w:r>
                  <w:r>
                    <w:t>{host}</w:t>
                  </w:r>
                  <w:r>
                    <w:rPr>
                      <w:spacing w:val="-3"/>
                    </w:rPr>
                    <w:t xml:space="preserve"> </w:t>
                  </w:r>
                  <w:r>
                    <w:rPr>
                      <w:spacing w:val="-10"/>
                    </w:rPr>
                    <w:t>\</w:t>
                  </w:r>
                </w:p>
                <w:p w14:paraId="23782F5D" w14:textId="77777777" w:rsidR="00C36271" w:rsidRDefault="00000000">
                  <w:pPr>
                    <w:pStyle w:val="a3"/>
                    <w:ind w:left="444"/>
                  </w:pPr>
                  <w:r>
                    <w:t>-P</w:t>
                  </w:r>
                  <w:r>
                    <w:rPr>
                      <w:spacing w:val="-4"/>
                    </w:rPr>
                    <w:t xml:space="preserve"> </w:t>
                  </w:r>
                  <w:r>
                    <w:t>{port}</w:t>
                  </w:r>
                  <w:r>
                    <w:rPr>
                      <w:spacing w:val="-3"/>
                    </w:rPr>
                    <w:t xml:space="preserve"> </w:t>
                  </w:r>
                  <w:r>
                    <w:rPr>
                      <w:spacing w:val="-10"/>
                    </w:rPr>
                    <w:t>\</w:t>
                  </w:r>
                </w:p>
                <w:p w14:paraId="54BDB5CF" w14:textId="77777777" w:rsidR="00C36271" w:rsidRDefault="00000000">
                  <w:pPr>
                    <w:pStyle w:val="a3"/>
                    <w:ind w:left="444"/>
                  </w:pPr>
                  <w:r>
                    <w:t>-p</w:t>
                  </w:r>
                  <w:r>
                    <w:rPr>
                      <w:spacing w:val="-6"/>
                    </w:rPr>
                    <w:t xml:space="preserve"> </w:t>
                  </w:r>
                  <w:r>
                    <w:t>{password}</w:t>
                  </w:r>
                  <w:r>
                    <w:rPr>
                      <w:spacing w:val="-5"/>
                    </w:rPr>
                    <w:t xml:space="preserve"> </w:t>
                  </w:r>
                  <w:r>
                    <w:rPr>
                      <w:spacing w:val="-10"/>
                    </w:rPr>
                    <w:t>\</w:t>
                  </w:r>
                </w:p>
                <w:p w14:paraId="0CF4BACB" w14:textId="77777777" w:rsidR="00C36271" w:rsidRDefault="00000000">
                  <w:pPr>
                    <w:pStyle w:val="a3"/>
                    <w:ind w:left="444"/>
                  </w:pPr>
                  <w:r>
                    <w:t>-e</w:t>
                  </w:r>
                  <w:r>
                    <w:rPr>
                      <w:spacing w:val="-3"/>
                    </w:rPr>
                    <w:t xml:space="preserve"> </w:t>
                  </w:r>
                  <w:r>
                    <w:t>"SHOW</w:t>
                  </w:r>
                  <w:r>
                    <w:rPr>
                      <w:spacing w:val="-3"/>
                    </w:rPr>
                    <w:t xml:space="preserve"> </w:t>
                  </w:r>
                  <w:r>
                    <w:rPr>
                      <w:spacing w:val="-2"/>
                    </w:rPr>
                    <w:t>DATABASES;"</w:t>
                  </w:r>
                </w:p>
              </w:txbxContent>
            </v:textbox>
            <w10:wrap type="topAndBottom" anchorx="page"/>
          </v:shape>
        </w:pict>
      </w:r>
      <w:r>
        <w:rPr>
          <w:rFonts w:ascii="文泉驿微米黑" w:eastAsia="文泉驿微米黑" w:hint="eastAsia"/>
          <w:spacing w:val="-3"/>
          <w:sz w:val="20"/>
        </w:rPr>
        <w:t xml:space="preserve">要查看集群中的数据库，可在命令行执行一条 </w:t>
      </w:r>
      <w:r>
        <w:rPr>
          <w:spacing w:val="-2"/>
          <w:sz w:val="16"/>
        </w:rPr>
        <w:t>SHOW</w:t>
      </w:r>
      <w:r>
        <w:rPr>
          <w:spacing w:val="8"/>
          <w:sz w:val="16"/>
        </w:rPr>
        <w:t xml:space="preserve"> </w:t>
      </w:r>
      <w:r>
        <w:rPr>
          <w:spacing w:val="-2"/>
          <w:sz w:val="16"/>
        </w:rPr>
        <w:t>DATABASES</w:t>
      </w:r>
      <w:r>
        <w:rPr>
          <w:spacing w:val="-51"/>
          <w:sz w:val="16"/>
        </w:rPr>
        <w:t xml:space="preserve"> </w:t>
      </w:r>
      <w:r>
        <w:rPr>
          <w:rFonts w:ascii="文泉驿微米黑" w:eastAsia="文泉驿微米黑" w:hint="eastAsia"/>
          <w:spacing w:val="-5"/>
          <w:sz w:val="20"/>
        </w:rPr>
        <w:t>语句：</w:t>
      </w:r>
    </w:p>
    <w:p w14:paraId="63B3273B" w14:textId="77777777" w:rsidR="00C36271" w:rsidRDefault="00C36271">
      <w:pPr>
        <w:pStyle w:val="a3"/>
        <w:spacing w:before="11"/>
        <w:rPr>
          <w:rFonts w:ascii="文泉驿微米黑"/>
          <w:sz w:val="10"/>
        </w:rPr>
      </w:pPr>
    </w:p>
    <w:p w14:paraId="6AF4F260" w14:textId="77777777" w:rsidR="00C36271" w:rsidRDefault="00000000">
      <w:pPr>
        <w:spacing w:before="52"/>
        <w:ind w:left="220"/>
        <w:rPr>
          <w:rFonts w:ascii="文泉驿微米黑" w:eastAsia="文泉驿微米黑"/>
          <w:sz w:val="20"/>
        </w:rPr>
      </w:pPr>
      <w:r>
        <w:pict w14:anchorId="2DE007E9">
          <v:shape id="docshape657" o:spid="_x0000_s3269" type="#_x0000_t202" style="position:absolute;left:0;text-align:left;margin-left:68.8pt;margin-top:21.5pt;width:474.4pt;height:135.5pt;z-index:-15543296;mso-wrap-distance-left:0;mso-wrap-distance-right:0;mso-position-horizontal-relative:page" filled="f" strokeweight=".14042mm">
            <v:textbox inset="0,0,0,0">
              <w:txbxContent>
                <w:p w14:paraId="7DB541B0" w14:textId="77777777" w:rsidR="00C36271" w:rsidRDefault="00000000">
                  <w:pPr>
                    <w:tabs>
                      <w:tab w:val="left" w:leader="hyphen" w:pos="2077"/>
                    </w:tabs>
                    <w:spacing w:before="73"/>
                    <w:ind w:left="59"/>
                    <w:rPr>
                      <w:sz w:val="16"/>
                    </w:rPr>
                  </w:pPr>
                  <w:r>
                    <w:rPr>
                      <w:spacing w:val="-10"/>
                      <w:sz w:val="16"/>
                    </w:rPr>
                    <w:t>+</w:t>
                  </w:r>
                  <w:r>
                    <w:rPr>
                      <w:rFonts w:ascii="Times New Roman"/>
                      <w:sz w:val="16"/>
                    </w:rPr>
                    <w:tab/>
                  </w:r>
                  <w:r>
                    <w:rPr>
                      <w:spacing w:val="-10"/>
                      <w:sz w:val="16"/>
                    </w:rPr>
                    <w:t>+</w:t>
                  </w:r>
                </w:p>
                <w:p w14:paraId="2DA6042F" w14:textId="77777777" w:rsidR="00C36271" w:rsidRDefault="00000000">
                  <w:pPr>
                    <w:pStyle w:val="a3"/>
                    <w:tabs>
                      <w:tab w:val="left" w:pos="2077"/>
                    </w:tabs>
                    <w:ind w:left="59"/>
                  </w:pPr>
                  <w:r>
                    <w:t>|</w:t>
                  </w:r>
                  <w:r>
                    <w:rPr>
                      <w:spacing w:val="-1"/>
                    </w:rPr>
                    <w:t xml:space="preserve"> </w:t>
                  </w:r>
                  <w:r>
                    <w:rPr>
                      <w:spacing w:val="-2"/>
                    </w:rPr>
                    <w:t>Database</w:t>
                  </w:r>
                  <w:r>
                    <w:tab/>
                  </w:r>
                  <w:r>
                    <w:rPr>
                      <w:spacing w:val="-10"/>
                    </w:rPr>
                    <w:t>|</w:t>
                  </w:r>
                </w:p>
                <w:p w14:paraId="54FB53AB" w14:textId="77777777" w:rsidR="00C36271" w:rsidRDefault="00000000">
                  <w:pPr>
                    <w:tabs>
                      <w:tab w:val="left" w:leader="hyphen" w:pos="2077"/>
                    </w:tabs>
                    <w:spacing w:before="23"/>
                    <w:ind w:left="59"/>
                    <w:rPr>
                      <w:sz w:val="16"/>
                    </w:rPr>
                  </w:pPr>
                  <w:r>
                    <w:rPr>
                      <w:spacing w:val="-10"/>
                      <w:sz w:val="16"/>
                    </w:rPr>
                    <w:t>+</w:t>
                  </w:r>
                  <w:r>
                    <w:rPr>
                      <w:rFonts w:ascii="Times New Roman"/>
                      <w:sz w:val="16"/>
                    </w:rPr>
                    <w:tab/>
                  </w:r>
                  <w:r>
                    <w:rPr>
                      <w:spacing w:val="-10"/>
                      <w:sz w:val="16"/>
                    </w:rPr>
                    <w:t>+</w:t>
                  </w:r>
                </w:p>
                <w:p w14:paraId="48C5A3BB" w14:textId="77777777" w:rsidR="00C36271" w:rsidRDefault="00000000">
                  <w:pPr>
                    <w:pStyle w:val="a3"/>
                    <w:ind w:left="59"/>
                  </w:pPr>
                  <w:r>
                    <w:t>|</w:t>
                  </w:r>
                  <w:r>
                    <w:rPr>
                      <w:spacing w:val="-10"/>
                    </w:rPr>
                    <w:t xml:space="preserve"> </w:t>
                  </w:r>
                  <w:r>
                    <w:t>INFORMATION_SCHEMA</w:t>
                  </w:r>
                  <w:r>
                    <w:rPr>
                      <w:spacing w:val="-9"/>
                    </w:rPr>
                    <w:t xml:space="preserve"> </w:t>
                  </w:r>
                  <w:r>
                    <w:rPr>
                      <w:spacing w:val="-10"/>
                    </w:rPr>
                    <w:t>|</w:t>
                  </w:r>
                </w:p>
                <w:p w14:paraId="61272A41" w14:textId="77777777" w:rsidR="00C36271" w:rsidRDefault="00000000">
                  <w:pPr>
                    <w:pStyle w:val="a3"/>
                    <w:ind w:left="59"/>
                  </w:pPr>
                  <w:r>
                    <w:t>|</w:t>
                  </w:r>
                  <w:r>
                    <w:rPr>
                      <w:spacing w:val="-10"/>
                    </w:rPr>
                    <w:t xml:space="preserve"> </w:t>
                  </w:r>
                  <w:r>
                    <w:t>PERFORMANCE_SCHEMA</w:t>
                  </w:r>
                  <w:r>
                    <w:rPr>
                      <w:spacing w:val="-9"/>
                    </w:rPr>
                    <w:t xml:space="preserve"> </w:t>
                  </w:r>
                  <w:r>
                    <w:rPr>
                      <w:spacing w:val="-10"/>
                    </w:rPr>
                    <w:t>|</w:t>
                  </w:r>
                </w:p>
                <w:p w14:paraId="368CD9FA" w14:textId="77777777" w:rsidR="00C36271" w:rsidRDefault="00000000">
                  <w:pPr>
                    <w:pStyle w:val="a3"/>
                    <w:tabs>
                      <w:tab w:val="left" w:pos="2077"/>
                    </w:tabs>
                    <w:ind w:left="59"/>
                  </w:pPr>
                  <w:r>
                    <w:t>|</w:t>
                  </w:r>
                  <w:r>
                    <w:rPr>
                      <w:spacing w:val="-1"/>
                    </w:rPr>
                    <w:t xml:space="preserve"> </w:t>
                  </w:r>
                  <w:r>
                    <w:rPr>
                      <w:spacing w:val="-2"/>
                    </w:rPr>
                    <w:t>bookshop</w:t>
                  </w:r>
                  <w:r>
                    <w:tab/>
                  </w:r>
                  <w:r>
                    <w:rPr>
                      <w:spacing w:val="-10"/>
                    </w:rPr>
                    <w:t>|</w:t>
                  </w:r>
                </w:p>
                <w:p w14:paraId="549327E8" w14:textId="77777777" w:rsidR="00C36271" w:rsidRDefault="00000000">
                  <w:pPr>
                    <w:pStyle w:val="a3"/>
                    <w:tabs>
                      <w:tab w:val="left" w:pos="2077"/>
                    </w:tabs>
                    <w:ind w:left="59"/>
                  </w:pPr>
                  <w:r>
                    <w:t>|</w:t>
                  </w:r>
                  <w:r>
                    <w:rPr>
                      <w:spacing w:val="-1"/>
                    </w:rPr>
                    <w:t xml:space="preserve"> </w:t>
                  </w:r>
                  <w:r>
                    <w:rPr>
                      <w:spacing w:val="-4"/>
                    </w:rPr>
                    <w:t>mysql</w:t>
                  </w:r>
                  <w:r>
                    <w:tab/>
                  </w:r>
                  <w:r>
                    <w:rPr>
                      <w:spacing w:val="-12"/>
                    </w:rPr>
                    <w:t>|</w:t>
                  </w:r>
                </w:p>
                <w:p w14:paraId="2C6ED230" w14:textId="77777777" w:rsidR="00C36271" w:rsidRDefault="00000000">
                  <w:pPr>
                    <w:pStyle w:val="a3"/>
                    <w:tabs>
                      <w:tab w:val="left" w:pos="2077"/>
                    </w:tabs>
                    <w:ind w:left="59"/>
                  </w:pPr>
                  <w:r>
                    <w:t>|</w:t>
                  </w:r>
                  <w:r>
                    <w:rPr>
                      <w:spacing w:val="-1"/>
                    </w:rPr>
                    <w:t xml:space="preserve"> </w:t>
                  </w:r>
                  <w:r>
                    <w:rPr>
                      <w:spacing w:val="-4"/>
                    </w:rPr>
                    <w:t>test</w:t>
                  </w:r>
                  <w:r>
                    <w:tab/>
                  </w:r>
                  <w:r>
                    <w:rPr>
                      <w:spacing w:val="-12"/>
                    </w:rPr>
                    <w:t>|</w:t>
                  </w:r>
                </w:p>
                <w:p w14:paraId="32824C49" w14:textId="77777777" w:rsidR="00C36271" w:rsidRDefault="00000000">
                  <w:pPr>
                    <w:tabs>
                      <w:tab w:val="left" w:leader="hyphen" w:pos="2077"/>
                    </w:tabs>
                    <w:spacing w:before="24"/>
                    <w:ind w:left="59"/>
                    <w:rPr>
                      <w:sz w:val="16"/>
                    </w:rPr>
                  </w:pPr>
                  <w:r>
                    <w:rPr>
                      <w:spacing w:val="-10"/>
                      <w:sz w:val="16"/>
                    </w:rPr>
                    <w:t>+</w:t>
                  </w:r>
                  <w:r>
                    <w:rPr>
                      <w:rFonts w:ascii="Times New Roman"/>
                      <w:sz w:val="16"/>
                    </w:rPr>
                    <w:tab/>
                  </w:r>
                  <w:r>
                    <w:rPr>
                      <w:spacing w:val="-10"/>
                      <w:sz w:val="16"/>
                    </w:rPr>
                    <w:t>+</w:t>
                  </w:r>
                </w:p>
              </w:txbxContent>
            </v:textbox>
            <w10:wrap type="topAndBottom" anchorx="page"/>
          </v:shape>
        </w:pict>
      </w:r>
      <w:r>
        <w:rPr>
          <w:rFonts w:ascii="文泉驿微米黑" w:eastAsia="文泉驿微米黑" w:hint="eastAsia"/>
          <w:spacing w:val="-4"/>
          <w:sz w:val="20"/>
        </w:rPr>
        <w:t>运行结果为：</w:t>
      </w:r>
    </w:p>
    <w:p w14:paraId="520334F3" w14:textId="77777777" w:rsidR="00C36271" w:rsidRDefault="00C36271">
      <w:pPr>
        <w:pStyle w:val="a3"/>
        <w:spacing w:before="10"/>
        <w:rPr>
          <w:rFonts w:ascii="文泉驿微米黑"/>
          <w:sz w:val="27"/>
        </w:rPr>
      </w:pPr>
    </w:p>
    <w:p w14:paraId="601333A7" w14:textId="77777777" w:rsidR="00C36271" w:rsidRDefault="00000000">
      <w:pPr>
        <w:pStyle w:val="3"/>
        <w:numPr>
          <w:ilvl w:val="2"/>
          <w:numId w:val="162"/>
        </w:numPr>
        <w:tabs>
          <w:tab w:val="left" w:pos="731"/>
        </w:tabs>
        <w:spacing w:before="53"/>
        <w:rPr>
          <w:lang w:eastAsia="zh-CN"/>
        </w:rPr>
      </w:pPr>
      <w:bookmarkStart w:id="131" w:name="数据库创建时应遵守的规则"/>
      <w:bookmarkStart w:id="132" w:name="_bookmark79"/>
      <w:bookmarkEnd w:id="131"/>
      <w:bookmarkEnd w:id="132"/>
      <w:r>
        <w:rPr>
          <w:spacing w:val="-3"/>
          <w:lang w:eastAsia="zh-CN"/>
        </w:rPr>
        <w:t>数据库创建时应遵守的规则</w:t>
      </w:r>
    </w:p>
    <w:p w14:paraId="5BB184A7" w14:textId="77777777" w:rsidR="00C36271" w:rsidRDefault="00C36271">
      <w:pPr>
        <w:pStyle w:val="a3"/>
        <w:spacing w:before="9"/>
        <w:rPr>
          <w:rFonts w:ascii="文泉驿微米黑"/>
          <w:sz w:val="12"/>
          <w:lang w:eastAsia="zh-CN"/>
        </w:rPr>
      </w:pPr>
    </w:p>
    <w:p w14:paraId="443AE597" w14:textId="77777777" w:rsidR="00C36271" w:rsidRDefault="00000000">
      <w:pPr>
        <w:pStyle w:val="a4"/>
        <w:numPr>
          <w:ilvl w:val="0"/>
          <w:numId w:val="105"/>
        </w:numPr>
        <w:tabs>
          <w:tab w:val="left" w:pos="719"/>
        </w:tabs>
        <w:spacing w:line="308" w:lineRule="exact"/>
        <w:ind w:hanging="161"/>
        <w:jc w:val="both"/>
        <w:rPr>
          <w:sz w:val="20"/>
          <w:lang w:eastAsia="zh-CN"/>
        </w:rPr>
      </w:pPr>
      <w:r>
        <w:rPr>
          <w:spacing w:val="-4"/>
          <w:sz w:val="20"/>
          <w:lang w:eastAsia="zh-CN"/>
        </w:rPr>
        <w:t>遵循</w:t>
      </w:r>
      <w:hyperlink w:anchor="_bookmark259" w:history="1">
        <w:r>
          <w:rPr>
            <w:color w:val="EC008C"/>
            <w:spacing w:val="-4"/>
            <w:sz w:val="20"/>
            <w:lang w:eastAsia="zh-CN"/>
          </w:rPr>
          <w:t>数据库命名规范</w:t>
        </w:r>
      </w:hyperlink>
      <w:r>
        <w:rPr>
          <w:spacing w:val="-5"/>
          <w:sz w:val="20"/>
          <w:lang w:eastAsia="zh-CN"/>
        </w:rPr>
        <w:t>，给你的数据库起一个有意义的名字。</w:t>
      </w:r>
    </w:p>
    <w:p w14:paraId="2286B36A" w14:textId="77777777" w:rsidR="00C36271" w:rsidRDefault="00000000">
      <w:pPr>
        <w:pStyle w:val="a4"/>
        <w:numPr>
          <w:ilvl w:val="0"/>
          <w:numId w:val="105"/>
        </w:numPr>
        <w:tabs>
          <w:tab w:val="left" w:pos="719"/>
        </w:tabs>
        <w:spacing w:before="10" w:line="208" w:lineRule="auto"/>
        <w:ind w:right="1437"/>
        <w:jc w:val="both"/>
        <w:rPr>
          <w:sz w:val="20"/>
        </w:rPr>
      </w:pPr>
      <w:r>
        <w:rPr>
          <w:rFonts w:ascii="文泉驿等宽微米黑" w:eastAsia="文泉驿等宽微米黑" w:hAnsi="文泉驿等宽微米黑" w:hint="eastAsia"/>
          <w:sz w:val="16"/>
          <w:lang w:eastAsia="zh-CN"/>
        </w:rPr>
        <w:t>test</w:t>
      </w:r>
      <w:r>
        <w:rPr>
          <w:rFonts w:ascii="文泉驿等宽微米黑" w:eastAsia="文泉驿等宽微米黑" w:hAnsi="文泉驿等宽微米黑" w:hint="eastAsia"/>
          <w:spacing w:val="-24"/>
          <w:sz w:val="16"/>
          <w:lang w:eastAsia="zh-CN"/>
        </w:rPr>
        <w:t xml:space="preserve"> </w:t>
      </w:r>
      <w:r>
        <w:rPr>
          <w:spacing w:val="8"/>
          <w:sz w:val="20"/>
          <w:lang w:eastAsia="zh-CN"/>
        </w:rPr>
        <w:t>数据库是</w:t>
      </w:r>
      <w:r>
        <w:rPr>
          <w:sz w:val="16"/>
          <w:lang w:eastAsia="zh-CN"/>
        </w:rPr>
        <w:t>TiDB</w:t>
      </w:r>
      <w:r>
        <w:rPr>
          <w:spacing w:val="-11"/>
          <w:sz w:val="16"/>
          <w:lang w:eastAsia="zh-CN"/>
        </w:rPr>
        <w:t xml:space="preserve"> </w:t>
      </w:r>
      <w:r>
        <w:rPr>
          <w:sz w:val="20"/>
          <w:lang w:eastAsia="zh-CN"/>
        </w:rPr>
        <w:t>提供的一个默认数据库。如果没有必要，尽量不要在生产环境使用它。</w:t>
      </w:r>
      <w:r>
        <w:rPr>
          <w:sz w:val="20"/>
        </w:rPr>
        <w:t>你可以自行</w:t>
      </w:r>
      <w:r>
        <w:rPr>
          <w:spacing w:val="-5"/>
          <w:sz w:val="20"/>
        </w:rPr>
        <w:t xml:space="preserve">使用 </w:t>
      </w:r>
      <w:r>
        <w:rPr>
          <w:rFonts w:ascii="文泉驿等宽微米黑" w:eastAsia="文泉驿等宽微米黑" w:hAnsi="文泉驿等宽微米黑" w:hint="eastAsia"/>
          <w:sz w:val="16"/>
        </w:rPr>
        <w:t>CREATE</w:t>
      </w:r>
      <w:r>
        <w:rPr>
          <w:rFonts w:ascii="文泉驿等宽微米黑" w:eastAsia="文泉驿等宽微米黑" w:hAnsi="文泉驿等宽微米黑" w:hint="eastAsia"/>
          <w:spacing w:val="-24"/>
          <w:sz w:val="16"/>
        </w:rPr>
        <w:t xml:space="preserve"> </w:t>
      </w:r>
      <w:r>
        <w:rPr>
          <w:rFonts w:ascii="文泉驿等宽微米黑" w:eastAsia="文泉驿等宽微米黑" w:hAnsi="文泉驿等宽微米黑" w:hint="eastAsia"/>
          <w:sz w:val="16"/>
        </w:rPr>
        <w:t>DATABASE</w:t>
      </w:r>
      <w:r>
        <w:rPr>
          <w:rFonts w:ascii="文泉驿等宽微米黑" w:eastAsia="文泉驿等宽微米黑" w:hAnsi="文泉驿等宽微米黑" w:hint="eastAsia"/>
          <w:spacing w:val="-24"/>
          <w:sz w:val="16"/>
        </w:rPr>
        <w:t xml:space="preserve"> </w:t>
      </w:r>
      <w:r>
        <w:rPr>
          <w:spacing w:val="-1"/>
          <w:sz w:val="20"/>
        </w:rPr>
        <w:t xml:space="preserve">语句来创建数据库，并且在 </w:t>
      </w:r>
      <w:r>
        <w:rPr>
          <w:sz w:val="16"/>
        </w:rPr>
        <w:t>SQL</w:t>
      </w:r>
      <w:r>
        <w:rPr>
          <w:spacing w:val="-9"/>
          <w:sz w:val="16"/>
        </w:rPr>
        <w:t xml:space="preserve"> </w:t>
      </w:r>
      <w:r>
        <w:rPr>
          <w:spacing w:val="-1"/>
          <w:sz w:val="20"/>
        </w:rPr>
        <w:t xml:space="preserve">会话中使用 </w:t>
      </w:r>
      <w:r>
        <w:rPr>
          <w:rFonts w:ascii="文泉驿等宽微米黑" w:eastAsia="文泉驿等宽微米黑" w:hAnsi="文泉驿等宽微米黑" w:hint="eastAsia"/>
          <w:sz w:val="16"/>
        </w:rPr>
        <w:t>USE {databasename}</w:t>
      </w:r>
      <w:r>
        <w:rPr>
          <w:rFonts w:ascii="文泉驿等宽微米黑" w:eastAsia="文泉驿等宽微米黑" w:hAnsi="文泉驿等宽微米黑" w:hint="eastAsia"/>
          <w:spacing w:val="-12"/>
          <w:sz w:val="16"/>
        </w:rPr>
        <w:t xml:space="preserve">; </w:t>
      </w:r>
      <w:r>
        <w:rPr>
          <w:sz w:val="20"/>
        </w:rPr>
        <w:t>语句来</w:t>
      </w:r>
      <w:r>
        <w:rPr>
          <w:color w:val="00AEEF"/>
          <w:sz w:val="20"/>
        </w:rPr>
        <w:t>更改当</w:t>
      </w:r>
      <w:r>
        <w:rPr>
          <w:color w:val="00AEEF"/>
          <w:spacing w:val="-2"/>
          <w:sz w:val="20"/>
        </w:rPr>
        <w:t>前数据库</w:t>
      </w:r>
      <w:r>
        <w:rPr>
          <w:spacing w:val="-2"/>
          <w:sz w:val="20"/>
        </w:rPr>
        <w:t>。</w:t>
      </w:r>
    </w:p>
    <w:p w14:paraId="249DB004" w14:textId="77777777" w:rsidR="00C36271" w:rsidRDefault="00000000">
      <w:pPr>
        <w:pStyle w:val="3"/>
        <w:numPr>
          <w:ilvl w:val="0"/>
          <w:numId w:val="105"/>
        </w:numPr>
        <w:tabs>
          <w:tab w:val="left" w:pos="719"/>
        </w:tabs>
        <w:spacing w:line="280" w:lineRule="exact"/>
        <w:ind w:hanging="161"/>
        <w:jc w:val="both"/>
        <w:rPr>
          <w:lang w:eastAsia="zh-CN"/>
        </w:rPr>
      </w:pPr>
      <w:r>
        <w:rPr>
          <w:spacing w:val="-2"/>
          <w:lang w:eastAsia="zh-CN"/>
        </w:rPr>
        <w:t>使用</w:t>
      </w:r>
      <w:r>
        <w:rPr>
          <w:spacing w:val="-2"/>
          <w:sz w:val="16"/>
          <w:lang w:eastAsia="zh-CN"/>
        </w:rPr>
        <w:t>root</w:t>
      </w:r>
      <w:r>
        <w:rPr>
          <w:spacing w:val="49"/>
          <w:sz w:val="16"/>
          <w:lang w:eastAsia="zh-CN"/>
        </w:rPr>
        <w:t xml:space="preserve"> </w:t>
      </w:r>
      <w:r>
        <w:rPr>
          <w:spacing w:val="-3"/>
          <w:lang w:eastAsia="zh-CN"/>
        </w:rPr>
        <w:t>用户创建数据库、角色、用户等，并只赋予必要的权限。</w:t>
      </w:r>
    </w:p>
    <w:p w14:paraId="5076605F" w14:textId="77777777" w:rsidR="00C36271" w:rsidRDefault="00000000">
      <w:pPr>
        <w:pStyle w:val="a4"/>
        <w:numPr>
          <w:ilvl w:val="0"/>
          <w:numId w:val="105"/>
        </w:numPr>
        <w:tabs>
          <w:tab w:val="left" w:pos="719"/>
        </w:tabs>
        <w:spacing w:before="9" w:line="208" w:lineRule="auto"/>
        <w:ind w:right="1438"/>
        <w:jc w:val="both"/>
        <w:rPr>
          <w:sz w:val="20"/>
          <w:lang w:eastAsia="zh-CN"/>
        </w:rPr>
      </w:pPr>
      <w:r>
        <w:rPr>
          <w:spacing w:val="-1"/>
          <w:sz w:val="20"/>
          <w:lang w:eastAsia="zh-CN"/>
        </w:rPr>
        <w:t xml:space="preserve">作为通用的规则，不推荐使用 </w:t>
      </w:r>
      <w:r>
        <w:rPr>
          <w:sz w:val="16"/>
          <w:lang w:eastAsia="zh-CN"/>
        </w:rPr>
        <w:t>Driver</w:t>
      </w:r>
      <w:r>
        <w:rPr>
          <w:sz w:val="20"/>
          <w:lang w:eastAsia="zh-CN"/>
        </w:rPr>
        <w:t>、</w:t>
      </w:r>
      <w:r>
        <w:rPr>
          <w:sz w:val="16"/>
          <w:lang w:eastAsia="zh-CN"/>
        </w:rPr>
        <w:t>ORM</w:t>
      </w:r>
      <w:r>
        <w:rPr>
          <w:spacing w:val="-11"/>
          <w:sz w:val="16"/>
          <w:lang w:eastAsia="zh-CN"/>
        </w:rPr>
        <w:t xml:space="preserve"> </w:t>
      </w:r>
      <w:r>
        <w:rPr>
          <w:spacing w:val="-1"/>
          <w:sz w:val="20"/>
          <w:lang w:eastAsia="zh-CN"/>
        </w:rPr>
        <w:t xml:space="preserve">进行数据库模式的定义与更改。相反，请使用 </w:t>
      </w:r>
      <w:r>
        <w:rPr>
          <w:sz w:val="16"/>
          <w:lang w:eastAsia="zh-CN"/>
        </w:rPr>
        <w:t>MySQL</w:t>
      </w:r>
      <w:r>
        <w:rPr>
          <w:spacing w:val="-10"/>
          <w:sz w:val="16"/>
          <w:lang w:eastAsia="zh-CN"/>
        </w:rPr>
        <w:t xml:space="preserve"> </w:t>
      </w:r>
      <w:r>
        <w:rPr>
          <w:sz w:val="20"/>
          <w:lang w:eastAsia="zh-CN"/>
        </w:rPr>
        <w:t xml:space="preserve">命令行客户端或其他你喜欢的 </w:t>
      </w:r>
      <w:r>
        <w:rPr>
          <w:sz w:val="16"/>
          <w:lang w:eastAsia="zh-CN"/>
        </w:rPr>
        <w:t xml:space="preserve">MySQL GUI </w:t>
      </w:r>
      <w:r>
        <w:rPr>
          <w:sz w:val="20"/>
          <w:lang w:eastAsia="zh-CN"/>
        </w:rPr>
        <w:t>客户端来进行操作。</w:t>
      </w:r>
    </w:p>
    <w:p w14:paraId="685BEAF6" w14:textId="77777777" w:rsidR="00C36271" w:rsidRDefault="00C36271">
      <w:pPr>
        <w:pStyle w:val="a3"/>
        <w:spacing w:before="8"/>
        <w:rPr>
          <w:rFonts w:ascii="文泉驿微米黑"/>
          <w:sz w:val="22"/>
          <w:lang w:eastAsia="zh-CN"/>
        </w:rPr>
      </w:pPr>
    </w:p>
    <w:p w14:paraId="2951C007" w14:textId="77777777" w:rsidR="00C36271" w:rsidRDefault="00000000">
      <w:pPr>
        <w:pStyle w:val="3"/>
        <w:numPr>
          <w:ilvl w:val="2"/>
          <w:numId w:val="162"/>
        </w:numPr>
        <w:tabs>
          <w:tab w:val="left" w:pos="731"/>
        </w:tabs>
      </w:pPr>
      <w:bookmarkStart w:id="133" w:name="_bookmark80"/>
      <w:bookmarkEnd w:id="133"/>
      <w:r>
        <w:rPr>
          <w:spacing w:val="-4"/>
        </w:rPr>
        <w:t>更进一步</w:t>
      </w:r>
    </w:p>
    <w:p w14:paraId="40408C28" w14:textId="77777777" w:rsidR="00C36271" w:rsidRDefault="00C36271">
      <w:pPr>
        <w:pStyle w:val="a3"/>
        <w:spacing w:before="9"/>
        <w:rPr>
          <w:rFonts w:ascii="文泉驿微米黑"/>
          <w:sz w:val="12"/>
        </w:rPr>
      </w:pPr>
    </w:p>
    <w:p w14:paraId="074DBC8B" w14:textId="77777777" w:rsidR="00C36271" w:rsidRDefault="00000000">
      <w:pPr>
        <w:spacing w:before="1" w:line="297" w:lineRule="auto"/>
        <w:ind w:left="220" w:right="4565"/>
        <w:rPr>
          <w:rFonts w:ascii="文泉驿微米黑" w:eastAsia="文泉驿微米黑"/>
          <w:sz w:val="20"/>
          <w:lang w:eastAsia="zh-CN"/>
        </w:rPr>
      </w:pPr>
      <w:r>
        <w:rPr>
          <w:rFonts w:ascii="文泉驿微米黑" w:eastAsia="文泉驿微米黑" w:hint="eastAsia"/>
          <w:spacing w:val="-3"/>
          <w:sz w:val="20"/>
          <w:lang w:eastAsia="zh-CN"/>
        </w:rPr>
        <w:t xml:space="preserve">至此，你已经准备完毕 </w:t>
      </w:r>
      <w:r>
        <w:rPr>
          <w:spacing w:val="-2"/>
          <w:sz w:val="16"/>
          <w:lang w:eastAsia="zh-CN"/>
        </w:rPr>
        <w:t>bookshop</w:t>
      </w:r>
      <w:r>
        <w:rPr>
          <w:spacing w:val="-48"/>
          <w:sz w:val="16"/>
          <w:lang w:eastAsia="zh-CN"/>
        </w:rPr>
        <w:t xml:space="preserve"> </w:t>
      </w:r>
      <w:r>
        <w:rPr>
          <w:rFonts w:ascii="文泉驿微米黑" w:eastAsia="文泉驿微米黑" w:hint="eastAsia"/>
          <w:spacing w:val="-2"/>
          <w:sz w:val="20"/>
          <w:lang w:eastAsia="zh-CN"/>
        </w:rPr>
        <w:t>数据库，可以将表添加到该数据库中。</w:t>
      </w:r>
      <w:bookmarkStart w:id="134" w:name="创建表"/>
      <w:bookmarkStart w:id="135" w:name="_bookmark81"/>
      <w:bookmarkEnd w:id="134"/>
      <w:bookmarkEnd w:id="135"/>
      <w:r>
        <w:rPr>
          <w:rFonts w:ascii="文泉驿微米黑" w:eastAsia="文泉驿微米黑" w:hint="eastAsia"/>
          <w:spacing w:val="-2"/>
          <w:sz w:val="20"/>
          <w:lang w:eastAsia="zh-CN"/>
        </w:rPr>
        <w:t>你可继续阅读</w:t>
      </w:r>
      <w:hyperlink w:anchor="_bookmark81" w:history="1">
        <w:r>
          <w:rPr>
            <w:rFonts w:ascii="文泉驿微米黑" w:eastAsia="文泉驿微米黑" w:hint="eastAsia"/>
            <w:color w:val="EC008C"/>
            <w:spacing w:val="-2"/>
            <w:sz w:val="20"/>
            <w:lang w:eastAsia="zh-CN"/>
          </w:rPr>
          <w:t>创建表</w:t>
        </w:r>
      </w:hyperlink>
      <w:r>
        <w:rPr>
          <w:rFonts w:ascii="文泉驿微米黑" w:eastAsia="文泉驿微米黑" w:hint="eastAsia"/>
          <w:spacing w:val="-2"/>
          <w:sz w:val="20"/>
          <w:lang w:eastAsia="zh-CN"/>
        </w:rPr>
        <w:t>文档获得相关指引。</w:t>
      </w:r>
    </w:p>
    <w:p w14:paraId="4C46C416" w14:textId="77777777" w:rsidR="00C36271" w:rsidRDefault="00C36271">
      <w:pPr>
        <w:spacing w:line="297" w:lineRule="auto"/>
        <w:rPr>
          <w:rFonts w:ascii="文泉驿微米黑" w:eastAsia="文泉驿微米黑"/>
          <w:sz w:val="20"/>
          <w:lang w:eastAsia="zh-CN"/>
        </w:rPr>
        <w:sectPr w:rsidR="00C36271">
          <w:pgSz w:w="12240" w:h="15840"/>
          <w:pgMar w:top="1080" w:right="0" w:bottom="980" w:left="1220" w:header="599" w:footer="792" w:gutter="0"/>
          <w:cols w:space="720"/>
        </w:sectPr>
      </w:pPr>
    </w:p>
    <w:p w14:paraId="51DD648C" w14:textId="77777777" w:rsidR="00C36271" w:rsidRDefault="00C36271">
      <w:pPr>
        <w:pStyle w:val="a3"/>
        <w:spacing w:before="10"/>
        <w:rPr>
          <w:rFonts w:ascii="文泉驿微米黑"/>
          <w:sz w:val="15"/>
          <w:lang w:eastAsia="zh-CN"/>
        </w:rPr>
      </w:pPr>
    </w:p>
    <w:p w14:paraId="35671F8F" w14:textId="77777777" w:rsidR="00C36271" w:rsidRDefault="00000000">
      <w:pPr>
        <w:pStyle w:val="2"/>
        <w:numPr>
          <w:ilvl w:val="1"/>
          <w:numId w:val="162"/>
        </w:numPr>
        <w:tabs>
          <w:tab w:val="left" w:pos="676"/>
        </w:tabs>
        <w:spacing w:before="42"/>
      </w:pPr>
      <w:bookmarkStart w:id="136" w:name="定义列"/>
      <w:bookmarkStart w:id="137" w:name="_bookmark85"/>
      <w:bookmarkEnd w:id="136"/>
      <w:bookmarkEnd w:id="137"/>
      <w:r>
        <w:rPr>
          <w:spacing w:val="-7"/>
        </w:rPr>
        <w:t>创建表</w:t>
      </w:r>
    </w:p>
    <w:p w14:paraId="50327C7A" w14:textId="77777777" w:rsidR="00C36271" w:rsidRDefault="00000000">
      <w:pPr>
        <w:spacing w:before="218" w:line="208" w:lineRule="auto"/>
        <w:ind w:left="220" w:right="1438"/>
        <w:rPr>
          <w:rFonts w:ascii="文泉驿微米黑" w:eastAsia="文泉驿微米黑"/>
          <w:sz w:val="20"/>
        </w:rPr>
      </w:pPr>
      <w:r>
        <w:rPr>
          <w:rFonts w:ascii="文泉驿微米黑" w:eastAsia="文泉驿微米黑" w:hint="eastAsia"/>
          <w:spacing w:val="-2"/>
          <w:sz w:val="20"/>
          <w:lang w:eastAsia="zh-CN"/>
        </w:rPr>
        <w:t xml:space="preserve">本文档介绍如何使用 </w:t>
      </w:r>
      <w:r>
        <w:rPr>
          <w:rFonts w:ascii="文泉驿微米黑" w:eastAsia="文泉驿微米黑" w:hint="eastAsia"/>
          <w:sz w:val="16"/>
          <w:lang w:eastAsia="zh-CN"/>
        </w:rPr>
        <w:t>SQL</w:t>
      </w:r>
      <w:r>
        <w:rPr>
          <w:rFonts w:ascii="文泉驿微米黑" w:eastAsia="文泉驿微米黑" w:hint="eastAsia"/>
          <w:spacing w:val="-3"/>
          <w:sz w:val="16"/>
          <w:lang w:eastAsia="zh-CN"/>
        </w:rPr>
        <w:t xml:space="preserve"> </w:t>
      </w:r>
      <w:r>
        <w:rPr>
          <w:rFonts w:ascii="文泉驿微米黑" w:eastAsia="文泉驿微米黑" w:hint="eastAsia"/>
          <w:spacing w:val="1"/>
          <w:sz w:val="20"/>
          <w:lang w:eastAsia="zh-CN"/>
        </w:rPr>
        <w:t>语句来创建表以及创建表的最佳实践。</w:t>
      </w:r>
      <w:r>
        <w:rPr>
          <w:rFonts w:ascii="文泉驿微米黑" w:eastAsia="文泉驿微米黑" w:hint="eastAsia"/>
          <w:spacing w:val="1"/>
          <w:sz w:val="20"/>
        </w:rPr>
        <w:t>本文档提供了一个基于</w:t>
      </w:r>
      <w:r>
        <w:rPr>
          <w:rFonts w:ascii="文泉驿微米黑" w:eastAsia="文泉驿微米黑" w:hint="eastAsia"/>
          <w:sz w:val="16"/>
        </w:rPr>
        <w:t>TiDB</w:t>
      </w:r>
      <w:r>
        <w:rPr>
          <w:rFonts w:ascii="文泉驿微米黑" w:eastAsia="文泉驿微米黑" w:hint="eastAsia"/>
          <w:spacing w:val="-3"/>
          <w:sz w:val="16"/>
        </w:rPr>
        <w:t xml:space="preserve"> </w:t>
      </w:r>
      <w:r>
        <w:rPr>
          <w:rFonts w:ascii="文泉驿微米黑" w:eastAsia="文泉驿微米黑" w:hint="eastAsia"/>
          <w:sz w:val="20"/>
        </w:rPr>
        <w:t>的</w:t>
      </w:r>
      <w:hyperlink w:anchor="_bookmark247" w:history="1">
        <w:r>
          <w:rPr>
            <w:rFonts w:ascii="文泉驿微米黑" w:eastAsia="文泉驿微米黑" w:hint="eastAsia"/>
            <w:color w:val="EC008C"/>
            <w:sz w:val="16"/>
          </w:rPr>
          <w:t>bookshop</w:t>
        </w:r>
      </w:hyperlink>
      <w:r>
        <w:rPr>
          <w:rFonts w:ascii="文泉驿微米黑" w:eastAsia="文泉驿微米黑" w:hint="eastAsia"/>
          <w:color w:val="EC008C"/>
          <w:spacing w:val="-3"/>
          <w:sz w:val="16"/>
        </w:rPr>
        <w:t xml:space="preserve"> </w:t>
      </w:r>
      <w:r>
        <w:rPr>
          <w:rFonts w:ascii="文泉驿微米黑" w:eastAsia="文泉驿微米黑" w:hint="eastAsia"/>
          <w:sz w:val="20"/>
        </w:rPr>
        <w:t>数据</w:t>
      </w:r>
      <w:r>
        <w:rPr>
          <w:rFonts w:ascii="文泉驿微米黑" w:eastAsia="文泉驿微米黑" w:hint="eastAsia"/>
          <w:spacing w:val="-2"/>
          <w:sz w:val="20"/>
        </w:rPr>
        <w:t>库的示例加以说明。</w:t>
      </w:r>
    </w:p>
    <w:p w14:paraId="3BDE31C2" w14:textId="77777777" w:rsidR="00C36271" w:rsidRDefault="00000000">
      <w:pPr>
        <w:pStyle w:val="a3"/>
        <w:spacing w:before="8"/>
        <w:rPr>
          <w:rFonts w:ascii="文泉驿微米黑"/>
          <w:sz w:val="13"/>
        </w:rPr>
      </w:pPr>
      <w:r>
        <w:pict w14:anchorId="069C3D0E">
          <v:shape id="docshape658" o:spid="_x0000_s3268" type="#_x0000_t202" style="position:absolute;margin-left:1in;margin-top:12.3pt;width:468pt;height:85.85pt;z-index:-15542784;mso-wrap-distance-left:0;mso-wrap-distance-right:0;mso-position-horizontal-relative:page" fillcolor="#ffebd8" stroked="f">
            <v:textbox inset="0,0,0,0">
              <w:txbxContent>
                <w:p w14:paraId="091649BE" w14:textId="77777777" w:rsidR="00C36271" w:rsidRDefault="00C36271">
                  <w:pPr>
                    <w:pStyle w:val="a3"/>
                    <w:spacing w:before="15"/>
                    <w:rPr>
                      <w:rFonts w:ascii="文泉驿微米黑"/>
                      <w:color w:val="000000"/>
                      <w:sz w:val="25"/>
                    </w:rPr>
                  </w:pPr>
                </w:p>
                <w:p w14:paraId="3717C5A8" w14:textId="77777777" w:rsidR="00C36271" w:rsidRDefault="00000000">
                  <w:pPr>
                    <w:spacing w:before="1"/>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26068A63" w14:textId="77777777" w:rsidR="00C36271" w:rsidRDefault="00000000">
                  <w:pPr>
                    <w:spacing w:before="68" w:line="208" w:lineRule="auto"/>
                    <w:ind w:left="673" w:right="675" w:firstLine="4"/>
                    <w:rPr>
                      <w:rFonts w:ascii="文泉驿微米黑" w:eastAsia="文泉驿微米黑"/>
                      <w:color w:val="000000"/>
                      <w:sz w:val="20"/>
                    </w:rPr>
                  </w:pPr>
                  <w:r>
                    <w:rPr>
                      <w:rFonts w:ascii="文泉驿微米黑" w:eastAsia="文泉驿微米黑" w:hint="eastAsia"/>
                      <w:color w:val="000000"/>
                      <w:spacing w:val="-3"/>
                      <w:sz w:val="20"/>
                    </w:rPr>
                    <w:t xml:space="preserve">此处仅对 </w:t>
                  </w:r>
                  <w:r>
                    <w:rPr>
                      <w:color w:val="000000"/>
                      <w:sz w:val="16"/>
                    </w:rPr>
                    <w:t>CREATE</w:t>
                  </w:r>
                  <w:r>
                    <w:rPr>
                      <w:color w:val="000000"/>
                      <w:spacing w:val="-24"/>
                      <w:sz w:val="16"/>
                    </w:rPr>
                    <w:t xml:space="preserve"> </w:t>
                  </w:r>
                  <w:r>
                    <w:rPr>
                      <w:color w:val="000000"/>
                      <w:sz w:val="16"/>
                    </w:rPr>
                    <w:t>TABLE</w:t>
                  </w:r>
                  <w:r>
                    <w:rPr>
                      <w:color w:val="000000"/>
                      <w:spacing w:val="-51"/>
                      <w:sz w:val="16"/>
                    </w:rPr>
                    <w:t xml:space="preserve"> </w:t>
                  </w:r>
                  <w:r>
                    <w:rPr>
                      <w:rFonts w:ascii="文泉驿微米黑" w:eastAsia="文泉驿微米黑" w:hint="eastAsia"/>
                      <w:color w:val="000000"/>
                      <w:sz w:val="20"/>
                    </w:rPr>
                    <w:t>语句进行简单描述，详细参考文档（包含其他示例</w:t>
                  </w:r>
                  <w:r>
                    <w:rPr>
                      <w:rFonts w:ascii="文泉驿微米黑" w:eastAsia="文泉驿微米黑" w:hint="eastAsia"/>
                      <w:color w:val="000000"/>
                      <w:spacing w:val="-52"/>
                      <w:sz w:val="20"/>
                    </w:rPr>
                    <w:t>）</w:t>
                  </w:r>
                  <w:r>
                    <w:rPr>
                      <w:rFonts w:ascii="文泉驿微米黑" w:eastAsia="文泉驿微米黑" w:hint="eastAsia"/>
                      <w:color w:val="000000"/>
                      <w:spacing w:val="7"/>
                      <w:sz w:val="20"/>
                    </w:rPr>
                    <w:t xml:space="preserve">，可参阅 </w:t>
                  </w:r>
                  <w:r>
                    <w:rPr>
                      <w:rFonts w:ascii="文泉驿微米黑" w:eastAsia="文泉驿微米黑" w:hint="eastAsia"/>
                      <w:color w:val="00AEEF"/>
                      <w:sz w:val="16"/>
                    </w:rPr>
                    <w:t xml:space="preserve">CREATE TABLE </w:t>
                  </w:r>
                  <w:r>
                    <w:rPr>
                      <w:rFonts w:ascii="文泉驿微米黑" w:eastAsia="文泉驿微米黑" w:hint="eastAsia"/>
                      <w:color w:val="000000"/>
                      <w:sz w:val="20"/>
                    </w:rPr>
                    <w:t>文档。</w:t>
                  </w:r>
                </w:p>
              </w:txbxContent>
            </v:textbox>
            <w10:wrap type="topAndBottom" anchorx="page"/>
          </v:shape>
        </w:pict>
      </w:r>
    </w:p>
    <w:p w14:paraId="5627A65C" w14:textId="77777777" w:rsidR="00C36271" w:rsidRDefault="00C36271">
      <w:pPr>
        <w:pStyle w:val="a3"/>
        <w:spacing w:before="4"/>
        <w:rPr>
          <w:rFonts w:ascii="文泉驿微米黑"/>
          <w:sz w:val="24"/>
        </w:rPr>
      </w:pPr>
    </w:p>
    <w:p w14:paraId="4A25EAD1" w14:textId="77777777" w:rsidR="00C36271" w:rsidRDefault="00000000">
      <w:pPr>
        <w:pStyle w:val="3"/>
        <w:numPr>
          <w:ilvl w:val="2"/>
          <w:numId w:val="162"/>
        </w:numPr>
        <w:tabs>
          <w:tab w:val="left" w:pos="731"/>
        </w:tabs>
        <w:spacing w:before="52"/>
      </w:pPr>
      <w:bookmarkStart w:id="138" w:name="_bookmark82"/>
      <w:bookmarkEnd w:id="138"/>
      <w:r>
        <w:rPr>
          <w:spacing w:val="-4"/>
        </w:rPr>
        <w:t>在开始之前</w:t>
      </w:r>
    </w:p>
    <w:p w14:paraId="2BAE3423" w14:textId="77777777" w:rsidR="00C36271" w:rsidRDefault="00C36271">
      <w:pPr>
        <w:pStyle w:val="a3"/>
        <w:spacing w:before="9"/>
        <w:rPr>
          <w:rFonts w:ascii="文泉驿微米黑"/>
          <w:sz w:val="12"/>
        </w:rPr>
      </w:pPr>
    </w:p>
    <w:p w14:paraId="5512DEE2" w14:textId="77777777" w:rsidR="00C36271" w:rsidRDefault="00000000">
      <w:pPr>
        <w:ind w:left="220"/>
        <w:rPr>
          <w:rFonts w:ascii="文泉驿微米黑" w:eastAsia="文泉驿微米黑"/>
          <w:sz w:val="20"/>
          <w:lang w:eastAsia="zh-CN"/>
        </w:rPr>
      </w:pPr>
      <w:r>
        <w:rPr>
          <w:rFonts w:ascii="文泉驿微米黑" w:eastAsia="文泉驿微米黑" w:hint="eastAsia"/>
          <w:spacing w:val="-3"/>
          <w:sz w:val="20"/>
          <w:lang w:eastAsia="zh-CN"/>
        </w:rPr>
        <w:t>在阅读本页面之前，你需要准备以下事项：</w:t>
      </w:r>
    </w:p>
    <w:p w14:paraId="4FFD5878" w14:textId="77777777" w:rsidR="00C36271" w:rsidRDefault="00C36271">
      <w:pPr>
        <w:pStyle w:val="a3"/>
        <w:spacing w:before="14"/>
        <w:rPr>
          <w:rFonts w:ascii="文泉驿微米黑"/>
          <w:lang w:eastAsia="zh-CN"/>
        </w:rPr>
      </w:pPr>
    </w:p>
    <w:p w14:paraId="4537E1AA" w14:textId="77777777" w:rsidR="00C36271" w:rsidRDefault="00000000">
      <w:pPr>
        <w:pStyle w:val="a4"/>
        <w:numPr>
          <w:ilvl w:val="0"/>
          <w:numId w:val="104"/>
        </w:numPr>
        <w:tabs>
          <w:tab w:val="left" w:pos="719"/>
        </w:tabs>
        <w:spacing w:line="308" w:lineRule="exact"/>
        <w:ind w:hanging="161"/>
        <w:rPr>
          <w:sz w:val="20"/>
        </w:rPr>
      </w:pPr>
      <w:r>
        <w:rPr>
          <w:color w:val="EC008C"/>
          <w:spacing w:val="20"/>
          <w:sz w:val="20"/>
        </w:rPr>
        <w:t>使用</w:t>
      </w:r>
      <w:r>
        <w:rPr>
          <w:color w:val="EC008C"/>
          <w:sz w:val="16"/>
        </w:rPr>
        <w:t>TiDB</w:t>
      </w:r>
      <w:r>
        <w:rPr>
          <w:color w:val="EC008C"/>
          <w:spacing w:val="-7"/>
          <w:sz w:val="16"/>
        </w:rPr>
        <w:t xml:space="preserve"> </w:t>
      </w:r>
      <w:r>
        <w:rPr>
          <w:color w:val="EC008C"/>
          <w:sz w:val="16"/>
        </w:rPr>
        <w:t>Cloud</w:t>
      </w:r>
      <w:r>
        <w:rPr>
          <w:color w:val="EC008C"/>
          <w:spacing w:val="-7"/>
          <w:sz w:val="16"/>
        </w:rPr>
        <w:t xml:space="preserve"> </w:t>
      </w:r>
      <w:r>
        <w:rPr>
          <w:color w:val="EC008C"/>
          <w:sz w:val="16"/>
        </w:rPr>
        <w:t>(Serverless</w:t>
      </w:r>
      <w:r>
        <w:rPr>
          <w:color w:val="EC008C"/>
          <w:spacing w:val="-7"/>
          <w:sz w:val="16"/>
        </w:rPr>
        <w:t xml:space="preserve"> </w:t>
      </w:r>
      <w:r>
        <w:rPr>
          <w:color w:val="EC008C"/>
          <w:sz w:val="16"/>
        </w:rPr>
        <w:t>Tier</w:t>
      </w:r>
      <w:r>
        <w:rPr>
          <w:color w:val="EC008C"/>
          <w:spacing w:val="-4"/>
          <w:sz w:val="16"/>
        </w:rPr>
        <w:t xml:space="preserve">) </w:t>
      </w:r>
      <w:r>
        <w:rPr>
          <w:color w:val="EC008C"/>
          <w:spacing w:val="20"/>
          <w:sz w:val="20"/>
        </w:rPr>
        <w:t>构建</w:t>
      </w:r>
      <w:r>
        <w:rPr>
          <w:color w:val="EC008C"/>
          <w:sz w:val="16"/>
        </w:rPr>
        <w:t>TiDB</w:t>
      </w:r>
      <w:r>
        <w:rPr>
          <w:color w:val="EC008C"/>
          <w:spacing w:val="-6"/>
          <w:sz w:val="16"/>
        </w:rPr>
        <w:t xml:space="preserve"> </w:t>
      </w:r>
      <w:r>
        <w:rPr>
          <w:color w:val="EC008C"/>
          <w:sz w:val="20"/>
        </w:rPr>
        <w:t>集群</w:t>
      </w:r>
      <w:r>
        <w:rPr>
          <w:spacing w:val="-10"/>
          <w:sz w:val="20"/>
        </w:rPr>
        <w:t>。</w:t>
      </w:r>
    </w:p>
    <w:p w14:paraId="0BD90A15" w14:textId="77777777" w:rsidR="00C36271" w:rsidRDefault="00000000">
      <w:pPr>
        <w:pStyle w:val="3"/>
        <w:numPr>
          <w:ilvl w:val="0"/>
          <w:numId w:val="104"/>
        </w:numPr>
        <w:tabs>
          <w:tab w:val="left" w:pos="719"/>
        </w:tabs>
        <w:spacing w:line="287" w:lineRule="exact"/>
        <w:ind w:hanging="161"/>
      </w:pPr>
      <w:r>
        <w:rPr>
          <w:spacing w:val="-4"/>
        </w:rPr>
        <w:t>阅读</w:t>
      </w:r>
      <w:hyperlink w:anchor="_bookmark66" w:history="1">
        <w:r>
          <w:rPr>
            <w:color w:val="EC008C"/>
            <w:spacing w:val="-4"/>
          </w:rPr>
          <w:t>数据库模式概览</w:t>
        </w:r>
      </w:hyperlink>
      <w:r>
        <w:rPr>
          <w:spacing w:val="-10"/>
        </w:rPr>
        <w:t>。</w:t>
      </w:r>
    </w:p>
    <w:p w14:paraId="20647A82" w14:textId="77777777" w:rsidR="00C36271" w:rsidRDefault="00000000">
      <w:pPr>
        <w:pStyle w:val="a4"/>
        <w:numPr>
          <w:ilvl w:val="0"/>
          <w:numId w:val="104"/>
        </w:numPr>
        <w:tabs>
          <w:tab w:val="left" w:pos="719"/>
        </w:tabs>
        <w:spacing w:line="308" w:lineRule="exact"/>
        <w:ind w:hanging="161"/>
        <w:rPr>
          <w:sz w:val="20"/>
        </w:rPr>
      </w:pPr>
      <w:hyperlink w:anchor="_bookmark75" w:history="1">
        <w:r>
          <w:rPr>
            <w:color w:val="EC008C"/>
            <w:spacing w:val="-4"/>
            <w:sz w:val="20"/>
          </w:rPr>
          <w:t>创建一个数据库</w:t>
        </w:r>
      </w:hyperlink>
      <w:r>
        <w:rPr>
          <w:spacing w:val="-10"/>
          <w:sz w:val="20"/>
        </w:rPr>
        <w:t>。</w:t>
      </w:r>
    </w:p>
    <w:p w14:paraId="49BC8D84" w14:textId="77777777" w:rsidR="00C36271" w:rsidRDefault="00C36271">
      <w:pPr>
        <w:pStyle w:val="a3"/>
        <w:spacing w:before="12"/>
        <w:rPr>
          <w:rFonts w:ascii="文泉驿微米黑"/>
          <w:sz w:val="21"/>
        </w:rPr>
      </w:pPr>
    </w:p>
    <w:p w14:paraId="618DD4F2" w14:textId="77777777" w:rsidR="00C36271" w:rsidRDefault="00000000">
      <w:pPr>
        <w:pStyle w:val="3"/>
        <w:numPr>
          <w:ilvl w:val="2"/>
          <w:numId w:val="162"/>
        </w:numPr>
        <w:tabs>
          <w:tab w:val="left" w:pos="731"/>
        </w:tabs>
      </w:pPr>
      <w:bookmarkStart w:id="139" w:name="什么是表"/>
      <w:bookmarkStart w:id="140" w:name="_bookmark83"/>
      <w:bookmarkEnd w:id="139"/>
      <w:bookmarkEnd w:id="140"/>
      <w:r>
        <w:rPr>
          <w:spacing w:val="-4"/>
        </w:rPr>
        <w:t>什么是表</w:t>
      </w:r>
    </w:p>
    <w:p w14:paraId="192F3982" w14:textId="77777777" w:rsidR="00C36271" w:rsidRDefault="00C36271">
      <w:pPr>
        <w:pStyle w:val="a3"/>
        <w:spacing w:before="7"/>
        <w:rPr>
          <w:rFonts w:ascii="文泉驿微米黑"/>
          <w:sz w:val="14"/>
        </w:rPr>
      </w:pPr>
    </w:p>
    <w:p w14:paraId="43BDF1CA" w14:textId="77777777" w:rsidR="00C36271" w:rsidRDefault="00000000">
      <w:pPr>
        <w:spacing w:line="208" w:lineRule="auto"/>
        <w:ind w:left="220" w:right="1394"/>
        <w:rPr>
          <w:rFonts w:ascii="文泉驿微米黑" w:eastAsia="文泉驿微米黑"/>
          <w:sz w:val="20"/>
          <w:lang w:eastAsia="zh-CN"/>
        </w:rPr>
      </w:pPr>
      <w:hyperlink w:anchor="_bookmark69" w:history="1">
        <w:r>
          <w:rPr>
            <w:rFonts w:ascii="文泉驿微米黑" w:eastAsia="文泉驿微米黑" w:hint="eastAsia"/>
            <w:color w:val="EC008C"/>
            <w:sz w:val="20"/>
            <w:lang w:eastAsia="zh-CN"/>
          </w:rPr>
          <w:t>表</w:t>
        </w:r>
      </w:hyperlink>
      <w:r>
        <w:rPr>
          <w:rFonts w:ascii="文泉驿微米黑" w:eastAsia="文泉驿微米黑" w:hint="eastAsia"/>
          <w:sz w:val="20"/>
          <w:lang w:eastAsia="zh-CN"/>
        </w:rPr>
        <w:t>是集群中的一种逻辑对象，它从属于</w:t>
      </w:r>
      <w:hyperlink w:anchor="_bookmark68" w:history="1">
        <w:r>
          <w:rPr>
            <w:rFonts w:ascii="文泉驿微米黑" w:eastAsia="文泉驿微米黑" w:hint="eastAsia"/>
            <w:color w:val="EC008C"/>
            <w:sz w:val="20"/>
            <w:lang w:eastAsia="zh-CN"/>
          </w:rPr>
          <w:t>数据库</w:t>
        </w:r>
      </w:hyperlink>
      <w:r>
        <w:rPr>
          <w:rFonts w:ascii="文泉驿微米黑" w:eastAsia="文泉驿微米黑" w:hint="eastAsia"/>
          <w:spacing w:val="-2"/>
          <w:sz w:val="20"/>
          <w:lang w:eastAsia="zh-CN"/>
        </w:rPr>
        <w:t xml:space="preserve">，用于保存从 </w:t>
      </w:r>
      <w:r>
        <w:rPr>
          <w:rFonts w:ascii="文泉驿微米黑" w:eastAsia="文泉驿微米黑" w:hint="eastAsia"/>
          <w:sz w:val="16"/>
          <w:lang w:eastAsia="zh-CN"/>
        </w:rPr>
        <w:t xml:space="preserve">SQL </w:t>
      </w:r>
      <w:r>
        <w:rPr>
          <w:rFonts w:ascii="文泉驿微米黑" w:eastAsia="文泉驿微米黑" w:hint="eastAsia"/>
          <w:sz w:val="20"/>
          <w:lang w:eastAsia="zh-CN"/>
        </w:rPr>
        <w:t>中发送的数据。表以行和列的形式组织数据</w:t>
      </w:r>
      <w:bookmarkStart w:id="141" w:name="命名表"/>
      <w:bookmarkStart w:id="142" w:name="_bookmark84"/>
      <w:bookmarkEnd w:id="141"/>
      <w:bookmarkEnd w:id="142"/>
      <w:r>
        <w:rPr>
          <w:rFonts w:ascii="文泉驿微米黑" w:eastAsia="文泉驿微米黑" w:hint="eastAsia"/>
          <w:sz w:val="20"/>
          <w:lang w:eastAsia="zh-CN"/>
        </w:rPr>
        <w:t>记录</w:t>
      </w:r>
      <w:r>
        <w:rPr>
          <w:rFonts w:ascii="文泉驿微米黑" w:eastAsia="文泉驿微米黑" w:hint="eastAsia"/>
          <w:spacing w:val="-6"/>
          <w:sz w:val="16"/>
          <w:lang w:eastAsia="zh-CN"/>
        </w:rPr>
        <w:t xml:space="preserve">, </w:t>
      </w:r>
      <w:r>
        <w:rPr>
          <w:rFonts w:ascii="文泉驿微米黑" w:eastAsia="文泉驿微米黑" w:hint="eastAsia"/>
          <w:sz w:val="20"/>
          <w:lang w:eastAsia="zh-CN"/>
        </w:rPr>
        <w:t>一张表至少有一列。若在表中定义了</w:t>
      </w:r>
      <w:r>
        <w:rPr>
          <w:rFonts w:ascii="文泉驿微米黑" w:eastAsia="文泉驿微米黑" w:hint="eastAsia"/>
          <w:sz w:val="16"/>
          <w:lang w:eastAsia="zh-CN"/>
        </w:rPr>
        <w:t>n</w:t>
      </w:r>
      <w:r>
        <w:rPr>
          <w:rFonts w:ascii="文泉驿微米黑" w:eastAsia="文泉驿微米黑" w:hint="eastAsia"/>
          <w:spacing w:val="-9"/>
          <w:sz w:val="16"/>
          <w:lang w:eastAsia="zh-CN"/>
        </w:rPr>
        <w:t xml:space="preserve"> </w:t>
      </w:r>
      <w:r>
        <w:rPr>
          <w:rFonts w:ascii="文泉驿微米黑" w:eastAsia="文泉驿微米黑" w:hint="eastAsia"/>
          <w:sz w:val="20"/>
          <w:lang w:eastAsia="zh-CN"/>
        </w:rPr>
        <w:t>个列，那么每一行数据都将拥有与这</w:t>
      </w:r>
      <w:r>
        <w:rPr>
          <w:rFonts w:ascii="文泉驿微米黑" w:eastAsia="文泉驿微米黑" w:hint="eastAsia"/>
          <w:sz w:val="16"/>
          <w:lang w:eastAsia="zh-CN"/>
        </w:rPr>
        <w:t>n</w:t>
      </w:r>
      <w:r>
        <w:rPr>
          <w:rFonts w:ascii="文泉驿微米黑" w:eastAsia="文泉驿微米黑" w:hint="eastAsia"/>
          <w:spacing w:val="-9"/>
          <w:sz w:val="16"/>
          <w:lang w:eastAsia="zh-CN"/>
        </w:rPr>
        <w:t xml:space="preserve"> </w:t>
      </w:r>
      <w:r>
        <w:rPr>
          <w:rFonts w:ascii="文泉驿微米黑" w:eastAsia="文泉驿微米黑" w:hint="eastAsia"/>
          <w:spacing w:val="-1"/>
          <w:sz w:val="20"/>
          <w:lang w:eastAsia="zh-CN"/>
        </w:rPr>
        <w:t>个列中完全一致的字段。</w:t>
      </w:r>
    </w:p>
    <w:p w14:paraId="68F1A9BF" w14:textId="77777777" w:rsidR="00C36271" w:rsidRDefault="00C36271">
      <w:pPr>
        <w:pStyle w:val="a3"/>
        <w:spacing w:before="8"/>
        <w:rPr>
          <w:rFonts w:ascii="文泉驿微米黑"/>
          <w:sz w:val="22"/>
          <w:lang w:eastAsia="zh-CN"/>
        </w:rPr>
      </w:pPr>
    </w:p>
    <w:p w14:paraId="1A09FCA6" w14:textId="77777777" w:rsidR="00C36271" w:rsidRDefault="00000000">
      <w:pPr>
        <w:pStyle w:val="3"/>
        <w:numPr>
          <w:ilvl w:val="2"/>
          <w:numId w:val="162"/>
        </w:numPr>
        <w:tabs>
          <w:tab w:val="left" w:pos="731"/>
        </w:tabs>
      </w:pPr>
      <w:r>
        <w:rPr>
          <w:spacing w:val="-5"/>
        </w:rPr>
        <w:t>命名表</w:t>
      </w:r>
    </w:p>
    <w:p w14:paraId="0C2E343D" w14:textId="77777777" w:rsidR="00C36271" w:rsidRDefault="00C36271">
      <w:pPr>
        <w:pStyle w:val="a3"/>
        <w:spacing w:before="7"/>
        <w:rPr>
          <w:rFonts w:ascii="文泉驿微米黑"/>
          <w:sz w:val="14"/>
        </w:rPr>
      </w:pPr>
    </w:p>
    <w:p w14:paraId="6396CA05" w14:textId="77777777" w:rsidR="00C36271" w:rsidRDefault="00000000">
      <w:pPr>
        <w:spacing w:line="208" w:lineRule="auto"/>
        <w:ind w:left="220" w:right="1437"/>
        <w:rPr>
          <w:rFonts w:ascii="文泉驿微米黑" w:eastAsia="文泉驿微米黑"/>
          <w:sz w:val="20"/>
          <w:lang w:eastAsia="zh-CN"/>
        </w:rPr>
      </w:pPr>
      <w:r>
        <w:rPr>
          <w:rFonts w:ascii="文泉驿微米黑" w:eastAsia="文泉驿微米黑" w:hint="eastAsia"/>
          <w:spacing w:val="-2"/>
          <w:sz w:val="20"/>
          <w:lang w:eastAsia="zh-CN"/>
        </w:rPr>
        <w:t>创建表的第一步，就是给你的表起个名字。请不要使用无意义的表名，将给未来的你或者你的同事带来极大的困扰。推荐你遵循公司或组织的表命名规范。</w:t>
      </w:r>
    </w:p>
    <w:p w14:paraId="2AD1150F" w14:textId="77777777" w:rsidR="00C36271" w:rsidRDefault="00000000">
      <w:pPr>
        <w:spacing w:before="91"/>
        <w:ind w:left="220"/>
        <w:rPr>
          <w:rFonts w:ascii="文泉驿微米黑" w:eastAsia="文泉驿微米黑"/>
          <w:sz w:val="20"/>
        </w:rPr>
      </w:pPr>
      <w:r>
        <w:pict w14:anchorId="32DEF989">
          <v:shape id="docshape659" o:spid="_x0000_s3267" type="#_x0000_t202" style="position:absolute;left:0;text-align:left;margin-left:68.8pt;margin-top:23.45pt;width:474.4pt;height:20.75pt;z-index:-15542272;mso-wrap-distance-left:0;mso-wrap-distance-right:0;mso-position-horizontal-relative:page" filled="f" strokeweight=".14042mm">
            <v:textbox inset="0,0,0,0">
              <w:txbxContent>
                <w:p w14:paraId="2FFFF9A5" w14:textId="77777777" w:rsidR="00C36271" w:rsidRDefault="00000000">
                  <w:pPr>
                    <w:pStyle w:val="a3"/>
                    <w:spacing w:before="73"/>
                    <w:ind w:left="59"/>
                  </w:pPr>
                  <w:r>
                    <w:rPr>
                      <w:color w:val="214987"/>
                    </w:rPr>
                    <w:t>CREATE</w:t>
                  </w:r>
                  <w:r>
                    <w:rPr>
                      <w:color w:val="214987"/>
                      <w:spacing w:val="-8"/>
                    </w:rPr>
                    <w:t xml:space="preserve"> </w:t>
                  </w:r>
                  <w:r>
                    <w:rPr>
                      <w:color w:val="214987"/>
                    </w:rPr>
                    <w:t>TABLE</w:t>
                  </w:r>
                  <w:r>
                    <w:rPr>
                      <w:color w:val="214987"/>
                      <w:spacing w:val="-6"/>
                    </w:rPr>
                    <w:t xml:space="preserve"> </w:t>
                  </w:r>
                  <w:r>
                    <w:t>{table_name}</w:t>
                  </w:r>
                  <w:r>
                    <w:rPr>
                      <w:spacing w:val="-7"/>
                    </w:rPr>
                    <w:t xml:space="preserve"> </w:t>
                  </w:r>
                  <w:r>
                    <w:t>(</w:t>
                  </w:r>
                  <w:r>
                    <w:rPr>
                      <w:spacing w:val="-7"/>
                    </w:rPr>
                    <w:t xml:space="preserve"> </w:t>
                  </w:r>
                  <w:r>
                    <w:t>{elements}</w:t>
                  </w:r>
                  <w:r>
                    <w:rPr>
                      <w:spacing w:val="-5"/>
                    </w:rPr>
                    <w:t xml:space="preserve"> );</w:t>
                  </w:r>
                </w:p>
              </w:txbxContent>
            </v:textbox>
            <w10:wrap type="topAndBottom" anchorx="page"/>
          </v:shape>
        </w:pict>
      </w:r>
      <w:r>
        <w:rPr>
          <w:spacing w:val="-2"/>
          <w:sz w:val="16"/>
        </w:rPr>
        <w:t>CREATE</w:t>
      </w:r>
      <w:r>
        <w:rPr>
          <w:spacing w:val="9"/>
          <w:sz w:val="16"/>
        </w:rPr>
        <w:t xml:space="preserve"> </w:t>
      </w:r>
      <w:r>
        <w:rPr>
          <w:spacing w:val="-2"/>
          <w:sz w:val="16"/>
        </w:rPr>
        <w:t>TABLE</w:t>
      </w:r>
      <w:r>
        <w:rPr>
          <w:spacing w:val="-51"/>
          <w:sz w:val="16"/>
        </w:rPr>
        <w:t xml:space="preserve"> </w:t>
      </w:r>
      <w:r>
        <w:rPr>
          <w:rFonts w:ascii="文泉驿微米黑" w:eastAsia="文泉驿微米黑" w:hint="eastAsia"/>
          <w:spacing w:val="-3"/>
          <w:sz w:val="20"/>
        </w:rPr>
        <w:t>语句通常采用以下形式：</w:t>
      </w:r>
    </w:p>
    <w:p w14:paraId="3221A1DD" w14:textId="77777777" w:rsidR="00C36271" w:rsidRDefault="00C36271">
      <w:pPr>
        <w:pStyle w:val="a3"/>
        <w:spacing w:before="11"/>
        <w:rPr>
          <w:rFonts w:ascii="文泉驿微米黑"/>
          <w:sz w:val="10"/>
        </w:rPr>
      </w:pPr>
    </w:p>
    <w:p w14:paraId="4F4B64B7" w14:textId="77777777" w:rsidR="00C36271" w:rsidRDefault="00000000">
      <w:pPr>
        <w:pStyle w:val="3"/>
        <w:spacing w:before="52"/>
      </w:pPr>
      <w:r>
        <w:rPr>
          <w:spacing w:val="-4"/>
        </w:rPr>
        <w:t>参数描述</w:t>
      </w:r>
    </w:p>
    <w:p w14:paraId="1A639A9F" w14:textId="77777777" w:rsidR="00C36271" w:rsidRDefault="00C36271">
      <w:pPr>
        <w:pStyle w:val="a3"/>
        <w:spacing w:before="14"/>
        <w:rPr>
          <w:rFonts w:ascii="文泉驿微米黑"/>
        </w:rPr>
      </w:pPr>
    </w:p>
    <w:p w14:paraId="7A2F8CF1" w14:textId="77777777" w:rsidR="00C36271" w:rsidRDefault="00000000">
      <w:pPr>
        <w:pStyle w:val="a4"/>
        <w:numPr>
          <w:ilvl w:val="0"/>
          <w:numId w:val="103"/>
        </w:numPr>
        <w:tabs>
          <w:tab w:val="left" w:pos="719"/>
        </w:tabs>
        <w:spacing w:line="308" w:lineRule="exact"/>
        <w:ind w:hanging="161"/>
        <w:rPr>
          <w:sz w:val="20"/>
        </w:rPr>
      </w:pPr>
      <w:r>
        <w:rPr>
          <w:rFonts w:ascii="文泉驿等宽微米黑" w:eastAsia="文泉驿等宽微米黑" w:hAnsi="文泉驿等宽微米黑" w:hint="eastAsia"/>
          <w:sz w:val="16"/>
        </w:rPr>
        <w:t>{table_name}</w:t>
      </w:r>
      <w:r>
        <w:rPr>
          <w:spacing w:val="-1"/>
          <w:sz w:val="16"/>
        </w:rPr>
        <w:t xml:space="preserve">: </w:t>
      </w:r>
      <w:r>
        <w:rPr>
          <w:spacing w:val="-4"/>
          <w:sz w:val="20"/>
        </w:rPr>
        <w:t>表名。</w:t>
      </w:r>
    </w:p>
    <w:p w14:paraId="0D3EE8D3" w14:textId="77777777" w:rsidR="00C36271" w:rsidRDefault="00000000">
      <w:pPr>
        <w:pStyle w:val="a4"/>
        <w:numPr>
          <w:ilvl w:val="0"/>
          <w:numId w:val="103"/>
        </w:numPr>
        <w:tabs>
          <w:tab w:val="left" w:pos="719"/>
        </w:tabs>
        <w:spacing w:line="308" w:lineRule="exact"/>
        <w:ind w:hanging="161"/>
        <w:rPr>
          <w:sz w:val="20"/>
        </w:rPr>
      </w:pPr>
      <w:r>
        <w:rPr>
          <w:rFonts w:ascii="文泉驿等宽微米黑" w:eastAsia="文泉驿等宽微米黑" w:hAnsi="文泉驿等宽微米黑" w:hint="eastAsia"/>
          <w:spacing w:val="-2"/>
          <w:sz w:val="16"/>
        </w:rPr>
        <w:t>{elements}</w:t>
      </w:r>
      <w:r>
        <w:rPr>
          <w:spacing w:val="12"/>
          <w:sz w:val="16"/>
        </w:rPr>
        <w:t xml:space="preserve">: </w:t>
      </w:r>
      <w:r>
        <w:rPr>
          <w:spacing w:val="-3"/>
          <w:sz w:val="20"/>
        </w:rPr>
        <w:t>以逗号分隔的表元素列表，比如列定义，主键定义等。</w:t>
      </w:r>
    </w:p>
    <w:p w14:paraId="41769017" w14:textId="77777777" w:rsidR="00C36271" w:rsidRDefault="00C36271">
      <w:pPr>
        <w:pStyle w:val="a3"/>
        <w:spacing w:before="14"/>
        <w:rPr>
          <w:rFonts w:ascii="文泉驿微米黑"/>
        </w:rPr>
      </w:pPr>
    </w:p>
    <w:p w14:paraId="7C8286FD" w14:textId="77777777" w:rsidR="00C36271" w:rsidRDefault="00000000">
      <w:pPr>
        <w:ind w:left="220"/>
        <w:rPr>
          <w:rFonts w:ascii="文泉驿微米黑" w:eastAsia="文泉驿微米黑"/>
          <w:sz w:val="20"/>
          <w:lang w:eastAsia="zh-CN"/>
        </w:rPr>
      </w:pPr>
      <w:r>
        <w:rPr>
          <w:rFonts w:ascii="文泉驿微米黑" w:eastAsia="文泉驿微米黑" w:hint="eastAsia"/>
          <w:spacing w:val="-3"/>
          <w:sz w:val="20"/>
          <w:lang w:eastAsia="zh-CN"/>
        </w:rPr>
        <w:t xml:space="preserve">假设你需要创建一个表来存储 </w:t>
      </w:r>
      <w:r>
        <w:rPr>
          <w:spacing w:val="-2"/>
          <w:sz w:val="16"/>
          <w:lang w:eastAsia="zh-CN"/>
        </w:rPr>
        <w:t>bookshop</w:t>
      </w:r>
      <w:r>
        <w:rPr>
          <w:spacing w:val="-50"/>
          <w:sz w:val="16"/>
          <w:lang w:eastAsia="zh-CN"/>
        </w:rPr>
        <w:t xml:space="preserve"> </w:t>
      </w:r>
      <w:r>
        <w:rPr>
          <w:rFonts w:ascii="文泉驿微米黑" w:eastAsia="文泉驿微米黑" w:hint="eastAsia"/>
          <w:spacing w:val="-4"/>
          <w:sz w:val="20"/>
          <w:lang w:eastAsia="zh-CN"/>
        </w:rPr>
        <w:t>库中的用户信息。</w:t>
      </w:r>
    </w:p>
    <w:p w14:paraId="36818070" w14:textId="77777777" w:rsidR="00C36271" w:rsidRDefault="00000000">
      <w:pPr>
        <w:spacing w:before="78"/>
        <w:ind w:left="220"/>
        <w:rPr>
          <w:rFonts w:ascii="文泉驿微米黑" w:eastAsia="文泉驿微米黑"/>
          <w:sz w:val="20"/>
          <w:lang w:eastAsia="zh-CN"/>
        </w:rPr>
      </w:pPr>
      <w:r>
        <w:pict w14:anchorId="2F17C022">
          <v:shape id="docshape660" o:spid="_x0000_s3266" type="#_x0000_t202" style="position:absolute;left:0;text-align:left;margin-left:68.8pt;margin-top:21.85pt;width:474.4pt;height:35.1pt;z-index:-15541760;mso-wrap-distance-left:0;mso-wrap-distance-right:0;mso-position-horizontal-relative:page" filled="f" strokeweight=".14042mm">
            <v:textbox inset="0,0,0,0">
              <w:txbxContent>
                <w:p w14:paraId="7D199655" w14:textId="77777777" w:rsidR="00C36271" w:rsidRDefault="00000000">
                  <w:pPr>
                    <w:pStyle w:val="a3"/>
                    <w:spacing w:before="73"/>
                    <w:ind w:left="59"/>
                  </w:pPr>
                  <w:r>
                    <w:rPr>
                      <w:color w:val="214987"/>
                    </w:rPr>
                    <w:t>CREATE</w:t>
                  </w:r>
                  <w:r>
                    <w:rPr>
                      <w:color w:val="214987"/>
                      <w:spacing w:val="-9"/>
                    </w:rPr>
                    <w:t xml:space="preserve"> </w:t>
                  </w:r>
                  <w:r>
                    <w:rPr>
                      <w:color w:val="214987"/>
                    </w:rPr>
                    <w:t>TABLE</w:t>
                  </w:r>
                  <w:r>
                    <w:rPr>
                      <w:color w:val="214987"/>
                      <w:spacing w:val="-9"/>
                    </w:rPr>
                    <w:t xml:space="preserve"> </w:t>
                  </w:r>
                  <w:r>
                    <w:t>`bookshop`.`users`</w:t>
                  </w:r>
                  <w:r>
                    <w:rPr>
                      <w:spacing w:val="-9"/>
                    </w:rPr>
                    <w:t xml:space="preserve"> </w:t>
                  </w:r>
                  <w:r>
                    <w:rPr>
                      <w:spacing w:val="-10"/>
                    </w:rPr>
                    <w:t>(</w:t>
                  </w:r>
                </w:p>
                <w:p w14:paraId="59A9474B" w14:textId="77777777" w:rsidR="00C36271" w:rsidRDefault="00000000">
                  <w:pPr>
                    <w:spacing w:before="24"/>
                    <w:ind w:left="59"/>
                    <w:rPr>
                      <w:sz w:val="16"/>
                    </w:rPr>
                  </w:pPr>
                  <w:r>
                    <w:rPr>
                      <w:spacing w:val="-5"/>
                      <w:sz w:val="16"/>
                    </w:rPr>
                    <w:t>);</w:t>
                  </w:r>
                </w:p>
              </w:txbxContent>
            </v:textbox>
            <w10:wrap type="topAndBottom" anchorx="page"/>
          </v:shape>
        </w:pict>
      </w:r>
      <w:r>
        <w:rPr>
          <w:rFonts w:ascii="文泉驿微米黑" w:eastAsia="文泉驿微米黑" w:hint="eastAsia"/>
          <w:spacing w:val="-3"/>
          <w:sz w:val="20"/>
          <w:lang w:eastAsia="zh-CN"/>
        </w:rPr>
        <w:t xml:space="preserve">注意，此时因为一个列都没被添加，所以下方这条 </w:t>
      </w:r>
      <w:r>
        <w:rPr>
          <w:rFonts w:ascii="文泉驿微米黑" w:eastAsia="文泉驿微米黑" w:hint="eastAsia"/>
          <w:spacing w:val="-2"/>
          <w:sz w:val="16"/>
          <w:lang w:eastAsia="zh-CN"/>
        </w:rPr>
        <w:t>SQL</w:t>
      </w:r>
      <w:r>
        <w:rPr>
          <w:rFonts w:ascii="文泉驿微米黑" w:eastAsia="文泉驿微米黑" w:hint="eastAsia"/>
          <w:spacing w:val="4"/>
          <w:sz w:val="16"/>
          <w:lang w:eastAsia="zh-CN"/>
        </w:rPr>
        <w:t xml:space="preserve"> </w:t>
      </w:r>
      <w:r>
        <w:rPr>
          <w:rFonts w:ascii="文泉驿微米黑" w:eastAsia="文泉驿微米黑" w:hint="eastAsia"/>
          <w:spacing w:val="-3"/>
          <w:sz w:val="20"/>
          <w:lang w:eastAsia="zh-CN"/>
        </w:rPr>
        <w:t>暂时还不能被运行：</w:t>
      </w:r>
    </w:p>
    <w:p w14:paraId="21290B27" w14:textId="77777777" w:rsidR="00C36271" w:rsidRDefault="00C36271">
      <w:pPr>
        <w:rPr>
          <w:rFonts w:ascii="文泉驿微米黑" w:eastAsia="文泉驿微米黑"/>
          <w:sz w:val="20"/>
          <w:lang w:eastAsia="zh-CN"/>
        </w:rPr>
        <w:sectPr w:rsidR="00C36271">
          <w:pgSz w:w="12240" w:h="15840"/>
          <w:pgMar w:top="1080" w:right="0" w:bottom="980" w:left="1220" w:header="599" w:footer="792" w:gutter="0"/>
          <w:cols w:space="720"/>
        </w:sectPr>
      </w:pPr>
    </w:p>
    <w:p w14:paraId="3E9D8F11" w14:textId="77777777" w:rsidR="00C36271" w:rsidRDefault="00C36271">
      <w:pPr>
        <w:pStyle w:val="a3"/>
        <w:spacing w:before="13"/>
        <w:rPr>
          <w:rFonts w:ascii="文泉驿微米黑"/>
          <w:sz w:val="15"/>
          <w:lang w:eastAsia="zh-CN"/>
        </w:rPr>
      </w:pPr>
    </w:p>
    <w:p w14:paraId="3D8645FC" w14:textId="77777777" w:rsidR="00C36271" w:rsidRDefault="00000000">
      <w:pPr>
        <w:pStyle w:val="3"/>
        <w:numPr>
          <w:ilvl w:val="2"/>
          <w:numId w:val="162"/>
        </w:numPr>
        <w:tabs>
          <w:tab w:val="left" w:pos="731"/>
        </w:tabs>
        <w:spacing w:before="53"/>
      </w:pPr>
      <w:r>
        <w:rPr>
          <w:spacing w:val="-5"/>
        </w:rPr>
        <w:t>定义列</w:t>
      </w:r>
    </w:p>
    <w:p w14:paraId="6337A0F9" w14:textId="77777777" w:rsidR="00C36271" w:rsidRDefault="00C36271">
      <w:pPr>
        <w:pStyle w:val="a3"/>
        <w:spacing w:before="9"/>
        <w:rPr>
          <w:rFonts w:ascii="文泉驿微米黑"/>
          <w:sz w:val="12"/>
        </w:rPr>
      </w:pPr>
    </w:p>
    <w:p w14:paraId="682754C9" w14:textId="77777777" w:rsidR="00C36271" w:rsidRDefault="00000000">
      <w:pPr>
        <w:spacing w:line="297" w:lineRule="auto"/>
        <w:ind w:left="220" w:right="1296"/>
        <w:rPr>
          <w:rFonts w:ascii="文泉驿微米黑" w:eastAsia="文泉驿微米黑"/>
          <w:sz w:val="20"/>
          <w:lang w:eastAsia="zh-CN"/>
        </w:rPr>
      </w:pPr>
      <w:r>
        <w:pict w14:anchorId="3D329724">
          <v:shape id="docshape661" o:spid="_x0000_s3265" type="#_x0000_t202" style="position:absolute;left:0;text-align:left;margin-left:68.8pt;margin-top:39.2pt;width:474.4pt;height:20.75pt;z-index:15917056;mso-position-horizontal-relative:page" filled="f" strokeweight=".14042mm">
            <v:textbox inset="0,0,0,0">
              <w:txbxContent>
                <w:p w14:paraId="60D89D48" w14:textId="77777777" w:rsidR="00C36271" w:rsidRDefault="00000000">
                  <w:pPr>
                    <w:pStyle w:val="a3"/>
                    <w:spacing w:before="73"/>
                    <w:ind w:left="59"/>
                  </w:pPr>
                  <w:r>
                    <w:t>{column_name}</w:t>
                  </w:r>
                  <w:r>
                    <w:rPr>
                      <w:spacing w:val="-12"/>
                    </w:rPr>
                    <w:t xml:space="preserve"> </w:t>
                  </w:r>
                  <w:r>
                    <w:t>{data_type}</w:t>
                  </w:r>
                  <w:r>
                    <w:rPr>
                      <w:spacing w:val="-12"/>
                    </w:rPr>
                    <w:t xml:space="preserve"> </w:t>
                  </w:r>
                  <w:r>
                    <w:rPr>
                      <w:spacing w:val="-2"/>
                    </w:rPr>
                    <w:t>{column_qualification}</w:t>
                  </w:r>
                </w:p>
              </w:txbxContent>
            </v:textbox>
            <w10:wrap anchorx="page"/>
          </v:shape>
        </w:pict>
      </w:r>
      <w:r>
        <w:rPr>
          <w:rFonts w:ascii="文泉驿微米黑" w:eastAsia="文泉驿微米黑" w:hint="eastAsia"/>
          <w:spacing w:val="-4"/>
          <w:sz w:val="20"/>
          <w:lang w:eastAsia="zh-CN"/>
        </w:rPr>
        <w:t>列从属于表，每张表都至少有一列。列通过将每行中的值分成一个个单一数据类型的小单元来为表提供结构。</w:t>
      </w:r>
      <w:r>
        <w:rPr>
          <w:rFonts w:ascii="文泉驿微米黑" w:eastAsia="文泉驿微米黑" w:hint="eastAsia"/>
          <w:spacing w:val="-2"/>
          <w:sz w:val="20"/>
          <w:lang w:eastAsia="zh-CN"/>
        </w:rPr>
        <w:t>列定义通常使用以下形式：</w:t>
      </w:r>
    </w:p>
    <w:p w14:paraId="47EC852D" w14:textId="77777777" w:rsidR="00C36271" w:rsidRDefault="00C36271">
      <w:pPr>
        <w:pStyle w:val="a3"/>
        <w:spacing w:before="0"/>
        <w:rPr>
          <w:rFonts w:ascii="文泉驿微米黑"/>
          <w:sz w:val="20"/>
          <w:lang w:eastAsia="zh-CN"/>
        </w:rPr>
      </w:pPr>
    </w:p>
    <w:p w14:paraId="57BDE73D" w14:textId="77777777" w:rsidR="00C36271" w:rsidRDefault="00C36271">
      <w:pPr>
        <w:pStyle w:val="a3"/>
        <w:spacing w:before="0"/>
        <w:rPr>
          <w:rFonts w:ascii="文泉驿微米黑"/>
          <w:sz w:val="14"/>
          <w:lang w:eastAsia="zh-CN"/>
        </w:rPr>
      </w:pPr>
    </w:p>
    <w:p w14:paraId="2B5CEB79" w14:textId="77777777" w:rsidR="00C36271" w:rsidRDefault="00000000">
      <w:pPr>
        <w:spacing w:before="52"/>
        <w:ind w:left="220"/>
        <w:rPr>
          <w:rFonts w:ascii="文泉驿微米黑" w:eastAsia="文泉驿微米黑"/>
          <w:sz w:val="20"/>
        </w:rPr>
      </w:pPr>
      <w:r>
        <w:rPr>
          <w:rFonts w:ascii="文泉驿微米黑" w:eastAsia="文泉驿微米黑" w:hint="eastAsia"/>
          <w:spacing w:val="-4"/>
          <w:sz w:val="20"/>
        </w:rPr>
        <w:t>参数描述</w:t>
      </w:r>
    </w:p>
    <w:p w14:paraId="26C25268" w14:textId="77777777" w:rsidR="00C36271" w:rsidRDefault="00C36271">
      <w:pPr>
        <w:pStyle w:val="a3"/>
        <w:spacing w:before="14"/>
        <w:rPr>
          <w:rFonts w:ascii="文泉驿微米黑"/>
        </w:rPr>
      </w:pPr>
    </w:p>
    <w:p w14:paraId="07E02445" w14:textId="77777777" w:rsidR="00C36271" w:rsidRDefault="00000000">
      <w:pPr>
        <w:pStyle w:val="a4"/>
        <w:numPr>
          <w:ilvl w:val="0"/>
          <w:numId w:val="102"/>
        </w:numPr>
        <w:tabs>
          <w:tab w:val="left" w:pos="719"/>
        </w:tabs>
        <w:spacing w:line="308" w:lineRule="exact"/>
        <w:ind w:hanging="161"/>
        <w:rPr>
          <w:sz w:val="20"/>
        </w:rPr>
      </w:pPr>
      <w:r>
        <w:rPr>
          <w:rFonts w:ascii="文泉驿等宽微米黑" w:eastAsia="文泉驿等宽微米黑" w:hAnsi="文泉驿等宽微米黑" w:hint="eastAsia"/>
          <w:spacing w:val="-2"/>
          <w:sz w:val="16"/>
        </w:rPr>
        <w:t>{column_name}</w:t>
      </w:r>
      <w:r>
        <w:rPr>
          <w:spacing w:val="-4"/>
          <w:sz w:val="20"/>
        </w:rPr>
        <w:t>：列名。</w:t>
      </w:r>
    </w:p>
    <w:p w14:paraId="3CDC1F4B" w14:textId="77777777" w:rsidR="00C36271" w:rsidRDefault="00000000">
      <w:pPr>
        <w:pStyle w:val="a4"/>
        <w:numPr>
          <w:ilvl w:val="0"/>
          <w:numId w:val="102"/>
        </w:numPr>
        <w:tabs>
          <w:tab w:val="left" w:pos="719"/>
        </w:tabs>
        <w:spacing w:line="287" w:lineRule="exact"/>
        <w:ind w:hanging="161"/>
        <w:rPr>
          <w:sz w:val="20"/>
        </w:rPr>
      </w:pPr>
      <w:r>
        <w:rPr>
          <w:rFonts w:ascii="文泉驿等宽微米黑" w:eastAsia="文泉驿等宽微米黑" w:hAnsi="文泉驿等宽微米黑" w:hint="eastAsia"/>
          <w:spacing w:val="-2"/>
          <w:sz w:val="16"/>
        </w:rPr>
        <w:t>{data_type}</w:t>
      </w:r>
      <w:r>
        <w:rPr>
          <w:spacing w:val="-2"/>
          <w:sz w:val="20"/>
        </w:rPr>
        <w:t>：列的</w:t>
      </w:r>
      <w:r>
        <w:rPr>
          <w:color w:val="EC008C"/>
          <w:spacing w:val="-2"/>
          <w:sz w:val="20"/>
        </w:rPr>
        <w:t>数据类型</w:t>
      </w:r>
      <w:r>
        <w:rPr>
          <w:spacing w:val="-10"/>
          <w:sz w:val="20"/>
        </w:rPr>
        <w:t>。</w:t>
      </w:r>
    </w:p>
    <w:p w14:paraId="63A94ADF" w14:textId="77777777" w:rsidR="00C36271" w:rsidRDefault="00000000">
      <w:pPr>
        <w:pStyle w:val="a4"/>
        <w:numPr>
          <w:ilvl w:val="0"/>
          <w:numId w:val="102"/>
        </w:numPr>
        <w:tabs>
          <w:tab w:val="left" w:pos="719"/>
        </w:tabs>
        <w:spacing w:line="308" w:lineRule="exact"/>
        <w:ind w:hanging="161"/>
        <w:rPr>
          <w:sz w:val="20"/>
        </w:rPr>
      </w:pPr>
      <w:r>
        <w:rPr>
          <w:rFonts w:ascii="文泉驿等宽微米黑" w:eastAsia="文泉驿等宽微米黑" w:hAnsi="文泉驿等宽微米黑" w:hint="eastAsia"/>
          <w:spacing w:val="-2"/>
          <w:sz w:val="16"/>
        </w:rPr>
        <w:t>{column_qualification}</w:t>
      </w:r>
      <w:r>
        <w:rPr>
          <w:spacing w:val="-2"/>
          <w:sz w:val="20"/>
        </w:rPr>
        <w:t>：列的限定条件，如列级约束或</w:t>
      </w:r>
      <w:r>
        <w:rPr>
          <w:color w:val="00AEEF"/>
          <w:spacing w:val="-2"/>
          <w:sz w:val="20"/>
        </w:rPr>
        <w:t>生成列</w:t>
      </w:r>
      <w:r>
        <w:rPr>
          <w:spacing w:val="-5"/>
          <w:sz w:val="20"/>
        </w:rPr>
        <w:t>子句。</w:t>
      </w:r>
    </w:p>
    <w:p w14:paraId="70AA49EA" w14:textId="77777777" w:rsidR="00C36271" w:rsidRDefault="00C36271">
      <w:pPr>
        <w:pStyle w:val="a3"/>
        <w:spacing w:before="14"/>
        <w:rPr>
          <w:rFonts w:ascii="文泉驿微米黑"/>
        </w:rPr>
      </w:pPr>
    </w:p>
    <w:p w14:paraId="4FE28E58" w14:textId="77777777" w:rsidR="00C36271" w:rsidRDefault="00000000">
      <w:pPr>
        <w:ind w:left="220"/>
        <w:rPr>
          <w:rFonts w:ascii="文泉驿微米黑" w:eastAsia="文泉驿微米黑"/>
          <w:sz w:val="20"/>
        </w:rPr>
      </w:pPr>
      <w:r>
        <w:pict w14:anchorId="58DD2228">
          <v:shape id="docshape662" o:spid="_x0000_s3264" type="#_x0000_t202" style="position:absolute;left:0;text-align:left;margin-left:68.8pt;margin-top:18.9pt;width:474.4pt;height:78.1pt;z-index:-15541248;mso-wrap-distance-left:0;mso-wrap-distance-right:0;mso-position-horizontal-relative:page" filled="f" strokeweight=".14042mm">
            <v:textbox inset="0,0,0,0">
              <w:txbxContent>
                <w:p w14:paraId="0E64BF66" w14:textId="77777777" w:rsidR="00C36271" w:rsidRDefault="00000000">
                  <w:pPr>
                    <w:pStyle w:val="a3"/>
                    <w:spacing w:before="73"/>
                    <w:ind w:left="59"/>
                  </w:pPr>
                  <w:r>
                    <w:rPr>
                      <w:color w:val="214987"/>
                    </w:rPr>
                    <w:t>CREATE</w:t>
                  </w:r>
                  <w:r>
                    <w:rPr>
                      <w:color w:val="214987"/>
                      <w:spacing w:val="-9"/>
                    </w:rPr>
                    <w:t xml:space="preserve"> </w:t>
                  </w:r>
                  <w:r>
                    <w:rPr>
                      <w:color w:val="214987"/>
                    </w:rPr>
                    <w:t>TABLE</w:t>
                  </w:r>
                  <w:r>
                    <w:rPr>
                      <w:color w:val="214987"/>
                      <w:spacing w:val="-9"/>
                    </w:rPr>
                    <w:t xml:space="preserve"> </w:t>
                  </w:r>
                  <w:r>
                    <w:t>`bookshop`.`users`</w:t>
                  </w:r>
                  <w:r>
                    <w:rPr>
                      <w:spacing w:val="-9"/>
                    </w:rPr>
                    <w:t xml:space="preserve"> </w:t>
                  </w:r>
                  <w:r>
                    <w:rPr>
                      <w:spacing w:val="-10"/>
                    </w:rPr>
                    <w:t>(</w:t>
                  </w:r>
                </w:p>
                <w:p w14:paraId="4A0F5BEF" w14:textId="77777777" w:rsidR="00C36271" w:rsidRDefault="00000000">
                  <w:pPr>
                    <w:pStyle w:val="a3"/>
                    <w:spacing w:before="23"/>
                    <w:ind w:left="252"/>
                  </w:pPr>
                  <w:r>
                    <w:t>`id`</w:t>
                  </w:r>
                  <w:r>
                    <w:rPr>
                      <w:spacing w:val="-4"/>
                    </w:rPr>
                    <w:t xml:space="preserve"> </w:t>
                  </w:r>
                  <w:r>
                    <w:rPr>
                      <w:spacing w:val="-2"/>
                    </w:rPr>
                    <w:t>bigint,</w:t>
                  </w:r>
                </w:p>
                <w:p w14:paraId="4A46BC49" w14:textId="77777777" w:rsidR="00C36271" w:rsidRDefault="00000000">
                  <w:pPr>
                    <w:pStyle w:val="a3"/>
                    <w:ind w:left="252"/>
                  </w:pPr>
                  <w:r>
                    <w:t>`nickname`</w:t>
                  </w:r>
                  <w:r>
                    <w:rPr>
                      <w:spacing w:val="-9"/>
                    </w:rPr>
                    <w:t xml:space="preserve"> </w:t>
                  </w:r>
                  <w:r>
                    <w:rPr>
                      <w:color w:val="214987"/>
                      <w:spacing w:val="-2"/>
                    </w:rPr>
                    <w:t>varchar</w:t>
                  </w:r>
                  <w:r>
                    <w:rPr>
                      <w:spacing w:val="-2"/>
                    </w:rPr>
                    <w:t>(100),</w:t>
                  </w:r>
                </w:p>
                <w:p w14:paraId="16B21BE8" w14:textId="77777777" w:rsidR="00C36271" w:rsidRDefault="00000000">
                  <w:pPr>
                    <w:pStyle w:val="a3"/>
                    <w:ind w:left="252"/>
                  </w:pPr>
                  <w:r>
                    <w:t>`balance`</w:t>
                  </w:r>
                  <w:r>
                    <w:rPr>
                      <w:spacing w:val="-10"/>
                    </w:rPr>
                    <w:t xml:space="preserve"> </w:t>
                  </w:r>
                  <w:r>
                    <w:rPr>
                      <w:color w:val="214987"/>
                      <w:spacing w:val="-2"/>
                    </w:rPr>
                    <w:t>decimal</w:t>
                  </w:r>
                  <w:r>
                    <w:rPr>
                      <w:spacing w:val="-2"/>
                    </w:rPr>
                    <w:t>(15,2)</w:t>
                  </w:r>
                </w:p>
                <w:p w14:paraId="49E54F86" w14:textId="77777777" w:rsidR="00C36271" w:rsidRDefault="00000000">
                  <w:pPr>
                    <w:spacing w:before="24"/>
                    <w:ind w:left="59"/>
                    <w:rPr>
                      <w:sz w:val="16"/>
                    </w:rPr>
                  </w:pPr>
                  <w:r>
                    <w:rPr>
                      <w:spacing w:val="-5"/>
                      <w:sz w:val="16"/>
                    </w:rPr>
                    <w:t>);</w:t>
                  </w:r>
                </w:p>
              </w:txbxContent>
            </v:textbox>
            <w10:wrap type="topAndBottom" anchorx="page"/>
          </v:shape>
        </w:pict>
      </w:r>
      <w:r>
        <w:rPr>
          <w:rFonts w:ascii="文泉驿微米黑" w:eastAsia="文泉驿微米黑" w:hint="eastAsia"/>
          <w:spacing w:val="-4"/>
          <w:sz w:val="20"/>
        </w:rPr>
        <w:t xml:space="preserve">可以为 </w:t>
      </w:r>
      <w:r>
        <w:rPr>
          <w:spacing w:val="-2"/>
          <w:sz w:val="16"/>
        </w:rPr>
        <w:t>users</w:t>
      </w:r>
      <w:r>
        <w:rPr>
          <w:spacing w:val="-51"/>
          <w:sz w:val="16"/>
        </w:rPr>
        <w:t xml:space="preserve"> </w:t>
      </w:r>
      <w:r>
        <w:rPr>
          <w:rFonts w:ascii="文泉驿微米黑" w:eastAsia="文泉驿微米黑" w:hint="eastAsia"/>
          <w:spacing w:val="-3"/>
          <w:sz w:val="20"/>
        </w:rPr>
        <w:t xml:space="preserve">表添加一些列，如他们的唯一标识 </w:t>
      </w:r>
      <w:r>
        <w:rPr>
          <w:spacing w:val="-2"/>
          <w:sz w:val="16"/>
        </w:rPr>
        <w:t>id</w:t>
      </w:r>
      <w:r>
        <w:rPr>
          <w:rFonts w:ascii="文泉驿微米黑" w:eastAsia="文泉驿微米黑" w:hint="eastAsia"/>
          <w:spacing w:val="-4"/>
          <w:sz w:val="20"/>
        </w:rPr>
        <w:t xml:space="preserve">，余额 </w:t>
      </w:r>
      <w:r>
        <w:rPr>
          <w:spacing w:val="-2"/>
          <w:sz w:val="16"/>
        </w:rPr>
        <w:t>balance</w:t>
      </w:r>
      <w:r>
        <w:rPr>
          <w:spacing w:val="-51"/>
          <w:sz w:val="16"/>
        </w:rPr>
        <w:t xml:space="preserve"> </w:t>
      </w:r>
      <w:r>
        <w:rPr>
          <w:rFonts w:ascii="文泉驿微米黑" w:eastAsia="文泉驿微米黑" w:hint="eastAsia"/>
          <w:spacing w:val="-3"/>
          <w:sz w:val="20"/>
        </w:rPr>
        <w:t xml:space="preserve">及昵称 </w:t>
      </w:r>
      <w:r>
        <w:rPr>
          <w:spacing w:val="-2"/>
          <w:sz w:val="16"/>
        </w:rPr>
        <w:t>nickname</w:t>
      </w:r>
      <w:r>
        <w:rPr>
          <w:rFonts w:ascii="文泉驿微米黑" w:eastAsia="文泉驿微米黑" w:hint="eastAsia"/>
          <w:spacing w:val="-10"/>
          <w:sz w:val="20"/>
        </w:rPr>
        <w:t>。</w:t>
      </w:r>
    </w:p>
    <w:p w14:paraId="417B9505" w14:textId="77777777" w:rsidR="00C36271" w:rsidRDefault="00C36271">
      <w:pPr>
        <w:pStyle w:val="a3"/>
        <w:spacing w:before="11"/>
        <w:rPr>
          <w:rFonts w:ascii="文泉驿微米黑"/>
          <w:sz w:val="10"/>
        </w:rPr>
      </w:pPr>
    </w:p>
    <w:p w14:paraId="3D10AC7F" w14:textId="77777777" w:rsidR="00C36271" w:rsidRDefault="00000000">
      <w:pPr>
        <w:spacing w:before="83" w:line="208" w:lineRule="auto"/>
        <w:ind w:left="220" w:right="1437"/>
        <w:jc w:val="both"/>
        <w:rPr>
          <w:rFonts w:ascii="文泉驿微米黑" w:eastAsia="文泉驿微米黑"/>
          <w:sz w:val="20"/>
          <w:lang w:eastAsia="zh-CN"/>
        </w:rPr>
      </w:pPr>
      <w:r>
        <w:rPr>
          <w:rFonts w:ascii="文泉驿微米黑" w:eastAsia="文泉驿微米黑" w:hint="eastAsia"/>
          <w:spacing w:val="-4"/>
          <w:sz w:val="20"/>
          <w:lang w:eastAsia="zh-CN"/>
        </w:rPr>
        <w:t xml:space="preserve">其中，定义了一个字段名为 </w:t>
      </w:r>
      <w:r>
        <w:rPr>
          <w:spacing w:val="-4"/>
          <w:sz w:val="16"/>
          <w:lang w:eastAsia="zh-CN"/>
        </w:rPr>
        <w:t>id</w:t>
      </w:r>
      <w:r>
        <w:rPr>
          <w:rFonts w:ascii="文泉驿微米黑" w:eastAsia="文泉驿微米黑" w:hint="eastAsia"/>
          <w:spacing w:val="-4"/>
          <w:sz w:val="20"/>
          <w:lang w:eastAsia="zh-CN"/>
        </w:rPr>
        <w:t>，类型为</w:t>
      </w:r>
      <w:r>
        <w:rPr>
          <w:rFonts w:ascii="文泉驿微米黑" w:eastAsia="文泉驿微米黑" w:hint="eastAsia"/>
          <w:color w:val="EC008C"/>
          <w:spacing w:val="-4"/>
          <w:sz w:val="16"/>
          <w:lang w:eastAsia="zh-CN"/>
        </w:rPr>
        <w:t>bigint</w:t>
      </w:r>
      <w:r>
        <w:rPr>
          <w:rFonts w:ascii="文泉驿微米黑" w:eastAsia="文泉驿微米黑" w:hint="eastAsia"/>
          <w:color w:val="EC008C"/>
          <w:sz w:val="16"/>
          <w:lang w:eastAsia="zh-CN"/>
        </w:rPr>
        <w:t xml:space="preserve"> </w:t>
      </w:r>
      <w:r>
        <w:rPr>
          <w:rFonts w:ascii="文泉驿微米黑" w:eastAsia="文泉驿微米黑" w:hint="eastAsia"/>
          <w:spacing w:val="-4"/>
          <w:sz w:val="20"/>
          <w:lang w:eastAsia="zh-CN"/>
        </w:rPr>
        <w:t>的字段。用以表示用户唯一标识。这意味着，所有的用户标识都</w:t>
      </w:r>
      <w:r>
        <w:rPr>
          <w:rFonts w:ascii="文泉驿微米黑" w:eastAsia="文泉驿微米黑" w:hint="eastAsia"/>
          <w:sz w:val="20"/>
          <w:lang w:eastAsia="zh-CN"/>
        </w:rPr>
        <w:t xml:space="preserve">应该是 </w:t>
      </w:r>
      <w:r>
        <w:rPr>
          <w:sz w:val="16"/>
          <w:lang w:eastAsia="zh-CN"/>
        </w:rPr>
        <w:t>bigint</w:t>
      </w:r>
      <w:r>
        <w:rPr>
          <w:spacing w:val="-35"/>
          <w:sz w:val="16"/>
          <w:lang w:eastAsia="zh-CN"/>
        </w:rPr>
        <w:t xml:space="preserve"> </w:t>
      </w:r>
      <w:r>
        <w:rPr>
          <w:rFonts w:ascii="文泉驿微米黑" w:eastAsia="文泉驿微米黑" w:hint="eastAsia"/>
          <w:sz w:val="20"/>
          <w:lang w:eastAsia="zh-CN"/>
        </w:rPr>
        <w:t>类型的。</w:t>
      </w:r>
    </w:p>
    <w:p w14:paraId="43B64925" w14:textId="77777777" w:rsidR="00C36271" w:rsidRDefault="00000000">
      <w:pPr>
        <w:spacing w:before="121" w:line="208" w:lineRule="auto"/>
        <w:ind w:left="220" w:right="1438"/>
        <w:jc w:val="both"/>
        <w:rPr>
          <w:rFonts w:ascii="文泉驿微米黑" w:eastAsia="文泉驿微米黑"/>
          <w:sz w:val="20"/>
          <w:lang w:eastAsia="zh-CN"/>
        </w:rPr>
      </w:pPr>
      <w:r>
        <w:rPr>
          <w:rFonts w:ascii="文泉驿微米黑" w:eastAsia="文泉驿微米黑" w:hint="eastAsia"/>
          <w:spacing w:val="-1"/>
          <w:sz w:val="20"/>
          <w:lang w:eastAsia="zh-CN"/>
        </w:rPr>
        <w:t xml:space="preserve">而在其后，又定义了一个字段名为 </w:t>
      </w:r>
      <w:r>
        <w:rPr>
          <w:sz w:val="16"/>
          <w:lang w:eastAsia="zh-CN"/>
        </w:rPr>
        <w:t>nickname</w:t>
      </w:r>
      <w:r>
        <w:rPr>
          <w:rFonts w:ascii="文泉驿微米黑" w:eastAsia="文泉驿微米黑" w:hint="eastAsia"/>
          <w:sz w:val="20"/>
          <w:lang w:eastAsia="zh-CN"/>
        </w:rPr>
        <w:t>，类型为</w:t>
      </w:r>
      <w:r>
        <w:rPr>
          <w:rFonts w:ascii="文泉驿微米黑" w:eastAsia="文泉驿微米黑" w:hint="eastAsia"/>
          <w:color w:val="EC008C"/>
          <w:sz w:val="16"/>
          <w:lang w:eastAsia="zh-CN"/>
        </w:rPr>
        <w:t>varchar</w:t>
      </w:r>
      <w:r>
        <w:rPr>
          <w:rFonts w:ascii="文泉驿微米黑" w:eastAsia="文泉驿微米黑" w:hint="eastAsia"/>
          <w:spacing w:val="-1"/>
          <w:sz w:val="20"/>
          <w:lang w:eastAsia="zh-CN"/>
        </w:rPr>
        <w:t xml:space="preserve">，且长度不得超过 </w:t>
      </w:r>
      <w:r>
        <w:rPr>
          <w:rFonts w:ascii="文泉驿微米黑" w:eastAsia="文泉驿微米黑" w:hint="eastAsia"/>
          <w:sz w:val="16"/>
          <w:lang w:eastAsia="zh-CN"/>
        </w:rPr>
        <w:t xml:space="preserve">100 </w:t>
      </w:r>
      <w:r>
        <w:rPr>
          <w:rFonts w:ascii="文泉驿微米黑" w:eastAsia="文泉驿微米黑" w:hint="eastAsia"/>
          <w:sz w:val="20"/>
          <w:lang w:eastAsia="zh-CN"/>
        </w:rPr>
        <w:t xml:space="preserve">字符的字段。用以表示用户的昵称。这意味着，所用用户的昵称都是 </w:t>
      </w:r>
      <w:r>
        <w:rPr>
          <w:sz w:val="16"/>
          <w:lang w:eastAsia="zh-CN"/>
        </w:rPr>
        <w:t>varchar</w:t>
      </w:r>
      <w:r>
        <w:rPr>
          <w:spacing w:val="-24"/>
          <w:sz w:val="16"/>
          <w:lang w:eastAsia="zh-CN"/>
        </w:rPr>
        <w:t xml:space="preserve"> </w:t>
      </w:r>
      <w:r>
        <w:rPr>
          <w:rFonts w:ascii="文泉驿微米黑" w:eastAsia="文泉驿微米黑" w:hint="eastAsia"/>
          <w:sz w:val="20"/>
          <w:lang w:eastAsia="zh-CN"/>
        </w:rPr>
        <w:t xml:space="preserve">类型，且不超过 </w:t>
      </w:r>
      <w:r>
        <w:rPr>
          <w:rFonts w:ascii="文泉驿微米黑" w:eastAsia="文泉驿微米黑" w:hint="eastAsia"/>
          <w:sz w:val="16"/>
          <w:lang w:eastAsia="zh-CN"/>
        </w:rPr>
        <w:t xml:space="preserve">100 </w:t>
      </w:r>
      <w:r>
        <w:rPr>
          <w:rFonts w:ascii="文泉驿微米黑" w:eastAsia="文泉驿微米黑" w:hint="eastAsia"/>
          <w:sz w:val="20"/>
          <w:lang w:eastAsia="zh-CN"/>
        </w:rPr>
        <w:t>字符的。</w:t>
      </w:r>
    </w:p>
    <w:p w14:paraId="4320F572" w14:textId="77777777" w:rsidR="00C36271" w:rsidRDefault="00000000">
      <w:pPr>
        <w:spacing w:before="121" w:line="208" w:lineRule="auto"/>
        <w:ind w:left="220" w:right="1437"/>
        <w:jc w:val="both"/>
        <w:rPr>
          <w:rFonts w:ascii="文泉驿微米黑" w:eastAsia="文泉驿微米黑"/>
          <w:sz w:val="20"/>
          <w:lang w:eastAsia="zh-CN"/>
        </w:rPr>
      </w:pPr>
      <w:r>
        <w:rPr>
          <w:rFonts w:ascii="文泉驿微米黑" w:eastAsia="文泉驿微米黑" w:hint="eastAsia"/>
          <w:spacing w:val="-1"/>
          <w:sz w:val="20"/>
          <w:lang w:eastAsia="zh-CN"/>
        </w:rPr>
        <w:t xml:space="preserve">最后，又加入了一个字段名为 </w:t>
      </w:r>
      <w:r>
        <w:rPr>
          <w:sz w:val="16"/>
          <w:lang w:eastAsia="zh-CN"/>
        </w:rPr>
        <w:t>balance</w:t>
      </w:r>
      <w:r>
        <w:rPr>
          <w:spacing w:val="-24"/>
          <w:sz w:val="16"/>
          <w:lang w:eastAsia="zh-CN"/>
        </w:rPr>
        <w:t xml:space="preserve"> </w:t>
      </w:r>
      <w:r>
        <w:rPr>
          <w:rFonts w:ascii="文泉驿微米黑" w:eastAsia="文泉驿微米黑" w:hint="eastAsia"/>
          <w:sz w:val="20"/>
          <w:lang w:eastAsia="zh-CN"/>
        </w:rPr>
        <w:t>用以表示用户的余额，类型为</w:t>
      </w:r>
      <w:r>
        <w:rPr>
          <w:rFonts w:ascii="文泉驿微米黑" w:eastAsia="文泉驿微米黑" w:hint="eastAsia"/>
          <w:color w:val="EC008C"/>
          <w:sz w:val="16"/>
          <w:lang w:eastAsia="zh-CN"/>
        </w:rPr>
        <w:t>decimal</w:t>
      </w:r>
      <w:r>
        <w:rPr>
          <w:rFonts w:ascii="文泉驿微米黑" w:eastAsia="文泉驿微米黑" w:hint="eastAsia"/>
          <w:sz w:val="20"/>
          <w:lang w:eastAsia="zh-CN"/>
        </w:rPr>
        <w:t xml:space="preserve">，且其精度为 </w:t>
      </w:r>
      <w:r>
        <w:rPr>
          <w:rFonts w:ascii="文泉驿微米黑" w:eastAsia="文泉驿微米黑" w:hint="eastAsia"/>
          <w:sz w:val="16"/>
          <w:lang w:eastAsia="zh-CN"/>
        </w:rPr>
        <w:t>15</w:t>
      </w:r>
      <w:r>
        <w:rPr>
          <w:rFonts w:ascii="文泉驿微米黑" w:eastAsia="文泉驿微米黑" w:hint="eastAsia"/>
          <w:sz w:val="20"/>
          <w:lang w:eastAsia="zh-CN"/>
        </w:rPr>
        <w:t xml:space="preserve">，比例为 </w:t>
      </w:r>
      <w:r>
        <w:rPr>
          <w:rFonts w:ascii="文泉驿微米黑" w:eastAsia="文泉驿微米黑" w:hint="eastAsia"/>
          <w:sz w:val="16"/>
          <w:lang w:eastAsia="zh-CN"/>
        </w:rPr>
        <w:t>2</w:t>
      </w:r>
      <w:r>
        <w:rPr>
          <w:rFonts w:ascii="文泉驿微米黑" w:eastAsia="文泉驿微米黑" w:hint="eastAsia"/>
          <w:sz w:val="20"/>
          <w:lang w:eastAsia="zh-CN"/>
        </w:rPr>
        <w:t>。简</w:t>
      </w:r>
      <w:r>
        <w:rPr>
          <w:rFonts w:ascii="文泉驿微米黑" w:eastAsia="文泉驿微米黑" w:hint="eastAsia"/>
          <w:spacing w:val="-2"/>
          <w:sz w:val="20"/>
          <w:lang w:eastAsia="zh-CN"/>
        </w:rPr>
        <w:t>单的说明一下精度和比例代表的含义，精度代表字段数值的总位数，而比例代表小数点后有多少位。例如</w:t>
      </w:r>
      <w:r>
        <w:rPr>
          <w:rFonts w:ascii="文泉驿微米黑" w:eastAsia="文泉驿微米黑" w:hint="eastAsia"/>
          <w:spacing w:val="-2"/>
          <w:sz w:val="16"/>
          <w:lang w:eastAsia="zh-CN"/>
        </w:rPr>
        <w:t>:</w:t>
      </w:r>
      <w:r>
        <w:rPr>
          <w:rFonts w:ascii="文泉驿微米黑" w:eastAsia="文泉驿微米黑" w:hint="eastAsia"/>
          <w:sz w:val="16"/>
          <w:lang w:eastAsia="zh-CN"/>
        </w:rPr>
        <w:t xml:space="preserve"> </w:t>
      </w:r>
      <w:r>
        <w:rPr>
          <w:sz w:val="16"/>
          <w:lang w:eastAsia="zh-CN"/>
        </w:rPr>
        <w:t>decimal(5,2)</w:t>
      </w:r>
      <w:r>
        <w:rPr>
          <w:rFonts w:ascii="文泉驿微米黑" w:eastAsia="文泉驿微米黑" w:hint="eastAsia"/>
          <w:spacing w:val="-3"/>
          <w:sz w:val="20"/>
          <w:lang w:eastAsia="zh-CN"/>
        </w:rPr>
        <w:t xml:space="preserve">，即精度为 </w:t>
      </w:r>
      <w:r>
        <w:rPr>
          <w:rFonts w:ascii="文泉驿微米黑" w:eastAsia="文泉驿微米黑" w:hint="eastAsia"/>
          <w:sz w:val="16"/>
          <w:lang w:eastAsia="zh-CN"/>
        </w:rPr>
        <w:t>5</w:t>
      </w:r>
      <w:r>
        <w:rPr>
          <w:rFonts w:ascii="文泉驿微米黑" w:eastAsia="文泉驿微米黑" w:hint="eastAsia"/>
          <w:spacing w:val="-3"/>
          <w:sz w:val="20"/>
          <w:lang w:eastAsia="zh-CN"/>
        </w:rPr>
        <w:t xml:space="preserve">，比例为 </w:t>
      </w:r>
      <w:r>
        <w:rPr>
          <w:rFonts w:ascii="文泉驿微米黑" w:eastAsia="文泉驿微米黑" w:hint="eastAsia"/>
          <w:sz w:val="16"/>
          <w:lang w:eastAsia="zh-CN"/>
        </w:rPr>
        <w:t>2</w:t>
      </w:r>
      <w:r>
        <w:rPr>
          <w:rFonts w:ascii="文泉驿微米黑" w:eastAsia="文泉驿微米黑" w:hint="eastAsia"/>
          <w:spacing w:val="-11"/>
          <w:sz w:val="16"/>
          <w:lang w:eastAsia="zh-CN"/>
        </w:rPr>
        <w:t xml:space="preserve"> </w:t>
      </w:r>
      <w:r>
        <w:rPr>
          <w:rFonts w:ascii="文泉驿微米黑" w:eastAsia="文泉驿微米黑" w:hint="eastAsia"/>
          <w:spacing w:val="-2"/>
          <w:sz w:val="20"/>
          <w:lang w:eastAsia="zh-CN"/>
        </w:rPr>
        <w:t xml:space="preserve">时，其取值范围为 </w:t>
      </w:r>
      <w:r>
        <w:rPr>
          <w:sz w:val="16"/>
          <w:lang w:eastAsia="zh-CN"/>
        </w:rPr>
        <w:t>-999.99</w:t>
      </w:r>
      <w:r>
        <w:rPr>
          <w:spacing w:val="-24"/>
          <w:sz w:val="16"/>
          <w:lang w:eastAsia="zh-CN"/>
        </w:rPr>
        <w:t xml:space="preserve"> </w:t>
      </w:r>
      <w:r>
        <w:rPr>
          <w:rFonts w:ascii="文泉驿微米黑" w:eastAsia="文泉驿微米黑" w:hint="eastAsia"/>
          <w:spacing w:val="-5"/>
          <w:sz w:val="20"/>
          <w:lang w:eastAsia="zh-CN"/>
        </w:rPr>
        <w:t xml:space="preserve">到 </w:t>
      </w:r>
      <w:r>
        <w:rPr>
          <w:sz w:val="16"/>
          <w:lang w:eastAsia="zh-CN"/>
        </w:rPr>
        <w:t>999.99</w:t>
      </w:r>
      <w:r>
        <w:rPr>
          <w:rFonts w:ascii="文泉驿微米黑" w:eastAsia="文泉驿微米黑" w:hint="eastAsia"/>
          <w:sz w:val="20"/>
          <w:lang w:eastAsia="zh-CN"/>
        </w:rPr>
        <w:t>。</w:t>
      </w:r>
      <w:r>
        <w:rPr>
          <w:sz w:val="16"/>
          <w:lang w:eastAsia="zh-CN"/>
        </w:rPr>
        <w:t>decimal(6,1)</w:t>
      </w:r>
      <w:r>
        <w:rPr>
          <w:rFonts w:ascii="文泉驿微米黑" w:eastAsia="文泉驿微米黑" w:hint="eastAsia"/>
          <w:spacing w:val="-2"/>
          <w:sz w:val="20"/>
          <w:lang w:eastAsia="zh-CN"/>
        </w:rPr>
        <w:t xml:space="preserve">，即精度为 </w:t>
      </w:r>
      <w:r>
        <w:rPr>
          <w:rFonts w:ascii="文泉驿微米黑" w:eastAsia="文泉驿微米黑" w:hint="eastAsia"/>
          <w:sz w:val="16"/>
          <w:lang w:eastAsia="zh-CN"/>
        </w:rPr>
        <w:t>6</w:t>
      </w:r>
      <w:r>
        <w:rPr>
          <w:rFonts w:ascii="文泉驿微米黑" w:eastAsia="文泉驿微米黑" w:hint="eastAsia"/>
          <w:sz w:val="20"/>
          <w:lang w:eastAsia="zh-CN"/>
        </w:rPr>
        <w:t>，比</w:t>
      </w:r>
      <w:r>
        <w:rPr>
          <w:rFonts w:ascii="文泉驿微米黑" w:eastAsia="文泉驿微米黑" w:hint="eastAsia"/>
          <w:spacing w:val="-6"/>
          <w:sz w:val="20"/>
          <w:lang w:eastAsia="zh-CN"/>
        </w:rPr>
        <w:t xml:space="preserve">例为 </w:t>
      </w:r>
      <w:r>
        <w:rPr>
          <w:rFonts w:ascii="文泉驿微米黑" w:eastAsia="文泉驿微米黑" w:hint="eastAsia"/>
          <w:spacing w:val="-4"/>
          <w:sz w:val="16"/>
          <w:lang w:eastAsia="zh-CN"/>
        </w:rPr>
        <w:t>1</w:t>
      </w:r>
      <w:r>
        <w:rPr>
          <w:rFonts w:ascii="文泉驿微米黑" w:eastAsia="文泉驿微米黑" w:hint="eastAsia"/>
          <w:sz w:val="16"/>
          <w:lang w:eastAsia="zh-CN"/>
        </w:rPr>
        <w:t xml:space="preserve"> </w:t>
      </w:r>
      <w:r>
        <w:rPr>
          <w:rFonts w:ascii="文泉驿微米黑" w:eastAsia="文泉驿微米黑" w:hint="eastAsia"/>
          <w:spacing w:val="-3"/>
          <w:sz w:val="20"/>
          <w:lang w:eastAsia="zh-CN"/>
        </w:rPr>
        <w:t xml:space="preserve">时，其取值范围为 </w:t>
      </w:r>
      <w:r>
        <w:rPr>
          <w:spacing w:val="-4"/>
          <w:sz w:val="16"/>
          <w:lang w:eastAsia="zh-CN"/>
        </w:rPr>
        <w:t>-99999.9</w:t>
      </w:r>
      <w:r>
        <w:rPr>
          <w:spacing w:val="-20"/>
          <w:sz w:val="16"/>
          <w:lang w:eastAsia="zh-CN"/>
        </w:rPr>
        <w:t xml:space="preserve"> </w:t>
      </w:r>
      <w:r>
        <w:rPr>
          <w:rFonts w:ascii="文泉驿微米黑" w:eastAsia="文泉驿微米黑" w:hint="eastAsia"/>
          <w:spacing w:val="1"/>
          <w:sz w:val="20"/>
          <w:lang w:eastAsia="zh-CN"/>
        </w:rPr>
        <w:t xml:space="preserve">到 </w:t>
      </w:r>
      <w:r>
        <w:rPr>
          <w:spacing w:val="-4"/>
          <w:sz w:val="16"/>
          <w:lang w:eastAsia="zh-CN"/>
        </w:rPr>
        <w:t>99999.9</w:t>
      </w:r>
      <w:r>
        <w:rPr>
          <w:rFonts w:ascii="文泉驿微米黑" w:eastAsia="文泉驿微米黑" w:hint="eastAsia"/>
          <w:spacing w:val="-4"/>
          <w:sz w:val="20"/>
          <w:lang w:eastAsia="zh-CN"/>
        </w:rPr>
        <w:t>。</w:t>
      </w:r>
      <w:r>
        <w:rPr>
          <w:spacing w:val="-4"/>
          <w:sz w:val="16"/>
          <w:lang w:eastAsia="zh-CN"/>
        </w:rPr>
        <w:t>decimal</w:t>
      </w:r>
      <w:r>
        <w:rPr>
          <w:spacing w:val="-20"/>
          <w:sz w:val="16"/>
          <w:lang w:eastAsia="zh-CN"/>
        </w:rPr>
        <w:t xml:space="preserve"> </w:t>
      </w:r>
      <w:r>
        <w:rPr>
          <w:rFonts w:ascii="文泉驿微米黑" w:eastAsia="文泉驿微米黑" w:hint="eastAsia"/>
          <w:spacing w:val="-4"/>
          <w:sz w:val="20"/>
          <w:lang w:eastAsia="zh-CN"/>
        </w:rPr>
        <w:t>类型为定点数，可精确保存数字，在需要精确数字的</w:t>
      </w:r>
      <w:r>
        <w:rPr>
          <w:rFonts w:ascii="文泉驿微米黑" w:eastAsia="文泉驿微米黑" w:hint="eastAsia"/>
          <w:spacing w:val="-2"/>
          <w:sz w:val="20"/>
          <w:lang w:eastAsia="zh-CN"/>
        </w:rPr>
        <w:t>场景（如用户财产相关）中，请确保使用</w:t>
      </w:r>
      <w:r>
        <w:rPr>
          <w:rFonts w:ascii="文泉驿微米黑" w:eastAsia="文泉驿微米黑" w:hint="eastAsia"/>
          <w:color w:val="EC008C"/>
          <w:spacing w:val="-2"/>
          <w:sz w:val="20"/>
          <w:lang w:eastAsia="zh-CN"/>
        </w:rPr>
        <w:t>定点数</w:t>
      </w:r>
      <w:r>
        <w:rPr>
          <w:rFonts w:ascii="文泉驿微米黑" w:eastAsia="文泉驿微米黑" w:hint="eastAsia"/>
          <w:spacing w:val="-2"/>
          <w:sz w:val="20"/>
          <w:lang w:eastAsia="zh-CN"/>
        </w:rPr>
        <w:t>类型。</w:t>
      </w:r>
    </w:p>
    <w:p w14:paraId="6274EA8F" w14:textId="77777777" w:rsidR="00C36271" w:rsidRDefault="00000000">
      <w:pPr>
        <w:pStyle w:val="3"/>
        <w:spacing w:before="124" w:line="208" w:lineRule="auto"/>
        <w:ind w:right="1303" w:hanging="5"/>
        <w:jc w:val="both"/>
        <w:rPr>
          <w:lang w:eastAsia="zh-CN"/>
        </w:rPr>
      </w:pPr>
      <w:r>
        <w:rPr>
          <w:spacing w:val="-2"/>
          <w:sz w:val="16"/>
          <w:lang w:eastAsia="zh-CN"/>
        </w:rPr>
        <w:t>TiDB</w:t>
      </w:r>
      <w:r>
        <w:rPr>
          <w:spacing w:val="-9"/>
          <w:sz w:val="16"/>
          <w:lang w:eastAsia="zh-CN"/>
        </w:rPr>
        <w:t xml:space="preserve"> </w:t>
      </w:r>
      <w:r>
        <w:rPr>
          <w:spacing w:val="-2"/>
          <w:lang w:eastAsia="zh-CN"/>
        </w:rPr>
        <w:t>支持许多其他的列数据类型，包含</w:t>
      </w:r>
      <w:r>
        <w:rPr>
          <w:color w:val="EC008C"/>
          <w:spacing w:val="-2"/>
          <w:lang w:eastAsia="zh-CN"/>
        </w:rPr>
        <w:t>整数</w:t>
      </w:r>
      <w:r>
        <w:rPr>
          <w:spacing w:val="-2"/>
          <w:lang w:eastAsia="zh-CN"/>
        </w:rPr>
        <w:t>、</w:t>
      </w:r>
      <w:r>
        <w:rPr>
          <w:color w:val="EC008C"/>
          <w:spacing w:val="-2"/>
          <w:lang w:eastAsia="zh-CN"/>
        </w:rPr>
        <w:t>浮点数</w:t>
      </w:r>
      <w:r>
        <w:rPr>
          <w:spacing w:val="-2"/>
          <w:lang w:eastAsia="zh-CN"/>
        </w:rPr>
        <w:t>、</w:t>
      </w:r>
      <w:r>
        <w:rPr>
          <w:color w:val="EC008C"/>
          <w:spacing w:val="-2"/>
          <w:lang w:eastAsia="zh-CN"/>
        </w:rPr>
        <w:t>定点数</w:t>
      </w:r>
      <w:r>
        <w:rPr>
          <w:spacing w:val="-2"/>
          <w:lang w:eastAsia="zh-CN"/>
        </w:rPr>
        <w:t>、</w:t>
      </w:r>
      <w:r>
        <w:rPr>
          <w:color w:val="EC008C"/>
          <w:spacing w:val="-2"/>
          <w:lang w:eastAsia="zh-CN"/>
        </w:rPr>
        <w:t>时间</w:t>
      </w:r>
      <w:r>
        <w:rPr>
          <w:spacing w:val="-2"/>
          <w:lang w:eastAsia="zh-CN"/>
        </w:rPr>
        <w:t>、</w:t>
      </w:r>
      <w:r>
        <w:rPr>
          <w:color w:val="EC008C"/>
          <w:spacing w:val="-2"/>
          <w:lang w:eastAsia="zh-CN"/>
        </w:rPr>
        <w:t>枚举</w:t>
      </w:r>
      <w:r>
        <w:rPr>
          <w:spacing w:val="-2"/>
          <w:lang w:eastAsia="zh-CN"/>
        </w:rPr>
        <w:t>等，可参考支持的列的</w:t>
      </w:r>
      <w:r>
        <w:rPr>
          <w:color w:val="EC008C"/>
          <w:spacing w:val="-2"/>
          <w:lang w:eastAsia="zh-CN"/>
        </w:rPr>
        <w:t>数据类型</w:t>
      </w:r>
      <w:r>
        <w:rPr>
          <w:spacing w:val="-2"/>
          <w:lang w:eastAsia="zh-CN"/>
        </w:rPr>
        <w:t>，并使用与你准备保存在数据库内的数据匹配的数据类型。</w:t>
      </w:r>
    </w:p>
    <w:p w14:paraId="3A57491D" w14:textId="77777777" w:rsidR="00C36271" w:rsidRDefault="00000000">
      <w:pPr>
        <w:spacing w:before="121" w:line="208" w:lineRule="auto"/>
        <w:ind w:left="220" w:right="1295"/>
        <w:jc w:val="both"/>
        <w:rPr>
          <w:rFonts w:ascii="文泉驿微米黑" w:eastAsia="文泉驿微米黑"/>
          <w:sz w:val="20"/>
          <w:lang w:eastAsia="zh-CN"/>
        </w:rPr>
      </w:pPr>
      <w:r>
        <w:pict w14:anchorId="36744FD1">
          <v:shape id="docshape663" o:spid="_x0000_s3263" type="#_x0000_t202" style="position:absolute;left:0;text-align:left;margin-left:68.8pt;margin-top:36.8pt;width:474.4pt;height:135.5pt;z-index:-15540736;mso-wrap-distance-left:0;mso-wrap-distance-right:0;mso-position-horizontal-relative:page" filled="f" strokeweight=".14042mm">
            <v:textbox inset="0,0,0,0">
              <w:txbxContent>
                <w:p w14:paraId="1B02BA68" w14:textId="77777777" w:rsidR="00C36271" w:rsidRDefault="00000000">
                  <w:pPr>
                    <w:pStyle w:val="a3"/>
                    <w:spacing w:before="73"/>
                    <w:ind w:left="59"/>
                  </w:pPr>
                  <w:r>
                    <w:rPr>
                      <w:color w:val="214987"/>
                    </w:rPr>
                    <w:t>CREATE</w:t>
                  </w:r>
                  <w:r>
                    <w:rPr>
                      <w:color w:val="214987"/>
                      <w:spacing w:val="-9"/>
                    </w:rPr>
                    <w:t xml:space="preserve"> </w:t>
                  </w:r>
                  <w:r>
                    <w:rPr>
                      <w:color w:val="214987"/>
                    </w:rPr>
                    <w:t>TABLE</w:t>
                  </w:r>
                  <w:r>
                    <w:rPr>
                      <w:color w:val="214987"/>
                      <w:spacing w:val="-9"/>
                    </w:rPr>
                    <w:t xml:space="preserve"> </w:t>
                  </w:r>
                  <w:r>
                    <w:t>`bookshop`.`books`</w:t>
                  </w:r>
                  <w:r>
                    <w:rPr>
                      <w:spacing w:val="-9"/>
                    </w:rPr>
                    <w:t xml:space="preserve"> </w:t>
                  </w:r>
                  <w:r>
                    <w:rPr>
                      <w:spacing w:val="-10"/>
                    </w:rPr>
                    <w:t>(</w:t>
                  </w:r>
                </w:p>
                <w:p w14:paraId="52B5D543" w14:textId="77777777" w:rsidR="00C36271" w:rsidRDefault="00000000">
                  <w:pPr>
                    <w:pStyle w:val="a3"/>
                    <w:spacing w:before="23"/>
                    <w:ind w:left="252"/>
                  </w:pPr>
                  <w:r>
                    <w:t>`id`</w:t>
                  </w:r>
                  <w:r>
                    <w:rPr>
                      <w:spacing w:val="-5"/>
                    </w:rPr>
                    <w:t xml:space="preserve"> </w:t>
                  </w:r>
                  <w:r>
                    <w:t>bigint</w:t>
                  </w:r>
                  <w:r>
                    <w:rPr>
                      <w:spacing w:val="-3"/>
                    </w:rPr>
                    <w:t xml:space="preserve"> </w:t>
                  </w:r>
                  <w:r>
                    <w:rPr>
                      <w:color w:val="214987"/>
                    </w:rPr>
                    <w:t>NOT</w:t>
                  </w:r>
                  <w:r>
                    <w:rPr>
                      <w:color w:val="214987"/>
                      <w:spacing w:val="-3"/>
                    </w:rPr>
                    <w:t xml:space="preserve"> </w:t>
                  </w:r>
                  <w:r>
                    <w:rPr>
                      <w:color w:val="214987"/>
                      <w:spacing w:val="-2"/>
                    </w:rPr>
                    <w:t>NULL</w:t>
                  </w:r>
                  <w:r>
                    <w:rPr>
                      <w:spacing w:val="-2"/>
                    </w:rPr>
                    <w:t>,</w:t>
                  </w:r>
                </w:p>
                <w:p w14:paraId="24C34EFF" w14:textId="77777777" w:rsidR="00C36271" w:rsidRDefault="00000000">
                  <w:pPr>
                    <w:pStyle w:val="a3"/>
                    <w:ind w:left="252"/>
                  </w:pPr>
                  <w:r>
                    <w:t>`title`</w:t>
                  </w:r>
                  <w:r>
                    <w:rPr>
                      <w:spacing w:val="-6"/>
                    </w:rPr>
                    <w:t xml:space="preserve"> </w:t>
                  </w:r>
                  <w:r>
                    <w:rPr>
                      <w:color w:val="214987"/>
                      <w:spacing w:val="-2"/>
                    </w:rPr>
                    <w:t>varchar</w:t>
                  </w:r>
                  <w:r>
                    <w:rPr>
                      <w:spacing w:val="-2"/>
                    </w:rPr>
                    <w:t>(100),</w:t>
                  </w:r>
                </w:p>
                <w:p w14:paraId="73BA5670" w14:textId="77777777" w:rsidR="00C36271" w:rsidRDefault="00000000">
                  <w:pPr>
                    <w:pStyle w:val="a3"/>
                    <w:ind w:left="252"/>
                  </w:pPr>
                  <w:r>
                    <w:t>`type`</w:t>
                  </w:r>
                  <w:r>
                    <w:rPr>
                      <w:spacing w:val="-8"/>
                    </w:rPr>
                    <w:t xml:space="preserve"> </w:t>
                  </w:r>
                  <w:r>
                    <w:t>enum(</w:t>
                  </w:r>
                  <w:r>
                    <w:rPr>
                      <w:color w:val="4F9905"/>
                    </w:rPr>
                    <w:t>'Magazine'</w:t>
                  </w:r>
                  <w:r>
                    <w:t>,</w:t>
                  </w:r>
                  <w:r>
                    <w:rPr>
                      <w:spacing w:val="-6"/>
                    </w:rPr>
                    <w:t xml:space="preserve"> </w:t>
                  </w:r>
                  <w:r>
                    <w:rPr>
                      <w:color w:val="4F9905"/>
                    </w:rPr>
                    <w:t>'Novel'</w:t>
                  </w:r>
                  <w:r>
                    <w:t>,</w:t>
                  </w:r>
                  <w:r>
                    <w:rPr>
                      <w:spacing w:val="-6"/>
                    </w:rPr>
                    <w:t xml:space="preserve"> </w:t>
                  </w:r>
                  <w:r>
                    <w:rPr>
                      <w:color w:val="4F9905"/>
                    </w:rPr>
                    <w:t>'Life'</w:t>
                  </w:r>
                  <w:r>
                    <w:t>,</w:t>
                  </w:r>
                  <w:r>
                    <w:rPr>
                      <w:spacing w:val="-6"/>
                    </w:rPr>
                    <w:t xml:space="preserve"> </w:t>
                  </w:r>
                  <w:r>
                    <w:rPr>
                      <w:color w:val="4F9905"/>
                    </w:rPr>
                    <w:t>'Arts'</w:t>
                  </w:r>
                  <w:r>
                    <w:t>,</w:t>
                  </w:r>
                  <w:r>
                    <w:rPr>
                      <w:spacing w:val="-7"/>
                    </w:rPr>
                    <w:t xml:space="preserve"> </w:t>
                  </w:r>
                  <w:r>
                    <w:rPr>
                      <w:color w:val="4F9905"/>
                    </w:rPr>
                    <w:t>'Comics'</w:t>
                  </w:r>
                  <w:r>
                    <w:t>,</w:t>
                  </w:r>
                  <w:r>
                    <w:rPr>
                      <w:spacing w:val="-6"/>
                    </w:rPr>
                    <w:t xml:space="preserve"> </w:t>
                  </w:r>
                  <w:r>
                    <w:rPr>
                      <w:color w:val="4F9905"/>
                    </w:rPr>
                    <w:t>'Education</w:t>
                  </w:r>
                  <w:r>
                    <w:rPr>
                      <w:color w:val="4F9905"/>
                      <w:spacing w:val="-6"/>
                    </w:rPr>
                    <w:t xml:space="preserve"> </w:t>
                  </w:r>
                  <w:r>
                    <w:rPr>
                      <w:color w:val="4F9905"/>
                    </w:rPr>
                    <w:t>&amp;</w:t>
                  </w:r>
                  <w:r>
                    <w:rPr>
                      <w:color w:val="4F9905"/>
                      <w:spacing w:val="-6"/>
                    </w:rPr>
                    <w:t xml:space="preserve"> </w:t>
                  </w:r>
                  <w:r>
                    <w:rPr>
                      <w:color w:val="4F9905"/>
                    </w:rPr>
                    <w:t>Reference'</w:t>
                  </w:r>
                  <w:r>
                    <w:t>,</w:t>
                  </w:r>
                  <w:r>
                    <w:rPr>
                      <w:spacing w:val="-6"/>
                    </w:rPr>
                    <w:t xml:space="preserve"> </w:t>
                  </w:r>
                  <w:r>
                    <w:rPr>
                      <w:color w:val="4F9905"/>
                      <w:spacing w:val="-2"/>
                    </w:rPr>
                    <w:t>'Humanities</w:t>
                  </w:r>
                </w:p>
                <w:p w14:paraId="4E9303AB" w14:textId="77777777" w:rsidR="00C36271" w:rsidRDefault="00000000">
                  <w:pPr>
                    <w:pStyle w:val="a3"/>
                    <w:spacing w:before="11"/>
                    <w:ind w:left="650"/>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2"/>
                      <w:sz w:val="20"/>
                    </w:rPr>
                    <w:t xml:space="preserve">  </w:t>
                  </w:r>
                  <w:r>
                    <w:rPr>
                      <w:color w:val="4F9905"/>
                    </w:rPr>
                    <w:t>&amp;</w:t>
                  </w:r>
                  <w:r>
                    <w:rPr>
                      <w:color w:val="4F9905"/>
                      <w:spacing w:val="-7"/>
                    </w:rPr>
                    <w:t xml:space="preserve"> </w:t>
                  </w:r>
                  <w:r>
                    <w:rPr>
                      <w:color w:val="4F9905"/>
                    </w:rPr>
                    <w:t>Social</w:t>
                  </w:r>
                  <w:r>
                    <w:rPr>
                      <w:color w:val="4F9905"/>
                      <w:spacing w:val="-8"/>
                    </w:rPr>
                    <w:t xml:space="preserve"> </w:t>
                  </w:r>
                  <w:r>
                    <w:rPr>
                      <w:color w:val="4F9905"/>
                    </w:rPr>
                    <w:t>Sciences'</w:t>
                  </w:r>
                  <w:r>
                    <w:t>,</w:t>
                  </w:r>
                  <w:r>
                    <w:rPr>
                      <w:spacing w:val="-7"/>
                    </w:rPr>
                    <w:t xml:space="preserve"> </w:t>
                  </w:r>
                  <w:r>
                    <w:rPr>
                      <w:color w:val="4F9905"/>
                    </w:rPr>
                    <w:t>'Science</w:t>
                  </w:r>
                  <w:r>
                    <w:rPr>
                      <w:color w:val="4F9905"/>
                      <w:spacing w:val="-8"/>
                    </w:rPr>
                    <w:t xml:space="preserve"> </w:t>
                  </w:r>
                  <w:r>
                    <w:rPr>
                      <w:color w:val="4F9905"/>
                    </w:rPr>
                    <w:t>&amp;</w:t>
                  </w:r>
                  <w:r>
                    <w:rPr>
                      <w:color w:val="4F9905"/>
                      <w:spacing w:val="-7"/>
                    </w:rPr>
                    <w:t xml:space="preserve"> </w:t>
                  </w:r>
                  <w:r>
                    <w:rPr>
                      <w:color w:val="4F9905"/>
                    </w:rPr>
                    <w:t>Technology'</w:t>
                  </w:r>
                  <w:r>
                    <w:t>,</w:t>
                  </w:r>
                  <w:r>
                    <w:rPr>
                      <w:spacing w:val="-8"/>
                    </w:rPr>
                    <w:t xml:space="preserve"> </w:t>
                  </w:r>
                  <w:r>
                    <w:rPr>
                      <w:color w:val="4F9905"/>
                    </w:rPr>
                    <w:t>'Kids'</w:t>
                  </w:r>
                  <w:r>
                    <w:t>,</w:t>
                  </w:r>
                  <w:r>
                    <w:rPr>
                      <w:spacing w:val="-7"/>
                    </w:rPr>
                    <w:t xml:space="preserve"> </w:t>
                  </w:r>
                  <w:r>
                    <w:rPr>
                      <w:color w:val="4F9905"/>
                      <w:spacing w:val="-2"/>
                    </w:rPr>
                    <w:t>'Sports'</w:t>
                  </w:r>
                  <w:r>
                    <w:rPr>
                      <w:spacing w:val="-2"/>
                    </w:rPr>
                    <w:t>),</w:t>
                  </w:r>
                </w:p>
                <w:p w14:paraId="7900900F" w14:textId="77777777" w:rsidR="00C36271" w:rsidRDefault="00000000">
                  <w:pPr>
                    <w:pStyle w:val="a3"/>
                    <w:ind w:left="252"/>
                  </w:pPr>
                  <w:r>
                    <w:t>`published_at`</w:t>
                  </w:r>
                  <w:r>
                    <w:rPr>
                      <w:spacing w:val="-14"/>
                    </w:rPr>
                    <w:t xml:space="preserve"> </w:t>
                  </w:r>
                  <w:r>
                    <w:rPr>
                      <w:spacing w:val="-2"/>
                    </w:rPr>
                    <w:t>datetime,</w:t>
                  </w:r>
                </w:p>
                <w:p w14:paraId="25A38098" w14:textId="77777777" w:rsidR="00C36271" w:rsidRDefault="00000000">
                  <w:pPr>
                    <w:pStyle w:val="a3"/>
                    <w:spacing w:before="23"/>
                    <w:ind w:left="252"/>
                  </w:pPr>
                  <w:r>
                    <w:t>`stock`</w:t>
                  </w:r>
                  <w:r>
                    <w:rPr>
                      <w:spacing w:val="-8"/>
                    </w:rPr>
                    <w:t xml:space="preserve"> </w:t>
                  </w:r>
                  <w:r>
                    <w:rPr>
                      <w:color w:val="214987"/>
                      <w:spacing w:val="-4"/>
                    </w:rPr>
                    <w:t>int</w:t>
                  </w:r>
                  <w:r>
                    <w:rPr>
                      <w:spacing w:val="-4"/>
                    </w:rPr>
                    <w:t>,</w:t>
                  </w:r>
                </w:p>
                <w:p w14:paraId="0C89057D" w14:textId="77777777" w:rsidR="00C36271" w:rsidRDefault="00000000">
                  <w:pPr>
                    <w:pStyle w:val="a3"/>
                    <w:ind w:left="252"/>
                  </w:pPr>
                  <w:r>
                    <w:t>`price`</w:t>
                  </w:r>
                  <w:r>
                    <w:rPr>
                      <w:spacing w:val="-6"/>
                    </w:rPr>
                    <w:t xml:space="preserve"> </w:t>
                  </w:r>
                  <w:r>
                    <w:rPr>
                      <w:color w:val="214987"/>
                      <w:spacing w:val="-2"/>
                    </w:rPr>
                    <w:t>decimal</w:t>
                  </w:r>
                  <w:r>
                    <w:rPr>
                      <w:spacing w:val="-2"/>
                    </w:rPr>
                    <w:t>(15,2)</w:t>
                  </w:r>
                </w:p>
                <w:p w14:paraId="7FA43DB6" w14:textId="77777777" w:rsidR="00C36271" w:rsidRDefault="00000000">
                  <w:pPr>
                    <w:spacing w:before="24"/>
                    <w:ind w:left="59"/>
                    <w:rPr>
                      <w:sz w:val="16"/>
                    </w:rPr>
                  </w:pPr>
                  <w:r>
                    <w:rPr>
                      <w:spacing w:val="-5"/>
                      <w:sz w:val="16"/>
                    </w:rPr>
                    <w:t>);</w:t>
                  </w:r>
                </w:p>
              </w:txbxContent>
            </v:textbox>
            <w10:wrap type="topAndBottom" anchorx="page"/>
          </v:shape>
        </w:pict>
      </w:r>
      <w:r>
        <w:rPr>
          <w:rFonts w:ascii="文泉驿微米黑" w:eastAsia="文泉驿微米黑" w:hint="eastAsia"/>
          <w:spacing w:val="-5"/>
          <w:sz w:val="20"/>
          <w:lang w:eastAsia="zh-CN"/>
        </w:rPr>
        <w:t xml:space="preserve">稍微提升一下复杂度，例如选择定义一张 </w:t>
      </w:r>
      <w:r>
        <w:rPr>
          <w:spacing w:val="-4"/>
          <w:sz w:val="16"/>
          <w:lang w:eastAsia="zh-CN"/>
        </w:rPr>
        <w:t>books</w:t>
      </w:r>
      <w:r>
        <w:rPr>
          <w:spacing w:val="-20"/>
          <w:sz w:val="16"/>
          <w:lang w:eastAsia="zh-CN"/>
        </w:rPr>
        <w:t xml:space="preserve"> </w:t>
      </w:r>
      <w:r>
        <w:rPr>
          <w:rFonts w:ascii="文泉驿微米黑" w:eastAsia="文泉驿微米黑" w:hint="eastAsia"/>
          <w:spacing w:val="-5"/>
          <w:sz w:val="20"/>
          <w:lang w:eastAsia="zh-CN"/>
        </w:rPr>
        <w:t xml:space="preserve">表，这张表将是 </w:t>
      </w:r>
      <w:r>
        <w:rPr>
          <w:spacing w:val="-4"/>
          <w:sz w:val="16"/>
          <w:lang w:eastAsia="zh-CN"/>
        </w:rPr>
        <w:t>bookshop</w:t>
      </w:r>
      <w:r>
        <w:rPr>
          <w:spacing w:val="-20"/>
          <w:sz w:val="16"/>
          <w:lang w:eastAsia="zh-CN"/>
        </w:rPr>
        <w:t xml:space="preserve"> </w:t>
      </w:r>
      <w:r>
        <w:rPr>
          <w:rFonts w:ascii="文泉驿微米黑" w:eastAsia="文泉驿微米黑" w:hint="eastAsia"/>
          <w:spacing w:val="-4"/>
          <w:sz w:val="20"/>
          <w:lang w:eastAsia="zh-CN"/>
        </w:rPr>
        <w:t>数据的核心。它包含书的唯一标识、</w:t>
      </w:r>
      <w:r>
        <w:rPr>
          <w:rFonts w:ascii="文泉驿微米黑" w:eastAsia="文泉驿微米黑" w:hint="eastAsia"/>
          <w:spacing w:val="-2"/>
          <w:sz w:val="20"/>
          <w:lang w:eastAsia="zh-CN"/>
        </w:rPr>
        <w:t>名称、书籍类型（如：杂志、动漫、教辅等</w:t>
      </w:r>
      <w:r>
        <w:rPr>
          <w:rFonts w:ascii="文泉驿微米黑" w:eastAsia="文泉驿微米黑" w:hint="eastAsia"/>
          <w:spacing w:val="-81"/>
          <w:sz w:val="20"/>
          <w:lang w:eastAsia="zh-CN"/>
        </w:rPr>
        <w:t>）</w:t>
      </w:r>
      <w:r>
        <w:rPr>
          <w:rFonts w:ascii="文泉驿微米黑" w:eastAsia="文泉驿微米黑" w:hint="eastAsia"/>
          <w:spacing w:val="-2"/>
          <w:sz w:val="20"/>
          <w:lang w:eastAsia="zh-CN"/>
        </w:rPr>
        <w:t>、库存、价格、出版时间等字段。</w:t>
      </w:r>
    </w:p>
    <w:p w14:paraId="419CBD38" w14:textId="77777777" w:rsidR="00C36271" w:rsidRDefault="00C36271">
      <w:pPr>
        <w:spacing w:line="208" w:lineRule="auto"/>
        <w:jc w:val="both"/>
        <w:rPr>
          <w:rFonts w:ascii="文泉驿微米黑" w:eastAsia="文泉驿微米黑"/>
          <w:sz w:val="20"/>
          <w:lang w:eastAsia="zh-CN"/>
        </w:rPr>
        <w:sectPr w:rsidR="00C36271">
          <w:pgSz w:w="12240" w:h="15840"/>
          <w:pgMar w:top="1080" w:right="0" w:bottom="980" w:left="1220" w:header="599" w:footer="792" w:gutter="0"/>
          <w:cols w:space="720"/>
        </w:sectPr>
      </w:pPr>
    </w:p>
    <w:p w14:paraId="3513E576" w14:textId="77777777" w:rsidR="00C36271" w:rsidRDefault="00C36271">
      <w:pPr>
        <w:pStyle w:val="a3"/>
        <w:spacing w:before="12"/>
        <w:rPr>
          <w:rFonts w:ascii="文泉驿微米黑"/>
          <w:sz w:val="15"/>
          <w:lang w:eastAsia="zh-CN"/>
        </w:rPr>
      </w:pPr>
    </w:p>
    <w:p w14:paraId="5756AAB8" w14:textId="77777777" w:rsidR="00C36271" w:rsidRDefault="00000000">
      <w:pPr>
        <w:spacing w:before="52"/>
        <w:ind w:left="220"/>
        <w:rPr>
          <w:rFonts w:ascii="文泉驿微米黑" w:eastAsia="文泉驿微米黑"/>
          <w:sz w:val="20"/>
          <w:lang w:eastAsia="zh-CN"/>
        </w:rPr>
      </w:pPr>
      <w:r>
        <w:rPr>
          <w:rFonts w:ascii="文泉驿微米黑" w:eastAsia="文泉驿微米黑" w:hint="eastAsia"/>
          <w:spacing w:val="-4"/>
          <w:sz w:val="20"/>
          <w:lang w:eastAsia="zh-CN"/>
        </w:rPr>
        <w:t xml:space="preserve">这张表比 </w:t>
      </w:r>
      <w:r>
        <w:rPr>
          <w:spacing w:val="-2"/>
          <w:sz w:val="16"/>
          <w:lang w:eastAsia="zh-CN"/>
        </w:rPr>
        <w:t>users</w:t>
      </w:r>
      <w:r>
        <w:rPr>
          <w:spacing w:val="-52"/>
          <w:sz w:val="16"/>
          <w:lang w:eastAsia="zh-CN"/>
        </w:rPr>
        <w:t xml:space="preserve"> </w:t>
      </w:r>
      <w:r>
        <w:rPr>
          <w:rFonts w:ascii="文泉驿微米黑" w:eastAsia="文泉驿微米黑" w:hint="eastAsia"/>
          <w:spacing w:val="-3"/>
          <w:sz w:val="20"/>
          <w:lang w:eastAsia="zh-CN"/>
        </w:rPr>
        <w:t>表包含更多的数据类型：</w:t>
      </w:r>
    </w:p>
    <w:p w14:paraId="32E0404B" w14:textId="77777777" w:rsidR="00C36271" w:rsidRDefault="00C36271">
      <w:pPr>
        <w:pStyle w:val="a3"/>
        <w:spacing w:before="15"/>
        <w:rPr>
          <w:rFonts w:ascii="文泉驿微米黑"/>
          <w:sz w:val="15"/>
          <w:lang w:eastAsia="zh-CN"/>
        </w:rPr>
      </w:pPr>
    </w:p>
    <w:p w14:paraId="600F42DA" w14:textId="77777777" w:rsidR="00C36271" w:rsidRDefault="00000000">
      <w:pPr>
        <w:pStyle w:val="3"/>
        <w:numPr>
          <w:ilvl w:val="0"/>
          <w:numId w:val="102"/>
        </w:numPr>
        <w:tabs>
          <w:tab w:val="left" w:pos="719"/>
        </w:tabs>
        <w:spacing w:line="208" w:lineRule="auto"/>
        <w:ind w:right="1438"/>
        <w:rPr>
          <w:lang w:eastAsia="zh-CN"/>
        </w:rPr>
      </w:pPr>
      <w:r>
        <w:rPr>
          <w:color w:val="EC008C"/>
          <w:sz w:val="16"/>
          <w:lang w:eastAsia="zh-CN"/>
        </w:rPr>
        <w:t>int</w:t>
      </w:r>
      <w:r>
        <w:rPr>
          <w:sz w:val="16"/>
          <w:lang w:eastAsia="zh-CN"/>
        </w:rPr>
        <w:t xml:space="preserve">: </w:t>
      </w:r>
      <w:r>
        <w:rPr>
          <w:spacing w:val="1"/>
          <w:lang w:eastAsia="zh-CN"/>
        </w:rPr>
        <w:t>推荐使用合适大小的类型，防止使用过量的硬盘甚至影响性能</w:t>
      </w:r>
      <w:r>
        <w:rPr>
          <w:sz w:val="16"/>
          <w:lang w:eastAsia="zh-CN"/>
        </w:rPr>
        <w:t>(</w:t>
      </w:r>
      <w:r>
        <w:rPr>
          <w:lang w:eastAsia="zh-CN"/>
        </w:rPr>
        <w:t>类型范围过大</w:t>
      </w:r>
      <w:r>
        <w:rPr>
          <w:sz w:val="16"/>
          <w:lang w:eastAsia="zh-CN"/>
        </w:rPr>
        <w:t xml:space="preserve">) </w:t>
      </w:r>
      <w:r>
        <w:rPr>
          <w:spacing w:val="8"/>
          <w:lang w:eastAsia="zh-CN"/>
        </w:rPr>
        <w:t>或数据溢出</w:t>
      </w:r>
      <w:r>
        <w:rPr>
          <w:sz w:val="16"/>
          <w:lang w:eastAsia="zh-CN"/>
        </w:rPr>
        <w:t>(</w:t>
      </w:r>
      <w:r>
        <w:rPr>
          <w:lang w:eastAsia="zh-CN"/>
        </w:rPr>
        <w:t>类型范</w:t>
      </w:r>
      <w:r>
        <w:rPr>
          <w:spacing w:val="-2"/>
          <w:lang w:eastAsia="zh-CN"/>
        </w:rPr>
        <w:t>围过小</w:t>
      </w:r>
      <w:r>
        <w:rPr>
          <w:spacing w:val="-2"/>
          <w:sz w:val="16"/>
          <w:lang w:eastAsia="zh-CN"/>
        </w:rPr>
        <w:t>)</w:t>
      </w:r>
      <w:r>
        <w:rPr>
          <w:spacing w:val="-2"/>
          <w:lang w:eastAsia="zh-CN"/>
        </w:rPr>
        <w:t>。</w:t>
      </w:r>
    </w:p>
    <w:p w14:paraId="44849B95" w14:textId="77777777" w:rsidR="00C36271" w:rsidRDefault="00000000">
      <w:pPr>
        <w:pStyle w:val="a4"/>
        <w:numPr>
          <w:ilvl w:val="0"/>
          <w:numId w:val="102"/>
        </w:numPr>
        <w:tabs>
          <w:tab w:val="left" w:pos="719"/>
        </w:tabs>
        <w:spacing w:line="279" w:lineRule="exact"/>
        <w:ind w:hanging="161"/>
        <w:rPr>
          <w:sz w:val="20"/>
        </w:rPr>
      </w:pPr>
      <w:r>
        <w:rPr>
          <w:color w:val="EC008C"/>
          <w:sz w:val="16"/>
        </w:rPr>
        <w:t>datetime</w:t>
      </w:r>
      <w:r>
        <w:rPr>
          <w:spacing w:val="-1"/>
          <w:sz w:val="16"/>
        </w:rPr>
        <w:t xml:space="preserve">: </w:t>
      </w:r>
      <w:r>
        <w:rPr>
          <w:spacing w:val="10"/>
          <w:sz w:val="20"/>
        </w:rPr>
        <w:t>可以使用</w:t>
      </w:r>
      <w:r>
        <w:rPr>
          <w:sz w:val="16"/>
        </w:rPr>
        <w:t>datetime</w:t>
      </w:r>
      <w:r>
        <w:rPr>
          <w:spacing w:val="-10"/>
          <w:sz w:val="16"/>
        </w:rPr>
        <w:t xml:space="preserve"> </w:t>
      </w:r>
      <w:r>
        <w:rPr>
          <w:spacing w:val="-2"/>
          <w:sz w:val="20"/>
        </w:rPr>
        <w:t>类型保存时间值。</w:t>
      </w:r>
    </w:p>
    <w:p w14:paraId="2E517CAB" w14:textId="77777777" w:rsidR="00C36271" w:rsidRDefault="00000000">
      <w:pPr>
        <w:pStyle w:val="a4"/>
        <w:numPr>
          <w:ilvl w:val="0"/>
          <w:numId w:val="102"/>
        </w:numPr>
        <w:tabs>
          <w:tab w:val="left" w:pos="719"/>
        </w:tabs>
        <w:spacing w:line="308" w:lineRule="exact"/>
        <w:ind w:hanging="161"/>
        <w:rPr>
          <w:sz w:val="20"/>
          <w:lang w:eastAsia="zh-CN"/>
        </w:rPr>
      </w:pPr>
      <w:r>
        <w:rPr>
          <w:color w:val="EC008C"/>
          <w:spacing w:val="-2"/>
          <w:sz w:val="16"/>
          <w:lang w:eastAsia="zh-CN"/>
        </w:rPr>
        <w:t>enum</w:t>
      </w:r>
      <w:r>
        <w:rPr>
          <w:spacing w:val="7"/>
          <w:sz w:val="16"/>
          <w:lang w:eastAsia="zh-CN"/>
        </w:rPr>
        <w:t xml:space="preserve">: </w:t>
      </w:r>
      <w:r>
        <w:rPr>
          <w:spacing w:val="-4"/>
          <w:sz w:val="20"/>
          <w:lang w:eastAsia="zh-CN"/>
        </w:rPr>
        <w:t xml:space="preserve">可以使用 </w:t>
      </w:r>
      <w:r>
        <w:rPr>
          <w:spacing w:val="-2"/>
          <w:sz w:val="16"/>
          <w:lang w:eastAsia="zh-CN"/>
        </w:rPr>
        <w:t>enum</w:t>
      </w:r>
      <w:r>
        <w:rPr>
          <w:spacing w:val="4"/>
          <w:sz w:val="16"/>
          <w:lang w:eastAsia="zh-CN"/>
        </w:rPr>
        <w:t xml:space="preserve"> </w:t>
      </w:r>
      <w:r>
        <w:rPr>
          <w:spacing w:val="-3"/>
          <w:sz w:val="20"/>
          <w:lang w:eastAsia="zh-CN"/>
        </w:rPr>
        <w:t>类型的枚举来保存有限选择的值。</w:t>
      </w:r>
    </w:p>
    <w:p w14:paraId="07288849" w14:textId="77777777" w:rsidR="00C36271" w:rsidRDefault="00C36271">
      <w:pPr>
        <w:pStyle w:val="a3"/>
        <w:spacing w:before="13"/>
        <w:rPr>
          <w:rFonts w:ascii="文泉驿微米黑"/>
          <w:sz w:val="20"/>
          <w:lang w:eastAsia="zh-CN"/>
        </w:rPr>
      </w:pPr>
    </w:p>
    <w:p w14:paraId="39011C08" w14:textId="77777777" w:rsidR="00C36271" w:rsidRDefault="00000000">
      <w:pPr>
        <w:pStyle w:val="3"/>
        <w:numPr>
          <w:ilvl w:val="2"/>
          <w:numId w:val="162"/>
        </w:numPr>
        <w:tabs>
          <w:tab w:val="left" w:pos="731"/>
        </w:tabs>
      </w:pPr>
      <w:bookmarkStart w:id="143" w:name="选择主键"/>
      <w:bookmarkStart w:id="144" w:name="_bookmark86"/>
      <w:bookmarkEnd w:id="143"/>
      <w:bookmarkEnd w:id="144"/>
      <w:r>
        <w:rPr>
          <w:spacing w:val="-4"/>
        </w:rPr>
        <w:t>选择主键</w:t>
      </w:r>
    </w:p>
    <w:p w14:paraId="7A9D2BA1" w14:textId="77777777" w:rsidR="00C36271" w:rsidRDefault="00C36271">
      <w:pPr>
        <w:pStyle w:val="a3"/>
        <w:spacing w:before="2"/>
        <w:rPr>
          <w:rFonts w:ascii="文泉驿微米黑"/>
          <w:sz w:val="12"/>
        </w:rPr>
      </w:pPr>
    </w:p>
    <w:p w14:paraId="7A9FBFB0" w14:textId="77777777" w:rsidR="00C36271" w:rsidRDefault="00000000">
      <w:pPr>
        <w:ind w:left="220"/>
        <w:rPr>
          <w:rFonts w:ascii="文泉驿微米黑" w:eastAsia="文泉驿微米黑"/>
          <w:sz w:val="20"/>
          <w:lang w:eastAsia="zh-CN"/>
        </w:rPr>
      </w:pPr>
      <w:r>
        <w:rPr>
          <w:rFonts w:ascii="文泉驿微米黑" w:eastAsia="文泉驿微米黑" w:hint="eastAsia"/>
          <w:color w:val="EC008C"/>
          <w:spacing w:val="-2"/>
          <w:sz w:val="20"/>
          <w:lang w:eastAsia="zh-CN"/>
        </w:rPr>
        <w:t>主键</w:t>
      </w:r>
      <w:r>
        <w:rPr>
          <w:rFonts w:ascii="文泉驿微米黑" w:eastAsia="文泉驿微米黑" w:hint="eastAsia"/>
          <w:spacing w:val="-3"/>
          <w:sz w:val="20"/>
          <w:lang w:eastAsia="zh-CN"/>
        </w:rPr>
        <w:t>是一个或一组列，这个由所有主键列组合起来的值是数据行的唯一标识。</w:t>
      </w:r>
    </w:p>
    <w:p w14:paraId="5D89BB0C" w14:textId="77777777" w:rsidR="00C36271" w:rsidRDefault="00000000">
      <w:pPr>
        <w:pStyle w:val="a3"/>
        <w:spacing w:before="13"/>
        <w:rPr>
          <w:rFonts w:ascii="文泉驿微米黑"/>
          <w:sz w:val="10"/>
          <w:lang w:eastAsia="zh-CN"/>
        </w:rPr>
      </w:pPr>
      <w:r>
        <w:pict w14:anchorId="2726E55C">
          <v:shape id="docshape664" o:spid="_x0000_s3262" type="#_x0000_t202" style="position:absolute;margin-left:1in;margin-top:10.1pt;width:468pt;height:133.65pt;z-index:-15539712;mso-wrap-distance-left:0;mso-wrap-distance-right:0;mso-position-horizontal-relative:page" fillcolor="#ffebd8" stroked="f">
            <v:textbox inset="0,0,0,0">
              <w:txbxContent>
                <w:p w14:paraId="6C584E59" w14:textId="77777777" w:rsidR="00C36271" w:rsidRDefault="00C36271">
                  <w:pPr>
                    <w:pStyle w:val="a3"/>
                    <w:spacing w:before="15"/>
                    <w:rPr>
                      <w:rFonts w:ascii="文泉驿微米黑"/>
                      <w:color w:val="000000"/>
                      <w:sz w:val="25"/>
                    </w:rPr>
                  </w:pPr>
                </w:p>
                <w:p w14:paraId="12C29D07" w14:textId="77777777" w:rsidR="00C36271" w:rsidRDefault="00000000">
                  <w:pPr>
                    <w:spacing w:before="1"/>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4F0ED036" w14:textId="77777777" w:rsidR="00C36271" w:rsidRDefault="00000000">
                  <w:pPr>
                    <w:spacing w:before="68" w:line="208" w:lineRule="auto"/>
                    <w:ind w:left="677" w:right="675" w:hanging="5"/>
                    <w:jc w:val="both"/>
                    <w:rPr>
                      <w:rFonts w:ascii="文泉驿微米黑" w:eastAsia="文泉驿微米黑"/>
                      <w:color w:val="000000"/>
                      <w:sz w:val="20"/>
                    </w:rPr>
                  </w:pPr>
                  <w:r>
                    <w:rPr>
                      <w:rFonts w:ascii="文泉驿微米黑" w:eastAsia="文泉驿微米黑" w:hint="eastAsia"/>
                      <w:color w:val="000000"/>
                      <w:sz w:val="16"/>
                    </w:rPr>
                    <w:t>TiDB</w:t>
                  </w:r>
                  <w:r>
                    <w:rPr>
                      <w:rFonts w:ascii="文泉驿微米黑" w:eastAsia="文泉驿微米黑" w:hint="eastAsia"/>
                      <w:color w:val="000000"/>
                      <w:spacing w:val="-11"/>
                      <w:sz w:val="16"/>
                    </w:rPr>
                    <w:t xml:space="preserve"> </w:t>
                  </w:r>
                  <w:r>
                    <w:rPr>
                      <w:rFonts w:ascii="文泉驿微米黑" w:eastAsia="文泉驿微米黑" w:hint="eastAsia"/>
                      <w:color w:val="000000"/>
                      <w:spacing w:val="-3"/>
                      <w:sz w:val="20"/>
                    </w:rPr>
                    <w:t xml:space="preserve">中，关于 </w:t>
                  </w:r>
                  <w:r>
                    <w:rPr>
                      <w:rFonts w:ascii="文泉驿微米黑" w:eastAsia="文泉驿微米黑" w:hint="eastAsia"/>
                      <w:color w:val="000000"/>
                      <w:sz w:val="16"/>
                    </w:rPr>
                    <w:t>Primary</w:t>
                  </w:r>
                  <w:r>
                    <w:rPr>
                      <w:rFonts w:ascii="文泉驿微米黑" w:eastAsia="文泉驿微米黑" w:hint="eastAsia"/>
                      <w:color w:val="000000"/>
                      <w:spacing w:val="-10"/>
                      <w:sz w:val="16"/>
                    </w:rPr>
                    <w:t xml:space="preserve"> </w:t>
                  </w:r>
                  <w:r>
                    <w:rPr>
                      <w:rFonts w:ascii="文泉驿微米黑" w:eastAsia="文泉驿微米黑" w:hint="eastAsia"/>
                      <w:color w:val="000000"/>
                      <w:sz w:val="16"/>
                    </w:rPr>
                    <w:t>Key</w:t>
                  </w:r>
                  <w:r>
                    <w:rPr>
                      <w:rFonts w:ascii="文泉驿微米黑" w:eastAsia="文泉驿微米黑" w:hint="eastAsia"/>
                      <w:color w:val="000000"/>
                      <w:spacing w:val="-11"/>
                      <w:sz w:val="16"/>
                    </w:rPr>
                    <w:t xml:space="preserve"> </w:t>
                  </w:r>
                  <w:r>
                    <w:rPr>
                      <w:rFonts w:ascii="文泉驿微米黑" w:eastAsia="文泉驿微米黑" w:hint="eastAsia"/>
                      <w:color w:val="000000"/>
                      <w:spacing w:val="-2"/>
                      <w:sz w:val="20"/>
                    </w:rPr>
                    <w:t xml:space="preserve">的默认定义与 </w:t>
                  </w:r>
                  <w:r>
                    <w:rPr>
                      <w:rFonts w:ascii="文泉驿微米黑" w:eastAsia="文泉驿微米黑" w:hint="eastAsia"/>
                      <w:color w:val="000000"/>
                      <w:sz w:val="16"/>
                    </w:rPr>
                    <w:t>MySQL</w:t>
                  </w:r>
                  <w:r>
                    <w:rPr>
                      <w:rFonts w:ascii="文泉驿微米黑" w:eastAsia="文泉驿微米黑" w:hint="eastAsia"/>
                      <w:color w:val="000000"/>
                      <w:spacing w:val="-10"/>
                      <w:sz w:val="16"/>
                    </w:rPr>
                    <w:t xml:space="preserve"> </w:t>
                  </w:r>
                  <w:r>
                    <w:rPr>
                      <w:rFonts w:ascii="文泉驿微米黑" w:eastAsia="文泉驿微米黑" w:hint="eastAsia"/>
                      <w:color w:val="000000"/>
                      <w:spacing w:val="4"/>
                      <w:sz w:val="20"/>
                    </w:rPr>
                    <w:t>常用存储引擎</w:t>
                  </w:r>
                  <w:hyperlink r:id="rId188">
                    <w:r>
                      <w:rPr>
                        <w:rFonts w:ascii="文泉驿微米黑" w:eastAsia="文泉驿微米黑" w:hint="eastAsia"/>
                        <w:color w:val="0000FF"/>
                        <w:sz w:val="16"/>
                      </w:rPr>
                      <w:t>InnoDB</w:t>
                    </w:r>
                  </w:hyperlink>
                  <w:r>
                    <w:rPr>
                      <w:rFonts w:ascii="文泉驿微米黑" w:eastAsia="文泉驿微米黑" w:hint="eastAsia"/>
                      <w:color w:val="0000FF"/>
                      <w:spacing w:val="-10"/>
                      <w:sz w:val="16"/>
                    </w:rPr>
                    <w:t xml:space="preserve"> </w:t>
                  </w:r>
                  <w:r>
                    <w:rPr>
                      <w:rFonts w:ascii="文泉驿微米黑" w:eastAsia="文泉驿微米黑" w:hint="eastAsia"/>
                      <w:color w:val="000000"/>
                      <w:sz w:val="20"/>
                    </w:rPr>
                    <w:t>不一致。</w:t>
                  </w:r>
                  <w:r>
                    <w:rPr>
                      <w:rFonts w:ascii="文泉驿微米黑" w:eastAsia="文泉驿微米黑" w:hint="eastAsia"/>
                      <w:color w:val="000000"/>
                      <w:sz w:val="16"/>
                    </w:rPr>
                    <w:t>InnoDB</w:t>
                  </w:r>
                  <w:r>
                    <w:rPr>
                      <w:rFonts w:ascii="文泉驿微米黑" w:eastAsia="文泉驿微米黑" w:hint="eastAsia"/>
                      <w:color w:val="000000"/>
                      <w:spacing w:val="-11"/>
                      <w:sz w:val="16"/>
                    </w:rPr>
                    <w:t xml:space="preserve"> </w:t>
                  </w:r>
                  <w:r>
                    <w:rPr>
                      <w:rFonts w:ascii="文泉驿微米黑" w:eastAsia="文泉驿微米黑" w:hint="eastAsia"/>
                      <w:color w:val="000000"/>
                      <w:sz w:val="20"/>
                    </w:rPr>
                    <w:t>中，</w:t>
                  </w:r>
                  <w:r>
                    <w:rPr>
                      <w:rFonts w:ascii="文泉驿微米黑" w:eastAsia="文泉驿微米黑" w:hint="eastAsia"/>
                      <w:color w:val="000000"/>
                      <w:sz w:val="16"/>
                    </w:rPr>
                    <w:t xml:space="preserve">Primary Key </w:t>
                  </w:r>
                  <w:r>
                    <w:rPr>
                      <w:rFonts w:ascii="文泉驿微米黑" w:eastAsia="文泉驿微米黑" w:hint="eastAsia"/>
                      <w:color w:val="000000"/>
                      <w:sz w:val="20"/>
                    </w:rPr>
                    <w:t>的语义为：唯一，不为空，且为聚簇索引。</w:t>
                  </w:r>
                </w:p>
                <w:p w14:paraId="06568A14" w14:textId="77777777" w:rsidR="00C36271" w:rsidRDefault="00000000">
                  <w:pPr>
                    <w:spacing w:before="81" w:line="208" w:lineRule="auto"/>
                    <w:ind w:left="677" w:right="675"/>
                    <w:jc w:val="both"/>
                    <w:rPr>
                      <w:rFonts w:ascii="文泉驿微米黑" w:eastAsia="文泉驿微米黑"/>
                      <w:color w:val="000000"/>
                      <w:sz w:val="20"/>
                    </w:rPr>
                  </w:pPr>
                  <w:r>
                    <w:rPr>
                      <w:rFonts w:ascii="文泉驿微米黑" w:eastAsia="文泉驿微米黑" w:hint="eastAsia"/>
                      <w:color w:val="000000"/>
                      <w:spacing w:val="-3"/>
                      <w:sz w:val="20"/>
                    </w:rPr>
                    <w:t>而在</w:t>
                  </w:r>
                  <w:r>
                    <w:rPr>
                      <w:rFonts w:ascii="文泉驿微米黑" w:eastAsia="文泉驿微米黑" w:hint="eastAsia"/>
                      <w:color w:val="000000"/>
                      <w:spacing w:val="-3"/>
                      <w:sz w:val="16"/>
                    </w:rPr>
                    <w:t xml:space="preserve">TiDB </w:t>
                  </w:r>
                  <w:r>
                    <w:rPr>
                      <w:rFonts w:ascii="文泉驿微米黑" w:eastAsia="文泉驿微米黑" w:hint="eastAsia"/>
                      <w:color w:val="000000"/>
                      <w:spacing w:val="-3"/>
                      <w:sz w:val="20"/>
                    </w:rPr>
                    <w:t>中，</w:t>
                  </w:r>
                  <w:r>
                    <w:rPr>
                      <w:rFonts w:ascii="文泉驿微米黑" w:eastAsia="文泉驿微米黑" w:hint="eastAsia"/>
                      <w:color w:val="000000"/>
                      <w:spacing w:val="-3"/>
                      <w:sz w:val="16"/>
                    </w:rPr>
                    <w:t xml:space="preserve">Primary Key </w:t>
                  </w:r>
                  <w:r>
                    <w:rPr>
                      <w:rFonts w:ascii="文泉驿微米黑" w:eastAsia="文泉驿微米黑" w:hint="eastAsia"/>
                      <w:color w:val="000000"/>
                      <w:spacing w:val="-3"/>
                      <w:sz w:val="20"/>
                    </w:rPr>
                    <w:t>的定义为：唯一，不为空。但主键不保证为聚簇索引。而是由另一组</w:t>
                  </w:r>
                  <w:r>
                    <w:rPr>
                      <w:rFonts w:ascii="文泉驿微米黑" w:eastAsia="文泉驿微米黑" w:hint="eastAsia"/>
                      <w:color w:val="000000"/>
                      <w:spacing w:val="-5"/>
                      <w:sz w:val="20"/>
                    </w:rPr>
                    <w:t xml:space="preserve">关键字 </w:t>
                  </w:r>
                  <w:r>
                    <w:rPr>
                      <w:color w:val="000000"/>
                      <w:spacing w:val="-2"/>
                      <w:sz w:val="16"/>
                    </w:rPr>
                    <w:t>CLUSTERED</w:t>
                  </w:r>
                  <w:r>
                    <w:rPr>
                      <w:rFonts w:ascii="文泉驿微米黑" w:eastAsia="文泉驿微米黑" w:hint="eastAsia"/>
                      <w:color w:val="000000"/>
                      <w:spacing w:val="-2"/>
                      <w:sz w:val="20"/>
                    </w:rPr>
                    <w:t>、</w:t>
                  </w:r>
                  <w:r>
                    <w:rPr>
                      <w:color w:val="000000"/>
                      <w:spacing w:val="-2"/>
                      <w:sz w:val="16"/>
                    </w:rPr>
                    <w:t>NONCLUSTERED</w:t>
                  </w:r>
                  <w:r>
                    <w:rPr>
                      <w:color w:val="000000"/>
                      <w:spacing w:val="-22"/>
                      <w:sz w:val="16"/>
                    </w:rPr>
                    <w:t xml:space="preserve"> </w:t>
                  </w:r>
                  <w:r>
                    <w:rPr>
                      <w:rFonts w:ascii="文泉驿微米黑" w:eastAsia="文泉驿微米黑" w:hint="eastAsia"/>
                      <w:color w:val="000000"/>
                      <w:spacing w:val="-4"/>
                      <w:sz w:val="20"/>
                    </w:rPr>
                    <w:t xml:space="preserve">额外控制 </w:t>
                  </w:r>
                  <w:r>
                    <w:rPr>
                      <w:rFonts w:ascii="文泉驿微米黑" w:eastAsia="文泉驿微米黑" w:hint="eastAsia"/>
                      <w:color w:val="000000"/>
                      <w:spacing w:val="-2"/>
                      <w:sz w:val="16"/>
                    </w:rPr>
                    <w:t>Primary</w:t>
                  </w:r>
                  <w:r>
                    <w:rPr>
                      <w:rFonts w:ascii="文泉驿微米黑" w:eastAsia="文泉驿微米黑" w:hint="eastAsia"/>
                      <w:color w:val="000000"/>
                      <w:spacing w:val="-7"/>
                      <w:sz w:val="16"/>
                    </w:rPr>
                    <w:t xml:space="preserve"> </w:t>
                  </w:r>
                  <w:r>
                    <w:rPr>
                      <w:rFonts w:ascii="文泉驿微米黑" w:eastAsia="文泉驿微米黑" w:hint="eastAsia"/>
                      <w:color w:val="000000"/>
                      <w:spacing w:val="-2"/>
                      <w:sz w:val="16"/>
                    </w:rPr>
                    <w:t>Key</w:t>
                  </w:r>
                  <w:r>
                    <w:rPr>
                      <w:rFonts w:ascii="文泉驿微米黑" w:eastAsia="文泉驿微米黑" w:hint="eastAsia"/>
                      <w:color w:val="000000"/>
                      <w:spacing w:val="7"/>
                      <w:sz w:val="16"/>
                    </w:rPr>
                    <w:t xml:space="preserve"> </w:t>
                  </w:r>
                  <w:r>
                    <w:rPr>
                      <w:rFonts w:ascii="文泉驿微米黑" w:eastAsia="文泉驿微米黑" w:hint="eastAsia"/>
                      <w:color w:val="000000"/>
                      <w:spacing w:val="-2"/>
                      <w:sz w:val="20"/>
                    </w:rPr>
                    <w:t>是否为聚簇索引，若不指定，则由系统</w:t>
                  </w:r>
                  <w:r>
                    <w:rPr>
                      <w:rFonts w:ascii="文泉驿微米黑" w:eastAsia="文泉驿微米黑" w:hint="eastAsia"/>
                      <w:color w:val="000000"/>
                      <w:sz w:val="20"/>
                    </w:rPr>
                    <w:t xml:space="preserve">变量 </w:t>
                  </w:r>
                  <w:r>
                    <w:rPr>
                      <w:color w:val="000000"/>
                      <w:sz w:val="16"/>
                    </w:rPr>
                    <w:t>@@global.tidb_enable_clustered_index</w:t>
                  </w:r>
                  <w:r>
                    <w:rPr>
                      <w:color w:val="000000"/>
                      <w:spacing w:val="-33"/>
                      <w:sz w:val="16"/>
                    </w:rPr>
                    <w:t xml:space="preserve"> </w:t>
                  </w:r>
                  <w:r>
                    <w:rPr>
                      <w:rFonts w:ascii="文泉驿微米黑" w:eastAsia="文泉驿微米黑" w:hint="eastAsia"/>
                      <w:color w:val="000000"/>
                      <w:sz w:val="20"/>
                    </w:rPr>
                    <w:t>影响，具体说明请看</w:t>
                  </w:r>
                  <w:r>
                    <w:rPr>
                      <w:rFonts w:ascii="文泉驿微米黑" w:eastAsia="文泉驿微米黑" w:hint="eastAsia"/>
                      <w:color w:val="00AEEF"/>
                      <w:sz w:val="20"/>
                    </w:rPr>
                    <w:t>此文档</w:t>
                  </w:r>
                  <w:r>
                    <w:rPr>
                      <w:rFonts w:ascii="文泉驿微米黑" w:eastAsia="文泉驿微米黑" w:hint="eastAsia"/>
                      <w:color w:val="000000"/>
                      <w:sz w:val="20"/>
                    </w:rPr>
                    <w:t>。</w:t>
                  </w:r>
                </w:p>
              </w:txbxContent>
            </v:textbox>
            <w10:wrap type="topAndBottom" anchorx="page"/>
          </v:shape>
        </w:pict>
      </w:r>
    </w:p>
    <w:p w14:paraId="07D99BCC" w14:textId="77777777" w:rsidR="00C36271" w:rsidRDefault="00C36271">
      <w:pPr>
        <w:pStyle w:val="a3"/>
        <w:spacing w:before="10"/>
        <w:rPr>
          <w:rFonts w:ascii="文泉驿微米黑"/>
          <w:sz w:val="14"/>
          <w:lang w:eastAsia="zh-CN"/>
        </w:rPr>
      </w:pPr>
    </w:p>
    <w:p w14:paraId="423A8BD2" w14:textId="77777777" w:rsidR="00C36271" w:rsidRDefault="00000000">
      <w:pPr>
        <w:spacing w:before="52"/>
        <w:ind w:left="220"/>
        <w:rPr>
          <w:rFonts w:ascii="文泉驿微米黑" w:eastAsia="文泉驿微米黑"/>
          <w:sz w:val="20"/>
          <w:lang w:eastAsia="zh-CN"/>
        </w:rPr>
      </w:pPr>
      <w:r>
        <w:rPr>
          <w:rFonts w:ascii="文泉驿微米黑" w:eastAsia="文泉驿微米黑" w:hint="eastAsia"/>
          <w:spacing w:val="-4"/>
          <w:sz w:val="20"/>
          <w:lang w:eastAsia="zh-CN"/>
        </w:rPr>
        <w:t xml:space="preserve">主键在 </w:t>
      </w:r>
      <w:r>
        <w:rPr>
          <w:spacing w:val="-2"/>
          <w:sz w:val="16"/>
          <w:lang w:eastAsia="zh-CN"/>
        </w:rPr>
        <w:t>CREATE</w:t>
      </w:r>
      <w:r>
        <w:rPr>
          <w:spacing w:val="5"/>
          <w:sz w:val="16"/>
          <w:lang w:eastAsia="zh-CN"/>
        </w:rPr>
        <w:t xml:space="preserve"> </w:t>
      </w:r>
      <w:r>
        <w:rPr>
          <w:spacing w:val="-2"/>
          <w:sz w:val="16"/>
          <w:lang w:eastAsia="zh-CN"/>
        </w:rPr>
        <w:t>TABLE</w:t>
      </w:r>
      <w:r>
        <w:rPr>
          <w:spacing w:val="-52"/>
          <w:sz w:val="16"/>
          <w:lang w:eastAsia="zh-CN"/>
        </w:rPr>
        <w:t xml:space="preserve"> </w:t>
      </w:r>
      <w:r>
        <w:rPr>
          <w:rFonts w:ascii="文泉驿微米黑" w:eastAsia="文泉驿微米黑" w:hint="eastAsia"/>
          <w:spacing w:val="-2"/>
          <w:sz w:val="20"/>
          <w:lang w:eastAsia="zh-CN"/>
        </w:rPr>
        <w:t>语句中定义。</w:t>
      </w:r>
      <w:r>
        <w:rPr>
          <w:rFonts w:ascii="文泉驿微米黑" w:eastAsia="文泉驿微米黑" w:hint="eastAsia"/>
          <w:color w:val="EC008C"/>
          <w:spacing w:val="-2"/>
          <w:sz w:val="20"/>
          <w:lang w:eastAsia="zh-CN"/>
        </w:rPr>
        <w:t>主键约束</w:t>
      </w:r>
      <w:r>
        <w:rPr>
          <w:rFonts w:ascii="文泉驿微米黑" w:eastAsia="文泉驿微米黑" w:hint="eastAsia"/>
          <w:spacing w:val="-3"/>
          <w:sz w:val="20"/>
          <w:lang w:eastAsia="zh-CN"/>
        </w:rPr>
        <w:t xml:space="preserve">要求所有受约束的列仅包含非 </w:t>
      </w:r>
      <w:r>
        <w:rPr>
          <w:spacing w:val="-2"/>
          <w:sz w:val="16"/>
          <w:lang w:eastAsia="zh-CN"/>
        </w:rPr>
        <w:t>NULL</w:t>
      </w:r>
      <w:r>
        <w:rPr>
          <w:spacing w:val="-52"/>
          <w:sz w:val="16"/>
          <w:lang w:eastAsia="zh-CN"/>
        </w:rPr>
        <w:t xml:space="preserve"> </w:t>
      </w:r>
      <w:r>
        <w:rPr>
          <w:rFonts w:ascii="文泉驿微米黑" w:eastAsia="文泉驿微米黑" w:hint="eastAsia"/>
          <w:spacing w:val="-6"/>
          <w:sz w:val="20"/>
          <w:lang w:eastAsia="zh-CN"/>
        </w:rPr>
        <w:t>值。</w:t>
      </w:r>
    </w:p>
    <w:p w14:paraId="5B12BF4B" w14:textId="77777777" w:rsidR="00C36271" w:rsidRDefault="00000000">
      <w:pPr>
        <w:spacing w:before="101" w:line="208" w:lineRule="auto"/>
        <w:ind w:left="220" w:right="1303"/>
        <w:rPr>
          <w:rFonts w:ascii="文泉驿微米黑" w:eastAsia="文泉驿微米黑"/>
          <w:sz w:val="20"/>
          <w:lang w:eastAsia="zh-CN"/>
        </w:rPr>
      </w:pPr>
      <w:r>
        <w:rPr>
          <w:rFonts w:ascii="文泉驿微米黑" w:eastAsia="文泉驿微米黑" w:hint="eastAsia"/>
          <w:spacing w:val="1"/>
          <w:sz w:val="20"/>
          <w:lang w:eastAsia="zh-CN"/>
        </w:rPr>
        <w:t>一个表可以没有主键，主键也可以是非整数类型。但此时</w:t>
      </w:r>
      <w:r>
        <w:rPr>
          <w:rFonts w:ascii="文泉驿微米黑" w:eastAsia="文泉驿微米黑" w:hint="eastAsia"/>
          <w:sz w:val="16"/>
          <w:lang w:eastAsia="zh-CN"/>
        </w:rPr>
        <w:t xml:space="preserve">TiDB </w:t>
      </w:r>
      <w:r>
        <w:rPr>
          <w:rFonts w:ascii="文泉驿微米黑" w:eastAsia="文泉驿微米黑" w:hint="eastAsia"/>
          <w:sz w:val="20"/>
          <w:lang w:eastAsia="zh-CN"/>
        </w:rPr>
        <w:t xml:space="preserve">就会创建一个 </w:t>
      </w:r>
      <w:r>
        <w:rPr>
          <w:sz w:val="16"/>
          <w:lang w:eastAsia="zh-CN"/>
        </w:rPr>
        <w:t>_tidb_rowid</w:t>
      </w:r>
      <w:r>
        <w:rPr>
          <w:spacing w:val="-26"/>
          <w:sz w:val="16"/>
          <w:lang w:eastAsia="zh-CN"/>
        </w:rPr>
        <w:t xml:space="preserve"> </w:t>
      </w:r>
      <w:r>
        <w:rPr>
          <w:rFonts w:ascii="文泉驿微米黑" w:eastAsia="文泉驿微米黑" w:hint="eastAsia"/>
          <w:sz w:val="20"/>
          <w:lang w:eastAsia="zh-CN"/>
        </w:rPr>
        <w:t>作为隐式主键。隐</w:t>
      </w:r>
      <w:r>
        <w:rPr>
          <w:rFonts w:ascii="文泉驿微米黑" w:eastAsia="文泉驿微米黑" w:hint="eastAsia"/>
          <w:spacing w:val="-2"/>
          <w:sz w:val="20"/>
          <w:lang w:eastAsia="zh-CN"/>
        </w:rPr>
        <w:t xml:space="preserve">式主键 </w:t>
      </w:r>
      <w:r>
        <w:rPr>
          <w:spacing w:val="-2"/>
          <w:sz w:val="16"/>
          <w:lang w:eastAsia="zh-CN"/>
        </w:rPr>
        <w:t>_tidb_rowid</w:t>
      </w:r>
      <w:r>
        <w:rPr>
          <w:spacing w:val="-43"/>
          <w:sz w:val="16"/>
          <w:lang w:eastAsia="zh-CN"/>
        </w:rPr>
        <w:t xml:space="preserve"> </w:t>
      </w:r>
      <w:r>
        <w:rPr>
          <w:rFonts w:ascii="文泉驿微米黑" w:eastAsia="文泉驿微米黑" w:hint="eastAsia"/>
          <w:spacing w:val="-2"/>
          <w:sz w:val="20"/>
          <w:lang w:eastAsia="zh-CN"/>
        </w:rPr>
        <w:t>因为其单调递增的特性，可能在大批量写入场景下会导致写入热点，如果你写入量密集，</w:t>
      </w:r>
      <w:r>
        <w:rPr>
          <w:rFonts w:ascii="文泉驿微米黑" w:eastAsia="文泉驿微米黑" w:hint="eastAsia"/>
          <w:sz w:val="20"/>
          <w:lang w:eastAsia="zh-CN"/>
        </w:rPr>
        <w:t xml:space="preserve">可考虑通过 </w:t>
      </w:r>
      <w:r>
        <w:rPr>
          <w:rFonts w:ascii="文泉驿微米黑" w:eastAsia="文泉驿微米黑" w:hint="eastAsia"/>
          <w:color w:val="00AEEF"/>
          <w:sz w:val="16"/>
          <w:lang w:eastAsia="zh-CN"/>
        </w:rPr>
        <w:t xml:space="preserve">SHARD_ROW_ID_BITS </w:t>
      </w:r>
      <w:r>
        <w:rPr>
          <w:rFonts w:ascii="文泉驿微米黑" w:eastAsia="文泉驿微米黑" w:hint="eastAsia"/>
          <w:sz w:val="20"/>
          <w:lang w:eastAsia="zh-CN"/>
        </w:rPr>
        <w:t>和</w:t>
      </w:r>
      <w:r>
        <w:rPr>
          <w:rFonts w:ascii="文泉驿微米黑" w:eastAsia="文泉驿微米黑" w:hint="eastAsia"/>
          <w:color w:val="EC008C"/>
          <w:sz w:val="16"/>
          <w:lang w:eastAsia="zh-CN"/>
        </w:rPr>
        <w:t xml:space="preserve">PRE_SPLIT_REGIONS </w:t>
      </w:r>
      <w:r>
        <w:rPr>
          <w:rFonts w:ascii="文泉驿微米黑" w:eastAsia="文泉驿微米黑" w:hint="eastAsia"/>
          <w:sz w:val="20"/>
          <w:lang w:eastAsia="zh-CN"/>
        </w:rPr>
        <w:t>两参数控制打散。但这可能导致读放大，请自行取舍。</w:t>
      </w:r>
    </w:p>
    <w:p w14:paraId="79418F70" w14:textId="77777777" w:rsidR="00C36271" w:rsidRDefault="00000000">
      <w:pPr>
        <w:spacing w:before="115" w:line="208" w:lineRule="auto"/>
        <w:ind w:left="220" w:right="1309"/>
        <w:rPr>
          <w:rFonts w:ascii="文泉驿微米黑" w:eastAsia="文泉驿微米黑"/>
          <w:sz w:val="20"/>
        </w:rPr>
      </w:pPr>
      <w:r>
        <w:rPr>
          <w:rFonts w:ascii="文泉驿微米黑" w:eastAsia="文泉驿微米黑" w:hint="eastAsia"/>
          <w:sz w:val="20"/>
        </w:rPr>
        <w:t>表的主键为</w:t>
      </w:r>
      <w:r>
        <w:rPr>
          <w:rFonts w:ascii="文泉驿微米黑" w:eastAsia="文泉驿微米黑" w:hint="eastAsia"/>
          <w:color w:val="EC008C"/>
          <w:sz w:val="20"/>
        </w:rPr>
        <w:t>整数类型</w:t>
      </w:r>
      <w:r>
        <w:rPr>
          <w:rFonts w:ascii="文泉驿微米黑" w:eastAsia="文泉驿微米黑" w:hint="eastAsia"/>
          <w:sz w:val="20"/>
        </w:rPr>
        <w:t xml:space="preserve">且使用了 </w:t>
      </w:r>
      <w:r>
        <w:rPr>
          <w:sz w:val="16"/>
        </w:rPr>
        <w:t>AUTO_INCREMENT</w:t>
      </w:r>
      <w:r>
        <w:rPr>
          <w:spacing w:val="-27"/>
          <w:sz w:val="16"/>
        </w:rPr>
        <w:t xml:space="preserve"> </w:t>
      </w:r>
      <w:r>
        <w:rPr>
          <w:rFonts w:ascii="文泉驿微米黑" w:eastAsia="文泉驿微米黑" w:hint="eastAsia"/>
          <w:sz w:val="20"/>
        </w:rPr>
        <w:t xml:space="preserve">时，无法使用 </w:t>
      </w:r>
      <w:r>
        <w:rPr>
          <w:sz w:val="16"/>
        </w:rPr>
        <w:t>SHARD_ROW_ID_BITS</w:t>
      </w:r>
      <w:r>
        <w:rPr>
          <w:spacing w:val="-27"/>
          <w:sz w:val="16"/>
        </w:rPr>
        <w:t xml:space="preserve"> </w:t>
      </w:r>
      <w:r>
        <w:rPr>
          <w:rFonts w:ascii="文泉驿微米黑" w:eastAsia="文泉驿微米黑" w:hint="eastAsia"/>
          <w:sz w:val="20"/>
        </w:rPr>
        <w:t>消除热点。需解决此热点问</w:t>
      </w:r>
      <w:r>
        <w:rPr>
          <w:rFonts w:ascii="文泉驿微米黑" w:eastAsia="文泉驿微米黑" w:hint="eastAsia"/>
          <w:spacing w:val="1"/>
          <w:sz w:val="20"/>
        </w:rPr>
        <w:t>题，且无需使用主键的连续和递增时，可使用</w:t>
      </w:r>
      <w:r>
        <w:rPr>
          <w:rFonts w:ascii="文泉驿微米黑" w:eastAsia="文泉驿微米黑" w:hint="eastAsia"/>
          <w:color w:val="00AEEF"/>
          <w:sz w:val="16"/>
        </w:rPr>
        <w:t>AUTO_RANDOM</w:t>
      </w:r>
      <w:r>
        <w:rPr>
          <w:rFonts w:ascii="文泉驿微米黑" w:eastAsia="文泉驿微米黑" w:hint="eastAsia"/>
          <w:color w:val="00AEEF"/>
          <w:spacing w:val="-11"/>
          <w:sz w:val="16"/>
        </w:rPr>
        <w:t xml:space="preserve"> </w:t>
      </w:r>
      <w:r>
        <w:rPr>
          <w:rFonts w:ascii="文泉驿微米黑" w:eastAsia="文泉驿微米黑" w:hint="eastAsia"/>
          <w:spacing w:val="-5"/>
          <w:sz w:val="20"/>
        </w:rPr>
        <w:t xml:space="preserve">替换 </w:t>
      </w:r>
      <w:r>
        <w:rPr>
          <w:sz w:val="16"/>
        </w:rPr>
        <w:t>AUTO_INCREMENT</w:t>
      </w:r>
      <w:r>
        <w:rPr>
          <w:spacing w:val="-55"/>
          <w:sz w:val="16"/>
        </w:rPr>
        <w:t xml:space="preserve"> </w:t>
      </w:r>
      <w:r>
        <w:rPr>
          <w:rFonts w:ascii="文泉驿微米黑" w:eastAsia="文泉驿微米黑" w:hint="eastAsia"/>
          <w:spacing w:val="6"/>
          <w:sz w:val="20"/>
        </w:rPr>
        <w:t>属性来消除行</w:t>
      </w:r>
      <w:r>
        <w:rPr>
          <w:rFonts w:ascii="文泉驿微米黑" w:eastAsia="文泉驿微米黑" w:hint="eastAsia"/>
          <w:sz w:val="16"/>
        </w:rPr>
        <w:t>ID</w:t>
      </w:r>
      <w:r>
        <w:rPr>
          <w:rFonts w:ascii="文泉驿微米黑" w:eastAsia="文泉驿微米黑" w:hint="eastAsia"/>
          <w:spacing w:val="-10"/>
          <w:sz w:val="16"/>
        </w:rPr>
        <w:t xml:space="preserve"> </w:t>
      </w:r>
      <w:r>
        <w:rPr>
          <w:rFonts w:ascii="文泉驿微米黑" w:eastAsia="文泉驿微米黑" w:hint="eastAsia"/>
          <w:sz w:val="20"/>
        </w:rPr>
        <w:t>的连续性。</w:t>
      </w:r>
    </w:p>
    <w:p w14:paraId="6328AACE" w14:textId="77777777" w:rsidR="00C36271" w:rsidRDefault="00000000">
      <w:pPr>
        <w:pStyle w:val="3"/>
        <w:spacing w:before="83"/>
        <w:rPr>
          <w:lang w:eastAsia="zh-CN"/>
        </w:rPr>
      </w:pPr>
      <w:r>
        <w:rPr>
          <w:spacing w:val="-2"/>
          <w:lang w:eastAsia="zh-CN"/>
        </w:rPr>
        <w:t>更多有关热点问题的处理办法，请参考</w:t>
      </w:r>
      <w:r>
        <w:rPr>
          <w:color w:val="00AEEF"/>
          <w:spacing w:val="-2"/>
          <w:sz w:val="16"/>
          <w:lang w:eastAsia="zh-CN"/>
        </w:rPr>
        <w:t>TiDB</w:t>
      </w:r>
      <w:r>
        <w:rPr>
          <w:color w:val="00AEEF"/>
          <w:spacing w:val="-4"/>
          <w:sz w:val="16"/>
          <w:lang w:eastAsia="zh-CN"/>
        </w:rPr>
        <w:t xml:space="preserve"> </w:t>
      </w:r>
      <w:r>
        <w:rPr>
          <w:color w:val="00AEEF"/>
          <w:spacing w:val="-2"/>
          <w:lang w:eastAsia="zh-CN"/>
        </w:rPr>
        <w:t>热点问题处理</w:t>
      </w:r>
      <w:r>
        <w:rPr>
          <w:spacing w:val="-12"/>
          <w:lang w:eastAsia="zh-CN"/>
        </w:rPr>
        <w:t>。</w:t>
      </w:r>
    </w:p>
    <w:p w14:paraId="2A2D8910" w14:textId="77777777" w:rsidR="00C36271" w:rsidRDefault="00000000">
      <w:pPr>
        <w:spacing w:before="70"/>
        <w:ind w:left="220"/>
        <w:rPr>
          <w:rFonts w:ascii="文泉驿微米黑" w:eastAsia="文泉驿微米黑"/>
          <w:sz w:val="20"/>
        </w:rPr>
      </w:pPr>
      <w:r>
        <w:pict w14:anchorId="1A39CB7F">
          <v:shape id="docshape665" o:spid="_x0000_s3261" type="#_x0000_t202" style="position:absolute;left:0;text-align:left;margin-left:68.8pt;margin-top:21.65pt;width:474.4pt;height:92.45pt;z-index:-15539200;mso-wrap-distance-left:0;mso-wrap-distance-right:0;mso-position-horizontal-relative:page" filled="f" strokeweight=".14042mm">
            <v:textbox inset="0,0,0,0">
              <w:txbxContent>
                <w:p w14:paraId="1640242B" w14:textId="77777777" w:rsidR="00C36271" w:rsidRDefault="00000000">
                  <w:pPr>
                    <w:pStyle w:val="a3"/>
                    <w:spacing w:before="73"/>
                    <w:ind w:left="59"/>
                  </w:pPr>
                  <w:r>
                    <w:rPr>
                      <w:color w:val="214987"/>
                    </w:rPr>
                    <w:t>CREATE</w:t>
                  </w:r>
                  <w:r>
                    <w:rPr>
                      <w:color w:val="214987"/>
                      <w:spacing w:val="-9"/>
                    </w:rPr>
                    <w:t xml:space="preserve"> </w:t>
                  </w:r>
                  <w:r>
                    <w:rPr>
                      <w:color w:val="214987"/>
                    </w:rPr>
                    <w:t>TABLE</w:t>
                  </w:r>
                  <w:r>
                    <w:rPr>
                      <w:color w:val="214987"/>
                      <w:spacing w:val="-9"/>
                    </w:rPr>
                    <w:t xml:space="preserve"> </w:t>
                  </w:r>
                  <w:r>
                    <w:t>`bookshop`.`users`</w:t>
                  </w:r>
                  <w:r>
                    <w:rPr>
                      <w:spacing w:val="-9"/>
                    </w:rPr>
                    <w:t xml:space="preserve"> </w:t>
                  </w:r>
                  <w:r>
                    <w:rPr>
                      <w:spacing w:val="-10"/>
                    </w:rPr>
                    <w:t>(</w:t>
                  </w:r>
                </w:p>
                <w:p w14:paraId="35B83234" w14:textId="77777777" w:rsidR="00C36271" w:rsidRDefault="00000000">
                  <w:pPr>
                    <w:pStyle w:val="a3"/>
                    <w:spacing w:before="23"/>
                    <w:ind w:left="252"/>
                  </w:pPr>
                  <w:r>
                    <w:t>`id`</w:t>
                  </w:r>
                  <w:r>
                    <w:rPr>
                      <w:spacing w:val="-7"/>
                    </w:rPr>
                    <w:t xml:space="preserve"> </w:t>
                  </w:r>
                  <w:r>
                    <w:t>bigint</w:t>
                  </w:r>
                  <w:r>
                    <w:rPr>
                      <w:spacing w:val="-4"/>
                    </w:rPr>
                    <w:t xml:space="preserve"> </w:t>
                  </w:r>
                  <w:r>
                    <w:rPr>
                      <w:spacing w:val="-2"/>
                    </w:rPr>
                    <w:t>AUTO_RANDOM,</w:t>
                  </w:r>
                </w:p>
                <w:p w14:paraId="766AD1A6" w14:textId="77777777" w:rsidR="00C36271" w:rsidRDefault="00000000">
                  <w:pPr>
                    <w:pStyle w:val="a3"/>
                    <w:ind w:left="252"/>
                  </w:pPr>
                  <w:r>
                    <w:t>`balance`</w:t>
                  </w:r>
                  <w:r>
                    <w:rPr>
                      <w:spacing w:val="-8"/>
                    </w:rPr>
                    <w:t xml:space="preserve"> </w:t>
                  </w:r>
                  <w:r>
                    <w:rPr>
                      <w:color w:val="214987"/>
                      <w:spacing w:val="-2"/>
                    </w:rPr>
                    <w:t>decimal</w:t>
                  </w:r>
                  <w:r>
                    <w:rPr>
                      <w:spacing w:val="-2"/>
                    </w:rPr>
                    <w:t>(15,2),</w:t>
                  </w:r>
                </w:p>
                <w:p w14:paraId="7AF9C88F" w14:textId="77777777" w:rsidR="00C36271" w:rsidRDefault="00000000">
                  <w:pPr>
                    <w:pStyle w:val="a3"/>
                    <w:spacing w:line="261" w:lineRule="auto"/>
                    <w:ind w:left="252" w:right="6603"/>
                  </w:pPr>
                  <w:r>
                    <w:t>`nickname`</w:t>
                  </w:r>
                  <w:r>
                    <w:rPr>
                      <w:spacing w:val="-26"/>
                    </w:rPr>
                    <w:t xml:space="preserve"> </w:t>
                  </w:r>
                  <w:r>
                    <w:rPr>
                      <w:color w:val="214987"/>
                    </w:rPr>
                    <w:t>varchar</w:t>
                  </w:r>
                  <w:r>
                    <w:t xml:space="preserve">(100), </w:t>
                  </w:r>
                  <w:r>
                    <w:rPr>
                      <w:color w:val="214987"/>
                    </w:rPr>
                    <w:t xml:space="preserve">PRIMARY KEY </w:t>
                  </w:r>
                  <w:r>
                    <w:t>(`id`)</w:t>
                  </w:r>
                </w:p>
                <w:p w14:paraId="5B900E82" w14:textId="77777777" w:rsidR="00C36271" w:rsidRDefault="00000000">
                  <w:pPr>
                    <w:spacing w:before="1"/>
                    <w:ind w:left="59"/>
                    <w:rPr>
                      <w:sz w:val="16"/>
                    </w:rPr>
                  </w:pPr>
                  <w:r>
                    <w:rPr>
                      <w:spacing w:val="-5"/>
                      <w:sz w:val="16"/>
                    </w:rPr>
                    <w:t>);</w:t>
                  </w:r>
                </w:p>
              </w:txbxContent>
            </v:textbox>
            <w10:wrap type="topAndBottom" anchorx="page"/>
          </v:shape>
        </w:pict>
      </w:r>
      <w:r>
        <w:rPr>
          <w:rFonts w:ascii="文泉驿微米黑" w:eastAsia="文泉驿微米黑" w:hint="eastAsia"/>
          <w:spacing w:val="-2"/>
          <w:sz w:val="20"/>
        </w:rPr>
        <w:t>需遵循</w:t>
      </w:r>
      <w:hyperlink w:anchor="_bookmark92" w:history="1">
        <w:r>
          <w:rPr>
            <w:rFonts w:ascii="文泉驿微米黑" w:eastAsia="文泉驿微米黑" w:hint="eastAsia"/>
            <w:color w:val="EC008C"/>
            <w:spacing w:val="-2"/>
            <w:sz w:val="20"/>
          </w:rPr>
          <w:t>选择主键时应遵守的规则</w:t>
        </w:r>
      </w:hyperlink>
      <w:r>
        <w:rPr>
          <w:rFonts w:ascii="文泉驿微米黑" w:eastAsia="文泉驿微米黑" w:hint="eastAsia"/>
          <w:spacing w:val="-3"/>
          <w:sz w:val="20"/>
        </w:rPr>
        <w:t xml:space="preserve">，举一个 </w:t>
      </w:r>
      <w:r>
        <w:rPr>
          <w:spacing w:val="-2"/>
          <w:sz w:val="16"/>
        </w:rPr>
        <w:t>users</w:t>
      </w:r>
      <w:r>
        <w:rPr>
          <w:spacing w:val="-51"/>
          <w:sz w:val="16"/>
        </w:rPr>
        <w:t xml:space="preserve"> </w:t>
      </w:r>
      <w:r>
        <w:rPr>
          <w:rFonts w:ascii="文泉驿微米黑" w:eastAsia="文泉驿微米黑" w:hint="eastAsia"/>
          <w:spacing w:val="-3"/>
          <w:sz w:val="20"/>
        </w:rPr>
        <w:t xml:space="preserve">表中定义 </w:t>
      </w:r>
      <w:r>
        <w:rPr>
          <w:spacing w:val="-2"/>
          <w:sz w:val="16"/>
        </w:rPr>
        <w:t>AUTO_RANDOM</w:t>
      </w:r>
      <w:r>
        <w:rPr>
          <w:spacing w:val="-50"/>
          <w:sz w:val="16"/>
        </w:rPr>
        <w:t xml:space="preserve"> </w:t>
      </w:r>
      <w:r>
        <w:rPr>
          <w:rFonts w:ascii="文泉驿微米黑" w:eastAsia="文泉驿微米黑" w:hint="eastAsia"/>
          <w:spacing w:val="-4"/>
          <w:sz w:val="20"/>
        </w:rPr>
        <w:t>主键的例子：</w:t>
      </w:r>
    </w:p>
    <w:p w14:paraId="2FEFF7B1" w14:textId="77777777" w:rsidR="00C36271" w:rsidRDefault="00C36271">
      <w:pPr>
        <w:pStyle w:val="a3"/>
        <w:spacing w:before="14"/>
        <w:rPr>
          <w:rFonts w:ascii="文泉驿微米黑"/>
          <w:sz w:val="25"/>
        </w:rPr>
      </w:pPr>
    </w:p>
    <w:p w14:paraId="23FE02B7" w14:textId="77777777" w:rsidR="00C36271" w:rsidRDefault="00000000">
      <w:pPr>
        <w:pStyle w:val="3"/>
        <w:numPr>
          <w:ilvl w:val="2"/>
          <w:numId w:val="162"/>
        </w:numPr>
        <w:tabs>
          <w:tab w:val="left" w:pos="731"/>
        </w:tabs>
        <w:spacing w:before="52"/>
      </w:pPr>
      <w:bookmarkStart w:id="145" w:name="选择聚簇索引"/>
      <w:bookmarkStart w:id="146" w:name="_bookmark87"/>
      <w:bookmarkEnd w:id="145"/>
      <w:bookmarkEnd w:id="146"/>
      <w:r>
        <w:rPr>
          <w:spacing w:val="-4"/>
        </w:rPr>
        <w:t>选择聚簇索引</w:t>
      </w:r>
    </w:p>
    <w:p w14:paraId="62BAEFE9" w14:textId="77777777" w:rsidR="00C36271" w:rsidRDefault="00C36271">
      <w:pPr>
        <w:pStyle w:val="a3"/>
        <w:spacing w:before="15"/>
        <w:rPr>
          <w:rFonts w:ascii="文泉驿微米黑"/>
          <w:sz w:val="13"/>
        </w:rPr>
      </w:pPr>
    </w:p>
    <w:p w14:paraId="389297C9" w14:textId="77777777" w:rsidR="00C36271" w:rsidRDefault="00000000">
      <w:pPr>
        <w:spacing w:before="1" w:line="208" w:lineRule="auto"/>
        <w:ind w:left="220" w:right="1437"/>
        <w:jc w:val="both"/>
        <w:rPr>
          <w:rFonts w:ascii="文泉驿微米黑" w:eastAsia="文泉驿微米黑" w:hAnsi="文泉驿微米黑"/>
          <w:sz w:val="20"/>
        </w:rPr>
      </w:pPr>
      <w:r>
        <w:rPr>
          <w:rFonts w:ascii="文泉驿微米黑" w:eastAsia="文泉驿微米黑" w:hAnsi="文泉驿微米黑" w:hint="eastAsia"/>
          <w:color w:val="00AEEF"/>
          <w:spacing w:val="11"/>
          <w:sz w:val="20"/>
        </w:rPr>
        <w:t>聚簇索引</w:t>
      </w:r>
      <w:r>
        <w:rPr>
          <w:rFonts w:ascii="文泉驿微米黑" w:eastAsia="文泉驿微米黑" w:hAnsi="文泉驿微米黑" w:hint="eastAsia"/>
          <w:sz w:val="16"/>
        </w:rPr>
        <w:t xml:space="preserve">(clustered index) </w:t>
      </w:r>
      <w:r>
        <w:rPr>
          <w:rFonts w:ascii="文泉驿微米黑" w:eastAsia="文泉驿微米黑" w:hAnsi="文泉驿微米黑" w:hint="eastAsia"/>
          <w:spacing w:val="44"/>
          <w:sz w:val="20"/>
        </w:rPr>
        <w:t>是</w:t>
      </w:r>
      <w:r>
        <w:rPr>
          <w:rFonts w:ascii="文泉驿微米黑" w:eastAsia="文泉驿微米黑" w:hAnsi="文泉驿微米黑" w:hint="eastAsia"/>
          <w:sz w:val="16"/>
        </w:rPr>
        <w:t xml:space="preserve">TiDB </w:t>
      </w:r>
      <w:r>
        <w:rPr>
          <w:rFonts w:ascii="文泉驿微米黑" w:eastAsia="文泉驿微米黑" w:hAnsi="文泉驿微米黑" w:hint="eastAsia"/>
          <w:spacing w:val="-1"/>
          <w:sz w:val="20"/>
        </w:rPr>
        <w:t xml:space="preserve">从 </w:t>
      </w:r>
      <w:r>
        <w:rPr>
          <w:rFonts w:ascii="文泉驿微米黑" w:eastAsia="文泉驿微米黑" w:hAnsi="文泉驿微米黑" w:hint="eastAsia"/>
          <w:sz w:val="16"/>
        </w:rPr>
        <w:t xml:space="preserve">v5.0 </w:t>
      </w:r>
      <w:r>
        <w:rPr>
          <w:rFonts w:ascii="文泉驿微米黑" w:eastAsia="文泉驿微米黑" w:hAnsi="文泉驿微米黑" w:hint="eastAsia"/>
          <w:sz w:val="20"/>
        </w:rPr>
        <w:t>开始支持的特性，用于控制含有主键的表数据的存储方式。通过使用</w:t>
      </w:r>
      <w:r>
        <w:rPr>
          <w:rFonts w:ascii="文泉驿微米黑" w:eastAsia="文泉驿微米黑" w:hAnsi="文泉驿微米黑" w:hint="eastAsia"/>
          <w:spacing w:val="-2"/>
          <w:sz w:val="20"/>
        </w:rPr>
        <w:t>聚簇索引，</w:t>
      </w:r>
      <w:r>
        <w:rPr>
          <w:rFonts w:ascii="文泉驿微米黑" w:eastAsia="文泉驿微米黑" w:hAnsi="文泉驿微米黑" w:hint="eastAsia"/>
          <w:spacing w:val="-2"/>
          <w:sz w:val="16"/>
        </w:rPr>
        <w:t xml:space="preserve">TiDB </w:t>
      </w:r>
      <w:r>
        <w:rPr>
          <w:rFonts w:ascii="文泉驿微米黑" w:eastAsia="文泉驿微米黑" w:hAnsi="文泉驿微米黑" w:hint="eastAsia"/>
          <w:spacing w:val="-2"/>
          <w:sz w:val="20"/>
        </w:rPr>
        <w:t xml:space="preserve">可以更好地组织数据表，从而提高某些查询的性能。有些数据库管理系统也将聚簇索引称为 </w:t>
      </w:r>
      <w:r>
        <w:rPr>
          <w:rFonts w:ascii="文泉驿微米黑" w:eastAsia="文泉驿微米黑" w:hAnsi="文泉驿微米黑" w:hint="eastAsia"/>
          <w:sz w:val="16"/>
        </w:rPr>
        <w:t>“</w:t>
      </w:r>
      <w:r>
        <w:rPr>
          <w:rFonts w:ascii="文泉驿微米黑" w:eastAsia="文泉驿微米黑" w:hAnsi="文泉驿微米黑" w:hint="eastAsia"/>
          <w:sz w:val="20"/>
        </w:rPr>
        <w:t>索引组织表</w:t>
      </w:r>
      <w:r>
        <w:rPr>
          <w:rFonts w:ascii="文泉驿微米黑" w:eastAsia="文泉驿微米黑" w:hAnsi="文泉驿微米黑" w:hint="eastAsia"/>
          <w:sz w:val="16"/>
        </w:rPr>
        <w:t>” (index-organized tables)</w:t>
      </w:r>
      <w:r>
        <w:rPr>
          <w:rFonts w:ascii="文泉驿微米黑" w:eastAsia="文泉驿微米黑" w:hAnsi="文泉驿微米黑" w:hint="eastAsia"/>
          <w:sz w:val="20"/>
        </w:rPr>
        <w:t>。</w:t>
      </w:r>
    </w:p>
    <w:p w14:paraId="6AD5C133" w14:textId="77777777" w:rsidR="00C36271" w:rsidRDefault="00000000">
      <w:pPr>
        <w:spacing w:before="83"/>
        <w:ind w:left="220"/>
        <w:jc w:val="both"/>
        <w:rPr>
          <w:rFonts w:ascii="文泉驿微米黑" w:eastAsia="文泉驿微米黑"/>
          <w:sz w:val="20"/>
          <w:lang w:eastAsia="zh-CN"/>
        </w:rPr>
      </w:pPr>
      <w:r>
        <w:rPr>
          <w:rFonts w:ascii="文泉驿微米黑" w:eastAsia="文泉驿微米黑" w:hint="eastAsia"/>
          <w:spacing w:val="12"/>
          <w:sz w:val="20"/>
          <w:lang w:eastAsia="zh-CN"/>
        </w:rPr>
        <w:t>目前</w:t>
      </w:r>
      <w:r>
        <w:rPr>
          <w:rFonts w:ascii="文泉驿微米黑" w:eastAsia="文泉驿微米黑" w:hint="eastAsia"/>
          <w:sz w:val="16"/>
          <w:lang w:eastAsia="zh-CN"/>
        </w:rPr>
        <w:t>TiDB</w:t>
      </w:r>
      <w:r>
        <w:rPr>
          <w:rFonts w:ascii="文泉驿微米黑" w:eastAsia="文泉驿微米黑" w:hint="eastAsia"/>
          <w:spacing w:val="-8"/>
          <w:sz w:val="16"/>
          <w:lang w:eastAsia="zh-CN"/>
        </w:rPr>
        <w:t xml:space="preserve"> </w:t>
      </w:r>
      <w:r>
        <w:rPr>
          <w:rFonts w:ascii="文泉驿微米黑" w:eastAsia="文泉驿微米黑" w:hint="eastAsia"/>
          <w:spacing w:val="-1"/>
          <w:sz w:val="20"/>
          <w:lang w:eastAsia="zh-CN"/>
        </w:rPr>
        <w:t>中含有主键的表分为以下两类：</w:t>
      </w:r>
    </w:p>
    <w:p w14:paraId="2561B0CC" w14:textId="77777777" w:rsidR="00C36271" w:rsidRDefault="00C36271">
      <w:pPr>
        <w:jc w:val="both"/>
        <w:rPr>
          <w:rFonts w:ascii="文泉驿微米黑" w:eastAsia="文泉驿微米黑"/>
          <w:sz w:val="20"/>
          <w:lang w:eastAsia="zh-CN"/>
        </w:rPr>
        <w:sectPr w:rsidR="00C36271">
          <w:pgSz w:w="12240" w:h="15840"/>
          <w:pgMar w:top="1080" w:right="0" w:bottom="980" w:left="1220" w:header="599" w:footer="792" w:gutter="0"/>
          <w:cols w:space="720"/>
        </w:sectPr>
      </w:pPr>
    </w:p>
    <w:p w14:paraId="2FC851E9" w14:textId="77777777" w:rsidR="00C36271" w:rsidRDefault="00C36271">
      <w:pPr>
        <w:pStyle w:val="a3"/>
        <w:spacing w:before="12"/>
        <w:rPr>
          <w:rFonts w:ascii="文泉驿微米黑"/>
          <w:sz w:val="15"/>
          <w:lang w:eastAsia="zh-CN"/>
        </w:rPr>
      </w:pPr>
    </w:p>
    <w:p w14:paraId="32FB1C48" w14:textId="77777777" w:rsidR="00C36271" w:rsidRDefault="00000000">
      <w:pPr>
        <w:pStyle w:val="a4"/>
        <w:numPr>
          <w:ilvl w:val="0"/>
          <w:numId w:val="101"/>
        </w:numPr>
        <w:tabs>
          <w:tab w:val="left" w:pos="719"/>
        </w:tabs>
        <w:spacing w:before="83" w:line="208" w:lineRule="auto"/>
        <w:ind w:right="1437"/>
        <w:jc w:val="both"/>
        <w:rPr>
          <w:sz w:val="20"/>
        </w:rPr>
      </w:pPr>
      <w:r>
        <w:rPr>
          <w:rFonts w:ascii="文泉驿等宽微米黑" w:eastAsia="文泉驿等宽微米黑" w:hAnsi="文泉驿等宽微米黑" w:hint="eastAsia"/>
          <w:sz w:val="16"/>
        </w:rPr>
        <w:t>NONCLUSTERED</w:t>
      </w:r>
      <w:r>
        <w:rPr>
          <w:sz w:val="20"/>
        </w:rPr>
        <w:t xml:space="preserve">，表示该表的主键为非聚簇索引。在非聚簇索引表中，行数据的键由 </w:t>
      </w:r>
      <w:r>
        <w:rPr>
          <w:sz w:val="16"/>
        </w:rPr>
        <w:t xml:space="preserve">TiDB </w:t>
      </w:r>
      <w:r>
        <w:rPr>
          <w:sz w:val="20"/>
        </w:rPr>
        <w:t>内部隐式分配</w:t>
      </w:r>
      <w:r>
        <w:rPr>
          <w:spacing w:val="14"/>
          <w:sz w:val="20"/>
        </w:rPr>
        <w:t xml:space="preserve">的 </w:t>
      </w:r>
      <w:r>
        <w:rPr>
          <w:rFonts w:ascii="文泉驿等宽微米黑" w:eastAsia="文泉驿等宽微米黑" w:hAnsi="文泉驿等宽微米黑" w:hint="eastAsia"/>
          <w:spacing w:val="-4"/>
          <w:sz w:val="16"/>
        </w:rPr>
        <w:t>_tidb_rowid</w:t>
      </w:r>
      <w:r>
        <w:rPr>
          <w:rFonts w:ascii="文泉驿等宽微米黑" w:eastAsia="文泉驿等宽微米黑" w:hAnsi="文泉驿等宽微米黑" w:hint="eastAsia"/>
          <w:spacing w:val="-12"/>
          <w:sz w:val="16"/>
        </w:rPr>
        <w:t xml:space="preserve"> </w:t>
      </w:r>
      <w:r>
        <w:rPr>
          <w:spacing w:val="-4"/>
          <w:sz w:val="20"/>
        </w:rPr>
        <w:t>构成，而主键本质上是唯一索引，因此非聚簇索引表存储一行至少需要两个键值对，分别为：</w:t>
      </w:r>
    </w:p>
    <w:p w14:paraId="6678B851" w14:textId="77777777" w:rsidR="00C36271" w:rsidRDefault="00000000">
      <w:pPr>
        <w:pStyle w:val="a4"/>
        <w:numPr>
          <w:ilvl w:val="1"/>
          <w:numId w:val="101"/>
        </w:numPr>
        <w:tabs>
          <w:tab w:val="left" w:pos="1157"/>
        </w:tabs>
        <w:spacing w:before="91" w:line="308" w:lineRule="exact"/>
        <w:ind w:hanging="181"/>
        <w:jc w:val="both"/>
        <w:rPr>
          <w:sz w:val="20"/>
        </w:rPr>
      </w:pPr>
      <w:r>
        <w:rPr>
          <w:rFonts w:ascii="文泉驿等宽微米黑" w:eastAsia="文泉驿等宽微米黑" w:hAnsi="文泉驿等宽微米黑" w:hint="eastAsia"/>
          <w:spacing w:val="-2"/>
          <w:sz w:val="16"/>
        </w:rPr>
        <w:t>_tidb_rowid</w:t>
      </w:r>
      <w:r>
        <w:rPr>
          <w:spacing w:val="-2"/>
          <w:sz w:val="20"/>
        </w:rPr>
        <w:t>（键）</w:t>
      </w:r>
      <w:r>
        <w:rPr>
          <w:spacing w:val="6"/>
          <w:sz w:val="16"/>
        </w:rPr>
        <w:t xml:space="preserve">- </w:t>
      </w:r>
      <w:r>
        <w:rPr>
          <w:spacing w:val="-2"/>
          <w:sz w:val="20"/>
        </w:rPr>
        <w:t>行数据（值</w:t>
      </w:r>
      <w:r>
        <w:rPr>
          <w:spacing w:val="-10"/>
          <w:sz w:val="20"/>
        </w:rPr>
        <w:t>）</w:t>
      </w:r>
    </w:p>
    <w:p w14:paraId="4043E42D" w14:textId="77777777" w:rsidR="00C36271" w:rsidRDefault="00000000">
      <w:pPr>
        <w:pStyle w:val="a4"/>
        <w:numPr>
          <w:ilvl w:val="1"/>
          <w:numId w:val="101"/>
        </w:numPr>
        <w:tabs>
          <w:tab w:val="left" w:pos="1157"/>
        </w:tabs>
        <w:spacing w:line="308" w:lineRule="exact"/>
        <w:ind w:hanging="181"/>
        <w:jc w:val="both"/>
        <w:rPr>
          <w:sz w:val="20"/>
        </w:rPr>
      </w:pPr>
      <w:r>
        <w:rPr>
          <w:spacing w:val="-2"/>
          <w:sz w:val="20"/>
        </w:rPr>
        <w:t>主键列数据（键）</w:t>
      </w:r>
      <w:r>
        <w:rPr>
          <w:spacing w:val="5"/>
          <w:sz w:val="16"/>
        </w:rPr>
        <w:t xml:space="preserve">- </w:t>
      </w:r>
      <w:r>
        <w:rPr>
          <w:rFonts w:ascii="文泉驿等宽微米黑" w:eastAsia="文泉驿等宽微米黑" w:hAnsi="文泉驿等宽微米黑" w:hint="eastAsia"/>
          <w:spacing w:val="-2"/>
          <w:sz w:val="16"/>
        </w:rPr>
        <w:t>_tidb_rowid</w:t>
      </w:r>
      <w:r>
        <w:rPr>
          <w:spacing w:val="-2"/>
          <w:sz w:val="20"/>
        </w:rPr>
        <w:t>（值</w:t>
      </w:r>
      <w:r>
        <w:rPr>
          <w:spacing w:val="-10"/>
          <w:sz w:val="20"/>
        </w:rPr>
        <w:t>）</w:t>
      </w:r>
    </w:p>
    <w:p w14:paraId="079569A5" w14:textId="77777777" w:rsidR="00C36271" w:rsidRDefault="00000000">
      <w:pPr>
        <w:pStyle w:val="3"/>
        <w:numPr>
          <w:ilvl w:val="0"/>
          <w:numId w:val="101"/>
        </w:numPr>
        <w:tabs>
          <w:tab w:val="left" w:pos="719"/>
        </w:tabs>
        <w:spacing w:before="109" w:line="208" w:lineRule="auto"/>
        <w:ind w:right="1304"/>
        <w:jc w:val="both"/>
        <w:rPr>
          <w:lang w:eastAsia="zh-CN"/>
        </w:rPr>
      </w:pPr>
      <w:r>
        <w:rPr>
          <w:rFonts w:ascii="文泉驿等宽微米黑" w:eastAsia="文泉驿等宽微米黑" w:hAnsi="文泉驿等宽微米黑" w:hint="eastAsia"/>
          <w:spacing w:val="-2"/>
          <w:sz w:val="16"/>
          <w:lang w:eastAsia="zh-CN"/>
        </w:rPr>
        <w:t>CLUSTERED</w:t>
      </w:r>
      <w:r>
        <w:rPr>
          <w:spacing w:val="-2"/>
          <w:lang w:eastAsia="zh-CN"/>
        </w:rPr>
        <w:t>，表示该表的主键为聚簇索引。在聚簇索引表中，行数据的键由用户给定的主键列数据构成，因此聚簇索引表存储一行至少只要一个键值对，即：</w:t>
      </w:r>
    </w:p>
    <w:p w14:paraId="0A028383" w14:textId="77777777" w:rsidR="00C36271" w:rsidRDefault="00000000">
      <w:pPr>
        <w:pStyle w:val="a4"/>
        <w:numPr>
          <w:ilvl w:val="1"/>
          <w:numId w:val="101"/>
        </w:numPr>
        <w:tabs>
          <w:tab w:val="left" w:pos="1157"/>
        </w:tabs>
        <w:spacing w:before="90"/>
        <w:ind w:hanging="181"/>
        <w:jc w:val="both"/>
        <w:rPr>
          <w:sz w:val="20"/>
          <w:lang w:eastAsia="zh-CN"/>
        </w:rPr>
      </w:pPr>
      <w:r>
        <w:rPr>
          <w:spacing w:val="-2"/>
          <w:sz w:val="20"/>
          <w:lang w:eastAsia="zh-CN"/>
        </w:rPr>
        <w:t>主键列数据（键）</w:t>
      </w:r>
      <w:r>
        <w:rPr>
          <w:spacing w:val="-1"/>
          <w:sz w:val="16"/>
          <w:lang w:eastAsia="zh-CN"/>
        </w:rPr>
        <w:t xml:space="preserve">- </w:t>
      </w:r>
      <w:r>
        <w:rPr>
          <w:spacing w:val="-2"/>
          <w:sz w:val="20"/>
          <w:lang w:eastAsia="zh-CN"/>
        </w:rPr>
        <w:t>行数据（值</w:t>
      </w:r>
      <w:r>
        <w:rPr>
          <w:spacing w:val="-10"/>
          <w:sz w:val="20"/>
          <w:lang w:eastAsia="zh-CN"/>
        </w:rPr>
        <w:t>）</w:t>
      </w:r>
    </w:p>
    <w:p w14:paraId="1D7BDE48" w14:textId="77777777" w:rsidR="00C36271" w:rsidRDefault="00C36271">
      <w:pPr>
        <w:pStyle w:val="a3"/>
        <w:spacing w:before="14"/>
        <w:rPr>
          <w:rFonts w:ascii="文泉驿微米黑"/>
          <w:lang w:eastAsia="zh-CN"/>
        </w:rPr>
      </w:pPr>
    </w:p>
    <w:p w14:paraId="340B31A5" w14:textId="77777777" w:rsidR="00C36271" w:rsidRDefault="00000000">
      <w:pPr>
        <w:ind w:left="220"/>
        <w:rPr>
          <w:rFonts w:ascii="文泉驿微米黑" w:eastAsia="文泉驿微米黑"/>
          <w:sz w:val="20"/>
        </w:rPr>
      </w:pPr>
      <w:r>
        <w:rPr>
          <w:rFonts w:ascii="文泉驿微米黑" w:eastAsia="文泉驿微米黑" w:hint="eastAsia"/>
          <w:spacing w:val="-2"/>
          <w:sz w:val="20"/>
        </w:rPr>
        <w:t>如</w:t>
      </w:r>
      <w:hyperlink w:anchor="_bookmark86" w:history="1">
        <w:r>
          <w:rPr>
            <w:rFonts w:ascii="文泉驿微米黑" w:eastAsia="文泉驿微米黑" w:hint="eastAsia"/>
            <w:color w:val="EC008C"/>
            <w:spacing w:val="-2"/>
            <w:sz w:val="20"/>
          </w:rPr>
          <w:t>主键</w:t>
        </w:r>
      </w:hyperlink>
      <w:r>
        <w:rPr>
          <w:rFonts w:ascii="文泉驿微米黑" w:eastAsia="文泉驿微米黑" w:hint="eastAsia"/>
          <w:spacing w:val="-2"/>
          <w:sz w:val="20"/>
        </w:rPr>
        <w:t>中所述，聚簇索引在</w:t>
      </w:r>
      <w:r>
        <w:rPr>
          <w:rFonts w:ascii="文泉驿微米黑" w:eastAsia="文泉驿微米黑" w:hint="eastAsia"/>
          <w:spacing w:val="-2"/>
          <w:sz w:val="16"/>
        </w:rPr>
        <w:t>TiDB</w:t>
      </w:r>
      <w:r>
        <w:rPr>
          <w:rFonts w:ascii="文泉驿微米黑" w:eastAsia="文泉驿微米黑" w:hint="eastAsia"/>
          <w:spacing w:val="19"/>
          <w:sz w:val="16"/>
        </w:rPr>
        <w:t xml:space="preserve"> </w:t>
      </w:r>
      <w:r>
        <w:rPr>
          <w:rFonts w:ascii="文泉驿微米黑" w:eastAsia="文泉驿微米黑" w:hint="eastAsia"/>
          <w:spacing w:val="-1"/>
          <w:sz w:val="20"/>
        </w:rPr>
        <w:t xml:space="preserve">中，使用关键字 </w:t>
      </w:r>
      <w:r>
        <w:rPr>
          <w:spacing w:val="-2"/>
          <w:sz w:val="16"/>
        </w:rPr>
        <w:t>CLUSTERED</w:t>
      </w:r>
      <w:r>
        <w:rPr>
          <w:rFonts w:ascii="文泉驿微米黑" w:eastAsia="文泉驿微米黑" w:hint="eastAsia"/>
          <w:spacing w:val="-2"/>
          <w:sz w:val="20"/>
        </w:rPr>
        <w:t>、</w:t>
      </w:r>
      <w:r>
        <w:rPr>
          <w:spacing w:val="-2"/>
          <w:sz w:val="16"/>
        </w:rPr>
        <w:t>NONCLUSTERED</w:t>
      </w:r>
      <w:r>
        <w:rPr>
          <w:spacing w:val="-34"/>
          <w:sz w:val="16"/>
        </w:rPr>
        <w:t xml:space="preserve"> </w:t>
      </w:r>
      <w:r>
        <w:rPr>
          <w:rFonts w:ascii="文泉驿微米黑" w:eastAsia="文泉驿微米黑" w:hint="eastAsia"/>
          <w:spacing w:val="-4"/>
          <w:sz w:val="20"/>
        </w:rPr>
        <w:t>进行控制。</w:t>
      </w:r>
    </w:p>
    <w:p w14:paraId="2C7C5757" w14:textId="77777777" w:rsidR="00C36271" w:rsidRDefault="00000000">
      <w:pPr>
        <w:pStyle w:val="a3"/>
        <w:spacing w:before="11"/>
        <w:rPr>
          <w:rFonts w:ascii="文泉驿微米黑"/>
          <w:sz w:val="12"/>
        </w:rPr>
      </w:pPr>
      <w:r>
        <w:pict w14:anchorId="36408F25">
          <v:shape id="docshape666" o:spid="_x0000_s3260" type="#_x0000_t202" style="position:absolute;margin-left:1in;margin-top:11.65pt;width:468pt;height:100.2pt;z-index:-15538688;mso-wrap-distance-left:0;mso-wrap-distance-right:0;mso-position-horizontal-relative:page" fillcolor="#ffebd8" stroked="f">
            <v:textbox inset="0,0,0,0">
              <w:txbxContent>
                <w:p w14:paraId="745E6B84" w14:textId="77777777" w:rsidR="00C36271" w:rsidRDefault="00C36271">
                  <w:pPr>
                    <w:pStyle w:val="a3"/>
                    <w:spacing w:before="16"/>
                    <w:rPr>
                      <w:rFonts w:ascii="文泉驿微米黑"/>
                      <w:color w:val="000000"/>
                      <w:sz w:val="25"/>
                    </w:rPr>
                  </w:pPr>
                </w:p>
                <w:p w14:paraId="654F9792"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3976962E" w14:textId="77777777" w:rsidR="00C36271" w:rsidRDefault="00000000">
                  <w:pPr>
                    <w:spacing w:before="68" w:line="208" w:lineRule="auto"/>
                    <w:ind w:left="677" w:right="675" w:hanging="5"/>
                    <w:jc w:val="both"/>
                    <w:rPr>
                      <w:rFonts w:ascii="文泉驿微米黑" w:eastAsia="文泉驿微米黑" w:hAnsi="文泉驿微米黑"/>
                      <w:color w:val="000000"/>
                      <w:sz w:val="20"/>
                    </w:rPr>
                  </w:pPr>
                  <w:r>
                    <w:rPr>
                      <w:rFonts w:ascii="文泉驿微米黑" w:eastAsia="文泉驿微米黑" w:hAnsi="文泉驿微米黑" w:hint="eastAsia"/>
                      <w:color w:val="000000"/>
                      <w:sz w:val="16"/>
                    </w:rPr>
                    <w:t xml:space="preserve">TiDB </w:t>
                  </w:r>
                  <w:r>
                    <w:rPr>
                      <w:rFonts w:ascii="文泉驿微米黑" w:eastAsia="文泉驿微米黑" w:hAnsi="文泉驿微米黑" w:hint="eastAsia"/>
                      <w:color w:val="000000"/>
                      <w:sz w:val="20"/>
                    </w:rPr>
                    <w:t>仅支持根据表的主键来进行聚簇操作。聚簇索引启用时，</w:t>
                  </w:r>
                  <w:r>
                    <w:rPr>
                      <w:rFonts w:ascii="文泉驿微米黑" w:eastAsia="文泉驿微米黑" w:hAnsi="文泉驿微米黑" w:hint="eastAsia"/>
                      <w:color w:val="000000"/>
                      <w:sz w:val="16"/>
                    </w:rPr>
                    <w:t>“</w:t>
                  </w:r>
                  <w:r>
                    <w:rPr>
                      <w:rFonts w:ascii="文泉驿微米黑" w:eastAsia="文泉驿微米黑" w:hAnsi="文泉驿微米黑" w:hint="eastAsia"/>
                      <w:color w:val="000000"/>
                      <w:sz w:val="20"/>
                    </w:rPr>
                    <w:t>主键</w:t>
                  </w:r>
                  <w:r>
                    <w:rPr>
                      <w:rFonts w:ascii="文泉驿微米黑" w:eastAsia="文泉驿微米黑" w:hAnsi="文泉驿微米黑" w:hint="eastAsia"/>
                      <w:color w:val="000000"/>
                      <w:sz w:val="16"/>
                    </w:rPr>
                    <w:t xml:space="preserve">” </w:t>
                  </w:r>
                  <w:r>
                    <w:rPr>
                      <w:rFonts w:ascii="文泉驿微米黑" w:eastAsia="文泉驿微米黑" w:hAnsi="文泉驿微米黑" w:hint="eastAsia"/>
                      <w:color w:val="000000"/>
                      <w:spacing w:val="44"/>
                      <w:sz w:val="20"/>
                    </w:rPr>
                    <w:t>和</w:t>
                  </w:r>
                  <w:r>
                    <w:rPr>
                      <w:rFonts w:ascii="文泉驿微米黑" w:eastAsia="文泉驿微米黑" w:hAnsi="文泉驿微米黑" w:hint="eastAsia"/>
                      <w:color w:val="000000"/>
                      <w:sz w:val="16"/>
                    </w:rPr>
                    <w:t>“</w:t>
                  </w:r>
                  <w:r>
                    <w:rPr>
                      <w:rFonts w:ascii="文泉驿微米黑" w:eastAsia="文泉驿微米黑" w:hAnsi="文泉驿微米黑" w:hint="eastAsia"/>
                      <w:color w:val="000000"/>
                      <w:sz w:val="20"/>
                    </w:rPr>
                    <w:t>聚簇索引</w:t>
                  </w:r>
                  <w:r>
                    <w:rPr>
                      <w:rFonts w:ascii="文泉驿微米黑" w:eastAsia="文泉驿微米黑" w:hAnsi="文泉驿微米黑" w:hint="eastAsia"/>
                      <w:color w:val="000000"/>
                      <w:sz w:val="16"/>
                    </w:rPr>
                    <w:t xml:space="preserve">” </w:t>
                  </w:r>
                  <w:r>
                    <w:rPr>
                      <w:rFonts w:ascii="文泉驿微米黑" w:eastAsia="文泉驿微米黑" w:hAnsi="文泉驿微米黑" w:hint="eastAsia"/>
                      <w:color w:val="000000"/>
                      <w:sz w:val="20"/>
                    </w:rPr>
                    <w:t>两个</w:t>
                  </w:r>
                  <w:r>
                    <w:rPr>
                      <w:rFonts w:ascii="文泉驿微米黑" w:eastAsia="文泉驿微米黑" w:hAnsi="文泉驿微米黑" w:hint="eastAsia"/>
                      <w:color w:val="000000"/>
                      <w:spacing w:val="-2"/>
                      <w:sz w:val="20"/>
                    </w:rPr>
                    <w:t>术语在一些情况下可互换使用。主键指的是约束（一种逻辑属性</w:t>
                  </w:r>
                  <w:r>
                    <w:rPr>
                      <w:rFonts w:ascii="文泉驿微米黑" w:eastAsia="文泉驿微米黑" w:hAnsi="文泉驿微米黑" w:hint="eastAsia"/>
                      <w:color w:val="000000"/>
                      <w:spacing w:val="-54"/>
                      <w:sz w:val="20"/>
                    </w:rPr>
                    <w:t>）</w:t>
                  </w:r>
                  <w:r>
                    <w:rPr>
                      <w:rFonts w:ascii="文泉驿微米黑" w:eastAsia="文泉驿微米黑" w:hAnsi="文泉驿微米黑" w:hint="eastAsia"/>
                      <w:color w:val="000000"/>
                      <w:sz w:val="20"/>
                    </w:rPr>
                    <w:t>，而聚簇索引描述的是数</w:t>
                  </w:r>
                  <w:r>
                    <w:rPr>
                      <w:rFonts w:ascii="文泉驿微米黑" w:eastAsia="文泉驿微米黑" w:hAnsi="文泉驿微米黑" w:hint="eastAsia"/>
                      <w:color w:val="000000"/>
                      <w:spacing w:val="-2"/>
                      <w:sz w:val="20"/>
                    </w:rPr>
                    <w:t>据存储的物理实现。</w:t>
                  </w:r>
                </w:p>
              </w:txbxContent>
            </v:textbox>
            <w10:wrap type="topAndBottom" anchorx="page"/>
          </v:shape>
        </w:pict>
      </w:r>
    </w:p>
    <w:p w14:paraId="392F7AA0" w14:textId="77777777" w:rsidR="00C36271" w:rsidRDefault="00C36271">
      <w:pPr>
        <w:pStyle w:val="a3"/>
        <w:spacing w:before="16"/>
        <w:rPr>
          <w:rFonts w:ascii="文泉驿微米黑"/>
        </w:rPr>
      </w:pPr>
    </w:p>
    <w:p w14:paraId="6D8013AE" w14:textId="77777777" w:rsidR="00C36271" w:rsidRDefault="00000000">
      <w:pPr>
        <w:spacing w:before="83" w:line="208" w:lineRule="auto"/>
        <w:ind w:left="220" w:right="1437"/>
        <w:jc w:val="both"/>
        <w:rPr>
          <w:rFonts w:ascii="文泉驿微米黑" w:eastAsia="文泉驿微米黑"/>
          <w:sz w:val="20"/>
        </w:rPr>
      </w:pPr>
      <w:r>
        <w:pict w14:anchorId="65C04745">
          <v:shape id="docshape667" o:spid="_x0000_s3259" type="#_x0000_t202" style="position:absolute;left:0;text-align:left;margin-left:68.8pt;margin-top:50.2pt;width:474.4pt;height:106.8pt;z-index:-15538176;mso-wrap-distance-left:0;mso-wrap-distance-right:0;mso-position-horizontal-relative:page" filled="f" strokeweight=".14042mm">
            <v:textbox inset="0,0,0,0">
              <w:txbxContent>
                <w:p w14:paraId="718FFF18" w14:textId="77777777" w:rsidR="00C36271" w:rsidRDefault="00000000">
                  <w:pPr>
                    <w:pStyle w:val="a3"/>
                    <w:spacing w:before="73"/>
                    <w:ind w:left="59"/>
                  </w:pPr>
                  <w:r>
                    <w:rPr>
                      <w:color w:val="214987"/>
                    </w:rPr>
                    <w:t>CREATE</w:t>
                  </w:r>
                  <w:r>
                    <w:rPr>
                      <w:color w:val="214987"/>
                      <w:spacing w:val="-10"/>
                    </w:rPr>
                    <w:t xml:space="preserve"> </w:t>
                  </w:r>
                  <w:r>
                    <w:rPr>
                      <w:color w:val="214987"/>
                    </w:rPr>
                    <w:t>TABLE</w:t>
                  </w:r>
                  <w:r>
                    <w:rPr>
                      <w:color w:val="214987"/>
                      <w:spacing w:val="-9"/>
                    </w:rPr>
                    <w:t xml:space="preserve"> </w:t>
                  </w:r>
                  <w:r>
                    <w:t>`bookshop`.`ratings`</w:t>
                  </w:r>
                  <w:r>
                    <w:rPr>
                      <w:spacing w:val="-10"/>
                    </w:rPr>
                    <w:t xml:space="preserve"> (</w:t>
                  </w:r>
                </w:p>
                <w:p w14:paraId="3C3A31CE" w14:textId="77777777" w:rsidR="00C36271" w:rsidRDefault="00000000">
                  <w:pPr>
                    <w:pStyle w:val="a3"/>
                    <w:ind w:left="252"/>
                  </w:pPr>
                  <w:r>
                    <w:t>`book_id`</w:t>
                  </w:r>
                  <w:r>
                    <w:rPr>
                      <w:spacing w:val="-9"/>
                    </w:rPr>
                    <w:t xml:space="preserve"> </w:t>
                  </w:r>
                  <w:r>
                    <w:rPr>
                      <w:spacing w:val="-2"/>
                    </w:rPr>
                    <w:t>bigint,</w:t>
                  </w:r>
                </w:p>
                <w:p w14:paraId="1F958FDE" w14:textId="77777777" w:rsidR="00C36271" w:rsidRDefault="00000000">
                  <w:pPr>
                    <w:pStyle w:val="a3"/>
                    <w:ind w:left="252"/>
                  </w:pPr>
                  <w:r>
                    <w:t>`user_id`</w:t>
                  </w:r>
                  <w:r>
                    <w:rPr>
                      <w:spacing w:val="-9"/>
                    </w:rPr>
                    <w:t xml:space="preserve"> </w:t>
                  </w:r>
                  <w:r>
                    <w:rPr>
                      <w:spacing w:val="-2"/>
                    </w:rPr>
                    <w:t>bigint,</w:t>
                  </w:r>
                </w:p>
                <w:p w14:paraId="47BCFDEE" w14:textId="77777777" w:rsidR="00C36271" w:rsidRDefault="00000000">
                  <w:pPr>
                    <w:pStyle w:val="a3"/>
                    <w:spacing w:before="23"/>
                    <w:ind w:left="252"/>
                  </w:pPr>
                  <w:r>
                    <w:t>`score`</w:t>
                  </w:r>
                  <w:r>
                    <w:rPr>
                      <w:spacing w:val="-7"/>
                    </w:rPr>
                    <w:t xml:space="preserve"> </w:t>
                  </w:r>
                  <w:r>
                    <w:rPr>
                      <w:spacing w:val="-2"/>
                    </w:rPr>
                    <w:t>tinyint,</w:t>
                  </w:r>
                </w:p>
                <w:p w14:paraId="38667BD6" w14:textId="77777777" w:rsidR="00C36271" w:rsidRDefault="00000000">
                  <w:pPr>
                    <w:pStyle w:val="a3"/>
                    <w:ind w:left="252"/>
                  </w:pPr>
                  <w:r>
                    <w:t>`rated_at`</w:t>
                  </w:r>
                  <w:r>
                    <w:rPr>
                      <w:spacing w:val="-10"/>
                    </w:rPr>
                    <w:t xml:space="preserve"> </w:t>
                  </w:r>
                  <w:r>
                    <w:rPr>
                      <w:spacing w:val="-2"/>
                    </w:rPr>
                    <w:t>datetime,</w:t>
                  </w:r>
                </w:p>
                <w:p w14:paraId="4EA99B8E" w14:textId="77777777" w:rsidR="00C36271" w:rsidRDefault="00000000">
                  <w:pPr>
                    <w:pStyle w:val="a3"/>
                    <w:ind w:left="252"/>
                  </w:pPr>
                  <w:r>
                    <w:rPr>
                      <w:color w:val="214987"/>
                    </w:rPr>
                    <w:t>PRIMARY</w:t>
                  </w:r>
                  <w:r>
                    <w:rPr>
                      <w:color w:val="214987"/>
                      <w:spacing w:val="-10"/>
                    </w:rPr>
                    <w:t xml:space="preserve"> </w:t>
                  </w:r>
                  <w:r>
                    <w:rPr>
                      <w:color w:val="214987"/>
                    </w:rPr>
                    <w:t>KEY</w:t>
                  </w:r>
                  <w:r>
                    <w:rPr>
                      <w:color w:val="214987"/>
                      <w:spacing w:val="-9"/>
                    </w:rPr>
                    <w:t xml:space="preserve"> </w:t>
                  </w:r>
                  <w:r>
                    <w:t>(`book_id`,`user_id`)</w:t>
                  </w:r>
                  <w:r>
                    <w:rPr>
                      <w:spacing w:val="-10"/>
                    </w:rPr>
                    <w:t xml:space="preserve"> </w:t>
                  </w:r>
                  <w:r>
                    <w:rPr>
                      <w:spacing w:val="-2"/>
                    </w:rPr>
                    <w:t>CLUSTERED</w:t>
                  </w:r>
                </w:p>
                <w:p w14:paraId="5BC1761E" w14:textId="77777777" w:rsidR="00C36271" w:rsidRDefault="00000000">
                  <w:pPr>
                    <w:spacing w:before="24"/>
                    <w:ind w:left="59"/>
                    <w:rPr>
                      <w:sz w:val="16"/>
                    </w:rPr>
                  </w:pPr>
                  <w:r>
                    <w:rPr>
                      <w:spacing w:val="-5"/>
                      <w:sz w:val="16"/>
                    </w:rPr>
                    <w:t>);</w:t>
                  </w:r>
                </w:p>
              </w:txbxContent>
            </v:textbox>
            <w10:wrap type="topAndBottom" anchorx="page"/>
          </v:shape>
        </w:pict>
      </w:r>
      <w:r>
        <w:rPr>
          <w:rFonts w:ascii="文泉驿微米黑" w:eastAsia="文泉驿微米黑" w:hint="eastAsia"/>
          <w:spacing w:val="-2"/>
          <w:sz w:val="20"/>
        </w:rPr>
        <w:t>需遵循</w:t>
      </w:r>
      <w:hyperlink w:anchor="_bookmark93" w:history="1">
        <w:r>
          <w:rPr>
            <w:rFonts w:ascii="文泉驿微米黑" w:eastAsia="文泉驿微米黑" w:hint="eastAsia"/>
            <w:color w:val="EC008C"/>
            <w:spacing w:val="-2"/>
            <w:sz w:val="20"/>
          </w:rPr>
          <w:t>选择聚簇索引时应遵守的规则</w:t>
        </w:r>
      </w:hyperlink>
      <w:r>
        <w:rPr>
          <w:rFonts w:ascii="文泉驿微米黑" w:eastAsia="文泉驿微米黑" w:hint="eastAsia"/>
          <w:spacing w:val="-2"/>
          <w:sz w:val="20"/>
        </w:rPr>
        <w:t xml:space="preserve">，假设需要建立一张 </w:t>
      </w:r>
      <w:r>
        <w:rPr>
          <w:spacing w:val="-2"/>
          <w:sz w:val="16"/>
        </w:rPr>
        <w:t>books</w:t>
      </w:r>
      <w:r>
        <w:rPr>
          <w:spacing w:val="-22"/>
          <w:sz w:val="16"/>
        </w:rPr>
        <w:t xml:space="preserve"> </w:t>
      </w:r>
      <w:r>
        <w:rPr>
          <w:rFonts w:ascii="文泉驿微米黑" w:eastAsia="文泉驿微米黑" w:hint="eastAsia"/>
          <w:spacing w:val="6"/>
          <w:sz w:val="20"/>
        </w:rPr>
        <w:t xml:space="preserve">和 </w:t>
      </w:r>
      <w:r>
        <w:rPr>
          <w:spacing w:val="-2"/>
          <w:sz w:val="16"/>
        </w:rPr>
        <w:t>users</w:t>
      </w:r>
      <w:r>
        <w:rPr>
          <w:spacing w:val="-22"/>
          <w:sz w:val="16"/>
        </w:rPr>
        <w:t xml:space="preserve"> </w:t>
      </w:r>
      <w:r>
        <w:rPr>
          <w:rFonts w:ascii="文泉驿微米黑" w:eastAsia="文泉驿微米黑" w:hint="eastAsia"/>
          <w:spacing w:val="-2"/>
          <w:sz w:val="20"/>
        </w:rPr>
        <w:t xml:space="preserve">之间关联的表，代表用户对某书籍的评分。使用表名 </w:t>
      </w:r>
      <w:r>
        <w:rPr>
          <w:sz w:val="16"/>
        </w:rPr>
        <w:t>ratings</w:t>
      </w:r>
      <w:r>
        <w:rPr>
          <w:spacing w:val="-24"/>
          <w:sz w:val="16"/>
        </w:rPr>
        <w:t xml:space="preserve"> </w:t>
      </w:r>
      <w:r>
        <w:rPr>
          <w:rFonts w:ascii="文泉驿微米黑" w:eastAsia="文泉驿微米黑" w:hint="eastAsia"/>
          <w:spacing w:val="-2"/>
          <w:sz w:val="20"/>
        </w:rPr>
        <w:t xml:space="preserve">来创建该表，并使用 </w:t>
      </w:r>
      <w:r>
        <w:rPr>
          <w:sz w:val="16"/>
        </w:rPr>
        <w:t>book_id</w:t>
      </w:r>
      <w:r>
        <w:rPr>
          <w:spacing w:val="-24"/>
          <w:sz w:val="16"/>
        </w:rPr>
        <w:t xml:space="preserve"> </w:t>
      </w:r>
      <w:r>
        <w:rPr>
          <w:rFonts w:ascii="文泉驿微米黑" w:eastAsia="文泉驿微米黑" w:hint="eastAsia"/>
          <w:spacing w:val="-7"/>
          <w:sz w:val="20"/>
        </w:rPr>
        <w:t xml:space="preserve">和 </w:t>
      </w:r>
      <w:r>
        <w:rPr>
          <w:sz w:val="16"/>
        </w:rPr>
        <w:t>user_id</w:t>
      </w:r>
      <w:r>
        <w:rPr>
          <w:spacing w:val="-24"/>
          <w:sz w:val="16"/>
        </w:rPr>
        <w:t xml:space="preserve"> </w:t>
      </w:r>
      <w:r>
        <w:rPr>
          <w:rFonts w:ascii="文泉驿微米黑" w:eastAsia="文泉驿微米黑" w:hint="eastAsia"/>
          <w:sz w:val="20"/>
        </w:rPr>
        <w:t>构建</w:t>
      </w:r>
      <w:r>
        <w:rPr>
          <w:rFonts w:ascii="文泉驿微米黑" w:eastAsia="文泉驿微米黑" w:hint="eastAsia"/>
          <w:color w:val="EC008C"/>
          <w:sz w:val="20"/>
        </w:rPr>
        <w:t>复合主键</w:t>
      </w:r>
      <w:r>
        <w:rPr>
          <w:rFonts w:ascii="文泉驿微米黑" w:eastAsia="文泉驿微米黑" w:hint="eastAsia"/>
          <w:sz w:val="20"/>
        </w:rPr>
        <w:t>，并在该主键上建立聚簇</w:t>
      </w:r>
      <w:r>
        <w:rPr>
          <w:rFonts w:ascii="文泉驿微米黑" w:eastAsia="文泉驿微米黑" w:hint="eastAsia"/>
          <w:spacing w:val="-4"/>
          <w:sz w:val="20"/>
        </w:rPr>
        <w:t>索引：</w:t>
      </w:r>
    </w:p>
    <w:p w14:paraId="657FE5F5" w14:textId="77777777" w:rsidR="00C36271" w:rsidRDefault="00C36271">
      <w:pPr>
        <w:pStyle w:val="a3"/>
        <w:spacing w:before="10"/>
        <w:rPr>
          <w:rFonts w:ascii="文泉驿微米黑"/>
          <w:sz w:val="27"/>
        </w:rPr>
      </w:pPr>
    </w:p>
    <w:p w14:paraId="76A5C9A2" w14:textId="77777777" w:rsidR="00C36271" w:rsidRDefault="00000000">
      <w:pPr>
        <w:pStyle w:val="3"/>
        <w:numPr>
          <w:ilvl w:val="2"/>
          <w:numId w:val="162"/>
        </w:numPr>
        <w:tabs>
          <w:tab w:val="left" w:pos="731"/>
        </w:tabs>
        <w:spacing w:before="53"/>
      </w:pPr>
      <w:bookmarkStart w:id="147" w:name="添加列约束"/>
      <w:bookmarkStart w:id="148" w:name="_bookmark88"/>
      <w:bookmarkEnd w:id="147"/>
      <w:bookmarkEnd w:id="148"/>
      <w:r>
        <w:rPr>
          <w:spacing w:val="-4"/>
        </w:rPr>
        <w:t>添加列约束</w:t>
      </w:r>
    </w:p>
    <w:p w14:paraId="51353FB1" w14:textId="77777777" w:rsidR="00C36271" w:rsidRDefault="00C36271">
      <w:pPr>
        <w:pStyle w:val="a3"/>
        <w:spacing w:before="9"/>
        <w:rPr>
          <w:rFonts w:ascii="文泉驿微米黑"/>
          <w:sz w:val="12"/>
        </w:rPr>
      </w:pPr>
    </w:p>
    <w:p w14:paraId="02D93C40" w14:textId="77777777" w:rsidR="00C36271" w:rsidRDefault="00000000">
      <w:pPr>
        <w:spacing w:line="308" w:lineRule="exact"/>
        <w:ind w:left="220"/>
        <w:rPr>
          <w:sz w:val="16"/>
        </w:rPr>
      </w:pPr>
      <w:r>
        <w:rPr>
          <w:rFonts w:ascii="文泉驿微米黑" w:eastAsia="文泉驿微米黑" w:hint="eastAsia"/>
          <w:sz w:val="20"/>
        </w:rPr>
        <w:t>除</w:t>
      </w:r>
      <w:hyperlink w:anchor="_bookmark86" w:history="1">
        <w:r>
          <w:rPr>
            <w:rFonts w:ascii="文泉驿微米黑" w:eastAsia="文泉驿微米黑" w:hint="eastAsia"/>
            <w:color w:val="EC008C"/>
            <w:sz w:val="20"/>
          </w:rPr>
          <w:t>主键约束</w:t>
        </w:r>
      </w:hyperlink>
      <w:r>
        <w:rPr>
          <w:rFonts w:ascii="文泉驿微米黑" w:eastAsia="文泉驿微米黑" w:hint="eastAsia"/>
          <w:sz w:val="20"/>
        </w:rPr>
        <w:t>外，</w:t>
      </w:r>
      <w:r>
        <w:rPr>
          <w:rFonts w:ascii="文泉驿微米黑" w:eastAsia="文泉驿微米黑" w:hint="eastAsia"/>
          <w:sz w:val="16"/>
        </w:rPr>
        <w:t xml:space="preserve">TiDB </w:t>
      </w:r>
      <w:r>
        <w:rPr>
          <w:rFonts w:ascii="文泉驿微米黑" w:eastAsia="文泉驿微米黑" w:hint="eastAsia"/>
          <w:sz w:val="20"/>
        </w:rPr>
        <w:t>还支持其他的列约束，如：</w:t>
      </w:r>
      <w:r>
        <w:rPr>
          <w:rFonts w:ascii="文泉驿微米黑" w:eastAsia="文泉驿微米黑" w:hint="eastAsia"/>
          <w:color w:val="EC008C"/>
          <w:spacing w:val="-3"/>
          <w:sz w:val="20"/>
        </w:rPr>
        <w:t xml:space="preserve">非空约束 </w:t>
      </w:r>
      <w:r>
        <w:rPr>
          <w:color w:val="EC008C"/>
          <w:sz w:val="16"/>
        </w:rPr>
        <w:t>NOT</w:t>
      </w:r>
      <w:r>
        <w:rPr>
          <w:color w:val="EC008C"/>
          <w:spacing w:val="-5"/>
          <w:sz w:val="16"/>
        </w:rPr>
        <w:t xml:space="preserve"> </w:t>
      </w:r>
      <w:r>
        <w:rPr>
          <w:color w:val="EC008C"/>
          <w:sz w:val="16"/>
        </w:rPr>
        <w:t>NULL</w:t>
      </w:r>
      <w:r>
        <w:rPr>
          <w:rFonts w:ascii="文泉驿微米黑" w:eastAsia="文泉驿微米黑" w:hint="eastAsia"/>
          <w:sz w:val="20"/>
        </w:rPr>
        <w:t>、</w:t>
      </w:r>
      <w:r>
        <w:rPr>
          <w:rFonts w:ascii="文泉驿微米黑" w:eastAsia="文泉驿微米黑" w:hint="eastAsia"/>
          <w:color w:val="EC008C"/>
          <w:spacing w:val="-2"/>
          <w:sz w:val="20"/>
        </w:rPr>
        <w:t xml:space="preserve">唯一约束 </w:t>
      </w:r>
      <w:r>
        <w:rPr>
          <w:color w:val="EC008C"/>
          <w:sz w:val="16"/>
        </w:rPr>
        <w:t>UNIQUE</w:t>
      </w:r>
      <w:r>
        <w:rPr>
          <w:color w:val="EC008C"/>
          <w:spacing w:val="-6"/>
          <w:sz w:val="16"/>
        </w:rPr>
        <w:t xml:space="preserve"> </w:t>
      </w:r>
      <w:r>
        <w:rPr>
          <w:color w:val="EC008C"/>
          <w:sz w:val="16"/>
        </w:rPr>
        <w:t>KEY</w:t>
      </w:r>
      <w:r>
        <w:rPr>
          <w:rFonts w:ascii="文泉驿微米黑" w:eastAsia="文泉驿微米黑" w:hint="eastAsia"/>
          <w:spacing w:val="-2"/>
          <w:sz w:val="20"/>
        </w:rPr>
        <w:t xml:space="preserve">、默认值 </w:t>
      </w:r>
      <w:r>
        <w:rPr>
          <w:spacing w:val="-2"/>
          <w:sz w:val="16"/>
        </w:rPr>
        <w:t>DEFAULT</w:t>
      </w:r>
    </w:p>
    <w:p w14:paraId="62E919A5" w14:textId="77777777" w:rsidR="00C36271" w:rsidRDefault="00000000">
      <w:pPr>
        <w:spacing w:line="308" w:lineRule="exact"/>
        <w:ind w:left="220"/>
        <w:rPr>
          <w:rFonts w:ascii="文泉驿微米黑" w:eastAsia="文泉驿微米黑"/>
          <w:sz w:val="20"/>
          <w:lang w:eastAsia="zh-CN"/>
        </w:rPr>
      </w:pPr>
      <w:r>
        <w:rPr>
          <w:rFonts w:ascii="文泉驿微米黑" w:eastAsia="文泉驿微米黑" w:hint="eastAsia"/>
          <w:spacing w:val="1"/>
          <w:sz w:val="20"/>
          <w:lang w:eastAsia="zh-CN"/>
        </w:rPr>
        <w:t>等。完整约束，请查看</w:t>
      </w:r>
      <w:r>
        <w:rPr>
          <w:rFonts w:ascii="文泉驿微米黑" w:eastAsia="文泉驿微米黑" w:hint="eastAsia"/>
          <w:color w:val="00AEEF"/>
          <w:sz w:val="16"/>
          <w:lang w:eastAsia="zh-CN"/>
        </w:rPr>
        <w:t>TiDB</w:t>
      </w:r>
      <w:r>
        <w:rPr>
          <w:rFonts w:ascii="文泉驿微米黑" w:eastAsia="文泉驿微米黑" w:hint="eastAsia"/>
          <w:color w:val="00AEEF"/>
          <w:spacing w:val="-10"/>
          <w:sz w:val="16"/>
          <w:lang w:eastAsia="zh-CN"/>
        </w:rPr>
        <w:t xml:space="preserve"> </w:t>
      </w:r>
      <w:r>
        <w:rPr>
          <w:rFonts w:ascii="文泉驿微米黑" w:eastAsia="文泉驿微米黑" w:hint="eastAsia"/>
          <w:color w:val="00AEEF"/>
          <w:sz w:val="20"/>
          <w:lang w:eastAsia="zh-CN"/>
        </w:rPr>
        <w:t>约束</w:t>
      </w:r>
      <w:r>
        <w:rPr>
          <w:rFonts w:ascii="文泉驿微米黑" w:eastAsia="文泉驿微米黑" w:hint="eastAsia"/>
          <w:spacing w:val="-4"/>
          <w:sz w:val="20"/>
          <w:lang w:eastAsia="zh-CN"/>
        </w:rPr>
        <w:t>文档。</w:t>
      </w:r>
    </w:p>
    <w:p w14:paraId="2389CA34" w14:textId="77777777" w:rsidR="00C36271" w:rsidRDefault="00C36271">
      <w:pPr>
        <w:pStyle w:val="a3"/>
        <w:spacing w:before="11"/>
        <w:rPr>
          <w:rFonts w:ascii="文泉驿微米黑"/>
          <w:sz w:val="21"/>
          <w:lang w:eastAsia="zh-CN"/>
        </w:rPr>
      </w:pPr>
    </w:p>
    <w:p w14:paraId="781EEFA6" w14:textId="77777777" w:rsidR="00C36271" w:rsidRDefault="00000000">
      <w:pPr>
        <w:pStyle w:val="a4"/>
        <w:numPr>
          <w:ilvl w:val="3"/>
          <w:numId w:val="162"/>
        </w:numPr>
        <w:tabs>
          <w:tab w:val="left" w:pos="862"/>
        </w:tabs>
        <w:spacing w:before="1"/>
        <w:rPr>
          <w:sz w:val="20"/>
        </w:rPr>
      </w:pPr>
      <w:r>
        <w:rPr>
          <w:spacing w:val="-4"/>
          <w:sz w:val="20"/>
        </w:rPr>
        <w:t>填充默认值</w:t>
      </w:r>
    </w:p>
    <w:p w14:paraId="55DCAD70" w14:textId="77777777" w:rsidR="00C36271" w:rsidRDefault="00000000">
      <w:pPr>
        <w:spacing w:before="77"/>
        <w:ind w:left="220"/>
        <w:rPr>
          <w:rFonts w:ascii="文泉驿微米黑" w:eastAsia="文泉驿微米黑"/>
          <w:sz w:val="20"/>
          <w:lang w:eastAsia="zh-CN"/>
        </w:rPr>
      </w:pPr>
      <w:r>
        <w:rPr>
          <w:rFonts w:ascii="文泉驿微米黑" w:eastAsia="文泉驿微米黑" w:hint="eastAsia"/>
          <w:spacing w:val="-3"/>
          <w:sz w:val="20"/>
          <w:lang w:eastAsia="zh-CN"/>
        </w:rPr>
        <w:t xml:space="preserve">如需在列上设置默认值，请使用 </w:t>
      </w:r>
      <w:r>
        <w:rPr>
          <w:spacing w:val="-2"/>
          <w:sz w:val="16"/>
          <w:lang w:eastAsia="zh-CN"/>
        </w:rPr>
        <w:t>DEFAULT</w:t>
      </w:r>
      <w:r>
        <w:rPr>
          <w:spacing w:val="-51"/>
          <w:sz w:val="16"/>
          <w:lang w:eastAsia="zh-CN"/>
        </w:rPr>
        <w:t xml:space="preserve"> </w:t>
      </w:r>
      <w:r>
        <w:rPr>
          <w:rFonts w:ascii="文泉驿微米黑" w:eastAsia="文泉驿微米黑" w:hint="eastAsia"/>
          <w:spacing w:val="-3"/>
          <w:sz w:val="20"/>
          <w:lang w:eastAsia="zh-CN"/>
        </w:rPr>
        <w:t>约束。默认值将可以使你无需指定每一列的值，就可以插入数据。</w:t>
      </w:r>
    </w:p>
    <w:p w14:paraId="0DF67E87" w14:textId="77777777" w:rsidR="00C36271" w:rsidRDefault="00000000">
      <w:pPr>
        <w:spacing w:before="108" w:line="208" w:lineRule="auto"/>
        <w:ind w:left="220" w:right="1303"/>
        <w:rPr>
          <w:rFonts w:ascii="文泉驿微米黑" w:eastAsia="文泉驿微米黑"/>
          <w:sz w:val="20"/>
        </w:rPr>
      </w:pPr>
      <w:r>
        <w:rPr>
          <w:rFonts w:ascii="文泉驿微米黑" w:eastAsia="文泉驿微米黑" w:hint="eastAsia"/>
          <w:spacing w:val="-2"/>
          <w:sz w:val="20"/>
          <w:lang w:eastAsia="zh-CN"/>
        </w:rPr>
        <w:t xml:space="preserve">你可以将 </w:t>
      </w:r>
      <w:r>
        <w:rPr>
          <w:spacing w:val="-2"/>
          <w:sz w:val="16"/>
          <w:lang w:eastAsia="zh-CN"/>
        </w:rPr>
        <w:t>DEFAULT</w:t>
      </w:r>
      <w:r>
        <w:rPr>
          <w:spacing w:val="-44"/>
          <w:sz w:val="16"/>
          <w:lang w:eastAsia="zh-CN"/>
        </w:rPr>
        <w:t xml:space="preserve"> </w:t>
      </w:r>
      <w:r>
        <w:rPr>
          <w:rFonts w:ascii="文泉驿微米黑" w:eastAsia="文泉驿微米黑" w:hint="eastAsia"/>
          <w:spacing w:val="-2"/>
          <w:sz w:val="20"/>
          <w:lang w:eastAsia="zh-CN"/>
        </w:rPr>
        <w:t>与</w:t>
      </w:r>
      <w:r>
        <w:rPr>
          <w:rFonts w:ascii="文泉驿微米黑" w:eastAsia="文泉驿微米黑" w:hint="eastAsia"/>
          <w:color w:val="EC008C"/>
          <w:spacing w:val="-2"/>
          <w:sz w:val="20"/>
          <w:lang w:eastAsia="zh-CN"/>
        </w:rPr>
        <w:t xml:space="preserve">支持的 </w:t>
      </w:r>
      <w:r>
        <w:rPr>
          <w:rFonts w:ascii="文泉驿微米黑" w:eastAsia="文泉驿微米黑" w:hint="eastAsia"/>
          <w:color w:val="EC008C"/>
          <w:spacing w:val="-2"/>
          <w:sz w:val="16"/>
          <w:lang w:eastAsia="zh-CN"/>
        </w:rPr>
        <w:t xml:space="preserve">SQL </w:t>
      </w:r>
      <w:r>
        <w:rPr>
          <w:rFonts w:ascii="文泉驿微米黑" w:eastAsia="文泉驿微米黑" w:hint="eastAsia"/>
          <w:color w:val="EC008C"/>
          <w:spacing w:val="-2"/>
          <w:sz w:val="20"/>
          <w:lang w:eastAsia="zh-CN"/>
        </w:rPr>
        <w:t>函数</w:t>
      </w:r>
      <w:r>
        <w:rPr>
          <w:rFonts w:ascii="文泉驿微米黑" w:eastAsia="文泉驿微米黑" w:hint="eastAsia"/>
          <w:spacing w:val="-2"/>
          <w:sz w:val="20"/>
          <w:lang w:eastAsia="zh-CN"/>
        </w:rPr>
        <w:t>结合使用，将默认值的计算移出应用层，从而节省应用层的资源（当然，</w:t>
      </w:r>
      <w:r>
        <w:rPr>
          <w:rFonts w:ascii="文泉驿微米黑" w:eastAsia="文泉驿微米黑" w:hint="eastAsia"/>
          <w:spacing w:val="1"/>
          <w:sz w:val="20"/>
          <w:lang w:eastAsia="zh-CN"/>
        </w:rPr>
        <w:t>计算所消耗的资源并不会凭空消失，只是被转移到了</w:t>
      </w:r>
      <w:r>
        <w:rPr>
          <w:rFonts w:ascii="文泉驿微米黑" w:eastAsia="文泉驿微米黑" w:hint="eastAsia"/>
          <w:sz w:val="16"/>
          <w:lang w:eastAsia="zh-CN"/>
        </w:rPr>
        <w:t xml:space="preserve">TiDB </w:t>
      </w:r>
      <w:r>
        <w:rPr>
          <w:rFonts w:ascii="文泉驿微米黑" w:eastAsia="文泉驿微米黑" w:hint="eastAsia"/>
          <w:sz w:val="20"/>
          <w:lang w:eastAsia="zh-CN"/>
        </w:rPr>
        <w:t>集群中</w:t>
      </w:r>
      <w:r>
        <w:rPr>
          <w:rFonts w:ascii="文泉驿微米黑" w:eastAsia="文泉驿微米黑" w:hint="eastAsia"/>
          <w:spacing w:val="-81"/>
          <w:sz w:val="20"/>
          <w:lang w:eastAsia="zh-CN"/>
        </w:rPr>
        <w:t>）</w:t>
      </w:r>
      <w:r>
        <w:rPr>
          <w:rFonts w:ascii="文泉驿微米黑" w:eastAsia="文泉驿微米黑" w:hint="eastAsia"/>
          <w:sz w:val="20"/>
          <w:lang w:eastAsia="zh-CN"/>
        </w:rPr>
        <w:t>。常见的，希望实现数据插入时，可默认填充默认的时间。</w:t>
      </w:r>
      <w:r>
        <w:rPr>
          <w:rFonts w:ascii="文泉驿微米黑" w:eastAsia="文泉驿微米黑" w:hint="eastAsia"/>
          <w:sz w:val="20"/>
        </w:rPr>
        <w:t xml:space="preserve">还是使用 </w:t>
      </w:r>
      <w:r>
        <w:rPr>
          <w:sz w:val="16"/>
        </w:rPr>
        <w:t>ratings</w:t>
      </w:r>
      <w:r>
        <w:rPr>
          <w:spacing w:val="-35"/>
          <w:sz w:val="16"/>
        </w:rPr>
        <w:t xml:space="preserve"> </w:t>
      </w:r>
      <w:r>
        <w:rPr>
          <w:rFonts w:ascii="文泉驿微米黑" w:eastAsia="文泉驿微米黑" w:hint="eastAsia"/>
          <w:sz w:val="20"/>
        </w:rPr>
        <w:t>作为示例，可使用以下语句：</w:t>
      </w:r>
    </w:p>
    <w:p w14:paraId="4460B68B" w14:textId="77777777" w:rsidR="00C36271" w:rsidRDefault="00C36271">
      <w:pPr>
        <w:spacing w:line="208" w:lineRule="auto"/>
        <w:rPr>
          <w:rFonts w:ascii="文泉驿微米黑" w:eastAsia="文泉驿微米黑"/>
          <w:sz w:val="20"/>
        </w:rPr>
        <w:sectPr w:rsidR="00C36271">
          <w:pgSz w:w="12240" w:h="15840"/>
          <w:pgMar w:top="1080" w:right="0" w:bottom="980" w:left="1220" w:header="599" w:footer="792" w:gutter="0"/>
          <w:cols w:space="720"/>
        </w:sectPr>
      </w:pPr>
    </w:p>
    <w:p w14:paraId="4D47C07F" w14:textId="77777777" w:rsidR="00C36271" w:rsidRDefault="00C36271">
      <w:pPr>
        <w:pStyle w:val="a3"/>
        <w:spacing w:before="0" w:after="1"/>
        <w:rPr>
          <w:rFonts w:ascii="文泉驿微米黑"/>
          <w:sz w:val="29"/>
        </w:rPr>
      </w:pPr>
    </w:p>
    <w:bookmarkStart w:id="149" w:name="使用_HTAP_能力"/>
    <w:bookmarkStart w:id="150" w:name="_bookmark89"/>
    <w:bookmarkEnd w:id="149"/>
    <w:bookmarkEnd w:id="150"/>
    <w:p w14:paraId="54B0A559" w14:textId="77777777" w:rsidR="00C36271" w:rsidRDefault="00000000">
      <w:pPr>
        <w:pStyle w:val="a3"/>
        <w:spacing w:before="0"/>
        <w:ind w:left="152"/>
        <w:rPr>
          <w:rFonts w:ascii="文泉驿微米黑"/>
          <w:sz w:val="20"/>
        </w:rPr>
      </w:pPr>
      <w:r>
        <w:rPr>
          <w:rFonts w:ascii="文泉驿微米黑"/>
          <w:sz w:val="20"/>
        </w:rPr>
      </w:r>
      <w:r>
        <w:rPr>
          <w:rFonts w:ascii="文泉驿微米黑"/>
          <w:sz w:val="20"/>
        </w:rPr>
        <w:pict w14:anchorId="384F203A">
          <v:shape id="docshape668" o:spid="_x0000_s3258" type="#_x0000_t202" style="width:474.4pt;height:106.8pt;mso-left-percent:-10001;mso-top-percent:-10001;mso-position-horizontal:absolute;mso-position-horizontal-relative:char;mso-position-vertical:absolute;mso-position-vertical-relative:line;mso-left-percent:-10001;mso-top-percent:-10001" filled="f" strokeweight=".14042mm">
            <v:textbox inset="0,0,0,0">
              <w:txbxContent>
                <w:p w14:paraId="6FF0BB25" w14:textId="77777777" w:rsidR="00C36271" w:rsidRDefault="00000000">
                  <w:pPr>
                    <w:pStyle w:val="a3"/>
                    <w:spacing w:before="73"/>
                    <w:ind w:left="59"/>
                  </w:pPr>
                  <w:r>
                    <w:rPr>
                      <w:color w:val="214987"/>
                    </w:rPr>
                    <w:t>CREATE</w:t>
                  </w:r>
                  <w:r>
                    <w:rPr>
                      <w:color w:val="214987"/>
                      <w:spacing w:val="-10"/>
                    </w:rPr>
                    <w:t xml:space="preserve"> </w:t>
                  </w:r>
                  <w:r>
                    <w:rPr>
                      <w:color w:val="214987"/>
                    </w:rPr>
                    <w:t>TABLE</w:t>
                  </w:r>
                  <w:r>
                    <w:rPr>
                      <w:color w:val="214987"/>
                      <w:spacing w:val="-9"/>
                    </w:rPr>
                    <w:t xml:space="preserve"> </w:t>
                  </w:r>
                  <w:r>
                    <w:t>`bookshop`.`ratings`</w:t>
                  </w:r>
                  <w:r>
                    <w:rPr>
                      <w:spacing w:val="-10"/>
                    </w:rPr>
                    <w:t xml:space="preserve"> (</w:t>
                  </w:r>
                </w:p>
                <w:p w14:paraId="01486525" w14:textId="77777777" w:rsidR="00C36271" w:rsidRDefault="00000000">
                  <w:pPr>
                    <w:pStyle w:val="a3"/>
                    <w:ind w:left="252"/>
                  </w:pPr>
                  <w:r>
                    <w:t>`book_id`</w:t>
                  </w:r>
                  <w:r>
                    <w:rPr>
                      <w:spacing w:val="-9"/>
                    </w:rPr>
                    <w:t xml:space="preserve"> </w:t>
                  </w:r>
                  <w:r>
                    <w:rPr>
                      <w:spacing w:val="-2"/>
                    </w:rPr>
                    <w:t>bigint,</w:t>
                  </w:r>
                </w:p>
                <w:p w14:paraId="515CE2BB" w14:textId="77777777" w:rsidR="00C36271" w:rsidRDefault="00000000">
                  <w:pPr>
                    <w:pStyle w:val="a3"/>
                    <w:ind w:left="252"/>
                  </w:pPr>
                  <w:r>
                    <w:t>`user_id`</w:t>
                  </w:r>
                  <w:r>
                    <w:rPr>
                      <w:spacing w:val="-9"/>
                    </w:rPr>
                    <w:t xml:space="preserve"> </w:t>
                  </w:r>
                  <w:r>
                    <w:rPr>
                      <w:spacing w:val="-2"/>
                    </w:rPr>
                    <w:t>bigint,</w:t>
                  </w:r>
                </w:p>
                <w:p w14:paraId="7372F2CD" w14:textId="77777777" w:rsidR="00C36271" w:rsidRDefault="00000000">
                  <w:pPr>
                    <w:pStyle w:val="a3"/>
                    <w:spacing w:before="23"/>
                    <w:ind w:left="252"/>
                  </w:pPr>
                  <w:r>
                    <w:t>`score`</w:t>
                  </w:r>
                  <w:r>
                    <w:rPr>
                      <w:spacing w:val="-7"/>
                    </w:rPr>
                    <w:t xml:space="preserve"> </w:t>
                  </w:r>
                  <w:r>
                    <w:rPr>
                      <w:spacing w:val="-2"/>
                    </w:rPr>
                    <w:t>tinyint,</w:t>
                  </w:r>
                </w:p>
                <w:p w14:paraId="1BD9AA18" w14:textId="77777777" w:rsidR="00C36271" w:rsidRDefault="00000000">
                  <w:pPr>
                    <w:pStyle w:val="a3"/>
                    <w:ind w:left="252"/>
                  </w:pPr>
                  <w:r>
                    <w:t>`rated_at`</w:t>
                  </w:r>
                  <w:r>
                    <w:rPr>
                      <w:spacing w:val="-9"/>
                    </w:rPr>
                    <w:t xml:space="preserve"> </w:t>
                  </w:r>
                  <w:r>
                    <w:t>datetime</w:t>
                  </w:r>
                  <w:r>
                    <w:rPr>
                      <w:spacing w:val="-7"/>
                    </w:rPr>
                    <w:t xml:space="preserve"> </w:t>
                  </w:r>
                  <w:r>
                    <w:rPr>
                      <w:color w:val="214987"/>
                    </w:rPr>
                    <w:t>DEFAULT</w:t>
                  </w:r>
                  <w:r>
                    <w:rPr>
                      <w:color w:val="214987"/>
                      <w:spacing w:val="-7"/>
                    </w:rPr>
                    <w:t xml:space="preserve"> </w:t>
                  </w:r>
                  <w:r>
                    <w:rPr>
                      <w:spacing w:val="-2"/>
                    </w:rPr>
                    <w:t>NOW(),</w:t>
                  </w:r>
                </w:p>
                <w:p w14:paraId="085F2BDF" w14:textId="77777777" w:rsidR="00C36271" w:rsidRDefault="00000000">
                  <w:pPr>
                    <w:pStyle w:val="a3"/>
                    <w:ind w:left="252"/>
                  </w:pPr>
                  <w:r>
                    <w:rPr>
                      <w:color w:val="214987"/>
                    </w:rPr>
                    <w:t>PRIMARY</w:t>
                  </w:r>
                  <w:r>
                    <w:rPr>
                      <w:color w:val="214987"/>
                      <w:spacing w:val="-10"/>
                    </w:rPr>
                    <w:t xml:space="preserve"> </w:t>
                  </w:r>
                  <w:r>
                    <w:rPr>
                      <w:color w:val="214987"/>
                    </w:rPr>
                    <w:t>KEY</w:t>
                  </w:r>
                  <w:r>
                    <w:rPr>
                      <w:color w:val="214987"/>
                      <w:spacing w:val="-9"/>
                    </w:rPr>
                    <w:t xml:space="preserve"> </w:t>
                  </w:r>
                  <w:r>
                    <w:t>(`book_id`,`user_id`)</w:t>
                  </w:r>
                  <w:r>
                    <w:rPr>
                      <w:spacing w:val="-10"/>
                    </w:rPr>
                    <w:t xml:space="preserve"> </w:t>
                  </w:r>
                  <w:r>
                    <w:rPr>
                      <w:spacing w:val="-2"/>
                    </w:rPr>
                    <w:t>CLUSTERED</w:t>
                  </w:r>
                </w:p>
                <w:p w14:paraId="4622B29F" w14:textId="77777777" w:rsidR="00C36271" w:rsidRDefault="00000000">
                  <w:pPr>
                    <w:spacing w:before="24"/>
                    <w:ind w:left="59"/>
                    <w:rPr>
                      <w:sz w:val="16"/>
                    </w:rPr>
                  </w:pPr>
                  <w:r>
                    <w:rPr>
                      <w:spacing w:val="-5"/>
                      <w:sz w:val="16"/>
                    </w:rPr>
                    <w:t>);</w:t>
                  </w:r>
                </w:p>
              </w:txbxContent>
            </v:textbox>
            <w10:anchorlock/>
          </v:shape>
        </w:pict>
      </w:r>
    </w:p>
    <w:p w14:paraId="17C41FAD" w14:textId="77777777" w:rsidR="00C36271" w:rsidRDefault="00C36271">
      <w:pPr>
        <w:pStyle w:val="a3"/>
        <w:spacing w:before="13"/>
        <w:rPr>
          <w:rFonts w:ascii="文泉驿微米黑"/>
          <w:sz w:val="6"/>
        </w:rPr>
      </w:pPr>
    </w:p>
    <w:p w14:paraId="59FFE93E" w14:textId="77777777" w:rsidR="00C36271" w:rsidRDefault="00000000">
      <w:pPr>
        <w:spacing w:before="52" w:line="308" w:lineRule="exact"/>
        <w:ind w:left="220"/>
        <w:rPr>
          <w:rFonts w:ascii="文泉驿微米黑" w:eastAsia="文泉驿微米黑"/>
          <w:sz w:val="20"/>
          <w:lang w:eastAsia="zh-CN"/>
        </w:rPr>
      </w:pPr>
      <w:r>
        <w:rPr>
          <w:rFonts w:ascii="文泉驿微米黑" w:eastAsia="文泉驿微米黑" w:hint="eastAsia"/>
          <w:spacing w:val="-2"/>
          <w:sz w:val="20"/>
          <w:lang w:eastAsia="zh-CN"/>
        </w:rPr>
        <w:t>额外的，如果需更新时也默认填入当前时间，可使用以下语句（</w:t>
      </w:r>
      <w:r>
        <w:rPr>
          <w:rFonts w:ascii="文泉驿微米黑" w:eastAsia="文泉驿微米黑" w:hint="eastAsia"/>
          <w:spacing w:val="-7"/>
          <w:sz w:val="20"/>
          <w:lang w:eastAsia="zh-CN"/>
        </w:rPr>
        <w:t xml:space="preserve">但 </w:t>
      </w:r>
      <w:r>
        <w:rPr>
          <w:spacing w:val="-2"/>
          <w:sz w:val="16"/>
          <w:lang w:eastAsia="zh-CN"/>
        </w:rPr>
        <w:t>ON</w:t>
      </w:r>
      <w:r>
        <w:rPr>
          <w:spacing w:val="-13"/>
          <w:sz w:val="16"/>
          <w:lang w:eastAsia="zh-CN"/>
        </w:rPr>
        <w:t xml:space="preserve"> </w:t>
      </w:r>
      <w:r>
        <w:rPr>
          <w:spacing w:val="-2"/>
          <w:sz w:val="16"/>
          <w:lang w:eastAsia="zh-CN"/>
        </w:rPr>
        <w:t>UPDATE</w:t>
      </w:r>
      <w:r>
        <w:rPr>
          <w:spacing w:val="-56"/>
          <w:sz w:val="16"/>
          <w:lang w:eastAsia="zh-CN"/>
        </w:rPr>
        <w:t xml:space="preserve"> </w:t>
      </w:r>
      <w:r>
        <w:rPr>
          <w:rFonts w:ascii="文泉驿微米黑" w:eastAsia="文泉驿微米黑" w:hint="eastAsia"/>
          <w:spacing w:val="-2"/>
          <w:sz w:val="20"/>
          <w:lang w:eastAsia="zh-CN"/>
        </w:rPr>
        <w:t>后仅可填入</w:t>
      </w:r>
      <w:hyperlink r:id="rId189" w:anchor="NowSymOptionFraction">
        <w:r>
          <w:rPr>
            <w:rFonts w:ascii="文泉驿微米黑" w:eastAsia="文泉驿微米黑" w:hint="eastAsia"/>
            <w:color w:val="0000FF"/>
            <w:spacing w:val="-2"/>
            <w:sz w:val="20"/>
            <w:lang w:eastAsia="zh-CN"/>
          </w:rPr>
          <w:t>当前时间相关语句</w:t>
        </w:r>
      </w:hyperlink>
      <w:r>
        <w:rPr>
          <w:rFonts w:ascii="文泉驿微米黑" w:eastAsia="文泉驿微米黑" w:hint="eastAsia"/>
          <w:spacing w:val="-10"/>
          <w:sz w:val="20"/>
          <w:lang w:eastAsia="zh-CN"/>
        </w:rPr>
        <w:t>，</w:t>
      </w:r>
    </w:p>
    <w:p w14:paraId="49A3CE9B" w14:textId="77777777" w:rsidR="00C36271" w:rsidRDefault="00000000">
      <w:pPr>
        <w:spacing w:line="308" w:lineRule="exact"/>
        <w:ind w:left="220"/>
        <w:rPr>
          <w:rFonts w:ascii="文泉驿微米黑" w:eastAsia="文泉驿微米黑"/>
          <w:sz w:val="20"/>
        </w:rPr>
      </w:pPr>
      <w:r>
        <w:pict w14:anchorId="4E9416FA">
          <v:shape id="docshape669" o:spid="_x0000_s3257" type="#_x0000_t202" style="position:absolute;left:0;text-align:left;margin-left:68.8pt;margin-top:16.8pt;width:474.4pt;height:106.8pt;z-index:-15537152;mso-wrap-distance-left:0;mso-wrap-distance-right:0;mso-position-horizontal-relative:page" filled="f" strokeweight=".14042mm">
            <v:textbox inset="0,0,0,0">
              <w:txbxContent>
                <w:p w14:paraId="6861A2DF" w14:textId="77777777" w:rsidR="00C36271" w:rsidRDefault="00000000">
                  <w:pPr>
                    <w:pStyle w:val="a3"/>
                    <w:spacing w:before="73"/>
                    <w:ind w:left="59"/>
                  </w:pPr>
                  <w:r>
                    <w:rPr>
                      <w:color w:val="214987"/>
                    </w:rPr>
                    <w:t>CREATE</w:t>
                  </w:r>
                  <w:r>
                    <w:rPr>
                      <w:color w:val="214987"/>
                      <w:spacing w:val="-10"/>
                    </w:rPr>
                    <w:t xml:space="preserve"> </w:t>
                  </w:r>
                  <w:r>
                    <w:rPr>
                      <w:color w:val="214987"/>
                    </w:rPr>
                    <w:t>TABLE</w:t>
                  </w:r>
                  <w:r>
                    <w:rPr>
                      <w:color w:val="214987"/>
                      <w:spacing w:val="-9"/>
                    </w:rPr>
                    <w:t xml:space="preserve"> </w:t>
                  </w:r>
                  <w:r>
                    <w:t>`bookshop`.`ratings`</w:t>
                  </w:r>
                  <w:r>
                    <w:rPr>
                      <w:spacing w:val="-10"/>
                    </w:rPr>
                    <w:t xml:space="preserve"> (</w:t>
                  </w:r>
                </w:p>
                <w:p w14:paraId="04B229A5" w14:textId="77777777" w:rsidR="00C36271" w:rsidRDefault="00000000">
                  <w:pPr>
                    <w:pStyle w:val="a3"/>
                    <w:ind w:left="252"/>
                  </w:pPr>
                  <w:r>
                    <w:t>`book_id`</w:t>
                  </w:r>
                  <w:r>
                    <w:rPr>
                      <w:spacing w:val="-9"/>
                    </w:rPr>
                    <w:t xml:space="preserve"> </w:t>
                  </w:r>
                  <w:r>
                    <w:rPr>
                      <w:spacing w:val="-2"/>
                    </w:rPr>
                    <w:t>bigint,</w:t>
                  </w:r>
                </w:p>
                <w:p w14:paraId="41F4503F" w14:textId="77777777" w:rsidR="00C36271" w:rsidRDefault="00000000">
                  <w:pPr>
                    <w:pStyle w:val="a3"/>
                    <w:ind w:left="252"/>
                  </w:pPr>
                  <w:r>
                    <w:t>`user_id`</w:t>
                  </w:r>
                  <w:r>
                    <w:rPr>
                      <w:spacing w:val="-9"/>
                    </w:rPr>
                    <w:t xml:space="preserve"> </w:t>
                  </w:r>
                  <w:r>
                    <w:rPr>
                      <w:spacing w:val="-2"/>
                    </w:rPr>
                    <w:t>bigint,</w:t>
                  </w:r>
                </w:p>
                <w:p w14:paraId="54B7484B" w14:textId="77777777" w:rsidR="00C36271" w:rsidRDefault="00000000">
                  <w:pPr>
                    <w:pStyle w:val="a3"/>
                    <w:spacing w:before="23"/>
                    <w:ind w:left="252"/>
                  </w:pPr>
                  <w:r>
                    <w:t>`score`</w:t>
                  </w:r>
                  <w:r>
                    <w:rPr>
                      <w:spacing w:val="-7"/>
                    </w:rPr>
                    <w:t xml:space="preserve"> </w:t>
                  </w:r>
                  <w:r>
                    <w:rPr>
                      <w:spacing w:val="-2"/>
                    </w:rPr>
                    <w:t>tinyint,</w:t>
                  </w:r>
                </w:p>
                <w:p w14:paraId="165D430F" w14:textId="77777777" w:rsidR="00C36271" w:rsidRDefault="00000000">
                  <w:pPr>
                    <w:pStyle w:val="a3"/>
                    <w:spacing w:line="261" w:lineRule="auto"/>
                    <w:ind w:left="252" w:right="4114"/>
                  </w:pPr>
                  <w:r>
                    <w:t>`rated_at`</w:t>
                  </w:r>
                  <w:r>
                    <w:rPr>
                      <w:spacing w:val="-7"/>
                    </w:rPr>
                    <w:t xml:space="preserve"> </w:t>
                  </w:r>
                  <w:r>
                    <w:t>datetime</w:t>
                  </w:r>
                  <w:r>
                    <w:rPr>
                      <w:spacing w:val="-6"/>
                    </w:rPr>
                    <w:t xml:space="preserve"> </w:t>
                  </w:r>
                  <w:r>
                    <w:rPr>
                      <w:color w:val="214987"/>
                    </w:rPr>
                    <w:t>DEFAULT</w:t>
                  </w:r>
                  <w:r>
                    <w:rPr>
                      <w:color w:val="214987"/>
                      <w:spacing w:val="-6"/>
                    </w:rPr>
                    <w:t xml:space="preserve"> </w:t>
                  </w:r>
                  <w:r>
                    <w:t>NOW()</w:t>
                  </w:r>
                  <w:r>
                    <w:rPr>
                      <w:spacing w:val="-6"/>
                    </w:rPr>
                    <w:t xml:space="preserve"> </w:t>
                  </w:r>
                  <w:r>
                    <w:rPr>
                      <w:color w:val="214987"/>
                    </w:rPr>
                    <w:t>ON</w:t>
                  </w:r>
                  <w:r>
                    <w:rPr>
                      <w:color w:val="214987"/>
                      <w:spacing w:val="-7"/>
                    </w:rPr>
                    <w:t xml:space="preserve"> </w:t>
                  </w:r>
                  <w:r>
                    <w:rPr>
                      <w:color w:val="214987"/>
                    </w:rPr>
                    <w:t>UPDATE</w:t>
                  </w:r>
                  <w:r>
                    <w:rPr>
                      <w:color w:val="214987"/>
                      <w:spacing w:val="-6"/>
                    </w:rPr>
                    <w:t xml:space="preserve"> </w:t>
                  </w:r>
                  <w:r>
                    <w:t xml:space="preserve">NOW(), </w:t>
                  </w:r>
                  <w:r>
                    <w:rPr>
                      <w:color w:val="214987"/>
                    </w:rPr>
                    <w:t xml:space="preserve">PRIMARY KEY </w:t>
                  </w:r>
                  <w:r>
                    <w:t>(`book_id`,`user_id`) CLUSTERED</w:t>
                  </w:r>
                </w:p>
                <w:p w14:paraId="12E259D0" w14:textId="77777777" w:rsidR="00C36271" w:rsidRDefault="00000000">
                  <w:pPr>
                    <w:spacing w:before="1"/>
                    <w:ind w:left="59"/>
                    <w:rPr>
                      <w:sz w:val="16"/>
                    </w:rPr>
                  </w:pPr>
                  <w:r>
                    <w:rPr>
                      <w:spacing w:val="-5"/>
                      <w:sz w:val="16"/>
                    </w:rPr>
                    <w:t>);</w:t>
                  </w:r>
                </w:p>
              </w:txbxContent>
            </v:textbox>
            <w10:wrap type="topAndBottom" anchorx="page"/>
          </v:shape>
        </w:pict>
      </w:r>
      <w:r>
        <w:rPr>
          <w:spacing w:val="-2"/>
          <w:sz w:val="16"/>
        </w:rPr>
        <w:t>DEFAULT</w:t>
      </w:r>
      <w:r>
        <w:rPr>
          <w:spacing w:val="-48"/>
          <w:sz w:val="16"/>
        </w:rPr>
        <w:t xml:space="preserve"> </w:t>
      </w:r>
      <w:r>
        <w:rPr>
          <w:rFonts w:ascii="文泉驿微米黑" w:eastAsia="文泉驿微米黑" w:hint="eastAsia"/>
          <w:spacing w:val="-2"/>
          <w:sz w:val="20"/>
        </w:rPr>
        <w:t>后支持</w:t>
      </w:r>
      <w:hyperlink r:id="rId190" w:anchor="DefaultValueExpr">
        <w:r>
          <w:rPr>
            <w:rFonts w:ascii="文泉驿微米黑" w:eastAsia="文泉驿微米黑" w:hint="eastAsia"/>
            <w:color w:val="0000FF"/>
            <w:spacing w:val="-2"/>
            <w:sz w:val="20"/>
          </w:rPr>
          <w:t>更多选择</w:t>
        </w:r>
      </w:hyperlink>
      <w:r>
        <w:rPr>
          <w:rFonts w:ascii="文泉驿微米黑" w:eastAsia="文泉驿微米黑" w:hint="eastAsia"/>
          <w:spacing w:val="-55"/>
          <w:sz w:val="20"/>
        </w:rPr>
        <w:t>）</w:t>
      </w:r>
      <w:r>
        <w:rPr>
          <w:rFonts w:ascii="文泉驿微米黑" w:eastAsia="文泉驿微米黑" w:hint="eastAsia"/>
          <w:spacing w:val="45"/>
          <w:sz w:val="20"/>
        </w:rPr>
        <w:t>：</w:t>
      </w:r>
    </w:p>
    <w:p w14:paraId="2C39FD68" w14:textId="77777777" w:rsidR="00C36271" w:rsidRDefault="00C36271">
      <w:pPr>
        <w:pStyle w:val="a3"/>
        <w:spacing w:before="2"/>
        <w:rPr>
          <w:rFonts w:ascii="文泉驿微米黑"/>
          <w:sz w:val="25"/>
        </w:rPr>
      </w:pPr>
    </w:p>
    <w:p w14:paraId="47BB443D" w14:textId="77777777" w:rsidR="00C36271" w:rsidRDefault="00000000">
      <w:pPr>
        <w:pStyle w:val="3"/>
        <w:numPr>
          <w:ilvl w:val="3"/>
          <w:numId w:val="162"/>
        </w:numPr>
        <w:tabs>
          <w:tab w:val="left" w:pos="862"/>
        </w:tabs>
        <w:spacing w:before="53"/>
      </w:pPr>
      <w:r>
        <w:rPr>
          <w:spacing w:val="-4"/>
        </w:rPr>
        <w:t>防止重复</w:t>
      </w:r>
    </w:p>
    <w:p w14:paraId="7635C09B" w14:textId="77777777" w:rsidR="00C36271" w:rsidRDefault="00000000">
      <w:pPr>
        <w:spacing w:before="67"/>
        <w:ind w:left="220"/>
        <w:rPr>
          <w:rFonts w:ascii="文泉驿微米黑" w:eastAsia="文泉驿微米黑"/>
          <w:sz w:val="20"/>
        </w:rPr>
      </w:pPr>
      <w:r>
        <w:rPr>
          <w:rFonts w:ascii="文泉驿微米黑" w:eastAsia="文泉驿微米黑" w:hint="eastAsia"/>
          <w:spacing w:val="-3"/>
          <w:sz w:val="20"/>
        </w:rPr>
        <w:t xml:space="preserve">如果你需要防止列中出现重复值，那你可以使用 </w:t>
      </w:r>
      <w:r>
        <w:rPr>
          <w:spacing w:val="-2"/>
          <w:sz w:val="16"/>
        </w:rPr>
        <w:t>UNIQUE</w:t>
      </w:r>
      <w:r>
        <w:rPr>
          <w:spacing w:val="-51"/>
          <w:sz w:val="16"/>
        </w:rPr>
        <w:t xml:space="preserve"> </w:t>
      </w:r>
      <w:r>
        <w:rPr>
          <w:rFonts w:ascii="文泉驿微米黑" w:eastAsia="文泉驿微米黑" w:hint="eastAsia"/>
          <w:spacing w:val="-5"/>
          <w:sz w:val="20"/>
        </w:rPr>
        <w:t>约束。</w:t>
      </w:r>
    </w:p>
    <w:p w14:paraId="072B0275" w14:textId="77777777" w:rsidR="00C36271" w:rsidRDefault="00000000">
      <w:pPr>
        <w:spacing w:before="67"/>
        <w:ind w:left="220"/>
        <w:rPr>
          <w:rFonts w:ascii="文泉驿微米黑" w:eastAsia="文泉驿微米黑"/>
          <w:sz w:val="20"/>
          <w:lang w:eastAsia="zh-CN"/>
        </w:rPr>
      </w:pPr>
      <w:r>
        <w:pict w14:anchorId="224260B8">
          <v:shape id="docshape670" o:spid="_x0000_s3256" type="#_x0000_t202" style="position:absolute;left:0;text-align:left;margin-left:68.8pt;margin-top:21.2pt;width:474.4pt;height:92.45pt;z-index:-15536640;mso-wrap-distance-left:0;mso-wrap-distance-right:0;mso-position-horizontal-relative:page" filled="f" strokeweight=".14042mm">
            <v:textbox inset="0,0,0,0">
              <w:txbxContent>
                <w:p w14:paraId="553741C7" w14:textId="77777777" w:rsidR="00C36271" w:rsidRDefault="00000000">
                  <w:pPr>
                    <w:pStyle w:val="a3"/>
                    <w:spacing w:before="73"/>
                    <w:ind w:left="59"/>
                  </w:pPr>
                  <w:r>
                    <w:rPr>
                      <w:color w:val="214987"/>
                    </w:rPr>
                    <w:t>CREATE</w:t>
                  </w:r>
                  <w:r>
                    <w:rPr>
                      <w:color w:val="214987"/>
                      <w:spacing w:val="-9"/>
                    </w:rPr>
                    <w:t xml:space="preserve"> </w:t>
                  </w:r>
                  <w:r>
                    <w:rPr>
                      <w:color w:val="214987"/>
                    </w:rPr>
                    <w:t>TABLE</w:t>
                  </w:r>
                  <w:r>
                    <w:rPr>
                      <w:color w:val="214987"/>
                      <w:spacing w:val="-9"/>
                    </w:rPr>
                    <w:t xml:space="preserve"> </w:t>
                  </w:r>
                  <w:r>
                    <w:t>`bookshop`.`users`</w:t>
                  </w:r>
                  <w:r>
                    <w:rPr>
                      <w:spacing w:val="-9"/>
                    </w:rPr>
                    <w:t xml:space="preserve"> </w:t>
                  </w:r>
                  <w:r>
                    <w:rPr>
                      <w:spacing w:val="-10"/>
                    </w:rPr>
                    <w:t>(</w:t>
                  </w:r>
                </w:p>
                <w:p w14:paraId="43E34037" w14:textId="77777777" w:rsidR="00C36271" w:rsidRDefault="00000000">
                  <w:pPr>
                    <w:pStyle w:val="a3"/>
                    <w:spacing w:before="23"/>
                    <w:ind w:left="252"/>
                  </w:pPr>
                  <w:r>
                    <w:t>`id`</w:t>
                  </w:r>
                  <w:r>
                    <w:rPr>
                      <w:spacing w:val="-7"/>
                    </w:rPr>
                    <w:t xml:space="preserve"> </w:t>
                  </w:r>
                  <w:r>
                    <w:t>bigint</w:t>
                  </w:r>
                  <w:r>
                    <w:rPr>
                      <w:spacing w:val="-4"/>
                    </w:rPr>
                    <w:t xml:space="preserve"> </w:t>
                  </w:r>
                  <w:r>
                    <w:rPr>
                      <w:spacing w:val="-2"/>
                    </w:rPr>
                    <w:t>AUTO_RANDOM,</w:t>
                  </w:r>
                </w:p>
                <w:p w14:paraId="00235E6B" w14:textId="77777777" w:rsidR="00C36271" w:rsidRDefault="00000000">
                  <w:pPr>
                    <w:pStyle w:val="a3"/>
                    <w:ind w:left="252"/>
                  </w:pPr>
                  <w:r>
                    <w:t>`balance`</w:t>
                  </w:r>
                  <w:r>
                    <w:rPr>
                      <w:spacing w:val="-8"/>
                    </w:rPr>
                    <w:t xml:space="preserve"> </w:t>
                  </w:r>
                  <w:r>
                    <w:rPr>
                      <w:color w:val="214987"/>
                      <w:spacing w:val="-2"/>
                    </w:rPr>
                    <w:t>decimal</w:t>
                  </w:r>
                  <w:r>
                    <w:rPr>
                      <w:spacing w:val="-2"/>
                    </w:rPr>
                    <w:t>(15,2),</w:t>
                  </w:r>
                </w:p>
                <w:p w14:paraId="67E9D994" w14:textId="77777777" w:rsidR="00C36271" w:rsidRDefault="00000000">
                  <w:pPr>
                    <w:pStyle w:val="a3"/>
                    <w:spacing w:line="261" w:lineRule="auto"/>
                    <w:ind w:left="252" w:right="6118"/>
                  </w:pPr>
                  <w:r>
                    <w:t>`nickname`</w:t>
                  </w:r>
                  <w:r>
                    <w:rPr>
                      <w:spacing w:val="-18"/>
                    </w:rPr>
                    <w:t xml:space="preserve"> </w:t>
                  </w:r>
                  <w:r>
                    <w:rPr>
                      <w:color w:val="214987"/>
                    </w:rPr>
                    <w:t>varchar</w:t>
                  </w:r>
                  <w:r>
                    <w:t>(100)</w:t>
                  </w:r>
                  <w:r>
                    <w:rPr>
                      <w:spacing w:val="-18"/>
                    </w:rPr>
                    <w:t xml:space="preserve"> </w:t>
                  </w:r>
                  <w:r>
                    <w:rPr>
                      <w:color w:val="214987"/>
                    </w:rPr>
                    <w:t>UNIQUE</w:t>
                  </w:r>
                  <w:r>
                    <w:t xml:space="preserve">, </w:t>
                  </w:r>
                  <w:r>
                    <w:rPr>
                      <w:color w:val="214987"/>
                    </w:rPr>
                    <w:t xml:space="preserve">PRIMARY KEY </w:t>
                  </w:r>
                  <w:r>
                    <w:t>(`id`)</w:t>
                  </w:r>
                </w:p>
                <w:p w14:paraId="114CF124" w14:textId="77777777" w:rsidR="00C36271" w:rsidRDefault="00000000">
                  <w:pPr>
                    <w:spacing w:before="1"/>
                    <w:ind w:left="59"/>
                    <w:rPr>
                      <w:sz w:val="16"/>
                    </w:rPr>
                  </w:pPr>
                  <w:r>
                    <w:rPr>
                      <w:spacing w:val="-5"/>
                      <w:sz w:val="16"/>
                    </w:rPr>
                    <w:t>);</w:t>
                  </w:r>
                </w:p>
              </w:txbxContent>
            </v:textbox>
            <w10:wrap type="topAndBottom" anchorx="page"/>
          </v:shape>
        </w:pict>
      </w:r>
      <w:r>
        <w:rPr>
          <w:rFonts w:ascii="文泉驿微米黑" w:eastAsia="文泉驿微米黑" w:hint="eastAsia"/>
          <w:spacing w:val="-3"/>
          <w:sz w:val="20"/>
          <w:lang w:eastAsia="zh-CN"/>
        </w:rPr>
        <w:t xml:space="preserve">例如，你需要确保用户的昵称唯一，可以这样改写 </w:t>
      </w:r>
      <w:r>
        <w:rPr>
          <w:spacing w:val="-2"/>
          <w:sz w:val="16"/>
          <w:lang w:eastAsia="zh-CN"/>
        </w:rPr>
        <w:t>users</w:t>
      </w:r>
      <w:r>
        <w:rPr>
          <w:spacing w:val="-53"/>
          <w:sz w:val="16"/>
          <w:lang w:eastAsia="zh-CN"/>
        </w:rPr>
        <w:t xml:space="preserve"> </w:t>
      </w:r>
      <w:r>
        <w:rPr>
          <w:rFonts w:ascii="文泉驿微米黑" w:eastAsia="文泉驿微米黑" w:hint="eastAsia"/>
          <w:spacing w:val="-4"/>
          <w:sz w:val="20"/>
          <w:lang w:eastAsia="zh-CN"/>
        </w:rPr>
        <w:t xml:space="preserve">表的创建 </w:t>
      </w:r>
      <w:r>
        <w:rPr>
          <w:rFonts w:ascii="文泉驿微米黑" w:eastAsia="文泉驿微米黑" w:hint="eastAsia"/>
          <w:spacing w:val="-4"/>
          <w:sz w:val="16"/>
          <w:lang w:eastAsia="zh-CN"/>
        </w:rPr>
        <w:t>SQL</w:t>
      </w:r>
      <w:r>
        <w:rPr>
          <w:rFonts w:ascii="文泉驿微米黑" w:eastAsia="文泉驿微米黑" w:hint="eastAsia"/>
          <w:spacing w:val="-4"/>
          <w:sz w:val="20"/>
          <w:lang w:eastAsia="zh-CN"/>
        </w:rPr>
        <w:t>：</w:t>
      </w:r>
    </w:p>
    <w:p w14:paraId="1809F7A1" w14:textId="77777777" w:rsidR="00C36271" w:rsidRDefault="00C36271">
      <w:pPr>
        <w:pStyle w:val="a3"/>
        <w:spacing w:before="12"/>
        <w:rPr>
          <w:rFonts w:ascii="文泉驿微米黑"/>
          <w:sz w:val="8"/>
          <w:lang w:eastAsia="zh-CN"/>
        </w:rPr>
      </w:pPr>
    </w:p>
    <w:p w14:paraId="516DAD02" w14:textId="77777777" w:rsidR="00C36271" w:rsidRDefault="00000000">
      <w:pPr>
        <w:spacing w:before="52"/>
        <w:ind w:left="220"/>
        <w:rPr>
          <w:rFonts w:ascii="文泉驿微米黑" w:eastAsia="文泉驿微米黑"/>
          <w:sz w:val="20"/>
        </w:rPr>
      </w:pPr>
      <w:r>
        <w:rPr>
          <w:rFonts w:ascii="文泉驿微米黑" w:eastAsia="文泉驿微米黑" w:hint="eastAsia"/>
          <w:spacing w:val="-3"/>
          <w:sz w:val="20"/>
        </w:rPr>
        <w:t xml:space="preserve">如果你在 </w:t>
      </w:r>
      <w:r>
        <w:rPr>
          <w:spacing w:val="-2"/>
          <w:sz w:val="16"/>
        </w:rPr>
        <w:t>users</w:t>
      </w:r>
      <w:r>
        <w:rPr>
          <w:spacing w:val="-50"/>
          <w:sz w:val="16"/>
        </w:rPr>
        <w:t xml:space="preserve"> </w:t>
      </w:r>
      <w:r>
        <w:rPr>
          <w:rFonts w:ascii="文泉驿微米黑" w:eastAsia="文泉驿微米黑" w:hint="eastAsia"/>
          <w:spacing w:val="-3"/>
          <w:sz w:val="20"/>
        </w:rPr>
        <w:t xml:space="preserve">表中尝试插入相同的 </w:t>
      </w:r>
      <w:r>
        <w:rPr>
          <w:spacing w:val="-2"/>
          <w:sz w:val="16"/>
        </w:rPr>
        <w:t>nickname</w:t>
      </w:r>
      <w:r>
        <w:rPr>
          <w:rFonts w:ascii="文泉驿微米黑" w:eastAsia="文泉驿微米黑" w:hint="eastAsia"/>
          <w:spacing w:val="-4"/>
          <w:sz w:val="20"/>
        </w:rPr>
        <w:t>，将返回错误。</w:t>
      </w:r>
    </w:p>
    <w:p w14:paraId="7793178A" w14:textId="77777777" w:rsidR="00C36271" w:rsidRDefault="00C36271">
      <w:pPr>
        <w:pStyle w:val="a3"/>
        <w:spacing w:before="8"/>
        <w:rPr>
          <w:rFonts w:ascii="文泉驿微米黑"/>
          <w:sz w:val="20"/>
        </w:rPr>
      </w:pPr>
    </w:p>
    <w:p w14:paraId="60FB05F6" w14:textId="77777777" w:rsidR="00C36271" w:rsidRDefault="00000000">
      <w:pPr>
        <w:pStyle w:val="3"/>
        <w:numPr>
          <w:ilvl w:val="3"/>
          <w:numId w:val="162"/>
        </w:numPr>
        <w:tabs>
          <w:tab w:val="left" w:pos="862"/>
        </w:tabs>
      </w:pPr>
      <w:r>
        <w:rPr>
          <w:spacing w:val="-4"/>
        </w:rPr>
        <w:t>防止空值</w:t>
      </w:r>
    </w:p>
    <w:p w14:paraId="19209FE3" w14:textId="77777777" w:rsidR="00C36271" w:rsidRDefault="00000000">
      <w:pPr>
        <w:spacing w:before="68"/>
        <w:ind w:left="220"/>
        <w:rPr>
          <w:rFonts w:ascii="文泉驿微米黑" w:eastAsia="文泉驿微米黑"/>
          <w:sz w:val="20"/>
        </w:rPr>
      </w:pPr>
      <w:r>
        <w:rPr>
          <w:rFonts w:ascii="文泉驿微米黑" w:eastAsia="文泉驿微米黑" w:hint="eastAsia"/>
          <w:spacing w:val="-3"/>
          <w:sz w:val="20"/>
        </w:rPr>
        <w:t xml:space="preserve">如果你需要防止列中出现空值，那就可以使用 </w:t>
      </w:r>
      <w:r>
        <w:rPr>
          <w:spacing w:val="-2"/>
          <w:sz w:val="16"/>
        </w:rPr>
        <w:t>NOT</w:t>
      </w:r>
      <w:r>
        <w:rPr>
          <w:spacing w:val="4"/>
          <w:sz w:val="16"/>
        </w:rPr>
        <w:t xml:space="preserve"> </w:t>
      </w:r>
      <w:r>
        <w:rPr>
          <w:spacing w:val="-2"/>
          <w:sz w:val="16"/>
        </w:rPr>
        <w:t>NULL</w:t>
      </w:r>
      <w:r>
        <w:rPr>
          <w:spacing w:val="-52"/>
          <w:sz w:val="16"/>
        </w:rPr>
        <w:t xml:space="preserve"> </w:t>
      </w:r>
      <w:r>
        <w:rPr>
          <w:rFonts w:ascii="文泉驿微米黑" w:eastAsia="文泉驿微米黑" w:hint="eastAsia"/>
          <w:spacing w:val="-5"/>
          <w:sz w:val="20"/>
        </w:rPr>
        <w:t>约束。</w:t>
      </w:r>
    </w:p>
    <w:p w14:paraId="13A28210" w14:textId="77777777" w:rsidR="00C36271" w:rsidRDefault="00000000">
      <w:pPr>
        <w:pStyle w:val="3"/>
        <w:spacing w:before="67" w:line="308" w:lineRule="exact"/>
        <w:rPr>
          <w:lang w:eastAsia="zh-CN"/>
        </w:rPr>
      </w:pPr>
      <w:r>
        <w:rPr>
          <w:spacing w:val="-3"/>
          <w:lang w:eastAsia="zh-CN"/>
        </w:rPr>
        <w:t xml:space="preserve">还是使用用户昵称来举例子，除了昵称唯一，还希望昵称不可为空，于是此处可以这样改写 </w:t>
      </w:r>
      <w:r>
        <w:rPr>
          <w:rFonts w:ascii="文泉驿等宽微米黑" w:eastAsia="文泉驿等宽微米黑" w:hint="eastAsia"/>
          <w:spacing w:val="-2"/>
          <w:sz w:val="16"/>
          <w:lang w:eastAsia="zh-CN"/>
        </w:rPr>
        <w:t>users</w:t>
      </w:r>
      <w:r>
        <w:rPr>
          <w:rFonts w:ascii="文泉驿等宽微米黑" w:eastAsia="文泉驿等宽微米黑" w:hint="eastAsia"/>
          <w:spacing w:val="-51"/>
          <w:sz w:val="16"/>
          <w:lang w:eastAsia="zh-CN"/>
        </w:rPr>
        <w:t xml:space="preserve"> </w:t>
      </w:r>
      <w:r>
        <w:rPr>
          <w:spacing w:val="-4"/>
          <w:lang w:eastAsia="zh-CN"/>
        </w:rPr>
        <w:t>表的创建</w:t>
      </w:r>
    </w:p>
    <w:p w14:paraId="5C6454EF" w14:textId="77777777" w:rsidR="00C36271" w:rsidRDefault="00000000">
      <w:pPr>
        <w:spacing w:line="308" w:lineRule="exact"/>
        <w:ind w:left="220"/>
        <w:rPr>
          <w:rFonts w:ascii="文泉驿微米黑" w:eastAsia="文泉驿微米黑"/>
          <w:sz w:val="20"/>
        </w:rPr>
      </w:pPr>
      <w:r>
        <w:pict w14:anchorId="67853BE6">
          <v:shape id="docshape671" o:spid="_x0000_s3255" type="#_x0000_t202" style="position:absolute;left:0;text-align:left;margin-left:68.8pt;margin-top:16.8pt;width:474.4pt;height:92.45pt;z-index:-15536128;mso-wrap-distance-left:0;mso-wrap-distance-right:0;mso-position-horizontal-relative:page" filled="f" strokeweight=".14042mm">
            <v:textbox inset="0,0,0,0">
              <w:txbxContent>
                <w:p w14:paraId="52366EC9" w14:textId="77777777" w:rsidR="00C36271" w:rsidRDefault="00000000">
                  <w:pPr>
                    <w:pStyle w:val="a3"/>
                    <w:spacing w:before="73"/>
                    <w:ind w:left="59"/>
                  </w:pPr>
                  <w:r>
                    <w:rPr>
                      <w:color w:val="214987"/>
                    </w:rPr>
                    <w:t>CREATE</w:t>
                  </w:r>
                  <w:r>
                    <w:rPr>
                      <w:color w:val="214987"/>
                      <w:spacing w:val="-9"/>
                    </w:rPr>
                    <w:t xml:space="preserve"> </w:t>
                  </w:r>
                  <w:r>
                    <w:rPr>
                      <w:color w:val="214987"/>
                    </w:rPr>
                    <w:t>TABLE</w:t>
                  </w:r>
                  <w:r>
                    <w:rPr>
                      <w:color w:val="214987"/>
                      <w:spacing w:val="-9"/>
                    </w:rPr>
                    <w:t xml:space="preserve"> </w:t>
                  </w:r>
                  <w:r>
                    <w:t>`bookshop`.`users`</w:t>
                  </w:r>
                  <w:r>
                    <w:rPr>
                      <w:spacing w:val="-9"/>
                    </w:rPr>
                    <w:t xml:space="preserve"> </w:t>
                  </w:r>
                  <w:r>
                    <w:rPr>
                      <w:spacing w:val="-10"/>
                    </w:rPr>
                    <w:t>(</w:t>
                  </w:r>
                </w:p>
                <w:p w14:paraId="0D44E532" w14:textId="77777777" w:rsidR="00C36271" w:rsidRDefault="00000000">
                  <w:pPr>
                    <w:pStyle w:val="a3"/>
                    <w:spacing w:before="23"/>
                    <w:ind w:left="252"/>
                  </w:pPr>
                  <w:r>
                    <w:t>`id`</w:t>
                  </w:r>
                  <w:r>
                    <w:rPr>
                      <w:spacing w:val="-7"/>
                    </w:rPr>
                    <w:t xml:space="preserve"> </w:t>
                  </w:r>
                  <w:r>
                    <w:t>bigint</w:t>
                  </w:r>
                  <w:r>
                    <w:rPr>
                      <w:spacing w:val="-4"/>
                    </w:rPr>
                    <w:t xml:space="preserve"> </w:t>
                  </w:r>
                  <w:r>
                    <w:rPr>
                      <w:spacing w:val="-2"/>
                    </w:rPr>
                    <w:t>AUTO_RANDOM,</w:t>
                  </w:r>
                </w:p>
                <w:p w14:paraId="27197047" w14:textId="77777777" w:rsidR="00C36271" w:rsidRDefault="00000000">
                  <w:pPr>
                    <w:pStyle w:val="a3"/>
                    <w:ind w:left="252"/>
                  </w:pPr>
                  <w:r>
                    <w:t>`balance`</w:t>
                  </w:r>
                  <w:r>
                    <w:rPr>
                      <w:spacing w:val="-8"/>
                    </w:rPr>
                    <w:t xml:space="preserve"> </w:t>
                  </w:r>
                  <w:r>
                    <w:rPr>
                      <w:color w:val="214987"/>
                      <w:spacing w:val="-2"/>
                    </w:rPr>
                    <w:t>decimal</w:t>
                  </w:r>
                  <w:r>
                    <w:rPr>
                      <w:spacing w:val="-2"/>
                    </w:rPr>
                    <w:t>(15,2),</w:t>
                  </w:r>
                </w:p>
                <w:p w14:paraId="15F527B7" w14:textId="77777777" w:rsidR="00C36271" w:rsidRDefault="00000000">
                  <w:pPr>
                    <w:pStyle w:val="a3"/>
                    <w:spacing w:line="261" w:lineRule="auto"/>
                    <w:ind w:left="252" w:right="4870"/>
                  </w:pPr>
                  <w:r>
                    <w:t>`nickname`</w:t>
                  </w:r>
                  <w:r>
                    <w:rPr>
                      <w:spacing w:val="-9"/>
                    </w:rPr>
                    <w:t xml:space="preserve"> </w:t>
                  </w:r>
                  <w:r>
                    <w:rPr>
                      <w:color w:val="214987"/>
                    </w:rPr>
                    <w:t>varchar</w:t>
                  </w:r>
                  <w:r>
                    <w:t>(100)</w:t>
                  </w:r>
                  <w:r>
                    <w:rPr>
                      <w:spacing w:val="-9"/>
                    </w:rPr>
                    <w:t xml:space="preserve"> </w:t>
                  </w:r>
                  <w:r>
                    <w:rPr>
                      <w:color w:val="214987"/>
                    </w:rPr>
                    <w:t>UNIQUE</w:t>
                  </w:r>
                  <w:r>
                    <w:rPr>
                      <w:color w:val="214987"/>
                      <w:spacing w:val="-9"/>
                    </w:rPr>
                    <w:t xml:space="preserve"> </w:t>
                  </w:r>
                  <w:r>
                    <w:rPr>
                      <w:color w:val="214987"/>
                    </w:rPr>
                    <w:t>NOT</w:t>
                  </w:r>
                  <w:r>
                    <w:rPr>
                      <w:color w:val="214987"/>
                      <w:spacing w:val="-9"/>
                    </w:rPr>
                    <w:t xml:space="preserve"> </w:t>
                  </w:r>
                  <w:r>
                    <w:rPr>
                      <w:color w:val="214987"/>
                    </w:rPr>
                    <w:t>NULL</w:t>
                  </w:r>
                  <w:r>
                    <w:t xml:space="preserve">, </w:t>
                  </w:r>
                  <w:r>
                    <w:rPr>
                      <w:color w:val="214987"/>
                    </w:rPr>
                    <w:t xml:space="preserve">PRIMARY KEY </w:t>
                  </w:r>
                  <w:r>
                    <w:t>(`id`)</w:t>
                  </w:r>
                </w:p>
                <w:p w14:paraId="79015BBD" w14:textId="77777777" w:rsidR="00C36271" w:rsidRDefault="00000000">
                  <w:pPr>
                    <w:spacing w:before="1"/>
                    <w:ind w:left="59"/>
                    <w:rPr>
                      <w:sz w:val="16"/>
                    </w:rPr>
                  </w:pPr>
                  <w:r>
                    <w:rPr>
                      <w:spacing w:val="-5"/>
                      <w:sz w:val="16"/>
                    </w:rPr>
                    <w:t>);</w:t>
                  </w:r>
                </w:p>
              </w:txbxContent>
            </v:textbox>
            <w10:wrap type="topAndBottom" anchorx="page"/>
          </v:shape>
        </w:pict>
      </w:r>
      <w:r>
        <w:rPr>
          <w:rFonts w:ascii="文泉驿微米黑" w:eastAsia="文泉驿微米黑" w:hint="eastAsia"/>
          <w:spacing w:val="-4"/>
          <w:sz w:val="16"/>
        </w:rPr>
        <w:t>SQL</w:t>
      </w:r>
      <w:r>
        <w:rPr>
          <w:rFonts w:ascii="文泉驿微米黑" w:eastAsia="文泉驿微米黑" w:hint="eastAsia"/>
          <w:spacing w:val="-4"/>
          <w:sz w:val="20"/>
        </w:rPr>
        <w:t>：</w:t>
      </w:r>
    </w:p>
    <w:p w14:paraId="101B4CB6" w14:textId="77777777" w:rsidR="00C36271" w:rsidRDefault="00C36271">
      <w:pPr>
        <w:spacing w:line="308" w:lineRule="exact"/>
        <w:rPr>
          <w:rFonts w:ascii="文泉驿微米黑" w:eastAsia="文泉驿微米黑"/>
          <w:sz w:val="20"/>
        </w:rPr>
        <w:sectPr w:rsidR="00C36271">
          <w:pgSz w:w="12240" w:h="15840"/>
          <w:pgMar w:top="1080" w:right="0" w:bottom="980" w:left="1220" w:header="599" w:footer="792" w:gutter="0"/>
          <w:cols w:space="720"/>
        </w:sectPr>
      </w:pPr>
    </w:p>
    <w:p w14:paraId="025AAD93" w14:textId="77777777" w:rsidR="00C36271" w:rsidRDefault="00C36271">
      <w:pPr>
        <w:pStyle w:val="a3"/>
        <w:spacing w:before="13"/>
        <w:rPr>
          <w:rFonts w:ascii="文泉驿微米黑"/>
          <w:sz w:val="15"/>
        </w:rPr>
      </w:pPr>
    </w:p>
    <w:p w14:paraId="6BC19081" w14:textId="77777777" w:rsidR="00C36271" w:rsidRDefault="00000000">
      <w:pPr>
        <w:pStyle w:val="a4"/>
        <w:numPr>
          <w:ilvl w:val="2"/>
          <w:numId w:val="162"/>
        </w:numPr>
        <w:tabs>
          <w:tab w:val="left" w:pos="731"/>
        </w:tabs>
        <w:spacing w:before="53"/>
        <w:rPr>
          <w:sz w:val="20"/>
        </w:rPr>
      </w:pPr>
      <w:r>
        <w:rPr>
          <w:spacing w:val="-5"/>
          <w:sz w:val="20"/>
        </w:rPr>
        <w:t xml:space="preserve">使用 </w:t>
      </w:r>
      <w:r>
        <w:rPr>
          <w:sz w:val="16"/>
        </w:rPr>
        <w:t>HTAP</w:t>
      </w:r>
      <w:r>
        <w:rPr>
          <w:spacing w:val="-2"/>
          <w:sz w:val="16"/>
        </w:rPr>
        <w:t xml:space="preserve"> </w:t>
      </w:r>
      <w:r>
        <w:rPr>
          <w:spacing w:val="-5"/>
          <w:sz w:val="20"/>
        </w:rPr>
        <w:t>能力</w:t>
      </w:r>
    </w:p>
    <w:p w14:paraId="7BD1963B" w14:textId="77777777" w:rsidR="00C36271" w:rsidRDefault="00000000">
      <w:pPr>
        <w:pStyle w:val="a3"/>
        <w:spacing w:before="8"/>
        <w:rPr>
          <w:rFonts w:ascii="文泉驿微米黑"/>
          <w:sz w:val="20"/>
        </w:rPr>
      </w:pPr>
      <w:r>
        <w:pict w14:anchorId="7D57C436">
          <v:shape id="docshape672" o:spid="_x0000_s3254" type="#_x0000_t202" style="position:absolute;margin-left:1in;margin-top:18.05pt;width:468pt;height:85.9pt;z-index:-15535616;mso-wrap-distance-left:0;mso-wrap-distance-right:0;mso-position-horizontal-relative:page" fillcolor="#ffebd8" stroked="f">
            <v:textbox inset="0,0,0,0">
              <w:txbxContent>
                <w:p w14:paraId="7F96EFE4" w14:textId="77777777" w:rsidR="00C36271" w:rsidRDefault="00C36271">
                  <w:pPr>
                    <w:pStyle w:val="a3"/>
                    <w:spacing w:before="16"/>
                    <w:rPr>
                      <w:rFonts w:ascii="文泉驿微米黑"/>
                      <w:color w:val="000000"/>
                      <w:sz w:val="25"/>
                    </w:rPr>
                  </w:pPr>
                </w:p>
                <w:p w14:paraId="5C7E078C"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69F45A4D" w14:textId="77777777" w:rsidR="00C36271" w:rsidRDefault="00000000">
                  <w:pPr>
                    <w:spacing w:before="68" w:line="208" w:lineRule="auto"/>
                    <w:ind w:left="677" w:right="675"/>
                    <w:rPr>
                      <w:rFonts w:ascii="文泉驿微米黑" w:eastAsia="文泉驿微米黑"/>
                      <w:color w:val="000000"/>
                      <w:sz w:val="20"/>
                    </w:rPr>
                  </w:pPr>
                  <w:r>
                    <w:rPr>
                      <w:rFonts w:ascii="文泉驿微米黑" w:eastAsia="文泉驿微米黑" w:hint="eastAsia"/>
                      <w:color w:val="000000"/>
                      <w:spacing w:val="-1"/>
                      <w:sz w:val="20"/>
                    </w:rPr>
                    <w:t xml:space="preserve">本指南中有关 </w:t>
                  </w:r>
                  <w:r>
                    <w:rPr>
                      <w:rFonts w:ascii="文泉驿微米黑" w:eastAsia="文泉驿微米黑" w:hint="eastAsia"/>
                      <w:color w:val="000000"/>
                      <w:sz w:val="16"/>
                    </w:rPr>
                    <w:t xml:space="preserve">HTAP </w:t>
                  </w:r>
                  <w:r>
                    <w:rPr>
                      <w:rFonts w:ascii="文泉驿微米黑" w:eastAsia="文泉驿微米黑" w:hint="eastAsia"/>
                      <w:color w:val="000000"/>
                      <w:spacing w:val="-1"/>
                      <w:sz w:val="20"/>
                    </w:rPr>
                    <w:t xml:space="preserve">的步骤仅适用于快速上手体验，不适用于生产环境。如需探索 </w:t>
                  </w:r>
                  <w:r>
                    <w:rPr>
                      <w:rFonts w:ascii="文泉驿微米黑" w:eastAsia="文泉驿微米黑" w:hint="eastAsia"/>
                      <w:color w:val="000000"/>
                      <w:sz w:val="16"/>
                    </w:rPr>
                    <w:t xml:space="preserve">HTAP </w:t>
                  </w:r>
                  <w:r>
                    <w:rPr>
                      <w:rFonts w:ascii="文泉驿微米黑" w:eastAsia="文泉驿微米黑" w:hint="eastAsia"/>
                      <w:color w:val="000000"/>
                      <w:sz w:val="20"/>
                    </w:rPr>
                    <w:t>更多功能，请参考</w:t>
                  </w:r>
                  <w:r>
                    <w:rPr>
                      <w:rFonts w:ascii="文泉驿微米黑" w:eastAsia="文泉驿微米黑" w:hint="eastAsia"/>
                      <w:color w:val="00AEEF"/>
                      <w:spacing w:val="-3"/>
                      <w:sz w:val="20"/>
                    </w:rPr>
                    <w:t xml:space="preserve">深入探索 </w:t>
                  </w:r>
                  <w:r>
                    <w:rPr>
                      <w:rFonts w:ascii="文泉驿微米黑" w:eastAsia="文泉驿微米黑" w:hint="eastAsia"/>
                      <w:color w:val="00AEEF"/>
                      <w:sz w:val="16"/>
                    </w:rPr>
                    <w:t>HTAP</w:t>
                  </w:r>
                  <w:r>
                    <w:rPr>
                      <w:rFonts w:ascii="文泉驿微米黑" w:eastAsia="文泉驿微米黑" w:hint="eastAsia"/>
                      <w:color w:val="000000"/>
                      <w:sz w:val="20"/>
                    </w:rPr>
                    <w:t>。</w:t>
                  </w:r>
                </w:p>
              </w:txbxContent>
            </v:textbox>
            <w10:wrap type="topAndBottom" anchorx="page"/>
          </v:shape>
        </w:pict>
      </w:r>
    </w:p>
    <w:p w14:paraId="327D3F75" w14:textId="77777777" w:rsidR="00C36271" w:rsidRDefault="00C36271">
      <w:pPr>
        <w:pStyle w:val="a3"/>
        <w:spacing w:before="16"/>
        <w:rPr>
          <w:rFonts w:ascii="文泉驿微米黑"/>
        </w:rPr>
      </w:pPr>
    </w:p>
    <w:p w14:paraId="09F8463F" w14:textId="77777777" w:rsidR="00C36271" w:rsidRDefault="00000000">
      <w:pPr>
        <w:spacing w:before="83" w:line="208" w:lineRule="auto"/>
        <w:ind w:left="220" w:right="1296"/>
        <w:rPr>
          <w:rFonts w:ascii="文泉驿微米黑" w:eastAsia="文泉驿微米黑"/>
          <w:sz w:val="20"/>
          <w:lang w:eastAsia="zh-CN"/>
        </w:rPr>
      </w:pPr>
      <w:r>
        <w:rPr>
          <w:rFonts w:ascii="文泉驿微米黑" w:eastAsia="文泉驿微米黑" w:hint="eastAsia"/>
          <w:sz w:val="20"/>
          <w:lang w:eastAsia="zh-CN"/>
        </w:rPr>
        <w:t xml:space="preserve">假设 </w:t>
      </w:r>
      <w:r>
        <w:rPr>
          <w:sz w:val="16"/>
          <w:lang w:eastAsia="zh-CN"/>
        </w:rPr>
        <w:t>bookshop</w:t>
      </w:r>
      <w:r>
        <w:rPr>
          <w:spacing w:val="-43"/>
          <w:sz w:val="16"/>
          <w:lang w:eastAsia="zh-CN"/>
        </w:rPr>
        <w:t xml:space="preserve"> </w:t>
      </w:r>
      <w:r>
        <w:rPr>
          <w:rFonts w:ascii="文泉驿微米黑" w:eastAsia="文泉驿微米黑" w:hint="eastAsia"/>
          <w:sz w:val="20"/>
          <w:lang w:eastAsia="zh-CN"/>
        </w:rPr>
        <w:t xml:space="preserve">应用程序，有对用户评价的 </w:t>
      </w:r>
      <w:r>
        <w:rPr>
          <w:sz w:val="16"/>
          <w:lang w:eastAsia="zh-CN"/>
        </w:rPr>
        <w:t>ratings</w:t>
      </w:r>
      <w:r>
        <w:rPr>
          <w:spacing w:val="-43"/>
          <w:sz w:val="16"/>
          <w:lang w:eastAsia="zh-CN"/>
        </w:rPr>
        <w:t xml:space="preserve"> </w:t>
      </w:r>
      <w:r>
        <w:rPr>
          <w:rFonts w:ascii="文泉驿微米黑" w:eastAsia="文泉驿微米黑" w:hint="eastAsia"/>
          <w:sz w:val="20"/>
          <w:lang w:eastAsia="zh-CN"/>
        </w:rPr>
        <w:t xml:space="preserve">表进行 </w:t>
      </w:r>
      <w:r>
        <w:rPr>
          <w:rFonts w:ascii="文泉驿微米黑" w:eastAsia="文泉驿微米黑" w:hint="eastAsia"/>
          <w:sz w:val="16"/>
          <w:lang w:eastAsia="zh-CN"/>
        </w:rPr>
        <w:t xml:space="preserve">OLAP </w:t>
      </w:r>
      <w:r>
        <w:rPr>
          <w:rFonts w:ascii="文泉驿微米黑" w:eastAsia="文泉驿微米黑" w:hint="eastAsia"/>
          <w:sz w:val="20"/>
          <w:lang w:eastAsia="zh-CN"/>
        </w:rPr>
        <w:t>分析查询的需求，例如需查询</w:t>
      </w:r>
      <w:r>
        <w:rPr>
          <w:rFonts w:ascii="文泉驿微米黑" w:eastAsia="文泉驿微米黑" w:hint="eastAsia"/>
          <w:spacing w:val="15"/>
          <w:sz w:val="16"/>
          <w:lang w:eastAsia="zh-CN"/>
        </w:rPr>
        <w:t xml:space="preserve">: </w:t>
      </w:r>
      <w:r>
        <w:rPr>
          <w:rFonts w:ascii="文泉驿微米黑" w:eastAsia="文泉驿微米黑" w:hint="eastAsia"/>
          <w:sz w:val="20"/>
          <w:lang w:eastAsia="zh-CN"/>
        </w:rPr>
        <w:t>书籍的评分，</w:t>
      </w:r>
      <w:r>
        <w:rPr>
          <w:rFonts w:ascii="文泉驿微米黑" w:eastAsia="文泉驿微米黑" w:hint="eastAsia"/>
          <w:spacing w:val="-2"/>
          <w:sz w:val="20"/>
          <w:lang w:eastAsia="zh-CN"/>
        </w:rPr>
        <w:t>是否和评价的时间具有显著的相关性的需求，用以分析用户的书籍评分是否客观。那么会要求查询整个</w:t>
      </w:r>
      <w:r>
        <w:rPr>
          <w:rFonts w:ascii="文泉驿微米黑" w:eastAsia="文泉驿微米黑" w:hint="eastAsia"/>
          <w:spacing w:val="80"/>
          <w:w w:val="150"/>
          <w:sz w:val="20"/>
          <w:lang w:eastAsia="zh-CN"/>
        </w:rPr>
        <w:t xml:space="preserve">  </w:t>
      </w:r>
      <w:r>
        <w:rPr>
          <w:spacing w:val="-2"/>
          <w:sz w:val="16"/>
          <w:lang w:eastAsia="zh-CN"/>
        </w:rPr>
        <w:t>ratings</w:t>
      </w:r>
      <w:r>
        <w:rPr>
          <w:spacing w:val="-55"/>
          <w:sz w:val="16"/>
          <w:lang w:eastAsia="zh-CN"/>
        </w:rPr>
        <w:t xml:space="preserve"> </w:t>
      </w:r>
      <w:r>
        <w:rPr>
          <w:rFonts w:ascii="文泉驿微米黑" w:eastAsia="文泉驿微米黑" w:hint="eastAsia"/>
          <w:spacing w:val="-5"/>
          <w:sz w:val="20"/>
          <w:lang w:eastAsia="zh-CN"/>
        </w:rPr>
        <w:t xml:space="preserve">表中的 </w:t>
      </w:r>
      <w:r>
        <w:rPr>
          <w:spacing w:val="-2"/>
          <w:sz w:val="16"/>
          <w:lang w:eastAsia="zh-CN"/>
        </w:rPr>
        <w:t>score</w:t>
      </w:r>
      <w:r>
        <w:rPr>
          <w:spacing w:val="-55"/>
          <w:sz w:val="16"/>
          <w:lang w:eastAsia="zh-CN"/>
        </w:rPr>
        <w:t xml:space="preserve"> </w:t>
      </w:r>
      <w:r>
        <w:rPr>
          <w:rFonts w:ascii="文泉驿微米黑" w:eastAsia="文泉驿微米黑" w:hint="eastAsia"/>
          <w:spacing w:val="-7"/>
          <w:sz w:val="20"/>
          <w:lang w:eastAsia="zh-CN"/>
        </w:rPr>
        <w:t xml:space="preserve">和 </w:t>
      </w:r>
      <w:r>
        <w:rPr>
          <w:spacing w:val="-2"/>
          <w:sz w:val="16"/>
          <w:lang w:eastAsia="zh-CN"/>
        </w:rPr>
        <w:t>rated_at</w:t>
      </w:r>
      <w:r>
        <w:rPr>
          <w:spacing w:val="-55"/>
          <w:sz w:val="16"/>
          <w:lang w:eastAsia="zh-CN"/>
        </w:rPr>
        <w:t xml:space="preserve"> </w:t>
      </w:r>
      <w:r>
        <w:rPr>
          <w:rFonts w:ascii="文泉驿微米黑" w:eastAsia="文泉驿微米黑" w:hint="eastAsia"/>
          <w:spacing w:val="-3"/>
          <w:sz w:val="20"/>
          <w:lang w:eastAsia="zh-CN"/>
        </w:rPr>
        <w:t xml:space="preserve">字段。这对普通仅支持的 </w:t>
      </w:r>
      <w:r>
        <w:rPr>
          <w:rFonts w:ascii="文泉驿微米黑" w:eastAsia="文泉驿微米黑" w:hint="eastAsia"/>
          <w:spacing w:val="-2"/>
          <w:sz w:val="16"/>
          <w:lang w:eastAsia="zh-CN"/>
        </w:rPr>
        <w:t xml:space="preserve">OLTP </w:t>
      </w:r>
      <w:r>
        <w:rPr>
          <w:rFonts w:ascii="文泉驿微米黑" w:eastAsia="文泉驿微米黑" w:hint="eastAsia"/>
          <w:spacing w:val="-2"/>
          <w:sz w:val="20"/>
          <w:lang w:eastAsia="zh-CN"/>
        </w:rPr>
        <w:t>的数据库来说，是一个非常消耗资源的操作。</w:t>
      </w:r>
      <w:r>
        <w:rPr>
          <w:rFonts w:ascii="文泉驿微米黑" w:eastAsia="文泉驿微米黑" w:hint="eastAsia"/>
          <w:spacing w:val="6"/>
          <w:sz w:val="20"/>
          <w:lang w:eastAsia="zh-CN"/>
        </w:rPr>
        <w:t>或者使用一些</w:t>
      </w:r>
      <w:r>
        <w:rPr>
          <w:rFonts w:ascii="文泉驿微米黑" w:eastAsia="文泉驿微米黑" w:hint="eastAsia"/>
          <w:sz w:val="16"/>
          <w:lang w:eastAsia="zh-CN"/>
        </w:rPr>
        <w:t xml:space="preserve">ETL </w:t>
      </w:r>
      <w:r>
        <w:rPr>
          <w:rFonts w:ascii="文泉驿微米黑" w:eastAsia="文泉驿微米黑" w:hint="eastAsia"/>
          <w:spacing w:val="-1"/>
          <w:sz w:val="20"/>
          <w:lang w:eastAsia="zh-CN"/>
        </w:rPr>
        <w:t xml:space="preserve">或其他数据同步工具，将 </w:t>
      </w:r>
      <w:r>
        <w:rPr>
          <w:rFonts w:ascii="文泉驿微米黑" w:eastAsia="文泉驿微米黑" w:hint="eastAsia"/>
          <w:sz w:val="16"/>
          <w:lang w:eastAsia="zh-CN"/>
        </w:rPr>
        <w:t xml:space="preserve">OLTP </w:t>
      </w:r>
      <w:r>
        <w:rPr>
          <w:rFonts w:ascii="文泉驿微米黑" w:eastAsia="文泉驿微米黑" w:hint="eastAsia"/>
          <w:spacing w:val="-1"/>
          <w:sz w:val="20"/>
          <w:lang w:eastAsia="zh-CN"/>
        </w:rPr>
        <w:t xml:space="preserve">数据库中的数据，导出到专用的 </w:t>
      </w:r>
      <w:r>
        <w:rPr>
          <w:rFonts w:ascii="文泉驿微米黑" w:eastAsia="文泉驿微米黑" w:hint="eastAsia"/>
          <w:sz w:val="16"/>
          <w:lang w:eastAsia="zh-CN"/>
        </w:rPr>
        <w:t xml:space="preserve">OLAP </w:t>
      </w:r>
      <w:r>
        <w:rPr>
          <w:rFonts w:ascii="文泉驿微米黑" w:eastAsia="文泉驿微米黑" w:hint="eastAsia"/>
          <w:sz w:val="20"/>
          <w:lang w:eastAsia="zh-CN"/>
        </w:rPr>
        <w:t>数据库，再进行分析。</w:t>
      </w:r>
    </w:p>
    <w:p w14:paraId="14AB9117" w14:textId="77777777" w:rsidR="00C36271" w:rsidRDefault="00000000">
      <w:pPr>
        <w:spacing w:before="123" w:line="208" w:lineRule="auto"/>
        <w:ind w:left="220" w:right="1437"/>
        <w:rPr>
          <w:rFonts w:ascii="文泉驿微米黑" w:eastAsia="文泉驿微米黑"/>
          <w:sz w:val="20"/>
        </w:rPr>
      </w:pPr>
      <w:r>
        <w:rPr>
          <w:rFonts w:ascii="文泉驿微米黑" w:eastAsia="文泉驿微米黑" w:hint="eastAsia"/>
          <w:spacing w:val="-4"/>
          <w:sz w:val="20"/>
        </w:rPr>
        <w:t>这种场景下，</w:t>
      </w:r>
      <w:r>
        <w:rPr>
          <w:rFonts w:ascii="文泉驿微米黑" w:eastAsia="文泉驿微米黑" w:hint="eastAsia"/>
          <w:spacing w:val="-4"/>
          <w:sz w:val="16"/>
        </w:rPr>
        <w:t xml:space="preserve">TiDB </w:t>
      </w:r>
      <w:r>
        <w:rPr>
          <w:rFonts w:ascii="文泉驿微米黑" w:eastAsia="文泉驿微米黑" w:hint="eastAsia"/>
          <w:spacing w:val="-4"/>
          <w:sz w:val="20"/>
        </w:rPr>
        <w:t>就是一个比较理想的一站式数据库解决方案，</w:t>
      </w:r>
      <w:r>
        <w:rPr>
          <w:rFonts w:ascii="文泉驿微米黑" w:eastAsia="文泉驿微米黑" w:hint="eastAsia"/>
          <w:spacing w:val="-4"/>
          <w:sz w:val="16"/>
        </w:rPr>
        <w:t xml:space="preserve">TiDB </w:t>
      </w:r>
      <w:r>
        <w:rPr>
          <w:rFonts w:ascii="文泉驿微米黑" w:eastAsia="文泉驿微米黑" w:hint="eastAsia"/>
          <w:spacing w:val="-4"/>
          <w:sz w:val="20"/>
        </w:rPr>
        <w:t>是一个</w:t>
      </w:r>
      <w:r>
        <w:rPr>
          <w:rFonts w:ascii="文泉驿微米黑" w:eastAsia="文泉驿微米黑" w:hint="eastAsia"/>
          <w:spacing w:val="-4"/>
          <w:sz w:val="16"/>
        </w:rPr>
        <w:t>HTAP (Hybrid Transactional and Analytical</w:t>
      </w:r>
      <w:r>
        <w:rPr>
          <w:rFonts w:ascii="文泉驿微米黑" w:eastAsia="文泉驿微米黑" w:hint="eastAsia"/>
          <w:sz w:val="16"/>
        </w:rPr>
        <w:t xml:space="preserve"> Processing) </w:t>
      </w:r>
      <w:r>
        <w:rPr>
          <w:rFonts w:ascii="文泉驿微米黑" w:eastAsia="文泉驿微米黑" w:hint="eastAsia"/>
          <w:sz w:val="20"/>
        </w:rPr>
        <w:t xml:space="preserve">数据库，同时支持 </w:t>
      </w:r>
      <w:r>
        <w:rPr>
          <w:rFonts w:ascii="文泉驿微米黑" w:eastAsia="文泉驿微米黑" w:hint="eastAsia"/>
          <w:sz w:val="16"/>
        </w:rPr>
        <w:t xml:space="preserve">OLTP </w:t>
      </w:r>
      <w:r>
        <w:rPr>
          <w:rFonts w:ascii="文泉驿微米黑" w:eastAsia="文泉驿微米黑" w:hint="eastAsia"/>
          <w:sz w:val="20"/>
        </w:rPr>
        <w:t xml:space="preserve">和 </w:t>
      </w:r>
      <w:r>
        <w:rPr>
          <w:rFonts w:ascii="文泉驿微米黑" w:eastAsia="文泉驿微米黑" w:hint="eastAsia"/>
          <w:sz w:val="16"/>
        </w:rPr>
        <w:t xml:space="preserve">OLAP </w:t>
      </w:r>
      <w:r>
        <w:rPr>
          <w:rFonts w:ascii="文泉驿微米黑" w:eastAsia="文泉驿微米黑" w:hint="eastAsia"/>
          <w:sz w:val="20"/>
        </w:rPr>
        <w:t>场景。</w:t>
      </w:r>
    </w:p>
    <w:p w14:paraId="14E9EDA9" w14:textId="77777777" w:rsidR="00C36271" w:rsidRDefault="00C36271">
      <w:pPr>
        <w:pStyle w:val="a3"/>
        <w:spacing w:before="8"/>
        <w:rPr>
          <w:rFonts w:ascii="文泉驿微米黑"/>
          <w:sz w:val="22"/>
        </w:rPr>
      </w:pPr>
    </w:p>
    <w:p w14:paraId="6D4F18C0" w14:textId="77777777" w:rsidR="00C36271" w:rsidRDefault="00000000">
      <w:pPr>
        <w:pStyle w:val="3"/>
        <w:numPr>
          <w:ilvl w:val="3"/>
          <w:numId w:val="162"/>
        </w:numPr>
        <w:tabs>
          <w:tab w:val="left" w:pos="862"/>
        </w:tabs>
        <w:jc w:val="both"/>
      </w:pPr>
      <w:r>
        <w:rPr>
          <w:spacing w:val="-4"/>
        </w:rPr>
        <w:t>同步列存数据</w:t>
      </w:r>
    </w:p>
    <w:p w14:paraId="0E756BF9" w14:textId="77777777" w:rsidR="00C36271" w:rsidRDefault="00000000">
      <w:pPr>
        <w:spacing w:before="108" w:line="208" w:lineRule="auto"/>
        <w:ind w:left="220" w:right="1437"/>
        <w:jc w:val="both"/>
        <w:rPr>
          <w:rFonts w:ascii="文泉驿微米黑" w:eastAsia="文泉驿微米黑"/>
          <w:sz w:val="20"/>
        </w:rPr>
      </w:pPr>
      <w:r>
        <w:rPr>
          <w:rFonts w:ascii="文泉驿微米黑" w:eastAsia="文泉驿微米黑" w:hint="eastAsia"/>
          <w:sz w:val="20"/>
        </w:rPr>
        <w:t>当前，</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z w:val="20"/>
        </w:rPr>
        <w:t>支持两种数据分析引擎：</w:t>
      </w:r>
      <w:r>
        <w:rPr>
          <w:rFonts w:ascii="文泉驿微米黑" w:eastAsia="文泉驿微米黑" w:hint="eastAsia"/>
          <w:sz w:val="16"/>
        </w:rPr>
        <w:t>TiFlash</w:t>
      </w:r>
      <w:r>
        <w:rPr>
          <w:rFonts w:ascii="文泉驿微米黑" w:eastAsia="文泉驿微米黑" w:hint="eastAsia"/>
          <w:spacing w:val="-10"/>
          <w:sz w:val="16"/>
        </w:rPr>
        <w:t xml:space="preserve"> </w:t>
      </w:r>
      <w:r>
        <w:rPr>
          <w:rFonts w:ascii="文泉驿微米黑" w:eastAsia="文泉驿微米黑" w:hint="eastAsia"/>
          <w:spacing w:val="28"/>
          <w:sz w:val="20"/>
        </w:rPr>
        <w:t>和</w:t>
      </w:r>
      <w:r>
        <w:rPr>
          <w:rFonts w:ascii="文泉驿微米黑" w:eastAsia="文泉驿微米黑" w:hint="eastAsia"/>
          <w:sz w:val="16"/>
        </w:rPr>
        <w:t>TiSpark</w:t>
      </w:r>
      <w:r>
        <w:rPr>
          <w:rFonts w:ascii="文泉驿微米黑" w:eastAsia="文泉驿微米黑" w:hint="eastAsia"/>
          <w:spacing w:val="4"/>
          <w:sz w:val="20"/>
        </w:rPr>
        <w:t>。大数据场景</w:t>
      </w:r>
      <w:r>
        <w:rPr>
          <w:rFonts w:ascii="文泉驿微米黑" w:eastAsia="文泉驿微米黑" w:hint="eastAsia"/>
          <w:sz w:val="16"/>
        </w:rPr>
        <w:t>(100</w:t>
      </w:r>
      <w:r>
        <w:rPr>
          <w:rFonts w:ascii="文泉驿微米黑" w:eastAsia="文泉驿微米黑" w:hint="eastAsia"/>
          <w:spacing w:val="-11"/>
          <w:sz w:val="16"/>
        </w:rPr>
        <w:t xml:space="preserve"> </w:t>
      </w:r>
      <w:r>
        <w:rPr>
          <w:rFonts w:ascii="文泉驿微米黑" w:eastAsia="文泉驿微米黑" w:hint="eastAsia"/>
          <w:sz w:val="16"/>
        </w:rPr>
        <w:t>T</w:t>
      </w:r>
      <w:r>
        <w:rPr>
          <w:rFonts w:ascii="文泉驿微米黑" w:eastAsia="文泉驿微米黑" w:hint="eastAsia"/>
          <w:spacing w:val="-5"/>
          <w:sz w:val="16"/>
        </w:rPr>
        <w:t xml:space="preserve">) </w:t>
      </w:r>
      <w:r>
        <w:rPr>
          <w:rFonts w:ascii="文泉驿微米黑" w:eastAsia="文泉驿微米黑" w:hint="eastAsia"/>
          <w:spacing w:val="4"/>
          <w:sz w:val="20"/>
        </w:rPr>
        <w:t>下，推荐使用</w:t>
      </w:r>
      <w:r>
        <w:rPr>
          <w:rFonts w:ascii="文泉驿微米黑" w:eastAsia="文泉驿微米黑" w:hint="eastAsia"/>
          <w:sz w:val="16"/>
        </w:rPr>
        <w:t>TiFlash</w:t>
      </w:r>
      <w:r>
        <w:rPr>
          <w:rFonts w:ascii="文泉驿微米黑" w:eastAsia="文泉驿微米黑" w:hint="eastAsia"/>
          <w:spacing w:val="-10"/>
          <w:sz w:val="16"/>
        </w:rPr>
        <w:t xml:space="preserve"> </w:t>
      </w:r>
      <w:r>
        <w:rPr>
          <w:rFonts w:ascii="文泉驿微米黑" w:eastAsia="文泉驿微米黑" w:hint="eastAsia"/>
          <w:sz w:val="16"/>
        </w:rPr>
        <w:t>MPP</w:t>
      </w:r>
      <w:r>
        <w:rPr>
          <w:rFonts w:ascii="文泉驿微米黑" w:eastAsia="文泉驿微米黑" w:hint="eastAsia"/>
          <w:spacing w:val="-11"/>
          <w:sz w:val="16"/>
        </w:rPr>
        <w:t xml:space="preserve"> </w:t>
      </w:r>
      <w:r>
        <w:rPr>
          <w:rFonts w:ascii="文泉驿微米黑" w:eastAsia="文泉驿微米黑" w:hint="eastAsia"/>
          <w:spacing w:val="-5"/>
          <w:sz w:val="20"/>
        </w:rPr>
        <w:t xml:space="preserve">作为 </w:t>
      </w:r>
      <w:r>
        <w:rPr>
          <w:rFonts w:ascii="文泉驿微米黑" w:eastAsia="文泉驿微米黑" w:hint="eastAsia"/>
          <w:sz w:val="16"/>
        </w:rPr>
        <w:t>HTAP</w:t>
      </w:r>
      <w:r>
        <w:rPr>
          <w:rFonts w:ascii="文泉驿微米黑" w:eastAsia="文泉驿微米黑" w:hint="eastAsia"/>
          <w:spacing w:val="-10"/>
          <w:sz w:val="16"/>
        </w:rPr>
        <w:t xml:space="preserve"> </w:t>
      </w:r>
      <w:r>
        <w:rPr>
          <w:rFonts w:ascii="文泉驿微米黑" w:eastAsia="文泉驿微米黑" w:hint="eastAsia"/>
          <w:sz w:val="20"/>
        </w:rPr>
        <w:t>的</w:t>
      </w:r>
      <w:r>
        <w:rPr>
          <w:rFonts w:ascii="文泉驿微米黑" w:eastAsia="文泉驿微米黑" w:hint="eastAsia"/>
          <w:spacing w:val="-4"/>
          <w:sz w:val="20"/>
        </w:rPr>
        <w:t>主要方案，</w:t>
      </w:r>
      <w:r>
        <w:rPr>
          <w:rFonts w:ascii="文泉驿微米黑" w:eastAsia="文泉驿微米黑" w:hint="eastAsia"/>
          <w:spacing w:val="-4"/>
          <w:sz w:val="16"/>
        </w:rPr>
        <w:t>TiSpark</w:t>
      </w:r>
      <w:r>
        <w:rPr>
          <w:rFonts w:ascii="文泉驿微米黑" w:eastAsia="文泉驿微米黑" w:hint="eastAsia"/>
          <w:sz w:val="16"/>
        </w:rPr>
        <w:t xml:space="preserve"> </w:t>
      </w:r>
      <w:r>
        <w:rPr>
          <w:rFonts w:ascii="文泉驿微米黑" w:eastAsia="文泉驿微米黑" w:hint="eastAsia"/>
          <w:spacing w:val="-5"/>
          <w:sz w:val="20"/>
        </w:rPr>
        <w:t xml:space="preserve">作为补充方案。希望了解更多关于 </w:t>
      </w:r>
      <w:r>
        <w:rPr>
          <w:rFonts w:ascii="文泉驿微米黑" w:eastAsia="文泉驿微米黑" w:hint="eastAsia"/>
          <w:spacing w:val="-4"/>
          <w:sz w:val="16"/>
        </w:rPr>
        <w:t>TiDB</w:t>
      </w:r>
      <w:r>
        <w:rPr>
          <w:rFonts w:ascii="文泉驿微米黑" w:eastAsia="文泉驿微米黑" w:hint="eastAsia"/>
          <w:sz w:val="16"/>
        </w:rPr>
        <w:t xml:space="preserve"> </w:t>
      </w:r>
      <w:r>
        <w:rPr>
          <w:rFonts w:ascii="文泉驿微米黑" w:eastAsia="文泉驿微米黑" w:hint="eastAsia"/>
          <w:spacing w:val="-6"/>
          <w:sz w:val="20"/>
        </w:rPr>
        <w:t xml:space="preserve">的 </w:t>
      </w:r>
      <w:r>
        <w:rPr>
          <w:rFonts w:ascii="文泉驿微米黑" w:eastAsia="文泉驿微米黑" w:hint="eastAsia"/>
          <w:spacing w:val="-4"/>
          <w:sz w:val="16"/>
        </w:rPr>
        <w:t>HTAP</w:t>
      </w:r>
      <w:r>
        <w:rPr>
          <w:rFonts w:ascii="文泉驿微米黑" w:eastAsia="文泉驿微米黑" w:hint="eastAsia"/>
          <w:sz w:val="16"/>
        </w:rPr>
        <w:t xml:space="preserve"> </w:t>
      </w:r>
      <w:r>
        <w:rPr>
          <w:rFonts w:ascii="文泉驿微米黑" w:eastAsia="文泉驿微米黑" w:hint="eastAsia"/>
          <w:spacing w:val="-4"/>
          <w:sz w:val="20"/>
        </w:rPr>
        <w:t>能力，可参考以下文章：</w:t>
      </w:r>
      <w:r>
        <w:rPr>
          <w:rFonts w:ascii="文泉驿微米黑" w:eastAsia="文泉驿微米黑" w:hint="eastAsia"/>
          <w:color w:val="00AEEF"/>
          <w:spacing w:val="-5"/>
          <w:sz w:val="20"/>
        </w:rPr>
        <w:t xml:space="preserve">快速上手 </w:t>
      </w:r>
      <w:r>
        <w:rPr>
          <w:rFonts w:ascii="文泉驿微米黑" w:eastAsia="文泉驿微米黑" w:hint="eastAsia"/>
          <w:color w:val="00AEEF"/>
          <w:spacing w:val="-4"/>
          <w:sz w:val="16"/>
        </w:rPr>
        <w:t>HTAP</w:t>
      </w:r>
      <w:r>
        <w:rPr>
          <w:rFonts w:ascii="文泉驿微米黑" w:eastAsia="文泉驿微米黑" w:hint="eastAsia"/>
          <w:color w:val="00AEEF"/>
          <w:sz w:val="16"/>
        </w:rPr>
        <w:t xml:space="preserve"> </w:t>
      </w:r>
      <w:r>
        <w:rPr>
          <w:rFonts w:ascii="文泉驿微米黑" w:eastAsia="文泉驿微米黑" w:hint="eastAsia"/>
          <w:spacing w:val="-4"/>
          <w:sz w:val="20"/>
        </w:rPr>
        <w:t>和</w:t>
      </w:r>
      <w:r>
        <w:rPr>
          <w:rFonts w:ascii="文泉驿微米黑" w:eastAsia="文泉驿微米黑" w:hint="eastAsia"/>
          <w:color w:val="00AEEF"/>
          <w:spacing w:val="-4"/>
          <w:sz w:val="20"/>
        </w:rPr>
        <w:t>深</w:t>
      </w:r>
      <w:r>
        <w:rPr>
          <w:rFonts w:ascii="文泉驿微米黑" w:eastAsia="文泉驿微米黑" w:hint="eastAsia"/>
          <w:color w:val="00AEEF"/>
          <w:spacing w:val="-3"/>
          <w:sz w:val="20"/>
        </w:rPr>
        <w:t xml:space="preserve">入探索 </w:t>
      </w:r>
      <w:r>
        <w:rPr>
          <w:rFonts w:ascii="文泉驿微米黑" w:eastAsia="文泉驿微米黑" w:hint="eastAsia"/>
          <w:color w:val="00AEEF"/>
          <w:sz w:val="16"/>
        </w:rPr>
        <w:t>HTAP</w:t>
      </w:r>
      <w:r>
        <w:rPr>
          <w:rFonts w:ascii="文泉驿微米黑" w:eastAsia="文泉驿微米黑" w:hint="eastAsia"/>
          <w:sz w:val="20"/>
        </w:rPr>
        <w:t>。</w:t>
      </w:r>
    </w:p>
    <w:p w14:paraId="49BBEA6D" w14:textId="77777777" w:rsidR="00C36271" w:rsidRDefault="00000000">
      <w:pPr>
        <w:spacing w:before="92"/>
        <w:ind w:left="220"/>
        <w:rPr>
          <w:rFonts w:ascii="文泉驿微米黑" w:eastAsia="文泉驿微米黑"/>
          <w:sz w:val="20"/>
        </w:rPr>
      </w:pPr>
      <w:r>
        <w:rPr>
          <w:rFonts w:ascii="文泉驿微米黑" w:eastAsia="文泉驿微米黑" w:hint="eastAsia"/>
          <w:sz w:val="20"/>
        </w:rPr>
        <w:t>此处选用</w:t>
      </w:r>
      <w:r>
        <w:rPr>
          <w:rFonts w:ascii="文泉驿微米黑" w:eastAsia="文泉驿微米黑" w:hint="eastAsia"/>
          <w:color w:val="00AEEF"/>
          <w:sz w:val="16"/>
        </w:rPr>
        <w:t>TiFlash</w:t>
      </w:r>
      <w:r>
        <w:rPr>
          <w:rFonts w:ascii="文泉驿微米黑" w:eastAsia="文泉驿微米黑" w:hint="eastAsia"/>
          <w:color w:val="00AEEF"/>
          <w:spacing w:val="-4"/>
          <w:sz w:val="16"/>
        </w:rPr>
        <w:t xml:space="preserve"> </w:t>
      </w:r>
      <w:r>
        <w:rPr>
          <w:rFonts w:ascii="文泉驿微米黑" w:eastAsia="文泉驿微米黑" w:hint="eastAsia"/>
          <w:spacing w:val="-6"/>
          <w:sz w:val="20"/>
        </w:rPr>
        <w:t xml:space="preserve">为 </w:t>
      </w:r>
      <w:r>
        <w:rPr>
          <w:sz w:val="16"/>
        </w:rPr>
        <w:t>bookshop</w:t>
      </w:r>
      <w:r>
        <w:rPr>
          <w:spacing w:val="-55"/>
          <w:sz w:val="16"/>
        </w:rPr>
        <w:t xml:space="preserve"> </w:t>
      </w:r>
      <w:r>
        <w:rPr>
          <w:rFonts w:ascii="文泉驿微米黑" w:eastAsia="文泉驿微米黑" w:hint="eastAsia"/>
          <w:spacing w:val="-1"/>
          <w:sz w:val="20"/>
        </w:rPr>
        <w:t>数据库的数据分析引擎。</w:t>
      </w:r>
    </w:p>
    <w:p w14:paraId="491D2F90" w14:textId="77777777" w:rsidR="00C36271" w:rsidRDefault="00000000">
      <w:pPr>
        <w:pStyle w:val="3"/>
        <w:spacing w:before="108" w:line="208" w:lineRule="auto"/>
        <w:ind w:right="1437" w:hanging="5"/>
      </w:pPr>
      <w:r>
        <w:pict w14:anchorId="2B0F4DC5">
          <v:shape id="docshape673" o:spid="_x0000_s3253" type="#_x0000_t202" style="position:absolute;left:0;text-align:left;margin-left:68.8pt;margin-top:37.1pt;width:474.4pt;height:20.75pt;z-index:-15535104;mso-wrap-distance-left:0;mso-wrap-distance-right:0;mso-position-horizontal-relative:page" filled="f" strokeweight=".14042mm">
            <v:textbox inset="0,0,0,0">
              <w:txbxContent>
                <w:p w14:paraId="531A0F4A" w14:textId="77777777" w:rsidR="00C36271" w:rsidRDefault="00000000">
                  <w:pPr>
                    <w:pStyle w:val="a3"/>
                    <w:spacing w:before="73"/>
                    <w:ind w:left="59"/>
                  </w:pPr>
                  <w:r>
                    <w:rPr>
                      <w:color w:val="214987"/>
                    </w:rPr>
                    <w:t>ALTER</w:t>
                  </w:r>
                  <w:r>
                    <w:rPr>
                      <w:color w:val="214987"/>
                      <w:spacing w:val="-6"/>
                    </w:rPr>
                    <w:t xml:space="preserve"> </w:t>
                  </w:r>
                  <w:r>
                    <w:rPr>
                      <w:color w:val="214987"/>
                    </w:rPr>
                    <w:t>TABLE</w:t>
                  </w:r>
                  <w:r>
                    <w:rPr>
                      <w:color w:val="214987"/>
                      <w:spacing w:val="-6"/>
                    </w:rPr>
                    <w:t xml:space="preserve"> </w:t>
                  </w:r>
                  <w:r>
                    <w:t>{table_name}</w:t>
                  </w:r>
                  <w:r>
                    <w:rPr>
                      <w:spacing w:val="-5"/>
                    </w:rPr>
                    <w:t xml:space="preserve"> </w:t>
                  </w:r>
                  <w:r>
                    <w:rPr>
                      <w:color w:val="214987"/>
                    </w:rPr>
                    <w:t>SET</w:t>
                  </w:r>
                  <w:r>
                    <w:rPr>
                      <w:color w:val="214987"/>
                      <w:spacing w:val="-6"/>
                    </w:rPr>
                    <w:t xml:space="preserve"> </w:t>
                  </w:r>
                  <w:r>
                    <w:t>TIFLASH</w:t>
                  </w:r>
                  <w:r>
                    <w:rPr>
                      <w:spacing w:val="-6"/>
                    </w:rPr>
                    <w:t xml:space="preserve"> </w:t>
                  </w:r>
                  <w:r>
                    <w:t>REPLICA</w:t>
                  </w:r>
                  <w:r>
                    <w:rPr>
                      <w:spacing w:val="-6"/>
                    </w:rPr>
                    <w:t xml:space="preserve"> </w:t>
                  </w:r>
                  <w:r>
                    <w:rPr>
                      <w:spacing w:val="-2"/>
                    </w:rPr>
                    <w:t>{</w:t>
                  </w:r>
                  <w:r>
                    <w:rPr>
                      <w:color w:val="214987"/>
                      <w:spacing w:val="-2"/>
                    </w:rPr>
                    <w:t>count</w:t>
                  </w:r>
                  <w:r>
                    <w:rPr>
                      <w:spacing w:val="-2"/>
                    </w:rPr>
                    <w:t>};</w:t>
                  </w:r>
                </w:p>
              </w:txbxContent>
            </v:textbox>
            <w10:wrap type="topAndBottom" anchorx="page"/>
          </v:shape>
        </w:pict>
      </w:r>
      <w:r>
        <w:rPr>
          <w:spacing w:val="-2"/>
          <w:sz w:val="16"/>
        </w:rPr>
        <w:t>TiFlash</w:t>
      </w:r>
      <w:r>
        <w:rPr>
          <w:spacing w:val="-9"/>
          <w:sz w:val="16"/>
        </w:rPr>
        <w:t xml:space="preserve"> </w:t>
      </w:r>
      <w:r>
        <w:rPr>
          <w:spacing w:val="-3"/>
        </w:rPr>
        <w:t xml:space="preserve">部署完成后并不会自动同步数据，而需要手动指定需要同步的表，开启同步副本仅需一行 </w:t>
      </w:r>
      <w:r>
        <w:rPr>
          <w:spacing w:val="-2"/>
          <w:sz w:val="16"/>
        </w:rPr>
        <w:t>SQL</w:t>
      </w:r>
      <w:r>
        <w:rPr>
          <w:spacing w:val="-2"/>
        </w:rPr>
        <w:t>，如下所</w:t>
      </w:r>
      <w:r>
        <w:rPr>
          <w:spacing w:val="-6"/>
        </w:rPr>
        <w:t>示：</w:t>
      </w:r>
    </w:p>
    <w:p w14:paraId="7FB68A97" w14:textId="77777777" w:rsidR="00C36271" w:rsidRDefault="00C36271">
      <w:pPr>
        <w:pStyle w:val="a3"/>
        <w:spacing w:before="11"/>
        <w:rPr>
          <w:rFonts w:ascii="文泉驿微米黑"/>
          <w:sz w:val="10"/>
        </w:rPr>
      </w:pPr>
    </w:p>
    <w:p w14:paraId="18EFB68C" w14:textId="77777777" w:rsidR="00C36271" w:rsidRDefault="00000000">
      <w:pPr>
        <w:spacing w:before="52"/>
        <w:ind w:left="220"/>
        <w:rPr>
          <w:rFonts w:ascii="文泉驿微米黑" w:eastAsia="文泉驿微米黑"/>
          <w:sz w:val="20"/>
        </w:rPr>
      </w:pPr>
      <w:r>
        <w:rPr>
          <w:rFonts w:ascii="文泉驿微米黑" w:eastAsia="文泉驿微米黑" w:hint="eastAsia"/>
          <w:spacing w:val="-4"/>
          <w:sz w:val="20"/>
        </w:rPr>
        <w:t>参数描述</w:t>
      </w:r>
    </w:p>
    <w:p w14:paraId="3F3ADDB8" w14:textId="77777777" w:rsidR="00C36271" w:rsidRDefault="00C36271">
      <w:pPr>
        <w:pStyle w:val="a3"/>
        <w:spacing w:before="14"/>
        <w:rPr>
          <w:rFonts w:ascii="文泉驿微米黑"/>
        </w:rPr>
      </w:pPr>
    </w:p>
    <w:p w14:paraId="5058B2E9" w14:textId="77777777" w:rsidR="00C36271" w:rsidRDefault="00000000">
      <w:pPr>
        <w:pStyle w:val="a4"/>
        <w:numPr>
          <w:ilvl w:val="0"/>
          <w:numId w:val="100"/>
        </w:numPr>
        <w:tabs>
          <w:tab w:val="left" w:pos="719"/>
        </w:tabs>
        <w:spacing w:line="308" w:lineRule="exact"/>
        <w:ind w:hanging="161"/>
        <w:rPr>
          <w:sz w:val="20"/>
        </w:rPr>
      </w:pPr>
      <w:r>
        <w:rPr>
          <w:rFonts w:ascii="文泉驿等宽微米黑" w:eastAsia="文泉驿等宽微米黑" w:hAnsi="文泉驿等宽微米黑" w:hint="eastAsia"/>
          <w:sz w:val="16"/>
        </w:rPr>
        <w:t>{table_name}</w:t>
      </w:r>
      <w:r>
        <w:rPr>
          <w:spacing w:val="-1"/>
          <w:sz w:val="16"/>
        </w:rPr>
        <w:t xml:space="preserve">: </w:t>
      </w:r>
      <w:r>
        <w:rPr>
          <w:spacing w:val="-4"/>
          <w:sz w:val="20"/>
        </w:rPr>
        <w:t>表名。</w:t>
      </w:r>
    </w:p>
    <w:p w14:paraId="75D47107" w14:textId="77777777" w:rsidR="00C36271" w:rsidRDefault="00000000">
      <w:pPr>
        <w:pStyle w:val="a4"/>
        <w:numPr>
          <w:ilvl w:val="0"/>
          <w:numId w:val="100"/>
        </w:numPr>
        <w:tabs>
          <w:tab w:val="left" w:pos="719"/>
        </w:tabs>
        <w:spacing w:line="308" w:lineRule="exact"/>
        <w:ind w:hanging="161"/>
        <w:rPr>
          <w:sz w:val="20"/>
          <w:lang w:eastAsia="zh-CN"/>
        </w:rPr>
      </w:pPr>
      <w:r>
        <w:rPr>
          <w:rFonts w:ascii="文泉驿等宽微米黑" w:eastAsia="文泉驿等宽微米黑" w:hAnsi="文泉驿等宽微米黑" w:hint="eastAsia"/>
          <w:spacing w:val="-2"/>
          <w:sz w:val="16"/>
          <w:lang w:eastAsia="zh-CN"/>
        </w:rPr>
        <w:t>{count}</w:t>
      </w:r>
      <w:r>
        <w:rPr>
          <w:spacing w:val="8"/>
          <w:sz w:val="16"/>
          <w:lang w:eastAsia="zh-CN"/>
        </w:rPr>
        <w:t xml:space="preserve">: </w:t>
      </w:r>
      <w:r>
        <w:rPr>
          <w:spacing w:val="-3"/>
          <w:sz w:val="20"/>
          <w:lang w:eastAsia="zh-CN"/>
        </w:rPr>
        <w:t xml:space="preserve">同步副本数，若为 </w:t>
      </w:r>
      <w:r>
        <w:rPr>
          <w:spacing w:val="-2"/>
          <w:sz w:val="16"/>
          <w:lang w:eastAsia="zh-CN"/>
        </w:rPr>
        <w:t>0</w:t>
      </w:r>
      <w:r>
        <w:rPr>
          <w:spacing w:val="-3"/>
          <w:sz w:val="20"/>
          <w:lang w:eastAsia="zh-CN"/>
        </w:rPr>
        <w:t>，则表示删除同步副本。</w:t>
      </w:r>
    </w:p>
    <w:p w14:paraId="72011852" w14:textId="77777777" w:rsidR="00C36271" w:rsidRDefault="00C36271">
      <w:pPr>
        <w:pStyle w:val="a3"/>
        <w:spacing w:before="11"/>
        <w:rPr>
          <w:rFonts w:ascii="文泉驿微米黑"/>
          <w:sz w:val="18"/>
          <w:lang w:eastAsia="zh-CN"/>
        </w:rPr>
      </w:pPr>
    </w:p>
    <w:p w14:paraId="2F0EE884" w14:textId="77777777" w:rsidR="00C36271" w:rsidRDefault="00000000">
      <w:pPr>
        <w:spacing w:line="208" w:lineRule="auto"/>
        <w:ind w:left="219" w:right="1437"/>
        <w:jc w:val="both"/>
        <w:rPr>
          <w:rFonts w:ascii="文泉驿微米黑" w:eastAsia="文泉驿微米黑"/>
          <w:sz w:val="20"/>
        </w:rPr>
      </w:pPr>
      <w:r>
        <w:rPr>
          <w:rFonts w:ascii="文泉驿微米黑" w:eastAsia="文泉驿微米黑" w:hint="eastAsia"/>
          <w:sz w:val="20"/>
          <w:lang w:eastAsia="zh-CN"/>
        </w:rPr>
        <w:t>随后，</w:t>
      </w:r>
      <w:r>
        <w:rPr>
          <w:rFonts w:ascii="文泉驿微米黑" w:eastAsia="文泉驿微米黑" w:hint="eastAsia"/>
          <w:sz w:val="16"/>
          <w:lang w:eastAsia="zh-CN"/>
        </w:rPr>
        <w:t>TiFlash</w:t>
      </w:r>
      <w:r>
        <w:rPr>
          <w:rFonts w:ascii="文泉驿微米黑" w:eastAsia="文泉驿微米黑" w:hint="eastAsia"/>
          <w:spacing w:val="-7"/>
          <w:sz w:val="16"/>
          <w:lang w:eastAsia="zh-CN"/>
        </w:rPr>
        <w:t xml:space="preserve"> </w:t>
      </w:r>
      <w:r>
        <w:rPr>
          <w:rFonts w:ascii="文泉驿微米黑" w:eastAsia="文泉驿微米黑" w:hint="eastAsia"/>
          <w:sz w:val="20"/>
          <w:lang w:eastAsia="zh-CN"/>
        </w:rPr>
        <w:t>将同步该表，查询时，</w:t>
      </w:r>
      <w:r>
        <w:rPr>
          <w:rFonts w:ascii="文泉驿微米黑" w:eastAsia="文泉驿微米黑" w:hint="eastAsia"/>
          <w:sz w:val="16"/>
          <w:lang w:eastAsia="zh-CN"/>
        </w:rPr>
        <w:t>TiDB</w:t>
      </w:r>
      <w:r>
        <w:rPr>
          <w:rFonts w:ascii="文泉驿微米黑" w:eastAsia="文泉驿微米黑" w:hint="eastAsia"/>
          <w:spacing w:val="-7"/>
          <w:sz w:val="16"/>
          <w:lang w:eastAsia="zh-CN"/>
        </w:rPr>
        <w:t xml:space="preserve"> </w:t>
      </w:r>
      <w:r>
        <w:rPr>
          <w:rFonts w:ascii="文泉驿微米黑" w:eastAsia="文泉驿微米黑" w:hint="eastAsia"/>
          <w:spacing w:val="2"/>
          <w:sz w:val="20"/>
          <w:lang w:eastAsia="zh-CN"/>
        </w:rPr>
        <w:t>将会自动基于成本优化，考虑使用</w:t>
      </w:r>
      <w:r>
        <w:rPr>
          <w:rFonts w:ascii="文泉驿微米黑" w:eastAsia="文泉驿微米黑" w:hint="eastAsia"/>
          <w:sz w:val="16"/>
          <w:lang w:eastAsia="zh-CN"/>
        </w:rPr>
        <w:t>TiKV</w:t>
      </w:r>
      <w:r>
        <w:rPr>
          <w:rFonts w:ascii="文泉驿微米黑" w:eastAsia="文泉驿微米黑" w:hint="eastAsia"/>
          <w:spacing w:val="-4"/>
          <w:sz w:val="16"/>
          <w:lang w:eastAsia="zh-CN"/>
        </w:rPr>
        <w:t xml:space="preserve"> (</w:t>
      </w:r>
      <w:r>
        <w:rPr>
          <w:rFonts w:ascii="文泉驿微米黑" w:eastAsia="文泉驿微米黑" w:hint="eastAsia"/>
          <w:sz w:val="20"/>
          <w:lang w:eastAsia="zh-CN"/>
        </w:rPr>
        <w:t>行存</w:t>
      </w:r>
      <w:r>
        <w:rPr>
          <w:rFonts w:ascii="文泉驿微米黑" w:eastAsia="文泉驿微米黑" w:hint="eastAsia"/>
          <w:spacing w:val="-4"/>
          <w:sz w:val="16"/>
          <w:lang w:eastAsia="zh-CN"/>
        </w:rPr>
        <w:t xml:space="preserve">) </w:t>
      </w:r>
      <w:r>
        <w:rPr>
          <w:rFonts w:ascii="文泉驿微米黑" w:eastAsia="文泉驿微米黑" w:hint="eastAsia"/>
          <w:spacing w:val="43"/>
          <w:sz w:val="20"/>
          <w:lang w:eastAsia="zh-CN"/>
        </w:rPr>
        <w:t>或</w:t>
      </w:r>
      <w:r>
        <w:rPr>
          <w:rFonts w:ascii="文泉驿微米黑" w:eastAsia="文泉驿微米黑" w:hint="eastAsia"/>
          <w:sz w:val="16"/>
          <w:lang w:eastAsia="zh-CN"/>
        </w:rPr>
        <w:t>TiFlash</w:t>
      </w:r>
      <w:r>
        <w:rPr>
          <w:rFonts w:ascii="文泉驿微米黑" w:eastAsia="文泉驿微米黑" w:hint="eastAsia"/>
          <w:spacing w:val="-4"/>
          <w:sz w:val="16"/>
          <w:lang w:eastAsia="zh-CN"/>
        </w:rPr>
        <w:t xml:space="preserve"> (</w:t>
      </w:r>
      <w:r>
        <w:rPr>
          <w:rFonts w:ascii="文泉驿微米黑" w:eastAsia="文泉驿微米黑" w:hint="eastAsia"/>
          <w:sz w:val="20"/>
          <w:lang w:eastAsia="zh-CN"/>
        </w:rPr>
        <w:t>列存</w:t>
      </w:r>
      <w:r>
        <w:rPr>
          <w:rFonts w:ascii="文泉驿微米黑" w:eastAsia="文泉驿微米黑" w:hint="eastAsia"/>
          <w:spacing w:val="-4"/>
          <w:sz w:val="16"/>
          <w:lang w:eastAsia="zh-CN"/>
        </w:rPr>
        <w:t xml:space="preserve">) </w:t>
      </w:r>
      <w:r>
        <w:rPr>
          <w:rFonts w:ascii="文泉驿微米黑" w:eastAsia="文泉驿微米黑" w:hint="eastAsia"/>
          <w:sz w:val="20"/>
          <w:lang w:eastAsia="zh-CN"/>
        </w:rPr>
        <w:t>进行数</w:t>
      </w:r>
      <w:r>
        <w:rPr>
          <w:rFonts w:ascii="文泉驿微米黑" w:eastAsia="文泉驿微米黑" w:hint="eastAsia"/>
          <w:spacing w:val="1"/>
          <w:sz w:val="20"/>
          <w:lang w:eastAsia="zh-CN"/>
        </w:rPr>
        <w:t>据查询。</w:t>
      </w:r>
      <w:r>
        <w:rPr>
          <w:rFonts w:ascii="文泉驿微米黑" w:eastAsia="文泉驿微米黑" w:hint="eastAsia"/>
          <w:spacing w:val="1"/>
          <w:sz w:val="20"/>
        </w:rPr>
        <w:t>当然，除了自动的方法，你也可以直接指定查询是否使用</w:t>
      </w:r>
      <w:r>
        <w:rPr>
          <w:rFonts w:ascii="文泉驿微米黑" w:eastAsia="文泉驿微米黑" w:hint="eastAsia"/>
          <w:sz w:val="16"/>
        </w:rPr>
        <w:t>TiFlash</w:t>
      </w:r>
      <w:r>
        <w:rPr>
          <w:rFonts w:ascii="文泉驿微米黑" w:eastAsia="文泉驿微米黑" w:hint="eastAsia"/>
          <w:spacing w:val="-11"/>
          <w:sz w:val="16"/>
        </w:rPr>
        <w:t xml:space="preserve"> </w:t>
      </w:r>
      <w:r>
        <w:rPr>
          <w:rFonts w:ascii="文泉驿微米黑" w:eastAsia="文泉驿微米黑" w:hint="eastAsia"/>
          <w:sz w:val="20"/>
        </w:rPr>
        <w:t>副本，使用方法可查看</w:t>
      </w:r>
      <w:r>
        <w:rPr>
          <w:rFonts w:ascii="文泉驿微米黑" w:eastAsia="文泉驿微米黑" w:hint="eastAsia"/>
          <w:color w:val="00AEEF"/>
          <w:spacing w:val="15"/>
          <w:sz w:val="20"/>
        </w:rPr>
        <w:t>使用</w:t>
      </w:r>
      <w:r>
        <w:rPr>
          <w:rFonts w:ascii="文泉驿微米黑" w:eastAsia="文泉驿微米黑" w:hint="eastAsia"/>
          <w:color w:val="00AEEF"/>
          <w:sz w:val="16"/>
        </w:rPr>
        <w:t>TiDB</w:t>
      </w:r>
      <w:r>
        <w:rPr>
          <w:rFonts w:ascii="文泉驿微米黑" w:eastAsia="文泉驿微米黑" w:hint="eastAsia"/>
          <w:color w:val="00AEEF"/>
          <w:spacing w:val="-10"/>
          <w:sz w:val="16"/>
        </w:rPr>
        <w:t xml:space="preserve"> </w:t>
      </w:r>
      <w:r>
        <w:rPr>
          <w:rFonts w:ascii="文泉驿微米黑" w:eastAsia="文泉驿微米黑" w:hint="eastAsia"/>
          <w:color w:val="00AEEF"/>
          <w:sz w:val="20"/>
        </w:rPr>
        <w:t>读</w:t>
      </w:r>
      <w:r>
        <w:rPr>
          <w:rFonts w:ascii="文泉驿微米黑" w:eastAsia="文泉驿微米黑" w:hint="eastAsia"/>
          <w:color w:val="00AEEF"/>
          <w:spacing w:val="41"/>
          <w:sz w:val="20"/>
        </w:rPr>
        <w:t>取</w:t>
      </w:r>
      <w:r>
        <w:rPr>
          <w:rFonts w:ascii="文泉驿微米黑" w:eastAsia="文泉驿微米黑" w:hint="eastAsia"/>
          <w:color w:val="00AEEF"/>
          <w:sz w:val="16"/>
        </w:rPr>
        <w:t>TiFlash</w:t>
      </w:r>
      <w:r>
        <w:rPr>
          <w:rFonts w:ascii="文泉驿微米黑" w:eastAsia="文泉驿微米黑" w:hint="eastAsia"/>
          <w:color w:val="00AEEF"/>
          <w:spacing w:val="-1"/>
          <w:sz w:val="16"/>
        </w:rPr>
        <w:t xml:space="preserve"> </w:t>
      </w:r>
      <w:r>
        <w:rPr>
          <w:rFonts w:ascii="文泉驿微米黑" w:eastAsia="文泉驿微米黑" w:hint="eastAsia"/>
          <w:sz w:val="20"/>
        </w:rPr>
        <w:t>文档。</w:t>
      </w:r>
    </w:p>
    <w:p w14:paraId="69FAEAFD" w14:textId="77777777" w:rsidR="00C36271" w:rsidRDefault="00C36271">
      <w:pPr>
        <w:pStyle w:val="a3"/>
        <w:spacing w:before="9"/>
        <w:rPr>
          <w:rFonts w:ascii="文泉驿微米黑"/>
          <w:sz w:val="22"/>
        </w:rPr>
      </w:pPr>
    </w:p>
    <w:p w14:paraId="5A15E059" w14:textId="77777777" w:rsidR="00C36271" w:rsidRDefault="00000000">
      <w:pPr>
        <w:pStyle w:val="a4"/>
        <w:numPr>
          <w:ilvl w:val="3"/>
          <w:numId w:val="162"/>
        </w:numPr>
        <w:tabs>
          <w:tab w:val="left" w:pos="862"/>
        </w:tabs>
        <w:rPr>
          <w:sz w:val="20"/>
        </w:rPr>
      </w:pPr>
      <w:r>
        <w:rPr>
          <w:spacing w:val="-5"/>
          <w:sz w:val="20"/>
        </w:rPr>
        <w:t xml:space="preserve">使用 </w:t>
      </w:r>
      <w:r>
        <w:rPr>
          <w:sz w:val="16"/>
        </w:rPr>
        <w:t>HTAP</w:t>
      </w:r>
      <w:r>
        <w:rPr>
          <w:spacing w:val="-4"/>
          <w:sz w:val="16"/>
        </w:rPr>
        <w:t xml:space="preserve"> </w:t>
      </w:r>
      <w:r>
        <w:rPr>
          <w:spacing w:val="-4"/>
          <w:sz w:val="20"/>
        </w:rPr>
        <w:t>的示例</w:t>
      </w:r>
    </w:p>
    <w:p w14:paraId="144C9A84" w14:textId="77777777" w:rsidR="00C36271" w:rsidRDefault="00000000">
      <w:pPr>
        <w:spacing w:before="78"/>
        <w:ind w:left="220"/>
        <w:rPr>
          <w:rFonts w:ascii="文泉驿微米黑" w:eastAsia="文泉驿微米黑"/>
          <w:sz w:val="20"/>
        </w:rPr>
      </w:pPr>
      <w:r>
        <w:pict w14:anchorId="052745AD">
          <v:shape id="docshape674" o:spid="_x0000_s3252" type="#_x0000_t202" style="position:absolute;left:0;text-align:left;margin-left:68.8pt;margin-top:21.85pt;width:474.4pt;height:20.75pt;z-index:-15534592;mso-wrap-distance-left:0;mso-wrap-distance-right:0;mso-position-horizontal-relative:page" filled="f" strokeweight=".14042mm">
            <v:textbox inset="0,0,0,0">
              <w:txbxContent>
                <w:p w14:paraId="2DFAE245" w14:textId="77777777" w:rsidR="00C36271" w:rsidRDefault="00000000">
                  <w:pPr>
                    <w:pStyle w:val="a3"/>
                    <w:spacing w:before="73"/>
                    <w:ind w:left="59"/>
                  </w:pPr>
                  <w:r>
                    <w:rPr>
                      <w:color w:val="214987"/>
                    </w:rPr>
                    <w:t>ALTER</w:t>
                  </w:r>
                  <w:r>
                    <w:rPr>
                      <w:color w:val="214987"/>
                      <w:spacing w:val="-7"/>
                    </w:rPr>
                    <w:t xml:space="preserve"> </w:t>
                  </w:r>
                  <w:r>
                    <w:rPr>
                      <w:color w:val="214987"/>
                    </w:rPr>
                    <w:t>TABLE</w:t>
                  </w:r>
                  <w:r>
                    <w:rPr>
                      <w:color w:val="214987"/>
                      <w:spacing w:val="-7"/>
                    </w:rPr>
                    <w:t xml:space="preserve"> </w:t>
                  </w:r>
                  <w:r>
                    <w:t>`bookshop`.`ratings`</w:t>
                  </w:r>
                  <w:r>
                    <w:rPr>
                      <w:spacing w:val="-7"/>
                    </w:rPr>
                    <w:t xml:space="preserve"> </w:t>
                  </w:r>
                  <w:r>
                    <w:rPr>
                      <w:color w:val="214987"/>
                    </w:rPr>
                    <w:t>SET</w:t>
                  </w:r>
                  <w:r>
                    <w:rPr>
                      <w:color w:val="214987"/>
                      <w:spacing w:val="-7"/>
                    </w:rPr>
                    <w:t xml:space="preserve"> </w:t>
                  </w:r>
                  <w:r>
                    <w:t>TIFLASH</w:t>
                  </w:r>
                  <w:r>
                    <w:rPr>
                      <w:spacing w:val="-8"/>
                    </w:rPr>
                    <w:t xml:space="preserve"> </w:t>
                  </w:r>
                  <w:r>
                    <w:t>REPLICA</w:t>
                  </w:r>
                  <w:r>
                    <w:rPr>
                      <w:spacing w:val="-6"/>
                    </w:rPr>
                    <w:t xml:space="preserve"> </w:t>
                  </w:r>
                  <w:r>
                    <w:rPr>
                      <w:spacing w:val="-5"/>
                    </w:rPr>
                    <w:t>1;</w:t>
                  </w:r>
                </w:p>
              </w:txbxContent>
            </v:textbox>
            <w10:wrap type="topAndBottom" anchorx="page"/>
          </v:shape>
        </w:pict>
      </w:r>
      <w:r>
        <w:rPr>
          <w:sz w:val="16"/>
        </w:rPr>
        <w:t>ratings</w:t>
      </w:r>
      <w:r>
        <w:rPr>
          <w:spacing w:val="-55"/>
          <w:sz w:val="16"/>
        </w:rPr>
        <w:t xml:space="preserve"> </w:t>
      </w:r>
      <w:r>
        <w:rPr>
          <w:rFonts w:ascii="文泉驿微米黑" w:eastAsia="文泉驿微米黑" w:hint="eastAsia"/>
          <w:spacing w:val="-4"/>
          <w:sz w:val="20"/>
        </w:rPr>
        <w:t xml:space="preserve">表开启 </w:t>
      </w:r>
      <w:r>
        <w:rPr>
          <w:rFonts w:ascii="文泉驿微米黑" w:eastAsia="文泉驿微米黑" w:hint="eastAsia"/>
          <w:sz w:val="16"/>
        </w:rPr>
        <w:t>1</w:t>
      </w:r>
      <w:r>
        <w:rPr>
          <w:rFonts w:ascii="文泉驿微米黑" w:eastAsia="文泉驿微米黑" w:hint="eastAsia"/>
          <w:spacing w:val="-11"/>
          <w:sz w:val="16"/>
        </w:rPr>
        <w:t xml:space="preserve"> </w:t>
      </w:r>
      <w:r>
        <w:rPr>
          <w:rFonts w:ascii="文泉驿微米黑" w:eastAsia="文泉驿微米黑" w:hint="eastAsia"/>
          <w:spacing w:val="35"/>
          <w:sz w:val="20"/>
        </w:rPr>
        <w:t>个</w:t>
      </w:r>
      <w:r>
        <w:rPr>
          <w:rFonts w:ascii="文泉驿微米黑" w:eastAsia="文泉驿微米黑" w:hint="eastAsia"/>
          <w:sz w:val="16"/>
        </w:rPr>
        <w:t>TiFlash</w:t>
      </w:r>
      <w:r>
        <w:rPr>
          <w:rFonts w:ascii="文泉驿微米黑" w:eastAsia="文泉驿微米黑" w:hint="eastAsia"/>
          <w:spacing w:val="-9"/>
          <w:sz w:val="16"/>
        </w:rPr>
        <w:t xml:space="preserve"> </w:t>
      </w:r>
      <w:r>
        <w:rPr>
          <w:rFonts w:ascii="文泉驿微米黑" w:eastAsia="文泉驿微米黑" w:hint="eastAsia"/>
          <w:spacing w:val="-4"/>
          <w:sz w:val="20"/>
        </w:rPr>
        <w:t>副本：</w:t>
      </w:r>
    </w:p>
    <w:p w14:paraId="59D067CF"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2B2B5055" w14:textId="77777777" w:rsidR="00C36271" w:rsidRDefault="00C36271">
      <w:pPr>
        <w:pStyle w:val="a3"/>
        <w:spacing w:before="14"/>
        <w:rPr>
          <w:rFonts w:ascii="文泉驿微米黑"/>
          <w:sz w:val="25"/>
        </w:rPr>
      </w:pPr>
    </w:p>
    <w:p w14:paraId="37B5A871" w14:textId="77777777" w:rsidR="00C36271" w:rsidRDefault="00000000">
      <w:pPr>
        <w:pStyle w:val="a3"/>
        <w:spacing w:before="0"/>
        <w:ind w:left="220"/>
        <w:rPr>
          <w:rFonts w:ascii="文泉驿微米黑"/>
          <w:sz w:val="20"/>
        </w:rPr>
      </w:pPr>
      <w:r>
        <w:rPr>
          <w:rFonts w:ascii="文泉驿微米黑"/>
          <w:sz w:val="20"/>
        </w:rPr>
      </w:r>
      <w:r>
        <w:rPr>
          <w:rFonts w:ascii="文泉驿微米黑"/>
          <w:sz w:val="20"/>
        </w:rPr>
        <w:pict w14:anchorId="3AD255DD">
          <v:shape id="docshape675" o:spid="_x0000_s3251" type="#_x0000_t202" style="width:468pt;height:84.4pt;mso-left-percent:-10001;mso-top-percent:-10001;mso-position-horizontal:absolute;mso-position-horizontal-relative:char;mso-position-vertical:absolute;mso-position-vertical-relative:line;mso-left-percent:-10001;mso-top-percent:-10001" fillcolor="#ffebd8" stroked="f">
            <v:textbox inset="0,0,0,0">
              <w:txbxContent>
                <w:p w14:paraId="509AC59B" w14:textId="77777777" w:rsidR="00C36271" w:rsidRDefault="00000000">
                  <w:pPr>
                    <w:spacing w:before="108"/>
                    <w:ind w:left="677"/>
                    <w:rPr>
                      <w:rFonts w:ascii="文泉驿微米黑" w:eastAsia="文泉驿微米黑"/>
                      <w:color w:val="000000"/>
                      <w:sz w:val="20"/>
                    </w:rPr>
                  </w:pPr>
                  <w:r>
                    <w:rPr>
                      <w:rFonts w:ascii="文泉驿微米黑" w:eastAsia="文泉驿微米黑" w:hint="eastAsia"/>
                      <w:color w:val="000000"/>
                      <w:spacing w:val="-8"/>
                      <w:sz w:val="20"/>
                    </w:rPr>
                    <w:t>注意：</w:t>
                  </w:r>
                </w:p>
                <w:p w14:paraId="5C9BA1A0" w14:textId="77777777" w:rsidR="00C36271" w:rsidRDefault="00000000">
                  <w:pPr>
                    <w:spacing w:before="69" w:line="208" w:lineRule="auto"/>
                    <w:ind w:left="677" w:right="675"/>
                    <w:jc w:val="both"/>
                    <w:rPr>
                      <w:rFonts w:ascii="文泉驿微米黑" w:eastAsia="文泉驿微米黑" w:hAnsi="文泉驿微米黑"/>
                      <w:color w:val="000000"/>
                      <w:sz w:val="20"/>
                    </w:rPr>
                  </w:pPr>
                  <w:r>
                    <w:rPr>
                      <w:rFonts w:ascii="文泉驿微米黑" w:eastAsia="文泉驿微米黑" w:hAnsi="文泉驿微米黑" w:hint="eastAsia"/>
                      <w:color w:val="000000"/>
                      <w:sz w:val="20"/>
                    </w:rPr>
                    <w:t xml:space="preserve">如果你的集群， 不包含 </w:t>
                  </w:r>
                  <w:r>
                    <w:rPr>
                      <w:rFonts w:ascii="文泉驿微米黑" w:eastAsia="文泉驿微米黑" w:hAnsi="文泉驿微米黑" w:hint="eastAsia"/>
                      <w:color w:val="000000"/>
                      <w:sz w:val="16"/>
                    </w:rPr>
                    <w:t>TiFlash</w:t>
                  </w:r>
                  <w:r>
                    <w:rPr>
                      <w:rFonts w:ascii="文泉驿微米黑" w:eastAsia="文泉驿微米黑" w:hAnsi="文泉驿微米黑" w:hint="eastAsia"/>
                      <w:color w:val="000000"/>
                      <w:spacing w:val="-4"/>
                      <w:sz w:val="16"/>
                    </w:rPr>
                    <w:t xml:space="preserve"> </w:t>
                  </w:r>
                  <w:r>
                    <w:rPr>
                      <w:rFonts w:ascii="文泉驿微米黑" w:eastAsia="文泉驿微米黑" w:hAnsi="文泉驿微米黑" w:hint="eastAsia"/>
                      <w:color w:val="000000"/>
                      <w:sz w:val="20"/>
                    </w:rPr>
                    <w:t xml:space="preserve">节点， 此 </w:t>
                  </w:r>
                  <w:r>
                    <w:rPr>
                      <w:rFonts w:ascii="文泉驿微米黑" w:eastAsia="文泉驿微米黑" w:hAnsi="文泉驿微米黑" w:hint="eastAsia"/>
                      <w:color w:val="000000"/>
                      <w:sz w:val="16"/>
                    </w:rPr>
                    <w:t>SQL</w:t>
                  </w:r>
                  <w:r>
                    <w:rPr>
                      <w:rFonts w:ascii="文泉驿微米黑" w:eastAsia="文泉驿微米黑" w:hAnsi="文泉驿微米黑" w:hint="eastAsia"/>
                      <w:color w:val="000000"/>
                      <w:spacing w:val="13"/>
                      <w:sz w:val="16"/>
                    </w:rPr>
                    <w:t xml:space="preserve"> </w:t>
                  </w:r>
                  <w:r>
                    <w:rPr>
                      <w:rFonts w:ascii="文泉驿微米黑" w:eastAsia="文泉驿微米黑" w:hAnsi="文泉驿微米黑" w:hint="eastAsia"/>
                      <w:color w:val="000000"/>
                      <w:spacing w:val="11"/>
                      <w:sz w:val="20"/>
                    </w:rPr>
                    <w:t>语句将会报错：</w:t>
                  </w:r>
                  <w:r>
                    <w:rPr>
                      <w:color w:val="000000"/>
                      <w:sz w:val="16"/>
                    </w:rPr>
                    <w:t xml:space="preserve">1105 - the tiflash replica </w:t>
                  </w:r>
                  <w:r>
                    <w:rPr>
                      <w:rFonts w:ascii="Verdana" w:eastAsia="Verdana" w:hAnsi="Verdana"/>
                      <w:i/>
                      <w:color w:val="7F7F7F"/>
                      <w:spacing w:val="20"/>
                      <w:sz w:val="20"/>
                    </w:rPr>
                    <w:t>'</w:t>
                  </w:r>
                  <w:r>
                    <w:rPr>
                      <w:rFonts w:ascii="Arial Narrow" w:eastAsia="Arial Narrow" w:hAnsi="Arial Narrow"/>
                      <w:i/>
                      <w:color w:val="7F7F7F"/>
                      <w:spacing w:val="20"/>
                      <w:sz w:val="20"/>
                    </w:rPr>
                    <w:t xml:space="preserve">→ </w:t>
                  </w:r>
                  <w:r>
                    <w:rPr>
                      <w:color w:val="000000"/>
                      <w:sz w:val="16"/>
                    </w:rPr>
                    <w:t>count: 1</w:t>
                  </w:r>
                  <w:r>
                    <w:rPr>
                      <w:color w:val="000000"/>
                      <w:spacing w:val="-2"/>
                      <w:sz w:val="16"/>
                    </w:rPr>
                    <w:t xml:space="preserve"> </w:t>
                  </w:r>
                  <w:r>
                    <w:rPr>
                      <w:color w:val="000000"/>
                      <w:sz w:val="16"/>
                    </w:rPr>
                    <w:t>should</w:t>
                  </w:r>
                  <w:r>
                    <w:rPr>
                      <w:color w:val="000000"/>
                      <w:spacing w:val="-2"/>
                      <w:sz w:val="16"/>
                    </w:rPr>
                    <w:t xml:space="preserve"> </w:t>
                  </w:r>
                  <w:r>
                    <w:rPr>
                      <w:color w:val="000000"/>
                      <w:sz w:val="16"/>
                    </w:rPr>
                    <w:t>be</w:t>
                  </w:r>
                  <w:r>
                    <w:rPr>
                      <w:color w:val="000000"/>
                      <w:spacing w:val="-2"/>
                      <w:sz w:val="16"/>
                    </w:rPr>
                    <w:t xml:space="preserve"> </w:t>
                  </w:r>
                  <w:r>
                    <w:rPr>
                      <w:color w:val="000000"/>
                      <w:sz w:val="16"/>
                    </w:rPr>
                    <w:t>less</w:t>
                  </w:r>
                  <w:r>
                    <w:rPr>
                      <w:color w:val="000000"/>
                      <w:spacing w:val="-2"/>
                      <w:sz w:val="16"/>
                    </w:rPr>
                    <w:t xml:space="preserve"> </w:t>
                  </w:r>
                  <w:r>
                    <w:rPr>
                      <w:color w:val="000000"/>
                      <w:sz w:val="16"/>
                    </w:rPr>
                    <w:t>than</w:t>
                  </w:r>
                  <w:r>
                    <w:rPr>
                      <w:color w:val="000000"/>
                      <w:spacing w:val="-2"/>
                      <w:sz w:val="16"/>
                    </w:rPr>
                    <w:t xml:space="preserve"> </w:t>
                  </w:r>
                  <w:r>
                    <w:rPr>
                      <w:color w:val="000000"/>
                      <w:sz w:val="16"/>
                    </w:rPr>
                    <w:t>the</w:t>
                  </w:r>
                  <w:r>
                    <w:rPr>
                      <w:color w:val="000000"/>
                      <w:spacing w:val="-2"/>
                      <w:sz w:val="16"/>
                    </w:rPr>
                    <w:t xml:space="preserve"> </w:t>
                  </w:r>
                  <w:r>
                    <w:rPr>
                      <w:color w:val="000000"/>
                      <w:sz w:val="16"/>
                    </w:rPr>
                    <w:t>total</w:t>
                  </w:r>
                  <w:r>
                    <w:rPr>
                      <w:color w:val="000000"/>
                      <w:spacing w:val="-2"/>
                      <w:sz w:val="16"/>
                    </w:rPr>
                    <w:t xml:space="preserve"> </w:t>
                  </w:r>
                  <w:r>
                    <w:rPr>
                      <w:color w:val="000000"/>
                      <w:sz w:val="16"/>
                    </w:rPr>
                    <w:t>tiflash</w:t>
                  </w:r>
                  <w:r>
                    <w:rPr>
                      <w:color w:val="000000"/>
                      <w:spacing w:val="-2"/>
                      <w:sz w:val="16"/>
                    </w:rPr>
                    <w:t xml:space="preserve"> </w:t>
                  </w:r>
                  <w:r>
                    <w:rPr>
                      <w:color w:val="000000"/>
                      <w:sz w:val="16"/>
                    </w:rPr>
                    <w:t>server</w:t>
                  </w:r>
                  <w:r>
                    <w:rPr>
                      <w:color w:val="000000"/>
                      <w:spacing w:val="-2"/>
                      <w:sz w:val="16"/>
                    </w:rPr>
                    <w:t xml:space="preserve"> </w:t>
                  </w:r>
                  <w:r>
                    <w:rPr>
                      <w:color w:val="000000"/>
                      <w:sz w:val="16"/>
                    </w:rPr>
                    <w:t>count: 0</w:t>
                  </w:r>
                  <w:r>
                    <w:rPr>
                      <w:color w:val="000000"/>
                      <w:spacing w:val="-8"/>
                      <w:sz w:val="16"/>
                    </w:rPr>
                    <w:t xml:space="preserve"> </w:t>
                  </w:r>
                  <w:r>
                    <w:rPr>
                      <w:rFonts w:ascii="文泉驿微米黑" w:eastAsia="文泉驿微米黑" w:hAnsi="文泉驿微米黑" w:hint="eastAsia"/>
                      <w:color w:val="000000"/>
                      <w:spacing w:val="-2"/>
                      <w:sz w:val="20"/>
                    </w:rPr>
                    <w:t>你 可 以</w:t>
                  </w:r>
                  <w:hyperlink w:anchor="_bookmark7" w:history="1">
                    <w:r>
                      <w:rPr>
                        <w:rFonts w:ascii="文泉驿微米黑" w:eastAsia="文泉驿微米黑" w:hAnsi="文泉驿微米黑" w:hint="eastAsia"/>
                        <w:color w:val="EC008C"/>
                        <w:sz w:val="20"/>
                      </w:rPr>
                      <w:t xml:space="preserve">使 用 </w:t>
                    </w:r>
                    <w:r>
                      <w:rPr>
                        <w:rFonts w:ascii="文泉驿微米黑" w:eastAsia="文泉驿微米黑" w:hAnsi="文泉驿微米黑" w:hint="eastAsia"/>
                        <w:color w:val="EC008C"/>
                        <w:sz w:val="16"/>
                      </w:rPr>
                      <w:t>TiDB</w:t>
                    </w:r>
                  </w:hyperlink>
                  <w:r>
                    <w:rPr>
                      <w:rFonts w:ascii="文泉驿微米黑" w:eastAsia="文泉驿微米黑" w:hAnsi="文泉驿微米黑" w:hint="eastAsia"/>
                      <w:color w:val="EC008C"/>
                      <w:sz w:val="16"/>
                    </w:rPr>
                    <w:t xml:space="preserve"> </w:t>
                  </w:r>
                  <w:hyperlink w:anchor="_bookmark7" w:history="1">
                    <w:r>
                      <w:rPr>
                        <w:rFonts w:ascii="文泉驿微米黑" w:eastAsia="文泉驿微米黑" w:hAnsi="文泉驿微米黑" w:hint="eastAsia"/>
                        <w:color w:val="EC008C"/>
                        <w:sz w:val="16"/>
                      </w:rPr>
                      <w:t xml:space="preserve">Cloud (Serverless Tier) </w:t>
                    </w:r>
                    <w:r>
                      <w:rPr>
                        <w:rFonts w:ascii="文泉驿微米黑" w:eastAsia="文泉驿微米黑" w:hAnsi="文泉驿微米黑" w:hint="eastAsia"/>
                        <w:color w:val="EC008C"/>
                        <w:spacing w:val="20"/>
                        <w:sz w:val="20"/>
                      </w:rPr>
                      <w:t>构建</w:t>
                    </w:r>
                    <w:r>
                      <w:rPr>
                        <w:rFonts w:ascii="文泉驿微米黑" w:eastAsia="文泉驿微米黑" w:hAnsi="文泉驿微米黑" w:hint="eastAsia"/>
                        <w:color w:val="EC008C"/>
                        <w:sz w:val="16"/>
                      </w:rPr>
                      <w:t xml:space="preserve">TiDB </w:t>
                    </w:r>
                    <w:r>
                      <w:rPr>
                        <w:rFonts w:ascii="文泉驿微米黑" w:eastAsia="文泉驿微米黑" w:hAnsi="文泉驿微米黑" w:hint="eastAsia"/>
                        <w:color w:val="EC008C"/>
                        <w:spacing w:val="20"/>
                        <w:sz w:val="20"/>
                      </w:rPr>
                      <w:t>集群</w:t>
                    </w:r>
                  </w:hyperlink>
                  <w:r>
                    <w:rPr>
                      <w:rFonts w:ascii="文泉驿微米黑" w:eastAsia="文泉驿微米黑" w:hAnsi="文泉驿微米黑" w:hint="eastAsia"/>
                      <w:color w:val="000000"/>
                      <w:sz w:val="20"/>
                    </w:rPr>
                    <w:t>来创建一个含有</w:t>
                  </w:r>
                  <w:r>
                    <w:rPr>
                      <w:rFonts w:ascii="文泉驿微米黑" w:eastAsia="文泉驿微米黑" w:hAnsi="文泉驿微米黑" w:hint="eastAsia"/>
                      <w:color w:val="000000"/>
                      <w:sz w:val="16"/>
                    </w:rPr>
                    <w:t xml:space="preserve">TiFlash </w:t>
                  </w:r>
                  <w:r>
                    <w:rPr>
                      <w:rFonts w:ascii="文泉驿微米黑" w:eastAsia="文泉驿微米黑" w:hAnsi="文泉驿微米黑" w:hint="eastAsia"/>
                      <w:color w:val="000000"/>
                      <w:sz w:val="20"/>
                    </w:rPr>
                    <w:t>的集群。</w:t>
                  </w:r>
                </w:p>
              </w:txbxContent>
            </v:textbox>
            <w10:anchorlock/>
          </v:shape>
        </w:pict>
      </w:r>
    </w:p>
    <w:p w14:paraId="4F0BCF8A" w14:textId="77777777" w:rsidR="00C36271" w:rsidRDefault="00C36271">
      <w:pPr>
        <w:pStyle w:val="a3"/>
        <w:spacing w:before="9"/>
        <w:rPr>
          <w:rFonts w:ascii="文泉驿微米黑"/>
          <w:sz w:val="15"/>
        </w:rPr>
      </w:pPr>
    </w:p>
    <w:p w14:paraId="1325CED5" w14:textId="77777777" w:rsidR="00C36271" w:rsidRDefault="00000000">
      <w:pPr>
        <w:pStyle w:val="3"/>
        <w:spacing w:before="53"/>
        <w:rPr>
          <w:lang w:eastAsia="zh-CN"/>
        </w:rPr>
      </w:pPr>
      <w:r>
        <w:pict w14:anchorId="3234E2F1">
          <v:shape id="docshape676" o:spid="_x0000_s3250" type="#_x0000_t202" style="position:absolute;left:0;text-align:left;margin-left:68.8pt;margin-top:21.55pt;width:474.4pt;height:20.75pt;z-index:-15533568;mso-wrap-distance-left:0;mso-wrap-distance-right:0;mso-position-horizontal-relative:page" filled="f" strokeweight=".14042mm">
            <v:textbox inset="0,0,0,0">
              <w:txbxContent>
                <w:p w14:paraId="2B62D4DA" w14:textId="77777777" w:rsidR="00C36271" w:rsidRDefault="00000000">
                  <w:pPr>
                    <w:pStyle w:val="a3"/>
                    <w:spacing w:before="73"/>
                    <w:ind w:left="59"/>
                  </w:pPr>
                  <w:r>
                    <w:rPr>
                      <w:color w:val="214987"/>
                    </w:rPr>
                    <w:t>SELECT</w:t>
                  </w:r>
                  <w:r>
                    <w:rPr>
                      <w:color w:val="214987"/>
                      <w:spacing w:val="-9"/>
                    </w:rPr>
                    <w:t xml:space="preserve"> </w:t>
                  </w:r>
                  <w:r>
                    <w:rPr>
                      <w:color w:val="214987"/>
                    </w:rPr>
                    <w:t>HOUR</w:t>
                  </w:r>
                  <w:r>
                    <w:t>(`rated_at`),</w:t>
                  </w:r>
                  <w:r>
                    <w:rPr>
                      <w:spacing w:val="-8"/>
                    </w:rPr>
                    <w:t xml:space="preserve"> </w:t>
                  </w:r>
                  <w:r>
                    <w:rPr>
                      <w:color w:val="214987"/>
                    </w:rPr>
                    <w:t>AVG</w:t>
                  </w:r>
                  <w:r>
                    <w:t>(`score`)</w:t>
                  </w:r>
                  <w:r>
                    <w:rPr>
                      <w:spacing w:val="-9"/>
                    </w:rPr>
                    <w:t xml:space="preserve"> </w:t>
                  </w:r>
                  <w:r>
                    <w:rPr>
                      <w:color w:val="214987"/>
                    </w:rPr>
                    <w:t>FROM</w:t>
                  </w:r>
                  <w:r>
                    <w:rPr>
                      <w:color w:val="214987"/>
                      <w:spacing w:val="-8"/>
                    </w:rPr>
                    <w:t xml:space="preserve"> </w:t>
                  </w:r>
                  <w:r>
                    <w:t>`bookshop`.`ratings`</w:t>
                  </w:r>
                  <w:r>
                    <w:rPr>
                      <w:spacing w:val="-9"/>
                    </w:rPr>
                    <w:t xml:space="preserve"> </w:t>
                  </w:r>
                  <w:r>
                    <w:rPr>
                      <w:color w:val="214987"/>
                    </w:rPr>
                    <w:t>GROUP</w:t>
                  </w:r>
                  <w:r>
                    <w:rPr>
                      <w:color w:val="214987"/>
                      <w:spacing w:val="-8"/>
                    </w:rPr>
                    <w:t xml:space="preserve"> </w:t>
                  </w:r>
                  <w:r>
                    <w:rPr>
                      <w:color w:val="214987"/>
                    </w:rPr>
                    <w:t>BY</w:t>
                  </w:r>
                  <w:r>
                    <w:rPr>
                      <w:color w:val="214987"/>
                      <w:spacing w:val="-8"/>
                    </w:rPr>
                    <w:t xml:space="preserve"> </w:t>
                  </w:r>
                  <w:r>
                    <w:rPr>
                      <w:color w:val="214987"/>
                      <w:spacing w:val="-2"/>
                    </w:rPr>
                    <w:t>HOUR</w:t>
                  </w:r>
                  <w:r>
                    <w:rPr>
                      <w:spacing w:val="-2"/>
                    </w:rPr>
                    <w:t>(`rated_at`);</w:t>
                  </w:r>
                </w:p>
              </w:txbxContent>
            </v:textbox>
            <w10:wrap type="topAndBottom" anchorx="page"/>
          </v:shape>
        </w:pict>
      </w:r>
      <w:r>
        <w:rPr>
          <w:spacing w:val="-3"/>
          <w:lang w:eastAsia="zh-CN"/>
        </w:rPr>
        <w:t>随后正常进行查询即可：</w:t>
      </w:r>
    </w:p>
    <w:p w14:paraId="2C7C71DC" w14:textId="77777777" w:rsidR="00C36271" w:rsidRDefault="00C36271">
      <w:pPr>
        <w:pStyle w:val="a3"/>
        <w:spacing w:before="11"/>
        <w:rPr>
          <w:rFonts w:ascii="文泉驿微米黑"/>
          <w:sz w:val="10"/>
          <w:lang w:eastAsia="zh-CN"/>
        </w:rPr>
      </w:pPr>
    </w:p>
    <w:p w14:paraId="3D28CC67" w14:textId="77777777" w:rsidR="00C36271" w:rsidRDefault="00000000">
      <w:pPr>
        <w:spacing w:before="52"/>
        <w:ind w:left="220"/>
        <w:rPr>
          <w:rFonts w:ascii="文泉驿微米黑" w:eastAsia="文泉驿微米黑"/>
          <w:sz w:val="20"/>
        </w:rPr>
      </w:pPr>
      <w:r>
        <w:pict w14:anchorId="31F3015B">
          <v:shape id="docshape677" o:spid="_x0000_s3249" type="#_x0000_t202" style="position:absolute;left:0;text-align:left;margin-left:68.8pt;margin-top:21.5pt;width:474.4pt;height:35.1pt;z-index:-15533056;mso-wrap-distance-left:0;mso-wrap-distance-right:0;mso-position-horizontal-relative:page" filled="f" strokeweight=".14042mm">
            <v:textbox inset="0,0,0,0">
              <w:txbxContent>
                <w:p w14:paraId="6B10E260" w14:textId="77777777" w:rsidR="00C36271" w:rsidRDefault="00000000">
                  <w:pPr>
                    <w:pStyle w:val="a3"/>
                    <w:spacing w:before="73"/>
                    <w:ind w:left="59"/>
                  </w:pPr>
                  <w:r>
                    <w:t>EXPLAIN</w:t>
                  </w:r>
                  <w:r>
                    <w:rPr>
                      <w:spacing w:val="-9"/>
                    </w:rPr>
                    <w:t xml:space="preserve"> </w:t>
                  </w:r>
                  <w:r>
                    <w:t>ANALYZE</w:t>
                  </w:r>
                  <w:r>
                    <w:rPr>
                      <w:spacing w:val="-8"/>
                    </w:rPr>
                    <w:t xml:space="preserve"> </w:t>
                  </w:r>
                  <w:r>
                    <w:rPr>
                      <w:color w:val="214987"/>
                    </w:rPr>
                    <w:t>SELECT</w:t>
                  </w:r>
                  <w:r>
                    <w:rPr>
                      <w:color w:val="214987"/>
                      <w:spacing w:val="-8"/>
                    </w:rPr>
                    <w:t xml:space="preserve"> </w:t>
                  </w:r>
                  <w:r>
                    <w:rPr>
                      <w:color w:val="214987"/>
                    </w:rPr>
                    <w:t>HOUR</w:t>
                  </w:r>
                  <w:r>
                    <w:t>(`rated_at`),</w:t>
                  </w:r>
                  <w:r>
                    <w:rPr>
                      <w:spacing w:val="-8"/>
                    </w:rPr>
                    <w:t xml:space="preserve"> </w:t>
                  </w:r>
                  <w:r>
                    <w:rPr>
                      <w:color w:val="214987"/>
                    </w:rPr>
                    <w:t>AVG</w:t>
                  </w:r>
                  <w:r>
                    <w:t>(`score`)</w:t>
                  </w:r>
                  <w:r>
                    <w:rPr>
                      <w:spacing w:val="-7"/>
                    </w:rPr>
                    <w:t xml:space="preserve"> </w:t>
                  </w:r>
                  <w:r>
                    <w:rPr>
                      <w:color w:val="214987"/>
                    </w:rPr>
                    <w:t>FROM</w:t>
                  </w:r>
                  <w:r>
                    <w:rPr>
                      <w:color w:val="214987"/>
                      <w:spacing w:val="-9"/>
                    </w:rPr>
                    <w:t xml:space="preserve"> </w:t>
                  </w:r>
                  <w:r>
                    <w:t>`bookshop`.`ratings`</w:t>
                  </w:r>
                  <w:r>
                    <w:rPr>
                      <w:spacing w:val="-8"/>
                    </w:rPr>
                    <w:t xml:space="preserve"> </w:t>
                  </w:r>
                  <w:r>
                    <w:rPr>
                      <w:color w:val="214987"/>
                    </w:rPr>
                    <w:t>GROUP</w:t>
                  </w:r>
                  <w:r>
                    <w:rPr>
                      <w:color w:val="214987"/>
                      <w:spacing w:val="-8"/>
                    </w:rPr>
                    <w:t xml:space="preserve"> </w:t>
                  </w:r>
                  <w:r>
                    <w:rPr>
                      <w:color w:val="214987"/>
                    </w:rPr>
                    <w:t>BY</w:t>
                  </w:r>
                  <w:r>
                    <w:rPr>
                      <w:color w:val="214987"/>
                      <w:spacing w:val="-7"/>
                    </w:rPr>
                    <w:t xml:space="preserve"> </w:t>
                  </w:r>
                  <w:r>
                    <w:rPr>
                      <w:color w:val="214987"/>
                      <w:spacing w:val="-2"/>
                    </w:rPr>
                    <w:t>HOUR</w:t>
                  </w:r>
                  <w:r>
                    <w:rPr>
                      <w:spacing w:val="-2"/>
                    </w:rPr>
                    <w:t>(`</w:t>
                  </w:r>
                </w:p>
                <w:p w14:paraId="01C97896" w14:textId="77777777" w:rsidR="00C36271" w:rsidRDefault="00000000">
                  <w:pPr>
                    <w:spacing w:before="10"/>
                    <w:ind w:left="45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sz w:val="16"/>
                    </w:rPr>
                    <w:t>rated_at`);</w:t>
                  </w:r>
                </w:p>
              </w:txbxContent>
            </v:textbox>
            <w10:wrap type="topAndBottom" anchorx="page"/>
          </v:shape>
        </w:pict>
      </w:r>
      <w:r>
        <w:rPr>
          <w:rFonts w:ascii="文泉驿微米黑" w:eastAsia="文泉驿微米黑" w:hint="eastAsia"/>
          <w:spacing w:val="6"/>
          <w:sz w:val="20"/>
        </w:rPr>
        <w:t>也可使用</w:t>
      </w:r>
      <w:r>
        <w:rPr>
          <w:rFonts w:ascii="文泉驿微米黑" w:eastAsia="文泉驿微米黑" w:hint="eastAsia"/>
          <w:color w:val="00AEEF"/>
          <w:sz w:val="16"/>
        </w:rPr>
        <w:t>EXPLAIN</w:t>
      </w:r>
      <w:r>
        <w:rPr>
          <w:rFonts w:ascii="文泉驿微米黑" w:eastAsia="文泉驿微米黑" w:hint="eastAsia"/>
          <w:color w:val="00AEEF"/>
          <w:spacing w:val="-10"/>
          <w:sz w:val="16"/>
        </w:rPr>
        <w:t xml:space="preserve"> </w:t>
      </w:r>
      <w:r>
        <w:rPr>
          <w:rFonts w:ascii="文泉驿微米黑" w:eastAsia="文泉驿微米黑" w:hint="eastAsia"/>
          <w:color w:val="00AEEF"/>
          <w:sz w:val="16"/>
        </w:rPr>
        <w:t>ANALYZE</w:t>
      </w:r>
      <w:r>
        <w:rPr>
          <w:rFonts w:ascii="文泉驿微米黑" w:eastAsia="文泉驿微米黑" w:hint="eastAsia"/>
          <w:color w:val="00AEEF"/>
          <w:spacing w:val="-9"/>
          <w:sz w:val="16"/>
        </w:rPr>
        <w:t xml:space="preserve"> </w:t>
      </w:r>
      <w:r>
        <w:rPr>
          <w:rFonts w:ascii="文泉驿微米黑" w:eastAsia="文泉驿微米黑" w:hint="eastAsia"/>
          <w:spacing w:val="2"/>
          <w:sz w:val="20"/>
        </w:rPr>
        <w:t>语句查看此语句是否使用了</w:t>
      </w:r>
      <w:r>
        <w:rPr>
          <w:rFonts w:ascii="文泉驿微米黑" w:eastAsia="文泉驿微米黑" w:hint="eastAsia"/>
          <w:sz w:val="16"/>
        </w:rPr>
        <w:t>TiFlash</w:t>
      </w:r>
      <w:r>
        <w:rPr>
          <w:rFonts w:ascii="文泉驿微米黑" w:eastAsia="文泉驿微米黑" w:hint="eastAsia"/>
          <w:spacing w:val="-9"/>
          <w:sz w:val="16"/>
        </w:rPr>
        <w:t xml:space="preserve"> </w:t>
      </w:r>
      <w:r>
        <w:rPr>
          <w:rFonts w:ascii="文泉驿微米黑" w:eastAsia="文泉驿微米黑" w:hint="eastAsia"/>
          <w:spacing w:val="-4"/>
          <w:sz w:val="20"/>
        </w:rPr>
        <w:t>引擎：</w:t>
      </w:r>
    </w:p>
    <w:p w14:paraId="61367032" w14:textId="77777777" w:rsidR="00C36271" w:rsidRDefault="00C36271">
      <w:pPr>
        <w:pStyle w:val="a3"/>
        <w:spacing w:before="11"/>
        <w:rPr>
          <w:rFonts w:ascii="文泉驿微米黑"/>
          <w:sz w:val="10"/>
        </w:rPr>
      </w:pPr>
    </w:p>
    <w:p w14:paraId="007B13C5" w14:textId="77777777" w:rsidR="00C36271" w:rsidRDefault="00000000">
      <w:pPr>
        <w:pStyle w:val="3"/>
        <w:spacing w:before="52"/>
      </w:pPr>
      <w:r>
        <w:rPr>
          <w:spacing w:val="-4"/>
        </w:rPr>
        <w:t>运行结果为：</w:t>
      </w:r>
    </w:p>
    <w:p w14:paraId="0CB22BBC" w14:textId="77777777" w:rsidR="00C36271" w:rsidRDefault="00000000">
      <w:pPr>
        <w:spacing w:before="126"/>
        <w:ind w:left="220"/>
        <w:rPr>
          <w:sz w:val="16"/>
        </w:rPr>
      </w:pPr>
      <w:r>
        <w:pict w14:anchorId="5287D6AD">
          <v:shape id="docshape678" o:spid="_x0000_s3248" style="position:absolute;left:0;text-align:left;margin-left:68.6pt;margin-top:2.25pt;width:474.8pt;height:405.1pt;z-index:-27723264;mso-position-horizontal-relative:page" coordorigin="1372,45" coordsize="9496,8102" o:spt="100" adj="0,,0" path="m1376,113r,-68m1372,49r68,m1440,49r9360,m10800,49r68,m10864,113r,-68m1376,400r,-287m10864,400r,-287m1376,687r,-287m10864,687r,-287m1376,974r,-287m10864,974r,-287m1376,1261r,-287m10864,1261r,-287m1376,1547r,-286m10864,1547r,-286m1376,1834r,-287m10864,1834r,-287m1376,2121r,-287m10864,2121r,-287m1376,2408r,-287m10864,2408r,-287m1376,2695r,-287m10864,2695r,-287m1376,2982r,-287m10864,2982r,-287m1376,3269r,-287m10864,3269r,-287m1376,3556r,-287m10864,3556r,-287m1376,3843r,-287m10864,3843r,-287m1376,4130r,-287m10864,4130r,-287m1376,4417r,-287m10864,4417r,-287m1376,4704r,-287m10864,4704r,-287m1376,4991r,-287m10864,4991r,-287m1376,5277r,-286m10864,5277r,-286m1376,5564r,-287m10864,5564r,-287m1376,5851r,-287m10864,5851r,-287m1376,6138r,-287m10864,6138r,-287m1376,6425r,-287m10864,6425r,-287m1376,6712r,-287m10864,6712r,-287m1376,6999r,-287m10864,6999r,-287m1376,7286r,-287m10864,7286r,-287m1376,7573r,-287m10864,7573r,-287m1376,7860r,-287m10864,7860r,-287m1376,8147r,-287m10864,8147r,-287e" filled="f" strokeweight=".14042mm">
            <v:stroke joinstyle="round"/>
            <v:formulas/>
            <v:path arrowok="t" o:connecttype="segments"/>
            <w10:wrap anchorx="page"/>
          </v:shape>
        </w:pict>
      </w:r>
      <w:r>
        <w:rPr>
          <w:spacing w:val="-2"/>
          <w:sz w:val="16"/>
        </w:rPr>
        <w:t>+-----------------------------+-----------+---------+--------------+---------------+--------------------------</w:t>
      </w:r>
      <w:r>
        <w:rPr>
          <w:spacing w:val="-10"/>
          <w:sz w:val="16"/>
        </w:rPr>
        <w:t>-</w:t>
      </w:r>
    </w:p>
    <w:p w14:paraId="2A44837F" w14:textId="77777777" w:rsidR="00C36271" w:rsidRDefault="00000000">
      <w:pPr>
        <w:spacing w:before="11"/>
        <w:ind w:left="618"/>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217566F5" w14:textId="77777777" w:rsidR="00C36271" w:rsidRDefault="00000000">
      <w:pPr>
        <w:pStyle w:val="a3"/>
        <w:tabs>
          <w:tab w:val="left" w:pos="3103"/>
          <w:tab w:val="left" w:pos="4256"/>
          <w:tab w:val="left" w:pos="6659"/>
        </w:tabs>
        <w:spacing w:before="57"/>
        <w:ind w:left="220"/>
      </w:pPr>
      <w:r>
        <w:t>|</w:t>
      </w:r>
      <w:r>
        <w:rPr>
          <w:spacing w:val="-1"/>
        </w:rPr>
        <w:t xml:space="preserve"> </w:t>
      </w:r>
      <w:r>
        <w:rPr>
          <w:spacing w:val="-7"/>
        </w:rPr>
        <w:t>id</w:t>
      </w:r>
      <w:r>
        <w:tab/>
        <w:t xml:space="preserve">| </w:t>
      </w:r>
      <w:r>
        <w:rPr>
          <w:spacing w:val="-2"/>
        </w:rPr>
        <w:t>estRows</w:t>
      </w:r>
      <w:r>
        <w:tab/>
        <w:t>|</w:t>
      </w:r>
      <w:r>
        <w:rPr>
          <w:spacing w:val="-4"/>
        </w:rPr>
        <w:t xml:space="preserve"> </w:t>
      </w:r>
      <w:r>
        <w:t>actRows</w:t>
      </w:r>
      <w:r>
        <w:rPr>
          <w:spacing w:val="-3"/>
        </w:rPr>
        <w:t xml:space="preserve"> </w:t>
      </w:r>
      <w:r>
        <w:t>|</w:t>
      </w:r>
      <w:r>
        <w:rPr>
          <w:spacing w:val="-2"/>
        </w:rPr>
        <w:t xml:space="preserve"> </w:t>
      </w:r>
      <w:r>
        <w:rPr>
          <w:spacing w:val="-4"/>
        </w:rPr>
        <w:t>task</w:t>
      </w:r>
      <w:r>
        <w:tab/>
        <w:t>|</w:t>
      </w:r>
      <w:r>
        <w:rPr>
          <w:spacing w:val="-6"/>
        </w:rPr>
        <w:t xml:space="preserve"> </w:t>
      </w:r>
      <w:r>
        <w:t>access</w:t>
      </w:r>
      <w:r>
        <w:rPr>
          <w:spacing w:val="-3"/>
        </w:rPr>
        <w:t xml:space="preserve"> </w:t>
      </w:r>
      <w:r>
        <w:t>object</w:t>
      </w:r>
      <w:r>
        <w:rPr>
          <w:spacing w:val="-3"/>
        </w:rPr>
        <w:t xml:space="preserve"> </w:t>
      </w:r>
      <w:r>
        <w:t>|</w:t>
      </w:r>
      <w:r>
        <w:rPr>
          <w:spacing w:val="-2"/>
        </w:rPr>
        <w:t xml:space="preserve"> execution</w:t>
      </w:r>
    </w:p>
    <w:p w14:paraId="2FFB8F99" w14:textId="77777777" w:rsidR="00C36271" w:rsidRDefault="00000000">
      <w:pPr>
        <w:spacing w:before="10"/>
        <w:ind w:left="61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4"/>
          <w:sz w:val="16"/>
        </w:rPr>
        <w:t>info</w:t>
      </w:r>
    </w:p>
    <w:p w14:paraId="60C0A075" w14:textId="77777777" w:rsidR="00C36271" w:rsidRDefault="00000000">
      <w:pPr>
        <w:spacing w:before="11"/>
        <w:ind w:left="618"/>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58D88FB7" w14:textId="77777777" w:rsidR="00C36271" w:rsidRDefault="00000000">
      <w:pPr>
        <w:pStyle w:val="a3"/>
        <w:spacing w:before="43"/>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5"/>
          <w:sz w:val="20"/>
        </w:rPr>
        <w:t xml:space="preserve"> </w:t>
      </w:r>
      <w:r>
        <w:t>|</w:t>
      </w:r>
      <w:r>
        <w:rPr>
          <w:spacing w:val="-15"/>
        </w:rPr>
        <w:t xml:space="preserve"> </w:t>
      </w:r>
      <w:r>
        <w:t>operator</w:t>
      </w:r>
      <w:r>
        <w:rPr>
          <w:spacing w:val="-14"/>
        </w:rPr>
        <w:t xml:space="preserve"> </w:t>
      </w:r>
      <w:r>
        <w:rPr>
          <w:spacing w:val="-4"/>
        </w:rPr>
        <w:t>info</w:t>
      </w:r>
    </w:p>
    <w:p w14:paraId="070E5486" w14:textId="77777777" w:rsidR="00C36271" w:rsidRDefault="00000000">
      <w:pPr>
        <w:spacing w:before="11"/>
        <w:ind w:left="618"/>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4BCD4184" w14:textId="77777777" w:rsidR="00C36271" w:rsidRDefault="00000000">
      <w:pPr>
        <w:pStyle w:val="a3"/>
        <w:tabs>
          <w:tab w:val="left" w:pos="1992"/>
        </w:tabs>
        <w:spacing w:before="44"/>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1"/>
          <w:sz w:val="20"/>
        </w:rPr>
        <w:t xml:space="preserve"> </w:t>
      </w:r>
      <w:r>
        <w:t>|</w:t>
      </w:r>
      <w:r>
        <w:rPr>
          <w:spacing w:val="-18"/>
        </w:rPr>
        <w:t xml:space="preserve"> </w:t>
      </w:r>
      <w:r>
        <w:rPr>
          <w:spacing w:val="-2"/>
        </w:rPr>
        <w:t>memory</w:t>
      </w:r>
      <w:r>
        <w:tab/>
        <w:t>|</w:t>
      </w:r>
      <w:r>
        <w:rPr>
          <w:spacing w:val="-2"/>
        </w:rPr>
        <w:t xml:space="preserve"> </w:t>
      </w:r>
      <w:r>
        <w:t>disk</w:t>
      </w:r>
      <w:r>
        <w:rPr>
          <w:spacing w:val="-2"/>
        </w:rPr>
        <w:t xml:space="preserve"> </w:t>
      </w:r>
      <w:r>
        <w:rPr>
          <w:spacing w:val="-10"/>
        </w:rPr>
        <w:t>|</w:t>
      </w:r>
    </w:p>
    <w:p w14:paraId="1C573E92" w14:textId="77777777" w:rsidR="00C36271" w:rsidRDefault="00000000">
      <w:pPr>
        <w:spacing w:before="23"/>
        <w:ind w:left="220"/>
        <w:rPr>
          <w:sz w:val="16"/>
        </w:rPr>
      </w:pPr>
      <w:r>
        <w:rPr>
          <w:spacing w:val="-2"/>
          <w:sz w:val="16"/>
        </w:rPr>
        <w:t>+-----------------------------+-----------+---------+--------------+---------------+--------------------------</w:t>
      </w:r>
      <w:r>
        <w:rPr>
          <w:spacing w:val="-10"/>
          <w:sz w:val="16"/>
        </w:rPr>
        <w:t>-</w:t>
      </w:r>
    </w:p>
    <w:p w14:paraId="5A0823CE" w14:textId="77777777" w:rsidR="00C36271" w:rsidRDefault="00000000">
      <w:pPr>
        <w:spacing w:before="11"/>
        <w:ind w:left="618"/>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05527B98" w14:textId="77777777" w:rsidR="00C36271" w:rsidRDefault="00000000">
      <w:pPr>
        <w:pStyle w:val="a3"/>
        <w:tabs>
          <w:tab w:val="left" w:pos="3103"/>
          <w:tab w:val="left" w:pos="5217"/>
          <w:tab w:val="left" w:pos="6659"/>
          <w:tab w:val="left" w:pos="8196"/>
        </w:tabs>
        <w:spacing w:before="57"/>
        <w:ind w:left="220"/>
      </w:pPr>
      <w:r>
        <w:t>|</w:t>
      </w:r>
      <w:r>
        <w:rPr>
          <w:spacing w:val="-1"/>
        </w:rPr>
        <w:t xml:space="preserve"> </w:t>
      </w:r>
      <w:r>
        <w:rPr>
          <w:spacing w:val="-2"/>
        </w:rPr>
        <w:t>Projection_4</w:t>
      </w:r>
      <w:r>
        <w:tab/>
        <w:t>|</w:t>
      </w:r>
      <w:r>
        <w:rPr>
          <w:spacing w:val="-5"/>
        </w:rPr>
        <w:t xml:space="preserve"> </w:t>
      </w:r>
      <w:r>
        <w:t>299821.99</w:t>
      </w:r>
      <w:r>
        <w:rPr>
          <w:spacing w:val="-4"/>
        </w:rPr>
        <w:t xml:space="preserve"> </w:t>
      </w:r>
      <w:r>
        <w:t>|</w:t>
      </w:r>
      <w:r>
        <w:rPr>
          <w:spacing w:val="-2"/>
        </w:rPr>
        <w:t xml:space="preserve"> </w:t>
      </w:r>
      <w:r>
        <w:rPr>
          <w:spacing w:val="-5"/>
        </w:rPr>
        <w:t>24</w:t>
      </w:r>
      <w:r>
        <w:tab/>
        <w:t>|</w:t>
      </w:r>
      <w:r>
        <w:rPr>
          <w:spacing w:val="-2"/>
        </w:rPr>
        <w:t xml:space="preserve"> </w:t>
      </w:r>
      <w:r>
        <w:rPr>
          <w:spacing w:val="-4"/>
        </w:rPr>
        <w:t>root</w:t>
      </w:r>
      <w:r>
        <w:tab/>
      </w:r>
      <w:r>
        <w:rPr>
          <w:spacing w:val="-10"/>
        </w:rPr>
        <w:t>|</w:t>
      </w:r>
      <w:r>
        <w:tab/>
        <w:t xml:space="preserve">| </w:t>
      </w:r>
      <w:r>
        <w:rPr>
          <w:spacing w:val="-2"/>
        </w:rPr>
        <w:t>time:60.8ms,</w:t>
      </w:r>
    </w:p>
    <w:p w14:paraId="485C1CF5" w14:textId="77777777" w:rsidR="00C36271" w:rsidRDefault="00000000">
      <w:pPr>
        <w:pStyle w:val="a3"/>
        <w:spacing w:before="10"/>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5"/>
          <w:sz w:val="20"/>
        </w:rPr>
        <w:t xml:space="preserve">  </w:t>
      </w:r>
      <w:r>
        <w:t>loops:6,</w:t>
      </w:r>
      <w:r>
        <w:rPr>
          <w:spacing w:val="-13"/>
        </w:rPr>
        <w:t xml:space="preserve"> </w:t>
      </w:r>
      <w:r>
        <w:rPr>
          <w:spacing w:val="-2"/>
        </w:rPr>
        <w:t>Concurrency:5</w:t>
      </w:r>
    </w:p>
    <w:p w14:paraId="10CFB953" w14:textId="77777777" w:rsidR="00C36271" w:rsidRDefault="00000000">
      <w:pPr>
        <w:spacing w:before="11"/>
        <w:ind w:left="618"/>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0C056239" w14:textId="77777777" w:rsidR="00C36271" w:rsidRDefault="00000000">
      <w:pPr>
        <w:pStyle w:val="a3"/>
        <w:spacing w:before="43"/>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7"/>
          <w:sz w:val="20"/>
        </w:rPr>
        <w:t xml:space="preserve"> </w:t>
      </w:r>
      <w:r>
        <w:t>|</w:t>
      </w:r>
      <w:r>
        <w:rPr>
          <w:spacing w:val="-22"/>
        </w:rPr>
        <w:t xml:space="preserve"> </w:t>
      </w:r>
      <w:r>
        <w:t>hour(cast(bookshop.ratings.rated_at,</w:t>
      </w:r>
      <w:r>
        <w:rPr>
          <w:spacing w:val="-23"/>
        </w:rPr>
        <w:t xml:space="preserve"> </w:t>
      </w:r>
      <w:r>
        <w:t>time))-&gt;Column#6,</w:t>
      </w:r>
      <w:r>
        <w:rPr>
          <w:spacing w:val="-22"/>
        </w:rPr>
        <w:t xml:space="preserve"> </w:t>
      </w:r>
      <w:r>
        <w:rPr>
          <w:spacing w:val="-2"/>
        </w:rPr>
        <w:t>Column#5</w:t>
      </w:r>
    </w:p>
    <w:p w14:paraId="4595D99B" w14:textId="77777777" w:rsidR="00C36271" w:rsidRDefault="00000000">
      <w:pPr>
        <w:tabs>
          <w:tab w:val="left" w:pos="8528"/>
        </w:tabs>
        <w:spacing w:before="11"/>
        <w:ind w:left="618"/>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z w:val="16"/>
        </w:rPr>
        <w:t>|</w:t>
      </w:r>
      <w:r>
        <w:rPr>
          <w:spacing w:val="-2"/>
          <w:sz w:val="16"/>
        </w:rPr>
        <w:t xml:space="preserve"> </w:t>
      </w:r>
      <w:r>
        <w:rPr>
          <w:sz w:val="16"/>
        </w:rPr>
        <w:t>17.7</w:t>
      </w:r>
      <w:r>
        <w:rPr>
          <w:spacing w:val="-2"/>
          <w:sz w:val="16"/>
        </w:rPr>
        <w:t xml:space="preserve"> </w:t>
      </w:r>
      <w:r>
        <w:rPr>
          <w:spacing w:val="-5"/>
          <w:sz w:val="16"/>
        </w:rPr>
        <w:t>KB</w:t>
      </w:r>
    </w:p>
    <w:p w14:paraId="20C9F24B" w14:textId="77777777" w:rsidR="00C36271" w:rsidRDefault="00000000">
      <w:pPr>
        <w:spacing w:before="10" w:line="265" w:lineRule="exact"/>
        <w:ind w:left="61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2"/>
          <w:sz w:val="20"/>
        </w:rPr>
        <w:t xml:space="preserve">  </w:t>
      </w:r>
      <w:r>
        <w:rPr>
          <w:sz w:val="16"/>
        </w:rPr>
        <w:t>|</w:t>
      </w:r>
      <w:r>
        <w:rPr>
          <w:spacing w:val="-8"/>
          <w:sz w:val="16"/>
        </w:rPr>
        <w:t xml:space="preserve"> </w:t>
      </w:r>
      <w:r>
        <w:rPr>
          <w:sz w:val="16"/>
        </w:rPr>
        <w:t>N/A</w:t>
      </w:r>
      <w:r>
        <w:rPr>
          <w:spacing w:val="34"/>
          <w:w w:val="150"/>
          <w:sz w:val="16"/>
        </w:rPr>
        <w:t xml:space="preserve"> </w:t>
      </w:r>
      <w:r>
        <w:rPr>
          <w:spacing w:val="-10"/>
          <w:sz w:val="16"/>
        </w:rPr>
        <w:t>|</w:t>
      </w:r>
    </w:p>
    <w:p w14:paraId="7E60D8B2" w14:textId="77777777" w:rsidR="00C36271" w:rsidRDefault="00000000">
      <w:pPr>
        <w:pStyle w:val="a3"/>
        <w:tabs>
          <w:tab w:val="left" w:pos="3199"/>
          <w:tab w:val="left" w:pos="5313"/>
          <w:tab w:val="left" w:pos="6755"/>
          <w:tab w:val="left" w:pos="8293"/>
        </w:tabs>
        <w:spacing w:before="0" w:line="313" w:lineRule="exact"/>
        <w:ind w:left="220"/>
      </w:pPr>
      <w:r>
        <w:t>|</w:t>
      </w:r>
      <w:r>
        <w:rPr>
          <w:spacing w:val="21"/>
        </w:rPr>
        <w:t xml:space="preserve"> </w:t>
      </w:r>
      <w:r>
        <w:t>└</w:t>
      </w:r>
      <w:r>
        <w:rPr>
          <w:spacing w:val="-72"/>
        </w:rPr>
        <w:t xml:space="preserve"> </w:t>
      </w:r>
      <w:r>
        <w:rPr>
          <w:rFonts w:ascii="文泉驿微米黑" w:hAnsi="文泉驿微米黑"/>
          <w:sz w:val="20"/>
        </w:rPr>
        <w:t>─</w:t>
      </w:r>
      <w:r>
        <w:rPr>
          <w:rFonts w:ascii="文泉驿微米黑" w:hAnsi="文泉驿微米黑"/>
          <w:spacing w:val="-28"/>
          <w:sz w:val="20"/>
        </w:rPr>
        <w:t xml:space="preserve"> </w:t>
      </w:r>
      <w:r>
        <w:rPr>
          <w:spacing w:val="-2"/>
        </w:rPr>
        <w:t>HashAgg_5</w:t>
      </w:r>
      <w:r>
        <w:tab/>
        <w:t>|</w:t>
      </w:r>
      <w:r>
        <w:rPr>
          <w:spacing w:val="-6"/>
        </w:rPr>
        <w:t xml:space="preserve"> </w:t>
      </w:r>
      <w:r>
        <w:t>299821.99</w:t>
      </w:r>
      <w:r>
        <w:rPr>
          <w:spacing w:val="-3"/>
        </w:rPr>
        <w:t xml:space="preserve"> </w:t>
      </w:r>
      <w:r>
        <w:t>|</w:t>
      </w:r>
      <w:r>
        <w:rPr>
          <w:spacing w:val="-3"/>
        </w:rPr>
        <w:t xml:space="preserve"> </w:t>
      </w:r>
      <w:r>
        <w:rPr>
          <w:spacing w:val="-5"/>
        </w:rPr>
        <w:t>24</w:t>
      </w:r>
      <w:r>
        <w:tab/>
        <w:t>|</w:t>
      </w:r>
      <w:r>
        <w:rPr>
          <w:spacing w:val="-3"/>
        </w:rPr>
        <w:t xml:space="preserve"> </w:t>
      </w:r>
      <w:r>
        <w:rPr>
          <w:spacing w:val="-4"/>
        </w:rPr>
        <w:t>root</w:t>
      </w:r>
      <w:r>
        <w:tab/>
      </w:r>
      <w:r>
        <w:rPr>
          <w:spacing w:val="-10"/>
        </w:rPr>
        <w:t>|</w:t>
      </w:r>
      <w:r>
        <w:tab/>
        <w:t>|</w:t>
      </w:r>
      <w:r>
        <w:rPr>
          <w:spacing w:val="-3"/>
        </w:rPr>
        <w:t xml:space="preserve"> </w:t>
      </w:r>
      <w:r>
        <w:rPr>
          <w:spacing w:val="-2"/>
        </w:rPr>
        <w:t>time:60.7ms</w:t>
      </w:r>
    </w:p>
    <w:p w14:paraId="6466205E" w14:textId="77777777" w:rsidR="00C36271" w:rsidRDefault="00000000">
      <w:pPr>
        <w:pStyle w:val="a3"/>
        <w:spacing w:before="0" w:line="272" w:lineRule="exact"/>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1"/>
          <w:sz w:val="20"/>
        </w:rPr>
        <w:t xml:space="preserve"> </w:t>
      </w:r>
      <w:r>
        <w:t>,</w:t>
      </w:r>
      <w:r>
        <w:rPr>
          <w:spacing w:val="-18"/>
        </w:rPr>
        <w:t xml:space="preserve"> </w:t>
      </w:r>
      <w:r>
        <w:t>loops:6,</w:t>
      </w:r>
      <w:r>
        <w:rPr>
          <w:spacing w:val="-17"/>
        </w:rPr>
        <w:t xml:space="preserve"> </w:t>
      </w:r>
      <w:r>
        <w:t>partial_worker:{wall_time:60.660079ms,</w:t>
      </w:r>
      <w:r>
        <w:rPr>
          <w:spacing w:val="-18"/>
        </w:rPr>
        <w:t xml:space="preserve"> </w:t>
      </w:r>
      <w:r>
        <w:t>concurrency:5,</w:t>
      </w:r>
      <w:r>
        <w:rPr>
          <w:spacing w:val="-19"/>
        </w:rPr>
        <w:t xml:space="preserve"> </w:t>
      </w:r>
      <w:r>
        <w:t>task_num:293,</w:t>
      </w:r>
      <w:r>
        <w:rPr>
          <w:spacing w:val="-18"/>
        </w:rPr>
        <w:t xml:space="preserve"> </w:t>
      </w:r>
      <w:r>
        <w:rPr>
          <w:spacing w:val="-2"/>
        </w:rPr>
        <w:t>tot_wait</w:t>
      </w:r>
    </w:p>
    <w:p w14:paraId="3CF4B228" w14:textId="77777777" w:rsidR="00C36271" w:rsidRDefault="00000000">
      <w:pPr>
        <w:pStyle w:val="a3"/>
        <w:spacing w:before="11"/>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8"/>
          <w:sz w:val="20"/>
        </w:rPr>
        <w:t xml:space="preserve"> </w:t>
      </w:r>
      <w:r>
        <w:t>:262.536669ms,</w:t>
      </w:r>
      <w:r>
        <w:rPr>
          <w:spacing w:val="-22"/>
        </w:rPr>
        <w:t xml:space="preserve"> </w:t>
      </w:r>
      <w:r>
        <w:t>tot_exec:40.171833ms,</w:t>
      </w:r>
      <w:r>
        <w:rPr>
          <w:spacing w:val="-21"/>
        </w:rPr>
        <w:t xml:space="preserve"> </w:t>
      </w:r>
      <w:r>
        <w:t>tot_time:302.827753ms,</w:t>
      </w:r>
      <w:r>
        <w:rPr>
          <w:spacing w:val="-22"/>
        </w:rPr>
        <w:t xml:space="preserve"> </w:t>
      </w:r>
      <w:r>
        <w:t>max:60.636886ms,</w:t>
      </w:r>
      <w:r>
        <w:rPr>
          <w:spacing w:val="-22"/>
        </w:rPr>
        <w:t xml:space="preserve"> </w:t>
      </w:r>
      <w:r>
        <w:rPr>
          <w:spacing w:val="-5"/>
        </w:rPr>
        <w:t>p95</w:t>
      </w:r>
    </w:p>
    <w:p w14:paraId="1263739D" w14:textId="77777777" w:rsidR="00C36271" w:rsidRDefault="00000000">
      <w:pPr>
        <w:pStyle w:val="a3"/>
        <w:tabs>
          <w:tab w:val="left" w:pos="1128"/>
          <w:tab w:val="left" w:pos="6510"/>
        </w:tabs>
        <w:spacing w:before="10" w:line="249" w:lineRule="auto"/>
        <w:ind w:left="618" w:right="1529"/>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 xml:space="preserve">:60.636886ms}, final_worker:{wall_time:60.701437ms, concurrency:5, task_num:25, tot_wait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37"/>
          <w:sz w:val="20"/>
        </w:rPr>
        <w:t xml:space="preserve"> </w:t>
      </w:r>
      <w:r>
        <w:t>:303.114278ms,</w:t>
      </w:r>
      <w:r>
        <w:rPr>
          <w:spacing w:val="-13"/>
        </w:rPr>
        <w:t xml:space="preserve"> </w:t>
      </w:r>
      <w:r>
        <w:t>tot_exec:176.564µs,</w:t>
      </w:r>
      <w:r>
        <w:rPr>
          <w:spacing w:val="-13"/>
        </w:rPr>
        <w:t xml:space="preserve"> </w:t>
      </w:r>
      <w:r>
        <w:t>tot_time:303.297475ms,</w:t>
      </w:r>
      <w:r>
        <w:rPr>
          <w:spacing w:val="-13"/>
        </w:rPr>
        <w:t xml:space="preserve"> </w:t>
      </w:r>
      <w:r>
        <w:t>max:60.69326ms,</w:t>
      </w:r>
      <w:r>
        <w:rPr>
          <w:spacing w:val="-13"/>
        </w:rPr>
        <w:t xml:space="preserve"> </w:t>
      </w:r>
      <w:r>
        <w:t xml:space="preserve">p95:60.69326ms} </w:t>
      </w:r>
      <w:r>
        <w:rPr>
          <w:rFonts w:ascii="Verdana" w:hAnsi="Verdana"/>
          <w:i/>
          <w:color w:val="7F7F7F"/>
          <w:spacing w:val="-6"/>
          <w:sz w:val="20"/>
        </w:rPr>
        <w:t>'</w:t>
      </w:r>
      <w:r>
        <w:rPr>
          <w:rFonts w:ascii="Arial Narrow" w:hAnsi="Arial Narrow"/>
          <w:i/>
          <w:color w:val="7F7F7F"/>
          <w:spacing w:val="-6"/>
          <w:sz w:val="20"/>
        </w:rPr>
        <w:t>→</w:t>
      </w:r>
      <w:r>
        <w:rPr>
          <w:rFonts w:ascii="Arial Narrow" w:hAnsi="Arial Narrow"/>
          <w:i/>
          <w:color w:val="7F7F7F"/>
          <w:sz w:val="20"/>
        </w:rPr>
        <w:tab/>
      </w:r>
      <w:r>
        <w:t>|</w:t>
      </w:r>
      <w:r>
        <w:rPr>
          <w:spacing w:val="-7"/>
        </w:rPr>
        <w:t xml:space="preserve"> </w:t>
      </w:r>
      <w:r>
        <w:t>group</w:t>
      </w:r>
      <w:r>
        <w:rPr>
          <w:spacing w:val="-8"/>
        </w:rPr>
        <w:t xml:space="preserve"> </w:t>
      </w:r>
      <w:r>
        <w:t>by:Column#10,</w:t>
      </w:r>
      <w:r>
        <w:rPr>
          <w:spacing w:val="-8"/>
        </w:rPr>
        <w:t xml:space="preserve"> </w:t>
      </w:r>
      <w:r>
        <w:t>funcs:avg(Column#8)-&gt;Column#5,</w:t>
      </w:r>
      <w:r>
        <w:rPr>
          <w:spacing w:val="-8"/>
        </w:rPr>
        <w:t xml:space="preserve"> </w:t>
      </w:r>
      <w:r>
        <w:t xml:space="preserve">funcs:firstrow(Column#9)-&gt;bookshop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.ratings.rated_at</w:t>
      </w:r>
      <w:r>
        <w:tab/>
        <w:t>| 714.0 KB | N/A</w:t>
      </w:r>
      <w:r>
        <w:rPr>
          <w:spacing w:val="80"/>
        </w:rPr>
        <w:t xml:space="preserve"> </w:t>
      </w:r>
      <w:r>
        <w:t>|</w:t>
      </w:r>
    </w:p>
    <w:p w14:paraId="0C5701AA" w14:textId="77777777" w:rsidR="00C36271" w:rsidRDefault="00000000">
      <w:pPr>
        <w:pStyle w:val="a3"/>
        <w:tabs>
          <w:tab w:val="left" w:pos="628"/>
          <w:tab w:val="left" w:pos="3199"/>
          <w:tab w:val="left" w:pos="6755"/>
          <w:tab w:val="left" w:pos="8293"/>
        </w:tabs>
        <w:spacing w:before="0" w:line="291" w:lineRule="exact"/>
        <w:ind w:left="220"/>
      </w:pPr>
      <w:r>
        <w:rPr>
          <w:spacing w:val="-10"/>
        </w:rPr>
        <w:t>|</w:t>
      </w:r>
      <w:r>
        <w:tab/>
      </w:r>
      <w:r>
        <w:rPr>
          <w:spacing w:val="-2"/>
        </w:rPr>
        <w:t>└</w:t>
      </w:r>
      <w:r>
        <w:rPr>
          <w:spacing w:val="-71"/>
        </w:rPr>
        <w:t xml:space="preserve"> </w:t>
      </w:r>
      <w:r>
        <w:rPr>
          <w:rFonts w:ascii="文泉驿微米黑" w:hAnsi="文泉驿微米黑"/>
          <w:spacing w:val="-2"/>
          <w:sz w:val="20"/>
        </w:rPr>
        <w:t>─</w:t>
      </w:r>
      <w:r>
        <w:rPr>
          <w:rFonts w:ascii="文泉驿微米黑" w:hAnsi="文泉驿微米黑"/>
          <w:spacing w:val="-27"/>
          <w:sz w:val="20"/>
        </w:rPr>
        <w:t xml:space="preserve"> </w:t>
      </w:r>
      <w:r>
        <w:rPr>
          <w:spacing w:val="-2"/>
        </w:rPr>
        <w:t>Projection_15</w:t>
      </w:r>
      <w:r>
        <w:tab/>
        <w:t>|</w:t>
      </w:r>
      <w:r>
        <w:rPr>
          <w:spacing w:val="-4"/>
        </w:rPr>
        <w:t xml:space="preserve"> </w:t>
      </w:r>
      <w:r>
        <w:t>300000.00</w:t>
      </w:r>
      <w:r>
        <w:rPr>
          <w:spacing w:val="-2"/>
        </w:rPr>
        <w:t xml:space="preserve"> </w:t>
      </w:r>
      <w:r>
        <w:t>|</w:t>
      </w:r>
      <w:r>
        <w:rPr>
          <w:spacing w:val="-3"/>
        </w:rPr>
        <w:t xml:space="preserve"> </w:t>
      </w:r>
      <w:r>
        <w:t>300000</w:t>
      </w:r>
      <w:r>
        <w:rPr>
          <w:spacing w:val="44"/>
          <w:w w:val="150"/>
        </w:rPr>
        <w:t xml:space="preserve"> </w:t>
      </w:r>
      <w:r>
        <w:t>|</w:t>
      </w:r>
      <w:r>
        <w:rPr>
          <w:spacing w:val="-2"/>
        </w:rPr>
        <w:t xml:space="preserve"> </w:t>
      </w:r>
      <w:r>
        <w:rPr>
          <w:spacing w:val="-4"/>
        </w:rPr>
        <w:t>root</w:t>
      </w:r>
      <w:r>
        <w:tab/>
      </w:r>
      <w:r>
        <w:rPr>
          <w:spacing w:val="-10"/>
        </w:rPr>
        <w:t>|</w:t>
      </w:r>
      <w:r>
        <w:tab/>
        <w:t>|</w:t>
      </w:r>
      <w:r>
        <w:rPr>
          <w:spacing w:val="-3"/>
        </w:rPr>
        <w:t xml:space="preserve"> </w:t>
      </w:r>
      <w:r>
        <w:rPr>
          <w:spacing w:val="-2"/>
        </w:rPr>
        <w:t>time:58.5ms</w:t>
      </w:r>
    </w:p>
    <w:p w14:paraId="00E79002" w14:textId="77777777" w:rsidR="00C36271" w:rsidRDefault="00000000">
      <w:pPr>
        <w:pStyle w:val="a3"/>
        <w:spacing w:before="0" w:line="272" w:lineRule="exact"/>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4"/>
          <w:sz w:val="20"/>
        </w:rPr>
        <w:t xml:space="preserve"> </w:t>
      </w:r>
      <w:r>
        <w:t>,</w:t>
      </w:r>
      <w:r>
        <w:rPr>
          <w:spacing w:val="-15"/>
        </w:rPr>
        <w:t xml:space="preserve"> </w:t>
      </w:r>
      <w:r>
        <w:t>loops:294,</w:t>
      </w:r>
      <w:r>
        <w:rPr>
          <w:spacing w:val="-16"/>
        </w:rPr>
        <w:t xml:space="preserve"> </w:t>
      </w:r>
      <w:r>
        <w:rPr>
          <w:spacing w:val="-2"/>
        </w:rPr>
        <w:t>Concurrency:5</w:t>
      </w:r>
    </w:p>
    <w:p w14:paraId="4E8C4783" w14:textId="77777777" w:rsidR="00C36271" w:rsidRDefault="00000000">
      <w:pPr>
        <w:spacing w:before="11"/>
        <w:ind w:left="618"/>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76A03B90" w14:textId="77777777" w:rsidR="00C36271" w:rsidRDefault="00000000">
      <w:pPr>
        <w:pStyle w:val="a3"/>
        <w:spacing w:before="43"/>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1"/>
          <w:sz w:val="20"/>
        </w:rPr>
        <w:t xml:space="preserve"> </w:t>
      </w:r>
      <w:r>
        <w:t>|</w:t>
      </w:r>
      <w:r>
        <w:rPr>
          <w:spacing w:val="-19"/>
        </w:rPr>
        <w:t xml:space="preserve"> </w:t>
      </w:r>
      <w:r>
        <w:t>cast(bookshop.ratings.score,</w:t>
      </w:r>
      <w:r>
        <w:rPr>
          <w:spacing w:val="-19"/>
        </w:rPr>
        <w:t xml:space="preserve"> </w:t>
      </w:r>
      <w:r>
        <w:t>decimal(8,4)</w:t>
      </w:r>
      <w:r>
        <w:rPr>
          <w:spacing w:val="-19"/>
        </w:rPr>
        <w:t xml:space="preserve"> </w:t>
      </w:r>
      <w:r>
        <w:t>BINARY)-&gt;Column#8,</w:t>
      </w:r>
      <w:r>
        <w:rPr>
          <w:spacing w:val="-19"/>
        </w:rPr>
        <w:t xml:space="preserve"> </w:t>
      </w:r>
      <w:r>
        <w:rPr>
          <w:spacing w:val="-2"/>
        </w:rPr>
        <w:t>bookshop.ratings.rated_at,</w:t>
      </w:r>
    </w:p>
    <w:p w14:paraId="7C19F9D9" w14:textId="77777777" w:rsidR="00C36271" w:rsidRDefault="00000000">
      <w:pPr>
        <w:pStyle w:val="a3"/>
        <w:spacing w:before="11"/>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hour(cast(bookshop.ratings.rated_at,</w:t>
      </w:r>
      <w:r>
        <w:rPr>
          <w:spacing w:val="-10"/>
        </w:rPr>
        <w:t xml:space="preserve"> </w:t>
      </w:r>
      <w:r>
        <w:t>time))-&gt;Column#10</w:t>
      </w:r>
      <w:r>
        <w:rPr>
          <w:spacing w:val="-10"/>
        </w:rPr>
        <w:t xml:space="preserve"> </w:t>
      </w:r>
      <w:r>
        <w:t>|</w:t>
      </w:r>
      <w:r>
        <w:rPr>
          <w:spacing w:val="-9"/>
        </w:rPr>
        <w:t xml:space="preserve"> </w:t>
      </w:r>
      <w:r>
        <w:t>366.2</w:t>
      </w:r>
      <w:r>
        <w:rPr>
          <w:spacing w:val="-9"/>
        </w:rPr>
        <w:t xml:space="preserve"> </w:t>
      </w:r>
      <w:r>
        <w:t>KB</w:t>
      </w:r>
      <w:r>
        <w:rPr>
          <w:spacing w:val="-11"/>
        </w:rPr>
        <w:t xml:space="preserve"> </w:t>
      </w:r>
      <w:r>
        <w:t>|</w:t>
      </w:r>
      <w:r>
        <w:rPr>
          <w:spacing w:val="-9"/>
        </w:rPr>
        <w:t xml:space="preserve"> </w:t>
      </w:r>
      <w:r>
        <w:t>N/A</w:t>
      </w:r>
      <w:r>
        <w:rPr>
          <w:spacing w:val="78"/>
        </w:rPr>
        <w:t xml:space="preserve"> </w:t>
      </w:r>
      <w:r>
        <w:rPr>
          <w:spacing w:val="-10"/>
        </w:rPr>
        <w:t>|</w:t>
      </w:r>
    </w:p>
    <w:p w14:paraId="0B92E176" w14:textId="77777777" w:rsidR="00C36271" w:rsidRDefault="00C36271">
      <w:pPr>
        <w:sectPr w:rsidR="00C36271">
          <w:pgSz w:w="12240" w:h="15840"/>
          <w:pgMar w:top="1080" w:right="0" w:bottom="980" w:left="1220" w:header="599" w:footer="792" w:gutter="0"/>
          <w:cols w:space="720"/>
        </w:sectPr>
      </w:pPr>
    </w:p>
    <w:p w14:paraId="1CE02770" w14:textId="77777777" w:rsidR="00C36271" w:rsidRDefault="00C36271">
      <w:pPr>
        <w:pStyle w:val="a3"/>
        <w:spacing w:before="13"/>
        <w:rPr>
          <w:sz w:val="15"/>
        </w:rPr>
      </w:pPr>
    </w:p>
    <w:p w14:paraId="5E55B6AC" w14:textId="77777777" w:rsidR="00C36271" w:rsidRDefault="00000000">
      <w:pPr>
        <w:pStyle w:val="a3"/>
        <w:tabs>
          <w:tab w:val="left" w:pos="600"/>
          <w:tab w:val="left" w:pos="2979"/>
          <w:tab w:val="left" w:pos="6535"/>
          <w:tab w:val="left" w:pos="8073"/>
        </w:tabs>
        <w:spacing w:before="53" w:line="325" w:lineRule="exact"/>
        <w:ind w:right="1255"/>
        <w:jc w:val="center"/>
      </w:pPr>
      <w:r>
        <w:pict w14:anchorId="404383CA">
          <v:shape id="docshape679" o:spid="_x0000_s3247" style="position:absolute;left:0;text-align:left;margin-left:68.6pt;margin-top:4.35pt;width:474.8pt;height:247.3pt;z-index:-27721728;mso-position-horizontal-relative:page" coordorigin="1372,87" coordsize="9496,4946" o:spt="100" adj="0,,0" path="m1376,374r,-287m1376,660r,-286m1376,947r,-287m1376,1234r,-287m1376,1521r,-287m1376,1808r,-287m1376,2095r,-287m1376,2382r,-287m1376,2669r,-287m1376,2956r,-287m1376,3243r,-287m1376,3530r,-287m1376,3817r,-287m1376,4104r,-287m1376,4390r,-286m1376,4677r,-287m1376,4964r,-287m1376,5032r,-68m1372,5028r68,m10864,374r,-287m10864,660r,-286m10864,947r,-287m10864,1234r,-287m10864,1521r,-287m10864,1808r,-287m10864,2095r,-287m10864,2382r,-287m10864,2669r,-287m10864,2956r,-287m10864,3243r,-287m10864,3530r,-287m10864,3817r,-287m10864,4104r,-287m10864,4390r,-286m10864,4677r,-287m10864,4964r,-287m1440,5028r9360,m10800,5028r68,m10864,5032r,-68e" filled="f" strokeweight=".14042mm">
            <v:stroke joinstyle="round"/>
            <v:formulas/>
            <v:path arrowok="t" o:connecttype="segments"/>
            <w10:wrap anchorx="page"/>
          </v:shape>
        </w:pict>
      </w:r>
      <w:r>
        <w:rPr>
          <w:spacing w:val="-10"/>
        </w:rPr>
        <w:t>|</w:t>
      </w:r>
      <w:r>
        <w:tab/>
      </w:r>
      <w:r>
        <w:rPr>
          <w:spacing w:val="-2"/>
        </w:rPr>
        <w:t>└</w:t>
      </w:r>
      <w:r>
        <w:rPr>
          <w:spacing w:val="-71"/>
        </w:rPr>
        <w:t xml:space="preserve"> </w:t>
      </w:r>
      <w:r>
        <w:rPr>
          <w:rFonts w:ascii="文泉驿微米黑" w:hAnsi="文泉驿微米黑"/>
          <w:spacing w:val="-2"/>
          <w:sz w:val="20"/>
        </w:rPr>
        <w:t>─</w:t>
      </w:r>
      <w:r>
        <w:rPr>
          <w:rFonts w:ascii="文泉驿微米黑" w:hAnsi="文泉驿微米黑"/>
          <w:spacing w:val="-27"/>
          <w:sz w:val="20"/>
        </w:rPr>
        <w:t xml:space="preserve"> </w:t>
      </w:r>
      <w:r>
        <w:rPr>
          <w:spacing w:val="-2"/>
        </w:rPr>
        <w:t>TableReader_10</w:t>
      </w:r>
      <w:r>
        <w:tab/>
        <w:t>|</w:t>
      </w:r>
      <w:r>
        <w:rPr>
          <w:spacing w:val="-4"/>
        </w:rPr>
        <w:t xml:space="preserve"> </w:t>
      </w:r>
      <w:r>
        <w:t>300000.00</w:t>
      </w:r>
      <w:r>
        <w:rPr>
          <w:spacing w:val="-2"/>
        </w:rPr>
        <w:t xml:space="preserve"> </w:t>
      </w:r>
      <w:r>
        <w:t>|</w:t>
      </w:r>
      <w:r>
        <w:rPr>
          <w:spacing w:val="-3"/>
        </w:rPr>
        <w:t xml:space="preserve"> </w:t>
      </w:r>
      <w:r>
        <w:t>300000</w:t>
      </w:r>
      <w:r>
        <w:rPr>
          <w:spacing w:val="44"/>
          <w:w w:val="150"/>
        </w:rPr>
        <w:t xml:space="preserve"> </w:t>
      </w:r>
      <w:r>
        <w:t>|</w:t>
      </w:r>
      <w:r>
        <w:rPr>
          <w:spacing w:val="-2"/>
        </w:rPr>
        <w:t xml:space="preserve"> </w:t>
      </w:r>
      <w:r>
        <w:rPr>
          <w:spacing w:val="-4"/>
        </w:rPr>
        <w:t>root</w:t>
      </w:r>
      <w:r>
        <w:tab/>
      </w:r>
      <w:r>
        <w:rPr>
          <w:spacing w:val="-10"/>
        </w:rPr>
        <w:t>|</w:t>
      </w:r>
      <w:r>
        <w:tab/>
        <w:t>|</w:t>
      </w:r>
      <w:r>
        <w:rPr>
          <w:spacing w:val="-3"/>
        </w:rPr>
        <w:t xml:space="preserve"> </w:t>
      </w:r>
      <w:r>
        <w:rPr>
          <w:spacing w:val="-2"/>
        </w:rPr>
        <w:t>time:43.5ms</w:t>
      </w:r>
    </w:p>
    <w:p w14:paraId="194DCD29" w14:textId="77777777" w:rsidR="00C36271" w:rsidRDefault="00000000">
      <w:pPr>
        <w:pStyle w:val="a3"/>
        <w:spacing w:before="0" w:line="272" w:lineRule="exact"/>
        <w:ind w:left="267" w:right="1466"/>
        <w:jc w:val="cente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2"/>
          <w:sz w:val="20"/>
        </w:rPr>
        <w:t xml:space="preserve"> </w:t>
      </w:r>
      <w:r>
        <w:t>,</w:t>
      </w:r>
      <w:r>
        <w:rPr>
          <w:spacing w:val="-8"/>
        </w:rPr>
        <w:t xml:space="preserve"> </w:t>
      </w:r>
      <w:r>
        <w:t>loops:294,</w:t>
      </w:r>
      <w:r>
        <w:rPr>
          <w:spacing w:val="-8"/>
        </w:rPr>
        <w:t xml:space="preserve"> </w:t>
      </w:r>
      <w:r>
        <w:t>cop_task:</w:t>
      </w:r>
      <w:r>
        <w:rPr>
          <w:spacing w:val="-8"/>
        </w:rPr>
        <w:t xml:space="preserve"> </w:t>
      </w:r>
      <w:r>
        <w:t>{num:</w:t>
      </w:r>
      <w:r>
        <w:rPr>
          <w:spacing w:val="-8"/>
        </w:rPr>
        <w:t xml:space="preserve"> </w:t>
      </w:r>
      <w:r>
        <w:t>1,</w:t>
      </w:r>
      <w:r>
        <w:rPr>
          <w:spacing w:val="-7"/>
        </w:rPr>
        <w:t xml:space="preserve"> </w:t>
      </w:r>
      <w:r>
        <w:t>max:</w:t>
      </w:r>
      <w:r>
        <w:rPr>
          <w:spacing w:val="-7"/>
        </w:rPr>
        <w:t xml:space="preserve"> </w:t>
      </w:r>
      <w:r>
        <w:t>43.1ms,</w:t>
      </w:r>
      <w:r>
        <w:rPr>
          <w:spacing w:val="-8"/>
        </w:rPr>
        <w:t xml:space="preserve"> </w:t>
      </w:r>
      <w:r>
        <w:t>proc_keys:</w:t>
      </w:r>
      <w:r>
        <w:rPr>
          <w:spacing w:val="-8"/>
        </w:rPr>
        <w:t xml:space="preserve"> </w:t>
      </w:r>
      <w:r>
        <w:t>0,</w:t>
      </w:r>
      <w:r>
        <w:rPr>
          <w:spacing w:val="-7"/>
        </w:rPr>
        <w:t xml:space="preserve"> </w:t>
      </w:r>
      <w:r>
        <w:t>rpc_num:</w:t>
      </w:r>
      <w:r>
        <w:rPr>
          <w:spacing w:val="-8"/>
        </w:rPr>
        <w:t xml:space="preserve"> </w:t>
      </w:r>
      <w:r>
        <w:t>1,</w:t>
      </w:r>
      <w:r>
        <w:rPr>
          <w:spacing w:val="-7"/>
        </w:rPr>
        <w:t xml:space="preserve"> </w:t>
      </w:r>
      <w:r>
        <w:t>rpc_time:</w:t>
      </w:r>
      <w:r>
        <w:rPr>
          <w:spacing w:val="-8"/>
        </w:rPr>
        <w:t xml:space="preserve"> </w:t>
      </w:r>
      <w:r>
        <w:rPr>
          <w:spacing w:val="-2"/>
        </w:rPr>
        <w:t>43ms,</w:t>
      </w:r>
    </w:p>
    <w:p w14:paraId="58C46E37" w14:textId="77777777" w:rsidR="00C36271" w:rsidRDefault="00000000">
      <w:pPr>
        <w:pStyle w:val="a3"/>
        <w:spacing w:before="10"/>
        <w:ind w:left="273" w:right="7141"/>
        <w:jc w:val="cente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7"/>
          <w:sz w:val="20"/>
        </w:rPr>
        <w:t xml:space="preserve"> </w:t>
      </w:r>
      <w:r>
        <w:t>copr_cache_hit_ratio:</w:t>
      </w:r>
      <w:r>
        <w:rPr>
          <w:spacing w:val="-24"/>
        </w:rPr>
        <w:t xml:space="preserve"> </w:t>
      </w:r>
      <w:r>
        <w:rPr>
          <w:spacing w:val="-2"/>
        </w:rPr>
        <w:t>0.00}</w:t>
      </w:r>
    </w:p>
    <w:p w14:paraId="02C52966" w14:textId="77777777" w:rsidR="00C36271" w:rsidRDefault="00000000">
      <w:pPr>
        <w:spacing w:before="10"/>
        <w:ind w:left="618"/>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60D1D35E" w14:textId="77777777" w:rsidR="00C36271" w:rsidRDefault="00000000">
      <w:pPr>
        <w:pStyle w:val="a3"/>
        <w:spacing w:before="44"/>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1"/>
          <w:sz w:val="20"/>
        </w:rPr>
        <w:t xml:space="preserve"> </w:t>
      </w:r>
      <w:r>
        <w:t>|</w:t>
      </w:r>
      <w:r>
        <w:rPr>
          <w:spacing w:val="-18"/>
        </w:rPr>
        <w:t xml:space="preserve"> </w:t>
      </w:r>
      <w:r>
        <w:rPr>
          <w:spacing w:val="-2"/>
        </w:rPr>
        <w:t>data:TableFullScan_9</w:t>
      </w:r>
    </w:p>
    <w:p w14:paraId="6CA6A885" w14:textId="77777777" w:rsidR="00C36271" w:rsidRDefault="00000000">
      <w:pPr>
        <w:spacing w:before="10"/>
        <w:ind w:left="618"/>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509BF252" w14:textId="77777777" w:rsidR="00C36271" w:rsidRDefault="00000000">
      <w:pPr>
        <w:pStyle w:val="a3"/>
        <w:spacing w:before="44" w:line="265" w:lineRule="exact"/>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4"/>
          <w:sz w:val="20"/>
        </w:rPr>
        <w:t xml:space="preserve"> </w:t>
      </w:r>
      <w:r>
        <w:t>|</w:t>
      </w:r>
      <w:r>
        <w:rPr>
          <w:spacing w:val="-6"/>
        </w:rPr>
        <w:t xml:space="preserve"> </w:t>
      </w:r>
      <w:r>
        <w:t>4.58</w:t>
      </w:r>
      <w:r>
        <w:rPr>
          <w:spacing w:val="-6"/>
        </w:rPr>
        <w:t xml:space="preserve"> </w:t>
      </w:r>
      <w:r>
        <w:t>MB</w:t>
      </w:r>
      <w:r>
        <w:rPr>
          <w:spacing w:val="38"/>
          <w:w w:val="150"/>
        </w:rPr>
        <w:t xml:space="preserve"> </w:t>
      </w:r>
      <w:r>
        <w:t>|</w:t>
      </w:r>
      <w:r>
        <w:rPr>
          <w:spacing w:val="-5"/>
        </w:rPr>
        <w:t xml:space="preserve"> </w:t>
      </w:r>
      <w:r>
        <w:t>N/A</w:t>
      </w:r>
      <w:r>
        <w:rPr>
          <w:spacing w:val="38"/>
          <w:w w:val="150"/>
        </w:rPr>
        <w:t xml:space="preserve"> </w:t>
      </w:r>
      <w:r>
        <w:rPr>
          <w:spacing w:val="-10"/>
        </w:rPr>
        <w:t>|</w:t>
      </w:r>
    </w:p>
    <w:p w14:paraId="09AC254F" w14:textId="77777777" w:rsidR="00C36271" w:rsidRDefault="00000000">
      <w:pPr>
        <w:pStyle w:val="a3"/>
        <w:tabs>
          <w:tab w:val="left" w:pos="1012"/>
          <w:tab w:val="left" w:pos="3198"/>
        </w:tabs>
        <w:spacing w:before="0" w:line="313" w:lineRule="exact"/>
        <w:ind w:left="220"/>
      </w:pPr>
      <w:r>
        <w:rPr>
          <w:spacing w:val="-10"/>
        </w:rPr>
        <w:t>|</w:t>
      </w:r>
      <w:r>
        <w:tab/>
      </w:r>
      <w:r>
        <w:rPr>
          <w:spacing w:val="-2"/>
        </w:rPr>
        <w:t>└</w:t>
      </w:r>
      <w:r>
        <w:rPr>
          <w:spacing w:val="-71"/>
        </w:rPr>
        <w:t xml:space="preserve"> </w:t>
      </w:r>
      <w:r>
        <w:rPr>
          <w:rFonts w:ascii="文泉驿微米黑" w:hAnsi="文泉驿微米黑"/>
          <w:spacing w:val="-2"/>
          <w:sz w:val="20"/>
        </w:rPr>
        <w:t>─</w:t>
      </w:r>
      <w:r>
        <w:rPr>
          <w:rFonts w:ascii="文泉驿微米黑" w:hAnsi="文泉驿微米黑"/>
          <w:spacing w:val="-28"/>
          <w:sz w:val="20"/>
        </w:rPr>
        <w:t xml:space="preserve"> </w:t>
      </w:r>
      <w:r>
        <w:rPr>
          <w:spacing w:val="-2"/>
        </w:rPr>
        <w:t>TableFullScan_9</w:t>
      </w:r>
      <w:r>
        <w:tab/>
        <w:t>|</w:t>
      </w:r>
      <w:r>
        <w:rPr>
          <w:spacing w:val="-5"/>
        </w:rPr>
        <w:t xml:space="preserve"> </w:t>
      </w:r>
      <w:r>
        <w:t>300000.00</w:t>
      </w:r>
      <w:r>
        <w:rPr>
          <w:spacing w:val="-4"/>
        </w:rPr>
        <w:t xml:space="preserve"> </w:t>
      </w:r>
      <w:r>
        <w:t>|</w:t>
      </w:r>
      <w:r>
        <w:rPr>
          <w:spacing w:val="-4"/>
        </w:rPr>
        <w:t xml:space="preserve"> </w:t>
      </w:r>
      <w:r>
        <w:t>300000</w:t>
      </w:r>
      <w:r>
        <w:rPr>
          <w:spacing w:val="39"/>
          <w:w w:val="150"/>
        </w:rPr>
        <w:t xml:space="preserve"> </w:t>
      </w:r>
      <w:r>
        <w:t>|</w:t>
      </w:r>
      <w:r>
        <w:rPr>
          <w:spacing w:val="-4"/>
        </w:rPr>
        <w:t xml:space="preserve"> </w:t>
      </w:r>
      <w:r>
        <w:t>cop[tiflash]</w:t>
      </w:r>
      <w:r>
        <w:rPr>
          <w:spacing w:val="-4"/>
        </w:rPr>
        <w:t xml:space="preserve"> </w:t>
      </w:r>
      <w:r>
        <w:t>|</w:t>
      </w:r>
      <w:r>
        <w:rPr>
          <w:spacing w:val="-5"/>
        </w:rPr>
        <w:t xml:space="preserve"> </w:t>
      </w:r>
      <w:r>
        <w:t>table:ratings</w:t>
      </w:r>
      <w:r>
        <w:rPr>
          <w:spacing w:val="-4"/>
        </w:rPr>
        <w:t xml:space="preserve"> </w:t>
      </w:r>
      <w:r>
        <w:rPr>
          <w:spacing w:val="-10"/>
        </w:rPr>
        <w:t>|</w:t>
      </w:r>
    </w:p>
    <w:p w14:paraId="2C20024B" w14:textId="77777777" w:rsidR="00C36271" w:rsidRDefault="00000000">
      <w:pPr>
        <w:pStyle w:val="a3"/>
        <w:spacing w:before="0" w:line="272" w:lineRule="exact"/>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9"/>
          <w:sz w:val="20"/>
        </w:rPr>
        <w:t xml:space="preserve"> </w:t>
      </w:r>
      <w:r>
        <w:t>tiflash_task:{time:5.98ms,</w:t>
      </w:r>
      <w:r>
        <w:rPr>
          <w:spacing w:val="-20"/>
        </w:rPr>
        <w:t xml:space="preserve"> </w:t>
      </w:r>
      <w:r>
        <w:t>loops:8,</w:t>
      </w:r>
      <w:r>
        <w:rPr>
          <w:spacing w:val="-20"/>
        </w:rPr>
        <w:t xml:space="preserve"> </w:t>
      </w:r>
      <w:r>
        <w:t>threads:1},</w:t>
      </w:r>
      <w:r>
        <w:rPr>
          <w:spacing w:val="-20"/>
        </w:rPr>
        <w:t xml:space="preserve"> </w:t>
      </w:r>
      <w:r>
        <w:rPr>
          <w:spacing w:val="-2"/>
        </w:rPr>
        <w:t>tiflash_scan:{dtfile:{total_scanned_packs</w:t>
      </w:r>
    </w:p>
    <w:p w14:paraId="6304D2BB" w14:textId="77777777" w:rsidR="00C36271" w:rsidRDefault="00000000">
      <w:pPr>
        <w:pStyle w:val="a3"/>
        <w:spacing w:before="11"/>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8"/>
          <w:sz w:val="20"/>
        </w:rPr>
        <w:t xml:space="preserve"> </w:t>
      </w:r>
      <w:r>
        <w:t>:45,</w:t>
      </w:r>
      <w:r>
        <w:rPr>
          <w:spacing w:val="-22"/>
        </w:rPr>
        <w:t xml:space="preserve"> </w:t>
      </w:r>
      <w:r>
        <w:t>total_skipped_packs:1,</w:t>
      </w:r>
      <w:r>
        <w:rPr>
          <w:spacing w:val="-22"/>
        </w:rPr>
        <w:t xml:space="preserve"> </w:t>
      </w:r>
      <w:r>
        <w:t>total_scanned_rows:368640,</w:t>
      </w:r>
      <w:r>
        <w:rPr>
          <w:spacing w:val="-22"/>
        </w:rPr>
        <w:t xml:space="preserve"> </w:t>
      </w:r>
      <w:r>
        <w:rPr>
          <w:spacing w:val="-2"/>
        </w:rPr>
        <w:t>total_skipped_rows:8192,</w:t>
      </w:r>
    </w:p>
    <w:p w14:paraId="4B1547D2" w14:textId="77777777" w:rsidR="00C36271" w:rsidRDefault="00000000">
      <w:pPr>
        <w:pStyle w:val="a3"/>
        <w:spacing w:before="10"/>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0"/>
          <w:sz w:val="20"/>
        </w:rPr>
        <w:t xml:space="preserve"> </w:t>
      </w:r>
      <w:r>
        <w:t>total_rs_index_load_time:</w:t>
      </w:r>
      <w:r>
        <w:rPr>
          <w:spacing w:val="-21"/>
        </w:rPr>
        <w:t xml:space="preserve"> </w:t>
      </w:r>
      <w:r>
        <w:t>1ms,</w:t>
      </w:r>
      <w:r>
        <w:rPr>
          <w:spacing w:val="-19"/>
        </w:rPr>
        <w:t xml:space="preserve"> </w:t>
      </w:r>
      <w:r>
        <w:t>total_read_time:</w:t>
      </w:r>
      <w:r>
        <w:rPr>
          <w:spacing w:val="-20"/>
        </w:rPr>
        <w:t xml:space="preserve"> </w:t>
      </w:r>
      <w:r>
        <w:rPr>
          <w:spacing w:val="-2"/>
        </w:rPr>
        <w:t>1ms},total_create_snapshot_time:1ms}</w:t>
      </w:r>
    </w:p>
    <w:p w14:paraId="0A710EBF" w14:textId="77777777" w:rsidR="00C36271" w:rsidRDefault="00000000">
      <w:pPr>
        <w:spacing w:before="10"/>
        <w:ind w:left="618"/>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2E4F657E" w14:textId="77777777" w:rsidR="00C36271" w:rsidRDefault="00000000">
      <w:pPr>
        <w:pStyle w:val="a3"/>
        <w:spacing w:before="44"/>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xml:space="preserve"> </w:t>
      </w:r>
      <w:r>
        <w:t>|</w:t>
      </w:r>
      <w:r>
        <w:rPr>
          <w:spacing w:val="-13"/>
        </w:rPr>
        <w:t xml:space="preserve"> </w:t>
      </w:r>
      <w:r>
        <w:t>keep</w:t>
      </w:r>
      <w:r>
        <w:rPr>
          <w:spacing w:val="-13"/>
        </w:rPr>
        <w:t xml:space="preserve"> </w:t>
      </w:r>
      <w:r>
        <w:rPr>
          <w:spacing w:val="-2"/>
        </w:rPr>
        <w:t>order:false</w:t>
      </w:r>
    </w:p>
    <w:p w14:paraId="36F55DC7" w14:textId="77777777" w:rsidR="00C36271" w:rsidRDefault="00000000">
      <w:pPr>
        <w:spacing w:before="11"/>
        <w:ind w:left="618"/>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7E1B6E4F" w14:textId="77777777" w:rsidR="00C36271" w:rsidRDefault="00000000">
      <w:pPr>
        <w:pStyle w:val="a3"/>
        <w:tabs>
          <w:tab w:val="left" w:pos="1993"/>
        </w:tabs>
        <w:spacing w:before="43"/>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1"/>
          <w:sz w:val="20"/>
        </w:rPr>
        <w:t xml:space="preserve"> </w:t>
      </w:r>
      <w:r>
        <w:t>|</w:t>
      </w:r>
      <w:r>
        <w:rPr>
          <w:spacing w:val="-18"/>
        </w:rPr>
        <w:t xml:space="preserve"> </w:t>
      </w:r>
      <w:r>
        <w:rPr>
          <w:spacing w:val="-5"/>
        </w:rPr>
        <w:t>N/A</w:t>
      </w:r>
      <w:r>
        <w:tab/>
        <w:t>|</w:t>
      </w:r>
      <w:r>
        <w:rPr>
          <w:spacing w:val="-2"/>
        </w:rPr>
        <w:t xml:space="preserve"> </w:t>
      </w:r>
      <w:r>
        <w:t>N/A</w:t>
      </w:r>
      <w:r>
        <w:rPr>
          <w:spacing w:val="47"/>
          <w:w w:val="150"/>
        </w:rPr>
        <w:t xml:space="preserve"> </w:t>
      </w:r>
      <w:r>
        <w:rPr>
          <w:spacing w:val="-10"/>
        </w:rPr>
        <w:t>|</w:t>
      </w:r>
    </w:p>
    <w:p w14:paraId="7D63D6CA" w14:textId="77777777" w:rsidR="00C36271" w:rsidRDefault="00000000">
      <w:pPr>
        <w:spacing w:before="24"/>
        <w:ind w:left="220"/>
        <w:rPr>
          <w:sz w:val="16"/>
        </w:rPr>
      </w:pPr>
      <w:r>
        <w:rPr>
          <w:spacing w:val="-2"/>
          <w:sz w:val="16"/>
        </w:rPr>
        <w:t>+-----------------------------+-----------+---------+--------------+---------------+--------------------------</w:t>
      </w:r>
      <w:r>
        <w:rPr>
          <w:spacing w:val="-10"/>
          <w:sz w:val="16"/>
        </w:rPr>
        <w:t>-</w:t>
      </w:r>
    </w:p>
    <w:p w14:paraId="7A33FA97" w14:textId="77777777" w:rsidR="00C36271" w:rsidRDefault="00000000">
      <w:pPr>
        <w:spacing w:before="11"/>
        <w:ind w:left="618"/>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372172C2" w14:textId="77777777" w:rsidR="00C36271" w:rsidRDefault="00C36271">
      <w:pPr>
        <w:pStyle w:val="a3"/>
        <w:spacing w:before="7"/>
        <w:rPr>
          <w:rFonts w:ascii="Arial Narrow"/>
          <w:i/>
          <w:sz w:val="24"/>
        </w:rPr>
      </w:pPr>
    </w:p>
    <w:p w14:paraId="193C58B7" w14:textId="77777777" w:rsidR="00C36271" w:rsidRDefault="00000000">
      <w:pPr>
        <w:spacing w:before="53"/>
        <w:ind w:left="220"/>
        <w:rPr>
          <w:rFonts w:ascii="文泉驿微米黑" w:eastAsia="文泉驿微米黑"/>
          <w:sz w:val="20"/>
        </w:rPr>
      </w:pPr>
      <w:bookmarkStart w:id="151" w:name="执行_CREATE_TABLE_语句"/>
      <w:bookmarkStart w:id="152" w:name="_bookmark90"/>
      <w:bookmarkEnd w:id="151"/>
      <w:bookmarkEnd w:id="152"/>
      <w:r>
        <w:rPr>
          <w:rFonts w:ascii="文泉驿微米黑" w:eastAsia="文泉驿微米黑" w:hint="eastAsia"/>
          <w:sz w:val="20"/>
        </w:rPr>
        <w:t xml:space="preserve">在出现 </w:t>
      </w:r>
      <w:r>
        <w:rPr>
          <w:spacing w:val="-2"/>
          <w:sz w:val="16"/>
        </w:rPr>
        <w:t>cop[tiflash</w:t>
      </w:r>
      <w:r>
        <w:rPr>
          <w:spacing w:val="-19"/>
          <w:sz w:val="16"/>
        </w:rPr>
        <w:t xml:space="preserve">] </w:t>
      </w:r>
      <w:r>
        <w:rPr>
          <w:rFonts w:ascii="文泉驿微米黑" w:eastAsia="文泉驿微米黑" w:hint="eastAsia"/>
          <w:spacing w:val="-2"/>
          <w:sz w:val="20"/>
        </w:rPr>
        <w:t>字样时，表示该任务发送至</w:t>
      </w:r>
      <w:r>
        <w:rPr>
          <w:rFonts w:ascii="文泉驿微米黑" w:eastAsia="文泉驿微米黑" w:hint="eastAsia"/>
          <w:spacing w:val="-2"/>
          <w:sz w:val="16"/>
        </w:rPr>
        <w:t>TiFlash</w:t>
      </w:r>
      <w:r>
        <w:rPr>
          <w:rFonts w:ascii="文泉驿微米黑" w:eastAsia="文泉驿微米黑" w:hint="eastAsia"/>
          <w:spacing w:val="19"/>
          <w:sz w:val="16"/>
        </w:rPr>
        <w:t xml:space="preserve"> </w:t>
      </w:r>
      <w:r>
        <w:rPr>
          <w:rFonts w:ascii="文泉驿微米黑" w:eastAsia="文泉驿微米黑" w:hint="eastAsia"/>
          <w:spacing w:val="-4"/>
          <w:sz w:val="20"/>
        </w:rPr>
        <w:t>进行处理。</w:t>
      </w:r>
    </w:p>
    <w:p w14:paraId="3B242EF6" w14:textId="77777777" w:rsidR="00C36271" w:rsidRDefault="00C36271">
      <w:pPr>
        <w:pStyle w:val="a3"/>
        <w:spacing w:before="11"/>
        <w:rPr>
          <w:rFonts w:ascii="文泉驿微米黑"/>
          <w:sz w:val="21"/>
        </w:rPr>
      </w:pPr>
    </w:p>
    <w:p w14:paraId="762A5BF8" w14:textId="77777777" w:rsidR="00C36271" w:rsidRDefault="00000000">
      <w:pPr>
        <w:pStyle w:val="a4"/>
        <w:numPr>
          <w:ilvl w:val="2"/>
          <w:numId w:val="162"/>
        </w:numPr>
        <w:tabs>
          <w:tab w:val="left" w:pos="731"/>
        </w:tabs>
        <w:rPr>
          <w:sz w:val="20"/>
        </w:rPr>
      </w:pPr>
      <w:r>
        <w:rPr>
          <w:spacing w:val="-5"/>
          <w:sz w:val="20"/>
        </w:rPr>
        <w:t xml:space="preserve">执行 </w:t>
      </w:r>
      <w:r>
        <w:rPr>
          <w:rFonts w:ascii="文泉驿等宽微米黑" w:eastAsia="文泉驿等宽微米黑" w:hint="eastAsia"/>
          <w:sz w:val="16"/>
        </w:rPr>
        <w:t>CREATE</w:t>
      </w:r>
      <w:r>
        <w:rPr>
          <w:rFonts w:ascii="文泉驿等宽微米黑" w:eastAsia="文泉驿等宽微米黑" w:hint="eastAsia"/>
          <w:spacing w:val="-13"/>
          <w:sz w:val="16"/>
        </w:rPr>
        <w:t xml:space="preserve"> </w:t>
      </w:r>
      <w:r>
        <w:rPr>
          <w:rFonts w:ascii="文泉驿等宽微米黑" w:eastAsia="文泉驿等宽微米黑" w:hint="eastAsia"/>
          <w:sz w:val="16"/>
        </w:rPr>
        <w:t>TABLE</w:t>
      </w:r>
      <w:r>
        <w:rPr>
          <w:rFonts w:ascii="文泉驿等宽微米黑" w:eastAsia="文泉驿等宽微米黑" w:hint="eastAsia"/>
          <w:spacing w:val="-55"/>
          <w:sz w:val="16"/>
        </w:rPr>
        <w:t xml:space="preserve"> </w:t>
      </w:r>
      <w:r>
        <w:rPr>
          <w:spacing w:val="-5"/>
          <w:sz w:val="20"/>
        </w:rPr>
        <w:t>语句</w:t>
      </w:r>
    </w:p>
    <w:p w14:paraId="521739AB" w14:textId="77777777" w:rsidR="00C36271" w:rsidRDefault="00C36271">
      <w:pPr>
        <w:pStyle w:val="a3"/>
        <w:spacing w:before="9"/>
        <w:rPr>
          <w:rFonts w:ascii="文泉驿微米黑"/>
          <w:sz w:val="12"/>
        </w:rPr>
      </w:pPr>
    </w:p>
    <w:p w14:paraId="600C49A2" w14:textId="77777777" w:rsidR="00C36271" w:rsidRDefault="00000000">
      <w:pPr>
        <w:pStyle w:val="3"/>
        <w:spacing w:line="297" w:lineRule="auto"/>
        <w:ind w:right="1632"/>
        <w:rPr>
          <w:lang w:eastAsia="zh-CN"/>
        </w:rPr>
      </w:pPr>
      <w:r>
        <w:pict w14:anchorId="7923A728">
          <v:shape id="docshape680" o:spid="_x0000_s3246" type="#_x0000_t202" style="position:absolute;left:0;text-align:left;margin-left:68.8pt;margin-top:39.2pt;width:474.4pt;height:92.45pt;z-index:15926784;mso-position-horizontal-relative:page" filled="f" strokeweight=".14042mm">
            <v:textbox inset="0,0,0,0">
              <w:txbxContent>
                <w:p w14:paraId="5BCD9402" w14:textId="77777777" w:rsidR="00C36271" w:rsidRDefault="00000000">
                  <w:pPr>
                    <w:pStyle w:val="a3"/>
                    <w:spacing w:before="73"/>
                    <w:ind w:left="59"/>
                  </w:pPr>
                  <w:r>
                    <w:rPr>
                      <w:spacing w:val="-2"/>
                    </w:rPr>
                    <w:t>mysql</w:t>
                  </w:r>
                </w:p>
                <w:p w14:paraId="78B401B7" w14:textId="77777777" w:rsidR="00C36271" w:rsidRDefault="00000000">
                  <w:pPr>
                    <w:pStyle w:val="a3"/>
                    <w:spacing w:before="23"/>
                    <w:ind w:left="444"/>
                  </w:pPr>
                  <w:r>
                    <w:t>-u</w:t>
                  </w:r>
                  <w:r>
                    <w:rPr>
                      <w:spacing w:val="-3"/>
                    </w:rPr>
                    <w:t xml:space="preserve"> </w:t>
                  </w:r>
                  <w:r>
                    <w:t>root</w:t>
                  </w:r>
                  <w:r>
                    <w:rPr>
                      <w:spacing w:val="-2"/>
                    </w:rPr>
                    <w:t xml:space="preserve"> </w:t>
                  </w:r>
                  <w:r>
                    <w:rPr>
                      <w:spacing w:val="-10"/>
                    </w:rPr>
                    <w:t>\</w:t>
                  </w:r>
                </w:p>
                <w:p w14:paraId="2CB2C663" w14:textId="77777777" w:rsidR="00C36271" w:rsidRDefault="00000000">
                  <w:pPr>
                    <w:pStyle w:val="a3"/>
                    <w:ind w:left="444"/>
                  </w:pPr>
                  <w:r>
                    <w:t>-h</w:t>
                  </w:r>
                  <w:r>
                    <w:rPr>
                      <w:spacing w:val="-4"/>
                    </w:rPr>
                    <w:t xml:space="preserve"> </w:t>
                  </w:r>
                  <w:r>
                    <w:t>{host}</w:t>
                  </w:r>
                  <w:r>
                    <w:rPr>
                      <w:spacing w:val="-3"/>
                    </w:rPr>
                    <w:t xml:space="preserve"> </w:t>
                  </w:r>
                  <w:r>
                    <w:rPr>
                      <w:spacing w:val="-10"/>
                    </w:rPr>
                    <w:t>\</w:t>
                  </w:r>
                </w:p>
                <w:p w14:paraId="61719602" w14:textId="77777777" w:rsidR="00C36271" w:rsidRDefault="00000000">
                  <w:pPr>
                    <w:pStyle w:val="a3"/>
                    <w:ind w:left="444"/>
                  </w:pPr>
                  <w:r>
                    <w:t>-P</w:t>
                  </w:r>
                  <w:r>
                    <w:rPr>
                      <w:spacing w:val="-4"/>
                    </w:rPr>
                    <w:t xml:space="preserve"> </w:t>
                  </w:r>
                  <w:r>
                    <w:t>{port}</w:t>
                  </w:r>
                  <w:r>
                    <w:rPr>
                      <w:spacing w:val="-3"/>
                    </w:rPr>
                    <w:t xml:space="preserve"> </w:t>
                  </w:r>
                  <w:r>
                    <w:rPr>
                      <w:spacing w:val="-10"/>
                    </w:rPr>
                    <w:t>\</w:t>
                  </w:r>
                </w:p>
                <w:p w14:paraId="5D94C6F5" w14:textId="77777777" w:rsidR="00C36271" w:rsidRDefault="00000000">
                  <w:pPr>
                    <w:pStyle w:val="a3"/>
                    <w:ind w:left="444"/>
                  </w:pPr>
                  <w:r>
                    <w:t>-p</w:t>
                  </w:r>
                  <w:r>
                    <w:rPr>
                      <w:spacing w:val="-6"/>
                    </w:rPr>
                    <w:t xml:space="preserve"> </w:t>
                  </w:r>
                  <w:r>
                    <w:t>{password}</w:t>
                  </w:r>
                  <w:r>
                    <w:rPr>
                      <w:spacing w:val="-5"/>
                    </w:rPr>
                    <w:t xml:space="preserve"> </w:t>
                  </w:r>
                  <w:r>
                    <w:rPr>
                      <w:spacing w:val="-10"/>
                    </w:rPr>
                    <w:t>\</w:t>
                  </w:r>
                </w:p>
                <w:p w14:paraId="2FA184FD" w14:textId="77777777" w:rsidR="00C36271" w:rsidRDefault="00000000">
                  <w:pPr>
                    <w:pStyle w:val="a3"/>
                    <w:ind w:left="444"/>
                  </w:pPr>
                  <w:r>
                    <w:t xml:space="preserve">&lt; </w:t>
                  </w:r>
                  <w:r>
                    <w:rPr>
                      <w:spacing w:val="-2"/>
                    </w:rPr>
                    <w:t>init.sql</w:t>
                  </w:r>
                </w:p>
              </w:txbxContent>
            </v:textbox>
            <w10:wrap anchorx="page"/>
          </v:shape>
        </w:pict>
      </w:r>
      <w:r>
        <w:rPr>
          <w:spacing w:val="-2"/>
          <w:lang w:eastAsia="zh-CN"/>
        </w:rPr>
        <w:t>按以上步骤创建所有表后，</w:t>
      </w:r>
      <w:r>
        <w:rPr>
          <w:color w:val="EC008C"/>
          <w:spacing w:val="-2"/>
          <w:lang w:eastAsia="zh-CN"/>
        </w:rPr>
        <w:t>数据库初始化</w:t>
      </w:r>
      <w:r>
        <w:rPr>
          <w:spacing w:val="-2"/>
          <w:lang w:eastAsia="zh-CN"/>
        </w:rPr>
        <w:t>脚本应该如此所示。若需查看表信息详解，请参阅</w:t>
      </w:r>
      <w:hyperlink w:anchor="_bookmark251" w:history="1">
        <w:r>
          <w:rPr>
            <w:color w:val="EC008C"/>
            <w:spacing w:val="-2"/>
            <w:lang w:eastAsia="zh-CN"/>
          </w:rPr>
          <w:t>数据表详解</w:t>
        </w:r>
      </w:hyperlink>
      <w:r>
        <w:rPr>
          <w:spacing w:val="-2"/>
          <w:lang w:eastAsia="zh-CN"/>
        </w:rPr>
        <w:t>。</w:t>
      </w:r>
      <w:r>
        <w:rPr>
          <w:lang w:eastAsia="zh-CN"/>
        </w:rPr>
        <w:t xml:space="preserve">如果将数据库初始化脚本命名为 </w:t>
      </w:r>
      <w:r>
        <w:rPr>
          <w:rFonts w:ascii="文泉驿等宽微米黑" w:eastAsia="文泉驿等宽微米黑" w:hint="eastAsia"/>
          <w:sz w:val="16"/>
          <w:lang w:eastAsia="zh-CN"/>
        </w:rPr>
        <w:t>init.sql</w:t>
      </w:r>
      <w:r>
        <w:rPr>
          <w:rFonts w:ascii="文泉驿等宽微米黑" w:eastAsia="文泉驿等宽微米黑" w:hint="eastAsia"/>
          <w:spacing w:val="-35"/>
          <w:sz w:val="16"/>
          <w:lang w:eastAsia="zh-CN"/>
        </w:rPr>
        <w:t xml:space="preserve"> </w:t>
      </w:r>
      <w:r>
        <w:rPr>
          <w:lang w:eastAsia="zh-CN"/>
        </w:rPr>
        <w:t>并保存，可使用以下语句来执行数据库初始化：</w:t>
      </w:r>
    </w:p>
    <w:p w14:paraId="5271B700" w14:textId="77777777" w:rsidR="00C36271" w:rsidRDefault="00C36271">
      <w:pPr>
        <w:pStyle w:val="a3"/>
        <w:spacing w:before="0"/>
        <w:rPr>
          <w:rFonts w:ascii="文泉驿微米黑"/>
          <w:sz w:val="20"/>
          <w:lang w:eastAsia="zh-CN"/>
        </w:rPr>
      </w:pPr>
    </w:p>
    <w:p w14:paraId="6F864B19" w14:textId="77777777" w:rsidR="00C36271" w:rsidRDefault="00C36271">
      <w:pPr>
        <w:pStyle w:val="a3"/>
        <w:spacing w:before="0"/>
        <w:rPr>
          <w:rFonts w:ascii="文泉驿微米黑"/>
          <w:sz w:val="20"/>
          <w:lang w:eastAsia="zh-CN"/>
        </w:rPr>
      </w:pPr>
    </w:p>
    <w:p w14:paraId="0DFBDE98" w14:textId="77777777" w:rsidR="00C36271" w:rsidRDefault="00C36271">
      <w:pPr>
        <w:pStyle w:val="a3"/>
        <w:spacing w:before="0"/>
        <w:rPr>
          <w:rFonts w:ascii="文泉驿微米黑"/>
          <w:sz w:val="20"/>
          <w:lang w:eastAsia="zh-CN"/>
        </w:rPr>
      </w:pPr>
    </w:p>
    <w:p w14:paraId="12971EE6" w14:textId="77777777" w:rsidR="00C36271" w:rsidRDefault="00C36271">
      <w:pPr>
        <w:pStyle w:val="a3"/>
        <w:spacing w:before="0"/>
        <w:rPr>
          <w:rFonts w:ascii="文泉驿微米黑"/>
          <w:sz w:val="20"/>
          <w:lang w:eastAsia="zh-CN"/>
        </w:rPr>
      </w:pPr>
    </w:p>
    <w:p w14:paraId="4A892170" w14:textId="77777777" w:rsidR="00C36271" w:rsidRDefault="00C36271">
      <w:pPr>
        <w:pStyle w:val="a3"/>
        <w:spacing w:before="0"/>
        <w:rPr>
          <w:rFonts w:ascii="文泉驿微米黑"/>
          <w:sz w:val="20"/>
          <w:lang w:eastAsia="zh-CN"/>
        </w:rPr>
      </w:pPr>
    </w:p>
    <w:p w14:paraId="09D4B542" w14:textId="77777777" w:rsidR="00C36271" w:rsidRDefault="00C36271">
      <w:pPr>
        <w:pStyle w:val="a3"/>
        <w:spacing w:before="5"/>
        <w:rPr>
          <w:rFonts w:ascii="文泉驿微米黑"/>
          <w:sz w:val="21"/>
          <w:lang w:eastAsia="zh-CN"/>
        </w:rPr>
      </w:pPr>
    </w:p>
    <w:p w14:paraId="403A6A36" w14:textId="77777777" w:rsidR="00C36271" w:rsidRDefault="00000000">
      <w:pPr>
        <w:spacing w:before="52"/>
        <w:ind w:left="220"/>
        <w:rPr>
          <w:rFonts w:ascii="文泉驿微米黑" w:eastAsia="文泉驿微米黑"/>
          <w:sz w:val="20"/>
        </w:rPr>
      </w:pPr>
      <w:r>
        <w:pict w14:anchorId="67D0B45F">
          <v:shape id="docshape681" o:spid="_x0000_s3245" type="#_x0000_t202" style="position:absolute;left:0;text-align:left;margin-left:68.8pt;margin-top:21.5pt;width:474.4pt;height:20.75pt;z-index:-15532032;mso-wrap-distance-left:0;mso-wrap-distance-right:0;mso-position-horizontal-relative:page" filled="f" strokeweight=".14042mm">
            <v:textbox inset="0,0,0,0">
              <w:txbxContent>
                <w:p w14:paraId="23FC8781" w14:textId="77777777" w:rsidR="00C36271" w:rsidRDefault="00000000">
                  <w:pPr>
                    <w:pStyle w:val="a3"/>
                    <w:spacing w:before="73"/>
                    <w:ind w:left="59"/>
                  </w:pPr>
                  <w:r>
                    <w:t>SHOW</w:t>
                  </w:r>
                  <w:r>
                    <w:rPr>
                      <w:spacing w:val="-4"/>
                    </w:rPr>
                    <w:t xml:space="preserve"> </w:t>
                  </w:r>
                  <w:r>
                    <w:t>TABLES</w:t>
                  </w:r>
                  <w:r>
                    <w:rPr>
                      <w:spacing w:val="-4"/>
                    </w:rPr>
                    <w:t xml:space="preserve"> </w:t>
                  </w:r>
                  <w:r>
                    <w:rPr>
                      <w:color w:val="214987"/>
                    </w:rPr>
                    <w:t>IN</w:t>
                  </w:r>
                  <w:r>
                    <w:rPr>
                      <w:color w:val="214987"/>
                      <w:spacing w:val="-3"/>
                    </w:rPr>
                    <w:t xml:space="preserve"> </w:t>
                  </w:r>
                  <w:r>
                    <w:rPr>
                      <w:spacing w:val="-2"/>
                    </w:rPr>
                    <w:t>`bookshop`;</w:t>
                  </w:r>
                </w:p>
              </w:txbxContent>
            </v:textbox>
            <w10:wrap type="topAndBottom" anchorx="page"/>
          </v:shape>
        </w:pict>
      </w:r>
      <w:r>
        <w:rPr>
          <w:rFonts w:ascii="文泉驿微米黑" w:eastAsia="文泉驿微米黑" w:hint="eastAsia"/>
          <w:spacing w:val="-4"/>
          <w:sz w:val="20"/>
        </w:rPr>
        <w:t xml:space="preserve">需查看 </w:t>
      </w:r>
      <w:r>
        <w:rPr>
          <w:spacing w:val="-2"/>
          <w:sz w:val="16"/>
        </w:rPr>
        <w:t>bookshop</w:t>
      </w:r>
      <w:r>
        <w:rPr>
          <w:spacing w:val="-48"/>
          <w:sz w:val="16"/>
        </w:rPr>
        <w:t xml:space="preserve"> </w:t>
      </w:r>
      <w:r>
        <w:rPr>
          <w:rFonts w:ascii="文泉驿微米黑" w:eastAsia="文泉驿微米黑" w:hint="eastAsia"/>
          <w:spacing w:val="-2"/>
          <w:sz w:val="20"/>
        </w:rPr>
        <w:t>数据库下的所有表，可使用</w:t>
      </w:r>
      <w:r>
        <w:rPr>
          <w:rFonts w:ascii="文泉驿微米黑" w:eastAsia="文泉驿微米黑" w:hint="eastAsia"/>
          <w:color w:val="EC008C"/>
          <w:spacing w:val="-2"/>
          <w:sz w:val="16"/>
        </w:rPr>
        <w:t>SHOW</w:t>
      </w:r>
      <w:r>
        <w:rPr>
          <w:rFonts w:ascii="文泉驿微米黑" w:eastAsia="文泉驿微米黑" w:hint="eastAsia"/>
          <w:color w:val="EC008C"/>
          <w:spacing w:val="6"/>
          <w:sz w:val="16"/>
        </w:rPr>
        <w:t xml:space="preserve"> </w:t>
      </w:r>
      <w:r>
        <w:rPr>
          <w:rFonts w:ascii="文泉驿微米黑" w:eastAsia="文泉驿微米黑" w:hint="eastAsia"/>
          <w:color w:val="EC008C"/>
          <w:spacing w:val="-2"/>
          <w:sz w:val="16"/>
        </w:rPr>
        <w:t>TABLES</w:t>
      </w:r>
      <w:r>
        <w:rPr>
          <w:rFonts w:ascii="文泉驿微米黑" w:eastAsia="文泉驿微米黑" w:hint="eastAsia"/>
          <w:color w:val="EC008C"/>
          <w:spacing w:val="7"/>
          <w:sz w:val="16"/>
        </w:rPr>
        <w:t xml:space="preserve"> </w:t>
      </w:r>
      <w:r>
        <w:rPr>
          <w:rFonts w:ascii="文泉驿微米黑" w:eastAsia="文泉驿微米黑" w:hint="eastAsia"/>
          <w:spacing w:val="-5"/>
          <w:sz w:val="20"/>
        </w:rPr>
        <w:t>语句：</w:t>
      </w:r>
    </w:p>
    <w:p w14:paraId="1C096D2A" w14:textId="77777777" w:rsidR="00C36271" w:rsidRDefault="00C36271">
      <w:pPr>
        <w:pStyle w:val="a3"/>
        <w:spacing w:before="11"/>
        <w:rPr>
          <w:rFonts w:ascii="文泉驿微米黑"/>
          <w:sz w:val="10"/>
        </w:rPr>
      </w:pPr>
    </w:p>
    <w:p w14:paraId="30ADAC0A" w14:textId="77777777" w:rsidR="00C36271" w:rsidRDefault="00000000">
      <w:pPr>
        <w:spacing w:before="52"/>
        <w:ind w:left="220"/>
        <w:rPr>
          <w:rFonts w:ascii="文泉驿微米黑" w:eastAsia="文泉驿微米黑"/>
          <w:sz w:val="20"/>
        </w:rPr>
      </w:pPr>
      <w:r>
        <w:pict w14:anchorId="4CA490AE">
          <v:group id="docshapegroup682" o:spid="_x0000_s3242" style="position:absolute;left:0;text-align:left;margin-left:68.6pt;margin-top:20.4pt;width:474.8pt;height:118.2pt;z-index:-15531520;mso-wrap-distance-left:0;mso-wrap-distance-right:0;mso-position-horizontal-relative:page" coordorigin="1372,408" coordsize="9496,2364">
            <v:shape id="docshape683" o:spid="_x0000_s3244" style="position:absolute;left:1372;top:408;width:9496;height:2363" coordorigin="1372,408" coordsize="9496,2363" o:spt="100" adj="0,,0" path="m1376,476r,-68m1372,412r68,m1440,412r9360,m10800,412r68,m10864,476r,-68m1376,763r,-287m10864,763r,-287m1376,1050r,-287m10864,1050r,-287m1376,1337r,-287m10864,1337r,-287m1376,1624r,-287m10864,1624r,-287m1376,1911r,-287m10864,1911r,-287m1376,2198r,-287m10864,2198r,-287m1376,2485r,-287m10864,2485r,-287m1376,2771r,-286m10864,2771r,-286e" filled="f" strokeweight=".14042mm">
              <v:stroke joinstyle="round"/>
              <v:formulas/>
              <v:path arrowok="t" o:connecttype="segments"/>
            </v:shape>
            <v:shape id="docshape684" o:spid="_x0000_s3243" type="#_x0000_t202" style="position:absolute;left:1380;top:416;width:9480;height:2356" filled="f" stroked="f">
              <v:textbox inset="0,0,0,0">
                <w:txbxContent>
                  <w:p w14:paraId="23BAC14D" w14:textId="77777777" w:rsidR="00C36271" w:rsidRDefault="00000000">
                    <w:pPr>
                      <w:tabs>
                        <w:tab w:val="left" w:leader="hyphen" w:pos="2077"/>
                      </w:tabs>
                      <w:spacing w:before="73"/>
                      <w:ind w:left="59"/>
                      <w:rPr>
                        <w:sz w:val="16"/>
                      </w:rPr>
                    </w:pPr>
                    <w:r>
                      <w:rPr>
                        <w:spacing w:val="-10"/>
                        <w:sz w:val="16"/>
                      </w:rPr>
                      <w:t>+</w:t>
                    </w:r>
                    <w:r>
                      <w:rPr>
                        <w:rFonts w:ascii="Times New Roman"/>
                        <w:sz w:val="16"/>
                      </w:rPr>
                      <w:tab/>
                    </w:r>
                    <w:r>
                      <w:rPr>
                        <w:spacing w:val="-10"/>
                        <w:sz w:val="16"/>
                      </w:rPr>
                      <w:t>+</w:t>
                    </w:r>
                  </w:p>
                  <w:p w14:paraId="4E96714D" w14:textId="77777777" w:rsidR="00C36271" w:rsidRDefault="00000000">
                    <w:pPr>
                      <w:spacing w:before="24"/>
                      <w:ind w:left="59"/>
                      <w:rPr>
                        <w:sz w:val="16"/>
                      </w:rPr>
                    </w:pPr>
                    <w:r>
                      <w:rPr>
                        <w:sz w:val="16"/>
                      </w:rPr>
                      <w:t>|</w:t>
                    </w:r>
                    <w:r>
                      <w:rPr>
                        <w:spacing w:val="-10"/>
                        <w:sz w:val="16"/>
                      </w:rPr>
                      <w:t xml:space="preserve"> </w:t>
                    </w:r>
                    <w:r>
                      <w:rPr>
                        <w:sz w:val="16"/>
                      </w:rPr>
                      <w:t>Tables_in_bookshop</w:t>
                    </w:r>
                    <w:r>
                      <w:rPr>
                        <w:spacing w:val="-9"/>
                        <w:sz w:val="16"/>
                      </w:rPr>
                      <w:t xml:space="preserve"> </w:t>
                    </w:r>
                    <w:r>
                      <w:rPr>
                        <w:spacing w:val="-10"/>
                        <w:sz w:val="16"/>
                      </w:rPr>
                      <w:t>|</w:t>
                    </w:r>
                  </w:p>
                  <w:p w14:paraId="7C857800" w14:textId="77777777" w:rsidR="00C36271" w:rsidRDefault="00000000">
                    <w:pPr>
                      <w:tabs>
                        <w:tab w:val="left" w:leader="hyphen" w:pos="2077"/>
                      </w:tabs>
                      <w:spacing w:before="24"/>
                      <w:ind w:left="59"/>
                      <w:rPr>
                        <w:sz w:val="16"/>
                      </w:rPr>
                    </w:pPr>
                    <w:r>
                      <w:rPr>
                        <w:spacing w:val="-10"/>
                        <w:sz w:val="16"/>
                      </w:rPr>
                      <w:t>+</w:t>
                    </w:r>
                    <w:r>
                      <w:rPr>
                        <w:rFonts w:ascii="Times New Roman"/>
                        <w:sz w:val="16"/>
                      </w:rPr>
                      <w:tab/>
                    </w:r>
                    <w:r>
                      <w:rPr>
                        <w:spacing w:val="-10"/>
                        <w:sz w:val="16"/>
                      </w:rPr>
                      <w:t>+</w:t>
                    </w:r>
                  </w:p>
                  <w:p w14:paraId="2759A0D2" w14:textId="77777777" w:rsidR="00C36271" w:rsidRDefault="00000000">
                    <w:pPr>
                      <w:tabs>
                        <w:tab w:val="left" w:pos="2077"/>
                      </w:tabs>
                      <w:spacing w:before="23"/>
                      <w:ind w:left="59"/>
                      <w:rPr>
                        <w:sz w:val="16"/>
                      </w:rPr>
                    </w:pPr>
                    <w:r>
                      <w:rPr>
                        <w:sz w:val="16"/>
                      </w:rPr>
                      <w:t>|</w:t>
                    </w:r>
                    <w:r>
                      <w:rPr>
                        <w:spacing w:val="-1"/>
                        <w:sz w:val="16"/>
                      </w:rPr>
                      <w:t xml:space="preserve"> </w:t>
                    </w:r>
                    <w:r>
                      <w:rPr>
                        <w:spacing w:val="-2"/>
                        <w:sz w:val="16"/>
                      </w:rPr>
                      <w:t>authors</w:t>
                    </w:r>
                    <w:r>
                      <w:rPr>
                        <w:sz w:val="16"/>
                      </w:rPr>
                      <w:tab/>
                    </w:r>
                    <w:r>
                      <w:rPr>
                        <w:spacing w:val="-10"/>
                        <w:sz w:val="16"/>
                      </w:rPr>
                      <w:t>|</w:t>
                    </w:r>
                  </w:p>
                  <w:p w14:paraId="347B65D7" w14:textId="77777777" w:rsidR="00C36271" w:rsidRDefault="00000000">
                    <w:pPr>
                      <w:tabs>
                        <w:tab w:val="left" w:pos="2077"/>
                      </w:tabs>
                      <w:spacing w:before="24"/>
                      <w:ind w:left="59"/>
                      <w:rPr>
                        <w:sz w:val="16"/>
                      </w:rPr>
                    </w:pPr>
                    <w:r>
                      <w:rPr>
                        <w:sz w:val="16"/>
                      </w:rPr>
                      <w:t>|</w:t>
                    </w:r>
                    <w:r>
                      <w:rPr>
                        <w:spacing w:val="-1"/>
                        <w:sz w:val="16"/>
                      </w:rPr>
                      <w:t xml:space="preserve"> </w:t>
                    </w:r>
                    <w:r>
                      <w:rPr>
                        <w:spacing w:val="-2"/>
                        <w:sz w:val="16"/>
                      </w:rPr>
                      <w:t>book_authors</w:t>
                    </w:r>
                    <w:r>
                      <w:rPr>
                        <w:sz w:val="16"/>
                      </w:rPr>
                      <w:tab/>
                    </w:r>
                    <w:r>
                      <w:rPr>
                        <w:spacing w:val="-10"/>
                        <w:sz w:val="16"/>
                      </w:rPr>
                      <w:t>|</w:t>
                    </w:r>
                  </w:p>
                  <w:p w14:paraId="7CFEC2DE" w14:textId="77777777" w:rsidR="00C36271" w:rsidRDefault="00000000">
                    <w:pPr>
                      <w:tabs>
                        <w:tab w:val="left" w:pos="2077"/>
                      </w:tabs>
                      <w:spacing w:before="24"/>
                      <w:ind w:left="59"/>
                      <w:rPr>
                        <w:sz w:val="16"/>
                      </w:rPr>
                    </w:pPr>
                    <w:r>
                      <w:rPr>
                        <w:sz w:val="16"/>
                      </w:rPr>
                      <w:t>|</w:t>
                    </w:r>
                    <w:r>
                      <w:rPr>
                        <w:spacing w:val="-1"/>
                        <w:sz w:val="16"/>
                      </w:rPr>
                      <w:t xml:space="preserve"> </w:t>
                    </w:r>
                    <w:r>
                      <w:rPr>
                        <w:spacing w:val="-4"/>
                        <w:sz w:val="16"/>
                      </w:rPr>
                      <w:t>books</w:t>
                    </w:r>
                    <w:r>
                      <w:rPr>
                        <w:sz w:val="16"/>
                      </w:rPr>
                      <w:tab/>
                    </w:r>
                    <w:r>
                      <w:rPr>
                        <w:spacing w:val="-12"/>
                        <w:sz w:val="16"/>
                      </w:rPr>
                      <w:t>|</w:t>
                    </w:r>
                  </w:p>
                  <w:p w14:paraId="5486AFB7" w14:textId="77777777" w:rsidR="00C36271" w:rsidRDefault="00000000">
                    <w:pPr>
                      <w:tabs>
                        <w:tab w:val="left" w:pos="2077"/>
                      </w:tabs>
                      <w:spacing w:before="24"/>
                      <w:ind w:left="59"/>
                      <w:rPr>
                        <w:sz w:val="16"/>
                      </w:rPr>
                    </w:pPr>
                    <w:r>
                      <w:rPr>
                        <w:sz w:val="16"/>
                      </w:rPr>
                      <w:t>|</w:t>
                    </w:r>
                    <w:r>
                      <w:rPr>
                        <w:spacing w:val="-1"/>
                        <w:sz w:val="16"/>
                      </w:rPr>
                      <w:t xml:space="preserve"> </w:t>
                    </w:r>
                    <w:r>
                      <w:rPr>
                        <w:spacing w:val="-2"/>
                        <w:sz w:val="16"/>
                      </w:rPr>
                      <w:t>orders</w:t>
                    </w:r>
                    <w:r>
                      <w:rPr>
                        <w:sz w:val="16"/>
                      </w:rPr>
                      <w:tab/>
                    </w:r>
                    <w:r>
                      <w:rPr>
                        <w:spacing w:val="-10"/>
                        <w:sz w:val="16"/>
                      </w:rPr>
                      <w:t>|</w:t>
                    </w:r>
                  </w:p>
                  <w:p w14:paraId="4E0FDD11" w14:textId="77777777" w:rsidR="00C36271" w:rsidRDefault="00000000">
                    <w:pPr>
                      <w:tabs>
                        <w:tab w:val="left" w:pos="2077"/>
                      </w:tabs>
                      <w:spacing w:before="24"/>
                      <w:ind w:left="59"/>
                      <w:rPr>
                        <w:sz w:val="16"/>
                      </w:rPr>
                    </w:pPr>
                    <w:r>
                      <w:rPr>
                        <w:sz w:val="16"/>
                      </w:rPr>
                      <w:t>|</w:t>
                    </w:r>
                    <w:r>
                      <w:rPr>
                        <w:spacing w:val="-1"/>
                        <w:sz w:val="16"/>
                      </w:rPr>
                      <w:t xml:space="preserve"> </w:t>
                    </w:r>
                    <w:r>
                      <w:rPr>
                        <w:spacing w:val="-2"/>
                        <w:sz w:val="16"/>
                      </w:rPr>
                      <w:t>ratings</w:t>
                    </w:r>
                    <w:r>
                      <w:rPr>
                        <w:sz w:val="16"/>
                      </w:rPr>
                      <w:tab/>
                    </w:r>
                    <w:r>
                      <w:rPr>
                        <w:spacing w:val="-10"/>
                        <w:sz w:val="16"/>
                      </w:rPr>
                      <w:t>|</w:t>
                    </w:r>
                  </w:p>
                </w:txbxContent>
              </v:textbox>
            </v:shape>
            <w10:wrap type="topAndBottom" anchorx="page"/>
          </v:group>
        </w:pict>
      </w:r>
      <w:r>
        <w:rPr>
          <w:rFonts w:ascii="文泉驿微米黑" w:eastAsia="文泉驿微米黑" w:hint="eastAsia"/>
          <w:spacing w:val="-4"/>
          <w:sz w:val="20"/>
        </w:rPr>
        <w:t>运行结果为：</w:t>
      </w:r>
    </w:p>
    <w:p w14:paraId="11ADD5ED"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54F493DA" w14:textId="77777777" w:rsidR="00C36271" w:rsidRDefault="00C36271">
      <w:pPr>
        <w:pStyle w:val="a3"/>
        <w:spacing w:before="13"/>
        <w:rPr>
          <w:rFonts w:ascii="文泉驿微米黑"/>
          <w:sz w:val="20"/>
        </w:rPr>
      </w:pPr>
    </w:p>
    <w:bookmarkStart w:id="153" w:name="_bookmark93"/>
    <w:bookmarkEnd w:id="153"/>
    <w:p w14:paraId="45D8F939"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5A6A52F4">
          <v:group id="docshapegroup685" o:spid="_x0000_s3237" style="width:474.8pt;height:32.1pt;mso-position-horizontal-relative:char;mso-position-vertical-relative:line" coordsize="9496,642">
            <v:shape id="docshape686" o:spid="_x0000_s3241" style="position:absolute;width:9496;height:642" coordsize="9496,642" o:spt="100" adj="0,,0" path="m4,287l4,t,574l4,287t,355l4,574m,638r68,m9492,287l9492,t,574l9492,287m68,638r9360,m9428,638r68,m9492,642r,-68e" filled="f" strokeweight=".14042mm">
              <v:stroke joinstyle="round"/>
              <v:formulas/>
              <v:path arrowok="t" o:connecttype="segments"/>
            </v:shape>
            <v:shape id="docshape687" o:spid="_x0000_s3240" type="#_x0000_t202" style="position:absolute;left:67;top:50;width:693;height:188" filled="f" stroked="f">
              <v:textbox inset="0,0,0,0">
                <w:txbxContent>
                  <w:p w14:paraId="1BA666CB" w14:textId="77777777" w:rsidR="00C36271" w:rsidRDefault="00000000">
                    <w:pPr>
                      <w:spacing w:line="188" w:lineRule="exact"/>
                      <w:rPr>
                        <w:sz w:val="16"/>
                      </w:rPr>
                    </w:pPr>
                    <w:r>
                      <w:rPr>
                        <w:sz w:val="16"/>
                      </w:rPr>
                      <w:t>|</w:t>
                    </w:r>
                    <w:r>
                      <w:rPr>
                        <w:spacing w:val="-1"/>
                        <w:sz w:val="16"/>
                      </w:rPr>
                      <w:t xml:space="preserve"> </w:t>
                    </w:r>
                    <w:r>
                      <w:rPr>
                        <w:spacing w:val="-4"/>
                        <w:sz w:val="16"/>
                      </w:rPr>
                      <w:t>users</w:t>
                    </w:r>
                  </w:p>
                </w:txbxContent>
              </v:textbox>
            </v:shape>
            <v:shape id="docshape688" o:spid="_x0000_s3239" type="#_x0000_t202" style="position:absolute;left:2086;top:50;width:117;height:188" filled="f" stroked="f">
              <v:textbox inset="0,0,0,0">
                <w:txbxContent>
                  <w:p w14:paraId="0A5EC919" w14:textId="77777777" w:rsidR="00C36271" w:rsidRDefault="00000000">
                    <w:pPr>
                      <w:spacing w:line="188" w:lineRule="exact"/>
                      <w:rPr>
                        <w:sz w:val="16"/>
                      </w:rPr>
                    </w:pPr>
                    <w:r>
                      <w:rPr>
                        <w:sz w:val="16"/>
                      </w:rPr>
                      <w:t>|</w:t>
                    </w:r>
                  </w:p>
                </w:txbxContent>
              </v:textbox>
            </v:shape>
            <v:shape id="docshape689" o:spid="_x0000_s3238" type="#_x0000_t202" style="position:absolute;left:67;top:337;width:2135;height:188" filled="f" stroked="f">
              <v:textbox inset="0,0,0,0">
                <w:txbxContent>
                  <w:p w14:paraId="759968F9" w14:textId="77777777" w:rsidR="00C36271" w:rsidRDefault="00000000">
                    <w:pPr>
                      <w:tabs>
                        <w:tab w:val="left" w:leader="hyphen" w:pos="2018"/>
                      </w:tabs>
                      <w:spacing w:line="188" w:lineRule="exact"/>
                      <w:rPr>
                        <w:sz w:val="16"/>
                      </w:rPr>
                    </w:pPr>
                    <w:r>
                      <w:rPr>
                        <w:spacing w:val="-10"/>
                        <w:sz w:val="16"/>
                      </w:rPr>
                      <w:t>+</w:t>
                    </w:r>
                    <w:r>
                      <w:rPr>
                        <w:rFonts w:ascii="Times New Roman"/>
                        <w:sz w:val="16"/>
                      </w:rPr>
                      <w:tab/>
                    </w:r>
                    <w:r>
                      <w:rPr>
                        <w:spacing w:val="-10"/>
                        <w:sz w:val="16"/>
                      </w:rPr>
                      <w:t>+</w:t>
                    </w:r>
                  </w:p>
                </w:txbxContent>
              </v:textbox>
            </v:shape>
            <w10:anchorlock/>
          </v:group>
        </w:pict>
      </w:r>
    </w:p>
    <w:p w14:paraId="2FDDD02E" w14:textId="77777777" w:rsidR="00C36271" w:rsidRDefault="00C36271">
      <w:pPr>
        <w:pStyle w:val="a3"/>
        <w:spacing w:before="14"/>
        <w:rPr>
          <w:rFonts w:ascii="文泉驿微米黑"/>
          <w:sz w:val="24"/>
        </w:rPr>
      </w:pPr>
    </w:p>
    <w:p w14:paraId="6B8851B2" w14:textId="77777777" w:rsidR="00C36271" w:rsidRDefault="00000000">
      <w:pPr>
        <w:pStyle w:val="3"/>
        <w:numPr>
          <w:ilvl w:val="2"/>
          <w:numId w:val="162"/>
        </w:numPr>
        <w:tabs>
          <w:tab w:val="left" w:pos="819"/>
        </w:tabs>
        <w:spacing w:before="53"/>
        <w:ind w:left="819" w:hanging="599"/>
      </w:pPr>
      <w:bookmarkStart w:id="154" w:name="创建表时应遵守的规则"/>
      <w:bookmarkStart w:id="155" w:name="_bookmark91"/>
      <w:bookmarkEnd w:id="154"/>
      <w:bookmarkEnd w:id="155"/>
      <w:r>
        <w:rPr>
          <w:spacing w:val="-3"/>
        </w:rPr>
        <w:t>创建表时应遵守的规则</w:t>
      </w:r>
    </w:p>
    <w:p w14:paraId="67B30376" w14:textId="77777777" w:rsidR="00C36271" w:rsidRDefault="00C36271">
      <w:pPr>
        <w:pStyle w:val="a3"/>
        <w:spacing w:before="9"/>
        <w:rPr>
          <w:rFonts w:ascii="文泉驿微米黑"/>
          <w:sz w:val="12"/>
        </w:rPr>
      </w:pPr>
    </w:p>
    <w:p w14:paraId="5998B1FD" w14:textId="77777777" w:rsidR="00C36271" w:rsidRDefault="00000000">
      <w:pPr>
        <w:ind w:left="220"/>
        <w:rPr>
          <w:rFonts w:ascii="文泉驿微米黑" w:eastAsia="文泉驿微米黑"/>
          <w:sz w:val="20"/>
          <w:lang w:eastAsia="zh-CN"/>
        </w:rPr>
      </w:pPr>
      <w:r>
        <w:rPr>
          <w:rFonts w:ascii="文泉驿微米黑" w:eastAsia="文泉驿微米黑" w:hint="eastAsia"/>
          <w:spacing w:val="-3"/>
          <w:sz w:val="20"/>
          <w:lang w:eastAsia="zh-CN"/>
        </w:rPr>
        <w:t>本小节给出了一些在创建表时应遵守的规则。</w:t>
      </w:r>
    </w:p>
    <w:p w14:paraId="51F114DF" w14:textId="77777777" w:rsidR="00C36271" w:rsidRDefault="00C36271">
      <w:pPr>
        <w:pStyle w:val="a3"/>
        <w:spacing w:before="11"/>
        <w:rPr>
          <w:rFonts w:ascii="文泉驿微米黑"/>
          <w:sz w:val="21"/>
          <w:lang w:eastAsia="zh-CN"/>
        </w:rPr>
      </w:pPr>
    </w:p>
    <w:p w14:paraId="28BA8050" w14:textId="77777777" w:rsidR="00C36271" w:rsidRDefault="00000000">
      <w:pPr>
        <w:pStyle w:val="a4"/>
        <w:numPr>
          <w:ilvl w:val="3"/>
          <w:numId w:val="162"/>
        </w:numPr>
        <w:tabs>
          <w:tab w:val="left" w:pos="951"/>
        </w:tabs>
        <w:ind w:left="950" w:hanging="731"/>
        <w:rPr>
          <w:sz w:val="20"/>
        </w:rPr>
      </w:pPr>
      <w:r>
        <w:rPr>
          <w:spacing w:val="-3"/>
          <w:sz w:val="20"/>
        </w:rPr>
        <w:t>命名表时应遵守的规则</w:t>
      </w:r>
    </w:p>
    <w:p w14:paraId="15D9339D" w14:textId="77777777" w:rsidR="00C36271" w:rsidRDefault="00C36271">
      <w:pPr>
        <w:pStyle w:val="a3"/>
        <w:spacing w:before="12"/>
        <w:rPr>
          <w:rFonts w:ascii="文泉驿微米黑"/>
          <w:sz w:val="18"/>
        </w:rPr>
      </w:pPr>
    </w:p>
    <w:p w14:paraId="489DCA81" w14:textId="77777777" w:rsidR="00C36271" w:rsidRDefault="00000000">
      <w:pPr>
        <w:pStyle w:val="a4"/>
        <w:numPr>
          <w:ilvl w:val="0"/>
          <w:numId w:val="99"/>
        </w:numPr>
        <w:tabs>
          <w:tab w:val="left" w:pos="719"/>
        </w:tabs>
        <w:spacing w:line="208" w:lineRule="auto"/>
        <w:ind w:right="1438"/>
        <w:jc w:val="both"/>
        <w:rPr>
          <w:sz w:val="20"/>
        </w:rPr>
      </w:pPr>
      <w:r>
        <w:rPr>
          <w:spacing w:val="-2"/>
          <w:sz w:val="20"/>
        </w:rPr>
        <w:t>使用完全限定的表名称（例如：</w:t>
      </w:r>
      <w:r>
        <w:rPr>
          <w:rFonts w:ascii="文泉驿等宽微米黑" w:eastAsia="文泉驿等宽微米黑" w:hAnsi="文泉驿等宽微米黑" w:hint="eastAsia"/>
          <w:spacing w:val="-2"/>
          <w:sz w:val="16"/>
        </w:rPr>
        <w:t>CREATE TABLE {database_name}.{table_name}</w:t>
      </w:r>
      <w:r>
        <w:rPr>
          <w:spacing w:val="-2"/>
          <w:sz w:val="20"/>
        </w:rPr>
        <w:t>）。这是因为你在不指定数据库名称时，</w:t>
      </w:r>
      <w:r>
        <w:rPr>
          <w:spacing w:val="-2"/>
          <w:sz w:val="16"/>
        </w:rPr>
        <w:t>TiDB</w:t>
      </w:r>
      <w:r>
        <w:rPr>
          <w:spacing w:val="-9"/>
          <w:sz w:val="16"/>
        </w:rPr>
        <w:t xml:space="preserve"> </w:t>
      </w:r>
      <w:r>
        <w:rPr>
          <w:spacing w:val="-4"/>
          <w:sz w:val="20"/>
        </w:rPr>
        <w:t xml:space="preserve">将使用你 </w:t>
      </w:r>
      <w:r>
        <w:rPr>
          <w:spacing w:val="-2"/>
          <w:sz w:val="16"/>
        </w:rPr>
        <w:t>SQL</w:t>
      </w:r>
      <w:r>
        <w:rPr>
          <w:spacing w:val="-8"/>
          <w:sz w:val="16"/>
        </w:rPr>
        <w:t xml:space="preserve"> </w:t>
      </w:r>
      <w:r>
        <w:rPr>
          <w:spacing w:val="-2"/>
          <w:sz w:val="20"/>
        </w:rPr>
        <w:t>会话中的</w:t>
      </w:r>
      <w:r>
        <w:rPr>
          <w:color w:val="00AEEF"/>
          <w:spacing w:val="-2"/>
          <w:sz w:val="20"/>
        </w:rPr>
        <w:t>当前数据库</w:t>
      </w:r>
      <w:r>
        <w:rPr>
          <w:spacing w:val="-4"/>
          <w:sz w:val="20"/>
        </w:rPr>
        <w:t xml:space="preserve">。若你未在 </w:t>
      </w:r>
      <w:r>
        <w:rPr>
          <w:spacing w:val="-2"/>
          <w:sz w:val="16"/>
        </w:rPr>
        <w:t>SQL</w:t>
      </w:r>
      <w:r>
        <w:rPr>
          <w:spacing w:val="-8"/>
          <w:sz w:val="16"/>
        </w:rPr>
        <w:t xml:space="preserve"> </w:t>
      </w:r>
      <w:r>
        <w:rPr>
          <w:spacing w:val="-4"/>
          <w:sz w:val="20"/>
        </w:rPr>
        <w:t xml:space="preserve">会话中使用 </w:t>
      </w:r>
      <w:r>
        <w:rPr>
          <w:rFonts w:ascii="文泉驿等宽微米黑" w:eastAsia="文泉驿等宽微米黑" w:hAnsi="文泉驿等宽微米黑" w:hint="eastAsia"/>
          <w:spacing w:val="-2"/>
          <w:sz w:val="16"/>
        </w:rPr>
        <w:t>USE {databasename};</w:t>
      </w:r>
      <w:r>
        <w:rPr>
          <w:sz w:val="20"/>
        </w:rPr>
        <w:t>来指定数据库，</w:t>
      </w:r>
      <w:r>
        <w:rPr>
          <w:sz w:val="16"/>
        </w:rPr>
        <w:t>TiDB</w:t>
      </w:r>
      <w:r>
        <w:rPr>
          <w:spacing w:val="-1"/>
          <w:sz w:val="16"/>
        </w:rPr>
        <w:t xml:space="preserve"> </w:t>
      </w:r>
      <w:r>
        <w:rPr>
          <w:sz w:val="20"/>
        </w:rPr>
        <w:t>将会返回错误。</w:t>
      </w:r>
    </w:p>
    <w:p w14:paraId="686E80BE" w14:textId="77777777" w:rsidR="00C36271" w:rsidRDefault="00000000">
      <w:pPr>
        <w:pStyle w:val="a4"/>
        <w:numPr>
          <w:ilvl w:val="0"/>
          <w:numId w:val="99"/>
        </w:numPr>
        <w:tabs>
          <w:tab w:val="left" w:pos="719"/>
        </w:tabs>
        <w:spacing w:before="2" w:line="208" w:lineRule="auto"/>
        <w:ind w:right="1438"/>
        <w:jc w:val="both"/>
        <w:rPr>
          <w:sz w:val="20"/>
        </w:rPr>
      </w:pPr>
      <w:r>
        <w:rPr>
          <w:spacing w:val="-2"/>
          <w:sz w:val="20"/>
          <w:lang w:eastAsia="zh-CN"/>
        </w:rPr>
        <w:t>请使用有意义的表名，例如，若你需要创建一个用户表，你可以使用名称：</w:t>
      </w:r>
      <w:r>
        <w:rPr>
          <w:rFonts w:ascii="文泉驿等宽微米黑" w:eastAsia="文泉驿等宽微米黑" w:hAnsi="文泉驿等宽微米黑" w:hint="eastAsia"/>
          <w:spacing w:val="-2"/>
          <w:sz w:val="16"/>
          <w:lang w:eastAsia="zh-CN"/>
        </w:rPr>
        <w:t>user</w:t>
      </w:r>
      <w:r>
        <w:rPr>
          <w:spacing w:val="10"/>
          <w:sz w:val="16"/>
          <w:lang w:eastAsia="zh-CN"/>
        </w:rPr>
        <w:t xml:space="preserve">, </w:t>
      </w:r>
      <w:r>
        <w:rPr>
          <w:rFonts w:ascii="文泉驿等宽微米黑" w:eastAsia="文泉驿等宽微米黑" w:hAnsi="文泉驿等宽微米黑" w:hint="eastAsia"/>
          <w:spacing w:val="-2"/>
          <w:sz w:val="16"/>
          <w:lang w:eastAsia="zh-CN"/>
        </w:rPr>
        <w:t>t_user</w:t>
      </w:r>
      <w:r>
        <w:rPr>
          <w:spacing w:val="13"/>
          <w:sz w:val="16"/>
          <w:lang w:eastAsia="zh-CN"/>
        </w:rPr>
        <w:t xml:space="preserve">, </w:t>
      </w:r>
      <w:r>
        <w:rPr>
          <w:rFonts w:ascii="文泉驿等宽微米黑" w:eastAsia="文泉驿等宽微米黑" w:hAnsi="文泉驿等宽微米黑" w:hint="eastAsia"/>
          <w:spacing w:val="-2"/>
          <w:sz w:val="16"/>
          <w:lang w:eastAsia="zh-CN"/>
        </w:rPr>
        <w:t>users</w:t>
      </w:r>
      <w:r>
        <w:rPr>
          <w:rFonts w:ascii="文泉驿等宽微米黑" w:eastAsia="文泉驿等宽微米黑" w:hAnsi="文泉驿等宽微米黑" w:hint="eastAsia"/>
          <w:spacing w:val="-22"/>
          <w:sz w:val="16"/>
          <w:lang w:eastAsia="zh-CN"/>
        </w:rPr>
        <w:t xml:space="preserve"> </w:t>
      </w:r>
      <w:r>
        <w:rPr>
          <w:spacing w:val="-2"/>
          <w:sz w:val="20"/>
          <w:lang w:eastAsia="zh-CN"/>
        </w:rPr>
        <w:t>等，或遵循你公司或组织的命名规范。如果你的公司或组织没有相应的命名规范，可参考</w:t>
      </w:r>
      <w:hyperlink w:anchor="_bookmark260" w:history="1">
        <w:r>
          <w:rPr>
            <w:color w:val="EC008C"/>
            <w:spacing w:val="-2"/>
            <w:sz w:val="20"/>
            <w:lang w:eastAsia="zh-CN"/>
          </w:rPr>
          <w:t>表命名规范</w:t>
        </w:r>
      </w:hyperlink>
      <w:r>
        <w:rPr>
          <w:spacing w:val="-2"/>
          <w:sz w:val="20"/>
          <w:lang w:eastAsia="zh-CN"/>
        </w:rPr>
        <w:t>。</w:t>
      </w:r>
      <w:r>
        <w:rPr>
          <w:spacing w:val="-2"/>
          <w:sz w:val="20"/>
        </w:rPr>
        <w:t>请勿</w:t>
      </w:r>
      <w:r>
        <w:rPr>
          <w:sz w:val="20"/>
        </w:rPr>
        <w:t>使用这样的表名，如：</w:t>
      </w:r>
      <w:r>
        <w:rPr>
          <w:rFonts w:ascii="文泉驿等宽微米黑" w:eastAsia="文泉驿等宽微米黑" w:hAnsi="文泉驿等宽微米黑" w:hint="eastAsia"/>
          <w:sz w:val="16"/>
        </w:rPr>
        <w:t>t1</w:t>
      </w:r>
      <w:r>
        <w:rPr>
          <w:sz w:val="16"/>
        </w:rPr>
        <w:t xml:space="preserve">, </w:t>
      </w:r>
      <w:r>
        <w:rPr>
          <w:rFonts w:ascii="文泉驿等宽微米黑" w:eastAsia="文泉驿等宽微米黑" w:hAnsi="文泉驿等宽微米黑" w:hint="eastAsia"/>
          <w:sz w:val="16"/>
        </w:rPr>
        <w:t>table1</w:t>
      </w:r>
      <w:r>
        <w:rPr>
          <w:rFonts w:ascii="文泉驿等宽微米黑" w:eastAsia="文泉驿等宽微米黑" w:hAnsi="文泉驿等宽微米黑" w:hint="eastAsia"/>
          <w:spacing w:val="-34"/>
          <w:sz w:val="16"/>
        </w:rPr>
        <w:t xml:space="preserve"> </w:t>
      </w:r>
      <w:r>
        <w:rPr>
          <w:sz w:val="20"/>
        </w:rPr>
        <w:t>等。</w:t>
      </w:r>
    </w:p>
    <w:p w14:paraId="724DD69B" w14:textId="77777777" w:rsidR="00C36271" w:rsidRDefault="00000000">
      <w:pPr>
        <w:pStyle w:val="3"/>
        <w:numPr>
          <w:ilvl w:val="0"/>
          <w:numId w:val="99"/>
        </w:numPr>
        <w:tabs>
          <w:tab w:val="left" w:pos="719"/>
        </w:tabs>
        <w:spacing w:line="280" w:lineRule="exact"/>
        <w:ind w:hanging="161"/>
        <w:jc w:val="both"/>
        <w:rPr>
          <w:lang w:eastAsia="zh-CN"/>
        </w:rPr>
      </w:pPr>
      <w:r>
        <w:rPr>
          <w:spacing w:val="-3"/>
          <w:lang w:eastAsia="zh-CN"/>
        </w:rPr>
        <w:t xml:space="preserve">多个单词以下划线分隔，不推荐超过 </w:t>
      </w:r>
      <w:r>
        <w:rPr>
          <w:spacing w:val="-2"/>
          <w:sz w:val="16"/>
          <w:lang w:eastAsia="zh-CN"/>
        </w:rPr>
        <w:t>32</w:t>
      </w:r>
      <w:r>
        <w:rPr>
          <w:spacing w:val="1"/>
          <w:sz w:val="16"/>
          <w:lang w:eastAsia="zh-CN"/>
        </w:rPr>
        <w:t xml:space="preserve"> </w:t>
      </w:r>
      <w:r>
        <w:rPr>
          <w:spacing w:val="-4"/>
          <w:lang w:eastAsia="zh-CN"/>
        </w:rPr>
        <w:t>个字符。</w:t>
      </w:r>
    </w:p>
    <w:p w14:paraId="2F2EF37E" w14:textId="77777777" w:rsidR="00C36271" w:rsidRDefault="00000000">
      <w:pPr>
        <w:pStyle w:val="a4"/>
        <w:numPr>
          <w:ilvl w:val="0"/>
          <w:numId w:val="99"/>
        </w:numPr>
        <w:tabs>
          <w:tab w:val="left" w:pos="719"/>
        </w:tabs>
        <w:spacing w:line="308" w:lineRule="exact"/>
        <w:ind w:hanging="161"/>
        <w:jc w:val="both"/>
        <w:rPr>
          <w:sz w:val="20"/>
        </w:rPr>
      </w:pPr>
      <w:r>
        <w:rPr>
          <w:spacing w:val="-2"/>
          <w:sz w:val="20"/>
        </w:rPr>
        <w:t xml:space="preserve">不同业务模块的表单独建立 </w:t>
      </w:r>
      <w:r>
        <w:rPr>
          <w:rFonts w:ascii="文泉驿等宽微米黑" w:eastAsia="文泉驿等宽微米黑" w:hAnsi="文泉驿等宽微米黑" w:hint="eastAsia"/>
          <w:spacing w:val="-2"/>
          <w:sz w:val="16"/>
        </w:rPr>
        <w:t>DATABASE</w:t>
      </w:r>
      <w:r>
        <w:rPr>
          <w:spacing w:val="-3"/>
          <w:sz w:val="20"/>
        </w:rPr>
        <w:t>，并增加相应注释。</w:t>
      </w:r>
    </w:p>
    <w:p w14:paraId="373FF3ED" w14:textId="77777777" w:rsidR="00C36271" w:rsidRDefault="00C36271">
      <w:pPr>
        <w:pStyle w:val="a3"/>
        <w:spacing w:before="12"/>
        <w:rPr>
          <w:rFonts w:ascii="文泉驿微米黑"/>
          <w:sz w:val="21"/>
        </w:rPr>
      </w:pPr>
    </w:p>
    <w:p w14:paraId="2B7DAC0E" w14:textId="77777777" w:rsidR="00C36271" w:rsidRDefault="00000000">
      <w:pPr>
        <w:pStyle w:val="a4"/>
        <w:numPr>
          <w:ilvl w:val="3"/>
          <w:numId w:val="162"/>
        </w:numPr>
        <w:tabs>
          <w:tab w:val="left" w:pos="951"/>
        </w:tabs>
        <w:ind w:left="950" w:hanging="731"/>
        <w:rPr>
          <w:sz w:val="20"/>
        </w:rPr>
      </w:pPr>
      <w:r>
        <w:rPr>
          <w:spacing w:val="-3"/>
          <w:sz w:val="20"/>
        </w:rPr>
        <w:t>定义列时应遵守的规则</w:t>
      </w:r>
    </w:p>
    <w:p w14:paraId="0F3E7094" w14:textId="77777777" w:rsidR="00C36271" w:rsidRDefault="00C36271">
      <w:pPr>
        <w:pStyle w:val="a3"/>
        <w:spacing w:before="11"/>
        <w:rPr>
          <w:rFonts w:ascii="文泉驿微米黑"/>
          <w:sz w:val="18"/>
        </w:rPr>
      </w:pPr>
    </w:p>
    <w:p w14:paraId="697188EC" w14:textId="77777777" w:rsidR="00C36271" w:rsidRDefault="00000000">
      <w:pPr>
        <w:pStyle w:val="a4"/>
        <w:numPr>
          <w:ilvl w:val="0"/>
          <w:numId w:val="98"/>
        </w:numPr>
        <w:tabs>
          <w:tab w:val="left" w:pos="719"/>
        </w:tabs>
        <w:spacing w:before="1" w:line="208" w:lineRule="auto"/>
        <w:ind w:right="1437"/>
        <w:rPr>
          <w:sz w:val="20"/>
        </w:rPr>
      </w:pPr>
      <w:r>
        <w:rPr>
          <w:spacing w:val="-2"/>
          <w:sz w:val="20"/>
        </w:rPr>
        <w:t>查看支持的列的</w:t>
      </w:r>
      <w:r>
        <w:rPr>
          <w:color w:val="EC008C"/>
          <w:spacing w:val="-2"/>
          <w:sz w:val="20"/>
        </w:rPr>
        <w:t>数据类型</w:t>
      </w:r>
      <w:r>
        <w:rPr>
          <w:spacing w:val="-2"/>
          <w:sz w:val="20"/>
        </w:rPr>
        <w:t>，并按照数据类型的限制来组织你的数据。为你计划被存在列中的数据选择合适的类型。</w:t>
      </w:r>
    </w:p>
    <w:p w14:paraId="439EB78D" w14:textId="77777777" w:rsidR="00C36271" w:rsidRDefault="00000000">
      <w:pPr>
        <w:pStyle w:val="a4"/>
        <w:numPr>
          <w:ilvl w:val="0"/>
          <w:numId w:val="98"/>
        </w:numPr>
        <w:tabs>
          <w:tab w:val="left" w:pos="719"/>
        </w:tabs>
        <w:spacing w:line="279" w:lineRule="exact"/>
        <w:ind w:hanging="161"/>
        <w:rPr>
          <w:sz w:val="20"/>
        </w:rPr>
      </w:pPr>
      <w:r>
        <w:rPr>
          <w:spacing w:val="-4"/>
          <w:sz w:val="20"/>
        </w:rPr>
        <w:t>查看</w:t>
      </w:r>
      <w:hyperlink w:anchor="_bookmark92" w:history="1">
        <w:r>
          <w:rPr>
            <w:color w:val="EC008C"/>
            <w:spacing w:val="-4"/>
            <w:sz w:val="20"/>
          </w:rPr>
          <w:t>选择主键时应遵守的规则</w:t>
        </w:r>
      </w:hyperlink>
      <w:r>
        <w:rPr>
          <w:spacing w:val="-5"/>
          <w:sz w:val="20"/>
        </w:rPr>
        <w:t>，决定是否使用主键列。</w:t>
      </w:r>
    </w:p>
    <w:p w14:paraId="3AF472B1" w14:textId="77777777" w:rsidR="00C36271" w:rsidRDefault="00000000">
      <w:pPr>
        <w:pStyle w:val="a4"/>
        <w:numPr>
          <w:ilvl w:val="0"/>
          <w:numId w:val="98"/>
        </w:numPr>
        <w:tabs>
          <w:tab w:val="left" w:pos="719"/>
        </w:tabs>
        <w:spacing w:line="287" w:lineRule="exact"/>
        <w:ind w:hanging="161"/>
        <w:rPr>
          <w:sz w:val="20"/>
        </w:rPr>
      </w:pPr>
      <w:r>
        <w:rPr>
          <w:spacing w:val="-4"/>
          <w:sz w:val="20"/>
        </w:rPr>
        <w:t>查看</w:t>
      </w:r>
      <w:hyperlink w:anchor="_bookmark93" w:history="1">
        <w:r>
          <w:rPr>
            <w:color w:val="EC008C"/>
            <w:spacing w:val="-4"/>
            <w:sz w:val="20"/>
          </w:rPr>
          <w:t>选择聚簇索引时应遵守的规则</w:t>
        </w:r>
      </w:hyperlink>
      <w:r>
        <w:rPr>
          <w:spacing w:val="-5"/>
          <w:sz w:val="20"/>
        </w:rPr>
        <w:t>，决定是否指定聚簇索引。</w:t>
      </w:r>
    </w:p>
    <w:p w14:paraId="4EE0BB4E" w14:textId="77777777" w:rsidR="00C36271" w:rsidRDefault="00000000">
      <w:pPr>
        <w:pStyle w:val="a4"/>
        <w:numPr>
          <w:ilvl w:val="0"/>
          <w:numId w:val="98"/>
        </w:numPr>
        <w:tabs>
          <w:tab w:val="left" w:pos="719"/>
        </w:tabs>
        <w:spacing w:line="287" w:lineRule="exact"/>
        <w:ind w:hanging="161"/>
        <w:rPr>
          <w:sz w:val="20"/>
        </w:rPr>
      </w:pPr>
      <w:r>
        <w:rPr>
          <w:spacing w:val="-4"/>
          <w:sz w:val="20"/>
        </w:rPr>
        <w:t>查看</w:t>
      </w:r>
      <w:hyperlink w:anchor="_bookmark88" w:history="1">
        <w:r>
          <w:rPr>
            <w:color w:val="EC008C"/>
            <w:spacing w:val="-4"/>
            <w:sz w:val="20"/>
          </w:rPr>
          <w:t>添加列约束</w:t>
        </w:r>
      </w:hyperlink>
      <w:r>
        <w:rPr>
          <w:spacing w:val="-5"/>
          <w:sz w:val="20"/>
        </w:rPr>
        <w:t>，决定是否添加约束到列中。</w:t>
      </w:r>
    </w:p>
    <w:p w14:paraId="1E7E725C" w14:textId="77777777" w:rsidR="00C36271" w:rsidRDefault="00000000">
      <w:pPr>
        <w:pStyle w:val="a4"/>
        <w:numPr>
          <w:ilvl w:val="0"/>
          <w:numId w:val="98"/>
        </w:numPr>
        <w:tabs>
          <w:tab w:val="left" w:pos="719"/>
        </w:tabs>
        <w:spacing w:before="9" w:line="208" w:lineRule="auto"/>
        <w:ind w:right="1437"/>
        <w:rPr>
          <w:sz w:val="20"/>
        </w:rPr>
      </w:pPr>
      <w:r>
        <w:rPr>
          <w:spacing w:val="-2"/>
          <w:sz w:val="20"/>
        </w:rPr>
        <w:t>请使用有意义的列名，推荐你遵循公司或组织的表命名规范。如果你的公司或组织没有相应的命名规范，可参考</w:t>
      </w:r>
      <w:hyperlink w:anchor="_bookmark261" w:history="1">
        <w:r>
          <w:rPr>
            <w:color w:val="EC008C"/>
            <w:spacing w:val="-2"/>
            <w:sz w:val="20"/>
          </w:rPr>
          <w:t>列命名规范</w:t>
        </w:r>
      </w:hyperlink>
      <w:r>
        <w:rPr>
          <w:spacing w:val="-2"/>
          <w:sz w:val="20"/>
        </w:rPr>
        <w:t>。</w:t>
      </w:r>
    </w:p>
    <w:p w14:paraId="73F5F0C9" w14:textId="77777777" w:rsidR="00C36271" w:rsidRDefault="00C36271">
      <w:pPr>
        <w:pStyle w:val="a3"/>
        <w:spacing w:before="8"/>
        <w:rPr>
          <w:rFonts w:ascii="文泉驿微米黑"/>
          <w:sz w:val="22"/>
        </w:rPr>
      </w:pPr>
    </w:p>
    <w:p w14:paraId="3D234628" w14:textId="77777777" w:rsidR="00C36271" w:rsidRDefault="00000000">
      <w:pPr>
        <w:pStyle w:val="a4"/>
        <w:numPr>
          <w:ilvl w:val="3"/>
          <w:numId w:val="162"/>
        </w:numPr>
        <w:tabs>
          <w:tab w:val="left" w:pos="951"/>
        </w:tabs>
        <w:ind w:left="950" w:hanging="731"/>
        <w:rPr>
          <w:sz w:val="20"/>
        </w:rPr>
      </w:pPr>
      <w:bookmarkStart w:id="156" w:name="_bookmark92"/>
      <w:bookmarkEnd w:id="156"/>
      <w:r>
        <w:rPr>
          <w:spacing w:val="-3"/>
          <w:sz w:val="20"/>
        </w:rPr>
        <w:t>选择主键时应遵守的规则</w:t>
      </w:r>
    </w:p>
    <w:p w14:paraId="0D473F2E" w14:textId="77777777" w:rsidR="00C36271" w:rsidRDefault="00C36271">
      <w:pPr>
        <w:pStyle w:val="a3"/>
        <w:spacing w:before="14"/>
        <w:rPr>
          <w:rFonts w:ascii="文泉驿微米黑"/>
        </w:rPr>
      </w:pPr>
    </w:p>
    <w:p w14:paraId="014F889A" w14:textId="77777777" w:rsidR="00C36271" w:rsidRDefault="00000000">
      <w:pPr>
        <w:pStyle w:val="a4"/>
        <w:numPr>
          <w:ilvl w:val="0"/>
          <w:numId w:val="97"/>
        </w:numPr>
        <w:tabs>
          <w:tab w:val="left" w:pos="719"/>
        </w:tabs>
        <w:spacing w:line="308" w:lineRule="exact"/>
        <w:ind w:hanging="161"/>
        <w:rPr>
          <w:sz w:val="20"/>
        </w:rPr>
      </w:pPr>
      <w:r>
        <w:rPr>
          <w:spacing w:val="-3"/>
          <w:sz w:val="20"/>
        </w:rPr>
        <w:t>在表内定义一个主键或唯一索引。</w:t>
      </w:r>
    </w:p>
    <w:p w14:paraId="63383AF5" w14:textId="77777777" w:rsidR="00C36271" w:rsidRDefault="00000000">
      <w:pPr>
        <w:pStyle w:val="a4"/>
        <w:numPr>
          <w:ilvl w:val="0"/>
          <w:numId w:val="97"/>
        </w:numPr>
        <w:tabs>
          <w:tab w:val="left" w:pos="719"/>
        </w:tabs>
        <w:spacing w:line="287" w:lineRule="exact"/>
        <w:ind w:hanging="161"/>
        <w:rPr>
          <w:sz w:val="20"/>
        </w:rPr>
      </w:pPr>
      <w:r>
        <w:rPr>
          <w:spacing w:val="-3"/>
          <w:sz w:val="20"/>
        </w:rPr>
        <w:t>尽量选择有意义的列作为主键。</w:t>
      </w:r>
    </w:p>
    <w:p w14:paraId="7F3ABFFD" w14:textId="77777777" w:rsidR="00C36271" w:rsidRDefault="00000000">
      <w:pPr>
        <w:pStyle w:val="a4"/>
        <w:numPr>
          <w:ilvl w:val="0"/>
          <w:numId w:val="97"/>
        </w:numPr>
        <w:tabs>
          <w:tab w:val="left" w:pos="719"/>
        </w:tabs>
        <w:spacing w:line="287" w:lineRule="exact"/>
        <w:ind w:hanging="161"/>
        <w:rPr>
          <w:sz w:val="20"/>
        </w:rPr>
      </w:pPr>
      <w:r>
        <w:rPr>
          <w:spacing w:val="-2"/>
          <w:sz w:val="20"/>
        </w:rPr>
        <w:t xml:space="preserve">出于为性能考虑，尽量避免存储超宽表，表字段数不建议超过 </w:t>
      </w:r>
      <w:r>
        <w:rPr>
          <w:spacing w:val="-2"/>
          <w:sz w:val="16"/>
        </w:rPr>
        <w:t>60</w:t>
      </w:r>
      <w:r>
        <w:rPr>
          <w:spacing w:val="9"/>
          <w:sz w:val="16"/>
        </w:rPr>
        <w:t xml:space="preserve"> </w:t>
      </w:r>
      <w:r>
        <w:rPr>
          <w:spacing w:val="-3"/>
          <w:sz w:val="20"/>
        </w:rPr>
        <w:t>个，建议单行的总数据大小不要超过</w:t>
      </w:r>
    </w:p>
    <w:p w14:paraId="0BE4434D" w14:textId="77777777" w:rsidR="00C36271" w:rsidRDefault="00000000">
      <w:pPr>
        <w:spacing w:line="287" w:lineRule="exact"/>
        <w:ind w:left="718"/>
        <w:rPr>
          <w:rFonts w:ascii="文泉驿微米黑" w:eastAsia="文泉驿微米黑"/>
          <w:sz w:val="20"/>
        </w:rPr>
      </w:pPr>
      <w:r>
        <w:rPr>
          <w:rFonts w:ascii="文泉驿微米黑" w:eastAsia="文泉驿微米黑" w:hint="eastAsia"/>
          <w:spacing w:val="-2"/>
          <w:sz w:val="16"/>
        </w:rPr>
        <w:t>64K</w:t>
      </w:r>
      <w:r>
        <w:rPr>
          <w:rFonts w:ascii="文泉驿微米黑" w:eastAsia="文泉驿微米黑" w:hint="eastAsia"/>
          <w:spacing w:val="-3"/>
          <w:sz w:val="20"/>
        </w:rPr>
        <w:t>，数据长度过大字段最好拆到另外的表。</w:t>
      </w:r>
    </w:p>
    <w:p w14:paraId="4EF69426" w14:textId="77777777" w:rsidR="00C36271" w:rsidRDefault="00000000">
      <w:pPr>
        <w:pStyle w:val="a4"/>
        <w:numPr>
          <w:ilvl w:val="0"/>
          <w:numId w:val="97"/>
        </w:numPr>
        <w:tabs>
          <w:tab w:val="left" w:pos="719"/>
        </w:tabs>
        <w:spacing w:line="287" w:lineRule="exact"/>
        <w:ind w:hanging="161"/>
        <w:rPr>
          <w:sz w:val="20"/>
        </w:rPr>
      </w:pPr>
      <w:r>
        <w:rPr>
          <w:spacing w:val="-3"/>
          <w:sz w:val="20"/>
        </w:rPr>
        <w:t>不推荐使用复杂的数据类型。</w:t>
      </w:r>
    </w:p>
    <w:p w14:paraId="649E51F7" w14:textId="77777777" w:rsidR="00C36271" w:rsidRDefault="00000000">
      <w:pPr>
        <w:pStyle w:val="a4"/>
        <w:numPr>
          <w:ilvl w:val="0"/>
          <w:numId w:val="97"/>
        </w:numPr>
        <w:tabs>
          <w:tab w:val="left" w:pos="719"/>
        </w:tabs>
        <w:spacing w:line="287" w:lineRule="exact"/>
        <w:ind w:hanging="161"/>
        <w:rPr>
          <w:sz w:val="20"/>
        </w:rPr>
      </w:pPr>
      <w:r>
        <w:rPr>
          <w:sz w:val="20"/>
        </w:rPr>
        <w:t>需要</w:t>
      </w:r>
      <w:r>
        <w:rPr>
          <w:sz w:val="16"/>
        </w:rPr>
        <w:t>JOIN</w:t>
      </w:r>
      <w:r>
        <w:rPr>
          <w:spacing w:val="-5"/>
          <w:sz w:val="16"/>
        </w:rPr>
        <w:t xml:space="preserve"> </w:t>
      </w:r>
      <w:r>
        <w:rPr>
          <w:spacing w:val="-1"/>
          <w:sz w:val="20"/>
        </w:rPr>
        <w:t>的字段，数据类型保障绝对一致，避免隐式转换。</w:t>
      </w:r>
    </w:p>
    <w:p w14:paraId="28BB5A9B" w14:textId="77777777" w:rsidR="00C36271" w:rsidRDefault="00000000">
      <w:pPr>
        <w:pStyle w:val="a4"/>
        <w:numPr>
          <w:ilvl w:val="0"/>
          <w:numId w:val="97"/>
        </w:numPr>
        <w:tabs>
          <w:tab w:val="left" w:pos="719"/>
        </w:tabs>
        <w:spacing w:before="10" w:line="208" w:lineRule="auto"/>
        <w:ind w:right="1437"/>
        <w:jc w:val="both"/>
        <w:rPr>
          <w:sz w:val="20"/>
        </w:rPr>
      </w:pPr>
      <w:r>
        <w:rPr>
          <w:sz w:val="20"/>
        </w:rPr>
        <w:t>避免在单个单调数据列上定义主键。如果你使用单个单调数据列（例如：</w:t>
      </w:r>
      <w:r>
        <w:rPr>
          <w:rFonts w:ascii="文泉驿等宽微米黑" w:eastAsia="文泉驿等宽微米黑" w:hAnsi="文泉驿等宽微米黑" w:hint="eastAsia"/>
          <w:sz w:val="16"/>
        </w:rPr>
        <w:t>AUTO_INCREMENT</w:t>
      </w:r>
      <w:r>
        <w:rPr>
          <w:rFonts w:ascii="文泉驿等宽微米黑" w:eastAsia="文泉驿等宽微米黑" w:hAnsi="文泉驿等宽微米黑" w:hint="eastAsia"/>
          <w:spacing w:val="-16"/>
          <w:sz w:val="16"/>
        </w:rPr>
        <w:t xml:space="preserve"> </w:t>
      </w:r>
      <w:r>
        <w:rPr>
          <w:sz w:val="20"/>
        </w:rPr>
        <w:t>的列）来定</w:t>
      </w:r>
      <w:r>
        <w:rPr>
          <w:spacing w:val="-3"/>
          <w:sz w:val="20"/>
        </w:rPr>
        <w:t xml:space="preserve">义主键，有可能会对写性能产生负面影响。可能的话，使用 </w:t>
      </w:r>
      <w:r>
        <w:rPr>
          <w:rFonts w:ascii="文泉驿等宽微米黑" w:eastAsia="文泉驿等宽微米黑" w:hAnsi="文泉驿等宽微米黑" w:hint="eastAsia"/>
          <w:spacing w:val="-2"/>
          <w:sz w:val="16"/>
        </w:rPr>
        <w:t>AUTO_RANDOM</w:t>
      </w:r>
      <w:r>
        <w:rPr>
          <w:rFonts w:ascii="文泉驿等宽微米黑" w:eastAsia="文泉驿等宽微米黑" w:hAnsi="文泉驿等宽微米黑" w:hint="eastAsia"/>
          <w:spacing w:val="-22"/>
          <w:sz w:val="16"/>
        </w:rPr>
        <w:t xml:space="preserve"> </w:t>
      </w:r>
      <w:r>
        <w:rPr>
          <w:spacing w:val="-5"/>
          <w:sz w:val="20"/>
        </w:rPr>
        <w:t xml:space="preserve">替换 </w:t>
      </w:r>
      <w:r>
        <w:rPr>
          <w:rFonts w:ascii="文泉驿等宽微米黑" w:eastAsia="文泉驿等宽微米黑" w:hAnsi="文泉驿等宽微米黑" w:hint="eastAsia"/>
          <w:spacing w:val="-2"/>
          <w:sz w:val="16"/>
        </w:rPr>
        <w:t>AUTO_INCREMENT</w:t>
      </w:r>
      <w:r>
        <w:rPr>
          <w:spacing w:val="-2"/>
          <w:sz w:val="20"/>
        </w:rPr>
        <w:t>（这会失去主键的连续和递增特性</w:t>
      </w:r>
      <w:r>
        <w:rPr>
          <w:spacing w:val="-81"/>
          <w:sz w:val="20"/>
        </w:rPr>
        <w:t>）</w:t>
      </w:r>
      <w:r>
        <w:rPr>
          <w:spacing w:val="-2"/>
          <w:sz w:val="20"/>
        </w:rPr>
        <w:t>。</w:t>
      </w:r>
    </w:p>
    <w:p w14:paraId="368FB909" w14:textId="77777777" w:rsidR="00C36271" w:rsidRDefault="00000000">
      <w:pPr>
        <w:pStyle w:val="a4"/>
        <w:numPr>
          <w:ilvl w:val="0"/>
          <w:numId w:val="97"/>
        </w:numPr>
        <w:tabs>
          <w:tab w:val="left" w:pos="719"/>
        </w:tabs>
        <w:spacing w:before="2" w:line="208" w:lineRule="auto"/>
        <w:ind w:right="1297"/>
        <w:jc w:val="both"/>
        <w:rPr>
          <w:sz w:val="20"/>
        </w:rPr>
      </w:pPr>
      <w:r>
        <w:rPr>
          <w:spacing w:val="-2"/>
          <w:sz w:val="20"/>
        </w:rPr>
        <w:t>如果你必须在单个单调数据列上创建索引，且有大量写入的话。请不要将这个单调数据列定义为主键，</w:t>
      </w:r>
      <w:r>
        <w:rPr>
          <w:spacing w:val="6"/>
          <w:sz w:val="20"/>
        </w:rPr>
        <w:t>而是使用</w:t>
      </w:r>
      <w:r>
        <w:rPr>
          <w:rFonts w:ascii="文泉驿等宽微米黑" w:eastAsia="文泉驿等宽微米黑" w:hAnsi="文泉驿等宽微米黑" w:hint="eastAsia"/>
          <w:sz w:val="16"/>
        </w:rPr>
        <w:t>AUTO_RANDOM</w:t>
      </w:r>
      <w:r>
        <w:rPr>
          <w:rFonts w:ascii="文泉驿等宽微米黑" w:eastAsia="文泉驿等宽微米黑" w:hAnsi="文泉驿等宽微米黑" w:hint="eastAsia"/>
          <w:spacing w:val="-65"/>
          <w:sz w:val="16"/>
        </w:rPr>
        <w:t xml:space="preserve"> </w:t>
      </w:r>
      <w:r>
        <w:rPr>
          <w:spacing w:val="-6"/>
          <w:sz w:val="20"/>
        </w:rPr>
        <w:t>创建该表的主键，或使用</w:t>
      </w:r>
      <w:r>
        <w:rPr>
          <w:color w:val="00AEEF"/>
          <w:sz w:val="16"/>
        </w:rPr>
        <w:t>SHARD_ROW_ID_BITS</w:t>
      </w:r>
      <w:r>
        <w:rPr>
          <w:color w:val="00AEEF"/>
          <w:spacing w:val="-11"/>
          <w:sz w:val="16"/>
        </w:rPr>
        <w:t xml:space="preserve"> </w:t>
      </w:r>
      <w:r>
        <w:rPr>
          <w:sz w:val="20"/>
        </w:rPr>
        <w:t>和</w:t>
      </w:r>
      <w:r>
        <w:rPr>
          <w:color w:val="EC008C"/>
          <w:sz w:val="16"/>
        </w:rPr>
        <w:t>PRE_SPLIT_REGIONS</w:t>
      </w:r>
      <w:r>
        <w:rPr>
          <w:color w:val="EC008C"/>
          <w:spacing w:val="-10"/>
          <w:sz w:val="16"/>
        </w:rPr>
        <w:t xml:space="preserve"> </w:t>
      </w:r>
      <w:r>
        <w:rPr>
          <w:spacing w:val="12"/>
          <w:sz w:val="20"/>
        </w:rPr>
        <w:t>打散</w:t>
      </w:r>
      <w:r>
        <w:rPr>
          <w:rFonts w:ascii="文泉驿等宽微米黑" w:eastAsia="文泉驿等宽微米黑" w:hAnsi="文泉驿等宽微米黑" w:hint="eastAsia"/>
          <w:sz w:val="16"/>
        </w:rPr>
        <w:t>_tidb_rowid</w:t>
      </w:r>
      <w:r>
        <w:rPr>
          <w:sz w:val="20"/>
        </w:rPr>
        <w:t>。</w:t>
      </w:r>
    </w:p>
    <w:p w14:paraId="42BA681C" w14:textId="77777777" w:rsidR="00C36271" w:rsidRDefault="00C36271">
      <w:pPr>
        <w:spacing w:line="208" w:lineRule="auto"/>
        <w:jc w:val="both"/>
        <w:rPr>
          <w:sz w:val="20"/>
        </w:rPr>
        <w:sectPr w:rsidR="00C36271">
          <w:pgSz w:w="12240" w:h="15840"/>
          <w:pgMar w:top="1080" w:right="0" w:bottom="980" w:left="1220" w:header="599" w:footer="792" w:gutter="0"/>
          <w:cols w:space="720"/>
        </w:sectPr>
      </w:pPr>
    </w:p>
    <w:p w14:paraId="0438CBD9" w14:textId="77777777" w:rsidR="00C36271" w:rsidRDefault="00C36271">
      <w:pPr>
        <w:pStyle w:val="a3"/>
        <w:spacing w:before="13"/>
        <w:rPr>
          <w:rFonts w:ascii="文泉驿微米黑"/>
          <w:sz w:val="15"/>
        </w:rPr>
      </w:pPr>
    </w:p>
    <w:p w14:paraId="11F0F6DD" w14:textId="77777777" w:rsidR="00C36271" w:rsidRDefault="00000000">
      <w:pPr>
        <w:pStyle w:val="a4"/>
        <w:numPr>
          <w:ilvl w:val="3"/>
          <w:numId w:val="162"/>
        </w:numPr>
        <w:tabs>
          <w:tab w:val="left" w:pos="951"/>
        </w:tabs>
        <w:spacing w:before="53"/>
        <w:ind w:left="950" w:hanging="731"/>
        <w:rPr>
          <w:sz w:val="20"/>
        </w:rPr>
      </w:pPr>
      <w:bookmarkStart w:id="157" w:name="什么是二级索引"/>
      <w:bookmarkStart w:id="158" w:name="_bookmark97"/>
      <w:bookmarkEnd w:id="157"/>
      <w:bookmarkEnd w:id="158"/>
      <w:r>
        <w:rPr>
          <w:spacing w:val="-3"/>
          <w:sz w:val="20"/>
        </w:rPr>
        <w:t>选择聚簇索引时应遵守的规则</w:t>
      </w:r>
    </w:p>
    <w:p w14:paraId="643B2425" w14:textId="77777777" w:rsidR="00C36271" w:rsidRDefault="00C36271">
      <w:pPr>
        <w:pStyle w:val="a3"/>
        <w:spacing w:before="15"/>
        <w:rPr>
          <w:rFonts w:ascii="文泉驿微米黑"/>
          <w:sz w:val="14"/>
        </w:rPr>
      </w:pPr>
    </w:p>
    <w:p w14:paraId="4BE6918F" w14:textId="77777777" w:rsidR="00C36271" w:rsidRDefault="00000000">
      <w:pPr>
        <w:pStyle w:val="a4"/>
        <w:numPr>
          <w:ilvl w:val="0"/>
          <w:numId w:val="96"/>
        </w:numPr>
        <w:tabs>
          <w:tab w:val="left" w:pos="719"/>
        </w:tabs>
        <w:ind w:hanging="161"/>
        <w:rPr>
          <w:sz w:val="20"/>
        </w:rPr>
      </w:pPr>
      <w:r>
        <w:rPr>
          <w:spacing w:val="-4"/>
          <w:sz w:val="20"/>
        </w:rPr>
        <w:t>遵循</w:t>
      </w:r>
      <w:hyperlink w:anchor="_bookmark92" w:history="1">
        <w:r>
          <w:rPr>
            <w:color w:val="EC008C"/>
            <w:spacing w:val="-4"/>
            <w:sz w:val="20"/>
          </w:rPr>
          <w:t>选择主键时应遵守的规则</w:t>
        </w:r>
      </w:hyperlink>
      <w:r>
        <w:rPr>
          <w:spacing w:val="-10"/>
          <w:sz w:val="20"/>
        </w:rPr>
        <w:t>：</w:t>
      </w:r>
    </w:p>
    <w:p w14:paraId="676AE6ED" w14:textId="77777777" w:rsidR="00C36271" w:rsidRDefault="00000000">
      <w:pPr>
        <w:spacing w:before="32"/>
        <w:ind w:left="718"/>
        <w:rPr>
          <w:rFonts w:ascii="文泉驿微米黑" w:eastAsia="文泉驿微米黑"/>
          <w:sz w:val="20"/>
        </w:rPr>
      </w:pPr>
      <w:r>
        <w:rPr>
          <w:rFonts w:ascii="文泉驿微米黑" w:eastAsia="文泉驿微米黑" w:hint="eastAsia"/>
          <w:spacing w:val="-3"/>
          <w:sz w:val="20"/>
        </w:rPr>
        <w:t>聚簇索引将基于主键建立，请遵循选择主键时应遵守的规则，此为选择聚簇索引时应遵守规则的基础。</w:t>
      </w:r>
    </w:p>
    <w:p w14:paraId="0B29F2FC" w14:textId="77777777" w:rsidR="00C36271" w:rsidRDefault="00000000">
      <w:pPr>
        <w:pStyle w:val="a4"/>
        <w:numPr>
          <w:ilvl w:val="0"/>
          <w:numId w:val="96"/>
        </w:numPr>
        <w:tabs>
          <w:tab w:val="left" w:pos="719"/>
        </w:tabs>
        <w:spacing w:before="107"/>
        <w:ind w:hanging="161"/>
        <w:rPr>
          <w:sz w:val="20"/>
        </w:rPr>
      </w:pPr>
      <w:r>
        <w:rPr>
          <w:spacing w:val="-3"/>
          <w:sz w:val="20"/>
        </w:rPr>
        <w:t>在以下场景中，尽量使用聚簇索引，将带来性能和吞吐量的优势：</w:t>
      </w:r>
    </w:p>
    <w:p w14:paraId="635B5BB3" w14:textId="77777777" w:rsidR="00C36271" w:rsidRDefault="00000000">
      <w:pPr>
        <w:pStyle w:val="a4"/>
        <w:numPr>
          <w:ilvl w:val="1"/>
          <w:numId w:val="96"/>
        </w:numPr>
        <w:tabs>
          <w:tab w:val="left" w:pos="1157"/>
        </w:tabs>
        <w:spacing w:before="142" w:line="308" w:lineRule="exact"/>
        <w:ind w:hanging="181"/>
        <w:rPr>
          <w:sz w:val="20"/>
        </w:rPr>
      </w:pPr>
      <w:r>
        <w:rPr>
          <w:spacing w:val="-3"/>
          <w:sz w:val="20"/>
        </w:rPr>
        <w:t>插入数据时会减少一次从网络写入索引数据。</w:t>
      </w:r>
    </w:p>
    <w:p w14:paraId="42D9DE09" w14:textId="77777777" w:rsidR="00C36271" w:rsidRDefault="00000000">
      <w:pPr>
        <w:pStyle w:val="a4"/>
        <w:numPr>
          <w:ilvl w:val="1"/>
          <w:numId w:val="96"/>
        </w:numPr>
        <w:tabs>
          <w:tab w:val="left" w:pos="1157"/>
        </w:tabs>
        <w:spacing w:line="287" w:lineRule="exact"/>
        <w:ind w:hanging="181"/>
        <w:rPr>
          <w:sz w:val="20"/>
        </w:rPr>
      </w:pPr>
      <w:r>
        <w:rPr>
          <w:spacing w:val="-3"/>
          <w:sz w:val="20"/>
        </w:rPr>
        <w:t>等值条件查询仅涉及主键时会减少一次从网络读取数据。</w:t>
      </w:r>
    </w:p>
    <w:p w14:paraId="3B27CA59" w14:textId="77777777" w:rsidR="00C36271" w:rsidRDefault="00000000">
      <w:pPr>
        <w:pStyle w:val="a4"/>
        <w:numPr>
          <w:ilvl w:val="1"/>
          <w:numId w:val="96"/>
        </w:numPr>
        <w:tabs>
          <w:tab w:val="left" w:pos="1157"/>
        </w:tabs>
        <w:spacing w:line="287" w:lineRule="exact"/>
        <w:ind w:hanging="181"/>
        <w:rPr>
          <w:sz w:val="20"/>
        </w:rPr>
      </w:pPr>
      <w:r>
        <w:rPr>
          <w:spacing w:val="-3"/>
          <w:sz w:val="20"/>
        </w:rPr>
        <w:t>范围条件查询仅涉及主键时会减少多次从网络读取数据。</w:t>
      </w:r>
    </w:p>
    <w:p w14:paraId="008A9253" w14:textId="77777777" w:rsidR="00C36271" w:rsidRDefault="00000000">
      <w:pPr>
        <w:pStyle w:val="a4"/>
        <w:numPr>
          <w:ilvl w:val="1"/>
          <w:numId w:val="96"/>
        </w:numPr>
        <w:tabs>
          <w:tab w:val="left" w:pos="1157"/>
        </w:tabs>
        <w:spacing w:line="308" w:lineRule="exact"/>
        <w:ind w:hanging="181"/>
        <w:rPr>
          <w:sz w:val="20"/>
        </w:rPr>
      </w:pPr>
      <w:r>
        <w:rPr>
          <w:spacing w:val="-3"/>
          <w:sz w:val="20"/>
        </w:rPr>
        <w:t>等值或范围条件查询仅涉及主键的前缀时会减少多次从网络读取数据。</w:t>
      </w:r>
    </w:p>
    <w:p w14:paraId="5F1C3365" w14:textId="77777777" w:rsidR="00C36271" w:rsidRDefault="00000000">
      <w:pPr>
        <w:pStyle w:val="a4"/>
        <w:numPr>
          <w:ilvl w:val="0"/>
          <w:numId w:val="96"/>
        </w:numPr>
        <w:tabs>
          <w:tab w:val="left" w:pos="719"/>
        </w:tabs>
        <w:spacing w:before="142"/>
        <w:ind w:hanging="161"/>
        <w:rPr>
          <w:sz w:val="20"/>
        </w:rPr>
      </w:pPr>
      <w:r>
        <w:rPr>
          <w:spacing w:val="-3"/>
          <w:sz w:val="20"/>
        </w:rPr>
        <w:t>在以下场景中，尽量避免使用聚簇索引，将带来性能劣势：</w:t>
      </w:r>
    </w:p>
    <w:p w14:paraId="57ECA134" w14:textId="77777777" w:rsidR="00C36271" w:rsidRDefault="00000000">
      <w:pPr>
        <w:pStyle w:val="a4"/>
        <w:numPr>
          <w:ilvl w:val="1"/>
          <w:numId w:val="96"/>
        </w:numPr>
        <w:tabs>
          <w:tab w:val="left" w:pos="1157"/>
        </w:tabs>
        <w:spacing w:before="172" w:line="208" w:lineRule="auto"/>
        <w:ind w:right="1438"/>
        <w:rPr>
          <w:sz w:val="20"/>
        </w:rPr>
      </w:pPr>
      <w:r>
        <w:rPr>
          <w:spacing w:val="-2"/>
          <w:sz w:val="20"/>
        </w:rPr>
        <w:t>批量插入大量取值相邻的主键时，可能会产生较大的写热点问题，请遵循</w:t>
      </w:r>
      <w:hyperlink w:anchor="_bookmark92" w:history="1">
        <w:r>
          <w:rPr>
            <w:color w:val="EC008C"/>
            <w:spacing w:val="-2"/>
            <w:sz w:val="20"/>
          </w:rPr>
          <w:t>选择主键时应遵守的规</w:t>
        </w:r>
      </w:hyperlink>
      <w:hyperlink w:anchor="_bookmark92" w:history="1">
        <w:r>
          <w:rPr>
            <w:color w:val="EC008C"/>
            <w:spacing w:val="-6"/>
            <w:sz w:val="20"/>
          </w:rPr>
          <w:t>则</w:t>
        </w:r>
      </w:hyperlink>
      <w:r>
        <w:rPr>
          <w:spacing w:val="-6"/>
          <w:sz w:val="20"/>
        </w:rPr>
        <w:t>。</w:t>
      </w:r>
    </w:p>
    <w:p w14:paraId="2BF12255" w14:textId="77777777" w:rsidR="00C36271" w:rsidRDefault="00000000">
      <w:pPr>
        <w:pStyle w:val="a4"/>
        <w:numPr>
          <w:ilvl w:val="1"/>
          <w:numId w:val="96"/>
        </w:numPr>
        <w:tabs>
          <w:tab w:val="left" w:pos="1157"/>
        </w:tabs>
        <w:spacing w:before="1" w:line="208" w:lineRule="auto"/>
        <w:ind w:right="1437"/>
        <w:rPr>
          <w:sz w:val="20"/>
        </w:rPr>
      </w:pPr>
      <w:r>
        <w:rPr>
          <w:spacing w:val="-3"/>
          <w:sz w:val="20"/>
        </w:rPr>
        <w:t xml:space="preserve">当使用大于 </w:t>
      </w:r>
      <w:r>
        <w:rPr>
          <w:spacing w:val="-2"/>
          <w:sz w:val="16"/>
        </w:rPr>
        <w:t xml:space="preserve">64 </w:t>
      </w:r>
      <w:r>
        <w:rPr>
          <w:spacing w:val="-2"/>
          <w:sz w:val="20"/>
        </w:rPr>
        <w:t>位的数据类型作为主键时，可能导致表数据需要占用更多的存储空间。该现象在存在多个二级索引时尤为明显。</w:t>
      </w:r>
    </w:p>
    <w:p w14:paraId="5CBED392" w14:textId="77777777" w:rsidR="00C36271" w:rsidRDefault="00000000">
      <w:pPr>
        <w:pStyle w:val="a4"/>
        <w:numPr>
          <w:ilvl w:val="0"/>
          <w:numId w:val="96"/>
        </w:numPr>
        <w:tabs>
          <w:tab w:val="left" w:pos="719"/>
        </w:tabs>
        <w:spacing w:before="155" w:line="308" w:lineRule="exact"/>
        <w:ind w:hanging="161"/>
        <w:rPr>
          <w:sz w:val="20"/>
        </w:rPr>
      </w:pPr>
      <w:r>
        <w:rPr>
          <w:spacing w:val="7"/>
          <w:sz w:val="20"/>
        </w:rPr>
        <w:t xml:space="preserve">显式指定是否使用聚簇索引，而非使用系统变量 </w:t>
      </w:r>
      <w:r>
        <w:rPr>
          <w:rFonts w:ascii="文泉驿等宽微米黑" w:eastAsia="文泉驿等宽微米黑" w:hAnsi="文泉驿等宽微米黑" w:hint="eastAsia"/>
          <w:sz w:val="16"/>
        </w:rPr>
        <w:t>@@global.tidb_enable_clustered_index</w:t>
      </w:r>
      <w:r>
        <w:rPr>
          <w:rFonts w:ascii="文泉驿等宽微米黑" w:eastAsia="文泉驿等宽微米黑" w:hAnsi="文泉驿等宽微米黑" w:hint="eastAsia"/>
          <w:spacing w:val="-39"/>
          <w:sz w:val="16"/>
        </w:rPr>
        <w:t xml:space="preserve"> </w:t>
      </w:r>
      <w:r>
        <w:rPr>
          <w:spacing w:val="5"/>
          <w:sz w:val="20"/>
        </w:rPr>
        <w:t>及配置项</w:t>
      </w:r>
    </w:p>
    <w:p w14:paraId="1FC766D3" w14:textId="77777777" w:rsidR="00C36271" w:rsidRDefault="00000000">
      <w:pPr>
        <w:spacing w:line="308" w:lineRule="exact"/>
        <w:ind w:left="718"/>
        <w:rPr>
          <w:rFonts w:ascii="文泉驿微米黑" w:eastAsia="文泉驿微米黑"/>
          <w:sz w:val="20"/>
        </w:rPr>
      </w:pPr>
      <w:r>
        <w:rPr>
          <w:spacing w:val="-2"/>
          <w:sz w:val="16"/>
        </w:rPr>
        <w:t>alter-primary-key</w:t>
      </w:r>
      <w:r>
        <w:rPr>
          <w:spacing w:val="-38"/>
          <w:sz w:val="16"/>
        </w:rPr>
        <w:t xml:space="preserve"> </w:t>
      </w:r>
      <w:r>
        <w:rPr>
          <w:rFonts w:ascii="文泉驿微米黑" w:eastAsia="文泉驿微米黑" w:hint="eastAsia"/>
          <w:spacing w:val="-2"/>
          <w:sz w:val="20"/>
        </w:rPr>
        <w:t>控制是否使用</w:t>
      </w:r>
      <w:r>
        <w:rPr>
          <w:rFonts w:ascii="文泉驿微米黑" w:eastAsia="文泉驿微米黑" w:hint="eastAsia"/>
          <w:color w:val="EC008C"/>
          <w:spacing w:val="-2"/>
          <w:sz w:val="20"/>
        </w:rPr>
        <w:t>聚簇索引的默认行为</w:t>
      </w:r>
      <w:r>
        <w:rPr>
          <w:rFonts w:ascii="文泉驿微米黑" w:eastAsia="文泉驿微米黑" w:hint="eastAsia"/>
          <w:spacing w:val="-10"/>
          <w:sz w:val="20"/>
        </w:rPr>
        <w:t>。</w:t>
      </w:r>
    </w:p>
    <w:p w14:paraId="3FC07DE0" w14:textId="77777777" w:rsidR="00C36271" w:rsidRDefault="00C36271">
      <w:pPr>
        <w:pStyle w:val="a3"/>
        <w:spacing w:before="2"/>
        <w:rPr>
          <w:rFonts w:ascii="文泉驿微米黑"/>
          <w:sz w:val="21"/>
        </w:rPr>
      </w:pPr>
    </w:p>
    <w:p w14:paraId="56A9D051" w14:textId="77777777" w:rsidR="00C36271" w:rsidRDefault="00000000">
      <w:pPr>
        <w:pStyle w:val="a4"/>
        <w:numPr>
          <w:ilvl w:val="3"/>
          <w:numId w:val="162"/>
        </w:numPr>
        <w:tabs>
          <w:tab w:val="left" w:pos="951"/>
        </w:tabs>
        <w:ind w:left="950" w:hanging="731"/>
        <w:rPr>
          <w:sz w:val="20"/>
        </w:rPr>
      </w:pPr>
      <w:r>
        <w:rPr>
          <w:rFonts w:ascii="文泉驿等宽微米黑" w:eastAsia="文泉驿等宽微米黑" w:hint="eastAsia"/>
          <w:spacing w:val="-2"/>
          <w:sz w:val="16"/>
        </w:rPr>
        <w:t>CREATE</w:t>
      </w:r>
      <w:r>
        <w:rPr>
          <w:rFonts w:ascii="文泉驿等宽微米黑" w:eastAsia="文泉驿等宽微米黑" w:hint="eastAsia"/>
          <w:spacing w:val="8"/>
          <w:sz w:val="16"/>
        </w:rPr>
        <w:t xml:space="preserve"> </w:t>
      </w:r>
      <w:r>
        <w:rPr>
          <w:rFonts w:ascii="文泉驿等宽微米黑" w:eastAsia="文泉驿等宽微米黑" w:hint="eastAsia"/>
          <w:spacing w:val="-2"/>
          <w:sz w:val="16"/>
        </w:rPr>
        <w:t>TABLE</w:t>
      </w:r>
      <w:r>
        <w:rPr>
          <w:rFonts w:ascii="文泉驿等宽微米黑" w:eastAsia="文泉驿等宽微米黑" w:hint="eastAsia"/>
          <w:spacing w:val="-51"/>
          <w:sz w:val="16"/>
        </w:rPr>
        <w:t xml:space="preserve"> </w:t>
      </w:r>
      <w:r>
        <w:rPr>
          <w:spacing w:val="-3"/>
          <w:sz w:val="20"/>
        </w:rPr>
        <w:t>执行时应遵守的规则</w:t>
      </w:r>
    </w:p>
    <w:p w14:paraId="4BA99A60" w14:textId="77777777" w:rsidR="00C36271" w:rsidRDefault="00C36271">
      <w:pPr>
        <w:pStyle w:val="a3"/>
        <w:spacing w:before="12"/>
        <w:rPr>
          <w:rFonts w:ascii="文泉驿微米黑"/>
        </w:rPr>
      </w:pPr>
    </w:p>
    <w:p w14:paraId="449444BE" w14:textId="77777777" w:rsidR="00C36271" w:rsidRDefault="00000000">
      <w:pPr>
        <w:pStyle w:val="a4"/>
        <w:numPr>
          <w:ilvl w:val="0"/>
          <w:numId w:val="95"/>
        </w:numPr>
        <w:tabs>
          <w:tab w:val="left" w:pos="719"/>
        </w:tabs>
        <w:spacing w:before="1" w:line="208" w:lineRule="auto"/>
        <w:ind w:right="1437"/>
        <w:jc w:val="both"/>
        <w:rPr>
          <w:sz w:val="20"/>
        </w:rPr>
      </w:pPr>
      <w:r>
        <w:rPr>
          <w:spacing w:val="-3"/>
          <w:sz w:val="20"/>
        </w:rPr>
        <w:t xml:space="preserve">不推荐使用客户端的 </w:t>
      </w:r>
      <w:r>
        <w:rPr>
          <w:spacing w:val="-2"/>
          <w:sz w:val="16"/>
        </w:rPr>
        <w:t>Driver</w:t>
      </w:r>
      <w:r>
        <w:rPr>
          <w:spacing w:val="-7"/>
          <w:sz w:val="16"/>
        </w:rPr>
        <w:t xml:space="preserve"> </w:t>
      </w:r>
      <w:r>
        <w:rPr>
          <w:spacing w:val="-7"/>
          <w:sz w:val="20"/>
        </w:rPr>
        <w:t xml:space="preserve">或 </w:t>
      </w:r>
      <w:r>
        <w:rPr>
          <w:spacing w:val="-2"/>
          <w:sz w:val="16"/>
        </w:rPr>
        <w:t>ORM</w:t>
      </w:r>
      <w:r>
        <w:rPr>
          <w:spacing w:val="-3"/>
          <w:sz w:val="16"/>
        </w:rPr>
        <w:t xml:space="preserve"> </w:t>
      </w:r>
      <w:r>
        <w:rPr>
          <w:spacing w:val="-3"/>
          <w:sz w:val="20"/>
        </w:rPr>
        <w:t xml:space="preserve">来执行数据库模式的更改。基于过往经验，建议使用 </w:t>
      </w:r>
      <w:hyperlink r:id="rId191">
        <w:r>
          <w:rPr>
            <w:color w:val="0000FF"/>
            <w:spacing w:val="-2"/>
            <w:sz w:val="16"/>
          </w:rPr>
          <w:t>MySQL</w:t>
        </w:r>
        <w:r>
          <w:rPr>
            <w:color w:val="0000FF"/>
            <w:spacing w:val="-3"/>
            <w:sz w:val="16"/>
          </w:rPr>
          <w:t xml:space="preserve"> </w:t>
        </w:r>
        <w:r>
          <w:rPr>
            <w:color w:val="0000FF"/>
            <w:spacing w:val="-2"/>
            <w:sz w:val="20"/>
          </w:rPr>
          <w:t>客户端</w:t>
        </w:r>
      </w:hyperlink>
      <w:r>
        <w:rPr>
          <w:spacing w:val="-2"/>
          <w:sz w:val="20"/>
        </w:rPr>
        <w:t>或使用任意你喜欢的</w:t>
      </w:r>
      <w:r>
        <w:rPr>
          <w:spacing w:val="-2"/>
          <w:sz w:val="16"/>
        </w:rPr>
        <w:t xml:space="preserve">GUI </w:t>
      </w:r>
      <w:r>
        <w:rPr>
          <w:spacing w:val="-3"/>
          <w:sz w:val="20"/>
        </w:rPr>
        <w:t xml:space="preserve">客户端来进行数据库模式的更改。本文档中，将在大多数场景下，使用 </w:t>
      </w:r>
      <w:r>
        <w:rPr>
          <w:spacing w:val="-2"/>
          <w:sz w:val="16"/>
        </w:rPr>
        <w:t xml:space="preserve">MySQL </w:t>
      </w:r>
      <w:r>
        <w:rPr>
          <w:spacing w:val="-2"/>
          <w:sz w:val="20"/>
        </w:rPr>
        <w:t>客</w:t>
      </w:r>
      <w:r>
        <w:rPr>
          <w:sz w:val="20"/>
        </w:rPr>
        <w:t xml:space="preserve">户端传入 </w:t>
      </w:r>
      <w:r>
        <w:rPr>
          <w:sz w:val="16"/>
        </w:rPr>
        <w:t xml:space="preserve">SQL </w:t>
      </w:r>
      <w:r>
        <w:rPr>
          <w:sz w:val="20"/>
        </w:rPr>
        <w:t>文件来执行数据库模式的更改。</w:t>
      </w:r>
    </w:p>
    <w:p w14:paraId="071E0E22" w14:textId="77777777" w:rsidR="00C36271" w:rsidRDefault="00000000">
      <w:pPr>
        <w:pStyle w:val="a4"/>
        <w:numPr>
          <w:ilvl w:val="0"/>
          <w:numId w:val="95"/>
        </w:numPr>
        <w:tabs>
          <w:tab w:val="left" w:pos="719"/>
        </w:tabs>
        <w:spacing w:line="301" w:lineRule="exact"/>
        <w:ind w:hanging="161"/>
        <w:jc w:val="both"/>
        <w:rPr>
          <w:sz w:val="20"/>
        </w:rPr>
      </w:pPr>
      <w:r>
        <w:rPr>
          <w:spacing w:val="-5"/>
          <w:sz w:val="20"/>
        </w:rPr>
        <w:t xml:space="preserve">遵循 </w:t>
      </w:r>
      <w:r>
        <w:rPr>
          <w:spacing w:val="-2"/>
          <w:sz w:val="16"/>
        </w:rPr>
        <w:t>SQL</w:t>
      </w:r>
      <w:r>
        <w:rPr>
          <w:spacing w:val="3"/>
          <w:sz w:val="16"/>
        </w:rPr>
        <w:t xml:space="preserve"> </w:t>
      </w:r>
      <w:r>
        <w:rPr>
          <w:spacing w:val="-2"/>
          <w:sz w:val="20"/>
        </w:rPr>
        <w:t>开发规范中的</w:t>
      </w:r>
      <w:hyperlink w:anchor="_bookmark264" w:history="1">
        <w:r>
          <w:rPr>
            <w:color w:val="EC008C"/>
            <w:spacing w:val="-2"/>
            <w:sz w:val="20"/>
          </w:rPr>
          <w:t>建表删表规范</w:t>
        </w:r>
      </w:hyperlink>
      <w:r>
        <w:rPr>
          <w:spacing w:val="-3"/>
          <w:sz w:val="20"/>
        </w:rPr>
        <w:t>，建议业务应用内部封装建表删表语句增加判断逻辑。</w:t>
      </w:r>
    </w:p>
    <w:p w14:paraId="2710F16A" w14:textId="77777777" w:rsidR="00C36271" w:rsidRDefault="00C36271">
      <w:pPr>
        <w:pStyle w:val="a3"/>
        <w:spacing w:before="1"/>
        <w:rPr>
          <w:rFonts w:ascii="文泉驿微米黑"/>
          <w:sz w:val="21"/>
        </w:rPr>
      </w:pPr>
    </w:p>
    <w:p w14:paraId="500A38C9" w14:textId="77777777" w:rsidR="00C36271" w:rsidRDefault="00000000">
      <w:pPr>
        <w:pStyle w:val="3"/>
        <w:numPr>
          <w:ilvl w:val="2"/>
          <w:numId w:val="162"/>
        </w:numPr>
        <w:tabs>
          <w:tab w:val="left" w:pos="819"/>
        </w:tabs>
        <w:ind w:left="819" w:hanging="599"/>
      </w:pPr>
      <w:bookmarkStart w:id="159" w:name="_bookmark94"/>
      <w:bookmarkEnd w:id="159"/>
      <w:r>
        <w:rPr>
          <w:spacing w:val="-4"/>
        </w:rPr>
        <w:t>更进一步</w:t>
      </w:r>
    </w:p>
    <w:p w14:paraId="33316996" w14:textId="77777777" w:rsidR="00C36271" w:rsidRDefault="00C36271">
      <w:pPr>
        <w:pStyle w:val="a3"/>
        <w:spacing w:before="4"/>
        <w:rPr>
          <w:rFonts w:ascii="文泉驿微米黑"/>
          <w:sz w:val="12"/>
        </w:rPr>
      </w:pPr>
    </w:p>
    <w:p w14:paraId="09AC6EEB" w14:textId="77777777" w:rsidR="00C36271" w:rsidRDefault="00000000">
      <w:pPr>
        <w:ind w:left="220"/>
        <w:rPr>
          <w:rFonts w:ascii="文泉驿微米黑" w:eastAsia="文泉驿微米黑"/>
          <w:sz w:val="20"/>
        </w:rPr>
      </w:pPr>
      <w:bookmarkStart w:id="160" w:name="创建二级索引"/>
      <w:bookmarkStart w:id="161" w:name="_bookmark95"/>
      <w:bookmarkEnd w:id="160"/>
      <w:bookmarkEnd w:id="161"/>
      <w:r>
        <w:rPr>
          <w:rFonts w:ascii="文泉驿微米黑" w:eastAsia="文泉驿微米黑" w:hint="eastAsia"/>
          <w:spacing w:val="-4"/>
          <w:sz w:val="20"/>
        </w:rPr>
        <w:t>请注意，到目前为止，创建的所有表都不包含二级索引。添加二级索引的指南，请参考</w:t>
      </w:r>
      <w:hyperlink w:anchor="_bookmark95" w:history="1">
        <w:r>
          <w:rPr>
            <w:rFonts w:ascii="文泉驿微米黑" w:eastAsia="文泉驿微米黑" w:hint="eastAsia"/>
            <w:color w:val="EC008C"/>
            <w:spacing w:val="-4"/>
            <w:sz w:val="20"/>
          </w:rPr>
          <w:t>创建二级索引</w:t>
        </w:r>
      </w:hyperlink>
      <w:r>
        <w:rPr>
          <w:rFonts w:ascii="文泉驿微米黑" w:eastAsia="文泉驿微米黑" w:hint="eastAsia"/>
          <w:spacing w:val="-10"/>
          <w:sz w:val="20"/>
        </w:rPr>
        <w:t>。</w:t>
      </w:r>
    </w:p>
    <w:p w14:paraId="3727F587" w14:textId="77777777" w:rsidR="00C36271" w:rsidRDefault="00C36271">
      <w:pPr>
        <w:pStyle w:val="a3"/>
        <w:spacing w:before="3"/>
        <w:rPr>
          <w:rFonts w:ascii="文泉驿微米黑"/>
          <w:sz w:val="21"/>
        </w:rPr>
      </w:pPr>
    </w:p>
    <w:p w14:paraId="130312D0" w14:textId="77777777" w:rsidR="00C36271" w:rsidRDefault="00000000">
      <w:pPr>
        <w:pStyle w:val="2"/>
        <w:numPr>
          <w:ilvl w:val="1"/>
          <w:numId w:val="162"/>
        </w:numPr>
        <w:tabs>
          <w:tab w:val="left" w:pos="676"/>
        </w:tabs>
      </w:pPr>
      <w:r>
        <w:rPr>
          <w:spacing w:val="-5"/>
        </w:rPr>
        <w:t>创建二级索引</w:t>
      </w:r>
    </w:p>
    <w:p w14:paraId="77F57613" w14:textId="77777777" w:rsidR="00C36271" w:rsidRDefault="00000000">
      <w:pPr>
        <w:spacing w:before="213" w:line="208" w:lineRule="auto"/>
        <w:ind w:left="219" w:right="1437"/>
        <w:rPr>
          <w:rFonts w:ascii="文泉驿微米黑" w:eastAsia="文泉驿微米黑"/>
          <w:sz w:val="20"/>
        </w:rPr>
      </w:pPr>
      <w:r>
        <w:rPr>
          <w:rFonts w:ascii="文泉驿微米黑" w:eastAsia="文泉驿微米黑" w:hint="eastAsia"/>
          <w:spacing w:val="-1"/>
          <w:sz w:val="20"/>
        </w:rPr>
        <w:t xml:space="preserve">在这个章节当中，将开始介绍如何使用 </w:t>
      </w:r>
      <w:r>
        <w:rPr>
          <w:rFonts w:ascii="文泉驿微米黑" w:eastAsia="文泉驿微米黑" w:hint="eastAsia"/>
          <w:sz w:val="16"/>
        </w:rPr>
        <w:t>SQL</w:t>
      </w:r>
      <w:r>
        <w:rPr>
          <w:rFonts w:ascii="文泉驿微米黑" w:eastAsia="文泉驿微米黑" w:hint="eastAsia"/>
          <w:spacing w:val="-11"/>
          <w:sz w:val="16"/>
        </w:rPr>
        <w:t xml:space="preserve"> </w:t>
      </w:r>
      <w:r>
        <w:rPr>
          <w:rFonts w:ascii="文泉驿微米黑" w:eastAsia="文泉驿微米黑" w:hint="eastAsia"/>
          <w:sz w:val="20"/>
        </w:rPr>
        <w:t>来创建二级索引，及创建二级索引时应遵守的规则。将在这个章</w:t>
      </w:r>
      <w:bookmarkStart w:id="162" w:name="_bookmark96"/>
      <w:bookmarkEnd w:id="162"/>
      <w:r>
        <w:rPr>
          <w:rFonts w:ascii="文泉驿微米黑" w:eastAsia="文泉驿微米黑" w:hint="eastAsia"/>
          <w:sz w:val="20"/>
        </w:rPr>
        <w:t>节中围绕</w:t>
      </w:r>
      <w:hyperlink w:anchor="_bookmark247" w:history="1">
        <w:r>
          <w:rPr>
            <w:rFonts w:ascii="文泉驿微米黑" w:eastAsia="文泉驿微米黑" w:hint="eastAsia"/>
            <w:color w:val="EC008C"/>
            <w:sz w:val="16"/>
          </w:rPr>
          <w:t>Bookshop</w:t>
        </w:r>
      </w:hyperlink>
      <w:r>
        <w:rPr>
          <w:rFonts w:ascii="文泉驿微米黑" w:eastAsia="文泉驿微米黑" w:hint="eastAsia"/>
          <w:color w:val="EC008C"/>
          <w:sz w:val="16"/>
        </w:rPr>
        <w:t xml:space="preserve"> </w:t>
      </w:r>
      <w:r>
        <w:rPr>
          <w:rFonts w:ascii="文泉驿微米黑" w:eastAsia="文泉驿微米黑" w:hint="eastAsia"/>
          <w:spacing w:val="5"/>
          <w:sz w:val="20"/>
        </w:rPr>
        <w:t>这个应用程序来对</w:t>
      </w:r>
      <w:r>
        <w:rPr>
          <w:rFonts w:ascii="文泉驿微米黑" w:eastAsia="文泉驿微米黑" w:hint="eastAsia"/>
          <w:sz w:val="16"/>
        </w:rPr>
        <w:t xml:space="preserve">TiDB </w:t>
      </w:r>
      <w:r>
        <w:rPr>
          <w:rFonts w:ascii="文泉驿微米黑" w:eastAsia="文泉驿微米黑" w:hint="eastAsia"/>
          <w:sz w:val="20"/>
        </w:rPr>
        <w:t>的创建二级索引部分展开介绍。</w:t>
      </w:r>
    </w:p>
    <w:p w14:paraId="1EBF9FCE" w14:textId="77777777" w:rsidR="00C36271" w:rsidRDefault="00C36271">
      <w:pPr>
        <w:pStyle w:val="a3"/>
        <w:spacing w:before="14"/>
        <w:rPr>
          <w:rFonts w:ascii="文泉驿微米黑"/>
          <w:sz w:val="21"/>
        </w:rPr>
      </w:pPr>
    </w:p>
    <w:p w14:paraId="386260B4" w14:textId="77777777" w:rsidR="00C36271" w:rsidRDefault="00000000">
      <w:pPr>
        <w:pStyle w:val="3"/>
        <w:numPr>
          <w:ilvl w:val="2"/>
          <w:numId w:val="162"/>
        </w:numPr>
        <w:tabs>
          <w:tab w:val="left" w:pos="731"/>
        </w:tabs>
        <w:spacing w:before="1"/>
      </w:pPr>
      <w:r>
        <w:rPr>
          <w:spacing w:val="-4"/>
        </w:rPr>
        <w:t>在开始之前</w:t>
      </w:r>
    </w:p>
    <w:p w14:paraId="31249C14" w14:textId="77777777" w:rsidR="00C36271" w:rsidRDefault="00C36271">
      <w:pPr>
        <w:pStyle w:val="a3"/>
        <w:spacing w:before="3"/>
        <w:rPr>
          <w:rFonts w:ascii="文泉驿微米黑"/>
          <w:sz w:val="12"/>
        </w:rPr>
      </w:pPr>
    </w:p>
    <w:p w14:paraId="64847811" w14:textId="77777777" w:rsidR="00C36271" w:rsidRDefault="00000000">
      <w:pPr>
        <w:ind w:left="220"/>
        <w:rPr>
          <w:rFonts w:ascii="文泉驿微米黑" w:eastAsia="文泉驿微米黑"/>
          <w:sz w:val="20"/>
        </w:rPr>
      </w:pPr>
      <w:r>
        <w:rPr>
          <w:rFonts w:ascii="文泉驿微米黑" w:eastAsia="文泉驿微米黑" w:hint="eastAsia"/>
          <w:spacing w:val="-3"/>
          <w:sz w:val="20"/>
        </w:rPr>
        <w:t>在阅读本页面之前，你需要准备以下事项：</w:t>
      </w:r>
    </w:p>
    <w:p w14:paraId="48FF04FC" w14:textId="77777777" w:rsidR="00C36271" w:rsidRDefault="00C36271">
      <w:pPr>
        <w:pStyle w:val="a3"/>
        <w:spacing w:before="16"/>
        <w:rPr>
          <w:rFonts w:ascii="文泉驿微米黑"/>
          <w:sz w:val="14"/>
        </w:rPr>
      </w:pPr>
    </w:p>
    <w:p w14:paraId="7A6F0518" w14:textId="77777777" w:rsidR="00C36271" w:rsidRDefault="00000000">
      <w:pPr>
        <w:pStyle w:val="a4"/>
        <w:numPr>
          <w:ilvl w:val="0"/>
          <w:numId w:val="94"/>
        </w:numPr>
        <w:tabs>
          <w:tab w:val="left" w:pos="719"/>
        </w:tabs>
        <w:spacing w:line="308" w:lineRule="exact"/>
        <w:ind w:hanging="161"/>
        <w:rPr>
          <w:sz w:val="20"/>
        </w:rPr>
      </w:pPr>
      <w:r>
        <w:rPr>
          <w:color w:val="EC008C"/>
          <w:spacing w:val="20"/>
          <w:sz w:val="20"/>
        </w:rPr>
        <w:t>使用</w:t>
      </w:r>
      <w:r>
        <w:rPr>
          <w:color w:val="EC008C"/>
          <w:sz w:val="16"/>
        </w:rPr>
        <w:t>TiDB</w:t>
      </w:r>
      <w:r>
        <w:rPr>
          <w:color w:val="EC008C"/>
          <w:spacing w:val="-7"/>
          <w:sz w:val="16"/>
        </w:rPr>
        <w:t xml:space="preserve"> </w:t>
      </w:r>
      <w:r>
        <w:rPr>
          <w:color w:val="EC008C"/>
          <w:sz w:val="16"/>
        </w:rPr>
        <w:t>Cloud</w:t>
      </w:r>
      <w:r>
        <w:rPr>
          <w:color w:val="EC008C"/>
          <w:spacing w:val="-7"/>
          <w:sz w:val="16"/>
        </w:rPr>
        <w:t xml:space="preserve"> </w:t>
      </w:r>
      <w:r>
        <w:rPr>
          <w:color w:val="EC008C"/>
          <w:sz w:val="16"/>
        </w:rPr>
        <w:t>(Serverless</w:t>
      </w:r>
      <w:r>
        <w:rPr>
          <w:color w:val="EC008C"/>
          <w:spacing w:val="-7"/>
          <w:sz w:val="16"/>
        </w:rPr>
        <w:t xml:space="preserve"> </w:t>
      </w:r>
      <w:r>
        <w:rPr>
          <w:color w:val="EC008C"/>
          <w:sz w:val="16"/>
        </w:rPr>
        <w:t>Tier</w:t>
      </w:r>
      <w:r>
        <w:rPr>
          <w:color w:val="EC008C"/>
          <w:spacing w:val="-4"/>
          <w:sz w:val="16"/>
        </w:rPr>
        <w:t xml:space="preserve">) </w:t>
      </w:r>
      <w:r>
        <w:rPr>
          <w:color w:val="EC008C"/>
          <w:spacing w:val="20"/>
          <w:sz w:val="20"/>
        </w:rPr>
        <w:t>构建</w:t>
      </w:r>
      <w:r>
        <w:rPr>
          <w:color w:val="EC008C"/>
          <w:sz w:val="16"/>
        </w:rPr>
        <w:t>TiDB</w:t>
      </w:r>
      <w:r>
        <w:rPr>
          <w:color w:val="EC008C"/>
          <w:spacing w:val="-6"/>
          <w:sz w:val="16"/>
        </w:rPr>
        <w:t xml:space="preserve"> </w:t>
      </w:r>
      <w:r>
        <w:rPr>
          <w:color w:val="EC008C"/>
          <w:sz w:val="20"/>
        </w:rPr>
        <w:t>集群</w:t>
      </w:r>
      <w:r>
        <w:rPr>
          <w:spacing w:val="-10"/>
          <w:sz w:val="20"/>
        </w:rPr>
        <w:t>。</w:t>
      </w:r>
    </w:p>
    <w:p w14:paraId="102369D9" w14:textId="77777777" w:rsidR="00C36271" w:rsidRDefault="00000000">
      <w:pPr>
        <w:pStyle w:val="3"/>
        <w:numPr>
          <w:ilvl w:val="0"/>
          <w:numId w:val="94"/>
        </w:numPr>
        <w:tabs>
          <w:tab w:val="left" w:pos="719"/>
        </w:tabs>
        <w:spacing w:line="287" w:lineRule="exact"/>
        <w:ind w:hanging="161"/>
      </w:pPr>
      <w:r>
        <w:rPr>
          <w:spacing w:val="-4"/>
        </w:rPr>
        <w:t>阅读</w:t>
      </w:r>
      <w:hyperlink w:anchor="_bookmark66" w:history="1">
        <w:r>
          <w:rPr>
            <w:color w:val="EC008C"/>
            <w:spacing w:val="-4"/>
          </w:rPr>
          <w:t>数据库模式概览</w:t>
        </w:r>
      </w:hyperlink>
      <w:r>
        <w:rPr>
          <w:spacing w:val="-10"/>
        </w:rPr>
        <w:t>。</w:t>
      </w:r>
    </w:p>
    <w:p w14:paraId="39A074B0" w14:textId="77777777" w:rsidR="00C36271" w:rsidRDefault="00000000">
      <w:pPr>
        <w:pStyle w:val="a4"/>
        <w:numPr>
          <w:ilvl w:val="0"/>
          <w:numId w:val="94"/>
        </w:numPr>
        <w:tabs>
          <w:tab w:val="left" w:pos="719"/>
        </w:tabs>
        <w:spacing w:line="287" w:lineRule="exact"/>
        <w:ind w:hanging="161"/>
        <w:rPr>
          <w:sz w:val="20"/>
        </w:rPr>
      </w:pPr>
      <w:hyperlink w:anchor="_bookmark75" w:history="1">
        <w:r>
          <w:rPr>
            <w:color w:val="EC008C"/>
            <w:spacing w:val="-4"/>
            <w:sz w:val="20"/>
          </w:rPr>
          <w:t>创建一个数据库</w:t>
        </w:r>
      </w:hyperlink>
      <w:r>
        <w:rPr>
          <w:spacing w:val="-10"/>
          <w:sz w:val="20"/>
        </w:rPr>
        <w:t>。</w:t>
      </w:r>
    </w:p>
    <w:p w14:paraId="5BA94905" w14:textId="77777777" w:rsidR="00C36271" w:rsidRDefault="00000000">
      <w:pPr>
        <w:pStyle w:val="a4"/>
        <w:numPr>
          <w:ilvl w:val="0"/>
          <w:numId w:val="94"/>
        </w:numPr>
        <w:tabs>
          <w:tab w:val="left" w:pos="719"/>
        </w:tabs>
        <w:spacing w:line="308" w:lineRule="exact"/>
        <w:ind w:hanging="161"/>
        <w:rPr>
          <w:sz w:val="20"/>
        </w:rPr>
      </w:pPr>
      <w:hyperlink w:anchor="_bookmark81" w:history="1">
        <w:r>
          <w:rPr>
            <w:color w:val="EC008C"/>
            <w:spacing w:val="-4"/>
            <w:sz w:val="20"/>
          </w:rPr>
          <w:t>创建表</w:t>
        </w:r>
      </w:hyperlink>
      <w:r>
        <w:rPr>
          <w:spacing w:val="-12"/>
          <w:sz w:val="20"/>
        </w:rPr>
        <w:t>。</w:t>
      </w:r>
    </w:p>
    <w:p w14:paraId="086330CB" w14:textId="77777777" w:rsidR="00C36271" w:rsidRDefault="00C36271">
      <w:pPr>
        <w:spacing w:line="308" w:lineRule="exact"/>
        <w:rPr>
          <w:sz w:val="20"/>
        </w:rPr>
        <w:sectPr w:rsidR="00C36271">
          <w:pgSz w:w="12240" w:h="15840"/>
          <w:pgMar w:top="1080" w:right="0" w:bottom="980" w:left="1220" w:header="599" w:footer="792" w:gutter="0"/>
          <w:cols w:space="720"/>
        </w:sectPr>
      </w:pPr>
    </w:p>
    <w:p w14:paraId="60538568" w14:textId="77777777" w:rsidR="00C36271" w:rsidRDefault="00C36271">
      <w:pPr>
        <w:pStyle w:val="a3"/>
        <w:spacing w:before="13"/>
        <w:rPr>
          <w:rFonts w:ascii="文泉驿微米黑"/>
          <w:sz w:val="15"/>
        </w:rPr>
      </w:pPr>
    </w:p>
    <w:p w14:paraId="7F31C051" w14:textId="77777777" w:rsidR="00C36271" w:rsidRDefault="00000000">
      <w:pPr>
        <w:pStyle w:val="3"/>
        <w:numPr>
          <w:ilvl w:val="2"/>
          <w:numId w:val="162"/>
        </w:numPr>
        <w:tabs>
          <w:tab w:val="left" w:pos="731"/>
        </w:tabs>
        <w:spacing w:before="53"/>
      </w:pPr>
      <w:r>
        <w:rPr>
          <w:spacing w:val="-4"/>
        </w:rPr>
        <w:t>什么是二级索引</w:t>
      </w:r>
    </w:p>
    <w:p w14:paraId="32ABE5F4" w14:textId="77777777" w:rsidR="00C36271" w:rsidRDefault="00C36271">
      <w:pPr>
        <w:pStyle w:val="a3"/>
        <w:spacing w:before="6"/>
        <w:rPr>
          <w:rFonts w:ascii="文泉驿微米黑"/>
          <w:sz w:val="14"/>
        </w:rPr>
      </w:pPr>
    </w:p>
    <w:p w14:paraId="07A1854E" w14:textId="77777777" w:rsidR="00C36271" w:rsidRDefault="00000000">
      <w:pPr>
        <w:spacing w:before="1" w:line="208" w:lineRule="auto"/>
        <w:ind w:left="219" w:right="1437"/>
        <w:jc w:val="both"/>
        <w:rPr>
          <w:rFonts w:ascii="文泉驿微米黑" w:eastAsia="文泉驿微米黑"/>
          <w:sz w:val="20"/>
        </w:rPr>
      </w:pPr>
      <w:r>
        <w:rPr>
          <w:rFonts w:ascii="文泉驿微米黑" w:eastAsia="文泉驿微米黑" w:hint="eastAsia"/>
          <w:spacing w:val="-2"/>
          <w:sz w:val="20"/>
        </w:rPr>
        <w:t>二级索引是集群中的逻辑对象，你可以简单地认为它就是一种对数据的排序，</w:t>
      </w:r>
      <w:r>
        <w:rPr>
          <w:rFonts w:ascii="文泉驿微米黑" w:eastAsia="文泉驿微米黑" w:hint="eastAsia"/>
          <w:spacing w:val="-2"/>
          <w:sz w:val="16"/>
        </w:rPr>
        <w:t xml:space="preserve">TiDB </w:t>
      </w:r>
      <w:r>
        <w:rPr>
          <w:rFonts w:ascii="文泉驿微米黑" w:eastAsia="文泉驿微米黑" w:hint="eastAsia"/>
          <w:spacing w:val="-2"/>
          <w:sz w:val="20"/>
        </w:rPr>
        <w:t>使用这种有序性来加速查</w:t>
      </w:r>
      <w:r>
        <w:rPr>
          <w:rFonts w:ascii="文泉驿微米黑" w:eastAsia="文泉驿微米黑" w:hint="eastAsia"/>
          <w:sz w:val="20"/>
        </w:rPr>
        <w:t>询。</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z w:val="20"/>
        </w:rPr>
        <w:t>的创建二级索引的操作为在线操作，不会阻塞表中的数据读写。</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z w:val="20"/>
        </w:rPr>
        <w:t>会创建表中各行的引用，并按</w:t>
      </w:r>
      <w:r>
        <w:rPr>
          <w:rFonts w:ascii="文泉驿微米黑" w:eastAsia="文泉驿微米黑" w:hint="eastAsia"/>
          <w:spacing w:val="-2"/>
          <w:sz w:val="20"/>
        </w:rPr>
        <w:t>选择的列进行排序。而并非对表本身的数据进行排序。可在</w:t>
      </w:r>
      <w:r>
        <w:rPr>
          <w:rFonts w:ascii="文泉驿微米黑" w:eastAsia="文泉驿微米黑" w:hint="eastAsia"/>
          <w:color w:val="EC008C"/>
          <w:spacing w:val="-2"/>
          <w:sz w:val="20"/>
        </w:rPr>
        <w:t>二级索引</w:t>
      </w:r>
      <w:r>
        <w:rPr>
          <w:rFonts w:ascii="文泉驿微米黑" w:eastAsia="文泉驿微米黑" w:hint="eastAsia"/>
          <w:spacing w:val="-2"/>
          <w:sz w:val="20"/>
        </w:rPr>
        <w:t>中查看更多信息。二级索引可</w:t>
      </w:r>
      <w:hyperlink w:anchor="_bookmark99" w:history="1">
        <w:r>
          <w:rPr>
            <w:rFonts w:ascii="文泉驿微米黑" w:eastAsia="文泉驿微米黑" w:hint="eastAsia"/>
            <w:color w:val="EC008C"/>
            <w:spacing w:val="-2"/>
            <w:sz w:val="20"/>
          </w:rPr>
          <w:t>跟随表进</w:t>
        </w:r>
        <w:bookmarkStart w:id="163" w:name="在已有表中添加二级索引"/>
        <w:bookmarkStart w:id="164" w:name="_bookmark98"/>
        <w:bookmarkEnd w:id="163"/>
        <w:bookmarkEnd w:id="164"/>
      </w:hyperlink>
      <w:hyperlink w:anchor="_bookmark99" w:history="1">
        <w:r>
          <w:rPr>
            <w:rFonts w:ascii="文泉驿微米黑" w:eastAsia="文泉驿微米黑" w:hint="eastAsia"/>
            <w:color w:val="EC008C"/>
            <w:spacing w:val="-2"/>
            <w:sz w:val="20"/>
          </w:rPr>
          <w:t>行创建</w:t>
        </w:r>
      </w:hyperlink>
      <w:r>
        <w:rPr>
          <w:rFonts w:ascii="文泉驿微米黑" w:eastAsia="文泉驿微米黑" w:hint="eastAsia"/>
          <w:spacing w:val="-2"/>
          <w:sz w:val="20"/>
        </w:rPr>
        <w:t>，也可</w:t>
      </w:r>
      <w:hyperlink w:anchor="_bookmark98" w:history="1">
        <w:r>
          <w:rPr>
            <w:rFonts w:ascii="文泉驿微米黑" w:eastAsia="文泉驿微米黑" w:hint="eastAsia"/>
            <w:color w:val="EC008C"/>
            <w:spacing w:val="-2"/>
            <w:sz w:val="20"/>
          </w:rPr>
          <w:t>在已有的表上进行添加</w:t>
        </w:r>
      </w:hyperlink>
      <w:r>
        <w:rPr>
          <w:rFonts w:ascii="文泉驿微米黑" w:eastAsia="文泉驿微米黑" w:hint="eastAsia"/>
          <w:spacing w:val="-2"/>
          <w:sz w:val="20"/>
        </w:rPr>
        <w:t>。</w:t>
      </w:r>
    </w:p>
    <w:p w14:paraId="5A83B5A2" w14:textId="77777777" w:rsidR="00C36271" w:rsidRDefault="00C36271">
      <w:pPr>
        <w:pStyle w:val="a3"/>
        <w:spacing w:before="9"/>
        <w:rPr>
          <w:rFonts w:ascii="文泉驿微米黑"/>
          <w:sz w:val="22"/>
        </w:rPr>
      </w:pPr>
    </w:p>
    <w:p w14:paraId="09DBFFD1" w14:textId="77777777" w:rsidR="00C36271" w:rsidRDefault="00000000">
      <w:pPr>
        <w:pStyle w:val="3"/>
        <w:numPr>
          <w:ilvl w:val="2"/>
          <w:numId w:val="162"/>
        </w:numPr>
        <w:tabs>
          <w:tab w:val="left" w:pos="731"/>
        </w:tabs>
      </w:pPr>
      <w:r>
        <w:rPr>
          <w:spacing w:val="-3"/>
        </w:rPr>
        <w:t>在已有表中添加二级索引</w:t>
      </w:r>
    </w:p>
    <w:p w14:paraId="57F1A0FC" w14:textId="77777777" w:rsidR="00C36271" w:rsidRDefault="00C36271">
      <w:pPr>
        <w:pStyle w:val="a3"/>
        <w:spacing w:before="7"/>
        <w:rPr>
          <w:rFonts w:ascii="文泉驿微米黑"/>
          <w:sz w:val="14"/>
        </w:rPr>
      </w:pPr>
    </w:p>
    <w:p w14:paraId="6BB9B5E4" w14:textId="77777777" w:rsidR="00C36271" w:rsidRDefault="00000000">
      <w:pPr>
        <w:spacing w:line="208" w:lineRule="auto"/>
        <w:ind w:left="220" w:right="1437"/>
        <w:jc w:val="both"/>
        <w:rPr>
          <w:rFonts w:ascii="文泉驿微米黑" w:eastAsia="文泉驿微米黑"/>
          <w:sz w:val="20"/>
        </w:rPr>
      </w:pPr>
      <w:r>
        <w:pict w14:anchorId="3BFD4BC8">
          <v:shape id="docshape690" o:spid="_x0000_s3236" type="#_x0000_t202" style="position:absolute;left:0;text-align:left;margin-left:68.8pt;margin-top:31.7pt;width:474.4pt;height:20.75pt;z-index:-15529472;mso-wrap-distance-left:0;mso-wrap-distance-right:0;mso-position-horizontal-relative:page" filled="f" strokeweight=".14042mm">
            <v:textbox inset="0,0,0,0">
              <w:txbxContent>
                <w:p w14:paraId="230962D5" w14:textId="77777777" w:rsidR="00C36271" w:rsidRDefault="00000000">
                  <w:pPr>
                    <w:pStyle w:val="a3"/>
                    <w:spacing w:before="73"/>
                    <w:ind w:left="59"/>
                  </w:pPr>
                  <w:r>
                    <w:rPr>
                      <w:color w:val="214987"/>
                    </w:rPr>
                    <w:t>CREATE</w:t>
                  </w:r>
                  <w:r>
                    <w:rPr>
                      <w:color w:val="214987"/>
                      <w:spacing w:val="-7"/>
                    </w:rPr>
                    <w:t xml:space="preserve"> </w:t>
                  </w:r>
                  <w:r>
                    <w:rPr>
                      <w:color w:val="214987"/>
                    </w:rPr>
                    <w:t>INDEX</w:t>
                  </w:r>
                  <w:r>
                    <w:rPr>
                      <w:color w:val="214987"/>
                      <w:spacing w:val="-6"/>
                    </w:rPr>
                    <w:t xml:space="preserve"> </w:t>
                  </w:r>
                  <w:r>
                    <w:t>{index_name}</w:t>
                  </w:r>
                  <w:r>
                    <w:rPr>
                      <w:spacing w:val="-7"/>
                    </w:rPr>
                    <w:t xml:space="preserve"> </w:t>
                  </w:r>
                  <w:r>
                    <w:rPr>
                      <w:color w:val="214987"/>
                    </w:rPr>
                    <w:t>ON</w:t>
                  </w:r>
                  <w:r>
                    <w:rPr>
                      <w:color w:val="214987"/>
                      <w:spacing w:val="-6"/>
                    </w:rPr>
                    <w:t xml:space="preserve"> </w:t>
                  </w:r>
                  <w:r>
                    <w:t>{table_name}</w:t>
                  </w:r>
                  <w:r>
                    <w:rPr>
                      <w:spacing w:val="-7"/>
                    </w:rPr>
                    <w:t xml:space="preserve"> </w:t>
                  </w:r>
                  <w:r>
                    <w:rPr>
                      <w:spacing w:val="-2"/>
                    </w:rPr>
                    <w:t>({column_names});</w:t>
                  </w:r>
                </w:p>
              </w:txbxContent>
            </v:textbox>
            <w10:wrap type="topAndBottom" anchorx="page"/>
          </v:shape>
        </w:pict>
      </w:r>
      <w:r>
        <w:rPr>
          <w:rFonts w:ascii="文泉驿微米黑" w:eastAsia="文泉驿微米黑" w:hint="eastAsia"/>
          <w:spacing w:val="-1"/>
          <w:sz w:val="20"/>
        </w:rPr>
        <w:t xml:space="preserve">如果需要对已有表中添加二级索引，可使用 </w:t>
      </w:r>
      <w:r>
        <w:rPr>
          <w:rFonts w:ascii="文泉驿微米黑" w:eastAsia="文泉驿微米黑" w:hint="eastAsia"/>
          <w:color w:val="00AEEF"/>
          <w:sz w:val="16"/>
        </w:rPr>
        <w:t>CREATE</w:t>
      </w:r>
      <w:r>
        <w:rPr>
          <w:rFonts w:ascii="文泉驿微米黑" w:eastAsia="文泉驿微米黑" w:hint="eastAsia"/>
          <w:color w:val="00AEEF"/>
          <w:spacing w:val="-11"/>
          <w:sz w:val="16"/>
        </w:rPr>
        <w:t xml:space="preserve"> </w:t>
      </w:r>
      <w:r>
        <w:rPr>
          <w:rFonts w:ascii="文泉驿微米黑" w:eastAsia="文泉驿微米黑" w:hint="eastAsia"/>
          <w:color w:val="00AEEF"/>
          <w:sz w:val="16"/>
        </w:rPr>
        <w:t>INDEX</w:t>
      </w:r>
      <w:r>
        <w:rPr>
          <w:rFonts w:ascii="文泉驿微米黑" w:eastAsia="文泉驿微米黑" w:hint="eastAsia"/>
          <w:color w:val="00AEEF"/>
          <w:spacing w:val="-10"/>
          <w:sz w:val="16"/>
        </w:rPr>
        <w:t xml:space="preserve"> </w:t>
      </w:r>
      <w:r>
        <w:rPr>
          <w:rFonts w:ascii="文泉驿微米黑" w:eastAsia="文泉驿微米黑" w:hint="eastAsia"/>
          <w:spacing w:val="10"/>
          <w:sz w:val="20"/>
        </w:rPr>
        <w:t>语句。在</w:t>
      </w:r>
      <w:r>
        <w:rPr>
          <w:rFonts w:ascii="文泉驿微米黑" w:eastAsia="文泉驿微米黑" w:hint="eastAsia"/>
          <w:sz w:val="16"/>
        </w:rPr>
        <w:t>TiDB</w:t>
      </w:r>
      <w:r>
        <w:rPr>
          <w:rFonts w:ascii="文泉驿微米黑" w:eastAsia="文泉驿微米黑" w:hint="eastAsia"/>
          <w:spacing w:val="-9"/>
          <w:sz w:val="16"/>
        </w:rPr>
        <w:t xml:space="preserve"> </w:t>
      </w:r>
      <w:r>
        <w:rPr>
          <w:rFonts w:ascii="文泉驿微米黑" w:eastAsia="文泉驿微米黑" w:hint="eastAsia"/>
          <w:sz w:val="20"/>
        </w:rPr>
        <w:t>中，</w:t>
      </w:r>
      <w:r>
        <w:rPr>
          <w:sz w:val="16"/>
        </w:rPr>
        <w:t>CREATE</w:t>
      </w:r>
      <w:r>
        <w:rPr>
          <w:spacing w:val="-4"/>
          <w:sz w:val="16"/>
        </w:rPr>
        <w:t xml:space="preserve"> </w:t>
      </w:r>
      <w:r>
        <w:rPr>
          <w:sz w:val="16"/>
        </w:rPr>
        <w:t>INDEX</w:t>
      </w:r>
      <w:r>
        <w:rPr>
          <w:spacing w:val="-24"/>
          <w:sz w:val="16"/>
        </w:rPr>
        <w:t xml:space="preserve"> </w:t>
      </w:r>
      <w:r>
        <w:rPr>
          <w:rFonts w:ascii="文泉驿微米黑" w:eastAsia="文泉驿微米黑" w:hint="eastAsia"/>
          <w:sz w:val="20"/>
        </w:rPr>
        <w:t>为在线操作，不会</w:t>
      </w:r>
      <w:r>
        <w:rPr>
          <w:rFonts w:ascii="文泉驿微米黑" w:eastAsia="文泉驿微米黑" w:hint="eastAsia"/>
          <w:spacing w:val="-2"/>
          <w:sz w:val="20"/>
        </w:rPr>
        <w:t>阻塞表中的数据读写。二级索引创建一般如以下形式：</w:t>
      </w:r>
    </w:p>
    <w:p w14:paraId="4E83DD92" w14:textId="77777777" w:rsidR="00C36271" w:rsidRDefault="00C36271">
      <w:pPr>
        <w:pStyle w:val="a3"/>
        <w:spacing w:before="11"/>
        <w:rPr>
          <w:rFonts w:ascii="文泉驿微米黑"/>
          <w:sz w:val="10"/>
        </w:rPr>
      </w:pPr>
    </w:p>
    <w:p w14:paraId="33D7F9B0" w14:textId="77777777" w:rsidR="00C36271" w:rsidRDefault="00000000">
      <w:pPr>
        <w:pStyle w:val="3"/>
        <w:spacing w:before="52"/>
      </w:pPr>
      <w:r>
        <w:rPr>
          <w:spacing w:val="-4"/>
        </w:rPr>
        <w:t>参数描述</w:t>
      </w:r>
    </w:p>
    <w:p w14:paraId="7F92B1FF" w14:textId="77777777" w:rsidR="00C36271" w:rsidRDefault="00C36271">
      <w:pPr>
        <w:pStyle w:val="a3"/>
        <w:spacing w:before="14"/>
        <w:rPr>
          <w:rFonts w:ascii="文泉驿微米黑"/>
        </w:rPr>
      </w:pPr>
    </w:p>
    <w:p w14:paraId="39C37468" w14:textId="77777777" w:rsidR="00C36271" w:rsidRDefault="00000000">
      <w:pPr>
        <w:pStyle w:val="a4"/>
        <w:numPr>
          <w:ilvl w:val="0"/>
          <w:numId w:val="93"/>
        </w:numPr>
        <w:tabs>
          <w:tab w:val="left" w:pos="719"/>
        </w:tabs>
        <w:spacing w:line="308" w:lineRule="exact"/>
        <w:ind w:hanging="161"/>
        <w:rPr>
          <w:sz w:val="20"/>
        </w:rPr>
      </w:pPr>
      <w:r>
        <w:rPr>
          <w:rFonts w:ascii="文泉驿等宽微米黑" w:eastAsia="文泉驿等宽微米黑" w:hAnsi="文泉驿等宽微米黑" w:hint="eastAsia"/>
          <w:spacing w:val="-2"/>
          <w:sz w:val="16"/>
        </w:rPr>
        <w:t>{index_name}</w:t>
      </w:r>
      <w:r>
        <w:rPr>
          <w:spacing w:val="12"/>
          <w:sz w:val="16"/>
        </w:rPr>
        <w:t xml:space="preserve">: </w:t>
      </w:r>
      <w:r>
        <w:rPr>
          <w:spacing w:val="-4"/>
          <w:sz w:val="20"/>
        </w:rPr>
        <w:t>二级索引名。</w:t>
      </w:r>
    </w:p>
    <w:p w14:paraId="1A557B7F" w14:textId="77777777" w:rsidR="00C36271" w:rsidRDefault="00000000">
      <w:pPr>
        <w:pStyle w:val="a4"/>
        <w:numPr>
          <w:ilvl w:val="0"/>
          <w:numId w:val="93"/>
        </w:numPr>
        <w:tabs>
          <w:tab w:val="left" w:pos="719"/>
        </w:tabs>
        <w:spacing w:line="287" w:lineRule="exact"/>
        <w:ind w:hanging="161"/>
        <w:rPr>
          <w:sz w:val="20"/>
        </w:rPr>
      </w:pPr>
      <w:r>
        <w:rPr>
          <w:rFonts w:ascii="文泉驿等宽微米黑" w:eastAsia="文泉驿等宽微米黑" w:hAnsi="文泉驿等宽微米黑" w:hint="eastAsia"/>
          <w:sz w:val="16"/>
        </w:rPr>
        <w:t>{table_name}</w:t>
      </w:r>
      <w:r>
        <w:rPr>
          <w:spacing w:val="-1"/>
          <w:sz w:val="16"/>
        </w:rPr>
        <w:t xml:space="preserve">: </w:t>
      </w:r>
      <w:r>
        <w:rPr>
          <w:spacing w:val="-4"/>
          <w:sz w:val="20"/>
        </w:rPr>
        <w:t>表名。</w:t>
      </w:r>
    </w:p>
    <w:p w14:paraId="5C6F7613" w14:textId="77777777" w:rsidR="00C36271" w:rsidRDefault="00000000">
      <w:pPr>
        <w:pStyle w:val="a4"/>
        <w:numPr>
          <w:ilvl w:val="0"/>
          <w:numId w:val="93"/>
        </w:numPr>
        <w:tabs>
          <w:tab w:val="left" w:pos="719"/>
        </w:tabs>
        <w:spacing w:line="308" w:lineRule="exact"/>
        <w:ind w:hanging="161"/>
        <w:rPr>
          <w:sz w:val="20"/>
        </w:rPr>
      </w:pPr>
      <w:r>
        <w:rPr>
          <w:rFonts w:ascii="文泉驿等宽微米黑" w:eastAsia="文泉驿等宽微米黑" w:hAnsi="文泉驿等宽微米黑" w:hint="eastAsia"/>
          <w:spacing w:val="-2"/>
          <w:sz w:val="16"/>
        </w:rPr>
        <w:t>{column_names}</w:t>
      </w:r>
      <w:r>
        <w:rPr>
          <w:spacing w:val="14"/>
          <w:sz w:val="16"/>
        </w:rPr>
        <w:t xml:space="preserve">: </w:t>
      </w:r>
      <w:r>
        <w:rPr>
          <w:spacing w:val="-3"/>
          <w:sz w:val="20"/>
        </w:rPr>
        <w:t>将需要索引的列名列表，以半角逗号分隔。</w:t>
      </w:r>
    </w:p>
    <w:p w14:paraId="3B11A6EC" w14:textId="77777777" w:rsidR="00C36271" w:rsidRDefault="00C36271">
      <w:pPr>
        <w:pStyle w:val="a3"/>
        <w:spacing w:before="11"/>
        <w:rPr>
          <w:rFonts w:ascii="文泉驿微米黑"/>
          <w:sz w:val="21"/>
        </w:rPr>
      </w:pPr>
    </w:p>
    <w:p w14:paraId="2F3D746B" w14:textId="77777777" w:rsidR="00C36271" w:rsidRDefault="00000000">
      <w:pPr>
        <w:pStyle w:val="3"/>
        <w:numPr>
          <w:ilvl w:val="2"/>
          <w:numId w:val="162"/>
        </w:numPr>
        <w:tabs>
          <w:tab w:val="left" w:pos="731"/>
        </w:tabs>
        <w:spacing w:before="1"/>
      </w:pPr>
      <w:bookmarkStart w:id="165" w:name="新建表的同时创建二级索引"/>
      <w:bookmarkStart w:id="166" w:name="_bookmark99"/>
      <w:bookmarkEnd w:id="165"/>
      <w:bookmarkEnd w:id="166"/>
      <w:r>
        <w:rPr>
          <w:spacing w:val="-3"/>
        </w:rPr>
        <w:t>新建表的同时创建二级索引</w:t>
      </w:r>
    </w:p>
    <w:p w14:paraId="63A7E7B0" w14:textId="77777777" w:rsidR="00C36271" w:rsidRDefault="00C36271">
      <w:pPr>
        <w:pStyle w:val="a3"/>
        <w:spacing w:before="6"/>
        <w:rPr>
          <w:rFonts w:ascii="文泉驿微米黑"/>
          <w:sz w:val="14"/>
        </w:rPr>
      </w:pPr>
    </w:p>
    <w:p w14:paraId="3B703B55" w14:textId="77777777" w:rsidR="00C36271" w:rsidRDefault="00000000">
      <w:pPr>
        <w:spacing w:line="208" w:lineRule="auto"/>
        <w:ind w:left="220" w:right="1439"/>
        <w:rPr>
          <w:rFonts w:ascii="文泉驿微米黑" w:eastAsia="文泉驿微米黑"/>
          <w:sz w:val="20"/>
        </w:rPr>
      </w:pPr>
      <w:r>
        <w:pict w14:anchorId="7F511C22">
          <v:shape id="docshape691" o:spid="_x0000_s3235" type="#_x0000_t202" style="position:absolute;left:0;text-align:left;margin-left:68.8pt;margin-top:31.7pt;width:474.4pt;height:20.75pt;z-index:-15528960;mso-wrap-distance-left:0;mso-wrap-distance-right:0;mso-position-horizontal-relative:page" filled="f" strokeweight=".14042mm">
            <v:textbox inset="0,0,0,0">
              <w:txbxContent>
                <w:p w14:paraId="2CB65FDF" w14:textId="77777777" w:rsidR="00C36271" w:rsidRDefault="00000000">
                  <w:pPr>
                    <w:pStyle w:val="a3"/>
                    <w:spacing w:before="73"/>
                    <w:ind w:left="59"/>
                  </w:pPr>
                  <w:r>
                    <w:rPr>
                      <w:color w:val="214987"/>
                    </w:rPr>
                    <w:t>KEY</w:t>
                  </w:r>
                  <w:r>
                    <w:rPr>
                      <w:color w:val="214987"/>
                      <w:spacing w:val="-8"/>
                    </w:rPr>
                    <w:t xml:space="preserve"> </w:t>
                  </w:r>
                  <w:r>
                    <w:t>`{index_name}`</w:t>
                  </w:r>
                  <w:r>
                    <w:rPr>
                      <w:spacing w:val="-8"/>
                    </w:rPr>
                    <w:t xml:space="preserve"> </w:t>
                  </w:r>
                  <w:r>
                    <w:rPr>
                      <w:spacing w:val="-2"/>
                    </w:rPr>
                    <w:t>(`{column_names}`)</w:t>
                  </w:r>
                </w:p>
              </w:txbxContent>
            </v:textbox>
            <w10:wrap type="topAndBottom" anchorx="page"/>
          </v:shape>
        </w:pict>
      </w:r>
      <w:r>
        <w:rPr>
          <w:rFonts w:ascii="文泉驿微米黑" w:eastAsia="文泉驿微米黑" w:hint="eastAsia"/>
          <w:spacing w:val="-1"/>
          <w:sz w:val="20"/>
        </w:rPr>
        <w:t xml:space="preserve">如果你希望在创建表的同时，同时创建二级索引，可在 </w:t>
      </w:r>
      <w:r>
        <w:rPr>
          <w:rFonts w:ascii="文泉驿微米黑" w:eastAsia="文泉驿微米黑" w:hint="eastAsia"/>
          <w:color w:val="00AEEF"/>
          <w:sz w:val="16"/>
        </w:rPr>
        <w:t xml:space="preserve">CREATE TABLE </w:t>
      </w:r>
      <w:r>
        <w:rPr>
          <w:rFonts w:ascii="文泉驿微米黑" w:eastAsia="文泉驿微米黑" w:hint="eastAsia"/>
          <w:spacing w:val="-1"/>
          <w:sz w:val="20"/>
        </w:rPr>
        <w:t xml:space="preserve">的末尾使用包含 </w:t>
      </w:r>
      <w:r>
        <w:rPr>
          <w:sz w:val="16"/>
        </w:rPr>
        <w:t>KEY</w:t>
      </w:r>
      <w:r>
        <w:rPr>
          <w:spacing w:val="-46"/>
          <w:sz w:val="16"/>
        </w:rPr>
        <w:t xml:space="preserve"> </w:t>
      </w:r>
      <w:r>
        <w:rPr>
          <w:rFonts w:ascii="文泉驿微米黑" w:eastAsia="文泉驿微米黑" w:hint="eastAsia"/>
          <w:sz w:val="20"/>
        </w:rPr>
        <w:t>关键字的子句来创</w:t>
      </w:r>
      <w:r>
        <w:rPr>
          <w:rFonts w:ascii="文泉驿微米黑" w:eastAsia="文泉驿微米黑" w:hint="eastAsia"/>
          <w:spacing w:val="-2"/>
          <w:sz w:val="20"/>
        </w:rPr>
        <w:t>建二级索引：</w:t>
      </w:r>
    </w:p>
    <w:p w14:paraId="5BA0F109" w14:textId="77777777" w:rsidR="00C36271" w:rsidRDefault="00C36271">
      <w:pPr>
        <w:pStyle w:val="a3"/>
        <w:spacing w:before="11"/>
        <w:rPr>
          <w:rFonts w:ascii="文泉驿微米黑"/>
          <w:sz w:val="10"/>
        </w:rPr>
      </w:pPr>
    </w:p>
    <w:p w14:paraId="484BD936" w14:textId="77777777" w:rsidR="00C36271" w:rsidRDefault="00000000">
      <w:pPr>
        <w:pStyle w:val="3"/>
        <w:spacing w:before="52"/>
      </w:pPr>
      <w:r>
        <w:rPr>
          <w:spacing w:val="-4"/>
        </w:rPr>
        <w:t>参数描述</w:t>
      </w:r>
    </w:p>
    <w:p w14:paraId="20D8B886" w14:textId="77777777" w:rsidR="00C36271" w:rsidRDefault="00C36271">
      <w:pPr>
        <w:pStyle w:val="a3"/>
        <w:spacing w:before="14"/>
        <w:rPr>
          <w:rFonts w:ascii="文泉驿微米黑"/>
        </w:rPr>
      </w:pPr>
    </w:p>
    <w:p w14:paraId="352BA03B" w14:textId="77777777" w:rsidR="00C36271" w:rsidRDefault="00000000">
      <w:pPr>
        <w:pStyle w:val="a4"/>
        <w:numPr>
          <w:ilvl w:val="0"/>
          <w:numId w:val="92"/>
        </w:numPr>
        <w:tabs>
          <w:tab w:val="left" w:pos="719"/>
        </w:tabs>
        <w:spacing w:line="308" w:lineRule="exact"/>
        <w:ind w:hanging="161"/>
        <w:rPr>
          <w:sz w:val="20"/>
        </w:rPr>
      </w:pPr>
      <w:r>
        <w:rPr>
          <w:rFonts w:ascii="文泉驿等宽微米黑" w:eastAsia="文泉驿等宽微米黑" w:hAnsi="文泉驿等宽微米黑" w:hint="eastAsia"/>
          <w:spacing w:val="-2"/>
          <w:sz w:val="16"/>
        </w:rPr>
        <w:t>{index_name}</w:t>
      </w:r>
      <w:r>
        <w:rPr>
          <w:spacing w:val="12"/>
          <w:sz w:val="16"/>
        </w:rPr>
        <w:t xml:space="preserve">: </w:t>
      </w:r>
      <w:r>
        <w:rPr>
          <w:spacing w:val="-4"/>
          <w:sz w:val="20"/>
        </w:rPr>
        <w:t>二级索引名。</w:t>
      </w:r>
    </w:p>
    <w:p w14:paraId="65AED012" w14:textId="77777777" w:rsidR="00C36271" w:rsidRDefault="00000000">
      <w:pPr>
        <w:pStyle w:val="a4"/>
        <w:numPr>
          <w:ilvl w:val="0"/>
          <w:numId w:val="92"/>
        </w:numPr>
        <w:tabs>
          <w:tab w:val="left" w:pos="719"/>
        </w:tabs>
        <w:spacing w:line="308" w:lineRule="exact"/>
        <w:ind w:hanging="161"/>
        <w:rPr>
          <w:sz w:val="20"/>
        </w:rPr>
      </w:pPr>
      <w:r>
        <w:rPr>
          <w:rFonts w:ascii="文泉驿等宽微米黑" w:eastAsia="文泉驿等宽微米黑" w:hAnsi="文泉驿等宽微米黑" w:hint="eastAsia"/>
          <w:spacing w:val="-2"/>
          <w:sz w:val="16"/>
        </w:rPr>
        <w:t>{column_names}</w:t>
      </w:r>
      <w:r>
        <w:rPr>
          <w:spacing w:val="14"/>
          <w:sz w:val="16"/>
        </w:rPr>
        <w:t xml:space="preserve">: </w:t>
      </w:r>
      <w:r>
        <w:rPr>
          <w:spacing w:val="-3"/>
          <w:sz w:val="20"/>
        </w:rPr>
        <w:t>将需要索引的列名列表，以半角逗号分隔。</w:t>
      </w:r>
    </w:p>
    <w:p w14:paraId="7E713E2B" w14:textId="77777777" w:rsidR="00C36271" w:rsidRDefault="00C36271">
      <w:pPr>
        <w:pStyle w:val="a3"/>
        <w:spacing w:before="11"/>
        <w:rPr>
          <w:rFonts w:ascii="文泉驿微米黑"/>
          <w:sz w:val="21"/>
        </w:rPr>
      </w:pPr>
    </w:p>
    <w:p w14:paraId="596AEC95" w14:textId="77777777" w:rsidR="00C36271" w:rsidRDefault="00000000">
      <w:pPr>
        <w:pStyle w:val="3"/>
        <w:numPr>
          <w:ilvl w:val="2"/>
          <w:numId w:val="162"/>
        </w:numPr>
        <w:tabs>
          <w:tab w:val="left" w:pos="731"/>
        </w:tabs>
        <w:spacing w:before="1" w:line="391" w:lineRule="auto"/>
        <w:ind w:left="220" w:right="7696" w:firstLine="0"/>
      </w:pPr>
      <w:bookmarkStart w:id="167" w:name="创建二级索引时应遵守的规则"/>
      <w:bookmarkStart w:id="168" w:name="_bookmark100"/>
      <w:bookmarkEnd w:id="167"/>
      <w:bookmarkEnd w:id="168"/>
      <w:r>
        <w:rPr>
          <w:spacing w:val="-2"/>
        </w:rPr>
        <w:t>创建二级索引时应遵守的规则</w:t>
      </w:r>
      <w:bookmarkStart w:id="169" w:name="_bookmark101"/>
      <w:bookmarkEnd w:id="169"/>
      <w:r>
        <w:rPr>
          <w:spacing w:val="-2"/>
        </w:rPr>
        <w:t>见</w:t>
      </w:r>
      <w:hyperlink w:anchor="_bookmark221" w:history="1">
        <w:r>
          <w:rPr>
            <w:color w:val="EC008C"/>
            <w:spacing w:val="-2"/>
          </w:rPr>
          <w:t>索引的最佳实践</w:t>
        </w:r>
      </w:hyperlink>
      <w:r>
        <w:rPr>
          <w:spacing w:val="-2"/>
        </w:rPr>
        <w:t>。</w:t>
      </w:r>
    </w:p>
    <w:p w14:paraId="7602FECC" w14:textId="77777777" w:rsidR="00C36271" w:rsidRDefault="00000000">
      <w:pPr>
        <w:pStyle w:val="3"/>
        <w:numPr>
          <w:ilvl w:val="2"/>
          <w:numId w:val="162"/>
        </w:numPr>
        <w:tabs>
          <w:tab w:val="left" w:pos="731"/>
        </w:tabs>
        <w:spacing w:before="149"/>
      </w:pPr>
      <w:r>
        <w:rPr>
          <w:spacing w:val="-6"/>
        </w:rPr>
        <w:t>例子</w:t>
      </w:r>
    </w:p>
    <w:p w14:paraId="6BF5BCD0" w14:textId="77777777" w:rsidR="00C36271" w:rsidRDefault="00C36271">
      <w:pPr>
        <w:pStyle w:val="a3"/>
        <w:spacing w:before="9"/>
        <w:rPr>
          <w:rFonts w:ascii="文泉驿微米黑"/>
          <w:sz w:val="12"/>
        </w:rPr>
      </w:pPr>
    </w:p>
    <w:p w14:paraId="4D595632" w14:textId="77777777" w:rsidR="00C36271" w:rsidRDefault="00000000">
      <w:pPr>
        <w:ind w:left="220"/>
        <w:rPr>
          <w:rFonts w:ascii="文泉驿微米黑" w:eastAsia="文泉驿微米黑"/>
          <w:sz w:val="16"/>
        </w:rPr>
      </w:pPr>
      <w:r>
        <w:rPr>
          <w:rFonts w:ascii="文泉驿微米黑" w:eastAsia="文泉驿微米黑" w:hint="eastAsia"/>
          <w:spacing w:val="-1"/>
          <w:sz w:val="20"/>
        </w:rPr>
        <w:t xml:space="preserve">假设你希望 </w:t>
      </w:r>
      <w:r>
        <w:rPr>
          <w:spacing w:val="-2"/>
          <w:sz w:val="16"/>
        </w:rPr>
        <w:t>bookshop</w:t>
      </w:r>
      <w:r>
        <w:rPr>
          <w:spacing w:val="-37"/>
          <w:sz w:val="16"/>
        </w:rPr>
        <w:t xml:space="preserve"> </w:t>
      </w:r>
      <w:r>
        <w:rPr>
          <w:rFonts w:ascii="文泉驿微米黑" w:eastAsia="文泉驿微米黑" w:hint="eastAsia"/>
          <w:spacing w:val="-2"/>
          <w:sz w:val="20"/>
        </w:rPr>
        <w:t>应用程序有查询某个年份出版的所有书籍的功能。</w:t>
      </w:r>
      <w:r>
        <w:rPr>
          <w:spacing w:val="-2"/>
          <w:sz w:val="16"/>
        </w:rPr>
        <w:t>books</w:t>
      </w:r>
      <w:r>
        <w:rPr>
          <w:spacing w:val="-36"/>
          <w:sz w:val="16"/>
        </w:rPr>
        <w:t xml:space="preserve"> </w:t>
      </w:r>
      <w:r>
        <w:rPr>
          <w:rFonts w:ascii="文泉驿微米黑" w:eastAsia="文泉驿微米黑" w:hint="eastAsia"/>
          <w:spacing w:val="-2"/>
          <w:sz w:val="20"/>
        </w:rPr>
        <w:t>表如下所示</w:t>
      </w:r>
      <w:r>
        <w:rPr>
          <w:rFonts w:ascii="文泉驿微米黑" w:eastAsia="文泉驿微米黑" w:hint="eastAsia"/>
          <w:spacing w:val="-10"/>
          <w:sz w:val="16"/>
        </w:rPr>
        <w:t>:</w:t>
      </w:r>
    </w:p>
    <w:p w14:paraId="774CA5E3" w14:textId="77777777" w:rsidR="00C36271" w:rsidRDefault="00C36271">
      <w:pPr>
        <w:pStyle w:val="a3"/>
        <w:spacing w:before="8" w:after="1"/>
        <w:rPr>
          <w:rFonts w:ascii="文泉驿微米黑"/>
          <w:sz w:val="11"/>
        </w:rPr>
      </w:pPr>
    </w:p>
    <w:tbl>
      <w:tblPr>
        <w:tblStyle w:val="TableNormal"/>
        <w:tblW w:w="0" w:type="auto"/>
        <w:tblInd w:w="2071" w:type="dxa"/>
        <w:tblLayout w:type="fixed"/>
        <w:tblLook w:val="01E0" w:firstRow="1" w:lastRow="1" w:firstColumn="1" w:lastColumn="1" w:noHBand="0" w:noVBand="0"/>
      </w:tblPr>
      <w:tblGrid>
        <w:gridCol w:w="1036"/>
        <w:gridCol w:w="1205"/>
        <w:gridCol w:w="3557"/>
      </w:tblGrid>
      <w:tr w:rsidR="00C36271" w14:paraId="08945A87" w14:textId="77777777">
        <w:trPr>
          <w:trHeight w:val="375"/>
        </w:trPr>
        <w:tc>
          <w:tcPr>
            <w:tcW w:w="1036" w:type="dxa"/>
            <w:tcBorders>
              <w:top w:val="single" w:sz="6" w:space="0" w:color="000000"/>
              <w:bottom w:val="single" w:sz="4" w:space="0" w:color="000000"/>
            </w:tcBorders>
          </w:tcPr>
          <w:p w14:paraId="5284DA9E" w14:textId="77777777" w:rsidR="00C36271" w:rsidRDefault="00000000">
            <w:pPr>
              <w:pStyle w:val="TableParagraph"/>
              <w:spacing w:before="21" w:line="240" w:lineRule="auto"/>
              <w:ind w:left="147" w:right="264"/>
              <w:jc w:val="center"/>
              <w:rPr>
                <w:rFonts w:ascii="文泉驿微米黑" w:eastAsia="文泉驿微米黑"/>
                <w:sz w:val="20"/>
              </w:rPr>
            </w:pPr>
            <w:r>
              <w:rPr>
                <w:rFonts w:ascii="文泉驿微米黑" w:eastAsia="文泉驿微米黑" w:hint="eastAsia"/>
                <w:spacing w:val="-5"/>
                <w:sz w:val="20"/>
              </w:rPr>
              <w:t>字段名</w:t>
            </w:r>
          </w:p>
        </w:tc>
        <w:tc>
          <w:tcPr>
            <w:tcW w:w="1205" w:type="dxa"/>
            <w:tcBorders>
              <w:top w:val="single" w:sz="6" w:space="0" w:color="000000"/>
              <w:bottom w:val="single" w:sz="4" w:space="0" w:color="000000"/>
            </w:tcBorders>
          </w:tcPr>
          <w:p w14:paraId="4DC3C1A1" w14:textId="77777777" w:rsidR="00C36271" w:rsidRDefault="00000000">
            <w:pPr>
              <w:pStyle w:val="TableParagraph"/>
              <w:spacing w:before="21" w:line="240" w:lineRule="auto"/>
              <w:ind w:left="112" w:right="112"/>
              <w:jc w:val="center"/>
              <w:rPr>
                <w:rFonts w:ascii="文泉驿微米黑" w:eastAsia="文泉驿微米黑"/>
                <w:sz w:val="20"/>
              </w:rPr>
            </w:pPr>
            <w:r>
              <w:rPr>
                <w:rFonts w:ascii="文泉驿微米黑" w:eastAsia="文泉驿微米黑" w:hint="eastAsia"/>
                <w:spacing w:val="-6"/>
                <w:sz w:val="20"/>
              </w:rPr>
              <w:t>类型</w:t>
            </w:r>
          </w:p>
        </w:tc>
        <w:tc>
          <w:tcPr>
            <w:tcW w:w="3557" w:type="dxa"/>
            <w:tcBorders>
              <w:top w:val="single" w:sz="6" w:space="0" w:color="000000"/>
              <w:bottom w:val="single" w:sz="4" w:space="0" w:color="000000"/>
            </w:tcBorders>
          </w:tcPr>
          <w:p w14:paraId="69E81C58" w14:textId="77777777" w:rsidR="00C36271" w:rsidRDefault="00000000">
            <w:pPr>
              <w:pStyle w:val="TableParagraph"/>
              <w:spacing w:before="21" w:line="240" w:lineRule="auto"/>
              <w:ind w:left="1364" w:right="1368"/>
              <w:jc w:val="center"/>
              <w:rPr>
                <w:rFonts w:ascii="文泉驿微米黑" w:eastAsia="文泉驿微米黑"/>
                <w:sz w:val="20"/>
              </w:rPr>
            </w:pPr>
            <w:r>
              <w:rPr>
                <w:rFonts w:ascii="文泉驿微米黑" w:eastAsia="文泉驿微米黑" w:hint="eastAsia"/>
                <w:spacing w:val="-6"/>
                <w:sz w:val="20"/>
              </w:rPr>
              <w:t>含义</w:t>
            </w:r>
          </w:p>
        </w:tc>
      </w:tr>
      <w:tr w:rsidR="00C36271" w14:paraId="7C36C080" w14:textId="77777777">
        <w:trPr>
          <w:trHeight w:val="329"/>
        </w:trPr>
        <w:tc>
          <w:tcPr>
            <w:tcW w:w="1036" w:type="dxa"/>
            <w:tcBorders>
              <w:top w:val="single" w:sz="4" w:space="0" w:color="000000"/>
            </w:tcBorders>
          </w:tcPr>
          <w:p w14:paraId="3E619880" w14:textId="77777777" w:rsidR="00C36271" w:rsidRDefault="00000000">
            <w:pPr>
              <w:pStyle w:val="TableParagraph"/>
              <w:spacing w:before="68" w:line="241" w:lineRule="exact"/>
              <w:ind w:left="147" w:right="264"/>
              <w:jc w:val="center"/>
              <w:rPr>
                <w:rFonts w:ascii="文泉驿微米黑"/>
                <w:sz w:val="16"/>
              </w:rPr>
            </w:pPr>
            <w:r>
              <w:rPr>
                <w:rFonts w:ascii="文泉驿微米黑"/>
                <w:spacing w:val="-5"/>
                <w:sz w:val="16"/>
              </w:rPr>
              <w:t>id</w:t>
            </w:r>
          </w:p>
        </w:tc>
        <w:tc>
          <w:tcPr>
            <w:tcW w:w="1205" w:type="dxa"/>
            <w:tcBorders>
              <w:top w:val="single" w:sz="4" w:space="0" w:color="000000"/>
            </w:tcBorders>
          </w:tcPr>
          <w:p w14:paraId="41244DD4" w14:textId="77777777" w:rsidR="00C36271" w:rsidRDefault="00000000">
            <w:pPr>
              <w:pStyle w:val="TableParagraph"/>
              <w:spacing w:before="68" w:line="241" w:lineRule="exact"/>
              <w:ind w:left="112" w:right="112"/>
              <w:jc w:val="center"/>
              <w:rPr>
                <w:rFonts w:ascii="文泉驿微米黑"/>
                <w:sz w:val="16"/>
              </w:rPr>
            </w:pPr>
            <w:r>
              <w:rPr>
                <w:rFonts w:ascii="文泉驿微米黑"/>
                <w:spacing w:val="-2"/>
                <w:sz w:val="16"/>
              </w:rPr>
              <w:t>bigint(20)</w:t>
            </w:r>
          </w:p>
        </w:tc>
        <w:tc>
          <w:tcPr>
            <w:tcW w:w="3557" w:type="dxa"/>
            <w:tcBorders>
              <w:top w:val="single" w:sz="4" w:space="0" w:color="000000"/>
            </w:tcBorders>
          </w:tcPr>
          <w:p w14:paraId="28CA8400" w14:textId="77777777" w:rsidR="00C36271" w:rsidRDefault="00000000">
            <w:pPr>
              <w:pStyle w:val="TableParagraph"/>
              <w:spacing w:before="21" w:line="288" w:lineRule="exact"/>
              <w:ind w:left="1077"/>
              <w:rPr>
                <w:rFonts w:ascii="文泉驿微米黑" w:eastAsia="文泉驿微米黑"/>
                <w:sz w:val="20"/>
              </w:rPr>
            </w:pPr>
            <w:r>
              <w:rPr>
                <w:rFonts w:ascii="文泉驿微米黑" w:eastAsia="文泉驿微米黑" w:hint="eastAsia"/>
                <w:spacing w:val="-4"/>
                <w:sz w:val="20"/>
              </w:rPr>
              <w:t>书籍的唯一标识</w:t>
            </w:r>
          </w:p>
        </w:tc>
      </w:tr>
      <w:tr w:rsidR="00C36271" w14:paraId="486E1CB2" w14:textId="77777777">
        <w:trPr>
          <w:trHeight w:val="286"/>
        </w:trPr>
        <w:tc>
          <w:tcPr>
            <w:tcW w:w="1036" w:type="dxa"/>
          </w:tcPr>
          <w:p w14:paraId="5B83D9CC" w14:textId="77777777" w:rsidR="00C36271" w:rsidRDefault="00000000">
            <w:pPr>
              <w:pStyle w:val="TableParagraph"/>
              <w:spacing w:before="25" w:line="241" w:lineRule="exact"/>
              <w:ind w:left="147" w:right="264"/>
              <w:jc w:val="center"/>
              <w:rPr>
                <w:rFonts w:ascii="文泉驿微米黑"/>
                <w:sz w:val="16"/>
              </w:rPr>
            </w:pPr>
            <w:r>
              <w:rPr>
                <w:rFonts w:ascii="文泉驿微米黑"/>
                <w:spacing w:val="-2"/>
                <w:sz w:val="16"/>
              </w:rPr>
              <w:t>title</w:t>
            </w:r>
          </w:p>
        </w:tc>
        <w:tc>
          <w:tcPr>
            <w:tcW w:w="1205" w:type="dxa"/>
          </w:tcPr>
          <w:p w14:paraId="6C474524" w14:textId="77777777" w:rsidR="00C36271" w:rsidRDefault="00000000">
            <w:pPr>
              <w:pStyle w:val="TableParagraph"/>
              <w:spacing w:before="25" w:line="241" w:lineRule="exact"/>
              <w:ind w:left="112" w:right="112"/>
              <w:jc w:val="center"/>
              <w:rPr>
                <w:rFonts w:ascii="文泉驿微米黑"/>
                <w:sz w:val="16"/>
              </w:rPr>
            </w:pPr>
            <w:r>
              <w:rPr>
                <w:rFonts w:ascii="文泉驿微米黑"/>
                <w:spacing w:val="-2"/>
                <w:sz w:val="16"/>
              </w:rPr>
              <w:t>varchar(100)</w:t>
            </w:r>
          </w:p>
        </w:tc>
        <w:tc>
          <w:tcPr>
            <w:tcW w:w="3557" w:type="dxa"/>
          </w:tcPr>
          <w:p w14:paraId="053474B6" w14:textId="77777777" w:rsidR="00C36271" w:rsidRDefault="00000000">
            <w:pPr>
              <w:pStyle w:val="TableParagraph"/>
              <w:spacing w:before="0" w:line="267" w:lineRule="exact"/>
              <w:ind w:left="1364" w:right="1368"/>
              <w:jc w:val="center"/>
              <w:rPr>
                <w:rFonts w:ascii="文泉驿微米黑" w:eastAsia="文泉驿微米黑"/>
                <w:sz w:val="20"/>
              </w:rPr>
            </w:pPr>
            <w:r>
              <w:rPr>
                <w:rFonts w:ascii="文泉驿微米黑" w:eastAsia="文泉驿微米黑" w:hint="eastAsia"/>
                <w:spacing w:val="-4"/>
                <w:sz w:val="20"/>
              </w:rPr>
              <w:t>书籍名称</w:t>
            </w:r>
          </w:p>
        </w:tc>
      </w:tr>
      <w:tr w:rsidR="00C36271" w14:paraId="7F98875C" w14:textId="77777777">
        <w:trPr>
          <w:trHeight w:val="286"/>
        </w:trPr>
        <w:tc>
          <w:tcPr>
            <w:tcW w:w="1036" w:type="dxa"/>
          </w:tcPr>
          <w:p w14:paraId="434FA371" w14:textId="77777777" w:rsidR="00C36271" w:rsidRDefault="00000000">
            <w:pPr>
              <w:pStyle w:val="TableParagraph"/>
              <w:spacing w:before="25" w:line="241" w:lineRule="exact"/>
              <w:ind w:left="147" w:right="264"/>
              <w:jc w:val="center"/>
              <w:rPr>
                <w:rFonts w:ascii="文泉驿微米黑"/>
                <w:sz w:val="16"/>
              </w:rPr>
            </w:pPr>
            <w:r>
              <w:rPr>
                <w:rFonts w:ascii="文泉驿微米黑"/>
                <w:spacing w:val="-4"/>
                <w:sz w:val="16"/>
              </w:rPr>
              <w:t>type</w:t>
            </w:r>
          </w:p>
        </w:tc>
        <w:tc>
          <w:tcPr>
            <w:tcW w:w="1205" w:type="dxa"/>
          </w:tcPr>
          <w:p w14:paraId="613E0A87" w14:textId="77777777" w:rsidR="00C36271" w:rsidRDefault="00000000">
            <w:pPr>
              <w:pStyle w:val="TableParagraph"/>
              <w:spacing w:before="25" w:line="241" w:lineRule="exact"/>
              <w:ind w:left="112" w:right="112"/>
              <w:jc w:val="center"/>
              <w:rPr>
                <w:rFonts w:ascii="文泉驿微米黑"/>
                <w:sz w:val="16"/>
              </w:rPr>
            </w:pPr>
            <w:r>
              <w:rPr>
                <w:rFonts w:ascii="文泉驿微米黑"/>
                <w:spacing w:val="-4"/>
                <w:sz w:val="16"/>
              </w:rPr>
              <w:t>enum</w:t>
            </w:r>
          </w:p>
        </w:tc>
        <w:tc>
          <w:tcPr>
            <w:tcW w:w="3557" w:type="dxa"/>
          </w:tcPr>
          <w:p w14:paraId="2426CD23" w14:textId="77777777" w:rsidR="00C36271" w:rsidRDefault="00000000">
            <w:pPr>
              <w:pStyle w:val="TableParagraph"/>
              <w:spacing w:before="0" w:line="267" w:lineRule="exact"/>
              <w:ind w:left="119"/>
              <w:rPr>
                <w:rFonts w:ascii="文泉驿微米黑" w:eastAsia="文泉驿微米黑"/>
                <w:sz w:val="20"/>
              </w:rPr>
            </w:pPr>
            <w:r>
              <w:rPr>
                <w:rFonts w:ascii="文泉驿微米黑" w:eastAsia="文泉驿微米黑" w:hint="eastAsia"/>
                <w:spacing w:val="-2"/>
                <w:sz w:val="20"/>
              </w:rPr>
              <w:t>书籍类型（如：杂志、动漫、教辅等</w:t>
            </w:r>
            <w:r>
              <w:rPr>
                <w:rFonts w:ascii="文泉驿微米黑" w:eastAsia="文泉驿微米黑" w:hint="eastAsia"/>
                <w:spacing w:val="-10"/>
                <w:sz w:val="20"/>
              </w:rPr>
              <w:t>）</w:t>
            </w:r>
          </w:p>
        </w:tc>
      </w:tr>
      <w:tr w:rsidR="00C36271" w14:paraId="4E4DAF60" w14:textId="77777777">
        <w:trPr>
          <w:trHeight w:val="286"/>
        </w:trPr>
        <w:tc>
          <w:tcPr>
            <w:tcW w:w="1036" w:type="dxa"/>
          </w:tcPr>
          <w:p w14:paraId="198DD7D9" w14:textId="77777777" w:rsidR="00C36271" w:rsidRDefault="00000000">
            <w:pPr>
              <w:pStyle w:val="TableParagraph"/>
              <w:spacing w:before="25" w:line="241" w:lineRule="exact"/>
              <w:ind w:left="147" w:right="264"/>
              <w:jc w:val="center"/>
              <w:rPr>
                <w:rFonts w:ascii="文泉驿微米黑"/>
                <w:sz w:val="16"/>
              </w:rPr>
            </w:pPr>
            <w:r>
              <w:rPr>
                <w:rFonts w:ascii="文泉驿微米黑"/>
                <w:spacing w:val="-2"/>
                <w:sz w:val="16"/>
              </w:rPr>
              <w:t>stock</w:t>
            </w:r>
          </w:p>
        </w:tc>
        <w:tc>
          <w:tcPr>
            <w:tcW w:w="1205" w:type="dxa"/>
          </w:tcPr>
          <w:p w14:paraId="719E6A62" w14:textId="77777777" w:rsidR="00C36271" w:rsidRDefault="00000000">
            <w:pPr>
              <w:pStyle w:val="TableParagraph"/>
              <w:spacing w:before="25" w:line="241" w:lineRule="exact"/>
              <w:ind w:left="112" w:right="112"/>
              <w:jc w:val="center"/>
              <w:rPr>
                <w:rFonts w:ascii="文泉驿微米黑"/>
                <w:sz w:val="16"/>
              </w:rPr>
            </w:pPr>
            <w:r>
              <w:rPr>
                <w:rFonts w:ascii="文泉驿微米黑"/>
                <w:spacing w:val="-2"/>
                <w:sz w:val="16"/>
              </w:rPr>
              <w:t>bigint(20)</w:t>
            </w:r>
          </w:p>
        </w:tc>
        <w:tc>
          <w:tcPr>
            <w:tcW w:w="3557" w:type="dxa"/>
          </w:tcPr>
          <w:p w14:paraId="65642789" w14:textId="77777777" w:rsidR="00C36271" w:rsidRDefault="00000000">
            <w:pPr>
              <w:pStyle w:val="TableParagraph"/>
              <w:spacing w:before="0" w:line="267" w:lineRule="exact"/>
              <w:ind w:left="1364" w:right="1368"/>
              <w:jc w:val="center"/>
              <w:rPr>
                <w:rFonts w:ascii="文泉驿微米黑" w:eastAsia="文泉驿微米黑"/>
                <w:sz w:val="20"/>
              </w:rPr>
            </w:pPr>
            <w:r>
              <w:rPr>
                <w:rFonts w:ascii="文泉驿微米黑" w:eastAsia="文泉驿微米黑" w:hint="eastAsia"/>
                <w:spacing w:val="-6"/>
                <w:sz w:val="20"/>
              </w:rPr>
              <w:t>库存</w:t>
            </w:r>
          </w:p>
        </w:tc>
      </w:tr>
      <w:tr w:rsidR="00C36271" w14:paraId="463D3945" w14:textId="77777777">
        <w:trPr>
          <w:trHeight w:val="286"/>
        </w:trPr>
        <w:tc>
          <w:tcPr>
            <w:tcW w:w="1036" w:type="dxa"/>
          </w:tcPr>
          <w:p w14:paraId="154DD257" w14:textId="77777777" w:rsidR="00C36271" w:rsidRDefault="00000000">
            <w:pPr>
              <w:pStyle w:val="TableParagraph"/>
              <w:spacing w:before="25" w:line="241" w:lineRule="exact"/>
              <w:ind w:left="147" w:right="264"/>
              <w:jc w:val="center"/>
              <w:rPr>
                <w:rFonts w:ascii="文泉驿微米黑"/>
                <w:sz w:val="16"/>
              </w:rPr>
            </w:pPr>
            <w:r>
              <w:rPr>
                <w:rFonts w:ascii="文泉驿微米黑"/>
                <w:spacing w:val="-2"/>
                <w:sz w:val="16"/>
              </w:rPr>
              <w:t>price</w:t>
            </w:r>
          </w:p>
        </w:tc>
        <w:tc>
          <w:tcPr>
            <w:tcW w:w="1205" w:type="dxa"/>
          </w:tcPr>
          <w:p w14:paraId="658B0CA0" w14:textId="77777777" w:rsidR="00C36271" w:rsidRDefault="00000000">
            <w:pPr>
              <w:pStyle w:val="TableParagraph"/>
              <w:spacing w:before="25" w:line="241" w:lineRule="exact"/>
              <w:ind w:left="112" w:right="112"/>
              <w:jc w:val="center"/>
              <w:rPr>
                <w:rFonts w:ascii="文泉驿微米黑"/>
                <w:sz w:val="16"/>
              </w:rPr>
            </w:pPr>
            <w:r>
              <w:rPr>
                <w:rFonts w:ascii="文泉驿微米黑"/>
                <w:spacing w:val="-2"/>
                <w:sz w:val="16"/>
              </w:rPr>
              <w:t>decimal(15,2)</w:t>
            </w:r>
          </w:p>
        </w:tc>
        <w:tc>
          <w:tcPr>
            <w:tcW w:w="3557" w:type="dxa"/>
          </w:tcPr>
          <w:p w14:paraId="227038BC" w14:textId="77777777" w:rsidR="00C36271" w:rsidRDefault="00000000">
            <w:pPr>
              <w:pStyle w:val="TableParagraph"/>
              <w:spacing w:before="0" w:line="267" w:lineRule="exact"/>
              <w:ind w:left="1364" w:right="1368"/>
              <w:jc w:val="center"/>
              <w:rPr>
                <w:rFonts w:ascii="文泉驿微米黑" w:eastAsia="文泉驿微米黑"/>
                <w:sz w:val="20"/>
              </w:rPr>
            </w:pPr>
            <w:r>
              <w:rPr>
                <w:rFonts w:ascii="文泉驿微米黑" w:eastAsia="文泉驿微米黑" w:hint="eastAsia"/>
                <w:spacing w:val="-6"/>
                <w:sz w:val="20"/>
              </w:rPr>
              <w:t>价格</w:t>
            </w:r>
          </w:p>
        </w:tc>
      </w:tr>
      <w:tr w:rsidR="00C36271" w14:paraId="0A1054BB" w14:textId="77777777">
        <w:trPr>
          <w:trHeight w:val="332"/>
        </w:trPr>
        <w:tc>
          <w:tcPr>
            <w:tcW w:w="1036" w:type="dxa"/>
            <w:tcBorders>
              <w:bottom w:val="single" w:sz="6" w:space="0" w:color="000000"/>
            </w:tcBorders>
          </w:tcPr>
          <w:p w14:paraId="35CAF604" w14:textId="77777777" w:rsidR="00C36271" w:rsidRDefault="00000000">
            <w:pPr>
              <w:pStyle w:val="TableParagraph"/>
              <w:spacing w:before="25" w:line="240" w:lineRule="auto"/>
              <w:ind w:left="-1" w:right="117"/>
              <w:jc w:val="center"/>
              <w:rPr>
                <w:rFonts w:ascii="文泉驿微米黑"/>
                <w:sz w:val="16"/>
              </w:rPr>
            </w:pPr>
            <w:r>
              <w:rPr>
                <w:rFonts w:ascii="文泉驿微米黑"/>
                <w:spacing w:val="-2"/>
                <w:sz w:val="16"/>
              </w:rPr>
              <w:t>published_at</w:t>
            </w:r>
          </w:p>
        </w:tc>
        <w:tc>
          <w:tcPr>
            <w:tcW w:w="1205" w:type="dxa"/>
            <w:tcBorders>
              <w:bottom w:val="single" w:sz="6" w:space="0" w:color="000000"/>
            </w:tcBorders>
          </w:tcPr>
          <w:p w14:paraId="464CCB26" w14:textId="77777777" w:rsidR="00C36271" w:rsidRDefault="00000000">
            <w:pPr>
              <w:pStyle w:val="TableParagraph"/>
              <w:spacing w:before="25" w:line="240" w:lineRule="auto"/>
              <w:ind w:left="112" w:right="112"/>
              <w:jc w:val="center"/>
              <w:rPr>
                <w:rFonts w:ascii="文泉驿微米黑"/>
                <w:sz w:val="16"/>
              </w:rPr>
            </w:pPr>
            <w:r>
              <w:rPr>
                <w:rFonts w:ascii="文泉驿微米黑"/>
                <w:spacing w:val="-2"/>
                <w:sz w:val="16"/>
              </w:rPr>
              <w:t>datetime</w:t>
            </w:r>
          </w:p>
        </w:tc>
        <w:tc>
          <w:tcPr>
            <w:tcW w:w="3557" w:type="dxa"/>
            <w:tcBorders>
              <w:bottom w:val="single" w:sz="6" w:space="0" w:color="000000"/>
            </w:tcBorders>
          </w:tcPr>
          <w:p w14:paraId="0B1A4687" w14:textId="77777777" w:rsidR="00C36271" w:rsidRDefault="00000000">
            <w:pPr>
              <w:pStyle w:val="TableParagraph"/>
              <w:tabs>
                <w:tab w:val="left" w:pos="1376"/>
              </w:tabs>
              <w:spacing w:before="0" w:line="309" w:lineRule="exact"/>
              <w:ind w:left="462"/>
              <w:rPr>
                <w:rFonts w:ascii="文泉驿微米黑" w:eastAsia="文泉驿微米黑"/>
                <w:sz w:val="20"/>
              </w:rPr>
            </w:pPr>
            <w:r>
              <w:rPr>
                <w:rFonts w:ascii="文泉驿微米黑" w:eastAsia="文泉驿微米黑" w:hint="eastAsia"/>
                <w:spacing w:val="-5"/>
                <w:position w:val="-1"/>
                <w:sz w:val="16"/>
              </w:rPr>
              <w:t>160</w:t>
            </w:r>
            <w:r>
              <w:rPr>
                <w:rFonts w:ascii="文泉驿微米黑" w:eastAsia="文泉驿微米黑" w:hint="eastAsia"/>
                <w:position w:val="-1"/>
                <w:sz w:val="16"/>
              </w:rPr>
              <w:tab/>
            </w:r>
            <w:r>
              <w:rPr>
                <w:rFonts w:ascii="文泉驿微米黑" w:eastAsia="文泉驿微米黑" w:hint="eastAsia"/>
                <w:spacing w:val="-4"/>
                <w:sz w:val="20"/>
              </w:rPr>
              <w:t>出版时间</w:t>
            </w:r>
          </w:p>
        </w:tc>
      </w:tr>
    </w:tbl>
    <w:p w14:paraId="2F8F3971" w14:textId="77777777" w:rsidR="00C36271" w:rsidRDefault="00C36271">
      <w:pPr>
        <w:spacing w:line="309" w:lineRule="exact"/>
        <w:rPr>
          <w:rFonts w:ascii="文泉驿微米黑" w:eastAsia="文泉驿微米黑"/>
          <w:sz w:val="20"/>
        </w:rPr>
        <w:sectPr w:rsidR="00C36271">
          <w:headerReference w:type="default" r:id="rId192"/>
          <w:footerReference w:type="default" r:id="rId193"/>
          <w:pgSz w:w="12240" w:h="15840"/>
          <w:pgMar w:top="1080" w:right="0" w:bottom="280" w:left="1220" w:header="599" w:footer="0" w:gutter="0"/>
          <w:cols w:space="720"/>
        </w:sectPr>
      </w:pPr>
    </w:p>
    <w:p w14:paraId="249B5DAC" w14:textId="77777777" w:rsidR="00C36271" w:rsidRDefault="00C36271">
      <w:pPr>
        <w:pStyle w:val="a3"/>
        <w:spacing w:before="0" w:after="1"/>
        <w:rPr>
          <w:rFonts w:ascii="文泉驿微米黑"/>
          <w:sz w:val="29"/>
        </w:rPr>
      </w:pPr>
    </w:p>
    <w:p w14:paraId="77655D1B" w14:textId="77777777" w:rsidR="00C36271" w:rsidRDefault="00000000">
      <w:pPr>
        <w:pStyle w:val="a3"/>
        <w:spacing w:before="0"/>
        <w:ind w:left="152"/>
        <w:rPr>
          <w:rFonts w:ascii="文泉驿微米黑"/>
          <w:sz w:val="20"/>
        </w:rPr>
      </w:pPr>
      <w:r>
        <w:rPr>
          <w:rFonts w:ascii="文泉驿微米黑"/>
          <w:sz w:val="20"/>
        </w:rPr>
      </w:r>
      <w:r>
        <w:rPr>
          <w:rFonts w:ascii="文泉驿微米黑"/>
          <w:sz w:val="20"/>
        </w:rPr>
        <w:pict w14:anchorId="5A35C910">
          <v:shape id="docshape693" o:spid="_x0000_s3234" type="#_x0000_t202" style="width:474.4pt;height:149.85pt;mso-left-percent:-10001;mso-top-percent:-10001;mso-position-horizontal:absolute;mso-position-horizontal-relative:char;mso-position-vertical:absolute;mso-position-vertical-relative:line;mso-left-percent:-10001;mso-top-percent:-10001" filled="f" strokeweight=".14042mm">
            <v:textbox inset="0,0,0,0">
              <w:txbxContent>
                <w:p w14:paraId="77933CF2" w14:textId="77777777" w:rsidR="00C36271" w:rsidRDefault="00000000">
                  <w:pPr>
                    <w:pStyle w:val="a3"/>
                    <w:spacing w:before="73"/>
                    <w:ind w:left="59"/>
                  </w:pPr>
                  <w:r>
                    <w:rPr>
                      <w:color w:val="214987"/>
                    </w:rPr>
                    <w:t>CREATE</w:t>
                  </w:r>
                  <w:r>
                    <w:rPr>
                      <w:color w:val="214987"/>
                      <w:spacing w:val="-9"/>
                    </w:rPr>
                    <w:t xml:space="preserve"> </w:t>
                  </w:r>
                  <w:r>
                    <w:rPr>
                      <w:color w:val="214987"/>
                    </w:rPr>
                    <w:t>TABLE</w:t>
                  </w:r>
                  <w:r>
                    <w:rPr>
                      <w:color w:val="214987"/>
                      <w:spacing w:val="-9"/>
                    </w:rPr>
                    <w:t xml:space="preserve"> </w:t>
                  </w:r>
                  <w:r>
                    <w:t>`bookshop`.`books`</w:t>
                  </w:r>
                  <w:r>
                    <w:rPr>
                      <w:spacing w:val="-9"/>
                    </w:rPr>
                    <w:t xml:space="preserve"> </w:t>
                  </w:r>
                  <w:r>
                    <w:rPr>
                      <w:spacing w:val="-10"/>
                    </w:rPr>
                    <w:t>(</w:t>
                  </w:r>
                </w:p>
                <w:p w14:paraId="6695FCEF" w14:textId="77777777" w:rsidR="00C36271" w:rsidRDefault="00000000">
                  <w:pPr>
                    <w:pStyle w:val="a3"/>
                    <w:ind w:left="252"/>
                  </w:pPr>
                  <w:r>
                    <w:t>`id`</w:t>
                  </w:r>
                  <w:r>
                    <w:rPr>
                      <w:spacing w:val="-7"/>
                    </w:rPr>
                    <w:t xml:space="preserve"> </w:t>
                  </w:r>
                  <w:r>
                    <w:t>bigint(20)</w:t>
                  </w:r>
                  <w:r>
                    <w:rPr>
                      <w:spacing w:val="-7"/>
                    </w:rPr>
                    <w:t xml:space="preserve"> </w:t>
                  </w:r>
                  <w:r>
                    <w:t>AUTO_RANDOM</w:t>
                  </w:r>
                  <w:r>
                    <w:rPr>
                      <w:spacing w:val="-6"/>
                    </w:rPr>
                    <w:t xml:space="preserve"> </w:t>
                  </w:r>
                  <w:r>
                    <w:rPr>
                      <w:color w:val="214987"/>
                    </w:rPr>
                    <w:t>NOT</w:t>
                  </w:r>
                  <w:r>
                    <w:rPr>
                      <w:color w:val="214987"/>
                      <w:spacing w:val="-6"/>
                    </w:rPr>
                    <w:t xml:space="preserve"> </w:t>
                  </w:r>
                  <w:r>
                    <w:rPr>
                      <w:color w:val="214987"/>
                      <w:spacing w:val="-2"/>
                    </w:rPr>
                    <w:t>NULL</w:t>
                  </w:r>
                  <w:r>
                    <w:rPr>
                      <w:spacing w:val="-2"/>
                    </w:rPr>
                    <w:t>,</w:t>
                  </w:r>
                </w:p>
                <w:p w14:paraId="231541C1" w14:textId="77777777" w:rsidR="00C36271" w:rsidRDefault="00000000">
                  <w:pPr>
                    <w:pStyle w:val="a3"/>
                    <w:ind w:left="252"/>
                  </w:pPr>
                  <w:r>
                    <w:t>`title`</w:t>
                  </w:r>
                  <w:r>
                    <w:rPr>
                      <w:spacing w:val="-6"/>
                    </w:rPr>
                    <w:t xml:space="preserve"> </w:t>
                  </w:r>
                  <w:r>
                    <w:rPr>
                      <w:color w:val="214987"/>
                    </w:rPr>
                    <w:t>varchar</w:t>
                  </w:r>
                  <w:r>
                    <w:t>(100)</w:t>
                  </w:r>
                  <w:r>
                    <w:rPr>
                      <w:spacing w:val="-6"/>
                    </w:rPr>
                    <w:t xml:space="preserve"> </w:t>
                  </w:r>
                  <w:r>
                    <w:rPr>
                      <w:color w:val="214987"/>
                    </w:rPr>
                    <w:t>NOT</w:t>
                  </w:r>
                  <w:r>
                    <w:rPr>
                      <w:color w:val="214987"/>
                      <w:spacing w:val="-6"/>
                    </w:rPr>
                    <w:t xml:space="preserve"> </w:t>
                  </w:r>
                  <w:r>
                    <w:rPr>
                      <w:color w:val="214987"/>
                      <w:spacing w:val="-2"/>
                    </w:rPr>
                    <w:t>NULL</w:t>
                  </w:r>
                  <w:r>
                    <w:rPr>
                      <w:spacing w:val="-2"/>
                    </w:rPr>
                    <w:t>,</w:t>
                  </w:r>
                </w:p>
                <w:p w14:paraId="0188564B" w14:textId="77777777" w:rsidR="00C36271" w:rsidRDefault="00000000">
                  <w:pPr>
                    <w:pStyle w:val="a3"/>
                    <w:spacing w:before="23"/>
                    <w:ind w:left="252"/>
                  </w:pPr>
                  <w:r>
                    <w:t>`type`</w:t>
                  </w:r>
                  <w:r>
                    <w:rPr>
                      <w:spacing w:val="-8"/>
                    </w:rPr>
                    <w:t xml:space="preserve"> </w:t>
                  </w:r>
                  <w:r>
                    <w:t>enum(</w:t>
                  </w:r>
                  <w:r>
                    <w:rPr>
                      <w:color w:val="4F9905"/>
                    </w:rPr>
                    <w:t>'Magazine'</w:t>
                  </w:r>
                  <w:r>
                    <w:t>,</w:t>
                  </w:r>
                  <w:r>
                    <w:rPr>
                      <w:spacing w:val="-6"/>
                    </w:rPr>
                    <w:t xml:space="preserve"> </w:t>
                  </w:r>
                  <w:r>
                    <w:rPr>
                      <w:color w:val="4F9905"/>
                    </w:rPr>
                    <w:t>'Novel'</w:t>
                  </w:r>
                  <w:r>
                    <w:t>,</w:t>
                  </w:r>
                  <w:r>
                    <w:rPr>
                      <w:spacing w:val="-6"/>
                    </w:rPr>
                    <w:t xml:space="preserve"> </w:t>
                  </w:r>
                  <w:r>
                    <w:rPr>
                      <w:color w:val="4F9905"/>
                    </w:rPr>
                    <w:t>'Life'</w:t>
                  </w:r>
                  <w:r>
                    <w:t>,</w:t>
                  </w:r>
                  <w:r>
                    <w:rPr>
                      <w:spacing w:val="-6"/>
                    </w:rPr>
                    <w:t xml:space="preserve"> </w:t>
                  </w:r>
                  <w:r>
                    <w:rPr>
                      <w:color w:val="4F9905"/>
                    </w:rPr>
                    <w:t>'Arts'</w:t>
                  </w:r>
                  <w:r>
                    <w:t>,</w:t>
                  </w:r>
                  <w:r>
                    <w:rPr>
                      <w:spacing w:val="-7"/>
                    </w:rPr>
                    <w:t xml:space="preserve"> </w:t>
                  </w:r>
                  <w:r>
                    <w:rPr>
                      <w:color w:val="4F9905"/>
                    </w:rPr>
                    <w:t>'Comics'</w:t>
                  </w:r>
                  <w:r>
                    <w:t>,</w:t>
                  </w:r>
                  <w:r>
                    <w:rPr>
                      <w:spacing w:val="-6"/>
                    </w:rPr>
                    <w:t xml:space="preserve"> </w:t>
                  </w:r>
                  <w:r>
                    <w:rPr>
                      <w:color w:val="4F9905"/>
                    </w:rPr>
                    <w:t>'Education</w:t>
                  </w:r>
                  <w:r>
                    <w:rPr>
                      <w:color w:val="4F9905"/>
                      <w:spacing w:val="-6"/>
                    </w:rPr>
                    <w:t xml:space="preserve"> </w:t>
                  </w:r>
                  <w:r>
                    <w:rPr>
                      <w:color w:val="4F9905"/>
                    </w:rPr>
                    <w:t>&amp;</w:t>
                  </w:r>
                  <w:r>
                    <w:rPr>
                      <w:color w:val="4F9905"/>
                      <w:spacing w:val="-6"/>
                    </w:rPr>
                    <w:t xml:space="preserve"> </w:t>
                  </w:r>
                  <w:r>
                    <w:rPr>
                      <w:color w:val="4F9905"/>
                    </w:rPr>
                    <w:t>Reference'</w:t>
                  </w:r>
                  <w:r>
                    <w:t>,</w:t>
                  </w:r>
                  <w:r>
                    <w:rPr>
                      <w:spacing w:val="-6"/>
                    </w:rPr>
                    <w:t xml:space="preserve"> </w:t>
                  </w:r>
                  <w:r>
                    <w:rPr>
                      <w:color w:val="4F9905"/>
                      <w:spacing w:val="-2"/>
                    </w:rPr>
                    <w:t>'Humanities</w:t>
                  </w:r>
                </w:p>
                <w:p w14:paraId="6663322B" w14:textId="77777777" w:rsidR="00C36271" w:rsidRDefault="00000000">
                  <w:pPr>
                    <w:pStyle w:val="a3"/>
                    <w:spacing w:before="11"/>
                    <w:ind w:left="650"/>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2"/>
                      <w:sz w:val="20"/>
                    </w:rPr>
                    <w:t xml:space="preserve">  </w:t>
                  </w:r>
                  <w:r>
                    <w:rPr>
                      <w:color w:val="4F9905"/>
                    </w:rPr>
                    <w:t>&amp;</w:t>
                  </w:r>
                  <w:r>
                    <w:rPr>
                      <w:color w:val="4F9905"/>
                      <w:spacing w:val="-6"/>
                    </w:rPr>
                    <w:t xml:space="preserve"> </w:t>
                  </w:r>
                  <w:r>
                    <w:rPr>
                      <w:color w:val="4F9905"/>
                    </w:rPr>
                    <w:t>Social</w:t>
                  </w:r>
                  <w:r>
                    <w:rPr>
                      <w:color w:val="4F9905"/>
                      <w:spacing w:val="-6"/>
                    </w:rPr>
                    <w:t xml:space="preserve"> </w:t>
                  </w:r>
                  <w:r>
                    <w:rPr>
                      <w:color w:val="4F9905"/>
                    </w:rPr>
                    <w:t>Sciences'</w:t>
                  </w:r>
                  <w:r>
                    <w:t>,</w:t>
                  </w:r>
                  <w:r>
                    <w:rPr>
                      <w:spacing w:val="-7"/>
                    </w:rPr>
                    <w:t xml:space="preserve"> </w:t>
                  </w:r>
                  <w:r>
                    <w:rPr>
                      <w:color w:val="4F9905"/>
                    </w:rPr>
                    <w:t>'Science</w:t>
                  </w:r>
                  <w:r>
                    <w:rPr>
                      <w:color w:val="4F9905"/>
                      <w:spacing w:val="-7"/>
                    </w:rPr>
                    <w:t xml:space="preserve"> </w:t>
                  </w:r>
                  <w:r>
                    <w:rPr>
                      <w:color w:val="4F9905"/>
                    </w:rPr>
                    <w:t>&amp;</w:t>
                  </w:r>
                  <w:r>
                    <w:rPr>
                      <w:color w:val="4F9905"/>
                      <w:spacing w:val="-7"/>
                    </w:rPr>
                    <w:t xml:space="preserve"> </w:t>
                  </w:r>
                  <w:r>
                    <w:rPr>
                      <w:color w:val="4F9905"/>
                    </w:rPr>
                    <w:t>Technology'</w:t>
                  </w:r>
                  <w:r>
                    <w:t>,</w:t>
                  </w:r>
                  <w:r>
                    <w:rPr>
                      <w:spacing w:val="-7"/>
                    </w:rPr>
                    <w:t xml:space="preserve"> </w:t>
                  </w:r>
                  <w:r>
                    <w:rPr>
                      <w:color w:val="4F9905"/>
                    </w:rPr>
                    <w:t>'Kids'</w:t>
                  </w:r>
                  <w:r>
                    <w:t>,</w:t>
                  </w:r>
                  <w:r>
                    <w:rPr>
                      <w:spacing w:val="-7"/>
                    </w:rPr>
                    <w:t xml:space="preserve"> </w:t>
                  </w:r>
                  <w:r>
                    <w:rPr>
                      <w:color w:val="4F9905"/>
                    </w:rPr>
                    <w:t>'Sports'</w:t>
                  </w:r>
                  <w:r>
                    <w:t>)</w:t>
                  </w:r>
                  <w:r>
                    <w:rPr>
                      <w:spacing w:val="-7"/>
                    </w:rPr>
                    <w:t xml:space="preserve"> </w:t>
                  </w:r>
                  <w:r>
                    <w:rPr>
                      <w:color w:val="214987"/>
                    </w:rPr>
                    <w:t>NOT</w:t>
                  </w:r>
                  <w:r>
                    <w:rPr>
                      <w:color w:val="214987"/>
                      <w:spacing w:val="-6"/>
                    </w:rPr>
                    <w:t xml:space="preserve"> </w:t>
                  </w:r>
                  <w:r>
                    <w:rPr>
                      <w:color w:val="214987"/>
                      <w:spacing w:val="-2"/>
                    </w:rPr>
                    <w:t>NULL</w:t>
                  </w:r>
                  <w:r>
                    <w:rPr>
                      <w:spacing w:val="-2"/>
                    </w:rPr>
                    <w:t>,</w:t>
                  </w:r>
                </w:p>
                <w:p w14:paraId="06887AEF" w14:textId="77777777" w:rsidR="00C36271" w:rsidRDefault="00000000">
                  <w:pPr>
                    <w:pStyle w:val="a3"/>
                    <w:ind w:left="252"/>
                  </w:pPr>
                  <w:r>
                    <w:t>`published_at`</w:t>
                  </w:r>
                  <w:r>
                    <w:rPr>
                      <w:spacing w:val="-9"/>
                    </w:rPr>
                    <w:t xml:space="preserve"> </w:t>
                  </w:r>
                  <w:r>
                    <w:t>datetime</w:t>
                  </w:r>
                  <w:r>
                    <w:rPr>
                      <w:spacing w:val="-7"/>
                    </w:rPr>
                    <w:t xml:space="preserve"> </w:t>
                  </w:r>
                  <w:r>
                    <w:rPr>
                      <w:color w:val="214987"/>
                    </w:rPr>
                    <w:t>NOT</w:t>
                  </w:r>
                  <w:r>
                    <w:rPr>
                      <w:color w:val="214987"/>
                      <w:spacing w:val="-7"/>
                    </w:rPr>
                    <w:t xml:space="preserve"> </w:t>
                  </w:r>
                  <w:r>
                    <w:rPr>
                      <w:color w:val="214987"/>
                      <w:spacing w:val="-2"/>
                    </w:rPr>
                    <w:t>NULL</w:t>
                  </w:r>
                  <w:r>
                    <w:rPr>
                      <w:spacing w:val="-2"/>
                    </w:rPr>
                    <w:t>,</w:t>
                  </w:r>
                </w:p>
                <w:p w14:paraId="3CE0E390" w14:textId="77777777" w:rsidR="00C36271" w:rsidRDefault="00000000">
                  <w:pPr>
                    <w:pStyle w:val="a3"/>
                    <w:ind w:left="252"/>
                  </w:pPr>
                  <w:r>
                    <w:t>`stock`</w:t>
                  </w:r>
                  <w:r>
                    <w:rPr>
                      <w:spacing w:val="-6"/>
                    </w:rPr>
                    <w:t xml:space="preserve"> </w:t>
                  </w:r>
                  <w:r>
                    <w:rPr>
                      <w:color w:val="214987"/>
                    </w:rPr>
                    <w:t>int</w:t>
                  </w:r>
                  <w:r>
                    <w:t>(11)</w:t>
                  </w:r>
                  <w:r>
                    <w:rPr>
                      <w:spacing w:val="-6"/>
                    </w:rPr>
                    <w:t xml:space="preserve"> </w:t>
                  </w:r>
                  <w:r>
                    <w:rPr>
                      <w:color w:val="214987"/>
                    </w:rPr>
                    <w:t>DEFAULT</w:t>
                  </w:r>
                  <w:r>
                    <w:rPr>
                      <w:color w:val="214987"/>
                      <w:spacing w:val="-5"/>
                    </w:rPr>
                    <w:t xml:space="preserve"> </w:t>
                  </w:r>
                  <w:r>
                    <w:rPr>
                      <w:color w:val="4F9905"/>
                      <w:spacing w:val="-4"/>
                    </w:rPr>
                    <w:t>'0'</w:t>
                  </w:r>
                  <w:r>
                    <w:rPr>
                      <w:spacing w:val="-4"/>
                    </w:rPr>
                    <w:t>,</w:t>
                  </w:r>
                </w:p>
                <w:p w14:paraId="1A86E2C2" w14:textId="77777777" w:rsidR="00C36271" w:rsidRDefault="00000000">
                  <w:pPr>
                    <w:pStyle w:val="a3"/>
                    <w:spacing w:line="261" w:lineRule="auto"/>
                    <w:ind w:left="252" w:right="5663"/>
                  </w:pPr>
                  <w:r>
                    <w:t>`price`</w:t>
                  </w:r>
                  <w:r>
                    <w:rPr>
                      <w:spacing w:val="-12"/>
                    </w:rPr>
                    <w:t xml:space="preserve"> </w:t>
                  </w:r>
                  <w:r>
                    <w:rPr>
                      <w:color w:val="214987"/>
                    </w:rPr>
                    <w:t>decimal</w:t>
                  </w:r>
                  <w:r>
                    <w:t>(15,2)</w:t>
                  </w:r>
                  <w:r>
                    <w:rPr>
                      <w:spacing w:val="-12"/>
                    </w:rPr>
                    <w:t xml:space="preserve"> </w:t>
                  </w:r>
                  <w:r>
                    <w:rPr>
                      <w:color w:val="214987"/>
                    </w:rPr>
                    <w:t>DEFAULT</w:t>
                  </w:r>
                  <w:r>
                    <w:rPr>
                      <w:color w:val="214987"/>
                      <w:spacing w:val="-12"/>
                    </w:rPr>
                    <w:t xml:space="preserve"> </w:t>
                  </w:r>
                  <w:r>
                    <w:rPr>
                      <w:color w:val="4F9905"/>
                    </w:rPr>
                    <w:t>'0.0'</w:t>
                  </w:r>
                  <w:r>
                    <w:t xml:space="preserve">, </w:t>
                  </w:r>
                  <w:r>
                    <w:rPr>
                      <w:color w:val="214987"/>
                    </w:rPr>
                    <w:t xml:space="preserve">PRIMARY KEY </w:t>
                  </w:r>
                  <w:r>
                    <w:t>(`id`) CLUSTERED</w:t>
                  </w:r>
                </w:p>
                <w:p w14:paraId="43B5DEFA" w14:textId="77777777" w:rsidR="00C36271" w:rsidRDefault="00000000">
                  <w:pPr>
                    <w:pStyle w:val="a3"/>
                    <w:spacing w:before="0"/>
                    <w:ind w:left="59"/>
                  </w:pPr>
                  <w:r>
                    <w:t>)</w:t>
                  </w:r>
                  <w:r>
                    <w:rPr>
                      <w:spacing w:val="-7"/>
                    </w:rPr>
                    <w:t xml:space="preserve"> </w:t>
                  </w:r>
                  <w:r>
                    <w:rPr>
                      <w:color w:val="214987"/>
                    </w:rPr>
                    <w:t>DEFAULT</w:t>
                  </w:r>
                  <w:r>
                    <w:rPr>
                      <w:color w:val="214987"/>
                      <w:spacing w:val="-7"/>
                    </w:rPr>
                    <w:t xml:space="preserve"> </w:t>
                  </w:r>
                  <w:r>
                    <w:t>CHARSET=utf8mb4</w:t>
                  </w:r>
                  <w:r>
                    <w:rPr>
                      <w:spacing w:val="-6"/>
                    </w:rPr>
                    <w:t xml:space="preserve"> </w:t>
                  </w:r>
                  <w:r>
                    <w:rPr>
                      <w:color w:val="214987"/>
                      <w:spacing w:val="-2"/>
                    </w:rPr>
                    <w:t>COLLATE</w:t>
                  </w:r>
                  <w:r>
                    <w:rPr>
                      <w:spacing w:val="-2"/>
                    </w:rPr>
                    <w:t>=utf8mb4_bin;</w:t>
                  </w:r>
                </w:p>
              </w:txbxContent>
            </v:textbox>
            <w10:anchorlock/>
          </v:shape>
        </w:pict>
      </w:r>
    </w:p>
    <w:p w14:paraId="06B1DBE8" w14:textId="77777777" w:rsidR="00C36271" w:rsidRDefault="00C36271">
      <w:pPr>
        <w:pStyle w:val="a3"/>
        <w:spacing w:before="15"/>
        <w:rPr>
          <w:rFonts w:ascii="文泉驿微米黑"/>
          <w:sz w:val="6"/>
        </w:rPr>
      </w:pPr>
    </w:p>
    <w:p w14:paraId="704E19F0" w14:textId="77777777" w:rsidR="00C36271" w:rsidRDefault="00000000">
      <w:pPr>
        <w:pStyle w:val="3"/>
        <w:spacing w:before="53"/>
      </w:pPr>
      <w:r>
        <w:pict w14:anchorId="5C6F47DF">
          <v:shape id="docshape694" o:spid="_x0000_s3233" type="#_x0000_t202" style="position:absolute;left:0;text-align:left;margin-left:68.8pt;margin-top:20.9pt;width:474.4pt;height:35.1pt;z-index:-15527936;mso-wrap-distance-left:0;mso-wrap-distance-right:0;mso-position-horizontal-relative:page" filled="f" strokeweight=".14042mm">
            <v:textbox inset="0,0,0,0">
              <w:txbxContent>
                <w:p w14:paraId="077126E1" w14:textId="77777777" w:rsidR="00C36271" w:rsidRDefault="00000000">
                  <w:pPr>
                    <w:pStyle w:val="a3"/>
                    <w:spacing w:before="73"/>
                    <w:ind w:left="59"/>
                  </w:pPr>
                  <w:r>
                    <w:rPr>
                      <w:color w:val="214987"/>
                    </w:rPr>
                    <w:t>SELECT</w:t>
                  </w:r>
                  <w:r>
                    <w:rPr>
                      <w:color w:val="214987"/>
                      <w:spacing w:val="-7"/>
                    </w:rPr>
                    <w:t xml:space="preserve"> </w:t>
                  </w:r>
                  <w:r>
                    <w:t>*</w:t>
                  </w:r>
                  <w:r>
                    <w:rPr>
                      <w:spacing w:val="-6"/>
                    </w:rPr>
                    <w:t xml:space="preserve"> </w:t>
                  </w:r>
                  <w:r>
                    <w:rPr>
                      <w:color w:val="214987"/>
                    </w:rPr>
                    <w:t>FROM</w:t>
                  </w:r>
                  <w:r>
                    <w:rPr>
                      <w:color w:val="214987"/>
                      <w:spacing w:val="-6"/>
                    </w:rPr>
                    <w:t xml:space="preserve"> </w:t>
                  </w:r>
                  <w:r>
                    <w:t>`bookshop`.`books`</w:t>
                  </w:r>
                  <w:r>
                    <w:rPr>
                      <w:spacing w:val="-6"/>
                    </w:rPr>
                    <w:t xml:space="preserve"> </w:t>
                  </w:r>
                  <w:r>
                    <w:rPr>
                      <w:color w:val="214987"/>
                    </w:rPr>
                    <w:t>WHERE</w:t>
                  </w:r>
                  <w:r>
                    <w:rPr>
                      <w:color w:val="214987"/>
                      <w:spacing w:val="-7"/>
                    </w:rPr>
                    <w:t xml:space="preserve"> </w:t>
                  </w:r>
                  <w:r>
                    <w:t>`published_at`</w:t>
                  </w:r>
                  <w:r>
                    <w:rPr>
                      <w:spacing w:val="-7"/>
                    </w:rPr>
                    <w:t xml:space="preserve"> </w:t>
                  </w:r>
                  <w:r>
                    <w:t>&gt;=</w:t>
                  </w:r>
                  <w:r>
                    <w:rPr>
                      <w:spacing w:val="-6"/>
                    </w:rPr>
                    <w:t xml:space="preserve"> </w:t>
                  </w:r>
                  <w:r>
                    <w:rPr>
                      <w:color w:val="4F9905"/>
                    </w:rPr>
                    <w:t>'2022-01-01</w:t>
                  </w:r>
                  <w:r>
                    <w:rPr>
                      <w:color w:val="4F9905"/>
                      <w:spacing w:val="-6"/>
                    </w:rPr>
                    <w:t xml:space="preserve"> </w:t>
                  </w:r>
                  <w:r>
                    <w:rPr>
                      <w:color w:val="4F9905"/>
                    </w:rPr>
                    <w:t>00:00:00'</w:t>
                  </w:r>
                  <w:r>
                    <w:rPr>
                      <w:color w:val="4F9905"/>
                      <w:spacing w:val="-6"/>
                    </w:rPr>
                    <w:t xml:space="preserve"> </w:t>
                  </w:r>
                  <w:r>
                    <w:rPr>
                      <w:color w:val="214987"/>
                    </w:rPr>
                    <w:t>AND</w:t>
                  </w:r>
                  <w:r>
                    <w:rPr>
                      <w:color w:val="214987"/>
                      <w:spacing w:val="-6"/>
                    </w:rPr>
                    <w:t xml:space="preserve"> </w:t>
                  </w:r>
                  <w:r>
                    <w:rPr>
                      <w:spacing w:val="-2"/>
                    </w:rPr>
                    <w:t>`published_at`</w:t>
                  </w:r>
                </w:p>
                <w:p w14:paraId="1AED28BB" w14:textId="77777777" w:rsidR="00C36271" w:rsidRDefault="00000000">
                  <w:pPr>
                    <w:pStyle w:val="a3"/>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8"/>
                      <w:sz w:val="20"/>
                    </w:rPr>
                    <w:t xml:space="preserve">  </w:t>
                  </w:r>
                  <w:r>
                    <w:t>&lt;</w:t>
                  </w:r>
                  <w:r>
                    <w:rPr>
                      <w:spacing w:val="-10"/>
                    </w:rPr>
                    <w:t xml:space="preserve"> </w:t>
                  </w:r>
                  <w:r>
                    <w:rPr>
                      <w:color w:val="4F9905"/>
                    </w:rPr>
                    <w:t>'2023-01-01</w:t>
                  </w:r>
                  <w:r>
                    <w:rPr>
                      <w:color w:val="4F9905"/>
                      <w:spacing w:val="-11"/>
                    </w:rPr>
                    <w:t xml:space="preserve"> </w:t>
                  </w:r>
                  <w:r>
                    <w:rPr>
                      <w:color w:val="4F9905"/>
                      <w:spacing w:val="-2"/>
                    </w:rPr>
                    <w:t>00:00:00'</w:t>
                  </w:r>
                  <w:r>
                    <w:rPr>
                      <w:spacing w:val="-2"/>
                    </w:rPr>
                    <w:t>;</w:t>
                  </w:r>
                </w:p>
              </w:txbxContent>
            </v:textbox>
            <w10:wrap type="topAndBottom" anchorx="page"/>
          </v:shape>
        </w:pict>
      </w:r>
      <w:r>
        <w:rPr>
          <w:spacing w:val="-2"/>
        </w:rPr>
        <w:t xml:space="preserve">因此，就需要对查询某个年份出版的所有书籍的 </w:t>
      </w:r>
      <w:r>
        <w:rPr>
          <w:spacing w:val="-2"/>
          <w:sz w:val="16"/>
        </w:rPr>
        <w:t>SQL</w:t>
      </w:r>
      <w:r>
        <w:rPr>
          <w:spacing w:val="13"/>
          <w:sz w:val="16"/>
        </w:rPr>
        <w:t xml:space="preserve"> </w:t>
      </w:r>
      <w:r>
        <w:rPr>
          <w:spacing w:val="-2"/>
        </w:rPr>
        <w:t xml:space="preserve">进行编写，以 </w:t>
      </w:r>
      <w:r>
        <w:rPr>
          <w:spacing w:val="-2"/>
          <w:sz w:val="16"/>
        </w:rPr>
        <w:t>2022</w:t>
      </w:r>
      <w:r>
        <w:rPr>
          <w:spacing w:val="14"/>
          <w:sz w:val="16"/>
        </w:rPr>
        <w:t xml:space="preserve"> </w:t>
      </w:r>
      <w:r>
        <w:rPr>
          <w:spacing w:val="-3"/>
        </w:rPr>
        <w:t>年为例，如下所示：</w:t>
      </w:r>
    </w:p>
    <w:p w14:paraId="7F45F10A" w14:textId="77777777" w:rsidR="00C36271" w:rsidRDefault="00C36271">
      <w:pPr>
        <w:pStyle w:val="a3"/>
        <w:spacing w:before="7"/>
        <w:rPr>
          <w:rFonts w:ascii="文泉驿微米黑"/>
          <w:sz w:val="9"/>
        </w:rPr>
      </w:pPr>
    </w:p>
    <w:p w14:paraId="393CF95B" w14:textId="77777777" w:rsidR="00C36271" w:rsidRDefault="00000000">
      <w:pPr>
        <w:spacing w:before="52"/>
        <w:ind w:left="220"/>
        <w:rPr>
          <w:rFonts w:ascii="文泉驿微米黑" w:eastAsia="文泉驿微米黑"/>
          <w:sz w:val="20"/>
        </w:rPr>
      </w:pPr>
      <w:r>
        <w:pict w14:anchorId="342526C8">
          <v:shape id="docshape695" o:spid="_x0000_s3232" type="#_x0000_t202" style="position:absolute;left:0;text-align:left;margin-left:68.8pt;margin-top:20.8pt;width:474.4pt;height:35.1pt;z-index:-15527424;mso-wrap-distance-left:0;mso-wrap-distance-right:0;mso-position-horizontal-relative:page" filled="f" strokeweight=".14042mm">
            <v:textbox inset="0,0,0,0">
              <w:txbxContent>
                <w:p w14:paraId="1BDA141D" w14:textId="77777777" w:rsidR="00C36271" w:rsidRDefault="00000000">
                  <w:pPr>
                    <w:pStyle w:val="a3"/>
                    <w:spacing w:before="73"/>
                    <w:ind w:left="59"/>
                  </w:pPr>
                  <w:r>
                    <w:t>EXPLAIN</w:t>
                  </w:r>
                  <w:r>
                    <w:rPr>
                      <w:spacing w:val="-7"/>
                    </w:rPr>
                    <w:t xml:space="preserve"> </w:t>
                  </w:r>
                  <w:r>
                    <w:rPr>
                      <w:color w:val="214987"/>
                    </w:rPr>
                    <w:t>SELECT</w:t>
                  </w:r>
                  <w:r>
                    <w:rPr>
                      <w:color w:val="214987"/>
                      <w:spacing w:val="-6"/>
                    </w:rPr>
                    <w:t xml:space="preserve"> </w:t>
                  </w:r>
                  <w:r>
                    <w:t>*</w:t>
                  </w:r>
                  <w:r>
                    <w:rPr>
                      <w:spacing w:val="-6"/>
                    </w:rPr>
                    <w:t xml:space="preserve"> </w:t>
                  </w:r>
                  <w:r>
                    <w:rPr>
                      <w:color w:val="214987"/>
                    </w:rPr>
                    <w:t>FROM</w:t>
                  </w:r>
                  <w:r>
                    <w:rPr>
                      <w:color w:val="214987"/>
                      <w:spacing w:val="-6"/>
                    </w:rPr>
                    <w:t xml:space="preserve"> </w:t>
                  </w:r>
                  <w:r>
                    <w:t>`bookshop`.`books`</w:t>
                  </w:r>
                  <w:r>
                    <w:rPr>
                      <w:spacing w:val="-6"/>
                    </w:rPr>
                    <w:t xml:space="preserve"> </w:t>
                  </w:r>
                  <w:r>
                    <w:rPr>
                      <w:color w:val="214987"/>
                    </w:rPr>
                    <w:t>WHERE</w:t>
                  </w:r>
                  <w:r>
                    <w:rPr>
                      <w:color w:val="214987"/>
                      <w:spacing w:val="-7"/>
                    </w:rPr>
                    <w:t xml:space="preserve"> </w:t>
                  </w:r>
                  <w:r>
                    <w:t>`published_at`</w:t>
                  </w:r>
                  <w:r>
                    <w:rPr>
                      <w:spacing w:val="-7"/>
                    </w:rPr>
                    <w:t xml:space="preserve"> </w:t>
                  </w:r>
                  <w:r>
                    <w:t>&gt;=</w:t>
                  </w:r>
                  <w:r>
                    <w:rPr>
                      <w:spacing w:val="-6"/>
                    </w:rPr>
                    <w:t xml:space="preserve"> </w:t>
                  </w:r>
                  <w:r>
                    <w:rPr>
                      <w:color w:val="4F9905"/>
                    </w:rPr>
                    <w:t>'2022-01-01</w:t>
                  </w:r>
                  <w:r>
                    <w:rPr>
                      <w:color w:val="4F9905"/>
                      <w:spacing w:val="-6"/>
                    </w:rPr>
                    <w:t xml:space="preserve"> </w:t>
                  </w:r>
                  <w:r>
                    <w:rPr>
                      <w:color w:val="4F9905"/>
                    </w:rPr>
                    <w:t>00:00:00'</w:t>
                  </w:r>
                  <w:r>
                    <w:rPr>
                      <w:color w:val="4F9905"/>
                      <w:spacing w:val="-6"/>
                    </w:rPr>
                    <w:t xml:space="preserve"> </w:t>
                  </w:r>
                  <w:r>
                    <w:rPr>
                      <w:color w:val="214987"/>
                    </w:rPr>
                    <w:t>AND</w:t>
                  </w:r>
                  <w:r>
                    <w:rPr>
                      <w:color w:val="214987"/>
                      <w:spacing w:val="-6"/>
                    </w:rPr>
                    <w:t xml:space="preserve"> </w:t>
                  </w:r>
                  <w:r>
                    <w:rPr>
                      <w:spacing w:val="-10"/>
                    </w:rPr>
                    <w:t>`</w:t>
                  </w:r>
                </w:p>
                <w:p w14:paraId="18426512" w14:textId="77777777" w:rsidR="00C36271" w:rsidRDefault="00000000">
                  <w:pPr>
                    <w:pStyle w:val="a3"/>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5"/>
                      <w:sz w:val="20"/>
                    </w:rPr>
                    <w:t xml:space="preserve"> </w:t>
                  </w:r>
                  <w:r>
                    <w:t>published_at`</w:t>
                  </w:r>
                  <w:r>
                    <w:rPr>
                      <w:spacing w:val="-16"/>
                    </w:rPr>
                    <w:t xml:space="preserve"> </w:t>
                  </w:r>
                  <w:r>
                    <w:t>&lt;</w:t>
                  </w:r>
                  <w:r>
                    <w:rPr>
                      <w:spacing w:val="-14"/>
                    </w:rPr>
                    <w:t xml:space="preserve"> </w:t>
                  </w:r>
                  <w:r>
                    <w:rPr>
                      <w:color w:val="4F9905"/>
                    </w:rPr>
                    <w:t>'2023-01-01</w:t>
                  </w:r>
                  <w:r>
                    <w:rPr>
                      <w:color w:val="4F9905"/>
                      <w:spacing w:val="-14"/>
                    </w:rPr>
                    <w:t xml:space="preserve"> </w:t>
                  </w:r>
                  <w:r>
                    <w:rPr>
                      <w:color w:val="4F9905"/>
                      <w:spacing w:val="-2"/>
                    </w:rPr>
                    <w:t>00:00:00'</w:t>
                  </w:r>
                  <w:r>
                    <w:rPr>
                      <w:spacing w:val="-2"/>
                    </w:rPr>
                    <w:t>;</w:t>
                  </w:r>
                </w:p>
              </w:txbxContent>
            </v:textbox>
            <w10:wrap type="topAndBottom" anchorx="page"/>
          </v:shape>
        </w:pict>
      </w:r>
      <w:r>
        <w:rPr>
          <w:rFonts w:ascii="文泉驿微米黑" w:eastAsia="文泉驿微米黑" w:hint="eastAsia"/>
          <w:spacing w:val="7"/>
          <w:sz w:val="20"/>
        </w:rPr>
        <w:t>可以使用</w:t>
      </w:r>
      <w:r>
        <w:rPr>
          <w:rFonts w:ascii="文泉驿微米黑" w:eastAsia="文泉驿微米黑" w:hint="eastAsia"/>
          <w:color w:val="00AEEF"/>
          <w:sz w:val="16"/>
        </w:rPr>
        <w:t>EXPLAIN</w:t>
      </w:r>
      <w:r>
        <w:rPr>
          <w:rFonts w:ascii="文泉驿微米黑" w:eastAsia="文泉驿微米黑" w:hint="eastAsia"/>
          <w:color w:val="00AEEF"/>
          <w:spacing w:val="-11"/>
          <w:sz w:val="16"/>
        </w:rPr>
        <w:t xml:space="preserve"> </w:t>
      </w:r>
      <w:r>
        <w:rPr>
          <w:rFonts w:ascii="文泉驿微米黑" w:eastAsia="文泉驿微米黑" w:hint="eastAsia"/>
          <w:spacing w:val="-5"/>
          <w:sz w:val="20"/>
        </w:rPr>
        <w:t xml:space="preserve">进行 </w:t>
      </w:r>
      <w:r>
        <w:rPr>
          <w:rFonts w:ascii="文泉驿微米黑" w:eastAsia="文泉驿微米黑" w:hint="eastAsia"/>
          <w:sz w:val="16"/>
        </w:rPr>
        <w:t>SQL</w:t>
      </w:r>
      <w:r>
        <w:rPr>
          <w:rFonts w:ascii="文泉驿微米黑" w:eastAsia="文泉驿微米黑" w:hint="eastAsia"/>
          <w:spacing w:val="-9"/>
          <w:sz w:val="16"/>
        </w:rPr>
        <w:t xml:space="preserve"> </w:t>
      </w:r>
      <w:r>
        <w:rPr>
          <w:rFonts w:ascii="文泉驿微米黑" w:eastAsia="文泉驿微米黑" w:hint="eastAsia"/>
          <w:spacing w:val="-1"/>
          <w:sz w:val="20"/>
        </w:rPr>
        <w:t>语句的执行计划检查：</w:t>
      </w:r>
    </w:p>
    <w:p w14:paraId="7336E11C" w14:textId="77777777" w:rsidR="00C36271" w:rsidRDefault="00C36271">
      <w:pPr>
        <w:pStyle w:val="a3"/>
        <w:spacing w:before="7"/>
        <w:rPr>
          <w:rFonts w:ascii="文泉驿微米黑"/>
          <w:sz w:val="9"/>
        </w:rPr>
      </w:pPr>
    </w:p>
    <w:p w14:paraId="1B66F333" w14:textId="77777777" w:rsidR="00C36271" w:rsidRDefault="00000000">
      <w:pPr>
        <w:pStyle w:val="3"/>
        <w:spacing w:before="52" w:after="33"/>
      </w:pPr>
      <w:r>
        <w:pict w14:anchorId="104D884C">
          <v:line id="_x0000_s3231" style="position:absolute;left:0;text-align:left;z-index:-27717632;mso-position-horizontal-relative:page" from="76.8pt,103.65pt" to="196.9pt,103.65pt" strokeweight=".23178mm">
            <v:stroke dashstyle="dash"/>
            <w10:wrap anchorx="page"/>
          </v:line>
        </w:pict>
      </w:r>
      <w:r>
        <w:pict w14:anchorId="09728396">
          <v:line id="_x0000_s3230" style="position:absolute;left:0;text-align:left;z-index:-27717120;mso-position-horizontal-relative:page" from="201.75pt,103.65pt" to="249.8pt,103.65pt" strokeweight=".23178mm">
            <v:stroke dashstyle="dash"/>
            <w10:wrap anchorx="page"/>
          </v:line>
        </w:pict>
      </w:r>
      <w:r>
        <w:pict w14:anchorId="092EB8E8">
          <v:line id="_x0000_s3229" style="position:absolute;left:0;text-align:left;z-index:-27716608;mso-position-horizontal-relative:page" from="254.6pt,103.65pt" to="307.45pt,103.65pt" strokeweight=".23178mm">
            <v:stroke dashstyle="dash"/>
            <w10:wrap anchorx="page"/>
          </v:line>
        </w:pict>
      </w:r>
      <w:r>
        <w:pict w14:anchorId="60786496">
          <v:line id="_x0000_s3228" style="position:absolute;left:0;text-align:left;z-index:-27716096;mso-position-horizontal-relative:page" from="312.25pt,103.65pt" to="384.3pt,103.65pt" strokeweight=".23178mm">
            <v:stroke dashstyle="dash"/>
            <w10:wrap anchorx="page"/>
          </v:line>
        </w:pict>
      </w:r>
      <w:r>
        <w:rPr>
          <w:spacing w:val="-4"/>
        </w:rPr>
        <w:t>运行结果为：</w:t>
      </w:r>
    </w:p>
    <w:tbl>
      <w:tblPr>
        <w:tblStyle w:val="TableNormal"/>
        <w:tblW w:w="0" w:type="auto"/>
        <w:tblInd w:w="162" w:type="dxa"/>
        <w:tblLayout w:type="fixed"/>
        <w:tblLook w:val="01E0" w:firstRow="1" w:lastRow="1" w:firstColumn="1" w:lastColumn="1" w:noHBand="0" w:noVBand="0"/>
      </w:tblPr>
      <w:tblGrid>
        <w:gridCol w:w="208"/>
        <w:gridCol w:w="2328"/>
        <w:gridCol w:w="3870"/>
        <w:gridCol w:w="3081"/>
        <w:gridCol w:w="1338"/>
      </w:tblGrid>
      <w:tr w:rsidR="00C36271" w14:paraId="605313D8" w14:textId="77777777">
        <w:trPr>
          <w:trHeight w:hRule="exact" w:val="221"/>
        </w:trPr>
        <w:tc>
          <w:tcPr>
            <w:tcW w:w="208" w:type="dxa"/>
            <w:tcBorders>
              <w:top w:val="single" w:sz="4" w:space="0" w:color="000000"/>
              <w:left w:val="single" w:sz="4" w:space="0" w:color="000000"/>
            </w:tcBorders>
          </w:tcPr>
          <w:p w14:paraId="578CA11A" w14:textId="77777777" w:rsidR="00C36271" w:rsidRDefault="00000000">
            <w:pPr>
              <w:pStyle w:val="TableParagraph"/>
              <w:spacing w:before="72" w:line="125" w:lineRule="exact"/>
              <w:ind w:left="10"/>
              <w:jc w:val="center"/>
              <w:rPr>
                <w:sz w:val="16"/>
              </w:rPr>
            </w:pPr>
            <w:r>
              <w:rPr>
                <w:spacing w:val="-1"/>
                <w:sz w:val="16"/>
              </w:rPr>
              <w:t>+</w:t>
            </w:r>
          </w:p>
        </w:tc>
        <w:tc>
          <w:tcPr>
            <w:tcW w:w="6198" w:type="dxa"/>
            <w:gridSpan w:val="2"/>
            <w:tcBorders>
              <w:top w:val="single" w:sz="4" w:space="0" w:color="000000"/>
            </w:tcBorders>
          </w:tcPr>
          <w:p w14:paraId="490D376A" w14:textId="77777777" w:rsidR="00C36271" w:rsidRDefault="00000000">
            <w:pPr>
              <w:pStyle w:val="TableParagraph"/>
              <w:tabs>
                <w:tab w:val="left" w:pos="3411"/>
                <w:tab w:val="left" w:pos="4564"/>
                <w:tab w:val="left" w:pos="6102"/>
              </w:tabs>
              <w:spacing w:before="72" w:line="125" w:lineRule="exact"/>
              <w:ind w:left="2354"/>
              <w:rPr>
                <w:sz w:val="16"/>
              </w:rPr>
            </w:pPr>
            <w:r>
              <w:rPr>
                <w:spacing w:val="-10"/>
                <w:sz w:val="16"/>
              </w:rPr>
              <w:t>+</w:t>
            </w:r>
            <w:r>
              <w:rPr>
                <w:sz w:val="16"/>
              </w:rPr>
              <w:tab/>
            </w:r>
            <w:r>
              <w:rPr>
                <w:spacing w:val="-10"/>
                <w:sz w:val="16"/>
              </w:rPr>
              <w:t>+</w:t>
            </w:r>
            <w:r>
              <w:rPr>
                <w:sz w:val="16"/>
              </w:rPr>
              <w:tab/>
            </w:r>
            <w:r>
              <w:rPr>
                <w:spacing w:val="-10"/>
                <w:sz w:val="16"/>
              </w:rPr>
              <w:t>+</w:t>
            </w:r>
            <w:r>
              <w:rPr>
                <w:sz w:val="16"/>
              </w:rPr>
              <w:tab/>
            </w:r>
            <w:r>
              <w:rPr>
                <w:spacing w:val="-12"/>
                <w:sz w:val="16"/>
              </w:rPr>
              <w:t>+</w:t>
            </w:r>
          </w:p>
        </w:tc>
        <w:tc>
          <w:tcPr>
            <w:tcW w:w="3081" w:type="dxa"/>
            <w:tcBorders>
              <w:top w:val="single" w:sz="4" w:space="0" w:color="000000"/>
              <w:bottom w:val="dashSmallGap" w:sz="6" w:space="0" w:color="000000"/>
              <w:right w:val="single" w:sz="4" w:space="0" w:color="000000"/>
            </w:tcBorders>
          </w:tcPr>
          <w:p w14:paraId="1B13B69A" w14:textId="77777777" w:rsidR="00C36271" w:rsidRDefault="00C36271">
            <w:pPr>
              <w:pStyle w:val="TableParagraph"/>
              <w:spacing w:before="0" w:line="240" w:lineRule="auto"/>
              <w:rPr>
                <w:rFonts w:ascii="Times New Roman"/>
                <w:sz w:val="14"/>
              </w:rPr>
            </w:pPr>
          </w:p>
        </w:tc>
        <w:tc>
          <w:tcPr>
            <w:tcW w:w="1338" w:type="dxa"/>
            <w:tcBorders>
              <w:left w:val="single" w:sz="4" w:space="0" w:color="000000"/>
              <w:bottom w:val="dashSmallGap" w:sz="6" w:space="0" w:color="000000"/>
            </w:tcBorders>
          </w:tcPr>
          <w:p w14:paraId="5E50E44C" w14:textId="77777777" w:rsidR="00C36271" w:rsidRDefault="00C36271">
            <w:pPr>
              <w:pStyle w:val="TableParagraph"/>
              <w:spacing w:before="0" w:line="240" w:lineRule="auto"/>
              <w:rPr>
                <w:rFonts w:ascii="Times New Roman"/>
                <w:sz w:val="14"/>
              </w:rPr>
            </w:pPr>
          </w:p>
        </w:tc>
      </w:tr>
      <w:tr w:rsidR="00C36271" w14:paraId="34289E44" w14:textId="77777777">
        <w:trPr>
          <w:trHeight w:hRule="exact" w:val="423"/>
        </w:trPr>
        <w:tc>
          <w:tcPr>
            <w:tcW w:w="208" w:type="dxa"/>
            <w:tcBorders>
              <w:left w:val="single" w:sz="4" w:space="0" w:color="000000"/>
            </w:tcBorders>
          </w:tcPr>
          <w:p w14:paraId="6E2D364F" w14:textId="77777777" w:rsidR="00C36271" w:rsidRDefault="00C36271">
            <w:pPr>
              <w:pStyle w:val="TableParagraph"/>
              <w:spacing w:before="0" w:line="240" w:lineRule="auto"/>
              <w:rPr>
                <w:rFonts w:ascii="Times New Roman"/>
                <w:sz w:val="16"/>
              </w:rPr>
            </w:pPr>
          </w:p>
        </w:tc>
        <w:tc>
          <w:tcPr>
            <w:tcW w:w="9279" w:type="dxa"/>
            <w:gridSpan w:val="3"/>
            <w:tcBorders>
              <w:right w:val="single" w:sz="4" w:space="0" w:color="000000"/>
            </w:tcBorders>
          </w:tcPr>
          <w:p w14:paraId="578963AB" w14:textId="77777777" w:rsidR="00C36271" w:rsidRDefault="00000000">
            <w:pPr>
              <w:pStyle w:val="TableParagraph"/>
              <w:spacing w:before="121" w:line="240" w:lineRule="auto"/>
              <w:ind w:left="254"/>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tc>
        <w:tc>
          <w:tcPr>
            <w:tcW w:w="1338" w:type="dxa"/>
            <w:vMerge w:val="restart"/>
            <w:tcBorders>
              <w:top w:val="dashSmallGap" w:sz="6" w:space="0" w:color="000000"/>
              <w:left w:val="single" w:sz="4" w:space="0" w:color="000000"/>
              <w:bottom w:val="dashSmallGap" w:sz="6" w:space="0" w:color="000000"/>
            </w:tcBorders>
          </w:tcPr>
          <w:p w14:paraId="4CC17169" w14:textId="77777777" w:rsidR="00C36271" w:rsidRDefault="00C36271">
            <w:pPr>
              <w:pStyle w:val="TableParagraph"/>
              <w:spacing w:before="0" w:line="240" w:lineRule="auto"/>
              <w:rPr>
                <w:rFonts w:ascii="Times New Roman"/>
                <w:sz w:val="16"/>
              </w:rPr>
            </w:pPr>
          </w:p>
        </w:tc>
      </w:tr>
      <w:tr w:rsidR="00C36271" w14:paraId="70C97131" w14:textId="77777777">
        <w:trPr>
          <w:trHeight w:hRule="exact" w:val="277"/>
        </w:trPr>
        <w:tc>
          <w:tcPr>
            <w:tcW w:w="208" w:type="dxa"/>
            <w:tcBorders>
              <w:left w:val="single" w:sz="4" w:space="0" w:color="000000"/>
            </w:tcBorders>
          </w:tcPr>
          <w:p w14:paraId="154C575F" w14:textId="77777777" w:rsidR="00C36271" w:rsidRDefault="00000000">
            <w:pPr>
              <w:pStyle w:val="TableParagraph"/>
              <w:spacing w:before="6" w:line="251" w:lineRule="exact"/>
              <w:ind w:left="10"/>
              <w:jc w:val="center"/>
              <w:rPr>
                <w:sz w:val="16"/>
              </w:rPr>
            </w:pPr>
            <w:r>
              <w:rPr>
                <w:sz w:val="16"/>
              </w:rPr>
              <w:t>|</w:t>
            </w:r>
          </w:p>
        </w:tc>
        <w:tc>
          <w:tcPr>
            <w:tcW w:w="2328" w:type="dxa"/>
          </w:tcPr>
          <w:p w14:paraId="2CC0819F" w14:textId="77777777" w:rsidR="00C36271" w:rsidRDefault="00000000">
            <w:pPr>
              <w:pStyle w:val="TableParagraph"/>
              <w:spacing w:before="6" w:line="251" w:lineRule="exact"/>
              <w:ind w:left="47"/>
              <w:rPr>
                <w:sz w:val="16"/>
              </w:rPr>
            </w:pPr>
            <w:r>
              <w:rPr>
                <w:spacing w:val="-5"/>
                <w:sz w:val="16"/>
              </w:rPr>
              <w:t>id</w:t>
            </w:r>
          </w:p>
        </w:tc>
        <w:tc>
          <w:tcPr>
            <w:tcW w:w="6951" w:type="dxa"/>
            <w:gridSpan w:val="2"/>
            <w:tcBorders>
              <w:right w:val="single" w:sz="4" w:space="0" w:color="000000"/>
            </w:tcBorders>
          </w:tcPr>
          <w:p w14:paraId="70398DBF" w14:textId="77777777" w:rsidR="00C36271" w:rsidRDefault="00000000">
            <w:pPr>
              <w:pStyle w:val="TableParagraph"/>
              <w:tabs>
                <w:tab w:val="left" w:pos="2237"/>
              </w:tabs>
              <w:spacing w:before="6" w:line="251" w:lineRule="exact"/>
              <w:ind w:left="26"/>
              <w:rPr>
                <w:sz w:val="16"/>
              </w:rPr>
            </w:pPr>
            <w:r>
              <w:rPr>
                <w:sz w:val="16"/>
              </w:rPr>
              <w:t>|</w:t>
            </w:r>
            <w:r>
              <w:rPr>
                <w:spacing w:val="-2"/>
                <w:sz w:val="16"/>
              </w:rPr>
              <w:t xml:space="preserve"> </w:t>
            </w:r>
            <w:r>
              <w:rPr>
                <w:sz w:val="16"/>
              </w:rPr>
              <w:t>estRows</w:t>
            </w:r>
            <w:r>
              <w:rPr>
                <w:spacing w:val="45"/>
                <w:w w:val="150"/>
                <w:sz w:val="16"/>
              </w:rPr>
              <w:t xml:space="preserve"> </w:t>
            </w:r>
            <w:r>
              <w:rPr>
                <w:sz w:val="16"/>
              </w:rPr>
              <w:t>|</w:t>
            </w:r>
            <w:r>
              <w:rPr>
                <w:spacing w:val="-1"/>
                <w:sz w:val="16"/>
              </w:rPr>
              <w:t xml:space="preserve"> </w:t>
            </w:r>
            <w:r>
              <w:rPr>
                <w:spacing w:val="-4"/>
                <w:sz w:val="16"/>
              </w:rPr>
              <w:t>task</w:t>
            </w:r>
            <w:r>
              <w:rPr>
                <w:sz w:val="16"/>
              </w:rPr>
              <w:tab/>
              <w:t>|</w:t>
            </w:r>
            <w:r>
              <w:rPr>
                <w:spacing w:val="-5"/>
                <w:sz w:val="16"/>
              </w:rPr>
              <w:t xml:space="preserve"> </w:t>
            </w:r>
            <w:r>
              <w:rPr>
                <w:sz w:val="16"/>
              </w:rPr>
              <w:t>access</w:t>
            </w:r>
            <w:r>
              <w:rPr>
                <w:spacing w:val="-3"/>
                <w:sz w:val="16"/>
              </w:rPr>
              <w:t xml:space="preserve"> </w:t>
            </w:r>
            <w:r>
              <w:rPr>
                <w:sz w:val="16"/>
              </w:rPr>
              <w:t>object</w:t>
            </w:r>
            <w:r>
              <w:rPr>
                <w:spacing w:val="-5"/>
                <w:sz w:val="16"/>
              </w:rPr>
              <w:t xml:space="preserve"> </w:t>
            </w:r>
            <w:r>
              <w:rPr>
                <w:sz w:val="16"/>
              </w:rPr>
              <w:t>|</w:t>
            </w:r>
            <w:r>
              <w:rPr>
                <w:spacing w:val="-3"/>
                <w:sz w:val="16"/>
              </w:rPr>
              <w:t xml:space="preserve"> </w:t>
            </w:r>
            <w:r>
              <w:rPr>
                <w:sz w:val="16"/>
              </w:rPr>
              <w:t>operator</w:t>
            </w:r>
            <w:r>
              <w:rPr>
                <w:spacing w:val="-4"/>
                <w:sz w:val="16"/>
              </w:rPr>
              <w:t xml:space="preserve"> info</w:t>
            </w:r>
          </w:p>
        </w:tc>
        <w:tc>
          <w:tcPr>
            <w:tcW w:w="1338" w:type="dxa"/>
            <w:vMerge/>
            <w:tcBorders>
              <w:top w:val="nil"/>
              <w:left w:val="single" w:sz="4" w:space="0" w:color="000000"/>
              <w:bottom w:val="dashSmallGap" w:sz="6" w:space="0" w:color="000000"/>
            </w:tcBorders>
          </w:tcPr>
          <w:p w14:paraId="6AFFC22F" w14:textId="77777777" w:rsidR="00C36271" w:rsidRDefault="00C36271">
            <w:pPr>
              <w:rPr>
                <w:sz w:val="2"/>
                <w:szCs w:val="2"/>
              </w:rPr>
            </w:pPr>
          </w:p>
        </w:tc>
      </w:tr>
      <w:tr w:rsidR="00C36271" w14:paraId="3F0DD1BC" w14:textId="77777777">
        <w:trPr>
          <w:trHeight w:hRule="exact" w:val="292"/>
        </w:trPr>
        <w:tc>
          <w:tcPr>
            <w:tcW w:w="208" w:type="dxa"/>
            <w:tcBorders>
              <w:left w:val="single" w:sz="4" w:space="0" w:color="000000"/>
            </w:tcBorders>
          </w:tcPr>
          <w:p w14:paraId="7B086932" w14:textId="77777777" w:rsidR="00C36271" w:rsidRDefault="00C36271">
            <w:pPr>
              <w:pStyle w:val="TableParagraph"/>
              <w:spacing w:before="0" w:line="240" w:lineRule="auto"/>
              <w:rPr>
                <w:rFonts w:ascii="Times New Roman"/>
                <w:sz w:val="16"/>
              </w:rPr>
            </w:pPr>
          </w:p>
        </w:tc>
        <w:tc>
          <w:tcPr>
            <w:tcW w:w="9279" w:type="dxa"/>
            <w:gridSpan w:val="3"/>
            <w:tcBorders>
              <w:right w:val="single" w:sz="4" w:space="0" w:color="000000"/>
            </w:tcBorders>
          </w:tcPr>
          <w:p w14:paraId="0CB8A1DF" w14:textId="77777777" w:rsidR="00C36271" w:rsidRDefault="00000000">
            <w:pPr>
              <w:pStyle w:val="TableParagraph"/>
              <w:spacing w:before="2" w:line="240" w:lineRule="auto"/>
              <w:ind w:left="254"/>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tc>
        <w:tc>
          <w:tcPr>
            <w:tcW w:w="1338" w:type="dxa"/>
            <w:vMerge/>
            <w:tcBorders>
              <w:top w:val="nil"/>
              <w:left w:val="single" w:sz="4" w:space="0" w:color="000000"/>
              <w:bottom w:val="dashSmallGap" w:sz="6" w:space="0" w:color="000000"/>
            </w:tcBorders>
          </w:tcPr>
          <w:p w14:paraId="2226A17C" w14:textId="77777777" w:rsidR="00C36271" w:rsidRDefault="00C36271">
            <w:pPr>
              <w:rPr>
                <w:sz w:val="2"/>
                <w:szCs w:val="2"/>
              </w:rPr>
            </w:pPr>
          </w:p>
        </w:tc>
      </w:tr>
      <w:tr w:rsidR="00C36271" w14:paraId="61349C3E" w14:textId="77777777">
        <w:trPr>
          <w:trHeight w:hRule="exact" w:val="290"/>
        </w:trPr>
        <w:tc>
          <w:tcPr>
            <w:tcW w:w="208" w:type="dxa"/>
            <w:tcBorders>
              <w:left w:val="single" w:sz="4" w:space="0" w:color="000000"/>
            </w:tcBorders>
          </w:tcPr>
          <w:p w14:paraId="10340246" w14:textId="77777777" w:rsidR="00C36271" w:rsidRDefault="00C36271">
            <w:pPr>
              <w:pStyle w:val="TableParagraph"/>
              <w:spacing w:before="0" w:line="240" w:lineRule="auto"/>
              <w:rPr>
                <w:rFonts w:ascii="Times New Roman"/>
                <w:sz w:val="16"/>
              </w:rPr>
            </w:pPr>
          </w:p>
        </w:tc>
        <w:tc>
          <w:tcPr>
            <w:tcW w:w="9279" w:type="dxa"/>
            <w:gridSpan w:val="3"/>
            <w:tcBorders>
              <w:right w:val="single" w:sz="4" w:space="0" w:color="000000"/>
            </w:tcBorders>
          </w:tcPr>
          <w:p w14:paraId="3647FD44" w14:textId="77777777" w:rsidR="00C36271" w:rsidRDefault="00000000">
            <w:pPr>
              <w:pStyle w:val="TableParagraph"/>
              <w:spacing w:before="0" w:line="271" w:lineRule="exact"/>
              <w:ind w:left="254"/>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10"/>
                <w:sz w:val="16"/>
              </w:rPr>
              <w:t>|</w:t>
            </w:r>
          </w:p>
        </w:tc>
        <w:tc>
          <w:tcPr>
            <w:tcW w:w="1338" w:type="dxa"/>
            <w:vMerge/>
            <w:tcBorders>
              <w:top w:val="nil"/>
              <w:left w:val="single" w:sz="4" w:space="0" w:color="000000"/>
              <w:bottom w:val="dashSmallGap" w:sz="6" w:space="0" w:color="000000"/>
            </w:tcBorders>
          </w:tcPr>
          <w:p w14:paraId="02CBD846" w14:textId="77777777" w:rsidR="00C36271" w:rsidRDefault="00C36271">
            <w:pPr>
              <w:rPr>
                <w:sz w:val="2"/>
                <w:szCs w:val="2"/>
              </w:rPr>
            </w:pPr>
          </w:p>
        </w:tc>
      </w:tr>
      <w:tr w:rsidR="00C36271" w14:paraId="5B8A5B2D" w14:textId="77777777">
        <w:trPr>
          <w:trHeight w:hRule="exact" w:val="150"/>
        </w:trPr>
        <w:tc>
          <w:tcPr>
            <w:tcW w:w="208" w:type="dxa"/>
            <w:vMerge w:val="restart"/>
            <w:tcBorders>
              <w:left w:val="single" w:sz="4" w:space="0" w:color="000000"/>
            </w:tcBorders>
          </w:tcPr>
          <w:p w14:paraId="3A5AD3D0" w14:textId="77777777" w:rsidR="00C36271" w:rsidRDefault="00000000">
            <w:pPr>
              <w:pStyle w:val="TableParagraph"/>
              <w:spacing w:before="6" w:line="251" w:lineRule="exact"/>
              <w:ind w:left="58"/>
              <w:rPr>
                <w:sz w:val="16"/>
              </w:rPr>
            </w:pPr>
            <w:r>
              <w:rPr>
                <w:spacing w:val="-1"/>
                <w:sz w:val="16"/>
              </w:rPr>
              <w:t>+</w:t>
            </w:r>
          </w:p>
        </w:tc>
        <w:tc>
          <w:tcPr>
            <w:tcW w:w="9279" w:type="dxa"/>
            <w:gridSpan w:val="3"/>
            <w:vMerge w:val="restart"/>
            <w:tcBorders>
              <w:right w:val="single" w:sz="4" w:space="0" w:color="000000"/>
            </w:tcBorders>
          </w:tcPr>
          <w:p w14:paraId="497CA283" w14:textId="77777777" w:rsidR="00C36271" w:rsidRDefault="00000000">
            <w:pPr>
              <w:pStyle w:val="TableParagraph"/>
              <w:tabs>
                <w:tab w:val="left" w:pos="3411"/>
                <w:tab w:val="left" w:pos="4564"/>
                <w:tab w:val="left" w:pos="6102"/>
              </w:tabs>
              <w:spacing w:before="6" w:line="251" w:lineRule="exact"/>
              <w:ind w:left="2354"/>
              <w:rPr>
                <w:sz w:val="16"/>
              </w:rPr>
            </w:pPr>
            <w:r>
              <w:rPr>
                <w:spacing w:val="-10"/>
                <w:sz w:val="16"/>
              </w:rPr>
              <w:t>+</w:t>
            </w:r>
            <w:r>
              <w:rPr>
                <w:sz w:val="16"/>
              </w:rPr>
              <w:tab/>
            </w:r>
            <w:r>
              <w:rPr>
                <w:spacing w:val="-10"/>
                <w:sz w:val="16"/>
              </w:rPr>
              <w:t>+</w:t>
            </w:r>
            <w:r>
              <w:rPr>
                <w:sz w:val="16"/>
              </w:rPr>
              <w:tab/>
            </w:r>
            <w:r>
              <w:rPr>
                <w:spacing w:val="-10"/>
                <w:sz w:val="16"/>
              </w:rPr>
              <w:t>+</w:t>
            </w:r>
            <w:r>
              <w:rPr>
                <w:sz w:val="16"/>
              </w:rPr>
              <w:tab/>
            </w:r>
            <w:r>
              <w:rPr>
                <w:spacing w:val="-10"/>
                <w:sz w:val="16"/>
              </w:rPr>
              <w:t>+</w:t>
            </w:r>
          </w:p>
        </w:tc>
        <w:tc>
          <w:tcPr>
            <w:tcW w:w="1338" w:type="dxa"/>
            <w:vMerge/>
            <w:tcBorders>
              <w:top w:val="nil"/>
              <w:left w:val="single" w:sz="4" w:space="0" w:color="000000"/>
              <w:bottom w:val="dashSmallGap" w:sz="6" w:space="0" w:color="000000"/>
            </w:tcBorders>
          </w:tcPr>
          <w:p w14:paraId="4D734E29" w14:textId="77777777" w:rsidR="00C36271" w:rsidRDefault="00C36271">
            <w:pPr>
              <w:rPr>
                <w:sz w:val="2"/>
                <w:szCs w:val="2"/>
              </w:rPr>
            </w:pPr>
          </w:p>
        </w:tc>
      </w:tr>
      <w:tr w:rsidR="00C36271" w14:paraId="53E379EA" w14:textId="77777777">
        <w:trPr>
          <w:trHeight w:hRule="exact" w:val="126"/>
        </w:trPr>
        <w:tc>
          <w:tcPr>
            <w:tcW w:w="208" w:type="dxa"/>
            <w:vMerge/>
            <w:tcBorders>
              <w:top w:val="nil"/>
              <w:left w:val="single" w:sz="4" w:space="0" w:color="000000"/>
            </w:tcBorders>
          </w:tcPr>
          <w:p w14:paraId="65D8B6D8" w14:textId="77777777" w:rsidR="00C36271" w:rsidRDefault="00C36271">
            <w:pPr>
              <w:rPr>
                <w:sz w:val="2"/>
                <w:szCs w:val="2"/>
              </w:rPr>
            </w:pPr>
          </w:p>
        </w:tc>
        <w:tc>
          <w:tcPr>
            <w:tcW w:w="9279" w:type="dxa"/>
            <w:gridSpan w:val="3"/>
            <w:vMerge/>
            <w:tcBorders>
              <w:top w:val="nil"/>
              <w:right w:val="single" w:sz="4" w:space="0" w:color="000000"/>
            </w:tcBorders>
          </w:tcPr>
          <w:p w14:paraId="45EB7315" w14:textId="77777777" w:rsidR="00C36271" w:rsidRDefault="00C36271">
            <w:pPr>
              <w:rPr>
                <w:sz w:val="2"/>
                <w:szCs w:val="2"/>
              </w:rPr>
            </w:pPr>
          </w:p>
        </w:tc>
        <w:tc>
          <w:tcPr>
            <w:tcW w:w="1338" w:type="dxa"/>
            <w:vMerge w:val="restart"/>
            <w:tcBorders>
              <w:top w:val="dashSmallGap" w:sz="6" w:space="0" w:color="000000"/>
              <w:left w:val="single" w:sz="4" w:space="0" w:color="000000"/>
              <w:bottom w:val="dashSmallGap" w:sz="6" w:space="0" w:color="000000"/>
            </w:tcBorders>
          </w:tcPr>
          <w:p w14:paraId="74AAB4B5" w14:textId="77777777" w:rsidR="00C36271" w:rsidRDefault="00C36271">
            <w:pPr>
              <w:pStyle w:val="TableParagraph"/>
              <w:spacing w:before="0" w:line="240" w:lineRule="auto"/>
              <w:rPr>
                <w:rFonts w:ascii="Times New Roman"/>
                <w:sz w:val="16"/>
              </w:rPr>
            </w:pPr>
          </w:p>
        </w:tc>
      </w:tr>
      <w:tr w:rsidR="00C36271" w14:paraId="2366317A" w14:textId="77777777">
        <w:trPr>
          <w:trHeight w:hRule="exact" w:val="296"/>
        </w:trPr>
        <w:tc>
          <w:tcPr>
            <w:tcW w:w="208" w:type="dxa"/>
            <w:tcBorders>
              <w:left w:val="single" w:sz="4" w:space="0" w:color="000000"/>
            </w:tcBorders>
          </w:tcPr>
          <w:p w14:paraId="58C8F114" w14:textId="77777777" w:rsidR="00C36271" w:rsidRDefault="00C36271">
            <w:pPr>
              <w:pStyle w:val="TableParagraph"/>
              <w:spacing w:before="0" w:line="240" w:lineRule="auto"/>
              <w:rPr>
                <w:rFonts w:ascii="Times New Roman"/>
                <w:sz w:val="16"/>
              </w:rPr>
            </w:pPr>
          </w:p>
        </w:tc>
        <w:tc>
          <w:tcPr>
            <w:tcW w:w="9279" w:type="dxa"/>
            <w:gridSpan w:val="3"/>
            <w:tcBorders>
              <w:right w:val="single" w:sz="4" w:space="0" w:color="000000"/>
            </w:tcBorders>
          </w:tcPr>
          <w:p w14:paraId="2FD57BC3" w14:textId="77777777" w:rsidR="00C36271" w:rsidRDefault="00000000">
            <w:pPr>
              <w:pStyle w:val="TableParagraph"/>
              <w:spacing w:before="2" w:line="240" w:lineRule="auto"/>
              <w:ind w:left="254"/>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tc>
        <w:tc>
          <w:tcPr>
            <w:tcW w:w="1338" w:type="dxa"/>
            <w:vMerge/>
            <w:tcBorders>
              <w:top w:val="nil"/>
              <w:left w:val="single" w:sz="4" w:space="0" w:color="000000"/>
              <w:bottom w:val="dashSmallGap" w:sz="6" w:space="0" w:color="000000"/>
            </w:tcBorders>
          </w:tcPr>
          <w:p w14:paraId="2BF9A61B" w14:textId="77777777" w:rsidR="00C36271" w:rsidRDefault="00C36271">
            <w:pPr>
              <w:rPr>
                <w:sz w:val="2"/>
                <w:szCs w:val="2"/>
              </w:rPr>
            </w:pPr>
          </w:p>
        </w:tc>
      </w:tr>
      <w:tr w:rsidR="00C36271" w14:paraId="3E261966" w14:textId="77777777">
        <w:trPr>
          <w:trHeight w:hRule="exact" w:val="277"/>
        </w:trPr>
        <w:tc>
          <w:tcPr>
            <w:tcW w:w="208" w:type="dxa"/>
            <w:tcBorders>
              <w:left w:val="single" w:sz="4" w:space="0" w:color="000000"/>
            </w:tcBorders>
          </w:tcPr>
          <w:p w14:paraId="2284DCBB" w14:textId="77777777" w:rsidR="00C36271" w:rsidRDefault="00000000">
            <w:pPr>
              <w:pStyle w:val="TableParagraph"/>
              <w:spacing w:before="6" w:line="251" w:lineRule="exact"/>
              <w:ind w:left="10"/>
              <w:jc w:val="center"/>
              <w:rPr>
                <w:sz w:val="16"/>
              </w:rPr>
            </w:pPr>
            <w:r>
              <w:rPr>
                <w:sz w:val="16"/>
              </w:rPr>
              <w:t>|</w:t>
            </w:r>
          </w:p>
        </w:tc>
        <w:tc>
          <w:tcPr>
            <w:tcW w:w="2328" w:type="dxa"/>
          </w:tcPr>
          <w:p w14:paraId="5E14A961" w14:textId="77777777" w:rsidR="00C36271" w:rsidRDefault="00000000">
            <w:pPr>
              <w:pStyle w:val="TableParagraph"/>
              <w:spacing w:before="6" w:line="251" w:lineRule="exact"/>
              <w:ind w:left="47"/>
              <w:rPr>
                <w:sz w:val="16"/>
              </w:rPr>
            </w:pPr>
            <w:r>
              <w:rPr>
                <w:spacing w:val="-2"/>
                <w:sz w:val="16"/>
              </w:rPr>
              <w:t>TableReader_7</w:t>
            </w:r>
          </w:p>
        </w:tc>
        <w:tc>
          <w:tcPr>
            <w:tcW w:w="6951" w:type="dxa"/>
            <w:gridSpan w:val="2"/>
            <w:tcBorders>
              <w:right w:val="single" w:sz="4" w:space="0" w:color="000000"/>
            </w:tcBorders>
          </w:tcPr>
          <w:p w14:paraId="59B2D7F6" w14:textId="77777777" w:rsidR="00C36271" w:rsidRDefault="00000000">
            <w:pPr>
              <w:pStyle w:val="TableParagraph"/>
              <w:tabs>
                <w:tab w:val="left" w:pos="1083"/>
                <w:tab w:val="left" w:pos="2237"/>
                <w:tab w:val="left" w:pos="3775"/>
              </w:tabs>
              <w:spacing w:before="6" w:line="251" w:lineRule="exact"/>
              <w:ind w:left="26"/>
              <w:rPr>
                <w:sz w:val="16"/>
              </w:rPr>
            </w:pPr>
            <w:r>
              <w:rPr>
                <w:sz w:val="16"/>
              </w:rPr>
              <w:t xml:space="preserve">| </w:t>
            </w:r>
            <w:r>
              <w:rPr>
                <w:spacing w:val="-2"/>
                <w:sz w:val="16"/>
              </w:rPr>
              <w:t>346.32</w:t>
            </w:r>
            <w:r>
              <w:rPr>
                <w:sz w:val="16"/>
              </w:rPr>
              <w:tab/>
              <w:t>|</w:t>
            </w:r>
            <w:r>
              <w:rPr>
                <w:spacing w:val="-2"/>
                <w:sz w:val="16"/>
              </w:rPr>
              <w:t xml:space="preserve"> </w:t>
            </w:r>
            <w:r>
              <w:rPr>
                <w:spacing w:val="-4"/>
                <w:sz w:val="16"/>
              </w:rPr>
              <w:t>root</w:t>
            </w:r>
            <w:r>
              <w:rPr>
                <w:sz w:val="16"/>
              </w:rPr>
              <w:tab/>
            </w:r>
            <w:r>
              <w:rPr>
                <w:spacing w:val="-10"/>
                <w:sz w:val="16"/>
              </w:rPr>
              <w:t>|</w:t>
            </w:r>
            <w:r>
              <w:rPr>
                <w:sz w:val="16"/>
              </w:rPr>
              <w:tab/>
              <w:t>|</w:t>
            </w:r>
            <w:r>
              <w:rPr>
                <w:spacing w:val="-1"/>
                <w:sz w:val="16"/>
              </w:rPr>
              <w:t xml:space="preserve"> </w:t>
            </w:r>
            <w:r>
              <w:rPr>
                <w:spacing w:val="-2"/>
                <w:sz w:val="16"/>
              </w:rPr>
              <w:t>data:Selection_6</w:t>
            </w:r>
          </w:p>
        </w:tc>
        <w:tc>
          <w:tcPr>
            <w:tcW w:w="1338" w:type="dxa"/>
            <w:vMerge/>
            <w:tcBorders>
              <w:top w:val="nil"/>
              <w:left w:val="single" w:sz="4" w:space="0" w:color="000000"/>
              <w:bottom w:val="dashSmallGap" w:sz="6" w:space="0" w:color="000000"/>
            </w:tcBorders>
          </w:tcPr>
          <w:p w14:paraId="3D13DD85" w14:textId="77777777" w:rsidR="00C36271" w:rsidRDefault="00C36271">
            <w:pPr>
              <w:rPr>
                <w:sz w:val="2"/>
                <w:szCs w:val="2"/>
              </w:rPr>
            </w:pPr>
          </w:p>
        </w:tc>
      </w:tr>
      <w:tr w:rsidR="00C36271" w14:paraId="006BF2F3" w14:textId="77777777">
        <w:trPr>
          <w:trHeight w:hRule="exact" w:val="293"/>
        </w:trPr>
        <w:tc>
          <w:tcPr>
            <w:tcW w:w="208" w:type="dxa"/>
            <w:tcBorders>
              <w:left w:val="single" w:sz="4" w:space="0" w:color="000000"/>
            </w:tcBorders>
          </w:tcPr>
          <w:p w14:paraId="56A92EFA" w14:textId="77777777" w:rsidR="00C36271" w:rsidRDefault="00C36271">
            <w:pPr>
              <w:pStyle w:val="TableParagraph"/>
              <w:spacing w:before="0" w:line="240" w:lineRule="auto"/>
              <w:rPr>
                <w:rFonts w:ascii="Times New Roman"/>
                <w:sz w:val="16"/>
              </w:rPr>
            </w:pPr>
          </w:p>
        </w:tc>
        <w:tc>
          <w:tcPr>
            <w:tcW w:w="9279" w:type="dxa"/>
            <w:gridSpan w:val="3"/>
            <w:tcBorders>
              <w:right w:val="single" w:sz="4" w:space="0" w:color="000000"/>
            </w:tcBorders>
          </w:tcPr>
          <w:p w14:paraId="337C0D41" w14:textId="77777777" w:rsidR="00C36271" w:rsidRDefault="00000000">
            <w:pPr>
              <w:pStyle w:val="TableParagraph"/>
              <w:spacing w:before="2" w:line="240" w:lineRule="auto"/>
              <w:ind w:left="254"/>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tc>
        <w:tc>
          <w:tcPr>
            <w:tcW w:w="1338" w:type="dxa"/>
            <w:vMerge/>
            <w:tcBorders>
              <w:top w:val="nil"/>
              <w:left w:val="single" w:sz="4" w:space="0" w:color="000000"/>
              <w:bottom w:val="dashSmallGap" w:sz="6" w:space="0" w:color="000000"/>
            </w:tcBorders>
          </w:tcPr>
          <w:p w14:paraId="391547B0" w14:textId="77777777" w:rsidR="00C36271" w:rsidRDefault="00C36271">
            <w:pPr>
              <w:rPr>
                <w:sz w:val="2"/>
                <w:szCs w:val="2"/>
              </w:rPr>
            </w:pPr>
          </w:p>
        </w:tc>
      </w:tr>
      <w:tr w:rsidR="00C36271" w14:paraId="2BD2F08C" w14:textId="77777777">
        <w:trPr>
          <w:trHeight w:hRule="exact" w:val="572"/>
        </w:trPr>
        <w:tc>
          <w:tcPr>
            <w:tcW w:w="208" w:type="dxa"/>
            <w:tcBorders>
              <w:left w:val="single" w:sz="4" w:space="0" w:color="000000"/>
            </w:tcBorders>
          </w:tcPr>
          <w:p w14:paraId="4853F6BF" w14:textId="77777777" w:rsidR="00C36271" w:rsidRDefault="00C36271">
            <w:pPr>
              <w:pStyle w:val="TableParagraph"/>
              <w:spacing w:before="0" w:line="240" w:lineRule="auto"/>
              <w:rPr>
                <w:rFonts w:ascii="文泉驿微米黑"/>
                <w:sz w:val="18"/>
              </w:rPr>
            </w:pPr>
          </w:p>
          <w:p w14:paraId="582DC624" w14:textId="77777777" w:rsidR="00C36271" w:rsidRDefault="00000000">
            <w:pPr>
              <w:pStyle w:val="TableParagraph"/>
              <w:spacing w:before="0" w:line="256" w:lineRule="exact"/>
              <w:ind w:left="10"/>
              <w:jc w:val="center"/>
              <w:rPr>
                <w:sz w:val="16"/>
              </w:rPr>
            </w:pPr>
            <w:r>
              <w:rPr>
                <w:sz w:val="16"/>
              </w:rPr>
              <w:t>|</w:t>
            </w:r>
          </w:p>
        </w:tc>
        <w:tc>
          <w:tcPr>
            <w:tcW w:w="2328" w:type="dxa"/>
          </w:tcPr>
          <w:p w14:paraId="6F1746B1" w14:textId="77777777" w:rsidR="00C36271" w:rsidRDefault="00000000">
            <w:pPr>
              <w:pStyle w:val="TableParagraph"/>
              <w:spacing w:before="0" w:line="261" w:lineRule="exact"/>
              <w:ind w:left="254"/>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10"/>
                <w:sz w:val="16"/>
              </w:rPr>
              <w:t>|</w:t>
            </w:r>
          </w:p>
          <w:p w14:paraId="6AFFD88D" w14:textId="77777777" w:rsidR="00C36271" w:rsidRDefault="00000000">
            <w:pPr>
              <w:pStyle w:val="TableParagraph"/>
              <w:spacing w:before="0" w:line="291" w:lineRule="exact"/>
              <w:ind w:left="71"/>
              <w:rPr>
                <w:sz w:val="16"/>
              </w:rPr>
            </w:pPr>
            <w:r>
              <w:rPr>
                <w:spacing w:val="-2"/>
                <w:sz w:val="16"/>
              </w:rPr>
              <w:t>└</w:t>
            </w:r>
            <w:r>
              <w:rPr>
                <w:spacing w:val="-71"/>
                <w:sz w:val="16"/>
              </w:rPr>
              <w:t xml:space="preserve"> </w:t>
            </w:r>
            <w:r>
              <w:rPr>
                <w:rFonts w:ascii="文泉驿微米黑" w:hAnsi="文泉驿微米黑"/>
                <w:spacing w:val="-2"/>
                <w:sz w:val="20"/>
              </w:rPr>
              <w:t>─</w:t>
            </w:r>
            <w:r>
              <w:rPr>
                <w:rFonts w:ascii="文泉驿微米黑" w:hAnsi="文泉驿微米黑"/>
                <w:spacing w:val="-27"/>
                <w:sz w:val="20"/>
              </w:rPr>
              <w:t xml:space="preserve"> </w:t>
            </w:r>
            <w:r>
              <w:rPr>
                <w:spacing w:val="-2"/>
                <w:sz w:val="16"/>
              </w:rPr>
              <w:t>Selection_6</w:t>
            </w:r>
          </w:p>
        </w:tc>
        <w:tc>
          <w:tcPr>
            <w:tcW w:w="6951" w:type="dxa"/>
            <w:gridSpan w:val="2"/>
            <w:tcBorders>
              <w:right w:val="single" w:sz="4" w:space="0" w:color="000000"/>
            </w:tcBorders>
          </w:tcPr>
          <w:p w14:paraId="74239AEC" w14:textId="77777777" w:rsidR="00C36271" w:rsidRDefault="00C36271">
            <w:pPr>
              <w:pStyle w:val="TableParagraph"/>
              <w:spacing w:before="0" w:line="240" w:lineRule="auto"/>
              <w:rPr>
                <w:rFonts w:ascii="文泉驿微米黑"/>
                <w:sz w:val="18"/>
              </w:rPr>
            </w:pPr>
          </w:p>
          <w:p w14:paraId="14FB39C3" w14:textId="77777777" w:rsidR="00C36271" w:rsidRDefault="00000000">
            <w:pPr>
              <w:pStyle w:val="TableParagraph"/>
              <w:tabs>
                <w:tab w:val="left" w:pos="1179"/>
                <w:tab w:val="left" w:pos="3871"/>
              </w:tabs>
              <w:spacing w:before="0" w:line="256" w:lineRule="exact"/>
              <w:ind w:left="122"/>
              <w:rPr>
                <w:sz w:val="16"/>
              </w:rPr>
            </w:pPr>
            <w:r>
              <w:rPr>
                <w:sz w:val="16"/>
              </w:rPr>
              <w:t>|</w:t>
            </w:r>
            <w:r>
              <w:rPr>
                <w:spacing w:val="-1"/>
                <w:sz w:val="16"/>
              </w:rPr>
              <w:t xml:space="preserve"> </w:t>
            </w:r>
            <w:r>
              <w:rPr>
                <w:spacing w:val="-2"/>
                <w:sz w:val="16"/>
              </w:rPr>
              <w:t>346.32</w:t>
            </w:r>
            <w:r>
              <w:rPr>
                <w:sz w:val="16"/>
              </w:rPr>
              <w:tab/>
              <w:t>|</w:t>
            </w:r>
            <w:r>
              <w:rPr>
                <w:spacing w:val="-5"/>
                <w:sz w:val="16"/>
              </w:rPr>
              <w:t xml:space="preserve"> </w:t>
            </w:r>
            <w:r>
              <w:rPr>
                <w:sz w:val="16"/>
              </w:rPr>
              <w:t>cop[tikv]</w:t>
            </w:r>
            <w:r>
              <w:rPr>
                <w:spacing w:val="-4"/>
                <w:sz w:val="16"/>
              </w:rPr>
              <w:t xml:space="preserve"> </w:t>
            </w:r>
            <w:r>
              <w:rPr>
                <w:spacing w:val="-10"/>
                <w:sz w:val="16"/>
              </w:rPr>
              <w:t>|</w:t>
            </w:r>
            <w:r>
              <w:rPr>
                <w:sz w:val="16"/>
              </w:rPr>
              <w:tab/>
              <w:t xml:space="preserve">| </w:t>
            </w:r>
            <w:r>
              <w:rPr>
                <w:spacing w:val="-2"/>
                <w:sz w:val="16"/>
              </w:rPr>
              <w:t>ge(bookshop.books.</w:t>
            </w:r>
          </w:p>
        </w:tc>
        <w:tc>
          <w:tcPr>
            <w:tcW w:w="1338" w:type="dxa"/>
            <w:vMerge/>
            <w:tcBorders>
              <w:top w:val="nil"/>
              <w:left w:val="single" w:sz="4" w:space="0" w:color="000000"/>
              <w:bottom w:val="dashSmallGap" w:sz="6" w:space="0" w:color="000000"/>
            </w:tcBorders>
          </w:tcPr>
          <w:p w14:paraId="04E3A238" w14:textId="77777777" w:rsidR="00C36271" w:rsidRDefault="00C36271">
            <w:pPr>
              <w:rPr>
                <w:sz w:val="2"/>
                <w:szCs w:val="2"/>
              </w:rPr>
            </w:pPr>
          </w:p>
        </w:tc>
      </w:tr>
      <w:tr w:rsidR="00C36271" w14:paraId="2968EBDF" w14:textId="77777777">
        <w:trPr>
          <w:trHeight w:hRule="exact" w:val="288"/>
        </w:trPr>
        <w:tc>
          <w:tcPr>
            <w:tcW w:w="208" w:type="dxa"/>
            <w:tcBorders>
              <w:left w:val="single" w:sz="4" w:space="0" w:color="000000"/>
            </w:tcBorders>
          </w:tcPr>
          <w:p w14:paraId="5662F929" w14:textId="77777777" w:rsidR="00C36271" w:rsidRDefault="00C36271">
            <w:pPr>
              <w:pStyle w:val="TableParagraph"/>
              <w:spacing w:before="0" w:line="240" w:lineRule="auto"/>
              <w:rPr>
                <w:rFonts w:ascii="Times New Roman"/>
                <w:sz w:val="16"/>
              </w:rPr>
            </w:pPr>
          </w:p>
        </w:tc>
        <w:tc>
          <w:tcPr>
            <w:tcW w:w="9279" w:type="dxa"/>
            <w:gridSpan w:val="3"/>
            <w:tcBorders>
              <w:right w:val="single" w:sz="4" w:space="0" w:color="000000"/>
            </w:tcBorders>
          </w:tcPr>
          <w:p w14:paraId="2DFD6C9E" w14:textId="77777777" w:rsidR="00C36271" w:rsidRDefault="00000000">
            <w:pPr>
              <w:pStyle w:val="TableParagraph"/>
              <w:spacing w:before="0" w:line="268" w:lineRule="exact"/>
              <w:ind w:left="254"/>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7"/>
                <w:sz w:val="20"/>
              </w:rPr>
              <w:t xml:space="preserve"> </w:t>
            </w:r>
            <w:r>
              <w:rPr>
                <w:sz w:val="16"/>
              </w:rPr>
              <w:t>published_at,</w:t>
            </w:r>
            <w:r>
              <w:rPr>
                <w:spacing w:val="-23"/>
                <w:sz w:val="16"/>
              </w:rPr>
              <w:t xml:space="preserve"> </w:t>
            </w:r>
            <w:r>
              <w:rPr>
                <w:sz w:val="16"/>
              </w:rPr>
              <w:t>2022-01-01</w:t>
            </w:r>
            <w:r>
              <w:rPr>
                <w:spacing w:val="-23"/>
                <w:sz w:val="16"/>
              </w:rPr>
              <w:t xml:space="preserve"> </w:t>
            </w:r>
            <w:r>
              <w:rPr>
                <w:sz w:val="16"/>
              </w:rPr>
              <w:t>00:00:00.000000),</w:t>
            </w:r>
            <w:r>
              <w:rPr>
                <w:spacing w:val="-23"/>
                <w:sz w:val="16"/>
              </w:rPr>
              <w:t xml:space="preserve"> </w:t>
            </w:r>
            <w:r>
              <w:rPr>
                <w:sz w:val="16"/>
              </w:rPr>
              <w:t>lt(bookshop.books.published_at,</w:t>
            </w:r>
            <w:r>
              <w:rPr>
                <w:spacing w:val="-23"/>
                <w:sz w:val="16"/>
              </w:rPr>
              <w:t xml:space="preserve"> </w:t>
            </w:r>
            <w:r>
              <w:rPr>
                <w:sz w:val="16"/>
              </w:rPr>
              <w:t>2023-01-</w:t>
            </w:r>
            <w:r>
              <w:rPr>
                <w:spacing w:val="-5"/>
                <w:sz w:val="16"/>
              </w:rPr>
              <w:t>01</w:t>
            </w:r>
          </w:p>
        </w:tc>
        <w:tc>
          <w:tcPr>
            <w:tcW w:w="1338" w:type="dxa"/>
            <w:vMerge/>
            <w:tcBorders>
              <w:top w:val="nil"/>
              <w:left w:val="single" w:sz="4" w:space="0" w:color="000000"/>
              <w:bottom w:val="dashSmallGap" w:sz="6" w:space="0" w:color="000000"/>
            </w:tcBorders>
          </w:tcPr>
          <w:p w14:paraId="6E3CB141" w14:textId="77777777" w:rsidR="00C36271" w:rsidRDefault="00C36271">
            <w:pPr>
              <w:rPr>
                <w:sz w:val="2"/>
                <w:szCs w:val="2"/>
              </w:rPr>
            </w:pPr>
          </w:p>
        </w:tc>
      </w:tr>
      <w:tr w:rsidR="00C36271" w14:paraId="7424A035" w14:textId="77777777">
        <w:trPr>
          <w:trHeight w:hRule="exact" w:val="572"/>
        </w:trPr>
        <w:tc>
          <w:tcPr>
            <w:tcW w:w="208" w:type="dxa"/>
            <w:tcBorders>
              <w:left w:val="single" w:sz="4" w:space="0" w:color="000000"/>
            </w:tcBorders>
          </w:tcPr>
          <w:p w14:paraId="392D9B29" w14:textId="77777777" w:rsidR="00C36271" w:rsidRDefault="00C36271">
            <w:pPr>
              <w:pStyle w:val="TableParagraph"/>
              <w:spacing w:before="0" w:line="240" w:lineRule="auto"/>
              <w:rPr>
                <w:rFonts w:ascii="文泉驿微米黑"/>
                <w:sz w:val="18"/>
              </w:rPr>
            </w:pPr>
          </w:p>
          <w:p w14:paraId="25A642DF" w14:textId="77777777" w:rsidR="00C36271" w:rsidRDefault="00000000">
            <w:pPr>
              <w:pStyle w:val="TableParagraph"/>
              <w:spacing w:before="0" w:line="256" w:lineRule="exact"/>
              <w:ind w:left="10"/>
              <w:jc w:val="center"/>
              <w:rPr>
                <w:sz w:val="16"/>
              </w:rPr>
            </w:pPr>
            <w:r>
              <w:rPr>
                <w:sz w:val="16"/>
              </w:rPr>
              <w:t>|</w:t>
            </w:r>
          </w:p>
        </w:tc>
        <w:tc>
          <w:tcPr>
            <w:tcW w:w="2328" w:type="dxa"/>
          </w:tcPr>
          <w:p w14:paraId="766029B8" w14:textId="77777777" w:rsidR="00C36271" w:rsidRDefault="00000000">
            <w:pPr>
              <w:pStyle w:val="TableParagraph"/>
              <w:spacing w:before="0" w:line="261" w:lineRule="exact"/>
              <w:ind w:left="254"/>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2"/>
                <w:sz w:val="20"/>
              </w:rPr>
              <w:t xml:space="preserve"> </w:t>
            </w:r>
            <w:r>
              <w:rPr>
                <w:sz w:val="16"/>
              </w:rPr>
              <w:t>00:00:00.000000)</w:t>
            </w:r>
            <w:r>
              <w:rPr>
                <w:spacing w:val="-24"/>
                <w:sz w:val="16"/>
              </w:rPr>
              <w:t xml:space="preserve"> </w:t>
            </w:r>
            <w:r>
              <w:rPr>
                <w:spacing w:val="-10"/>
                <w:sz w:val="16"/>
              </w:rPr>
              <w:t>|</w:t>
            </w:r>
          </w:p>
          <w:p w14:paraId="622D6756" w14:textId="77777777" w:rsidR="00C36271" w:rsidRDefault="00000000">
            <w:pPr>
              <w:pStyle w:val="TableParagraph"/>
              <w:spacing w:before="0" w:line="291" w:lineRule="exact"/>
              <w:ind w:left="264"/>
              <w:rPr>
                <w:sz w:val="16"/>
              </w:rPr>
            </w:pPr>
            <w:r>
              <w:rPr>
                <w:spacing w:val="-2"/>
                <w:sz w:val="16"/>
              </w:rPr>
              <w:t>└</w:t>
            </w:r>
            <w:r>
              <w:rPr>
                <w:spacing w:val="-71"/>
                <w:sz w:val="16"/>
              </w:rPr>
              <w:t xml:space="preserve"> </w:t>
            </w:r>
            <w:r>
              <w:rPr>
                <w:rFonts w:ascii="文泉驿微米黑" w:hAnsi="文泉驿微米黑"/>
                <w:spacing w:val="-2"/>
                <w:sz w:val="20"/>
              </w:rPr>
              <w:t>─</w:t>
            </w:r>
            <w:r>
              <w:rPr>
                <w:rFonts w:ascii="文泉驿微米黑" w:hAnsi="文泉驿微米黑"/>
                <w:spacing w:val="-27"/>
                <w:sz w:val="20"/>
              </w:rPr>
              <w:t xml:space="preserve"> </w:t>
            </w:r>
            <w:r>
              <w:rPr>
                <w:spacing w:val="-2"/>
                <w:sz w:val="16"/>
              </w:rPr>
              <w:t>TableFullScan_5</w:t>
            </w:r>
          </w:p>
        </w:tc>
        <w:tc>
          <w:tcPr>
            <w:tcW w:w="6951" w:type="dxa"/>
            <w:gridSpan w:val="2"/>
            <w:tcBorders>
              <w:right w:val="single" w:sz="4" w:space="0" w:color="000000"/>
            </w:tcBorders>
          </w:tcPr>
          <w:p w14:paraId="02E232E0" w14:textId="77777777" w:rsidR="00C36271" w:rsidRDefault="00C36271">
            <w:pPr>
              <w:pStyle w:val="TableParagraph"/>
              <w:spacing w:before="0" w:line="240" w:lineRule="auto"/>
              <w:rPr>
                <w:rFonts w:ascii="文泉驿微米黑"/>
                <w:sz w:val="18"/>
              </w:rPr>
            </w:pPr>
          </w:p>
          <w:p w14:paraId="3AC66CAE" w14:textId="77777777" w:rsidR="00C36271" w:rsidRDefault="00000000">
            <w:pPr>
              <w:pStyle w:val="TableParagraph"/>
              <w:tabs>
                <w:tab w:val="left" w:pos="3870"/>
              </w:tabs>
              <w:spacing w:before="0" w:line="256" w:lineRule="exact"/>
              <w:ind w:left="122"/>
              <w:rPr>
                <w:sz w:val="16"/>
              </w:rPr>
            </w:pPr>
            <w:r>
              <w:rPr>
                <w:sz w:val="16"/>
              </w:rPr>
              <w:t>|</w:t>
            </w:r>
            <w:r>
              <w:rPr>
                <w:spacing w:val="-4"/>
                <w:sz w:val="16"/>
              </w:rPr>
              <w:t xml:space="preserve"> </w:t>
            </w:r>
            <w:r>
              <w:rPr>
                <w:sz w:val="16"/>
              </w:rPr>
              <w:t>20000.00</w:t>
            </w:r>
            <w:r>
              <w:rPr>
                <w:spacing w:val="-3"/>
                <w:sz w:val="16"/>
              </w:rPr>
              <w:t xml:space="preserve"> </w:t>
            </w:r>
            <w:r>
              <w:rPr>
                <w:sz w:val="16"/>
              </w:rPr>
              <w:t>|</w:t>
            </w:r>
            <w:r>
              <w:rPr>
                <w:spacing w:val="-3"/>
                <w:sz w:val="16"/>
              </w:rPr>
              <w:t xml:space="preserve"> </w:t>
            </w:r>
            <w:r>
              <w:rPr>
                <w:sz w:val="16"/>
              </w:rPr>
              <w:t>cop[tikv]</w:t>
            </w:r>
            <w:r>
              <w:rPr>
                <w:spacing w:val="-4"/>
                <w:sz w:val="16"/>
              </w:rPr>
              <w:t xml:space="preserve"> </w:t>
            </w:r>
            <w:r>
              <w:rPr>
                <w:sz w:val="16"/>
              </w:rPr>
              <w:t>|</w:t>
            </w:r>
            <w:r>
              <w:rPr>
                <w:spacing w:val="-3"/>
                <w:sz w:val="16"/>
              </w:rPr>
              <w:t xml:space="preserve"> </w:t>
            </w:r>
            <w:r>
              <w:rPr>
                <w:spacing w:val="-2"/>
                <w:sz w:val="16"/>
              </w:rPr>
              <w:t>table:books</w:t>
            </w:r>
            <w:r>
              <w:rPr>
                <w:sz w:val="16"/>
              </w:rPr>
              <w:tab/>
              <w:t>|</w:t>
            </w:r>
            <w:r>
              <w:rPr>
                <w:spacing w:val="-4"/>
                <w:sz w:val="16"/>
              </w:rPr>
              <w:t xml:space="preserve"> </w:t>
            </w:r>
            <w:r>
              <w:rPr>
                <w:sz w:val="16"/>
              </w:rPr>
              <w:t>keep</w:t>
            </w:r>
            <w:r>
              <w:rPr>
                <w:spacing w:val="-1"/>
                <w:sz w:val="16"/>
              </w:rPr>
              <w:t xml:space="preserve"> </w:t>
            </w:r>
            <w:r>
              <w:rPr>
                <w:spacing w:val="-2"/>
                <w:sz w:val="16"/>
              </w:rPr>
              <w:t>order:false</w:t>
            </w:r>
          </w:p>
        </w:tc>
        <w:tc>
          <w:tcPr>
            <w:tcW w:w="1338" w:type="dxa"/>
            <w:vMerge/>
            <w:tcBorders>
              <w:top w:val="nil"/>
              <w:left w:val="single" w:sz="4" w:space="0" w:color="000000"/>
              <w:bottom w:val="dashSmallGap" w:sz="6" w:space="0" w:color="000000"/>
            </w:tcBorders>
          </w:tcPr>
          <w:p w14:paraId="6944169E" w14:textId="77777777" w:rsidR="00C36271" w:rsidRDefault="00C36271">
            <w:pPr>
              <w:rPr>
                <w:sz w:val="2"/>
                <w:szCs w:val="2"/>
              </w:rPr>
            </w:pPr>
          </w:p>
        </w:tc>
      </w:tr>
      <w:tr w:rsidR="00C36271" w14:paraId="509C511E" w14:textId="77777777">
        <w:trPr>
          <w:trHeight w:hRule="exact" w:val="288"/>
        </w:trPr>
        <w:tc>
          <w:tcPr>
            <w:tcW w:w="208" w:type="dxa"/>
            <w:tcBorders>
              <w:left w:val="single" w:sz="4" w:space="0" w:color="000000"/>
            </w:tcBorders>
          </w:tcPr>
          <w:p w14:paraId="3C231846" w14:textId="77777777" w:rsidR="00C36271" w:rsidRDefault="00C36271">
            <w:pPr>
              <w:pStyle w:val="TableParagraph"/>
              <w:spacing w:before="0" w:line="240" w:lineRule="auto"/>
              <w:rPr>
                <w:rFonts w:ascii="Times New Roman"/>
                <w:sz w:val="16"/>
              </w:rPr>
            </w:pPr>
          </w:p>
        </w:tc>
        <w:tc>
          <w:tcPr>
            <w:tcW w:w="9279" w:type="dxa"/>
            <w:gridSpan w:val="3"/>
            <w:tcBorders>
              <w:right w:val="single" w:sz="4" w:space="0" w:color="000000"/>
            </w:tcBorders>
          </w:tcPr>
          <w:p w14:paraId="29671B8F" w14:textId="77777777" w:rsidR="00C36271" w:rsidRDefault="00000000">
            <w:pPr>
              <w:pStyle w:val="TableParagraph"/>
              <w:spacing w:before="0" w:line="241" w:lineRule="exact"/>
              <w:ind w:left="254"/>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tc>
        <w:tc>
          <w:tcPr>
            <w:tcW w:w="1338" w:type="dxa"/>
            <w:vMerge/>
            <w:tcBorders>
              <w:top w:val="nil"/>
              <w:left w:val="single" w:sz="4" w:space="0" w:color="000000"/>
              <w:bottom w:val="dashSmallGap" w:sz="6" w:space="0" w:color="000000"/>
            </w:tcBorders>
          </w:tcPr>
          <w:p w14:paraId="73990687" w14:textId="77777777" w:rsidR="00C36271" w:rsidRDefault="00C36271">
            <w:pPr>
              <w:rPr>
                <w:sz w:val="2"/>
                <w:szCs w:val="2"/>
              </w:rPr>
            </w:pPr>
          </w:p>
        </w:tc>
      </w:tr>
      <w:tr w:rsidR="00C36271" w14:paraId="3ABBFF85" w14:textId="77777777">
        <w:trPr>
          <w:trHeight w:hRule="exact" w:val="290"/>
        </w:trPr>
        <w:tc>
          <w:tcPr>
            <w:tcW w:w="208" w:type="dxa"/>
            <w:tcBorders>
              <w:left w:val="single" w:sz="4" w:space="0" w:color="000000"/>
            </w:tcBorders>
          </w:tcPr>
          <w:p w14:paraId="17E0D147" w14:textId="77777777" w:rsidR="00C36271" w:rsidRDefault="00C36271">
            <w:pPr>
              <w:pStyle w:val="TableParagraph"/>
              <w:spacing w:before="0" w:line="240" w:lineRule="auto"/>
              <w:rPr>
                <w:rFonts w:ascii="Times New Roman"/>
                <w:sz w:val="16"/>
              </w:rPr>
            </w:pPr>
          </w:p>
        </w:tc>
        <w:tc>
          <w:tcPr>
            <w:tcW w:w="9279" w:type="dxa"/>
            <w:gridSpan w:val="3"/>
            <w:tcBorders>
              <w:right w:val="single" w:sz="4" w:space="0" w:color="000000"/>
            </w:tcBorders>
          </w:tcPr>
          <w:p w14:paraId="26C9616B" w14:textId="77777777" w:rsidR="00C36271" w:rsidRDefault="00000000">
            <w:pPr>
              <w:pStyle w:val="TableParagraph"/>
              <w:spacing w:before="0" w:line="271" w:lineRule="exact"/>
              <w:ind w:left="254"/>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10"/>
                <w:sz w:val="16"/>
              </w:rPr>
              <w:t>|</w:t>
            </w:r>
          </w:p>
        </w:tc>
        <w:tc>
          <w:tcPr>
            <w:tcW w:w="1338" w:type="dxa"/>
            <w:vMerge/>
            <w:tcBorders>
              <w:top w:val="nil"/>
              <w:left w:val="single" w:sz="4" w:space="0" w:color="000000"/>
              <w:bottom w:val="dashSmallGap" w:sz="6" w:space="0" w:color="000000"/>
            </w:tcBorders>
          </w:tcPr>
          <w:p w14:paraId="16AB0A6F" w14:textId="77777777" w:rsidR="00C36271" w:rsidRDefault="00C36271">
            <w:pPr>
              <w:rPr>
                <w:sz w:val="2"/>
                <w:szCs w:val="2"/>
              </w:rPr>
            </w:pPr>
          </w:p>
        </w:tc>
      </w:tr>
      <w:tr w:rsidR="00C36271" w14:paraId="7753BF24" w14:textId="77777777">
        <w:trPr>
          <w:trHeight w:hRule="exact" w:val="150"/>
        </w:trPr>
        <w:tc>
          <w:tcPr>
            <w:tcW w:w="208" w:type="dxa"/>
            <w:tcBorders>
              <w:left w:val="single" w:sz="4" w:space="0" w:color="000000"/>
            </w:tcBorders>
          </w:tcPr>
          <w:p w14:paraId="594657D3" w14:textId="77777777" w:rsidR="00C36271" w:rsidRDefault="00000000">
            <w:pPr>
              <w:pStyle w:val="TableParagraph"/>
              <w:spacing w:before="6" w:line="125" w:lineRule="exact"/>
              <w:ind w:left="10"/>
              <w:jc w:val="center"/>
              <w:rPr>
                <w:sz w:val="16"/>
              </w:rPr>
            </w:pPr>
            <w:r>
              <w:rPr>
                <w:spacing w:val="-1"/>
                <w:sz w:val="16"/>
              </w:rPr>
              <w:t>+</w:t>
            </w:r>
          </w:p>
        </w:tc>
        <w:tc>
          <w:tcPr>
            <w:tcW w:w="9279" w:type="dxa"/>
            <w:gridSpan w:val="3"/>
            <w:tcBorders>
              <w:right w:val="single" w:sz="4" w:space="0" w:color="000000"/>
            </w:tcBorders>
          </w:tcPr>
          <w:p w14:paraId="7AA41091" w14:textId="77777777" w:rsidR="00C36271" w:rsidRDefault="00000000">
            <w:pPr>
              <w:pStyle w:val="TableParagraph"/>
              <w:tabs>
                <w:tab w:val="left" w:pos="3411"/>
                <w:tab w:val="left" w:pos="4564"/>
                <w:tab w:val="left" w:pos="6102"/>
              </w:tabs>
              <w:spacing w:before="6" w:line="117" w:lineRule="exact"/>
              <w:ind w:left="2354"/>
              <w:rPr>
                <w:sz w:val="16"/>
              </w:rPr>
            </w:pPr>
            <w:r>
              <w:rPr>
                <w:spacing w:val="-10"/>
                <w:sz w:val="16"/>
              </w:rPr>
              <w:t>+</w:t>
            </w:r>
            <w:r>
              <w:rPr>
                <w:sz w:val="16"/>
              </w:rPr>
              <w:tab/>
            </w:r>
            <w:r>
              <w:rPr>
                <w:spacing w:val="-10"/>
                <w:sz w:val="16"/>
              </w:rPr>
              <w:t>+</w:t>
            </w:r>
            <w:r>
              <w:rPr>
                <w:sz w:val="16"/>
              </w:rPr>
              <w:tab/>
            </w:r>
            <w:r>
              <w:rPr>
                <w:spacing w:val="-10"/>
                <w:sz w:val="16"/>
              </w:rPr>
              <w:t>+</w:t>
            </w:r>
            <w:r>
              <w:rPr>
                <w:sz w:val="16"/>
              </w:rPr>
              <w:tab/>
            </w:r>
            <w:r>
              <w:rPr>
                <w:spacing w:val="-10"/>
                <w:sz w:val="16"/>
              </w:rPr>
              <w:t>+</w:t>
            </w:r>
          </w:p>
        </w:tc>
        <w:tc>
          <w:tcPr>
            <w:tcW w:w="1338" w:type="dxa"/>
            <w:vMerge/>
            <w:tcBorders>
              <w:top w:val="nil"/>
              <w:left w:val="single" w:sz="4" w:space="0" w:color="000000"/>
              <w:bottom w:val="dashSmallGap" w:sz="6" w:space="0" w:color="000000"/>
            </w:tcBorders>
          </w:tcPr>
          <w:p w14:paraId="031C7F7E" w14:textId="77777777" w:rsidR="00C36271" w:rsidRDefault="00C36271">
            <w:pPr>
              <w:rPr>
                <w:sz w:val="2"/>
                <w:szCs w:val="2"/>
              </w:rPr>
            </w:pPr>
          </w:p>
        </w:tc>
      </w:tr>
      <w:tr w:rsidR="00C36271" w14:paraId="6E5A6E81" w14:textId="77777777">
        <w:trPr>
          <w:trHeight w:hRule="exact" w:val="766"/>
        </w:trPr>
        <w:tc>
          <w:tcPr>
            <w:tcW w:w="208" w:type="dxa"/>
            <w:tcBorders>
              <w:left w:val="single" w:sz="4" w:space="0" w:color="000000"/>
              <w:bottom w:val="single" w:sz="4" w:space="0" w:color="000000"/>
            </w:tcBorders>
          </w:tcPr>
          <w:p w14:paraId="62D8B506" w14:textId="77777777" w:rsidR="00C36271" w:rsidRDefault="00C36271">
            <w:pPr>
              <w:pStyle w:val="TableParagraph"/>
              <w:spacing w:before="1" w:line="240" w:lineRule="auto"/>
              <w:rPr>
                <w:rFonts w:ascii="文泉驿微米黑"/>
                <w:sz w:val="26"/>
              </w:rPr>
            </w:pPr>
          </w:p>
          <w:p w14:paraId="2EA59C25" w14:textId="77777777" w:rsidR="00C36271" w:rsidRDefault="00000000">
            <w:pPr>
              <w:pStyle w:val="TableParagraph"/>
              <w:spacing w:before="0" w:line="240" w:lineRule="auto"/>
              <w:ind w:left="10"/>
              <w:jc w:val="center"/>
              <w:rPr>
                <w:sz w:val="16"/>
              </w:rPr>
            </w:pPr>
            <w:r>
              <w:rPr>
                <w:sz w:val="16"/>
              </w:rPr>
              <w:t>3</w:t>
            </w:r>
          </w:p>
        </w:tc>
        <w:tc>
          <w:tcPr>
            <w:tcW w:w="6198" w:type="dxa"/>
            <w:gridSpan w:val="2"/>
            <w:tcBorders>
              <w:bottom w:val="single" w:sz="4" w:space="0" w:color="000000"/>
            </w:tcBorders>
          </w:tcPr>
          <w:p w14:paraId="2263FFAD" w14:textId="77777777" w:rsidR="00C36271" w:rsidRDefault="00000000">
            <w:pPr>
              <w:pStyle w:val="TableParagraph"/>
              <w:spacing w:before="128" w:line="240" w:lineRule="auto"/>
              <w:ind w:left="254"/>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71544738" w14:textId="77777777" w:rsidR="00C36271" w:rsidRDefault="00000000">
            <w:pPr>
              <w:pStyle w:val="TableParagraph"/>
              <w:spacing w:before="58" w:line="240" w:lineRule="auto"/>
              <w:ind w:left="47"/>
              <w:rPr>
                <w:sz w:val="16"/>
              </w:rPr>
            </w:pPr>
            <w:r>
              <w:rPr>
                <w:sz w:val="16"/>
              </w:rPr>
              <w:t>rows</w:t>
            </w:r>
            <w:r>
              <w:rPr>
                <w:spacing w:val="-3"/>
                <w:sz w:val="16"/>
              </w:rPr>
              <w:t xml:space="preserve"> </w:t>
            </w:r>
            <w:r>
              <w:rPr>
                <w:sz w:val="16"/>
              </w:rPr>
              <w:t>in</w:t>
            </w:r>
            <w:r>
              <w:rPr>
                <w:spacing w:val="-3"/>
                <w:sz w:val="16"/>
              </w:rPr>
              <w:t xml:space="preserve"> </w:t>
            </w:r>
            <w:r>
              <w:rPr>
                <w:sz w:val="16"/>
              </w:rPr>
              <w:t>set</w:t>
            </w:r>
            <w:r>
              <w:rPr>
                <w:spacing w:val="-2"/>
                <w:sz w:val="16"/>
              </w:rPr>
              <w:t xml:space="preserve"> </w:t>
            </w:r>
            <w:r>
              <w:rPr>
                <w:sz w:val="16"/>
              </w:rPr>
              <w:t>(0.61</w:t>
            </w:r>
            <w:r>
              <w:rPr>
                <w:spacing w:val="-3"/>
                <w:sz w:val="16"/>
              </w:rPr>
              <w:t xml:space="preserve"> </w:t>
            </w:r>
            <w:r>
              <w:rPr>
                <w:spacing w:val="-4"/>
                <w:sz w:val="16"/>
              </w:rPr>
              <w:t>sec)</w:t>
            </w:r>
          </w:p>
        </w:tc>
        <w:tc>
          <w:tcPr>
            <w:tcW w:w="3081" w:type="dxa"/>
            <w:tcBorders>
              <w:top w:val="dashSmallGap" w:sz="6" w:space="0" w:color="000000"/>
              <w:bottom w:val="single" w:sz="4" w:space="0" w:color="000000"/>
              <w:right w:val="single" w:sz="4" w:space="0" w:color="000000"/>
            </w:tcBorders>
          </w:tcPr>
          <w:p w14:paraId="493D1219" w14:textId="77777777" w:rsidR="00C36271" w:rsidRDefault="00C36271">
            <w:pPr>
              <w:pStyle w:val="TableParagraph"/>
              <w:spacing w:before="0" w:line="240" w:lineRule="auto"/>
              <w:rPr>
                <w:rFonts w:ascii="Times New Roman"/>
                <w:sz w:val="16"/>
              </w:rPr>
            </w:pPr>
          </w:p>
        </w:tc>
        <w:tc>
          <w:tcPr>
            <w:tcW w:w="1338" w:type="dxa"/>
            <w:tcBorders>
              <w:top w:val="dashSmallGap" w:sz="6" w:space="0" w:color="000000"/>
              <w:left w:val="single" w:sz="4" w:space="0" w:color="000000"/>
            </w:tcBorders>
          </w:tcPr>
          <w:p w14:paraId="46EC3282" w14:textId="77777777" w:rsidR="00C36271" w:rsidRDefault="00C36271">
            <w:pPr>
              <w:pStyle w:val="TableParagraph"/>
              <w:spacing w:before="0" w:line="240" w:lineRule="auto"/>
              <w:rPr>
                <w:rFonts w:ascii="Times New Roman"/>
                <w:sz w:val="16"/>
              </w:rPr>
            </w:pPr>
          </w:p>
        </w:tc>
      </w:tr>
    </w:tbl>
    <w:p w14:paraId="1E4E3D6E" w14:textId="77777777" w:rsidR="00C36271" w:rsidRDefault="00C36271">
      <w:pPr>
        <w:pStyle w:val="a3"/>
        <w:spacing w:before="10"/>
        <w:rPr>
          <w:rFonts w:ascii="文泉驿微米黑"/>
          <w:sz w:val="14"/>
        </w:rPr>
      </w:pPr>
    </w:p>
    <w:p w14:paraId="3A977476" w14:textId="77777777" w:rsidR="00C36271" w:rsidRDefault="00000000">
      <w:pPr>
        <w:spacing w:line="208" w:lineRule="auto"/>
        <w:ind w:left="220" w:right="1437"/>
        <w:rPr>
          <w:rFonts w:ascii="文泉驿微米黑" w:eastAsia="文泉驿微米黑"/>
          <w:sz w:val="20"/>
        </w:rPr>
      </w:pPr>
      <w:r>
        <w:rPr>
          <w:rFonts w:ascii="文泉驿微米黑" w:eastAsia="文泉驿微米黑" w:hint="eastAsia"/>
          <w:spacing w:val="-3"/>
          <w:sz w:val="20"/>
        </w:rPr>
        <w:t xml:space="preserve">可以看到返回的计划中，出现了类似 </w:t>
      </w:r>
      <w:r>
        <w:rPr>
          <w:rFonts w:ascii="文泉驿微米黑" w:eastAsia="文泉驿微米黑" w:hint="eastAsia"/>
          <w:spacing w:val="-2"/>
          <w:sz w:val="16"/>
        </w:rPr>
        <w:t xml:space="preserve">TableFullScan </w:t>
      </w:r>
      <w:r>
        <w:rPr>
          <w:rFonts w:ascii="文泉驿微米黑" w:eastAsia="文泉驿微米黑" w:hint="eastAsia"/>
          <w:spacing w:val="-2"/>
          <w:sz w:val="20"/>
        </w:rPr>
        <w:t>的字样，这代表</w:t>
      </w:r>
      <w:r>
        <w:rPr>
          <w:rFonts w:ascii="文泉驿微米黑" w:eastAsia="文泉驿微米黑" w:hint="eastAsia"/>
          <w:spacing w:val="-2"/>
          <w:sz w:val="16"/>
        </w:rPr>
        <w:t xml:space="preserve">TiDB </w:t>
      </w:r>
      <w:r>
        <w:rPr>
          <w:rFonts w:ascii="文泉驿微米黑" w:eastAsia="文泉驿微米黑" w:hint="eastAsia"/>
          <w:spacing w:val="-3"/>
          <w:sz w:val="20"/>
        </w:rPr>
        <w:t xml:space="preserve">准备在这个查询中对 </w:t>
      </w:r>
      <w:r>
        <w:rPr>
          <w:spacing w:val="-2"/>
          <w:sz w:val="16"/>
        </w:rPr>
        <w:t>books</w:t>
      </w:r>
      <w:r>
        <w:rPr>
          <w:spacing w:val="-47"/>
          <w:sz w:val="16"/>
        </w:rPr>
        <w:t xml:space="preserve"> </w:t>
      </w:r>
      <w:r>
        <w:rPr>
          <w:rFonts w:ascii="文泉驿微米黑" w:eastAsia="文泉驿微米黑" w:hint="eastAsia"/>
          <w:spacing w:val="-2"/>
          <w:sz w:val="20"/>
        </w:rPr>
        <w:t>表进行全表扫描，这在数据量较大的情况下，几乎是致命的。</w:t>
      </w:r>
    </w:p>
    <w:p w14:paraId="5F5BA1FD" w14:textId="77777777" w:rsidR="00C36271" w:rsidRDefault="00000000">
      <w:pPr>
        <w:spacing w:before="84"/>
        <w:ind w:left="220"/>
        <w:rPr>
          <w:rFonts w:ascii="文泉驿微米黑" w:eastAsia="文泉驿微米黑"/>
          <w:sz w:val="20"/>
        </w:rPr>
      </w:pPr>
      <w:r>
        <w:rPr>
          <w:rFonts w:ascii="文泉驿微米黑" w:eastAsia="文泉驿微米黑" w:hint="eastAsia"/>
          <w:spacing w:val="-5"/>
          <w:sz w:val="20"/>
        </w:rPr>
        <w:t xml:space="preserve">在 </w:t>
      </w:r>
      <w:r>
        <w:rPr>
          <w:spacing w:val="-2"/>
          <w:sz w:val="16"/>
        </w:rPr>
        <w:t>books</w:t>
      </w:r>
      <w:r>
        <w:rPr>
          <w:spacing w:val="-50"/>
          <w:sz w:val="16"/>
        </w:rPr>
        <w:t xml:space="preserve"> </w:t>
      </w:r>
      <w:r>
        <w:rPr>
          <w:rFonts w:ascii="文泉驿微米黑" w:eastAsia="文泉驿微米黑" w:hint="eastAsia"/>
          <w:spacing w:val="-3"/>
          <w:sz w:val="20"/>
        </w:rPr>
        <w:t xml:space="preserve">表增加一个 </w:t>
      </w:r>
      <w:r>
        <w:rPr>
          <w:spacing w:val="-2"/>
          <w:sz w:val="16"/>
        </w:rPr>
        <w:t>published_at</w:t>
      </w:r>
      <w:r>
        <w:rPr>
          <w:spacing w:val="-50"/>
          <w:sz w:val="16"/>
        </w:rPr>
        <w:t xml:space="preserve"> </w:t>
      </w:r>
      <w:r>
        <w:rPr>
          <w:rFonts w:ascii="文泉驿微米黑" w:eastAsia="文泉驿微米黑" w:hint="eastAsia"/>
          <w:spacing w:val="-4"/>
          <w:sz w:val="20"/>
        </w:rPr>
        <w:t>列的索引：</w:t>
      </w:r>
    </w:p>
    <w:p w14:paraId="59625FEB" w14:textId="77777777" w:rsidR="00C36271" w:rsidRDefault="00C36271">
      <w:pPr>
        <w:rPr>
          <w:rFonts w:ascii="文泉驿微米黑" w:eastAsia="文泉驿微米黑"/>
          <w:sz w:val="20"/>
        </w:rPr>
        <w:sectPr w:rsidR="00C36271">
          <w:headerReference w:type="default" r:id="rId194"/>
          <w:footerReference w:type="default" r:id="rId195"/>
          <w:pgSz w:w="12240" w:h="15840"/>
          <w:pgMar w:top="1080" w:right="0" w:bottom="980" w:left="1220" w:header="599" w:footer="792" w:gutter="0"/>
          <w:pgNumType w:start="161"/>
          <w:cols w:space="720"/>
        </w:sectPr>
      </w:pPr>
    </w:p>
    <w:p w14:paraId="2E06A1A0" w14:textId="77777777" w:rsidR="00C36271" w:rsidRDefault="00C36271">
      <w:pPr>
        <w:pStyle w:val="a3"/>
        <w:spacing w:before="0" w:after="1"/>
        <w:rPr>
          <w:rFonts w:ascii="文泉驿微米黑"/>
          <w:sz w:val="29"/>
        </w:rPr>
      </w:pPr>
    </w:p>
    <w:p w14:paraId="4F733624" w14:textId="77777777" w:rsidR="00C36271" w:rsidRDefault="00000000">
      <w:pPr>
        <w:pStyle w:val="a3"/>
        <w:spacing w:before="0"/>
        <w:ind w:left="152"/>
        <w:rPr>
          <w:rFonts w:ascii="文泉驿微米黑"/>
          <w:sz w:val="20"/>
        </w:rPr>
      </w:pPr>
      <w:r>
        <w:rPr>
          <w:rFonts w:ascii="文泉驿微米黑"/>
          <w:sz w:val="20"/>
        </w:rPr>
      </w:r>
      <w:r>
        <w:rPr>
          <w:rFonts w:ascii="文泉驿微米黑"/>
          <w:sz w:val="20"/>
        </w:rPr>
        <w:pict w14:anchorId="736263CC">
          <v:shape id="docshape696" o:spid="_x0000_s3227" type="#_x0000_t202" style="width:474.4pt;height:20.75pt;mso-left-percent:-10001;mso-top-percent:-10001;mso-position-horizontal:absolute;mso-position-horizontal-relative:char;mso-position-vertical:absolute;mso-position-vertical-relative:line;mso-left-percent:-10001;mso-top-percent:-10001" filled="f" strokeweight=".14042mm">
            <v:textbox inset="0,0,0,0">
              <w:txbxContent>
                <w:p w14:paraId="237ED182" w14:textId="77777777" w:rsidR="00C36271" w:rsidRDefault="00000000">
                  <w:pPr>
                    <w:pStyle w:val="a3"/>
                    <w:spacing w:before="73"/>
                    <w:ind w:left="59"/>
                  </w:pPr>
                  <w:r>
                    <w:rPr>
                      <w:color w:val="214987"/>
                    </w:rPr>
                    <w:t>CREATE</w:t>
                  </w:r>
                  <w:r>
                    <w:rPr>
                      <w:color w:val="214987"/>
                      <w:spacing w:val="-10"/>
                    </w:rPr>
                    <w:t xml:space="preserve"> </w:t>
                  </w:r>
                  <w:r>
                    <w:rPr>
                      <w:color w:val="214987"/>
                    </w:rPr>
                    <w:t>INDEX</w:t>
                  </w:r>
                  <w:r>
                    <w:rPr>
                      <w:color w:val="214987"/>
                      <w:spacing w:val="-10"/>
                    </w:rPr>
                    <w:t xml:space="preserve"> </w:t>
                  </w:r>
                  <w:r>
                    <w:t>`idx_book_published_at`</w:t>
                  </w:r>
                  <w:r>
                    <w:rPr>
                      <w:spacing w:val="-10"/>
                    </w:rPr>
                    <w:t xml:space="preserve"> </w:t>
                  </w:r>
                  <w:r>
                    <w:rPr>
                      <w:color w:val="214987"/>
                    </w:rPr>
                    <w:t>ON</w:t>
                  </w:r>
                  <w:r>
                    <w:rPr>
                      <w:color w:val="214987"/>
                      <w:spacing w:val="-10"/>
                    </w:rPr>
                    <w:t xml:space="preserve"> </w:t>
                  </w:r>
                  <w:r>
                    <w:t>`bookshop`.`books`</w:t>
                  </w:r>
                  <w:r>
                    <w:rPr>
                      <w:spacing w:val="-10"/>
                    </w:rPr>
                    <w:t xml:space="preserve"> </w:t>
                  </w:r>
                  <w:r>
                    <w:rPr>
                      <w:spacing w:val="-2"/>
                    </w:rPr>
                    <w:t>(`bookshop`.`books`.`published_at`);</w:t>
                  </w:r>
                </w:p>
              </w:txbxContent>
            </v:textbox>
            <w10:anchorlock/>
          </v:shape>
        </w:pict>
      </w:r>
    </w:p>
    <w:p w14:paraId="11F0D3B4" w14:textId="77777777" w:rsidR="00C36271" w:rsidRDefault="00C36271">
      <w:pPr>
        <w:pStyle w:val="a3"/>
        <w:spacing w:before="0"/>
        <w:rPr>
          <w:rFonts w:ascii="文泉驿微米黑"/>
          <w:sz w:val="8"/>
        </w:rPr>
      </w:pPr>
    </w:p>
    <w:p w14:paraId="5EF664F3" w14:textId="77777777" w:rsidR="00C36271" w:rsidRDefault="00000000">
      <w:pPr>
        <w:spacing w:before="52"/>
        <w:ind w:left="220"/>
        <w:rPr>
          <w:rFonts w:ascii="文泉驿微米黑" w:eastAsia="文泉驿微米黑"/>
          <w:sz w:val="20"/>
        </w:rPr>
      </w:pPr>
      <w:r>
        <w:pict w14:anchorId="209B72C3">
          <v:shape id="docshape697" o:spid="_x0000_s3226" type="#_x0000_t202" style="position:absolute;left:0;text-align:left;margin-left:65.6pt;margin-top:21.3pt;width:542.95pt;height:264.6pt;z-index:15938560;mso-position-horizontal-relative:page" filled="f" stroked="f">
            <v:textbox inset="0,0,0,0">
              <w:txbxContent>
                <w:tbl>
                  <w:tblPr>
                    <w:tblStyle w:val="TableNormal"/>
                    <w:tblW w:w="0" w:type="auto"/>
                    <w:tblInd w:w="65" w:type="dxa"/>
                    <w:tblLayout w:type="fixed"/>
                    <w:tblLook w:val="01E0" w:firstRow="1" w:lastRow="1" w:firstColumn="1" w:lastColumn="1" w:noHBand="0" w:noVBand="0"/>
                  </w:tblPr>
                  <w:tblGrid>
                    <w:gridCol w:w="9488"/>
                    <w:gridCol w:w="1243"/>
                  </w:tblGrid>
                  <w:tr w:rsidR="00C36271" w14:paraId="7AA533F0" w14:textId="77777777">
                    <w:trPr>
                      <w:trHeight w:hRule="exact" w:val="221"/>
                    </w:trPr>
                    <w:tc>
                      <w:tcPr>
                        <w:tcW w:w="9488" w:type="dxa"/>
                        <w:vMerge w:val="restart"/>
                        <w:tcBorders>
                          <w:top w:val="single" w:sz="4" w:space="0" w:color="000000"/>
                          <w:left w:val="single" w:sz="4" w:space="0" w:color="000000"/>
                          <w:right w:val="single" w:sz="4" w:space="0" w:color="000000"/>
                        </w:tcBorders>
                      </w:tcPr>
                      <w:p w14:paraId="2D153CD6" w14:textId="77777777" w:rsidR="00C36271" w:rsidRDefault="00000000">
                        <w:pPr>
                          <w:pStyle w:val="TableParagraph"/>
                          <w:tabs>
                            <w:tab w:val="left" w:pos="3133"/>
                            <w:tab w:val="left" w:pos="4094"/>
                            <w:tab w:val="left" w:pos="5247"/>
                          </w:tabs>
                          <w:spacing w:before="72" w:line="251" w:lineRule="exact"/>
                          <w:ind w:left="58"/>
                          <w:rPr>
                            <w:sz w:val="16"/>
                          </w:rPr>
                        </w:pPr>
                        <w:r>
                          <w:rPr>
                            <w:spacing w:val="-10"/>
                            <w:sz w:val="16"/>
                          </w:rPr>
                          <w:t>+</w:t>
                        </w:r>
                        <w:r>
                          <w:rPr>
                            <w:sz w:val="16"/>
                          </w:rPr>
                          <w:tab/>
                        </w:r>
                        <w:r>
                          <w:rPr>
                            <w:spacing w:val="-10"/>
                            <w:sz w:val="16"/>
                          </w:rPr>
                          <w:t>+</w:t>
                        </w:r>
                        <w:r>
                          <w:rPr>
                            <w:sz w:val="16"/>
                          </w:rPr>
                          <w:tab/>
                        </w:r>
                        <w:r>
                          <w:rPr>
                            <w:spacing w:val="-10"/>
                            <w:sz w:val="16"/>
                          </w:rPr>
                          <w:t>+</w:t>
                        </w:r>
                        <w:r>
                          <w:rPr>
                            <w:sz w:val="16"/>
                          </w:rPr>
                          <w:tab/>
                        </w:r>
                        <w:r>
                          <w:rPr>
                            <w:spacing w:val="-10"/>
                            <w:sz w:val="16"/>
                          </w:rPr>
                          <w:t>+</w:t>
                        </w:r>
                      </w:p>
                    </w:tc>
                    <w:tc>
                      <w:tcPr>
                        <w:tcW w:w="1243" w:type="dxa"/>
                        <w:tcBorders>
                          <w:left w:val="single" w:sz="4" w:space="0" w:color="000000"/>
                        </w:tcBorders>
                      </w:tcPr>
                      <w:p w14:paraId="22CBAC7E" w14:textId="77777777" w:rsidR="00C36271" w:rsidRDefault="00C36271">
                        <w:pPr>
                          <w:pStyle w:val="TableParagraph"/>
                          <w:spacing w:before="0" w:line="240" w:lineRule="auto"/>
                          <w:rPr>
                            <w:rFonts w:ascii="Times New Roman"/>
                            <w:sz w:val="14"/>
                          </w:rPr>
                        </w:pPr>
                      </w:p>
                    </w:tc>
                  </w:tr>
                  <w:tr w:rsidR="00C36271" w14:paraId="5FA87F9A" w14:textId="77777777">
                    <w:trPr>
                      <w:trHeight w:hRule="exact" w:val="126"/>
                    </w:trPr>
                    <w:tc>
                      <w:tcPr>
                        <w:tcW w:w="9488" w:type="dxa"/>
                        <w:vMerge/>
                        <w:tcBorders>
                          <w:top w:val="nil"/>
                          <w:left w:val="single" w:sz="4" w:space="0" w:color="000000"/>
                          <w:right w:val="single" w:sz="4" w:space="0" w:color="000000"/>
                        </w:tcBorders>
                      </w:tcPr>
                      <w:p w14:paraId="2EC67A0C" w14:textId="77777777" w:rsidR="00C36271" w:rsidRDefault="00C36271">
                        <w:pPr>
                          <w:rPr>
                            <w:sz w:val="2"/>
                            <w:szCs w:val="2"/>
                          </w:rPr>
                        </w:pPr>
                      </w:p>
                    </w:tc>
                    <w:tc>
                      <w:tcPr>
                        <w:tcW w:w="1243" w:type="dxa"/>
                        <w:vMerge w:val="restart"/>
                        <w:tcBorders>
                          <w:left w:val="single" w:sz="4" w:space="0" w:color="000000"/>
                        </w:tcBorders>
                      </w:tcPr>
                      <w:p w14:paraId="0F44DB94" w14:textId="77777777" w:rsidR="00C36271" w:rsidRDefault="00C36271">
                        <w:pPr>
                          <w:pStyle w:val="TableParagraph"/>
                          <w:spacing w:before="0" w:line="240" w:lineRule="auto"/>
                          <w:rPr>
                            <w:rFonts w:ascii="Times New Roman"/>
                            <w:sz w:val="16"/>
                          </w:rPr>
                        </w:pPr>
                      </w:p>
                    </w:tc>
                  </w:tr>
                  <w:tr w:rsidR="00C36271" w14:paraId="5B5E1660" w14:textId="77777777">
                    <w:trPr>
                      <w:trHeight w:hRule="exact" w:val="296"/>
                    </w:trPr>
                    <w:tc>
                      <w:tcPr>
                        <w:tcW w:w="9488" w:type="dxa"/>
                        <w:tcBorders>
                          <w:left w:val="single" w:sz="4" w:space="0" w:color="000000"/>
                          <w:right w:val="single" w:sz="4" w:space="0" w:color="000000"/>
                        </w:tcBorders>
                      </w:tcPr>
                      <w:p w14:paraId="5E3411AF" w14:textId="77777777" w:rsidR="00C36271" w:rsidRDefault="00000000">
                        <w:pPr>
                          <w:pStyle w:val="TableParagraph"/>
                          <w:spacing w:before="2" w:line="240" w:lineRule="auto"/>
                          <w:ind w:left="457"/>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tc>
                    <w:tc>
                      <w:tcPr>
                        <w:tcW w:w="1243" w:type="dxa"/>
                        <w:vMerge/>
                        <w:tcBorders>
                          <w:top w:val="nil"/>
                          <w:left w:val="single" w:sz="4" w:space="0" w:color="000000"/>
                        </w:tcBorders>
                      </w:tcPr>
                      <w:p w14:paraId="0E973F25" w14:textId="77777777" w:rsidR="00C36271" w:rsidRDefault="00C36271">
                        <w:pPr>
                          <w:rPr>
                            <w:sz w:val="2"/>
                            <w:szCs w:val="2"/>
                          </w:rPr>
                        </w:pPr>
                      </w:p>
                    </w:tc>
                  </w:tr>
                  <w:tr w:rsidR="00C36271" w14:paraId="264C3DF7" w14:textId="77777777">
                    <w:trPr>
                      <w:trHeight w:hRule="exact" w:val="277"/>
                    </w:trPr>
                    <w:tc>
                      <w:tcPr>
                        <w:tcW w:w="9488" w:type="dxa"/>
                        <w:tcBorders>
                          <w:left w:val="single" w:sz="4" w:space="0" w:color="000000"/>
                          <w:right w:val="single" w:sz="4" w:space="0" w:color="000000"/>
                        </w:tcBorders>
                      </w:tcPr>
                      <w:p w14:paraId="438D59F6" w14:textId="77777777" w:rsidR="00C36271" w:rsidRDefault="00000000">
                        <w:pPr>
                          <w:pStyle w:val="TableParagraph"/>
                          <w:tabs>
                            <w:tab w:val="left" w:pos="3134"/>
                            <w:tab w:val="left" w:pos="5248"/>
                          </w:tabs>
                          <w:spacing w:before="6" w:line="251" w:lineRule="exact"/>
                          <w:ind w:left="58"/>
                          <w:rPr>
                            <w:sz w:val="16"/>
                          </w:rPr>
                        </w:pPr>
                        <w:r>
                          <w:rPr>
                            <w:sz w:val="16"/>
                          </w:rPr>
                          <w:t>|</w:t>
                        </w:r>
                        <w:r>
                          <w:rPr>
                            <w:spacing w:val="-1"/>
                            <w:sz w:val="16"/>
                          </w:rPr>
                          <w:t xml:space="preserve"> </w:t>
                        </w:r>
                        <w:r>
                          <w:rPr>
                            <w:spacing w:val="-7"/>
                            <w:sz w:val="16"/>
                          </w:rPr>
                          <w:t>id</w:t>
                        </w:r>
                        <w:r>
                          <w:rPr>
                            <w:sz w:val="16"/>
                          </w:rPr>
                          <w:tab/>
                          <w:t>|</w:t>
                        </w:r>
                        <w:r>
                          <w:rPr>
                            <w:spacing w:val="-5"/>
                            <w:sz w:val="16"/>
                          </w:rPr>
                          <w:t xml:space="preserve"> </w:t>
                        </w:r>
                        <w:r>
                          <w:rPr>
                            <w:sz w:val="16"/>
                          </w:rPr>
                          <w:t>estRows</w:t>
                        </w:r>
                        <w:r>
                          <w:rPr>
                            <w:spacing w:val="-3"/>
                            <w:sz w:val="16"/>
                          </w:rPr>
                          <w:t xml:space="preserve"> </w:t>
                        </w:r>
                        <w:r>
                          <w:rPr>
                            <w:sz w:val="16"/>
                          </w:rPr>
                          <w:t>|</w:t>
                        </w:r>
                        <w:r>
                          <w:rPr>
                            <w:spacing w:val="-2"/>
                            <w:sz w:val="16"/>
                          </w:rPr>
                          <w:t xml:space="preserve"> </w:t>
                        </w:r>
                        <w:r>
                          <w:rPr>
                            <w:spacing w:val="-4"/>
                            <w:sz w:val="16"/>
                          </w:rPr>
                          <w:t>task</w:t>
                        </w:r>
                        <w:r>
                          <w:rPr>
                            <w:sz w:val="16"/>
                          </w:rPr>
                          <w:tab/>
                          <w:t>|</w:t>
                        </w:r>
                        <w:r>
                          <w:rPr>
                            <w:spacing w:val="-6"/>
                            <w:sz w:val="16"/>
                          </w:rPr>
                          <w:t xml:space="preserve"> </w:t>
                        </w:r>
                        <w:r>
                          <w:rPr>
                            <w:sz w:val="16"/>
                          </w:rPr>
                          <w:t>access</w:t>
                        </w:r>
                        <w:r>
                          <w:rPr>
                            <w:spacing w:val="-3"/>
                            <w:sz w:val="16"/>
                          </w:rPr>
                          <w:t xml:space="preserve"> </w:t>
                        </w:r>
                        <w:r>
                          <w:rPr>
                            <w:spacing w:val="-2"/>
                            <w:sz w:val="16"/>
                          </w:rPr>
                          <w:t>object</w:t>
                        </w:r>
                      </w:p>
                    </w:tc>
                    <w:tc>
                      <w:tcPr>
                        <w:tcW w:w="1243" w:type="dxa"/>
                        <w:vMerge/>
                        <w:tcBorders>
                          <w:top w:val="nil"/>
                          <w:left w:val="single" w:sz="4" w:space="0" w:color="000000"/>
                        </w:tcBorders>
                      </w:tcPr>
                      <w:p w14:paraId="20C0FA3A" w14:textId="77777777" w:rsidR="00C36271" w:rsidRDefault="00C36271">
                        <w:pPr>
                          <w:rPr>
                            <w:sz w:val="2"/>
                            <w:szCs w:val="2"/>
                          </w:rPr>
                        </w:pPr>
                      </w:p>
                    </w:tc>
                  </w:tr>
                  <w:tr w:rsidR="00C36271" w14:paraId="6C2EB068" w14:textId="77777777">
                    <w:trPr>
                      <w:trHeight w:hRule="exact" w:val="292"/>
                    </w:trPr>
                    <w:tc>
                      <w:tcPr>
                        <w:tcW w:w="9488" w:type="dxa"/>
                        <w:tcBorders>
                          <w:left w:val="single" w:sz="4" w:space="0" w:color="000000"/>
                          <w:right w:val="single" w:sz="4" w:space="0" w:color="000000"/>
                        </w:tcBorders>
                      </w:tcPr>
                      <w:p w14:paraId="55F1FDBA" w14:textId="77777777" w:rsidR="00C36271" w:rsidRDefault="00000000">
                        <w:pPr>
                          <w:pStyle w:val="TableParagraph"/>
                          <w:tabs>
                            <w:tab w:val="left" w:pos="4715"/>
                          </w:tabs>
                          <w:spacing w:before="2" w:line="271" w:lineRule="exact"/>
                          <w:ind w:left="457"/>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z w:val="16"/>
                          </w:rPr>
                          <w:t>|</w:t>
                        </w:r>
                        <w:r>
                          <w:rPr>
                            <w:spacing w:val="-6"/>
                            <w:sz w:val="16"/>
                          </w:rPr>
                          <w:t xml:space="preserve"> </w:t>
                        </w:r>
                        <w:r>
                          <w:rPr>
                            <w:sz w:val="16"/>
                          </w:rPr>
                          <w:t>operator</w:t>
                        </w:r>
                        <w:r>
                          <w:rPr>
                            <w:spacing w:val="-4"/>
                            <w:sz w:val="16"/>
                          </w:rPr>
                          <w:t xml:space="preserve"> info</w:t>
                        </w:r>
                      </w:p>
                    </w:tc>
                    <w:tc>
                      <w:tcPr>
                        <w:tcW w:w="1243" w:type="dxa"/>
                        <w:vMerge/>
                        <w:tcBorders>
                          <w:top w:val="nil"/>
                          <w:left w:val="single" w:sz="4" w:space="0" w:color="000000"/>
                        </w:tcBorders>
                      </w:tcPr>
                      <w:p w14:paraId="3F9FAFF9" w14:textId="77777777" w:rsidR="00C36271" w:rsidRDefault="00C36271">
                        <w:pPr>
                          <w:rPr>
                            <w:sz w:val="2"/>
                            <w:szCs w:val="2"/>
                          </w:rPr>
                        </w:pPr>
                      </w:p>
                    </w:tc>
                  </w:tr>
                  <w:tr w:rsidR="00C36271" w14:paraId="555E2AF3" w14:textId="77777777">
                    <w:trPr>
                      <w:trHeight w:hRule="exact" w:val="290"/>
                    </w:trPr>
                    <w:tc>
                      <w:tcPr>
                        <w:tcW w:w="9488" w:type="dxa"/>
                        <w:tcBorders>
                          <w:left w:val="single" w:sz="4" w:space="0" w:color="000000"/>
                          <w:right w:val="single" w:sz="4" w:space="0" w:color="000000"/>
                        </w:tcBorders>
                      </w:tcPr>
                      <w:p w14:paraId="56327486" w14:textId="77777777" w:rsidR="00C36271" w:rsidRDefault="00000000">
                        <w:pPr>
                          <w:pStyle w:val="TableParagraph"/>
                          <w:tabs>
                            <w:tab w:val="left" w:pos="5772"/>
                          </w:tabs>
                          <w:spacing w:before="0" w:line="271" w:lineRule="exact"/>
                          <w:ind w:left="457"/>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pacing w:val="-10"/>
                            <w:sz w:val="16"/>
                          </w:rPr>
                          <w:t>|</w:t>
                        </w:r>
                      </w:p>
                    </w:tc>
                    <w:tc>
                      <w:tcPr>
                        <w:tcW w:w="1243" w:type="dxa"/>
                        <w:vMerge/>
                        <w:tcBorders>
                          <w:top w:val="nil"/>
                          <w:left w:val="single" w:sz="4" w:space="0" w:color="000000"/>
                        </w:tcBorders>
                      </w:tcPr>
                      <w:p w14:paraId="68AD2480" w14:textId="77777777" w:rsidR="00C36271" w:rsidRDefault="00C36271">
                        <w:pPr>
                          <w:rPr>
                            <w:sz w:val="2"/>
                            <w:szCs w:val="2"/>
                          </w:rPr>
                        </w:pPr>
                      </w:p>
                    </w:tc>
                  </w:tr>
                  <w:tr w:rsidR="00C36271" w14:paraId="79FDD8D6" w14:textId="77777777">
                    <w:trPr>
                      <w:trHeight w:hRule="exact" w:val="277"/>
                    </w:trPr>
                    <w:tc>
                      <w:tcPr>
                        <w:tcW w:w="9488" w:type="dxa"/>
                        <w:tcBorders>
                          <w:left w:val="single" w:sz="4" w:space="0" w:color="000000"/>
                          <w:right w:val="single" w:sz="4" w:space="0" w:color="000000"/>
                        </w:tcBorders>
                      </w:tcPr>
                      <w:p w14:paraId="18A28E10" w14:textId="77777777" w:rsidR="00C36271" w:rsidRDefault="00000000">
                        <w:pPr>
                          <w:pStyle w:val="TableParagraph"/>
                          <w:tabs>
                            <w:tab w:val="left" w:pos="3133"/>
                            <w:tab w:val="left" w:pos="4094"/>
                            <w:tab w:val="left" w:pos="5247"/>
                          </w:tabs>
                          <w:spacing w:before="6" w:line="251" w:lineRule="exact"/>
                          <w:ind w:left="58"/>
                          <w:rPr>
                            <w:sz w:val="16"/>
                          </w:rPr>
                        </w:pPr>
                        <w:r>
                          <w:rPr>
                            <w:spacing w:val="-10"/>
                            <w:sz w:val="16"/>
                          </w:rPr>
                          <w:t>+</w:t>
                        </w:r>
                        <w:r>
                          <w:rPr>
                            <w:sz w:val="16"/>
                          </w:rPr>
                          <w:tab/>
                        </w:r>
                        <w:r>
                          <w:rPr>
                            <w:spacing w:val="-10"/>
                            <w:sz w:val="16"/>
                          </w:rPr>
                          <w:t>+</w:t>
                        </w:r>
                        <w:r>
                          <w:rPr>
                            <w:sz w:val="16"/>
                          </w:rPr>
                          <w:tab/>
                        </w:r>
                        <w:r>
                          <w:rPr>
                            <w:spacing w:val="-10"/>
                            <w:sz w:val="16"/>
                          </w:rPr>
                          <w:t>+</w:t>
                        </w:r>
                        <w:r>
                          <w:rPr>
                            <w:sz w:val="16"/>
                          </w:rPr>
                          <w:tab/>
                        </w:r>
                        <w:r>
                          <w:rPr>
                            <w:spacing w:val="-10"/>
                            <w:sz w:val="16"/>
                          </w:rPr>
                          <w:t>+</w:t>
                        </w:r>
                      </w:p>
                    </w:tc>
                    <w:tc>
                      <w:tcPr>
                        <w:tcW w:w="1243" w:type="dxa"/>
                        <w:vMerge/>
                        <w:tcBorders>
                          <w:top w:val="nil"/>
                          <w:left w:val="single" w:sz="4" w:space="0" w:color="000000"/>
                        </w:tcBorders>
                      </w:tcPr>
                      <w:p w14:paraId="2F30B0DD" w14:textId="77777777" w:rsidR="00C36271" w:rsidRDefault="00C36271">
                        <w:pPr>
                          <w:rPr>
                            <w:sz w:val="2"/>
                            <w:szCs w:val="2"/>
                          </w:rPr>
                        </w:pPr>
                      </w:p>
                    </w:tc>
                  </w:tr>
                  <w:tr w:rsidR="00C36271" w14:paraId="47119A9A" w14:textId="77777777">
                    <w:trPr>
                      <w:trHeight w:hRule="exact" w:val="296"/>
                    </w:trPr>
                    <w:tc>
                      <w:tcPr>
                        <w:tcW w:w="9488" w:type="dxa"/>
                        <w:tcBorders>
                          <w:left w:val="single" w:sz="4" w:space="0" w:color="000000"/>
                          <w:right w:val="single" w:sz="4" w:space="0" w:color="000000"/>
                        </w:tcBorders>
                      </w:tcPr>
                      <w:p w14:paraId="1A747FAF" w14:textId="77777777" w:rsidR="00C36271" w:rsidRDefault="00000000">
                        <w:pPr>
                          <w:pStyle w:val="TableParagraph"/>
                          <w:spacing w:before="2" w:line="240" w:lineRule="auto"/>
                          <w:ind w:left="457"/>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tc>
                    <w:tc>
                      <w:tcPr>
                        <w:tcW w:w="1243" w:type="dxa"/>
                        <w:vMerge/>
                        <w:tcBorders>
                          <w:top w:val="nil"/>
                          <w:left w:val="single" w:sz="4" w:space="0" w:color="000000"/>
                        </w:tcBorders>
                      </w:tcPr>
                      <w:p w14:paraId="02530C75" w14:textId="77777777" w:rsidR="00C36271" w:rsidRDefault="00C36271">
                        <w:pPr>
                          <w:rPr>
                            <w:sz w:val="2"/>
                            <w:szCs w:val="2"/>
                          </w:rPr>
                        </w:pPr>
                      </w:p>
                    </w:tc>
                  </w:tr>
                  <w:tr w:rsidR="00C36271" w14:paraId="7703BAE5" w14:textId="77777777">
                    <w:trPr>
                      <w:trHeight w:hRule="exact" w:val="277"/>
                    </w:trPr>
                    <w:tc>
                      <w:tcPr>
                        <w:tcW w:w="9488" w:type="dxa"/>
                        <w:tcBorders>
                          <w:left w:val="single" w:sz="4" w:space="0" w:color="000000"/>
                          <w:right w:val="single" w:sz="4" w:space="0" w:color="000000"/>
                        </w:tcBorders>
                      </w:tcPr>
                      <w:p w14:paraId="0964E556" w14:textId="77777777" w:rsidR="00C36271" w:rsidRDefault="00000000">
                        <w:pPr>
                          <w:pStyle w:val="TableParagraph"/>
                          <w:tabs>
                            <w:tab w:val="left" w:pos="3134"/>
                            <w:tab w:val="left" w:pos="5248"/>
                          </w:tabs>
                          <w:spacing w:before="6" w:line="251" w:lineRule="exact"/>
                          <w:ind w:left="58"/>
                          <w:rPr>
                            <w:sz w:val="16"/>
                          </w:rPr>
                        </w:pPr>
                        <w:r>
                          <w:rPr>
                            <w:sz w:val="16"/>
                          </w:rPr>
                          <w:t>|</w:t>
                        </w:r>
                        <w:r>
                          <w:rPr>
                            <w:spacing w:val="-1"/>
                            <w:sz w:val="16"/>
                          </w:rPr>
                          <w:t xml:space="preserve"> </w:t>
                        </w:r>
                        <w:r>
                          <w:rPr>
                            <w:spacing w:val="-2"/>
                            <w:sz w:val="16"/>
                          </w:rPr>
                          <w:t>IndexLookUp_10</w:t>
                        </w:r>
                        <w:r>
                          <w:rPr>
                            <w:sz w:val="16"/>
                          </w:rPr>
                          <w:tab/>
                          <w:t>|</w:t>
                        </w:r>
                        <w:r>
                          <w:rPr>
                            <w:spacing w:val="-3"/>
                            <w:sz w:val="16"/>
                          </w:rPr>
                          <w:t xml:space="preserve"> </w:t>
                        </w:r>
                        <w:r>
                          <w:rPr>
                            <w:sz w:val="16"/>
                          </w:rPr>
                          <w:t>146.01</w:t>
                        </w:r>
                        <w:r>
                          <w:rPr>
                            <w:spacing w:val="46"/>
                            <w:w w:val="150"/>
                            <w:sz w:val="16"/>
                          </w:rPr>
                          <w:t xml:space="preserve"> </w:t>
                        </w:r>
                        <w:r>
                          <w:rPr>
                            <w:sz w:val="16"/>
                          </w:rPr>
                          <w:t>|</w:t>
                        </w:r>
                        <w:r>
                          <w:rPr>
                            <w:spacing w:val="-1"/>
                            <w:sz w:val="16"/>
                          </w:rPr>
                          <w:t xml:space="preserve"> </w:t>
                        </w:r>
                        <w:r>
                          <w:rPr>
                            <w:spacing w:val="-4"/>
                            <w:sz w:val="16"/>
                          </w:rPr>
                          <w:t>root</w:t>
                        </w:r>
                        <w:r>
                          <w:rPr>
                            <w:sz w:val="16"/>
                          </w:rPr>
                          <w:tab/>
                        </w:r>
                        <w:r>
                          <w:rPr>
                            <w:spacing w:val="-10"/>
                            <w:sz w:val="16"/>
                          </w:rPr>
                          <w:t>|</w:t>
                        </w:r>
                      </w:p>
                    </w:tc>
                    <w:tc>
                      <w:tcPr>
                        <w:tcW w:w="1243" w:type="dxa"/>
                        <w:vMerge/>
                        <w:tcBorders>
                          <w:top w:val="nil"/>
                          <w:left w:val="single" w:sz="4" w:space="0" w:color="000000"/>
                        </w:tcBorders>
                      </w:tcPr>
                      <w:p w14:paraId="7EBEC11F" w14:textId="77777777" w:rsidR="00C36271" w:rsidRDefault="00C36271">
                        <w:pPr>
                          <w:rPr>
                            <w:sz w:val="2"/>
                            <w:szCs w:val="2"/>
                          </w:rPr>
                        </w:pPr>
                      </w:p>
                    </w:tc>
                  </w:tr>
                  <w:tr w:rsidR="00C36271" w14:paraId="04B60F1A" w14:textId="77777777">
                    <w:trPr>
                      <w:trHeight w:hRule="exact" w:val="292"/>
                    </w:trPr>
                    <w:tc>
                      <w:tcPr>
                        <w:tcW w:w="9488" w:type="dxa"/>
                        <w:tcBorders>
                          <w:left w:val="single" w:sz="4" w:space="0" w:color="000000"/>
                          <w:right w:val="single" w:sz="4" w:space="0" w:color="000000"/>
                        </w:tcBorders>
                      </w:tcPr>
                      <w:p w14:paraId="6525CE1D" w14:textId="77777777" w:rsidR="00C36271" w:rsidRDefault="00000000">
                        <w:pPr>
                          <w:pStyle w:val="TableParagraph"/>
                          <w:tabs>
                            <w:tab w:val="left" w:pos="6060"/>
                          </w:tabs>
                          <w:spacing w:before="2" w:line="271" w:lineRule="exact"/>
                          <w:ind w:left="457"/>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pacing w:val="-10"/>
                            <w:sz w:val="16"/>
                          </w:rPr>
                          <w:t>|</w:t>
                        </w:r>
                      </w:p>
                    </w:tc>
                    <w:tc>
                      <w:tcPr>
                        <w:tcW w:w="1243" w:type="dxa"/>
                        <w:vMerge/>
                        <w:tcBorders>
                          <w:top w:val="nil"/>
                          <w:left w:val="single" w:sz="4" w:space="0" w:color="000000"/>
                        </w:tcBorders>
                      </w:tcPr>
                      <w:p w14:paraId="7661102A" w14:textId="77777777" w:rsidR="00C36271" w:rsidRDefault="00C36271">
                        <w:pPr>
                          <w:rPr>
                            <w:sz w:val="2"/>
                            <w:szCs w:val="2"/>
                          </w:rPr>
                        </w:pPr>
                      </w:p>
                    </w:tc>
                  </w:tr>
                  <w:tr w:rsidR="00C36271" w14:paraId="38BB048E" w14:textId="77777777">
                    <w:trPr>
                      <w:trHeight w:hRule="exact" w:val="572"/>
                    </w:trPr>
                    <w:tc>
                      <w:tcPr>
                        <w:tcW w:w="9488" w:type="dxa"/>
                        <w:tcBorders>
                          <w:left w:val="single" w:sz="4" w:space="0" w:color="000000"/>
                          <w:right w:val="single" w:sz="4" w:space="0" w:color="000000"/>
                        </w:tcBorders>
                      </w:tcPr>
                      <w:p w14:paraId="576E0507" w14:textId="77777777" w:rsidR="00C36271" w:rsidRDefault="00000000">
                        <w:pPr>
                          <w:pStyle w:val="TableParagraph"/>
                          <w:tabs>
                            <w:tab w:val="left" w:pos="7117"/>
                          </w:tabs>
                          <w:spacing w:before="0" w:line="261" w:lineRule="exact"/>
                          <w:ind w:left="457"/>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pacing w:val="-10"/>
                            <w:sz w:val="16"/>
                          </w:rPr>
                          <w:t>|</w:t>
                        </w:r>
                      </w:p>
                      <w:p w14:paraId="32C3BA4E" w14:textId="77777777" w:rsidR="00C36271" w:rsidRDefault="00000000">
                        <w:pPr>
                          <w:pStyle w:val="TableParagraph"/>
                          <w:tabs>
                            <w:tab w:val="left" w:pos="3229"/>
                          </w:tabs>
                          <w:spacing w:before="0" w:line="291" w:lineRule="exact"/>
                          <w:ind w:left="58"/>
                          <w:rPr>
                            <w:sz w:val="16"/>
                          </w:rPr>
                        </w:pPr>
                        <w:r>
                          <w:rPr>
                            <w:sz w:val="16"/>
                          </w:rPr>
                          <w:t>|</w:t>
                        </w:r>
                        <w:r>
                          <w:rPr>
                            <w:spacing w:val="21"/>
                            <w:sz w:val="16"/>
                          </w:rPr>
                          <w:t xml:space="preserve"> </w:t>
                        </w:r>
                        <w:r>
                          <w:rPr>
                            <w:sz w:val="16"/>
                          </w:rPr>
                          <w:t>├</w:t>
                        </w:r>
                        <w:r>
                          <w:rPr>
                            <w:spacing w:val="-72"/>
                            <w:sz w:val="16"/>
                          </w:rPr>
                          <w:t xml:space="preserve"> </w:t>
                        </w:r>
                        <w:r>
                          <w:rPr>
                            <w:rFonts w:ascii="文泉驿微米黑" w:hAnsi="文泉驿微米黑"/>
                            <w:sz w:val="20"/>
                          </w:rPr>
                          <w:t>─</w:t>
                        </w:r>
                        <w:r>
                          <w:rPr>
                            <w:rFonts w:ascii="文泉驿微米黑" w:hAnsi="文泉驿微米黑"/>
                            <w:spacing w:val="-28"/>
                            <w:sz w:val="20"/>
                          </w:rPr>
                          <w:t xml:space="preserve"> </w:t>
                        </w:r>
                        <w:r>
                          <w:rPr>
                            <w:spacing w:val="-2"/>
                            <w:sz w:val="16"/>
                          </w:rPr>
                          <w:t>IndexRangeScan_8(Build)</w:t>
                        </w:r>
                        <w:r>
                          <w:rPr>
                            <w:sz w:val="16"/>
                          </w:rPr>
                          <w:tab/>
                          <w:t>|</w:t>
                        </w:r>
                        <w:r>
                          <w:rPr>
                            <w:spacing w:val="-4"/>
                            <w:sz w:val="16"/>
                          </w:rPr>
                          <w:t xml:space="preserve"> </w:t>
                        </w:r>
                        <w:r>
                          <w:rPr>
                            <w:sz w:val="16"/>
                          </w:rPr>
                          <w:t>146.01</w:t>
                        </w:r>
                        <w:r>
                          <w:rPr>
                            <w:spacing w:val="41"/>
                            <w:w w:val="150"/>
                            <w:sz w:val="16"/>
                          </w:rPr>
                          <w:t xml:space="preserve"> </w:t>
                        </w:r>
                        <w:r>
                          <w:rPr>
                            <w:sz w:val="16"/>
                          </w:rPr>
                          <w:t>|</w:t>
                        </w:r>
                        <w:r>
                          <w:rPr>
                            <w:spacing w:val="-3"/>
                            <w:sz w:val="16"/>
                          </w:rPr>
                          <w:t xml:space="preserve"> </w:t>
                        </w:r>
                        <w:r>
                          <w:rPr>
                            <w:sz w:val="16"/>
                          </w:rPr>
                          <w:t>cop[tikv]</w:t>
                        </w:r>
                        <w:r>
                          <w:rPr>
                            <w:spacing w:val="-4"/>
                            <w:sz w:val="16"/>
                          </w:rPr>
                          <w:t xml:space="preserve"> </w:t>
                        </w:r>
                        <w:r>
                          <w:rPr>
                            <w:sz w:val="16"/>
                          </w:rPr>
                          <w:t>|</w:t>
                        </w:r>
                        <w:r>
                          <w:rPr>
                            <w:spacing w:val="-4"/>
                            <w:sz w:val="16"/>
                          </w:rPr>
                          <w:t xml:space="preserve"> </w:t>
                        </w:r>
                        <w:r>
                          <w:rPr>
                            <w:sz w:val="16"/>
                          </w:rPr>
                          <w:t>table:books,</w:t>
                        </w:r>
                        <w:r>
                          <w:rPr>
                            <w:spacing w:val="-4"/>
                            <w:sz w:val="16"/>
                          </w:rPr>
                          <w:t xml:space="preserve"> </w:t>
                        </w:r>
                        <w:r>
                          <w:rPr>
                            <w:spacing w:val="-2"/>
                            <w:sz w:val="16"/>
                          </w:rPr>
                          <w:t>index:idx_book_published_at</w:t>
                        </w:r>
                      </w:p>
                    </w:tc>
                    <w:tc>
                      <w:tcPr>
                        <w:tcW w:w="1243" w:type="dxa"/>
                        <w:vMerge/>
                        <w:tcBorders>
                          <w:top w:val="nil"/>
                          <w:left w:val="single" w:sz="4" w:space="0" w:color="000000"/>
                        </w:tcBorders>
                      </w:tcPr>
                      <w:p w14:paraId="19CF173B" w14:textId="77777777" w:rsidR="00C36271" w:rsidRDefault="00C36271">
                        <w:pPr>
                          <w:rPr>
                            <w:sz w:val="2"/>
                            <w:szCs w:val="2"/>
                          </w:rPr>
                        </w:pPr>
                      </w:p>
                    </w:tc>
                  </w:tr>
                  <w:tr w:rsidR="00C36271" w14:paraId="44089695" w14:textId="77777777">
                    <w:trPr>
                      <w:trHeight w:hRule="exact" w:val="573"/>
                    </w:trPr>
                    <w:tc>
                      <w:tcPr>
                        <w:tcW w:w="9488" w:type="dxa"/>
                        <w:tcBorders>
                          <w:left w:val="single" w:sz="4" w:space="0" w:color="000000"/>
                          <w:right w:val="single" w:sz="4" w:space="0" w:color="000000"/>
                        </w:tcBorders>
                      </w:tcPr>
                      <w:p w14:paraId="79AA986B" w14:textId="77777777" w:rsidR="00C36271" w:rsidRDefault="00000000">
                        <w:pPr>
                          <w:pStyle w:val="TableParagraph"/>
                          <w:spacing w:before="0" w:line="263" w:lineRule="exact"/>
                          <w:ind w:left="457"/>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xml:space="preserve"> </w:t>
                        </w:r>
                        <w:r>
                          <w:rPr>
                            <w:sz w:val="16"/>
                          </w:rPr>
                          <w:t>(published_at)</w:t>
                        </w:r>
                        <w:r>
                          <w:rPr>
                            <w:spacing w:val="-14"/>
                            <w:sz w:val="16"/>
                          </w:rPr>
                          <w:t xml:space="preserve"> </w:t>
                        </w:r>
                        <w:r>
                          <w:rPr>
                            <w:sz w:val="16"/>
                          </w:rPr>
                          <w:t>|</w:t>
                        </w:r>
                        <w:r>
                          <w:rPr>
                            <w:spacing w:val="-13"/>
                            <w:sz w:val="16"/>
                          </w:rPr>
                          <w:t xml:space="preserve"> </w:t>
                        </w:r>
                        <w:r>
                          <w:rPr>
                            <w:sz w:val="16"/>
                          </w:rPr>
                          <w:t>range:[2022-01-01</w:t>
                        </w:r>
                        <w:r>
                          <w:rPr>
                            <w:spacing w:val="-14"/>
                            <w:sz w:val="16"/>
                          </w:rPr>
                          <w:t xml:space="preserve"> </w:t>
                        </w:r>
                        <w:r>
                          <w:rPr>
                            <w:sz w:val="16"/>
                          </w:rPr>
                          <w:t>00:00:00,2023-01-01</w:t>
                        </w:r>
                        <w:r>
                          <w:rPr>
                            <w:spacing w:val="-14"/>
                            <w:sz w:val="16"/>
                          </w:rPr>
                          <w:t xml:space="preserve"> </w:t>
                        </w:r>
                        <w:r>
                          <w:rPr>
                            <w:sz w:val="16"/>
                          </w:rPr>
                          <w:t>00:00:00),</w:t>
                        </w:r>
                        <w:r>
                          <w:rPr>
                            <w:spacing w:val="-14"/>
                            <w:sz w:val="16"/>
                          </w:rPr>
                          <w:t xml:space="preserve"> </w:t>
                        </w:r>
                        <w:r>
                          <w:rPr>
                            <w:sz w:val="16"/>
                          </w:rPr>
                          <w:t>keep</w:t>
                        </w:r>
                        <w:r>
                          <w:rPr>
                            <w:spacing w:val="-13"/>
                            <w:sz w:val="16"/>
                          </w:rPr>
                          <w:t xml:space="preserve"> </w:t>
                        </w:r>
                        <w:r>
                          <w:rPr>
                            <w:sz w:val="16"/>
                          </w:rPr>
                          <w:t>order:false</w:t>
                        </w:r>
                        <w:r>
                          <w:rPr>
                            <w:spacing w:val="-14"/>
                            <w:sz w:val="16"/>
                          </w:rPr>
                          <w:t xml:space="preserve"> </w:t>
                        </w:r>
                        <w:r>
                          <w:rPr>
                            <w:spacing w:val="-10"/>
                            <w:sz w:val="16"/>
                          </w:rPr>
                          <w:t>|</w:t>
                        </w:r>
                      </w:p>
                      <w:p w14:paraId="20A64319" w14:textId="77777777" w:rsidR="00C36271" w:rsidRDefault="00000000">
                        <w:pPr>
                          <w:pStyle w:val="TableParagraph"/>
                          <w:tabs>
                            <w:tab w:val="left" w:pos="3229"/>
                          </w:tabs>
                          <w:spacing w:before="0" w:line="291" w:lineRule="exact"/>
                          <w:ind w:left="58"/>
                          <w:rPr>
                            <w:sz w:val="16"/>
                          </w:rPr>
                        </w:pPr>
                        <w:r>
                          <w:rPr>
                            <w:sz w:val="16"/>
                          </w:rPr>
                          <w:t>|</w:t>
                        </w:r>
                        <w:r>
                          <w:rPr>
                            <w:spacing w:val="21"/>
                            <w:sz w:val="16"/>
                          </w:rPr>
                          <w:t xml:space="preserve"> </w:t>
                        </w:r>
                        <w:r>
                          <w:rPr>
                            <w:sz w:val="16"/>
                          </w:rPr>
                          <w:t>└</w:t>
                        </w:r>
                        <w:r>
                          <w:rPr>
                            <w:spacing w:val="-72"/>
                            <w:sz w:val="16"/>
                          </w:rPr>
                          <w:t xml:space="preserve"> </w:t>
                        </w:r>
                        <w:r>
                          <w:rPr>
                            <w:rFonts w:ascii="文泉驿微米黑" w:hAnsi="文泉驿微米黑"/>
                            <w:sz w:val="20"/>
                          </w:rPr>
                          <w:t>─</w:t>
                        </w:r>
                        <w:r>
                          <w:rPr>
                            <w:rFonts w:ascii="文泉驿微米黑" w:hAnsi="文泉驿微米黑"/>
                            <w:spacing w:val="-28"/>
                            <w:sz w:val="20"/>
                          </w:rPr>
                          <w:t xml:space="preserve"> </w:t>
                        </w:r>
                        <w:r>
                          <w:rPr>
                            <w:spacing w:val="-2"/>
                            <w:sz w:val="16"/>
                          </w:rPr>
                          <w:t>TableRowIDScan_9(Probe)</w:t>
                        </w:r>
                        <w:r>
                          <w:rPr>
                            <w:sz w:val="16"/>
                          </w:rPr>
                          <w:tab/>
                          <w:t>|</w:t>
                        </w:r>
                        <w:r>
                          <w:rPr>
                            <w:spacing w:val="-3"/>
                            <w:sz w:val="16"/>
                          </w:rPr>
                          <w:t xml:space="preserve"> </w:t>
                        </w:r>
                        <w:r>
                          <w:rPr>
                            <w:sz w:val="16"/>
                          </w:rPr>
                          <w:t>146.01</w:t>
                        </w:r>
                        <w:r>
                          <w:rPr>
                            <w:spacing w:val="44"/>
                            <w:w w:val="150"/>
                            <w:sz w:val="16"/>
                          </w:rPr>
                          <w:t xml:space="preserve"> </w:t>
                        </w:r>
                        <w:r>
                          <w:rPr>
                            <w:sz w:val="16"/>
                          </w:rPr>
                          <w:t>|</w:t>
                        </w:r>
                        <w:r>
                          <w:rPr>
                            <w:spacing w:val="-2"/>
                            <w:sz w:val="16"/>
                          </w:rPr>
                          <w:t xml:space="preserve"> </w:t>
                        </w:r>
                        <w:r>
                          <w:rPr>
                            <w:sz w:val="16"/>
                          </w:rPr>
                          <w:t>cop[tikv]</w:t>
                        </w:r>
                        <w:r>
                          <w:rPr>
                            <w:spacing w:val="-2"/>
                            <w:sz w:val="16"/>
                          </w:rPr>
                          <w:t xml:space="preserve"> </w:t>
                        </w:r>
                        <w:r>
                          <w:rPr>
                            <w:sz w:val="16"/>
                          </w:rPr>
                          <w:t>|</w:t>
                        </w:r>
                        <w:r>
                          <w:rPr>
                            <w:spacing w:val="-3"/>
                            <w:sz w:val="16"/>
                          </w:rPr>
                          <w:t xml:space="preserve"> </w:t>
                        </w:r>
                        <w:r>
                          <w:rPr>
                            <w:spacing w:val="-2"/>
                            <w:sz w:val="16"/>
                          </w:rPr>
                          <w:t>table:books</w:t>
                        </w:r>
                      </w:p>
                    </w:tc>
                    <w:tc>
                      <w:tcPr>
                        <w:tcW w:w="1243" w:type="dxa"/>
                        <w:vMerge/>
                        <w:tcBorders>
                          <w:top w:val="nil"/>
                          <w:left w:val="single" w:sz="4" w:space="0" w:color="000000"/>
                        </w:tcBorders>
                      </w:tcPr>
                      <w:p w14:paraId="2568E43C" w14:textId="77777777" w:rsidR="00C36271" w:rsidRDefault="00C36271">
                        <w:pPr>
                          <w:rPr>
                            <w:sz w:val="2"/>
                            <w:szCs w:val="2"/>
                          </w:rPr>
                        </w:pPr>
                      </w:p>
                    </w:tc>
                  </w:tr>
                  <w:tr w:rsidR="00C36271" w14:paraId="6D04E4CE" w14:textId="77777777">
                    <w:trPr>
                      <w:trHeight w:hRule="exact" w:val="288"/>
                    </w:trPr>
                    <w:tc>
                      <w:tcPr>
                        <w:tcW w:w="9488" w:type="dxa"/>
                        <w:tcBorders>
                          <w:left w:val="single" w:sz="4" w:space="0" w:color="000000"/>
                          <w:right w:val="single" w:sz="4" w:space="0" w:color="000000"/>
                        </w:tcBorders>
                      </w:tcPr>
                      <w:p w14:paraId="1885A23B" w14:textId="77777777" w:rsidR="00C36271" w:rsidRDefault="00000000">
                        <w:pPr>
                          <w:pStyle w:val="TableParagraph"/>
                          <w:tabs>
                            <w:tab w:val="left" w:pos="4907"/>
                          </w:tabs>
                          <w:spacing w:before="0" w:line="268" w:lineRule="exact"/>
                          <w:ind w:left="457"/>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z w:val="16"/>
                          </w:rPr>
                          <w:t>|</w:t>
                        </w:r>
                        <w:r>
                          <w:rPr>
                            <w:spacing w:val="-5"/>
                            <w:sz w:val="16"/>
                          </w:rPr>
                          <w:t xml:space="preserve"> </w:t>
                        </w:r>
                        <w:r>
                          <w:rPr>
                            <w:sz w:val="16"/>
                          </w:rPr>
                          <w:t>keep</w:t>
                        </w:r>
                        <w:r>
                          <w:rPr>
                            <w:spacing w:val="-2"/>
                            <w:sz w:val="16"/>
                          </w:rPr>
                          <w:t xml:space="preserve"> order:false</w:t>
                        </w:r>
                      </w:p>
                    </w:tc>
                    <w:tc>
                      <w:tcPr>
                        <w:tcW w:w="1243" w:type="dxa"/>
                        <w:vMerge/>
                        <w:tcBorders>
                          <w:top w:val="nil"/>
                          <w:left w:val="single" w:sz="4" w:space="0" w:color="000000"/>
                        </w:tcBorders>
                      </w:tcPr>
                      <w:p w14:paraId="59AD6B94" w14:textId="77777777" w:rsidR="00C36271" w:rsidRDefault="00C36271">
                        <w:pPr>
                          <w:rPr>
                            <w:sz w:val="2"/>
                            <w:szCs w:val="2"/>
                          </w:rPr>
                        </w:pPr>
                      </w:p>
                    </w:tc>
                  </w:tr>
                  <w:tr w:rsidR="00C36271" w14:paraId="520E0F94" w14:textId="77777777">
                    <w:trPr>
                      <w:trHeight w:hRule="exact" w:val="290"/>
                    </w:trPr>
                    <w:tc>
                      <w:tcPr>
                        <w:tcW w:w="9488" w:type="dxa"/>
                        <w:tcBorders>
                          <w:left w:val="single" w:sz="4" w:space="0" w:color="000000"/>
                          <w:right w:val="single" w:sz="4" w:space="0" w:color="000000"/>
                        </w:tcBorders>
                      </w:tcPr>
                      <w:p w14:paraId="6FCA9D15" w14:textId="77777777" w:rsidR="00C36271" w:rsidRDefault="00000000">
                        <w:pPr>
                          <w:pStyle w:val="TableParagraph"/>
                          <w:tabs>
                            <w:tab w:val="left" w:pos="5484"/>
                          </w:tabs>
                          <w:spacing w:before="0" w:line="271" w:lineRule="exact"/>
                          <w:ind w:left="457"/>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pacing w:val="-10"/>
                            <w:sz w:val="16"/>
                          </w:rPr>
                          <w:t>|</w:t>
                        </w:r>
                      </w:p>
                    </w:tc>
                    <w:tc>
                      <w:tcPr>
                        <w:tcW w:w="1243" w:type="dxa"/>
                        <w:vMerge/>
                        <w:tcBorders>
                          <w:top w:val="nil"/>
                          <w:left w:val="single" w:sz="4" w:space="0" w:color="000000"/>
                        </w:tcBorders>
                      </w:tcPr>
                      <w:p w14:paraId="4AF91E59" w14:textId="77777777" w:rsidR="00C36271" w:rsidRDefault="00C36271">
                        <w:pPr>
                          <w:rPr>
                            <w:sz w:val="2"/>
                            <w:szCs w:val="2"/>
                          </w:rPr>
                        </w:pPr>
                      </w:p>
                    </w:tc>
                  </w:tr>
                  <w:tr w:rsidR="00C36271" w14:paraId="25CE789F" w14:textId="77777777">
                    <w:trPr>
                      <w:trHeight w:hRule="exact" w:val="150"/>
                    </w:trPr>
                    <w:tc>
                      <w:tcPr>
                        <w:tcW w:w="9488" w:type="dxa"/>
                        <w:vMerge w:val="restart"/>
                        <w:tcBorders>
                          <w:left w:val="single" w:sz="4" w:space="0" w:color="000000"/>
                          <w:right w:val="single" w:sz="4" w:space="0" w:color="000000"/>
                        </w:tcBorders>
                      </w:tcPr>
                      <w:p w14:paraId="0078730B" w14:textId="77777777" w:rsidR="00C36271" w:rsidRDefault="00000000">
                        <w:pPr>
                          <w:pStyle w:val="TableParagraph"/>
                          <w:tabs>
                            <w:tab w:val="left" w:pos="3133"/>
                            <w:tab w:val="left" w:pos="4094"/>
                            <w:tab w:val="left" w:pos="5247"/>
                          </w:tabs>
                          <w:spacing w:before="6" w:line="251" w:lineRule="exact"/>
                          <w:ind w:left="58"/>
                          <w:rPr>
                            <w:sz w:val="16"/>
                          </w:rPr>
                        </w:pPr>
                        <w:r>
                          <w:rPr>
                            <w:spacing w:val="-10"/>
                            <w:sz w:val="16"/>
                          </w:rPr>
                          <w:t>+</w:t>
                        </w:r>
                        <w:r>
                          <w:rPr>
                            <w:sz w:val="16"/>
                          </w:rPr>
                          <w:tab/>
                        </w:r>
                        <w:r>
                          <w:rPr>
                            <w:spacing w:val="-10"/>
                            <w:sz w:val="16"/>
                          </w:rPr>
                          <w:t>+</w:t>
                        </w:r>
                        <w:r>
                          <w:rPr>
                            <w:sz w:val="16"/>
                          </w:rPr>
                          <w:tab/>
                        </w:r>
                        <w:r>
                          <w:rPr>
                            <w:spacing w:val="-10"/>
                            <w:sz w:val="16"/>
                          </w:rPr>
                          <w:t>+</w:t>
                        </w:r>
                        <w:r>
                          <w:rPr>
                            <w:sz w:val="16"/>
                          </w:rPr>
                          <w:tab/>
                        </w:r>
                        <w:r>
                          <w:rPr>
                            <w:spacing w:val="-10"/>
                            <w:sz w:val="16"/>
                          </w:rPr>
                          <w:t>+</w:t>
                        </w:r>
                      </w:p>
                    </w:tc>
                    <w:tc>
                      <w:tcPr>
                        <w:tcW w:w="1243" w:type="dxa"/>
                        <w:vMerge/>
                        <w:tcBorders>
                          <w:top w:val="nil"/>
                          <w:left w:val="single" w:sz="4" w:space="0" w:color="000000"/>
                        </w:tcBorders>
                      </w:tcPr>
                      <w:p w14:paraId="27E20B0B" w14:textId="77777777" w:rsidR="00C36271" w:rsidRDefault="00C36271">
                        <w:pPr>
                          <w:rPr>
                            <w:sz w:val="2"/>
                            <w:szCs w:val="2"/>
                          </w:rPr>
                        </w:pPr>
                      </w:p>
                    </w:tc>
                  </w:tr>
                  <w:tr w:rsidR="00C36271" w14:paraId="06296335" w14:textId="77777777">
                    <w:trPr>
                      <w:trHeight w:hRule="exact" w:val="126"/>
                    </w:trPr>
                    <w:tc>
                      <w:tcPr>
                        <w:tcW w:w="9488" w:type="dxa"/>
                        <w:vMerge/>
                        <w:tcBorders>
                          <w:top w:val="nil"/>
                          <w:left w:val="single" w:sz="4" w:space="0" w:color="000000"/>
                          <w:right w:val="single" w:sz="4" w:space="0" w:color="000000"/>
                        </w:tcBorders>
                      </w:tcPr>
                      <w:p w14:paraId="7CF61FA5" w14:textId="77777777" w:rsidR="00C36271" w:rsidRDefault="00C36271">
                        <w:pPr>
                          <w:rPr>
                            <w:sz w:val="2"/>
                            <w:szCs w:val="2"/>
                          </w:rPr>
                        </w:pPr>
                      </w:p>
                    </w:tc>
                    <w:tc>
                      <w:tcPr>
                        <w:tcW w:w="1243" w:type="dxa"/>
                        <w:vMerge w:val="restart"/>
                        <w:tcBorders>
                          <w:left w:val="single" w:sz="4" w:space="0" w:color="000000"/>
                        </w:tcBorders>
                      </w:tcPr>
                      <w:p w14:paraId="09290820" w14:textId="77777777" w:rsidR="00C36271" w:rsidRDefault="00C36271">
                        <w:pPr>
                          <w:pStyle w:val="TableParagraph"/>
                          <w:spacing w:before="0" w:line="240" w:lineRule="auto"/>
                          <w:rPr>
                            <w:rFonts w:ascii="Times New Roman"/>
                            <w:sz w:val="16"/>
                          </w:rPr>
                        </w:pPr>
                      </w:p>
                    </w:tc>
                  </w:tr>
                  <w:tr w:rsidR="00C36271" w14:paraId="547644A3" w14:textId="77777777">
                    <w:trPr>
                      <w:trHeight w:hRule="exact" w:val="296"/>
                    </w:trPr>
                    <w:tc>
                      <w:tcPr>
                        <w:tcW w:w="9488" w:type="dxa"/>
                        <w:tcBorders>
                          <w:left w:val="single" w:sz="4" w:space="0" w:color="000000"/>
                          <w:right w:val="single" w:sz="4" w:space="0" w:color="000000"/>
                        </w:tcBorders>
                      </w:tcPr>
                      <w:p w14:paraId="7CCFA8D7" w14:textId="77777777" w:rsidR="00C36271" w:rsidRDefault="00000000">
                        <w:pPr>
                          <w:pStyle w:val="TableParagraph"/>
                          <w:spacing w:before="2" w:line="240" w:lineRule="auto"/>
                          <w:ind w:left="457"/>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tc>
                    <w:tc>
                      <w:tcPr>
                        <w:tcW w:w="1243" w:type="dxa"/>
                        <w:vMerge/>
                        <w:tcBorders>
                          <w:top w:val="nil"/>
                          <w:left w:val="single" w:sz="4" w:space="0" w:color="000000"/>
                        </w:tcBorders>
                      </w:tcPr>
                      <w:p w14:paraId="458D2FF9" w14:textId="77777777" w:rsidR="00C36271" w:rsidRDefault="00C36271">
                        <w:pPr>
                          <w:rPr>
                            <w:sz w:val="2"/>
                            <w:szCs w:val="2"/>
                          </w:rPr>
                        </w:pPr>
                      </w:p>
                    </w:tc>
                  </w:tr>
                  <w:tr w:rsidR="00C36271" w14:paraId="353A81F5" w14:textId="77777777">
                    <w:trPr>
                      <w:trHeight w:hRule="exact" w:val="343"/>
                    </w:trPr>
                    <w:tc>
                      <w:tcPr>
                        <w:tcW w:w="9488" w:type="dxa"/>
                        <w:tcBorders>
                          <w:left w:val="single" w:sz="4" w:space="0" w:color="000000"/>
                          <w:bottom w:val="single" w:sz="4" w:space="0" w:color="000000"/>
                          <w:right w:val="single" w:sz="4" w:space="0" w:color="000000"/>
                        </w:tcBorders>
                      </w:tcPr>
                      <w:p w14:paraId="5834119B" w14:textId="77777777" w:rsidR="00C36271" w:rsidRDefault="00000000">
                        <w:pPr>
                          <w:pStyle w:val="TableParagraph"/>
                          <w:spacing w:before="6" w:line="240" w:lineRule="auto"/>
                          <w:ind w:left="58"/>
                          <w:rPr>
                            <w:sz w:val="16"/>
                          </w:rPr>
                        </w:pPr>
                        <w:r>
                          <w:rPr>
                            <w:sz w:val="16"/>
                          </w:rPr>
                          <w:t>3</w:t>
                        </w:r>
                        <w:r>
                          <w:rPr>
                            <w:spacing w:val="-3"/>
                            <w:sz w:val="16"/>
                          </w:rPr>
                          <w:t xml:space="preserve"> </w:t>
                        </w:r>
                        <w:r>
                          <w:rPr>
                            <w:sz w:val="16"/>
                          </w:rPr>
                          <w:t>rows</w:t>
                        </w:r>
                        <w:r>
                          <w:rPr>
                            <w:spacing w:val="-2"/>
                            <w:sz w:val="16"/>
                          </w:rPr>
                          <w:t xml:space="preserve"> </w:t>
                        </w:r>
                        <w:r>
                          <w:rPr>
                            <w:sz w:val="16"/>
                          </w:rPr>
                          <w:t>in</w:t>
                        </w:r>
                        <w:r>
                          <w:rPr>
                            <w:spacing w:val="-2"/>
                            <w:sz w:val="16"/>
                          </w:rPr>
                          <w:t xml:space="preserve"> </w:t>
                        </w:r>
                        <w:r>
                          <w:rPr>
                            <w:sz w:val="16"/>
                          </w:rPr>
                          <w:t>set</w:t>
                        </w:r>
                        <w:r>
                          <w:rPr>
                            <w:spacing w:val="-3"/>
                            <w:sz w:val="16"/>
                          </w:rPr>
                          <w:t xml:space="preserve"> </w:t>
                        </w:r>
                        <w:r>
                          <w:rPr>
                            <w:sz w:val="16"/>
                          </w:rPr>
                          <w:t>(0.18</w:t>
                        </w:r>
                        <w:r>
                          <w:rPr>
                            <w:spacing w:val="-2"/>
                            <w:sz w:val="16"/>
                          </w:rPr>
                          <w:t xml:space="preserve"> </w:t>
                        </w:r>
                        <w:r>
                          <w:rPr>
                            <w:spacing w:val="-4"/>
                            <w:sz w:val="16"/>
                          </w:rPr>
                          <w:t>sec)</w:t>
                        </w:r>
                      </w:p>
                    </w:tc>
                    <w:tc>
                      <w:tcPr>
                        <w:tcW w:w="1243" w:type="dxa"/>
                        <w:vMerge/>
                        <w:tcBorders>
                          <w:top w:val="nil"/>
                          <w:left w:val="single" w:sz="4" w:space="0" w:color="000000"/>
                        </w:tcBorders>
                      </w:tcPr>
                      <w:p w14:paraId="609452D4" w14:textId="77777777" w:rsidR="00C36271" w:rsidRDefault="00C36271">
                        <w:pPr>
                          <w:rPr>
                            <w:sz w:val="2"/>
                            <w:szCs w:val="2"/>
                          </w:rPr>
                        </w:pPr>
                      </w:p>
                    </w:tc>
                  </w:tr>
                </w:tbl>
                <w:p w14:paraId="20985FE9" w14:textId="77777777" w:rsidR="00C36271" w:rsidRDefault="00C36271">
                  <w:pPr>
                    <w:pStyle w:val="a3"/>
                    <w:spacing w:before="0"/>
                  </w:pPr>
                </w:p>
              </w:txbxContent>
            </v:textbox>
            <w10:wrap anchorx="page"/>
          </v:shape>
        </w:pict>
      </w:r>
      <w:r>
        <w:rPr>
          <w:rFonts w:ascii="文泉驿微米黑" w:eastAsia="文泉驿微米黑" w:hint="eastAsia"/>
          <w:spacing w:val="-3"/>
          <w:sz w:val="20"/>
        </w:rPr>
        <w:t xml:space="preserve">添加索引后，再次运行 </w:t>
      </w:r>
      <w:r>
        <w:rPr>
          <w:spacing w:val="-2"/>
          <w:sz w:val="16"/>
        </w:rPr>
        <w:t>EXPLAIN</w:t>
      </w:r>
      <w:r>
        <w:rPr>
          <w:spacing w:val="-51"/>
          <w:sz w:val="16"/>
        </w:rPr>
        <w:t xml:space="preserve"> </w:t>
      </w:r>
      <w:r>
        <w:rPr>
          <w:rFonts w:ascii="文泉驿微米黑" w:eastAsia="文泉驿微米黑" w:hint="eastAsia"/>
          <w:spacing w:val="-3"/>
          <w:sz w:val="20"/>
        </w:rPr>
        <w:t>语句检查执行计划：</w:t>
      </w:r>
    </w:p>
    <w:p w14:paraId="2D8B9FD6" w14:textId="77777777" w:rsidR="00C36271" w:rsidRDefault="00000000">
      <w:pPr>
        <w:spacing w:before="127"/>
        <w:ind w:right="35"/>
        <w:jc w:val="right"/>
        <w:rPr>
          <w:sz w:val="16"/>
        </w:rPr>
      </w:pPr>
      <w:r>
        <w:pict w14:anchorId="068E5AD1">
          <v:line id="_x0000_s3225" style="position:absolute;left:0;text-align:left;z-index:15933952;mso-position-horizontal-relative:page" from="76.8pt,13.6pt" to="225.75pt,13.6pt" strokeweight=".23178mm">
            <v:stroke dashstyle="dash"/>
            <w10:wrap anchorx="page"/>
          </v:line>
        </w:pict>
      </w:r>
      <w:r>
        <w:pict w14:anchorId="1E3EAB57">
          <v:line id="_x0000_s3224" style="position:absolute;left:0;text-align:left;z-index:15934464;mso-position-horizontal-relative:page" from="230.55pt,13.6pt" to="273.8pt,13.6pt" strokeweight=".23178mm">
            <v:stroke dashstyle="dash"/>
            <w10:wrap anchorx="page"/>
          </v:line>
        </w:pict>
      </w:r>
      <w:r>
        <w:pict w14:anchorId="653FF0E9">
          <v:line id="_x0000_s3223" style="position:absolute;left:0;text-align:left;z-index:15934976;mso-position-horizontal-relative:page" from="278.6pt,13.6pt" to="331.45pt,13.6pt" strokeweight=".23178mm">
            <v:stroke dashstyle="3 1"/>
            <w10:wrap anchorx="page"/>
          </v:line>
        </w:pict>
      </w:r>
      <w:r>
        <w:rPr>
          <w:spacing w:val="-1"/>
          <w:sz w:val="16"/>
        </w:rPr>
        <w:t>+</w:t>
      </w:r>
    </w:p>
    <w:p w14:paraId="607F9B40" w14:textId="77777777" w:rsidR="00C36271" w:rsidRDefault="00C36271">
      <w:pPr>
        <w:pStyle w:val="a3"/>
        <w:spacing w:before="0"/>
        <w:rPr>
          <w:sz w:val="18"/>
        </w:rPr>
      </w:pPr>
    </w:p>
    <w:p w14:paraId="1A73BD2B" w14:textId="77777777" w:rsidR="00C36271" w:rsidRDefault="00C36271">
      <w:pPr>
        <w:pStyle w:val="a3"/>
        <w:spacing w:before="0"/>
        <w:rPr>
          <w:sz w:val="18"/>
        </w:rPr>
      </w:pPr>
    </w:p>
    <w:p w14:paraId="652CE912" w14:textId="77777777" w:rsidR="00C36271" w:rsidRDefault="00C36271">
      <w:pPr>
        <w:pStyle w:val="a3"/>
        <w:spacing w:before="0"/>
        <w:rPr>
          <w:sz w:val="18"/>
        </w:rPr>
      </w:pPr>
    </w:p>
    <w:p w14:paraId="06F63833" w14:textId="77777777" w:rsidR="00C36271" w:rsidRDefault="00C36271">
      <w:pPr>
        <w:pStyle w:val="a3"/>
        <w:spacing w:before="4"/>
        <w:rPr>
          <w:sz w:val="17"/>
        </w:rPr>
      </w:pPr>
    </w:p>
    <w:p w14:paraId="2ED6BC25" w14:textId="77777777" w:rsidR="00C36271" w:rsidRDefault="00000000">
      <w:pPr>
        <w:ind w:right="35"/>
        <w:jc w:val="right"/>
        <w:rPr>
          <w:sz w:val="16"/>
        </w:rPr>
      </w:pPr>
      <w:r>
        <w:pict w14:anchorId="6109FF59">
          <v:line id="_x0000_s3222" style="position:absolute;left:0;text-align:left;z-index:15935488;mso-position-horizontal-relative:page" from="76.8pt,7.25pt" to="225.75pt,7.25pt" strokeweight=".23178mm">
            <v:stroke dashstyle="dash"/>
            <w10:wrap anchorx="page"/>
          </v:line>
        </w:pict>
      </w:r>
      <w:r>
        <w:pict w14:anchorId="5795D7F7">
          <v:line id="_x0000_s3221" style="position:absolute;left:0;text-align:left;z-index:15936000;mso-position-horizontal-relative:page" from="230.55pt,7.25pt" to="273.8pt,7.25pt" strokeweight=".23178mm">
            <v:stroke dashstyle="dash"/>
            <w10:wrap anchorx="page"/>
          </v:line>
        </w:pict>
      </w:r>
      <w:r>
        <w:pict w14:anchorId="2A8B0862">
          <v:line id="_x0000_s3220" style="position:absolute;left:0;text-align:left;z-index:15936512;mso-position-horizontal-relative:page" from="278.6pt,7.25pt" to="331.45pt,7.25pt" strokeweight=".23178mm">
            <v:stroke dashstyle="3 1"/>
            <w10:wrap anchorx="page"/>
          </v:line>
        </w:pict>
      </w:r>
      <w:r>
        <w:rPr>
          <w:spacing w:val="-1"/>
          <w:sz w:val="16"/>
        </w:rPr>
        <w:t>+</w:t>
      </w:r>
    </w:p>
    <w:p w14:paraId="7EFC9315" w14:textId="77777777" w:rsidR="00C36271" w:rsidRDefault="00C36271">
      <w:pPr>
        <w:pStyle w:val="a3"/>
        <w:spacing w:before="0"/>
        <w:rPr>
          <w:sz w:val="18"/>
        </w:rPr>
      </w:pPr>
    </w:p>
    <w:p w14:paraId="3AA37CF2" w14:textId="77777777" w:rsidR="00C36271" w:rsidRDefault="00C36271">
      <w:pPr>
        <w:pStyle w:val="a3"/>
        <w:spacing w:before="0"/>
        <w:rPr>
          <w:sz w:val="18"/>
        </w:rPr>
      </w:pPr>
    </w:p>
    <w:p w14:paraId="2CFD348B" w14:textId="77777777" w:rsidR="00C36271" w:rsidRDefault="00C36271">
      <w:pPr>
        <w:pStyle w:val="a3"/>
        <w:spacing w:before="0"/>
        <w:rPr>
          <w:sz w:val="18"/>
        </w:rPr>
      </w:pPr>
    </w:p>
    <w:p w14:paraId="08D5902A" w14:textId="77777777" w:rsidR="00C36271" w:rsidRDefault="00C36271">
      <w:pPr>
        <w:pStyle w:val="a3"/>
        <w:spacing w:before="0"/>
        <w:rPr>
          <w:sz w:val="18"/>
        </w:rPr>
      </w:pPr>
    </w:p>
    <w:p w14:paraId="040862AB" w14:textId="77777777" w:rsidR="00C36271" w:rsidRDefault="00C36271">
      <w:pPr>
        <w:pStyle w:val="a3"/>
        <w:spacing w:before="0"/>
        <w:rPr>
          <w:sz w:val="18"/>
        </w:rPr>
      </w:pPr>
    </w:p>
    <w:p w14:paraId="50BDF191" w14:textId="77777777" w:rsidR="00C36271" w:rsidRDefault="00C36271">
      <w:pPr>
        <w:pStyle w:val="a3"/>
        <w:spacing w:before="0"/>
        <w:rPr>
          <w:sz w:val="18"/>
        </w:rPr>
      </w:pPr>
    </w:p>
    <w:p w14:paraId="21E93167" w14:textId="77777777" w:rsidR="00C36271" w:rsidRDefault="00C36271">
      <w:pPr>
        <w:pStyle w:val="a3"/>
        <w:spacing w:before="0"/>
        <w:rPr>
          <w:sz w:val="18"/>
        </w:rPr>
      </w:pPr>
    </w:p>
    <w:p w14:paraId="0A18FB36" w14:textId="77777777" w:rsidR="00C36271" w:rsidRDefault="00C36271">
      <w:pPr>
        <w:pStyle w:val="a3"/>
        <w:spacing w:before="0"/>
        <w:rPr>
          <w:sz w:val="18"/>
        </w:rPr>
      </w:pPr>
    </w:p>
    <w:p w14:paraId="7B6A0255" w14:textId="77777777" w:rsidR="00C36271" w:rsidRDefault="00C36271">
      <w:pPr>
        <w:pStyle w:val="a3"/>
        <w:spacing w:before="8"/>
        <w:rPr>
          <w:sz w:val="14"/>
        </w:rPr>
      </w:pPr>
    </w:p>
    <w:p w14:paraId="2CE86E2B" w14:textId="77777777" w:rsidR="00C36271" w:rsidRDefault="00000000">
      <w:pPr>
        <w:spacing w:before="1"/>
        <w:ind w:right="35"/>
        <w:jc w:val="right"/>
        <w:rPr>
          <w:sz w:val="16"/>
        </w:rPr>
      </w:pPr>
      <w:r>
        <w:pict w14:anchorId="32CD4F6D">
          <v:line id="_x0000_s3219" style="position:absolute;left:0;text-align:left;z-index:15937024;mso-position-horizontal-relative:page" from="76.8pt,7.3pt" to="225.75pt,7.3pt" strokeweight=".23178mm">
            <v:stroke dashstyle="dash"/>
            <w10:wrap anchorx="page"/>
          </v:line>
        </w:pict>
      </w:r>
      <w:r>
        <w:pict w14:anchorId="096CC871">
          <v:line id="_x0000_s3218" style="position:absolute;left:0;text-align:left;z-index:15937536;mso-position-horizontal-relative:page" from="230.55pt,7.3pt" to="273.8pt,7.3pt" strokeweight=".23178mm">
            <v:stroke dashstyle="dash"/>
            <w10:wrap anchorx="page"/>
          </v:line>
        </w:pict>
      </w:r>
      <w:r>
        <w:pict w14:anchorId="2D52413D">
          <v:line id="_x0000_s3217" style="position:absolute;left:0;text-align:left;z-index:15938048;mso-position-horizontal-relative:page" from="278.6pt,7.3pt" to="331.45pt,7.3pt" strokeweight=".23178mm">
            <v:stroke dashstyle="3 1"/>
            <w10:wrap anchorx="page"/>
          </v:line>
        </w:pict>
      </w:r>
      <w:r>
        <w:rPr>
          <w:spacing w:val="-1"/>
          <w:sz w:val="16"/>
        </w:rPr>
        <w:t>+</w:t>
      </w:r>
    </w:p>
    <w:p w14:paraId="6BD721B0" w14:textId="77777777" w:rsidR="00C36271" w:rsidRDefault="00C36271">
      <w:pPr>
        <w:pStyle w:val="a3"/>
        <w:spacing w:before="0"/>
        <w:rPr>
          <w:sz w:val="18"/>
        </w:rPr>
      </w:pPr>
    </w:p>
    <w:p w14:paraId="37345460" w14:textId="77777777" w:rsidR="00C36271" w:rsidRDefault="00C36271">
      <w:pPr>
        <w:pStyle w:val="a3"/>
        <w:spacing w:before="0"/>
        <w:rPr>
          <w:sz w:val="18"/>
        </w:rPr>
      </w:pPr>
    </w:p>
    <w:p w14:paraId="6D95AF07" w14:textId="77777777" w:rsidR="00C36271" w:rsidRDefault="00C36271">
      <w:pPr>
        <w:pStyle w:val="a3"/>
        <w:spacing w:before="2"/>
        <w:rPr>
          <w:sz w:val="19"/>
        </w:rPr>
      </w:pPr>
    </w:p>
    <w:p w14:paraId="22689CAD" w14:textId="77777777" w:rsidR="00C36271" w:rsidRDefault="00000000">
      <w:pPr>
        <w:spacing w:line="208" w:lineRule="auto"/>
        <w:ind w:left="220" w:right="1438"/>
        <w:rPr>
          <w:rFonts w:ascii="文泉驿微米黑" w:eastAsia="文泉驿微米黑"/>
          <w:sz w:val="20"/>
        </w:rPr>
      </w:pPr>
      <w:r>
        <w:rPr>
          <w:rFonts w:ascii="文泉驿微米黑" w:eastAsia="文泉驿微米黑" w:hint="eastAsia"/>
          <w:spacing w:val="-1"/>
          <w:sz w:val="20"/>
        </w:rPr>
        <w:t xml:space="preserve">可以看到执行计划中没有了 </w:t>
      </w:r>
      <w:r>
        <w:rPr>
          <w:rFonts w:ascii="文泉驿微米黑" w:eastAsia="文泉驿微米黑" w:hint="eastAsia"/>
          <w:sz w:val="16"/>
        </w:rPr>
        <w:t xml:space="preserve">TableFullScan </w:t>
      </w:r>
      <w:r>
        <w:rPr>
          <w:rFonts w:ascii="文泉驿微米黑" w:eastAsia="文泉驿微米黑" w:hint="eastAsia"/>
          <w:spacing w:val="4"/>
          <w:sz w:val="20"/>
        </w:rPr>
        <w:t>的字样，取而代之的是</w:t>
      </w:r>
      <w:r>
        <w:rPr>
          <w:rFonts w:ascii="文泉驿微米黑" w:eastAsia="文泉驿微米黑" w:hint="eastAsia"/>
          <w:sz w:val="16"/>
        </w:rPr>
        <w:t>IndexRangeScan</w:t>
      </w:r>
      <w:r>
        <w:rPr>
          <w:rFonts w:ascii="文泉驿微米黑" w:eastAsia="文泉驿微米黑" w:hint="eastAsia"/>
          <w:spacing w:val="7"/>
          <w:sz w:val="20"/>
        </w:rPr>
        <w:t>，这代表已经</w:t>
      </w:r>
      <w:r>
        <w:rPr>
          <w:rFonts w:ascii="文泉驿微米黑" w:eastAsia="文泉驿微米黑" w:hint="eastAsia"/>
          <w:sz w:val="16"/>
        </w:rPr>
        <w:t xml:space="preserve">TiDB </w:t>
      </w:r>
      <w:r>
        <w:rPr>
          <w:rFonts w:ascii="文泉驿微米黑" w:eastAsia="文泉驿微米黑" w:hint="eastAsia"/>
          <w:sz w:val="20"/>
        </w:rPr>
        <w:t>在进行这个</w:t>
      </w:r>
      <w:r>
        <w:rPr>
          <w:rFonts w:ascii="文泉驿微米黑" w:eastAsia="文泉驿微米黑" w:hint="eastAsia"/>
          <w:spacing w:val="-2"/>
          <w:sz w:val="20"/>
        </w:rPr>
        <w:t>查询时准备使用索引。</w:t>
      </w:r>
    </w:p>
    <w:p w14:paraId="224F5983" w14:textId="77777777" w:rsidR="00C36271" w:rsidRDefault="00000000">
      <w:pPr>
        <w:pStyle w:val="a3"/>
        <w:spacing w:before="7"/>
        <w:rPr>
          <w:rFonts w:ascii="文泉驿微米黑"/>
          <w:sz w:val="13"/>
        </w:rPr>
      </w:pPr>
      <w:r>
        <w:pict w14:anchorId="479D7EC0">
          <v:shape id="docshape698" o:spid="_x0000_s3216" type="#_x0000_t202" style="position:absolute;margin-left:1in;margin-top:12.3pt;width:468pt;height:179.95pt;z-index:-15524352;mso-wrap-distance-left:0;mso-wrap-distance-right:0;mso-position-horizontal-relative:page" fillcolor="#ffebd8" stroked="f">
            <v:textbox inset="0,0,0,0">
              <w:txbxContent>
                <w:p w14:paraId="039A53CF" w14:textId="77777777" w:rsidR="00C36271" w:rsidRDefault="00C36271">
                  <w:pPr>
                    <w:pStyle w:val="a3"/>
                    <w:spacing w:before="16"/>
                    <w:rPr>
                      <w:rFonts w:ascii="文泉驿微米黑"/>
                      <w:color w:val="000000"/>
                      <w:sz w:val="25"/>
                    </w:rPr>
                  </w:pPr>
                </w:p>
                <w:p w14:paraId="528DDB1B"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271B6969" w14:textId="77777777" w:rsidR="00C36271" w:rsidRDefault="00000000">
                  <w:pPr>
                    <w:spacing w:before="68" w:line="208" w:lineRule="auto"/>
                    <w:ind w:left="677" w:right="675"/>
                    <w:jc w:val="both"/>
                    <w:rPr>
                      <w:rFonts w:ascii="文泉驿微米黑" w:eastAsia="文泉驿微米黑"/>
                      <w:color w:val="000000"/>
                      <w:sz w:val="20"/>
                    </w:rPr>
                  </w:pPr>
                  <w:r>
                    <w:rPr>
                      <w:rFonts w:ascii="文泉驿微米黑" w:eastAsia="文泉驿微米黑" w:hint="eastAsia"/>
                      <w:color w:val="000000"/>
                      <w:spacing w:val="-2"/>
                      <w:sz w:val="20"/>
                    </w:rPr>
                    <w:t xml:space="preserve">上方执行计划中的的 </w:t>
                  </w:r>
                  <w:r>
                    <w:rPr>
                      <w:rFonts w:ascii="文泉驿微米黑" w:eastAsia="文泉驿微米黑" w:hint="eastAsia"/>
                      <w:color w:val="000000"/>
                      <w:spacing w:val="-2"/>
                      <w:sz w:val="16"/>
                    </w:rPr>
                    <w:t>TableFullScan</w:t>
                  </w:r>
                  <w:r>
                    <w:rPr>
                      <w:rFonts w:ascii="文泉驿微米黑" w:eastAsia="文泉驿微米黑" w:hint="eastAsia"/>
                      <w:color w:val="000000"/>
                      <w:spacing w:val="-2"/>
                      <w:sz w:val="20"/>
                    </w:rPr>
                    <w:t>、</w:t>
                  </w:r>
                  <w:r>
                    <w:rPr>
                      <w:rFonts w:ascii="文泉驿微米黑" w:eastAsia="文泉驿微米黑" w:hint="eastAsia"/>
                      <w:color w:val="000000"/>
                      <w:spacing w:val="-2"/>
                      <w:sz w:val="16"/>
                    </w:rPr>
                    <w:t xml:space="preserve">IndexRangeScan </w:t>
                  </w:r>
                  <w:r>
                    <w:rPr>
                      <w:rFonts w:ascii="文泉驿微米黑" w:eastAsia="文泉驿微米黑" w:hint="eastAsia"/>
                      <w:color w:val="000000"/>
                      <w:spacing w:val="-2"/>
                      <w:sz w:val="20"/>
                    </w:rPr>
                    <w:t>等在</w:t>
                  </w:r>
                  <w:r>
                    <w:rPr>
                      <w:rFonts w:ascii="文泉驿微米黑" w:eastAsia="文泉驿微米黑" w:hint="eastAsia"/>
                      <w:color w:val="000000"/>
                      <w:spacing w:val="-2"/>
                      <w:sz w:val="16"/>
                    </w:rPr>
                    <w:t xml:space="preserve">TiDB </w:t>
                  </w:r>
                  <w:r>
                    <w:rPr>
                      <w:rFonts w:ascii="文泉驿微米黑" w:eastAsia="文泉驿微米黑" w:hint="eastAsia"/>
                      <w:color w:val="000000"/>
                      <w:spacing w:val="-2"/>
                      <w:sz w:val="20"/>
                    </w:rPr>
                    <w:t>内被称为</w:t>
                  </w:r>
                  <w:r>
                    <w:rPr>
                      <w:rFonts w:ascii="文泉驿微米黑" w:eastAsia="文泉驿微米黑" w:hint="eastAsia"/>
                      <w:color w:val="EC008C"/>
                      <w:spacing w:val="-2"/>
                      <w:sz w:val="20"/>
                    </w:rPr>
                    <w:t>算子</w:t>
                  </w:r>
                  <w:r>
                    <w:rPr>
                      <w:rFonts w:ascii="文泉驿微米黑" w:eastAsia="文泉驿微米黑" w:hint="eastAsia"/>
                      <w:color w:val="000000"/>
                      <w:spacing w:val="-2"/>
                      <w:sz w:val="20"/>
                    </w:rPr>
                    <w:t>。这里对执行计划的</w:t>
                  </w:r>
                  <w:r>
                    <w:rPr>
                      <w:rFonts w:ascii="文泉驿微米黑" w:eastAsia="文泉驿微米黑" w:hint="eastAsia"/>
                      <w:color w:val="000000"/>
                      <w:spacing w:val="1"/>
                      <w:sz w:val="20"/>
                    </w:rPr>
                    <w:t>解读及算子等不做进一步的展开，若你对此感兴趣，可前往</w:t>
                  </w:r>
                  <w:r>
                    <w:rPr>
                      <w:rFonts w:ascii="文泉驿微米黑" w:eastAsia="文泉驿微米黑" w:hint="eastAsia"/>
                      <w:color w:val="00AEEF"/>
                      <w:sz w:val="16"/>
                    </w:rPr>
                    <w:t>TiDB</w:t>
                  </w:r>
                  <w:r>
                    <w:rPr>
                      <w:rFonts w:ascii="文泉驿微米黑" w:eastAsia="文泉驿微米黑" w:hint="eastAsia"/>
                      <w:color w:val="00AEEF"/>
                      <w:spacing w:val="-11"/>
                      <w:sz w:val="16"/>
                    </w:rPr>
                    <w:t xml:space="preserve"> </w:t>
                  </w:r>
                  <w:r>
                    <w:rPr>
                      <w:rFonts w:ascii="文泉驿微米黑" w:eastAsia="文泉驿微米黑" w:hint="eastAsia"/>
                      <w:color w:val="00AEEF"/>
                      <w:sz w:val="20"/>
                    </w:rPr>
                    <w:t>执行计划概览</w:t>
                  </w:r>
                  <w:r>
                    <w:rPr>
                      <w:rFonts w:ascii="文泉驿微米黑" w:eastAsia="文泉驿微米黑" w:hint="eastAsia"/>
                      <w:color w:val="000000"/>
                      <w:sz w:val="20"/>
                    </w:rPr>
                    <w:t>文档查看更多</w:t>
                  </w:r>
                  <w:r>
                    <w:rPr>
                      <w:rFonts w:ascii="文泉驿微米黑" w:eastAsia="文泉驿微米黑" w:hint="eastAsia"/>
                      <w:color w:val="000000"/>
                      <w:spacing w:val="5"/>
                      <w:sz w:val="20"/>
                    </w:rPr>
                    <w:t>关于执行计划与</w:t>
                  </w:r>
                  <w:r>
                    <w:rPr>
                      <w:rFonts w:ascii="文泉驿微米黑" w:eastAsia="文泉驿微米黑" w:hint="eastAsia"/>
                      <w:color w:val="000000"/>
                      <w:sz w:val="16"/>
                    </w:rPr>
                    <w:t>TiDB</w:t>
                  </w:r>
                  <w:r>
                    <w:rPr>
                      <w:rFonts w:ascii="文泉驿微米黑" w:eastAsia="文泉驿微米黑" w:hint="eastAsia"/>
                      <w:color w:val="000000"/>
                      <w:spacing w:val="-1"/>
                      <w:sz w:val="16"/>
                    </w:rPr>
                    <w:t xml:space="preserve"> </w:t>
                  </w:r>
                  <w:r>
                    <w:rPr>
                      <w:rFonts w:ascii="文泉驿微米黑" w:eastAsia="文泉驿微米黑" w:hint="eastAsia"/>
                      <w:color w:val="000000"/>
                      <w:sz w:val="20"/>
                    </w:rPr>
                    <w:t>算子的相关知识。</w:t>
                  </w:r>
                </w:p>
                <w:p w14:paraId="61A7A960" w14:textId="77777777" w:rsidR="00C36271" w:rsidRDefault="00000000">
                  <w:pPr>
                    <w:spacing w:before="82" w:line="208" w:lineRule="auto"/>
                    <w:ind w:left="677" w:right="675"/>
                    <w:jc w:val="both"/>
                    <w:rPr>
                      <w:rFonts w:ascii="文泉驿微米黑" w:eastAsia="文泉驿微米黑"/>
                      <w:color w:val="000000"/>
                      <w:sz w:val="20"/>
                    </w:rPr>
                  </w:pPr>
                  <w:r>
                    <w:rPr>
                      <w:rFonts w:ascii="文泉驿微米黑" w:eastAsia="文泉驿微米黑" w:hint="eastAsia"/>
                      <w:color w:val="000000"/>
                      <w:sz w:val="20"/>
                    </w:rPr>
                    <w:t>执行计划并非每次返回使用的算子都相同，这是由于</w:t>
                  </w:r>
                  <w:r>
                    <w:rPr>
                      <w:rFonts w:ascii="文泉驿微米黑" w:eastAsia="文泉驿微米黑" w:hint="eastAsia"/>
                      <w:color w:val="000000"/>
                      <w:sz w:val="16"/>
                    </w:rPr>
                    <w:t>TiDB</w:t>
                  </w:r>
                  <w:r>
                    <w:rPr>
                      <w:rFonts w:ascii="文泉驿微米黑" w:eastAsia="文泉驿微米黑" w:hint="eastAsia"/>
                      <w:color w:val="000000"/>
                      <w:spacing w:val="-11"/>
                      <w:sz w:val="16"/>
                    </w:rPr>
                    <w:t xml:space="preserve"> </w:t>
                  </w:r>
                  <w:r>
                    <w:rPr>
                      <w:rFonts w:ascii="文泉驿微米黑" w:eastAsia="文泉驿微米黑" w:hint="eastAsia"/>
                      <w:color w:val="000000"/>
                      <w:sz w:val="20"/>
                    </w:rPr>
                    <w:t>使用的优化方式为基于代价的优化</w:t>
                  </w:r>
                  <w:r>
                    <w:rPr>
                      <w:rFonts w:ascii="文泉驿微米黑" w:eastAsia="文泉驿微米黑" w:hint="eastAsia"/>
                      <w:color w:val="000000"/>
                      <w:spacing w:val="18"/>
                      <w:sz w:val="20"/>
                    </w:rPr>
                    <w:t>方式</w:t>
                  </w:r>
                  <w:r>
                    <w:rPr>
                      <w:rFonts w:ascii="文泉驿微米黑" w:eastAsia="文泉驿微米黑" w:hint="eastAsia"/>
                      <w:color w:val="000000"/>
                      <w:sz w:val="16"/>
                    </w:rPr>
                    <w:t>(CBO)</w:t>
                  </w:r>
                  <w:r>
                    <w:rPr>
                      <w:rFonts w:ascii="文泉驿微米黑" w:eastAsia="文泉驿微米黑" w:hint="eastAsia"/>
                      <w:color w:val="000000"/>
                      <w:spacing w:val="-1"/>
                      <w:sz w:val="20"/>
                    </w:rPr>
                    <w:t xml:space="preserve">，执行计划不仅与规则相关，还和数据分布相关。你可以前往 </w:t>
                  </w:r>
                  <w:r>
                    <w:rPr>
                      <w:rFonts w:ascii="文泉驿微米黑" w:eastAsia="文泉驿微米黑" w:hint="eastAsia"/>
                      <w:color w:val="00AEEF"/>
                      <w:sz w:val="16"/>
                    </w:rPr>
                    <w:t>SQL</w:t>
                  </w:r>
                  <w:r>
                    <w:rPr>
                      <w:rFonts w:ascii="文泉驿微米黑" w:eastAsia="文泉驿微米黑" w:hint="eastAsia"/>
                      <w:color w:val="00AEEF"/>
                      <w:spacing w:val="-11"/>
                      <w:sz w:val="16"/>
                    </w:rPr>
                    <w:t xml:space="preserve"> </w:t>
                  </w:r>
                  <w:r>
                    <w:rPr>
                      <w:rFonts w:ascii="文泉驿微米黑" w:eastAsia="文泉驿微米黑" w:hint="eastAsia"/>
                      <w:color w:val="00AEEF"/>
                      <w:sz w:val="20"/>
                    </w:rPr>
                    <w:t>性能调优</w:t>
                  </w:r>
                  <w:r>
                    <w:rPr>
                      <w:rFonts w:ascii="文泉驿微米黑" w:eastAsia="文泉驿微米黑" w:hint="eastAsia"/>
                      <w:color w:val="000000"/>
                      <w:sz w:val="20"/>
                    </w:rPr>
                    <w:t>文档查</w:t>
                  </w:r>
                  <w:r>
                    <w:rPr>
                      <w:rFonts w:ascii="文泉驿微米黑" w:eastAsia="文泉驿微米黑" w:hint="eastAsia"/>
                      <w:color w:val="000000"/>
                      <w:spacing w:val="13"/>
                      <w:sz w:val="20"/>
                    </w:rPr>
                    <w:t>看更多</w:t>
                  </w:r>
                  <w:r>
                    <w:rPr>
                      <w:rFonts w:ascii="文泉驿微米黑" w:eastAsia="文泉驿微米黑" w:hint="eastAsia"/>
                      <w:color w:val="000000"/>
                      <w:sz w:val="16"/>
                    </w:rPr>
                    <w:t xml:space="preserve">TiDB SQL </w:t>
                  </w:r>
                  <w:r>
                    <w:rPr>
                      <w:rFonts w:ascii="文泉驿微米黑" w:eastAsia="文泉驿微米黑" w:hint="eastAsia"/>
                      <w:color w:val="000000"/>
                      <w:sz w:val="20"/>
                    </w:rPr>
                    <w:t>性能的描述。</w:t>
                  </w:r>
                </w:p>
                <w:p w14:paraId="7819A59B" w14:textId="77777777" w:rsidR="00C36271" w:rsidRDefault="00000000">
                  <w:pPr>
                    <w:spacing w:before="83" w:line="208" w:lineRule="auto"/>
                    <w:ind w:left="677" w:right="675" w:hanging="5"/>
                    <w:rPr>
                      <w:rFonts w:ascii="文泉驿微米黑" w:eastAsia="文泉驿微米黑"/>
                      <w:color w:val="000000"/>
                      <w:sz w:val="20"/>
                    </w:rPr>
                  </w:pPr>
                  <w:r>
                    <w:rPr>
                      <w:rFonts w:ascii="文泉驿微米黑" w:eastAsia="文泉驿微米黑" w:hint="eastAsia"/>
                      <w:color w:val="000000"/>
                      <w:sz w:val="16"/>
                    </w:rPr>
                    <w:t>TiDB</w:t>
                  </w:r>
                  <w:r>
                    <w:rPr>
                      <w:rFonts w:ascii="文泉驿微米黑" w:eastAsia="文泉驿微米黑" w:hint="eastAsia"/>
                      <w:color w:val="000000"/>
                      <w:spacing w:val="-11"/>
                      <w:sz w:val="16"/>
                    </w:rPr>
                    <w:t xml:space="preserve"> </w:t>
                  </w:r>
                  <w:r>
                    <w:rPr>
                      <w:rFonts w:ascii="文泉驿微米黑" w:eastAsia="文泉驿微米黑" w:hint="eastAsia"/>
                      <w:color w:val="000000"/>
                      <w:spacing w:val="-1"/>
                      <w:sz w:val="20"/>
                    </w:rPr>
                    <w:t xml:space="preserve">在查询时，还支持显式地使用索引，你可以使用 </w:t>
                  </w:r>
                  <w:r>
                    <w:rPr>
                      <w:rFonts w:ascii="文泉驿微米黑" w:eastAsia="文泉驿微米黑" w:hint="eastAsia"/>
                      <w:color w:val="00AEEF"/>
                      <w:sz w:val="16"/>
                    </w:rPr>
                    <w:t>Optimizer</w:t>
                  </w:r>
                  <w:r>
                    <w:rPr>
                      <w:rFonts w:ascii="文泉驿微米黑" w:eastAsia="文泉驿微米黑" w:hint="eastAsia"/>
                      <w:color w:val="00AEEF"/>
                      <w:spacing w:val="-10"/>
                      <w:sz w:val="16"/>
                    </w:rPr>
                    <w:t xml:space="preserve"> </w:t>
                  </w:r>
                  <w:r>
                    <w:rPr>
                      <w:rFonts w:ascii="文泉驿微米黑" w:eastAsia="文泉驿微米黑" w:hint="eastAsia"/>
                      <w:color w:val="00AEEF"/>
                      <w:sz w:val="16"/>
                    </w:rPr>
                    <w:t>Hints</w:t>
                  </w:r>
                  <w:r>
                    <w:rPr>
                      <w:rFonts w:ascii="文泉驿微米黑" w:eastAsia="文泉驿微米黑" w:hint="eastAsia"/>
                      <w:color w:val="00AEEF"/>
                      <w:spacing w:val="-11"/>
                      <w:sz w:val="16"/>
                    </w:rPr>
                    <w:t xml:space="preserve"> </w:t>
                  </w:r>
                  <w:r>
                    <w:rPr>
                      <w:rFonts w:ascii="文泉驿微米黑" w:eastAsia="文泉驿微米黑" w:hint="eastAsia"/>
                      <w:color w:val="000000"/>
                      <w:sz w:val="20"/>
                    </w:rPr>
                    <w:t>或</w:t>
                  </w:r>
                  <w:r>
                    <w:rPr>
                      <w:rFonts w:ascii="文泉驿微米黑" w:eastAsia="文泉驿微米黑" w:hint="eastAsia"/>
                      <w:color w:val="00AEEF"/>
                      <w:spacing w:val="1"/>
                      <w:sz w:val="20"/>
                    </w:rPr>
                    <w:t>执行计划管理</w:t>
                  </w:r>
                  <w:r>
                    <w:rPr>
                      <w:rFonts w:ascii="文泉驿微米黑" w:eastAsia="文泉驿微米黑" w:hint="eastAsia"/>
                      <w:color w:val="00AEEF"/>
                      <w:sz w:val="16"/>
                    </w:rPr>
                    <w:t>(SPM)</w:t>
                  </w:r>
                  <w:r>
                    <w:rPr>
                      <w:rFonts w:ascii="文泉驿微米黑" w:eastAsia="文泉驿微米黑" w:hint="eastAsia"/>
                      <w:color w:val="00AEEF"/>
                      <w:spacing w:val="-10"/>
                      <w:sz w:val="16"/>
                    </w:rPr>
                    <w:t xml:space="preserve"> </w:t>
                  </w:r>
                  <w:r>
                    <w:rPr>
                      <w:rFonts w:ascii="文泉驿微米黑" w:eastAsia="文泉驿微米黑" w:hint="eastAsia"/>
                      <w:color w:val="000000"/>
                      <w:sz w:val="20"/>
                    </w:rPr>
                    <w:t>来人</w:t>
                  </w:r>
                  <w:r>
                    <w:rPr>
                      <w:rFonts w:ascii="文泉驿微米黑" w:eastAsia="文泉驿微米黑" w:hint="eastAsia"/>
                      <w:color w:val="000000"/>
                      <w:spacing w:val="-2"/>
                      <w:sz w:val="20"/>
                    </w:rPr>
                    <w:t>为的控制索引的使用。但如果你不了解它内部发生了什么，请你暂时先不要使用它。</w:t>
                  </w:r>
                </w:p>
              </w:txbxContent>
            </v:textbox>
            <w10:wrap type="topAndBottom" anchorx="page"/>
          </v:shape>
        </w:pict>
      </w:r>
    </w:p>
    <w:p w14:paraId="5929C710" w14:textId="77777777" w:rsidR="00C36271" w:rsidRDefault="00C36271">
      <w:pPr>
        <w:pStyle w:val="a3"/>
        <w:spacing w:before="16"/>
        <w:rPr>
          <w:rFonts w:ascii="文泉驿微米黑"/>
        </w:rPr>
      </w:pPr>
    </w:p>
    <w:p w14:paraId="32C68DCD" w14:textId="77777777" w:rsidR="00C36271" w:rsidRDefault="00000000">
      <w:pPr>
        <w:spacing w:before="52"/>
        <w:ind w:left="220"/>
        <w:rPr>
          <w:rFonts w:ascii="文泉驿微米黑" w:eastAsia="文泉驿微米黑"/>
          <w:sz w:val="20"/>
        </w:rPr>
      </w:pPr>
      <w:r>
        <w:pict w14:anchorId="0014716F">
          <v:shape id="docshape699" o:spid="_x0000_s3215" type="#_x0000_t202" style="position:absolute;left:0;text-align:left;margin-left:68.8pt;margin-top:21.5pt;width:474.4pt;height:20.75pt;z-index:-15523840;mso-wrap-distance-left:0;mso-wrap-distance-right:0;mso-position-horizontal-relative:page" filled="f" strokeweight=".14042mm">
            <v:textbox inset="0,0,0,0">
              <w:txbxContent>
                <w:p w14:paraId="2F2F2306" w14:textId="77777777" w:rsidR="00C36271" w:rsidRDefault="00000000">
                  <w:pPr>
                    <w:pStyle w:val="a3"/>
                    <w:spacing w:before="73"/>
                    <w:ind w:left="59"/>
                  </w:pPr>
                  <w:r>
                    <w:t>SHOW</w:t>
                  </w:r>
                  <w:r>
                    <w:rPr>
                      <w:spacing w:val="-5"/>
                    </w:rPr>
                    <w:t xml:space="preserve"> </w:t>
                  </w:r>
                  <w:r>
                    <w:t>INDEXES</w:t>
                  </w:r>
                  <w:r>
                    <w:rPr>
                      <w:spacing w:val="-4"/>
                    </w:rPr>
                    <w:t xml:space="preserve"> </w:t>
                  </w:r>
                  <w:r>
                    <w:rPr>
                      <w:color w:val="214987"/>
                    </w:rPr>
                    <w:t>FROM</w:t>
                  </w:r>
                  <w:r>
                    <w:rPr>
                      <w:color w:val="214987"/>
                      <w:spacing w:val="-4"/>
                    </w:rPr>
                    <w:t xml:space="preserve"> </w:t>
                  </w:r>
                  <w:r>
                    <w:rPr>
                      <w:spacing w:val="-2"/>
                    </w:rPr>
                    <w:t>`bookshop`.`books`;</w:t>
                  </w:r>
                </w:p>
              </w:txbxContent>
            </v:textbox>
            <w10:wrap type="topAndBottom" anchorx="page"/>
          </v:shape>
        </w:pict>
      </w:r>
      <w:r>
        <w:rPr>
          <w:rFonts w:ascii="文泉驿微米黑" w:eastAsia="文泉驿微米黑" w:hint="eastAsia"/>
          <w:spacing w:val="-3"/>
          <w:sz w:val="20"/>
        </w:rPr>
        <w:t xml:space="preserve">可以使用 </w:t>
      </w:r>
      <w:r>
        <w:rPr>
          <w:rFonts w:ascii="文泉驿微米黑" w:eastAsia="文泉驿微米黑" w:hint="eastAsia"/>
          <w:color w:val="00AEEF"/>
          <w:spacing w:val="-2"/>
          <w:sz w:val="16"/>
        </w:rPr>
        <w:t>SHOW</w:t>
      </w:r>
      <w:r>
        <w:rPr>
          <w:rFonts w:ascii="文泉驿微米黑" w:eastAsia="文泉驿微米黑" w:hint="eastAsia"/>
          <w:color w:val="00AEEF"/>
          <w:spacing w:val="5"/>
          <w:sz w:val="16"/>
        </w:rPr>
        <w:t xml:space="preserve"> </w:t>
      </w:r>
      <w:r>
        <w:rPr>
          <w:rFonts w:ascii="文泉驿微米黑" w:eastAsia="文泉驿微米黑" w:hint="eastAsia"/>
          <w:color w:val="00AEEF"/>
          <w:spacing w:val="-2"/>
          <w:sz w:val="16"/>
        </w:rPr>
        <w:t>INDEXES</w:t>
      </w:r>
      <w:r>
        <w:rPr>
          <w:rFonts w:ascii="文泉驿微米黑" w:eastAsia="文泉驿微米黑" w:hint="eastAsia"/>
          <w:color w:val="00AEEF"/>
          <w:spacing w:val="5"/>
          <w:sz w:val="16"/>
        </w:rPr>
        <w:t xml:space="preserve"> </w:t>
      </w:r>
      <w:r>
        <w:rPr>
          <w:rFonts w:ascii="文泉驿微米黑" w:eastAsia="文泉驿微米黑" w:hint="eastAsia"/>
          <w:spacing w:val="-3"/>
          <w:sz w:val="20"/>
        </w:rPr>
        <w:t>语句查询表中的索引：</w:t>
      </w:r>
    </w:p>
    <w:p w14:paraId="063AB4E9" w14:textId="77777777" w:rsidR="00C36271" w:rsidRDefault="00C36271">
      <w:pPr>
        <w:pStyle w:val="a3"/>
        <w:spacing w:before="11"/>
        <w:rPr>
          <w:rFonts w:ascii="文泉驿微米黑"/>
          <w:sz w:val="10"/>
        </w:rPr>
      </w:pPr>
    </w:p>
    <w:p w14:paraId="153B1468" w14:textId="77777777" w:rsidR="00C36271" w:rsidRDefault="00000000">
      <w:pPr>
        <w:pStyle w:val="3"/>
        <w:spacing w:before="52"/>
      </w:pPr>
      <w:r>
        <w:rPr>
          <w:spacing w:val="-4"/>
        </w:rPr>
        <w:t>运行结果为：</w:t>
      </w:r>
    </w:p>
    <w:p w14:paraId="168A9162" w14:textId="77777777" w:rsidR="00C36271" w:rsidRDefault="00C36271">
      <w:pPr>
        <w:sectPr w:rsidR="00C36271">
          <w:pgSz w:w="12240" w:h="15840"/>
          <w:pgMar w:top="1080" w:right="0" w:bottom="980" w:left="1220" w:header="599" w:footer="792" w:gutter="0"/>
          <w:cols w:space="720"/>
        </w:sectPr>
      </w:pPr>
    </w:p>
    <w:p w14:paraId="5CF80789" w14:textId="77777777" w:rsidR="00C36271" w:rsidRDefault="00C36271">
      <w:pPr>
        <w:pStyle w:val="a3"/>
        <w:spacing w:before="0"/>
        <w:rPr>
          <w:rFonts w:ascii="文泉驿微米黑"/>
          <w:sz w:val="20"/>
        </w:rPr>
      </w:pPr>
    </w:p>
    <w:p w14:paraId="3245EFAF" w14:textId="77777777" w:rsidR="00C36271" w:rsidRDefault="00C36271">
      <w:pPr>
        <w:pStyle w:val="a3"/>
        <w:spacing w:before="16"/>
        <w:rPr>
          <w:rFonts w:ascii="文泉驿微米黑"/>
          <w:sz w:val="13"/>
        </w:rPr>
      </w:pPr>
    </w:p>
    <w:p w14:paraId="4008C90B" w14:textId="77777777" w:rsidR="00C36271" w:rsidRDefault="00000000">
      <w:pPr>
        <w:ind w:left="220"/>
        <w:rPr>
          <w:sz w:val="16"/>
        </w:rPr>
      </w:pPr>
      <w:r>
        <w:pict w14:anchorId="2B504F18">
          <v:shape id="docshape700" o:spid="_x0000_s3214" style="position:absolute;left:0;text-align:left;margin-left:68.6pt;margin-top:-4.05pt;width:474.8pt;height:236.35pt;z-index:-27708416;mso-position-horizontal-relative:page" coordorigin="1372,-81" coordsize="9496,4727" o:spt="100" adj="0,,0" path="m1376,1995r,-287m1376,2282r,-287m1376,2569r,-287m1376,2856r,-287m1376,3143r,-287m1376,3430r,-287m1376,3717r,-287m1376,4004r,-287m1376,4291r,-287m1376,4578r,-287m1376,4645r,-67m1372,4641r68,m10864,1995r,-287m10864,2282r,-287m10864,2569r,-287m10864,2856r,-287m10864,3143r,-287m10864,3430r,-287m10864,3717r,-287m10864,4004r,-287m10864,4291r,-287m10864,4578r,-287m1440,4641r9360,m1376,-13r,-68m1372,-77r68,m1440,-77r9360,m10800,-77r68,m10864,-13r,-68m1376,274r,-287m10864,274r,-287m1376,561r,-287m10864,561r,-287m1376,848r,-287m10864,848r,-287m1376,1135r,-287m10864,1135r,-287m1376,1421r,-286m10864,1421r,-286m1376,1708r,-287m10864,1708r,-287m10800,4641r68,m10864,4645r,-67e" filled="f" strokeweight=".14042mm">
            <v:stroke joinstyle="round"/>
            <v:formulas/>
            <v:path arrowok="t" o:connecttype="segments"/>
            <w10:wrap anchorx="page"/>
          </v:shape>
        </w:pict>
      </w:r>
      <w:r>
        <w:rPr>
          <w:spacing w:val="-2"/>
          <w:sz w:val="16"/>
        </w:rPr>
        <w:t>+-------+------------+-----------------------+--------------+--------------+-----------+-------------+---------</w:t>
      </w:r>
      <w:r>
        <w:rPr>
          <w:spacing w:val="-10"/>
          <w:sz w:val="16"/>
        </w:rPr>
        <w:t>-</w:t>
      </w:r>
    </w:p>
    <w:p w14:paraId="2C1574E0" w14:textId="77777777" w:rsidR="00C36271" w:rsidRDefault="00000000">
      <w:pPr>
        <w:spacing w:before="10"/>
        <w:ind w:left="618"/>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4E3192F6" w14:textId="77777777" w:rsidR="00C36271" w:rsidRDefault="00000000">
      <w:pPr>
        <w:pStyle w:val="a3"/>
        <w:tabs>
          <w:tab w:val="left" w:pos="4544"/>
        </w:tabs>
        <w:spacing w:before="58"/>
        <w:ind w:left="220"/>
      </w:pPr>
      <w:r>
        <w:t>|</w:t>
      </w:r>
      <w:r>
        <w:rPr>
          <w:spacing w:val="-4"/>
        </w:rPr>
        <w:t xml:space="preserve"> </w:t>
      </w:r>
      <w:r>
        <w:t>Table</w:t>
      </w:r>
      <w:r>
        <w:rPr>
          <w:spacing w:val="-3"/>
        </w:rPr>
        <w:t xml:space="preserve"> </w:t>
      </w:r>
      <w:r>
        <w:t>|</w:t>
      </w:r>
      <w:r>
        <w:rPr>
          <w:spacing w:val="-2"/>
        </w:rPr>
        <w:t xml:space="preserve"> </w:t>
      </w:r>
      <w:r>
        <w:t>Non_unique</w:t>
      </w:r>
      <w:r>
        <w:rPr>
          <w:spacing w:val="-4"/>
        </w:rPr>
        <w:t xml:space="preserve"> </w:t>
      </w:r>
      <w:r>
        <w:t>|</w:t>
      </w:r>
      <w:r>
        <w:rPr>
          <w:spacing w:val="-2"/>
        </w:rPr>
        <w:t xml:space="preserve"> Key_name</w:t>
      </w:r>
      <w:r>
        <w:tab/>
        <w:t>|</w:t>
      </w:r>
      <w:r>
        <w:rPr>
          <w:spacing w:val="-6"/>
        </w:rPr>
        <w:t xml:space="preserve"> </w:t>
      </w:r>
      <w:r>
        <w:t>Seq_in_index</w:t>
      </w:r>
      <w:r>
        <w:rPr>
          <w:spacing w:val="-5"/>
        </w:rPr>
        <w:t xml:space="preserve"> </w:t>
      </w:r>
      <w:r>
        <w:t>|</w:t>
      </w:r>
      <w:r>
        <w:rPr>
          <w:spacing w:val="-4"/>
        </w:rPr>
        <w:t xml:space="preserve"> </w:t>
      </w:r>
      <w:r>
        <w:t>Column_name</w:t>
      </w:r>
      <w:r>
        <w:rPr>
          <w:spacing w:val="40"/>
          <w:w w:val="150"/>
        </w:rPr>
        <w:t xml:space="preserve"> </w:t>
      </w:r>
      <w:r>
        <w:t>|</w:t>
      </w:r>
      <w:r>
        <w:rPr>
          <w:spacing w:val="-4"/>
        </w:rPr>
        <w:t xml:space="preserve"> </w:t>
      </w:r>
      <w:r>
        <w:t>Collation</w:t>
      </w:r>
      <w:r>
        <w:rPr>
          <w:spacing w:val="-5"/>
        </w:rPr>
        <w:t xml:space="preserve"> </w:t>
      </w:r>
      <w:r>
        <w:rPr>
          <w:spacing w:val="-10"/>
        </w:rPr>
        <w:t>|</w:t>
      </w:r>
    </w:p>
    <w:p w14:paraId="5EDFBC2F" w14:textId="77777777" w:rsidR="00C36271" w:rsidRDefault="00000000">
      <w:pPr>
        <w:pStyle w:val="a3"/>
        <w:spacing w:before="10"/>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3"/>
          <w:sz w:val="20"/>
        </w:rPr>
        <w:t xml:space="preserve"> </w:t>
      </w:r>
      <w:r>
        <w:t>Cardinality</w:t>
      </w:r>
      <w:r>
        <w:rPr>
          <w:spacing w:val="-7"/>
        </w:rPr>
        <w:t xml:space="preserve"> </w:t>
      </w:r>
      <w:r>
        <w:t>|</w:t>
      </w:r>
      <w:r>
        <w:rPr>
          <w:spacing w:val="-7"/>
        </w:rPr>
        <w:t xml:space="preserve"> </w:t>
      </w:r>
      <w:r>
        <w:t>Sub_part</w:t>
      </w:r>
      <w:r>
        <w:rPr>
          <w:spacing w:val="-6"/>
        </w:rPr>
        <w:t xml:space="preserve"> </w:t>
      </w:r>
      <w:r>
        <w:t>|</w:t>
      </w:r>
      <w:r>
        <w:rPr>
          <w:spacing w:val="-5"/>
        </w:rPr>
        <w:t xml:space="preserve"> </w:t>
      </w:r>
      <w:r>
        <w:t>Packed</w:t>
      </w:r>
      <w:r>
        <w:rPr>
          <w:spacing w:val="-7"/>
        </w:rPr>
        <w:t xml:space="preserve"> </w:t>
      </w:r>
      <w:r>
        <w:t>|</w:t>
      </w:r>
      <w:r>
        <w:rPr>
          <w:spacing w:val="-6"/>
        </w:rPr>
        <w:t xml:space="preserve"> </w:t>
      </w:r>
      <w:r>
        <w:t>Null</w:t>
      </w:r>
      <w:r>
        <w:rPr>
          <w:spacing w:val="-6"/>
        </w:rPr>
        <w:t xml:space="preserve"> </w:t>
      </w:r>
      <w:r>
        <w:t>|</w:t>
      </w:r>
      <w:r>
        <w:rPr>
          <w:spacing w:val="-5"/>
        </w:rPr>
        <w:t xml:space="preserve"> </w:t>
      </w:r>
      <w:r>
        <w:t>Index_type</w:t>
      </w:r>
      <w:r>
        <w:rPr>
          <w:spacing w:val="-7"/>
        </w:rPr>
        <w:t xml:space="preserve"> </w:t>
      </w:r>
      <w:r>
        <w:t>|</w:t>
      </w:r>
      <w:r>
        <w:rPr>
          <w:spacing w:val="-6"/>
        </w:rPr>
        <w:t xml:space="preserve"> </w:t>
      </w:r>
      <w:r>
        <w:t>Comment</w:t>
      </w:r>
      <w:r>
        <w:rPr>
          <w:spacing w:val="-7"/>
        </w:rPr>
        <w:t xml:space="preserve"> </w:t>
      </w:r>
      <w:r>
        <w:t>|</w:t>
      </w:r>
      <w:r>
        <w:rPr>
          <w:spacing w:val="-6"/>
        </w:rPr>
        <w:t xml:space="preserve"> </w:t>
      </w:r>
      <w:r>
        <w:t>Index_comment</w:t>
      </w:r>
      <w:r>
        <w:rPr>
          <w:spacing w:val="-6"/>
        </w:rPr>
        <w:t xml:space="preserve"> </w:t>
      </w:r>
      <w:r>
        <w:t>|</w:t>
      </w:r>
      <w:r>
        <w:rPr>
          <w:spacing w:val="-6"/>
        </w:rPr>
        <w:t xml:space="preserve"> </w:t>
      </w:r>
      <w:r>
        <w:t>Visible</w:t>
      </w:r>
      <w:r>
        <w:rPr>
          <w:spacing w:val="-7"/>
        </w:rPr>
        <w:t xml:space="preserve"> </w:t>
      </w:r>
      <w:r>
        <w:rPr>
          <w:spacing w:val="-10"/>
        </w:rPr>
        <w:t>|</w:t>
      </w:r>
    </w:p>
    <w:p w14:paraId="48434897" w14:textId="77777777" w:rsidR="00C36271" w:rsidRDefault="00000000">
      <w:pPr>
        <w:pStyle w:val="a3"/>
        <w:spacing w:before="10"/>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9"/>
          <w:sz w:val="20"/>
        </w:rPr>
        <w:t xml:space="preserve">  </w:t>
      </w:r>
      <w:r>
        <w:t>Expression</w:t>
      </w:r>
      <w:r>
        <w:rPr>
          <w:spacing w:val="-11"/>
        </w:rPr>
        <w:t xml:space="preserve"> </w:t>
      </w:r>
      <w:r>
        <w:t>|</w:t>
      </w:r>
      <w:r>
        <w:rPr>
          <w:spacing w:val="-10"/>
        </w:rPr>
        <w:t xml:space="preserve"> </w:t>
      </w:r>
      <w:r>
        <w:t>Clustered</w:t>
      </w:r>
      <w:r>
        <w:rPr>
          <w:spacing w:val="-11"/>
        </w:rPr>
        <w:t xml:space="preserve"> </w:t>
      </w:r>
      <w:r>
        <w:rPr>
          <w:spacing w:val="-10"/>
        </w:rPr>
        <w:t>|</w:t>
      </w:r>
    </w:p>
    <w:p w14:paraId="5844A9D0" w14:textId="77777777" w:rsidR="00C36271" w:rsidRDefault="00000000">
      <w:pPr>
        <w:spacing w:before="24" w:after="55"/>
        <w:ind w:left="220"/>
        <w:rPr>
          <w:sz w:val="16"/>
        </w:rPr>
      </w:pPr>
      <w:r>
        <w:rPr>
          <w:spacing w:val="-2"/>
          <w:sz w:val="16"/>
        </w:rPr>
        <w:t>+-------+------------+-----------------------+--------------+--------------+-----------+-------------+---------</w:t>
      </w:r>
      <w:r>
        <w:rPr>
          <w:spacing w:val="-10"/>
          <w:sz w:val="16"/>
        </w:rPr>
        <w:t>-</w:t>
      </w:r>
    </w:p>
    <w:tbl>
      <w:tblPr>
        <w:tblStyle w:val="TableNormal"/>
        <w:tblW w:w="0" w:type="auto"/>
        <w:tblInd w:w="123" w:type="dxa"/>
        <w:tblLayout w:type="fixed"/>
        <w:tblLook w:val="01E0" w:firstRow="1" w:lastRow="1" w:firstColumn="1" w:lastColumn="1" w:noHBand="0" w:noVBand="0"/>
      </w:tblPr>
      <w:tblGrid>
        <w:gridCol w:w="1541"/>
        <w:gridCol w:w="913"/>
        <w:gridCol w:w="1297"/>
        <w:gridCol w:w="459"/>
        <w:gridCol w:w="336"/>
        <w:gridCol w:w="913"/>
        <w:gridCol w:w="1057"/>
        <w:gridCol w:w="577"/>
        <w:gridCol w:w="865"/>
        <w:gridCol w:w="1079"/>
        <w:gridCol w:w="486"/>
      </w:tblGrid>
      <w:tr w:rsidR="00C36271" w14:paraId="58A73C57" w14:textId="77777777">
        <w:trPr>
          <w:trHeight w:val="250"/>
        </w:trPr>
        <w:tc>
          <w:tcPr>
            <w:tcW w:w="1541" w:type="dxa"/>
          </w:tcPr>
          <w:p w14:paraId="5D336C0C" w14:textId="77777777" w:rsidR="00C36271" w:rsidRDefault="00000000">
            <w:pPr>
              <w:pStyle w:val="TableParagraph"/>
              <w:spacing w:before="0" w:line="199" w:lineRule="exact"/>
              <w:ind w:left="502"/>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tc>
        <w:tc>
          <w:tcPr>
            <w:tcW w:w="7982" w:type="dxa"/>
            <w:gridSpan w:val="10"/>
          </w:tcPr>
          <w:p w14:paraId="18C5003F" w14:textId="77777777" w:rsidR="00C36271" w:rsidRDefault="00C36271">
            <w:pPr>
              <w:pStyle w:val="TableParagraph"/>
              <w:spacing w:before="0" w:line="240" w:lineRule="auto"/>
              <w:rPr>
                <w:rFonts w:ascii="Times New Roman"/>
                <w:sz w:val="16"/>
              </w:rPr>
            </w:pPr>
          </w:p>
        </w:tc>
      </w:tr>
      <w:tr w:rsidR="00C36271" w14:paraId="2D15D303" w14:textId="77777777">
        <w:trPr>
          <w:trHeight w:val="277"/>
        </w:trPr>
        <w:tc>
          <w:tcPr>
            <w:tcW w:w="1541" w:type="dxa"/>
          </w:tcPr>
          <w:p w14:paraId="22C2AC13" w14:textId="77777777" w:rsidR="00C36271" w:rsidRDefault="00000000">
            <w:pPr>
              <w:pStyle w:val="TableParagraph"/>
              <w:spacing w:before="6" w:line="251" w:lineRule="exact"/>
              <w:ind w:left="103"/>
              <w:rPr>
                <w:sz w:val="16"/>
              </w:rPr>
            </w:pPr>
            <w:r>
              <w:rPr>
                <w:sz w:val="16"/>
              </w:rPr>
              <w:t>|</w:t>
            </w:r>
            <w:r>
              <w:rPr>
                <w:spacing w:val="-3"/>
                <w:sz w:val="16"/>
              </w:rPr>
              <w:t xml:space="preserve"> </w:t>
            </w:r>
            <w:r>
              <w:rPr>
                <w:sz w:val="16"/>
              </w:rPr>
              <w:t>books</w:t>
            </w:r>
            <w:r>
              <w:rPr>
                <w:spacing w:val="-2"/>
                <w:sz w:val="16"/>
              </w:rPr>
              <w:t xml:space="preserve"> </w:t>
            </w:r>
            <w:r>
              <w:rPr>
                <w:spacing w:val="-10"/>
                <w:sz w:val="16"/>
              </w:rPr>
              <w:t>|</w:t>
            </w:r>
          </w:p>
        </w:tc>
        <w:tc>
          <w:tcPr>
            <w:tcW w:w="2210" w:type="dxa"/>
            <w:gridSpan w:val="2"/>
          </w:tcPr>
          <w:p w14:paraId="21501FE8" w14:textId="77777777" w:rsidR="00C36271" w:rsidRDefault="00000000">
            <w:pPr>
              <w:pStyle w:val="TableParagraph"/>
              <w:spacing w:before="6" w:line="251" w:lineRule="exact"/>
              <w:ind w:left="388"/>
              <w:rPr>
                <w:sz w:val="16"/>
              </w:rPr>
            </w:pPr>
            <w:r>
              <w:rPr>
                <w:sz w:val="16"/>
              </w:rPr>
              <w:t xml:space="preserve">0 | </w:t>
            </w:r>
            <w:r>
              <w:rPr>
                <w:spacing w:val="-2"/>
                <w:sz w:val="16"/>
              </w:rPr>
              <w:t>PRIMARY</w:t>
            </w:r>
          </w:p>
        </w:tc>
        <w:tc>
          <w:tcPr>
            <w:tcW w:w="459" w:type="dxa"/>
          </w:tcPr>
          <w:p w14:paraId="19E4DA4E" w14:textId="77777777" w:rsidR="00C36271" w:rsidRDefault="00C36271">
            <w:pPr>
              <w:pStyle w:val="TableParagraph"/>
              <w:spacing w:before="0" w:line="240" w:lineRule="auto"/>
              <w:rPr>
                <w:rFonts w:ascii="Times New Roman"/>
                <w:sz w:val="16"/>
              </w:rPr>
            </w:pPr>
          </w:p>
        </w:tc>
        <w:tc>
          <w:tcPr>
            <w:tcW w:w="336" w:type="dxa"/>
          </w:tcPr>
          <w:p w14:paraId="7B979FB3" w14:textId="77777777" w:rsidR="00C36271" w:rsidRDefault="00000000">
            <w:pPr>
              <w:pStyle w:val="TableParagraph"/>
              <w:spacing w:before="6" w:line="251" w:lineRule="exact"/>
              <w:ind w:left="218"/>
              <w:rPr>
                <w:sz w:val="16"/>
              </w:rPr>
            </w:pPr>
            <w:r>
              <w:rPr>
                <w:sz w:val="16"/>
              </w:rPr>
              <w:t>|</w:t>
            </w:r>
          </w:p>
        </w:tc>
        <w:tc>
          <w:tcPr>
            <w:tcW w:w="913" w:type="dxa"/>
          </w:tcPr>
          <w:p w14:paraId="02D68D2B" w14:textId="77777777" w:rsidR="00C36271" w:rsidRDefault="00C36271">
            <w:pPr>
              <w:pStyle w:val="TableParagraph"/>
              <w:spacing w:before="0" w:line="240" w:lineRule="auto"/>
              <w:rPr>
                <w:rFonts w:ascii="Times New Roman"/>
                <w:sz w:val="16"/>
              </w:rPr>
            </w:pPr>
          </w:p>
        </w:tc>
        <w:tc>
          <w:tcPr>
            <w:tcW w:w="1057" w:type="dxa"/>
          </w:tcPr>
          <w:p w14:paraId="7BF256E6" w14:textId="77777777" w:rsidR="00C36271" w:rsidRDefault="00000000">
            <w:pPr>
              <w:pStyle w:val="TableParagraph"/>
              <w:spacing w:before="6" w:line="251" w:lineRule="exact"/>
              <w:ind w:left="219"/>
              <w:rPr>
                <w:sz w:val="16"/>
              </w:rPr>
            </w:pPr>
            <w:r>
              <w:rPr>
                <w:sz w:val="16"/>
              </w:rPr>
              <w:t>1</w:t>
            </w:r>
            <w:r>
              <w:rPr>
                <w:spacing w:val="-1"/>
                <w:sz w:val="16"/>
              </w:rPr>
              <w:t xml:space="preserve"> </w:t>
            </w:r>
            <w:r>
              <w:rPr>
                <w:sz w:val="16"/>
              </w:rPr>
              <w:t xml:space="preserve">| </w:t>
            </w:r>
            <w:r>
              <w:rPr>
                <w:spacing w:val="-5"/>
                <w:sz w:val="16"/>
              </w:rPr>
              <w:t>id</w:t>
            </w:r>
          </w:p>
        </w:tc>
        <w:tc>
          <w:tcPr>
            <w:tcW w:w="577" w:type="dxa"/>
          </w:tcPr>
          <w:p w14:paraId="1AFCC32D" w14:textId="77777777" w:rsidR="00C36271" w:rsidRDefault="00C36271">
            <w:pPr>
              <w:pStyle w:val="TableParagraph"/>
              <w:spacing w:before="0" w:line="240" w:lineRule="auto"/>
              <w:rPr>
                <w:rFonts w:ascii="Times New Roman"/>
                <w:sz w:val="16"/>
              </w:rPr>
            </w:pPr>
          </w:p>
        </w:tc>
        <w:tc>
          <w:tcPr>
            <w:tcW w:w="865" w:type="dxa"/>
          </w:tcPr>
          <w:p w14:paraId="6DD84513" w14:textId="77777777" w:rsidR="00C36271" w:rsidRDefault="00000000">
            <w:pPr>
              <w:pStyle w:val="TableParagraph"/>
              <w:spacing w:before="6" w:line="251" w:lineRule="exact"/>
              <w:ind w:left="219"/>
              <w:rPr>
                <w:sz w:val="16"/>
              </w:rPr>
            </w:pPr>
            <w:r>
              <w:rPr>
                <w:sz w:val="16"/>
              </w:rPr>
              <w:t xml:space="preserve">| </w:t>
            </w:r>
            <w:r>
              <w:rPr>
                <w:spacing w:val="-10"/>
                <w:sz w:val="16"/>
              </w:rPr>
              <w:t>A</w:t>
            </w:r>
          </w:p>
        </w:tc>
        <w:tc>
          <w:tcPr>
            <w:tcW w:w="1565" w:type="dxa"/>
            <w:gridSpan w:val="2"/>
          </w:tcPr>
          <w:p w14:paraId="1CDEDECB" w14:textId="77777777" w:rsidR="00C36271" w:rsidRDefault="00000000">
            <w:pPr>
              <w:pStyle w:val="TableParagraph"/>
              <w:spacing w:before="6" w:line="251" w:lineRule="exact"/>
              <w:ind w:left="507"/>
              <w:rPr>
                <w:sz w:val="16"/>
              </w:rPr>
            </w:pPr>
            <w:r>
              <w:rPr>
                <w:sz w:val="16"/>
              </w:rPr>
              <w:t>|</w:t>
            </w:r>
          </w:p>
        </w:tc>
      </w:tr>
      <w:tr w:rsidR="00C36271" w14:paraId="36BD0933" w14:textId="77777777">
        <w:trPr>
          <w:trHeight w:val="583"/>
        </w:trPr>
        <w:tc>
          <w:tcPr>
            <w:tcW w:w="1541" w:type="dxa"/>
          </w:tcPr>
          <w:p w14:paraId="394CD595" w14:textId="77777777" w:rsidR="00C36271" w:rsidRDefault="00000000">
            <w:pPr>
              <w:pStyle w:val="TableParagraph"/>
              <w:spacing w:before="2" w:line="240" w:lineRule="auto"/>
              <w:ind w:left="502"/>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53AA9782" w14:textId="77777777" w:rsidR="00C36271" w:rsidRDefault="00000000">
            <w:pPr>
              <w:pStyle w:val="TableParagraph"/>
              <w:spacing w:before="44" w:line="274" w:lineRule="exact"/>
              <w:ind w:left="502"/>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2"/>
                <w:sz w:val="20"/>
              </w:rPr>
              <w:t xml:space="preserve">  </w:t>
            </w:r>
            <w:r>
              <w:rPr>
                <w:spacing w:val="-4"/>
                <w:sz w:val="16"/>
              </w:rPr>
              <w:t>NULL</w:t>
            </w:r>
          </w:p>
        </w:tc>
        <w:tc>
          <w:tcPr>
            <w:tcW w:w="2210" w:type="dxa"/>
            <w:gridSpan w:val="2"/>
          </w:tcPr>
          <w:p w14:paraId="52834306" w14:textId="77777777" w:rsidR="00C36271" w:rsidRDefault="00000000">
            <w:pPr>
              <w:pStyle w:val="TableParagraph"/>
              <w:tabs>
                <w:tab w:val="left" w:pos="1008"/>
              </w:tabs>
              <w:spacing w:before="15" w:line="240" w:lineRule="auto"/>
              <w:ind w:left="239"/>
              <w:rPr>
                <w:sz w:val="16"/>
              </w:rPr>
            </w:pPr>
            <w:r>
              <w:rPr>
                <w:sz w:val="16"/>
              </w:rPr>
              <w:t xml:space="preserve">0 </w:t>
            </w:r>
            <w:r>
              <w:rPr>
                <w:spacing w:val="-10"/>
                <w:sz w:val="16"/>
              </w:rPr>
              <w:t>|</w:t>
            </w:r>
            <w:r>
              <w:rPr>
                <w:sz w:val="16"/>
              </w:rPr>
              <w:tab/>
              <w:t>NULL</w:t>
            </w:r>
            <w:r>
              <w:rPr>
                <w:spacing w:val="-3"/>
                <w:sz w:val="16"/>
              </w:rPr>
              <w:t xml:space="preserve"> </w:t>
            </w:r>
            <w:r>
              <w:rPr>
                <w:sz w:val="16"/>
              </w:rPr>
              <w:t>|</w:t>
            </w:r>
            <w:r>
              <w:rPr>
                <w:spacing w:val="-1"/>
                <w:sz w:val="16"/>
              </w:rPr>
              <w:t xml:space="preserve"> </w:t>
            </w:r>
            <w:r>
              <w:rPr>
                <w:spacing w:val="-4"/>
                <w:sz w:val="16"/>
              </w:rPr>
              <w:t>NULL</w:t>
            </w:r>
          </w:p>
          <w:p w14:paraId="10AF0D22" w14:textId="77777777" w:rsidR="00C36271" w:rsidRDefault="00000000">
            <w:pPr>
              <w:pStyle w:val="TableParagraph"/>
              <w:tabs>
                <w:tab w:val="left" w:pos="1585"/>
              </w:tabs>
              <w:spacing w:before="24" w:line="261" w:lineRule="exact"/>
              <w:ind w:left="432"/>
              <w:rPr>
                <w:sz w:val="16"/>
              </w:rPr>
            </w:pPr>
            <w:r>
              <w:rPr>
                <w:sz w:val="16"/>
              </w:rPr>
              <w:t>|</w:t>
            </w:r>
            <w:r>
              <w:rPr>
                <w:spacing w:val="-1"/>
                <w:sz w:val="16"/>
              </w:rPr>
              <w:t xml:space="preserve"> </w:t>
            </w:r>
            <w:r>
              <w:rPr>
                <w:spacing w:val="-5"/>
                <w:sz w:val="16"/>
              </w:rPr>
              <w:t>YES</w:t>
            </w:r>
            <w:r>
              <w:rPr>
                <w:sz w:val="16"/>
              </w:rPr>
              <w:tab/>
            </w:r>
            <w:r>
              <w:rPr>
                <w:spacing w:val="-10"/>
                <w:sz w:val="16"/>
              </w:rPr>
              <w:t>|</w:t>
            </w:r>
          </w:p>
        </w:tc>
        <w:tc>
          <w:tcPr>
            <w:tcW w:w="459" w:type="dxa"/>
          </w:tcPr>
          <w:p w14:paraId="26977D90" w14:textId="77777777" w:rsidR="00C36271" w:rsidRDefault="00000000">
            <w:pPr>
              <w:pStyle w:val="TableParagraph"/>
              <w:spacing w:before="15" w:line="240" w:lineRule="auto"/>
              <w:ind w:left="144"/>
              <w:rPr>
                <w:sz w:val="16"/>
              </w:rPr>
            </w:pPr>
            <w:r>
              <w:rPr>
                <w:sz w:val="16"/>
              </w:rPr>
              <w:t>|</w:t>
            </w:r>
          </w:p>
        </w:tc>
        <w:tc>
          <w:tcPr>
            <w:tcW w:w="336" w:type="dxa"/>
          </w:tcPr>
          <w:p w14:paraId="1CB8B73C" w14:textId="77777777" w:rsidR="00C36271" w:rsidRDefault="00C36271">
            <w:pPr>
              <w:pStyle w:val="TableParagraph"/>
              <w:spacing w:before="0" w:line="240" w:lineRule="auto"/>
              <w:rPr>
                <w:rFonts w:ascii="Times New Roman"/>
                <w:sz w:val="16"/>
              </w:rPr>
            </w:pPr>
          </w:p>
        </w:tc>
        <w:tc>
          <w:tcPr>
            <w:tcW w:w="913" w:type="dxa"/>
          </w:tcPr>
          <w:p w14:paraId="755A3BEE" w14:textId="77777777" w:rsidR="00C36271" w:rsidRDefault="00000000">
            <w:pPr>
              <w:pStyle w:val="TableParagraph"/>
              <w:spacing w:before="15" w:line="240" w:lineRule="auto"/>
              <w:ind w:left="22"/>
              <w:rPr>
                <w:sz w:val="16"/>
              </w:rPr>
            </w:pPr>
            <w:r>
              <w:rPr>
                <w:sz w:val="16"/>
              </w:rPr>
              <w:t xml:space="preserve">| </w:t>
            </w:r>
            <w:r>
              <w:rPr>
                <w:spacing w:val="-2"/>
                <w:sz w:val="16"/>
              </w:rPr>
              <w:t>BTREE</w:t>
            </w:r>
          </w:p>
        </w:tc>
        <w:tc>
          <w:tcPr>
            <w:tcW w:w="1057" w:type="dxa"/>
          </w:tcPr>
          <w:p w14:paraId="21BA1013" w14:textId="77777777" w:rsidR="00C36271" w:rsidRDefault="00000000">
            <w:pPr>
              <w:pStyle w:val="TableParagraph"/>
              <w:spacing w:before="15" w:line="240" w:lineRule="auto"/>
              <w:ind w:right="241"/>
              <w:jc w:val="center"/>
              <w:rPr>
                <w:sz w:val="16"/>
              </w:rPr>
            </w:pPr>
            <w:r>
              <w:rPr>
                <w:sz w:val="16"/>
              </w:rPr>
              <w:t>|</w:t>
            </w:r>
          </w:p>
        </w:tc>
        <w:tc>
          <w:tcPr>
            <w:tcW w:w="577" w:type="dxa"/>
          </w:tcPr>
          <w:p w14:paraId="7A07710E" w14:textId="77777777" w:rsidR="00C36271" w:rsidRDefault="00000000">
            <w:pPr>
              <w:pStyle w:val="TableParagraph"/>
              <w:spacing w:before="15" w:line="240" w:lineRule="auto"/>
              <w:ind w:right="216"/>
              <w:jc w:val="right"/>
              <w:rPr>
                <w:sz w:val="16"/>
              </w:rPr>
            </w:pPr>
            <w:r>
              <w:rPr>
                <w:sz w:val="16"/>
              </w:rPr>
              <w:t>|</w:t>
            </w:r>
          </w:p>
        </w:tc>
        <w:tc>
          <w:tcPr>
            <w:tcW w:w="865" w:type="dxa"/>
          </w:tcPr>
          <w:p w14:paraId="0A892338" w14:textId="77777777" w:rsidR="00C36271" w:rsidRDefault="00C36271">
            <w:pPr>
              <w:pStyle w:val="TableParagraph"/>
              <w:spacing w:before="0" w:line="240" w:lineRule="auto"/>
              <w:rPr>
                <w:rFonts w:ascii="Times New Roman"/>
                <w:sz w:val="16"/>
              </w:rPr>
            </w:pPr>
          </w:p>
        </w:tc>
        <w:tc>
          <w:tcPr>
            <w:tcW w:w="1565" w:type="dxa"/>
            <w:gridSpan w:val="2"/>
          </w:tcPr>
          <w:p w14:paraId="4A18DC02" w14:textId="77777777" w:rsidR="00C36271" w:rsidRDefault="00000000">
            <w:pPr>
              <w:pStyle w:val="TableParagraph"/>
              <w:tabs>
                <w:tab w:val="left" w:pos="1319"/>
              </w:tabs>
              <w:spacing w:before="15" w:line="240" w:lineRule="auto"/>
              <w:ind w:left="358"/>
              <w:rPr>
                <w:sz w:val="16"/>
              </w:rPr>
            </w:pPr>
            <w:r>
              <w:rPr>
                <w:sz w:val="16"/>
              </w:rPr>
              <w:t>|</w:t>
            </w:r>
            <w:r>
              <w:rPr>
                <w:spacing w:val="-1"/>
                <w:sz w:val="16"/>
              </w:rPr>
              <w:t xml:space="preserve"> </w:t>
            </w:r>
            <w:r>
              <w:rPr>
                <w:spacing w:val="-5"/>
                <w:sz w:val="16"/>
              </w:rPr>
              <w:t>YES</w:t>
            </w:r>
            <w:r>
              <w:rPr>
                <w:sz w:val="16"/>
              </w:rPr>
              <w:tab/>
            </w:r>
            <w:r>
              <w:rPr>
                <w:spacing w:val="-10"/>
                <w:sz w:val="16"/>
              </w:rPr>
              <w:t>|</w:t>
            </w:r>
          </w:p>
        </w:tc>
      </w:tr>
      <w:tr w:rsidR="00C36271" w14:paraId="3DCA7964" w14:textId="77777777">
        <w:trPr>
          <w:trHeight w:val="323"/>
        </w:trPr>
        <w:tc>
          <w:tcPr>
            <w:tcW w:w="9523" w:type="dxa"/>
            <w:gridSpan w:val="11"/>
          </w:tcPr>
          <w:p w14:paraId="0D16C684" w14:textId="77777777" w:rsidR="00C36271" w:rsidRDefault="00000000">
            <w:pPr>
              <w:pStyle w:val="TableParagraph"/>
              <w:tabs>
                <w:tab w:val="left" w:pos="1929"/>
                <w:tab w:val="left" w:pos="5678"/>
                <w:tab w:val="left" w:pos="8465"/>
              </w:tabs>
              <w:spacing w:before="6" w:line="240" w:lineRule="auto"/>
              <w:ind w:left="103"/>
              <w:rPr>
                <w:sz w:val="16"/>
              </w:rPr>
            </w:pPr>
            <w:r>
              <w:rPr>
                <w:sz w:val="16"/>
              </w:rPr>
              <w:t>|</w:t>
            </w:r>
            <w:r>
              <w:rPr>
                <w:spacing w:val="-3"/>
                <w:sz w:val="16"/>
              </w:rPr>
              <w:t xml:space="preserve"> </w:t>
            </w:r>
            <w:r>
              <w:rPr>
                <w:sz w:val="16"/>
              </w:rPr>
              <w:t>books</w:t>
            </w:r>
            <w:r>
              <w:rPr>
                <w:spacing w:val="-2"/>
                <w:sz w:val="16"/>
              </w:rPr>
              <w:t xml:space="preserve"> </w:t>
            </w:r>
            <w:r>
              <w:rPr>
                <w:spacing w:val="-10"/>
                <w:sz w:val="16"/>
              </w:rPr>
              <w:t>|</w:t>
            </w:r>
            <w:r>
              <w:rPr>
                <w:sz w:val="16"/>
              </w:rPr>
              <w:tab/>
              <w:t>1</w:t>
            </w:r>
            <w:r>
              <w:rPr>
                <w:spacing w:val="-7"/>
                <w:sz w:val="16"/>
              </w:rPr>
              <w:t xml:space="preserve"> </w:t>
            </w:r>
            <w:r>
              <w:rPr>
                <w:sz w:val="16"/>
              </w:rPr>
              <w:t>|</w:t>
            </w:r>
            <w:r>
              <w:rPr>
                <w:spacing w:val="-7"/>
                <w:sz w:val="16"/>
              </w:rPr>
              <w:t xml:space="preserve"> </w:t>
            </w:r>
            <w:r>
              <w:rPr>
                <w:sz w:val="16"/>
              </w:rPr>
              <w:t>idx_book_published_at</w:t>
            </w:r>
            <w:r>
              <w:rPr>
                <w:spacing w:val="-7"/>
                <w:sz w:val="16"/>
              </w:rPr>
              <w:t xml:space="preserve"> </w:t>
            </w:r>
            <w:r>
              <w:rPr>
                <w:spacing w:val="-10"/>
                <w:sz w:val="16"/>
              </w:rPr>
              <w:t>|</w:t>
            </w:r>
            <w:r>
              <w:rPr>
                <w:sz w:val="16"/>
              </w:rPr>
              <w:tab/>
              <w:t>1</w:t>
            </w:r>
            <w:r>
              <w:rPr>
                <w:spacing w:val="-6"/>
                <w:sz w:val="16"/>
              </w:rPr>
              <w:t xml:space="preserve"> </w:t>
            </w:r>
            <w:r>
              <w:rPr>
                <w:sz w:val="16"/>
              </w:rPr>
              <w:t>|</w:t>
            </w:r>
            <w:r>
              <w:rPr>
                <w:spacing w:val="-3"/>
                <w:sz w:val="16"/>
              </w:rPr>
              <w:t xml:space="preserve"> </w:t>
            </w:r>
            <w:r>
              <w:rPr>
                <w:sz w:val="16"/>
              </w:rPr>
              <w:t>published_at</w:t>
            </w:r>
            <w:r>
              <w:rPr>
                <w:spacing w:val="-4"/>
                <w:sz w:val="16"/>
              </w:rPr>
              <w:t xml:space="preserve"> </w:t>
            </w:r>
            <w:r>
              <w:rPr>
                <w:sz w:val="16"/>
              </w:rPr>
              <w:t>|</w:t>
            </w:r>
            <w:r>
              <w:rPr>
                <w:spacing w:val="-2"/>
                <w:sz w:val="16"/>
              </w:rPr>
              <w:t xml:space="preserve"> </w:t>
            </w:r>
            <w:r>
              <w:rPr>
                <w:spacing w:val="-10"/>
                <w:sz w:val="16"/>
              </w:rPr>
              <w:t>A</w:t>
            </w:r>
            <w:r>
              <w:rPr>
                <w:sz w:val="16"/>
              </w:rPr>
              <w:tab/>
            </w:r>
            <w:r>
              <w:rPr>
                <w:spacing w:val="-10"/>
                <w:sz w:val="16"/>
              </w:rPr>
              <w:t>|</w:t>
            </w:r>
          </w:p>
        </w:tc>
      </w:tr>
      <w:tr w:rsidR="00C36271" w14:paraId="61E7E89B" w14:textId="77777777">
        <w:trPr>
          <w:trHeight w:val="494"/>
        </w:trPr>
        <w:tc>
          <w:tcPr>
            <w:tcW w:w="1541" w:type="dxa"/>
          </w:tcPr>
          <w:p w14:paraId="1B9FB717" w14:textId="77777777" w:rsidR="00C36271" w:rsidRDefault="00000000">
            <w:pPr>
              <w:pStyle w:val="TableParagraph"/>
              <w:spacing w:before="0" w:line="199" w:lineRule="exact"/>
              <w:ind w:left="502"/>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593FA4F3" w14:textId="77777777" w:rsidR="00C36271" w:rsidRDefault="00000000">
            <w:pPr>
              <w:pStyle w:val="TableParagraph"/>
              <w:spacing w:before="44" w:line="231" w:lineRule="exact"/>
              <w:ind w:left="502"/>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2"/>
                <w:sz w:val="20"/>
              </w:rPr>
              <w:t xml:space="preserve">  </w:t>
            </w:r>
            <w:r>
              <w:rPr>
                <w:spacing w:val="-4"/>
                <w:sz w:val="16"/>
              </w:rPr>
              <w:t>NULL</w:t>
            </w:r>
          </w:p>
        </w:tc>
        <w:tc>
          <w:tcPr>
            <w:tcW w:w="913" w:type="dxa"/>
          </w:tcPr>
          <w:p w14:paraId="79A7F5EF" w14:textId="77777777" w:rsidR="00C36271" w:rsidRDefault="00000000">
            <w:pPr>
              <w:pStyle w:val="TableParagraph"/>
              <w:spacing w:before="0" w:line="233" w:lineRule="exact"/>
              <w:ind w:left="239"/>
              <w:rPr>
                <w:sz w:val="16"/>
              </w:rPr>
            </w:pPr>
            <w:r>
              <w:rPr>
                <w:sz w:val="16"/>
              </w:rPr>
              <w:t xml:space="preserve">0 </w:t>
            </w:r>
            <w:r>
              <w:rPr>
                <w:spacing w:val="-10"/>
                <w:sz w:val="16"/>
              </w:rPr>
              <w:t>|</w:t>
            </w:r>
          </w:p>
          <w:p w14:paraId="3B92D519" w14:textId="77777777" w:rsidR="00C36271" w:rsidRDefault="00000000">
            <w:pPr>
              <w:pStyle w:val="TableParagraph"/>
              <w:spacing w:before="24" w:line="217" w:lineRule="exact"/>
              <w:ind w:left="432"/>
              <w:rPr>
                <w:sz w:val="16"/>
              </w:rPr>
            </w:pPr>
            <w:r>
              <w:rPr>
                <w:sz w:val="16"/>
              </w:rPr>
              <w:t>|</w:t>
            </w:r>
            <w:r>
              <w:rPr>
                <w:spacing w:val="-1"/>
                <w:sz w:val="16"/>
              </w:rPr>
              <w:t xml:space="preserve"> </w:t>
            </w:r>
            <w:r>
              <w:rPr>
                <w:spacing w:val="-7"/>
                <w:sz w:val="16"/>
              </w:rPr>
              <w:t>NO</w:t>
            </w:r>
          </w:p>
        </w:tc>
        <w:tc>
          <w:tcPr>
            <w:tcW w:w="1297" w:type="dxa"/>
          </w:tcPr>
          <w:p w14:paraId="0B0602EA" w14:textId="77777777" w:rsidR="00C36271" w:rsidRDefault="00000000">
            <w:pPr>
              <w:pStyle w:val="TableParagraph"/>
              <w:spacing w:before="0" w:line="233" w:lineRule="exact"/>
              <w:ind w:left="95"/>
              <w:rPr>
                <w:sz w:val="16"/>
              </w:rPr>
            </w:pPr>
            <w:r>
              <w:rPr>
                <w:sz w:val="16"/>
              </w:rPr>
              <w:t>NULL</w:t>
            </w:r>
            <w:r>
              <w:rPr>
                <w:spacing w:val="-3"/>
                <w:sz w:val="16"/>
              </w:rPr>
              <w:t xml:space="preserve"> </w:t>
            </w:r>
            <w:r>
              <w:rPr>
                <w:sz w:val="16"/>
              </w:rPr>
              <w:t>|</w:t>
            </w:r>
            <w:r>
              <w:rPr>
                <w:spacing w:val="-1"/>
                <w:sz w:val="16"/>
              </w:rPr>
              <w:t xml:space="preserve"> </w:t>
            </w:r>
            <w:r>
              <w:rPr>
                <w:spacing w:val="-4"/>
                <w:sz w:val="16"/>
              </w:rPr>
              <w:t>NULL</w:t>
            </w:r>
          </w:p>
          <w:p w14:paraId="00AA94E4" w14:textId="77777777" w:rsidR="00C36271" w:rsidRDefault="00000000">
            <w:pPr>
              <w:pStyle w:val="TableParagraph"/>
              <w:spacing w:before="24" w:line="217" w:lineRule="exact"/>
              <w:ind w:left="144"/>
              <w:jc w:val="center"/>
              <w:rPr>
                <w:sz w:val="16"/>
              </w:rPr>
            </w:pPr>
            <w:r>
              <w:rPr>
                <w:sz w:val="16"/>
              </w:rPr>
              <w:t>|</w:t>
            </w:r>
          </w:p>
        </w:tc>
        <w:tc>
          <w:tcPr>
            <w:tcW w:w="459" w:type="dxa"/>
          </w:tcPr>
          <w:p w14:paraId="2B1EA60D" w14:textId="77777777" w:rsidR="00C36271" w:rsidRDefault="00000000">
            <w:pPr>
              <w:pStyle w:val="TableParagraph"/>
              <w:spacing w:before="0" w:line="233" w:lineRule="exact"/>
              <w:ind w:left="144"/>
              <w:rPr>
                <w:sz w:val="16"/>
              </w:rPr>
            </w:pPr>
            <w:r>
              <w:rPr>
                <w:sz w:val="16"/>
              </w:rPr>
              <w:t>|</w:t>
            </w:r>
          </w:p>
        </w:tc>
        <w:tc>
          <w:tcPr>
            <w:tcW w:w="1249" w:type="dxa"/>
            <w:gridSpan w:val="2"/>
          </w:tcPr>
          <w:p w14:paraId="51D5158B" w14:textId="77777777" w:rsidR="00C36271" w:rsidRDefault="00000000">
            <w:pPr>
              <w:pStyle w:val="TableParagraph"/>
              <w:spacing w:before="0" w:line="233" w:lineRule="exact"/>
              <w:ind w:left="358"/>
              <w:rPr>
                <w:sz w:val="16"/>
              </w:rPr>
            </w:pPr>
            <w:r>
              <w:rPr>
                <w:sz w:val="16"/>
              </w:rPr>
              <w:t xml:space="preserve">| </w:t>
            </w:r>
            <w:r>
              <w:rPr>
                <w:spacing w:val="-2"/>
                <w:sz w:val="16"/>
              </w:rPr>
              <w:t>BTREE</w:t>
            </w:r>
          </w:p>
        </w:tc>
        <w:tc>
          <w:tcPr>
            <w:tcW w:w="1057" w:type="dxa"/>
          </w:tcPr>
          <w:p w14:paraId="76A84C26" w14:textId="77777777" w:rsidR="00C36271" w:rsidRDefault="00000000">
            <w:pPr>
              <w:pStyle w:val="TableParagraph"/>
              <w:spacing w:before="0" w:line="233" w:lineRule="exact"/>
              <w:ind w:right="241"/>
              <w:jc w:val="center"/>
              <w:rPr>
                <w:sz w:val="16"/>
              </w:rPr>
            </w:pPr>
            <w:r>
              <w:rPr>
                <w:sz w:val="16"/>
              </w:rPr>
              <w:t>|</w:t>
            </w:r>
          </w:p>
        </w:tc>
        <w:tc>
          <w:tcPr>
            <w:tcW w:w="577" w:type="dxa"/>
          </w:tcPr>
          <w:p w14:paraId="317E3D73" w14:textId="77777777" w:rsidR="00C36271" w:rsidRDefault="00000000">
            <w:pPr>
              <w:pStyle w:val="TableParagraph"/>
              <w:spacing w:before="0" w:line="233" w:lineRule="exact"/>
              <w:ind w:right="216"/>
              <w:jc w:val="right"/>
              <w:rPr>
                <w:sz w:val="16"/>
              </w:rPr>
            </w:pPr>
            <w:r>
              <w:rPr>
                <w:sz w:val="16"/>
              </w:rPr>
              <w:t>|</w:t>
            </w:r>
          </w:p>
        </w:tc>
        <w:tc>
          <w:tcPr>
            <w:tcW w:w="1944" w:type="dxa"/>
            <w:gridSpan w:val="2"/>
          </w:tcPr>
          <w:p w14:paraId="53083121" w14:textId="77777777" w:rsidR="00C36271" w:rsidRDefault="00000000">
            <w:pPr>
              <w:pStyle w:val="TableParagraph"/>
              <w:spacing w:before="0" w:line="233" w:lineRule="exact"/>
              <w:ind w:left="1223"/>
              <w:rPr>
                <w:sz w:val="16"/>
              </w:rPr>
            </w:pPr>
            <w:r>
              <w:rPr>
                <w:sz w:val="16"/>
              </w:rPr>
              <w:t>|</w:t>
            </w:r>
            <w:r>
              <w:rPr>
                <w:spacing w:val="-1"/>
                <w:sz w:val="16"/>
              </w:rPr>
              <w:t xml:space="preserve"> </w:t>
            </w:r>
            <w:r>
              <w:rPr>
                <w:spacing w:val="-5"/>
                <w:sz w:val="16"/>
              </w:rPr>
              <w:t>YES</w:t>
            </w:r>
          </w:p>
        </w:tc>
        <w:tc>
          <w:tcPr>
            <w:tcW w:w="486" w:type="dxa"/>
          </w:tcPr>
          <w:p w14:paraId="7C519C58" w14:textId="77777777" w:rsidR="00C36271" w:rsidRDefault="00000000">
            <w:pPr>
              <w:pStyle w:val="TableParagraph"/>
              <w:spacing w:before="0" w:line="233" w:lineRule="exact"/>
              <w:ind w:left="240"/>
              <w:rPr>
                <w:sz w:val="16"/>
              </w:rPr>
            </w:pPr>
            <w:r>
              <w:rPr>
                <w:sz w:val="16"/>
              </w:rPr>
              <w:t>|</w:t>
            </w:r>
          </w:p>
        </w:tc>
      </w:tr>
    </w:tbl>
    <w:p w14:paraId="18D38044" w14:textId="77777777" w:rsidR="00C36271" w:rsidRDefault="00000000">
      <w:pPr>
        <w:spacing w:before="51"/>
        <w:ind w:left="220"/>
        <w:rPr>
          <w:sz w:val="16"/>
        </w:rPr>
      </w:pPr>
      <w:r>
        <w:rPr>
          <w:spacing w:val="-2"/>
          <w:sz w:val="16"/>
        </w:rPr>
        <w:t>+-------+------------+-----------------------+--------------+--------------+-----------+-------------+---------</w:t>
      </w:r>
      <w:r>
        <w:rPr>
          <w:spacing w:val="-10"/>
          <w:sz w:val="16"/>
        </w:rPr>
        <w:t>-</w:t>
      </w:r>
    </w:p>
    <w:p w14:paraId="04EC7125" w14:textId="77777777" w:rsidR="00C36271" w:rsidRDefault="00000000">
      <w:pPr>
        <w:spacing w:before="10"/>
        <w:ind w:left="618"/>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7DBD5402" w14:textId="77777777" w:rsidR="00C36271" w:rsidRDefault="00000000">
      <w:pPr>
        <w:pStyle w:val="a3"/>
        <w:spacing w:before="58"/>
        <w:ind w:left="220"/>
      </w:pPr>
      <w:r>
        <w:t>2</w:t>
      </w:r>
      <w:r>
        <w:rPr>
          <w:spacing w:val="-3"/>
        </w:rPr>
        <w:t xml:space="preserve"> </w:t>
      </w:r>
      <w:r>
        <w:t>rows</w:t>
      </w:r>
      <w:r>
        <w:rPr>
          <w:spacing w:val="-2"/>
        </w:rPr>
        <w:t xml:space="preserve"> </w:t>
      </w:r>
      <w:r>
        <w:t>in</w:t>
      </w:r>
      <w:r>
        <w:rPr>
          <w:spacing w:val="-2"/>
        </w:rPr>
        <w:t xml:space="preserve"> </w:t>
      </w:r>
      <w:r>
        <w:t>set</w:t>
      </w:r>
      <w:r>
        <w:rPr>
          <w:spacing w:val="-3"/>
        </w:rPr>
        <w:t xml:space="preserve"> </w:t>
      </w:r>
      <w:r>
        <w:t>(1.63</w:t>
      </w:r>
      <w:r>
        <w:rPr>
          <w:spacing w:val="-2"/>
        </w:rPr>
        <w:t xml:space="preserve"> </w:t>
      </w:r>
      <w:r>
        <w:rPr>
          <w:spacing w:val="-4"/>
        </w:rPr>
        <w:t>sec)</w:t>
      </w:r>
    </w:p>
    <w:p w14:paraId="634CBA13" w14:textId="77777777" w:rsidR="00C36271" w:rsidRDefault="00C36271">
      <w:pPr>
        <w:pStyle w:val="a3"/>
        <w:spacing w:before="0"/>
        <w:rPr>
          <w:sz w:val="20"/>
        </w:rPr>
      </w:pPr>
    </w:p>
    <w:p w14:paraId="118B53BB" w14:textId="77777777" w:rsidR="00C36271" w:rsidRDefault="00C36271">
      <w:pPr>
        <w:pStyle w:val="a3"/>
        <w:spacing w:before="2"/>
        <w:rPr>
          <w:sz w:val="12"/>
        </w:rPr>
      </w:pPr>
    </w:p>
    <w:p w14:paraId="2917E4D5" w14:textId="77777777" w:rsidR="00C36271" w:rsidRDefault="00000000">
      <w:pPr>
        <w:pStyle w:val="3"/>
        <w:numPr>
          <w:ilvl w:val="2"/>
          <w:numId w:val="162"/>
        </w:numPr>
        <w:tabs>
          <w:tab w:val="left" w:pos="731"/>
        </w:tabs>
        <w:spacing w:before="53"/>
      </w:pPr>
      <w:bookmarkStart w:id="170" w:name="更进一步"/>
      <w:bookmarkStart w:id="171" w:name="_bookmark102"/>
      <w:bookmarkEnd w:id="170"/>
      <w:bookmarkEnd w:id="171"/>
      <w:r>
        <w:rPr>
          <w:spacing w:val="-4"/>
        </w:rPr>
        <w:t>更进一步</w:t>
      </w:r>
    </w:p>
    <w:p w14:paraId="14B28630" w14:textId="77777777" w:rsidR="00C36271" w:rsidRDefault="00C36271">
      <w:pPr>
        <w:pStyle w:val="a3"/>
        <w:spacing w:before="6"/>
        <w:rPr>
          <w:rFonts w:ascii="文泉驿微米黑"/>
          <w:sz w:val="14"/>
        </w:rPr>
      </w:pPr>
    </w:p>
    <w:p w14:paraId="1FD2ABDE" w14:textId="77777777" w:rsidR="00C36271" w:rsidRDefault="00000000">
      <w:pPr>
        <w:spacing w:line="208" w:lineRule="auto"/>
        <w:ind w:left="220" w:right="1437"/>
        <w:rPr>
          <w:rFonts w:ascii="文泉驿微米黑" w:eastAsia="文泉驿微米黑"/>
          <w:sz w:val="20"/>
        </w:rPr>
      </w:pPr>
      <w:r>
        <w:rPr>
          <w:rFonts w:ascii="文泉驿微米黑" w:eastAsia="文泉驿微米黑" w:hint="eastAsia"/>
          <w:spacing w:val="-1"/>
          <w:w w:val="99"/>
          <w:sz w:val="20"/>
        </w:rPr>
        <w:t>至此，你已经完成数据库、表及二级索引的创建，接下来，数据库模式已经准备好给你的应用程序提供</w:t>
      </w:r>
      <w:hyperlink w:anchor="_bookmark104" w:history="1">
        <w:r>
          <w:rPr>
            <w:rFonts w:ascii="文泉驿微米黑" w:eastAsia="文泉驿微米黑" w:hint="eastAsia"/>
            <w:color w:val="EC008C"/>
            <w:w w:val="99"/>
            <w:sz w:val="20"/>
          </w:rPr>
          <w:t>写</w:t>
        </w:r>
        <w:bookmarkStart w:id="172" w:name="数据写入"/>
        <w:bookmarkStart w:id="173" w:name="_bookmark103"/>
        <w:bookmarkEnd w:id="172"/>
        <w:bookmarkEnd w:id="173"/>
      </w:hyperlink>
      <w:hyperlink w:anchor="_bookmark104" w:history="1">
        <w:r>
          <w:rPr>
            <w:rFonts w:ascii="文泉驿微米黑" w:eastAsia="文泉驿微米黑" w:hint="eastAsia"/>
            <w:color w:val="EC008C"/>
            <w:spacing w:val="-1"/>
            <w:w w:val="99"/>
            <w:sz w:val="20"/>
          </w:rPr>
          <w:t>入</w:t>
        </w:r>
      </w:hyperlink>
      <w:r>
        <w:rPr>
          <w:rFonts w:ascii="文泉驿微米黑" w:eastAsia="文泉驿微米黑" w:hint="eastAsia"/>
          <w:w w:val="99"/>
          <w:sz w:val="20"/>
        </w:rPr>
        <w:t>和</w:t>
      </w:r>
      <w:hyperlink w:anchor="_bookmark138" w:history="1">
        <w:r>
          <w:rPr>
            <w:rFonts w:ascii="文泉驿微米黑" w:eastAsia="文泉驿微米黑" w:hint="eastAsia"/>
            <w:color w:val="EC008C"/>
            <w:spacing w:val="-1"/>
            <w:w w:val="99"/>
            <w:sz w:val="20"/>
          </w:rPr>
          <w:t>读取</w:t>
        </w:r>
      </w:hyperlink>
      <w:r>
        <w:rPr>
          <w:rFonts w:ascii="文泉驿微米黑" w:eastAsia="文泉驿微米黑" w:hint="eastAsia"/>
          <w:w w:val="99"/>
          <w:sz w:val="20"/>
        </w:rPr>
        <w:t>的能力了。</w:t>
      </w:r>
    </w:p>
    <w:p w14:paraId="7018219D" w14:textId="77777777" w:rsidR="00C36271" w:rsidRDefault="00C36271">
      <w:pPr>
        <w:pStyle w:val="a3"/>
        <w:spacing w:before="14"/>
        <w:rPr>
          <w:rFonts w:ascii="文泉驿微米黑"/>
          <w:sz w:val="26"/>
        </w:rPr>
      </w:pPr>
    </w:p>
    <w:p w14:paraId="68CE6630" w14:textId="77777777" w:rsidR="00C36271" w:rsidRDefault="00000000">
      <w:pPr>
        <w:pStyle w:val="1"/>
        <w:numPr>
          <w:ilvl w:val="0"/>
          <w:numId w:val="162"/>
        </w:numPr>
        <w:tabs>
          <w:tab w:val="left" w:pos="577"/>
          <w:tab w:val="left" w:pos="578"/>
        </w:tabs>
      </w:pPr>
      <w:r>
        <w:rPr>
          <w:spacing w:val="-3"/>
        </w:rPr>
        <w:t>数据写入</w:t>
      </w:r>
    </w:p>
    <w:p w14:paraId="51333DD7" w14:textId="77777777" w:rsidR="00C36271" w:rsidRDefault="00000000">
      <w:pPr>
        <w:pStyle w:val="2"/>
        <w:numPr>
          <w:ilvl w:val="1"/>
          <w:numId w:val="162"/>
        </w:numPr>
        <w:tabs>
          <w:tab w:val="left" w:pos="676"/>
        </w:tabs>
        <w:spacing w:before="287"/>
      </w:pPr>
      <w:bookmarkStart w:id="174" w:name="插入数据"/>
      <w:bookmarkStart w:id="175" w:name="_bookmark104"/>
      <w:bookmarkEnd w:id="174"/>
      <w:bookmarkEnd w:id="175"/>
      <w:r>
        <w:rPr>
          <w:spacing w:val="-6"/>
        </w:rPr>
        <w:t>插入数据</w:t>
      </w:r>
    </w:p>
    <w:p w14:paraId="35D84B5B" w14:textId="77777777" w:rsidR="00C36271" w:rsidRDefault="00000000">
      <w:pPr>
        <w:spacing w:before="188"/>
        <w:ind w:left="220"/>
        <w:rPr>
          <w:rFonts w:ascii="文泉驿微米黑" w:eastAsia="文泉驿微米黑"/>
          <w:sz w:val="20"/>
        </w:rPr>
      </w:pPr>
      <w:bookmarkStart w:id="176" w:name="_bookmark105"/>
      <w:bookmarkEnd w:id="176"/>
      <w:r>
        <w:rPr>
          <w:rFonts w:ascii="文泉驿微米黑" w:eastAsia="文泉驿微米黑" w:hint="eastAsia"/>
          <w:spacing w:val="-2"/>
          <w:sz w:val="20"/>
        </w:rPr>
        <w:t xml:space="preserve">此页面将展示使用 </w:t>
      </w:r>
      <w:r>
        <w:rPr>
          <w:rFonts w:ascii="文泉驿微米黑" w:eastAsia="文泉驿微米黑" w:hint="eastAsia"/>
          <w:sz w:val="16"/>
        </w:rPr>
        <w:t>SQL</w:t>
      </w:r>
      <w:r>
        <w:rPr>
          <w:rFonts w:ascii="文泉驿微米黑" w:eastAsia="文泉驿微米黑" w:hint="eastAsia"/>
          <w:spacing w:val="-11"/>
          <w:sz w:val="16"/>
        </w:rPr>
        <w:t xml:space="preserve"> </w:t>
      </w:r>
      <w:r>
        <w:rPr>
          <w:rFonts w:ascii="文泉驿微米黑" w:eastAsia="文泉驿微米黑" w:hint="eastAsia"/>
          <w:sz w:val="20"/>
        </w:rPr>
        <w:t>语言，配合各种编程语言将数据插入到</w:t>
      </w:r>
      <w:r>
        <w:rPr>
          <w:rFonts w:ascii="文泉驿微米黑" w:eastAsia="文泉驿微米黑" w:hint="eastAsia"/>
          <w:sz w:val="16"/>
        </w:rPr>
        <w:t>TiDB</w:t>
      </w:r>
      <w:r>
        <w:rPr>
          <w:rFonts w:ascii="文泉驿微米黑" w:eastAsia="文泉驿微米黑" w:hint="eastAsia"/>
          <w:spacing w:val="-8"/>
          <w:sz w:val="16"/>
        </w:rPr>
        <w:t xml:space="preserve"> </w:t>
      </w:r>
      <w:r>
        <w:rPr>
          <w:rFonts w:ascii="文泉驿微米黑" w:eastAsia="文泉驿微米黑" w:hint="eastAsia"/>
          <w:spacing w:val="-5"/>
          <w:sz w:val="20"/>
        </w:rPr>
        <w:t>中。</w:t>
      </w:r>
    </w:p>
    <w:p w14:paraId="45CFAB43" w14:textId="77777777" w:rsidR="00C36271" w:rsidRDefault="00C36271">
      <w:pPr>
        <w:pStyle w:val="a3"/>
        <w:spacing w:before="11"/>
        <w:rPr>
          <w:rFonts w:ascii="文泉驿微米黑"/>
          <w:sz w:val="21"/>
        </w:rPr>
      </w:pPr>
    </w:p>
    <w:p w14:paraId="4AEA14F0" w14:textId="77777777" w:rsidR="00C36271" w:rsidRDefault="00000000">
      <w:pPr>
        <w:pStyle w:val="3"/>
        <w:numPr>
          <w:ilvl w:val="2"/>
          <w:numId w:val="162"/>
        </w:numPr>
        <w:tabs>
          <w:tab w:val="left" w:pos="731"/>
        </w:tabs>
      </w:pPr>
      <w:r>
        <w:rPr>
          <w:spacing w:val="-4"/>
        </w:rPr>
        <w:t>在开始之前</w:t>
      </w:r>
    </w:p>
    <w:p w14:paraId="11320EBC" w14:textId="77777777" w:rsidR="00C36271" w:rsidRDefault="00C36271">
      <w:pPr>
        <w:pStyle w:val="a3"/>
        <w:spacing w:before="9"/>
        <w:rPr>
          <w:rFonts w:ascii="文泉驿微米黑"/>
          <w:sz w:val="12"/>
        </w:rPr>
      </w:pPr>
    </w:p>
    <w:p w14:paraId="486C0A14" w14:textId="77777777" w:rsidR="00C36271" w:rsidRDefault="00000000">
      <w:pPr>
        <w:ind w:left="220"/>
        <w:rPr>
          <w:rFonts w:ascii="文泉驿微米黑" w:eastAsia="文泉驿微米黑"/>
          <w:sz w:val="20"/>
        </w:rPr>
      </w:pPr>
      <w:r>
        <w:rPr>
          <w:rFonts w:ascii="文泉驿微米黑" w:eastAsia="文泉驿微米黑" w:hint="eastAsia"/>
          <w:spacing w:val="-3"/>
          <w:sz w:val="20"/>
        </w:rPr>
        <w:t>在阅读本页面之前，你需要准备以下事项：</w:t>
      </w:r>
    </w:p>
    <w:p w14:paraId="73CB7B8D" w14:textId="77777777" w:rsidR="00C36271" w:rsidRDefault="00C36271">
      <w:pPr>
        <w:pStyle w:val="a3"/>
        <w:spacing w:before="14"/>
        <w:rPr>
          <w:rFonts w:ascii="文泉驿微米黑"/>
        </w:rPr>
      </w:pPr>
    </w:p>
    <w:p w14:paraId="604FCBB4" w14:textId="77777777" w:rsidR="00C36271" w:rsidRDefault="00000000">
      <w:pPr>
        <w:pStyle w:val="a4"/>
        <w:numPr>
          <w:ilvl w:val="0"/>
          <w:numId w:val="91"/>
        </w:numPr>
        <w:tabs>
          <w:tab w:val="left" w:pos="719"/>
        </w:tabs>
        <w:spacing w:line="308" w:lineRule="exact"/>
        <w:ind w:hanging="161"/>
        <w:rPr>
          <w:sz w:val="20"/>
        </w:rPr>
      </w:pPr>
      <w:r>
        <w:rPr>
          <w:color w:val="EC008C"/>
          <w:spacing w:val="20"/>
          <w:sz w:val="20"/>
        </w:rPr>
        <w:t>使用</w:t>
      </w:r>
      <w:r>
        <w:rPr>
          <w:color w:val="EC008C"/>
          <w:sz w:val="16"/>
        </w:rPr>
        <w:t>TiDB</w:t>
      </w:r>
      <w:r>
        <w:rPr>
          <w:color w:val="EC008C"/>
          <w:spacing w:val="-7"/>
          <w:sz w:val="16"/>
        </w:rPr>
        <w:t xml:space="preserve"> </w:t>
      </w:r>
      <w:r>
        <w:rPr>
          <w:color w:val="EC008C"/>
          <w:sz w:val="16"/>
        </w:rPr>
        <w:t>Cloud</w:t>
      </w:r>
      <w:r>
        <w:rPr>
          <w:color w:val="EC008C"/>
          <w:spacing w:val="-7"/>
          <w:sz w:val="16"/>
        </w:rPr>
        <w:t xml:space="preserve"> </w:t>
      </w:r>
      <w:r>
        <w:rPr>
          <w:color w:val="EC008C"/>
          <w:sz w:val="16"/>
        </w:rPr>
        <w:t>(Serverless</w:t>
      </w:r>
      <w:r>
        <w:rPr>
          <w:color w:val="EC008C"/>
          <w:spacing w:val="-7"/>
          <w:sz w:val="16"/>
        </w:rPr>
        <w:t xml:space="preserve"> </w:t>
      </w:r>
      <w:r>
        <w:rPr>
          <w:color w:val="EC008C"/>
          <w:sz w:val="16"/>
        </w:rPr>
        <w:t>Tier</w:t>
      </w:r>
      <w:r>
        <w:rPr>
          <w:color w:val="EC008C"/>
          <w:spacing w:val="-4"/>
          <w:sz w:val="16"/>
        </w:rPr>
        <w:t xml:space="preserve">) </w:t>
      </w:r>
      <w:r>
        <w:rPr>
          <w:color w:val="EC008C"/>
          <w:spacing w:val="20"/>
          <w:sz w:val="20"/>
        </w:rPr>
        <w:t>构建</w:t>
      </w:r>
      <w:r>
        <w:rPr>
          <w:color w:val="EC008C"/>
          <w:sz w:val="16"/>
        </w:rPr>
        <w:t>TiDB</w:t>
      </w:r>
      <w:r>
        <w:rPr>
          <w:color w:val="EC008C"/>
          <w:spacing w:val="-6"/>
          <w:sz w:val="16"/>
        </w:rPr>
        <w:t xml:space="preserve"> </w:t>
      </w:r>
      <w:r>
        <w:rPr>
          <w:color w:val="EC008C"/>
          <w:sz w:val="20"/>
        </w:rPr>
        <w:t>集群</w:t>
      </w:r>
      <w:r>
        <w:rPr>
          <w:spacing w:val="-10"/>
          <w:sz w:val="20"/>
        </w:rPr>
        <w:t>。</w:t>
      </w:r>
    </w:p>
    <w:p w14:paraId="70469F6A" w14:textId="77777777" w:rsidR="00C36271" w:rsidRDefault="00000000">
      <w:pPr>
        <w:pStyle w:val="a4"/>
        <w:numPr>
          <w:ilvl w:val="0"/>
          <w:numId w:val="91"/>
        </w:numPr>
        <w:tabs>
          <w:tab w:val="left" w:pos="719"/>
        </w:tabs>
        <w:spacing w:line="308" w:lineRule="exact"/>
        <w:ind w:hanging="161"/>
        <w:rPr>
          <w:sz w:val="20"/>
        </w:rPr>
      </w:pPr>
      <w:r>
        <w:rPr>
          <w:spacing w:val="-4"/>
          <w:sz w:val="20"/>
        </w:rPr>
        <w:t>阅读</w:t>
      </w:r>
      <w:hyperlink w:anchor="_bookmark66" w:history="1">
        <w:r>
          <w:rPr>
            <w:color w:val="EC008C"/>
            <w:spacing w:val="-4"/>
            <w:sz w:val="20"/>
          </w:rPr>
          <w:t>数据库模式概览</w:t>
        </w:r>
      </w:hyperlink>
      <w:r>
        <w:rPr>
          <w:spacing w:val="-4"/>
          <w:sz w:val="20"/>
        </w:rPr>
        <w:t>，并</w:t>
      </w:r>
      <w:hyperlink w:anchor="_bookmark75" w:history="1">
        <w:r>
          <w:rPr>
            <w:color w:val="EC008C"/>
            <w:spacing w:val="-4"/>
            <w:sz w:val="20"/>
          </w:rPr>
          <w:t>创建数据库</w:t>
        </w:r>
      </w:hyperlink>
      <w:r>
        <w:rPr>
          <w:spacing w:val="-4"/>
          <w:sz w:val="20"/>
        </w:rPr>
        <w:t>、</w:t>
      </w:r>
      <w:hyperlink w:anchor="_bookmark81" w:history="1">
        <w:r>
          <w:rPr>
            <w:color w:val="EC008C"/>
            <w:spacing w:val="-4"/>
            <w:sz w:val="20"/>
          </w:rPr>
          <w:t>创建表</w:t>
        </w:r>
      </w:hyperlink>
      <w:r>
        <w:rPr>
          <w:spacing w:val="-4"/>
          <w:sz w:val="20"/>
        </w:rPr>
        <w:t>、</w:t>
      </w:r>
      <w:hyperlink w:anchor="_bookmark95" w:history="1">
        <w:r>
          <w:rPr>
            <w:color w:val="EC008C"/>
            <w:spacing w:val="-4"/>
            <w:sz w:val="20"/>
          </w:rPr>
          <w:t>创建二级索引</w:t>
        </w:r>
      </w:hyperlink>
      <w:r>
        <w:rPr>
          <w:spacing w:val="-10"/>
          <w:sz w:val="20"/>
        </w:rPr>
        <w:t>。</w:t>
      </w:r>
    </w:p>
    <w:p w14:paraId="605E9C58" w14:textId="77777777" w:rsidR="00C36271" w:rsidRDefault="00C36271">
      <w:pPr>
        <w:pStyle w:val="a3"/>
        <w:spacing w:before="12"/>
        <w:rPr>
          <w:rFonts w:ascii="文泉驿微米黑"/>
          <w:sz w:val="21"/>
        </w:rPr>
      </w:pPr>
    </w:p>
    <w:p w14:paraId="28A0B91B" w14:textId="77777777" w:rsidR="00C36271" w:rsidRDefault="00000000">
      <w:pPr>
        <w:pStyle w:val="3"/>
        <w:numPr>
          <w:ilvl w:val="2"/>
          <w:numId w:val="162"/>
        </w:numPr>
        <w:tabs>
          <w:tab w:val="left" w:pos="731"/>
        </w:tabs>
      </w:pPr>
      <w:bookmarkStart w:id="177" w:name="插入行"/>
      <w:bookmarkStart w:id="178" w:name="_bookmark106"/>
      <w:bookmarkEnd w:id="177"/>
      <w:bookmarkEnd w:id="178"/>
      <w:r>
        <w:rPr>
          <w:spacing w:val="-5"/>
        </w:rPr>
        <w:t>插入行</w:t>
      </w:r>
    </w:p>
    <w:p w14:paraId="38EA122E" w14:textId="77777777" w:rsidR="00C36271" w:rsidRDefault="00C36271">
      <w:pPr>
        <w:pStyle w:val="a3"/>
        <w:spacing w:before="9"/>
        <w:rPr>
          <w:rFonts w:ascii="文泉驿微米黑"/>
          <w:sz w:val="12"/>
        </w:rPr>
      </w:pPr>
    </w:p>
    <w:p w14:paraId="06C85298" w14:textId="77777777" w:rsidR="00C36271" w:rsidRDefault="00000000">
      <w:pPr>
        <w:ind w:left="220"/>
        <w:rPr>
          <w:rFonts w:ascii="文泉驿微米黑" w:eastAsia="文泉驿微米黑"/>
          <w:sz w:val="20"/>
        </w:rPr>
      </w:pPr>
      <w:r>
        <w:rPr>
          <w:rFonts w:ascii="文泉驿微米黑" w:eastAsia="文泉驿微米黑" w:hint="eastAsia"/>
          <w:spacing w:val="-3"/>
          <w:sz w:val="20"/>
        </w:rPr>
        <w:t xml:space="preserve">假设你需要插入多行数据，那么会有两种插入的办法，假设需要插入 </w:t>
      </w:r>
      <w:r>
        <w:rPr>
          <w:rFonts w:ascii="文泉驿微米黑" w:eastAsia="文泉驿微米黑" w:hint="eastAsia"/>
          <w:spacing w:val="-2"/>
          <w:sz w:val="16"/>
        </w:rPr>
        <w:t>3</w:t>
      </w:r>
      <w:r>
        <w:rPr>
          <w:rFonts w:ascii="文泉驿微米黑" w:eastAsia="文泉驿微米黑" w:hint="eastAsia"/>
          <w:spacing w:val="1"/>
          <w:sz w:val="16"/>
        </w:rPr>
        <w:t xml:space="preserve"> </w:t>
      </w:r>
      <w:r>
        <w:rPr>
          <w:rFonts w:ascii="文泉驿微米黑" w:eastAsia="文泉驿微米黑" w:hint="eastAsia"/>
          <w:spacing w:val="-4"/>
          <w:sz w:val="20"/>
        </w:rPr>
        <w:t>个玩家数据：</w:t>
      </w:r>
    </w:p>
    <w:p w14:paraId="4E154990" w14:textId="77777777" w:rsidR="00C36271" w:rsidRDefault="00C36271">
      <w:pPr>
        <w:pStyle w:val="a3"/>
        <w:spacing w:before="14"/>
        <w:rPr>
          <w:rFonts w:ascii="文泉驿微米黑"/>
        </w:rPr>
      </w:pPr>
    </w:p>
    <w:p w14:paraId="21B409EF" w14:textId="77777777" w:rsidR="00C36271" w:rsidRDefault="00000000">
      <w:pPr>
        <w:pStyle w:val="a4"/>
        <w:numPr>
          <w:ilvl w:val="0"/>
          <w:numId w:val="90"/>
        </w:numPr>
        <w:tabs>
          <w:tab w:val="left" w:pos="719"/>
        </w:tabs>
        <w:ind w:hanging="161"/>
        <w:rPr>
          <w:sz w:val="20"/>
        </w:rPr>
      </w:pPr>
      <w:r>
        <w:pict w14:anchorId="42F72629">
          <v:shape id="docshape701" o:spid="_x0000_s3213" type="#_x0000_t202" style="position:absolute;left:0;text-align:left;margin-left:93.7pt;margin-top:17.95pt;width:449.5pt;height:20.75pt;z-index:-15518208;mso-wrap-distance-left:0;mso-wrap-distance-right:0;mso-position-horizontal-relative:page" filled="f" strokeweight=".14042mm">
            <v:textbox inset="0,0,0,0">
              <w:txbxContent>
                <w:p w14:paraId="6CEA8911" w14:textId="77777777" w:rsidR="00C36271" w:rsidRDefault="00000000">
                  <w:pPr>
                    <w:pStyle w:val="a3"/>
                    <w:spacing w:before="73"/>
                    <w:ind w:left="59"/>
                  </w:pPr>
                  <w:r>
                    <w:rPr>
                      <w:color w:val="214987"/>
                    </w:rPr>
                    <w:t>INSERT</w:t>
                  </w:r>
                  <w:r>
                    <w:rPr>
                      <w:color w:val="214987"/>
                      <w:spacing w:val="-7"/>
                    </w:rPr>
                    <w:t xml:space="preserve"> </w:t>
                  </w:r>
                  <w:r>
                    <w:rPr>
                      <w:color w:val="214987"/>
                    </w:rPr>
                    <w:t>INTO</w:t>
                  </w:r>
                  <w:r>
                    <w:rPr>
                      <w:color w:val="214987"/>
                      <w:spacing w:val="-4"/>
                    </w:rPr>
                    <w:t xml:space="preserve"> </w:t>
                  </w:r>
                  <w:r>
                    <w:t>`player`</w:t>
                  </w:r>
                  <w:r>
                    <w:rPr>
                      <w:spacing w:val="-5"/>
                    </w:rPr>
                    <w:t xml:space="preserve"> </w:t>
                  </w:r>
                  <w:r>
                    <w:t>(`id`,</w:t>
                  </w:r>
                  <w:r>
                    <w:rPr>
                      <w:spacing w:val="-5"/>
                    </w:rPr>
                    <w:t xml:space="preserve"> </w:t>
                  </w:r>
                  <w:r>
                    <w:t>`coins`,</w:t>
                  </w:r>
                  <w:r>
                    <w:rPr>
                      <w:spacing w:val="-4"/>
                    </w:rPr>
                    <w:t xml:space="preserve"> </w:t>
                  </w:r>
                  <w:r>
                    <w:t>`goods`)</w:t>
                  </w:r>
                  <w:r>
                    <w:rPr>
                      <w:spacing w:val="-4"/>
                    </w:rPr>
                    <w:t xml:space="preserve"> </w:t>
                  </w:r>
                  <w:r>
                    <w:rPr>
                      <w:color w:val="214987"/>
                    </w:rPr>
                    <w:t>VALUES</w:t>
                  </w:r>
                  <w:r>
                    <w:rPr>
                      <w:color w:val="214987"/>
                      <w:spacing w:val="-4"/>
                    </w:rPr>
                    <w:t xml:space="preserve"> </w:t>
                  </w:r>
                  <w:r>
                    <w:t>(1,</w:t>
                  </w:r>
                  <w:r>
                    <w:rPr>
                      <w:spacing w:val="-5"/>
                    </w:rPr>
                    <w:t xml:space="preserve"> </w:t>
                  </w:r>
                  <w:r>
                    <w:t>1000,</w:t>
                  </w:r>
                  <w:r>
                    <w:rPr>
                      <w:spacing w:val="-5"/>
                    </w:rPr>
                    <w:t xml:space="preserve"> </w:t>
                  </w:r>
                  <w:r>
                    <w:t>1),</w:t>
                  </w:r>
                  <w:r>
                    <w:rPr>
                      <w:spacing w:val="-4"/>
                    </w:rPr>
                    <w:t xml:space="preserve"> </w:t>
                  </w:r>
                  <w:r>
                    <w:t>(2,</w:t>
                  </w:r>
                  <w:r>
                    <w:rPr>
                      <w:spacing w:val="-4"/>
                    </w:rPr>
                    <w:t xml:space="preserve"> </w:t>
                  </w:r>
                  <w:r>
                    <w:t>230,</w:t>
                  </w:r>
                  <w:r>
                    <w:rPr>
                      <w:spacing w:val="-5"/>
                    </w:rPr>
                    <w:t xml:space="preserve"> </w:t>
                  </w:r>
                  <w:r>
                    <w:t>2),</w:t>
                  </w:r>
                  <w:r>
                    <w:rPr>
                      <w:spacing w:val="-4"/>
                    </w:rPr>
                    <w:t xml:space="preserve"> </w:t>
                  </w:r>
                  <w:r>
                    <w:t>(3,</w:t>
                  </w:r>
                  <w:r>
                    <w:rPr>
                      <w:spacing w:val="-4"/>
                    </w:rPr>
                    <w:t xml:space="preserve"> </w:t>
                  </w:r>
                  <w:r>
                    <w:t>300,</w:t>
                  </w:r>
                  <w:r>
                    <w:rPr>
                      <w:spacing w:val="-3"/>
                    </w:rPr>
                    <w:t xml:space="preserve"> </w:t>
                  </w:r>
                  <w:r>
                    <w:rPr>
                      <w:spacing w:val="-5"/>
                    </w:rPr>
                    <w:t>5);</w:t>
                  </w:r>
                </w:p>
              </w:txbxContent>
            </v:textbox>
            <w10:wrap type="topAndBottom" anchorx="page"/>
          </v:shape>
        </w:pict>
      </w:r>
      <w:r>
        <w:rPr>
          <w:spacing w:val="-3"/>
          <w:sz w:val="20"/>
        </w:rPr>
        <w:t>一个多行插入语句：</w:t>
      </w:r>
    </w:p>
    <w:p w14:paraId="12EDC987" w14:textId="77777777" w:rsidR="00C36271" w:rsidRDefault="00C36271">
      <w:pPr>
        <w:rPr>
          <w:sz w:val="20"/>
        </w:rPr>
        <w:sectPr w:rsidR="00C36271">
          <w:pgSz w:w="12240" w:h="15840"/>
          <w:pgMar w:top="1080" w:right="0" w:bottom="980" w:left="1220" w:header="599" w:footer="792" w:gutter="0"/>
          <w:cols w:space="720"/>
        </w:sectPr>
      </w:pPr>
    </w:p>
    <w:p w14:paraId="47590042" w14:textId="77777777" w:rsidR="00C36271" w:rsidRDefault="00C36271">
      <w:pPr>
        <w:pStyle w:val="a3"/>
        <w:spacing w:before="12"/>
        <w:rPr>
          <w:rFonts w:ascii="文泉驿微米黑"/>
          <w:sz w:val="15"/>
        </w:rPr>
      </w:pPr>
    </w:p>
    <w:p w14:paraId="3C6BB101" w14:textId="77777777" w:rsidR="00C36271" w:rsidRDefault="00000000">
      <w:pPr>
        <w:pStyle w:val="a4"/>
        <w:numPr>
          <w:ilvl w:val="0"/>
          <w:numId w:val="90"/>
        </w:numPr>
        <w:tabs>
          <w:tab w:val="left" w:pos="719"/>
        </w:tabs>
        <w:spacing w:before="52"/>
        <w:ind w:hanging="161"/>
        <w:rPr>
          <w:sz w:val="20"/>
        </w:rPr>
      </w:pPr>
      <w:r>
        <w:pict w14:anchorId="1E7FBD3A">
          <v:shape id="docshape702" o:spid="_x0000_s3212" type="#_x0000_t202" style="position:absolute;left:0;text-align:left;margin-left:93.7pt;margin-top:21.5pt;width:449.5pt;height:49.45pt;z-index:-15517184;mso-wrap-distance-left:0;mso-wrap-distance-right:0;mso-position-horizontal-relative:page" filled="f" strokeweight=".14042mm">
            <v:textbox inset="0,0,0,0">
              <w:txbxContent>
                <w:p w14:paraId="1F4439E4" w14:textId="77777777" w:rsidR="00C36271" w:rsidRDefault="00000000">
                  <w:pPr>
                    <w:pStyle w:val="a3"/>
                    <w:spacing w:before="73" w:line="261" w:lineRule="auto"/>
                    <w:ind w:left="59" w:right="2349"/>
                  </w:pPr>
                  <w:r>
                    <w:rPr>
                      <w:color w:val="214987"/>
                    </w:rPr>
                    <w:t>INSERT</w:t>
                  </w:r>
                  <w:r>
                    <w:rPr>
                      <w:color w:val="214987"/>
                      <w:spacing w:val="-4"/>
                    </w:rPr>
                    <w:t xml:space="preserve"> </w:t>
                  </w:r>
                  <w:r>
                    <w:rPr>
                      <w:color w:val="214987"/>
                    </w:rPr>
                    <w:t>INTO</w:t>
                  </w:r>
                  <w:r>
                    <w:rPr>
                      <w:color w:val="214987"/>
                      <w:spacing w:val="-3"/>
                    </w:rPr>
                    <w:t xml:space="preserve"> </w:t>
                  </w:r>
                  <w:r>
                    <w:t>`player`</w:t>
                  </w:r>
                  <w:r>
                    <w:rPr>
                      <w:spacing w:val="-4"/>
                    </w:rPr>
                    <w:t xml:space="preserve"> </w:t>
                  </w:r>
                  <w:r>
                    <w:t>(`id`,</w:t>
                  </w:r>
                  <w:r>
                    <w:rPr>
                      <w:spacing w:val="-4"/>
                    </w:rPr>
                    <w:t xml:space="preserve"> </w:t>
                  </w:r>
                  <w:r>
                    <w:t>`coins`,</w:t>
                  </w:r>
                  <w:r>
                    <w:rPr>
                      <w:spacing w:val="-3"/>
                    </w:rPr>
                    <w:t xml:space="preserve"> </w:t>
                  </w:r>
                  <w:r>
                    <w:t>`goods`)</w:t>
                  </w:r>
                  <w:r>
                    <w:rPr>
                      <w:spacing w:val="-3"/>
                    </w:rPr>
                    <w:t xml:space="preserve"> </w:t>
                  </w:r>
                  <w:r>
                    <w:rPr>
                      <w:color w:val="214987"/>
                    </w:rPr>
                    <w:t>VALUES</w:t>
                  </w:r>
                  <w:r>
                    <w:rPr>
                      <w:color w:val="214987"/>
                      <w:spacing w:val="-3"/>
                    </w:rPr>
                    <w:t xml:space="preserve"> </w:t>
                  </w:r>
                  <w:r>
                    <w:t>(1,</w:t>
                  </w:r>
                  <w:r>
                    <w:rPr>
                      <w:spacing w:val="-4"/>
                    </w:rPr>
                    <w:t xml:space="preserve"> </w:t>
                  </w:r>
                  <w:r>
                    <w:t>1000,</w:t>
                  </w:r>
                  <w:r>
                    <w:rPr>
                      <w:spacing w:val="-4"/>
                    </w:rPr>
                    <w:t xml:space="preserve"> </w:t>
                  </w:r>
                  <w:r>
                    <w:t xml:space="preserve">1); </w:t>
                  </w:r>
                  <w:r>
                    <w:rPr>
                      <w:color w:val="214987"/>
                    </w:rPr>
                    <w:t xml:space="preserve">INSERT INTO </w:t>
                  </w:r>
                  <w:r>
                    <w:t xml:space="preserve">`player` (`id`, `coins`, `goods`) </w:t>
                  </w:r>
                  <w:r>
                    <w:rPr>
                      <w:color w:val="214987"/>
                    </w:rPr>
                    <w:t xml:space="preserve">VALUES </w:t>
                  </w:r>
                  <w:r>
                    <w:t xml:space="preserve">(2, 230, 2); </w:t>
                  </w:r>
                  <w:r>
                    <w:rPr>
                      <w:color w:val="214987"/>
                    </w:rPr>
                    <w:t xml:space="preserve">INSERT INTO </w:t>
                  </w:r>
                  <w:r>
                    <w:t xml:space="preserve">`player` (`id`, `coins`, `goods`) </w:t>
                  </w:r>
                  <w:r>
                    <w:rPr>
                      <w:color w:val="214987"/>
                    </w:rPr>
                    <w:t xml:space="preserve">VALUES </w:t>
                  </w:r>
                  <w:r>
                    <w:t>(3, 300, 5);</w:t>
                  </w:r>
                </w:p>
              </w:txbxContent>
            </v:textbox>
            <w10:wrap type="topAndBottom" anchorx="page"/>
          </v:shape>
        </w:pict>
      </w:r>
      <w:r>
        <w:rPr>
          <w:spacing w:val="-3"/>
          <w:sz w:val="20"/>
        </w:rPr>
        <w:t>多个单行插入语句：</w:t>
      </w:r>
    </w:p>
    <w:p w14:paraId="0A7242B7" w14:textId="77777777" w:rsidR="00C36271" w:rsidRDefault="00C36271">
      <w:pPr>
        <w:pStyle w:val="a3"/>
        <w:spacing w:before="13"/>
        <w:rPr>
          <w:rFonts w:ascii="文泉驿微米黑"/>
          <w:sz w:val="22"/>
        </w:rPr>
      </w:pPr>
    </w:p>
    <w:p w14:paraId="5C7627AB" w14:textId="77777777" w:rsidR="00C36271" w:rsidRDefault="00000000">
      <w:pPr>
        <w:spacing w:before="52" w:line="297" w:lineRule="auto"/>
        <w:ind w:left="220" w:right="5418"/>
        <w:rPr>
          <w:rFonts w:ascii="文泉驿微米黑" w:eastAsia="文泉驿微米黑"/>
          <w:sz w:val="20"/>
        </w:rPr>
      </w:pPr>
      <w:r>
        <w:pict w14:anchorId="258B14BE">
          <v:shape id="docshape703" o:spid="_x0000_s3211" type="#_x0000_t202" style="position:absolute;left:0;text-align:left;margin-left:68.8pt;margin-top:41.8pt;width:474.4pt;height:35.1pt;z-index:15941120;mso-position-horizontal-relative:page" filled="f" strokeweight=".14042mm">
            <v:textbox inset="0,0,0,0">
              <w:txbxContent>
                <w:p w14:paraId="6145EE2E" w14:textId="77777777" w:rsidR="00C36271" w:rsidRDefault="00000000">
                  <w:pPr>
                    <w:pStyle w:val="a3"/>
                    <w:spacing w:before="73"/>
                    <w:ind w:left="59"/>
                  </w:pPr>
                  <w:r>
                    <w:rPr>
                      <w:color w:val="214987"/>
                    </w:rPr>
                    <w:t>CREATE</w:t>
                  </w:r>
                  <w:r>
                    <w:rPr>
                      <w:color w:val="214987"/>
                      <w:spacing w:val="-7"/>
                    </w:rPr>
                    <w:t xml:space="preserve"> </w:t>
                  </w:r>
                  <w:r>
                    <w:rPr>
                      <w:color w:val="214987"/>
                    </w:rPr>
                    <w:t>TABLE</w:t>
                  </w:r>
                  <w:r>
                    <w:rPr>
                      <w:color w:val="214987"/>
                      <w:spacing w:val="-5"/>
                    </w:rPr>
                    <w:t xml:space="preserve"> </w:t>
                  </w:r>
                  <w:r>
                    <w:t>`player`</w:t>
                  </w:r>
                  <w:r>
                    <w:rPr>
                      <w:spacing w:val="-5"/>
                    </w:rPr>
                    <w:t xml:space="preserve"> </w:t>
                  </w:r>
                  <w:r>
                    <w:t>(`id`</w:t>
                  </w:r>
                  <w:r>
                    <w:rPr>
                      <w:spacing w:val="-4"/>
                    </w:rPr>
                    <w:t xml:space="preserve"> </w:t>
                  </w:r>
                  <w:r>
                    <w:rPr>
                      <w:color w:val="214987"/>
                    </w:rPr>
                    <w:t>INT</w:t>
                  </w:r>
                  <w:r>
                    <w:t>,</w:t>
                  </w:r>
                  <w:r>
                    <w:rPr>
                      <w:spacing w:val="-6"/>
                    </w:rPr>
                    <w:t xml:space="preserve"> </w:t>
                  </w:r>
                  <w:r>
                    <w:t>`coins`</w:t>
                  </w:r>
                  <w:r>
                    <w:rPr>
                      <w:spacing w:val="-4"/>
                    </w:rPr>
                    <w:t xml:space="preserve"> </w:t>
                  </w:r>
                  <w:r>
                    <w:rPr>
                      <w:color w:val="214987"/>
                    </w:rPr>
                    <w:t>INT</w:t>
                  </w:r>
                  <w:r>
                    <w:t>,</w:t>
                  </w:r>
                  <w:r>
                    <w:rPr>
                      <w:spacing w:val="-5"/>
                    </w:rPr>
                    <w:t xml:space="preserve"> </w:t>
                  </w:r>
                  <w:r>
                    <w:t>`goods`</w:t>
                  </w:r>
                  <w:r>
                    <w:rPr>
                      <w:spacing w:val="-4"/>
                    </w:rPr>
                    <w:t xml:space="preserve"> </w:t>
                  </w:r>
                  <w:r>
                    <w:rPr>
                      <w:color w:val="214987"/>
                      <w:spacing w:val="-2"/>
                    </w:rPr>
                    <w:t>INT</w:t>
                  </w:r>
                  <w:r>
                    <w:rPr>
                      <w:spacing w:val="-2"/>
                    </w:rPr>
                    <w:t>);</w:t>
                  </w:r>
                </w:p>
                <w:p w14:paraId="52CF3F7D" w14:textId="77777777" w:rsidR="00C36271" w:rsidRDefault="00000000">
                  <w:pPr>
                    <w:pStyle w:val="a3"/>
                    <w:ind w:left="59"/>
                  </w:pPr>
                  <w:r>
                    <w:rPr>
                      <w:color w:val="214987"/>
                    </w:rPr>
                    <w:t>INSERT</w:t>
                  </w:r>
                  <w:r>
                    <w:rPr>
                      <w:color w:val="214987"/>
                      <w:spacing w:val="-7"/>
                    </w:rPr>
                    <w:t xml:space="preserve"> </w:t>
                  </w:r>
                  <w:r>
                    <w:rPr>
                      <w:color w:val="214987"/>
                    </w:rPr>
                    <w:t>INTO</w:t>
                  </w:r>
                  <w:r>
                    <w:rPr>
                      <w:color w:val="214987"/>
                      <w:spacing w:val="-4"/>
                    </w:rPr>
                    <w:t xml:space="preserve"> </w:t>
                  </w:r>
                  <w:r>
                    <w:t>`player`</w:t>
                  </w:r>
                  <w:r>
                    <w:rPr>
                      <w:spacing w:val="-5"/>
                    </w:rPr>
                    <w:t xml:space="preserve"> </w:t>
                  </w:r>
                  <w:r>
                    <w:t>(`id`,</w:t>
                  </w:r>
                  <w:r>
                    <w:rPr>
                      <w:spacing w:val="-5"/>
                    </w:rPr>
                    <w:t xml:space="preserve"> </w:t>
                  </w:r>
                  <w:r>
                    <w:t>`coins`,</w:t>
                  </w:r>
                  <w:r>
                    <w:rPr>
                      <w:spacing w:val="-5"/>
                    </w:rPr>
                    <w:t xml:space="preserve"> </w:t>
                  </w:r>
                  <w:r>
                    <w:t>`goods`)</w:t>
                  </w:r>
                  <w:r>
                    <w:rPr>
                      <w:spacing w:val="-4"/>
                    </w:rPr>
                    <w:t xml:space="preserve"> </w:t>
                  </w:r>
                  <w:r>
                    <w:rPr>
                      <w:color w:val="214987"/>
                    </w:rPr>
                    <w:t>VALUES</w:t>
                  </w:r>
                  <w:r>
                    <w:rPr>
                      <w:color w:val="214987"/>
                      <w:spacing w:val="-5"/>
                    </w:rPr>
                    <w:t xml:space="preserve"> </w:t>
                  </w:r>
                  <w:r>
                    <w:t>(1,</w:t>
                  </w:r>
                  <w:r>
                    <w:rPr>
                      <w:spacing w:val="-5"/>
                    </w:rPr>
                    <w:t xml:space="preserve"> </w:t>
                  </w:r>
                  <w:r>
                    <w:t>1000,</w:t>
                  </w:r>
                  <w:r>
                    <w:rPr>
                      <w:spacing w:val="-4"/>
                    </w:rPr>
                    <w:t xml:space="preserve"> </w:t>
                  </w:r>
                  <w:r>
                    <w:t>1),</w:t>
                  </w:r>
                  <w:r>
                    <w:rPr>
                      <w:spacing w:val="-5"/>
                    </w:rPr>
                    <w:t xml:space="preserve"> </w:t>
                  </w:r>
                  <w:r>
                    <w:t>(2,</w:t>
                  </w:r>
                  <w:r>
                    <w:rPr>
                      <w:spacing w:val="-5"/>
                    </w:rPr>
                    <w:t xml:space="preserve"> </w:t>
                  </w:r>
                  <w:r>
                    <w:t>230,</w:t>
                  </w:r>
                  <w:r>
                    <w:rPr>
                      <w:spacing w:val="-4"/>
                    </w:rPr>
                    <w:t xml:space="preserve"> </w:t>
                  </w:r>
                  <w:r>
                    <w:rPr>
                      <w:spacing w:val="-5"/>
                    </w:rPr>
                    <w:t>2);</w:t>
                  </w:r>
                </w:p>
              </w:txbxContent>
            </v:textbox>
            <w10:wrap anchorx="page"/>
          </v:shape>
        </w:pict>
      </w:r>
      <w:r>
        <w:rPr>
          <w:rFonts w:ascii="文泉驿微米黑" w:eastAsia="文泉驿微米黑" w:hint="eastAsia"/>
          <w:spacing w:val="-2"/>
          <w:sz w:val="20"/>
        </w:rPr>
        <w:t>一般来说使用一个多行插入语句，会比多个单行插入语句快。</w:t>
      </w:r>
      <w:r>
        <w:rPr>
          <w:rFonts w:ascii="文泉驿微米黑" w:eastAsia="文泉驿微米黑" w:hint="eastAsia"/>
          <w:sz w:val="20"/>
        </w:rPr>
        <w:t xml:space="preserve">在 </w:t>
      </w:r>
      <w:r>
        <w:rPr>
          <w:rFonts w:ascii="文泉驿微米黑" w:eastAsia="文泉驿微米黑" w:hint="eastAsia"/>
          <w:sz w:val="16"/>
        </w:rPr>
        <w:t xml:space="preserve">SQL </w:t>
      </w:r>
      <w:r>
        <w:rPr>
          <w:rFonts w:ascii="文泉驿微米黑" w:eastAsia="文泉驿微米黑" w:hint="eastAsia"/>
          <w:sz w:val="20"/>
        </w:rPr>
        <w:t>中插入多行数据的示例：</w:t>
      </w:r>
    </w:p>
    <w:p w14:paraId="3BDCA602" w14:textId="77777777" w:rsidR="00C36271" w:rsidRDefault="00C36271">
      <w:pPr>
        <w:pStyle w:val="a3"/>
        <w:spacing w:before="0"/>
        <w:rPr>
          <w:rFonts w:ascii="文泉驿微米黑"/>
          <w:sz w:val="20"/>
        </w:rPr>
      </w:pPr>
    </w:p>
    <w:p w14:paraId="1AD9813B" w14:textId="77777777" w:rsidR="00C36271" w:rsidRDefault="00C36271">
      <w:pPr>
        <w:pStyle w:val="a3"/>
        <w:spacing w:before="0"/>
        <w:rPr>
          <w:rFonts w:ascii="文泉驿微米黑"/>
          <w:sz w:val="20"/>
        </w:rPr>
      </w:pPr>
    </w:p>
    <w:p w14:paraId="253F7A7E" w14:textId="77777777" w:rsidR="00C36271" w:rsidRDefault="00C36271">
      <w:pPr>
        <w:pStyle w:val="a3"/>
        <w:spacing w:before="7"/>
        <w:rPr>
          <w:rFonts w:ascii="文泉驿微米黑"/>
          <w:sz w:val="11"/>
        </w:rPr>
      </w:pPr>
    </w:p>
    <w:p w14:paraId="0F4B073F" w14:textId="77777777" w:rsidR="00C36271" w:rsidRDefault="00000000">
      <w:pPr>
        <w:spacing w:before="53" w:line="308" w:lineRule="exact"/>
        <w:ind w:left="220"/>
        <w:rPr>
          <w:rFonts w:ascii="文泉驿微米黑" w:eastAsia="文泉驿微米黑"/>
          <w:sz w:val="16"/>
        </w:rPr>
      </w:pPr>
      <w:r>
        <w:rPr>
          <w:rFonts w:ascii="文泉驿微米黑" w:eastAsia="文泉驿微米黑" w:hint="eastAsia"/>
          <w:spacing w:val="-4"/>
          <w:sz w:val="20"/>
        </w:rPr>
        <w:t xml:space="preserve">有关如何使用此 </w:t>
      </w:r>
      <w:r>
        <w:rPr>
          <w:rFonts w:ascii="文泉驿微米黑" w:eastAsia="文泉驿微米黑" w:hint="eastAsia"/>
          <w:spacing w:val="-4"/>
          <w:sz w:val="16"/>
        </w:rPr>
        <w:t>SQL</w:t>
      </w:r>
      <w:r>
        <w:rPr>
          <w:rFonts w:ascii="文泉驿微米黑" w:eastAsia="文泉驿微米黑" w:hint="eastAsia"/>
          <w:spacing w:val="-4"/>
          <w:sz w:val="20"/>
        </w:rPr>
        <w:t>，可查阅</w:t>
      </w:r>
      <w:hyperlink w:anchor="_bookmark8" w:history="1">
        <w:r>
          <w:rPr>
            <w:rFonts w:ascii="文泉驿微米黑" w:eastAsia="文泉驿微米黑" w:hint="eastAsia"/>
            <w:color w:val="EC008C"/>
            <w:spacing w:val="-2"/>
            <w:sz w:val="20"/>
          </w:rPr>
          <w:t xml:space="preserve">连接到 </w:t>
        </w:r>
        <w:r>
          <w:rPr>
            <w:rFonts w:ascii="文泉驿微米黑" w:eastAsia="文泉驿微米黑" w:hint="eastAsia"/>
            <w:color w:val="EC008C"/>
            <w:spacing w:val="-4"/>
            <w:sz w:val="16"/>
          </w:rPr>
          <w:t>TiDB</w:t>
        </w:r>
        <w:r>
          <w:rPr>
            <w:rFonts w:ascii="文泉驿微米黑" w:eastAsia="文泉驿微米黑" w:hint="eastAsia"/>
            <w:color w:val="EC008C"/>
            <w:spacing w:val="14"/>
            <w:sz w:val="16"/>
          </w:rPr>
          <w:t xml:space="preserve"> </w:t>
        </w:r>
        <w:r>
          <w:rPr>
            <w:rFonts w:ascii="文泉驿微米黑" w:eastAsia="文泉驿微米黑" w:hint="eastAsia"/>
            <w:color w:val="EC008C"/>
            <w:spacing w:val="-4"/>
            <w:sz w:val="20"/>
          </w:rPr>
          <w:t>集群</w:t>
        </w:r>
      </w:hyperlink>
      <w:r>
        <w:rPr>
          <w:rFonts w:ascii="文泉驿微米黑" w:eastAsia="文泉驿微米黑" w:hint="eastAsia"/>
          <w:spacing w:val="-4"/>
          <w:sz w:val="20"/>
        </w:rPr>
        <w:t>文档部分，按文档步骤使用客户端连接到</w:t>
      </w:r>
      <w:r>
        <w:rPr>
          <w:rFonts w:ascii="文泉驿微米黑" w:eastAsia="文泉驿微米黑" w:hint="eastAsia"/>
          <w:spacing w:val="-4"/>
          <w:sz w:val="16"/>
        </w:rPr>
        <w:t>TiDB</w:t>
      </w:r>
      <w:r>
        <w:rPr>
          <w:rFonts w:ascii="文泉驿微米黑" w:eastAsia="文泉驿微米黑" w:hint="eastAsia"/>
          <w:spacing w:val="15"/>
          <w:sz w:val="16"/>
        </w:rPr>
        <w:t xml:space="preserve"> </w:t>
      </w:r>
      <w:r>
        <w:rPr>
          <w:rFonts w:ascii="文泉驿微米黑" w:eastAsia="文泉驿微米黑" w:hint="eastAsia"/>
          <w:spacing w:val="-3"/>
          <w:sz w:val="20"/>
        </w:rPr>
        <w:t xml:space="preserve">集群后，输入 </w:t>
      </w:r>
      <w:r>
        <w:rPr>
          <w:rFonts w:ascii="文泉驿微米黑" w:eastAsia="文泉驿微米黑" w:hint="eastAsia"/>
          <w:spacing w:val="-5"/>
          <w:sz w:val="16"/>
        </w:rPr>
        <w:t>SQL</w:t>
      </w:r>
    </w:p>
    <w:p w14:paraId="4C61BCB3" w14:textId="77777777" w:rsidR="00C36271" w:rsidRDefault="00000000">
      <w:pPr>
        <w:pStyle w:val="3"/>
        <w:spacing w:line="308" w:lineRule="exact"/>
      </w:pPr>
      <w:r>
        <w:rPr>
          <w:spacing w:val="-4"/>
        </w:rPr>
        <w:t>语句即可。</w:t>
      </w:r>
    </w:p>
    <w:p w14:paraId="5C90FD70" w14:textId="77777777" w:rsidR="00C36271" w:rsidRDefault="00000000">
      <w:pPr>
        <w:spacing w:before="77"/>
        <w:ind w:left="220"/>
        <w:rPr>
          <w:rFonts w:ascii="文泉驿微米黑" w:eastAsia="文泉驿微米黑"/>
          <w:sz w:val="20"/>
        </w:rPr>
      </w:pPr>
      <w:r>
        <w:pict w14:anchorId="63A7791D">
          <v:shape id="docshape704" o:spid="_x0000_s3210" type="#_x0000_t202" style="position:absolute;left:0;text-align:left;margin-left:68.8pt;margin-top:22.75pt;width:474.4pt;height:350.7pt;z-index:-15516672;mso-wrap-distance-left:0;mso-wrap-distance-right:0;mso-position-horizontal-relative:page" filled="f" strokeweight=".14042mm">
            <v:textbox inset="0,0,0,0">
              <w:txbxContent>
                <w:p w14:paraId="2EAC4C9E" w14:textId="77777777" w:rsidR="00C36271" w:rsidRDefault="00000000">
                  <w:pPr>
                    <w:pStyle w:val="a3"/>
                    <w:spacing w:before="73" w:line="261" w:lineRule="auto"/>
                    <w:ind w:left="59" w:right="4114"/>
                  </w:pPr>
                  <w:r>
                    <w:rPr>
                      <w:color w:val="8E5902"/>
                    </w:rPr>
                    <w:t>//</w:t>
                  </w:r>
                  <w:r>
                    <w:rPr>
                      <w:color w:val="8E5902"/>
                      <w:spacing w:val="-5"/>
                    </w:rPr>
                    <w:t xml:space="preserve"> </w:t>
                  </w:r>
                  <w:r>
                    <w:rPr>
                      <w:color w:val="8E5902"/>
                    </w:rPr>
                    <w:t>ds</w:t>
                  </w:r>
                  <w:r>
                    <w:rPr>
                      <w:color w:val="8E5902"/>
                      <w:spacing w:val="-6"/>
                    </w:rPr>
                    <w:t xml:space="preserve"> </w:t>
                  </w:r>
                  <w:r>
                    <w:rPr>
                      <w:color w:val="8E5902"/>
                    </w:rPr>
                    <w:t>is</w:t>
                  </w:r>
                  <w:r>
                    <w:rPr>
                      <w:color w:val="8E5902"/>
                      <w:spacing w:val="-5"/>
                    </w:rPr>
                    <w:t xml:space="preserve"> </w:t>
                  </w:r>
                  <w:r>
                    <w:rPr>
                      <w:color w:val="8E5902"/>
                    </w:rPr>
                    <w:t>an</w:t>
                  </w:r>
                  <w:r>
                    <w:rPr>
                      <w:color w:val="8E5902"/>
                      <w:spacing w:val="-5"/>
                    </w:rPr>
                    <w:t xml:space="preserve"> </w:t>
                  </w:r>
                  <w:r>
                    <w:rPr>
                      <w:color w:val="8E5902"/>
                    </w:rPr>
                    <w:t>entity</w:t>
                  </w:r>
                  <w:r>
                    <w:rPr>
                      <w:color w:val="8E5902"/>
                      <w:spacing w:val="-6"/>
                    </w:rPr>
                    <w:t xml:space="preserve"> </w:t>
                  </w:r>
                  <w:r>
                    <w:rPr>
                      <w:color w:val="8E5902"/>
                    </w:rPr>
                    <w:t>of</w:t>
                  </w:r>
                  <w:r>
                    <w:rPr>
                      <w:color w:val="8E5902"/>
                      <w:spacing w:val="-5"/>
                    </w:rPr>
                    <w:t xml:space="preserve"> </w:t>
                  </w:r>
                  <w:r>
                    <w:rPr>
                      <w:color w:val="8E5902"/>
                    </w:rPr>
                    <w:t xml:space="preserve">com.mysql.cj.jdbc.MysqlDataSource </w:t>
                  </w:r>
                  <w:r>
                    <w:rPr>
                      <w:color w:val="214987"/>
                    </w:rPr>
                    <w:t xml:space="preserve">try </w:t>
                  </w:r>
                  <w:r>
                    <w:t>(Connection connection = ds.getConnection()) {</w:t>
                  </w:r>
                </w:p>
                <w:p w14:paraId="23042809" w14:textId="77777777" w:rsidR="00C36271" w:rsidRDefault="00000000">
                  <w:pPr>
                    <w:pStyle w:val="a3"/>
                    <w:spacing w:before="0"/>
                    <w:ind w:left="444"/>
                  </w:pPr>
                  <w:r>
                    <w:rPr>
                      <w:spacing w:val="-2"/>
                    </w:rPr>
                    <w:t>connection.setAutoCommit(</w:t>
                  </w:r>
                  <w:r>
                    <w:rPr>
                      <w:color w:val="214987"/>
                      <w:spacing w:val="-2"/>
                    </w:rPr>
                    <w:t>false</w:t>
                  </w:r>
                  <w:r>
                    <w:rPr>
                      <w:spacing w:val="-2"/>
                    </w:rPr>
                    <w:t>);</w:t>
                  </w:r>
                </w:p>
                <w:p w14:paraId="7180A48D" w14:textId="77777777" w:rsidR="00C36271" w:rsidRDefault="00C36271">
                  <w:pPr>
                    <w:pStyle w:val="a3"/>
                    <w:spacing w:before="15"/>
                    <w:rPr>
                      <w:sz w:val="18"/>
                    </w:rPr>
                  </w:pPr>
                </w:p>
                <w:p w14:paraId="6F35B9C5" w14:textId="77777777" w:rsidR="00C36271" w:rsidRDefault="00000000">
                  <w:pPr>
                    <w:pStyle w:val="a3"/>
                    <w:spacing w:before="0"/>
                    <w:ind w:left="444"/>
                  </w:pPr>
                  <w:r>
                    <w:t>PreparedStatement</w:t>
                  </w:r>
                  <w:r>
                    <w:rPr>
                      <w:spacing w:val="-10"/>
                    </w:rPr>
                    <w:t xml:space="preserve"> </w:t>
                  </w:r>
                  <w:r>
                    <w:t>pstmt</w:t>
                  </w:r>
                  <w:r>
                    <w:rPr>
                      <w:spacing w:val="-8"/>
                    </w:rPr>
                    <w:t xml:space="preserve"> </w:t>
                  </w:r>
                  <w:r>
                    <w:t>=</w:t>
                  </w:r>
                  <w:r>
                    <w:rPr>
                      <w:spacing w:val="-9"/>
                    </w:rPr>
                    <w:t xml:space="preserve"> </w:t>
                  </w:r>
                  <w:r>
                    <w:t>connection.prepareStatement(</w:t>
                  </w:r>
                  <w:r>
                    <w:rPr>
                      <w:color w:val="4F9905"/>
                    </w:rPr>
                    <w:t>"INSERT</w:t>
                  </w:r>
                  <w:r>
                    <w:rPr>
                      <w:color w:val="4F9905"/>
                      <w:spacing w:val="-8"/>
                    </w:rPr>
                    <w:t xml:space="preserve"> </w:t>
                  </w:r>
                  <w:r>
                    <w:rPr>
                      <w:color w:val="4F9905"/>
                    </w:rPr>
                    <w:t>INTO</w:t>
                  </w:r>
                  <w:r>
                    <w:rPr>
                      <w:color w:val="4F9905"/>
                      <w:spacing w:val="-9"/>
                    </w:rPr>
                    <w:t xml:space="preserve"> </w:t>
                  </w:r>
                  <w:r>
                    <w:rPr>
                      <w:color w:val="4F9905"/>
                    </w:rPr>
                    <w:t>player</w:t>
                  </w:r>
                  <w:r>
                    <w:rPr>
                      <w:color w:val="4F9905"/>
                      <w:spacing w:val="-8"/>
                    </w:rPr>
                    <w:t xml:space="preserve"> </w:t>
                  </w:r>
                  <w:r>
                    <w:rPr>
                      <w:color w:val="4F9905"/>
                    </w:rPr>
                    <w:t>(id,</w:t>
                  </w:r>
                  <w:r>
                    <w:rPr>
                      <w:color w:val="4F9905"/>
                      <w:spacing w:val="-9"/>
                    </w:rPr>
                    <w:t xml:space="preserve"> </w:t>
                  </w:r>
                  <w:r>
                    <w:rPr>
                      <w:color w:val="4F9905"/>
                    </w:rPr>
                    <w:t>coins,</w:t>
                  </w:r>
                  <w:r>
                    <w:rPr>
                      <w:color w:val="4F9905"/>
                      <w:spacing w:val="-8"/>
                    </w:rPr>
                    <w:t xml:space="preserve"> </w:t>
                  </w:r>
                  <w:r>
                    <w:rPr>
                      <w:color w:val="4F9905"/>
                      <w:spacing w:val="-2"/>
                    </w:rPr>
                    <w:t>goods)</w:t>
                  </w:r>
                </w:p>
                <w:p w14:paraId="7B24A0D7" w14:textId="77777777" w:rsidR="00C36271" w:rsidRDefault="00000000">
                  <w:pPr>
                    <w:pStyle w:val="a3"/>
                    <w:spacing w:before="10"/>
                    <w:ind w:left="842"/>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8"/>
                      <w:sz w:val="20"/>
                    </w:rPr>
                    <w:t xml:space="preserve"> </w:t>
                  </w:r>
                  <w:r>
                    <w:rPr>
                      <w:color w:val="4F9905"/>
                    </w:rPr>
                    <w:t>VALUES</w:t>
                  </w:r>
                  <w:r>
                    <w:rPr>
                      <w:color w:val="4F9905"/>
                      <w:spacing w:val="-11"/>
                    </w:rPr>
                    <w:t xml:space="preserve"> </w:t>
                  </w:r>
                  <w:r>
                    <w:rPr>
                      <w:color w:val="4F9905"/>
                    </w:rPr>
                    <w:t>(?,</w:t>
                  </w:r>
                  <w:r>
                    <w:rPr>
                      <w:color w:val="4F9905"/>
                      <w:spacing w:val="-10"/>
                    </w:rPr>
                    <w:t xml:space="preserve"> </w:t>
                  </w:r>
                  <w:r>
                    <w:rPr>
                      <w:color w:val="4F9905"/>
                    </w:rPr>
                    <w:t>?,</w:t>
                  </w:r>
                  <w:r>
                    <w:rPr>
                      <w:color w:val="4F9905"/>
                      <w:spacing w:val="-11"/>
                    </w:rPr>
                    <w:t xml:space="preserve"> </w:t>
                  </w:r>
                  <w:r>
                    <w:rPr>
                      <w:color w:val="4F9905"/>
                      <w:spacing w:val="-2"/>
                    </w:rPr>
                    <w:t>?)"</w:t>
                  </w:r>
                  <w:r>
                    <w:rPr>
                      <w:spacing w:val="-2"/>
                    </w:rPr>
                    <w:t>))</w:t>
                  </w:r>
                </w:p>
                <w:p w14:paraId="473B560F" w14:textId="77777777" w:rsidR="00C36271" w:rsidRDefault="00C36271">
                  <w:pPr>
                    <w:pStyle w:val="a3"/>
                    <w:spacing w:before="15"/>
                    <w:rPr>
                      <w:sz w:val="18"/>
                    </w:rPr>
                  </w:pPr>
                </w:p>
                <w:p w14:paraId="4A616453" w14:textId="77777777" w:rsidR="00C36271" w:rsidRDefault="00000000">
                  <w:pPr>
                    <w:pStyle w:val="a3"/>
                    <w:spacing w:before="0" w:line="261" w:lineRule="auto"/>
                    <w:ind w:left="444" w:right="6991"/>
                  </w:pPr>
                  <w:r>
                    <w:rPr>
                      <w:color w:val="8E5902"/>
                    </w:rPr>
                    <w:t xml:space="preserve">// first player </w:t>
                  </w:r>
                  <w:r>
                    <w:t>pstmt.setInt(1,</w:t>
                  </w:r>
                  <w:r>
                    <w:rPr>
                      <w:spacing w:val="-26"/>
                    </w:rPr>
                    <w:t xml:space="preserve"> </w:t>
                  </w:r>
                  <w:r>
                    <w:t>1);</w:t>
                  </w:r>
                </w:p>
                <w:p w14:paraId="1552AD0E" w14:textId="77777777" w:rsidR="00C36271" w:rsidRDefault="00000000">
                  <w:pPr>
                    <w:pStyle w:val="a3"/>
                    <w:spacing w:before="1"/>
                    <w:ind w:left="444"/>
                  </w:pPr>
                  <w:r>
                    <w:t>pstmt.setInt(2,</w:t>
                  </w:r>
                  <w:r>
                    <w:rPr>
                      <w:spacing w:val="-15"/>
                    </w:rPr>
                    <w:t xml:space="preserve"> </w:t>
                  </w:r>
                  <w:r>
                    <w:rPr>
                      <w:spacing w:val="-2"/>
                    </w:rPr>
                    <w:t>1000);</w:t>
                  </w:r>
                </w:p>
                <w:p w14:paraId="1FC5B0F4" w14:textId="77777777" w:rsidR="00C36271" w:rsidRDefault="00000000">
                  <w:pPr>
                    <w:pStyle w:val="a3"/>
                    <w:spacing w:line="261" w:lineRule="auto"/>
                    <w:ind w:left="444" w:right="6118"/>
                  </w:pPr>
                  <w:r>
                    <w:t>pstmt.setInt(3,</w:t>
                  </w:r>
                  <w:r>
                    <w:rPr>
                      <w:spacing w:val="-26"/>
                    </w:rPr>
                    <w:t xml:space="preserve"> </w:t>
                  </w:r>
                  <w:r>
                    <w:t xml:space="preserve">1); </w:t>
                  </w:r>
                  <w:r>
                    <w:rPr>
                      <w:spacing w:val="-2"/>
                    </w:rPr>
                    <w:t>pstmt.addBatch();</w:t>
                  </w:r>
                </w:p>
                <w:p w14:paraId="7E224353" w14:textId="77777777" w:rsidR="00C36271" w:rsidRDefault="00C36271">
                  <w:pPr>
                    <w:pStyle w:val="a3"/>
                    <w:spacing w:before="7"/>
                    <w:rPr>
                      <w:sz w:val="17"/>
                    </w:rPr>
                  </w:pPr>
                </w:p>
                <w:p w14:paraId="037DBA52" w14:textId="77777777" w:rsidR="00C36271" w:rsidRDefault="00000000">
                  <w:pPr>
                    <w:pStyle w:val="a3"/>
                    <w:spacing w:before="0" w:line="261" w:lineRule="auto"/>
                    <w:ind w:left="444" w:right="6118"/>
                  </w:pPr>
                  <w:r>
                    <w:rPr>
                      <w:color w:val="8E5902"/>
                    </w:rPr>
                    <w:t xml:space="preserve">// second player </w:t>
                  </w:r>
                  <w:r>
                    <w:t>pstmt.setInt(1,</w:t>
                  </w:r>
                  <w:r>
                    <w:rPr>
                      <w:spacing w:val="-26"/>
                    </w:rPr>
                    <w:t xml:space="preserve"> </w:t>
                  </w:r>
                  <w:r>
                    <w:t>2);</w:t>
                  </w:r>
                </w:p>
                <w:p w14:paraId="09619650" w14:textId="77777777" w:rsidR="00C36271" w:rsidRDefault="00000000">
                  <w:pPr>
                    <w:pStyle w:val="a3"/>
                    <w:spacing w:before="1"/>
                    <w:ind w:left="444"/>
                  </w:pPr>
                  <w:r>
                    <w:t>pstmt.setInt(2,</w:t>
                  </w:r>
                  <w:r>
                    <w:rPr>
                      <w:spacing w:val="-15"/>
                    </w:rPr>
                    <w:t xml:space="preserve"> </w:t>
                  </w:r>
                  <w:r>
                    <w:rPr>
                      <w:spacing w:val="-2"/>
                    </w:rPr>
                    <w:t>230);</w:t>
                  </w:r>
                </w:p>
                <w:p w14:paraId="7FD02937" w14:textId="77777777" w:rsidR="00C36271" w:rsidRDefault="00000000">
                  <w:pPr>
                    <w:pStyle w:val="a3"/>
                    <w:spacing w:line="261" w:lineRule="auto"/>
                    <w:ind w:left="444" w:right="6118"/>
                  </w:pPr>
                  <w:r>
                    <w:t>pstmt.setInt(3,</w:t>
                  </w:r>
                  <w:r>
                    <w:rPr>
                      <w:spacing w:val="-26"/>
                    </w:rPr>
                    <w:t xml:space="preserve"> </w:t>
                  </w:r>
                  <w:r>
                    <w:t xml:space="preserve">2); </w:t>
                  </w:r>
                  <w:r>
                    <w:rPr>
                      <w:spacing w:val="-2"/>
                    </w:rPr>
                    <w:t>pstmt.addBatch();</w:t>
                  </w:r>
                </w:p>
                <w:p w14:paraId="6FCA1EFC" w14:textId="77777777" w:rsidR="00C36271" w:rsidRDefault="00C36271">
                  <w:pPr>
                    <w:pStyle w:val="a3"/>
                    <w:spacing w:before="7"/>
                    <w:rPr>
                      <w:sz w:val="17"/>
                    </w:rPr>
                  </w:pPr>
                </w:p>
                <w:p w14:paraId="38139B10" w14:textId="77777777" w:rsidR="00C36271" w:rsidRDefault="00000000">
                  <w:pPr>
                    <w:pStyle w:val="a3"/>
                    <w:spacing w:before="0" w:line="261" w:lineRule="auto"/>
                    <w:ind w:left="444" w:right="6118"/>
                  </w:pPr>
                  <w:r>
                    <w:rPr>
                      <w:spacing w:val="-2"/>
                    </w:rPr>
                    <w:t>pstmt.executeBatch(); connection.commit();</w:t>
                  </w:r>
                </w:p>
                <w:p w14:paraId="633095D8" w14:textId="77777777" w:rsidR="00C36271" w:rsidRDefault="00000000">
                  <w:pPr>
                    <w:pStyle w:val="a3"/>
                    <w:spacing w:before="1" w:line="261" w:lineRule="auto"/>
                    <w:ind w:left="444" w:right="6118" w:hanging="385"/>
                  </w:pPr>
                  <w:r>
                    <w:t>}</w:t>
                  </w:r>
                  <w:r>
                    <w:rPr>
                      <w:spacing w:val="-9"/>
                    </w:rPr>
                    <w:t xml:space="preserve"> </w:t>
                  </w:r>
                  <w:r>
                    <w:rPr>
                      <w:color w:val="214987"/>
                    </w:rPr>
                    <w:t>catch</w:t>
                  </w:r>
                  <w:r>
                    <w:rPr>
                      <w:color w:val="214987"/>
                      <w:spacing w:val="-9"/>
                    </w:rPr>
                    <w:t xml:space="preserve"> </w:t>
                  </w:r>
                  <w:r>
                    <w:t>(SQLException</w:t>
                  </w:r>
                  <w:r>
                    <w:rPr>
                      <w:spacing w:val="-10"/>
                    </w:rPr>
                    <w:t xml:space="preserve"> </w:t>
                  </w:r>
                  <w:r>
                    <w:t>e)</w:t>
                  </w:r>
                  <w:r>
                    <w:rPr>
                      <w:spacing w:val="-9"/>
                    </w:rPr>
                    <w:t xml:space="preserve"> </w:t>
                  </w:r>
                  <w:r>
                    <w:t xml:space="preserve">{ </w:t>
                  </w:r>
                  <w:r>
                    <w:rPr>
                      <w:spacing w:val="-2"/>
                    </w:rPr>
                    <w:t>e.printStackTrace();</w:t>
                  </w:r>
                </w:p>
                <w:p w14:paraId="59F161EC" w14:textId="77777777" w:rsidR="00C36271" w:rsidRDefault="00000000">
                  <w:pPr>
                    <w:ind w:left="59"/>
                    <w:rPr>
                      <w:sz w:val="16"/>
                    </w:rPr>
                  </w:pPr>
                  <w:r>
                    <w:rPr>
                      <w:sz w:val="16"/>
                    </w:rPr>
                    <w:t>}</w:t>
                  </w:r>
                </w:p>
              </w:txbxContent>
            </v:textbox>
            <w10:wrap type="topAndBottom" anchorx="page"/>
          </v:shape>
        </w:pict>
      </w:r>
      <w:r>
        <w:rPr>
          <w:rFonts w:ascii="文泉驿微米黑" w:eastAsia="文泉驿微米黑" w:hint="eastAsia"/>
          <w:spacing w:val="29"/>
          <w:sz w:val="20"/>
        </w:rPr>
        <w:t>在</w:t>
      </w:r>
      <w:r>
        <w:rPr>
          <w:rFonts w:ascii="文泉驿微米黑" w:eastAsia="文泉驿微米黑" w:hint="eastAsia"/>
          <w:sz w:val="16"/>
        </w:rPr>
        <w:t>Java</w:t>
      </w:r>
      <w:r>
        <w:rPr>
          <w:rFonts w:ascii="文泉驿微米黑" w:eastAsia="文泉驿微米黑" w:hint="eastAsia"/>
          <w:spacing w:val="-10"/>
          <w:sz w:val="16"/>
        </w:rPr>
        <w:t xml:space="preserve"> </w:t>
      </w:r>
      <w:r>
        <w:rPr>
          <w:rFonts w:ascii="文泉驿微米黑" w:eastAsia="文泉驿微米黑" w:hint="eastAsia"/>
          <w:spacing w:val="-1"/>
          <w:sz w:val="20"/>
        </w:rPr>
        <w:t>中插入多行数据的示例：</w:t>
      </w:r>
    </w:p>
    <w:p w14:paraId="4157866F" w14:textId="77777777" w:rsidR="00C36271" w:rsidRDefault="00C36271">
      <w:pPr>
        <w:pStyle w:val="a3"/>
        <w:spacing w:before="11"/>
        <w:rPr>
          <w:rFonts w:ascii="文泉驿微米黑"/>
          <w:sz w:val="10"/>
        </w:rPr>
      </w:pPr>
    </w:p>
    <w:p w14:paraId="55CD1482" w14:textId="77777777" w:rsidR="00C36271" w:rsidRDefault="00000000">
      <w:pPr>
        <w:spacing w:before="52"/>
        <w:ind w:left="220"/>
        <w:rPr>
          <w:rFonts w:ascii="文泉驿微米黑" w:eastAsia="文泉驿微米黑"/>
          <w:sz w:val="20"/>
        </w:rPr>
      </w:pPr>
      <w:r>
        <w:rPr>
          <w:rFonts w:ascii="文泉驿微米黑" w:eastAsia="文泉驿微米黑" w:hint="eastAsia"/>
          <w:spacing w:val="-3"/>
          <w:sz w:val="20"/>
        </w:rPr>
        <w:t xml:space="preserve">另外，由于 </w:t>
      </w:r>
      <w:r>
        <w:rPr>
          <w:rFonts w:ascii="文泉驿微米黑" w:eastAsia="文泉驿微米黑" w:hint="eastAsia"/>
          <w:spacing w:val="-2"/>
          <w:sz w:val="16"/>
        </w:rPr>
        <w:t>MySQL</w:t>
      </w:r>
      <w:r>
        <w:rPr>
          <w:rFonts w:ascii="文泉驿微米黑" w:eastAsia="文泉驿微米黑" w:hint="eastAsia"/>
          <w:spacing w:val="6"/>
          <w:sz w:val="16"/>
        </w:rPr>
        <w:t xml:space="preserve"> </w:t>
      </w:r>
      <w:r>
        <w:rPr>
          <w:rFonts w:ascii="文泉驿微米黑" w:eastAsia="文泉驿微米黑" w:hint="eastAsia"/>
          <w:spacing w:val="-2"/>
          <w:sz w:val="16"/>
        </w:rPr>
        <w:t>JDBC</w:t>
      </w:r>
      <w:r>
        <w:rPr>
          <w:rFonts w:ascii="文泉驿微米黑" w:eastAsia="文泉驿微米黑" w:hint="eastAsia"/>
          <w:spacing w:val="6"/>
          <w:sz w:val="16"/>
        </w:rPr>
        <w:t xml:space="preserve"> </w:t>
      </w:r>
      <w:r>
        <w:rPr>
          <w:rFonts w:ascii="文泉驿微米黑" w:eastAsia="文泉驿微米黑" w:hint="eastAsia"/>
          <w:spacing w:val="-2"/>
          <w:sz w:val="16"/>
        </w:rPr>
        <w:t>Driver</w:t>
      </w:r>
      <w:r>
        <w:rPr>
          <w:rFonts w:ascii="文泉驿微米黑" w:eastAsia="文泉驿微米黑" w:hint="eastAsia"/>
          <w:spacing w:val="6"/>
          <w:sz w:val="16"/>
        </w:rPr>
        <w:t xml:space="preserve"> </w:t>
      </w:r>
      <w:r>
        <w:rPr>
          <w:rFonts w:ascii="文泉驿微米黑" w:eastAsia="文泉驿微米黑" w:hint="eastAsia"/>
          <w:spacing w:val="-3"/>
          <w:sz w:val="20"/>
        </w:rPr>
        <w:t>默认设置问题，你需更改部分参数，以获得更好的批量插入性能：</w:t>
      </w:r>
    </w:p>
    <w:p w14:paraId="3798A44E"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75E41F72" w14:textId="77777777" w:rsidR="00C36271" w:rsidRDefault="00C36271">
      <w:pPr>
        <w:pStyle w:val="a3"/>
        <w:spacing w:before="7"/>
        <w:rPr>
          <w:rFonts w:ascii="文泉驿微米黑"/>
          <w:sz w:val="21"/>
        </w:rPr>
      </w:pPr>
    </w:p>
    <w:p w14:paraId="4B9753D2" w14:textId="77777777" w:rsidR="00C36271" w:rsidRDefault="00000000">
      <w:pPr>
        <w:pStyle w:val="a3"/>
        <w:spacing w:before="0" w:line="20" w:lineRule="exact"/>
        <w:ind w:left="423"/>
        <w:rPr>
          <w:rFonts w:ascii="文泉驿微米黑"/>
          <w:sz w:val="2"/>
        </w:rPr>
      </w:pPr>
      <w:r>
        <w:rPr>
          <w:rFonts w:ascii="文泉驿微米黑"/>
          <w:sz w:val="2"/>
        </w:rPr>
      </w:r>
      <w:r>
        <w:rPr>
          <w:rFonts w:ascii="文泉驿微米黑"/>
          <w:sz w:val="2"/>
        </w:rPr>
        <w:pict w14:anchorId="2B7BF2CD">
          <v:group id="docshapegroup705" o:spid="_x0000_s3208" style="width:447.7pt;height:.65pt;mso-position-horizontal-relative:char;mso-position-vertical-relative:line" coordsize="8954,13">
            <v:line id="_x0000_s3209" style="position:absolute" from="0,6" to="8954,6" strokeweight=".22614mm"/>
            <w10:anchorlock/>
          </v:group>
        </w:pict>
      </w:r>
    </w:p>
    <w:p w14:paraId="07777F6D" w14:textId="77777777" w:rsidR="00C36271" w:rsidRDefault="00000000">
      <w:pPr>
        <w:pStyle w:val="3"/>
        <w:tabs>
          <w:tab w:val="left" w:pos="2053"/>
          <w:tab w:val="left" w:pos="5322"/>
          <w:tab w:val="left" w:pos="8557"/>
        </w:tabs>
        <w:spacing w:before="8"/>
        <w:ind w:left="691"/>
      </w:pPr>
      <w:r>
        <w:pict w14:anchorId="4D1E756B">
          <v:line id="_x0000_s3207" style="position:absolute;left:0;text-align:left;z-index:15943680;mso-position-horizontal-relative:page" from="82.15pt,18.35pt" to="529.85pt,18.35pt" strokeweight=".4pt">
            <w10:wrap anchorx="page"/>
          </v:line>
        </w:pict>
      </w:r>
      <w:r>
        <w:rPr>
          <w:spacing w:val="-2"/>
        </w:rPr>
        <w:t>参</w:t>
      </w:r>
      <w:r>
        <w:rPr>
          <w:spacing w:val="-10"/>
        </w:rPr>
        <w:t>数</w:t>
      </w:r>
      <w:r>
        <w:tab/>
      </w:r>
      <w:r>
        <w:rPr>
          <w:spacing w:val="-2"/>
        </w:rPr>
        <w:t>作</w:t>
      </w:r>
      <w:r>
        <w:rPr>
          <w:spacing w:val="-10"/>
        </w:rPr>
        <w:t>用</w:t>
      </w:r>
      <w:r>
        <w:tab/>
      </w:r>
      <w:r>
        <w:rPr>
          <w:spacing w:val="-2"/>
        </w:rPr>
        <w:t>推荐场</w:t>
      </w:r>
      <w:r>
        <w:rPr>
          <w:spacing w:val="-10"/>
        </w:rPr>
        <w:t>景</w:t>
      </w:r>
      <w:r>
        <w:tab/>
      </w:r>
      <w:r>
        <w:rPr>
          <w:spacing w:val="-2"/>
        </w:rPr>
        <w:t>推荐配</w:t>
      </w:r>
      <w:r>
        <w:rPr>
          <w:spacing w:val="-10"/>
        </w:rPr>
        <w:t>置</w:t>
      </w:r>
    </w:p>
    <w:p w14:paraId="0E602DCD" w14:textId="77777777" w:rsidR="00C36271" w:rsidRDefault="00C36271">
      <w:pPr>
        <w:sectPr w:rsidR="00C36271">
          <w:pgSz w:w="12240" w:h="15840"/>
          <w:pgMar w:top="1080" w:right="0" w:bottom="980" w:left="1220" w:header="599" w:footer="792" w:gutter="0"/>
          <w:cols w:space="720"/>
        </w:sectPr>
      </w:pPr>
    </w:p>
    <w:p w14:paraId="1AC9C39A" w14:textId="77777777" w:rsidR="00C36271" w:rsidRDefault="00000000">
      <w:pPr>
        <w:pStyle w:val="a3"/>
        <w:spacing w:before="57"/>
        <w:ind w:left="423"/>
      </w:pPr>
      <w:r>
        <w:rPr>
          <w:spacing w:val="-4"/>
        </w:rPr>
        <w:t>useServerPrep</w:t>
      </w:r>
      <w:r>
        <w:rPr>
          <w:rFonts w:ascii="文泉驿微米黑" w:eastAsia="文泉驿微米黑" w:hint="eastAsia"/>
          <w:spacing w:val="-183"/>
          <w:sz w:val="20"/>
        </w:rPr>
        <w:t>是</w:t>
      </w:r>
      <w:r>
        <w:rPr>
          <w:spacing w:val="-4"/>
        </w:rPr>
        <w:t>St</w:t>
      </w:r>
      <w:r>
        <w:rPr>
          <w:rFonts w:ascii="文泉驿微米黑" w:eastAsia="文泉驿微米黑" w:hint="eastAsia"/>
          <w:spacing w:val="-190"/>
          <w:sz w:val="20"/>
        </w:rPr>
        <w:t>否</w:t>
      </w:r>
      <w:r>
        <w:rPr>
          <w:spacing w:val="-4"/>
        </w:rPr>
        <w:t>mt</w:t>
      </w:r>
      <w:r>
        <w:rPr>
          <w:rFonts w:ascii="文泉驿微米黑" w:eastAsia="文泉驿微米黑" w:hint="eastAsia"/>
          <w:spacing w:val="-197"/>
          <w:sz w:val="20"/>
        </w:rPr>
        <w:t>使</w:t>
      </w:r>
      <w:r>
        <w:rPr>
          <w:spacing w:val="-10"/>
        </w:rPr>
        <w:t>s</w:t>
      </w:r>
    </w:p>
    <w:p w14:paraId="4961B247" w14:textId="77777777" w:rsidR="00C36271" w:rsidRDefault="00000000">
      <w:pPr>
        <w:spacing w:before="57"/>
        <w:ind w:left="60"/>
        <w:rPr>
          <w:rFonts w:ascii="文泉驿微米黑" w:eastAsia="文泉驿微米黑"/>
          <w:sz w:val="20"/>
        </w:rPr>
      </w:pPr>
      <w:r>
        <w:br w:type="column"/>
      </w:r>
      <w:r>
        <w:rPr>
          <w:rFonts w:ascii="文泉驿微米黑" w:eastAsia="文泉驿微米黑" w:hint="eastAsia"/>
          <w:spacing w:val="-5"/>
          <w:sz w:val="20"/>
        </w:rPr>
        <w:t>用服务</w:t>
      </w:r>
    </w:p>
    <w:p w14:paraId="440124A3" w14:textId="77777777" w:rsidR="00C36271" w:rsidRDefault="00000000">
      <w:pPr>
        <w:tabs>
          <w:tab w:val="left" w:pos="4760"/>
        </w:tabs>
        <w:spacing w:before="57"/>
        <w:ind w:left="422"/>
        <w:rPr>
          <w:sz w:val="16"/>
        </w:rPr>
      </w:pPr>
      <w:r>
        <w:br w:type="column"/>
      </w:r>
      <w:r>
        <w:rPr>
          <w:rFonts w:ascii="文泉驿微米黑" w:eastAsia="文泉驿微米黑" w:hint="eastAsia"/>
          <w:spacing w:val="-2"/>
          <w:sz w:val="20"/>
        </w:rPr>
        <w:t>在需要多次使用预处理语句</w:t>
      </w:r>
      <w:r>
        <w:rPr>
          <w:rFonts w:ascii="文泉驿微米黑" w:eastAsia="文泉驿微米黑" w:hint="eastAsia"/>
          <w:spacing w:val="-10"/>
          <w:sz w:val="20"/>
        </w:rPr>
        <w:t>时</w:t>
      </w:r>
      <w:r>
        <w:rPr>
          <w:rFonts w:ascii="文泉驿微米黑" w:eastAsia="文泉驿微米黑" w:hint="eastAsia"/>
          <w:sz w:val="20"/>
        </w:rPr>
        <w:tab/>
      </w:r>
      <w:r>
        <w:rPr>
          <w:spacing w:val="-4"/>
          <w:sz w:val="16"/>
        </w:rPr>
        <w:t>true</w:t>
      </w:r>
    </w:p>
    <w:p w14:paraId="7AE748B1" w14:textId="77777777" w:rsidR="00C36271" w:rsidRDefault="00C36271">
      <w:pPr>
        <w:rPr>
          <w:sz w:val="16"/>
        </w:rPr>
        <w:sectPr w:rsidR="00C36271">
          <w:type w:val="continuous"/>
          <w:pgSz w:w="12240" w:h="15840"/>
          <w:pgMar w:top="1820" w:right="0" w:bottom="980" w:left="1220" w:header="599" w:footer="792" w:gutter="0"/>
          <w:cols w:num="3" w:space="720" w:equalWidth="0">
            <w:col w:w="2153" w:space="40"/>
            <w:col w:w="699" w:space="1112"/>
            <w:col w:w="7016"/>
          </w:cols>
        </w:sectPr>
      </w:pPr>
    </w:p>
    <w:p w14:paraId="15DCB972" w14:textId="77777777" w:rsidR="00C36271" w:rsidRDefault="00000000">
      <w:pPr>
        <w:tabs>
          <w:tab w:val="left" w:pos="1655"/>
        </w:tabs>
        <w:spacing w:line="208" w:lineRule="auto"/>
        <w:ind w:left="1854" w:right="8166" w:hanging="1111"/>
        <w:rPr>
          <w:rFonts w:ascii="文泉驿微米黑" w:eastAsia="文泉驿微米黑" w:hAnsi="文泉驿微米黑"/>
          <w:sz w:val="20"/>
        </w:rPr>
      </w:pPr>
      <w:r>
        <w:rPr>
          <w:rFonts w:ascii="Verdana" w:eastAsia="Verdana" w:hAnsi="Verdana"/>
          <w:i/>
          <w:color w:val="7F7F7F"/>
          <w:spacing w:val="-6"/>
          <w:sz w:val="20"/>
        </w:rPr>
        <w:t>'</w:t>
      </w:r>
      <w:r>
        <w:rPr>
          <w:rFonts w:ascii="Arial Narrow" w:eastAsia="Arial Narrow" w:hAnsi="Arial Narrow"/>
          <w:i/>
          <w:color w:val="7F7F7F"/>
          <w:spacing w:val="-6"/>
          <w:sz w:val="20"/>
        </w:rPr>
        <w:t>→</w:t>
      </w:r>
      <w:r>
        <w:rPr>
          <w:rFonts w:ascii="Arial Narrow" w:eastAsia="Arial Narrow" w:hAnsi="Arial Narrow"/>
          <w:i/>
          <w:color w:val="7F7F7F"/>
          <w:sz w:val="20"/>
        </w:rPr>
        <w:tab/>
      </w:r>
      <w:r>
        <w:rPr>
          <w:rFonts w:ascii="文泉驿微米黑" w:eastAsia="文泉驿微米黑" w:hAnsi="文泉驿微米黑" w:hint="eastAsia"/>
          <w:spacing w:val="-2"/>
          <w:sz w:val="20"/>
        </w:rPr>
        <w:t>端开启预处理</w:t>
      </w:r>
      <w:r>
        <w:rPr>
          <w:rFonts w:ascii="文泉驿微米黑" w:eastAsia="文泉驿微米黑" w:hAnsi="文泉驿微米黑" w:hint="eastAsia"/>
          <w:spacing w:val="-4"/>
          <w:sz w:val="20"/>
        </w:rPr>
        <w:t>语句支持</w:t>
      </w:r>
    </w:p>
    <w:p w14:paraId="4FC309BA" w14:textId="77777777" w:rsidR="00C36271" w:rsidRDefault="00000000">
      <w:pPr>
        <w:pStyle w:val="a3"/>
        <w:tabs>
          <w:tab w:val="left" w:pos="4495"/>
          <w:tab w:val="left" w:pos="8763"/>
        </w:tabs>
        <w:spacing w:before="0" w:line="289" w:lineRule="exact"/>
        <w:ind w:left="423"/>
      </w:pPr>
      <w:r>
        <w:rPr>
          <w:spacing w:val="-2"/>
        </w:rPr>
        <w:t>cachePrepStmt</w:t>
      </w:r>
      <w:r>
        <w:rPr>
          <w:rFonts w:ascii="文泉驿微米黑" w:eastAsia="文泉驿微米黑" w:hint="eastAsia"/>
          <w:spacing w:val="-183"/>
          <w:sz w:val="20"/>
        </w:rPr>
        <w:t>客</w:t>
      </w:r>
      <w:r>
        <w:rPr>
          <w:spacing w:val="-2"/>
        </w:rPr>
        <w:t>s</w:t>
      </w:r>
      <w:r>
        <w:rPr>
          <w:spacing w:val="-13"/>
        </w:rPr>
        <w:t xml:space="preserve"> </w:t>
      </w:r>
      <w:r>
        <w:rPr>
          <w:rFonts w:ascii="文泉驿微米黑" w:eastAsia="文泉驿微米黑" w:hint="eastAsia"/>
          <w:spacing w:val="-2"/>
          <w:sz w:val="20"/>
        </w:rPr>
        <w:t>户端是否</w:t>
      </w:r>
      <w:r>
        <w:rPr>
          <w:rFonts w:ascii="文泉驿微米黑" w:eastAsia="文泉驿微米黑" w:hint="eastAsia"/>
          <w:spacing w:val="-10"/>
          <w:sz w:val="20"/>
        </w:rPr>
        <w:t>缓</w:t>
      </w:r>
      <w:r>
        <w:rPr>
          <w:rFonts w:ascii="文泉驿微米黑" w:eastAsia="文泉驿微米黑" w:hint="eastAsia"/>
          <w:sz w:val="20"/>
        </w:rPr>
        <w:tab/>
      </w:r>
      <w:r>
        <w:rPr>
          <w:spacing w:val="-2"/>
        </w:rPr>
        <w:t>useServerPrepStmts=true</w:t>
      </w:r>
      <w:r>
        <w:rPr>
          <w:spacing w:val="-33"/>
        </w:rPr>
        <w:t xml:space="preserve"> </w:t>
      </w:r>
      <w:r>
        <w:rPr>
          <w:rFonts w:ascii="文泉驿微米黑" w:eastAsia="文泉驿微米黑" w:hint="eastAsia"/>
          <w:spacing w:val="-10"/>
          <w:sz w:val="20"/>
        </w:rPr>
        <w:t>时</w:t>
      </w:r>
      <w:r>
        <w:rPr>
          <w:rFonts w:ascii="文泉驿微米黑" w:eastAsia="文泉驿微米黑" w:hint="eastAsia"/>
          <w:sz w:val="20"/>
        </w:rPr>
        <w:tab/>
      </w:r>
      <w:r>
        <w:rPr>
          <w:spacing w:val="-4"/>
        </w:rPr>
        <w:t>true</w:t>
      </w:r>
    </w:p>
    <w:p w14:paraId="08591112" w14:textId="77777777" w:rsidR="00C36271" w:rsidRDefault="00000000">
      <w:pPr>
        <w:tabs>
          <w:tab w:val="left" w:pos="1655"/>
        </w:tabs>
        <w:spacing w:line="287" w:lineRule="exact"/>
        <w:ind w:left="744"/>
        <w:rPr>
          <w:rFonts w:ascii="文泉驿微米黑" w:eastAsia="文泉驿微米黑" w:hAnsi="文泉驿微米黑"/>
          <w:sz w:val="20"/>
        </w:rPr>
      </w:pPr>
      <w:r>
        <w:rPr>
          <w:rFonts w:ascii="Verdana" w:eastAsia="Verdana" w:hAnsi="Verdana"/>
          <w:i/>
          <w:color w:val="7F7F7F"/>
          <w:spacing w:val="-5"/>
          <w:sz w:val="20"/>
        </w:rPr>
        <w:t>'</w:t>
      </w:r>
      <w:r>
        <w:rPr>
          <w:rFonts w:ascii="Arial Narrow" w:eastAsia="Arial Narrow" w:hAnsi="Arial Narrow"/>
          <w:i/>
          <w:color w:val="7F7F7F"/>
          <w:spacing w:val="-5"/>
          <w:sz w:val="20"/>
        </w:rPr>
        <w:t>→</w:t>
      </w:r>
      <w:r>
        <w:rPr>
          <w:rFonts w:ascii="Arial Narrow" w:eastAsia="Arial Narrow" w:hAnsi="Arial Narrow"/>
          <w:i/>
          <w:color w:val="7F7F7F"/>
          <w:sz w:val="20"/>
        </w:rPr>
        <w:tab/>
      </w:r>
      <w:r>
        <w:rPr>
          <w:rFonts w:ascii="文泉驿微米黑" w:eastAsia="文泉驿微米黑" w:hAnsi="文泉驿微米黑" w:hint="eastAsia"/>
          <w:spacing w:val="-4"/>
          <w:sz w:val="20"/>
        </w:rPr>
        <w:t>存预处理语句</w:t>
      </w:r>
    </w:p>
    <w:p w14:paraId="5BF0939D" w14:textId="77777777" w:rsidR="00C36271" w:rsidRDefault="00C36271">
      <w:pPr>
        <w:spacing w:line="287" w:lineRule="exact"/>
        <w:rPr>
          <w:rFonts w:ascii="文泉驿微米黑" w:eastAsia="文泉驿微米黑" w:hAnsi="文泉驿微米黑"/>
          <w:sz w:val="20"/>
        </w:rPr>
        <w:sectPr w:rsidR="00C36271">
          <w:type w:val="continuous"/>
          <w:pgSz w:w="12240" w:h="15840"/>
          <w:pgMar w:top="1820" w:right="0" w:bottom="980" w:left="1220" w:header="599" w:footer="792" w:gutter="0"/>
          <w:cols w:space="720"/>
        </w:sectPr>
      </w:pPr>
    </w:p>
    <w:p w14:paraId="375BD117" w14:textId="77777777" w:rsidR="00C36271" w:rsidRDefault="00000000">
      <w:pPr>
        <w:spacing w:line="266" w:lineRule="exact"/>
        <w:ind w:left="423"/>
        <w:rPr>
          <w:rFonts w:ascii="文泉驿微米黑" w:eastAsia="文泉驿微米黑"/>
          <w:sz w:val="20"/>
        </w:rPr>
      </w:pPr>
      <w:r>
        <w:rPr>
          <w:spacing w:val="-8"/>
          <w:sz w:val="16"/>
        </w:rPr>
        <w:t>prepStmtCache</w:t>
      </w:r>
      <w:r>
        <w:rPr>
          <w:rFonts w:ascii="文泉驿微米黑" w:eastAsia="文泉驿微米黑" w:hint="eastAsia"/>
          <w:spacing w:val="-183"/>
          <w:sz w:val="20"/>
        </w:rPr>
        <w:t>预</w:t>
      </w:r>
      <w:r>
        <w:rPr>
          <w:spacing w:val="-8"/>
          <w:sz w:val="16"/>
        </w:rPr>
        <w:t>Sq</w:t>
      </w:r>
      <w:r>
        <w:rPr>
          <w:rFonts w:ascii="文泉驿微米黑" w:eastAsia="文泉驿微米黑" w:hint="eastAsia"/>
          <w:spacing w:val="-190"/>
          <w:sz w:val="20"/>
        </w:rPr>
        <w:t>处</w:t>
      </w:r>
      <w:r>
        <w:rPr>
          <w:spacing w:val="-8"/>
          <w:sz w:val="16"/>
        </w:rPr>
        <w:t>lL</w:t>
      </w:r>
      <w:r>
        <w:rPr>
          <w:rFonts w:ascii="文泉驿微米黑" w:eastAsia="文泉驿微米黑" w:hint="eastAsia"/>
          <w:spacing w:val="-197"/>
          <w:sz w:val="20"/>
        </w:rPr>
        <w:t>理</w:t>
      </w:r>
      <w:r>
        <w:rPr>
          <w:spacing w:val="-8"/>
          <w:sz w:val="16"/>
        </w:rPr>
        <w:t>imi</w:t>
      </w:r>
      <w:r>
        <w:rPr>
          <w:rFonts w:ascii="文泉驿微米黑" w:eastAsia="文泉驿微米黑" w:hint="eastAsia"/>
          <w:spacing w:val="-108"/>
          <w:sz w:val="20"/>
        </w:rPr>
        <w:t>语</w:t>
      </w:r>
      <w:r>
        <w:rPr>
          <w:spacing w:val="-8"/>
          <w:sz w:val="16"/>
        </w:rPr>
        <w:t>t</w:t>
      </w:r>
      <w:r>
        <w:rPr>
          <w:rFonts w:ascii="文泉驿微米黑" w:eastAsia="文泉驿微米黑" w:hint="eastAsia"/>
          <w:spacing w:val="-9"/>
          <w:sz w:val="20"/>
        </w:rPr>
        <w:t>句最</w:t>
      </w:r>
    </w:p>
    <w:p w14:paraId="58713E23" w14:textId="77777777" w:rsidR="00C36271" w:rsidRDefault="00000000">
      <w:pPr>
        <w:tabs>
          <w:tab w:val="left" w:pos="1655"/>
        </w:tabs>
        <w:spacing w:line="287" w:lineRule="exact"/>
        <w:ind w:left="744"/>
        <w:rPr>
          <w:rFonts w:ascii="文泉驿微米黑" w:eastAsia="文泉驿微米黑" w:hAnsi="文泉驿微米黑"/>
          <w:sz w:val="20"/>
        </w:rPr>
      </w:pPr>
      <w:r>
        <w:rPr>
          <w:rFonts w:ascii="Verdana" w:eastAsia="Verdana" w:hAnsi="Verdana"/>
          <w:i/>
          <w:color w:val="7F7F7F"/>
          <w:spacing w:val="-5"/>
          <w:sz w:val="20"/>
        </w:rPr>
        <w:t>'</w:t>
      </w:r>
      <w:r>
        <w:rPr>
          <w:rFonts w:ascii="Arial Narrow" w:eastAsia="Arial Narrow" w:hAnsi="Arial Narrow"/>
          <w:i/>
          <w:color w:val="7F7F7F"/>
          <w:spacing w:val="-5"/>
          <w:sz w:val="20"/>
        </w:rPr>
        <w:t>→</w:t>
      </w:r>
      <w:r>
        <w:rPr>
          <w:rFonts w:ascii="Arial Narrow" w:eastAsia="Arial Narrow" w:hAnsi="Arial Narrow"/>
          <w:i/>
          <w:color w:val="7F7F7F"/>
          <w:sz w:val="20"/>
        </w:rPr>
        <w:tab/>
      </w:r>
      <w:r>
        <w:rPr>
          <w:rFonts w:ascii="文泉驿微米黑" w:eastAsia="文泉驿微米黑" w:hAnsi="文泉驿微米黑" w:hint="eastAsia"/>
          <w:spacing w:val="-2"/>
          <w:sz w:val="20"/>
        </w:rPr>
        <w:t>大大小（</w:t>
      </w:r>
      <w:r>
        <w:rPr>
          <w:rFonts w:ascii="文泉驿微米黑" w:eastAsia="文泉驿微米黑" w:hAnsi="文泉驿微米黑" w:hint="eastAsia"/>
          <w:spacing w:val="-6"/>
          <w:sz w:val="20"/>
        </w:rPr>
        <w:t>默认</w:t>
      </w:r>
    </w:p>
    <w:p w14:paraId="0B69BC4E" w14:textId="77777777" w:rsidR="00C36271" w:rsidRDefault="00000000">
      <w:pPr>
        <w:spacing w:line="308" w:lineRule="exact"/>
        <w:ind w:left="1801"/>
        <w:rPr>
          <w:rFonts w:ascii="文泉驿微米黑" w:eastAsia="文泉驿微米黑"/>
          <w:sz w:val="20"/>
        </w:rPr>
      </w:pPr>
      <w:r>
        <w:rPr>
          <w:rFonts w:ascii="文泉驿微米黑" w:eastAsia="文泉驿微米黑" w:hint="eastAsia"/>
          <w:sz w:val="16"/>
        </w:rPr>
        <w:t>256</w:t>
      </w:r>
      <w:r>
        <w:rPr>
          <w:rFonts w:ascii="文泉驿微米黑" w:eastAsia="文泉驿微米黑" w:hint="eastAsia"/>
          <w:spacing w:val="-4"/>
          <w:sz w:val="16"/>
        </w:rPr>
        <w:t xml:space="preserve"> </w:t>
      </w:r>
      <w:r>
        <w:rPr>
          <w:rFonts w:ascii="文泉驿微米黑" w:eastAsia="文泉驿微米黑" w:hint="eastAsia"/>
          <w:sz w:val="20"/>
        </w:rPr>
        <w:t>字符</w:t>
      </w:r>
      <w:r>
        <w:rPr>
          <w:rFonts w:ascii="文泉驿微米黑" w:eastAsia="文泉驿微米黑" w:hint="eastAsia"/>
          <w:spacing w:val="-10"/>
          <w:sz w:val="20"/>
        </w:rPr>
        <w:t>）</w:t>
      </w:r>
    </w:p>
    <w:p w14:paraId="7269ABEA" w14:textId="77777777" w:rsidR="00C36271" w:rsidRDefault="00000000">
      <w:pPr>
        <w:pStyle w:val="3"/>
        <w:tabs>
          <w:tab w:val="left" w:pos="4428"/>
        </w:tabs>
        <w:spacing w:line="208" w:lineRule="auto"/>
        <w:ind w:left="4429" w:right="1663" w:hanging="4006"/>
        <w:jc w:val="both"/>
      </w:pPr>
      <w:r>
        <w:br w:type="column"/>
      </w:r>
      <w:r>
        <w:t xml:space="preserve">预处理语句大于 </w:t>
      </w:r>
      <w:r>
        <w:rPr>
          <w:sz w:val="16"/>
        </w:rPr>
        <w:t xml:space="preserve">256 </w:t>
      </w:r>
      <w:r>
        <w:t>字符时</w:t>
      </w:r>
      <w:r>
        <w:tab/>
      </w:r>
      <w:r>
        <w:rPr>
          <w:spacing w:val="-4"/>
        </w:rPr>
        <w:t>按实际预处理语句</w:t>
      </w:r>
      <w:r>
        <w:rPr>
          <w:spacing w:val="-2"/>
        </w:rPr>
        <w:t>大小配</w:t>
      </w:r>
      <w:r>
        <w:rPr>
          <w:spacing w:val="-10"/>
        </w:rPr>
        <w:t>置</w:t>
      </w:r>
    </w:p>
    <w:p w14:paraId="5AF516F5" w14:textId="77777777" w:rsidR="00C36271" w:rsidRDefault="00C36271">
      <w:pPr>
        <w:spacing w:line="208" w:lineRule="auto"/>
        <w:jc w:val="both"/>
        <w:sectPr w:rsidR="00C36271">
          <w:type w:val="continuous"/>
          <w:pgSz w:w="12240" w:h="15840"/>
          <w:pgMar w:top="1820" w:right="0" w:bottom="980" w:left="1220" w:header="599" w:footer="792" w:gutter="0"/>
          <w:cols w:num="2" w:space="720" w:equalWidth="0">
            <w:col w:w="2892" w:space="1237"/>
            <w:col w:w="6891"/>
          </w:cols>
        </w:sectPr>
      </w:pPr>
    </w:p>
    <w:p w14:paraId="077EA507" w14:textId="77777777" w:rsidR="00C36271" w:rsidRDefault="00000000">
      <w:pPr>
        <w:spacing w:line="266" w:lineRule="exact"/>
        <w:ind w:left="422"/>
        <w:rPr>
          <w:rFonts w:ascii="文泉驿微米黑" w:eastAsia="文泉驿微米黑"/>
          <w:sz w:val="20"/>
        </w:rPr>
      </w:pPr>
      <w:r>
        <w:rPr>
          <w:spacing w:val="-4"/>
          <w:sz w:val="16"/>
        </w:rPr>
        <w:t>prepStmtCache</w:t>
      </w:r>
      <w:r>
        <w:rPr>
          <w:rFonts w:ascii="文泉驿微米黑" w:eastAsia="文泉驿微米黑" w:hint="eastAsia"/>
          <w:spacing w:val="-183"/>
          <w:sz w:val="20"/>
        </w:rPr>
        <w:t>预</w:t>
      </w:r>
      <w:r>
        <w:rPr>
          <w:spacing w:val="-4"/>
          <w:sz w:val="16"/>
        </w:rPr>
        <w:t>Si</w:t>
      </w:r>
      <w:r>
        <w:rPr>
          <w:rFonts w:ascii="文泉驿微米黑" w:eastAsia="文泉驿微米黑" w:hint="eastAsia"/>
          <w:spacing w:val="-190"/>
          <w:sz w:val="20"/>
        </w:rPr>
        <w:t>处</w:t>
      </w:r>
      <w:r>
        <w:rPr>
          <w:spacing w:val="-4"/>
          <w:sz w:val="16"/>
        </w:rPr>
        <w:t>ze</w:t>
      </w:r>
      <w:r>
        <w:rPr>
          <w:rFonts w:ascii="文泉驿微米黑" w:eastAsia="文泉驿微米黑" w:hint="eastAsia"/>
          <w:spacing w:val="-6"/>
          <w:sz w:val="20"/>
        </w:rPr>
        <w:t>理语句最</w:t>
      </w:r>
    </w:p>
    <w:p w14:paraId="208D9FDD" w14:textId="77777777" w:rsidR="00C36271" w:rsidRDefault="00000000">
      <w:pPr>
        <w:tabs>
          <w:tab w:val="left" w:pos="1010"/>
        </w:tabs>
        <w:spacing w:line="287" w:lineRule="exact"/>
        <w:ind w:right="137"/>
        <w:jc w:val="right"/>
        <w:rPr>
          <w:rFonts w:ascii="文泉驿微米黑" w:eastAsia="文泉驿微米黑" w:hAnsi="文泉驿微米黑"/>
          <w:sz w:val="20"/>
        </w:rPr>
      </w:pPr>
      <w:r>
        <w:rPr>
          <w:rFonts w:ascii="Verdana" w:eastAsia="Verdana" w:hAnsi="Verdana"/>
          <w:i/>
          <w:color w:val="7F7F7F"/>
          <w:spacing w:val="-5"/>
          <w:sz w:val="20"/>
        </w:rPr>
        <w:t>'</w:t>
      </w:r>
      <w:r>
        <w:rPr>
          <w:rFonts w:ascii="Arial Narrow" w:eastAsia="Arial Narrow" w:hAnsi="Arial Narrow"/>
          <w:i/>
          <w:color w:val="7F7F7F"/>
          <w:spacing w:val="-5"/>
          <w:sz w:val="20"/>
        </w:rPr>
        <w:t>→</w:t>
      </w:r>
      <w:r>
        <w:rPr>
          <w:rFonts w:ascii="Arial Narrow" w:eastAsia="Arial Narrow" w:hAnsi="Arial Narrow"/>
          <w:i/>
          <w:color w:val="7F7F7F"/>
          <w:sz w:val="20"/>
        </w:rPr>
        <w:tab/>
      </w:r>
      <w:r>
        <w:rPr>
          <w:rFonts w:ascii="文泉驿微米黑" w:eastAsia="文泉驿微米黑" w:hAnsi="文泉驿微米黑" w:hint="eastAsia"/>
          <w:spacing w:val="-4"/>
          <w:sz w:val="20"/>
        </w:rPr>
        <w:t>大缓存数量</w:t>
      </w:r>
    </w:p>
    <w:p w14:paraId="743A9C1A" w14:textId="77777777" w:rsidR="00C36271" w:rsidRDefault="00000000">
      <w:pPr>
        <w:spacing w:line="308" w:lineRule="exact"/>
        <w:ind w:right="46"/>
        <w:jc w:val="right"/>
        <w:rPr>
          <w:rFonts w:ascii="文泉驿微米黑" w:eastAsia="文泉驿微米黑"/>
          <w:sz w:val="20"/>
        </w:rPr>
      </w:pPr>
      <w:r>
        <w:rPr>
          <w:rFonts w:ascii="文泉驿微米黑" w:eastAsia="文泉驿微米黑" w:hint="eastAsia"/>
          <w:sz w:val="20"/>
        </w:rPr>
        <w:t>（</w:t>
      </w:r>
      <w:r>
        <w:rPr>
          <w:rFonts w:ascii="文泉驿微米黑" w:eastAsia="文泉驿微米黑" w:hint="eastAsia"/>
          <w:spacing w:val="-5"/>
          <w:sz w:val="20"/>
        </w:rPr>
        <w:t xml:space="preserve">默认 </w:t>
      </w:r>
      <w:r>
        <w:rPr>
          <w:rFonts w:ascii="文泉驿微米黑" w:eastAsia="文泉驿微米黑" w:hint="eastAsia"/>
          <w:sz w:val="16"/>
        </w:rPr>
        <w:t>25</w:t>
      </w:r>
      <w:r>
        <w:rPr>
          <w:rFonts w:ascii="文泉驿微米黑" w:eastAsia="文泉驿微米黑" w:hint="eastAsia"/>
          <w:spacing w:val="-7"/>
          <w:sz w:val="16"/>
        </w:rPr>
        <w:t xml:space="preserve"> </w:t>
      </w:r>
      <w:r>
        <w:rPr>
          <w:rFonts w:ascii="文泉驿微米黑" w:eastAsia="文泉驿微米黑" w:hint="eastAsia"/>
          <w:sz w:val="20"/>
        </w:rPr>
        <w:t>条</w:t>
      </w:r>
      <w:r>
        <w:rPr>
          <w:rFonts w:ascii="文泉驿微米黑" w:eastAsia="文泉驿微米黑" w:hint="eastAsia"/>
          <w:spacing w:val="-10"/>
          <w:sz w:val="20"/>
        </w:rPr>
        <w:t>）</w:t>
      </w:r>
    </w:p>
    <w:p w14:paraId="078381D7" w14:textId="77777777" w:rsidR="00C36271" w:rsidRDefault="00000000">
      <w:pPr>
        <w:pStyle w:val="3"/>
        <w:tabs>
          <w:tab w:val="left" w:pos="4484"/>
        </w:tabs>
        <w:spacing w:line="208" w:lineRule="auto"/>
        <w:ind w:left="4484" w:right="1663" w:hanging="4062"/>
        <w:jc w:val="both"/>
      </w:pPr>
      <w:r>
        <w:br w:type="column"/>
      </w:r>
      <w:r>
        <w:t xml:space="preserve">预处理语句数量大于 </w:t>
      </w:r>
      <w:r>
        <w:rPr>
          <w:sz w:val="16"/>
        </w:rPr>
        <w:t xml:space="preserve">25 </w:t>
      </w:r>
      <w:r>
        <w:t>条时</w:t>
      </w:r>
      <w:r>
        <w:tab/>
      </w:r>
      <w:r>
        <w:rPr>
          <w:spacing w:val="-4"/>
        </w:rPr>
        <w:t>按实际预处理语句</w:t>
      </w:r>
      <w:r>
        <w:rPr>
          <w:spacing w:val="-2"/>
        </w:rPr>
        <w:t>数量配</w:t>
      </w:r>
      <w:r>
        <w:rPr>
          <w:spacing w:val="-10"/>
        </w:rPr>
        <w:t>置</w:t>
      </w:r>
    </w:p>
    <w:p w14:paraId="5B18DA43" w14:textId="77777777" w:rsidR="00C36271" w:rsidRDefault="00C36271">
      <w:pPr>
        <w:spacing w:line="208" w:lineRule="auto"/>
        <w:jc w:val="both"/>
        <w:sectPr w:rsidR="00C36271">
          <w:type w:val="continuous"/>
          <w:pgSz w:w="12240" w:h="15840"/>
          <w:pgMar w:top="1820" w:right="0" w:bottom="980" w:left="1220" w:header="599" w:footer="792" w:gutter="0"/>
          <w:cols w:num="2" w:space="720" w:equalWidth="0">
            <w:col w:w="2892" w:space="1181"/>
            <w:col w:w="6947"/>
          </w:cols>
        </w:sectPr>
      </w:pPr>
    </w:p>
    <w:p w14:paraId="637A2F47" w14:textId="77777777" w:rsidR="00C36271" w:rsidRDefault="00000000">
      <w:pPr>
        <w:tabs>
          <w:tab w:val="left" w:pos="5024"/>
          <w:tab w:val="left" w:pos="8763"/>
        </w:tabs>
        <w:spacing w:line="287" w:lineRule="exact"/>
        <w:ind w:left="422"/>
        <w:rPr>
          <w:sz w:val="16"/>
        </w:rPr>
      </w:pPr>
      <w:r>
        <w:rPr>
          <w:spacing w:val="-8"/>
          <w:sz w:val="16"/>
        </w:rPr>
        <w:t>rewriteBatche</w:t>
      </w:r>
      <w:r>
        <w:rPr>
          <w:rFonts w:ascii="文泉驿微米黑" w:eastAsia="文泉驿微米黑" w:hint="eastAsia"/>
          <w:spacing w:val="-158"/>
          <w:sz w:val="20"/>
        </w:rPr>
        <w:t>是</w:t>
      </w:r>
      <w:r>
        <w:rPr>
          <w:spacing w:val="-8"/>
          <w:sz w:val="16"/>
        </w:rPr>
        <w:t>dS</w:t>
      </w:r>
      <w:r>
        <w:rPr>
          <w:rFonts w:ascii="文泉驿微米黑" w:eastAsia="文泉驿微米黑" w:hint="eastAsia"/>
          <w:spacing w:val="-165"/>
          <w:sz w:val="20"/>
        </w:rPr>
        <w:t>否</w:t>
      </w:r>
      <w:r>
        <w:rPr>
          <w:spacing w:val="-8"/>
          <w:sz w:val="16"/>
        </w:rPr>
        <w:t>ta</w:t>
      </w:r>
      <w:r>
        <w:rPr>
          <w:rFonts w:ascii="文泉驿微米黑" w:eastAsia="文泉驿微米黑" w:hint="eastAsia"/>
          <w:spacing w:val="-172"/>
          <w:sz w:val="20"/>
        </w:rPr>
        <w:t>重</w:t>
      </w:r>
      <w:r>
        <w:rPr>
          <w:spacing w:val="-8"/>
          <w:sz w:val="16"/>
        </w:rPr>
        <w:t>te</w:t>
      </w:r>
      <w:r>
        <w:rPr>
          <w:rFonts w:ascii="文泉驿微米黑" w:eastAsia="文泉驿微米黑" w:hint="eastAsia"/>
          <w:spacing w:val="-179"/>
          <w:sz w:val="20"/>
        </w:rPr>
        <w:t>写</w:t>
      </w:r>
      <w:r>
        <w:rPr>
          <w:spacing w:val="-8"/>
          <w:sz w:val="16"/>
        </w:rPr>
        <w:t>men</w:t>
      </w:r>
      <w:r>
        <w:rPr>
          <w:rFonts w:ascii="文泉驿微米黑" w:eastAsia="文泉驿微米黑" w:hint="eastAsia"/>
          <w:spacing w:val="-8"/>
          <w:sz w:val="16"/>
        </w:rPr>
        <w:t>B</w:t>
      </w:r>
      <w:r>
        <w:rPr>
          <w:spacing w:val="-8"/>
          <w:sz w:val="16"/>
        </w:rPr>
        <w:t>t</w:t>
      </w:r>
      <w:r>
        <w:rPr>
          <w:rFonts w:ascii="文泉驿微米黑" w:eastAsia="文泉驿微米黑" w:hint="eastAsia"/>
          <w:spacing w:val="-8"/>
          <w:sz w:val="16"/>
        </w:rPr>
        <w:t>a</w:t>
      </w:r>
      <w:r>
        <w:rPr>
          <w:spacing w:val="-8"/>
          <w:sz w:val="16"/>
        </w:rPr>
        <w:t>s</w:t>
      </w:r>
      <w:r>
        <w:rPr>
          <w:rFonts w:ascii="文泉驿微米黑" w:eastAsia="文泉驿微米黑" w:hint="eastAsia"/>
          <w:spacing w:val="-8"/>
          <w:sz w:val="16"/>
        </w:rPr>
        <w:t>tch</w:t>
      </w:r>
      <w:r>
        <w:rPr>
          <w:rFonts w:ascii="文泉驿微米黑" w:eastAsia="文泉驿微米黑" w:hint="eastAsia"/>
          <w:sz w:val="16"/>
        </w:rPr>
        <w:tab/>
      </w:r>
      <w:r>
        <w:rPr>
          <w:rFonts w:ascii="文泉驿微米黑" w:eastAsia="文泉驿微米黑" w:hint="eastAsia"/>
          <w:spacing w:val="-2"/>
          <w:sz w:val="20"/>
        </w:rPr>
        <w:t>需要批量操作</w:t>
      </w:r>
      <w:r>
        <w:rPr>
          <w:rFonts w:ascii="文泉驿微米黑" w:eastAsia="文泉驿微米黑" w:hint="eastAsia"/>
          <w:spacing w:val="-10"/>
          <w:sz w:val="20"/>
        </w:rPr>
        <w:t>时</w:t>
      </w:r>
      <w:r>
        <w:rPr>
          <w:rFonts w:ascii="文泉驿微米黑" w:eastAsia="文泉驿微米黑" w:hint="eastAsia"/>
          <w:sz w:val="20"/>
        </w:rPr>
        <w:tab/>
      </w:r>
      <w:r>
        <w:rPr>
          <w:spacing w:val="-4"/>
          <w:sz w:val="16"/>
        </w:rPr>
        <w:t>true</w:t>
      </w:r>
    </w:p>
    <w:p w14:paraId="6174A90F" w14:textId="77777777" w:rsidR="00C36271" w:rsidRDefault="00000000">
      <w:pPr>
        <w:tabs>
          <w:tab w:val="left" w:pos="2053"/>
        </w:tabs>
        <w:spacing w:line="287" w:lineRule="exact"/>
        <w:ind w:left="744"/>
        <w:rPr>
          <w:rFonts w:ascii="文泉驿微米黑" w:eastAsia="文泉驿微米黑" w:hAnsi="文泉驿微米黑"/>
          <w:sz w:val="20"/>
        </w:rPr>
      </w:pPr>
      <w:r>
        <w:rPr>
          <w:rFonts w:ascii="Verdana" w:eastAsia="Verdana" w:hAnsi="Verdana"/>
          <w:i/>
          <w:color w:val="7F7F7F"/>
          <w:spacing w:val="-5"/>
          <w:sz w:val="20"/>
        </w:rPr>
        <w:t>'</w:t>
      </w:r>
      <w:r>
        <w:rPr>
          <w:rFonts w:ascii="Arial Narrow" w:eastAsia="Arial Narrow" w:hAnsi="Arial Narrow"/>
          <w:i/>
          <w:color w:val="7F7F7F"/>
          <w:spacing w:val="-5"/>
          <w:sz w:val="20"/>
        </w:rPr>
        <w:t>→</w:t>
      </w:r>
      <w:r>
        <w:rPr>
          <w:rFonts w:ascii="Arial Narrow" w:eastAsia="Arial Narrow" w:hAnsi="Arial Narrow"/>
          <w:i/>
          <w:color w:val="7F7F7F"/>
          <w:sz w:val="20"/>
        </w:rPr>
        <w:tab/>
      </w:r>
      <w:r>
        <w:rPr>
          <w:rFonts w:ascii="文泉驿微米黑" w:eastAsia="文泉驿微米黑" w:hAnsi="文泉驿微米黑" w:hint="eastAsia"/>
          <w:spacing w:val="-6"/>
          <w:sz w:val="20"/>
        </w:rPr>
        <w:t>语句</w:t>
      </w:r>
    </w:p>
    <w:p w14:paraId="53867E5D" w14:textId="77777777" w:rsidR="00C36271" w:rsidRDefault="00C36271">
      <w:pPr>
        <w:spacing w:line="287" w:lineRule="exact"/>
        <w:rPr>
          <w:rFonts w:ascii="文泉驿微米黑" w:eastAsia="文泉驿微米黑" w:hAnsi="文泉驿微米黑"/>
          <w:sz w:val="20"/>
        </w:rPr>
        <w:sectPr w:rsidR="00C36271">
          <w:type w:val="continuous"/>
          <w:pgSz w:w="12240" w:h="15840"/>
          <w:pgMar w:top="1820" w:right="0" w:bottom="980" w:left="1220" w:header="599" w:footer="792" w:gutter="0"/>
          <w:cols w:space="720"/>
        </w:sectPr>
      </w:pPr>
    </w:p>
    <w:p w14:paraId="69AA8E6C" w14:textId="77777777" w:rsidR="00C36271" w:rsidRDefault="00000000">
      <w:pPr>
        <w:tabs>
          <w:tab w:val="left" w:pos="3233"/>
        </w:tabs>
        <w:spacing w:line="287" w:lineRule="exact"/>
        <w:ind w:left="423"/>
        <w:rPr>
          <w:sz w:val="16"/>
        </w:rPr>
      </w:pPr>
      <w:r>
        <w:rPr>
          <w:spacing w:val="-4"/>
          <w:sz w:val="16"/>
        </w:rPr>
        <w:t>allowMultiQue</w:t>
      </w:r>
      <w:r>
        <w:rPr>
          <w:rFonts w:ascii="文泉驿微米黑" w:eastAsia="文泉驿微米黑" w:hint="eastAsia"/>
          <w:spacing w:val="-183"/>
          <w:sz w:val="20"/>
        </w:rPr>
        <w:t>开</w:t>
      </w:r>
      <w:r>
        <w:rPr>
          <w:spacing w:val="-4"/>
          <w:sz w:val="16"/>
        </w:rPr>
        <w:t>ri</w:t>
      </w:r>
      <w:r>
        <w:rPr>
          <w:rFonts w:ascii="文泉驿微米黑" w:eastAsia="文泉驿微米黑" w:hint="eastAsia"/>
          <w:spacing w:val="-190"/>
          <w:sz w:val="20"/>
        </w:rPr>
        <w:t>启</w:t>
      </w:r>
      <w:r>
        <w:rPr>
          <w:spacing w:val="-4"/>
          <w:sz w:val="16"/>
        </w:rPr>
        <w:t>es</w:t>
      </w:r>
      <w:r>
        <w:rPr>
          <w:rFonts w:ascii="文泉驿微米黑" w:eastAsia="文泉驿微米黑" w:hint="eastAsia"/>
          <w:spacing w:val="-4"/>
          <w:sz w:val="20"/>
        </w:rPr>
        <w:t>批量操</w:t>
      </w:r>
      <w:r>
        <w:rPr>
          <w:rFonts w:ascii="文泉驿微米黑" w:eastAsia="文泉驿微米黑" w:hint="eastAsia"/>
          <w:spacing w:val="-10"/>
          <w:sz w:val="20"/>
        </w:rPr>
        <w:t>作</w:t>
      </w:r>
      <w:r>
        <w:rPr>
          <w:rFonts w:ascii="文泉驿微米黑" w:eastAsia="文泉驿微米黑" w:hint="eastAsia"/>
          <w:sz w:val="20"/>
        </w:rPr>
        <w:tab/>
        <w:t>因为一个</w:t>
      </w:r>
      <w:hyperlink r:id="rId196">
        <w:r>
          <w:rPr>
            <w:rFonts w:ascii="文泉驿微米黑" w:eastAsia="文泉驿微米黑" w:hint="eastAsia"/>
            <w:color w:val="0000FF"/>
            <w:sz w:val="20"/>
          </w:rPr>
          <w:t>客户端</w:t>
        </w:r>
        <w:r>
          <w:rPr>
            <w:rFonts w:ascii="文泉驿微米黑" w:eastAsia="文泉驿微米黑" w:hint="eastAsia"/>
            <w:color w:val="0000FF"/>
            <w:spacing w:val="-13"/>
            <w:sz w:val="20"/>
          </w:rPr>
          <w:t xml:space="preserve"> </w:t>
        </w:r>
        <w:r>
          <w:rPr>
            <w:rFonts w:ascii="文泉驿微米黑" w:eastAsia="文泉驿微米黑" w:hint="eastAsia"/>
            <w:color w:val="0000FF"/>
            <w:sz w:val="16"/>
          </w:rPr>
          <w:t>Bug</w:t>
        </w:r>
      </w:hyperlink>
      <w:r>
        <w:rPr>
          <w:rFonts w:ascii="文泉驿微米黑" w:eastAsia="文泉驿微米黑" w:hint="eastAsia"/>
          <w:color w:val="0000FF"/>
          <w:spacing w:val="-11"/>
          <w:sz w:val="16"/>
        </w:rPr>
        <w:t xml:space="preserve"> </w:t>
      </w:r>
      <w:r>
        <w:rPr>
          <w:rFonts w:ascii="文泉驿微米黑" w:eastAsia="文泉驿微米黑" w:hint="eastAsia"/>
          <w:sz w:val="20"/>
        </w:rPr>
        <w:t>在</w:t>
      </w:r>
      <w:r>
        <w:rPr>
          <w:rFonts w:ascii="文泉驿微米黑" w:eastAsia="文泉驿微米黑" w:hint="eastAsia"/>
          <w:spacing w:val="-13"/>
          <w:sz w:val="20"/>
        </w:rPr>
        <w:t xml:space="preserve"> </w:t>
      </w:r>
      <w:r>
        <w:rPr>
          <w:sz w:val="16"/>
        </w:rPr>
        <w:t>rewriteBatchedStatements</w:t>
      </w:r>
      <w:r>
        <w:rPr>
          <w:spacing w:val="-14"/>
          <w:sz w:val="16"/>
        </w:rPr>
        <w:t xml:space="preserve"> </w:t>
      </w:r>
      <w:r>
        <w:rPr>
          <w:sz w:val="16"/>
        </w:rPr>
        <w:t>=</w:t>
      </w:r>
      <w:r>
        <w:rPr>
          <w:spacing w:val="-12"/>
          <w:sz w:val="16"/>
        </w:rPr>
        <w:t xml:space="preserve"> </w:t>
      </w:r>
      <w:r>
        <w:rPr>
          <w:spacing w:val="-4"/>
          <w:sz w:val="16"/>
        </w:rPr>
        <w:t>true</w:t>
      </w:r>
    </w:p>
    <w:p w14:paraId="4F26C0DE" w14:textId="77777777" w:rsidR="00C36271" w:rsidRDefault="00000000">
      <w:pPr>
        <w:pStyle w:val="a3"/>
        <w:spacing w:before="5"/>
        <w:ind w:left="423"/>
      </w:pPr>
      <w:r>
        <w:br w:type="column"/>
      </w:r>
      <w:r>
        <w:rPr>
          <w:spacing w:val="-4"/>
        </w:rPr>
        <w:t>true</w:t>
      </w:r>
    </w:p>
    <w:p w14:paraId="1CC1D340" w14:textId="77777777" w:rsidR="00C36271" w:rsidRDefault="00C36271">
      <w:pPr>
        <w:sectPr w:rsidR="00C36271">
          <w:type w:val="continuous"/>
          <w:pgSz w:w="12240" w:h="15840"/>
          <w:pgMar w:top="1820" w:right="0" w:bottom="980" w:left="1220" w:header="599" w:footer="792" w:gutter="0"/>
          <w:cols w:num="2" w:space="720" w:equalWidth="0">
            <w:col w:w="8249" w:space="91"/>
            <w:col w:w="2680"/>
          </w:cols>
        </w:sectPr>
      </w:pPr>
    </w:p>
    <w:p w14:paraId="52D2067B" w14:textId="77777777" w:rsidR="00C36271" w:rsidRDefault="00000000">
      <w:pPr>
        <w:tabs>
          <w:tab w:val="left" w:pos="3681"/>
        </w:tabs>
        <w:spacing w:line="287" w:lineRule="exact"/>
        <w:ind w:left="744"/>
        <w:rPr>
          <w:rFonts w:ascii="文泉驿微米黑" w:eastAsia="文泉驿微米黑" w:hAnsi="文泉驿微米黑"/>
          <w:sz w:val="20"/>
        </w:rPr>
      </w:pPr>
      <w:r>
        <w:pict w14:anchorId="248B66A2">
          <v:shape id="docshape706" o:spid="_x0000_s3206" style="position:absolute;left:0;text-align:left;margin-left:82.15pt;margin-top:15.95pt;width:447.7pt;height:.1pt;z-index:-15515136;mso-wrap-distance-left:0;mso-wrap-distance-right:0;mso-position-horizontal-relative:page" coordorigin="1643,319" coordsize="8954,0" path="m1643,319r8954,e" filled="f" strokeweight=".22614mm">
            <v:path arrowok="t"/>
            <w10:wrap type="topAndBottom" anchorx="page"/>
          </v:shape>
        </w:pict>
      </w:r>
      <w:r>
        <w:rPr>
          <w:rFonts w:ascii="Verdana" w:eastAsia="Verdana" w:hAnsi="Verdana"/>
          <w:i/>
          <w:color w:val="7F7F7F"/>
          <w:spacing w:val="-5"/>
          <w:sz w:val="20"/>
        </w:rPr>
        <w:t>'</w:t>
      </w:r>
      <w:r>
        <w:rPr>
          <w:rFonts w:ascii="Arial Narrow" w:eastAsia="Arial Narrow" w:hAnsi="Arial Narrow"/>
          <w:i/>
          <w:color w:val="7F7F7F"/>
          <w:spacing w:val="-5"/>
          <w:sz w:val="20"/>
        </w:rPr>
        <w:t>→</w:t>
      </w:r>
      <w:r>
        <w:rPr>
          <w:rFonts w:ascii="Arial Narrow" w:eastAsia="Arial Narrow" w:hAnsi="Arial Narrow"/>
          <w:i/>
          <w:color w:val="7F7F7F"/>
          <w:sz w:val="20"/>
        </w:rPr>
        <w:tab/>
      </w:r>
      <w:r>
        <w:rPr>
          <w:rFonts w:ascii="文泉驿微米黑" w:eastAsia="文泉驿微米黑" w:hAnsi="文泉驿微米黑" w:hint="eastAsia"/>
          <w:spacing w:val="-8"/>
          <w:sz w:val="20"/>
        </w:rPr>
        <w:t xml:space="preserve">和 </w:t>
      </w:r>
      <w:r>
        <w:rPr>
          <w:sz w:val="16"/>
        </w:rPr>
        <w:t>useServerPrepStmts</w:t>
      </w:r>
      <w:r>
        <w:rPr>
          <w:spacing w:val="-11"/>
          <w:sz w:val="16"/>
        </w:rPr>
        <w:t xml:space="preserve"> = </w:t>
      </w:r>
      <w:r>
        <w:rPr>
          <w:sz w:val="16"/>
        </w:rPr>
        <w:t>true</w:t>
      </w:r>
      <w:r>
        <w:rPr>
          <w:spacing w:val="-54"/>
          <w:sz w:val="16"/>
        </w:rPr>
        <w:t xml:space="preserve"> </w:t>
      </w:r>
      <w:r>
        <w:rPr>
          <w:rFonts w:ascii="文泉驿微米黑" w:eastAsia="文泉驿微米黑" w:hAnsi="文泉驿微米黑" w:hint="eastAsia"/>
          <w:spacing w:val="-2"/>
          <w:sz w:val="20"/>
        </w:rPr>
        <w:t>时，需设置此项</w:t>
      </w:r>
    </w:p>
    <w:p w14:paraId="5E4F7A6B" w14:textId="77777777" w:rsidR="00C36271" w:rsidRDefault="00C36271">
      <w:pPr>
        <w:pStyle w:val="a3"/>
        <w:spacing w:before="13"/>
        <w:rPr>
          <w:rFonts w:ascii="文泉驿微米黑"/>
          <w:sz w:val="21"/>
        </w:rPr>
      </w:pPr>
    </w:p>
    <w:p w14:paraId="2A183DA1" w14:textId="77777777" w:rsidR="00C36271" w:rsidRDefault="00000000">
      <w:pPr>
        <w:spacing w:before="83" w:line="208" w:lineRule="auto"/>
        <w:ind w:left="220" w:right="1437"/>
        <w:rPr>
          <w:rFonts w:ascii="文泉驿微米黑" w:eastAsia="文泉驿微米黑"/>
          <w:sz w:val="20"/>
        </w:rPr>
      </w:pPr>
      <w:r>
        <w:pict w14:anchorId="12ED29C0">
          <v:shape id="docshape707" o:spid="_x0000_s3205" type="#_x0000_t202" style="position:absolute;left:0;text-align:left;margin-left:68.8pt;margin-top:35.85pt;width:474.4pt;height:135.5pt;z-index:-15514624;mso-wrap-distance-left:0;mso-wrap-distance-right:0;mso-position-horizontal-relative:page" filled="f" strokeweight=".14042mm">
            <v:textbox inset="0,0,0,0">
              <w:txbxContent>
                <w:p w14:paraId="59D59054" w14:textId="77777777" w:rsidR="00C36271" w:rsidRDefault="00000000">
                  <w:pPr>
                    <w:pStyle w:val="a3"/>
                    <w:spacing w:before="73" w:line="261" w:lineRule="auto"/>
                    <w:ind w:left="59" w:right="6118"/>
                  </w:pPr>
                  <w:r>
                    <w:rPr>
                      <w:spacing w:val="-2"/>
                    </w:rPr>
                    <w:t>cachePrepStmts=true cacheCallableStmts=true cacheServerConfiguration=true useLocalSessionState=true elideSetAutoCommits=true alwaysSendSetIsolation=false enableQueryTimeouts=false connectionAttributes=none useInformationSchema=true</w:t>
                  </w:r>
                </w:p>
              </w:txbxContent>
            </v:textbox>
            <w10:wrap type="topAndBottom" anchorx="page"/>
          </v:shape>
        </w:pict>
      </w:r>
      <w:r>
        <w:rPr>
          <w:rFonts w:ascii="文泉驿微米黑" w:eastAsia="文泉驿微米黑" w:hint="eastAsia"/>
          <w:spacing w:val="-2"/>
          <w:sz w:val="16"/>
        </w:rPr>
        <w:t xml:space="preserve">MySQL JDBC Driver </w:t>
      </w:r>
      <w:r>
        <w:rPr>
          <w:rFonts w:ascii="文泉驿微米黑" w:eastAsia="文泉驿微米黑" w:hint="eastAsia"/>
          <w:spacing w:val="-2"/>
          <w:sz w:val="20"/>
        </w:rPr>
        <w:t>还提供了一个集成配置项：</w:t>
      </w:r>
      <w:r>
        <w:rPr>
          <w:spacing w:val="-2"/>
          <w:sz w:val="16"/>
        </w:rPr>
        <w:t>useConfigs</w:t>
      </w:r>
      <w:r>
        <w:rPr>
          <w:rFonts w:ascii="文泉驿微米黑" w:eastAsia="文泉驿微米黑" w:hint="eastAsia"/>
          <w:spacing w:val="-2"/>
          <w:sz w:val="20"/>
        </w:rPr>
        <w:t xml:space="preserve">。当它配置为 </w:t>
      </w:r>
      <w:r>
        <w:rPr>
          <w:spacing w:val="-2"/>
          <w:sz w:val="16"/>
        </w:rPr>
        <w:t>maxPerformance</w:t>
      </w:r>
      <w:r>
        <w:rPr>
          <w:spacing w:val="-43"/>
          <w:sz w:val="16"/>
        </w:rPr>
        <w:t xml:space="preserve"> </w:t>
      </w:r>
      <w:r>
        <w:rPr>
          <w:rFonts w:ascii="文泉驿微米黑" w:eastAsia="文泉驿微米黑" w:hint="eastAsia"/>
          <w:spacing w:val="-2"/>
          <w:sz w:val="20"/>
        </w:rPr>
        <w:t>时，相当于配置了一组</w:t>
      </w:r>
      <w:r>
        <w:rPr>
          <w:rFonts w:ascii="文泉驿微米黑" w:eastAsia="文泉驿微米黑" w:hint="eastAsia"/>
          <w:sz w:val="20"/>
        </w:rPr>
        <w:t xml:space="preserve">配置，以 </w:t>
      </w:r>
      <w:r>
        <w:rPr>
          <w:sz w:val="16"/>
        </w:rPr>
        <w:t>mysql:mysql-connector-java:8.0.28</w:t>
      </w:r>
      <w:r>
        <w:rPr>
          <w:spacing w:val="-26"/>
          <w:sz w:val="16"/>
        </w:rPr>
        <w:t xml:space="preserve"> </w:t>
      </w:r>
      <w:r>
        <w:rPr>
          <w:rFonts w:ascii="文泉驿微米黑" w:eastAsia="文泉驿微米黑" w:hint="eastAsia"/>
          <w:sz w:val="20"/>
        </w:rPr>
        <w:t>为例，</w:t>
      </w:r>
      <w:r>
        <w:rPr>
          <w:sz w:val="16"/>
        </w:rPr>
        <w:t>useConfigs=maxPerformance</w:t>
      </w:r>
      <w:r>
        <w:rPr>
          <w:spacing w:val="-26"/>
          <w:sz w:val="16"/>
        </w:rPr>
        <w:t xml:space="preserve"> </w:t>
      </w:r>
      <w:r>
        <w:rPr>
          <w:rFonts w:ascii="文泉驿微米黑" w:eastAsia="文泉驿微米黑" w:hint="eastAsia"/>
          <w:sz w:val="20"/>
        </w:rPr>
        <w:t>包含：</w:t>
      </w:r>
    </w:p>
    <w:p w14:paraId="7F010C65" w14:textId="77777777" w:rsidR="00C36271" w:rsidRDefault="00C36271">
      <w:pPr>
        <w:pStyle w:val="a3"/>
        <w:spacing w:before="11"/>
        <w:rPr>
          <w:rFonts w:ascii="文泉驿微米黑"/>
          <w:sz w:val="10"/>
        </w:rPr>
      </w:pPr>
    </w:p>
    <w:p w14:paraId="664586C2" w14:textId="77777777" w:rsidR="00C36271" w:rsidRDefault="00000000">
      <w:pPr>
        <w:pStyle w:val="a3"/>
        <w:spacing w:before="52" w:line="308" w:lineRule="exact"/>
        <w:ind w:left="220"/>
      </w:pPr>
      <w:r>
        <w:rPr>
          <w:rFonts w:ascii="文泉驿微米黑" w:eastAsia="文泉驿微米黑" w:hint="eastAsia"/>
          <w:spacing w:val="34"/>
          <w:sz w:val="20"/>
        </w:rPr>
        <w:t xml:space="preserve">你可以自行查看 </w:t>
      </w:r>
      <w:r>
        <w:t>mysql-connector-java-</w:t>
      </w:r>
      <w:r>
        <w:rPr>
          <w:spacing w:val="-2"/>
        </w:rPr>
        <w:t>{version}.jar!/com/mysql/cj/configurations/maxPerformance.</w:t>
      </w:r>
    </w:p>
    <w:p w14:paraId="144FBB49" w14:textId="77777777" w:rsidR="00C36271" w:rsidRDefault="00000000">
      <w:pPr>
        <w:spacing w:line="308" w:lineRule="exact"/>
        <w:ind w:left="220"/>
        <w:rPr>
          <w:rFonts w:ascii="文泉驿微米黑" w:eastAsia="文泉驿微米黑" w:hAnsi="文泉驿微米黑"/>
          <w:sz w:val="20"/>
        </w:rPr>
      </w:pPr>
      <w:r>
        <w:rPr>
          <w:rFonts w:ascii="Verdana" w:eastAsia="Verdana" w:hAnsi="Verdana"/>
          <w:i/>
          <w:color w:val="7F7F7F"/>
          <w:spacing w:val="-2"/>
          <w:sz w:val="20"/>
        </w:rPr>
        <w:t>'</w:t>
      </w:r>
      <w:r>
        <w:rPr>
          <w:rFonts w:ascii="Arial Narrow" w:eastAsia="Arial Narrow" w:hAnsi="Arial Narrow"/>
          <w:i/>
          <w:color w:val="7F7F7F"/>
          <w:spacing w:val="14"/>
          <w:sz w:val="20"/>
        </w:rPr>
        <w:t xml:space="preserve">→ </w:t>
      </w:r>
      <w:r>
        <w:rPr>
          <w:spacing w:val="-2"/>
          <w:sz w:val="16"/>
        </w:rPr>
        <w:t>properties</w:t>
      </w:r>
      <w:r>
        <w:rPr>
          <w:spacing w:val="-51"/>
          <w:sz w:val="16"/>
        </w:rPr>
        <w:t xml:space="preserve"> </w:t>
      </w:r>
      <w:r>
        <w:rPr>
          <w:rFonts w:ascii="文泉驿微米黑" w:eastAsia="文泉驿微米黑" w:hAnsi="文泉驿微米黑" w:hint="eastAsia"/>
          <w:spacing w:val="-3"/>
          <w:sz w:val="20"/>
        </w:rPr>
        <w:t xml:space="preserve">来获得对应版本 </w:t>
      </w:r>
      <w:r>
        <w:rPr>
          <w:rFonts w:ascii="文泉驿微米黑" w:eastAsia="文泉驿微米黑" w:hAnsi="文泉驿微米黑" w:hint="eastAsia"/>
          <w:spacing w:val="-2"/>
          <w:sz w:val="16"/>
        </w:rPr>
        <w:t>MySQL</w:t>
      </w:r>
      <w:r>
        <w:rPr>
          <w:rFonts w:ascii="文泉驿微米黑" w:eastAsia="文泉驿微米黑" w:hAnsi="文泉驿微米黑" w:hint="eastAsia"/>
          <w:spacing w:val="2"/>
          <w:sz w:val="16"/>
        </w:rPr>
        <w:t xml:space="preserve"> </w:t>
      </w:r>
      <w:r>
        <w:rPr>
          <w:rFonts w:ascii="文泉驿微米黑" w:eastAsia="文泉驿微米黑" w:hAnsi="文泉驿微米黑" w:hint="eastAsia"/>
          <w:spacing w:val="-2"/>
          <w:sz w:val="16"/>
        </w:rPr>
        <w:t>JDBC</w:t>
      </w:r>
      <w:r>
        <w:rPr>
          <w:rFonts w:ascii="文泉驿微米黑" w:eastAsia="文泉驿微米黑" w:hAnsi="文泉驿微米黑" w:hint="eastAsia"/>
          <w:spacing w:val="3"/>
          <w:sz w:val="16"/>
        </w:rPr>
        <w:t xml:space="preserve"> </w:t>
      </w:r>
      <w:r>
        <w:rPr>
          <w:rFonts w:ascii="文泉驿微米黑" w:eastAsia="文泉驿微米黑" w:hAnsi="文泉驿微米黑" w:hint="eastAsia"/>
          <w:spacing w:val="-2"/>
          <w:sz w:val="16"/>
        </w:rPr>
        <w:t>Driver</w:t>
      </w:r>
      <w:r>
        <w:rPr>
          <w:rFonts w:ascii="文泉驿微米黑" w:eastAsia="文泉驿微米黑" w:hAnsi="文泉驿微米黑" w:hint="eastAsia"/>
          <w:spacing w:val="3"/>
          <w:sz w:val="16"/>
        </w:rPr>
        <w:t xml:space="preserve"> </w:t>
      </w:r>
      <w:r>
        <w:rPr>
          <w:rFonts w:ascii="文泉驿微米黑" w:eastAsia="文泉驿微米黑" w:hAnsi="文泉驿微米黑" w:hint="eastAsia"/>
          <w:spacing w:val="-5"/>
          <w:sz w:val="20"/>
        </w:rPr>
        <w:t xml:space="preserve">的 </w:t>
      </w:r>
      <w:r>
        <w:rPr>
          <w:spacing w:val="-2"/>
          <w:sz w:val="16"/>
        </w:rPr>
        <w:t>useConfigs=maxPerformance</w:t>
      </w:r>
      <w:r>
        <w:rPr>
          <w:spacing w:val="-51"/>
          <w:sz w:val="16"/>
        </w:rPr>
        <w:t xml:space="preserve"> </w:t>
      </w:r>
      <w:r>
        <w:rPr>
          <w:rFonts w:ascii="文泉驿微米黑" w:eastAsia="文泉驿微米黑" w:hAnsi="文泉驿微米黑" w:hint="eastAsia"/>
          <w:spacing w:val="-4"/>
          <w:sz w:val="20"/>
        </w:rPr>
        <w:t>包含配置。</w:t>
      </w:r>
    </w:p>
    <w:p w14:paraId="51D0AE32" w14:textId="77777777" w:rsidR="00C36271" w:rsidRDefault="00000000">
      <w:pPr>
        <w:spacing w:before="78" w:line="308" w:lineRule="exact"/>
        <w:ind w:left="220"/>
        <w:rPr>
          <w:rFonts w:ascii="文泉驿微米黑" w:eastAsia="文泉驿微米黑"/>
          <w:sz w:val="16"/>
        </w:rPr>
      </w:pPr>
      <w:r>
        <w:rPr>
          <w:rFonts w:ascii="文泉驿微米黑" w:eastAsia="文泉驿微米黑" w:hint="eastAsia"/>
          <w:spacing w:val="-2"/>
          <w:sz w:val="20"/>
        </w:rPr>
        <w:t>在此处给出一个较为的通用场景的</w:t>
      </w:r>
      <w:r>
        <w:rPr>
          <w:rFonts w:ascii="文泉驿微米黑" w:eastAsia="文泉驿微米黑" w:hint="eastAsia"/>
          <w:spacing w:val="-2"/>
          <w:sz w:val="16"/>
        </w:rPr>
        <w:t>JDBC</w:t>
      </w:r>
      <w:r>
        <w:rPr>
          <w:rFonts w:ascii="文泉驿微米黑" w:eastAsia="文泉驿微米黑" w:hint="eastAsia"/>
          <w:spacing w:val="-6"/>
          <w:sz w:val="16"/>
        </w:rPr>
        <w:t xml:space="preserve"> </w:t>
      </w:r>
      <w:r>
        <w:rPr>
          <w:rFonts w:ascii="文泉驿微米黑" w:eastAsia="文泉驿微米黑" w:hint="eastAsia"/>
          <w:spacing w:val="-4"/>
          <w:sz w:val="20"/>
        </w:rPr>
        <w:t xml:space="preserve">连接字符串配置，以 </w:t>
      </w:r>
      <w:r>
        <w:rPr>
          <w:rFonts w:ascii="文泉驿微米黑" w:eastAsia="文泉驿微米黑" w:hint="eastAsia"/>
          <w:spacing w:val="-2"/>
          <w:sz w:val="16"/>
        </w:rPr>
        <w:t>Host</w:t>
      </w:r>
      <w:r>
        <w:rPr>
          <w:rFonts w:ascii="文泉驿微米黑" w:eastAsia="文泉驿微米黑" w:hint="eastAsia"/>
          <w:spacing w:val="4"/>
          <w:sz w:val="16"/>
        </w:rPr>
        <w:t xml:space="preserve">: </w:t>
      </w:r>
      <w:r>
        <w:rPr>
          <w:spacing w:val="-2"/>
          <w:sz w:val="16"/>
        </w:rPr>
        <w:t>127.0.0.1</w:t>
      </w:r>
      <w:r>
        <w:rPr>
          <w:rFonts w:ascii="文泉驿微米黑" w:eastAsia="文泉驿微米黑" w:hint="eastAsia"/>
          <w:spacing w:val="-2"/>
          <w:sz w:val="20"/>
        </w:rPr>
        <w:t>，</w:t>
      </w:r>
      <w:r>
        <w:rPr>
          <w:rFonts w:ascii="文泉驿微米黑" w:eastAsia="文泉驿微米黑" w:hint="eastAsia"/>
          <w:spacing w:val="-2"/>
          <w:sz w:val="16"/>
        </w:rPr>
        <w:t>Port</w:t>
      </w:r>
      <w:r>
        <w:rPr>
          <w:rFonts w:ascii="文泉驿微米黑" w:eastAsia="文泉驿微米黑" w:hint="eastAsia"/>
          <w:spacing w:val="4"/>
          <w:sz w:val="16"/>
        </w:rPr>
        <w:t xml:space="preserve">: </w:t>
      </w:r>
      <w:r>
        <w:rPr>
          <w:spacing w:val="-2"/>
          <w:sz w:val="16"/>
        </w:rPr>
        <w:t>4000</w:t>
      </w:r>
      <w:r>
        <w:rPr>
          <w:rFonts w:ascii="文泉驿微米黑" w:eastAsia="文泉驿微米黑" w:hint="eastAsia"/>
          <w:spacing w:val="-2"/>
          <w:sz w:val="20"/>
        </w:rPr>
        <w:t>，用户名</w:t>
      </w:r>
      <w:r>
        <w:rPr>
          <w:rFonts w:ascii="文泉驿微米黑" w:eastAsia="文泉驿微米黑" w:hint="eastAsia"/>
          <w:spacing w:val="4"/>
          <w:sz w:val="16"/>
        </w:rPr>
        <w:t xml:space="preserve">: </w:t>
      </w:r>
      <w:r>
        <w:rPr>
          <w:spacing w:val="-2"/>
          <w:sz w:val="16"/>
        </w:rPr>
        <w:t>root</w:t>
      </w:r>
      <w:r>
        <w:rPr>
          <w:rFonts w:ascii="文泉驿微米黑" w:eastAsia="文泉驿微米黑" w:hint="eastAsia"/>
          <w:spacing w:val="-2"/>
          <w:sz w:val="20"/>
        </w:rPr>
        <w:t>，密码</w:t>
      </w:r>
      <w:r>
        <w:rPr>
          <w:rFonts w:ascii="文泉驿微米黑" w:eastAsia="文泉驿微米黑" w:hint="eastAsia"/>
          <w:spacing w:val="-10"/>
          <w:sz w:val="16"/>
        </w:rPr>
        <w:t>:</w:t>
      </w:r>
    </w:p>
    <w:p w14:paraId="4DB7835D" w14:textId="77777777" w:rsidR="00C36271" w:rsidRDefault="00000000">
      <w:pPr>
        <w:spacing w:line="308" w:lineRule="exact"/>
        <w:ind w:left="219"/>
        <w:rPr>
          <w:rFonts w:ascii="文泉驿微米黑" w:eastAsia="文泉驿微米黑"/>
          <w:sz w:val="20"/>
        </w:rPr>
      </w:pPr>
      <w:r>
        <w:pict w14:anchorId="2F675682">
          <v:shape id="docshape708" o:spid="_x0000_s3204" type="#_x0000_t202" style="position:absolute;left:0;text-align:left;margin-left:68.8pt;margin-top:17.85pt;width:474.4pt;height:49.45pt;z-index:-15514112;mso-wrap-distance-left:0;mso-wrap-distance-right:0;mso-position-horizontal-relative:page" filled="f" strokeweight=".14042mm">
            <v:textbox inset="0,0,0,0">
              <w:txbxContent>
                <w:p w14:paraId="5CEDC0A1" w14:textId="77777777" w:rsidR="00C36271" w:rsidRDefault="00000000">
                  <w:pPr>
                    <w:pStyle w:val="a3"/>
                    <w:spacing w:before="73"/>
                    <w:ind w:left="59"/>
                  </w:pPr>
                  <w:r>
                    <w:rPr>
                      <w:spacing w:val="-2"/>
                    </w:rPr>
                    <w:t>jdbc:mysql://127.0.0.1:4000/test?user=root&amp;useConfigs=maxPerformance&amp;useServerPrepStmts=true&amp;</w:t>
                  </w:r>
                </w:p>
                <w:p w14:paraId="2803B589" w14:textId="77777777" w:rsidR="00C36271" w:rsidRDefault="00000000">
                  <w:pPr>
                    <w:pStyle w:val="a3"/>
                    <w:spacing w:before="10"/>
                    <w:ind w:left="45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prepStmtCacheSqlLimit=2048&amp;prepStmtCacheSize=256&amp;rewriteBatchedStatements=true&amp;</w:t>
                  </w:r>
                </w:p>
                <w:p w14:paraId="31580277" w14:textId="77777777" w:rsidR="00C36271" w:rsidRDefault="00000000">
                  <w:pPr>
                    <w:pStyle w:val="a3"/>
                    <w:spacing w:before="10"/>
                    <w:ind w:left="45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allowMultiQueries=true</w:t>
                  </w:r>
                </w:p>
              </w:txbxContent>
            </v:textbox>
            <w10:wrap type="topAndBottom" anchorx="page"/>
          </v:shape>
        </w:pict>
      </w:r>
      <w:r>
        <w:rPr>
          <w:rFonts w:ascii="文泉驿微米黑" w:eastAsia="文泉驿微米黑" w:hint="eastAsia"/>
          <w:spacing w:val="-2"/>
          <w:sz w:val="20"/>
        </w:rPr>
        <w:t>空，默认数据库</w:t>
      </w:r>
      <w:r>
        <w:rPr>
          <w:rFonts w:ascii="文泉驿微米黑" w:eastAsia="文泉驿微米黑" w:hint="eastAsia"/>
          <w:spacing w:val="7"/>
          <w:sz w:val="16"/>
        </w:rPr>
        <w:t xml:space="preserve">: </w:t>
      </w:r>
      <w:r>
        <w:rPr>
          <w:spacing w:val="-2"/>
          <w:sz w:val="16"/>
        </w:rPr>
        <w:t>test</w:t>
      </w:r>
      <w:r>
        <w:rPr>
          <w:rFonts w:ascii="文泉驿微米黑" w:eastAsia="文泉驿微米黑" w:hint="eastAsia"/>
          <w:spacing w:val="-5"/>
          <w:sz w:val="20"/>
        </w:rPr>
        <w:t>为例：</w:t>
      </w:r>
    </w:p>
    <w:p w14:paraId="14376067" w14:textId="77777777" w:rsidR="00C36271" w:rsidRDefault="00C36271">
      <w:pPr>
        <w:pStyle w:val="a3"/>
        <w:spacing w:before="11"/>
        <w:rPr>
          <w:rFonts w:ascii="文泉驿微米黑"/>
          <w:sz w:val="10"/>
        </w:rPr>
      </w:pPr>
    </w:p>
    <w:p w14:paraId="2B7A0C30" w14:textId="77777777" w:rsidR="00C36271" w:rsidRDefault="00000000">
      <w:pPr>
        <w:spacing w:before="52"/>
        <w:ind w:left="220"/>
        <w:rPr>
          <w:rFonts w:ascii="文泉驿微米黑" w:eastAsia="文泉驿微米黑"/>
          <w:sz w:val="20"/>
        </w:rPr>
      </w:pPr>
      <w:r>
        <w:rPr>
          <w:rFonts w:ascii="文泉驿微米黑" w:eastAsia="文泉驿微米黑" w:hint="eastAsia"/>
          <w:spacing w:val="13"/>
          <w:sz w:val="20"/>
        </w:rPr>
        <w:t>有关</w:t>
      </w:r>
      <w:r>
        <w:rPr>
          <w:rFonts w:ascii="文泉驿微米黑" w:eastAsia="文泉驿微米黑" w:hint="eastAsia"/>
          <w:sz w:val="16"/>
        </w:rPr>
        <w:t>Java</w:t>
      </w:r>
      <w:r>
        <w:rPr>
          <w:rFonts w:ascii="文泉驿微米黑" w:eastAsia="文泉驿微米黑" w:hint="eastAsia"/>
          <w:spacing w:val="-9"/>
          <w:sz w:val="16"/>
        </w:rPr>
        <w:t xml:space="preserve"> </w:t>
      </w:r>
      <w:r>
        <w:rPr>
          <w:rFonts w:ascii="文泉驿微米黑" w:eastAsia="文泉驿微米黑" w:hint="eastAsia"/>
          <w:spacing w:val="-1"/>
          <w:sz w:val="20"/>
        </w:rPr>
        <w:t>的完整示例，可参阅：</w:t>
      </w:r>
    </w:p>
    <w:p w14:paraId="04324CD5" w14:textId="77777777" w:rsidR="00C36271" w:rsidRDefault="00C36271">
      <w:pPr>
        <w:pStyle w:val="a3"/>
        <w:spacing w:before="14"/>
        <w:rPr>
          <w:rFonts w:ascii="文泉驿微米黑"/>
        </w:rPr>
      </w:pPr>
    </w:p>
    <w:p w14:paraId="18BA2E1F" w14:textId="77777777" w:rsidR="00C36271" w:rsidRDefault="00000000">
      <w:pPr>
        <w:pStyle w:val="a4"/>
        <w:numPr>
          <w:ilvl w:val="0"/>
          <w:numId w:val="90"/>
        </w:numPr>
        <w:tabs>
          <w:tab w:val="left" w:pos="719"/>
        </w:tabs>
        <w:spacing w:line="308" w:lineRule="exact"/>
        <w:ind w:hanging="161"/>
        <w:rPr>
          <w:sz w:val="16"/>
        </w:rPr>
      </w:pPr>
      <w:hyperlink w:anchor="_bookmark19" w:history="1">
        <w:r>
          <w:rPr>
            <w:color w:val="EC008C"/>
            <w:sz w:val="16"/>
          </w:rPr>
          <w:t>TiDB</w:t>
        </w:r>
        <w:r>
          <w:rPr>
            <w:color w:val="EC008C"/>
            <w:spacing w:val="-13"/>
            <w:sz w:val="16"/>
          </w:rPr>
          <w:t xml:space="preserve"> </w:t>
        </w:r>
        <w:r>
          <w:rPr>
            <w:color w:val="EC008C"/>
            <w:spacing w:val="41"/>
            <w:sz w:val="20"/>
          </w:rPr>
          <w:t>和</w:t>
        </w:r>
        <w:r>
          <w:rPr>
            <w:color w:val="EC008C"/>
            <w:sz w:val="16"/>
          </w:rPr>
          <w:t>Java</w:t>
        </w:r>
        <w:r>
          <w:rPr>
            <w:color w:val="EC008C"/>
            <w:spacing w:val="-6"/>
            <w:sz w:val="16"/>
          </w:rPr>
          <w:t xml:space="preserve"> </w:t>
        </w:r>
        <w:r>
          <w:rPr>
            <w:color w:val="EC008C"/>
            <w:spacing w:val="-4"/>
            <w:sz w:val="20"/>
          </w:rPr>
          <w:t xml:space="preserve">的简单 </w:t>
        </w:r>
        <w:r>
          <w:rPr>
            <w:color w:val="EC008C"/>
            <w:sz w:val="16"/>
          </w:rPr>
          <w:t>CRUD</w:t>
        </w:r>
        <w:r>
          <w:rPr>
            <w:color w:val="EC008C"/>
            <w:spacing w:val="-6"/>
            <w:sz w:val="16"/>
          </w:rPr>
          <w:t xml:space="preserve"> </w:t>
        </w:r>
        <w:r>
          <w:rPr>
            <w:color w:val="EC008C"/>
            <w:spacing w:val="10"/>
            <w:sz w:val="20"/>
          </w:rPr>
          <w:t>应用程序</w:t>
        </w:r>
        <w:r>
          <w:rPr>
            <w:color w:val="EC008C"/>
            <w:spacing w:val="-3"/>
            <w:sz w:val="16"/>
          </w:rPr>
          <w:t xml:space="preserve">- </w:t>
        </w:r>
        <w:r>
          <w:rPr>
            <w:color w:val="EC008C"/>
            <w:spacing w:val="20"/>
            <w:sz w:val="20"/>
          </w:rPr>
          <w:t>使用</w:t>
        </w:r>
        <w:r>
          <w:rPr>
            <w:color w:val="EC008C"/>
            <w:spacing w:val="-4"/>
            <w:sz w:val="16"/>
          </w:rPr>
          <w:t>JDBC</w:t>
        </w:r>
      </w:hyperlink>
    </w:p>
    <w:p w14:paraId="39880B37" w14:textId="77777777" w:rsidR="00C36271" w:rsidRDefault="00000000">
      <w:pPr>
        <w:pStyle w:val="a4"/>
        <w:numPr>
          <w:ilvl w:val="0"/>
          <w:numId w:val="90"/>
        </w:numPr>
        <w:tabs>
          <w:tab w:val="left" w:pos="719"/>
        </w:tabs>
        <w:spacing w:line="308" w:lineRule="exact"/>
        <w:ind w:hanging="161"/>
        <w:rPr>
          <w:sz w:val="16"/>
        </w:rPr>
      </w:pPr>
      <w:hyperlink w:anchor="_bookmark19" w:history="1">
        <w:r>
          <w:rPr>
            <w:color w:val="EC008C"/>
            <w:sz w:val="16"/>
          </w:rPr>
          <w:t>TiDB</w:t>
        </w:r>
        <w:r>
          <w:rPr>
            <w:color w:val="EC008C"/>
            <w:spacing w:val="-13"/>
            <w:sz w:val="16"/>
          </w:rPr>
          <w:t xml:space="preserve"> </w:t>
        </w:r>
        <w:r>
          <w:rPr>
            <w:color w:val="EC008C"/>
            <w:spacing w:val="41"/>
            <w:sz w:val="20"/>
          </w:rPr>
          <w:t>和</w:t>
        </w:r>
        <w:r>
          <w:rPr>
            <w:color w:val="EC008C"/>
            <w:sz w:val="16"/>
          </w:rPr>
          <w:t>Java</w:t>
        </w:r>
        <w:r>
          <w:rPr>
            <w:color w:val="EC008C"/>
            <w:spacing w:val="-6"/>
            <w:sz w:val="16"/>
          </w:rPr>
          <w:t xml:space="preserve"> </w:t>
        </w:r>
        <w:r>
          <w:rPr>
            <w:color w:val="EC008C"/>
            <w:spacing w:val="-4"/>
            <w:sz w:val="20"/>
          </w:rPr>
          <w:t xml:space="preserve">的简单 </w:t>
        </w:r>
        <w:r>
          <w:rPr>
            <w:color w:val="EC008C"/>
            <w:sz w:val="16"/>
          </w:rPr>
          <w:t>CRUD</w:t>
        </w:r>
        <w:r>
          <w:rPr>
            <w:color w:val="EC008C"/>
            <w:spacing w:val="-5"/>
            <w:sz w:val="16"/>
          </w:rPr>
          <w:t xml:space="preserve"> </w:t>
        </w:r>
        <w:r>
          <w:rPr>
            <w:color w:val="EC008C"/>
            <w:spacing w:val="10"/>
            <w:sz w:val="20"/>
          </w:rPr>
          <w:t>应用程序</w:t>
        </w:r>
        <w:r>
          <w:rPr>
            <w:color w:val="EC008C"/>
            <w:spacing w:val="-3"/>
            <w:sz w:val="16"/>
          </w:rPr>
          <w:t xml:space="preserve">- </w:t>
        </w:r>
        <w:r>
          <w:rPr>
            <w:color w:val="EC008C"/>
            <w:spacing w:val="-4"/>
            <w:sz w:val="20"/>
          </w:rPr>
          <w:t xml:space="preserve">使用 </w:t>
        </w:r>
        <w:r>
          <w:rPr>
            <w:color w:val="EC008C"/>
            <w:spacing w:val="-2"/>
            <w:sz w:val="16"/>
          </w:rPr>
          <w:t>Hibernate</w:t>
        </w:r>
      </w:hyperlink>
    </w:p>
    <w:p w14:paraId="33232069" w14:textId="77777777" w:rsidR="00C36271" w:rsidRDefault="00000000">
      <w:pPr>
        <w:pStyle w:val="a4"/>
        <w:numPr>
          <w:ilvl w:val="0"/>
          <w:numId w:val="90"/>
        </w:numPr>
        <w:tabs>
          <w:tab w:val="left" w:pos="719"/>
        </w:tabs>
        <w:spacing w:before="5"/>
        <w:ind w:hanging="161"/>
        <w:rPr>
          <w:sz w:val="16"/>
        </w:rPr>
      </w:pPr>
      <w:hyperlink w:anchor="_bookmark22" w:history="1">
        <w:r>
          <w:rPr>
            <w:color w:val="EC008C"/>
            <w:sz w:val="16"/>
          </w:rPr>
          <w:t>Build</w:t>
        </w:r>
        <w:r>
          <w:rPr>
            <w:color w:val="EC008C"/>
            <w:spacing w:val="-4"/>
            <w:sz w:val="16"/>
          </w:rPr>
          <w:t xml:space="preserve"> </w:t>
        </w:r>
        <w:r>
          <w:rPr>
            <w:color w:val="EC008C"/>
            <w:sz w:val="16"/>
          </w:rPr>
          <w:t>the</w:t>
        </w:r>
        <w:r>
          <w:rPr>
            <w:color w:val="EC008C"/>
            <w:spacing w:val="-2"/>
            <w:sz w:val="16"/>
          </w:rPr>
          <w:t xml:space="preserve"> </w:t>
        </w:r>
        <w:r>
          <w:rPr>
            <w:color w:val="EC008C"/>
            <w:sz w:val="16"/>
          </w:rPr>
          <w:t>TiDB</w:t>
        </w:r>
        <w:r>
          <w:rPr>
            <w:color w:val="EC008C"/>
            <w:spacing w:val="-3"/>
            <w:sz w:val="16"/>
          </w:rPr>
          <w:t xml:space="preserve"> </w:t>
        </w:r>
        <w:r>
          <w:rPr>
            <w:color w:val="EC008C"/>
            <w:sz w:val="16"/>
          </w:rPr>
          <w:t>Application</w:t>
        </w:r>
        <w:r>
          <w:rPr>
            <w:color w:val="EC008C"/>
            <w:spacing w:val="-4"/>
            <w:sz w:val="16"/>
          </w:rPr>
          <w:t xml:space="preserve"> </w:t>
        </w:r>
        <w:r>
          <w:rPr>
            <w:color w:val="EC008C"/>
            <w:sz w:val="16"/>
          </w:rPr>
          <w:t>using</w:t>
        </w:r>
        <w:r>
          <w:rPr>
            <w:color w:val="EC008C"/>
            <w:spacing w:val="-2"/>
            <w:sz w:val="16"/>
          </w:rPr>
          <w:t xml:space="preserve"> </w:t>
        </w:r>
        <w:r>
          <w:rPr>
            <w:color w:val="EC008C"/>
            <w:sz w:val="16"/>
          </w:rPr>
          <w:t>Spring</w:t>
        </w:r>
        <w:r>
          <w:rPr>
            <w:color w:val="EC008C"/>
            <w:spacing w:val="-3"/>
            <w:sz w:val="16"/>
          </w:rPr>
          <w:t xml:space="preserve"> </w:t>
        </w:r>
        <w:r>
          <w:rPr>
            <w:color w:val="EC008C"/>
            <w:spacing w:val="-4"/>
            <w:sz w:val="16"/>
          </w:rPr>
          <w:t>Boot</w:t>
        </w:r>
      </w:hyperlink>
    </w:p>
    <w:p w14:paraId="659F3768" w14:textId="77777777" w:rsidR="00C36271" w:rsidRDefault="00C36271">
      <w:pPr>
        <w:rPr>
          <w:sz w:val="16"/>
        </w:rPr>
        <w:sectPr w:rsidR="00C36271">
          <w:type w:val="continuous"/>
          <w:pgSz w:w="12240" w:h="15840"/>
          <w:pgMar w:top="1820" w:right="0" w:bottom="980" w:left="1220" w:header="599" w:footer="792" w:gutter="0"/>
          <w:cols w:space="720"/>
        </w:sectPr>
      </w:pPr>
    </w:p>
    <w:p w14:paraId="281D73C3" w14:textId="77777777" w:rsidR="00C36271" w:rsidRDefault="00000000">
      <w:pPr>
        <w:pStyle w:val="a3"/>
        <w:spacing w:before="12"/>
        <w:rPr>
          <w:rFonts w:ascii="文泉驿微米黑"/>
          <w:sz w:val="15"/>
        </w:rPr>
      </w:pPr>
      <w:r>
        <w:lastRenderedPageBreak/>
        <w:pict w14:anchorId="2A6E9610">
          <v:shape id="docshape709" o:spid="_x0000_s3203" style="position:absolute;margin-left:68.6pt;margin-top:88.95pt;width:474.8pt;height:634.65pt;z-index:-27703808;mso-position-horizontal-relative:page;mso-position-vertical-relative:page" coordorigin="1372,1779" coordsize="9496,12693" o:spt="100" adj="0,,0" path="m1376,1846r,-67m1372,1783r68,m1440,1783r9360,m10800,1783r68,m10864,1846r,-67m1376,2133r,-287m10864,2133r,-287m1376,2420r,-287m10864,2420r,-287m1376,2707r,-287m10864,2707r,-287m1376,2994r,-287m10864,2994r,-287m1376,3281r,-287m10864,3281r,-287m1376,3568r,-287m10864,3568r,-287m1376,3855r,-287m10864,3855r,-287m1376,4142r,-287m10864,4142r,-287m1376,4429r,-287m10864,4429r,-287m1376,4716r,-287m10864,4716r,-287m1376,5003r,-287m10864,5003r,-287m1376,5290r,-287m10864,5290r,-287m1376,5576r,-286m10864,5576r,-286m1376,5863r,-287m10864,5863r,-287m1376,6150r,-287m10864,6150r,-287m1376,6437r,-287m10864,6437r,-287m1376,6724r,-287m10864,6724r,-287m1376,7011r,-287m10864,7011r,-287m1376,7298r,-287m10864,7298r,-287m1376,7585r,-287m10864,7585r,-287m1376,7872r,-287m10864,7872r,-287m1376,8159r,-287m10864,8159r,-287m1376,8446r,-287m10864,8446r,-287m1376,8733r,-287m10864,8733r,-287m1376,9020r,-287m10864,9020r,-287m1376,9306r,-286m10864,9306r,-286m1376,9593r,-287m10864,9593r,-287m1376,9880r,-287m10864,9880r,-287m1376,10167r,-287m10864,10167r,-287m1376,10454r,-287m10864,10454r,-287m1376,10741r,-287m10864,10741r,-287m1376,11028r,-287m10864,11028r,-287m1376,11315r,-287m10864,11315r,-287m1376,11602r,-287m10864,11602r,-287m1376,11889r,-287m10864,11889r,-287m1376,12176r,-287m10864,12176r,-287m1376,12463r,-287m10864,12463r,-287m1376,12750r,-287m10864,12750r,-287m1376,13036r,-286m10864,13036r,-286m1376,13323r,-287m10864,13323r,-287m1376,13610r,-287m10864,13610r,-287m1376,13897r,-287m10864,13897r,-287m1376,14184r,-287m10864,14184r,-287m1376,14471r,-287m10864,14471r,-287e" filled="f" strokeweight=".14042mm">
            <v:stroke joinstyle="round"/>
            <v:formulas/>
            <v:path arrowok="t" o:connecttype="segments"/>
            <w10:wrap anchorx="page" anchory="page"/>
          </v:shape>
        </w:pict>
      </w:r>
    </w:p>
    <w:p w14:paraId="0CEED7A9" w14:textId="77777777" w:rsidR="00C36271" w:rsidRDefault="00000000">
      <w:pPr>
        <w:spacing w:before="52"/>
        <w:ind w:left="220"/>
        <w:rPr>
          <w:rFonts w:ascii="文泉驿微米黑" w:eastAsia="文泉驿微米黑"/>
          <w:sz w:val="20"/>
        </w:rPr>
      </w:pPr>
      <w:r>
        <w:rPr>
          <w:rFonts w:ascii="文泉驿微米黑" w:eastAsia="文泉驿微米黑" w:hint="eastAsia"/>
          <w:spacing w:val="29"/>
          <w:sz w:val="20"/>
        </w:rPr>
        <w:t>在</w:t>
      </w:r>
      <w:r>
        <w:rPr>
          <w:rFonts w:ascii="文泉驿微米黑" w:eastAsia="文泉驿微米黑" w:hint="eastAsia"/>
          <w:sz w:val="16"/>
        </w:rPr>
        <w:t>Golang</w:t>
      </w:r>
      <w:r>
        <w:rPr>
          <w:rFonts w:ascii="文泉驿微米黑" w:eastAsia="文泉驿微米黑" w:hint="eastAsia"/>
          <w:spacing w:val="-10"/>
          <w:sz w:val="16"/>
        </w:rPr>
        <w:t xml:space="preserve"> </w:t>
      </w:r>
      <w:r>
        <w:rPr>
          <w:rFonts w:ascii="文泉驿微米黑" w:eastAsia="文泉驿微米黑" w:hint="eastAsia"/>
          <w:spacing w:val="-1"/>
          <w:sz w:val="20"/>
        </w:rPr>
        <w:t>中插入多行数据的示例：</w:t>
      </w:r>
    </w:p>
    <w:p w14:paraId="41D41D60" w14:textId="77777777" w:rsidR="00C36271" w:rsidRDefault="00000000">
      <w:pPr>
        <w:pStyle w:val="a3"/>
        <w:spacing w:before="126"/>
        <w:ind w:left="220"/>
      </w:pPr>
      <w:r>
        <w:t>package</w:t>
      </w:r>
      <w:r>
        <w:rPr>
          <w:spacing w:val="-7"/>
        </w:rPr>
        <w:t xml:space="preserve"> </w:t>
      </w:r>
      <w:r>
        <w:rPr>
          <w:spacing w:val="-4"/>
        </w:rPr>
        <w:t>main</w:t>
      </w:r>
    </w:p>
    <w:p w14:paraId="0177C172" w14:textId="77777777" w:rsidR="00C36271" w:rsidRDefault="00C36271">
      <w:pPr>
        <w:pStyle w:val="a3"/>
        <w:spacing w:before="2"/>
        <w:rPr>
          <w:sz w:val="15"/>
        </w:rPr>
      </w:pPr>
    </w:p>
    <w:p w14:paraId="6A44F686" w14:textId="77777777" w:rsidR="00C36271" w:rsidRDefault="00000000">
      <w:pPr>
        <w:pStyle w:val="a3"/>
        <w:spacing w:before="62"/>
        <w:ind w:left="220"/>
      </w:pPr>
      <w:r>
        <w:t>import</w:t>
      </w:r>
      <w:r>
        <w:rPr>
          <w:spacing w:val="-6"/>
        </w:rPr>
        <w:t xml:space="preserve"> </w:t>
      </w:r>
      <w:r>
        <w:rPr>
          <w:spacing w:val="-10"/>
        </w:rPr>
        <w:t>(</w:t>
      </w:r>
    </w:p>
    <w:p w14:paraId="72B250CA" w14:textId="77777777" w:rsidR="00C36271" w:rsidRDefault="00000000">
      <w:pPr>
        <w:pStyle w:val="a3"/>
        <w:spacing w:line="261" w:lineRule="auto"/>
        <w:ind w:left="604" w:right="8273"/>
      </w:pPr>
      <w:r>
        <w:rPr>
          <w:spacing w:val="-2"/>
        </w:rPr>
        <w:t>"database/sql" "strings"</w:t>
      </w:r>
    </w:p>
    <w:p w14:paraId="3DD24015" w14:textId="77777777" w:rsidR="00C36271" w:rsidRDefault="00C36271">
      <w:pPr>
        <w:pStyle w:val="a3"/>
        <w:spacing w:before="11"/>
        <w:rPr>
          <w:sz w:val="13"/>
        </w:rPr>
      </w:pPr>
    </w:p>
    <w:p w14:paraId="45F13248" w14:textId="77777777" w:rsidR="00C36271" w:rsidRDefault="00000000">
      <w:pPr>
        <w:pStyle w:val="a3"/>
        <w:spacing w:before="63"/>
        <w:ind w:left="604"/>
      </w:pPr>
      <w:r>
        <w:t>_</w:t>
      </w:r>
      <w:r>
        <w:rPr>
          <w:spacing w:val="-19"/>
        </w:rPr>
        <w:t xml:space="preserve"> </w:t>
      </w:r>
      <w:r>
        <w:t>"github.com/go-sql-</w:t>
      </w:r>
      <w:r>
        <w:rPr>
          <w:spacing w:val="-2"/>
        </w:rPr>
        <w:t>driver/mysql"</w:t>
      </w:r>
    </w:p>
    <w:p w14:paraId="5122C707" w14:textId="77777777" w:rsidR="00C36271" w:rsidRDefault="00000000">
      <w:pPr>
        <w:spacing w:before="24"/>
        <w:ind w:left="220"/>
        <w:rPr>
          <w:sz w:val="16"/>
        </w:rPr>
      </w:pPr>
      <w:r>
        <w:rPr>
          <w:sz w:val="16"/>
        </w:rPr>
        <w:t>)</w:t>
      </w:r>
    </w:p>
    <w:p w14:paraId="3E3A2D56" w14:textId="77777777" w:rsidR="00C36271" w:rsidRDefault="00C36271">
      <w:pPr>
        <w:pStyle w:val="a3"/>
        <w:spacing w:before="1"/>
        <w:rPr>
          <w:sz w:val="15"/>
        </w:rPr>
      </w:pPr>
    </w:p>
    <w:p w14:paraId="58EA1541" w14:textId="77777777" w:rsidR="00C36271" w:rsidRDefault="00000000">
      <w:pPr>
        <w:pStyle w:val="a3"/>
        <w:tabs>
          <w:tab w:val="left" w:pos="1180"/>
        </w:tabs>
        <w:spacing w:before="63" w:line="261" w:lineRule="auto"/>
        <w:ind w:left="604" w:right="8876" w:hanging="385"/>
      </w:pPr>
      <w:r>
        <w:t>type</w:t>
      </w:r>
      <w:r>
        <w:rPr>
          <w:spacing w:val="-13"/>
        </w:rPr>
        <w:t xml:space="preserve"> </w:t>
      </w:r>
      <w:r>
        <w:t>Player</w:t>
      </w:r>
      <w:r>
        <w:rPr>
          <w:spacing w:val="-12"/>
        </w:rPr>
        <w:t xml:space="preserve"> </w:t>
      </w:r>
      <w:r>
        <w:t>struct</w:t>
      </w:r>
      <w:r>
        <w:rPr>
          <w:spacing w:val="-13"/>
        </w:rPr>
        <w:t xml:space="preserve"> </w:t>
      </w:r>
      <w:r>
        <w:t xml:space="preserve">{ </w:t>
      </w:r>
      <w:r>
        <w:rPr>
          <w:spacing w:val="-6"/>
        </w:rPr>
        <w:t>ID</w:t>
      </w:r>
      <w:r>
        <w:tab/>
      </w:r>
      <w:r>
        <w:rPr>
          <w:spacing w:val="-2"/>
        </w:rPr>
        <w:t xml:space="preserve">string </w:t>
      </w:r>
      <w:r>
        <w:t>Coins int</w:t>
      </w:r>
    </w:p>
    <w:p w14:paraId="273E56BA" w14:textId="77777777" w:rsidR="00C36271" w:rsidRDefault="00000000">
      <w:pPr>
        <w:pStyle w:val="a3"/>
        <w:spacing w:before="1"/>
        <w:ind w:left="604"/>
      </w:pPr>
      <w:r>
        <w:t>Goods</w:t>
      </w:r>
      <w:r>
        <w:rPr>
          <w:spacing w:val="-5"/>
        </w:rPr>
        <w:t xml:space="preserve"> int</w:t>
      </w:r>
    </w:p>
    <w:p w14:paraId="1D91D791" w14:textId="77777777" w:rsidR="00C36271" w:rsidRDefault="00000000">
      <w:pPr>
        <w:spacing w:before="24"/>
        <w:ind w:left="220"/>
        <w:rPr>
          <w:sz w:val="16"/>
        </w:rPr>
      </w:pPr>
      <w:r>
        <w:rPr>
          <w:sz w:val="16"/>
        </w:rPr>
        <w:t>}</w:t>
      </w:r>
    </w:p>
    <w:p w14:paraId="7F079FC7" w14:textId="77777777" w:rsidR="00C36271" w:rsidRDefault="00C36271">
      <w:pPr>
        <w:pStyle w:val="a3"/>
        <w:spacing w:before="1"/>
        <w:rPr>
          <w:sz w:val="15"/>
        </w:rPr>
      </w:pPr>
    </w:p>
    <w:p w14:paraId="628987C8" w14:textId="77777777" w:rsidR="00C36271" w:rsidRDefault="00000000">
      <w:pPr>
        <w:pStyle w:val="a3"/>
        <w:spacing w:before="63" w:line="261" w:lineRule="auto"/>
        <w:ind w:left="604" w:right="3554" w:hanging="385"/>
      </w:pPr>
      <w:r>
        <w:t>func</w:t>
      </w:r>
      <w:r>
        <w:rPr>
          <w:spacing w:val="-5"/>
        </w:rPr>
        <w:t xml:space="preserve"> </w:t>
      </w:r>
      <w:r>
        <w:t>bulkInsertPlayers(db</w:t>
      </w:r>
      <w:r>
        <w:rPr>
          <w:spacing w:val="-5"/>
        </w:rPr>
        <w:t xml:space="preserve"> </w:t>
      </w:r>
      <w:r>
        <w:t>*sql.DB,</w:t>
      </w:r>
      <w:r>
        <w:rPr>
          <w:spacing w:val="-4"/>
        </w:rPr>
        <w:t xml:space="preserve"> </w:t>
      </w:r>
      <w:r>
        <w:t>players</w:t>
      </w:r>
      <w:r>
        <w:rPr>
          <w:spacing w:val="-5"/>
        </w:rPr>
        <w:t xml:space="preserve"> </w:t>
      </w:r>
      <w:r>
        <w:t>[]Player,</w:t>
      </w:r>
      <w:r>
        <w:rPr>
          <w:spacing w:val="-5"/>
        </w:rPr>
        <w:t xml:space="preserve"> </w:t>
      </w:r>
      <w:r>
        <w:t>batchSize</w:t>
      </w:r>
      <w:r>
        <w:rPr>
          <w:spacing w:val="-5"/>
        </w:rPr>
        <w:t xml:space="preserve"> </w:t>
      </w:r>
      <w:r>
        <w:t>int)</w:t>
      </w:r>
      <w:r>
        <w:rPr>
          <w:spacing w:val="-4"/>
        </w:rPr>
        <w:t xml:space="preserve"> </w:t>
      </w:r>
      <w:r>
        <w:t>error</w:t>
      </w:r>
      <w:r>
        <w:rPr>
          <w:spacing w:val="-5"/>
        </w:rPr>
        <w:t xml:space="preserve"> </w:t>
      </w:r>
      <w:r>
        <w:t>{ tx, err := db.Begin()</w:t>
      </w:r>
    </w:p>
    <w:p w14:paraId="512AF279" w14:textId="77777777" w:rsidR="00C36271" w:rsidRDefault="00000000">
      <w:pPr>
        <w:pStyle w:val="a3"/>
        <w:spacing w:before="0" w:line="261" w:lineRule="auto"/>
        <w:ind w:left="988" w:right="8876" w:hanging="385"/>
      </w:pPr>
      <w:r>
        <w:t>if</w:t>
      </w:r>
      <w:r>
        <w:rPr>
          <w:spacing w:val="-10"/>
        </w:rPr>
        <w:t xml:space="preserve"> </w:t>
      </w:r>
      <w:r>
        <w:t>err</w:t>
      </w:r>
      <w:r>
        <w:rPr>
          <w:spacing w:val="-9"/>
        </w:rPr>
        <w:t xml:space="preserve"> </w:t>
      </w:r>
      <w:r>
        <w:t>!=</w:t>
      </w:r>
      <w:r>
        <w:rPr>
          <w:spacing w:val="-9"/>
        </w:rPr>
        <w:t xml:space="preserve"> </w:t>
      </w:r>
      <w:r>
        <w:t>nil</w:t>
      </w:r>
      <w:r>
        <w:rPr>
          <w:spacing w:val="-9"/>
        </w:rPr>
        <w:t xml:space="preserve"> </w:t>
      </w:r>
      <w:r>
        <w:t>{ return err</w:t>
      </w:r>
    </w:p>
    <w:p w14:paraId="77A4FE98" w14:textId="77777777" w:rsidR="00C36271" w:rsidRDefault="00000000">
      <w:pPr>
        <w:ind w:left="604"/>
        <w:rPr>
          <w:sz w:val="16"/>
        </w:rPr>
      </w:pPr>
      <w:r>
        <w:rPr>
          <w:sz w:val="16"/>
        </w:rPr>
        <w:t>}</w:t>
      </w:r>
    </w:p>
    <w:p w14:paraId="0FC809FA" w14:textId="77777777" w:rsidR="00C36271" w:rsidRDefault="00C36271">
      <w:pPr>
        <w:pStyle w:val="a3"/>
        <w:spacing w:before="2"/>
        <w:rPr>
          <w:sz w:val="15"/>
        </w:rPr>
      </w:pPr>
    </w:p>
    <w:p w14:paraId="08337FEF" w14:textId="77777777" w:rsidR="00C36271" w:rsidRDefault="00000000">
      <w:pPr>
        <w:pStyle w:val="a3"/>
        <w:spacing w:before="63" w:line="261" w:lineRule="auto"/>
        <w:ind w:left="604" w:right="5213"/>
      </w:pPr>
      <w:r>
        <w:t>stmt,</w:t>
      </w:r>
      <w:r>
        <w:rPr>
          <w:spacing w:val="-12"/>
        </w:rPr>
        <w:t xml:space="preserve"> </w:t>
      </w:r>
      <w:r>
        <w:t>err</w:t>
      </w:r>
      <w:r>
        <w:rPr>
          <w:spacing w:val="-11"/>
        </w:rPr>
        <w:t xml:space="preserve"> </w:t>
      </w:r>
      <w:r>
        <w:t>:=</w:t>
      </w:r>
      <w:r>
        <w:rPr>
          <w:spacing w:val="-11"/>
        </w:rPr>
        <w:t xml:space="preserve"> </w:t>
      </w:r>
      <w:r>
        <w:t>tx.Prepare(buildBulkInsertSQL(batchSize)) if err != nil {</w:t>
      </w:r>
    </w:p>
    <w:p w14:paraId="3ABFAB92" w14:textId="77777777" w:rsidR="00C36271" w:rsidRDefault="00000000">
      <w:pPr>
        <w:pStyle w:val="a3"/>
        <w:spacing w:before="0"/>
        <w:ind w:left="988"/>
      </w:pPr>
      <w:r>
        <w:t>return</w:t>
      </w:r>
      <w:r>
        <w:rPr>
          <w:spacing w:val="-6"/>
        </w:rPr>
        <w:t xml:space="preserve"> </w:t>
      </w:r>
      <w:r>
        <w:rPr>
          <w:spacing w:val="-5"/>
        </w:rPr>
        <w:t>err</w:t>
      </w:r>
    </w:p>
    <w:p w14:paraId="6625DF45" w14:textId="77777777" w:rsidR="00C36271" w:rsidRDefault="00000000">
      <w:pPr>
        <w:spacing w:before="24"/>
        <w:ind w:left="604"/>
        <w:rPr>
          <w:sz w:val="16"/>
        </w:rPr>
      </w:pPr>
      <w:r>
        <w:rPr>
          <w:sz w:val="16"/>
        </w:rPr>
        <w:t>}</w:t>
      </w:r>
    </w:p>
    <w:p w14:paraId="55F35519" w14:textId="77777777" w:rsidR="00C36271" w:rsidRDefault="00C36271">
      <w:pPr>
        <w:pStyle w:val="a3"/>
        <w:spacing w:before="2"/>
        <w:rPr>
          <w:sz w:val="15"/>
        </w:rPr>
      </w:pPr>
    </w:p>
    <w:p w14:paraId="731483A9" w14:textId="77777777" w:rsidR="00C36271" w:rsidRDefault="00000000">
      <w:pPr>
        <w:pStyle w:val="a3"/>
        <w:spacing w:before="62"/>
        <w:ind w:left="604"/>
      </w:pPr>
      <w:r>
        <w:t>defer</w:t>
      </w:r>
      <w:r>
        <w:rPr>
          <w:spacing w:val="-5"/>
        </w:rPr>
        <w:t xml:space="preserve"> </w:t>
      </w:r>
      <w:r>
        <w:rPr>
          <w:spacing w:val="-2"/>
        </w:rPr>
        <w:t>stmt.Close()</w:t>
      </w:r>
    </w:p>
    <w:p w14:paraId="750BD397" w14:textId="77777777" w:rsidR="00C36271" w:rsidRDefault="00C36271">
      <w:pPr>
        <w:pStyle w:val="a3"/>
        <w:spacing w:before="2"/>
        <w:rPr>
          <w:sz w:val="15"/>
        </w:rPr>
      </w:pPr>
    </w:p>
    <w:p w14:paraId="61C148F5" w14:textId="77777777" w:rsidR="00C36271" w:rsidRDefault="00000000">
      <w:pPr>
        <w:pStyle w:val="a3"/>
        <w:spacing w:before="62"/>
        <w:ind w:left="604"/>
      </w:pPr>
      <w:r>
        <w:t>for</w:t>
      </w:r>
      <w:r>
        <w:rPr>
          <w:spacing w:val="-7"/>
        </w:rPr>
        <w:t xml:space="preserve"> </w:t>
      </w:r>
      <w:r>
        <w:t>len(players)</w:t>
      </w:r>
      <w:r>
        <w:rPr>
          <w:spacing w:val="-6"/>
        </w:rPr>
        <w:t xml:space="preserve"> </w:t>
      </w:r>
      <w:r>
        <w:t>&gt;</w:t>
      </w:r>
      <w:r>
        <w:rPr>
          <w:spacing w:val="-5"/>
        </w:rPr>
        <w:t xml:space="preserve"> </w:t>
      </w:r>
      <w:r>
        <w:t>batchSize</w:t>
      </w:r>
      <w:r>
        <w:rPr>
          <w:spacing w:val="-6"/>
        </w:rPr>
        <w:t xml:space="preserve"> </w:t>
      </w:r>
      <w:r>
        <w:rPr>
          <w:spacing w:val="-10"/>
        </w:rPr>
        <w:t>{</w:t>
      </w:r>
    </w:p>
    <w:p w14:paraId="4F18B7A5" w14:textId="77777777" w:rsidR="00C36271" w:rsidRDefault="00000000">
      <w:pPr>
        <w:pStyle w:val="a3"/>
        <w:spacing w:line="261" w:lineRule="auto"/>
        <w:ind w:left="1373" w:right="2105" w:hanging="385"/>
      </w:pPr>
      <w:r>
        <w:t>if</w:t>
      </w:r>
      <w:r>
        <w:rPr>
          <w:spacing w:val="-4"/>
        </w:rPr>
        <w:t xml:space="preserve"> </w:t>
      </w:r>
      <w:r>
        <w:t>_,</w:t>
      </w:r>
      <w:r>
        <w:rPr>
          <w:spacing w:val="-4"/>
        </w:rPr>
        <w:t xml:space="preserve"> </w:t>
      </w:r>
      <w:r>
        <w:t>err</w:t>
      </w:r>
      <w:r>
        <w:rPr>
          <w:spacing w:val="-5"/>
        </w:rPr>
        <w:t xml:space="preserve"> </w:t>
      </w:r>
      <w:r>
        <w:t>:=</w:t>
      </w:r>
      <w:r>
        <w:rPr>
          <w:spacing w:val="-4"/>
        </w:rPr>
        <w:t xml:space="preserve"> </w:t>
      </w:r>
      <w:r>
        <w:t>stmt.Exec(playerToArgs(players[:batchSize])...);</w:t>
      </w:r>
      <w:r>
        <w:rPr>
          <w:spacing w:val="-5"/>
        </w:rPr>
        <w:t xml:space="preserve"> </w:t>
      </w:r>
      <w:r>
        <w:t>err</w:t>
      </w:r>
      <w:r>
        <w:rPr>
          <w:spacing w:val="-5"/>
        </w:rPr>
        <w:t xml:space="preserve"> </w:t>
      </w:r>
      <w:r>
        <w:t>!=</w:t>
      </w:r>
      <w:r>
        <w:rPr>
          <w:spacing w:val="-4"/>
        </w:rPr>
        <w:t xml:space="preserve"> </w:t>
      </w:r>
      <w:r>
        <w:t>nil</w:t>
      </w:r>
      <w:r>
        <w:rPr>
          <w:spacing w:val="-4"/>
        </w:rPr>
        <w:t xml:space="preserve"> </w:t>
      </w:r>
      <w:r>
        <w:t xml:space="preserve">{ </w:t>
      </w:r>
      <w:r>
        <w:rPr>
          <w:spacing w:val="-2"/>
        </w:rPr>
        <w:t>tx.Rollback()</w:t>
      </w:r>
    </w:p>
    <w:p w14:paraId="024A0A37" w14:textId="77777777" w:rsidR="00C36271" w:rsidRDefault="00000000">
      <w:pPr>
        <w:pStyle w:val="a3"/>
        <w:spacing w:before="1"/>
        <w:ind w:left="1373"/>
      </w:pPr>
      <w:r>
        <w:t>return</w:t>
      </w:r>
      <w:r>
        <w:rPr>
          <w:spacing w:val="-6"/>
        </w:rPr>
        <w:t xml:space="preserve"> </w:t>
      </w:r>
      <w:r>
        <w:rPr>
          <w:spacing w:val="-5"/>
        </w:rPr>
        <w:t>err</w:t>
      </w:r>
    </w:p>
    <w:p w14:paraId="6D768837" w14:textId="77777777" w:rsidR="00C36271" w:rsidRDefault="00000000">
      <w:pPr>
        <w:spacing w:before="23"/>
        <w:ind w:left="988"/>
        <w:rPr>
          <w:sz w:val="16"/>
        </w:rPr>
      </w:pPr>
      <w:r>
        <w:rPr>
          <w:sz w:val="16"/>
        </w:rPr>
        <w:t>}</w:t>
      </w:r>
    </w:p>
    <w:p w14:paraId="77549493" w14:textId="77777777" w:rsidR="00C36271" w:rsidRDefault="00C36271">
      <w:pPr>
        <w:pStyle w:val="a3"/>
        <w:spacing w:before="2"/>
        <w:rPr>
          <w:sz w:val="15"/>
        </w:rPr>
      </w:pPr>
    </w:p>
    <w:p w14:paraId="02D4C038" w14:textId="77777777" w:rsidR="00C36271" w:rsidRDefault="00000000">
      <w:pPr>
        <w:pStyle w:val="a3"/>
        <w:spacing w:before="63"/>
        <w:ind w:left="988"/>
      </w:pPr>
      <w:r>
        <w:t>players</w:t>
      </w:r>
      <w:r>
        <w:rPr>
          <w:spacing w:val="-4"/>
        </w:rPr>
        <w:t xml:space="preserve"> </w:t>
      </w:r>
      <w:r>
        <w:t>=</w:t>
      </w:r>
      <w:r>
        <w:rPr>
          <w:spacing w:val="-3"/>
        </w:rPr>
        <w:t xml:space="preserve"> </w:t>
      </w:r>
      <w:r>
        <w:rPr>
          <w:spacing w:val="-2"/>
        </w:rPr>
        <w:t>players[batchSize:]</w:t>
      </w:r>
    </w:p>
    <w:p w14:paraId="36DEDEB7" w14:textId="77777777" w:rsidR="00C36271" w:rsidRDefault="00000000">
      <w:pPr>
        <w:spacing w:before="24"/>
        <w:ind w:left="604"/>
        <w:rPr>
          <w:sz w:val="16"/>
        </w:rPr>
      </w:pPr>
      <w:r>
        <w:rPr>
          <w:sz w:val="16"/>
        </w:rPr>
        <w:t>}</w:t>
      </w:r>
    </w:p>
    <w:p w14:paraId="1F12D911" w14:textId="77777777" w:rsidR="00C36271" w:rsidRDefault="00C36271">
      <w:pPr>
        <w:pStyle w:val="a3"/>
        <w:spacing w:before="1"/>
        <w:rPr>
          <w:sz w:val="15"/>
        </w:rPr>
      </w:pPr>
    </w:p>
    <w:p w14:paraId="311E2FB4" w14:textId="77777777" w:rsidR="00C36271" w:rsidRDefault="00000000">
      <w:pPr>
        <w:pStyle w:val="a3"/>
        <w:spacing w:before="63"/>
        <w:ind w:left="604"/>
      </w:pPr>
      <w:r>
        <w:t>if</w:t>
      </w:r>
      <w:r>
        <w:rPr>
          <w:spacing w:val="-5"/>
        </w:rPr>
        <w:t xml:space="preserve"> </w:t>
      </w:r>
      <w:r>
        <w:t>len(players)</w:t>
      </w:r>
      <w:r>
        <w:rPr>
          <w:spacing w:val="-4"/>
        </w:rPr>
        <w:t xml:space="preserve"> </w:t>
      </w:r>
      <w:r>
        <w:t>!=</w:t>
      </w:r>
      <w:r>
        <w:rPr>
          <w:spacing w:val="-3"/>
        </w:rPr>
        <w:t xml:space="preserve"> </w:t>
      </w:r>
      <w:r>
        <w:t>0</w:t>
      </w:r>
      <w:r>
        <w:rPr>
          <w:spacing w:val="-3"/>
        </w:rPr>
        <w:t xml:space="preserve"> </w:t>
      </w:r>
      <w:r>
        <w:rPr>
          <w:spacing w:val="-10"/>
        </w:rPr>
        <w:t>{</w:t>
      </w:r>
    </w:p>
    <w:p w14:paraId="6E18CDA7" w14:textId="77777777" w:rsidR="00C36271" w:rsidRDefault="00000000">
      <w:pPr>
        <w:pStyle w:val="a3"/>
        <w:ind w:left="988"/>
      </w:pPr>
      <w:r>
        <w:t>if</w:t>
      </w:r>
      <w:r>
        <w:rPr>
          <w:spacing w:val="-13"/>
        </w:rPr>
        <w:t xml:space="preserve"> </w:t>
      </w:r>
      <w:r>
        <w:t>_,</w:t>
      </w:r>
      <w:r>
        <w:rPr>
          <w:spacing w:val="-10"/>
        </w:rPr>
        <w:t xml:space="preserve"> </w:t>
      </w:r>
      <w:r>
        <w:t>err</w:t>
      </w:r>
      <w:r>
        <w:rPr>
          <w:spacing w:val="-11"/>
        </w:rPr>
        <w:t xml:space="preserve"> </w:t>
      </w:r>
      <w:r>
        <w:t>:=</w:t>
      </w:r>
      <w:r>
        <w:rPr>
          <w:spacing w:val="-11"/>
        </w:rPr>
        <w:t xml:space="preserve"> </w:t>
      </w:r>
      <w:r>
        <w:t>tx.Exec(buildBulkInsertSQL(len(players)),</w:t>
      </w:r>
      <w:r>
        <w:rPr>
          <w:spacing w:val="-11"/>
        </w:rPr>
        <w:t xml:space="preserve"> </w:t>
      </w:r>
      <w:r>
        <w:t>playerToArgs(players)...);</w:t>
      </w:r>
      <w:r>
        <w:rPr>
          <w:spacing w:val="-11"/>
        </w:rPr>
        <w:t xml:space="preserve"> </w:t>
      </w:r>
      <w:r>
        <w:t>err</w:t>
      </w:r>
      <w:r>
        <w:rPr>
          <w:spacing w:val="-10"/>
        </w:rPr>
        <w:t xml:space="preserve"> </w:t>
      </w:r>
      <w:r>
        <w:rPr>
          <w:spacing w:val="-5"/>
        </w:rPr>
        <w:t>!=</w:t>
      </w:r>
    </w:p>
    <w:p w14:paraId="48966186" w14:textId="77777777" w:rsidR="00C36271" w:rsidRDefault="00000000">
      <w:pPr>
        <w:pStyle w:val="a3"/>
        <w:spacing w:before="10" w:line="261" w:lineRule="auto"/>
        <w:ind w:left="1373" w:right="8273" w:firstLine="14"/>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 xml:space="preserve">nil { </w:t>
      </w:r>
      <w:r>
        <w:rPr>
          <w:spacing w:val="-2"/>
        </w:rPr>
        <w:t xml:space="preserve">tx.Rollback() </w:t>
      </w:r>
      <w:r>
        <w:t>return err</w:t>
      </w:r>
    </w:p>
    <w:p w14:paraId="4C283436" w14:textId="77777777" w:rsidR="00C36271" w:rsidRDefault="00000000">
      <w:pPr>
        <w:ind w:left="988"/>
        <w:rPr>
          <w:sz w:val="16"/>
        </w:rPr>
      </w:pPr>
      <w:r>
        <w:rPr>
          <w:sz w:val="16"/>
        </w:rPr>
        <w:t>}</w:t>
      </w:r>
    </w:p>
    <w:p w14:paraId="3D67CFFD" w14:textId="77777777" w:rsidR="00C36271" w:rsidRDefault="00000000">
      <w:pPr>
        <w:spacing w:before="24"/>
        <w:ind w:left="604"/>
        <w:rPr>
          <w:sz w:val="16"/>
        </w:rPr>
      </w:pPr>
      <w:r>
        <w:rPr>
          <w:sz w:val="16"/>
        </w:rPr>
        <w:t>}</w:t>
      </w:r>
    </w:p>
    <w:p w14:paraId="52A2E49E" w14:textId="77777777" w:rsidR="00C36271" w:rsidRDefault="00C36271">
      <w:pPr>
        <w:rPr>
          <w:sz w:val="16"/>
        </w:rPr>
        <w:sectPr w:rsidR="00C36271">
          <w:pgSz w:w="12240" w:h="15840"/>
          <w:pgMar w:top="1080" w:right="0" w:bottom="980" w:left="1220" w:header="599" w:footer="792" w:gutter="0"/>
          <w:cols w:space="720"/>
        </w:sectPr>
      </w:pPr>
    </w:p>
    <w:p w14:paraId="4E2954B8" w14:textId="77777777" w:rsidR="00C36271" w:rsidRDefault="00C36271">
      <w:pPr>
        <w:pStyle w:val="a3"/>
        <w:spacing w:before="13"/>
        <w:rPr>
          <w:sz w:val="20"/>
        </w:rPr>
      </w:pPr>
    </w:p>
    <w:p w14:paraId="22A3F016" w14:textId="77777777" w:rsidR="00C36271" w:rsidRDefault="00000000">
      <w:pPr>
        <w:pStyle w:val="a3"/>
        <w:spacing w:before="0"/>
        <w:ind w:left="148"/>
        <w:rPr>
          <w:sz w:val="20"/>
        </w:rPr>
      </w:pPr>
      <w:r>
        <w:rPr>
          <w:sz w:val="20"/>
        </w:rPr>
      </w:r>
      <w:r>
        <w:rPr>
          <w:sz w:val="20"/>
        </w:rPr>
        <w:pict w14:anchorId="12E91DDA">
          <v:group id="docshapegroup710" o:spid="_x0000_s3200" style="width:474.8pt;height:304.7pt;mso-position-horizontal-relative:char;mso-position-vertical-relative:line" coordsize="9496,6094">
            <v:shape id="docshape711" o:spid="_x0000_s3202" style="position:absolute;width:9496;height:6094" coordsize="9496,6094" o:spt="100" adj="0,,0" path="m4,287l4,t,574l4,287t,574l4,574t,574l4,861t,574l4,1148t,574l4,1435t,573l4,1722t,573l4,2008t,574l4,2295t,574l4,2582t,574l4,2869t,574l4,3156t,574l4,3443t,574l4,3730t,574l4,4017t,574l4,4304t,574l4,4591t,574l4,4878t,574l4,5165t,573l4,5452t,573l4,5738t,355l4,6025m,6089r68,m9492,287l9492,t,574l9492,287t,574l9492,574t,574l9492,861t,574l9492,1148t,574l9492,1435t,573l9492,1722t,573l9492,2008t,574l9492,2295t,574l9492,2582t,574l9492,2869t,574l9492,3156t,574l9492,3443t,574l9492,3730t,574l9492,4017t,574l9492,4304t,574l9492,4591t,574l9492,4878t,574l9492,5165t,573l9492,5452t,573l9492,5738m68,6089r9360,m9428,6089r68,m9492,6093r,-68e" filled="f" strokeweight=".14042mm">
              <v:stroke joinstyle="round"/>
              <v:formulas/>
              <v:path arrowok="t" o:connecttype="segments"/>
            </v:shape>
            <v:shape id="docshape712" o:spid="_x0000_s3201" type="#_x0000_t202" style="position:absolute;left:7;width:9480;height:6086" filled="f" stroked="f">
              <v:textbox inset="0,0,0,0">
                <w:txbxContent>
                  <w:p w14:paraId="37F97244" w14:textId="77777777" w:rsidR="00C36271" w:rsidRDefault="00C36271">
                    <w:pPr>
                      <w:spacing w:before="4"/>
                      <w:rPr>
                        <w:sz w:val="18"/>
                      </w:rPr>
                    </w:pPr>
                  </w:p>
                  <w:p w14:paraId="77A161A8" w14:textId="77777777" w:rsidR="00C36271" w:rsidRDefault="00000000">
                    <w:pPr>
                      <w:spacing w:line="261" w:lineRule="auto"/>
                      <w:ind w:left="828" w:right="5058" w:hanging="385"/>
                      <w:rPr>
                        <w:sz w:val="16"/>
                      </w:rPr>
                    </w:pPr>
                    <w:r>
                      <w:rPr>
                        <w:sz w:val="16"/>
                      </w:rPr>
                      <w:t>if</w:t>
                    </w:r>
                    <w:r>
                      <w:rPr>
                        <w:spacing w:val="-6"/>
                        <w:sz w:val="16"/>
                      </w:rPr>
                      <w:t xml:space="preserve"> </w:t>
                    </w:r>
                    <w:r>
                      <w:rPr>
                        <w:sz w:val="16"/>
                      </w:rPr>
                      <w:t>err</w:t>
                    </w:r>
                    <w:r>
                      <w:rPr>
                        <w:spacing w:val="-5"/>
                        <w:sz w:val="16"/>
                      </w:rPr>
                      <w:t xml:space="preserve"> </w:t>
                    </w:r>
                    <w:r>
                      <w:rPr>
                        <w:sz w:val="16"/>
                      </w:rPr>
                      <w:t>:=</w:t>
                    </w:r>
                    <w:r>
                      <w:rPr>
                        <w:spacing w:val="-5"/>
                        <w:sz w:val="16"/>
                      </w:rPr>
                      <w:t xml:space="preserve"> </w:t>
                    </w:r>
                    <w:r>
                      <w:rPr>
                        <w:sz w:val="16"/>
                      </w:rPr>
                      <w:t>tx.Commit();</w:t>
                    </w:r>
                    <w:r>
                      <w:rPr>
                        <w:spacing w:val="-6"/>
                        <w:sz w:val="16"/>
                      </w:rPr>
                      <w:t xml:space="preserve"> </w:t>
                    </w:r>
                    <w:r>
                      <w:rPr>
                        <w:sz w:val="16"/>
                      </w:rPr>
                      <w:t>err</w:t>
                    </w:r>
                    <w:r>
                      <w:rPr>
                        <w:spacing w:val="-5"/>
                        <w:sz w:val="16"/>
                      </w:rPr>
                      <w:t xml:space="preserve"> </w:t>
                    </w:r>
                    <w:r>
                      <w:rPr>
                        <w:sz w:val="16"/>
                      </w:rPr>
                      <w:t>!=</w:t>
                    </w:r>
                    <w:r>
                      <w:rPr>
                        <w:spacing w:val="-5"/>
                        <w:sz w:val="16"/>
                      </w:rPr>
                      <w:t xml:space="preserve"> </w:t>
                    </w:r>
                    <w:r>
                      <w:rPr>
                        <w:sz w:val="16"/>
                      </w:rPr>
                      <w:t>nil</w:t>
                    </w:r>
                    <w:r>
                      <w:rPr>
                        <w:spacing w:val="-6"/>
                        <w:sz w:val="16"/>
                      </w:rPr>
                      <w:t xml:space="preserve"> </w:t>
                    </w:r>
                    <w:r>
                      <w:rPr>
                        <w:sz w:val="16"/>
                      </w:rPr>
                      <w:t xml:space="preserve">{ </w:t>
                    </w:r>
                    <w:r>
                      <w:rPr>
                        <w:spacing w:val="-2"/>
                        <w:sz w:val="16"/>
                      </w:rPr>
                      <w:t>tx.Rollback()</w:t>
                    </w:r>
                  </w:p>
                  <w:p w14:paraId="052C6AC3" w14:textId="77777777" w:rsidR="00C36271" w:rsidRDefault="00000000">
                    <w:pPr>
                      <w:ind w:left="828"/>
                      <w:rPr>
                        <w:sz w:val="16"/>
                      </w:rPr>
                    </w:pPr>
                    <w:r>
                      <w:rPr>
                        <w:sz w:val="16"/>
                      </w:rPr>
                      <w:t>return</w:t>
                    </w:r>
                    <w:r>
                      <w:rPr>
                        <w:spacing w:val="-6"/>
                        <w:sz w:val="16"/>
                      </w:rPr>
                      <w:t xml:space="preserve"> </w:t>
                    </w:r>
                    <w:r>
                      <w:rPr>
                        <w:spacing w:val="-5"/>
                        <w:sz w:val="16"/>
                      </w:rPr>
                      <w:t>err</w:t>
                    </w:r>
                  </w:p>
                  <w:p w14:paraId="140870B7" w14:textId="77777777" w:rsidR="00C36271" w:rsidRDefault="00000000">
                    <w:pPr>
                      <w:spacing w:before="24"/>
                      <w:ind w:left="444"/>
                      <w:rPr>
                        <w:sz w:val="16"/>
                      </w:rPr>
                    </w:pPr>
                    <w:r>
                      <w:rPr>
                        <w:sz w:val="16"/>
                      </w:rPr>
                      <w:t>}</w:t>
                    </w:r>
                  </w:p>
                  <w:p w14:paraId="22D8E6F6" w14:textId="77777777" w:rsidR="00C36271" w:rsidRDefault="00C36271">
                    <w:pPr>
                      <w:spacing w:before="15"/>
                      <w:rPr>
                        <w:sz w:val="18"/>
                      </w:rPr>
                    </w:pPr>
                  </w:p>
                  <w:p w14:paraId="762133F8" w14:textId="77777777" w:rsidR="00C36271" w:rsidRDefault="00000000">
                    <w:pPr>
                      <w:ind w:left="444"/>
                      <w:rPr>
                        <w:sz w:val="16"/>
                      </w:rPr>
                    </w:pPr>
                    <w:r>
                      <w:rPr>
                        <w:sz w:val="16"/>
                      </w:rPr>
                      <w:t>return</w:t>
                    </w:r>
                    <w:r>
                      <w:rPr>
                        <w:spacing w:val="-6"/>
                        <w:sz w:val="16"/>
                      </w:rPr>
                      <w:t xml:space="preserve"> </w:t>
                    </w:r>
                    <w:r>
                      <w:rPr>
                        <w:spacing w:val="-5"/>
                        <w:sz w:val="16"/>
                      </w:rPr>
                      <w:t>nil</w:t>
                    </w:r>
                  </w:p>
                  <w:p w14:paraId="72D3B1AB" w14:textId="77777777" w:rsidR="00C36271" w:rsidRDefault="00000000">
                    <w:pPr>
                      <w:spacing w:before="24"/>
                      <w:ind w:left="59"/>
                      <w:rPr>
                        <w:sz w:val="16"/>
                      </w:rPr>
                    </w:pPr>
                    <w:r>
                      <w:rPr>
                        <w:sz w:val="16"/>
                      </w:rPr>
                      <w:t>}</w:t>
                    </w:r>
                  </w:p>
                  <w:p w14:paraId="3E53E1A3" w14:textId="77777777" w:rsidR="00C36271" w:rsidRDefault="00C36271">
                    <w:pPr>
                      <w:spacing w:before="15"/>
                      <w:rPr>
                        <w:sz w:val="18"/>
                      </w:rPr>
                    </w:pPr>
                  </w:p>
                  <w:p w14:paraId="3303EF13" w14:textId="77777777" w:rsidR="00C36271" w:rsidRDefault="00000000">
                    <w:pPr>
                      <w:spacing w:line="261" w:lineRule="auto"/>
                      <w:ind w:left="444" w:right="4385" w:hanging="385"/>
                      <w:rPr>
                        <w:sz w:val="16"/>
                      </w:rPr>
                    </w:pPr>
                    <w:r>
                      <w:rPr>
                        <w:sz w:val="16"/>
                      </w:rPr>
                      <w:t>func</w:t>
                    </w:r>
                    <w:r>
                      <w:rPr>
                        <w:spacing w:val="-9"/>
                        <w:sz w:val="16"/>
                      </w:rPr>
                      <w:t xml:space="preserve"> </w:t>
                    </w:r>
                    <w:r>
                      <w:rPr>
                        <w:sz w:val="16"/>
                      </w:rPr>
                      <w:t>playerToArgs(players</w:t>
                    </w:r>
                    <w:r>
                      <w:rPr>
                        <w:spacing w:val="-9"/>
                        <w:sz w:val="16"/>
                      </w:rPr>
                      <w:t xml:space="preserve"> </w:t>
                    </w:r>
                    <w:r>
                      <w:rPr>
                        <w:sz w:val="16"/>
                      </w:rPr>
                      <w:t>[]Player)</w:t>
                    </w:r>
                    <w:r>
                      <w:rPr>
                        <w:spacing w:val="-9"/>
                        <w:sz w:val="16"/>
                      </w:rPr>
                      <w:t xml:space="preserve"> </w:t>
                    </w:r>
                    <w:r>
                      <w:rPr>
                        <w:sz w:val="16"/>
                      </w:rPr>
                      <w:t>[]interface{}</w:t>
                    </w:r>
                    <w:r>
                      <w:rPr>
                        <w:spacing w:val="-9"/>
                        <w:sz w:val="16"/>
                      </w:rPr>
                      <w:t xml:space="preserve"> </w:t>
                    </w:r>
                    <w:r>
                      <w:rPr>
                        <w:sz w:val="16"/>
                      </w:rPr>
                      <w:t>{ var args []interface{}</w:t>
                    </w:r>
                  </w:p>
                  <w:p w14:paraId="38F782F8" w14:textId="77777777" w:rsidR="00C36271" w:rsidRDefault="00000000">
                    <w:pPr>
                      <w:ind w:left="444"/>
                      <w:rPr>
                        <w:sz w:val="16"/>
                      </w:rPr>
                    </w:pPr>
                    <w:r>
                      <w:rPr>
                        <w:sz w:val="16"/>
                      </w:rPr>
                      <w:t>for</w:t>
                    </w:r>
                    <w:r>
                      <w:rPr>
                        <w:spacing w:val="-7"/>
                        <w:sz w:val="16"/>
                      </w:rPr>
                      <w:t xml:space="preserve"> </w:t>
                    </w:r>
                    <w:r>
                      <w:rPr>
                        <w:sz w:val="16"/>
                      </w:rPr>
                      <w:t>_,</w:t>
                    </w:r>
                    <w:r>
                      <w:rPr>
                        <w:spacing w:val="-3"/>
                        <w:sz w:val="16"/>
                      </w:rPr>
                      <w:t xml:space="preserve"> </w:t>
                    </w:r>
                    <w:r>
                      <w:rPr>
                        <w:sz w:val="16"/>
                      </w:rPr>
                      <w:t>player</w:t>
                    </w:r>
                    <w:r>
                      <w:rPr>
                        <w:spacing w:val="-3"/>
                        <w:sz w:val="16"/>
                      </w:rPr>
                      <w:t xml:space="preserve"> </w:t>
                    </w:r>
                    <w:r>
                      <w:rPr>
                        <w:sz w:val="16"/>
                      </w:rPr>
                      <w:t>:=</w:t>
                    </w:r>
                    <w:r>
                      <w:rPr>
                        <w:spacing w:val="-3"/>
                        <w:sz w:val="16"/>
                      </w:rPr>
                      <w:t xml:space="preserve"> </w:t>
                    </w:r>
                    <w:r>
                      <w:rPr>
                        <w:sz w:val="16"/>
                      </w:rPr>
                      <w:t>range</w:t>
                    </w:r>
                    <w:r>
                      <w:rPr>
                        <w:spacing w:val="-4"/>
                        <w:sz w:val="16"/>
                      </w:rPr>
                      <w:t xml:space="preserve"> </w:t>
                    </w:r>
                    <w:r>
                      <w:rPr>
                        <w:sz w:val="16"/>
                      </w:rPr>
                      <w:t>players</w:t>
                    </w:r>
                    <w:r>
                      <w:rPr>
                        <w:spacing w:val="-4"/>
                        <w:sz w:val="16"/>
                      </w:rPr>
                      <w:t xml:space="preserve"> </w:t>
                    </w:r>
                    <w:r>
                      <w:rPr>
                        <w:spacing w:val="-10"/>
                        <w:sz w:val="16"/>
                      </w:rPr>
                      <w:t>{</w:t>
                    </w:r>
                  </w:p>
                  <w:p w14:paraId="0A68407C" w14:textId="77777777" w:rsidR="00C36271" w:rsidRDefault="00000000">
                    <w:pPr>
                      <w:spacing w:before="24"/>
                      <w:ind w:left="828"/>
                      <w:rPr>
                        <w:sz w:val="16"/>
                      </w:rPr>
                    </w:pPr>
                    <w:r>
                      <w:rPr>
                        <w:sz w:val="16"/>
                      </w:rPr>
                      <w:t>args</w:t>
                    </w:r>
                    <w:r>
                      <w:rPr>
                        <w:spacing w:val="-8"/>
                        <w:sz w:val="16"/>
                      </w:rPr>
                      <w:t xml:space="preserve"> </w:t>
                    </w:r>
                    <w:r>
                      <w:rPr>
                        <w:sz w:val="16"/>
                      </w:rPr>
                      <w:t>=</w:t>
                    </w:r>
                    <w:r>
                      <w:rPr>
                        <w:spacing w:val="-8"/>
                        <w:sz w:val="16"/>
                      </w:rPr>
                      <w:t xml:space="preserve"> </w:t>
                    </w:r>
                    <w:r>
                      <w:rPr>
                        <w:sz w:val="16"/>
                      </w:rPr>
                      <w:t>append(args,</w:t>
                    </w:r>
                    <w:r>
                      <w:rPr>
                        <w:spacing w:val="-8"/>
                        <w:sz w:val="16"/>
                      </w:rPr>
                      <w:t xml:space="preserve"> </w:t>
                    </w:r>
                    <w:r>
                      <w:rPr>
                        <w:sz w:val="16"/>
                      </w:rPr>
                      <w:t>player.ID,</w:t>
                    </w:r>
                    <w:r>
                      <w:rPr>
                        <w:spacing w:val="-8"/>
                        <w:sz w:val="16"/>
                      </w:rPr>
                      <w:t xml:space="preserve"> </w:t>
                    </w:r>
                    <w:r>
                      <w:rPr>
                        <w:sz w:val="16"/>
                      </w:rPr>
                      <w:t>player.Coins,</w:t>
                    </w:r>
                    <w:r>
                      <w:rPr>
                        <w:spacing w:val="-7"/>
                        <w:sz w:val="16"/>
                      </w:rPr>
                      <w:t xml:space="preserve"> </w:t>
                    </w:r>
                    <w:r>
                      <w:rPr>
                        <w:spacing w:val="-2"/>
                        <w:sz w:val="16"/>
                      </w:rPr>
                      <w:t>player.Goods)</w:t>
                    </w:r>
                  </w:p>
                  <w:p w14:paraId="5C7E8719" w14:textId="77777777" w:rsidR="00C36271" w:rsidRDefault="00000000">
                    <w:pPr>
                      <w:spacing w:before="24"/>
                      <w:ind w:left="444"/>
                      <w:rPr>
                        <w:sz w:val="16"/>
                      </w:rPr>
                    </w:pPr>
                    <w:r>
                      <w:rPr>
                        <w:sz w:val="16"/>
                      </w:rPr>
                      <w:t>}</w:t>
                    </w:r>
                  </w:p>
                  <w:p w14:paraId="7D11B0CE" w14:textId="77777777" w:rsidR="00C36271" w:rsidRDefault="00000000">
                    <w:pPr>
                      <w:spacing w:before="24"/>
                      <w:ind w:left="444"/>
                      <w:rPr>
                        <w:sz w:val="16"/>
                      </w:rPr>
                    </w:pPr>
                    <w:r>
                      <w:rPr>
                        <w:sz w:val="16"/>
                      </w:rPr>
                      <w:t>return</w:t>
                    </w:r>
                    <w:r>
                      <w:rPr>
                        <w:spacing w:val="-6"/>
                        <w:sz w:val="16"/>
                      </w:rPr>
                      <w:t xml:space="preserve"> </w:t>
                    </w:r>
                    <w:r>
                      <w:rPr>
                        <w:spacing w:val="-4"/>
                        <w:sz w:val="16"/>
                      </w:rPr>
                      <w:t>args</w:t>
                    </w:r>
                  </w:p>
                  <w:p w14:paraId="2AB8D02A" w14:textId="77777777" w:rsidR="00C36271" w:rsidRDefault="00000000">
                    <w:pPr>
                      <w:spacing w:before="24"/>
                      <w:ind w:left="59"/>
                      <w:rPr>
                        <w:sz w:val="16"/>
                      </w:rPr>
                    </w:pPr>
                    <w:r>
                      <w:rPr>
                        <w:sz w:val="16"/>
                      </w:rPr>
                      <w:t>}</w:t>
                    </w:r>
                  </w:p>
                  <w:p w14:paraId="0F16A285" w14:textId="77777777" w:rsidR="00C36271" w:rsidRDefault="00C36271">
                    <w:pPr>
                      <w:spacing w:before="15"/>
                      <w:rPr>
                        <w:sz w:val="18"/>
                      </w:rPr>
                    </w:pPr>
                  </w:p>
                  <w:p w14:paraId="726571D3" w14:textId="77777777" w:rsidR="00C36271" w:rsidRDefault="00000000">
                    <w:pPr>
                      <w:ind w:left="59"/>
                      <w:rPr>
                        <w:sz w:val="16"/>
                      </w:rPr>
                    </w:pPr>
                    <w:r>
                      <w:rPr>
                        <w:sz w:val="16"/>
                      </w:rPr>
                      <w:t>func</w:t>
                    </w:r>
                    <w:r>
                      <w:rPr>
                        <w:spacing w:val="-10"/>
                        <w:sz w:val="16"/>
                      </w:rPr>
                      <w:t xml:space="preserve"> </w:t>
                    </w:r>
                    <w:r>
                      <w:rPr>
                        <w:sz w:val="16"/>
                      </w:rPr>
                      <w:t>buildBulkInsertSQL(amount</w:t>
                    </w:r>
                    <w:r>
                      <w:rPr>
                        <w:spacing w:val="-10"/>
                        <w:sz w:val="16"/>
                      </w:rPr>
                      <w:t xml:space="preserve"> </w:t>
                    </w:r>
                    <w:r>
                      <w:rPr>
                        <w:sz w:val="16"/>
                      </w:rPr>
                      <w:t>int)</w:t>
                    </w:r>
                    <w:r>
                      <w:rPr>
                        <w:spacing w:val="-10"/>
                        <w:sz w:val="16"/>
                      </w:rPr>
                      <w:t xml:space="preserve"> </w:t>
                    </w:r>
                    <w:r>
                      <w:rPr>
                        <w:sz w:val="16"/>
                      </w:rPr>
                      <w:t>string</w:t>
                    </w:r>
                    <w:r>
                      <w:rPr>
                        <w:spacing w:val="-8"/>
                        <w:sz w:val="16"/>
                      </w:rPr>
                      <w:t xml:space="preserve"> </w:t>
                    </w:r>
                    <w:r>
                      <w:rPr>
                        <w:spacing w:val="-10"/>
                        <w:sz w:val="16"/>
                      </w:rPr>
                      <w:t>{</w:t>
                    </w:r>
                  </w:p>
                  <w:p w14:paraId="38CC9D9E" w14:textId="77777777" w:rsidR="00C36271" w:rsidRDefault="00000000">
                    <w:pPr>
                      <w:spacing w:before="23"/>
                      <w:ind w:left="444"/>
                      <w:rPr>
                        <w:sz w:val="16"/>
                      </w:rPr>
                    </w:pPr>
                    <w:r>
                      <w:rPr>
                        <w:sz w:val="16"/>
                      </w:rPr>
                      <w:t>return</w:t>
                    </w:r>
                    <w:r>
                      <w:rPr>
                        <w:spacing w:val="-7"/>
                        <w:sz w:val="16"/>
                      </w:rPr>
                      <w:t xml:space="preserve"> </w:t>
                    </w:r>
                    <w:r>
                      <w:rPr>
                        <w:sz w:val="16"/>
                      </w:rPr>
                      <w:t>"INSERT</w:t>
                    </w:r>
                    <w:r>
                      <w:rPr>
                        <w:spacing w:val="-4"/>
                        <w:sz w:val="16"/>
                      </w:rPr>
                      <w:t xml:space="preserve"> </w:t>
                    </w:r>
                    <w:r>
                      <w:rPr>
                        <w:sz w:val="16"/>
                      </w:rPr>
                      <w:t>INTO</w:t>
                    </w:r>
                    <w:r>
                      <w:rPr>
                        <w:spacing w:val="-4"/>
                        <w:sz w:val="16"/>
                      </w:rPr>
                      <w:t xml:space="preserve"> </w:t>
                    </w:r>
                    <w:r>
                      <w:rPr>
                        <w:sz w:val="16"/>
                      </w:rPr>
                      <w:t>player</w:t>
                    </w:r>
                    <w:r>
                      <w:rPr>
                        <w:spacing w:val="-3"/>
                        <w:sz w:val="16"/>
                      </w:rPr>
                      <w:t xml:space="preserve"> </w:t>
                    </w:r>
                    <w:r>
                      <w:rPr>
                        <w:sz w:val="16"/>
                      </w:rPr>
                      <w:t>(id,</w:t>
                    </w:r>
                    <w:r>
                      <w:rPr>
                        <w:spacing w:val="-5"/>
                        <w:sz w:val="16"/>
                      </w:rPr>
                      <w:t xml:space="preserve"> </w:t>
                    </w:r>
                    <w:r>
                      <w:rPr>
                        <w:sz w:val="16"/>
                      </w:rPr>
                      <w:t>coins,</w:t>
                    </w:r>
                    <w:r>
                      <w:rPr>
                        <w:spacing w:val="-3"/>
                        <w:sz w:val="16"/>
                      </w:rPr>
                      <w:t xml:space="preserve"> </w:t>
                    </w:r>
                    <w:r>
                      <w:rPr>
                        <w:sz w:val="16"/>
                      </w:rPr>
                      <w:t>goods)</w:t>
                    </w:r>
                    <w:r>
                      <w:rPr>
                        <w:spacing w:val="-5"/>
                        <w:sz w:val="16"/>
                      </w:rPr>
                      <w:t xml:space="preserve"> </w:t>
                    </w:r>
                    <w:r>
                      <w:rPr>
                        <w:sz w:val="16"/>
                      </w:rPr>
                      <w:t>VALUES</w:t>
                    </w:r>
                    <w:r>
                      <w:rPr>
                        <w:spacing w:val="-3"/>
                        <w:sz w:val="16"/>
                      </w:rPr>
                      <w:t xml:space="preserve"> </w:t>
                    </w:r>
                    <w:r>
                      <w:rPr>
                        <w:sz w:val="16"/>
                      </w:rPr>
                      <w:t>(?,</w:t>
                    </w:r>
                    <w:r>
                      <w:rPr>
                        <w:spacing w:val="-5"/>
                        <w:sz w:val="16"/>
                      </w:rPr>
                      <w:t xml:space="preserve"> </w:t>
                    </w:r>
                    <w:r>
                      <w:rPr>
                        <w:sz w:val="16"/>
                      </w:rPr>
                      <w:t>?,</w:t>
                    </w:r>
                    <w:r>
                      <w:rPr>
                        <w:spacing w:val="-3"/>
                        <w:sz w:val="16"/>
                      </w:rPr>
                      <w:t xml:space="preserve"> </w:t>
                    </w:r>
                    <w:r>
                      <w:rPr>
                        <w:sz w:val="16"/>
                      </w:rPr>
                      <w:t>?)"</w:t>
                    </w:r>
                    <w:r>
                      <w:rPr>
                        <w:spacing w:val="-4"/>
                        <w:sz w:val="16"/>
                      </w:rPr>
                      <w:t xml:space="preserve"> </w:t>
                    </w:r>
                    <w:r>
                      <w:rPr>
                        <w:sz w:val="16"/>
                      </w:rPr>
                      <w:t>+</w:t>
                    </w:r>
                    <w:r>
                      <w:rPr>
                        <w:spacing w:val="-3"/>
                        <w:sz w:val="16"/>
                      </w:rPr>
                      <w:t xml:space="preserve"> </w:t>
                    </w:r>
                    <w:r>
                      <w:rPr>
                        <w:spacing w:val="-2"/>
                        <w:sz w:val="16"/>
                      </w:rPr>
                      <w:t>strings.Repeat(",(?,?,?)",</w:t>
                    </w:r>
                  </w:p>
                  <w:p w14:paraId="1CC79AE1" w14:textId="77777777" w:rsidR="00C36271" w:rsidRDefault="00000000">
                    <w:pPr>
                      <w:spacing w:before="11"/>
                      <w:ind w:left="842"/>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7"/>
                        <w:sz w:val="20"/>
                      </w:rPr>
                      <w:t xml:space="preserve"> </w:t>
                    </w:r>
                    <w:r>
                      <w:rPr>
                        <w:sz w:val="16"/>
                      </w:rPr>
                      <w:t>amount-</w:t>
                    </w:r>
                    <w:r>
                      <w:rPr>
                        <w:spacing w:val="-5"/>
                        <w:sz w:val="16"/>
                      </w:rPr>
                      <w:t>1)</w:t>
                    </w:r>
                  </w:p>
                  <w:p w14:paraId="308D7378" w14:textId="77777777" w:rsidR="00C36271" w:rsidRDefault="00000000">
                    <w:pPr>
                      <w:spacing w:before="24"/>
                      <w:ind w:left="59"/>
                      <w:rPr>
                        <w:sz w:val="16"/>
                      </w:rPr>
                    </w:pPr>
                    <w:r>
                      <w:rPr>
                        <w:sz w:val="16"/>
                      </w:rPr>
                      <w:t>}</w:t>
                    </w:r>
                  </w:p>
                </w:txbxContent>
              </v:textbox>
            </v:shape>
            <w10:anchorlock/>
          </v:group>
        </w:pict>
      </w:r>
    </w:p>
    <w:p w14:paraId="063E3C49" w14:textId="77777777" w:rsidR="00C36271" w:rsidRDefault="00C36271">
      <w:pPr>
        <w:pStyle w:val="a3"/>
        <w:spacing w:before="7"/>
        <w:rPr>
          <w:sz w:val="6"/>
        </w:rPr>
      </w:pPr>
    </w:p>
    <w:p w14:paraId="1C9B6A27" w14:textId="77777777" w:rsidR="00C36271" w:rsidRDefault="00000000">
      <w:pPr>
        <w:spacing w:before="52"/>
        <w:ind w:left="220"/>
        <w:rPr>
          <w:rFonts w:ascii="文泉驿微米黑" w:eastAsia="文泉驿微米黑"/>
          <w:sz w:val="20"/>
        </w:rPr>
      </w:pPr>
      <w:r>
        <w:rPr>
          <w:rFonts w:ascii="文泉驿微米黑" w:eastAsia="文泉驿微米黑" w:hint="eastAsia"/>
          <w:spacing w:val="13"/>
          <w:sz w:val="20"/>
        </w:rPr>
        <w:t>有关</w:t>
      </w:r>
      <w:r>
        <w:rPr>
          <w:rFonts w:ascii="文泉驿微米黑" w:eastAsia="文泉驿微米黑" w:hint="eastAsia"/>
          <w:sz w:val="16"/>
        </w:rPr>
        <w:t>Golang</w:t>
      </w:r>
      <w:r>
        <w:rPr>
          <w:rFonts w:ascii="文泉驿微米黑" w:eastAsia="文泉驿微米黑" w:hint="eastAsia"/>
          <w:spacing w:val="-9"/>
          <w:sz w:val="16"/>
        </w:rPr>
        <w:t xml:space="preserve"> </w:t>
      </w:r>
      <w:r>
        <w:rPr>
          <w:rFonts w:ascii="文泉驿微米黑" w:eastAsia="文泉驿微米黑" w:hint="eastAsia"/>
          <w:spacing w:val="-1"/>
          <w:sz w:val="20"/>
        </w:rPr>
        <w:t>的完整示例，可参阅：</w:t>
      </w:r>
    </w:p>
    <w:p w14:paraId="11442566" w14:textId="77777777" w:rsidR="00C36271" w:rsidRDefault="00C36271">
      <w:pPr>
        <w:pStyle w:val="a3"/>
        <w:spacing w:before="1"/>
        <w:rPr>
          <w:rFonts w:ascii="文泉驿微米黑"/>
          <w:sz w:val="13"/>
        </w:rPr>
      </w:pPr>
    </w:p>
    <w:p w14:paraId="7E5B7B9D" w14:textId="77777777" w:rsidR="00C36271" w:rsidRDefault="00000000">
      <w:pPr>
        <w:pStyle w:val="a4"/>
        <w:numPr>
          <w:ilvl w:val="0"/>
          <w:numId w:val="90"/>
        </w:numPr>
        <w:tabs>
          <w:tab w:val="left" w:pos="719"/>
        </w:tabs>
        <w:spacing w:before="1" w:line="308" w:lineRule="exact"/>
        <w:ind w:hanging="161"/>
        <w:rPr>
          <w:sz w:val="16"/>
        </w:rPr>
      </w:pPr>
      <w:hyperlink w:anchor="_bookmark19" w:history="1">
        <w:r>
          <w:rPr>
            <w:color w:val="EC008C"/>
            <w:sz w:val="16"/>
          </w:rPr>
          <w:t>TiDB</w:t>
        </w:r>
        <w:r>
          <w:rPr>
            <w:color w:val="EC008C"/>
            <w:spacing w:val="-13"/>
            <w:sz w:val="16"/>
          </w:rPr>
          <w:t xml:space="preserve"> </w:t>
        </w:r>
        <w:r>
          <w:rPr>
            <w:color w:val="EC008C"/>
            <w:spacing w:val="41"/>
            <w:sz w:val="20"/>
          </w:rPr>
          <w:t>和</w:t>
        </w:r>
        <w:r>
          <w:rPr>
            <w:color w:val="EC008C"/>
            <w:sz w:val="16"/>
          </w:rPr>
          <w:t>Golang</w:t>
        </w:r>
        <w:r>
          <w:rPr>
            <w:color w:val="EC008C"/>
            <w:spacing w:val="-10"/>
            <w:sz w:val="16"/>
          </w:rPr>
          <w:t xml:space="preserve"> </w:t>
        </w:r>
        <w:r>
          <w:rPr>
            <w:color w:val="EC008C"/>
            <w:spacing w:val="-4"/>
            <w:sz w:val="20"/>
          </w:rPr>
          <w:t xml:space="preserve">的简单 </w:t>
        </w:r>
        <w:r>
          <w:rPr>
            <w:color w:val="EC008C"/>
            <w:sz w:val="16"/>
          </w:rPr>
          <w:t>CRUD</w:t>
        </w:r>
        <w:r>
          <w:rPr>
            <w:color w:val="EC008C"/>
            <w:spacing w:val="-7"/>
            <w:sz w:val="16"/>
          </w:rPr>
          <w:t xml:space="preserve"> </w:t>
        </w:r>
        <w:r>
          <w:rPr>
            <w:color w:val="EC008C"/>
            <w:spacing w:val="10"/>
            <w:sz w:val="20"/>
          </w:rPr>
          <w:t>应用程序</w:t>
        </w:r>
        <w:r>
          <w:rPr>
            <w:color w:val="EC008C"/>
            <w:spacing w:val="-4"/>
            <w:sz w:val="16"/>
          </w:rPr>
          <w:t xml:space="preserve">- </w:t>
        </w:r>
        <w:r>
          <w:rPr>
            <w:color w:val="EC008C"/>
            <w:spacing w:val="-4"/>
            <w:sz w:val="20"/>
          </w:rPr>
          <w:t xml:space="preserve">使用 </w:t>
        </w:r>
        <w:r>
          <w:rPr>
            <w:color w:val="EC008C"/>
            <w:sz w:val="16"/>
          </w:rPr>
          <w:t>go-sql-</w:t>
        </w:r>
        <w:r>
          <w:rPr>
            <w:color w:val="EC008C"/>
            <w:spacing w:val="-2"/>
            <w:sz w:val="16"/>
          </w:rPr>
          <w:t>driver/mysql</w:t>
        </w:r>
      </w:hyperlink>
    </w:p>
    <w:p w14:paraId="16A233C5" w14:textId="77777777" w:rsidR="00C36271" w:rsidRDefault="00000000">
      <w:pPr>
        <w:pStyle w:val="a4"/>
        <w:numPr>
          <w:ilvl w:val="0"/>
          <w:numId w:val="90"/>
        </w:numPr>
        <w:tabs>
          <w:tab w:val="left" w:pos="719"/>
        </w:tabs>
        <w:spacing w:line="308" w:lineRule="exact"/>
        <w:ind w:hanging="161"/>
        <w:rPr>
          <w:sz w:val="16"/>
        </w:rPr>
      </w:pPr>
      <w:hyperlink w:anchor="_bookmark19" w:history="1">
        <w:r>
          <w:rPr>
            <w:color w:val="EC008C"/>
            <w:sz w:val="16"/>
          </w:rPr>
          <w:t>TiDB</w:t>
        </w:r>
        <w:r>
          <w:rPr>
            <w:color w:val="EC008C"/>
            <w:spacing w:val="-11"/>
            <w:sz w:val="16"/>
          </w:rPr>
          <w:t xml:space="preserve"> </w:t>
        </w:r>
        <w:r>
          <w:rPr>
            <w:color w:val="EC008C"/>
            <w:spacing w:val="41"/>
            <w:sz w:val="20"/>
          </w:rPr>
          <w:t>和</w:t>
        </w:r>
        <w:r>
          <w:rPr>
            <w:color w:val="EC008C"/>
            <w:sz w:val="16"/>
          </w:rPr>
          <w:t>Golang</w:t>
        </w:r>
        <w:r>
          <w:rPr>
            <w:color w:val="EC008C"/>
            <w:spacing w:val="-6"/>
            <w:sz w:val="16"/>
          </w:rPr>
          <w:t xml:space="preserve"> </w:t>
        </w:r>
        <w:r>
          <w:rPr>
            <w:color w:val="EC008C"/>
            <w:spacing w:val="-4"/>
            <w:sz w:val="20"/>
          </w:rPr>
          <w:t xml:space="preserve">的简单 </w:t>
        </w:r>
        <w:r>
          <w:rPr>
            <w:color w:val="EC008C"/>
            <w:sz w:val="16"/>
          </w:rPr>
          <w:t>CRUD</w:t>
        </w:r>
        <w:r>
          <w:rPr>
            <w:color w:val="EC008C"/>
            <w:spacing w:val="-6"/>
            <w:sz w:val="16"/>
          </w:rPr>
          <w:t xml:space="preserve"> </w:t>
        </w:r>
        <w:r>
          <w:rPr>
            <w:color w:val="EC008C"/>
            <w:spacing w:val="10"/>
            <w:sz w:val="20"/>
          </w:rPr>
          <w:t>应用程序</w:t>
        </w:r>
        <w:r>
          <w:rPr>
            <w:color w:val="EC008C"/>
            <w:spacing w:val="-3"/>
            <w:sz w:val="16"/>
          </w:rPr>
          <w:t xml:space="preserve">- </w:t>
        </w:r>
        <w:r>
          <w:rPr>
            <w:color w:val="EC008C"/>
            <w:spacing w:val="20"/>
            <w:sz w:val="20"/>
          </w:rPr>
          <w:t>使用</w:t>
        </w:r>
        <w:r>
          <w:rPr>
            <w:color w:val="EC008C"/>
            <w:spacing w:val="-4"/>
            <w:sz w:val="16"/>
          </w:rPr>
          <w:t>GORM</w:t>
        </w:r>
      </w:hyperlink>
    </w:p>
    <w:p w14:paraId="67A8B83F" w14:textId="77777777" w:rsidR="00C36271" w:rsidRDefault="00C36271">
      <w:pPr>
        <w:pStyle w:val="a3"/>
        <w:spacing w:before="1"/>
        <w:rPr>
          <w:rFonts w:ascii="文泉驿微米黑"/>
          <w:sz w:val="13"/>
        </w:rPr>
      </w:pPr>
    </w:p>
    <w:p w14:paraId="4EB1451E" w14:textId="77777777" w:rsidR="00C36271" w:rsidRDefault="00000000">
      <w:pPr>
        <w:ind w:left="220"/>
        <w:rPr>
          <w:rFonts w:ascii="文泉驿微米黑" w:eastAsia="文泉驿微米黑"/>
          <w:sz w:val="20"/>
        </w:rPr>
      </w:pPr>
      <w:r>
        <w:pict w14:anchorId="142AEB1F">
          <v:shape id="docshape713" o:spid="_x0000_s3199" type="#_x0000_t202" style="position:absolute;left:0;text-align:left;margin-left:68.8pt;margin-top:17.85pt;width:474.4pt;height:250.3pt;z-index:-15512064;mso-wrap-distance-left:0;mso-wrap-distance-right:0;mso-position-horizontal-relative:page" filled="f" strokeweight=".14042mm">
            <v:textbox inset="0,0,0,0">
              <w:txbxContent>
                <w:p w14:paraId="615E3195" w14:textId="77777777" w:rsidR="00C36271" w:rsidRDefault="00000000">
                  <w:pPr>
                    <w:pStyle w:val="a3"/>
                    <w:spacing w:before="73"/>
                    <w:ind w:left="59"/>
                  </w:pPr>
                  <w:r>
                    <w:rPr>
                      <w:color w:val="214987"/>
                    </w:rPr>
                    <w:t>import</w:t>
                  </w:r>
                  <w:r>
                    <w:rPr>
                      <w:color w:val="214987"/>
                      <w:spacing w:val="-5"/>
                    </w:rPr>
                    <w:t xml:space="preserve"> </w:t>
                  </w:r>
                  <w:r>
                    <w:rPr>
                      <w:spacing w:val="-2"/>
                    </w:rPr>
                    <w:t>MySQLdb</w:t>
                  </w:r>
                </w:p>
                <w:p w14:paraId="75A111E5" w14:textId="77777777" w:rsidR="00C36271" w:rsidRDefault="00C36271">
                  <w:pPr>
                    <w:pStyle w:val="a3"/>
                    <w:spacing w:before="14"/>
                    <w:rPr>
                      <w:sz w:val="18"/>
                    </w:rPr>
                  </w:pPr>
                </w:p>
                <w:p w14:paraId="3F386631" w14:textId="77777777" w:rsidR="00C36271" w:rsidRDefault="00000000">
                  <w:pPr>
                    <w:pStyle w:val="a3"/>
                    <w:spacing w:before="1" w:line="261" w:lineRule="auto"/>
                    <w:ind w:left="444" w:right="6118" w:hanging="385"/>
                  </w:pPr>
                  <w:r>
                    <w:t>connection</w:t>
                  </w:r>
                  <w:r>
                    <w:rPr>
                      <w:spacing w:val="-18"/>
                    </w:rPr>
                    <w:t xml:space="preserve"> </w:t>
                  </w:r>
                  <w:r>
                    <w:t>=</w:t>
                  </w:r>
                  <w:r>
                    <w:rPr>
                      <w:spacing w:val="-18"/>
                    </w:rPr>
                    <w:t xml:space="preserve"> </w:t>
                  </w:r>
                  <w:r>
                    <w:t xml:space="preserve">MySQLdb.connect( </w:t>
                  </w:r>
                  <w:r>
                    <w:rPr>
                      <w:spacing w:val="-2"/>
                    </w:rPr>
                    <w:t>host=</w:t>
                  </w:r>
                  <w:r>
                    <w:rPr>
                      <w:color w:val="4F9905"/>
                      <w:spacing w:val="-2"/>
                    </w:rPr>
                    <w:t>"127.0.0.1"</w:t>
                  </w:r>
                  <w:r>
                    <w:rPr>
                      <w:spacing w:val="-2"/>
                    </w:rPr>
                    <w:t>,</w:t>
                  </w:r>
                </w:p>
                <w:p w14:paraId="71B54422" w14:textId="77777777" w:rsidR="00C36271" w:rsidRDefault="00000000">
                  <w:pPr>
                    <w:pStyle w:val="a3"/>
                    <w:spacing w:before="0" w:line="261" w:lineRule="auto"/>
                    <w:ind w:left="444" w:right="6991"/>
                  </w:pPr>
                  <w:r>
                    <w:rPr>
                      <w:spacing w:val="-2"/>
                    </w:rPr>
                    <w:t>port=4000, user=</w:t>
                  </w:r>
                  <w:r>
                    <w:rPr>
                      <w:color w:val="4F9905"/>
                      <w:spacing w:val="-2"/>
                    </w:rPr>
                    <w:t>"root"</w:t>
                  </w:r>
                  <w:r>
                    <w:rPr>
                      <w:spacing w:val="-2"/>
                    </w:rPr>
                    <w:t>, password=</w:t>
                  </w:r>
                  <w:r>
                    <w:rPr>
                      <w:color w:val="4F9905"/>
                      <w:spacing w:val="-2"/>
                    </w:rPr>
                    <w:t>""</w:t>
                  </w:r>
                  <w:r>
                    <w:rPr>
                      <w:spacing w:val="-2"/>
                    </w:rPr>
                    <w:t>, database=</w:t>
                  </w:r>
                  <w:r>
                    <w:rPr>
                      <w:color w:val="4F9905"/>
                      <w:spacing w:val="-2"/>
                    </w:rPr>
                    <w:t>"bookshop"</w:t>
                  </w:r>
                  <w:r>
                    <w:rPr>
                      <w:spacing w:val="-2"/>
                    </w:rPr>
                    <w:t>, autocommit=True</w:t>
                  </w:r>
                </w:p>
                <w:p w14:paraId="5203C07D" w14:textId="77777777" w:rsidR="00C36271" w:rsidRDefault="00000000">
                  <w:pPr>
                    <w:spacing w:before="1"/>
                    <w:ind w:left="59"/>
                    <w:rPr>
                      <w:sz w:val="16"/>
                    </w:rPr>
                  </w:pPr>
                  <w:r>
                    <w:rPr>
                      <w:sz w:val="16"/>
                    </w:rPr>
                    <w:t>)</w:t>
                  </w:r>
                </w:p>
                <w:p w14:paraId="74FC6A3A" w14:textId="77777777" w:rsidR="00C36271" w:rsidRDefault="00000000">
                  <w:pPr>
                    <w:pStyle w:val="a3"/>
                    <w:ind w:left="59"/>
                  </w:pPr>
                  <w:r>
                    <w:t>with</w:t>
                  </w:r>
                  <w:r>
                    <w:rPr>
                      <w:spacing w:val="-13"/>
                    </w:rPr>
                    <w:t xml:space="preserve"> </w:t>
                  </w:r>
                  <w:r>
                    <w:t>get_connection(autocommit=True)</w:t>
                  </w:r>
                  <w:r>
                    <w:rPr>
                      <w:spacing w:val="-12"/>
                    </w:rPr>
                    <w:t xml:space="preserve"> </w:t>
                  </w:r>
                  <w:r>
                    <w:t>as</w:t>
                  </w:r>
                  <w:r>
                    <w:rPr>
                      <w:spacing w:val="-11"/>
                    </w:rPr>
                    <w:t xml:space="preserve"> </w:t>
                  </w:r>
                  <w:r>
                    <w:rPr>
                      <w:spacing w:val="-2"/>
                    </w:rPr>
                    <w:t>connection:</w:t>
                  </w:r>
                </w:p>
                <w:p w14:paraId="128425B7" w14:textId="77777777" w:rsidR="00C36271" w:rsidRDefault="00C36271">
                  <w:pPr>
                    <w:pStyle w:val="a3"/>
                    <w:spacing w:before="15"/>
                    <w:rPr>
                      <w:sz w:val="18"/>
                    </w:rPr>
                  </w:pPr>
                </w:p>
                <w:p w14:paraId="72A78DA8" w14:textId="77777777" w:rsidR="00C36271" w:rsidRDefault="00000000">
                  <w:pPr>
                    <w:pStyle w:val="a3"/>
                    <w:spacing w:before="0" w:line="261" w:lineRule="auto"/>
                    <w:ind w:left="828" w:right="5407" w:hanging="385"/>
                  </w:pPr>
                  <w:r>
                    <w:t>with connection.cursor() as cur: player_list</w:t>
                  </w:r>
                  <w:r>
                    <w:rPr>
                      <w:spacing w:val="-18"/>
                    </w:rPr>
                    <w:t xml:space="preserve"> </w:t>
                  </w:r>
                  <w:r>
                    <w:t>=</w:t>
                  </w:r>
                  <w:r>
                    <w:rPr>
                      <w:spacing w:val="-17"/>
                    </w:rPr>
                    <w:t xml:space="preserve"> </w:t>
                  </w:r>
                  <w:r>
                    <w:t>random_player(1919)</w:t>
                  </w:r>
                </w:p>
                <w:p w14:paraId="20F25E5E" w14:textId="77777777" w:rsidR="00C36271" w:rsidRDefault="00000000">
                  <w:pPr>
                    <w:pStyle w:val="a3"/>
                    <w:spacing w:before="0"/>
                    <w:ind w:left="828"/>
                  </w:pPr>
                  <w:r>
                    <w:rPr>
                      <w:color w:val="214987"/>
                    </w:rPr>
                    <w:t>for</w:t>
                  </w:r>
                  <w:r>
                    <w:rPr>
                      <w:color w:val="214987"/>
                      <w:spacing w:val="-6"/>
                    </w:rPr>
                    <w:t xml:space="preserve"> </w:t>
                  </w:r>
                  <w:r>
                    <w:t>idx</w:t>
                  </w:r>
                  <w:r>
                    <w:rPr>
                      <w:spacing w:val="-5"/>
                    </w:rPr>
                    <w:t xml:space="preserve"> </w:t>
                  </w:r>
                  <w:r>
                    <w:rPr>
                      <w:color w:val="214987"/>
                    </w:rPr>
                    <w:t>in</w:t>
                  </w:r>
                  <w:r>
                    <w:rPr>
                      <w:color w:val="214987"/>
                      <w:spacing w:val="-6"/>
                    </w:rPr>
                    <w:t xml:space="preserve"> </w:t>
                  </w:r>
                  <w:r>
                    <w:rPr>
                      <w:color w:val="214987"/>
                    </w:rPr>
                    <w:t>range</w:t>
                  </w:r>
                  <w:r>
                    <w:t>(0,</w:t>
                  </w:r>
                  <w:r>
                    <w:rPr>
                      <w:spacing w:val="-5"/>
                    </w:rPr>
                    <w:t xml:space="preserve"> </w:t>
                  </w:r>
                  <w:r>
                    <w:rPr>
                      <w:color w:val="214987"/>
                    </w:rPr>
                    <w:t>len</w:t>
                  </w:r>
                  <w:r>
                    <w:t>(player_list),</w:t>
                  </w:r>
                  <w:r>
                    <w:rPr>
                      <w:spacing w:val="-6"/>
                    </w:rPr>
                    <w:t xml:space="preserve"> </w:t>
                  </w:r>
                  <w:r>
                    <w:rPr>
                      <w:spacing w:val="-2"/>
                    </w:rPr>
                    <w:t>114):</w:t>
                  </w:r>
                </w:p>
                <w:p w14:paraId="0D1B0B34" w14:textId="77777777" w:rsidR="00C36271" w:rsidRDefault="00000000">
                  <w:pPr>
                    <w:pStyle w:val="a3"/>
                    <w:ind w:left="1213"/>
                  </w:pPr>
                  <w:r>
                    <w:t>cur.executemany(</w:t>
                  </w:r>
                  <w:r>
                    <w:rPr>
                      <w:color w:val="4F9905"/>
                    </w:rPr>
                    <w:t>"INSERT</w:t>
                  </w:r>
                  <w:r>
                    <w:rPr>
                      <w:color w:val="4F9905"/>
                      <w:spacing w:val="-6"/>
                    </w:rPr>
                    <w:t xml:space="preserve"> </w:t>
                  </w:r>
                  <w:r>
                    <w:rPr>
                      <w:color w:val="4F9905"/>
                    </w:rPr>
                    <w:t>INTO</w:t>
                  </w:r>
                  <w:r>
                    <w:rPr>
                      <w:color w:val="4F9905"/>
                      <w:spacing w:val="-6"/>
                    </w:rPr>
                    <w:t xml:space="preserve"> </w:t>
                  </w:r>
                  <w:r>
                    <w:rPr>
                      <w:color w:val="4F9905"/>
                    </w:rPr>
                    <w:t>player</w:t>
                  </w:r>
                  <w:r>
                    <w:rPr>
                      <w:color w:val="4F9905"/>
                      <w:spacing w:val="-5"/>
                    </w:rPr>
                    <w:t xml:space="preserve"> </w:t>
                  </w:r>
                  <w:r>
                    <w:rPr>
                      <w:color w:val="4F9905"/>
                    </w:rPr>
                    <w:t>(id,</w:t>
                  </w:r>
                  <w:r>
                    <w:rPr>
                      <w:color w:val="4F9905"/>
                      <w:spacing w:val="-5"/>
                    </w:rPr>
                    <w:t xml:space="preserve"> </w:t>
                  </w:r>
                  <w:r>
                    <w:rPr>
                      <w:color w:val="4F9905"/>
                    </w:rPr>
                    <w:t>coins,</w:t>
                  </w:r>
                  <w:r>
                    <w:rPr>
                      <w:color w:val="4F9905"/>
                      <w:spacing w:val="-6"/>
                    </w:rPr>
                    <w:t xml:space="preserve"> </w:t>
                  </w:r>
                  <w:r>
                    <w:rPr>
                      <w:color w:val="4F9905"/>
                    </w:rPr>
                    <w:t>goods)</w:t>
                  </w:r>
                  <w:r>
                    <w:rPr>
                      <w:color w:val="4F9905"/>
                      <w:spacing w:val="-5"/>
                    </w:rPr>
                    <w:t xml:space="preserve"> </w:t>
                  </w:r>
                  <w:r>
                    <w:rPr>
                      <w:color w:val="4F9905"/>
                    </w:rPr>
                    <w:t>VALUES</w:t>
                  </w:r>
                  <w:r>
                    <w:rPr>
                      <w:color w:val="4F9905"/>
                      <w:spacing w:val="-5"/>
                    </w:rPr>
                    <w:t xml:space="preserve"> </w:t>
                  </w:r>
                  <w:r>
                    <w:rPr>
                      <w:color w:val="4F9905"/>
                    </w:rPr>
                    <w:t>(%s,</w:t>
                  </w:r>
                  <w:r>
                    <w:rPr>
                      <w:color w:val="4F9905"/>
                      <w:spacing w:val="-5"/>
                    </w:rPr>
                    <w:t xml:space="preserve"> </w:t>
                  </w:r>
                  <w:r>
                    <w:rPr>
                      <w:color w:val="4F9905"/>
                    </w:rPr>
                    <w:t>%s,</w:t>
                  </w:r>
                  <w:r>
                    <w:rPr>
                      <w:color w:val="4F9905"/>
                      <w:spacing w:val="-5"/>
                    </w:rPr>
                    <w:t xml:space="preserve"> </w:t>
                  </w:r>
                  <w:r>
                    <w:rPr>
                      <w:color w:val="4F9905"/>
                      <w:spacing w:val="-2"/>
                    </w:rPr>
                    <w:t>%s)"</w:t>
                  </w:r>
                  <w:r>
                    <w:rPr>
                      <w:spacing w:val="-2"/>
                    </w:rPr>
                    <w:t>,</w:t>
                  </w:r>
                </w:p>
                <w:p w14:paraId="61896F34" w14:textId="77777777" w:rsidR="00C36271" w:rsidRDefault="00000000">
                  <w:pPr>
                    <w:pStyle w:val="a3"/>
                    <w:spacing w:before="10"/>
                    <w:ind w:left="1611"/>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1"/>
                      <w:sz w:val="20"/>
                    </w:rPr>
                    <w:t xml:space="preserve"> </w:t>
                  </w:r>
                  <w:r>
                    <w:t>player_list[idx:idx</w:t>
                  </w:r>
                  <w:r>
                    <w:rPr>
                      <w:spacing w:val="-18"/>
                    </w:rPr>
                    <w:t xml:space="preserve"> </w:t>
                  </w:r>
                  <w:r>
                    <w:t>+</w:t>
                  </w:r>
                  <w:r>
                    <w:rPr>
                      <w:spacing w:val="-18"/>
                    </w:rPr>
                    <w:t xml:space="preserve"> </w:t>
                  </w:r>
                  <w:r>
                    <w:rPr>
                      <w:spacing w:val="-2"/>
                    </w:rPr>
                    <w:t>114])</w:t>
                  </w:r>
                </w:p>
              </w:txbxContent>
            </v:textbox>
            <w10:wrap type="topAndBottom" anchorx="page"/>
          </v:shape>
        </w:pict>
      </w:r>
      <w:r>
        <w:rPr>
          <w:rFonts w:ascii="文泉驿微米黑" w:eastAsia="文泉驿微米黑" w:hint="eastAsia"/>
          <w:spacing w:val="-5"/>
          <w:sz w:val="20"/>
        </w:rPr>
        <w:t xml:space="preserve">在 </w:t>
      </w:r>
      <w:r>
        <w:rPr>
          <w:rFonts w:ascii="文泉驿微米黑" w:eastAsia="文泉驿微米黑" w:hint="eastAsia"/>
          <w:spacing w:val="-2"/>
          <w:sz w:val="16"/>
        </w:rPr>
        <w:t>Python</w:t>
      </w:r>
      <w:r>
        <w:rPr>
          <w:rFonts w:ascii="文泉驿微米黑" w:eastAsia="文泉驿微米黑" w:hint="eastAsia"/>
          <w:spacing w:val="4"/>
          <w:sz w:val="16"/>
        </w:rPr>
        <w:t xml:space="preserve"> </w:t>
      </w:r>
      <w:r>
        <w:rPr>
          <w:rFonts w:ascii="文泉驿微米黑" w:eastAsia="文泉驿微米黑" w:hint="eastAsia"/>
          <w:spacing w:val="-3"/>
          <w:sz w:val="20"/>
        </w:rPr>
        <w:t>中插入多行数据的示例：</w:t>
      </w:r>
    </w:p>
    <w:p w14:paraId="01B56FE3"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2891FEBB" w14:textId="77777777" w:rsidR="00C36271" w:rsidRDefault="00C36271">
      <w:pPr>
        <w:pStyle w:val="a3"/>
        <w:spacing w:before="12"/>
        <w:rPr>
          <w:rFonts w:ascii="文泉驿微米黑"/>
          <w:sz w:val="15"/>
        </w:rPr>
      </w:pPr>
    </w:p>
    <w:p w14:paraId="03E6064F" w14:textId="77777777" w:rsidR="00C36271" w:rsidRDefault="00000000">
      <w:pPr>
        <w:spacing w:before="52"/>
        <w:ind w:left="220"/>
        <w:rPr>
          <w:rFonts w:ascii="文泉驿微米黑" w:eastAsia="文泉驿微米黑"/>
          <w:sz w:val="20"/>
        </w:rPr>
      </w:pPr>
      <w:r>
        <w:rPr>
          <w:rFonts w:ascii="文泉驿微米黑" w:eastAsia="文泉驿微米黑" w:hint="eastAsia"/>
          <w:spacing w:val="-4"/>
          <w:sz w:val="20"/>
        </w:rPr>
        <w:t xml:space="preserve">有关 </w:t>
      </w:r>
      <w:r>
        <w:rPr>
          <w:rFonts w:ascii="文泉驿微米黑" w:eastAsia="文泉驿微米黑" w:hint="eastAsia"/>
          <w:spacing w:val="-2"/>
          <w:sz w:val="16"/>
        </w:rPr>
        <w:t>Python</w:t>
      </w:r>
      <w:r>
        <w:rPr>
          <w:rFonts w:ascii="文泉驿微米黑" w:eastAsia="文泉驿微米黑" w:hint="eastAsia"/>
          <w:spacing w:val="4"/>
          <w:sz w:val="16"/>
        </w:rPr>
        <w:t xml:space="preserve"> </w:t>
      </w:r>
      <w:r>
        <w:rPr>
          <w:rFonts w:ascii="文泉驿微米黑" w:eastAsia="文泉驿微米黑" w:hint="eastAsia"/>
          <w:spacing w:val="-3"/>
          <w:sz w:val="20"/>
        </w:rPr>
        <w:t>的完整示例，可参阅：</w:t>
      </w:r>
    </w:p>
    <w:p w14:paraId="2A8CBBEC" w14:textId="77777777" w:rsidR="00C36271" w:rsidRDefault="00C36271">
      <w:pPr>
        <w:pStyle w:val="a3"/>
        <w:spacing w:before="14"/>
        <w:rPr>
          <w:rFonts w:ascii="文泉驿微米黑"/>
        </w:rPr>
      </w:pPr>
    </w:p>
    <w:p w14:paraId="7412218D" w14:textId="77777777" w:rsidR="00C36271" w:rsidRDefault="00000000">
      <w:pPr>
        <w:pStyle w:val="a4"/>
        <w:numPr>
          <w:ilvl w:val="0"/>
          <w:numId w:val="90"/>
        </w:numPr>
        <w:tabs>
          <w:tab w:val="left" w:pos="719"/>
        </w:tabs>
        <w:spacing w:line="308" w:lineRule="exact"/>
        <w:ind w:hanging="161"/>
        <w:rPr>
          <w:sz w:val="16"/>
        </w:rPr>
      </w:pPr>
      <w:hyperlink w:anchor="_bookmark19" w:history="1">
        <w:r>
          <w:rPr>
            <w:color w:val="EC008C"/>
            <w:sz w:val="16"/>
          </w:rPr>
          <w:t>TiDB</w:t>
        </w:r>
        <w:r>
          <w:rPr>
            <w:color w:val="EC008C"/>
            <w:spacing w:val="-11"/>
            <w:sz w:val="16"/>
          </w:rPr>
          <w:t xml:space="preserve"> </w:t>
        </w:r>
        <w:r>
          <w:rPr>
            <w:color w:val="EC008C"/>
            <w:spacing w:val="-7"/>
            <w:sz w:val="20"/>
          </w:rPr>
          <w:t xml:space="preserve">和 </w:t>
        </w:r>
        <w:r>
          <w:rPr>
            <w:color w:val="EC008C"/>
            <w:sz w:val="16"/>
          </w:rPr>
          <w:t>Python</w:t>
        </w:r>
        <w:r>
          <w:rPr>
            <w:color w:val="EC008C"/>
            <w:spacing w:val="-9"/>
            <w:sz w:val="16"/>
          </w:rPr>
          <w:t xml:space="preserve"> </w:t>
        </w:r>
        <w:r>
          <w:rPr>
            <w:color w:val="EC008C"/>
            <w:spacing w:val="-4"/>
            <w:sz w:val="20"/>
          </w:rPr>
          <w:t xml:space="preserve">的简单 </w:t>
        </w:r>
        <w:r>
          <w:rPr>
            <w:color w:val="EC008C"/>
            <w:sz w:val="16"/>
          </w:rPr>
          <w:t>CRUD</w:t>
        </w:r>
        <w:r>
          <w:rPr>
            <w:color w:val="EC008C"/>
            <w:spacing w:val="-5"/>
            <w:sz w:val="16"/>
          </w:rPr>
          <w:t xml:space="preserve"> </w:t>
        </w:r>
        <w:r>
          <w:rPr>
            <w:color w:val="EC008C"/>
            <w:spacing w:val="10"/>
            <w:sz w:val="20"/>
          </w:rPr>
          <w:t>应用程序</w:t>
        </w:r>
        <w:r>
          <w:rPr>
            <w:color w:val="EC008C"/>
            <w:spacing w:val="-3"/>
            <w:sz w:val="16"/>
          </w:rPr>
          <w:t xml:space="preserve">- </w:t>
        </w:r>
        <w:r>
          <w:rPr>
            <w:color w:val="EC008C"/>
            <w:spacing w:val="-4"/>
            <w:sz w:val="20"/>
          </w:rPr>
          <w:t xml:space="preserve">使用 </w:t>
        </w:r>
        <w:r>
          <w:rPr>
            <w:color w:val="EC008C"/>
            <w:spacing w:val="-2"/>
            <w:sz w:val="16"/>
          </w:rPr>
          <w:t>PyMySQL</w:t>
        </w:r>
      </w:hyperlink>
    </w:p>
    <w:p w14:paraId="769E0FBC" w14:textId="77777777" w:rsidR="00C36271" w:rsidRDefault="00000000">
      <w:pPr>
        <w:pStyle w:val="a4"/>
        <w:numPr>
          <w:ilvl w:val="0"/>
          <w:numId w:val="90"/>
        </w:numPr>
        <w:tabs>
          <w:tab w:val="left" w:pos="719"/>
        </w:tabs>
        <w:spacing w:line="287" w:lineRule="exact"/>
        <w:ind w:hanging="161"/>
        <w:rPr>
          <w:sz w:val="16"/>
        </w:rPr>
      </w:pPr>
      <w:hyperlink w:anchor="_bookmark19" w:history="1">
        <w:r>
          <w:rPr>
            <w:color w:val="EC008C"/>
            <w:sz w:val="16"/>
          </w:rPr>
          <w:t>TiDB</w:t>
        </w:r>
        <w:r>
          <w:rPr>
            <w:color w:val="EC008C"/>
            <w:spacing w:val="-11"/>
            <w:sz w:val="16"/>
          </w:rPr>
          <w:t xml:space="preserve"> </w:t>
        </w:r>
        <w:r>
          <w:rPr>
            <w:color w:val="EC008C"/>
            <w:spacing w:val="-7"/>
            <w:sz w:val="20"/>
          </w:rPr>
          <w:t xml:space="preserve">和 </w:t>
        </w:r>
        <w:r>
          <w:rPr>
            <w:color w:val="EC008C"/>
            <w:sz w:val="16"/>
          </w:rPr>
          <w:t>Python</w:t>
        </w:r>
        <w:r>
          <w:rPr>
            <w:color w:val="EC008C"/>
            <w:spacing w:val="-9"/>
            <w:sz w:val="16"/>
          </w:rPr>
          <w:t xml:space="preserve"> </w:t>
        </w:r>
        <w:r>
          <w:rPr>
            <w:color w:val="EC008C"/>
            <w:spacing w:val="-4"/>
            <w:sz w:val="20"/>
          </w:rPr>
          <w:t xml:space="preserve">的简单 </w:t>
        </w:r>
        <w:r>
          <w:rPr>
            <w:color w:val="EC008C"/>
            <w:sz w:val="16"/>
          </w:rPr>
          <w:t>CRUD</w:t>
        </w:r>
        <w:r>
          <w:rPr>
            <w:color w:val="EC008C"/>
            <w:spacing w:val="-6"/>
            <w:sz w:val="16"/>
          </w:rPr>
          <w:t xml:space="preserve"> </w:t>
        </w:r>
        <w:r>
          <w:rPr>
            <w:color w:val="EC008C"/>
            <w:spacing w:val="10"/>
            <w:sz w:val="20"/>
          </w:rPr>
          <w:t>应用程序</w:t>
        </w:r>
        <w:r>
          <w:rPr>
            <w:color w:val="EC008C"/>
            <w:spacing w:val="-3"/>
            <w:sz w:val="16"/>
          </w:rPr>
          <w:t xml:space="preserve">- </w:t>
        </w:r>
        <w:r>
          <w:rPr>
            <w:color w:val="EC008C"/>
            <w:spacing w:val="20"/>
            <w:sz w:val="20"/>
          </w:rPr>
          <w:t>使用</w:t>
        </w:r>
        <w:r>
          <w:rPr>
            <w:color w:val="EC008C"/>
            <w:spacing w:val="-2"/>
            <w:sz w:val="16"/>
          </w:rPr>
          <w:t>mysqlclient</w:t>
        </w:r>
      </w:hyperlink>
    </w:p>
    <w:p w14:paraId="28CEA6B2" w14:textId="77777777" w:rsidR="00C36271" w:rsidRDefault="00000000">
      <w:pPr>
        <w:pStyle w:val="a4"/>
        <w:numPr>
          <w:ilvl w:val="0"/>
          <w:numId w:val="90"/>
        </w:numPr>
        <w:tabs>
          <w:tab w:val="left" w:pos="719"/>
        </w:tabs>
        <w:spacing w:line="287" w:lineRule="exact"/>
        <w:ind w:hanging="161"/>
        <w:rPr>
          <w:sz w:val="16"/>
        </w:rPr>
      </w:pPr>
      <w:hyperlink w:anchor="_bookmark19" w:history="1">
        <w:r>
          <w:rPr>
            <w:color w:val="EC008C"/>
            <w:sz w:val="16"/>
          </w:rPr>
          <w:t>TiDB</w:t>
        </w:r>
        <w:r>
          <w:rPr>
            <w:color w:val="EC008C"/>
            <w:spacing w:val="-11"/>
            <w:sz w:val="16"/>
          </w:rPr>
          <w:t xml:space="preserve"> </w:t>
        </w:r>
        <w:r>
          <w:rPr>
            <w:color w:val="EC008C"/>
            <w:spacing w:val="-7"/>
            <w:sz w:val="20"/>
          </w:rPr>
          <w:t xml:space="preserve">和 </w:t>
        </w:r>
        <w:r>
          <w:rPr>
            <w:color w:val="EC008C"/>
            <w:sz w:val="16"/>
          </w:rPr>
          <w:t>Python</w:t>
        </w:r>
        <w:r>
          <w:rPr>
            <w:color w:val="EC008C"/>
            <w:spacing w:val="-9"/>
            <w:sz w:val="16"/>
          </w:rPr>
          <w:t xml:space="preserve"> </w:t>
        </w:r>
        <w:r>
          <w:rPr>
            <w:color w:val="EC008C"/>
            <w:spacing w:val="-4"/>
            <w:sz w:val="20"/>
          </w:rPr>
          <w:t xml:space="preserve">的简单 </w:t>
        </w:r>
        <w:r>
          <w:rPr>
            <w:color w:val="EC008C"/>
            <w:sz w:val="16"/>
          </w:rPr>
          <w:t>CRUD</w:t>
        </w:r>
        <w:r>
          <w:rPr>
            <w:color w:val="EC008C"/>
            <w:spacing w:val="-6"/>
            <w:sz w:val="16"/>
          </w:rPr>
          <w:t xml:space="preserve"> </w:t>
        </w:r>
        <w:r>
          <w:rPr>
            <w:color w:val="EC008C"/>
            <w:spacing w:val="10"/>
            <w:sz w:val="20"/>
          </w:rPr>
          <w:t>应用程序</w:t>
        </w:r>
        <w:r>
          <w:rPr>
            <w:color w:val="EC008C"/>
            <w:spacing w:val="-3"/>
            <w:sz w:val="16"/>
          </w:rPr>
          <w:t xml:space="preserve">- </w:t>
        </w:r>
        <w:r>
          <w:rPr>
            <w:color w:val="EC008C"/>
            <w:spacing w:val="20"/>
            <w:sz w:val="20"/>
          </w:rPr>
          <w:t>使用</w:t>
        </w:r>
        <w:r>
          <w:rPr>
            <w:color w:val="EC008C"/>
            <w:sz w:val="16"/>
          </w:rPr>
          <w:t>mysql-connector-</w:t>
        </w:r>
        <w:r>
          <w:rPr>
            <w:color w:val="EC008C"/>
            <w:spacing w:val="-2"/>
            <w:sz w:val="16"/>
          </w:rPr>
          <w:t>python</w:t>
        </w:r>
      </w:hyperlink>
    </w:p>
    <w:p w14:paraId="1ADDB6D6" w14:textId="77777777" w:rsidR="00C36271" w:rsidRDefault="00000000">
      <w:pPr>
        <w:pStyle w:val="a4"/>
        <w:numPr>
          <w:ilvl w:val="0"/>
          <w:numId w:val="90"/>
        </w:numPr>
        <w:tabs>
          <w:tab w:val="left" w:pos="719"/>
        </w:tabs>
        <w:spacing w:line="287" w:lineRule="exact"/>
        <w:ind w:hanging="161"/>
        <w:rPr>
          <w:sz w:val="16"/>
        </w:rPr>
      </w:pPr>
      <w:hyperlink w:anchor="_bookmark19" w:history="1">
        <w:r>
          <w:rPr>
            <w:color w:val="EC008C"/>
            <w:sz w:val="16"/>
          </w:rPr>
          <w:t>TiDB</w:t>
        </w:r>
        <w:r>
          <w:rPr>
            <w:color w:val="EC008C"/>
            <w:spacing w:val="-11"/>
            <w:sz w:val="16"/>
          </w:rPr>
          <w:t xml:space="preserve"> </w:t>
        </w:r>
        <w:r>
          <w:rPr>
            <w:color w:val="EC008C"/>
            <w:spacing w:val="-7"/>
            <w:sz w:val="20"/>
          </w:rPr>
          <w:t xml:space="preserve">和 </w:t>
        </w:r>
        <w:r>
          <w:rPr>
            <w:color w:val="EC008C"/>
            <w:sz w:val="16"/>
          </w:rPr>
          <w:t>Python</w:t>
        </w:r>
        <w:r>
          <w:rPr>
            <w:color w:val="EC008C"/>
            <w:spacing w:val="-9"/>
            <w:sz w:val="16"/>
          </w:rPr>
          <w:t xml:space="preserve"> </w:t>
        </w:r>
        <w:r>
          <w:rPr>
            <w:color w:val="EC008C"/>
            <w:spacing w:val="-4"/>
            <w:sz w:val="20"/>
          </w:rPr>
          <w:t xml:space="preserve">的简单 </w:t>
        </w:r>
        <w:r>
          <w:rPr>
            <w:color w:val="EC008C"/>
            <w:sz w:val="16"/>
          </w:rPr>
          <w:t>CRUD</w:t>
        </w:r>
        <w:r>
          <w:rPr>
            <w:color w:val="EC008C"/>
            <w:spacing w:val="-5"/>
            <w:sz w:val="16"/>
          </w:rPr>
          <w:t xml:space="preserve"> </w:t>
        </w:r>
        <w:r>
          <w:rPr>
            <w:color w:val="EC008C"/>
            <w:spacing w:val="10"/>
            <w:sz w:val="20"/>
          </w:rPr>
          <w:t>应用程序</w:t>
        </w:r>
        <w:r>
          <w:rPr>
            <w:color w:val="EC008C"/>
            <w:spacing w:val="-3"/>
            <w:sz w:val="16"/>
          </w:rPr>
          <w:t xml:space="preserve">- </w:t>
        </w:r>
        <w:r>
          <w:rPr>
            <w:color w:val="EC008C"/>
            <w:spacing w:val="-4"/>
            <w:sz w:val="20"/>
          </w:rPr>
          <w:t xml:space="preserve">使用 </w:t>
        </w:r>
        <w:r>
          <w:rPr>
            <w:color w:val="EC008C"/>
            <w:spacing w:val="-2"/>
            <w:sz w:val="16"/>
          </w:rPr>
          <w:t>SQLAlchemy</w:t>
        </w:r>
      </w:hyperlink>
    </w:p>
    <w:p w14:paraId="46BBDDC0" w14:textId="77777777" w:rsidR="00C36271" w:rsidRDefault="00000000">
      <w:pPr>
        <w:pStyle w:val="a4"/>
        <w:numPr>
          <w:ilvl w:val="0"/>
          <w:numId w:val="90"/>
        </w:numPr>
        <w:tabs>
          <w:tab w:val="left" w:pos="719"/>
        </w:tabs>
        <w:spacing w:line="308" w:lineRule="exact"/>
        <w:ind w:hanging="161"/>
        <w:rPr>
          <w:sz w:val="16"/>
        </w:rPr>
      </w:pPr>
      <w:hyperlink w:anchor="_bookmark19" w:history="1">
        <w:r>
          <w:rPr>
            <w:color w:val="EC008C"/>
            <w:sz w:val="16"/>
          </w:rPr>
          <w:t>TiDB</w:t>
        </w:r>
        <w:r>
          <w:rPr>
            <w:color w:val="EC008C"/>
            <w:spacing w:val="-11"/>
            <w:sz w:val="16"/>
          </w:rPr>
          <w:t xml:space="preserve"> </w:t>
        </w:r>
        <w:r>
          <w:rPr>
            <w:color w:val="EC008C"/>
            <w:spacing w:val="-7"/>
            <w:sz w:val="20"/>
          </w:rPr>
          <w:t xml:space="preserve">和 </w:t>
        </w:r>
        <w:r>
          <w:rPr>
            <w:color w:val="EC008C"/>
            <w:sz w:val="16"/>
          </w:rPr>
          <w:t>Python</w:t>
        </w:r>
        <w:r>
          <w:rPr>
            <w:color w:val="EC008C"/>
            <w:spacing w:val="-9"/>
            <w:sz w:val="16"/>
          </w:rPr>
          <w:t xml:space="preserve"> </w:t>
        </w:r>
        <w:r>
          <w:rPr>
            <w:color w:val="EC008C"/>
            <w:spacing w:val="-4"/>
            <w:sz w:val="20"/>
          </w:rPr>
          <w:t xml:space="preserve">的简单 </w:t>
        </w:r>
        <w:r>
          <w:rPr>
            <w:color w:val="EC008C"/>
            <w:sz w:val="16"/>
          </w:rPr>
          <w:t>CRUD</w:t>
        </w:r>
        <w:r>
          <w:rPr>
            <w:color w:val="EC008C"/>
            <w:spacing w:val="-6"/>
            <w:sz w:val="16"/>
          </w:rPr>
          <w:t xml:space="preserve"> </w:t>
        </w:r>
        <w:r>
          <w:rPr>
            <w:color w:val="EC008C"/>
            <w:spacing w:val="10"/>
            <w:sz w:val="20"/>
          </w:rPr>
          <w:t>应用程序</w:t>
        </w:r>
        <w:r>
          <w:rPr>
            <w:color w:val="EC008C"/>
            <w:spacing w:val="-3"/>
            <w:sz w:val="16"/>
          </w:rPr>
          <w:t xml:space="preserve">- </w:t>
        </w:r>
        <w:r>
          <w:rPr>
            <w:color w:val="EC008C"/>
            <w:spacing w:val="20"/>
            <w:sz w:val="20"/>
          </w:rPr>
          <w:t>使用</w:t>
        </w:r>
        <w:r>
          <w:rPr>
            <w:color w:val="EC008C"/>
            <w:spacing w:val="-2"/>
            <w:sz w:val="16"/>
          </w:rPr>
          <w:t>peewee</w:t>
        </w:r>
      </w:hyperlink>
    </w:p>
    <w:p w14:paraId="3036D675" w14:textId="77777777" w:rsidR="00C36271" w:rsidRDefault="00C36271">
      <w:pPr>
        <w:pStyle w:val="a3"/>
        <w:spacing w:before="11"/>
        <w:rPr>
          <w:rFonts w:ascii="文泉驿微米黑"/>
          <w:sz w:val="21"/>
        </w:rPr>
      </w:pPr>
    </w:p>
    <w:p w14:paraId="42CE19D3" w14:textId="77777777" w:rsidR="00C36271" w:rsidRDefault="00000000">
      <w:pPr>
        <w:pStyle w:val="3"/>
        <w:numPr>
          <w:ilvl w:val="2"/>
          <w:numId w:val="162"/>
        </w:numPr>
        <w:tabs>
          <w:tab w:val="left" w:pos="731"/>
        </w:tabs>
        <w:spacing w:before="1"/>
      </w:pPr>
      <w:bookmarkStart w:id="179" w:name="批量插入"/>
      <w:bookmarkStart w:id="180" w:name="_bookmark107"/>
      <w:bookmarkEnd w:id="179"/>
      <w:bookmarkEnd w:id="180"/>
      <w:r>
        <w:rPr>
          <w:spacing w:val="-4"/>
        </w:rPr>
        <w:t>批量插入</w:t>
      </w:r>
    </w:p>
    <w:p w14:paraId="77C18CE4" w14:textId="77777777" w:rsidR="00C36271" w:rsidRDefault="00C36271">
      <w:pPr>
        <w:pStyle w:val="a3"/>
        <w:spacing w:before="6"/>
        <w:rPr>
          <w:rFonts w:ascii="文泉驿微米黑"/>
          <w:sz w:val="14"/>
        </w:rPr>
      </w:pPr>
    </w:p>
    <w:p w14:paraId="5746ED7B" w14:textId="77777777" w:rsidR="00C36271" w:rsidRDefault="00000000">
      <w:pPr>
        <w:spacing w:line="208" w:lineRule="auto"/>
        <w:ind w:left="220" w:right="1303"/>
        <w:rPr>
          <w:rFonts w:ascii="文泉驿微米黑" w:eastAsia="文泉驿微米黑"/>
          <w:sz w:val="20"/>
        </w:rPr>
      </w:pPr>
      <w:r>
        <w:rPr>
          <w:rFonts w:ascii="文泉驿微米黑" w:eastAsia="文泉驿微米黑" w:hint="eastAsia"/>
          <w:spacing w:val="2"/>
          <w:sz w:val="20"/>
        </w:rPr>
        <w:t>如果你需要快速地将大量数据导入</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pacing w:val="-1"/>
          <w:sz w:val="20"/>
        </w:rPr>
        <w:t xml:space="preserve">集群，最好的方式并不是使用 </w:t>
      </w:r>
      <w:r>
        <w:rPr>
          <w:sz w:val="16"/>
        </w:rPr>
        <w:t>INSERT</w:t>
      </w:r>
      <w:r>
        <w:rPr>
          <w:spacing w:val="-54"/>
          <w:sz w:val="16"/>
        </w:rPr>
        <w:t xml:space="preserve"> </w:t>
      </w:r>
      <w:r>
        <w:rPr>
          <w:rFonts w:ascii="文泉驿微米黑" w:eastAsia="文泉驿微米黑" w:hint="eastAsia"/>
          <w:sz w:val="20"/>
        </w:rPr>
        <w:t xml:space="preserve">语句，这并不是最高效的方法，而且需要你自行处理异常等问题。推荐使用 </w:t>
      </w:r>
      <w:r>
        <w:rPr>
          <w:rFonts w:ascii="文泉驿微米黑" w:eastAsia="文泉驿微米黑" w:hint="eastAsia"/>
          <w:sz w:val="16"/>
        </w:rPr>
        <w:t xml:space="preserve">PingCAP </w:t>
      </w:r>
      <w:r>
        <w:rPr>
          <w:rFonts w:ascii="文泉驿微米黑" w:eastAsia="文泉驿微米黑" w:hint="eastAsia"/>
          <w:sz w:val="20"/>
        </w:rPr>
        <w:t>提供的一系列工具进行数据迁移：</w:t>
      </w:r>
    </w:p>
    <w:p w14:paraId="57115BD4" w14:textId="77777777" w:rsidR="00C36271" w:rsidRDefault="00C36271">
      <w:pPr>
        <w:pStyle w:val="a3"/>
        <w:spacing w:before="11"/>
        <w:rPr>
          <w:rFonts w:ascii="文泉驿微米黑"/>
          <w:sz w:val="17"/>
        </w:rPr>
      </w:pPr>
    </w:p>
    <w:p w14:paraId="4FFCAD2E" w14:textId="77777777" w:rsidR="00C36271" w:rsidRDefault="00000000">
      <w:pPr>
        <w:pStyle w:val="a4"/>
        <w:numPr>
          <w:ilvl w:val="0"/>
          <w:numId w:val="89"/>
        </w:numPr>
        <w:tabs>
          <w:tab w:val="left" w:pos="719"/>
        </w:tabs>
        <w:spacing w:line="308" w:lineRule="exact"/>
        <w:ind w:hanging="161"/>
        <w:rPr>
          <w:sz w:val="20"/>
        </w:rPr>
      </w:pPr>
      <w:r>
        <w:rPr>
          <w:sz w:val="20"/>
        </w:rPr>
        <w:t>数据导出工具：</w:t>
      </w:r>
      <w:r>
        <w:rPr>
          <w:color w:val="00AEEF"/>
          <w:sz w:val="16"/>
        </w:rPr>
        <w:t>Dumpling</w:t>
      </w:r>
      <w:r>
        <w:rPr>
          <w:spacing w:val="-3"/>
          <w:sz w:val="20"/>
        </w:rPr>
        <w:t xml:space="preserve">。可以导出 </w:t>
      </w:r>
      <w:r>
        <w:rPr>
          <w:sz w:val="16"/>
        </w:rPr>
        <w:t>MySQL</w:t>
      </w:r>
      <w:r>
        <w:rPr>
          <w:spacing w:val="-11"/>
          <w:sz w:val="16"/>
        </w:rPr>
        <w:t xml:space="preserve"> </w:t>
      </w:r>
      <w:r>
        <w:rPr>
          <w:spacing w:val="29"/>
          <w:sz w:val="20"/>
        </w:rPr>
        <w:t>或</w:t>
      </w:r>
      <w:r>
        <w:rPr>
          <w:sz w:val="16"/>
        </w:rPr>
        <w:t>TiDB</w:t>
      </w:r>
      <w:r>
        <w:rPr>
          <w:spacing w:val="-10"/>
          <w:sz w:val="16"/>
        </w:rPr>
        <w:t xml:space="preserve"> </w:t>
      </w:r>
      <w:r>
        <w:rPr>
          <w:spacing w:val="4"/>
          <w:sz w:val="20"/>
        </w:rPr>
        <w:t>的数据到本地或</w:t>
      </w:r>
      <w:r>
        <w:rPr>
          <w:sz w:val="16"/>
        </w:rPr>
        <w:t>Amazon</w:t>
      </w:r>
      <w:r>
        <w:rPr>
          <w:spacing w:val="-11"/>
          <w:sz w:val="16"/>
        </w:rPr>
        <w:t xml:space="preserve"> </w:t>
      </w:r>
      <w:r>
        <w:rPr>
          <w:sz w:val="16"/>
        </w:rPr>
        <w:t>S3</w:t>
      </w:r>
      <w:r>
        <w:rPr>
          <w:spacing w:val="-7"/>
          <w:sz w:val="16"/>
        </w:rPr>
        <w:t xml:space="preserve"> </w:t>
      </w:r>
      <w:r>
        <w:rPr>
          <w:spacing w:val="-5"/>
          <w:sz w:val="20"/>
        </w:rPr>
        <w:t>中。</w:t>
      </w:r>
    </w:p>
    <w:p w14:paraId="2B8C9D65" w14:textId="77777777" w:rsidR="00C36271" w:rsidRDefault="00000000">
      <w:pPr>
        <w:pStyle w:val="a4"/>
        <w:numPr>
          <w:ilvl w:val="0"/>
          <w:numId w:val="89"/>
        </w:numPr>
        <w:tabs>
          <w:tab w:val="left" w:pos="719"/>
        </w:tabs>
        <w:spacing w:before="9" w:line="208" w:lineRule="auto"/>
        <w:ind w:right="1437"/>
        <w:rPr>
          <w:sz w:val="20"/>
        </w:rPr>
      </w:pPr>
      <w:r>
        <w:rPr>
          <w:sz w:val="20"/>
        </w:rPr>
        <w:t>数据导入工具：</w:t>
      </w:r>
      <w:r>
        <w:rPr>
          <w:color w:val="00AEEF"/>
          <w:sz w:val="16"/>
        </w:rPr>
        <w:t>TiDB</w:t>
      </w:r>
      <w:r>
        <w:rPr>
          <w:color w:val="00AEEF"/>
          <w:spacing w:val="-11"/>
          <w:sz w:val="16"/>
        </w:rPr>
        <w:t xml:space="preserve"> </w:t>
      </w:r>
      <w:r>
        <w:rPr>
          <w:color w:val="00AEEF"/>
          <w:sz w:val="16"/>
        </w:rPr>
        <w:t>Lightning</w:t>
      </w:r>
      <w:r>
        <w:rPr>
          <w:spacing w:val="-12"/>
          <w:sz w:val="20"/>
        </w:rPr>
        <w:t>。可以导入</w:t>
      </w:r>
      <w:r>
        <w:rPr>
          <w:rFonts w:ascii="文泉驿等宽微米黑" w:eastAsia="文泉驿等宽微米黑" w:hAnsi="文泉驿等宽微米黑" w:hint="eastAsia"/>
          <w:sz w:val="16"/>
        </w:rPr>
        <w:t>Dumpling</w:t>
      </w:r>
      <w:r>
        <w:rPr>
          <w:rFonts w:ascii="文泉驿等宽微米黑" w:eastAsia="文泉驿等宽微米黑" w:hAnsi="文泉驿等宽微米黑" w:hint="eastAsia"/>
          <w:spacing w:val="-62"/>
          <w:sz w:val="16"/>
        </w:rPr>
        <w:t xml:space="preserve"> </w:t>
      </w:r>
      <w:r>
        <w:rPr>
          <w:spacing w:val="-12"/>
          <w:sz w:val="20"/>
        </w:rPr>
        <w:t>导出的数据、</w:t>
      </w:r>
      <w:r>
        <w:rPr>
          <w:sz w:val="16"/>
        </w:rPr>
        <w:t>CSV</w:t>
      </w:r>
      <w:r>
        <w:rPr>
          <w:spacing w:val="-10"/>
          <w:sz w:val="16"/>
        </w:rPr>
        <w:t xml:space="preserve"> </w:t>
      </w:r>
      <w:r>
        <w:rPr>
          <w:spacing w:val="-9"/>
          <w:sz w:val="20"/>
        </w:rPr>
        <w:t>文件，或者</w:t>
      </w:r>
      <w:r>
        <w:rPr>
          <w:color w:val="00AEEF"/>
          <w:sz w:val="16"/>
        </w:rPr>
        <w:t>Amazon</w:t>
      </w:r>
      <w:r>
        <w:rPr>
          <w:color w:val="00AEEF"/>
          <w:spacing w:val="-11"/>
          <w:sz w:val="16"/>
        </w:rPr>
        <w:t xml:space="preserve"> </w:t>
      </w:r>
      <w:r>
        <w:rPr>
          <w:color w:val="00AEEF"/>
          <w:sz w:val="16"/>
        </w:rPr>
        <w:t>Aurora</w:t>
      </w:r>
      <w:r>
        <w:rPr>
          <w:color w:val="00AEEF"/>
          <w:spacing w:val="-10"/>
          <w:sz w:val="16"/>
        </w:rPr>
        <w:t xml:space="preserve"> </w:t>
      </w:r>
      <w:r>
        <w:rPr>
          <w:color w:val="00AEEF"/>
          <w:spacing w:val="4"/>
          <w:sz w:val="20"/>
        </w:rPr>
        <w:t>生成的</w:t>
      </w:r>
      <w:r>
        <w:rPr>
          <w:color w:val="00AEEF"/>
          <w:sz w:val="16"/>
        </w:rPr>
        <w:t xml:space="preserve">Apache Parquet </w:t>
      </w:r>
      <w:r>
        <w:rPr>
          <w:color w:val="00AEEF"/>
          <w:sz w:val="20"/>
        </w:rPr>
        <w:t>文件</w:t>
      </w:r>
      <w:r>
        <w:rPr>
          <w:spacing w:val="4"/>
          <w:sz w:val="20"/>
        </w:rPr>
        <w:t>。同时支持在本地盘或</w:t>
      </w:r>
      <w:r>
        <w:rPr>
          <w:sz w:val="16"/>
        </w:rPr>
        <w:t xml:space="preserve">Amazon S3 </w:t>
      </w:r>
      <w:r>
        <w:rPr>
          <w:sz w:val="20"/>
        </w:rPr>
        <w:t>云盘读取数据。</w:t>
      </w:r>
    </w:p>
    <w:p w14:paraId="4C7F03CF" w14:textId="77777777" w:rsidR="00C36271" w:rsidRDefault="00000000">
      <w:pPr>
        <w:pStyle w:val="a4"/>
        <w:numPr>
          <w:ilvl w:val="0"/>
          <w:numId w:val="89"/>
        </w:numPr>
        <w:tabs>
          <w:tab w:val="left" w:pos="719"/>
        </w:tabs>
        <w:spacing w:before="2" w:line="208" w:lineRule="auto"/>
        <w:ind w:right="1437"/>
        <w:rPr>
          <w:sz w:val="20"/>
        </w:rPr>
      </w:pPr>
      <w:r>
        <w:rPr>
          <w:spacing w:val="-1"/>
          <w:sz w:val="20"/>
        </w:rPr>
        <w:t>数据同步工具：</w:t>
      </w:r>
      <w:r>
        <w:rPr>
          <w:color w:val="00AEEF"/>
          <w:spacing w:val="-1"/>
          <w:sz w:val="16"/>
        </w:rPr>
        <w:t>TiDB</w:t>
      </w:r>
      <w:r>
        <w:rPr>
          <w:color w:val="00AEEF"/>
          <w:spacing w:val="-10"/>
          <w:sz w:val="16"/>
        </w:rPr>
        <w:t xml:space="preserve"> </w:t>
      </w:r>
      <w:r>
        <w:rPr>
          <w:color w:val="00AEEF"/>
          <w:spacing w:val="-1"/>
          <w:sz w:val="16"/>
        </w:rPr>
        <w:t>Data</w:t>
      </w:r>
      <w:r>
        <w:rPr>
          <w:color w:val="00AEEF"/>
          <w:spacing w:val="-9"/>
          <w:sz w:val="16"/>
        </w:rPr>
        <w:t xml:space="preserve"> </w:t>
      </w:r>
      <w:r>
        <w:rPr>
          <w:color w:val="00AEEF"/>
          <w:spacing w:val="-1"/>
          <w:sz w:val="16"/>
        </w:rPr>
        <w:t>Migration</w:t>
      </w:r>
      <w:r>
        <w:rPr>
          <w:spacing w:val="-4"/>
          <w:sz w:val="20"/>
        </w:rPr>
        <w:t xml:space="preserve">。可同步 </w:t>
      </w:r>
      <w:r>
        <w:rPr>
          <w:spacing w:val="-1"/>
          <w:sz w:val="16"/>
        </w:rPr>
        <w:t>MySQL</w:t>
      </w:r>
      <w:r>
        <w:rPr>
          <w:spacing w:val="-1"/>
          <w:sz w:val="20"/>
        </w:rPr>
        <w:t>、</w:t>
      </w:r>
      <w:r>
        <w:rPr>
          <w:spacing w:val="-1"/>
          <w:sz w:val="16"/>
        </w:rPr>
        <w:t>MariaDB</w:t>
      </w:r>
      <w:r>
        <w:rPr>
          <w:spacing w:val="-1"/>
          <w:sz w:val="20"/>
        </w:rPr>
        <w:t>、</w:t>
      </w:r>
      <w:r>
        <w:rPr>
          <w:spacing w:val="-1"/>
          <w:sz w:val="16"/>
        </w:rPr>
        <w:t>Amazon</w:t>
      </w:r>
      <w:r>
        <w:rPr>
          <w:spacing w:val="-10"/>
          <w:sz w:val="16"/>
        </w:rPr>
        <w:t xml:space="preserve"> </w:t>
      </w:r>
      <w:r>
        <w:rPr>
          <w:spacing w:val="-1"/>
          <w:sz w:val="16"/>
        </w:rPr>
        <w:t>Aurora</w:t>
      </w:r>
      <w:r>
        <w:rPr>
          <w:spacing w:val="-9"/>
          <w:sz w:val="16"/>
        </w:rPr>
        <w:t xml:space="preserve"> </w:t>
      </w:r>
      <w:r>
        <w:rPr>
          <w:spacing w:val="-1"/>
          <w:sz w:val="20"/>
        </w:rPr>
        <w:t>数据库到</w:t>
      </w:r>
      <w:r>
        <w:rPr>
          <w:spacing w:val="-1"/>
          <w:sz w:val="16"/>
        </w:rPr>
        <w:t>TiDB</w:t>
      </w:r>
      <w:r>
        <w:rPr>
          <w:spacing w:val="-9"/>
          <w:sz w:val="16"/>
        </w:rPr>
        <w:t xml:space="preserve"> </w:t>
      </w:r>
      <w:r>
        <w:rPr>
          <w:spacing w:val="-1"/>
          <w:sz w:val="20"/>
        </w:rPr>
        <w:t>中。且支持分库</w:t>
      </w:r>
      <w:r>
        <w:rPr>
          <w:spacing w:val="-2"/>
          <w:sz w:val="20"/>
        </w:rPr>
        <w:t>分表数据库的迁移。</w:t>
      </w:r>
    </w:p>
    <w:p w14:paraId="3FC1E70E" w14:textId="77777777" w:rsidR="00C36271" w:rsidRDefault="00000000">
      <w:pPr>
        <w:pStyle w:val="a4"/>
        <w:numPr>
          <w:ilvl w:val="0"/>
          <w:numId w:val="89"/>
        </w:numPr>
        <w:tabs>
          <w:tab w:val="left" w:pos="719"/>
        </w:tabs>
        <w:spacing w:line="300" w:lineRule="exact"/>
        <w:ind w:hanging="161"/>
        <w:rPr>
          <w:sz w:val="20"/>
        </w:rPr>
      </w:pPr>
      <w:r>
        <w:rPr>
          <w:spacing w:val="-2"/>
          <w:sz w:val="20"/>
        </w:rPr>
        <w:t>数据备份恢复工具：</w:t>
      </w:r>
      <w:r>
        <w:rPr>
          <w:color w:val="00AEEF"/>
          <w:spacing w:val="-2"/>
          <w:sz w:val="16"/>
        </w:rPr>
        <w:t>Backup</w:t>
      </w:r>
      <w:r>
        <w:rPr>
          <w:color w:val="00AEEF"/>
          <w:spacing w:val="6"/>
          <w:sz w:val="16"/>
        </w:rPr>
        <w:t xml:space="preserve"> </w:t>
      </w:r>
      <w:r>
        <w:rPr>
          <w:color w:val="00AEEF"/>
          <w:spacing w:val="-2"/>
          <w:sz w:val="16"/>
        </w:rPr>
        <w:t>&amp;</w:t>
      </w:r>
      <w:r>
        <w:rPr>
          <w:color w:val="00AEEF"/>
          <w:spacing w:val="8"/>
          <w:sz w:val="16"/>
        </w:rPr>
        <w:t xml:space="preserve"> </w:t>
      </w:r>
      <w:r>
        <w:rPr>
          <w:color w:val="00AEEF"/>
          <w:spacing w:val="-2"/>
          <w:sz w:val="16"/>
        </w:rPr>
        <w:t>Restore</w:t>
      </w:r>
      <w:r>
        <w:rPr>
          <w:color w:val="00AEEF"/>
          <w:spacing w:val="9"/>
          <w:sz w:val="16"/>
        </w:rPr>
        <w:t xml:space="preserve"> </w:t>
      </w:r>
      <w:r>
        <w:rPr>
          <w:color w:val="00AEEF"/>
          <w:spacing w:val="-2"/>
          <w:sz w:val="16"/>
        </w:rPr>
        <w:t>(BR)</w:t>
      </w:r>
      <w:r>
        <w:rPr>
          <w:spacing w:val="-3"/>
          <w:sz w:val="20"/>
        </w:rPr>
        <w:t xml:space="preserve">。相对于 </w:t>
      </w:r>
      <w:r>
        <w:rPr>
          <w:rFonts w:ascii="文泉驿等宽微米黑" w:eastAsia="文泉驿等宽微米黑" w:hAnsi="文泉驿等宽微米黑" w:hint="eastAsia"/>
          <w:spacing w:val="-2"/>
          <w:sz w:val="16"/>
        </w:rPr>
        <w:t>Dumpling</w:t>
      </w:r>
      <w:r>
        <w:rPr>
          <w:spacing w:val="-2"/>
          <w:sz w:val="20"/>
        </w:rPr>
        <w:t>，</w:t>
      </w:r>
      <w:r>
        <w:rPr>
          <w:spacing w:val="-2"/>
          <w:sz w:val="16"/>
        </w:rPr>
        <w:t>BR</w:t>
      </w:r>
      <w:r>
        <w:rPr>
          <w:spacing w:val="9"/>
          <w:sz w:val="16"/>
        </w:rPr>
        <w:t xml:space="preserve"> </w:t>
      </w:r>
      <w:r>
        <w:rPr>
          <w:spacing w:val="-3"/>
          <w:sz w:val="20"/>
        </w:rPr>
        <w:t>更适合大数据量的场景。</w:t>
      </w:r>
    </w:p>
    <w:p w14:paraId="0CC9C92C" w14:textId="77777777" w:rsidR="00C36271" w:rsidRDefault="00C36271">
      <w:pPr>
        <w:pStyle w:val="a3"/>
        <w:spacing w:before="12"/>
        <w:rPr>
          <w:rFonts w:ascii="文泉驿微米黑"/>
          <w:sz w:val="21"/>
        </w:rPr>
      </w:pPr>
    </w:p>
    <w:p w14:paraId="34376298" w14:textId="77777777" w:rsidR="00C36271" w:rsidRDefault="00000000">
      <w:pPr>
        <w:pStyle w:val="3"/>
        <w:numPr>
          <w:ilvl w:val="2"/>
          <w:numId w:val="162"/>
        </w:numPr>
        <w:tabs>
          <w:tab w:val="left" w:pos="731"/>
        </w:tabs>
      </w:pPr>
      <w:bookmarkStart w:id="181" w:name="避免热点"/>
      <w:bookmarkStart w:id="182" w:name="_bookmark108"/>
      <w:bookmarkEnd w:id="181"/>
      <w:bookmarkEnd w:id="182"/>
      <w:r>
        <w:rPr>
          <w:spacing w:val="-4"/>
        </w:rPr>
        <w:t>避免热点</w:t>
      </w:r>
    </w:p>
    <w:p w14:paraId="4BCE313E" w14:textId="77777777" w:rsidR="00C36271" w:rsidRDefault="00C36271">
      <w:pPr>
        <w:pStyle w:val="a3"/>
        <w:spacing w:before="6"/>
        <w:rPr>
          <w:rFonts w:ascii="文泉驿微米黑"/>
          <w:sz w:val="14"/>
        </w:rPr>
      </w:pPr>
    </w:p>
    <w:p w14:paraId="4043F110" w14:textId="77777777" w:rsidR="00C36271" w:rsidRDefault="00000000">
      <w:pPr>
        <w:spacing w:line="208" w:lineRule="auto"/>
        <w:ind w:left="220" w:right="1438"/>
        <w:rPr>
          <w:rFonts w:ascii="文泉驿微米黑" w:eastAsia="文泉驿微米黑"/>
          <w:sz w:val="20"/>
        </w:rPr>
      </w:pPr>
      <w:r>
        <w:rPr>
          <w:rFonts w:ascii="文泉驿微米黑" w:eastAsia="文泉驿微米黑" w:hint="eastAsia"/>
          <w:sz w:val="20"/>
        </w:rPr>
        <w:t>在设计表时需要考虑是否存在大量插入行为，若有，需在表设计期间对热点进行规避。请查看</w:t>
      </w:r>
      <w:hyperlink w:anchor="_bookmark86" w:history="1">
        <w:r>
          <w:rPr>
            <w:rFonts w:ascii="文泉驿微米黑" w:eastAsia="文泉驿微米黑" w:hint="eastAsia"/>
            <w:color w:val="EC008C"/>
            <w:spacing w:val="14"/>
            <w:sz w:val="20"/>
          </w:rPr>
          <w:t>创建表</w:t>
        </w:r>
        <w:r>
          <w:rPr>
            <w:rFonts w:ascii="文泉驿微米黑" w:eastAsia="文泉驿微米黑" w:hint="eastAsia"/>
            <w:color w:val="EC008C"/>
            <w:spacing w:val="-6"/>
            <w:sz w:val="16"/>
          </w:rPr>
          <w:t xml:space="preserve">- </w:t>
        </w:r>
        <w:r>
          <w:rPr>
            <w:rFonts w:ascii="文泉驿微米黑" w:eastAsia="文泉驿微米黑" w:hint="eastAsia"/>
            <w:color w:val="EC008C"/>
            <w:sz w:val="20"/>
          </w:rPr>
          <w:t>选择</w:t>
        </w:r>
      </w:hyperlink>
      <w:hyperlink w:anchor="_bookmark86" w:history="1">
        <w:r>
          <w:rPr>
            <w:rFonts w:ascii="文泉驿微米黑" w:eastAsia="文泉驿微米黑" w:hint="eastAsia"/>
            <w:color w:val="EC008C"/>
            <w:spacing w:val="-2"/>
            <w:sz w:val="20"/>
          </w:rPr>
          <w:t>主键</w:t>
        </w:r>
      </w:hyperlink>
      <w:r>
        <w:rPr>
          <w:rFonts w:ascii="文泉驿微米黑" w:eastAsia="文泉驿微米黑" w:hint="eastAsia"/>
          <w:spacing w:val="-2"/>
          <w:sz w:val="20"/>
        </w:rPr>
        <w:t>部分，并遵从</w:t>
      </w:r>
      <w:hyperlink w:anchor="_bookmark92" w:history="1">
        <w:r>
          <w:rPr>
            <w:rFonts w:ascii="文泉驿微米黑" w:eastAsia="文泉驿微米黑" w:hint="eastAsia"/>
            <w:color w:val="EC008C"/>
            <w:spacing w:val="-2"/>
            <w:sz w:val="20"/>
          </w:rPr>
          <w:t>选择主键时应遵守的规则</w:t>
        </w:r>
      </w:hyperlink>
      <w:r>
        <w:rPr>
          <w:rFonts w:ascii="文泉驿微米黑" w:eastAsia="文泉驿微米黑" w:hint="eastAsia"/>
          <w:spacing w:val="-2"/>
          <w:sz w:val="20"/>
        </w:rPr>
        <w:t>。</w:t>
      </w:r>
    </w:p>
    <w:p w14:paraId="0983CEFA" w14:textId="77777777" w:rsidR="00C36271" w:rsidRDefault="00000000">
      <w:pPr>
        <w:spacing w:before="91"/>
        <w:ind w:left="220"/>
        <w:rPr>
          <w:rFonts w:ascii="文泉驿微米黑" w:eastAsia="文泉驿微米黑"/>
          <w:sz w:val="20"/>
        </w:rPr>
      </w:pPr>
      <w:bookmarkStart w:id="183" w:name="主键为_AUTO_RANDOM_表插入数据"/>
      <w:bookmarkStart w:id="184" w:name="_bookmark109"/>
      <w:bookmarkEnd w:id="183"/>
      <w:bookmarkEnd w:id="184"/>
      <w:r>
        <w:rPr>
          <w:rFonts w:ascii="文泉驿微米黑" w:eastAsia="文泉驿微米黑" w:hint="eastAsia"/>
          <w:spacing w:val="-2"/>
          <w:sz w:val="20"/>
        </w:rPr>
        <w:t>更多有关热点问题的处理办法，请参考</w:t>
      </w:r>
      <w:r>
        <w:rPr>
          <w:rFonts w:ascii="文泉驿微米黑" w:eastAsia="文泉驿微米黑" w:hint="eastAsia"/>
          <w:color w:val="00AEEF"/>
          <w:spacing w:val="-2"/>
          <w:sz w:val="16"/>
        </w:rPr>
        <w:t>TiDB</w:t>
      </w:r>
      <w:r>
        <w:rPr>
          <w:rFonts w:ascii="文泉驿微米黑" w:eastAsia="文泉驿微米黑" w:hint="eastAsia"/>
          <w:color w:val="00AEEF"/>
          <w:spacing w:val="39"/>
          <w:sz w:val="16"/>
        </w:rPr>
        <w:t xml:space="preserve"> </w:t>
      </w:r>
      <w:r>
        <w:rPr>
          <w:rFonts w:ascii="文泉驿微米黑" w:eastAsia="文泉驿微米黑" w:hint="eastAsia"/>
          <w:color w:val="00AEEF"/>
          <w:spacing w:val="-2"/>
          <w:sz w:val="20"/>
        </w:rPr>
        <w:t>热点问题处理</w:t>
      </w:r>
      <w:r>
        <w:rPr>
          <w:rFonts w:ascii="文泉驿微米黑" w:eastAsia="文泉驿微米黑" w:hint="eastAsia"/>
          <w:spacing w:val="-5"/>
          <w:sz w:val="20"/>
        </w:rPr>
        <w:t>文档。</w:t>
      </w:r>
    </w:p>
    <w:p w14:paraId="20A81055" w14:textId="77777777" w:rsidR="00C36271" w:rsidRDefault="00C36271">
      <w:pPr>
        <w:pStyle w:val="a3"/>
        <w:spacing w:before="12"/>
        <w:rPr>
          <w:rFonts w:ascii="文泉驿微米黑"/>
          <w:sz w:val="21"/>
        </w:rPr>
      </w:pPr>
    </w:p>
    <w:p w14:paraId="6A87599A" w14:textId="77777777" w:rsidR="00C36271" w:rsidRDefault="00000000">
      <w:pPr>
        <w:pStyle w:val="a4"/>
        <w:numPr>
          <w:ilvl w:val="2"/>
          <w:numId w:val="162"/>
        </w:numPr>
        <w:tabs>
          <w:tab w:val="left" w:pos="731"/>
        </w:tabs>
        <w:rPr>
          <w:sz w:val="20"/>
        </w:rPr>
      </w:pPr>
      <w:r>
        <w:rPr>
          <w:spacing w:val="-3"/>
          <w:sz w:val="20"/>
        </w:rPr>
        <w:t xml:space="preserve">主键为 </w:t>
      </w:r>
      <w:r>
        <w:rPr>
          <w:rFonts w:ascii="文泉驿等宽微米黑" w:eastAsia="文泉驿等宽微米黑" w:hint="eastAsia"/>
          <w:spacing w:val="-2"/>
          <w:sz w:val="16"/>
        </w:rPr>
        <w:t>AUTO_RANDOM</w:t>
      </w:r>
      <w:r>
        <w:rPr>
          <w:rFonts w:ascii="文泉驿等宽微米黑" w:eastAsia="文泉驿等宽微米黑" w:hint="eastAsia"/>
          <w:spacing w:val="-49"/>
          <w:sz w:val="16"/>
        </w:rPr>
        <w:t xml:space="preserve"> </w:t>
      </w:r>
      <w:r>
        <w:rPr>
          <w:spacing w:val="-4"/>
          <w:sz w:val="20"/>
        </w:rPr>
        <w:t>表插入数据</w:t>
      </w:r>
    </w:p>
    <w:p w14:paraId="65856925" w14:textId="77777777" w:rsidR="00C36271" w:rsidRDefault="00C36271">
      <w:pPr>
        <w:pStyle w:val="a3"/>
        <w:spacing w:before="6"/>
        <w:rPr>
          <w:rFonts w:ascii="文泉驿微米黑"/>
          <w:sz w:val="14"/>
        </w:rPr>
      </w:pPr>
    </w:p>
    <w:p w14:paraId="4A1FA87A" w14:textId="77777777" w:rsidR="00C36271" w:rsidRDefault="00000000">
      <w:pPr>
        <w:spacing w:before="1" w:line="208" w:lineRule="auto"/>
        <w:ind w:left="220" w:right="1437"/>
        <w:rPr>
          <w:rFonts w:ascii="文泉驿微米黑" w:eastAsia="文泉驿微米黑"/>
          <w:sz w:val="20"/>
        </w:rPr>
      </w:pPr>
      <w:r>
        <w:rPr>
          <w:rFonts w:ascii="文泉驿微米黑" w:eastAsia="文泉驿微米黑" w:hint="eastAsia"/>
          <w:spacing w:val="-4"/>
          <w:sz w:val="20"/>
        </w:rPr>
        <w:t xml:space="preserve">在插入的表主键为 </w:t>
      </w:r>
      <w:r>
        <w:rPr>
          <w:spacing w:val="-2"/>
          <w:sz w:val="16"/>
        </w:rPr>
        <w:t>AUTO_RANDOM</w:t>
      </w:r>
      <w:r>
        <w:rPr>
          <w:spacing w:val="-58"/>
          <w:sz w:val="16"/>
        </w:rPr>
        <w:t xml:space="preserve"> </w:t>
      </w:r>
      <w:r>
        <w:rPr>
          <w:rFonts w:ascii="文泉驿微米黑" w:eastAsia="文泉驿微米黑" w:hint="eastAsia"/>
          <w:spacing w:val="-2"/>
          <w:sz w:val="20"/>
        </w:rPr>
        <w:t>时，这时默认情况下，不能指定主键。例如</w:t>
      </w:r>
      <w:hyperlink w:anchor="_bookmark247" w:history="1">
        <w:r>
          <w:rPr>
            <w:rFonts w:ascii="文泉驿微米黑" w:eastAsia="文泉驿微米黑" w:hint="eastAsia"/>
            <w:color w:val="EC008C"/>
            <w:spacing w:val="-2"/>
            <w:sz w:val="16"/>
          </w:rPr>
          <w:t>bookshop</w:t>
        </w:r>
      </w:hyperlink>
      <w:r>
        <w:rPr>
          <w:rFonts w:ascii="文泉驿微米黑" w:eastAsia="文泉驿微米黑" w:hint="eastAsia"/>
          <w:color w:val="EC008C"/>
          <w:spacing w:val="-9"/>
          <w:sz w:val="16"/>
        </w:rPr>
        <w:t xml:space="preserve"> </w:t>
      </w:r>
      <w:r>
        <w:rPr>
          <w:rFonts w:ascii="文泉驿微米黑" w:eastAsia="文泉驿微米黑" w:hint="eastAsia"/>
          <w:spacing w:val="-2"/>
          <w:sz w:val="20"/>
        </w:rPr>
        <w:t>数据库中，可以看到</w:t>
      </w:r>
      <w:hyperlink w:anchor="_bookmark254" w:history="1">
        <w:r>
          <w:rPr>
            <w:rFonts w:ascii="文泉驿微米黑" w:eastAsia="文泉驿微米黑" w:hint="eastAsia"/>
            <w:color w:val="EC008C"/>
            <w:spacing w:val="-2"/>
            <w:sz w:val="16"/>
          </w:rPr>
          <w:t>users</w:t>
        </w:r>
      </w:hyperlink>
      <w:hyperlink w:anchor="_bookmark254" w:history="1">
        <w:r>
          <w:rPr>
            <w:rFonts w:ascii="文泉驿微米黑" w:eastAsia="文泉驿微米黑" w:hint="eastAsia"/>
            <w:color w:val="EC008C"/>
            <w:spacing w:val="41"/>
            <w:sz w:val="20"/>
          </w:rPr>
          <w:t>表</w:t>
        </w:r>
      </w:hyperlink>
      <w:r>
        <w:rPr>
          <w:rFonts w:ascii="文泉驿微米黑" w:eastAsia="文泉驿微米黑" w:hint="eastAsia"/>
          <w:sz w:val="20"/>
        </w:rPr>
        <w:t xml:space="preserve">的 </w:t>
      </w:r>
      <w:r>
        <w:rPr>
          <w:sz w:val="16"/>
        </w:rPr>
        <w:t>id</w:t>
      </w:r>
      <w:r>
        <w:rPr>
          <w:spacing w:val="-25"/>
          <w:sz w:val="16"/>
        </w:rPr>
        <w:t xml:space="preserve"> </w:t>
      </w:r>
      <w:r>
        <w:rPr>
          <w:rFonts w:ascii="文泉驿微米黑" w:eastAsia="文泉驿微米黑" w:hint="eastAsia"/>
          <w:sz w:val="20"/>
        </w:rPr>
        <w:t xml:space="preserve">字段含有 </w:t>
      </w:r>
      <w:r>
        <w:rPr>
          <w:sz w:val="16"/>
        </w:rPr>
        <w:t>AUTO_RANDOM</w:t>
      </w:r>
      <w:r>
        <w:rPr>
          <w:spacing w:val="-25"/>
          <w:sz w:val="16"/>
        </w:rPr>
        <w:t xml:space="preserve"> </w:t>
      </w:r>
      <w:r>
        <w:rPr>
          <w:rFonts w:ascii="文泉驿微米黑" w:eastAsia="文泉驿微米黑" w:hint="eastAsia"/>
          <w:sz w:val="20"/>
        </w:rPr>
        <w:t>属性。</w:t>
      </w:r>
    </w:p>
    <w:p w14:paraId="3B8F29B6" w14:textId="77777777" w:rsidR="00C36271" w:rsidRDefault="00000000">
      <w:pPr>
        <w:pStyle w:val="3"/>
        <w:spacing w:before="90"/>
      </w:pPr>
      <w:r>
        <w:pict w14:anchorId="4D8ABD35">
          <v:shape id="docshape714" o:spid="_x0000_s3198" type="#_x0000_t202" style="position:absolute;left:0;text-align:left;margin-left:68.8pt;margin-top:23.4pt;width:474.4pt;height:20.75pt;z-index:-15511552;mso-wrap-distance-left:0;mso-wrap-distance-right:0;mso-position-horizontal-relative:page" filled="f" strokeweight=".14042mm">
            <v:textbox inset="0,0,0,0">
              <w:txbxContent>
                <w:p w14:paraId="617C3457" w14:textId="77777777" w:rsidR="00C36271" w:rsidRDefault="00000000">
                  <w:pPr>
                    <w:pStyle w:val="a3"/>
                    <w:spacing w:before="73"/>
                    <w:ind w:left="59"/>
                  </w:pPr>
                  <w:r>
                    <w:rPr>
                      <w:color w:val="214987"/>
                    </w:rPr>
                    <w:t>INSERT</w:t>
                  </w:r>
                  <w:r>
                    <w:rPr>
                      <w:color w:val="214987"/>
                      <w:spacing w:val="-7"/>
                    </w:rPr>
                    <w:t xml:space="preserve"> </w:t>
                  </w:r>
                  <w:r>
                    <w:rPr>
                      <w:color w:val="214987"/>
                    </w:rPr>
                    <w:t>INTO</w:t>
                  </w:r>
                  <w:r>
                    <w:rPr>
                      <w:color w:val="214987"/>
                      <w:spacing w:val="-7"/>
                    </w:rPr>
                    <w:t xml:space="preserve"> </w:t>
                  </w:r>
                  <w:r>
                    <w:t>`bookshop`.`users`</w:t>
                  </w:r>
                  <w:r>
                    <w:rPr>
                      <w:spacing w:val="-7"/>
                    </w:rPr>
                    <w:t xml:space="preserve"> </w:t>
                  </w:r>
                  <w:r>
                    <w:t>(`id`,</w:t>
                  </w:r>
                  <w:r>
                    <w:rPr>
                      <w:spacing w:val="-7"/>
                    </w:rPr>
                    <w:t xml:space="preserve"> </w:t>
                  </w:r>
                  <w:r>
                    <w:t>`balance`,</w:t>
                  </w:r>
                  <w:r>
                    <w:rPr>
                      <w:spacing w:val="-8"/>
                    </w:rPr>
                    <w:t xml:space="preserve"> </w:t>
                  </w:r>
                  <w:r>
                    <w:t>`nickname`)</w:t>
                  </w:r>
                  <w:r>
                    <w:rPr>
                      <w:spacing w:val="-6"/>
                    </w:rPr>
                    <w:t xml:space="preserve"> </w:t>
                  </w:r>
                  <w:r>
                    <w:rPr>
                      <w:color w:val="214987"/>
                    </w:rPr>
                    <w:t>VALUES</w:t>
                  </w:r>
                  <w:r>
                    <w:rPr>
                      <w:color w:val="214987"/>
                      <w:spacing w:val="-7"/>
                    </w:rPr>
                    <w:t xml:space="preserve"> </w:t>
                  </w:r>
                  <w:r>
                    <w:t>(1,</w:t>
                  </w:r>
                  <w:r>
                    <w:rPr>
                      <w:spacing w:val="-7"/>
                    </w:rPr>
                    <w:t xml:space="preserve"> </w:t>
                  </w:r>
                  <w:r>
                    <w:t>0.00,</w:t>
                  </w:r>
                  <w:r>
                    <w:rPr>
                      <w:spacing w:val="-6"/>
                    </w:rPr>
                    <w:t xml:space="preserve"> </w:t>
                  </w:r>
                  <w:r>
                    <w:rPr>
                      <w:color w:val="4F9905"/>
                      <w:spacing w:val="-2"/>
                    </w:rPr>
                    <w:t>'nicky'</w:t>
                  </w:r>
                  <w:r>
                    <w:rPr>
                      <w:spacing w:val="-2"/>
                    </w:rPr>
                    <w:t>);</w:t>
                  </w:r>
                </w:p>
              </w:txbxContent>
            </v:textbox>
            <w10:wrap type="topAndBottom" anchorx="page"/>
          </v:shape>
        </w:pict>
      </w:r>
      <w:r>
        <w:rPr>
          <w:spacing w:val="-3"/>
        </w:rPr>
        <w:t xml:space="preserve">此时，不可使用类似以下 </w:t>
      </w:r>
      <w:r>
        <w:rPr>
          <w:spacing w:val="-2"/>
          <w:sz w:val="16"/>
        </w:rPr>
        <w:t>SQL</w:t>
      </w:r>
      <w:r>
        <w:rPr>
          <w:spacing w:val="4"/>
          <w:sz w:val="16"/>
        </w:rPr>
        <w:t xml:space="preserve"> </w:t>
      </w:r>
      <w:r>
        <w:rPr>
          <w:spacing w:val="-4"/>
        </w:rPr>
        <w:t>进行插入：</w:t>
      </w:r>
    </w:p>
    <w:p w14:paraId="7E3FF957" w14:textId="77777777" w:rsidR="00C36271" w:rsidRDefault="00C36271">
      <w:pPr>
        <w:pStyle w:val="a3"/>
        <w:spacing w:before="11"/>
        <w:rPr>
          <w:rFonts w:ascii="文泉驿微米黑"/>
          <w:sz w:val="10"/>
        </w:rPr>
      </w:pPr>
    </w:p>
    <w:p w14:paraId="774D70B8" w14:textId="77777777" w:rsidR="00C36271" w:rsidRDefault="00000000">
      <w:pPr>
        <w:spacing w:before="52"/>
        <w:ind w:left="220"/>
        <w:rPr>
          <w:rFonts w:ascii="文泉驿微米黑" w:eastAsia="文泉驿微米黑"/>
          <w:sz w:val="20"/>
        </w:rPr>
      </w:pPr>
      <w:r>
        <w:pict w14:anchorId="5E8975E4">
          <v:shape id="docshape715" o:spid="_x0000_s3197" type="#_x0000_t202" style="position:absolute;left:0;text-align:left;margin-left:68.8pt;margin-top:21.5pt;width:474.4pt;height:35.1pt;z-index:-15511040;mso-wrap-distance-left:0;mso-wrap-distance-right:0;mso-position-horizontal-relative:page" filled="f" strokeweight=".14042mm">
            <v:textbox inset="0,0,0,0">
              <w:txbxContent>
                <w:p w14:paraId="590579B3" w14:textId="77777777" w:rsidR="00C36271" w:rsidRDefault="00000000">
                  <w:pPr>
                    <w:pStyle w:val="a3"/>
                    <w:spacing w:before="73"/>
                    <w:ind w:left="59"/>
                  </w:pPr>
                  <w:r>
                    <w:t>ERROR</w:t>
                  </w:r>
                  <w:r>
                    <w:rPr>
                      <w:spacing w:val="-7"/>
                    </w:rPr>
                    <w:t xml:space="preserve"> </w:t>
                  </w:r>
                  <w:r>
                    <w:t>8216</w:t>
                  </w:r>
                  <w:r>
                    <w:rPr>
                      <w:spacing w:val="-5"/>
                    </w:rPr>
                    <w:t xml:space="preserve"> </w:t>
                  </w:r>
                  <w:r>
                    <w:t>(HY000):</w:t>
                  </w:r>
                  <w:r>
                    <w:rPr>
                      <w:spacing w:val="-6"/>
                    </w:rPr>
                    <w:t xml:space="preserve"> </w:t>
                  </w:r>
                  <w:r>
                    <w:t>Invalid</w:t>
                  </w:r>
                  <w:r>
                    <w:rPr>
                      <w:spacing w:val="-6"/>
                    </w:rPr>
                    <w:t xml:space="preserve"> </w:t>
                  </w:r>
                  <w:r>
                    <w:t>auto</w:t>
                  </w:r>
                  <w:r>
                    <w:rPr>
                      <w:spacing w:val="-5"/>
                    </w:rPr>
                    <w:t xml:space="preserve"> </w:t>
                  </w:r>
                  <w:r>
                    <w:t>random:</w:t>
                  </w:r>
                  <w:r>
                    <w:rPr>
                      <w:spacing w:val="-6"/>
                    </w:rPr>
                    <w:t xml:space="preserve"> </w:t>
                  </w:r>
                  <w:r>
                    <w:t>Explicit</w:t>
                  </w:r>
                  <w:r>
                    <w:rPr>
                      <w:spacing w:val="-5"/>
                    </w:rPr>
                    <w:t xml:space="preserve"> </w:t>
                  </w:r>
                  <w:r>
                    <w:t>insertion</w:t>
                  </w:r>
                  <w:r>
                    <w:rPr>
                      <w:spacing w:val="-6"/>
                    </w:rPr>
                    <w:t xml:space="preserve"> </w:t>
                  </w:r>
                  <w:r>
                    <w:t>on</w:t>
                  </w:r>
                  <w:r>
                    <w:rPr>
                      <w:spacing w:val="-5"/>
                    </w:rPr>
                    <w:t xml:space="preserve"> </w:t>
                  </w:r>
                  <w:r>
                    <w:t>auto_random</w:t>
                  </w:r>
                  <w:r>
                    <w:rPr>
                      <w:spacing w:val="-6"/>
                    </w:rPr>
                    <w:t xml:space="preserve"> </w:t>
                  </w:r>
                  <w:r>
                    <w:t>column</w:t>
                  </w:r>
                  <w:r>
                    <w:rPr>
                      <w:spacing w:val="-6"/>
                    </w:rPr>
                    <w:t xml:space="preserve"> </w:t>
                  </w:r>
                  <w:r>
                    <w:t>is</w:t>
                  </w:r>
                  <w:r>
                    <w:rPr>
                      <w:spacing w:val="-5"/>
                    </w:rPr>
                    <w:t xml:space="preserve"> </w:t>
                  </w:r>
                  <w:r>
                    <w:rPr>
                      <w:spacing w:val="-2"/>
                    </w:rPr>
                    <w:t>disabled.</w:t>
                  </w:r>
                </w:p>
                <w:p w14:paraId="421AA7DC" w14:textId="77777777" w:rsidR="00C36271" w:rsidRDefault="00000000">
                  <w:pPr>
                    <w:pStyle w:val="a3"/>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xml:space="preserve"> </w:t>
                  </w:r>
                  <w:r>
                    <w:t>Try</w:t>
                  </w:r>
                  <w:r>
                    <w:rPr>
                      <w:spacing w:val="-13"/>
                    </w:rPr>
                    <w:t xml:space="preserve"> </w:t>
                  </w:r>
                  <w:r>
                    <w:t>to</w:t>
                  </w:r>
                  <w:r>
                    <w:rPr>
                      <w:spacing w:val="-12"/>
                    </w:rPr>
                    <w:t xml:space="preserve"> </w:t>
                  </w:r>
                  <w:r>
                    <w:t>set</w:t>
                  </w:r>
                  <w:r>
                    <w:rPr>
                      <w:spacing w:val="-12"/>
                    </w:rPr>
                    <w:t xml:space="preserve"> </w:t>
                  </w:r>
                  <w:r>
                    <w:t>@@allow_auto_random_explicit_insert</w:t>
                  </w:r>
                  <w:r>
                    <w:rPr>
                      <w:spacing w:val="-14"/>
                    </w:rPr>
                    <w:t xml:space="preserve"> </w:t>
                  </w:r>
                  <w:r>
                    <w:t>=</w:t>
                  </w:r>
                  <w:r>
                    <w:rPr>
                      <w:spacing w:val="-13"/>
                    </w:rPr>
                    <w:t xml:space="preserve"> </w:t>
                  </w:r>
                  <w:r>
                    <w:rPr>
                      <w:spacing w:val="-2"/>
                    </w:rPr>
                    <w:t>true.</w:t>
                  </w:r>
                </w:p>
              </w:txbxContent>
            </v:textbox>
            <w10:wrap type="topAndBottom" anchorx="page"/>
          </v:shape>
        </w:pict>
      </w:r>
      <w:r>
        <w:rPr>
          <w:rFonts w:ascii="文泉驿微米黑" w:eastAsia="文泉驿微米黑" w:hint="eastAsia"/>
          <w:spacing w:val="-4"/>
          <w:sz w:val="20"/>
        </w:rPr>
        <w:t>将会产生错误：</w:t>
      </w:r>
    </w:p>
    <w:p w14:paraId="70EA3542" w14:textId="77777777" w:rsidR="00C36271" w:rsidRDefault="00C36271">
      <w:pPr>
        <w:pStyle w:val="a3"/>
        <w:spacing w:before="11"/>
        <w:rPr>
          <w:rFonts w:ascii="文泉驿微米黑"/>
          <w:sz w:val="10"/>
        </w:rPr>
      </w:pPr>
    </w:p>
    <w:p w14:paraId="640A0CE6" w14:textId="77777777" w:rsidR="00C36271" w:rsidRDefault="00000000">
      <w:pPr>
        <w:spacing w:before="52"/>
        <w:ind w:left="220"/>
        <w:rPr>
          <w:rFonts w:ascii="文泉驿微米黑" w:eastAsia="文泉驿微米黑"/>
          <w:sz w:val="20"/>
        </w:rPr>
      </w:pPr>
      <w:r>
        <w:rPr>
          <w:rFonts w:ascii="文泉驿微米黑" w:eastAsia="文泉驿微米黑" w:hint="eastAsia"/>
          <w:spacing w:val="-3"/>
          <w:sz w:val="20"/>
        </w:rPr>
        <w:t xml:space="preserve">这是旨在提示你，不建议在插入时手动指定 </w:t>
      </w:r>
      <w:r>
        <w:rPr>
          <w:spacing w:val="-2"/>
          <w:sz w:val="16"/>
        </w:rPr>
        <w:t>AUTO_RANDOM</w:t>
      </w:r>
      <w:r>
        <w:rPr>
          <w:spacing w:val="-49"/>
          <w:sz w:val="16"/>
        </w:rPr>
        <w:t xml:space="preserve"> </w:t>
      </w:r>
      <w:r>
        <w:rPr>
          <w:rFonts w:ascii="文泉驿微米黑" w:eastAsia="文泉驿微米黑" w:hint="eastAsia"/>
          <w:spacing w:val="-3"/>
          <w:sz w:val="20"/>
        </w:rPr>
        <w:t>的列。这时，你有两种解决办法处理此错误：</w:t>
      </w:r>
    </w:p>
    <w:p w14:paraId="709DD15B" w14:textId="77777777" w:rsidR="00C36271" w:rsidRDefault="00C36271">
      <w:pPr>
        <w:pStyle w:val="a3"/>
        <w:spacing w:before="14"/>
        <w:rPr>
          <w:rFonts w:ascii="文泉驿微米黑"/>
        </w:rPr>
      </w:pPr>
    </w:p>
    <w:p w14:paraId="71758F49" w14:textId="77777777" w:rsidR="00C36271" w:rsidRDefault="00000000">
      <w:pPr>
        <w:pStyle w:val="a4"/>
        <w:numPr>
          <w:ilvl w:val="0"/>
          <w:numId w:val="88"/>
        </w:numPr>
        <w:tabs>
          <w:tab w:val="left" w:pos="719"/>
        </w:tabs>
        <w:ind w:hanging="161"/>
        <w:rPr>
          <w:sz w:val="20"/>
        </w:rPr>
      </w:pPr>
      <w:r>
        <w:pict w14:anchorId="5A7C8B49">
          <v:shape id="docshape716" o:spid="_x0000_s3196" type="#_x0000_t202" style="position:absolute;left:0;text-align:left;margin-left:93.7pt;margin-top:17.95pt;width:449.5pt;height:20.75pt;z-index:-15510528;mso-wrap-distance-left:0;mso-wrap-distance-right:0;mso-position-horizontal-relative:page" filled="f" strokeweight=".14042mm">
            <v:textbox inset="0,0,0,0">
              <w:txbxContent>
                <w:p w14:paraId="76E1A16E" w14:textId="77777777" w:rsidR="00C36271" w:rsidRDefault="00000000">
                  <w:pPr>
                    <w:pStyle w:val="a3"/>
                    <w:spacing w:before="73"/>
                    <w:ind w:left="59"/>
                  </w:pPr>
                  <w:r>
                    <w:rPr>
                      <w:color w:val="214987"/>
                    </w:rPr>
                    <w:t>INSERT</w:t>
                  </w:r>
                  <w:r>
                    <w:rPr>
                      <w:color w:val="214987"/>
                      <w:spacing w:val="-11"/>
                    </w:rPr>
                    <w:t xml:space="preserve"> </w:t>
                  </w:r>
                  <w:r>
                    <w:rPr>
                      <w:color w:val="214987"/>
                    </w:rPr>
                    <w:t>INTO</w:t>
                  </w:r>
                  <w:r>
                    <w:rPr>
                      <w:color w:val="214987"/>
                      <w:spacing w:val="-8"/>
                    </w:rPr>
                    <w:t xml:space="preserve"> </w:t>
                  </w:r>
                  <w:r>
                    <w:t>`bookshop`.`users`</w:t>
                  </w:r>
                  <w:r>
                    <w:rPr>
                      <w:spacing w:val="-9"/>
                    </w:rPr>
                    <w:t xml:space="preserve"> </w:t>
                  </w:r>
                  <w:r>
                    <w:t>(`balance`,</w:t>
                  </w:r>
                  <w:r>
                    <w:rPr>
                      <w:spacing w:val="-9"/>
                    </w:rPr>
                    <w:t xml:space="preserve"> </w:t>
                  </w:r>
                  <w:r>
                    <w:t>`nickname`)</w:t>
                  </w:r>
                  <w:r>
                    <w:rPr>
                      <w:spacing w:val="-8"/>
                    </w:rPr>
                    <w:t xml:space="preserve"> </w:t>
                  </w:r>
                  <w:r>
                    <w:rPr>
                      <w:color w:val="214987"/>
                    </w:rPr>
                    <w:t>VALUES</w:t>
                  </w:r>
                  <w:r>
                    <w:rPr>
                      <w:color w:val="214987"/>
                      <w:spacing w:val="-8"/>
                    </w:rPr>
                    <w:t xml:space="preserve"> </w:t>
                  </w:r>
                  <w:r>
                    <w:t>(0.00,</w:t>
                  </w:r>
                  <w:r>
                    <w:rPr>
                      <w:spacing w:val="-8"/>
                    </w:rPr>
                    <w:t xml:space="preserve"> </w:t>
                  </w:r>
                  <w:r>
                    <w:rPr>
                      <w:color w:val="4F9905"/>
                      <w:spacing w:val="-2"/>
                    </w:rPr>
                    <w:t>'nicky'</w:t>
                  </w:r>
                  <w:r>
                    <w:rPr>
                      <w:spacing w:val="-2"/>
                    </w:rPr>
                    <w:t>);</w:t>
                  </w:r>
                </w:p>
              </w:txbxContent>
            </v:textbox>
            <w10:wrap type="topAndBottom" anchorx="page"/>
          </v:shape>
        </w:pict>
      </w:r>
      <w:r>
        <w:rPr>
          <w:spacing w:val="-2"/>
          <w:sz w:val="16"/>
        </w:rPr>
        <w:t>(</w:t>
      </w:r>
      <w:r>
        <w:rPr>
          <w:spacing w:val="-2"/>
          <w:sz w:val="20"/>
        </w:rPr>
        <w:t>推荐</w:t>
      </w:r>
      <w:r>
        <w:rPr>
          <w:spacing w:val="3"/>
          <w:sz w:val="16"/>
        </w:rPr>
        <w:t xml:space="preserve">) </w:t>
      </w:r>
      <w:r>
        <w:rPr>
          <w:spacing w:val="-2"/>
          <w:sz w:val="20"/>
        </w:rPr>
        <w:t>插入语句中去除此列，使用</w:t>
      </w:r>
      <w:r>
        <w:rPr>
          <w:spacing w:val="-2"/>
          <w:sz w:val="16"/>
        </w:rPr>
        <w:t>TiDB</w:t>
      </w:r>
      <w:r>
        <w:rPr>
          <w:spacing w:val="10"/>
          <w:sz w:val="16"/>
        </w:rPr>
        <w:t xml:space="preserve"> </w:t>
      </w:r>
      <w:r>
        <w:rPr>
          <w:spacing w:val="-2"/>
          <w:sz w:val="20"/>
        </w:rPr>
        <w:t xml:space="preserve">帮你初始化的 </w:t>
      </w:r>
      <w:r>
        <w:rPr>
          <w:rFonts w:ascii="文泉驿等宽微米黑" w:eastAsia="文泉驿等宽微米黑" w:hAnsi="文泉驿等宽微米黑" w:hint="eastAsia"/>
          <w:spacing w:val="-2"/>
          <w:sz w:val="16"/>
        </w:rPr>
        <w:t>AUTO_RANDOM</w:t>
      </w:r>
      <w:r>
        <w:rPr>
          <w:rFonts w:ascii="文泉驿等宽微米黑" w:eastAsia="文泉驿等宽微米黑" w:hAnsi="文泉驿等宽微米黑" w:hint="eastAsia"/>
          <w:spacing w:val="-44"/>
          <w:sz w:val="16"/>
        </w:rPr>
        <w:t xml:space="preserve"> </w:t>
      </w:r>
      <w:r>
        <w:rPr>
          <w:spacing w:val="-2"/>
          <w:sz w:val="20"/>
        </w:rPr>
        <w:t xml:space="preserve">值。这样符合 </w:t>
      </w:r>
      <w:r>
        <w:rPr>
          <w:rFonts w:ascii="文泉驿等宽微米黑" w:eastAsia="文泉驿等宽微米黑" w:hAnsi="文泉驿等宽微米黑" w:hint="eastAsia"/>
          <w:spacing w:val="-2"/>
          <w:sz w:val="16"/>
        </w:rPr>
        <w:t>AUTO_RANDOM</w:t>
      </w:r>
      <w:r>
        <w:rPr>
          <w:rFonts w:ascii="文泉驿等宽微米黑" w:eastAsia="文泉驿等宽微米黑" w:hAnsi="文泉驿等宽微米黑" w:hint="eastAsia"/>
          <w:spacing w:val="-43"/>
          <w:sz w:val="16"/>
        </w:rPr>
        <w:t xml:space="preserve"> </w:t>
      </w:r>
      <w:r>
        <w:rPr>
          <w:spacing w:val="-4"/>
          <w:sz w:val="20"/>
        </w:rPr>
        <w:t>的语义。</w:t>
      </w:r>
    </w:p>
    <w:p w14:paraId="4606CDD8" w14:textId="77777777" w:rsidR="00C36271" w:rsidRDefault="00C36271">
      <w:pPr>
        <w:rPr>
          <w:sz w:val="20"/>
        </w:rPr>
        <w:sectPr w:rsidR="00C36271">
          <w:pgSz w:w="12240" w:h="15840"/>
          <w:pgMar w:top="1080" w:right="0" w:bottom="980" w:left="1220" w:header="599" w:footer="792" w:gutter="0"/>
          <w:cols w:space="720"/>
        </w:sectPr>
      </w:pPr>
    </w:p>
    <w:p w14:paraId="0E13A7B8" w14:textId="77777777" w:rsidR="00C36271" w:rsidRDefault="00C36271">
      <w:pPr>
        <w:pStyle w:val="a3"/>
        <w:spacing w:before="12"/>
        <w:rPr>
          <w:rFonts w:ascii="文泉驿微米黑"/>
          <w:sz w:val="15"/>
        </w:rPr>
      </w:pPr>
    </w:p>
    <w:p w14:paraId="231605ED" w14:textId="77777777" w:rsidR="00C36271" w:rsidRDefault="00000000">
      <w:pPr>
        <w:pStyle w:val="3"/>
        <w:numPr>
          <w:ilvl w:val="0"/>
          <w:numId w:val="88"/>
        </w:numPr>
        <w:tabs>
          <w:tab w:val="left" w:pos="719"/>
        </w:tabs>
        <w:spacing w:before="52" w:line="308" w:lineRule="exact"/>
        <w:ind w:hanging="161"/>
      </w:pPr>
      <w:r>
        <w:rPr>
          <w:spacing w:val="-4"/>
        </w:rPr>
        <w:t xml:space="preserve">如果你确认一定需要指定此列，那么可以使用 </w:t>
      </w:r>
      <w:r>
        <w:rPr>
          <w:color w:val="00AEEF"/>
          <w:spacing w:val="-4"/>
          <w:sz w:val="16"/>
        </w:rPr>
        <w:t>SET</w:t>
      </w:r>
      <w:r>
        <w:rPr>
          <w:color w:val="00AEEF"/>
          <w:spacing w:val="27"/>
          <w:sz w:val="16"/>
        </w:rPr>
        <w:t xml:space="preserve"> </w:t>
      </w:r>
      <w:r>
        <w:rPr>
          <w:color w:val="00AEEF"/>
          <w:spacing w:val="-4"/>
        </w:rPr>
        <w:t>语句</w:t>
      </w:r>
      <w:r>
        <w:rPr>
          <w:spacing w:val="-5"/>
        </w:rPr>
        <w:t>通过更改用户变量的方式，允许在插入时，指定</w:t>
      </w:r>
    </w:p>
    <w:p w14:paraId="1EEE24E6" w14:textId="77777777" w:rsidR="00C36271" w:rsidRDefault="00000000">
      <w:pPr>
        <w:pStyle w:val="a3"/>
        <w:spacing w:before="0" w:line="308" w:lineRule="exact"/>
        <w:ind w:left="718"/>
        <w:rPr>
          <w:rFonts w:ascii="文泉驿微米黑" w:eastAsia="文泉驿微米黑"/>
          <w:sz w:val="20"/>
        </w:rPr>
      </w:pPr>
      <w:r>
        <w:pict w14:anchorId="76F85917">
          <v:shape id="docshape717" o:spid="_x0000_s3195" type="#_x0000_t202" style="position:absolute;left:0;text-align:left;margin-left:93.7pt;margin-top:16.35pt;width:449.5pt;height:35.1pt;z-index:-15510016;mso-wrap-distance-left:0;mso-wrap-distance-right:0;mso-position-horizontal-relative:page" filled="f" strokeweight=".14042mm">
            <v:textbox inset="0,0,0,0">
              <w:txbxContent>
                <w:p w14:paraId="5C361475" w14:textId="77777777" w:rsidR="00C36271" w:rsidRDefault="00000000">
                  <w:pPr>
                    <w:pStyle w:val="a3"/>
                    <w:spacing w:before="73"/>
                    <w:ind w:left="59"/>
                  </w:pPr>
                  <w:r>
                    <w:rPr>
                      <w:color w:val="214987"/>
                    </w:rPr>
                    <w:t>SET</w:t>
                  </w:r>
                  <w:r>
                    <w:rPr>
                      <w:color w:val="214987"/>
                      <w:spacing w:val="-15"/>
                    </w:rPr>
                    <w:t xml:space="preserve"> </w:t>
                  </w:r>
                  <w:r>
                    <w:t>@@allow_auto_random_explicit_insert</w:t>
                  </w:r>
                  <w:r>
                    <w:rPr>
                      <w:spacing w:val="-12"/>
                    </w:rPr>
                    <w:t xml:space="preserve"> </w:t>
                  </w:r>
                  <w:r>
                    <w:t>=</w:t>
                  </w:r>
                  <w:r>
                    <w:rPr>
                      <w:spacing w:val="-12"/>
                    </w:rPr>
                    <w:t xml:space="preserve"> </w:t>
                  </w:r>
                  <w:r>
                    <w:rPr>
                      <w:color w:val="214987"/>
                      <w:spacing w:val="-2"/>
                    </w:rPr>
                    <w:t>true</w:t>
                  </w:r>
                  <w:r>
                    <w:rPr>
                      <w:spacing w:val="-2"/>
                    </w:rPr>
                    <w:t>;</w:t>
                  </w:r>
                </w:p>
                <w:p w14:paraId="21BBC00C" w14:textId="77777777" w:rsidR="00C36271" w:rsidRDefault="00000000">
                  <w:pPr>
                    <w:pStyle w:val="a3"/>
                    <w:ind w:left="59"/>
                  </w:pPr>
                  <w:r>
                    <w:rPr>
                      <w:color w:val="214987"/>
                    </w:rPr>
                    <w:t>INSERT</w:t>
                  </w:r>
                  <w:r>
                    <w:rPr>
                      <w:color w:val="214987"/>
                      <w:spacing w:val="-8"/>
                    </w:rPr>
                    <w:t xml:space="preserve"> </w:t>
                  </w:r>
                  <w:r>
                    <w:rPr>
                      <w:color w:val="214987"/>
                    </w:rPr>
                    <w:t>INTO</w:t>
                  </w:r>
                  <w:r>
                    <w:rPr>
                      <w:color w:val="214987"/>
                      <w:spacing w:val="-7"/>
                    </w:rPr>
                    <w:t xml:space="preserve"> </w:t>
                  </w:r>
                  <w:r>
                    <w:t>`bookshop`.`users`</w:t>
                  </w:r>
                  <w:r>
                    <w:rPr>
                      <w:spacing w:val="-7"/>
                    </w:rPr>
                    <w:t xml:space="preserve"> </w:t>
                  </w:r>
                  <w:r>
                    <w:t>(`id`,</w:t>
                  </w:r>
                  <w:r>
                    <w:rPr>
                      <w:spacing w:val="-7"/>
                    </w:rPr>
                    <w:t xml:space="preserve"> </w:t>
                  </w:r>
                  <w:r>
                    <w:t>`balance`,</w:t>
                  </w:r>
                  <w:r>
                    <w:rPr>
                      <w:spacing w:val="-8"/>
                    </w:rPr>
                    <w:t xml:space="preserve"> </w:t>
                  </w:r>
                  <w:r>
                    <w:t>`nickname`)</w:t>
                  </w:r>
                  <w:r>
                    <w:rPr>
                      <w:spacing w:val="-6"/>
                    </w:rPr>
                    <w:t xml:space="preserve"> </w:t>
                  </w:r>
                  <w:r>
                    <w:rPr>
                      <w:color w:val="214987"/>
                    </w:rPr>
                    <w:t>VALUES</w:t>
                  </w:r>
                  <w:r>
                    <w:rPr>
                      <w:color w:val="214987"/>
                      <w:spacing w:val="-7"/>
                    </w:rPr>
                    <w:t xml:space="preserve"> </w:t>
                  </w:r>
                  <w:r>
                    <w:t>(1,</w:t>
                  </w:r>
                  <w:r>
                    <w:rPr>
                      <w:spacing w:val="-8"/>
                    </w:rPr>
                    <w:t xml:space="preserve"> </w:t>
                  </w:r>
                  <w:r>
                    <w:t>0.00,</w:t>
                  </w:r>
                  <w:r>
                    <w:rPr>
                      <w:spacing w:val="-6"/>
                    </w:rPr>
                    <w:t xml:space="preserve"> </w:t>
                  </w:r>
                  <w:r>
                    <w:rPr>
                      <w:color w:val="4F9905"/>
                      <w:spacing w:val="-2"/>
                    </w:rPr>
                    <w:t>'nicky'</w:t>
                  </w:r>
                  <w:r>
                    <w:rPr>
                      <w:spacing w:val="-2"/>
                    </w:rPr>
                    <w:t>);</w:t>
                  </w:r>
                </w:p>
              </w:txbxContent>
            </v:textbox>
            <w10:wrap type="topAndBottom" anchorx="page"/>
          </v:shape>
        </w:pict>
      </w:r>
      <w:r>
        <w:rPr>
          <w:spacing w:val="-2"/>
        </w:rPr>
        <w:t>AUTO_RANDOM</w:t>
      </w:r>
      <w:r>
        <w:rPr>
          <w:spacing w:val="-43"/>
        </w:rPr>
        <w:t xml:space="preserve"> </w:t>
      </w:r>
      <w:r>
        <w:rPr>
          <w:rFonts w:ascii="文泉驿微米黑" w:eastAsia="文泉驿微米黑" w:hint="eastAsia"/>
          <w:spacing w:val="-5"/>
          <w:sz w:val="20"/>
        </w:rPr>
        <w:t>的列。</w:t>
      </w:r>
    </w:p>
    <w:p w14:paraId="310A5031" w14:textId="77777777" w:rsidR="00C36271" w:rsidRDefault="00C36271">
      <w:pPr>
        <w:pStyle w:val="a3"/>
        <w:spacing w:before="2"/>
        <w:rPr>
          <w:rFonts w:ascii="文泉驿微米黑"/>
          <w:sz w:val="24"/>
        </w:rPr>
      </w:pPr>
    </w:p>
    <w:p w14:paraId="73B329F6" w14:textId="77777777" w:rsidR="00C36271" w:rsidRDefault="00000000">
      <w:pPr>
        <w:pStyle w:val="a4"/>
        <w:numPr>
          <w:ilvl w:val="2"/>
          <w:numId w:val="162"/>
        </w:numPr>
        <w:tabs>
          <w:tab w:val="left" w:pos="731"/>
        </w:tabs>
        <w:spacing w:before="52"/>
        <w:rPr>
          <w:sz w:val="16"/>
        </w:rPr>
      </w:pPr>
      <w:bookmarkStart w:id="185" w:name="使用_HTAP"/>
      <w:bookmarkStart w:id="186" w:name="_bookmark110"/>
      <w:bookmarkEnd w:id="185"/>
      <w:bookmarkEnd w:id="186"/>
      <w:r>
        <w:rPr>
          <w:spacing w:val="-5"/>
          <w:sz w:val="20"/>
        </w:rPr>
        <w:t xml:space="preserve">使用 </w:t>
      </w:r>
      <w:r>
        <w:rPr>
          <w:spacing w:val="-4"/>
          <w:sz w:val="16"/>
        </w:rPr>
        <w:t>HTAP</w:t>
      </w:r>
    </w:p>
    <w:p w14:paraId="3B5DAB1E" w14:textId="77777777" w:rsidR="00C36271" w:rsidRDefault="00C36271">
      <w:pPr>
        <w:pStyle w:val="a3"/>
        <w:spacing w:before="8"/>
        <w:rPr>
          <w:rFonts w:ascii="文泉驿微米黑"/>
          <w:sz w:val="13"/>
        </w:rPr>
      </w:pPr>
    </w:p>
    <w:p w14:paraId="137A7558" w14:textId="77777777" w:rsidR="00C36271" w:rsidRDefault="00000000">
      <w:pPr>
        <w:spacing w:line="208" w:lineRule="auto"/>
        <w:ind w:left="220" w:right="1434"/>
        <w:rPr>
          <w:rFonts w:ascii="文泉驿微米黑" w:eastAsia="文泉驿微米黑"/>
          <w:sz w:val="20"/>
        </w:rPr>
      </w:pPr>
      <w:r>
        <w:rPr>
          <w:rFonts w:ascii="文泉驿微米黑" w:eastAsia="文泉驿微米黑" w:hint="eastAsia"/>
          <w:spacing w:val="-2"/>
          <w:sz w:val="20"/>
        </w:rPr>
        <w:t>在</w:t>
      </w:r>
      <w:r>
        <w:rPr>
          <w:rFonts w:ascii="文泉驿微米黑" w:eastAsia="文泉驿微米黑" w:hint="eastAsia"/>
          <w:spacing w:val="-2"/>
          <w:sz w:val="16"/>
        </w:rPr>
        <w:t>TiDB</w:t>
      </w:r>
      <w:r>
        <w:rPr>
          <w:rFonts w:ascii="文泉驿微米黑" w:eastAsia="文泉驿微米黑" w:hint="eastAsia"/>
          <w:spacing w:val="-9"/>
          <w:sz w:val="16"/>
        </w:rPr>
        <w:t xml:space="preserve"> </w:t>
      </w:r>
      <w:r>
        <w:rPr>
          <w:rFonts w:ascii="文泉驿微米黑" w:eastAsia="文泉驿微米黑" w:hint="eastAsia"/>
          <w:spacing w:val="-5"/>
          <w:sz w:val="20"/>
        </w:rPr>
        <w:t xml:space="preserve">中，使用 </w:t>
      </w:r>
      <w:r>
        <w:rPr>
          <w:rFonts w:ascii="文泉驿微米黑" w:eastAsia="文泉驿微米黑" w:hint="eastAsia"/>
          <w:spacing w:val="-2"/>
          <w:sz w:val="16"/>
        </w:rPr>
        <w:t>HTAP</w:t>
      </w:r>
      <w:r>
        <w:rPr>
          <w:rFonts w:ascii="文泉驿微米黑" w:eastAsia="文泉驿微米黑" w:hint="eastAsia"/>
          <w:spacing w:val="-6"/>
          <w:sz w:val="16"/>
        </w:rPr>
        <w:t xml:space="preserve"> </w:t>
      </w:r>
      <w:r>
        <w:rPr>
          <w:rFonts w:ascii="文泉驿微米黑" w:eastAsia="文泉驿微米黑" w:hint="eastAsia"/>
          <w:spacing w:val="-3"/>
          <w:sz w:val="20"/>
        </w:rPr>
        <w:t xml:space="preserve">能力无需你在插入数据时进行额外操作。不会有任何额外的插入逻辑，由 </w:t>
      </w:r>
      <w:r>
        <w:rPr>
          <w:rFonts w:ascii="文泉驿微米黑" w:eastAsia="文泉驿微米黑" w:hint="eastAsia"/>
          <w:spacing w:val="-2"/>
          <w:sz w:val="16"/>
        </w:rPr>
        <w:t>TiDB</w:t>
      </w:r>
      <w:r>
        <w:rPr>
          <w:rFonts w:ascii="文泉驿微米黑" w:eastAsia="文泉驿微米黑" w:hint="eastAsia"/>
          <w:spacing w:val="-6"/>
          <w:sz w:val="16"/>
        </w:rPr>
        <w:t xml:space="preserve"> </w:t>
      </w:r>
      <w:r>
        <w:rPr>
          <w:rFonts w:ascii="文泉驿微米黑" w:eastAsia="文泉驿微米黑" w:hint="eastAsia"/>
          <w:spacing w:val="-2"/>
          <w:sz w:val="20"/>
        </w:rPr>
        <w:t>自动进行</w:t>
      </w:r>
      <w:bookmarkStart w:id="187" w:name="更新数据"/>
      <w:bookmarkStart w:id="188" w:name="_bookmark111"/>
      <w:bookmarkEnd w:id="187"/>
      <w:bookmarkEnd w:id="188"/>
      <w:r>
        <w:rPr>
          <w:rFonts w:ascii="文泉驿微米黑" w:eastAsia="文泉驿微米黑" w:hint="eastAsia"/>
          <w:spacing w:val="-4"/>
          <w:sz w:val="20"/>
        </w:rPr>
        <w:t>数据的一致性保证。你只需要在创建表后，</w:t>
      </w:r>
      <w:hyperlink w:anchor="_bookmark89" w:history="1">
        <w:r>
          <w:rPr>
            <w:rFonts w:ascii="文泉驿微米黑" w:eastAsia="文泉驿微米黑" w:hint="eastAsia"/>
            <w:color w:val="EC008C"/>
            <w:spacing w:val="-4"/>
            <w:sz w:val="20"/>
          </w:rPr>
          <w:t>开启列存副本同步</w:t>
        </w:r>
      </w:hyperlink>
      <w:r>
        <w:rPr>
          <w:rFonts w:ascii="文泉驿微米黑" w:eastAsia="文泉驿微米黑" w:hint="eastAsia"/>
          <w:spacing w:val="-5"/>
          <w:sz w:val="20"/>
        </w:rPr>
        <w:t>，就可以直接使用列存副本来加速你的查询。</w:t>
      </w:r>
    </w:p>
    <w:p w14:paraId="5BF46378" w14:textId="77777777" w:rsidR="00C36271" w:rsidRDefault="00C36271">
      <w:pPr>
        <w:pStyle w:val="a3"/>
        <w:spacing w:before="15"/>
        <w:rPr>
          <w:rFonts w:ascii="文泉驿微米黑"/>
          <w:sz w:val="20"/>
        </w:rPr>
      </w:pPr>
    </w:p>
    <w:p w14:paraId="4998DCC4" w14:textId="77777777" w:rsidR="00C36271" w:rsidRDefault="00000000">
      <w:pPr>
        <w:pStyle w:val="2"/>
        <w:numPr>
          <w:ilvl w:val="1"/>
          <w:numId w:val="162"/>
        </w:numPr>
        <w:tabs>
          <w:tab w:val="left" w:pos="676"/>
        </w:tabs>
      </w:pPr>
      <w:r>
        <w:rPr>
          <w:spacing w:val="-6"/>
        </w:rPr>
        <w:t>更新数据</w:t>
      </w:r>
    </w:p>
    <w:p w14:paraId="085A33CF" w14:textId="77777777" w:rsidR="00C36271" w:rsidRDefault="00000000">
      <w:pPr>
        <w:spacing w:before="172"/>
        <w:ind w:left="220"/>
        <w:rPr>
          <w:rFonts w:ascii="文泉驿微米黑" w:eastAsia="文泉驿微米黑"/>
          <w:sz w:val="20"/>
        </w:rPr>
      </w:pPr>
      <w:r>
        <w:rPr>
          <w:rFonts w:ascii="文泉驿微米黑" w:eastAsia="文泉驿微米黑" w:hint="eastAsia"/>
          <w:spacing w:val="-2"/>
          <w:sz w:val="20"/>
        </w:rPr>
        <w:t xml:space="preserve">此页面将展示以下 </w:t>
      </w:r>
      <w:r>
        <w:rPr>
          <w:rFonts w:ascii="文泉驿微米黑" w:eastAsia="文泉驿微米黑" w:hint="eastAsia"/>
          <w:sz w:val="16"/>
        </w:rPr>
        <w:t>SQL</w:t>
      </w:r>
      <w:r>
        <w:rPr>
          <w:rFonts w:ascii="文泉驿微米黑" w:eastAsia="文泉驿微米黑" w:hint="eastAsia"/>
          <w:spacing w:val="-11"/>
          <w:sz w:val="16"/>
        </w:rPr>
        <w:t xml:space="preserve"> </w:t>
      </w:r>
      <w:r>
        <w:rPr>
          <w:rFonts w:ascii="文泉驿微米黑" w:eastAsia="文泉驿微米黑" w:hint="eastAsia"/>
          <w:sz w:val="20"/>
        </w:rPr>
        <w:t>语句，配合各种编程语言</w:t>
      </w:r>
      <w:r>
        <w:rPr>
          <w:rFonts w:ascii="文泉驿微米黑" w:eastAsia="文泉驿微米黑" w:hint="eastAsia"/>
          <w:sz w:val="16"/>
        </w:rPr>
        <w:t>TiDB</w:t>
      </w:r>
      <w:r>
        <w:rPr>
          <w:rFonts w:ascii="文泉驿微米黑" w:eastAsia="文泉驿微米黑" w:hint="eastAsia"/>
          <w:spacing w:val="-9"/>
          <w:sz w:val="16"/>
        </w:rPr>
        <w:t xml:space="preserve"> </w:t>
      </w:r>
      <w:r>
        <w:rPr>
          <w:rFonts w:ascii="文泉驿微米黑" w:eastAsia="文泉驿微米黑" w:hint="eastAsia"/>
          <w:spacing w:val="-2"/>
          <w:sz w:val="20"/>
        </w:rPr>
        <w:t>中的数据进行更新：</w:t>
      </w:r>
    </w:p>
    <w:p w14:paraId="07822F32" w14:textId="77777777" w:rsidR="00C36271" w:rsidRDefault="00000000">
      <w:pPr>
        <w:pStyle w:val="a4"/>
        <w:numPr>
          <w:ilvl w:val="0"/>
          <w:numId w:val="87"/>
        </w:numPr>
        <w:tabs>
          <w:tab w:val="left" w:pos="719"/>
        </w:tabs>
        <w:spacing w:before="187" w:line="308" w:lineRule="exact"/>
        <w:ind w:hanging="161"/>
        <w:rPr>
          <w:sz w:val="20"/>
        </w:rPr>
      </w:pPr>
      <w:r>
        <w:rPr>
          <w:color w:val="00AEEF"/>
          <w:spacing w:val="-2"/>
          <w:sz w:val="16"/>
        </w:rPr>
        <w:t>UPDATE</w:t>
      </w:r>
      <w:r>
        <w:rPr>
          <w:spacing w:val="1"/>
          <w:sz w:val="16"/>
        </w:rPr>
        <w:t xml:space="preserve">: </w:t>
      </w:r>
      <w:r>
        <w:rPr>
          <w:spacing w:val="-3"/>
          <w:sz w:val="20"/>
        </w:rPr>
        <w:t>用于修改指定表中的数据。</w:t>
      </w:r>
    </w:p>
    <w:p w14:paraId="28593DF9" w14:textId="77777777" w:rsidR="00C36271" w:rsidRDefault="00000000">
      <w:pPr>
        <w:pStyle w:val="a4"/>
        <w:numPr>
          <w:ilvl w:val="0"/>
          <w:numId w:val="87"/>
        </w:numPr>
        <w:tabs>
          <w:tab w:val="left" w:pos="719"/>
        </w:tabs>
        <w:spacing w:before="10" w:line="208" w:lineRule="auto"/>
        <w:ind w:right="1437"/>
        <w:jc w:val="both"/>
        <w:rPr>
          <w:sz w:val="20"/>
        </w:rPr>
      </w:pPr>
      <w:r>
        <w:rPr>
          <w:color w:val="00AEEF"/>
          <w:sz w:val="16"/>
        </w:rPr>
        <w:t>INSERT</w:t>
      </w:r>
      <w:r>
        <w:rPr>
          <w:color w:val="00AEEF"/>
          <w:spacing w:val="-5"/>
          <w:sz w:val="16"/>
        </w:rPr>
        <w:t xml:space="preserve"> </w:t>
      </w:r>
      <w:r>
        <w:rPr>
          <w:color w:val="00AEEF"/>
          <w:sz w:val="16"/>
        </w:rPr>
        <w:t>ON</w:t>
      </w:r>
      <w:r>
        <w:rPr>
          <w:color w:val="00AEEF"/>
          <w:spacing w:val="-5"/>
          <w:sz w:val="16"/>
        </w:rPr>
        <w:t xml:space="preserve"> </w:t>
      </w:r>
      <w:r>
        <w:rPr>
          <w:color w:val="00AEEF"/>
          <w:sz w:val="16"/>
        </w:rPr>
        <w:t>DUPLICATE</w:t>
      </w:r>
      <w:r>
        <w:rPr>
          <w:color w:val="00AEEF"/>
          <w:spacing w:val="-5"/>
          <w:sz w:val="16"/>
        </w:rPr>
        <w:t xml:space="preserve"> </w:t>
      </w:r>
      <w:r>
        <w:rPr>
          <w:color w:val="00AEEF"/>
          <w:sz w:val="16"/>
        </w:rPr>
        <w:t>KEY</w:t>
      </w:r>
      <w:r>
        <w:rPr>
          <w:color w:val="00AEEF"/>
          <w:spacing w:val="-5"/>
          <w:sz w:val="16"/>
        </w:rPr>
        <w:t xml:space="preserve"> </w:t>
      </w:r>
      <w:r>
        <w:rPr>
          <w:color w:val="00AEEF"/>
          <w:sz w:val="16"/>
        </w:rPr>
        <w:t>UPDATE</w:t>
      </w:r>
      <w:r>
        <w:rPr>
          <w:spacing w:val="-3"/>
          <w:sz w:val="16"/>
        </w:rPr>
        <w:t xml:space="preserve">: </w:t>
      </w:r>
      <w:r>
        <w:rPr>
          <w:sz w:val="20"/>
        </w:rPr>
        <w:t>用于插入数据，在有主键或唯一键冲突时，更新此数据。注意，不建议</w:t>
      </w:r>
      <w:r>
        <w:rPr>
          <w:spacing w:val="6"/>
          <w:sz w:val="20"/>
        </w:rPr>
        <w:t>在有多个唯一键</w:t>
      </w:r>
      <w:r>
        <w:rPr>
          <w:sz w:val="16"/>
        </w:rPr>
        <w:t>(</w:t>
      </w:r>
      <w:r>
        <w:rPr>
          <w:sz w:val="20"/>
        </w:rPr>
        <w:t>包含主键</w:t>
      </w:r>
      <w:r>
        <w:rPr>
          <w:sz w:val="16"/>
        </w:rPr>
        <w:t xml:space="preserve">) </w:t>
      </w:r>
      <w:r>
        <w:rPr>
          <w:spacing w:val="1"/>
          <w:sz w:val="20"/>
        </w:rPr>
        <w:t>的情况下使用此语句。这是因为此语句在检测到任何唯一键</w:t>
      </w:r>
      <w:r>
        <w:rPr>
          <w:sz w:val="16"/>
        </w:rPr>
        <w:t>(</w:t>
      </w:r>
      <w:r>
        <w:rPr>
          <w:sz w:val="20"/>
        </w:rPr>
        <w:t>包括主键</w:t>
      </w:r>
      <w:r>
        <w:rPr>
          <w:sz w:val="16"/>
        </w:rPr>
        <w:t xml:space="preserve">) </w:t>
      </w:r>
      <w:r>
        <w:rPr>
          <w:sz w:val="20"/>
        </w:rPr>
        <w:t>冲</w:t>
      </w:r>
      <w:r>
        <w:rPr>
          <w:spacing w:val="-2"/>
          <w:sz w:val="20"/>
        </w:rPr>
        <w:t>突时，将更新数据。在不止匹配到一行冲突时，将只会更新一行数据。</w:t>
      </w:r>
    </w:p>
    <w:p w14:paraId="02AB44C4" w14:textId="77777777" w:rsidR="00C36271" w:rsidRDefault="00C36271">
      <w:pPr>
        <w:pStyle w:val="a3"/>
        <w:spacing w:before="14"/>
        <w:rPr>
          <w:rFonts w:ascii="文泉驿微米黑"/>
          <w:sz w:val="20"/>
        </w:rPr>
      </w:pPr>
    </w:p>
    <w:p w14:paraId="7F79B55E" w14:textId="77777777" w:rsidR="00C36271" w:rsidRDefault="00000000">
      <w:pPr>
        <w:pStyle w:val="3"/>
        <w:numPr>
          <w:ilvl w:val="2"/>
          <w:numId w:val="162"/>
        </w:numPr>
        <w:tabs>
          <w:tab w:val="left" w:pos="731"/>
        </w:tabs>
      </w:pPr>
      <w:bookmarkStart w:id="189" w:name="_bookmark112"/>
      <w:bookmarkEnd w:id="189"/>
      <w:r>
        <w:rPr>
          <w:spacing w:val="-4"/>
        </w:rPr>
        <w:t>在开始之前</w:t>
      </w:r>
    </w:p>
    <w:p w14:paraId="7B2FD0C2" w14:textId="77777777" w:rsidR="00C36271" w:rsidRDefault="00000000">
      <w:pPr>
        <w:spacing w:before="191"/>
        <w:ind w:left="220"/>
        <w:rPr>
          <w:rFonts w:ascii="文泉驿微米黑" w:eastAsia="文泉驿微米黑"/>
          <w:sz w:val="20"/>
        </w:rPr>
      </w:pPr>
      <w:r>
        <w:rPr>
          <w:rFonts w:ascii="文泉驿微米黑" w:eastAsia="文泉驿微米黑" w:hint="eastAsia"/>
          <w:spacing w:val="-3"/>
          <w:sz w:val="20"/>
        </w:rPr>
        <w:t>在阅读本页面之前，你需要准备以下事项：</w:t>
      </w:r>
    </w:p>
    <w:p w14:paraId="74688BBF" w14:textId="77777777" w:rsidR="00C36271" w:rsidRDefault="00000000">
      <w:pPr>
        <w:pStyle w:val="a4"/>
        <w:numPr>
          <w:ilvl w:val="0"/>
          <w:numId w:val="86"/>
        </w:numPr>
        <w:tabs>
          <w:tab w:val="left" w:pos="719"/>
        </w:tabs>
        <w:spacing w:before="188" w:line="308" w:lineRule="exact"/>
        <w:ind w:hanging="161"/>
        <w:rPr>
          <w:sz w:val="20"/>
        </w:rPr>
      </w:pPr>
      <w:r>
        <w:rPr>
          <w:color w:val="EC008C"/>
          <w:spacing w:val="20"/>
          <w:sz w:val="20"/>
        </w:rPr>
        <w:t>使用</w:t>
      </w:r>
      <w:r>
        <w:rPr>
          <w:color w:val="EC008C"/>
          <w:sz w:val="16"/>
        </w:rPr>
        <w:t>TiDB</w:t>
      </w:r>
      <w:r>
        <w:rPr>
          <w:color w:val="EC008C"/>
          <w:spacing w:val="-7"/>
          <w:sz w:val="16"/>
        </w:rPr>
        <w:t xml:space="preserve"> </w:t>
      </w:r>
      <w:r>
        <w:rPr>
          <w:color w:val="EC008C"/>
          <w:sz w:val="16"/>
        </w:rPr>
        <w:t>Cloud</w:t>
      </w:r>
      <w:r>
        <w:rPr>
          <w:color w:val="EC008C"/>
          <w:spacing w:val="-6"/>
          <w:sz w:val="16"/>
        </w:rPr>
        <w:t xml:space="preserve"> </w:t>
      </w:r>
      <w:r>
        <w:rPr>
          <w:color w:val="EC008C"/>
          <w:sz w:val="16"/>
        </w:rPr>
        <w:t>(Serverless</w:t>
      </w:r>
      <w:r>
        <w:rPr>
          <w:color w:val="EC008C"/>
          <w:spacing w:val="-6"/>
          <w:sz w:val="16"/>
        </w:rPr>
        <w:t xml:space="preserve"> </w:t>
      </w:r>
      <w:r>
        <w:rPr>
          <w:color w:val="EC008C"/>
          <w:sz w:val="16"/>
        </w:rPr>
        <w:t>Tier</w:t>
      </w:r>
      <w:r>
        <w:rPr>
          <w:color w:val="EC008C"/>
          <w:spacing w:val="-4"/>
          <w:sz w:val="16"/>
        </w:rPr>
        <w:t xml:space="preserve">) </w:t>
      </w:r>
      <w:r>
        <w:rPr>
          <w:color w:val="EC008C"/>
          <w:spacing w:val="20"/>
          <w:sz w:val="20"/>
        </w:rPr>
        <w:t>构建</w:t>
      </w:r>
      <w:r>
        <w:rPr>
          <w:color w:val="EC008C"/>
          <w:sz w:val="16"/>
        </w:rPr>
        <w:t>TiDB</w:t>
      </w:r>
      <w:r>
        <w:rPr>
          <w:color w:val="EC008C"/>
          <w:spacing w:val="-6"/>
          <w:sz w:val="16"/>
        </w:rPr>
        <w:t xml:space="preserve"> </w:t>
      </w:r>
      <w:r>
        <w:rPr>
          <w:color w:val="EC008C"/>
          <w:spacing w:val="-5"/>
          <w:sz w:val="20"/>
        </w:rPr>
        <w:t>集群</w:t>
      </w:r>
    </w:p>
    <w:p w14:paraId="69C62687" w14:textId="77777777" w:rsidR="00C36271" w:rsidRDefault="00000000">
      <w:pPr>
        <w:pStyle w:val="3"/>
        <w:numPr>
          <w:ilvl w:val="0"/>
          <w:numId w:val="86"/>
        </w:numPr>
        <w:tabs>
          <w:tab w:val="left" w:pos="719"/>
        </w:tabs>
        <w:spacing w:line="287" w:lineRule="exact"/>
        <w:ind w:hanging="161"/>
      </w:pPr>
      <w:r>
        <w:rPr>
          <w:spacing w:val="-4"/>
        </w:rPr>
        <w:t>阅读</w:t>
      </w:r>
      <w:hyperlink w:anchor="_bookmark66" w:history="1">
        <w:r>
          <w:rPr>
            <w:color w:val="EC008C"/>
            <w:spacing w:val="-4"/>
          </w:rPr>
          <w:t>数据库模式概览</w:t>
        </w:r>
      </w:hyperlink>
      <w:r>
        <w:rPr>
          <w:spacing w:val="-4"/>
        </w:rPr>
        <w:t>，并</w:t>
      </w:r>
      <w:hyperlink w:anchor="_bookmark75" w:history="1">
        <w:r>
          <w:rPr>
            <w:color w:val="EC008C"/>
            <w:spacing w:val="-4"/>
          </w:rPr>
          <w:t>创建数据库</w:t>
        </w:r>
      </w:hyperlink>
      <w:r>
        <w:rPr>
          <w:spacing w:val="-4"/>
        </w:rPr>
        <w:t>、</w:t>
      </w:r>
      <w:hyperlink w:anchor="_bookmark81" w:history="1">
        <w:r>
          <w:rPr>
            <w:color w:val="EC008C"/>
            <w:spacing w:val="-4"/>
          </w:rPr>
          <w:t>创建表</w:t>
        </w:r>
      </w:hyperlink>
      <w:r>
        <w:rPr>
          <w:spacing w:val="-4"/>
        </w:rPr>
        <w:t>、</w:t>
      </w:r>
      <w:hyperlink w:anchor="_bookmark95" w:history="1">
        <w:r>
          <w:rPr>
            <w:color w:val="EC008C"/>
            <w:spacing w:val="-5"/>
          </w:rPr>
          <w:t>创建二级索引</w:t>
        </w:r>
      </w:hyperlink>
    </w:p>
    <w:p w14:paraId="71C10AE4" w14:textId="77777777" w:rsidR="00C36271" w:rsidRDefault="00000000">
      <w:pPr>
        <w:pStyle w:val="a4"/>
        <w:numPr>
          <w:ilvl w:val="0"/>
          <w:numId w:val="86"/>
        </w:numPr>
        <w:tabs>
          <w:tab w:val="left" w:pos="719"/>
        </w:tabs>
        <w:spacing w:line="308" w:lineRule="exact"/>
        <w:ind w:hanging="161"/>
        <w:rPr>
          <w:sz w:val="20"/>
        </w:rPr>
      </w:pPr>
      <w:r>
        <w:rPr>
          <w:spacing w:val="-4"/>
          <w:sz w:val="20"/>
        </w:rPr>
        <w:t xml:space="preserve">若需使用 </w:t>
      </w:r>
      <w:r>
        <w:rPr>
          <w:rFonts w:ascii="文泉驿等宽微米黑" w:eastAsia="文泉驿等宽微米黑" w:hAnsi="文泉驿等宽微米黑" w:hint="eastAsia"/>
          <w:spacing w:val="-2"/>
          <w:sz w:val="16"/>
        </w:rPr>
        <w:t>UPDATE</w:t>
      </w:r>
      <w:r>
        <w:rPr>
          <w:rFonts w:ascii="文泉驿等宽微米黑" w:eastAsia="文泉驿等宽微米黑" w:hAnsi="文泉驿等宽微米黑" w:hint="eastAsia"/>
          <w:spacing w:val="-52"/>
          <w:sz w:val="16"/>
        </w:rPr>
        <w:t xml:space="preserve"> </w:t>
      </w:r>
      <w:r>
        <w:rPr>
          <w:spacing w:val="-2"/>
          <w:sz w:val="20"/>
        </w:rPr>
        <w:t>语句更新数据，需先</w:t>
      </w:r>
      <w:hyperlink w:anchor="_bookmark104" w:history="1">
        <w:r>
          <w:rPr>
            <w:color w:val="EC008C"/>
            <w:spacing w:val="-4"/>
            <w:sz w:val="20"/>
          </w:rPr>
          <w:t>插入数据</w:t>
        </w:r>
      </w:hyperlink>
    </w:p>
    <w:p w14:paraId="15CBC4B7" w14:textId="77777777" w:rsidR="00C36271" w:rsidRDefault="00C36271">
      <w:pPr>
        <w:pStyle w:val="a3"/>
        <w:spacing w:before="16"/>
        <w:rPr>
          <w:rFonts w:ascii="文泉驿微米黑"/>
          <w:sz w:val="19"/>
        </w:rPr>
      </w:pPr>
    </w:p>
    <w:p w14:paraId="45466BEF" w14:textId="77777777" w:rsidR="00C36271" w:rsidRDefault="00000000">
      <w:pPr>
        <w:pStyle w:val="a4"/>
        <w:numPr>
          <w:ilvl w:val="2"/>
          <w:numId w:val="162"/>
        </w:numPr>
        <w:tabs>
          <w:tab w:val="left" w:pos="731"/>
        </w:tabs>
        <w:rPr>
          <w:rFonts w:ascii="文泉驿等宽微米黑" w:eastAsia="文泉驿等宽微米黑"/>
          <w:sz w:val="16"/>
        </w:rPr>
      </w:pPr>
      <w:bookmarkStart w:id="190" w:name="使用_UPDATE"/>
      <w:bookmarkStart w:id="191" w:name="_bookmark113"/>
      <w:bookmarkEnd w:id="190"/>
      <w:bookmarkEnd w:id="191"/>
      <w:r>
        <w:rPr>
          <w:spacing w:val="-5"/>
          <w:sz w:val="20"/>
        </w:rPr>
        <w:t xml:space="preserve">使用 </w:t>
      </w:r>
      <w:r>
        <w:rPr>
          <w:rFonts w:ascii="文泉驿等宽微米黑" w:eastAsia="文泉驿等宽微米黑" w:hint="eastAsia"/>
          <w:spacing w:val="-2"/>
          <w:sz w:val="16"/>
        </w:rPr>
        <w:t>UPDATE</w:t>
      </w:r>
    </w:p>
    <w:p w14:paraId="39A7864B" w14:textId="77777777" w:rsidR="00C36271" w:rsidRDefault="00000000">
      <w:pPr>
        <w:spacing w:before="192"/>
        <w:ind w:left="220"/>
        <w:rPr>
          <w:rFonts w:ascii="文泉驿微米黑" w:eastAsia="文泉驿微米黑"/>
          <w:sz w:val="20"/>
        </w:rPr>
      </w:pPr>
      <w:r>
        <w:rPr>
          <w:rFonts w:ascii="文泉驿微米黑" w:eastAsia="文泉驿微米黑" w:hint="eastAsia"/>
          <w:spacing w:val="-2"/>
          <w:sz w:val="20"/>
        </w:rPr>
        <w:t>需更新表中的现有行，需要使用带有</w:t>
      </w:r>
      <w:r>
        <w:rPr>
          <w:rFonts w:ascii="文泉驿微米黑" w:eastAsia="文泉驿微米黑" w:hint="eastAsia"/>
          <w:spacing w:val="-2"/>
          <w:sz w:val="16"/>
        </w:rPr>
        <w:t>WHERE</w:t>
      </w:r>
      <w:r>
        <w:rPr>
          <w:rFonts w:ascii="文泉驿微米黑" w:eastAsia="文泉驿微米黑" w:hint="eastAsia"/>
          <w:spacing w:val="17"/>
          <w:sz w:val="16"/>
        </w:rPr>
        <w:t xml:space="preserve"> </w:t>
      </w:r>
      <w:r>
        <w:rPr>
          <w:rFonts w:ascii="文泉驿微米黑" w:eastAsia="文泉驿微米黑" w:hint="eastAsia"/>
          <w:sz w:val="20"/>
        </w:rPr>
        <w:t xml:space="preserve">子句的 </w:t>
      </w:r>
      <w:r>
        <w:rPr>
          <w:rFonts w:ascii="文泉驿微米黑" w:eastAsia="文泉驿微米黑" w:hint="eastAsia"/>
          <w:color w:val="00AEEF"/>
          <w:spacing w:val="-2"/>
          <w:sz w:val="16"/>
        </w:rPr>
        <w:t>UPDATE</w:t>
      </w:r>
      <w:r>
        <w:rPr>
          <w:rFonts w:ascii="文泉驿微米黑" w:eastAsia="文泉驿微米黑" w:hint="eastAsia"/>
          <w:color w:val="00AEEF"/>
          <w:spacing w:val="18"/>
          <w:sz w:val="16"/>
        </w:rPr>
        <w:t xml:space="preserve"> </w:t>
      </w:r>
      <w:r>
        <w:rPr>
          <w:rFonts w:ascii="文泉驿微米黑" w:eastAsia="文泉驿微米黑" w:hint="eastAsia"/>
          <w:color w:val="00AEEF"/>
          <w:spacing w:val="-2"/>
          <w:sz w:val="20"/>
        </w:rPr>
        <w:t>语句</w:t>
      </w:r>
      <w:r>
        <w:rPr>
          <w:rFonts w:ascii="文泉驿微米黑" w:eastAsia="文泉驿微米黑" w:hint="eastAsia"/>
          <w:spacing w:val="-3"/>
          <w:sz w:val="20"/>
        </w:rPr>
        <w:t>，即需要过滤列进行更新。</w:t>
      </w:r>
    </w:p>
    <w:p w14:paraId="6AD7B63F" w14:textId="77777777" w:rsidR="00C36271" w:rsidRDefault="00000000">
      <w:pPr>
        <w:pStyle w:val="a3"/>
        <w:spacing w:before="0"/>
        <w:rPr>
          <w:rFonts w:ascii="文泉驿微米黑"/>
          <w:sz w:val="9"/>
        </w:rPr>
      </w:pPr>
      <w:r>
        <w:pict w14:anchorId="307EC4F0">
          <v:shape id="docshape718" o:spid="_x0000_s3194" type="#_x0000_t202" style="position:absolute;margin-left:1in;margin-top:8.6pt;width:468pt;height:100.2pt;z-index:-15509504;mso-wrap-distance-left:0;mso-wrap-distance-right:0;mso-position-horizontal-relative:page" fillcolor="#ffebd8" stroked="f">
            <v:textbox inset="0,0,0,0">
              <w:txbxContent>
                <w:p w14:paraId="6FF90076" w14:textId="77777777" w:rsidR="00C36271" w:rsidRDefault="00C36271">
                  <w:pPr>
                    <w:pStyle w:val="a3"/>
                    <w:spacing w:before="16"/>
                    <w:rPr>
                      <w:rFonts w:ascii="文泉驿微米黑"/>
                      <w:color w:val="000000"/>
                      <w:sz w:val="25"/>
                    </w:rPr>
                  </w:pPr>
                </w:p>
                <w:p w14:paraId="3E93B0DE"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42F5142F" w14:textId="77777777" w:rsidR="00C36271" w:rsidRDefault="00000000">
                  <w:pPr>
                    <w:spacing w:before="68" w:line="208" w:lineRule="auto"/>
                    <w:ind w:left="677" w:right="675"/>
                    <w:jc w:val="both"/>
                    <w:rPr>
                      <w:rFonts w:ascii="文泉驿微米黑" w:eastAsia="文泉驿微米黑"/>
                      <w:color w:val="000000"/>
                      <w:sz w:val="20"/>
                    </w:rPr>
                  </w:pPr>
                  <w:r>
                    <w:rPr>
                      <w:rFonts w:ascii="文泉驿微米黑" w:eastAsia="文泉驿微米黑" w:hint="eastAsia"/>
                      <w:color w:val="000000"/>
                      <w:spacing w:val="-2"/>
                      <w:sz w:val="20"/>
                    </w:rPr>
                    <w:t>如果您需要更新大量的行，比如数万甚至更多行，那么建议不要一次性进行完整的更新，而是每次迭代更新一部分，直到所有行全部更新。您可以编写脚本或程序，使用循环完成此操作。您可参考</w:t>
                  </w:r>
                  <w:hyperlink w:anchor="_bookmark115" w:history="1">
                    <w:r>
                      <w:rPr>
                        <w:rFonts w:ascii="文泉驿微米黑" w:eastAsia="文泉驿微米黑" w:hint="eastAsia"/>
                        <w:color w:val="EC008C"/>
                        <w:spacing w:val="-2"/>
                        <w:sz w:val="20"/>
                      </w:rPr>
                      <w:t>批量更新</w:t>
                    </w:r>
                  </w:hyperlink>
                  <w:r>
                    <w:rPr>
                      <w:rFonts w:ascii="文泉驿微米黑" w:eastAsia="文泉驿微米黑" w:hint="eastAsia"/>
                      <w:color w:val="000000"/>
                      <w:spacing w:val="-2"/>
                      <w:sz w:val="20"/>
                    </w:rPr>
                    <w:t>获得指引。</w:t>
                  </w:r>
                </w:p>
              </w:txbxContent>
            </v:textbox>
            <w10:wrap type="topAndBottom" anchorx="page"/>
          </v:shape>
        </w:pict>
      </w:r>
    </w:p>
    <w:p w14:paraId="70778845" w14:textId="77777777" w:rsidR="00C36271" w:rsidRDefault="00C36271">
      <w:pPr>
        <w:pStyle w:val="a3"/>
        <w:spacing w:before="9"/>
        <w:rPr>
          <w:rFonts w:ascii="文泉驿微米黑"/>
          <w:sz w:val="22"/>
        </w:rPr>
      </w:pPr>
    </w:p>
    <w:p w14:paraId="34B3A2CC" w14:textId="77777777" w:rsidR="00C36271" w:rsidRDefault="00000000">
      <w:pPr>
        <w:pStyle w:val="a4"/>
        <w:numPr>
          <w:ilvl w:val="3"/>
          <w:numId w:val="162"/>
        </w:numPr>
        <w:tabs>
          <w:tab w:val="left" w:pos="863"/>
        </w:tabs>
        <w:spacing w:before="52"/>
        <w:ind w:left="862" w:hanging="643"/>
        <w:rPr>
          <w:sz w:val="20"/>
        </w:rPr>
      </w:pPr>
      <w:r>
        <w:rPr>
          <w:sz w:val="16"/>
        </w:rPr>
        <w:t>SQL</w:t>
      </w:r>
      <w:r>
        <w:rPr>
          <w:spacing w:val="-3"/>
          <w:sz w:val="16"/>
        </w:rPr>
        <w:t xml:space="preserve"> </w:t>
      </w:r>
      <w:r>
        <w:rPr>
          <w:spacing w:val="-5"/>
          <w:sz w:val="20"/>
        </w:rPr>
        <w:t>语法</w:t>
      </w:r>
    </w:p>
    <w:p w14:paraId="6A793CF4" w14:textId="77777777" w:rsidR="00C36271" w:rsidRDefault="00000000">
      <w:pPr>
        <w:spacing w:before="63"/>
        <w:ind w:left="220"/>
        <w:rPr>
          <w:rFonts w:ascii="文泉驿微米黑" w:eastAsia="文泉驿微米黑"/>
          <w:sz w:val="20"/>
        </w:rPr>
      </w:pPr>
      <w:r>
        <w:pict w14:anchorId="0A55EF27">
          <v:shape id="docshape719" o:spid="_x0000_s3193" type="#_x0000_t202" style="position:absolute;left:0;text-align:left;margin-left:68.8pt;margin-top:20.2pt;width:474.4pt;height:20.75pt;z-index:-15508992;mso-wrap-distance-left:0;mso-wrap-distance-right:0;mso-position-horizontal-relative:page" filled="f" strokeweight=".14042mm">
            <v:textbox inset="0,0,0,0">
              <w:txbxContent>
                <w:p w14:paraId="5119A5B5" w14:textId="77777777" w:rsidR="00C36271" w:rsidRDefault="00000000">
                  <w:pPr>
                    <w:pStyle w:val="a3"/>
                    <w:spacing w:before="73"/>
                    <w:ind w:left="59"/>
                  </w:pPr>
                  <w:r>
                    <w:rPr>
                      <w:color w:val="214987"/>
                    </w:rPr>
                    <w:t>UPDATE</w:t>
                  </w:r>
                  <w:r>
                    <w:rPr>
                      <w:color w:val="214987"/>
                      <w:spacing w:val="-7"/>
                    </w:rPr>
                    <w:t xml:space="preserve"> </w:t>
                  </w:r>
                  <w:r>
                    <w:t>{</w:t>
                  </w:r>
                  <w:r>
                    <w:rPr>
                      <w:color w:val="214987"/>
                    </w:rPr>
                    <w:t>table</w:t>
                  </w:r>
                  <w:r>
                    <w:t>}</w:t>
                  </w:r>
                  <w:r>
                    <w:rPr>
                      <w:spacing w:val="-6"/>
                    </w:rPr>
                    <w:t xml:space="preserve"> </w:t>
                  </w:r>
                  <w:r>
                    <w:rPr>
                      <w:color w:val="214987"/>
                    </w:rPr>
                    <w:t>SET</w:t>
                  </w:r>
                  <w:r>
                    <w:rPr>
                      <w:color w:val="214987"/>
                      <w:spacing w:val="-7"/>
                    </w:rPr>
                    <w:t xml:space="preserve"> </w:t>
                  </w:r>
                  <w:r>
                    <w:t>{update_column}</w:t>
                  </w:r>
                  <w:r>
                    <w:rPr>
                      <w:spacing w:val="-7"/>
                    </w:rPr>
                    <w:t xml:space="preserve"> </w:t>
                  </w:r>
                  <w:r>
                    <w:t>=</w:t>
                  </w:r>
                  <w:r>
                    <w:rPr>
                      <w:spacing w:val="-6"/>
                    </w:rPr>
                    <w:t xml:space="preserve"> </w:t>
                  </w:r>
                  <w:r>
                    <w:t>{update_value}</w:t>
                  </w:r>
                  <w:r>
                    <w:rPr>
                      <w:spacing w:val="-7"/>
                    </w:rPr>
                    <w:t xml:space="preserve"> </w:t>
                  </w:r>
                  <w:r>
                    <w:rPr>
                      <w:color w:val="214987"/>
                    </w:rPr>
                    <w:t>WHERE</w:t>
                  </w:r>
                  <w:r>
                    <w:rPr>
                      <w:color w:val="214987"/>
                      <w:spacing w:val="-6"/>
                    </w:rPr>
                    <w:t xml:space="preserve"> </w:t>
                  </w:r>
                  <w:r>
                    <w:t>{filter_column}</w:t>
                  </w:r>
                  <w:r>
                    <w:rPr>
                      <w:spacing w:val="-7"/>
                    </w:rPr>
                    <w:t xml:space="preserve"> </w:t>
                  </w:r>
                  <w:r>
                    <w:t>=</w:t>
                  </w:r>
                  <w:r>
                    <w:rPr>
                      <w:spacing w:val="-6"/>
                    </w:rPr>
                    <w:t xml:space="preserve"> </w:t>
                  </w:r>
                  <w:r>
                    <w:rPr>
                      <w:spacing w:val="-2"/>
                    </w:rPr>
                    <w:t>{filter_value}</w:t>
                  </w:r>
                </w:p>
              </w:txbxContent>
            </v:textbox>
            <w10:wrap type="topAndBottom" anchorx="page"/>
          </v:shape>
        </w:pict>
      </w:r>
      <w:r>
        <w:rPr>
          <w:rFonts w:ascii="文泉驿微米黑" w:eastAsia="文泉驿微米黑" w:hint="eastAsia"/>
          <w:spacing w:val="-5"/>
          <w:sz w:val="20"/>
        </w:rPr>
        <w:t xml:space="preserve">在 </w:t>
      </w:r>
      <w:r>
        <w:rPr>
          <w:rFonts w:ascii="文泉驿微米黑" w:eastAsia="文泉驿微米黑" w:hint="eastAsia"/>
          <w:spacing w:val="-2"/>
          <w:sz w:val="16"/>
        </w:rPr>
        <w:t>SQL</w:t>
      </w:r>
      <w:r>
        <w:rPr>
          <w:rFonts w:ascii="文泉驿微米黑" w:eastAsia="文泉驿微米黑" w:hint="eastAsia"/>
          <w:spacing w:val="4"/>
          <w:sz w:val="16"/>
        </w:rPr>
        <w:t xml:space="preserve"> </w:t>
      </w:r>
      <w:r>
        <w:rPr>
          <w:rFonts w:ascii="文泉驿微米黑" w:eastAsia="文泉驿微米黑" w:hint="eastAsia"/>
          <w:spacing w:val="-2"/>
          <w:sz w:val="20"/>
        </w:rPr>
        <w:t>中，</w:t>
      </w:r>
      <w:r>
        <w:rPr>
          <w:spacing w:val="-2"/>
          <w:sz w:val="16"/>
        </w:rPr>
        <w:t>UPDATE</w:t>
      </w:r>
      <w:r>
        <w:rPr>
          <w:spacing w:val="-50"/>
          <w:sz w:val="16"/>
        </w:rPr>
        <w:t xml:space="preserve"> </w:t>
      </w:r>
      <w:r>
        <w:rPr>
          <w:rFonts w:ascii="文泉驿微米黑" w:eastAsia="文泉驿微米黑" w:hint="eastAsia"/>
          <w:spacing w:val="-3"/>
          <w:sz w:val="20"/>
        </w:rPr>
        <w:t>语句一般为以下形式：</w:t>
      </w:r>
    </w:p>
    <w:p w14:paraId="48245C78"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35FC3CCA" w14:textId="77777777" w:rsidR="00C36271" w:rsidRDefault="00C36271">
      <w:pPr>
        <w:pStyle w:val="a3"/>
        <w:spacing w:before="7"/>
        <w:rPr>
          <w:rFonts w:ascii="文泉驿微米黑"/>
          <w:sz w:val="21"/>
        </w:rPr>
      </w:pPr>
    </w:p>
    <w:p w14:paraId="28B4D904" w14:textId="77777777" w:rsidR="00C36271" w:rsidRDefault="00000000">
      <w:pPr>
        <w:pStyle w:val="a3"/>
        <w:spacing w:before="0" w:line="20" w:lineRule="exact"/>
        <w:ind w:left="3063"/>
        <w:rPr>
          <w:rFonts w:ascii="文泉驿微米黑"/>
          <w:sz w:val="2"/>
        </w:rPr>
      </w:pPr>
      <w:r>
        <w:rPr>
          <w:rFonts w:ascii="文泉驿微米黑"/>
          <w:sz w:val="2"/>
        </w:rPr>
      </w:r>
      <w:r>
        <w:rPr>
          <w:rFonts w:ascii="文泉驿微米黑"/>
          <w:sz w:val="2"/>
        </w:rPr>
        <w:pict w14:anchorId="0FFCE24D">
          <v:group id="docshapegroup720" o:spid="_x0000_s3191" style="width:183.7pt;height:.65pt;mso-position-horizontal-relative:char;mso-position-vertical-relative:line" coordsize="3674,13">
            <v:line id="_x0000_s3192" style="position:absolute" from="0,6" to="3674,6" strokeweight=".22614mm"/>
            <w10:anchorlock/>
          </v:group>
        </w:pict>
      </w:r>
    </w:p>
    <w:p w14:paraId="3CF63ACE" w14:textId="77777777" w:rsidR="00C36271" w:rsidRDefault="00000000">
      <w:pPr>
        <w:pStyle w:val="3"/>
        <w:tabs>
          <w:tab w:val="left" w:pos="5541"/>
        </w:tabs>
        <w:spacing w:before="8"/>
        <w:ind w:left="3585"/>
      </w:pPr>
      <w:r>
        <w:pict w14:anchorId="73825187">
          <v:shape id="docshape721" o:spid="_x0000_s3190" style="position:absolute;left:0;text-align:left;margin-left:214.15pt;margin-top:18.35pt;width:183.7pt;height:.1pt;z-index:-15507968;mso-wrap-distance-left:0;mso-wrap-distance-right:0;mso-position-horizontal-relative:page" coordorigin="4283,367" coordsize="3674,0" path="m4283,367r3674,e" filled="f" strokeweight=".4pt">
            <v:path arrowok="t"/>
            <w10:wrap type="topAndBottom" anchorx="page"/>
          </v:shape>
        </w:pict>
      </w:r>
      <w:r>
        <w:rPr>
          <w:spacing w:val="-2"/>
        </w:rPr>
        <w:t>参</w:t>
      </w:r>
      <w:r>
        <w:rPr>
          <w:spacing w:val="-10"/>
        </w:rPr>
        <w:t>数</w:t>
      </w:r>
      <w:r>
        <w:tab/>
      </w:r>
      <w:r>
        <w:rPr>
          <w:spacing w:val="-2"/>
        </w:rPr>
        <w:t>描</w:t>
      </w:r>
      <w:r>
        <w:rPr>
          <w:spacing w:val="-10"/>
        </w:rPr>
        <w:t>述</w:t>
      </w:r>
    </w:p>
    <w:p w14:paraId="4D3ACE32" w14:textId="77777777" w:rsidR="00C36271" w:rsidRDefault="00000000">
      <w:pPr>
        <w:pStyle w:val="a3"/>
        <w:tabs>
          <w:tab w:val="left" w:pos="2093"/>
        </w:tabs>
        <w:spacing w:before="22" w:line="308" w:lineRule="exact"/>
        <w:ind w:right="1630"/>
        <w:jc w:val="center"/>
        <w:rPr>
          <w:rFonts w:ascii="文泉驿微米黑" w:eastAsia="文泉驿微米黑"/>
          <w:sz w:val="20"/>
        </w:rPr>
      </w:pPr>
      <w:r>
        <w:rPr>
          <w:spacing w:val="-2"/>
        </w:rPr>
        <w:t>{table}</w:t>
      </w:r>
      <w:r>
        <w:tab/>
      </w:r>
      <w:r>
        <w:rPr>
          <w:rFonts w:ascii="文泉驿微米黑" w:eastAsia="文泉驿微米黑" w:hint="eastAsia"/>
          <w:spacing w:val="-6"/>
          <w:sz w:val="20"/>
        </w:rPr>
        <w:t>表名</w:t>
      </w:r>
    </w:p>
    <w:p w14:paraId="64053A70" w14:textId="77777777" w:rsidR="00C36271" w:rsidRDefault="00000000">
      <w:pPr>
        <w:tabs>
          <w:tab w:val="left" w:pos="2079"/>
        </w:tabs>
        <w:spacing w:line="287" w:lineRule="exact"/>
        <w:ind w:right="1616"/>
        <w:jc w:val="center"/>
        <w:rPr>
          <w:rFonts w:ascii="文泉驿微米黑" w:eastAsia="文泉驿微米黑"/>
          <w:sz w:val="20"/>
        </w:rPr>
      </w:pPr>
      <w:r>
        <w:rPr>
          <w:spacing w:val="-2"/>
          <w:sz w:val="16"/>
        </w:rPr>
        <w:t>{update_column}</w:t>
      </w:r>
      <w:r>
        <w:rPr>
          <w:sz w:val="16"/>
        </w:rPr>
        <w:tab/>
      </w:r>
      <w:r>
        <w:rPr>
          <w:rFonts w:ascii="文泉驿微米黑" w:eastAsia="文泉驿微米黑" w:hint="eastAsia"/>
          <w:spacing w:val="-4"/>
          <w:sz w:val="20"/>
        </w:rPr>
        <w:t>需更新的列名</w:t>
      </w:r>
    </w:p>
    <w:p w14:paraId="379FD891" w14:textId="77777777" w:rsidR="00C36271" w:rsidRDefault="00000000">
      <w:pPr>
        <w:tabs>
          <w:tab w:val="left" w:pos="4943"/>
        </w:tabs>
        <w:spacing w:line="287" w:lineRule="exact"/>
        <w:ind w:left="3111"/>
        <w:rPr>
          <w:rFonts w:ascii="文泉驿微米黑" w:eastAsia="文泉驿微米黑"/>
          <w:sz w:val="20"/>
        </w:rPr>
      </w:pPr>
      <w:r>
        <w:rPr>
          <w:spacing w:val="-2"/>
          <w:sz w:val="16"/>
        </w:rPr>
        <w:t>{update_value}</w:t>
      </w:r>
      <w:r>
        <w:rPr>
          <w:sz w:val="16"/>
        </w:rPr>
        <w:tab/>
      </w:r>
      <w:r>
        <w:rPr>
          <w:rFonts w:ascii="文泉驿微米黑" w:eastAsia="文泉驿微米黑" w:hint="eastAsia"/>
          <w:spacing w:val="-4"/>
          <w:sz w:val="20"/>
        </w:rPr>
        <w:t>需更新的此列的值</w:t>
      </w:r>
    </w:p>
    <w:p w14:paraId="0A441283" w14:textId="77777777" w:rsidR="00C36271" w:rsidRDefault="00000000">
      <w:pPr>
        <w:spacing w:line="287" w:lineRule="exact"/>
        <w:ind w:left="3063"/>
        <w:rPr>
          <w:rFonts w:ascii="文泉驿微米黑" w:eastAsia="文泉驿微米黑"/>
          <w:sz w:val="20"/>
        </w:rPr>
      </w:pPr>
      <w:r>
        <w:rPr>
          <w:sz w:val="16"/>
        </w:rPr>
        <w:t>{filter_column}</w:t>
      </w:r>
      <w:r>
        <w:rPr>
          <w:spacing w:val="61"/>
          <w:w w:val="150"/>
          <w:sz w:val="16"/>
        </w:rPr>
        <w:t xml:space="preserve"> </w:t>
      </w:r>
      <w:r>
        <w:rPr>
          <w:rFonts w:ascii="文泉驿微米黑" w:eastAsia="文泉驿微米黑" w:hint="eastAsia"/>
          <w:spacing w:val="-1"/>
          <w:sz w:val="20"/>
        </w:rPr>
        <w:t>匹配条件过滤器的列名</w:t>
      </w:r>
    </w:p>
    <w:p w14:paraId="7086EB47" w14:textId="77777777" w:rsidR="00C36271" w:rsidRDefault="00000000">
      <w:pPr>
        <w:tabs>
          <w:tab w:val="left" w:pos="4744"/>
        </w:tabs>
        <w:spacing w:line="308" w:lineRule="exact"/>
        <w:ind w:left="3111"/>
        <w:rPr>
          <w:rFonts w:ascii="文泉驿微米黑" w:eastAsia="文泉驿微米黑"/>
          <w:sz w:val="20"/>
        </w:rPr>
      </w:pPr>
      <w:r>
        <w:pict w14:anchorId="697E92AA">
          <v:shape id="docshape722" o:spid="_x0000_s3189" style="position:absolute;left:0;text-align:left;margin-left:214.15pt;margin-top:17pt;width:183.7pt;height:.1pt;z-index:-15507456;mso-wrap-distance-left:0;mso-wrap-distance-right:0;mso-position-horizontal-relative:page" coordorigin="4283,340" coordsize="3674,0" path="m4283,340r3674,e" filled="f" strokeweight=".22614mm">
            <v:path arrowok="t"/>
            <w10:wrap type="topAndBottom" anchorx="page"/>
          </v:shape>
        </w:pict>
      </w:r>
      <w:r>
        <w:rPr>
          <w:spacing w:val="-2"/>
          <w:sz w:val="16"/>
        </w:rPr>
        <w:t>{filter_value}</w:t>
      </w:r>
      <w:r>
        <w:rPr>
          <w:sz w:val="16"/>
        </w:rPr>
        <w:tab/>
      </w:r>
      <w:r>
        <w:rPr>
          <w:rFonts w:ascii="文泉驿微米黑" w:eastAsia="文泉驿微米黑" w:hint="eastAsia"/>
          <w:spacing w:val="-3"/>
          <w:sz w:val="20"/>
        </w:rPr>
        <w:t>匹配条件过滤器的列值</w:t>
      </w:r>
    </w:p>
    <w:p w14:paraId="02FCEBC6" w14:textId="77777777" w:rsidR="00C36271" w:rsidRDefault="00C36271">
      <w:pPr>
        <w:pStyle w:val="a3"/>
        <w:spacing w:before="13"/>
        <w:rPr>
          <w:rFonts w:ascii="文泉驿微米黑"/>
          <w:sz w:val="21"/>
        </w:rPr>
      </w:pPr>
    </w:p>
    <w:p w14:paraId="3BEDAA7A" w14:textId="77777777" w:rsidR="00C36271" w:rsidRDefault="00000000">
      <w:pPr>
        <w:spacing w:before="52"/>
        <w:ind w:left="220"/>
        <w:rPr>
          <w:rFonts w:ascii="文泉驿微米黑" w:eastAsia="文泉驿微米黑"/>
          <w:sz w:val="20"/>
        </w:rPr>
      </w:pPr>
      <w:r>
        <w:rPr>
          <w:rFonts w:ascii="文泉驿微米黑" w:eastAsia="文泉驿微米黑" w:hint="eastAsia"/>
          <w:spacing w:val="-2"/>
          <w:sz w:val="20"/>
        </w:rPr>
        <w:t xml:space="preserve">此处仅展示 </w:t>
      </w:r>
      <w:r>
        <w:rPr>
          <w:spacing w:val="-2"/>
          <w:sz w:val="16"/>
        </w:rPr>
        <w:t>UPDATE</w:t>
      </w:r>
      <w:r>
        <w:rPr>
          <w:spacing w:val="-45"/>
          <w:sz w:val="16"/>
        </w:rPr>
        <w:t xml:space="preserve"> </w:t>
      </w:r>
      <w:r>
        <w:rPr>
          <w:rFonts w:ascii="文泉驿微米黑" w:eastAsia="文泉驿微米黑" w:hint="eastAsia"/>
          <w:spacing w:val="-2"/>
          <w:sz w:val="20"/>
        </w:rPr>
        <w:t>的简单用法，详细文档可参考</w:t>
      </w:r>
      <w:r>
        <w:rPr>
          <w:rFonts w:ascii="文泉驿微米黑" w:eastAsia="文泉驿微米黑" w:hint="eastAsia"/>
          <w:spacing w:val="-2"/>
          <w:sz w:val="16"/>
        </w:rPr>
        <w:t>TiDB</w:t>
      </w:r>
      <w:r>
        <w:rPr>
          <w:rFonts w:ascii="文泉驿微米黑" w:eastAsia="文泉驿微米黑" w:hint="eastAsia"/>
          <w:spacing w:val="9"/>
          <w:sz w:val="16"/>
        </w:rPr>
        <w:t xml:space="preserve"> </w:t>
      </w:r>
      <w:r>
        <w:rPr>
          <w:rFonts w:ascii="文泉驿微米黑" w:eastAsia="文泉驿微米黑" w:hint="eastAsia"/>
          <w:spacing w:val="-2"/>
          <w:sz w:val="20"/>
        </w:rPr>
        <w:t xml:space="preserve">的 </w:t>
      </w:r>
      <w:r>
        <w:rPr>
          <w:rFonts w:ascii="文泉驿微米黑" w:eastAsia="文泉驿微米黑" w:hint="eastAsia"/>
          <w:color w:val="00AEEF"/>
          <w:spacing w:val="-2"/>
          <w:sz w:val="16"/>
        </w:rPr>
        <w:t>UPDATE</w:t>
      </w:r>
      <w:r>
        <w:rPr>
          <w:rFonts w:ascii="文泉驿微米黑" w:eastAsia="文泉驿微米黑" w:hint="eastAsia"/>
          <w:color w:val="00AEEF"/>
          <w:spacing w:val="11"/>
          <w:sz w:val="16"/>
        </w:rPr>
        <w:t xml:space="preserve"> </w:t>
      </w:r>
      <w:r>
        <w:rPr>
          <w:rFonts w:ascii="文泉驿微米黑" w:eastAsia="文泉驿微米黑" w:hint="eastAsia"/>
          <w:color w:val="00AEEF"/>
          <w:spacing w:val="-2"/>
          <w:sz w:val="20"/>
        </w:rPr>
        <w:t>语法页</w:t>
      </w:r>
      <w:r>
        <w:rPr>
          <w:rFonts w:ascii="文泉驿微米黑" w:eastAsia="文泉驿微米黑" w:hint="eastAsia"/>
          <w:spacing w:val="-10"/>
          <w:sz w:val="20"/>
        </w:rPr>
        <w:t>。</w:t>
      </w:r>
    </w:p>
    <w:p w14:paraId="27B1CFDC" w14:textId="77777777" w:rsidR="00C36271" w:rsidRDefault="00C36271">
      <w:pPr>
        <w:pStyle w:val="a3"/>
        <w:spacing w:before="12"/>
        <w:rPr>
          <w:rFonts w:ascii="文泉驿微米黑"/>
          <w:sz w:val="21"/>
        </w:rPr>
      </w:pPr>
    </w:p>
    <w:p w14:paraId="6B7FE49D" w14:textId="77777777" w:rsidR="00C36271" w:rsidRDefault="00000000">
      <w:pPr>
        <w:pStyle w:val="a4"/>
        <w:numPr>
          <w:ilvl w:val="3"/>
          <w:numId w:val="162"/>
        </w:numPr>
        <w:tabs>
          <w:tab w:val="left" w:pos="862"/>
        </w:tabs>
        <w:rPr>
          <w:sz w:val="20"/>
        </w:rPr>
      </w:pPr>
      <w:r>
        <w:rPr>
          <w:rFonts w:ascii="文泉驿等宽微米黑" w:eastAsia="文泉驿等宽微米黑" w:hint="eastAsia"/>
          <w:spacing w:val="-2"/>
          <w:sz w:val="16"/>
        </w:rPr>
        <w:t>UPDATE</w:t>
      </w:r>
      <w:r>
        <w:rPr>
          <w:rFonts w:ascii="文泉驿等宽微米黑" w:eastAsia="文泉驿等宽微米黑" w:hint="eastAsia"/>
          <w:spacing w:val="-48"/>
          <w:sz w:val="16"/>
        </w:rPr>
        <w:t xml:space="preserve"> </w:t>
      </w:r>
      <w:r>
        <w:rPr>
          <w:spacing w:val="-4"/>
          <w:sz w:val="20"/>
        </w:rPr>
        <w:t>最佳实践</w:t>
      </w:r>
    </w:p>
    <w:p w14:paraId="247255FF" w14:textId="77777777" w:rsidR="00C36271" w:rsidRDefault="00000000">
      <w:pPr>
        <w:pStyle w:val="3"/>
        <w:spacing w:before="78"/>
      </w:pPr>
      <w:r>
        <w:rPr>
          <w:spacing w:val="-3"/>
        </w:rPr>
        <w:t>以下是更新行时需要遵循的一些最佳实践：</w:t>
      </w:r>
    </w:p>
    <w:p w14:paraId="5159CDF6" w14:textId="77777777" w:rsidR="00C36271" w:rsidRDefault="00C36271">
      <w:pPr>
        <w:pStyle w:val="a3"/>
        <w:spacing w:before="13"/>
        <w:rPr>
          <w:rFonts w:ascii="文泉驿微米黑"/>
        </w:rPr>
      </w:pPr>
    </w:p>
    <w:p w14:paraId="7D3F244A" w14:textId="77777777" w:rsidR="00C36271" w:rsidRDefault="00000000">
      <w:pPr>
        <w:pStyle w:val="a4"/>
        <w:numPr>
          <w:ilvl w:val="0"/>
          <w:numId w:val="85"/>
        </w:numPr>
        <w:tabs>
          <w:tab w:val="left" w:pos="719"/>
        </w:tabs>
        <w:spacing w:line="308" w:lineRule="exact"/>
        <w:ind w:hanging="161"/>
        <w:rPr>
          <w:sz w:val="20"/>
        </w:rPr>
      </w:pPr>
      <w:r>
        <w:rPr>
          <w:spacing w:val="-3"/>
          <w:sz w:val="20"/>
        </w:rPr>
        <w:t xml:space="preserve">始终在更新语句中指定 </w:t>
      </w:r>
      <w:r>
        <w:rPr>
          <w:rFonts w:ascii="文泉驿等宽微米黑" w:eastAsia="文泉驿等宽微米黑" w:hAnsi="文泉驿等宽微米黑" w:hint="eastAsia"/>
          <w:spacing w:val="-2"/>
          <w:sz w:val="16"/>
        </w:rPr>
        <w:t>WHERE</w:t>
      </w:r>
      <w:r>
        <w:rPr>
          <w:rFonts w:ascii="文泉驿等宽微米黑" w:eastAsia="文泉驿等宽微米黑" w:hAnsi="文泉驿等宽微米黑" w:hint="eastAsia"/>
          <w:spacing w:val="-52"/>
          <w:sz w:val="16"/>
        </w:rPr>
        <w:t xml:space="preserve"> </w:t>
      </w:r>
      <w:r>
        <w:rPr>
          <w:spacing w:val="-3"/>
          <w:sz w:val="20"/>
        </w:rPr>
        <w:t xml:space="preserve">子句。如果 </w:t>
      </w:r>
      <w:r>
        <w:rPr>
          <w:rFonts w:ascii="文泉驿等宽微米黑" w:eastAsia="文泉驿等宽微米黑" w:hAnsi="文泉驿等宽微米黑" w:hint="eastAsia"/>
          <w:spacing w:val="-2"/>
          <w:sz w:val="16"/>
        </w:rPr>
        <w:t>UPDATE</w:t>
      </w:r>
      <w:r>
        <w:rPr>
          <w:rFonts w:ascii="文泉驿等宽微米黑" w:eastAsia="文泉驿等宽微米黑" w:hAnsi="文泉驿等宽微米黑" w:hint="eastAsia"/>
          <w:spacing w:val="-53"/>
          <w:sz w:val="16"/>
        </w:rPr>
        <w:t xml:space="preserve"> </w:t>
      </w:r>
      <w:r>
        <w:rPr>
          <w:spacing w:val="-4"/>
          <w:sz w:val="20"/>
        </w:rPr>
        <w:t xml:space="preserve">没有 </w:t>
      </w:r>
      <w:r>
        <w:rPr>
          <w:rFonts w:ascii="文泉驿等宽微米黑" w:eastAsia="文泉驿等宽微米黑" w:hAnsi="文泉驿等宽微米黑" w:hint="eastAsia"/>
          <w:spacing w:val="-2"/>
          <w:sz w:val="16"/>
        </w:rPr>
        <w:t>WHERE</w:t>
      </w:r>
      <w:r>
        <w:rPr>
          <w:rFonts w:ascii="文泉驿等宽微米黑" w:eastAsia="文泉驿等宽微米黑" w:hAnsi="文泉驿等宽微米黑" w:hint="eastAsia"/>
          <w:spacing w:val="-52"/>
          <w:sz w:val="16"/>
        </w:rPr>
        <w:t xml:space="preserve"> </w:t>
      </w:r>
      <w:r>
        <w:rPr>
          <w:spacing w:val="-2"/>
          <w:sz w:val="20"/>
        </w:rPr>
        <w:t>子句，</w:t>
      </w:r>
      <w:r>
        <w:rPr>
          <w:spacing w:val="-2"/>
          <w:sz w:val="16"/>
        </w:rPr>
        <w:t>TiDB</w:t>
      </w:r>
      <w:r>
        <w:rPr>
          <w:spacing w:val="2"/>
          <w:sz w:val="16"/>
        </w:rPr>
        <w:t xml:space="preserve"> </w:t>
      </w:r>
      <w:r>
        <w:rPr>
          <w:spacing w:val="-3"/>
          <w:sz w:val="20"/>
        </w:rPr>
        <w:t>将更新这个表内的所有行。</w:t>
      </w:r>
    </w:p>
    <w:p w14:paraId="7A60277C" w14:textId="77777777" w:rsidR="00C36271" w:rsidRDefault="00000000">
      <w:pPr>
        <w:pStyle w:val="a4"/>
        <w:numPr>
          <w:ilvl w:val="0"/>
          <w:numId w:val="85"/>
        </w:numPr>
        <w:tabs>
          <w:tab w:val="left" w:pos="719"/>
        </w:tabs>
        <w:spacing w:before="10" w:line="208" w:lineRule="auto"/>
        <w:ind w:right="1411"/>
        <w:jc w:val="both"/>
        <w:rPr>
          <w:sz w:val="20"/>
        </w:rPr>
      </w:pPr>
      <w:r>
        <w:rPr>
          <w:spacing w:val="6"/>
          <w:sz w:val="20"/>
        </w:rPr>
        <w:t>需要更新大量行</w:t>
      </w:r>
      <w:r>
        <w:rPr>
          <w:sz w:val="16"/>
        </w:rPr>
        <w:t>(</w:t>
      </w:r>
      <w:r>
        <w:rPr>
          <w:sz w:val="20"/>
        </w:rPr>
        <w:t>数万或更多</w:t>
      </w:r>
      <w:r>
        <w:rPr>
          <w:sz w:val="16"/>
        </w:rPr>
        <w:t xml:space="preserve">) </w:t>
      </w:r>
      <w:r>
        <w:rPr>
          <w:sz w:val="20"/>
        </w:rPr>
        <w:t>的时候，使用</w:t>
      </w:r>
      <w:hyperlink w:anchor="_bookmark115" w:history="1">
        <w:r>
          <w:rPr>
            <w:color w:val="EC008C"/>
            <w:sz w:val="20"/>
          </w:rPr>
          <w:t>批量更新</w:t>
        </w:r>
      </w:hyperlink>
      <w:r>
        <w:rPr>
          <w:spacing w:val="9"/>
          <w:sz w:val="20"/>
        </w:rPr>
        <w:t>，这是因为</w:t>
      </w:r>
      <w:r>
        <w:rPr>
          <w:sz w:val="16"/>
        </w:rPr>
        <w:t xml:space="preserve">TiDB </w:t>
      </w:r>
      <w:r>
        <w:rPr>
          <w:sz w:val="20"/>
        </w:rPr>
        <w:t>单个事务大小限制为</w:t>
      </w:r>
      <w:r>
        <w:rPr>
          <w:color w:val="EC008C"/>
          <w:sz w:val="16"/>
        </w:rPr>
        <w:t xml:space="preserve">txn-total-size- </w:t>
      </w:r>
      <w:r>
        <w:rPr>
          <w:color w:val="EC008C"/>
          <w:spacing w:val="-4"/>
          <w:sz w:val="16"/>
        </w:rPr>
        <w:t>limit</w:t>
      </w:r>
      <w:r>
        <w:rPr>
          <w:spacing w:val="-4"/>
          <w:sz w:val="20"/>
        </w:rPr>
        <w:t>（</w:t>
      </w:r>
      <w:r>
        <w:rPr>
          <w:spacing w:val="-6"/>
          <w:sz w:val="20"/>
        </w:rPr>
        <w:t xml:space="preserve">默认为 </w:t>
      </w:r>
      <w:r>
        <w:rPr>
          <w:spacing w:val="10"/>
          <w:sz w:val="16"/>
        </w:rPr>
        <w:t>100M</w:t>
      </w:r>
      <w:r>
        <w:rPr>
          <w:spacing w:val="9"/>
          <w:sz w:val="16"/>
        </w:rPr>
        <w:t>B</w:t>
      </w:r>
      <w:r>
        <w:rPr>
          <w:spacing w:val="-90"/>
          <w:w w:val="99"/>
          <w:sz w:val="20"/>
        </w:rPr>
        <w:t>）</w:t>
      </w:r>
      <w:r>
        <w:rPr>
          <w:spacing w:val="10"/>
          <w:w w:val="99"/>
          <w:sz w:val="20"/>
        </w:rPr>
        <w:t>，</w:t>
      </w:r>
      <w:r>
        <w:rPr>
          <w:spacing w:val="-4"/>
          <w:sz w:val="20"/>
        </w:rPr>
        <w:t>且一次性过多的数据更新，将导致持有锁时间过长（</w:t>
      </w:r>
      <w:r>
        <w:rPr>
          <w:color w:val="00AEEF"/>
          <w:spacing w:val="-4"/>
          <w:sz w:val="20"/>
        </w:rPr>
        <w:t>悲观事务</w:t>
      </w:r>
      <w:r>
        <w:rPr>
          <w:spacing w:val="-54"/>
          <w:sz w:val="20"/>
        </w:rPr>
        <w:t>）</w:t>
      </w:r>
      <w:r>
        <w:rPr>
          <w:spacing w:val="2"/>
          <w:sz w:val="20"/>
        </w:rPr>
        <w:t>，或产生大量冲</w:t>
      </w:r>
      <w:r>
        <w:rPr>
          <w:spacing w:val="-2"/>
          <w:sz w:val="20"/>
        </w:rPr>
        <w:t>突（</w:t>
      </w:r>
      <w:r>
        <w:rPr>
          <w:color w:val="00AEEF"/>
          <w:spacing w:val="-2"/>
          <w:sz w:val="20"/>
        </w:rPr>
        <w:t>乐观事务</w:t>
      </w:r>
      <w:r>
        <w:rPr>
          <w:spacing w:val="-81"/>
          <w:sz w:val="20"/>
        </w:rPr>
        <w:t>）</w:t>
      </w:r>
      <w:r>
        <w:rPr>
          <w:spacing w:val="-2"/>
          <w:sz w:val="20"/>
        </w:rPr>
        <w:t>。</w:t>
      </w:r>
    </w:p>
    <w:p w14:paraId="55D7C2F2" w14:textId="77777777" w:rsidR="00C36271" w:rsidRDefault="00C36271">
      <w:pPr>
        <w:pStyle w:val="a3"/>
        <w:spacing w:before="9"/>
        <w:rPr>
          <w:rFonts w:ascii="文泉驿微米黑"/>
          <w:sz w:val="22"/>
        </w:rPr>
      </w:pPr>
    </w:p>
    <w:p w14:paraId="515EA457" w14:textId="77777777" w:rsidR="00C36271" w:rsidRDefault="00000000">
      <w:pPr>
        <w:pStyle w:val="a4"/>
        <w:numPr>
          <w:ilvl w:val="3"/>
          <w:numId w:val="162"/>
        </w:numPr>
        <w:tabs>
          <w:tab w:val="left" w:pos="862"/>
        </w:tabs>
        <w:rPr>
          <w:sz w:val="20"/>
        </w:rPr>
      </w:pPr>
      <w:r>
        <w:rPr>
          <w:rFonts w:ascii="文泉驿等宽微米黑" w:eastAsia="文泉驿等宽微米黑" w:hint="eastAsia"/>
          <w:spacing w:val="-2"/>
          <w:sz w:val="16"/>
        </w:rPr>
        <w:t>UPDATE</w:t>
      </w:r>
      <w:r>
        <w:rPr>
          <w:rFonts w:ascii="文泉驿等宽微米黑" w:eastAsia="文泉驿等宽微米黑" w:hint="eastAsia"/>
          <w:spacing w:val="-48"/>
          <w:sz w:val="16"/>
        </w:rPr>
        <w:t xml:space="preserve"> </w:t>
      </w:r>
      <w:r>
        <w:rPr>
          <w:spacing w:val="-6"/>
          <w:sz w:val="20"/>
        </w:rPr>
        <w:t>例子</w:t>
      </w:r>
    </w:p>
    <w:p w14:paraId="36D3830F" w14:textId="77777777" w:rsidR="00C36271" w:rsidRDefault="00000000">
      <w:pPr>
        <w:spacing w:before="78" w:line="297" w:lineRule="auto"/>
        <w:ind w:left="220" w:right="1463"/>
        <w:rPr>
          <w:rFonts w:ascii="文泉驿微米黑" w:eastAsia="文泉驿微米黑"/>
          <w:sz w:val="20"/>
        </w:rPr>
      </w:pPr>
      <w:r>
        <w:pict w14:anchorId="37CD6FE1">
          <v:shape id="docshape723" o:spid="_x0000_s3188" type="#_x0000_t202" style="position:absolute;left:0;text-align:left;margin-left:68.8pt;margin-top:43.1pt;width:474.4pt;height:20.75pt;z-index:15950848;mso-position-horizontal-relative:page" filled="f" strokeweight=".14042mm">
            <v:textbox inset="0,0,0,0">
              <w:txbxContent>
                <w:p w14:paraId="21195DCB" w14:textId="77777777" w:rsidR="00C36271" w:rsidRDefault="00000000">
                  <w:pPr>
                    <w:pStyle w:val="a3"/>
                    <w:spacing w:before="73"/>
                    <w:ind w:left="59"/>
                  </w:pPr>
                  <w:r>
                    <w:rPr>
                      <w:color w:val="214987"/>
                    </w:rPr>
                    <w:t>UPDATE</w:t>
                  </w:r>
                  <w:r>
                    <w:rPr>
                      <w:color w:val="214987"/>
                      <w:spacing w:val="-4"/>
                    </w:rPr>
                    <w:t xml:space="preserve"> </w:t>
                  </w:r>
                  <w:r>
                    <w:t>`authors`</w:t>
                  </w:r>
                  <w:r>
                    <w:rPr>
                      <w:spacing w:val="-4"/>
                    </w:rPr>
                    <w:t xml:space="preserve"> </w:t>
                  </w:r>
                  <w:r>
                    <w:rPr>
                      <w:color w:val="214987"/>
                    </w:rPr>
                    <w:t>SET</w:t>
                  </w:r>
                  <w:r>
                    <w:rPr>
                      <w:color w:val="214987"/>
                      <w:spacing w:val="-3"/>
                    </w:rPr>
                    <w:t xml:space="preserve"> </w:t>
                  </w:r>
                  <w:r>
                    <w:t>`name`</w:t>
                  </w:r>
                  <w:r>
                    <w:rPr>
                      <w:spacing w:val="-4"/>
                    </w:rPr>
                    <w:t xml:space="preserve"> </w:t>
                  </w:r>
                  <w:r>
                    <w:t>=</w:t>
                  </w:r>
                  <w:r>
                    <w:rPr>
                      <w:spacing w:val="-4"/>
                    </w:rPr>
                    <w:t xml:space="preserve"> </w:t>
                  </w:r>
                  <w:r>
                    <w:rPr>
                      <w:color w:val="4F9905"/>
                    </w:rPr>
                    <w:t>"Helen</w:t>
                  </w:r>
                  <w:r>
                    <w:rPr>
                      <w:color w:val="4F9905"/>
                      <w:spacing w:val="-3"/>
                    </w:rPr>
                    <w:t xml:space="preserve"> </w:t>
                  </w:r>
                  <w:r>
                    <w:rPr>
                      <w:color w:val="4F9905"/>
                    </w:rPr>
                    <w:t>Haruki"</w:t>
                  </w:r>
                  <w:r>
                    <w:rPr>
                      <w:color w:val="4F9905"/>
                      <w:spacing w:val="-4"/>
                    </w:rPr>
                    <w:t xml:space="preserve"> </w:t>
                  </w:r>
                  <w:r>
                    <w:rPr>
                      <w:color w:val="214987"/>
                    </w:rPr>
                    <w:t>WHERE</w:t>
                  </w:r>
                  <w:r>
                    <w:rPr>
                      <w:color w:val="214987"/>
                      <w:spacing w:val="-3"/>
                    </w:rPr>
                    <w:t xml:space="preserve"> </w:t>
                  </w:r>
                  <w:r>
                    <w:t>`id`</w:t>
                  </w:r>
                  <w:r>
                    <w:rPr>
                      <w:spacing w:val="-5"/>
                    </w:rPr>
                    <w:t xml:space="preserve"> </w:t>
                  </w:r>
                  <w:r>
                    <w:t>=</w:t>
                  </w:r>
                  <w:r>
                    <w:rPr>
                      <w:spacing w:val="-3"/>
                    </w:rPr>
                    <w:t xml:space="preserve"> </w:t>
                  </w:r>
                  <w:r>
                    <w:rPr>
                      <w:spacing w:val="-5"/>
                    </w:rPr>
                    <w:t>1;</w:t>
                  </w:r>
                </w:p>
              </w:txbxContent>
            </v:textbox>
            <w10:wrap anchorx="page"/>
          </v:shape>
        </w:pict>
      </w:r>
      <w:r>
        <w:rPr>
          <w:rFonts w:ascii="文泉驿微米黑" w:eastAsia="文泉驿微米黑" w:hint="eastAsia"/>
          <w:spacing w:val="-2"/>
          <w:sz w:val="20"/>
        </w:rPr>
        <w:t xml:space="preserve">假设某位作者改名为 </w:t>
      </w:r>
      <w:r>
        <w:rPr>
          <w:rFonts w:ascii="文泉驿微米黑" w:eastAsia="文泉驿微米黑" w:hint="eastAsia"/>
          <w:sz w:val="16"/>
        </w:rPr>
        <w:t>Helen</w:t>
      </w:r>
      <w:r>
        <w:rPr>
          <w:rFonts w:ascii="文泉驿微米黑" w:eastAsia="文泉驿微米黑" w:hint="eastAsia"/>
          <w:spacing w:val="-11"/>
          <w:sz w:val="16"/>
        </w:rPr>
        <w:t xml:space="preserve"> </w:t>
      </w:r>
      <w:r>
        <w:rPr>
          <w:rFonts w:ascii="文泉驿微米黑" w:eastAsia="文泉驿微米黑" w:hint="eastAsia"/>
          <w:sz w:val="16"/>
        </w:rPr>
        <w:t>Haruki</w:t>
      </w:r>
      <w:r>
        <w:rPr>
          <w:rFonts w:ascii="文泉驿微米黑" w:eastAsia="文泉驿微米黑" w:hint="eastAsia"/>
          <w:sz w:val="20"/>
        </w:rPr>
        <w:t>，需要更改</w:t>
      </w:r>
      <w:hyperlink w:anchor="_bookmark253" w:history="1">
        <w:r>
          <w:rPr>
            <w:rFonts w:ascii="文泉驿微米黑" w:eastAsia="文泉驿微米黑" w:hint="eastAsia"/>
            <w:color w:val="EC008C"/>
            <w:sz w:val="16"/>
          </w:rPr>
          <w:t>authors</w:t>
        </w:r>
      </w:hyperlink>
      <w:r>
        <w:rPr>
          <w:rFonts w:ascii="文泉驿微米黑" w:eastAsia="文泉驿微米黑" w:hint="eastAsia"/>
          <w:color w:val="EC008C"/>
          <w:spacing w:val="-10"/>
          <w:sz w:val="16"/>
        </w:rPr>
        <w:t xml:space="preserve"> </w:t>
      </w:r>
      <w:r>
        <w:rPr>
          <w:rFonts w:ascii="文泉驿微米黑" w:eastAsia="文泉驿微米黑" w:hint="eastAsia"/>
          <w:spacing w:val="-2"/>
          <w:sz w:val="20"/>
        </w:rPr>
        <w:t xml:space="preserve">表。假设他的唯一标识 </w:t>
      </w:r>
      <w:r>
        <w:rPr>
          <w:sz w:val="16"/>
        </w:rPr>
        <w:t>id</w:t>
      </w:r>
      <w:r>
        <w:rPr>
          <w:spacing w:val="-55"/>
          <w:sz w:val="16"/>
        </w:rPr>
        <w:t xml:space="preserve"> </w:t>
      </w:r>
      <w:r>
        <w:rPr>
          <w:rFonts w:ascii="文泉驿微米黑" w:eastAsia="文泉驿微米黑" w:hint="eastAsia"/>
          <w:spacing w:val="-7"/>
          <w:sz w:val="20"/>
        </w:rPr>
        <w:t xml:space="preserve">为 </w:t>
      </w:r>
      <w:r>
        <w:rPr>
          <w:rFonts w:ascii="文泉驿微米黑" w:eastAsia="文泉驿微米黑" w:hint="eastAsia"/>
          <w:sz w:val="16"/>
        </w:rPr>
        <w:t>1</w:t>
      </w:r>
      <w:r>
        <w:rPr>
          <w:rFonts w:ascii="文泉驿微米黑" w:eastAsia="文泉驿微米黑" w:hint="eastAsia"/>
          <w:sz w:val="20"/>
        </w:rPr>
        <w:t>，即过滤器应为：</w:t>
      </w:r>
      <w:r>
        <w:rPr>
          <w:sz w:val="16"/>
        </w:rPr>
        <w:t>id</w:t>
      </w:r>
      <w:r>
        <w:rPr>
          <w:spacing w:val="-11"/>
          <w:sz w:val="16"/>
        </w:rPr>
        <w:t xml:space="preserve"> = </w:t>
      </w:r>
      <w:r>
        <w:rPr>
          <w:sz w:val="16"/>
        </w:rPr>
        <w:t>1</w:t>
      </w:r>
      <w:r>
        <w:rPr>
          <w:rFonts w:ascii="文泉驿微米黑" w:eastAsia="文泉驿微米黑" w:hint="eastAsia"/>
          <w:sz w:val="20"/>
        </w:rPr>
        <w:t xml:space="preserve">。在 </w:t>
      </w:r>
      <w:r>
        <w:rPr>
          <w:rFonts w:ascii="文泉驿微米黑" w:eastAsia="文泉驿微米黑" w:hint="eastAsia"/>
          <w:sz w:val="16"/>
        </w:rPr>
        <w:t xml:space="preserve">SQL </w:t>
      </w:r>
      <w:r>
        <w:rPr>
          <w:rFonts w:ascii="文泉驿微米黑" w:eastAsia="文泉驿微米黑" w:hint="eastAsia"/>
          <w:sz w:val="20"/>
        </w:rPr>
        <w:t>中更改作者姓名的示例为：</w:t>
      </w:r>
    </w:p>
    <w:p w14:paraId="6B57AE0A" w14:textId="77777777" w:rsidR="00C36271" w:rsidRDefault="00C36271">
      <w:pPr>
        <w:pStyle w:val="a3"/>
        <w:spacing w:before="0"/>
        <w:rPr>
          <w:rFonts w:ascii="文泉驿微米黑"/>
          <w:sz w:val="20"/>
        </w:rPr>
      </w:pPr>
    </w:p>
    <w:p w14:paraId="1DBC9C70" w14:textId="77777777" w:rsidR="00C36271" w:rsidRDefault="00C36271">
      <w:pPr>
        <w:pStyle w:val="a3"/>
        <w:spacing w:before="0"/>
        <w:rPr>
          <w:rFonts w:ascii="文泉驿微米黑"/>
          <w:sz w:val="14"/>
        </w:rPr>
      </w:pPr>
    </w:p>
    <w:p w14:paraId="67CA3041" w14:textId="77777777" w:rsidR="00C36271" w:rsidRDefault="00000000">
      <w:pPr>
        <w:spacing w:before="52"/>
        <w:ind w:left="220"/>
        <w:rPr>
          <w:rFonts w:ascii="文泉驿微米黑" w:eastAsia="文泉驿微米黑"/>
          <w:sz w:val="20"/>
        </w:rPr>
      </w:pPr>
      <w:r>
        <w:pict w14:anchorId="5F49E8B2">
          <v:shape id="docshape724" o:spid="_x0000_s3187" type="#_x0000_t202" style="position:absolute;left:0;text-align:left;margin-left:68.8pt;margin-top:21.5pt;width:474.4pt;height:149.85pt;z-index:-15506944;mso-wrap-distance-left:0;mso-wrap-distance-right:0;mso-position-horizontal-relative:page" filled="f" strokeweight=".14042mm">
            <v:textbox inset="0,0,0,0">
              <w:txbxContent>
                <w:p w14:paraId="7EA10E30" w14:textId="77777777" w:rsidR="00C36271" w:rsidRDefault="00000000">
                  <w:pPr>
                    <w:pStyle w:val="a3"/>
                    <w:spacing w:before="73" w:line="261" w:lineRule="auto"/>
                    <w:ind w:left="59" w:right="4114"/>
                  </w:pPr>
                  <w:r>
                    <w:rPr>
                      <w:color w:val="8E5902"/>
                    </w:rPr>
                    <w:t>//</w:t>
                  </w:r>
                  <w:r>
                    <w:rPr>
                      <w:color w:val="8E5902"/>
                      <w:spacing w:val="-5"/>
                    </w:rPr>
                    <w:t xml:space="preserve"> </w:t>
                  </w:r>
                  <w:r>
                    <w:rPr>
                      <w:color w:val="8E5902"/>
                    </w:rPr>
                    <w:t>ds</w:t>
                  </w:r>
                  <w:r>
                    <w:rPr>
                      <w:color w:val="8E5902"/>
                      <w:spacing w:val="-6"/>
                    </w:rPr>
                    <w:t xml:space="preserve"> </w:t>
                  </w:r>
                  <w:r>
                    <w:rPr>
                      <w:color w:val="8E5902"/>
                    </w:rPr>
                    <w:t>is</w:t>
                  </w:r>
                  <w:r>
                    <w:rPr>
                      <w:color w:val="8E5902"/>
                      <w:spacing w:val="-5"/>
                    </w:rPr>
                    <w:t xml:space="preserve"> </w:t>
                  </w:r>
                  <w:r>
                    <w:rPr>
                      <w:color w:val="8E5902"/>
                    </w:rPr>
                    <w:t>an</w:t>
                  </w:r>
                  <w:r>
                    <w:rPr>
                      <w:color w:val="8E5902"/>
                      <w:spacing w:val="-5"/>
                    </w:rPr>
                    <w:t xml:space="preserve"> </w:t>
                  </w:r>
                  <w:r>
                    <w:rPr>
                      <w:color w:val="8E5902"/>
                    </w:rPr>
                    <w:t>entity</w:t>
                  </w:r>
                  <w:r>
                    <w:rPr>
                      <w:color w:val="8E5902"/>
                      <w:spacing w:val="-6"/>
                    </w:rPr>
                    <w:t xml:space="preserve"> </w:t>
                  </w:r>
                  <w:r>
                    <w:rPr>
                      <w:color w:val="8E5902"/>
                    </w:rPr>
                    <w:t>of</w:t>
                  </w:r>
                  <w:r>
                    <w:rPr>
                      <w:color w:val="8E5902"/>
                      <w:spacing w:val="-5"/>
                    </w:rPr>
                    <w:t xml:space="preserve"> </w:t>
                  </w:r>
                  <w:r>
                    <w:rPr>
                      <w:color w:val="8E5902"/>
                    </w:rPr>
                    <w:t xml:space="preserve">com.mysql.cj.jdbc.MysqlDataSource </w:t>
                  </w:r>
                  <w:r>
                    <w:rPr>
                      <w:color w:val="214987"/>
                    </w:rPr>
                    <w:t xml:space="preserve">try </w:t>
                  </w:r>
                  <w:r>
                    <w:t>(Connection connection = ds.getConnection()) {</w:t>
                  </w:r>
                </w:p>
                <w:p w14:paraId="03AA46D2" w14:textId="77777777" w:rsidR="00C36271" w:rsidRDefault="00000000">
                  <w:pPr>
                    <w:pStyle w:val="a3"/>
                    <w:spacing w:before="0"/>
                    <w:ind w:left="444"/>
                  </w:pPr>
                  <w:r>
                    <w:t>PreparedStatement</w:t>
                  </w:r>
                  <w:r>
                    <w:rPr>
                      <w:spacing w:val="-9"/>
                    </w:rPr>
                    <w:t xml:space="preserve"> </w:t>
                  </w:r>
                  <w:r>
                    <w:t>pstmt</w:t>
                  </w:r>
                  <w:r>
                    <w:rPr>
                      <w:spacing w:val="-7"/>
                    </w:rPr>
                    <w:t xml:space="preserve"> </w:t>
                  </w:r>
                  <w:r>
                    <w:t>=</w:t>
                  </w:r>
                  <w:r>
                    <w:rPr>
                      <w:spacing w:val="-7"/>
                    </w:rPr>
                    <w:t xml:space="preserve"> </w:t>
                  </w:r>
                  <w:r>
                    <w:t>connection.prepareStatement(</w:t>
                  </w:r>
                  <w:r>
                    <w:rPr>
                      <w:color w:val="4F9905"/>
                    </w:rPr>
                    <w:t>"UPDATE</w:t>
                  </w:r>
                  <w:r>
                    <w:rPr>
                      <w:color w:val="4F9905"/>
                      <w:spacing w:val="-7"/>
                    </w:rPr>
                    <w:t xml:space="preserve"> </w:t>
                  </w:r>
                  <w:r>
                    <w:rPr>
                      <w:color w:val="4F9905"/>
                    </w:rPr>
                    <w:t>`authors`</w:t>
                  </w:r>
                  <w:r>
                    <w:rPr>
                      <w:color w:val="4F9905"/>
                      <w:spacing w:val="-8"/>
                    </w:rPr>
                    <w:t xml:space="preserve"> </w:t>
                  </w:r>
                  <w:r>
                    <w:rPr>
                      <w:color w:val="4F9905"/>
                    </w:rPr>
                    <w:t>SET</w:t>
                  </w:r>
                  <w:r>
                    <w:rPr>
                      <w:color w:val="4F9905"/>
                      <w:spacing w:val="-7"/>
                    </w:rPr>
                    <w:t xml:space="preserve"> </w:t>
                  </w:r>
                  <w:r>
                    <w:rPr>
                      <w:color w:val="4F9905"/>
                    </w:rPr>
                    <w:t>`name`</w:t>
                  </w:r>
                  <w:r>
                    <w:rPr>
                      <w:color w:val="4F9905"/>
                      <w:spacing w:val="-7"/>
                    </w:rPr>
                    <w:t xml:space="preserve"> </w:t>
                  </w:r>
                  <w:r>
                    <w:rPr>
                      <w:color w:val="4F9905"/>
                    </w:rPr>
                    <w:t>=</w:t>
                  </w:r>
                  <w:r>
                    <w:rPr>
                      <w:color w:val="4F9905"/>
                      <w:spacing w:val="-7"/>
                    </w:rPr>
                    <w:t xml:space="preserve"> </w:t>
                  </w:r>
                  <w:r>
                    <w:rPr>
                      <w:color w:val="4F9905"/>
                    </w:rPr>
                    <w:t>?</w:t>
                  </w:r>
                  <w:r>
                    <w:rPr>
                      <w:color w:val="4F9905"/>
                      <w:spacing w:val="-7"/>
                    </w:rPr>
                    <w:t xml:space="preserve"> </w:t>
                  </w:r>
                  <w:r>
                    <w:rPr>
                      <w:color w:val="4F9905"/>
                      <w:spacing w:val="-2"/>
                    </w:rPr>
                    <w:t>WHERE</w:t>
                  </w:r>
                </w:p>
                <w:p w14:paraId="366B91AC" w14:textId="77777777" w:rsidR="00C36271" w:rsidRDefault="00000000">
                  <w:pPr>
                    <w:pStyle w:val="a3"/>
                    <w:spacing w:before="11" w:line="261" w:lineRule="auto"/>
                    <w:ind w:left="444" w:right="5663"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rPr>
                      <w:color w:val="4F9905"/>
                    </w:rPr>
                    <w:t>`id` = ?"</w:t>
                  </w:r>
                  <w:r>
                    <w:t>); pstmt.setString(1,</w:t>
                  </w:r>
                  <w:r>
                    <w:rPr>
                      <w:spacing w:val="-17"/>
                    </w:rPr>
                    <w:t xml:space="preserve"> </w:t>
                  </w:r>
                  <w:r>
                    <w:rPr>
                      <w:color w:val="4F9905"/>
                    </w:rPr>
                    <w:t>"Helen</w:t>
                  </w:r>
                  <w:r>
                    <w:rPr>
                      <w:color w:val="4F9905"/>
                      <w:spacing w:val="-17"/>
                    </w:rPr>
                    <w:t xml:space="preserve"> </w:t>
                  </w:r>
                  <w:r>
                    <w:rPr>
                      <w:color w:val="4F9905"/>
                    </w:rPr>
                    <w:t>Haruki"</w:t>
                  </w:r>
                  <w:r>
                    <w:t xml:space="preserve">); pstmt.setInt(2, 1); </w:t>
                  </w:r>
                  <w:r>
                    <w:rPr>
                      <w:spacing w:val="-2"/>
                    </w:rPr>
                    <w:t>pstmt.executeUpdate();</w:t>
                  </w:r>
                </w:p>
                <w:p w14:paraId="57C053D7" w14:textId="77777777" w:rsidR="00C36271" w:rsidRDefault="00000000">
                  <w:pPr>
                    <w:pStyle w:val="a3"/>
                    <w:spacing w:before="0" w:line="261" w:lineRule="auto"/>
                    <w:ind w:left="444" w:right="6118" w:hanging="385"/>
                  </w:pPr>
                  <w:r>
                    <w:t>}</w:t>
                  </w:r>
                  <w:r>
                    <w:rPr>
                      <w:spacing w:val="-9"/>
                    </w:rPr>
                    <w:t xml:space="preserve"> </w:t>
                  </w:r>
                  <w:r>
                    <w:rPr>
                      <w:color w:val="214987"/>
                    </w:rPr>
                    <w:t>catch</w:t>
                  </w:r>
                  <w:r>
                    <w:rPr>
                      <w:color w:val="214987"/>
                      <w:spacing w:val="-9"/>
                    </w:rPr>
                    <w:t xml:space="preserve"> </w:t>
                  </w:r>
                  <w:r>
                    <w:t>(SQLException</w:t>
                  </w:r>
                  <w:r>
                    <w:rPr>
                      <w:spacing w:val="-10"/>
                    </w:rPr>
                    <w:t xml:space="preserve"> </w:t>
                  </w:r>
                  <w:r>
                    <w:t>e)</w:t>
                  </w:r>
                  <w:r>
                    <w:rPr>
                      <w:spacing w:val="-9"/>
                    </w:rPr>
                    <w:t xml:space="preserve"> </w:t>
                  </w:r>
                  <w:r>
                    <w:t xml:space="preserve">{ </w:t>
                  </w:r>
                  <w:r>
                    <w:rPr>
                      <w:spacing w:val="-2"/>
                    </w:rPr>
                    <w:t>e.printStackTrace();</w:t>
                  </w:r>
                </w:p>
                <w:p w14:paraId="085D4F94" w14:textId="77777777" w:rsidR="00C36271" w:rsidRDefault="00000000">
                  <w:pPr>
                    <w:spacing w:before="1"/>
                    <w:ind w:left="59"/>
                    <w:rPr>
                      <w:sz w:val="16"/>
                    </w:rPr>
                  </w:pPr>
                  <w:r>
                    <w:rPr>
                      <w:sz w:val="16"/>
                    </w:rPr>
                    <w:t>}</w:t>
                  </w:r>
                </w:p>
              </w:txbxContent>
            </v:textbox>
            <w10:wrap type="topAndBottom" anchorx="page"/>
          </v:shape>
        </w:pict>
      </w:r>
      <w:r>
        <w:rPr>
          <w:rFonts w:ascii="文泉驿微米黑" w:eastAsia="文泉驿微米黑" w:hint="eastAsia"/>
          <w:spacing w:val="27"/>
          <w:sz w:val="20"/>
        </w:rPr>
        <w:t>在</w:t>
      </w:r>
      <w:r>
        <w:rPr>
          <w:rFonts w:ascii="文泉驿微米黑" w:eastAsia="文泉驿微米黑" w:hint="eastAsia"/>
          <w:sz w:val="16"/>
        </w:rPr>
        <w:t>Java</w:t>
      </w:r>
      <w:r>
        <w:rPr>
          <w:rFonts w:ascii="文泉驿微米黑" w:eastAsia="文泉驿微米黑" w:hint="eastAsia"/>
          <w:spacing w:val="-10"/>
          <w:sz w:val="16"/>
        </w:rPr>
        <w:t xml:space="preserve"> </w:t>
      </w:r>
      <w:r>
        <w:rPr>
          <w:rFonts w:ascii="文泉驿微米黑" w:eastAsia="文泉驿微米黑" w:hint="eastAsia"/>
          <w:spacing w:val="-1"/>
          <w:sz w:val="20"/>
        </w:rPr>
        <w:t>中更改作者姓名的示例为：</w:t>
      </w:r>
    </w:p>
    <w:p w14:paraId="52AA16F6" w14:textId="77777777" w:rsidR="00C36271" w:rsidRDefault="00C36271">
      <w:pPr>
        <w:pStyle w:val="a3"/>
        <w:spacing w:before="10"/>
        <w:rPr>
          <w:rFonts w:ascii="文泉驿微米黑"/>
          <w:sz w:val="27"/>
        </w:rPr>
      </w:pPr>
    </w:p>
    <w:p w14:paraId="623FC40A" w14:textId="77777777" w:rsidR="00C36271" w:rsidRDefault="00000000">
      <w:pPr>
        <w:pStyle w:val="a4"/>
        <w:numPr>
          <w:ilvl w:val="2"/>
          <w:numId w:val="162"/>
        </w:numPr>
        <w:tabs>
          <w:tab w:val="left" w:pos="731"/>
        </w:tabs>
        <w:spacing w:before="53"/>
        <w:rPr>
          <w:rFonts w:ascii="文泉驿等宽微米黑" w:eastAsia="文泉驿等宽微米黑"/>
          <w:sz w:val="16"/>
        </w:rPr>
      </w:pPr>
      <w:bookmarkStart w:id="192" w:name="使用_INSERT_ON_DUPLICATE_KEY_UPDATE"/>
      <w:bookmarkStart w:id="193" w:name="_bookmark114"/>
      <w:bookmarkEnd w:id="192"/>
      <w:bookmarkEnd w:id="193"/>
      <w:r>
        <w:rPr>
          <w:spacing w:val="-5"/>
          <w:sz w:val="20"/>
        </w:rPr>
        <w:t xml:space="preserve">使用 </w:t>
      </w:r>
      <w:r>
        <w:rPr>
          <w:rFonts w:ascii="文泉驿等宽微米黑" w:eastAsia="文泉驿等宽微米黑" w:hint="eastAsia"/>
          <w:sz w:val="16"/>
        </w:rPr>
        <w:t>INSERT</w:t>
      </w:r>
      <w:r>
        <w:rPr>
          <w:rFonts w:ascii="文泉驿等宽微米黑" w:eastAsia="文泉驿等宽微米黑" w:hint="eastAsia"/>
          <w:spacing w:val="-5"/>
          <w:sz w:val="16"/>
        </w:rPr>
        <w:t xml:space="preserve"> </w:t>
      </w:r>
      <w:r>
        <w:rPr>
          <w:rFonts w:ascii="文泉驿等宽微米黑" w:eastAsia="文泉驿等宽微米黑" w:hint="eastAsia"/>
          <w:sz w:val="16"/>
        </w:rPr>
        <w:t>ON</w:t>
      </w:r>
      <w:r>
        <w:rPr>
          <w:rFonts w:ascii="文泉驿等宽微米黑" w:eastAsia="文泉驿等宽微米黑" w:hint="eastAsia"/>
          <w:spacing w:val="-4"/>
          <w:sz w:val="16"/>
        </w:rPr>
        <w:t xml:space="preserve"> </w:t>
      </w:r>
      <w:r>
        <w:rPr>
          <w:rFonts w:ascii="文泉驿等宽微米黑" w:eastAsia="文泉驿等宽微米黑" w:hint="eastAsia"/>
          <w:sz w:val="16"/>
        </w:rPr>
        <w:t>DUPLICATE</w:t>
      </w:r>
      <w:r>
        <w:rPr>
          <w:rFonts w:ascii="文泉驿等宽微米黑" w:eastAsia="文泉驿等宽微米黑" w:hint="eastAsia"/>
          <w:spacing w:val="-5"/>
          <w:sz w:val="16"/>
        </w:rPr>
        <w:t xml:space="preserve"> </w:t>
      </w:r>
      <w:r>
        <w:rPr>
          <w:rFonts w:ascii="文泉驿等宽微米黑" w:eastAsia="文泉驿等宽微米黑" w:hint="eastAsia"/>
          <w:sz w:val="16"/>
        </w:rPr>
        <w:t>KEY</w:t>
      </w:r>
      <w:r>
        <w:rPr>
          <w:rFonts w:ascii="文泉驿等宽微米黑" w:eastAsia="文泉驿等宽微米黑" w:hint="eastAsia"/>
          <w:spacing w:val="-4"/>
          <w:sz w:val="16"/>
        </w:rPr>
        <w:t xml:space="preserve"> </w:t>
      </w:r>
      <w:r>
        <w:rPr>
          <w:rFonts w:ascii="文泉驿等宽微米黑" w:eastAsia="文泉驿等宽微米黑" w:hint="eastAsia"/>
          <w:spacing w:val="-2"/>
          <w:sz w:val="16"/>
        </w:rPr>
        <w:t>UPDATE</w:t>
      </w:r>
    </w:p>
    <w:p w14:paraId="4350AA52" w14:textId="77777777" w:rsidR="00C36271" w:rsidRDefault="00C36271">
      <w:pPr>
        <w:pStyle w:val="a3"/>
        <w:spacing w:before="6"/>
        <w:rPr>
          <w:sz w:val="14"/>
        </w:rPr>
      </w:pPr>
    </w:p>
    <w:p w14:paraId="08A2DAD8" w14:textId="77777777" w:rsidR="00C36271" w:rsidRDefault="00000000">
      <w:pPr>
        <w:spacing w:line="208" w:lineRule="auto"/>
        <w:ind w:left="220" w:right="1437"/>
        <w:rPr>
          <w:rFonts w:ascii="文泉驿微米黑" w:eastAsia="文泉驿微米黑"/>
          <w:sz w:val="20"/>
        </w:rPr>
      </w:pPr>
      <w:r>
        <w:rPr>
          <w:rFonts w:ascii="文泉驿微米黑" w:eastAsia="文泉驿微米黑" w:hint="eastAsia"/>
          <w:spacing w:val="-2"/>
          <w:sz w:val="20"/>
        </w:rPr>
        <w:t>如果你需要将新数据插入表中，但如果有任何唯一键（主键也是一种唯一键）发生冲突，则会更新第一条冲</w:t>
      </w:r>
      <w:r>
        <w:rPr>
          <w:rFonts w:ascii="文泉驿微米黑" w:eastAsia="文泉驿微米黑" w:hint="eastAsia"/>
          <w:spacing w:val="-1"/>
          <w:sz w:val="20"/>
        </w:rPr>
        <w:t xml:space="preserve">突数据，可使用 </w:t>
      </w:r>
      <w:r>
        <w:rPr>
          <w:sz w:val="16"/>
        </w:rPr>
        <w:t>INSERT ... ON DUPLICATE KEY UPDATE</w:t>
      </w:r>
      <w:r>
        <w:rPr>
          <w:spacing w:val="-10"/>
          <w:sz w:val="16"/>
        </w:rPr>
        <w:t xml:space="preserve"> ... </w:t>
      </w:r>
      <w:r>
        <w:rPr>
          <w:rFonts w:ascii="文泉驿微米黑" w:eastAsia="文泉驿微米黑" w:hint="eastAsia"/>
          <w:sz w:val="20"/>
        </w:rPr>
        <w:t>语句进行插入或更新。</w:t>
      </w:r>
    </w:p>
    <w:p w14:paraId="6AB235C8" w14:textId="77777777" w:rsidR="00C36271" w:rsidRDefault="00C36271">
      <w:pPr>
        <w:spacing w:line="208" w:lineRule="auto"/>
        <w:rPr>
          <w:rFonts w:ascii="文泉驿微米黑" w:eastAsia="文泉驿微米黑"/>
          <w:sz w:val="20"/>
        </w:rPr>
        <w:sectPr w:rsidR="00C36271">
          <w:pgSz w:w="12240" w:h="15840"/>
          <w:pgMar w:top="1080" w:right="0" w:bottom="980" w:left="1220" w:header="599" w:footer="792" w:gutter="0"/>
          <w:cols w:space="720"/>
        </w:sectPr>
      </w:pPr>
    </w:p>
    <w:p w14:paraId="51C62507" w14:textId="77777777" w:rsidR="00C36271" w:rsidRDefault="00C36271">
      <w:pPr>
        <w:pStyle w:val="a3"/>
        <w:spacing w:before="13"/>
        <w:rPr>
          <w:rFonts w:ascii="文泉驿微米黑"/>
          <w:sz w:val="15"/>
        </w:rPr>
      </w:pPr>
    </w:p>
    <w:p w14:paraId="3987628C" w14:textId="77777777" w:rsidR="00C36271" w:rsidRDefault="00000000">
      <w:pPr>
        <w:pStyle w:val="a4"/>
        <w:numPr>
          <w:ilvl w:val="3"/>
          <w:numId w:val="162"/>
        </w:numPr>
        <w:tabs>
          <w:tab w:val="left" w:pos="863"/>
        </w:tabs>
        <w:spacing w:before="53"/>
        <w:ind w:left="862" w:hanging="643"/>
        <w:rPr>
          <w:sz w:val="20"/>
        </w:rPr>
      </w:pPr>
      <w:r>
        <w:rPr>
          <w:sz w:val="16"/>
        </w:rPr>
        <w:t>SQL</w:t>
      </w:r>
      <w:r>
        <w:rPr>
          <w:spacing w:val="-3"/>
          <w:sz w:val="16"/>
        </w:rPr>
        <w:t xml:space="preserve"> </w:t>
      </w:r>
      <w:r>
        <w:rPr>
          <w:spacing w:val="-5"/>
          <w:sz w:val="20"/>
        </w:rPr>
        <w:t>语法</w:t>
      </w:r>
    </w:p>
    <w:p w14:paraId="19DC6902" w14:textId="77777777" w:rsidR="00C36271" w:rsidRDefault="00000000">
      <w:pPr>
        <w:spacing w:before="77"/>
        <w:ind w:left="220"/>
        <w:rPr>
          <w:rFonts w:ascii="文泉驿微米黑" w:eastAsia="文泉驿微米黑"/>
          <w:sz w:val="20"/>
        </w:rPr>
      </w:pPr>
      <w:r>
        <w:pict w14:anchorId="3170EC53">
          <v:shape id="docshape725" o:spid="_x0000_s3186" type="#_x0000_t202" style="position:absolute;left:0;text-align:left;margin-left:68.8pt;margin-top:22.75pt;width:474.4pt;height:35.1pt;z-index:-15505920;mso-wrap-distance-left:0;mso-wrap-distance-right:0;mso-position-horizontal-relative:page" filled="f" strokeweight=".14042mm">
            <v:textbox inset="0,0,0,0">
              <w:txbxContent>
                <w:p w14:paraId="07AFD7DE" w14:textId="77777777" w:rsidR="00C36271" w:rsidRDefault="00000000">
                  <w:pPr>
                    <w:pStyle w:val="a3"/>
                    <w:spacing w:before="73"/>
                    <w:ind w:left="59"/>
                  </w:pPr>
                  <w:r>
                    <w:rPr>
                      <w:color w:val="214987"/>
                    </w:rPr>
                    <w:t>INSERT</w:t>
                  </w:r>
                  <w:r>
                    <w:rPr>
                      <w:color w:val="214987"/>
                      <w:spacing w:val="-6"/>
                    </w:rPr>
                    <w:t xml:space="preserve"> </w:t>
                  </w:r>
                  <w:r>
                    <w:rPr>
                      <w:color w:val="214987"/>
                    </w:rPr>
                    <w:t>INTO</w:t>
                  </w:r>
                  <w:r>
                    <w:rPr>
                      <w:color w:val="214987"/>
                      <w:spacing w:val="-6"/>
                    </w:rPr>
                    <w:t xml:space="preserve"> </w:t>
                  </w:r>
                  <w:r>
                    <w:t>{</w:t>
                  </w:r>
                  <w:r>
                    <w:rPr>
                      <w:color w:val="214987"/>
                    </w:rPr>
                    <w:t>table</w:t>
                  </w:r>
                  <w:r>
                    <w:t>}</w:t>
                  </w:r>
                  <w:r>
                    <w:rPr>
                      <w:spacing w:val="-6"/>
                    </w:rPr>
                    <w:t xml:space="preserve"> </w:t>
                  </w:r>
                  <w:r>
                    <w:t>({columns})</w:t>
                  </w:r>
                  <w:r>
                    <w:rPr>
                      <w:spacing w:val="-6"/>
                    </w:rPr>
                    <w:t xml:space="preserve"> </w:t>
                  </w:r>
                  <w:r>
                    <w:rPr>
                      <w:color w:val="214987"/>
                    </w:rPr>
                    <w:t>VALUES</w:t>
                  </w:r>
                  <w:r>
                    <w:rPr>
                      <w:color w:val="214987"/>
                      <w:spacing w:val="-5"/>
                    </w:rPr>
                    <w:t xml:space="preserve"> </w:t>
                  </w:r>
                  <w:r>
                    <w:rPr>
                      <w:spacing w:val="-2"/>
                    </w:rPr>
                    <w:t>({</w:t>
                  </w:r>
                  <w:r>
                    <w:rPr>
                      <w:color w:val="214987"/>
                      <w:spacing w:val="-2"/>
                    </w:rPr>
                    <w:t>values</w:t>
                  </w:r>
                  <w:r>
                    <w:rPr>
                      <w:spacing w:val="-2"/>
                    </w:rPr>
                    <w:t>})</w:t>
                  </w:r>
                </w:p>
                <w:p w14:paraId="7FF905A2" w14:textId="77777777" w:rsidR="00C36271" w:rsidRDefault="00000000">
                  <w:pPr>
                    <w:pStyle w:val="a3"/>
                    <w:ind w:left="444"/>
                  </w:pPr>
                  <w:r>
                    <w:rPr>
                      <w:color w:val="214987"/>
                    </w:rPr>
                    <w:t>ON</w:t>
                  </w:r>
                  <w:r>
                    <w:rPr>
                      <w:color w:val="214987"/>
                      <w:spacing w:val="-6"/>
                    </w:rPr>
                    <w:t xml:space="preserve"> </w:t>
                  </w:r>
                  <w:r>
                    <w:t>DUPLICATE</w:t>
                  </w:r>
                  <w:r>
                    <w:rPr>
                      <w:spacing w:val="-5"/>
                    </w:rPr>
                    <w:t xml:space="preserve"> </w:t>
                  </w:r>
                  <w:r>
                    <w:rPr>
                      <w:color w:val="214987"/>
                    </w:rPr>
                    <w:t>KEY</w:t>
                  </w:r>
                  <w:r>
                    <w:rPr>
                      <w:color w:val="214987"/>
                      <w:spacing w:val="-5"/>
                    </w:rPr>
                    <w:t xml:space="preserve"> </w:t>
                  </w:r>
                  <w:r>
                    <w:rPr>
                      <w:color w:val="214987"/>
                    </w:rPr>
                    <w:t>UPDATE</w:t>
                  </w:r>
                  <w:r>
                    <w:rPr>
                      <w:color w:val="214987"/>
                      <w:spacing w:val="-5"/>
                    </w:rPr>
                    <w:t xml:space="preserve"> </w:t>
                  </w:r>
                  <w:r>
                    <w:t>{update_column}</w:t>
                  </w:r>
                  <w:r>
                    <w:rPr>
                      <w:spacing w:val="-6"/>
                    </w:rPr>
                    <w:t xml:space="preserve"> </w:t>
                  </w:r>
                  <w:r>
                    <w:t>=</w:t>
                  </w:r>
                  <w:r>
                    <w:rPr>
                      <w:spacing w:val="-5"/>
                    </w:rPr>
                    <w:t xml:space="preserve"> </w:t>
                  </w:r>
                  <w:r>
                    <w:rPr>
                      <w:spacing w:val="-2"/>
                    </w:rPr>
                    <w:t>{update_value};</w:t>
                  </w:r>
                </w:p>
              </w:txbxContent>
            </v:textbox>
            <w10:wrap type="topAndBottom" anchorx="page"/>
          </v:shape>
        </w:pict>
      </w:r>
      <w:r>
        <w:pict w14:anchorId="54270910">
          <v:shape id="docshape726" o:spid="_x0000_s3185" style="position:absolute;left:0;text-align:left;margin-left:224.15pt;margin-top:76.25pt;width:163.75pt;height:.1pt;z-index:-15505408;mso-wrap-distance-left:0;mso-wrap-distance-right:0;mso-position-horizontal-relative:page" coordorigin="4483,1525" coordsize="3275,0" path="m4483,1525r3274,e" filled="f" strokeweight=".22614mm">
            <v:path arrowok="t"/>
            <w10:wrap type="topAndBottom" anchorx="page"/>
          </v:shape>
        </w:pict>
      </w:r>
      <w:r>
        <w:rPr>
          <w:rFonts w:ascii="文泉驿微米黑" w:eastAsia="文泉驿微米黑" w:hint="eastAsia"/>
          <w:spacing w:val="-8"/>
          <w:sz w:val="20"/>
        </w:rPr>
        <w:t xml:space="preserve">在 </w:t>
      </w:r>
      <w:r>
        <w:rPr>
          <w:rFonts w:ascii="文泉驿微米黑" w:eastAsia="文泉驿微米黑" w:hint="eastAsia"/>
          <w:sz w:val="16"/>
        </w:rPr>
        <w:t>SQL</w:t>
      </w:r>
      <w:r>
        <w:rPr>
          <w:rFonts w:ascii="文泉驿微米黑" w:eastAsia="文泉驿微米黑" w:hint="eastAsia"/>
          <w:spacing w:val="-7"/>
          <w:sz w:val="16"/>
        </w:rPr>
        <w:t xml:space="preserve"> </w:t>
      </w:r>
      <w:r>
        <w:rPr>
          <w:rFonts w:ascii="文泉驿微米黑" w:eastAsia="文泉驿微米黑" w:hint="eastAsia"/>
          <w:sz w:val="20"/>
        </w:rPr>
        <w:t>中，</w:t>
      </w:r>
      <w:r>
        <w:rPr>
          <w:sz w:val="16"/>
        </w:rPr>
        <w:t>INSERT</w:t>
      </w:r>
      <w:r>
        <w:rPr>
          <w:spacing w:val="-4"/>
          <w:sz w:val="16"/>
        </w:rPr>
        <w:t xml:space="preserve"> ... </w:t>
      </w:r>
      <w:r>
        <w:rPr>
          <w:sz w:val="16"/>
        </w:rPr>
        <w:t>ON</w:t>
      </w:r>
      <w:r>
        <w:rPr>
          <w:spacing w:val="-6"/>
          <w:sz w:val="16"/>
        </w:rPr>
        <w:t xml:space="preserve"> </w:t>
      </w:r>
      <w:r>
        <w:rPr>
          <w:sz w:val="16"/>
        </w:rPr>
        <w:t>DUPLICATE</w:t>
      </w:r>
      <w:r>
        <w:rPr>
          <w:spacing w:val="-7"/>
          <w:sz w:val="16"/>
        </w:rPr>
        <w:t xml:space="preserve"> </w:t>
      </w:r>
      <w:r>
        <w:rPr>
          <w:sz w:val="16"/>
        </w:rPr>
        <w:t>KEY</w:t>
      </w:r>
      <w:r>
        <w:rPr>
          <w:spacing w:val="-7"/>
          <w:sz w:val="16"/>
        </w:rPr>
        <w:t xml:space="preserve"> </w:t>
      </w:r>
      <w:r>
        <w:rPr>
          <w:sz w:val="16"/>
        </w:rPr>
        <w:t>UPDATE</w:t>
      </w:r>
      <w:r>
        <w:rPr>
          <w:spacing w:val="-13"/>
          <w:sz w:val="16"/>
        </w:rPr>
        <w:t xml:space="preserve"> ... </w:t>
      </w:r>
      <w:r>
        <w:rPr>
          <w:rFonts w:ascii="文泉驿微米黑" w:eastAsia="文泉驿微米黑" w:hint="eastAsia"/>
          <w:spacing w:val="-1"/>
          <w:sz w:val="20"/>
        </w:rPr>
        <w:t>语句一般为以下形式：</w:t>
      </w:r>
    </w:p>
    <w:p w14:paraId="37B52487" w14:textId="77777777" w:rsidR="00C36271" w:rsidRDefault="00C36271">
      <w:pPr>
        <w:pStyle w:val="a3"/>
        <w:spacing w:before="16"/>
        <w:rPr>
          <w:rFonts w:ascii="文泉驿微米黑"/>
          <w:sz w:val="20"/>
        </w:rPr>
      </w:pPr>
    </w:p>
    <w:p w14:paraId="3B472EBA" w14:textId="77777777" w:rsidR="00C36271" w:rsidRDefault="00000000">
      <w:pPr>
        <w:pStyle w:val="3"/>
        <w:tabs>
          <w:tab w:val="left" w:pos="1756"/>
        </w:tabs>
        <w:spacing w:before="22" w:after="30"/>
        <w:ind w:left="0" w:right="1294"/>
        <w:jc w:val="center"/>
      </w:pPr>
      <w:r>
        <w:rPr>
          <w:spacing w:val="-2"/>
        </w:rPr>
        <w:t>参</w:t>
      </w:r>
      <w:r>
        <w:rPr>
          <w:spacing w:val="-10"/>
        </w:rPr>
        <w:t>数</w:t>
      </w:r>
      <w:r>
        <w:tab/>
      </w:r>
      <w:r>
        <w:rPr>
          <w:spacing w:val="-2"/>
        </w:rPr>
        <w:t>描</w:t>
      </w:r>
      <w:r>
        <w:rPr>
          <w:spacing w:val="-10"/>
        </w:rPr>
        <w:t>述</w:t>
      </w:r>
    </w:p>
    <w:p w14:paraId="34D86DB0" w14:textId="77777777" w:rsidR="00C36271" w:rsidRDefault="00000000">
      <w:pPr>
        <w:pStyle w:val="a3"/>
        <w:spacing w:before="0" w:line="20" w:lineRule="exact"/>
        <w:ind w:left="3262"/>
        <w:rPr>
          <w:rFonts w:ascii="文泉驿微米黑"/>
          <w:sz w:val="2"/>
        </w:rPr>
      </w:pPr>
      <w:r>
        <w:rPr>
          <w:rFonts w:ascii="文泉驿微米黑"/>
          <w:sz w:val="2"/>
        </w:rPr>
      </w:r>
      <w:r>
        <w:rPr>
          <w:rFonts w:ascii="文泉驿微米黑"/>
          <w:sz w:val="2"/>
        </w:rPr>
        <w:pict w14:anchorId="4FADBCD2">
          <v:group id="docshapegroup727" o:spid="_x0000_s3183" style="width:163.75pt;height:.4pt;mso-position-horizontal-relative:char;mso-position-vertical-relative:line" coordsize="3275,8">
            <v:line id="_x0000_s3184" style="position:absolute" from="0,4" to="3275,4" strokeweight=".4pt"/>
            <w10:anchorlock/>
          </v:group>
        </w:pict>
      </w:r>
    </w:p>
    <w:p w14:paraId="6DF4C3CA" w14:textId="77777777" w:rsidR="00C36271" w:rsidRDefault="00000000">
      <w:pPr>
        <w:pStyle w:val="a3"/>
        <w:tabs>
          <w:tab w:val="left" w:pos="5541"/>
        </w:tabs>
        <w:spacing w:before="6" w:line="308" w:lineRule="exact"/>
        <w:ind w:left="3647"/>
        <w:rPr>
          <w:rFonts w:ascii="文泉驿微米黑" w:eastAsia="文泉驿微米黑"/>
          <w:sz w:val="20"/>
        </w:rPr>
      </w:pPr>
      <w:r>
        <w:rPr>
          <w:spacing w:val="-2"/>
        </w:rPr>
        <w:t>{table}</w:t>
      </w:r>
      <w:r>
        <w:tab/>
      </w:r>
      <w:r>
        <w:rPr>
          <w:rFonts w:ascii="文泉驿微米黑" w:eastAsia="文泉驿微米黑" w:hint="eastAsia"/>
          <w:spacing w:val="-6"/>
          <w:sz w:val="20"/>
        </w:rPr>
        <w:t>表名</w:t>
      </w:r>
    </w:p>
    <w:p w14:paraId="620807D4" w14:textId="77777777" w:rsidR="00C36271" w:rsidRDefault="00000000">
      <w:pPr>
        <w:tabs>
          <w:tab w:val="left" w:pos="5142"/>
        </w:tabs>
        <w:spacing w:line="287" w:lineRule="exact"/>
        <w:ind w:left="3550"/>
        <w:rPr>
          <w:rFonts w:ascii="文泉驿微米黑" w:eastAsia="文泉驿微米黑"/>
          <w:sz w:val="20"/>
        </w:rPr>
      </w:pPr>
      <w:r>
        <w:rPr>
          <w:spacing w:val="-2"/>
          <w:sz w:val="16"/>
        </w:rPr>
        <w:t>{columns}</w:t>
      </w:r>
      <w:r>
        <w:rPr>
          <w:sz w:val="16"/>
        </w:rPr>
        <w:tab/>
      </w:r>
      <w:r>
        <w:rPr>
          <w:rFonts w:ascii="文泉驿微米黑" w:eastAsia="文泉驿微米黑" w:hint="eastAsia"/>
          <w:spacing w:val="-4"/>
          <w:sz w:val="20"/>
        </w:rPr>
        <w:t>需插入的列名</w:t>
      </w:r>
    </w:p>
    <w:p w14:paraId="69213C23" w14:textId="77777777" w:rsidR="00C36271" w:rsidRDefault="00000000">
      <w:pPr>
        <w:tabs>
          <w:tab w:val="left" w:pos="4943"/>
        </w:tabs>
        <w:spacing w:line="287" w:lineRule="exact"/>
        <w:ind w:left="3599"/>
        <w:rPr>
          <w:rFonts w:ascii="文泉驿微米黑" w:eastAsia="文泉驿微米黑"/>
          <w:sz w:val="20"/>
        </w:rPr>
      </w:pPr>
      <w:r>
        <w:rPr>
          <w:spacing w:val="-2"/>
          <w:sz w:val="16"/>
        </w:rPr>
        <w:t>{values}</w:t>
      </w:r>
      <w:r>
        <w:rPr>
          <w:sz w:val="16"/>
        </w:rPr>
        <w:tab/>
      </w:r>
      <w:r>
        <w:rPr>
          <w:rFonts w:ascii="文泉驿微米黑" w:eastAsia="文泉驿微米黑" w:hint="eastAsia"/>
          <w:spacing w:val="-4"/>
          <w:sz w:val="20"/>
        </w:rPr>
        <w:t>需插入的此列的值</w:t>
      </w:r>
    </w:p>
    <w:p w14:paraId="3B0CE8AD" w14:textId="77777777" w:rsidR="00C36271" w:rsidRDefault="00000000">
      <w:pPr>
        <w:tabs>
          <w:tab w:val="left" w:pos="5142"/>
        </w:tabs>
        <w:spacing w:line="287" w:lineRule="exact"/>
        <w:ind w:left="3262"/>
        <w:rPr>
          <w:rFonts w:ascii="文泉驿微米黑" w:eastAsia="文泉驿微米黑"/>
          <w:sz w:val="20"/>
        </w:rPr>
      </w:pPr>
      <w:r>
        <w:rPr>
          <w:spacing w:val="-2"/>
          <w:sz w:val="16"/>
        </w:rPr>
        <w:t>{update_column}</w:t>
      </w:r>
      <w:r>
        <w:rPr>
          <w:sz w:val="16"/>
        </w:rPr>
        <w:tab/>
      </w:r>
      <w:r>
        <w:rPr>
          <w:rFonts w:ascii="文泉驿微米黑" w:eastAsia="文泉驿微米黑" w:hint="eastAsia"/>
          <w:spacing w:val="-4"/>
          <w:sz w:val="20"/>
        </w:rPr>
        <w:t>需更新的列名</w:t>
      </w:r>
    </w:p>
    <w:p w14:paraId="79470624" w14:textId="77777777" w:rsidR="00C36271" w:rsidRDefault="00000000">
      <w:pPr>
        <w:tabs>
          <w:tab w:val="left" w:pos="4943"/>
        </w:tabs>
        <w:spacing w:line="308" w:lineRule="exact"/>
        <w:ind w:left="3310"/>
        <w:rPr>
          <w:rFonts w:ascii="文泉驿微米黑" w:eastAsia="文泉驿微米黑"/>
          <w:sz w:val="20"/>
        </w:rPr>
      </w:pPr>
      <w:r>
        <w:pict w14:anchorId="5731A206">
          <v:shape id="docshape728" o:spid="_x0000_s3182" style="position:absolute;left:0;text-align:left;margin-left:224.15pt;margin-top:17pt;width:163.75pt;height:.1pt;z-index:-15504384;mso-wrap-distance-left:0;mso-wrap-distance-right:0;mso-position-horizontal-relative:page" coordorigin="4483,340" coordsize="3275,0" path="m4483,340r3274,e" filled="f" strokeweight=".22614mm">
            <v:path arrowok="t"/>
            <w10:wrap type="topAndBottom" anchorx="page"/>
          </v:shape>
        </w:pict>
      </w:r>
      <w:r>
        <w:rPr>
          <w:spacing w:val="-2"/>
          <w:sz w:val="16"/>
        </w:rPr>
        <w:t>{update_value}</w:t>
      </w:r>
      <w:r>
        <w:rPr>
          <w:sz w:val="16"/>
        </w:rPr>
        <w:tab/>
      </w:r>
      <w:r>
        <w:rPr>
          <w:rFonts w:ascii="文泉驿微米黑" w:eastAsia="文泉驿微米黑" w:hint="eastAsia"/>
          <w:spacing w:val="-4"/>
          <w:sz w:val="20"/>
        </w:rPr>
        <w:t>需更新的此列的值</w:t>
      </w:r>
    </w:p>
    <w:p w14:paraId="34C3965A" w14:textId="77777777" w:rsidR="00C36271" w:rsidRDefault="00C36271">
      <w:pPr>
        <w:pStyle w:val="a3"/>
        <w:spacing w:before="3"/>
        <w:rPr>
          <w:rFonts w:ascii="文泉驿微米黑"/>
          <w:sz w:val="24"/>
        </w:rPr>
      </w:pPr>
    </w:p>
    <w:p w14:paraId="4E6BDD86" w14:textId="77777777" w:rsidR="00C36271" w:rsidRDefault="00000000">
      <w:pPr>
        <w:pStyle w:val="a4"/>
        <w:numPr>
          <w:ilvl w:val="3"/>
          <w:numId w:val="162"/>
        </w:numPr>
        <w:tabs>
          <w:tab w:val="left" w:pos="862"/>
        </w:tabs>
        <w:spacing w:before="53"/>
        <w:rPr>
          <w:sz w:val="20"/>
        </w:rPr>
      </w:pPr>
      <w:r>
        <w:rPr>
          <w:rFonts w:ascii="文泉驿等宽微米黑" w:eastAsia="文泉驿等宽微米黑" w:hint="eastAsia"/>
          <w:sz w:val="16"/>
        </w:rPr>
        <w:t>INSERT</w:t>
      </w:r>
      <w:r>
        <w:rPr>
          <w:rFonts w:ascii="文泉驿等宽微米黑" w:eastAsia="文泉驿等宽微米黑" w:hint="eastAsia"/>
          <w:spacing w:val="-9"/>
          <w:sz w:val="16"/>
        </w:rPr>
        <w:t xml:space="preserve"> </w:t>
      </w:r>
      <w:r>
        <w:rPr>
          <w:rFonts w:ascii="文泉驿等宽微米黑" w:eastAsia="文泉驿等宽微米黑" w:hint="eastAsia"/>
          <w:sz w:val="16"/>
        </w:rPr>
        <w:t>ON</w:t>
      </w:r>
      <w:r>
        <w:rPr>
          <w:rFonts w:ascii="文泉驿等宽微米黑" w:eastAsia="文泉驿等宽微米黑" w:hint="eastAsia"/>
          <w:spacing w:val="-6"/>
          <w:sz w:val="16"/>
        </w:rPr>
        <w:t xml:space="preserve"> </w:t>
      </w:r>
      <w:r>
        <w:rPr>
          <w:rFonts w:ascii="文泉驿等宽微米黑" w:eastAsia="文泉驿等宽微米黑" w:hint="eastAsia"/>
          <w:sz w:val="16"/>
        </w:rPr>
        <w:t>DUPLICATE</w:t>
      </w:r>
      <w:r>
        <w:rPr>
          <w:rFonts w:ascii="文泉驿等宽微米黑" w:eastAsia="文泉驿等宽微米黑" w:hint="eastAsia"/>
          <w:spacing w:val="-6"/>
          <w:sz w:val="16"/>
        </w:rPr>
        <w:t xml:space="preserve"> </w:t>
      </w:r>
      <w:r>
        <w:rPr>
          <w:rFonts w:ascii="文泉驿等宽微米黑" w:eastAsia="文泉驿等宽微米黑" w:hint="eastAsia"/>
          <w:sz w:val="16"/>
        </w:rPr>
        <w:t>KEY</w:t>
      </w:r>
      <w:r>
        <w:rPr>
          <w:rFonts w:ascii="文泉驿等宽微米黑" w:eastAsia="文泉驿等宽微米黑" w:hint="eastAsia"/>
          <w:spacing w:val="-6"/>
          <w:sz w:val="16"/>
        </w:rPr>
        <w:t xml:space="preserve"> </w:t>
      </w:r>
      <w:r>
        <w:rPr>
          <w:rFonts w:ascii="文泉驿等宽微米黑" w:eastAsia="文泉驿等宽微米黑" w:hint="eastAsia"/>
          <w:sz w:val="16"/>
        </w:rPr>
        <w:t>UPDATE</w:t>
      </w:r>
      <w:r>
        <w:rPr>
          <w:rFonts w:ascii="文泉驿等宽微米黑" w:eastAsia="文泉驿等宽微米黑" w:hint="eastAsia"/>
          <w:spacing w:val="-55"/>
          <w:sz w:val="16"/>
        </w:rPr>
        <w:t xml:space="preserve"> </w:t>
      </w:r>
      <w:r>
        <w:rPr>
          <w:spacing w:val="-3"/>
          <w:sz w:val="20"/>
        </w:rPr>
        <w:t>最佳实践</w:t>
      </w:r>
    </w:p>
    <w:p w14:paraId="1B1E4DED" w14:textId="77777777" w:rsidR="00C36271" w:rsidRDefault="00C36271">
      <w:pPr>
        <w:pStyle w:val="a3"/>
        <w:spacing w:before="9"/>
        <w:rPr>
          <w:rFonts w:ascii="文泉驿微米黑"/>
          <w:sz w:val="18"/>
        </w:rPr>
      </w:pPr>
    </w:p>
    <w:p w14:paraId="74A03451" w14:textId="77777777" w:rsidR="00C36271" w:rsidRDefault="00000000">
      <w:pPr>
        <w:pStyle w:val="a4"/>
        <w:numPr>
          <w:ilvl w:val="0"/>
          <w:numId w:val="84"/>
        </w:numPr>
        <w:tabs>
          <w:tab w:val="left" w:pos="719"/>
        </w:tabs>
        <w:spacing w:line="208" w:lineRule="auto"/>
        <w:ind w:right="1437"/>
        <w:jc w:val="both"/>
        <w:rPr>
          <w:sz w:val="20"/>
        </w:rPr>
      </w:pPr>
      <w:r>
        <w:rPr>
          <w:spacing w:val="-1"/>
          <w:sz w:val="20"/>
        </w:rPr>
        <w:t xml:space="preserve">在仅有一个唯一键的表上使用 </w:t>
      </w:r>
      <w:r>
        <w:rPr>
          <w:rFonts w:ascii="文泉驿等宽微米黑" w:eastAsia="文泉驿等宽微米黑" w:hAnsi="文泉驿等宽微米黑" w:hint="eastAsia"/>
          <w:sz w:val="16"/>
        </w:rPr>
        <w:t>INSERT</w:t>
      </w:r>
      <w:r>
        <w:rPr>
          <w:rFonts w:ascii="文泉驿等宽微米黑" w:eastAsia="文泉驿等宽微米黑" w:hAnsi="文泉驿等宽微米黑" w:hint="eastAsia"/>
          <w:spacing w:val="-7"/>
          <w:sz w:val="16"/>
        </w:rPr>
        <w:t xml:space="preserve"> </w:t>
      </w:r>
      <w:r>
        <w:rPr>
          <w:rFonts w:ascii="文泉驿等宽微米黑" w:eastAsia="文泉驿等宽微米黑" w:hAnsi="文泉驿等宽微米黑" w:hint="eastAsia"/>
          <w:sz w:val="16"/>
        </w:rPr>
        <w:t>ON</w:t>
      </w:r>
      <w:r>
        <w:rPr>
          <w:rFonts w:ascii="文泉驿等宽微米黑" w:eastAsia="文泉驿等宽微米黑" w:hAnsi="文泉驿等宽微米黑" w:hint="eastAsia"/>
          <w:spacing w:val="-6"/>
          <w:sz w:val="16"/>
        </w:rPr>
        <w:t xml:space="preserve"> </w:t>
      </w:r>
      <w:r>
        <w:rPr>
          <w:rFonts w:ascii="文泉驿等宽微米黑" w:eastAsia="文泉驿等宽微米黑" w:hAnsi="文泉驿等宽微米黑" w:hint="eastAsia"/>
          <w:sz w:val="16"/>
        </w:rPr>
        <w:t>DUPLICATE</w:t>
      </w:r>
      <w:r>
        <w:rPr>
          <w:rFonts w:ascii="文泉驿等宽微米黑" w:eastAsia="文泉驿等宽微米黑" w:hAnsi="文泉驿等宽微米黑" w:hint="eastAsia"/>
          <w:spacing w:val="-6"/>
          <w:sz w:val="16"/>
        </w:rPr>
        <w:t xml:space="preserve"> </w:t>
      </w:r>
      <w:r>
        <w:rPr>
          <w:rFonts w:ascii="文泉驿等宽微米黑" w:eastAsia="文泉驿等宽微米黑" w:hAnsi="文泉驿等宽微米黑" w:hint="eastAsia"/>
          <w:sz w:val="16"/>
        </w:rPr>
        <w:t>KEY</w:t>
      </w:r>
      <w:r>
        <w:rPr>
          <w:rFonts w:ascii="文泉驿等宽微米黑" w:eastAsia="文泉驿等宽微米黑" w:hAnsi="文泉驿等宽微米黑" w:hint="eastAsia"/>
          <w:spacing w:val="-6"/>
          <w:sz w:val="16"/>
        </w:rPr>
        <w:t xml:space="preserve"> </w:t>
      </w:r>
      <w:r>
        <w:rPr>
          <w:rFonts w:ascii="文泉驿等宽微米黑" w:eastAsia="文泉驿等宽微米黑" w:hAnsi="文泉驿等宽微米黑" w:hint="eastAsia"/>
          <w:sz w:val="16"/>
        </w:rPr>
        <w:t>UPDATE</w:t>
      </w:r>
      <w:r>
        <w:rPr>
          <w:spacing w:val="1"/>
          <w:sz w:val="20"/>
        </w:rPr>
        <w:t>。此语句在检测到任何 唯一键</w:t>
      </w:r>
      <w:r>
        <w:rPr>
          <w:sz w:val="16"/>
        </w:rPr>
        <w:t>(</w:t>
      </w:r>
      <w:r>
        <w:rPr>
          <w:sz w:val="20"/>
        </w:rPr>
        <w:t>包括主</w:t>
      </w:r>
      <w:r>
        <w:rPr>
          <w:spacing w:val="-2"/>
          <w:sz w:val="20"/>
        </w:rPr>
        <w:t>键</w:t>
      </w:r>
      <w:r>
        <w:rPr>
          <w:spacing w:val="-2"/>
          <w:sz w:val="16"/>
        </w:rPr>
        <w:t xml:space="preserve">) </w:t>
      </w:r>
      <w:r>
        <w:rPr>
          <w:spacing w:val="-2"/>
          <w:sz w:val="20"/>
        </w:rPr>
        <w:t>冲突时，将更新数据。在不止匹配到一行冲突时，将只会一行数据。因此，除非能保证仅有一行冲</w:t>
      </w:r>
      <w:r>
        <w:rPr>
          <w:spacing w:val="-1"/>
          <w:sz w:val="20"/>
        </w:rPr>
        <w:t xml:space="preserve">突，否则不建议在有多个唯一键的表中使用 </w:t>
      </w:r>
      <w:r>
        <w:rPr>
          <w:rFonts w:ascii="文泉驿等宽微米黑" w:eastAsia="文泉驿等宽微米黑" w:hAnsi="文泉驿等宽微米黑" w:hint="eastAsia"/>
          <w:sz w:val="16"/>
        </w:rPr>
        <w:t>INSERT ON DUPLICATE KEY UPDATE</w:t>
      </w:r>
      <w:r>
        <w:rPr>
          <w:rFonts w:ascii="文泉驿等宽微米黑" w:eastAsia="文泉驿等宽微米黑" w:hAnsi="文泉驿等宽微米黑" w:hint="eastAsia"/>
          <w:spacing w:val="-45"/>
          <w:sz w:val="16"/>
        </w:rPr>
        <w:t xml:space="preserve"> </w:t>
      </w:r>
      <w:r>
        <w:rPr>
          <w:sz w:val="20"/>
        </w:rPr>
        <w:t>语句。</w:t>
      </w:r>
    </w:p>
    <w:p w14:paraId="4104029C" w14:textId="77777777" w:rsidR="00C36271" w:rsidRDefault="00000000">
      <w:pPr>
        <w:pStyle w:val="3"/>
        <w:numPr>
          <w:ilvl w:val="0"/>
          <w:numId w:val="84"/>
        </w:numPr>
        <w:tabs>
          <w:tab w:val="left" w:pos="719"/>
        </w:tabs>
        <w:spacing w:line="301" w:lineRule="exact"/>
        <w:ind w:hanging="161"/>
      </w:pPr>
      <w:r>
        <w:rPr>
          <w:spacing w:val="-3"/>
        </w:rPr>
        <w:t>在创建或更新的场景中使用此语句。</w:t>
      </w:r>
    </w:p>
    <w:p w14:paraId="51E4E5D3" w14:textId="77777777" w:rsidR="00C36271" w:rsidRDefault="00C36271">
      <w:pPr>
        <w:pStyle w:val="a3"/>
        <w:spacing w:before="11"/>
        <w:rPr>
          <w:rFonts w:ascii="文泉驿微米黑"/>
          <w:sz w:val="21"/>
        </w:rPr>
      </w:pPr>
    </w:p>
    <w:p w14:paraId="5551B09C" w14:textId="77777777" w:rsidR="00C36271" w:rsidRDefault="00000000">
      <w:pPr>
        <w:pStyle w:val="a4"/>
        <w:numPr>
          <w:ilvl w:val="3"/>
          <w:numId w:val="162"/>
        </w:numPr>
        <w:tabs>
          <w:tab w:val="left" w:pos="862"/>
        </w:tabs>
        <w:rPr>
          <w:sz w:val="20"/>
        </w:rPr>
      </w:pPr>
      <w:r>
        <w:rPr>
          <w:rFonts w:ascii="文泉驿等宽微米黑" w:eastAsia="文泉驿等宽微米黑" w:hint="eastAsia"/>
          <w:sz w:val="16"/>
        </w:rPr>
        <w:t>INSERT</w:t>
      </w:r>
      <w:r>
        <w:rPr>
          <w:rFonts w:ascii="文泉驿等宽微米黑" w:eastAsia="文泉驿等宽微米黑" w:hint="eastAsia"/>
          <w:spacing w:val="-8"/>
          <w:sz w:val="16"/>
        </w:rPr>
        <w:t xml:space="preserve"> </w:t>
      </w:r>
      <w:r>
        <w:rPr>
          <w:rFonts w:ascii="文泉驿等宽微米黑" w:eastAsia="文泉驿等宽微米黑" w:hint="eastAsia"/>
          <w:sz w:val="16"/>
        </w:rPr>
        <w:t>ON</w:t>
      </w:r>
      <w:r>
        <w:rPr>
          <w:rFonts w:ascii="文泉驿等宽微米黑" w:eastAsia="文泉驿等宽微米黑" w:hint="eastAsia"/>
          <w:spacing w:val="-5"/>
          <w:sz w:val="16"/>
        </w:rPr>
        <w:t xml:space="preserve"> </w:t>
      </w:r>
      <w:r>
        <w:rPr>
          <w:rFonts w:ascii="文泉驿等宽微米黑" w:eastAsia="文泉驿等宽微米黑" w:hint="eastAsia"/>
          <w:sz w:val="16"/>
        </w:rPr>
        <w:t>DUPLICATE</w:t>
      </w:r>
      <w:r>
        <w:rPr>
          <w:rFonts w:ascii="文泉驿等宽微米黑" w:eastAsia="文泉驿等宽微米黑" w:hint="eastAsia"/>
          <w:spacing w:val="-5"/>
          <w:sz w:val="16"/>
        </w:rPr>
        <w:t xml:space="preserve"> </w:t>
      </w:r>
      <w:r>
        <w:rPr>
          <w:rFonts w:ascii="文泉驿等宽微米黑" w:eastAsia="文泉驿等宽微米黑" w:hint="eastAsia"/>
          <w:sz w:val="16"/>
        </w:rPr>
        <w:t>KEY</w:t>
      </w:r>
      <w:r>
        <w:rPr>
          <w:rFonts w:ascii="文泉驿等宽微米黑" w:eastAsia="文泉驿等宽微米黑" w:hint="eastAsia"/>
          <w:spacing w:val="-5"/>
          <w:sz w:val="16"/>
        </w:rPr>
        <w:t xml:space="preserve"> </w:t>
      </w:r>
      <w:r>
        <w:rPr>
          <w:rFonts w:ascii="文泉驿等宽微米黑" w:eastAsia="文泉驿等宽微米黑" w:hint="eastAsia"/>
          <w:sz w:val="16"/>
        </w:rPr>
        <w:t>UPDATE</w:t>
      </w:r>
      <w:r>
        <w:rPr>
          <w:rFonts w:ascii="文泉驿等宽微米黑" w:eastAsia="文泉驿等宽微米黑" w:hint="eastAsia"/>
          <w:spacing w:val="-55"/>
          <w:sz w:val="16"/>
        </w:rPr>
        <w:t xml:space="preserve"> </w:t>
      </w:r>
      <w:r>
        <w:rPr>
          <w:spacing w:val="-5"/>
          <w:sz w:val="20"/>
        </w:rPr>
        <w:t>例子</w:t>
      </w:r>
    </w:p>
    <w:p w14:paraId="39F12C29" w14:textId="77777777" w:rsidR="00C36271" w:rsidRDefault="00000000">
      <w:pPr>
        <w:pStyle w:val="3"/>
        <w:spacing w:before="108" w:line="208" w:lineRule="auto"/>
        <w:ind w:right="1437"/>
      </w:pPr>
      <w:r>
        <w:t>例如，需要更新</w:t>
      </w:r>
      <w:hyperlink w:anchor="_bookmark255" w:history="1">
        <w:r>
          <w:rPr>
            <w:color w:val="EC008C"/>
            <w:sz w:val="16"/>
          </w:rPr>
          <w:t>ratings</w:t>
        </w:r>
      </w:hyperlink>
      <w:r>
        <w:rPr>
          <w:color w:val="EC008C"/>
          <w:spacing w:val="-11"/>
          <w:sz w:val="16"/>
        </w:rPr>
        <w:t xml:space="preserve"> </w:t>
      </w:r>
      <w:r>
        <w:t>表来写入用户对书籍的评价，如果用户还未评价此书籍，将新建一条评价，如果用户</w:t>
      </w:r>
      <w:r>
        <w:rPr>
          <w:spacing w:val="-2"/>
        </w:rPr>
        <w:t>已经评价过，那么将会更新他之前的评价。</w:t>
      </w:r>
    </w:p>
    <w:p w14:paraId="7437F26A" w14:textId="77777777" w:rsidR="00C36271" w:rsidRDefault="00000000">
      <w:pPr>
        <w:spacing w:before="121" w:line="208" w:lineRule="auto"/>
        <w:ind w:left="219" w:right="1438"/>
        <w:rPr>
          <w:rFonts w:ascii="文泉驿微米黑" w:eastAsia="文泉驿微米黑"/>
          <w:sz w:val="20"/>
        </w:rPr>
      </w:pPr>
      <w:r>
        <w:rPr>
          <w:rFonts w:ascii="文泉驿微米黑" w:eastAsia="文泉驿微米黑" w:hint="eastAsia"/>
          <w:spacing w:val="-3"/>
          <w:sz w:val="20"/>
        </w:rPr>
        <w:t xml:space="preserve">此处主键为 </w:t>
      </w:r>
      <w:r>
        <w:rPr>
          <w:sz w:val="16"/>
        </w:rPr>
        <w:t>book_id</w:t>
      </w:r>
      <w:r>
        <w:rPr>
          <w:spacing w:val="-54"/>
          <w:sz w:val="16"/>
        </w:rPr>
        <w:t xml:space="preserve"> </w:t>
      </w:r>
      <w:r>
        <w:rPr>
          <w:rFonts w:ascii="文泉驿微米黑" w:eastAsia="文泉驿微米黑" w:hint="eastAsia"/>
          <w:spacing w:val="-7"/>
          <w:sz w:val="20"/>
        </w:rPr>
        <w:t xml:space="preserve">和 </w:t>
      </w:r>
      <w:r>
        <w:rPr>
          <w:sz w:val="16"/>
        </w:rPr>
        <w:t>user_id</w:t>
      </w:r>
      <w:r>
        <w:rPr>
          <w:spacing w:val="-54"/>
          <w:sz w:val="16"/>
        </w:rPr>
        <w:t xml:space="preserve"> </w:t>
      </w:r>
      <w:r>
        <w:rPr>
          <w:rFonts w:ascii="文泉驿微米黑" w:eastAsia="文泉驿微米黑" w:hint="eastAsia"/>
          <w:sz w:val="20"/>
        </w:rPr>
        <w:t>的联合主键。</w:t>
      </w:r>
      <w:r>
        <w:rPr>
          <w:sz w:val="16"/>
        </w:rPr>
        <w:t>user_id</w:t>
      </w:r>
      <w:r>
        <w:rPr>
          <w:spacing w:val="-54"/>
          <w:sz w:val="16"/>
        </w:rPr>
        <w:t xml:space="preserve"> </w:t>
      </w:r>
      <w:r>
        <w:rPr>
          <w:rFonts w:ascii="文泉驿微米黑" w:eastAsia="文泉驿微米黑" w:hint="eastAsia"/>
          <w:spacing w:val="-7"/>
          <w:sz w:val="20"/>
        </w:rPr>
        <w:t xml:space="preserve">为 </w:t>
      </w:r>
      <w:r>
        <w:rPr>
          <w:rFonts w:ascii="文泉驿微米黑" w:eastAsia="文泉驿微米黑" w:hint="eastAsia"/>
          <w:sz w:val="16"/>
        </w:rPr>
        <w:t>1</w:t>
      </w:r>
      <w:r>
        <w:rPr>
          <w:rFonts w:ascii="文泉驿微米黑" w:eastAsia="文泉驿微米黑" w:hint="eastAsia"/>
          <w:spacing w:val="-11"/>
          <w:sz w:val="16"/>
        </w:rPr>
        <w:t xml:space="preserve"> </w:t>
      </w:r>
      <w:r>
        <w:rPr>
          <w:rFonts w:ascii="文泉驿微米黑" w:eastAsia="文泉驿微米黑" w:hint="eastAsia"/>
          <w:spacing w:val="-3"/>
          <w:sz w:val="20"/>
        </w:rPr>
        <w:t xml:space="preserve">的用户，给 </w:t>
      </w:r>
      <w:r>
        <w:rPr>
          <w:sz w:val="16"/>
        </w:rPr>
        <w:t>book_id</w:t>
      </w:r>
      <w:r>
        <w:rPr>
          <w:spacing w:val="-54"/>
          <w:sz w:val="16"/>
        </w:rPr>
        <w:t xml:space="preserve"> </w:t>
      </w:r>
      <w:r>
        <w:rPr>
          <w:rFonts w:ascii="文泉驿微米黑" w:eastAsia="文泉驿微米黑" w:hint="eastAsia"/>
          <w:spacing w:val="-7"/>
          <w:sz w:val="20"/>
        </w:rPr>
        <w:t xml:space="preserve">为 </w:t>
      </w:r>
      <w:r>
        <w:rPr>
          <w:rFonts w:ascii="文泉驿微米黑" w:eastAsia="文泉驿微米黑" w:hint="eastAsia"/>
          <w:sz w:val="16"/>
        </w:rPr>
        <w:t>1000</w:t>
      </w:r>
      <w:r>
        <w:rPr>
          <w:rFonts w:ascii="文泉驿微米黑" w:eastAsia="文泉驿微米黑" w:hint="eastAsia"/>
          <w:spacing w:val="-7"/>
          <w:sz w:val="16"/>
        </w:rPr>
        <w:t xml:space="preserve"> </w:t>
      </w:r>
      <w:r>
        <w:rPr>
          <w:rFonts w:ascii="文泉驿微米黑" w:eastAsia="文泉驿微米黑" w:hint="eastAsia"/>
          <w:spacing w:val="-2"/>
          <w:sz w:val="20"/>
        </w:rPr>
        <w:t xml:space="preserve">的书籍，打出的 </w:t>
      </w:r>
      <w:r>
        <w:rPr>
          <w:rFonts w:ascii="文泉驿微米黑" w:eastAsia="文泉驿微米黑" w:hint="eastAsia"/>
          <w:sz w:val="16"/>
        </w:rPr>
        <w:t>5</w:t>
      </w:r>
      <w:r>
        <w:rPr>
          <w:rFonts w:ascii="文泉驿微米黑" w:eastAsia="文泉驿微米黑" w:hint="eastAsia"/>
          <w:spacing w:val="-3"/>
          <w:sz w:val="16"/>
        </w:rPr>
        <w:t xml:space="preserve"> </w:t>
      </w:r>
      <w:r>
        <w:rPr>
          <w:rFonts w:ascii="文泉驿微米黑" w:eastAsia="文泉驿微米黑" w:hint="eastAsia"/>
          <w:sz w:val="20"/>
        </w:rPr>
        <w:t>分的</w:t>
      </w:r>
      <w:r>
        <w:rPr>
          <w:rFonts w:ascii="文泉驿微米黑" w:eastAsia="文泉驿微米黑" w:hint="eastAsia"/>
          <w:spacing w:val="-4"/>
          <w:sz w:val="20"/>
        </w:rPr>
        <w:t>评价。</w:t>
      </w:r>
    </w:p>
    <w:p w14:paraId="215BBE53" w14:textId="77777777" w:rsidR="00C36271" w:rsidRDefault="00000000">
      <w:pPr>
        <w:spacing w:before="91"/>
        <w:ind w:left="219"/>
        <w:rPr>
          <w:rFonts w:ascii="文泉驿微米黑" w:eastAsia="文泉驿微米黑"/>
          <w:sz w:val="20"/>
        </w:rPr>
      </w:pPr>
      <w:r>
        <w:pict w14:anchorId="2621A2F0">
          <v:shape id="docshape729" o:spid="_x0000_s3181" type="#_x0000_t202" style="position:absolute;left:0;text-align:left;margin-left:68.8pt;margin-top:23.4pt;width:474.4pt;height:78.15pt;z-index:-15503872;mso-wrap-distance-left:0;mso-wrap-distance-right:0;mso-position-horizontal-relative:page" filled="f" strokeweight=".14042mm">
            <v:textbox inset="0,0,0,0">
              <w:txbxContent>
                <w:p w14:paraId="0EE0BCD5" w14:textId="77777777" w:rsidR="00C36271" w:rsidRDefault="00000000">
                  <w:pPr>
                    <w:pStyle w:val="a3"/>
                    <w:spacing w:before="73"/>
                    <w:ind w:left="59"/>
                  </w:pPr>
                  <w:r>
                    <w:rPr>
                      <w:color w:val="214987"/>
                    </w:rPr>
                    <w:t>INSERT</w:t>
                  </w:r>
                  <w:r>
                    <w:rPr>
                      <w:color w:val="214987"/>
                      <w:spacing w:val="-4"/>
                    </w:rPr>
                    <w:t xml:space="preserve"> </w:t>
                  </w:r>
                  <w:r>
                    <w:rPr>
                      <w:color w:val="214987"/>
                    </w:rPr>
                    <w:t>INTO</w:t>
                  </w:r>
                  <w:r>
                    <w:rPr>
                      <w:color w:val="214987"/>
                      <w:spacing w:val="-4"/>
                    </w:rPr>
                    <w:t xml:space="preserve"> </w:t>
                  </w:r>
                  <w:r>
                    <w:rPr>
                      <w:spacing w:val="-2"/>
                    </w:rPr>
                    <w:t>`ratings`</w:t>
                  </w:r>
                </w:p>
                <w:p w14:paraId="5EB8F678" w14:textId="77777777" w:rsidR="00C36271" w:rsidRDefault="00000000">
                  <w:pPr>
                    <w:pStyle w:val="a3"/>
                    <w:spacing w:line="261" w:lineRule="auto"/>
                    <w:ind w:left="59" w:right="4870" w:firstLine="384"/>
                  </w:pPr>
                  <w:r>
                    <w:t>(`book_id`,</w:t>
                  </w:r>
                  <w:r>
                    <w:rPr>
                      <w:spacing w:val="-11"/>
                    </w:rPr>
                    <w:t xml:space="preserve"> </w:t>
                  </w:r>
                  <w:r>
                    <w:t>`user_id`,</w:t>
                  </w:r>
                  <w:r>
                    <w:rPr>
                      <w:spacing w:val="-11"/>
                    </w:rPr>
                    <w:t xml:space="preserve"> </w:t>
                  </w:r>
                  <w:r>
                    <w:t>`score`,</w:t>
                  </w:r>
                  <w:r>
                    <w:rPr>
                      <w:spacing w:val="-11"/>
                    </w:rPr>
                    <w:t xml:space="preserve"> </w:t>
                  </w:r>
                  <w:r>
                    <w:t xml:space="preserve">`rated_at`) </w:t>
                  </w:r>
                  <w:r>
                    <w:rPr>
                      <w:color w:val="214987"/>
                      <w:spacing w:val="-2"/>
                    </w:rPr>
                    <w:t>VALUES</w:t>
                  </w:r>
                </w:p>
                <w:p w14:paraId="78D4312F" w14:textId="77777777" w:rsidR="00C36271" w:rsidRDefault="00000000">
                  <w:pPr>
                    <w:pStyle w:val="a3"/>
                    <w:spacing w:before="0"/>
                    <w:ind w:left="444"/>
                  </w:pPr>
                  <w:r>
                    <w:t>(1000,</w:t>
                  </w:r>
                  <w:r>
                    <w:rPr>
                      <w:spacing w:val="-4"/>
                    </w:rPr>
                    <w:t xml:space="preserve"> </w:t>
                  </w:r>
                  <w:r>
                    <w:t>1,</w:t>
                  </w:r>
                  <w:r>
                    <w:rPr>
                      <w:spacing w:val="-2"/>
                    </w:rPr>
                    <w:t xml:space="preserve"> </w:t>
                  </w:r>
                  <w:r>
                    <w:t>5,</w:t>
                  </w:r>
                  <w:r>
                    <w:rPr>
                      <w:spacing w:val="-2"/>
                    </w:rPr>
                    <w:t xml:space="preserve"> NOW())</w:t>
                  </w:r>
                </w:p>
                <w:p w14:paraId="7F6FBEDF" w14:textId="77777777" w:rsidR="00C36271" w:rsidRDefault="00000000">
                  <w:pPr>
                    <w:pStyle w:val="a3"/>
                    <w:ind w:left="59"/>
                  </w:pPr>
                  <w:r>
                    <w:rPr>
                      <w:color w:val="214987"/>
                    </w:rPr>
                    <w:t>ON</w:t>
                  </w:r>
                  <w:r>
                    <w:rPr>
                      <w:color w:val="214987"/>
                      <w:spacing w:val="-6"/>
                    </w:rPr>
                    <w:t xml:space="preserve"> </w:t>
                  </w:r>
                  <w:r>
                    <w:t>DUPLICATE</w:t>
                  </w:r>
                  <w:r>
                    <w:rPr>
                      <w:spacing w:val="-4"/>
                    </w:rPr>
                    <w:t xml:space="preserve"> </w:t>
                  </w:r>
                  <w:r>
                    <w:rPr>
                      <w:color w:val="214987"/>
                    </w:rPr>
                    <w:t>KEY</w:t>
                  </w:r>
                  <w:r>
                    <w:rPr>
                      <w:color w:val="214987"/>
                      <w:spacing w:val="-3"/>
                    </w:rPr>
                    <w:t xml:space="preserve"> </w:t>
                  </w:r>
                  <w:r>
                    <w:rPr>
                      <w:color w:val="214987"/>
                    </w:rPr>
                    <w:t>UPDATE</w:t>
                  </w:r>
                  <w:r>
                    <w:rPr>
                      <w:color w:val="214987"/>
                      <w:spacing w:val="-4"/>
                    </w:rPr>
                    <w:t xml:space="preserve"> </w:t>
                  </w:r>
                  <w:r>
                    <w:t>`score`</w:t>
                  </w:r>
                  <w:r>
                    <w:rPr>
                      <w:spacing w:val="-4"/>
                    </w:rPr>
                    <w:t xml:space="preserve"> </w:t>
                  </w:r>
                  <w:r>
                    <w:t>=</w:t>
                  </w:r>
                  <w:r>
                    <w:rPr>
                      <w:spacing w:val="-4"/>
                    </w:rPr>
                    <w:t xml:space="preserve"> </w:t>
                  </w:r>
                  <w:r>
                    <w:t>5,</w:t>
                  </w:r>
                  <w:r>
                    <w:rPr>
                      <w:spacing w:val="-3"/>
                    </w:rPr>
                    <w:t xml:space="preserve"> </w:t>
                  </w:r>
                  <w:r>
                    <w:t>`rated_at`</w:t>
                  </w:r>
                  <w:r>
                    <w:rPr>
                      <w:spacing w:val="-5"/>
                    </w:rPr>
                    <w:t xml:space="preserve"> </w:t>
                  </w:r>
                  <w:r>
                    <w:t>=</w:t>
                  </w:r>
                  <w:r>
                    <w:rPr>
                      <w:spacing w:val="-3"/>
                    </w:rPr>
                    <w:t xml:space="preserve"> </w:t>
                  </w:r>
                  <w:r>
                    <w:rPr>
                      <w:spacing w:val="-2"/>
                    </w:rPr>
                    <w:t>NOW();</w:t>
                  </w:r>
                </w:p>
              </w:txbxContent>
            </v:textbox>
            <w10:wrap type="topAndBottom" anchorx="page"/>
          </v:shape>
        </w:pict>
      </w:r>
      <w:r>
        <w:rPr>
          <w:rFonts w:ascii="文泉驿微米黑" w:eastAsia="文泉驿微米黑" w:hint="eastAsia"/>
          <w:spacing w:val="-6"/>
          <w:sz w:val="20"/>
        </w:rPr>
        <w:t xml:space="preserve">在 </w:t>
      </w:r>
      <w:r>
        <w:rPr>
          <w:rFonts w:ascii="文泉驿微米黑" w:eastAsia="文泉驿微米黑" w:hint="eastAsia"/>
          <w:spacing w:val="-2"/>
          <w:sz w:val="16"/>
        </w:rPr>
        <w:t>SQL</w:t>
      </w:r>
      <w:r>
        <w:rPr>
          <w:rFonts w:ascii="文泉驿微米黑" w:eastAsia="文泉驿微米黑" w:hint="eastAsia"/>
          <w:spacing w:val="4"/>
          <w:sz w:val="16"/>
        </w:rPr>
        <w:t xml:space="preserve"> </w:t>
      </w:r>
      <w:r>
        <w:rPr>
          <w:rFonts w:ascii="文泉驿微米黑" w:eastAsia="文泉驿微米黑" w:hint="eastAsia"/>
          <w:spacing w:val="-3"/>
          <w:sz w:val="20"/>
        </w:rPr>
        <w:t>中更新书籍评价的示例为：</w:t>
      </w:r>
    </w:p>
    <w:p w14:paraId="57A14CB2" w14:textId="77777777" w:rsidR="00C36271" w:rsidRDefault="00C36271">
      <w:pPr>
        <w:pStyle w:val="a3"/>
        <w:spacing w:before="10"/>
        <w:rPr>
          <w:rFonts w:ascii="文泉驿微米黑"/>
          <w:sz w:val="10"/>
        </w:rPr>
      </w:pPr>
    </w:p>
    <w:p w14:paraId="62081AA2" w14:textId="77777777" w:rsidR="00C36271" w:rsidRDefault="00000000">
      <w:pPr>
        <w:spacing w:before="52"/>
        <w:ind w:left="220"/>
        <w:rPr>
          <w:rFonts w:ascii="文泉驿微米黑" w:eastAsia="文泉驿微米黑"/>
          <w:sz w:val="20"/>
        </w:rPr>
      </w:pPr>
      <w:r>
        <w:pict w14:anchorId="73749418">
          <v:group id="docshapegroup730" o:spid="_x0000_s3176" style="position:absolute;left:0;text-align:left;margin-left:68.6pt;margin-top:20.4pt;width:474.8pt;height:118.15pt;z-index:-15503360;mso-wrap-distance-left:0;mso-wrap-distance-right:0;mso-position-horizontal-relative:page" coordorigin="1372,408" coordsize="9496,2363">
            <v:shape id="docshape731" o:spid="_x0000_s3180" style="position:absolute;left:1372;top:408;width:9496;height:1216" coordorigin="1372,408" coordsize="9496,1216" o:spt="100" adj="0,,0" path="m1376,476r,-68m1372,412r68,m1440,412r9360,m10800,412r68,m10864,476r,-68m1376,763r,-287m10864,763r,-287m1376,1050r,-287m10864,1050r,-287m1376,1337r,-287m10864,1337r,-287m1376,1624r,-287m10864,1624r,-287e" filled="f" strokeweight=".14042mm">
              <v:stroke joinstyle="round"/>
              <v:formulas/>
              <v:path arrowok="t" o:connecttype="segments"/>
            </v:shape>
            <v:shape id="docshape732" o:spid="_x0000_s3179" style="position:absolute;left:1376;top:1623;width:9488;height:287" coordorigin="1376,1624" coordsize="9488,287" o:spt="100" adj="0,,0" path="m1376,1911r,-287m10864,1911r,-287e" filled="f" strokecolor="#4f9905" strokeweight=".14042mm">
              <v:stroke joinstyle="round"/>
              <v:formulas/>
              <v:path arrowok="t" o:connecttype="segments"/>
            </v:shape>
            <v:shape id="docshape733" o:spid="_x0000_s3178" style="position:absolute;left:1376;top:1910;width:9488;height:861" coordorigin="1376,1911" coordsize="9488,861" o:spt="100" adj="0,,0" path="m1376,2197r,-286m10864,2197r,-286m1376,2484r,-287m10864,2484r,-287m1376,2771r,-287m10864,2771r,-287e" filled="f" strokeweight=".14042mm">
              <v:stroke joinstyle="round"/>
              <v:formulas/>
              <v:path arrowok="t" o:connecttype="segments"/>
            </v:shape>
            <v:shape id="docshape734" o:spid="_x0000_s3177" type="#_x0000_t202" style="position:absolute;left:1380;top:416;width:9480;height:2356" filled="f" stroked="f">
              <v:textbox inset="0,0,0,0">
                <w:txbxContent>
                  <w:p w14:paraId="300C8EC3" w14:textId="77777777" w:rsidR="00C36271" w:rsidRDefault="00000000">
                    <w:pPr>
                      <w:spacing w:before="73"/>
                      <w:ind w:left="59"/>
                      <w:rPr>
                        <w:sz w:val="16"/>
                      </w:rPr>
                    </w:pPr>
                    <w:r>
                      <w:rPr>
                        <w:color w:val="8E5902"/>
                        <w:sz w:val="16"/>
                      </w:rPr>
                      <w:t>//</w:t>
                    </w:r>
                    <w:r>
                      <w:rPr>
                        <w:color w:val="8E5902"/>
                        <w:spacing w:val="-2"/>
                        <w:sz w:val="16"/>
                      </w:rPr>
                      <w:t xml:space="preserve"> </w:t>
                    </w:r>
                    <w:r>
                      <w:rPr>
                        <w:color w:val="8E5902"/>
                        <w:sz w:val="16"/>
                      </w:rPr>
                      <w:t>ds</w:t>
                    </w:r>
                    <w:r>
                      <w:rPr>
                        <w:color w:val="8E5902"/>
                        <w:spacing w:val="-3"/>
                        <w:sz w:val="16"/>
                      </w:rPr>
                      <w:t xml:space="preserve"> </w:t>
                    </w:r>
                    <w:r>
                      <w:rPr>
                        <w:color w:val="8E5902"/>
                        <w:sz w:val="16"/>
                      </w:rPr>
                      <w:t>is</w:t>
                    </w:r>
                    <w:r>
                      <w:rPr>
                        <w:color w:val="8E5902"/>
                        <w:spacing w:val="-1"/>
                        <w:sz w:val="16"/>
                      </w:rPr>
                      <w:t xml:space="preserve"> </w:t>
                    </w:r>
                    <w:r>
                      <w:rPr>
                        <w:color w:val="8E5902"/>
                        <w:sz w:val="16"/>
                      </w:rPr>
                      <w:t>an</w:t>
                    </w:r>
                    <w:r>
                      <w:rPr>
                        <w:color w:val="8E5902"/>
                        <w:spacing w:val="-2"/>
                        <w:sz w:val="16"/>
                      </w:rPr>
                      <w:t xml:space="preserve"> </w:t>
                    </w:r>
                    <w:r>
                      <w:rPr>
                        <w:color w:val="8E5902"/>
                        <w:sz w:val="16"/>
                      </w:rPr>
                      <w:t>entity</w:t>
                    </w:r>
                    <w:r>
                      <w:rPr>
                        <w:color w:val="8E5902"/>
                        <w:spacing w:val="-3"/>
                        <w:sz w:val="16"/>
                      </w:rPr>
                      <w:t xml:space="preserve"> </w:t>
                    </w:r>
                    <w:r>
                      <w:rPr>
                        <w:color w:val="8E5902"/>
                        <w:sz w:val="16"/>
                      </w:rPr>
                      <w:t>of</w:t>
                    </w:r>
                    <w:r>
                      <w:rPr>
                        <w:color w:val="8E5902"/>
                        <w:spacing w:val="-1"/>
                        <w:sz w:val="16"/>
                      </w:rPr>
                      <w:t xml:space="preserve"> </w:t>
                    </w:r>
                    <w:r>
                      <w:rPr>
                        <w:color w:val="8E5902"/>
                        <w:spacing w:val="-2"/>
                        <w:sz w:val="16"/>
                      </w:rPr>
                      <w:t>com.mysql.cj.jdbc.MysqlDataSource</w:t>
                    </w:r>
                  </w:p>
                  <w:p w14:paraId="6CCD9831" w14:textId="77777777" w:rsidR="00C36271" w:rsidRDefault="00C36271">
                    <w:pPr>
                      <w:spacing w:before="14"/>
                      <w:rPr>
                        <w:sz w:val="18"/>
                      </w:rPr>
                    </w:pPr>
                  </w:p>
                  <w:p w14:paraId="26548956" w14:textId="77777777" w:rsidR="00C36271" w:rsidRDefault="00000000">
                    <w:pPr>
                      <w:spacing w:before="1"/>
                      <w:ind w:left="59"/>
                      <w:rPr>
                        <w:sz w:val="16"/>
                      </w:rPr>
                    </w:pPr>
                    <w:r>
                      <w:rPr>
                        <w:color w:val="214987"/>
                        <w:sz w:val="16"/>
                      </w:rPr>
                      <w:t>try</w:t>
                    </w:r>
                    <w:r>
                      <w:rPr>
                        <w:color w:val="214987"/>
                        <w:spacing w:val="-8"/>
                        <w:sz w:val="16"/>
                      </w:rPr>
                      <w:t xml:space="preserve"> </w:t>
                    </w:r>
                    <w:r>
                      <w:rPr>
                        <w:sz w:val="16"/>
                      </w:rPr>
                      <w:t>(Connection</w:t>
                    </w:r>
                    <w:r>
                      <w:rPr>
                        <w:spacing w:val="-9"/>
                        <w:sz w:val="16"/>
                      </w:rPr>
                      <w:t xml:space="preserve"> </w:t>
                    </w:r>
                    <w:r>
                      <w:rPr>
                        <w:sz w:val="16"/>
                      </w:rPr>
                      <w:t>connection</w:t>
                    </w:r>
                    <w:r>
                      <w:rPr>
                        <w:spacing w:val="-9"/>
                        <w:sz w:val="16"/>
                      </w:rPr>
                      <w:t xml:space="preserve"> </w:t>
                    </w:r>
                    <w:r>
                      <w:rPr>
                        <w:sz w:val="16"/>
                      </w:rPr>
                      <w:t>=</w:t>
                    </w:r>
                    <w:r>
                      <w:rPr>
                        <w:spacing w:val="-8"/>
                        <w:sz w:val="16"/>
                      </w:rPr>
                      <w:t xml:space="preserve"> </w:t>
                    </w:r>
                    <w:r>
                      <w:rPr>
                        <w:sz w:val="16"/>
                      </w:rPr>
                      <w:t>ds.getConnection())</w:t>
                    </w:r>
                    <w:r>
                      <w:rPr>
                        <w:spacing w:val="-8"/>
                        <w:sz w:val="16"/>
                      </w:rPr>
                      <w:t xml:space="preserve"> </w:t>
                    </w:r>
                    <w:r>
                      <w:rPr>
                        <w:spacing w:val="-10"/>
                        <w:sz w:val="16"/>
                      </w:rPr>
                      <w:t>{</w:t>
                    </w:r>
                  </w:p>
                  <w:p w14:paraId="142573B3" w14:textId="77777777" w:rsidR="00C36271" w:rsidRDefault="00000000">
                    <w:pPr>
                      <w:spacing w:before="24"/>
                      <w:ind w:left="444"/>
                      <w:rPr>
                        <w:sz w:val="16"/>
                      </w:rPr>
                    </w:pPr>
                    <w:r>
                      <w:rPr>
                        <w:sz w:val="16"/>
                      </w:rPr>
                      <w:t>PreparedStatement</w:t>
                    </w:r>
                    <w:r>
                      <w:rPr>
                        <w:spacing w:val="-11"/>
                        <w:sz w:val="16"/>
                      </w:rPr>
                      <w:t xml:space="preserve"> </w:t>
                    </w:r>
                    <w:r>
                      <w:rPr>
                        <w:sz w:val="16"/>
                      </w:rPr>
                      <w:t>p</w:t>
                    </w:r>
                    <w:r>
                      <w:rPr>
                        <w:spacing w:val="-10"/>
                        <w:sz w:val="16"/>
                      </w:rPr>
                      <w:t xml:space="preserve"> </w:t>
                    </w:r>
                    <w:r>
                      <w:rPr>
                        <w:sz w:val="16"/>
                      </w:rPr>
                      <w:t>=</w:t>
                    </w:r>
                    <w:r>
                      <w:rPr>
                        <w:spacing w:val="-10"/>
                        <w:sz w:val="16"/>
                      </w:rPr>
                      <w:t xml:space="preserve"> </w:t>
                    </w:r>
                    <w:r>
                      <w:rPr>
                        <w:sz w:val="16"/>
                      </w:rPr>
                      <w:t>connection.prepareStatement(</w:t>
                    </w:r>
                    <w:r>
                      <w:rPr>
                        <w:color w:val="4F9905"/>
                        <w:sz w:val="16"/>
                      </w:rPr>
                      <w:t>"INSERT</w:t>
                    </w:r>
                    <w:r>
                      <w:rPr>
                        <w:color w:val="4F9905"/>
                        <w:spacing w:val="-9"/>
                        <w:sz w:val="16"/>
                      </w:rPr>
                      <w:t xml:space="preserve"> </w:t>
                    </w:r>
                    <w:r>
                      <w:rPr>
                        <w:color w:val="4F9905"/>
                        <w:sz w:val="16"/>
                      </w:rPr>
                      <w:t>INTO</w:t>
                    </w:r>
                    <w:r>
                      <w:rPr>
                        <w:color w:val="4F9905"/>
                        <w:spacing w:val="-10"/>
                        <w:sz w:val="16"/>
                      </w:rPr>
                      <w:t xml:space="preserve"> </w:t>
                    </w:r>
                    <w:r>
                      <w:rPr>
                        <w:color w:val="4F9905"/>
                        <w:sz w:val="16"/>
                      </w:rPr>
                      <w:t>`ratings`</w:t>
                    </w:r>
                    <w:r>
                      <w:rPr>
                        <w:color w:val="4F9905"/>
                        <w:spacing w:val="-10"/>
                        <w:sz w:val="16"/>
                      </w:rPr>
                      <w:t xml:space="preserve"> </w:t>
                    </w:r>
                    <w:r>
                      <w:rPr>
                        <w:color w:val="4F9905"/>
                        <w:sz w:val="16"/>
                      </w:rPr>
                      <w:t>(`book_id`,</w:t>
                    </w:r>
                    <w:r>
                      <w:rPr>
                        <w:color w:val="4F9905"/>
                        <w:spacing w:val="-9"/>
                        <w:sz w:val="16"/>
                      </w:rPr>
                      <w:t xml:space="preserve"> </w:t>
                    </w:r>
                    <w:r>
                      <w:rPr>
                        <w:color w:val="4F9905"/>
                        <w:spacing w:val="-2"/>
                        <w:sz w:val="16"/>
                      </w:rPr>
                      <w:t>`user_id</w:t>
                    </w:r>
                  </w:p>
                  <w:p w14:paraId="7BD44A21" w14:textId="77777777" w:rsidR="00C36271" w:rsidRDefault="00000000">
                    <w:pPr>
                      <w:spacing w:before="10"/>
                      <w:ind w:left="842"/>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5"/>
                        <w:sz w:val="20"/>
                      </w:rPr>
                      <w:t xml:space="preserve"> </w:t>
                    </w:r>
                    <w:r>
                      <w:rPr>
                        <w:color w:val="4F9905"/>
                        <w:sz w:val="16"/>
                      </w:rPr>
                      <w:t>`,</w:t>
                    </w:r>
                    <w:r>
                      <w:rPr>
                        <w:color w:val="4F9905"/>
                        <w:spacing w:val="-14"/>
                        <w:sz w:val="16"/>
                      </w:rPr>
                      <w:t xml:space="preserve"> </w:t>
                    </w:r>
                    <w:r>
                      <w:rPr>
                        <w:color w:val="4F9905"/>
                        <w:sz w:val="16"/>
                      </w:rPr>
                      <w:t>`score`,</w:t>
                    </w:r>
                    <w:r>
                      <w:rPr>
                        <w:color w:val="4F9905"/>
                        <w:spacing w:val="-14"/>
                        <w:sz w:val="16"/>
                      </w:rPr>
                      <w:t xml:space="preserve"> </w:t>
                    </w:r>
                    <w:r>
                      <w:rPr>
                        <w:color w:val="4F9905"/>
                        <w:spacing w:val="-2"/>
                        <w:sz w:val="16"/>
                      </w:rPr>
                      <w:t>`rated_at`)</w:t>
                    </w:r>
                  </w:p>
                  <w:p w14:paraId="1A2CC55C" w14:textId="77777777" w:rsidR="00C36271" w:rsidRDefault="00000000">
                    <w:pPr>
                      <w:spacing w:before="24"/>
                      <w:ind w:left="59"/>
                      <w:rPr>
                        <w:sz w:val="16"/>
                      </w:rPr>
                    </w:pPr>
                    <w:r>
                      <w:rPr>
                        <w:color w:val="4F9905"/>
                        <w:sz w:val="16"/>
                      </w:rPr>
                      <w:t>VALUES</w:t>
                    </w:r>
                    <w:r>
                      <w:rPr>
                        <w:color w:val="4F9905"/>
                        <w:spacing w:val="-5"/>
                        <w:sz w:val="16"/>
                      </w:rPr>
                      <w:t xml:space="preserve"> </w:t>
                    </w:r>
                    <w:r>
                      <w:rPr>
                        <w:color w:val="4F9905"/>
                        <w:sz w:val="16"/>
                      </w:rPr>
                      <w:t>(?,</w:t>
                    </w:r>
                    <w:r>
                      <w:rPr>
                        <w:color w:val="4F9905"/>
                        <w:spacing w:val="-3"/>
                        <w:sz w:val="16"/>
                      </w:rPr>
                      <w:t xml:space="preserve"> </w:t>
                    </w:r>
                    <w:r>
                      <w:rPr>
                        <w:color w:val="4F9905"/>
                        <w:sz w:val="16"/>
                      </w:rPr>
                      <w:t>?,</w:t>
                    </w:r>
                    <w:r>
                      <w:rPr>
                        <w:color w:val="4F9905"/>
                        <w:spacing w:val="-4"/>
                        <w:sz w:val="16"/>
                      </w:rPr>
                      <w:t xml:space="preserve"> </w:t>
                    </w:r>
                    <w:r>
                      <w:rPr>
                        <w:color w:val="4F9905"/>
                        <w:sz w:val="16"/>
                      </w:rPr>
                      <w:t>?,</w:t>
                    </w:r>
                    <w:r>
                      <w:rPr>
                        <w:color w:val="4F9905"/>
                        <w:spacing w:val="-3"/>
                        <w:sz w:val="16"/>
                      </w:rPr>
                      <w:t xml:space="preserve"> </w:t>
                    </w:r>
                    <w:r>
                      <w:rPr>
                        <w:color w:val="4F9905"/>
                        <w:sz w:val="16"/>
                      </w:rPr>
                      <w:t>NOW())</w:t>
                    </w:r>
                    <w:r>
                      <w:rPr>
                        <w:color w:val="4F9905"/>
                        <w:spacing w:val="-3"/>
                        <w:sz w:val="16"/>
                      </w:rPr>
                      <w:t xml:space="preserve"> </w:t>
                    </w:r>
                    <w:r>
                      <w:rPr>
                        <w:color w:val="4F9905"/>
                        <w:sz w:val="16"/>
                      </w:rPr>
                      <w:t>ON</w:t>
                    </w:r>
                    <w:r>
                      <w:rPr>
                        <w:color w:val="4F9905"/>
                        <w:spacing w:val="-3"/>
                        <w:sz w:val="16"/>
                      </w:rPr>
                      <w:t xml:space="preserve"> </w:t>
                    </w:r>
                    <w:r>
                      <w:rPr>
                        <w:color w:val="4F9905"/>
                        <w:sz w:val="16"/>
                      </w:rPr>
                      <w:t>DUPLICATE</w:t>
                    </w:r>
                    <w:r>
                      <w:rPr>
                        <w:color w:val="4F9905"/>
                        <w:spacing w:val="-3"/>
                        <w:sz w:val="16"/>
                      </w:rPr>
                      <w:t xml:space="preserve"> </w:t>
                    </w:r>
                    <w:r>
                      <w:rPr>
                        <w:color w:val="4F9905"/>
                        <w:sz w:val="16"/>
                      </w:rPr>
                      <w:t>KEY</w:t>
                    </w:r>
                    <w:r>
                      <w:rPr>
                        <w:color w:val="4F9905"/>
                        <w:spacing w:val="-3"/>
                        <w:sz w:val="16"/>
                      </w:rPr>
                      <w:t xml:space="preserve"> </w:t>
                    </w:r>
                    <w:r>
                      <w:rPr>
                        <w:color w:val="4F9905"/>
                        <w:sz w:val="16"/>
                      </w:rPr>
                      <w:t>UPDATE</w:t>
                    </w:r>
                    <w:r>
                      <w:rPr>
                        <w:color w:val="4F9905"/>
                        <w:spacing w:val="-3"/>
                        <w:sz w:val="16"/>
                      </w:rPr>
                      <w:t xml:space="preserve"> </w:t>
                    </w:r>
                    <w:r>
                      <w:rPr>
                        <w:color w:val="4F9905"/>
                        <w:sz w:val="16"/>
                      </w:rPr>
                      <w:t>`score`</w:t>
                    </w:r>
                    <w:r>
                      <w:rPr>
                        <w:color w:val="4F9905"/>
                        <w:spacing w:val="-4"/>
                        <w:sz w:val="16"/>
                      </w:rPr>
                      <w:t xml:space="preserve"> </w:t>
                    </w:r>
                    <w:r>
                      <w:rPr>
                        <w:color w:val="4F9905"/>
                        <w:sz w:val="16"/>
                      </w:rPr>
                      <w:t>=</w:t>
                    </w:r>
                    <w:r>
                      <w:rPr>
                        <w:color w:val="4F9905"/>
                        <w:spacing w:val="-3"/>
                        <w:sz w:val="16"/>
                      </w:rPr>
                      <w:t xml:space="preserve"> </w:t>
                    </w:r>
                    <w:r>
                      <w:rPr>
                        <w:color w:val="4F9905"/>
                        <w:sz w:val="16"/>
                      </w:rPr>
                      <w:t>?,</w:t>
                    </w:r>
                    <w:r>
                      <w:rPr>
                        <w:color w:val="4F9905"/>
                        <w:spacing w:val="-3"/>
                        <w:sz w:val="16"/>
                      </w:rPr>
                      <w:t xml:space="preserve"> </w:t>
                    </w:r>
                    <w:r>
                      <w:rPr>
                        <w:color w:val="4F9905"/>
                        <w:sz w:val="16"/>
                      </w:rPr>
                      <w:t>`rated_at`</w:t>
                    </w:r>
                    <w:r>
                      <w:rPr>
                        <w:color w:val="4F9905"/>
                        <w:spacing w:val="-3"/>
                        <w:sz w:val="16"/>
                      </w:rPr>
                      <w:t xml:space="preserve"> </w:t>
                    </w:r>
                    <w:r>
                      <w:rPr>
                        <w:color w:val="4F9905"/>
                        <w:sz w:val="16"/>
                      </w:rPr>
                      <w:t>=</w:t>
                    </w:r>
                    <w:r>
                      <w:rPr>
                        <w:color w:val="4F9905"/>
                        <w:spacing w:val="-3"/>
                        <w:sz w:val="16"/>
                      </w:rPr>
                      <w:t xml:space="preserve"> </w:t>
                    </w:r>
                    <w:r>
                      <w:rPr>
                        <w:color w:val="4F9905"/>
                        <w:spacing w:val="-2"/>
                        <w:sz w:val="16"/>
                      </w:rPr>
                      <w:t>NOW()"</w:t>
                    </w:r>
                    <w:r>
                      <w:rPr>
                        <w:spacing w:val="-2"/>
                        <w:sz w:val="16"/>
                      </w:rPr>
                      <w:t>);</w:t>
                    </w:r>
                  </w:p>
                  <w:p w14:paraId="429C0727" w14:textId="77777777" w:rsidR="00C36271" w:rsidRDefault="00000000">
                    <w:pPr>
                      <w:spacing w:before="23"/>
                      <w:ind w:left="444"/>
                      <w:rPr>
                        <w:sz w:val="16"/>
                      </w:rPr>
                    </w:pPr>
                    <w:r>
                      <w:rPr>
                        <w:sz w:val="16"/>
                      </w:rPr>
                      <w:t>p.setInt(1,</w:t>
                    </w:r>
                    <w:r>
                      <w:rPr>
                        <w:spacing w:val="-11"/>
                        <w:sz w:val="16"/>
                      </w:rPr>
                      <w:t xml:space="preserve"> </w:t>
                    </w:r>
                    <w:r>
                      <w:rPr>
                        <w:spacing w:val="-2"/>
                        <w:sz w:val="16"/>
                      </w:rPr>
                      <w:t>1000);</w:t>
                    </w:r>
                  </w:p>
                  <w:p w14:paraId="76CB4DDD" w14:textId="77777777" w:rsidR="00C36271" w:rsidRDefault="00000000">
                    <w:pPr>
                      <w:spacing w:before="24"/>
                      <w:ind w:left="444"/>
                      <w:rPr>
                        <w:sz w:val="16"/>
                      </w:rPr>
                    </w:pPr>
                    <w:r>
                      <w:rPr>
                        <w:sz w:val="16"/>
                      </w:rPr>
                      <w:t>p.setInt(2,</w:t>
                    </w:r>
                    <w:r>
                      <w:rPr>
                        <w:spacing w:val="-11"/>
                        <w:sz w:val="16"/>
                      </w:rPr>
                      <w:t xml:space="preserve"> </w:t>
                    </w:r>
                    <w:r>
                      <w:rPr>
                        <w:spacing w:val="-5"/>
                        <w:sz w:val="16"/>
                      </w:rPr>
                      <w:t>1);</w:t>
                    </w:r>
                  </w:p>
                </w:txbxContent>
              </v:textbox>
            </v:shape>
            <w10:wrap type="topAndBottom" anchorx="page"/>
          </v:group>
        </w:pict>
      </w:r>
      <w:r>
        <w:rPr>
          <w:rFonts w:ascii="文泉驿微米黑" w:eastAsia="文泉驿微米黑" w:hint="eastAsia"/>
          <w:spacing w:val="27"/>
          <w:sz w:val="20"/>
        </w:rPr>
        <w:t>在</w:t>
      </w:r>
      <w:r>
        <w:rPr>
          <w:rFonts w:ascii="文泉驿微米黑" w:eastAsia="文泉驿微米黑" w:hint="eastAsia"/>
          <w:sz w:val="16"/>
        </w:rPr>
        <w:t>Java</w:t>
      </w:r>
      <w:r>
        <w:rPr>
          <w:rFonts w:ascii="文泉驿微米黑" w:eastAsia="文泉驿微米黑" w:hint="eastAsia"/>
          <w:spacing w:val="-10"/>
          <w:sz w:val="16"/>
        </w:rPr>
        <w:t xml:space="preserve"> </w:t>
      </w:r>
      <w:r>
        <w:rPr>
          <w:rFonts w:ascii="文泉驿微米黑" w:eastAsia="文泉驿微米黑" w:hint="eastAsia"/>
          <w:spacing w:val="-1"/>
          <w:sz w:val="20"/>
        </w:rPr>
        <w:t>中更新书籍评价的示例为：</w:t>
      </w:r>
    </w:p>
    <w:p w14:paraId="6BF2AE1D"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580E72A3" w14:textId="77777777" w:rsidR="00C36271" w:rsidRDefault="00C36271">
      <w:pPr>
        <w:pStyle w:val="a3"/>
        <w:spacing w:before="13"/>
        <w:rPr>
          <w:rFonts w:ascii="文泉驿微米黑"/>
          <w:sz w:val="20"/>
        </w:rPr>
      </w:pPr>
    </w:p>
    <w:p w14:paraId="3D50CAD4"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0BC16DD5">
          <v:group id="docshapegroup735" o:spid="_x0000_s3173" style="width:474.8pt;height:89.5pt;mso-position-horizontal-relative:char;mso-position-vertical-relative:line" coordsize="9496,1790">
            <v:shape id="docshape736" o:spid="_x0000_s3175" style="position:absolute;width:9496;height:1790" coordsize="9496,1790" o:spt="100" adj="0,,0" path="m4,287l4,t,574l4,287t,574l4,574t,574l4,861t,574l4,1148t,574l4,1435t,354l4,1722m,1785r68,m9492,287l9492,t,574l9492,287t,574l9492,574t,574l9492,861t,574l9492,1148t,574l9492,1435m68,1785r9360,m9428,1785r68,m9492,1789r,-67e" filled="f" strokeweight=".14042mm">
              <v:stroke joinstyle="round"/>
              <v:formulas/>
              <v:path arrowok="t" o:connecttype="segments"/>
            </v:shape>
            <v:shape id="docshape737" o:spid="_x0000_s3174" type="#_x0000_t202" style="position:absolute;left:7;width:9480;height:1782" filled="f" stroked="f">
              <v:textbox inset="0,0,0,0">
                <w:txbxContent>
                  <w:p w14:paraId="21D2FEEC" w14:textId="77777777" w:rsidR="00C36271" w:rsidRDefault="00000000">
                    <w:pPr>
                      <w:spacing w:before="13"/>
                      <w:ind w:left="444"/>
                      <w:rPr>
                        <w:sz w:val="16"/>
                      </w:rPr>
                    </w:pPr>
                    <w:r>
                      <w:rPr>
                        <w:sz w:val="16"/>
                      </w:rPr>
                      <w:t>p.setInt(3,</w:t>
                    </w:r>
                    <w:r>
                      <w:rPr>
                        <w:spacing w:val="-11"/>
                        <w:sz w:val="16"/>
                      </w:rPr>
                      <w:t xml:space="preserve"> </w:t>
                    </w:r>
                    <w:r>
                      <w:rPr>
                        <w:spacing w:val="-5"/>
                        <w:sz w:val="16"/>
                      </w:rPr>
                      <w:t>5);</w:t>
                    </w:r>
                  </w:p>
                  <w:p w14:paraId="368A5A35" w14:textId="77777777" w:rsidR="00C36271" w:rsidRDefault="00000000">
                    <w:pPr>
                      <w:spacing w:before="24" w:line="261" w:lineRule="auto"/>
                      <w:ind w:left="444" w:right="7269"/>
                      <w:rPr>
                        <w:sz w:val="16"/>
                      </w:rPr>
                    </w:pPr>
                    <w:r>
                      <w:rPr>
                        <w:sz w:val="16"/>
                      </w:rPr>
                      <w:t xml:space="preserve">p.setInt(4, 5); </w:t>
                    </w:r>
                    <w:r>
                      <w:rPr>
                        <w:spacing w:val="-2"/>
                        <w:sz w:val="16"/>
                      </w:rPr>
                      <w:t>p.executeUpdate();</w:t>
                    </w:r>
                  </w:p>
                  <w:p w14:paraId="74B37F1D" w14:textId="77777777" w:rsidR="00C36271" w:rsidRDefault="00000000">
                    <w:pPr>
                      <w:spacing w:line="261" w:lineRule="auto"/>
                      <w:ind w:left="444" w:right="5827" w:hanging="385"/>
                      <w:rPr>
                        <w:sz w:val="16"/>
                      </w:rPr>
                    </w:pPr>
                    <w:r>
                      <w:rPr>
                        <w:sz w:val="16"/>
                      </w:rPr>
                      <w:t>}</w:t>
                    </w:r>
                    <w:r>
                      <w:rPr>
                        <w:spacing w:val="-9"/>
                        <w:sz w:val="16"/>
                      </w:rPr>
                      <w:t xml:space="preserve"> </w:t>
                    </w:r>
                    <w:r>
                      <w:rPr>
                        <w:color w:val="214987"/>
                        <w:sz w:val="16"/>
                      </w:rPr>
                      <w:t>catch</w:t>
                    </w:r>
                    <w:r>
                      <w:rPr>
                        <w:color w:val="214987"/>
                        <w:spacing w:val="-9"/>
                        <w:sz w:val="16"/>
                      </w:rPr>
                      <w:t xml:space="preserve"> </w:t>
                    </w:r>
                    <w:r>
                      <w:rPr>
                        <w:sz w:val="16"/>
                      </w:rPr>
                      <w:t>(SQLException</w:t>
                    </w:r>
                    <w:r>
                      <w:rPr>
                        <w:spacing w:val="-10"/>
                        <w:sz w:val="16"/>
                      </w:rPr>
                      <w:t xml:space="preserve"> </w:t>
                    </w:r>
                    <w:r>
                      <w:rPr>
                        <w:sz w:val="16"/>
                      </w:rPr>
                      <w:t>e)</w:t>
                    </w:r>
                    <w:r>
                      <w:rPr>
                        <w:spacing w:val="-9"/>
                        <w:sz w:val="16"/>
                      </w:rPr>
                      <w:t xml:space="preserve"> </w:t>
                    </w:r>
                    <w:r>
                      <w:rPr>
                        <w:sz w:val="16"/>
                      </w:rPr>
                      <w:t xml:space="preserve">{ </w:t>
                    </w:r>
                    <w:r>
                      <w:rPr>
                        <w:spacing w:val="-2"/>
                        <w:sz w:val="16"/>
                      </w:rPr>
                      <w:t>e.printStackTrace();</w:t>
                    </w:r>
                  </w:p>
                  <w:p w14:paraId="25206FE7" w14:textId="77777777" w:rsidR="00C36271" w:rsidRDefault="00000000">
                    <w:pPr>
                      <w:spacing w:before="1"/>
                      <w:ind w:left="59"/>
                      <w:rPr>
                        <w:sz w:val="16"/>
                      </w:rPr>
                    </w:pPr>
                    <w:r>
                      <w:rPr>
                        <w:sz w:val="16"/>
                      </w:rPr>
                      <w:t>}</w:t>
                    </w:r>
                  </w:p>
                </w:txbxContent>
              </v:textbox>
            </v:shape>
            <w10:anchorlock/>
          </v:group>
        </w:pict>
      </w:r>
    </w:p>
    <w:p w14:paraId="5F820B45" w14:textId="77777777" w:rsidR="00C36271" w:rsidRDefault="00C36271">
      <w:pPr>
        <w:pStyle w:val="a3"/>
        <w:spacing w:before="5"/>
        <w:rPr>
          <w:rFonts w:ascii="文泉驿微米黑"/>
          <w:sz w:val="25"/>
        </w:rPr>
      </w:pPr>
    </w:p>
    <w:p w14:paraId="1AF73142" w14:textId="77777777" w:rsidR="00C36271" w:rsidRDefault="00000000">
      <w:pPr>
        <w:pStyle w:val="3"/>
        <w:numPr>
          <w:ilvl w:val="2"/>
          <w:numId w:val="162"/>
        </w:numPr>
        <w:tabs>
          <w:tab w:val="left" w:pos="731"/>
        </w:tabs>
        <w:spacing w:before="53"/>
        <w:jc w:val="both"/>
      </w:pPr>
      <w:bookmarkStart w:id="194" w:name="批量更新"/>
      <w:bookmarkStart w:id="195" w:name="_bookmark115"/>
      <w:bookmarkEnd w:id="194"/>
      <w:bookmarkEnd w:id="195"/>
      <w:r>
        <w:rPr>
          <w:spacing w:val="-4"/>
        </w:rPr>
        <w:t>批量更新</w:t>
      </w:r>
    </w:p>
    <w:p w14:paraId="182966A1" w14:textId="77777777" w:rsidR="00C36271" w:rsidRDefault="00C36271">
      <w:pPr>
        <w:pStyle w:val="a3"/>
        <w:spacing w:before="9"/>
        <w:rPr>
          <w:rFonts w:ascii="文泉驿微米黑"/>
          <w:sz w:val="12"/>
        </w:rPr>
      </w:pPr>
    </w:p>
    <w:p w14:paraId="0752E411" w14:textId="77777777" w:rsidR="00C36271" w:rsidRDefault="00000000">
      <w:pPr>
        <w:ind w:left="220"/>
        <w:jc w:val="both"/>
        <w:rPr>
          <w:rFonts w:ascii="文泉驿微米黑" w:eastAsia="文泉驿微米黑"/>
          <w:sz w:val="20"/>
        </w:rPr>
      </w:pPr>
      <w:r>
        <w:rPr>
          <w:rFonts w:ascii="文泉驿微米黑" w:eastAsia="文泉驿微米黑" w:hint="eastAsia"/>
          <w:spacing w:val="-2"/>
          <w:sz w:val="20"/>
        </w:rPr>
        <w:t>需要更新表中多行的数据，可选择</w:t>
      </w:r>
      <w:hyperlink w:anchor="_bookmark113" w:history="1">
        <w:r>
          <w:rPr>
            <w:rFonts w:ascii="文泉驿微米黑" w:eastAsia="文泉驿微米黑" w:hint="eastAsia"/>
            <w:color w:val="EC008C"/>
            <w:spacing w:val="-5"/>
            <w:sz w:val="20"/>
          </w:rPr>
          <w:t xml:space="preserve">使用 </w:t>
        </w:r>
        <w:r>
          <w:rPr>
            <w:color w:val="EC008C"/>
            <w:spacing w:val="-2"/>
            <w:sz w:val="16"/>
          </w:rPr>
          <w:t>UPDATE</w:t>
        </w:r>
      </w:hyperlink>
      <w:r>
        <w:rPr>
          <w:rFonts w:ascii="文泉驿微米黑" w:eastAsia="文泉驿微米黑" w:hint="eastAsia"/>
          <w:spacing w:val="-3"/>
          <w:sz w:val="20"/>
        </w:rPr>
        <w:t xml:space="preserve">，并使用 </w:t>
      </w:r>
      <w:r>
        <w:rPr>
          <w:spacing w:val="-2"/>
          <w:sz w:val="16"/>
        </w:rPr>
        <w:t>WHERE</w:t>
      </w:r>
      <w:r>
        <w:rPr>
          <w:spacing w:val="-51"/>
          <w:sz w:val="16"/>
        </w:rPr>
        <w:t xml:space="preserve"> </w:t>
      </w:r>
      <w:r>
        <w:rPr>
          <w:rFonts w:ascii="文泉驿微米黑" w:eastAsia="文泉驿微米黑" w:hint="eastAsia"/>
          <w:spacing w:val="-3"/>
          <w:sz w:val="20"/>
        </w:rPr>
        <w:t>子句过滤需要更新的数据。</w:t>
      </w:r>
    </w:p>
    <w:p w14:paraId="12040EC9" w14:textId="77777777" w:rsidR="00C36271" w:rsidRDefault="00000000">
      <w:pPr>
        <w:pStyle w:val="3"/>
        <w:spacing w:before="108" w:line="208" w:lineRule="auto"/>
        <w:ind w:right="1437"/>
        <w:jc w:val="both"/>
      </w:pPr>
      <w:r>
        <w:rPr>
          <w:spacing w:val="2"/>
        </w:rPr>
        <w:t>但如果你需要更新大量行</w:t>
      </w:r>
      <w:r>
        <w:rPr>
          <w:sz w:val="16"/>
        </w:rPr>
        <w:t>(</w:t>
      </w:r>
      <w:r>
        <w:t>数万或更多</w:t>
      </w:r>
      <w:r>
        <w:rPr>
          <w:spacing w:val="-6"/>
          <w:sz w:val="16"/>
        </w:rPr>
        <w:t xml:space="preserve">) </w:t>
      </w:r>
      <w:r>
        <w:t>的时候，建议使用一个迭代，每次都只更新一部分数据，直到更新全</w:t>
      </w:r>
      <w:r>
        <w:rPr>
          <w:spacing w:val="-2"/>
        </w:rPr>
        <w:t>部完成。这是因为</w:t>
      </w:r>
      <w:r>
        <w:rPr>
          <w:spacing w:val="-2"/>
          <w:sz w:val="16"/>
        </w:rPr>
        <w:t xml:space="preserve">TiDB </w:t>
      </w:r>
      <w:r>
        <w:rPr>
          <w:spacing w:val="-2"/>
        </w:rPr>
        <w:t>单个事务大小限制为</w:t>
      </w:r>
      <w:r>
        <w:rPr>
          <w:color w:val="EC008C"/>
          <w:spacing w:val="-2"/>
          <w:sz w:val="16"/>
        </w:rPr>
        <w:t>txn-total-size-limit</w:t>
      </w:r>
      <w:r>
        <w:rPr>
          <w:spacing w:val="-2"/>
        </w:rPr>
        <w:t xml:space="preserve">（默认为 </w:t>
      </w:r>
      <w:r>
        <w:rPr>
          <w:spacing w:val="12"/>
          <w:sz w:val="16"/>
        </w:rPr>
        <w:t>100M</w:t>
      </w:r>
      <w:r>
        <w:rPr>
          <w:spacing w:val="11"/>
          <w:sz w:val="16"/>
        </w:rPr>
        <w:t>B</w:t>
      </w:r>
      <w:r>
        <w:rPr>
          <w:spacing w:val="-88"/>
          <w:w w:val="99"/>
        </w:rPr>
        <w:t>）</w:t>
      </w:r>
      <w:r>
        <w:rPr>
          <w:spacing w:val="12"/>
          <w:w w:val="99"/>
        </w:rPr>
        <w:t>，</w:t>
      </w:r>
      <w:r>
        <w:rPr>
          <w:spacing w:val="-2"/>
        </w:rPr>
        <w:t>且一次性过多的数据更新，将导致持有锁时间过长（</w:t>
      </w:r>
      <w:r>
        <w:rPr>
          <w:color w:val="00AEEF"/>
          <w:spacing w:val="-2"/>
        </w:rPr>
        <w:t>悲观事务</w:t>
      </w:r>
      <w:r>
        <w:rPr>
          <w:spacing w:val="-55"/>
        </w:rPr>
        <w:t>）</w:t>
      </w:r>
      <w:r>
        <w:rPr>
          <w:spacing w:val="-10"/>
        </w:rPr>
        <w:t>，或产生大量冲突</w:t>
      </w:r>
      <w:r>
        <w:rPr>
          <w:spacing w:val="-2"/>
        </w:rPr>
        <w:t>（</w:t>
      </w:r>
      <w:r>
        <w:rPr>
          <w:color w:val="00AEEF"/>
          <w:spacing w:val="-2"/>
        </w:rPr>
        <w:t>乐观事务</w:t>
      </w:r>
      <w:r>
        <w:rPr>
          <w:spacing w:val="-81"/>
        </w:rPr>
        <w:t>）</w:t>
      </w:r>
      <w:r>
        <w:rPr>
          <w:spacing w:val="-2"/>
        </w:rPr>
        <w:t>。你可以在程序或脚本中使用循环来完成操</w:t>
      </w:r>
      <w:r>
        <w:rPr>
          <w:spacing w:val="-6"/>
        </w:rPr>
        <w:t>作。</w:t>
      </w:r>
    </w:p>
    <w:p w14:paraId="40B7E7BF" w14:textId="77777777" w:rsidR="00C36271" w:rsidRDefault="00000000">
      <w:pPr>
        <w:spacing w:before="123" w:line="208" w:lineRule="auto"/>
        <w:ind w:left="220" w:right="1437"/>
        <w:jc w:val="both"/>
        <w:rPr>
          <w:rFonts w:ascii="文泉驿微米黑" w:eastAsia="文泉驿微米黑"/>
          <w:sz w:val="20"/>
        </w:rPr>
      </w:pPr>
      <w:r>
        <w:rPr>
          <w:rFonts w:ascii="文泉驿微米黑" w:eastAsia="文泉驿微米黑" w:hint="eastAsia"/>
          <w:spacing w:val="-2"/>
          <w:sz w:val="20"/>
        </w:rPr>
        <w:t xml:space="preserve">本页提供了编写脚本来处理循环更新的示例，该示例演示了应如何进行 </w:t>
      </w:r>
      <w:r>
        <w:rPr>
          <w:spacing w:val="-2"/>
          <w:sz w:val="16"/>
        </w:rPr>
        <w:t>SELECT</w:t>
      </w:r>
      <w:r>
        <w:rPr>
          <w:spacing w:val="-22"/>
          <w:sz w:val="16"/>
        </w:rPr>
        <w:t xml:space="preserve"> </w:t>
      </w:r>
      <w:r>
        <w:rPr>
          <w:rFonts w:ascii="文泉驿微米黑" w:eastAsia="文泉驿微米黑" w:hint="eastAsia"/>
          <w:spacing w:val="7"/>
          <w:sz w:val="20"/>
        </w:rPr>
        <w:t xml:space="preserve">和 </w:t>
      </w:r>
      <w:r>
        <w:rPr>
          <w:spacing w:val="-2"/>
          <w:sz w:val="16"/>
        </w:rPr>
        <w:t>UPDATE</w:t>
      </w:r>
      <w:r>
        <w:rPr>
          <w:spacing w:val="-22"/>
          <w:sz w:val="16"/>
        </w:rPr>
        <w:t xml:space="preserve"> </w:t>
      </w:r>
      <w:r>
        <w:rPr>
          <w:rFonts w:ascii="文泉驿微米黑" w:eastAsia="文泉驿微米黑" w:hint="eastAsia"/>
          <w:spacing w:val="-2"/>
          <w:sz w:val="20"/>
        </w:rPr>
        <w:t>的组合，完成循环</w:t>
      </w:r>
      <w:r>
        <w:rPr>
          <w:rFonts w:ascii="文泉驿微米黑" w:eastAsia="文泉驿微米黑" w:hint="eastAsia"/>
          <w:spacing w:val="-4"/>
          <w:sz w:val="20"/>
        </w:rPr>
        <w:t>更新。</w:t>
      </w:r>
    </w:p>
    <w:p w14:paraId="6A426319" w14:textId="77777777" w:rsidR="00C36271" w:rsidRDefault="00C36271">
      <w:pPr>
        <w:pStyle w:val="a3"/>
        <w:spacing w:before="8"/>
        <w:rPr>
          <w:rFonts w:ascii="文泉驿微米黑"/>
          <w:sz w:val="22"/>
        </w:rPr>
      </w:pPr>
    </w:p>
    <w:p w14:paraId="0FE0B8AF" w14:textId="77777777" w:rsidR="00C36271" w:rsidRDefault="00000000">
      <w:pPr>
        <w:pStyle w:val="a4"/>
        <w:numPr>
          <w:ilvl w:val="3"/>
          <w:numId w:val="162"/>
        </w:numPr>
        <w:tabs>
          <w:tab w:val="left" w:pos="862"/>
        </w:tabs>
        <w:jc w:val="both"/>
        <w:rPr>
          <w:sz w:val="20"/>
        </w:rPr>
      </w:pPr>
      <w:r>
        <w:rPr>
          <w:spacing w:val="-4"/>
          <w:sz w:val="20"/>
        </w:rPr>
        <w:t>编写批量更新循环</w:t>
      </w:r>
    </w:p>
    <w:p w14:paraId="3B19DC0E" w14:textId="77777777" w:rsidR="00C36271" w:rsidRDefault="00000000">
      <w:pPr>
        <w:spacing w:before="108" w:line="208" w:lineRule="auto"/>
        <w:ind w:left="220" w:right="1437"/>
        <w:jc w:val="both"/>
        <w:rPr>
          <w:rFonts w:ascii="文泉驿微米黑" w:eastAsia="文泉驿微米黑"/>
          <w:sz w:val="20"/>
        </w:rPr>
      </w:pPr>
      <w:r>
        <w:rPr>
          <w:rFonts w:ascii="文泉驿微米黑" w:eastAsia="文泉驿微米黑" w:hint="eastAsia"/>
          <w:sz w:val="20"/>
        </w:rPr>
        <w:t xml:space="preserve">首先，你应在你的应用或脚本的循环中，编写一个 </w:t>
      </w:r>
      <w:r>
        <w:rPr>
          <w:sz w:val="16"/>
        </w:rPr>
        <w:t>SELECT</w:t>
      </w:r>
      <w:r>
        <w:rPr>
          <w:spacing w:val="-23"/>
          <w:sz w:val="16"/>
        </w:rPr>
        <w:t xml:space="preserve"> </w:t>
      </w:r>
      <w:r>
        <w:rPr>
          <w:rFonts w:ascii="文泉驿微米黑" w:eastAsia="文泉驿微米黑" w:hint="eastAsia"/>
          <w:sz w:val="20"/>
        </w:rPr>
        <w:t xml:space="preserve">查询。这个查询的返回值可以作为需要更新的行的主键。需要注意的是，定义这个 </w:t>
      </w:r>
      <w:r>
        <w:rPr>
          <w:sz w:val="16"/>
        </w:rPr>
        <w:t>SELECT</w:t>
      </w:r>
      <w:r>
        <w:rPr>
          <w:spacing w:val="-25"/>
          <w:sz w:val="16"/>
        </w:rPr>
        <w:t xml:space="preserve"> </w:t>
      </w:r>
      <w:r>
        <w:rPr>
          <w:rFonts w:ascii="文泉驿微米黑" w:eastAsia="文泉驿微米黑" w:hint="eastAsia"/>
          <w:sz w:val="20"/>
        </w:rPr>
        <w:t xml:space="preserve">查询时，需要注意使用 </w:t>
      </w:r>
      <w:r>
        <w:rPr>
          <w:sz w:val="16"/>
        </w:rPr>
        <w:t>WHERE</w:t>
      </w:r>
      <w:r>
        <w:rPr>
          <w:spacing w:val="-25"/>
          <w:sz w:val="16"/>
        </w:rPr>
        <w:t xml:space="preserve"> </w:t>
      </w:r>
      <w:r>
        <w:rPr>
          <w:rFonts w:ascii="文泉驿微米黑" w:eastAsia="文泉驿微米黑" w:hint="eastAsia"/>
          <w:sz w:val="20"/>
        </w:rPr>
        <w:t>子句过滤需要更新的行。</w:t>
      </w:r>
    </w:p>
    <w:p w14:paraId="6A1BCDB0" w14:textId="77777777" w:rsidR="00C36271" w:rsidRDefault="00C36271">
      <w:pPr>
        <w:pStyle w:val="a3"/>
        <w:spacing w:before="9"/>
        <w:rPr>
          <w:rFonts w:ascii="文泉驿微米黑"/>
          <w:sz w:val="22"/>
        </w:rPr>
      </w:pPr>
    </w:p>
    <w:p w14:paraId="47AED984" w14:textId="77777777" w:rsidR="00C36271" w:rsidRDefault="00000000">
      <w:pPr>
        <w:pStyle w:val="a4"/>
        <w:numPr>
          <w:ilvl w:val="3"/>
          <w:numId w:val="162"/>
        </w:numPr>
        <w:tabs>
          <w:tab w:val="left" w:pos="862"/>
        </w:tabs>
        <w:jc w:val="both"/>
        <w:rPr>
          <w:sz w:val="20"/>
        </w:rPr>
      </w:pPr>
      <w:r>
        <w:rPr>
          <w:spacing w:val="-6"/>
          <w:sz w:val="20"/>
        </w:rPr>
        <w:t>例子</w:t>
      </w:r>
    </w:p>
    <w:p w14:paraId="19DB6B1B" w14:textId="77777777" w:rsidR="00C36271" w:rsidRDefault="00000000">
      <w:pPr>
        <w:spacing w:before="108" w:line="208" w:lineRule="auto"/>
        <w:ind w:left="220" w:right="1437"/>
        <w:jc w:val="both"/>
        <w:rPr>
          <w:rFonts w:ascii="文泉驿微米黑" w:eastAsia="文泉驿微米黑"/>
          <w:sz w:val="20"/>
        </w:rPr>
      </w:pPr>
      <w:r>
        <w:rPr>
          <w:rFonts w:ascii="文泉驿微米黑" w:eastAsia="文泉驿微米黑" w:hint="eastAsia"/>
          <w:spacing w:val="-3"/>
          <w:sz w:val="20"/>
        </w:rPr>
        <w:t xml:space="preserve">假设在过去的一年里，用户在 </w:t>
      </w:r>
      <w:r>
        <w:rPr>
          <w:spacing w:val="-2"/>
          <w:sz w:val="16"/>
        </w:rPr>
        <w:t>bookshop</w:t>
      </w:r>
      <w:r>
        <w:rPr>
          <w:spacing w:val="-22"/>
          <w:sz w:val="16"/>
        </w:rPr>
        <w:t xml:space="preserve"> </w:t>
      </w:r>
      <w:r>
        <w:rPr>
          <w:rFonts w:ascii="文泉驿微米黑" w:eastAsia="文泉驿微米黑" w:hint="eastAsia"/>
          <w:spacing w:val="-3"/>
          <w:sz w:val="20"/>
        </w:rPr>
        <w:t xml:space="preserve">网站进行了大量的书籍打分，但是原本设计为 </w:t>
      </w:r>
      <w:r>
        <w:rPr>
          <w:rFonts w:ascii="文泉驿微米黑" w:eastAsia="文泉驿微米黑" w:hint="eastAsia"/>
          <w:spacing w:val="-2"/>
          <w:sz w:val="16"/>
        </w:rPr>
        <w:t>5</w:t>
      </w:r>
      <w:r>
        <w:rPr>
          <w:rFonts w:ascii="文泉驿微米黑" w:eastAsia="文泉驿微米黑" w:hint="eastAsia"/>
          <w:spacing w:val="-9"/>
          <w:sz w:val="16"/>
        </w:rPr>
        <w:t xml:space="preserve"> </w:t>
      </w:r>
      <w:r>
        <w:rPr>
          <w:rFonts w:ascii="文泉驿微米黑" w:eastAsia="文泉驿微米黑" w:hint="eastAsia"/>
          <w:spacing w:val="-2"/>
          <w:sz w:val="20"/>
        </w:rPr>
        <w:t>分制的评分导致书籍</w:t>
      </w:r>
      <w:r>
        <w:rPr>
          <w:rFonts w:ascii="文泉驿微米黑" w:eastAsia="文泉驿微米黑" w:hint="eastAsia"/>
          <w:spacing w:val="-3"/>
          <w:sz w:val="20"/>
        </w:rPr>
        <w:t xml:space="preserve">评分的区分度不够，大量书籍评分集中在 </w:t>
      </w:r>
      <w:r>
        <w:rPr>
          <w:rFonts w:ascii="文泉驿微米黑" w:eastAsia="文泉驿微米黑" w:hint="eastAsia"/>
          <w:spacing w:val="-2"/>
          <w:sz w:val="16"/>
        </w:rPr>
        <w:t xml:space="preserve">3 </w:t>
      </w:r>
      <w:r>
        <w:rPr>
          <w:rFonts w:ascii="文泉驿微米黑" w:eastAsia="文泉驿微米黑" w:hint="eastAsia"/>
          <w:spacing w:val="-3"/>
          <w:sz w:val="20"/>
        </w:rPr>
        <w:t xml:space="preserve">分附近，因此，决定将 </w:t>
      </w:r>
      <w:r>
        <w:rPr>
          <w:rFonts w:ascii="文泉驿微米黑" w:eastAsia="文泉驿微米黑" w:hint="eastAsia"/>
          <w:spacing w:val="-2"/>
          <w:sz w:val="16"/>
        </w:rPr>
        <w:t xml:space="preserve">5 </w:t>
      </w:r>
      <w:r>
        <w:rPr>
          <w:rFonts w:ascii="文泉驿微米黑" w:eastAsia="文泉驿微米黑" w:hint="eastAsia"/>
          <w:spacing w:val="-4"/>
          <w:sz w:val="20"/>
        </w:rPr>
        <w:t xml:space="preserve">分制改为 </w:t>
      </w:r>
      <w:r>
        <w:rPr>
          <w:rFonts w:ascii="文泉驿微米黑" w:eastAsia="文泉驿微米黑" w:hint="eastAsia"/>
          <w:spacing w:val="-2"/>
          <w:sz w:val="16"/>
        </w:rPr>
        <w:t xml:space="preserve">10 </w:t>
      </w:r>
      <w:r>
        <w:rPr>
          <w:rFonts w:ascii="文泉驿微米黑" w:eastAsia="文泉驿微米黑" w:hint="eastAsia"/>
          <w:spacing w:val="-2"/>
          <w:sz w:val="20"/>
        </w:rPr>
        <w:t>分制。用来增大书籍评分的</w:t>
      </w:r>
      <w:r>
        <w:rPr>
          <w:rFonts w:ascii="文泉驿微米黑" w:eastAsia="文泉驿微米黑" w:hint="eastAsia"/>
          <w:spacing w:val="-4"/>
          <w:sz w:val="20"/>
        </w:rPr>
        <w:t>区分度。</w:t>
      </w:r>
    </w:p>
    <w:p w14:paraId="11A8AF99" w14:textId="77777777" w:rsidR="00C36271" w:rsidRDefault="00000000">
      <w:pPr>
        <w:spacing w:before="122" w:line="208" w:lineRule="auto"/>
        <w:ind w:left="220" w:right="1437"/>
        <w:jc w:val="both"/>
        <w:rPr>
          <w:rFonts w:ascii="文泉驿微米黑" w:eastAsia="文泉驿微米黑"/>
          <w:sz w:val="20"/>
        </w:rPr>
      </w:pPr>
      <w:r>
        <w:rPr>
          <w:rFonts w:ascii="文泉驿微米黑" w:eastAsia="文泉驿微米黑" w:hint="eastAsia"/>
          <w:spacing w:val="-3"/>
          <w:sz w:val="20"/>
        </w:rPr>
        <w:t xml:space="preserve">这时需要对 </w:t>
      </w:r>
      <w:r>
        <w:rPr>
          <w:sz w:val="16"/>
        </w:rPr>
        <w:t>ratings</w:t>
      </w:r>
      <w:r>
        <w:rPr>
          <w:spacing w:val="-24"/>
          <w:sz w:val="16"/>
        </w:rPr>
        <w:t xml:space="preserve"> </w:t>
      </w:r>
      <w:r>
        <w:rPr>
          <w:rFonts w:ascii="文泉驿微米黑" w:eastAsia="文泉驿微米黑" w:hint="eastAsia"/>
          <w:spacing w:val="-3"/>
          <w:sz w:val="20"/>
        </w:rPr>
        <w:t xml:space="preserve">表内之前 </w:t>
      </w:r>
      <w:r>
        <w:rPr>
          <w:rFonts w:ascii="文泉驿微米黑" w:eastAsia="文泉驿微米黑" w:hint="eastAsia"/>
          <w:sz w:val="16"/>
        </w:rPr>
        <w:t>5</w:t>
      </w:r>
      <w:r>
        <w:rPr>
          <w:rFonts w:ascii="文泉驿微米黑" w:eastAsia="文泉驿微米黑" w:hint="eastAsia"/>
          <w:spacing w:val="-11"/>
          <w:sz w:val="16"/>
        </w:rPr>
        <w:t xml:space="preserve"> </w:t>
      </w:r>
      <w:r>
        <w:rPr>
          <w:rFonts w:ascii="文泉驿微米黑" w:eastAsia="文泉驿微米黑" w:hint="eastAsia"/>
          <w:spacing w:val="-1"/>
          <w:sz w:val="20"/>
        </w:rPr>
        <w:t xml:space="preserve">分制的数据进行乘 </w:t>
      </w:r>
      <w:r>
        <w:rPr>
          <w:rFonts w:ascii="文泉驿微米黑" w:eastAsia="文泉驿微米黑" w:hint="eastAsia"/>
          <w:sz w:val="16"/>
        </w:rPr>
        <w:t>2</w:t>
      </w:r>
      <w:r>
        <w:rPr>
          <w:rFonts w:ascii="文泉驿微米黑" w:eastAsia="文泉驿微米黑" w:hint="eastAsia"/>
          <w:spacing w:val="8"/>
          <w:sz w:val="16"/>
        </w:rPr>
        <w:t xml:space="preserve"> </w:t>
      </w:r>
      <w:r>
        <w:rPr>
          <w:rFonts w:ascii="文泉驿微米黑" w:eastAsia="文泉驿微米黑" w:hint="eastAsia"/>
          <w:spacing w:val="-1"/>
          <w:sz w:val="20"/>
        </w:rPr>
        <w:t xml:space="preserve">操作，同时需向 </w:t>
      </w:r>
      <w:r>
        <w:rPr>
          <w:sz w:val="16"/>
        </w:rPr>
        <w:t>ratings</w:t>
      </w:r>
      <w:r>
        <w:rPr>
          <w:spacing w:val="-24"/>
          <w:sz w:val="16"/>
        </w:rPr>
        <w:t xml:space="preserve"> </w:t>
      </w:r>
      <w:r>
        <w:rPr>
          <w:rFonts w:ascii="文泉驿微米黑" w:eastAsia="文泉驿微米黑" w:hint="eastAsia"/>
          <w:sz w:val="20"/>
        </w:rPr>
        <w:t>表内添加一个新列，以指示行</w:t>
      </w:r>
      <w:r>
        <w:rPr>
          <w:rFonts w:ascii="文泉驿微米黑" w:eastAsia="文泉驿微米黑" w:hint="eastAsia"/>
          <w:spacing w:val="1"/>
          <w:sz w:val="20"/>
        </w:rPr>
        <w:t xml:space="preserve">是否已经被更新了。使用此列，可以在 </w:t>
      </w:r>
      <w:r>
        <w:rPr>
          <w:sz w:val="16"/>
        </w:rPr>
        <w:t>SELECT</w:t>
      </w:r>
      <w:r>
        <w:rPr>
          <w:spacing w:val="-23"/>
          <w:sz w:val="16"/>
        </w:rPr>
        <w:t xml:space="preserve"> </w:t>
      </w:r>
      <w:r>
        <w:rPr>
          <w:rFonts w:ascii="文泉驿微米黑" w:eastAsia="文泉驿微米黑" w:hint="eastAsia"/>
          <w:sz w:val="20"/>
        </w:rPr>
        <w:t>中过滤掉已经更新的行，这将防止脚本崩溃时对行进行多次</w:t>
      </w:r>
      <w:r>
        <w:rPr>
          <w:rFonts w:ascii="文泉驿微米黑" w:eastAsia="文泉驿微米黑" w:hint="eastAsia"/>
          <w:spacing w:val="-2"/>
          <w:sz w:val="20"/>
        </w:rPr>
        <w:t>更新，导致不合理的数据出现。</w:t>
      </w:r>
    </w:p>
    <w:p w14:paraId="0F652A52" w14:textId="77777777" w:rsidR="00C36271" w:rsidRDefault="00000000">
      <w:pPr>
        <w:spacing w:before="92"/>
        <w:ind w:left="220"/>
        <w:jc w:val="both"/>
        <w:rPr>
          <w:rFonts w:ascii="文泉驿微米黑" w:eastAsia="文泉驿微米黑"/>
          <w:sz w:val="20"/>
        </w:rPr>
      </w:pPr>
      <w:r>
        <w:pict w14:anchorId="169F2CB1">
          <v:shape id="docshape738" o:spid="_x0000_s3172" type="#_x0000_t202" style="position:absolute;left:0;text-align:left;margin-left:68.8pt;margin-top:23.5pt;width:474.4pt;height:20.75pt;z-index:-15502336;mso-wrap-distance-left:0;mso-wrap-distance-right:0;mso-position-horizontal-relative:page" filled="f" strokeweight=".14042mm">
            <v:textbox inset="0,0,0,0">
              <w:txbxContent>
                <w:p w14:paraId="6B40C269" w14:textId="77777777" w:rsidR="00C36271" w:rsidRDefault="00000000">
                  <w:pPr>
                    <w:pStyle w:val="a3"/>
                    <w:spacing w:before="73"/>
                    <w:ind w:left="59"/>
                  </w:pPr>
                  <w:r>
                    <w:rPr>
                      <w:color w:val="214987"/>
                    </w:rPr>
                    <w:t>ALTER</w:t>
                  </w:r>
                  <w:r>
                    <w:rPr>
                      <w:color w:val="214987"/>
                      <w:spacing w:val="-6"/>
                    </w:rPr>
                    <w:t xml:space="preserve"> </w:t>
                  </w:r>
                  <w:r>
                    <w:rPr>
                      <w:color w:val="214987"/>
                    </w:rPr>
                    <w:t>TABLE</w:t>
                  </w:r>
                  <w:r>
                    <w:rPr>
                      <w:color w:val="214987"/>
                      <w:spacing w:val="-6"/>
                    </w:rPr>
                    <w:t xml:space="preserve"> </w:t>
                  </w:r>
                  <w:r>
                    <w:t>`bookshop`.`ratings`</w:t>
                  </w:r>
                  <w:r>
                    <w:rPr>
                      <w:spacing w:val="-6"/>
                    </w:rPr>
                    <w:t xml:space="preserve"> </w:t>
                  </w:r>
                  <w:r>
                    <w:rPr>
                      <w:color w:val="214987"/>
                    </w:rPr>
                    <w:t>ADD</w:t>
                  </w:r>
                  <w:r>
                    <w:rPr>
                      <w:color w:val="214987"/>
                      <w:spacing w:val="-6"/>
                    </w:rPr>
                    <w:t xml:space="preserve"> </w:t>
                  </w:r>
                  <w:r>
                    <w:rPr>
                      <w:color w:val="214987"/>
                    </w:rPr>
                    <w:t>COLUMN</w:t>
                  </w:r>
                  <w:r>
                    <w:rPr>
                      <w:color w:val="214987"/>
                      <w:spacing w:val="-6"/>
                    </w:rPr>
                    <w:t xml:space="preserve"> </w:t>
                  </w:r>
                  <w:r>
                    <w:t>`ten_point`</w:t>
                  </w:r>
                  <w:r>
                    <w:rPr>
                      <w:spacing w:val="-6"/>
                    </w:rPr>
                    <w:t xml:space="preserve"> </w:t>
                  </w:r>
                  <w:r>
                    <w:t>BOOL</w:t>
                  </w:r>
                  <w:r>
                    <w:rPr>
                      <w:spacing w:val="-6"/>
                    </w:rPr>
                    <w:t xml:space="preserve"> </w:t>
                  </w:r>
                  <w:r>
                    <w:rPr>
                      <w:color w:val="214987"/>
                    </w:rPr>
                    <w:t>NOT</w:t>
                  </w:r>
                  <w:r>
                    <w:rPr>
                      <w:color w:val="214987"/>
                      <w:spacing w:val="-6"/>
                    </w:rPr>
                    <w:t xml:space="preserve"> </w:t>
                  </w:r>
                  <w:r>
                    <w:rPr>
                      <w:color w:val="214987"/>
                    </w:rPr>
                    <w:t>NULL</w:t>
                  </w:r>
                  <w:r>
                    <w:rPr>
                      <w:color w:val="214987"/>
                      <w:spacing w:val="-7"/>
                    </w:rPr>
                    <w:t xml:space="preserve"> </w:t>
                  </w:r>
                  <w:r>
                    <w:rPr>
                      <w:color w:val="214987"/>
                    </w:rPr>
                    <w:t>DEFAULT</w:t>
                  </w:r>
                  <w:r>
                    <w:rPr>
                      <w:color w:val="214987"/>
                      <w:spacing w:val="-5"/>
                    </w:rPr>
                    <w:t xml:space="preserve"> </w:t>
                  </w:r>
                  <w:r>
                    <w:rPr>
                      <w:color w:val="214987"/>
                      <w:spacing w:val="-2"/>
                    </w:rPr>
                    <w:t>FALSE</w:t>
                  </w:r>
                  <w:r>
                    <w:rPr>
                      <w:spacing w:val="-2"/>
                    </w:rPr>
                    <w:t>;</w:t>
                  </w:r>
                </w:p>
              </w:txbxContent>
            </v:textbox>
            <w10:wrap type="topAndBottom" anchorx="page"/>
          </v:shape>
        </w:pict>
      </w:r>
      <w:r>
        <w:pict w14:anchorId="7382517F">
          <v:shape id="docshape739" o:spid="_x0000_s3171" type="#_x0000_t202" style="position:absolute;left:0;text-align:left;margin-left:1in;margin-top:63.35pt;width:468pt;height:85.9pt;z-index:-15501824;mso-wrap-distance-left:0;mso-wrap-distance-right:0;mso-position-horizontal-relative:page" fillcolor="#ffebd8" stroked="f">
            <v:textbox inset="0,0,0,0">
              <w:txbxContent>
                <w:p w14:paraId="7BC9C2F9" w14:textId="77777777" w:rsidR="00C36271" w:rsidRDefault="00C36271">
                  <w:pPr>
                    <w:pStyle w:val="a3"/>
                    <w:spacing w:before="16"/>
                    <w:rPr>
                      <w:rFonts w:ascii="文泉驿微米黑"/>
                      <w:color w:val="000000"/>
                      <w:sz w:val="25"/>
                    </w:rPr>
                  </w:pPr>
                </w:p>
                <w:p w14:paraId="0649BB01"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5597C23F" w14:textId="77777777" w:rsidR="00C36271" w:rsidRDefault="00000000">
                  <w:pPr>
                    <w:spacing w:before="68" w:line="208" w:lineRule="auto"/>
                    <w:ind w:left="677" w:right="675"/>
                    <w:rPr>
                      <w:rFonts w:ascii="文泉驿微米黑" w:eastAsia="文泉驿微米黑"/>
                      <w:color w:val="000000"/>
                      <w:sz w:val="20"/>
                    </w:rPr>
                  </w:pPr>
                  <w:r>
                    <w:rPr>
                      <w:rFonts w:ascii="文泉驿微米黑" w:eastAsia="文泉驿微米黑" w:hint="eastAsia"/>
                      <w:color w:val="000000"/>
                      <w:spacing w:val="-1"/>
                      <w:sz w:val="20"/>
                    </w:rPr>
                    <w:t xml:space="preserve">此批量更新程序将使用 </w:t>
                  </w:r>
                  <w:r>
                    <w:rPr>
                      <w:rFonts w:ascii="文泉驿微米黑" w:eastAsia="文泉驿微米黑" w:hint="eastAsia"/>
                      <w:color w:val="000000"/>
                      <w:sz w:val="16"/>
                    </w:rPr>
                    <w:t xml:space="preserve">DDL </w:t>
                  </w:r>
                  <w:r>
                    <w:rPr>
                      <w:rFonts w:ascii="文泉驿微米黑" w:eastAsia="文泉驿微米黑" w:hint="eastAsia"/>
                      <w:color w:val="000000"/>
                      <w:sz w:val="20"/>
                    </w:rPr>
                    <w:t>语句将进行数据表的模式更改。</w:t>
                  </w:r>
                  <w:r>
                    <w:rPr>
                      <w:rFonts w:ascii="文泉驿微米黑" w:eastAsia="文泉驿微米黑" w:hint="eastAsia"/>
                      <w:color w:val="000000"/>
                      <w:sz w:val="16"/>
                    </w:rPr>
                    <w:t xml:space="preserve">TiDB </w:t>
                  </w:r>
                  <w:r>
                    <w:rPr>
                      <w:rFonts w:ascii="文泉驿微米黑" w:eastAsia="文泉驿微米黑" w:hint="eastAsia"/>
                      <w:color w:val="000000"/>
                      <w:spacing w:val="-1"/>
                      <w:sz w:val="20"/>
                    </w:rPr>
                    <w:t xml:space="preserve">的所有 </w:t>
                  </w:r>
                  <w:r>
                    <w:rPr>
                      <w:rFonts w:ascii="文泉驿微米黑" w:eastAsia="文泉驿微米黑" w:hint="eastAsia"/>
                      <w:color w:val="000000"/>
                      <w:sz w:val="16"/>
                    </w:rPr>
                    <w:t xml:space="preserve">DDL </w:t>
                  </w:r>
                  <w:r>
                    <w:rPr>
                      <w:rFonts w:ascii="文泉驿微米黑" w:eastAsia="文泉驿微米黑" w:hint="eastAsia"/>
                      <w:color w:val="000000"/>
                      <w:sz w:val="20"/>
                    </w:rPr>
                    <w:t>变更操作全部都</w:t>
                  </w:r>
                  <w:r>
                    <w:rPr>
                      <w:rFonts w:ascii="文泉驿微米黑" w:eastAsia="文泉驿微米黑" w:hint="eastAsia"/>
                      <w:color w:val="000000"/>
                      <w:spacing w:val="2"/>
                      <w:sz w:val="20"/>
                    </w:rPr>
                    <w:t>是在线进行的，可查看此处，了解此处使用的</w:t>
                  </w:r>
                  <w:r>
                    <w:rPr>
                      <w:rFonts w:ascii="文泉驿微米黑" w:eastAsia="文泉驿微米黑" w:hint="eastAsia"/>
                      <w:color w:val="00AEEF"/>
                      <w:sz w:val="16"/>
                    </w:rPr>
                    <w:t xml:space="preserve">ADD COLUMN </w:t>
                  </w:r>
                  <w:r>
                    <w:rPr>
                      <w:rFonts w:ascii="文泉驿微米黑" w:eastAsia="文泉驿微米黑" w:hint="eastAsia"/>
                      <w:color w:val="000000"/>
                      <w:sz w:val="20"/>
                    </w:rPr>
                    <w:t>语句。</w:t>
                  </w:r>
                </w:p>
              </w:txbxContent>
            </v:textbox>
            <w10:wrap type="topAndBottom" anchorx="page"/>
          </v:shape>
        </w:pict>
      </w:r>
      <w:r>
        <w:rPr>
          <w:rFonts w:ascii="文泉驿微米黑" w:eastAsia="文泉驿微米黑" w:hint="eastAsia"/>
          <w:spacing w:val="-3"/>
          <w:sz w:val="20"/>
        </w:rPr>
        <w:t xml:space="preserve">例如，你可以创建一个名为 </w:t>
      </w:r>
      <w:r>
        <w:rPr>
          <w:spacing w:val="-2"/>
          <w:sz w:val="16"/>
        </w:rPr>
        <w:t>ten_point</w:t>
      </w:r>
      <w:r>
        <w:rPr>
          <w:rFonts w:ascii="文泉驿微米黑" w:eastAsia="文泉驿微米黑" w:hint="eastAsia"/>
          <w:spacing w:val="-2"/>
          <w:sz w:val="20"/>
        </w:rPr>
        <w:t>，数据类型为</w:t>
      </w:r>
      <w:r>
        <w:rPr>
          <w:rFonts w:ascii="文泉驿微米黑" w:eastAsia="文泉驿微米黑" w:hint="eastAsia"/>
          <w:color w:val="EC008C"/>
          <w:spacing w:val="-2"/>
          <w:sz w:val="16"/>
        </w:rPr>
        <w:t>BOOL</w:t>
      </w:r>
      <w:r>
        <w:rPr>
          <w:rFonts w:ascii="文泉驿微米黑" w:eastAsia="文泉驿微米黑" w:hint="eastAsia"/>
          <w:color w:val="EC008C"/>
          <w:spacing w:val="5"/>
          <w:sz w:val="16"/>
        </w:rPr>
        <w:t xml:space="preserve"> </w:t>
      </w:r>
      <w:r>
        <w:rPr>
          <w:rFonts w:ascii="文泉驿微米黑" w:eastAsia="文泉驿微米黑" w:hint="eastAsia"/>
          <w:spacing w:val="-3"/>
          <w:sz w:val="20"/>
        </w:rPr>
        <w:t xml:space="preserve">的列作为是否为 </w:t>
      </w:r>
      <w:r>
        <w:rPr>
          <w:rFonts w:ascii="文泉驿微米黑" w:eastAsia="文泉驿微米黑" w:hint="eastAsia"/>
          <w:spacing w:val="-2"/>
          <w:sz w:val="16"/>
        </w:rPr>
        <w:t>10</w:t>
      </w:r>
      <w:r>
        <w:rPr>
          <w:rFonts w:ascii="文泉驿微米黑" w:eastAsia="文泉驿微米黑" w:hint="eastAsia"/>
          <w:spacing w:val="4"/>
          <w:sz w:val="16"/>
        </w:rPr>
        <w:t xml:space="preserve"> </w:t>
      </w:r>
      <w:r>
        <w:rPr>
          <w:rFonts w:ascii="文泉驿微米黑" w:eastAsia="文泉驿微米黑" w:hint="eastAsia"/>
          <w:spacing w:val="-4"/>
          <w:sz w:val="20"/>
        </w:rPr>
        <w:t>分制的标识：</w:t>
      </w:r>
    </w:p>
    <w:p w14:paraId="371545EF" w14:textId="77777777" w:rsidR="00C36271" w:rsidRDefault="00C36271">
      <w:pPr>
        <w:pStyle w:val="a3"/>
        <w:spacing w:before="13"/>
        <w:rPr>
          <w:rFonts w:ascii="文泉驿微米黑"/>
          <w:sz w:val="21"/>
        </w:rPr>
      </w:pPr>
    </w:p>
    <w:p w14:paraId="4628B9DD" w14:textId="77777777" w:rsidR="00C36271" w:rsidRDefault="00C36271">
      <w:pPr>
        <w:pStyle w:val="a3"/>
        <w:spacing w:before="16"/>
        <w:rPr>
          <w:rFonts w:ascii="文泉驿微米黑"/>
        </w:rPr>
      </w:pPr>
    </w:p>
    <w:p w14:paraId="236F3D89" w14:textId="77777777" w:rsidR="00C36271" w:rsidRDefault="00000000">
      <w:pPr>
        <w:spacing w:before="52"/>
        <w:ind w:left="220"/>
        <w:rPr>
          <w:rFonts w:ascii="文泉驿微米黑" w:eastAsia="文泉驿微米黑"/>
          <w:sz w:val="20"/>
        </w:rPr>
      </w:pPr>
      <w:r>
        <w:rPr>
          <w:rFonts w:ascii="文泉驿微米黑" w:eastAsia="文泉驿微米黑" w:hint="eastAsia"/>
          <w:spacing w:val="19"/>
          <w:sz w:val="20"/>
        </w:rPr>
        <w:t>在</w:t>
      </w:r>
      <w:r>
        <w:rPr>
          <w:rFonts w:ascii="文泉驿微米黑" w:eastAsia="文泉驿微米黑" w:hint="eastAsia"/>
          <w:sz w:val="16"/>
        </w:rPr>
        <w:t>Golang</w:t>
      </w:r>
      <w:r>
        <w:rPr>
          <w:rFonts w:ascii="文泉驿微米黑" w:eastAsia="文泉驿微米黑" w:hint="eastAsia"/>
          <w:spacing w:val="-10"/>
          <w:sz w:val="16"/>
        </w:rPr>
        <w:t xml:space="preserve"> </w:t>
      </w:r>
      <w:r>
        <w:rPr>
          <w:rFonts w:ascii="文泉驿微米黑" w:eastAsia="文泉驿微米黑" w:hint="eastAsia"/>
          <w:spacing w:val="-1"/>
          <w:sz w:val="20"/>
        </w:rPr>
        <w:t>中，批量更新程序类似于以下内容：</w:t>
      </w:r>
    </w:p>
    <w:p w14:paraId="7D9879F9"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5D8C310D" w14:textId="77777777" w:rsidR="00C36271" w:rsidRDefault="00000000">
      <w:pPr>
        <w:pStyle w:val="a3"/>
        <w:spacing w:before="0"/>
        <w:rPr>
          <w:rFonts w:ascii="文泉驿微米黑"/>
          <w:sz w:val="20"/>
        </w:rPr>
      </w:pPr>
      <w:r>
        <w:lastRenderedPageBreak/>
        <w:pict w14:anchorId="697D751D">
          <v:shape id="docshape740" o:spid="_x0000_s3170" style="position:absolute;margin-left:68.6pt;margin-top:78.6pt;width:474.8pt;height:634.65pt;z-index:-27692032;mso-position-horizontal-relative:page;mso-position-vertical-relative:page" coordorigin="1372,1572" coordsize="9496,12693" o:spt="100" adj="0,,0" path="m1376,1639r,-67m1372,1575r68,m1440,1575r9360,m10800,1575r68,m10864,1639r,-67m1376,1926r,-287m10864,1926r,-287m1376,2213r,-287m10864,2213r,-287m1376,2500r,-287m10864,2500r,-287m1376,2787r,-287m10864,2787r,-287m1376,3074r,-287m10864,3074r,-287m1376,3361r,-287m10864,3361r,-287m1376,3648r,-287m10864,3648r,-287m1376,3935r,-287m10864,3935r,-287m1376,4222r,-287m10864,4222r,-287m1376,4508r,-286m10864,4508r,-286m1376,4795r,-287m10864,4795r,-287m1376,5082r,-287m10864,5082r,-287m1376,5369r,-287m10864,5369r,-287m1376,5656r,-287m10864,5656r,-287m1376,5943r,-287m10864,5943r,-287m1376,6230r,-287m10864,6230r,-287m1376,6517r,-287m10864,6517r,-287m1376,6804r,-287m10864,6804r,-287m1376,7091r,-287m10864,7091r,-287m1376,7378r,-287m10864,7378r,-287m1376,7665r,-287m10864,7665r,-287m1376,7952r,-287m10864,7952r,-287m1376,8238r,-286m10864,8238r,-286m1376,8525r,-287m10864,8525r,-287m1376,8812r,-287m10864,8812r,-287m1376,9099r,-287m10864,9099r,-287m1376,9386r,-287m10864,9386r,-287m1376,9673r,-287m10864,9673r,-287m1376,9960r,-287m10864,9960r,-287m1376,10247r,-287m10864,10247r,-287m1376,10534r,-287m10864,10534r,-287m1376,10821r,-287m10864,10821r,-287m1376,11108r,-287m10864,11108r,-287m1376,11395r,-287m10864,11395r,-287m1376,11682r,-287m10864,11682r,-287m1376,11968r,-286m10864,11968r,-286m1376,12255r,-287m10864,12255r,-287m1376,12542r,-287m10864,12542r,-287m1376,12829r,-287m10864,12829r,-287m1376,13116r,-287m10864,13116r,-287m1376,13403r,-287m10864,13403r,-287m1376,13690r,-287m10864,13690r,-287m1376,13977r,-287m10864,13977r,-287m1376,14264r,-287m10864,14264r,-287e" filled="f" strokeweight=".14042mm">
            <v:stroke joinstyle="round"/>
            <v:formulas/>
            <v:path arrowok="t" o:connecttype="segments"/>
            <w10:wrap anchorx="page" anchory="page"/>
          </v:shape>
        </w:pict>
      </w:r>
    </w:p>
    <w:p w14:paraId="6642B9A1" w14:textId="77777777" w:rsidR="00C36271" w:rsidRDefault="00C36271">
      <w:pPr>
        <w:pStyle w:val="a3"/>
        <w:spacing w:before="16"/>
        <w:rPr>
          <w:rFonts w:ascii="文泉驿微米黑"/>
          <w:sz w:val="13"/>
        </w:rPr>
      </w:pPr>
    </w:p>
    <w:p w14:paraId="28D843A2" w14:textId="77777777" w:rsidR="00C36271" w:rsidRDefault="00000000">
      <w:pPr>
        <w:pStyle w:val="a3"/>
        <w:spacing w:before="0"/>
        <w:ind w:left="220"/>
      </w:pPr>
      <w:r>
        <w:t>package</w:t>
      </w:r>
      <w:r>
        <w:rPr>
          <w:spacing w:val="-7"/>
        </w:rPr>
        <w:t xml:space="preserve"> </w:t>
      </w:r>
      <w:r>
        <w:rPr>
          <w:spacing w:val="-4"/>
        </w:rPr>
        <w:t>main</w:t>
      </w:r>
    </w:p>
    <w:p w14:paraId="0BA77825" w14:textId="77777777" w:rsidR="00C36271" w:rsidRDefault="00C36271">
      <w:pPr>
        <w:pStyle w:val="a3"/>
        <w:spacing w:before="2"/>
        <w:rPr>
          <w:sz w:val="15"/>
        </w:rPr>
      </w:pPr>
    </w:p>
    <w:p w14:paraId="32B8D233" w14:textId="77777777" w:rsidR="00C36271" w:rsidRDefault="00000000">
      <w:pPr>
        <w:pStyle w:val="a3"/>
        <w:spacing w:before="62"/>
        <w:ind w:left="220"/>
      </w:pPr>
      <w:r>
        <w:t>import</w:t>
      </w:r>
      <w:r>
        <w:rPr>
          <w:spacing w:val="-6"/>
        </w:rPr>
        <w:t xml:space="preserve"> </w:t>
      </w:r>
      <w:r>
        <w:rPr>
          <w:spacing w:val="-10"/>
        </w:rPr>
        <w:t>(</w:t>
      </w:r>
    </w:p>
    <w:p w14:paraId="7764AF30" w14:textId="77777777" w:rsidR="00C36271" w:rsidRDefault="00000000">
      <w:pPr>
        <w:pStyle w:val="a3"/>
        <w:spacing w:line="261" w:lineRule="auto"/>
        <w:ind w:left="604" w:right="8876"/>
      </w:pPr>
      <w:r>
        <w:rPr>
          <w:spacing w:val="-2"/>
        </w:rPr>
        <w:t>"database/sql" "fmt"</w:t>
      </w:r>
    </w:p>
    <w:p w14:paraId="6CA1BB45" w14:textId="77777777" w:rsidR="00C36271" w:rsidRDefault="00000000">
      <w:pPr>
        <w:pStyle w:val="a3"/>
        <w:spacing w:before="0" w:line="261" w:lineRule="auto"/>
        <w:ind w:left="604" w:right="6633"/>
      </w:pPr>
      <w:r>
        <w:t>_</w:t>
      </w:r>
      <w:r>
        <w:rPr>
          <w:spacing w:val="-26"/>
        </w:rPr>
        <w:t xml:space="preserve"> </w:t>
      </w:r>
      <w:r>
        <w:t xml:space="preserve">"github.com/go-sql-driver/mysql" </w:t>
      </w:r>
      <w:r>
        <w:rPr>
          <w:spacing w:val="-2"/>
        </w:rPr>
        <w:t>"strings"</w:t>
      </w:r>
    </w:p>
    <w:p w14:paraId="139A4992" w14:textId="77777777" w:rsidR="00C36271" w:rsidRDefault="00000000">
      <w:pPr>
        <w:pStyle w:val="a3"/>
        <w:spacing w:before="1"/>
        <w:ind w:left="604"/>
      </w:pPr>
      <w:r>
        <w:rPr>
          <w:spacing w:val="-2"/>
        </w:rPr>
        <w:t>"time"</w:t>
      </w:r>
    </w:p>
    <w:p w14:paraId="21051120" w14:textId="77777777" w:rsidR="00C36271" w:rsidRDefault="00000000">
      <w:pPr>
        <w:spacing w:before="24"/>
        <w:ind w:left="220"/>
        <w:rPr>
          <w:sz w:val="16"/>
        </w:rPr>
      </w:pPr>
      <w:r>
        <w:rPr>
          <w:sz w:val="16"/>
        </w:rPr>
        <w:t>)</w:t>
      </w:r>
    </w:p>
    <w:p w14:paraId="5A6EBD1C" w14:textId="77777777" w:rsidR="00C36271" w:rsidRDefault="00C36271">
      <w:pPr>
        <w:pStyle w:val="a3"/>
        <w:spacing w:before="1"/>
        <w:rPr>
          <w:sz w:val="15"/>
        </w:rPr>
      </w:pPr>
    </w:p>
    <w:p w14:paraId="6559B5C2" w14:textId="77777777" w:rsidR="00C36271" w:rsidRDefault="00000000">
      <w:pPr>
        <w:pStyle w:val="a3"/>
        <w:spacing w:before="63"/>
        <w:ind w:left="220"/>
      </w:pPr>
      <w:r>
        <w:t>func</w:t>
      </w:r>
      <w:r>
        <w:rPr>
          <w:spacing w:val="-5"/>
        </w:rPr>
        <w:t xml:space="preserve"> </w:t>
      </w:r>
      <w:r>
        <w:t>main()</w:t>
      </w:r>
      <w:r>
        <w:rPr>
          <w:spacing w:val="-4"/>
        </w:rPr>
        <w:t xml:space="preserve"> </w:t>
      </w:r>
      <w:r>
        <w:rPr>
          <w:spacing w:val="-10"/>
        </w:rPr>
        <w:t>{</w:t>
      </w:r>
    </w:p>
    <w:p w14:paraId="3D9EC478" w14:textId="77777777" w:rsidR="00C36271" w:rsidRDefault="00000000">
      <w:pPr>
        <w:pStyle w:val="a3"/>
        <w:spacing w:line="261" w:lineRule="auto"/>
        <w:ind w:left="604" w:right="4040"/>
      </w:pPr>
      <w:r>
        <w:t>db,</w:t>
      </w:r>
      <w:r>
        <w:rPr>
          <w:spacing w:val="-9"/>
        </w:rPr>
        <w:t xml:space="preserve"> </w:t>
      </w:r>
      <w:r>
        <w:t>err</w:t>
      </w:r>
      <w:r>
        <w:rPr>
          <w:spacing w:val="-8"/>
        </w:rPr>
        <w:t xml:space="preserve"> </w:t>
      </w:r>
      <w:r>
        <w:t>:=</w:t>
      </w:r>
      <w:r>
        <w:rPr>
          <w:spacing w:val="-8"/>
        </w:rPr>
        <w:t xml:space="preserve"> </w:t>
      </w:r>
      <w:r>
        <w:t>sql.Open("mysql",</w:t>
      </w:r>
      <w:r>
        <w:rPr>
          <w:spacing w:val="-9"/>
        </w:rPr>
        <w:t xml:space="preserve"> </w:t>
      </w:r>
      <w:r>
        <w:t>"root:@tcp(127.0.0.1:4000)/bookshop") if err != nil {</w:t>
      </w:r>
    </w:p>
    <w:p w14:paraId="0EE40624" w14:textId="77777777" w:rsidR="00C36271" w:rsidRDefault="00000000">
      <w:pPr>
        <w:pStyle w:val="a3"/>
        <w:spacing w:before="0"/>
        <w:ind w:left="988"/>
      </w:pPr>
      <w:r>
        <w:rPr>
          <w:spacing w:val="-2"/>
        </w:rPr>
        <w:t>panic(err)</w:t>
      </w:r>
    </w:p>
    <w:p w14:paraId="5CCC3EAF" w14:textId="77777777" w:rsidR="00C36271" w:rsidRDefault="00000000">
      <w:pPr>
        <w:spacing w:before="24"/>
        <w:ind w:left="604"/>
        <w:rPr>
          <w:sz w:val="16"/>
        </w:rPr>
      </w:pPr>
      <w:r>
        <w:rPr>
          <w:sz w:val="16"/>
        </w:rPr>
        <w:t>}</w:t>
      </w:r>
    </w:p>
    <w:p w14:paraId="228DB4D7" w14:textId="77777777" w:rsidR="00C36271" w:rsidRDefault="00000000">
      <w:pPr>
        <w:pStyle w:val="a3"/>
        <w:ind w:left="604"/>
      </w:pPr>
      <w:r>
        <w:t>defer</w:t>
      </w:r>
      <w:r>
        <w:rPr>
          <w:spacing w:val="-5"/>
        </w:rPr>
        <w:t xml:space="preserve"> </w:t>
      </w:r>
      <w:r>
        <w:rPr>
          <w:spacing w:val="-2"/>
        </w:rPr>
        <w:t>db.Close()</w:t>
      </w:r>
    </w:p>
    <w:p w14:paraId="315F59D9" w14:textId="77777777" w:rsidR="00C36271" w:rsidRDefault="00C36271">
      <w:pPr>
        <w:pStyle w:val="a3"/>
        <w:spacing w:before="1"/>
        <w:rPr>
          <w:sz w:val="15"/>
        </w:rPr>
      </w:pPr>
    </w:p>
    <w:p w14:paraId="3206A716" w14:textId="77777777" w:rsidR="00C36271" w:rsidRDefault="00000000">
      <w:pPr>
        <w:pStyle w:val="a3"/>
        <w:spacing w:before="63" w:line="261" w:lineRule="auto"/>
        <w:ind w:left="604" w:right="5778"/>
      </w:pPr>
      <w:r>
        <w:t>bookID, userID := updateBatch(db, true, 0, 0) fmt.Println("first</w:t>
      </w:r>
      <w:r>
        <w:rPr>
          <w:spacing w:val="-9"/>
        </w:rPr>
        <w:t xml:space="preserve"> </w:t>
      </w:r>
      <w:r>
        <w:t>time</w:t>
      </w:r>
      <w:r>
        <w:rPr>
          <w:spacing w:val="-9"/>
        </w:rPr>
        <w:t xml:space="preserve"> </w:t>
      </w:r>
      <w:r>
        <w:t>batch</w:t>
      </w:r>
      <w:r>
        <w:rPr>
          <w:spacing w:val="-9"/>
        </w:rPr>
        <w:t xml:space="preserve"> </w:t>
      </w:r>
      <w:r>
        <w:t>update</w:t>
      </w:r>
      <w:r>
        <w:rPr>
          <w:spacing w:val="-9"/>
        </w:rPr>
        <w:t xml:space="preserve"> </w:t>
      </w:r>
      <w:r>
        <w:t>success") for {</w:t>
      </w:r>
    </w:p>
    <w:p w14:paraId="4444B4E2" w14:textId="77777777" w:rsidR="00C36271" w:rsidRDefault="00000000">
      <w:pPr>
        <w:pStyle w:val="a3"/>
        <w:spacing w:before="1"/>
        <w:ind w:left="988"/>
      </w:pPr>
      <w:r>
        <w:rPr>
          <w:spacing w:val="-2"/>
        </w:rPr>
        <w:t>time.Sleep(time.Second)</w:t>
      </w:r>
    </w:p>
    <w:p w14:paraId="1ADC1D4B" w14:textId="77777777" w:rsidR="00C36271" w:rsidRDefault="00000000">
      <w:pPr>
        <w:pStyle w:val="a3"/>
        <w:spacing w:before="23"/>
        <w:ind w:left="988"/>
      </w:pPr>
      <w:r>
        <w:t>bookID,</w:t>
      </w:r>
      <w:r>
        <w:rPr>
          <w:spacing w:val="-7"/>
        </w:rPr>
        <w:t xml:space="preserve"> </w:t>
      </w:r>
      <w:r>
        <w:t>userID</w:t>
      </w:r>
      <w:r>
        <w:rPr>
          <w:spacing w:val="-6"/>
        </w:rPr>
        <w:t xml:space="preserve"> </w:t>
      </w:r>
      <w:r>
        <w:t>=</w:t>
      </w:r>
      <w:r>
        <w:rPr>
          <w:spacing w:val="-7"/>
        </w:rPr>
        <w:t xml:space="preserve"> </w:t>
      </w:r>
      <w:r>
        <w:t>updateBatch(db,</w:t>
      </w:r>
      <w:r>
        <w:rPr>
          <w:spacing w:val="-6"/>
        </w:rPr>
        <w:t xml:space="preserve"> </w:t>
      </w:r>
      <w:r>
        <w:t>false,</w:t>
      </w:r>
      <w:r>
        <w:rPr>
          <w:spacing w:val="-7"/>
        </w:rPr>
        <w:t xml:space="preserve"> </w:t>
      </w:r>
      <w:r>
        <w:t>bookID,</w:t>
      </w:r>
      <w:r>
        <w:rPr>
          <w:spacing w:val="-6"/>
        </w:rPr>
        <w:t xml:space="preserve"> </w:t>
      </w:r>
      <w:r>
        <w:rPr>
          <w:spacing w:val="-2"/>
        </w:rPr>
        <w:t>userID)</w:t>
      </w:r>
    </w:p>
    <w:p w14:paraId="095C7BE6" w14:textId="77777777" w:rsidR="00C36271" w:rsidRDefault="00000000">
      <w:pPr>
        <w:pStyle w:val="a3"/>
        <w:ind w:left="988"/>
      </w:pPr>
      <w:r>
        <w:t>fmt.Printf("batch</w:t>
      </w:r>
      <w:r>
        <w:rPr>
          <w:spacing w:val="-10"/>
        </w:rPr>
        <w:t xml:space="preserve"> </w:t>
      </w:r>
      <w:r>
        <w:t>update</w:t>
      </w:r>
      <w:r>
        <w:rPr>
          <w:spacing w:val="-7"/>
        </w:rPr>
        <w:t xml:space="preserve"> </w:t>
      </w:r>
      <w:r>
        <w:t>success,</w:t>
      </w:r>
      <w:r>
        <w:rPr>
          <w:spacing w:val="-8"/>
        </w:rPr>
        <w:t xml:space="preserve"> </w:t>
      </w:r>
      <w:r>
        <w:t>[bookID]</w:t>
      </w:r>
      <w:r>
        <w:rPr>
          <w:spacing w:val="-8"/>
        </w:rPr>
        <w:t xml:space="preserve"> </w:t>
      </w:r>
      <w:r>
        <w:t>%d,</w:t>
      </w:r>
      <w:r>
        <w:rPr>
          <w:spacing w:val="-7"/>
        </w:rPr>
        <w:t xml:space="preserve"> </w:t>
      </w:r>
      <w:r>
        <w:t>[userID]</w:t>
      </w:r>
      <w:r>
        <w:rPr>
          <w:spacing w:val="-8"/>
        </w:rPr>
        <w:t xml:space="preserve"> </w:t>
      </w:r>
      <w:r>
        <w:t>%d\n",</w:t>
      </w:r>
      <w:r>
        <w:rPr>
          <w:spacing w:val="-7"/>
        </w:rPr>
        <w:t xml:space="preserve"> </w:t>
      </w:r>
      <w:r>
        <w:t>bookID,</w:t>
      </w:r>
      <w:r>
        <w:rPr>
          <w:spacing w:val="-7"/>
        </w:rPr>
        <w:t xml:space="preserve"> </w:t>
      </w:r>
      <w:r>
        <w:rPr>
          <w:spacing w:val="-2"/>
        </w:rPr>
        <w:t>userID)</w:t>
      </w:r>
    </w:p>
    <w:p w14:paraId="3C09DC21" w14:textId="77777777" w:rsidR="00C36271" w:rsidRDefault="00000000">
      <w:pPr>
        <w:spacing w:before="24"/>
        <w:ind w:left="604"/>
        <w:rPr>
          <w:sz w:val="16"/>
        </w:rPr>
      </w:pPr>
      <w:r>
        <w:rPr>
          <w:sz w:val="16"/>
        </w:rPr>
        <w:t>}</w:t>
      </w:r>
    </w:p>
    <w:p w14:paraId="614EB2F5" w14:textId="77777777" w:rsidR="00C36271" w:rsidRDefault="00000000">
      <w:pPr>
        <w:spacing w:before="24"/>
        <w:ind w:left="220"/>
        <w:rPr>
          <w:sz w:val="16"/>
        </w:rPr>
      </w:pPr>
      <w:r>
        <w:rPr>
          <w:sz w:val="16"/>
        </w:rPr>
        <w:t>}</w:t>
      </w:r>
    </w:p>
    <w:p w14:paraId="23343A19" w14:textId="77777777" w:rsidR="00C36271" w:rsidRDefault="00C36271">
      <w:pPr>
        <w:pStyle w:val="a3"/>
        <w:spacing w:before="2"/>
        <w:rPr>
          <w:sz w:val="15"/>
        </w:rPr>
      </w:pPr>
    </w:p>
    <w:p w14:paraId="25A58370" w14:textId="77777777" w:rsidR="00C36271" w:rsidRDefault="00000000">
      <w:pPr>
        <w:pStyle w:val="a3"/>
        <w:spacing w:before="62"/>
        <w:ind w:left="220"/>
      </w:pPr>
      <w:r>
        <w:t>//</w:t>
      </w:r>
      <w:r>
        <w:rPr>
          <w:spacing w:val="-5"/>
        </w:rPr>
        <w:t xml:space="preserve"> </w:t>
      </w:r>
      <w:r>
        <w:t>updateBatch</w:t>
      </w:r>
      <w:r>
        <w:rPr>
          <w:spacing w:val="-5"/>
        </w:rPr>
        <w:t xml:space="preserve"> </w:t>
      </w:r>
      <w:r>
        <w:t>select</w:t>
      </w:r>
      <w:r>
        <w:rPr>
          <w:spacing w:val="-3"/>
        </w:rPr>
        <w:t xml:space="preserve"> </w:t>
      </w:r>
      <w:r>
        <w:t>at</w:t>
      </w:r>
      <w:r>
        <w:rPr>
          <w:spacing w:val="-4"/>
        </w:rPr>
        <w:t xml:space="preserve"> </w:t>
      </w:r>
      <w:r>
        <w:t>most</w:t>
      </w:r>
      <w:r>
        <w:rPr>
          <w:spacing w:val="-4"/>
        </w:rPr>
        <w:t xml:space="preserve"> </w:t>
      </w:r>
      <w:r>
        <w:t>1000</w:t>
      </w:r>
      <w:r>
        <w:rPr>
          <w:spacing w:val="-4"/>
        </w:rPr>
        <w:t xml:space="preserve"> </w:t>
      </w:r>
      <w:r>
        <w:t>lines</w:t>
      </w:r>
      <w:r>
        <w:rPr>
          <w:spacing w:val="-5"/>
        </w:rPr>
        <w:t xml:space="preserve"> </w:t>
      </w:r>
      <w:r>
        <w:t>data</w:t>
      </w:r>
      <w:r>
        <w:rPr>
          <w:spacing w:val="-3"/>
        </w:rPr>
        <w:t xml:space="preserve"> </w:t>
      </w:r>
      <w:r>
        <w:t>to</w:t>
      </w:r>
      <w:r>
        <w:rPr>
          <w:spacing w:val="-4"/>
        </w:rPr>
        <w:t xml:space="preserve"> </w:t>
      </w:r>
      <w:r>
        <w:t>update</w:t>
      </w:r>
      <w:r>
        <w:rPr>
          <w:spacing w:val="-4"/>
        </w:rPr>
        <w:t xml:space="preserve"> </w:t>
      </w:r>
      <w:r>
        <w:rPr>
          <w:spacing w:val="-2"/>
        </w:rPr>
        <w:t>score</w:t>
      </w:r>
    </w:p>
    <w:p w14:paraId="59B0158F" w14:textId="77777777" w:rsidR="00C36271" w:rsidRDefault="00000000">
      <w:pPr>
        <w:pStyle w:val="a3"/>
        <w:ind w:left="220"/>
      </w:pPr>
      <w:r>
        <w:t>func</w:t>
      </w:r>
      <w:r>
        <w:rPr>
          <w:spacing w:val="-11"/>
        </w:rPr>
        <w:t xml:space="preserve"> </w:t>
      </w:r>
      <w:r>
        <w:t>updateBatch(db</w:t>
      </w:r>
      <w:r>
        <w:rPr>
          <w:spacing w:val="-8"/>
        </w:rPr>
        <w:t xml:space="preserve"> </w:t>
      </w:r>
      <w:r>
        <w:t>*sql.DB,</w:t>
      </w:r>
      <w:r>
        <w:rPr>
          <w:spacing w:val="-8"/>
        </w:rPr>
        <w:t xml:space="preserve"> </w:t>
      </w:r>
      <w:r>
        <w:t>firstTime</w:t>
      </w:r>
      <w:r>
        <w:rPr>
          <w:spacing w:val="-8"/>
        </w:rPr>
        <w:t xml:space="preserve"> </w:t>
      </w:r>
      <w:r>
        <w:t>bool,</w:t>
      </w:r>
      <w:r>
        <w:rPr>
          <w:spacing w:val="-7"/>
        </w:rPr>
        <w:t xml:space="preserve"> </w:t>
      </w:r>
      <w:r>
        <w:t>lastBookID,</w:t>
      </w:r>
      <w:r>
        <w:rPr>
          <w:spacing w:val="-8"/>
        </w:rPr>
        <w:t xml:space="preserve"> </w:t>
      </w:r>
      <w:r>
        <w:t>lastUserID</w:t>
      </w:r>
      <w:r>
        <w:rPr>
          <w:spacing w:val="-8"/>
        </w:rPr>
        <w:t xml:space="preserve"> </w:t>
      </w:r>
      <w:r>
        <w:t>int64)</w:t>
      </w:r>
      <w:r>
        <w:rPr>
          <w:spacing w:val="-8"/>
        </w:rPr>
        <w:t xml:space="preserve"> </w:t>
      </w:r>
      <w:r>
        <w:t>(bookID,</w:t>
      </w:r>
      <w:r>
        <w:rPr>
          <w:spacing w:val="-7"/>
        </w:rPr>
        <w:t xml:space="preserve"> </w:t>
      </w:r>
      <w:r>
        <w:t>userID</w:t>
      </w:r>
      <w:r>
        <w:rPr>
          <w:spacing w:val="-8"/>
        </w:rPr>
        <w:t xml:space="preserve"> </w:t>
      </w:r>
      <w:r>
        <w:rPr>
          <w:spacing w:val="-2"/>
        </w:rPr>
        <w:t>int64)</w:t>
      </w:r>
    </w:p>
    <w:p w14:paraId="5337FFCA" w14:textId="77777777" w:rsidR="00C36271" w:rsidRDefault="00000000">
      <w:pPr>
        <w:spacing w:before="11"/>
        <w:ind w:left="61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2"/>
          <w:sz w:val="20"/>
        </w:rPr>
        <w:t xml:space="preserve">  </w:t>
      </w:r>
      <w:r>
        <w:rPr>
          <w:spacing w:val="-10"/>
          <w:sz w:val="16"/>
        </w:rPr>
        <w:t>{</w:t>
      </w:r>
    </w:p>
    <w:p w14:paraId="265CD75A" w14:textId="77777777" w:rsidR="00C36271" w:rsidRDefault="00000000">
      <w:pPr>
        <w:pStyle w:val="a3"/>
        <w:spacing w:before="23" w:line="261" w:lineRule="auto"/>
        <w:ind w:left="604" w:right="4454"/>
      </w:pPr>
      <w:r>
        <w:t>//</w:t>
      </w:r>
      <w:r>
        <w:rPr>
          <w:spacing w:val="-4"/>
        </w:rPr>
        <w:t xml:space="preserve"> </w:t>
      </w:r>
      <w:r>
        <w:t>select</w:t>
      </w:r>
      <w:r>
        <w:rPr>
          <w:spacing w:val="-3"/>
        </w:rPr>
        <w:t xml:space="preserve"> </w:t>
      </w:r>
      <w:r>
        <w:t>at</w:t>
      </w:r>
      <w:r>
        <w:rPr>
          <w:spacing w:val="-3"/>
        </w:rPr>
        <w:t xml:space="preserve"> </w:t>
      </w:r>
      <w:r>
        <w:t>most</w:t>
      </w:r>
      <w:r>
        <w:rPr>
          <w:spacing w:val="-4"/>
        </w:rPr>
        <w:t xml:space="preserve"> </w:t>
      </w:r>
      <w:r>
        <w:t>1000</w:t>
      </w:r>
      <w:r>
        <w:rPr>
          <w:spacing w:val="-3"/>
        </w:rPr>
        <w:t xml:space="preserve"> </w:t>
      </w:r>
      <w:r>
        <w:t>primary</w:t>
      </w:r>
      <w:r>
        <w:rPr>
          <w:spacing w:val="-4"/>
        </w:rPr>
        <w:t xml:space="preserve"> </w:t>
      </w:r>
      <w:r>
        <w:t>keys</w:t>
      </w:r>
      <w:r>
        <w:rPr>
          <w:spacing w:val="-3"/>
        </w:rPr>
        <w:t xml:space="preserve"> </w:t>
      </w:r>
      <w:r>
        <w:t>in</w:t>
      </w:r>
      <w:r>
        <w:rPr>
          <w:spacing w:val="-3"/>
        </w:rPr>
        <w:t xml:space="preserve"> </w:t>
      </w:r>
      <w:r>
        <w:t>five-point</w:t>
      </w:r>
      <w:r>
        <w:rPr>
          <w:spacing w:val="-4"/>
        </w:rPr>
        <w:t xml:space="preserve"> </w:t>
      </w:r>
      <w:r>
        <w:t>scale</w:t>
      </w:r>
      <w:r>
        <w:rPr>
          <w:spacing w:val="-3"/>
        </w:rPr>
        <w:t xml:space="preserve"> </w:t>
      </w:r>
      <w:r>
        <w:t>data var err error</w:t>
      </w:r>
    </w:p>
    <w:p w14:paraId="52BE71E8" w14:textId="77777777" w:rsidR="00C36271" w:rsidRDefault="00000000">
      <w:pPr>
        <w:pStyle w:val="a3"/>
        <w:spacing w:before="1"/>
        <w:ind w:left="604"/>
      </w:pPr>
      <w:r>
        <w:t>var</w:t>
      </w:r>
      <w:r>
        <w:rPr>
          <w:spacing w:val="-4"/>
        </w:rPr>
        <w:t xml:space="preserve"> </w:t>
      </w:r>
      <w:r>
        <w:t>rows</w:t>
      </w:r>
      <w:r>
        <w:rPr>
          <w:spacing w:val="-2"/>
        </w:rPr>
        <w:t xml:space="preserve"> *sql.Rows</w:t>
      </w:r>
    </w:p>
    <w:p w14:paraId="6F24C5CB" w14:textId="77777777" w:rsidR="00C36271" w:rsidRDefault="00C36271">
      <w:pPr>
        <w:pStyle w:val="a3"/>
        <w:spacing w:before="2"/>
        <w:rPr>
          <w:sz w:val="15"/>
        </w:rPr>
      </w:pPr>
    </w:p>
    <w:p w14:paraId="70C4E7E4" w14:textId="77777777" w:rsidR="00C36271" w:rsidRDefault="00000000">
      <w:pPr>
        <w:pStyle w:val="a3"/>
        <w:spacing w:before="62"/>
        <w:ind w:left="604"/>
      </w:pPr>
      <w:r>
        <w:t>if</w:t>
      </w:r>
      <w:r>
        <w:rPr>
          <w:spacing w:val="-6"/>
        </w:rPr>
        <w:t xml:space="preserve"> </w:t>
      </w:r>
      <w:r>
        <w:t>firstTime</w:t>
      </w:r>
      <w:r>
        <w:rPr>
          <w:spacing w:val="-4"/>
        </w:rPr>
        <w:t xml:space="preserve"> </w:t>
      </w:r>
      <w:r>
        <w:rPr>
          <w:spacing w:val="-10"/>
        </w:rPr>
        <w:t>{</w:t>
      </w:r>
    </w:p>
    <w:p w14:paraId="4D010C70" w14:textId="77777777" w:rsidR="00C36271" w:rsidRDefault="00000000">
      <w:pPr>
        <w:pStyle w:val="a3"/>
        <w:spacing w:line="261" w:lineRule="auto"/>
        <w:ind w:left="1373" w:right="2105" w:hanging="385"/>
      </w:pPr>
      <w:r>
        <w:t>rows,</w:t>
      </w:r>
      <w:r>
        <w:rPr>
          <w:spacing w:val="-4"/>
        </w:rPr>
        <w:t xml:space="preserve"> </w:t>
      </w:r>
      <w:r>
        <w:t>err</w:t>
      </w:r>
      <w:r>
        <w:rPr>
          <w:spacing w:val="-3"/>
        </w:rPr>
        <w:t xml:space="preserve"> </w:t>
      </w:r>
      <w:r>
        <w:t>=</w:t>
      </w:r>
      <w:r>
        <w:rPr>
          <w:spacing w:val="-3"/>
        </w:rPr>
        <w:t xml:space="preserve"> </w:t>
      </w:r>
      <w:r>
        <w:t>db.Query("SELECT</w:t>
      </w:r>
      <w:r>
        <w:rPr>
          <w:spacing w:val="-4"/>
        </w:rPr>
        <w:t xml:space="preserve"> </w:t>
      </w:r>
      <w:r>
        <w:t>`book_id`,</w:t>
      </w:r>
      <w:r>
        <w:rPr>
          <w:spacing w:val="-4"/>
        </w:rPr>
        <w:t xml:space="preserve"> </w:t>
      </w:r>
      <w:r>
        <w:t>`user_id`</w:t>
      </w:r>
      <w:r>
        <w:rPr>
          <w:spacing w:val="-4"/>
        </w:rPr>
        <w:t xml:space="preserve"> </w:t>
      </w:r>
      <w:r>
        <w:t>FROM</w:t>
      </w:r>
      <w:r>
        <w:rPr>
          <w:spacing w:val="-3"/>
        </w:rPr>
        <w:t xml:space="preserve"> </w:t>
      </w:r>
      <w:r>
        <w:t>`bookshop`.`ratings`</w:t>
      </w:r>
      <w:r>
        <w:rPr>
          <w:spacing w:val="-4"/>
        </w:rPr>
        <w:t xml:space="preserve"> </w:t>
      </w:r>
      <w:r>
        <w:t>"</w:t>
      </w:r>
      <w:r>
        <w:rPr>
          <w:spacing w:val="-3"/>
        </w:rPr>
        <w:t xml:space="preserve"> </w:t>
      </w:r>
      <w:r>
        <w:t>+ "WHERE `ten_point` != true ORDER BY `book_id`, `user_id` LIMIT 1000")</w:t>
      </w:r>
    </w:p>
    <w:p w14:paraId="3C471335" w14:textId="77777777" w:rsidR="00C36271" w:rsidRDefault="00000000">
      <w:pPr>
        <w:pStyle w:val="a3"/>
        <w:spacing w:before="0"/>
        <w:ind w:left="604"/>
      </w:pPr>
      <w:r>
        <w:t>}</w:t>
      </w:r>
      <w:r>
        <w:rPr>
          <w:spacing w:val="-2"/>
        </w:rPr>
        <w:t xml:space="preserve"> </w:t>
      </w:r>
      <w:r>
        <w:t>else</w:t>
      </w:r>
      <w:r>
        <w:rPr>
          <w:spacing w:val="-2"/>
        </w:rPr>
        <w:t xml:space="preserve"> </w:t>
      </w:r>
      <w:r>
        <w:rPr>
          <w:spacing w:val="-10"/>
        </w:rPr>
        <w:t>{</w:t>
      </w:r>
    </w:p>
    <w:p w14:paraId="0DB8AF06" w14:textId="77777777" w:rsidR="00C36271" w:rsidRDefault="00000000">
      <w:pPr>
        <w:pStyle w:val="a3"/>
        <w:spacing w:line="261" w:lineRule="auto"/>
        <w:ind w:left="1373" w:right="2105" w:hanging="385"/>
      </w:pPr>
      <w:r>
        <w:t>rows,</w:t>
      </w:r>
      <w:r>
        <w:rPr>
          <w:spacing w:val="-5"/>
        </w:rPr>
        <w:t xml:space="preserve"> </w:t>
      </w:r>
      <w:r>
        <w:t>err</w:t>
      </w:r>
      <w:r>
        <w:rPr>
          <w:spacing w:val="-4"/>
        </w:rPr>
        <w:t xml:space="preserve"> </w:t>
      </w:r>
      <w:r>
        <w:t>=</w:t>
      </w:r>
      <w:r>
        <w:rPr>
          <w:spacing w:val="-4"/>
        </w:rPr>
        <w:t xml:space="preserve"> </w:t>
      </w:r>
      <w:r>
        <w:t>db.Query("SELECT</w:t>
      </w:r>
      <w:r>
        <w:rPr>
          <w:spacing w:val="-5"/>
        </w:rPr>
        <w:t xml:space="preserve"> </w:t>
      </w:r>
      <w:r>
        <w:t>`book_id`,</w:t>
      </w:r>
      <w:r>
        <w:rPr>
          <w:spacing w:val="-5"/>
        </w:rPr>
        <w:t xml:space="preserve"> </w:t>
      </w:r>
      <w:r>
        <w:t>`user_id`</w:t>
      </w:r>
      <w:r>
        <w:rPr>
          <w:spacing w:val="-5"/>
        </w:rPr>
        <w:t xml:space="preserve"> </w:t>
      </w:r>
      <w:r>
        <w:t>FROM</w:t>
      </w:r>
      <w:r>
        <w:rPr>
          <w:spacing w:val="-4"/>
        </w:rPr>
        <w:t xml:space="preserve"> </w:t>
      </w:r>
      <w:r>
        <w:t>`bookshop`.`ratings`</w:t>
      </w:r>
      <w:r>
        <w:rPr>
          <w:spacing w:val="-5"/>
        </w:rPr>
        <w:t xml:space="preserve"> </w:t>
      </w:r>
      <w:r>
        <w:t>"+ "WHERE `ten_point` != true AND `book_id` &gt; ? AND `user_id` &gt; ? "+</w:t>
      </w:r>
    </w:p>
    <w:p w14:paraId="011F39B2" w14:textId="77777777" w:rsidR="00C36271" w:rsidRDefault="00000000">
      <w:pPr>
        <w:pStyle w:val="a3"/>
        <w:spacing w:before="1"/>
        <w:ind w:left="1373"/>
      </w:pPr>
      <w:r>
        <w:t>"ORDER</w:t>
      </w:r>
      <w:r>
        <w:rPr>
          <w:spacing w:val="-7"/>
        </w:rPr>
        <w:t xml:space="preserve"> </w:t>
      </w:r>
      <w:r>
        <w:t>BY</w:t>
      </w:r>
      <w:r>
        <w:rPr>
          <w:spacing w:val="-7"/>
        </w:rPr>
        <w:t xml:space="preserve"> </w:t>
      </w:r>
      <w:r>
        <w:t>`book_id`,</w:t>
      </w:r>
      <w:r>
        <w:rPr>
          <w:spacing w:val="-6"/>
        </w:rPr>
        <w:t xml:space="preserve"> </w:t>
      </w:r>
      <w:r>
        <w:t>`user_id`</w:t>
      </w:r>
      <w:r>
        <w:rPr>
          <w:spacing w:val="-7"/>
        </w:rPr>
        <w:t xml:space="preserve"> </w:t>
      </w:r>
      <w:r>
        <w:t>LIMIT</w:t>
      </w:r>
      <w:r>
        <w:rPr>
          <w:spacing w:val="-7"/>
        </w:rPr>
        <w:t xml:space="preserve"> </w:t>
      </w:r>
      <w:r>
        <w:t>1000",</w:t>
      </w:r>
      <w:r>
        <w:rPr>
          <w:spacing w:val="-7"/>
        </w:rPr>
        <w:t xml:space="preserve"> </w:t>
      </w:r>
      <w:r>
        <w:t>lastBookID,</w:t>
      </w:r>
      <w:r>
        <w:rPr>
          <w:spacing w:val="-6"/>
        </w:rPr>
        <w:t xml:space="preserve"> </w:t>
      </w:r>
      <w:r>
        <w:rPr>
          <w:spacing w:val="-2"/>
        </w:rPr>
        <w:t>lastUserID)</w:t>
      </w:r>
    </w:p>
    <w:p w14:paraId="25F52434" w14:textId="77777777" w:rsidR="00C36271" w:rsidRDefault="00000000">
      <w:pPr>
        <w:spacing w:before="24"/>
        <w:ind w:left="604"/>
        <w:rPr>
          <w:sz w:val="16"/>
        </w:rPr>
      </w:pPr>
      <w:r>
        <w:rPr>
          <w:sz w:val="16"/>
        </w:rPr>
        <w:t>}</w:t>
      </w:r>
    </w:p>
    <w:p w14:paraId="487A9DC2" w14:textId="77777777" w:rsidR="00C36271" w:rsidRDefault="00C36271">
      <w:pPr>
        <w:pStyle w:val="a3"/>
        <w:spacing w:before="1"/>
        <w:rPr>
          <w:sz w:val="15"/>
        </w:rPr>
      </w:pPr>
    </w:p>
    <w:p w14:paraId="2302E9AB" w14:textId="77777777" w:rsidR="00C36271" w:rsidRDefault="00000000">
      <w:pPr>
        <w:pStyle w:val="a3"/>
        <w:spacing w:before="63"/>
        <w:ind w:left="604"/>
      </w:pPr>
      <w:r>
        <w:t>if</w:t>
      </w:r>
      <w:r>
        <w:rPr>
          <w:spacing w:val="-3"/>
        </w:rPr>
        <w:t xml:space="preserve"> </w:t>
      </w:r>
      <w:r>
        <w:t>err</w:t>
      </w:r>
      <w:r>
        <w:rPr>
          <w:spacing w:val="-2"/>
        </w:rPr>
        <w:t xml:space="preserve"> </w:t>
      </w:r>
      <w:r>
        <w:t>!=</w:t>
      </w:r>
      <w:r>
        <w:rPr>
          <w:spacing w:val="-1"/>
        </w:rPr>
        <w:t xml:space="preserve"> </w:t>
      </w:r>
      <w:r>
        <w:t>nil</w:t>
      </w:r>
      <w:r>
        <w:rPr>
          <w:spacing w:val="-2"/>
        </w:rPr>
        <w:t xml:space="preserve"> </w:t>
      </w:r>
      <w:r>
        <w:t>||</w:t>
      </w:r>
      <w:r>
        <w:rPr>
          <w:spacing w:val="-2"/>
        </w:rPr>
        <w:t xml:space="preserve"> </w:t>
      </w:r>
      <w:r>
        <w:t>rows</w:t>
      </w:r>
      <w:r>
        <w:rPr>
          <w:spacing w:val="-2"/>
        </w:rPr>
        <w:t xml:space="preserve"> </w:t>
      </w:r>
      <w:r>
        <w:t>==</w:t>
      </w:r>
      <w:r>
        <w:rPr>
          <w:spacing w:val="-2"/>
        </w:rPr>
        <w:t xml:space="preserve"> </w:t>
      </w:r>
      <w:r>
        <w:t>nil</w:t>
      </w:r>
      <w:r>
        <w:rPr>
          <w:spacing w:val="-1"/>
        </w:rPr>
        <w:t xml:space="preserve"> </w:t>
      </w:r>
      <w:r>
        <w:rPr>
          <w:spacing w:val="-10"/>
        </w:rPr>
        <w:t>{</w:t>
      </w:r>
    </w:p>
    <w:p w14:paraId="41CAFA2C" w14:textId="77777777" w:rsidR="00C36271" w:rsidRDefault="00000000">
      <w:pPr>
        <w:pStyle w:val="a3"/>
        <w:ind w:left="988"/>
      </w:pPr>
      <w:r>
        <w:t>panic(fmt.Errorf("error</w:t>
      </w:r>
      <w:r>
        <w:rPr>
          <w:spacing w:val="-8"/>
        </w:rPr>
        <w:t xml:space="preserve"> </w:t>
      </w:r>
      <w:r>
        <w:t>occurred</w:t>
      </w:r>
      <w:r>
        <w:rPr>
          <w:spacing w:val="-8"/>
        </w:rPr>
        <w:t xml:space="preserve"> </w:t>
      </w:r>
      <w:r>
        <w:t>or</w:t>
      </w:r>
      <w:r>
        <w:rPr>
          <w:spacing w:val="-6"/>
        </w:rPr>
        <w:t xml:space="preserve"> </w:t>
      </w:r>
      <w:r>
        <w:t>rows</w:t>
      </w:r>
      <w:r>
        <w:rPr>
          <w:spacing w:val="-7"/>
        </w:rPr>
        <w:t xml:space="preserve"> </w:t>
      </w:r>
      <w:r>
        <w:t>nil:</w:t>
      </w:r>
      <w:r>
        <w:rPr>
          <w:spacing w:val="-8"/>
        </w:rPr>
        <w:t xml:space="preserve"> </w:t>
      </w:r>
      <w:r>
        <w:t>%+v",</w:t>
      </w:r>
      <w:r>
        <w:rPr>
          <w:spacing w:val="-6"/>
        </w:rPr>
        <w:t xml:space="preserve"> </w:t>
      </w:r>
      <w:r>
        <w:rPr>
          <w:spacing w:val="-2"/>
        </w:rPr>
        <w:t>err))</w:t>
      </w:r>
    </w:p>
    <w:p w14:paraId="22EC348A" w14:textId="77777777" w:rsidR="00C36271" w:rsidRDefault="00C36271">
      <w:pPr>
        <w:sectPr w:rsidR="00C36271">
          <w:pgSz w:w="12240" w:h="15840"/>
          <w:pgMar w:top="1080" w:right="0" w:bottom="980" w:left="1220" w:header="599" w:footer="792" w:gutter="0"/>
          <w:cols w:space="720"/>
        </w:sectPr>
      </w:pPr>
    </w:p>
    <w:p w14:paraId="5AA861B5" w14:textId="77777777" w:rsidR="00C36271" w:rsidRDefault="00C36271">
      <w:pPr>
        <w:pStyle w:val="a3"/>
        <w:spacing w:before="13"/>
        <w:rPr>
          <w:sz w:val="20"/>
        </w:rPr>
      </w:pPr>
    </w:p>
    <w:p w14:paraId="08B932DA" w14:textId="77777777" w:rsidR="00C36271" w:rsidRDefault="00000000">
      <w:pPr>
        <w:pStyle w:val="a3"/>
        <w:spacing w:before="0"/>
        <w:ind w:left="148"/>
        <w:rPr>
          <w:sz w:val="20"/>
        </w:rPr>
      </w:pPr>
      <w:r>
        <w:rPr>
          <w:sz w:val="20"/>
        </w:rPr>
      </w:r>
      <w:r>
        <w:rPr>
          <w:sz w:val="20"/>
        </w:rPr>
        <w:pict w14:anchorId="3D0CAB83">
          <v:group id="docshapegroup741" o:spid="_x0000_s3167" style="width:474.8pt;height:405.1pt;mso-position-horizontal-relative:char;mso-position-vertical-relative:line" coordsize="9496,8102">
            <v:shape id="docshape742" o:spid="_x0000_s3169" style="position:absolute;width:9496;height:8102" coordsize="9496,8102" o:spt="100" adj="0,,0" path="m4,287l4,t,574l4,287t,574l4,574t,574l4,861t,574l4,1148t,574l4,1435t,573l4,1722t,573l4,2008t,574l4,2295t,574l4,2582t,574l4,2869t,574l4,3156t,574l4,3443t,574l4,3730t,574l4,4017t,574l4,4304t,574l4,4591t,574l4,4878t,574l4,5165t,573l4,5452t,573l4,5738t,574l4,6025t,574l4,6312t,574l4,6599t,574l4,6886t,574l4,7173t,574l4,7460t,574l4,7747t,355l4,8034m,8098r68,m9492,287l9492,t,574l9492,287t,574l9492,574t,574l9492,861t,574l9492,1148t,574l9492,1435t,573l9492,1722t,573l9492,2008t,574l9492,2295t,574l9492,2582t,574l9492,2869t,574l9492,3156t,574l9492,3443t,574l9492,3730t,574l9492,4017t,574l9492,4304t,574l9492,4591t,574l9492,4878t,574l9492,5165t,573l9492,5452t,573l9492,5738t,574l9492,6025t,574l9492,6312t,574l9492,6599t,574l9492,6886t,574l9492,7173t,574l9492,7460t,574l9492,7747m68,8098r9360,m9428,8098r68,m9492,8102r,-68e" filled="f" strokeweight=".14042mm">
              <v:stroke joinstyle="round"/>
              <v:formulas/>
              <v:path arrowok="t" o:connecttype="segments"/>
            </v:shape>
            <v:shape id="docshape743" o:spid="_x0000_s3168" type="#_x0000_t202" style="position:absolute;left:7;width:9480;height:8094" filled="f" stroked="f">
              <v:textbox inset="0,0,0,0">
                <w:txbxContent>
                  <w:p w14:paraId="3C7C924E" w14:textId="77777777" w:rsidR="00C36271" w:rsidRDefault="00000000">
                    <w:pPr>
                      <w:spacing w:before="13"/>
                      <w:ind w:left="444"/>
                      <w:rPr>
                        <w:sz w:val="16"/>
                      </w:rPr>
                    </w:pPr>
                    <w:r>
                      <w:rPr>
                        <w:sz w:val="16"/>
                      </w:rPr>
                      <w:t>}</w:t>
                    </w:r>
                  </w:p>
                  <w:p w14:paraId="12058DF6" w14:textId="77777777" w:rsidR="00C36271" w:rsidRDefault="00C36271">
                    <w:pPr>
                      <w:spacing w:before="15"/>
                      <w:rPr>
                        <w:sz w:val="18"/>
                      </w:rPr>
                    </w:pPr>
                  </w:p>
                  <w:p w14:paraId="7A23BEC0" w14:textId="77777777" w:rsidR="00C36271" w:rsidRDefault="00000000">
                    <w:pPr>
                      <w:spacing w:line="261" w:lineRule="auto"/>
                      <w:ind w:left="444" w:right="6441"/>
                      <w:rPr>
                        <w:sz w:val="16"/>
                      </w:rPr>
                    </w:pPr>
                    <w:r>
                      <w:rPr>
                        <w:sz w:val="16"/>
                      </w:rPr>
                      <w:t>//</w:t>
                    </w:r>
                    <w:r>
                      <w:rPr>
                        <w:spacing w:val="-7"/>
                        <w:sz w:val="16"/>
                      </w:rPr>
                      <w:t xml:space="preserve"> </w:t>
                    </w:r>
                    <w:r>
                      <w:rPr>
                        <w:sz w:val="16"/>
                      </w:rPr>
                      <w:t>joint</w:t>
                    </w:r>
                    <w:r>
                      <w:rPr>
                        <w:spacing w:val="-6"/>
                        <w:sz w:val="16"/>
                      </w:rPr>
                      <w:t xml:space="preserve"> </w:t>
                    </w:r>
                    <w:r>
                      <w:rPr>
                        <w:sz w:val="16"/>
                      </w:rPr>
                      <w:t>all</w:t>
                    </w:r>
                    <w:r>
                      <w:rPr>
                        <w:spacing w:val="-6"/>
                        <w:sz w:val="16"/>
                      </w:rPr>
                      <w:t xml:space="preserve"> </w:t>
                    </w:r>
                    <w:r>
                      <w:rPr>
                        <w:sz w:val="16"/>
                      </w:rPr>
                      <w:t>id</w:t>
                    </w:r>
                    <w:r>
                      <w:rPr>
                        <w:spacing w:val="-6"/>
                        <w:sz w:val="16"/>
                      </w:rPr>
                      <w:t xml:space="preserve"> </w:t>
                    </w:r>
                    <w:r>
                      <w:rPr>
                        <w:sz w:val="16"/>
                      </w:rPr>
                      <w:t>with</w:t>
                    </w:r>
                    <w:r>
                      <w:rPr>
                        <w:spacing w:val="-7"/>
                        <w:sz w:val="16"/>
                      </w:rPr>
                      <w:t xml:space="preserve"> </w:t>
                    </w:r>
                    <w:r>
                      <w:rPr>
                        <w:sz w:val="16"/>
                      </w:rPr>
                      <w:t>a</w:t>
                    </w:r>
                    <w:r>
                      <w:rPr>
                        <w:spacing w:val="-6"/>
                        <w:sz w:val="16"/>
                      </w:rPr>
                      <w:t xml:space="preserve"> </w:t>
                    </w:r>
                    <w:r>
                      <w:rPr>
                        <w:sz w:val="16"/>
                      </w:rPr>
                      <w:t>list var idList []interface{} for rows.Next() {</w:t>
                    </w:r>
                  </w:p>
                  <w:p w14:paraId="4859C848" w14:textId="77777777" w:rsidR="00C36271" w:rsidRDefault="00000000">
                    <w:pPr>
                      <w:ind w:left="828"/>
                      <w:rPr>
                        <w:sz w:val="16"/>
                      </w:rPr>
                    </w:pPr>
                    <w:r>
                      <w:rPr>
                        <w:sz w:val="16"/>
                      </w:rPr>
                      <w:t>var</w:t>
                    </w:r>
                    <w:r>
                      <w:rPr>
                        <w:spacing w:val="-8"/>
                        <w:sz w:val="16"/>
                      </w:rPr>
                      <w:t xml:space="preserve"> </w:t>
                    </w:r>
                    <w:r>
                      <w:rPr>
                        <w:sz w:val="16"/>
                      </w:rPr>
                      <w:t>tempBookID,</w:t>
                    </w:r>
                    <w:r>
                      <w:rPr>
                        <w:spacing w:val="-8"/>
                        <w:sz w:val="16"/>
                      </w:rPr>
                      <w:t xml:space="preserve"> </w:t>
                    </w:r>
                    <w:r>
                      <w:rPr>
                        <w:sz w:val="16"/>
                      </w:rPr>
                      <w:t>tempUserID</w:t>
                    </w:r>
                    <w:r>
                      <w:rPr>
                        <w:spacing w:val="-7"/>
                        <w:sz w:val="16"/>
                      </w:rPr>
                      <w:t xml:space="preserve"> </w:t>
                    </w:r>
                    <w:r>
                      <w:rPr>
                        <w:spacing w:val="-2"/>
                        <w:sz w:val="16"/>
                      </w:rPr>
                      <w:t>int64</w:t>
                    </w:r>
                  </w:p>
                  <w:p w14:paraId="376547CD" w14:textId="77777777" w:rsidR="00C36271" w:rsidRDefault="00000000">
                    <w:pPr>
                      <w:spacing w:before="24" w:line="261" w:lineRule="auto"/>
                      <w:ind w:left="1213" w:right="2943" w:hanging="385"/>
                      <w:rPr>
                        <w:sz w:val="16"/>
                      </w:rPr>
                    </w:pPr>
                    <w:r>
                      <w:rPr>
                        <w:sz w:val="16"/>
                      </w:rPr>
                      <w:t>if</w:t>
                    </w:r>
                    <w:r>
                      <w:rPr>
                        <w:spacing w:val="-4"/>
                        <w:sz w:val="16"/>
                      </w:rPr>
                      <w:t xml:space="preserve"> </w:t>
                    </w:r>
                    <w:r>
                      <w:rPr>
                        <w:sz w:val="16"/>
                      </w:rPr>
                      <w:t>err</w:t>
                    </w:r>
                    <w:r>
                      <w:rPr>
                        <w:spacing w:val="-5"/>
                        <w:sz w:val="16"/>
                      </w:rPr>
                      <w:t xml:space="preserve"> </w:t>
                    </w:r>
                    <w:r>
                      <w:rPr>
                        <w:sz w:val="16"/>
                      </w:rPr>
                      <w:t>:=</w:t>
                    </w:r>
                    <w:r>
                      <w:rPr>
                        <w:spacing w:val="-4"/>
                        <w:sz w:val="16"/>
                      </w:rPr>
                      <w:t xml:space="preserve"> </w:t>
                    </w:r>
                    <w:r>
                      <w:rPr>
                        <w:sz w:val="16"/>
                      </w:rPr>
                      <w:t>rows.Scan(&amp;tempBookID,</w:t>
                    </w:r>
                    <w:r>
                      <w:rPr>
                        <w:spacing w:val="-5"/>
                        <w:sz w:val="16"/>
                      </w:rPr>
                      <w:t xml:space="preserve"> </w:t>
                    </w:r>
                    <w:r>
                      <w:rPr>
                        <w:sz w:val="16"/>
                      </w:rPr>
                      <w:t>&amp;tempUserID);</w:t>
                    </w:r>
                    <w:r>
                      <w:rPr>
                        <w:spacing w:val="-5"/>
                        <w:sz w:val="16"/>
                      </w:rPr>
                      <w:t xml:space="preserve"> </w:t>
                    </w:r>
                    <w:r>
                      <w:rPr>
                        <w:sz w:val="16"/>
                      </w:rPr>
                      <w:t>err</w:t>
                    </w:r>
                    <w:r>
                      <w:rPr>
                        <w:spacing w:val="-4"/>
                        <w:sz w:val="16"/>
                      </w:rPr>
                      <w:t xml:space="preserve"> </w:t>
                    </w:r>
                    <w:r>
                      <w:rPr>
                        <w:sz w:val="16"/>
                      </w:rPr>
                      <w:t>!=</w:t>
                    </w:r>
                    <w:r>
                      <w:rPr>
                        <w:spacing w:val="-4"/>
                        <w:sz w:val="16"/>
                      </w:rPr>
                      <w:t xml:space="preserve"> </w:t>
                    </w:r>
                    <w:r>
                      <w:rPr>
                        <w:sz w:val="16"/>
                      </w:rPr>
                      <w:t>nil</w:t>
                    </w:r>
                    <w:r>
                      <w:rPr>
                        <w:spacing w:val="-5"/>
                        <w:sz w:val="16"/>
                      </w:rPr>
                      <w:t xml:space="preserve"> </w:t>
                    </w:r>
                    <w:r>
                      <w:rPr>
                        <w:sz w:val="16"/>
                      </w:rPr>
                      <w:t xml:space="preserve">{ </w:t>
                    </w:r>
                    <w:r>
                      <w:rPr>
                        <w:spacing w:val="-2"/>
                        <w:sz w:val="16"/>
                      </w:rPr>
                      <w:t>panic(err)</w:t>
                    </w:r>
                  </w:p>
                  <w:p w14:paraId="43804E8D" w14:textId="77777777" w:rsidR="00C36271" w:rsidRDefault="00000000">
                    <w:pPr>
                      <w:spacing w:before="1"/>
                      <w:ind w:left="828"/>
                      <w:rPr>
                        <w:sz w:val="16"/>
                      </w:rPr>
                    </w:pPr>
                    <w:r>
                      <w:rPr>
                        <w:sz w:val="16"/>
                      </w:rPr>
                      <w:t>}</w:t>
                    </w:r>
                  </w:p>
                  <w:p w14:paraId="2C525137" w14:textId="77777777" w:rsidR="00C36271" w:rsidRDefault="00000000">
                    <w:pPr>
                      <w:spacing w:before="24" w:line="261" w:lineRule="auto"/>
                      <w:ind w:left="828" w:right="3940"/>
                      <w:rPr>
                        <w:sz w:val="16"/>
                      </w:rPr>
                    </w:pPr>
                    <w:r>
                      <w:rPr>
                        <w:sz w:val="16"/>
                      </w:rPr>
                      <w:t>idList</w:t>
                    </w:r>
                    <w:r>
                      <w:rPr>
                        <w:spacing w:val="-9"/>
                        <w:sz w:val="16"/>
                      </w:rPr>
                      <w:t xml:space="preserve"> </w:t>
                    </w:r>
                    <w:r>
                      <w:rPr>
                        <w:sz w:val="16"/>
                      </w:rPr>
                      <w:t>=</w:t>
                    </w:r>
                    <w:r>
                      <w:rPr>
                        <w:spacing w:val="-8"/>
                        <w:sz w:val="16"/>
                      </w:rPr>
                      <w:t xml:space="preserve"> </w:t>
                    </w:r>
                    <w:r>
                      <w:rPr>
                        <w:sz w:val="16"/>
                      </w:rPr>
                      <w:t>append(idList,</w:t>
                    </w:r>
                    <w:r>
                      <w:rPr>
                        <w:spacing w:val="-9"/>
                        <w:sz w:val="16"/>
                      </w:rPr>
                      <w:t xml:space="preserve"> </w:t>
                    </w:r>
                    <w:r>
                      <w:rPr>
                        <w:sz w:val="16"/>
                      </w:rPr>
                      <w:t>tempBookID,</w:t>
                    </w:r>
                    <w:r>
                      <w:rPr>
                        <w:spacing w:val="-9"/>
                        <w:sz w:val="16"/>
                      </w:rPr>
                      <w:t xml:space="preserve"> </w:t>
                    </w:r>
                    <w:r>
                      <w:rPr>
                        <w:sz w:val="16"/>
                      </w:rPr>
                      <w:t>tempUserID) bookID, userID = tempBookID, tempUserID</w:t>
                    </w:r>
                  </w:p>
                  <w:p w14:paraId="6D026439" w14:textId="77777777" w:rsidR="00C36271" w:rsidRDefault="00000000">
                    <w:pPr>
                      <w:ind w:left="444"/>
                      <w:rPr>
                        <w:sz w:val="16"/>
                      </w:rPr>
                    </w:pPr>
                    <w:r>
                      <w:rPr>
                        <w:sz w:val="16"/>
                      </w:rPr>
                      <w:t>}</w:t>
                    </w:r>
                  </w:p>
                  <w:p w14:paraId="0FCBD639" w14:textId="77777777" w:rsidR="00C36271" w:rsidRDefault="00C36271">
                    <w:pPr>
                      <w:spacing w:before="15"/>
                      <w:rPr>
                        <w:sz w:val="18"/>
                      </w:rPr>
                    </w:pPr>
                  </w:p>
                  <w:p w14:paraId="19E5F165" w14:textId="77777777" w:rsidR="00C36271" w:rsidRDefault="00000000">
                    <w:pPr>
                      <w:spacing w:line="261" w:lineRule="auto"/>
                      <w:ind w:left="828" w:right="223" w:hanging="385"/>
                      <w:rPr>
                        <w:sz w:val="16"/>
                      </w:rPr>
                    </w:pPr>
                    <w:r>
                      <w:rPr>
                        <w:sz w:val="16"/>
                      </w:rPr>
                      <w:t>bulkUpdateSql := fmt.Sprintf("UPDATE `bookshop`.`ratings` SET `ten_point` = true, "+ "`score`</w:t>
                    </w:r>
                    <w:r>
                      <w:rPr>
                        <w:spacing w:val="-4"/>
                        <w:sz w:val="16"/>
                      </w:rPr>
                      <w:t xml:space="preserve"> </w:t>
                    </w:r>
                    <w:r>
                      <w:rPr>
                        <w:sz w:val="16"/>
                      </w:rPr>
                      <w:t>=</w:t>
                    </w:r>
                    <w:r>
                      <w:rPr>
                        <w:spacing w:val="-3"/>
                        <w:sz w:val="16"/>
                      </w:rPr>
                      <w:t xml:space="preserve"> </w:t>
                    </w:r>
                    <w:r>
                      <w:rPr>
                        <w:sz w:val="16"/>
                      </w:rPr>
                      <w:t>`score`</w:t>
                    </w:r>
                    <w:r>
                      <w:rPr>
                        <w:spacing w:val="-4"/>
                        <w:sz w:val="16"/>
                      </w:rPr>
                      <w:t xml:space="preserve"> </w:t>
                    </w:r>
                    <w:r>
                      <w:rPr>
                        <w:sz w:val="16"/>
                      </w:rPr>
                      <w:t>*</w:t>
                    </w:r>
                    <w:r>
                      <w:rPr>
                        <w:spacing w:val="-3"/>
                        <w:sz w:val="16"/>
                      </w:rPr>
                      <w:t xml:space="preserve"> </w:t>
                    </w:r>
                    <w:r>
                      <w:rPr>
                        <w:sz w:val="16"/>
                      </w:rPr>
                      <w:t>2</w:t>
                    </w:r>
                    <w:r>
                      <w:rPr>
                        <w:spacing w:val="-3"/>
                        <w:sz w:val="16"/>
                      </w:rPr>
                      <w:t xml:space="preserve"> </w:t>
                    </w:r>
                    <w:r>
                      <w:rPr>
                        <w:sz w:val="16"/>
                      </w:rPr>
                      <w:t>WHERE</w:t>
                    </w:r>
                    <w:r>
                      <w:rPr>
                        <w:spacing w:val="-3"/>
                        <w:sz w:val="16"/>
                      </w:rPr>
                      <w:t xml:space="preserve"> </w:t>
                    </w:r>
                    <w:r>
                      <w:rPr>
                        <w:sz w:val="16"/>
                      </w:rPr>
                      <w:t>(`book_id`,</w:t>
                    </w:r>
                    <w:r>
                      <w:rPr>
                        <w:spacing w:val="-4"/>
                        <w:sz w:val="16"/>
                      </w:rPr>
                      <w:t xml:space="preserve"> </w:t>
                    </w:r>
                    <w:r>
                      <w:rPr>
                        <w:sz w:val="16"/>
                      </w:rPr>
                      <w:t>`user_id`)</w:t>
                    </w:r>
                    <w:r>
                      <w:rPr>
                        <w:spacing w:val="-4"/>
                        <w:sz w:val="16"/>
                      </w:rPr>
                      <w:t xml:space="preserve"> </w:t>
                    </w:r>
                    <w:r>
                      <w:rPr>
                        <w:sz w:val="16"/>
                      </w:rPr>
                      <w:t>IN</w:t>
                    </w:r>
                    <w:r>
                      <w:rPr>
                        <w:spacing w:val="-3"/>
                        <w:sz w:val="16"/>
                      </w:rPr>
                      <w:t xml:space="preserve"> </w:t>
                    </w:r>
                    <w:r>
                      <w:rPr>
                        <w:sz w:val="16"/>
                      </w:rPr>
                      <w:t>(%s)",</w:t>
                    </w:r>
                    <w:r>
                      <w:rPr>
                        <w:spacing w:val="-4"/>
                        <w:sz w:val="16"/>
                      </w:rPr>
                      <w:t xml:space="preserve"> </w:t>
                    </w:r>
                    <w:r>
                      <w:rPr>
                        <w:sz w:val="16"/>
                      </w:rPr>
                      <w:t>placeHolder(len(idList)))</w:t>
                    </w:r>
                  </w:p>
                  <w:p w14:paraId="256A7B5F" w14:textId="77777777" w:rsidR="00C36271" w:rsidRDefault="00000000">
                    <w:pPr>
                      <w:ind w:left="444"/>
                      <w:rPr>
                        <w:sz w:val="16"/>
                      </w:rPr>
                    </w:pPr>
                    <w:r>
                      <w:rPr>
                        <w:sz w:val="16"/>
                      </w:rPr>
                      <w:t>db.Exec(bulkUpdateSql,</w:t>
                    </w:r>
                    <w:r>
                      <w:rPr>
                        <w:spacing w:val="-22"/>
                        <w:sz w:val="16"/>
                      </w:rPr>
                      <w:t xml:space="preserve"> </w:t>
                    </w:r>
                    <w:r>
                      <w:rPr>
                        <w:spacing w:val="-2"/>
                        <w:sz w:val="16"/>
                      </w:rPr>
                      <w:t>idList...)</w:t>
                    </w:r>
                  </w:p>
                  <w:p w14:paraId="010BB086" w14:textId="77777777" w:rsidR="00C36271" w:rsidRDefault="00C36271">
                    <w:pPr>
                      <w:spacing w:before="15"/>
                      <w:rPr>
                        <w:sz w:val="18"/>
                      </w:rPr>
                    </w:pPr>
                  </w:p>
                  <w:p w14:paraId="387FC352" w14:textId="77777777" w:rsidR="00C36271" w:rsidRDefault="00000000">
                    <w:pPr>
                      <w:ind w:left="444"/>
                      <w:rPr>
                        <w:sz w:val="16"/>
                      </w:rPr>
                    </w:pPr>
                    <w:r>
                      <w:rPr>
                        <w:sz w:val="16"/>
                      </w:rPr>
                      <w:t>return</w:t>
                    </w:r>
                    <w:r>
                      <w:rPr>
                        <w:spacing w:val="-7"/>
                        <w:sz w:val="16"/>
                      </w:rPr>
                      <w:t xml:space="preserve"> </w:t>
                    </w:r>
                    <w:r>
                      <w:rPr>
                        <w:sz w:val="16"/>
                      </w:rPr>
                      <w:t>bookID,</w:t>
                    </w:r>
                    <w:r>
                      <w:rPr>
                        <w:spacing w:val="-6"/>
                        <w:sz w:val="16"/>
                      </w:rPr>
                      <w:t xml:space="preserve"> </w:t>
                    </w:r>
                    <w:r>
                      <w:rPr>
                        <w:spacing w:val="-2"/>
                        <w:sz w:val="16"/>
                      </w:rPr>
                      <w:t>userID</w:t>
                    </w:r>
                  </w:p>
                  <w:p w14:paraId="1874F4F0" w14:textId="77777777" w:rsidR="00C36271" w:rsidRDefault="00000000">
                    <w:pPr>
                      <w:spacing w:before="24"/>
                      <w:ind w:left="59"/>
                      <w:rPr>
                        <w:sz w:val="16"/>
                      </w:rPr>
                    </w:pPr>
                    <w:r>
                      <w:rPr>
                        <w:sz w:val="16"/>
                      </w:rPr>
                      <w:t>}</w:t>
                    </w:r>
                  </w:p>
                  <w:p w14:paraId="59E55974" w14:textId="77777777" w:rsidR="00C36271" w:rsidRDefault="00C36271">
                    <w:pPr>
                      <w:spacing w:before="15"/>
                      <w:rPr>
                        <w:sz w:val="18"/>
                      </w:rPr>
                    </w:pPr>
                  </w:p>
                  <w:p w14:paraId="4EA58ECE" w14:textId="77777777" w:rsidR="00C36271" w:rsidRDefault="00000000">
                    <w:pPr>
                      <w:spacing w:line="261" w:lineRule="auto"/>
                      <w:ind w:left="59" w:right="5669"/>
                      <w:rPr>
                        <w:sz w:val="16"/>
                      </w:rPr>
                    </w:pPr>
                    <w:r>
                      <w:rPr>
                        <w:sz w:val="16"/>
                      </w:rPr>
                      <w:t>//</w:t>
                    </w:r>
                    <w:r>
                      <w:rPr>
                        <w:spacing w:val="-8"/>
                        <w:sz w:val="16"/>
                      </w:rPr>
                      <w:t xml:space="preserve"> </w:t>
                    </w:r>
                    <w:r>
                      <w:rPr>
                        <w:sz w:val="16"/>
                      </w:rPr>
                      <w:t>placeHolder</w:t>
                    </w:r>
                    <w:r>
                      <w:rPr>
                        <w:spacing w:val="-8"/>
                        <w:sz w:val="16"/>
                      </w:rPr>
                      <w:t xml:space="preserve"> </w:t>
                    </w:r>
                    <w:r>
                      <w:rPr>
                        <w:sz w:val="16"/>
                      </w:rPr>
                      <w:t>format</w:t>
                    </w:r>
                    <w:r>
                      <w:rPr>
                        <w:spacing w:val="-7"/>
                        <w:sz w:val="16"/>
                      </w:rPr>
                      <w:t xml:space="preserve"> </w:t>
                    </w:r>
                    <w:r>
                      <w:rPr>
                        <w:sz w:val="16"/>
                      </w:rPr>
                      <w:t>SQL</w:t>
                    </w:r>
                    <w:r>
                      <w:rPr>
                        <w:spacing w:val="-8"/>
                        <w:sz w:val="16"/>
                      </w:rPr>
                      <w:t xml:space="preserve"> </w:t>
                    </w:r>
                    <w:r>
                      <w:rPr>
                        <w:sz w:val="16"/>
                      </w:rPr>
                      <w:t>place</w:t>
                    </w:r>
                    <w:r>
                      <w:rPr>
                        <w:spacing w:val="-7"/>
                        <w:sz w:val="16"/>
                      </w:rPr>
                      <w:t xml:space="preserve"> </w:t>
                    </w:r>
                    <w:r>
                      <w:rPr>
                        <w:sz w:val="16"/>
                      </w:rPr>
                      <w:t>holder func placeHolder(n int) string {</w:t>
                    </w:r>
                  </w:p>
                  <w:p w14:paraId="4064629B" w14:textId="77777777" w:rsidR="00C36271" w:rsidRDefault="00000000">
                    <w:pPr>
                      <w:spacing w:line="261" w:lineRule="auto"/>
                      <w:ind w:left="444" w:right="5381"/>
                      <w:rPr>
                        <w:sz w:val="16"/>
                      </w:rPr>
                    </w:pPr>
                    <w:r>
                      <w:rPr>
                        <w:sz w:val="16"/>
                      </w:rPr>
                      <w:t>holderList</w:t>
                    </w:r>
                    <w:r>
                      <w:rPr>
                        <w:spacing w:val="-9"/>
                        <w:sz w:val="16"/>
                      </w:rPr>
                      <w:t xml:space="preserve"> </w:t>
                    </w:r>
                    <w:r>
                      <w:rPr>
                        <w:sz w:val="16"/>
                      </w:rPr>
                      <w:t>:=</w:t>
                    </w:r>
                    <w:r>
                      <w:rPr>
                        <w:spacing w:val="-8"/>
                        <w:sz w:val="16"/>
                      </w:rPr>
                      <w:t xml:space="preserve"> </w:t>
                    </w:r>
                    <w:r>
                      <w:rPr>
                        <w:sz w:val="16"/>
                      </w:rPr>
                      <w:t>make([]string,</w:t>
                    </w:r>
                    <w:r>
                      <w:rPr>
                        <w:spacing w:val="-9"/>
                        <w:sz w:val="16"/>
                      </w:rPr>
                      <w:t xml:space="preserve"> </w:t>
                    </w:r>
                    <w:r>
                      <w:rPr>
                        <w:sz w:val="16"/>
                      </w:rPr>
                      <w:t>n/2,</w:t>
                    </w:r>
                    <w:r>
                      <w:rPr>
                        <w:spacing w:val="-8"/>
                        <w:sz w:val="16"/>
                      </w:rPr>
                      <w:t xml:space="preserve"> </w:t>
                    </w:r>
                    <w:r>
                      <w:rPr>
                        <w:sz w:val="16"/>
                      </w:rPr>
                      <w:t>n/2) for i := range holderList {</w:t>
                    </w:r>
                  </w:p>
                  <w:p w14:paraId="6627B21E" w14:textId="77777777" w:rsidR="00C36271" w:rsidRDefault="00000000">
                    <w:pPr>
                      <w:spacing w:before="1"/>
                      <w:ind w:left="828"/>
                      <w:rPr>
                        <w:sz w:val="16"/>
                      </w:rPr>
                    </w:pPr>
                    <w:r>
                      <w:rPr>
                        <w:sz w:val="16"/>
                      </w:rPr>
                      <w:t>holderList[i]</w:t>
                    </w:r>
                    <w:r>
                      <w:rPr>
                        <w:spacing w:val="-7"/>
                        <w:sz w:val="16"/>
                      </w:rPr>
                      <w:t xml:space="preserve"> </w:t>
                    </w:r>
                    <w:r>
                      <w:rPr>
                        <w:sz w:val="16"/>
                      </w:rPr>
                      <w:t>=</w:t>
                    </w:r>
                    <w:r>
                      <w:rPr>
                        <w:spacing w:val="-6"/>
                        <w:sz w:val="16"/>
                      </w:rPr>
                      <w:t xml:space="preserve"> </w:t>
                    </w:r>
                    <w:r>
                      <w:rPr>
                        <w:spacing w:val="-2"/>
                        <w:sz w:val="16"/>
                      </w:rPr>
                      <w:t>"(?,?)"</w:t>
                    </w:r>
                  </w:p>
                  <w:p w14:paraId="1BE912A0" w14:textId="77777777" w:rsidR="00C36271" w:rsidRDefault="00000000">
                    <w:pPr>
                      <w:spacing w:before="24"/>
                      <w:ind w:left="444"/>
                      <w:rPr>
                        <w:sz w:val="16"/>
                      </w:rPr>
                    </w:pPr>
                    <w:r>
                      <w:rPr>
                        <w:sz w:val="16"/>
                      </w:rPr>
                      <w:t>}</w:t>
                    </w:r>
                  </w:p>
                  <w:p w14:paraId="577C42EA" w14:textId="77777777" w:rsidR="00C36271" w:rsidRDefault="00000000">
                    <w:pPr>
                      <w:spacing w:before="23"/>
                      <w:ind w:left="444"/>
                      <w:rPr>
                        <w:sz w:val="16"/>
                      </w:rPr>
                    </w:pPr>
                    <w:r>
                      <w:rPr>
                        <w:sz w:val="16"/>
                      </w:rPr>
                      <w:t>return</w:t>
                    </w:r>
                    <w:r>
                      <w:rPr>
                        <w:spacing w:val="-15"/>
                        <w:sz w:val="16"/>
                      </w:rPr>
                      <w:t xml:space="preserve"> </w:t>
                    </w:r>
                    <w:r>
                      <w:rPr>
                        <w:sz w:val="16"/>
                      </w:rPr>
                      <w:t>strings.Join(holderList,</w:t>
                    </w:r>
                    <w:r>
                      <w:rPr>
                        <w:spacing w:val="-15"/>
                        <w:sz w:val="16"/>
                      </w:rPr>
                      <w:t xml:space="preserve"> </w:t>
                    </w:r>
                    <w:r>
                      <w:rPr>
                        <w:spacing w:val="-4"/>
                        <w:sz w:val="16"/>
                      </w:rPr>
                      <w:t>",")</w:t>
                    </w:r>
                  </w:p>
                  <w:p w14:paraId="551FED17" w14:textId="77777777" w:rsidR="00C36271" w:rsidRDefault="00000000">
                    <w:pPr>
                      <w:spacing w:before="24"/>
                      <w:ind w:left="59"/>
                      <w:rPr>
                        <w:sz w:val="16"/>
                      </w:rPr>
                    </w:pPr>
                    <w:r>
                      <w:rPr>
                        <w:sz w:val="16"/>
                      </w:rPr>
                      <w:t>}</w:t>
                    </w:r>
                  </w:p>
                </w:txbxContent>
              </v:textbox>
            </v:shape>
            <w10:anchorlock/>
          </v:group>
        </w:pict>
      </w:r>
    </w:p>
    <w:p w14:paraId="43E07D5B" w14:textId="77777777" w:rsidR="00C36271" w:rsidRDefault="00C36271">
      <w:pPr>
        <w:pStyle w:val="a3"/>
        <w:spacing w:before="3"/>
        <w:rPr>
          <w:sz w:val="8"/>
        </w:rPr>
      </w:pPr>
    </w:p>
    <w:p w14:paraId="1635F3B0" w14:textId="77777777" w:rsidR="00C36271" w:rsidRDefault="00000000">
      <w:pPr>
        <w:spacing w:before="83" w:line="208" w:lineRule="auto"/>
        <w:ind w:left="220" w:right="1437"/>
        <w:jc w:val="both"/>
        <w:rPr>
          <w:rFonts w:ascii="文泉驿微米黑" w:eastAsia="文泉驿微米黑"/>
          <w:sz w:val="20"/>
        </w:rPr>
      </w:pPr>
      <w:r>
        <w:rPr>
          <w:rFonts w:ascii="文泉驿微米黑" w:eastAsia="文泉驿微米黑" w:hint="eastAsia"/>
          <w:spacing w:val="-2"/>
          <w:sz w:val="20"/>
        </w:rPr>
        <w:t>每次迭代中，</w:t>
      </w:r>
      <w:r>
        <w:rPr>
          <w:spacing w:val="-2"/>
          <w:sz w:val="16"/>
        </w:rPr>
        <w:t>SELECT</w:t>
      </w:r>
      <w:r>
        <w:rPr>
          <w:spacing w:val="-22"/>
          <w:sz w:val="16"/>
        </w:rPr>
        <w:t xml:space="preserve"> </w:t>
      </w:r>
      <w:r>
        <w:rPr>
          <w:rFonts w:ascii="文泉驿微米黑" w:eastAsia="文泉驿微米黑" w:hint="eastAsia"/>
          <w:spacing w:val="-3"/>
          <w:sz w:val="20"/>
        </w:rPr>
        <w:t xml:space="preserve">按主键顺序进行查询，最多选择 </w:t>
      </w:r>
      <w:r>
        <w:rPr>
          <w:rFonts w:ascii="文泉驿微米黑" w:eastAsia="文泉驿微米黑" w:hint="eastAsia"/>
          <w:spacing w:val="-2"/>
          <w:sz w:val="16"/>
        </w:rPr>
        <w:t>1000</w:t>
      </w:r>
      <w:r>
        <w:rPr>
          <w:rFonts w:ascii="文泉驿微米黑" w:eastAsia="文泉驿微米黑" w:hint="eastAsia"/>
          <w:spacing w:val="-7"/>
          <w:sz w:val="16"/>
        </w:rPr>
        <w:t xml:space="preserve"> </w:t>
      </w:r>
      <w:r>
        <w:rPr>
          <w:rFonts w:ascii="文泉驿微米黑" w:eastAsia="文泉驿微米黑" w:hint="eastAsia"/>
          <w:spacing w:val="-2"/>
          <w:sz w:val="20"/>
        </w:rPr>
        <w:t xml:space="preserve">行未更新到 </w:t>
      </w:r>
      <w:r>
        <w:rPr>
          <w:rFonts w:ascii="文泉驿微米黑" w:eastAsia="文泉驿微米黑" w:hint="eastAsia"/>
          <w:spacing w:val="-2"/>
          <w:sz w:val="16"/>
        </w:rPr>
        <w:t>10</w:t>
      </w:r>
      <w:r>
        <w:rPr>
          <w:rFonts w:ascii="文泉驿微米黑" w:eastAsia="文泉驿微米黑" w:hint="eastAsia"/>
          <w:spacing w:val="14"/>
          <w:sz w:val="16"/>
        </w:rPr>
        <w:t xml:space="preserve"> </w:t>
      </w:r>
      <w:r>
        <w:rPr>
          <w:rFonts w:ascii="文泉驿微米黑" w:eastAsia="文泉驿微米黑" w:hint="eastAsia"/>
          <w:spacing w:val="-2"/>
          <w:sz w:val="20"/>
        </w:rPr>
        <w:t>分制（</w:t>
      </w:r>
      <w:r>
        <w:rPr>
          <w:spacing w:val="-2"/>
          <w:sz w:val="16"/>
        </w:rPr>
        <w:t>ten_point</w:t>
      </w:r>
      <w:r>
        <w:rPr>
          <w:spacing w:val="-22"/>
          <w:sz w:val="16"/>
        </w:rPr>
        <w:t xml:space="preserve"> </w:t>
      </w:r>
      <w:r>
        <w:rPr>
          <w:rFonts w:ascii="文泉驿微米黑" w:eastAsia="文泉驿微米黑" w:hint="eastAsia"/>
          <w:spacing w:val="-2"/>
          <w:sz w:val="20"/>
        </w:rPr>
        <w:t xml:space="preserve">为 </w:t>
      </w:r>
      <w:r>
        <w:rPr>
          <w:spacing w:val="-2"/>
          <w:sz w:val="16"/>
        </w:rPr>
        <w:t>false</w:t>
      </w:r>
      <w:r>
        <w:rPr>
          <w:rFonts w:ascii="文泉驿微米黑" w:eastAsia="文泉驿微米黑" w:hint="eastAsia"/>
          <w:spacing w:val="-2"/>
          <w:sz w:val="20"/>
        </w:rPr>
        <w:t>）数据的</w:t>
      </w:r>
      <w:r>
        <w:rPr>
          <w:rFonts w:ascii="文泉驿微米黑" w:eastAsia="文泉驿微米黑" w:hint="eastAsia"/>
          <w:spacing w:val="-1"/>
          <w:sz w:val="20"/>
        </w:rPr>
        <w:t xml:space="preserve">主键值。每次 </w:t>
      </w:r>
      <w:r>
        <w:rPr>
          <w:spacing w:val="-2"/>
          <w:sz w:val="16"/>
        </w:rPr>
        <w:t>SELECT</w:t>
      </w:r>
      <w:r>
        <w:rPr>
          <w:spacing w:val="-22"/>
          <w:sz w:val="16"/>
        </w:rPr>
        <w:t xml:space="preserve"> </w:t>
      </w:r>
      <w:r>
        <w:rPr>
          <w:rFonts w:ascii="文泉驿微米黑" w:eastAsia="文泉驿微米黑" w:hint="eastAsia"/>
          <w:sz w:val="20"/>
        </w:rPr>
        <w:t xml:space="preserve">都会选择比上一次 </w:t>
      </w:r>
      <w:r>
        <w:rPr>
          <w:spacing w:val="-2"/>
          <w:sz w:val="16"/>
        </w:rPr>
        <w:t>SELECT</w:t>
      </w:r>
      <w:r>
        <w:rPr>
          <w:spacing w:val="-22"/>
          <w:sz w:val="16"/>
        </w:rPr>
        <w:t xml:space="preserve"> </w:t>
      </w:r>
      <w:r>
        <w:rPr>
          <w:rFonts w:ascii="文泉驿微米黑" w:eastAsia="文泉驿微米黑" w:hint="eastAsia"/>
          <w:spacing w:val="-2"/>
          <w:sz w:val="20"/>
        </w:rPr>
        <w:t>结果的最大主键还要大的数据，防止重复。然后，使用批量</w:t>
      </w:r>
      <w:r>
        <w:rPr>
          <w:rFonts w:ascii="文泉驿微米黑" w:eastAsia="文泉驿微米黑" w:hint="eastAsia"/>
          <w:spacing w:val="-5"/>
          <w:sz w:val="20"/>
        </w:rPr>
        <w:t xml:space="preserve">更新的方式，对其 </w:t>
      </w:r>
      <w:r>
        <w:rPr>
          <w:spacing w:val="-4"/>
          <w:sz w:val="16"/>
        </w:rPr>
        <w:t>score</w:t>
      </w:r>
      <w:r>
        <w:rPr>
          <w:spacing w:val="-20"/>
          <w:sz w:val="16"/>
        </w:rPr>
        <w:t xml:space="preserve"> </w:t>
      </w:r>
      <w:r>
        <w:rPr>
          <w:rFonts w:ascii="文泉驿微米黑" w:eastAsia="文泉驿微米黑" w:hint="eastAsia"/>
          <w:spacing w:val="-6"/>
          <w:sz w:val="20"/>
        </w:rPr>
        <w:t xml:space="preserve">列乘 </w:t>
      </w:r>
      <w:r>
        <w:rPr>
          <w:rFonts w:ascii="文泉驿微米黑" w:eastAsia="文泉驿微米黑" w:hint="eastAsia"/>
          <w:spacing w:val="-4"/>
          <w:sz w:val="16"/>
        </w:rPr>
        <w:t>2</w:t>
      </w:r>
      <w:r>
        <w:rPr>
          <w:rFonts w:ascii="文泉驿微米黑" w:eastAsia="文泉驿微米黑" w:hint="eastAsia"/>
          <w:spacing w:val="-5"/>
          <w:sz w:val="20"/>
        </w:rPr>
        <w:t xml:space="preserve">，并且将 </w:t>
      </w:r>
      <w:r>
        <w:rPr>
          <w:spacing w:val="-4"/>
          <w:sz w:val="16"/>
        </w:rPr>
        <w:t>ten_point</w:t>
      </w:r>
      <w:r>
        <w:rPr>
          <w:spacing w:val="-20"/>
          <w:sz w:val="16"/>
        </w:rPr>
        <w:t xml:space="preserve"> </w:t>
      </w:r>
      <w:r>
        <w:rPr>
          <w:rFonts w:ascii="文泉驿微米黑" w:eastAsia="文泉驿微米黑" w:hint="eastAsia"/>
          <w:sz w:val="20"/>
        </w:rPr>
        <w:t xml:space="preserve">设为 </w:t>
      </w:r>
      <w:r>
        <w:rPr>
          <w:spacing w:val="-4"/>
          <w:sz w:val="16"/>
        </w:rPr>
        <w:t>true</w:t>
      </w:r>
      <w:r>
        <w:rPr>
          <w:rFonts w:ascii="文泉驿微米黑" w:eastAsia="文泉驿微米黑" w:hint="eastAsia"/>
          <w:spacing w:val="-1"/>
          <w:sz w:val="20"/>
        </w:rPr>
        <w:t xml:space="preserve">，更新 </w:t>
      </w:r>
      <w:r>
        <w:rPr>
          <w:spacing w:val="-4"/>
          <w:sz w:val="16"/>
        </w:rPr>
        <w:t>ten_point</w:t>
      </w:r>
      <w:r>
        <w:rPr>
          <w:spacing w:val="-20"/>
          <w:sz w:val="16"/>
        </w:rPr>
        <w:t xml:space="preserve"> </w:t>
      </w:r>
      <w:r>
        <w:rPr>
          <w:rFonts w:ascii="文泉驿微米黑" w:eastAsia="文泉驿微米黑" w:hint="eastAsia"/>
          <w:spacing w:val="-4"/>
          <w:sz w:val="20"/>
        </w:rPr>
        <w:t>的意义是在于防止更新程序崩</w:t>
      </w:r>
      <w:r>
        <w:rPr>
          <w:rFonts w:ascii="文泉驿微米黑" w:eastAsia="文泉驿微米黑" w:hint="eastAsia"/>
          <w:spacing w:val="-1"/>
          <w:sz w:val="20"/>
        </w:rPr>
        <w:t xml:space="preserve">溃重启后，反复更新同一行数据，导致数据损坏。每次循环中的 </w:t>
      </w:r>
      <w:r>
        <w:rPr>
          <w:sz w:val="16"/>
        </w:rPr>
        <w:t>time.Sleep(time.Second</w:t>
      </w:r>
      <w:r>
        <w:rPr>
          <w:spacing w:val="-12"/>
          <w:sz w:val="16"/>
        </w:rPr>
        <w:t xml:space="preserve">) </w:t>
      </w:r>
      <w:r>
        <w:rPr>
          <w:rFonts w:ascii="文泉驿微米黑" w:eastAsia="文泉驿微米黑" w:hint="eastAsia"/>
          <w:sz w:val="20"/>
        </w:rPr>
        <w:t xml:space="preserve">将使得更新程序暂停 </w:t>
      </w:r>
      <w:r>
        <w:rPr>
          <w:rFonts w:ascii="文泉驿微米黑" w:eastAsia="文泉驿微米黑" w:hint="eastAsia"/>
          <w:sz w:val="16"/>
        </w:rPr>
        <w:t xml:space="preserve">1 </w:t>
      </w:r>
      <w:r>
        <w:rPr>
          <w:rFonts w:ascii="文泉驿微米黑" w:eastAsia="文泉驿微米黑" w:hint="eastAsia"/>
          <w:sz w:val="20"/>
        </w:rPr>
        <w:t>秒，防止批量更新程序占用过多的硬件资源。</w:t>
      </w:r>
    </w:p>
    <w:p w14:paraId="2ED2626F" w14:textId="77777777" w:rsidR="00C36271" w:rsidRDefault="00000000">
      <w:pPr>
        <w:spacing w:before="93"/>
        <w:ind w:left="220"/>
        <w:jc w:val="both"/>
        <w:rPr>
          <w:rFonts w:ascii="文泉驿微米黑" w:eastAsia="文泉驿微米黑"/>
          <w:sz w:val="20"/>
        </w:rPr>
      </w:pPr>
      <w:r>
        <w:rPr>
          <w:rFonts w:ascii="文泉驿微米黑" w:eastAsia="文泉驿微米黑" w:hint="eastAsia"/>
          <w:spacing w:val="31"/>
          <w:sz w:val="20"/>
        </w:rPr>
        <w:t>在</w:t>
      </w:r>
      <w:r>
        <w:rPr>
          <w:rFonts w:ascii="文泉驿微米黑" w:eastAsia="文泉驿微米黑" w:hint="eastAsia"/>
          <w:sz w:val="16"/>
        </w:rPr>
        <w:t>Java</w:t>
      </w:r>
      <w:r>
        <w:rPr>
          <w:rFonts w:ascii="文泉驿微米黑" w:eastAsia="文泉驿微米黑" w:hint="eastAsia"/>
          <w:spacing w:val="-10"/>
          <w:sz w:val="16"/>
        </w:rPr>
        <w:t xml:space="preserve"> </w:t>
      </w:r>
      <w:r>
        <w:rPr>
          <w:rFonts w:ascii="文泉驿微米黑" w:eastAsia="文泉驿微米黑" w:hint="eastAsia"/>
          <w:sz w:val="16"/>
        </w:rPr>
        <w:t>(JDBC</w:t>
      </w:r>
      <w:r>
        <w:rPr>
          <w:rFonts w:ascii="文泉驿微米黑" w:eastAsia="文泉驿微米黑" w:hint="eastAsia"/>
          <w:spacing w:val="-5"/>
          <w:sz w:val="16"/>
        </w:rPr>
        <w:t xml:space="preserve">) </w:t>
      </w:r>
      <w:r>
        <w:rPr>
          <w:rFonts w:ascii="文泉驿微米黑" w:eastAsia="文泉驿微米黑" w:hint="eastAsia"/>
          <w:spacing w:val="-1"/>
          <w:sz w:val="20"/>
        </w:rPr>
        <w:t>中，批量更新程序类似于以下内容：</w:t>
      </w:r>
    </w:p>
    <w:p w14:paraId="5816F857" w14:textId="77777777" w:rsidR="00C36271" w:rsidRDefault="00000000">
      <w:pPr>
        <w:spacing w:before="78"/>
        <w:ind w:left="217"/>
        <w:jc w:val="both"/>
        <w:rPr>
          <w:rFonts w:ascii="文泉驿微米黑" w:eastAsia="文泉驿微米黑"/>
          <w:sz w:val="20"/>
        </w:rPr>
      </w:pPr>
      <w:r>
        <w:pict w14:anchorId="2A1C8DB1">
          <v:group id="docshapegroup744" o:spid="_x0000_s3164" style="position:absolute;left:0;text-align:left;margin-left:68.6pt;margin-top:21.7pt;width:474.8pt;height:118.2pt;z-index:-15500288;mso-wrap-distance-left:0;mso-wrap-distance-right:0;mso-position-horizontal-relative:page" coordorigin="1372,434" coordsize="9496,2364">
            <v:shape id="docshape745" o:spid="_x0000_s3166" style="position:absolute;left:1372;top:434;width:9496;height:2364" coordorigin="1372,434" coordsize="9496,2364" o:spt="100" adj="0,,0" path="m1376,502r,-68m1372,438r68,m1440,438r9360,m10800,438r68,m10864,502r,-68m1376,789r,-287m10864,789r,-287m1376,1076r,-287m10864,1076r,-287m1376,1363r,-287m10864,1363r,-287m1376,1650r,-287m10864,1650r,-287m1376,1937r,-287m10864,1937r,-287m1376,2224r,-287m10864,2224r,-287m1376,2511r,-287m10864,2511r,-287m1376,2798r,-287m10864,2798r,-287e" filled="f" strokeweight=".14042mm">
              <v:stroke joinstyle="round"/>
              <v:formulas/>
              <v:path arrowok="t" o:connecttype="segments"/>
            </v:shape>
            <v:shape id="docshape746" o:spid="_x0000_s3165" type="#_x0000_t202" style="position:absolute;left:1380;top:442;width:9480;height:2356" filled="f" stroked="f">
              <v:textbox inset="0,0,0,0">
                <w:txbxContent>
                  <w:p w14:paraId="14FBF03B" w14:textId="77777777" w:rsidR="00C36271" w:rsidRDefault="00000000">
                    <w:pPr>
                      <w:spacing w:before="73"/>
                      <w:ind w:left="59"/>
                      <w:rPr>
                        <w:sz w:val="16"/>
                      </w:rPr>
                    </w:pPr>
                    <w:r>
                      <w:rPr>
                        <w:color w:val="214987"/>
                        <w:sz w:val="16"/>
                      </w:rPr>
                      <w:t>package</w:t>
                    </w:r>
                    <w:r>
                      <w:rPr>
                        <w:color w:val="214987"/>
                        <w:spacing w:val="-6"/>
                        <w:sz w:val="16"/>
                      </w:rPr>
                      <w:t xml:space="preserve"> </w:t>
                    </w:r>
                    <w:r>
                      <w:rPr>
                        <w:spacing w:val="-2"/>
                        <w:sz w:val="16"/>
                      </w:rPr>
                      <w:t>com.pingcap.bulkUpdate;</w:t>
                    </w:r>
                  </w:p>
                  <w:p w14:paraId="203BB225" w14:textId="77777777" w:rsidR="00C36271" w:rsidRDefault="00000000">
                    <w:pPr>
                      <w:spacing w:before="4" w:line="570" w:lineRule="atLeast"/>
                      <w:ind w:left="59" w:right="5058"/>
                      <w:rPr>
                        <w:sz w:val="16"/>
                      </w:rPr>
                    </w:pPr>
                    <w:r>
                      <w:rPr>
                        <w:color w:val="214987"/>
                        <w:sz w:val="16"/>
                      </w:rPr>
                      <w:t>import</w:t>
                    </w:r>
                    <w:r>
                      <w:rPr>
                        <w:color w:val="214987"/>
                        <w:spacing w:val="-26"/>
                        <w:sz w:val="16"/>
                      </w:rPr>
                      <w:t xml:space="preserve"> </w:t>
                    </w:r>
                    <w:r>
                      <w:rPr>
                        <w:sz w:val="16"/>
                      </w:rPr>
                      <w:t xml:space="preserve">com.mysql.cj.jdbc.MysqlDataSource; </w:t>
                    </w:r>
                    <w:r>
                      <w:rPr>
                        <w:color w:val="214987"/>
                        <w:sz w:val="16"/>
                      </w:rPr>
                      <w:t xml:space="preserve">import </w:t>
                    </w:r>
                    <w:r>
                      <w:rPr>
                        <w:sz w:val="16"/>
                      </w:rPr>
                      <w:t>java.sql.*;</w:t>
                    </w:r>
                  </w:p>
                  <w:p w14:paraId="2D2DFD73" w14:textId="77777777" w:rsidR="00C36271" w:rsidRDefault="00000000">
                    <w:pPr>
                      <w:spacing w:before="27" w:line="261" w:lineRule="auto"/>
                      <w:ind w:left="59" w:right="6560"/>
                      <w:rPr>
                        <w:sz w:val="16"/>
                      </w:rPr>
                    </w:pPr>
                    <w:r>
                      <w:rPr>
                        <w:color w:val="214987"/>
                        <w:sz w:val="16"/>
                      </w:rPr>
                      <w:t>import</w:t>
                    </w:r>
                    <w:r>
                      <w:rPr>
                        <w:color w:val="214987"/>
                        <w:spacing w:val="-26"/>
                        <w:sz w:val="16"/>
                      </w:rPr>
                      <w:t xml:space="preserve"> </w:t>
                    </w:r>
                    <w:r>
                      <w:rPr>
                        <w:sz w:val="16"/>
                      </w:rPr>
                      <w:t xml:space="preserve">java.util.LinkedList; </w:t>
                    </w:r>
                    <w:r>
                      <w:rPr>
                        <w:color w:val="214987"/>
                        <w:sz w:val="16"/>
                      </w:rPr>
                      <w:t xml:space="preserve">import </w:t>
                    </w:r>
                    <w:r>
                      <w:rPr>
                        <w:sz w:val="16"/>
                      </w:rPr>
                      <w:t>java.util.List;</w:t>
                    </w:r>
                  </w:p>
                  <w:p w14:paraId="5860ED9B" w14:textId="77777777" w:rsidR="00C36271" w:rsidRDefault="00000000">
                    <w:pPr>
                      <w:spacing w:before="1"/>
                      <w:ind w:left="59"/>
                      <w:rPr>
                        <w:sz w:val="16"/>
                      </w:rPr>
                    </w:pPr>
                    <w:r>
                      <w:rPr>
                        <w:color w:val="214987"/>
                        <w:sz w:val="16"/>
                      </w:rPr>
                      <w:t>import</w:t>
                    </w:r>
                    <w:r>
                      <w:rPr>
                        <w:color w:val="214987"/>
                        <w:spacing w:val="-5"/>
                        <w:sz w:val="16"/>
                      </w:rPr>
                      <w:t xml:space="preserve"> </w:t>
                    </w:r>
                    <w:r>
                      <w:rPr>
                        <w:spacing w:val="-2"/>
                        <w:sz w:val="16"/>
                      </w:rPr>
                      <w:t>java.util.concurrent.TimeUnit;</w:t>
                    </w:r>
                  </w:p>
                </w:txbxContent>
              </v:textbox>
            </v:shape>
            <w10:wrap type="topAndBottom" anchorx="page"/>
          </v:group>
        </w:pict>
      </w:r>
      <w:r>
        <w:rPr>
          <w:rFonts w:ascii="文泉驿微米黑" w:eastAsia="文泉驿微米黑" w:hint="eastAsia"/>
          <w:sz w:val="16"/>
        </w:rPr>
        <w:t>Java</w:t>
      </w:r>
      <w:r>
        <w:rPr>
          <w:rFonts w:ascii="文泉驿微米黑" w:eastAsia="文泉驿微米黑" w:hint="eastAsia"/>
          <w:spacing w:val="-8"/>
          <w:sz w:val="16"/>
        </w:rPr>
        <w:t xml:space="preserve"> </w:t>
      </w:r>
      <w:r>
        <w:rPr>
          <w:rFonts w:ascii="文泉驿微米黑" w:eastAsia="文泉驿微米黑" w:hint="eastAsia"/>
          <w:spacing w:val="-2"/>
          <w:sz w:val="20"/>
        </w:rPr>
        <w:t>代码部分：</w:t>
      </w:r>
    </w:p>
    <w:p w14:paraId="04420E68" w14:textId="77777777" w:rsidR="00C36271" w:rsidRDefault="00C36271">
      <w:pPr>
        <w:jc w:val="both"/>
        <w:rPr>
          <w:rFonts w:ascii="文泉驿微米黑" w:eastAsia="文泉驿微米黑"/>
          <w:sz w:val="20"/>
        </w:rPr>
        <w:sectPr w:rsidR="00C36271">
          <w:pgSz w:w="12240" w:h="15840"/>
          <w:pgMar w:top="1080" w:right="0" w:bottom="980" w:left="1220" w:header="599" w:footer="792" w:gutter="0"/>
          <w:cols w:space="720"/>
        </w:sectPr>
      </w:pPr>
    </w:p>
    <w:p w14:paraId="752F555D" w14:textId="77777777" w:rsidR="00C36271" w:rsidRDefault="00000000">
      <w:pPr>
        <w:pStyle w:val="a3"/>
        <w:spacing w:before="0"/>
        <w:rPr>
          <w:rFonts w:ascii="文泉驿微米黑"/>
          <w:sz w:val="20"/>
        </w:rPr>
      </w:pPr>
      <w:r>
        <w:lastRenderedPageBreak/>
        <w:pict w14:anchorId="2474959F">
          <v:shape id="docshape747" o:spid="_x0000_s3163" style="position:absolute;margin-left:68.8pt;margin-top:1in;width:.1pt;height:645.6pt;z-index:15957504;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279CB1D5">
          <v:shape id="docshape748" o:spid="_x0000_s3162" style="position:absolute;margin-left:543.2pt;margin-top:1in;width:.1pt;height:645.6pt;z-index:15958016;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33EAC9B8" w14:textId="77777777" w:rsidR="00C36271" w:rsidRDefault="00C36271">
      <w:pPr>
        <w:pStyle w:val="a3"/>
        <w:spacing w:before="8"/>
        <w:rPr>
          <w:rFonts w:ascii="文泉驿微米黑"/>
          <w:sz w:val="15"/>
        </w:rPr>
      </w:pPr>
    </w:p>
    <w:p w14:paraId="51497847" w14:textId="77777777" w:rsidR="00C36271" w:rsidRDefault="00000000">
      <w:pPr>
        <w:pStyle w:val="a3"/>
        <w:spacing w:before="63" w:line="261" w:lineRule="auto"/>
        <w:ind w:left="604" w:right="7208" w:hanging="385"/>
      </w:pPr>
      <w:r>
        <w:rPr>
          <w:color w:val="214987"/>
        </w:rPr>
        <w:t>public</w:t>
      </w:r>
      <w:r>
        <w:rPr>
          <w:color w:val="214987"/>
          <w:spacing w:val="-11"/>
        </w:rPr>
        <w:t xml:space="preserve"> </w:t>
      </w:r>
      <w:r>
        <w:rPr>
          <w:color w:val="214987"/>
        </w:rPr>
        <w:t>class</w:t>
      </w:r>
      <w:r>
        <w:rPr>
          <w:color w:val="214987"/>
          <w:spacing w:val="-11"/>
        </w:rPr>
        <w:t xml:space="preserve"> </w:t>
      </w:r>
      <w:r>
        <w:t>BatchUpdateExample</w:t>
      </w:r>
      <w:r>
        <w:rPr>
          <w:spacing w:val="-12"/>
        </w:rPr>
        <w:t xml:space="preserve"> </w:t>
      </w:r>
      <w:r>
        <w:t xml:space="preserve">{ </w:t>
      </w:r>
      <w:r>
        <w:rPr>
          <w:color w:val="214987"/>
        </w:rPr>
        <w:t xml:space="preserve">static class </w:t>
      </w:r>
      <w:r>
        <w:t>UpdateID {</w:t>
      </w:r>
    </w:p>
    <w:p w14:paraId="0A980CDE" w14:textId="77777777" w:rsidR="00C36271" w:rsidRDefault="00000000">
      <w:pPr>
        <w:pStyle w:val="a3"/>
        <w:spacing w:before="0" w:line="261" w:lineRule="auto"/>
        <w:ind w:left="988" w:right="7798"/>
      </w:pPr>
      <w:r>
        <w:rPr>
          <w:color w:val="214987"/>
        </w:rPr>
        <w:t>private</w:t>
      </w:r>
      <w:r>
        <w:rPr>
          <w:color w:val="214987"/>
          <w:spacing w:val="-18"/>
        </w:rPr>
        <w:t xml:space="preserve"> </w:t>
      </w:r>
      <w:r>
        <w:t>Long</w:t>
      </w:r>
      <w:r>
        <w:rPr>
          <w:spacing w:val="-19"/>
        </w:rPr>
        <w:t xml:space="preserve"> </w:t>
      </w:r>
      <w:r>
        <w:t xml:space="preserve">bookID; </w:t>
      </w:r>
      <w:r>
        <w:rPr>
          <w:color w:val="214987"/>
        </w:rPr>
        <w:t>private</w:t>
      </w:r>
      <w:r>
        <w:rPr>
          <w:color w:val="214987"/>
          <w:spacing w:val="-5"/>
        </w:rPr>
        <w:t xml:space="preserve"> </w:t>
      </w:r>
      <w:r>
        <w:t>Long</w:t>
      </w:r>
      <w:r>
        <w:rPr>
          <w:spacing w:val="-5"/>
        </w:rPr>
        <w:t xml:space="preserve"> </w:t>
      </w:r>
      <w:r>
        <w:rPr>
          <w:spacing w:val="-2"/>
        </w:rPr>
        <w:t>userID;</w:t>
      </w:r>
    </w:p>
    <w:p w14:paraId="063268A9" w14:textId="77777777" w:rsidR="00C36271" w:rsidRDefault="00C36271">
      <w:pPr>
        <w:pStyle w:val="a3"/>
        <w:spacing w:before="11"/>
        <w:rPr>
          <w:sz w:val="13"/>
        </w:rPr>
      </w:pPr>
    </w:p>
    <w:p w14:paraId="56E5BDDC" w14:textId="77777777" w:rsidR="00C36271" w:rsidRDefault="00000000">
      <w:pPr>
        <w:pStyle w:val="a3"/>
        <w:spacing w:before="63" w:line="261" w:lineRule="auto"/>
        <w:ind w:left="1373" w:right="4936" w:hanging="385"/>
      </w:pPr>
      <w:r>
        <w:rPr>
          <w:color w:val="214987"/>
        </w:rPr>
        <w:t>public</w:t>
      </w:r>
      <w:r>
        <w:rPr>
          <w:color w:val="214987"/>
          <w:spacing w:val="-7"/>
        </w:rPr>
        <w:t xml:space="preserve"> </w:t>
      </w:r>
      <w:r>
        <w:t>UpdateID(Long</w:t>
      </w:r>
      <w:r>
        <w:rPr>
          <w:spacing w:val="-7"/>
        </w:rPr>
        <w:t xml:space="preserve"> </w:t>
      </w:r>
      <w:r>
        <w:t>bookID,</w:t>
      </w:r>
      <w:r>
        <w:rPr>
          <w:spacing w:val="-7"/>
        </w:rPr>
        <w:t xml:space="preserve"> </w:t>
      </w:r>
      <w:r>
        <w:t>Long</w:t>
      </w:r>
      <w:r>
        <w:rPr>
          <w:spacing w:val="-7"/>
        </w:rPr>
        <w:t xml:space="preserve"> </w:t>
      </w:r>
      <w:r>
        <w:t>userID)</w:t>
      </w:r>
      <w:r>
        <w:rPr>
          <w:spacing w:val="-7"/>
        </w:rPr>
        <w:t xml:space="preserve"> </w:t>
      </w:r>
      <w:r>
        <w:t xml:space="preserve">{ </w:t>
      </w:r>
      <w:r>
        <w:rPr>
          <w:color w:val="214987"/>
        </w:rPr>
        <w:t>this</w:t>
      </w:r>
      <w:r>
        <w:t>.bookID = bookID;</w:t>
      </w:r>
    </w:p>
    <w:p w14:paraId="46B1900A" w14:textId="77777777" w:rsidR="00C36271" w:rsidRDefault="00000000">
      <w:pPr>
        <w:pStyle w:val="a3"/>
        <w:spacing w:before="0"/>
        <w:ind w:left="1373"/>
      </w:pPr>
      <w:r>
        <w:rPr>
          <w:color w:val="214987"/>
        </w:rPr>
        <w:t>this</w:t>
      </w:r>
      <w:r>
        <w:t>.userID</w:t>
      </w:r>
      <w:r>
        <w:rPr>
          <w:spacing w:val="-6"/>
        </w:rPr>
        <w:t xml:space="preserve"> </w:t>
      </w:r>
      <w:r>
        <w:t>=</w:t>
      </w:r>
      <w:r>
        <w:rPr>
          <w:spacing w:val="-6"/>
        </w:rPr>
        <w:t xml:space="preserve"> </w:t>
      </w:r>
      <w:r>
        <w:rPr>
          <w:spacing w:val="-2"/>
        </w:rPr>
        <w:t>userID;</w:t>
      </w:r>
    </w:p>
    <w:p w14:paraId="24EFB7C9" w14:textId="77777777" w:rsidR="00C36271" w:rsidRDefault="00000000">
      <w:pPr>
        <w:spacing w:before="24"/>
        <w:ind w:left="988"/>
        <w:rPr>
          <w:sz w:val="16"/>
        </w:rPr>
      </w:pPr>
      <w:r>
        <w:rPr>
          <w:sz w:val="16"/>
        </w:rPr>
        <w:t>}</w:t>
      </w:r>
    </w:p>
    <w:p w14:paraId="1B6A5FEE" w14:textId="77777777" w:rsidR="00C36271" w:rsidRDefault="00C36271">
      <w:pPr>
        <w:pStyle w:val="a3"/>
        <w:spacing w:before="2"/>
        <w:rPr>
          <w:sz w:val="15"/>
        </w:rPr>
      </w:pPr>
    </w:p>
    <w:p w14:paraId="5AEEF2FE" w14:textId="77777777" w:rsidR="00C36271" w:rsidRDefault="00000000">
      <w:pPr>
        <w:pStyle w:val="a3"/>
        <w:spacing w:before="62" w:line="261" w:lineRule="auto"/>
        <w:ind w:left="1373" w:right="7208" w:hanging="385"/>
      </w:pPr>
      <w:r>
        <w:rPr>
          <w:color w:val="214987"/>
        </w:rPr>
        <w:t>public</w:t>
      </w:r>
      <w:r>
        <w:rPr>
          <w:color w:val="214987"/>
          <w:spacing w:val="-11"/>
        </w:rPr>
        <w:t xml:space="preserve"> </w:t>
      </w:r>
      <w:r>
        <w:t>Long</w:t>
      </w:r>
      <w:r>
        <w:rPr>
          <w:spacing w:val="-12"/>
        </w:rPr>
        <w:t xml:space="preserve"> </w:t>
      </w:r>
      <w:r>
        <w:t>getBookID()</w:t>
      </w:r>
      <w:r>
        <w:rPr>
          <w:spacing w:val="-12"/>
        </w:rPr>
        <w:t xml:space="preserve"> </w:t>
      </w:r>
      <w:r>
        <w:t xml:space="preserve">{ </w:t>
      </w:r>
      <w:r>
        <w:rPr>
          <w:color w:val="214987"/>
        </w:rPr>
        <w:t xml:space="preserve">return </w:t>
      </w:r>
      <w:r>
        <w:t>bookID;</w:t>
      </w:r>
    </w:p>
    <w:p w14:paraId="1BECE9B2" w14:textId="77777777" w:rsidR="00C36271" w:rsidRDefault="00000000">
      <w:pPr>
        <w:spacing w:before="1"/>
        <w:ind w:left="988"/>
        <w:rPr>
          <w:sz w:val="16"/>
        </w:rPr>
      </w:pPr>
      <w:r>
        <w:rPr>
          <w:sz w:val="16"/>
        </w:rPr>
        <w:t>}</w:t>
      </w:r>
    </w:p>
    <w:p w14:paraId="6ACE08F5" w14:textId="77777777" w:rsidR="00C36271" w:rsidRDefault="00C36271">
      <w:pPr>
        <w:pStyle w:val="a3"/>
        <w:spacing w:before="1"/>
        <w:rPr>
          <w:sz w:val="15"/>
        </w:rPr>
      </w:pPr>
    </w:p>
    <w:p w14:paraId="7D3AA127" w14:textId="77777777" w:rsidR="00C36271" w:rsidRDefault="00000000">
      <w:pPr>
        <w:pStyle w:val="a3"/>
        <w:spacing w:before="63" w:line="261" w:lineRule="auto"/>
        <w:ind w:left="1373" w:right="6060" w:hanging="385"/>
      </w:pPr>
      <w:r>
        <w:rPr>
          <w:color w:val="214987"/>
        </w:rPr>
        <w:t>public</w:t>
      </w:r>
      <w:r>
        <w:rPr>
          <w:color w:val="214987"/>
          <w:spacing w:val="-9"/>
        </w:rPr>
        <w:t xml:space="preserve"> </w:t>
      </w:r>
      <w:r>
        <w:rPr>
          <w:color w:val="214987"/>
        </w:rPr>
        <w:t>void</w:t>
      </w:r>
      <w:r>
        <w:rPr>
          <w:color w:val="214987"/>
          <w:spacing w:val="-9"/>
        </w:rPr>
        <w:t xml:space="preserve"> </w:t>
      </w:r>
      <w:r>
        <w:t>setBookID(Long</w:t>
      </w:r>
      <w:r>
        <w:rPr>
          <w:spacing w:val="-10"/>
        </w:rPr>
        <w:t xml:space="preserve"> </w:t>
      </w:r>
      <w:r>
        <w:t>bookID)</w:t>
      </w:r>
      <w:r>
        <w:rPr>
          <w:spacing w:val="-9"/>
        </w:rPr>
        <w:t xml:space="preserve"> </w:t>
      </w:r>
      <w:r>
        <w:t xml:space="preserve">{ </w:t>
      </w:r>
      <w:r>
        <w:rPr>
          <w:color w:val="214987"/>
        </w:rPr>
        <w:t>this</w:t>
      </w:r>
      <w:r>
        <w:t>.bookID = bookID;</w:t>
      </w:r>
    </w:p>
    <w:p w14:paraId="4D4542A3" w14:textId="77777777" w:rsidR="00C36271" w:rsidRDefault="00000000">
      <w:pPr>
        <w:ind w:left="988"/>
        <w:rPr>
          <w:sz w:val="16"/>
        </w:rPr>
      </w:pPr>
      <w:r>
        <w:rPr>
          <w:sz w:val="16"/>
        </w:rPr>
        <w:t>}</w:t>
      </w:r>
    </w:p>
    <w:p w14:paraId="751A4F96" w14:textId="77777777" w:rsidR="00C36271" w:rsidRDefault="00C36271">
      <w:pPr>
        <w:pStyle w:val="a3"/>
        <w:spacing w:before="2"/>
        <w:rPr>
          <w:sz w:val="15"/>
        </w:rPr>
      </w:pPr>
    </w:p>
    <w:p w14:paraId="0D6C2EAC" w14:textId="77777777" w:rsidR="00C36271" w:rsidRDefault="00000000">
      <w:pPr>
        <w:pStyle w:val="a3"/>
        <w:spacing w:before="62" w:line="261" w:lineRule="auto"/>
        <w:ind w:left="1373" w:right="7208" w:hanging="385"/>
      </w:pPr>
      <w:r>
        <w:rPr>
          <w:color w:val="214987"/>
        </w:rPr>
        <w:t>public</w:t>
      </w:r>
      <w:r>
        <w:rPr>
          <w:color w:val="214987"/>
          <w:spacing w:val="-11"/>
        </w:rPr>
        <w:t xml:space="preserve"> </w:t>
      </w:r>
      <w:r>
        <w:t>Long</w:t>
      </w:r>
      <w:r>
        <w:rPr>
          <w:spacing w:val="-12"/>
        </w:rPr>
        <w:t xml:space="preserve"> </w:t>
      </w:r>
      <w:r>
        <w:t>getUserID()</w:t>
      </w:r>
      <w:r>
        <w:rPr>
          <w:spacing w:val="-12"/>
        </w:rPr>
        <w:t xml:space="preserve"> </w:t>
      </w:r>
      <w:r>
        <w:t xml:space="preserve">{ </w:t>
      </w:r>
      <w:r>
        <w:rPr>
          <w:color w:val="214987"/>
        </w:rPr>
        <w:t xml:space="preserve">return </w:t>
      </w:r>
      <w:r>
        <w:t>userID;</w:t>
      </w:r>
    </w:p>
    <w:p w14:paraId="0A4735A9" w14:textId="77777777" w:rsidR="00C36271" w:rsidRDefault="00000000">
      <w:pPr>
        <w:spacing w:before="1"/>
        <w:ind w:left="988"/>
        <w:rPr>
          <w:sz w:val="16"/>
        </w:rPr>
      </w:pPr>
      <w:r>
        <w:rPr>
          <w:sz w:val="16"/>
        </w:rPr>
        <w:t>}</w:t>
      </w:r>
    </w:p>
    <w:p w14:paraId="68E23835" w14:textId="77777777" w:rsidR="00C36271" w:rsidRDefault="00C36271">
      <w:pPr>
        <w:pStyle w:val="a3"/>
        <w:spacing w:before="1"/>
        <w:rPr>
          <w:sz w:val="15"/>
        </w:rPr>
      </w:pPr>
    </w:p>
    <w:p w14:paraId="499342B6" w14:textId="77777777" w:rsidR="00C36271" w:rsidRDefault="00000000">
      <w:pPr>
        <w:pStyle w:val="a3"/>
        <w:spacing w:before="63" w:line="261" w:lineRule="auto"/>
        <w:ind w:left="1373" w:right="6060" w:hanging="385"/>
      </w:pPr>
      <w:r>
        <w:rPr>
          <w:color w:val="214987"/>
        </w:rPr>
        <w:t>public</w:t>
      </w:r>
      <w:r>
        <w:rPr>
          <w:color w:val="214987"/>
          <w:spacing w:val="-9"/>
        </w:rPr>
        <w:t xml:space="preserve"> </w:t>
      </w:r>
      <w:r>
        <w:rPr>
          <w:color w:val="214987"/>
        </w:rPr>
        <w:t>void</w:t>
      </w:r>
      <w:r>
        <w:rPr>
          <w:color w:val="214987"/>
          <w:spacing w:val="-9"/>
        </w:rPr>
        <w:t xml:space="preserve"> </w:t>
      </w:r>
      <w:r>
        <w:t>setUserID(Long</w:t>
      </w:r>
      <w:r>
        <w:rPr>
          <w:spacing w:val="-10"/>
        </w:rPr>
        <w:t xml:space="preserve"> </w:t>
      </w:r>
      <w:r>
        <w:t>userID)</w:t>
      </w:r>
      <w:r>
        <w:rPr>
          <w:spacing w:val="-9"/>
        </w:rPr>
        <w:t xml:space="preserve"> </w:t>
      </w:r>
      <w:r>
        <w:t xml:space="preserve">{ </w:t>
      </w:r>
      <w:r>
        <w:rPr>
          <w:color w:val="214987"/>
        </w:rPr>
        <w:t>this</w:t>
      </w:r>
      <w:r>
        <w:t>.userID = userID;</w:t>
      </w:r>
    </w:p>
    <w:p w14:paraId="31732AD1" w14:textId="77777777" w:rsidR="00C36271" w:rsidRDefault="00000000">
      <w:pPr>
        <w:ind w:left="988"/>
        <w:rPr>
          <w:sz w:val="16"/>
        </w:rPr>
      </w:pPr>
      <w:r>
        <w:rPr>
          <w:sz w:val="16"/>
        </w:rPr>
        <w:t>}</w:t>
      </w:r>
    </w:p>
    <w:p w14:paraId="2A3E6094" w14:textId="77777777" w:rsidR="00C36271" w:rsidRDefault="00C36271">
      <w:pPr>
        <w:pStyle w:val="a3"/>
        <w:spacing w:before="2"/>
        <w:rPr>
          <w:sz w:val="15"/>
        </w:rPr>
      </w:pPr>
    </w:p>
    <w:p w14:paraId="360BE0A3" w14:textId="77777777" w:rsidR="00C36271" w:rsidRDefault="00000000">
      <w:pPr>
        <w:pStyle w:val="a3"/>
        <w:spacing w:before="63"/>
        <w:ind w:left="988"/>
      </w:pPr>
      <w:r>
        <w:rPr>
          <w:spacing w:val="-2"/>
        </w:rPr>
        <w:t>@Override</w:t>
      </w:r>
    </w:p>
    <w:p w14:paraId="00B5A303" w14:textId="77777777" w:rsidR="00C36271" w:rsidRDefault="00000000">
      <w:pPr>
        <w:pStyle w:val="a3"/>
        <w:spacing w:before="23"/>
        <w:ind w:left="988"/>
      </w:pPr>
      <w:r>
        <w:rPr>
          <w:color w:val="214987"/>
        </w:rPr>
        <w:t>public</w:t>
      </w:r>
      <w:r>
        <w:rPr>
          <w:color w:val="214987"/>
          <w:spacing w:val="-7"/>
        </w:rPr>
        <w:t xml:space="preserve"> </w:t>
      </w:r>
      <w:r>
        <w:t>String</w:t>
      </w:r>
      <w:r>
        <w:rPr>
          <w:spacing w:val="-7"/>
        </w:rPr>
        <w:t xml:space="preserve"> </w:t>
      </w:r>
      <w:r>
        <w:t>toString()</w:t>
      </w:r>
      <w:r>
        <w:rPr>
          <w:spacing w:val="-7"/>
        </w:rPr>
        <w:t xml:space="preserve"> </w:t>
      </w:r>
      <w:r>
        <w:rPr>
          <w:spacing w:val="-10"/>
        </w:rPr>
        <w:t>{</w:t>
      </w:r>
    </w:p>
    <w:p w14:paraId="533B5CBE" w14:textId="77777777" w:rsidR="00C36271" w:rsidRDefault="00000000">
      <w:pPr>
        <w:pStyle w:val="a3"/>
        <w:ind w:left="1373"/>
      </w:pPr>
      <w:r>
        <w:rPr>
          <w:color w:val="214987"/>
        </w:rPr>
        <w:t>return</w:t>
      </w:r>
      <w:r>
        <w:rPr>
          <w:color w:val="214987"/>
          <w:spacing w:val="-4"/>
        </w:rPr>
        <w:t xml:space="preserve"> </w:t>
      </w:r>
      <w:r>
        <w:rPr>
          <w:color w:val="4F9905"/>
        </w:rPr>
        <w:t>"[bookID]</w:t>
      </w:r>
      <w:r>
        <w:rPr>
          <w:color w:val="4F9905"/>
          <w:spacing w:val="-3"/>
        </w:rPr>
        <w:t xml:space="preserve"> </w:t>
      </w:r>
      <w:r>
        <w:rPr>
          <w:color w:val="4F9905"/>
        </w:rPr>
        <w:t>"</w:t>
      </w:r>
      <w:r>
        <w:rPr>
          <w:color w:val="4F9905"/>
          <w:spacing w:val="-2"/>
        </w:rPr>
        <w:t xml:space="preserve"> </w:t>
      </w:r>
      <w:r>
        <w:t>+</w:t>
      </w:r>
      <w:r>
        <w:rPr>
          <w:spacing w:val="-4"/>
        </w:rPr>
        <w:t xml:space="preserve"> </w:t>
      </w:r>
      <w:r>
        <w:t>bookID</w:t>
      </w:r>
      <w:r>
        <w:rPr>
          <w:spacing w:val="-2"/>
        </w:rPr>
        <w:t xml:space="preserve"> </w:t>
      </w:r>
      <w:r>
        <w:t>+</w:t>
      </w:r>
      <w:r>
        <w:rPr>
          <w:spacing w:val="-3"/>
        </w:rPr>
        <w:t xml:space="preserve"> </w:t>
      </w:r>
      <w:r>
        <w:rPr>
          <w:color w:val="4F9905"/>
        </w:rPr>
        <w:t>",</w:t>
      </w:r>
      <w:r>
        <w:rPr>
          <w:color w:val="4F9905"/>
          <w:spacing w:val="-2"/>
        </w:rPr>
        <w:t xml:space="preserve"> </w:t>
      </w:r>
      <w:r>
        <w:rPr>
          <w:color w:val="4F9905"/>
        </w:rPr>
        <w:t>[userID]</w:t>
      </w:r>
      <w:r>
        <w:rPr>
          <w:color w:val="4F9905"/>
          <w:spacing w:val="-3"/>
        </w:rPr>
        <w:t xml:space="preserve"> </w:t>
      </w:r>
      <w:r>
        <w:rPr>
          <w:color w:val="4F9905"/>
        </w:rPr>
        <w:t>"</w:t>
      </w:r>
      <w:r>
        <w:rPr>
          <w:color w:val="4F9905"/>
          <w:spacing w:val="-2"/>
        </w:rPr>
        <w:t xml:space="preserve"> </w:t>
      </w:r>
      <w:r>
        <w:t>+</w:t>
      </w:r>
      <w:r>
        <w:rPr>
          <w:spacing w:val="-4"/>
        </w:rPr>
        <w:t xml:space="preserve"> </w:t>
      </w:r>
      <w:r>
        <w:t>userID</w:t>
      </w:r>
      <w:r>
        <w:rPr>
          <w:spacing w:val="-3"/>
        </w:rPr>
        <w:t xml:space="preserve"> </w:t>
      </w:r>
      <w:r>
        <w:rPr>
          <w:spacing w:val="-10"/>
        </w:rPr>
        <w:t>;</w:t>
      </w:r>
    </w:p>
    <w:p w14:paraId="2761B6C6" w14:textId="77777777" w:rsidR="00C36271" w:rsidRDefault="00000000">
      <w:pPr>
        <w:spacing w:before="24"/>
        <w:ind w:left="988"/>
        <w:rPr>
          <w:sz w:val="16"/>
        </w:rPr>
      </w:pPr>
      <w:r>
        <w:rPr>
          <w:sz w:val="16"/>
        </w:rPr>
        <w:t>}</w:t>
      </w:r>
    </w:p>
    <w:p w14:paraId="6AAD8F63" w14:textId="77777777" w:rsidR="00C36271" w:rsidRDefault="00000000">
      <w:pPr>
        <w:spacing w:before="24"/>
        <w:ind w:left="604"/>
        <w:rPr>
          <w:sz w:val="16"/>
        </w:rPr>
      </w:pPr>
      <w:r>
        <w:rPr>
          <w:sz w:val="16"/>
        </w:rPr>
        <w:t>}</w:t>
      </w:r>
    </w:p>
    <w:p w14:paraId="1F62B16B" w14:textId="77777777" w:rsidR="00C36271" w:rsidRDefault="00C36271">
      <w:pPr>
        <w:pStyle w:val="a3"/>
        <w:spacing w:before="2"/>
        <w:rPr>
          <w:sz w:val="15"/>
        </w:rPr>
      </w:pPr>
    </w:p>
    <w:p w14:paraId="283D114A" w14:textId="77777777" w:rsidR="00C36271" w:rsidRDefault="00000000">
      <w:pPr>
        <w:pStyle w:val="a3"/>
        <w:spacing w:before="62"/>
        <w:ind w:left="604"/>
      </w:pPr>
      <w:r>
        <w:rPr>
          <w:color w:val="214987"/>
        </w:rPr>
        <w:t>public</w:t>
      </w:r>
      <w:r>
        <w:rPr>
          <w:color w:val="214987"/>
          <w:spacing w:val="-10"/>
        </w:rPr>
        <w:t xml:space="preserve"> </w:t>
      </w:r>
      <w:r>
        <w:rPr>
          <w:color w:val="214987"/>
        </w:rPr>
        <w:t>static</w:t>
      </w:r>
      <w:r>
        <w:rPr>
          <w:color w:val="214987"/>
          <w:spacing w:val="-8"/>
        </w:rPr>
        <w:t xml:space="preserve"> </w:t>
      </w:r>
      <w:r>
        <w:rPr>
          <w:color w:val="214987"/>
        </w:rPr>
        <w:t>void</w:t>
      </w:r>
      <w:r>
        <w:rPr>
          <w:color w:val="214987"/>
          <w:spacing w:val="-7"/>
        </w:rPr>
        <w:t xml:space="preserve"> </w:t>
      </w:r>
      <w:r>
        <w:t>main(String[]</w:t>
      </w:r>
      <w:r>
        <w:rPr>
          <w:spacing w:val="-9"/>
        </w:rPr>
        <w:t xml:space="preserve"> </w:t>
      </w:r>
      <w:r>
        <w:t>args)</w:t>
      </w:r>
      <w:r>
        <w:rPr>
          <w:spacing w:val="-7"/>
        </w:rPr>
        <w:t xml:space="preserve"> </w:t>
      </w:r>
      <w:r>
        <w:rPr>
          <w:color w:val="214987"/>
        </w:rPr>
        <w:t>throws</w:t>
      </w:r>
      <w:r>
        <w:rPr>
          <w:color w:val="214987"/>
          <w:spacing w:val="-8"/>
        </w:rPr>
        <w:t xml:space="preserve"> </w:t>
      </w:r>
      <w:r>
        <w:t>InterruptedException</w:t>
      </w:r>
      <w:r>
        <w:rPr>
          <w:spacing w:val="-8"/>
        </w:rPr>
        <w:t xml:space="preserve"> </w:t>
      </w:r>
      <w:r>
        <w:rPr>
          <w:spacing w:val="-10"/>
        </w:rPr>
        <w:t>{</w:t>
      </w:r>
    </w:p>
    <w:p w14:paraId="49CD1F4C" w14:textId="77777777" w:rsidR="00C36271" w:rsidRDefault="00000000">
      <w:pPr>
        <w:pStyle w:val="a3"/>
        <w:ind w:left="988"/>
      </w:pPr>
      <w:r>
        <w:rPr>
          <w:color w:val="8E5902"/>
        </w:rPr>
        <w:t>//</w:t>
      </w:r>
      <w:r>
        <w:rPr>
          <w:color w:val="8E5902"/>
          <w:spacing w:val="-5"/>
        </w:rPr>
        <w:t xml:space="preserve"> </w:t>
      </w:r>
      <w:r>
        <w:rPr>
          <w:color w:val="8E5902"/>
        </w:rPr>
        <w:t>Configure</w:t>
      </w:r>
      <w:r>
        <w:rPr>
          <w:color w:val="8E5902"/>
          <w:spacing w:val="-5"/>
        </w:rPr>
        <w:t xml:space="preserve"> </w:t>
      </w:r>
      <w:r>
        <w:rPr>
          <w:color w:val="8E5902"/>
        </w:rPr>
        <w:t>the</w:t>
      </w:r>
      <w:r>
        <w:rPr>
          <w:color w:val="8E5902"/>
          <w:spacing w:val="-5"/>
        </w:rPr>
        <w:t xml:space="preserve"> </w:t>
      </w:r>
      <w:r>
        <w:rPr>
          <w:color w:val="8E5902"/>
        </w:rPr>
        <w:t>example</w:t>
      </w:r>
      <w:r>
        <w:rPr>
          <w:color w:val="8E5902"/>
          <w:spacing w:val="-5"/>
        </w:rPr>
        <w:t xml:space="preserve"> </w:t>
      </w:r>
      <w:r>
        <w:rPr>
          <w:color w:val="8E5902"/>
        </w:rPr>
        <w:t>database</w:t>
      </w:r>
      <w:r>
        <w:rPr>
          <w:color w:val="8E5902"/>
          <w:spacing w:val="-4"/>
        </w:rPr>
        <w:t xml:space="preserve"> </w:t>
      </w:r>
      <w:r>
        <w:rPr>
          <w:color w:val="8E5902"/>
          <w:spacing w:val="-2"/>
        </w:rPr>
        <w:t>connection.</w:t>
      </w:r>
    </w:p>
    <w:p w14:paraId="5D367129" w14:textId="77777777" w:rsidR="00C36271" w:rsidRDefault="00C36271">
      <w:pPr>
        <w:pStyle w:val="a3"/>
        <w:spacing w:before="2"/>
        <w:rPr>
          <w:sz w:val="15"/>
        </w:rPr>
      </w:pPr>
    </w:p>
    <w:p w14:paraId="0CA027D6" w14:textId="77777777" w:rsidR="00C36271" w:rsidRDefault="00000000">
      <w:pPr>
        <w:pStyle w:val="a3"/>
        <w:spacing w:before="62"/>
        <w:ind w:left="988"/>
      </w:pPr>
      <w:r>
        <w:rPr>
          <w:color w:val="8E5902"/>
        </w:rPr>
        <w:t>//</w:t>
      </w:r>
      <w:r>
        <w:rPr>
          <w:color w:val="8E5902"/>
          <w:spacing w:val="-3"/>
        </w:rPr>
        <w:t xml:space="preserve"> </w:t>
      </w:r>
      <w:r>
        <w:rPr>
          <w:color w:val="8E5902"/>
        </w:rPr>
        <w:t>Create</w:t>
      </w:r>
      <w:r>
        <w:rPr>
          <w:color w:val="8E5902"/>
          <w:spacing w:val="-3"/>
        </w:rPr>
        <w:t xml:space="preserve"> </w:t>
      </w:r>
      <w:r>
        <w:rPr>
          <w:color w:val="8E5902"/>
        </w:rPr>
        <w:t>a</w:t>
      </w:r>
      <w:r>
        <w:rPr>
          <w:color w:val="8E5902"/>
          <w:spacing w:val="-3"/>
        </w:rPr>
        <w:t xml:space="preserve"> </w:t>
      </w:r>
      <w:r>
        <w:rPr>
          <w:color w:val="8E5902"/>
        </w:rPr>
        <w:t>mysql</w:t>
      </w:r>
      <w:r>
        <w:rPr>
          <w:color w:val="8E5902"/>
          <w:spacing w:val="-3"/>
        </w:rPr>
        <w:t xml:space="preserve"> </w:t>
      </w:r>
      <w:r>
        <w:rPr>
          <w:color w:val="8E5902"/>
        </w:rPr>
        <w:t>data</w:t>
      </w:r>
      <w:r>
        <w:rPr>
          <w:color w:val="8E5902"/>
          <w:spacing w:val="-3"/>
        </w:rPr>
        <w:t xml:space="preserve"> </w:t>
      </w:r>
      <w:r>
        <w:rPr>
          <w:color w:val="8E5902"/>
        </w:rPr>
        <w:t>source</w:t>
      </w:r>
      <w:r>
        <w:rPr>
          <w:color w:val="8E5902"/>
          <w:spacing w:val="-3"/>
        </w:rPr>
        <w:t xml:space="preserve"> </w:t>
      </w:r>
      <w:r>
        <w:rPr>
          <w:color w:val="8E5902"/>
          <w:spacing w:val="-2"/>
        </w:rPr>
        <w:t>instance.</w:t>
      </w:r>
    </w:p>
    <w:p w14:paraId="7724EC78" w14:textId="77777777" w:rsidR="00C36271" w:rsidRDefault="00000000">
      <w:pPr>
        <w:pStyle w:val="a3"/>
        <w:ind w:left="988"/>
      </w:pPr>
      <w:r>
        <w:t>MysqlDataSource</w:t>
      </w:r>
      <w:r>
        <w:rPr>
          <w:spacing w:val="-9"/>
        </w:rPr>
        <w:t xml:space="preserve"> </w:t>
      </w:r>
      <w:r>
        <w:t>mysqlDataSource</w:t>
      </w:r>
      <w:r>
        <w:rPr>
          <w:spacing w:val="-8"/>
        </w:rPr>
        <w:t xml:space="preserve"> </w:t>
      </w:r>
      <w:r>
        <w:t>=</w:t>
      </w:r>
      <w:r>
        <w:rPr>
          <w:spacing w:val="-8"/>
        </w:rPr>
        <w:t xml:space="preserve"> </w:t>
      </w:r>
      <w:r>
        <w:rPr>
          <w:color w:val="214987"/>
        </w:rPr>
        <w:t>new</w:t>
      </w:r>
      <w:r>
        <w:rPr>
          <w:color w:val="214987"/>
          <w:spacing w:val="-7"/>
        </w:rPr>
        <w:t xml:space="preserve"> </w:t>
      </w:r>
      <w:r>
        <w:rPr>
          <w:spacing w:val="-2"/>
        </w:rPr>
        <w:t>MysqlDataSource();</w:t>
      </w:r>
    </w:p>
    <w:p w14:paraId="5E90AC7B" w14:textId="77777777" w:rsidR="00C36271" w:rsidRDefault="00C36271">
      <w:pPr>
        <w:pStyle w:val="a3"/>
        <w:spacing w:before="2"/>
        <w:rPr>
          <w:sz w:val="15"/>
        </w:rPr>
      </w:pPr>
    </w:p>
    <w:p w14:paraId="6F35D24F" w14:textId="77777777" w:rsidR="00C36271" w:rsidRDefault="00000000">
      <w:pPr>
        <w:pStyle w:val="a3"/>
        <w:spacing w:before="62" w:line="261" w:lineRule="auto"/>
        <w:ind w:left="988" w:right="3995"/>
      </w:pPr>
      <w:r>
        <w:rPr>
          <w:color w:val="8E5902"/>
        </w:rPr>
        <w:t>//</w:t>
      </w:r>
      <w:r>
        <w:rPr>
          <w:color w:val="8E5902"/>
          <w:spacing w:val="-4"/>
        </w:rPr>
        <w:t xml:space="preserve"> </w:t>
      </w:r>
      <w:r>
        <w:rPr>
          <w:color w:val="8E5902"/>
        </w:rPr>
        <w:t>Set</w:t>
      </w:r>
      <w:r>
        <w:rPr>
          <w:color w:val="8E5902"/>
          <w:spacing w:val="-4"/>
        </w:rPr>
        <w:t xml:space="preserve"> </w:t>
      </w:r>
      <w:r>
        <w:rPr>
          <w:color w:val="8E5902"/>
        </w:rPr>
        <w:t>server</w:t>
      </w:r>
      <w:r>
        <w:rPr>
          <w:color w:val="8E5902"/>
          <w:spacing w:val="-4"/>
        </w:rPr>
        <w:t xml:space="preserve"> </w:t>
      </w:r>
      <w:r>
        <w:rPr>
          <w:color w:val="8E5902"/>
        </w:rPr>
        <w:t>name,</w:t>
      </w:r>
      <w:r>
        <w:rPr>
          <w:color w:val="8E5902"/>
          <w:spacing w:val="-4"/>
        </w:rPr>
        <w:t xml:space="preserve"> </w:t>
      </w:r>
      <w:r>
        <w:rPr>
          <w:color w:val="8E5902"/>
        </w:rPr>
        <w:t>port,</w:t>
      </w:r>
      <w:r>
        <w:rPr>
          <w:color w:val="8E5902"/>
          <w:spacing w:val="-4"/>
        </w:rPr>
        <w:t xml:space="preserve"> </w:t>
      </w:r>
      <w:r>
        <w:rPr>
          <w:color w:val="8E5902"/>
        </w:rPr>
        <w:t>database</w:t>
      </w:r>
      <w:r>
        <w:rPr>
          <w:color w:val="8E5902"/>
          <w:spacing w:val="-4"/>
        </w:rPr>
        <w:t xml:space="preserve"> </w:t>
      </w:r>
      <w:r>
        <w:rPr>
          <w:color w:val="8E5902"/>
        </w:rPr>
        <w:t>name,</w:t>
      </w:r>
      <w:r>
        <w:rPr>
          <w:color w:val="8E5902"/>
          <w:spacing w:val="-4"/>
        </w:rPr>
        <w:t xml:space="preserve"> </w:t>
      </w:r>
      <w:r>
        <w:rPr>
          <w:color w:val="8E5902"/>
        </w:rPr>
        <w:t>username</w:t>
      </w:r>
      <w:r>
        <w:rPr>
          <w:color w:val="8E5902"/>
          <w:spacing w:val="-4"/>
        </w:rPr>
        <w:t xml:space="preserve"> </w:t>
      </w:r>
      <w:r>
        <w:rPr>
          <w:color w:val="8E5902"/>
        </w:rPr>
        <w:t>and</w:t>
      </w:r>
      <w:r>
        <w:rPr>
          <w:color w:val="8E5902"/>
          <w:spacing w:val="-4"/>
        </w:rPr>
        <w:t xml:space="preserve"> </w:t>
      </w:r>
      <w:r>
        <w:rPr>
          <w:color w:val="8E5902"/>
        </w:rPr>
        <w:t xml:space="preserve">password. </w:t>
      </w:r>
      <w:r>
        <w:rPr>
          <w:spacing w:val="-2"/>
        </w:rPr>
        <w:t>mysqlDataSource.setServerName(</w:t>
      </w:r>
      <w:r>
        <w:rPr>
          <w:color w:val="4F9905"/>
          <w:spacing w:val="-2"/>
        </w:rPr>
        <w:t>"localhost"</w:t>
      </w:r>
      <w:r>
        <w:rPr>
          <w:spacing w:val="-2"/>
        </w:rPr>
        <w:t>); mysqlDataSource.setPortNumber(4000); mysqlDataSource.setDatabaseName(</w:t>
      </w:r>
      <w:r>
        <w:rPr>
          <w:color w:val="4F9905"/>
          <w:spacing w:val="-2"/>
        </w:rPr>
        <w:t>"bookshop"</w:t>
      </w:r>
      <w:r>
        <w:rPr>
          <w:spacing w:val="-2"/>
        </w:rPr>
        <w:t>); mysqlDataSource.setUser(</w:t>
      </w:r>
      <w:r>
        <w:rPr>
          <w:color w:val="4F9905"/>
          <w:spacing w:val="-2"/>
        </w:rPr>
        <w:t>"root"</w:t>
      </w:r>
      <w:r>
        <w:rPr>
          <w:spacing w:val="-2"/>
        </w:rPr>
        <w:t>); mysqlDataSource.setPassword(</w:t>
      </w:r>
      <w:r>
        <w:rPr>
          <w:color w:val="4F9905"/>
          <w:spacing w:val="-2"/>
        </w:rPr>
        <w:t>""</w:t>
      </w:r>
      <w:r>
        <w:rPr>
          <w:spacing w:val="-2"/>
        </w:rPr>
        <w:t>);</w:t>
      </w:r>
    </w:p>
    <w:p w14:paraId="7ED2028D" w14:textId="77777777" w:rsidR="00C36271" w:rsidRDefault="00C36271">
      <w:pPr>
        <w:spacing w:line="261" w:lineRule="auto"/>
        <w:sectPr w:rsidR="00C36271">
          <w:pgSz w:w="12240" w:h="15840"/>
          <w:pgMar w:top="1080" w:right="0" w:bottom="980" w:left="1220" w:header="599" w:footer="792" w:gutter="0"/>
          <w:cols w:space="720"/>
        </w:sectPr>
      </w:pPr>
    </w:p>
    <w:p w14:paraId="59B8E41E" w14:textId="77777777" w:rsidR="00C36271" w:rsidRDefault="00000000">
      <w:pPr>
        <w:pStyle w:val="a3"/>
        <w:spacing w:before="0"/>
        <w:rPr>
          <w:sz w:val="20"/>
        </w:rPr>
      </w:pPr>
      <w:r>
        <w:lastRenderedPageBreak/>
        <w:pict w14:anchorId="415EED47">
          <v:shape id="docshape749" o:spid="_x0000_s3161" style="position:absolute;margin-left:68.8pt;margin-top:1in;width:.1pt;height:645.6pt;z-index:15958528;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71C19FC5">
          <v:shape id="docshape750" o:spid="_x0000_s3160" style="position:absolute;margin-left:543.2pt;margin-top:1in;width:.1pt;height:645.6pt;z-index:15959040;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25142758" w14:textId="77777777" w:rsidR="00C36271" w:rsidRDefault="00C36271">
      <w:pPr>
        <w:pStyle w:val="a3"/>
        <w:spacing w:before="8"/>
        <w:rPr>
          <w:sz w:val="15"/>
        </w:rPr>
      </w:pPr>
    </w:p>
    <w:p w14:paraId="113629A6" w14:textId="77777777" w:rsidR="00C36271" w:rsidRDefault="00000000">
      <w:pPr>
        <w:pStyle w:val="a3"/>
        <w:spacing w:before="63"/>
        <w:ind w:left="988"/>
      </w:pPr>
      <w:r>
        <w:t>UpdateID</w:t>
      </w:r>
      <w:r>
        <w:rPr>
          <w:spacing w:val="-11"/>
        </w:rPr>
        <w:t xml:space="preserve"> </w:t>
      </w:r>
      <w:r>
        <w:t>lastID</w:t>
      </w:r>
      <w:r>
        <w:rPr>
          <w:spacing w:val="-10"/>
        </w:rPr>
        <w:t xml:space="preserve"> </w:t>
      </w:r>
      <w:r>
        <w:t>=</w:t>
      </w:r>
      <w:r>
        <w:rPr>
          <w:spacing w:val="-10"/>
        </w:rPr>
        <w:t xml:space="preserve"> </w:t>
      </w:r>
      <w:r>
        <w:t>batchUpdate(mysqlDataSource,</w:t>
      </w:r>
      <w:r>
        <w:rPr>
          <w:spacing w:val="-9"/>
        </w:rPr>
        <w:t xml:space="preserve"> </w:t>
      </w:r>
      <w:r>
        <w:rPr>
          <w:color w:val="214987"/>
          <w:spacing w:val="-2"/>
        </w:rPr>
        <w:t>null</w:t>
      </w:r>
      <w:r>
        <w:rPr>
          <w:spacing w:val="-2"/>
        </w:rPr>
        <w:t>);</w:t>
      </w:r>
    </w:p>
    <w:p w14:paraId="65E86E23" w14:textId="77777777" w:rsidR="00C36271" w:rsidRDefault="00C36271">
      <w:pPr>
        <w:pStyle w:val="a3"/>
        <w:spacing w:before="1"/>
        <w:rPr>
          <w:sz w:val="15"/>
        </w:rPr>
      </w:pPr>
    </w:p>
    <w:p w14:paraId="20D634B2" w14:textId="77777777" w:rsidR="00C36271" w:rsidRDefault="00000000">
      <w:pPr>
        <w:pStyle w:val="a3"/>
        <w:spacing w:before="63" w:line="261" w:lineRule="auto"/>
        <w:ind w:left="988" w:right="4839"/>
      </w:pPr>
      <w:r>
        <w:t>System.out.println(</w:t>
      </w:r>
      <w:r>
        <w:rPr>
          <w:color w:val="4F9905"/>
        </w:rPr>
        <w:t>"first</w:t>
      </w:r>
      <w:r>
        <w:rPr>
          <w:color w:val="4F9905"/>
          <w:spacing w:val="-8"/>
        </w:rPr>
        <w:t xml:space="preserve"> </w:t>
      </w:r>
      <w:r>
        <w:rPr>
          <w:color w:val="4F9905"/>
        </w:rPr>
        <w:t>time</w:t>
      </w:r>
      <w:r>
        <w:rPr>
          <w:color w:val="4F9905"/>
          <w:spacing w:val="-9"/>
        </w:rPr>
        <w:t xml:space="preserve"> </w:t>
      </w:r>
      <w:r>
        <w:rPr>
          <w:color w:val="4F9905"/>
        </w:rPr>
        <w:t>batch</w:t>
      </w:r>
      <w:r>
        <w:rPr>
          <w:color w:val="4F9905"/>
          <w:spacing w:val="-8"/>
        </w:rPr>
        <w:t xml:space="preserve"> </w:t>
      </w:r>
      <w:r>
        <w:rPr>
          <w:color w:val="4F9905"/>
        </w:rPr>
        <w:t>update</w:t>
      </w:r>
      <w:r>
        <w:rPr>
          <w:color w:val="4F9905"/>
          <w:spacing w:val="-9"/>
        </w:rPr>
        <w:t xml:space="preserve"> </w:t>
      </w:r>
      <w:r>
        <w:rPr>
          <w:color w:val="4F9905"/>
        </w:rPr>
        <w:t>success"</w:t>
      </w:r>
      <w:r>
        <w:t xml:space="preserve">); </w:t>
      </w:r>
      <w:r>
        <w:rPr>
          <w:color w:val="214987"/>
        </w:rPr>
        <w:t xml:space="preserve">while </w:t>
      </w:r>
      <w:r>
        <w:t>(</w:t>
      </w:r>
      <w:r>
        <w:rPr>
          <w:color w:val="214987"/>
        </w:rPr>
        <w:t>true</w:t>
      </w:r>
      <w:r>
        <w:t>) {</w:t>
      </w:r>
    </w:p>
    <w:p w14:paraId="54B04D6E" w14:textId="77777777" w:rsidR="00C36271" w:rsidRDefault="00000000">
      <w:pPr>
        <w:pStyle w:val="a3"/>
        <w:spacing w:before="0"/>
        <w:ind w:left="1373"/>
      </w:pPr>
      <w:r>
        <w:rPr>
          <w:spacing w:val="-2"/>
        </w:rPr>
        <w:t>TimeUnit.SECONDS.sleep(1);</w:t>
      </w:r>
    </w:p>
    <w:p w14:paraId="0A975AB8" w14:textId="77777777" w:rsidR="00C36271" w:rsidRDefault="00000000">
      <w:pPr>
        <w:pStyle w:val="a3"/>
        <w:spacing w:line="261" w:lineRule="auto"/>
        <w:ind w:left="1373" w:right="3026"/>
      </w:pPr>
      <w:r>
        <w:t>lastID = batchUpdate(mysqlDataSource, lastID); System.out.println(</w:t>
      </w:r>
      <w:r>
        <w:rPr>
          <w:color w:val="4F9905"/>
        </w:rPr>
        <w:t>"batch</w:t>
      </w:r>
      <w:r>
        <w:rPr>
          <w:color w:val="4F9905"/>
          <w:spacing w:val="-6"/>
        </w:rPr>
        <w:t xml:space="preserve"> </w:t>
      </w:r>
      <w:r>
        <w:rPr>
          <w:color w:val="4F9905"/>
        </w:rPr>
        <w:t>update</w:t>
      </w:r>
      <w:r>
        <w:rPr>
          <w:color w:val="4F9905"/>
          <w:spacing w:val="-6"/>
        </w:rPr>
        <w:t xml:space="preserve"> </w:t>
      </w:r>
      <w:r>
        <w:rPr>
          <w:color w:val="4F9905"/>
        </w:rPr>
        <w:t>success,</w:t>
      </w:r>
      <w:r>
        <w:rPr>
          <w:color w:val="4F9905"/>
          <w:spacing w:val="-6"/>
        </w:rPr>
        <w:t xml:space="preserve"> </w:t>
      </w:r>
      <w:r>
        <w:rPr>
          <w:color w:val="4F9905"/>
        </w:rPr>
        <w:t>[lastID]</w:t>
      </w:r>
      <w:r>
        <w:rPr>
          <w:color w:val="4F9905"/>
          <w:spacing w:val="-6"/>
        </w:rPr>
        <w:t xml:space="preserve"> </w:t>
      </w:r>
      <w:r>
        <w:rPr>
          <w:color w:val="4F9905"/>
        </w:rPr>
        <w:t>"</w:t>
      </w:r>
      <w:r>
        <w:rPr>
          <w:color w:val="4F9905"/>
          <w:spacing w:val="-6"/>
        </w:rPr>
        <w:t xml:space="preserve"> </w:t>
      </w:r>
      <w:r>
        <w:t>+</w:t>
      </w:r>
      <w:r>
        <w:rPr>
          <w:spacing w:val="-6"/>
        </w:rPr>
        <w:t xml:space="preserve"> </w:t>
      </w:r>
      <w:r>
        <w:t>lastID);</w:t>
      </w:r>
    </w:p>
    <w:p w14:paraId="6B7FEB94" w14:textId="77777777" w:rsidR="00C36271" w:rsidRDefault="00000000">
      <w:pPr>
        <w:spacing w:before="1"/>
        <w:ind w:left="988"/>
        <w:rPr>
          <w:sz w:val="16"/>
        </w:rPr>
      </w:pPr>
      <w:r>
        <w:rPr>
          <w:sz w:val="16"/>
        </w:rPr>
        <w:t>}</w:t>
      </w:r>
    </w:p>
    <w:p w14:paraId="257D8973" w14:textId="77777777" w:rsidR="00C36271" w:rsidRDefault="00000000">
      <w:pPr>
        <w:spacing w:before="23"/>
        <w:ind w:left="604"/>
        <w:rPr>
          <w:sz w:val="16"/>
        </w:rPr>
      </w:pPr>
      <w:r>
        <w:rPr>
          <w:sz w:val="16"/>
        </w:rPr>
        <w:t>}</w:t>
      </w:r>
    </w:p>
    <w:p w14:paraId="5C0EBDD8" w14:textId="77777777" w:rsidR="00C36271" w:rsidRDefault="00C36271">
      <w:pPr>
        <w:pStyle w:val="a3"/>
        <w:spacing w:before="2"/>
        <w:rPr>
          <w:sz w:val="15"/>
        </w:rPr>
      </w:pPr>
    </w:p>
    <w:p w14:paraId="3C95E2BB" w14:textId="77777777" w:rsidR="00C36271" w:rsidRDefault="00000000">
      <w:pPr>
        <w:pStyle w:val="a3"/>
        <w:spacing w:before="63" w:line="261" w:lineRule="auto"/>
        <w:ind w:left="988" w:right="3083" w:hanging="385"/>
      </w:pPr>
      <w:r>
        <w:rPr>
          <w:color w:val="214987"/>
        </w:rPr>
        <w:t>public</w:t>
      </w:r>
      <w:r>
        <w:rPr>
          <w:color w:val="214987"/>
          <w:spacing w:val="-4"/>
        </w:rPr>
        <w:t xml:space="preserve"> </w:t>
      </w:r>
      <w:r>
        <w:rPr>
          <w:color w:val="214987"/>
        </w:rPr>
        <w:t>static</w:t>
      </w:r>
      <w:r>
        <w:rPr>
          <w:color w:val="214987"/>
          <w:spacing w:val="-4"/>
        </w:rPr>
        <w:t xml:space="preserve"> </w:t>
      </w:r>
      <w:r>
        <w:t>UpdateID</w:t>
      </w:r>
      <w:r>
        <w:rPr>
          <w:spacing w:val="-5"/>
        </w:rPr>
        <w:t xml:space="preserve"> </w:t>
      </w:r>
      <w:r>
        <w:t>batchUpdate</w:t>
      </w:r>
      <w:r>
        <w:rPr>
          <w:spacing w:val="-5"/>
        </w:rPr>
        <w:t xml:space="preserve"> </w:t>
      </w:r>
      <w:r>
        <w:t>(MysqlDataSource</w:t>
      </w:r>
      <w:r>
        <w:rPr>
          <w:spacing w:val="-5"/>
        </w:rPr>
        <w:t xml:space="preserve"> </w:t>
      </w:r>
      <w:r>
        <w:t>ds,</w:t>
      </w:r>
      <w:r>
        <w:rPr>
          <w:spacing w:val="-4"/>
        </w:rPr>
        <w:t xml:space="preserve"> </w:t>
      </w:r>
      <w:r>
        <w:t>UpdateID</w:t>
      </w:r>
      <w:r>
        <w:rPr>
          <w:spacing w:val="-5"/>
        </w:rPr>
        <w:t xml:space="preserve"> </w:t>
      </w:r>
      <w:r>
        <w:t>lastID)</w:t>
      </w:r>
      <w:r>
        <w:rPr>
          <w:spacing w:val="-5"/>
        </w:rPr>
        <w:t xml:space="preserve"> </w:t>
      </w:r>
      <w:r>
        <w:t xml:space="preserve">{ </w:t>
      </w:r>
      <w:r>
        <w:rPr>
          <w:color w:val="214987"/>
        </w:rPr>
        <w:t xml:space="preserve">try </w:t>
      </w:r>
      <w:r>
        <w:t>(Connection connection = ds.getConnection()) {</w:t>
      </w:r>
    </w:p>
    <w:p w14:paraId="5D2802EA" w14:textId="77777777" w:rsidR="00C36271" w:rsidRDefault="00000000">
      <w:pPr>
        <w:pStyle w:val="a3"/>
        <w:spacing w:before="0"/>
        <w:ind w:left="1373"/>
      </w:pPr>
      <w:r>
        <w:t>UpdateID</w:t>
      </w:r>
      <w:r>
        <w:rPr>
          <w:spacing w:val="-6"/>
        </w:rPr>
        <w:t xml:space="preserve"> </w:t>
      </w:r>
      <w:r>
        <w:t>updateID</w:t>
      </w:r>
      <w:r>
        <w:rPr>
          <w:spacing w:val="-6"/>
        </w:rPr>
        <w:t xml:space="preserve"> </w:t>
      </w:r>
      <w:r>
        <w:t>=</w:t>
      </w:r>
      <w:r>
        <w:rPr>
          <w:spacing w:val="-4"/>
        </w:rPr>
        <w:t xml:space="preserve"> </w:t>
      </w:r>
      <w:r>
        <w:rPr>
          <w:color w:val="214987"/>
          <w:spacing w:val="-4"/>
        </w:rPr>
        <w:t>null</w:t>
      </w:r>
      <w:r>
        <w:rPr>
          <w:spacing w:val="-4"/>
        </w:rPr>
        <w:t>;</w:t>
      </w:r>
    </w:p>
    <w:p w14:paraId="6304A2D2" w14:textId="77777777" w:rsidR="00C36271" w:rsidRDefault="00C36271">
      <w:pPr>
        <w:pStyle w:val="a3"/>
        <w:spacing w:before="2"/>
        <w:rPr>
          <w:sz w:val="15"/>
        </w:rPr>
      </w:pPr>
    </w:p>
    <w:p w14:paraId="43E74DFF" w14:textId="77777777" w:rsidR="00C36271" w:rsidRDefault="00000000">
      <w:pPr>
        <w:pStyle w:val="a3"/>
        <w:spacing w:before="62"/>
        <w:ind w:left="1373"/>
      </w:pPr>
      <w:r>
        <w:t>PreparedStatement</w:t>
      </w:r>
      <w:r>
        <w:rPr>
          <w:spacing w:val="-17"/>
        </w:rPr>
        <w:t xml:space="preserve"> </w:t>
      </w:r>
      <w:r>
        <w:rPr>
          <w:spacing w:val="-2"/>
        </w:rPr>
        <w:t>selectPs;</w:t>
      </w:r>
    </w:p>
    <w:p w14:paraId="1BA80535" w14:textId="77777777" w:rsidR="00C36271" w:rsidRDefault="00C36271">
      <w:pPr>
        <w:pStyle w:val="a3"/>
        <w:spacing w:before="2"/>
        <w:rPr>
          <w:sz w:val="15"/>
        </w:rPr>
      </w:pPr>
    </w:p>
    <w:p w14:paraId="17DC865E" w14:textId="77777777" w:rsidR="00C36271" w:rsidRDefault="00000000">
      <w:pPr>
        <w:pStyle w:val="a3"/>
        <w:spacing w:before="62"/>
        <w:ind w:left="1373"/>
      </w:pPr>
      <w:r>
        <w:rPr>
          <w:color w:val="214987"/>
        </w:rPr>
        <w:t>if</w:t>
      </w:r>
      <w:r>
        <w:rPr>
          <w:color w:val="214987"/>
          <w:spacing w:val="-4"/>
        </w:rPr>
        <w:t xml:space="preserve"> </w:t>
      </w:r>
      <w:r>
        <w:t>(lastID</w:t>
      </w:r>
      <w:r>
        <w:rPr>
          <w:spacing w:val="-4"/>
        </w:rPr>
        <w:t xml:space="preserve"> </w:t>
      </w:r>
      <w:r>
        <w:t>==</w:t>
      </w:r>
      <w:r>
        <w:rPr>
          <w:spacing w:val="-3"/>
        </w:rPr>
        <w:t xml:space="preserve"> </w:t>
      </w:r>
      <w:r>
        <w:rPr>
          <w:color w:val="214987"/>
        </w:rPr>
        <w:t>null</w:t>
      </w:r>
      <w:r>
        <w:t>)</w:t>
      </w:r>
      <w:r>
        <w:rPr>
          <w:spacing w:val="-3"/>
        </w:rPr>
        <w:t xml:space="preserve"> </w:t>
      </w:r>
      <w:r>
        <w:rPr>
          <w:spacing w:val="-10"/>
        </w:rPr>
        <w:t>{</w:t>
      </w:r>
    </w:p>
    <w:p w14:paraId="021B7BE6" w14:textId="77777777" w:rsidR="00C36271" w:rsidRDefault="00000000">
      <w:pPr>
        <w:pStyle w:val="a3"/>
        <w:ind w:left="1757"/>
      </w:pPr>
      <w:r>
        <w:t>selectPs</w:t>
      </w:r>
      <w:r>
        <w:rPr>
          <w:spacing w:val="-5"/>
        </w:rPr>
        <w:t xml:space="preserve"> </w:t>
      </w:r>
      <w:r>
        <w:t>=</w:t>
      </w:r>
      <w:r>
        <w:rPr>
          <w:spacing w:val="-3"/>
        </w:rPr>
        <w:t xml:space="preserve"> </w:t>
      </w:r>
      <w:r>
        <w:rPr>
          <w:spacing w:val="-2"/>
        </w:rPr>
        <w:t>connection.prepareStatement(</w:t>
      </w:r>
    </w:p>
    <w:p w14:paraId="736CDF6C" w14:textId="77777777" w:rsidR="00C36271" w:rsidRDefault="00000000">
      <w:pPr>
        <w:pStyle w:val="a3"/>
        <w:ind w:left="2526"/>
      </w:pPr>
      <w:r>
        <w:rPr>
          <w:color w:val="4F9905"/>
        </w:rPr>
        <w:t>"SELECT</w:t>
      </w:r>
      <w:r>
        <w:rPr>
          <w:color w:val="4F9905"/>
          <w:spacing w:val="-8"/>
        </w:rPr>
        <w:t xml:space="preserve"> </w:t>
      </w:r>
      <w:r>
        <w:rPr>
          <w:color w:val="4F9905"/>
        </w:rPr>
        <w:t>`book_id`,</w:t>
      </w:r>
      <w:r>
        <w:rPr>
          <w:color w:val="4F9905"/>
          <w:spacing w:val="-6"/>
        </w:rPr>
        <w:t xml:space="preserve"> </w:t>
      </w:r>
      <w:r>
        <w:rPr>
          <w:color w:val="4F9905"/>
        </w:rPr>
        <w:t>`user_id`</w:t>
      </w:r>
      <w:r>
        <w:rPr>
          <w:color w:val="4F9905"/>
          <w:spacing w:val="-7"/>
        </w:rPr>
        <w:t xml:space="preserve"> </w:t>
      </w:r>
      <w:r>
        <w:rPr>
          <w:color w:val="4F9905"/>
        </w:rPr>
        <w:t>FROM</w:t>
      </w:r>
      <w:r>
        <w:rPr>
          <w:color w:val="4F9905"/>
          <w:spacing w:val="-6"/>
        </w:rPr>
        <w:t xml:space="preserve"> </w:t>
      </w:r>
      <w:r>
        <w:rPr>
          <w:color w:val="4F9905"/>
        </w:rPr>
        <w:t>`bookshop`.`ratings`</w:t>
      </w:r>
      <w:r>
        <w:rPr>
          <w:color w:val="4F9905"/>
          <w:spacing w:val="-7"/>
        </w:rPr>
        <w:t xml:space="preserve"> </w:t>
      </w:r>
      <w:r>
        <w:rPr>
          <w:color w:val="4F9905"/>
        </w:rPr>
        <w:t>"</w:t>
      </w:r>
      <w:r>
        <w:rPr>
          <w:color w:val="4F9905"/>
          <w:spacing w:val="-6"/>
        </w:rPr>
        <w:t xml:space="preserve"> </w:t>
      </w:r>
      <w:r>
        <w:rPr>
          <w:spacing w:val="-10"/>
        </w:rPr>
        <w:t>+</w:t>
      </w:r>
    </w:p>
    <w:p w14:paraId="32C42D45" w14:textId="77777777" w:rsidR="00C36271" w:rsidRDefault="00000000">
      <w:pPr>
        <w:pStyle w:val="a3"/>
        <w:ind w:left="2526"/>
      </w:pPr>
      <w:r>
        <w:rPr>
          <w:color w:val="4F9905"/>
        </w:rPr>
        <w:t>"WHERE</w:t>
      </w:r>
      <w:r>
        <w:rPr>
          <w:color w:val="4F9905"/>
          <w:spacing w:val="-7"/>
        </w:rPr>
        <w:t xml:space="preserve"> </w:t>
      </w:r>
      <w:r>
        <w:rPr>
          <w:color w:val="4F9905"/>
        </w:rPr>
        <w:t>`ten_point`</w:t>
      </w:r>
      <w:r>
        <w:rPr>
          <w:color w:val="4F9905"/>
          <w:spacing w:val="-5"/>
        </w:rPr>
        <w:t xml:space="preserve"> </w:t>
      </w:r>
      <w:r>
        <w:rPr>
          <w:color w:val="4F9905"/>
        </w:rPr>
        <w:t>!=</w:t>
      </w:r>
      <w:r>
        <w:rPr>
          <w:color w:val="4F9905"/>
          <w:spacing w:val="-5"/>
        </w:rPr>
        <w:t xml:space="preserve"> </w:t>
      </w:r>
      <w:r>
        <w:rPr>
          <w:color w:val="4F9905"/>
        </w:rPr>
        <w:t>true</w:t>
      </w:r>
      <w:r>
        <w:rPr>
          <w:color w:val="4F9905"/>
          <w:spacing w:val="-5"/>
        </w:rPr>
        <w:t xml:space="preserve"> </w:t>
      </w:r>
      <w:r>
        <w:rPr>
          <w:color w:val="4F9905"/>
        </w:rPr>
        <w:t>ORDER</w:t>
      </w:r>
      <w:r>
        <w:rPr>
          <w:color w:val="4F9905"/>
          <w:spacing w:val="-4"/>
        </w:rPr>
        <w:t xml:space="preserve"> </w:t>
      </w:r>
      <w:r>
        <w:rPr>
          <w:color w:val="4F9905"/>
        </w:rPr>
        <w:t>BY</w:t>
      </w:r>
      <w:r>
        <w:rPr>
          <w:color w:val="4F9905"/>
          <w:spacing w:val="-5"/>
        </w:rPr>
        <w:t xml:space="preserve"> </w:t>
      </w:r>
      <w:r>
        <w:rPr>
          <w:color w:val="4F9905"/>
        </w:rPr>
        <w:t>`book_id`,</w:t>
      </w:r>
      <w:r>
        <w:rPr>
          <w:color w:val="4F9905"/>
          <w:spacing w:val="-4"/>
        </w:rPr>
        <w:t xml:space="preserve"> </w:t>
      </w:r>
      <w:r>
        <w:rPr>
          <w:color w:val="4F9905"/>
        </w:rPr>
        <w:t>`user_id`</w:t>
      </w:r>
      <w:r>
        <w:rPr>
          <w:color w:val="4F9905"/>
          <w:spacing w:val="-5"/>
        </w:rPr>
        <w:t xml:space="preserve"> </w:t>
      </w:r>
      <w:r>
        <w:rPr>
          <w:color w:val="4F9905"/>
        </w:rPr>
        <w:t>LIMIT</w:t>
      </w:r>
      <w:r>
        <w:rPr>
          <w:color w:val="4F9905"/>
          <w:spacing w:val="-4"/>
        </w:rPr>
        <w:t xml:space="preserve"> </w:t>
      </w:r>
      <w:r>
        <w:rPr>
          <w:color w:val="4F9905"/>
          <w:spacing w:val="-2"/>
        </w:rPr>
        <w:t>1000"</w:t>
      </w:r>
      <w:r>
        <w:rPr>
          <w:spacing w:val="-2"/>
        </w:rPr>
        <w:t>);</w:t>
      </w:r>
    </w:p>
    <w:p w14:paraId="2B09845D" w14:textId="77777777" w:rsidR="00C36271" w:rsidRDefault="00000000">
      <w:pPr>
        <w:pStyle w:val="a3"/>
        <w:ind w:left="1373"/>
      </w:pPr>
      <w:r>
        <w:t>}</w:t>
      </w:r>
      <w:r>
        <w:rPr>
          <w:spacing w:val="-2"/>
        </w:rPr>
        <w:t xml:space="preserve"> </w:t>
      </w:r>
      <w:r>
        <w:rPr>
          <w:color w:val="214987"/>
        </w:rPr>
        <w:t>else</w:t>
      </w:r>
      <w:r>
        <w:rPr>
          <w:color w:val="214987"/>
          <w:spacing w:val="-2"/>
        </w:rPr>
        <w:t xml:space="preserve"> </w:t>
      </w:r>
      <w:r>
        <w:rPr>
          <w:spacing w:val="-10"/>
        </w:rPr>
        <w:t>{</w:t>
      </w:r>
    </w:p>
    <w:p w14:paraId="2727A486" w14:textId="77777777" w:rsidR="00C36271" w:rsidRDefault="00000000">
      <w:pPr>
        <w:pStyle w:val="a3"/>
        <w:ind w:left="1757"/>
      </w:pPr>
      <w:r>
        <w:t>selectPs</w:t>
      </w:r>
      <w:r>
        <w:rPr>
          <w:spacing w:val="-5"/>
        </w:rPr>
        <w:t xml:space="preserve"> </w:t>
      </w:r>
      <w:r>
        <w:t>=</w:t>
      </w:r>
      <w:r>
        <w:rPr>
          <w:spacing w:val="-3"/>
        </w:rPr>
        <w:t xml:space="preserve"> </w:t>
      </w:r>
      <w:r>
        <w:rPr>
          <w:spacing w:val="-2"/>
        </w:rPr>
        <w:t>connection.prepareStatement(</w:t>
      </w:r>
    </w:p>
    <w:p w14:paraId="36DF801F" w14:textId="77777777" w:rsidR="00C36271" w:rsidRDefault="00000000">
      <w:pPr>
        <w:pStyle w:val="a3"/>
        <w:ind w:left="2526"/>
      </w:pPr>
      <w:r>
        <w:rPr>
          <w:color w:val="4F9905"/>
        </w:rPr>
        <w:t>"SELECT</w:t>
      </w:r>
      <w:r>
        <w:rPr>
          <w:color w:val="4F9905"/>
          <w:spacing w:val="-9"/>
        </w:rPr>
        <w:t xml:space="preserve"> </w:t>
      </w:r>
      <w:r>
        <w:rPr>
          <w:color w:val="4F9905"/>
        </w:rPr>
        <w:t>`book_id`,</w:t>
      </w:r>
      <w:r>
        <w:rPr>
          <w:color w:val="4F9905"/>
          <w:spacing w:val="-8"/>
        </w:rPr>
        <w:t xml:space="preserve"> </w:t>
      </w:r>
      <w:r>
        <w:rPr>
          <w:color w:val="4F9905"/>
        </w:rPr>
        <w:t>`user_id`</w:t>
      </w:r>
      <w:r>
        <w:rPr>
          <w:color w:val="4F9905"/>
          <w:spacing w:val="-8"/>
        </w:rPr>
        <w:t xml:space="preserve"> </w:t>
      </w:r>
      <w:r>
        <w:rPr>
          <w:color w:val="4F9905"/>
        </w:rPr>
        <w:t>FROM</w:t>
      </w:r>
      <w:r>
        <w:rPr>
          <w:color w:val="4F9905"/>
          <w:spacing w:val="-8"/>
        </w:rPr>
        <w:t xml:space="preserve"> </w:t>
      </w:r>
      <w:r>
        <w:rPr>
          <w:color w:val="4F9905"/>
        </w:rPr>
        <w:t>`bookshop`.`ratings`</w:t>
      </w:r>
      <w:r>
        <w:rPr>
          <w:color w:val="4F9905"/>
          <w:spacing w:val="-7"/>
        </w:rPr>
        <w:t xml:space="preserve"> </w:t>
      </w:r>
      <w:r>
        <w:rPr>
          <w:color w:val="4F9905"/>
          <w:spacing w:val="-5"/>
        </w:rPr>
        <w:t>"</w:t>
      </w:r>
      <w:r>
        <w:rPr>
          <w:spacing w:val="-5"/>
        </w:rPr>
        <w:t>+</w:t>
      </w:r>
    </w:p>
    <w:p w14:paraId="3742FE21" w14:textId="77777777" w:rsidR="00C36271" w:rsidRDefault="00000000">
      <w:pPr>
        <w:pStyle w:val="a3"/>
        <w:spacing w:line="261" w:lineRule="auto"/>
        <w:ind w:left="2911" w:right="1437"/>
      </w:pPr>
      <w:r>
        <w:rPr>
          <w:color w:val="4F9905"/>
        </w:rPr>
        <w:t>"WHERE</w:t>
      </w:r>
      <w:r>
        <w:rPr>
          <w:color w:val="4F9905"/>
          <w:spacing w:val="-3"/>
        </w:rPr>
        <w:t xml:space="preserve"> </w:t>
      </w:r>
      <w:r>
        <w:rPr>
          <w:color w:val="4F9905"/>
        </w:rPr>
        <w:t>`ten_point`</w:t>
      </w:r>
      <w:r>
        <w:rPr>
          <w:color w:val="4F9905"/>
          <w:spacing w:val="-3"/>
        </w:rPr>
        <w:t xml:space="preserve"> </w:t>
      </w:r>
      <w:r>
        <w:rPr>
          <w:color w:val="4F9905"/>
        </w:rPr>
        <w:t>!=</w:t>
      </w:r>
      <w:r>
        <w:rPr>
          <w:color w:val="4F9905"/>
          <w:spacing w:val="-4"/>
        </w:rPr>
        <w:t xml:space="preserve"> </w:t>
      </w:r>
      <w:r>
        <w:rPr>
          <w:color w:val="4F9905"/>
        </w:rPr>
        <w:t>true</w:t>
      </w:r>
      <w:r>
        <w:rPr>
          <w:color w:val="4F9905"/>
          <w:spacing w:val="-3"/>
        </w:rPr>
        <w:t xml:space="preserve"> </w:t>
      </w:r>
      <w:r>
        <w:rPr>
          <w:color w:val="4F9905"/>
        </w:rPr>
        <w:t>AND</w:t>
      </w:r>
      <w:r>
        <w:rPr>
          <w:color w:val="4F9905"/>
          <w:spacing w:val="-3"/>
        </w:rPr>
        <w:t xml:space="preserve"> </w:t>
      </w:r>
      <w:r>
        <w:rPr>
          <w:color w:val="4F9905"/>
        </w:rPr>
        <w:t>`book_id`</w:t>
      </w:r>
      <w:r>
        <w:rPr>
          <w:color w:val="4F9905"/>
          <w:spacing w:val="-3"/>
        </w:rPr>
        <w:t xml:space="preserve"> </w:t>
      </w:r>
      <w:r>
        <w:rPr>
          <w:color w:val="4F9905"/>
        </w:rPr>
        <w:t>&gt;</w:t>
      </w:r>
      <w:r>
        <w:rPr>
          <w:color w:val="4F9905"/>
          <w:spacing w:val="-3"/>
        </w:rPr>
        <w:t xml:space="preserve"> </w:t>
      </w:r>
      <w:r>
        <w:rPr>
          <w:color w:val="4F9905"/>
        </w:rPr>
        <w:t>?</w:t>
      </w:r>
      <w:r>
        <w:rPr>
          <w:color w:val="4F9905"/>
          <w:spacing w:val="-3"/>
        </w:rPr>
        <w:t xml:space="preserve"> </w:t>
      </w:r>
      <w:r>
        <w:rPr>
          <w:color w:val="4F9905"/>
        </w:rPr>
        <w:t>AND</w:t>
      </w:r>
      <w:r>
        <w:rPr>
          <w:color w:val="4F9905"/>
          <w:spacing w:val="-3"/>
        </w:rPr>
        <w:t xml:space="preserve"> </w:t>
      </w:r>
      <w:r>
        <w:rPr>
          <w:color w:val="4F9905"/>
        </w:rPr>
        <w:t>`user_id`</w:t>
      </w:r>
      <w:r>
        <w:rPr>
          <w:color w:val="4F9905"/>
          <w:spacing w:val="-3"/>
        </w:rPr>
        <w:t xml:space="preserve"> </w:t>
      </w:r>
      <w:r>
        <w:rPr>
          <w:color w:val="4F9905"/>
        </w:rPr>
        <w:t>&gt;</w:t>
      </w:r>
      <w:r>
        <w:rPr>
          <w:color w:val="4F9905"/>
          <w:spacing w:val="-3"/>
        </w:rPr>
        <w:t xml:space="preserve"> </w:t>
      </w:r>
      <w:r>
        <w:rPr>
          <w:color w:val="4F9905"/>
        </w:rPr>
        <w:t>?</w:t>
      </w:r>
      <w:r>
        <w:rPr>
          <w:color w:val="4F9905"/>
          <w:spacing w:val="-3"/>
        </w:rPr>
        <w:t xml:space="preserve"> </w:t>
      </w:r>
      <w:r>
        <w:rPr>
          <w:color w:val="4F9905"/>
        </w:rPr>
        <w:t>"</w:t>
      </w:r>
      <w:r>
        <w:t xml:space="preserve">+ </w:t>
      </w:r>
      <w:r>
        <w:rPr>
          <w:color w:val="4F9905"/>
        </w:rPr>
        <w:t>"ORDER BY `book_id`, `user_id` LIMIT 1000"</w:t>
      </w:r>
      <w:r>
        <w:t>);</w:t>
      </w:r>
    </w:p>
    <w:p w14:paraId="201BFBCD" w14:textId="77777777" w:rsidR="00C36271" w:rsidRDefault="00C36271">
      <w:pPr>
        <w:pStyle w:val="a3"/>
        <w:spacing w:before="11"/>
        <w:rPr>
          <w:sz w:val="13"/>
        </w:rPr>
      </w:pPr>
    </w:p>
    <w:p w14:paraId="6C97A9B5" w14:textId="77777777" w:rsidR="00C36271" w:rsidRDefault="00000000">
      <w:pPr>
        <w:pStyle w:val="a3"/>
        <w:spacing w:before="62" w:line="261" w:lineRule="auto"/>
        <w:ind w:left="1757" w:right="4326"/>
      </w:pPr>
      <w:r>
        <w:t>selectPs.setLong(1,</w:t>
      </w:r>
      <w:r>
        <w:rPr>
          <w:spacing w:val="-26"/>
        </w:rPr>
        <w:t xml:space="preserve"> </w:t>
      </w:r>
      <w:r>
        <w:t>lastID.getBookID()); selectPs.setLong(2,</w:t>
      </w:r>
      <w:r>
        <w:rPr>
          <w:spacing w:val="-19"/>
        </w:rPr>
        <w:t xml:space="preserve"> </w:t>
      </w:r>
      <w:r>
        <w:rPr>
          <w:spacing w:val="-2"/>
        </w:rPr>
        <w:t>lastID.getUserID());</w:t>
      </w:r>
    </w:p>
    <w:p w14:paraId="1156747A" w14:textId="77777777" w:rsidR="00C36271" w:rsidRDefault="00000000">
      <w:pPr>
        <w:spacing w:before="1"/>
        <w:ind w:left="1373"/>
        <w:rPr>
          <w:sz w:val="16"/>
        </w:rPr>
      </w:pPr>
      <w:r>
        <w:rPr>
          <w:sz w:val="16"/>
        </w:rPr>
        <w:t>}</w:t>
      </w:r>
    </w:p>
    <w:p w14:paraId="3CBF1934" w14:textId="77777777" w:rsidR="00C36271" w:rsidRDefault="00C36271">
      <w:pPr>
        <w:pStyle w:val="a3"/>
        <w:spacing w:before="1"/>
        <w:rPr>
          <w:sz w:val="15"/>
        </w:rPr>
      </w:pPr>
    </w:p>
    <w:p w14:paraId="0A36B22A" w14:textId="77777777" w:rsidR="00C36271" w:rsidRDefault="00000000">
      <w:pPr>
        <w:pStyle w:val="a3"/>
        <w:spacing w:before="63" w:line="261" w:lineRule="auto"/>
        <w:ind w:left="1373" w:right="5573"/>
      </w:pPr>
      <w:r>
        <w:t xml:space="preserve">List&lt;Long&gt; idList = </w:t>
      </w:r>
      <w:r>
        <w:rPr>
          <w:color w:val="214987"/>
        </w:rPr>
        <w:t xml:space="preserve">new </w:t>
      </w:r>
      <w:r>
        <w:t>LinkedList&lt;&gt;(); ResultSet</w:t>
      </w:r>
      <w:r>
        <w:rPr>
          <w:spacing w:val="-12"/>
        </w:rPr>
        <w:t xml:space="preserve"> </w:t>
      </w:r>
      <w:r>
        <w:t>res</w:t>
      </w:r>
      <w:r>
        <w:rPr>
          <w:spacing w:val="-11"/>
        </w:rPr>
        <w:t xml:space="preserve"> </w:t>
      </w:r>
      <w:r>
        <w:t>=</w:t>
      </w:r>
      <w:r>
        <w:rPr>
          <w:spacing w:val="-11"/>
        </w:rPr>
        <w:t xml:space="preserve"> </w:t>
      </w:r>
      <w:r>
        <w:t xml:space="preserve">selectPs.executeQuery(); </w:t>
      </w:r>
      <w:r>
        <w:rPr>
          <w:color w:val="214987"/>
        </w:rPr>
        <w:t xml:space="preserve">while </w:t>
      </w:r>
      <w:r>
        <w:t>(res.next()) {</w:t>
      </w:r>
    </w:p>
    <w:p w14:paraId="6F5DB9AA" w14:textId="77777777" w:rsidR="00C36271" w:rsidRDefault="00000000">
      <w:pPr>
        <w:pStyle w:val="a3"/>
        <w:spacing w:before="0"/>
        <w:ind w:left="1757"/>
      </w:pPr>
      <w:r>
        <w:t>updateID</w:t>
      </w:r>
      <w:r>
        <w:rPr>
          <w:spacing w:val="-4"/>
        </w:rPr>
        <w:t xml:space="preserve"> </w:t>
      </w:r>
      <w:r>
        <w:t>=</w:t>
      </w:r>
      <w:r>
        <w:rPr>
          <w:spacing w:val="-3"/>
        </w:rPr>
        <w:t xml:space="preserve"> </w:t>
      </w:r>
      <w:r>
        <w:rPr>
          <w:color w:val="214987"/>
        </w:rPr>
        <w:t>new</w:t>
      </w:r>
      <w:r>
        <w:rPr>
          <w:color w:val="214987"/>
          <w:spacing w:val="-3"/>
        </w:rPr>
        <w:t xml:space="preserve"> </w:t>
      </w:r>
      <w:r>
        <w:rPr>
          <w:spacing w:val="-2"/>
        </w:rPr>
        <w:t>UpdateID(</w:t>
      </w:r>
    </w:p>
    <w:p w14:paraId="79A8A8BD" w14:textId="77777777" w:rsidR="00C36271" w:rsidRDefault="00000000">
      <w:pPr>
        <w:pStyle w:val="a3"/>
        <w:spacing w:line="261" w:lineRule="auto"/>
        <w:ind w:left="2526" w:right="4326"/>
      </w:pPr>
      <w:r>
        <w:rPr>
          <w:spacing w:val="-2"/>
        </w:rPr>
        <w:t>res.getLong(</w:t>
      </w:r>
      <w:r>
        <w:rPr>
          <w:color w:val="4F9905"/>
          <w:spacing w:val="-2"/>
        </w:rPr>
        <w:t>"book_id"</w:t>
      </w:r>
      <w:r>
        <w:rPr>
          <w:spacing w:val="-2"/>
        </w:rPr>
        <w:t>), res.getLong(</w:t>
      </w:r>
      <w:r>
        <w:rPr>
          <w:color w:val="4F9905"/>
          <w:spacing w:val="-2"/>
        </w:rPr>
        <w:t>"user_id"</w:t>
      </w:r>
      <w:r>
        <w:rPr>
          <w:spacing w:val="-2"/>
        </w:rPr>
        <w:t>)</w:t>
      </w:r>
    </w:p>
    <w:p w14:paraId="565E4FC6" w14:textId="77777777" w:rsidR="00C36271" w:rsidRDefault="00000000">
      <w:pPr>
        <w:spacing w:before="1"/>
        <w:ind w:left="1757"/>
        <w:rPr>
          <w:sz w:val="16"/>
        </w:rPr>
      </w:pPr>
      <w:r>
        <w:rPr>
          <w:spacing w:val="-5"/>
          <w:sz w:val="16"/>
        </w:rPr>
        <w:t>);</w:t>
      </w:r>
    </w:p>
    <w:p w14:paraId="7B27352B" w14:textId="77777777" w:rsidR="00C36271" w:rsidRDefault="00000000">
      <w:pPr>
        <w:pStyle w:val="a3"/>
        <w:spacing w:line="261" w:lineRule="auto"/>
        <w:ind w:left="1757" w:right="4326"/>
      </w:pPr>
      <w:r>
        <w:rPr>
          <w:spacing w:val="-2"/>
        </w:rPr>
        <w:t>idList.add(updateID.getBookID()); idList.add(updateID.getUserID());</w:t>
      </w:r>
    </w:p>
    <w:p w14:paraId="2A2FB573" w14:textId="77777777" w:rsidR="00C36271" w:rsidRDefault="00000000">
      <w:pPr>
        <w:ind w:left="1373"/>
        <w:rPr>
          <w:sz w:val="16"/>
        </w:rPr>
      </w:pPr>
      <w:r>
        <w:rPr>
          <w:sz w:val="16"/>
        </w:rPr>
        <w:t>}</w:t>
      </w:r>
    </w:p>
    <w:p w14:paraId="0350B5F4" w14:textId="77777777" w:rsidR="00C36271" w:rsidRDefault="00C36271">
      <w:pPr>
        <w:pStyle w:val="a3"/>
        <w:spacing w:before="1"/>
        <w:rPr>
          <w:sz w:val="15"/>
        </w:rPr>
      </w:pPr>
    </w:p>
    <w:p w14:paraId="4A60F575" w14:textId="77777777" w:rsidR="00C36271" w:rsidRDefault="00000000">
      <w:pPr>
        <w:pStyle w:val="a3"/>
        <w:spacing w:before="63"/>
        <w:ind w:left="1373"/>
      </w:pPr>
      <w:r>
        <w:rPr>
          <w:color w:val="214987"/>
        </w:rPr>
        <w:t>if</w:t>
      </w:r>
      <w:r>
        <w:rPr>
          <w:color w:val="214987"/>
          <w:spacing w:val="-10"/>
        </w:rPr>
        <w:t xml:space="preserve"> </w:t>
      </w:r>
      <w:r>
        <w:t>(idList.isEmpty())</w:t>
      </w:r>
      <w:r>
        <w:rPr>
          <w:spacing w:val="-10"/>
        </w:rPr>
        <w:t xml:space="preserve"> {</w:t>
      </w:r>
    </w:p>
    <w:p w14:paraId="04B55C9B" w14:textId="77777777" w:rsidR="00C36271" w:rsidRDefault="00000000">
      <w:pPr>
        <w:pStyle w:val="a3"/>
        <w:spacing w:line="261" w:lineRule="auto"/>
        <w:ind w:left="1757" w:right="4936"/>
      </w:pPr>
      <w:r>
        <w:t>System.out.println(</w:t>
      </w:r>
      <w:r>
        <w:rPr>
          <w:color w:val="4F9905"/>
        </w:rPr>
        <w:t>"no</w:t>
      </w:r>
      <w:r>
        <w:rPr>
          <w:color w:val="4F9905"/>
          <w:spacing w:val="-12"/>
        </w:rPr>
        <w:t xml:space="preserve"> </w:t>
      </w:r>
      <w:r>
        <w:rPr>
          <w:color w:val="4F9905"/>
        </w:rPr>
        <w:t>data</w:t>
      </w:r>
      <w:r>
        <w:rPr>
          <w:color w:val="4F9905"/>
          <w:spacing w:val="-11"/>
        </w:rPr>
        <w:t xml:space="preserve"> </w:t>
      </w:r>
      <w:r>
        <w:rPr>
          <w:color w:val="4F9905"/>
        </w:rPr>
        <w:t>should</w:t>
      </w:r>
      <w:r>
        <w:rPr>
          <w:color w:val="4F9905"/>
          <w:spacing w:val="-11"/>
        </w:rPr>
        <w:t xml:space="preserve"> </w:t>
      </w:r>
      <w:r>
        <w:rPr>
          <w:color w:val="4F9905"/>
        </w:rPr>
        <w:t>update"</w:t>
      </w:r>
      <w:r>
        <w:t xml:space="preserve">); </w:t>
      </w:r>
      <w:r>
        <w:rPr>
          <w:color w:val="214987"/>
        </w:rPr>
        <w:t>return null</w:t>
      </w:r>
      <w:r>
        <w:t>;</w:t>
      </w:r>
    </w:p>
    <w:p w14:paraId="3CAE5B49" w14:textId="77777777" w:rsidR="00C36271" w:rsidRDefault="00C36271">
      <w:pPr>
        <w:spacing w:line="261" w:lineRule="auto"/>
        <w:sectPr w:rsidR="00C36271">
          <w:pgSz w:w="12240" w:h="15840"/>
          <w:pgMar w:top="1080" w:right="0" w:bottom="980" w:left="1220" w:header="599" w:footer="792" w:gutter="0"/>
          <w:cols w:space="720"/>
        </w:sectPr>
      </w:pPr>
    </w:p>
    <w:p w14:paraId="07F0C31C" w14:textId="77777777" w:rsidR="00C36271" w:rsidRDefault="00C36271">
      <w:pPr>
        <w:pStyle w:val="a3"/>
        <w:spacing w:before="13"/>
        <w:rPr>
          <w:sz w:val="20"/>
        </w:rPr>
      </w:pPr>
    </w:p>
    <w:p w14:paraId="3A79B681" w14:textId="77777777" w:rsidR="00C36271" w:rsidRDefault="00000000">
      <w:pPr>
        <w:pStyle w:val="a3"/>
        <w:spacing w:before="0"/>
        <w:ind w:left="148"/>
        <w:rPr>
          <w:sz w:val="20"/>
        </w:rPr>
      </w:pPr>
      <w:r>
        <w:rPr>
          <w:sz w:val="20"/>
        </w:rPr>
      </w:r>
      <w:r>
        <w:rPr>
          <w:sz w:val="20"/>
        </w:rPr>
        <w:pict w14:anchorId="2D75E2BB">
          <v:group id="docshapegroup751" o:spid="_x0000_s3157" style="width:474.8pt;height:419.45pt;mso-position-horizontal-relative:char;mso-position-vertical-relative:line" coordsize="9496,8389">
            <v:shape id="docshape752" o:spid="_x0000_s3159" style="position:absolute;width:9496;height:8389" coordsize="9496,8389" o:spt="100" adj="0,,0" path="m4,287l4,t,574l4,287t,574l4,574t,574l4,861t,574l4,1148t,574l4,1435t,573l4,1722t,573l4,2008t,574l4,2295t,574l4,2582t,574l4,2869t,574l4,3156t,574l4,3443t,574l4,3730t,574l4,4017t,574l4,4304t,574l4,4591t,574l4,4878t,574l4,5165t,573l4,5452t,573l4,5738t,574l4,6025t,574l4,6312t,574l4,6599t,574l4,6886t,574l4,7173t,574l4,7460t,574l4,7747t,574l4,8034t,355l4,8321m,8385r68,m9492,287l9492,t,574l9492,287t,574l9492,574t,574l9492,861t,574l9492,1148t,574l9492,1435t,573l9492,1722t,573l9492,2008t,574l9492,2295t,574l9492,2582t,574l9492,2869t,574l9492,3156t,574l9492,3443t,574l9492,3730t,574l9492,4017t,574l9492,4304t,574l9492,4591t,574l9492,4878t,574l9492,5165t,573l9492,5452t,573l9492,5738t,574l9492,6025t,574l9492,6312t,574l9492,6599t,574l9492,6886t,574l9492,7173t,574l9492,7460t,574l9492,7747t,574l9492,8034m68,8385r9360,m9428,8385r68,m9492,8389r,-68e" filled="f" strokeweight=".14042mm">
              <v:stroke joinstyle="round"/>
              <v:formulas/>
              <v:path arrowok="t" o:connecttype="segments"/>
            </v:shape>
            <v:shape id="docshape753" o:spid="_x0000_s3158" type="#_x0000_t202" style="position:absolute;left:7;width:9480;height:8381" filled="f" stroked="f">
              <v:textbox inset="0,0,0,0">
                <w:txbxContent>
                  <w:p w14:paraId="1B6937C0" w14:textId="77777777" w:rsidR="00C36271" w:rsidRDefault="00000000">
                    <w:pPr>
                      <w:spacing w:before="13"/>
                      <w:ind w:left="1213"/>
                      <w:rPr>
                        <w:sz w:val="16"/>
                      </w:rPr>
                    </w:pPr>
                    <w:r>
                      <w:rPr>
                        <w:sz w:val="16"/>
                      </w:rPr>
                      <w:t>}</w:t>
                    </w:r>
                  </w:p>
                  <w:p w14:paraId="2E8C86A9" w14:textId="77777777" w:rsidR="00C36271" w:rsidRDefault="00C36271">
                    <w:pPr>
                      <w:spacing w:before="15"/>
                      <w:rPr>
                        <w:sz w:val="18"/>
                      </w:rPr>
                    </w:pPr>
                  </w:p>
                  <w:p w14:paraId="6016C6ED" w14:textId="77777777" w:rsidR="00C36271" w:rsidRDefault="00000000">
                    <w:pPr>
                      <w:spacing w:line="261" w:lineRule="auto"/>
                      <w:ind w:left="1982" w:right="735" w:hanging="769"/>
                      <w:rPr>
                        <w:sz w:val="16"/>
                      </w:rPr>
                    </w:pPr>
                    <w:r>
                      <w:rPr>
                        <w:sz w:val="16"/>
                      </w:rPr>
                      <w:t>String</w:t>
                    </w:r>
                    <w:r>
                      <w:rPr>
                        <w:spacing w:val="-5"/>
                        <w:sz w:val="16"/>
                      </w:rPr>
                      <w:t xml:space="preserve"> </w:t>
                    </w:r>
                    <w:r>
                      <w:rPr>
                        <w:sz w:val="16"/>
                      </w:rPr>
                      <w:t>updateSQL</w:t>
                    </w:r>
                    <w:r>
                      <w:rPr>
                        <w:spacing w:val="-4"/>
                        <w:sz w:val="16"/>
                      </w:rPr>
                      <w:t xml:space="preserve"> </w:t>
                    </w:r>
                    <w:r>
                      <w:rPr>
                        <w:sz w:val="16"/>
                      </w:rPr>
                      <w:t>=</w:t>
                    </w:r>
                    <w:r>
                      <w:rPr>
                        <w:spacing w:val="-4"/>
                        <w:sz w:val="16"/>
                      </w:rPr>
                      <w:t xml:space="preserve"> </w:t>
                    </w:r>
                    <w:r>
                      <w:rPr>
                        <w:color w:val="4F9905"/>
                        <w:sz w:val="16"/>
                      </w:rPr>
                      <w:t>"UPDATE</w:t>
                    </w:r>
                    <w:r>
                      <w:rPr>
                        <w:color w:val="4F9905"/>
                        <w:spacing w:val="-4"/>
                        <w:sz w:val="16"/>
                      </w:rPr>
                      <w:t xml:space="preserve"> </w:t>
                    </w:r>
                    <w:r>
                      <w:rPr>
                        <w:color w:val="4F9905"/>
                        <w:sz w:val="16"/>
                      </w:rPr>
                      <w:t>`bookshop`.`ratings`</w:t>
                    </w:r>
                    <w:r>
                      <w:rPr>
                        <w:color w:val="4F9905"/>
                        <w:spacing w:val="-4"/>
                        <w:sz w:val="16"/>
                      </w:rPr>
                      <w:t xml:space="preserve"> </w:t>
                    </w:r>
                    <w:r>
                      <w:rPr>
                        <w:color w:val="4F9905"/>
                        <w:sz w:val="16"/>
                      </w:rPr>
                      <w:t>SET</w:t>
                    </w:r>
                    <w:r>
                      <w:rPr>
                        <w:color w:val="4F9905"/>
                        <w:spacing w:val="-4"/>
                        <w:sz w:val="16"/>
                      </w:rPr>
                      <w:t xml:space="preserve"> </w:t>
                    </w:r>
                    <w:r>
                      <w:rPr>
                        <w:color w:val="4F9905"/>
                        <w:sz w:val="16"/>
                      </w:rPr>
                      <w:t>`ten_point`</w:t>
                    </w:r>
                    <w:r>
                      <w:rPr>
                        <w:color w:val="4F9905"/>
                        <w:spacing w:val="-4"/>
                        <w:sz w:val="16"/>
                      </w:rPr>
                      <w:t xml:space="preserve"> </w:t>
                    </w:r>
                    <w:r>
                      <w:rPr>
                        <w:color w:val="4F9905"/>
                        <w:sz w:val="16"/>
                      </w:rPr>
                      <w:t>=</w:t>
                    </w:r>
                    <w:r>
                      <w:rPr>
                        <w:color w:val="4F9905"/>
                        <w:spacing w:val="-4"/>
                        <w:sz w:val="16"/>
                      </w:rPr>
                      <w:t xml:space="preserve"> </w:t>
                    </w:r>
                    <w:r>
                      <w:rPr>
                        <w:color w:val="4F9905"/>
                        <w:sz w:val="16"/>
                      </w:rPr>
                      <w:t>true,</w:t>
                    </w:r>
                    <w:r>
                      <w:rPr>
                        <w:color w:val="4F9905"/>
                        <w:spacing w:val="-4"/>
                        <w:sz w:val="16"/>
                      </w:rPr>
                      <w:t xml:space="preserve"> </w:t>
                    </w:r>
                    <w:r>
                      <w:rPr>
                        <w:color w:val="4F9905"/>
                        <w:sz w:val="16"/>
                      </w:rPr>
                      <w:t>"</w:t>
                    </w:r>
                    <w:r>
                      <w:rPr>
                        <w:sz w:val="16"/>
                      </w:rPr>
                      <w:t xml:space="preserve">+ </w:t>
                    </w:r>
                    <w:r>
                      <w:rPr>
                        <w:color w:val="4F9905"/>
                        <w:sz w:val="16"/>
                      </w:rPr>
                      <w:t xml:space="preserve">"`score` = `score` * 2 WHERE (`book_id`, `user_id`) IN (" </w:t>
                    </w:r>
                    <w:r>
                      <w:rPr>
                        <w:sz w:val="16"/>
                      </w:rPr>
                      <w:t xml:space="preserve">+ placeHolder(idList.size() / 2) + </w:t>
                    </w:r>
                    <w:r>
                      <w:rPr>
                        <w:color w:val="4F9905"/>
                        <w:sz w:val="16"/>
                      </w:rPr>
                      <w:t>")"</w:t>
                    </w:r>
                    <w:r>
                      <w:rPr>
                        <w:sz w:val="16"/>
                      </w:rPr>
                      <w:t>;</w:t>
                    </w:r>
                  </w:p>
                  <w:p w14:paraId="64DA6184" w14:textId="77777777" w:rsidR="00C36271" w:rsidRDefault="00000000">
                    <w:pPr>
                      <w:spacing w:line="261" w:lineRule="auto"/>
                      <w:ind w:left="1213" w:right="1695"/>
                      <w:rPr>
                        <w:sz w:val="16"/>
                      </w:rPr>
                    </w:pPr>
                    <w:r>
                      <w:rPr>
                        <w:sz w:val="16"/>
                      </w:rPr>
                      <w:t>PreparedStatement</w:t>
                    </w:r>
                    <w:r>
                      <w:rPr>
                        <w:spacing w:val="-12"/>
                        <w:sz w:val="16"/>
                      </w:rPr>
                      <w:t xml:space="preserve"> </w:t>
                    </w:r>
                    <w:r>
                      <w:rPr>
                        <w:sz w:val="16"/>
                      </w:rPr>
                      <w:t>updatePs</w:t>
                    </w:r>
                    <w:r>
                      <w:rPr>
                        <w:spacing w:val="-11"/>
                        <w:sz w:val="16"/>
                      </w:rPr>
                      <w:t xml:space="preserve"> </w:t>
                    </w:r>
                    <w:r>
                      <w:rPr>
                        <w:sz w:val="16"/>
                      </w:rPr>
                      <w:t>=</w:t>
                    </w:r>
                    <w:r>
                      <w:rPr>
                        <w:spacing w:val="-11"/>
                        <w:sz w:val="16"/>
                      </w:rPr>
                      <w:t xml:space="preserve"> </w:t>
                    </w:r>
                    <w:r>
                      <w:rPr>
                        <w:sz w:val="16"/>
                      </w:rPr>
                      <w:t xml:space="preserve">connection.prepareStatement(updateSQL); </w:t>
                    </w:r>
                    <w:r>
                      <w:rPr>
                        <w:color w:val="214987"/>
                        <w:sz w:val="16"/>
                      </w:rPr>
                      <w:t xml:space="preserve">for </w:t>
                    </w:r>
                    <w:r>
                      <w:rPr>
                        <w:sz w:val="16"/>
                      </w:rPr>
                      <w:t>(</w:t>
                    </w:r>
                    <w:r>
                      <w:rPr>
                        <w:color w:val="214987"/>
                        <w:sz w:val="16"/>
                      </w:rPr>
                      <w:t xml:space="preserve">int </w:t>
                    </w:r>
                    <w:r>
                      <w:rPr>
                        <w:sz w:val="16"/>
                      </w:rPr>
                      <w:t>i = 0; i &lt; idList.size(); i++) {</w:t>
                    </w:r>
                  </w:p>
                  <w:p w14:paraId="28DBE29D" w14:textId="77777777" w:rsidR="00C36271" w:rsidRDefault="00000000">
                    <w:pPr>
                      <w:spacing w:before="1"/>
                      <w:ind w:left="1597"/>
                      <w:rPr>
                        <w:sz w:val="16"/>
                      </w:rPr>
                    </w:pPr>
                    <w:r>
                      <w:rPr>
                        <w:sz w:val="16"/>
                      </w:rPr>
                      <w:t>updatePs.setLong(i</w:t>
                    </w:r>
                    <w:r>
                      <w:rPr>
                        <w:spacing w:val="-7"/>
                        <w:sz w:val="16"/>
                      </w:rPr>
                      <w:t xml:space="preserve"> </w:t>
                    </w:r>
                    <w:r>
                      <w:rPr>
                        <w:sz w:val="16"/>
                      </w:rPr>
                      <w:t>+</w:t>
                    </w:r>
                    <w:r>
                      <w:rPr>
                        <w:spacing w:val="-7"/>
                        <w:sz w:val="16"/>
                      </w:rPr>
                      <w:t xml:space="preserve"> </w:t>
                    </w:r>
                    <w:r>
                      <w:rPr>
                        <w:sz w:val="16"/>
                      </w:rPr>
                      <w:t>1,</w:t>
                    </w:r>
                    <w:r>
                      <w:rPr>
                        <w:spacing w:val="-6"/>
                        <w:sz w:val="16"/>
                      </w:rPr>
                      <w:t xml:space="preserve"> </w:t>
                    </w:r>
                    <w:r>
                      <w:rPr>
                        <w:spacing w:val="-2"/>
                        <w:sz w:val="16"/>
                      </w:rPr>
                      <w:t>idList.get(i));</w:t>
                    </w:r>
                  </w:p>
                  <w:p w14:paraId="16917CD3" w14:textId="77777777" w:rsidR="00C36271" w:rsidRDefault="00000000">
                    <w:pPr>
                      <w:spacing w:before="24"/>
                      <w:ind w:left="1213"/>
                      <w:rPr>
                        <w:sz w:val="16"/>
                      </w:rPr>
                    </w:pPr>
                    <w:r>
                      <w:rPr>
                        <w:sz w:val="16"/>
                      </w:rPr>
                      <w:t>}</w:t>
                    </w:r>
                  </w:p>
                  <w:p w14:paraId="666E71AF" w14:textId="77777777" w:rsidR="00C36271" w:rsidRDefault="00000000">
                    <w:pPr>
                      <w:spacing w:before="24" w:line="261" w:lineRule="auto"/>
                      <w:ind w:left="1213" w:right="3363"/>
                      <w:rPr>
                        <w:sz w:val="16"/>
                      </w:rPr>
                    </w:pPr>
                    <w:r>
                      <w:rPr>
                        <w:color w:val="214987"/>
                        <w:sz w:val="16"/>
                      </w:rPr>
                      <w:t xml:space="preserve">int </w:t>
                    </w:r>
                    <w:r>
                      <w:rPr>
                        <w:sz w:val="16"/>
                      </w:rPr>
                      <w:t>count = updatePs.executeUpdate(); System.out.println(</w:t>
                    </w:r>
                    <w:r>
                      <w:rPr>
                        <w:color w:val="4F9905"/>
                        <w:sz w:val="16"/>
                      </w:rPr>
                      <w:t>"update</w:t>
                    </w:r>
                    <w:r>
                      <w:rPr>
                        <w:color w:val="4F9905"/>
                        <w:spacing w:val="-6"/>
                        <w:sz w:val="16"/>
                      </w:rPr>
                      <w:t xml:space="preserve"> </w:t>
                    </w:r>
                    <w:r>
                      <w:rPr>
                        <w:color w:val="4F9905"/>
                        <w:sz w:val="16"/>
                      </w:rPr>
                      <w:t>"</w:t>
                    </w:r>
                    <w:r>
                      <w:rPr>
                        <w:color w:val="4F9905"/>
                        <w:spacing w:val="-6"/>
                        <w:sz w:val="16"/>
                      </w:rPr>
                      <w:t xml:space="preserve"> </w:t>
                    </w:r>
                    <w:r>
                      <w:rPr>
                        <w:sz w:val="16"/>
                      </w:rPr>
                      <w:t>+</w:t>
                    </w:r>
                    <w:r>
                      <w:rPr>
                        <w:spacing w:val="-6"/>
                        <w:sz w:val="16"/>
                      </w:rPr>
                      <w:t xml:space="preserve"> </w:t>
                    </w:r>
                    <w:r>
                      <w:rPr>
                        <w:sz w:val="16"/>
                      </w:rPr>
                      <w:t>count</w:t>
                    </w:r>
                    <w:r>
                      <w:rPr>
                        <w:spacing w:val="-6"/>
                        <w:sz w:val="16"/>
                      </w:rPr>
                      <w:t xml:space="preserve"> </w:t>
                    </w:r>
                    <w:r>
                      <w:rPr>
                        <w:sz w:val="16"/>
                      </w:rPr>
                      <w:t>+</w:t>
                    </w:r>
                    <w:r>
                      <w:rPr>
                        <w:spacing w:val="-6"/>
                        <w:sz w:val="16"/>
                      </w:rPr>
                      <w:t xml:space="preserve"> </w:t>
                    </w:r>
                    <w:r>
                      <w:rPr>
                        <w:color w:val="4F9905"/>
                        <w:sz w:val="16"/>
                      </w:rPr>
                      <w:t>"</w:t>
                    </w:r>
                    <w:r>
                      <w:rPr>
                        <w:color w:val="4F9905"/>
                        <w:spacing w:val="-6"/>
                        <w:sz w:val="16"/>
                      </w:rPr>
                      <w:t xml:space="preserve"> </w:t>
                    </w:r>
                    <w:r>
                      <w:rPr>
                        <w:color w:val="4F9905"/>
                        <w:sz w:val="16"/>
                      </w:rPr>
                      <w:t>data"</w:t>
                    </w:r>
                    <w:r>
                      <w:rPr>
                        <w:sz w:val="16"/>
                      </w:rPr>
                      <w:t>);</w:t>
                    </w:r>
                  </w:p>
                  <w:p w14:paraId="360C27E8" w14:textId="77777777" w:rsidR="00C36271" w:rsidRDefault="00C36271">
                    <w:pPr>
                      <w:spacing w:before="7"/>
                      <w:rPr>
                        <w:sz w:val="17"/>
                      </w:rPr>
                    </w:pPr>
                  </w:p>
                  <w:p w14:paraId="0B63C740" w14:textId="77777777" w:rsidR="00C36271" w:rsidRDefault="00000000">
                    <w:pPr>
                      <w:spacing w:before="1"/>
                      <w:ind w:left="1213"/>
                      <w:rPr>
                        <w:sz w:val="16"/>
                      </w:rPr>
                    </w:pPr>
                    <w:r>
                      <w:rPr>
                        <w:color w:val="214987"/>
                        <w:sz w:val="16"/>
                      </w:rPr>
                      <w:t>return</w:t>
                    </w:r>
                    <w:r>
                      <w:rPr>
                        <w:color w:val="214987"/>
                        <w:spacing w:val="-6"/>
                        <w:sz w:val="16"/>
                      </w:rPr>
                      <w:t xml:space="preserve"> </w:t>
                    </w:r>
                    <w:r>
                      <w:rPr>
                        <w:spacing w:val="-2"/>
                        <w:sz w:val="16"/>
                      </w:rPr>
                      <w:t>updateID;</w:t>
                    </w:r>
                  </w:p>
                  <w:p w14:paraId="0DDF9F2C" w14:textId="77777777" w:rsidR="00C36271" w:rsidRDefault="00000000">
                    <w:pPr>
                      <w:spacing w:before="23" w:line="261" w:lineRule="auto"/>
                      <w:ind w:left="1213" w:right="5827" w:hanging="385"/>
                      <w:rPr>
                        <w:sz w:val="16"/>
                      </w:rPr>
                    </w:pPr>
                    <w:r>
                      <w:rPr>
                        <w:sz w:val="16"/>
                      </w:rPr>
                      <w:t>}</w:t>
                    </w:r>
                    <w:r>
                      <w:rPr>
                        <w:spacing w:val="-9"/>
                        <w:sz w:val="16"/>
                      </w:rPr>
                      <w:t xml:space="preserve"> </w:t>
                    </w:r>
                    <w:r>
                      <w:rPr>
                        <w:color w:val="214987"/>
                        <w:sz w:val="16"/>
                      </w:rPr>
                      <w:t>catch</w:t>
                    </w:r>
                    <w:r>
                      <w:rPr>
                        <w:color w:val="214987"/>
                        <w:spacing w:val="-9"/>
                        <w:sz w:val="16"/>
                      </w:rPr>
                      <w:t xml:space="preserve"> </w:t>
                    </w:r>
                    <w:r>
                      <w:rPr>
                        <w:sz w:val="16"/>
                      </w:rPr>
                      <w:t>(SQLException</w:t>
                    </w:r>
                    <w:r>
                      <w:rPr>
                        <w:spacing w:val="-10"/>
                        <w:sz w:val="16"/>
                      </w:rPr>
                      <w:t xml:space="preserve"> </w:t>
                    </w:r>
                    <w:r>
                      <w:rPr>
                        <w:sz w:val="16"/>
                      </w:rPr>
                      <w:t>e)</w:t>
                    </w:r>
                    <w:r>
                      <w:rPr>
                        <w:spacing w:val="-9"/>
                        <w:sz w:val="16"/>
                      </w:rPr>
                      <w:t xml:space="preserve"> </w:t>
                    </w:r>
                    <w:r>
                      <w:rPr>
                        <w:sz w:val="16"/>
                      </w:rPr>
                      <w:t xml:space="preserve">{ </w:t>
                    </w:r>
                    <w:r>
                      <w:rPr>
                        <w:spacing w:val="-2"/>
                        <w:sz w:val="16"/>
                      </w:rPr>
                      <w:t>e.printStackTrace();</w:t>
                    </w:r>
                  </w:p>
                  <w:p w14:paraId="56EA01F2" w14:textId="77777777" w:rsidR="00C36271" w:rsidRDefault="00000000">
                    <w:pPr>
                      <w:spacing w:before="1"/>
                      <w:ind w:left="828"/>
                      <w:rPr>
                        <w:sz w:val="16"/>
                      </w:rPr>
                    </w:pPr>
                    <w:r>
                      <w:rPr>
                        <w:sz w:val="16"/>
                      </w:rPr>
                      <w:t>}</w:t>
                    </w:r>
                  </w:p>
                  <w:p w14:paraId="6A598C22" w14:textId="77777777" w:rsidR="00C36271" w:rsidRDefault="00C36271">
                    <w:pPr>
                      <w:spacing w:before="14"/>
                      <w:rPr>
                        <w:sz w:val="18"/>
                      </w:rPr>
                    </w:pPr>
                  </w:p>
                  <w:p w14:paraId="0861F1C9" w14:textId="77777777" w:rsidR="00C36271" w:rsidRDefault="00000000">
                    <w:pPr>
                      <w:spacing w:before="1"/>
                      <w:ind w:left="828"/>
                      <w:rPr>
                        <w:sz w:val="16"/>
                      </w:rPr>
                    </w:pPr>
                    <w:r>
                      <w:rPr>
                        <w:color w:val="214987"/>
                        <w:sz w:val="16"/>
                      </w:rPr>
                      <w:t>return</w:t>
                    </w:r>
                    <w:r>
                      <w:rPr>
                        <w:color w:val="214987"/>
                        <w:spacing w:val="-5"/>
                        <w:sz w:val="16"/>
                      </w:rPr>
                      <w:t xml:space="preserve"> </w:t>
                    </w:r>
                    <w:r>
                      <w:rPr>
                        <w:color w:val="214987"/>
                        <w:spacing w:val="-2"/>
                        <w:sz w:val="16"/>
                      </w:rPr>
                      <w:t>null</w:t>
                    </w:r>
                    <w:r>
                      <w:rPr>
                        <w:spacing w:val="-2"/>
                        <w:sz w:val="16"/>
                      </w:rPr>
                      <w:t>;</w:t>
                    </w:r>
                  </w:p>
                  <w:p w14:paraId="3085620B" w14:textId="77777777" w:rsidR="00C36271" w:rsidRDefault="00000000">
                    <w:pPr>
                      <w:spacing w:before="23"/>
                      <w:ind w:left="444"/>
                      <w:rPr>
                        <w:sz w:val="16"/>
                      </w:rPr>
                    </w:pPr>
                    <w:r>
                      <w:rPr>
                        <w:sz w:val="16"/>
                      </w:rPr>
                      <w:t>}</w:t>
                    </w:r>
                  </w:p>
                  <w:p w14:paraId="080F186A" w14:textId="77777777" w:rsidR="00C36271" w:rsidRDefault="00C36271">
                    <w:pPr>
                      <w:spacing w:before="15"/>
                      <w:rPr>
                        <w:sz w:val="18"/>
                      </w:rPr>
                    </w:pPr>
                  </w:p>
                  <w:p w14:paraId="46285ADF" w14:textId="77777777" w:rsidR="00C36271" w:rsidRDefault="00000000">
                    <w:pPr>
                      <w:spacing w:line="261" w:lineRule="auto"/>
                      <w:ind w:left="828" w:right="4865" w:hanging="385"/>
                      <w:rPr>
                        <w:sz w:val="16"/>
                      </w:rPr>
                    </w:pPr>
                    <w:r>
                      <w:rPr>
                        <w:color w:val="214987"/>
                        <w:sz w:val="16"/>
                      </w:rPr>
                      <w:t xml:space="preserve">public static </w:t>
                    </w:r>
                    <w:r>
                      <w:rPr>
                        <w:sz w:val="16"/>
                      </w:rPr>
                      <w:t>String placeHolder(</w:t>
                    </w:r>
                    <w:r>
                      <w:rPr>
                        <w:color w:val="214987"/>
                        <w:sz w:val="16"/>
                      </w:rPr>
                      <w:t xml:space="preserve">int </w:t>
                    </w:r>
                    <w:r>
                      <w:rPr>
                        <w:sz w:val="16"/>
                      </w:rPr>
                      <w:t>n) { StringBuilder</w:t>
                    </w:r>
                    <w:r>
                      <w:rPr>
                        <w:spacing w:val="-9"/>
                        <w:sz w:val="16"/>
                      </w:rPr>
                      <w:t xml:space="preserve"> </w:t>
                    </w:r>
                    <w:r>
                      <w:rPr>
                        <w:sz w:val="16"/>
                      </w:rPr>
                      <w:t>sb</w:t>
                    </w:r>
                    <w:r>
                      <w:rPr>
                        <w:spacing w:val="-8"/>
                        <w:sz w:val="16"/>
                      </w:rPr>
                      <w:t xml:space="preserve"> </w:t>
                    </w:r>
                    <w:r>
                      <w:rPr>
                        <w:sz w:val="16"/>
                      </w:rPr>
                      <w:t>=</w:t>
                    </w:r>
                    <w:r>
                      <w:rPr>
                        <w:spacing w:val="-8"/>
                        <w:sz w:val="16"/>
                      </w:rPr>
                      <w:t xml:space="preserve"> </w:t>
                    </w:r>
                    <w:r>
                      <w:rPr>
                        <w:color w:val="214987"/>
                        <w:sz w:val="16"/>
                      </w:rPr>
                      <w:t>new</w:t>
                    </w:r>
                    <w:r>
                      <w:rPr>
                        <w:color w:val="214987"/>
                        <w:spacing w:val="-8"/>
                        <w:sz w:val="16"/>
                      </w:rPr>
                      <w:t xml:space="preserve"> </w:t>
                    </w:r>
                    <w:r>
                      <w:rPr>
                        <w:sz w:val="16"/>
                      </w:rPr>
                      <w:t xml:space="preserve">StringBuilder(); </w:t>
                    </w:r>
                    <w:r>
                      <w:rPr>
                        <w:color w:val="214987"/>
                        <w:sz w:val="16"/>
                      </w:rPr>
                      <w:t xml:space="preserve">for </w:t>
                    </w:r>
                    <w:r>
                      <w:rPr>
                        <w:sz w:val="16"/>
                      </w:rPr>
                      <w:t>(</w:t>
                    </w:r>
                    <w:r>
                      <w:rPr>
                        <w:color w:val="214987"/>
                        <w:sz w:val="16"/>
                      </w:rPr>
                      <w:t xml:space="preserve">int </w:t>
                    </w:r>
                    <w:r>
                      <w:rPr>
                        <w:sz w:val="16"/>
                      </w:rPr>
                      <w:t>i = 0; i &lt; n ; i++) {</w:t>
                    </w:r>
                  </w:p>
                  <w:p w14:paraId="1532F7FA" w14:textId="77777777" w:rsidR="00C36271" w:rsidRDefault="00000000">
                    <w:pPr>
                      <w:spacing w:before="1"/>
                      <w:ind w:left="1213"/>
                      <w:rPr>
                        <w:sz w:val="16"/>
                      </w:rPr>
                    </w:pPr>
                    <w:r>
                      <w:rPr>
                        <w:sz w:val="16"/>
                      </w:rPr>
                      <w:t>sb.append(i</w:t>
                    </w:r>
                    <w:r>
                      <w:rPr>
                        <w:spacing w:val="-4"/>
                        <w:sz w:val="16"/>
                      </w:rPr>
                      <w:t xml:space="preserve"> </w:t>
                    </w:r>
                    <w:r>
                      <w:rPr>
                        <w:sz w:val="16"/>
                      </w:rPr>
                      <w:t>==</w:t>
                    </w:r>
                    <w:r>
                      <w:rPr>
                        <w:spacing w:val="-3"/>
                        <w:sz w:val="16"/>
                      </w:rPr>
                      <w:t xml:space="preserve"> </w:t>
                    </w:r>
                    <w:r>
                      <w:rPr>
                        <w:sz w:val="16"/>
                      </w:rPr>
                      <w:t>0</w:t>
                    </w:r>
                    <w:r>
                      <w:rPr>
                        <w:spacing w:val="-2"/>
                        <w:sz w:val="16"/>
                      </w:rPr>
                      <w:t xml:space="preserve"> </w:t>
                    </w:r>
                    <w:r>
                      <w:rPr>
                        <w:sz w:val="16"/>
                      </w:rPr>
                      <w:t>?</w:t>
                    </w:r>
                    <w:r>
                      <w:rPr>
                        <w:spacing w:val="-3"/>
                        <w:sz w:val="16"/>
                      </w:rPr>
                      <w:t xml:space="preserve"> </w:t>
                    </w:r>
                    <w:r>
                      <w:rPr>
                        <w:color w:val="4F9905"/>
                        <w:sz w:val="16"/>
                      </w:rPr>
                      <w:t>"(?,?)"</w:t>
                    </w:r>
                    <w:r>
                      <w:rPr>
                        <w:color w:val="4F9905"/>
                        <w:spacing w:val="-3"/>
                        <w:sz w:val="16"/>
                      </w:rPr>
                      <w:t xml:space="preserve"> </w:t>
                    </w:r>
                    <w:r>
                      <w:rPr>
                        <w:sz w:val="16"/>
                      </w:rPr>
                      <w:t>:</w:t>
                    </w:r>
                    <w:r>
                      <w:rPr>
                        <w:spacing w:val="-2"/>
                        <w:sz w:val="16"/>
                      </w:rPr>
                      <w:t xml:space="preserve"> </w:t>
                    </w:r>
                    <w:r>
                      <w:rPr>
                        <w:color w:val="4F9905"/>
                        <w:spacing w:val="-2"/>
                        <w:sz w:val="16"/>
                      </w:rPr>
                      <w:t>",(?,?)"</w:t>
                    </w:r>
                    <w:r>
                      <w:rPr>
                        <w:spacing w:val="-2"/>
                        <w:sz w:val="16"/>
                      </w:rPr>
                      <w:t>);</w:t>
                    </w:r>
                  </w:p>
                  <w:p w14:paraId="5F5FF8ED" w14:textId="77777777" w:rsidR="00C36271" w:rsidRDefault="00000000">
                    <w:pPr>
                      <w:spacing w:before="24"/>
                      <w:ind w:left="828"/>
                      <w:rPr>
                        <w:sz w:val="16"/>
                      </w:rPr>
                    </w:pPr>
                    <w:r>
                      <w:rPr>
                        <w:sz w:val="16"/>
                      </w:rPr>
                      <w:t>}</w:t>
                    </w:r>
                  </w:p>
                  <w:p w14:paraId="7FDD8465" w14:textId="77777777" w:rsidR="00C36271" w:rsidRDefault="00C36271">
                    <w:pPr>
                      <w:spacing w:before="14"/>
                      <w:rPr>
                        <w:sz w:val="18"/>
                      </w:rPr>
                    </w:pPr>
                  </w:p>
                  <w:p w14:paraId="702D10E6" w14:textId="77777777" w:rsidR="00C36271" w:rsidRDefault="00000000">
                    <w:pPr>
                      <w:spacing w:before="1"/>
                      <w:ind w:left="828"/>
                      <w:rPr>
                        <w:sz w:val="16"/>
                      </w:rPr>
                    </w:pPr>
                    <w:r>
                      <w:rPr>
                        <w:color w:val="214987"/>
                        <w:sz w:val="16"/>
                      </w:rPr>
                      <w:t>return</w:t>
                    </w:r>
                    <w:r>
                      <w:rPr>
                        <w:color w:val="214987"/>
                        <w:spacing w:val="-5"/>
                        <w:sz w:val="16"/>
                      </w:rPr>
                      <w:t xml:space="preserve"> </w:t>
                    </w:r>
                    <w:r>
                      <w:rPr>
                        <w:spacing w:val="-2"/>
                        <w:sz w:val="16"/>
                      </w:rPr>
                      <w:t>sb.toString();</w:t>
                    </w:r>
                  </w:p>
                  <w:p w14:paraId="0BEE2B4A" w14:textId="77777777" w:rsidR="00C36271" w:rsidRDefault="00000000">
                    <w:pPr>
                      <w:spacing w:before="24"/>
                      <w:ind w:left="444"/>
                      <w:rPr>
                        <w:sz w:val="16"/>
                      </w:rPr>
                    </w:pPr>
                    <w:r>
                      <w:rPr>
                        <w:sz w:val="16"/>
                      </w:rPr>
                      <w:t>}</w:t>
                    </w:r>
                  </w:p>
                  <w:p w14:paraId="4AFF605E" w14:textId="77777777" w:rsidR="00C36271" w:rsidRDefault="00000000">
                    <w:pPr>
                      <w:spacing w:before="23"/>
                      <w:ind w:left="59"/>
                      <w:rPr>
                        <w:sz w:val="16"/>
                      </w:rPr>
                    </w:pPr>
                    <w:r>
                      <w:rPr>
                        <w:sz w:val="16"/>
                      </w:rPr>
                      <w:t>}</w:t>
                    </w:r>
                  </w:p>
                </w:txbxContent>
              </v:textbox>
            </v:shape>
            <w10:anchorlock/>
          </v:group>
        </w:pict>
      </w:r>
    </w:p>
    <w:p w14:paraId="6A5B4894" w14:textId="77777777" w:rsidR="00C36271" w:rsidRDefault="00C36271">
      <w:pPr>
        <w:pStyle w:val="a3"/>
        <w:spacing w:before="7"/>
        <w:rPr>
          <w:sz w:val="7"/>
        </w:rPr>
      </w:pPr>
    </w:p>
    <w:p w14:paraId="4AFC4E2D" w14:textId="77777777" w:rsidR="00C36271" w:rsidRDefault="00000000">
      <w:pPr>
        <w:spacing w:before="52"/>
        <w:ind w:left="220"/>
        <w:rPr>
          <w:rFonts w:ascii="文泉驿微米黑" w:eastAsia="文泉驿微米黑"/>
          <w:sz w:val="20"/>
        </w:rPr>
      </w:pPr>
      <w:r>
        <w:pict w14:anchorId="1E87F581">
          <v:group id="docshapegroup754" o:spid="_x0000_s3154" style="position:absolute;left:0;text-align:left;margin-left:68.6pt;margin-top:20.45pt;width:474.8pt;height:204.25pt;z-index:-15497216;mso-wrap-distance-left:0;mso-wrap-distance-right:0;mso-position-horizontal-relative:page" coordorigin="1372,409" coordsize="9496,4085">
            <v:shape id="docshape755" o:spid="_x0000_s3156" style="position:absolute;left:1372;top:408;width:9496;height:4085" coordorigin="1372,409" coordsize="9496,4085" o:spt="100" adj="0,,0" path="m1376,476r,-67m1372,413r68,m1440,413r9360,m10800,413r68,m10864,476r,-67m1376,763r,-287m10864,763r,-287m1376,1050r,-287m10864,1050r,-287m1376,1337r,-287m10864,1337r,-287m1376,1624r,-287m10864,1624r,-287m1376,1911r,-287m10864,1911r,-287m1376,2198r,-287m10864,2198r,-287m1376,2485r,-287m10864,2485r,-287m1376,2772r,-287m10864,2772r,-287m1376,3059r,-287m10864,3059r,-287m1376,3346r,-287m10864,3346r,-287m1376,3633r,-287m10864,3633r,-287m1376,3919r,-286m10864,3919r,-286m1376,4206r,-287m10864,4206r,-287m1376,4493r,-287m10864,4493r,-287e" filled="f" strokeweight=".14042mm">
              <v:stroke joinstyle="round"/>
              <v:formulas/>
              <v:path arrowok="t" o:connecttype="segments"/>
            </v:shape>
            <v:shape id="docshape756" o:spid="_x0000_s3155" type="#_x0000_t202" style="position:absolute;left:1380;top:416;width:9480;height:4077" filled="f" stroked="f">
              <v:textbox inset="0,0,0,0">
                <w:txbxContent>
                  <w:p w14:paraId="7FC98F3A" w14:textId="77777777" w:rsidR="00C36271" w:rsidRDefault="00000000">
                    <w:pPr>
                      <w:spacing w:before="73"/>
                      <w:ind w:left="59"/>
                      <w:rPr>
                        <w:sz w:val="16"/>
                      </w:rPr>
                    </w:pPr>
                    <w:r>
                      <w:rPr>
                        <w:sz w:val="16"/>
                      </w:rPr>
                      <w:t>&lt;?</w:t>
                    </w:r>
                    <w:r>
                      <w:rPr>
                        <w:color w:val="214987"/>
                        <w:sz w:val="16"/>
                      </w:rPr>
                      <w:t>xml</w:t>
                    </w:r>
                    <w:r>
                      <w:rPr>
                        <w:color w:val="214987"/>
                        <w:spacing w:val="-13"/>
                        <w:sz w:val="16"/>
                      </w:rPr>
                      <w:t xml:space="preserve"> </w:t>
                    </w:r>
                    <w:r>
                      <w:rPr>
                        <w:color w:val="214987"/>
                        <w:sz w:val="16"/>
                      </w:rPr>
                      <w:t>version</w:t>
                    </w:r>
                    <w:r>
                      <w:rPr>
                        <w:sz w:val="16"/>
                      </w:rPr>
                      <w:t>=</w:t>
                    </w:r>
                    <w:r>
                      <w:rPr>
                        <w:color w:val="4F9905"/>
                        <w:sz w:val="16"/>
                      </w:rPr>
                      <w:t>'1.0'</w:t>
                    </w:r>
                    <w:r>
                      <w:rPr>
                        <w:color w:val="4F9905"/>
                        <w:spacing w:val="-12"/>
                        <w:sz w:val="16"/>
                      </w:rPr>
                      <w:t xml:space="preserve"> </w:t>
                    </w:r>
                    <w:r>
                      <w:rPr>
                        <w:sz w:val="16"/>
                      </w:rPr>
                      <w:t>encoding=</w:t>
                    </w:r>
                    <w:r>
                      <w:rPr>
                        <w:color w:val="4F9905"/>
                        <w:sz w:val="16"/>
                      </w:rPr>
                      <w:t>'utf-</w:t>
                    </w:r>
                    <w:r>
                      <w:rPr>
                        <w:color w:val="4F9905"/>
                        <w:spacing w:val="-4"/>
                        <w:sz w:val="16"/>
                      </w:rPr>
                      <w:t>8'</w:t>
                    </w:r>
                    <w:r>
                      <w:rPr>
                        <w:spacing w:val="-4"/>
                        <w:sz w:val="16"/>
                      </w:rPr>
                      <w:t>?&gt;</w:t>
                    </w:r>
                  </w:p>
                  <w:p w14:paraId="72889210" w14:textId="77777777" w:rsidR="00C36271" w:rsidRDefault="00000000">
                    <w:pPr>
                      <w:spacing w:before="24"/>
                      <w:ind w:left="59"/>
                      <w:rPr>
                        <w:sz w:val="16"/>
                      </w:rPr>
                    </w:pPr>
                    <w:r>
                      <w:rPr>
                        <w:sz w:val="16"/>
                      </w:rPr>
                      <w:t>&lt;!</w:t>
                    </w:r>
                    <w:r>
                      <w:rPr>
                        <w:color w:val="214987"/>
                        <w:sz w:val="16"/>
                      </w:rPr>
                      <w:t>DOCTYPE</w:t>
                    </w:r>
                    <w:r>
                      <w:rPr>
                        <w:color w:val="214987"/>
                        <w:spacing w:val="-15"/>
                        <w:sz w:val="16"/>
                      </w:rPr>
                      <w:t xml:space="preserve"> </w:t>
                    </w:r>
                    <w:r>
                      <w:rPr>
                        <w:sz w:val="16"/>
                      </w:rPr>
                      <w:t>hibernate-configuration</w:t>
                    </w:r>
                    <w:r>
                      <w:rPr>
                        <w:spacing w:val="-15"/>
                        <w:sz w:val="16"/>
                      </w:rPr>
                      <w:t xml:space="preserve"> </w:t>
                    </w:r>
                    <w:r>
                      <w:rPr>
                        <w:color w:val="214987"/>
                        <w:spacing w:val="-2"/>
                        <w:sz w:val="16"/>
                      </w:rPr>
                      <w:t>PUBLIC</w:t>
                    </w:r>
                  </w:p>
                  <w:p w14:paraId="7C586286" w14:textId="77777777" w:rsidR="00C36271" w:rsidRDefault="00000000">
                    <w:pPr>
                      <w:spacing w:before="23" w:line="261" w:lineRule="auto"/>
                      <w:ind w:left="828" w:right="2594"/>
                      <w:rPr>
                        <w:sz w:val="16"/>
                      </w:rPr>
                    </w:pPr>
                    <w:r>
                      <w:rPr>
                        <w:color w:val="4F9905"/>
                        <w:sz w:val="16"/>
                      </w:rPr>
                      <w:t xml:space="preserve">"-//Hibernate/Hibernate Configuration DTD 3.0//EN" </w:t>
                    </w:r>
                    <w:r>
                      <w:rPr>
                        <w:color w:val="4F9905"/>
                        <w:spacing w:val="-2"/>
                        <w:sz w:val="16"/>
                      </w:rPr>
                      <w:t>"</w:t>
                    </w:r>
                    <w:hyperlink r:id="rId197">
                      <w:r>
                        <w:rPr>
                          <w:color w:val="4F9905"/>
                          <w:spacing w:val="-2"/>
                          <w:sz w:val="16"/>
                        </w:rPr>
                        <w:t>http://www.hibernate.org/dtd/hibernate-configuration-3.0.dtd</w:t>
                      </w:r>
                    </w:hyperlink>
                    <w:r>
                      <w:rPr>
                        <w:color w:val="4F9905"/>
                        <w:spacing w:val="-2"/>
                        <w:sz w:val="16"/>
                      </w:rPr>
                      <w:t>"</w:t>
                    </w:r>
                    <w:r>
                      <w:rPr>
                        <w:spacing w:val="-2"/>
                        <w:sz w:val="16"/>
                      </w:rPr>
                      <w:t>&gt;</w:t>
                    </w:r>
                  </w:p>
                  <w:p w14:paraId="65C8B27A" w14:textId="77777777" w:rsidR="00C36271" w:rsidRDefault="00000000">
                    <w:pPr>
                      <w:spacing w:before="1"/>
                      <w:ind w:left="67" w:right="7022"/>
                      <w:jc w:val="center"/>
                      <w:rPr>
                        <w:sz w:val="16"/>
                      </w:rPr>
                    </w:pPr>
                    <w:r>
                      <w:rPr>
                        <w:spacing w:val="-2"/>
                        <w:sz w:val="16"/>
                      </w:rPr>
                      <w:t>&lt;hibernate-configuration&gt;</w:t>
                    </w:r>
                  </w:p>
                  <w:p w14:paraId="5F73DFA4" w14:textId="77777777" w:rsidR="00C36271" w:rsidRDefault="00000000">
                    <w:pPr>
                      <w:spacing w:before="24"/>
                      <w:ind w:left="67" w:right="7022"/>
                      <w:jc w:val="center"/>
                      <w:rPr>
                        <w:sz w:val="16"/>
                      </w:rPr>
                    </w:pPr>
                    <w:r>
                      <w:rPr>
                        <w:spacing w:val="-2"/>
                        <w:sz w:val="16"/>
                      </w:rPr>
                      <w:t>&lt;session-factory&gt;</w:t>
                    </w:r>
                  </w:p>
                  <w:p w14:paraId="7B5770F0" w14:textId="77777777" w:rsidR="00C36271" w:rsidRDefault="00C36271">
                    <w:pPr>
                      <w:spacing w:before="14"/>
                      <w:rPr>
                        <w:sz w:val="18"/>
                      </w:rPr>
                    </w:pPr>
                  </w:p>
                  <w:p w14:paraId="6494A9A3" w14:textId="77777777" w:rsidR="00C36271" w:rsidRDefault="00000000">
                    <w:pPr>
                      <w:spacing w:before="1"/>
                      <w:ind w:left="828"/>
                      <w:rPr>
                        <w:sz w:val="16"/>
                      </w:rPr>
                    </w:pPr>
                    <w:r>
                      <w:rPr>
                        <w:sz w:val="16"/>
                      </w:rPr>
                      <w:t>&lt;!</w:t>
                    </w:r>
                    <w:r>
                      <w:rPr>
                        <w:color w:val="8E5902"/>
                        <w:sz w:val="16"/>
                      </w:rPr>
                      <w:t>--</w:t>
                    </w:r>
                    <w:r>
                      <w:rPr>
                        <w:color w:val="8E5902"/>
                        <w:spacing w:val="-7"/>
                        <w:sz w:val="16"/>
                      </w:rPr>
                      <w:t xml:space="preserve"> </w:t>
                    </w:r>
                    <w:r>
                      <w:rPr>
                        <w:color w:val="8E5902"/>
                        <w:sz w:val="16"/>
                      </w:rPr>
                      <w:t>Database</w:t>
                    </w:r>
                    <w:r>
                      <w:rPr>
                        <w:color w:val="8E5902"/>
                        <w:spacing w:val="-7"/>
                        <w:sz w:val="16"/>
                      </w:rPr>
                      <w:t xml:space="preserve"> </w:t>
                    </w:r>
                    <w:r>
                      <w:rPr>
                        <w:color w:val="8E5902"/>
                        <w:sz w:val="16"/>
                      </w:rPr>
                      <w:t>connection</w:t>
                    </w:r>
                    <w:r>
                      <w:rPr>
                        <w:color w:val="8E5902"/>
                        <w:spacing w:val="-7"/>
                        <w:sz w:val="16"/>
                      </w:rPr>
                      <w:t xml:space="preserve"> </w:t>
                    </w:r>
                    <w:r>
                      <w:rPr>
                        <w:color w:val="8E5902"/>
                        <w:sz w:val="16"/>
                      </w:rPr>
                      <w:t>settings</w:t>
                    </w:r>
                    <w:r>
                      <w:rPr>
                        <w:color w:val="8E5902"/>
                        <w:spacing w:val="-7"/>
                        <w:sz w:val="16"/>
                      </w:rPr>
                      <w:t xml:space="preserve"> </w:t>
                    </w:r>
                    <w:r>
                      <w:rPr>
                        <w:color w:val="8E5902"/>
                        <w:sz w:val="16"/>
                      </w:rPr>
                      <w:t>--</w:t>
                    </w:r>
                    <w:r>
                      <w:rPr>
                        <w:spacing w:val="-10"/>
                        <w:sz w:val="16"/>
                      </w:rPr>
                      <w:t>&gt;</w:t>
                    </w:r>
                  </w:p>
                  <w:p w14:paraId="363CB532" w14:textId="77777777" w:rsidR="00C36271" w:rsidRDefault="00000000">
                    <w:pPr>
                      <w:spacing w:before="24"/>
                      <w:ind w:left="828"/>
                      <w:rPr>
                        <w:sz w:val="16"/>
                      </w:rPr>
                    </w:pPr>
                    <w:r>
                      <w:rPr>
                        <w:sz w:val="16"/>
                      </w:rPr>
                      <w:t>&lt;property</w:t>
                    </w:r>
                    <w:r>
                      <w:rPr>
                        <w:spacing w:val="-9"/>
                        <w:sz w:val="16"/>
                      </w:rPr>
                      <w:t xml:space="preserve"> </w:t>
                    </w:r>
                    <w:r>
                      <w:rPr>
                        <w:spacing w:val="-2"/>
                        <w:sz w:val="16"/>
                      </w:rPr>
                      <w:t>name=</w:t>
                    </w:r>
                    <w:r>
                      <w:rPr>
                        <w:color w:val="4F9905"/>
                        <w:spacing w:val="-2"/>
                        <w:sz w:val="16"/>
                      </w:rPr>
                      <w:t>"hibernate.connection.driver_class"</w:t>
                    </w:r>
                    <w:r>
                      <w:rPr>
                        <w:spacing w:val="-2"/>
                        <w:sz w:val="16"/>
                      </w:rPr>
                      <w:t>&gt;com.mysql.cj.jdbc.Driver&lt;/property&gt;</w:t>
                    </w:r>
                  </w:p>
                  <w:p w14:paraId="520016FB" w14:textId="77777777" w:rsidR="00C36271" w:rsidRDefault="00000000">
                    <w:pPr>
                      <w:spacing w:before="23"/>
                      <w:ind w:left="828"/>
                      <w:rPr>
                        <w:sz w:val="16"/>
                      </w:rPr>
                    </w:pPr>
                    <w:r>
                      <w:rPr>
                        <w:sz w:val="16"/>
                      </w:rPr>
                      <w:t>&lt;property</w:t>
                    </w:r>
                    <w:r>
                      <w:rPr>
                        <w:spacing w:val="-9"/>
                        <w:sz w:val="16"/>
                      </w:rPr>
                      <w:t xml:space="preserve"> </w:t>
                    </w:r>
                    <w:r>
                      <w:rPr>
                        <w:spacing w:val="-2"/>
                        <w:sz w:val="16"/>
                      </w:rPr>
                      <w:t>name=</w:t>
                    </w:r>
                    <w:r>
                      <w:rPr>
                        <w:color w:val="4F9905"/>
                        <w:spacing w:val="-2"/>
                        <w:sz w:val="16"/>
                      </w:rPr>
                      <w:t>"hibernate.dialect"</w:t>
                    </w:r>
                    <w:r>
                      <w:rPr>
                        <w:spacing w:val="-2"/>
                        <w:sz w:val="16"/>
                      </w:rPr>
                      <w:t>&gt;org.hibernate.dialect.TiDBDialect&lt;/property&gt;</w:t>
                    </w:r>
                  </w:p>
                  <w:p w14:paraId="687E7086" w14:textId="77777777" w:rsidR="00C36271" w:rsidRDefault="00000000">
                    <w:pPr>
                      <w:spacing w:before="24"/>
                      <w:ind w:left="828"/>
                      <w:rPr>
                        <w:sz w:val="16"/>
                      </w:rPr>
                    </w:pPr>
                    <w:r>
                      <w:rPr>
                        <w:sz w:val="16"/>
                      </w:rPr>
                      <w:t>&lt;property</w:t>
                    </w:r>
                    <w:r>
                      <w:rPr>
                        <w:spacing w:val="-9"/>
                        <w:sz w:val="16"/>
                      </w:rPr>
                      <w:t xml:space="preserve"> </w:t>
                    </w:r>
                    <w:r>
                      <w:rPr>
                        <w:spacing w:val="-2"/>
                        <w:sz w:val="16"/>
                      </w:rPr>
                      <w:t>name=</w:t>
                    </w:r>
                    <w:r>
                      <w:rPr>
                        <w:color w:val="4F9905"/>
                        <w:spacing w:val="-2"/>
                        <w:sz w:val="16"/>
                      </w:rPr>
                      <w:t>"hibernate.connection.url"</w:t>
                    </w:r>
                    <w:r>
                      <w:rPr>
                        <w:spacing w:val="-2"/>
                        <w:sz w:val="16"/>
                      </w:rPr>
                      <w:t>&gt;jdbc:mysql://localhost:4000/movie&lt;/property&gt;</w:t>
                    </w:r>
                  </w:p>
                  <w:p w14:paraId="55AFC09C" w14:textId="77777777" w:rsidR="00C36271" w:rsidRDefault="00000000">
                    <w:pPr>
                      <w:spacing w:before="24"/>
                      <w:ind w:left="828"/>
                      <w:rPr>
                        <w:sz w:val="16"/>
                      </w:rPr>
                    </w:pPr>
                    <w:r>
                      <w:rPr>
                        <w:sz w:val="16"/>
                      </w:rPr>
                      <w:t>&lt;property</w:t>
                    </w:r>
                    <w:r>
                      <w:rPr>
                        <w:spacing w:val="-9"/>
                        <w:sz w:val="16"/>
                      </w:rPr>
                      <w:t xml:space="preserve"> </w:t>
                    </w:r>
                    <w:r>
                      <w:rPr>
                        <w:spacing w:val="-2"/>
                        <w:sz w:val="16"/>
                      </w:rPr>
                      <w:t>name=</w:t>
                    </w:r>
                    <w:r>
                      <w:rPr>
                        <w:color w:val="4F9905"/>
                        <w:spacing w:val="-2"/>
                        <w:sz w:val="16"/>
                      </w:rPr>
                      <w:t>"hibernate.connection.username"</w:t>
                    </w:r>
                    <w:r>
                      <w:rPr>
                        <w:spacing w:val="-2"/>
                        <w:sz w:val="16"/>
                      </w:rPr>
                      <w:t>&gt;root&lt;/property&gt;</w:t>
                    </w:r>
                  </w:p>
                  <w:p w14:paraId="527D0B25" w14:textId="77777777" w:rsidR="00C36271" w:rsidRDefault="00000000">
                    <w:pPr>
                      <w:spacing w:before="24"/>
                      <w:ind w:left="828"/>
                      <w:rPr>
                        <w:sz w:val="16"/>
                      </w:rPr>
                    </w:pPr>
                    <w:r>
                      <w:rPr>
                        <w:sz w:val="16"/>
                      </w:rPr>
                      <w:t>&lt;property</w:t>
                    </w:r>
                    <w:r>
                      <w:rPr>
                        <w:spacing w:val="-9"/>
                        <w:sz w:val="16"/>
                      </w:rPr>
                      <w:t xml:space="preserve"> </w:t>
                    </w:r>
                    <w:r>
                      <w:rPr>
                        <w:spacing w:val="-2"/>
                        <w:sz w:val="16"/>
                      </w:rPr>
                      <w:t>name=</w:t>
                    </w:r>
                    <w:r>
                      <w:rPr>
                        <w:color w:val="4F9905"/>
                        <w:spacing w:val="-2"/>
                        <w:sz w:val="16"/>
                      </w:rPr>
                      <w:t>"hibernate.connection.password"</w:t>
                    </w:r>
                    <w:r>
                      <w:rPr>
                        <w:spacing w:val="-2"/>
                        <w:sz w:val="16"/>
                      </w:rPr>
                      <w:t>&gt;&lt;/property&gt;</w:t>
                    </w:r>
                  </w:p>
                  <w:p w14:paraId="2221688E" w14:textId="77777777" w:rsidR="00C36271" w:rsidRDefault="00000000">
                    <w:pPr>
                      <w:spacing w:before="24"/>
                      <w:ind w:left="828"/>
                      <w:rPr>
                        <w:sz w:val="16"/>
                      </w:rPr>
                    </w:pPr>
                    <w:r>
                      <w:rPr>
                        <w:sz w:val="16"/>
                      </w:rPr>
                      <w:t>&lt;property</w:t>
                    </w:r>
                    <w:r>
                      <w:rPr>
                        <w:spacing w:val="-9"/>
                        <w:sz w:val="16"/>
                      </w:rPr>
                      <w:t xml:space="preserve"> </w:t>
                    </w:r>
                    <w:r>
                      <w:rPr>
                        <w:spacing w:val="-2"/>
                        <w:sz w:val="16"/>
                      </w:rPr>
                      <w:t>name=</w:t>
                    </w:r>
                    <w:r>
                      <w:rPr>
                        <w:color w:val="4F9905"/>
                        <w:spacing w:val="-2"/>
                        <w:sz w:val="16"/>
                      </w:rPr>
                      <w:t>"hibernate.connection.autocommit"</w:t>
                    </w:r>
                    <w:r>
                      <w:rPr>
                        <w:spacing w:val="-2"/>
                        <w:sz w:val="16"/>
                      </w:rPr>
                      <w:t>&gt;false&lt;/property&gt;</w:t>
                    </w:r>
                  </w:p>
                </w:txbxContent>
              </v:textbox>
            </v:shape>
            <w10:wrap type="topAndBottom" anchorx="page"/>
          </v:group>
        </w:pict>
      </w:r>
      <w:r>
        <w:rPr>
          <w:spacing w:val="-2"/>
          <w:sz w:val="16"/>
        </w:rPr>
        <w:t>hibernate.cfg.xml</w:t>
      </w:r>
      <w:r>
        <w:rPr>
          <w:spacing w:val="-37"/>
          <w:sz w:val="16"/>
        </w:rPr>
        <w:t xml:space="preserve"> </w:t>
      </w:r>
      <w:r>
        <w:rPr>
          <w:rFonts w:ascii="文泉驿微米黑" w:eastAsia="文泉驿微米黑" w:hint="eastAsia"/>
          <w:spacing w:val="-4"/>
          <w:sz w:val="20"/>
        </w:rPr>
        <w:t>配置部分：</w:t>
      </w:r>
    </w:p>
    <w:p w14:paraId="4C4FEA37"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30D91FF7" w14:textId="77777777" w:rsidR="00C36271" w:rsidRDefault="00C36271">
      <w:pPr>
        <w:pStyle w:val="a3"/>
        <w:spacing w:before="13"/>
        <w:rPr>
          <w:rFonts w:ascii="文泉驿微米黑"/>
          <w:sz w:val="20"/>
        </w:rPr>
      </w:pPr>
    </w:p>
    <w:p w14:paraId="14AC145C"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5D0B4391">
          <v:group id="docshapegroup757" o:spid="_x0000_s3151" style="width:474.8pt;height:103.85pt;mso-position-horizontal-relative:char;mso-position-vertical-relative:line" coordsize="9496,2077">
            <v:shape id="docshape758" o:spid="_x0000_s3153" style="position:absolute;width:9496;height:2077" coordsize="9496,2077" o:spt="100" adj="0,,0" path="m4,287l4,t,574l4,287t,574l4,574t,574l4,861t,574l4,1148t,574l4,1435t,573l4,1722t,354l4,2008m,2072r68,m9492,287l9492,t,574l9492,287t,574l9492,574t,574l9492,861t,574l9492,1148t,574l9492,1435t,573l9492,1722m68,2072r9360,m9428,2072r68,m9492,2076r,-68e" filled="f" strokeweight=".14042mm">
              <v:stroke joinstyle="round"/>
              <v:formulas/>
              <v:path arrowok="t" o:connecttype="segments"/>
            </v:shape>
            <v:shape id="docshape759" o:spid="_x0000_s3152" type="#_x0000_t202" style="position:absolute;left:7;width:9480;height:2069" filled="f" stroked="f">
              <v:textbox inset="0,0,0,0">
                <w:txbxContent>
                  <w:p w14:paraId="107B052D" w14:textId="77777777" w:rsidR="00C36271" w:rsidRDefault="00000000">
                    <w:pPr>
                      <w:spacing w:before="13"/>
                      <w:ind w:left="828"/>
                      <w:rPr>
                        <w:sz w:val="16"/>
                      </w:rPr>
                    </w:pPr>
                    <w:r>
                      <w:rPr>
                        <w:sz w:val="16"/>
                      </w:rPr>
                      <w:t>&lt;property</w:t>
                    </w:r>
                    <w:r>
                      <w:rPr>
                        <w:spacing w:val="-9"/>
                        <w:sz w:val="16"/>
                      </w:rPr>
                      <w:t xml:space="preserve"> </w:t>
                    </w:r>
                    <w:r>
                      <w:rPr>
                        <w:spacing w:val="-2"/>
                        <w:sz w:val="16"/>
                      </w:rPr>
                      <w:t>name=</w:t>
                    </w:r>
                    <w:r>
                      <w:rPr>
                        <w:color w:val="4F9905"/>
                        <w:spacing w:val="-2"/>
                        <w:sz w:val="16"/>
                      </w:rPr>
                      <w:t>"hibernate.jdbc.batch_size"</w:t>
                    </w:r>
                    <w:r>
                      <w:rPr>
                        <w:spacing w:val="-2"/>
                        <w:sz w:val="16"/>
                      </w:rPr>
                      <w:t>&gt;20&lt;/property&gt;</w:t>
                    </w:r>
                  </w:p>
                  <w:p w14:paraId="5A824CB6" w14:textId="77777777" w:rsidR="00C36271" w:rsidRDefault="00C36271">
                    <w:pPr>
                      <w:spacing w:before="15"/>
                      <w:rPr>
                        <w:sz w:val="18"/>
                      </w:rPr>
                    </w:pPr>
                  </w:p>
                  <w:p w14:paraId="53C5D941" w14:textId="77777777" w:rsidR="00C36271" w:rsidRDefault="00000000">
                    <w:pPr>
                      <w:ind w:left="828"/>
                      <w:rPr>
                        <w:sz w:val="16"/>
                      </w:rPr>
                    </w:pPr>
                    <w:r>
                      <w:rPr>
                        <w:sz w:val="16"/>
                      </w:rPr>
                      <w:t>&lt;!</w:t>
                    </w:r>
                    <w:r>
                      <w:rPr>
                        <w:color w:val="8E5902"/>
                        <w:sz w:val="16"/>
                      </w:rPr>
                      <w:t>--</w:t>
                    </w:r>
                    <w:r>
                      <w:rPr>
                        <w:color w:val="8E5902"/>
                        <w:spacing w:val="-5"/>
                        <w:sz w:val="16"/>
                      </w:rPr>
                      <w:t xml:space="preserve"> </w:t>
                    </w:r>
                    <w:r>
                      <w:rPr>
                        <w:color w:val="8E5902"/>
                        <w:sz w:val="16"/>
                      </w:rPr>
                      <w:t>Optional:</w:t>
                    </w:r>
                    <w:r>
                      <w:rPr>
                        <w:color w:val="8E5902"/>
                        <w:spacing w:val="-5"/>
                        <w:sz w:val="16"/>
                      </w:rPr>
                      <w:t xml:space="preserve"> </w:t>
                    </w:r>
                    <w:r>
                      <w:rPr>
                        <w:color w:val="8E5902"/>
                        <w:sz w:val="16"/>
                      </w:rPr>
                      <w:t>Show</w:t>
                    </w:r>
                    <w:r>
                      <w:rPr>
                        <w:color w:val="8E5902"/>
                        <w:spacing w:val="-6"/>
                        <w:sz w:val="16"/>
                      </w:rPr>
                      <w:t xml:space="preserve"> </w:t>
                    </w:r>
                    <w:r>
                      <w:rPr>
                        <w:color w:val="8E5902"/>
                        <w:sz w:val="16"/>
                      </w:rPr>
                      <w:t>SQL</w:t>
                    </w:r>
                    <w:r>
                      <w:rPr>
                        <w:color w:val="8E5902"/>
                        <w:spacing w:val="-4"/>
                        <w:sz w:val="16"/>
                      </w:rPr>
                      <w:t xml:space="preserve"> </w:t>
                    </w:r>
                    <w:r>
                      <w:rPr>
                        <w:color w:val="8E5902"/>
                        <w:sz w:val="16"/>
                      </w:rPr>
                      <w:t>output</w:t>
                    </w:r>
                    <w:r>
                      <w:rPr>
                        <w:color w:val="8E5902"/>
                        <w:spacing w:val="-5"/>
                        <w:sz w:val="16"/>
                      </w:rPr>
                      <w:t xml:space="preserve"> </w:t>
                    </w:r>
                    <w:r>
                      <w:rPr>
                        <w:color w:val="8E5902"/>
                        <w:sz w:val="16"/>
                      </w:rPr>
                      <w:t>for</w:t>
                    </w:r>
                    <w:r>
                      <w:rPr>
                        <w:color w:val="8E5902"/>
                        <w:spacing w:val="-5"/>
                        <w:sz w:val="16"/>
                      </w:rPr>
                      <w:t xml:space="preserve"> </w:t>
                    </w:r>
                    <w:r>
                      <w:rPr>
                        <w:color w:val="8E5902"/>
                        <w:sz w:val="16"/>
                      </w:rPr>
                      <w:t>debugging</w:t>
                    </w:r>
                    <w:r>
                      <w:rPr>
                        <w:color w:val="8E5902"/>
                        <w:spacing w:val="-4"/>
                        <w:sz w:val="16"/>
                      </w:rPr>
                      <w:t xml:space="preserve"> </w:t>
                    </w:r>
                    <w:r>
                      <w:rPr>
                        <w:color w:val="8E5902"/>
                        <w:sz w:val="16"/>
                      </w:rPr>
                      <w:t>--</w:t>
                    </w:r>
                    <w:r>
                      <w:rPr>
                        <w:spacing w:val="-10"/>
                        <w:sz w:val="16"/>
                      </w:rPr>
                      <w:t>&gt;</w:t>
                    </w:r>
                  </w:p>
                  <w:p w14:paraId="682C651B" w14:textId="77777777" w:rsidR="00C36271" w:rsidRDefault="00000000">
                    <w:pPr>
                      <w:spacing w:before="24"/>
                      <w:ind w:left="828"/>
                      <w:rPr>
                        <w:sz w:val="16"/>
                      </w:rPr>
                    </w:pPr>
                    <w:r>
                      <w:rPr>
                        <w:sz w:val="16"/>
                      </w:rPr>
                      <w:t>&lt;property</w:t>
                    </w:r>
                    <w:r>
                      <w:rPr>
                        <w:spacing w:val="-9"/>
                        <w:sz w:val="16"/>
                      </w:rPr>
                      <w:t xml:space="preserve"> </w:t>
                    </w:r>
                    <w:r>
                      <w:rPr>
                        <w:spacing w:val="-2"/>
                        <w:sz w:val="16"/>
                      </w:rPr>
                      <w:t>name=</w:t>
                    </w:r>
                    <w:r>
                      <w:rPr>
                        <w:color w:val="4F9905"/>
                        <w:spacing w:val="-2"/>
                        <w:sz w:val="16"/>
                      </w:rPr>
                      <w:t>"hibernate.show_sql"</w:t>
                    </w:r>
                    <w:r>
                      <w:rPr>
                        <w:spacing w:val="-2"/>
                        <w:sz w:val="16"/>
                      </w:rPr>
                      <w:t>&gt;true&lt;/property&gt;</w:t>
                    </w:r>
                  </w:p>
                  <w:p w14:paraId="0A2FBC7D" w14:textId="77777777" w:rsidR="00C36271" w:rsidRDefault="00000000">
                    <w:pPr>
                      <w:spacing w:before="24"/>
                      <w:ind w:left="828"/>
                      <w:rPr>
                        <w:sz w:val="16"/>
                      </w:rPr>
                    </w:pPr>
                    <w:r>
                      <w:rPr>
                        <w:sz w:val="16"/>
                      </w:rPr>
                      <w:t>&lt;property</w:t>
                    </w:r>
                    <w:r>
                      <w:rPr>
                        <w:spacing w:val="-9"/>
                        <w:sz w:val="16"/>
                      </w:rPr>
                      <w:t xml:space="preserve"> </w:t>
                    </w:r>
                    <w:r>
                      <w:rPr>
                        <w:spacing w:val="-2"/>
                        <w:sz w:val="16"/>
                      </w:rPr>
                      <w:t>name=</w:t>
                    </w:r>
                    <w:r>
                      <w:rPr>
                        <w:color w:val="4F9905"/>
                        <w:spacing w:val="-2"/>
                        <w:sz w:val="16"/>
                      </w:rPr>
                      <w:t>"hibernate.format_sql"</w:t>
                    </w:r>
                    <w:r>
                      <w:rPr>
                        <w:spacing w:val="-2"/>
                        <w:sz w:val="16"/>
                      </w:rPr>
                      <w:t>&gt;true&lt;/property&gt;</w:t>
                    </w:r>
                  </w:p>
                  <w:p w14:paraId="645ECEAA" w14:textId="77777777" w:rsidR="00C36271" w:rsidRDefault="00000000">
                    <w:pPr>
                      <w:spacing w:before="23"/>
                      <w:ind w:left="67" w:right="6926"/>
                      <w:jc w:val="center"/>
                      <w:rPr>
                        <w:sz w:val="16"/>
                      </w:rPr>
                    </w:pPr>
                    <w:r>
                      <w:rPr>
                        <w:spacing w:val="-2"/>
                        <w:sz w:val="16"/>
                      </w:rPr>
                      <w:t>&lt;/session-factory&gt;</w:t>
                    </w:r>
                  </w:p>
                  <w:p w14:paraId="242B45FF" w14:textId="77777777" w:rsidR="00C36271" w:rsidRDefault="00000000">
                    <w:pPr>
                      <w:spacing w:before="24"/>
                      <w:ind w:left="67" w:right="6926"/>
                      <w:jc w:val="center"/>
                      <w:rPr>
                        <w:sz w:val="16"/>
                      </w:rPr>
                    </w:pPr>
                    <w:r>
                      <w:rPr>
                        <w:spacing w:val="-2"/>
                        <w:sz w:val="16"/>
                      </w:rPr>
                      <w:t>&lt;/hibernate-configuration&gt;</w:t>
                    </w:r>
                  </w:p>
                </w:txbxContent>
              </v:textbox>
            </v:shape>
            <w10:anchorlock/>
          </v:group>
        </w:pict>
      </w:r>
    </w:p>
    <w:p w14:paraId="2895C7CB" w14:textId="77777777" w:rsidR="00C36271" w:rsidRDefault="00C36271">
      <w:pPr>
        <w:pStyle w:val="a3"/>
        <w:spacing w:before="8"/>
        <w:rPr>
          <w:rFonts w:ascii="文泉驿微米黑"/>
          <w:sz w:val="8"/>
        </w:rPr>
      </w:pPr>
    </w:p>
    <w:p w14:paraId="151E7D55" w14:textId="77777777" w:rsidR="00C36271" w:rsidRDefault="00000000">
      <w:pPr>
        <w:spacing w:before="83" w:line="208" w:lineRule="auto"/>
        <w:ind w:left="220" w:right="1437"/>
        <w:jc w:val="both"/>
        <w:rPr>
          <w:rFonts w:ascii="文泉驿微米黑" w:eastAsia="文泉驿微米黑"/>
          <w:sz w:val="20"/>
        </w:rPr>
      </w:pPr>
      <w:r>
        <w:rPr>
          <w:rFonts w:ascii="文泉驿微米黑" w:eastAsia="文泉驿微米黑" w:hint="eastAsia"/>
          <w:spacing w:val="-2"/>
          <w:sz w:val="20"/>
        </w:rPr>
        <w:t>每次迭代中，</w:t>
      </w:r>
      <w:r>
        <w:rPr>
          <w:spacing w:val="-2"/>
          <w:sz w:val="16"/>
        </w:rPr>
        <w:t>SELECT</w:t>
      </w:r>
      <w:r>
        <w:rPr>
          <w:spacing w:val="-22"/>
          <w:sz w:val="16"/>
        </w:rPr>
        <w:t xml:space="preserve"> </w:t>
      </w:r>
      <w:r>
        <w:rPr>
          <w:rFonts w:ascii="文泉驿微米黑" w:eastAsia="文泉驿微米黑" w:hint="eastAsia"/>
          <w:spacing w:val="-3"/>
          <w:sz w:val="20"/>
        </w:rPr>
        <w:t xml:space="preserve">按主键顺序进行查询，最多选择 </w:t>
      </w:r>
      <w:r>
        <w:rPr>
          <w:rFonts w:ascii="文泉驿微米黑" w:eastAsia="文泉驿微米黑" w:hint="eastAsia"/>
          <w:spacing w:val="-2"/>
          <w:sz w:val="16"/>
        </w:rPr>
        <w:t>1000</w:t>
      </w:r>
      <w:r>
        <w:rPr>
          <w:rFonts w:ascii="文泉驿微米黑" w:eastAsia="文泉驿微米黑" w:hint="eastAsia"/>
          <w:spacing w:val="-7"/>
          <w:sz w:val="16"/>
        </w:rPr>
        <w:t xml:space="preserve"> </w:t>
      </w:r>
      <w:r>
        <w:rPr>
          <w:rFonts w:ascii="文泉驿微米黑" w:eastAsia="文泉驿微米黑" w:hint="eastAsia"/>
          <w:spacing w:val="-2"/>
          <w:sz w:val="20"/>
        </w:rPr>
        <w:t xml:space="preserve">行未更新到 </w:t>
      </w:r>
      <w:r>
        <w:rPr>
          <w:rFonts w:ascii="文泉驿微米黑" w:eastAsia="文泉驿微米黑" w:hint="eastAsia"/>
          <w:spacing w:val="-2"/>
          <w:sz w:val="16"/>
        </w:rPr>
        <w:t>10</w:t>
      </w:r>
      <w:r>
        <w:rPr>
          <w:rFonts w:ascii="文泉驿微米黑" w:eastAsia="文泉驿微米黑" w:hint="eastAsia"/>
          <w:spacing w:val="14"/>
          <w:sz w:val="16"/>
        </w:rPr>
        <w:t xml:space="preserve"> </w:t>
      </w:r>
      <w:r>
        <w:rPr>
          <w:rFonts w:ascii="文泉驿微米黑" w:eastAsia="文泉驿微米黑" w:hint="eastAsia"/>
          <w:spacing w:val="-2"/>
          <w:sz w:val="20"/>
        </w:rPr>
        <w:t>分制（</w:t>
      </w:r>
      <w:r>
        <w:rPr>
          <w:spacing w:val="-2"/>
          <w:sz w:val="16"/>
        </w:rPr>
        <w:t>ten_point</w:t>
      </w:r>
      <w:r>
        <w:rPr>
          <w:spacing w:val="-22"/>
          <w:sz w:val="16"/>
        </w:rPr>
        <w:t xml:space="preserve"> </w:t>
      </w:r>
      <w:r>
        <w:rPr>
          <w:rFonts w:ascii="文泉驿微米黑" w:eastAsia="文泉驿微米黑" w:hint="eastAsia"/>
          <w:spacing w:val="-2"/>
          <w:sz w:val="20"/>
        </w:rPr>
        <w:t xml:space="preserve">为 </w:t>
      </w:r>
      <w:r>
        <w:rPr>
          <w:spacing w:val="-2"/>
          <w:sz w:val="16"/>
        </w:rPr>
        <w:t>false</w:t>
      </w:r>
      <w:r>
        <w:rPr>
          <w:rFonts w:ascii="文泉驿微米黑" w:eastAsia="文泉驿微米黑" w:hint="eastAsia"/>
          <w:spacing w:val="-2"/>
          <w:sz w:val="20"/>
        </w:rPr>
        <w:t>）数据的</w:t>
      </w:r>
      <w:r>
        <w:rPr>
          <w:rFonts w:ascii="文泉驿微米黑" w:eastAsia="文泉驿微米黑" w:hint="eastAsia"/>
          <w:spacing w:val="-1"/>
          <w:sz w:val="20"/>
        </w:rPr>
        <w:t xml:space="preserve">主键值。每次 </w:t>
      </w:r>
      <w:r>
        <w:rPr>
          <w:spacing w:val="-2"/>
          <w:sz w:val="16"/>
        </w:rPr>
        <w:t>SELECT</w:t>
      </w:r>
      <w:r>
        <w:rPr>
          <w:spacing w:val="-22"/>
          <w:sz w:val="16"/>
        </w:rPr>
        <w:t xml:space="preserve"> </w:t>
      </w:r>
      <w:r>
        <w:rPr>
          <w:rFonts w:ascii="文泉驿微米黑" w:eastAsia="文泉驿微米黑" w:hint="eastAsia"/>
          <w:sz w:val="20"/>
        </w:rPr>
        <w:t xml:space="preserve">都会选择比上一次 </w:t>
      </w:r>
      <w:r>
        <w:rPr>
          <w:spacing w:val="-2"/>
          <w:sz w:val="16"/>
        </w:rPr>
        <w:t>SELECT</w:t>
      </w:r>
      <w:r>
        <w:rPr>
          <w:spacing w:val="-22"/>
          <w:sz w:val="16"/>
        </w:rPr>
        <w:t xml:space="preserve"> </w:t>
      </w:r>
      <w:r>
        <w:rPr>
          <w:rFonts w:ascii="文泉驿微米黑" w:eastAsia="文泉驿微米黑" w:hint="eastAsia"/>
          <w:spacing w:val="-2"/>
          <w:sz w:val="20"/>
        </w:rPr>
        <w:t>结果的最大主键还要大的数据，防止重复。然后，使用批量</w:t>
      </w:r>
      <w:r>
        <w:rPr>
          <w:rFonts w:ascii="文泉驿微米黑" w:eastAsia="文泉驿微米黑" w:hint="eastAsia"/>
          <w:spacing w:val="-5"/>
          <w:sz w:val="20"/>
        </w:rPr>
        <w:t xml:space="preserve">更新的方式，对其 </w:t>
      </w:r>
      <w:r>
        <w:rPr>
          <w:spacing w:val="-4"/>
          <w:sz w:val="16"/>
        </w:rPr>
        <w:t>score</w:t>
      </w:r>
      <w:r>
        <w:rPr>
          <w:spacing w:val="-20"/>
          <w:sz w:val="16"/>
        </w:rPr>
        <w:t xml:space="preserve"> </w:t>
      </w:r>
      <w:r>
        <w:rPr>
          <w:rFonts w:ascii="文泉驿微米黑" w:eastAsia="文泉驿微米黑" w:hint="eastAsia"/>
          <w:spacing w:val="-6"/>
          <w:sz w:val="20"/>
        </w:rPr>
        <w:t xml:space="preserve">列乘 </w:t>
      </w:r>
      <w:r>
        <w:rPr>
          <w:rFonts w:ascii="文泉驿微米黑" w:eastAsia="文泉驿微米黑" w:hint="eastAsia"/>
          <w:spacing w:val="-4"/>
          <w:sz w:val="16"/>
        </w:rPr>
        <w:t>2</w:t>
      </w:r>
      <w:r>
        <w:rPr>
          <w:rFonts w:ascii="文泉驿微米黑" w:eastAsia="文泉驿微米黑" w:hint="eastAsia"/>
          <w:spacing w:val="-5"/>
          <w:sz w:val="20"/>
        </w:rPr>
        <w:t xml:space="preserve">，并且将 </w:t>
      </w:r>
      <w:r>
        <w:rPr>
          <w:spacing w:val="-4"/>
          <w:sz w:val="16"/>
        </w:rPr>
        <w:t>ten_point</w:t>
      </w:r>
      <w:r>
        <w:rPr>
          <w:spacing w:val="-20"/>
          <w:sz w:val="16"/>
        </w:rPr>
        <w:t xml:space="preserve"> </w:t>
      </w:r>
      <w:r>
        <w:rPr>
          <w:rFonts w:ascii="文泉驿微米黑" w:eastAsia="文泉驿微米黑" w:hint="eastAsia"/>
          <w:sz w:val="20"/>
        </w:rPr>
        <w:t xml:space="preserve">设为 </w:t>
      </w:r>
      <w:r>
        <w:rPr>
          <w:spacing w:val="-4"/>
          <w:sz w:val="16"/>
        </w:rPr>
        <w:t>true</w:t>
      </w:r>
      <w:r>
        <w:rPr>
          <w:rFonts w:ascii="文泉驿微米黑" w:eastAsia="文泉驿微米黑" w:hint="eastAsia"/>
          <w:spacing w:val="-1"/>
          <w:sz w:val="20"/>
        </w:rPr>
        <w:t xml:space="preserve">，更新 </w:t>
      </w:r>
      <w:r>
        <w:rPr>
          <w:spacing w:val="-4"/>
          <w:sz w:val="16"/>
        </w:rPr>
        <w:t>ten_point</w:t>
      </w:r>
      <w:r>
        <w:rPr>
          <w:spacing w:val="-20"/>
          <w:sz w:val="16"/>
        </w:rPr>
        <w:t xml:space="preserve"> </w:t>
      </w:r>
      <w:r>
        <w:rPr>
          <w:rFonts w:ascii="文泉驿微米黑" w:eastAsia="文泉驿微米黑" w:hint="eastAsia"/>
          <w:spacing w:val="-4"/>
          <w:sz w:val="20"/>
        </w:rPr>
        <w:t>的意义是在于防止更新程序崩</w:t>
      </w:r>
      <w:r>
        <w:rPr>
          <w:rFonts w:ascii="文泉驿微米黑" w:eastAsia="文泉驿微米黑" w:hint="eastAsia"/>
          <w:spacing w:val="-2"/>
          <w:sz w:val="20"/>
        </w:rPr>
        <w:t xml:space="preserve">溃重启后，反复更新同一行数据，导致数据损坏。每次循环中的 </w:t>
      </w:r>
      <w:r>
        <w:rPr>
          <w:spacing w:val="-2"/>
          <w:sz w:val="16"/>
        </w:rPr>
        <w:t>TimeUnit.SECONDS.sleep(1)</w:t>
      </w:r>
      <w:r>
        <w:rPr>
          <w:spacing w:val="-12"/>
          <w:sz w:val="16"/>
        </w:rPr>
        <w:t xml:space="preserve">; </w:t>
      </w:r>
      <w:r>
        <w:rPr>
          <w:rFonts w:ascii="文泉驿微米黑" w:eastAsia="文泉驿微米黑" w:hint="eastAsia"/>
          <w:spacing w:val="-2"/>
          <w:sz w:val="20"/>
        </w:rPr>
        <w:t>将使得更新程</w:t>
      </w:r>
      <w:bookmarkStart w:id="196" w:name="删除数据"/>
      <w:bookmarkStart w:id="197" w:name="_bookmark116"/>
      <w:bookmarkEnd w:id="196"/>
      <w:bookmarkEnd w:id="197"/>
      <w:r>
        <w:rPr>
          <w:rFonts w:ascii="文泉驿微米黑" w:eastAsia="文泉驿微米黑" w:hint="eastAsia"/>
          <w:sz w:val="20"/>
        </w:rPr>
        <w:t xml:space="preserve">序暂停 </w:t>
      </w:r>
      <w:r>
        <w:rPr>
          <w:rFonts w:ascii="文泉驿微米黑" w:eastAsia="文泉驿微米黑" w:hint="eastAsia"/>
          <w:sz w:val="16"/>
        </w:rPr>
        <w:t xml:space="preserve">1 </w:t>
      </w:r>
      <w:r>
        <w:rPr>
          <w:rFonts w:ascii="文泉驿微米黑" w:eastAsia="文泉驿微米黑" w:hint="eastAsia"/>
          <w:sz w:val="20"/>
        </w:rPr>
        <w:t>秒，防止批量更新程序占用过多的硬件资源。</w:t>
      </w:r>
    </w:p>
    <w:p w14:paraId="4DBADD66" w14:textId="77777777" w:rsidR="00C36271" w:rsidRDefault="00C36271">
      <w:pPr>
        <w:pStyle w:val="a3"/>
        <w:spacing w:before="11"/>
        <w:rPr>
          <w:rFonts w:ascii="文泉驿微米黑"/>
          <w:sz w:val="22"/>
        </w:rPr>
      </w:pPr>
    </w:p>
    <w:p w14:paraId="14CC82C0" w14:textId="77777777" w:rsidR="00C36271" w:rsidRDefault="00000000">
      <w:pPr>
        <w:pStyle w:val="2"/>
        <w:numPr>
          <w:ilvl w:val="1"/>
          <w:numId w:val="162"/>
        </w:numPr>
        <w:tabs>
          <w:tab w:val="left" w:pos="676"/>
        </w:tabs>
      </w:pPr>
      <w:r>
        <w:rPr>
          <w:spacing w:val="-6"/>
        </w:rPr>
        <w:t>删除数据</w:t>
      </w:r>
    </w:p>
    <w:p w14:paraId="04C0BA6C" w14:textId="77777777" w:rsidR="00C36271" w:rsidRDefault="00000000">
      <w:pPr>
        <w:spacing w:before="188" w:line="308" w:lineRule="exact"/>
        <w:ind w:left="220"/>
        <w:jc w:val="both"/>
        <w:rPr>
          <w:rFonts w:ascii="文泉驿微米黑" w:eastAsia="文泉驿微米黑"/>
          <w:sz w:val="20"/>
        </w:rPr>
      </w:pPr>
      <w:r>
        <w:rPr>
          <w:rFonts w:ascii="文泉驿微米黑" w:eastAsia="文泉驿微米黑" w:hint="eastAsia"/>
          <w:spacing w:val="-3"/>
          <w:sz w:val="20"/>
        </w:rPr>
        <w:t xml:space="preserve">此页面将使用 </w:t>
      </w:r>
      <w:r>
        <w:rPr>
          <w:rFonts w:ascii="文泉驿微米黑" w:eastAsia="文泉驿微米黑" w:hint="eastAsia"/>
          <w:color w:val="00AEEF"/>
          <w:sz w:val="16"/>
        </w:rPr>
        <w:t>DELETE</w:t>
      </w:r>
      <w:r>
        <w:rPr>
          <w:rFonts w:ascii="文泉驿微米黑" w:eastAsia="文泉驿微米黑" w:hint="eastAsia"/>
          <w:color w:val="00AEEF"/>
          <w:spacing w:val="-11"/>
          <w:sz w:val="16"/>
        </w:rPr>
        <w:t xml:space="preserve"> </w:t>
      </w:r>
      <w:r>
        <w:rPr>
          <w:rFonts w:ascii="文泉驿微米黑" w:eastAsia="文泉驿微米黑" w:hint="eastAsia"/>
          <w:sz w:val="16"/>
        </w:rPr>
        <w:t>SQL</w:t>
      </w:r>
      <w:r>
        <w:rPr>
          <w:rFonts w:ascii="文泉驿微米黑" w:eastAsia="文泉驿微米黑" w:hint="eastAsia"/>
          <w:spacing w:val="-10"/>
          <w:sz w:val="16"/>
        </w:rPr>
        <w:t xml:space="preserve"> </w:t>
      </w:r>
      <w:r>
        <w:rPr>
          <w:rFonts w:ascii="文泉驿微米黑" w:eastAsia="文泉驿微米黑" w:hint="eastAsia"/>
          <w:spacing w:val="4"/>
          <w:sz w:val="20"/>
        </w:rPr>
        <w:t>语句，对</w:t>
      </w:r>
      <w:r>
        <w:rPr>
          <w:rFonts w:ascii="文泉驿微米黑" w:eastAsia="文泉驿微米黑" w:hint="eastAsia"/>
          <w:sz w:val="16"/>
        </w:rPr>
        <w:t>TiDB</w:t>
      </w:r>
      <w:r>
        <w:rPr>
          <w:rFonts w:ascii="文泉驿微米黑" w:eastAsia="文泉驿微米黑" w:hint="eastAsia"/>
          <w:spacing w:val="-9"/>
          <w:sz w:val="16"/>
        </w:rPr>
        <w:t xml:space="preserve"> </w:t>
      </w:r>
      <w:r>
        <w:rPr>
          <w:rFonts w:ascii="文泉驿微米黑" w:eastAsia="文泉驿微米黑" w:hint="eastAsia"/>
          <w:spacing w:val="-1"/>
          <w:sz w:val="20"/>
        </w:rPr>
        <w:t>中的数据进行删除。如果需要周期性地删除过期数据，可以考虑使用</w:t>
      </w:r>
    </w:p>
    <w:p w14:paraId="70BC7D53" w14:textId="77777777" w:rsidR="00C36271" w:rsidRDefault="00000000">
      <w:pPr>
        <w:spacing w:line="308" w:lineRule="exact"/>
        <w:ind w:left="215"/>
        <w:jc w:val="both"/>
        <w:rPr>
          <w:rFonts w:ascii="文泉驿微米黑" w:eastAsia="文泉驿微米黑"/>
          <w:sz w:val="20"/>
        </w:rPr>
      </w:pPr>
      <w:bookmarkStart w:id="198" w:name="在开始之前"/>
      <w:bookmarkStart w:id="199" w:name="_bookmark117"/>
      <w:bookmarkEnd w:id="198"/>
      <w:bookmarkEnd w:id="199"/>
      <w:r>
        <w:rPr>
          <w:rFonts w:ascii="文泉驿微米黑" w:eastAsia="文泉驿微米黑" w:hint="eastAsia"/>
          <w:sz w:val="16"/>
        </w:rPr>
        <w:t>TiDB</w:t>
      </w:r>
      <w:r>
        <w:rPr>
          <w:rFonts w:ascii="文泉驿微米黑" w:eastAsia="文泉驿微米黑" w:hint="eastAsia"/>
          <w:spacing w:val="-9"/>
          <w:sz w:val="16"/>
        </w:rPr>
        <w:t xml:space="preserve"> </w:t>
      </w:r>
      <w:r>
        <w:rPr>
          <w:rFonts w:ascii="文泉驿微米黑" w:eastAsia="文泉驿微米黑" w:hint="eastAsia"/>
          <w:sz w:val="20"/>
        </w:rPr>
        <w:t>的</w:t>
      </w:r>
      <w:r>
        <w:rPr>
          <w:rFonts w:ascii="文泉驿微米黑" w:eastAsia="文泉驿微米黑" w:hint="eastAsia"/>
          <w:color w:val="EC008C"/>
          <w:sz w:val="16"/>
        </w:rPr>
        <w:t>TTL</w:t>
      </w:r>
      <w:r>
        <w:rPr>
          <w:rFonts w:ascii="文泉驿微米黑" w:eastAsia="文泉驿微米黑" w:hint="eastAsia"/>
          <w:color w:val="EC008C"/>
          <w:spacing w:val="-8"/>
          <w:sz w:val="16"/>
        </w:rPr>
        <w:t xml:space="preserve"> </w:t>
      </w:r>
      <w:r>
        <w:rPr>
          <w:rFonts w:ascii="文泉驿微米黑" w:eastAsia="文泉驿微米黑" w:hint="eastAsia"/>
          <w:color w:val="EC008C"/>
          <w:sz w:val="20"/>
        </w:rPr>
        <w:t>功能</w:t>
      </w:r>
      <w:r>
        <w:rPr>
          <w:rFonts w:ascii="文泉驿微米黑" w:eastAsia="文泉驿微米黑" w:hint="eastAsia"/>
          <w:spacing w:val="-10"/>
          <w:sz w:val="20"/>
        </w:rPr>
        <w:t>。</w:t>
      </w:r>
    </w:p>
    <w:p w14:paraId="0A20CCEC" w14:textId="77777777" w:rsidR="00C36271" w:rsidRDefault="00C36271">
      <w:pPr>
        <w:pStyle w:val="a3"/>
        <w:spacing w:before="11"/>
        <w:rPr>
          <w:rFonts w:ascii="文泉驿微米黑"/>
          <w:sz w:val="21"/>
        </w:rPr>
      </w:pPr>
    </w:p>
    <w:p w14:paraId="27621F46" w14:textId="77777777" w:rsidR="00C36271" w:rsidRDefault="00000000">
      <w:pPr>
        <w:pStyle w:val="3"/>
        <w:numPr>
          <w:ilvl w:val="2"/>
          <w:numId w:val="162"/>
        </w:numPr>
        <w:tabs>
          <w:tab w:val="left" w:pos="731"/>
        </w:tabs>
      </w:pPr>
      <w:r>
        <w:rPr>
          <w:spacing w:val="-4"/>
        </w:rPr>
        <w:t>在开始之前</w:t>
      </w:r>
    </w:p>
    <w:p w14:paraId="7A569A57" w14:textId="77777777" w:rsidR="00C36271" w:rsidRDefault="00C36271">
      <w:pPr>
        <w:pStyle w:val="a3"/>
        <w:spacing w:before="9"/>
        <w:rPr>
          <w:rFonts w:ascii="文泉驿微米黑"/>
          <w:sz w:val="12"/>
        </w:rPr>
      </w:pPr>
    </w:p>
    <w:p w14:paraId="676BFA9B" w14:textId="77777777" w:rsidR="00C36271" w:rsidRDefault="00000000">
      <w:pPr>
        <w:spacing w:before="1"/>
        <w:ind w:left="220"/>
        <w:rPr>
          <w:rFonts w:ascii="文泉驿微米黑" w:eastAsia="文泉驿微米黑"/>
          <w:sz w:val="20"/>
        </w:rPr>
      </w:pPr>
      <w:r>
        <w:rPr>
          <w:rFonts w:ascii="文泉驿微米黑" w:eastAsia="文泉驿微米黑" w:hint="eastAsia"/>
          <w:spacing w:val="-3"/>
          <w:sz w:val="20"/>
        </w:rPr>
        <w:t>在阅读本页面之前，你需要准备以下事项：</w:t>
      </w:r>
    </w:p>
    <w:p w14:paraId="347A0804" w14:textId="77777777" w:rsidR="00C36271" w:rsidRDefault="00C36271">
      <w:pPr>
        <w:pStyle w:val="a3"/>
        <w:spacing w:before="13"/>
        <w:rPr>
          <w:rFonts w:ascii="文泉驿微米黑"/>
        </w:rPr>
      </w:pPr>
    </w:p>
    <w:p w14:paraId="48925705" w14:textId="77777777" w:rsidR="00C36271" w:rsidRDefault="00000000">
      <w:pPr>
        <w:pStyle w:val="a4"/>
        <w:numPr>
          <w:ilvl w:val="0"/>
          <w:numId w:val="83"/>
        </w:numPr>
        <w:tabs>
          <w:tab w:val="left" w:pos="719"/>
        </w:tabs>
        <w:spacing w:line="308" w:lineRule="exact"/>
        <w:ind w:hanging="161"/>
        <w:rPr>
          <w:sz w:val="20"/>
        </w:rPr>
      </w:pPr>
      <w:r>
        <w:rPr>
          <w:color w:val="EC008C"/>
          <w:spacing w:val="20"/>
          <w:sz w:val="20"/>
        </w:rPr>
        <w:t>使用</w:t>
      </w:r>
      <w:r>
        <w:rPr>
          <w:color w:val="EC008C"/>
          <w:sz w:val="16"/>
        </w:rPr>
        <w:t>TiDB</w:t>
      </w:r>
      <w:r>
        <w:rPr>
          <w:color w:val="EC008C"/>
          <w:spacing w:val="-7"/>
          <w:sz w:val="16"/>
        </w:rPr>
        <w:t xml:space="preserve"> </w:t>
      </w:r>
      <w:r>
        <w:rPr>
          <w:color w:val="EC008C"/>
          <w:sz w:val="16"/>
        </w:rPr>
        <w:t>Cloud</w:t>
      </w:r>
      <w:r>
        <w:rPr>
          <w:color w:val="EC008C"/>
          <w:spacing w:val="-7"/>
          <w:sz w:val="16"/>
        </w:rPr>
        <w:t xml:space="preserve"> </w:t>
      </w:r>
      <w:r>
        <w:rPr>
          <w:color w:val="EC008C"/>
          <w:sz w:val="16"/>
        </w:rPr>
        <w:t>(Serverless</w:t>
      </w:r>
      <w:r>
        <w:rPr>
          <w:color w:val="EC008C"/>
          <w:spacing w:val="-7"/>
          <w:sz w:val="16"/>
        </w:rPr>
        <w:t xml:space="preserve"> </w:t>
      </w:r>
      <w:r>
        <w:rPr>
          <w:color w:val="EC008C"/>
          <w:sz w:val="16"/>
        </w:rPr>
        <w:t>Tier</w:t>
      </w:r>
      <w:r>
        <w:rPr>
          <w:color w:val="EC008C"/>
          <w:spacing w:val="-4"/>
          <w:sz w:val="16"/>
        </w:rPr>
        <w:t xml:space="preserve">) </w:t>
      </w:r>
      <w:r>
        <w:rPr>
          <w:color w:val="EC008C"/>
          <w:spacing w:val="20"/>
          <w:sz w:val="20"/>
        </w:rPr>
        <w:t>构建</w:t>
      </w:r>
      <w:r>
        <w:rPr>
          <w:color w:val="EC008C"/>
          <w:sz w:val="16"/>
        </w:rPr>
        <w:t>TiDB</w:t>
      </w:r>
      <w:r>
        <w:rPr>
          <w:color w:val="EC008C"/>
          <w:spacing w:val="-6"/>
          <w:sz w:val="16"/>
        </w:rPr>
        <w:t xml:space="preserve"> </w:t>
      </w:r>
      <w:r>
        <w:rPr>
          <w:color w:val="EC008C"/>
          <w:sz w:val="20"/>
        </w:rPr>
        <w:t>集群</w:t>
      </w:r>
      <w:r>
        <w:rPr>
          <w:spacing w:val="-10"/>
          <w:sz w:val="20"/>
        </w:rPr>
        <w:t>。</w:t>
      </w:r>
    </w:p>
    <w:p w14:paraId="3121454A" w14:textId="77777777" w:rsidR="00C36271" w:rsidRDefault="00000000">
      <w:pPr>
        <w:pStyle w:val="3"/>
        <w:numPr>
          <w:ilvl w:val="0"/>
          <w:numId w:val="83"/>
        </w:numPr>
        <w:tabs>
          <w:tab w:val="left" w:pos="719"/>
        </w:tabs>
        <w:spacing w:line="287" w:lineRule="exact"/>
        <w:ind w:hanging="161"/>
      </w:pPr>
      <w:r>
        <w:rPr>
          <w:spacing w:val="-4"/>
        </w:rPr>
        <w:t>阅读</w:t>
      </w:r>
      <w:hyperlink w:anchor="_bookmark66" w:history="1">
        <w:r>
          <w:rPr>
            <w:color w:val="EC008C"/>
            <w:spacing w:val="-4"/>
          </w:rPr>
          <w:t>数据库模式概览</w:t>
        </w:r>
      </w:hyperlink>
      <w:r>
        <w:rPr>
          <w:spacing w:val="-4"/>
        </w:rPr>
        <w:t>，并</w:t>
      </w:r>
      <w:hyperlink w:anchor="_bookmark75" w:history="1">
        <w:r>
          <w:rPr>
            <w:color w:val="EC008C"/>
            <w:spacing w:val="-4"/>
          </w:rPr>
          <w:t>创建数据库</w:t>
        </w:r>
      </w:hyperlink>
      <w:r>
        <w:rPr>
          <w:spacing w:val="-4"/>
        </w:rPr>
        <w:t>、</w:t>
      </w:r>
      <w:hyperlink w:anchor="_bookmark81" w:history="1">
        <w:r>
          <w:rPr>
            <w:color w:val="EC008C"/>
            <w:spacing w:val="-4"/>
          </w:rPr>
          <w:t>创建表</w:t>
        </w:r>
      </w:hyperlink>
      <w:r>
        <w:rPr>
          <w:spacing w:val="-4"/>
        </w:rPr>
        <w:t>、</w:t>
      </w:r>
      <w:hyperlink w:anchor="_bookmark95" w:history="1">
        <w:r>
          <w:rPr>
            <w:color w:val="EC008C"/>
            <w:spacing w:val="-4"/>
          </w:rPr>
          <w:t>创建二级索引</w:t>
        </w:r>
      </w:hyperlink>
      <w:r>
        <w:rPr>
          <w:spacing w:val="-10"/>
        </w:rPr>
        <w:t>。</w:t>
      </w:r>
    </w:p>
    <w:p w14:paraId="646C05FE" w14:textId="77777777" w:rsidR="00C36271" w:rsidRDefault="00000000">
      <w:pPr>
        <w:pStyle w:val="a4"/>
        <w:numPr>
          <w:ilvl w:val="0"/>
          <w:numId w:val="83"/>
        </w:numPr>
        <w:tabs>
          <w:tab w:val="left" w:pos="719"/>
        </w:tabs>
        <w:spacing w:line="308" w:lineRule="exact"/>
        <w:ind w:hanging="161"/>
        <w:rPr>
          <w:sz w:val="20"/>
        </w:rPr>
      </w:pPr>
      <w:r>
        <w:rPr>
          <w:spacing w:val="-4"/>
          <w:sz w:val="20"/>
        </w:rPr>
        <w:t>需先</w:t>
      </w:r>
      <w:hyperlink w:anchor="_bookmark104" w:history="1">
        <w:r>
          <w:rPr>
            <w:color w:val="EC008C"/>
            <w:spacing w:val="-4"/>
            <w:sz w:val="20"/>
          </w:rPr>
          <w:t>插入数据</w:t>
        </w:r>
      </w:hyperlink>
      <w:r>
        <w:rPr>
          <w:spacing w:val="-6"/>
          <w:sz w:val="20"/>
        </w:rPr>
        <w:t>才可删除。</w:t>
      </w:r>
    </w:p>
    <w:p w14:paraId="1F2EC082" w14:textId="77777777" w:rsidR="00C36271" w:rsidRDefault="00C36271">
      <w:pPr>
        <w:pStyle w:val="a3"/>
        <w:spacing w:before="12"/>
        <w:rPr>
          <w:rFonts w:ascii="文泉驿微米黑"/>
          <w:sz w:val="21"/>
        </w:rPr>
      </w:pPr>
    </w:p>
    <w:p w14:paraId="5F9C0FE5" w14:textId="77777777" w:rsidR="00C36271" w:rsidRDefault="00000000">
      <w:pPr>
        <w:pStyle w:val="a4"/>
        <w:numPr>
          <w:ilvl w:val="2"/>
          <w:numId w:val="162"/>
        </w:numPr>
        <w:tabs>
          <w:tab w:val="left" w:pos="731"/>
        </w:tabs>
        <w:rPr>
          <w:sz w:val="20"/>
        </w:rPr>
      </w:pPr>
      <w:bookmarkStart w:id="200" w:name="_bookmark118"/>
      <w:bookmarkEnd w:id="200"/>
      <w:r>
        <w:rPr>
          <w:sz w:val="16"/>
        </w:rPr>
        <w:t>SQL</w:t>
      </w:r>
      <w:r>
        <w:rPr>
          <w:spacing w:val="-3"/>
          <w:sz w:val="16"/>
        </w:rPr>
        <w:t xml:space="preserve"> </w:t>
      </w:r>
      <w:r>
        <w:rPr>
          <w:spacing w:val="-5"/>
          <w:sz w:val="20"/>
        </w:rPr>
        <w:t>语法</w:t>
      </w:r>
    </w:p>
    <w:p w14:paraId="011AA7C6" w14:textId="77777777" w:rsidR="00C36271" w:rsidRDefault="00C36271">
      <w:pPr>
        <w:pStyle w:val="a3"/>
        <w:spacing w:before="9"/>
        <w:rPr>
          <w:rFonts w:ascii="文泉驿微米黑"/>
          <w:sz w:val="12"/>
        </w:rPr>
      </w:pPr>
    </w:p>
    <w:p w14:paraId="76A319C3" w14:textId="77777777" w:rsidR="00C36271" w:rsidRDefault="00000000">
      <w:pPr>
        <w:ind w:left="220"/>
        <w:rPr>
          <w:rFonts w:ascii="文泉驿微米黑" w:eastAsia="文泉驿微米黑"/>
          <w:sz w:val="20"/>
        </w:rPr>
      </w:pPr>
      <w:r>
        <w:pict w14:anchorId="142BF0EA">
          <v:shape id="docshape760" o:spid="_x0000_s3150" type="#_x0000_t202" style="position:absolute;left:0;text-align:left;margin-left:68.8pt;margin-top:18.9pt;width:474.4pt;height:20.75pt;z-index:-15496192;mso-wrap-distance-left:0;mso-wrap-distance-right:0;mso-position-horizontal-relative:page" filled="f" strokeweight=".14042mm">
            <v:textbox inset="0,0,0,0">
              <w:txbxContent>
                <w:p w14:paraId="61D3EF90" w14:textId="77777777" w:rsidR="00C36271" w:rsidRDefault="00000000">
                  <w:pPr>
                    <w:pStyle w:val="a3"/>
                    <w:spacing w:before="73"/>
                    <w:ind w:left="59"/>
                  </w:pPr>
                  <w:r>
                    <w:rPr>
                      <w:color w:val="214987"/>
                    </w:rPr>
                    <w:t>DELETE</w:t>
                  </w:r>
                  <w:r>
                    <w:rPr>
                      <w:color w:val="214987"/>
                      <w:spacing w:val="-5"/>
                    </w:rPr>
                    <w:t xml:space="preserve"> </w:t>
                  </w:r>
                  <w:r>
                    <w:rPr>
                      <w:color w:val="214987"/>
                    </w:rPr>
                    <w:t>FROM</w:t>
                  </w:r>
                  <w:r>
                    <w:rPr>
                      <w:color w:val="214987"/>
                      <w:spacing w:val="-4"/>
                    </w:rPr>
                    <w:t xml:space="preserve"> </w:t>
                  </w:r>
                  <w:r>
                    <w:t>{</w:t>
                  </w:r>
                  <w:r>
                    <w:rPr>
                      <w:color w:val="214987"/>
                    </w:rPr>
                    <w:t>table</w:t>
                  </w:r>
                  <w:r>
                    <w:t>}</w:t>
                  </w:r>
                  <w:r>
                    <w:rPr>
                      <w:spacing w:val="-4"/>
                    </w:rPr>
                    <w:t xml:space="preserve"> </w:t>
                  </w:r>
                  <w:r>
                    <w:rPr>
                      <w:color w:val="214987"/>
                    </w:rPr>
                    <w:t>WHERE</w:t>
                  </w:r>
                  <w:r>
                    <w:rPr>
                      <w:color w:val="214987"/>
                      <w:spacing w:val="-4"/>
                    </w:rPr>
                    <w:t xml:space="preserve"> </w:t>
                  </w:r>
                  <w:r>
                    <w:rPr>
                      <w:spacing w:val="-2"/>
                    </w:rPr>
                    <w:t>{filter}</w:t>
                  </w:r>
                </w:p>
              </w:txbxContent>
            </v:textbox>
            <w10:wrap type="topAndBottom" anchorx="page"/>
          </v:shape>
        </w:pict>
      </w:r>
      <w:r>
        <w:pict w14:anchorId="74C5EF50">
          <v:shape id="docshape761" o:spid="_x0000_s3149" style="position:absolute;left:0;text-align:left;margin-left:245.95pt;margin-top:58.05pt;width:120.15pt;height:.1pt;z-index:-15495680;mso-wrap-distance-left:0;mso-wrap-distance-right:0;mso-position-horizontal-relative:page" coordorigin="4919,1161" coordsize="2403,0" path="m4919,1161r2402,e" filled="f" strokeweight=".22614mm">
            <v:path arrowok="t"/>
            <w10:wrap type="topAndBottom" anchorx="page"/>
          </v:shape>
        </w:pict>
      </w:r>
      <w:r>
        <w:rPr>
          <w:rFonts w:ascii="文泉驿微米黑" w:eastAsia="文泉驿微米黑" w:hint="eastAsia"/>
          <w:spacing w:val="-5"/>
          <w:sz w:val="20"/>
        </w:rPr>
        <w:t xml:space="preserve">在 </w:t>
      </w:r>
      <w:r>
        <w:rPr>
          <w:rFonts w:ascii="文泉驿微米黑" w:eastAsia="文泉驿微米黑" w:hint="eastAsia"/>
          <w:spacing w:val="-2"/>
          <w:sz w:val="16"/>
        </w:rPr>
        <w:t>SQL</w:t>
      </w:r>
      <w:r>
        <w:rPr>
          <w:rFonts w:ascii="文泉驿微米黑" w:eastAsia="文泉驿微米黑" w:hint="eastAsia"/>
          <w:spacing w:val="4"/>
          <w:sz w:val="16"/>
        </w:rPr>
        <w:t xml:space="preserve"> </w:t>
      </w:r>
      <w:r>
        <w:rPr>
          <w:rFonts w:ascii="文泉驿微米黑" w:eastAsia="文泉驿微米黑" w:hint="eastAsia"/>
          <w:spacing w:val="-2"/>
          <w:sz w:val="20"/>
        </w:rPr>
        <w:t>中，</w:t>
      </w:r>
      <w:r>
        <w:rPr>
          <w:spacing w:val="-2"/>
          <w:sz w:val="16"/>
        </w:rPr>
        <w:t>DELETE</w:t>
      </w:r>
      <w:r>
        <w:rPr>
          <w:spacing w:val="-50"/>
          <w:sz w:val="16"/>
        </w:rPr>
        <w:t xml:space="preserve"> </w:t>
      </w:r>
      <w:r>
        <w:rPr>
          <w:rFonts w:ascii="文泉驿微米黑" w:eastAsia="文泉驿微米黑" w:hint="eastAsia"/>
          <w:spacing w:val="-3"/>
          <w:sz w:val="20"/>
        </w:rPr>
        <w:t>语句一般为以下形式：</w:t>
      </w:r>
    </w:p>
    <w:p w14:paraId="6A204EF1" w14:textId="77777777" w:rsidR="00C36271" w:rsidRDefault="00C36271">
      <w:pPr>
        <w:pStyle w:val="a3"/>
        <w:spacing w:before="16"/>
        <w:rPr>
          <w:rFonts w:ascii="文泉驿微米黑"/>
          <w:sz w:val="20"/>
        </w:rPr>
      </w:pPr>
    </w:p>
    <w:p w14:paraId="748157BA" w14:textId="77777777" w:rsidR="00C36271" w:rsidRDefault="00000000">
      <w:pPr>
        <w:pStyle w:val="3"/>
        <w:tabs>
          <w:tab w:val="left" w:pos="1320"/>
        </w:tabs>
        <w:spacing w:before="22" w:after="30"/>
        <w:ind w:left="0" w:right="1530"/>
        <w:jc w:val="center"/>
      </w:pPr>
      <w:r>
        <w:rPr>
          <w:spacing w:val="-2"/>
        </w:rPr>
        <w:t>参</w:t>
      </w:r>
      <w:r>
        <w:rPr>
          <w:spacing w:val="-10"/>
        </w:rPr>
        <w:t>数</w:t>
      </w:r>
      <w:r>
        <w:tab/>
      </w:r>
      <w:r>
        <w:rPr>
          <w:spacing w:val="-2"/>
        </w:rPr>
        <w:t>描</w:t>
      </w:r>
      <w:r>
        <w:rPr>
          <w:spacing w:val="-10"/>
        </w:rPr>
        <w:t>述</w:t>
      </w:r>
    </w:p>
    <w:p w14:paraId="210F7528" w14:textId="77777777" w:rsidR="00C36271" w:rsidRDefault="00000000">
      <w:pPr>
        <w:pStyle w:val="a3"/>
        <w:spacing w:before="0" w:line="20" w:lineRule="exact"/>
        <w:ind w:left="3698"/>
        <w:rPr>
          <w:rFonts w:ascii="文泉驿微米黑"/>
          <w:sz w:val="2"/>
        </w:rPr>
      </w:pPr>
      <w:r>
        <w:rPr>
          <w:rFonts w:ascii="文泉驿微米黑"/>
          <w:sz w:val="2"/>
        </w:rPr>
      </w:r>
      <w:r>
        <w:rPr>
          <w:rFonts w:ascii="文泉驿微米黑"/>
          <w:sz w:val="2"/>
        </w:rPr>
        <w:pict w14:anchorId="464A83DA">
          <v:group id="docshapegroup762" o:spid="_x0000_s3147" style="width:120.15pt;height:.4pt;mso-position-horizontal-relative:char;mso-position-vertical-relative:line" coordsize="2403,8">
            <v:line id="_x0000_s3148" style="position:absolute" from="0,4" to="2403,4" strokeweight=".4pt"/>
            <w10:anchorlock/>
          </v:group>
        </w:pict>
      </w:r>
    </w:p>
    <w:p w14:paraId="690E394C" w14:textId="77777777" w:rsidR="00C36271" w:rsidRDefault="00000000">
      <w:pPr>
        <w:pStyle w:val="a3"/>
        <w:tabs>
          <w:tab w:val="left" w:pos="5204"/>
        </w:tabs>
        <w:spacing w:before="6" w:line="308" w:lineRule="exact"/>
        <w:ind w:left="3746"/>
        <w:rPr>
          <w:rFonts w:ascii="文泉驿微米黑" w:eastAsia="文泉驿微米黑"/>
          <w:sz w:val="20"/>
        </w:rPr>
      </w:pPr>
      <w:r>
        <w:rPr>
          <w:spacing w:val="-2"/>
        </w:rPr>
        <w:t>{table}</w:t>
      </w:r>
      <w:r>
        <w:tab/>
      </w:r>
      <w:r>
        <w:rPr>
          <w:rFonts w:ascii="文泉驿微米黑" w:eastAsia="文泉驿微米黑" w:hint="eastAsia"/>
          <w:spacing w:val="-6"/>
          <w:sz w:val="20"/>
        </w:rPr>
        <w:t>表名</w:t>
      </w:r>
    </w:p>
    <w:p w14:paraId="61B91A89" w14:textId="77777777" w:rsidR="00C36271" w:rsidRDefault="00000000">
      <w:pPr>
        <w:spacing w:line="308" w:lineRule="exact"/>
        <w:ind w:left="3698"/>
        <w:rPr>
          <w:rFonts w:ascii="文泉驿微米黑" w:eastAsia="文泉驿微米黑"/>
          <w:sz w:val="20"/>
        </w:rPr>
      </w:pPr>
      <w:r>
        <w:pict w14:anchorId="33B123E7">
          <v:shape id="docshape763" o:spid="_x0000_s3146" style="position:absolute;left:0;text-align:left;margin-left:245.95pt;margin-top:17pt;width:120.15pt;height:.1pt;z-index:-15494656;mso-wrap-distance-left:0;mso-wrap-distance-right:0;mso-position-horizontal-relative:page" coordorigin="4919,340" coordsize="2403,0" path="m4919,340r2402,e" filled="f" strokeweight=".22614mm">
            <v:path arrowok="t"/>
            <w10:wrap type="topAndBottom" anchorx="page"/>
          </v:shape>
        </w:pict>
      </w:r>
      <w:r>
        <w:rPr>
          <w:sz w:val="16"/>
        </w:rPr>
        <w:t>{filter}</w:t>
      </w:r>
      <w:r>
        <w:rPr>
          <w:spacing w:val="74"/>
          <w:w w:val="150"/>
          <w:sz w:val="16"/>
        </w:rPr>
        <w:t xml:space="preserve"> </w:t>
      </w:r>
      <w:r>
        <w:rPr>
          <w:rFonts w:ascii="文泉驿微米黑" w:eastAsia="文泉驿微米黑" w:hint="eastAsia"/>
          <w:spacing w:val="-2"/>
          <w:sz w:val="20"/>
        </w:rPr>
        <w:t>过滤器匹配条件</w:t>
      </w:r>
    </w:p>
    <w:p w14:paraId="153BD243" w14:textId="77777777" w:rsidR="00C36271" w:rsidRDefault="00C36271">
      <w:pPr>
        <w:pStyle w:val="a3"/>
        <w:spacing w:before="13"/>
        <w:rPr>
          <w:rFonts w:ascii="文泉驿微米黑"/>
          <w:sz w:val="21"/>
        </w:rPr>
      </w:pPr>
    </w:p>
    <w:p w14:paraId="32FE1BAC" w14:textId="77777777" w:rsidR="00C36271" w:rsidRDefault="00000000">
      <w:pPr>
        <w:spacing w:before="53"/>
        <w:ind w:left="220"/>
        <w:rPr>
          <w:rFonts w:ascii="文泉驿微米黑" w:eastAsia="文泉驿微米黑"/>
          <w:sz w:val="20"/>
        </w:rPr>
      </w:pPr>
      <w:bookmarkStart w:id="201" w:name="最佳实践"/>
      <w:bookmarkStart w:id="202" w:name="_bookmark119"/>
      <w:bookmarkEnd w:id="201"/>
      <w:bookmarkEnd w:id="202"/>
      <w:r>
        <w:rPr>
          <w:rFonts w:ascii="文泉驿微米黑" w:eastAsia="文泉驿微米黑" w:hint="eastAsia"/>
          <w:spacing w:val="-2"/>
          <w:sz w:val="20"/>
        </w:rPr>
        <w:t xml:space="preserve">此处仅展示 </w:t>
      </w:r>
      <w:r>
        <w:rPr>
          <w:spacing w:val="-2"/>
          <w:sz w:val="16"/>
        </w:rPr>
        <w:t>DELETE</w:t>
      </w:r>
      <w:r>
        <w:rPr>
          <w:spacing w:val="-45"/>
          <w:sz w:val="16"/>
        </w:rPr>
        <w:t xml:space="preserve"> </w:t>
      </w:r>
      <w:r>
        <w:rPr>
          <w:rFonts w:ascii="文泉驿微米黑" w:eastAsia="文泉驿微米黑" w:hint="eastAsia"/>
          <w:spacing w:val="-2"/>
          <w:sz w:val="20"/>
        </w:rPr>
        <w:t>的简单用法，详细文档可参考</w:t>
      </w:r>
      <w:r>
        <w:rPr>
          <w:rFonts w:ascii="文泉驿微米黑" w:eastAsia="文泉驿微米黑" w:hint="eastAsia"/>
          <w:spacing w:val="-2"/>
          <w:sz w:val="16"/>
        </w:rPr>
        <w:t>TiDB</w:t>
      </w:r>
      <w:r>
        <w:rPr>
          <w:rFonts w:ascii="文泉驿微米黑" w:eastAsia="文泉驿微米黑" w:hint="eastAsia"/>
          <w:spacing w:val="9"/>
          <w:sz w:val="16"/>
        </w:rPr>
        <w:t xml:space="preserve"> </w:t>
      </w:r>
      <w:r>
        <w:rPr>
          <w:rFonts w:ascii="文泉驿微米黑" w:eastAsia="文泉驿微米黑" w:hint="eastAsia"/>
          <w:spacing w:val="-2"/>
          <w:sz w:val="20"/>
        </w:rPr>
        <w:t xml:space="preserve">的 </w:t>
      </w:r>
      <w:r>
        <w:rPr>
          <w:rFonts w:ascii="文泉驿微米黑" w:eastAsia="文泉驿微米黑" w:hint="eastAsia"/>
          <w:color w:val="00AEEF"/>
          <w:spacing w:val="-2"/>
          <w:sz w:val="16"/>
        </w:rPr>
        <w:t>DELETE</w:t>
      </w:r>
      <w:r>
        <w:rPr>
          <w:rFonts w:ascii="文泉驿微米黑" w:eastAsia="文泉驿微米黑" w:hint="eastAsia"/>
          <w:color w:val="00AEEF"/>
          <w:spacing w:val="11"/>
          <w:sz w:val="16"/>
        </w:rPr>
        <w:t xml:space="preserve"> </w:t>
      </w:r>
      <w:r>
        <w:rPr>
          <w:rFonts w:ascii="文泉驿微米黑" w:eastAsia="文泉驿微米黑" w:hint="eastAsia"/>
          <w:color w:val="00AEEF"/>
          <w:spacing w:val="-2"/>
          <w:sz w:val="20"/>
        </w:rPr>
        <w:t>语法</w:t>
      </w:r>
      <w:r>
        <w:rPr>
          <w:rFonts w:ascii="文泉驿微米黑" w:eastAsia="文泉驿微米黑" w:hint="eastAsia"/>
          <w:spacing w:val="-10"/>
          <w:sz w:val="20"/>
        </w:rPr>
        <w:t>。</w:t>
      </w:r>
    </w:p>
    <w:p w14:paraId="59786C53" w14:textId="77777777" w:rsidR="00C36271" w:rsidRDefault="00C36271">
      <w:pPr>
        <w:pStyle w:val="a3"/>
        <w:spacing w:before="11"/>
        <w:rPr>
          <w:rFonts w:ascii="文泉驿微米黑"/>
          <w:sz w:val="21"/>
        </w:rPr>
      </w:pPr>
    </w:p>
    <w:p w14:paraId="7BE099FE" w14:textId="77777777" w:rsidR="00C36271" w:rsidRDefault="00000000">
      <w:pPr>
        <w:pStyle w:val="3"/>
        <w:numPr>
          <w:ilvl w:val="2"/>
          <w:numId w:val="162"/>
        </w:numPr>
        <w:tabs>
          <w:tab w:val="left" w:pos="731"/>
        </w:tabs>
      </w:pPr>
      <w:r>
        <w:rPr>
          <w:spacing w:val="-4"/>
        </w:rPr>
        <w:t>最佳实践</w:t>
      </w:r>
    </w:p>
    <w:p w14:paraId="7280B06A" w14:textId="77777777" w:rsidR="00C36271" w:rsidRDefault="00C36271">
      <w:pPr>
        <w:pStyle w:val="a3"/>
        <w:spacing w:before="9"/>
        <w:rPr>
          <w:rFonts w:ascii="文泉驿微米黑"/>
          <w:sz w:val="12"/>
        </w:rPr>
      </w:pPr>
    </w:p>
    <w:p w14:paraId="4DFCB82F" w14:textId="77777777" w:rsidR="00C36271" w:rsidRDefault="00000000">
      <w:pPr>
        <w:ind w:left="220"/>
        <w:rPr>
          <w:rFonts w:ascii="文泉驿微米黑" w:eastAsia="文泉驿微米黑"/>
          <w:sz w:val="20"/>
        </w:rPr>
      </w:pPr>
      <w:r>
        <w:rPr>
          <w:rFonts w:ascii="文泉驿微米黑" w:eastAsia="文泉驿微米黑" w:hint="eastAsia"/>
          <w:spacing w:val="-3"/>
          <w:sz w:val="20"/>
        </w:rPr>
        <w:t>以下是删除行时需要遵循的一些最佳实践：</w:t>
      </w:r>
    </w:p>
    <w:p w14:paraId="7332CFA4"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7F54CE58" w14:textId="77777777" w:rsidR="00C36271" w:rsidRDefault="00C36271">
      <w:pPr>
        <w:pStyle w:val="a3"/>
        <w:spacing w:before="12"/>
        <w:rPr>
          <w:rFonts w:ascii="文泉驿微米黑"/>
          <w:sz w:val="15"/>
        </w:rPr>
      </w:pPr>
    </w:p>
    <w:p w14:paraId="737D0B43" w14:textId="77777777" w:rsidR="00C36271" w:rsidRDefault="00000000">
      <w:pPr>
        <w:pStyle w:val="a4"/>
        <w:numPr>
          <w:ilvl w:val="0"/>
          <w:numId w:val="82"/>
        </w:numPr>
        <w:tabs>
          <w:tab w:val="left" w:pos="719"/>
        </w:tabs>
        <w:spacing w:before="52" w:line="308" w:lineRule="exact"/>
        <w:ind w:hanging="161"/>
        <w:rPr>
          <w:sz w:val="20"/>
        </w:rPr>
      </w:pPr>
      <w:r>
        <w:rPr>
          <w:spacing w:val="-3"/>
          <w:sz w:val="20"/>
        </w:rPr>
        <w:t xml:space="preserve">始终在删除语句中指定 </w:t>
      </w:r>
      <w:r>
        <w:rPr>
          <w:rFonts w:ascii="文泉驿等宽微米黑" w:eastAsia="文泉驿等宽微米黑" w:hAnsi="文泉驿等宽微米黑" w:hint="eastAsia"/>
          <w:spacing w:val="-2"/>
          <w:sz w:val="16"/>
        </w:rPr>
        <w:t>WHERE</w:t>
      </w:r>
      <w:r>
        <w:rPr>
          <w:rFonts w:ascii="文泉驿等宽微米黑" w:eastAsia="文泉驿等宽微米黑" w:hAnsi="文泉驿等宽微米黑" w:hint="eastAsia"/>
          <w:spacing w:val="-52"/>
          <w:sz w:val="16"/>
        </w:rPr>
        <w:t xml:space="preserve"> </w:t>
      </w:r>
      <w:r>
        <w:rPr>
          <w:spacing w:val="-3"/>
          <w:sz w:val="20"/>
        </w:rPr>
        <w:t xml:space="preserve">子句。如果 </w:t>
      </w:r>
      <w:r>
        <w:rPr>
          <w:rFonts w:ascii="文泉驿等宽微米黑" w:eastAsia="文泉驿等宽微米黑" w:hAnsi="文泉驿等宽微米黑" w:hint="eastAsia"/>
          <w:spacing w:val="-2"/>
          <w:sz w:val="16"/>
        </w:rPr>
        <w:t>DELETE</w:t>
      </w:r>
      <w:r>
        <w:rPr>
          <w:rFonts w:ascii="文泉驿等宽微米黑" w:eastAsia="文泉驿等宽微米黑" w:hAnsi="文泉驿等宽微米黑" w:hint="eastAsia"/>
          <w:spacing w:val="-53"/>
          <w:sz w:val="16"/>
        </w:rPr>
        <w:t xml:space="preserve"> </w:t>
      </w:r>
      <w:r>
        <w:rPr>
          <w:spacing w:val="-4"/>
          <w:sz w:val="20"/>
        </w:rPr>
        <w:t xml:space="preserve">没有 </w:t>
      </w:r>
      <w:r>
        <w:rPr>
          <w:rFonts w:ascii="文泉驿等宽微米黑" w:eastAsia="文泉驿等宽微米黑" w:hAnsi="文泉驿等宽微米黑" w:hint="eastAsia"/>
          <w:spacing w:val="-2"/>
          <w:sz w:val="16"/>
        </w:rPr>
        <w:t>WHERE</w:t>
      </w:r>
      <w:r>
        <w:rPr>
          <w:rFonts w:ascii="文泉驿等宽微米黑" w:eastAsia="文泉驿等宽微米黑" w:hAnsi="文泉驿等宽微米黑" w:hint="eastAsia"/>
          <w:spacing w:val="-52"/>
          <w:sz w:val="16"/>
        </w:rPr>
        <w:t xml:space="preserve"> </w:t>
      </w:r>
      <w:r>
        <w:rPr>
          <w:spacing w:val="-2"/>
          <w:sz w:val="20"/>
        </w:rPr>
        <w:t>子句，</w:t>
      </w:r>
      <w:r>
        <w:rPr>
          <w:spacing w:val="-2"/>
          <w:sz w:val="16"/>
        </w:rPr>
        <w:t>TiDB</w:t>
      </w:r>
      <w:r>
        <w:rPr>
          <w:spacing w:val="2"/>
          <w:sz w:val="16"/>
        </w:rPr>
        <w:t xml:space="preserve"> </w:t>
      </w:r>
      <w:r>
        <w:rPr>
          <w:spacing w:val="-3"/>
          <w:sz w:val="20"/>
        </w:rPr>
        <w:t>将删除这个表内的所有行。</w:t>
      </w:r>
    </w:p>
    <w:p w14:paraId="1F260EF0" w14:textId="77777777" w:rsidR="00C36271" w:rsidRDefault="00000000">
      <w:pPr>
        <w:pStyle w:val="a4"/>
        <w:numPr>
          <w:ilvl w:val="0"/>
          <w:numId w:val="82"/>
        </w:numPr>
        <w:tabs>
          <w:tab w:val="left" w:pos="719"/>
        </w:tabs>
        <w:spacing w:line="287" w:lineRule="exact"/>
        <w:ind w:hanging="161"/>
        <w:rPr>
          <w:sz w:val="16"/>
        </w:rPr>
      </w:pPr>
      <w:r>
        <w:rPr>
          <w:spacing w:val="-2"/>
          <w:sz w:val="20"/>
        </w:rPr>
        <w:t>需要删除大量行</w:t>
      </w:r>
      <w:r>
        <w:rPr>
          <w:spacing w:val="-2"/>
          <w:sz w:val="16"/>
        </w:rPr>
        <w:t>(</w:t>
      </w:r>
      <w:r>
        <w:rPr>
          <w:spacing w:val="-2"/>
          <w:sz w:val="20"/>
        </w:rPr>
        <w:t>数万或更多</w:t>
      </w:r>
      <w:r>
        <w:rPr>
          <w:spacing w:val="15"/>
          <w:sz w:val="16"/>
        </w:rPr>
        <w:t xml:space="preserve">) </w:t>
      </w:r>
      <w:r>
        <w:rPr>
          <w:spacing w:val="-16"/>
          <w:sz w:val="20"/>
        </w:rPr>
        <w:t>的时候，使用</w:t>
      </w:r>
      <w:hyperlink w:anchor="_bookmark122" w:history="1">
        <w:r>
          <w:rPr>
            <w:color w:val="EC008C"/>
            <w:spacing w:val="-2"/>
            <w:sz w:val="20"/>
          </w:rPr>
          <w:t>批量删除</w:t>
        </w:r>
      </w:hyperlink>
      <w:r>
        <w:rPr>
          <w:spacing w:val="-18"/>
          <w:sz w:val="20"/>
        </w:rPr>
        <w:t>，这是因为</w:t>
      </w:r>
      <w:r>
        <w:rPr>
          <w:spacing w:val="-2"/>
          <w:sz w:val="16"/>
        </w:rPr>
        <w:t>TiDB</w:t>
      </w:r>
      <w:r>
        <w:rPr>
          <w:spacing w:val="32"/>
          <w:sz w:val="16"/>
        </w:rPr>
        <w:t xml:space="preserve"> </w:t>
      </w:r>
      <w:r>
        <w:rPr>
          <w:spacing w:val="-2"/>
          <w:sz w:val="20"/>
        </w:rPr>
        <w:t>单个事务大小限制为</w:t>
      </w:r>
      <w:r>
        <w:rPr>
          <w:color w:val="EC008C"/>
          <w:spacing w:val="-2"/>
          <w:sz w:val="16"/>
        </w:rPr>
        <w:t>txn-total-size-limit</w:t>
      </w:r>
    </w:p>
    <w:p w14:paraId="1217E1EF" w14:textId="77777777" w:rsidR="00C36271" w:rsidRDefault="00000000">
      <w:pPr>
        <w:spacing w:line="287" w:lineRule="exact"/>
        <w:ind w:left="641"/>
        <w:rPr>
          <w:rFonts w:ascii="文泉驿微米黑" w:eastAsia="文泉驿微米黑"/>
          <w:sz w:val="20"/>
        </w:rPr>
      </w:pPr>
      <w:r>
        <w:rPr>
          <w:rFonts w:ascii="文泉驿微米黑" w:eastAsia="文泉驿微米黑" w:hint="eastAsia"/>
          <w:spacing w:val="-10"/>
          <w:sz w:val="20"/>
        </w:rPr>
        <w:t>（</w:t>
      </w:r>
      <w:r>
        <w:rPr>
          <w:rFonts w:ascii="文泉驿微米黑" w:eastAsia="文泉驿微米黑" w:hint="eastAsia"/>
          <w:spacing w:val="-9"/>
          <w:sz w:val="20"/>
        </w:rPr>
        <w:t xml:space="preserve">默认为 </w:t>
      </w:r>
      <w:r>
        <w:rPr>
          <w:rFonts w:ascii="文泉驿微米黑" w:eastAsia="文泉驿微米黑" w:hint="eastAsia"/>
          <w:spacing w:val="-10"/>
          <w:sz w:val="16"/>
        </w:rPr>
        <w:t>100MB</w:t>
      </w:r>
      <w:r>
        <w:rPr>
          <w:rFonts w:ascii="文泉驿微米黑" w:eastAsia="文泉驿微米黑" w:hint="eastAsia"/>
          <w:spacing w:val="-10"/>
          <w:sz w:val="20"/>
        </w:rPr>
        <w:t>）。</w:t>
      </w:r>
    </w:p>
    <w:p w14:paraId="39435202" w14:textId="77777777" w:rsidR="00C36271" w:rsidRDefault="00000000">
      <w:pPr>
        <w:pStyle w:val="a4"/>
        <w:numPr>
          <w:ilvl w:val="0"/>
          <w:numId w:val="82"/>
        </w:numPr>
        <w:tabs>
          <w:tab w:val="left" w:pos="719"/>
        </w:tabs>
        <w:spacing w:line="287" w:lineRule="exact"/>
        <w:ind w:hanging="161"/>
        <w:rPr>
          <w:sz w:val="20"/>
        </w:rPr>
      </w:pPr>
      <w:r>
        <w:rPr>
          <w:spacing w:val="-3"/>
          <w:sz w:val="20"/>
        </w:rPr>
        <w:t xml:space="preserve">如果你需要删除表内的所有数据，请勿使用 </w:t>
      </w:r>
      <w:r>
        <w:rPr>
          <w:rFonts w:ascii="文泉驿等宽微米黑" w:eastAsia="文泉驿等宽微米黑" w:hAnsi="文泉驿等宽微米黑" w:hint="eastAsia"/>
          <w:spacing w:val="-2"/>
          <w:sz w:val="16"/>
        </w:rPr>
        <w:t>DELETE</w:t>
      </w:r>
      <w:r>
        <w:rPr>
          <w:rFonts w:ascii="文泉驿等宽微米黑" w:eastAsia="文泉驿等宽微米黑" w:hAnsi="文泉驿等宽微米黑" w:hint="eastAsia"/>
          <w:spacing w:val="-51"/>
          <w:sz w:val="16"/>
        </w:rPr>
        <w:t xml:space="preserve"> </w:t>
      </w:r>
      <w:r>
        <w:rPr>
          <w:spacing w:val="-3"/>
          <w:sz w:val="20"/>
        </w:rPr>
        <w:t xml:space="preserve">语句，而应该使用 </w:t>
      </w:r>
      <w:r>
        <w:rPr>
          <w:color w:val="00AEEF"/>
          <w:spacing w:val="-2"/>
          <w:sz w:val="16"/>
        </w:rPr>
        <w:t>TRUNCATE</w:t>
      </w:r>
      <w:r>
        <w:rPr>
          <w:color w:val="00AEEF"/>
          <w:spacing w:val="5"/>
          <w:sz w:val="16"/>
        </w:rPr>
        <w:t xml:space="preserve"> </w:t>
      </w:r>
      <w:r>
        <w:rPr>
          <w:spacing w:val="-5"/>
          <w:sz w:val="20"/>
        </w:rPr>
        <w:t>语句。</w:t>
      </w:r>
    </w:p>
    <w:p w14:paraId="66ADFBCE" w14:textId="77777777" w:rsidR="00C36271" w:rsidRDefault="00000000">
      <w:pPr>
        <w:pStyle w:val="a4"/>
        <w:numPr>
          <w:ilvl w:val="0"/>
          <w:numId w:val="82"/>
        </w:numPr>
        <w:tabs>
          <w:tab w:val="left" w:pos="719"/>
        </w:tabs>
        <w:spacing w:line="287" w:lineRule="exact"/>
        <w:ind w:hanging="161"/>
        <w:rPr>
          <w:sz w:val="20"/>
        </w:rPr>
      </w:pPr>
      <w:r>
        <w:rPr>
          <w:spacing w:val="-4"/>
          <w:sz w:val="20"/>
        </w:rPr>
        <w:t>查看</w:t>
      </w:r>
      <w:hyperlink w:anchor="_bookmark121" w:history="1">
        <w:r>
          <w:rPr>
            <w:color w:val="EC008C"/>
            <w:spacing w:val="-4"/>
            <w:sz w:val="20"/>
          </w:rPr>
          <w:t>性能注意事项</w:t>
        </w:r>
      </w:hyperlink>
      <w:r>
        <w:rPr>
          <w:spacing w:val="-10"/>
          <w:sz w:val="20"/>
        </w:rPr>
        <w:t>。</w:t>
      </w:r>
    </w:p>
    <w:p w14:paraId="3BA1E8F3" w14:textId="77777777" w:rsidR="00C36271" w:rsidRDefault="00000000">
      <w:pPr>
        <w:pStyle w:val="a4"/>
        <w:numPr>
          <w:ilvl w:val="0"/>
          <w:numId w:val="82"/>
        </w:numPr>
        <w:tabs>
          <w:tab w:val="left" w:pos="719"/>
        </w:tabs>
        <w:spacing w:before="9" w:line="208" w:lineRule="auto"/>
        <w:ind w:right="1437"/>
        <w:rPr>
          <w:sz w:val="20"/>
        </w:rPr>
      </w:pPr>
      <w:r>
        <w:rPr>
          <w:spacing w:val="-2"/>
          <w:sz w:val="20"/>
        </w:rPr>
        <w:t>在需要大批量删除数据的场景下，</w:t>
      </w:r>
      <w:hyperlink w:anchor="_bookmark124" w:history="1">
        <w:r>
          <w:rPr>
            <w:color w:val="EC008C"/>
            <w:spacing w:val="-2"/>
            <w:sz w:val="20"/>
          </w:rPr>
          <w:t>非事务批量删除</w:t>
        </w:r>
      </w:hyperlink>
      <w:r>
        <w:rPr>
          <w:spacing w:val="-2"/>
          <w:sz w:val="20"/>
        </w:rPr>
        <w:t>对性能的提升十分明显。但与之相对的，这将丢失删除的事务性，因此无法进行回滚，请务必正确进行操作选择。</w:t>
      </w:r>
    </w:p>
    <w:p w14:paraId="4D728752" w14:textId="77777777" w:rsidR="00C36271" w:rsidRDefault="00C36271">
      <w:pPr>
        <w:pStyle w:val="a3"/>
        <w:spacing w:before="4"/>
        <w:rPr>
          <w:rFonts w:ascii="文泉驿微米黑"/>
          <w:sz w:val="22"/>
        </w:rPr>
      </w:pPr>
    </w:p>
    <w:p w14:paraId="3DBE34D9" w14:textId="77777777" w:rsidR="00C36271" w:rsidRDefault="00000000">
      <w:pPr>
        <w:pStyle w:val="3"/>
        <w:numPr>
          <w:ilvl w:val="2"/>
          <w:numId w:val="162"/>
        </w:numPr>
        <w:tabs>
          <w:tab w:val="left" w:pos="731"/>
        </w:tabs>
      </w:pPr>
      <w:bookmarkStart w:id="203" w:name="_bookmark120"/>
      <w:bookmarkEnd w:id="203"/>
      <w:r>
        <w:rPr>
          <w:spacing w:val="-6"/>
        </w:rPr>
        <w:t>例子</w:t>
      </w:r>
    </w:p>
    <w:p w14:paraId="44FE3D6D" w14:textId="77777777" w:rsidR="00C36271" w:rsidRDefault="00C36271">
      <w:pPr>
        <w:pStyle w:val="a3"/>
        <w:spacing w:before="7"/>
        <w:rPr>
          <w:rFonts w:ascii="文泉驿微米黑"/>
          <w:sz w:val="12"/>
        </w:rPr>
      </w:pPr>
    </w:p>
    <w:p w14:paraId="68875B35" w14:textId="77777777" w:rsidR="00C36271" w:rsidRDefault="00000000">
      <w:pPr>
        <w:spacing w:line="308" w:lineRule="exact"/>
        <w:ind w:left="220"/>
        <w:rPr>
          <w:rFonts w:ascii="文泉驿微米黑" w:eastAsia="文泉驿微米黑"/>
          <w:sz w:val="20"/>
        </w:rPr>
      </w:pPr>
      <w:r>
        <w:rPr>
          <w:rFonts w:ascii="文泉驿微米黑" w:eastAsia="文泉驿微米黑" w:hint="eastAsia"/>
          <w:spacing w:val="4"/>
          <w:sz w:val="20"/>
        </w:rPr>
        <w:t>假设在开发中发现在特定时间段内， 发生了业务错误， 需要删除这期间内的所有</w:t>
      </w:r>
      <w:hyperlink w:anchor="_bookmark255" w:history="1">
        <w:r>
          <w:rPr>
            <w:rFonts w:ascii="文泉驿微米黑" w:eastAsia="文泉驿微米黑" w:hint="eastAsia"/>
            <w:color w:val="EC008C"/>
            <w:sz w:val="16"/>
          </w:rPr>
          <w:t>rating</w:t>
        </w:r>
      </w:hyperlink>
      <w:r>
        <w:rPr>
          <w:rFonts w:ascii="文泉驿微米黑" w:eastAsia="文泉驿微米黑" w:hint="eastAsia"/>
          <w:color w:val="EC008C"/>
          <w:spacing w:val="26"/>
          <w:sz w:val="16"/>
        </w:rPr>
        <w:t xml:space="preserve"> </w:t>
      </w:r>
      <w:r>
        <w:rPr>
          <w:rFonts w:ascii="文泉驿微米黑" w:eastAsia="文泉驿微米黑" w:hint="eastAsia"/>
          <w:spacing w:val="-2"/>
          <w:sz w:val="20"/>
        </w:rPr>
        <w:t>的数据， 例如，</w:t>
      </w:r>
    </w:p>
    <w:p w14:paraId="2BC2ED93" w14:textId="77777777" w:rsidR="00C36271" w:rsidRDefault="00000000">
      <w:pPr>
        <w:spacing w:line="308" w:lineRule="exact"/>
        <w:ind w:left="220"/>
        <w:rPr>
          <w:rFonts w:ascii="文泉驿微米黑" w:eastAsia="文泉驿微米黑"/>
          <w:sz w:val="20"/>
        </w:rPr>
      </w:pPr>
      <w:r>
        <w:pict w14:anchorId="2DBB295D">
          <v:group id="docshapegroup764" o:spid="_x0000_s3141" style="position:absolute;left:0;text-align:left;margin-left:68.6pt;margin-top:17.4pt;width:474.8pt;height:35.5pt;z-index:-15494144;mso-wrap-distance-left:0;mso-wrap-distance-right:0;mso-position-horizontal-relative:page" coordorigin="1372,348" coordsize="9496,710">
            <v:shape id="docshape765" o:spid="_x0000_s3145" style="position:absolute;left:1372;top:347;width:9496;height:355" coordorigin="1372,348" coordsize="9496,355" o:spt="100" adj="0,,0" path="m1376,416r,-68m1372,352r68,m1440,352r9360,m10800,352r68,m10864,416r,-68m1376,703r,-287m10864,703r,-287e" filled="f" strokeweight=".14042mm">
              <v:stroke joinstyle="round"/>
              <v:formulas/>
              <v:path arrowok="t" o:connecttype="segments"/>
            </v:shape>
            <v:shape id="docshape766" o:spid="_x0000_s3144" style="position:absolute;left:1376;top:702;width:9488;height:287" coordorigin="1376,703" coordsize="9488,287" o:spt="100" adj="0,,0" path="m1376,990r,-287m10864,990r,-287e" filled="f" strokecolor="#4f9905" strokeweight=".14042mm">
              <v:stroke joinstyle="round"/>
              <v:formulas/>
              <v:path arrowok="t" o:connecttype="segments"/>
            </v:shape>
            <v:shape id="docshape767" o:spid="_x0000_s3143" style="position:absolute;left:1372;top:989;width:9496;height:68" coordorigin="1372,990" coordsize="9496,68" o:spt="100" adj="0,,0" path="m1376,1057r,-67m1372,1053r68,m1440,1053r9360,m10800,1053r68,m10864,1057r,-67e" filled="f" strokeweight=".14042mm">
              <v:stroke joinstyle="round"/>
              <v:formulas/>
              <v:path arrowok="t" o:connecttype="segments"/>
            </v:shape>
            <v:shape id="docshape768" o:spid="_x0000_s3142" type="#_x0000_t202" style="position:absolute;left:1380;top:355;width:9480;height:694" filled="f" stroked="f">
              <v:textbox inset="0,0,0,0">
                <w:txbxContent>
                  <w:p w14:paraId="2D0CAC75" w14:textId="77777777" w:rsidR="00C36271" w:rsidRDefault="00000000">
                    <w:pPr>
                      <w:spacing w:before="73"/>
                      <w:ind w:left="59"/>
                      <w:rPr>
                        <w:sz w:val="16"/>
                      </w:rPr>
                    </w:pPr>
                    <w:r>
                      <w:rPr>
                        <w:color w:val="214987"/>
                        <w:sz w:val="16"/>
                      </w:rPr>
                      <w:t>SELECT</w:t>
                    </w:r>
                    <w:r>
                      <w:rPr>
                        <w:color w:val="214987"/>
                        <w:spacing w:val="-6"/>
                        <w:sz w:val="16"/>
                      </w:rPr>
                      <w:t xml:space="preserve"> </w:t>
                    </w:r>
                    <w:r>
                      <w:rPr>
                        <w:color w:val="214987"/>
                        <w:sz w:val="16"/>
                      </w:rPr>
                      <w:t>COUNT</w:t>
                    </w:r>
                    <w:r>
                      <w:rPr>
                        <w:sz w:val="16"/>
                      </w:rPr>
                      <w:t>(*)</w:t>
                    </w:r>
                    <w:r>
                      <w:rPr>
                        <w:spacing w:val="-5"/>
                        <w:sz w:val="16"/>
                      </w:rPr>
                      <w:t xml:space="preserve"> </w:t>
                    </w:r>
                    <w:r>
                      <w:rPr>
                        <w:color w:val="214987"/>
                        <w:sz w:val="16"/>
                      </w:rPr>
                      <w:t>FROM</w:t>
                    </w:r>
                    <w:r>
                      <w:rPr>
                        <w:color w:val="214987"/>
                        <w:spacing w:val="-5"/>
                        <w:sz w:val="16"/>
                      </w:rPr>
                      <w:t xml:space="preserve"> </w:t>
                    </w:r>
                    <w:r>
                      <w:rPr>
                        <w:sz w:val="16"/>
                      </w:rPr>
                      <w:t>`ratings`</w:t>
                    </w:r>
                    <w:r>
                      <w:rPr>
                        <w:spacing w:val="-5"/>
                        <w:sz w:val="16"/>
                      </w:rPr>
                      <w:t xml:space="preserve"> </w:t>
                    </w:r>
                    <w:r>
                      <w:rPr>
                        <w:color w:val="214987"/>
                        <w:sz w:val="16"/>
                      </w:rPr>
                      <w:t>WHERE</w:t>
                    </w:r>
                    <w:r>
                      <w:rPr>
                        <w:color w:val="214987"/>
                        <w:spacing w:val="-5"/>
                        <w:sz w:val="16"/>
                      </w:rPr>
                      <w:t xml:space="preserve"> </w:t>
                    </w:r>
                    <w:r>
                      <w:rPr>
                        <w:sz w:val="16"/>
                      </w:rPr>
                      <w:t>`rated_at`</w:t>
                    </w:r>
                    <w:r>
                      <w:rPr>
                        <w:spacing w:val="-6"/>
                        <w:sz w:val="16"/>
                      </w:rPr>
                      <w:t xml:space="preserve"> </w:t>
                    </w:r>
                    <w:r>
                      <w:rPr>
                        <w:sz w:val="16"/>
                      </w:rPr>
                      <w:t>&gt;=</w:t>
                    </w:r>
                    <w:r>
                      <w:rPr>
                        <w:spacing w:val="-5"/>
                        <w:sz w:val="16"/>
                      </w:rPr>
                      <w:t xml:space="preserve"> </w:t>
                    </w:r>
                    <w:r>
                      <w:rPr>
                        <w:color w:val="4F9905"/>
                        <w:sz w:val="16"/>
                      </w:rPr>
                      <w:t>"2022-04-15</w:t>
                    </w:r>
                    <w:r>
                      <w:rPr>
                        <w:color w:val="4F9905"/>
                        <w:spacing w:val="-5"/>
                        <w:sz w:val="16"/>
                      </w:rPr>
                      <w:t xml:space="preserve"> </w:t>
                    </w:r>
                    <w:r>
                      <w:rPr>
                        <w:color w:val="4F9905"/>
                        <w:sz w:val="16"/>
                      </w:rPr>
                      <w:t>00:00:00"</w:t>
                    </w:r>
                    <w:r>
                      <w:rPr>
                        <w:color w:val="4F9905"/>
                        <w:spacing w:val="-5"/>
                        <w:sz w:val="16"/>
                      </w:rPr>
                      <w:t xml:space="preserve"> </w:t>
                    </w:r>
                    <w:r>
                      <w:rPr>
                        <w:color w:val="214987"/>
                        <w:sz w:val="16"/>
                      </w:rPr>
                      <w:t>AND</w:t>
                    </w:r>
                    <w:r>
                      <w:rPr>
                        <w:color w:val="214987"/>
                        <w:spacing w:val="37"/>
                        <w:w w:val="150"/>
                        <w:sz w:val="16"/>
                      </w:rPr>
                      <w:t xml:space="preserve"> </w:t>
                    </w:r>
                    <w:r>
                      <w:rPr>
                        <w:sz w:val="16"/>
                      </w:rPr>
                      <w:t>`rated_at`</w:t>
                    </w:r>
                    <w:r>
                      <w:rPr>
                        <w:spacing w:val="-5"/>
                        <w:sz w:val="16"/>
                      </w:rPr>
                      <w:t xml:space="preserve"> </w:t>
                    </w:r>
                    <w:r>
                      <w:rPr>
                        <w:sz w:val="16"/>
                      </w:rPr>
                      <w:t>&lt;=</w:t>
                    </w:r>
                    <w:r>
                      <w:rPr>
                        <w:spacing w:val="-5"/>
                        <w:sz w:val="16"/>
                      </w:rPr>
                      <w:t xml:space="preserve"> </w:t>
                    </w:r>
                    <w:r>
                      <w:rPr>
                        <w:color w:val="4F9905"/>
                        <w:spacing w:val="-10"/>
                        <w:sz w:val="16"/>
                      </w:rPr>
                      <w:t>"</w:t>
                    </w:r>
                  </w:p>
                  <w:p w14:paraId="5A40E130" w14:textId="77777777" w:rsidR="00C36271" w:rsidRDefault="00000000">
                    <w:pPr>
                      <w:spacing w:before="10"/>
                      <w:ind w:left="45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7"/>
                        <w:sz w:val="20"/>
                      </w:rPr>
                      <w:t xml:space="preserve"> </w:t>
                    </w:r>
                    <w:r>
                      <w:rPr>
                        <w:color w:val="4F9905"/>
                        <w:sz w:val="16"/>
                      </w:rPr>
                      <w:t>2022-04-15</w:t>
                    </w:r>
                    <w:r>
                      <w:rPr>
                        <w:color w:val="4F9905"/>
                        <w:spacing w:val="-22"/>
                        <w:sz w:val="16"/>
                      </w:rPr>
                      <w:t xml:space="preserve"> </w:t>
                    </w:r>
                    <w:r>
                      <w:rPr>
                        <w:color w:val="4F9905"/>
                        <w:spacing w:val="-2"/>
                        <w:sz w:val="16"/>
                      </w:rPr>
                      <w:t>00:15:00"</w:t>
                    </w:r>
                    <w:r>
                      <w:rPr>
                        <w:spacing w:val="-2"/>
                        <w:sz w:val="16"/>
                      </w:rPr>
                      <w:t>;</w:t>
                    </w:r>
                  </w:p>
                </w:txbxContent>
              </v:textbox>
            </v:shape>
            <w10:wrap type="topAndBottom" anchorx="page"/>
          </v:group>
        </w:pict>
      </w:r>
      <w:r>
        <w:rPr>
          <w:spacing w:val="-2"/>
          <w:sz w:val="16"/>
        </w:rPr>
        <w:t>2022-04-15</w:t>
      </w:r>
      <w:r>
        <w:rPr>
          <w:spacing w:val="11"/>
          <w:sz w:val="16"/>
        </w:rPr>
        <w:t xml:space="preserve"> </w:t>
      </w:r>
      <w:r>
        <w:rPr>
          <w:spacing w:val="-2"/>
          <w:sz w:val="16"/>
        </w:rPr>
        <w:t>00:00:00</w:t>
      </w:r>
      <w:r>
        <w:rPr>
          <w:spacing w:val="-50"/>
          <w:sz w:val="16"/>
        </w:rPr>
        <w:t xml:space="preserve"> </w:t>
      </w:r>
      <w:r>
        <w:rPr>
          <w:rFonts w:ascii="文泉驿微米黑" w:eastAsia="文泉驿微米黑" w:hint="eastAsia"/>
          <w:spacing w:val="-4"/>
          <w:sz w:val="20"/>
        </w:rPr>
        <w:t xml:space="preserve">至 </w:t>
      </w:r>
      <w:r>
        <w:rPr>
          <w:spacing w:val="-2"/>
          <w:sz w:val="16"/>
        </w:rPr>
        <w:t>2022-04-15</w:t>
      </w:r>
      <w:r>
        <w:rPr>
          <w:spacing w:val="11"/>
          <w:sz w:val="16"/>
        </w:rPr>
        <w:t xml:space="preserve"> </w:t>
      </w:r>
      <w:r>
        <w:rPr>
          <w:spacing w:val="-2"/>
          <w:sz w:val="16"/>
        </w:rPr>
        <w:t>00:15:00</w:t>
      </w:r>
      <w:r>
        <w:rPr>
          <w:spacing w:val="-50"/>
          <w:sz w:val="16"/>
        </w:rPr>
        <w:t xml:space="preserve"> </w:t>
      </w:r>
      <w:r>
        <w:rPr>
          <w:rFonts w:ascii="文泉驿微米黑" w:eastAsia="文泉驿微米黑" w:hint="eastAsia"/>
          <w:spacing w:val="-3"/>
          <w:sz w:val="20"/>
        </w:rPr>
        <w:t xml:space="preserve">的数据。此时，可使用 </w:t>
      </w:r>
      <w:r>
        <w:rPr>
          <w:spacing w:val="-2"/>
          <w:sz w:val="16"/>
        </w:rPr>
        <w:t>SELECT</w:t>
      </w:r>
      <w:r>
        <w:rPr>
          <w:spacing w:val="-50"/>
          <w:sz w:val="16"/>
        </w:rPr>
        <w:t xml:space="preserve"> </w:t>
      </w:r>
      <w:r>
        <w:rPr>
          <w:rFonts w:ascii="文泉驿微米黑" w:eastAsia="文泉驿微米黑" w:hint="eastAsia"/>
          <w:spacing w:val="-3"/>
          <w:sz w:val="20"/>
        </w:rPr>
        <w:t>语句查看需删除的数据条数：</w:t>
      </w:r>
    </w:p>
    <w:p w14:paraId="7020FAC3" w14:textId="77777777" w:rsidR="00C36271" w:rsidRDefault="00C36271">
      <w:pPr>
        <w:pStyle w:val="a3"/>
        <w:spacing w:before="5"/>
        <w:rPr>
          <w:rFonts w:ascii="文泉驿微米黑"/>
          <w:sz w:val="21"/>
        </w:rPr>
      </w:pPr>
    </w:p>
    <w:p w14:paraId="3C410D4A" w14:textId="77777777" w:rsidR="00C36271" w:rsidRDefault="00000000">
      <w:pPr>
        <w:pStyle w:val="3"/>
        <w:numPr>
          <w:ilvl w:val="0"/>
          <w:numId w:val="81"/>
        </w:numPr>
        <w:tabs>
          <w:tab w:val="left" w:pos="719"/>
        </w:tabs>
        <w:spacing w:before="52" w:line="308" w:lineRule="exact"/>
        <w:ind w:hanging="161"/>
      </w:pPr>
      <w:r>
        <w:rPr>
          <w:spacing w:val="-4"/>
        </w:rPr>
        <w:t xml:space="preserve">若返回数量大于 </w:t>
      </w:r>
      <w:r>
        <w:rPr>
          <w:spacing w:val="-2"/>
          <w:sz w:val="16"/>
        </w:rPr>
        <w:t>1</w:t>
      </w:r>
      <w:r>
        <w:rPr>
          <w:sz w:val="16"/>
        </w:rPr>
        <w:t xml:space="preserve"> </w:t>
      </w:r>
      <w:r>
        <w:rPr>
          <w:spacing w:val="-2"/>
        </w:rPr>
        <w:t>万条，请参考</w:t>
      </w:r>
      <w:hyperlink w:anchor="_bookmark122" w:history="1">
        <w:r>
          <w:rPr>
            <w:color w:val="EC008C"/>
            <w:spacing w:val="-2"/>
          </w:rPr>
          <w:t>批量删除</w:t>
        </w:r>
      </w:hyperlink>
      <w:r>
        <w:rPr>
          <w:spacing w:val="-10"/>
        </w:rPr>
        <w:t>。</w:t>
      </w:r>
    </w:p>
    <w:p w14:paraId="26A7B2DD" w14:textId="77777777" w:rsidR="00C36271" w:rsidRDefault="00000000">
      <w:pPr>
        <w:pStyle w:val="a4"/>
        <w:numPr>
          <w:ilvl w:val="0"/>
          <w:numId w:val="81"/>
        </w:numPr>
        <w:tabs>
          <w:tab w:val="left" w:pos="719"/>
        </w:tabs>
        <w:spacing w:line="308" w:lineRule="exact"/>
        <w:ind w:hanging="161"/>
        <w:rPr>
          <w:sz w:val="20"/>
        </w:rPr>
      </w:pPr>
      <w:r>
        <w:rPr>
          <w:spacing w:val="-4"/>
          <w:sz w:val="20"/>
        </w:rPr>
        <w:t xml:space="preserve">若返回数量小于 </w:t>
      </w:r>
      <w:r>
        <w:rPr>
          <w:spacing w:val="-2"/>
          <w:sz w:val="16"/>
        </w:rPr>
        <w:t>1</w:t>
      </w:r>
      <w:r>
        <w:rPr>
          <w:spacing w:val="1"/>
          <w:sz w:val="16"/>
        </w:rPr>
        <w:t xml:space="preserve"> </w:t>
      </w:r>
      <w:r>
        <w:rPr>
          <w:spacing w:val="-3"/>
          <w:sz w:val="20"/>
        </w:rPr>
        <w:t>万条，可参考下面的示例进行删除：</w:t>
      </w:r>
    </w:p>
    <w:p w14:paraId="0A85A01B" w14:textId="77777777" w:rsidR="00C36271" w:rsidRDefault="00C36271">
      <w:pPr>
        <w:pStyle w:val="a3"/>
        <w:spacing w:before="15"/>
        <w:rPr>
          <w:rFonts w:ascii="文泉驿微米黑"/>
          <w:sz w:val="15"/>
        </w:rPr>
      </w:pPr>
    </w:p>
    <w:p w14:paraId="435BDACA" w14:textId="77777777" w:rsidR="00C36271" w:rsidRDefault="00000000">
      <w:pPr>
        <w:spacing w:before="1"/>
        <w:ind w:left="219"/>
        <w:rPr>
          <w:rFonts w:ascii="文泉驿微米黑" w:eastAsia="文泉驿微米黑"/>
          <w:sz w:val="20"/>
        </w:rPr>
      </w:pPr>
      <w:r>
        <w:pict w14:anchorId="002EA377">
          <v:group id="docshapegroup769" o:spid="_x0000_s3136" style="position:absolute;left:0;text-align:left;margin-left:68.6pt;margin-top:18.5pt;width:474.8pt;height:35.5pt;z-index:-15493632;mso-wrap-distance-left:0;mso-wrap-distance-right:0;mso-position-horizontal-relative:page" coordorigin="1372,370" coordsize="9496,710">
            <v:shape id="docshape770" o:spid="_x0000_s3140" style="position:absolute;left:1372;top:369;width:9496;height:355" coordorigin="1372,370" coordsize="9496,355" o:spt="100" adj="0,,0" path="m1376,438r,-68m1372,374r68,m1440,374r9360,m10800,374r68,m10864,438r,-68m1376,724r,-286m10864,724r,-286e" filled="f" strokeweight=".14042mm">
              <v:stroke joinstyle="round"/>
              <v:formulas/>
              <v:path arrowok="t" o:connecttype="segments"/>
            </v:shape>
            <v:shape id="docshape771" o:spid="_x0000_s3139" style="position:absolute;left:1376;top:724;width:9488;height:287" coordorigin="1376,724" coordsize="9488,287" o:spt="100" adj="0,,0" path="m1376,1011r,-287m10864,1011r,-287e" filled="f" strokecolor="#4f9905" strokeweight=".14042mm">
              <v:stroke joinstyle="round"/>
              <v:formulas/>
              <v:path arrowok="t" o:connecttype="segments"/>
            </v:shape>
            <v:shape id="docshape772" o:spid="_x0000_s3138" style="position:absolute;left:1372;top:1011;width:9496;height:68" coordorigin="1372,1011" coordsize="9496,68" o:spt="100" adj="0,,0" path="m1376,1079r,-68m1372,1075r68,m1440,1075r9360,m10800,1075r68,m10864,1079r,-68e" filled="f" strokeweight=".14042mm">
              <v:stroke joinstyle="round"/>
              <v:formulas/>
              <v:path arrowok="t" o:connecttype="segments"/>
            </v:shape>
            <v:shape id="docshape773" o:spid="_x0000_s3137" type="#_x0000_t202" style="position:absolute;left:1380;top:377;width:9480;height:694" filled="f" stroked="f">
              <v:textbox inset="0,0,0,0">
                <w:txbxContent>
                  <w:p w14:paraId="1105CFD1" w14:textId="77777777" w:rsidR="00C36271" w:rsidRDefault="00000000">
                    <w:pPr>
                      <w:spacing w:before="73"/>
                      <w:ind w:left="59"/>
                      <w:rPr>
                        <w:sz w:val="16"/>
                      </w:rPr>
                    </w:pPr>
                    <w:r>
                      <w:rPr>
                        <w:color w:val="214987"/>
                        <w:sz w:val="16"/>
                      </w:rPr>
                      <w:t>DELETE</w:t>
                    </w:r>
                    <w:r>
                      <w:rPr>
                        <w:color w:val="214987"/>
                        <w:spacing w:val="-6"/>
                        <w:sz w:val="16"/>
                      </w:rPr>
                      <w:t xml:space="preserve"> </w:t>
                    </w:r>
                    <w:r>
                      <w:rPr>
                        <w:color w:val="214987"/>
                        <w:sz w:val="16"/>
                      </w:rPr>
                      <w:t>FROM</w:t>
                    </w:r>
                    <w:r>
                      <w:rPr>
                        <w:color w:val="214987"/>
                        <w:spacing w:val="-6"/>
                        <w:sz w:val="16"/>
                      </w:rPr>
                      <w:t xml:space="preserve"> </w:t>
                    </w:r>
                    <w:r>
                      <w:rPr>
                        <w:sz w:val="16"/>
                      </w:rPr>
                      <w:t>`ratings`</w:t>
                    </w:r>
                    <w:r>
                      <w:rPr>
                        <w:spacing w:val="-5"/>
                        <w:sz w:val="16"/>
                      </w:rPr>
                      <w:t xml:space="preserve"> </w:t>
                    </w:r>
                    <w:r>
                      <w:rPr>
                        <w:color w:val="214987"/>
                        <w:sz w:val="16"/>
                      </w:rPr>
                      <w:t>WHERE</w:t>
                    </w:r>
                    <w:r>
                      <w:rPr>
                        <w:color w:val="214987"/>
                        <w:spacing w:val="-6"/>
                        <w:sz w:val="16"/>
                      </w:rPr>
                      <w:t xml:space="preserve"> </w:t>
                    </w:r>
                    <w:r>
                      <w:rPr>
                        <w:sz w:val="16"/>
                      </w:rPr>
                      <w:t>`rated_at`</w:t>
                    </w:r>
                    <w:r>
                      <w:rPr>
                        <w:spacing w:val="-6"/>
                        <w:sz w:val="16"/>
                      </w:rPr>
                      <w:t xml:space="preserve"> </w:t>
                    </w:r>
                    <w:r>
                      <w:rPr>
                        <w:sz w:val="16"/>
                      </w:rPr>
                      <w:t>&gt;=</w:t>
                    </w:r>
                    <w:r>
                      <w:rPr>
                        <w:spacing w:val="-5"/>
                        <w:sz w:val="16"/>
                      </w:rPr>
                      <w:t xml:space="preserve"> </w:t>
                    </w:r>
                    <w:r>
                      <w:rPr>
                        <w:color w:val="4F9905"/>
                        <w:sz w:val="16"/>
                      </w:rPr>
                      <w:t>"2022-04-15</w:t>
                    </w:r>
                    <w:r>
                      <w:rPr>
                        <w:color w:val="4F9905"/>
                        <w:spacing w:val="-6"/>
                        <w:sz w:val="16"/>
                      </w:rPr>
                      <w:t xml:space="preserve"> </w:t>
                    </w:r>
                    <w:r>
                      <w:rPr>
                        <w:color w:val="4F9905"/>
                        <w:sz w:val="16"/>
                      </w:rPr>
                      <w:t>00:00:00"</w:t>
                    </w:r>
                    <w:r>
                      <w:rPr>
                        <w:color w:val="4F9905"/>
                        <w:spacing w:val="-6"/>
                        <w:sz w:val="16"/>
                      </w:rPr>
                      <w:t xml:space="preserve"> </w:t>
                    </w:r>
                    <w:r>
                      <w:rPr>
                        <w:color w:val="214987"/>
                        <w:sz w:val="16"/>
                      </w:rPr>
                      <w:t>AND</w:t>
                    </w:r>
                    <w:r>
                      <w:rPr>
                        <w:color w:val="214987"/>
                        <w:spacing w:val="37"/>
                        <w:w w:val="150"/>
                        <w:sz w:val="16"/>
                      </w:rPr>
                      <w:t xml:space="preserve"> </w:t>
                    </w:r>
                    <w:r>
                      <w:rPr>
                        <w:sz w:val="16"/>
                      </w:rPr>
                      <w:t>`rated_at`</w:t>
                    </w:r>
                    <w:r>
                      <w:rPr>
                        <w:spacing w:val="-6"/>
                        <w:sz w:val="16"/>
                      </w:rPr>
                      <w:t xml:space="preserve"> </w:t>
                    </w:r>
                    <w:r>
                      <w:rPr>
                        <w:sz w:val="16"/>
                      </w:rPr>
                      <w:t>&lt;=</w:t>
                    </w:r>
                    <w:r>
                      <w:rPr>
                        <w:spacing w:val="-5"/>
                        <w:sz w:val="16"/>
                      </w:rPr>
                      <w:t xml:space="preserve"> </w:t>
                    </w:r>
                    <w:r>
                      <w:rPr>
                        <w:color w:val="4F9905"/>
                        <w:sz w:val="16"/>
                      </w:rPr>
                      <w:t>"2022-04-</w:t>
                    </w:r>
                    <w:r>
                      <w:rPr>
                        <w:color w:val="4F9905"/>
                        <w:spacing w:val="-5"/>
                        <w:sz w:val="16"/>
                      </w:rPr>
                      <w:t>15</w:t>
                    </w:r>
                  </w:p>
                  <w:p w14:paraId="27023B07" w14:textId="77777777" w:rsidR="00C36271" w:rsidRDefault="00000000">
                    <w:pPr>
                      <w:spacing w:before="10"/>
                      <w:ind w:left="45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4F9905"/>
                        <w:spacing w:val="-2"/>
                        <w:sz w:val="16"/>
                      </w:rPr>
                      <w:t>00:15:00"</w:t>
                    </w:r>
                    <w:r>
                      <w:rPr>
                        <w:spacing w:val="-2"/>
                        <w:sz w:val="16"/>
                      </w:rPr>
                      <w:t>;</w:t>
                    </w:r>
                  </w:p>
                </w:txbxContent>
              </v:textbox>
            </v:shape>
            <w10:wrap type="topAndBottom" anchorx="page"/>
          </v:group>
        </w:pict>
      </w:r>
      <w:r>
        <w:rPr>
          <w:rFonts w:ascii="文泉驿微米黑" w:eastAsia="文泉驿微米黑" w:hint="eastAsia"/>
          <w:spacing w:val="-6"/>
          <w:sz w:val="20"/>
        </w:rPr>
        <w:t xml:space="preserve">在 </w:t>
      </w:r>
      <w:r>
        <w:rPr>
          <w:rFonts w:ascii="文泉驿微米黑" w:eastAsia="文泉驿微米黑" w:hint="eastAsia"/>
          <w:spacing w:val="-2"/>
          <w:sz w:val="16"/>
        </w:rPr>
        <w:t>SQL</w:t>
      </w:r>
      <w:r>
        <w:rPr>
          <w:rFonts w:ascii="文泉驿微米黑" w:eastAsia="文泉驿微米黑" w:hint="eastAsia"/>
          <w:spacing w:val="4"/>
          <w:sz w:val="16"/>
        </w:rPr>
        <w:t xml:space="preserve"> </w:t>
      </w:r>
      <w:r>
        <w:rPr>
          <w:rFonts w:ascii="文泉驿微米黑" w:eastAsia="文泉驿微米黑" w:hint="eastAsia"/>
          <w:spacing w:val="-3"/>
          <w:sz w:val="20"/>
        </w:rPr>
        <w:t>中，删除数据的示例如下：</w:t>
      </w:r>
    </w:p>
    <w:p w14:paraId="35E54CF4" w14:textId="77777777" w:rsidR="00C36271" w:rsidRDefault="00C36271">
      <w:pPr>
        <w:pStyle w:val="a3"/>
        <w:spacing w:before="16"/>
        <w:rPr>
          <w:rFonts w:ascii="文泉驿微米黑"/>
          <w:sz w:val="9"/>
        </w:rPr>
      </w:pPr>
    </w:p>
    <w:p w14:paraId="38C5F0C0" w14:textId="77777777" w:rsidR="00C36271" w:rsidRDefault="00000000">
      <w:pPr>
        <w:spacing w:before="52"/>
        <w:ind w:left="220"/>
        <w:rPr>
          <w:rFonts w:ascii="文泉驿微米黑" w:eastAsia="文泉驿微米黑"/>
          <w:sz w:val="20"/>
        </w:rPr>
      </w:pPr>
      <w:r>
        <w:pict w14:anchorId="1841B512">
          <v:shape id="docshape774" o:spid="_x0000_s3135" type="#_x0000_t202" style="position:absolute;left:0;text-align:left;margin-left:68.8pt;margin-top:21.25pt;width:474.4pt;height:264.6pt;z-index:-15493120;mso-wrap-distance-left:0;mso-wrap-distance-right:0;mso-position-horizontal-relative:page" filled="f" strokeweight=".14042mm">
            <v:textbox inset="0,0,0,0">
              <w:txbxContent>
                <w:p w14:paraId="45B05AEB" w14:textId="77777777" w:rsidR="00C36271" w:rsidRDefault="00000000">
                  <w:pPr>
                    <w:pStyle w:val="a3"/>
                    <w:spacing w:before="73"/>
                    <w:ind w:left="59"/>
                  </w:pPr>
                  <w:r>
                    <w:rPr>
                      <w:color w:val="8E5902"/>
                    </w:rPr>
                    <w:t>//</w:t>
                  </w:r>
                  <w:r>
                    <w:rPr>
                      <w:color w:val="8E5902"/>
                      <w:spacing w:val="-2"/>
                    </w:rPr>
                    <w:t xml:space="preserve"> </w:t>
                  </w:r>
                  <w:r>
                    <w:rPr>
                      <w:color w:val="8E5902"/>
                    </w:rPr>
                    <w:t>ds</w:t>
                  </w:r>
                  <w:r>
                    <w:rPr>
                      <w:color w:val="8E5902"/>
                      <w:spacing w:val="-3"/>
                    </w:rPr>
                    <w:t xml:space="preserve"> </w:t>
                  </w:r>
                  <w:r>
                    <w:rPr>
                      <w:color w:val="8E5902"/>
                    </w:rPr>
                    <w:t>is</w:t>
                  </w:r>
                  <w:r>
                    <w:rPr>
                      <w:color w:val="8E5902"/>
                      <w:spacing w:val="-1"/>
                    </w:rPr>
                    <w:t xml:space="preserve"> </w:t>
                  </w:r>
                  <w:r>
                    <w:rPr>
                      <w:color w:val="8E5902"/>
                    </w:rPr>
                    <w:t>an</w:t>
                  </w:r>
                  <w:r>
                    <w:rPr>
                      <w:color w:val="8E5902"/>
                      <w:spacing w:val="-2"/>
                    </w:rPr>
                    <w:t xml:space="preserve"> </w:t>
                  </w:r>
                  <w:r>
                    <w:rPr>
                      <w:color w:val="8E5902"/>
                    </w:rPr>
                    <w:t>entity</w:t>
                  </w:r>
                  <w:r>
                    <w:rPr>
                      <w:color w:val="8E5902"/>
                      <w:spacing w:val="-3"/>
                    </w:rPr>
                    <w:t xml:space="preserve"> </w:t>
                  </w:r>
                  <w:r>
                    <w:rPr>
                      <w:color w:val="8E5902"/>
                    </w:rPr>
                    <w:t>of</w:t>
                  </w:r>
                  <w:r>
                    <w:rPr>
                      <w:color w:val="8E5902"/>
                      <w:spacing w:val="-1"/>
                    </w:rPr>
                    <w:t xml:space="preserve"> </w:t>
                  </w:r>
                  <w:r>
                    <w:rPr>
                      <w:color w:val="8E5902"/>
                      <w:spacing w:val="-2"/>
                    </w:rPr>
                    <w:t>com.mysql.cj.jdbc.MysqlDataSource</w:t>
                  </w:r>
                </w:p>
                <w:p w14:paraId="199CC4B6" w14:textId="77777777" w:rsidR="00C36271" w:rsidRDefault="00C36271">
                  <w:pPr>
                    <w:pStyle w:val="a3"/>
                    <w:spacing w:before="14"/>
                    <w:rPr>
                      <w:sz w:val="18"/>
                    </w:rPr>
                  </w:pPr>
                </w:p>
                <w:p w14:paraId="2E333DB4" w14:textId="77777777" w:rsidR="00C36271" w:rsidRDefault="00000000">
                  <w:pPr>
                    <w:pStyle w:val="a3"/>
                    <w:spacing w:before="1"/>
                    <w:ind w:left="59"/>
                  </w:pPr>
                  <w:r>
                    <w:rPr>
                      <w:color w:val="214987"/>
                    </w:rPr>
                    <w:t>try</w:t>
                  </w:r>
                  <w:r>
                    <w:rPr>
                      <w:color w:val="214987"/>
                      <w:spacing w:val="-8"/>
                    </w:rPr>
                    <w:t xml:space="preserve"> </w:t>
                  </w:r>
                  <w:r>
                    <w:t>(Connection</w:t>
                  </w:r>
                  <w:r>
                    <w:rPr>
                      <w:spacing w:val="-9"/>
                    </w:rPr>
                    <w:t xml:space="preserve"> </w:t>
                  </w:r>
                  <w:r>
                    <w:t>connection</w:t>
                  </w:r>
                  <w:r>
                    <w:rPr>
                      <w:spacing w:val="-9"/>
                    </w:rPr>
                    <w:t xml:space="preserve"> </w:t>
                  </w:r>
                  <w:r>
                    <w:t>=</w:t>
                  </w:r>
                  <w:r>
                    <w:rPr>
                      <w:spacing w:val="-8"/>
                    </w:rPr>
                    <w:t xml:space="preserve"> </w:t>
                  </w:r>
                  <w:r>
                    <w:t>ds.getConnection())</w:t>
                  </w:r>
                  <w:r>
                    <w:rPr>
                      <w:spacing w:val="-8"/>
                    </w:rPr>
                    <w:t xml:space="preserve"> </w:t>
                  </w:r>
                  <w:r>
                    <w:rPr>
                      <w:spacing w:val="-10"/>
                    </w:rPr>
                    <w:t>{</w:t>
                  </w:r>
                </w:p>
                <w:p w14:paraId="7ED2F615" w14:textId="77777777" w:rsidR="00C36271" w:rsidRDefault="00000000">
                  <w:pPr>
                    <w:pStyle w:val="a3"/>
                    <w:spacing w:line="261" w:lineRule="auto"/>
                    <w:ind w:left="444"/>
                  </w:pPr>
                  <w:r>
                    <w:t>String</w:t>
                  </w:r>
                  <w:r>
                    <w:rPr>
                      <w:spacing w:val="-3"/>
                    </w:rPr>
                    <w:t xml:space="preserve"> </w:t>
                  </w:r>
                  <w:r>
                    <w:t>sql</w:t>
                  </w:r>
                  <w:r>
                    <w:rPr>
                      <w:spacing w:val="-2"/>
                    </w:rPr>
                    <w:t xml:space="preserve"> </w:t>
                  </w:r>
                  <w:r>
                    <w:t>=</w:t>
                  </w:r>
                  <w:r>
                    <w:rPr>
                      <w:spacing w:val="-2"/>
                    </w:rPr>
                    <w:t xml:space="preserve"> </w:t>
                  </w:r>
                  <w:r>
                    <w:rPr>
                      <w:color w:val="4F9905"/>
                    </w:rPr>
                    <w:t>"DELETE</w:t>
                  </w:r>
                  <w:r>
                    <w:rPr>
                      <w:color w:val="4F9905"/>
                      <w:spacing w:val="-2"/>
                    </w:rPr>
                    <w:t xml:space="preserve"> </w:t>
                  </w:r>
                  <w:r>
                    <w:rPr>
                      <w:color w:val="4F9905"/>
                    </w:rPr>
                    <w:t>FROM</w:t>
                  </w:r>
                  <w:r>
                    <w:rPr>
                      <w:color w:val="4F9905"/>
                      <w:spacing w:val="-3"/>
                    </w:rPr>
                    <w:t xml:space="preserve"> </w:t>
                  </w:r>
                  <w:r>
                    <w:rPr>
                      <w:color w:val="4F9905"/>
                    </w:rPr>
                    <w:t>`bookshop`.`ratings`</w:t>
                  </w:r>
                  <w:r>
                    <w:rPr>
                      <w:color w:val="4F9905"/>
                      <w:spacing w:val="-2"/>
                    </w:rPr>
                    <w:t xml:space="preserve"> </w:t>
                  </w:r>
                  <w:r>
                    <w:rPr>
                      <w:color w:val="4F9905"/>
                    </w:rPr>
                    <w:t>WHERE</w:t>
                  </w:r>
                  <w:r>
                    <w:rPr>
                      <w:color w:val="4F9905"/>
                      <w:spacing w:val="-2"/>
                    </w:rPr>
                    <w:t xml:space="preserve"> </w:t>
                  </w:r>
                  <w:r>
                    <w:rPr>
                      <w:color w:val="4F9905"/>
                    </w:rPr>
                    <w:t>`rated_at`</w:t>
                  </w:r>
                  <w:r>
                    <w:rPr>
                      <w:color w:val="4F9905"/>
                      <w:spacing w:val="-2"/>
                    </w:rPr>
                    <w:t xml:space="preserve"> </w:t>
                  </w:r>
                  <w:r>
                    <w:rPr>
                      <w:color w:val="4F9905"/>
                    </w:rPr>
                    <w:t>&gt;=</w:t>
                  </w:r>
                  <w:r>
                    <w:rPr>
                      <w:color w:val="4F9905"/>
                      <w:spacing w:val="-2"/>
                    </w:rPr>
                    <w:t xml:space="preserve"> </w:t>
                  </w:r>
                  <w:r>
                    <w:rPr>
                      <w:color w:val="4F9905"/>
                    </w:rPr>
                    <w:t>?</w:t>
                  </w:r>
                  <w:r>
                    <w:rPr>
                      <w:color w:val="4F9905"/>
                      <w:spacing w:val="-2"/>
                    </w:rPr>
                    <w:t xml:space="preserve"> </w:t>
                  </w:r>
                  <w:r>
                    <w:rPr>
                      <w:color w:val="4F9905"/>
                    </w:rPr>
                    <w:t>AND</w:t>
                  </w:r>
                  <w:r>
                    <w:rPr>
                      <w:color w:val="4F9905"/>
                      <w:spacing w:val="80"/>
                    </w:rPr>
                    <w:t xml:space="preserve"> </w:t>
                  </w:r>
                  <w:r>
                    <w:rPr>
                      <w:color w:val="4F9905"/>
                    </w:rPr>
                    <w:t>`rated_at`</w:t>
                  </w:r>
                  <w:r>
                    <w:rPr>
                      <w:color w:val="4F9905"/>
                      <w:spacing w:val="-2"/>
                    </w:rPr>
                    <w:t xml:space="preserve"> </w:t>
                  </w:r>
                  <w:r>
                    <w:rPr>
                      <w:color w:val="4F9905"/>
                    </w:rPr>
                    <w:t>&lt;=</w:t>
                  </w:r>
                  <w:r>
                    <w:rPr>
                      <w:color w:val="4F9905"/>
                      <w:spacing w:val="-3"/>
                    </w:rPr>
                    <w:t xml:space="preserve"> </w:t>
                  </w:r>
                  <w:r>
                    <w:rPr>
                      <w:color w:val="4F9905"/>
                    </w:rPr>
                    <w:t>?"</w:t>
                  </w:r>
                  <w:r>
                    <w:t>; PreparedStatement preparedStatement = connection.prepareStatement(sql);</w:t>
                  </w:r>
                </w:p>
                <w:p w14:paraId="7E377FB5" w14:textId="77777777" w:rsidR="00C36271" w:rsidRDefault="00000000">
                  <w:pPr>
                    <w:pStyle w:val="a3"/>
                    <w:spacing w:before="0" w:line="261" w:lineRule="auto"/>
                    <w:ind w:left="444" w:right="3425"/>
                  </w:pPr>
                  <w:r>
                    <w:t>Calendar</w:t>
                  </w:r>
                  <w:r>
                    <w:rPr>
                      <w:spacing w:val="-12"/>
                    </w:rPr>
                    <w:t xml:space="preserve"> </w:t>
                  </w:r>
                  <w:r>
                    <w:t>calendar</w:t>
                  </w:r>
                  <w:r>
                    <w:rPr>
                      <w:spacing w:val="-12"/>
                    </w:rPr>
                    <w:t xml:space="preserve"> </w:t>
                  </w:r>
                  <w:r>
                    <w:t>=</w:t>
                  </w:r>
                  <w:r>
                    <w:rPr>
                      <w:spacing w:val="-11"/>
                    </w:rPr>
                    <w:t xml:space="preserve"> </w:t>
                  </w:r>
                  <w:r>
                    <w:t>Calendar.getInstance(); calendar.set(Calendar.MILLISECOND, 0);</w:t>
                  </w:r>
                </w:p>
                <w:p w14:paraId="322B3B2A" w14:textId="77777777" w:rsidR="00C36271" w:rsidRDefault="00C36271">
                  <w:pPr>
                    <w:pStyle w:val="a3"/>
                    <w:spacing w:before="8"/>
                    <w:rPr>
                      <w:sz w:val="17"/>
                    </w:rPr>
                  </w:pPr>
                </w:p>
                <w:p w14:paraId="3F899033" w14:textId="77777777" w:rsidR="00C36271" w:rsidRDefault="00000000">
                  <w:pPr>
                    <w:pStyle w:val="a3"/>
                    <w:spacing w:before="0" w:line="261" w:lineRule="auto"/>
                    <w:ind w:left="444" w:right="1614"/>
                  </w:pPr>
                  <w:r>
                    <w:t>calendar.set(2022, Calendar.APRIL, 15, 0, 0, 0); preparedStatement.setTimestamp(1,</w:t>
                  </w:r>
                  <w:r>
                    <w:rPr>
                      <w:spacing w:val="-16"/>
                    </w:rPr>
                    <w:t xml:space="preserve"> </w:t>
                  </w:r>
                  <w:r>
                    <w:rPr>
                      <w:color w:val="214987"/>
                    </w:rPr>
                    <w:t>new</w:t>
                  </w:r>
                  <w:r>
                    <w:rPr>
                      <w:color w:val="214987"/>
                      <w:spacing w:val="-16"/>
                    </w:rPr>
                    <w:t xml:space="preserve"> </w:t>
                  </w:r>
                  <w:r>
                    <w:t>Timestamp(calendar.getTimeInMillis()));</w:t>
                  </w:r>
                </w:p>
                <w:p w14:paraId="1B6DDB7B" w14:textId="77777777" w:rsidR="00C36271" w:rsidRDefault="00C36271">
                  <w:pPr>
                    <w:pStyle w:val="a3"/>
                    <w:spacing w:before="7"/>
                    <w:rPr>
                      <w:sz w:val="17"/>
                    </w:rPr>
                  </w:pPr>
                </w:p>
                <w:p w14:paraId="6089C730" w14:textId="77777777" w:rsidR="00C36271" w:rsidRDefault="00000000">
                  <w:pPr>
                    <w:pStyle w:val="a3"/>
                    <w:spacing w:before="0" w:line="261" w:lineRule="auto"/>
                    <w:ind w:left="444" w:right="1614"/>
                  </w:pPr>
                  <w:r>
                    <w:t>calendar.set(2022, Calendar.APRIL, 15, 0, 15, 0); preparedStatement.setTimestamp(2,</w:t>
                  </w:r>
                  <w:r>
                    <w:rPr>
                      <w:spacing w:val="-16"/>
                    </w:rPr>
                    <w:t xml:space="preserve"> </w:t>
                  </w:r>
                  <w:r>
                    <w:rPr>
                      <w:color w:val="214987"/>
                    </w:rPr>
                    <w:t>new</w:t>
                  </w:r>
                  <w:r>
                    <w:rPr>
                      <w:color w:val="214987"/>
                      <w:spacing w:val="-16"/>
                    </w:rPr>
                    <w:t xml:space="preserve"> </w:t>
                  </w:r>
                  <w:r>
                    <w:t>Timestamp(calendar.getTimeInMillis()));</w:t>
                  </w:r>
                </w:p>
                <w:p w14:paraId="20AB5D8C" w14:textId="77777777" w:rsidR="00C36271" w:rsidRDefault="00C36271">
                  <w:pPr>
                    <w:pStyle w:val="a3"/>
                    <w:spacing w:before="8"/>
                    <w:rPr>
                      <w:sz w:val="17"/>
                    </w:rPr>
                  </w:pPr>
                </w:p>
                <w:p w14:paraId="693086EB" w14:textId="77777777" w:rsidR="00C36271" w:rsidRDefault="00000000">
                  <w:pPr>
                    <w:pStyle w:val="a3"/>
                    <w:spacing w:before="0"/>
                    <w:ind w:left="444"/>
                  </w:pPr>
                  <w:r>
                    <w:rPr>
                      <w:spacing w:val="-2"/>
                    </w:rPr>
                    <w:t>preparedStatement.executeUpdate();</w:t>
                  </w:r>
                </w:p>
                <w:p w14:paraId="05B4D505" w14:textId="77777777" w:rsidR="00C36271" w:rsidRDefault="00000000">
                  <w:pPr>
                    <w:pStyle w:val="a3"/>
                    <w:spacing w:line="261" w:lineRule="auto"/>
                    <w:ind w:left="444" w:right="6118" w:hanging="385"/>
                  </w:pPr>
                  <w:r>
                    <w:t>}</w:t>
                  </w:r>
                  <w:r>
                    <w:rPr>
                      <w:spacing w:val="-9"/>
                    </w:rPr>
                    <w:t xml:space="preserve"> </w:t>
                  </w:r>
                  <w:r>
                    <w:rPr>
                      <w:color w:val="214987"/>
                    </w:rPr>
                    <w:t>catch</w:t>
                  </w:r>
                  <w:r>
                    <w:rPr>
                      <w:color w:val="214987"/>
                      <w:spacing w:val="-9"/>
                    </w:rPr>
                    <w:t xml:space="preserve"> </w:t>
                  </w:r>
                  <w:r>
                    <w:t>(SQLException</w:t>
                  </w:r>
                  <w:r>
                    <w:rPr>
                      <w:spacing w:val="-10"/>
                    </w:rPr>
                    <w:t xml:space="preserve"> </w:t>
                  </w:r>
                  <w:r>
                    <w:t>e)</w:t>
                  </w:r>
                  <w:r>
                    <w:rPr>
                      <w:spacing w:val="-9"/>
                    </w:rPr>
                    <w:t xml:space="preserve"> </w:t>
                  </w:r>
                  <w:r>
                    <w:t xml:space="preserve">{ </w:t>
                  </w:r>
                  <w:r>
                    <w:rPr>
                      <w:spacing w:val="-2"/>
                    </w:rPr>
                    <w:t>e.printStackTrace();</w:t>
                  </w:r>
                </w:p>
                <w:p w14:paraId="055CC6A9" w14:textId="77777777" w:rsidR="00C36271" w:rsidRDefault="00000000">
                  <w:pPr>
                    <w:spacing w:before="1"/>
                    <w:ind w:left="59"/>
                    <w:rPr>
                      <w:sz w:val="16"/>
                    </w:rPr>
                  </w:pPr>
                  <w:r>
                    <w:rPr>
                      <w:sz w:val="16"/>
                    </w:rPr>
                    <w:t>}</w:t>
                  </w:r>
                </w:p>
              </w:txbxContent>
            </v:textbox>
            <w10:wrap type="topAndBottom" anchorx="page"/>
          </v:shape>
        </w:pict>
      </w:r>
      <w:r>
        <w:rPr>
          <w:rFonts w:ascii="文泉驿微米黑" w:eastAsia="文泉驿微米黑" w:hint="eastAsia"/>
          <w:spacing w:val="27"/>
          <w:sz w:val="20"/>
        </w:rPr>
        <w:t>在</w:t>
      </w:r>
      <w:r>
        <w:rPr>
          <w:rFonts w:ascii="文泉驿微米黑" w:eastAsia="文泉驿微米黑" w:hint="eastAsia"/>
          <w:sz w:val="16"/>
        </w:rPr>
        <w:t>Java</w:t>
      </w:r>
      <w:r>
        <w:rPr>
          <w:rFonts w:ascii="文泉驿微米黑" w:eastAsia="文泉驿微米黑" w:hint="eastAsia"/>
          <w:spacing w:val="-10"/>
          <w:sz w:val="16"/>
        </w:rPr>
        <w:t xml:space="preserve"> </w:t>
      </w:r>
      <w:r>
        <w:rPr>
          <w:rFonts w:ascii="文泉驿微米黑" w:eastAsia="文泉驿微米黑" w:hint="eastAsia"/>
          <w:spacing w:val="-1"/>
          <w:sz w:val="20"/>
        </w:rPr>
        <w:t>中，删除数据的示例如下：</w:t>
      </w:r>
    </w:p>
    <w:p w14:paraId="1CB1D3DD" w14:textId="77777777" w:rsidR="00C36271" w:rsidRDefault="00C36271">
      <w:pPr>
        <w:pStyle w:val="a3"/>
        <w:spacing w:before="3"/>
        <w:rPr>
          <w:rFonts w:ascii="文泉驿微米黑"/>
          <w:sz w:val="10"/>
        </w:rPr>
      </w:pPr>
    </w:p>
    <w:p w14:paraId="6D197E27" w14:textId="77777777" w:rsidR="00C36271" w:rsidRDefault="00000000">
      <w:pPr>
        <w:spacing w:before="53"/>
        <w:ind w:left="220"/>
        <w:rPr>
          <w:rFonts w:ascii="文泉驿微米黑" w:eastAsia="文泉驿微米黑"/>
          <w:sz w:val="20"/>
        </w:rPr>
      </w:pPr>
      <w:r>
        <w:rPr>
          <w:rFonts w:ascii="文泉驿微米黑" w:eastAsia="文泉驿微米黑" w:hint="eastAsia"/>
          <w:spacing w:val="27"/>
          <w:sz w:val="20"/>
        </w:rPr>
        <w:t>在</w:t>
      </w:r>
      <w:r>
        <w:rPr>
          <w:rFonts w:ascii="文泉驿微米黑" w:eastAsia="文泉驿微米黑" w:hint="eastAsia"/>
          <w:sz w:val="16"/>
        </w:rPr>
        <w:t>Golang</w:t>
      </w:r>
      <w:r>
        <w:rPr>
          <w:rFonts w:ascii="文泉驿微米黑" w:eastAsia="文泉驿微米黑" w:hint="eastAsia"/>
          <w:spacing w:val="-10"/>
          <w:sz w:val="16"/>
        </w:rPr>
        <w:t xml:space="preserve"> </w:t>
      </w:r>
      <w:r>
        <w:rPr>
          <w:rFonts w:ascii="文泉驿微米黑" w:eastAsia="文泉驿微米黑" w:hint="eastAsia"/>
          <w:spacing w:val="-1"/>
          <w:sz w:val="20"/>
        </w:rPr>
        <w:t>中，删除数据的示例如下：</w:t>
      </w:r>
    </w:p>
    <w:p w14:paraId="06099934"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39471D42" w14:textId="77777777" w:rsidR="00C36271" w:rsidRDefault="00C36271">
      <w:pPr>
        <w:pStyle w:val="a3"/>
        <w:spacing w:before="0" w:after="1"/>
        <w:rPr>
          <w:rFonts w:ascii="文泉驿微米黑"/>
          <w:sz w:val="29"/>
        </w:rPr>
      </w:pPr>
    </w:p>
    <w:p w14:paraId="783A3DBF" w14:textId="77777777" w:rsidR="00C36271" w:rsidRDefault="00000000">
      <w:pPr>
        <w:pStyle w:val="a3"/>
        <w:spacing w:before="0"/>
        <w:ind w:left="152"/>
        <w:rPr>
          <w:rFonts w:ascii="文泉驿微米黑"/>
          <w:sz w:val="20"/>
        </w:rPr>
      </w:pPr>
      <w:r>
        <w:rPr>
          <w:rFonts w:ascii="文泉驿微米黑"/>
          <w:sz w:val="20"/>
        </w:rPr>
      </w:r>
      <w:r>
        <w:rPr>
          <w:rFonts w:ascii="文泉驿微米黑"/>
          <w:sz w:val="20"/>
        </w:rPr>
        <w:pict w14:anchorId="51F904E1">
          <v:shape id="docshape775" o:spid="_x0000_s3134" type="#_x0000_t202" style="width:474.4pt;height:451.15pt;mso-left-percent:-10001;mso-top-percent:-10001;mso-position-horizontal:absolute;mso-position-horizontal-relative:char;mso-position-vertical:absolute;mso-position-vertical-relative:line;mso-left-percent:-10001;mso-top-percent:-10001" filled="f" strokeweight=".14042mm">
            <v:textbox inset="0,0,0,0">
              <w:txbxContent>
                <w:p w14:paraId="095852AA" w14:textId="77777777" w:rsidR="00C36271" w:rsidRDefault="00000000">
                  <w:pPr>
                    <w:pStyle w:val="a3"/>
                    <w:spacing w:before="73"/>
                    <w:ind w:left="59"/>
                  </w:pPr>
                  <w:r>
                    <w:t>package</w:t>
                  </w:r>
                  <w:r>
                    <w:rPr>
                      <w:spacing w:val="-7"/>
                    </w:rPr>
                    <w:t xml:space="preserve"> </w:t>
                  </w:r>
                  <w:r>
                    <w:rPr>
                      <w:spacing w:val="-4"/>
                    </w:rPr>
                    <w:t>main</w:t>
                  </w:r>
                </w:p>
                <w:p w14:paraId="1C67F42A" w14:textId="77777777" w:rsidR="00C36271" w:rsidRDefault="00C36271">
                  <w:pPr>
                    <w:pStyle w:val="a3"/>
                    <w:spacing w:before="15"/>
                    <w:rPr>
                      <w:sz w:val="18"/>
                    </w:rPr>
                  </w:pPr>
                </w:p>
                <w:p w14:paraId="5B0EAFC5" w14:textId="77777777" w:rsidR="00C36271" w:rsidRDefault="00000000">
                  <w:pPr>
                    <w:pStyle w:val="a3"/>
                    <w:spacing w:before="0"/>
                    <w:ind w:left="59"/>
                  </w:pPr>
                  <w:r>
                    <w:t>import</w:t>
                  </w:r>
                  <w:r>
                    <w:rPr>
                      <w:spacing w:val="-6"/>
                    </w:rPr>
                    <w:t xml:space="preserve"> </w:t>
                  </w:r>
                  <w:r>
                    <w:rPr>
                      <w:spacing w:val="-10"/>
                    </w:rPr>
                    <w:t>(</w:t>
                  </w:r>
                </w:p>
                <w:p w14:paraId="5D7A0177" w14:textId="77777777" w:rsidR="00C36271" w:rsidRDefault="00000000">
                  <w:pPr>
                    <w:pStyle w:val="a3"/>
                    <w:spacing w:line="261" w:lineRule="auto"/>
                    <w:ind w:left="444" w:right="7269"/>
                  </w:pPr>
                  <w:r>
                    <w:rPr>
                      <w:spacing w:val="-2"/>
                    </w:rPr>
                    <w:t>"database/sql" "fmt"</w:t>
                  </w:r>
                </w:p>
                <w:p w14:paraId="2C971776" w14:textId="77777777" w:rsidR="00C36271" w:rsidRDefault="00000000">
                  <w:pPr>
                    <w:pStyle w:val="a3"/>
                    <w:spacing w:before="0"/>
                    <w:ind w:left="444"/>
                  </w:pPr>
                  <w:r>
                    <w:rPr>
                      <w:spacing w:val="-2"/>
                    </w:rPr>
                    <w:t>"time"</w:t>
                  </w:r>
                </w:p>
                <w:p w14:paraId="3B6BCC8E" w14:textId="77777777" w:rsidR="00C36271" w:rsidRDefault="00C36271">
                  <w:pPr>
                    <w:pStyle w:val="a3"/>
                    <w:spacing w:before="15"/>
                    <w:rPr>
                      <w:sz w:val="18"/>
                    </w:rPr>
                  </w:pPr>
                </w:p>
                <w:p w14:paraId="31933063" w14:textId="77777777" w:rsidR="00C36271" w:rsidRDefault="00000000">
                  <w:pPr>
                    <w:pStyle w:val="a3"/>
                    <w:spacing w:before="0"/>
                    <w:ind w:left="444"/>
                  </w:pPr>
                  <w:r>
                    <w:t>_</w:t>
                  </w:r>
                  <w:r>
                    <w:rPr>
                      <w:spacing w:val="-19"/>
                    </w:rPr>
                    <w:t xml:space="preserve"> </w:t>
                  </w:r>
                  <w:r>
                    <w:t>"github.com/go-sql-</w:t>
                  </w:r>
                  <w:r>
                    <w:rPr>
                      <w:spacing w:val="-2"/>
                    </w:rPr>
                    <w:t>driver/mysql"</w:t>
                  </w:r>
                </w:p>
                <w:p w14:paraId="76B426C5" w14:textId="77777777" w:rsidR="00C36271" w:rsidRDefault="00000000">
                  <w:pPr>
                    <w:spacing w:before="24"/>
                    <w:ind w:left="59"/>
                    <w:rPr>
                      <w:sz w:val="16"/>
                    </w:rPr>
                  </w:pPr>
                  <w:r>
                    <w:rPr>
                      <w:sz w:val="16"/>
                    </w:rPr>
                    <w:t>)</w:t>
                  </w:r>
                </w:p>
                <w:p w14:paraId="7840477A" w14:textId="77777777" w:rsidR="00C36271" w:rsidRDefault="00C36271">
                  <w:pPr>
                    <w:pStyle w:val="a3"/>
                    <w:spacing w:before="14"/>
                    <w:rPr>
                      <w:sz w:val="18"/>
                    </w:rPr>
                  </w:pPr>
                </w:p>
                <w:p w14:paraId="55031386" w14:textId="77777777" w:rsidR="00C36271" w:rsidRDefault="00000000">
                  <w:pPr>
                    <w:pStyle w:val="a3"/>
                    <w:spacing w:before="1"/>
                    <w:ind w:left="59"/>
                  </w:pPr>
                  <w:r>
                    <w:t>func</w:t>
                  </w:r>
                  <w:r>
                    <w:rPr>
                      <w:spacing w:val="-5"/>
                    </w:rPr>
                    <w:t xml:space="preserve"> </w:t>
                  </w:r>
                  <w:r>
                    <w:t>main()</w:t>
                  </w:r>
                  <w:r>
                    <w:rPr>
                      <w:spacing w:val="-4"/>
                    </w:rPr>
                    <w:t xml:space="preserve"> </w:t>
                  </w:r>
                  <w:r>
                    <w:rPr>
                      <w:spacing w:val="-10"/>
                    </w:rPr>
                    <w:t>{</w:t>
                  </w:r>
                </w:p>
                <w:p w14:paraId="7210CD6C" w14:textId="77777777" w:rsidR="00C36271" w:rsidRDefault="00000000">
                  <w:pPr>
                    <w:pStyle w:val="a3"/>
                    <w:spacing w:before="23" w:line="261" w:lineRule="auto"/>
                    <w:ind w:left="444" w:right="2594"/>
                  </w:pPr>
                  <w:r>
                    <w:t>db,</w:t>
                  </w:r>
                  <w:r>
                    <w:rPr>
                      <w:spacing w:val="-9"/>
                    </w:rPr>
                    <w:t xml:space="preserve"> </w:t>
                  </w:r>
                  <w:r>
                    <w:t>err</w:t>
                  </w:r>
                  <w:r>
                    <w:rPr>
                      <w:spacing w:val="-8"/>
                    </w:rPr>
                    <w:t xml:space="preserve"> </w:t>
                  </w:r>
                  <w:r>
                    <w:t>:=</w:t>
                  </w:r>
                  <w:r>
                    <w:rPr>
                      <w:spacing w:val="-8"/>
                    </w:rPr>
                    <w:t xml:space="preserve"> </w:t>
                  </w:r>
                  <w:r>
                    <w:t>sql.Open("mysql",</w:t>
                  </w:r>
                  <w:r>
                    <w:rPr>
                      <w:spacing w:val="-9"/>
                    </w:rPr>
                    <w:t xml:space="preserve"> </w:t>
                  </w:r>
                  <w:r>
                    <w:t>"root:@tcp(127.0.0.1:4000)/bookshop") if err != nil {</w:t>
                  </w:r>
                </w:p>
                <w:p w14:paraId="09A5AEF6" w14:textId="77777777" w:rsidR="00C36271" w:rsidRDefault="00000000">
                  <w:pPr>
                    <w:pStyle w:val="a3"/>
                    <w:spacing w:before="1"/>
                    <w:ind w:left="828"/>
                  </w:pPr>
                  <w:r>
                    <w:rPr>
                      <w:spacing w:val="-2"/>
                    </w:rPr>
                    <w:t>panic(err)</w:t>
                  </w:r>
                </w:p>
                <w:p w14:paraId="3435B742" w14:textId="77777777" w:rsidR="00C36271" w:rsidRDefault="00000000">
                  <w:pPr>
                    <w:spacing w:before="24"/>
                    <w:ind w:left="444"/>
                    <w:rPr>
                      <w:sz w:val="16"/>
                    </w:rPr>
                  </w:pPr>
                  <w:r>
                    <w:rPr>
                      <w:sz w:val="16"/>
                    </w:rPr>
                    <w:t>}</w:t>
                  </w:r>
                </w:p>
                <w:p w14:paraId="0BC4390B" w14:textId="77777777" w:rsidR="00C36271" w:rsidRDefault="00000000">
                  <w:pPr>
                    <w:pStyle w:val="a3"/>
                    <w:ind w:left="444"/>
                  </w:pPr>
                  <w:r>
                    <w:t>defer</w:t>
                  </w:r>
                  <w:r>
                    <w:rPr>
                      <w:spacing w:val="-5"/>
                    </w:rPr>
                    <w:t xml:space="preserve"> </w:t>
                  </w:r>
                  <w:r>
                    <w:rPr>
                      <w:spacing w:val="-2"/>
                    </w:rPr>
                    <w:t>db.Close()</w:t>
                  </w:r>
                </w:p>
                <w:p w14:paraId="01CD1B37" w14:textId="77777777" w:rsidR="00C36271" w:rsidRDefault="00C36271">
                  <w:pPr>
                    <w:pStyle w:val="a3"/>
                    <w:spacing w:before="14"/>
                    <w:rPr>
                      <w:sz w:val="18"/>
                    </w:rPr>
                  </w:pPr>
                </w:p>
                <w:p w14:paraId="3499B3A5" w14:textId="77777777" w:rsidR="00C36271" w:rsidRDefault="00000000">
                  <w:pPr>
                    <w:pStyle w:val="a3"/>
                    <w:spacing w:before="1"/>
                    <w:ind w:left="444"/>
                  </w:pPr>
                  <w:r>
                    <w:t>startTime</w:t>
                  </w:r>
                  <w:r>
                    <w:rPr>
                      <w:spacing w:val="-5"/>
                    </w:rPr>
                    <w:t xml:space="preserve"> </w:t>
                  </w:r>
                  <w:r>
                    <w:t>:=</w:t>
                  </w:r>
                  <w:r>
                    <w:rPr>
                      <w:spacing w:val="-3"/>
                    </w:rPr>
                    <w:t xml:space="preserve"> </w:t>
                  </w:r>
                  <w:r>
                    <w:t>time.Date(2022,</w:t>
                  </w:r>
                  <w:r>
                    <w:rPr>
                      <w:spacing w:val="-5"/>
                    </w:rPr>
                    <w:t xml:space="preserve"> </w:t>
                  </w:r>
                  <w:r>
                    <w:t>04,</w:t>
                  </w:r>
                  <w:r>
                    <w:rPr>
                      <w:spacing w:val="-3"/>
                    </w:rPr>
                    <w:t xml:space="preserve"> </w:t>
                  </w:r>
                  <w:r>
                    <w:t>15,</w:t>
                  </w:r>
                  <w:r>
                    <w:rPr>
                      <w:spacing w:val="-4"/>
                    </w:rPr>
                    <w:t xml:space="preserve"> </w:t>
                  </w:r>
                  <w:r>
                    <w:t>0,</w:t>
                  </w:r>
                  <w:r>
                    <w:rPr>
                      <w:spacing w:val="-3"/>
                    </w:rPr>
                    <w:t xml:space="preserve"> </w:t>
                  </w:r>
                  <w:r>
                    <w:t>0,</w:t>
                  </w:r>
                  <w:r>
                    <w:rPr>
                      <w:spacing w:val="-5"/>
                    </w:rPr>
                    <w:t xml:space="preserve"> </w:t>
                  </w:r>
                  <w:r>
                    <w:t>0,</w:t>
                  </w:r>
                  <w:r>
                    <w:rPr>
                      <w:spacing w:val="-3"/>
                    </w:rPr>
                    <w:t xml:space="preserve"> </w:t>
                  </w:r>
                  <w:r>
                    <w:t>0,</w:t>
                  </w:r>
                  <w:r>
                    <w:rPr>
                      <w:spacing w:val="-3"/>
                    </w:rPr>
                    <w:t xml:space="preserve"> </w:t>
                  </w:r>
                  <w:r>
                    <w:rPr>
                      <w:spacing w:val="-2"/>
                    </w:rPr>
                    <w:t>time.UTC)</w:t>
                  </w:r>
                </w:p>
                <w:p w14:paraId="078D904C" w14:textId="77777777" w:rsidR="00C36271" w:rsidRDefault="00000000">
                  <w:pPr>
                    <w:pStyle w:val="a3"/>
                    <w:spacing w:before="23"/>
                    <w:ind w:left="444"/>
                  </w:pPr>
                  <w:r>
                    <w:t>endTime</w:t>
                  </w:r>
                  <w:r>
                    <w:rPr>
                      <w:spacing w:val="-5"/>
                    </w:rPr>
                    <w:t xml:space="preserve"> </w:t>
                  </w:r>
                  <w:r>
                    <w:t>:=</w:t>
                  </w:r>
                  <w:r>
                    <w:rPr>
                      <w:spacing w:val="-3"/>
                    </w:rPr>
                    <w:t xml:space="preserve"> </w:t>
                  </w:r>
                  <w:r>
                    <w:t>time.Date(2022,</w:t>
                  </w:r>
                  <w:r>
                    <w:rPr>
                      <w:spacing w:val="-4"/>
                    </w:rPr>
                    <w:t xml:space="preserve"> </w:t>
                  </w:r>
                  <w:r>
                    <w:t>04,</w:t>
                  </w:r>
                  <w:r>
                    <w:rPr>
                      <w:spacing w:val="-5"/>
                    </w:rPr>
                    <w:t xml:space="preserve"> </w:t>
                  </w:r>
                  <w:r>
                    <w:t>15,</w:t>
                  </w:r>
                  <w:r>
                    <w:rPr>
                      <w:spacing w:val="-3"/>
                    </w:rPr>
                    <w:t xml:space="preserve"> </w:t>
                  </w:r>
                  <w:r>
                    <w:t>0,</w:t>
                  </w:r>
                  <w:r>
                    <w:rPr>
                      <w:spacing w:val="-3"/>
                    </w:rPr>
                    <w:t xml:space="preserve"> </w:t>
                  </w:r>
                  <w:r>
                    <w:t>15,</w:t>
                  </w:r>
                  <w:r>
                    <w:rPr>
                      <w:spacing w:val="-4"/>
                    </w:rPr>
                    <w:t xml:space="preserve"> </w:t>
                  </w:r>
                  <w:r>
                    <w:t>0,</w:t>
                  </w:r>
                  <w:r>
                    <w:rPr>
                      <w:spacing w:val="-4"/>
                    </w:rPr>
                    <w:t xml:space="preserve"> </w:t>
                  </w:r>
                  <w:r>
                    <w:t>0,</w:t>
                  </w:r>
                  <w:r>
                    <w:rPr>
                      <w:spacing w:val="-3"/>
                    </w:rPr>
                    <w:t xml:space="preserve"> </w:t>
                  </w:r>
                  <w:r>
                    <w:rPr>
                      <w:spacing w:val="-2"/>
                    </w:rPr>
                    <w:t>time.UTC)</w:t>
                  </w:r>
                </w:p>
                <w:p w14:paraId="5CE5656F" w14:textId="77777777" w:rsidR="00C36271" w:rsidRDefault="00C36271">
                  <w:pPr>
                    <w:pStyle w:val="a3"/>
                    <w:spacing w:before="15"/>
                    <w:rPr>
                      <w:sz w:val="18"/>
                    </w:rPr>
                  </w:pPr>
                </w:p>
                <w:p w14:paraId="67714B82" w14:textId="77777777" w:rsidR="00C36271" w:rsidRDefault="00000000">
                  <w:pPr>
                    <w:pStyle w:val="a3"/>
                    <w:spacing w:before="0"/>
                    <w:ind w:left="444"/>
                  </w:pPr>
                  <w:r>
                    <w:t>bulkUpdateSql</w:t>
                  </w:r>
                  <w:r>
                    <w:rPr>
                      <w:spacing w:val="-8"/>
                    </w:rPr>
                    <w:t xml:space="preserve"> </w:t>
                  </w:r>
                  <w:r>
                    <w:t>:=</w:t>
                  </w:r>
                  <w:r>
                    <w:rPr>
                      <w:spacing w:val="-7"/>
                    </w:rPr>
                    <w:t xml:space="preserve"> </w:t>
                  </w:r>
                  <w:r>
                    <w:t>fmt.Sprintf("DELETE</w:t>
                  </w:r>
                  <w:r>
                    <w:rPr>
                      <w:spacing w:val="-7"/>
                    </w:rPr>
                    <w:t xml:space="preserve"> </w:t>
                  </w:r>
                  <w:r>
                    <w:t>FROM</w:t>
                  </w:r>
                  <w:r>
                    <w:rPr>
                      <w:spacing w:val="-7"/>
                    </w:rPr>
                    <w:t xml:space="preserve"> </w:t>
                  </w:r>
                  <w:r>
                    <w:t>`bookshop`.`ratings`</w:t>
                  </w:r>
                  <w:r>
                    <w:rPr>
                      <w:spacing w:val="-8"/>
                    </w:rPr>
                    <w:t xml:space="preserve"> </w:t>
                  </w:r>
                  <w:r>
                    <w:t>WHERE</w:t>
                  </w:r>
                  <w:r>
                    <w:rPr>
                      <w:spacing w:val="-6"/>
                    </w:rPr>
                    <w:t xml:space="preserve"> </w:t>
                  </w:r>
                  <w:r>
                    <w:t>`rated_at`</w:t>
                  </w:r>
                  <w:r>
                    <w:rPr>
                      <w:spacing w:val="-7"/>
                    </w:rPr>
                    <w:t xml:space="preserve"> </w:t>
                  </w:r>
                  <w:r>
                    <w:t>&gt;=</w:t>
                  </w:r>
                  <w:r>
                    <w:rPr>
                      <w:spacing w:val="-7"/>
                    </w:rPr>
                    <w:t xml:space="preserve"> </w:t>
                  </w:r>
                  <w:r>
                    <w:t>?</w:t>
                  </w:r>
                  <w:r>
                    <w:rPr>
                      <w:spacing w:val="-6"/>
                    </w:rPr>
                    <w:t xml:space="preserve"> </w:t>
                  </w:r>
                  <w:r>
                    <w:t>AND</w:t>
                  </w:r>
                  <w:r>
                    <w:rPr>
                      <w:spacing w:val="36"/>
                      <w:w w:val="150"/>
                    </w:rPr>
                    <w:t xml:space="preserve"> </w:t>
                  </w:r>
                  <w:r>
                    <w:rPr>
                      <w:spacing w:val="-10"/>
                    </w:rPr>
                    <w:t>`</w:t>
                  </w:r>
                </w:p>
                <w:p w14:paraId="006AA18F" w14:textId="77777777" w:rsidR="00C36271" w:rsidRDefault="00000000">
                  <w:pPr>
                    <w:pStyle w:val="a3"/>
                    <w:spacing w:before="11"/>
                    <w:ind w:left="842"/>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4"/>
                      <w:sz w:val="20"/>
                    </w:rPr>
                    <w:t xml:space="preserve"> </w:t>
                  </w:r>
                  <w:r>
                    <w:t>rated_at`</w:t>
                  </w:r>
                  <w:r>
                    <w:rPr>
                      <w:spacing w:val="-15"/>
                    </w:rPr>
                    <w:t xml:space="preserve"> </w:t>
                  </w:r>
                  <w:r>
                    <w:t>&lt;=</w:t>
                  </w:r>
                  <w:r>
                    <w:rPr>
                      <w:spacing w:val="-15"/>
                    </w:rPr>
                    <w:t xml:space="preserve"> </w:t>
                  </w:r>
                  <w:r>
                    <w:rPr>
                      <w:spacing w:val="-5"/>
                    </w:rPr>
                    <w:t>?")</w:t>
                  </w:r>
                </w:p>
                <w:p w14:paraId="15C48A92" w14:textId="77777777" w:rsidR="00C36271" w:rsidRDefault="00000000">
                  <w:pPr>
                    <w:pStyle w:val="a3"/>
                    <w:spacing w:line="261" w:lineRule="auto"/>
                    <w:ind w:left="444" w:right="3425"/>
                  </w:pPr>
                  <w:r>
                    <w:t>result,</w:t>
                  </w:r>
                  <w:r>
                    <w:rPr>
                      <w:spacing w:val="-7"/>
                    </w:rPr>
                    <w:t xml:space="preserve"> </w:t>
                  </w:r>
                  <w:r>
                    <w:t>err</w:t>
                  </w:r>
                  <w:r>
                    <w:rPr>
                      <w:spacing w:val="-6"/>
                    </w:rPr>
                    <w:t xml:space="preserve"> </w:t>
                  </w:r>
                  <w:r>
                    <w:t>:=</w:t>
                  </w:r>
                  <w:r>
                    <w:rPr>
                      <w:spacing w:val="-6"/>
                    </w:rPr>
                    <w:t xml:space="preserve"> </w:t>
                  </w:r>
                  <w:r>
                    <w:t>db.Exec(bulkUpdateSql,</w:t>
                  </w:r>
                  <w:r>
                    <w:rPr>
                      <w:spacing w:val="-7"/>
                    </w:rPr>
                    <w:t xml:space="preserve"> </w:t>
                  </w:r>
                  <w:r>
                    <w:t>startTime,</w:t>
                  </w:r>
                  <w:r>
                    <w:rPr>
                      <w:spacing w:val="-7"/>
                    </w:rPr>
                    <w:t xml:space="preserve"> </w:t>
                  </w:r>
                  <w:r>
                    <w:t>endTime) if err != nil {</w:t>
                  </w:r>
                </w:p>
                <w:p w14:paraId="3004CF8B" w14:textId="77777777" w:rsidR="00C36271" w:rsidRDefault="00000000">
                  <w:pPr>
                    <w:pStyle w:val="a3"/>
                    <w:spacing w:before="0"/>
                    <w:ind w:left="828"/>
                  </w:pPr>
                  <w:r>
                    <w:rPr>
                      <w:spacing w:val="-2"/>
                    </w:rPr>
                    <w:t>panic(err)</w:t>
                  </w:r>
                </w:p>
                <w:p w14:paraId="439AD7EF" w14:textId="77777777" w:rsidR="00C36271" w:rsidRDefault="00000000">
                  <w:pPr>
                    <w:spacing w:before="24"/>
                    <w:ind w:left="444"/>
                    <w:rPr>
                      <w:sz w:val="16"/>
                    </w:rPr>
                  </w:pPr>
                  <w:r>
                    <w:rPr>
                      <w:sz w:val="16"/>
                    </w:rPr>
                    <w:t>}</w:t>
                  </w:r>
                </w:p>
                <w:p w14:paraId="265AB225" w14:textId="77777777" w:rsidR="00C36271" w:rsidRDefault="00000000">
                  <w:pPr>
                    <w:pStyle w:val="a3"/>
                    <w:spacing w:line="261" w:lineRule="auto"/>
                    <w:ind w:left="444" w:right="6118"/>
                  </w:pPr>
                  <w:r>
                    <w:t>_,</w:t>
                  </w:r>
                  <w:r>
                    <w:rPr>
                      <w:spacing w:val="-13"/>
                    </w:rPr>
                    <w:t xml:space="preserve"> </w:t>
                  </w:r>
                  <w:r>
                    <w:t>err</w:t>
                  </w:r>
                  <w:r>
                    <w:rPr>
                      <w:spacing w:val="-12"/>
                    </w:rPr>
                    <w:t xml:space="preserve"> </w:t>
                  </w:r>
                  <w:r>
                    <w:t>=</w:t>
                  </w:r>
                  <w:r>
                    <w:rPr>
                      <w:spacing w:val="-12"/>
                    </w:rPr>
                    <w:t xml:space="preserve"> </w:t>
                  </w:r>
                  <w:r>
                    <w:t>result.RowsAffected() if err != nil {</w:t>
                  </w:r>
                </w:p>
                <w:p w14:paraId="00710E29" w14:textId="77777777" w:rsidR="00C36271" w:rsidRDefault="00000000">
                  <w:pPr>
                    <w:pStyle w:val="a3"/>
                    <w:spacing w:before="0"/>
                    <w:ind w:left="828"/>
                  </w:pPr>
                  <w:r>
                    <w:rPr>
                      <w:spacing w:val="-2"/>
                    </w:rPr>
                    <w:t>panic(err)</w:t>
                  </w:r>
                </w:p>
                <w:p w14:paraId="0C38F0C5" w14:textId="77777777" w:rsidR="00C36271" w:rsidRDefault="00000000">
                  <w:pPr>
                    <w:spacing w:before="24"/>
                    <w:ind w:left="444"/>
                    <w:rPr>
                      <w:sz w:val="16"/>
                    </w:rPr>
                  </w:pPr>
                  <w:r>
                    <w:rPr>
                      <w:sz w:val="16"/>
                    </w:rPr>
                    <w:t>}</w:t>
                  </w:r>
                </w:p>
                <w:p w14:paraId="7F79800B" w14:textId="77777777" w:rsidR="00C36271" w:rsidRDefault="00000000">
                  <w:pPr>
                    <w:spacing w:before="24"/>
                    <w:ind w:left="59"/>
                    <w:rPr>
                      <w:sz w:val="16"/>
                    </w:rPr>
                  </w:pPr>
                  <w:r>
                    <w:rPr>
                      <w:sz w:val="16"/>
                    </w:rPr>
                    <w:t>}</w:t>
                  </w:r>
                </w:p>
              </w:txbxContent>
            </v:textbox>
            <w10:anchorlock/>
          </v:shape>
        </w:pict>
      </w:r>
    </w:p>
    <w:p w14:paraId="6D5FC13E" w14:textId="77777777" w:rsidR="00C36271" w:rsidRDefault="00C36271">
      <w:pPr>
        <w:pStyle w:val="a3"/>
        <w:spacing w:before="14"/>
        <w:rPr>
          <w:rFonts w:ascii="文泉驿微米黑"/>
          <w:sz w:val="7"/>
        </w:rPr>
      </w:pPr>
    </w:p>
    <w:p w14:paraId="0D856748" w14:textId="77777777" w:rsidR="00C36271" w:rsidRDefault="00000000">
      <w:pPr>
        <w:spacing w:before="53"/>
        <w:ind w:left="220"/>
        <w:rPr>
          <w:rFonts w:ascii="文泉驿微米黑" w:eastAsia="文泉驿微米黑"/>
          <w:sz w:val="20"/>
        </w:rPr>
      </w:pPr>
      <w:r>
        <w:pict w14:anchorId="593D1490">
          <v:group id="docshapegroup776" o:spid="_x0000_s3131" style="position:absolute;left:0;text-align:left;margin-left:68.6pt;margin-top:20.5pt;width:474.8pt;height:161.2pt;z-index:-15492096;mso-wrap-distance-left:0;mso-wrap-distance-right:0;mso-position-horizontal-relative:page" coordorigin="1372,410" coordsize="9496,3224">
            <v:shape id="docshape777" o:spid="_x0000_s3133" style="position:absolute;left:1372;top:410;width:9496;height:3224" coordorigin="1372,410" coordsize="9496,3224" o:spt="100" adj="0,,0" path="m1376,478r,-68m1372,414r68,m1440,414r9360,m10800,414r68,m10864,478r,-68m1376,765r,-287m10864,765r,-287m1376,1052r,-287m10864,1052r,-287m1376,1338r,-286m10864,1338r,-286m1376,1625r,-287m10864,1625r,-287m1376,1912r,-287m10864,1912r,-287m1376,2199r,-287m10864,2199r,-287m1376,2486r,-287m10864,2486r,-287m1376,2773r,-287m10864,2773r,-287m1376,3060r,-287m10864,3060r,-287m1376,3347r,-287m10864,3347r,-287m1376,3634r,-287m10864,3634r,-287e" filled="f" strokeweight=".14042mm">
              <v:stroke joinstyle="round"/>
              <v:formulas/>
              <v:path arrowok="t" o:connecttype="segments"/>
            </v:shape>
            <v:shape id="docshape778" o:spid="_x0000_s3132" type="#_x0000_t202" style="position:absolute;left:1380;top:417;width:9480;height:3216" filled="f" stroked="f">
              <v:textbox inset="0,0,0,0">
                <w:txbxContent>
                  <w:p w14:paraId="65145E34" w14:textId="77777777" w:rsidR="00C36271" w:rsidRDefault="00000000">
                    <w:pPr>
                      <w:spacing w:before="73" w:line="261" w:lineRule="auto"/>
                      <w:ind w:left="59" w:right="7748"/>
                      <w:rPr>
                        <w:sz w:val="16"/>
                      </w:rPr>
                    </w:pPr>
                    <w:r>
                      <w:rPr>
                        <w:color w:val="214987"/>
                        <w:sz w:val="16"/>
                      </w:rPr>
                      <w:t xml:space="preserve">import </w:t>
                    </w:r>
                    <w:r>
                      <w:rPr>
                        <w:sz w:val="16"/>
                      </w:rPr>
                      <w:t xml:space="preserve">MySQLdb </w:t>
                    </w:r>
                    <w:r>
                      <w:rPr>
                        <w:color w:val="214987"/>
                        <w:sz w:val="16"/>
                      </w:rPr>
                      <w:t>import</w:t>
                    </w:r>
                    <w:r>
                      <w:rPr>
                        <w:color w:val="214987"/>
                        <w:spacing w:val="-26"/>
                        <w:sz w:val="16"/>
                      </w:rPr>
                      <w:t xml:space="preserve"> </w:t>
                    </w:r>
                    <w:r>
                      <w:rPr>
                        <w:sz w:val="16"/>
                      </w:rPr>
                      <w:t xml:space="preserve">datetime </w:t>
                    </w:r>
                    <w:r>
                      <w:rPr>
                        <w:color w:val="214987"/>
                        <w:sz w:val="16"/>
                      </w:rPr>
                      <w:t xml:space="preserve">import </w:t>
                    </w:r>
                    <w:r>
                      <w:rPr>
                        <w:sz w:val="16"/>
                      </w:rPr>
                      <w:t>time</w:t>
                    </w:r>
                  </w:p>
                  <w:p w14:paraId="596EDD29" w14:textId="77777777" w:rsidR="00C36271" w:rsidRDefault="00C36271">
                    <w:pPr>
                      <w:spacing w:before="8"/>
                      <w:rPr>
                        <w:sz w:val="17"/>
                      </w:rPr>
                    </w:pPr>
                  </w:p>
                  <w:p w14:paraId="0D2759CB" w14:textId="77777777" w:rsidR="00C36271" w:rsidRDefault="00000000">
                    <w:pPr>
                      <w:spacing w:line="261" w:lineRule="auto"/>
                      <w:ind w:left="444" w:right="5827" w:hanging="385"/>
                      <w:rPr>
                        <w:sz w:val="16"/>
                      </w:rPr>
                    </w:pPr>
                    <w:r>
                      <w:rPr>
                        <w:sz w:val="16"/>
                      </w:rPr>
                      <w:t>connection</w:t>
                    </w:r>
                    <w:r>
                      <w:rPr>
                        <w:spacing w:val="-18"/>
                        <w:sz w:val="16"/>
                      </w:rPr>
                      <w:t xml:space="preserve"> </w:t>
                    </w:r>
                    <w:r>
                      <w:rPr>
                        <w:sz w:val="16"/>
                      </w:rPr>
                      <w:t>=</w:t>
                    </w:r>
                    <w:r>
                      <w:rPr>
                        <w:spacing w:val="-18"/>
                        <w:sz w:val="16"/>
                      </w:rPr>
                      <w:t xml:space="preserve"> </w:t>
                    </w:r>
                    <w:r>
                      <w:rPr>
                        <w:sz w:val="16"/>
                      </w:rPr>
                      <w:t xml:space="preserve">MySQLdb.connect( </w:t>
                    </w:r>
                    <w:r>
                      <w:rPr>
                        <w:spacing w:val="-2"/>
                        <w:sz w:val="16"/>
                      </w:rPr>
                      <w:t>host=</w:t>
                    </w:r>
                    <w:r>
                      <w:rPr>
                        <w:color w:val="4F9905"/>
                        <w:spacing w:val="-2"/>
                        <w:sz w:val="16"/>
                      </w:rPr>
                      <w:t>"127.0.0.1"</w:t>
                    </w:r>
                    <w:r>
                      <w:rPr>
                        <w:spacing w:val="-2"/>
                        <w:sz w:val="16"/>
                      </w:rPr>
                      <w:t>,</w:t>
                    </w:r>
                  </w:p>
                  <w:p w14:paraId="39AC89CD" w14:textId="77777777" w:rsidR="00C36271" w:rsidRDefault="00000000">
                    <w:pPr>
                      <w:spacing w:line="261" w:lineRule="auto"/>
                      <w:ind w:left="444" w:right="7015"/>
                      <w:rPr>
                        <w:sz w:val="16"/>
                      </w:rPr>
                    </w:pPr>
                    <w:r>
                      <w:rPr>
                        <w:spacing w:val="-2"/>
                        <w:sz w:val="16"/>
                      </w:rPr>
                      <w:t>port=4000, user=</w:t>
                    </w:r>
                    <w:r>
                      <w:rPr>
                        <w:color w:val="4F9905"/>
                        <w:spacing w:val="-2"/>
                        <w:sz w:val="16"/>
                      </w:rPr>
                      <w:t>"root"</w:t>
                    </w:r>
                    <w:r>
                      <w:rPr>
                        <w:spacing w:val="-2"/>
                        <w:sz w:val="16"/>
                      </w:rPr>
                      <w:t>, password=</w:t>
                    </w:r>
                    <w:r>
                      <w:rPr>
                        <w:color w:val="4F9905"/>
                        <w:spacing w:val="-2"/>
                        <w:sz w:val="16"/>
                      </w:rPr>
                      <w:t>""</w:t>
                    </w:r>
                    <w:r>
                      <w:rPr>
                        <w:spacing w:val="-2"/>
                        <w:sz w:val="16"/>
                      </w:rPr>
                      <w:t>, database=</w:t>
                    </w:r>
                    <w:r>
                      <w:rPr>
                        <w:color w:val="4F9905"/>
                        <w:spacing w:val="-2"/>
                        <w:sz w:val="16"/>
                      </w:rPr>
                      <w:t>"bookshop"</w:t>
                    </w:r>
                    <w:r>
                      <w:rPr>
                        <w:spacing w:val="-2"/>
                        <w:sz w:val="16"/>
                      </w:rPr>
                      <w:t>, autocommit=True</w:t>
                    </w:r>
                  </w:p>
                </w:txbxContent>
              </v:textbox>
            </v:shape>
            <w10:wrap type="topAndBottom" anchorx="page"/>
          </v:group>
        </w:pict>
      </w:r>
      <w:r>
        <w:rPr>
          <w:rFonts w:ascii="文泉驿微米黑" w:eastAsia="文泉驿微米黑" w:hint="eastAsia"/>
          <w:spacing w:val="-5"/>
          <w:sz w:val="20"/>
        </w:rPr>
        <w:t xml:space="preserve">在 </w:t>
      </w:r>
      <w:r>
        <w:rPr>
          <w:rFonts w:ascii="文泉驿微米黑" w:eastAsia="文泉驿微米黑" w:hint="eastAsia"/>
          <w:spacing w:val="-2"/>
          <w:sz w:val="16"/>
        </w:rPr>
        <w:t>Python</w:t>
      </w:r>
      <w:r>
        <w:rPr>
          <w:rFonts w:ascii="文泉驿微米黑" w:eastAsia="文泉驿微米黑" w:hint="eastAsia"/>
          <w:spacing w:val="4"/>
          <w:sz w:val="16"/>
        </w:rPr>
        <w:t xml:space="preserve"> </w:t>
      </w:r>
      <w:r>
        <w:rPr>
          <w:rFonts w:ascii="文泉驿微米黑" w:eastAsia="文泉驿微米黑" w:hint="eastAsia"/>
          <w:spacing w:val="-3"/>
          <w:sz w:val="20"/>
        </w:rPr>
        <w:t>中，删除数据的示例如下：</w:t>
      </w:r>
    </w:p>
    <w:p w14:paraId="51D7DD18"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6149B470" w14:textId="77777777" w:rsidR="00C36271" w:rsidRDefault="00C36271">
      <w:pPr>
        <w:pStyle w:val="a3"/>
        <w:spacing w:before="13"/>
        <w:rPr>
          <w:rFonts w:ascii="文泉驿微米黑"/>
          <w:sz w:val="20"/>
        </w:rPr>
      </w:pPr>
    </w:p>
    <w:p w14:paraId="639C1AE8"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284AEC36">
          <v:group id="docshapegroup779" o:spid="_x0000_s3124" style="width:474.8pt;height:146.85pt;mso-position-horizontal-relative:char;mso-position-vertical-relative:line" coordsize="9496,2937">
            <v:shape id="docshape780" o:spid="_x0000_s3130" style="position:absolute;left:4;width:2;height:2009" coordorigin="4" coordsize="0,2009" o:spt="100" adj="0,,0" path="m4,287l4,t,574l4,287t,574l4,574t,574l4,861t,574l4,1148t,574l4,1435t,573l4,1722e" filled="f" strokeweight=".14042mm">
              <v:stroke joinstyle="round"/>
              <v:formulas/>
              <v:path arrowok="t" o:connecttype="segments"/>
            </v:shape>
            <v:line id="_x0000_s3129" style="position:absolute" from="4,2295" to="4,2008" strokecolor="#4f9905" strokeweight=".14042mm"/>
            <v:shape id="docshape781" o:spid="_x0000_s3128" style="position:absolute;width:9492;height:2937" coordsize="9492,2937" o:spt="100" adj="0,,0" path="m4,2582r,-287m4,2869r,-287m4,2937r,-68m,2933r68,m9492,287l9492,t,574l9492,287t,574l9492,574t,574l9492,861t,574l9492,1148t,574l9492,1435t,573l9492,1722e" filled="f" strokeweight=".14042mm">
              <v:stroke joinstyle="round"/>
              <v:formulas/>
              <v:path arrowok="t" o:connecttype="segments"/>
            </v:shape>
            <v:line id="_x0000_s3127" style="position:absolute" from="9492,2295" to="9492,2008" strokecolor="#4f9905" strokeweight=".14042mm"/>
            <v:shape id="docshape782" o:spid="_x0000_s3126" style="position:absolute;left:67;top:2295;width:9428;height:642" coordorigin="68,2295" coordsize="9428,642" o:spt="100" adj="0,,0" path="m9492,2582r,-287m9492,2869r,-287m68,2933r9360,m9428,2933r68,m9492,2937r,-68e" filled="f" strokeweight=".14042mm">
              <v:stroke joinstyle="round"/>
              <v:formulas/>
              <v:path arrowok="t" o:connecttype="segments"/>
            </v:shape>
            <v:shape id="docshape783" o:spid="_x0000_s3125" type="#_x0000_t202" style="position:absolute;left:7;width:9480;height:2930" filled="f" stroked="f">
              <v:textbox inset="0,0,0,0">
                <w:txbxContent>
                  <w:p w14:paraId="52C80323" w14:textId="77777777" w:rsidR="00C36271" w:rsidRDefault="00000000">
                    <w:pPr>
                      <w:spacing w:before="13"/>
                      <w:ind w:left="59"/>
                      <w:rPr>
                        <w:sz w:val="16"/>
                      </w:rPr>
                    </w:pPr>
                    <w:r>
                      <w:rPr>
                        <w:sz w:val="16"/>
                      </w:rPr>
                      <w:t>)</w:t>
                    </w:r>
                  </w:p>
                  <w:p w14:paraId="5E2D431C" w14:textId="77777777" w:rsidR="00C36271" w:rsidRDefault="00C36271">
                    <w:pPr>
                      <w:spacing w:before="15"/>
                      <w:rPr>
                        <w:sz w:val="18"/>
                      </w:rPr>
                    </w:pPr>
                  </w:p>
                  <w:p w14:paraId="09746A82" w14:textId="77777777" w:rsidR="00C36271" w:rsidRDefault="00000000">
                    <w:pPr>
                      <w:ind w:left="59"/>
                      <w:rPr>
                        <w:sz w:val="16"/>
                      </w:rPr>
                    </w:pPr>
                    <w:r>
                      <w:rPr>
                        <w:sz w:val="16"/>
                      </w:rPr>
                      <w:t>with</w:t>
                    </w:r>
                    <w:r>
                      <w:rPr>
                        <w:spacing w:val="-4"/>
                        <w:sz w:val="16"/>
                      </w:rPr>
                      <w:t xml:space="preserve"> </w:t>
                    </w:r>
                    <w:r>
                      <w:rPr>
                        <w:spacing w:val="-2"/>
                        <w:sz w:val="16"/>
                      </w:rPr>
                      <w:t>connection:</w:t>
                    </w:r>
                  </w:p>
                  <w:p w14:paraId="5226AED4" w14:textId="77777777" w:rsidR="00C36271" w:rsidRDefault="00000000">
                    <w:pPr>
                      <w:spacing w:before="24"/>
                      <w:ind w:left="444"/>
                      <w:rPr>
                        <w:sz w:val="16"/>
                      </w:rPr>
                    </w:pPr>
                    <w:r>
                      <w:rPr>
                        <w:sz w:val="16"/>
                      </w:rPr>
                      <w:t>with</w:t>
                    </w:r>
                    <w:r>
                      <w:rPr>
                        <w:spacing w:val="-9"/>
                        <w:sz w:val="16"/>
                      </w:rPr>
                      <w:t xml:space="preserve"> </w:t>
                    </w:r>
                    <w:r>
                      <w:rPr>
                        <w:sz w:val="16"/>
                      </w:rPr>
                      <w:t>connection.cursor()</w:t>
                    </w:r>
                    <w:r>
                      <w:rPr>
                        <w:spacing w:val="-8"/>
                        <w:sz w:val="16"/>
                      </w:rPr>
                      <w:t xml:space="preserve"> </w:t>
                    </w:r>
                    <w:r>
                      <w:rPr>
                        <w:sz w:val="16"/>
                      </w:rPr>
                      <w:t>as</w:t>
                    </w:r>
                    <w:r>
                      <w:rPr>
                        <w:spacing w:val="-8"/>
                        <w:sz w:val="16"/>
                      </w:rPr>
                      <w:t xml:space="preserve"> </w:t>
                    </w:r>
                    <w:r>
                      <w:rPr>
                        <w:spacing w:val="-2"/>
                        <w:sz w:val="16"/>
                      </w:rPr>
                      <w:t>cursor:</w:t>
                    </w:r>
                  </w:p>
                  <w:p w14:paraId="310DDE4C" w14:textId="77777777" w:rsidR="00C36271" w:rsidRDefault="00000000">
                    <w:pPr>
                      <w:spacing w:before="24"/>
                      <w:ind w:left="828"/>
                      <w:rPr>
                        <w:sz w:val="16"/>
                      </w:rPr>
                    </w:pPr>
                    <w:r>
                      <w:rPr>
                        <w:sz w:val="16"/>
                      </w:rPr>
                      <w:t>start_time</w:t>
                    </w:r>
                    <w:r>
                      <w:rPr>
                        <w:spacing w:val="-9"/>
                        <w:sz w:val="16"/>
                      </w:rPr>
                      <w:t xml:space="preserve"> </w:t>
                    </w:r>
                    <w:r>
                      <w:rPr>
                        <w:sz w:val="16"/>
                      </w:rPr>
                      <w:t>=</w:t>
                    </w:r>
                    <w:r>
                      <w:rPr>
                        <w:spacing w:val="-8"/>
                        <w:sz w:val="16"/>
                      </w:rPr>
                      <w:t xml:space="preserve"> </w:t>
                    </w:r>
                    <w:r>
                      <w:rPr>
                        <w:sz w:val="16"/>
                      </w:rPr>
                      <w:t>datetime.datetime(2022,</w:t>
                    </w:r>
                    <w:r>
                      <w:rPr>
                        <w:spacing w:val="-9"/>
                        <w:sz w:val="16"/>
                      </w:rPr>
                      <w:t xml:space="preserve"> </w:t>
                    </w:r>
                    <w:r>
                      <w:rPr>
                        <w:sz w:val="16"/>
                      </w:rPr>
                      <w:t>4,</w:t>
                    </w:r>
                    <w:r>
                      <w:rPr>
                        <w:spacing w:val="-8"/>
                        <w:sz w:val="16"/>
                      </w:rPr>
                      <w:t xml:space="preserve"> </w:t>
                    </w:r>
                    <w:r>
                      <w:rPr>
                        <w:spacing w:val="-5"/>
                        <w:sz w:val="16"/>
                      </w:rPr>
                      <w:t>15)</w:t>
                    </w:r>
                  </w:p>
                  <w:p w14:paraId="7C15D6EF" w14:textId="77777777" w:rsidR="00C36271" w:rsidRDefault="00000000">
                    <w:pPr>
                      <w:spacing w:before="23"/>
                      <w:ind w:left="828"/>
                      <w:rPr>
                        <w:sz w:val="16"/>
                      </w:rPr>
                    </w:pPr>
                    <w:r>
                      <w:rPr>
                        <w:sz w:val="16"/>
                      </w:rPr>
                      <w:t>end_time</w:t>
                    </w:r>
                    <w:r>
                      <w:rPr>
                        <w:spacing w:val="-7"/>
                        <w:sz w:val="16"/>
                      </w:rPr>
                      <w:t xml:space="preserve"> </w:t>
                    </w:r>
                    <w:r>
                      <w:rPr>
                        <w:sz w:val="16"/>
                      </w:rPr>
                      <w:t>=</w:t>
                    </w:r>
                    <w:r>
                      <w:rPr>
                        <w:spacing w:val="-5"/>
                        <w:sz w:val="16"/>
                      </w:rPr>
                      <w:t xml:space="preserve"> </w:t>
                    </w:r>
                    <w:r>
                      <w:rPr>
                        <w:sz w:val="16"/>
                      </w:rPr>
                      <w:t>datetime.datetime(2022,</w:t>
                    </w:r>
                    <w:r>
                      <w:rPr>
                        <w:spacing w:val="-7"/>
                        <w:sz w:val="16"/>
                      </w:rPr>
                      <w:t xml:space="preserve"> </w:t>
                    </w:r>
                    <w:r>
                      <w:rPr>
                        <w:sz w:val="16"/>
                      </w:rPr>
                      <w:t>4,</w:t>
                    </w:r>
                    <w:r>
                      <w:rPr>
                        <w:spacing w:val="-5"/>
                        <w:sz w:val="16"/>
                      </w:rPr>
                      <w:t xml:space="preserve"> </w:t>
                    </w:r>
                    <w:r>
                      <w:rPr>
                        <w:sz w:val="16"/>
                      </w:rPr>
                      <w:t>15,</w:t>
                    </w:r>
                    <w:r>
                      <w:rPr>
                        <w:spacing w:val="-6"/>
                        <w:sz w:val="16"/>
                      </w:rPr>
                      <w:t xml:space="preserve"> </w:t>
                    </w:r>
                    <w:r>
                      <w:rPr>
                        <w:sz w:val="16"/>
                      </w:rPr>
                      <w:t>0,</w:t>
                    </w:r>
                    <w:r>
                      <w:rPr>
                        <w:spacing w:val="-6"/>
                        <w:sz w:val="16"/>
                      </w:rPr>
                      <w:t xml:space="preserve"> </w:t>
                    </w:r>
                    <w:r>
                      <w:rPr>
                        <w:spacing w:val="-5"/>
                        <w:sz w:val="16"/>
                      </w:rPr>
                      <w:t>15)</w:t>
                    </w:r>
                  </w:p>
                  <w:p w14:paraId="6CE37A0B" w14:textId="77777777" w:rsidR="00C36271" w:rsidRDefault="00000000">
                    <w:pPr>
                      <w:spacing w:before="24"/>
                      <w:ind w:left="828"/>
                      <w:rPr>
                        <w:sz w:val="16"/>
                      </w:rPr>
                    </w:pPr>
                    <w:r>
                      <w:rPr>
                        <w:sz w:val="16"/>
                      </w:rPr>
                      <w:t>delete_sql</w:t>
                    </w:r>
                    <w:r>
                      <w:rPr>
                        <w:spacing w:val="-6"/>
                        <w:sz w:val="16"/>
                      </w:rPr>
                      <w:t xml:space="preserve"> </w:t>
                    </w:r>
                    <w:r>
                      <w:rPr>
                        <w:sz w:val="16"/>
                      </w:rPr>
                      <w:t>=</w:t>
                    </w:r>
                    <w:r>
                      <w:rPr>
                        <w:spacing w:val="-5"/>
                        <w:sz w:val="16"/>
                      </w:rPr>
                      <w:t xml:space="preserve"> </w:t>
                    </w:r>
                    <w:r>
                      <w:rPr>
                        <w:color w:val="4F9905"/>
                        <w:sz w:val="16"/>
                      </w:rPr>
                      <w:t>"DELETE</w:t>
                    </w:r>
                    <w:r>
                      <w:rPr>
                        <w:color w:val="4F9905"/>
                        <w:spacing w:val="-5"/>
                        <w:sz w:val="16"/>
                      </w:rPr>
                      <w:t xml:space="preserve"> </w:t>
                    </w:r>
                    <w:r>
                      <w:rPr>
                        <w:color w:val="4F9905"/>
                        <w:sz w:val="16"/>
                      </w:rPr>
                      <w:t>FROM</w:t>
                    </w:r>
                    <w:r>
                      <w:rPr>
                        <w:color w:val="4F9905"/>
                        <w:spacing w:val="-5"/>
                        <w:sz w:val="16"/>
                      </w:rPr>
                      <w:t xml:space="preserve"> </w:t>
                    </w:r>
                    <w:r>
                      <w:rPr>
                        <w:color w:val="4F9905"/>
                        <w:sz w:val="16"/>
                      </w:rPr>
                      <w:t>`bookshop`.`ratings`</w:t>
                    </w:r>
                    <w:r>
                      <w:rPr>
                        <w:color w:val="4F9905"/>
                        <w:spacing w:val="-5"/>
                        <w:sz w:val="16"/>
                      </w:rPr>
                      <w:t xml:space="preserve"> </w:t>
                    </w:r>
                    <w:r>
                      <w:rPr>
                        <w:color w:val="4F9905"/>
                        <w:sz w:val="16"/>
                      </w:rPr>
                      <w:t>WHERE</w:t>
                    </w:r>
                    <w:r>
                      <w:rPr>
                        <w:color w:val="4F9905"/>
                        <w:spacing w:val="-4"/>
                        <w:sz w:val="16"/>
                      </w:rPr>
                      <w:t xml:space="preserve"> </w:t>
                    </w:r>
                    <w:r>
                      <w:rPr>
                        <w:color w:val="4F9905"/>
                        <w:sz w:val="16"/>
                      </w:rPr>
                      <w:t>`rated_at`</w:t>
                    </w:r>
                    <w:r>
                      <w:rPr>
                        <w:color w:val="4F9905"/>
                        <w:spacing w:val="-5"/>
                        <w:sz w:val="16"/>
                      </w:rPr>
                      <w:t xml:space="preserve"> </w:t>
                    </w:r>
                    <w:r>
                      <w:rPr>
                        <w:color w:val="4F9905"/>
                        <w:sz w:val="16"/>
                      </w:rPr>
                      <w:t>&gt;=</w:t>
                    </w:r>
                    <w:r>
                      <w:rPr>
                        <w:color w:val="4F9905"/>
                        <w:spacing w:val="-5"/>
                        <w:sz w:val="16"/>
                      </w:rPr>
                      <w:t xml:space="preserve"> </w:t>
                    </w:r>
                    <w:r>
                      <w:rPr>
                        <w:color w:val="4F9905"/>
                        <w:sz w:val="16"/>
                      </w:rPr>
                      <w:t>%s</w:t>
                    </w:r>
                    <w:r>
                      <w:rPr>
                        <w:color w:val="4F9905"/>
                        <w:spacing w:val="-5"/>
                        <w:sz w:val="16"/>
                      </w:rPr>
                      <w:t xml:space="preserve"> </w:t>
                    </w:r>
                    <w:r>
                      <w:rPr>
                        <w:color w:val="4F9905"/>
                        <w:sz w:val="16"/>
                      </w:rPr>
                      <w:t>AND</w:t>
                    </w:r>
                    <w:r>
                      <w:rPr>
                        <w:color w:val="4F9905"/>
                        <w:spacing w:val="-5"/>
                        <w:sz w:val="16"/>
                      </w:rPr>
                      <w:t xml:space="preserve"> </w:t>
                    </w:r>
                    <w:r>
                      <w:rPr>
                        <w:color w:val="4F9905"/>
                        <w:sz w:val="16"/>
                      </w:rPr>
                      <w:t>`rated_at`</w:t>
                    </w:r>
                    <w:r>
                      <w:rPr>
                        <w:color w:val="4F9905"/>
                        <w:spacing w:val="-5"/>
                        <w:sz w:val="16"/>
                      </w:rPr>
                      <w:t xml:space="preserve"> </w:t>
                    </w:r>
                    <w:r>
                      <w:rPr>
                        <w:color w:val="4F9905"/>
                        <w:sz w:val="16"/>
                      </w:rPr>
                      <w:t>&lt;=</w:t>
                    </w:r>
                    <w:r>
                      <w:rPr>
                        <w:color w:val="4F9905"/>
                        <w:spacing w:val="-4"/>
                        <w:sz w:val="16"/>
                      </w:rPr>
                      <w:t xml:space="preserve"> </w:t>
                    </w:r>
                    <w:r>
                      <w:rPr>
                        <w:color w:val="4F9905"/>
                        <w:spacing w:val="-10"/>
                        <w:sz w:val="16"/>
                      </w:rPr>
                      <w:t>%</w:t>
                    </w:r>
                  </w:p>
                  <w:p w14:paraId="6DCDF580" w14:textId="77777777" w:rsidR="00C36271" w:rsidRDefault="00000000">
                    <w:pPr>
                      <w:spacing w:before="11"/>
                      <w:ind w:left="1227"/>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4"/>
                        <w:sz w:val="20"/>
                      </w:rPr>
                      <w:t xml:space="preserve"> </w:t>
                    </w:r>
                    <w:r>
                      <w:rPr>
                        <w:color w:val="4F9905"/>
                        <w:spacing w:val="-5"/>
                        <w:sz w:val="16"/>
                      </w:rPr>
                      <w:t>s"</w:t>
                    </w:r>
                  </w:p>
                  <w:p w14:paraId="115012EF" w14:textId="77777777" w:rsidR="00C36271" w:rsidRDefault="00000000">
                    <w:pPr>
                      <w:spacing w:before="24" w:line="261" w:lineRule="auto"/>
                      <w:ind w:left="828" w:right="1695"/>
                      <w:rPr>
                        <w:sz w:val="16"/>
                      </w:rPr>
                    </w:pPr>
                    <w:r>
                      <w:rPr>
                        <w:sz w:val="16"/>
                      </w:rPr>
                      <w:t>affect_rows</w:t>
                    </w:r>
                    <w:r>
                      <w:rPr>
                        <w:spacing w:val="-9"/>
                        <w:sz w:val="16"/>
                      </w:rPr>
                      <w:t xml:space="preserve"> </w:t>
                    </w:r>
                    <w:r>
                      <w:rPr>
                        <w:sz w:val="16"/>
                      </w:rPr>
                      <w:t>=</w:t>
                    </w:r>
                    <w:r>
                      <w:rPr>
                        <w:spacing w:val="-8"/>
                        <w:sz w:val="16"/>
                      </w:rPr>
                      <w:t xml:space="preserve"> </w:t>
                    </w:r>
                    <w:r>
                      <w:rPr>
                        <w:sz w:val="16"/>
                      </w:rPr>
                      <w:t>cursor.execute(delete_sql,</w:t>
                    </w:r>
                    <w:r>
                      <w:rPr>
                        <w:spacing w:val="-9"/>
                        <w:sz w:val="16"/>
                      </w:rPr>
                      <w:t xml:space="preserve"> </w:t>
                    </w:r>
                    <w:r>
                      <w:rPr>
                        <w:sz w:val="16"/>
                      </w:rPr>
                      <w:t>(start_time,</w:t>
                    </w:r>
                    <w:r>
                      <w:rPr>
                        <w:spacing w:val="-9"/>
                        <w:sz w:val="16"/>
                      </w:rPr>
                      <w:t xml:space="preserve"> </w:t>
                    </w:r>
                    <w:r>
                      <w:rPr>
                        <w:sz w:val="16"/>
                      </w:rPr>
                      <w:t xml:space="preserve">end_time)) </w:t>
                    </w:r>
                    <w:r>
                      <w:rPr>
                        <w:color w:val="214987"/>
                        <w:sz w:val="16"/>
                      </w:rPr>
                      <w:t>print</w:t>
                    </w:r>
                    <w:r>
                      <w:rPr>
                        <w:sz w:val="16"/>
                      </w:rPr>
                      <w:t>(f</w:t>
                    </w:r>
                    <w:r>
                      <w:rPr>
                        <w:color w:val="4F9905"/>
                        <w:sz w:val="16"/>
                      </w:rPr>
                      <w:t>'delete {affect_rows} data'</w:t>
                    </w:r>
                    <w:r>
                      <w:rPr>
                        <w:sz w:val="16"/>
                      </w:rPr>
                      <w:t>)</w:t>
                    </w:r>
                  </w:p>
                </w:txbxContent>
              </v:textbox>
            </v:shape>
            <w10:anchorlock/>
          </v:group>
        </w:pict>
      </w:r>
    </w:p>
    <w:p w14:paraId="76C11789" w14:textId="77777777" w:rsidR="00C36271" w:rsidRDefault="00000000">
      <w:pPr>
        <w:pStyle w:val="a3"/>
        <w:spacing w:before="1"/>
        <w:rPr>
          <w:rFonts w:ascii="文泉驿微米黑"/>
          <w:sz w:val="19"/>
        </w:rPr>
      </w:pPr>
      <w:r>
        <w:pict w14:anchorId="5D54A00B">
          <v:shape id="docshape784" o:spid="_x0000_s3123" type="#_x0000_t202" style="position:absolute;margin-left:1in;margin-top:16.9pt;width:468pt;height:132.85pt;z-index:-15491072;mso-wrap-distance-left:0;mso-wrap-distance-right:0;mso-position-horizontal-relative:page" fillcolor="#ffebd8" stroked="f">
            <v:textbox inset="0,0,0,0">
              <w:txbxContent>
                <w:p w14:paraId="52B1EF0F" w14:textId="77777777" w:rsidR="00C36271" w:rsidRDefault="00C36271">
                  <w:pPr>
                    <w:pStyle w:val="a3"/>
                    <w:spacing w:before="16"/>
                    <w:rPr>
                      <w:rFonts w:ascii="文泉驿微米黑"/>
                      <w:color w:val="000000"/>
                      <w:sz w:val="25"/>
                    </w:rPr>
                  </w:pPr>
                </w:p>
                <w:p w14:paraId="0F2CE626"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4885EF29" w14:textId="77777777" w:rsidR="00C36271" w:rsidRDefault="00000000">
                  <w:pPr>
                    <w:spacing w:before="68" w:line="208" w:lineRule="auto"/>
                    <w:ind w:left="677" w:right="675"/>
                    <w:jc w:val="both"/>
                    <w:rPr>
                      <w:rFonts w:ascii="文泉驿微米黑" w:eastAsia="文泉驿微米黑"/>
                      <w:color w:val="000000"/>
                      <w:sz w:val="20"/>
                    </w:rPr>
                  </w:pPr>
                  <w:r>
                    <w:rPr>
                      <w:color w:val="000000"/>
                      <w:sz w:val="16"/>
                    </w:rPr>
                    <w:t>rated_at</w:t>
                  </w:r>
                  <w:r>
                    <w:rPr>
                      <w:color w:val="000000"/>
                      <w:spacing w:val="-24"/>
                      <w:sz w:val="16"/>
                    </w:rPr>
                    <w:t xml:space="preserve"> </w:t>
                  </w:r>
                  <w:r>
                    <w:rPr>
                      <w:rFonts w:ascii="文泉驿微米黑" w:eastAsia="文泉驿微米黑" w:hint="eastAsia"/>
                      <w:color w:val="000000"/>
                      <w:sz w:val="20"/>
                    </w:rPr>
                    <w:t>字段为</w:t>
                  </w:r>
                  <w:r>
                    <w:rPr>
                      <w:rFonts w:ascii="文泉驿微米黑" w:eastAsia="文泉驿微米黑" w:hint="eastAsia"/>
                      <w:color w:val="00AEEF"/>
                      <w:spacing w:val="6"/>
                      <w:sz w:val="20"/>
                    </w:rPr>
                    <w:t>日期和时间类型</w:t>
                  </w:r>
                  <w:r>
                    <w:rPr>
                      <w:rFonts w:ascii="文泉驿微米黑" w:eastAsia="文泉驿微米黑" w:hint="eastAsia"/>
                      <w:color w:val="000000"/>
                      <w:spacing w:val="-5"/>
                      <w:sz w:val="20"/>
                    </w:rPr>
                    <w:t xml:space="preserve">中的 </w:t>
                  </w:r>
                  <w:r>
                    <w:rPr>
                      <w:color w:val="000000"/>
                      <w:sz w:val="16"/>
                    </w:rPr>
                    <w:t>DATETIME</w:t>
                  </w:r>
                  <w:r>
                    <w:rPr>
                      <w:color w:val="000000"/>
                      <w:spacing w:val="-24"/>
                      <w:sz w:val="16"/>
                    </w:rPr>
                    <w:t xml:space="preserve"> </w:t>
                  </w:r>
                  <w:r>
                    <w:rPr>
                      <w:rFonts w:ascii="文泉驿微米黑" w:eastAsia="文泉驿微米黑" w:hint="eastAsia"/>
                      <w:color w:val="000000"/>
                      <w:spacing w:val="4"/>
                      <w:sz w:val="20"/>
                    </w:rPr>
                    <w:t>类型，你可以认为它在</w:t>
                  </w:r>
                  <w:r>
                    <w:rPr>
                      <w:rFonts w:ascii="文泉驿微米黑" w:eastAsia="文泉驿微米黑" w:hint="eastAsia"/>
                      <w:color w:val="000000"/>
                      <w:sz w:val="16"/>
                    </w:rPr>
                    <w:t>TiDB</w:t>
                  </w:r>
                  <w:r>
                    <w:rPr>
                      <w:rFonts w:ascii="文泉驿微米黑" w:eastAsia="文泉驿微米黑" w:hint="eastAsia"/>
                      <w:color w:val="000000"/>
                      <w:spacing w:val="-11"/>
                      <w:sz w:val="16"/>
                    </w:rPr>
                    <w:t xml:space="preserve"> </w:t>
                  </w:r>
                  <w:r>
                    <w:rPr>
                      <w:rFonts w:ascii="文泉驿微米黑" w:eastAsia="文泉驿微米黑" w:hint="eastAsia"/>
                      <w:color w:val="000000"/>
                      <w:sz w:val="20"/>
                    </w:rPr>
                    <w:t>保存时，存储为</w:t>
                  </w:r>
                  <w:r>
                    <w:rPr>
                      <w:rFonts w:ascii="文泉驿微米黑" w:eastAsia="文泉驿微米黑" w:hint="eastAsia"/>
                      <w:color w:val="000000"/>
                      <w:spacing w:val="-1"/>
                      <w:sz w:val="20"/>
                    </w:rPr>
                    <w:t xml:space="preserve">一个字面量，与时区无关。而 </w:t>
                  </w:r>
                  <w:r>
                    <w:rPr>
                      <w:color w:val="000000"/>
                      <w:sz w:val="16"/>
                    </w:rPr>
                    <w:t>TIMESTAMP</w:t>
                  </w:r>
                  <w:r>
                    <w:rPr>
                      <w:color w:val="000000"/>
                      <w:spacing w:val="-24"/>
                      <w:sz w:val="16"/>
                    </w:rPr>
                    <w:t xml:space="preserve"> </w:t>
                  </w:r>
                  <w:r>
                    <w:rPr>
                      <w:rFonts w:ascii="文泉驿微米黑" w:eastAsia="文泉驿微米黑" w:hint="eastAsia"/>
                      <w:color w:val="000000"/>
                      <w:sz w:val="20"/>
                    </w:rPr>
                    <w:t>类型，将会保存一个时间戳，从而在不同的</w:t>
                  </w:r>
                  <w:r>
                    <w:rPr>
                      <w:rFonts w:ascii="文泉驿微米黑" w:eastAsia="文泉驿微米黑" w:hint="eastAsia"/>
                      <w:color w:val="00AEEF"/>
                      <w:sz w:val="20"/>
                    </w:rPr>
                    <w:t>时区配</w:t>
                  </w:r>
                  <w:r>
                    <w:rPr>
                      <w:rFonts w:ascii="文泉驿微米黑" w:eastAsia="文泉驿微米黑" w:hint="eastAsia"/>
                      <w:color w:val="00AEEF"/>
                      <w:spacing w:val="-2"/>
                      <w:sz w:val="20"/>
                    </w:rPr>
                    <w:t>置</w:t>
                  </w:r>
                  <w:r>
                    <w:rPr>
                      <w:rFonts w:ascii="文泉驿微米黑" w:eastAsia="文泉驿微米黑" w:hint="eastAsia"/>
                      <w:color w:val="000000"/>
                      <w:spacing w:val="-2"/>
                      <w:sz w:val="20"/>
                    </w:rPr>
                    <w:t>时，展示不同的时间字符串。</w:t>
                  </w:r>
                </w:p>
                <w:p w14:paraId="5534C9F1" w14:textId="77777777" w:rsidR="00C36271" w:rsidRDefault="00000000">
                  <w:pPr>
                    <w:spacing w:before="82" w:line="208" w:lineRule="auto"/>
                    <w:ind w:left="677" w:right="675"/>
                    <w:jc w:val="both"/>
                    <w:rPr>
                      <w:rFonts w:ascii="文泉驿微米黑" w:eastAsia="文泉驿微米黑"/>
                      <w:color w:val="000000"/>
                      <w:sz w:val="20"/>
                    </w:rPr>
                  </w:pPr>
                  <w:r>
                    <w:rPr>
                      <w:rFonts w:ascii="文泉驿微米黑" w:eastAsia="文泉驿微米黑" w:hint="eastAsia"/>
                      <w:color w:val="000000"/>
                      <w:spacing w:val="-5"/>
                      <w:sz w:val="20"/>
                    </w:rPr>
                    <w:t xml:space="preserve">另外，和 </w:t>
                  </w:r>
                  <w:r>
                    <w:rPr>
                      <w:rFonts w:ascii="文泉驿微米黑" w:eastAsia="文泉驿微米黑" w:hint="eastAsia"/>
                      <w:color w:val="000000"/>
                      <w:spacing w:val="-4"/>
                      <w:sz w:val="16"/>
                    </w:rPr>
                    <w:t>MySQL</w:t>
                  </w:r>
                  <w:r>
                    <w:rPr>
                      <w:rFonts w:ascii="文泉驿微米黑" w:eastAsia="文泉驿微米黑" w:hint="eastAsia"/>
                      <w:color w:val="000000"/>
                      <w:spacing w:val="-7"/>
                      <w:sz w:val="16"/>
                    </w:rPr>
                    <w:t xml:space="preserve"> </w:t>
                  </w:r>
                  <w:r>
                    <w:rPr>
                      <w:rFonts w:ascii="文泉驿微米黑" w:eastAsia="文泉驿微米黑" w:hint="eastAsia"/>
                      <w:color w:val="000000"/>
                      <w:spacing w:val="-4"/>
                      <w:sz w:val="20"/>
                    </w:rPr>
                    <w:t>一样，</w:t>
                  </w:r>
                  <w:r>
                    <w:rPr>
                      <w:color w:val="000000"/>
                      <w:spacing w:val="-4"/>
                      <w:sz w:val="16"/>
                    </w:rPr>
                    <w:t>TIMESTAMP</w:t>
                  </w:r>
                  <w:r>
                    <w:rPr>
                      <w:color w:val="000000"/>
                      <w:spacing w:val="-20"/>
                      <w:sz w:val="16"/>
                    </w:rPr>
                    <w:t xml:space="preserve"> </w:t>
                  </w:r>
                  <w:r>
                    <w:rPr>
                      <w:rFonts w:ascii="文泉驿微米黑" w:eastAsia="文泉驿微米黑" w:hint="eastAsia"/>
                      <w:color w:val="000000"/>
                      <w:spacing w:val="-4"/>
                      <w:sz w:val="20"/>
                    </w:rPr>
                    <w:t xml:space="preserve">数据类型受 </w:t>
                  </w:r>
                  <w:hyperlink r:id="rId198">
                    <w:r>
                      <w:rPr>
                        <w:rFonts w:ascii="文泉驿微米黑" w:eastAsia="文泉驿微米黑" w:hint="eastAsia"/>
                        <w:color w:val="0000FF"/>
                        <w:spacing w:val="-4"/>
                        <w:sz w:val="16"/>
                      </w:rPr>
                      <w:t>2038</w:t>
                    </w:r>
                    <w:r>
                      <w:rPr>
                        <w:rFonts w:ascii="文泉驿微米黑" w:eastAsia="文泉驿微米黑" w:hint="eastAsia"/>
                        <w:color w:val="0000FF"/>
                        <w:spacing w:val="8"/>
                        <w:sz w:val="16"/>
                      </w:rPr>
                      <w:t xml:space="preserve"> </w:t>
                    </w:r>
                    <w:r>
                      <w:rPr>
                        <w:rFonts w:ascii="文泉驿微米黑" w:eastAsia="文泉驿微米黑" w:hint="eastAsia"/>
                        <w:color w:val="0000FF"/>
                        <w:spacing w:val="-4"/>
                        <w:sz w:val="20"/>
                      </w:rPr>
                      <w:t>年问题</w:t>
                    </w:r>
                  </w:hyperlink>
                  <w:r>
                    <w:rPr>
                      <w:rFonts w:ascii="文泉驿微米黑" w:eastAsia="文泉驿微米黑" w:hint="eastAsia"/>
                      <w:color w:val="000000"/>
                      <w:spacing w:val="-4"/>
                      <w:sz w:val="20"/>
                    </w:rPr>
                    <w:t xml:space="preserve">的影响。如果存储的值大于 </w:t>
                  </w:r>
                  <w:r>
                    <w:rPr>
                      <w:rFonts w:ascii="文泉驿微米黑" w:eastAsia="文泉驿微米黑" w:hint="eastAsia"/>
                      <w:color w:val="000000"/>
                      <w:spacing w:val="-4"/>
                      <w:sz w:val="16"/>
                    </w:rPr>
                    <w:t>2038</w:t>
                  </w:r>
                  <w:r>
                    <w:rPr>
                      <w:rFonts w:ascii="文泉驿微米黑" w:eastAsia="文泉驿微米黑" w:hint="eastAsia"/>
                      <w:color w:val="000000"/>
                      <w:spacing w:val="-4"/>
                      <w:sz w:val="20"/>
                    </w:rPr>
                    <w:t>，建</w:t>
                  </w:r>
                  <w:r>
                    <w:rPr>
                      <w:rFonts w:ascii="文泉驿微米黑" w:eastAsia="文泉驿微米黑" w:hint="eastAsia"/>
                      <w:color w:val="000000"/>
                      <w:sz w:val="20"/>
                    </w:rPr>
                    <w:t xml:space="preserve">议使用 </w:t>
                  </w:r>
                  <w:r>
                    <w:rPr>
                      <w:color w:val="000000"/>
                      <w:sz w:val="16"/>
                    </w:rPr>
                    <w:t>DATETIME</w:t>
                  </w:r>
                  <w:r>
                    <w:rPr>
                      <w:color w:val="000000"/>
                      <w:spacing w:val="-35"/>
                      <w:sz w:val="16"/>
                    </w:rPr>
                    <w:t xml:space="preserve"> </w:t>
                  </w:r>
                  <w:r>
                    <w:rPr>
                      <w:rFonts w:ascii="文泉驿微米黑" w:eastAsia="文泉驿微米黑" w:hint="eastAsia"/>
                      <w:color w:val="000000"/>
                      <w:sz w:val="20"/>
                    </w:rPr>
                    <w:t>类型。</w:t>
                  </w:r>
                </w:p>
              </w:txbxContent>
            </v:textbox>
            <w10:wrap type="topAndBottom" anchorx="page"/>
          </v:shape>
        </w:pict>
      </w:r>
    </w:p>
    <w:p w14:paraId="68B0DA21" w14:textId="77777777" w:rsidR="00C36271" w:rsidRDefault="00C36271">
      <w:pPr>
        <w:pStyle w:val="a3"/>
        <w:spacing w:before="4"/>
        <w:rPr>
          <w:rFonts w:ascii="文泉驿微米黑"/>
          <w:sz w:val="24"/>
        </w:rPr>
      </w:pPr>
    </w:p>
    <w:p w14:paraId="63AD0B76" w14:textId="77777777" w:rsidR="00C36271" w:rsidRDefault="00000000">
      <w:pPr>
        <w:pStyle w:val="3"/>
        <w:numPr>
          <w:ilvl w:val="2"/>
          <w:numId w:val="162"/>
        </w:numPr>
        <w:tabs>
          <w:tab w:val="left" w:pos="731"/>
        </w:tabs>
        <w:spacing w:before="52"/>
        <w:jc w:val="both"/>
      </w:pPr>
      <w:bookmarkStart w:id="204" w:name="性能注意事项"/>
      <w:bookmarkStart w:id="205" w:name="_bookmark121"/>
      <w:bookmarkEnd w:id="204"/>
      <w:bookmarkEnd w:id="205"/>
      <w:r>
        <w:rPr>
          <w:spacing w:val="-4"/>
        </w:rPr>
        <w:t>性能注意事项</w:t>
      </w:r>
    </w:p>
    <w:p w14:paraId="009DA828" w14:textId="77777777" w:rsidR="00C36271" w:rsidRDefault="00C36271">
      <w:pPr>
        <w:pStyle w:val="a3"/>
        <w:spacing w:before="9"/>
        <w:rPr>
          <w:rFonts w:ascii="文泉驿微米黑"/>
          <w:sz w:val="12"/>
        </w:rPr>
      </w:pPr>
    </w:p>
    <w:p w14:paraId="3B48A46E" w14:textId="77777777" w:rsidR="00C36271" w:rsidRDefault="00000000">
      <w:pPr>
        <w:pStyle w:val="a4"/>
        <w:numPr>
          <w:ilvl w:val="3"/>
          <w:numId w:val="162"/>
        </w:numPr>
        <w:tabs>
          <w:tab w:val="left" w:pos="863"/>
        </w:tabs>
        <w:ind w:left="862" w:hanging="643"/>
        <w:jc w:val="both"/>
        <w:rPr>
          <w:sz w:val="20"/>
        </w:rPr>
      </w:pPr>
      <w:r>
        <w:rPr>
          <w:sz w:val="16"/>
        </w:rPr>
        <w:t>TiDB</w:t>
      </w:r>
      <w:r>
        <w:rPr>
          <w:spacing w:val="-6"/>
          <w:sz w:val="16"/>
        </w:rPr>
        <w:t xml:space="preserve"> </w:t>
      </w:r>
      <w:r>
        <w:rPr>
          <w:sz w:val="16"/>
        </w:rPr>
        <w:t>GC</w:t>
      </w:r>
      <w:r>
        <w:rPr>
          <w:spacing w:val="-6"/>
          <w:sz w:val="16"/>
        </w:rPr>
        <w:t xml:space="preserve"> </w:t>
      </w:r>
      <w:r>
        <w:rPr>
          <w:spacing w:val="-5"/>
          <w:sz w:val="20"/>
        </w:rPr>
        <w:t>机制</w:t>
      </w:r>
    </w:p>
    <w:p w14:paraId="6CD8D5A5" w14:textId="77777777" w:rsidR="00C36271" w:rsidRDefault="00000000">
      <w:pPr>
        <w:spacing w:before="108" w:line="208" w:lineRule="auto"/>
        <w:ind w:left="220" w:right="1437"/>
        <w:rPr>
          <w:rFonts w:ascii="文泉驿微米黑" w:eastAsia="文泉驿微米黑"/>
          <w:sz w:val="20"/>
        </w:rPr>
      </w:pPr>
      <w:r>
        <w:rPr>
          <w:sz w:val="16"/>
        </w:rPr>
        <w:t>DELETE</w:t>
      </w:r>
      <w:r>
        <w:rPr>
          <w:spacing w:val="-43"/>
          <w:sz w:val="16"/>
        </w:rPr>
        <w:t xml:space="preserve"> </w:t>
      </w:r>
      <w:r>
        <w:rPr>
          <w:rFonts w:ascii="文泉驿微米黑" w:eastAsia="文泉驿微米黑" w:hint="eastAsia"/>
          <w:spacing w:val="6"/>
          <w:sz w:val="20"/>
        </w:rPr>
        <w:t xml:space="preserve">语句运行之后 </w:t>
      </w:r>
      <w:r>
        <w:rPr>
          <w:rFonts w:ascii="文泉驿微米黑" w:eastAsia="文泉驿微米黑" w:hint="eastAsia"/>
          <w:sz w:val="16"/>
        </w:rPr>
        <w:t xml:space="preserve">TiDB </w:t>
      </w:r>
      <w:r>
        <w:rPr>
          <w:rFonts w:ascii="文泉驿微米黑" w:eastAsia="文泉驿微米黑" w:hint="eastAsia"/>
          <w:spacing w:val="7"/>
          <w:sz w:val="20"/>
        </w:rPr>
        <w:t xml:space="preserve">并非立刻删除数据，而是将这些数据标记为可删除。然后等待 </w:t>
      </w:r>
      <w:r>
        <w:rPr>
          <w:rFonts w:ascii="文泉驿微米黑" w:eastAsia="文泉驿微米黑" w:hint="eastAsia"/>
          <w:sz w:val="16"/>
        </w:rPr>
        <w:t xml:space="preserve">TiDB GC (Garbage Collection) </w:t>
      </w:r>
      <w:r>
        <w:rPr>
          <w:rFonts w:ascii="文泉驿微米黑" w:eastAsia="文泉驿微米黑" w:hint="eastAsia"/>
          <w:sz w:val="20"/>
        </w:rPr>
        <w:t xml:space="preserve">来清理不再需要的旧数据。因此，你的 </w:t>
      </w:r>
      <w:r>
        <w:rPr>
          <w:sz w:val="16"/>
        </w:rPr>
        <w:t>DELETE</w:t>
      </w:r>
      <w:r>
        <w:rPr>
          <w:spacing w:val="-28"/>
          <w:sz w:val="16"/>
        </w:rPr>
        <w:t xml:space="preserve"> </w:t>
      </w:r>
      <w:r>
        <w:rPr>
          <w:rFonts w:ascii="文泉驿微米黑" w:eastAsia="文泉驿微米黑" w:hint="eastAsia"/>
          <w:sz w:val="20"/>
        </w:rPr>
        <w:t>语句并不会立即减少磁盘用量。</w:t>
      </w:r>
    </w:p>
    <w:p w14:paraId="5588FD65" w14:textId="77777777" w:rsidR="00C36271" w:rsidRDefault="00000000">
      <w:pPr>
        <w:spacing w:before="122" w:line="208" w:lineRule="auto"/>
        <w:ind w:left="220" w:right="1437"/>
        <w:rPr>
          <w:rFonts w:ascii="文泉驿微米黑" w:eastAsia="文泉驿微米黑"/>
          <w:sz w:val="20"/>
        </w:rPr>
      </w:pPr>
      <w:r>
        <w:rPr>
          <w:rFonts w:ascii="文泉驿微米黑" w:eastAsia="文泉驿微米黑" w:hint="eastAsia"/>
          <w:sz w:val="16"/>
        </w:rPr>
        <w:t>GC</w:t>
      </w:r>
      <w:r>
        <w:rPr>
          <w:rFonts w:ascii="文泉驿微米黑" w:eastAsia="文泉驿微米黑" w:hint="eastAsia"/>
          <w:spacing w:val="-11"/>
          <w:sz w:val="16"/>
        </w:rPr>
        <w:t xml:space="preserve"> </w:t>
      </w:r>
      <w:r>
        <w:rPr>
          <w:rFonts w:ascii="文泉驿微米黑" w:eastAsia="文泉驿微米黑" w:hint="eastAsia"/>
          <w:spacing w:val="-2"/>
          <w:sz w:val="20"/>
        </w:rPr>
        <w:t xml:space="preserve">在默认配置中，为 </w:t>
      </w:r>
      <w:r>
        <w:rPr>
          <w:rFonts w:ascii="文泉驿微米黑" w:eastAsia="文泉驿微米黑" w:hint="eastAsia"/>
          <w:sz w:val="16"/>
        </w:rPr>
        <w:t>10</w:t>
      </w:r>
      <w:r>
        <w:rPr>
          <w:rFonts w:ascii="文泉驿微米黑" w:eastAsia="文泉驿微米黑" w:hint="eastAsia"/>
          <w:spacing w:val="-10"/>
          <w:sz w:val="16"/>
        </w:rPr>
        <w:t xml:space="preserve"> </w:t>
      </w:r>
      <w:r>
        <w:rPr>
          <w:rFonts w:ascii="文泉驿微米黑" w:eastAsia="文泉驿微米黑" w:hint="eastAsia"/>
          <w:spacing w:val="2"/>
          <w:sz w:val="20"/>
        </w:rPr>
        <w:t>分钟触发一次，每次</w:t>
      </w:r>
      <w:r>
        <w:rPr>
          <w:rFonts w:ascii="文泉驿微米黑" w:eastAsia="文泉驿微米黑" w:hint="eastAsia"/>
          <w:sz w:val="16"/>
        </w:rPr>
        <w:t>GC</w:t>
      </w:r>
      <w:r>
        <w:rPr>
          <w:rFonts w:ascii="文泉驿微米黑" w:eastAsia="文泉驿微米黑" w:hint="eastAsia"/>
          <w:spacing w:val="-11"/>
          <w:sz w:val="16"/>
        </w:rPr>
        <w:t xml:space="preserve"> </w:t>
      </w:r>
      <w:r>
        <w:rPr>
          <w:rFonts w:ascii="文泉驿微米黑" w:eastAsia="文泉驿微米黑" w:hint="eastAsia"/>
          <w:spacing w:val="-2"/>
          <w:sz w:val="20"/>
        </w:rPr>
        <w:t xml:space="preserve">都会计算出一个名为 </w:t>
      </w:r>
      <w:r>
        <w:rPr>
          <w:rFonts w:ascii="文泉驿微米黑" w:eastAsia="文泉驿微米黑" w:hint="eastAsia"/>
          <w:sz w:val="16"/>
        </w:rPr>
        <w:t>safe_point</w:t>
      </w:r>
      <w:r>
        <w:rPr>
          <w:rFonts w:ascii="文泉驿微米黑" w:eastAsia="文泉驿微米黑" w:hint="eastAsia"/>
          <w:spacing w:val="-10"/>
          <w:sz w:val="16"/>
        </w:rPr>
        <w:t xml:space="preserve"> </w:t>
      </w:r>
      <w:r>
        <w:rPr>
          <w:rFonts w:ascii="文泉驿微米黑" w:eastAsia="文泉驿微米黑" w:hint="eastAsia"/>
          <w:sz w:val="20"/>
        </w:rPr>
        <w:t>的时间点，这个时间点前的数据，都不会再被使用到，因此，</w:t>
      </w:r>
      <w:r>
        <w:rPr>
          <w:rFonts w:ascii="文泉驿微米黑" w:eastAsia="文泉驿微米黑" w:hint="eastAsia"/>
          <w:sz w:val="16"/>
        </w:rPr>
        <w:t>TiDB</w:t>
      </w:r>
      <w:r>
        <w:rPr>
          <w:rFonts w:ascii="文泉驿微米黑" w:eastAsia="文泉驿微米黑" w:hint="eastAsia"/>
          <w:spacing w:val="-1"/>
          <w:sz w:val="16"/>
        </w:rPr>
        <w:t xml:space="preserve"> </w:t>
      </w:r>
      <w:r>
        <w:rPr>
          <w:rFonts w:ascii="文泉驿微米黑" w:eastAsia="文泉驿微米黑" w:hint="eastAsia"/>
          <w:sz w:val="20"/>
        </w:rPr>
        <w:t>可以安全的对数据进行清除。</w:t>
      </w:r>
    </w:p>
    <w:p w14:paraId="036DFF9C" w14:textId="77777777" w:rsidR="00C36271" w:rsidRDefault="00000000">
      <w:pPr>
        <w:spacing w:before="91"/>
        <w:ind w:left="219"/>
        <w:rPr>
          <w:rFonts w:ascii="文泉驿微米黑" w:eastAsia="文泉驿微米黑"/>
          <w:sz w:val="20"/>
        </w:rPr>
      </w:pPr>
      <w:r>
        <w:rPr>
          <w:rFonts w:ascii="文泉驿微米黑" w:eastAsia="文泉驿微米黑" w:hint="eastAsia"/>
          <w:sz w:val="16"/>
        </w:rPr>
        <w:t>GC</w:t>
      </w:r>
      <w:r>
        <w:rPr>
          <w:rFonts w:ascii="文泉驿微米黑" w:eastAsia="文泉驿微米黑" w:hint="eastAsia"/>
          <w:spacing w:val="-12"/>
          <w:sz w:val="16"/>
        </w:rPr>
        <w:t xml:space="preserve"> </w:t>
      </w:r>
      <w:r>
        <w:rPr>
          <w:rFonts w:ascii="文泉驿微米黑" w:eastAsia="文泉驿微米黑" w:hint="eastAsia"/>
          <w:spacing w:val="1"/>
          <w:sz w:val="20"/>
        </w:rPr>
        <w:t>的具体实现方案和细节此处不再展开，请参考</w:t>
      </w:r>
      <w:r>
        <w:rPr>
          <w:rFonts w:ascii="文泉驿微米黑" w:eastAsia="文泉驿微米黑" w:hint="eastAsia"/>
          <w:color w:val="00AEEF"/>
          <w:sz w:val="16"/>
        </w:rPr>
        <w:t>GC</w:t>
      </w:r>
      <w:r>
        <w:rPr>
          <w:rFonts w:ascii="文泉驿微米黑" w:eastAsia="文泉驿微米黑" w:hint="eastAsia"/>
          <w:color w:val="00AEEF"/>
          <w:spacing w:val="-9"/>
          <w:sz w:val="16"/>
        </w:rPr>
        <w:t xml:space="preserve"> </w:t>
      </w:r>
      <w:r>
        <w:rPr>
          <w:rFonts w:ascii="文泉驿微米黑" w:eastAsia="文泉驿微米黑" w:hint="eastAsia"/>
          <w:color w:val="00AEEF"/>
          <w:spacing w:val="7"/>
          <w:sz w:val="20"/>
        </w:rPr>
        <w:t>机制简介</w:t>
      </w:r>
      <w:r>
        <w:rPr>
          <w:rFonts w:ascii="文泉驿微米黑" w:eastAsia="文泉驿微米黑" w:hint="eastAsia"/>
          <w:spacing w:val="4"/>
          <w:sz w:val="20"/>
        </w:rPr>
        <w:t>了解更详细的</w:t>
      </w:r>
      <w:r>
        <w:rPr>
          <w:rFonts w:ascii="文泉驿微米黑" w:eastAsia="文泉驿微米黑" w:hint="eastAsia"/>
          <w:sz w:val="16"/>
        </w:rPr>
        <w:t>GC</w:t>
      </w:r>
      <w:r>
        <w:rPr>
          <w:rFonts w:ascii="文泉驿微米黑" w:eastAsia="文泉驿微米黑" w:hint="eastAsia"/>
          <w:spacing w:val="-9"/>
          <w:sz w:val="16"/>
        </w:rPr>
        <w:t xml:space="preserve"> </w:t>
      </w:r>
      <w:r>
        <w:rPr>
          <w:rFonts w:ascii="文泉驿微米黑" w:eastAsia="文泉驿微米黑" w:hint="eastAsia"/>
          <w:spacing w:val="-4"/>
          <w:sz w:val="20"/>
        </w:rPr>
        <w:t>说明。</w:t>
      </w:r>
    </w:p>
    <w:p w14:paraId="2DF3B713" w14:textId="77777777" w:rsidR="00C36271" w:rsidRDefault="00C36271">
      <w:pPr>
        <w:pStyle w:val="a3"/>
        <w:spacing w:before="11"/>
        <w:rPr>
          <w:rFonts w:ascii="文泉驿微米黑"/>
          <w:sz w:val="21"/>
        </w:rPr>
      </w:pPr>
    </w:p>
    <w:p w14:paraId="79C31E9A" w14:textId="77777777" w:rsidR="00C36271" w:rsidRDefault="00000000">
      <w:pPr>
        <w:pStyle w:val="a4"/>
        <w:numPr>
          <w:ilvl w:val="3"/>
          <w:numId w:val="162"/>
        </w:numPr>
        <w:tabs>
          <w:tab w:val="left" w:pos="862"/>
        </w:tabs>
        <w:jc w:val="both"/>
        <w:rPr>
          <w:sz w:val="20"/>
        </w:rPr>
      </w:pPr>
      <w:r>
        <w:rPr>
          <w:spacing w:val="-4"/>
          <w:sz w:val="20"/>
        </w:rPr>
        <w:t>更新统计信息</w:t>
      </w:r>
    </w:p>
    <w:p w14:paraId="4D79FDD2" w14:textId="77777777" w:rsidR="00C36271" w:rsidRDefault="00000000">
      <w:pPr>
        <w:spacing w:before="108" w:line="208" w:lineRule="auto"/>
        <w:ind w:left="220" w:right="1437" w:hanging="5"/>
        <w:jc w:val="both"/>
        <w:rPr>
          <w:rFonts w:ascii="文泉驿微米黑" w:eastAsia="文泉驿微米黑"/>
          <w:sz w:val="20"/>
        </w:rPr>
      </w:pPr>
      <w:r>
        <w:rPr>
          <w:rFonts w:ascii="文泉驿微米黑" w:eastAsia="文泉驿微米黑" w:hint="eastAsia"/>
          <w:spacing w:val="-2"/>
          <w:sz w:val="16"/>
        </w:rPr>
        <w:t xml:space="preserve">TiDB </w:t>
      </w:r>
      <w:r>
        <w:rPr>
          <w:rFonts w:ascii="文泉驿微米黑" w:eastAsia="文泉驿微米黑" w:hint="eastAsia"/>
          <w:spacing w:val="-2"/>
          <w:sz w:val="20"/>
        </w:rPr>
        <w:t>使用</w:t>
      </w:r>
      <w:r>
        <w:rPr>
          <w:rFonts w:ascii="文泉驿微米黑" w:eastAsia="文泉驿微米黑" w:hint="eastAsia"/>
          <w:color w:val="00AEEF"/>
          <w:spacing w:val="-2"/>
          <w:sz w:val="20"/>
        </w:rPr>
        <w:t>统计信息</w:t>
      </w:r>
      <w:r>
        <w:rPr>
          <w:rFonts w:ascii="文泉驿微米黑" w:eastAsia="文泉驿微米黑" w:hint="eastAsia"/>
          <w:spacing w:val="-2"/>
          <w:sz w:val="20"/>
        </w:rPr>
        <w:t>来决定索引的选择，因此，在大批量的数据删除之后，很有可能会导致索引选择不准确的</w:t>
      </w:r>
      <w:r>
        <w:rPr>
          <w:rFonts w:ascii="文泉驿微米黑" w:eastAsia="文泉驿微米黑" w:hint="eastAsia"/>
          <w:sz w:val="20"/>
        </w:rPr>
        <w:t>情况发生。你可以使用</w:t>
      </w:r>
      <w:r>
        <w:rPr>
          <w:rFonts w:ascii="文泉驿微米黑" w:eastAsia="文泉驿微米黑" w:hint="eastAsia"/>
          <w:color w:val="EC008C"/>
          <w:sz w:val="20"/>
        </w:rPr>
        <w:t>手动收集</w:t>
      </w:r>
      <w:r>
        <w:rPr>
          <w:rFonts w:ascii="文泉驿微米黑" w:eastAsia="文泉驿微米黑" w:hint="eastAsia"/>
          <w:spacing w:val="3"/>
          <w:sz w:val="20"/>
        </w:rPr>
        <w:t>的办法，更新统计信息。用以给</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pacing w:val="-1"/>
          <w:sz w:val="20"/>
        </w:rPr>
        <w:t xml:space="preserve">优化器以更准确的统计信息来提供 </w:t>
      </w:r>
      <w:r>
        <w:rPr>
          <w:rFonts w:ascii="文泉驿微米黑" w:eastAsia="文泉驿微米黑" w:hint="eastAsia"/>
          <w:sz w:val="16"/>
        </w:rPr>
        <w:t>SQL</w:t>
      </w:r>
      <w:bookmarkStart w:id="206" w:name="批量删除"/>
      <w:bookmarkStart w:id="207" w:name="_bookmark122"/>
      <w:bookmarkEnd w:id="206"/>
      <w:bookmarkEnd w:id="207"/>
      <w:r>
        <w:rPr>
          <w:rFonts w:ascii="文泉驿微米黑" w:eastAsia="文泉驿微米黑" w:hint="eastAsia"/>
          <w:spacing w:val="-2"/>
          <w:sz w:val="20"/>
        </w:rPr>
        <w:t>性能优化。</w:t>
      </w:r>
    </w:p>
    <w:p w14:paraId="5C0B2F23" w14:textId="77777777" w:rsidR="00C36271" w:rsidRDefault="00C36271">
      <w:pPr>
        <w:pStyle w:val="a3"/>
        <w:spacing w:before="9"/>
        <w:rPr>
          <w:rFonts w:ascii="文泉驿微米黑"/>
          <w:sz w:val="22"/>
        </w:rPr>
      </w:pPr>
    </w:p>
    <w:p w14:paraId="341C475A" w14:textId="77777777" w:rsidR="00C36271" w:rsidRDefault="00000000">
      <w:pPr>
        <w:pStyle w:val="3"/>
        <w:numPr>
          <w:ilvl w:val="2"/>
          <w:numId w:val="162"/>
        </w:numPr>
        <w:tabs>
          <w:tab w:val="left" w:pos="731"/>
        </w:tabs>
        <w:jc w:val="both"/>
      </w:pPr>
      <w:r>
        <w:rPr>
          <w:spacing w:val="-4"/>
        </w:rPr>
        <w:t>批量删除</w:t>
      </w:r>
    </w:p>
    <w:p w14:paraId="3BEA2847" w14:textId="77777777" w:rsidR="00C36271" w:rsidRDefault="00C36271">
      <w:pPr>
        <w:pStyle w:val="a3"/>
        <w:spacing w:before="9"/>
        <w:rPr>
          <w:rFonts w:ascii="文泉驿微米黑"/>
          <w:sz w:val="12"/>
        </w:rPr>
      </w:pPr>
    </w:p>
    <w:p w14:paraId="21180ACE" w14:textId="77777777" w:rsidR="00C36271" w:rsidRDefault="00000000">
      <w:pPr>
        <w:ind w:left="220"/>
        <w:jc w:val="both"/>
        <w:rPr>
          <w:rFonts w:ascii="文泉驿微米黑" w:eastAsia="文泉驿微米黑"/>
          <w:sz w:val="20"/>
        </w:rPr>
      </w:pPr>
      <w:r>
        <w:rPr>
          <w:rFonts w:ascii="文泉驿微米黑" w:eastAsia="文泉驿微米黑" w:hint="eastAsia"/>
          <w:spacing w:val="-2"/>
          <w:sz w:val="20"/>
        </w:rPr>
        <w:t>需要删除表中多行的数据，可选择</w:t>
      </w:r>
      <w:hyperlink w:anchor="_bookmark101" w:history="1">
        <w:r>
          <w:rPr>
            <w:color w:val="EC008C"/>
            <w:spacing w:val="-2"/>
            <w:sz w:val="16"/>
          </w:rPr>
          <w:t>DELETE</w:t>
        </w:r>
        <w:r>
          <w:rPr>
            <w:color w:val="EC008C"/>
            <w:spacing w:val="-54"/>
            <w:sz w:val="16"/>
          </w:rPr>
          <w:t xml:space="preserve"> </w:t>
        </w:r>
        <w:r>
          <w:rPr>
            <w:rFonts w:ascii="文泉驿微米黑" w:eastAsia="文泉驿微米黑" w:hint="eastAsia"/>
            <w:color w:val="EC008C"/>
            <w:spacing w:val="-2"/>
            <w:sz w:val="20"/>
          </w:rPr>
          <w:t>示例</w:t>
        </w:r>
      </w:hyperlink>
      <w:r>
        <w:rPr>
          <w:rFonts w:ascii="文泉驿微米黑" w:eastAsia="文泉驿微米黑" w:hint="eastAsia"/>
          <w:spacing w:val="-3"/>
          <w:sz w:val="20"/>
        </w:rPr>
        <w:t xml:space="preserve">，并使用 </w:t>
      </w:r>
      <w:r>
        <w:rPr>
          <w:spacing w:val="-2"/>
          <w:sz w:val="16"/>
        </w:rPr>
        <w:t>WHERE</w:t>
      </w:r>
      <w:r>
        <w:rPr>
          <w:spacing w:val="-51"/>
          <w:sz w:val="16"/>
        </w:rPr>
        <w:t xml:space="preserve"> </w:t>
      </w:r>
      <w:r>
        <w:rPr>
          <w:rFonts w:ascii="文泉驿微米黑" w:eastAsia="文泉驿微米黑" w:hint="eastAsia"/>
          <w:spacing w:val="-3"/>
          <w:sz w:val="20"/>
        </w:rPr>
        <w:t>子句过滤需要删除的数据。</w:t>
      </w:r>
    </w:p>
    <w:p w14:paraId="3263409A" w14:textId="77777777" w:rsidR="00C36271" w:rsidRDefault="00000000">
      <w:pPr>
        <w:spacing w:before="109" w:line="208" w:lineRule="auto"/>
        <w:ind w:left="220" w:right="1437"/>
        <w:jc w:val="both"/>
        <w:rPr>
          <w:rFonts w:ascii="文泉驿微米黑" w:eastAsia="文泉驿微米黑"/>
          <w:sz w:val="20"/>
        </w:rPr>
      </w:pPr>
      <w:r>
        <w:rPr>
          <w:rFonts w:ascii="文泉驿微米黑" w:eastAsia="文泉驿微米黑" w:hint="eastAsia"/>
          <w:spacing w:val="-2"/>
          <w:sz w:val="20"/>
        </w:rPr>
        <w:t>但如果你需要删除大量行（数万或更多）的时候，建议使用一个迭代，每次都只删除一部分数据，直到删除全部完成。这是因为</w:t>
      </w:r>
      <w:r>
        <w:rPr>
          <w:rFonts w:ascii="文泉驿微米黑" w:eastAsia="文泉驿微米黑" w:hint="eastAsia"/>
          <w:spacing w:val="-2"/>
          <w:sz w:val="16"/>
        </w:rPr>
        <w:t xml:space="preserve">TiDB </w:t>
      </w:r>
      <w:r>
        <w:rPr>
          <w:rFonts w:ascii="文泉驿微米黑" w:eastAsia="文泉驿微米黑" w:hint="eastAsia"/>
          <w:spacing w:val="-2"/>
          <w:sz w:val="20"/>
        </w:rPr>
        <w:t>单个事务大小限制为</w:t>
      </w:r>
      <w:r>
        <w:rPr>
          <w:rFonts w:ascii="文泉驿微米黑" w:eastAsia="文泉驿微米黑" w:hint="eastAsia"/>
          <w:color w:val="EC008C"/>
          <w:spacing w:val="-2"/>
          <w:sz w:val="16"/>
        </w:rPr>
        <w:t>txn-total-size-limit</w:t>
      </w:r>
      <w:r>
        <w:rPr>
          <w:rFonts w:ascii="文泉驿微米黑" w:eastAsia="文泉驿微米黑" w:hint="eastAsia"/>
          <w:spacing w:val="-2"/>
          <w:sz w:val="20"/>
        </w:rPr>
        <w:t xml:space="preserve">（默认为 </w:t>
      </w:r>
      <w:r>
        <w:rPr>
          <w:rFonts w:ascii="文泉驿微米黑" w:eastAsia="文泉驿微米黑" w:hint="eastAsia"/>
          <w:spacing w:val="-2"/>
          <w:sz w:val="16"/>
        </w:rPr>
        <w:t>100MB</w:t>
      </w:r>
      <w:r>
        <w:rPr>
          <w:rFonts w:ascii="文泉驿微米黑" w:eastAsia="文泉驿微米黑" w:hint="eastAsia"/>
          <w:spacing w:val="-2"/>
          <w:sz w:val="20"/>
        </w:rPr>
        <w:t>）。你可以在程序或脚本中使用循环来完成操作。</w:t>
      </w:r>
    </w:p>
    <w:p w14:paraId="24B21D87" w14:textId="77777777" w:rsidR="00C36271" w:rsidRDefault="00C36271">
      <w:pPr>
        <w:spacing w:line="208" w:lineRule="auto"/>
        <w:jc w:val="both"/>
        <w:rPr>
          <w:rFonts w:ascii="文泉驿微米黑" w:eastAsia="文泉驿微米黑"/>
          <w:sz w:val="20"/>
        </w:rPr>
        <w:sectPr w:rsidR="00C36271">
          <w:pgSz w:w="12240" w:h="15840"/>
          <w:pgMar w:top="1080" w:right="0" w:bottom="980" w:left="1220" w:header="599" w:footer="792" w:gutter="0"/>
          <w:cols w:space="720"/>
        </w:sectPr>
      </w:pPr>
    </w:p>
    <w:p w14:paraId="602385C1" w14:textId="77777777" w:rsidR="00C36271" w:rsidRDefault="00C36271">
      <w:pPr>
        <w:pStyle w:val="a3"/>
        <w:spacing w:before="12"/>
        <w:rPr>
          <w:rFonts w:ascii="文泉驿微米黑"/>
          <w:sz w:val="15"/>
        </w:rPr>
      </w:pPr>
    </w:p>
    <w:p w14:paraId="4DCF226A" w14:textId="77777777" w:rsidR="00C36271" w:rsidRDefault="00000000">
      <w:pPr>
        <w:spacing w:before="83" w:line="208" w:lineRule="auto"/>
        <w:ind w:left="220" w:right="1437"/>
        <w:rPr>
          <w:rFonts w:ascii="文泉驿微米黑" w:eastAsia="文泉驿微米黑"/>
          <w:sz w:val="20"/>
        </w:rPr>
      </w:pPr>
      <w:r>
        <w:rPr>
          <w:rFonts w:ascii="文泉驿微米黑" w:eastAsia="文泉驿微米黑" w:hint="eastAsia"/>
          <w:spacing w:val="-1"/>
          <w:sz w:val="20"/>
        </w:rPr>
        <w:t xml:space="preserve">本页提供了编写脚本来处理循环删除的示例，该示例演示了应如何进行 </w:t>
      </w:r>
      <w:r>
        <w:rPr>
          <w:sz w:val="16"/>
        </w:rPr>
        <w:t>SELECT</w:t>
      </w:r>
      <w:r>
        <w:rPr>
          <w:spacing w:val="-53"/>
          <w:sz w:val="16"/>
        </w:rPr>
        <w:t xml:space="preserve"> </w:t>
      </w:r>
      <w:r>
        <w:rPr>
          <w:rFonts w:ascii="文泉驿微米黑" w:eastAsia="文泉驿微米黑" w:hint="eastAsia"/>
          <w:spacing w:val="-5"/>
          <w:sz w:val="20"/>
        </w:rPr>
        <w:t xml:space="preserve">和 </w:t>
      </w:r>
      <w:r>
        <w:rPr>
          <w:sz w:val="16"/>
        </w:rPr>
        <w:t>DELETE</w:t>
      </w:r>
      <w:r>
        <w:rPr>
          <w:spacing w:val="-53"/>
          <w:sz w:val="16"/>
        </w:rPr>
        <w:t xml:space="preserve"> </w:t>
      </w:r>
      <w:r>
        <w:rPr>
          <w:rFonts w:ascii="文泉驿微米黑" w:eastAsia="文泉驿微米黑" w:hint="eastAsia"/>
          <w:sz w:val="20"/>
        </w:rPr>
        <w:t>的组合，完成循环</w:t>
      </w:r>
      <w:r>
        <w:rPr>
          <w:rFonts w:ascii="文泉驿微米黑" w:eastAsia="文泉驿微米黑" w:hint="eastAsia"/>
          <w:spacing w:val="-4"/>
          <w:sz w:val="20"/>
        </w:rPr>
        <w:t>删除。</w:t>
      </w:r>
    </w:p>
    <w:p w14:paraId="1E682C87" w14:textId="77777777" w:rsidR="00C36271" w:rsidRDefault="00C36271">
      <w:pPr>
        <w:pStyle w:val="a3"/>
        <w:spacing w:before="8"/>
        <w:rPr>
          <w:rFonts w:ascii="文泉驿微米黑"/>
          <w:sz w:val="22"/>
        </w:rPr>
      </w:pPr>
    </w:p>
    <w:p w14:paraId="1D80FFBA" w14:textId="77777777" w:rsidR="00C36271" w:rsidRDefault="00000000">
      <w:pPr>
        <w:pStyle w:val="3"/>
        <w:numPr>
          <w:ilvl w:val="3"/>
          <w:numId w:val="162"/>
        </w:numPr>
        <w:tabs>
          <w:tab w:val="left" w:pos="862"/>
        </w:tabs>
      </w:pPr>
      <w:r>
        <w:rPr>
          <w:spacing w:val="-4"/>
        </w:rPr>
        <w:t>编写批量删除循环</w:t>
      </w:r>
    </w:p>
    <w:p w14:paraId="78DF3D63" w14:textId="77777777" w:rsidR="00C36271" w:rsidRDefault="00000000">
      <w:pPr>
        <w:spacing w:before="108" w:line="208" w:lineRule="auto"/>
        <w:ind w:left="220" w:right="1438"/>
        <w:rPr>
          <w:rFonts w:ascii="文泉驿微米黑" w:eastAsia="文泉驿微米黑"/>
          <w:sz w:val="20"/>
        </w:rPr>
      </w:pPr>
      <w:r>
        <w:rPr>
          <w:rFonts w:ascii="文泉驿微米黑" w:eastAsia="文泉驿微米黑" w:hint="eastAsia"/>
          <w:spacing w:val="-3"/>
          <w:sz w:val="20"/>
        </w:rPr>
        <w:t xml:space="preserve">在你的应用或脚本的循环中，编写一个 </w:t>
      </w:r>
      <w:r>
        <w:rPr>
          <w:spacing w:val="-2"/>
          <w:sz w:val="16"/>
        </w:rPr>
        <w:t>DELETE</w:t>
      </w:r>
      <w:r>
        <w:rPr>
          <w:spacing w:val="-48"/>
          <w:sz w:val="16"/>
        </w:rPr>
        <w:t xml:space="preserve"> </w:t>
      </w:r>
      <w:r>
        <w:rPr>
          <w:rFonts w:ascii="文泉驿微米黑" w:eastAsia="文泉驿微米黑" w:hint="eastAsia"/>
          <w:spacing w:val="-3"/>
          <w:sz w:val="20"/>
        </w:rPr>
        <w:t xml:space="preserve">语句，使用 </w:t>
      </w:r>
      <w:r>
        <w:rPr>
          <w:spacing w:val="-2"/>
          <w:sz w:val="16"/>
        </w:rPr>
        <w:t>WHERE</w:t>
      </w:r>
      <w:r>
        <w:rPr>
          <w:spacing w:val="-48"/>
          <w:sz w:val="16"/>
        </w:rPr>
        <w:t xml:space="preserve"> </w:t>
      </w:r>
      <w:r>
        <w:rPr>
          <w:rFonts w:ascii="文泉驿微米黑" w:eastAsia="文泉驿微米黑" w:hint="eastAsia"/>
          <w:spacing w:val="-3"/>
          <w:sz w:val="20"/>
        </w:rPr>
        <w:t xml:space="preserve">子句过滤需要删除的行，并使用 </w:t>
      </w:r>
      <w:r>
        <w:rPr>
          <w:spacing w:val="-2"/>
          <w:sz w:val="16"/>
        </w:rPr>
        <w:t>LIMIT</w:t>
      </w:r>
      <w:r>
        <w:rPr>
          <w:spacing w:val="-48"/>
          <w:sz w:val="16"/>
        </w:rPr>
        <w:t xml:space="preserve"> </w:t>
      </w:r>
      <w:r>
        <w:rPr>
          <w:rFonts w:ascii="文泉驿微米黑" w:eastAsia="文泉驿微米黑" w:hint="eastAsia"/>
          <w:spacing w:val="-2"/>
          <w:sz w:val="20"/>
        </w:rPr>
        <w:t>限制</w:t>
      </w:r>
      <w:bookmarkStart w:id="208" w:name="_bookmark123"/>
      <w:bookmarkEnd w:id="208"/>
      <w:r>
        <w:rPr>
          <w:rFonts w:ascii="文泉驿微米黑" w:eastAsia="文泉驿微米黑" w:hint="eastAsia"/>
          <w:spacing w:val="-2"/>
          <w:sz w:val="20"/>
        </w:rPr>
        <w:t>单次删除的数据条数。</w:t>
      </w:r>
    </w:p>
    <w:p w14:paraId="2742EF5C" w14:textId="77777777" w:rsidR="00C36271" w:rsidRDefault="00C36271">
      <w:pPr>
        <w:pStyle w:val="a3"/>
        <w:spacing w:before="8"/>
        <w:rPr>
          <w:rFonts w:ascii="文泉驿微米黑"/>
          <w:sz w:val="22"/>
        </w:rPr>
      </w:pPr>
    </w:p>
    <w:p w14:paraId="4DE56195" w14:textId="77777777" w:rsidR="00C36271" w:rsidRDefault="00000000">
      <w:pPr>
        <w:pStyle w:val="3"/>
        <w:numPr>
          <w:ilvl w:val="3"/>
          <w:numId w:val="162"/>
        </w:numPr>
        <w:tabs>
          <w:tab w:val="left" w:pos="862"/>
        </w:tabs>
      </w:pPr>
      <w:r>
        <w:rPr>
          <w:spacing w:val="-4"/>
        </w:rPr>
        <w:t>批量删除例子</w:t>
      </w:r>
    </w:p>
    <w:p w14:paraId="73DD5DB4" w14:textId="77777777" w:rsidR="00C36271" w:rsidRDefault="00000000">
      <w:pPr>
        <w:spacing w:before="108" w:line="208" w:lineRule="auto"/>
        <w:ind w:left="219" w:right="1437"/>
        <w:rPr>
          <w:rFonts w:ascii="文泉驿微米黑" w:eastAsia="文泉驿微米黑" w:hAnsi="文泉驿微米黑"/>
          <w:sz w:val="20"/>
        </w:rPr>
      </w:pPr>
      <w:r>
        <w:rPr>
          <w:rFonts w:ascii="文泉驿微米黑" w:eastAsia="文泉驿微米黑" w:hAnsi="文泉驿微米黑" w:hint="eastAsia"/>
          <w:sz w:val="20"/>
        </w:rPr>
        <w:t>假设发现在特定时间段内，发生了业务错误，需要删除这期间内的所有</w:t>
      </w:r>
      <w:hyperlink w:anchor="_bookmark255" w:history="1">
        <w:r>
          <w:rPr>
            <w:rFonts w:ascii="文泉驿微米黑" w:eastAsia="文泉驿微米黑" w:hAnsi="文泉驿微米黑" w:hint="eastAsia"/>
            <w:color w:val="EC008C"/>
            <w:sz w:val="16"/>
          </w:rPr>
          <w:t>rating</w:t>
        </w:r>
      </w:hyperlink>
      <w:r>
        <w:rPr>
          <w:rFonts w:ascii="文泉驿微米黑" w:eastAsia="文泉驿微米黑" w:hAnsi="文泉驿微米黑" w:hint="eastAsia"/>
          <w:color w:val="EC008C"/>
          <w:spacing w:val="15"/>
          <w:sz w:val="16"/>
        </w:rPr>
        <w:t xml:space="preserve"> </w:t>
      </w:r>
      <w:r>
        <w:rPr>
          <w:rFonts w:ascii="文泉驿微米黑" w:eastAsia="文泉驿微米黑" w:hAnsi="文泉驿微米黑" w:hint="eastAsia"/>
          <w:sz w:val="20"/>
        </w:rPr>
        <w:t>的数据，例如，</w:t>
      </w:r>
      <w:r>
        <w:rPr>
          <w:sz w:val="16"/>
        </w:rPr>
        <w:t>2022-04-15</w:t>
      </w:r>
      <w:r>
        <w:rPr>
          <w:spacing w:val="40"/>
          <w:sz w:val="16"/>
        </w:rPr>
        <w:t xml:space="preserve"> </w:t>
      </w:r>
      <w:r>
        <w:rPr>
          <w:rFonts w:ascii="Verdana" w:eastAsia="Verdana" w:hAnsi="Verdana"/>
          <w:i/>
          <w:color w:val="7F7F7F"/>
          <w:spacing w:val="-2"/>
          <w:sz w:val="20"/>
        </w:rPr>
        <w:t>'</w:t>
      </w:r>
      <w:r>
        <w:rPr>
          <w:rFonts w:ascii="Arial Narrow" w:eastAsia="Arial Narrow" w:hAnsi="Arial Narrow"/>
          <w:i/>
          <w:color w:val="7F7F7F"/>
          <w:spacing w:val="8"/>
          <w:sz w:val="20"/>
        </w:rPr>
        <w:t xml:space="preserve">→ </w:t>
      </w:r>
      <w:r>
        <w:rPr>
          <w:spacing w:val="-2"/>
          <w:sz w:val="16"/>
        </w:rPr>
        <w:t>00:00:00</w:t>
      </w:r>
      <w:r>
        <w:rPr>
          <w:spacing w:val="-57"/>
          <w:sz w:val="16"/>
        </w:rPr>
        <w:t xml:space="preserve"> </w:t>
      </w:r>
      <w:r>
        <w:rPr>
          <w:rFonts w:ascii="文泉驿微米黑" w:eastAsia="文泉驿微米黑" w:hAnsi="文泉驿微米黑" w:hint="eastAsia"/>
          <w:spacing w:val="-8"/>
          <w:sz w:val="20"/>
        </w:rPr>
        <w:t xml:space="preserve">至 </w:t>
      </w:r>
      <w:r>
        <w:rPr>
          <w:spacing w:val="-2"/>
          <w:sz w:val="16"/>
        </w:rPr>
        <w:t>2022-04-15 00:15:00</w:t>
      </w:r>
      <w:r>
        <w:rPr>
          <w:spacing w:val="-57"/>
          <w:sz w:val="16"/>
        </w:rPr>
        <w:t xml:space="preserve"> </w:t>
      </w:r>
      <w:r>
        <w:rPr>
          <w:rFonts w:ascii="文泉驿微米黑" w:eastAsia="文泉驿微米黑" w:hAnsi="文泉驿微米黑" w:hint="eastAsia"/>
          <w:spacing w:val="-4"/>
          <w:sz w:val="20"/>
        </w:rPr>
        <w:t xml:space="preserve">的数据。并且在 </w:t>
      </w:r>
      <w:r>
        <w:rPr>
          <w:rFonts w:ascii="文泉驿微米黑" w:eastAsia="文泉驿微米黑" w:hAnsi="文泉驿微米黑" w:hint="eastAsia"/>
          <w:spacing w:val="-2"/>
          <w:sz w:val="16"/>
        </w:rPr>
        <w:t>15</w:t>
      </w:r>
      <w:r>
        <w:rPr>
          <w:rFonts w:ascii="文泉驿微米黑" w:eastAsia="文泉驿微米黑" w:hAnsi="文泉驿微米黑" w:hint="eastAsia"/>
          <w:spacing w:val="-4"/>
          <w:sz w:val="16"/>
        </w:rPr>
        <w:t xml:space="preserve"> </w:t>
      </w:r>
      <w:r>
        <w:rPr>
          <w:rFonts w:ascii="文泉驿微米黑" w:eastAsia="文泉驿微米黑" w:hAnsi="文泉驿微米黑" w:hint="eastAsia"/>
          <w:spacing w:val="-4"/>
          <w:sz w:val="20"/>
        </w:rPr>
        <w:t xml:space="preserve">分钟内，有大于 </w:t>
      </w:r>
      <w:r>
        <w:rPr>
          <w:rFonts w:ascii="文泉驿微米黑" w:eastAsia="文泉驿微米黑" w:hAnsi="文泉驿微米黑" w:hint="eastAsia"/>
          <w:spacing w:val="-2"/>
          <w:sz w:val="16"/>
        </w:rPr>
        <w:t>1</w:t>
      </w:r>
      <w:r>
        <w:rPr>
          <w:rFonts w:ascii="文泉驿微米黑" w:eastAsia="文泉驿微米黑" w:hAnsi="文泉驿微米黑" w:hint="eastAsia"/>
          <w:spacing w:val="-3"/>
          <w:sz w:val="16"/>
        </w:rPr>
        <w:t xml:space="preserve"> </w:t>
      </w:r>
      <w:r>
        <w:rPr>
          <w:rFonts w:ascii="文泉驿微米黑" w:eastAsia="文泉驿微米黑" w:hAnsi="文泉驿微米黑" w:hint="eastAsia"/>
          <w:spacing w:val="-2"/>
          <w:sz w:val="20"/>
        </w:rPr>
        <w:t>万条数据被写入，此时请使用循环删除的方式进行删除：</w:t>
      </w:r>
    </w:p>
    <w:p w14:paraId="0E60B4A9" w14:textId="77777777" w:rsidR="00C36271" w:rsidRDefault="00000000">
      <w:pPr>
        <w:spacing w:before="92"/>
        <w:ind w:left="219"/>
        <w:rPr>
          <w:rFonts w:ascii="文泉驿微米黑" w:eastAsia="文泉驿微米黑"/>
          <w:sz w:val="20"/>
        </w:rPr>
      </w:pPr>
      <w:r>
        <w:pict w14:anchorId="128CAA54">
          <v:group id="docshapegroup785" o:spid="_x0000_s3120" style="position:absolute;left:0;text-align:left;margin-left:68.6pt;margin-top:22.45pt;width:474.8pt;height:448.15pt;z-index:-15490560;mso-wrap-distance-left:0;mso-wrap-distance-right:0;mso-position-horizontal-relative:page" coordorigin="1372,449" coordsize="9496,8963">
            <v:shape id="docshape786" o:spid="_x0000_s3122" style="position:absolute;left:1372;top:448;width:9496;height:8963" coordorigin="1372,449" coordsize="9496,8963" o:spt="100" adj="0,,0" path="m1376,516r,-67m1372,453r68,m1440,453r9360,m10800,453r68,m10864,516r,-67m1376,803r,-287m10864,803r,-287m1376,1090r,-287m10864,1090r,-287m1376,1377r,-287m10864,1377r,-287m1376,1664r,-287m10864,1664r,-287m1376,1951r,-287m10864,1951r,-287m1376,2238r,-287m10864,2238r,-287m1376,2525r,-287m10864,2525r,-287m1376,2812r,-287m10864,2812r,-287m1376,3099r,-287m10864,3099r,-287m1376,3386r,-287m10864,3386r,-287m1376,3673r,-287m10864,3673r,-287m1376,3959r,-286m10864,3959r,-286m1376,4246r,-287m10864,4246r,-287m1376,4533r,-287m10864,4533r,-287m1376,4820r,-287m10864,4820r,-287m1376,5107r,-287m10864,5107r,-287m1376,5394r,-287m10864,5394r,-287m1376,5681r,-287m10864,5681r,-287m1376,5968r,-287m10864,5968r,-287m1376,6255r,-287m10864,6255r,-287m1376,6542r,-287m10864,6542r,-287m1376,6829r,-287m10864,6829r,-287m1376,7116r,-287m10864,7116r,-287m1376,7403r,-287m10864,7403r,-287m1376,7689r,-286m10864,7689r,-286m1376,7976r,-287m10864,7976r,-287m1376,8263r,-287m10864,8263r,-287m1376,8550r,-287m10864,8550r,-287m1376,8837r,-287m10864,8837r,-287m1376,9124r,-287m10864,9124r,-287m1376,9411r,-287m10864,9411r,-287e" filled="f" strokeweight=".14042mm">
              <v:stroke joinstyle="round"/>
              <v:formulas/>
              <v:path arrowok="t" o:connecttype="segments"/>
            </v:shape>
            <v:shape id="docshape787" o:spid="_x0000_s3121" type="#_x0000_t202" style="position:absolute;left:1380;top:456;width:9480;height:8955" filled="f" stroked="f">
              <v:textbox inset="0,0,0,0">
                <w:txbxContent>
                  <w:p w14:paraId="15CE00DB" w14:textId="77777777" w:rsidR="00C36271" w:rsidRDefault="00000000">
                    <w:pPr>
                      <w:spacing w:before="73"/>
                      <w:ind w:left="59"/>
                      <w:rPr>
                        <w:sz w:val="16"/>
                      </w:rPr>
                    </w:pPr>
                    <w:r>
                      <w:rPr>
                        <w:color w:val="214987"/>
                        <w:sz w:val="16"/>
                      </w:rPr>
                      <w:t>package</w:t>
                    </w:r>
                    <w:r>
                      <w:rPr>
                        <w:color w:val="214987"/>
                        <w:spacing w:val="-6"/>
                        <w:sz w:val="16"/>
                      </w:rPr>
                      <w:t xml:space="preserve"> </w:t>
                    </w:r>
                    <w:r>
                      <w:rPr>
                        <w:spacing w:val="-2"/>
                        <w:sz w:val="16"/>
                      </w:rPr>
                      <w:t>com.pingcap.bulkDelete;</w:t>
                    </w:r>
                  </w:p>
                  <w:p w14:paraId="1B039F30" w14:textId="77777777" w:rsidR="00C36271" w:rsidRDefault="00000000">
                    <w:pPr>
                      <w:spacing w:before="4" w:line="570" w:lineRule="atLeast"/>
                      <w:ind w:left="59" w:right="5058"/>
                      <w:rPr>
                        <w:sz w:val="16"/>
                      </w:rPr>
                    </w:pPr>
                    <w:r>
                      <w:rPr>
                        <w:color w:val="214987"/>
                        <w:sz w:val="16"/>
                      </w:rPr>
                      <w:t>import</w:t>
                    </w:r>
                    <w:r>
                      <w:rPr>
                        <w:color w:val="214987"/>
                        <w:spacing w:val="-26"/>
                        <w:sz w:val="16"/>
                      </w:rPr>
                      <w:t xml:space="preserve"> </w:t>
                    </w:r>
                    <w:r>
                      <w:rPr>
                        <w:sz w:val="16"/>
                      </w:rPr>
                      <w:t xml:space="preserve">com.mysql.cj.jdbc.MysqlDataSource; </w:t>
                    </w:r>
                    <w:r>
                      <w:rPr>
                        <w:color w:val="214987"/>
                        <w:sz w:val="16"/>
                      </w:rPr>
                      <w:t xml:space="preserve">import </w:t>
                    </w:r>
                    <w:r>
                      <w:rPr>
                        <w:sz w:val="16"/>
                      </w:rPr>
                      <w:t>java.sql.Connection;</w:t>
                    </w:r>
                  </w:p>
                  <w:p w14:paraId="74FEAECE" w14:textId="77777777" w:rsidR="00C36271" w:rsidRDefault="00000000">
                    <w:pPr>
                      <w:spacing w:before="27" w:line="261" w:lineRule="auto"/>
                      <w:ind w:left="59" w:right="6150"/>
                      <w:rPr>
                        <w:sz w:val="16"/>
                      </w:rPr>
                    </w:pPr>
                    <w:r>
                      <w:rPr>
                        <w:color w:val="214987"/>
                        <w:sz w:val="16"/>
                      </w:rPr>
                      <w:t>import</w:t>
                    </w:r>
                    <w:r>
                      <w:rPr>
                        <w:color w:val="214987"/>
                        <w:spacing w:val="-26"/>
                        <w:sz w:val="16"/>
                      </w:rPr>
                      <w:t xml:space="preserve"> </w:t>
                    </w:r>
                    <w:r>
                      <w:rPr>
                        <w:sz w:val="16"/>
                      </w:rPr>
                      <w:t xml:space="preserve">java.sql.PreparedStatement; </w:t>
                    </w:r>
                    <w:r>
                      <w:rPr>
                        <w:color w:val="214987"/>
                        <w:sz w:val="16"/>
                      </w:rPr>
                      <w:t xml:space="preserve">import </w:t>
                    </w:r>
                    <w:r>
                      <w:rPr>
                        <w:sz w:val="16"/>
                      </w:rPr>
                      <w:t xml:space="preserve">java.sql.SQLException; </w:t>
                    </w:r>
                    <w:r>
                      <w:rPr>
                        <w:color w:val="214987"/>
                        <w:sz w:val="16"/>
                      </w:rPr>
                      <w:t xml:space="preserve">import </w:t>
                    </w:r>
                    <w:r>
                      <w:rPr>
                        <w:sz w:val="16"/>
                      </w:rPr>
                      <w:t>java.sql.Timestamp;</w:t>
                    </w:r>
                  </w:p>
                  <w:p w14:paraId="698501C8" w14:textId="77777777" w:rsidR="00C36271" w:rsidRDefault="00000000">
                    <w:pPr>
                      <w:spacing w:before="1"/>
                      <w:ind w:left="59"/>
                      <w:rPr>
                        <w:sz w:val="16"/>
                      </w:rPr>
                    </w:pPr>
                    <w:r>
                      <w:rPr>
                        <w:color w:val="214987"/>
                        <w:sz w:val="16"/>
                      </w:rPr>
                      <w:t>import</w:t>
                    </w:r>
                    <w:r>
                      <w:rPr>
                        <w:color w:val="214987"/>
                        <w:spacing w:val="-5"/>
                        <w:sz w:val="16"/>
                      </w:rPr>
                      <w:t xml:space="preserve"> </w:t>
                    </w:r>
                    <w:r>
                      <w:rPr>
                        <w:spacing w:val="-2"/>
                        <w:sz w:val="16"/>
                      </w:rPr>
                      <w:t>java.util.Calendar;</w:t>
                    </w:r>
                  </w:p>
                  <w:p w14:paraId="2EA233B1" w14:textId="77777777" w:rsidR="00C36271" w:rsidRDefault="00000000">
                    <w:pPr>
                      <w:spacing w:before="24"/>
                      <w:ind w:left="59"/>
                      <w:rPr>
                        <w:sz w:val="16"/>
                      </w:rPr>
                    </w:pPr>
                    <w:r>
                      <w:rPr>
                        <w:color w:val="214987"/>
                        <w:sz w:val="16"/>
                      </w:rPr>
                      <w:t>import</w:t>
                    </w:r>
                    <w:r>
                      <w:rPr>
                        <w:color w:val="214987"/>
                        <w:spacing w:val="-5"/>
                        <w:sz w:val="16"/>
                      </w:rPr>
                      <w:t xml:space="preserve"> </w:t>
                    </w:r>
                    <w:r>
                      <w:rPr>
                        <w:spacing w:val="-2"/>
                        <w:sz w:val="16"/>
                      </w:rPr>
                      <w:t>java.util.concurrent.TimeUnit;</w:t>
                    </w:r>
                  </w:p>
                  <w:p w14:paraId="1FA5E592" w14:textId="77777777" w:rsidR="00C36271" w:rsidRDefault="00C36271">
                    <w:pPr>
                      <w:spacing w:before="15"/>
                      <w:rPr>
                        <w:sz w:val="18"/>
                      </w:rPr>
                    </w:pPr>
                  </w:p>
                  <w:p w14:paraId="3A64C477" w14:textId="77777777" w:rsidR="00C36271" w:rsidRDefault="00000000">
                    <w:pPr>
                      <w:ind w:left="59"/>
                      <w:rPr>
                        <w:sz w:val="16"/>
                      </w:rPr>
                    </w:pPr>
                    <w:r>
                      <w:rPr>
                        <w:color w:val="214987"/>
                        <w:sz w:val="16"/>
                      </w:rPr>
                      <w:t>public</w:t>
                    </w:r>
                    <w:r>
                      <w:rPr>
                        <w:color w:val="214987"/>
                        <w:spacing w:val="-5"/>
                        <w:sz w:val="16"/>
                      </w:rPr>
                      <w:t xml:space="preserve"> </w:t>
                    </w:r>
                    <w:r>
                      <w:rPr>
                        <w:color w:val="214987"/>
                        <w:sz w:val="16"/>
                      </w:rPr>
                      <w:t>class</w:t>
                    </w:r>
                    <w:r>
                      <w:rPr>
                        <w:color w:val="214987"/>
                        <w:spacing w:val="-4"/>
                        <w:sz w:val="16"/>
                      </w:rPr>
                      <w:t xml:space="preserve"> </w:t>
                    </w:r>
                    <w:r>
                      <w:rPr>
                        <w:spacing w:val="-2"/>
                        <w:sz w:val="16"/>
                      </w:rPr>
                      <w:t>BatchDeleteExample</w:t>
                    </w:r>
                  </w:p>
                  <w:p w14:paraId="46D1EC6F" w14:textId="77777777" w:rsidR="00C36271" w:rsidRDefault="00000000">
                    <w:pPr>
                      <w:spacing w:before="23"/>
                      <w:ind w:left="59"/>
                      <w:rPr>
                        <w:sz w:val="16"/>
                      </w:rPr>
                    </w:pPr>
                    <w:r>
                      <w:rPr>
                        <w:sz w:val="16"/>
                      </w:rPr>
                      <w:t>{</w:t>
                    </w:r>
                  </w:p>
                  <w:p w14:paraId="7E684B0B" w14:textId="77777777" w:rsidR="00C36271" w:rsidRDefault="00000000">
                    <w:pPr>
                      <w:spacing w:before="24"/>
                      <w:ind w:left="444"/>
                      <w:rPr>
                        <w:sz w:val="16"/>
                      </w:rPr>
                    </w:pPr>
                    <w:r>
                      <w:rPr>
                        <w:color w:val="214987"/>
                        <w:sz w:val="16"/>
                      </w:rPr>
                      <w:t>public</w:t>
                    </w:r>
                    <w:r>
                      <w:rPr>
                        <w:color w:val="214987"/>
                        <w:spacing w:val="-10"/>
                        <w:sz w:val="16"/>
                      </w:rPr>
                      <w:t xml:space="preserve"> </w:t>
                    </w:r>
                    <w:r>
                      <w:rPr>
                        <w:color w:val="214987"/>
                        <w:sz w:val="16"/>
                      </w:rPr>
                      <w:t>static</w:t>
                    </w:r>
                    <w:r>
                      <w:rPr>
                        <w:color w:val="214987"/>
                        <w:spacing w:val="-8"/>
                        <w:sz w:val="16"/>
                      </w:rPr>
                      <w:t xml:space="preserve"> </w:t>
                    </w:r>
                    <w:r>
                      <w:rPr>
                        <w:color w:val="214987"/>
                        <w:sz w:val="16"/>
                      </w:rPr>
                      <w:t>void</w:t>
                    </w:r>
                    <w:r>
                      <w:rPr>
                        <w:color w:val="214987"/>
                        <w:spacing w:val="-7"/>
                        <w:sz w:val="16"/>
                      </w:rPr>
                      <w:t xml:space="preserve"> </w:t>
                    </w:r>
                    <w:r>
                      <w:rPr>
                        <w:sz w:val="16"/>
                      </w:rPr>
                      <w:t>main(String[]</w:t>
                    </w:r>
                    <w:r>
                      <w:rPr>
                        <w:spacing w:val="-9"/>
                        <w:sz w:val="16"/>
                      </w:rPr>
                      <w:t xml:space="preserve"> </w:t>
                    </w:r>
                    <w:r>
                      <w:rPr>
                        <w:sz w:val="16"/>
                      </w:rPr>
                      <w:t>args)</w:t>
                    </w:r>
                    <w:r>
                      <w:rPr>
                        <w:spacing w:val="-7"/>
                        <w:sz w:val="16"/>
                      </w:rPr>
                      <w:t xml:space="preserve"> </w:t>
                    </w:r>
                    <w:r>
                      <w:rPr>
                        <w:color w:val="214987"/>
                        <w:sz w:val="16"/>
                      </w:rPr>
                      <w:t>throws</w:t>
                    </w:r>
                    <w:r>
                      <w:rPr>
                        <w:color w:val="214987"/>
                        <w:spacing w:val="-8"/>
                        <w:sz w:val="16"/>
                      </w:rPr>
                      <w:t xml:space="preserve"> </w:t>
                    </w:r>
                    <w:r>
                      <w:rPr>
                        <w:sz w:val="16"/>
                      </w:rPr>
                      <w:t>InterruptedException</w:t>
                    </w:r>
                    <w:r>
                      <w:rPr>
                        <w:spacing w:val="-8"/>
                        <w:sz w:val="16"/>
                      </w:rPr>
                      <w:t xml:space="preserve"> </w:t>
                    </w:r>
                    <w:r>
                      <w:rPr>
                        <w:spacing w:val="-10"/>
                        <w:sz w:val="16"/>
                      </w:rPr>
                      <w:t>{</w:t>
                    </w:r>
                  </w:p>
                  <w:p w14:paraId="0213D458" w14:textId="77777777" w:rsidR="00C36271" w:rsidRDefault="00000000">
                    <w:pPr>
                      <w:spacing w:before="24"/>
                      <w:ind w:left="828"/>
                      <w:rPr>
                        <w:sz w:val="16"/>
                      </w:rPr>
                    </w:pPr>
                    <w:r>
                      <w:rPr>
                        <w:color w:val="8E5902"/>
                        <w:sz w:val="16"/>
                      </w:rPr>
                      <w:t>//</w:t>
                    </w:r>
                    <w:r>
                      <w:rPr>
                        <w:color w:val="8E5902"/>
                        <w:spacing w:val="-5"/>
                        <w:sz w:val="16"/>
                      </w:rPr>
                      <w:t xml:space="preserve"> </w:t>
                    </w:r>
                    <w:r>
                      <w:rPr>
                        <w:color w:val="8E5902"/>
                        <w:sz w:val="16"/>
                      </w:rPr>
                      <w:t>Configure</w:t>
                    </w:r>
                    <w:r>
                      <w:rPr>
                        <w:color w:val="8E5902"/>
                        <w:spacing w:val="-5"/>
                        <w:sz w:val="16"/>
                      </w:rPr>
                      <w:t xml:space="preserve"> </w:t>
                    </w:r>
                    <w:r>
                      <w:rPr>
                        <w:color w:val="8E5902"/>
                        <w:sz w:val="16"/>
                      </w:rPr>
                      <w:t>the</w:t>
                    </w:r>
                    <w:r>
                      <w:rPr>
                        <w:color w:val="8E5902"/>
                        <w:spacing w:val="-5"/>
                        <w:sz w:val="16"/>
                      </w:rPr>
                      <w:t xml:space="preserve"> </w:t>
                    </w:r>
                    <w:r>
                      <w:rPr>
                        <w:color w:val="8E5902"/>
                        <w:sz w:val="16"/>
                      </w:rPr>
                      <w:t>example</w:t>
                    </w:r>
                    <w:r>
                      <w:rPr>
                        <w:color w:val="8E5902"/>
                        <w:spacing w:val="-5"/>
                        <w:sz w:val="16"/>
                      </w:rPr>
                      <w:t xml:space="preserve"> </w:t>
                    </w:r>
                    <w:r>
                      <w:rPr>
                        <w:color w:val="8E5902"/>
                        <w:sz w:val="16"/>
                      </w:rPr>
                      <w:t>database</w:t>
                    </w:r>
                    <w:r>
                      <w:rPr>
                        <w:color w:val="8E5902"/>
                        <w:spacing w:val="-4"/>
                        <w:sz w:val="16"/>
                      </w:rPr>
                      <w:t xml:space="preserve"> </w:t>
                    </w:r>
                    <w:r>
                      <w:rPr>
                        <w:color w:val="8E5902"/>
                        <w:spacing w:val="-2"/>
                        <w:sz w:val="16"/>
                      </w:rPr>
                      <w:t>connection.</w:t>
                    </w:r>
                  </w:p>
                  <w:p w14:paraId="4DC5E472" w14:textId="77777777" w:rsidR="00C36271" w:rsidRDefault="00C36271">
                    <w:pPr>
                      <w:spacing w:before="15"/>
                      <w:rPr>
                        <w:sz w:val="18"/>
                      </w:rPr>
                    </w:pPr>
                  </w:p>
                  <w:p w14:paraId="3BD9D743" w14:textId="77777777" w:rsidR="00C36271" w:rsidRDefault="00000000">
                    <w:pPr>
                      <w:ind w:left="828"/>
                      <w:rPr>
                        <w:sz w:val="16"/>
                      </w:rPr>
                    </w:pPr>
                    <w:r>
                      <w:rPr>
                        <w:color w:val="8E5902"/>
                        <w:sz w:val="16"/>
                      </w:rPr>
                      <w:t>//</w:t>
                    </w:r>
                    <w:r>
                      <w:rPr>
                        <w:color w:val="8E5902"/>
                        <w:spacing w:val="-3"/>
                        <w:sz w:val="16"/>
                      </w:rPr>
                      <w:t xml:space="preserve"> </w:t>
                    </w:r>
                    <w:r>
                      <w:rPr>
                        <w:color w:val="8E5902"/>
                        <w:sz w:val="16"/>
                      </w:rPr>
                      <w:t>Create</w:t>
                    </w:r>
                    <w:r>
                      <w:rPr>
                        <w:color w:val="8E5902"/>
                        <w:spacing w:val="-3"/>
                        <w:sz w:val="16"/>
                      </w:rPr>
                      <w:t xml:space="preserve"> </w:t>
                    </w:r>
                    <w:r>
                      <w:rPr>
                        <w:color w:val="8E5902"/>
                        <w:sz w:val="16"/>
                      </w:rPr>
                      <w:t>a</w:t>
                    </w:r>
                    <w:r>
                      <w:rPr>
                        <w:color w:val="8E5902"/>
                        <w:spacing w:val="-3"/>
                        <w:sz w:val="16"/>
                      </w:rPr>
                      <w:t xml:space="preserve"> </w:t>
                    </w:r>
                    <w:r>
                      <w:rPr>
                        <w:color w:val="8E5902"/>
                        <w:sz w:val="16"/>
                      </w:rPr>
                      <w:t>mysql</w:t>
                    </w:r>
                    <w:r>
                      <w:rPr>
                        <w:color w:val="8E5902"/>
                        <w:spacing w:val="-3"/>
                        <w:sz w:val="16"/>
                      </w:rPr>
                      <w:t xml:space="preserve"> </w:t>
                    </w:r>
                    <w:r>
                      <w:rPr>
                        <w:color w:val="8E5902"/>
                        <w:sz w:val="16"/>
                      </w:rPr>
                      <w:t>data</w:t>
                    </w:r>
                    <w:r>
                      <w:rPr>
                        <w:color w:val="8E5902"/>
                        <w:spacing w:val="-3"/>
                        <w:sz w:val="16"/>
                      </w:rPr>
                      <w:t xml:space="preserve"> </w:t>
                    </w:r>
                    <w:r>
                      <w:rPr>
                        <w:color w:val="8E5902"/>
                        <w:sz w:val="16"/>
                      </w:rPr>
                      <w:t>source</w:t>
                    </w:r>
                    <w:r>
                      <w:rPr>
                        <w:color w:val="8E5902"/>
                        <w:spacing w:val="-3"/>
                        <w:sz w:val="16"/>
                      </w:rPr>
                      <w:t xml:space="preserve"> </w:t>
                    </w:r>
                    <w:r>
                      <w:rPr>
                        <w:color w:val="8E5902"/>
                        <w:spacing w:val="-2"/>
                        <w:sz w:val="16"/>
                      </w:rPr>
                      <w:t>instance.</w:t>
                    </w:r>
                  </w:p>
                  <w:p w14:paraId="2F23FAC2" w14:textId="77777777" w:rsidR="00C36271" w:rsidRDefault="00000000">
                    <w:pPr>
                      <w:spacing w:before="24"/>
                      <w:ind w:left="828"/>
                      <w:rPr>
                        <w:sz w:val="16"/>
                      </w:rPr>
                    </w:pPr>
                    <w:r>
                      <w:rPr>
                        <w:sz w:val="16"/>
                      </w:rPr>
                      <w:t>MysqlDataSource</w:t>
                    </w:r>
                    <w:r>
                      <w:rPr>
                        <w:spacing w:val="-9"/>
                        <w:sz w:val="16"/>
                      </w:rPr>
                      <w:t xml:space="preserve"> </w:t>
                    </w:r>
                    <w:r>
                      <w:rPr>
                        <w:sz w:val="16"/>
                      </w:rPr>
                      <w:t>mysqlDataSource</w:t>
                    </w:r>
                    <w:r>
                      <w:rPr>
                        <w:spacing w:val="-8"/>
                        <w:sz w:val="16"/>
                      </w:rPr>
                      <w:t xml:space="preserve"> </w:t>
                    </w:r>
                    <w:r>
                      <w:rPr>
                        <w:sz w:val="16"/>
                      </w:rPr>
                      <w:t>=</w:t>
                    </w:r>
                    <w:r>
                      <w:rPr>
                        <w:spacing w:val="-8"/>
                        <w:sz w:val="16"/>
                      </w:rPr>
                      <w:t xml:space="preserve"> </w:t>
                    </w:r>
                    <w:r>
                      <w:rPr>
                        <w:color w:val="214987"/>
                        <w:sz w:val="16"/>
                      </w:rPr>
                      <w:t>new</w:t>
                    </w:r>
                    <w:r>
                      <w:rPr>
                        <w:color w:val="214987"/>
                        <w:spacing w:val="-7"/>
                        <w:sz w:val="16"/>
                      </w:rPr>
                      <w:t xml:space="preserve"> </w:t>
                    </w:r>
                    <w:r>
                      <w:rPr>
                        <w:spacing w:val="-2"/>
                        <w:sz w:val="16"/>
                      </w:rPr>
                      <w:t>MysqlDataSource();</w:t>
                    </w:r>
                  </w:p>
                  <w:p w14:paraId="1257C104" w14:textId="77777777" w:rsidR="00C36271" w:rsidRDefault="00C36271">
                    <w:pPr>
                      <w:spacing w:before="15"/>
                      <w:rPr>
                        <w:sz w:val="18"/>
                      </w:rPr>
                    </w:pPr>
                  </w:p>
                  <w:p w14:paraId="4B947671" w14:textId="77777777" w:rsidR="00C36271" w:rsidRDefault="00000000">
                    <w:pPr>
                      <w:spacing w:line="261" w:lineRule="auto"/>
                      <w:ind w:left="828" w:right="2615"/>
                      <w:rPr>
                        <w:sz w:val="16"/>
                      </w:rPr>
                    </w:pPr>
                    <w:r>
                      <w:rPr>
                        <w:color w:val="8E5902"/>
                        <w:sz w:val="16"/>
                      </w:rPr>
                      <w:t>//</w:t>
                    </w:r>
                    <w:r>
                      <w:rPr>
                        <w:color w:val="8E5902"/>
                        <w:spacing w:val="-4"/>
                        <w:sz w:val="16"/>
                      </w:rPr>
                      <w:t xml:space="preserve"> </w:t>
                    </w:r>
                    <w:r>
                      <w:rPr>
                        <w:color w:val="8E5902"/>
                        <w:sz w:val="16"/>
                      </w:rPr>
                      <w:t>Set</w:t>
                    </w:r>
                    <w:r>
                      <w:rPr>
                        <w:color w:val="8E5902"/>
                        <w:spacing w:val="-4"/>
                        <w:sz w:val="16"/>
                      </w:rPr>
                      <w:t xml:space="preserve"> </w:t>
                    </w:r>
                    <w:r>
                      <w:rPr>
                        <w:color w:val="8E5902"/>
                        <w:sz w:val="16"/>
                      </w:rPr>
                      <w:t>server</w:t>
                    </w:r>
                    <w:r>
                      <w:rPr>
                        <w:color w:val="8E5902"/>
                        <w:spacing w:val="-4"/>
                        <w:sz w:val="16"/>
                      </w:rPr>
                      <w:t xml:space="preserve"> </w:t>
                    </w:r>
                    <w:r>
                      <w:rPr>
                        <w:color w:val="8E5902"/>
                        <w:sz w:val="16"/>
                      </w:rPr>
                      <w:t>name,</w:t>
                    </w:r>
                    <w:r>
                      <w:rPr>
                        <w:color w:val="8E5902"/>
                        <w:spacing w:val="-4"/>
                        <w:sz w:val="16"/>
                      </w:rPr>
                      <w:t xml:space="preserve"> </w:t>
                    </w:r>
                    <w:r>
                      <w:rPr>
                        <w:color w:val="8E5902"/>
                        <w:sz w:val="16"/>
                      </w:rPr>
                      <w:t>port,</w:t>
                    </w:r>
                    <w:r>
                      <w:rPr>
                        <w:color w:val="8E5902"/>
                        <w:spacing w:val="-4"/>
                        <w:sz w:val="16"/>
                      </w:rPr>
                      <w:t xml:space="preserve"> </w:t>
                    </w:r>
                    <w:r>
                      <w:rPr>
                        <w:color w:val="8E5902"/>
                        <w:sz w:val="16"/>
                      </w:rPr>
                      <w:t>database</w:t>
                    </w:r>
                    <w:r>
                      <w:rPr>
                        <w:color w:val="8E5902"/>
                        <w:spacing w:val="-4"/>
                        <w:sz w:val="16"/>
                      </w:rPr>
                      <w:t xml:space="preserve"> </w:t>
                    </w:r>
                    <w:r>
                      <w:rPr>
                        <w:color w:val="8E5902"/>
                        <w:sz w:val="16"/>
                      </w:rPr>
                      <w:t>name,</w:t>
                    </w:r>
                    <w:r>
                      <w:rPr>
                        <w:color w:val="8E5902"/>
                        <w:spacing w:val="-4"/>
                        <w:sz w:val="16"/>
                      </w:rPr>
                      <w:t xml:space="preserve"> </w:t>
                    </w:r>
                    <w:r>
                      <w:rPr>
                        <w:color w:val="8E5902"/>
                        <w:sz w:val="16"/>
                      </w:rPr>
                      <w:t>username</w:t>
                    </w:r>
                    <w:r>
                      <w:rPr>
                        <w:color w:val="8E5902"/>
                        <w:spacing w:val="-4"/>
                        <w:sz w:val="16"/>
                      </w:rPr>
                      <w:t xml:space="preserve"> </w:t>
                    </w:r>
                    <w:r>
                      <w:rPr>
                        <w:color w:val="8E5902"/>
                        <w:sz w:val="16"/>
                      </w:rPr>
                      <w:t>and</w:t>
                    </w:r>
                    <w:r>
                      <w:rPr>
                        <w:color w:val="8E5902"/>
                        <w:spacing w:val="-4"/>
                        <w:sz w:val="16"/>
                      </w:rPr>
                      <w:t xml:space="preserve"> </w:t>
                    </w:r>
                    <w:r>
                      <w:rPr>
                        <w:color w:val="8E5902"/>
                        <w:sz w:val="16"/>
                      </w:rPr>
                      <w:t xml:space="preserve">password. </w:t>
                    </w:r>
                    <w:r>
                      <w:rPr>
                        <w:spacing w:val="-2"/>
                        <w:sz w:val="16"/>
                      </w:rPr>
                      <w:t>mysqlDataSource.setServerName(</w:t>
                    </w:r>
                    <w:r>
                      <w:rPr>
                        <w:color w:val="4F9905"/>
                        <w:spacing w:val="-2"/>
                        <w:sz w:val="16"/>
                      </w:rPr>
                      <w:t>"localhost"</w:t>
                    </w:r>
                    <w:r>
                      <w:rPr>
                        <w:spacing w:val="-2"/>
                        <w:sz w:val="16"/>
                      </w:rPr>
                      <w:t>); mysqlDataSource.setPortNumber(4000); mysqlDataSource.setDatabaseName(</w:t>
                    </w:r>
                    <w:r>
                      <w:rPr>
                        <w:color w:val="4F9905"/>
                        <w:spacing w:val="-2"/>
                        <w:sz w:val="16"/>
                      </w:rPr>
                      <w:t>"bookshop"</w:t>
                    </w:r>
                    <w:r>
                      <w:rPr>
                        <w:spacing w:val="-2"/>
                        <w:sz w:val="16"/>
                      </w:rPr>
                      <w:t>); mysqlDataSource.setUser(</w:t>
                    </w:r>
                    <w:r>
                      <w:rPr>
                        <w:color w:val="4F9905"/>
                        <w:spacing w:val="-2"/>
                        <w:sz w:val="16"/>
                      </w:rPr>
                      <w:t>"root"</w:t>
                    </w:r>
                    <w:r>
                      <w:rPr>
                        <w:spacing w:val="-2"/>
                        <w:sz w:val="16"/>
                      </w:rPr>
                      <w:t>); mysqlDataSource.setPassword(</w:t>
                    </w:r>
                    <w:r>
                      <w:rPr>
                        <w:color w:val="4F9905"/>
                        <w:spacing w:val="-2"/>
                        <w:sz w:val="16"/>
                      </w:rPr>
                      <w:t>""</w:t>
                    </w:r>
                    <w:r>
                      <w:rPr>
                        <w:spacing w:val="-2"/>
                        <w:sz w:val="16"/>
                      </w:rPr>
                      <w:t>);</w:t>
                    </w:r>
                  </w:p>
                  <w:p w14:paraId="1990AB8A" w14:textId="77777777" w:rsidR="00C36271" w:rsidRDefault="00C36271">
                    <w:pPr>
                      <w:spacing w:before="8"/>
                      <w:rPr>
                        <w:sz w:val="17"/>
                      </w:rPr>
                    </w:pPr>
                  </w:p>
                  <w:p w14:paraId="5E11827B" w14:textId="77777777" w:rsidR="00C36271" w:rsidRDefault="00000000">
                    <w:pPr>
                      <w:spacing w:before="1" w:line="261" w:lineRule="auto"/>
                      <w:ind w:left="828" w:right="5827"/>
                      <w:rPr>
                        <w:sz w:val="16"/>
                      </w:rPr>
                    </w:pPr>
                    <w:r>
                      <w:rPr>
                        <w:sz w:val="16"/>
                      </w:rPr>
                      <w:t xml:space="preserve">Integer updateCount = -1; </w:t>
                    </w:r>
                    <w:r>
                      <w:rPr>
                        <w:color w:val="214987"/>
                        <w:sz w:val="16"/>
                      </w:rPr>
                      <w:t>while</w:t>
                    </w:r>
                    <w:r>
                      <w:rPr>
                        <w:color w:val="214987"/>
                        <w:spacing w:val="-9"/>
                        <w:sz w:val="16"/>
                      </w:rPr>
                      <w:t xml:space="preserve"> </w:t>
                    </w:r>
                    <w:r>
                      <w:rPr>
                        <w:sz w:val="16"/>
                      </w:rPr>
                      <w:t>(updateCount</w:t>
                    </w:r>
                    <w:r>
                      <w:rPr>
                        <w:spacing w:val="-10"/>
                        <w:sz w:val="16"/>
                      </w:rPr>
                      <w:t xml:space="preserve"> </w:t>
                    </w:r>
                    <w:r>
                      <w:rPr>
                        <w:sz w:val="16"/>
                      </w:rPr>
                      <w:t>!=</w:t>
                    </w:r>
                    <w:r>
                      <w:rPr>
                        <w:spacing w:val="-9"/>
                        <w:sz w:val="16"/>
                      </w:rPr>
                      <w:t xml:space="preserve"> </w:t>
                    </w:r>
                    <w:r>
                      <w:rPr>
                        <w:sz w:val="16"/>
                      </w:rPr>
                      <w:t>0)</w:t>
                    </w:r>
                    <w:r>
                      <w:rPr>
                        <w:spacing w:val="-9"/>
                        <w:sz w:val="16"/>
                      </w:rPr>
                      <w:t xml:space="preserve"> </w:t>
                    </w:r>
                    <w:r>
                      <w:rPr>
                        <w:sz w:val="16"/>
                      </w:rPr>
                      <w:t>{</w:t>
                    </w:r>
                  </w:p>
                  <w:p w14:paraId="60C78F1C" w14:textId="77777777" w:rsidR="00C36271" w:rsidRDefault="00000000">
                    <w:pPr>
                      <w:ind w:left="1213"/>
                      <w:rPr>
                        <w:sz w:val="16"/>
                      </w:rPr>
                    </w:pPr>
                    <w:r>
                      <w:rPr>
                        <w:sz w:val="16"/>
                      </w:rPr>
                      <w:t>updateCount</w:t>
                    </w:r>
                    <w:r>
                      <w:rPr>
                        <w:spacing w:val="-6"/>
                        <w:sz w:val="16"/>
                      </w:rPr>
                      <w:t xml:space="preserve"> </w:t>
                    </w:r>
                    <w:r>
                      <w:rPr>
                        <w:sz w:val="16"/>
                      </w:rPr>
                      <w:t>=</w:t>
                    </w:r>
                    <w:r>
                      <w:rPr>
                        <w:spacing w:val="-5"/>
                        <w:sz w:val="16"/>
                      </w:rPr>
                      <w:t xml:space="preserve"> </w:t>
                    </w:r>
                    <w:r>
                      <w:rPr>
                        <w:spacing w:val="-2"/>
                        <w:sz w:val="16"/>
                      </w:rPr>
                      <w:t>batchDelete(mysqlDataSource);</w:t>
                    </w:r>
                  </w:p>
                  <w:p w14:paraId="62CA0A9F" w14:textId="77777777" w:rsidR="00C36271" w:rsidRDefault="00000000">
                    <w:pPr>
                      <w:spacing w:before="24"/>
                      <w:ind w:left="828"/>
                      <w:rPr>
                        <w:sz w:val="16"/>
                      </w:rPr>
                    </w:pPr>
                    <w:r>
                      <w:rPr>
                        <w:sz w:val="16"/>
                      </w:rPr>
                      <w:t>}</w:t>
                    </w:r>
                  </w:p>
                  <w:p w14:paraId="7C0673B6" w14:textId="77777777" w:rsidR="00C36271" w:rsidRDefault="00000000">
                    <w:pPr>
                      <w:spacing w:before="24"/>
                      <w:ind w:left="444"/>
                      <w:rPr>
                        <w:sz w:val="16"/>
                      </w:rPr>
                    </w:pPr>
                    <w:r>
                      <w:rPr>
                        <w:sz w:val="16"/>
                      </w:rPr>
                      <w:t>}</w:t>
                    </w:r>
                  </w:p>
                </w:txbxContent>
              </v:textbox>
            </v:shape>
            <w10:wrap type="topAndBottom" anchorx="page"/>
          </v:group>
        </w:pict>
      </w:r>
      <w:r>
        <w:rPr>
          <w:rFonts w:ascii="文泉驿微米黑" w:eastAsia="文泉驿微米黑" w:hint="eastAsia"/>
          <w:spacing w:val="19"/>
          <w:sz w:val="20"/>
        </w:rPr>
        <w:t>在</w:t>
      </w:r>
      <w:r>
        <w:rPr>
          <w:rFonts w:ascii="文泉驿微米黑" w:eastAsia="文泉驿微米黑" w:hint="eastAsia"/>
          <w:sz w:val="16"/>
        </w:rPr>
        <w:t>Java</w:t>
      </w:r>
      <w:r>
        <w:rPr>
          <w:rFonts w:ascii="文泉驿微米黑" w:eastAsia="文泉驿微米黑" w:hint="eastAsia"/>
          <w:spacing w:val="-10"/>
          <w:sz w:val="16"/>
        </w:rPr>
        <w:t xml:space="preserve"> </w:t>
      </w:r>
      <w:r>
        <w:rPr>
          <w:rFonts w:ascii="文泉驿微米黑" w:eastAsia="文泉驿微米黑" w:hint="eastAsia"/>
          <w:spacing w:val="-1"/>
          <w:sz w:val="20"/>
        </w:rPr>
        <w:t>中，批量删除程序类似于以下内容：</w:t>
      </w:r>
    </w:p>
    <w:p w14:paraId="2EFF6B06"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17B97E6D" w14:textId="77777777" w:rsidR="00C36271" w:rsidRDefault="00C36271">
      <w:pPr>
        <w:pStyle w:val="a3"/>
        <w:spacing w:before="13"/>
        <w:rPr>
          <w:rFonts w:ascii="文泉驿微米黑"/>
          <w:sz w:val="20"/>
        </w:rPr>
      </w:pPr>
    </w:p>
    <w:p w14:paraId="4233ECBF"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756AF296">
          <v:group id="docshapegroup788" o:spid="_x0000_s3113" style="width:474.8pt;height:376.4pt;mso-position-horizontal-relative:char;mso-position-vertical-relative:line" coordsize="9496,7528">
            <v:shape id="docshape789" o:spid="_x0000_s3119" style="position:absolute;left:4;width:2;height:1148" coordorigin="4" coordsize="0,1148" o:spt="100" adj="0,,0" path="m4,287l4,t,574l4,287t,574l4,574t,574l4,861e" filled="f" strokeweight=".14042mm">
              <v:stroke joinstyle="round"/>
              <v:formulas/>
              <v:path arrowok="t" o:connecttype="segments"/>
            </v:shape>
            <v:line id="_x0000_s3118" style="position:absolute" from="4,1435" to="4,1148" strokecolor="#4f9905" strokeweight=".14042mm"/>
            <v:shape id="docshape790" o:spid="_x0000_s3117" style="position:absolute;width:9492;height:7528" coordsize="9492,7528" o:spt="100" adj="0,,0" path="m4,1722r,-287m4,2008r,-286m4,2295r,-287m4,2582r,-287m4,2869r,-287m4,3156r,-287m4,3443r,-287m4,3730r,-287m4,4017r,-287m4,4304r,-287m4,4591r,-287m4,4878r,-287m4,5165r,-287m4,5452r,-287m4,5738r,-286m4,6025r,-287m4,6312r,-287m4,6599r,-287m4,6886r,-287m4,7173r,-287m4,7460r,-287m4,7528r,-68m,7524r68,m9492,287l9492,t,574l9492,287t,574l9492,574t,574l9492,861e" filled="f" strokeweight=".14042mm">
              <v:stroke joinstyle="round"/>
              <v:formulas/>
              <v:path arrowok="t" o:connecttype="segments"/>
            </v:shape>
            <v:line id="_x0000_s3116" style="position:absolute" from="9492,1435" to="9492,1148" strokecolor="#4f9905" strokeweight=".14042mm"/>
            <v:shape id="docshape791" o:spid="_x0000_s3115" style="position:absolute;left:67;top:1434;width:9428;height:6094" coordorigin="68,1435" coordsize="9428,6094" o:spt="100" adj="0,,0" path="m9492,1722r,-287m9492,2008r,-286m9492,2295r,-287m9492,2582r,-287m9492,2869r,-287m9492,3156r,-287m9492,3443r,-287m9492,3730r,-287m9492,4017r,-287m9492,4304r,-287m9492,4591r,-287m9492,4878r,-287m9492,5165r,-287m9492,5452r,-287m9492,5738r,-286m9492,6025r,-287m9492,6312r,-287m9492,6599r,-287m9492,6886r,-287m9492,7173r,-287m9492,7460r,-287m68,7524r9360,m9428,7524r68,m9492,7528r,-68e" filled="f" strokeweight=".14042mm">
              <v:stroke joinstyle="round"/>
              <v:formulas/>
              <v:path arrowok="t" o:connecttype="segments"/>
            </v:shape>
            <v:shape id="docshape792" o:spid="_x0000_s3114" type="#_x0000_t202" style="position:absolute;left:7;width:9480;height:7520" filled="f" stroked="f">
              <v:textbox inset="0,0,0,0">
                <w:txbxContent>
                  <w:p w14:paraId="66071E16" w14:textId="77777777" w:rsidR="00C36271" w:rsidRDefault="00C36271">
                    <w:pPr>
                      <w:spacing w:before="4"/>
                      <w:rPr>
                        <w:rFonts w:ascii="文泉驿微米黑"/>
                        <w:sz w:val="18"/>
                      </w:rPr>
                    </w:pPr>
                  </w:p>
                  <w:p w14:paraId="3A1A1B58" w14:textId="77777777" w:rsidR="00C36271" w:rsidRDefault="00000000">
                    <w:pPr>
                      <w:spacing w:line="261" w:lineRule="auto"/>
                      <w:ind w:left="828" w:right="3459" w:hanging="385"/>
                      <w:rPr>
                        <w:sz w:val="16"/>
                      </w:rPr>
                    </w:pPr>
                    <w:r>
                      <w:rPr>
                        <w:color w:val="214987"/>
                        <w:sz w:val="16"/>
                      </w:rPr>
                      <w:t>public</w:t>
                    </w:r>
                    <w:r>
                      <w:rPr>
                        <w:color w:val="214987"/>
                        <w:spacing w:val="-5"/>
                        <w:sz w:val="16"/>
                      </w:rPr>
                      <w:t xml:space="preserve"> </w:t>
                    </w:r>
                    <w:r>
                      <w:rPr>
                        <w:color w:val="214987"/>
                        <w:sz w:val="16"/>
                      </w:rPr>
                      <w:t>static</w:t>
                    </w:r>
                    <w:r>
                      <w:rPr>
                        <w:color w:val="214987"/>
                        <w:spacing w:val="-5"/>
                        <w:sz w:val="16"/>
                      </w:rPr>
                      <w:t xml:space="preserve"> </w:t>
                    </w:r>
                    <w:r>
                      <w:rPr>
                        <w:sz w:val="16"/>
                      </w:rPr>
                      <w:t>Integer</w:t>
                    </w:r>
                    <w:r>
                      <w:rPr>
                        <w:spacing w:val="-6"/>
                        <w:sz w:val="16"/>
                      </w:rPr>
                      <w:t xml:space="preserve"> </w:t>
                    </w:r>
                    <w:r>
                      <w:rPr>
                        <w:sz w:val="16"/>
                      </w:rPr>
                      <w:t>batchDelete</w:t>
                    </w:r>
                    <w:r>
                      <w:rPr>
                        <w:spacing w:val="-6"/>
                        <w:sz w:val="16"/>
                      </w:rPr>
                      <w:t xml:space="preserve"> </w:t>
                    </w:r>
                    <w:r>
                      <w:rPr>
                        <w:sz w:val="16"/>
                      </w:rPr>
                      <w:t>(MysqlDataSource</w:t>
                    </w:r>
                    <w:r>
                      <w:rPr>
                        <w:spacing w:val="-6"/>
                        <w:sz w:val="16"/>
                      </w:rPr>
                      <w:t xml:space="preserve"> </w:t>
                    </w:r>
                    <w:r>
                      <w:rPr>
                        <w:sz w:val="16"/>
                      </w:rPr>
                      <w:t>ds)</w:t>
                    </w:r>
                    <w:r>
                      <w:rPr>
                        <w:spacing w:val="-5"/>
                        <w:sz w:val="16"/>
                      </w:rPr>
                      <w:t xml:space="preserve"> </w:t>
                    </w:r>
                    <w:r>
                      <w:rPr>
                        <w:sz w:val="16"/>
                      </w:rPr>
                      <w:t xml:space="preserve">{ </w:t>
                    </w:r>
                    <w:r>
                      <w:rPr>
                        <w:color w:val="214987"/>
                        <w:sz w:val="16"/>
                      </w:rPr>
                      <w:t xml:space="preserve">try </w:t>
                    </w:r>
                    <w:r>
                      <w:rPr>
                        <w:sz w:val="16"/>
                      </w:rPr>
                      <w:t>(Connection connection = ds.getConnection()) {</w:t>
                    </w:r>
                  </w:p>
                  <w:p w14:paraId="1697C148" w14:textId="77777777" w:rsidR="00C36271" w:rsidRDefault="00000000">
                    <w:pPr>
                      <w:ind w:left="1213"/>
                      <w:rPr>
                        <w:sz w:val="16"/>
                      </w:rPr>
                    </w:pPr>
                    <w:r>
                      <w:rPr>
                        <w:sz w:val="16"/>
                      </w:rPr>
                      <w:t>String</w:t>
                    </w:r>
                    <w:r>
                      <w:rPr>
                        <w:spacing w:val="-5"/>
                        <w:sz w:val="16"/>
                      </w:rPr>
                      <w:t xml:space="preserve"> </w:t>
                    </w:r>
                    <w:r>
                      <w:rPr>
                        <w:sz w:val="16"/>
                      </w:rPr>
                      <w:t>sql</w:t>
                    </w:r>
                    <w:r>
                      <w:rPr>
                        <w:spacing w:val="-4"/>
                        <w:sz w:val="16"/>
                      </w:rPr>
                      <w:t xml:space="preserve"> </w:t>
                    </w:r>
                    <w:r>
                      <w:rPr>
                        <w:sz w:val="16"/>
                      </w:rPr>
                      <w:t>=</w:t>
                    </w:r>
                    <w:r>
                      <w:rPr>
                        <w:spacing w:val="-4"/>
                        <w:sz w:val="16"/>
                      </w:rPr>
                      <w:t xml:space="preserve"> </w:t>
                    </w:r>
                    <w:r>
                      <w:rPr>
                        <w:color w:val="4F9905"/>
                        <w:sz w:val="16"/>
                      </w:rPr>
                      <w:t>"DELETE</w:t>
                    </w:r>
                    <w:r>
                      <w:rPr>
                        <w:color w:val="4F9905"/>
                        <w:spacing w:val="-4"/>
                        <w:sz w:val="16"/>
                      </w:rPr>
                      <w:t xml:space="preserve"> </w:t>
                    </w:r>
                    <w:r>
                      <w:rPr>
                        <w:color w:val="4F9905"/>
                        <w:sz w:val="16"/>
                      </w:rPr>
                      <w:t>FROM</w:t>
                    </w:r>
                    <w:r>
                      <w:rPr>
                        <w:color w:val="4F9905"/>
                        <w:spacing w:val="-4"/>
                        <w:sz w:val="16"/>
                      </w:rPr>
                      <w:t xml:space="preserve"> </w:t>
                    </w:r>
                    <w:r>
                      <w:rPr>
                        <w:color w:val="4F9905"/>
                        <w:sz w:val="16"/>
                      </w:rPr>
                      <w:t>`bookshop`.`ratings`</w:t>
                    </w:r>
                    <w:r>
                      <w:rPr>
                        <w:color w:val="4F9905"/>
                        <w:spacing w:val="-4"/>
                        <w:sz w:val="16"/>
                      </w:rPr>
                      <w:t xml:space="preserve"> </w:t>
                    </w:r>
                    <w:r>
                      <w:rPr>
                        <w:color w:val="4F9905"/>
                        <w:sz w:val="16"/>
                      </w:rPr>
                      <w:t>WHERE</w:t>
                    </w:r>
                    <w:r>
                      <w:rPr>
                        <w:color w:val="4F9905"/>
                        <w:spacing w:val="-4"/>
                        <w:sz w:val="16"/>
                      </w:rPr>
                      <w:t xml:space="preserve"> </w:t>
                    </w:r>
                    <w:r>
                      <w:rPr>
                        <w:color w:val="4F9905"/>
                        <w:sz w:val="16"/>
                      </w:rPr>
                      <w:t>`rated_at`</w:t>
                    </w:r>
                    <w:r>
                      <w:rPr>
                        <w:color w:val="4F9905"/>
                        <w:spacing w:val="-5"/>
                        <w:sz w:val="16"/>
                      </w:rPr>
                      <w:t xml:space="preserve"> </w:t>
                    </w:r>
                    <w:r>
                      <w:rPr>
                        <w:color w:val="4F9905"/>
                        <w:sz w:val="16"/>
                      </w:rPr>
                      <w:t>&gt;=</w:t>
                    </w:r>
                    <w:r>
                      <w:rPr>
                        <w:color w:val="4F9905"/>
                        <w:spacing w:val="-4"/>
                        <w:sz w:val="16"/>
                      </w:rPr>
                      <w:t xml:space="preserve"> </w:t>
                    </w:r>
                    <w:r>
                      <w:rPr>
                        <w:color w:val="4F9905"/>
                        <w:sz w:val="16"/>
                      </w:rPr>
                      <w:t>?</w:t>
                    </w:r>
                    <w:r>
                      <w:rPr>
                        <w:color w:val="4F9905"/>
                        <w:spacing w:val="-4"/>
                        <w:sz w:val="16"/>
                      </w:rPr>
                      <w:t xml:space="preserve"> </w:t>
                    </w:r>
                    <w:r>
                      <w:rPr>
                        <w:color w:val="4F9905"/>
                        <w:sz w:val="16"/>
                      </w:rPr>
                      <w:t>AND</w:t>
                    </w:r>
                    <w:r>
                      <w:rPr>
                        <w:color w:val="4F9905"/>
                        <w:spacing w:val="40"/>
                        <w:w w:val="150"/>
                        <w:sz w:val="16"/>
                      </w:rPr>
                      <w:t xml:space="preserve"> </w:t>
                    </w:r>
                    <w:r>
                      <w:rPr>
                        <w:color w:val="4F9905"/>
                        <w:spacing w:val="-2"/>
                        <w:sz w:val="16"/>
                      </w:rPr>
                      <w:t>`rated_at`</w:t>
                    </w:r>
                  </w:p>
                  <w:p w14:paraId="56DEB77A" w14:textId="77777777" w:rsidR="00C36271" w:rsidRDefault="00000000">
                    <w:pPr>
                      <w:spacing w:before="11"/>
                      <w:ind w:left="1611"/>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9"/>
                        <w:sz w:val="20"/>
                      </w:rPr>
                      <w:t xml:space="preserve"> </w:t>
                    </w:r>
                    <w:r>
                      <w:rPr>
                        <w:color w:val="4F9905"/>
                        <w:sz w:val="16"/>
                      </w:rPr>
                      <w:t>&lt;=</w:t>
                    </w:r>
                    <w:r>
                      <w:rPr>
                        <w:color w:val="4F9905"/>
                        <w:spacing w:val="-11"/>
                        <w:sz w:val="16"/>
                      </w:rPr>
                      <w:t xml:space="preserve"> </w:t>
                    </w:r>
                    <w:r>
                      <w:rPr>
                        <w:color w:val="4F9905"/>
                        <w:sz w:val="16"/>
                      </w:rPr>
                      <w:t>?</w:t>
                    </w:r>
                    <w:r>
                      <w:rPr>
                        <w:color w:val="4F9905"/>
                        <w:spacing w:val="-10"/>
                        <w:sz w:val="16"/>
                      </w:rPr>
                      <w:t xml:space="preserve"> </w:t>
                    </w:r>
                    <w:r>
                      <w:rPr>
                        <w:color w:val="4F9905"/>
                        <w:sz w:val="16"/>
                      </w:rPr>
                      <w:t>LIMIT</w:t>
                    </w:r>
                    <w:r>
                      <w:rPr>
                        <w:color w:val="4F9905"/>
                        <w:spacing w:val="-10"/>
                        <w:sz w:val="16"/>
                      </w:rPr>
                      <w:t xml:space="preserve"> </w:t>
                    </w:r>
                    <w:r>
                      <w:rPr>
                        <w:color w:val="4F9905"/>
                        <w:spacing w:val="-2"/>
                        <w:sz w:val="16"/>
                      </w:rPr>
                      <w:t>1000"</w:t>
                    </w:r>
                    <w:r>
                      <w:rPr>
                        <w:spacing w:val="-2"/>
                        <w:sz w:val="16"/>
                      </w:rPr>
                      <w:t>;</w:t>
                    </w:r>
                  </w:p>
                  <w:p w14:paraId="3931B8BC" w14:textId="77777777" w:rsidR="00C36271" w:rsidRDefault="00000000">
                    <w:pPr>
                      <w:spacing w:before="24" w:line="261" w:lineRule="auto"/>
                      <w:ind w:left="1213" w:right="1344"/>
                      <w:rPr>
                        <w:sz w:val="16"/>
                      </w:rPr>
                    </w:pPr>
                    <w:r>
                      <w:rPr>
                        <w:sz w:val="16"/>
                      </w:rPr>
                      <w:t>PreparedStatement</w:t>
                    </w:r>
                    <w:r>
                      <w:rPr>
                        <w:spacing w:val="-11"/>
                        <w:sz w:val="16"/>
                      </w:rPr>
                      <w:t xml:space="preserve"> </w:t>
                    </w:r>
                    <w:r>
                      <w:rPr>
                        <w:sz w:val="16"/>
                      </w:rPr>
                      <w:t>preparedStatement</w:t>
                    </w:r>
                    <w:r>
                      <w:rPr>
                        <w:spacing w:val="-11"/>
                        <w:sz w:val="16"/>
                      </w:rPr>
                      <w:t xml:space="preserve"> </w:t>
                    </w:r>
                    <w:r>
                      <w:rPr>
                        <w:sz w:val="16"/>
                      </w:rPr>
                      <w:t>=</w:t>
                    </w:r>
                    <w:r>
                      <w:rPr>
                        <w:spacing w:val="-10"/>
                        <w:sz w:val="16"/>
                      </w:rPr>
                      <w:t xml:space="preserve"> </w:t>
                    </w:r>
                    <w:r>
                      <w:rPr>
                        <w:sz w:val="16"/>
                      </w:rPr>
                      <w:t>connection.prepareStatement(sql); Calendar calendar = Calendar.getInstance(); calendar.set(Calendar.MILLISECOND, 0);</w:t>
                    </w:r>
                  </w:p>
                  <w:p w14:paraId="4388CFF9" w14:textId="77777777" w:rsidR="00C36271" w:rsidRDefault="00C36271">
                    <w:pPr>
                      <w:spacing w:before="8"/>
                      <w:rPr>
                        <w:sz w:val="17"/>
                      </w:rPr>
                    </w:pPr>
                  </w:p>
                  <w:p w14:paraId="729F6ED4" w14:textId="77777777" w:rsidR="00C36271" w:rsidRDefault="00000000">
                    <w:pPr>
                      <w:spacing w:line="261" w:lineRule="auto"/>
                      <w:ind w:left="1213" w:right="735"/>
                      <w:rPr>
                        <w:sz w:val="16"/>
                      </w:rPr>
                    </w:pPr>
                    <w:r>
                      <w:rPr>
                        <w:sz w:val="16"/>
                      </w:rPr>
                      <w:t>calendar.set(2022, Calendar.APRIL, 15, 0, 0, 0); preparedStatement.setTimestamp(1,</w:t>
                    </w:r>
                    <w:r>
                      <w:rPr>
                        <w:spacing w:val="-16"/>
                        <w:sz w:val="16"/>
                      </w:rPr>
                      <w:t xml:space="preserve"> </w:t>
                    </w:r>
                    <w:r>
                      <w:rPr>
                        <w:color w:val="214987"/>
                        <w:sz w:val="16"/>
                      </w:rPr>
                      <w:t>new</w:t>
                    </w:r>
                    <w:r>
                      <w:rPr>
                        <w:color w:val="214987"/>
                        <w:spacing w:val="-16"/>
                        <w:sz w:val="16"/>
                      </w:rPr>
                      <w:t xml:space="preserve"> </w:t>
                    </w:r>
                    <w:r>
                      <w:rPr>
                        <w:sz w:val="16"/>
                      </w:rPr>
                      <w:t>Timestamp(calendar.getTimeInMillis()));</w:t>
                    </w:r>
                  </w:p>
                  <w:p w14:paraId="696BA004" w14:textId="77777777" w:rsidR="00C36271" w:rsidRDefault="00C36271">
                    <w:pPr>
                      <w:spacing w:before="7"/>
                      <w:rPr>
                        <w:sz w:val="17"/>
                      </w:rPr>
                    </w:pPr>
                  </w:p>
                  <w:p w14:paraId="60E6B3F6" w14:textId="77777777" w:rsidR="00C36271" w:rsidRDefault="00000000">
                    <w:pPr>
                      <w:spacing w:before="1" w:line="261" w:lineRule="auto"/>
                      <w:ind w:left="1213" w:right="735"/>
                      <w:rPr>
                        <w:sz w:val="16"/>
                      </w:rPr>
                    </w:pPr>
                    <w:r>
                      <w:rPr>
                        <w:sz w:val="16"/>
                      </w:rPr>
                      <w:t>calendar.set(2022, Calendar.APRIL, 15, 0, 15, 0); preparedStatement.setTimestamp(2,</w:t>
                    </w:r>
                    <w:r>
                      <w:rPr>
                        <w:spacing w:val="-16"/>
                        <w:sz w:val="16"/>
                      </w:rPr>
                      <w:t xml:space="preserve"> </w:t>
                    </w:r>
                    <w:r>
                      <w:rPr>
                        <w:color w:val="214987"/>
                        <w:sz w:val="16"/>
                      </w:rPr>
                      <w:t>new</w:t>
                    </w:r>
                    <w:r>
                      <w:rPr>
                        <w:color w:val="214987"/>
                        <w:spacing w:val="-16"/>
                        <w:sz w:val="16"/>
                      </w:rPr>
                      <w:t xml:space="preserve"> </w:t>
                    </w:r>
                    <w:r>
                      <w:rPr>
                        <w:sz w:val="16"/>
                      </w:rPr>
                      <w:t>Timestamp(calendar.getTimeInMillis()));</w:t>
                    </w:r>
                  </w:p>
                  <w:p w14:paraId="0D92BD89" w14:textId="77777777" w:rsidR="00C36271" w:rsidRDefault="00C36271">
                    <w:pPr>
                      <w:spacing w:before="7"/>
                      <w:rPr>
                        <w:sz w:val="17"/>
                      </w:rPr>
                    </w:pPr>
                  </w:p>
                  <w:p w14:paraId="517DEA17" w14:textId="77777777" w:rsidR="00C36271" w:rsidRDefault="00000000">
                    <w:pPr>
                      <w:spacing w:line="261" w:lineRule="auto"/>
                      <w:ind w:left="1213" w:right="3363"/>
                      <w:rPr>
                        <w:sz w:val="16"/>
                      </w:rPr>
                    </w:pPr>
                    <w:r>
                      <w:rPr>
                        <w:color w:val="214987"/>
                        <w:sz w:val="16"/>
                      </w:rPr>
                      <w:t xml:space="preserve">int </w:t>
                    </w:r>
                    <w:r>
                      <w:rPr>
                        <w:sz w:val="16"/>
                      </w:rPr>
                      <w:t>count = preparedStatement.executeUpdate(); System.out.println(</w:t>
                    </w:r>
                    <w:r>
                      <w:rPr>
                        <w:color w:val="4F9905"/>
                        <w:sz w:val="16"/>
                      </w:rPr>
                      <w:t>"delete</w:t>
                    </w:r>
                    <w:r>
                      <w:rPr>
                        <w:color w:val="4F9905"/>
                        <w:spacing w:val="-6"/>
                        <w:sz w:val="16"/>
                      </w:rPr>
                      <w:t xml:space="preserve"> </w:t>
                    </w:r>
                    <w:r>
                      <w:rPr>
                        <w:color w:val="4F9905"/>
                        <w:sz w:val="16"/>
                      </w:rPr>
                      <w:t>"</w:t>
                    </w:r>
                    <w:r>
                      <w:rPr>
                        <w:color w:val="4F9905"/>
                        <w:spacing w:val="-6"/>
                        <w:sz w:val="16"/>
                      </w:rPr>
                      <w:t xml:space="preserve"> </w:t>
                    </w:r>
                    <w:r>
                      <w:rPr>
                        <w:sz w:val="16"/>
                      </w:rPr>
                      <w:t>+</w:t>
                    </w:r>
                    <w:r>
                      <w:rPr>
                        <w:spacing w:val="-6"/>
                        <w:sz w:val="16"/>
                      </w:rPr>
                      <w:t xml:space="preserve"> </w:t>
                    </w:r>
                    <w:r>
                      <w:rPr>
                        <w:sz w:val="16"/>
                      </w:rPr>
                      <w:t>count</w:t>
                    </w:r>
                    <w:r>
                      <w:rPr>
                        <w:spacing w:val="-6"/>
                        <w:sz w:val="16"/>
                      </w:rPr>
                      <w:t xml:space="preserve"> </w:t>
                    </w:r>
                    <w:r>
                      <w:rPr>
                        <w:sz w:val="16"/>
                      </w:rPr>
                      <w:t>+</w:t>
                    </w:r>
                    <w:r>
                      <w:rPr>
                        <w:spacing w:val="-6"/>
                        <w:sz w:val="16"/>
                      </w:rPr>
                      <w:t xml:space="preserve"> </w:t>
                    </w:r>
                    <w:r>
                      <w:rPr>
                        <w:color w:val="4F9905"/>
                        <w:sz w:val="16"/>
                      </w:rPr>
                      <w:t>"</w:t>
                    </w:r>
                    <w:r>
                      <w:rPr>
                        <w:color w:val="4F9905"/>
                        <w:spacing w:val="-6"/>
                        <w:sz w:val="16"/>
                      </w:rPr>
                      <w:t xml:space="preserve"> </w:t>
                    </w:r>
                    <w:r>
                      <w:rPr>
                        <w:color w:val="4F9905"/>
                        <w:sz w:val="16"/>
                      </w:rPr>
                      <w:t>data"</w:t>
                    </w:r>
                    <w:r>
                      <w:rPr>
                        <w:sz w:val="16"/>
                      </w:rPr>
                      <w:t>);</w:t>
                    </w:r>
                  </w:p>
                  <w:p w14:paraId="668A4C78" w14:textId="77777777" w:rsidR="00C36271" w:rsidRDefault="00C36271">
                    <w:pPr>
                      <w:spacing w:before="8"/>
                      <w:rPr>
                        <w:sz w:val="17"/>
                      </w:rPr>
                    </w:pPr>
                  </w:p>
                  <w:p w14:paraId="62A488CF" w14:textId="77777777" w:rsidR="00C36271" w:rsidRDefault="00000000">
                    <w:pPr>
                      <w:ind w:left="1213"/>
                      <w:rPr>
                        <w:sz w:val="16"/>
                      </w:rPr>
                    </w:pPr>
                    <w:r>
                      <w:rPr>
                        <w:color w:val="214987"/>
                        <w:sz w:val="16"/>
                      </w:rPr>
                      <w:t>return</w:t>
                    </w:r>
                    <w:r>
                      <w:rPr>
                        <w:color w:val="214987"/>
                        <w:spacing w:val="-6"/>
                        <w:sz w:val="16"/>
                      </w:rPr>
                      <w:t xml:space="preserve"> </w:t>
                    </w:r>
                    <w:r>
                      <w:rPr>
                        <w:spacing w:val="-2"/>
                        <w:sz w:val="16"/>
                      </w:rPr>
                      <w:t>count;</w:t>
                    </w:r>
                  </w:p>
                  <w:p w14:paraId="5D2158A5" w14:textId="77777777" w:rsidR="00C36271" w:rsidRDefault="00000000">
                    <w:pPr>
                      <w:spacing w:before="24" w:line="261" w:lineRule="auto"/>
                      <w:ind w:left="1213" w:right="5827" w:hanging="385"/>
                      <w:rPr>
                        <w:sz w:val="16"/>
                      </w:rPr>
                    </w:pPr>
                    <w:r>
                      <w:rPr>
                        <w:sz w:val="16"/>
                      </w:rPr>
                      <w:t>}</w:t>
                    </w:r>
                    <w:r>
                      <w:rPr>
                        <w:spacing w:val="-9"/>
                        <w:sz w:val="16"/>
                      </w:rPr>
                      <w:t xml:space="preserve"> </w:t>
                    </w:r>
                    <w:r>
                      <w:rPr>
                        <w:color w:val="214987"/>
                        <w:sz w:val="16"/>
                      </w:rPr>
                      <w:t>catch</w:t>
                    </w:r>
                    <w:r>
                      <w:rPr>
                        <w:color w:val="214987"/>
                        <w:spacing w:val="-9"/>
                        <w:sz w:val="16"/>
                      </w:rPr>
                      <w:t xml:space="preserve"> </w:t>
                    </w:r>
                    <w:r>
                      <w:rPr>
                        <w:sz w:val="16"/>
                      </w:rPr>
                      <w:t>(SQLException</w:t>
                    </w:r>
                    <w:r>
                      <w:rPr>
                        <w:spacing w:val="-10"/>
                        <w:sz w:val="16"/>
                      </w:rPr>
                      <w:t xml:space="preserve"> </w:t>
                    </w:r>
                    <w:r>
                      <w:rPr>
                        <w:sz w:val="16"/>
                      </w:rPr>
                      <w:t>e)</w:t>
                    </w:r>
                    <w:r>
                      <w:rPr>
                        <w:spacing w:val="-9"/>
                        <w:sz w:val="16"/>
                      </w:rPr>
                      <w:t xml:space="preserve"> </w:t>
                    </w:r>
                    <w:r>
                      <w:rPr>
                        <w:sz w:val="16"/>
                      </w:rPr>
                      <w:t xml:space="preserve">{ </w:t>
                    </w:r>
                    <w:r>
                      <w:rPr>
                        <w:spacing w:val="-2"/>
                        <w:sz w:val="16"/>
                      </w:rPr>
                      <w:t>e.printStackTrace();</w:t>
                    </w:r>
                  </w:p>
                  <w:p w14:paraId="63529DE9" w14:textId="77777777" w:rsidR="00C36271" w:rsidRDefault="00000000">
                    <w:pPr>
                      <w:ind w:left="828"/>
                      <w:rPr>
                        <w:sz w:val="16"/>
                      </w:rPr>
                    </w:pPr>
                    <w:r>
                      <w:rPr>
                        <w:sz w:val="16"/>
                      </w:rPr>
                      <w:t>}</w:t>
                    </w:r>
                  </w:p>
                  <w:p w14:paraId="7380EA07" w14:textId="77777777" w:rsidR="00C36271" w:rsidRDefault="00C36271">
                    <w:pPr>
                      <w:spacing w:before="15"/>
                      <w:rPr>
                        <w:sz w:val="18"/>
                      </w:rPr>
                    </w:pPr>
                  </w:p>
                  <w:p w14:paraId="339F0E72" w14:textId="77777777" w:rsidR="00C36271" w:rsidRDefault="00000000">
                    <w:pPr>
                      <w:ind w:left="828"/>
                      <w:rPr>
                        <w:sz w:val="16"/>
                      </w:rPr>
                    </w:pPr>
                    <w:r>
                      <w:rPr>
                        <w:color w:val="214987"/>
                        <w:sz w:val="16"/>
                      </w:rPr>
                      <w:t>return</w:t>
                    </w:r>
                    <w:r>
                      <w:rPr>
                        <w:color w:val="214987"/>
                        <w:spacing w:val="-6"/>
                        <w:sz w:val="16"/>
                      </w:rPr>
                      <w:t xml:space="preserve"> </w:t>
                    </w:r>
                    <w:r>
                      <w:rPr>
                        <w:sz w:val="16"/>
                      </w:rPr>
                      <w:t>-</w:t>
                    </w:r>
                    <w:r>
                      <w:rPr>
                        <w:spacing w:val="-5"/>
                        <w:sz w:val="16"/>
                      </w:rPr>
                      <w:t>1;</w:t>
                    </w:r>
                  </w:p>
                  <w:p w14:paraId="77FA07A6" w14:textId="77777777" w:rsidR="00C36271" w:rsidRDefault="00000000">
                    <w:pPr>
                      <w:spacing w:before="24"/>
                      <w:ind w:left="444"/>
                      <w:rPr>
                        <w:sz w:val="16"/>
                      </w:rPr>
                    </w:pPr>
                    <w:r>
                      <w:rPr>
                        <w:sz w:val="16"/>
                      </w:rPr>
                      <w:t>}</w:t>
                    </w:r>
                  </w:p>
                  <w:p w14:paraId="4E045C25" w14:textId="77777777" w:rsidR="00C36271" w:rsidRDefault="00000000">
                    <w:pPr>
                      <w:spacing w:before="24"/>
                      <w:ind w:left="59"/>
                      <w:rPr>
                        <w:sz w:val="16"/>
                      </w:rPr>
                    </w:pPr>
                    <w:r>
                      <w:rPr>
                        <w:sz w:val="16"/>
                      </w:rPr>
                      <w:t>}</w:t>
                    </w:r>
                  </w:p>
                </w:txbxContent>
              </v:textbox>
            </v:shape>
            <w10:anchorlock/>
          </v:group>
        </w:pict>
      </w:r>
    </w:p>
    <w:p w14:paraId="5D0E2A5C" w14:textId="77777777" w:rsidR="00C36271" w:rsidRDefault="00C36271">
      <w:pPr>
        <w:pStyle w:val="a3"/>
        <w:spacing w:before="16"/>
        <w:rPr>
          <w:rFonts w:ascii="文泉驿微米黑"/>
          <w:sz w:val="7"/>
        </w:rPr>
      </w:pPr>
    </w:p>
    <w:p w14:paraId="037BF680" w14:textId="77777777" w:rsidR="00C36271" w:rsidRDefault="00000000">
      <w:pPr>
        <w:spacing w:before="52" w:line="297" w:lineRule="auto"/>
        <w:ind w:left="220" w:right="1939"/>
        <w:rPr>
          <w:rFonts w:ascii="文泉驿微米黑" w:eastAsia="文泉驿微米黑"/>
          <w:sz w:val="20"/>
        </w:rPr>
      </w:pPr>
      <w:r>
        <w:pict w14:anchorId="22E9672B">
          <v:group id="docshapegroup793" o:spid="_x0000_s3110" style="position:absolute;left:0;text-align:left;margin-left:68.6pt;margin-top:41.6pt;width:474.8pt;height:218.6pt;z-index:15967744;mso-position-horizontal-relative:page" coordorigin="1372,832" coordsize="9496,4372">
            <v:shape id="docshape794" o:spid="_x0000_s3112" style="position:absolute;left:1372;top:832;width:9496;height:4372" coordorigin="1372,832" coordsize="9496,4372" o:spt="100" adj="0,,0" path="m1376,900r,-68m1372,836r68,m1440,836r9360,m10800,836r68,m10864,900r,-68m1376,1187r,-287m10864,1187r,-287m1376,1474r,-287m10864,1474r,-287m1376,1761r,-287m10864,1761r,-287m1376,2048r,-287m10864,2048r,-287m1376,2335r,-287m10864,2335r,-287m1376,2622r,-287m10864,2622r,-287m1376,2909r,-287m10864,2909r,-287m1376,3196r,-287m10864,3196r,-287m1376,3482r,-286m10864,3482r,-286m1376,3769r,-287m10864,3769r,-287m1376,4056r,-287m10864,4056r,-287m1376,4343r,-287m10864,4343r,-287m1376,4630r,-287m10864,4630r,-287m1376,4917r,-287m10864,4917r,-287m1376,5204r,-287m10864,5204r,-287e" filled="f" strokeweight=".14042mm">
              <v:stroke joinstyle="round"/>
              <v:formulas/>
              <v:path arrowok="t" o:connecttype="segments"/>
            </v:shape>
            <v:shape id="docshape795" o:spid="_x0000_s3111" type="#_x0000_t202" style="position:absolute;left:1380;top:840;width:9480;height:4364" filled="f" stroked="f">
              <v:textbox inset="0,0,0,0">
                <w:txbxContent>
                  <w:p w14:paraId="4C4CE419" w14:textId="77777777" w:rsidR="00C36271" w:rsidRDefault="00000000">
                    <w:pPr>
                      <w:spacing w:before="73"/>
                      <w:ind w:left="59"/>
                      <w:rPr>
                        <w:sz w:val="16"/>
                      </w:rPr>
                    </w:pPr>
                    <w:r>
                      <w:rPr>
                        <w:sz w:val="16"/>
                      </w:rPr>
                      <w:t>package</w:t>
                    </w:r>
                    <w:r>
                      <w:rPr>
                        <w:spacing w:val="-7"/>
                        <w:sz w:val="16"/>
                      </w:rPr>
                      <w:t xml:space="preserve"> </w:t>
                    </w:r>
                    <w:r>
                      <w:rPr>
                        <w:spacing w:val="-4"/>
                        <w:sz w:val="16"/>
                      </w:rPr>
                      <w:t>main</w:t>
                    </w:r>
                  </w:p>
                  <w:p w14:paraId="3CD77F5B" w14:textId="77777777" w:rsidR="00C36271" w:rsidRDefault="00C36271">
                    <w:pPr>
                      <w:spacing w:before="14"/>
                      <w:rPr>
                        <w:sz w:val="18"/>
                      </w:rPr>
                    </w:pPr>
                  </w:p>
                  <w:p w14:paraId="323D8B98" w14:textId="77777777" w:rsidR="00C36271" w:rsidRDefault="00000000">
                    <w:pPr>
                      <w:spacing w:before="1"/>
                      <w:ind w:left="59"/>
                      <w:rPr>
                        <w:sz w:val="16"/>
                      </w:rPr>
                    </w:pPr>
                    <w:r>
                      <w:rPr>
                        <w:sz w:val="16"/>
                      </w:rPr>
                      <w:t>import</w:t>
                    </w:r>
                    <w:r>
                      <w:rPr>
                        <w:spacing w:val="-6"/>
                        <w:sz w:val="16"/>
                      </w:rPr>
                      <w:t xml:space="preserve"> </w:t>
                    </w:r>
                    <w:r>
                      <w:rPr>
                        <w:spacing w:val="-10"/>
                        <w:sz w:val="16"/>
                      </w:rPr>
                      <w:t>(</w:t>
                    </w:r>
                  </w:p>
                  <w:p w14:paraId="7E210F45" w14:textId="77777777" w:rsidR="00C36271" w:rsidRDefault="00000000">
                    <w:pPr>
                      <w:spacing w:before="24" w:line="261" w:lineRule="auto"/>
                      <w:ind w:left="444" w:right="7269"/>
                      <w:rPr>
                        <w:sz w:val="16"/>
                      </w:rPr>
                    </w:pPr>
                    <w:r>
                      <w:rPr>
                        <w:spacing w:val="-2"/>
                        <w:sz w:val="16"/>
                      </w:rPr>
                      <w:t>"database/sql" "fmt"</w:t>
                    </w:r>
                  </w:p>
                  <w:p w14:paraId="5553CE17" w14:textId="77777777" w:rsidR="00C36271" w:rsidRDefault="00000000">
                    <w:pPr>
                      <w:ind w:left="444"/>
                      <w:rPr>
                        <w:sz w:val="16"/>
                      </w:rPr>
                    </w:pPr>
                    <w:r>
                      <w:rPr>
                        <w:spacing w:val="-2"/>
                        <w:sz w:val="16"/>
                      </w:rPr>
                      <w:t>"time"</w:t>
                    </w:r>
                  </w:p>
                  <w:p w14:paraId="0B16244C" w14:textId="77777777" w:rsidR="00C36271" w:rsidRDefault="00C36271">
                    <w:pPr>
                      <w:spacing w:before="15"/>
                      <w:rPr>
                        <w:sz w:val="18"/>
                      </w:rPr>
                    </w:pPr>
                  </w:p>
                  <w:p w14:paraId="6B7B2636" w14:textId="77777777" w:rsidR="00C36271" w:rsidRDefault="00000000">
                    <w:pPr>
                      <w:ind w:left="444"/>
                      <w:rPr>
                        <w:sz w:val="16"/>
                      </w:rPr>
                    </w:pPr>
                    <w:r>
                      <w:rPr>
                        <w:sz w:val="16"/>
                      </w:rPr>
                      <w:t>_</w:t>
                    </w:r>
                    <w:r>
                      <w:rPr>
                        <w:spacing w:val="-19"/>
                        <w:sz w:val="16"/>
                      </w:rPr>
                      <w:t xml:space="preserve"> </w:t>
                    </w:r>
                    <w:r>
                      <w:rPr>
                        <w:sz w:val="16"/>
                      </w:rPr>
                      <w:t>"github.com/go-sql-</w:t>
                    </w:r>
                    <w:r>
                      <w:rPr>
                        <w:spacing w:val="-2"/>
                        <w:sz w:val="16"/>
                      </w:rPr>
                      <w:t>driver/mysql"</w:t>
                    </w:r>
                  </w:p>
                  <w:p w14:paraId="6E75E511" w14:textId="77777777" w:rsidR="00C36271" w:rsidRDefault="00000000">
                    <w:pPr>
                      <w:spacing w:before="24"/>
                      <w:ind w:left="59"/>
                      <w:rPr>
                        <w:sz w:val="16"/>
                      </w:rPr>
                    </w:pPr>
                    <w:r>
                      <w:rPr>
                        <w:sz w:val="16"/>
                      </w:rPr>
                      <w:t>)</w:t>
                    </w:r>
                  </w:p>
                  <w:p w14:paraId="3BE1BC54" w14:textId="77777777" w:rsidR="00C36271" w:rsidRDefault="00C36271">
                    <w:pPr>
                      <w:spacing w:before="14"/>
                      <w:rPr>
                        <w:sz w:val="18"/>
                      </w:rPr>
                    </w:pPr>
                  </w:p>
                  <w:p w14:paraId="5E02C5CB" w14:textId="77777777" w:rsidR="00C36271" w:rsidRDefault="00000000">
                    <w:pPr>
                      <w:ind w:left="59"/>
                      <w:rPr>
                        <w:sz w:val="16"/>
                      </w:rPr>
                    </w:pPr>
                    <w:r>
                      <w:rPr>
                        <w:sz w:val="16"/>
                      </w:rPr>
                      <w:t>func</w:t>
                    </w:r>
                    <w:r>
                      <w:rPr>
                        <w:spacing w:val="-5"/>
                        <w:sz w:val="16"/>
                      </w:rPr>
                      <w:t xml:space="preserve"> </w:t>
                    </w:r>
                    <w:r>
                      <w:rPr>
                        <w:sz w:val="16"/>
                      </w:rPr>
                      <w:t>main()</w:t>
                    </w:r>
                    <w:r>
                      <w:rPr>
                        <w:spacing w:val="-4"/>
                        <w:sz w:val="16"/>
                      </w:rPr>
                      <w:t xml:space="preserve"> </w:t>
                    </w:r>
                    <w:r>
                      <w:rPr>
                        <w:spacing w:val="-10"/>
                        <w:sz w:val="16"/>
                      </w:rPr>
                      <w:t>{</w:t>
                    </w:r>
                  </w:p>
                  <w:p w14:paraId="2B6AF070" w14:textId="77777777" w:rsidR="00C36271" w:rsidRDefault="00000000">
                    <w:pPr>
                      <w:spacing w:before="24" w:line="261" w:lineRule="auto"/>
                      <w:ind w:left="444" w:right="2594"/>
                      <w:rPr>
                        <w:sz w:val="16"/>
                      </w:rPr>
                    </w:pPr>
                    <w:r>
                      <w:rPr>
                        <w:sz w:val="16"/>
                      </w:rPr>
                      <w:t>db,</w:t>
                    </w:r>
                    <w:r>
                      <w:rPr>
                        <w:spacing w:val="-9"/>
                        <w:sz w:val="16"/>
                      </w:rPr>
                      <w:t xml:space="preserve"> </w:t>
                    </w:r>
                    <w:r>
                      <w:rPr>
                        <w:sz w:val="16"/>
                      </w:rPr>
                      <w:t>err</w:t>
                    </w:r>
                    <w:r>
                      <w:rPr>
                        <w:spacing w:val="-8"/>
                        <w:sz w:val="16"/>
                      </w:rPr>
                      <w:t xml:space="preserve"> </w:t>
                    </w:r>
                    <w:r>
                      <w:rPr>
                        <w:sz w:val="16"/>
                      </w:rPr>
                      <w:t>:=</w:t>
                    </w:r>
                    <w:r>
                      <w:rPr>
                        <w:spacing w:val="-8"/>
                        <w:sz w:val="16"/>
                      </w:rPr>
                      <w:t xml:space="preserve"> </w:t>
                    </w:r>
                    <w:r>
                      <w:rPr>
                        <w:sz w:val="16"/>
                      </w:rPr>
                      <w:t>sql.Open("mysql",</w:t>
                    </w:r>
                    <w:r>
                      <w:rPr>
                        <w:spacing w:val="-9"/>
                        <w:sz w:val="16"/>
                      </w:rPr>
                      <w:t xml:space="preserve"> </w:t>
                    </w:r>
                    <w:r>
                      <w:rPr>
                        <w:sz w:val="16"/>
                      </w:rPr>
                      <w:t>"root:@tcp(127.0.0.1:4000)/bookshop") if err != nil {</w:t>
                    </w:r>
                  </w:p>
                  <w:p w14:paraId="4096BD8C" w14:textId="77777777" w:rsidR="00C36271" w:rsidRDefault="00000000">
                    <w:pPr>
                      <w:spacing w:before="1"/>
                      <w:ind w:left="828"/>
                      <w:rPr>
                        <w:sz w:val="16"/>
                      </w:rPr>
                    </w:pPr>
                    <w:r>
                      <w:rPr>
                        <w:spacing w:val="-2"/>
                        <w:sz w:val="16"/>
                      </w:rPr>
                      <w:t>panic(err)</w:t>
                    </w:r>
                  </w:p>
                  <w:p w14:paraId="71F27AEC" w14:textId="77777777" w:rsidR="00C36271" w:rsidRDefault="00000000">
                    <w:pPr>
                      <w:spacing w:before="24"/>
                      <w:ind w:left="444"/>
                      <w:rPr>
                        <w:sz w:val="16"/>
                      </w:rPr>
                    </w:pPr>
                    <w:r>
                      <w:rPr>
                        <w:sz w:val="16"/>
                      </w:rPr>
                      <w:t>}</w:t>
                    </w:r>
                  </w:p>
                </w:txbxContent>
              </v:textbox>
            </v:shape>
            <w10:wrap anchorx="page"/>
          </v:group>
        </w:pict>
      </w:r>
      <w:r>
        <w:rPr>
          <w:rFonts w:ascii="文泉驿微米黑" w:eastAsia="文泉驿微米黑" w:hint="eastAsia"/>
          <w:sz w:val="20"/>
        </w:rPr>
        <w:t>每次迭代中，</w:t>
      </w:r>
      <w:r>
        <w:rPr>
          <w:sz w:val="16"/>
        </w:rPr>
        <w:t>DELETE</w:t>
      </w:r>
      <w:r>
        <w:rPr>
          <w:spacing w:val="-55"/>
          <w:sz w:val="16"/>
        </w:rPr>
        <w:t xml:space="preserve"> </w:t>
      </w:r>
      <w:r>
        <w:rPr>
          <w:rFonts w:ascii="文泉驿微米黑" w:eastAsia="文泉驿微米黑" w:hint="eastAsia"/>
          <w:spacing w:val="-3"/>
          <w:sz w:val="20"/>
        </w:rPr>
        <w:t xml:space="preserve">最多删除 </w:t>
      </w:r>
      <w:r>
        <w:rPr>
          <w:rFonts w:ascii="文泉驿微米黑" w:eastAsia="文泉驿微米黑" w:hint="eastAsia"/>
          <w:sz w:val="16"/>
        </w:rPr>
        <w:t>1000</w:t>
      </w:r>
      <w:r>
        <w:rPr>
          <w:rFonts w:ascii="文泉驿微米黑" w:eastAsia="文泉驿微米黑" w:hint="eastAsia"/>
          <w:spacing w:val="-11"/>
          <w:sz w:val="16"/>
        </w:rPr>
        <w:t xml:space="preserve"> </w:t>
      </w:r>
      <w:r>
        <w:rPr>
          <w:rFonts w:ascii="文泉驿微米黑" w:eastAsia="文泉驿微米黑" w:hint="eastAsia"/>
          <w:spacing w:val="-3"/>
          <w:sz w:val="20"/>
        </w:rPr>
        <w:t xml:space="preserve">行时间段为 </w:t>
      </w:r>
      <w:r>
        <w:rPr>
          <w:sz w:val="16"/>
        </w:rPr>
        <w:t>2022-04-15</w:t>
      </w:r>
      <w:r>
        <w:rPr>
          <w:spacing w:val="-18"/>
          <w:sz w:val="16"/>
        </w:rPr>
        <w:t xml:space="preserve"> </w:t>
      </w:r>
      <w:r>
        <w:rPr>
          <w:sz w:val="16"/>
        </w:rPr>
        <w:t>00:00:00</w:t>
      </w:r>
      <w:r>
        <w:rPr>
          <w:spacing w:val="-55"/>
          <w:sz w:val="16"/>
        </w:rPr>
        <w:t xml:space="preserve"> </w:t>
      </w:r>
      <w:r>
        <w:rPr>
          <w:rFonts w:ascii="文泉驿微米黑" w:eastAsia="文泉驿微米黑" w:hint="eastAsia"/>
          <w:spacing w:val="-7"/>
          <w:sz w:val="20"/>
        </w:rPr>
        <w:t xml:space="preserve">至 </w:t>
      </w:r>
      <w:r>
        <w:rPr>
          <w:sz w:val="16"/>
        </w:rPr>
        <w:t>2022-04-15</w:t>
      </w:r>
      <w:r>
        <w:rPr>
          <w:spacing w:val="-9"/>
          <w:sz w:val="16"/>
        </w:rPr>
        <w:t xml:space="preserve"> </w:t>
      </w:r>
      <w:r>
        <w:rPr>
          <w:sz w:val="16"/>
        </w:rPr>
        <w:t>00:15:00</w:t>
      </w:r>
      <w:r>
        <w:rPr>
          <w:spacing w:val="-55"/>
          <w:sz w:val="16"/>
        </w:rPr>
        <w:t xml:space="preserve"> </w:t>
      </w:r>
      <w:r>
        <w:rPr>
          <w:rFonts w:ascii="文泉驿微米黑" w:eastAsia="文泉驿微米黑" w:hint="eastAsia"/>
          <w:sz w:val="20"/>
        </w:rPr>
        <w:t>的数据。</w:t>
      </w:r>
      <w:r>
        <w:rPr>
          <w:rFonts w:ascii="文泉驿微米黑" w:eastAsia="文泉驿微米黑" w:hint="eastAsia"/>
          <w:spacing w:val="41"/>
          <w:sz w:val="20"/>
        </w:rPr>
        <w:t>在</w:t>
      </w:r>
      <w:r>
        <w:rPr>
          <w:rFonts w:ascii="文泉驿微米黑" w:eastAsia="文泉驿微米黑" w:hint="eastAsia"/>
          <w:sz w:val="16"/>
        </w:rPr>
        <w:t xml:space="preserve">Golang </w:t>
      </w:r>
      <w:r>
        <w:rPr>
          <w:rFonts w:ascii="文泉驿微米黑" w:eastAsia="文泉驿微米黑" w:hint="eastAsia"/>
          <w:sz w:val="20"/>
        </w:rPr>
        <w:t>中，批量删除程序类似于以下内容：</w:t>
      </w:r>
    </w:p>
    <w:p w14:paraId="45AC2F44" w14:textId="77777777" w:rsidR="00C36271" w:rsidRDefault="00C36271">
      <w:pPr>
        <w:spacing w:line="297" w:lineRule="auto"/>
        <w:rPr>
          <w:rFonts w:ascii="文泉驿微米黑" w:eastAsia="文泉驿微米黑"/>
          <w:sz w:val="20"/>
        </w:rPr>
        <w:sectPr w:rsidR="00C36271">
          <w:pgSz w:w="12240" w:h="15840"/>
          <w:pgMar w:top="1080" w:right="0" w:bottom="980" w:left="1220" w:header="599" w:footer="792" w:gutter="0"/>
          <w:cols w:space="720"/>
        </w:sectPr>
      </w:pPr>
    </w:p>
    <w:p w14:paraId="799E2854" w14:textId="77777777" w:rsidR="00C36271" w:rsidRDefault="00C36271">
      <w:pPr>
        <w:pStyle w:val="a3"/>
        <w:spacing w:before="13"/>
        <w:rPr>
          <w:rFonts w:ascii="文泉驿微米黑"/>
          <w:sz w:val="20"/>
        </w:rPr>
      </w:pPr>
    </w:p>
    <w:p w14:paraId="437E1C8C"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604DAD06">
          <v:group id="docshapegroup796" o:spid="_x0000_s3107" style="width:474.8pt;height:433.8pt;mso-position-horizontal-relative:char;mso-position-vertical-relative:line" coordsize="9496,8676">
            <v:shape id="docshape797" o:spid="_x0000_s3109" style="position:absolute;width:9496;height:8676" coordsize="9496,8676" o:spt="100" adj="0,,0" path="m4,287l4,t,574l4,287t,574l4,574t,574l4,861t,574l4,1148t,574l4,1435t,573l4,1722t,573l4,2008t,574l4,2295t,574l4,2582t,574l4,2869t,574l4,3156t,574l4,3443t,574l4,3730t,574l4,4017t,574l4,4304t,574l4,4591t,574l4,4878t,574l4,5165t,573l4,5452t,573l4,5738t,574l4,6025t,574l4,6312t,574l4,6599t,574l4,6886t,574l4,7173t,574l4,7460t,574l4,7747t,574l4,8034t,574l4,8321t,354l4,8608m,8671r68,m9492,287l9492,t,574l9492,287t,574l9492,574t,574l9492,861t,574l9492,1148t,574l9492,1435t,573l9492,1722t,573l9492,2008t,574l9492,2295t,574l9492,2582t,574l9492,2869t,574l9492,3156t,574l9492,3443t,574l9492,3730t,574l9492,4017t,574l9492,4304t,574l9492,4591t,574l9492,4878t,574l9492,5165t,573l9492,5452t,573l9492,5738t,574l9492,6025t,574l9492,6312t,574l9492,6599t,574l9492,6886t,574l9492,7173t,574l9492,7460t,574l9492,7747t,574l9492,8034t,574l9492,8321m68,8671r9360,m9428,8671r68,m9492,8675r,-67e" filled="f" strokeweight=".14042mm">
              <v:stroke joinstyle="round"/>
              <v:formulas/>
              <v:path arrowok="t" o:connecttype="segments"/>
            </v:shape>
            <v:shape id="docshape798" o:spid="_x0000_s3108" type="#_x0000_t202" style="position:absolute;left:7;width:9480;height:8668" filled="f" stroked="f">
              <v:textbox inset="0,0,0,0">
                <w:txbxContent>
                  <w:p w14:paraId="2B66178A" w14:textId="77777777" w:rsidR="00C36271" w:rsidRDefault="00000000">
                    <w:pPr>
                      <w:spacing w:before="13"/>
                      <w:ind w:left="444"/>
                      <w:rPr>
                        <w:sz w:val="16"/>
                      </w:rPr>
                    </w:pPr>
                    <w:r>
                      <w:rPr>
                        <w:sz w:val="16"/>
                      </w:rPr>
                      <w:t>defer</w:t>
                    </w:r>
                    <w:r>
                      <w:rPr>
                        <w:spacing w:val="-5"/>
                        <w:sz w:val="16"/>
                      </w:rPr>
                      <w:t xml:space="preserve"> </w:t>
                    </w:r>
                    <w:r>
                      <w:rPr>
                        <w:spacing w:val="-2"/>
                        <w:sz w:val="16"/>
                      </w:rPr>
                      <w:t>db.Close()</w:t>
                    </w:r>
                  </w:p>
                  <w:p w14:paraId="06A1D08B" w14:textId="77777777" w:rsidR="00C36271" w:rsidRDefault="00C36271">
                    <w:pPr>
                      <w:spacing w:before="15"/>
                      <w:rPr>
                        <w:sz w:val="18"/>
                      </w:rPr>
                    </w:pPr>
                  </w:p>
                  <w:p w14:paraId="08CA1BF2" w14:textId="77777777" w:rsidR="00C36271" w:rsidRDefault="00000000">
                    <w:pPr>
                      <w:ind w:left="444"/>
                      <w:rPr>
                        <w:sz w:val="16"/>
                      </w:rPr>
                    </w:pPr>
                    <w:r>
                      <w:rPr>
                        <w:sz w:val="16"/>
                      </w:rPr>
                      <w:t>affectedRows</w:t>
                    </w:r>
                    <w:r>
                      <w:rPr>
                        <w:spacing w:val="-11"/>
                        <w:sz w:val="16"/>
                      </w:rPr>
                      <w:t xml:space="preserve"> </w:t>
                    </w:r>
                    <w:r>
                      <w:rPr>
                        <w:sz w:val="16"/>
                      </w:rPr>
                      <w:t>:=</w:t>
                    </w:r>
                    <w:r>
                      <w:rPr>
                        <w:spacing w:val="-10"/>
                        <w:sz w:val="16"/>
                      </w:rPr>
                      <w:t xml:space="preserve"> </w:t>
                    </w:r>
                    <w:r>
                      <w:rPr>
                        <w:sz w:val="16"/>
                      </w:rPr>
                      <w:t>int64(-</w:t>
                    </w:r>
                    <w:r>
                      <w:rPr>
                        <w:spacing w:val="-5"/>
                        <w:sz w:val="16"/>
                      </w:rPr>
                      <w:t>1)</w:t>
                    </w:r>
                  </w:p>
                  <w:p w14:paraId="4C9ED646" w14:textId="77777777" w:rsidR="00C36271" w:rsidRDefault="00000000">
                    <w:pPr>
                      <w:spacing w:before="24"/>
                      <w:ind w:left="444"/>
                      <w:rPr>
                        <w:sz w:val="16"/>
                      </w:rPr>
                    </w:pPr>
                    <w:r>
                      <w:rPr>
                        <w:sz w:val="16"/>
                      </w:rPr>
                      <w:t>startTime</w:t>
                    </w:r>
                    <w:r>
                      <w:rPr>
                        <w:spacing w:val="-5"/>
                        <w:sz w:val="16"/>
                      </w:rPr>
                      <w:t xml:space="preserve"> </w:t>
                    </w:r>
                    <w:r>
                      <w:rPr>
                        <w:sz w:val="16"/>
                      </w:rPr>
                      <w:t>:=</w:t>
                    </w:r>
                    <w:r>
                      <w:rPr>
                        <w:spacing w:val="-3"/>
                        <w:sz w:val="16"/>
                      </w:rPr>
                      <w:t xml:space="preserve"> </w:t>
                    </w:r>
                    <w:r>
                      <w:rPr>
                        <w:sz w:val="16"/>
                      </w:rPr>
                      <w:t>time.Date(2022,</w:t>
                    </w:r>
                    <w:r>
                      <w:rPr>
                        <w:spacing w:val="-5"/>
                        <w:sz w:val="16"/>
                      </w:rPr>
                      <w:t xml:space="preserve"> </w:t>
                    </w:r>
                    <w:r>
                      <w:rPr>
                        <w:sz w:val="16"/>
                      </w:rPr>
                      <w:t>04,</w:t>
                    </w:r>
                    <w:r>
                      <w:rPr>
                        <w:spacing w:val="-3"/>
                        <w:sz w:val="16"/>
                      </w:rPr>
                      <w:t xml:space="preserve"> </w:t>
                    </w:r>
                    <w:r>
                      <w:rPr>
                        <w:sz w:val="16"/>
                      </w:rPr>
                      <w:t>15,</w:t>
                    </w:r>
                    <w:r>
                      <w:rPr>
                        <w:spacing w:val="-4"/>
                        <w:sz w:val="16"/>
                      </w:rPr>
                      <w:t xml:space="preserve"> </w:t>
                    </w:r>
                    <w:r>
                      <w:rPr>
                        <w:sz w:val="16"/>
                      </w:rPr>
                      <w:t>0,</w:t>
                    </w:r>
                    <w:r>
                      <w:rPr>
                        <w:spacing w:val="-3"/>
                        <w:sz w:val="16"/>
                      </w:rPr>
                      <w:t xml:space="preserve"> </w:t>
                    </w:r>
                    <w:r>
                      <w:rPr>
                        <w:sz w:val="16"/>
                      </w:rPr>
                      <w:t>0,</w:t>
                    </w:r>
                    <w:r>
                      <w:rPr>
                        <w:spacing w:val="-5"/>
                        <w:sz w:val="16"/>
                      </w:rPr>
                      <w:t xml:space="preserve"> </w:t>
                    </w:r>
                    <w:r>
                      <w:rPr>
                        <w:sz w:val="16"/>
                      </w:rPr>
                      <w:t>0,</w:t>
                    </w:r>
                    <w:r>
                      <w:rPr>
                        <w:spacing w:val="-3"/>
                        <w:sz w:val="16"/>
                      </w:rPr>
                      <w:t xml:space="preserve"> </w:t>
                    </w:r>
                    <w:r>
                      <w:rPr>
                        <w:sz w:val="16"/>
                      </w:rPr>
                      <w:t>0,</w:t>
                    </w:r>
                    <w:r>
                      <w:rPr>
                        <w:spacing w:val="-3"/>
                        <w:sz w:val="16"/>
                      </w:rPr>
                      <w:t xml:space="preserve"> </w:t>
                    </w:r>
                    <w:r>
                      <w:rPr>
                        <w:spacing w:val="-2"/>
                        <w:sz w:val="16"/>
                      </w:rPr>
                      <w:t>time.UTC)</w:t>
                    </w:r>
                  </w:p>
                  <w:p w14:paraId="048F2096" w14:textId="77777777" w:rsidR="00C36271" w:rsidRDefault="00000000">
                    <w:pPr>
                      <w:spacing w:before="24"/>
                      <w:ind w:left="444"/>
                      <w:rPr>
                        <w:sz w:val="16"/>
                      </w:rPr>
                    </w:pPr>
                    <w:r>
                      <w:rPr>
                        <w:sz w:val="16"/>
                      </w:rPr>
                      <w:t>endTime</w:t>
                    </w:r>
                    <w:r>
                      <w:rPr>
                        <w:spacing w:val="-5"/>
                        <w:sz w:val="16"/>
                      </w:rPr>
                      <w:t xml:space="preserve"> </w:t>
                    </w:r>
                    <w:r>
                      <w:rPr>
                        <w:sz w:val="16"/>
                      </w:rPr>
                      <w:t>:=</w:t>
                    </w:r>
                    <w:r>
                      <w:rPr>
                        <w:spacing w:val="-3"/>
                        <w:sz w:val="16"/>
                      </w:rPr>
                      <w:t xml:space="preserve"> </w:t>
                    </w:r>
                    <w:r>
                      <w:rPr>
                        <w:sz w:val="16"/>
                      </w:rPr>
                      <w:t>time.Date(2022,</w:t>
                    </w:r>
                    <w:r>
                      <w:rPr>
                        <w:spacing w:val="-4"/>
                        <w:sz w:val="16"/>
                      </w:rPr>
                      <w:t xml:space="preserve"> </w:t>
                    </w:r>
                    <w:r>
                      <w:rPr>
                        <w:sz w:val="16"/>
                      </w:rPr>
                      <w:t>04,</w:t>
                    </w:r>
                    <w:r>
                      <w:rPr>
                        <w:spacing w:val="-5"/>
                        <w:sz w:val="16"/>
                      </w:rPr>
                      <w:t xml:space="preserve"> </w:t>
                    </w:r>
                    <w:r>
                      <w:rPr>
                        <w:sz w:val="16"/>
                      </w:rPr>
                      <w:t>15,</w:t>
                    </w:r>
                    <w:r>
                      <w:rPr>
                        <w:spacing w:val="-3"/>
                        <w:sz w:val="16"/>
                      </w:rPr>
                      <w:t xml:space="preserve"> </w:t>
                    </w:r>
                    <w:r>
                      <w:rPr>
                        <w:sz w:val="16"/>
                      </w:rPr>
                      <w:t>0,</w:t>
                    </w:r>
                    <w:r>
                      <w:rPr>
                        <w:spacing w:val="-3"/>
                        <w:sz w:val="16"/>
                      </w:rPr>
                      <w:t xml:space="preserve"> </w:t>
                    </w:r>
                    <w:r>
                      <w:rPr>
                        <w:sz w:val="16"/>
                      </w:rPr>
                      <w:t>15,</w:t>
                    </w:r>
                    <w:r>
                      <w:rPr>
                        <w:spacing w:val="-4"/>
                        <w:sz w:val="16"/>
                      </w:rPr>
                      <w:t xml:space="preserve"> </w:t>
                    </w:r>
                    <w:r>
                      <w:rPr>
                        <w:sz w:val="16"/>
                      </w:rPr>
                      <w:t>0,</w:t>
                    </w:r>
                    <w:r>
                      <w:rPr>
                        <w:spacing w:val="-4"/>
                        <w:sz w:val="16"/>
                      </w:rPr>
                      <w:t xml:space="preserve"> </w:t>
                    </w:r>
                    <w:r>
                      <w:rPr>
                        <w:sz w:val="16"/>
                      </w:rPr>
                      <w:t>0,</w:t>
                    </w:r>
                    <w:r>
                      <w:rPr>
                        <w:spacing w:val="-3"/>
                        <w:sz w:val="16"/>
                      </w:rPr>
                      <w:t xml:space="preserve"> </w:t>
                    </w:r>
                    <w:r>
                      <w:rPr>
                        <w:spacing w:val="-2"/>
                        <w:sz w:val="16"/>
                      </w:rPr>
                      <w:t>time.UTC)</w:t>
                    </w:r>
                  </w:p>
                  <w:p w14:paraId="01E1D637" w14:textId="77777777" w:rsidR="00C36271" w:rsidRDefault="00C36271">
                    <w:pPr>
                      <w:spacing w:before="14"/>
                      <w:rPr>
                        <w:sz w:val="18"/>
                      </w:rPr>
                    </w:pPr>
                  </w:p>
                  <w:p w14:paraId="4FE3A68A" w14:textId="77777777" w:rsidR="00C36271" w:rsidRDefault="00000000">
                    <w:pPr>
                      <w:ind w:left="444"/>
                      <w:rPr>
                        <w:sz w:val="16"/>
                      </w:rPr>
                    </w:pPr>
                    <w:r>
                      <w:rPr>
                        <w:sz w:val="16"/>
                      </w:rPr>
                      <w:t>for</w:t>
                    </w:r>
                    <w:r>
                      <w:rPr>
                        <w:spacing w:val="-5"/>
                        <w:sz w:val="16"/>
                      </w:rPr>
                      <w:t xml:space="preserve"> </w:t>
                    </w:r>
                    <w:r>
                      <w:rPr>
                        <w:sz w:val="16"/>
                      </w:rPr>
                      <w:t>affectedRows</w:t>
                    </w:r>
                    <w:r>
                      <w:rPr>
                        <w:spacing w:val="-4"/>
                        <w:sz w:val="16"/>
                      </w:rPr>
                      <w:t xml:space="preserve"> </w:t>
                    </w:r>
                    <w:r>
                      <w:rPr>
                        <w:sz w:val="16"/>
                      </w:rPr>
                      <w:t>!=</w:t>
                    </w:r>
                    <w:r>
                      <w:rPr>
                        <w:spacing w:val="-4"/>
                        <w:sz w:val="16"/>
                      </w:rPr>
                      <w:t xml:space="preserve"> </w:t>
                    </w:r>
                    <w:r>
                      <w:rPr>
                        <w:sz w:val="16"/>
                      </w:rPr>
                      <w:t>0</w:t>
                    </w:r>
                    <w:r>
                      <w:rPr>
                        <w:spacing w:val="-3"/>
                        <w:sz w:val="16"/>
                      </w:rPr>
                      <w:t xml:space="preserve"> </w:t>
                    </w:r>
                    <w:r>
                      <w:rPr>
                        <w:spacing w:val="-12"/>
                        <w:sz w:val="16"/>
                      </w:rPr>
                      <w:t>{</w:t>
                    </w:r>
                  </w:p>
                  <w:p w14:paraId="6B78DC91" w14:textId="77777777" w:rsidR="00C36271" w:rsidRDefault="00000000">
                    <w:pPr>
                      <w:spacing w:before="24" w:line="261" w:lineRule="auto"/>
                      <w:ind w:left="828" w:right="3363"/>
                      <w:rPr>
                        <w:sz w:val="16"/>
                      </w:rPr>
                    </w:pPr>
                    <w:r>
                      <w:rPr>
                        <w:sz w:val="16"/>
                      </w:rPr>
                      <w:t>affectedRows,</w:t>
                    </w:r>
                    <w:r>
                      <w:rPr>
                        <w:spacing w:val="-7"/>
                        <w:sz w:val="16"/>
                      </w:rPr>
                      <w:t xml:space="preserve"> </w:t>
                    </w:r>
                    <w:r>
                      <w:rPr>
                        <w:sz w:val="16"/>
                      </w:rPr>
                      <w:t>err</w:t>
                    </w:r>
                    <w:r>
                      <w:rPr>
                        <w:spacing w:val="-7"/>
                        <w:sz w:val="16"/>
                      </w:rPr>
                      <w:t xml:space="preserve"> </w:t>
                    </w:r>
                    <w:r>
                      <w:rPr>
                        <w:sz w:val="16"/>
                      </w:rPr>
                      <w:t>=</w:t>
                    </w:r>
                    <w:r>
                      <w:rPr>
                        <w:spacing w:val="-6"/>
                        <w:sz w:val="16"/>
                      </w:rPr>
                      <w:t xml:space="preserve"> </w:t>
                    </w:r>
                    <w:r>
                      <w:rPr>
                        <w:sz w:val="16"/>
                      </w:rPr>
                      <w:t>deleteBatch(db,</w:t>
                    </w:r>
                    <w:r>
                      <w:rPr>
                        <w:spacing w:val="-7"/>
                        <w:sz w:val="16"/>
                      </w:rPr>
                      <w:t xml:space="preserve"> </w:t>
                    </w:r>
                    <w:r>
                      <w:rPr>
                        <w:sz w:val="16"/>
                      </w:rPr>
                      <w:t>startTime,</w:t>
                    </w:r>
                    <w:r>
                      <w:rPr>
                        <w:spacing w:val="-7"/>
                        <w:sz w:val="16"/>
                      </w:rPr>
                      <w:t xml:space="preserve"> </w:t>
                    </w:r>
                    <w:r>
                      <w:rPr>
                        <w:sz w:val="16"/>
                      </w:rPr>
                      <w:t>endTime) if err != nil {</w:t>
                    </w:r>
                  </w:p>
                  <w:p w14:paraId="16B28EC1" w14:textId="77777777" w:rsidR="00C36271" w:rsidRDefault="00000000">
                    <w:pPr>
                      <w:spacing w:before="1"/>
                      <w:ind w:left="1213"/>
                      <w:rPr>
                        <w:sz w:val="16"/>
                      </w:rPr>
                    </w:pPr>
                    <w:r>
                      <w:rPr>
                        <w:spacing w:val="-2"/>
                        <w:sz w:val="16"/>
                      </w:rPr>
                      <w:t>panic(err)</w:t>
                    </w:r>
                  </w:p>
                  <w:p w14:paraId="5B1B4120" w14:textId="77777777" w:rsidR="00C36271" w:rsidRDefault="00000000">
                    <w:pPr>
                      <w:spacing w:before="24"/>
                      <w:ind w:left="828"/>
                      <w:rPr>
                        <w:sz w:val="16"/>
                      </w:rPr>
                    </w:pPr>
                    <w:r>
                      <w:rPr>
                        <w:sz w:val="16"/>
                      </w:rPr>
                      <w:t>}</w:t>
                    </w:r>
                  </w:p>
                  <w:p w14:paraId="3F9E5F9D" w14:textId="77777777" w:rsidR="00C36271" w:rsidRDefault="00000000">
                    <w:pPr>
                      <w:spacing w:before="23"/>
                      <w:ind w:left="444"/>
                      <w:rPr>
                        <w:sz w:val="16"/>
                      </w:rPr>
                    </w:pPr>
                    <w:r>
                      <w:rPr>
                        <w:sz w:val="16"/>
                      </w:rPr>
                      <w:t>}</w:t>
                    </w:r>
                  </w:p>
                  <w:p w14:paraId="39C6CE98" w14:textId="77777777" w:rsidR="00C36271" w:rsidRDefault="00000000">
                    <w:pPr>
                      <w:spacing w:before="24"/>
                      <w:ind w:left="59"/>
                      <w:rPr>
                        <w:sz w:val="16"/>
                      </w:rPr>
                    </w:pPr>
                    <w:r>
                      <w:rPr>
                        <w:sz w:val="16"/>
                      </w:rPr>
                      <w:t>}</w:t>
                    </w:r>
                  </w:p>
                  <w:p w14:paraId="1AF07EC7" w14:textId="77777777" w:rsidR="00C36271" w:rsidRDefault="00C36271">
                    <w:pPr>
                      <w:spacing w:before="15"/>
                      <w:rPr>
                        <w:sz w:val="18"/>
                      </w:rPr>
                    </w:pPr>
                  </w:p>
                  <w:p w14:paraId="173C5ECE" w14:textId="77777777" w:rsidR="00C36271" w:rsidRDefault="00000000">
                    <w:pPr>
                      <w:ind w:left="59"/>
                      <w:rPr>
                        <w:sz w:val="16"/>
                      </w:rPr>
                    </w:pPr>
                    <w:r>
                      <w:rPr>
                        <w:sz w:val="16"/>
                      </w:rPr>
                      <w:t>//</w:t>
                    </w:r>
                    <w:r>
                      <w:rPr>
                        <w:spacing w:val="-5"/>
                        <w:sz w:val="16"/>
                      </w:rPr>
                      <w:t xml:space="preserve"> </w:t>
                    </w:r>
                    <w:r>
                      <w:rPr>
                        <w:sz w:val="16"/>
                      </w:rPr>
                      <w:t>deleteBatch</w:t>
                    </w:r>
                    <w:r>
                      <w:rPr>
                        <w:spacing w:val="-5"/>
                        <w:sz w:val="16"/>
                      </w:rPr>
                      <w:t xml:space="preserve"> </w:t>
                    </w:r>
                    <w:r>
                      <w:rPr>
                        <w:sz w:val="16"/>
                      </w:rPr>
                      <w:t>delete</w:t>
                    </w:r>
                    <w:r>
                      <w:rPr>
                        <w:spacing w:val="-3"/>
                        <w:sz w:val="16"/>
                      </w:rPr>
                      <w:t xml:space="preserve"> </w:t>
                    </w:r>
                    <w:r>
                      <w:rPr>
                        <w:sz w:val="16"/>
                      </w:rPr>
                      <w:t>at</w:t>
                    </w:r>
                    <w:r>
                      <w:rPr>
                        <w:spacing w:val="-4"/>
                        <w:sz w:val="16"/>
                      </w:rPr>
                      <w:t xml:space="preserve"> </w:t>
                    </w:r>
                    <w:r>
                      <w:rPr>
                        <w:sz w:val="16"/>
                      </w:rPr>
                      <w:t>most</w:t>
                    </w:r>
                    <w:r>
                      <w:rPr>
                        <w:spacing w:val="-5"/>
                        <w:sz w:val="16"/>
                      </w:rPr>
                      <w:t xml:space="preserve"> </w:t>
                    </w:r>
                    <w:r>
                      <w:rPr>
                        <w:sz w:val="16"/>
                      </w:rPr>
                      <w:t>1000</w:t>
                    </w:r>
                    <w:r>
                      <w:rPr>
                        <w:spacing w:val="-3"/>
                        <w:sz w:val="16"/>
                      </w:rPr>
                      <w:t xml:space="preserve"> </w:t>
                    </w:r>
                    <w:r>
                      <w:rPr>
                        <w:sz w:val="16"/>
                      </w:rPr>
                      <w:t>lines</w:t>
                    </w:r>
                    <w:r>
                      <w:rPr>
                        <w:spacing w:val="-5"/>
                        <w:sz w:val="16"/>
                      </w:rPr>
                      <w:t xml:space="preserve"> </w:t>
                    </w:r>
                    <w:r>
                      <w:rPr>
                        <w:sz w:val="16"/>
                      </w:rPr>
                      <w:t>per</w:t>
                    </w:r>
                    <w:r>
                      <w:rPr>
                        <w:spacing w:val="-3"/>
                        <w:sz w:val="16"/>
                      </w:rPr>
                      <w:t xml:space="preserve"> </w:t>
                    </w:r>
                    <w:r>
                      <w:rPr>
                        <w:spacing w:val="-4"/>
                        <w:sz w:val="16"/>
                      </w:rPr>
                      <w:t>batch</w:t>
                    </w:r>
                  </w:p>
                  <w:p w14:paraId="020DB565" w14:textId="77777777" w:rsidR="00C36271" w:rsidRDefault="00000000">
                    <w:pPr>
                      <w:spacing w:before="24"/>
                      <w:ind w:left="59"/>
                      <w:rPr>
                        <w:sz w:val="16"/>
                      </w:rPr>
                    </w:pPr>
                    <w:r>
                      <w:rPr>
                        <w:sz w:val="16"/>
                      </w:rPr>
                      <w:t>func</w:t>
                    </w:r>
                    <w:r>
                      <w:rPr>
                        <w:spacing w:val="-11"/>
                        <w:sz w:val="16"/>
                      </w:rPr>
                      <w:t xml:space="preserve"> </w:t>
                    </w:r>
                    <w:r>
                      <w:rPr>
                        <w:sz w:val="16"/>
                      </w:rPr>
                      <w:t>deleteBatch(db</w:t>
                    </w:r>
                    <w:r>
                      <w:rPr>
                        <w:spacing w:val="-8"/>
                        <w:sz w:val="16"/>
                      </w:rPr>
                      <w:t xml:space="preserve"> </w:t>
                    </w:r>
                    <w:r>
                      <w:rPr>
                        <w:sz w:val="16"/>
                      </w:rPr>
                      <w:t>*sql.DB,</w:t>
                    </w:r>
                    <w:r>
                      <w:rPr>
                        <w:spacing w:val="-8"/>
                        <w:sz w:val="16"/>
                      </w:rPr>
                      <w:t xml:space="preserve"> </w:t>
                    </w:r>
                    <w:r>
                      <w:rPr>
                        <w:sz w:val="16"/>
                      </w:rPr>
                      <w:t>startTime,</w:t>
                    </w:r>
                    <w:r>
                      <w:rPr>
                        <w:spacing w:val="-8"/>
                        <w:sz w:val="16"/>
                      </w:rPr>
                      <w:t xml:space="preserve"> </w:t>
                    </w:r>
                    <w:r>
                      <w:rPr>
                        <w:sz w:val="16"/>
                      </w:rPr>
                      <w:t>endTime</w:t>
                    </w:r>
                    <w:r>
                      <w:rPr>
                        <w:spacing w:val="-8"/>
                        <w:sz w:val="16"/>
                      </w:rPr>
                      <w:t xml:space="preserve"> </w:t>
                    </w:r>
                    <w:r>
                      <w:rPr>
                        <w:sz w:val="16"/>
                      </w:rPr>
                      <w:t>time.Time)</w:t>
                    </w:r>
                    <w:r>
                      <w:rPr>
                        <w:spacing w:val="-8"/>
                        <w:sz w:val="16"/>
                      </w:rPr>
                      <w:t xml:space="preserve"> </w:t>
                    </w:r>
                    <w:r>
                      <w:rPr>
                        <w:sz w:val="16"/>
                      </w:rPr>
                      <w:t>(int64,</w:t>
                    </w:r>
                    <w:r>
                      <w:rPr>
                        <w:spacing w:val="-8"/>
                        <w:sz w:val="16"/>
                      </w:rPr>
                      <w:t xml:space="preserve"> </w:t>
                    </w:r>
                    <w:r>
                      <w:rPr>
                        <w:sz w:val="16"/>
                      </w:rPr>
                      <w:t>error)</w:t>
                    </w:r>
                    <w:r>
                      <w:rPr>
                        <w:spacing w:val="-8"/>
                        <w:sz w:val="16"/>
                      </w:rPr>
                      <w:t xml:space="preserve"> </w:t>
                    </w:r>
                    <w:r>
                      <w:rPr>
                        <w:spacing w:val="-10"/>
                        <w:sz w:val="16"/>
                      </w:rPr>
                      <w:t>{</w:t>
                    </w:r>
                  </w:p>
                  <w:p w14:paraId="62F48BC7" w14:textId="77777777" w:rsidR="00C36271" w:rsidRDefault="00000000">
                    <w:pPr>
                      <w:spacing w:before="24"/>
                      <w:ind w:left="444"/>
                      <w:rPr>
                        <w:sz w:val="16"/>
                      </w:rPr>
                    </w:pPr>
                    <w:r>
                      <w:rPr>
                        <w:sz w:val="16"/>
                      </w:rPr>
                      <w:t>bulkUpdateSql</w:t>
                    </w:r>
                    <w:r>
                      <w:rPr>
                        <w:spacing w:val="-8"/>
                        <w:sz w:val="16"/>
                      </w:rPr>
                      <w:t xml:space="preserve"> </w:t>
                    </w:r>
                    <w:r>
                      <w:rPr>
                        <w:sz w:val="16"/>
                      </w:rPr>
                      <w:t>:=</w:t>
                    </w:r>
                    <w:r>
                      <w:rPr>
                        <w:spacing w:val="-7"/>
                        <w:sz w:val="16"/>
                      </w:rPr>
                      <w:t xml:space="preserve"> </w:t>
                    </w:r>
                    <w:r>
                      <w:rPr>
                        <w:sz w:val="16"/>
                      </w:rPr>
                      <w:t>fmt.Sprintf("DELETE</w:t>
                    </w:r>
                    <w:r>
                      <w:rPr>
                        <w:spacing w:val="-7"/>
                        <w:sz w:val="16"/>
                      </w:rPr>
                      <w:t xml:space="preserve"> </w:t>
                    </w:r>
                    <w:r>
                      <w:rPr>
                        <w:sz w:val="16"/>
                      </w:rPr>
                      <w:t>FROM</w:t>
                    </w:r>
                    <w:r>
                      <w:rPr>
                        <w:spacing w:val="-7"/>
                        <w:sz w:val="16"/>
                      </w:rPr>
                      <w:t xml:space="preserve"> </w:t>
                    </w:r>
                    <w:r>
                      <w:rPr>
                        <w:sz w:val="16"/>
                      </w:rPr>
                      <w:t>`bookshop`.`ratings`</w:t>
                    </w:r>
                    <w:r>
                      <w:rPr>
                        <w:spacing w:val="-8"/>
                        <w:sz w:val="16"/>
                      </w:rPr>
                      <w:t xml:space="preserve"> </w:t>
                    </w:r>
                    <w:r>
                      <w:rPr>
                        <w:sz w:val="16"/>
                      </w:rPr>
                      <w:t>WHERE</w:t>
                    </w:r>
                    <w:r>
                      <w:rPr>
                        <w:spacing w:val="-6"/>
                        <w:sz w:val="16"/>
                      </w:rPr>
                      <w:t xml:space="preserve"> </w:t>
                    </w:r>
                    <w:r>
                      <w:rPr>
                        <w:sz w:val="16"/>
                      </w:rPr>
                      <w:t>`rated_at`</w:t>
                    </w:r>
                    <w:r>
                      <w:rPr>
                        <w:spacing w:val="-7"/>
                        <w:sz w:val="16"/>
                      </w:rPr>
                      <w:t xml:space="preserve"> </w:t>
                    </w:r>
                    <w:r>
                      <w:rPr>
                        <w:sz w:val="16"/>
                      </w:rPr>
                      <w:t>&gt;=</w:t>
                    </w:r>
                    <w:r>
                      <w:rPr>
                        <w:spacing w:val="-7"/>
                        <w:sz w:val="16"/>
                      </w:rPr>
                      <w:t xml:space="preserve"> </w:t>
                    </w:r>
                    <w:r>
                      <w:rPr>
                        <w:sz w:val="16"/>
                      </w:rPr>
                      <w:t>?</w:t>
                    </w:r>
                    <w:r>
                      <w:rPr>
                        <w:spacing w:val="-6"/>
                        <w:sz w:val="16"/>
                      </w:rPr>
                      <w:t xml:space="preserve"> </w:t>
                    </w:r>
                    <w:r>
                      <w:rPr>
                        <w:sz w:val="16"/>
                      </w:rPr>
                      <w:t>AND</w:t>
                    </w:r>
                    <w:r>
                      <w:rPr>
                        <w:spacing w:val="36"/>
                        <w:w w:val="150"/>
                        <w:sz w:val="16"/>
                      </w:rPr>
                      <w:t xml:space="preserve"> </w:t>
                    </w:r>
                    <w:r>
                      <w:rPr>
                        <w:spacing w:val="-10"/>
                        <w:sz w:val="16"/>
                      </w:rPr>
                      <w:t>`</w:t>
                    </w:r>
                  </w:p>
                  <w:p w14:paraId="5AA331F4" w14:textId="77777777" w:rsidR="00C36271" w:rsidRDefault="00000000">
                    <w:pPr>
                      <w:spacing w:before="10"/>
                      <w:ind w:left="842"/>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9"/>
                        <w:sz w:val="20"/>
                      </w:rPr>
                      <w:t xml:space="preserve"> </w:t>
                    </w:r>
                    <w:r>
                      <w:rPr>
                        <w:sz w:val="16"/>
                      </w:rPr>
                      <w:t>rated_at`</w:t>
                    </w:r>
                    <w:r>
                      <w:rPr>
                        <w:spacing w:val="-10"/>
                        <w:sz w:val="16"/>
                      </w:rPr>
                      <w:t xml:space="preserve"> </w:t>
                    </w:r>
                    <w:r>
                      <w:rPr>
                        <w:sz w:val="16"/>
                      </w:rPr>
                      <w:t>&lt;=</w:t>
                    </w:r>
                    <w:r>
                      <w:rPr>
                        <w:spacing w:val="-10"/>
                        <w:sz w:val="16"/>
                      </w:rPr>
                      <w:t xml:space="preserve"> </w:t>
                    </w:r>
                    <w:r>
                      <w:rPr>
                        <w:sz w:val="16"/>
                      </w:rPr>
                      <w:t>?</w:t>
                    </w:r>
                    <w:r>
                      <w:rPr>
                        <w:spacing w:val="-9"/>
                        <w:sz w:val="16"/>
                      </w:rPr>
                      <w:t xml:space="preserve"> </w:t>
                    </w:r>
                    <w:r>
                      <w:rPr>
                        <w:sz w:val="16"/>
                      </w:rPr>
                      <w:t>LIMIT</w:t>
                    </w:r>
                    <w:r>
                      <w:rPr>
                        <w:spacing w:val="-11"/>
                        <w:sz w:val="16"/>
                      </w:rPr>
                      <w:t xml:space="preserve"> </w:t>
                    </w:r>
                    <w:r>
                      <w:rPr>
                        <w:spacing w:val="-2"/>
                        <w:sz w:val="16"/>
                      </w:rPr>
                      <w:t>1000")</w:t>
                    </w:r>
                  </w:p>
                  <w:p w14:paraId="41C03442" w14:textId="77777777" w:rsidR="00C36271" w:rsidRDefault="00000000">
                    <w:pPr>
                      <w:spacing w:before="24" w:line="261" w:lineRule="auto"/>
                      <w:ind w:left="444" w:right="3459"/>
                      <w:rPr>
                        <w:sz w:val="16"/>
                      </w:rPr>
                    </w:pPr>
                    <w:r>
                      <w:rPr>
                        <w:sz w:val="16"/>
                      </w:rPr>
                      <w:t>result,</w:t>
                    </w:r>
                    <w:r>
                      <w:rPr>
                        <w:spacing w:val="-7"/>
                        <w:sz w:val="16"/>
                      </w:rPr>
                      <w:t xml:space="preserve"> </w:t>
                    </w:r>
                    <w:r>
                      <w:rPr>
                        <w:sz w:val="16"/>
                      </w:rPr>
                      <w:t>err</w:t>
                    </w:r>
                    <w:r>
                      <w:rPr>
                        <w:spacing w:val="-6"/>
                        <w:sz w:val="16"/>
                      </w:rPr>
                      <w:t xml:space="preserve"> </w:t>
                    </w:r>
                    <w:r>
                      <w:rPr>
                        <w:sz w:val="16"/>
                      </w:rPr>
                      <w:t>:=</w:t>
                    </w:r>
                    <w:r>
                      <w:rPr>
                        <w:spacing w:val="-6"/>
                        <w:sz w:val="16"/>
                      </w:rPr>
                      <w:t xml:space="preserve"> </w:t>
                    </w:r>
                    <w:r>
                      <w:rPr>
                        <w:sz w:val="16"/>
                      </w:rPr>
                      <w:t>db.Exec(bulkUpdateSql,</w:t>
                    </w:r>
                    <w:r>
                      <w:rPr>
                        <w:spacing w:val="-7"/>
                        <w:sz w:val="16"/>
                      </w:rPr>
                      <w:t xml:space="preserve"> </w:t>
                    </w:r>
                    <w:r>
                      <w:rPr>
                        <w:sz w:val="16"/>
                      </w:rPr>
                      <w:t>startTime,</w:t>
                    </w:r>
                    <w:r>
                      <w:rPr>
                        <w:spacing w:val="-7"/>
                        <w:sz w:val="16"/>
                      </w:rPr>
                      <w:t xml:space="preserve"> </w:t>
                    </w:r>
                    <w:r>
                      <w:rPr>
                        <w:sz w:val="16"/>
                      </w:rPr>
                      <w:t>endTime) if err != nil {</w:t>
                    </w:r>
                  </w:p>
                  <w:p w14:paraId="05A1A0EC" w14:textId="77777777" w:rsidR="00C36271" w:rsidRDefault="00000000">
                    <w:pPr>
                      <w:spacing w:before="1"/>
                      <w:ind w:left="828"/>
                      <w:rPr>
                        <w:sz w:val="16"/>
                      </w:rPr>
                    </w:pPr>
                    <w:r>
                      <w:rPr>
                        <w:sz w:val="16"/>
                      </w:rPr>
                      <w:t>return</w:t>
                    </w:r>
                    <w:r>
                      <w:rPr>
                        <w:spacing w:val="-5"/>
                        <w:sz w:val="16"/>
                      </w:rPr>
                      <w:t xml:space="preserve"> </w:t>
                    </w:r>
                    <w:r>
                      <w:rPr>
                        <w:sz w:val="16"/>
                      </w:rPr>
                      <w:t>-1,</w:t>
                    </w:r>
                    <w:r>
                      <w:rPr>
                        <w:spacing w:val="-3"/>
                        <w:sz w:val="16"/>
                      </w:rPr>
                      <w:t xml:space="preserve"> </w:t>
                    </w:r>
                    <w:r>
                      <w:rPr>
                        <w:spacing w:val="-5"/>
                        <w:sz w:val="16"/>
                      </w:rPr>
                      <w:t>err</w:t>
                    </w:r>
                  </w:p>
                  <w:p w14:paraId="24A72227" w14:textId="77777777" w:rsidR="00C36271" w:rsidRDefault="00000000">
                    <w:pPr>
                      <w:spacing w:before="24"/>
                      <w:ind w:left="444"/>
                      <w:rPr>
                        <w:sz w:val="16"/>
                      </w:rPr>
                    </w:pPr>
                    <w:r>
                      <w:rPr>
                        <w:sz w:val="16"/>
                      </w:rPr>
                      <w:t>}</w:t>
                    </w:r>
                  </w:p>
                  <w:p w14:paraId="3AD5F049" w14:textId="77777777" w:rsidR="00C36271" w:rsidRDefault="00000000">
                    <w:pPr>
                      <w:spacing w:before="23" w:line="261" w:lineRule="auto"/>
                      <w:ind w:left="444" w:right="4865"/>
                      <w:rPr>
                        <w:sz w:val="16"/>
                      </w:rPr>
                    </w:pPr>
                    <w:r>
                      <w:rPr>
                        <w:sz w:val="16"/>
                      </w:rPr>
                      <w:t>affectedRows,</w:t>
                    </w:r>
                    <w:r>
                      <w:rPr>
                        <w:spacing w:val="-12"/>
                        <w:sz w:val="16"/>
                      </w:rPr>
                      <w:t xml:space="preserve"> </w:t>
                    </w:r>
                    <w:r>
                      <w:rPr>
                        <w:sz w:val="16"/>
                      </w:rPr>
                      <w:t>err</w:t>
                    </w:r>
                    <w:r>
                      <w:rPr>
                        <w:spacing w:val="-11"/>
                        <w:sz w:val="16"/>
                      </w:rPr>
                      <w:t xml:space="preserve"> </w:t>
                    </w:r>
                    <w:r>
                      <w:rPr>
                        <w:sz w:val="16"/>
                      </w:rPr>
                      <w:t>:=</w:t>
                    </w:r>
                    <w:r>
                      <w:rPr>
                        <w:spacing w:val="-11"/>
                        <w:sz w:val="16"/>
                      </w:rPr>
                      <w:t xml:space="preserve"> </w:t>
                    </w:r>
                    <w:r>
                      <w:rPr>
                        <w:sz w:val="16"/>
                      </w:rPr>
                      <w:t>result.RowsAffected() if err != nil {</w:t>
                    </w:r>
                  </w:p>
                  <w:p w14:paraId="3C6FEA40" w14:textId="77777777" w:rsidR="00C36271" w:rsidRDefault="00000000">
                    <w:pPr>
                      <w:spacing w:before="1"/>
                      <w:ind w:left="828"/>
                      <w:rPr>
                        <w:sz w:val="16"/>
                      </w:rPr>
                    </w:pPr>
                    <w:r>
                      <w:rPr>
                        <w:sz w:val="16"/>
                      </w:rPr>
                      <w:t>return</w:t>
                    </w:r>
                    <w:r>
                      <w:rPr>
                        <w:spacing w:val="-5"/>
                        <w:sz w:val="16"/>
                      </w:rPr>
                      <w:t xml:space="preserve"> </w:t>
                    </w:r>
                    <w:r>
                      <w:rPr>
                        <w:sz w:val="16"/>
                      </w:rPr>
                      <w:t>-1,</w:t>
                    </w:r>
                    <w:r>
                      <w:rPr>
                        <w:spacing w:val="-3"/>
                        <w:sz w:val="16"/>
                      </w:rPr>
                      <w:t xml:space="preserve"> </w:t>
                    </w:r>
                    <w:r>
                      <w:rPr>
                        <w:spacing w:val="-5"/>
                        <w:sz w:val="16"/>
                      </w:rPr>
                      <w:t>err</w:t>
                    </w:r>
                  </w:p>
                  <w:p w14:paraId="2C7A68E6" w14:textId="77777777" w:rsidR="00C36271" w:rsidRDefault="00000000">
                    <w:pPr>
                      <w:spacing w:before="24"/>
                      <w:ind w:left="444"/>
                      <w:rPr>
                        <w:sz w:val="16"/>
                      </w:rPr>
                    </w:pPr>
                    <w:r>
                      <w:rPr>
                        <w:sz w:val="16"/>
                      </w:rPr>
                      <w:t>}</w:t>
                    </w:r>
                  </w:p>
                  <w:p w14:paraId="6F171C9D" w14:textId="77777777" w:rsidR="00C36271" w:rsidRDefault="00C36271">
                    <w:pPr>
                      <w:spacing w:before="14"/>
                      <w:rPr>
                        <w:sz w:val="18"/>
                      </w:rPr>
                    </w:pPr>
                  </w:p>
                  <w:p w14:paraId="64B1A3CD" w14:textId="77777777" w:rsidR="00C36271" w:rsidRDefault="00000000">
                    <w:pPr>
                      <w:spacing w:before="1" w:line="261" w:lineRule="auto"/>
                      <w:ind w:left="444" w:right="4385"/>
                      <w:rPr>
                        <w:sz w:val="16"/>
                      </w:rPr>
                    </w:pPr>
                    <w:r>
                      <w:rPr>
                        <w:sz w:val="16"/>
                      </w:rPr>
                      <w:t>fmt.Printf("delete</w:t>
                    </w:r>
                    <w:r>
                      <w:rPr>
                        <w:spacing w:val="-12"/>
                        <w:sz w:val="16"/>
                      </w:rPr>
                      <w:t xml:space="preserve"> </w:t>
                    </w:r>
                    <w:r>
                      <w:rPr>
                        <w:sz w:val="16"/>
                      </w:rPr>
                      <w:t>%d</w:t>
                    </w:r>
                    <w:r>
                      <w:rPr>
                        <w:spacing w:val="-11"/>
                        <w:sz w:val="16"/>
                      </w:rPr>
                      <w:t xml:space="preserve"> </w:t>
                    </w:r>
                    <w:r>
                      <w:rPr>
                        <w:sz w:val="16"/>
                      </w:rPr>
                      <w:t>data\n",</w:t>
                    </w:r>
                    <w:r>
                      <w:rPr>
                        <w:spacing w:val="-12"/>
                        <w:sz w:val="16"/>
                      </w:rPr>
                      <w:t xml:space="preserve"> </w:t>
                    </w:r>
                    <w:r>
                      <w:rPr>
                        <w:sz w:val="16"/>
                      </w:rPr>
                      <w:t>affectedRows) return affectedRows, nil</w:t>
                    </w:r>
                  </w:p>
                  <w:p w14:paraId="0DE5D78D" w14:textId="77777777" w:rsidR="00C36271" w:rsidRDefault="00000000">
                    <w:pPr>
                      <w:ind w:left="59"/>
                      <w:rPr>
                        <w:sz w:val="16"/>
                      </w:rPr>
                    </w:pPr>
                    <w:r>
                      <w:rPr>
                        <w:sz w:val="16"/>
                      </w:rPr>
                      <w:t>}</w:t>
                    </w:r>
                  </w:p>
                </w:txbxContent>
              </v:textbox>
            </v:shape>
            <w10:anchorlock/>
          </v:group>
        </w:pict>
      </w:r>
    </w:p>
    <w:p w14:paraId="5819EE6A" w14:textId="77777777" w:rsidR="00C36271" w:rsidRDefault="00C36271">
      <w:pPr>
        <w:pStyle w:val="a3"/>
        <w:spacing w:before="7"/>
        <w:rPr>
          <w:rFonts w:ascii="文泉驿微米黑"/>
          <w:sz w:val="8"/>
        </w:rPr>
      </w:pPr>
    </w:p>
    <w:p w14:paraId="75DC4440" w14:textId="77777777" w:rsidR="00C36271" w:rsidRDefault="00000000">
      <w:pPr>
        <w:spacing w:before="52" w:line="297" w:lineRule="auto"/>
        <w:ind w:left="220" w:right="1939"/>
        <w:rPr>
          <w:rFonts w:ascii="文泉驿微米黑" w:eastAsia="文泉驿微米黑"/>
          <w:sz w:val="20"/>
        </w:rPr>
      </w:pPr>
      <w:r>
        <w:pict w14:anchorId="1EF399EC">
          <v:group id="docshapegroup799" o:spid="_x0000_s3104" style="position:absolute;left:0;text-align:left;margin-left:68.6pt;margin-top:41.6pt;width:474.8pt;height:161.2pt;z-index:15968768;mso-position-horizontal-relative:page" coordorigin="1372,832" coordsize="9496,3224">
            <v:shape id="docshape800" o:spid="_x0000_s3106" style="position:absolute;left:1372;top:832;width:9496;height:3224" coordorigin="1372,832" coordsize="9496,3224" o:spt="100" adj="0,,0" path="m1376,900r,-68m1372,836r68,m1440,836r9360,m10800,836r68,m10864,900r,-68m1376,1187r,-287m10864,1187r,-287m1376,1474r,-287m10864,1474r,-287m1376,1761r,-287m10864,1761r,-287m1376,2048r,-287m10864,2048r,-287m1376,2335r,-287m10864,2335r,-287m1376,2622r,-287m10864,2622r,-287m1376,2908r,-286m10864,2908r,-286m1376,3195r,-287m10864,3195r,-287m1376,3482r,-287m10864,3482r,-287m1376,3769r,-287m10864,3769r,-287m1376,4056r,-287m10864,4056r,-287e" filled="f" strokeweight=".14042mm">
              <v:stroke joinstyle="round"/>
              <v:formulas/>
              <v:path arrowok="t" o:connecttype="segments"/>
            </v:shape>
            <v:shape id="docshape801" o:spid="_x0000_s3105" type="#_x0000_t202" style="position:absolute;left:1380;top:840;width:9480;height:3217" filled="f" stroked="f">
              <v:textbox inset="0,0,0,0">
                <w:txbxContent>
                  <w:p w14:paraId="7FD243E9" w14:textId="77777777" w:rsidR="00C36271" w:rsidRDefault="00000000">
                    <w:pPr>
                      <w:spacing w:before="73" w:line="261" w:lineRule="auto"/>
                      <w:ind w:left="59" w:right="7748"/>
                      <w:rPr>
                        <w:sz w:val="16"/>
                      </w:rPr>
                    </w:pPr>
                    <w:r>
                      <w:rPr>
                        <w:color w:val="214987"/>
                        <w:sz w:val="16"/>
                      </w:rPr>
                      <w:t xml:space="preserve">import </w:t>
                    </w:r>
                    <w:r>
                      <w:rPr>
                        <w:sz w:val="16"/>
                      </w:rPr>
                      <w:t xml:space="preserve">MySQLdb </w:t>
                    </w:r>
                    <w:r>
                      <w:rPr>
                        <w:color w:val="214987"/>
                        <w:sz w:val="16"/>
                      </w:rPr>
                      <w:t>import</w:t>
                    </w:r>
                    <w:r>
                      <w:rPr>
                        <w:color w:val="214987"/>
                        <w:spacing w:val="-26"/>
                        <w:sz w:val="16"/>
                      </w:rPr>
                      <w:t xml:space="preserve"> </w:t>
                    </w:r>
                    <w:r>
                      <w:rPr>
                        <w:sz w:val="16"/>
                      </w:rPr>
                      <w:t xml:space="preserve">datetime </w:t>
                    </w:r>
                    <w:r>
                      <w:rPr>
                        <w:color w:val="214987"/>
                        <w:sz w:val="16"/>
                      </w:rPr>
                      <w:t xml:space="preserve">import </w:t>
                    </w:r>
                    <w:r>
                      <w:rPr>
                        <w:sz w:val="16"/>
                      </w:rPr>
                      <w:t>time</w:t>
                    </w:r>
                  </w:p>
                  <w:p w14:paraId="408430B0" w14:textId="77777777" w:rsidR="00C36271" w:rsidRDefault="00C36271">
                    <w:pPr>
                      <w:spacing w:before="8"/>
                      <w:rPr>
                        <w:sz w:val="17"/>
                      </w:rPr>
                    </w:pPr>
                  </w:p>
                  <w:p w14:paraId="2A4CB145" w14:textId="77777777" w:rsidR="00C36271" w:rsidRDefault="00000000">
                    <w:pPr>
                      <w:spacing w:line="261" w:lineRule="auto"/>
                      <w:ind w:left="444" w:right="5827" w:hanging="385"/>
                      <w:rPr>
                        <w:sz w:val="16"/>
                      </w:rPr>
                    </w:pPr>
                    <w:r>
                      <w:rPr>
                        <w:sz w:val="16"/>
                      </w:rPr>
                      <w:t>connection</w:t>
                    </w:r>
                    <w:r>
                      <w:rPr>
                        <w:spacing w:val="-18"/>
                        <w:sz w:val="16"/>
                      </w:rPr>
                      <w:t xml:space="preserve"> </w:t>
                    </w:r>
                    <w:r>
                      <w:rPr>
                        <w:sz w:val="16"/>
                      </w:rPr>
                      <w:t>=</w:t>
                    </w:r>
                    <w:r>
                      <w:rPr>
                        <w:spacing w:val="-18"/>
                        <w:sz w:val="16"/>
                      </w:rPr>
                      <w:t xml:space="preserve"> </w:t>
                    </w:r>
                    <w:r>
                      <w:rPr>
                        <w:sz w:val="16"/>
                      </w:rPr>
                      <w:t xml:space="preserve">MySQLdb.connect( </w:t>
                    </w:r>
                    <w:r>
                      <w:rPr>
                        <w:spacing w:val="-2"/>
                        <w:sz w:val="16"/>
                      </w:rPr>
                      <w:t>host=</w:t>
                    </w:r>
                    <w:r>
                      <w:rPr>
                        <w:color w:val="4F9905"/>
                        <w:spacing w:val="-2"/>
                        <w:sz w:val="16"/>
                      </w:rPr>
                      <w:t>"127.0.0.1"</w:t>
                    </w:r>
                    <w:r>
                      <w:rPr>
                        <w:spacing w:val="-2"/>
                        <w:sz w:val="16"/>
                      </w:rPr>
                      <w:t>,</w:t>
                    </w:r>
                  </w:p>
                  <w:p w14:paraId="5B397C08" w14:textId="77777777" w:rsidR="00C36271" w:rsidRDefault="00000000">
                    <w:pPr>
                      <w:spacing w:line="261" w:lineRule="auto"/>
                      <w:ind w:left="444" w:right="7015"/>
                      <w:rPr>
                        <w:sz w:val="16"/>
                      </w:rPr>
                    </w:pPr>
                    <w:r>
                      <w:rPr>
                        <w:spacing w:val="-2"/>
                        <w:sz w:val="16"/>
                      </w:rPr>
                      <w:t>port=4000, user=</w:t>
                    </w:r>
                    <w:r>
                      <w:rPr>
                        <w:color w:val="4F9905"/>
                        <w:spacing w:val="-2"/>
                        <w:sz w:val="16"/>
                      </w:rPr>
                      <w:t>"root"</w:t>
                    </w:r>
                    <w:r>
                      <w:rPr>
                        <w:spacing w:val="-2"/>
                        <w:sz w:val="16"/>
                      </w:rPr>
                      <w:t>, password=</w:t>
                    </w:r>
                    <w:r>
                      <w:rPr>
                        <w:color w:val="4F9905"/>
                        <w:spacing w:val="-2"/>
                        <w:sz w:val="16"/>
                      </w:rPr>
                      <w:t>""</w:t>
                    </w:r>
                    <w:r>
                      <w:rPr>
                        <w:spacing w:val="-2"/>
                        <w:sz w:val="16"/>
                      </w:rPr>
                      <w:t>, database=</w:t>
                    </w:r>
                    <w:r>
                      <w:rPr>
                        <w:color w:val="4F9905"/>
                        <w:spacing w:val="-2"/>
                        <w:sz w:val="16"/>
                      </w:rPr>
                      <w:t>"bookshop"</w:t>
                    </w:r>
                    <w:r>
                      <w:rPr>
                        <w:spacing w:val="-2"/>
                        <w:sz w:val="16"/>
                      </w:rPr>
                      <w:t>, autocommit=True</w:t>
                    </w:r>
                  </w:p>
                </w:txbxContent>
              </v:textbox>
            </v:shape>
            <w10:wrap anchorx="page"/>
          </v:group>
        </w:pict>
      </w:r>
      <w:r>
        <w:rPr>
          <w:rFonts w:ascii="文泉驿微米黑" w:eastAsia="文泉驿微米黑" w:hint="eastAsia"/>
          <w:sz w:val="20"/>
        </w:rPr>
        <w:t>每次迭代中，</w:t>
      </w:r>
      <w:r>
        <w:rPr>
          <w:sz w:val="16"/>
        </w:rPr>
        <w:t>DELETE</w:t>
      </w:r>
      <w:r>
        <w:rPr>
          <w:spacing w:val="-55"/>
          <w:sz w:val="16"/>
        </w:rPr>
        <w:t xml:space="preserve"> </w:t>
      </w:r>
      <w:r>
        <w:rPr>
          <w:rFonts w:ascii="文泉驿微米黑" w:eastAsia="文泉驿微米黑" w:hint="eastAsia"/>
          <w:spacing w:val="-3"/>
          <w:sz w:val="20"/>
        </w:rPr>
        <w:t xml:space="preserve">最多删除 </w:t>
      </w:r>
      <w:r>
        <w:rPr>
          <w:rFonts w:ascii="文泉驿微米黑" w:eastAsia="文泉驿微米黑" w:hint="eastAsia"/>
          <w:sz w:val="16"/>
        </w:rPr>
        <w:t>1000</w:t>
      </w:r>
      <w:r>
        <w:rPr>
          <w:rFonts w:ascii="文泉驿微米黑" w:eastAsia="文泉驿微米黑" w:hint="eastAsia"/>
          <w:spacing w:val="-11"/>
          <w:sz w:val="16"/>
        </w:rPr>
        <w:t xml:space="preserve"> </w:t>
      </w:r>
      <w:r>
        <w:rPr>
          <w:rFonts w:ascii="文泉驿微米黑" w:eastAsia="文泉驿微米黑" w:hint="eastAsia"/>
          <w:spacing w:val="-3"/>
          <w:sz w:val="20"/>
        </w:rPr>
        <w:t xml:space="preserve">行时间段为 </w:t>
      </w:r>
      <w:r>
        <w:rPr>
          <w:sz w:val="16"/>
        </w:rPr>
        <w:t>2022-04-15</w:t>
      </w:r>
      <w:r>
        <w:rPr>
          <w:spacing w:val="-18"/>
          <w:sz w:val="16"/>
        </w:rPr>
        <w:t xml:space="preserve"> </w:t>
      </w:r>
      <w:r>
        <w:rPr>
          <w:sz w:val="16"/>
        </w:rPr>
        <w:t>00:00:00</w:t>
      </w:r>
      <w:r>
        <w:rPr>
          <w:spacing w:val="-55"/>
          <w:sz w:val="16"/>
        </w:rPr>
        <w:t xml:space="preserve"> </w:t>
      </w:r>
      <w:r>
        <w:rPr>
          <w:rFonts w:ascii="文泉驿微米黑" w:eastAsia="文泉驿微米黑" w:hint="eastAsia"/>
          <w:spacing w:val="-7"/>
          <w:sz w:val="20"/>
        </w:rPr>
        <w:t xml:space="preserve">至 </w:t>
      </w:r>
      <w:r>
        <w:rPr>
          <w:sz w:val="16"/>
        </w:rPr>
        <w:t>2022-04-15</w:t>
      </w:r>
      <w:r>
        <w:rPr>
          <w:spacing w:val="-9"/>
          <w:sz w:val="16"/>
        </w:rPr>
        <w:t xml:space="preserve"> </w:t>
      </w:r>
      <w:r>
        <w:rPr>
          <w:sz w:val="16"/>
        </w:rPr>
        <w:t>00:15:00</w:t>
      </w:r>
      <w:r>
        <w:rPr>
          <w:spacing w:val="-55"/>
          <w:sz w:val="16"/>
        </w:rPr>
        <w:t xml:space="preserve"> </w:t>
      </w:r>
      <w:r>
        <w:rPr>
          <w:rFonts w:ascii="文泉驿微米黑" w:eastAsia="文泉驿微米黑" w:hint="eastAsia"/>
          <w:sz w:val="20"/>
        </w:rPr>
        <w:t xml:space="preserve">的数据。在 </w:t>
      </w:r>
      <w:r>
        <w:rPr>
          <w:rFonts w:ascii="文泉驿微米黑" w:eastAsia="文泉驿微米黑" w:hint="eastAsia"/>
          <w:sz w:val="16"/>
        </w:rPr>
        <w:t xml:space="preserve">Python </w:t>
      </w:r>
      <w:r>
        <w:rPr>
          <w:rFonts w:ascii="文泉驿微米黑" w:eastAsia="文泉驿微米黑" w:hint="eastAsia"/>
          <w:sz w:val="20"/>
        </w:rPr>
        <w:t>中，批量删除程序类似于以下内容：</w:t>
      </w:r>
    </w:p>
    <w:p w14:paraId="1E335319" w14:textId="77777777" w:rsidR="00C36271" w:rsidRDefault="00C36271">
      <w:pPr>
        <w:spacing w:line="297" w:lineRule="auto"/>
        <w:rPr>
          <w:rFonts w:ascii="文泉驿微米黑" w:eastAsia="文泉驿微米黑"/>
          <w:sz w:val="20"/>
        </w:rPr>
        <w:sectPr w:rsidR="00C36271">
          <w:pgSz w:w="12240" w:h="15840"/>
          <w:pgMar w:top="1080" w:right="0" w:bottom="980" w:left="1220" w:header="599" w:footer="792" w:gutter="0"/>
          <w:cols w:space="720"/>
        </w:sectPr>
      </w:pPr>
    </w:p>
    <w:p w14:paraId="3207A5B3" w14:textId="77777777" w:rsidR="00C36271" w:rsidRDefault="00C36271">
      <w:pPr>
        <w:pStyle w:val="a3"/>
        <w:spacing w:before="13"/>
        <w:rPr>
          <w:rFonts w:ascii="文泉驿微米黑"/>
          <w:sz w:val="20"/>
        </w:rPr>
      </w:pPr>
    </w:p>
    <w:p w14:paraId="6A6C7FAB"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6A18597C">
          <v:group id="docshapegroup802" o:spid="_x0000_s3097" style="width:474.8pt;height:189.9pt;mso-position-horizontal-relative:char;mso-position-vertical-relative:line" coordsize="9496,3798">
            <v:shape id="docshape803" o:spid="_x0000_s3103" style="position:absolute;left:4;width:2;height:2583" coordorigin="4" coordsize="0,2583" o:spt="100" adj="0,,0" path="m4,287l4,t,574l4,287t,574l4,574t,574l4,861t,574l4,1148t,574l4,1435t,573l4,1722t,573l4,2008t,574l4,2295e" filled="f" strokeweight=".14042mm">
              <v:stroke joinstyle="round"/>
              <v:formulas/>
              <v:path arrowok="t" o:connecttype="segments"/>
            </v:shape>
            <v:line id="_x0000_s3102" style="position:absolute" from="4,2869" to="4,2582" strokecolor="#4f9905" strokeweight=".14042mm"/>
            <v:shape id="docshape804" o:spid="_x0000_s3101" style="position:absolute;width:9492;height:3798" coordsize="9492,3798" o:spt="100" adj="0,,0" path="m4,3156r,-287m4,3443r,-287m4,3730r,-287m4,3798r,-68m,3794r68,m9492,287l9492,t,574l9492,287t,574l9492,574t,574l9492,861t,574l9492,1148t,574l9492,1435t,573l9492,1722t,573l9492,2008t,574l9492,2295e" filled="f" strokeweight=".14042mm">
              <v:stroke joinstyle="round"/>
              <v:formulas/>
              <v:path arrowok="t" o:connecttype="segments"/>
            </v:shape>
            <v:line id="_x0000_s3100" style="position:absolute" from="9492,2869" to="9492,2582" strokecolor="#4f9905" strokeweight=".14042mm"/>
            <v:shape id="docshape805" o:spid="_x0000_s3099" style="position:absolute;left:67;top:2869;width:9428;height:929" coordorigin="68,2869" coordsize="9428,929" o:spt="100" adj="0,,0" path="m9492,3156r,-287m9492,3443r,-287m9492,3730r,-287m68,3794r9360,m9428,3794r68,m9492,3798r,-68e" filled="f" strokeweight=".14042mm">
              <v:stroke joinstyle="round"/>
              <v:formulas/>
              <v:path arrowok="t" o:connecttype="segments"/>
            </v:shape>
            <v:shape id="docshape806" o:spid="_x0000_s3098" type="#_x0000_t202" style="position:absolute;left:7;width:9480;height:3790" filled="f" stroked="f">
              <v:textbox inset="0,0,0,0">
                <w:txbxContent>
                  <w:p w14:paraId="1B2458C4" w14:textId="77777777" w:rsidR="00C36271" w:rsidRDefault="00000000">
                    <w:pPr>
                      <w:spacing w:before="13"/>
                      <w:ind w:left="59"/>
                      <w:rPr>
                        <w:sz w:val="16"/>
                      </w:rPr>
                    </w:pPr>
                    <w:r>
                      <w:rPr>
                        <w:sz w:val="16"/>
                      </w:rPr>
                      <w:t>)</w:t>
                    </w:r>
                  </w:p>
                  <w:p w14:paraId="5C6E1C10" w14:textId="77777777" w:rsidR="00C36271" w:rsidRDefault="00C36271">
                    <w:pPr>
                      <w:spacing w:before="15"/>
                      <w:rPr>
                        <w:sz w:val="18"/>
                      </w:rPr>
                    </w:pPr>
                  </w:p>
                  <w:p w14:paraId="073768E2" w14:textId="77777777" w:rsidR="00C36271" w:rsidRDefault="00000000">
                    <w:pPr>
                      <w:ind w:left="59"/>
                      <w:rPr>
                        <w:sz w:val="16"/>
                      </w:rPr>
                    </w:pPr>
                    <w:r>
                      <w:rPr>
                        <w:sz w:val="16"/>
                      </w:rPr>
                      <w:t>with</w:t>
                    </w:r>
                    <w:r>
                      <w:rPr>
                        <w:spacing w:val="-4"/>
                        <w:sz w:val="16"/>
                      </w:rPr>
                      <w:t xml:space="preserve"> </w:t>
                    </w:r>
                    <w:r>
                      <w:rPr>
                        <w:spacing w:val="-2"/>
                        <w:sz w:val="16"/>
                      </w:rPr>
                      <w:t>connection:</w:t>
                    </w:r>
                  </w:p>
                  <w:p w14:paraId="73BF5C1F" w14:textId="77777777" w:rsidR="00C36271" w:rsidRDefault="00000000">
                    <w:pPr>
                      <w:spacing w:before="24"/>
                      <w:ind w:left="444"/>
                      <w:rPr>
                        <w:sz w:val="16"/>
                      </w:rPr>
                    </w:pPr>
                    <w:r>
                      <w:rPr>
                        <w:sz w:val="16"/>
                      </w:rPr>
                      <w:t>with</w:t>
                    </w:r>
                    <w:r>
                      <w:rPr>
                        <w:spacing w:val="-9"/>
                        <w:sz w:val="16"/>
                      </w:rPr>
                      <w:t xml:space="preserve"> </w:t>
                    </w:r>
                    <w:r>
                      <w:rPr>
                        <w:sz w:val="16"/>
                      </w:rPr>
                      <w:t>connection.cursor()</w:t>
                    </w:r>
                    <w:r>
                      <w:rPr>
                        <w:spacing w:val="-8"/>
                        <w:sz w:val="16"/>
                      </w:rPr>
                      <w:t xml:space="preserve"> </w:t>
                    </w:r>
                    <w:r>
                      <w:rPr>
                        <w:sz w:val="16"/>
                      </w:rPr>
                      <w:t>as</w:t>
                    </w:r>
                    <w:r>
                      <w:rPr>
                        <w:spacing w:val="-8"/>
                        <w:sz w:val="16"/>
                      </w:rPr>
                      <w:t xml:space="preserve"> </w:t>
                    </w:r>
                    <w:r>
                      <w:rPr>
                        <w:spacing w:val="-2"/>
                        <w:sz w:val="16"/>
                      </w:rPr>
                      <w:t>cursor:</w:t>
                    </w:r>
                  </w:p>
                  <w:p w14:paraId="0F3E100B" w14:textId="77777777" w:rsidR="00C36271" w:rsidRDefault="00000000">
                    <w:pPr>
                      <w:spacing w:before="24"/>
                      <w:ind w:left="828"/>
                      <w:rPr>
                        <w:sz w:val="16"/>
                      </w:rPr>
                    </w:pPr>
                    <w:r>
                      <w:rPr>
                        <w:sz w:val="16"/>
                      </w:rPr>
                      <w:t>start_time</w:t>
                    </w:r>
                    <w:r>
                      <w:rPr>
                        <w:spacing w:val="-9"/>
                        <w:sz w:val="16"/>
                      </w:rPr>
                      <w:t xml:space="preserve"> </w:t>
                    </w:r>
                    <w:r>
                      <w:rPr>
                        <w:sz w:val="16"/>
                      </w:rPr>
                      <w:t>=</w:t>
                    </w:r>
                    <w:r>
                      <w:rPr>
                        <w:spacing w:val="-8"/>
                        <w:sz w:val="16"/>
                      </w:rPr>
                      <w:t xml:space="preserve"> </w:t>
                    </w:r>
                    <w:r>
                      <w:rPr>
                        <w:sz w:val="16"/>
                      </w:rPr>
                      <w:t>datetime.datetime(2022,</w:t>
                    </w:r>
                    <w:r>
                      <w:rPr>
                        <w:spacing w:val="-9"/>
                        <w:sz w:val="16"/>
                      </w:rPr>
                      <w:t xml:space="preserve"> </w:t>
                    </w:r>
                    <w:r>
                      <w:rPr>
                        <w:sz w:val="16"/>
                      </w:rPr>
                      <w:t>4,</w:t>
                    </w:r>
                    <w:r>
                      <w:rPr>
                        <w:spacing w:val="-8"/>
                        <w:sz w:val="16"/>
                      </w:rPr>
                      <w:t xml:space="preserve"> </w:t>
                    </w:r>
                    <w:r>
                      <w:rPr>
                        <w:spacing w:val="-5"/>
                        <w:sz w:val="16"/>
                      </w:rPr>
                      <w:t>15)</w:t>
                    </w:r>
                  </w:p>
                  <w:p w14:paraId="5AFA365C" w14:textId="77777777" w:rsidR="00C36271" w:rsidRDefault="00000000">
                    <w:pPr>
                      <w:spacing w:before="23"/>
                      <w:ind w:left="828"/>
                      <w:rPr>
                        <w:sz w:val="16"/>
                      </w:rPr>
                    </w:pPr>
                    <w:r>
                      <w:rPr>
                        <w:sz w:val="16"/>
                      </w:rPr>
                      <w:t>end_time</w:t>
                    </w:r>
                    <w:r>
                      <w:rPr>
                        <w:spacing w:val="-7"/>
                        <w:sz w:val="16"/>
                      </w:rPr>
                      <w:t xml:space="preserve"> </w:t>
                    </w:r>
                    <w:r>
                      <w:rPr>
                        <w:sz w:val="16"/>
                      </w:rPr>
                      <w:t>=</w:t>
                    </w:r>
                    <w:r>
                      <w:rPr>
                        <w:spacing w:val="-5"/>
                        <w:sz w:val="16"/>
                      </w:rPr>
                      <w:t xml:space="preserve"> </w:t>
                    </w:r>
                    <w:r>
                      <w:rPr>
                        <w:sz w:val="16"/>
                      </w:rPr>
                      <w:t>datetime.datetime(2022,</w:t>
                    </w:r>
                    <w:r>
                      <w:rPr>
                        <w:spacing w:val="-7"/>
                        <w:sz w:val="16"/>
                      </w:rPr>
                      <w:t xml:space="preserve"> </w:t>
                    </w:r>
                    <w:r>
                      <w:rPr>
                        <w:sz w:val="16"/>
                      </w:rPr>
                      <w:t>4,</w:t>
                    </w:r>
                    <w:r>
                      <w:rPr>
                        <w:spacing w:val="-5"/>
                        <w:sz w:val="16"/>
                      </w:rPr>
                      <w:t xml:space="preserve"> </w:t>
                    </w:r>
                    <w:r>
                      <w:rPr>
                        <w:sz w:val="16"/>
                      </w:rPr>
                      <w:t>15,</w:t>
                    </w:r>
                    <w:r>
                      <w:rPr>
                        <w:spacing w:val="-6"/>
                        <w:sz w:val="16"/>
                      </w:rPr>
                      <w:t xml:space="preserve"> </w:t>
                    </w:r>
                    <w:r>
                      <w:rPr>
                        <w:sz w:val="16"/>
                      </w:rPr>
                      <w:t>0,</w:t>
                    </w:r>
                    <w:r>
                      <w:rPr>
                        <w:spacing w:val="-6"/>
                        <w:sz w:val="16"/>
                      </w:rPr>
                      <w:t xml:space="preserve"> </w:t>
                    </w:r>
                    <w:r>
                      <w:rPr>
                        <w:spacing w:val="-5"/>
                        <w:sz w:val="16"/>
                      </w:rPr>
                      <w:t>15)</w:t>
                    </w:r>
                  </w:p>
                  <w:p w14:paraId="4C044262" w14:textId="77777777" w:rsidR="00C36271" w:rsidRDefault="00000000">
                    <w:pPr>
                      <w:spacing w:before="24"/>
                      <w:ind w:left="828"/>
                      <w:rPr>
                        <w:sz w:val="16"/>
                      </w:rPr>
                    </w:pPr>
                    <w:r>
                      <w:rPr>
                        <w:sz w:val="16"/>
                      </w:rPr>
                      <w:t>affect_rows</w:t>
                    </w:r>
                    <w:r>
                      <w:rPr>
                        <w:spacing w:val="-7"/>
                        <w:sz w:val="16"/>
                      </w:rPr>
                      <w:t xml:space="preserve"> </w:t>
                    </w:r>
                    <w:r>
                      <w:rPr>
                        <w:sz w:val="16"/>
                      </w:rPr>
                      <w:t>=</w:t>
                    </w:r>
                    <w:r>
                      <w:rPr>
                        <w:spacing w:val="-5"/>
                        <w:sz w:val="16"/>
                      </w:rPr>
                      <w:t xml:space="preserve"> </w:t>
                    </w:r>
                    <w:r>
                      <w:rPr>
                        <w:sz w:val="16"/>
                      </w:rPr>
                      <w:t>-</w:t>
                    </w:r>
                    <w:r>
                      <w:rPr>
                        <w:spacing w:val="-10"/>
                        <w:sz w:val="16"/>
                      </w:rPr>
                      <w:t>1</w:t>
                    </w:r>
                  </w:p>
                  <w:p w14:paraId="5A739712" w14:textId="77777777" w:rsidR="00C36271" w:rsidRDefault="00000000">
                    <w:pPr>
                      <w:spacing w:before="24"/>
                      <w:ind w:left="828"/>
                      <w:rPr>
                        <w:sz w:val="16"/>
                      </w:rPr>
                    </w:pPr>
                    <w:r>
                      <w:rPr>
                        <w:color w:val="214987"/>
                        <w:sz w:val="16"/>
                      </w:rPr>
                      <w:t>while</w:t>
                    </w:r>
                    <w:r>
                      <w:rPr>
                        <w:color w:val="214987"/>
                        <w:spacing w:val="-6"/>
                        <w:sz w:val="16"/>
                      </w:rPr>
                      <w:t xml:space="preserve"> </w:t>
                    </w:r>
                    <w:r>
                      <w:rPr>
                        <w:sz w:val="16"/>
                      </w:rPr>
                      <w:t>affect_rows</w:t>
                    </w:r>
                    <w:r>
                      <w:rPr>
                        <w:spacing w:val="-5"/>
                        <w:sz w:val="16"/>
                      </w:rPr>
                      <w:t xml:space="preserve"> </w:t>
                    </w:r>
                    <w:r>
                      <w:rPr>
                        <w:sz w:val="16"/>
                      </w:rPr>
                      <w:t>!=</w:t>
                    </w:r>
                    <w:r>
                      <w:rPr>
                        <w:spacing w:val="-5"/>
                        <w:sz w:val="16"/>
                      </w:rPr>
                      <w:t xml:space="preserve"> 0:</w:t>
                    </w:r>
                  </w:p>
                  <w:p w14:paraId="1F7775D7" w14:textId="77777777" w:rsidR="00C36271" w:rsidRDefault="00000000">
                    <w:pPr>
                      <w:spacing w:before="24"/>
                      <w:ind w:left="1213"/>
                      <w:rPr>
                        <w:sz w:val="16"/>
                      </w:rPr>
                    </w:pPr>
                    <w:r>
                      <w:rPr>
                        <w:sz w:val="16"/>
                      </w:rPr>
                      <w:t>delete_sql</w:t>
                    </w:r>
                    <w:r>
                      <w:rPr>
                        <w:spacing w:val="-6"/>
                        <w:sz w:val="16"/>
                      </w:rPr>
                      <w:t xml:space="preserve"> </w:t>
                    </w:r>
                    <w:r>
                      <w:rPr>
                        <w:sz w:val="16"/>
                      </w:rPr>
                      <w:t>=</w:t>
                    </w:r>
                    <w:r>
                      <w:rPr>
                        <w:spacing w:val="-5"/>
                        <w:sz w:val="16"/>
                      </w:rPr>
                      <w:t xml:space="preserve"> </w:t>
                    </w:r>
                    <w:r>
                      <w:rPr>
                        <w:color w:val="4F9905"/>
                        <w:sz w:val="16"/>
                      </w:rPr>
                      <w:t>"DELETE</w:t>
                    </w:r>
                    <w:r>
                      <w:rPr>
                        <w:color w:val="4F9905"/>
                        <w:spacing w:val="-4"/>
                        <w:sz w:val="16"/>
                      </w:rPr>
                      <w:t xml:space="preserve"> </w:t>
                    </w:r>
                    <w:r>
                      <w:rPr>
                        <w:color w:val="4F9905"/>
                        <w:sz w:val="16"/>
                      </w:rPr>
                      <w:t>FROM</w:t>
                    </w:r>
                    <w:r>
                      <w:rPr>
                        <w:color w:val="4F9905"/>
                        <w:spacing w:val="-5"/>
                        <w:sz w:val="16"/>
                      </w:rPr>
                      <w:t xml:space="preserve"> </w:t>
                    </w:r>
                    <w:r>
                      <w:rPr>
                        <w:color w:val="4F9905"/>
                        <w:sz w:val="16"/>
                      </w:rPr>
                      <w:t>`bookshop`.`ratings`</w:t>
                    </w:r>
                    <w:r>
                      <w:rPr>
                        <w:color w:val="4F9905"/>
                        <w:spacing w:val="-4"/>
                        <w:sz w:val="16"/>
                      </w:rPr>
                      <w:t xml:space="preserve"> </w:t>
                    </w:r>
                    <w:r>
                      <w:rPr>
                        <w:color w:val="4F9905"/>
                        <w:sz w:val="16"/>
                      </w:rPr>
                      <w:t>WHERE</w:t>
                    </w:r>
                    <w:r>
                      <w:rPr>
                        <w:color w:val="4F9905"/>
                        <w:spacing w:val="-5"/>
                        <w:sz w:val="16"/>
                      </w:rPr>
                      <w:t xml:space="preserve"> </w:t>
                    </w:r>
                    <w:r>
                      <w:rPr>
                        <w:color w:val="4F9905"/>
                        <w:sz w:val="16"/>
                      </w:rPr>
                      <w:t>`rated_at`</w:t>
                    </w:r>
                    <w:r>
                      <w:rPr>
                        <w:color w:val="4F9905"/>
                        <w:spacing w:val="-4"/>
                        <w:sz w:val="16"/>
                      </w:rPr>
                      <w:t xml:space="preserve"> </w:t>
                    </w:r>
                    <w:r>
                      <w:rPr>
                        <w:color w:val="4F9905"/>
                        <w:sz w:val="16"/>
                      </w:rPr>
                      <w:t>&gt;=</w:t>
                    </w:r>
                    <w:r>
                      <w:rPr>
                        <w:color w:val="4F9905"/>
                        <w:spacing w:val="-6"/>
                        <w:sz w:val="16"/>
                      </w:rPr>
                      <w:t xml:space="preserve"> </w:t>
                    </w:r>
                    <w:r>
                      <w:rPr>
                        <w:color w:val="4F9905"/>
                        <w:sz w:val="16"/>
                      </w:rPr>
                      <w:t>%s</w:t>
                    </w:r>
                    <w:r>
                      <w:rPr>
                        <w:color w:val="4F9905"/>
                        <w:spacing w:val="-4"/>
                        <w:sz w:val="16"/>
                      </w:rPr>
                      <w:t xml:space="preserve"> </w:t>
                    </w:r>
                    <w:r>
                      <w:rPr>
                        <w:color w:val="4F9905"/>
                        <w:sz w:val="16"/>
                      </w:rPr>
                      <w:t>AND</w:t>
                    </w:r>
                    <w:r>
                      <w:rPr>
                        <w:color w:val="4F9905"/>
                        <w:spacing w:val="39"/>
                        <w:w w:val="150"/>
                        <w:sz w:val="16"/>
                      </w:rPr>
                      <w:t xml:space="preserve"> </w:t>
                    </w:r>
                    <w:r>
                      <w:rPr>
                        <w:color w:val="4F9905"/>
                        <w:spacing w:val="-2"/>
                        <w:sz w:val="16"/>
                      </w:rPr>
                      <w:t>`rated_at`</w:t>
                    </w:r>
                  </w:p>
                  <w:p w14:paraId="44F08CF3" w14:textId="77777777" w:rsidR="00C36271" w:rsidRDefault="00000000">
                    <w:pPr>
                      <w:spacing w:before="11"/>
                      <w:ind w:left="1611"/>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1"/>
                        <w:sz w:val="20"/>
                      </w:rPr>
                      <w:t xml:space="preserve">  </w:t>
                    </w:r>
                    <w:r>
                      <w:rPr>
                        <w:color w:val="4F9905"/>
                        <w:sz w:val="16"/>
                      </w:rPr>
                      <w:t>&lt;=</w:t>
                    </w:r>
                    <w:r>
                      <w:rPr>
                        <w:color w:val="4F9905"/>
                        <w:spacing w:val="-7"/>
                        <w:sz w:val="16"/>
                      </w:rPr>
                      <w:t xml:space="preserve"> </w:t>
                    </w:r>
                    <w:r>
                      <w:rPr>
                        <w:color w:val="4F9905"/>
                        <w:sz w:val="16"/>
                      </w:rPr>
                      <w:t>%s</w:t>
                    </w:r>
                    <w:r>
                      <w:rPr>
                        <w:color w:val="4F9905"/>
                        <w:spacing w:val="-8"/>
                        <w:sz w:val="16"/>
                      </w:rPr>
                      <w:t xml:space="preserve"> </w:t>
                    </w:r>
                    <w:r>
                      <w:rPr>
                        <w:color w:val="4F9905"/>
                        <w:sz w:val="16"/>
                      </w:rPr>
                      <w:t>LIMIT</w:t>
                    </w:r>
                    <w:r>
                      <w:rPr>
                        <w:color w:val="4F9905"/>
                        <w:spacing w:val="-8"/>
                        <w:sz w:val="16"/>
                      </w:rPr>
                      <w:t xml:space="preserve"> </w:t>
                    </w:r>
                    <w:r>
                      <w:rPr>
                        <w:color w:val="4F9905"/>
                        <w:spacing w:val="-2"/>
                        <w:sz w:val="16"/>
                      </w:rPr>
                      <w:t>1000"</w:t>
                    </w:r>
                  </w:p>
                  <w:p w14:paraId="5B5C29EE" w14:textId="77777777" w:rsidR="00C36271" w:rsidRDefault="00000000">
                    <w:pPr>
                      <w:spacing w:before="23" w:line="261" w:lineRule="auto"/>
                      <w:ind w:left="1213" w:right="1695"/>
                      <w:rPr>
                        <w:sz w:val="16"/>
                      </w:rPr>
                    </w:pPr>
                    <w:r>
                      <w:rPr>
                        <w:sz w:val="16"/>
                      </w:rPr>
                      <w:t>affect_rows</w:t>
                    </w:r>
                    <w:r>
                      <w:rPr>
                        <w:spacing w:val="-9"/>
                        <w:sz w:val="16"/>
                      </w:rPr>
                      <w:t xml:space="preserve"> </w:t>
                    </w:r>
                    <w:r>
                      <w:rPr>
                        <w:sz w:val="16"/>
                      </w:rPr>
                      <w:t>=</w:t>
                    </w:r>
                    <w:r>
                      <w:rPr>
                        <w:spacing w:val="-8"/>
                        <w:sz w:val="16"/>
                      </w:rPr>
                      <w:t xml:space="preserve"> </w:t>
                    </w:r>
                    <w:r>
                      <w:rPr>
                        <w:sz w:val="16"/>
                      </w:rPr>
                      <w:t>cursor.execute(delete_sql,</w:t>
                    </w:r>
                    <w:r>
                      <w:rPr>
                        <w:spacing w:val="-9"/>
                        <w:sz w:val="16"/>
                      </w:rPr>
                      <w:t xml:space="preserve"> </w:t>
                    </w:r>
                    <w:r>
                      <w:rPr>
                        <w:sz w:val="16"/>
                      </w:rPr>
                      <w:t>(start_time,</w:t>
                    </w:r>
                    <w:r>
                      <w:rPr>
                        <w:spacing w:val="-9"/>
                        <w:sz w:val="16"/>
                      </w:rPr>
                      <w:t xml:space="preserve"> </w:t>
                    </w:r>
                    <w:r>
                      <w:rPr>
                        <w:sz w:val="16"/>
                      </w:rPr>
                      <w:t xml:space="preserve">end_time)) </w:t>
                    </w:r>
                    <w:r>
                      <w:rPr>
                        <w:color w:val="214987"/>
                        <w:sz w:val="16"/>
                      </w:rPr>
                      <w:t>print</w:t>
                    </w:r>
                    <w:r>
                      <w:rPr>
                        <w:sz w:val="16"/>
                      </w:rPr>
                      <w:t>(f</w:t>
                    </w:r>
                    <w:r>
                      <w:rPr>
                        <w:color w:val="4F9905"/>
                        <w:sz w:val="16"/>
                      </w:rPr>
                      <w:t>'delete {affect_rows} data'</w:t>
                    </w:r>
                    <w:r>
                      <w:rPr>
                        <w:sz w:val="16"/>
                      </w:rPr>
                      <w:t>)</w:t>
                    </w:r>
                  </w:p>
                  <w:p w14:paraId="79C17FA0" w14:textId="77777777" w:rsidR="00C36271" w:rsidRDefault="00000000">
                    <w:pPr>
                      <w:spacing w:before="1"/>
                      <w:ind w:left="1213"/>
                      <w:rPr>
                        <w:sz w:val="16"/>
                      </w:rPr>
                    </w:pPr>
                    <w:r>
                      <w:rPr>
                        <w:spacing w:val="-2"/>
                        <w:sz w:val="16"/>
                      </w:rPr>
                      <w:t>time.sleep(1)</w:t>
                    </w:r>
                  </w:p>
                </w:txbxContent>
              </v:textbox>
            </v:shape>
            <w10:anchorlock/>
          </v:group>
        </w:pict>
      </w:r>
    </w:p>
    <w:p w14:paraId="5F6AB370" w14:textId="77777777" w:rsidR="00C36271" w:rsidRDefault="00C36271">
      <w:pPr>
        <w:pStyle w:val="a3"/>
        <w:spacing w:before="4"/>
        <w:rPr>
          <w:rFonts w:ascii="文泉驿微米黑"/>
          <w:sz w:val="8"/>
        </w:rPr>
      </w:pPr>
    </w:p>
    <w:p w14:paraId="1B72B43E" w14:textId="77777777" w:rsidR="00C36271" w:rsidRDefault="00000000">
      <w:pPr>
        <w:spacing w:before="53"/>
        <w:ind w:left="220"/>
        <w:rPr>
          <w:rFonts w:ascii="文泉驿微米黑" w:eastAsia="文泉驿微米黑"/>
          <w:sz w:val="20"/>
        </w:rPr>
      </w:pPr>
      <w:bookmarkStart w:id="209" w:name="非事务批量删除"/>
      <w:bookmarkStart w:id="210" w:name="_bookmark124"/>
      <w:bookmarkEnd w:id="209"/>
      <w:bookmarkEnd w:id="210"/>
      <w:r>
        <w:rPr>
          <w:rFonts w:ascii="文泉驿微米黑" w:eastAsia="文泉驿微米黑" w:hint="eastAsia"/>
          <w:spacing w:val="-2"/>
          <w:sz w:val="20"/>
        </w:rPr>
        <w:t>每次迭代中，</w:t>
      </w:r>
      <w:r>
        <w:rPr>
          <w:spacing w:val="-2"/>
          <w:sz w:val="16"/>
        </w:rPr>
        <w:t>DELETE</w:t>
      </w:r>
      <w:r>
        <w:rPr>
          <w:spacing w:val="-53"/>
          <w:sz w:val="16"/>
        </w:rPr>
        <w:t xml:space="preserve"> </w:t>
      </w:r>
      <w:r>
        <w:rPr>
          <w:rFonts w:ascii="文泉驿微米黑" w:eastAsia="文泉驿微米黑" w:hint="eastAsia"/>
          <w:spacing w:val="-3"/>
          <w:sz w:val="20"/>
        </w:rPr>
        <w:t xml:space="preserve">最多删除 </w:t>
      </w:r>
      <w:r>
        <w:rPr>
          <w:rFonts w:ascii="文泉驿微米黑" w:eastAsia="文泉驿微米黑" w:hint="eastAsia"/>
          <w:spacing w:val="-2"/>
          <w:sz w:val="16"/>
        </w:rPr>
        <w:t>1000</w:t>
      </w:r>
      <w:r>
        <w:rPr>
          <w:rFonts w:ascii="文泉驿微米黑" w:eastAsia="文泉驿微米黑" w:hint="eastAsia"/>
          <w:spacing w:val="5"/>
          <w:sz w:val="16"/>
        </w:rPr>
        <w:t xml:space="preserve"> </w:t>
      </w:r>
      <w:r>
        <w:rPr>
          <w:rFonts w:ascii="文泉驿微米黑" w:eastAsia="文泉驿微米黑" w:hint="eastAsia"/>
          <w:spacing w:val="-3"/>
          <w:sz w:val="20"/>
        </w:rPr>
        <w:t xml:space="preserve">行时间段为 </w:t>
      </w:r>
      <w:r>
        <w:rPr>
          <w:spacing w:val="-2"/>
          <w:sz w:val="16"/>
        </w:rPr>
        <w:t>2022-04-15</w:t>
      </w:r>
      <w:r>
        <w:rPr>
          <w:spacing w:val="11"/>
          <w:sz w:val="16"/>
        </w:rPr>
        <w:t xml:space="preserve"> </w:t>
      </w:r>
      <w:r>
        <w:rPr>
          <w:spacing w:val="-2"/>
          <w:sz w:val="16"/>
        </w:rPr>
        <w:t>00:00:00</w:t>
      </w:r>
      <w:r>
        <w:rPr>
          <w:spacing w:val="-50"/>
          <w:sz w:val="16"/>
        </w:rPr>
        <w:t xml:space="preserve"> </w:t>
      </w:r>
      <w:r>
        <w:rPr>
          <w:rFonts w:ascii="文泉驿微米黑" w:eastAsia="文泉驿微米黑" w:hint="eastAsia"/>
          <w:spacing w:val="-4"/>
          <w:sz w:val="20"/>
        </w:rPr>
        <w:t xml:space="preserve">至 </w:t>
      </w:r>
      <w:r>
        <w:rPr>
          <w:spacing w:val="-2"/>
          <w:sz w:val="16"/>
        </w:rPr>
        <w:t>2022-04-15</w:t>
      </w:r>
      <w:r>
        <w:rPr>
          <w:spacing w:val="10"/>
          <w:sz w:val="16"/>
        </w:rPr>
        <w:t xml:space="preserve"> </w:t>
      </w:r>
      <w:r>
        <w:rPr>
          <w:spacing w:val="-2"/>
          <w:sz w:val="16"/>
        </w:rPr>
        <w:t>00:15:00</w:t>
      </w:r>
      <w:r>
        <w:rPr>
          <w:spacing w:val="-50"/>
          <w:sz w:val="16"/>
        </w:rPr>
        <w:t xml:space="preserve"> </w:t>
      </w:r>
      <w:r>
        <w:rPr>
          <w:rFonts w:ascii="文泉驿微米黑" w:eastAsia="文泉驿微米黑" w:hint="eastAsia"/>
          <w:spacing w:val="-4"/>
          <w:sz w:val="20"/>
        </w:rPr>
        <w:t>的数据。</w:t>
      </w:r>
    </w:p>
    <w:p w14:paraId="1A797F39" w14:textId="77777777" w:rsidR="00C36271" w:rsidRDefault="00C36271">
      <w:pPr>
        <w:pStyle w:val="a3"/>
        <w:spacing w:before="11"/>
        <w:rPr>
          <w:rFonts w:ascii="文泉驿微米黑"/>
          <w:sz w:val="21"/>
        </w:rPr>
      </w:pPr>
    </w:p>
    <w:p w14:paraId="4212793C" w14:textId="77777777" w:rsidR="00C36271" w:rsidRDefault="00000000">
      <w:pPr>
        <w:pStyle w:val="3"/>
        <w:numPr>
          <w:ilvl w:val="2"/>
          <w:numId w:val="162"/>
        </w:numPr>
        <w:tabs>
          <w:tab w:val="left" w:pos="731"/>
        </w:tabs>
      </w:pPr>
      <w:r>
        <w:rPr>
          <w:spacing w:val="-4"/>
        </w:rPr>
        <w:t>非事务批量删除</w:t>
      </w:r>
    </w:p>
    <w:p w14:paraId="59C1D03B" w14:textId="77777777" w:rsidR="00C36271" w:rsidRDefault="00000000">
      <w:pPr>
        <w:pStyle w:val="a3"/>
        <w:spacing w:before="8"/>
        <w:rPr>
          <w:rFonts w:ascii="文泉驿微米黑"/>
          <w:sz w:val="20"/>
        </w:rPr>
      </w:pPr>
      <w:r>
        <w:pict w14:anchorId="432DE322">
          <v:shape id="docshape807" o:spid="_x0000_s3096" type="#_x0000_t202" style="position:absolute;margin-left:1in;margin-top:18.1pt;width:468pt;height:71.5pt;z-index:-15487488;mso-wrap-distance-left:0;mso-wrap-distance-right:0;mso-position-horizontal-relative:page" fillcolor="#ffebd8" stroked="f">
            <v:textbox inset="0,0,0,0">
              <w:txbxContent>
                <w:p w14:paraId="28D856C0" w14:textId="77777777" w:rsidR="00C36271" w:rsidRDefault="00C36271">
                  <w:pPr>
                    <w:pStyle w:val="a3"/>
                    <w:spacing w:before="16"/>
                    <w:rPr>
                      <w:rFonts w:ascii="文泉驿微米黑"/>
                      <w:color w:val="000000"/>
                      <w:sz w:val="25"/>
                    </w:rPr>
                  </w:pPr>
                </w:p>
                <w:p w14:paraId="0E84CE88"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17F3F586" w14:textId="77777777" w:rsidR="00C36271" w:rsidRDefault="00000000">
                  <w:pPr>
                    <w:spacing w:before="38"/>
                    <w:ind w:left="673"/>
                    <w:rPr>
                      <w:rFonts w:ascii="文泉驿微米黑" w:eastAsia="文泉驿微米黑"/>
                      <w:color w:val="000000"/>
                      <w:sz w:val="20"/>
                    </w:rPr>
                  </w:pPr>
                  <w:r>
                    <w:rPr>
                      <w:rFonts w:ascii="文泉驿微米黑" w:eastAsia="文泉驿微米黑" w:hint="eastAsia"/>
                      <w:color w:val="000000"/>
                      <w:sz w:val="16"/>
                    </w:rPr>
                    <w:t>TiDB</w:t>
                  </w:r>
                  <w:r>
                    <w:rPr>
                      <w:rFonts w:ascii="文泉驿微米黑" w:eastAsia="文泉驿微米黑" w:hint="eastAsia"/>
                      <w:color w:val="000000"/>
                      <w:spacing w:val="-13"/>
                      <w:sz w:val="16"/>
                    </w:rPr>
                    <w:t xml:space="preserve"> </w:t>
                  </w:r>
                  <w:r>
                    <w:rPr>
                      <w:rFonts w:ascii="文泉驿微米黑" w:eastAsia="文泉驿微米黑" w:hint="eastAsia"/>
                      <w:color w:val="000000"/>
                      <w:spacing w:val="-7"/>
                      <w:sz w:val="20"/>
                    </w:rPr>
                    <w:t xml:space="preserve">从 </w:t>
                  </w:r>
                  <w:r>
                    <w:rPr>
                      <w:rFonts w:ascii="文泉驿微米黑" w:eastAsia="文泉驿微米黑" w:hint="eastAsia"/>
                      <w:color w:val="000000"/>
                      <w:sz w:val="16"/>
                    </w:rPr>
                    <w:t>v6.1.0</w:t>
                  </w:r>
                  <w:r>
                    <w:rPr>
                      <w:rFonts w:ascii="文泉驿微米黑" w:eastAsia="文泉驿微米黑" w:hint="eastAsia"/>
                      <w:color w:val="000000"/>
                      <w:spacing w:val="-10"/>
                      <w:sz w:val="16"/>
                    </w:rPr>
                    <w:t xml:space="preserve"> </w:t>
                  </w:r>
                  <w:r>
                    <w:rPr>
                      <w:rFonts w:ascii="文泉驿微米黑" w:eastAsia="文泉驿微米黑" w:hint="eastAsia"/>
                      <w:color w:val="000000"/>
                      <w:sz w:val="20"/>
                    </w:rPr>
                    <w:t>版本开始支持</w:t>
                  </w:r>
                  <w:r>
                    <w:rPr>
                      <w:rFonts w:ascii="文泉驿微米黑" w:eastAsia="文泉驿微米黑" w:hint="eastAsia"/>
                      <w:color w:val="00AEEF"/>
                      <w:spacing w:val="-4"/>
                      <w:sz w:val="20"/>
                    </w:rPr>
                    <w:t xml:space="preserve">非事务 </w:t>
                  </w:r>
                  <w:r>
                    <w:rPr>
                      <w:rFonts w:ascii="文泉驿微米黑" w:eastAsia="文泉驿微米黑" w:hint="eastAsia"/>
                      <w:color w:val="00AEEF"/>
                      <w:sz w:val="16"/>
                    </w:rPr>
                    <w:t>DML</w:t>
                  </w:r>
                  <w:r>
                    <w:rPr>
                      <w:rFonts w:ascii="文泉驿微米黑" w:eastAsia="文泉驿微米黑" w:hint="eastAsia"/>
                      <w:color w:val="00AEEF"/>
                      <w:spacing w:val="-11"/>
                      <w:sz w:val="16"/>
                    </w:rPr>
                    <w:t xml:space="preserve"> </w:t>
                  </w:r>
                  <w:r>
                    <w:rPr>
                      <w:rFonts w:ascii="文泉驿微米黑" w:eastAsia="文泉驿微米黑" w:hint="eastAsia"/>
                      <w:color w:val="00AEEF"/>
                      <w:sz w:val="20"/>
                    </w:rPr>
                    <w:t>语句</w:t>
                  </w:r>
                  <w:r>
                    <w:rPr>
                      <w:rFonts w:ascii="文泉驿微米黑" w:eastAsia="文泉驿微米黑" w:hint="eastAsia"/>
                      <w:color w:val="000000"/>
                      <w:spacing w:val="4"/>
                      <w:sz w:val="20"/>
                    </w:rPr>
                    <w:t>特性。在</w:t>
                  </w:r>
                  <w:r>
                    <w:rPr>
                      <w:rFonts w:ascii="文泉驿微米黑" w:eastAsia="文泉驿微米黑" w:hint="eastAsia"/>
                      <w:color w:val="000000"/>
                      <w:sz w:val="16"/>
                    </w:rPr>
                    <w:t>TiDB</w:t>
                  </w:r>
                  <w:r>
                    <w:rPr>
                      <w:rFonts w:ascii="文泉驿微米黑" w:eastAsia="文泉驿微米黑" w:hint="eastAsia"/>
                      <w:color w:val="000000"/>
                      <w:spacing w:val="-10"/>
                      <w:sz w:val="16"/>
                    </w:rPr>
                    <w:t xml:space="preserve"> </w:t>
                  </w:r>
                  <w:r>
                    <w:rPr>
                      <w:rFonts w:ascii="文泉驿微米黑" w:eastAsia="文泉驿微米黑" w:hint="eastAsia"/>
                      <w:color w:val="000000"/>
                      <w:sz w:val="16"/>
                    </w:rPr>
                    <w:t>v6.1.0</w:t>
                  </w:r>
                  <w:r>
                    <w:rPr>
                      <w:rFonts w:ascii="文泉驿微米黑" w:eastAsia="文泉驿微米黑" w:hint="eastAsia"/>
                      <w:color w:val="000000"/>
                      <w:spacing w:val="-9"/>
                      <w:sz w:val="16"/>
                    </w:rPr>
                    <w:t xml:space="preserve"> </w:t>
                  </w:r>
                  <w:r>
                    <w:rPr>
                      <w:rFonts w:ascii="文泉驿微米黑" w:eastAsia="文泉驿微米黑" w:hint="eastAsia"/>
                      <w:color w:val="000000"/>
                      <w:spacing w:val="-1"/>
                      <w:sz w:val="20"/>
                    </w:rPr>
                    <w:t>以下版本中无法使用此特性。</w:t>
                  </w:r>
                </w:p>
              </w:txbxContent>
            </v:textbox>
            <w10:wrap type="topAndBottom" anchorx="page"/>
          </v:shape>
        </w:pict>
      </w:r>
    </w:p>
    <w:p w14:paraId="7B5E54AD" w14:textId="77777777" w:rsidR="00C36271" w:rsidRDefault="00C36271">
      <w:pPr>
        <w:pStyle w:val="a3"/>
        <w:spacing w:before="16"/>
        <w:rPr>
          <w:rFonts w:ascii="文泉驿微米黑"/>
        </w:rPr>
      </w:pPr>
    </w:p>
    <w:p w14:paraId="6CE36A9B" w14:textId="77777777" w:rsidR="00C36271" w:rsidRDefault="00000000">
      <w:pPr>
        <w:pStyle w:val="a4"/>
        <w:numPr>
          <w:ilvl w:val="3"/>
          <w:numId w:val="162"/>
        </w:numPr>
        <w:tabs>
          <w:tab w:val="left" w:pos="862"/>
        </w:tabs>
        <w:spacing w:before="52"/>
        <w:rPr>
          <w:sz w:val="20"/>
        </w:rPr>
      </w:pPr>
      <w:r>
        <w:rPr>
          <w:spacing w:val="-4"/>
          <w:sz w:val="20"/>
        </w:rPr>
        <w:t>使用前提</w:t>
      </w:r>
    </w:p>
    <w:p w14:paraId="6B7D9C97" w14:textId="77777777" w:rsidR="00C36271" w:rsidRDefault="00000000">
      <w:pPr>
        <w:spacing w:before="108" w:line="208" w:lineRule="auto"/>
        <w:ind w:left="220" w:right="1295"/>
        <w:rPr>
          <w:rFonts w:ascii="文泉驿微米黑" w:eastAsia="文泉驿微米黑"/>
          <w:sz w:val="20"/>
        </w:rPr>
      </w:pPr>
      <w:r>
        <w:rPr>
          <w:rFonts w:ascii="文泉驿微米黑" w:eastAsia="文泉驿微米黑" w:hint="eastAsia"/>
          <w:sz w:val="20"/>
        </w:rPr>
        <w:t>在使用非事务批量删除前，请先仔细阅读</w:t>
      </w:r>
      <w:r>
        <w:rPr>
          <w:rFonts w:ascii="文泉驿微米黑" w:eastAsia="文泉驿微米黑" w:hint="eastAsia"/>
          <w:color w:val="00AEEF"/>
          <w:sz w:val="20"/>
        </w:rPr>
        <w:t xml:space="preserve">非事务 </w:t>
      </w:r>
      <w:r>
        <w:rPr>
          <w:rFonts w:ascii="文泉驿微米黑" w:eastAsia="文泉驿微米黑" w:hint="eastAsia"/>
          <w:color w:val="00AEEF"/>
          <w:sz w:val="16"/>
        </w:rPr>
        <w:t xml:space="preserve">DML </w:t>
      </w:r>
      <w:r>
        <w:rPr>
          <w:rFonts w:ascii="文泉驿微米黑" w:eastAsia="文泉驿微米黑" w:hint="eastAsia"/>
          <w:color w:val="00AEEF"/>
          <w:sz w:val="20"/>
        </w:rPr>
        <w:t>语句</w:t>
      </w:r>
      <w:r>
        <w:rPr>
          <w:rFonts w:ascii="文泉驿微米黑" w:eastAsia="文泉驿微米黑" w:hint="eastAsia"/>
          <w:sz w:val="20"/>
        </w:rPr>
        <w:t>。非事务批量删除，本质是以牺牲事务的原子性、</w:t>
      </w:r>
      <w:r>
        <w:rPr>
          <w:rFonts w:ascii="文泉驿微米黑" w:eastAsia="文泉驿微米黑" w:hint="eastAsia"/>
          <w:spacing w:val="-2"/>
          <w:sz w:val="20"/>
        </w:rPr>
        <w:t>隔离性为代价，增强批量数据处理场景下的性能和易用性。</w:t>
      </w:r>
    </w:p>
    <w:p w14:paraId="4CED366E" w14:textId="77777777" w:rsidR="00C36271" w:rsidRDefault="00000000">
      <w:pPr>
        <w:spacing w:before="122" w:line="208" w:lineRule="auto"/>
        <w:ind w:left="220" w:right="1437"/>
        <w:rPr>
          <w:rFonts w:ascii="文泉驿微米黑" w:eastAsia="文泉驿微米黑"/>
          <w:sz w:val="20"/>
        </w:rPr>
      </w:pPr>
      <w:r>
        <w:rPr>
          <w:rFonts w:ascii="文泉驿微米黑" w:eastAsia="文泉驿微米黑" w:hint="eastAsia"/>
          <w:spacing w:val="-2"/>
          <w:sz w:val="20"/>
        </w:rPr>
        <w:t>因此在使用过程中，需要极为小心，否则，因为操作的非事务特性，在误操作时会导致严重的后果（如数据</w:t>
      </w:r>
      <w:r>
        <w:rPr>
          <w:rFonts w:ascii="文泉驿微米黑" w:eastAsia="文泉驿微米黑" w:hint="eastAsia"/>
          <w:spacing w:val="-4"/>
          <w:sz w:val="20"/>
        </w:rPr>
        <w:t>丢失等</w:t>
      </w:r>
      <w:r>
        <w:rPr>
          <w:rFonts w:ascii="文泉驿微米黑" w:eastAsia="文泉驿微米黑" w:hint="eastAsia"/>
          <w:spacing w:val="-81"/>
          <w:sz w:val="20"/>
        </w:rPr>
        <w:t>）</w:t>
      </w:r>
      <w:r>
        <w:rPr>
          <w:rFonts w:ascii="文泉驿微米黑" w:eastAsia="文泉驿微米黑" w:hint="eastAsia"/>
          <w:spacing w:val="-4"/>
          <w:sz w:val="20"/>
        </w:rPr>
        <w:t>。</w:t>
      </w:r>
    </w:p>
    <w:p w14:paraId="434DF141" w14:textId="77777777" w:rsidR="00C36271" w:rsidRDefault="00C36271">
      <w:pPr>
        <w:pStyle w:val="a3"/>
        <w:spacing w:before="7"/>
        <w:rPr>
          <w:rFonts w:ascii="文泉驿微米黑"/>
          <w:sz w:val="22"/>
        </w:rPr>
      </w:pPr>
    </w:p>
    <w:p w14:paraId="202D158B" w14:textId="77777777" w:rsidR="00C36271" w:rsidRDefault="00000000">
      <w:pPr>
        <w:pStyle w:val="a4"/>
        <w:numPr>
          <w:ilvl w:val="3"/>
          <w:numId w:val="162"/>
        </w:numPr>
        <w:tabs>
          <w:tab w:val="left" w:pos="862"/>
        </w:tabs>
        <w:spacing w:before="1" w:line="297" w:lineRule="auto"/>
        <w:ind w:left="220" w:right="7843" w:firstLine="0"/>
        <w:rPr>
          <w:sz w:val="20"/>
        </w:rPr>
      </w:pPr>
      <w:r>
        <w:pict w14:anchorId="526F6E36">
          <v:shape id="docshape808" o:spid="_x0000_s3095" type="#_x0000_t202" style="position:absolute;left:0;text-align:left;margin-left:68.8pt;margin-top:39.25pt;width:474.4pt;height:20.75pt;z-index:15971840;mso-position-horizontal-relative:page" filled="f" strokeweight=".14042mm">
            <v:textbox inset="0,0,0,0">
              <w:txbxContent>
                <w:p w14:paraId="0C6D8ECC" w14:textId="77777777" w:rsidR="00C36271" w:rsidRDefault="00000000">
                  <w:pPr>
                    <w:pStyle w:val="a3"/>
                    <w:spacing w:before="73"/>
                    <w:ind w:left="59"/>
                  </w:pPr>
                  <w:r>
                    <w:t>BATCH</w:t>
                  </w:r>
                  <w:r>
                    <w:rPr>
                      <w:spacing w:val="-7"/>
                    </w:rPr>
                    <w:t xml:space="preserve"> </w:t>
                  </w:r>
                  <w:r>
                    <w:rPr>
                      <w:color w:val="214987"/>
                    </w:rPr>
                    <w:t>ON</w:t>
                  </w:r>
                  <w:r>
                    <w:rPr>
                      <w:color w:val="214987"/>
                      <w:spacing w:val="-7"/>
                    </w:rPr>
                    <w:t xml:space="preserve"> </w:t>
                  </w:r>
                  <w:r>
                    <w:t>{shard_column}</w:t>
                  </w:r>
                  <w:r>
                    <w:rPr>
                      <w:spacing w:val="-6"/>
                    </w:rPr>
                    <w:t xml:space="preserve"> </w:t>
                  </w:r>
                  <w:r>
                    <w:rPr>
                      <w:color w:val="214987"/>
                    </w:rPr>
                    <w:t>LIMIT</w:t>
                  </w:r>
                  <w:r>
                    <w:rPr>
                      <w:color w:val="214987"/>
                      <w:spacing w:val="-7"/>
                    </w:rPr>
                    <w:t xml:space="preserve"> </w:t>
                  </w:r>
                  <w:r>
                    <w:t>{batch_size}</w:t>
                  </w:r>
                  <w:r>
                    <w:rPr>
                      <w:spacing w:val="-7"/>
                    </w:rPr>
                    <w:t xml:space="preserve"> </w:t>
                  </w:r>
                  <w:r>
                    <w:rPr>
                      <w:spacing w:val="-2"/>
                    </w:rPr>
                    <w:t>{delete_statement};</w:t>
                  </w:r>
                </w:p>
              </w:txbxContent>
            </v:textbox>
            <w10:wrap anchorx="page"/>
          </v:shape>
        </w:pict>
      </w:r>
      <w:r>
        <w:rPr>
          <w:sz w:val="20"/>
        </w:rPr>
        <w:t xml:space="preserve">非事务批量删除 </w:t>
      </w:r>
      <w:r>
        <w:rPr>
          <w:sz w:val="16"/>
        </w:rPr>
        <w:t xml:space="preserve">SQL </w:t>
      </w:r>
      <w:r>
        <w:rPr>
          <w:sz w:val="20"/>
        </w:rPr>
        <w:t>语法</w:t>
      </w:r>
      <w:r>
        <w:rPr>
          <w:spacing w:val="-4"/>
          <w:sz w:val="20"/>
        </w:rPr>
        <w:t xml:space="preserve">非事务批量删除的 </w:t>
      </w:r>
      <w:r>
        <w:rPr>
          <w:spacing w:val="-2"/>
          <w:sz w:val="16"/>
        </w:rPr>
        <w:t>SQL</w:t>
      </w:r>
      <w:r>
        <w:rPr>
          <w:spacing w:val="-9"/>
          <w:sz w:val="16"/>
        </w:rPr>
        <w:t xml:space="preserve"> </w:t>
      </w:r>
      <w:r>
        <w:rPr>
          <w:spacing w:val="-2"/>
          <w:sz w:val="20"/>
        </w:rPr>
        <w:t>语法如下：</w:t>
      </w:r>
    </w:p>
    <w:p w14:paraId="7CA0418C" w14:textId="77777777" w:rsidR="00C36271" w:rsidRDefault="00C36271">
      <w:pPr>
        <w:pStyle w:val="a3"/>
        <w:spacing w:before="0"/>
        <w:rPr>
          <w:rFonts w:ascii="文泉驿微米黑"/>
          <w:sz w:val="20"/>
        </w:rPr>
      </w:pPr>
    </w:p>
    <w:p w14:paraId="2AFF7FB6" w14:textId="77777777" w:rsidR="00C36271" w:rsidRDefault="00000000">
      <w:pPr>
        <w:pStyle w:val="a3"/>
        <w:spacing w:before="4"/>
        <w:rPr>
          <w:rFonts w:ascii="文泉驿微米黑"/>
          <w:sz w:val="24"/>
        </w:rPr>
      </w:pPr>
      <w:r>
        <w:pict w14:anchorId="17E3E5D0">
          <v:shape id="docshape809" o:spid="_x0000_s3094" style="position:absolute;margin-left:197pt;margin-top:21.2pt;width:218.05pt;height:.1pt;z-index:-15486976;mso-wrap-distance-left:0;mso-wrap-distance-right:0;mso-position-horizontal-relative:page" coordorigin="3940,424" coordsize="4361,0" path="m3940,424r4360,e" filled="f" strokeweight=".22614mm">
            <v:path arrowok="t"/>
            <w10:wrap type="topAndBottom" anchorx="page"/>
          </v:shape>
        </w:pict>
      </w:r>
    </w:p>
    <w:p w14:paraId="26D339AB" w14:textId="77777777" w:rsidR="00C36271" w:rsidRDefault="00000000">
      <w:pPr>
        <w:pStyle w:val="3"/>
        <w:tabs>
          <w:tab w:val="left" w:pos="5685"/>
        </w:tabs>
        <w:spacing w:before="22" w:after="30"/>
        <w:ind w:left="3385"/>
      </w:pPr>
      <w:r>
        <w:rPr>
          <w:spacing w:val="-2"/>
        </w:rPr>
        <w:t>参</w:t>
      </w:r>
      <w:r>
        <w:rPr>
          <w:spacing w:val="-10"/>
        </w:rPr>
        <w:t>数</w:t>
      </w:r>
      <w:r>
        <w:tab/>
      </w:r>
      <w:r>
        <w:rPr>
          <w:spacing w:val="-2"/>
        </w:rPr>
        <w:t>描</w:t>
      </w:r>
      <w:r>
        <w:rPr>
          <w:spacing w:val="-10"/>
        </w:rPr>
        <w:t>述</w:t>
      </w:r>
    </w:p>
    <w:p w14:paraId="105812B7" w14:textId="77777777" w:rsidR="00C36271" w:rsidRDefault="00000000">
      <w:pPr>
        <w:pStyle w:val="a3"/>
        <w:spacing w:before="0" w:line="20" w:lineRule="exact"/>
        <w:ind w:left="2719"/>
        <w:rPr>
          <w:rFonts w:ascii="文泉驿微米黑"/>
          <w:sz w:val="2"/>
        </w:rPr>
      </w:pPr>
      <w:r>
        <w:rPr>
          <w:rFonts w:ascii="文泉驿微米黑"/>
          <w:sz w:val="2"/>
        </w:rPr>
      </w:r>
      <w:r>
        <w:rPr>
          <w:rFonts w:ascii="文泉驿微米黑"/>
          <w:sz w:val="2"/>
        </w:rPr>
        <w:pict w14:anchorId="58E48F24">
          <v:group id="docshapegroup810" o:spid="_x0000_s3092" style="width:218.05pt;height:.4pt;mso-position-horizontal-relative:char;mso-position-vertical-relative:line" coordsize="4361,8">
            <v:line id="_x0000_s3093" style="position:absolute" from="0,4" to="4360,4" strokeweight=".4pt"/>
            <w10:anchorlock/>
          </v:group>
        </w:pict>
      </w:r>
    </w:p>
    <w:p w14:paraId="1DD2B5CC" w14:textId="77777777" w:rsidR="00C36271" w:rsidRDefault="00000000">
      <w:pPr>
        <w:tabs>
          <w:tab w:val="left" w:pos="4788"/>
        </w:tabs>
        <w:spacing w:before="6" w:line="308" w:lineRule="exact"/>
        <w:ind w:left="2912"/>
        <w:rPr>
          <w:rFonts w:ascii="文泉驿微米黑" w:eastAsia="文泉驿微米黑"/>
          <w:sz w:val="20"/>
        </w:rPr>
      </w:pPr>
      <w:r>
        <w:rPr>
          <w:spacing w:val="-2"/>
          <w:sz w:val="16"/>
        </w:rPr>
        <w:t>{shard_column}</w:t>
      </w:r>
      <w:r>
        <w:rPr>
          <w:sz w:val="16"/>
        </w:rPr>
        <w:tab/>
      </w:r>
      <w:r>
        <w:rPr>
          <w:rFonts w:ascii="文泉驿微米黑" w:eastAsia="文泉驿微米黑" w:hint="eastAsia"/>
          <w:spacing w:val="-3"/>
          <w:sz w:val="20"/>
        </w:rPr>
        <w:t>非事务批量删除的划分列</w:t>
      </w:r>
    </w:p>
    <w:p w14:paraId="3795193E" w14:textId="77777777" w:rsidR="00C36271" w:rsidRDefault="00000000">
      <w:pPr>
        <w:tabs>
          <w:tab w:val="left" w:pos="4689"/>
        </w:tabs>
        <w:spacing w:line="287" w:lineRule="exact"/>
        <w:ind w:left="3008"/>
        <w:rPr>
          <w:rFonts w:ascii="文泉驿微米黑" w:eastAsia="文泉驿微米黑"/>
          <w:sz w:val="20"/>
        </w:rPr>
      </w:pPr>
      <w:r>
        <w:rPr>
          <w:spacing w:val="-2"/>
          <w:sz w:val="16"/>
        </w:rPr>
        <w:t>{batch_size}</w:t>
      </w:r>
      <w:r>
        <w:rPr>
          <w:sz w:val="16"/>
        </w:rPr>
        <w:tab/>
      </w:r>
      <w:r>
        <w:rPr>
          <w:rFonts w:ascii="文泉驿微米黑" w:eastAsia="文泉驿微米黑" w:hint="eastAsia"/>
          <w:spacing w:val="-3"/>
          <w:sz w:val="20"/>
        </w:rPr>
        <w:t>非事务批量删除的每批大小</w:t>
      </w:r>
    </w:p>
    <w:p w14:paraId="6DF639F6" w14:textId="77777777" w:rsidR="00C36271" w:rsidRDefault="00000000">
      <w:pPr>
        <w:pStyle w:val="a3"/>
        <w:tabs>
          <w:tab w:val="left" w:pos="5486"/>
        </w:tabs>
        <w:spacing w:before="0" w:line="308" w:lineRule="exact"/>
        <w:ind w:left="2719"/>
        <w:rPr>
          <w:rFonts w:ascii="文泉驿微米黑" w:eastAsia="文泉驿微米黑"/>
          <w:sz w:val="20"/>
        </w:rPr>
      </w:pPr>
      <w:r>
        <w:pict w14:anchorId="5354446C">
          <v:shape id="docshape811" o:spid="_x0000_s3091" style="position:absolute;left:0;text-align:left;margin-left:197pt;margin-top:17pt;width:218.05pt;height:.1pt;z-index:-15485952;mso-wrap-distance-left:0;mso-wrap-distance-right:0;mso-position-horizontal-relative:page" coordorigin="3940,340" coordsize="4361,0" path="m3940,340r4360,e" filled="f" strokeweight=".22614mm">
            <v:path arrowok="t"/>
            <w10:wrap type="topAndBottom" anchorx="page"/>
          </v:shape>
        </w:pict>
      </w:r>
      <w:r>
        <w:rPr>
          <w:spacing w:val="-2"/>
        </w:rPr>
        <w:t>{delete_statement}</w:t>
      </w:r>
      <w:r>
        <w:tab/>
      </w:r>
      <w:r>
        <w:rPr>
          <w:rFonts w:ascii="文泉驿微米黑" w:eastAsia="文泉驿微米黑" w:hint="eastAsia"/>
          <w:spacing w:val="-4"/>
          <w:sz w:val="20"/>
        </w:rPr>
        <w:t>删除语句</w:t>
      </w:r>
    </w:p>
    <w:p w14:paraId="1A1A756D" w14:textId="77777777" w:rsidR="00C36271" w:rsidRDefault="00C36271">
      <w:pPr>
        <w:pStyle w:val="a3"/>
        <w:spacing w:before="13"/>
        <w:rPr>
          <w:rFonts w:ascii="文泉驿微米黑"/>
          <w:sz w:val="21"/>
        </w:rPr>
      </w:pPr>
    </w:p>
    <w:p w14:paraId="04178F2C" w14:textId="77777777" w:rsidR="00C36271" w:rsidRDefault="00000000">
      <w:pPr>
        <w:spacing w:before="53"/>
        <w:ind w:left="220"/>
        <w:rPr>
          <w:rFonts w:ascii="文泉驿微米黑" w:eastAsia="文泉驿微米黑"/>
          <w:sz w:val="20"/>
        </w:rPr>
      </w:pPr>
      <w:r>
        <w:rPr>
          <w:rFonts w:ascii="文泉驿微米黑" w:eastAsia="文泉驿微米黑" w:hint="eastAsia"/>
          <w:spacing w:val="-2"/>
          <w:sz w:val="20"/>
        </w:rPr>
        <w:t>此处仅展示非事务批量删除的简单用法，详细文档可参考</w:t>
      </w:r>
      <w:r>
        <w:rPr>
          <w:rFonts w:ascii="文泉驿微米黑" w:eastAsia="文泉驿微米黑" w:hint="eastAsia"/>
          <w:spacing w:val="-2"/>
          <w:sz w:val="16"/>
        </w:rPr>
        <w:t>TiDB</w:t>
      </w:r>
      <w:r>
        <w:rPr>
          <w:rFonts w:ascii="文泉驿微米黑" w:eastAsia="文泉驿微米黑" w:hint="eastAsia"/>
          <w:spacing w:val="13"/>
          <w:sz w:val="16"/>
        </w:rPr>
        <w:t xml:space="preserve"> </w:t>
      </w:r>
      <w:r>
        <w:rPr>
          <w:rFonts w:ascii="文泉驿微米黑" w:eastAsia="文泉驿微米黑" w:hint="eastAsia"/>
          <w:spacing w:val="-2"/>
          <w:sz w:val="20"/>
        </w:rPr>
        <w:t>的</w:t>
      </w:r>
      <w:r>
        <w:rPr>
          <w:rFonts w:ascii="文泉驿微米黑" w:eastAsia="文泉驿微米黑" w:hint="eastAsia"/>
          <w:color w:val="00AEEF"/>
          <w:spacing w:val="-1"/>
          <w:sz w:val="20"/>
        </w:rPr>
        <w:t xml:space="preserve">非事务 </w:t>
      </w:r>
      <w:r>
        <w:rPr>
          <w:rFonts w:ascii="文泉驿微米黑" w:eastAsia="文泉驿微米黑" w:hint="eastAsia"/>
          <w:color w:val="00AEEF"/>
          <w:spacing w:val="-2"/>
          <w:sz w:val="16"/>
        </w:rPr>
        <w:t>DML</w:t>
      </w:r>
      <w:r>
        <w:rPr>
          <w:rFonts w:ascii="文泉驿微米黑" w:eastAsia="文泉驿微米黑" w:hint="eastAsia"/>
          <w:color w:val="00AEEF"/>
          <w:spacing w:val="15"/>
          <w:sz w:val="16"/>
        </w:rPr>
        <w:t xml:space="preserve"> </w:t>
      </w:r>
      <w:r>
        <w:rPr>
          <w:rFonts w:ascii="文泉驿微米黑" w:eastAsia="文泉驿微米黑" w:hint="eastAsia"/>
          <w:color w:val="00AEEF"/>
          <w:spacing w:val="-2"/>
          <w:sz w:val="20"/>
        </w:rPr>
        <w:t>语句</w:t>
      </w:r>
      <w:r>
        <w:rPr>
          <w:rFonts w:ascii="文泉驿微米黑" w:eastAsia="文泉驿微米黑" w:hint="eastAsia"/>
          <w:spacing w:val="-10"/>
          <w:sz w:val="20"/>
        </w:rPr>
        <w:t>。</w:t>
      </w:r>
    </w:p>
    <w:p w14:paraId="16DC43C8"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1B211D5C" w14:textId="77777777" w:rsidR="00C36271" w:rsidRDefault="00C36271">
      <w:pPr>
        <w:pStyle w:val="a3"/>
        <w:spacing w:before="13"/>
        <w:rPr>
          <w:rFonts w:ascii="文泉驿微米黑"/>
          <w:sz w:val="15"/>
        </w:rPr>
      </w:pPr>
    </w:p>
    <w:p w14:paraId="607013C2" w14:textId="77777777" w:rsidR="00C36271" w:rsidRDefault="00000000">
      <w:pPr>
        <w:pStyle w:val="3"/>
        <w:numPr>
          <w:ilvl w:val="3"/>
          <w:numId w:val="162"/>
        </w:numPr>
        <w:tabs>
          <w:tab w:val="left" w:pos="862"/>
        </w:tabs>
        <w:spacing w:before="53"/>
      </w:pPr>
      <w:r>
        <w:rPr>
          <w:spacing w:val="-3"/>
        </w:rPr>
        <w:t>非事务批量删除使用示例</w:t>
      </w:r>
    </w:p>
    <w:p w14:paraId="46B2E24D" w14:textId="77777777" w:rsidR="00C36271" w:rsidRDefault="00000000">
      <w:pPr>
        <w:spacing w:before="77"/>
        <w:ind w:left="220"/>
        <w:rPr>
          <w:rFonts w:ascii="文泉驿微米黑" w:eastAsia="文泉驿微米黑"/>
          <w:sz w:val="20"/>
        </w:rPr>
      </w:pPr>
      <w:r>
        <w:pict w14:anchorId="62D1D619">
          <v:shape id="docshape814" o:spid="_x0000_s3090" type="#_x0000_t202" style="position:absolute;left:0;text-align:left;margin-left:68.8pt;margin-top:22.75pt;width:474.4pt;height:35.1pt;z-index:-15484928;mso-wrap-distance-left:0;mso-wrap-distance-right:0;mso-position-horizontal-relative:page" filled="f" strokeweight=".14042mm">
            <v:textbox inset="0,0,0,0">
              <w:txbxContent>
                <w:p w14:paraId="7C6F759A" w14:textId="77777777" w:rsidR="00C36271" w:rsidRDefault="00000000">
                  <w:pPr>
                    <w:pStyle w:val="a3"/>
                    <w:spacing w:before="73"/>
                    <w:ind w:left="59"/>
                  </w:pPr>
                  <w:r>
                    <w:t>BATCH</w:t>
                  </w:r>
                  <w:r>
                    <w:rPr>
                      <w:spacing w:val="-5"/>
                    </w:rPr>
                    <w:t xml:space="preserve"> </w:t>
                  </w:r>
                  <w:r>
                    <w:rPr>
                      <w:color w:val="214987"/>
                    </w:rPr>
                    <w:t>ON</w:t>
                  </w:r>
                  <w:r>
                    <w:rPr>
                      <w:color w:val="214987"/>
                      <w:spacing w:val="-5"/>
                    </w:rPr>
                    <w:t xml:space="preserve"> </w:t>
                  </w:r>
                  <w:r>
                    <w:t>`rated_at`</w:t>
                  </w:r>
                  <w:r>
                    <w:rPr>
                      <w:spacing w:val="-6"/>
                    </w:rPr>
                    <w:t xml:space="preserve"> </w:t>
                  </w:r>
                  <w:r>
                    <w:rPr>
                      <w:color w:val="214987"/>
                    </w:rPr>
                    <w:t>LIMIT</w:t>
                  </w:r>
                  <w:r>
                    <w:rPr>
                      <w:color w:val="214987"/>
                      <w:spacing w:val="-5"/>
                    </w:rPr>
                    <w:t xml:space="preserve"> </w:t>
                  </w:r>
                  <w:r>
                    <w:t>1000</w:t>
                  </w:r>
                  <w:r>
                    <w:rPr>
                      <w:spacing w:val="-5"/>
                    </w:rPr>
                    <w:t xml:space="preserve"> </w:t>
                  </w:r>
                  <w:r>
                    <w:rPr>
                      <w:color w:val="214987"/>
                    </w:rPr>
                    <w:t>DELETE</w:t>
                  </w:r>
                  <w:r>
                    <w:rPr>
                      <w:color w:val="214987"/>
                      <w:spacing w:val="-5"/>
                    </w:rPr>
                    <w:t xml:space="preserve"> </w:t>
                  </w:r>
                  <w:r>
                    <w:rPr>
                      <w:color w:val="214987"/>
                    </w:rPr>
                    <w:t>FROM</w:t>
                  </w:r>
                  <w:r>
                    <w:rPr>
                      <w:color w:val="214987"/>
                      <w:spacing w:val="-5"/>
                    </w:rPr>
                    <w:t xml:space="preserve"> </w:t>
                  </w:r>
                  <w:r>
                    <w:t>`ratings`</w:t>
                  </w:r>
                  <w:r>
                    <w:rPr>
                      <w:spacing w:val="-5"/>
                    </w:rPr>
                    <w:t xml:space="preserve"> </w:t>
                  </w:r>
                  <w:r>
                    <w:rPr>
                      <w:color w:val="214987"/>
                    </w:rPr>
                    <w:t>WHERE</w:t>
                  </w:r>
                  <w:r>
                    <w:rPr>
                      <w:color w:val="214987"/>
                      <w:spacing w:val="-5"/>
                    </w:rPr>
                    <w:t xml:space="preserve"> </w:t>
                  </w:r>
                  <w:r>
                    <w:t>`rated_at`</w:t>
                  </w:r>
                  <w:r>
                    <w:rPr>
                      <w:spacing w:val="-5"/>
                    </w:rPr>
                    <w:t xml:space="preserve"> </w:t>
                  </w:r>
                  <w:r>
                    <w:t>&gt;=</w:t>
                  </w:r>
                  <w:r>
                    <w:rPr>
                      <w:spacing w:val="-5"/>
                    </w:rPr>
                    <w:t xml:space="preserve"> </w:t>
                  </w:r>
                  <w:r>
                    <w:rPr>
                      <w:color w:val="4F9905"/>
                    </w:rPr>
                    <w:t>"2022-04-15</w:t>
                  </w:r>
                  <w:r>
                    <w:rPr>
                      <w:color w:val="4F9905"/>
                      <w:spacing w:val="-5"/>
                    </w:rPr>
                    <w:t xml:space="preserve"> </w:t>
                  </w:r>
                  <w:r>
                    <w:rPr>
                      <w:color w:val="4F9905"/>
                      <w:spacing w:val="-2"/>
                    </w:rPr>
                    <w:t>00:00:00"</w:t>
                  </w:r>
                </w:p>
                <w:p w14:paraId="5AFF7CF2" w14:textId="77777777" w:rsidR="00C36271" w:rsidRDefault="00000000">
                  <w:pPr>
                    <w:pStyle w:val="a3"/>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7"/>
                      <w:sz w:val="20"/>
                    </w:rPr>
                    <w:t xml:space="preserve"> </w:t>
                  </w:r>
                  <w:r>
                    <w:rPr>
                      <w:color w:val="214987"/>
                    </w:rPr>
                    <w:t>AND</w:t>
                  </w:r>
                  <w:r>
                    <w:rPr>
                      <w:color w:val="214987"/>
                      <w:spacing w:val="-11"/>
                    </w:rPr>
                    <w:t xml:space="preserve"> </w:t>
                  </w:r>
                  <w:r>
                    <w:t>`rated_at`</w:t>
                  </w:r>
                  <w:r>
                    <w:rPr>
                      <w:spacing w:val="-12"/>
                    </w:rPr>
                    <w:t xml:space="preserve"> </w:t>
                  </w:r>
                  <w:r>
                    <w:t>&lt;=</w:t>
                  </w:r>
                  <w:r>
                    <w:rPr>
                      <w:spacing w:val="-12"/>
                    </w:rPr>
                    <w:t xml:space="preserve"> </w:t>
                  </w:r>
                  <w:r>
                    <w:rPr>
                      <w:color w:val="4F9905"/>
                    </w:rPr>
                    <w:t>"2022-04-15</w:t>
                  </w:r>
                  <w:r>
                    <w:rPr>
                      <w:color w:val="4F9905"/>
                      <w:spacing w:val="-11"/>
                    </w:rPr>
                    <w:t xml:space="preserve"> </w:t>
                  </w:r>
                  <w:r>
                    <w:rPr>
                      <w:color w:val="4F9905"/>
                      <w:spacing w:val="-2"/>
                    </w:rPr>
                    <w:t>00:15:00"</w:t>
                  </w:r>
                  <w:r>
                    <w:rPr>
                      <w:spacing w:val="-2"/>
                    </w:rPr>
                    <w:t>;</w:t>
                  </w:r>
                </w:p>
              </w:txbxContent>
            </v:textbox>
            <w10:wrap type="topAndBottom" anchorx="page"/>
          </v:shape>
        </w:pict>
      </w:r>
      <w:r>
        <w:rPr>
          <w:rFonts w:ascii="文泉驿微米黑" w:eastAsia="文泉驿微米黑" w:hint="eastAsia"/>
          <w:spacing w:val="-2"/>
          <w:sz w:val="20"/>
        </w:rPr>
        <w:t>以上方</w:t>
      </w:r>
      <w:hyperlink w:anchor="_bookmark123" w:history="1">
        <w:r>
          <w:rPr>
            <w:rFonts w:ascii="文泉驿微米黑" w:eastAsia="文泉驿微米黑" w:hint="eastAsia"/>
            <w:color w:val="EC008C"/>
            <w:spacing w:val="-2"/>
            <w:sz w:val="20"/>
          </w:rPr>
          <w:t>批量删除例子</w:t>
        </w:r>
      </w:hyperlink>
      <w:r>
        <w:rPr>
          <w:rFonts w:ascii="文泉驿微米黑" w:eastAsia="文泉驿微米黑" w:hint="eastAsia"/>
          <w:spacing w:val="-3"/>
          <w:sz w:val="20"/>
        </w:rPr>
        <w:t xml:space="preserve">场景为例，可使用以下 </w:t>
      </w:r>
      <w:r>
        <w:rPr>
          <w:rFonts w:ascii="文泉驿微米黑" w:eastAsia="文泉驿微米黑" w:hint="eastAsia"/>
          <w:spacing w:val="-2"/>
          <w:sz w:val="16"/>
        </w:rPr>
        <w:t>SQL</w:t>
      </w:r>
      <w:r>
        <w:rPr>
          <w:rFonts w:ascii="文泉驿微米黑" w:eastAsia="文泉驿微米黑" w:hint="eastAsia"/>
          <w:spacing w:val="3"/>
          <w:sz w:val="16"/>
        </w:rPr>
        <w:t xml:space="preserve"> </w:t>
      </w:r>
      <w:r>
        <w:rPr>
          <w:rFonts w:ascii="文泉驿微米黑" w:eastAsia="文泉驿微米黑" w:hint="eastAsia"/>
          <w:spacing w:val="-3"/>
          <w:sz w:val="20"/>
        </w:rPr>
        <w:t>语句进行非事务批量删除：</w:t>
      </w:r>
    </w:p>
    <w:p w14:paraId="57A0823B" w14:textId="77777777" w:rsidR="00C36271" w:rsidRDefault="00C36271">
      <w:pPr>
        <w:pStyle w:val="a3"/>
        <w:spacing w:before="4"/>
        <w:rPr>
          <w:rFonts w:ascii="文泉驿微米黑"/>
          <w:sz w:val="28"/>
        </w:rPr>
      </w:pPr>
    </w:p>
    <w:p w14:paraId="43B0FE9B" w14:textId="77777777" w:rsidR="00C36271" w:rsidRDefault="00000000">
      <w:pPr>
        <w:pStyle w:val="a4"/>
        <w:numPr>
          <w:ilvl w:val="1"/>
          <w:numId w:val="162"/>
        </w:numPr>
        <w:tabs>
          <w:tab w:val="left" w:pos="676"/>
        </w:tabs>
        <w:spacing w:before="43"/>
        <w:rPr>
          <w:sz w:val="24"/>
        </w:rPr>
      </w:pPr>
      <w:bookmarkStart w:id="211" w:name="使用_TTL_(Time_to_Live)_定期删除过期数据"/>
      <w:bookmarkStart w:id="212" w:name="_bookmark125"/>
      <w:bookmarkEnd w:id="211"/>
      <w:bookmarkEnd w:id="212"/>
      <w:r>
        <w:rPr>
          <w:spacing w:val="-6"/>
          <w:sz w:val="24"/>
        </w:rPr>
        <w:t xml:space="preserve">使用 </w:t>
      </w:r>
      <w:r>
        <w:rPr>
          <w:sz w:val="19"/>
        </w:rPr>
        <w:t>TTL</w:t>
      </w:r>
      <w:r>
        <w:rPr>
          <w:spacing w:val="-4"/>
          <w:sz w:val="19"/>
        </w:rPr>
        <w:t xml:space="preserve"> (</w:t>
      </w:r>
      <w:r>
        <w:rPr>
          <w:sz w:val="19"/>
        </w:rPr>
        <w:t>Time</w:t>
      </w:r>
      <w:r>
        <w:rPr>
          <w:spacing w:val="-5"/>
          <w:sz w:val="19"/>
        </w:rPr>
        <w:t xml:space="preserve"> </w:t>
      </w:r>
      <w:r>
        <w:rPr>
          <w:sz w:val="19"/>
        </w:rPr>
        <w:t>to</w:t>
      </w:r>
      <w:r>
        <w:rPr>
          <w:spacing w:val="-5"/>
          <w:sz w:val="19"/>
        </w:rPr>
        <w:t xml:space="preserve"> </w:t>
      </w:r>
      <w:r>
        <w:rPr>
          <w:sz w:val="19"/>
        </w:rPr>
        <w:t>Live</w:t>
      </w:r>
      <w:r>
        <w:rPr>
          <w:spacing w:val="-3"/>
          <w:sz w:val="19"/>
        </w:rPr>
        <w:t xml:space="preserve">) </w:t>
      </w:r>
      <w:r>
        <w:rPr>
          <w:spacing w:val="-2"/>
          <w:sz w:val="24"/>
        </w:rPr>
        <w:t>定期删除过期数据</w:t>
      </w:r>
    </w:p>
    <w:p w14:paraId="78244CBB" w14:textId="77777777" w:rsidR="00C36271" w:rsidRDefault="00000000">
      <w:pPr>
        <w:spacing w:before="218" w:line="208" w:lineRule="auto"/>
        <w:ind w:left="220" w:right="1438" w:hanging="5"/>
        <w:jc w:val="both"/>
        <w:rPr>
          <w:rFonts w:ascii="文泉驿微米黑" w:eastAsia="文泉驿微米黑"/>
          <w:sz w:val="20"/>
        </w:rPr>
      </w:pPr>
      <w:r>
        <w:rPr>
          <w:rFonts w:ascii="文泉驿微米黑" w:eastAsia="文泉驿微米黑" w:hint="eastAsia"/>
          <w:sz w:val="16"/>
        </w:rPr>
        <w:t>Time</w:t>
      </w:r>
      <w:r>
        <w:rPr>
          <w:rFonts w:ascii="文泉驿微米黑" w:eastAsia="文泉驿微米黑" w:hint="eastAsia"/>
          <w:spacing w:val="-11"/>
          <w:sz w:val="16"/>
        </w:rPr>
        <w:t xml:space="preserve"> </w:t>
      </w:r>
      <w:r>
        <w:rPr>
          <w:rFonts w:ascii="文泉驿微米黑" w:eastAsia="文泉驿微米黑" w:hint="eastAsia"/>
          <w:sz w:val="16"/>
        </w:rPr>
        <w:t>to</w:t>
      </w:r>
      <w:r>
        <w:rPr>
          <w:rFonts w:ascii="文泉驿微米黑" w:eastAsia="文泉驿微米黑" w:hint="eastAsia"/>
          <w:spacing w:val="-10"/>
          <w:sz w:val="16"/>
        </w:rPr>
        <w:t xml:space="preserve"> </w:t>
      </w:r>
      <w:r>
        <w:rPr>
          <w:rFonts w:ascii="文泉驿微米黑" w:eastAsia="文泉驿微米黑" w:hint="eastAsia"/>
          <w:sz w:val="16"/>
        </w:rPr>
        <w:t>Live</w:t>
      </w:r>
      <w:r>
        <w:rPr>
          <w:rFonts w:ascii="文泉驿微米黑" w:eastAsia="文泉驿微米黑" w:hint="eastAsia"/>
          <w:spacing w:val="-11"/>
          <w:sz w:val="16"/>
        </w:rPr>
        <w:t xml:space="preserve"> </w:t>
      </w:r>
      <w:r>
        <w:rPr>
          <w:rFonts w:ascii="文泉驿微米黑" w:eastAsia="文泉驿微米黑" w:hint="eastAsia"/>
          <w:sz w:val="16"/>
        </w:rPr>
        <w:t>(TTL</w:t>
      </w:r>
      <w:r>
        <w:rPr>
          <w:rFonts w:ascii="文泉驿微米黑" w:eastAsia="文泉驿微米黑" w:hint="eastAsia"/>
          <w:spacing w:val="-5"/>
          <w:sz w:val="16"/>
        </w:rPr>
        <w:t xml:space="preserve">) </w:t>
      </w:r>
      <w:r>
        <w:rPr>
          <w:rFonts w:ascii="文泉驿微米黑" w:eastAsia="文泉驿微米黑" w:hint="eastAsia"/>
          <w:spacing w:val="-1"/>
          <w:sz w:val="20"/>
        </w:rPr>
        <w:t xml:space="preserve">提供了行级别的生命周期控制策略。通过为表设置 </w:t>
      </w:r>
      <w:r>
        <w:rPr>
          <w:rFonts w:ascii="文泉驿微米黑" w:eastAsia="文泉驿微米黑" w:hint="eastAsia"/>
          <w:sz w:val="16"/>
        </w:rPr>
        <w:t>TTL</w:t>
      </w:r>
      <w:r>
        <w:rPr>
          <w:rFonts w:ascii="文泉驿微米黑" w:eastAsia="文泉驿微米黑" w:hint="eastAsia"/>
          <w:spacing w:val="-10"/>
          <w:sz w:val="16"/>
        </w:rPr>
        <w:t xml:space="preserve"> </w:t>
      </w:r>
      <w:r>
        <w:rPr>
          <w:rFonts w:ascii="文泉驿微米黑" w:eastAsia="文泉驿微米黑" w:hint="eastAsia"/>
          <w:sz w:val="20"/>
        </w:rPr>
        <w:t>属性，</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z w:val="20"/>
        </w:rPr>
        <w:t>可以周期性地自动检查并清</w:t>
      </w:r>
      <w:r>
        <w:rPr>
          <w:rFonts w:ascii="文泉驿微米黑" w:eastAsia="文泉驿微米黑" w:hint="eastAsia"/>
          <w:spacing w:val="-2"/>
          <w:sz w:val="20"/>
        </w:rPr>
        <w:t>理表中的过期数据。此功能在一些场景可以有效节省存储空间、提升性能。</w:t>
      </w:r>
    </w:p>
    <w:p w14:paraId="23A0ACA1" w14:textId="77777777" w:rsidR="00C36271" w:rsidRDefault="00000000">
      <w:pPr>
        <w:spacing w:before="91"/>
        <w:ind w:left="215"/>
        <w:jc w:val="both"/>
        <w:rPr>
          <w:rFonts w:ascii="文泉驿微米黑" w:eastAsia="文泉驿微米黑"/>
          <w:sz w:val="20"/>
        </w:rPr>
      </w:pPr>
      <w:r>
        <w:rPr>
          <w:rFonts w:ascii="文泉驿微米黑" w:eastAsia="文泉驿微米黑" w:hint="eastAsia"/>
          <w:spacing w:val="-2"/>
          <w:sz w:val="16"/>
        </w:rPr>
        <w:t>TTL</w:t>
      </w:r>
      <w:r>
        <w:rPr>
          <w:rFonts w:ascii="文泉驿微米黑" w:eastAsia="文泉驿微米黑" w:hint="eastAsia"/>
          <w:spacing w:val="6"/>
          <w:sz w:val="16"/>
        </w:rPr>
        <w:t xml:space="preserve"> </w:t>
      </w:r>
      <w:r>
        <w:rPr>
          <w:rFonts w:ascii="文泉驿微米黑" w:eastAsia="文泉驿微米黑" w:hint="eastAsia"/>
          <w:spacing w:val="-4"/>
          <w:sz w:val="20"/>
        </w:rPr>
        <w:t>常见的使用场景：</w:t>
      </w:r>
    </w:p>
    <w:p w14:paraId="660B585B" w14:textId="77777777" w:rsidR="00C36271" w:rsidRDefault="00C36271">
      <w:pPr>
        <w:pStyle w:val="a3"/>
        <w:spacing w:before="14"/>
        <w:rPr>
          <w:rFonts w:ascii="文泉驿微米黑"/>
        </w:rPr>
      </w:pPr>
    </w:p>
    <w:p w14:paraId="5C4979EB" w14:textId="77777777" w:rsidR="00C36271" w:rsidRDefault="00000000">
      <w:pPr>
        <w:pStyle w:val="a4"/>
        <w:numPr>
          <w:ilvl w:val="0"/>
          <w:numId w:val="80"/>
        </w:numPr>
        <w:tabs>
          <w:tab w:val="left" w:pos="719"/>
        </w:tabs>
        <w:spacing w:line="308" w:lineRule="exact"/>
        <w:ind w:hanging="161"/>
        <w:rPr>
          <w:sz w:val="20"/>
        </w:rPr>
      </w:pPr>
      <w:r>
        <w:rPr>
          <w:spacing w:val="-3"/>
          <w:sz w:val="20"/>
        </w:rPr>
        <w:t>定期删除验证码、短网址记录</w:t>
      </w:r>
    </w:p>
    <w:p w14:paraId="09D70491" w14:textId="77777777" w:rsidR="00C36271" w:rsidRDefault="00000000">
      <w:pPr>
        <w:pStyle w:val="a4"/>
        <w:numPr>
          <w:ilvl w:val="0"/>
          <w:numId w:val="80"/>
        </w:numPr>
        <w:tabs>
          <w:tab w:val="left" w:pos="719"/>
        </w:tabs>
        <w:spacing w:line="287" w:lineRule="exact"/>
        <w:ind w:hanging="161"/>
        <w:rPr>
          <w:sz w:val="20"/>
        </w:rPr>
      </w:pPr>
      <w:r>
        <w:rPr>
          <w:spacing w:val="-3"/>
          <w:sz w:val="20"/>
        </w:rPr>
        <w:t>定期删除不需要的历史订单</w:t>
      </w:r>
    </w:p>
    <w:p w14:paraId="18D6DA23" w14:textId="77777777" w:rsidR="00C36271" w:rsidRDefault="00000000">
      <w:pPr>
        <w:pStyle w:val="a4"/>
        <w:numPr>
          <w:ilvl w:val="0"/>
          <w:numId w:val="80"/>
        </w:numPr>
        <w:tabs>
          <w:tab w:val="left" w:pos="719"/>
        </w:tabs>
        <w:spacing w:line="308" w:lineRule="exact"/>
        <w:ind w:hanging="161"/>
        <w:rPr>
          <w:sz w:val="20"/>
        </w:rPr>
      </w:pPr>
      <w:r>
        <w:rPr>
          <w:spacing w:val="-3"/>
          <w:sz w:val="20"/>
        </w:rPr>
        <w:t>自动删除计算的中间结果</w:t>
      </w:r>
    </w:p>
    <w:p w14:paraId="057B31AE" w14:textId="77777777" w:rsidR="00C36271" w:rsidRDefault="00C36271">
      <w:pPr>
        <w:pStyle w:val="a3"/>
        <w:spacing w:before="11"/>
        <w:rPr>
          <w:rFonts w:ascii="文泉驿微米黑"/>
          <w:sz w:val="18"/>
        </w:rPr>
      </w:pPr>
    </w:p>
    <w:p w14:paraId="622DA631" w14:textId="77777777" w:rsidR="00C36271" w:rsidRDefault="00000000">
      <w:pPr>
        <w:spacing w:line="208" w:lineRule="auto"/>
        <w:ind w:left="220" w:right="1437" w:hanging="5"/>
        <w:jc w:val="both"/>
        <w:rPr>
          <w:rFonts w:ascii="文泉驿微米黑" w:eastAsia="文泉驿微米黑"/>
          <w:sz w:val="20"/>
        </w:rPr>
      </w:pPr>
      <w:r>
        <w:rPr>
          <w:rFonts w:ascii="文泉驿微米黑" w:eastAsia="文泉驿微米黑" w:hint="eastAsia"/>
          <w:sz w:val="16"/>
        </w:rPr>
        <w:t>TTL</w:t>
      </w:r>
      <w:r>
        <w:rPr>
          <w:rFonts w:ascii="文泉驿微米黑" w:eastAsia="文泉驿微米黑" w:hint="eastAsia"/>
          <w:spacing w:val="-11"/>
          <w:sz w:val="16"/>
        </w:rPr>
        <w:t xml:space="preserve"> </w:t>
      </w:r>
      <w:r>
        <w:rPr>
          <w:rFonts w:ascii="文泉驿微米黑" w:eastAsia="文泉驿微米黑" w:hint="eastAsia"/>
          <w:sz w:val="20"/>
        </w:rPr>
        <w:t>设计的目标是在不影响在线读写负载的前提下，帮助用户周期性且及时地清理不需要的数据。</w:t>
      </w:r>
      <w:r>
        <w:rPr>
          <w:rFonts w:ascii="文泉驿微米黑" w:eastAsia="文泉驿微米黑" w:hint="eastAsia"/>
          <w:sz w:val="16"/>
        </w:rPr>
        <w:t>TTL</w:t>
      </w:r>
      <w:r>
        <w:rPr>
          <w:rFonts w:ascii="文泉驿微米黑" w:eastAsia="文泉驿微米黑" w:hint="eastAsia"/>
          <w:spacing w:val="-10"/>
          <w:sz w:val="16"/>
        </w:rPr>
        <w:t xml:space="preserve"> </w:t>
      </w:r>
      <w:r>
        <w:rPr>
          <w:rFonts w:ascii="文泉驿微米黑" w:eastAsia="文泉驿微米黑" w:hint="eastAsia"/>
          <w:sz w:val="20"/>
        </w:rPr>
        <w:t>会以表</w:t>
      </w:r>
      <w:r>
        <w:rPr>
          <w:rFonts w:ascii="文泉驿微米黑" w:eastAsia="文泉驿微米黑" w:hint="eastAsia"/>
          <w:spacing w:val="1"/>
          <w:sz w:val="20"/>
        </w:rPr>
        <w:t>为单位，并发地分发不同的任务到不同的</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z w:val="16"/>
        </w:rPr>
        <w:t>Server</w:t>
      </w:r>
      <w:r>
        <w:rPr>
          <w:rFonts w:ascii="文泉驿微米黑" w:eastAsia="文泉驿微米黑" w:hint="eastAsia"/>
          <w:spacing w:val="-10"/>
          <w:sz w:val="16"/>
        </w:rPr>
        <w:t xml:space="preserve"> </w:t>
      </w:r>
      <w:r>
        <w:rPr>
          <w:rFonts w:ascii="文泉驿微米黑" w:eastAsia="文泉驿微米黑" w:hint="eastAsia"/>
          <w:sz w:val="20"/>
        </w:rPr>
        <w:t>节点上，进行并行删除处理。</w:t>
      </w:r>
      <w:r>
        <w:rPr>
          <w:rFonts w:ascii="文泉驿微米黑" w:eastAsia="文泉驿微米黑" w:hint="eastAsia"/>
          <w:sz w:val="16"/>
        </w:rPr>
        <w:t>TTL</w:t>
      </w:r>
      <w:r>
        <w:rPr>
          <w:rFonts w:ascii="文泉驿微米黑" w:eastAsia="文泉驿微米黑" w:hint="eastAsia"/>
          <w:spacing w:val="-11"/>
          <w:sz w:val="16"/>
        </w:rPr>
        <w:t xml:space="preserve"> </w:t>
      </w:r>
      <w:r>
        <w:rPr>
          <w:rFonts w:ascii="文泉驿微米黑" w:eastAsia="文泉驿微米黑" w:hint="eastAsia"/>
          <w:sz w:val="20"/>
        </w:rPr>
        <w:t>并不保证所有过期数据</w:t>
      </w:r>
      <w:r>
        <w:rPr>
          <w:rFonts w:ascii="文泉驿微米黑" w:eastAsia="文泉驿微米黑" w:hint="eastAsia"/>
          <w:spacing w:val="-2"/>
          <w:sz w:val="20"/>
        </w:rPr>
        <w:t>立即被删除，也就是说即使数据过期了，客户端仍然有可能在这之后的一段时间内读到过期的数据，直到其</w:t>
      </w:r>
      <w:bookmarkStart w:id="213" w:name="语法"/>
      <w:bookmarkStart w:id="214" w:name="_bookmark126"/>
      <w:bookmarkEnd w:id="213"/>
      <w:bookmarkEnd w:id="214"/>
      <w:r>
        <w:rPr>
          <w:rFonts w:ascii="文泉驿微米黑" w:eastAsia="文泉驿微米黑" w:hint="eastAsia"/>
          <w:spacing w:val="-2"/>
          <w:sz w:val="20"/>
        </w:rPr>
        <w:t>真正的被后台处理任务删除。</w:t>
      </w:r>
    </w:p>
    <w:p w14:paraId="0C4D98AB" w14:textId="77777777" w:rsidR="00C36271" w:rsidRDefault="00C36271">
      <w:pPr>
        <w:pStyle w:val="a3"/>
        <w:spacing w:before="10"/>
        <w:rPr>
          <w:rFonts w:ascii="文泉驿微米黑"/>
          <w:sz w:val="22"/>
        </w:rPr>
      </w:pPr>
    </w:p>
    <w:p w14:paraId="17E69D0F" w14:textId="77777777" w:rsidR="00C36271" w:rsidRDefault="00000000">
      <w:pPr>
        <w:pStyle w:val="3"/>
        <w:numPr>
          <w:ilvl w:val="2"/>
          <w:numId w:val="162"/>
        </w:numPr>
        <w:tabs>
          <w:tab w:val="left" w:pos="731"/>
        </w:tabs>
      </w:pPr>
      <w:r>
        <w:rPr>
          <w:spacing w:val="-6"/>
        </w:rPr>
        <w:t>语法</w:t>
      </w:r>
    </w:p>
    <w:p w14:paraId="05240020" w14:textId="77777777" w:rsidR="00C36271" w:rsidRDefault="00C36271">
      <w:pPr>
        <w:pStyle w:val="a3"/>
        <w:spacing w:before="9"/>
        <w:rPr>
          <w:rFonts w:ascii="文泉驿微米黑"/>
          <w:sz w:val="12"/>
        </w:rPr>
      </w:pPr>
    </w:p>
    <w:p w14:paraId="51257D87" w14:textId="77777777" w:rsidR="00C36271" w:rsidRDefault="00000000">
      <w:pPr>
        <w:spacing w:before="1"/>
        <w:ind w:left="220"/>
        <w:jc w:val="both"/>
        <w:rPr>
          <w:rFonts w:ascii="文泉驿微米黑" w:eastAsia="文泉驿微米黑"/>
          <w:sz w:val="20"/>
        </w:rPr>
      </w:pPr>
      <w:r>
        <w:rPr>
          <w:rFonts w:ascii="文泉驿微米黑" w:eastAsia="文泉驿微米黑" w:hint="eastAsia"/>
          <w:spacing w:val="-3"/>
          <w:sz w:val="20"/>
        </w:rPr>
        <w:t xml:space="preserve">你可以通过 </w:t>
      </w:r>
      <w:r>
        <w:rPr>
          <w:color w:val="00AEEF"/>
          <w:sz w:val="16"/>
        </w:rPr>
        <w:t>CREATE</w:t>
      </w:r>
      <w:r>
        <w:rPr>
          <w:color w:val="00AEEF"/>
          <w:spacing w:val="-24"/>
          <w:sz w:val="16"/>
        </w:rPr>
        <w:t xml:space="preserve"> </w:t>
      </w:r>
      <w:r>
        <w:rPr>
          <w:color w:val="00AEEF"/>
          <w:sz w:val="16"/>
        </w:rPr>
        <w:t>TABLE</w:t>
      </w:r>
      <w:r>
        <w:rPr>
          <w:color w:val="00AEEF"/>
          <w:spacing w:val="-55"/>
          <w:sz w:val="16"/>
        </w:rPr>
        <w:t xml:space="preserve"> </w:t>
      </w:r>
      <w:r>
        <w:rPr>
          <w:rFonts w:ascii="文泉驿微米黑" w:eastAsia="文泉驿微米黑" w:hint="eastAsia"/>
          <w:spacing w:val="-7"/>
          <w:sz w:val="20"/>
        </w:rPr>
        <w:t xml:space="preserve">或 </w:t>
      </w:r>
      <w:r>
        <w:rPr>
          <w:color w:val="00AEEF"/>
          <w:sz w:val="16"/>
        </w:rPr>
        <w:t>ALTER</w:t>
      </w:r>
      <w:r>
        <w:rPr>
          <w:color w:val="00AEEF"/>
          <w:spacing w:val="-13"/>
          <w:sz w:val="16"/>
        </w:rPr>
        <w:t xml:space="preserve"> </w:t>
      </w:r>
      <w:r>
        <w:rPr>
          <w:color w:val="00AEEF"/>
          <w:sz w:val="16"/>
        </w:rPr>
        <w:t>TABLE</w:t>
      </w:r>
      <w:r>
        <w:rPr>
          <w:color w:val="00AEEF"/>
          <w:spacing w:val="-55"/>
          <w:sz w:val="16"/>
        </w:rPr>
        <w:t xml:space="preserve"> </w:t>
      </w:r>
      <w:r>
        <w:rPr>
          <w:rFonts w:ascii="文泉驿微米黑" w:eastAsia="文泉驿微米黑" w:hint="eastAsia"/>
          <w:spacing w:val="-2"/>
          <w:sz w:val="20"/>
        </w:rPr>
        <w:t xml:space="preserve">语句来配置表的 </w:t>
      </w:r>
      <w:r>
        <w:rPr>
          <w:rFonts w:ascii="文泉驿微米黑" w:eastAsia="文泉驿微米黑" w:hint="eastAsia"/>
          <w:sz w:val="16"/>
        </w:rPr>
        <w:t>TTL</w:t>
      </w:r>
      <w:r>
        <w:rPr>
          <w:rFonts w:ascii="文泉驿微米黑" w:eastAsia="文泉驿微米黑" w:hint="eastAsia"/>
          <w:spacing w:val="-4"/>
          <w:sz w:val="16"/>
        </w:rPr>
        <w:t xml:space="preserve"> </w:t>
      </w:r>
      <w:r>
        <w:rPr>
          <w:rFonts w:ascii="文泉驿微米黑" w:eastAsia="文泉驿微米黑" w:hint="eastAsia"/>
          <w:spacing w:val="-4"/>
          <w:sz w:val="20"/>
        </w:rPr>
        <w:t>功能。</w:t>
      </w:r>
    </w:p>
    <w:p w14:paraId="264D7CD6" w14:textId="77777777" w:rsidR="00C36271" w:rsidRDefault="00C36271">
      <w:pPr>
        <w:pStyle w:val="a3"/>
        <w:spacing w:before="11"/>
        <w:rPr>
          <w:rFonts w:ascii="文泉驿微米黑"/>
          <w:sz w:val="21"/>
        </w:rPr>
      </w:pPr>
    </w:p>
    <w:p w14:paraId="05BADA96" w14:textId="77777777" w:rsidR="00C36271" w:rsidRDefault="00000000">
      <w:pPr>
        <w:pStyle w:val="a4"/>
        <w:numPr>
          <w:ilvl w:val="3"/>
          <w:numId w:val="162"/>
        </w:numPr>
        <w:tabs>
          <w:tab w:val="left" w:pos="862"/>
        </w:tabs>
        <w:rPr>
          <w:sz w:val="20"/>
        </w:rPr>
      </w:pPr>
      <w:r>
        <w:rPr>
          <w:spacing w:val="-4"/>
          <w:sz w:val="20"/>
        </w:rPr>
        <w:t xml:space="preserve">创建具有 </w:t>
      </w:r>
      <w:r>
        <w:rPr>
          <w:spacing w:val="-2"/>
          <w:sz w:val="16"/>
        </w:rPr>
        <w:t>TTL</w:t>
      </w:r>
      <w:r>
        <w:rPr>
          <w:spacing w:val="2"/>
          <w:sz w:val="16"/>
        </w:rPr>
        <w:t xml:space="preserve"> </w:t>
      </w:r>
      <w:r>
        <w:rPr>
          <w:spacing w:val="-4"/>
          <w:sz w:val="20"/>
        </w:rPr>
        <w:t>属性的表</w:t>
      </w:r>
    </w:p>
    <w:p w14:paraId="6C6072D9" w14:textId="77777777" w:rsidR="00C36271" w:rsidRDefault="00C36271">
      <w:pPr>
        <w:pStyle w:val="a3"/>
        <w:spacing w:before="14"/>
        <w:rPr>
          <w:rFonts w:ascii="文泉驿微米黑"/>
        </w:rPr>
      </w:pPr>
    </w:p>
    <w:p w14:paraId="4B22DE2D" w14:textId="77777777" w:rsidR="00C36271" w:rsidRDefault="00000000">
      <w:pPr>
        <w:pStyle w:val="a4"/>
        <w:numPr>
          <w:ilvl w:val="0"/>
          <w:numId w:val="79"/>
        </w:numPr>
        <w:tabs>
          <w:tab w:val="left" w:pos="719"/>
        </w:tabs>
        <w:ind w:hanging="161"/>
        <w:rPr>
          <w:sz w:val="20"/>
        </w:rPr>
      </w:pPr>
      <w:r>
        <w:pict w14:anchorId="270F6862">
          <v:shape id="docshape815" o:spid="_x0000_s3089" type="#_x0000_t202" style="position:absolute;left:0;text-align:left;margin-left:93.7pt;margin-top:18.9pt;width:449.5pt;height:63.8pt;z-index:-15484416;mso-wrap-distance-left:0;mso-wrap-distance-right:0;mso-position-horizontal-relative:page" filled="f" strokeweight=".14042mm">
            <v:textbox inset="0,0,0,0">
              <w:txbxContent>
                <w:p w14:paraId="5C201B06" w14:textId="77777777" w:rsidR="00C36271" w:rsidRDefault="00000000">
                  <w:pPr>
                    <w:pStyle w:val="a3"/>
                    <w:spacing w:before="73"/>
                    <w:ind w:left="59"/>
                  </w:pPr>
                  <w:r>
                    <w:rPr>
                      <w:color w:val="214987"/>
                    </w:rPr>
                    <w:t>CREATE</w:t>
                  </w:r>
                  <w:r>
                    <w:rPr>
                      <w:color w:val="214987"/>
                      <w:spacing w:val="-5"/>
                    </w:rPr>
                    <w:t xml:space="preserve"> </w:t>
                  </w:r>
                  <w:r>
                    <w:rPr>
                      <w:color w:val="214987"/>
                    </w:rPr>
                    <w:t>TABLE</w:t>
                  </w:r>
                  <w:r>
                    <w:rPr>
                      <w:color w:val="214987"/>
                      <w:spacing w:val="-3"/>
                    </w:rPr>
                    <w:t xml:space="preserve"> </w:t>
                  </w:r>
                  <w:r>
                    <w:t>t1</w:t>
                  </w:r>
                  <w:r>
                    <w:rPr>
                      <w:spacing w:val="-4"/>
                    </w:rPr>
                    <w:t xml:space="preserve"> </w:t>
                  </w:r>
                  <w:r>
                    <w:rPr>
                      <w:spacing w:val="-10"/>
                    </w:rPr>
                    <w:t>(</w:t>
                  </w:r>
                </w:p>
                <w:p w14:paraId="56B9A3D9" w14:textId="77777777" w:rsidR="00C36271" w:rsidRDefault="00000000">
                  <w:pPr>
                    <w:pStyle w:val="a3"/>
                    <w:spacing w:before="23" w:line="261" w:lineRule="auto"/>
                    <w:ind w:left="444" w:right="5905"/>
                  </w:pPr>
                  <w:r>
                    <w:t xml:space="preserve">id </w:t>
                  </w:r>
                  <w:r>
                    <w:rPr>
                      <w:color w:val="214987"/>
                    </w:rPr>
                    <w:t>int PRIMARY KEY</w:t>
                  </w:r>
                  <w:r>
                    <w:t>, created_at</w:t>
                  </w:r>
                  <w:r>
                    <w:rPr>
                      <w:spacing w:val="-26"/>
                    </w:rPr>
                    <w:t xml:space="preserve"> </w:t>
                  </w:r>
                  <w:r>
                    <w:rPr>
                      <w:color w:val="214987"/>
                    </w:rPr>
                    <w:t>TIMESTAMP</w:t>
                  </w:r>
                </w:p>
                <w:p w14:paraId="2ACFA08A" w14:textId="77777777" w:rsidR="00C36271" w:rsidRDefault="00000000">
                  <w:pPr>
                    <w:pStyle w:val="a3"/>
                    <w:spacing w:before="1"/>
                    <w:ind w:left="59"/>
                  </w:pPr>
                  <w:r>
                    <w:t>)</w:t>
                  </w:r>
                  <w:r>
                    <w:rPr>
                      <w:spacing w:val="-4"/>
                    </w:rPr>
                    <w:t xml:space="preserve"> </w:t>
                  </w:r>
                  <w:r>
                    <w:t>TTL</w:t>
                  </w:r>
                  <w:r>
                    <w:rPr>
                      <w:spacing w:val="-3"/>
                    </w:rPr>
                    <w:t xml:space="preserve"> </w:t>
                  </w:r>
                  <w:r>
                    <w:t>=</w:t>
                  </w:r>
                  <w:r>
                    <w:rPr>
                      <w:spacing w:val="-3"/>
                    </w:rPr>
                    <w:t xml:space="preserve"> </w:t>
                  </w:r>
                  <w:r>
                    <w:t>`created_at`</w:t>
                  </w:r>
                  <w:r>
                    <w:rPr>
                      <w:spacing w:val="-4"/>
                    </w:rPr>
                    <w:t xml:space="preserve"> </w:t>
                  </w:r>
                  <w:r>
                    <w:t>+</w:t>
                  </w:r>
                  <w:r>
                    <w:rPr>
                      <w:spacing w:val="-3"/>
                    </w:rPr>
                    <w:t xml:space="preserve"> </w:t>
                  </w:r>
                  <w:r>
                    <w:rPr>
                      <w:color w:val="214987"/>
                    </w:rPr>
                    <w:t>INTERVAL</w:t>
                  </w:r>
                  <w:r>
                    <w:rPr>
                      <w:color w:val="214987"/>
                      <w:spacing w:val="-3"/>
                    </w:rPr>
                    <w:t xml:space="preserve"> </w:t>
                  </w:r>
                  <w:r>
                    <w:t>3</w:t>
                  </w:r>
                  <w:r>
                    <w:rPr>
                      <w:spacing w:val="-2"/>
                    </w:rPr>
                    <w:t xml:space="preserve"> </w:t>
                  </w:r>
                  <w:r>
                    <w:rPr>
                      <w:color w:val="214987"/>
                      <w:spacing w:val="-2"/>
                    </w:rPr>
                    <w:t>MONTH</w:t>
                  </w:r>
                  <w:r>
                    <w:rPr>
                      <w:spacing w:val="-2"/>
                    </w:rPr>
                    <w:t>;</w:t>
                  </w:r>
                </w:p>
              </w:txbxContent>
            </v:textbox>
            <w10:wrap type="topAndBottom" anchorx="page"/>
          </v:shape>
        </w:pict>
      </w:r>
      <w:r>
        <w:rPr>
          <w:spacing w:val="-3"/>
          <w:sz w:val="20"/>
        </w:rPr>
        <w:t xml:space="preserve">创建一个具有 </w:t>
      </w:r>
      <w:r>
        <w:rPr>
          <w:spacing w:val="-2"/>
          <w:sz w:val="16"/>
        </w:rPr>
        <w:t>TTL</w:t>
      </w:r>
      <w:r>
        <w:rPr>
          <w:spacing w:val="4"/>
          <w:sz w:val="16"/>
        </w:rPr>
        <w:t xml:space="preserve"> </w:t>
      </w:r>
      <w:r>
        <w:rPr>
          <w:spacing w:val="-4"/>
          <w:sz w:val="20"/>
        </w:rPr>
        <w:t>属性的表：</w:t>
      </w:r>
    </w:p>
    <w:p w14:paraId="13B23B31" w14:textId="77777777" w:rsidR="00C36271" w:rsidRDefault="00C36271">
      <w:pPr>
        <w:pStyle w:val="a3"/>
        <w:spacing w:before="4"/>
        <w:rPr>
          <w:rFonts w:ascii="文泉驿微米黑"/>
          <w:sz w:val="8"/>
        </w:rPr>
      </w:pPr>
    </w:p>
    <w:p w14:paraId="37958E49" w14:textId="77777777" w:rsidR="00C36271" w:rsidRDefault="00000000">
      <w:pPr>
        <w:spacing w:before="83" w:line="208" w:lineRule="auto"/>
        <w:ind w:left="718" w:right="1437"/>
        <w:jc w:val="both"/>
        <w:rPr>
          <w:rFonts w:ascii="文泉驿微米黑" w:eastAsia="文泉驿微米黑"/>
          <w:sz w:val="20"/>
        </w:rPr>
      </w:pPr>
      <w:r>
        <w:rPr>
          <w:rFonts w:ascii="文泉驿微米黑" w:eastAsia="文泉驿微米黑" w:hint="eastAsia"/>
          <w:spacing w:val="-2"/>
          <w:sz w:val="20"/>
        </w:rPr>
        <w:t xml:space="preserve">上面的例子创建了一张表 </w:t>
      </w:r>
      <w:r>
        <w:rPr>
          <w:sz w:val="16"/>
        </w:rPr>
        <w:t>t1</w:t>
      </w:r>
      <w:r>
        <w:rPr>
          <w:rFonts w:ascii="文泉驿微米黑" w:eastAsia="文泉驿微米黑" w:hint="eastAsia"/>
          <w:spacing w:val="-3"/>
          <w:sz w:val="20"/>
        </w:rPr>
        <w:t xml:space="preserve">，并指定了 </w:t>
      </w:r>
      <w:r>
        <w:rPr>
          <w:sz w:val="16"/>
        </w:rPr>
        <w:t>created_at</w:t>
      </w:r>
      <w:r>
        <w:rPr>
          <w:spacing w:val="-24"/>
          <w:sz w:val="16"/>
        </w:rPr>
        <w:t xml:space="preserve"> </w:t>
      </w:r>
      <w:r>
        <w:rPr>
          <w:rFonts w:ascii="文泉驿微米黑" w:eastAsia="文泉驿微米黑" w:hint="eastAsia"/>
          <w:spacing w:val="-7"/>
          <w:sz w:val="20"/>
        </w:rPr>
        <w:t xml:space="preserve">为 </w:t>
      </w:r>
      <w:r>
        <w:rPr>
          <w:rFonts w:ascii="文泉驿微米黑" w:eastAsia="文泉驿微米黑" w:hint="eastAsia"/>
          <w:sz w:val="16"/>
        </w:rPr>
        <w:t>TTL</w:t>
      </w:r>
      <w:r>
        <w:rPr>
          <w:rFonts w:ascii="文泉驿微米黑" w:eastAsia="文泉驿微米黑" w:hint="eastAsia"/>
          <w:spacing w:val="-3"/>
          <w:sz w:val="16"/>
        </w:rPr>
        <w:t xml:space="preserve"> </w:t>
      </w:r>
      <w:r>
        <w:rPr>
          <w:rFonts w:ascii="文泉驿微米黑" w:eastAsia="文泉驿微米黑" w:hint="eastAsia"/>
          <w:sz w:val="20"/>
        </w:rPr>
        <w:t>的时间列，表示数据的创建时间。同时，它</w:t>
      </w:r>
      <w:r>
        <w:rPr>
          <w:rFonts w:ascii="文泉驿微米黑" w:eastAsia="文泉驿微米黑" w:hint="eastAsia"/>
          <w:spacing w:val="-4"/>
          <w:sz w:val="20"/>
        </w:rPr>
        <w:t xml:space="preserve">还通过 </w:t>
      </w:r>
      <w:r>
        <w:rPr>
          <w:sz w:val="16"/>
        </w:rPr>
        <w:t>INTERVAL</w:t>
      </w:r>
      <w:r>
        <w:rPr>
          <w:spacing w:val="-12"/>
          <w:sz w:val="16"/>
        </w:rPr>
        <w:t xml:space="preserve"> </w:t>
      </w:r>
      <w:r>
        <w:rPr>
          <w:sz w:val="16"/>
        </w:rPr>
        <w:t>3 MONTH</w:t>
      </w:r>
      <w:r>
        <w:rPr>
          <w:spacing w:val="-24"/>
          <w:sz w:val="16"/>
        </w:rPr>
        <w:t xml:space="preserve"> </w:t>
      </w:r>
      <w:r>
        <w:rPr>
          <w:rFonts w:ascii="文泉驿微米黑" w:eastAsia="文泉驿微米黑" w:hint="eastAsia"/>
          <w:spacing w:val="-1"/>
          <w:sz w:val="20"/>
        </w:rPr>
        <w:t xml:space="preserve">设置了表中行的最长存活时间为 </w:t>
      </w:r>
      <w:r>
        <w:rPr>
          <w:rFonts w:ascii="文泉驿微米黑" w:eastAsia="文泉驿微米黑" w:hint="eastAsia"/>
          <w:sz w:val="16"/>
        </w:rPr>
        <w:t xml:space="preserve">3 </w:t>
      </w:r>
      <w:r>
        <w:rPr>
          <w:rFonts w:ascii="文泉驿微米黑" w:eastAsia="文泉驿微米黑" w:hint="eastAsia"/>
          <w:sz w:val="20"/>
        </w:rPr>
        <w:t>个月。超过了此时长的过期数据会在之后</w:t>
      </w:r>
      <w:r>
        <w:rPr>
          <w:rFonts w:ascii="文泉驿微米黑" w:eastAsia="文泉驿微米黑" w:hint="eastAsia"/>
          <w:spacing w:val="-4"/>
          <w:sz w:val="20"/>
        </w:rPr>
        <w:t>被删除。</w:t>
      </w:r>
    </w:p>
    <w:p w14:paraId="7F8044EE" w14:textId="77777777" w:rsidR="00C36271" w:rsidRDefault="00000000">
      <w:pPr>
        <w:pStyle w:val="a4"/>
        <w:numPr>
          <w:ilvl w:val="0"/>
          <w:numId w:val="79"/>
        </w:numPr>
        <w:tabs>
          <w:tab w:val="left" w:pos="719"/>
        </w:tabs>
        <w:spacing w:before="131"/>
        <w:ind w:hanging="161"/>
        <w:jc w:val="both"/>
        <w:rPr>
          <w:sz w:val="20"/>
        </w:rPr>
      </w:pPr>
      <w:r>
        <w:pict w14:anchorId="15242F47">
          <v:shape id="docshape816" o:spid="_x0000_s3088" type="#_x0000_t202" style="position:absolute;left:0;text-align:left;margin-left:93.7pt;margin-top:25.45pt;width:449.5pt;height:63.8pt;z-index:-27674624;mso-position-horizontal-relative:page" filled="f" strokeweight=".14042mm">
            <v:textbox inset="0,0,0,0">
              <w:txbxContent>
                <w:p w14:paraId="31870711" w14:textId="77777777" w:rsidR="00C36271" w:rsidRDefault="00000000">
                  <w:pPr>
                    <w:pStyle w:val="a3"/>
                    <w:spacing w:before="73"/>
                    <w:ind w:left="59"/>
                  </w:pPr>
                  <w:r>
                    <w:rPr>
                      <w:color w:val="214987"/>
                    </w:rPr>
                    <w:t>CREATE</w:t>
                  </w:r>
                  <w:r>
                    <w:rPr>
                      <w:color w:val="214987"/>
                      <w:spacing w:val="-5"/>
                    </w:rPr>
                    <w:t xml:space="preserve"> </w:t>
                  </w:r>
                  <w:r>
                    <w:rPr>
                      <w:color w:val="214987"/>
                    </w:rPr>
                    <w:t>TABLE</w:t>
                  </w:r>
                  <w:r>
                    <w:rPr>
                      <w:color w:val="214987"/>
                      <w:spacing w:val="-3"/>
                    </w:rPr>
                    <w:t xml:space="preserve"> </w:t>
                  </w:r>
                  <w:r>
                    <w:t>t1</w:t>
                  </w:r>
                  <w:r>
                    <w:rPr>
                      <w:spacing w:val="-4"/>
                    </w:rPr>
                    <w:t xml:space="preserve"> </w:t>
                  </w:r>
                  <w:r>
                    <w:rPr>
                      <w:spacing w:val="-10"/>
                    </w:rPr>
                    <w:t>(</w:t>
                  </w:r>
                </w:p>
                <w:p w14:paraId="2426F583" w14:textId="77777777" w:rsidR="00C36271" w:rsidRDefault="00000000">
                  <w:pPr>
                    <w:pStyle w:val="a3"/>
                    <w:spacing w:line="261" w:lineRule="auto"/>
                    <w:ind w:left="444" w:right="5905"/>
                  </w:pPr>
                  <w:r>
                    <w:t xml:space="preserve">id </w:t>
                  </w:r>
                  <w:r>
                    <w:rPr>
                      <w:color w:val="214987"/>
                    </w:rPr>
                    <w:t>int PRIMARY KEY</w:t>
                  </w:r>
                  <w:r>
                    <w:t>, created_at</w:t>
                  </w:r>
                  <w:r>
                    <w:rPr>
                      <w:spacing w:val="-26"/>
                    </w:rPr>
                    <w:t xml:space="preserve"> </w:t>
                  </w:r>
                  <w:r>
                    <w:rPr>
                      <w:color w:val="214987"/>
                    </w:rPr>
                    <w:t>TIMESTAMP</w:t>
                  </w:r>
                </w:p>
                <w:p w14:paraId="05A5705F" w14:textId="77777777" w:rsidR="00C36271" w:rsidRDefault="00000000">
                  <w:pPr>
                    <w:pStyle w:val="a3"/>
                    <w:spacing w:before="0"/>
                    <w:ind w:left="59"/>
                  </w:pPr>
                  <w:r>
                    <w:t>)</w:t>
                  </w:r>
                  <w:r>
                    <w:rPr>
                      <w:spacing w:val="-7"/>
                    </w:rPr>
                    <w:t xml:space="preserve"> </w:t>
                  </w:r>
                  <w:r>
                    <w:t>TTL</w:t>
                  </w:r>
                  <w:r>
                    <w:rPr>
                      <w:spacing w:val="-3"/>
                    </w:rPr>
                    <w:t xml:space="preserve"> </w:t>
                  </w:r>
                  <w:r>
                    <w:t>=</w:t>
                  </w:r>
                  <w:r>
                    <w:rPr>
                      <w:spacing w:val="-3"/>
                    </w:rPr>
                    <w:t xml:space="preserve"> </w:t>
                  </w:r>
                  <w:r>
                    <w:t>`created_at`</w:t>
                  </w:r>
                  <w:r>
                    <w:rPr>
                      <w:spacing w:val="-5"/>
                    </w:rPr>
                    <w:t xml:space="preserve"> </w:t>
                  </w:r>
                  <w:r>
                    <w:t>+</w:t>
                  </w:r>
                  <w:r>
                    <w:rPr>
                      <w:spacing w:val="-3"/>
                    </w:rPr>
                    <w:t xml:space="preserve"> </w:t>
                  </w:r>
                  <w:r>
                    <w:rPr>
                      <w:color w:val="214987"/>
                    </w:rPr>
                    <w:t>INTERVAL</w:t>
                  </w:r>
                  <w:r>
                    <w:rPr>
                      <w:color w:val="214987"/>
                      <w:spacing w:val="-3"/>
                    </w:rPr>
                    <w:t xml:space="preserve"> </w:t>
                  </w:r>
                  <w:r>
                    <w:t>3</w:t>
                  </w:r>
                  <w:r>
                    <w:rPr>
                      <w:spacing w:val="-4"/>
                    </w:rPr>
                    <w:t xml:space="preserve"> </w:t>
                  </w:r>
                  <w:r>
                    <w:rPr>
                      <w:color w:val="214987"/>
                    </w:rPr>
                    <w:t>MONTH</w:t>
                  </w:r>
                  <w:r>
                    <w:rPr>
                      <w:color w:val="214987"/>
                      <w:spacing w:val="-3"/>
                    </w:rPr>
                    <w:t xml:space="preserve"> </w:t>
                  </w:r>
                  <w:r>
                    <w:t>TTL_ENABLE</w:t>
                  </w:r>
                  <w:r>
                    <w:rPr>
                      <w:spacing w:val="-4"/>
                    </w:rPr>
                    <w:t xml:space="preserve"> </w:t>
                  </w:r>
                  <w:r>
                    <w:t>=</w:t>
                  </w:r>
                  <w:r>
                    <w:rPr>
                      <w:spacing w:val="-3"/>
                    </w:rPr>
                    <w:t xml:space="preserve"> </w:t>
                  </w:r>
                  <w:r>
                    <w:rPr>
                      <w:color w:val="4F9905"/>
                      <w:spacing w:val="-2"/>
                    </w:rPr>
                    <w:t>'OFF'</w:t>
                  </w:r>
                  <w:r>
                    <w:rPr>
                      <w:spacing w:val="-2"/>
                    </w:rPr>
                    <w:t>;</w:t>
                  </w:r>
                </w:p>
              </w:txbxContent>
            </v:textbox>
            <w10:wrap anchorx="page"/>
          </v:shape>
        </w:pict>
      </w:r>
      <w:r>
        <w:rPr>
          <w:spacing w:val="-4"/>
          <w:sz w:val="20"/>
        </w:rPr>
        <w:t xml:space="preserve">设置 </w:t>
      </w:r>
      <w:r>
        <w:rPr>
          <w:rFonts w:ascii="文泉驿等宽微米黑" w:eastAsia="文泉驿等宽微米黑" w:hAnsi="文泉驿等宽微米黑" w:hint="eastAsia"/>
          <w:spacing w:val="-2"/>
          <w:sz w:val="16"/>
        </w:rPr>
        <w:t>TTL_ENABLE</w:t>
      </w:r>
      <w:r>
        <w:rPr>
          <w:rFonts w:ascii="文泉驿等宽微米黑" w:eastAsia="文泉驿等宽微米黑" w:hAnsi="文泉驿等宽微米黑" w:hint="eastAsia"/>
          <w:spacing w:val="-49"/>
          <w:sz w:val="16"/>
        </w:rPr>
        <w:t xml:space="preserve"> </w:t>
      </w:r>
      <w:r>
        <w:rPr>
          <w:spacing w:val="-3"/>
          <w:sz w:val="20"/>
        </w:rPr>
        <w:t>属性来开启或关闭清理过期数据的功能：</w:t>
      </w:r>
    </w:p>
    <w:p w14:paraId="76E16A6D" w14:textId="77777777" w:rsidR="00C36271" w:rsidRDefault="00C36271">
      <w:pPr>
        <w:jc w:val="both"/>
        <w:rPr>
          <w:sz w:val="20"/>
        </w:rPr>
        <w:sectPr w:rsidR="00C36271">
          <w:headerReference w:type="default" r:id="rId199"/>
          <w:footerReference w:type="default" r:id="rId200"/>
          <w:pgSz w:w="12240" w:h="15840"/>
          <w:pgMar w:top="1080" w:right="0" w:bottom="1520" w:left="1220" w:header="599" w:footer="1322" w:gutter="0"/>
          <w:cols w:space="720"/>
        </w:sectPr>
      </w:pPr>
    </w:p>
    <w:p w14:paraId="40BCBD20" w14:textId="77777777" w:rsidR="00C36271" w:rsidRDefault="00C36271">
      <w:pPr>
        <w:pStyle w:val="a3"/>
        <w:spacing w:before="12"/>
        <w:rPr>
          <w:rFonts w:ascii="文泉驿微米黑"/>
          <w:sz w:val="15"/>
        </w:rPr>
      </w:pPr>
    </w:p>
    <w:p w14:paraId="23B05343" w14:textId="77777777" w:rsidR="00C36271" w:rsidRDefault="00000000">
      <w:pPr>
        <w:spacing w:before="83" w:line="208" w:lineRule="auto"/>
        <w:ind w:left="718" w:right="1437"/>
        <w:rPr>
          <w:rFonts w:ascii="文泉驿微米黑" w:eastAsia="文泉驿微米黑"/>
          <w:sz w:val="20"/>
        </w:rPr>
      </w:pPr>
      <w:r>
        <w:rPr>
          <w:rFonts w:ascii="文泉驿微米黑" w:eastAsia="文泉驿微米黑" w:hint="eastAsia"/>
          <w:spacing w:val="-4"/>
          <w:sz w:val="20"/>
        </w:rPr>
        <w:t xml:space="preserve">如果 </w:t>
      </w:r>
      <w:r>
        <w:rPr>
          <w:spacing w:val="-2"/>
          <w:sz w:val="16"/>
        </w:rPr>
        <w:t>TTL_ENABLE</w:t>
      </w:r>
      <w:r>
        <w:rPr>
          <w:spacing w:val="-49"/>
          <w:sz w:val="16"/>
        </w:rPr>
        <w:t xml:space="preserve"> </w:t>
      </w:r>
      <w:r>
        <w:rPr>
          <w:rFonts w:ascii="文泉驿微米黑" w:eastAsia="文泉驿微米黑" w:hint="eastAsia"/>
          <w:spacing w:val="-3"/>
          <w:sz w:val="20"/>
        </w:rPr>
        <w:t xml:space="preserve">被设置成了 </w:t>
      </w:r>
      <w:r>
        <w:rPr>
          <w:spacing w:val="-2"/>
          <w:sz w:val="16"/>
        </w:rPr>
        <w:t>OFF</w:t>
      </w:r>
      <w:r>
        <w:rPr>
          <w:rFonts w:ascii="文泉驿微米黑" w:eastAsia="文泉驿微米黑" w:hint="eastAsia"/>
          <w:spacing w:val="-3"/>
          <w:sz w:val="20"/>
        </w:rPr>
        <w:t xml:space="preserve">，则即使设置了其他 </w:t>
      </w:r>
      <w:r>
        <w:rPr>
          <w:rFonts w:ascii="文泉驿微米黑" w:eastAsia="文泉驿微米黑" w:hint="eastAsia"/>
          <w:spacing w:val="-2"/>
          <w:sz w:val="16"/>
        </w:rPr>
        <w:t xml:space="preserve">TTL </w:t>
      </w:r>
      <w:r>
        <w:rPr>
          <w:rFonts w:ascii="文泉驿微米黑" w:eastAsia="文泉驿微米黑" w:hint="eastAsia"/>
          <w:spacing w:val="-2"/>
          <w:sz w:val="20"/>
        </w:rPr>
        <w:t>选项，当前表也不会自动清理过期数据。对于</w:t>
      </w:r>
      <w:r>
        <w:rPr>
          <w:rFonts w:ascii="文泉驿微米黑" w:eastAsia="文泉驿微米黑" w:hint="eastAsia"/>
          <w:sz w:val="20"/>
        </w:rPr>
        <w:t xml:space="preserve">一个设置了 </w:t>
      </w:r>
      <w:r>
        <w:rPr>
          <w:rFonts w:ascii="文泉驿微米黑" w:eastAsia="文泉驿微米黑" w:hint="eastAsia"/>
          <w:sz w:val="16"/>
        </w:rPr>
        <w:t xml:space="preserve">TTL </w:t>
      </w:r>
      <w:r>
        <w:rPr>
          <w:rFonts w:ascii="文泉驿微米黑" w:eastAsia="文泉驿微米黑" w:hint="eastAsia"/>
          <w:sz w:val="20"/>
        </w:rPr>
        <w:t>属性的表，</w:t>
      </w:r>
      <w:r>
        <w:rPr>
          <w:sz w:val="16"/>
        </w:rPr>
        <w:t>TTL_ENABLE</w:t>
      </w:r>
      <w:r>
        <w:rPr>
          <w:spacing w:val="-24"/>
          <w:sz w:val="16"/>
        </w:rPr>
        <w:t xml:space="preserve"> </w:t>
      </w:r>
      <w:r>
        <w:rPr>
          <w:rFonts w:ascii="文泉驿微米黑" w:eastAsia="文泉驿微米黑" w:hint="eastAsia"/>
          <w:sz w:val="20"/>
        </w:rPr>
        <w:t xml:space="preserve">在缺省条件下默认为 </w:t>
      </w:r>
      <w:r>
        <w:rPr>
          <w:sz w:val="16"/>
        </w:rPr>
        <w:t>ON</w:t>
      </w:r>
      <w:r>
        <w:rPr>
          <w:rFonts w:ascii="文泉驿微米黑" w:eastAsia="文泉驿微米黑" w:hint="eastAsia"/>
          <w:sz w:val="20"/>
        </w:rPr>
        <w:t>。</w:t>
      </w:r>
    </w:p>
    <w:p w14:paraId="3E76F4A0" w14:textId="77777777" w:rsidR="00C36271" w:rsidRDefault="00000000">
      <w:pPr>
        <w:pStyle w:val="a4"/>
        <w:numPr>
          <w:ilvl w:val="0"/>
          <w:numId w:val="79"/>
        </w:numPr>
        <w:tabs>
          <w:tab w:val="left" w:pos="719"/>
        </w:tabs>
        <w:spacing w:before="124"/>
        <w:ind w:hanging="161"/>
        <w:rPr>
          <w:sz w:val="20"/>
        </w:rPr>
      </w:pPr>
      <w:r>
        <w:pict w14:anchorId="283668B2">
          <v:shape id="docshape817" o:spid="_x0000_s3087" type="#_x0000_t202" style="position:absolute;left:0;text-align:left;margin-left:93.7pt;margin-top:24.8pt;width:449.5pt;height:63.8pt;z-index:-15483392;mso-wrap-distance-left:0;mso-wrap-distance-right:0;mso-position-horizontal-relative:page" filled="f" strokeweight=".14042mm">
            <v:textbox inset="0,0,0,0">
              <w:txbxContent>
                <w:p w14:paraId="1369DCD9" w14:textId="77777777" w:rsidR="00C36271" w:rsidRDefault="00000000">
                  <w:pPr>
                    <w:pStyle w:val="a3"/>
                    <w:spacing w:before="73"/>
                    <w:ind w:left="59"/>
                  </w:pPr>
                  <w:r>
                    <w:rPr>
                      <w:color w:val="214987"/>
                    </w:rPr>
                    <w:t>CREATE</w:t>
                  </w:r>
                  <w:r>
                    <w:rPr>
                      <w:color w:val="214987"/>
                      <w:spacing w:val="-5"/>
                    </w:rPr>
                    <w:t xml:space="preserve"> </w:t>
                  </w:r>
                  <w:r>
                    <w:rPr>
                      <w:color w:val="214987"/>
                    </w:rPr>
                    <w:t>TABLE</w:t>
                  </w:r>
                  <w:r>
                    <w:rPr>
                      <w:color w:val="214987"/>
                      <w:spacing w:val="-3"/>
                    </w:rPr>
                    <w:t xml:space="preserve"> </w:t>
                  </w:r>
                  <w:r>
                    <w:t>t1</w:t>
                  </w:r>
                  <w:r>
                    <w:rPr>
                      <w:spacing w:val="-4"/>
                    </w:rPr>
                    <w:t xml:space="preserve"> </w:t>
                  </w:r>
                  <w:r>
                    <w:rPr>
                      <w:spacing w:val="-10"/>
                    </w:rPr>
                    <w:t>(</w:t>
                  </w:r>
                </w:p>
                <w:p w14:paraId="5F4A291A" w14:textId="77777777" w:rsidR="00C36271" w:rsidRDefault="00000000">
                  <w:pPr>
                    <w:pStyle w:val="a3"/>
                    <w:spacing w:line="261" w:lineRule="auto"/>
                    <w:ind w:left="444" w:right="5905"/>
                  </w:pPr>
                  <w:r>
                    <w:t xml:space="preserve">id </w:t>
                  </w:r>
                  <w:r>
                    <w:rPr>
                      <w:color w:val="214987"/>
                    </w:rPr>
                    <w:t>int PRIMARY KEY</w:t>
                  </w:r>
                  <w:r>
                    <w:t>, created_at</w:t>
                  </w:r>
                  <w:r>
                    <w:rPr>
                      <w:spacing w:val="-26"/>
                    </w:rPr>
                    <w:t xml:space="preserve"> </w:t>
                  </w:r>
                  <w:r>
                    <w:rPr>
                      <w:color w:val="214987"/>
                    </w:rPr>
                    <w:t>TIMESTAMP</w:t>
                  </w:r>
                </w:p>
                <w:p w14:paraId="3B17B418" w14:textId="77777777" w:rsidR="00C36271" w:rsidRDefault="00000000">
                  <w:pPr>
                    <w:pStyle w:val="a3"/>
                    <w:spacing w:before="0"/>
                    <w:ind w:left="59"/>
                  </w:pPr>
                  <w:r>
                    <w:t>)</w:t>
                  </w:r>
                  <w:r>
                    <w:rPr>
                      <w:spacing w:val="-6"/>
                    </w:rPr>
                    <w:t xml:space="preserve"> </w:t>
                  </w:r>
                  <w:r>
                    <w:rPr>
                      <w:color w:val="8E5902"/>
                    </w:rPr>
                    <w:t>/*T![ttl]</w:t>
                  </w:r>
                  <w:r>
                    <w:rPr>
                      <w:color w:val="8E5902"/>
                      <w:spacing w:val="-3"/>
                    </w:rPr>
                    <w:t xml:space="preserve"> </w:t>
                  </w:r>
                  <w:r>
                    <w:rPr>
                      <w:color w:val="8E5902"/>
                    </w:rPr>
                    <w:t>TTL</w:t>
                  </w:r>
                  <w:r>
                    <w:rPr>
                      <w:color w:val="8E5902"/>
                      <w:spacing w:val="-4"/>
                    </w:rPr>
                    <w:t xml:space="preserve"> </w:t>
                  </w:r>
                  <w:r>
                    <w:rPr>
                      <w:color w:val="8E5902"/>
                    </w:rPr>
                    <w:t>=</w:t>
                  </w:r>
                  <w:r>
                    <w:rPr>
                      <w:color w:val="8E5902"/>
                      <w:spacing w:val="-3"/>
                    </w:rPr>
                    <w:t xml:space="preserve"> </w:t>
                  </w:r>
                  <w:r>
                    <w:rPr>
                      <w:color w:val="8E5902"/>
                    </w:rPr>
                    <w:t>`created_at`</w:t>
                  </w:r>
                  <w:r>
                    <w:rPr>
                      <w:color w:val="8E5902"/>
                      <w:spacing w:val="-4"/>
                    </w:rPr>
                    <w:t xml:space="preserve"> </w:t>
                  </w:r>
                  <w:r>
                    <w:rPr>
                      <w:color w:val="8E5902"/>
                    </w:rPr>
                    <w:t>+</w:t>
                  </w:r>
                  <w:r>
                    <w:rPr>
                      <w:color w:val="8E5902"/>
                      <w:spacing w:val="-3"/>
                    </w:rPr>
                    <w:t xml:space="preserve"> </w:t>
                  </w:r>
                  <w:r>
                    <w:rPr>
                      <w:color w:val="8E5902"/>
                    </w:rPr>
                    <w:t>INTERVAL</w:t>
                  </w:r>
                  <w:r>
                    <w:rPr>
                      <w:color w:val="8E5902"/>
                      <w:spacing w:val="-4"/>
                    </w:rPr>
                    <w:t xml:space="preserve"> </w:t>
                  </w:r>
                  <w:r>
                    <w:rPr>
                      <w:color w:val="8E5902"/>
                    </w:rPr>
                    <w:t>3</w:t>
                  </w:r>
                  <w:r>
                    <w:rPr>
                      <w:color w:val="8E5902"/>
                      <w:spacing w:val="-3"/>
                    </w:rPr>
                    <w:t xml:space="preserve"> </w:t>
                  </w:r>
                  <w:r>
                    <w:rPr>
                      <w:color w:val="8E5902"/>
                    </w:rPr>
                    <w:t>MONTH</w:t>
                  </w:r>
                  <w:r>
                    <w:rPr>
                      <w:color w:val="8E5902"/>
                      <w:spacing w:val="-4"/>
                    </w:rPr>
                    <w:t xml:space="preserve"> </w:t>
                  </w:r>
                  <w:r>
                    <w:rPr>
                      <w:color w:val="8E5902"/>
                    </w:rPr>
                    <w:t>TTL_ENABLE</w:t>
                  </w:r>
                  <w:r>
                    <w:rPr>
                      <w:color w:val="8E5902"/>
                      <w:spacing w:val="-3"/>
                    </w:rPr>
                    <w:t xml:space="preserve"> </w:t>
                  </w:r>
                  <w:r>
                    <w:rPr>
                      <w:color w:val="8E5902"/>
                    </w:rPr>
                    <w:t>=</w:t>
                  </w:r>
                  <w:r>
                    <w:rPr>
                      <w:color w:val="8E5902"/>
                      <w:spacing w:val="-3"/>
                    </w:rPr>
                    <w:t xml:space="preserve"> </w:t>
                  </w:r>
                  <w:r>
                    <w:rPr>
                      <w:color w:val="8E5902"/>
                      <w:spacing w:val="-2"/>
                    </w:rPr>
                    <w:t>'OFF'*/</w:t>
                  </w:r>
                  <w:r>
                    <w:rPr>
                      <w:spacing w:val="-2"/>
                    </w:rPr>
                    <w:t>;</w:t>
                  </w:r>
                </w:p>
              </w:txbxContent>
            </v:textbox>
            <w10:wrap type="topAndBottom" anchorx="page"/>
          </v:shape>
        </w:pict>
      </w:r>
      <w:r>
        <w:rPr>
          <w:spacing w:val="-4"/>
          <w:sz w:val="20"/>
        </w:rPr>
        <w:t xml:space="preserve">为了与 </w:t>
      </w:r>
      <w:r>
        <w:rPr>
          <w:spacing w:val="-2"/>
          <w:sz w:val="16"/>
        </w:rPr>
        <w:t>MySQL</w:t>
      </w:r>
      <w:r>
        <w:rPr>
          <w:spacing w:val="2"/>
          <w:sz w:val="16"/>
        </w:rPr>
        <w:t xml:space="preserve"> </w:t>
      </w:r>
      <w:r>
        <w:rPr>
          <w:spacing w:val="-3"/>
          <w:sz w:val="20"/>
        </w:rPr>
        <w:t xml:space="preserve">兼容，你也可以使用注释语法来设置 </w:t>
      </w:r>
      <w:r>
        <w:rPr>
          <w:spacing w:val="-4"/>
          <w:sz w:val="16"/>
        </w:rPr>
        <w:t>TTL</w:t>
      </w:r>
      <w:r>
        <w:rPr>
          <w:spacing w:val="-4"/>
          <w:sz w:val="20"/>
        </w:rPr>
        <w:t>：</w:t>
      </w:r>
    </w:p>
    <w:p w14:paraId="74937C4F" w14:textId="77777777" w:rsidR="00C36271" w:rsidRDefault="00C36271">
      <w:pPr>
        <w:pStyle w:val="a3"/>
        <w:spacing w:before="11"/>
        <w:rPr>
          <w:rFonts w:ascii="文泉驿微米黑"/>
          <w:sz w:val="7"/>
        </w:rPr>
      </w:pPr>
    </w:p>
    <w:p w14:paraId="5914C8E6" w14:textId="77777777" w:rsidR="00C36271" w:rsidRDefault="00000000">
      <w:pPr>
        <w:spacing w:before="83" w:line="208" w:lineRule="auto"/>
        <w:ind w:left="718" w:right="1437"/>
        <w:rPr>
          <w:rFonts w:ascii="文泉驿微米黑" w:eastAsia="文泉驿微米黑"/>
          <w:sz w:val="20"/>
        </w:rPr>
      </w:pPr>
      <w:r>
        <w:rPr>
          <w:rFonts w:ascii="文泉驿微米黑" w:eastAsia="文泉驿微米黑" w:hint="eastAsia"/>
          <w:spacing w:val="42"/>
          <w:sz w:val="20"/>
        </w:rPr>
        <w:t>在</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pacing w:val="-2"/>
          <w:sz w:val="20"/>
        </w:rPr>
        <w:t xml:space="preserve">环境中，使用表的 </w:t>
      </w:r>
      <w:r>
        <w:rPr>
          <w:rFonts w:ascii="文泉驿微米黑" w:eastAsia="文泉驿微米黑" w:hint="eastAsia"/>
          <w:sz w:val="16"/>
        </w:rPr>
        <w:t>TTL</w:t>
      </w:r>
      <w:r>
        <w:rPr>
          <w:rFonts w:ascii="文泉驿微米黑" w:eastAsia="文泉驿微米黑" w:hint="eastAsia"/>
          <w:spacing w:val="-4"/>
          <w:sz w:val="16"/>
        </w:rPr>
        <w:t xml:space="preserve"> </w:t>
      </w:r>
      <w:r>
        <w:rPr>
          <w:rFonts w:ascii="文泉驿微米黑" w:eastAsia="文泉驿微米黑" w:hint="eastAsia"/>
          <w:spacing w:val="-2"/>
          <w:sz w:val="20"/>
        </w:rPr>
        <w:t xml:space="preserve">属性和注释语法来配置 </w:t>
      </w:r>
      <w:r>
        <w:rPr>
          <w:rFonts w:ascii="文泉驿微米黑" w:eastAsia="文泉驿微米黑" w:hint="eastAsia"/>
          <w:sz w:val="16"/>
        </w:rPr>
        <w:t>TTL</w:t>
      </w:r>
      <w:r>
        <w:rPr>
          <w:rFonts w:ascii="文泉驿微米黑" w:eastAsia="文泉驿微米黑" w:hint="eastAsia"/>
          <w:spacing w:val="-4"/>
          <w:sz w:val="16"/>
        </w:rPr>
        <w:t xml:space="preserve"> </w:t>
      </w:r>
      <w:r>
        <w:rPr>
          <w:rFonts w:ascii="文泉驿微米黑" w:eastAsia="文泉驿微米黑" w:hint="eastAsia"/>
          <w:spacing w:val="-2"/>
          <w:sz w:val="20"/>
        </w:rPr>
        <w:t xml:space="preserve">是等价的。在 </w:t>
      </w:r>
      <w:r>
        <w:rPr>
          <w:rFonts w:ascii="文泉驿微米黑" w:eastAsia="文泉驿微米黑" w:hint="eastAsia"/>
          <w:sz w:val="16"/>
        </w:rPr>
        <w:t>MySQL</w:t>
      </w:r>
      <w:r>
        <w:rPr>
          <w:rFonts w:ascii="文泉驿微米黑" w:eastAsia="文泉驿微米黑" w:hint="eastAsia"/>
          <w:spacing w:val="-4"/>
          <w:sz w:val="16"/>
        </w:rPr>
        <w:t xml:space="preserve"> </w:t>
      </w:r>
      <w:r>
        <w:rPr>
          <w:rFonts w:ascii="文泉驿微米黑" w:eastAsia="文泉驿微米黑" w:hint="eastAsia"/>
          <w:sz w:val="20"/>
        </w:rPr>
        <w:t>环境中，会自动忽略注释</w:t>
      </w:r>
      <w:r>
        <w:rPr>
          <w:rFonts w:ascii="文泉驿微米黑" w:eastAsia="文泉驿微米黑" w:hint="eastAsia"/>
          <w:spacing w:val="-2"/>
          <w:sz w:val="20"/>
        </w:rPr>
        <w:t>中的内容，并创建普通的表。</w:t>
      </w:r>
    </w:p>
    <w:p w14:paraId="0D6C1678" w14:textId="77777777" w:rsidR="00C36271" w:rsidRDefault="00C36271">
      <w:pPr>
        <w:pStyle w:val="a3"/>
        <w:spacing w:before="2"/>
        <w:rPr>
          <w:rFonts w:ascii="文泉驿微米黑"/>
          <w:sz w:val="22"/>
        </w:rPr>
      </w:pPr>
    </w:p>
    <w:p w14:paraId="06A6B730" w14:textId="77777777" w:rsidR="00C36271" w:rsidRDefault="00000000">
      <w:pPr>
        <w:pStyle w:val="a4"/>
        <w:numPr>
          <w:ilvl w:val="3"/>
          <w:numId w:val="162"/>
        </w:numPr>
        <w:tabs>
          <w:tab w:val="left" w:pos="642"/>
        </w:tabs>
        <w:ind w:left="641" w:right="8632"/>
        <w:jc w:val="right"/>
        <w:rPr>
          <w:sz w:val="20"/>
        </w:rPr>
      </w:pPr>
      <w:r>
        <w:rPr>
          <w:spacing w:val="-3"/>
          <w:sz w:val="20"/>
        </w:rPr>
        <w:t xml:space="preserve">修改表的 </w:t>
      </w:r>
      <w:r>
        <w:rPr>
          <w:sz w:val="16"/>
        </w:rPr>
        <w:t>TTL</w:t>
      </w:r>
      <w:r>
        <w:rPr>
          <w:spacing w:val="-9"/>
          <w:sz w:val="16"/>
        </w:rPr>
        <w:t xml:space="preserve"> </w:t>
      </w:r>
      <w:r>
        <w:rPr>
          <w:spacing w:val="-5"/>
          <w:sz w:val="20"/>
        </w:rPr>
        <w:t>属性</w:t>
      </w:r>
    </w:p>
    <w:p w14:paraId="44CE6BC0" w14:textId="77777777" w:rsidR="00C36271" w:rsidRDefault="00C36271">
      <w:pPr>
        <w:pStyle w:val="a3"/>
        <w:spacing w:before="11"/>
        <w:rPr>
          <w:rFonts w:ascii="文泉驿微米黑"/>
          <w:sz w:val="15"/>
        </w:rPr>
      </w:pPr>
    </w:p>
    <w:p w14:paraId="3E08913F" w14:textId="77777777" w:rsidR="00C36271" w:rsidRDefault="00000000">
      <w:pPr>
        <w:pStyle w:val="a4"/>
        <w:numPr>
          <w:ilvl w:val="0"/>
          <w:numId w:val="78"/>
        </w:numPr>
        <w:tabs>
          <w:tab w:val="left" w:pos="160"/>
        </w:tabs>
        <w:spacing w:before="1"/>
        <w:ind w:left="160" w:right="8576"/>
        <w:jc w:val="right"/>
        <w:rPr>
          <w:sz w:val="20"/>
        </w:rPr>
      </w:pPr>
      <w:r>
        <w:pict w14:anchorId="4A5B4D74">
          <v:shape id="docshape818" o:spid="_x0000_s3086" type="#_x0000_t202" style="position:absolute;left:0;text-align:left;margin-left:93.7pt;margin-top:18.65pt;width:449.5pt;height:20.75pt;z-index:-15482880;mso-wrap-distance-left:0;mso-wrap-distance-right:0;mso-position-horizontal-relative:page" filled="f" strokeweight=".14042mm">
            <v:textbox inset="0,0,0,0">
              <w:txbxContent>
                <w:p w14:paraId="132EB620" w14:textId="77777777" w:rsidR="00C36271" w:rsidRDefault="00000000">
                  <w:pPr>
                    <w:pStyle w:val="a3"/>
                    <w:spacing w:before="73"/>
                    <w:ind w:left="59"/>
                  </w:pPr>
                  <w:r>
                    <w:rPr>
                      <w:color w:val="214987"/>
                    </w:rPr>
                    <w:t>ALTER</w:t>
                  </w:r>
                  <w:r>
                    <w:rPr>
                      <w:color w:val="214987"/>
                      <w:spacing w:val="-4"/>
                    </w:rPr>
                    <w:t xml:space="preserve"> </w:t>
                  </w:r>
                  <w:r>
                    <w:rPr>
                      <w:color w:val="214987"/>
                    </w:rPr>
                    <w:t>TABLE</w:t>
                  </w:r>
                  <w:r>
                    <w:rPr>
                      <w:color w:val="214987"/>
                      <w:spacing w:val="-3"/>
                    </w:rPr>
                    <w:t xml:space="preserve"> </w:t>
                  </w:r>
                  <w:r>
                    <w:t>t1</w:t>
                  </w:r>
                  <w:r>
                    <w:rPr>
                      <w:spacing w:val="-3"/>
                    </w:rPr>
                    <w:t xml:space="preserve"> </w:t>
                  </w:r>
                  <w:r>
                    <w:t>TTL</w:t>
                  </w:r>
                  <w:r>
                    <w:rPr>
                      <w:spacing w:val="-4"/>
                    </w:rPr>
                    <w:t xml:space="preserve"> </w:t>
                  </w:r>
                  <w:r>
                    <w:t>=</w:t>
                  </w:r>
                  <w:r>
                    <w:rPr>
                      <w:spacing w:val="-4"/>
                    </w:rPr>
                    <w:t xml:space="preserve"> </w:t>
                  </w:r>
                  <w:r>
                    <w:t>`created_at`</w:t>
                  </w:r>
                  <w:r>
                    <w:rPr>
                      <w:spacing w:val="-4"/>
                    </w:rPr>
                    <w:t xml:space="preserve"> </w:t>
                  </w:r>
                  <w:r>
                    <w:t>+</w:t>
                  </w:r>
                  <w:r>
                    <w:rPr>
                      <w:spacing w:val="-3"/>
                    </w:rPr>
                    <w:t xml:space="preserve"> </w:t>
                  </w:r>
                  <w:r>
                    <w:rPr>
                      <w:color w:val="214987"/>
                    </w:rPr>
                    <w:t>INTERVAL</w:t>
                  </w:r>
                  <w:r>
                    <w:rPr>
                      <w:color w:val="214987"/>
                      <w:spacing w:val="-3"/>
                    </w:rPr>
                    <w:t xml:space="preserve"> </w:t>
                  </w:r>
                  <w:r>
                    <w:t>1</w:t>
                  </w:r>
                  <w:r>
                    <w:rPr>
                      <w:spacing w:val="-3"/>
                    </w:rPr>
                    <w:t xml:space="preserve"> </w:t>
                  </w:r>
                  <w:r>
                    <w:rPr>
                      <w:color w:val="214987"/>
                      <w:spacing w:val="-2"/>
                    </w:rPr>
                    <w:t>MONTH</w:t>
                  </w:r>
                  <w:r>
                    <w:rPr>
                      <w:spacing w:val="-2"/>
                    </w:rPr>
                    <w:t>;</w:t>
                  </w:r>
                </w:p>
              </w:txbxContent>
            </v:textbox>
            <w10:wrap type="topAndBottom" anchorx="page"/>
          </v:shape>
        </w:pict>
      </w:r>
      <w:r>
        <w:rPr>
          <w:spacing w:val="-3"/>
          <w:sz w:val="20"/>
        </w:rPr>
        <w:t xml:space="preserve">修改表的 </w:t>
      </w:r>
      <w:r>
        <w:rPr>
          <w:sz w:val="16"/>
        </w:rPr>
        <w:t>TTL</w:t>
      </w:r>
      <w:r>
        <w:rPr>
          <w:spacing w:val="-10"/>
          <w:sz w:val="16"/>
        </w:rPr>
        <w:t xml:space="preserve"> </w:t>
      </w:r>
      <w:r>
        <w:rPr>
          <w:spacing w:val="-4"/>
          <w:sz w:val="20"/>
        </w:rPr>
        <w:t>属性：</w:t>
      </w:r>
    </w:p>
    <w:p w14:paraId="69B8F853" w14:textId="77777777" w:rsidR="00C36271" w:rsidRDefault="00C36271">
      <w:pPr>
        <w:pStyle w:val="a3"/>
        <w:spacing w:before="11"/>
        <w:rPr>
          <w:rFonts w:ascii="文泉驿微米黑"/>
          <w:sz w:val="7"/>
        </w:rPr>
      </w:pPr>
    </w:p>
    <w:p w14:paraId="781B6B34" w14:textId="77777777" w:rsidR="00C36271" w:rsidRDefault="00000000">
      <w:pPr>
        <w:spacing w:before="52"/>
        <w:ind w:left="718"/>
        <w:rPr>
          <w:rFonts w:ascii="文泉驿微米黑" w:eastAsia="文泉驿微米黑"/>
          <w:sz w:val="20"/>
        </w:rPr>
      </w:pPr>
      <w:r>
        <w:rPr>
          <w:rFonts w:ascii="文泉驿微米黑" w:eastAsia="文泉驿微米黑" w:hint="eastAsia"/>
          <w:spacing w:val="-3"/>
          <w:sz w:val="20"/>
        </w:rPr>
        <w:t xml:space="preserve">上面的语句既支持修改已配置 </w:t>
      </w:r>
      <w:r>
        <w:rPr>
          <w:rFonts w:ascii="文泉驿微米黑" w:eastAsia="文泉驿微米黑" w:hint="eastAsia"/>
          <w:spacing w:val="-2"/>
          <w:sz w:val="16"/>
        </w:rPr>
        <w:t>TTL</w:t>
      </w:r>
      <w:r>
        <w:rPr>
          <w:rFonts w:ascii="文泉驿微米黑" w:eastAsia="文泉驿微米黑" w:hint="eastAsia"/>
          <w:spacing w:val="4"/>
          <w:sz w:val="16"/>
        </w:rPr>
        <w:t xml:space="preserve"> </w:t>
      </w:r>
      <w:r>
        <w:rPr>
          <w:rFonts w:ascii="文泉驿微米黑" w:eastAsia="文泉驿微米黑" w:hint="eastAsia"/>
          <w:spacing w:val="-3"/>
          <w:sz w:val="20"/>
        </w:rPr>
        <w:t xml:space="preserve">属性的表，也支持为一张非 </w:t>
      </w:r>
      <w:r>
        <w:rPr>
          <w:rFonts w:ascii="文泉驿微米黑" w:eastAsia="文泉驿微米黑" w:hint="eastAsia"/>
          <w:spacing w:val="-2"/>
          <w:sz w:val="16"/>
        </w:rPr>
        <w:t>TTL</w:t>
      </w:r>
      <w:r>
        <w:rPr>
          <w:rFonts w:ascii="文泉驿微米黑" w:eastAsia="文泉驿微米黑" w:hint="eastAsia"/>
          <w:spacing w:val="4"/>
          <w:sz w:val="16"/>
        </w:rPr>
        <w:t xml:space="preserve"> </w:t>
      </w:r>
      <w:r>
        <w:rPr>
          <w:rFonts w:ascii="文泉驿微米黑" w:eastAsia="文泉驿微米黑" w:hint="eastAsia"/>
          <w:spacing w:val="-4"/>
          <w:sz w:val="20"/>
        </w:rPr>
        <w:t xml:space="preserve">的表添加 </w:t>
      </w:r>
      <w:r>
        <w:rPr>
          <w:rFonts w:ascii="文泉驿微米黑" w:eastAsia="文泉驿微米黑" w:hint="eastAsia"/>
          <w:spacing w:val="-2"/>
          <w:sz w:val="16"/>
        </w:rPr>
        <w:t>TTL</w:t>
      </w:r>
      <w:r>
        <w:rPr>
          <w:rFonts w:ascii="文泉驿微米黑" w:eastAsia="文泉驿微米黑" w:hint="eastAsia"/>
          <w:spacing w:val="4"/>
          <w:sz w:val="16"/>
        </w:rPr>
        <w:t xml:space="preserve"> </w:t>
      </w:r>
      <w:r>
        <w:rPr>
          <w:rFonts w:ascii="文泉驿微米黑" w:eastAsia="文泉驿微米黑" w:hint="eastAsia"/>
          <w:spacing w:val="-5"/>
          <w:sz w:val="20"/>
        </w:rPr>
        <w:t>属性。</w:t>
      </w:r>
    </w:p>
    <w:p w14:paraId="4EECAF0A" w14:textId="77777777" w:rsidR="00C36271" w:rsidRDefault="00000000">
      <w:pPr>
        <w:pStyle w:val="a4"/>
        <w:numPr>
          <w:ilvl w:val="0"/>
          <w:numId w:val="78"/>
        </w:numPr>
        <w:tabs>
          <w:tab w:val="left" w:pos="719"/>
        </w:tabs>
        <w:spacing w:before="112"/>
        <w:ind w:hanging="161"/>
        <w:rPr>
          <w:sz w:val="20"/>
        </w:rPr>
      </w:pPr>
      <w:r>
        <w:pict w14:anchorId="2BB73E59">
          <v:shape id="docshape819" o:spid="_x0000_s3085" type="#_x0000_t202" style="position:absolute;left:0;text-align:left;margin-left:93.7pt;margin-top:24.15pt;width:449.5pt;height:20.75pt;z-index:-15482368;mso-wrap-distance-left:0;mso-wrap-distance-right:0;mso-position-horizontal-relative:page" filled="f" strokeweight=".14042mm">
            <v:textbox inset="0,0,0,0">
              <w:txbxContent>
                <w:p w14:paraId="5DEC5027" w14:textId="77777777" w:rsidR="00C36271" w:rsidRDefault="00000000">
                  <w:pPr>
                    <w:pStyle w:val="a3"/>
                    <w:spacing w:before="73"/>
                    <w:ind w:left="59"/>
                  </w:pPr>
                  <w:r>
                    <w:rPr>
                      <w:color w:val="214987"/>
                    </w:rPr>
                    <w:t>ALTER</w:t>
                  </w:r>
                  <w:r>
                    <w:rPr>
                      <w:color w:val="214987"/>
                      <w:spacing w:val="-4"/>
                    </w:rPr>
                    <w:t xml:space="preserve"> </w:t>
                  </w:r>
                  <w:r>
                    <w:rPr>
                      <w:color w:val="214987"/>
                    </w:rPr>
                    <w:t>TABLE</w:t>
                  </w:r>
                  <w:r>
                    <w:rPr>
                      <w:color w:val="214987"/>
                      <w:spacing w:val="-4"/>
                    </w:rPr>
                    <w:t xml:space="preserve"> </w:t>
                  </w:r>
                  <w:r>
                    <w:t>t1</w:t>
                  </w:r>
                  <w:r>
                    <w:rPr>
                      <w:spacing w:val="-3"/>
                    </w:rPr>
                    <w:t xml:space="preserve"> </w:t>
                  </w:r>
                  <w:r>
                    <w:t>TTL_ENABLE</w:t>
                  </w:r>
                  <w:r>
                    <w:rPr>
                      <w:spacing w:val="-5"/>
                    </w:rPr>
                    <w:t xml:space="preserve"> </w:t>
                  </w:r>
                  <w:r>
                    <w:t>=</w:t>
                  </w:r>
                  <w:r>
                    <w:rPr>
                      <w:spacing w:val="-3"/>
                    </w:rPr>
                    <w:t xml:space="preserve"> </w:t>
                  </w:r>
                  <w:r>
                    <w:rPr>
                      <w:color w:val="4F9905"/>
                      <w:spacing w:val="-2"/>
                    </w:rPr>
                    <w:t>'OFF'</w:t>
                  </w:r>
                  <w:r>
                    <w:rPr>
                      <w:spacing w:val="-2"/>
                    </w:rPr>
                    <w:t>;</w:t>
                  </w:r>
                </w:p>
              </w:txbxContent>
            </v:textbox>
            <w10:wrap type="topAndBottom" anchorx="page"/>
          </v:shape>
        </w:pict>
      </w:r>
      <w:r>
        <w:rPr>
          <w:spacing w:val="-3"/>
          <w:sz w:val="20"/>
        </w:rPr>
        <w:t xml:space="preserve">单独修改 </w:t>
      </w:r>
      <w:r>
        <w:rPr>
          <w:spacing w:val="-2"/>
          <w:sz w:val="16"/>
        </w:rPr>
        <w:t>TTL</w:t>
      </w:r>
      <w:r>
        <w:rPr>
          <w:spacing w:val="4"/>
          <w:sz w:val="16"/>
        </w:rPr>
        <w:t xml:space="preserve"> </w:t>
      </w:r>
      <w:r>
        <w:rPr>
          <w:spacing w:val="-4"/>
          <w:sz w:val="20"/>
        </w:rPr>
        <w:t xml:space="preserve">表的 </w:t>
      </w:r>
      <w:r>
        <w:rPr>
          <w:rFonts w:ascii="文泉驿等宽微米黑" w:eastAsia="文泉驿等宽微米黑" w:hAnsi="文泉驿等宽微米黑" w:hint="eastAsia"/>
          <w:spacing w:val="-2"/>
          <w:sz w:val="16"/>
        </w:rPr>
        <w:t>TTL_ENABLE</w:t>
      </w:r>
      <w:r>
        <w:rPr>
          <w:rFonts w:ascii="文泉驿等宽微米黑" w:eastAsia="文泉驿等宽微米黑" w:hAnsi="文泉驿等宽微米黑" w:hint="eastAsia"/>
          <w:spacing w:val="-50"/>
          <w:sz w:val="16"/>
        </w:rPr>
        <w:t xml:space="preserve"> </w:t>
      </w:r>
      <w:r>
        <w:rPr>
          <w:spacing w:val="-6"/>
          <w:sz w:val="20"/>
        </w:rPr>
        <w:t>值：</w:t>
      </w:r>
    </w:p>
    <w:p w14:paraId="6903E3EE" w14:textId="77777777" w:rsidR="00C36271" w:rsidRDefault="00C36271">
      <w:pPr>
        <w:pStyle w:val="a3"/>
        <w:spacing w:before="5"/>
        <w:rPr>
          <w:rFonts w:ascii="文泉驿微米黑"/>
          <w:sz w:val="12"/>
        </w:rPr>
      </w:pPr>
    </w:p>
    <w:p w14:paraId="554BFE5F" w14:textId="77777777" w:rsidR="00C36271" w:rsidRDefault="00000000">
      <w:pPr>
        <w:pStyle w:val="a4"/>
        <w:numPr>
          <w:ilvl w:val="0"/>
          <w:numId w:val="78"/>
        </w:numPr>
        <w:tabs>
          <w:tab w:val="left" w:pos="719"/>
        </w:tabs>
        <w:spacing w:before="53"/>
        <w:ind w:hanging="161"/>
        <w:rPr>
          <w:sz w:val="20"/>
        </w:rPr>
      </w:pPr>
      <w:r>
        <w:pict w14:anchorId="2FDFA2B1">
          <v:shape id="docshape820" o:spid="_x0000_s3084" type="#_x0000_t202" style="position:absolute;left:0;text-align:left;margin-left:93.7pt;margin-top:21.25pt;width:449.5pt;height:20.75pt;z-index:-15481856;mso-wrap-distance-left:0;mso-wrap-distance-right:0;mso-position-horizontal-relative:page" filled="f" strokeweight=".14042mm">
            <v:textbox inset="0,0,0,0">
              <w:txbxContent>
                <w:p w14:paraId="1EA4DAF8" w14:textId="77777777" w:rsidR="00C36271" w:rsidRDefault="00000000">
                  <w:pPr>
                    <w:pStyle w:val="a3"/>
                    <w:spacing w:before="73"/>
                    <w:ind w:left="59"/>
                  </w:pPr>
                  <w:r>
                    <w:rPr>
                      <w:color w:val="214987"/>
                    </w:rPr>
                    <w:t>ALTER</w:t>
                  </w:r>
                  <w:r>
                    <w:rPr>
                      <w:color w:val="214987"/>
                      <w:spacing w:val="-4"/>
                    </w:rPr>
                    <w:t xml:space="preserve"> </w:t>
                  </w:r>
                  <w:r>
                    <w:rPr>
                      <w:color w:val="214987"/>
                    </w:rPr>
                    <w:t>TABLE</w:t>
                  </w:r>
                  <w:r>
                    <w:rPr>
                      <w:color w:val="214987"/>
                      <w:spacing w:val="-4"/>
                    </w:rPr>
                    <w:t xml:space="preserve"> </w:t>
                  </w:r>
                  <w:r>
                    <w:t>t1</w:t>
                  </w:r>
                  <w:r>
                    <w:rPr>
                      <w:spacing w:val="-3"/>
                    </w:rPr>
                    <w:t xml:space="preserve"> </w:t>
                  </w:r>
                  <w:r>
                    <w:t>REMOVE</w:t>
                  </w:r>
                  <w:r>
                    <w:rPr>
                      <w:spacing w:val="-4"/>
                    </w:rPr>
                    <w:t xml:space="preserve"> TTL;</w:t>
                  </w:r>
                </w:p>
              </w:txbxContent>
            </v:textbox>
            <w10:wrap type="topAndBottom" anchorx="page"/>
          </v:shape>
        </w:pict>
      </w:r>
      <w:r>
        <w:rPr>
          <w:spacing w:val="-3"/>
          <w:sz w:val="20"/>
        </w:rPr>
        <w:t xml:space="preserve">清除一张表的所有 </w:t>
      </w:r>
      <w:r>
        <w:rPr>
          <w:spacing w:val="-2"/>
          <w:sz w:val="16"/>
        </w:rPr>
        <w:t>TTL</w:t>
      </w:r>
      <w:r>
        <w:rPr>
          <w:spacing w:val="4"/>
          <w:sz w:val="16"/>
        </w:rPr>
        <w:t xml:space="preserve"> </w:t>
      </w:r>
      <w:r>
        <w:rPr>
          <w:spacing w:val="-5"/>
          <w:sz w:val="20"/>
        </w:rPr>
        <w:t>属性：</w:t>
      </w:r>
    </w:p>
    <w:p w14:paraId="5F6A6557" w14:textId="77777777" w:rsidR="00C36271" w:rsidRDefault="00C36271">
      <w:pPr>
        <w:pStyle w:val="a3"/>
        <w:spacing w:before="15"/>
        <w:rPr>
          <w:rFonts w:ascii="文泉驿微米黑"/>
          <w:sz w:val="26"/>
        </w:rPr>
      </w:pPr>
    </w:p>
    <w:p w14:paraId="0FBEAADA" w14:textId="77777777" w:rsidR="00C36271" w:rsidRDefault="00000000">
      <w:pPr>
        <w:pStyle w:val="a4"/>
        <w:numPr>
          <w:ilvl w:val="3"/>
          <w:numId w:val="162"/>
        </w:numPr>
        <w:tabs>
          <w:tab w:val="left" w:pos="863"/>
        </w:tabs>
        <w:spacing w:before="52"/>
        <w:ind w:left="862" w:hanging="643"/>
        <w:rPr>
          <w:sz w:val="20"/>
        </w:rPr>
      </w:pPr>
      <w:r>
        <w:rPr>
          <w:spacing w:val="-2"/>
          <w:sz w:val="16"/>
        </w:rPr>
        <w:t>TTL</w:t>
      </w:r>
      <w:r>
        <w:rPr>
          <w:spacing w:val="5"/>
          <w:sz w:val="16"/>
        </w:rPr>
        <w:t xml:space="preserve"> </w:t>
      </w:r>
      <w:r>
        <w:rPr>
          <w:spacing w:val="-3"/>
          <w:sz w:val="20"/>
        </w:rPr>
        <w:t>和数据类型的默认值</w:t>
      </w:r>
    </w:p>
    <w:p w14:paraId="20AD246B" w14:textId="77777777" w:rsidR="00C36271" w:rsidRDefault="00000000">
      <w:pPr>
        <w:pStyle w:val="3"/>
        <w:spacing w:before="75"/>
        <w:ind w:left="215"/>
      </w:pPr>
      <w:r>
        <w:rPr>
          <w:spacing w:val="-2"/>
          <w:sz w:val="16"/>
        </w:rPr>
        <w:t>TTL</w:t>
      </w:r>
      <w:r>
        <w:rPr>
          <w:spacing w:val="3"/>
          <w:sz w:val="16"/>
        </w:rPr>
        <w:t xml:space="preserve"> </w:t>
      </w:r>
      <w:r>
        <w:rPr>
          <w:spacing w:val="-2"/>
        </w:rPr>
        <w:t>可以和</w:t>
      </w:r>
      <w:r>
        <w:rPr>
          <w:color w:val="00AEEF"/>
          <w:spacing w:val="-2"/>
        </w:rPr>
        <w:t>数据类型的默认值</w:t>
      </w:r>
      <w:r>
        <w:rPr>
          <w:spacing w:val="-3"/>
        </w:rPr>
        <w:t>一起使用。以下是两种常见的用法示例：</w:t>
      </w:r>
    </w:p>
    <w:p w14:paraId="2D5AF1B1" w14:textId="77777777" w:rsidR="00C36271" w:rsidRDefault="00C36271">
      <w:pPr>
        <w:pStyle w:val="a3"/>
        <w:spacing w:before="8"/>
        <w:rPr>
          <w:rFonts w:ascii="文泉驿微米黑"/>
          <w:sz w:val="17"/>
        </w:rPr>
      </w:pPr>
    </w:p>
    <w:p w14:paraId="14F6DE75" w14:textId="77777777" w:rsidR="00C36271" w:rsidRDefault="00000000">
      <w:pPr>
        <w:pStyle w:val="a4"/>
        <w:numPr>
          <w:ilvl w:val="0"/>
          <w:numId w:val="77"/>
        </w:numPr>
        <w:tabs>
          <w:tab w:val="left" w:pos="719"/>
        </w:tabs>
        <w:spacing w:before="1" w:line="208" w:lineRule="auto"/>
        <w:ind w:right="1438"/>
        <w:rPr>
          <w:sz w:val="20"/>
        </w:rPr>
      </w:pPr>
      <w:r>
        <w:pict w14:anchorId="31712948">
          <v:shape id="docshape821" o:spid="_x0000_s3083" type="#_x0000_t202" style="position:absolute;left:0;text-align:left;margin-left:93.7pt;margin-top:31.45pt;width:449.5pt;height:63.8pt;z-index:-15481344;mso-wrap-distance-left:0;mso-wrap-distance-right:0;mso-position-horizontal-relative:page" filled="f" strokeweight=".14042mm">
            <v:textbox inset="0,0,0,0">
              <w:txbxContent>
                <w:p w14:paraId="51EA121C" w14:textId="77777777" w:rsidR="00C36271" w:rsidRDefault="00000000">
                  <w:pPr>
                    <w:pStyle w:val="a3"/>
                    <w:spacing w:before="73"/>
                    <w:ind w:left="59"/>
                  </w:pPr>
                  <w:r>
                    <w:rPr>
                      <w:color w:val="214987"/>
                    </w:rPr>
                    <w:t>CREATE</w:t>
                  </w:r>
                  <w:r>
                    <w:rPr>
                      <w:color w:val="214987"/>
                      <w:spacing w:val="-5"/>
                    </w:rPr>
                    <w:t xml:space="preserve"> </w:t>
                  </w:r>
                  <w:r>
                    <w:rPr>
                      <w:color w:val="214987"/>
                    </w:rPr>
                    <w:t>TABLE</w:t>
                  </w:r>
                  <w:r>
                    <w:rPr>
                      <w:color w:val="214987"/>
                      <w:spacing w:val="-3"/>
                    </w:rPr>
                    <w:t xml:space="preserve"> </w:t>
                  </w:r>
                  <w:r>
                    <w:t>t1</w:t>
                  </w:r>
                  <w:r>
                    <w:rPr>
                      <w:spacing w:val="-4"/>
                    </w:rPr>
                    <w:t xml:space="preserve"> </w:t>
                  </w:r>
                  <w:r>
                    <w:rPr>
                      <w:spacing w:val="-10"/>
                    </w:rPr>
                    <w:t>(</w:t>
                  </w:r>
                </w:p>
                <w:p w14:paraId="1BC59AE2" w14:textId="77777777" w:rsidR="00C36271" w:rsidRDefault="00000000">
                  <w:pPr>
                    <w:pStyle w:val="a3"/>
                    <w:spacing w:before="23"/>
                    <w:ind w:left="444"/>
                  </w:pPr>
                  <w:r>
                    <w:t>id</w:t>
                  </w:r>
                  <w:r>
                    <w:rPr>
                      <w:spacing w:val="-6"/>
                    </w:rPr>
                    <w:t xml:space="preserve"> </w:t>
                  </w:r>
                  <w:r>
                    <w:rPr>
                      <w:color w:val="214987"/>
                    </w:rPr>
                    <w:t>int</w:t>
                  </w:r>
                  <w:r>
                    <w:rPr>
                      <w:color w:val="214987"/>
                      <w:spacing w:val="-3"/>
                    </w:rPr>
                    <w:t xml:space="preserve"> </w:t>
                  </w:r>
                  <w:r>
                    <w:rPr>
                      <w:color w:val="214987"/>
                    </w:rPr>
                    <w:t>PRIMARY</w:t>
                  </w:r>
                  <w:r>
                    <w:rPr>
                      <w:color w:val="214987"/>
                      <w:spacing w:val="-3"/>
                    </w:rPr>
                    <w:t xml:space="preserve"> </w:t>
                  </w:r>
                  <w:r>
                    <w:rPr>
                      <w:color w:val="214987"/>
                      <w:spacing w:val="-4"/>
                    </w:rPr>
                    <w:t>KEY</w:t>
                  </w:r>
                  <w:r>
                    <w:rPr>
                      <w:spacing w:val="-4"/>
                    </w:rPr>
                    <w:t>,</w:t>
                  </w:r>
                </w:p>
                <w:p w14:paraId="06D39A5C" w14:textId="77777777" w:rsidR="00C36271" w:rsidRDefault="00000000">
                  <w:pPr>
                    <w:pStyle w:val="a3"/>
                    <w:ind w:left="444"/>
                  </w:pPr>
                  <w:r>
                    <w:t>created_at</w:t>
                  </w:r>
                  <w:r>
                    <w:rPr>
                      <w:spacing w:val="-8"/>
                    </w:rPr>
                    <w:t xml:space="preserve"> </w:t>
                  </w:r>
                  <w:r>
                    <w:rPr>
                      <w:color w:val="214987"/>
                    </w:rPr>
                    <w:t>TIMESTAMP</w:t>
                  </w:r>
                  <w:r>
                    <w:rPr>
                      <w:color w:val="214987"/>
                      <w:spacing w:val="-8"/>
                    </w:rPr>
                    <w:t xml:space="preserve"> </w:t>
                  </w:r>
                  <w:r>
                    <w:rPr>
                      <w:color w:val="214987"/>
                    </w:rPr>
                    <w:t>DEFAULT</w:t>
                  </w:r>
                  <w:r>
                    <w:rPr>
                      <w:color w:val="214987"/>
                      <w:spacing w:val="-7"/>
                    </w:rPr>
                    <w:t xml:space="preserve"> </w:t>
                  </w:r>
                  <w:r>
                    <w:rPr>
                      <w:color w:val="214987"/>
                      <w:spacing w:val="-2"/>
                    </w:rPr>
                    <w:t>CURRENT_TIMESTAMP</w:t>
                  </w:r>
                </w:p>
                <w:p w14:paraId="7ED56F1E" w14:textId="77777777" w:rsidR="00C36271" w:rsidRDefault="00000000">
                  <w:pPr>
                    <w:pStyle w:val="a3"/>
                    <w:ind w:left="59"/>
                  </w:pPr>
                  <w:r>
                    <w:t>)</w:t>
                  </w:r>
                  <w:r>
                    <w:rPr>
                      <w:spacing w:val="-4"/>
                    </w:rPr>
                    <w:t xml:space="preserve"> </w:t>
                  </w:r>
                  <w:r>
                    <w:t>TTL</w:t>
                  </w:r>
                  <w:r>
                    <w:rPr>
                      <w:spacing w:val="-3"/>
                    </w:rPr>
                    <w:t xml:space="preserve"> </w:t>
                  </w:r>
                  <w:r>
                    <w:t>=</w:t>
                  </w:r>
                  <w:r>
                    <w:rPr>
                      <w:spacing w:val="-3"/>
                    </w:rPr>
                    <w:t xml:space="preserve"> </w:t>
                  </w:r>
                  <w:r>
                    <w:t>`created_at`</w:t>
                  </w:r>
                  <w:r>
                    <w:rPr>
                      <w:spacing w:val="-4"/>
                    </w:rPr>
                    <w:t xml:space="preserve"> </w:t>
                  </w:r>
                  <w:r>
                    <w:t>+</w:t>
                  </w:r>
                  <w:r>
                    <w:rPr>
                      <w:spacing w:val="-3"/>
                    </w:rPr>
                    <w:t xml:space="preserve"> </w:t>
                  </w:r>
                  <w:r>
                    <w:rPr>
                      <w:color w:val="214987"/>
                    </w:rPr>
                    <w:t>INTERVAL</w:t>
                  </w:r>
                  <w:r>
                    <w:rPr>
                      <w:color w:val="214987"/>
                      <w:spacing w:val="-3"/>
                    </w:rPr>
                    <w:t xml:space="preserve"> </w:t>
                  </w:r>
                  <w:r>
                    <w:t>3</w:t>
                  </w:r>
                  <w:r>
                    <w:rPr>
                      <w:spacing w:val="-2"/>
                    </w:rPr>
                    <w:t xml:space="preserve"> </w:t>
                  </w:r>
                  <w:r>
                    <w:rPr>
                      <w:color w:val="214987"/>
                      <w:spacing w:val="-2"/>
                    </w:rPr>
                    <w:t>MONTH</w:t>
                  </w:r>
                  <w:r>
                    <w:rPr>
                      <w:spacing w:val="-2"/>
                    </w:rPr>
                    <w:t>;</w:t>
                  </w:r>
                </w:p>
              </w:txbxContent>
            </v:textbox>
            <w10:wrap type="topAndBottom" anchorx="page"/>
          </v:shape>
        </w:pict>
      </w:r>
      <w:r>
        <w:rPr>
          <w:spacing w:val="-3"/>
          <w:sz w:val="20"/>
        </w:rPr>
        <w:t xml:space="preserve">使用 </w:t>
      </w:r>
      <w:r>
        <w:rPr>
          <w:rFonts w:ascii="文泉驿等宽微米黑" w:eastAsia="文泉驿等宽微米黑" w:hAnsi="文泉驿等宽微米黑" w:hint="eastAsia"/>
          <w:sz w:val="16"/>
        </w:rPr>
        <w:t>DEFAULT CURRENT_TIMESTAMP</w:t>
      </w:r>
      <w:r>
        <w:rPr>
          <w:rFonts w:ascii="文泉驿等宽微米黑" w:eastAsia="文泉驿等宽微米黑" w:hAnsi="文泉驿等宽微米黑" w:hint="eastAsia"/>
          <w:spacing w:val="-51"/>
          <w:sz w:val="16"/>
        </w:rPr>
        <w:t xml:space="preserve"> </w:t>
      </w:r>
      <w:r>
        <w:rPr>
          <w:spacing w:val="-1"/>
          <w:sz w:val="20"/>
        </w:rPr>
        <w:t xml:space="preserve">来指定某一列的默认值为该行的创建时间，并用这一列作为 </w:t>
      </w:r>
      <w:r>
        <w:rPr>
          <w:sz w:val="16"/>
        </w:rPr>
        <w:t xml:space="preserve">TTL </w:t>
      </w:r>
      <w:r>
        <w:rPr>
          <w:sz w:val="20"/>
        </w:rPr>
        <w:t xml:space="preserve">的时间列，创建时间超过 </w:t>
      </w:r>
      <w:r>
        <w:rPr>
          <w:sz w:val="16"/>
        </w:rPr>
        <w:t xml:space="preserve">3 </w:t>
      </w:r>
      <w:r>
        <w:rPr>
          <w:sz w:val="20"/>
        </w:rPr>
        <w:t>个月的数据将被标记为过期：</w:t>
      </w:r>
    </w:p>
    <w:p w14:paraId="5DC0E919" w14:textId="77777777" w:rsidR="00C36271" w:rsidRDefault="00C36271">
      <w:pPr>
        <w:pStyle w:val="a3"/>
        <w:spacing w:before="5"/>
        <w:rPr>
          <w:rFonts w:ascii="文泉驿微米黑"/>
          <w:sz w:val="12"/>
        </w:rPr>
      </w:pPr>
    </w:p>
    <w:p w14:paraId="4CBB3F92" w14:textId="77777777" w:rsidR="00C36271" w:rsidRDefault="00000000">
      <w:pPr>
        <w:pStyle w:val="3"/>
        <w:numPr>
          <w:ilvl w:val="0"/>
          <w:numId w:val="77"/>
        </w:numPr>
        <w:tabs>
          <w:tab w:val="left" w:pos="719"/>
        </w:tabs>
        <w:spacing w:before="83" w:line="208" w:lineRule="auto"/>
        <w:ind w:right="1437"/>
      </w:pPr>
      <w:r>
        <w:pict w14:anchorId="5D4985D9">
          <v:shape id="docshape822" o:spid="_x0000_s3082" type="#_x0000_t202" style="position:absolute;left:0;text-align:left;margin-left:93.7pt;margin-top:35.55pt;width:449.5pt;height:63.8pt;z-index:15976448;mso-position-horizontal-relative:page" filled="f" strokeweight=".14042mm">
            <v:textbox inset="0,0,0,0">
              <w:txbxContent>
                <w:p w14:paraId="04B5AB36" w14:textId="77777777" w:rsidR="00C36271" w:rsidRDefault="00000000">
                  <w:pPr>
                    <w:pStyle w:val="a3"/>
                    <w:spacing w:before="73"/>
                    <w:ind w:left="59"/>
                  </w:pPr>
                  <w:r>
                    <w:rPr>
                      <w:color w:val="214987"/>
                    </w:rPr>
                    <w:t>CREATE</w:t>
                  </w:r>
                  <w:r>
                    <w:rPr>
                      <w:color w:val="214987"/>
                      <w:spacing w:val="-5"/>
                    </w:rPr>
                    <w:t xml:space="preserve"> </w:t>
                  </w:r>
                  <w:r>
                    <w:rPr>
                      <w:color w:val="214987"/>
                    </w:rPr>
                    <w:t>TABLE</w:t>
                  </w:r>
                  <w:r>
                    <w:rPr>
                      <w:color w:val="214987"/>
                      <w:spacing w:val="-3"/>
                    </w:rPr>
                    <w:t xml:space="preserve"> </w:t>
                  </w:r>
                  <w:r>
                    <w:t>t1</w:t>
                  </w:r>
                  <w:r>
                    <w:rPr>
                      <w:spacing w:val="-4"/>
                    </w:rPr>
                    <w:t xml:space="preserve"> </w:t>
                  </w:r>
                  <w:r>
                    <w:rPr>
                      <w:spacing w:val="-10"/>
                    </w:rPr>
                    <w:t>(</w:t>
                  </w:r>
                </w:p>
                <w:p w14:paraId="4875E692" w14:textId="77777777" w:rsidR="00C36271" w:rsidRDefault="00000000">
                  <w:pPr>
                    <w:pStyle w:val="a3"/>
                    <w:ind w:left="444"/>
                  </w:pPr>
                  <w:r>
                    <w:t>id</w:t>
                  </w:r>
                  <w:r>
                    <w:rPr>
                      <w:spacing w:val="-6"/>
                    </w:rPr>
                    <w:t xml:space="preserve"> </w:t>
                  </w:r>
                  <w:r>
                    <w:rPr>
                      <w:color w:val="214987"/>
                    </w:rPr>
                    <w:t>int</w:t>
                  </w:r>
                  <w:r>
                    <w:rPr>
                      <w:color w:val="214987"/>
                      <w:spacing w:val="-3"/>
                    </w:rPr>
                    <w:t xml:space="preserve"> </w:t>
                  </w:r>
                  <w:r>
                    <w:rPr>
                      <w:color w:val="214987"/>
                    </w:rPr>
                    <w:t>PRIMARY</w:t>
                  </w:r>
                  <w:r>
                    <w:rPr>
                      <w:color w:val="214987"/>
                      <w:spacing w:val="-3"/>
                    </w:rPr>
                    <w:t xml:space="preserve"> </w:t>
                  </w:r>
                  <w:r>
                    <w:rPr>
                      <w:color w:val="214987"/>
                      <w:spacing w:val="-4"/>
                    </w:rPr>
                    <w:t>KEY</w:t>
                  </w:r>
                  <w:r>
                    <w:rPr>
                      <w:spacing w:val="-4"/>
                    </w:rPr>
                    <w:t>,</w:t>
                  </w:r>
                </w:p>
                <w:p w14:paraId="6E1B5277" w14:textId="77777777" w:rsidR="00C36271" w:rsidRDefault="00000000">
                  <w:pPr>
                    <w:pStyle w:val="a3"/>
                    <w:ind w:left="444"/>
                  </w:pPr>
                  <w:r>
                    <w:t>created_at</w:t>
                  </w:r>
                  <w:r>
                    <w:rPr>
                      <w:spacing w:val="-8"/>
                    </w:rPr>
                    <w:t xml:space="preserve"> </w:t>
                  </w:r>
                  <w:r>
                    <w:rPr>
                      <w:color w:val="214987"/>
                    </w:rPr>
                    <w:t>TIMESTAMP</w:t>
                  </w:r>
                  <w:r>
                    <w:rPr>
                      <w:color w:val="214987"/>
                      <w:spacing w:val="-8"/>
                    </w:rPr>
                    <w:t xml:space="preserve"> </w:t>
                  </w:r>
                  <w:r>
                    <w:rPr>
                      <w:color w:val="214987"/>
                    </w:rPr>
                    <w:t>DEFAULT</w:t>
                  </w:r>
                  <w:r>
                    <w:rPr>
                      <w:color w:val="214987"/>
                      <w:spacing w:val="-7"/>
                    </w:rPr>
                    <w:t xml:space="preserve"> </w:t>
                  </w:r>
                  <w:r>
                    <w:rPr>
                      <w:color w:val="214987"/>
                    </w:rPr>
                    <w:t>CURRENT_TIMESTAMP</w:t>
                  </w:r>
                  <w:r>
                    <w:rPr>
                      <w:color w:val="214987"/>
                      <w:spacing w:val="-8"/>
                    </w:rPr>
                    <w:t xml:space="preserve"> </w:t>
                  </w:r>
                  <w:r>
                    <w:rPr>
                      <w:color w:val="214987"/>
                    </w:rPr>
                    <w:t>ON</w:t>
                  </w:r>
                  <w:r>
                    <w:rPr>
                      <w:color w:val="214987"/>
                      <w:spacing w:val="-8"/>
                    </w:rPr>
                    <w:t xml:space="preserve"> </w:t>
                  </w:r>
                  <w:r>
                    <w:rPr>
                      <w:color w:val="214987"/>
                    </w:rPr>
                    <w:t>UPDATE</w:t>
                  </w:r>
                  <w:r>
                    <w:rPr>
                      <w:color w:val="214987"/>
                      <w:spacing w:val="-7"/>
                    </w:rPr>
                    <w:t xml:space="preserve"> </w:t>
                  </w:r>
                  <w:r>
                    <w:rPr>
                      <w:color w:val="214987"/>
                      <w:spacing w:val="-2"/>
                    </w:rPr>
                    <w:t>CURRENT_TIMESTAMP</w:t>
                  </w:r>
                </w:p>
                <w:p w14:paraId="2937A0DC" w14:textId="77777777" w:rsidR="00C36271" w:rsidRDefault="00000000">
                  <w:pPr>
                    <w:pStyle w:val="a3"/>
                    <w:spacing w:before="23"/>
                    <w:ind w:left="59"/>
                  </w:pPr>
                  <w:r>
                    <w:t>)</w:t>
                  </w:r>
                  <w:r>
                    <w:rPr>
                      <w:spacing w:val="-4"/>
                    </w:rPr>
                    <w:t xml:space="preserve"> </w:t>
                  </w:r>
                  <w:r>
                    <w:t>TTL</w:t>
                  </w:r>
                  <w:r>
                    <w:rPr>
                      <w:spacing w:val="-3"/>
                    </w:rPr>
                    <w:t xml:space="preserve"> </w:t>
                  </w:r>
                  <w:r>
                    <w:t>=</w:t>
                  </w:r>
                  <w:r>
                    <w:rPr>
                      <w:spacing w:val="-3"/>
                    </w:rPr>
                    <w:t xml:space="preserve"> </w:t>
                  </w:r>
                  <w:r>
                    <w:t>`created_at`</w:t>
                  </w:r>
                  <w:r>
                    <w:rPr>
                      <w:spacing w:val="-4"/>
                    </w:rPr>
                    <w:t xml:space="preserve"> </w:t>
                  </w:r>
                  <w:r>
                    <w:t>+</w:t>
                  </w:r>
                  <w:r>
                    <w:rPr>
                      <w:spacing w:val="-3"/>
                    </w:rPr>
                    <w:t xml:space="preserve"> </w:t>
                  </w:r>
                  <w:r>
                    <w:rPr>
                      <w:color w:val="214987"/>
                    </w:rPr>
                    <w:t>INTERVAL</w:t>
                  </w:r>
                  <w:r>
                    <w:rPr>
                      <w:color w:val="214987"/>
                      <w:spacing w:val="-3"/>
                    </w:rPr>
                    <w:t xml:space="preserve"> </w:t>
                  </w:r>
                  <w:r>
                    <w:t>3</w:t>
                  </w:r>
                  <w:r>
                    <w:rPr>
                      <w:spacing w:val="-2"/>
                    </w:rPr>
                    <w:t xml:space="preserve"> </w:t>
                  </w:r>
                  <w:r>
                    <w:rPr>
                      <w:color w:val="214987"/>
                      <w:spacing w:val="-2"/>
                    </w:rPr>
                    <w:t>MONTH</w:t>
                  </w:r>
                  <w:r>
                    <w:rPr>
                      <w:spacing w:val="-2"/>
                    </w:rPr>
                    <w:t>;</w:t>
                  </w:r>
                </w:p>
              </w:txbxContent>
            </v:textbox>
            <w10:wrap anchorx="page"/>
          </v:shape>
        </w:pict>
      </w:r>
      <w:r>
        <w:rPr>
          <w:spacing w:val="-3"/>
        </w:rPr>
        <w:t xml:space="preserve">指定某一列的默认值为该行的创建时间或更新时间，并用这一列作为 </w:t>
      </w:r>
      <w:r>
        <w:rPr>
          <w:spacing w:val="-2"/>
          <w:sz w:val="16"/>
        </w:rPr>
        <w:t>TTL</w:t>
      </w:r>
      <w:r>
        <w:rPr>
          <w:spacing w:val="-9"/>
          <w:sz w:val="16"/>
        </w:rPr>
        <w:t xml:space="preserve"> </w:t>
      </w:r>
      <w:r>
        <w:rPr>
          <w:spacing w:val="-2"/>
        </w:rPr>
        <w:t>的时间列，创建时间或更新时</w:t>
      </w:r>
      <w:r>
        <w:t xml:space="preserve">间超过 </w:t>
      </w:r>
      <w:r>
        <w:rPr>
          <w:sz w:val="16"/>
        </w:rPr>
        <w:t xml:space="preserve">3 </w:t>
      </w:r>
      <w:r>
        <w:t>个月的数据将被标记为过期：</w:t>
      </w:r>
    </w:p>
    <w:p w14:paraId="46829590" w14:textId="77777777" w:rsidR="00C36271" w:rsidRDefault="00C36271">
      <w:pPr>
        <w:spacing w:line="208" w:lineRule="auto"/>
        <w:sectPr w:rsidR="00C36271">
          <w:pgSz w:w="12240" w:h="15840"/>
          <w:pgMar w:top="1080" w:right="0" w:bottom="1520" w:left="1220" w:header="599" w:footer="1322" w:gutter="0"/>
          <w:cols w:space="720"/>
        </w:sectPr>
      </w:pPr>
    </w:p>
    <w:p w14:paraId="1AB080C5" w14:textId="77777777" w:rsidR="00C36271" w:rsidRDefault="00C36271">
      <w:pPr>
        <w:pStyle w:val="a3"/>
        <w:spacing w:before="13"/>
        <w:rPr>
          <w:rFonts w:ascii="文泉驿微米黑"/>
          <w:sz w:val="15"/>
        </w:rPr>
      </w:pPr>
    </w:p>
    <w:p w14:paraId="0048B5AD" w14:textId="77777777" w:rsidR="00C36271" w:rsidRDefault="00000000">
      <w:pPr>
        <w:pStyle w:val="a4"/>
        <w:numPr>
          <w:ilvl w:val="3"/>
          <w:numId w:val="162"/>
        </w:numPr>
        <w:tabs>
          <w:tab w:val="left" w:pos="863"/>
        </w:tabs>
        <w:spacing w:before="53"/>
        <w:ind w:left="862" w:hanging="643"/>
        <w:rPr>
          <w:sz w:val="20"/>
        </w:rPr>
      </w:pPr>
      <w:r>
        <w:rPr>
          <w:sz w:val="16"/>
        </w:rPr>
        <w:t>TTL</w:t>
      </w:r>
      <w:r>
        <w:rPr>
          <w:spacing w:val="-7"/>
          <w:sz w:val="16"/>
        </w:rPr>
        <w:t xml:space="preserve"> </w:t>
      </w:r>
      <w:r>
        <w:rPr>
          <w:spacing w:val="-3"/>
          <w:sz w:val="20"/>
        </w:rPr>
        <w:t>和生成列</w:t>
      </w:r>
    </w:p>
    <w:p w14:paraId="006E527E" w14:textId="77777777" w:rsidR="00C36271" w:rsidRDefault="00000000">
      <w:pPr>
        <w:pStyle w:val="3"/>
        <w:spacing w:before="77"/>
        <w:ind w:left="215"/>
      </w:pPr>
      <w:r>
        <w:pict w14:anchorId="68A0B5BD">
          <v:shape id="docshape824" o:spid="_x0000_s3081" type="#_x0000_t202" style="position:absolute;left:0;text-align:left;margin-left:68.8pt;margin-top:22.75pt;width:474.4pt;height:135.5pt;z-index:-15480320;mso-wrap-distance-left:0;mso-wrap-distance-right:0;mso-position-horizontal-relative:page" filled="f" strokeweight=".14042mm">
            <v:textbox inset="0,0,0,0">
              <w:txbxContent>
                <w:p w14:paraId="114649B1" w14:textId="77777777" w:rsidR="00C36271" w:rsidRDefault="00000000">
                  <w:pPr>
                    <w:pStyle w:val="a3"/>
                    <w:spacing w:before="73" w:line="261" w:lineRule="auto"/>
                    <w:ind w:left="444" w:right="7136" w:hanging="385"/>
                  </w:pPr>
                  <w:r>
                    <w:rPr>
                      <w:color w:val="214987"/>
                    </w:rPr>
                    <w:t xml:space="preserve">CREATE TABLE </w:t>
                  </w:r>
                  <w:r>
                    <w:t>message ( id</w:t>
                  </w:r>
                  <w:r>
                    <w:rPr>
                      <w:spacing w:val="-12"/>
                    </w:rPr>
                    <w:t xml:space="preserve"> </w:t>
                  </w:r>
                  <w:r>
                    <w:rPr>
                      <w:color w:val="214987"/>
                    </w:rPr>
                    <w:t>int</w:t>
                  </w:r>
                  <w:r>
                    <w:rPr>
                      <w:color w:val="214987"/>
                      <w:spacing w:val="-12"/>
                    </w:rPr>
                    <w:t xml:space="preserve"> </w:t>
                  </w:r>
                  <w:r>
                    <w:rPr>
                      <w:color w:val="214987"/>
                    </w:rPr>
                    <w:t>PRIMARY</w:t>
                  </w:r>
                  <w:r>
                    <w:rPr>
                      <w:color w:val="214987"/>
                      <w:spacing w:val="-12"/>
                    </w:rPr>
                    <w:t xml:space="preserve"> </w:t>
                  </w:r>
                  <w:r>
                    <w:rPr>
                      <w:color w:val="214987"/>
                    </w:rPr>
                    <w:t>KEY</w:t>
                  </w:r>
                  <w:r>
                    <w:t>,</w:t>
                  </w:r>
                </w:p>
                <w:p w14:paraId="5085D867" w14:textId="77777777" w:rsidR="00C36271" w:rsidRDefault="00000000">
                  <w:pPr>
                    <w:pStyle w:val="a3"/>
                    <w:spacing w:before="0"/>
                    <w:ind w:left="444"/>
                  </w:pPr>
                  <w:r>
                    <w:t>created_at</w:t>
                  </w:r>
                  <w:r>
                    <w:rPr>
                      <w:spacing w:val="-8"/>
                    </w:rPr>
                    <w:t xml:space="preserve"> </w:t>
                  </w:r>
                  <w:r>
                    <w:rPr>
                      <w:color w:val="214987"/>
                    </w:rPr>
                    <w:t>TIMESTAMP</w:t>
                  </w:r>
                  <w:r>
                    <w:rPr>
                      <w:color w:val="214987"/>
                      <w:spacing w:val="-8"/>
                    </w:rPr>
                    <w:t xml:space="preserve"> </w:t>
                  </w:r>
                  <w:r>
                    <w:rPr>
                      <w:color w:val="214987"/>
                    </w:rPr>
                    <w:t>DEFAULT</w:t>
                  </w:r>
                  <w:r>
                    <w:rPr>
                      <w:color w:val="214987"/>
                      <w:spacing w:val="-7"/>
                    </w:rPr>
                    <w:t xml:space="preserve"> </w:t>
                  </w:r>
                  <w:r>
                    <w:rPr>
                      <w:color w:val="214987"/>
                      <w:spacing w:val="-2"/>
                    </w:rPr>
                    <w:t>CURRENT_TIMESTAMP</w:t>
                  </w:r>
                  <w:r>
                    <w:rPr>
                      <w:spacing w:val="-2"/>
                    </w:rPr>
                    <w:t>,</w:t>
                  </w:r>
                </w:p>
                <w:p w14:paraId="39CBBDBC" w14:textId="77777777" w:rsidR="00C36271" w:rsidRDefault="00000000">
                  <w:pPr>
                    <w:pStyle w:val="a3"/>
                    <w:ind w:left="444"/>
                  </w:pPr>
                  <w:r>
                    <w:t>image</w:t>
                  </w:r>
                  <w:r>
                    <w:rPr>
                      <w:spacing w:val="-5"/>
                    </w:rPr>
                    <w:t xml:space="preserve"> </w:t>
                  </w:r>
                  <w:r>
                    <w:rPr>
                      <w:spacing w:val="-2"/>
                    </w:rPr>
                    <w:t>bool,</w:t>
                  </w:r>
                </w:p>
                <w:p w14:paraId="583AB8BA" w14:textId="77777777" w:rsidR="00C36271" w:rsidRDefault="00000000">
                  <w:pPr>
                    <w:pStyle w:val="a3"/>
                    <w:spacing w:line="261" w:lineRule="auto"/>
                    <w:ind w:left="1213" w:right="5407" w:hanging="769"/>
                  </w:pPr>
                  <w:r>
                    <w:t xml:space="preserve">expire_at </w:t>
                  </w:r>
                  <w:r>
                    <w:rPr>
                      <w:color w:val="214987"/>
                    </w:rPr>
                    <w:t xml:space="preserve">TIMESTAMP AS </w:t>
                  </w:r>
                  <w:r>
                    <w:t>(IF(image, created_at</w:t>
                  </w:r>
                  <w:r>
                    <w:rPr>
                      <w:spacing w:val="-10"/>
                    </w:rPr>
                    <w:t xml:space="preserve"> </w:t>
                  </w:r>
                  <w:r>
                    <w:t>+</w:t>
                  </w:r>
                  <w:r>
                    <w:rPr>
                      <w:spacing w:val="-9"/>
                    </w:rPr>
                    <w:t xml:space="preserve"> </w:t>
                  </w:r>
                  <w:r>
                    <w:rPr>
                      <w:color w:val="214987"/>
                    </w:rPr>
                    <w:t>INTERVAL</w:t>
                  </w:r>
                  <w:r>
                    <w:rPr>
                      <w:color w:val="214987"/>
                      <w:spacing w:val="-9"/>
                    </w:rPr>
                    <w:t xml:space="preserve"> </w:t>
                  </w:r>
                  <w:r>
                    <w:t>5</w:t>
                  </w:r>
                  <w:r>
                    <w:rPr>
                      <w:spacing w:val="-9"/>
                    </w:rPr>
                    <w:t xml:space="preserve"> </w:t>
                  </w:r>
                  <w:r>
                    <w:rPr>
                      <w:color w:val="214987"/>
                    </w:rPr>
                    <w:t>DAY</w:t>
                  </w:r>
                  <w:r>
                    <w:t>, created_at</w:t>
                  </w:r>
                  <w:r>
                    <w:rPr>
                      <w:spacing w:val="-8"/>
                    </w:rPr>
                    <w:t xml:space="preserve"> </w:t>
                  </w:r>
                  <w:r>
                    <w:t>+</w:t>
                  </w:r>
                  <w:r>
                    <w:rPr>
                      <w:spacing w:val="-4"/>
                    </w:rPr>
                    <w:t xml:space="preserve"> </w:t>
                  </w:r>
                  <w:r>
                    <w:rPr>
                      <w:color w:val="214987"/>
                    </w:rPr>
                    <w:t>INTERVAL</w:t>
                  </w:r>
                  <w:r>
                    <w:rPr>
                      <w:color w:val="214987"/>
                      <w:spacing w:val="-4"/>
                    </w:rPr>
                    <w:t xml:space="preserve"> </w:t>
                  </w:r>
                  <w:r>
                    <w:t>30</w:t>
                  </w:r>
                  <w:r>
                    <w:rPr>
                      <w:spacing w:val="-5"/>
                    </w:rPr>
                    <w:t xml:space="preserve"> </w:t>
                  </w:r>
                  <w:r>
                    <w:rPr>
                      <w:color w:val="214987"/>
                      <w:spacing w:val="-5"/>
                    </w:rPr>
                    <w:t>DAY</w:t>
                  </w:r>
                </w:p>
                <w:p w14:paraId="5FCD92D5" w14:textId="77777777" w:rsidR="00C36271" w:rsidRDefault="00000000">
                  <w:pPr>
                    <w:ind w:left="444"/>
                    <w:rPr>
                      <w:sz w:val="16"/>
                    </w:rPr>
                  </w:pPr>
                  <w:r>
                    <w:rPr>
                      <w:spacing w:val="-5"/>
                      <w:sz w:val="16"/>
                    </w:rPr>
                    <w:t>))</w:t>
                  </w:r>
                </w:p>
                <w:p w14:paraId="6C86D85B" w14:textId="77777777" w:rsidR="00C36271" w:rsidRDefault="00000000">
                  <w:pPr>
                    <w:pStyle w:val="a3"/>
                    <w:ind w:left="59"/>
                  </w:pPr>
                  <w:r>
                    <w:t>)</w:t>
                  </w:r>
                  <w:r>
                    <w:rPr>
                      <w:spacing w:val="-4"/>
                    </w:rPr>
                    <w:t xml:space="preserve"> </w:t>
                  </w:r>
                  <w:r>
                    <w:t>TTL</w:t>
                  </w:r>
                  <w:r>
                    <w:rPr>
                      <w:spacing w:val="-3"/>
                    </w:rPr>
                    <w:t xml:space="preserve"> </w:t>
                  </w:r>
                  <w:r>
                    <w:t>=</w:t>
                  </w:r>
                  <w:r>
                    <w:rPr>
                      <w:spacing w:val="-3"/>
                    </w:rPr>
                    <w:t xml:space="preserve"> </w:t>
                  </w:r>
                  <w:r>
                    <w:t>`expire_at`</w:t>
                  </w:r>
                  <w:r>
                    <w:rPr>
                      <w:spacing w:val="-3"/>
                    </w:rPr>
                    <w:t xml:space="preserve"> </w:t>
                  </w:r>
                  <w:r>
                    <w:t>+</w:t>
                  </w:r>
                  <w:r>
                    <w:rPr>
                      <w:spacing w:val="-3"/>
                    </w:rPr>
                    <w:t xml:space="preserve"> </w:t>
                  </w:r>
                  <w:r>
                    <w:rPr>
                      <w:color w:val="214987"/>
                    </w:rPr>
                    <w:t>INTERVAL</w:t>
                  </w:r>
                  <w:r>
                    <w:rPr>
                      <w:color w:val="214987"/>
                      <w:spacing w:val="-3"/>
                    </w:rPr>
                    <w:t xml:space="preserve"> </w:t>
                  </w:r>
                  <w:r>
                    <w:t>0</w:t>
                  </w:r>
                  <w:r>
                    <w:rPr>
                      <w:spacing w:val="-2"/>
                    </w:rPr>
                    <w:t xml:space="preserve"> </w:t>
                  </w:r>
                  <w:r>
                    <w:rPr>
                      <w:color w:val="214987"/>
                      <w:spacing w:val="-4"/>
                    </w:rPr>
                    <w:t>DAY</w:t>
                  </w:r>
                  <w:r>
                    <w:rPr>
                      <w:spacing w:val="-4"/>
                    </w:rPr>
                    <w:t>;</w:t>
                  </w:r>
                </w:p>
              </w:txbxContent>
            </v:textbox>
            <w10:wrap type="topAndBottom" anchorx="page"/>
          </v:shape>
        </w:pict>
      </w:r>
      <w:r>
        <w:rPr>
          <w:spacing w:val="-2"/>
          <w:sz w:val="16"/>
        </w:rPr>
        <w:t>TTL</w:t>
      </w:r>
      <w:r>
        <w:rPr>
          <w:spacing w:val="6"/>
          <w:sz w:val="16"/>
        </w:rPr>
        <w:t xml:space="preserve"> </w:t>
      </w:r>
      <w:r>
        <w:rPr>
          <w:spacing w:val="-2"/>
        </w:rPr>
        <w:t>可以和</w:t>
      </w:r>
      <w:r>
        <w:rPr>
          <w:color w:val="00AEEF"/>
          <w:spacing w:val="-2"/>
        </w:rPr>
        <w:t>生成列</w:t>
      </w:r>
      <w:r>
        <w:rPr>
          <w:spacing w:val="-3"/>
        </w:rPr>
        <w:t>一起使用，用来表达更加复杂的过期规则。例如：</w:t>
      </w:r>
    </w:p>
    <w:p w14:paraId="235F586F" w14:textId="77777777" w:rsidR="00C36271" w:rsidRDefault="00C36271">
      <w:pPr>
        <w:pStyle w:val="a3"/>
        <w:spacing w:before="11"/>
        <w:rPr>
          <w:rFonts w:ascii="文泉驿微米黑"/>
          <w:sz w:val="10"/>
        </w:rPr>
      </w:pPr>
    </w:p>
    <w:p w14:paraId="1BD06611" w14:textId="77777777" w:rsidR="00C36271" w:rsidRDefault="00000000">
      <w:pPr>
        <w:spacing w:before="83" w:line="208" w:lineRule="auto"/>
        <w:ind w:left="219" w:right="1438"/>
        <w:rPr>
          <w:rFonts w:ascii="文泉驿微米黑" w:eastAsia="文泉驿微米黑"/>
          <w:sz w:val="20"/>
        </w:rPr>
      </w:pPr>
      <w:r>
        <w:rPr>
          <w:rFonts w:ascii="文泉驿微米黑" w:eastAsia="文泉驿微米黑" w:hint="eastAsia"/>
          <w:spacing w:val="-2"/>
          <w:sz w:val="20"/>
        </w:rPr>
        <w:t xml:space="preserve">上述语句的消息以 </w:t>
      </w:r>
      <w:r>
        <w:rPr>
          <w:sz w:val="16"/>
        </w:rPr>
        <w:t>expire_at</w:t>
      </w:r>
      <w:r>
        <w:rPr>
          <w:spacing w:val="-53"/>
          <w:sz w:val="16"/>
        </w:rPr>
        <w:t xml:space="preserve"> </w:t>
      </w:r>
      <w:r>
        <w:rPr>
          <w:rFonts w:ascii="文泉驿微米黑" w:eastAsia="文泉驿微米黑" w:hint="eastAsia"/>
          <w:spacing w:val="-1"/>
          <w:sz w:val="20"/>
        </w:rPr>
        <w:t xml:space="preserve">列来作为过期时间，并按照消息类型来设定。如果是图片，则 </w:t>
      </w:r>
      <w:r>
        <w:rPr>
          <w:rFonts w:ascii="文泉驿微米黑" w:eastAsia="文泉驿微米黑" w:hint="eastAsia"/>
          <w:sz w:val="16"/>
        </w:rPr>
        <w:t xml:space="preserve">5 </w:t>
      </w:r>
      <w:r>
        <w:rPr>
          <w:rFonts w:ascii="文泉驿微米黑" w:eastAsia="文泉驿微米黑" w:hint="eastAsia"/>
          <w:sz w:val="20"/>
        </w:rPr>
        <w:t xml:space="preserve">天后过期，不然就 </w:t>
      </w:r>
      <w:r>
        <w:rPr>
          <w:rFonts w:ascii="文泉驿微米黑" w:eastAsia="文泉驿微米黑" w:hint="eastAsia"/>
          <w:sz w:val="16"/>
        </w:rPr>
        <w:t xml:space="preserve">30 </w:t>
      </w:r>
      <w:r>
        <w:rPr>
          <w:rFonts w:ascii="文泉驿微米黑" w:eastAsia="文泉驿微米黑" w:hint="eastAsia"/>
          <w:sz w:val="20"/>
        </w:rPr>
        <w:t>天后过期。</w:t>
      </w:r>
    </w:p>
    <w:p w14:paraId="24E85AC4" w14:textId="77777777" w:rsidR="00C36271" w:rsidRDefault="00000000">
      <w:pPr>
        <w:spacing w:before="90"/>
        <w:ind w:left="215"/>
        <w:rPr>
          <w:rFonts w:ascii="文泉驿微米黑" w:eastAsia="文泉驿微米黑"/>
          <w:sz w:val="20"/>
        </w:rPr>
      </w:pPr>
      <w:r>
        <w:pict w14:anchorId="786900AD">
          <v:shape id="docshape825" o:spid="_x0000_s3080" type="#_x0000_t202" style="position:absolute;left:0;text-align:left;margin-left:68.8pt;margin-top:23.4pt;width:474.4pt;height:78.1pt;z-index:-15479808;mso-wrap-distance-left:0;mso-wrap-distance-right:0;mso-position-horizontal-relative:page" filled="f" strokeweight=".14042mm">
            <v:textbox inset="0,0,0,0">
              <w:txbxContent>
                <w:p w14:paraId="53000E81" w14:textId="77777777" w:rsidR="00C36271" w:rsidRDefault="00000000">
                  <w:pPr>
                    <w:pStyle w:val="a3"/>
                    <w:spacing w:before="73"/>
                    <w:ind w:left="59"/>
                  </w:pPr>
                  <w:r>
                    <w:rPr>
                      <w:color w:val="214987"/>
                    </w:rPr>
                    <w:t>CREATE</w:t>
                  </w:r>
                  <w:r>
                    <w:rPr>
                      <w:color w:val="214987"/>
                      <w:spacing w:val="-5"/>
                    </w:rPr>
                    <w:t xml:space="preserve"> </w:t>
                  </w:r>
                  <w:r>
                    <w:rPr>
                      <w:color w:val="214987"/>
                    </w:rPr>
                    <w:t>TABLE</w:t>
                  </w:r>
                  <w:r>
                    <w:rPr>
                      <w:color w:val="214987"/>
                      <w:spacing w:val="-5"/>
                    </w:rPr>
                    <w:t xml:space="preserve"> </w:t>
                  </w:r>
                  <w:r>
                    <w:t>orders</w:t>
                  </w:r>
                  <w:r>
                    <w:rPr>
                      <w:spacing w:val="-5"/>
                    </w:rPr>
                    <w:t xml:space="preserve"> </w:t>
                  </w:r>
                  <w:r>
                    <w:rPr>
                      <w:spacing w:val="-10"/>
                    </w:rPr>
                    <w:t>(</w:t>
                  </w:r>
                </w:p>
                <w:p w14:paraId="4439406E" w14:textId="77777777" w:rsidR="00C36271" w:rsidRDefault="00000000">
                  <w:pPr>
                    <w:pStyle w:val="a3"/>
                    <w:spacing w:before="23"/>
                    <w:ind w:left="444"/>
                  </w:pPr>
                  <w:r>
                    <w:t>id</w:t>
                  </w:r>
                  <w:r>
                    <w:rPr>
                      <w:spacing w:val="-5"/>
                    </w:rPr>
                    <w:t xml:space="preserve"> </w:t>
                  </w:r>
                  <w:r>
                    <w:rPr>
                      <w:color w:val="214987"/>
                    </w:rPr>
                    <w:t>INT</w:t>
                  </w:r>
                  <w:r>
                    <w:rPr>
                      <w:color w:val="214987"/>
                      <w:spacing w:val="-4"/>
                    </w:rPr>
                    <w:t xml:space="preserve"> </w:t>
                  </w:r>
                  <w:r>
                    <w:rPr>
                      <w:color w:val="214987"/>
                    </w:rPr>
                    <w:t>NOT</w:t>
                  </w:r>
                  <w:r>
                    <w:rPr>
                      <w:color w:val="214987"/>
                      <w:spacing w:val="-5"/>
                    </w:rPr>
                    <w:t xml:space="preserve"> </w:t>
                  </w:r>
                  <w:r>
                    <w:rPr>
                      <w:color w:val="214987"/>
                    </w:rPr>
                    <w:t>NULL</w:t>
                  </w:r>
                  <w:r>
                    <w:rPr>
                      <w:color w:val="214987"/>
                      <w:spacing w:val="-4"/>
                    </w:rPr>
                    <w:t xml:space="preserve"> </w:t>
                  </w:r>
                  <w:r>
                    <w:t>AUTO_INCREMENT</w:t>
                  </w:r>
                  <w:r>
                    <w:rPr>
                      <w:spacing w:val="-5"/>
                    </w:rPr>
                    <w:t xml:space="preserve"> </w:t>
                  </w:r>
                  <w:r>
                    <w:rPr>
                      <w:color w:val="214987"/>
                    </w:rPr>
                    <w:t>PRIMARY</w:t>
                  </w:r>
                  <w:r>
                    <w:rPr>
                      <w:color w:val="214987"/>
                      <w:spacing w:val="-4"/>
                    </w:rPr>
                    <w:t xml:space="preserve"> KEY</w:t>
                  </w:r>
                  <w:r>
                    <w:rPr>
                      <w:spacing w:val="-4"/>
                    </w:rPr>
                    <w:t>,</w:t>
                  </w:r>
                </w:p>
                <w:p w14:paraId="6369A66F" w14:textId="77777777" w:rsidR="00C36271" w:rsidRDefault="00000000">
                  <w:pPr>
                    <w:pStyle w:val="a3"/>
                    <w:ind w:left="444"/>
                  </w:pPr>
                  <w:r>
                    <w:t>order_info</w:t>
                  </w:r>
                  <w:r>
                    <w:rPr>
                      <w:spacing w:val="-10"/>
                    </w:rPr>
                    <w:t xml:space="preserve"> </w:t>
                  </w:r>
                  <w:r>
                    <w:rPr>
                      <w:spacing w:val="-2"/>
                    </w:rPr>
                    <w:t>JSON,</w:t>
                  </w:r>
                </w:p>
                <w:p w14:paraId="6722CE6F" w14:textId="77777777" w:rsidR="00C36271" w:rsidRDefault="00000000">
                  <w:pPr>
                    <w:pStyle w:val="a3"/>
                    <w:ind w:left="444"/>
                  </w:pPr>
                  <w:r>
                    <w:t>created_at</w:t>
                  </w:r>
                  <w:r>
                    <w:rPr>
                      <w:spacing w:val="-10"/>
                    </w:rPr>
                    <w:t xml:space="preserve"> </w:t>
                  </w:r>
                  <w:r>
                    <w:rPr>
                      <w:color w:val="214987"/>
                    </w:rPr>
                    <w:t>DATE</w:t>
                  </w:r>
                  <w:r>
                    <w:rPr>
                      <w:color w:val="214987"/>
                      <w:spacing w:val="-10"/>
                    </w:rPr>
                    <w:t xml:space="preserve"> </w:t>
                  </w:r>
                  <w:r>
                    <w:rPr>
                      <w:color w:val="214987"/>
                    </w:rPr>
                    <w:t>AS</w:t>
                  </w:r>
                  <w:r>
                    <w:rPr>
                      <w:color w:val="214987"/>
                      <w:spacing w:val="-10"/>
                    </w:rPr>
                    <w:t xml:space="preserve"> </w:t>
                  </w:r>
                  <w:r>
                    <w:t>(JSON_EXTRACT(order_info,</w:t>
                  </w:r>
                  <w:r>
                    <w:rPr>
                      <w:spacing w:val="-10"/>
                    </w:rPr>
                    <w:t xml:space="preserve"> </w:t>
                  </w:r>
                  <w:r>
                    <w:rPr>
                      <w:color w:val="4F9905"/>
                    </w:rPr>
                    <w:t>'$.created_at'</w:t>
                  </w:r>
                  <w:r>
                    <w:t>))</w:t>
                  </w:r>
                  <w:r>
                    <w:rPr>
                      <w:spacing w:val="-10"/>
                    </w:rPr>
                    <w:t xml:space="preserve"> </w:t>
                  </w:r>
                  <w:r>
                    <w:rPr>
                      <w:spacing w:val="-2"/>
                    </w:rPr>
                    <w:t>VIRTUAL</w:t>
                  </w:r>
                </w:p>
                <w:p w14:paraId="3D56578F" w14:textId="77777777" w:rsidR="00C36271" w:rsidRDefault="00000000">
                  <w:pPr>
                    <w:pStyle w:val="a3"/>
                    <w:ind w:left="59"/>
                  </w:pPr>
                  <w:r>
                    <w:t>)</w:t>
                  </w:r>
                  <w:r>
                    <w:rPr>
                      <w:spacing w:val="-4"/>
                    </w:rPr>
                    <w:t xml:space="preserve"> </w:t>
                  </w:r>
                  <w:r>
                    <w:t>TTL</w:t>
                  </w:r>
                  <w:r>
                    <w:rPr>
                      <w:spacing w:val="-3"/>
                    </w:rPr>
                    <w:t xml:space="preserve"> </w:t>
                  </w:r>
                  <w:r>
                    <w:t>=</w:t>
                  </w:r>
                  <w:r>
                    <w:rPr>
                      <w:spacing w:val="-3"/>
                    </w:rPr>
                    <w:t xml:space="preserve"> </w:t>
                  </w:r>
                  <w:r>
                    <w:t>`created_at`</w:t>
                  </w:r>
                  <w:r>
                    <w:rPr>
                      <w:spacing w:val="-4"/>
                    </w:rPr>
                    <w:t xml:space="preserve"> </w:t>
                  </w:r>
                  <w:r>
                    <w:t>+</w:t>
                  </w:r>
                  <w:r>
                    <w:rPr>
                      <w:spacing w:val="-3"/>
                    </w:rPr>
                    <w:t xml:space="preserve"> </w:t>
                  </w:r>
                  <w:r>
                    <w:rPr>
                      <w:color w:val="214987"/>
                    </w:rPr>
                    <w:t>INTERVAL</w:t>
                  </w:r>
                  <w:r>
                    <w:rPr>
                      <w:color w:val="214987"/>
                      <w:spacing w:val="-3"/>
                    </w:rPr>
                    <w:t xml:space="preserve"> </w:t>
                  </w:r>
                  <w:r>
                    <w:t>3</w:t>
                  </w:r>
                  <w:r>
                    <w:rPr>
                      <w:spacing w:val="-2"/>
                    </w:rPr>
                    <w:t xml:space="preserve"> </w:t>
                  </w:r>
                  <w:r>
                    <w:rPr>
                      <w:color w:val="214987"/>
                      <w:spacing w:val="-2"/>
                    </w:rPr>
                    <w:t>month</w:t>
                  </w:r>
                  <w:r>
                    <w:rPr>
                      <w:spacing w:val="-2"/>
                    </w:rPr>
                    <w:t>;</w:t>
                  </w:r>
                </w:p>
              </w:txbxContent>
            </v:textbox>
            <w10:wrap type="topAndBottom" anchorx="page"/>
          </v:shape>
        </w:pict>
      </w:r>
      <w:r>
        <w:rPr>
          <w:rFonts w:ascii="文泉驿微米黑" w:eastAsia="文泉驿微米黑" w:hint="eastAsia"/>
          <w:sz w:val="16"/>
        </w:rPr>
        <w:t>TTL</w:t>
      </w:r>
      <w:r>
        <w:rPr>
          <w:rFonts w:ascii="文泉驿微米黑" w:eastAsia="文泉驿微米黑" w:hint="eastAsia"/>
          <w:spacing w:val="-9"/>
          <w:sz w:val="16"/>
        </w:rPr>
        <w:t xml:space="preserve"> </w:t>
      </w:r>
      <w:r>
        <w:rPr>
          <w:rFonts w:ascii="文泉驿微米黑" w:eastAsia="文泉驿微米黑" w:hint="eastAsia"/>
          <w:spacing w:val="9"/>
          <w:sz w:val="20"/>
        </w:rPr>
        <w:t>还可以和</w:t>
      </w:r>
      <w:r>
        <w:rPr>
          <w:rFonts w:ascii="文泉驿微米黑" w:eastAsia="文泉驿微米黑" w:hint="eastAsia"/>
          <w:color w:val="00AEEF"/>
          <w:sz w:val="16"/>
        </w:rPr>
        <w:t>JSON</w:t>
      </w:r>
      <w:r>
        <w:rPr>
          <w:rFonts w:ascii="文泉驿微米黑" w:eastAsia="文泉驿微米黑" w:hint="eastAsia"/>
          <w:color w:val="00AEEF"/>
          <w:spacing w:val="-9"/>
          <w:sz w:val="16"/>
        </w:rPr>
        <w:t xml:space="preserve"> </w:t>
      </w:r>
      <w:r>
        <w:rPr>
          <w:rFonts w:ascii="文泉驿微米黑" w:eastAsia="文泉驿微米黑" w:hint="eastAsia"/>
          <w:color w:val="00AEEF"/>
          <w:spacing w:val="18"/>
          <w:sz w:val="20"/>
        </w:rPr>
        <w:t>类型</w:t>
      </w:r>
      <w:r>
        <w:rPr>
          <w:rFonts w:ascii="文泉驿微米黑" w:eastAsia="文泉驿微米黑" w:hint="eastAsia"/>
          <w:spacing w:val="-2"/>
          <w:sz w:val="20"/>
        </w:rPr>
        <w:t>一起使用。例如：</w:t>
      </w:r>
    </w:p>
    <w:p w14:paraId="00EEDAB6" w14:textId="77777777" w:rsidR="00C36271" w:rsidRDefault="00C36271">
      <w:pPr>
        <w:pStyle w:val="a3"/>
        <w:spacing w:before="10"/>
        <w:rPr>
          <w:rFonts w:ascii="文泉驿微米黑"/>
          <w:sz w:val="27"/>
        </w:rPr>
      </w:pPr>
    </w:p>
    <w:p w14:paraId="664932DC" w14:textId="77777777" w:rsidR="00C36271" w:rsidRDefault="00000000">
      <w:pPr>
        <w:pStyle w:val="a4"/>
        <w:numPr>
          <w:ilvl w:val="2"/>
          <w:numId w:val="162"/>
        </w:numPr>
        <w:tabs>
          <w:tab w:val="left" w:pos="731"/>
        </w:tabs>
        <w:spacing w:before="53"/>
        <w:rPr>
          <w:sz w:val="20"/>
        </w:rPr>
      </w:pPr>
      <w:bookmarkStart w:id="215" w:name="TTL_任务"/>
      <w:bookmarkStart w:id="216" w:name="_bookmark127"/>
      <w:bookmarkEnd w:id="215"/>
      <w:bookmarkEnd w:id="216"/>
      <w:r>
        <w:rPr>
          <w:sz w:val="16"/>
        </w:rPr>
        <w:t>TTL</w:t>
      </w:r>
      <w:r>
        <w:rPr>
          <w:spacing w:val="-2"/>
          <w:sz w:val="16"/>
        </w:rPr>
        <w:t xml:space="preserve"> </w:t>
      </w:r>
      <w:r>
        <w:rPr>
          <w:spacing w:val="-5"/>
          <w:sz w:val="20"/>
        </w:rPr>
        <w:t>任务</w:t>
      </w:r>
    </w:p>
    <w:p w14:paraId="21310B59" w14:textId="77777777" w:rsidR="00C36271" w:rsidRDefault="00C36271">
      <w:pPr>
        <w:pStyle w:val="a3"/>
        <w:spacing w:before="6"/>
        <w:rPr>
          <w:rFonts w:ascii="文泉驿微米黑"/>
          <w:sz w:val="14"/>
        </w:rPr>
      </w:pPr>
    </w:p>
    <w:p w14:paraId="718D2A13" w14:textId="77777777" w:rsidR="00C36271" w:rsidRDefault="00000000">
      <w:pPr>
        <w:spacing w:before="1" w:line="208" w:lineRule="auto"/>
        <w:ind w:left="220" w:right="1437"/>
        <w:jc w:val="both"/>
        <w:rPr>
          <w:rFonts w:ascii="文泉驿微米黑" w:eastAsia="文泉驿微米黑"/>
          <w:sz w:val="20"/>
        </w:rPr>
      </w:pPr>
      <w:r>
        <w:pict w14:anchorId="6F4BF810">
          <v:shape id="docshape826" o:spid="_x0000_s3079" type="#_x0000_t202" style="position:absolute;left:0;text-align:left;margin-left:68.8pt;margin-top:46.1pt;width:474.4pt;height:20.75pt;z-index:-15479296;mso-wrap-distance-left:0;mso-wrap-distance-right:0;mso-position-horizontal-relative:page" filled="f" strokeweight=".14042mm">
            <v:textbox inset="0,0,0,0">
              <w:txbxContent>
                <w:p w14:paraId="5C67D9FA" w14:textId="77777777" w:rsidR="00C36271" w:rsidRDefault="00000000">
                  <w:pPr>
                    <w:pStyle w:val="a3"/>
                    <w:spacing w:before="73"/>
                    <w:ind w:left="59"/>
                  </w:pPr>
                  <w:r>
                    <w:rPr>
                      <w:color w:val="214987"/>
                    </w:rPr>
                    <w:t>ALTER</w:t>
                  </w:r>
                  <w:r>
                    <w:rPr>
                      <w:color w:val="214987"/>
                      <w:spacing w:val="-8"/>
                    </w:rPr>
                    <w:t xml:space="preserve"> </w:t>
                  </w:r>
                  <w:r>
                    <w:rPr>
                      <w:color w:val="214987"/>
                    </w:rPr>
                    <w:t>TABLE</w:t>
                  </w:r>
                  <w:r>
                    <w:rPr>
                      <w:color w:val="214987"/>
                      <w:spacing w:val="-6"/>
                    </w:rPr>
                    <w:t xml:space="preserve"> </w:t>
                  </w:r>
                  <w:r>
                    <w:t>orders</w:t>
                  </w:r>
                  <w:r>
                    <w:rPr>
                      <w:spacing w:val="-6"/>
                    </w:rPr>
                    <w:t xml:space="preserve"> </w:t>
                  </w:r>
                  <w:r>
                    <w:t>TTL_JOB_INTERVAL</w:t>
                  </w:r>
                  <w:r>
                    <w:rPr>
                      <w:spacing w:val="-7"/>
                    </w:rPr>
                    <w:t xml:space="preserve"> </w:t>
                  </w:r>
                  <w:r>
                    <w:t>=</w:t>
                  </w:r>
                  <w:r>
                    <w:rPr>
                      <w:spacing w:val="-5"/>
                    </w:rPr>
                    <w:t xml:space="preserve"> </w:t>
                  </w:r>
                  <w:r>
                    <w:rPr>
                      <w:color w:val="4F9905"/>
                      <w:spacing w:val="-2"/>
                    </w:rPr>
                    <w:t>'24h'</w:t>
                  </w:r>
                  <w:r>
                    <w:rPr>
                      <w:spacing w:val="-2"/>
                    </w:rPr>
                    <w:t>;</w:t>
                  </w:r>
                </w:p>
              </w:txbxContent>
            </v:textbox>
            <w10:wrap type="topAndBottom" anchorx="page"/>
          </v:shape>
        </w:pict>
      </w:r>
      <w:r>
        <w:rPr>
          <w:rFonts w:ascii="文泉驿微米黑" w:eastAsia="文泉驿微米黑" w:hint="eastAsia"/>
          <w:spacing w:val="7"/>
          <w:sz w:val="20"/>
        </w:rPr>
        <w:t xml:space="preserve">对于每张设置了 </w:t>
      </w:r>
      <w:r>
        <w:rPr>
          <w:rFonts w:ascii="文泉驿微米黑" w:eastAsia="文泉驿微米黑" w:hint="eastAsia"/>
          <w:sz w:val="16"/>
        </w:rPr>
        <w:t>TTL</w:t>
      </w:r>
      <w:r>
        <w:rPr>
          <w:rFonts w:ascii="文泉驿微米黑" w:eastAsia="文泉驿微米黑" w:hint="eastAsia"/>
          <w:spacing w:val="-6"/>
          <w:sz w:val="16"/>
        </w:rPr>
        <w:t xml:space="preserve"> </w:t>
      </w:r>
      <w:r>
        <w:rPr>
          <w:rFonts w:ascii="文泉驿微米黑" w:eastAsia="文泉驿微米黑" w:hint="eastAsia"/>
          <w:spacing w:val="7"/>
          <w:sz w:val="20"/>
        </w:rPr>
        <w:t>属性的表，</w:t>
      </w:r>
      <w:r>
        <w:rPr>
          <w:rFonts w:ascii="文泉驿微米黑" w:eastAsia="文泉驿微米黑" w:hint="eastAsia"/>
          <w:sz w:val="16"/>
        </w:rPr>
        <w:t>TiDB</w:t>
      </w:r>
      <w:r>
        <w:rPr>
          <w:rFonts w:ascii="文泉驿微米黑" w:eastAsia="文泉驿微米黑" w:hint="eastAsia"/>
          <w:spacing w:val="-5"/>
          <w:sz w:val="16"/>
        </w:rPr>
        <w:t xml:space="preserve"> </w:t>
      </w:r>
      <w:r>
        <w:rPr>
          <w:rFonts w:ascii="文泉驿微米黑" w:eastAsia="文泉驿微米黑" w:hint="eastAsia"/>
          <w:spacing w:val="10"/>
          <w:sz w:val="20"/>
        </w:rPr>
        <w:t>内部会定期调度后台任务来清理过期的数据。你可以通过给表设置</w:t>
      </w:r>
      <w:r>
        <w:rPr>
          <w:rFonts w:ascii="文泉驿微米黑" w:eastAsia="文泉驿微米黑" w:hint="eastAsia"/>
          <w:sz w:val="20"/>
        </w:rPr>
        <w:t xml:space="preserve"> </w:t>
      </w:r>
      <w:r>
        <w:rPr>
          <w:sz w:val="16"/>
        </w:rPr>
        <w:t>TTL_JOB_INTERVAL</w:t>
      </w:r>
      <w:r>
        <w:rPr>
          <w:spacing w:val="-24"/>
          <w:sz w:val="16"/>
        </w:rPr>
        <w:t xml:space="preserve"> </w:t>
      </w:r>
      <w:r>
        <w:rPr>
          <w:rFonts w:ascii="文泉驿微米黑" w:eastAsia="文泉驿微米黑" w:hint="eastAsia"/>
          <w:sz w:val="20"/>
        </w:rPr>
        <w:t xml:space="preserve">属性来自定义任务的执行周期，比如通过下面的语句将后台清理任务设置为每 </w:t>
      </w:r>
      <w:r>
        <w:rPr>
          <w:rFonts w:ascii="文泉驿微米黑" w:eastAsia="文泉驿微米黑" w:hint="eastAsia"/>
          <w:sz w:val="16"/>
        </w:rPr>
        <w:t>24</w:t>
      </w:r>
      <w:r>
        <w:rPr>
          <w:rFonts w:ascii="文泉驿微米黑" w:eastAsia="文泉驿微米黑" w:hint="eastAsia"/>
          <w:spacing w:val="28"/>
          <w:sz w:val="16"/>
        </w:rPr>
        <w:t xml:space="preserve"> </w:t>
      </w:r>
      <w:r>
        <w:rPr>
          <w:rFonts w:ascii="文泉驿微米黑" w:eastAsia="文泉驿微米黑" w:hint="eastAsia"/>
          <w:sz w:val="20"/>
        </w:rPr>
        <w:t>小时执</w:t>
      </w:r>
      <w:r>
        <w:rPr>
          <w:rFonts w:ascii="文泉驿微米黑" w:eastAsia="文泉驿微米黑" w:hint="eastAsia"/>
          <w:spacing w:val="-4"/>
          <w:sz w:val="20"/>
        </w:rPr>
        <w:t>行一次：</w:t>
      </w:r>
    </w:p>
    <w:p w14:paraId="4F940573" w14:textId="77777777" w:rsidR="00C36271" w:rsidRDefault="00C36271">
      <w:pPr>
        <w:pStyle w:val="a3"/>
        <w:spacing w:before="11"/>
        <w:rPr>
          <w:rFonts w:ascii="文泉驿微米黑"/>
          <w:sz w:val="10"/>
        </w:rPr>
      </w:pPr>
    </w:p>
    <w:p w14:paraId="7CA1F201" w14:textId="77777777" w:rsidR="00C36271" w:rsidRDefault="00000000">
      <w:pPr>
        <w:spacing w:before="52"/>
        <w:ind w:left="220"/>
        <w:jc w:val="both"/>
        <w:rPr>
          <w:rFonts w:ascii="文泉驿微米黑" w:eastAsia="文泉驿微米黑"/>
          <w:sz w:val="20"/>
        </w:rPr>
      </w:pPr>
      <w:r>
        <w:rPr>
          <w:spacing w:val="-2"/>
          <w:sz w:val="16"/>
        </w:rPr>
        <w:t>TTL_JOB_INTERVAL</w:t>
      </w:r>
      <w:r>
        <w:rPr>
          <w:spacing w:val="-45"/>
          <w:sz w:val="16"/>
        </w:rPr>
        <w:t xml:space="preserve"> </w:t>
      </w:r>
      <w:r>
        <w:rPr>
          <w:rFonts w:ascii="文泉驿微米黑" w:eastAsia="文泉驿微米黑" w:hint="eastAsia"/>
          <w:spacing w:val="-2"/>
          <w:sz w:val="20"/>
        </w:rPr>
        <w:t xml:space="preserve">的默认值是 </w:t>
      </w:r>
      <w:r>
        <w:rPr>
          <w:spacing w:val="-2"/>
          <w:sz w:val="16"/>
        </w:rPr>
        <w:t>1h</w:t>
      </w:r>
      <w:r>
        <w:rPr>
          <w:rFonts w:ascii="文泉驿微米黑" w:eastAsia="文泉驿微米黑" w:hint="eastAsia"/>
          <w:spacing w:val="-10"/>
          <w:sz w:val="20"/>
        </w:rPr>
        <w:t>。</w:t>
      </w:r>
    </w:p>
    <w:p w14:paraId="6BCDF969" w14:textId="77777777" w:rsidR="00C36271" w:rsidRDefault="00000000">
      <w:pPr>
        <w:spacing w:before="108" w:line="208" w:lineRule="auto"/>
        <w:ind w:left="220" w:right="1437"/>
        <w:jc w:val="both"/>
        <w:rPr>
          <w:rFonts w:ascii="文泉驿微米黑" w:eastAsia="文泉驿微米黑"/>
          <w:sz w:val="20"/>
        </w:rPr>
      </w:pPr>
      <w:r>
        <w:rPr>
          <w:rFonts w:ascii="文泉驿微米黑" w:eastAsia="文泉驿微米黑" w:hint="eastAsia"/>
          <w:spacing w:val="-5"/>
          <w:sz w:val="20"/>
        </w:rPr>
        <w:t xml:space="preserve">在执行 </w:t>
      </w:r>
      <w:r>
        <w:rPr>
          <w:rFonts w:ascii="文泉驿微米黑" w:eastAsia="文泉驿微米黑" w:hint="eastAsia"/>
          <w:spacing w:val="-2"/>
          <w:sz w:val="16"/>
        </w:rPr>
        <w:t>TTL</w:t>
      </w:r>
      <w:r>
        <w:rPr>
          <w:rFonts w:ascii="文泉驿微米黑" w:eastAsia="文泉驿微米黑" w:hint="eastAsia"/>
          <w:spacing w:val="-9"/>
          <w:sz w:val="16"/>
        </w:rPr>
        <w:t xml:space="preserve"> </w:t>
      </w:r>
      <w:r>
        <w:rPr>
          <w:rFonts w:ascii="文泉驿微米黑" w:eastAsia="文泉驿微米黑" w:hint="eastAsia"/>
          <w:spacing w:val="-2"/>
          <w:sz w:val="20"/>
        </w:rPr>
        <w:t>任务时，</w:t>
      </w:r>
      <w:r>
        <w:rPr>
          <w:rFonts w:ascii="文泉驿微米黑" w:eastAsia="文泉驿微米黑" w:hint="eastAsia"/>
          <w:spacing w:val="-2"/>
          <w:sz w:val="16"/>
        </w:rPr>
        <w:t>TiDB</w:t>
      </w:r>
      <w:r>
        <w:rPr>
          <w:rFonts w:ascii="文泉驿微米黑" w:eastAsia="文泉驿微米黑" w:hint="eastAsia"/>
          <w:spacing w:val="-8"/>
          <w:sz w:val="16"/>
        </w:rPr>
        <w:t xml:space="preserve"> </w:t>
      </w:r>
      <w:r>
        <w:rPr>
          <w:rFonts w:ascii="文泉驿微米黑" w:eastAsia="文泉驿微米黑" w:hint="eastAsia"/>
          <w:spacing w:val="-2"/>
          <w:sz w:val="20"/>
        </w:rPr>
        <w:t>会基于</w:t>
      </w:r>
      <w:r>
        <w:rPr>
          <w:rFonts w:ascii="文泉驿微米黑" w:eastAsia="文泉驿微米黑" w:hint="eastAsia"/>
          <w:spacing w:val="-2"/>
          <w:sz w:val="16"/>
        </w:rPr>
        <w:t>Region</w:t>
      </w:r>
      <w:r>
        <w:rPr>
          <w:rFonts w:ascii="文泉驿微米黑" w:eastAsia="文泉驿微米黑" w:hint="eastAsia"/>
          <w:spacing w:val="-9"/>
          <w:sz w:val="16"/>
        </w:rPr>
        <w:t xml:space="preserve"> </w:t>
      </w:r>
      <w:r>
        <w:rPr>
          <w:rFonts w:ascii="文泉驿微米黑" w:eastAsia="文泉驿微米黑" w:hint="eastAsia"/>
          <w:spacing w:val="-3"/>
          <w:sz w:val="20"/>
        </w:rPr>
        <w:t xml:space="preserve">的数量将表拆分为最多 </w:t>
      </w:r>
      <w:r>
        <w:rPr>
          <w:rFonts w:ascii="文泉驿微米黑" w:eastAsia="文泉驿微米黑" w:hint="eastAsia"/>
          <w:spacing w:val="-2"/>
          <w:sz w:val="16"/>
        </w:rPr>
        <w:t>64</w:t>
      </w:r>
      <w:r>
        <w:rPr>
          <w:rFonts w:ascii="文泉驿微米黑" w:eastAsia="文泉驿微米黑" w:hint="eastAsia"/>
          <w:spacing w:val="-5"/>
          <w:sz w:val="16"/>
        </w:rPr>
        <w:t xml:space="preserve"> </w:t>
      </w:r>
      <w:r>
        <w:rPr>
          <w:rFonts w:ascii="文泉驿微米黑" w:eastAsia="文泉驿微米黑" w:hint="eastAsia"/>
          <w:spacing w:val="-3"/>
          <w:sz w:val="20"/>
        </w:rPr>
        <w:t xml:space="preserve">个子任务。这些子任务会被分发到不同的 </w:t>
      </w:r>
      <w:r>
        <w:rPr>
          <w:rFonts w:ascii="文泉驿微米黑" w:eastAsia="文泉驿微米黑" w:hint="eastAsia"/>
          <w:spacing w:val="-2"/>
          <w:sz w:val="16"/>
        </w:rPr>
        <w:t>TiDB</w:t>
      </w:r>
      <w:r>
        <w:rPr>
          <w:rFonts w:ascii="文泉驿微米黑" w:eastAsia="文泉驿微米黑" w:hint="eastAsia"/>
          <w:sz w:val="20"/>
        </w:rPr>
        <w:t>节点中执行。你可以通过设置系统变量</w:t>
      </w:r>
      <w:r>
        <w:rPr>
          <w:color w:val="EC008C"/>
          <w:sz w:val="16"/>
        </w:rPr>
        <w:t>tidb_ttl_running_tasks</w:t>
      </w:r>
      <w:r>
        <w:rPr>
          <w:color w:val="EC008C"/>
          <w:spacing w:val="-24"/>
          <w:sz w:val="16"/>
        </w:rPr>
        <w:t xml:space="preserve"> </w:t>
      </w:r>
      <w:r>
        <w:rPr>
          <w:rFonts w:ascii="文泉驿微米黑" w:eastAsia="文泉驿微米黑" w:hint="eastAsia"/>
          <w:spacing w:val="-1"/>
          <w:sz w:val="20"/>
        </w:rPr>
        <w:t xml:space="preserve">来限制整个集群中同时执行的 </w:t>
      </w:r>
      <w:r>
        <w:rPr>
          <w:rFonts w:ascii="文泉驿微米黑" w:eastAsia="文泉驿微米黑" w:hint="eastAsia"/>
          <w:sz w:val="16"/>
        </w:rPr>
        <w:t>TTL</w:t>
      </w:r>
      <w:r>
        <w:rPr>
          <w:rFonts w:ascii="文泉驿微米黑" w:eastAsia="文泉驿微米黑" w:hint="eastAsia"/>
          <w:spacing w:val="13"/>
          <w:sz w:val="16"/>
        </w:rPr>
        <w:t xml:space="preserve"> </w:t>
      </w:r>
      <w:r>
        <w:rPr>
          <w:rFonts w:ascii="文泉驿微米黑" w:eastAsia="文泉驿微米黑" w:hint="eastAsia"/>
          <w:sz w:val="20"/>
        </w:rPr>
        <w:t>子任务数</w:t>
      </w:r>
      <w:r>
        <w:rPr>
          <w:rFonts w:ascii="文泉驿微米黑" w:eastAsia="文泉驿微米黑" w:hint="eastAsia"/>
          <w:spacing w:val="-3"/>
          <w:sz w:val="20"/>
        </w:rPr>
        <w:t xml:space="preserve">量。然而，并非所有表的 </w:t>
      </w:r>
      <w:r>
        <w:rPr>
          <w:rFonts w:ascii="文泉驿微米黑" w:eastAsia="文泉驿微米黑" w:hint="eastAsia"/>
          <w:spacing w:val="-2"/>
          <w:sz w:val="16"/>
        </w:rPr>
        <w:t>TTL</w:t>
      </w:r>
      <w:r>
        <w:rPr>
          <w:rFonts w:ascii="文泉驿微米黑" w:eastAsia="文泉驿微米黑" w:hint="eastAsia"/>
          <w:spacing w:val="-9"/>
          <w:sz w:val="16"/>
        </w:rPr>
        <w:t xml:space="preserve"> </w:t>
      </w:r>
      <w:r>
        <w:rPr>
          <w:rFonts w:ascii="文泉驿微米黑" w:eastAsia="文泉驿微米黑" w:hint="eastAsia"/>
          <w:spacing w:val="-2"/>
          <w:sz w:val="20"/>
        </w:rPr>
        <w:t>任务都可以被拆分为子任务。请参考</w:t>
      </w:r>
      <w:hyperlink w:anchor="_bookmark131" w:history="1">
        <w:r>
          <w:rPr>
            <w:rFonts w:ascii="文泉驿微米黑" w:eastAsia="文泉驿微米黑" w:hint="eastAsia"/>
            <w:color w:val="EC008C"/>
            <w:spacing w:val="-2"/>
            <w:sz w:val="20"/>
          </w:rPr>
          <w:t>使用限制</w:t>
        </w:r>
      </w:hyperlink>
      <w:r>
        <w:rPr>
          <w:rFonts w:ascii="文泉驿微米黑" w:eastAsia="文泉驿微米黑" w:hint="eastAsia"/>
          <w:spacing w:val="-4"/>
          <w:sz w:val="20"/>
        </w:rPr>
        <w:t xml:space="preserve">以了解哪些表的 </w:t>
      </w:r>
      <w:r>
        <w:rPr>
          <w:rFonts w:ascii="文泉驿微米黑" w:eastAsia="文泉驿微米黑" w:hint="eastAsia"/>
          <w:spacing w:val="-2"/>
          <w:sz w:val="16"/>
        </w:rPr>
        <w:t>TTL</w:t>
      </w:r>
      <w:r>
        <w:rPr>
          <w:rFonts w:ascii="文泉驿微米黑" w:eastAsia="文泉驿微米黑" w:hint="eastAsia"/>
          <w:spacing w:val="-8"/>
          <w:sz w:val="16"/>
        </w:rPr>
        <w:t xml:space="preserve"> </w:t>
      </w:r>
      <w:r>
        <w:rPr>
          <w:rFonts w:ascii="文泉驿微米黑" w:eastAsia="文泉驿微米黑" w:hint="eastAsia"/>
          <w:spacing w:val="-2"/>
          <w:sz w:val="20"/>
        </w:rPr>
        <w:t>任务不能被拆</w:t>
      </w:r>
      <w:r>
        <w:rPr>
          <w:rFonts w:ascii="文泉驿微米黑" w:eastAsia="文泉驿微米黑" w:hint="eastAsia"/>
          <w:spacing w:val="-6"/>
          <w:sz w:val="20"/>
        </w:rPr>
        <w:t>分。</w:t>
      </w:r>
    </w:p>
    <w:p w14:paraId="57E62475" w14:textId="77777777" w:rsidR="00C36271" w:rsidRDefault="00000000">
      <w:pPr>
        <w:spacing w:before="93" w:line="308" w:lineRule="exact"/>
        <w:ind w:left="220"/>
        <w:jc w:val="both"/>
        <w:rPr>
          <w:rFonts w:ascii="文泉驿微米黑" w:eastAsia="文泉驿微米黑"/>
          <w:sz w:val="20"/>
        </w:rPr>
      </w:pPr>
      <w:r>
        <w:rPr>
          <w:rFonts w:ascii="文泉驿微米黑" w:eastAsia="文泉驿微米黑" w:hint="eastAsia"/>
          <w:spacing w:val="15"/>
          <w:sz w:val="20"/>
        </w:rPr>
        <w:t xml:space="preserve">如果想禁止 </w:t>
      </w:r>
      <w:r>
        <w:rPr>
          <w:rFonts w:ascii="文泉驿微米黑" w:eastAsia="文泉驿微米黑" w:hint="eastAsia"/>
          <w:sz w:val="16"/>
        </w:rPr>
        <w:t>TTL</w:t>
      </w:r>
      <w:r>
        <w:rPr>
          <w:rFonts w:ascii="文泉驿微米黑" w:eastAsia="文泉驿微米黑" w:hint="eastAsia"/>
          <w:spacing w:val="17"/>
          <w:sz w:val="16"/>
        </w:rPr>
        <w:t xml:space="preserve"> </w:t>
      </w:r>
      <w:r>
        <w:rPr>
          <w:rFonts w:ascii="文泉驿微米黑" w:eastAsia="文泉驿微米黑" w:hint="eastAsia"/>
          <w:spacing w:val="11"/>
          <w:sz w:val="20"/>
        </w:rPr>
        <w:t xml:space="preserve">任务的执行， 除了可以设置表属性 </w:t>
      </w:r>
      <w:r>
        <w:rPr>
          <w:sz w:val="16"/>
        </w:rPr>
        <w:t>TTL_ENABLE='OFF</w:t>
      </w:r>
      <w:r>
        <w:rPr>
          <w:spacing w:val="-16"/>
          <w:sz w:val="16"/>
        </w:rPr>
        <w:t xml:space="preserve">' </w:t>
      </w:r>
      <w:r>
        <w:rPr>
          <w:rFonts w:ascii="文泉驿微米黑" w:eastAsia="文泉驿微米黑" w:hint="eastAsia"/>
          <w:spacing w:val="11"/>
          <w:sz w:val="20"/>
        </w:rPr>
        <w:t>外， 也可以通过设置全局变量</w:t>
      </w:r>
    </w:p>
    <w:p w14:paraId="33118B53" w14:textId="77777777" w:rsidR="00C36271" w:rsidRDefault="00000000">
      <w:pPr>
        <w:spacing w:line="308" w:lineRule="exact"/>
        <w:ind w:left="220"/>
        <w:jc w:val="both"/>
        <w:rPr>
          <w:rFonts w:ascii="文泉驿微米黑" w:eastAsia="文泉驿微米黑"/>
          <w:sz w:val="20"/>
        </w:rPr>
      </w:pPr>
      <w:r>
        <w:pict w14:anchorId="50786A88">
          <v:shape id="docshape827" o:spid="_x0000_s3078" type="#_x0000_t202" style="position:absolute;left:0;text-align:left;margin-left:68.8pt;margin-top:17.85pt;width:474.4pt;height:20.75pt;z-index:-15478784;mso-wrap-distance-left:0;mso-wrap-distance-right:0;mso-position-horizontal-relative:page" filled="f" strokeweight=".14042mm">
            <v:textbox inset="0,0,0,0">
              <w:txbxContent>
                <w:p w14:paraId="1658DB8F" w14:textId="77777777" w:rsidR="00C36271" w:rsidRDefault="00000000">
                  <w:pPr>
                    <w:pStyle w:val="a3"/>
                    <w:spacing w:before="73"/>
                    <w:ind w:left="59"/>
                  </w:pPr>
                  <w:r>
                    <w:rPr>
                      <w:color w:val="214987"/>
                    </w:rPr>
                    <w:t>SET</w:t>
                  </w:r>
                  <w:r>
                    <w:rPr>
                      <w:color w:val="214987"/>
                      <w:spacing w:val="-10"/>
                    </w:rPr>
                    <w:t xml:space="preserve"> </w:t>
                  </w:r>
                  <w:r>
                    <w:t>@@global.tidb_ttl_job_enable</w:t>
                  </w:r>
                  <w:r>
                    <w:rPr>
                      <w:spacing w:val="-11"/>
                    </w:rPr>
                    <w:t xml:space="preserve"> </w:t>
                  </w:r>
                  <w:r>
                    <w:t>=</w:t>
                  </w:r>
                  <w:r>
                    <w:rPr>
                      <w:spacing w:val="-9"/>
                    </w:rPr>
                    <w:t xml:space="preserve"> </w:t>
                  </w:r>
                  <w:r>
                    <w:rPr>
                      <w:spacing w:val="-4"/>
                    </w:rPr>
                    <w:t>OFF;</w:t>
                  </w:r>
                </w:p>
              </w:txbxContent>
            </v:textbox>
            <w10:wrap type="topAndBottom" anchorx="page"/>
          </v:shape>
        </w:pict>
      </w:r>
      <w:r>
        <w:rPr>
          <w:spacing w:val="-2"/>
          <w:sz w:val="16"/>
        </w:rPr>
        <w:t>tidb_ttl_job_enable</w:t>
      </w:r>
      <w:r>
        <w:rPr>
          <w:spacing w:val="-47"/>
          <w:sz w:val="16"/>
        </w:rPr>
        <w:t xml:space="preserve"> </w:t>
      </w:r>
      <w:r>
        <w:rPr>
          <w:rFonts w:ascii="文泉驿微米黑" w:eastAsia="文泉驿微米黑" w:hint="eastAsia"/>
          <w:spacing w:val="-2"/>
          <w:sz w:val="20"/>
        </w:rPr>
        <w:t xml:space="preserve">关闭整个集群的 </w:t>
      </w:r>
      <w:r>
        <w:rPr>
          <w:rFonts w:ascii="文泉驿微米黑" w:eastAsia="文泉驿微米黑" w:hint="eastAsia"/>
          <w:spacing w:val="-2"/>
          <w:sz w:val="16"/>
        </w:rPr>
        <w:t>TTL</w:t>
      </w:r>
      <w:r>
        <w:rPr>
          <w:rFonts w:ascii="文泉驿微米黑" w:eastAsia="文泉驿微米黑" w:hint="eastAsia"/>
          <w:spacing w:val="9"/>
          <w:sz w:val="16"/>
        </w:rPr>
        <w:t xml:space="preserve"> </w:t>
      </w:r>
      <w:r>
        <w:rPr>
          <w:rFonts w:ascii="文泉驿微米黑" w:eastAsia="文泉驿微米黑" w:hint="eastAsia"/>
          <w:spacing w:val="-4"/>
          <w:sz w:val="20"/>
        </w:rPr>
        <w:t>任务的执行。</w:t>
      </w:r>
    </w:p>
    <w:p w14:paraId="431ABB6E" w14:textId="77777777" w:rsidR="00C36271" w:rsidRDefault="00C36271">
      <w:pPr>
        <w:pStyle w:val="a3"/>
        <w:spacing w:before="11"/>
        <w:rPr>
          <w:rFonts w:ascii="文泉驿微米黑"/>
          <w:sz w:val="10"/>
        </w:rPr>
      </w:pPr>
    </w:p>
    <w:p w14:paraId="7395415A" w14:textId="77777777" w:rsidR="00C36271" w:rsidRDefault="00000000">
      <w:pPr>
        <w:spacing w:before="83" w:line="208" w:lineRule="auto"/>
        <w:ind w:left="220" w:right="1303"/>
        <w:rPr>
          <w:rFonts w:ascii="文泉驿微米黑" w:eastAsia="文泉驿微米黑"/>
          <w:sz w:val="20"/>
        </w:rPr>
      </w:pPr>
      <w:r>
        <w:rPr>
          <w:rFonts w:ascii="文泉驿微米黑" w:eastAsia="文泉驿微米黑" w:hint="eastAsia"/>
          <w:spacing w:val="11"/>
          <w:sz w:val="20"/>
        </w:rPr>
        <w:t xml:space="preserve">在某些场景下，你可能希望只允许在每天的某个时间段内调度后台的 </w:t>
      </w:r>
      <w:r>
        <w:rPr>
          <w:rFonts w:ascii="文泉驿微米黑" w:eastAsia="文泉驿微米黑" w:hint="eastAsia"/>
          <w:sz w:val="16"/>
        </w:rPr>
        <w:t xml:space="preserve">TTL </w:t>
      </w:r>
      <w:r>
        <w:rPr>
          <w:rFonts w:ascii="文泉驿微米黑" w:eastAsia="文泉驿微米黑" w:hint="eastAsia"/>
          <w:spacing w:val="11"/>
          <w:sz w:val="20"/>
        </w:rPr>
        <w:t>任务，此时可以设置全局变</w:t>
      </w:r>
      <w:r>
        <w:rPr>
          <w:rFonts w:ascii="文泉驿微米黑" w:eastAsia="文泉驿微米黑" w:hint="eastAsia"/>
          <w:sz w:val="20"/>
        </w:rPr>
        <w:t>量</w:t>
      </w:r>
      <w:r>
        <w:rPr>
          <w:color w:val="EC008C"/>
          <w:sz w:val="16"/>
        </w:rPr>
        <w:t>tidb_ttl_job_schedule_window_start_time</w:t>
      </w:r>
      <w:r>
        <w:rPr>
          <w:color w:val="EC008C"/>
          <w:spacing w:val="-41"/>
          <w:sz w:val="16"/>
        </w:rPr>
        <w:t xml:space="preserve"> </w:t>
      </w:r>
      <w:r>
        <w:rPr>
          <w:rFonts w:ascii="文泉驿微米黑" w:eastAsia="文泉驿微米黑" w:hint="eastAsia"/>
          <w:sz w:val="20"/>
        </w:rPr>
        <w:t>和</w:t>
      </w:r>
      <w:r>
        <w:rPr>
          <w:color w:val="EC008C"/>
          <w:sz w:val="16"/>
        </w:rPr>
        <w:t>tidb_ttl_job_schedule_window_end_time</w:t>
      </w:r>
      <w:r>
        <w:rPr>
          <w:color w:val="EC008C"/>
          <w:spacing w:val="-41"/>
          <w:sz w:val="16"/>
        </w:rPr>
        <w:t xml:space="preserve"> </w:t>
      </w:r>
      <w:r>
        <w:rPr>
          <w:rFonts w:ascii="文泉驿微米黑" w:eastAsia="文泉驿微米黑" w:hint="eastAsia"/>
          <w:spacing w:val="8"/>
          <w:sz w:val="20"/>
        </w:rPr>
        <w:t>来指定时间窗口，</w:t>
      </w:r>
      <w:r>
        <w:rPr>
          <w:rFonts w:ascii="文泉驿微米黑" w:eastAsia="文泉驿微米黑" w:hint="eastAsia"/>
          <w:spacing w:val="-4"/>
          <w:sz w:val="20"/>
        </w:rPr>
        <w:t>比如：</w:t>
      </w:r>
    </w:p>
    <w:p w14:paraId="3FF90418" w14:textId="77777777" w:rsidR="00C36271" w:rsidRDefault="00C36271">
      <w:pPr>
        <w:spacing w:line="208" w:lineRule="auto"/>
        <w:rPr>
          <w:rFonts w:ascii="文泉驿微米黑" w:eastAsia="文泉驿微米黑"/>
          <w:sz w:val="20"/>
        </w:rPr>
        <w:sectPr w:rsidR="00C36271">
          <w:headerReference w:type="default" r:id="rId201"/>
          <w:footerReference w:type="default" r:id="rId202"/>
          <w:pgSz w:w="12240" w:h="15840"/>
          <w:pgMar w:top="1080" w:right="0" w:bottom="980" w:left="1220" w:header="599" w:footer="792" w:gutter="0"/>
          <w:cols w:space="720"/>
        </w:sectPr>
      </w:pPr>
    </w:p>
    <w:p w14:paraId="4F1EE3DC" w14:textId="77777777" w:rsidR="00C36271" w:rsidRDefault="00C36271">
      <w:pPr>
        <w:pStyle w:val="a3"/>
        <w:spacing w:before="0" w:after="1"/>
        <w:rPr>
          <w:rFonts w:ascii="文泉驿微米黑"/>
          <w:sz w:val="29"/>
        </w:rPr>
      </w:pPr>
    </w:p>
    <w:p w14:paraId="6F185246" w14:textId="77777777" w:rsidR="00C36271" w:rsidRDefault="00000000">
      <w:pPr>
        <w:pStyle w:val="a3"/>
        <w:spacing w:before="0"/>
        <w:ind w:left="152"/>
        <w:rPr>
          <w:rFonts w:ascii="文泉驿微米黑"/>
          <w:sz w:val="20"/>
        </w:rPr>
      </w:pPr>
      <w:r>
        <w:rPr>
          <w:rFonts w:ascii="文泉驿微米黑"/>
          <w:sz w:val="20"/>
        </w:rPr>
      </w:r>
      <w:r>
        <w:rPr>
          <w:rFonts w:ascii="文泉驿微米黑"/>
          <w:sz w:val="20"/>
        </w:rPr>
        <w:pict w14:anchorId="12F3C651">
          <v:shape id="docshape828" o:spid="_x0000_s3077" type="#_x0000_t202" style="width:474.4pt;height:35.1pt;mso-left-percent:-10001;mso-top-percent:-10001;mso-position-horizontal:absolute;mso-position-horizontal-relative:char;mso-position-vertical:absolute;mso-position-vertical-relative:line;mso-left-percent:-10001;mso-top-percent:-10001" filled="f" strokeweight=".14042mm">
            <v:textbox inset="0,0,0,0">
              <w:txbxContent>
                <w:p w14:paraId="11AB3979" w14:textId="77777777" w:rsidR="00C36271" w:rsidRDefault="00000000">
                  <w:pPr>
                    <w:pStyle w:val="a3"/>
                    <w:spacing w:before="73"/>
                    <w:ind w:left="59"/>
                  </w:pPr>
                  <w:r>
                    <w:rPr>
                      <w:color w:val="214987"/>
                    </w:rPr>
                    <w:t>SET</w:t>
                  </w:r>
                  <w:r>
                    <w:rPr>
                      <w:color w:val="214987"/>
                      <w:spacing w:val="-18"/>
                    </w:rPr>
                    <w:t xml:space="preserve"> </w:t>
                  </w:r>
                  <w:r>
                    <w:t>@@global.tidb_ttl_job_schedule_window_start_time</w:t>
                  </w:r>
                  <w:r>
                    <w:rPr>
                      <w:spacing w:val="-14"/>
                    </w:rPr>
                    <w:t xml:space="preserve"> </w:t>
                  </w:r>
                  <w:r>
                    <w:t>=</w:t>
                  </w:r>
                  <w:r>
                    <w:rPr>
                      <w:spacing w:val="-13"/>
                    </w:rPr>
                    <w:t xml:space="preserve"> </w:t>
                  </w:r>
                  <w:r>
                    <w:rPr>
                      <w:color w:val="4F9905"/>
                    </w:rPr>
                    <w:t>'01:00</w:t>
                  </w:r>
                  <w:r>
                    <w:rPr>
                      <w:color w:val="4F9905"/>
                      <w:spacing w:val="-13"/>
                    </w:rPr>
                    <w:t xml:space="preserve"> </w:t>
                  </w:r>
                  <w:r>
                    <w:rPr>
                      <w:color w:val="4F9905"/>
                      <w:spacing w:val="-2"/>
                    </w:rPr>
                    <w:t>+0000'</w:t>
                  </w:r>
                  <w:r>
                    <w:rPr>
                      <w:spacing w:val="-2"/>
                    </w:rPr>
                    <w:t>;</w:t>
                  </w:r>
                </w:p>
                <w:p w14:paraId="70C88350" w14:textId="77777777" w:rsidR="00C36271" w:rsidRDefault="00000000">
                  <w:pPr>
                    <w:pStyle w:val="a3"/>
                    <w:ind w:left="59"/>
                  </w:pPr>
                  <w:r>
                    <w:rPr>
                      <w:color w:val="214987"/>
                    </w:rPr>
                    <w:t>SET</w:t>
                  </w:r>
                  <w:r>
                    <w:rPr>
                      <w:color w:val="214987"/>
                      <w:spacing w:val="-17"/>
                    </w:rPr>
                    <w:t xml:space="preserve"> </w:t>
                  </w:r>
                  <w:r>
                    <w:t>@@global.tidb_ttl_job_schedule_window_end_time</w:t>
                  </w:r>
                  <w:r>
                    <w:rPr>
                      <w:spacing w:val="-14"/>
                    </w:rPr>
                    <w:t xml:space="preserve"> </w:t>
                  </w:r>
                  <w:r>
                    <w:t>=</w:t>
                  </w:r>
                  <w:r>
                    <w:rPr>
                      <w:spacing w:val="-13"/>
                    </w:rPr>
                    <w:t xml:space="preserve"> </w:t>
                  </w:r>
                  <w:r>
                    <w:rPr>
                      <w:color w:val="4F9905"/>
                    </w:rPr>
                    <w:t>'05:00</w:t>
                  </w:r>
                  <w:r>
                    <w:rPr>
                      <w:color w:val="4F9905"/>
                      <w:spacing w:val="-12"/>
                    </w:rPr>
                    <w:t xml:space="preserve"> </w:t>
                  </w:r>
                  <w:r>
                    <w:rPr>
                      <w:color w:val="4F9905"/>
                      <w:spacing w:val="-2"/>
                    </w:rPr>
                    <w:t>+0000'</w:t>
                  </w:r>
                  <w:r>
                    <w:rPr>
                      <w:spacing w:val="-2"/>
                    </w:rPr>
                    <w:t>;</w:t>
                  </w:r>
                </w:p>
              </w:txbxContent>
            </v:textbox>
            <w10:anchorlock/>
          </v:shape>
        </w:pict>
      </w:r>
    </w:p>
    <w:p w14:paraId="13194217" w14:textId="77777777" w:rsidR="00C36271" w:rsidRDefault="00C36271">
      <w:pPr>
        <w:pStyle w:val="a3"/>
        <w:spacing w:before="2"/>
        <w:rPr>
          <w:rFonts w:ascii="文泉驿微米黑"/>
          <w:sz w:val="7"/>
        </w:rPr>
      </w:pPr>
    </w:p>
    <w:p w14:paraId="4B092D2B" w14:textId="77777777" w:rsidR="00C36271" w:rsidRDefault="00000000">
      <w:pPr>
        <w:spacing w:before="53" w:line="308" w:lineRule="exact"/>
        <w:ind w:left="220"/>
        <w:rPr>
          <w:rFonts w:ascii="文泉驿微米黑" w:eastAsia="文泉驿微米黑"/>
          <w:sz w:val="20"/>
        </w:rPr>
      </w:pPr>
      <w:r>
        <w:rPr>
          <w:rFonts w:ascii="文泉驿微米黑" w:eastAsia="文泉驿微米黑" w:hint="eastAsia"/>
          <w:spacing w:val="-1"/>
          <w:sz w:val="20"/>
        </w:rPr>
        <w:t xml:space="preserve">上述语句只允许在 </w:t>
      </w:r>
      <w:r>
        <w:rPr>
          <w:rFonts w:ascii="文泉驿微米黑" w:eastAsia="文泉驿微米黑" w:hint="eastAsia"/>
          <w:sz w:val="16"/>
        </w:rPr>
        <w:t>UTC</w:t>
      </w:r>
      <w:r>
        <w:rPr>
          <w:rFonts w:ascii="文泉驿微米黑" w:eastAsia="文泉驿微米黑" w:hint="eastAsia"/>
          <w:spacing w:val="9"/>
          <w:sz w:val="16"/>
        </w:rPr>
        <w:t xml:space="preserve"> </w:t>
      </w:r>
      <w:r>
        <w:rPr>
          <w:rFonts w:ascii="文泉驿微米黑" w:eastAsia="文泉驿微米黑" w:hint="eastAsia"/>
          <w:spacing w:val="-1"/>
          <w:sz w:val="20"/>
        </w:rPr>
        <w:t xml:space="preserve">时间的凌晨 </w:t>
      </w:r>
      <w:r>
        <w:rPr>
          <w:rFonts w:ascii="文泉驿微米黑" w:eastAsia="文泉驿微米黑" w:hint="eastAsia"/>
          <w:sz w:val="16"/>
        </w:rPr>
        <w:t>1</w:t>
      </w:r>
      <w:r>
        <w:rPr>
          <w:rFonts w:ascii="文泉驿微米黑" w:eastAsia="文泉驿微米黑" w:hint="eastAsia"/>
          <w:spacing w:val="9"/>
          <w:sz w:val="16"/>
        </w:rPr>
        <w:t xml:space="preserve"> </w:t>
      </w:r>
      <w:r>
        <w:rPr>
          <w:rFonts w:ascii="文泉驿微米黑" w:eastAsia="文泉驿微米黑" w:hint="eastAsia"/>
          <w:spacing w:val="-1"/>
          <w:sz w:val="20"/>
        </w:rPr>
        <w:t xml:space="preserve">点到 </w:t>
      </w:r>
      <w:r>
        <w:rPr>
          <w:rFonts w:ascii="文泉驿微米黑" w:eastAsia="文泉驿微米黑" w:hint="eastAsia"/>
          <w:sz w:val="16"/>
        </w:rPr>
        <w:t>5</w:t>
      </w:r>
      <w:r>
        <w:rPr>
          <w:rFonts w:ascii="文泉驿微米黑" w:eastAsia="文泉驿微米黑" w:hint="eastAsia"/>
          <w:spacing w:val="10"/>
          <w:sz w:val="16"/>
        </w:rPr>
        <w:t xml:space="preserve"> </w:t>
      </w:r>
      <w:r>
        <w:rPr>
          <w:rFonts w:ascii="文泉驿微米黑" w:eastAsia="文泉驿微米黑" w:hint="eastAsia"/>
          <w:spacing w:val="-1"/>
          <w:sz w:val="20"/>
        </w:rPr>
        <w:t xml:space="preserve">点调度 </w:t>
      </w:r>
      <w:r>
        <w:rPr>
          <w:rFonts w:ascii="文泉驿微米黑" w:eastAsia="文泉驿微米黑" w:hint="eastAsia"/>
          <w:sz w:val="16"/>
        </w:rPr>
        <w:t>TTL</w:t>
      </w:r>
      <w:r>
        <w:rPr>
          <w:rFonts w:ascii="文泉驿微米黑" w:eastAsia="文泉驿微米黑" w:hint="eastAsia"/>
          <w:spacing w:val="10"/>
          <w:sz w:val="16"/>
        </w:rPr>
        <w:t xml:space="preserve"> </w:t>
      </w:r>
      <w:r>
        <w:rPr>
          <w:rFonts w:ascii="文泉驿微米黑" w:eastAsia="文泉驿微米黑" w:hint="eastAsia"/>
          <w:spacing w:val="-1"/>
          <w:sz w:val="20"/>
        </w:rPr>
        <w:t xml:space="preserve">任务。默认情况下的时间窗口设置为 </w:t>
      </w:r>
      <w:r>
        <w:rPr>
          <w:sz w:val="16"/>
        </w:rPr>
        <w:t>00:00</w:t>
      </w:r>
      <w:r>
        <w:rPr>
          <w:spacing w:val="9"/>
          <w:sz w:val="16"/>
        </w:rPr>
        <w:t xml:space="preserve"> </w:t>
      </w:r>
      <w:r>
        <w:rPr>
          <w:sz w:val="16"/>
        </w:rPr>
        <w:t>+0000</w:t>
      </w:r>
      <w:r>
        <w:rPr>
          <w:spacing w:val="-45"/>
          <w:sz w:val="16"/>
        </w:rPr>
        <w:t xml:space="preserve"> </w:t>
      </w:r>
      <w:r>
        <w:rPr>
          <w:rFonts w:ascii="文泉驿微米黑" w:eastAsia="文泉驿微米黑" w:hint="eastAsia"/>
          <w:spacing w:val="-10"/>
          <w:sz w:val="20"/>
        </w:rPr>
        <w:t>到</w:t>
      </w:r>
    </w:p>
    <w:p w14:paraId="3A16A908" w14:textId="77777777" w:rsidR="00C36271" w:rsidRDefault="00000000">
      <w:pPr>
        <w:spacing w:line="308" w:lineRule="exact"/>
        <w:ind w:left="220"/>
        <w:rPr>
          <w:rFonts w:ascii="文泉驿微米黑" w:eastAsia="文泉驿微米黑"/>
          <w:sz w:val="20"/>
        </w:rPr>
      </w:pPr>
      <w:bookmarkStart w:id="217" w:name="TTL_的可观测性"/>
      <w:bookmarkStart w:id="218" w:name="_bookmark128"/>
      <w:bookmarkEnd w:id="217"/>
      <w:bookmarkEnd w:id="218"/>
      <w:r>
        <w:rPr>
          <w:spacing w:val="-2"/>
          <w:sz w:val="16"/>
        </w:rPr>
        <w:t>23:59</w:t>
      </w:r>
      <w:r>
        <w:rPr>
          <w:spacing w:val="12"/>
          <w:sz w:val="16"/>
        </w:rPr>
        <w:t xml:space="preserve"> </w:t>
      </w:r>
      <w:r>
        <w:rPr>
          <w:spacing w:val="-2"/>
          <w:sz w:val="16"/>
        </w:rPr>
        <w:t>+0000</w:t>
      </w:r>
      <w:r>
        <w:rPr>
          <w:rFonts w:ascii="文泉驿微米黑" w:eastAsia="文泉驿微米黑" w:hint="eastAsia"/>
          <w:spacing w:val="-3"/>
          <w:sz w:val="20"/>
        </w:rPr>
        <w:t>，即允许所有时段的任务调度。</w:t>
      </w:r>
    </w:p>
    <w:p w14:paraId="125F6CA7" w14:textId="77777777" w:rsidR="00C36271" w:rsidRDefault="00C36271">
      <w:pPr>
        <w:pStyle w:val="a3"/>
        <w:spacing w:before="1"/>
        <w:rPr>
          <w:rFonts w:ascii="文泉驿微米黑"/>
          <w:sz w:val="21"/>
        </w:rPr>
      </w:pPr>
    </w:p>
    <w:p w14:paraId="71D806DA" w14:textId="77777777" w:rsidR="00C36271" w:rsidRDefault="00000000">
      <w:pPr>
        <w:pStyle w:val="a4"/>
        <w:numPr>
          <w:ilvl w:val="2"/>
          <w:numId w:val="162"/>
        </w:numPr>
        <w:tabs>
          <w:tab w:val="left" w:pos="731"/>
        </w:tabs>
        <w:rPr>
          <w:sz w:val="20"/>
        </w:rPr>
      </w:pPr>
      <w:r>
        <w:rPr>
          <w:sz w:val="16"/>
        </w:rPr>
        <w:t>TTL</w:t>
      </w:r>
      <w:r>
        <w:rPr>
          <w:spacing w:val="-10"/>
          <w:sz w:val="16"/>
        </w:rPr>
        <w:t xml:space="preserve"> </w:t>
      </w:r>
      <w:r>
        <w:rPr>
          <w:spacing w:val="-2"/>
          <w:sz w:val="20"/>
        </w:rPr>
        <w:t>的可观测性</w:t>
      </w:r>
    </w:p>
    <w:p w14:paraId="078BBE47" w14:textId="77777777" w:rsidR="00C36271" w:rsidRDefault="00C36271">
      <w:pPr>
        <w:pStyle w:val="a3"/>
        <w:spacing w:before="2"/>
        <w:rPr>
          <w:rFonts w:ascii="文泉驿微米黑"/>
          <w:sz w:val="14"/>
        </w:rPr>
      </w:pPr>
    </w:p>
    <w:p w14:paraId="170F5E9F" w14:textId="77777777" w:rsidR="00C36271" w:rsidRDefault="00000000">
      <w:pPr>
        <w:spacing w:line="208" w:lineRule="auto"/>
        <w:ind w:left="220" w:right="1438" w:hanging="5"/>
        <w:rPr>
          <w:rFonts w:ascii="文泉驿微米黑" w:eastAsia="文泉驿微米黑"/>
          <w:sz w:val="20"/>
        </w:rPr>
      </w:pP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pacing w:val="-3"/>
          <w:sz w:val="20"/>
        </w:rPr>
        <w:t xml:space="preserve">会定时采集 </w:t>
      </w:r>
      <w:r>
        <w:rPr>
          <w:rFonts w:ascii="文泉驿微米黑" w:eastAsia="文泉驿微米黑" w:hint="eastAsia"/>
          <w:sz w:val="16"/>
        </w:rPr>
        <w:t>TTL</w:t>
      </w:r>
      <w:r>
        <w:rPr>
          <w:rFonts w:ascii="文泉驿微米黑" w:eastAsia="文泉驿微米黑" w:hint="eastAsia"/>
          <w:spacing w:val="-10"/>
          <w:sz w:val="16"/>
        </w:rPr>
        <w:t xml:space="preserve"> </w:t>
      </w:r>
      <w:r>
        <w:rPr>
          <w:rFonts w:ascii="文泉驿微米黑" w:eastAsia="文泉驿微米黑" w:hint="eastAsia"/>
          <w:spacing w:val="3"/>
          <w:sz w:val="20"/>
        </w:rPr>
        <w:t>的运行时信息，并在</w:t>
      </w:r>
      <w:r>
        <w:rPr>
          <w:rFonts w:ascii="文泉驿微米黑" w:eastAsia="文泉驿微米黑" w:hint="eastAsia"/>
          <w:sz w:val="16"/>
        </w:rPr>
        <w:t>Grafana</w:t>
      </w:r>
      <w:r>
        <w:rPr>
          <w:rFonts w:ascii="文泉驿微米黑" w:eastAsia="文泉驿微米黑" w:hint="eastAsia"/>
          <w:spacing w:val="-11"/>
          <w:sz w:val="16"/>
        </w:rPr>
        <w:t xml:space="preserve"> </w:t>
      </w:r>
      <w:r>
        <w:rPr>
          <w:rFonts w:ascii="文泉驿微米黑" w:eastAsia="文泉驿微米黑" w:hint="eastAsia"/>
          <w:spacing w:val="1"/>
          <w:sz w:val="20"/>
        </w:rPr>
        <w:t>中提供了相关指标的可视化图表。你可以在</w:t>
      </w:r>
      <w:r>
        <w:rPr>
          <w:rFonts w:ascii="文泉驿微米黑" w:eastAsia="文泉驿微米黑" w:hint="eastAsia"/>
          <w:sz w:val="16"/>
        </w:rPr>
        <w:t>TiDB</w:t>
      </w:r>
      <w:r>
        <w:rPr>
          <w:rFonts w:ascii="文泉驿微米黑" w:eastAsia="文泉驿微米黑" w:hint="eastAsia"/>
          <w:spacing w:val="-6"/>
          <w:sz w:val="16"/>
        </w:rPr>
        <w:t xml:space="preserve"> -&gt; </w:t>
      </w:r>
      <w:r>
        <w:rPr>
          <w:rFonts w:ascii="文泉驿微米黑" w:eastAsia="文泉驿微米黑" w:hint="eastAsia"/>
          <w:sz w:val="16"/>
        </w:rPr>
        <w:t>TTL</w:t>
      </w:r>
      <w:r>
        <w:rPr>
          <w:rFonts w:ascii="文泉驿微米黑" w:eastAsia="文泉驿微米黑" w:hint="eastAsia"/>
          <w:spacing w:val="-11"/>
          <w:sz w:val="16"/>
        </w:rPr>
        <w:t xml:space="preserve"> </w:t>
      </w:r>
      <w:r>
        <w:rPr>
          <w:rFonts w:ascii="文泉驿微米黑" w:eastAsia="文泉驿微米黑" w:hint="eastAsia"/>
          <w:sz w:val="20"/>
        </w:rPr>
        <w:t>的面板</w:t>
      </w:r>
      <w:r>
        <w:rPr>
          <w:rFonts w:ascii="文泉驿微米黑" w:eastAsia="文泉驿微米黑" w:hint="eastAsia"/>
          <w:spacing w:val="3"/>
          <w:sz w:val="20"/>
        </w:rPr>
        <w:t>下看到这些信息。指标详情见</w:t>
      </w:r>
      <w:r>
        <w:rPr>
          <w:rFonts w:ascii="文泉驿微米黑" w:eastAsia="文泉驿微米黑" w:hint="eastAsia"/>
          <w:color w:val="00AEEF"/>
          <w:sz w:val="16"/>
        </w:rPr>
        <w:t xml:space="preserve">TiDB </w:t>
      </w:r>
      <w:r>
        <w:rPr>
          <w:rFonts w:ascii="文泉驿微米黑" w:eastAsia="文泉驿微米黑" w:hint="eastAsia"/>
          <w:color w:val="00AEEF"/>
          <w:spacing w:val="5"/>
          <w:sz w:val="20"/>
        </w:rPr>
        <w:t>重要监控指标详解</w:t>
      </w:r>
      <w:r>
        <w:rPr>
          <w:rFonts w:ascii="文泉驿微米黑" w:eastAsia="文泉驿微米黑" w:hint="eastAsia"/>
          <w:sz w:val="20"/>
        </w:rPr>
        <w:t xml:space="preserve">中的 </w:t>
      </w:r>
      <w:r>
        <w:rPr>
          <w:sz w:val="16"/>
        </w:rPr>
        <w:t>TTL</w:t>
      </w:r>
      <w:r>
        <w:rPr>
          <w:spacing w:val="-28"/>
          <w:sz w:val="16"/>
        </w:rPr>
        <w:t xml:space="preserve"> </w:t>
      </w:r>
      <w:r>
        <w:rPr>
          <w:rFonts w:ascii="文泉驿微米黑" w:eastAsia="文泉驿微米黑" w:hint="eastAsia"/>
          <w:sz w:val="20"/>
        </w:rPr>
        <w:t>部分。</w:t>
      </w:r>
    </w:p>
    <w:p w14:paraId="43ADAF69" w14:textId="77777777" w:rsidR="00C36271" w:rsidRDefault="00000000">
      <w:pPr>
        <w:pStyle w:val="3"/>
        <w:spacing w:before="85"/>
      </w:pPr>
      <w:r>
        <w:rPr>
          <w:spacing w:val="-3"/>
        </w:rPr>
        <w:t xml:space="preserve">同时，可以通过以下三个系统表获得 </w:t>
      </w:r>
      <w:r>
        <w:rPr>
          <w:spacing w:val="-2"/>
          <w:sz w:val="16"/>
        </w:rPr>
        <w:t>TTL</w:t>
      </w:r>
      <w:r>
        <w:rPr>
          <w:spacing w:val="4"/>
          <w:sz w:val="16"/>
        </w:rPr>
        <w:t xml:space="preserve"> </w:t>
      </w:r>
      <w:r>
        <w:rPr>
          <w:spacing w:val="-3"/>
        </w:rPr>
        <w:t>任务执行的更多信息：</w:t>
      </w:r>
    </w:p>
    <w:p w14:paraId="792F2B14" w14:textId="77777777" w:rsidR="00C36271" w:rsidRDefault="00C36271">
      <w:pPr>
        <w:pStyle w:val="a3"/>
        <w:spacing w:before="12"/>
        <w:rPr>
          <w:rFonts w:ascii="文泉驿微米黑"/>
        </w:rPr>
      </w:pPr>
    </w:p>
    <w:p w14:paraId="2194999A" w14:textId="77777777" w:rsidR="00C36271" w:rsidRDefault="00000000">
      <w:pPr>
        <w:pStyle w:val="a4"/>
        <w:numPr>
          <w:ilvl w:val="0"/>
          <w:numId w:val="76"/>
        </w:numPr>
        <w:tabs>
          <w:tab w:val="left" w:pos="719"/>
        </w:tabs>
        <w:spacing w:line="208" w:lineRule="auto"/>
        <w:ind w:right="1437"/>
        <w:rPr>
          <w:sz w:val="20"/>
        </w:rPr>
      </w:pPr>
      <w:r>
        <w:pict w14:anchorId="2D0BC6DA">
          <v:shape id="docshape829" o:spid="_x0000_s3076" type="#_x0000_t202" style="position:absolute;left:0;text-align:left;margin-left:93.7pt;margin-top:31.2pt;width:449.5pt;height:307.65pt;z-index:-15477760;mso-wrap-distance-left:0;mso-wrap-distance-right:0;mso-position-horizontal-relative:page" filled="f" strokeweight=".14042mm">
            <v:textbox inset="0,0,0,0">
              <w:txbxContent>
                <w:p w14:paraId="792CE57C" w14:textId="77777777" w:rsidR="00C36271" w:rsidRDefault="00000000">
                  <w:pPr>
                    <w:pStyle w:val="a3"/>
                    <w:spacing w:before="73"/>
                    <w:ind w:left="59"/>
                  </w:pPr>
                  <w:r>
                    <w:t>MySQL</w:t>
                  </w:r>
                  <w:r>
                    <w:rPr>
                      <w:spacing w:val="-9"/>
                    </w:rPr>
                    <w:t xml:space="preserve"> </w:t>
                  </w:r>
                  <w:r>
                    <w:t>[(none)]&gt;</w:t>
                  </w:r>
                  <w:r>
                    <w:rPr>
                      <w:spacing w:val="-7"/>
                    </w:rPr>
                    <w:t xml:space="preserve"> </w:t>
                  </w:r>
                  <w:r>
                    <w:rPr>
                      <w:color w:val="214987"/>
                    </w:rPr>
                    <w:t>SELECT</w:t>
                  </w:r>
                  <w:r>
                    <w:rPr>
                      <w:color w:val="214987"/>
                      <w:spacing w:val="-7"/>
                    </w:rPr>
                    <w:t xml:space="preserve"> </w:t>
                  </w:r>
                  <w:r>
                    <w:t>*</w:t>
                  </w:r>
                  <w:r>
                    <w:rPr>
                      <w:spacing w:val="-7"/>
                    </w:rPr>
                    <w:t xml:space="preserve"> </w:t>
                  </w:r>
                  <w:r>
                    <w:rPr>
                      <w:color w:val="214987"/>
                    </w:rPr>
                    <w:t>FROM</w:t>
                  </w:r>
                  <w:r>
                    <w:rPr>
                      <w:color w:val="214987"/>
                      <w:spacing w:val="-7"/>
                    </w:rPr>
                    <w:t xml:space="preserve"> </w:t>
                  </w:r>
                  <w:r>
                    <w:t>mysql.tidb_ttl_table_status</w:t>
                  </w:r>
                  <w:r>
                    <w:rPr>
                      <w:spacing w:val="-7"/>
                    </w:rPr>
                    <w:t xml:space="preserve"> </w:t>
                  </w:r>
                  <w:r>
                    <w:rPr>
                      <w:color w:val="214987"/>
                    </w:rPr>
                    <w:t>LIMIT</w:t>
                  </w:r>
                  <w:r>
                    <w:rPr>
                      <w:color w:val="214987"/>
                      <w:spacing w:val="-7"/>
                    </w:rPr>
                    <w:t xml:space="preserve"> </w:t>
                  </w:r>
                  <w:r>
                    <w:rPr>
                      <w:spacing w:val="-4"/>
                    </w:rPr>
                    <w:t>1\G;</w:t>
                  </w:r>
                </w:p>
                <w:p w14:paraId="4A6CC460" w14:textId="77777777" w:rsidR="00C36271" w:rsidRDefault="00000000">
                  <w:pPr>
                    <w:pStyle w:val="a3"/>
                    <w:spacing w:before="23"/>
                    <w:ind w:left="59"/>
                  </w:pPr>
                  <w:r>
                    <w:t>***************************</w:t>
                  </w:r>
                  <w:r>
                    <w:rPr>
                      <w:spacing w:val="-11"/>
                    </w:rPr>
                    <w:t xml:space="preserve"> </w:t>
                  </w:r>
                  <w:r>
                    <w:t>1.</w:t>
                  </w:r>
                  <w:r>
                    <w:rPr>
                      <w:spacing w:val="-11"/>
                    </w:rPr>
                    <w:t xml:space="preserve"> </w:t>
                  </w:r>
                  <w:r>
                    <w:t>row</w:t>
                  </w:r>
                  <w:r>
                    <w:rPr>
                      <w:spacing w:val="-9"/>
                    </w:rPr>
                    <w:t xml:space="preserve"> </w:t>
                  </w:r>
                  <w:r>
                    <w:rPr>
                      <w:spacing w:val="-2"/>
                    </w:rPr>
                    <w:t>***************************</w:t>
                  </w:r>
                </w:p>
                <w:p w14:paraId="49B67A4E" w14:textId="77777777" w:rsidR="00C36271" w:rsidRDefault="00000000">
                  <w:pPr>
                    <w:pStyle w:val="a3"/>
                    <w:ind w:left="2174"/>
                  </w:pPr>
                  <w:r>
                    <w:t>table_id:</w:t>
                  </w:r>
                  <w:r>
                    <w:rPr>
                      <w:spacing w:val="-9"/>
                    </w:rPr>
                    <w:t xml:space="preserve"> </w:t>
                  </w:r>
                  <w:r>
                    <w:rPr>
                      <w:spacing w:val="-5"/>
                    </w:rPr>
                    <w:t>85</w:t>
                  </w:r>
                </w:p>
                <w:p w14:paraId="787EDD98" w14:textId="77777777" w:rsidR="00C36271" w:rsidRDefault="00000000">
                  <w:pPr>
                    <w:pStyle w:val="a3"/>
                    <w:spacing w:line="261" w:lineRule="auto"/>
                    <w:ind w:left="1405" w:right="4466"/>
                  </w:pPr>
                  <w:r>
                    <w:t>parent_table_id: 85 table_statistics:</w:t>
                  </w:r>
                  <w:r>
                    <w:rPr>
                      <w:spacing w:val="-26"/>
                    </w:rPr>
                    <w:t xml:space="preserve"> </w:t>
                  </w:r>
                  <w:r>
                    <w:rPr>
                      <w:color w:val="214987"/>
                    </w:rPr>
                    <w:t>NULL</w:t>
                  </w:r>
                </w:p>
                <w:p w14:paraId="36081990" w14:textId="77777777" w:rsidR="00C36271" w:rsidRDefault="00000000">
                  <w:pPr>
                    <w:pStyle w:val="a3"/>
                    <w:spacing w:before="1" w:line="261" w:lineRule="auto"/>
                    <w:ind w:left="1020" w:right="1393" w:firstLine="768"/>
                  </w:pPr>
                  <w:r>
                    <w:t>last_job_id:</w:t>
                  </w:r>
                  <w:r>
                    <w:rPr>
                      <w:spacing w:val="-26"/>
                    </w:rPr>
                    <w:t xml:space="preserve"> </w:t>
                  </w:r>
                  <w:r>
                    <w:t>0b4a6d50-3041-4664-9516-5525ee6d9f90 last_job_start_time: 2023-02-15 20:43:46</w:t>
                  </w:r>
                </w:p>
                <w:p w14:paraId="6FC98133" w14:textId="77777777" w:rsidR="00C36271" w:rsidRDefault="00000000">
                  <w:pPr>
                    <w:pStyle w:val="a3"/>
                    <w:spacing w:before="0"/>
                    <w:ind w:left="1020"/>
                  </w:pPr>
                  <w:r>
                    <w:t>last_job_finish_time:</w:t>
                  </w:r>
                  <w:r>
                    <w:rPr>
                      <w:spacing w:val="-16"/>
                    </w:rPr>
                    <w:t xml:space="preserve"> </w:t>
                  </w:r>
                  <w:r>
                    <w:t>2023-02-15</w:t>
                  </w:r>
                  <w:r>
                    <w:rPr>
                      <w:spacing w:val="-15"/>
                    </w:rPr>
                    <w:t xml:space="preserve"> </w:t>
                  </w:r>
                  <w:r>
                    <w:rPr>
                      <w:spacing w:val="-2"/>
                    </w:rPr>
                    <w:t>20:44:46</w:t>
                  </w:r>
                </w:p>
                <w:p w14:paraId="206E8434" w14:textId="77777777" w:rsidR="00C36271" w:rsidRDefault="00000000">
                  <w:pPr>
                    <w:pStyle w:val="a3"/>
                    <w:ind w:left="1020"/>
                  </w:pPr>
                  <w:r>
                    <w:t>last_job_ttl_expire:</w:t>
                  </w:r>
                  <w:r>
                    <w:rPr>
                      <w:spacing w:val="-15"/>
                    </w:rPr>
                    <w:t xml:space="preserve"> </w:t>
                  </w:r>
                  <w:r>
                    <w:t>2023-02-15</w:t>
                  </w:r>
                  <w:r>
                    <w:rPr>
                      <w:spacing w:val="-15"/>
                    </w:rPr>
                    <w:t xml:space="preserve"> </w:t>
                  </w:r>
                  <w:r>
                    <w:rPr>
                      <w:spacing w:val="-2"/>
                    </w:rPr>
                    <w:t>19:43:46</w:t>
                  </w:r>
                </w:p>
                <w:p w14:paraId="4AD29056" w14:textId="77777777" w:rsidR="00C36271" w:rsidRDefault="00000000">
                  <w:pPr>
                    <w:pStyle w:val="a3"/>
                    <w:ind w:left="1405"/>
                  </w:pPr>
                  <w:r>
                    <w:t>last_job_summary:</w:t>
                  </w:r>
                  <w:r>
                    <w:rPr>
                      <w:spacing w:val="-17"/>
                    </w:rPr>
                    <w:t xml:space="preserve"> </w:t>
                  </w:r>
                  <w:r>
                    <w:rPr>
                      <w:spacing w:val="-2"/>
                    </w:rPr>
                    <w:t>{</w:t>
                  </w:r>
                  <w:r>
                    <w:rPr>
                      <w:color w:val="4F9905"/>
                      <w:spacing w:val="-2"/>
                    </w:rPr>
                    <w:t>"total_rows"</w:t>
                  </w:r>
                  <w:r>
                    <w:rPr>
                      <w:spacing w:val="-2"/>
                    </w:rPr>
                    <w:t>:4369519,</w:t>
                  </w:r>
                  <w:r>
                    <w:rPr>
                      <w:color w:val="4F9905"/>
                      <w:spacing w:val="-2"/>
                    </w:rPr>
                    <w:t>"success_rows"</w:t>
                  </w:r>
                  <w:r>
                    <w:rPr>
                      <w:spacing w:val="-2"/>
                    </w:rPr>
                    <w:t>:4369519,</w:t>
                  </w:r>
                  <w:r>
                    <w:rPr>
                      <w:color w:val="4F9905"/>
                      <w:spacing w:val="-2"/>
                    </w:rPr>
                    <w:t>"error_rows"</w:t>
                  </w:r>
                  <w:r>
                    <w:rPr>
                      <w:spacing w:val="-2"/>
                    </w:rPr>
                    <w:t>:0,</w:t>
                  </w:r>
                </w:p>
                <w:p w14:paraId="0AF81E18" w14:textId="77777777" w:rsidR="00C36271" w:rsidRDefault="00000000">
                  <w:pPr>
                    <w:pStyle w:val="a3"/>
                    <w:spacing w:before="10" w:line="261" w:lineRule="auto"/>
                    <w:ind w:left="1597" w:right="123" w:firstLine="206"/>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5"/>
                      <w:sz w:val="20"/>
                    </w:rPr>
                    <w:t xml:space="preserve"> </w:t>
                  </w:r>
                  <w:r>
                    <w:rPr>
                      <w:color w:val="4F9905"/>
                    </w:rPr>
                    <w:t>"total_scan_task"</w:t>
                  </w:r>
                  <w:r>
                    <w:t>:64,</w:t>
                  </w:r>
                  <w:r>
                    <w:rPr>
                      <w:color w:val="4F9905"/>
                    </w:rPr>
                    <w:t>"scheduled_scan_task"</w:t>
                  </w:r>
                  <w:r>
                    <w:t>:64,</w:t>
                  </w:r>
                  <w:r>
                    <w:rPr>
                      <w:color w:val="4F9905"/>
                    </w:rPr>
                    <w:t>"finished_scan_task"</w:t>
                  </w:r>
                  <w:r>
                    <w:t xml:space="preserve">:64} current_job_id: </w:t>
                  </w:r>
                  <w:r>
                    <w:rPr>
                      <w:color w:val="214987"/>
                    </w:rPr>
                    <w:t>NULL</w:t>
                  </w:r>
                </w:p>
                <w:p w14:paraId="6BA732F1" w14:textId="77777777" w:rsidR="00C36271" w:rsidRDefault="00000000">
                  <w:pPr>
                    <w:pStyle w:val="a3"/>
                    <w:spacing w:before="1" w:line="261" w:lineRule="auto"/>
                    <w:ind w:left="828" w:right="3303" w:firstLine="192"/>
                  </w:pPr>
                  <w:r>
                    <w:t>current_job_owner_id:</w:t>
                  </w:r>
                  <w:r>
                    <w:rPr>
                      <w:spacing w:val="-26"/>
                    </w:rPr>
                    <w:t xml:space="preserve"> </w:t>
                  </w:r>
                  <w:r>
                    <w:rPr>
                      <w:color w:val="214987"/>
                    </w:rPr>
                    <w:t xml:space="preserve">NULL </w:t>
                  </w:r>
                  <w:r>
                    <w:t>current_job_owner_addr:</w:t>
                  </w:r>
                  <w:r>
                    <w:rPr>
                      <w:spacing w:val="-22"/>
                    </w:rPr>
                    <w:t xml:space="preserve"> </w:t>
                  </w:r>
                  <w:r>
                    <w:rPr>
                      <w:color w:val="214987"/>
                      <w:spacing w:val="-4"/>
                    </w:rPr>
                    <w:t>NULL</w:t>
                  </w:r>
                </w:p>
                <w:p w14:paraId="085A388C" w14:textId="77777777" w:rsidR="00C36271" w:rsidRDefault="00000000">
                  <w:pPr>
                    <w:pStyle w:val="a3"/>
                    <w:spacing w:before="0" w:line="261" w:lineRule="auto"/>
                    <w:ind w:left="828" w:right="3503" w:hanging="385"/>
                  </w:pPr>
                  <w:r>
                    <w:t xml:space="preserve">current_job_owner_hb_time: </w:t>
                  </w:r>
                  <w:r>
                    <w:rPr>
                      <w:color w:val="214987"/>
                    </w:rPr>
                    <w:t xml:space="preserve">NULL </w:t>
                  </w:r>
                  <w:r>
                    <w:t>current_job_start_time:</w:t>
                  </w:r>
                  <w:r>
                    <w:rPr>
                      <w:spacing w:val="-26"/>
                    </w:rPr>
                    <w:t xml:space="preserve"> </w:t>
                  </w:r>
                  <w:r>
                    <w:rPr>
                      <w:color w:val="214987"/>
                    </w:rPr>
                    <w:t xml:space="preserve">NULL </w:t>
                  </w:r>
                  <w:r>
                    <w:t>current_job_ttl_expire:</w:t>
                  </w:r>
                  <w:r>
                    <w:rPr>
                      <w:spacing w:val="-22"/>
                    </w:rPr>
                    <w:t xml:space="preserve"> </w:t>
                  </w:r>
                  <w:r>
                    <w:rPr>
                      <w:color w:val="214987"/>
                      <w:spacing w:val="-4"/>
                    </w:rPr>
                    <w:t>NULL</w:t>
                  </w:r>
                </w:p>
                <w:p w14:paraId="0838030B" w14:textId="77777777" w:rsidR="00C36271" w:rsidRDefault="00000000">
                  <w:pPr>
                    <w:pStyle w:val="a3"/>
                    <w:spacing w:before="1" w:line="261" w:lineRule="auto"/>
                    <w:ind w:left="1213" w:right="4466"/>
                  </w:pPr>
                  <w:r>
                    <w:t xml:space="preserve">current_job_state: </w:t>
                  </w:r>
                  <w:r>
                    <w:rPr>
                      <w:color w:val="214987"/>
                    </w:rPr>
                    <w:t xml:space="preserve">NULL </w:t>
                  </w:r>
                  <w:r>
                    <w:t>current_job_status:</w:t>
                  </w:r>
                  <w:r>
                    <w:rPr>
                      <w:spacing w:val="-18"/>
                    </w:rPr>
                    <w:t xml:space="preserve"> </w:t>
                  </w:r>
                  <w:r>
                    <w:rPr>
                      <w:color w:val="214987"/>
                      <w:spacing w:val="-4"/>
                    </w:rPr>
                    <w:t>NULL</w:t>
                  </w:r>
                </w:p>
                <w:p w14:paraId="67D9689A" w14:textId="77777777" w:rsidR="00C36271" w:rsidRDefault="00000000">
                  <w:pPr>
                    <w:pStyle w:val="a3"/>
                    <w:spacing w:before="0"/>
                    <w:ind w:left="59"/>
                  </w:pPr>
                  <w:r>
                    <w:rPr>
                      <w:spacing w:val="-2"/>
                    </w:rPr>
                    <w:t>current_job_status_update_time:</w:t>
                  </w:r>
                  <w:r>
                    <w:rPr>
                      <w:spacing w:val="30"/>
                    </w:rPr>
                    <w:t xml:space="preserve"> </w:t>
                  </w:r>
                  <w:r>
                    <w:rPr>
                      <w:color w:val="214987"/>
                      <w:spacing w:val="-4"/>
                    </w:rPr>
                    <w:t>NULL</w:t>
                  </w:r>
                </w:p>
                <w:p w14:paraId="1A8ED136" w14:textId="77777777" w:rsidR="00C36271" w:rsidRDefault="00000000">
                  <w:pPr>
                    <w:pStyle w:val="a3"/>
                    <w:ind w:left="59"/>
                  </w:pPr>
                  <w:r>
                    <w:t>1</w:t>
                  </w:r>
                  <w:r>
                    <w:rPr>
                      <w:spacing w:val="-3"/>
                    </w:rPr>
                    <w:t xml:space="preserve"> </w:t>
                  </w:r>
                  <w:r>
                    <w:t>row</w:t>
                  </w:r>
                  <w:r>
                    <w:rPr>
                      <w:spacing w:val="-2"/>
                    </w:rPr>
                    <w:t xml:space="preserve"> </w:t>
                  </w:r>
                  <w:r>
                    <w:rPr>
                      <w:color w:val="214987"/>
                    </w:rPr>
                    <w:t>in</w:t>
                  </w:r>
                  <w:r>
                    <w:rPr>
                      <w:color w:val="214987"/>
                      <w:spacing w:val="-2"/>
                    </w:rPr>
                    <w:t xml:space="preserve"> </w:t>
                  </w:r>
                  <w:r>
                    <w:rPr>
                      <w:color w:val="214987"/>
                    </w:rPr>
                    <w:t>set</w:t>
                  </w:r>
                  <w:r>
                    <w:rPr>
                      <w:color w:val="214987"/>
                      <w:spacing w:val="-3"/>
                    </w:rPr>
                    <w:t xml:space="preserve"> </w:t>
                  </w:r>
                  <w:r>
                    <w:t>(0.040</w:t>
                  </w:r>
                  <w:r>
                    <w:rPr>
                      <w:spacing w:val="-2"/>
                    </w:rPr>
                    <w:t xml:space="preserve"> </w:t>
                  </w:r>
                  <w:r>
                    <w:rPr>
                      <w:spacing w:val="-4"/>
                    </w:rPr>
                    <w:t>sec)</w:t>
                  </w:r>
                </w:p>
              </w:txbxContent>
            </v:textbox>
            <w10:wrap type="topAndBottom" anchorx="page"/>
          </v:shape>
        </w:pict>
      </w:r>
      <w:r>
        <w:rPr>
          <w:rFonts w:ascii="文泉驿等宽微米黑" w:eastAsia="文泉驿等宽微米黑" w:hAnsi="文泉驿等宽微米黑" w:hint="eastAsia"/>
          <w:spacing w:val="-2"/>
          <w:sz w:val="16"/>
        </w:rPr>
        <w:t>mysql.tidb_ttl_table_status</w:t>
      </w:r>
      <w:r>
        <w:rPr>
          <w:rFonts w:ascii="文泉驿等宽微米黑" w:eastAsia="文泉驿等宽微米黑" w:hAnsi="文泉驿等宽微米黑" w:hint="eastAsia"/>
          <w:spacing w:val="-43"/>
          <w:sz w:val="16"/>
        </w:rPr>
        <w:t xml:space="preserve"> </w:t>
      </w:r>
      <w:r>
        <w:rPr>
          <w:spacing w:val="-2"/>
          <w:sz w:val="20"/>
        </w:rPr>
        <w:t xml:space="preserve">表中包含了所有 </w:t>
      </w:r>
      <w:r>
        <w:rPr>
          <w:spacing w:val="-2"/>
          <w:sz w:val="16"/>
        </w:rPr>
        <w:t xml:space="preserve">TTL </w:t>
      </w:r>
      <w:r>
        <w:rPr>
          <w:spacing w:val="-2"/>
          <w:sz w:val="20"/>
        </w:rPr>
        <w:t xml:space="preserve">表的上一次执行与正在执行的 </w:t>
      </w:r>
      <w:r>
        <w:rPr>
          <w:spacing w:val="-2"/>
          <w:sz w:val="16"/>
        </w:rPr>
        <w:t xml:space="preserve">TTL </w:t>
      </w:r>
      <w:r>
        <w:rPr>
          <w:spacing w:val="-2"/>
          <w:sz w:val="20"/>
        </w:rPr>
        <w:t>任务的信息。以其中一行为例：</w:t>
      </w:r>
    </w:p>
    <w:p w14:paraId="5CD55BD2" w14:textId="77777777" w:rsidR="00C36271" w:rsidRDefault="00C36271">
      <w:pPr>
        <w:pStyle w:val="a3"/>
        <w:spacing w:before="4"/>
        <w:rPr>
          <w:rFonts w:ascii="文泉驿微米黑"/>
          <w:sz w:val="7"/>
        </w:rPr>
      </w:pPr>
    </w:p>
    <w:p w14:paraId="00306DF2" w14:textId="77777777" w:rsidR="00C36271" w:rsidRDefault="00000000">
      <w:pPr>
        <w:spacing w:before="53" w:line="308" w:lineRule="exact"/>
        <w:ind w:left="718"/>
        <w:rPr>
          <w:rFonts w:ascii="文泉驿微米黑" w:eastAsia="文泉驿微米黑"/>
          <w:sz w:val="16"/>
        </w:rPr>
      </w:pPr>
      <w:r>
        <w:rPr>
          <w:rFonts w:ascii="文泉驿微米黑" w:eastAsia="文泉驿微米黑" w:hint="eastAsia"/>
          <w:spacing w:val="-4"/>
          <w:sz w:val="20"/>
        </w:rPr>
        <w:t xml:space="preserve">其中列 </w:t>
      </w:r>
      <w:r>
        <w:rPr>
          <w:sz w:val="16"/>
        </w:rPr>
        <w:t>table_id</w:t>
      </w:r>
      <w:r>
        <w:rPr>
          <w:spacing w:val="-50"/>
          <w:sz w:val="16"/>
        </w:rPr>
        <w:t xml:space="preserve"> </w:t>
      </w:r>
      <w:r>
        <w:rPr>
          <w:rFonts w:ascii="文泉驿微米黑" w:eastAsia="文泉驿微米黑" w:hint="eastAsia"/>
          <w:spacing w:val="10"/>
          <w:sz w:val="20"/>
        </w:rPr>
        <w:t>为分区表</w:t>
      </w:r>
      <w:r>
        <w:rPr>
          <w:rFonts w:ascii="文泉驿微米黑" w:eastAsia="文泉驿微米黑" w:hint="eastAsia"/>
          <w:sz w:val="16"/>
        </w:rPr>
        <w:t>ID</w:t>
      </w:r>
      <w:r>
        <w:rPr>
          <w:rFonts w:ascii="文泉驿微米黑" w:eastAsia="文泉驿微米黑" w:hint="eastAsia"/>
          <w:spacing w:val="-5"/>
          <w:sz w:val="20"/>
        </w:rPr>
        <w:t xml:space="preserve">，而 </w:t>
      </w:r>
      <w:r>
        <w:rPr>
          <w:sz w:val="16"/>
        </w:rPr>
        <w:t>parent_table_id</w:t>
      </w:r>
      <w:r>
        <w:rPr>
          <w:spacing w:val="-50"/>
          <w:sz w:val="16"/>
        </w:rPr>
        <w:t xml:space="preserve"> </w:t>
      </w:r>
      <w:r>
        <w:rPr>
          <w:rFonts w:ascii="文泉驿微米黑" w:eastAsia="文泉驿微米黑" w:hint="eastAsia"/>
          <w:spacing w:val="13"/>
          <w:sz w:val="20"/>
        </w:rPr>
        <w:t>为表的</w:t>
      </w:r>
      <w:r>
        <w:rPr>
          <w:rFonts w:ascii="文泉驿微米黑" w:eastAsia="文泉驿微米黑" w:hint="eastAsia"/>
          <w:sz w:val="16"/>
        </w:rPr>
        <w:t>ID</w:t>
      </w:r>
      <w:r>
        <w:rPr>
          <w:rFonts w:ascii="文泉驿微米黑" w:eastAsia="文泉驿微米黑" w:hint="eastAsia"/>
          <w:spacing w:val="-4"/>
          <w:sz w:val="20"/>
        </w:rPr>
        <w:t xml:space="preserve">，与 </w:t>
      </w:r>
      <w:r>
        <w:rPr>
          <w:sz w:val="16"/>
        </w:rPr>
        <w:t>infomation_schema.tables</w:t>
      </w:r>
      <w:r>
        <w:rPr>
          <w:spacing w:val="-50"/>
          <w:sz w:val="16"/>
        </w:rPr>
        <w:t xml:space="preserve"> </w:t>
      </w:r>
      <w:r>
        <w:rPr>
          <w:rFonts w:ascii="文泉驿微米黑" w:eastAsia="文泉驿微米黑" w:hint="eastAsia"/>
          <w:spacing w:val="13"/>
          <w:sz w:val="20"/>
        </w:rPr>
        <w:t>表中的</w:t>
      </w:r>
      <w:r>
        <w:rPr>
          <w:rFonts w:ascii="文泉驿微米黑" w:eastAsia="文泉驿微米黑" w:hint="eastAsia"/>
          <w:spacing w:val="-5"/>
          <w:sz w:val="16"/>
        </w:rPr>
        <w:t>ID</w:t>
      </w:r>
    </w:p>
    <w:p w14:paraId="5CF68A8B" w14:textId="77777777" w:rsidR="00C36271" w:rsidRDefault="00000000">
      <w:pPr>
        <w:spacing w:line="308" w:lineRule="exact"/>
        <w:ind w:left="718"/>
        <w:rPr>
          <w:rFonts w:ascii="文泉驿微米黑" w:eastAsia="文泉驿微米黑"/>
          <w:sz w:val="20"/>
        </w:rPr>
      </w:pPr>
      <w:r>
        <w:rPr>
          <w:rFonts w:ascii="文泉驿微米黑" w:eastAsia="文泉驿微米黑" w:hint="eastAsia"/>
          <w:spacing w:val="-3"/>
          <w:sz w:val="20"/>
        </w:rPr>
        <w:t xml:space="preserve">对应。如果表不是分区表，则 </w:t>
      </w:r>
      <w:r>
        <w:rPr>
          <w:spacing w:val="-2"/>
          <w:sz w:val="16"/>
        </w:rPr>
        <w:t>table_id</w:t>
      </w:r>
      <w:r>
        <w:rPr>
          <w:spacing w:val="-49"/>
          <w:sz w:val="16"/>
        </w:rPr>
        <w:t xml:space="preserve"> </w:t>
      </w:r>
      <w:r>
        <w:rPr>
          <w:rFonts w:ascii="文泉驿微米黑" w:eastAsia="文泉驿微米黑" w:hint="eastAsia"/>
          <w:spacing w:val="-4"/>
          <w:sz w:val="20"/>
        </w:rPr>
        <w:t xml:space="preserve">与 </w:t>
      </w:r>
      <w:r>
        <w:rPr>
          <w:spacing w:val="-2"/>
          <w:sz w:val="16"/>
        </w:rPr>
        <w:t>parent_table_id</w:t>
      </w:r>
      <w:r>
        <w:rPr>
          <w:spacing w:val="-48"/>
          <w:sz w:val="16"/>
        </w:rPr>
        <w:t xml:space="preserve"> </w:t>
      </w:r>
      <w:r>
        <w:rPr>
          <w:rFonts w:ascii="文泉驿微米黑" w:eastAsia="文泉驿微米黑" w:hint="eastAsia"/>
          <w:spacing w:val="-4"/>
          <w:sz w:val="20"/>
        </w:rPr>
        <w:t>总是相等。</w:t>
      </w:r>
    </w:p>
    <w:p w14:paraId="792DE816" w14:textId="77777777" w:rsidR="00C36271" w:rsidRDefault="00000000">
      <w:pPr>
        <w:spacing w:before="62" w:line="208" w:lineRule="auto"/>
        <w:ind w:left="718" w:right="1295"/>
        <w:rPr>
          <w:rFonts w:ascii="文泉驿微米黑" w:eastAsia="文泉驿微米黑"/>
          <w:sz w:val="20"/>
        </w:rPr>
      </w:pPr>
      <w:r>
        <w:rPr>
          <w:rFonts w:ascii="文泉驿微米黑" w:eastAsia="文泉驿微米黑" w:hint="eastAsia"/>
          <w:spacing w:val="-4"/>
          <w:sz w:val="20"/>
        </w:rPr>
        <w:t xml:space="preserve">列 </w:t>
      </w:r>
      <w:r>
        <w:rPr>
          <w:sz w:val="16"/>
        </w:rPr>
        <w:t>{last, current}_job_{start_time, finish_time, ttl_expire</w:t>
      </w:r>
      <w:r>
        <w:rPr>
          <w:spacing w:val="-25"/>
          <w:sz w:val="16"/>
        </w:rPr>
        <w:t xml:space="preserve">} </w:t>
      </w:r>
      <w:r>
        <w:rPr>
          <w:rFonts w:ascii="文泉驿微米黑" w:eastAsia="文泉驿微米黑" w:hint="eastAsia"/>
          <w:spacing w:val="-1"/>
          <w:sz w:val="20"/>
        </w:rPr>
        <w:t xml:space="preserve">分别描述了过去和当前 </w:t>
      </w:r>
      <w:r>
        <w:rPr>
          <w:rFonts w:ascii="文泉驿微米黑" w:eastAsia="文泉驿微米黑" w:hint="eastAsia"/>
          <w:sz w:val="16"/>
        </w:rPr>
        <w:t xml:space="preserve">TTL </w:t>
      </w:r>
      <w:r>
        <w:rPr>
          <w:rFonts w:ascii="文泉驿微米黑" w:eastAsia="文泉驿微米黑" w:hint="eastAsia"/>
          <w:sz w:val="20"/>
        </w:rPr>
        <w:t>任务的开 始时间、结束时间和过期时间。</w:t>
      </w:r>
      <w:r>
        <w:rPr>
          <w:sz w:val="16"/>
        </w:rPr>
        <w:t>last_job_summary</w:t>
      </w:r>
      <w:r>
        <w:rPr>
          <w:spacing w:val="-34"/>
          <w:sz w:val="16"/>
        </w:rPr>
        <w:t xml:space="preserve"> </w:t>
      </w:r>
      <w:r>
        <w:rPr>
          <w:rFonts w:ascii="文泉驿微米黑" w:eastAsia="文泉驿微米黑" w:hint="eastAsia"/>
          <w:sz w:val="20"/>
        </w:rPr>
        <w:t xml:space="preserve">列描述了上一次 </w:t>
      </w:r>
      <w:r>
        <w:rPr>
          <w:rFonts w:ascii="文泉驿微米黑" w:eastAsia="文泉驿微米黑" w:hint="eastAsia"/>
          <w:sz w:val="16"/>
        </w:rPr>
        <w:t xml:space="preserve">TTL </w:t>
      </w:r>
      <w:r>
        <w:rPr>
          <w:rFonts w:ascii="文泉驿微米黑" w:eastAsia="文泉驿微米黑" w:hint="eastAsia"/>
          <w:sz w:val="20"/>
        </w:rPr>
        <w:t>任务的执行情况，包括总行数、</w:t>
      </w:r>
      <w:r>
        <w:rPr>
          <w:rFonts w:ascii="文泉驿微米黑" w:eastAsia="文泉驿微米黑" w:hint="eastAsia"/>
          <w:spacing w:val="-2"/>
          <w:sz w:val="20"/>
        </w:rPr>
        <w:t>成功行数、失败行数。</w:t>
      </w:r>
    </w:p>
    <w:p w14:paraId="712D8A4D" w14:textId="77777777" w:rsidR="00C36271" w:rsidRDefault="00000000">
      <w:pPr>
        <w:pStyle w:val="a4"/>
        <w:numPr>
          <w:ilvl w:val="0"/>
          <w:numId w:val="76"/>
        </w:numPr>
        <w:tabs>
          <w:tab w:val="left" w:pos="719"/>
        </w:tabs>
        <w:spacing w:before="152" w:line="208" w:lineRule="auto"/>
        <w:ind w:right="1437"/>
        <w:rPr>
          <w:sz w:val="20"/>
        </w:rPr>
      </w:pPr>
      <w:r>
        <w:rPr>
          <w:rFonts w:ascii="文泉驿等宽微米黑" w:eastAsia="文泉驿等宽微米黑" w:hAnsi="文泉驿等宽微米黑" w:hint="eastAsia"/>
          <w:spacing w:val="-2"/>
          <w:sz w:val="16"/>
        </w:rPr>
        <w:t>mysql.tidb_ttl_task</w:t>
      </w:r>
      <w:r>
        <w:rPr>
          <w:rFonts w:ascii="文泉驿等宽微米黑" w:eastAsia="文泉驿等宽微米黑" w:hAnsi="文泉驿等宽微米黑" w:hint="eastAsia"/>
          <w:spacing w:val="-51"/>
          <w:sz w:val="16"/>
        </w:rPr>
        <w:t xml:space="preserve"> </w:t>
      </w:r>
      <w:r>
        <w:rPr>
          <w:spacing w:val="-3"/>
          <w:sz w:val="20"/>
        </w:rPr>
        <w:t xml:space="preserve">表中包含了正在执行的 </w:t>
      </w:r>
      <w:r>
        <w:rPr>
          <w:spacing w:val="-2"/>
          <w:sz w:val="16"/>
        </w:rPr>
        <w:t xml:space="preserve">TTL </w:t>
      </w:r>
      <w:r>
        <w:rPr>
          <w:spacing w:val="-3"/>
          <w:sz w:val="20"/>
        </w:rPr>
        <w:t xml:space="preserve">子任务。单个 </w:t>
      </w:r>
      <w:r>
        <w:rPr>
          <w:spacing w:val="-2"/>
          <w:sz w:val="16"/>
        </w:rPr>
        <w:t xml:space="preserve">TTL </w:t>
      </w:r>
      <w:r>
        <w:rPr>
          <w:spacing w:val="-2"/>
          <w:sz w:val="20"/>
        </w:rPr>
        <w:t>任务会被拆分为多个子任务，该表中记录了正在执行的这些子任务的信息。</w:t>
      </w:r>
    </w:p>
    <w:p w14:paraId="7B1FA4FB" w14:textId="77777777" w:rsidR="00C36271" w:rsidRDefault="00C36271">
      <w:pPr>
        <w:spacing w:line="208" w:lineRule="auto"/>
        <w:rPr>
          <w:sz w:val="20"/>
        </w:rPr>
        <w:sectPr w:rsidR="00C36271">
          <w:pgSz w:w="12240" w:h="15840"/>
          <w:pgMar w:top="1080" w:right="0" w:bottom="980" w:left="1220" w:header="599" w:footer="792" w:gutter="0"/>
          <w:cols w:space="720"/>
        </w:sectPr>
      </w:pPr>
    </w:p>
    <w:p w14:paraId="08091883" w14:textId="77777777" w:rsidR="00C36271" w:rsidRDefault="00C36271">
      <w:pPr>
        <w:pStyle w:val="a3"/>
        <w:spacing w:before="12"/>
        <w:rPr>
          <w:rFonts w:ascii="文泉驿微米黑"/>
          <w:sz w:val="15"/>
        </w:rPr>
      </w:pPr>
    </w:p>
    <w:p w14:paraId="5FFE1FA5" w14:textId="77777777" w:rsidR="00C36271" w:rsidRDefault="00000000">
      <w:pPr>
        <w:pStyle w:val="a4"/>
        <w:numPr>
          <w:ilvl w:val="0"/>
          <w:numId w:val="76"/>
        </w:numPr>
        <w:tabs>
          <w:tab w:val="left" w:pos="719"/>
        </w:tabs>
        <w:spacing w:before="83" w:line="208" w:lineRule="auto"/>
        <w:ind w:right="1438"/>
        <w:rPr>
          <w:sz w:val="20"/>
        </w:rPr>
      </w:pPr>
      <w:r>
        <w:pict w14:anchorId="37D8603A">
          <v:shape id="docshape830" o:spid="_x0000_s3075" type="#_x0000_t202" style="position:absolute;left:0;text-align:left;margin-left:93.7pt;margin-top:35.85pt;width:449.5pt;height:250.3pt;z-index:-15477248;mso-wrap-distance-left:0;mso-wrap-distance-right:0;mso-position-horizontal-relative:page" filled="f" strokeweight=".14042mm">
            <v:textbox inset="0,0,0,0">
              <w:txbxContent>
                <w:p w14:paraId="42B910AC" w14:textId="77777777" w:rsidR="00C36271" w:rsidRDefault="00000000">
                  <w:pPr>
                    <w:pStyle w:val="a3"/>
                    <w:spacing w:before="73"/>
                    <w:ind w:left="59"/>
                  </w:pPr>
                  <w:r>
                    <w:t>MySQL</w:t>
                  </w:r>
                  <w:r>
                    <w:rPr>
                      <w:spacing w:val="-8"/>
                    </w:rPr>
                    <w:t xml:space="preserve"> </w:t>
                  </w:r>
                  <w:r>
                    <w:t>[(none)]&gt;</w:t>
                  </w:r>
                  <w:r>
                    <w:rPr>
                      <w:spacing w:val="-7"/>
                    </w:rPr>
                    <w:t xml:space="preserve"> </w:t>
                  </w:r>
                  <w:r>
                    <w:rPr>
                      <w:color w:val="214987"/>
                    </w:rPr>
                    <w:t>SELECT</w:t>
                  </w:r>
                  <w:r>
                    <w:rPr>
                      <w:color w:val="214987"/>
                      <w:spacing w:val="-7"/>
                    </w:rPr>
                    <w:t xml:space="preserve"> </w:t>
                  </w:r>
                  <w:r>
                    <w:t>*</w:t>
                  </w:r>
                  <w:r>
                    <w:rPr>
                      <w:spacing w:val="-7"/>
                    </w:rPr>
                    <w:t xml:space="preserve"> </w:t>
                  </w:r>
                  <w:r>
                    <w:rPr>
                      <w:color w:val="214987"/>
                    </w:rPr>
                    <w:t>FROM</w:t>
                  </w:r>
                  <w:r>
                    <w:rPr>
                      <w:color w:val="214987"/>
                      <w:spacing w:val="-7"/>
                    </w:rPr>
                    <w:t xml:space="preserve"> </w:t>
                  </w:r>
                  <w:r>
                    <w:t>mysql.tidb_ttl_job_history</w:t>
                  </w:r>
                  <w:r>
                    <w:rPr>
                      <w:spacing w:val="-7"/>
                    </w:rPr>
                    <w:t xml:space="preserve"> </w:t>
                  </w:r>
                  <w:r>
                    <w:rPr>
                      <w:color w:val="214987"/>
                    </w:rPr>
                    <w:t>LIMIT</w:t>
                  </w:r>
                  <w:r>
                    <w:rPr>
                      <w:color w:val="214987"/>
                      <w:spacing w:val="-7"/>
                    </w:rPr>
                    <w:t xml:space="preserve"> </w:t>
                  </w:r>
                  <w:r>
                    <w:rPr>
                      <w:spacing w:val="-4"/>
                    </w:rPr>
                    <w:t>1\G;</w:t>
                  </w:r>
                </w:p>
                <w:p w14:paraId="50C17AD0" w14:textId="77777777" w:rsidR="00C36271" w:rsidRDefault="00000000">
                  <w:pPr>
                    <w:pStyle w:val="a3"/>
                    <w:spacing w:line="261" w:lineRule="auto"/>
                    <w:ind w:left="1020" w:right="2349" w:hanging="961"/>
                  </w:pPr>
                  <w:r>
                    <w:t>***************************</w:t>
                  </w:r>
                  <w:r>
                    <w:rPr>
                      <w:spacing w:val="-11"/>
                    </w:rPr>
                    <w:t xml:space="preserve"> </w:t>
                  </w:r>
                  <w:r>
                    <w:t>1.</w:t>
                  </w:r>
                  <w:r>
                    <w:rPr>
                      <w:spacing w:val="-11"/>
                    </w:rPr>
                    <w:t xml:space="preserve"> </w:t>
                  </w:r>
                  <w:r>
                    <w:t>row</w:t>
                  </w:r>
                  <w:r>
                    <w:rPr>
                      <w:spacing w:val="-10"/>
                    </w:rPr>
                    <w:t xml:space="preserve"> </w:t>
                  </w:r>
                  <w:r>
                    <w:t>*************************** job_id: f221620c-ab84-4a28-9d24-b47ca2b5a301</w:t>
                  </w:r>
                </w:p>
                <w:p w14:paraId="29915FB8" w14:textId="77777777" w:rsidR="00C36271" w:rsidRDefault="00000000">
                  <w:pPr>
                    <w:pStyle w:val="a3"/>
                    <w:spacing w:before="0"/>
                    <w:ind w:left="828"/>
                  </w:pPr>
                  <w:r>
                    <w:t>table_id:</w:t>
                  </w:r>
                  <w:r>
                    <w:rPr>
                      <w:spacing w:val="-9"/>
                    </w:rPr>
                    <w:t xml:space="preserve"> </w:t>
                  </w:r>
                  <w:r>
                    <w:rPr>
                      <w:spacing w:val="-5"/>
                    </w:rPr>
                    <w:t>85</w:t>
                  </w:r>
                </w:p>
                <w:p w14:paraId="4911EDBC" w14:textId="77777777" w:rsidR="00C36271" w:rsidRDefault="00000000">
                  <w:pPr>
                    <w:pStyle w:val="a3"/>
                    <w:spacing w:line="261" w:lineRule="auto"/>
                    <w:ind w:left="444" w:right="5905" w:hanging="193"/>
                  </w:pPr>
                  <w:r>
                    <w:t>parent_table_id: 85 table_schema:</w:t>
                  </w:r>
                  <w:r>
                    <w:rPr>
                      <w:spacing w:val="-26"/>
                    </w:rPr>
                    <w:t xml:space="preserve"> </w:t>
                  </w:r>
                  <w:r>
                    <w:t>test_schema</w:t>
                  </w:r>
                </w:p>
                <w:p w14:paraId="4FDA219C" w14:textId="77777777" w:rsidR="00C36271" w:rsidRDefault="00000000">
                  <w:pPr>
                    <w:pStyle w:val="a3"/>
                    <w:spacing w:before="0" w:line="261" w:lineRule="auto"/>
                    <w:ind w:left="252" w:right="5905" w:firstLine="384"/>
                  </w:pPr>
                  <w:r>
                    <w:t>table_name:</w:t>
                  </w:r>
                  <w:r>
                    <w:rPr>
                      <w:spacing w:val="-26"/>
                    </w:rPr>
                    <w:t xml:space="preserve"> </w:t>
                  </w:r>
                  <w:r>
                    <w:t xml:space="preserve">TestTable partition_name: </w:t>
                  </w:r>
                  <w:r>
                    <w:rPr>
                      <w:color w:val="214987"/>
                    </w:rPr>
                    <w:t>NULL</w:t>
                  </w:r>
                </w:p>
                <w:p w14:paraId="7E482F1E" w14:textId="77777777" w:rsidR="00C36271" w:rsidRDefault="00000000">
                  <w:pPr>
                    <w:pStyle w:val="a3"/>
                    <w:spacing w:before="1"/>
                    <w:ind w:left="636"/>
                  </w:pPr>
                  <w:r>
                    <w:t>create_time:</w:t>
                  </w:r>
                  <w:r>
                    <w:rPr>
                      <w:spacing w:val="-11"/>
                    </w:rPr>
                    <w:t xml:space="preserve"> </w:t>
                  </w:r>
                  <w:r>
                    <w:t>2023-02-15</w:t>
                  </w:r>
                  <w:r>
                    <w:rPr>
                      <w:spacing w:val="-11"/>
                    </w:rPr>
                    <w:t xml:space="preserve"> </w:t>
                  </w:r>
                  <w:r>
                    <w:rPr>
                      <w:spacing w:val="-2"/>
                    </w:rPr>
                    <w:t>17:43:46</w:t>
                  </w:r>
                </w:p>
                <w:p w14:paraId="32447CBF" w14:textId="77777777" w:rsidR="00C36271" w:rsidRDefault="00000000">
                  <w:pPr>
                    <w:pStyle w:val="a3"/>
                    <w:ind w:left="636"/>
                  </w:pPr>
                  <w:r>
                    <w:t>finish_time:</w:t>
                  </w:r>
                  <w:r>
                    <w:rPr>
                      <w:spacing w:val="-11"/>
                    </w:rPr>
                    <w:t xml:space="preserve"> </w:t>
                  </w:r>
                  <w:r>
                    <w:t>2023-02-15</w:t>
                  </w:r>
                  <w:r>
                    <w:rPr>
                      <w:spacing w:val="-11"/>
                    </w:rPr>
                    <w:t xml:space="preserve"> </w:t>
                  </w:r>
                  <w:r>
                    <w:rPr>
                      <w:spacing w:val="-2"/>
                    </w:rPr>
                    <w:t>17:45:46</w:t>
                  </w:r>
                </w:p>
                <w:p w14:paraId="08728621" w14:textId="77777777" w:rsidR="00C36271" w:rsidRDefault="00000000">
                  <w:pPr>
                    <w:pStyle w:val="a3"/>
                    <w:spacing w:before="23"/>
                    <w:ind w:left="636"/>
                  </w:pPr>
                  <w:r>
                    <w:t>ttl_expire:</w:t>
                  </w:r>
                  <w:r>
                    <w:rPr>
                      <w:spacing w:val="-11"/>
                    </w:rPr>
                    <w:t xml:space="preserve"> </w:t>
                  </w:r>
                  <w:r>
                    <w:t>2023-02-15</w:t>
                  </w:r>
                  <w:r>
                    <w:rPr>
                      <w:spacing w:val="-10"/>
                    </w:rPr>
                    <w:t xml:space="preserve"> </w:t>
                  </w:r>
                  <w:r>
                    <w:rPr>
                      <w:spacing w:val="-2"/>
                    </w:rPr>
                    <w:t>16:43:46</w:t>
                  </w:r>
                </w:p>
                <w:p w14:paraId="2C905231" w14:textId="77777777" w:rsidR="00C36271" w:rsidRDefault="00000000">
                  <w:pPr>
                    <w:pStyle w:val="a3"/>
                    <w:ind w:left="444"/>
                  </w:pPr>
                  <w:r>
                    <w:t>summary_text:</w:t>
                  </w:r>
                  <w:r>
                    <w:rPr>
                      <w:spacing w:val="-13"/>
                    </w:rPr>
                    <w:t xml:space="preserve"> </w:t>
                  </w:r>
                  <w:r>
                    <w:rPr>
                      <w:spacing w:val="-2"/>
                    </w:rPr>
                    <w:t>{</w:t>
                  </w:r>
                  <w:r>
                    <w:rPr>
                      <w:color w:val="4F9905"/>
                      <w:spacing w:val="-2"/>
                    </w:rPr>
                    <w:t>"total_rows"</w:t>
                  </w:r>
                  <w:r>
                    <w:rPr>
                      <w:spacing w:val="-2"/>
                    </w:rPr>
                    <w:t>:9588419,</w:t>
                  </w:r>
                  <w:r>
                    <w:rPr>
                      <w:color w:val="4F9905"/>
                      <w:spacing w:val="-2"/>
                    </w:rPr>
                    <w:t>"success_rows"</w:t>
                  </w:r>
                  <w:r>
                    <w:rPr>
                      <w:spacing w:val="-2"/>
                    </w:rPr>
                    <w:t>:9588419,</w:t>
                  </w:r>
                  <w:r>
                    <w:rPr>
                      <w:color w:val="4F9905"/>
                      <w:spacing w:val="-2"/>
                    </w:rPr>
                    <w:t>"error_rows"</w:t>
                  </w:r>
                  <w:r>
                    <w:rPr>
                      <w:spacing w:val="-2"/>
                    </w:rPr>
                    <w:t>:0,</w:t>
                  </w:r>
                  <w:r>
                    <w:rPr>
                      <w:color w:val="4F9905"/>
                      <w:spacing w:val="-2"/>
                    </w:rPr>
                    <w:t>"</w:t>
                  </w:r>
                </w:p>
                <w:p w14:paraId="37ADF01A" w14:textId="77777777" w:rsidR="00C36271" w:rsidRDefault="00000000">
                  <w:pPr>
                    <w:pStyle w:val="a3"/>
                    <w:spacing w:before="11" w:line="261" w:lineRule="auto"/>
                    <w:ind w:left="444" w:right="1180"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5"/>
                      <w:sz w:val="20"/>
                    </w:rPr>
                    <w:t xml:space="preserve"> </w:t>
                  </w:r>
                  <w:r>
                    <w:rPr>
                      <w:color w:val="4F9905"/>
                    </w:rPr>
                    <w:t>total_scan_task"</w:t>
                  </w:r>
                  <w:r>
                    <w:t>:63,</w:t>
                  </w:r>
                  <w:r>
                    <w:rPr>
                      <w:color w:val="4F9905"/>
                    </w:rPr>
                    <w:t>"scheduled_scan_task"</w:t>
                  </w:r>
                  <w:r>
                    <w:t>:63,</w:t>
                  </w:r>
                  <w:r>
                    <w:rPr>
                      <w:color w:val="4F9905"/>
                    </w:rPr>
                    <w:t>"finished_scan_task"</w:t>
                  </w:r>
                  <w:r>
                    <w:t>:63} expired_rows: 9588419</w:t>
                  </w:r>
                </w:p>
                <w:p w14:paraId="26E0E82B" w14:textId="77777777" w:rsidR="00C36271" w:rsidRDefault="00000000">
                  <w:pPr>
                    <w:pStyle w:val="a3"/>
                    <w:spacing w:before="0"/>
                    <w:ind w:left="444"/>
                  </w:pPr>
                  <w:r>
                    <w:t>deleted_rows:</w:t>
                  </w:r>
                  <w:r>
                    <w:rPr>
                      <w:spacing w:val="-13"/>
                    </w:rPr>
                    <w:t xml:space="preserve"> </w:t>
                  </w:r>
                  <w:r>
                    <w:rPr>
                      <w:spacing w:val="-2"/>
                    </w:rPr>
                    <w:t>9588419</w:t>
                  </w:r>
                </w:p>
                <w:p w14:paraId="1D37817B" w14:textId="77777777" w:rsidR="00C36271" w:rsidRDefault="00000000">
                  <w:pPr>
                    <w:pStyle w:val="a3"/>
                    <w:ind w:left="59"/>
                  </w:pPr>
                  <w:r>
                    <w:t>error_delete_rows:</w:t>
                  </w:r>
                  <w:r>
                    <w:rPr>
                      <w:spacing w:val="-18"/>
                    </w:rPr>
                    <w:t xml:space="preserve"> </w:t>
                  </w:r>
                  <w:r>
                    <w:rPr>
                      <w:spacing w:val="-10"/>
                    </w:rPr>
                    <w:t>0</w:t>
                  </w:r>
                </w:p>
                <w:p w14:paraId="756F0693" w14:textId="77777777" w:rsidR="00C36271" w:rsidRDefault="00000000">
                  <w:pPr>
                    <w:pStyle w:val="a3"/>
                    <w:ind w:left="1020"/>
                  </w:pPr>
                  <w:r>
                    <w:t>status:</w:t>
                  </w:r>
                  <w:r>
                    <w:rPr>
                      <w:spacing w:val="-7"/>
                    </w:rPr>
                    <w:t xml:space="preserve"> </w:t>
                  </w:r>
                  <w:r>
                    <w:rPr>
                      <w:spacing w:val="-2"/>
                    </w:rPr>
                    <w:t>finished</w:t>
                  </w:r>
                </w:p>
              </w:txbxContent>
            </v:textbox>
            <w10:wrap type="topAndBottom" anchorx="page"/>
          </v:shape>
        </w:pict>
      </w:r>
      <w:r>
        <w:rPr>
          <w:rFonts w:ascii="文泉驿等宽微米黑" w:eastAsia="文泉驿等宽微米黑" w:hAnsi="文泉驿等宽微米黑" w:hint="eastAsia"/>
          <w:sz w:val="16"/>
        </w:rPr>
        <w:t>mysql.tidb_ttl_job_history</w:t>
      </w:r>
      <w:r>
        <w:rPr>
          <w:rFonts w:ascii="文泉驿等宽微米黑" w:eastAsia="文泉驿等宽微米黑" w:hAnsi="文泉驿等宽微米黑" w:hint="eastAsia"/>
          <w:spacing w:val="-52"/>
          <w:sz w:val="16"/>
        </w:rPr>
        <w:t xml:space="preserve"> </w:t>
      </w:r>
      <w:r>
        <w:rPr>
          <w:spacing w:val="-2"/>
          <w:sz w:val="20"/>
        </w:rPr>
        <w:t xml:space="preserve">表中记录了 </w:t>
      </w:r>
      <w:r>
        <w:rPr>
          <w:sz w:val="16"/>
        </w:rPr>
        <w:t xml:space="preserve">TTL </w:t>
      </w:r>
      <w:r>
        <w:rPr>
          <w:sz w:val="20"/>
        </w:rPr>
        <w:t>任务的执行历史。</w:t>
      </w:r>
      <w:r>
        <w:rPr>
          <w:sz w:val="16"/>
        </w:rPr>
        <w:t xml:space="preserve">TTL </w:t>
      </w:r>
      <w:r>
        <w:rPr>
          <w:spacing w:val="-1"/>
          <w:sz w:val="20"/>
        </w:rPr>
        <w:t xml:space="preserve">任务的历史记录将被保存 </w:t>
      </w:r>
      <w:r>
        <w:rPr>
          <w:sz w:val="16"/>
        </w:rPr>
        <w:t xml:space="preserve">90 </w:t>
      </w:r>
      <w:r>
        <w:rPr>
          <w:sz w:val="20"/>
        </w:rPr>
        <w:t>天。以</w:t>
      </w:r>
      <w:r>
        <w:rPr>
          <w:spacing w:val="-2"/>
          <w:sz w:val="20"/>
        </w:rPr>
        <w:t>一行为例：</w:t>
      </w:r>
    </w:p>
    <w:p w14:paraId="3310F6C7" w14:textId="77777777" w:rsidR="00C36271" w:rsidRDefault="00C36271">
      <w:pPr>
        <w:pStyle w:val="a3"/>
        <w:spacing w:before="13"/>
        <w:rPr>
          <w:rFonts w:ascii="文泉驿微米黑"/>
          <w:sz w:val="22"/>
        </w:rPr>
      </w:pPr>
    </w:p>
    <w:p w14:paraId="2CD7F11C" w14:textId="77777777" w:rsidR="00C36271" w:rsidRDefault="00000000">
      <w:pPr>
        <w:spacing w:before="83" w:line="208" w:lineRule="auto"/>
        <w:ind w:left="220" w:right="1295"/>
        <w:rPr>
          <w:rFonts w:ascii="文泉驿微米黑" w:eastAsia="文泉驿微米黑"/>
          <w:sz w:val="20"/>
        </w:rPr>
      </w:pPr>
      <w:r>
        <w:rPr>
          <w:rFonts w:ascii="文泉驿微米黑" w:eastAsia="文泉驿微米黑" w:hint="eastAsia"/>
          <w:spacing w:val="-2"/>
          <w:sz w:val="20"/>
        </w:rPr>
        <w:t xml:space="preserve">其中列 </w:t>
      </w:r>
      <w:r>
        <w:rPr>
          <w:sz w:val="16"/>
        </w:rPr>
        <w:t>table_id</w:t>
      </w:r>
      <w:r>
        <w:rPr>
          <w:spacing w:val="-50"/>
          <w:sz w:val="16"/>
        </w:rPr>
        <w:t xml:space="preserve"> </w:t>
      </w:r>
      <w:r>
        <w:rPr>
          <w:rFonts w:ascii="文泉驿微米黑" w:eastAsia="文泉驿微米黑" w:hint="eastAsia"/>
          <w:spacing w:val="11"/>
          <w:sz w:val="20"/>
        </w:rPr>
        <w:t>为分区表</w:t>
      </w:r>
      <w:r>
        <w:rPr>
          <w:rFonts w:ascii="文泉驿微米黑" w:eastAsia="文泉驿微米黑" w:hint="eastAsia"/>
          <w:sz w:val="16"/>
        </w:rPr>
        <w:t>ID</w:t>
      </w:r>
      <w:r>
        <w:rPr>
          <w:rFonts w:ascii="文泉驿微米黑" w:eastAsia="文泉驿微米黑" w:hint="eastAsia"/>
          <w:spacing w:val="-2"/>
          <w:sz w:val="20"/>
        </w:rPr>
        <w:t xml:space="preserve">，而 </w:t>
      </w:r>
      <w:r>
        <w:rPr>
          <w:sz w:val="16"/>
        </w:rPr>
        <w:t>parent_table_id</w:t>
      </w:r>
      <w:r>
        <w:rPr>
          <w:spacing w:val="-50"/>
          <w:sz w:val="16"/>
        </w:rPr>
        <w:t xml:space="preserve"> </w:t>
      </w:r>
      <w:r>
        <w:rPr>
          <w:rFonts w:ascii="文泉驿微米黑" w:eastAsia="文泉驿微米黑" w:hint="eastAsia"/>
          <w:spacing w:val="15"/>
          <w:sz w:val="20"/>
        </w:rPr>
        <w:t>为表的</w:t>
      </w:r>
      <w:r>
        <w:rPr>
          <w:rFonts w:ascii="文泉驿微米黑" w:eastAsia="文泉驿微米黑" w:hint="eastAsia"/>
          <w:sz w:val="16"/>
        </w:rPr>
        <w:t>ID</w:t>
      </w:r>
      <w:r>
        <w:rPr>
          <w:rFonts w:ascii="文泉驿微米黑" w:eastAsia="文泉驿微米黑" w:hint="eastAsia"/>
          <w:spacing w:val="-2"/>
          <w:sz w:val="20"/>
        </w:rPr>
        <w:t xml:space="preserve">，与 </w:t>
      </w:r>
      <w:r>
        <w:rPr>
          <w:sz w:val="16"/>
        </w:rPr>
        <w:t>infomation_schema.tables</w:t>
      </w:r>
      <w:r>
        <w:rPr>
          <w:spacing w:val="-50"/>
          <w:sz w:val="16"/>
        </w:rPr>
        <w:t xml:space="preserve"> </w:t>
      </w:r>
      <w:r>
        <w:rPr>
          <w:rFonts w:ascii="文泉驿微米黑" w:eastAsia="文泉驿微米黑" w:hint="eastAsia"/>
          <w:spacing w:val="15"/>
          <w:sz w:val="20"/>
        </w:rPr>
        <w:t>表中的</w:t>
      </w:r>
      <w:r>
        <w:rPr>
          <w:rFonts w:ascii="文泉驿微米黑" w:eastAsia="文泉驿微米黑" w:hint="eastAsia"/>
          <w:sz w:val="16"/>
        </w:rPr>
        <w:t xml:space="preserve">ID </w:t>
      </w:r>
      <w:r>
        <w:rPr>
          <w:rFonts w:ascii="文泉驿微米黑" w:eastAsia="文泉驿微米黑" w:hint="eastAsia"/>
          <w:sz w:val="20"/>
        </w:rPr>
        <w:t xml:space="preserve">对应。 </w:t>
      </w:r>
      <w:r>
        <w:rPr>
          <w:spacing w:val="-4"/>
          <w:sz w:val="16"/>
        </w:rPr>
        <w:t>table_schema</w:t>
      </w:r>
      <w:r>
        <w:rPr>
          <w:rFonts w:ascii="文泉驿微米黑" w:eastAsia="文泉驿微米黑" w:hint="eastAsia"/>
          <w:spacing w:val="-4"/>
          <w:sz w:val="20"/>
        </w:rPr>
        <w:t>、</w:t>
      </w:r>
      <w:r>
        <w:rPr>
          <w:spacing w:val="-4"/>
          <w:sz w:val="16"/>
        </w:rPr>
        <w:t>table_name</w:t>
      </w:r>
      <w:r>
        <w:rPr>
          <w:rFonts w:ascii="文泉驿微米黑" w:eastAsia="文泉驿微米黑" w:hint="eastAsia"/>
          <w:spacing w:val="-4"/>
          <w:sz w:val="20"/>
        </w:rPr>
        <w:t>、</w:t>
      </w:r>
      <w:r>
        <w:rPr>
          <w:spacing w:val="-4"/>
          <w:sz w:val="16"/>
        </w:rPr>
        <w:t>partition_name</w:t>
      </w:r>
      <w:r>
        <w:rPr>
          <w:spacing w:val="-60"/>
          <w:sz w:val="16"/>
        </w:rPr>
        <w:t xml:space="preserve"> </w:t>
      </w:r>
      <w:r>
        <w:rPr>
          <w:rFonts w:ascii="文泉驿微米黑" w:eastAsia="文泉驿微米黑" w:hint="eastAsia"/>
          <w:spacing w:val="-4"/>
          <w:sz w:val="20"/>
        </w:rPr>
        <w:t>分别对应表示数据库、表名、分区名。</w:t>
      </w:r>
      <w:r>
        <w:rPr>
          <w:spacing w:val="-4"/>
          <w:sz w:val="16"/>
        </w:rPr>
        <w:t>create_time</w:t>
      </w:r>
      <w:r>
        <w:rPr>
          <w:rFonts w:ascii="文泉驿微米黑" w:eastAsia="文泉驿微米黑" w:hint="eastAsia"/>
          <w:spacing w:val="-4"/>
          <w:sz w:val="20"/>
        </w:rPr>
        <w:t>、</w:t>
      </w:r>
      <w:r>
        <w:rPr>
          <w:spacing w:val="-4"/>
          <w:sz w:val="16"/>
        </w:rPr>
        <w:t>finish_time</w:t>
      </w:r>
      <w:r>
        <w:rPr>
          <w:rFonts w:ascii="文泉驿微米黑" w:eastAsia="文泉驿微米黑" w:hint="eastAsia"/>
          <w:spacing w:val="-4"/>
          <w:sz w:val="20"/>
        </w:rPr>
        <w:t xml:space="preserve">、 </w:t>
      </w:r>
      <w:r>
        <w:rPr>
          <w:sz w:val="16"/>
        </w:rPr>
        <w:t>ttl_expire</w:t>
      </w:r>
      <w:r>
        <w:rPr>
          <w:spacing w:val="-37"/>
          <w:sz w:val="16"/>
        </w:rPr>
        <w:t xml:space="preserve"> </w:t>
      </w:r>
      <w:r>
        <w:rPr>
          <w:rFonts w:ascii="文泉驿微米黑" w:eastAsia="文泉驿微米黑" w:hint="eastAsia"/>
          <w:sz w:val="20"/>
        </w:rPr>
        <w:t xml:space="preserve">分别表示 </w:t>
      </w:r>
      <w:r>
        <w:rPr>
          <w:rFonts w:ascii="文泉驿微米黑" w:eastAsia="文泉驿微米黑" w:hint="eastAsia"/>
          <w:sz w:val="16"/>
        </w:rPr>
        <w:t xml:space="preserve">TTL </w:t>
      </w:r>
      <w:r>
        <w:rPr>
          <w:rFonts w:ascii="文泉驿微米黑" w:eastAsia="文泉驿微米黑" w:hint="eastAsia"/>
          <w:sz w:val="20"/>
        </w:rPr>
        <w:t>任务的创建时间、结束时间和过期时间。</w:t>
      </w:r>
      <w:r>
        <w:rPr>
          <w:sz w:val="16"/>
        </w:rPr>
        <w:t>expired_rows</w:t>
      </w:r>
      <w:r>
        <w:rPr>
          <w:spacing w:val="-37"/>
          <w:sz w:val="16"/>
        </w:rPr>
        <w:t xml:space="preserve"> </w:t>
      </w:r>
      <w:r>
        <w:rPr>
          <w:rFonts w:ascii="文泉驿微米黑" w:eastAsia="文泉驿微米黑" w:hint="eastAsia"/>
          <w:sz w:val="20"/>
        </w:rPr>
        <w:t xml:space="preserve">与 </w:t>
      </w:r>
      <w:r>
        <w:rPr>
          <w:sz w:val="16"/>
        </w:rPr>
        <w:t>deleted_rows</w:t>
      </w:r>
      <w:r>
        <w:rPr>
          <w:spacing w:val="-37"/>
          <w:sz w:val="16"/>
        </w:rPr>
        <w:t xml:space="preserve"> </w:t>
      </w:r>
      <w:r>
        <w:rPr>
          <w:rFonts w:ascii="文泉驿微米黑" w:eastAsia="文泉驿微米黑" w:hint="eastAsia"/>
          <w:sz w:val="20"/>
        </w:rPr>
        <w:t>表示过期行</w:t>
      </w:r>
      <w:bookmarkStart w:id="219" w:name="TiDB_数据迁移工具兼容性"/>
      <w:bookmarkEnd w:id="219"/>
      <w:r>
        <w:rPr>
          <w:rFonts w:ascii="文泉驿微米黑" w:eastAsia="文泉驿微米黑" w:hint="eastAsia"/>
          <w:sz w:val="20"/>
        </w:rPr>
        <w:t xml:space="preserve"> </w:t>
      </w:r>
      <w:bookmarkStart w:id="220" w:name="_bookmark129"/>
      <w:bookmarkEnd w:id="220"/>
      <w:r>
        <w:rPr>
          <w:rFonts w:ascii="文泉驿微米黑" w:eastAsia="文泉驿微米黑" w:hint="eastAsia"/>
          <w:spacing w:val="-2"/>
          <w:sz w:val="20"/>
        </w:rPr>
        <w:t>数与成功删除的行数。</w:t>
      </w:r>
    </w:p>
    <w:p w14:paraId="73497737" w14:textId="77777777" w:rsidR="00C36271" w:rsidRDefault="00C36271">
      <w:pPr>
        <w:pStyle w:val="a3"/>
        <w:spacing w:before="9"/>
        <w:rPr>
          <w:rFonts w:ascii="文泉驿微米黑"/>
          <w:sz w:val="22"/>
        </w:rPr>
      </w:pPr>
    </w:p>
    <w:p w14:paraId="646F7416" w14:textId="77777777" w:rsidR="00C36271" w:rsidRDefault="00000000">
      <w:pPr>
        <w:pStyle w:val="a4"/>
        <w:numPr>
          <w:ilvl w:val="2"/>
          <w:numId w:val="162"/>
        </w:numPr>
        <w:tabs>
          <w:tab w:val="left" w:pos="731"/>
        </w:tabs>
        <w:spacing w:before="1"/>
        <w:rPr>
          <w:sz w:val="20"/>
        </w:rPr>
      </w:pPr>
      <w:r>
        <w:rPr>
          <w:spacing w:val="-2"/>
          <w:sz w:val="16"/>
        </w:rPr>
        <w:t xml:space="preserve">TiDB </w:t>
      </w:r>
      <w:r>
        <w:rPr>
          <w:spacing w:val="-3"/>
          <w:sz w:val="20"/>
        </w:rPr>
        <w:t>数据迁移工具兼容性</w:t>
      </w:r>
    </w:p>
    <w:p w14:paraId="22C55A9E" w14:textId="77777777" w:rsidR="00C36271" w:rsidRDefault="00C36271">
      <w:pPr>
        <w:pStyle w:val="a3"/>
        <w:spacing w:before="9"/>
        <w:rPr>
          <w:rFonts w:ascii="文泉驿微米黑"/>
          <w:sz w:val="12"/>
        </w:rPr>
      </w:pPr>
    </w:p>
    <w:p w14:paraId="08322516" w14:textId="77777777" w:rsidR="00C36271" w:rsidRDefault="00000000">
      <w:pPr>
        <w:ind w:left="215"/>
        <w:rPr>
          <w:rFonts w:ascii="文泉驿微米黑" w:eastAsia="文泉驿微米黑"/>
          <w:sz w:val="20"/>
        </w:rPr>
      </w:pPr>
      <w:r>
        <w:rPr>
          <w:rFonts w:ascii="文泉驿微米黑" w:eastAsia="文泉驿微米黑" w:hint="eastAsia"/>
          <w:sz w:val="16"/>
        </w:rPr>
        <w:t>TTL</w:t>
      </w:r>
      <w:r>
        <w:rPr>
          <w:rFonts w:ascii="文泉驿微米黑" w:eastAsia="文泉驿微米黑" w:hint="eastAsia"/>
          <w:spacing w:val="-10"/>
          <w:sz w:val="16"/>
        </w:rPr>
        <w:t xml:space="preserve"> </w:t>
      </w:r>
      <w:r>
        <w:rPr>
          <w:rFonts w:ascii="文泉驿微米黑" w:eastAsia="文泉驿微米黑" w:hint="eastAsia"/>
          <w:spacing w:val="2"/>
          <w:sz w:val="20"/>
        </w:rPr>
        <w:t>功能能够与</w:t>
      </w:r>
      <w:r>
        <w:rPr>
          <w:rFonts w:ascii="文泉驿微米黑" w:eastAsia="文泉驿微米黑" w:hint="eastAsia"/>
          <w:sz w:val="16"/>
        </w:rPr>
        <w:t>TiDB</w:t>
      </w:r>
      <w:r>
        <w:rPr>
          <w:rFonts w:ascii="文泉驿微米黑" w:eastAsia="文泉驿微米黑" w:hint="eastAsia"/>
          <w:spacing w:val="-9"/>
          <w:sz w:val="16"/>
        </w:rPr>
        <w:t xml:space="preserve"> </w:t>
      </w:r>
      <w:r>
        <w:rPr>
          <w:rFonts w:ascii="文泉驿微米黑" w:eastAsia="文泉驿微米黑" w:hint="eastAsia"/>
          <w:spacing w:val="-1"/>
          <w:sz w:val="20"/>
        </w:rPr>
        <w:t>的迁移、备份、恢复工具一同使用。</w:t>
      </w:r>
    </w:p>
    <w:p w14:paraId="06C56DA0"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5F0B422E" w14:textId="77777777" w:rsidR="00C36271" w:rsidRDefault="00C36271">
      <w:pPr>
        <w:pStyle w:val="a3"/>
        <w:spacing w:before="7"/>
        <w:rPr>
          <w:rFonts w:ascii="文泉驿微米黑"/>
          <w:sz w:val="21"/>
        </w:rPr>
      </w:pPr>
    </w:p>
    <w:tbl>
      <w:tblPr>
        <w:tblStyle w:val="TableNormal"/>
        <w:tblW w:w="0" w:type="auto"/>
        <w:tblInd w:w="3961" w:type="dxa"/>
        <w:tblLayout w:type="fixed"/>
        <w:tblLook w:val="01E0" w:firstRow="1" w:lastRow="1" w:firstColumn="1" w:lastColumn="1" w:noHBand="0" w:noVBand="0"/>
      </w:tblPr>
      <w:tblGrid>
        <w:gridCol w:w="622"/>
        <w:gridCol w:w="656"/>
        <w:gridCol w:w="1154"/>
      </w:tblGrid>
      <w:tr w:rsidR="00C36271" w14:paraId="4B09A393" w14:textId="77777777">
        <w:trPr>
          <w:trHeight w:val="948"/>
        </w:trPr>
        <w:tc>
          <w:tcPr>
            <w:tcW w:w="622" w:type="dxa"/>
            <w:tcBorders>
              <w:top w:val="single" w:sz="6" w:space="0" w:color="000000"/>
              <w:bottom w:val="single" w:sz="4" w:space="0" w:color="000000"/>
            </w:tcBorders>
          </w:tcPr>
          <w:p w14:paraId="4DF6BB3F" w14:textId="77777777" w:rsidR="00C36271" w:rsidRDefault="00C36271">
            <w:pPr>
              <w:pStyle w:val="TableParagraph"/>
              <w:spacing w:before="9" w:line="240" w:lineRule="auto"/>
              <w:rPr>
                <w:rFonts w:ascii="文泉驿微米黑"/>
                <w:sz w:val="20"/>
              </w:rPr>
            </w:pPr>
          </w:p>
          <w:p w14:paraId="0D7A463E" w14:textId="77777777" w:rsidR="00C36271" w:rsidRDefault="00000000">
            <w:pPr>
              <w:pStyle w:val="TableParagraph"/>
              <w:spacing w:before="0" w:line="208" w:lineRule="auto"/>
              <w:ind w:left="4" w:right="216"/>
              <w:rPr>
                <w:rFonts w:ascii="文泉驿微米黑" w:eastAsia="文泉驿微米黑"/>
                <w:sz w:val="20"/>
              </w:rPr>
            </w:pPr>
            <w:r>
              <w:rPr>
                <w:rFonts w:ascii="文泉驿微米黑" w:eastAsia="文泉驿微米黑" w:hint="eastAsia"/>
                <w:spacing w:val="-6"/>
                <w:sz w:val="20"/>
              </w:rPr>
              <w:t>工具名称</w:t>
            </w:r>
          </w:p>
        </w:tc>
        <w:tc>
          <w:tcPr>
            <w:tcW w:w="656" w:type="dxa"/>
            <w:tcBorders>
              <w:top w:val="single" w:sz="6" w:space="0" w:color="000000"/>
              <w:bottom w:val="single" w:sz="4" w:space="0" w:color="000000"/>
            </w:tcBorders>
          </w:tcPr>
          <w:p w14:paraId="26E570A6" w14:textId="77777777" w:rsidR="00C36271" w:rsidRDefault="00000000">
            <w:pPr>
              <w:pStyle w:val="TableParagraph"/>
              <w:spacing w:before="51" w:line="208" w:lineRule="auto"/>
              <w:ind w:left="90" w:right="165"/>
              <w:jc w:val="both"/>
              <w:rPr>
                <w:rFonts w:ascii="文泉驿微米黑" w:eastAsia="文泉驿微米黑"/>
                <w:sz w:val="20"/>
              </w:rPr>
            </w:pPr>
            <w:r>
              <w:rPr>
                <w:rFonts w:ascii="文泉驿微米黑" w:eastAsia="文泉驿微米黑" w:hint="eastAsia"/>
                <w:spacing w:val="-6"/>
                <w:sz w:val="20"/>
              </w:rPr>
              <w:t>最低兼容版本</w:t>
            </w:r>
          </w:p>
        </w:tc>
        <w:tc>
          <w:tcPr>
            <w:tcW w:w="1154" w:type="dxa"/>
            <w:tcBorders>
              <w:top w:val="single" w:sz="6" w:space="0" w:color="000000"/>
              <w:bottom w:val="single" w:sz="4" w:space="0" w:color="000000"/>
            </w:tcBorders>
          </w:tcPr>
          <w:p w14:paraId="4B1F45A7" w14:textId="77777777" w:rsidR="00C36271" w:rsidRDefault="00C36271">
            <w:pPr>
              <w:pStyle w:val="TableParagraph"/>
              <w:spacing w:before="0" w:line="240" w:lineRule="auto"/>
              <w:rPr>
                <w:rFonts w:ascii="文泉驿微米黑"/>
              </w:rPr>
            </w:pPr>
          </w:p>
          <w:p w14:paraId="09BFFE19" w14:textId="77777777" w:rsidR="00C36271" w:rsidRDefault="00C36271">
            <w:pPr>
              <w:pStyle w:val="TableParagraph"/>
              <w:spacing w:before="3" w:line="240" w:lineRule="auto"/>
              <w:rPr>
                <w:rFonts w:ascii="文泉驿微米黑"/>
                <w:sz w:val="14"/>
              </w:rPr>
            </w:pPr>
          </w:p>
          <w:p w14:paraId="2583C42C" w14:textId="77777777" w:rsidR="00C36271" w:rsidRDefault="00000000">
            <w:pPr>
              <w:pStyle w:val="TableParagraph"/>
              <w:spacing w:before="0" w:line="240" w:lineRule="auto"/>
              <w:ind w:left="140"/>
              <w:rPr>
                <w:rFonts w:ascii="文泉驿微米黑" w:eastAsia="文泉驿微米黑"/>
                <w:sz w:val="20"/>
              </w:rPr>
            </w:pPr>
            <w:r>
              <w:rPr>
                <w:rFonts w:ascii="文泉驿微米黑" w:eastAsia="文泉驿微米黑" w:hint="eastAsia"/>
                <w:spacing w:val="-6"/>
                <w:sz w:val="20"/>
              </w:rPr>
              <w:t>说明</w:t>
            </w:r>
          </w:p>
        </w:tc>
      </w:tr>
      <w:tr w:rsidR="00C36271" w14:paraId="69F357E3" w14:textId="77777777">
        <w:trPr>
          <w:trHeight w:val="1495"/>
        </w:trPr>
        <w:tc>
          <w:tcPr>
            <w:tcW w:w="622" w:type="dxa"/>
            <w:tcBorders>
              <w:top w:val="single" w:sz="4" w:space="0" w:color="000000"/>
            </w:tcBorders>
          </w:tcPr>
          <w:p w14:paraId="4BD52534" w14:textId="77777777" w:rsidR="00C36271" w:rsidRDefault="00000000">
            <w:pPr>
              <w:pStyle w:val="TableParagraph"/>
              <w:spacing w:before="68" w:line="261" w:lineRule="auto"/>
              <w:ind w:right="84" w:firstLine="4"/>
              <w:rPr>
                <w:rFonts w:ascii="文泉驿微米黑"/>
                <w:sz w:val="16"/>
              </w:rPr>
            </w:pPr>
            <w:r>
              <w:rPr>
                <w:rFonts w:ascii="文泉驿微米黑"/>
                <w:spacing w:val="-2"/>
                <w:sz w:val="16"/>
              </w:rPr>
              <w:t>Backup</w:t>
            </w:r>
            <w:r>
              <w:rPr>
                <w:rFonts w:ascii="文泉驿微米黑"/>
                <w:sz w:val="16"/>
              </w:rPr>
              <w:t xml:space="preserve"> &amp; Re- </w:t>
            </w:r>
            <w:r>
              <w:rPr>
                <w:rFonts w:ascii="文泉驿微米黑"/>
                <w:spacing w:val="-2"/>
                <w:sz w:val="16"/>
              </w:rPr>
              <w:t>store</w:t>
            </w:r>
            <w:r>
              <w:rPr>
                <w:rFonts w:ascii="文泉驿微米黑"/>
                <w:sz w:val="16"/>
              </w:rPr>
              <w:t xml:space="preserve"> </w:t>
            </w:r>
            <w:r>
              <w:rPr>
                <w:rFonts w:ascii="文泉驿微米黑"/>
                <w:spacing w:val="-4"/>
                <w:sz w:val="16"/>
              </w:rPr>
              <w:t>(BR)</w:t>
            </w:r>
          </w:p>
        </w:tc>
        <w:tc>
          <w:tcPr>
            <w:tcW w:w="656" w:type="dxa"/>
            <w:tcBorders>
              <w:top w:val="single" w:sz="4" w:space="0" w:color="000000"/>
            </w:tcBorders>
          </w:tcPr>
          <w:p w14:paraId="4B011DD2" w14:textId="77777777" w:rsidR="00C36271" w:rsidRDefault="00000000">
            <w:pPr>
              <w:pStyle w:val="TableParagraph"/>
              <w:spacing w:before="68" w:line="240" w:lineRule="auto"/>
              <w:ind w:left="89"/>
              <w:rPr>
                <w:rFonts w:ascii="文泉驿微米黑"/>
                <w:sz w:val="16"/>
              </w:rPr>
            </w:pPr>
            <w:r>
              <w:rPr>
                <w:rFonts w:ascii="文泉驿微米黑"/>
                <w:spacing w:val="-2"/>
                <w:sz w:val="16"/>
              </w:rPr>
              <w:t>v6.6.0</w:t>
            </w:r>
          </w:p>
        </w:tc>
        <w:tc>
          <w:tcPr>
            <w:tcW w:w="1154" w:type="dxa"/>
            <w:tcBorders>
              <w:top w:val="single" w:sz="4" w:space="0" w:color="000000"/>
            </w:tcBorders>
          </w:tcPr>
          <w:p w14:paraId="04E1EAA4" w14:textId="77777777" w:rsidR="00C36271" w:rsidRDefault="00000000">
            <w:pPr>
              <w:pStyle w:val="TableParagraph"/>
              <w:spacing w:before="26" w:line="286" w:lineRule="exact"/>
              <w:ind w:left="141" w:right="612"/>
              <w:jc w:val="both"/>
              <w:rPr>
                <w:rFonts w:ascii="文泉驿微米黑" w:eastAsia="文泉驿微米黑"/>
                <w:sz w:val="20"/>
              </w:rPr>
            </w:pPr>
            <w:r>
              <w:rPr>
                <w:rFonts w:ascii="文泉驿微米黑" w:eastAsia="文泉驿微米黑" w:hint="eastAsia"/>
                <w:spacing w:val="-6"/>
                <w:sz w:val="20"/>
              </w:rPr>
              <w:t>恢复时会自动将表</w:t>
            </w:r>
            <w:r>
              <w:rPr>
                <w:rFonts w:ascii="文泉驿微米黑" w:eastAsia="文泉驿微米黑" w:hint="eastAsia"/>
                <w:spacing w:val="-10"/>
                <w:sz w:val="20"/>
              </w:rPr>
              <w:t>的</w:t>
            </w:r>
          </w:p>
        </w:tc>
      </w:tr>
      <w:tr w:rsidR="00C36271" w14:paraId="6490A105" w14:textId="77777777">
        <w:trPr>
          <w:trHeight w:val="278"/>
        </w:trPr>
        <w:tc>
          <w:tcPr>
            <w:tcW w:w="1278" w:type="dxa"/>
            <w:gridSpan w:val="2"/>
            <w:vMerge w:val="restart"/>
          </w:tcPr>
          <w:p w14:paraId="377F9627" w14:textId="77777777" w:rsidR="00C36271" w:rsidRDefault="00C36271">
            <w:pPr>
              <w:pStyle w:val="TableParagraph"/>
              <w:spacing w:before="0" w:line="240" w:lineRule="auto"/>
              <w:rPr>
                <w:rFonts w:ascii="Times New Roman"/>
                <w:sz w:val="18"/>
              </w:rPr>
            </w:pPr>
          </w:p>
        </w:tc>
        <w:tc>
          <w:tcPr>
            <w:tcW w:w="1154" w:type="dxa"/>
          </w:tcPr>
          <w:p w14:paraId="34B02538" w14:textId="77777777" w:rsidR="00C36271" w:rsidRDefault="00000000">
            <w:pPr>
              <w:pStyle w:val="TableParagraph"/>
              <w:spacing w:before="7" w:line="251" w:lineRule="exact"/>
              <w:ind w:left="141"/>
              <w:rPr>
                <w:sz w:val="16"/>
              </w:rPr>
            </w:pPr>
            <w:r>
              <w:rPr>
                <w:spacing w:val="-2"/>
                <w:sz w:val="16"/>
              </w:rPr>
              <w:t>TTL_ENABLE</w:t>
            </w:r>
          </w:p>
        </w:tc>
      </w:tr>
      <w:tr w:rsidR="00C36271" w14:paraId="2954CFB7" w14:textId="77777777">
        <w:trPr>
          <w:trHeight w:val="2877"/>
        </w:trPr>
        <w:tc>
          <w:tcPr>
            <w:tcW w:w="1278" w:type="dxa"/>
            <w:gridSpan w:val="2"/>
            <w:vMerge/>
            <w:tcBorders>
              <w:top w:val="nil"/>
            </w:tcBorders>
          </w:tcPr>
          <w:p w14:paraId="1B7E2831" w14:textId="77777777" w:rsidR="00C36271" w:rsidRDefault="00C36271">
            <w:pPr>
              <w:rPr>
                <w:sz w:val="2"/>
                <w:szCs w:val="2"/>
              </w:rPr>
            </w:pPr>
          </w:p>
        </w:tc>
        <w:tc>
          <w:tcPr>
            <w:tcW w:w="1154" w:type="dxa"/>
          </w:tcPr>
          <w:p w14:paraId="51D89E71" w14:textId="77777777" w:rsidR="00C36271" w:rsidRDefault="00000000">
            <w:pPr>
              <w:pStyle w:val="TableParagraph"/>
              <w:spacing w:line="228" w:lineRule="auto"/>
              <w:ind w:left="141" w:right="612"/>
              <w:rPr>
                <w:rFonts w:ascii="文泉驿微米黑" w:eastAsia="文泉驿微米黑" w:hAnsi="文泉驿微米黑"/>
                <w:sz w:val="20"/>
              </w:rPr>
            </w:pPr>
            <w:r>
              <w:rPr>
                <w:rFonts w:ascii="Verdana" w:eastAsia="Verdana" w:hAnsi="Verdana"/>
                <w:i/>
                <w:color w:val="7F7F7F"/>
                <w:spacing w:val="-6"/>
                <w:sz w:val="20"/>
              </w:rPr>
              <w:t>'</w:t>
            </w:r>
            <w:r>
              <w:rPr>
                <w:rFonts w:ascii="Arial Narrow" w:eastAsia="Arial Narrow" w:hAnsi="Arial Narrow"/>
                <w:i/>
                <w:color w:val="7F7F7F"/>
                <w:spacing w:val="-6"/>
                <w:sz w:val="20"/>
              </w:rPr>
              <w:t>→</w:t>
            </w:r>
            <w:r>
              <w:rPr>
                <w:rFonts w:ascii="文泉驿微米黑" w:eastAsia="文泉驿微米黑" w:hAnsi="文泉驿微米黑" w:hint="eastAsia"/>
                <w:spacing w:val="-6"/>
                <w:sz w:val="20"/>
              </w:rPr>
              <w:t>属性设置</w:t>
            </w:r>
          </w:p>
          <w:p w14:paraId="7E432931" w14:textId="77777777" w:rsidR="00C36271" w:rsidRDefault="00000000">
            <w:pPr>
              <w:pStyle w:val="TableParagraph"/>
              <w:spacing w:before="0" w:line="269" w:lineRule="exact"/>
              <w:ind w:left="141"/>
              <w:rPr>
                <w:rFonts w:ascii="文泉驿微米黑" w:eastAsia="文泉驿微米黑"/>
                <w:sz w:val="20"/>
              </w:rPr>
            </w:pPr>
            <w:r>
              <w:rPr>
                <w:rFonts w:ascii="文泉驿微米黑" w:eastAsia="文泉驿微米黑" w:hint="eastAsia"/>
                <w:w w:val="99"/>
                <w:sz w:val="20"/>
              </w:rPr>
              <w:t>为</w:t>
            </w:r>
          </w:p>
          <w:p w14:paraId="71903C53" w14:textId="77777777" w:rsidR="00C36271" w:rsidRDefault="00000000">
            <w:pPr>
              <w:pStyle w:val="TableParagraph"/>
              <w:spacing w:before="0" w:line="287" w:lineRule="exact"/>
              <w:ind w:left="141"/>
              <w:rPr>
                <w:rFonts w:ascii="文泉驿微米黑" w:eastAsia="文泉驿微米黑"/>
                <w:sz w:val="20"/>
              </w:rPr>
            </w:pPr>
            <w:r>
              <w:rPr>
                <w:spacing w:val="-4"/>
                <w:sz w:val="16"/>
              </w:rPr>
              <w:t>OFF</w:t>
            </w:r>
            <w:r>
              <w:rPr>
                <w:rFonts w:ascii="文泉驿微米黑" w:eastAsia="文泉驿微米黑" w:hint="eastAsia"/>
                <w:spacing w:val="-4"/>
                <w:sz w:val="20"/>
              </w:rPr>
              <w:t>，</w:t>
            </w:r>
          </w:p>
          <w:p w14:paraId="45674259" w14:textId="77777777" w:rsidR="00C36271" w:rsidRDefault="00000000">
            <w:pPr>
              <w:pStyle w:val="TableParagraph"/>
              <w:spacing w:before="0" w:line="287" w:lineRule="exact"/>
              <w:ind w:left="141"/>
              <w:rPr>
                <w:rFonts w:ascii="文泉驿微米黑" w:eastAsia="文泉驿微米黑"/>
                <w:sz w:val="20"/>
              </w:rPr>
            </w:pPr>
            <w:r>
              <w:rPr>
                <w:rFonts w:ascii="文泉驿微米黑" w:eastAsia="文泉驿微米黑" w:hint="eastAsia"/>
                <w:spacing w:val="-6"/>
                <w:sz w:val="20"/>
              </w:rPr>
              <w:t>关闭</w:t>
            </w:r>
          </w:p>
          <w:p w14:paraId="25693676" w14:textId="77777777" w:rsidR="00C36271" w:rsidRDefault="00000000">
            <w:pPr>
              <w:pStyle w:val="TableParagraph"/>
              <w:spacing w:before="0" w:line="287" w:lineRule="exact"/>
              <w:ind w:left="136"/>
              <w:rPr>
                <w:rFonts w:ascii="文泉驿微米黑" w:eastAsia="文泉驿微米黑"/>
                <w:sz w:val="20"/>
              </w:rPr>
            </w:pPr>
            <w:r>
              <w:rPr>
                <w:rFonts w:ascii="文泉驿微米黑" w:eastAsia="文泉驿微米黑" w:hint="eastAsia"/>
                <w:sz w:val="16"/>
              </w:rPr>
              <w:t>TTL</w:t>
            </w:r>
            <w:r>
              <w:rPr>
                <w:rFonts w:ascii="文泉驿微米黑" w:eastAsia="文泉驿微米黑" w:hint="eastAsia"/>
                <w:spacing w:val="-10"/>
                <w:sz w:val="20"/>
              </w:rPr>
              <w:t>。</w:t>
            </w:r>
          </w:p>
          <w:p w14:paraId="505B1672" w14:textId="77777777" w:rsidR="00C36271" w:rsidRDefault="00000000">
            <w:pPr>
              <w:pStyle w:val="TableParagraph"/>
              <w:spacing w:before="9" w:line="208" w:lineRule="auto"/>
              <w:ind w:left="141" w:right="612"/>
              <w:rPr>
                <w:rFonts w:ascii="文泉驿微米黑" w:eastAsia="文泉驿微米黑"/>
                <w:sz w:val="20"/>
              </w:rPr>
            </w:pPr>
            <w:r>
              <w:rPr>
                <w:rFonts w:ascii="文泉驿微米黑" w:eastAsia="文泉驿微米黑" w:hint="eastAsia"/>
                <w:spacing w:val="-6"/>
                <w:sz w:val="20"/>
              </w:rPr>
              <w:t>这样可以</w:t>
            </w:r>
          </w:p>
          <w:p w14:paraId="5178FB7D" w14:textId="77777777" w:rsidR="00C36271" w:rsidRDefault="00000000">
            <w:pPr>
              <w:pStyle w:val="TableParagraph"/>
              <w:spacing w:before="0" w:line="278" w:lineRule="exact"/>
              <w:ind w:left="141"/>
              <w:rPr>
                <w:rFonts w:ascii="文泉驿微米黑" w:eastAsia="文泉驿微米黑"/>
                <w:sz w:val="20"/>
              </w:rPr>
            </w:pPr>
            <w:r>
              <w:rPr>
                <w:rFonts w:ascii="文泉驿微米黑" w:eastAsia="文泉驿微米黑" w:hint="eastAsia"/>
                <w:spacing w:val="-6"/>
                <w:sz w:val="20"/>
              </w:rPr>
              <w:t>防止</w:t>
            </w:r>
          </w:p>
        </w:tc>
      </w:tr>
      <w:tr w:rsidR="00C36271" w14:paraId="1782FFE0" w14:textId="77777777">
        <w:trPr>
          <w:trHeight w:val="264"/>
        </w:trPr>
        <w:tc>
          <w:tcPr>
            <w:tcW w:w="1278" w:type="dxa"/>
            <w:gridSpan w:val="2"/>
            <w:vMerge/>
            <w:tcBorders>
              <w:top w:val="nil"/>
            </w:tcBorders>
          </w:tcPr>
          <w:p w14:paraId="35B16923" w14:textId="77777777" w:rsidR="00C36271" w:rsidRDefault="00C36271">
            <w:pPr>
              <w:rPr>
                <w:sz w:val="2"/>
                <w:szCs w:val="2"/>
              </w:rPr>
            </w:pPr>
          </w:p>
        </w:tc>
        <w:tc>
          <w:tcPr>
            <w:tcW w:w="1154" w:type="dxa"/>
          </w:tcPr>
          <w:p w14:paraId="721B2C64" w14:textId="77777777" w:rsidR="00C36271" w:rsidRDefault="00000000">
            <w:pPr>
              <w:pStyle w:val="TableParagraph"/>
              <w:spacing w:before="7" w:line="237" w:lineRule="exact"/>
              <w:ind w:left="136"/>
              <w:rPr>
                <w:rFonts w:ascii="文泉驿微米黑"/>
                <w:sz w:val="16"/>
              </w:rPr>
            </w:pPr>
            <w:r>
              <w:rPr>
                <w:rFonts w:ascii="文泉驿微米黑"/>
                <w:spacing w:val="-4"/>
                <w:sz w:val="16"/>
              </w:rPr>
              <w:t>TiDB</w:t>
            </w:r>
          </w:p>
        </w:tc>
      </w:tr>
      <w:tr w:rsidR="00C36271" w14:paraId="077B7406" w14:textId="77777777">
        <w:trPr>
          <w:trHeight w:val="4039"/>
        </w:trPr>
        <w:tc>
          <w:tcPr>
            <w:tcW w:w="1278" w:type="dxa"/>
            <w:gridSpan w:val="2"/>
            <w:vMerge/>
            <w:tcBorders>
              <w:top w:val="nil"/>
            </w:tcBorders>
          </w:tcPr>
          <w:p w14:paraId="179EFE7B" w14:textId="77777777" w:rsidR="00C36271" w:rsidRDefault="00C36271">
            <w:pPr>
              <w:rPr>
                <w:sz w:val="2"/>
                <w:szCs w:val="2"/>
              </w:rPr>
            </w:pPr>
          </w:p>
        </w:tc>
        <w:tc>
          <w:tcPr>
            <w:tcW w:w="1154" w:type="dxa"/>
          </w:tcPr>
          <w:p w14:paraId="499580CF" w14:textId="77777777" w:rsidR="00C36271" w:rsidRDefault="00000000">
            <w:pPr>
              <w:pStyle w:val="TableParagraph"/>
              <w:spacing w:before="14" w:line="208" w:lineRule="auto"/>
              <w:ind w:left="141" w:right="612"/>
              <w:jc w:val="both"/>
              <w:rPr>
                <w:rFonts w:ascii="文泉驿微米黑" w:eastAsia="文泉驿微米黑"/>
                <w:sz w:val="20"/>
              </w:rPr>
            </w:pPr>
            <w:r>
              <w:rPr>
                <w:rFonts w:ascii="文泉驿微米黑" w:eastAsia="文泉驿微米黑" w:hint="eastAsia"/>
                <w:spacing w:val="-6"/>
                <w:sz w:val="20"/>
              </w:rPr>
              <w:t>在备份恢复后立即删除过期的数据。此时你需要手动重新配</w:t>
            </w:r>
            <w:r>
              <w:rPr>
                <w:rFonts w:ascii="文泉驿微米黑" w:eastAsia="文泉驿微米黑" w:hint="eastAsia"/>
                <w:spacing w:val="-10"/>
                <w:sz w:val="20"/>
              </w:rPr>
              <w:t>置</w:t>
            </w:r>
          </w:p>
        </w:tc>
      </w:tr>
      <w:tr w:rsidR="00C36271" w14:paraId="468B9F92" w14:textId="77777777">
        <w:trPr>
          <w:trHeight w:val="278"/>
        </w:trPr>
        <w:tc>
          <w:tcPr>
            <w:tcW w:w="1278" w:type="dxa"/>
            <w:gridSpan w:val="2"/>
            <w:vMerge/>
            <w:tcBorders>
              <w:top w:val="nil"/>
            </w:tcBorders>
          </w:tcPr>
          <w:p w14:paraId="261EB018" w14:textId="77777777" w:rsidR="00C36271" w:rsidRDefault="00C36271">
            <w:pPr>
              <w:rPr>
                <w:sz w:val="2"/>
                <w:szCs w:val="2"/>
              </w:rPr>
            </w:pPr>
          </w:p>
        </w:tc>
        <w:tc>
          <w:tcPr>
            <w:tcW w:w="1154" w:type="dxa"/>
          </w:tcPr>
          <w:p w14:paraId="02565F1D" w14:textId="77777777" w:rsidR="00C36271" w:rsidRDefault="00000000">
            <w:pPr>
              <w:pStyle w:val="TableParagraph"/>
              <w:spacing w:before="7" w:line="251" w:lineRule="exact"/>
              <w:ind w:left="141"/>
              <w:rPr>
                <w:sz w:val="16"/>
              </w:rPr>
            </w:pPr>
            <w:r>
              <w:rPr>
                <w:spacing w:val="-2"/>
                <w:sz w:val="16"/>
              </w:rPr>
              <w:t>TTL_ENABLE</w:t>
            </w:r>
          </w:p>
        </w:tc>
      </w:tr>
      <w:tr w:rsidR="00C36271" w14:paraId="03B1E940" w14:textId="77777777">
        <w:trPr>
          <w:trHeight w:val="2258"/>
        </w:trPr>
        <w:tc>
          <w:tcPr>
            <w:tcW w:w="1278" w:type="dxa"/>
            <w:gridSpan w:val="2"/>
            <w:vMerge/>
            <w:tcBorders>
              <w:top w:val="nil"/>
            </w:tcBorders>
          </w:tcPr>
          <w:p w14:paraId="75757B2E" w14:textId="77777777" w:rsidR="00C36271" w:rsidRDefault="00C36271">
            <w:pPr>
              <w:rPr>
                <w:sz w:val="2"/>
                <w:szCs w:val="2"/>
              </w:rPr>
            </w:pPr>
          </w:p>
        </w:tc>
        <w:tc>
          <w:tcPr>
            <w:tcW w:w="1154" w:type="dxa"/>
          </w:tcPr>
          <w:p w14:paraId="37038E12" w14:textId="77777777" w:rsidR="00C36271" w:rsidRDefault="00000000">
            <w:pPr>
              <w:pStyle w:val="TableParagraph"/>
              <w:spacing w:line="228" w:lineRule="auto"/>
              <w:ind w:left="141" w:right="612"/>
              <w:rPr>
                <w:rFonts w:ascii="文泉驿微米黑" w:eastAsia="文泉驿微米黑" w:hAnsi="文泉驿微米黑"/>
                <w:sz w:val="20"/>
              </w:rPr>
            </w:pPr>
            <w:r>
              <w:rPr>
                <w:rFonts w:ascii="Verdana" w:eastAsia="Verdana" w:hAnsi="Verdana"/>
                <w:i/>
                <w:color w:val="7F7F7F"/>
                <w:spacing w:val="-6"/>
                <w:sz w:val="20"/>
              </w:rPr>
              <w:t>'</w:t>
            </w:r>
            <w:r>
              <w:rPr>
                <w:rFonts w:ascii="Arial Narrow" w:eastAsia="Arial Narrow" w:hAnsi="Arial Narrow"/>
                <w:i/>
                <w:color w:val="7F7F7F"/>
                <w:spacing w:val="-6"/>
                <w:sz w:val="20"/>
              </w:rPr>
              <w:t>→</w:t>
            </w:r>
            <w:r>
              <w:rPr>
                <w:rFonts w:ascii="文泉驿微米黑" w:eastAsia="文泉驿微米黑" w:hAnsi="文泉驿微米黑" w:hint="eastAsia"/>
                <w:spacing w:val="-6"/>
                <w:sz w:val="20"/>
              </w:rPr>
              <w:t>属性来重</w:t>
            </w:r>
          </w:p>
          <w:p w14:paraId="1E6E13D8" w14:textId="77777777" w:rsidR="00C36271" w:rsidRDefault="00000000">
            <w:pPr>
              <w:pStyle w:val="TableParagraph"/>
              <w:spacing w:before="0" w:line="208" w:lineRule="auto"/>
              <w:ind w:left="141" w:right="612"/>
              <w:jc w:val="both"/>
              <w:rPr>
                <w:rFonts w:ascii="文泉驿微米黑" w:eastAsia="文泉驿微米黑"/>
                <w:sz w:val="20"/>
              </w:rPr>
            </w:pPr>
            <w:r>
              <w:rPr>
                <w:rFonts w:ascii="文泉驿微米黑" w:eastAsia="文泉驿微米黑" w:hint="eastAsia"/>
                <w:spacing w:val="-6"/>
                <w:sz w:val="20"/>
              </w:rPr>
              <w:t>新开启各个表</w:t>
            </w:r>
            <w:r>
              <w:rPr>
                <w:rFonts w:ascii="文泉驿微米黑" w:eastAsia="文泉驿微米黑" w:hint="eastAsia"/>
                <w:spacing w:val="-10"/>
                <w:sz w:val="20"/>
              </w:rPr>
              <w:t>的</w:t>
            </w:r>
          </w:p>
          <w:p w14:paraId="7FFC0DFF" w14:textId="77777777" w:rsidR="00C36271" w:rsidRDefault="00000000">
            <w:pPr>
              <w:pStyle w:val="TableParagraph"/>
              <w:spacing w:before="0" w:line="234" w:lineRule="exact"/>
              <w:ind w:left="137"/>
              <w:rPr>
                <w:rFonts w:ascii="文泉驿微米黑" w:eastAsia="文泉驿微米黑"/>
                <w:sz w:val="20"/>
              </w:rPr>
            </w:pPr>
            <w:r>
              <w:rPr>
                <w:rFonts w:ascii="文泉驿微米黑" w:eastAsia="文泉驿微米黑" w:hint="eastAsia"/>
                <w:sz w:val="16"/>
              </w:rPr>
              <w:t>TTL</w:t>
            </w:r>
            <w:r>
              <w:rPr>
                <w:rFonts w:ascii="文泉驿微米黑" w:eastAsia="文泉驿微米黑" w:hint="eastAsia"/>
                <w:spacing w:val="-10"/>
                <w:sz w:val="20"/>
              </w:rPr>
              <w:t>。</w:t>
            </w:r>
          </w:p>
        </w:tc>
      </w:tr>
    </w:tbl>
    <w:p w14:paraId="5B4DE83B" w14:textId="77777777" w:rsidR="00C36271" w:rsidRDefault="00C36271">
      <w:pPr>
        <w:spacing w:line="234" w:lineRule="exact"/>
        <w:rPr>
          <w:rFonts w:ascii="文泉驿微米黑" w:eastAsia="文泉驿微米黑"/>
          <w:sz w:val="20"/>
        </w:rPr>
        <w:sectPr w:rsidR="00C36271">
          <w:pgSz w:w="12240" w:h="15840"/>
          <w:pgMar w:top="1080" w:right="0" w:bottom="980" w:left="1220" w:header="599" w:footer="792" w:gutter="0"/>
          <w:cols w:space="720"/>
        </w:sectPr>
      </w:pPr>
    </w:p>
    <w:p w14:paraId="56D3112C" w14:textId="77777777" w:rsidR="00C36271" w:rsidRDefault="00000000">
      <w:pPr>
        <w:pStyle w:val="a3"/>
        <w:spacing w:before="69"/>
        <w:ind w:left="3958"/>
        <w:rPr>
          <w:rFonts w:ascii="文泉驿微米黑"/>
        </w:rPr>
      </w:pPr>
      <w:r>
        <w:rPr>
          <w:rFonts w:ascii="文泉驿微米黑"/>
          <w:spacing w:val="-4"/>
        </w:rPr>
        <w:lastRenderedPageBreak/>
        <w:t>TiDB</w:t>
      </w:r>
    </w:p>
    <w:p w14:paraId="7A46BAD8" w14:textId="77777777" w:rsidR="00C36271" w:rsidRDefault="00000000">
      <w:pPr>
        <w:pStyle w:val="a3"/>
        <w:spacing w:line="261" w:lineRule="auto"/>
        <w:ind w:left="3958" w:right="-7"/>
        <w:rPr>
          <w:rFonts w:ascii="文泉驿微米黑"/>
        </w:rPr>
      </w:pPr>
      <w:r>
        <w:rPr>
          <w:rFonts w:ascii="文泉驿微米黑"/>
          <w:spacing w:val="-2"/>
        </w:rPr>
        <w:t>Light-</w:t>
      </w:r>
      <w:r>
        <w:rPr>
          <w:rFonts w:ascii="文泉驿微米黑"/>
        </w:rPr>
        <w:t xml:space="preserve"> </w:t>
      </w:r>
      <w:r>
        <w:rPr>
          <w:rFonts w:ascii="文泉驿微米黑"/>
          <w:spacing w:val="-4"/>
        </w:rPr>
        <w:t>ning</w:t>
      </w:r>
    </w:p>
    <w:p w14:paraId="067AE5F6" w14:textId="77777777" w:rsidR="00C36271" w:rsidRDefault="00000000">
      <w:pPr>
        <w:spacing w:before="27" w:line="286" w:lineRule="exact"/>
        <w:ind w:left="967" w:right="5246" w:hanging="703"/>
        <w:jc w:val="both"/>
        <w:rPr>
          <w:rFonts w:ascii="文泉驿微米黑" w:eastAsia="文泉驿微米黑"/>
          <w:sz w:val="16"/>
        </w:rPr>
      </w:pPr>
      <w:r>
        <w:br w:type="column"/>
      </w:r>
      <w:r>
        <w:rPr>
          <w:rFonts w:ascii="文泉驿微米黑" w:eastAsia="文泉驿微米黑" w:hint="eastAsia"/>
          <w:sz w:val="16"/>
        </w:rPr>
        <w:t>v6.6.0</w:t>
      </w:r>
      <w:r>
        <w:rPr>
          <w:rFonts w:ascii="文泉驿微米黑" w:eastAsia="文泉驿微米黑" w:hint="eastAsia"/>
          <w:spacing w:val="80"/>
          <w:sz w:val="16"/>
        </w:rPr>
        <w:t xml:space="preserve"> </w:t>
      </w:r>
      <w:r>
        <w:rPr>
          <w:rFonts w:ascii="文泉驿微米黑" w:eastAsia="文泉驿微米黑" w:hint="eastAsia"/>
          <w:sz w:val="20"/>
        </w:rPr>
        <w:t>导入</w:t>
      </w:r>
      <w:r>
        <w:rPr>
          <w:rFonts w:ascii="文泉驿微米黑" w:eastAsia="文泉驿微米黑" w:hint="eastAsia"/>
          <w:spacing w:val="-6"/>
          <w:sz w:val="20"/>
        </w:rPr>
        <w:t xml:space="preserve">后如果表中有 </w:t>
      </w:r>
      <w:r>
        <w:rPr>
          <w:rFonts w:ascii="文泉驿微米黑" w:eastAsia="文泉驿微米黑" w:hint="eastAsia"/>
          <w:spacing w:val="-4"/>
          <w:sz w:val="16"/>
        </w:rPr>
        <w:t>TTL</w:t>
      </w:r>
    </w:p>
    <w:p w14:paraId="33D4BAA7" w14:textId="77777777" w:rsidR="00C36271" w:rsidRDefault="00000000">
      <w:pPr>
        <w:pStyle w:val="3"/>
        <w:spacing w:before="30" w:line="208" w:lineRule="auto"/>
        <w:ind w:left="971" w:right="5047"/>
      </w:pPr>
      <w:r>
        <w:rPr>
          <w:spacing w:val="-4"/>
        </w:rPr>
        <w:t>属性，</w:t>
      </w:r>
      <w:r>
        <w:rPr>
          <w:spacing w:val="-6"/>
        </w:rPr>
        <w:t>会自</w:t>
      </w:r>
      <w:r>
        <w:rPr>
          <w:spacing w:val="40"/>
        </w:rPr>
        <w:t xml:space="preserve"> </w:t>
      </w:r>
      <w:r>
        <w:rPr>
          <w:spacing w:val="-6"/>
        </w:rPr>
        <w:t>动将</w:t>
      </w:r>
      <w:r>
        <w:rPr>
          <w:spacing w:val="40"/>
        </w:rPr>
        <w:t xml:space="preserve"> </w:t>
      </w:r>
      <w:r>
        <w:rPr>
          <w:spacing w:val="-6"/>
        </w:rPr>
        <w:t>表的</w:t>
      </w:r>
    </w:p>
    <w:p w14:paraId="0309598F" w14:textId="77777777" w:rsidR="00C36271" w:rsidRDefault="00000000">
      <w:pPr>
        <w:pStyle w:val="a3"/>
        <w:spacing w:before="20"/>
        <w:ind w:left="971"/>
      </w:pPr>
      <w:r>
        <w:rPr>
          <w:spacing w:val="-2"/>
        </w:rPr>
        <w:t>TTL_ENABLE</w:t>
      </w:r>
    </w:p>
    <w:p w14:paraId="18BD81F7" w14:textId="77777777" w:rsidR="00C36271" w:rsidRDefault="00000000">
      <w:pPr>
        <w:spacing w:before="20" w:line="228" w:lineRule="auto"/>
        <w:ind w:left="971" w:right="5246"/>
        <w:rPr>
          <w:rFonts w:ascii="文泉驿微米黑" w:eastAsia="文泉驿微米黑" w:hAnsi="文泉驿微米黑"/>
          <w:sz w:val="20"/>
        </w:rPr>
      </w:pPr>
      <w:r>
        <w:rPr>
          <w:rFonts w:ascii="Verdana" w:eastAsia="Verdana" w:hAnsi="Verdana"/>
          <w:i/>
          <w:color w:val="7F7F7F"/>
          <w:spacing w:val="-6"/>
          <w:sz w:val="20"/>
        </w:rPr>
        <w:t>'</w:t>
      </w:r>
      <w:r>
        <w:rPr>
          <w:rFonts w:ascii="Arial Narrow" w:eastAsia="Arial Narrow" w:hAnsi="Arial Narrow"/>
          <w:i/>
          <w:color w:val="7F7F7F"/>
          <w:spacing w:val="-6"/>
          <w:sz w:val="20"/>
        </w:rPr>
        <w:t>→</w:t>
      </w:r>
      <w:r>
        <w:rPr>
          <w:rFonts w:ascii="文泉驿微米黑" w:eastAsia="文泉驿微米黑" w:hAnsi="文泉驿微米黑" w:hint="eastAsia"/>
          <w:spacing w:val="-6"/>
          <w:sz w:val="20"/>
        </w:rPr>
        <w:t>属性设置</w:t>
      </w:r>
    </w:p>
    <w:p w14:paraId="392FB15B" w14:textId="77777777" w:rsidR="00C36271" w:rsidRDefault="00000000">
      <w:pPr>
        <w:pStyle w:val="3"/>
        <w:spacing w:line="270" w:lineRule="exact"/>
        <w:ind w:left="971"/>
      </w:pPr>
      <w:r>
        <w:rPr>
          <w:w w:val="99"/>
        </w:rPr>
        <w:t>为</w:t>
      </w:r>
    </w:p>
    <w:p w14:paraId="75B3CB9E" w14:textId="77777777" w:rsidR="00C36271" w:rsidRDefault="00000000">
      <w:pPr>
        <w:spacing w:line="287" w:lineRule="exact"/>
        <w:ind w:left="971"/>
        <w:rPr>
          <w:rFonts w:ascii="文泉驿微米黑" w:eastAsia="文泉驿微米黑"/>
          <w:sz w:val="20"/>
        </w:rPr>
      </w:pPr>
      <w:r>
        <w:rPr>
          <w:spacing w:val="-4"/>
          <w:sz w:val="16"/>
        </w:rPr>
        <w:t>OFF</w:t>
      </w:r>
      <w:r>
        <w:rPr>
          <w:rFonts w:ascii="文泉驿微米黑" w:eastAsia="文泉驿微米黑" w:hint="eastAsia"/>
          <w:spacing w:val="-4"/>
          <w:sz w:val="20"/>
        </w:rPr>
        <w:t>，</w:t>
      </w:r>
    </w:p>
    <w:p w14:paraId="0D976B41" w14:textId="77777777" w:rsidR="00C36271" w:rsidRDefault="00000000">
      <w:pPr>
        <w:pStyle w:val="3"/>
        <w:spacing w:line="287" w:lineRule="exact"/>
        <w:ind w:left="971"/>
      </w:pPr>
      <w:r>
        <w:rPr>
          <w:spacing w:val="-6"/>
        </w:rPr>
        <w:t>关闭</w:t>
      </w:r>
    </w:p>
    <w:p w14:paraId="04FA6406" w14:textId="77777777" w:rsidR="00C36271" w:rsidRDefault="00000000">
      <w:pPr>
        <w:spacing w:line="287" w:lineRule="exact"/>
        <w:ind w:left="967"/>
        <w:rPr>
          <w:rFonts w:ascii="文泉驿微米黑" w:eastAsia="文泉驿微米黑"/>
          <w:sz w:val="20"/>
        </w:rPr>
      </w:pPr>
      <w:r>
        <w:rPr>
          <w:rFonts w:ascii="文泉驿微米黑" w:eastAsia="文泉驿微米黑" w:hint="eastAsia"/>
          <w:sz w:val="16"/>
        </w:rPr>
        <w:t>TTL</w:t>
      </w:r>
      <w:r>
        <w:rPr>
          <w:rFonts w:ascii="文泉驿微米黑" w:eastAsia="文泉驿微米黑" w:hint="eastAsia"/>
          <w:spacing w:val="-10"/>
          <w:sz w:val="20"/>
        </w:rPr>
        <w:t>。</w:t>
      </w:r>
    </w:p>
    <w:p w14:paraId="14DBF1A1" w14:textId="77777777" w:rsidR="00C36271" w:rsidRDefault="00000000">
      <w:pPr>
        <w:spacing w:line="220" w:lineRule="auto"/>
        <w:ind w:left="967" w:right="5246" w:firstLine="4"/>
        <w:jc w:val="both"/>
        <w:rPr>
          <w:rFonts w:ascii="文泉驿微米黑" w:eastAsia="文泉驿微米黑"/>
          <w:sz w:val="16"/>
        </w:rPr>
      </w:pPr>
      <w:r>
        <w:rPr>
          <w:rFonts w:ascii="文泉驿微米黑" w:eastAsia="文泉驿微米黑" w:hint="eastAsia"/>
          <w:spacing w:val="-6"/>
          <w:sz w:val="20"/>
        </w:rPr>
        <w:t xml:space="preserve">这样可以防止 </w:t>
      </w:r>
      <w:r>
        <w:rPr>
          <w:rFonts w:ascii="文泉驿微米黑" w:eastAsia="文泉驿微米黑" w:hint="eastAsia"/>
          <w:spacing w:val="-4"/>
          <w:sz w:val="16"/>
        </w:rPr>
        <w:t>TiDB</w:t>
      </w:r>
    </w:p>
    <w:p w14:paraId="54D170D9" w14:textId="77777777" w:rsidR="00C36271" w:rsidRDefault="00000000">
      <w:pPr>
        <w:pStyle w:val="3"/>
        <w:spacing w:before="8" w:line="208" w:lineRule="auto"/>
        <w:ind w:left="971" w:right="5246"/>
        <w:jc w:val="both"/>
      </w:pPr>
      <w:r>
        <w:rPr>
          <w:spacing w:val="-6"/>
        </w:rPr>
        <w:t>在导入后立即删除过期的数据。此时你需要手动重新配</w:t>
      </w:r>
      <w:r>
        <w:rPr>
          <w:spacing w:val="-10"/>
        </w:rPr>
        <w:t>置</w:t>
      </w:r>
    </w:p>
    <w:p w14:paraId="01E319FD" w14:textId="77777777" w:rsidR="00C36271" w:rsidRDefault="00000000">
      <w:pPr>
        <w:pStyle w:val="a3"/>
        <w:spacing w:before="27"/>
        <w:ind w:left="971"/>
      </w:pPr>
      <w:r>
        <w:rPr>
          <w:spacing w:val="-2"/>
        </w:rPr>
        <w:t>TTL_ENABLE</w:t>
      </w:r>
    </w:p>
    <w:p w14:paraId="0068BAA2" w14:textId="77777777" w:rsidR="00C36271" w:rsidRDefault="00000000">
      <w:pPr>
        <w:spacing w:before="21" w:line="228" w:lineRule="auto"/>
        <w:ind w:left="971" w:right="5246"/>
        <w:rPr>
          <w:rFonts w:ascii="文泉驿微米黑" w:eastAsia="文泉驿微米黑" w:hAnsi="文泉驿微米黑"/>
          <w:sz w:val="20"/>
        </w:rPr>
      </w:pPr>
      <w:r>
        <w:rPr>
          <w:rFonts w:ascii="Verdana" w:eastAsia="Verdana" w:hAnsi="Verdana"/>
          <w:i/>
          <w:color w:val="7F7F7F"/>
          <w:spacing w:val="-6"/>
          <w:sz w:val="20"/>
        </w:rPr>
        <w:t>'</w:t>
      </w:r>
      <w:r>
        <w:rPr>
          <w:rFonts w:ascii="Arial Narrow" w:eastAsia="Arial Narrow" w:hAnsi="Arial Narrow"/>
          <w:i/>
          <w:color w:val="7F7F7F"/>
          <w:spacing w:val="-6"/>
          <w:sz w:val="20"/>
        </w:rPr>
        <w:t>→</w:t>
      </w:r>
      <w:r>
        <w:rPr>
          <w:rFonts w:ascii="文泉驿微米黑" w:eastAsia="文泉驿微米黑" w:hAnsi="文泉驿微米黑" w:hint="eastAsia"/>
          <w:spacing w:val="-6"/>
          <w:sz w:val="20"/>
        </w:rPr>
        <w:t>属性来重</w:t>
      </w:r>
    </w:p>
    <w:p w14:paraId="4CCC836A" w14:textId="77777777" w:rsidR="00C36271" w:rsidRDefault="00000000">
      <w:pPr>
        <w:pStyle w:val="3"/>
        <w:spacing w:line="208" w:lineRule="auto"/>
        <w:ind w:left="971" w:right="5246"/>
        <w:jc w:val="both"/>
      </w:pPr>
      <w:r>
        <w:rPr>
          <w:spacing w:val="-6"/>
        </w:rPr>
        <w:t>新开启各个表</w:t>
      </w:r>
      <w:r>
        <w:rPr>
          <w:spacing w:val="-10"/>
        </w:rPr>
        <w:t>的</w:t>
      </w:r>
    </w:p>
    <w:p w14:paraId="5CDA4A93" w14:textId="77777777" w:rsidR="00C36271" w:rsidRDefault="00000000">
      <w:pPr>
        <w:spacing w:line="302" w:lineRule="exact"/>
        <w:ind w:left="967"/>
        <w:rPr>
          <w:rFonts w:ascii="文泉驿微米黑" w:eastAsia="文泉驿微米黑"/>
          <w:sz w:val="20"/>
        </w:rPr>
      </w:pPr>
      <w:r>
        <w:rPr>
          <w:rFonts w:ascii="文泉驿微米黑" w:eastAsia="文泉驿微米黑" w:hint="eastAsia"/>
          <w:sz w:val="16"/>
        </w:rPr>
        <w:t>TTL</w:t>
      </w:r>
      <w:r>
        <w:rPr>
          <w:rFonts w:ascii="文泉驿微米黑" w:eastAsia="文泉驿微米黑" w:hint="eastAsia"/>
          <w:spacing w:val="-10"/>
          <w:sz w:val="20"/>
        </w:rPr>
        <w:t>。</w:t>
      </w:r>
    </w:p>
    <w:p w14:paraId="3D6BC783" w14:textId="77777777" w:rsidR="00C36271" w:rsidRDefault="00C36271">
      <w:pPr>
        <w:spacing w:line="302" w:lineRule="exact"/>
        <w:rPr>
          <w:rFonts w:ascii="文泉驿微米黑" w:eastAsia="文泉驿微米黑"/>
          <w:sz w:val="20"/>
        </w:rPr>
        <w:sectPr w:rsidR="00C36271">
          <w:headerReference w:type="default" r:id="rId203"/>
          <w:footerReference w:type="default" r:id="rId204"/>
          <w:pgSz w:w="12240" w:h="15840"/>
          <w:pgMar w:top="2400" w:right="0" w:bottom="980" w:left="1220" w:header="599" w:footer="792" w:gutter="0"/>
          <w:cols w:num="2" w:space="720" w:equalWidth="0">
            <w:col w:w="4362" w:space="40"/>
            <w:col w:w="6618"/>
          </w:cols>
        </w:sectPr>
      </w:pPr>
    </w:p>
    <w:p w14:paraId="6AD1CBD2" w14:textId="77777777" w:rsidR="00C36271" w:rsidRDefault="00000000">
      <w:pPr>
        <w:pStyle w:val="a3"/>
        <w:tabs>
          <w:tab w:val="left" w:pos="707"/>
          <w:tab w:val="left" w:pos="1414"/>
        </w:tabs>
        <w:spacing w:before="22" w:line="308" w:lineRule="exact"/>
        <w:ind w:right="1287"/>
        <w:jc w:val="center"/>
        <w:rPr>
          <w:rFonts w:ascii="文泉驿微米黑" w:eastAsia="文泉驿微米黑"/>
          <w:sz w:val="20"/>
        </w:rPr>
      </w:pPr>
      <w:r>
        <w:rPr>
          <w:rFonts w:ascii="文泉驿微米黑" w:eastAsia="文泉驿微米黑" w:hint="eastAsia"/>
          <w:spacing w:val="-2"/>
        </w:rPr>
        <w:lastRenderedPageBreak/>
        <w:t>TiCDC</w:t>
      </w:r>
      <w:r>
        <w:rPr>
          <w:rFonts w:ascii="文泉驿微米黑" w:eastAsia="文泉驿微米黑" w:hint="eastAsia"/>
        </w:rPr>
        <w:tab/>
      </w:r>
      <w:r>
        <w:rPr>
          <w:rFonts w:ascii="文泉驿微米黑" w:eastAsia="文泉驿微米黑" w:hint="eastAsia"/>
          <w:spacing w:val="-2"/>
        </w:rPr>
        <w:t>v7.0.0</w:t>
      </w:r>
      <w:r>
        <w:rPr>
          <w:rFonts w:ascii="文泉驿微米黑" w:eastAsia="文泉驿微米黑" w:hint="eastAsia"/>
        </w:rPr>
        <w:tab/>
      </w:r>
      <w:r>
        <w:rPr>
          <w:rFonts w:ascii="文泉驿微米黑" w:eastAsia="文泉驿微米黑" w:hint="eastAsia"/>
          <w:spacing w:val="-6"/>
          <w:sz w:val="20"/>
        </w:rPr>
        <w:t>上游</w:t>
      </w:r>
    </w:p>
    <w:p w14:paraId="0D853253" w14:textId="77777777" w:rsidR="00C36271" w:rsidRDefault="00000000">
      <w:pPr>
        <w:pStyle w:val="3"/>
        <w:spacing w:line="308" w:lineRule="exact"/>
        <w:ind w:left="5373"/>
      </w:pPr>
      <w:r>
        <w:rPr>
          <w:w w:val="99"/>
        </w:rPr>
        <w:t>的</w:t>
      </w:r>
    </w:p>
    <w:p w14:paraId="49E85785" w14:textId="77777777" w:rsidR="00C36271" w:rsidRDefault="00000000">
      <w:pPr>
        <w:pStyle w:val="a3"/>
        <w:spacing w:before="5" w:line="252" w:lineRule="exact"/>
        <w:ind w:left="5369"/>
        <w:rPr>
          <w:rFonts w:ascii="文泉驿微米黑"/>
        </w:rPr>
      </w:pPr>
      <w:r>
        <w:rPr>
          <w:rFonts w:ascii="文泉驿微米黑"/>
          <w:spacing w:val="-5"/>
        </w:rPr>
        <w:t>TTL</w:t>
      </w:r>
    </w:p>
    <w:p w14:paraId="71725A16" w14:textId="77777777" w:rsidR="00C36271" w:rsidRDefault="00000000">
      <w:pPr>
        <w:pStyle w:val="3"/>
        <w:spacing w:before="19" w:line="208" w:lineRule="auto"/>
        <w:ind w:left="5373" w:right="5047"/>
      </w:pPr>
      <w:r>
        <w:rPr>
          <w:spacing w:val="-6"/>
        </w:rPr>
        <w:t>删除</w:t>
      </w:r>
      <w:r>
        <w:rPr>
          <w:spacing w:val="40"/>
        </w:rPr>
        <w:t xml:space="preserve"> </w:t>
      </w:r>
      <w:r>
        <w:rPr>
          <w:spacing w:val="-6"/>
        </w:rPr>
        <w:t>将会</w:t>
      </w:r>
      <w:r>
        <w:rPr>
          <w:spacing w:val="40"/>
        </w:rPr>
        <w:t xml:space="preserve"> </w:t>
      </w:r>
      <w:r>
        <w:rPr>
          <w:spacing w:val="-6"/>
        </w:rPr>
        <w:t>同步</w:t>
      </w:r>
      <w:r>
        <w:rPr>
          <w:spacing w:val="40"/>
        </w:rPr>
        <w:t xml:space="preserve"> </w:t>
      </w:r>
      <w:r>
        <w:rPr>
          <w:spacing w:val="-6"/>
        </w:rPr>
        <w:t>至下</w:t>
      </w:r>
      <w:r>
        <w:rPr>
          <w:spacing w:val="40"/>
        </w:rPr>
        <w:t xml:space="preserve"> </w:t>
      </w:r>
      <w:r>
        <w:rPr>
          <w:spacing w:val="-6"/>
        </w:rPr>
        <w:t>游。</w:t>
      </w:r>
      <w:r>
        <w:rPr>
          <w:spacing w:val="40"/>
        </w:rPr>
        <w:t xml:space="preserve"> </w:t>
      </w:r>
      <w:r>
        <w:rPr>
          <w:spacing w:val="-4"/>
        </w:rPr>
        <w:t>因此，</w:t>
      </w:r>
      <w:r>
        <w:rPr>
          <w:spacing w:val="-6"/>
        </w:rPr>
        <w:t>为了</w:t>
      </w:r>
      <w:r>
        <w:rPr>
          <w:spacing w:val="40"/>
        </w:rPr>
        <w:t xml:space="preserve"> </w:t>
      </w:r>
      <w:r>
        <w:rPr>
          <w:spacing w:val="-6"/>
        </w:rPr>
        <w:t>防止</w:t>
      </w:r>
      <w:r>
        <w:rPr>
          <w:spacing w:val="40"/>
        </w:rPr>
        <w:t xml:space="preserve"> </w:t>
      </w:r>
      <w:r>
        <w:rPr>
          <w:spacing w:val="-6"/>
        </w:rPr>
        <w:t>重复</w:t>
      </w:r>
      <w:r>
        <w:rPr>
          <w:spacing w:val="40"/>
        </w:rPr>
        <w:t xml:space="preserve"> </w:t>
      </w:r>
      <w:r>
        <w:rPr>
          <w:spacing w:val="-4"/>
        </w:rPr>
        <w:t>删除，</w:t>
      </w:r>
      <w:r>
        <w:rPr>
          <w:spacing w:val="-6"/>
        </w:rPr>
        <w:t>下游</w:t>
      </w:r>
      <w:r>
        <w:rPr>
          <w:spacing w:val="40"/>
        </w:rPr>
        <w:t xml:space="preserve"> </w:t>
      </w:r>
      <w:r>
        <w:rPr>
          <w:spacing w:val="-6"/>
        </w:rPr>
        <w:t>表的</w:t>
      </w:r>
    </w:p>
    <w:p w14:paraId="4AF6F6DA" w14:textId="77777777" w:rsidR="00C36271" w:rsidRDefault="00000000">
      <w:pPr>
        <w:pStyle w:val="a3"/>
        <w:spacing w:before="26"/>
        <w:ind w:left="5373"/>
      </w:pPr>
      <w:r>
        <w:rPr>
          <w:spacing w:val="-2"/>
        </w:rPr>
        <w:t>TTL_ENABLE</w:t>
      </w:r>
    </w:p>
    <w:p w14:paraId="7F68E295" w14:textId="77777777" w:rsidR="00C36271" w:rsidRDefault="00000000">
      <w:pPr>
        <w:spacing w:before="21" w:line="228" w:lineRule="auto"/>
        <w:ind w:left="5373" w:right="5246"/>
        <w:rPr>
          <w:rFonts w:ascii="文泉驿微米黑" w:eastAsia="文泉驿微米黑" w:hAnsi="文泉驿微米黑"/>
          <w:sz w:val="20"/>
        </w:rPr>
      </w:pPr>
      <w:r>
        <w:rPr>
          <w:rFonts w:ascii="Verdana" w:eastAsia="Verdana" w:hAnsi="Verdana"/>
          <w:i/>
          <w:color w:val="7F7F7F"/>
          <w:spacing w:val="-6"/>
          <w:sz w:val="20"/>
        </w:rPr>
        <w:t>'</w:t>
      </w:r>
      <w:r>
        <w:rPr>
          <w:rFonts w:ascii="Arial Narrow" w:eastAsia="Arial Narrow" w:hAnsi="Arial Narrow"/>
          <w:i/>
          <w:color w:val="7F7F7F"/>
          <w:spacing w:val="-6"/>
          <w:sz w:val="20"/>
        </w:rPr>
        <w:t>→</w:t>
      </w:r>
      <w:r>
        <w:rPr>
          <w:rFonts w:ascii="文泉驿微米黑" w:eastAsia="文泉驿微米黑" w:hAnsi="文泉驿微米黑" w:hint="eastAsia"/>
          <w:spacing w:val="-6"/>
          <w:sz w:val="20"/>
        </w:rPr>
        <w:t>属性将被</w:t>
      </w:r>
    </w:p>
    <w:p w14:paraId="75C962B7" w14:textId="77777777" w:rsidR="00C36271" w:rsidRDefault="00000000">
      <w:pPr>
        <w:spacing w:line="208" w:lineRule="auto"/>
        <w:ind w:left="5373" w:right="5157"/>
        <w:rPr>
          <w:rFonts w:ascii="文泉驿微米黑" w:eastAsia="文泉驿微米黑"/>
          <w:sz w:val="20"/>
        </w:rPr>
      </w:pPr>
      <w:r>
        <w:pict w14:anchorId="02F07268">
          <v:shape id="docshape835" o:spid="_x0000_s3074" style="position:absolute;left:0;text-align:left;margin-left:258.95pt;margin-top:59.6pt;width:94.15pt;height:.1pt;z-index:-15476736;mso-wrap-distance-left:0;mso-wrap-distance-right:0;mso-position-horizontal-relative:page" coordorigin="5179,1192" coordsize="1883,0" path="m5179,1192r1882,e" filled="f" strokeweight=".22614mm">
            <v:path arrowok="t"/>
            <w10:wrap type="topAndBottom" anchorx="page"/>
          </v:shape>
        </w:pict>
      </w:r>
      <w:r>
        <w:rPr>
          <w:rFonts w:ascii="文泉驿微米黑" w:eastAsia="文泉驿微米黑" w:hint="eastAsia"/>
          <w:spacing w:val="-6"/>
          <w:sz w:val="20"/>
        </w:rPr>
        <w:t>强制设置</w:t>
      </w:r>
      <w:r>
        <w:rPr>
          <w:rFonts w:ascii="文泉驿微米黑" w:eastAsia="文泉驿微米黑" w:hint="eastAsia"/>
          <w:spacing w:val="-10"/>
          <w:sz w:val="20"/>
        </w:rPr>
        <w:t>为</w:t>
      </w:r>
      <w:r>
        <w:rPr>
          <w:rFonts w:ascii="文泉驿微米黑" w:eastAsia="文泉驿微米黑" w:hint="eastAsia"/>
          <w:spacing w:val="40"/>
          <w:sz w:val="20"/>
        </w:rPr>
        <w:t xml:space="preserve"> </w:t>
      </w:r>
      <w:r>
        <w:rPr>
          <w:spacing w:val="-4"/>
          <w:sz w:val="16"/>
        </w:rPr>
        <w:t>OFF</w:t>
      </w:r>
      <w:r>
        <w:rPr>
          <w:rFonts w:ascii="文泉驿微米黑" w:eastAsia="文泉驿微米黑" w:hint="eastAsia"/>
          <w:spacing w:val="-4"/>
          <w:sz w:val="20"/>
        </w:rPr>
        <w:t>。</w:t>
      </w:r>
    </w:p>
    <w:p w14:paraId="49DCF899" w14:textId="77777777" w:rsidR="00C36271" w:rsidRDefault="00C36271">
      <w:pPr>
        <w:pStyle w:val="a3"/>
        <w:spacing w:before="4"/>
        <w:rPr>
          <w:rFonts w:ascii="文泉驿微米黑"/>
          <w:sz w:val="24"/>
        </w:rPr>
      </w:pPr>
    </w:p>
    <w:p w14:paraId="3D39D1A2" w14:textId="77777777" w:rsidR="00C36271" w:rsidRDefault="00000000">
      <w:pPr>
        <w:pStyle w:val="a4"/>
        <w:numPr>
          <w:ilvl w:val="2"/>
          <w:numId w:val="162"/>
        </w:numPr>
        <w:tabs>
          <w:tab w:val="left" w:pos="731"/>
        </w:tabs>
        <w:spacing w:before="52"/>
        <w:rPr>
          <w:sz w:val="20"/>
        </w:rPr>
      </w:pPr>
      <w:bookmarkStart w:id="221" w:name="与_TiDB_其他特性的兼容性"/>
      <w:bookmarkStart w:id="222" w:name="_bookmark130"/>
      <w:bookmarkEnd w:id="221"/>
      <w:bookmarkEnd w:id="222"/>
      <w:r>
        <w:rPr>
          <w:spacing w:val="25"/>
          <w:sz w:val="20"/>
        </w:rPr>
        <w:t>与</w:t>
      </w:r>
      <w:r>
        <w:rPr>
          <w:sz w:val="16"/>
        </w:rPr>
        <w:t>TiDB</w:t>
      </w:r>
      <w:r>
        <w:rPr>
          <w:spacing w:val="-9"/>
          <w:sz w:val="16"/>
        </w:rPr>
        <w:t xml:space="preserve"> </w:t>
      </w:r>
      <w:r>
        <w:rPr>
          <w:spacing w:val="-2"/>
          <w:sz w:val="20"/>
        </w:rPr>
        <w:t>其他特性的兼容性</w:t>
      </w:r>
    </w:p>
    <w:p w14:paraId="6E2C1BB3" w14:textId="77777777" w:rsidR="00C36271" w:rsidRDefault="00C36271">
      <w:pPr>
        <w:rPr>
          <w:sz w:val="20"/>
        </w:rPr>
        <w:sectPr w:rsidR="00C36271">
          <w:pgSz w:w="12240" w:h="15840"/>
          <w:pgMar w:top="2400" w:right="0" w:bottom="980" w:left="1220" w:header="599" w:footer="792" w:gutter="0"/>
          <w:cols w:space="720"/>
        </w:sectPr>
      </w:pPr>
    </w:p>
    <w:p w14:paraId="2D2F98CA" w14:textId="77777777" w:rsidR="00C36271" w:rsidRDefault="00C36271">
      <w:pPr>
        <w:pStyle w:val="a3"/>
        <w:spacing w:before="7"/>
        <w:rPr>
          <w:rFonts w:ascii="文泉驿微米黑"/>
          <w:sz w:val="21"/>
        </w:rPr>
      </w:pPr>
    </w:p>
    <w:p w14:paraId="1605537A" w14:textId="77777777" w:rsidR="00C36271" w:rsidRDefault="00000000">
      <w:pPr>
        <w:pStyle w:val="a3"/>
        <w:spacing w:before="0" w:line="20" w:lineRule="exact"/>
        <w:ind w:left="4218"/>
        <w:rPr>
          <w:rFonts w:ascii="文泉驿微米黑"/>
          <w:sz w:val="2"/>
        </w:rPr>
      </w:pPr>
      <w:r>
        <w:rPr>
          <w:rFonts w:ascii="文泉驿微米黑"/>
          <w:sz w:val="2"/>
        </w:rPr>
      </w:r>
      <w:r>
        <w:rPr>
          <w:rFonts w:ascii="文泉驿微米黑"/>
          <w:sz w:val="2"/>
        </w:rPr>
        <w:pict w14:anchorId="07DEDFE3">
          <v:group id="docshapegroup837" o:spid="_x0000_s3072" style="width:68.15pt;height:.65pt;mso-position-horizontal-relative:char;mso-position-vertical-relative:line" coordsize="1363,13">
            <v:line id="_x0000_s3073" style="position:absolute" from="0,6" to="1362,6" strokeweight=".22614mm"/>
            <w10:anchorlock/>
          </v:group>
        </w:pict>
      </w:r>
    </w:p>
    <w:p w14:paraId="65603DD8" w14:textId="77777777" w:rsidR="00C36271" w:rsidRDefault="00000000">
      <w:pPr>
        <w:pStyle w:val="3"/>
        <w:spacing w:before="8" w:line="308" w:lineRule="exact"/>
        <w:ind w:left="4218"/>
      </w:pPr>
      <w:r>
        <w:rPr>
          <w:spacing w:val="-6"/>
        </w:rPr>
        <w:t>特性</w:t>
      </w:r>
    </w:p>
    <w:p w14:paraId="38316F18" w14:textId="77777777" w:rsidR="00C36271" w:rsidRDefault="00000000">
      <w:pPr>
        <w:tabs>
          <w:tab w:val="left" w:pos="4925"/>
        </w:tabs>
        <w:spacing w:line="308" w:lineRule="exact"/>
        <w:ind w:left="4218"/>
        <w:rPr>
          <w:rFonts w:ascii="文泉驿微米黑" w:eastAsia="文泉驿微米黑"/>
          <w:sz w:val="20"/>
        </w:rPr>
      </w:pPr>
      <w:r>
        <w:pict w14:anchorId="0C3FC56F">
          <v:shape id="docshape838" o:spid="_x0000_s3071" style="position:absolute;left:0;text-align:left;margin-left:271.95pt;margin-top:16.9pt;width:68.15pt;height:.1pt;z-index:-15475712;mso-wrap-distance-left:0;mso-wrap-distance-right:0;mso-position-horizontal-relative:page" coordorigin="5439,338" coordsize="1363,0" path="m5439,338r1362,e" filled="f" strokeweight=".4pt">
            <v:path arrowok="t"/>
            <w10:wrap type="topAndBottom" anchorx="page"/>
          </v:shape>
        </w:pict>
      </w:r>
      <w:r>
        <w:rPr>
          <w:rFonts w:ascii="文泉驿微米黑" w:eastAsia="文泉驿微米黑" w:hint="eastAsia"/>
          <w:spacing w:val="-2"/>
          <w:sz w:val="20"/>
        </w:rPr>
        <w:t>名</w:t>
      </w:r>
      <w:r>
        <w:rPr>
          <w:rFonts w:ascii="文泉驿微米黑" w:eastAsia="文泉驿微米黑" w:hint="eastAsia"/>
          <w:spacing w:val="-10"/>
          <w:sz w:val="20"/>
        </w:rPr>
        <w:t>称</w:t>
      </w:r>
      <w:r>
        <w:rPr>
          <w:rFonts w:ascii="文泉驿微米黑" w:eastAsia="文泉驿微米黑" w:hint="eastAsia"/>
          <w:sz w:val="20"/>
        </w:rPr>
        <w:tab/>
      </w:r>
      <w:r>
        <w:rPr>
          <w:rFonts w:ascii="文泉驿微米黑" w:eastAsia="文泉驿微米黑" w:hint="eastAsia"/>
          <w:spacing w:val="-2"/>
          <w:sz w:val="20"/>
        </w:rPr>
        <w:t>说</w:t>
      </w:r>
      <w:r>
        <w:rPr>
          <w:rFonts w:ascii="文泉驿微米黑" w:eastAsia="文泉驿微米黑" w:hint="eastAsia"/>
          <w:spacing w:val="-10"/>
          <w:sz w:val="20"/>
        </w:rPr>
        <w:t>明</w:t>
      </w:r>
    </w:p>
    <w:p w14:paraId="5B7FCD93" w14:textId="77777777" w:rsidR="00C36271" w:rsidRDefault="00000000">
      <w:pPr>
        <w:pStyle w:val="a3"/>
        <w:spacing w:before="69"/>
        <w:ind w:left="402" w:right="1410"/>
        <w:jc w:val="center"/>
      </w:pPr>
      <w:r>
        <w:rPr>
          <w:color w:val="00AEEF"/>
          <w:spacing w:val="-2"/>
        </w:rPr>
        <w:t>FLASHBAC</w:t>
      </w:r>
      <w:r>
        <w:rPr>
          <w:spacing w:val="-2"/>
        </w:rPr>
        <w:t>F</w:t>
      </w:r>
      <w:r>
        <w:rPr>
          <w:color w:val="00AEEF"/>
          <w:spacing w:val="-2"/>
        </w:rPr>
        <w:t>K</w:t>
      </w:r>
      <w:r>
        <w:rPr>
          <w:spacing w:val="-2"/>
        </w:rPr>
        <w:t>LASHBACK</w:t>
      </w:r>
    </w:p>
    <w:p w14:paraId="50FE62C8" w14:textId="77777777" w:rsidR="00C36271" w:rsidRDefault="00000000">
      <w:pPr>
        <w:tabs>
          <w:tab w:val="left" w:pos="707"/>
        </w:tabs>
        <w:spacing w:before="10"/>
        <w:ind w:right="1651"/>
        <w:jc w:val="center"/>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rFonts w:ascii="Verdana" w:hAnsi="Verdana"/>
          <w:i/>
          <w:color w:val="7F7F7F"/>
          <w:spacing w:val="-5"/>
          <w:sz w:val="20"/>
        </w:rPr>
        <w:t>'</w:t>
      </w:r>
      <w:r>
        <w:rPr>
          <w:rFonts w:ascii="Arial Narrow" w:hAnsi="Arial Narrow"/>
          <w:i/>
          <w:color w:val="7F7F7F"/>
          <w:spacing w:val="-5"/>
          <w:sz w:val="20"/>
        </w:rPr>
        <w:t>→</w:t>
      </w:r>
    </w:p>
    <w:p w14:paraId="4A207F74" w14:textId="77777777" w:rsidR="00C36271" w:rsidRDefault="00000000">
      <w:pPr>
        <w:spacing w:before="44"/>
        <w:ind w:left="367" w:right="1466"/>
        <w:jc w:val="center"/>
        <w:rPr>
          <w:sz w:val="16"/>
        </w:rPr>
      </w:pPr>
      <w:r>
        <w:rPr>
          <w:rFonts w:ascii="Verdana" w:hAnsi="Verdana"/>
          <w:i/>
          <w:color w:val="7F7F7F"/>
          <w:spacing w:val="-12"/>
          <w:sz w:val="20"/>
        </w:rPr>
        <w:t>'</w:t>
      </w:r>
      <w:r>
        <w:rPr>
          <w:rFonts w:ascii="Arial Narrow" w:hAnsi="Arial Narrow"/>
          <w:i/>
          <w:color w:val="7F7F7F"/>
          <w:spacing w:val="-12"/>
          <w:sz w:val="20"/>
        </w:rPr>
        <w:t>→</w:t>
      </w:r>
      <w:r>
        <w:rPr>
          <w:rFonts w:ascii="Arial Narrow" w:hAnsi="Arial Narrow"/>
          <w:i/>
          <w:color w:val="7F7F7F"/>
          <w:spacing w:val="9"/>
          <w:sz w:val="20"/>
        </w:rPr>
        <w:t xml:space="preserve"> </w:t>
      </w:r>
      <w:r>
        <w:rPr>
          <w:color w:val="00AEEF"/>
          <w:spacing w:val="-12"/>
          <w:sz w:val="16"/>
        </w:rPr>
        <w:t>TABLE</w:t>
      </w:r>
      <w:r>
        <w:rPr>
          <w:rFonts w:ascii="Verdana" w:hAnsi="Verdana"/>
          <w:i/>
          <w:color w:val="7F7F7F"/>
          <w:spacing w:val="-12"/>
          <w:sz w:val="20"/>
        </w:rPr>
        <w:t>'</w:t>
      </w:r>
      <w:r>
        <w:rPr>
          <w:rFonts w:ascii="Arial Narrow" w:hAnsi="Arial Narrow"/>
          <w:i/>
          <w:color w:val="7F7F7F"/>
          <w:spacing w:val="-12"/>
          <w:sz w:val="20"/>
        </w:rPr>
        <w:t>→</w:t>
      </w:r>
      <w:r>
        <w:rPr>
          <w:rFonts w:ascii="Arial Narrow" w:hAnsi="Arial Narrow"/>
          <w:i/>
          <w:color w:val="7F7F7F"/>
          <w:spacing w:val="9"/>
          <w:sz w:val="20"/>
        </w:rPr>
        <w:t xml:space="preserve"> </w:t>
      </w:r>
      <w:r>
        <w:rPr>
          <w:spacing w:val="-12"/>
          <w:sz w:val="16"/>
        </w:rPr>
        <w:t>TABLE</w:t>
      </w:r>
    </w:p>
    <w:p w14:paraId="5BC65516" w14:textId="77777777" w:rsidR="00C36271" w:rsidRDefault="00000000">
      <w:pPr>
        <w:tabs>
          <w:tab w:val="left" w:pos="4925"/>
        </w:tabs>
        <w:spacing w:before="7" w:line="208" w:lineRule="auto"/>
        <w:ind w:left="4926" w:right="5494" w:hanging="708"/>
        <w:jc w:val="both"/>
        <w:rPr>
          <w:rFonts w:ascii="文泉驿微米黑" w:eastAsia="文泉驿微米黑" w:hAnsi="文泉驿微米黑"/>
          <w:sz w:val="20"/>
        </w:rPr>
      </w:pPr>
      <w:r>
        <w:rPr>
          <w:rFonts w:ascii="Verdana" w:eastAsia="Verdana" w:hAnsi="Verdana"/>
          <w:i/>
          <w:color w:val="7F7F7F"/>
          <w:spacing w:val="-6"/>
          <w:sz w:val="20"/>
        </w:rPr>
        <w:t>'</w:t>
      </w:r>
      <w:r>
        <w:rPr>
          <w:rFonts w:ascii="Arial Narrow" w:eastAsia="Arial Narrow" w:hAnsi="Arial Narrow"/>
          <w:i/>
          <w:color w:val="7F7F7F"/>
          <w:spacing w:val="-6"/>
          <w:sz w:val="20"/>
        </w:rPr>
        <w:t>→</w:t>
      </w:r>
      <w:r>
        <w:rPr>
          <w:rFonts w:ascii="Arial Narrow" w:eastAsia="Arial Narrow" w:hAnsi="Arial Narrow"/>
          <w:i/>
          <w:color w:val="7F7F7F"/>
          <w:sz w:val="20"/>
        </w:rPr>
        <w:tab/>
      </w:r>
      <w:r>
        <w:rPr>
          <w:rFonts w:ascii="Verdana" w:eastAsia="Verdana" w:hAnsi="Verdana"/>
          <w:i/>
          <w:color w:val="7F7F7F"/>
          <w:sz w:val="20"/>
        </w:rPr>
        <w:t>'</w:t>
      </w:r>
      <w:r>
        <w:rPr>
          <w:rFonts w:ascii="Arial Narrow" w:eastAsia="Arial Narrow" w:hAnsi="Arial Narrow"/>
          <w:i/>
          <w:color w:val="7F7F7F"/>
          <w:sz w:val="20"/>
        </w:rPr>
        <w:t xml:space="preserve">→ </w:t>
      </w:r>
      <w:r>
        <w:rPr>
          <w:rFonts w:ascii="文泉驿微米黑" w:eastAsia="文泉驿微米黑" w:hAnsi="文泉驿微米黑" w:hint="eastAsia"/>
          <w:sz w:val="20"/>
        </w:rPr>
        <w:t>语</w:t>
      </w:r>
      <w:r>
        <w:rPr>
          <w:rFonts w:ascii="文泉驿微米黑" w:eastAsia="文泉驿微米黑" w:hAnsi="文泉驿微米黑" w:hint="eastAsia"/>
          <w:spacing w:val="-4"/>
          <w:sz w:val="20"/>
        </w:rPr>
        <w:t>句会将每个表</w:t>
      </w:r>
      <w:r>
        <w:rPr>
          <w:rFonts w:ascii="文泉驿微米黑" w:eastAsia="文泉驿微米黑" w:hAnsi="文泉驿微米黑" w:hint="eastAsia"/>
          <w:spacing w:val="-10"/>
          <w:sz w:val="20"/>
        </w:rPr>
        <w:t>的</w:t>
      </w:r>
    </w:p>
    <w:p w14:paraId="62BB25ED" w14:textId="77777777" w:rsidR="00C36271" w:rsidRDefault="00000000">
      <w:pPr>
        <w:pStyle w:val="a3"/>
        <w:spacing w:before="20" w:line="251" w:lineRule="exact"/>
        <w:ind w:left="4926"/>
      </w:pPr>
      <w:r>
        <w:rPr>
          <w:spacing w:val="-2"/>
        </w:rPr>
        <w:t>TTL_ENABLE</w:t>
      </w:r>
    </w:p>
    <w:p w14:paraId="40AAD561" w14:textId="77777777" w:rsidR="00C36271" w:rsidRDefault="00000000">
      <w:pPr>
        <w:spacing w:before="19" w:line="208" w:lineRule="auto"/>
        <w:ind w:left="4926" w:right="5494"/>
        <w:jc w:val="both"/>
        <w:rPr>
          <w:rFonts w:ascii="文泉驿微米黑" w:eastAsia="文泉驿微米黑" w:hAnsi="文泉驿微米黑"/>
          <w:sz w:val="20"/>
        </w:rPr>
      </w:pPr>
      <w:r>
        <w:rPr>
          <w:rFonts w:ascii="Verdana" w:eastAsia="Verdana" w:hAnsi="Verdana"/>
          <w:i/>
          <w:color w:val="7F7F7F"/>
          <w:sz w:val="20"/>
        </w:rPr>
        <w:t>'</w:t>
      </w:r>
      <w:r>
        <w:rPr>
          <w:rFonts w:ascii="Arial Narrow" w:eastAsia="Arial Narrow" w:hAnsi="Arial Narrow"/>
          <w:i/>
          <w:color w:val="7F7F7F"/>
          <w:sz w:val="20"/>
        </w:rPr>
        <w:t xml:space="preserve">→ </w:t>
      </w:r>
      <w:r>
        <w:rPr>
          <w:rFonts w:ascii="文泉驿微米黑" w:eastAsia="文泉驿微米黑" w:hAnsi="文泉驿微米黑" w:hint="eastAsia"/>
          <w:sz w:val="20"/>
        </w:rPr>
        <w:t>属</w:t>
      </w:r>
      <w:r>
        <w:rPr>
          <w:rFonts w:ascii="文泉驿微米黑" w:eastAsia="文泉驿微米黑" w:hAnsi="文泉驿微米黑" w:hint="eastAsia"/>
          <w:spacing w:val="-4"/>
          <w:sz w:val="20"/>
        </w:rPr>
        <w:t xml:space="preserve">性强制设置为 </w:t>
      </w:r>
      <w:r>
        <w:rPr>
          <w:spacing w:val="-4"/>
          <w:sz w:val="16"/>
        </w:rPr>
        <w:t>OFF</w:t>
      </w:r>
      <w:r>
        <w:rPr>
          <w:rFonts w:ascii="文泉驿微米黑" w:eastAsia="文泉驿微米黑" w:hAnsi="文泉驿微米黑" w:hint="eastAsia"/>
          <w:spacing w:val="-4"/>
          <w:sz w:val="20"/>
        </w:rPr>
        <w:t>。</w:t>
      </w:r>
    </w:p>
    <w:p w14:paraId="74C8D3BC" w14:textId="77777777" w:rsidR="00C36271" w:rsidRDefault="00000000">
      <w:pPr>
        <w:spacing w:line="220" w:lineRule="auto"/>
        <w:ind w:left="4921" w:right="5464" w:firstLine="4"/>
        <w:rPr>
          <w:rFonts w:ascii="文泉驿微米黑" w:eastAsia="文泉驿微米黑"/>
          <w:sz w:val="20"/>
        </w:rPr>
      </w:pPr>
      <w:r>
        <w:rPr>
          <w:rFonts w:ascii="文泉驿微米黑" w:eastAsia="文泉驿微米黑" w:hint="eastAsia"/>
          <w:spacing w:val="-4"/>
          <w:sz w:val="20"/>
        </w:rPr>
        <w:t xml:space="preserve">这样可以防止 </w:t>
      </w:r>
      <w:r>
        <w:rPr>
          <w:rFonts w:ascii="文泉驿微米黑" w:eastAsia="文泉驿微米黑" w:hint="eastAsia"/>
          <w:sz w:val="16"/>
        </w:rPr>
        <w:t>TiDB</w:t>
      </w:r>
      <w:r>
        <w:rPr>
          <w:rFonts w:ascii="文泉驿微米黑" w:eastAsia="文泉驿微米黑" w:hint="eastAsia"/>
          <w:spacing w:val="-1"/>
          <w:sz w:val="16"/>
        </w:rPr>
        <w:t xml:space="preserve"> </w:t>
      </w:r>
      <w:r>
        <w:rPr>
          <w:rFonts w:ascii="文泉驿微米黑" w:eastAsia="文泉驿微米黑" w:hint="eastAsia"/>
          <w:sz w:val="20"/>
        </w:rPr>
        <w:t xml:space="preserve">在 </w:t>
      </w:r>
      <w:r>
        <w:rPr>
          <w:rFonts w:ascii="文泉驿微米黑" w:eastAsia="文泉驿微米黑" w:hint="eastAsia"/>
          <w:spacing w:val="-2"/>
          <w:sz w:val="16"/>
        </w:rPr>
        <w:t>FLASH-</w:t>
      </w:r>
      <w:r>
        <w:rPr>
          <w:rFonts w:ascii="文泉驿微米黑" w:eastAsia="文泉驿微米黑" w:hint="eastAsia"/>
          <w:sz w:val="16"/>
        </w:rPr>
        <w:t xml:space="preserve"> BACK</w:t>
      </w:r>
      <w:r>
        <w:rPr>
          <w:rFonts w:ascii="文泉驿微米黑" w:eastAsia="文泉驿微米黑" w:hint="eastAsia"/>
          <w:spacing w:val="-3"/>
          <w:sz w:val="16"/>
        </w:rPr>
        <w:t xml:space="preserve"> </w:t>
      </w:r>
      <w:r>
        <w:rPr>
          <w:rFonts w:ascii="文泉驿微米黑" w:eastAsia="文泉驿微米黑" w:hint="eastAsia"/>
          <w:spacing w:val="-10"/>
          <w:sz w:val="20"/>
        </w:rPr>
        <w:t>后</w:t>
      </w:r>
    </w:p>
    <w:p w14:paraId="576FC9E8" w14:textId="77777777" w:rsidR="00C36271" w:rsidRDefault="00000000">
      <w:pPr>
        <w:pStyle w:val="3"/>
        <w:spacing w:line="208" w:lineRule="auto"/>
        <w:ind w:left="4926" w:right="5494"/>
      </w:pPr>
      <w:r>
        <w:rPr>
          <w:spacing w:val="-4"/>
        </w:rPr>
        <w:t>立即删除过期</w:t>
      </w:r>
      <w:r>
        <w:rPr>
          <w:spacing w:val="-6"/>
        </w:rPr>
        <w:t>的数</w:t>
      </w:r>
      <w:r>
        <w:rPr>
          <w:spacing w:val="40"/>
        </w:rPr>
        <w:t xml:space="preserve"> </w:t>
      </w:r>
      <w:r>
        <w:rPr>
          <w:spacing w:val="-4"/>
        </w:rPr>
        <w:t>据。此时你需要手动重新配</w:t>
      </w:r>
      <w:r>
        <w:rPr>
          <w:spacing w:val="-10"/>
        </w:rPr>
        <w:t>置</w:t>
      </w:r>
    </w:p>
    <w:p w14:paraId="76A1B7CC" w14:textId="77777777" w:rsidR="00C36271" w:rsidRDefault="00000000">
      <w:pPr>
        <w:pStyle w:val="a3"/>
        <w:spacing w:before="10" w:line="252" w:lineRule="exact"/>
        <w:ind w:left="4926"/>
      </w:pPr>
      <w:r>
        <w:rPr>
          <w:spacing w:val="-2"/>
        </w:rPr>
        <w:t>TTL_ENABLE</w:t>
      </w:r>
    </w:p>
    <w:p w14:paraId="35150A3E" w14:textId="77777777" w:rsidR="00C36271" w:rsidRDefault="00000000">
      <w:pPr>
        <w:spacing w:before="19" w:line="208" w:lineRule="auto"/>
        <w:ind w:left="4926" w:right="5409"/>
        <w:jc w:val="both"/>
        <w:rPr>
          <w:rFonts w:ascii="文泉驿微米黑" w:eastAsia="文泉驿微米黑" w:hAnsi="文泉驿微米黑"/>
          <w:sz w:val="20"/>
        </w:rPr>
      </w:pPr>
      <w:r>
        <w:rPr>
          <w:rFonts w:ascii="Verdana" w:eastAsia="Verdana" w:hAnsi="Verdana"/>
          <w:i/>
          <w:color w:val="7F7F7F"/>
          <w:sz w:val="20"/>
        </w:rPr>
        <w:t>'</w:t>
      </w:r>
      <w:r>
        <w:rPr>
          <w:rFonts w:ascii="Arial Narrow" w:eastAsia="Arial Narrow" w:hAnsi="Arial Narrow"/>
          <w:i/>
          <w:color w:val="7F7F7F"/>
          <w:sz w:val="20"/>
        </w:rPr>
        <w:t xml:space="preserve">→ </w:t>
      </w:r>
      <w:r>
        <w:rPr>
          <w:rFonts w:ascii="文泉驿微米黑" w:eastAsia="文泉驿微米黑" w:hAnsi="文泉驿微米黑" w:hint="eastAsia"/>
          <w:sz w:val="20"/>
        </w:rPr>
        <w:t>属</w:t>
      </w:r>
      <w:r>
        <w:rPr>
          <w:rFonts w:ascii="文泉驿微米黑" w:eastAsia="文泉驿微米黑" w:hAnsi="文泉驿微米黑" w:hint="eastAsia"/>
          <w:spacing w:val="-4"/>
          <w:sz w:val="20"/>
        </w:rPr>
        <w:t>性来重新开启各个表</w:t>
      </w:r>
      <w:r>
        <w:rPr>
          <w:rFonts w:ascii="文泉驿微米黑" w:eastAsia="文泉驿微米黑" w:hAnsi="文泉驿微米黑" w:hint="eastAsia"/>
          <w:spacing w:val="-5"/>
          <w:sz w:val="20"/>
        </w:rPr>
        <w:t xml:space="preserve">的 </w:t>
      </w:r>
      <w:r>
        <w:rPr>
          <w:rFonts w:ascii="文泉驿微米黑" w:eastAsia="文泉驿微米黑" w:hAnsi="文泉驿微米黑" w:hint="eastAsia"/>
          <w:spacing w:val="-2"/>
          <w:sz w:val="16"/>
        </w:rPr>
        <w:t>TTL</w:t>
      </w:r>
      <w:r>
        <w:rPr>
          <w:rFonts w:ascii="文泉驿微米黑" w:eastAsia="文泉驿微米黑" w:hAnsi="文泉驿微米黑" w:hint="eastAsia"/>
          <w:spacing w:val="-10"/>
          <w:sz w:val="20"/>
        </w:rPr>
        <w:t>。</w:t>
      </w:r>
    </w:p>
    <w:p w14:paraId="0336AD31" w14:textId="77777777" w:rsidR="00C36271" w:rsidRDefault="00C36271">
      <w:pPr>
        <w:spacing w:line="208" w:lineRule="auto"/>
        <w:jc w:val="both"/>
        <w:rPr>
          <w:rFonts w:ascii="文泉驿微米黑" w:eastAsia="文泉驿微米黑" w:hAnsi="文泉驿微米黑"/>
          <w:sz w:val="20"/>
        </w:rPr>
        <w:sectPr w:rsidR="00C36271">
          <w:headerReference w:type="default" r:id="rId205"/>
          <w:footerReference w:type="default" r:id="rId206"/>
          <w:pgSz w:w="12240" w:h="15840"/>
          <w:pgMar w:top="1080" w:right="0" w:bottom="980" w:left="1220" w:header="599" w:footer="792" w:gutter="0"/>
          <w:cols w:space="720"/>
        </w:sectPr>
      </w:pPr>
    </w:p>
    <w:p w14:paraId="639EDAE9" w14:textId="77777777" w:rsidR="00C36271" w:rsidRDefault="00000000">
      <w:pPr>
        <w:spacing w:before="36"/>
        <w:ind w:left="402" w:right="1212"/>
        <w:jc w:val="center"/>
        <w:rPr>
          <w:sz w:val="16"/>
        </w:rPr>
      </w:pPr>
      <w:r>
        <w:rPr>
          <w:rFonts w:ascii="Verdana" w:hAnsi="Verdana"/>
          <w:i/>
          <w:color w:val="7F7F7F"/>
          <w:spacing w:val="-6"/>
          <w:sz w:val="20"/>
        </w:rPr>
        <w:lastRenderedPageBreak/>
        <w:t>'</w:t>
      </w:r>
      <w:r>
        <w:rPr>
          <w:rFonts w:ascii="Arial Narrow" w:hAnsi="Arial Narrow"/>
          <w:i/>
          <w:color w:val="7F7F7F"/>
          <w:spacing w:val="-6"/>
          <w:sz w:val="20"/>
        </w:rPr>
        <w:t>→</w:t>
      </w:r>
      <w:r>
        <w:rPr>
          <w:rFonts w:ascii="Arial Narrow" w:hAnsi="Arial Narrow"/>
          <w:i/>
          <w:color w:val="7F7F7F"/>
          <w:spacing w:val="2"/>
          <w:sz w:val="20"/>
        </w:rPr>
        <w:t xml:space="preserve"> </w:t>
      </w:r>
      <w:r>
        <w:rPr>
          <w:color w:val="00AEEF"/>
          <w:spacing w:val="9"/>
          <w:w w:val="99"/>
          <w:sz w:val="16"/>
        </w:rPr>
        <w:t>DATA</w:t>
      </w:r>
      <w:r>
        <w:rPr>
          <w:color w:val="00AEEF"/>
          <w:spacing w:val="-57"/>
          <w:w w:val="99"/>
          <w:sz w:val="16"/>
        </w:rPr>
        <w:t>B</w:t>
      </w:r>
      <w:r>
        <w:rPr>
          <w:rFonts w:ascii="Verdana" w:hAnsi="Verdana"/>
          <w:i/>
          <w:color w:val="7F7F7F"/>
          <w:spacing w:val="-24"/>
          <w:w w:val="102"/>
          <w:sz w:val="20"/>
        </w:rPr>
        <w:t>'</w:t>
      </w:r>
      <w:r>
        <w:rPr>
          <w:rFonts w:ascii="Arial Narrow" w:hAnsi="Arial Narrow"/>
          <w:i/>
          <w:color w:val="7F7F7F"/>
          <w:spacing w:val="-145"/>
          <w:w w:val="98"/>
          <w:sz w:val="20"/>
        </w:rPr>
        <w:t>→</w:t>
      </w:r>
      <w:r>
        <w:rPr>
          <w:color w:val="00AEEF"/>
          <w:spacing w:val="9"/>
          <w:w w:val="99"/>
          <w:sz w:val="16"/>
        </w:rPr>
        <w:t>AS</w:t>
      </w:r>
      <w:r>
        <w:rPr>
          <w:color w:val="00AEEF"/>
          <w:spacing w:val="-52"/>
          <w:w w:val="99"/>
          <w:sz w:val="16"/>
        </w:rPr>
        <w:t>E</w:t>
      </w:r>
      <w:r>
        <w:rPr>
          <w:spacing w:val="9"/>
          <w:w w:val="99"/>
          <w:sz w:val="16"/>
        </w:rPr>
        <w:t>DATABASE</w:t>
      </w:r>
    </w:p>
    <w:p w14:paraId="6040F9A2" w14:textId="77777777" w:rsidR="00C36271" w:rsidRDefault="00000000">
      <w:pPr>
        <w:tabs>
          <w:tab w:val="left" w:pos="4925"/>
        </w:tabs>
        <w:spacing w:before="7" w:line="208" w:lineRule="auto"/>
        <w:ind w:left="4926" w:right="5494" w:hanging="708"/>
        <w:jc w:val="both"/>
        <w:rPr>
          <w:rFonts w:ascii="文泉驿微米黑" w:eastAsia="文泉驿微米黑" w:hAnsi="文泉驿微米黑"/>
          <w:sz w:val="20"/>
        </w:rPr>
      </w:pPr>
      <w:r>
        <w:rPr>
          <w:rFonts w:ascii="Verdana" w:eastAsia="Verdana" w:hAnsi="Verdana"/>
          <w:i/>
          <w:color w:val="7F7F7F"/>
          <w:spacing w:val="-6"/>
          <w:sz w:val="20"/>
        </w:rPr>
        <w:t>'</w:t>
      </w:r>
      <w:r>
        <w:rPr>
          <w:rFonts w:ascii="Arial Narrow" w:eastAsia="Arial Narrow" w:hAnsi="Arial Narrow"/>
          <w:i/>
          <w:color w:val="7F7F7F"/>
          <w:spacing w:val="-6"/>
          <w:sz w:val="20"/>
        </w:rPr>
        <w:t>→</w:t>
      </w:r>
      <w:r>
        <w:rPr>
          <w:rFonts w:ascii="Arial Narrow" w:eastAsia="Arial Narrow" w:hAnsi="Arial Narrow"/>
          <w:i/>
          <w:color w:val="7F7F7F"/>
          <w:sz w:val="20"/>
        </w:rPr>
        <w:tab/>
      </w:r>
      <w:r>
        <w:rPr>
          <w:rFonts w:ascii="Verdana" w:eastAsia="Verdana" w:hAnsi="Verdana"/>
          <w:i/>
          <w:color w:val="7F7F7F"/>
          <w:sz w:val="20"/>
        </w:rPr>
        <w:t>'</w:t>
      </w:r>
      <w:r>
        <w:rPr>
          <w:rFonts w:ascii="Arial Narrow" w:eastAsia="Arial Narrow" w:hAnsi="Arial Narrow"/>
          <w:i/>
          <w:color w:val="7F7F7F"/>
          <w:sz w:val="20"/>
        </w:rPr>
        <w:t xml:space="preserve">→ </w:t>
      </w:r>
      <w:r>
        <w:rPr>
          <w:rFonts w:ascii="文泉驿微米黑" w:eastAsia="文泉驿微米黑" w:hAnsi="文泉驿微米黑" w:hint="eastAsia"/>
          <w:sz w:val="20"/>
        </w:rPr>
        <w:t>语</w:t>
      </w:r>
      <w:r>
        <w:rPr>
          <w:rFonts w:ascii="文泉驿微米黑" w:eastAsia="文泉驿微米黑" w:hAnsi="文泉驿微米黑" w:hint="eastAsia"/>
          <w:spacing w:val="-4"/>
          <w:sz w:val="20"/>
        </w:rPr>
        <w:t>句会将每个表</w:t>
      </w:r>
      <w:r>
        <w:rPr>
          <w:rFonts w:ascii="文泉驿微米黑" w:eastAsia="文泉驿微米黑" w:hAnsi="文泉驿微米黑" w:hint="eastAsia"/>
          <w:spacing w:val="-10"/>
          <w:sz w:val="20"/>
        </w:rPr>
        <w:t>的</w:t>
      </w:r>
    </w:p>
    <w:p w14:paraId="37B5964A" w14:textId="77777777" w:rsidR="00C36271" w:rsidRDefault="00000000">
      <w:pPr>
        <w:pStyle w:val="a3"/>
        <w:spacing w:before="20" w:line="251" w:lineRule="exact"/>
        <w:ind w:left="4926"/>
      </w:pPr>
      <w:r>
        <w:rPr>
          <w:spacing w:val="-2"/>
        </w:rPr>
        <w:t>TTL_ENABLE</w:t>
      </w:r>
    </w:p>
    <w:p w14:paraId="4C5377F0" w14:textId="77777777" w:rsidR="00C36271" w:rsidRDefault="00000000">
      <w:pPr>
        <w:spacing w:before="19" w:line="208" w:lineRule="auto"/>
        <w:ind w:left="4926" w:right="5494"/>
        <w:jc w:val="both"/>
        <w:rPr>
          <w:rFonts w:ascii="文泉驿微米黑" w:eastAsia="文泉驿微米黑" w:hAnsi="文泉驿微米黑"/>
          <w:sz w:val="20"/>
        </w:rPr>
      </w:pPr>
      <w:r>
        <w:rPr>
          <w:rFonts w:ascii="Verdana" w:eastAsia="Verdana" w:hAnsi="Verdana"/>
          <w:i/>
          <w:color w:val="7F7F7F"/>
          <w:sz w:val="20"/>
        </w:rPr>
        <w:t>'</w:t>
      </w:r>
      <w:r>
        <w:rPr>
          <w:rFonts w:ascii="Arial Narrow" w:eastAsia="Arial Narrow" w:hAnsi="Arial Narrow"/>
          <w:i/>
          <w:color w:val="7F7F7F"/>
          <w:sz w:val="20"/>
        </w:rPr>
        <w:t xml:space="preserve">→ </w:t>
      </w:r>
      <w:r>
        <w:rPr>
          <w:rFonts w:ascii="文泉驿微米黑" w:eastAsia="文泉驿微米黑" w:hAnsi="文泉驿微米黑" w:hint="eastAsia"/>
          <w:sz w:val="20"/>
        </w:rPr>
        <w:t>属</w:t>
      </w:r>
      <w:r>
        <w:rPr>
          <w:rFonts w:ascii="文泉驿微米黑" w:eastAsia="文泉驿微米黑" w:hAnsi="文泉驿微米黑" w:hint="eastAsia"/>
          <w:spacing w:val="-4"/>
          <w:sz w:val="20"/>
        </w:rPr>
        <w:t xml:space="preserve">性强制设置为 </w:t>
      </w:r>
      <w:r>
        <w:rPr>
          <w:spacing w:val="-4"/>
          <w:sz w:val="16"/>
        </w:rPr>
        <w:t>OFF</w:t>
      </w:r>
      <w:r>
        <w:rPr>
          <w:rFonts w:ascii="文泉驿微米黑" w:eastAsia="文泉驿微米黑" w:hAnsi="文泉驿微米黑" w:hint="eastAsia"/>
          <w:spacing w:val="-4"/>
          <w:sz w:val="20"/>
        </w:rPr>
        <w:t>。</w:t>
      </w:r>
    </w:p>
    <w:p w14:paraId="392D10F9" w14:textId="77777777" w:rsidR="00C36271" w:rsidRDefault="00000000">
      <w:pPr>
        <w:spacing w:line="220" w:lineRule="auto"/>
        <w:ind w:left="4921" w:right="5464" w:firstLine="4"/>
        <w:rPr>
          <w:rFonts w:ascii="文泉驿微米黑" w:eastAsia="文泉驿微米黑"/>
          <w:sz w:val="20"/>
        </w:rPr>
      </w:pPr>
      <w:r>
        <w:rPr>
          <w:rFonts w:ascii="文泉驿微米黑" w:eastAsia="文泉驿微米黑" w:hint="eastAsia"/>
          <w:spacing w:val="-4"/>
          <w:sz w:val="20"/>
        </w:rPr>
        <w:t xml:space="preserve">这样可以防止 </w:t>
      </w:r>
      <w:r>
        <w:rPr>
          <w:rFonts w:ascii="文泉驿微米黑" w:eastAsia="文泉驿微米黑" w:hint="eastAsia"/>
          <w:sz w:val="16"/>
        </w:rPr>
        <w:t>TiDB</w:t>
      </w:r>
      <w:r>
        <w:rPr>
          <w:rFonts w:ascii="文泉驿微米黑" w:eastAsia="文泉驿微米黑" w:hint="eastAsia"/>
          <w:spacing w:val="-1"/>
          <w:sz w:val="16"/>
        </w:rPr>
        <w:t xml:space="preserve"> </w:t>
      </w:r>
      <w:r>
        <w:rPr>
          <w:rFonts w:ascii="文泉驿微米黑" w:eastAsia="文泉驿微米黑" w:hint="eastAsia"/>
          <w:sz w:val="20"/>
        </w:rPr>
        <w:t xml:space="preserve">在 </w:t>
      </w:r>
      <w:r>
        <w:rPr>
          <w:rFonts w:ascii="文泉驿微米黑" w:eastAsia="文泉驿微米黑" w:hint="eastAsia"/>
          <w:spacing w:val="-2"/>
          <w:sz w:val="16"/>
        </w:rPr>
        <w:t>FLASH-</w:t>
      </w:r>
      <w:r>
        <w:rPr>
          <w:rFonts w:ascii="文泉驿微米黑" w:eastAsia="文泉驿微米黑" w:hint="eastAsia"/>
          <w:sz w:val="16"/>
        </w:rPr>
        <w:t xml:space="preserve"> BACK</w:t>
      </w:r>
      <w:r>
        <w:rPr>
          <w:rFonts w:ascii="文泉驿微米黑" w:eastAsia="文泉驿微米黑" w:hint="eastAsia"/>
          <w:spacing w:val="-3"/>
          <w:sz w:val="16"/>
        </w:rPr>
        <w:t xml:space="preserve"> </w:t>
      </w:r>
      <w:r>
        <w:rPr>
          <w:rFonts w:ascii="文泉驿微米黑" w:eastAsia="文泉驿微米黑" w:hint="eastAsia"/>
          <w:spacing w:val="-10"/>
          <w:sz w:val="20"/>
        </w:rPr>
        <w:t>后</w:t>
      </w:r>
    </w:p>
    <w:p w14:paraId="10F0F1AF" w14:textId="77777777" w:rsidR="00C36271" w:rsidRDefault="00000000">
      <w:pPr>
        <w:pStyle w:val="3"/>
        <w:spacing w:line="208" w:lineRule="auto"/>
        <w:ind w:left="4926" w:right="5494"/>
      </w:pPr>
      <w:r>
        <w:rPr>
          <w:spacing w:val="-4"/>
        </w:rPr>
        <w:t>立即删除过期</w:t>
      </w:r>
      <w:r>
        <w:rPr>
          <w:spacing w:val="-6"/>
        </w:rPr>
        <w:t>的数</w:t>
      </w:r>
      <w:r>
        <w:rPr>
          <w:spacing w:val="40"/>
        </w:rPr>
        <w:t xml:space="preserve"> </w:t>
      </w:r>
      <w:r>
        <w:rPr>
          <w:spacing w:val="-4"/>
        </w:rPr>
        <w:t>据。此时你需要手动重新配</w:t>
      </w:r>
      <w:r>
        <w:rPr>
          <w:spacing w:val="-10"/>
        </w:rPr>
        <w:t>置</w:t>
      </w:r>
    </w:p>
    <w:p w14:paraId="06747628" w14:textId="77777777" w:rsidR="00C36271" w:rsidRDefault="00000000">
      <w:pPr>
        <w:pStyle w:val="a3"/>
        <w:spacing w:before="9" w:line="252" w:lineRule="exact"/>
        <w:ind w:left="4926"/>
      </w:pPr>
      <w:r>
        <w:rPr>
          <w:spacing w:val="-2"/>
        </w:rPr>
        <w:t>TTL_ENABLE</w:t>
      </w:r>
    </w:p>
    <w:p w14:paraId="3CE59D1F" w14:textId="77777777" w:rsidR="00C36271" w:rsidRDefault="00000000">
      <w:pPr>
        <w:spacing w:before="19" w:line="208" w:lineRule="auto"/>
        <w:ind w:left="4926" w:right="5409"/>
        <w:jc w:val="both"/>
        <w:rPr>
          <w:rFonts w:ascii="文泉驿微米黑" w:eastAsia="文泉驿微米黑" w:hAnsi="文泉驿微米黑"/>
          <w:sz w:val="20"/>
        </w:rPr>
      </w:pPr>
      <w:r>
        <w:rPr>
          <w:rFonts w:ascii="Verdana" w:eastAsia="Verdana" w:hAnsi="Verdana"/>
          <w:i/>
          <w:color w:val="7F7F7F"/>
          <w:sz w:val="20"/>
        </w:rPr>
        <w:t>'</w:t>
      </w:r>
      <w:r>
        <w:rPr>
          <w:rFonts w:ascii="Arial Narrow" w:eastAsia="Arial Narrow" w:hAnsi="Arial Narrow"/>
          <w:i/>
          <w:color w:val="7F7F7F"/>
          <w:sz w:val="20"/>
        </w:rPr>
        <w:t xml:space="preserve">→ </w:t>
      </w:r>
      <w:r>
        <w:rPr>
          <w:rFonts w:ascii="文泉驿微米黑" w:eastAsia="文泉驿微米黑" w:hAnsi="文泉驿微米黑" w:hint="eastAsia"/>
          <w:sz w:val="20"/>
        </w:rPr>
        <w:t>属</w:t>
      </w:r>
      <w:r>
        <w:rPr>
          <w:rFonts w:ascii="文泉驿微米黑" w:eastAsia="文泉驿微米黑" w:hAnsi="文泉驿微米黑" w:hint="eastAsia"/>
          <w:spacing w:val="-4"/>
          <w:sz w:val="20"/>
        </w:rPr>
        <w:t>性来重新开启各个表</w:t>
      </w:r>
      <w:r>
        <w:rPr>
          <w:rFonts w:ascii="文泉驿微米黑" w:eastAsia="文泉驿微米黑" w:hAnsi="文泉驿微米黑" w:hint="eastAsia"/>
          <w:spacing w:val="-5"/>
          <w:sz w:val="20"/>
        </w:rPr>
        <w:t xml:space="preserve">的 </w:t>
      </w:r>
      <w:r>
        <w:rPr>
          <w:rFonts w:ascii="文泉驿微米黑" w:eastAsia="文泉驿微米黑" w:hAnsi="文泉驿微米黑" w:hint="eastAsia"/>
          <w:spacing w:val="-2"/>
          <w:sz w:val="16"/>
        </w:rPr>
        <w:t>TTL</w:t>
      </w:r>
      <w:r>
        <w:rPr>
          <w:rFonts w:ascii="文泉驿微米黑" w:eastAsia="文泉驿微米黑" w:hAnsi="文泉驿微米黑" w:hint="eastAsia"/>
          <w:spacing w:val="-10"/>
          <w:sz w:val="20"/>
        </w:rPr>
        <w:t>。</w:t>
      </w:r>
    </w:p>
    <w:p w14:paraId="4FC977C4" w14:textId="77777777" w:rsidR="00C36271" w:rsidRDefault="00C36271">
      <w:pPr>
        <w:spacing w:line="208" w:lineRule="auto"/>
        <w:jc w:val="both"/>
        <w:rPr>
          <w:rFonts w:ascii="文泉驿微米黑" w:eastAsia="文泉驿微米黑" w:hAnsi="文泉驿微米黑"/>
          <w:sz w:val="20"/>
        </w:rPr>
        <w:sectPr w:rsidR="00C36271">
          <w:headerReference w:type="default" r:id="rId207"/>
          <w:footerReference w:type="default" r:id="rId208"/>
          <w:pgSz w:w="12240" w:h="15840"/>
          <w:pgMar w:top="2700" w:right="0" w:bottom="980" w:left="1220" w:header="599" w:footer="792" w:gutter="0"/>
          <w:cols w:space="720"/>
        </w:sectPr>
      </w:pPr>
    </w:p>
    <w:p w14:paraId="7F047B4F" w14:textId="77777777" w:rsidR="00C36271" w:rsidRDefault="00000000">
      <w:pPr>
        <w:spacing w:before="36"/>
        <w:ind w:left="402" w:right="1309"/>
        <w:jc w:val="center"/>
        <w:rPr>
          <w:sz w:val="16"/>
        </w:rPr>
      </w:pPr>
      <w:r>
        <w:rPr>
          <w:rFonts w:ascii="Verdana" w:hAnsi="Verdana"/>
          <w:i/>
          <w:color w:val="7F7F7F"/>
          <w:spacing w:val="-26"/>
          <w:sz w:val="20"/>
        </w:rPr>
        <w:lastRenderedPageBreak/>
        <w:t>'</w:t>
      </w:r>
      <w:r>
        <w:rPr>
          <w:rFonts w:ascii="Arial Narrow" w:hAnsi="Arial Narrow"/>
          <w:i/>
          <w:color w:val="7F7F7F"/>
          <w:spacing w:val="-26"/>
          <w:sz w:val="20"/>
        </w:rPr>
        <w:t>→</w:t>
      </w:r>
      <w:r>
        <w:rPr>
          <w:rFonts w:ascii="Arial Narrow" w:hAnsi="Arial Narrow"/>
          <w:i/>
          <w:color w:val="7F7F7F"/>
          <w:spacing w:val="24"/>
          <w:sz w:val="20"/>
        </w:rPr>
        <w:t xml:space="preserve"> </w:t>
      </w:r>
      <w:r>
        <w:rPr>
          <w:color w:val="00AEEF"/>
          <w:spacing w:val="2"/>
          <w:w w:val="99"/>
          <w:sz w:val="16"/>
        </w:rPr>
        <w:t>CLUS</w:t>
      </w:r>
      <w:r>
        <w:rPr>
          <w:color w:val="00AEEF"/>
          <w:spacing w:val="-64"/>
          <w:w w:val="99"/>
          <w:sz w:val="16"/>
        </w:rPr>
        <w:t>T</w:t>
      </w:r>
      <w:r>
        <w:rPr>
          <w:rFonts w:ascii="Verdana" w:hAnsi="Verdana"/>
          <w:i/>
          <w:color w:val="7F7F7F"/>
          <w:spacing w:val="-31"/>
          <w:w w:val="102"/>
          <w:sz w:val="20"/>
        </w:rPr>
        <w:t>'</w:t>
      </w:r>
      <w:r>
        <w:rPr>
          <w:rFonts w:ascii="Arial Narrow" w:hAnsi="Arial Narrow"/>
          <w:i/>
          <w:color w:val="7F7F7F"/>
          <w:spacing w:val="-152"/>
          <w:w w:val="98"/>
          <w:sz w:val="20"/>
        </w:rPr>
        <w:t>→</w:t>
      </w:r>
      <w:r>
        <w:rPr>
          <w:color w:val="00AEEF"/>
          <w:spacing w:val="2"/>
          <w:w w:val="99"/>
          <w:sz w:val="16"/>
        </w:rPr>
        <w:t>E</w:t>
      </w:r>
      <w:r>
        <w:rPr>
          <w:color w:val="00AEEF"/>
          <w:spacing w:val="3"/>
          <w:w w:val="99"/>
          <w:sz w:val="16"/>
        </w:rPr>
        <w:t>R</w:t>
      </w:r>
      <w:r>
        <w:rPr>
          <w:color w:val="00AEEF"/>
          <w:spacing w:val="-61"/>
          <w:w w:val="99"/>
          <w:sz w:val="16"/>
        </w:rPr>
        <w:t xml:space="preserve"> </w:t>
      </w:r>
      <w:r>
        <w:rPr>
          <w:spacing w:val="-26"/>
          <w:sz w:val="16"/>
        </w:rPr>
        <w:t>CLUSTER</w:t>
      </w:r>
    </w:p>
    <w:p w14:paraId="69FB6F1F" w14:textId="77777777" w:rsidR="00C36271" w:rsidRDefault="00C36271">
      <w:pPr>
        <w:jc w:val="center"/>
        <w:rPr>
          <w:sz w:val="16"/>
        </w:rPr>
        <w:sectPr w:rsidR="00C36271">
          <w:pgSz w:w="12240" w:h="15840"/>
          <w:pgMar w:top="2700" w:right="0" w:bottom="980" w:left="1220" w:header="599" w:footer="792" w:gutter="0"/>
          <w:cols w:space="720"/>
        </w:sectPr>
      </w:pPr>
    </w:p>
    <w:p w14:paraId="6DE2E7FA" w14:textId="77777777" w:rsidR="00C36271" w:rsidRDefault="00000000">
      <w:pPr>
        <w:spacing w:before="10" w:line="283" w:lineRule="auto"/>
        <w:ind w:left="4218" w:right="-1"/>
        <w:rPr>
          <w:sz w:val="16"/>
        </w:rPr>
      </w:pPr>
      <w:r>
        <w:rPr>
          <w:rFonts w:ascii="Verdana" w:hAnsi="Verdana"/>
          <w:i/>
          <w:color w:val="7F7F7F"/>
          <w:spacing w:val="-6"/>
          <w:sz w:val="20"/>
        </w:rPr>
        <w:t>'</w:t>
      </w:r>
      <w:r>
        <w:rPr>
          <w:rFonts w:ascii="Arial Narrow" w:hAnsi="Arial Narrow"/>
          <w:i/>
          <w:color w:val="7F7F7F"/>
          <w:spacing w:val="-6"/>
          <w:sz w:val="20"/>
        </w:rPr>
        <w:t>→</w:t>
      </w:r>
      <w:r>
        <w:rPr>
          <w:rFonts w:ascii="Arial Narrow" w:hAnsi="Arial Narrow"/>
          <w:i/>
          <w:color w:val="7F7F7F"/>
          <w:spacing w:val="-4"/>
          <w:sz w:val="20"/>
        </w:rPr>
        <w:t xml:space="preserve"> </w:t>
      </w:r>
      <w:r>
        <w:rPr>
          <w:rFonts w:ascii="Verdana" w:hAnsi="Verdana"/>
          <w:i/>
          <w:color w:val="7F7F7F"/>
          <w:spacing w:val="-4"/>
          <w:sz w:val="20"/>
        </w:rPr>
        <w:t>'</w:t>
      </w:r>
      <w:r>
        <w:rPr>
          <w:rFonts w:ascii="Arial Narrow" w:hAnsi="Arial Narrow"/>
          <w:i/>
          <w:color w:val="7F7F7F"/>
          <w:spacing w:val="-4"/>
          <w:sz w:val="20"/>
        </w:rPr>
        <w:t>→</w:t>
      </w:r>
      <w:r>
        <w:rPr>
          <w:rFonts w:ascii="Arial Narrow" w:hAnsi="Arial Narrow"/>
          <w:i/>
          <w:color w:val="7F7F7F"/>
          <w:sz w:val="20"/>
        </w:rPr>
        <w:t xml:space="preserve"> </w:t>
      </w:r>
      <w:r>
        <w:rPr>
          <w:color w:val="00AEEF"/>
          <w:spacing w:val="-4"/>
          <w:sz w:val="16"/>
        </w:rPr>
        <w:t>TO</w:t>
      </w:r>
    </w:p>
    <w:p w14:paraId="34EA5B5B" w14:textId="77777777" w:rsidR="00C36271" w:rsidRDefault="00000000">
      <w:pPr>
        <w:spacing w:line="206" w:lineRule="exact"/>
        <w:ind w:left="4218"/>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1DBF7D84" w14:textId="77777777" w:rsidR="00C36271" w:rsidRDefault="00000000">
      <w:pPr>
        <w:spacing w:before="10"/>
        <w:ind w:left="181"/>
        <w:rPr>
          <w:sz w:val="16"/>
        </w:rPr>
      </w:pPr>
      <w:r>
        <w:br w:type="column"/>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63"/>
          <w:w w:val="150"/>
          <w:sz w:val="20"/>
        </w:rPr>
        <w:t xml:space="preserve"> </w:t>
      </w:r>
      <w:r>
        <w:rPr>
          <w:spacing w:val="-5"/>
          <w:sz w:val="16"/>
        </w:rPr>
        <w:t>TO</w:t>
      </w:r>
    </w:p>
    <w:p w14:paraId="563EE10E" w14:textId="77777777" w:rsidR="00C36271" w:rsidRDefault="00000000">
      <w:pPr>
        <w:spacing w:before="11"/>
        <w:ind w:left="181"/>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454CC774" w14:textId="77777777" w:rsidR="00C36271" w:rsidRDefault="00000000">
      <w:pPr>
        <w:spacing w:before="43"/>
        <w:ind w:left="181"/>
        <w:rPr>
          <w:sz w:val="16"/>
        </w:rPr>
      </w:pPr>
      <w:r>
        <w:rPr>
          <w:rFonts w:ascii="Verdana" w:hAnsi="Verdana"/>
          <w:i/>
          <w:color w:val="7F7F7F"/>
          <w:spacing w:val="-6"/>
          <w:sz w:val="20"/>
        </w:rPr>
        <w:t>'</w:t>
      </w:r>
      <w:r>
        <w:rPr>
          <w:rFonts w:ascii="Arial Narrow" w:hAnsi="Arial Narrow"/>
          <w:i/>
          <w:color w:val="7F7F7F"/>
          <w:spacing w:val="-6"/>
          <w:sz w:val="20"/>
        </w:rPr>
        <w:t>→</w:t>
      </w:r>
      <w:r>
        <w:rPr>
          <w:rFonts w:ascii="Arial Narrow" w:hAnsi="Arial Narrow"/>
          <w:i/>
          <w:color w:val="7F7F7F"/>
          <w:spacing w:val="2"/>
          <w:sz w:val="20"/>
        </w:rPr>
        <w:t xml:space="preserve"> </w:t>
      </w:r>
      <w:r>
        <w:rPr>
          <w:spacing w:val="-2"/>
          <w:sz w:val="16"/>
        </w:rPr>
        <w:t>TIMESTAMP</w:t>
      </w:r>
    </w:p>
    <w:p w14:paraId="2D8C802A" w14:textId="77777777" w:rsidR="00C36271" w:rsidRDefault="00C36271">
      <w:pPr>
        <w:rPr>
          <w:sz w:val="16"/>
        </w:rPr>
        <w:sectPr w:rsidR="00C36271">
          <w:type w:val="continuous"/>
          <w:pgSz w:w="12240" w:h="15840"/>
          <w:pgMar w:top="1820" w:right="0" w:bottom="980" w:left="1220" w:header="599" w:footer="792" w:gutter="0"/>
          <w:cols w:num="2" w:space="720" w:equalWidth="0">
            <w:col w:w="4705" w:space="40"/>
            <w:col w:w="6275"/>
          </w:cols>
        </w:sectPr>
      </w:pPr>
    </w:p>
    <w:p w14:paraId="021D88A1" w14:textId="77777777" w:rsidR="00C36271" w:rsidRDefault="00000000">
      <w:pPr>
        <w:spacing w:line="306" w:lineRule="exact"/>
        <w:ind w:left="44" w:right="1466"/>
        <w:jc w:val="center"/>
        <w:rPr>
          <w:sz w:val="16"/>
        </w:rPr>
      </w:pPr>
      <w:r>
        <w:rPr>
          <w:rFonts w:ascii="Verdana" w:eastAsia="Verdana" w:hAnsi="Verdana"/>
          <w:i/>
          <w:color w:val="7F7F7F"/>
          <w:spacing w:val="-26"/>
          <w:sz w:val="20"/>
        </w:rPr>
        <w:t>'</w:t>
      </w:r>
      <w:r>
        <w:rPr>
          <w:rFonts w:ascii="Arial Narrow" w:eastAsia="Arial Narrow" w:hAnsi="Arial Narrow"/>
          <w:i/>
          <w:color w:val="7F7F7F"/>
          <w:spacing w:val="1"/>
          <w:sz w:val="20"/>
        </w:rPr>
        <w:t xml:space="preserve">→ </w:t>
      </w:r>
      <w:r>
        <w:rPr>
          <w:color w:val="00AEEF"/>
          <w:spacing w:val="1"/>
          <w:w w:val="99"/>
          <w:sz w:val="16"/>
        </w:rPr>
        <w:t>TIME</w:t>
      </w:r>
      <w:r>
        <w:rPr>
          <w:color w:val="00AEEF"/>
          <w:spacing w:val="-65"/>
          <w:w w:val="99"/>
          <w:sz w:val="16"/>
        </w:rPr>
        <w:t>S</w:t>
      </w:r>
      <w:r>
        <w:rPr>
          <w:rFonts w:ascii="Verdana" w:eastAsia="Verdana" w:hAnsi="Verdana"/>
          <w:i/>
          <w:color w:val="7F7F7F"/>
          <w:spacing w:val="-32"/>
          <w:w w:val="102"/>
          <w:sz w:val="20"/>
        </w:rPr>
        <w:t>'</w:t>
      </w:r>
      <w:r>
        <w:rPr>
          <w:rFonts w:ascii="Arial Narrow" w:eastAsia="Arial Narrow" w:hAnsi="Arial Narrow"/>
          <w:i/>
          <w:color w:val="7F7F7F"/>
          <w:spacing w:val="-153"/>
          <w:w w:val="98"/>
          <w:sz w:val="20"/>
        </w:rPr>
        <w:t>→</w:t>
      </w:r>
      <w:r>
        <w:rPr>
          <w:color w:val="00AEEF"/>
          <w:spacing w:val="1"/>
          <w:w w:val="99"/>
          <w:sz w:val="16"/>
        </w:rPr>
        <w:t>TA</w:t>
      </w:r>
      <w:r>
        <w:rPr>
          <w:color w:val="00AEEF"/>
          <w:spacing w:val="-19"/>
          <w:w w:val="99"/>
          <w:sz w:val="16"/>
        </w:rPr>
        <w:t>M</w:t>
      </w:r>
      <w:r>
        <w:rPr>
          <w:rFonts w:ascii="文泉驿微米黑" w:eastAsia="文泉驿微米黑" w:hAnsi="文泉驿微米黑" w:hint="eastAsia"/>
          <w:spacing w:val="-180"/>
          <w:sz w:val="20"/>
        </w:rPr>
        <w:t>会</w:t>
      </w:r>
      <w:r>
        <w:rPr>
          <w:color w:val="00AEEF"/>
          <w:spacing w:val="-26"/>
          <w:sz w:val="16"/>
        </w:rPr>
        <w:t>P</w:t>
      </w:r>
    </w:p>
    <w:p w14:paraId="420F32E6" w14:textId="77777777" w:rsidR="00C36271" w:rsidRDefault="00000000">
      <w:pPr>
        <w:pStyle w:val="a3"/>
        <w:tabs>
          <w:tab w:val="left" w:pos="857"/>
        </w:tabs>
        <w:spacing w:before="0" w:line="266" w:lineRule="exact"/>
        <w:ind w:left="150"/>
        <w:jc w:val="center"/>
      </w:pPr>
      <w:r>
        <w:rPr>
          <w:rFonts w:ascii="Verdana" w:eastAsia="Verdana" w:hAnsi="Verdana"/>
          <w:i/>
          <w:color w:val="7F7F7F"/>
          <w:spacing w:val="-5"/>
          <w:sz w:val="20"/>
        </w:rPr>
        <w:t>'</w:t>
      </w:r>
      <w:r>
        <w:rPr>
          <w:rFonts w:ascii="Arial Narrow" w:eastAsia="Arial Narrow" w:hAnsi="Arial Narrow"/>
          <w:i/>
          <w:color w:val="7F7F7F"/>
          <w:spacing w:val="-5"/>
          <w:sz w:val="20"/>
        </w:rPr>
        <w:t>→</w:t>
      </w:r>
      <w:r>
        <w:rPr>
          <w:rFonts w:ascii="Arial Narrow" w:eastAsia="Arial Narrow" w:hAnsi="Arial Narrow"/>
          <w:i/>
          <w:color w:val="7F7F7F"/>
          <w:sz w:val="20"/>
        </w:rPr>
        <w:tab/>
      </w:r>
      <w:r>
        <w:rPr>
          <w:rFonts w:ascii="文泉驿微米黑" w:eastAsia="文泉驿微米黑" w:hAnsi="文泉驿微米黑" w:hint="eastAsia"/>
          <w:spacing w:val="-3"/>
          <w:sz w:val="20"/>
        </w:rPr>
        <w:t>将</w:t>
      </w:r>
      <w:r>
        <w:rPr>
          <w:color w:val="EC008C"/>
          <w:spacing w:val="-2"/>
        </w:rPr>
        <w:t>TIDB_TTL_JOB_ENABLE</w:t>
      </w:r>
    </w:p>
    <w:p w14:paraId="5C20740D" w14:textId="77777777" w:rsidR="00C36271" w:rsidRDefault="00000000">
      <w:pPr>
        <w:spacing w:before="9" w:line="208" w:lineRule="auto"/>
        <w:ind w:left="4926" w:right="5436"/>
        <w:jc w:val="both"/>
        <w:rPr>
          <w:rFonts w:ascii="文泉驿微米黑" w:eastAsia="文泉驿微米黑" w:hAnsi="文泉驿微米黑"/>
          <w:sz w:val="20"/>
        </w:rPr>
      </w:pPr>
      <w:r>
        <w:rPr>
          <w:rFonts w:ascii="Verdana" w:eastAsia="Verdana" w:hAnsi="Verdana"/>
          <w:i/>
          <w:color w:val="7F7F7F"/>
          <w:sz w:val="20"/>
        </w:rPr>
        <w:t>'</w:t>
      </w:r>
      <w:r>
        <w:rPr>
          <w:rFonts w:ascii="Arial Narrow" w:eastAsia="Arial Narrow" w:hAnsi="Arial Narrow"/>
          <w:i/>
          <w:color w:val="7F7F7F"/>
          <w:sz w:val="20"/>
        </w:rPr>
        <w:t xml:space="preserve">→ </w:t>
      </w:r>
      <w:r>
        <w:rPr>
          <w:rFonts w:ascii="文泉驿微米黑" w:eastAsia="文泉驿微米黑" w:hAnsi="文泉驿微米黑" w:hint="eastAsia"/>
          <w:sz w:val="20"/>
        </w:rPr>
        <w:t>系</w:t>
      </w:r>
      <w:r>
        <w:rPr>
          <w:rFonts w:ascii="文泉驿微米黑" w:eastAsia="文泉驿微米黑" w:hAnsi="文泉驿微米黑" w:hint="eastAsia"/>
          <w:spacing w:val="-4"/>
          <w:sz w:val="20"/>
        </w:rPr>
        <w:t xml:space="preserve">统变量设置为 </w:t>
      </w:r>
      <w:r>
        <w:rPr>
          <w:spacing w:val="-10"/>
          <w:sz w:val="16"/>
        </w:rPr>
        <w:t>OFF</w:t>
      </w:r>
      <w:r>
        <w:rPr>
          <w:rFonts w:ascii="文泉驿微米黑" w:eastAsia="文泉驿微米黑" w:hAnsi="文泉驿微米黑" w:hint="eastAsia"/>
          <w:spacing w:val="-10"/>
          <w:sz w:val="20"/>
        </w:rPr>
        <w:t>，同</w:t>
      </w:r>
      <w:r>
        <w:rPr>
          <w:rFonts w:ascii="文泉驿微米黑" w:eastAsia="文泉驿微米黑" w:hAnsi="文泉驿微米黑" w:hint="eastAsia"/>
          <w:spacing w:val="-4"/>
          <w:sz w:val="20"/>
        </w:rPr>
        <w:t>时表的</w:t>
      </w:r>
    </w:p>
    <w:p w14:paraId="6411070A" w14:textId="77777777" w:rsidR="00C36271" w:rsidRDefault="00000000">
      <w:pPr>
        <w:pStyle w:val="a3"/>
        <w:spacing w:before="21" w:line="251" w:lineRule="exact"/>
        <w:ind w:left="4926"/>
      </w:pPr>
      <w:r>
        <w:rPr>
          <w:spacing w:val="-2"/>
        </w:rPr>
        <w:t>TTL_ENABLE</w:t>
      </w:r>
    </w:p>
    <w:p w14:paraId="7C47EF2F" w14:textId="77777777" w:rsidR="00C36271" w:rsidRDefault="00000000">
      <w:pPr>
        <w:spacing w:before="19" w:line="208" w:lineRule="auto"/>
        <w:ind w:left="4926" w:right="5494"/>
        <w:rPr>
          <w:rFonts w:ascii="文泉驿微米黑" w:eastAsia="文泉驿微米黑" w:hAnsi="文泉驿微米黑"/>
          <w:sz w:val="20"/>
        </w:rPr>
      </w:pPr>
      <w:r>
        <w:pict w14:anchorId="0585EF1F">
          <v:shape id="docshape845" o:spid="_x0000_s3070" style="position:absolute;left:0;text-align:left;margin-left:271.95pt;margin-top:60.55pt;width:68.15pt;height:.1pt;z-index:-15475200;mso-wrap-distance-left:0;mso-wrap-distance-right:0;mso-position-horizontal-relative:page" coordorigin="5439,1211" coordsize="1363,0" path="m5439,1211r1362,e" filled="f" strokeweight=".22614mm">
            <v:path arrowok="t"/>
            <w10:wrap type="topAndBottom" anchorx="page"/>
          </v:shape>
        </w:pict>
      </w:r>
      <w:r>
        <w:rPr>
          <w:rFonts w:ascii="Verdana" w:eastAsia="Verdana" w:hAnsi="Verdana"/>
          <w:i/>
          <w:color w:val="7F7F7F"/>
          <w:sz w:val="20"/>
        </w:rPr>
        <w:t>'</w:t>
      </w:r>
      <w:r>
        <w:rPr>
          <w:rFonts w:ascii="Arial Narrow" w:eastAsia="Arial Narrow" w:hAnsi="Arial Narrow"/>
          <w:i/>
          <w:color w:val="7F7F7F"/>
          <w:spacing w:val="20"/>
          <w:sz w:val="20"/>
        </w:rPr>
        <w:t xml:space="preserve">→ </w:t>
      </w:r>
      <w:r>
        <w:rPr>
          <w:rFonts w:ascii="文泉驿微米黑" w:eastAsia="文泉驿微米黑" w:hAnsi="文泉驿微米黑" w:hint="eastAsia"/>
          <w:sz w:val="20"/>
        </w:rPr>
        <w:t>属</w:t>
      </w:r>
      <w:r>
        <w:rPr>
          <w:rFonts w:ascii="文泉驿微米黑" w:eastAsia="文泉驿微米黑" w:hAnsi="文泉驿微米黑" w:hint="eastAsia"/>
          <w:spacing w:val="-4"/>
          <w:sz w:val="20"/>
        </w:rPr>
        <w:t>性将保</w:t>
      </w:r>
      <w:r>
        <w:rPr>
          <w:rFonts w:ascii="文泉驿微米黑" w:eastAsia="文泉驿微米黑" w:hAnsi="文泉驿微米黑" w:hint="eastAsia"/>
          <w:spacing w:val="-6"/>
          <w:sz w:val="20"/>
        </w:rPr>
        <w:t>持原</w:t>
      </w:r>
      <w:r>
        <w:rPr>
          <w:rFonts w:ascii="文泉驿微米黑" w:eastAsia="文泉驿微米黑" w:hAnsi="文泉驿微米黑" w:hint="eastAsia"/>
          <w:spacing w:val="40"/>
          <w:sz w:val="20"/>
        </w:rPr>
        <w:t xml:space="preserve"> </w:t>
      </w:r>
      <w:r>
        <w:rPr>
          <w:rFonts w:ascii="文泉驿微米黑" w:eastAsia="文泉驿微米黑" w:hAnsi="文泉驿微米黑" w:hint="eastAsia"/>
          <w:spacing w:val="-6"/>
          <w:sz w:val="20"/>
        </w:rPr>
        <w:t>样。</w:t>
      </w:r>
    </w:p>
    <w:p w14:paraId="6EAFD522" w14:textId="77777777" w:rsidR="00C36271" w:rsidRDefault="00C36271">
      <w:pPr>
        <w:pStyle w:val="a3"/>
        <w:spacing w:before="13"/>
        <w:rPr>
          <w:rFonts w:ascii="文泉驿微米黑"/>
          <w:sz w:val="21"/>
        </w:rPr>
      </w:pPr>
    </w:p>
    <w:p w14:paraId="6A906B51" w14:textId="77777777" w:rsidR="00C36271" w:rsidRDefault="00000000">
      <w:pPr>
        <w:pStyle w:val="3"/>
        <w:numPr>
          <w:ilvl w:val="2"/>
          <w:numId w:val="162"/>
        </w:numPr>
        <w:tabs>
          <w:tab w:val="left" w:pos="731"/>
        </w:tabs>
        <w:spacing w:before="53"/>
      </w:pPr>
      <w:bookmarkStart w:id="223" w:name="使用限制"/>
      <w:bookmarkStart w:id="224" w:name="_bookmark131"/>
      <w:bookmarkEnd w:id="223"/>
      <w:bookmarkEnd w:id="224"/>
      <w:r>
        <w:rPr>
          <w:spacing w:val="-4"/>
        </w:rPr>
        <w:t>使用限制</w:t>
      </w:r>
    </w:p>
    <w:p w14:paraId="4171E6E8" w14:textId="77777777" w:rsidR="00C36271" w:rsidRDefault="00C36271">
      <w:pPr>
        <w:pStyle w:val="a3"/>
        <w:spacing w:before="9"/>
        <w:rPr>
          <w:rFonts w:ascii="文泉驿微米黑"/>
          <w:sz w:val="12"/>
        </w:rPr>
      </w:pPr>
    </w:p>
    <w:p w14:paraId="49B41C03" w14:textId="77777777" w:rsidR="00C36271" w:rsidRDefault="00000000">
      <w:pPr>
        <w:ind w:left="220"/>
        <w:rPr>
          <w:rFonts w:ascii="文泉驿微米黑" w:eastAsia="文泉驿微米黑"/>
          <w:sz w:val="16"/>
        </w:rPr>
      </w:pPr>
      <w:r>
        <w:rPr>
          <w:rFonts w:ascii="文泉驿微米黑" w:eastAsia="文泉驿微米黑" w:hint="eastAsia"/>
          <w:spacing w:val="-2"/>
          <w:sz w:val="20"/>
        </w:rPr>
        <w:t>目前，</w:t>
      </w:r>
      <w:r>
        <w:rPr>
          <w:rFonts w:ascii="文泉驿微米黑" w:eastAsia="文泉驿微米黑" w:hint="eastAsia"/>
          <w:spacing w:val="-2"/>
          <w:sz w:val="16"/>
        </w:rPr>
        <w:t>TTL</w:t>
      </w:r>
      <w:r>
        <w:rPr>
          <w:rFonts w:ascii="文泉驿微米黑" w:eastAsia="文泉驿微米黑" w:hint="eastAsia"/>
          <w:spacing w:val="3"/>
          <w:sz w:val="16"/>
        </w:rPr>
        <w:t xml:space="preserve"> </w:t>
      </w:r>
      <w:r>
        <w:rPr>
          <w:rFonts w:ascii="文泉驿微米黑" w:eastAsia="文泉驿微米黑" w:hint="eastAsia"/>
          <w:spacing w:val="-2"/>
          <w:sz w:val="20"/>
        </w:rPr>
        <w:t>特性具有以下限制</w:t>
      </w:r>
      <w:r>
        <w:rPr>
          <w:rFonts w:ascii="文泉驿微米黑" w:eastAsia="文泉驿微米黑" w:hint="eastAsia"/>
          <w:spacing w:val="-10"/>
          <w:sz w:val="16"/>
        </w:rPr>
        <w:t>:</w:t>
      </w:r>
    </w:p>
    <w:p w14:paraId="1DA36EBE" w14:textId="77777777" w:rsidR="00C36271" w:rsidRDefault="00C36271">
      <w:pPr>
        <w:pStyle w:val="a3"/>
        <w:spacing w:before="13"/>
        <w:rPr>
          <w:rFonts w:ascii="文泉驿微米黑"/>
        </w:rPr>
      </w:pPr>
    </w:p>
    <w:p w14:paraId="21DC25B9" w14:textId="77777777" w:rsidR="00C36271" w:rsidRDefault="00000000">
      <w:pPr>
        <w:pStyle w:val="a4"/>
        <w:numPr>
          <w:ilvl w:val="0"/>
          <w:numId w:val="75"/>
        </w:numPr>
        <w:tabs>
          <w:tab w:val="left" w:pos="719"/>
        </w:tabs>
        <w:spacing w:before="1" w:line="308" w:lineRule="exact"/>
        <w:ind w:hanging="161"/>
        <w:rPr>
          <w:sz w:val="20"/>
        </w:rPr>
      </w:pPr>
      <w:r>
        <w:rPr>
          <w:spacing w:val="-3"/>
          <w:sz w:val="20"/>
        </w:rPr>
        <w:t xml:space="preserve">不允许在临时表上设置 </w:t>
      </w:r>
      <w:r>
        <w:rPr>
          <w:spacing w:val="-2"/>
          <w:sz w:val="16"/>
        </w:rPr>
        <w:t>TTL</w:t>
      </w:r>
      <w:r>
        <w:rPr>
          <w:spacing w:val="4"/>
          <w:sz w:val="16"/>
        </w:rPr>
        <w:t xml:space="preserve"> </w:t>
      </w:r>
      <w:r>
        <w:rPr>
          <w:spacing w:val="-3"/>
          <w:sz w:val="20"/>
        </w:rPr>
        <w:t>属性，包括本地临时表和全局临时表。</w:t>
      </w:r>
    </w:p>
    <w:p w14:paraId="159FF49D" w14:textId="77777777" w:rsidR="00C36271" w:rsidRDefault="00000000">
      <w:pPr>
        <w:pStyle w:val="a4"/>
        <w:numPr>
          <w:ilvl w:val="0"/>
          <w:numId w:val="75"/>
        </w:numPr>
        <w:tabs>
          <w:tab w:val="left" w:pos="719"/>
        </w:tabs>
        <w:spacing w:line="287" w:lineRule="exact"/>
        <w:ind w:hanging="161"/>
        <w:rPr>
          <w:sz w:val="20"/>
        </w:rPr>
      </w:pPr>
      <w:r>
        <w:rPr>
          <w:spacing w:val="-5"/>
          <w:sz w:val="20"/>
        </w:rPr>
        <w:t xml:space="preserve">具有 </w:t>
      </w:r>
      <w:r>
        <w:rPr>
          <w:spacing w:val="-2"/>
          <w:sz w:val="16"/>
        </w:rPr>
        <w:t>TTL</w:t>
      </w:r>
      <w:r>
        <w:rPr>
          <w:spacing w:val="4"/>
          <w:sz w:val="16"/>
        </w:rPr>
        <w:t xml:space="preserve"> </w:t>
      </w:r>
      <w:r>
        <w:rPr>
          <w:spacing w:val="-3"/>
          <w:sz w:val="20"/>
        </w:rPr>
        <w:t>属性的表不支持作为外键约束的主表被其他表引用。</w:t>
      </w:r>
    </w:p>
    <w:p w14:paraId="3477ECAC" w14:textId="77777777" w:rsidR="00C36271" w:rsidRDefault="00000000">
      <w:pPr>
        <w:pStyle w:val="a4"/>
        <w:numPr>
          <w:ilvl w:val="0"/>
          <w:numId w:val="75"/>
        </w:numPr>
        <w:tabs>
          <w:tab w:val="left" w:pos="719"/>
        </w:tabs>
        <w:spacing w:line="287" w:lineRule="exact"/>
        <w:ind w:hanging="161"/>
        <w:rPr>
          <w:sz w:val="20"/>
        </w:rPr>
      </w:pPr>
      <w:r>
        <w:rPr>
          <w:spacing w:val="-3"/>
          <w:sz w:val="20"/>
        </w:rPr>
        <w:t>不保证所有过期数据立即被删除，过期数据被删除的时间取决于后台清理任务的调度周期和调度窗口。</w:t>
      </w:r>
    </w:p>
    <w:p w14:paraId="77BF60D1" w14:textId="77777777" w:rsidR="00C36271" w:rsidRDefault="00000000">
      <w:pPr>
        <w:pStyle w:val="a4"/>
        <w:numPr>
          <w:ilvl w:val="0"/>
          <w:numId w:val="75"/>
        </w:numPr>
        <w:tabs>
          <w:tab w:val="left" w:pos="719"/>
        </w:tabs>
        <w:spacing w:before="9" w:line="208" w:lineRule="auto"/>
        <w:ind w:right="1438"/>
        <w:jc w:val="both"/>
        <w:rPr>
          <w:sz w:val="20"/>
        </w:rPr>
      </w:pPr>
      <w:r>
        <w:rPr>
          <w:spacing w:val="-2"/>
          <w:sz w:val="20"/>
        </w:rPr>
        <w:t>对于使用</w:t>
      </w:r>
      <w:r>
        <w:rPr>
          <w:color w:val="00AEEF"/>
          <w:spacing w:val="-2"/>
          <w:sz w:val="20"/>
        </w:rPr>
        <w:t>聚簇索引</w:t>
      </w:r>
      <w:r>
        <w:rPr>
          <w:spacing w:val="-2"/>
          <w:sz w:val="20"/>
        </w:rPr>
        <w:t>的表，如果主键的类型不是整数类型或二进制字符串类型，</w:t>
      </w:r>
      <w:r>
        <w:rPr>
          <w:spacing w:val="-2"/>
          <w:sz w:val="16"/>
        </w:rPr>
        <w:t xml:space="preserve">TTL </w:t>
      </w:r>
      <w:r>
        <w:rPr>
          <w:spacing w:val="-2"/>
          <w:sz w:val="20"/>
        </w:rPr>
        <w:t xml:space="preserve">任务将无法被拆分成多个子任务。这将导致 </w:t>
      </w:r>
      <w:r>
        <w:rPr>
          <w:sz w:val="16"/>
        </w:rPr>
        <w:t>TTL</w:t>
      </w:r>
      <w:r>
        <w:rPr>
          <w:spacing w:val="-3"/>
          <w:sz w:val="16"/>
        </w:rPr>
        <w:t xml:space="preserve"> </w:t>
      </w:r>
      <w:r>
        <w:rPr>
          <w:spacing w:val="6"/>
          <w:sz w:val="20"/>
        </w:rPr>
        <w:t>任务只能在一个</w:t>
      </w:r>
      <w:r>
        <w:rPr>
          <w:sz w:val="16"/>
        </w:rPr>
        <w:t>TiDB</w:t>
      </w:r>
      <w:r>
        <w:rPr>
          <w:spacing w:val="-3"/>
          <w:sz w:val="16"/>
        </w:rPr>
        <w:t xml:space="preserve"> </w:t>
      </w:r>
      <w:r>
        <w:rPr>
          <w:sz w:val="20"/>
        </w:rPr>
        <w:t>节点上按顺序执行。如果表中的数据量较大，</w:t>
      </w:r>
      <w:r>
        <w:rPr>
          <w:sz w:val="16"/>
        </w:rPr>
        <w:t>TTL</w:t>
      </w:r>
      <w:r>
        <w:rPr>
          <w:spacing w:val="-3"/>
          <w:sz w:val="16"/>
        </w:rPr>
        <w:t xml:space="preserve"> </w:t>
      </w:r>
      <w:r>
        <w:rPr>
          <w:sz w:val="20"/>
        </w:rPr>
        <w:t>任务</w:t>
      </w:r>
      <w:r>
        <w:rPr>
          <w:spacing w:val="-2"/>
          <w:sz w:val="20"/>
        </w:rPr>
        <w:t>的执行可能会变得缓慢。</w:t>
      </w:r>
    </w:p>
    <w:p w14:paraId="03F22612" w14:textId="77777777" w:rsidR="00C36271" w:rsidRDefault="00000000">
      <w:pPr>
        <w:pStyle w:val="a4"/>
        <w:numPr>
          <w:ilvl w:val="0"/>
          <w:numId w:val="75"/>
        </w:numPr>
        <w:tabs>
          <w:tab w:val="left" w:pos="719"/>
        </w:tabs>
        <w:spacing w:line="301" w:lineRule="exact"/>
        <w:ind w:hanging="161"/>
        <w:jc w:val="both"/>
        <w:rPr>
          <w:sz w:val="20"/>
        </w:rPr>
      </w:pPr>
      <w:r>
        <w:rPr>
          <w:sz w:val="16"/>
        </w:rPr>
        <w:t>TTL</w:t>
      </w:r>
      <w:r>
        <w:rPr>
          <w:spacing w:val="-7"/>
          <w:sz w:val="16"/>
        </w:rPr>
        <w:t xml:space="preserve"> </w:t>
      </w:r>
      <w:r>
        <w:rPr>
          <w:spacing w:val="13"/>
          <w:sz w:val="20"/>
        </w:rPr>
        <w:t>无法在</w:t>
      </w:r>
      <w:r>
        <w:rPr>
          <w:sz w:val="16"/>
        </w:rPr>
        <w:t>TiDB</w:t>
      </w:r>
      <w:r>
        <w:rPr>
          <w:spacing w:val="-7"/>
          <w:sz w:val="16"/>
        </w:rPr>
        <w:t xml:space="preserve"> </w:t>
      </w:r>
      <w:r>
        <w:rPr>
          <w:sz w:val="16"/>
        </w:rPr>
        <w:t>Cloud</w:t>
      </w:r>
      <w:r>
        <w:rPr>
          <w:spacing w:val="-7"/>
          <w:sz w:val="16"/>
        </w:rPr>
        <w:t xml:space="preserve"> </w:t>
      </w:r>
      <w:hyperlink r:id="rId209" w:anchor="serverless-tier-beta">
        <w:r>
          <w:rPr>
            <w:color w:val="0000FF"/>
            <w:sz w:val="16"/>
          </w:rPr>
          <w:t>Serverless</w:t>
        </w:r>
        <w:r>
          <w:rPr>
            <w:color w:val="0000FF"/>
            <w:spacing w:val="-6"/>
            <w:sz w:val="16"/>
          </w:rPr>
          <w:t xml:space="preserve"> </w:t>
        </w:r>
        <w:r>
          <w:rPr>
            <w:color w:val="0000FF"/>
            <w:sz w:val="16"/>
          </w:rPr>
          <w:t>Tier</w:t>
        </w:r>
      </w:hyperlink>
      <w:r>
        <w:rPr>
          <w:color w:val="0000FF"/>
          <w:spacing w:val="-6"/>
          <w:sz w:val="16"/>
        </w:rPr>
        <w:t xml:space="preserve"> </w:t>
      </w:r>
      <w:r>
        <w:rPr>
          <w:spacing w:val="-2"/>
          <w:sz w:val="20"/>
        </w:rPr>
        <w:t>集群上使用。</w:t>
      </w:r>
    </w:p>
    <w:p w14:paraId="7BAB22A1" w14:textId="77777777" w:rsidR="00C36271" w:rsidRDefault="00C36271">
      <w:pPr>
        <w:pStyle w:val="a3"/>
        <w:spacing w:before="12"/>
        <w:rPr>
          <w:rFonts w:ascii="文泉驿微米黑"/>
          <w:sz w:val="21"/>
        </w:rPr>
      </w:pPr>
    </w:p>
    <w:p w14:paraId="6F5C6D20" w14:textId="77777777" w:rsidR="00C36271" w:rsidRDefault="00000000">
      <w:pPr>
        <w:pStyle w:val="3"/>
        <w:numPr>
          <w:ilvl w:val="2"/>
          <w:numId w:val="162"/>
        </w:numPr>
        <w:tabs>
          <w:tab w:val="left" w:pos="731"/>
        </w:tabs>
      </w:pPr>
      <w:bookmarkStart w:id="225" w:name="常见问题"/>
      <w:bookmarkStart w:id="226" w:name="_bookmark132"/>
      <w:bookmarkEnd w:id="225"/>
      <w:bookmarkEnd w:id="226"/>
      <w:r>
        <w:rPr>
          <w:spacing w:val="-4"/>
        </w:rPr>
        <w:t>常见问题</w:t>
      </w:r>
    </w:p>
    <w:p w14:paraId="47D36188" w14:textId="77777777" w:rsidR="00C36271" w:rsidRDefault="00C36271">
      <w:pPr>
        <w:pStyle w:val="a3"/>
        <w:spacing w:before="9"/>
        <w:rPr>
          <w:rFonts w:ascii="文泉驿微米黑"/>
          <w:sz w:val="12"/>
        </w:rPr>
      </w:pPr>
    </w:p>
    <w:p w14:paraId="13517075" w14:textId="77777777" w:rsidR="00C36271" w:rsidRDefault="00000000">
      <w:pPr>
        <w:pStyle w:val="a4"/>
        <w:numPr>
          <w:ilvl w:val="0"/>
          <w:numId w:val="74"/>
        </w:numPr>
        <w:tabs>
          <w:tab w:val="left" w:pos="719"/>
        </w:tabs>
        <w:ind w:hanging="161"/>
        <w:rPr>
          <w:sz w:val="20"/>
        </w:rPr>
      </w:pPr>
      <w:r>
        <w:rPr>
          <w:spacing w:val="-3"/>
          <w:sz w:val="20"/>
        </w:rPr>
        <w:t>如何判断删除的速度是否够快，能够保持数据总量相对稳定？</w:t>
      </w:r>
    </w:p>
    <w:p w14:paraId="3653E802" w14:textId="77777777" w:rsidR="00C36271" w:rsidRDefault="00000000">
      <w:pPr>
        <w:spacing w:before="68" w:line="208" w:lineRule="auto"/>
        <w:ind w:left="718" w:right="1437"/>
        <w:rPr>
          <w:rFonts w:ascii="文泉驿微米黑" w:eastAsia="文泉驿微米黑" w:hAnsi="文泉驿微米黑"/>
          <w:sz w:val="20"/>
        </w:rPr>
      </w:pPr>
      <w:r>
        <w:rPr>
          <w:rFonts w:ascii="文泉驿微米黑" w:eastAsia="文泉驿微米黑" w:hAnsi="文泉驿微米黑" w:hint="eastAsia"/>
          <w:spacing w:val="41"/>
          <w:sz w:val="20"/>
        </w:rPr>
        <w:t>在</w:t>
      </w:r>
      <w:r>
        <w:rPr>
          <w:rFonts w:ascii="文泉驿微米黑" w:eastAsia="文泉驿微米黑" w:hAnsi="文泉驿微米黑" w:hint="eastAsia"/>
          <w:color w:val="00AEEF"/>
          <w:sz w:val="16"/>
        </w:rPr>
        <w:t>Grafana</w:t>
      </w:r>
      <w:r>
        <w:rPr>
          <w:rFonts w:ascii="文泉驿微米黑" w:eastAsia="文泉驿微米黑" w:hAnsi="文泉驿微米黑" w:hint="eastAsia"/>
          <w:color w:val="00AEEF"/>
          <w:spacing w:val="-11"/>
          <w:sz w:val="16"/>
        </w:rPr>
        <w:t xml:space="preserve"> </w:t>
      </w:r>
      <w:r>
        <w:rPr>
          <w:color w:val="00AEEF"/>
          <w:sz w:val="16"/>
        </w:rPr>
        <w:t>TiDB</w:t>
      </w:r>
      <w:r>
        <w:rPr>
          <w:color w:val="00AEEF"/>
          <w:spacing w:val="-55"/>
          <w:sz w:val="16"/>
        </w:rPr>
        <w:t xml:space="preserve"> </w:t>
      </w:r>
      <w:r>
        <w:rPr>
          <w:rFonts w:ascii="文泉驿微米黑" w:eastAsia="文泉驿微米黑" w:hAnsi="文泉驿微米黑" w:hint="eastAsia"/>
          <w:color w:val="00AEEF"/>
          <w:sz w:val="20"/>
        </w:rPr>
        <w:t>面板</w:t>
      </w:r>
      <w:r>
        <w:rPr>
          <w:rFonts w:ascii="文泉驿微米黑" w:eastAsia="文泉驿微米黑" w:hAnsi="文泉驿微米黑" w:hint="eastAsia"/>
          <w:spacing w:val="-3"/>
          <w:sz w:val="20"/>
        </w:rPr>
        <w:t xml:space="preserve">中，监控项 </w:t>
      </w:r>
      <w:r>
        <w:rPr>
          <w:sz w:val="16"/>
        </w:rPr>
        <w:t>TTL</w:t>
      </w:r>
      <w:r>
        <w:rPr>
          <w:spacing w:val="-9"/>
          <w:sz w:val="16"/>
        </w:rPr>
        <w:t xml:space="preserve"> </w:t>
      </w:r>
      <w:r>
        <w:rPr>
          <w:sz w:val="16"/>
        </w:rPr>
        <w:t>Insert</w:t>
      </w:r>
      <w:r>
        <w:rPr>
          <w:spacing w:val="-9"/>
          <w:sz w:val="16"/>
        </w:rPr>
        <w:t xml:space="preserve"> </w:t>
      </w:r>
      <w:r>
        <w:rPr>
          <w:sz w:val="16"/>
        </w:rPr>
        <w:t>Rows</w:t>
      </w:r>
      <w:r>
        <w:rPr>
          <w:spacing w:val="-9"/>
          <w:sz w:val="16"/>
        </w:rPr>
        <w:t xml:space="preserve"> </w:t>
      </w:r>
      <w:r>
        <w:rPr>
          <w:sz w:val="16"/>
        </w:rPr>
        <w:t>Per</w:t>
      </w:r>
      <w:r>
        <w:rPr>
          <w:spacing w:val="-9"/>
          <w:sz w:val="16"/>
        </w:rPr>
        <w:t xml:space="preserve"> </w:t>
      </w:r>
      <w:r>
        <w:rPr>
          <w:sz w:val="16"/>
        </w:rPr>
        <w:t>Hour</w:t>
      </w:r>
      <w:r>
        <w:rPr>
          <w:spacing w:val="-54"/>
          <w:sz w:val="16"/>
        </w:rPr>
        <w:t xml:space="preserve"> </w:t>
      </w:r>
      <w:r>
        <w:rPr>
          <w:rFonts w:ascii="文泉驿微米黑" w:eastAsia="文泉驿微米黑" w:hAnsi="文泉驿微米黑" w:hint="eastAsia"/>
          <w:sz w:val="20"/>
        </w:rPr>
        <w:t xml:space="preserve">记录了前一小时总共插入数据的数量。相应的 </w:t>
      </w:r>
      <w:r>
        <w:rPr>
          <w:sz w:val="16"/>
        </w:rPr>
        <w:t>TTL Delete Rows Per Hour</w:t>
      </w:r>
      <w:r>
        <w:rPr>
          <w:spacing w:val="-36"/>
          <w:sz w:val="16"/>
        </w:rPr>
        <w:t xml:space="preserve"> </w:t>
      </w:r>
      <w:r>
        <w:rPr>
          <w:rFonts w:ascii="文泉驿微米黑" w:eastAsia="文泉驿微米黑" w:hAnsi="文泉驿微米黑" w:hint="eastAsia"/>
          <w:sz w:val="20"/>
        </w:rPr>
        <w:t xml:space="preserve">记录了前一小时 </w:t>
      </w:r>
      <w:r>
        <w:rPr>
          <w:rFonts w:ascii="文泉驿微米黑" w:eastAsia="文泉驿微米黑" w:hAnsi="文泉驿微米黑" w:hint="eastAsia"/>
          <w:sz w:val="16"/>
        </w:rPr>
        <w:t>TTL</w:t>
      </w:r>
      <w:r>
        <w:rPr>
          <w:rFonts w:ascii="文泉驿微米黑" w:eastAsia="文泉驿微米黑" w:hAnsi="文泉驿微米黑" w:hint="eastAsia"/>
          <w:spacing w:val="18"/>
          <w:sz w:val="16"/>
        </w:rPr>
        <w:t xml:space="preserve"> </w:t>
      </w:r>
      <w:r>
        <w:rPr>
          <w:rFonts w:ascii="文泉驿微米黑" w:eastAsia="文泉驿微米黑" w:hAnsi="文泉驿微米黑" w:hint="eastAsia"/>
          <w:sz w:val="20"/>
        </w:rPr>
        <w:t xml:space="preserve">任务总共删除的数据总量。如果 </w:t>
      </w:r>
      <w:r>
        <w:rPr>
          <w:sz w:val="16"/>
        </w:rPr>
        <w:t xml:space="preserve">TTL Insert Rows </w:t>
      </w:r>
      <w:r>
        <w:rPr>
          <w:rFonts w:ascii="Verdana" w:eastAsia="Verdana" w:hAnsi="Verdana"/>
          <w:i/>
          <w:color w:val="7F7F7F"/>
          <w:sz w:val="20"/>
        </w:rPr>
        <w:t>'</w:t>
      </w:r>
      <w:r>
        <w:rPr>
          <w:rFonts w:ascii="Arial Narrow" w:eastAsia="Arial Narrow" w:hAnsi="Arial Narrow"/>
          <w:i/>
          <w:color w:val="7F7F7F"/>
          <w:spacing w:val="7"/>
          <w:sz w:val="20"/>
        </w:rPr>
        <w:t xml:space="preserve">→ </w:t>
      </w:r>
      <w:r>
        <w:rPr>
          <w:sz w:val="16"/>
        </w:rPr>
        <w:t>Per</w:t>
      </w:r>
      <w:r>
        <w:rPr>
          <w:spacing w:val="-9"/>
          <w:sz w:val="16"/>
        </w:rPr>
        <w:t xml:space="preserve"> </w:t>
      </w:r>
      <w:r>
        <w:rPr>
          <w:sz w:val="16"/>
        </w:rPr>
        <w:t>Hour</w:t>
      </w:r>
      <w:r>
        <w:rPr>
          <w:spacing w:val="-54"/>
          <w:sz w:val="16"/>
        </w:rPr>
        <w:t xml:space="preserve"> </w:t>
      </w:r>
      <w:r>
        <w:rPr>
          <w:rFonts w:ascii="文泉驿微米黑" w:eastAsia="文泉驿微米黑" w:hAnsi="文泉驿微米黑" w:hint="eastAsia"/>
          <w:spacing w:val="-3"/>
          <w:sz w:val="20"/>
        </w:rPr>
        <w:t xml:space="preserve">长期高于 </w:t>
      </w:r>
      <w:r>
        <w:rPr>
          <w:sz w:val="16"/>
        </w:rPr>
        <w:t>TTL</w:t>
      </w:r>
      <w:r>
        <w:rPr>
          <w:spacing w:val="-10"/>
          <w:sz w:val="16"/>
        </w:rPr>
        <w:t xml:space="preserve"> </w:t>
      </w:r>
      <w:r>
        <w:rPr>
          <w:sz w:val="16"/>
        </w:rPr>
        <w:t>Delete</w:t>
      </w:r>
      <w:r>
        <w:rPr>
          <w:spacing w:val="-9"/>
          <w:sz w:val="16"/>
        </w:rPr>
        <w:t xml:space="preserve"> </w:t>
      </w:r>
      <w:r>
        <w:rPr>
          <w:sz w:val="16"/>
        </w:rPr>
        <w:t>Rows</w:t>
      </w:r>
      <w:r>
        <w:rPr>
          <w:spacing w:val="-9"/>
          <w:sz w:val="16"/>
        </w:rPr>
        <w:t xml:space="preserve"> </w:t>
      </w:r>
      <w:r>
        <w:rPr>
          <w:sz w:val="16"/>
        </w:rPr>
        <w:t>Per</w:t>
      </w:r>
      <w:r>
        <w:rPr>
          <w:spacing w:val="-9"/>
          <w:sz w:val="16"/>
        </w:rPr>
        <w:t xml:space="preserve"> </w:t>
      </w:r>
      <w:r>
        <w:rPr>
          <w:sz w:val="16"/>
        </w:rPr>
        <w:t>Hour</w:t>
      </w:r>
      <w:r>
        <w:rPr>
          <w:rFonts w:ascii="文泉驿微米黑" w:eastAsia="文泉驿微米黑" w:hAnsi="文泉驿微米黑" w:hint="eastAsia"/>
          <w:sz w:val="20"/>
        </w:rPr>
        <w:t>，说明插入的速度高于删除的速度，数据总量将会上</w:t>
      </w:r>
      <w:r>
        <w:rPr>
          <w:rFonts w:ascii="文泉驿微米黑" w:eastAsia="文泉驿微米黑" w:hAnsi="文泉驿微米黑" w:hint="eastAsia"/>
          <w:spacing w:val="-2"/>
          <w:sz w:val="20"/>
        </w:rPr>
        <w:t>升。例如：</w:t>
      </w:r>
    </w:p>
    <w:p w14:paraId="4BF874B6" w14:textId="77777777" w:rsidR="00C36271" w:rsidRDefault="00C36271">
      <w:pPr>
        <w:spacing w:line="208" w:lineRule="auto"/>
        <w:rPr>
          <w:rFonts w:ascii="文泉驿微米黑" w:eastAsia="文泉驿微米黑" w:hAnsi="文泉驿微米黑"/>
          <w:sz w:val="20"/>
        </w:rPr>
        <w:sectPr w:rsidR="00C36271">
          <w:type w:val="continuous"/>
          <w:pgSz w:w="12240" w:h="15840"/>
          <w:pgMar w:top="1820" w:right="0" w:bottom="980" w:left="1220" w:header="599" w:footer="792" w:gutter="0"/>
          <w:cols w:space="720"/>
        </w:sectPr>
      </w:pPr>
    </w:p>
    <w:p w14:paraId="15A237BF" w14:textId="77777777" w:rsidR="00C36271" w:rsidRDefault="00C36271">
      <w:pPr>
        <w:pStyle w:val="a3"/>
        <w:spacing w:before="0" w:after="1"/>
        <w:rPr>
          <w:rFonts w:ascii="文泉驿微米黑"/>
          <w:sz w:val="21"/>
        </w:rPr>
      </w:pPr>
    </w:p>
    <w:p w14:paraId="0B4154C2" w14:textId="77777777" w:rsidR="00C36271" w:rsidRDefault="00000000">
      <w:pPr>
        <w:pStyle w:val="a3"/>
        <w:spacing w:before="0"/>
        <w:ind w:left="220"/>
        <w:rPr>
          <w:rFonts w:ascii="文泉驿微米黑"/>
          <w:sz w:val="20"/>
        </w:rPr>
      </w:pPr>
      <w:r>
        <w:rPr>
          <w:rFonts w:ascii="文泉驿微米黑"/>
          <w:noProof/>
          <w:sz w:val="20"/>
        </w:rPr>
        <w:drawing>
          <wp:inline distT="0" distB="0" distL="0" distR="0" wp14:anchorId="7E3329C9" wp14:editId="0BD706B3">
            <wp:extent cx="5931693" cy="654843"/>
            <wp:effectExtent l="0" t="0" r="0" b="0"/>
            <wp:docPr id="3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9.png"/>
                    <pic:cNvPicPr/>
                  </pic:nvPicPr>
                  <pic:blipFill>
                    <a:blip r:embed="rId210" cstate="print"/>
                    <a:stretch>
                      <a:fillRect/>
                    </a:stretch>
                  </pic:blipFill>
                  <pic:spPr>
                    <a:xfrm>
                      <a:off x="0" y="0"/>
                      <a:ext cx="5931693" cy="654843"/>
                    </a:xfrm>
                    <a:prstGeom prst="rect">
                      <a:avLst/>
                    </a:prstGeom>
                  </pic:spPr>
                </pic:pic>
              </a:graphicData>
            </a:graphic>
          </wp:inline>
        </w:drawing>
      </w:r>
    </w:p>
    <w:p w14:paraId="645D5D0F" w14:textId="77777777" w:rsidR="00C36271" w:rsidRDefault="00C36271">
      <w:pPr>
        <w:pStyle w:val="a3"/>
        <w:spacing w:before="14"/>
        <w:rPr>
          <w:rFonts w:ascii="文泉驿微米黑"/>
          <w:sz w:val="23"/>
        </w:rPr>
      </w:pPr>
    </w:p>
    <w:p w14:paraId="6CC7E655" w14:textId="77777777" w:rsidR="00C36271" w:rsidRDefault="00000000">
      <w:pPr>
        <w:pStyle w:val="a3"/>
        <w:spacing w:before="52"/>
        <w:ind w:left="248" w:right="1466"/>
        <w:jc w:val="center"/>
        <w:rPr>
          <w:rFonts w:ascii="文泉驿微米黑" w:eastAsia="文泉驿微米黑"/>
        </w:rPr>
      </w:pPr>
      <w:r>
        <w:rPr>
          <w:rFonts w:ascii="文泉驿微米黑" w:eastAsia="文泉驿微米黑" w:hint="eastAsia"/>
          <w:spacing w:val="-7"/>
          <w:sz w:val="20"/>
        </w:rPr>
        <w:t xml:space="preserve">图 </w:t>
      </w:r>
      <w:r>
        <w:rPr>
          <w:rFonts w:ascii="文泉驿微米黑" w:eastAsia="文泉驿微米黑" w:hint="eastAsia"/>
        </w:rPr>
        <w:t>9:</w:t>
      </w:r>
      <w:r>
        <w:rPr>
          <w:rFonts w:ascii="文泉驿微米黑" w:eastAsia="文泉驿微米黑" w:hint="eastAsia"/>
          <w:spacing w:val="13"/>
        </w:rPr>
        <w:t xml:space="preserve"> </w:t>
      </w:r>
      <w:r>
        <w:rPr>
          <w:rFonts w:ascii="文泉驿微米黑" w:eastAsia="文泉驿微米黑" w:hint="eastAsia"/>
        </w:rPr>
        <w:t>insert</w:t>
      </w:r>
      <w:r>
        <w:rPr>
          <w:rFonts w:ascii="文泉驿微米黑" w:eastAsia="文泉驿微米黑" w:hint="eastAsia"/>
          <w:spacing w:val="-2"/>
        </w:rPr>
        <w:t xml:space="preserve"> </w:t>
      </w:r>
      <w:r>
        <w:rPr>
          <w:rFonts w:ascii="文泉驿微米黑" w:eastAsia="文泉驿微米黑" w:hint="eastAsia"/>
        </w:rPr>
        <w:t>fast</w:t>
      </w:r>
      <w:r>
        <w:rPr>
          <w:rFonts w:ascii="文泉驿微米黑" w:eastAsia="文泉驿微米黑" w:hint="eastAsia"/>
          <w:spacing w:val="-1"/>
        </w:rPr>
        <w:t xml:space="preserve"> </w:t>
      </w:r>
      <w:r>
        <w:rPr>
          <w:rFonts w:ascii="文泉驿微米黑" w:eastAsia="文泉驿微米黑" w:hint="eastAsia"/>
          <w:spacing w:val="-2"/>
        </w:rPr>
        <w:t>example</w:t>
      </w:r>
    </w:p>
    <w:p w14:paraId="4BDC3B92" w14:textId="77777777" w:rsidR="00C36271" w:rsidRDefault="00C36271">
      <w:pPr>
        <w:pStyle w:val="a3"/>
        <w:spacing w:before="6"/>
        <w:rPr>
          <w:rFonts w:ascii="文泉驿微米黑"/>
          <w:sz w:val="20"/>
        </w:rPr>
      </w:pPr>
    </w:p>
    <w:p w14:paraId="5AE63112" w14:textId="77777777" w:rsidR="00C36271" w:rsidRDefault="00000000">
      <w:pPr>
        <w:pStyle w:val="3"/>
        <w:spacing w:before="1" w:line="208" w:lineRule="auto"/>
        <w:ind w:left="718" w:right="1438"/>
        <w:jc w:val="both"/>
      </w:pPr>
      <w:r>
        <w:rPr>
          <w:spacing w:val="-2"/>
        </w:rPr>
        <w:t xml:space="preserve">值得注意的是，由于 </w:t>
      </w:r>
      <w:r>
        <w:rPr>
          <w:sz w:val="16"/>
        </w:rPr>
        <w:t>TTL</w:t>
      </w:r>
      <w:r>
        <w:rPr>
          <w:spacing w:val="-11"/>
          <w:sz w:val="16"/>
        </w:rPr>
        <w:t xml:space="preserve"> </w:t>
      </w:r>
      <w:r>
        <w:rPr>
          <w:spacing w:val="-1"/>
        </w:rPr>
        <w:t xml:space="preserve">并不能保证数据立即被删除，且当前插入的数据将会在将来的 </w:t>
      </w:r>
      <w:r>
        <w:rPr>
          <w:sz w:val="16"/>
        </w:rPr>
        <w:t>TTL</w:t>
      </w:r>
      <w:r>
        <w:rPr>
          <w:spacing w:val="-10"/>
          <w:sz w:val="16"/>
        </w:rPr>
        <w:t xml:space="preserve"> </w:t>
      </w:r>
      <w:r>
        <w:t>任务中才会</w:t>
      </w:r>
      <w:r>
        <w:rPr>
          <w:spacing w:val="-2"/>
        </w:rPr>
        <w:t xml:space="preserve">被删除，哪怕短时间内 </w:t>
      </w:r>
      <w:r>
        <w:rPr>
          <w:sz w:val="16"/>
        </w:rPr>
        <w:t>TTL</w:t>
      </w:r>
      <w:r>
        <w:rPr>
          <w:spacing w:val="-11"/>
          <w:sz w:val="16"/>
        </w:rPr>
        <w:t xml:space="preserve"> </w:t>
      </w:r>
      <w:r>
        <w:rPr>
          <w:spacing w:val="-1"/>
        </w:rPr>
        <w:t xml:space="preserve">删除的速度低于插入的速度，也不能说明 </w:t>
      </w:r>
      <w:r>
        <w:rPr>
          <w:sz w:val="16"/>
        </w:rPr>
        <w:t>TTL</w:t>
      </w:r>
      <w:r>
        <w:rPr>
          <w:spacing w:val="-10"/>
          <w:sz w:val="16"/>
        </w:rPr>
        <w:t xml:space="preserve"> </w:t>
      </w:r>
      <w:r>
        <w:t>的效率一定过慢。需要结合具</w:t>
      </w:r>
      <w:r>
        <w:rPr>
          <w:spacing w:val="-2"/>
        </w:rPr>
        <w:t>体情况分析。</w:t>
      </w:r>
    </w:p>
    <w:p w14:paraId="4BF561FF" w14:textId="77777777" w:rsidR="00C36271" w:rsidRDefault="00000000">
      <w:pPr>
        <w:pStyle w:val="a4"/>
        <w:numPr>
          <w:ilvl w:val="0"/>
          <w:numId w:val="74"/>
        </w:numPr>
        <w:tabs>
          <w:tab w:val="left" w:pos="719"/>
        </w:tabs>
        <w:spacing w:before="124"/>
        <w:ind w:hanging="161"/>
        <w:jc w:val="both"/>
        <w:rPr>
          <w:sz w:val="20"/>
        </w:rPr>
      </w:pPr>
      <w:r>
        <w:rPr>
          <w:spacing w:val="-4"/>
          <w:sz w:val="20"/>
        </w:rPr>
        <w:t xml:space="preserve">如何判断 </w:t>
      </w:r>
      <w:r>
        <w:rPr>
          <w:spacing w:val="-2"/>
          <w:sz w:val="16"/>
        </w:rPr>
        <w:t>TTL</w:t>
      </w:r>
      <w:r>
        <w:rPr>
          <w:spacing w:val="4"/>
          <w:sz w:val="16"/>
        </w:rPr>
        <w:t xml:space="preserve"> </w:t>
      </w:r>
      <w:r>
        <w:rPr>
          <w:spacing w:val="-3"/>
          <w:sz w:val="20"/>
        </w:rPr>
        <w:t>任务的瓶颈在扫描还是删除？</w:t>
      </w:r>
    </w:p>
    <w:p w14:paraId="1FBD410A" w14:textId="77777777" w:rsidR="00C36271" w:rsidRDefault="00000000">
      <w:pPr>
        <w:spacing w:before="65" w:line="208" w:lineRule="auto"/>
        <w:ind w:left="718" w:right="1437"/>
        <w:jc w:val="both"/>
        <w:rPr>
          <w:rFonts w:ascii="文泉驿微米黑" w:eastAsia="文泉驿微米黑"/>
          <w:sz w:val="20"/>
        </w:rPr>
      </w:pPr>
      <w:r>
        <w:rPr>
          <w:rFonts w:ascii="文泉驿微米黑" w:eastAsia="文泉驿微米黑" w:hint="eastAsia"/>
          <w:spacing w:val="34"/>
          <w:sz w:val="20"/>
        </w:rPr>
        <w:t xml:space="preserve">观察面板中 </w:t>
      </w:r>
      <w:r>
        <w:rPr>
          <w:sz w:val="16"/>
        </w:rPr>
        <w:t>TTL</w:t>
      </w:r>
      <w:r>
        <w:rPr>
          <w:spacing w:val="-3"/>
          <w:sz w:val="16"/>
        </w:rPr>
        <w:t xml:space="preserve"> </w:t>
      </w:r>
      <w:r>
        <w:rPr>
          <w:sz w:val="16"/>
        </w:rPr>
        <w:t>Scan</w:t>
      </w:r>
      <w:r>
        <w:rPr>
          <w:spacing w:val="-3"/>
          <w:sz w:val="16"/>
        </w:rPr>
        <w:t xml:space="preserve"> </w:t>
      </w:r>
      <w:r>
        <w:rPr>
          <w:sz w:val="16"/>
        </w:rPr>
        <w:t>Worker</w:t>
      </w:r>
      <w:r>
        <w:rPr>
          <w:spacing w:val="-3"/>
          <w:sz w:val="16"/>
        </w:rPr>
        <w:t xml:space="preserve"> </w:t>
      </w:r>
      <w:r>
        <w:rPr>
          <w:sz w:val="16"/>
        </w:rPr>
        <w:t>Time</w:t>
      </w:r>
      <w:r>
        <w:rPr>
          <w:spacing w:val="-3"/>
          <w:sz w:val="16"/>
        </w:rPr>
        <w:t xml:space="preserve"> </w:t>
      </w:r>
      <w:r>
        <w:rPr>
          <w:sz w:val="16"/>
        </w:rPr>
        <w:t>By</w:t>
      </w:r>
      <w:r>
        <w:rPr>
          <w:spacing w:val="-3"/>
          <w:sz w:val="16"/>
        </w:rPr>
        <w:t xml:space="preserve"> </w:t>
      </w:r>
      <w:r>
        <w:rPr>
          <w:sz w:val="16"/>
        </w:rPr>
        <w:t>Phase</w:t>
      </w:r>
      <w:r>
        <w:rPr>
          <w:spacing w:val="-16"/>
          <w:sz w:val="16"/>
        </w:rPr>
        <w:t xml:space="preserve"> </w:t>
      </w:r>
      <w:r>
        <w:rPr>
          <w:rFonts w:ascii="文泉驿微米黑" w:eastAsia="文泉驿微米黑" w:hint="eastAsia"/>
          <w:spacing w:val="13"/>
          <w:sz w:val="20"/>
        </w:rPr>
        <w:t xml:space="preserve">与 </w:t>
      </w:r>
      <w:r>
        <w:rPr>
          <w:sz w:val="16"/>
        </w:rPr>
        <w:t>TTL</w:t>
      </w:r>
      <w:r>
        <w:rPr>
          <w:spacing w:val="-3"/>
          <w:sz w:val="16"/>
        </w:rPr>
        <w:t xml:space="preserve"> </w:t>
      </w:r>
      <w:r>
        <w:rPr>
          <w:sz w:val="16"/>
        </w:rPr>
        <w:t>Delete</w:t>
      </w:r>
      <w:r>
        <w:rPr>
          <w:spacing w:val="-3"/>
          <w:sz w:val="16"/>
        </w:rPr>
        <w:t xml:space="preserve"> </w:t>
      </w:r>
      <w:r>
        <w:rPr>
          <w:sz w:val="16"/>
        </w:rPr>
        <w:t>Worker</w:t>
      </w:r>
      <w:r>
        <w:rPr>
          <w:spacing w:val="-3"/>
          <w:sz w:val="16"/>
        </w:rPr>
        <w:t xml:space="preserve"> </w:t>
      </w:r>
      <w:r>
        <w:rPr>
          <w:sz w:val="16"/>
        </w:rPr>
        <w:t>Time</w:t>
      </w:r>
      <w:r>
        <w:rPr>
          <w:spacing w:val="-3"/>
          <w:sz w:val="16"/>
        </w:rPr>
        <w:t xml:space="preserve"> </w:t>
      </w:r>
      <w:r>
        <w:rPr>
          <w:sz w:val="16"/>
        </w:rPr>
        <w:t>By</w:t>
      </w:r>
      <w:r>
        <w:rPr>
          <w:spacing w:val="-3"/>
          <w:sz w:val="16"/>
        </w:rPr>
        <w:t xml:space="preserve"> </w:t>
      </w:r>
      <w:r>
        <w:rPr>
          <w:sz w:val="16"/>
        </w:rPr>
        <w:t>Phase</w:t>
      </w:r>
      <w:r>
        <w:rPr>
          <w:spacing w:val="-15"/>
          <w:sz w:val="16"/>
        </w:rPr>
        <w:t xml:space="preserve"> </w:t>
      </w:r>
      <w:r>
        <w:rPr>
          <w:rFonts w:ascii="文泉驿微米黑" w:eastAsia="文泉驿微米黑" w:hint="eastAsia"/>
          <w:spacing w:val="18"/>
          <w:sz w:val="20"/>
        </w:rPr>
        <w:t>监控项。 如果</w:t>
      </w:r>
      <w:r>
        <w:rPr>
          <w:rFonts w:ascii="文泉驿微米黑" w:eastAsia="文泉驿微米黑" w:hint="eastAsia"/>
          <w:sz w:val="20"/>
        </w:rPr>
        <w:t xml:space="preserve"> </w:t>
      </w:r>
      <w:r>
        <w:rPr>
          <w:rFonts w:ascii="文泉驿微米黑" w:eastAsia="文泉驿微米黑" w:hint="eastAsia"/>
          <w:sz w:val="16"/>
        </w:rPr>
        <w:t>scan</w:t>
      </w:r>
      <w:r>
        <w:rPr>
          <w:rFonts w:ascii="文泉驿微米黑" w:eastAsia="文泉驿微米黑" w:hint="eastAsia"/>
          <w:spacing w:val="-11"/>
          <w:sz w:val="16"/>
        </w:rPr>
        <w:t xml:space="preserve"> </w:t>
      </w:r>
      <w:r>
        <w:rPr>
          <w:rFonts w:ascii="文泉驿微米黑" w:eastAsia="文泉驿微米黑" w:hint="eastAsia"/>
          <w:sz w:val="16"/>
        </w:rPr>
        <w:t>worker</w:t>
      </w:r>
      <w:r>
        <w:rPr>
          <w:rFonts w:ascii="文泉驿微米黑" w:eastAsia="文泉驿微米黑" w:hint="eastAsia"/>
          <w:spacing w:val="-10"/>
          <w:sz w:val="16"/>
        </w:rPr>
        <w:t xml:space="preserve"> </w:t>
      </w:r>
      <w:r>
        <w:rPr>
          <w:rFonts w:ascii="文泉驿微米黑" w:eastAsia="文泉驿微米黑" w:hint="eastAsia"/>
          <w:spacing w:val="2"/>
          <w:sz w:val="20"/>
        </w:rPr>
        <w:t xml:space="preserve">处于 </w:t>
      </w:r>
      <w:r>
        <w:rPr>
          <w:sz w:val="16"/>
        </w:rPr>
        <w:t>dispatch</w:t>
      </w:r>
      <w:r>
        <w:rPr>
          <w:spacing w:val="-24"/>
          <w:sz w:val="16"/>
        </w:rPr>
        <w:t xml:space="preserve"> </w:t>
      </w:r>
      <w:r>
        <w:rPr>
          <w:rFonts w:ascii="文泉驿微米黑" w:eastAsia="文泉驿微米黑" w:hint="eastAsia"/>
          <w:spacing w:val="11"/>
          <w:sz w:val="20"/>
        </w:rPr>
        <w:t xml:space="preserve">状态的时间有很大占比， 且 </w:t>
      </w:r>
      <w:r>
        <w:rPr>
          <w:rFonts w:ascii="文泉驿微米黑" w:eastAsia="文泉驿微米黑" w:hint="eastAsia"/>
          <w:sz w:val="16"/>
        </w:rPr>
        <w:t>delete</w:t>
      </w:r>
      <w:r>
        <w:rPr>
          <w:rFonts w:ascii="文泉驿微米黑" w:eastAsia="文泉驿微米黑" w:hint="eastAsia"/>
          <w:spacing w:val="14"/>
          <w:sz w:val="16"/>
        </w:rPr>
        <w:t xml:space="preserve"> </w:t>
      </w:r>
      <w:r>
        <w:rPr>
          <w:rFonts w:ascii="文泉驿微米黑" w:eastAsia="文泉驿微米黑" w:hint="eastAsia"/>
          <w:sz w:val="16"/>
        </w:rPr>
        <w:t>worker</w:t>
      </w:r>
      <w:r>
        <w:rPr>
          <w:rFonts w:ascii="文泉驿微米黑" w:eastAsia="文泉驿微米黑" w:hint="eastAsia"/>
          <w:spacing w:val="15"/>
          <w:sz w:val="16"/>
        </w:rPr>
        <w:t xml:space="preserve"> </w:t>
      </w:r>
      <w:r>
        <w:rPr>
          <w:rFonts w:ascii="文泉驿微米黑" w:eastAsia="文泉驿微米黑" w:hint="eastAsia"/>
          <w:spacing w:val="12"/>
          <w:sz w:val="20"/>
        </w:rPr>
        <w:t xml:space="preserve">很少处于 </w:t>
      </w:r>
      <w:r>
        <w:rPr>
          <w:sz w:val="16"/>
        </w:rPr>
        <w:t>idle</w:t>
      </w:r>
      <w:r>
        <w:rPr>
          <w:spacing w:val="-24"/>
          <w:sz w:val="16"/>
        </w:rPr>
        <w:t xml:space="preserve"> </w:t>
      </w:r>
      <w:r>
        <w:rPr>
          <w:rFonts w:ascii="文泉驿微米黑" w:eastAsia="文泉驿微米黑" w:hint="eastAsia"/>
          <w:spacing w:val="7"/>
          <w:sz w:val="20"/>
        </w:rPr>
        <w:t>状态， 那么说明</w:t>
      </w:r>
      <w:r>
        <w:rPr>
          <w:rFonts w:ascii="文泉驿微米黑" w:eastAsia="文泉驿微米黑" w:hint="eastAsia"/>
          <w:sz w:val="20"/>
        </w:rPr>
        <w:t xml:space="preserve"> </w:t>
      </w:r>
      <w:r>
        <w:rPr>
          <w:rFonts w:ascii="文泉驿微米黑" w:eastAsia="文泉驿微米黑" w:hint="eastAsia"/>
          <w:sz w:val="16"/>
        </w:rPr>
        <w:t>scan</w:t>
      </w:r>
      <w:r>
        <w:rPr>
          <w:rFonts w:ascii="文泉驿微米黑" w:eastAsia="文泉驿微米黑" w:hint="eastAsia"/>
          <w:spacing w:val="-11"/>
          <w:sz w:val="16"/>
        </w:rPr>
        <w:t xml:space="preserve"> </w:t>
      </w:r>
      <w:r>
        <w:rPr>
          <w:rFonts w:ascii="文泉驿微米黑" w:eastAsia="文泉驿微米黑" w:hint="eastAsia"/>
          <w:sz w:val="16"/>
        </w:rPr>
        <w:t>worker</w:t>
      </w:r>
      <w:r>
        <w:rPr>
          <w:rFonts w:ascii="文泉驿微米黑" w:eastAsia="文泉驿微米黑" w:hint="eastAsia"/>
          <w:spacing w:val="-4"/>
          <w:sz w:val="16"/>
        </w:rPr>
        <w:t xml:space="preserve"> </w:t>
      </w:r>
      <w:r>
        <w:rPr>
          <w:rFonts w:ascii="文泉驿微米黑" w:eastAsia="文泉驿微米黑" w:hint="eastAsia"/>
          <w:spacing w:val="10"/>
          <w:sz w:val="20"/>
        </w:rPr>
        <w:t xml:space="preserve">在等待 </w:t>
      </w:r>
      <w:r>
        <w:rPr>
          <w:rFonts w:ascii="文泉驿微米黑" w:eastAsia="文泉驿微米黑" w:hint="eastAsia"/>
          <w:sz w:val="16"/>
        </w:rPr>
        <w:t>delete</w:t>
      </w:r>
      <w:r>
        <w:rPr>
          <w:rFonts w:ascii="文泉驿微米黑" w:eastAsia="文泉驿微米黑" w:hint="eastAsia"/>
          <w:spacing w:val="11"/>
          <w:sz w:val="16"/>
        </w:rPr>
        <w:t xml:space="preserve"> </w:t>
      </w:r>
      <w:r>
        <w:rPr>
          <w:rFonts w:ascii="文泉驿微米黑" w:eastAsia="文泉驿微米黑" w:hint="eastAsia"/>
          <w:sz w:val="16"/>
        </w:rPr>
        <w:t>worker</w:t>
      </w:r>
      <w:r>
        <w:rPr>
          <w:rFonts w:ascii="文泉驿微米黑" w:eastAsia="文泉驿微米黑" w:hint="eastAsia"/>
          <w:spacing w:val="12"/>
          <w:sz w:val="16"/>
        </w:rPr>
        <w:t xml:space="preserve"> </w:t>
      </w:r>
      <w:r>
        <w:rPr>
          <w:rFonts w:ascii="文泉驿微米黑" w:eastAsia="文泉驿微米黑" w:hint="eastAsia"/>
          <w:spacing w:val="8"/>
          <w:sz w:val="20"/>
        </w:rPr>
        <w:t>完成删除工作， 如果此时集群资源仍然较为宽松， 可以考虑提高</w:t>
      </w:r>
      <w:r>
        <w:rPr>
          <w:rFonts w:ascii="文泉驿微米黑" w:eastAsia="文泉驿微米黑" w:hint="eastAsia"/>
          <w:sz w:val="20"/>
        </w:rPr>
        <w:t xml:space="preserve"> </w:t>
      </w:r>
      <w:r>
        <w:rPr>
          <w:sz w:val="16"/>
        </w:rPr>
        <w:t>tidb_ttl_delete_worker_count</w:t>
      </w:r>
      <w:r>
        <w:rPr>
          <w:spacing w:val="-28"/>
          <w:sz w:val="16"/>
        </w:rPr>
        <w:t xml:space="preserve"> </w:t>
      </w:r>
      <w:r>
        <w:rPr>
          <w:rFonts w:ascii="文泉驿微米黑" w:eastAsia="文泉驿微米黑" w:hint="eastAsia"/>
          <w:sz w:val="20"/>
        </w:rPr>
        <w:t xml:space="preserve">来提高删除的 </w:t>
      </w:r>
      <w:r>
        <w:rPr>
          <w:rFonts w:ascii="文泉驿微米黑" w:eastAsia="文泉驿微米黑" w:hint="eastAsia"/>
          <w:sz w:val="16"/>
        </w:rPr>
        <w:t xml:space="preserve">worker </w:t>
      </w:r>
      <w:r>
        <w:rPr>
          <w:rFonts w:ascii="文泉驿微米黑" w:eastAsia="文泉驿微米黑" w:hint="eastAsia"/>
          <w:sz w:val="20"/>
        </w:rPr>
        <w:t>数量。例如：</w:t>
      </w:r>
    </w:p>
    <w:p w14:paraId="3A74E876" w14:textId="77777777" w:rsidR="00C36271" w:rsidRDefault="00000000">
      <w:pPr>
        <w:pStyle w:val="a3"/>
        <w:spacing w:before="10"/>
        <w:rPr>
          <w:rFonts w:ascii="文泉驿微米黑"/>
          <w:sz w:val="10"/>
        </w:rPr>
      </w:pPr>
      <w:r>
        <w:rPr>
          <w:noProof/>
        </w:rPr>
        <w:drawing>
          <wp:anchor distT="0" distB="0" distL="0" distR="0" simplePos="0" relativeHeight="496" behindDoc="0" locked="0" layoutInCell="1" allowOverlap="1" wp14:anchorId="5328AC1C" wp14:editId="5A5F9905">
            <wp:simplePos x="0" y="0"/>
            <wp:positionH relativeFrom="page">
              <wp:posOffset>914548</wp:posOffset>
            </wp:positionH>
            <wp:positionV relativeFrom="paragraph">
              <wp:posOffset>125985</wp:posOffset>
            </wp:positionV>
            <wp:extent cx="6007036" cy="1345120"/>
            <wp:effectExtent l="0" t="0" r="0" b="0"/>
            <wp:wrapTopAndBottom/>
            <wp:docPr id="3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0.png"/>
                    <pic:cNvPicPr/>
                  </pic:nvPicPr>
                  <pic:blipFill>
                    <a:blip r:embed="rId211" cstate="print"/>
                    <a:stretch>
                      <a:fillRect/>
                    </a:stretch>
                  </pic:blipFill>
                  <pic:spPr>
                    <a:xfrm>
                      <a:off x="0" y="0"/>
                      <a:ext cx="6007036" cy="1345120"/>
                    </a:xfrm>
                    <a:prstGeom prst="rect">
                      <a:avLst/>
                    </a:prstGeom>
                  </pic:spPr>
                </pic:pic>
              </a:graphicData>
            </a:graphic>
          </wp:anchor>
        </w:drawing>
      </w:r>
    </w:p>
    <w:p w14:paraId="3206C9D0" w14:textId="77777777" w:rsidR="00C36271" w:rsidRDefault="00C36271">
      <w:pPr>
        <w:pStyle w:val="a3"/>
        <w:spacing w:before="9"/>
        <w:rPr>
          <w:rFonts w:ascii="文泉驿微米黑"/>
          <w:sz w:val="25"/>
        </w:rPr>
      </w:pPr>
    </w:p>
    <w:p w14:paraId="49790D53" w14:textId="77777777" w:rsidR="00C36271" w:rsidRDefault="00000000">
      <w:pPr>
        <w:pStyle w:val="a3"/>
        <w:spacing w:before="0"/>
        <w:ind w:left="248" w:right="1466"/>
        <w:jc w:val="center"/>
        <w:rPr>
          <w:rFonts w:ascii="文泉驿微米黑" w:eastAsia="文泉驿微米黑"/>
        </w:rPr>
      </w:pPr>
      <w:r>
        <w:rPr>
          <w:rFonts w:ascii="文泉驿微米黑" w:eastAsia="文泉驿微米黑" w:hint="eastAsia"/>
          <w:spacing w:val="-7"/>
          <w:sz w:val="20"/>
        </w:rPr>
        <w:t xml:space="preserve">图 </w:t>
      </w:r>
      <w:r>
        <w:rPr>
          <w:rFonts w:ascii="文泉驿微米黑" w:eastAsia="文泉驿微米黑" w:hint="eastAsia"/>
        </w:rPr>
        <w:t>10:</w:t>
      </w:r>
      <w:r>
        <w:rPr>
          <w:rFonts w:ascii="文泉驿微米黑" w:eastAsia="文泉驿微米黑" w:hint="eastAsia"/>
          <w:spacing w:val="10"/>
        </w:rPr>
        <w:t xml:space="preserve"> </w:t>
      </w:r>
      <w:r>
        <w:rPr>
          <w:rFonts w:ascii="文泉驿微米黑" w:eastAsia="文泉驿微米黑" w:hint="eastAsia"/>
        </w:rPr>
        <w:t>scan</w:t>
      </w:r>
      <w:r>
        <w:rPr>
          <w:rFonts w:ascii="文泉驿微米黑" w:eastAsia="文泉驿微米黑" w:hint="eastAsia"/>
          <w:spacing w:val="-3"/>
        </w:rPr>
        <w:t xml:space="preserve"> </w:t>
      </w:r>
      <w:r>
        <w:rPr>
          <w:rFonts w:ascii="文泉驿微米黑" w:eastAsia="文泉驿微米黑" w:hint="eastAsia"/>
        </w:rPr>
        <w:t>fast</w:t>
      </w:r>
      <w:r>
        <w:rPr>
          <w:rFonts w:ascii="文泉驿微米黑" w:eastAsia="文泉驿微米黑" w:hint="eastAsia"/>
          <w:spacing w:val="-1"/>
        </w:rPr>
        <w:t xml:space="preserve"> </w:t>
      </w:r>
      <w:r>
        <w:rPr>
          <w:rFonts w:ascii="文泉驿微米黑" w:eastAsia="文泉驿微米黑" w:hint="eastAsia"/>
          <w:spacing w:val="-2"/>
        </w:rPr>
        <w:t>example</w:t>
      </w:r>
    </w:p>
    <w:p w14:paraId="4400FE0C" w14:textId="77777777" w:rsidR="00C36271" w:rsidRDefault="00C36271">
      <w:pPr>
        <w:pStyle w:val="a3"/>
        <w:spacing w:before="9"/>
        <w:rPr>
          <w:rFonts w:ascii="文泉驿微米黑"/>
          <w:sz w:val="18"/>
        </w:rPr>
      </w:pPr>
    </w:p>
    <w:p w14:paraId="751EE47A" w14:textId="77777777" w:rsidR="00C36271" w:rsidRDefault="00000000">
      <w:pPr>
        <w:spacing w:before="1" w:line="308" w:lineRule="exact"/>
        <w:ind w:left="718"/>
        <w:jc w:val="both"/>
        <w:rPr>
          <w:rFonts w:ascii="文泉驿微米黑" w:eastAsia="文泉驿微米黑"/>
          <w:sz w:val="20"/>
        </w:rPr>
      </w:pPr>
      <w:r>
        <w:rPr>
          <w:rFonts w:ascii="文泉驿微米黑" w:eastAsia="文泉驿微米黑" w:hint="eastAsia"/>
          <w:spacing w:val="-1"/>
          <w:sz w:val="20"/>
        </w:rPr>
        <w:t xml:space="preserve">与之相对，如果 </w:t>
      </w:r>
      <w:r>
        <w:rPr>
          <w:rFonts w:ascii="文泉驿微米黑" w:eastAsia="文泉驿微米黑" w:hint="eastAsia"/>
          <w:sz w:val="16"/>
        </w:rPr>
        <w:t>scan</w:t>
      </w:r>
      <w:r>
        <w:rPr>
          <w:rFonts w:ascii="文泉驿微米黑" w:eastAsia="文泉驿微米黑" w:hint="eastAsia"/>
          <w:spacing w:val="4"/>
          <w:sz w:val="16"/>
        </w:rPr>
        <w:t xml:space="preserve"> </w:t>
      </w:r>
      <w:r>
        <w:rPr>
          <w:rFonts w:ascii="文泉驿微米黑" w:eastAsia="文泉驿微米黑" w:hint="eastAsia"/>
          <w:sz w:val="16"/>
        </w:rPr>
        <w:t>worker</w:t>
      </w:r>
      <w:r>
        <w:rPr>
          <w:rFonts w:ascii="文泉驿微米黑" w:eastAsia="文泉驿微米黑" w:hint="eastAsia"/>
          <w:spacing w:val="4"/>
          <w:sz w:val="16"/>
        </w:rPr>
        <w:t xml:space="preserve"> </w:t>
      </w:r>
      <w:r>
        <w:rPr>
          <w:rFonts w:ascii="文泉驿微米黑" w:eastAsia="文泉驿微米黑" w:hint="eastAsia"/>
          <w:spacing w:val="-2"/>
          <w:sz w:val="20"/>
        </w:rPr>
        <w:t xml:space="preserve">很少处于 </w:t>
      </w:r>
      <w:r>
        <w:rPr>
          <w:sz w:val="16"/>
        </w:rPr>
        <w:t>dispatch</w:t>
      </w:r>
      <w:r>
        <w:rPr>
          <w:spacing w:val="-51"/>
          <w:sz w:val="16"/>
        </w:rPr>
        <w:t xml:space="preserve"> </w:t>
      </w:r>
      <w:r>
        <w:rPr>
          <w:rFonts w:ascii="文泉驿微米黑" w:eastAsia="文泉驿微米黑" w:hint="eastAsia"/>
          <w:spacing w:val="9"/>
          <w:sz w:val="20"/>
        </w:rPr>
        <w:t>的状态，且</w:t>
      </w:r>
      <w:r>
        <w:rPr>
          <w:rFonts w:ascii="文泉驿微米黑" w:eastAsia="文泉驿微米黑" w:hint="eastAsia"/>
          <w:sz w:val="16"/>
        </w:rPr>
        <w:t>delete</w:t>
      </w:r>
      <w:r>
        <w:rPr>
          <w:rFonts w:ascii="文泉驿微米黑" w:eastAsia="文泉驿微米黑" w:hint="eastAsia"/>
          <w:spacing w:val="4"/>
          <w:sz w:val="16"/>
        </w:rPr>
        <w:t xml:space="preserve"> </w:t>
      </w:r>
      <w:r>
        <w:rPr>
          <w:rFonts w:ascii="文泉驿微米黑" w:eastAsia="文泉驿微米黑" w:hint="eastAsia"/>
          <w:sz w:val="16"/>
        </w:rPr>
        <w:t>worker</w:t>
      </w:r>
      <w:r>
        <w:rPr>
          <w:rFonts w:ascii="文泉驿微米黑" w:eastAsia="文泉驿微米黑" w:hint="eastAsia"/>
          <w:spacing w:val="4"/>
          <w:sz w:val="16"/>
        </w:rPr>
        <w:t xml:space="preserve"> </w:t>
      </w:r>
      <w:r>
        <w:rPr>
          <w:rFonts w:ascii="文泉驿微米黑" w:eastAsia="文泉驿微米黑" w:hint="eastAsia"/>
          <w:spacing w:val="-2"/>
          <w:sz w:val="20"/>
        </w:rPr>
        <w:t xml:space="preserve">长期处于 </w:t>
      </w:r>
      <w:r>
        <w:rPr>
          <w:sz w:val="16"/>
        </w:rPr>
        <w:t>idle</w:t>
      </w:r>
      <w:r>
        <w:rPr>
          <w:spacing w:val="-50"/>
          <w:sz w:val="16"/>
        </w:rPr>
        <w:t xml:space="preserve"> </w:t>
      </w:r>
      <w:r>
        <w:rPr>
          <w:rFonts w:ascii="文泉驿微米黑" w:eastAsia="文泉驿微米黑" w:hint="eastAsia"/>
          <w:spacing w:val="-2"/>
          <w:sz w:val="20"/>
        </w:rPr>
        <w:t>阶段，那么说明</w:t>
      </w:r>
    </w:p>
    <w:p w14:paraId="3D301F85" w14:textId="77777777" w:rsidR="00C36271" w:rsidRDefault="00000000">
      <w:pPr>
        <w:spacing w:line="308" w:lineRule="exact"/>
        <w:ind w:left="718"/>
        <w:jc w:val="both"/>
        <w:rPr>
          <w:rFonts w:ascii="文泉驿微米黑" w:eastAsia="文泉驿微米黑"/>
          <w:sz w:val="20"/>
        </w:rPr>
      </w:pPr>
      <w:r>
        <w:rPr>
          <w:rFonts w:ascii="文泉驿微米黑" w:eastAsia="文泉驿微米黑" w:hint="eastAsia"/>
          <w:sz w:val="16"/>
        </w:rPr>
        <w:t>delete</w:t>
      </w:r>
      <w:r>
        <w:rPr>
          <w:rFonts w:ascii="文泉驿微米黑" w:eastAsia="文泉驿微米黑" w:hint="eastAsia"/>
          <w:spacing w:val="-11"/>
          <w:sz w:val="16"/>
        </w:rPr>
        <w:t xml:space="preserve"> </w:t>
      </w:r>
      <w:r>
        <w:rPr>
          <w:rFonts w:ascii="文泉驿微米黑" w:eastAsia="文泉驿微米黑" w:hint="eastAsia"/>
          <w:sz w:val="16"/>
        </w:rPr>
        <w:t>worker</w:t>
      </w:r>
      <w:r>
        <w:rPr>
          <w:rFonts w:ascii="文泉驿微米黑" w:eastAsia="文泉驿微米黑" w:hint="eastAsia"/>
          <w:spacing w:val="-9"/>
          <w:sz w:val="16"/>
        </w:rPr>
        <w:t xml:space="preserve"> </w:t>
      </w:r>
      <w:r>
        <w:rPr>
          <w:rFonts w:ascii="文泉驿微米黑" w:eastAsia="文泉驿微米黑" w:hint="eastAsia"/>
          <w:spacing w:val="-3"/>
          <w:sz w:val="20"/>
        </w:rPr>
        <w:t xml:space="preserve">闲置，且 </w:t>
      </w:r>
      <w:r>
        <w:rPr>
          <w:rFonts w:ascii="文泉驿微米黑" w:eastAsia="文泉驿微米黑" w:hint="eastAsia"/>
          <w:sz w:val="16"/>
        </w:rPr>
        <w:t>scan</w:t>
      </w:r>
      <w:r>
        <w:rPr>
          <w:rFonts w:ascii="文泉驿微米黑" w:eastAsia="文泉驿微米黑" w:hint="eastAsia"/>
          <w:spacing w:val="-7"/>
          <w:sz w:val="16"/>
        </w:rPr>
        <w:t xml:space="preserve"> </w:t>
      </w:r>
      <w:r>
        <w:rPr>
          <w:rFonts w:ascii="文泉驿微米黑" w:eastAsia="文泉驿微米黑" w:hint="eastAsia"/>
          <w:sz w:val="16"/>
        </w:rPr>
        <w:t>worker</w:t>
      </w:r>
      <w:r>
        <w:rPr>
          <w:rFonts w:ascii="文泉驿微米黑" w:eastAsia="文泉驿微米黑" w:hint="eastAsia"/>
          <w:spacing w:val="-7"/>
          <w:sz w:val="16"/>
        </w:rPr>
        <w:t xml:space="preserve"> </w:t>
      </w:r>
      <w:r>
        <w:rPr>
          <w:rFonts w:ascii="文泉驿微米黑" w:eastAsia="文泉驿微米黑" w:hint="eastAsia"/>
          <w:spacing w:val="-2"/>
          <w:sz w:val="20"/>
        </w:rPr>
        <w:t>较为忙碌。例如：</w:t>
      </w:r>
    </w:p>
    <w:p w14:paraId="7A360D40" w14:textId="77777777" w:rsidR="00C36271" w:rsidRDefault="00000000">
      <w:pPr>
        <w:pStyle w:val="a3"/>
        <w:spacing w:before="10"/>
        <w:rPr>
          <w:rFonts w:ascii="文泉驿微米黑"/>
          <w:sz w:val="9"/>
        </w:rPr>
      </w:pPr>
      <w:r>
        <w:rPr>
          <w:noProof/>
        </w:rPr>
        <w:drawing>
          <wp:anchor distT="0" distB="0" distL="0" distR="0" simplePos="0" relativeHeight="497" behindDoc="0" locked="0" layoutInCell="1" allowOverlap="1" wp14:anchorId="207E2F68" wp14:editId="23ED7369">
            <wp:simplePos x="0" y="0"/>
            <wp:positionH relativeFrom="page">
              <wp:posOffset>914550</wp:posOffset>
            </wp:positionH>
            <wp:positionV relativeFrom="paragraph">
              <wp:posOffset>115704</wp:posOffset>
            </wp:positionV>
            <wp:extent cx="5922168" cy="659606"/>
            <wp:effectExtent l="0" t="0" r="0" b="0"/>
            <wp:wrapTopAndBottom/>
            <wp:docPr id="3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1.png"/>
                    <pic:cNvPicPr/>
                  </pic:nvPicPr>
                  <pic:blipFill>
                    <a:blip r:embed="rId212" cstate="print"/>
                    <a:stretch>
                      <a:fillRect/>
                    </a:stretch>
                  </pic:blipFill>
                  <pic:spPr>
                    <a:xfrm>
                      <a:off x="0" y="0"/>
                      <a:ext cx="5922168" cy="659606"/>
                    </a:xfrm>
                    <a:prstGeom prst="rect">
                      <a:avLst/>
                    </a:prstGeom>
                  </pic:spPr>
                </pic:pic>
              </a:graphicData>
            </a:graphic>
          </wp:anchor>
        </w:drawing>
      </w:r>
    </w:p>
    <w:p w14:paraId="06A74B96" w14:textId="77777777" w:rsidR="00C36271" w:rsidRDefault="00C36271">
      <w:pPr>
        <w:pStyle w:val="a3"/>
        <w:spacing w:before="2"/>
        <w:rPr>
          <w:rFonts w:ascii="文泉驿微米黑"/>
          <w:sz w:val="27"/>
        </w:rPr>
      </w:pPr>
    </w:p>
    <w:p w14:paraId="5B0B6C5E" w14:textId="77777777" w:rsidR="00C36271" w:rsidRDefault="00000000">
      <w:pPr>
        <w:pStyle w:val="a3"/>
        <w:spacing w:before="0"/>
        <w:ind w:left="248" w:right="1466"/>
        <w:jc w:val="center"/>
        <w:rPr>
          <w:rFonts w:ascii="文泉驿微米黑" w:eastAsia="文泉驿微米黑"/>
        </w:rPr>
      </w:pPr>
      <w:r>
        <w:rPr>
          <w:rFonts w:ascii="文泉驿微米黑" w:eastAsia="文泉驿微米黑" w:hint="eastAsia"/>
          <w:spacing w:val="-8"/>
          <w:sz w:val="20"/>
        </w:rPr>
        <w:t xml:space="preserve">图 </w:t>
      </w:r>
      <w:r>
        <w:rPr>
          <w:rFonts w:ascii="文泉驿微米黑" w:eastAsia="文泉驿微米黑" w:hint="eastAsia"/>
        </w:rPr>
        <w:t>11:</w:t>
      </w:r>
      <w:r>
        <w:rPr>
          <w:rFonts w:ascii="文泉驿微米黑" w:eastAsia="文泉驿微米黑" w:hint="eastAsia"/>
          <w:spacing w:val="12"/>
        </w:rPr>
        <w:t xml:space="preserve"> </w:t>
      </w:r>
      <w:r>
        <w:rPr>
          <w:rFonts w:ascii="文泉驿微米黑" w:eastAsia="文泉驿微米黑" w:hint="eastAsia"/>
        </w:rPr>
        <w:t>delete</w:t>
      </w:r>
      <w:r>
        <w:rPr>
          <w:rFonts w:ascii="文泉驿微米黑" w:eastAsia="文泉驿微米黑" w:hint="eastAsia"/>
          <w:spacing w:val="-1"/>
        </w:rPr>
        <w:t xml:space="preserve"> </w:t>
      </w:r>
      <w:r>
        <w:rPr>
          <w:rFonts w:ascii="文泉驿微米黑" w:eastAsia="文泉驿微米黑" w:hint="eastAsia"/>
        </w:rPr>
        <w:t>fast</w:t>
      </w:r>
      <w:r>
        <w:rPr>
          <w:rFonts w:ascii="文泉驿微米黑" w:eastAsia="文泉驿微米黑" w:hint="eastAsia"/>
          <w:spacing w:val="-2"/>
        </w:rPr>
        <w:t xml:space="preserve"> example</w:t>
      </w:r>
    </w:p>
    <w:p w14:paraId="604938CC" w14:textId="77777777" w:rsidR="00C36271" w:rsidRDefault="00C36271">
      <w:pPr>
        <w:pStyle w:val="a3"/>
        <w:spacing w:before="7"/>
        <w:rPr>
          <w:rFonts w:ascii="文泉驿微米黑"/>
          <w:sz w:val="20"/>
        </w:rPr>
      </w:pPr>
    </w:p>
    <w:p w14:paraId="7414E477" w14:textId="77777777" w:rsidR="00C36271" w:rsidRDefault="00000000">
      <w:pPr>
        <w:spacing w:line="208" w:lineRule="auto"/>
        <w:ind w:left="718" w:right="1437" w:hanging="5"/>
        <w:jc w:val="both"/>
        <w:rPr>
          <w:rFonts w:ascii="文泉驿微米黑" w:eastAsia="文泉驿微米黑"/>
          <w:sz w:val="20"/>
        </w:rPr>
      </w:pPr>
      <w:r>
        <w:rPr>
          <w:rFonts w:ascii="文泉驿微米黑" w:eastAsia="文泉驿微米黑" w:hint="eastAsia"/>
          <w:spacing w:val="-2"/>
          <w:sz w:val="16"/>
        </w:rPr>
        <w:t xml:space="preserve">TTL </w:t>
      </w:r>
      <w:r>
        <w:rPr>
          <w:rFonts w:ascii="文泉驿微米黑" w:eastAsia="文泉驿微米黑" w:hint="eastAsia"/>
          <w:spacing w:val="-2"/>
          <w:sz w:val="20"/>
        </w:rPr>
        <w:t>任务中扫描与删除的占比与机器配置、数据分布都有关系，所以每一时刻的数据只能代表正在执行</w:t>
      </w:r>
      <w:r>
        <w:rPr>
          <w:rFonts w:ascii="文泉驿微米黑" w:eastAsia="文泉驿微米黑" w:hint="eastAsia"/>
          <w:spacing w:val="-7"/>
          <w:sz w:val="20"/>
        </w:rPr>
        <w:t xml:space="preserve">的 </w:t>
      </w:r>
      <w:r>
        <w:rPr>
          <w:rFonts w:ascii="文泉驿微米黑" w:eastAsia="文泉驿微米黑" w:hint="eastAsia"/>
          <w:sz w:val="16"/>
        </w:rPr>
        <w:t>TTL</w:t>
      </w:r>
      <w:r>
        <w:rPr>
          <w:rFonts w:ascii="文泉驿微米黑" w:eastAsia="文泉驿微米黑" w:hint="eastAsia"/>
          <w:spacing w:val="-10"/>
          <w:sz w:val="16"/>
        </w:rPr>
        <w:t xml:space="preserve"> </w:t>
      </w:r>
      <w:r>
        <w:rPr>
          <w:rFonts w:ascii="文泉驿微米黑" w:eastAsia="文泉驿微米黑" w:hint="eastAsia"/>
          <w:sz w:val="16"/>
        </w:rPr>
        <w:t xml:space="preserve">Job </w:t>
      </w:r>
      <w:r>
        <w:rPr>
          <w:rFonts w:ascii="文泉驿微米黑" w:eastAsia="文泉驿微米黑" w:hint="eastAsia"/>
          <w:spacing w:val="-1"/>
          <w:sz w:val="20"/>
        </w:rPr>
        <w:t xml:space="preserve">的情况。用户可以通过查询表 </w:t>
      </w:r>
      <w:r>
        <w:rPr>
          <w:sz w:val="16"/>
        </w:rPr>
        <w:t>mysql.tidb_ttl_job_history</w:t>
      </w:r>
      <w:r>
        <w:rPr>
          <w:spacing w:val="-24"/>
          <w:sz w:val="16"/>
        </w:rPr>
        <w:t xml:space="preserve"> </w:t>
      </w:r>
      <w:r>
        <w:rPr>
          <w:rFonts w:ascii="文泉驿微米黑" w:eastAsia="文泉驿微米黑" w:hint="eastAsia"/>
          <w:spacing w:val="-1"/>
          <w:sz w:val="20"/>
        </w:rPr>
        <w:t xml:space="preserve">来判断某一时刻运行的 </w:t>
      </w:r>
      <w:r>
        <w:rPr>
          <w:rFonts w:ascii="文泉驿微米黑" w:eastAsia="文泉驿微米黑" w:hint="eastAsia"/>
          <w:sz w:val="16"/>
        </w:rPr>
        <w:t xml:space="preserve">TTL Job </w:t>
      </w:r>
      <w:r>
        <w:rPr>
          <w:rFonts w:ascii="文泉驿微米黑" w:eastAsia="文泉驿微米黑" w:hint="eastAsia"/>
          <w:sz w:val="20"/>
        </w:rPr>
        <w:t>对</w:t>
      </w:r>
      <w:r>
        <w:rPr>
          <w:rFonts w:ascii="文泉驿微米黑" w:eastAsia="文泉驿微米黑" w:hint="eastAsia"/>
          <w:spacing w:val="-2"/>
          <w:sz w:val="20"/>
        </w:rPr>
        <w:t>应哪一张表。</w:t>
      </w:r>
    </w:p>
    <w:p w14:paraId="608D9AD2" w14:textId="77777777" w:rsidR="00C36271" w:rsidRDefault="00000000">
      <w:pPr>
        <w:pStyle w:val="a4"/>
        <w:numPr>
          <w:ilvl w:val="0"/>
          <w:numId w:val="74"/>
        </w:numPr>
        <w:tabs>
          <w:tab w:val="left" w:pos="719"/>
        </w:tabs>
        <w:spacing w:before="125"/>
        <w:ind w:hanging="161"/>
        <w:jc w:val="both"/>
        <w:rPr>
          <w:sz w:val="20"/>
        </w:rPr>
      </w:pPr>
      <w:r>
        <w:rPr>
          <w:spacing w:val="-3"/>
          <w:sz w:val="20"/>
        </w:rPr>
        <w:t xml:space="preserve">如何合理配置 </w:t>
      </w:r>
      <w:r>
        <w:rPr>
          <w:rFonts w:ascii="文泉驿等宽微米黑" w:eastAsia="文泉驿等宽微米黑" w:hAnsi="文泉驿等宽微米黑" w:hint="eastAsia"/>
          <w:spacing w:val="-2"/>
          <w:sz w:val="16"/>
        </w:rPr>
        <w:t>tidb_ttl_scan_worker_count</w:t>
      </w:r>
      <w:r>
        <w:rPr>
          <w:rFonts w:ascii="文泉驿等宽微米黑" w:eastAsia="文泉驿等宽微米黑" w:hAnsi="文泉驿等宽微米黑" w:hint="eastAsia"/>
          <w:spacing w:val="-44"/>
          <w:sz w:val="16"/>
        </w:rPr>
        <w:t xml:space="preserve"> </w:t>
      </w:r>
      <w:r>
        <w:rPr>
          <w:spacing w:val="-2"/>
          <w:sz w:val="20"/>
        </w:rPr>
        <w:t xml:space="preserve">和 </w:t>
      </w:r>
      <w:r>
        <w:rPr>
          <w:rFonts w:ascii="文泉驿等宽微米黑" w:eastAsia="文泉驿等宽微米黑" w:hAnsi="文泉驿等宽微米黑" w:hint="eastAsia"/>
          <w:spacing w:val="-2"/>
          <w:sz w:val="16"/>
        </w:rPr>
        <w:t>tidb_ttl_delete_worker_count</w:t>
      </w:r>
      <w:r>
        <w:rPr>
          <w:spacing w:val="-2"/>
          <w:sz w:val="20"/>
        </w:rPr>
        <w:t>？</w:t>
      </w:r>
    </w:p>
    <w:p w14:paraId="33795237" w14:textId="77777777" w:rsidR="00C36271" w:rsidRDefault="00000000">
      <w:pPr>
        <w:pStyle w:val="a4"/>
        <w:numPr>
          <w:ilvl w:val="1"/>
          <w:numId w:val="74"/>
        </w:numPr>
        <w:tabs>
          <w:tab w:val="left" w:pos="1157"/>
        </w:tabs>
        <w:spacing w:before="147" w:line="308" w:lineRule="exact"/>
        <w:ind w:hanging="232"/>
        <w:rPr>
          <w:rFonts w:ascii="文泉驿等宽微米黑" w:eastAsia="文泉驿等宽微米黑" w:hAnsi="文泉驿等宽微米黑"/>
          <w:sz w:val="16"/>
        </w:rPr>
      </w:pPr>
      <w:r>
        <w:rPr>
          <w:sz w:val="20"/>
        </w:rPr>
        <w:t>可以参考问题</w:t>
      </w:r>
      <w:r>
        <w:rPr>
          <w:sz w:val="16"/>
        </w:rPr>
        <w:t>“</w:t>
      </w:r>
      <w:r>
        <w:rPr>
          <w:sz w:val="20"/>
        </w:rPr>
        <w:t>如何判断</w:t>
      </w:r>
      <w:r>
        <w:rPr>
          <w:sz w:val="16"/>
        </w:rPr>
        <w:t>TTL</w:t>
      </w:r>
      <w:r>
        <w:rPr>
          <w:spacing w:val="-3"/>
          <w:sz w:val="16"/>
        </w:rPr>
        <w:t xml:space="preserve"> </w:t>
      </w:r>
      <w:r>
        <w:rPr>
          <w:sz w:val="20"/>
        </w:rPr>
        <w:t>任务的瓶颈在扫描还是删除？</w:t>
      </w:r>
      <w:r>
        <w:rPr>
          <w:spacing w:val="-1"/>
          <w:sz w:val="16"/>
        </w:rPr>
        <w:t xml:space="preserve">” </w:t>
      </w:r>
      <w:r>
        <w:rPr>
          <w:sz w:val="20"/>
        </w:rPr>
        <w:t>来考虑提升</w:t>
      </w:r>
      <w:r>
        <w:rPr>
          <w:rFonts w:ascii="文泉驿等宽微米黑" w:eastAsia="文泉驿等宽微米黑" w:hAnsi="文泉驿等宽微米黑" w:hint="eastAsia"/>
          <w:spacing w:val="-2"/>
          <w:sz w:val="16"/>
        </w:rPr>
        <w:t>tidb_ttl_scan_worker_count</w:t>
      </w:r>
    </w:p>
    <w:p w14:paraId="5053DF59" w14:textId="77777777" w:rsidR="00C36271" w:rsidRDefault="00000000">
      <w:pPr>
        <w:pStyle w:val="a3"/>
        <w:spacing w:before="0" w:line="308" w:lineRule="exact"/>
        <w:ind w:left="1156"/>
        <w:rPr>
          <w:rFonts w:ascii="文泉驿微米黑" w:eastAsia="文泉驿微米黑" w:hAnsi="文泉驿微米黑"/>
          <w:sz w:val="20"/>
        </w:rPr>
      </w:pPr>
      <w:r>
        <w:rPr>
          <w:rFonts w:ascii="Verdana" w:eastAsia="Verdana" w:hAnsi="Verdana"/>
          <w:i/>
          <w:color w:val="7F7F7F"/>
          <w:spacing w:val="-2"/>
          <w:sz w:val="20"/>
        </w:rPr>
        <w:t>'</w:t>
      </w:r>
      <w:r>
        <w:rPr>
          <w:rFonts w:ascii="Arial Narrow" w:eastAsia="Arial Narrow" w:hAnsi="Arial Narrow"/>
          <w:i/>
          <w:color w:val="7F7F7F"/>
          <w:spacing w:val="31"/>
          <w:sz w:val="20"/>
        </w:rPr>
        <w:t xml:space="preserve">→ </w:t>
      </w:r>
      <w:r>
        <w:rPr>
          <w:rFonts w:ascii="文泉驿微米黑" w:eastAsia="文泉驿微米黑" w:hAnsi="文泉驿微米黑" w:hint="eastAsia"/>
          <w:spacing w:val="-5"/>
          <w:sz w:val="20"/>
        </w:rPr>
        <w:t xml:space="preserve">还是 </w:t>
      </w:r>
      <w:r>
        <w:rPr>
          <w:spacing w:val="-2"/>
        </w:rPr>
        <w:t>tidb_ttl_delete_worker_count</w:t>
      </w:r>
      <w:r>
        <w:rPr>
          <w:rFonts w:ascii="文泉驿微米黑" w:eastAsia="文泉驿微米黑" w:hAnsi="文泉驿微米黑" w:hint="eastAsia"/>
          <w:spacing w:val="-10"/>
          <w:sz w:val="20"/>
        </w:rPr>
        <w:t>。</w:t>
      </w:r>
    </w:p>
    <w:p w14:paraId="3CAC2B3B" w14:textId="77777777" w:rsidR="00C36271" w:rsidRDefault="00C36271">
      <w:pPr>
        <w:spacing w:line="308" w:lineRule="exact"/>
        <w:rPr>
          <w:rFonts w:ascii="文泉驿微米黑" w:eastAsia="文泉驿微米黑" w:hAnsi="文泉驿微米黑"/>
          <w:sz w:val="20"/>
        </w:rPr>
        <w:sectPr w:rsidR="00C36271">
          <w:headerReference w:type="default" r:id="rId213"/>
          <w:footerReference w:type="default" r:id="rId214"/>
          <w:pgSz w:w="12240" w:h="15840"/>
          <w:pgMar w:top="1080" w:right="0" w:bottom="980" w:left="1220" w:header="599" w:footer="792" w:gutter="0"/>
          <w:cols w:space="720"/>
        </w:sectPr>
      </w:pPr>
    </w:p>
    <w:p w14:paraId="34033E5E" w14:textId="77777777" w:rsidR="00C36271" w:rsidRDefault="00C36271">
      <w:pPr>
        <w:pStyle w:val="a3"/>
        <w:spacing w:before="12"/>
        <w:rPr>
          <w:rFonts w:ascii="文泉驿微米黑"/>
          <w:sz w:val="15"/>
        </w:rPr>
      </w:pPr>
    </w:p>
    <w:p w14:paraId="7B7C5E02" w14:textId="77777777" w:rsidR="00C36271" w:rsidRDefault="00000000">
      <w:pPr>
        <w:pStyle w:val="a4"/>
        <w:numPr>
          <w:ilvl w:val="1"/>
          <w:numId w:val="74"/>
        </w:numPr>
        <w:tabs>
          <w:tab w:val="left" w:pos="1157"/>
        </w:tabs>
        <w:spacing w:before="52"/>
        <w:ind w:hanging="232"/>
        <w:rPr>
          <w:sz w:val="20"/>
        </w:rPr>
      </w:pPr>
      <w:r>
        <w:rPr>
          <w:spacing w:val="-2"/>
          <w:sz w:val="20"/>
        </w:rPr>
        <w:t>如果</w:t>
      </w:r>
      <w:r>
        <w:rPr>
          <w:spacing w:val="-2"/>
          <w:sz w:val="16"/>
        </w:rPr>
        <w:t>TiKV</w:t>
      </w:r>
      <w:r>
        <w:rPr>
          <w:spacing w:val="13"/>
          <w:sz w:val="16"/>
        </w:rPr>
        <w:t xml:space="preserve"> </w:t>
      </w:r>
      <w:r>
        <w:rPr>
          <w:spacing w:val="-2"/>
          <w:sz w:val="20"/>
        </w:rPr>
        <w:t xml:space="preserve">节点数量较多，提升 </w:t>
      </w:r>
      <w:r>
        <w:rPr>
          <w:rFonts w:ascii="文泉驿等宽微米黑" w:eastAsia="文泉驿等宽微米黑" w:hint="eastAsia"/>
          <w:spacing w:val="-2"/>
          <w:sz w:val="16"/>
        </w:rPr>
        <w:t>tidb_ttl_scan_worker_count</w:t>
      </w:r>
      <w:r>
        <w:rPr>
          <w:rFonts w:ascii="文泉驿等宽微米黑" w:eastAsia="文泉驿等宽微米黑" w:hint="eastAsia"/>
          <w:spacing w:val="-40"/>
          <w:sz w:val="16"/>
        </w:rPr>
        <w:t xml:space="preserve"> </w:t>
      </w:r>
      <w:r>
        <w:rPr>
          <w:spacing w:val="-1"/>
          <w:sz w:val="20"/>
        </w:rPr>
        <w:t xml:space="preserve">能够使 </w:t>
      </w:r>
      <w:r>
        <w:rPr>
          <w:spacing w:val="-2"/>
          <w:sz w:val="16"/>
        </w:rPr>
        <w:t>TTL</w:t>
      </w:r>
      <w:r>
        <w:rPr>
          <w:spacing w:val="15"/>
          <w:sz w:val="16"/>
        </w:rPr>
        <w:t xml:space="preserve"> </w:t>
      </w:r>
      <w:r>
        <w:rPr>
          <w:spacing w:val="-3"/>
          <w:sz w:val="20"/>
        </w:rPr>
        <w:t>任务负载更加均匀。</w:t>
      </w:r>
    </w:p>
    <w:p w14:paraId="6D2F65F7" w14:textId="77777777" w:rsidR="00C36271" w:rsidRDefault="00000000">
      <w:pPr>
        <w:spacing w:before="188" w:line="208" w:lineRule="auto"/>
        <w:ind w:left="718" w:right="1303"/>
        <w:rPr>
          <w:rFonts w:ascii="文泉驿微米黑" w:eastAsia="文泉驿微米黑"/>
          <w:sz w:val="20"/>
        </w:rPr>
      </w:pPr>
      <w:r>
        <w:rPr>
          <w:rFonts w:ascii="文泉驿微米黑" w:eastAsia="文泉驿微米黑" w:hint="eastAsia"/>
          <w:sz w:val="20"/>
        </w:rPr>
        <w:t xml:space="preserve">由于过高的 </w:t>
      </w:r>
      <w:r>
        <w:rPr>
          <w:rFonts w:ascii="文泉驿微米黑" w:eastAsia="文泉驿微米黑" w:hint="eastAsia"/>
          <w:sz w:val="16"/>
        </w:rPr>
        <w:t xml:space="preserve">TTL worker </w:t>
      </w:r>
      <w:r>
        <w:rPr>
          <w:rFonts w:ascii="文泉驿微米黑" w:eastAsia="文泉驿微米黑" w:hint="eastAsia"/>
          <w:spacing w:val="2"/>
          <w:sz w:val="20"/>
        </w:rPr>
        <w:t>数量将会造成较大的压力，所以需要综合观察</w:t>
      </w:r>
      <w:r>
        <w:rPr>
          <w:rFonts w:ascii="文泉驿微米黑" w:eastAsia="文泉驿微米黑" w:hint="eastAsia"/>
          <w:sz w:val="16"/>
        </w:rPr>
        <w:t xml:space="preserve">TiDB </w:t>
      </w:r>
      <w:r>
        <w:rPr>
          <w:rFonts w:ascii="文泉驿微米黑" w:eastAsia="文泉驿微米黑" w:hint="eastAsia"/>
          <w:sz w:val="20"/>
        </w:rPr>
        <w:t xml:space="preserve">的 </w:t>
      </w:r>
      <w:r>
        <w:rPr>
          <w:rFonts w:ascii="文泉驿微米黑" w:eastAsia="文泉驿微米黑" w:hint="eastAsia"/>
          <w:sz w:val="16"/>
        </w:rPr>
        <w:t xml:space="preserve">CPU </w:t>
      </w:r>
      <w:r>
        <w:rPr>
          <w:rFonts w:ascii="文泉驿微米黑" w:eastAsia="文泉驿微米黑" w:hint="eastAsia"/>
          <w:spacing w:val="15"/>
          <w:sz w:val="20"/>
        </w:rPr>
        <w:t>水平与</w:t>
      </w:r>
      <w:r>
        <w:rPr>
          <w:rFonts w:ascii="文泉驿微米黑" w:eastAsia="文泉驿微米黑" w:hint="eastAsia"/>
          <w:sz w:val="16"/>
        </w:rPr>
        <w:t xml:space="preserve">TiKV </w:t>
      </w:r>
      <w:r>
        <w:rPr>
          <w:rFonts w:ascii="文泉驿微米黑" w:eastAsia="文泉驿微米黑" w:hint="eastAsia"/>
          <w:sz w:val="20"/>
        </w:rPr>
        <w:t xml:space="preserve">的磁盘与 </w:t>
      </w:r>
      <w:r>
        <w:rPr>
          <w:rFonts w:ascii="文泉驿微米黑" w:eastAsia="文泉驿微米黑" w:hint="eastAsia"/>
          <w:sz w:val="16"/>
        </w:rPr>
        <w:t xml:space="preserve">CPU </w:t>
      </w:r>
      <w:r>
        <w:rPr>
          <w:rFonts w:ascii="文泉驿微米黑" w:eastAsia="文泉驿微米黑" w:hint="eastAsia"/>
          <w:sz w:val="20"/>
        </w:rPr>
        <w:t xml:space="preserve">使用量。根据不同场景和需求（需要尽量加速 </w:t>
      </w:r>
      <w:r>
        <w:rPr>
          <w:rFonts w:ascii="文泉驿微米黑" w:eastAsia="文泉驿微米黑" w:hint="eastAsia"/>
          <w:sz w:val="16"/>
        </w:rPr>
        <w:t>TTL</w:t>
      </w:r>
      <w:r>
        <w:rPr>
          <w:rFonts w:ascii="文泉驿微米黑" w:eastAsia="文泉驿微米黑" w:hint="eastAsia"/>
          <w:sz w:val="20"/>
        </w:rPr>
        <w:t xml:space="preserve">，或是需要减少 </w:t>
      </w:r>
      <w:r>
        <w:rPr>
          <w:rFonts w:ascii="文泉驿微米黑" w:eastAsia="文泉驿微米黑" w:hint="eastAsia"/>
          <w:sz w:val="16"/>
        </w:rPr>
        <w:t xml:space="preserve">TTL </w:t>
      </w:r>
      <w:r>
        <w:rPr>
          <w:rFonts w:ascii="文泉驿微米黑" w:eastAsia="文泉驿微米黑" w:hint="eastAsia"/>
          <w:sz w:val="20"/>
        </w:rPr>
        <w:t xml:space="preserve">对其他请求的影响）来调整 </w:t>
      </w:r>
      <w:r>
        <w:rPr>
          <w:sz w:val="16"/>
        </w:rPr>
        <w:t>tidb_ttl_scan_worker_count</w:t>
      </w:r>
      <w:r>
        <w:rPr>
          <w:spacing w:val="-54"/>
          <w:sz w:val="16"/>
        </w:rPr>
        <w:t xml:space="preserve"> </w:t>
      </w:r>
      <w:r>
        <w:rPr>
          <w:rFonts w:ascii="文泉驿微米黑" w:eastAsia="文泉驿微米黑" w:hint="eastAsia"/>
          <w:spacing w:val="-7"/>
          <w:sz w:val="20"/>
        </w:rPr>
        <w:t xml:space="preserve">与 </w:t>
      </w:r>
      <w:r>
        <w:rPr>
          <w:sz w:val="16"/>
        </w:rPr>
        <w:t>tidb_ttl_delete_worker_count</w:t>
      </w:r>
      <w:r>
        <w:rPr>
          <w:rFonts w:ascii="文泉驿微米黑" w:eastAsia="文泉驿微米黑" w:hint="eastAsia"/>
          <w:spacing w:val="-3"/>
          <w:sz w:val="20"/>
        </w:rPr>
        <w:t xml:space="preserve">，从而提升 </w:t>
      </w:r>
      <w:r>
        <w:rPr>
          <w:rFonts w:ascii="文泉驿微米黑" w:eastAsia="文泉驿微米黑" w:hint="eastAsia"/>
          <w:sz w:val="16"/>
        </w:rPr>
        <w:t>TTL</w:t>
      </w:r>
      <w:r>
        <w:rPr>
          <w:rFonts w:ascii="文泉驿微米黑" w:eastAsia="文泉驿微米黑" w:hint="eastAsia"/>
          <w:spacing w:val="-11"/>
          <w:sz w:val="16"/>
        </w:rPr>
        <w:t xml:space="preserve"> </w:t>
      </w:r>
      <w:r>
        <w:rPr>
          <w:rFonts w:ascii="文泉驿微米黑" w:eastAsia="文泉驿微米黑" w:hint="eastAsia"/>
          <w:sz w:val="20"/>
        </w:rPr>
        <w:t xml:space="preserve">扫描和删除数据的速度，或降低 </w:t>
      </w:r>
      <w:r>
        <w:rPr>
          <w:rFonts w:ascii="文泉驿微米黑" w:eastAsia="文泉驿微米黑" w:hint="eastAsia"/>
          <w:sz w:val="16"/>
        </w:rPr>
        <w:t xml:space="preserve">TTL </w:t>
      </w:r>
      <w:r>
        <w:rPr>
          <w:rFonts w:ascii="文泉驿微米黑" w:eastAsia="文泉驿微米黑" w:hint="eastAsia"/>
          <w:sz w:val="20"/>
        </w:rPr>
        <w:t>任务对性能的影响。</w:t>
      </w:r>
    </w:p>
    <w:p w14:paraId="4E679CA8" w14:textId="77777777" w:rsidR="00C36271" w:rsidRDefault="00C36271">
      <w:pPr>
        <w:pStyle w:val="a3"/>
        <w:spacing w:before="11"/>
        <w:rPr>
          <w:rFonts w:ascii="文泉驿微米黑"/>
          <w:sz w:val="22"/>
        </w:rPr>
      </w:pPr>
    </w:p>
    <w:p w14:paraId="77F1B078" w14:textId="77777777" w:rsidR="00C36271" w:rsidRDefault="00000000">
      <w:pPr>
        <w:pStyle w:val="2"/>
        <w:numPr>
          <w:ilvl w:val="1"/>
          <w:numId w:val="162"/>
        </w:numPr>
        <w:tabs>
          <w:tab w:val="left" w:pos="676"/>
        </w:tabs>
      </w:pPr>
      <w:bookmarkStart w:id="227" w:name="预处理语句"/>
      <w:bookmarkStart w:id="228" w:name="_bookmark133"/>
      <w:bookmarkEnd w:id="227"/>
      <w:bookmarkEnd w:id="228"/>
      <w:r>
        <w:rPr>
          <w:spacing w:val="-6"/>
        </w:rPr>
        <w:t>预处理语句</w:t>
      </w:r>
    </w:p>
    <w:p w14:paraId="0E0BEAD3" w14:textId="77777777" w:rsidR="00C36271" w:rsidRDefault="00000000">
      <w:pPr>
        <w:spacing w:before="218" w:line="208" w:lineRule="auto"/>
        <w:ind w:left="220" w:right="1437"/>
        <w:rPr>
          <w:rFonts w:ascii="文泉驿微米黑" w:eastAsia="文泉驿微米黑"/>
          <w:sz w:val="20"/>
        </w:rPr>
      </w:pPr>
      <w:r>
        <w:rPr>
          <w:rFonts w:ascii="文泉驿微米黑" w:eastAsia="文泉驿微米黑" w:hint="eastAsia"/>
          <w:color w:val="00AEEF"/>
          <w:sz w:val="20"/>
        </w:rPr>
        <w:t>预处理语句</w:t>
      </w:r>
      <w:r>
        <w:rPr>
          <w:rFonts w:ascii="文泉驿微米黑" w:eastAsia="文泉驿微米黑" w:hint="eastAsia"/>
          <w:spacing w:val="-1"/>
          <w:sz w:val="20"/>
        </w:rPr>
        <w:t xml:space="preserve">是一种将多个仅有参数不同的 </w:t>
      </w:r>
      <w:r>
        <w:rPr>
          <w:rFonts w:ascii="文泉驿微米黑" w:eastAsia="文泉驿微米黑" w:hint="eastAsia"/>
          <w:sz w:val="16"/>
        </w:rPr>
        <w:t>SQL</w:t>
      </w:r>
      <w:r>
        <w:rPr>
          <w:rFonts w:ascii="文泉驿微米黑" w:eastAsia="文泉驿微米黑" w:hint="eastAsia"/>
          <w:spacing w:val="-2"/>
          <w:sz w:val="16"/>
        </w:rPr>
        <w:t xml:space="preserve"> </w:t>
      </w:r>
      <w:r>
        <w:rPr>
          <w:rFonts w:ascii="文泉驿微米黑" w:eastAsia="文泉驿微米黑" w:hint="eastAsia"/>
          <w:spacing w:val="-1"/>
          <w:sz w:val="20"/>
        </w:rPr>
        <w:t xml:space="preserve">语句进行模板化的语句，它让 </w:t>
      </w:r>
      <w:r>
        <w:rPr>
          <w:rFonts w:ascii="文泉驿微米黑" w:eastAsia="文泉驿微米黑" w:hint="eastAsia"/>
          <w:sz w:val="16"/>
        </w:rPr>
        <w:t>SQL</w:t>
      </w:r>
      <w:r>
        <w:rPr>
          <w:rFonts w:ascii="文泉驿微米黑" w:eastAsia="文泉驿微米黑" w:hint="eastAsia"/>
          <w:spacing w:val="-2"/>
          <w:sz w:val="16"/>
        </w:rPr>
        <w:t xml:space="preserve"> </w:t>
      </w:r>
      <w:r>
        <w:rPr>
          <w:rFonts w:ascii="文泉驿微米黑" w:eastAsia="文泉驿微米黑" w:hint="eastAsia"/>
          <w:sz w:val="20"/>
        </w:rPr>
        <w:t xml:space="preserve">语句与参数进行了分离。可以用它提升 </w:t>
      </w:r>
      <w:r>
        <w:rPr>
          <w:rFonts w:ascii="文泉驿微米黑" w:eastAsia="文泉驿微米黑" w:hint="eastAsia"/>
          <w:sz w:val="16"/>
        </w:rPr>
        <w:t xml:space="preserve">SQL </w:t>
      </w:r>
      <w:r>
        <w:rPr>
          <w:rFonts w:ascii="文泉驿微米黑" w:eastAsia="文泉驿微米黑" w:hint="eastAsia"/>
          <w:sz w:val="20"/>
        </w:rPr>
        <w:t>语句的：</w:t>
      </w:r>
    </w:p>
    <w:p w14:paraId="7A3C649C" w14:textId="77777777" w:rsidR="00C36271" w:rsidRDefault="00C36271">
      <w:pPr>
        <w:pStyle w:val="a3"/>
        <w:spacing w:before="10"/>
        <w:rPr>
          <w:rFonts w:ascii="文泉驿微米黑"/>
          <w:sz w:val="17"/>
        </w:rPr>
      </w:pPr>
    </w:p>
    <w:p w14:paraId="79ECAB35" w14:textId="77777777" w:rsidR="00C36271" w:rsidRDefault="00000000">
      <w:pPr>
        <w:pStyle w:val="a4"/>
        <w:numPr>
          <w:ilvl w:val="0"/>
          <w:numId w:val="73"/>
        </w:numPr>
        <w:tabs>
          <w:tab w:val="left" w:pos="719"/>
        </w:tabs>
        <w:spacing w:line="308" w:lineRule="exact"/>
        <w:ind w:hanging="161"/>
        <w:rPr>
          <w:sz w:val="20"/>
        </w:rPr>
      </w:pPr>
      <w:r>
        <w:rPr>
          <w:spacing w:val="-3"/>
          <w:sz w:val="20"/>
        </w:rPr>
        <w:t xml:space="preserve">安全性：因为参数和语句已经分离，所以避免了 </w:t>
      </w:r>
      <w:hyperlink r:id="rId215">
        <w:r>
          <w:rPr>
            <w:color w:val="0000FF"/>
            <w:spacing w:val="-2"/>
            <w:sz w:val="16"/>
          </w:rPr>
          <w:t>SQL</w:t>
        </w:r>
        <w:r>
          <w:rPr>
            <w:color w:val="0000FF"/>
            <w:spacing w:val="3"/>
            <w:sz w:val="16"/>
          </w:rPr>
          <w:t xml:space="preserve"> </w:t>
        </w:r>
        <w:r>
          <w:rPr>
            <w:color w:val="0000FF"/>
            <w:spacing w:val="-2"/>
            <w:sz w:val="20"/>
          </w:rPr>
          <w:t>注入攻击</w:t>
        </w:r>
      </w:hyperlink>
      <w:r>
        <w:rPr>
          <w:spacing w:val="-4"/>
          <w:sz w:val="20"/>
        </w:rPr>
        <w:t>的风险。</w:t>
      </w:r>
    </w:p>
    <w:p w14:paraId="0770F7E2" w14:textId="77777777" w:rsidR="00C36271" w:rsidRDefault="00000000">
      <w:pPr>
        <w:pStyle w:val="a4"/>
        <w:numPr>
          <w:ilvl w:val="0"/>
          <w:numId w:val="73"/>
        </w:numPr>
        <w:tabs>
          <w:tab w:val="left" w:pos="719"/>
        </w:tabs>
        <w:spacing w:before="10" w:line="208" w:lineRule="auto"/>
        <w:ind w:right="1438"/>
        <w:rPr>
          <w:sz w:val="20"/>
        </w:rPr>
      </w:pPr>
      <w:r>
        <w:rPr>
          <w:spacing w:val="-2"/>
          <w:sz w:val="20"/>
        </w:rPr>
        <w:t>性能：因为语句在</w:t>
      </w:r>
      <w:r>
        <w:rPr>
          <w:spacing w:val="-2"/>
          <w:sz w:val="16"/>
        </w:rPr>
        <w:t xml:space="preserve">TiDB </w:t>
      </w:r>
      <w:r>
        <w:rPr>
          <w:spacing w:val="-3"/>
          <w:sz w:val="20"/>
        </w:rPr>
        <w:t xml:space="preserve">端被预先解析，后续执行只需要传递参数，节省了完整 </w:t>
      </w:r>
      <w:r>
        <w:rPr>
          <w:spacing w:val="-2"/>
          <w:sz w:val="16"/>
        </w:rPr>
        <w:t xml:space="preserve">SQL </w:t>
      </w:r>
      <w:r>
        <w:rPr>
          <w:spacing w:val="-3"/>
          <w:sz w:val="20"/>
        </w:rPr>
        <w:t xml:space="preserve">解析、拼接 </w:t>
      </w:r>
      <w:r>
        <w:rPr>
          <w:spacing w:val="-2"/>
          <w:sz w:val="16"/>
        </w:rPr>
        <w:t xml:space="preserve">SQL </w:t>
      </w:r>
      <w:r>
        <w:rPr>
          <w:spacing w:val="-2"/>
          <w:sz w:val="20"/>
        </w:rPr>
        <w:t>语句字符串以及网络传输的代价。</w:t>
      </w:r>
    </w:p>
    <w:p w14:paraId="13E254AC" w14:textId="77777777" w:rsidR="00C36271" w:rsidRDefault="00C36271">
      <w:pPr>
        <w:pStyle w:val="a3"/>
        <w:spacing w:before="8"/>
        <w:rPr>
          <w:rFonts w:ascii="文泉驿微米黑"/>
          <w:sz w:val="19"/>
        </w:rPr>
      </w:pPr>
    </w:p>
    <w:p w14:paraId="6CD70D78" w14:textId="77777777" w:rsidR="00C36271" w:rsidRDefault="00000000">
      <w:pPr>
        <w:spacing w:line="208" w:lineRule="auto"/>
        <w:ind w:left="220" w:right="1438"/>
        <w:rPr>
          <w:rFonts w:ascii="文泉驿微米黑" w:eastAsia="文泉驿微米黑"/>
          <w:sz w:val="20"/>
        </w:rPr>
      </w:pPr>
      <w:r>
        <w:rPr>
          <w:rFonts w:ascii="文泉驿微米黑" w:eastAsia="文泉驿微米黑" w:hint="eastAsia"/>
          <w:sz w:val="20"/>
        </w:rPr>
        <w:t>在大部分的应用程序中，</w:t>
      </w:r>
      <w:r>
        <w:rPr>
          <w:rFonts w:ascii="文泉驿微米黑" w:eastAsia="文泉驿微米黑" w:hint="eastAsia"/>
          <w:sz w:val="16"/>
        </w:rPr>
        <w:t xml:space="preserve">SQL </w:t>
      </w:r>
      <w:r>
        <w:rPr>
          <w:rFonts w:ascii="文泉驿微米黑" w:eastAsia="文泉驿微米黑" w:hint="eastAsia"/>
          <w:sz w:val="20"/>
        </w:rPr>
        <w:t xml:space="preserve">语句是可以被枚举的，可以使用有限个 </w:t>
      </w:r>
      <w:r>
        <w:rPr>
          <w:rFonts w:ascii="文泉驿微米黑" w:eastAsia="文泉驿微米黑" w:hint="eastAsia"/>
          <w:sz w:val="16"/>
        </w:rPr>
        <w:t xml:space="preserve">SQL </w:t>
      </w:r>
      <w:r>
        <w:rPr>
          <w:rFonts w:ascii="文泉驿微米黑" w:eastAsia="文泉驿微米黑" w:hint="eastAsia"/>
          <w:sz w:val="20"/>
        </w:rPr>
        <w:t>语句来完成整个应用程序的数据查</w:t>
      </w:r>
      <w:bookmarkStart w:id="229" w:name="SQL_语法"/>
      <w:bookmarkStart w:id="230" w:name="_bookmark134"/>
      <w:bookmarkEnd w:id="229"/>
      <w:bookmarkEnd w:id="230"/>
      <w:r>
        <w:rPr>
          <w:rFonts w:ascii="文泉驿微米黑" w:eastAsia="文泉驿微米黑" w:hint="eastAsia"/>
          <w:spacing w:val="-2"/>
          <w:sz w:val="20"/>
        </w:rPr>
        <w:t>询，所以使用预处理语句是最佳实践之一。</w:t>
      </w:r>
    </w:p>
    <w:p w14:paraId="112C9D46" w14:textId="77777777" w:rsidR="00C36271" w:rsidRDefault="00C36271">
      <w:pPr>
        <w:pStyle w:val="a3"/>
        <w:spacing w:before="8"/>
        <w:rPr>
          <w:rFonts w:ascii="文泉驿微米黑"/>
          <w:sz w:val="22"/>
        </w:rPr>
      </w:pPr>
    </w:p>
    <w:p w14:paraId="779A3076" w14:textId="77777777" w:rsidR="00C36271" w:rsidRDefault="00000000">
      <w:pPr>
        <w:pStyle w:val="a4"/>
        <w:numPr>
          <w:ilvl w:val="2"/>
          <w:numId w:val="162"/>
        </w:numPr>
        <w:tabs>
          <w:tab w:val="left" w:pos="731"/>
        </w:tabs>
        <w:rPr>
          <w:sz w:val="20"/>
        </w:rPr>
      </w:pPr>
      <w:r>
        <w:rPr>
          <w:sz w:val="16"/>
        </w:rPr>
        <w:t>SQL</w:t>
      </w:r>
      <w:r>
        <w:rPr>
          <w:spacing w:val="-3"/>
          <w:sz w:val="16"/>
        </w:rPr>
        <w:t xml:space="preserve"> </w:t>
      </w:r>
      <w:r>
        <w:rPr>
          <w:spacing w:val="-5"/>
          <w:sz w:val="20"/>
        </w:rPr>
        <w:t>语法</w:t>
      </w:r>
    </w:p>
    <w:p w14:paraId="71421B3F" w14:textId="77777777" w:rsidR="00C36271" w:rsidRDefault="00C36271">
      <w:pPr>
        <w:pStyle w:val="a3"/>
        <w:spacing w:before="9"/>
        <w:rPr>
          <w:rFonts w:ascii="文泉驿微米黑"/>
          <w:sz w:val="12"/>
        </w:rPr>
      </w:pPr>
    </w:p>
    <w:p w14:paraId="101C2DCF" w14:textId="77777777" w:rsidR="00C36271" w:rsidRDefault="00000000">
      <w:pPr>
        <w:spacing w:before="1"/>
        <w:ind w:left="220"/>
        <w:rPr>
          <w:rFonts w:ascii="文泉驿微米黑" w:eastAsia="文泉驿微米黑"/>
          <w:sz w:val="20"/>
        </w:rPr>
      </w:pPr>
      <w:bookmarkStart w:id="231" w:name="_bookmark135"/>
      <w:bookmarkEnd w:id="231"/>
      <w:r>
        <w:rPr>
          <w:rFonts w:ascii="文泉驿微米黑" w:eastAsia="文泉驿微米黑" w:hint="eastAsia"/>
          <w:spacing w:val="-3"/>
          <w:sz w:val="20"/>
        </w:rPr>
        <w:t xml:space="preserve">本节将介绍创建、使用及删除预处理语句的 </w:t>
      </w:r>
      <w:r>
        <w:rPr>
          <w:rFonts w:ascii="文泉驿微米黑" w:eastAsia="文泉驿微米黑" w:hint="eastAsia"/>
          <w:spacing w:val="-2"/>
          <w:sz w:val="16"/>
        </w:rPr>
        <w:t>SQL</w:t>
      </w:r>
      <w:r>
        <w:rPr>
          <w:rFonts w:ascii="文泉驿微米黑" w:eastAsia="文泉驿微米黑" w:hint="eastAsia"/>
          <w:spacing w:val="4"/>
          <w:sz w:val="16"/>
        </w:rPr>
        <w:t xml:space="preserve"> </w:t>
      </w:r>
      <w:r>
        <w:rPr>
          <w:rFonts w:ascii="文泉驿微米黑" w:eastAsia="文泉驿微米黑" w:hint="eastAsia"/>
          <w:spacing w:val="-5"/>
          <w:sz w:val="20"/>
        </w:rPr>
        <w:t>语法。</w:t>
      </w:r>
    </w:p>
    <w:p w14:paraId="241623A9" w14:textId="77777777" w:rsidR="00C36271" w:rsidRDefault="00C36271">
      <w:pPr>
        <w:pStyle w:val="a3"/>
        <w:spacing w:before="11"/>
        <w:rPr>
          <w:rFonts w:ascii="文泉驿微米黑"/>
          <w:sz w:val="21"/>
        </w:rPr>
      </w:pPr>
    </w:p>
    <w:p w14:paraId="0062CC7C" w14:textId="77777777" w:rsidR="00C36271" w:rsidRDefault="00000000">
      <w:pPr>
        <w:pStyle w:val="a4"/>
        <w:numPr>
          <w:ilvl w:val="3"/>
          <w:numId w:val="162"/>
        </w:numPr>
        <w:tabs>
          <w:tab w:val="left" w:pos="862"/>
        </w:tabs>
        <w:rPr>
          <w:sz w:val="20"/>
        </w:rPr>
      </w:pPr>
      <w:r>
        <w:pict w14:anchorId="677159AF">
          <v:shape id="docshape847" o:spid="_x0000_s3069" type="#_x0000_t202" style="position:absolute;left:0;text-align:left;margin-left:68.8pt;margin-top:18.9pt;width:474.4pt;height:20.75pt;z-index:-15473664;mso-wrap-distance-left:0;mso-wrap-distance-right:0;mso-position-horizontal-relative:page" filled="f" strokeweight=".14042mm">
            <v:textbox inset="0,0,0,0">
              <w:txbxContent>
                <w:p w14:paraId="4E2E1C51" w14:textId="77777777" w:rsidR="00C36271" w:rsidRDefault="00000000">
                  <w:pPr>
                    <w:pStyle w:val="a3"/>
                    <w:spacing w:before="73"/>
                    <w:ind w:left="59"/>
                  </w:pPr>
                  <w:r>
                    <w:rPr>
                      <w:color w:val="214987"/>
                    </w:rPr>
                    <w:t>PREPARE</w:t>
                  </w:r>
                  <w:r>
                    <w:rPr>
                      <w:color w:val="214987"/>
                      <w:spacing w:val="-12"/>
                    </w:rPr>
                    <w:t xml:space="preserve"> </w:t>
                  </w:r>
                  <w:r>
                    <w:t>{prepared_statement_name}</w:t>
                  </w:r>
                  <w:r>
                    <w:rPr>
                      <w:spacing w:val="-11"/>
                    </w:rPr>
                    <w:t xml:space="preserve"> </w:t>
                  </w:r>
                  <w:r>
                    <w:rPr>
                      <w:color w:val="214987"/>
                    </w:rPr>
                    <w:t>FROM</w:t>
                  </w:r>
                  <w:r>
                    <w:rPr>
                      <w:color w:val="214987"/>
                      <w:spacing w:val="-11"/>
                    </w:rPr>
                    <w:t xml:space="preserve"> </w:t>
                  </w:r>
                  <w:r>
                    <w:rPr>
                      <w:color w:val="4F9905"/>
                      <w:spacing w:val="-2"/>
                    </w:rPr>
                    <w:t>'{prepared_statement_sql}'</w:t>
                  </w:r>
                  <w:r>
                    <w:rPr>
                      <w:spacing w:val="-2"/>
                    </w:rPr>
                    <w:t>;</w:t>
                  </w:r>
                </w:p>
              </w:txbxContent>
            </v:textbox>
            <w10:wrap type="topAndBottom" anchorx="page"/>
          </v:shape>
        </w:pict>
      </w:r>
      <w:r>
        <w:pict w14:anchorId="028A86EA">
          <v:shape id="docshape848" o:spid="_x0000_s3068" style="position:absolute;left:0;text-align:left;margin-left:147.2pt;margin-top:58.05pt;width:317.6pt;height:.1pt;z-index:-15473152;mso-wrap-distance-left:0;mso-wrap-distance-right:0;mso-position-horizontal-relative:page" coordorigin="2944,1161" coordsize="6352,0" path="m2944,1161r6352,e" filled="f" strokeweight=".22614mm">
            <v:path arrowok="t"/>
            <w10:wrap type="topAndBottom" anchorx="page"/>
          </v:shape>
        </w:pict>
      </w:r>
      <w:r>
        <w:rPr>
          <w:spacing w:val="-4"/>
          <w:sz w:val="20"/>
        </w:rPr>
        <w:t>创建预处理语句</w:t>
      </w:r>
    </w:p>
    <w:p w14:paraId="694B6C76" w14:textId="77777777" w:rsidR="00C36271" w:rsidRDefault="00C36271">
      <w:pPr>
        <w:pStyle w:val="a3"/>
        <w:spacing w:before="16"/>
        <w:rPr>
          <w:rFonts w:ascii="文泉驿微米黑"/>
          <w:sz w:val="20"/>
        </w:rPr>
      </w:pPr>
    </w:p>
    <w:p w14:paraId="0D8CECA6" w14:textId="77777777" w:rsidR="00C36271" w:rsidRDefault="00000000">
      <w:pPr>
        <w:tabs>
          <w:tab w:val="left" w:pos="6021"/>
        </w:tabs>
        <w:spacing w:before="22" w:after="30"/>
        <w:ind w:left="2726"/>
        <w:rPr>
          <w:rFonts w:ascii="文泉驿微米黑" w:eastAsia="文泉驿微米黑"/>
          <w:sz w:val="20"/>
        </w:rPr>
      </w:pPr>
      <w:r>
        <w:rPr>
          <w:rFonts w:ascii="文泉驿微米黑" w:eastAsia="文泉驿微米黑" w:hint="eastAsia"/>
          <w:spacing w:val="-2"/>
          <w:sz w:val="20"/>
        </w:rPr>
        <w:t>参</w:t>
      </w:r>
      <w:r>
        <w:rPr>
          <w:rFonts w:ascii="文泉驿微米黑" w:eastAsia="文泉驿微米黑" w:hint="eastAsia"/>
          <w:spacing w:val="-10"/>
          <w:sz w:val="20"/>
        </w:rPr>
        <w:t>数</w:t>
      </w:r>
      <w:r>
        <w:rPr>
          <w:rFonts w:ascii="文泉驿微米黑" w:eastAsia="文泉驿微米黑" w:hint="eastAsia"/>
          <w:sz w:val="20"/>
        </w:rPr>
        <w:tab/>
      </w:r>
      <w:r>
        <w:rPr>
          <w:rFonts w:ascii="文泉驿微米黑" w:eastAsia="文泉驿微米黑" w:hint="eastAsia"/>
          <w:spacing w:val="-2"/>
          <w:sz w:val="20"/>
        </w:rPr>
        <w:t>描</w:t>
      </w:r>
      <w:r>
        <w:rPr>
          <w:rFonts w:ascii="文泉驿微米黑" w:eastAsia="文泉驿微米黑" w:hint="eastAsia"/>
          <w:spacing w:val="-10"/>
          <w:sz w:val="20"/>
        </w:rPr>
        <w:t>述</w:t>
      </w:r>
    </w:p>
    <w:p w14:paraId="725F4EE1" w14:textId="77777777" w:rsidR="00C36271" w:rsidRDefault="00000000">
      <w:pPr>
        <w:pStyle w:val="a3"/>
        <w:spacing w:before="0" w:line="20" w:lineRule="exact"/>
        <w:ind w:left="1724"/>
        <w:rPr>
          <w:rFonts w:ascii="文泉驿微米黑"/>
          <w:sz w:val="2"/>
        </w:rPr>
      </w:pPr>
      <w:r>
        <w:rPr>
          <w:rFonts w:ascii="文泉驿微米黑"/>
          <w:sz w:val="2"/>
        </w:rPr>
      </w:r>
      <w:r>
        <w:rPr>
          <w:rFonts w:ascii="文泉驿微米黑"/>
          <w:sz w:val="2"/>
        </w:rPr>
        <w:pict w14:anchorId="4E9F239A">
          <v:group id="docshapegroup849" o:spid="_x0000_s3066" style="width:317.6pt;height:.4pt;mso-position-horizontal-relative:char;mso-position-vertical-relative:line" coordsize="6352,8">
            <v:line id="_x0000_s3067" style="position:absolute" from="0,4" to="6352,4" strokeweight=".4pt"/>
            <w10:anchorlock/>
          </v:group>
        </w:pict>
      </w:r>
    </w:p>
    <w:p w14:paraId="4D61FEE1" w14:textId="77777777" w:rsidR="00C36271" w:rsidRDefault="00000000">
      <w:pPr>
        <w:tabs>
          <w:tab w:val="left" w:pos="5523"/>
        </w:tabs>
        <w:spacing w:before="6" w:line="308" w:lineRule="exact"/>
        <w:ind w:left="1724"/>
        <w:rPr>
          <w:rFonts w:ascii="文泉驿微米黑" w:eastAsia="文泉驿微米黑"/>
          <w:sz w:val="20"/>
        </w:rPr>
      </w:pPr>
      <w:r>
        <w:rPr>
          <w:spacing w:val="-2"/>
          <w:sz w:val="16"/>
        </w:rPr>
        <w:t>{prepared_statement_name}</w:t>
      </w:r>
      <w:r>
        <w:rPr>
          <w:sz w:val="16"/>
        </w:rPr>
        <w:tab/>
      </w:r>
      <w:r>
        <w:rPr>
          <w:rFonts w:ascii="文泉驿微米黑" w:eastAsia="文泉驿微米黑" w:hint="eastAsia"/>
          <w:spacing w:val="-4"/>
          <w:sz w:val="20"/>
        </w:rPr>
        <w:t>预处理语句名称</w:t>
      </w:r>
    </w:p>
    <w:p w14:paraId="437BE25E" w14:textId="77777777" w:rsidR="00C36271" w:rsidRDefault="00000000">
      <w:pPr>
        <w:tabs>
          <w:tab w:val="left" w:pos="4366"/>
        </w:tabs>
        <w:spacing w:line="308" w:lineRule="exact"/>
        <w:ind w:left="1772"/>
        <w:rPr>
          <w:rFonts w:ascii="文泉驿微米黑" w:eastAsia="文泉驿微米黑"/>
          <w:sz w:val="20"/>
        </w:rPr>
      </w:pPr>
      <w:r>
        <w:pict w14:anchorId="4A25AF33">
          <v:shape id="docshape850" o:spid="_x0000_s3065" style="position:absolute;left:0;text-align:left;margin-left:147.2pt;margin-top:17pt;width:317.6pt;height:.1pt;z-index:-15472128;mso-wrap-distance-left:0;mso-wrap-distance-right:0;mso-position-horizontal-relative:page" coordorigin="2944,340" coordsize="6352,0" path="m2944,340r6352,e" filled="f" strokeweight=".22614mm">
            <v:path arrowok="t"/>
            <w10:wrap type="topAndBottom" anchorx="page"/>
          </v:shape>
        </w:pict>
      </w:r>
      <w:r>
        <w:rPr>
          <w:spacing w:val="-2"/>
          <w:sz w:val="16"/>
        </w:rPr>
        <w:t>{prepared_statement_sql}</w:t>
      </w:r>
      <w:r>
        <w:rPr>
          <w:sz w:val="16"/>
        </w:rPr>
        <w:tab/>
      </w:r>
      <w:r>
        <w:rPr>
          <w:rFonts w:ascii="文泉驿微米黑" w:eastAsia="文泉驿微米黑" w:hint="eastAsia"/>
          <w:spacing w:val="-3"/>
          <w:sz w:val="20"/>
        </w:rPr>
        <w:t xml:space="preserve">预处理语句 </w:t>
      </w:r>
      <w:r>
        <w:rPr>
          <w:rFonts w:ascii="文泉驿微米黑" w:eastAsia="文泉驿微米黑" w:hint="eastAsia"/>
          <w:spacing w:val="-2"/>
          <w:sz w:val="16"/>
        </w:rPr>
        <w:t>SQL</w:t>
      </w:r>
      <w:r>
        <w:rPr>
          <w:rFonts w:ascii="文泉驿微米黑" w:eastAsia="文泉驿微米黑" w:hint="eastAsia"/>
          <w:spacing w:val="-3"/>
          <w:sz w:val="20"/>
        </w:rPr>
        <w:t>，以英文半角问号做占位符</w:t>
      </w:r>
    </w:p>
    <w:p w14:paraId="02A807D2" w14:textId="77777777" w:rsidR="00C36271" w:rsidRDefault="00C36271">
      <w:pPr>
        <w:pStyle w:val="a3"/>
        <w:spacing w:before="13"/>
        <w:rPr>
          <w:rFonts w:ascii="文泉驿微米黑"/>
          <w:sz w:val="21"/>
        </w:rPr>
      </w:pPr>
    </w:p>
    <w:p w14:paraId="0340A456" w14:textId="77777777" w:rsidR="00C36271" w:rsidRDefault="00000000">
      <w:pPr>
        <w:spacing w:before="53"/>
        <w:ind w:left="220"/>
        <w:rPr>
          <w:rFonts w:ascii="文泉驿微米黑" w:eastAsia="文泉驿微米黑"/>
          <w:sz w:val="20"/>
        </w:rPr>
      </w:pPr>
      <w:r>
        <w:rPr>
          <w:rFonts w:ascii="文泉驿微米黑" w:eastAsia="文泉驿微米黑" w:hint="eastAsia"/>
          <w:spacing w:val="-3"/>
          <w:sz w:val="20"/>
        </w:rPr>
        <w:t xml:space="preserve">你可查看 </w:t>
      </w:r>
      <w:r>
        <w:rPr>
          <w:rFonts w:ascii="文泉驿微米黑" w:eastAsia="文泉驿微米黑" w:hint="eastAsia"/>
          <w:color w:val="00AEEF"/>
          <w:sz w:val="16"/>
        </w:rPr>
        <w:t>PREPARE</w:t>
      </w:r>
      <w:r>
        <w:rPr>
          <w:rFonts w:ascii="文泉驿微米黑" w:eastAsia="文泉驿微米黑" w:hint="eastAsia"/>
          <w:color w:val="00AEEF"/>
          <w:spacing w:val="-10"/>
          <w:sz w:val="16"/>
        </w:rPr>
        <w:t xml:space="preserve"> </w:t>
      </w:r>
      <w:r>
        <w:rPr>
          <w:rFonts w:ascii="文泉驿微米黑" w:eastAsia="文泉驿微米黑" w:hint="eastAsia"/>
          <w:color w:val="00AEEF"/>
          <w:spacing w:val="11"/>
          <w:sz w:val="20"/>
        </w:rPr>
        <w:t>语句</w:t>
      </w:r>
      <w:r>
        <w:rPr>
          <w:rFonts w:ascii="文泉驿微米黑" w:eastAsia="文泉驿微米黑" w:hint="eastAsia"/>
          <w:spacing w:val="-2"/>
          <w:sz w:val="20"/>
        </w:rPr>
        <w:t>获得更多信息。</w:t>
      </w:r>
    </w:p>
    <w:p w14:paraId="61ED2EB1" w14:textId="77777777" w:rsidR="00C36271" w:rsidRDefault="00C36271">
      <w:pPr>
        <w:pStyle w:val="a3"/>
        <w:spacing w:before="11"/>
        <w:rPr>
          <w:rFonts w:ascii="文泉驿微米黑"/>
          <w:sz w:val="21"/>
        </w:rPr>
      </w:pPr>
    </w:p>
    <w:p w14:paraId="632516A8" w14:textId="77777777" w:rsidR="00C36271" w:rsidRDefault="00000000">
      <w:pPr>
        <w:pStyle w:val="3"/>
        <w:numPr>
          <w:ilvl w:val="3"/>
          <w:numId w:val="162"/>
        </w:numPr>
        <w:tabs>
          <w:tab w:val="left" w:pos="862"/>
        </w:tabs>
      </w:pPr>
      <w:r>
        <w:rPr>
          <w:spacing w:val="-4"/>
        </w:rPr>
        <w:t>使用预处理语句</w:t>
      </w:r>
    </w:p>
    <w:p w14:paraId="20E325D7" w14:textId="77777777" w:rsidR="00C36271" w:rsidRDefault="00000000">
      <w:pPr>
        <w:spacing w:before="108" w:line="208" w:lineRule="auto"/>
        <w:ind w:left="220" w:right="1438"/>
        <w:rPr>
          <w:rFonts w:ascii="文泉驿微米黑" w:eastAsia="文泉驿微米黑"/>
          <w:sz w:val="20"/>
        </w:rPr>
      </w:pPr>
      <w:r>
        <w:pict w14:anchorId="22BF12B8">
          <v:shape id="docshape851" o:spid="_x0000_s3064" type="#_x0000_t202" style="position:absolute;left:0;text-align:left;margin-left:68.8pt;margin-top:37.1pt;width:474.4pt;height:35.1pt;z-index:-15471616;mso-wrap-distance-left:0;mso-wrap-distance-right:0;mso-position-horizontal-relative:page" filled="f" strokeweight=".14042mm">
            <v:textbox inset="0,0,0,0">
              <w:txbxContent>
                <w:p w14:paraId="78B5D197" w14:textId="77777777" w:rsidR="00C36271" w:rsidRDefault="00000000">
                  <w:pPr>
                    <w:pStyle w:val="a3"/>
                    <w:spacing w:before="73"/>
                    <w:ind w:left="59"/>
                  </w:pPr>
                  <w:r>
                    <w:rPr>
                      <w:color w:val="214987"/>
                    </w:rPr>
                    <w:t>SET</w:t>
                  </w:r>
                  <w:r>
                    <w:rPr>
                      <w:color w:val="214987"/>
                      <w:spacing w:val="-7"/>
                    </w:rPr>
                    <w:t xml:space="preserve"> </w:t>
                  </w:r>
                  <w:r>
                    <w:t>@{parameter_name}</w:t>
                  </w:r>
                  <w:r>
                    <w:rPr>
                      <w:spacing w:val="-6"/>
                    </w:rPr>
                    <w:t xml:space="preserve"> </w:t>
                  </w:r>
                  <w:r>
                    <w:t>=</w:t>
                  </w:r>
                  <w:r>
                    <w:rPr>
                      <w:spacing w:val="-6"/>
                    </w:rPr>
                    <w:t xml:space="preserve"> </w:t>
                  </w:r>
                  <w:r>
                    <w:rPr>
                      <w:spacing w:val="-2"/>
                    </w:rPr>
                    <w:t>{parameter_value};</w:t>
                  </w:r>
                </w:p>
                <w:p w14:paraId="723679E6" w14:textId="77777777" w:rsidR="00C36271" w:rsidRDefault="00000000">
                  <w:pPr>
                    <w:pStyle w:val="a3"/>
                    <w:ind w:left="59"/>
                  </w:pPr>
                  <w:r>
                    <w:rPr>
                      <w:color w:val="214987"/>
                    </w:rPr>
                    <w:t>EXECUTE</w:t>
                  </w:r>
                  <w:r>
                    <w:rPr>
                      <w:color w:val="214987"/>
                      <w:spacing w:val="-12"/>
                    </w:rPr>
                    <w:t xml:space="preserve"> </w:t>
                  </w:r>
                  <w:r>
                    <w:t>{prepared_statement_name}</w:t>
                  </w:r>
                  <w:r>
                    <w:rPr>
                      <w:spacing w:val="-11"/>
                    </w:rPr>
                    <w:t xml:space="preserve"> </w:t>
                  </w:r>
                  <w:r>
                    <w:rPr>
                      <w:color w:val="214987"/>
                    </w:rPr>
                    <w:t>USING</w:t>
                  </w:r>
                  <w:r>
                    <w:rPr>
                      <w:color w:val="214987"/>
                      <w:spacing w:val="-11"/>
                    </w:rPr>
                    <w:t xml:space="preserve"> </w:t>
                  </w:r>
                  <w:r>
                    <w:rPr>
                      <w:spacing w:val="-2"/>
                    </w:rPr>
                    <w:t>@{parameter_name};</w:t>
                  </w:r>
                </w:p>
              </w:txbxContent>
            </v:textbox>
            <w10:wrap type="topAndBottom" anchorx="page"/>
          </v:shape>
        </w:pict>
      </w:r>
      <w:r>
        <w:pict w14:anchorId="173DD27F">
          <v:shape id="docshape852" o:spid="_x0000_s3063" style="position:absolute;left:0;text-align:left;margin-left:115.4pt;margin-top:90.65pt;width:381.2pt;height:.1pt;z-index:-15471104;mso-wrap-distance-left:0;mso-wrap-distance-right:0;mso-position-horizontal-relative:page" coordorigin="2308,1813" coordsize="7624,0" path="m2308,1813r7624,e" filled="f" strokeweight=".22614mm">
            <v:path arrowok="t"/>
            <w10:wrap type="topAndBottom" anchorx="page"/>
          </v:shape>
        </w:pict>
      </w:r>
      <w:r>
        <w:rPr>
          <w:rFonts w:ascii="文泉驿微米黑" w:eastAsia="文泉驿微米黑" w:hint="eastAsia"/>
          <w:spacing w:val="-1"/>
          <w:sz w:val="20"/>
        </w:rPr>
        <w:t xml:space="preserve">预处理语句仅可使用用户变量作为参数，因此，需先使用 </w:t>
      </w:r>
      <w:r>
        <w:rPr>
          <w:rFonts w:ascii="文泉驿微米黑" w:eastAsia="文泉驿微米黑" w:hint="eastAsia"/>
          <w:color w:val="00AEEF"/>
          <w:sz w:val="16"/>
        </w:rPr>
        <w:t>SET</w:t>
      </w:r>
      <w:r>
        <w:rPr>
          <w:rFonts w:ascii="文泉驿微米黑" w:eastAsia="文泉驿微米黑" w:hint="eastAsia"/>
          <w:color w:val="00AEEF"/>
          <w:spacing w:val="-7"/>
          <w:sz w:val="16"/>
        </w:rPr>
        <w:t xml:space="preserve"> </w:t>
      </w:r>
      <w:r>
        <w:rPr>
          <w:rFonts w:ascii="文泉驿微米黑" w:eastAsia="文泉驿微米黑" w:hint="eastAsia"/>
          <w:color w:val="00AEEF"/>
          <w:spacing w:val="21"/>
          <w:sz w:val="20"/>
        </w:rPr>
        <w:t>语句</w:t>
      </w:r>
      <w:r>
        <w:rPr>
          <w:rFonts w:ascii="文泉驿微米黑" w:eastAsia="文泉驿微米黑" w:hint="eastAsia"/>
          <w:spacing w:val="6"/>
          <w:sz w:val="20"/>
        </w:rPr>
        <w:t>设置变量后，供</w:t>
      </w:r>
      <w:r>
        <w:rPr>
          <w:rFonts w:ascii="文泉驿微米黑" w:eastAsia="文泉驿微米黑" w:hint="eastAsia"/>
          <w:color w:val="00AEEF"/>
          <w:sz w:val="16"/>
        </w:rPr>
        <w:t>EXECUTE</w:t>
      </w:r>
      <w:r>
        <w:rPr>
          <w:rFonts w:ascii="文泉驿微米黑" w:eastAsia="文泉驿微米黑" w:hint="eastAsia"/>
          <w:color w:val="00AEEF"/>
          <w:spacing w:val="-5"/>
          <w:sz w:val="16"/>
        </w:rPr>
        <w:t xml:space="preserve"> </w:t>
      </w:r>
      <w:r>
        <w:rPr>
          <w:rFonts w:ascii="文泉驿微米黑" w:eastAsia="文泉驿微米黑" w:hint="eastAsia"/>
          <w:color w:val="00AEEF"/>
          <w:spacing w:val="21"/>
          <w:sz w:val="20"/>
        </w:rPr>
        <w:t>语句</w:t>
      </w:r>
      <w:r>
        <w:rPr>
          <w:rFonts w:ascii="文泉驿微米黑" w:eastAsia="文泉驿微米黑" w:hint="eastAsia"/>
          <w:sz w:val="20"/>
        </w:rPr>
        <w:t>调用预处理</w:t>
      </w:r>
      <w:r>
        <w:rPr>
          <w:rFonts w:ascii="文泉驿微米黑" w:eastAsia="文泉驿微米黑" w:hint="eastAsia"/>
          <w:spacing w:val="-4"/>
          <w:sz w:val="20"/>
        </w:rPr>
        <w:t>语句。</w:t>
      </w:r>
    </w:p>
    <w:p w14:paraId="452F77C8" w14:textId="77777777" w:rsidR="00C36271" w:rsidRDefault="00C36271">
      <w:pPr>
        <w:pStyle w:val="a3"/>
        <w:spacing w:before="16"/>
        <w:rPr>
          <w:rFonts w:ascii="文泉驿微米黑"/>
          <w:sz w:val="20"/>
        </w:rPr>
      </w:pPr>
    </w:p>
    <w:p w14:paraId="491302DB" w14:textId="77777777" w:rsidR="00C36271" w:rsidRDefault="00000000">
      <w:pPr>
        <w:pStyle w:val="3"/>
        <w:tabs>
          <w:tab w:val="left" w:pos="6021"/>
        </w:tabs>
        <w:spacing w:before="22" w:after="30"/>
        <w:ind w:left="2090"/>
      </w:pPr>
      <w:r>
        <w:rPr>
          <w:spacing w:val="-2"/>
        </w:rPr>
        <w:t>参</w:t>
      </w:r>
      <w:r>
        <w:rPr>
          <w:spacing w:val="-10"/>
        </w:rPr>
        <w:t>数</w:t>
      </w:r>
      <w:r>
        <w:tab/>
      </w:r>
      <w:r>
        <w:rPr>
          <w:spacing w:val="-2"/>
        </w:rPr>
        <w:t>描</w:t>
      </w:r>
      <w:r>
        <w:rPr>
          <w:spacing w:val="-10"/>
        </w:rPr>
        <w:t>述</w:t>
      </w:r>
    </w:p>
    <w:p w14:paraId="7961652B" w14:textId="77777777" w:rsidR="00C36271" w:rsidRDefault="00000000">
      <w:pPr>
        <w:pStyle w:val="a3"/>
        <w:spacing w:before="0" w:line="20" w:lineRule="exact"/>
        <w:ind w:left="1088"/>
        <w:rPr>
          <w:rFonts w:ascii="文泉驿微米黑"/>
          <w:sz w:val="2"/>
        </w:rPr>
      </w:pPr>
      <w:r>
        <w:rPr>
          <w:rFonts w:ascii="文泉驿微米黑"/>
          <w:sz w:val="2"/>
        </w:rPr>
      </w:r>
      <w:r>
        <w:rPr>
          <w:rFonts w:ascii="文泉驿微米黑"/>
          <w:sz w:val="2"/>
        </w:rPr>
        <w:pict w14:anchorId="3D51A616">
          <v:group id="docshapegroup853" o:spid="_x0000_s3061" style="width:381.2pt;height:.4pt;mso-position-horizontal-relative:char;mso-position-vertical-relative:line" coordsize="7624,8">
            <v:line id="_x0000_s3062" style="position:absolute" from="0,4" to="7624,4" strokeweight=".4pt"/>
            <w10:anchorlock/>
          </v:group>
        </w:pict>
      </w:r>
    </w:p>
    <w:p w14:paraId="28732C1E" w14:textId="77777777" w:rsidR="00C36271" w:rsidRDefault="00000000">
      <w:pPr>
        <w:tabs>
          <w:tab w:val="left" w:pos="5722"/>
        </w:tabs>
        <w:spacing w:before="6"/>
        <w:ind w:left="1520"/>
        <w:rPr>
          <w:rFonts w:ascii="文泉驿微米黑" w:eastAsia="文泉驿微米黑"/>
          <w:sz w:val="20"/>
        </w:rPr>
      </w:pPr>
      <w:r>
        <w:rPr>
          <w:spacing w:val="-2"/>
          <w:sz w:val="16"/>
        </w:rPr>
        <w:t>{parameter_name}</w:t>
      </w:r>
      <w:r>
        <w:rPr>
          <w:sz w:val="16"/>
        </w:rPr>
        <w:tab/>
      </w:r>
      <w:r>
        <w:rPr>
          <w:rFonts w:ascii="文泉驿微米黑" w:eastAsia="文泉驿微米黑" w:hint="eastAsia"/>
          <w:spacing w:val="-4"/>
          <w:sz w:val="20"/>
        </w:rPr>
        <w:t>用户参数名</w:t>
      </w:r>
    </w:p>
    <w:p w14:paraId="65703A5C"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1D7BD5DB" w14:textId="77777777" w:rsidR="00C36271" w:rsidRDefault="00C36271">
      <w:pPr>
        <w:pStyle w:val="a3"/>
        <w:spacing w:before="7"/>
        <w:rPr>
          <w:rFonts w:ascii="文泉驿微米黑"/>
          <w:sz w:val="21"/>
        </w:rPr>
      </w:pPr>
    </w:p>
    <w:p w14:paraId="32C804C2" w14:textId="77777777" w:rsidR="00C36271" w:rsidRDefault="00000000">
      <w:pPr>
        <w:pStyle w:val="a3"/>
        <w:spacing w:before="0" w:line="20" w:lineRule="exact"/>
        <w:ind w:left="1088"/>
        <w:rPr>
          <w:rFonts w:ascii="文泉驿微米黑"/>
          <w:sz w:val="2"/>
        </w:rPr>
      </w:pPr>
      <w:r>
        <w:rPr>
          <w:rFonts w:ascii="文泉驿微米黑"/>
          <w:sz w:val="2"/>
        </w:rPr>
      </w:r>
      <w:r>
        <w:rPr>
          <w:rFonts w:ascii="文泉驿微米黑"/>
          <w:sz w:val="2"/>
        </w:rPr>
        <w:pict w14:anchorId="1C14C559">
          <v:group id="docshapegroup854" o:spid="_x0000_s3059" style="width:381.2pt;height:.65pt;mso-position-horizontal-relative:char;mso-position-vertical-relative:line" coordsize="7624,13">
            <v:line id="_x0000_s3060" style="position:absolute" from="0,6" to="7624,6" strokeweight=".22614mm"/>
            <w10:anchorlock/>
          </v:group>
        </w:pict>
      </w:r>
    </w:p>
    <w:p w14:paraId="3E6B43EB" w14:textId="77777777" w:rsidR="00C36271" w:rsidRDefault="00000000">
      <w:pPr>
        <w:pStyle w:val="3"/>
        <w:tabs>
          <w:tab w:val="left" w:pos="6021"/>
        </w:tabs>
        <w:spacing w:before="8"/>
        <w:ind w:left="2090"/>
      </w:pPr>
      <w:r>
        <w:pict w14:anchorId="63E39D34">
          <v:shape id="docshape855" o:spid="_x0000_s3058" style="position:absolute;left:0;text-align:left;margin-left:115.4pt;margin-top:18.35pt;width:381.2pt;height:.1pt;z-index:-15469568;mso-wrap-distance-left:0;mso-wrap-distance-right:0;mso-position-horizontal-relative:page" coordorigin="2308,367" coordsize="7624,0" path="m2308,367r7624,e" filled="f" strokeweight=".4pt">
            <v:path arrowok="t"/>
            <w10:wrap type="topAndBottom" anchorx="page"/>
          </v:shape>
        </w:pict>
      </w:r>
      <w:r>
        <w:rPr>
          <w:spacing w:val="-2"/>
        </w:rPr>
        <w:t>参</w:t>
      </w:r>
      <w:r>
        <w:rPr>
          <w:spacing w:val="-10"/>
        </w:rPr>
        <w:t>数</w:t>
      </w:r>
      <w:r>
        <w:tab/>
      </w:r>
      <w:r>
        <w:rPr>
          <w:spacing w:val="-2"/>
        </w:rPr>
        <w:t>描</w:t>
      </w:r>
      <w:r>
        <w:rPr>
          <w:spacing w:val="-10"/>
        </w:rPr>
        <w:t>述</w:t>
      </w:r>
    </w:p>
    <w:p w14:paraId="3419661D" w14:textId="77777777" w:rsidR="00C36271" w:rsidRDefault="00000000">
      <w:pPr>
        <w:tabs>
          <w:tab w:val="left" w:pos="5722"/>
        </w:tabs>
        <w:spacing w:before="22" w:line="308" w:lineRule="exact"/>
        <w:ind w:left="1472"/>
        <w:rPr>
          <w:rFonts w:ascii="文泉驿微米黑" w:eastAsia="文泉驿微米黑"/>
          <w:sz w:val="20"/>
        </w:rPr>
      </w:pPr>
      <w:r>
        <w:rPr>
          <w:spacing w:val="-2"/>
          <w:sz w:val="16"/>
        </w:rPr>
        <w:t>{parameter_value}</w:t>
      </w:r>
      <w:r>
        <w:rPr>
          <w:sz w:val="16"/>
        </w:rPr>
        <w:tab/>
      </w:r>
      <w:r>
        <w:rPr>
          <w:rFonts w:ascii="文泉驿微米黑" w:eastAsia="文泉驿微米黑" w:hint="eastAsia"/>
          <w:spacing w:val="-4"/>
          <w:sz w:val="20"/>
        </w:rPr>
        <w:t>用户参数值</w:t>
      </w:r>
    </w:p>
    <w:p w14:paraId="4D6F34E9" w14:textId="77777777" w:rsidR="00C36271" w:rsidRDefault="00000000">
      <w:pPr>
        <w:spacing w:line="308" w:lineRule="exact"/>
        <w:ind w:left="1088"/>
        <w:rPr>
          <w:rFonts w:ascii="文泉驿微米黑" w:eastAsia="文泉驿微米黑"/>
          <w:sz w:val="20"/>
        </w:rPr>
      </w:pPr>
      <w:r>
        <w:pict w14:anchorId="2E12D31F">
          <v:shape id="docshape856" o:spid="_x0000_s3057" style="position:absolute;left:0;text-align:left;margin-left:115.4pt;margin-top:17pt;width:381.2pt;height:.1pt;z-index:-15469056;mso-wrap-distance-left:0;mso-wrap-distance-right:0;mso-position-horizontal-relative:page" coordorigin="2308,340" coordsize="7624,0" path="m2308,340r7624,e" filled="f" strokeweight=".22614mm">
            <v:path arrowok="t"/>
            <w10:wrap type="topAndBottom" anchorx="page"/>
          </v:shape>
        </w:pict>
      </w:r>
      <w:r>
        <w:rPr>
          <w:sz w:val="16"/>
        </w:rPr>
        <w:t>{prepared_statement_name</w:t>
      </w:r>
      <w:r>
        <w:rPr>
          <w:spacing w:val="34"/>
          <w:sz w:val="16"/>
        </w:rPr>
        <w:t xml:space="preserve">} </w:t>
      </w:r>
      <w:r>
        <w:rPr>
          <w:rFonts w:ascii="文泉驿微米黑" w:eastAsia="文泉驿微米黑" w:hint="eastAsia"/>
          <w:sz w:val="20"/>
        </w:rPr>
        <w:t>预处理语句名称，需和</w:t>
      </w:r>
      <w:hyperlink w:anchor="_bookmark135" w:history="1">
        <w:r>
          <w:rPr>
            <w:rFonts w:ascii="文泉驿微米黑" w:eastAsia="文泉驿微米黑" w:hint="eastAsia"/>
            <w:color w:val="EC008C"/>
            <w:sz w:val="20"/>
          </w:rPr>
          <w:t>创建预处理语句</w:t>
        </w:r>
      </w:hyperlink>
      <w:r>
        <w:rPr>
          <w:rFonts w:ascii="文泉驿微米黑" w:eastAsia="文泉驿微米黑" w:hint="eastAsia"/>
          <w:spacing w:val="-2"/>
          <w:sz w:val="20"/>
        </w:rPr>
        <w:t>中定义的名称一致</w:t>
      </w:r>
    </w:p>
    <w:p w14:paraId="3E4DA856" w14:textId="77777777" w:rsidR="00C36271" w:rsidRDefault="00C36271">
      <w:pPr>
        <w:pStyle w:val="a3"/>
        <w:spacing w:before="13"/>
        <w:rPr>
          <w:rFonts w:ascii="文泉驿微米黑"/>
          <w:sz w:val="21"/>
        </w:rPr>
      </w:pPr>
    </w:p>
    <w:p w14:paraId="443FAEFA" w14:textId="77777777" w:rsidR="00C36271" w:rsidRDefault="00000000">
      <w:pPr>
        <w:spacing w:before="53"/>
        <w:ind w:left="220"/>
        <w:rPr>
          <w:rFonts w:ascii="文泉驿微米黑" w:eastAsia="文泉驿微米黑"/>
          <w:sz w:val="20"/>
        </w:rPr>
      </w:pPr>
      <w:r>
        <w:rPr>
          <w:rFonts w:ascii="文泉驿微米黑" w:eastAsia="文泉驿微米黑" w:hint="eastAsia"/>
          <w:spacing w:val="7"/>
          <w:sz w:val="20"/>
        </w:rPr>
        <w:t>你可查看</w:t>
      </w:r>
      <w:r>
        <w:rPr>
          <w:rFonts w:ascii="文泉驿微米黑" w:eastAsia="文泉驿微米黑" w:hint="eastAsia"/>
          <w:color w:val="00AEEF"/>
          <w:sz w:val="16"/>
        </w:rPr>
        <w:t>EXECUTE</w:t>
      </w:r>
      <w:r>
        <w:rPr>
          <w:rFonts w:ascii="文泉驿微米黑" w:eastAsia="文泉驿微米黑" w:hint="eastAsia"/>
          <w:color w:val="00AEEF"/>
          <w:spacing w:val="-10"/>
          <w:sz w:val="16"/>
        </w:rPr>
        <w:t xml:space="preserve"> </w:t>
      </w:r>
      <w:r>
        <w:rPr>
          <w:rFonts w:ascii="文泉驿微米黑" w:eastAsia="文泉驿微米黑" w:hint="eastAsia"/>
          <w:color w:val="00AEEF"/>
          <w:spacing w:val="14"/>
          <w:sz w:val="20"/>
        </w:rPr>
        <w:t>语句</w:t>
      </w:r>
      <w:r>
        <w:rPr>
          <w:rFonts w:ascii="文泉驿微米黑" w:eastAsia="文泉驿微米黑" w:hint="eastAsia"/>
          <w:spacing w:val="-2"/>
          <w:sz w:val="20"/>
        </w:rPr>
        <w:t>获得更多信息。</w:t>
      </w:r>
    </w:p>
    <w:p w14:paraId="5A288E73" w14:textId="77777777" w:rsidR="00C36271" w:rsidRDefault="00C36271">
      <w:pPr>
        <w:pStyle w:val="a3"/>
        <w:spacing w:before="11"/>
        <w:rPr>
          <w:rFonts w:ascii="文泉驿微米黑"/>
          <w:sz w:val="21"/>
        </w:rPr>
      </w:pPr>
    </w:p>
    <w:p w14:paraId="60EDC59D" w14:textId="77777777" w:rsidR="00C36271" w:rsidRDefault="00000000">
      <w:pPr>
        <w:pStyle w:val="3"/>
        <w:numPr>
          <w:ilvl w:val="3"/>
          <w:numId w:val="162"/>
        </w:numPr>
        <w:tabs>
          <w:tab w:val="left" w:pos="862"/>
        </w:tabs>
      </w:pPr>
      <w:r>
        <w:pict w14:anchorId="233A1013">
          <v:shape id="docshape857" o:spid="_x0000_s3056" type="#_x0000_t202" style="position:absolute;left:0;text-align:left;margin-left:68.8pt;margin-top:18.9pt;width:474.4pt;height:20.75pt;z-index:-15468544;mso-wrap-distance-left:0;mso-wrap-distance-right:0;mso-position-horizontal-relative:page" filled="f" strokeweight=".14042mm">
            <v:textbox inset="0,0,0,0">
              <w:txbxContent>
                <w:p w14:paraId="31C4A4E1" w14:textId="77777777" w:rsidR="00C36271" w:rsidRDefault="00000000">
                  <w:pPr>
                    <w:pStyle w:val="a3"/>
                    <w:spacing w:before="73"/>
                    <w:ind w:left="59"/>
                  </w:pPr>
                  <w:r>
                    <w:rPr>
                      <w:color w:val="214987"/>
                    </w:rPr>
                    <w:t>DEALLOCATE</w:t>
                  </w:r>
                  <w:r>
                    <w:rPr>
                      <w:color w:val="214987"/>
                      <w:spacing w:val="-8"/>
                    </w:rPr>
                    <w:t xml:space="preserve"> </w:t>
                  </w:r>
                  <w:r>
                    <w:rPr>
                      <w:color w:val="214987"/>
                    </w:rPr>
                    <w:t>PREPARE</w:t>
                  </w:r>
                  <w:r>
                    <w:rPr>
                      <w:color w:val="214987"/>
                      <w:spacing w:val="-7"/>
                    </w:rPr>
                    <w:t xml:space="preserve"> </w:t>
                  </w:r>
                  <w:r>
                    <w:rPr>
                      <w:spacing w:val="-2"/>
                    </w:rPr>
                    <w:t>{prepared_statement_name};</w:t>
                  </w:r>
                </w:p>
              </w:txbxContent>
            </v:textbox>
            <w10:wrap type="topAndBottom" anchorx="page"/>
          </v:shape>
        </w:pict>
      </w:r>
      <w:r>
        <w:pict w14:anchorId="05876B25">
          <v:shape id="docshape858" o:spid="_x0000_s3055" style="position:absolute;left:0;text-align:left;margin-left:115.4pt;margin-top:58.05pt;width:381.2pt;height:.1pt;z-index:-15468032;mso-wrap-distance-left:0;mso-wrap-distance-right:0;mso-position-horizontal-relative:page" coordorigin="2308,1161" coordsize="7624,0" path="m2308,1161r7624,e" filled="f" strokeweight=".22614mm">
            <v:path arrowok="t"/>
            <w10:wrap type="topAndBottom" anchorx="page"/>
          </v:shape>
        </w:pict>
      </w:r>
      <w:r>
        <w:rPr>
          <w:spacing w:val="-4"/>
        </w:rPr>
        <w:t>删除预处理语句</w:t>
      </w:r>
    </w:p>
    <w:p w14:paraId="1CC31132" w14:textId="77777777" w:rsidR="00C36271" w:rsidRDefault="00C36271">
      <w:pPr>
        <w:pStyle w:val="a3"/>
        <w:spacing w:before="16"/>
        <w:rPr>
          <w:rFonts w:ascii="文泉驿微米黑"/>
          <w:sz w:val="20"/>
        </w:rPr>
      </w:pPr>
    </w:p>
    <w:p w14:paraId="027779FE" w14:textId="77777777" w:rsidR="00C36271" w:rsidRDefault="00000000">
      <w:pPr>
        <w:tabs>
          <w:tab w:val="left" w:pos="6021"/>
        </w:tabs>
        <w:spacing w:before="22" w:after="30"/>
        <w:ind w:left="2090"/>
        <w:rPr>
          <w:rFonts w:ascii="文泉驿微米黑" w:eastAsia="文泉驿微米黑"/>
          <w:sz w:val="20"/>
        </w:rPr>
      </w:pPr>
      <w:r>
        <w:rPr>
          <w:rFonts w:ascii="文泉驿微米黑" w:eastAsia="文泉驿微米黑" w:hint="eastAsia"/>
          <w:spacing w:val="-2"/>
          <w:sz w:val="20"/>
        </w:rPr>
        <w:t>参</w:t>
      </w:r>
      <w:r>
        <w:rPr>
          <w:rFonts w:ascii="文泉驿微米黑" w:eastAsia="文泉驿微米黑" w:hint="eastAsia"/>
          <w:spacing w:val="-10"/>
          <w:sz w:val="20"/>
        </w:rPr>
        <w:t>数</w:t>
      </w:r>
      <w:r>
        <w:rPr>
          <w:rFonts w:ascii="文泉驿微米黑" w:eastAsia="文泉驿微米黑" w:hint="eastAsia"/>
          <w:sz w:val="20"/>
        </w:rPr>
        <w:tab/>
      </w:r>
      <w:r>
        <w:rPr>
          <w:rFonts w:ascii="文泉驿微米黑" w:eastAsia="文泉驿微米黑" w:hint="eastAsia"/>
          <w:spacing w:val="-2"/>
          <w:sz w:val="20"/>
        </w:rPr>
        <w:t>描</w:t>
      </w:r>
      <w:r>
        <w:rPr>
          <w:rFonts w:ascii="文泉驿微米黑" w:eastAsia="文泉驿微米黑" w:hint="eastAsia"/>
          <w:spacing w:val="-10"/>
          <w:sz w:val="20"/>
        </w:rPr>
        <w:t>述</w:t>
      </w:r>
    </w:p>
    <w:p w14:paraId="3C8FBC0C" w14:textId="77777777" w:rsidR="00C36271" w:rsidRDefault="00000000">
      <w:pPr>
        <w:pStyle w:val="a3"/>
        <w:spacing w:before="0" w:line="20" w:lineRule="exact"/>
        <w:ind w:left="1088"/>
        <w:rPr>
          <w:rFonts w:ascii="文泉驿微米黑"/>
          <w:sz w:val="2"/>
        </w:rPr>
      </w:pPr>
      <w:r>
        <w:rPr>
          <w:rFonts w:ascii="文泉驿微米黑"/>
          <w:sz w:val="2"/>
        </w:rPr>
      </w:r>
      <w:r>
        <w:rPr>
          <w:rFonts w:ascii="文泉驿微米黑"/>
          <w:sz w:val="2"/>
        </w:rPr>
        <w:pict w14:anchorId="49DE2E7F">
          <v:group id="docshapegroup859" o:spid="_x0000_s3053" style="width:381.2pt;height:.4pt;mso-position-horizontal-relative:char;mso-position-vertical-relative:line" coordsize="7624,8">
            <v:line id="_x0000_s3054" style="position:absolute" from="0,4" to="7624,4" strokeweight=".4pt"/>
            <w10:anchorlock/>
          </v:group>
        </w:pict>
      </w:r>
    </w:p>
    <w:p w14:paraId="712DE9BB" w14:textId="77777777" w:rsidR="00C36271" w:rsidRDefault="00000000">
      <w:pPr>
        <w:spacing w:before="6"/>
        <w:ind w:left="1088"/>
        <w:rPr>
          <w:rFonts w:ascii="文泉驿微米黑" w:eastAsia="文泉驿微米黑"/>
          <w:sz w:val="20"/>
        </w:rPr>
      </w:pPr>
      <w:r>
        <w:pict w14:anchorId="6BAA8970">
          <v:shape id="docshape860" o:spid="_x0000_s3052" style="position:absolute;left:0;text-align:left;margin-left:115.4pt;margin-top:18.35pt;width:381.2pt;height:.1pt;z-index:-15467008;mso-wrap-distance-left:0;mso-wrap-distance-right:0;mso-position-horizontal-relative:page" coordorigin="2308,367" coordsize="7624,0" path="m2308,367r7624,e" filled="f" strokeweight=".22614mm">
            <v:path arrowok="t"/>
            <w10:wrap type="topAndBottom" anchorx="page"/>
          </v:shape>
        </w:pict>
      </w:r>
      <w:r>
        <w:rPr>
          <w:sz w:val="16"/>
        </w:rPr>
        <w:t>{prepared_statement_name</w:t>
      </w:r>
      <w:r>
        <w:rPr>
          <w:spacing w:val="34"/>
          <w:sz w:val="16"/>
        </w:rPr>
        <w:t xml:space="preserve">} </w:t>
      </w:r>
      <w:r>
        <w:rPr>
          <w:rFonts w:ascii="文泉驿微米黑" w:eastAsia="文泉驿微米黑" w:hint="eastAsia"/>
          <w:sz w:val="20"/>
        </w:rPr>
        <w:t>预处理语句名称，需和</w:t>
      </w:r>
      <w:hyperlink w:anchor="_bookmark135" w:history="1">
        <w:r>
          <w:rPr>
            <w:rFonts w:ascii="文泉驿微米黑" w:eastAsia="文泉驿微米黑" w:hint="eastAsia"/>
            <w:color w:val="EC008C"/>
            <w:sz w:val="20"/>
          </w:rPr>
          <w:t>创建预处理语句</w:t>
        </w:r>
      </w:hyperlink>
      <w:r>
        <w:rPr>
          <w:rFonts w:ascii="文泉驿微米黑" w:eastAsia="文泉驿微米黑" w:hint="eastAsia"/>
          <w:spacing w:val="-2"/>
          <w:sz w:val="20"/>
        </w:rPr>
        <w:t>中定义的名称一致</w:t>
      </w:r>
    </w:p>
    <w:p w14:paraId="096CA5D2" w14:textId="77777777" w:rsidR="00C36271" w:rsidRDefault="00C36271">
      <w:pPr>
        <w:pStyle w:val="a3"/>
        <w:spacing w:before="3"/>
        <w:rPr>
          <w:rFonts w:ascii="文泉驿微米黑"/>
          <w:sz w:val="21"/>
        </w:rPr>
      </w:pPr>
    </w:p>
    <w:p w14:paraId="28221892" w14:textId="77777777" w:rsidR="00C36271" w:rsidRDefault="00000000">
      <w:pPr>
        <w:spacing w:before="52"/>
        <w:ind w:left="220"/>
        <w:rPr>
          <w:rFonts w:ascii="文泉驿微米黑" w:eastAsia="文泉驿微米黑"/>
          <w:sz w:val="20"/>
        </w:rPr>
      </w:pPr>
      <w:bookmarkStart w:id="232" w:name="例子"/>
      <w:bookmarkStart w:id="233" w:name="_bookmark136"/>
      <w:bookmarkEnd w:id="232"/>
      <w:bookmarkEnd w:id="233"/>
      <w:r>
        <w:rPr>
          <w:rFonts w:ascii="文泉驿微米黑" w:eastAsia="文泉驿微米黑" w:hint="eastAsia"/>
          <w:spacing w:val="-3"/>
          <w:sz w:val="20"/>
        </w:rPr>
        <w:t xml:space="preserve">你可查看 </w:t>
      </w:r>
      <w:r>
        <w:rPr>
          <w:rFonts w:ascii="文泉驿微米黑" w:eastAsia="文泉驿微米黑" w:hint="eastAsia"/>
          <w:color w:val="00AEEF"/>
          <w:sz w:val="16"/>
        </w:rPr>
        <w:t>DEALLOCATE</w:t>
      </w:r>
      <w:r>
        <w:rPr>
          <w:rFonts w:ascii="文泉驿微米黑" w:eastAsia="文泉驿微米黑" w:hint="eastAsia"/>
          <w:color w:val="00AEEF"/>
          <w:spacing w:val="-10"/>
          <w:sz w:val="16"/>
        </w:rPr>
        <w:t xml:space="preserve"> </w:t>
      </w:r>
      <w:r>
        <w:rPr>
          <w:rFonts w:ascii="文泉驿微米黑" w:eastAsia="文泉驿微米黑" w:hint="eastAsia"/>
          <w:color w:val="00AEEF"/>
          <w:spacing w:val="8"/>
          <w:sz w:val="20"/>
        </w:rPr>
        <w:t>语句</w:t>
      </w:r>
      <w:r>
        <w:rPr>
          <w:rFonts w:ascii="文泉驿微米黑" w:eastAsia="文泉驿微米黑" w:hint="eastAsia"/>
          <w:spacing w:val="-2"/>
          <w:sz w:val="20"/>
        </w:rPr>
        <w:t>获得更多信息。</w:t>
      </w:r>
    </w:p>
    <w:p w14:paraId="3F15641E" w14:textId="77777777" w:rsidR="00C36271" w:rsidRDefault="00C36271">
      <w:pPr>
        <w:pStyle w:val="a3"/>
        <w:spacing w:before="8"/>
        <w:rPr>
          <w:rFonts w:ascii="文泉驿微米黑"/>
          <w:sz w:val="21"/>
        </w:rPr>
      </w:pPr>
    </w:p>
    <w:p w14:paraId="32AEACE3" w14:textId="77777777" w:rsidR="00C36271" w:rsidRDefault="00000000">
      <w:pPr>
        <w:pStyle w:val="3"/>
        <w:numPr>
          <w:ilvl w:val="2"/>
          <w:numId w:val="162"/>
        </w:numPr>
        <w:tabs>
          <w:tab w:val="left" w:pos="731"/>
        </w:tabs>
      </w:pPr>
      <w:r>
        <w:rPr>
          <w:spacing w:val="-6"/>
        </w:rPr>
        <w:t>例子</w:t>
      </w:r>
    </w:p>
    <w:p w14:paraId="722B6012" w14:textId="77777777" w:rsidR="00C36271" w:rsidRDefault="00C36271">
      <w:pPr>
        <w:pStyle w:val="a3"/>
        <w:spacing w:before="7"/>
        <w:rPr>
          <w:rFonts w:ascii="文泉驿微米黑"/>
          <w:sz w:val="12"/>
        </w:rPr>
      </w:pPr>
    </w:p>
    <w:p w14:paraId="05118A0E" w14:textId="77777777" w:rsidR="00C36271" w:rsidRDefault="00000000">
      <w:pPr>
        <w:ind w:left="220"/>
        <w:rPr>
          <w:rFonts w:ascii="文泉驿微米黑" w:eastAsia="文泉驿微米黑"/>
          <w:sz w:val="20"/>
        </w:rPr>
      </w:pPr>
      <w:r>
        <w:rPr>
          <w:rFonts w:ascii="文泉驿微米黑" w:eastAsia="文泉驿微米黑" w:hint="eastAsia"/>
          <w:spacing w:val="-3"/>
          <w:sz w:val="20"/>
        </w:rPr>
        <w:t>本节以使用预处理语句，完成查询数据和插入数据两个场景的示例。</w:t>
      </w:r>
    </w:p>
    <w:p w14:paraId="0CE9E3C7" w14:textId="77777777" w:rsidR="00C36271" w:rsidRDefault="00C36271">
      <w:pPr>
        <w:pStyle w:val="a3"/>
        <w:spacing w:before="8"/>
        <w:rPr>
          <w:rFonts w:ascii="文泉驿微米黑"/>
          <w:sz w:val="21"/>
        </w:rPr>
      </w:pPr>
    </w:p>
    <w:p w14:paraId="03D3EE9C" w14:textId="77777777" w:rsidR="00C36271" w:rsidRDefault="00000000">
      <w:pPr>
        <w:pStyle w:val="a4"/>
        <w:numPr>
          <w:ilvl w:val="3"/>
          <w:numId w:val="162"/>
        </w:numPr>
        <w:tabs>
          <w:tab w:val="left" w:pos="862"/>
        </w:tabs>
        <w:rPr>
          <w:sz w:val="20"/>
        </w:rPr>
      </w:pPr>
      <w:r>
        <w:rPr>
          <w:spacing w:val="-4"/>
          <w:sz w:val="20"/>
        </w:rPr>
        <w:t>查询示例</w:t>
      </w:r>
    </w:p>
    <w:p w14:paraId="74759BAE" w14:textId="77777777" w:rsidR="00C36271" w:rsidRDefault="00000000">
      <w:pPr>
        <w:spacing w:before="75" w:line="295" w:lineRule="auto"/>
        <w:ind w:left="220" w:right="6006"/>
        <w:rPr>
          <w:rFonts w:ascii="文泉驿微米黑" w:eastAsia="文泉驿微米黑"/>
          <w:sz w:val="20"/>
        </w:rPr>
      </w:pPr>
      <w:r>
        <w:pict w14:anchorId="08677C96">
          <v:shape id="docshape861" o:spid="_x0000_s3051" type="#_x0000_t202" style="position:absolute;left:0;text-align:left;margin-left:68.8pt;margin-top:42.65pt;width:474.4pt;height:20.75pt;z-index:15993344;mso-position-horizontal-relative:page" filled="f" strokeweight=".14042mm">
            <v:textbox inset="0,0,0,0">
              <w:txbxContent>
                <w:p w14:paraId="01430DFC" w14:textId="77777777" w:rsidR="00C36271" w:rsidRDefault="00000000">
                  <w:pPr>
                    <w:pStyle w:val="a3"/>
                    <w:spacing w:before="73"/>
                    <w:ind w:left="59"/>
                  </w:pPr>
                  <w:r>
                    <w:rPr>
                      <w:color w:val="214987"/>
                    </w:rPr>
                    <w:t>PREPARE</w:t>
                  </w:r>
                  <w:r>
                    <w:rPr>
                      <w:color w:val="214987"/>
                      <w:spacing w:val="-5"/>
                    </w:rPr>
                    <w:t xml:space="preserve"> </w:t>
                  </w:r>
                  <w:r>
                    <w:t>`books_query`</w:t>
                  </w:r>
                  <w:r>
                    <w:rPr>
                      <w:spacing w:val="-4"/>
                    </w:rPr>
                    <w:t xml:space="preserve"> </w:t>
                  </w:r>
                  <w:r>
                    <w:rPr>
                      <w:color w:val="214987"/>
                    </w:rPr>
                    <w:t>FROM</w:t>
                  </w:r>
                  <w:r>
                    <w:rPr>
                      <w:color w:val="214987"/>
                      <w:spacing w:val="-4"/>
                    </w:rPr>
                    <w:t xml:space="preserve"> </w:t>
                  </w:r>
                  <w:r>
                    <w:rPr>
                      <w:color w:val="4F9905"/>
                    </w:rPr>
                    <w:t>'SELECT</w:t>
                  </w:r>
                  <w:r>
                    <w:rPr>
                      <w:color w:val="4F9905"/>
                      <w:spacing w:val="-4"/>
                    </w:rPr>
                    <w:t xml:space="preserve"> </w:t>
                  </w:r>
                  <w:r>
                    <w:rPr>
                      <w:color w:val="4F9905"/>
                    </w:rPr>
                    <w:t>*</w:t>
                  </w:r>
                  <w:r>
                    <w:rPr>
                      <w:color w:val="4F9905"/>
                      <w:spacing w:val="-4"/>
                    </w:rPr>
                    <w:t xml:space="preserve"> </w:t>
                  </w:r>
                  <w:r>
                    <w:rPr>
                      <w:color w:val="4F9905"/>
                    </w:rPr>
                    <w:t>FROM</w:t>
                  </w:r>
                  <w:r>
                    <w:rPr>
                      <w:color w:val="4F9905"/>
                      <w:spacing w:val="-5"/>
                    </w:rPr>
                    <w:t xml:space="preserve"> </w:t>
                  </w:r>
                  <w:r>
                    <w:rPr>
                      <w:color w:val="4F9905"/>
                    </w:rPr>
                    <w:t>`books`</w:t>
                  </w:r>
                  <w:r>
                    <w:rPr>
                      <w:color w:val="4F9905"/>
                      <w:spacing w:val="-4"/>
                    </w:rPr>
                    <w:t xml:space="preserve"> </w:t>
                  </w:r>
                  <w:r>
                    <w:rPr>
                      <w:color w:val="4F9905"/>
                    </w:rPr>
                    <w:t>WHERE</w:t>
                  </w:r>
                  <w:r>
                    <w:rPr>
                      <w:color w:val="4F9905"/>
                      <w:spacing w:val="-4"/>
                    </w:rPr>
                    <w:t xml:space="preserve"> </w:t>
                  </w:r>
                  <w:r>
                    <w:rPr>
                      <w:color w:val="4F9905"/>
                    </w:rPr>
                    <w:t>`id`</w:t>
                  </w:r>
                  <w:r>
                    <w:rPr>
                      <w:color w:val="4F9905"/>
                      <w:spacing w:val="-4"/>
                    </w:rPr>
                    <w:t xml:space="preserve"> </w:t>
                  </w:r>
                  <w:r>
                    <w:rPr>
                      <w:color w:val="4F9905"/>
                    </w:rPr>
                    <w:t>=</w:t>
                  </w:r>
                  <w:r>
                    <w:rPr>
                      <w:color w:val="4F9905"/>
                      <w:spacing w:val="-4"/>
                    </w:rPr>
                    <w:t xml:space="preserve"> </w:t>
                  </w:r>
                  <w:r>
                    <w:rPr>
                      <w:color w:val="4F9905"/>
                      <w:spacing w:val="-5"/>
                    </w:rPr>
                    <w:t>?'</w:t>
                  </w:r>
                  <w:r>
                    <w:rPr>
                      <w:spacing w:val="-5"/>
                    </w:rPr>
                    <w:t>;</w:t>
                  </w:r>
                </w:p>
              </w:txbxContent>
            </v:textbox>
            <w10:wrap anchorx="page"/>
          </v:shape>
        </w:pict>
      </w:r>
      <w:r>
        <w:rPr>
          <w:rFonts w:ascii="文泉驿微米黑" w:eastAsia="文泉驿微米黑" w:hint="eastAsia"/>
          <w:sz w:val="20"/>
        </w:rPr>
        <w:t>例如，需要查询</w:t>
      </w:r>
      <w:hyperlink w:anchor="_bookmark252" w:history="1">
        <w:r>
          <w:rPr>
            <w:rFonts w:ascii="文泉驿微米黑" w:eastAsia="文泉驿微米黑" w:hint="eastAsia"/>
            <w:color w:val="EC008C"/>
            <w:sz w:val="16"/>
          </w:rPr>
          <w:t>Bookshop</w:t>
        </w:r>
        <w:r>
          <w:rPr>
            <w:rFonts w:ascii="文泉驿微米黑" w:eastAsia="文泉驿微米黑" w:hint="eastAsia"/>
            <w:color w:val="EC008C"/>
            <w:spacing w:val="-11"/>
            <w:sz w:val="16"/>
          </w:rPr>
          <w:t xml:space="preserve"> </w:t>
        </w:r>
        <w:r>
          <w:rPr>
            <w:rFonts w:ascii="文泉驿微米黑" w:eastAsia="文泉驿微米黑" w:hint="eastAsia"/>
            <w:color w:val="EC008C"/>
            <w:spacing w:val="20"/>
            <w:sz w:val="20"/>
          </w:rPr>
          <w:t>应用</w:t>
        </w:r>
      </w:hyperlink>
      <w:r>
        <w:rPr>
          <w:rFonts w:ascii="文泉驿微米黑" w:eastAsia="文泉驿微米黑" w:hint="eastAsia"/>
          <w:sz w:val="20"/>
        </w:rPr>
        <w:t>中，</w:t>
      </w:r>
      <w:r>
        <w:rPr>
          <w:sz w:val="16"/>
        </w:rPr>
        <w:t>id</w:t>
      </w:r>
      <w:r>
        <w:rPr>
          <w:spacing w:val="-55"/>
          <w:sz w:val="16"/>
        </w:rPr>
        <w:t xml:space="preserve"> </w:t>
      </w:r>
      <w:r>
        <w:rPr>
          <w:rFonts w:ascii="文泉驿微米黑" w:eastAsia="文泉驿微米黑" w:hint="eastAsia"/>
          <w:spacing w:val="-7"/>
          <w:sz w:val="20"/>
        </w:rPr>
        <w:t xml:space="preserve">为 </w:t>
      </w:r>
      <w:r>
        <w:rPr>
          <w:rFonts w:ascii="文泉驿微米黑" w:eastAsia="文泉驿微米黑" w:hint="eastAsia"/>
          <w:sz w:val="16"/>
        </w:rPr>
        <w:t>1</w:t>
      </w:r>
      <w:r>
        <w:rPr>
          <w:rFonts w:ascii="文泉驿微米黑" w:eastAsia="文泉驿微米黑" w:hint="eastAsia"/>
          <w:spacing w:val="-10"/>
          <w:sz w:val="16"/>
        </w:rPr>
        <w:t xml:space="preserve"> </w:t>
      </w:r>
      <w:r>
        <w:rPr>
          <w:rFonts w:ascii="文泉驿微米黑" w:eastAsia="文泉驿微米黑" w:hint="eastAsia"/>
          <w:sz w:val="20"/>
        </w:rPr>
        <w:t xml:space="preserve">的书籍信息。使用 </w:t>
      </w:r>
      <w:r>
        <w:rPr>
          <w:rFonts w:ascii="文泉驿微米黑" w:eastAsia="文泉驿微米黑" w:hint="eastAsia"/>
          <w:sz w:val="16"/>
        </w:rPr>
        <w:t xml:space="preserve">SQL </w:t>
      </w:r>
      <w:r>
        <w:rPr>
          <w:rFonts w:ascii="文泉驿微米黑" w:eastAsia="文泉驿微米黑" w:hint="eastAsia"/>
          <w:sz w:val="20"/>
        </w:rPr>
        <w:t>查询示例：</w:t>
      </w:r>
    </w:p>
    <w:p w14:paraId="5EE24736" w14:textId="77777777" w:rsidR="00C36271" w:rsidRDefault="00C36271">
      <w:pPr>
        <w:pStyle w:val="a3"/>
        <w:spacing w:before="0"/>
        <w:rPr>
          <w:rFonts w:ascii="文泉驿微米黑"/>
          <w:sz w:val="20"/>
        </w:rPr>
      </w:pPr>
    </w:p>
    <w:p w14:paraId="29D2DD20" w14:textId="77777777" w:rsidR="00C36271" w:rsidRDefault="00C36271">
      <w:pPr>
        <w:pStyle w:val="a3"/>
        <w:spacing w:before="11"/>
        <w:rPr>
          <w:rFonts w:ascii="文泉驿微米黑"/>
          <w:sz w:val="13"/>
        </w:rPr>
      </w:pPr>
    </w:p>
    <w:p w14:paraId="1979EDCB" w14:textId="77777777" w:rsidR="00C36271" w:rsidRDefault="00000000">
      <w:pPr>
        <w:spacing w:before="52"/>
        <w:ind w:left="220"/>
        <w:rPr>
          <w:rFonts w:ascii="文泉驿微米黑" w:eastAsia="文泉驿微米黑"/>
          <w:sz w:val="20"/>
        </w:rPr>
      </w:pPr>
      <w:r>
        <w:pict w14:anchorId="05233361">
          <v:shape id="docshape862" o:spid="_x0000_s3050" type="#_x0000_t202" style="position:absolute;left:0;text-align:left;margin-left:68.8pt;margin-top:21.3pt;width:474.4pt;height:20.75pt;z-index:-15466496;mso-wrap-distance-left:0;mso-wrap-distance-right:0;mso-position-horizontal-relative:page" filled="f" strokeweight=".14042mm">
            <v:textbox inset="0,0,0,0">
              <w:txbxContent>
                <w:p w14:paraId="2AFD8B59" w14:textId="77777777" w:rsidR="00C36271" w:rsidRDefault="00000000">
                  <w:pPr>
                    <w:pStyle w:val="a3"/>
                    <w:spacing w:before="73"/>
                    <w:ind w:left="59"/>
                  </w:pPr>
                  <w:r>
                    <w:t>Query</w:t>
                  </w:r>
                  <w:r>
                    <w:rPr>
                      <w:spacing w:val="-7"/>
                    </w:rPr>
                    <w:t xml:space="preserve"> </w:t>
                  </w:r>
                  <w:r>
                    <w:t>OK,</w:t>
                  </w:r>
                  <w:r>
                    <w:rPr>
                      <w:spacing w:val="-3"/>
                    </w:rPr>
                    <w:t xml:space="preserve"> </w:t>
                  </w:r>
                  <w:r>
                    <w:t>0</w:t>
                  </w:r>
                  <w:r>
                    <w:rPr>
                      <w:spacing w:val="-4"/>
                    </w:rPr>
                    <w:t xml:space="preserve"> </w:t>
                  </w:r>
                  <w:r>
                    <w:t>rows</w:t>
                  </w:r>
                  <w:r>
                    <w:rPr>
                      <w:spacing w:val="-4"/>
                    </w:rPr>
                    <w:t xml:space="preserve"> </w:t>
                  </w:r>
                  <w:r>
                    <w:t>affected</w:t>
                  </w:r>
                  <w:r>
                    <w:rPr>
                      <w:spacing w:val="-3"/>
                    </w:rPr>
                    <w:t xml:space="preserve"> </w:t>
                  </w:r>
                  <w:r>
                    <w:t>(0.01</w:t>
                  </w:r>
                  <w:r>
                    <w:rPr>
                      <w:spacing w:val="-4"/>
                    </w:rPr>
                    <w:t xml:space="preserve"> sec)</w:t>
                  </w:r>
                </w:p>
              </w:txbxContent>
            </v:textbox>
            <w10:wrap type="topAndBottom" anchorx="page"/>
          </v:shape>
        </w:pict>
      </w:r>
      <w:r>
        <w:pict w14:anchorId="3276BC26">
          <v:shape id="docshape863" o:spid="_x0000_s3049" type="#_x0000_t202" style="position:absolute;left:0;text-align:left;margin-left:68.8pt;margin-top:51.55pt;width:474.4pt;height:20.75pt;z-index:-15465984;mso-wrap-distance-left:0;mso-wrap-distance-right:0;mso-position-horizontal-relative:page" filled="f" strokeweight=".14042mm">
            <v:textbox inset="0,0,0,0">
              <w:txbxContent>
                <w:p w14:paraId="77BD7462" w14:textId="77777777" w:rsidR="00C36271" w:rsidRDefault="00000000">
                  <w:pPr>
                    <w:pStyle w:val="a3"/>
                    <w:spacing w:before="73"/>
                    <w:ind w:left="59"/>
                  </w:pPr>
                  <w:r>
                    <w:rPr>
                      <w:color w:val="214987"/>
                    </w:rPr>
                    <w:t>SET</w:t>
                  </w:r>
                  <w:r>
                    <w:rPr>
                      <w:color w:val="214987"/>
                      <w:spacing w:val="-2"/>
                    </w:rPr>
                    <w:t xml:space="preserve"> </w:t>
                  </w:r>
                  <w:r>
                    <w:t>@id</w:t>
                  </w:r>
                  <w:r>
                    <w:rPr>
                      <w:spacing w:val="-2"/>
                    </w:rPr>
                    <w:t xml:space="preserve"> </w:t>
                  </w:r>
                  <w:r>
                    <w:t>=</w:t>
                  </w:r>
                  <w:r>
                    <w:rPr>
                      <w:spacing w:val="-1"/>
                    </w:rPr>
                    <w:t xml:space="preserve"> </w:t>
                  </w:r>
                  <w:r>
                    <w:rPr>
                      <w:spacing w:val="-5"/>
                    </w:rPr>
                    <w:t>1;</w:t>
                  </w:r>
                </w:p>
              </w:txbxContent>
            </v:textbox>
            <w10:wrap type="topAndBottom" anchorx="page"/>
          </v:shape>
        </w:pict>
      </w:r>
      <w:r>
        <w:rPr>
          <w:rFonts w:ascii="文泉驿微米黑" w:eastAsia="文泉驿微米黑" w:hint="eastAsia"/>
          <w:spacing w:val="-4"/>
          <w:sz w:val="20"/>
        </w:rPr>
        <w:t>运行结果为：</w:t>
      </w:r>
    </w:p>
    <w:p w14:paraId="75A43E10" w14:textId="77777777" w:rsidR="00C36271" w:rsidRDefault="00C36271">
      <w:pPr>
        <w:pStyle w:val="a3"/>
        <w:spacing w:before="15"/>
        <w:rPr>
          <w:rFonts w:ascii="文泉驿微米黑"/>
          <w:sz w:val="9"/>
        </w:rPr>
      </w:pPr>
    </w:p>
    <w:p w14:paraId="38EDEA4B" w14:textId="77777777" w:rsidR="00C36271" w:rsidRDefault="00C36271">
      <w:pPr>
        <w:pStyle w:val="a3"/>
        <w:spacing w:before="4"/>
        <w:rPr>
          <w:rFonts w:ascii="文泉驿微米黑"/>
          <w:sz w:val="10"/>
        </w:rPr>
      </w:pPr>
    </w:p>
    <w:p w14:paraId="1A420A1A" w14:textId="77777777" w:rsidR="00C36271" w:rsidRDefault="00000000">
      <w:pPr>
        <w:spacing w:before="53"/>
        <w:ind w:left="220"/>
        <w:rPr>
          <w:rFonts w:ascii="文泉驿微米黑" w:eastAsia="文泉驿微米黑"/>
          <w:sz w:val="20"/>
        </w:rPr>
      </w:pPr>
      <w:r>
        <w:pict w14:anchorId="101CC238">
          <v:shape id="docshape864" o:spid="_x0000_s3048" type="#_x0000_t202" style="position:absolute;left:0;text-align:left;margin-left:68.8pt;margin-top:21.35pt;width:474.4pt;height:20.75pt;z-index:-15465472;mso-wrap-distance-left:0;mso-wrap-distance-right:0;mso-position-horizontal-relative:page" filled="f" strokeweight=".14042mm">
            <v:textbox inset="0,0,0,0">
              <w:txbxContent>
                <w:p w14:paraId="7C455246" w14:textId="77777777" w:rsidR="00C36271" w:rsidRDefault="00000000">
                  <w:pPr>
                    <w:pStyle w:val="a3"/>
                    <w:spacing w:before="73"/>
                    <w:ind w:left="59"/>
                  </w:pPr>
                  <w:r>
                    <w:t>Query</w:t>
                  </w:r>
                  <w:r>
                    <w:rPr>
                      <w:spacing w:val="-7"/>
                    </w:rPr>
                    <w:t xml:space="preserve"> </w:t>
                  </w:r>
                  <w:r>
                    <w:t>OK,</w:t>
                  </w:r>
                  <w:r>
                    <w:rPr>
                      <w:spacing w:val="-3"/>
                    </w:rPr>
                    <w:t xml:space="preserve"> </w:t>
                  </w:r>
                  <w:r>
                    <w:t>0</w:t>
                  </w:r>
                  <w:r>
                    <w:rPr>
                      <w:spacing w:val="-4"/>
                    </w:rPr>
                    <w:t xml:space="preserve"> </w:t>
                  </w:r>
                  <w:r>
                    <w:t>rows</w:t>
                  </w:r>
                  <w:r>
                    <w:rPr>
                      <w:spacing w:val="-4"/>
                    </w:rPr>
                    <w:t xml:space="preserve"> </w:t>
                  </w:r>
                  <w:r>
                    <w:t>affected</w:t>
                  </w:r>
                  <w:r>
                    <w:rPr>
                      <w:spacing w:val="-3"/>
                    </w:rPr>
                    <w:t xml:space="preserve"> </w:t>
                  </w:r>
                  <w:r>
                    <w:t>(0.04</w:t>
                  </w:r>
                  <w:r>
                    <w:rPr>
                      <w:spacing w:val="-4"/>
                    </w:rPr>
                    <w:t xml:space="preserve"> sec)</w:t>
                  </w:r>
                </w:p>
              </w:txbxContent>
            </v:textbox>
            <w10:wrap type="topAndBottom" anchorx="page"/>
          </v:shape>
        </w:pict>
      </w:r>
      <w:r>
        <w:pict w14:anchorId="3A538B9A">
          <v:shape id="docshape865" o:spid="_x0000_s3047" type="#_x0000_t202" style="position:absolute;left:0;text-align:left;margin-left:68.8pt;margin-top:51.6pt;width:474.4pt;height:20.75pt;z-index:-15464960;mso-wrap-distance-left:0;mso-wrap-distance-right:0;mso-position-horizontal-relative:page" filled="f" strokeweight=".14042mm">
            <v:textbox inset="0,0,0,0">
              <w:txbxContent>
                <w:p w14:paraId="5E7D74CD" w14:textId="77777777" w:rsidR="00C36271" w:rsidRDefault="00000000">
                  <w:pPr>
                    <w:pStyle w:val="a3"/>
                    <w:spacing w:before="73"/>
                    <w:ind w:left="59"/>
                  </w:pPr>
                  <w:r>
                    <w:rPr>
                      <w:color w:val="214987"/>
                    </w:rPr>
                    <w:t>EXECUTE</w:t>
                  </w:r>
                  <w:r>
                    <w:rPr>
                      <w:color w:val="214987"/>
                      <w:spacing w:val="-8"/>
                    </w:rPr>
                    <w:t xml:space="preserve"> </w:t>
                  </w:r>
                  <w:r>
                    <w:t>`books_query`</w:t>
                  </w:r>
                  <w:r>
                    <w:rPr>
                      <w:spacing w:val="-7"/>
                    </w:rPr>
                    <w:t xml:space="preserve"> </w:t>
                  </w:r>
                  <w:r>
                    <w:rPr>
                      <w:color w:val="214987"/>
                    </w:rPr>
                    <w:t>USING</w:t>
                  </w:r>
                  <w:r>
                    <w:rPr>
                      <w:color w:val="214987"/>
                      <w:spacing w:val="-7"/>
                    </w:rPr>
                    <w:t xml:space="preserve"> </w:t>
                  </w:r>
                  <w:r>
                    <w:rPr>
                      <w:spacing w:val="-4"/>
                    </w:rPr>
                    <w:t>@id;</w:t>
                  </w:r>
                </w:p>
              </w:txbxContent>
            </v:textbox>
            <w10:wrap type="topAndBottom" anchorx="page"/>
          </v:shape>
        </w:pict>
      </w:r>
      <w:r>
        <w:rPr>
          <w:rFonts w:ascii="文泉驿微米黑" w:eastAsia="文泉驿微米黑" w:hint="eastAsia"/>
          <w:spacing w:val="-4"/>
          <w:sz w:val="20"/>
        </w:rPr>
        <w:t>运行结果为：</w:t>
      </w:r>
    </w:p>
    <w:p w14:paraId="728A4C87" w14:textId="77777777" w:rsidR="00C36271" w:rsidRDefault="00C36271">
      <w:pPr>
        <w:pStyle w:val="a3"/>
        <w:spacing w:before="15"/>
        <w:rPr>
          <w:rFonts w:ascii="文泉驿微米黑"/>
          <w:sz w:val="9"/>
        </w:rPr>
      </w:pPr>
    </w:p>
    <w:p w14:paraId="3EA6C304" w14:textId="77777777" w:rsidR="00C36271" w:rsidRDefault="00C36271">
      <w:pPr>
        <w:pStyle w:val="a3"/>
        <w:spacing w:before="5"/>
        <w:rPr>
          <w:rFonts w:ascii="文泉驿微米黑"/>
          <w:sz w:val="10"/>
        </w:rPr>
      </w:pPr>
    </w:p>
    <w:p w14:paraId="1E94408E" w14:textId="77777777" w:rsidR="00C36271" w:rsidRDefault="00000000">
      <w:pPr>
        <w:spacing w:before="52"/>
        <w:ind w:left="220"/>
        <w:rPr>
          <w:rFonts w:ascii="文泉驿微米黑" w:eastAsia="文泉驿微米黑"/>
          <w:sz w:val="20"/>
        </w:rPr>
      </w:pPr>
      <w:r>
        <w:pict w14:anchorId="321F61B2">
          <v:group id="docshapegroup866" o:spid="_x0000_s3044" style="position:absolute;left:0;text-align:left;margin-left:68.6pt;margin-top:20.4pt;width:474.8pt;height:60.8pt;z-index:-15464448;mso-wrap-distance-left:0;mso-wrap-distance-right:0;mso-position-horizontal-relative:page" coordorigin="1372,408" coordsize="9496,1216">
            <v:shape id="docshape867" o:spid="_x0000_s3046" style="position:absolute;left:1372;top:408;width:9496;height:1216" coordorigin="1372,408" coordsize="9496,1216" o:spt="100" adj="0,,0" path="m1376,476r,-68m1372,412r68,m1440,412r9360,m10800,412r68,m10864,476r,-68m1376,763r,-287m10864,763r,-287m1376,1050r,-287m10864,1050r,-287m1376,1337r,-287m10864,1337r,-287m1376,1624r,-287m10864,1624r,-287e" filled="f" strokeweight=".14042mm">
              <v:stroke joinstyle="round"/>
              <v:formulas/>
              <v:path arrowok="t" o:connecttype="segments"/>
            </v:shape>
            <v:shape id="docshape868" o:spid="_x0000_s3045" type="#_x0000_t202" style="position:absolute;left:1380;top:416;width:9480;height:1208" filled="f" stroked="f">
              <v:textbox inset="0,0,0,0">
                <w:txbxContent>
                  <w:p w14:paraId="4CBA0CDD" w14:textId="77777777" w:rsidR="00C36271" w:rsidRDefault="00000000">
                    <w:pPr>
                      <w:tabs>
                        <w:tab w:val="left" w:leader="hyphen" w:pos="8900"/>
                      </w:tabs>
                      <w:spacing w:before="73"/>
                      <w:ind w:left="59"/>
                      <w:rPr>
                        <w:sz w:val="16"/>
                      </w:rPr>
                    </w:pPr>
                    <w:r>
                      <w:rPr>
                        <w:spacing w:val="-2"/>
                        <w:sz w:val="16"/>
                      </w:rPr>
                      <w:t>+---------+---------------------------------+--------+---------------------+-------</w:t>
                    </w:r>
                    <w:r>
                      <w:rPr>
                        <w:spacing w:val="-10"/>
                        <w:sz w:val="16"/>
                      </w:rPr>
                      <w:t>+</w:t>
                    </w:r>
                    <w:r>
                      <w:rPr>
                        <w:rFonts w:ascii="Times New Roman"/>
                        <w:sz w:val="16"/>
                      </w:rPr>
                      <w:tab/>
                    </w:r>
                    <w:r>
                      <w:rPr>
                        <w:spacing w:val="-10"/>
                        <w:sz w:val="16"/>
                      </w:rPr>
                      <w:t>+</w:t>
                    </w:r>
                  </w:p>
                  <w:p w14:paraId="188C57CC" w14:textId="77777777" w:rsidR="00C36271" w:rsidRDefault="00000000">
                    <w:pPr>
                      <w:tabs>
                        <w:tab w:val="left" w:pos="1020"/>
                        <w:tab w:val="left" w:pos="4288"/>
                        <w:tab w:val="left" w:pos="5153"/>
                        <w:tab w:val="left" w:pos="7267"/>
                      </w:tabs>
                      <w:spacing w:before="24"/>
                      <w:ind w:left="59"/>
                      <w:rPr>
                        <w:sz w:val="16"/>
                      </w:rPr>
                    </w:pPr>
                    <w:r>
                      <w:rPr>
                        <w:sz w:val="16"/>
                      </w:rPr>
                      <w:t>|</w:t>
                    </w:r>
                    <w:r>
                      <w:rPr>
                        <w:spacing w:val="-1"/>
                        <w:sz w:val="16"/>
                      </w:rPr>
                      <w:t xml:space="preserve"> </w:t>
                    </w:r>
                    <w:r>
                      <w:rPr>
                        <w:spacing w:val="-7"/>
                        <w:sz w:val="16"/>
                      </w:rPr>
                      <w:t>id</w:t>
                    </w:r>
                    <w:r>
                      <w:rPr>
                        <w:sz w:val="16"/>
                      </w:rPr>
                      <w:tab/>
                      <w:t xml:space="preserve">| </w:t>
                    </w:r>
                    <w:r>
                      <w:rPr>
                        <w:spacing w:val="-4"/>
                        <w:sz w:val="16"/>
                      </w:rPr>
                      <w:t>title</w:t>
                    </w:r>
                    <w:r>
                      <w:rPr>
                        <w:sz w:val="16"/>
                      </w:rPr>
                      <w:tab/>
                      <w:t>|</w:t>
                    </w:r>
                    <w:r>
                      <w:rPr>
                        <w:spacing w:val="-1"/>
                        <w:sz w:val="16"/>
                      </w:rPr>
                      <w:t xml:space="preserve"> </w:t>
                    </w:r>
                    <w:r>
                      <w:rPr>
                        <w:spacing w:val="-4"/>
                        <w:sz w:val="16"/>
                      </w:rPr>
                      <w:t>type</w:t>
                    </w:r>
                    <w:r>
                      <w:rPr>
                        <w:sz w:val="16"/>
                      </w:rPr>
                      <w:tab/>
                      <w:t>|</w:t>
                    </w:r>
                    <w:r>
                      <w:rPr>
                        <w:spacing w:val="-2"/>
                        <w:sz w:val="16"/>
                      </w:rPr>
                      <w:t xml:space="preserve"> published_at</w:t>
                    </w:r>
                    <w:r>
                      <w:rPr>
                        <w:sz w:val="16"/>
                      </w:rPr>
                      <w:tab/>
                      <w:t>|</w:t>
                    </w:r>
                    <w:r>
                      <w:rPr>
                        <w:spacing w:val="-3"/>
                        <w:sz w:val="16"/>
                      </w:rPr>
                      <w:t xml:space="preserve"> </w:t>
                    </w:r>
                    <w:r>
                      <w:rPr>
                        <w:sz w:val="16"/>
                      </w:rPr>
                      <w:t>stock</w:t>
                    </w:r>
                    <w:r>
                      <w:rPr>
                        <w:spacing w:val="-2"/>
                        <w:sz w:val="16"/>
                      </w:rPr>
                      <w:t xml:space="preserve"> </w:t>
                    </w:r>
                    <w:r>
                      <w:rPr>
                        <w:sz w:val="16"/>
                      </w:rPr>
                      <w:t>|</w:t>
                    </w:r>
                    <w:r>
                      <w:rPr>
                        <w:spacing w:val="-1"/>
                        <w:sz w:val="16"/>
                      </w:rPr>
                      <w:t xml:space="preserve"> </w:t>
                    </w:r>
                    <w:r>
                      <w:rPr>
                        <w:sz w:val="16"/>
                      </w:rPr>
                      <w:t>price</w:t>
                    </w:r>
                    <w:r>
                      <w:rPr>
                        <w:spacing w:val="45"/>
                        <w:w w:val="150"/>
                        <w:sz w:val="16"/>
                      </w:rPr>
                      <w:t xml:space="preserve"> </w:t>
                    </w:r>
                    <w:r>
                      <w:rPr>
                        <w:spacing w:val="-10"/>
                        <w:sz w:val="16"/>
                      </w:rPr>
                      <w:t>|</w:t>
                    </w:r>
                  </w:p>
                  <w:p w14:paraId="5B10FAF5" w14:textId="77777777" w:rsidR="00C36271" w:rsidRDefault="00000000">
                    <w:pPr>
                      <w:tabs>
                        <w:tab w:val="left" w:leader="hyphen" w:pos="8900"/>
                      </w:tabs>
                      <w:spacing w:before="23"/>
                      <w:ind w:left="59"/>
                      <w:rPr>
                        <w:sz w:val="16"/>
                      </w:rPr>
                    </w:pPr>
                    <w:r>
                      <w:rPr>
                        <w:spacing w:val="-2"/>
                        <w:sz w:val="16"/>
                      </w:rPr>
                      <w:t>+---------+---------------------------------+--------+---------------------+-------</w:t>
                    </w:r>
                    <w:r>
                      <w:rPr>
                        <w:spacing w:val="-10"/>
                        <w:sz w:val="16"/>
                      </w:rPr>
                      <w:t>+</w:t>
                    </w:r>
                    <w:r>
                      <w:rPr>
                        <w:rFonts w:ascii="Times New Roman"/>
                        <w:sz w:val="16"/>
                      </w:rPr>
                      <w:tab/>
                    </w:r>
                    <w:r>
                      <w:rPr>
                        <w:spacing w:val="-10"/>
                        <w:sz w:val="16"/>
                      </w:rPr>
                      <w:t>+</w:t>
                    </w:r>
                  </w:p>
                  <w:p w14:paraId="35787EA4" w14:textId="77777777" w:rsidR="00C36271" w:rsidRDefault="00000000">
                    <w:pPr>
                      <w:tabs>
                        <w:tab w:val="left" w:pos="1020"/>
                        <w:tab w:val="left" w:pos="7651"/>
                      </w:tabs>
                      <w:spacing w:before="24"/>
                      <w:ind w:left="59"/>
                      <w:rPr>
                        <w:sz w:val="16"/>
                      </w:rPr>
                    </w:pPr>
                    <w:r>
                      <w:rPr>
                        <w:sz w:val="16"/>
                      </w:rPr>
                      <w:t>|</w:t>
                    </w:r>
                    <w:r>
                      <w:rPr>
                        <w:spacing w:val="-1"/>
                        <w:sz w:val="16"/>
                      </w:rPr>
                      <w:t xml:space="preserve"> </w:t>
                    </w:r>
                    <w:r>
                      <w:rPr>
                        <w:spacing w:val="-12"/>
                        <w:sz w:val="16"/>
                      </w:rPr>
                      <w:t>1</w:t>
                    </w:r>
                    <w:r>
                      <w:rPr>
                        <w:sz w:val="16"/>
                      </w:rPr>
                      <w:tab/>
                      <w:t>|</w:t>
                    </w:r>
                    <w:r>
                      <w:rPr>
                        <w:spacing w:val="-6"/>
                        <w:sz w:val="16"/>
                      </w:rPr>
                      <w:t xml:space="preserve"> </w:t>
                    </w:r>
                    <w:r>
                      <w:rPr>
                        <w:sz w:val="16"/>
                      </w:rPr>
                      <w:t>The</w:t>
                    </w:r>
                    <w:r>
                      <w:rPr>
                        <w:spacing w:val="-4"/>
                        <w:sz w:val="16"/>
                      </w:rPr>
                      <w:t xml:space="preserve"> </w:t>
                    </w:r>
                    <w:r>
                      <w:rPr>
                        <w:sz w:val="16"/>
                      </w:rPr>
                      <w:t>Adventures</w:t>
                    </w:r>
                    <w:r>
                      <w:rPr>
                        <w:spacing w:val="-5"/>
                        <w:sz w:val="16"/>
                      </w:rPr>
                      <w:t xml:space="preserve"> </w:t>
                    </w:r>
                    <w:r>
                      <w:rPr>
                        <w:sz w:val="16"/>
                      </w:rPr>
                      <w:t>of</w:t>
                    </w:r>
                    <w:r>
                      <w:rPr>
                        <w:spacing w:val="-4"/>
                        <w:sz w:val="16"/>
                      </w:rPr>
                      <w:t xml:space="preserve"> </w:t>
                    </w:r>
                    <w:r>
                      <w:rPr>
                        <w:sz w:val="16"/>
                      </w:rPr>
                      <w:t>Pierce</w:t>
                    </w:r>
                    <w:r>
                      <w:rPr>
                        <w:spacing w:val="-5"/>
                        <w:sz w:val="16"/>
                      </w:rPr>
                      <w:t xml:space="preserve"> </w:t>
                    </w:r>
                    <w:r>
                      <w:rPr>
                        <w:sz w:val="16"/>
                      </w:rPr>
                      <w:t>Wehner</w:t>
                    </w:r>
                    <w:r>
                      <w:rPr>
                        <w:spacing w:val="-4"/>
                        <w:sz w:val="16"/>
                      </w:rPr>
                      <w:t xml:space="preserve"> </w:t>
                    </w:r>
                    <w:r>
                      <w:rPr>
                        <w:sz w:val="16"/>
                      </w:rPr>
                      <w:t>|</w:t>
                    </w:r>
                    <w:r>
                      <w:rPr>
                        <w:spacing w:val="-5"/>
                        <w:sz w:val="16"/>
                      </w:rPr>
                      <w:t xml:space="preserve"> </w:t>
                    </w:r>
                    <w:r>
                      <w:rPr>
                        <w:sz w:val="16"/>
                      </w:rPr>
                      <w:t>Comics</w:t>
                    </w:r>
                    <w:r>
                      <w:rPr>
                        <w:spacing w:val="-4"/>
                        <w:sz w:val="16"/>
                      </w:rPr>
                      <w:t xml:space="preserve"> </w:t>
                    </w:r>
                    <w:r>
                      <w:rPr>
                        <w:sz w:val="16"/>
                      </w:rPr>
                      <w:t>|</w:t>
                    </w:r>
                    <w:r>
                      <w:rPr>
                        <w:spacing w:val="-4"/>
                        <w:sz w:val="16"/>
                      </w:rPr>
                      <w:t xml:space="preserve"> </w:t>
                    </w:r>
                    <w:r>
                      <w:rPr>
                        <w:sz w:val="16"/>
                      </w:rPr>
                      <w:t>1904-06-06</w:t>
                    </w:r>
                    <w:r>
                      <w:rPr>
                        <w:spacing w:val="-5"/>
                        <w:sz w:val="16"/>
                      </w:rPr>
                      <w:t xml:space="preserve"> </w:t>
                    </w:r>
                    <w:r>
                      <w:rPr>
                        <w:sz w:val="16"/>
                      </w:rPr>
                      <w:t>20:46:25</w:t>
                    </w:r>
                    <w:r>
                      <w:rPr>
                        <w:spacing w:val="-4"/>
                        <w:sz w:val="16"/>
                      </w:rPr>
                      <w:t xml:space="preserve"> </w:t>
                    </w:r>
                    <w:r>
                      <w:rPr>
                        <w:spacing w:val="-10"/>
                        <w:sz w:val="16"/>
                      </w:rPr>
                      <w:t>|</w:t>
                    </w:r>
                    <w:r>
                      <w:rPr>
                        <w:sz w:val="16"/>
                      </w:rPr>
                      <w:tab/>
                      <w:t>586</w:t>
                    </w:r>
                    <w:r>
                      <w:rPr>
                        <w:spacing w:val="-5"/>
                        <w:sz w:val="16"/>
                      </w:rPr>
                      <w:t xml:space="preserve"> </w:t>
                    </w:r>
                    <w:r>
                      <w:rPr>
                        <w:sz w:val="16"/>
                      </w:rPr>
                      <w:t>|</w:t>
                    </w:r>
                    <w:r>
                      <w:rPr>
                        <w:spacing w:val="-2"/>
                        <w:sz w:val="16"/>
                      </w:rPr>
                      <w:t xml:space="preserve"> </w:t>
                    </w:r>
                    <w:r>
                      <w:rPr>
                        <w:sz w:val="16"/>
                      </w:rPr>
                      <w:t>411.66</w:t>
                    </w:r>
                    <w:r>
                      <w:rPr>
                        <w:spacing w:val="-3"/>
                        <w:sz w:val="16"/>
                      </w:rPr>
                      <w:t xml:space="preserve"> </w:t>
                    </w:r>
                    <w:r>
                      <w:rPr>
                        <w:spacing w:val="-10"/>
                        <w:sz w:val="16"/>
                      </w:rPr>
                      <w:t>|</w:t>
                    </w:r>
                  </w:p>
                </w:txbxContent>
              </v:textbox>
            </v:shape>
            <w10:wrap type="topAndBottom" anchorx="page"/>
          </v:group>
        </w:pict>
      </w:r>
      <w:r>
        <w:rPr>
          <w:rFonts w:ascii="文泉驿微米黑" w:eastAsia="文泉驿微米黑" w:hint="eastAsia"/>
          <w:spacing w:val="-4"/>
          <w:sz w:val="20"/>
        </w:rPr>
        <w:t>运行结果为：</w:t>
      </w:r>
    </w:p>
    <w:p w14:paraId="387D41BB"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384F7AFA" w14:textId="77777777" w:rsidR="00C36271" w:rsidRDefault="00C36271">
      <w:pPr>
        <w:pStyle w:val="a3"/>
        <w:spacing w:before="13"/>
        <w:rPr>
          <w:rFonts w:ascii="文泉驿微米黑"/>
          <w:sz w:val="20"/>
        </w:rPr>
      </w:pPr>
    </w:p>
    <w:p w14:paraId="5C2D8CB4"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3A1323DF">
          <v:group id="docshapegroup869" o:spid="_x0000_s3041" style="width:474.8pt;height:32.1pt;mso-position-horizontal-relative:char;mso-position-vertical-relative:line" coordsize="9496,642">
            <v:shape id="docshape870" o:spid="_x0000_s3043" style="position:absolute;width:9496;height:642" coordsize="9496,642" o:spt="100" adj="0,,0" path="m4,287l4,t,574l4,287t,355l4,574m,638r68,m9492,287l9492,t,574l9492,287m68,638r9360,m9428,638r68,m9492,642r,-68e" filled="f" strokeweight=".14042mm">
              <v:stroke joinstyle="round"/>
              <v:formulas/>
              <v:path arrowok="t" o:connecttype="segments"/>
            </v:shape>
            <v:shape id="docshape871" o:spid="_x0000_s3042" type="#_x0000_t202" style="position:absolute;left:7;width:9480;height:634" filled="f" stroked="f">
              <v:textbox inset="0,0,0,0">
                <w:txbxContent>
                  <w:p w14:paraId="798715E7" w14:textId="77777777" w:rsidR="00C36271" w:rsidRDefault="00000000">
                    <w:pPr>
                      <w:tabs>
                        <w:tab w:val="left" w:leader="hyphen" w:pos="8900"/>
                      </w:tabs>
                      <w:spacing w:before="13"/>
                      <w:ind w:left="59"/>
                      <w:rPr>
                        <w:sz w:val="16"/>
                      </w:rPr>
                    </w:pPr>
                    <w:r>
                      <w:rPr>
                        <w:spacing w:val="-2"/>
                        <w:sz w:val="16"/>
                      </w:rPr>
                      <w:t>+---------+---------------------------------+--------+---------------------+-------</w:t>
                    </w:r>
                    <w:r>
                      <w:rPr>
                        <w:spacing w:val="-10"/>
                        <w:sz w:val="16"/>
                      </w:rPr>
                      <w:t>+</w:t>
                    </w:r>
                    <w:r>
                      <w:rPr>
                        <w:rFonts w:ascii="Times New Roman"/>
                        <w:sz w:val="16"/>
                      </w:rPr>
                      <w:tab/>
                    </w:r>
                    <w:r>
                      <w:rPr>
                        <w:spacing w:val="-10"/>
                        <w:sz w:val="16"/>
                      </w:rPr>
                      <w:t>+</w:t>
                    </w:r>
                  </w:p>
                  <w:p w14:paraId="4E60250B" w14:textId="77777777" w:rsidR="00C36271" w:rsidRDefault="00000000">
                    <w:pPr>
                      <w:spacing w:before="24"/>
                      <w:ind w:left="59"/>
                      <w:rPr>
                        <w:sz w:val="16"/>
                      </w:rPr>
                    </w:pPr>
                    <w:r>
                      <w:rPr>
                        <w:sz w:val="16"/>
                      </w:rPr>
                      <w:t>1</w:t>
                    </w:r>
                    <w:r>
                      <w:rPr>
                        <w:spacing w:val="-3"/>
                        <w:sz w:val="16"/>
                      </w:rPr>
                      <w:t xml:space="preserve"> </w:t>
                    </w:r>
                    <w:r>
                      <w:rPr>
                        <w:sz w:val="16"/>
                      </w:rPr>
                      <w:t>row</w:t>
                    </w:r>
                    <w:r>
                      <w:rPr>
                        <w:spacing w:val="-2"/>
                        <w:sz w:val="16"/>
                      </w:rPr>
                      <w:t xml:space="preserve"> </w:t>
                    </w:r>
                    <w:r>
                      <w:rPr>
                        <w:sz w:val="16"/>
                      </w:rPr>
                      <w:t>in</w:t>
                    </w:r>
                    <w:r>
                      <w:rPr>
                        <w:spacing w:val="-2"/>
                        <w:sz w:val="16"/>
                      </w:rPr>
                      <w:t xml:space="preserve"> </w:t>
                    </w:r>
                    <w:r>
                      <w:rPr>
                        <w:sz w:val="16"/>
                      </w:rPr>
                      <w:t>set</w:t>
                    </w:r>
                    <w:r>
                      <w:rPr>
                        <w:spacing w:val="-2"/>
                        <w:sz w:val="16"/>
                      </w:rPr>
                      <w:t xml:space="preserve"> </w:t>
                    </w:r>
                    <w:r>
                      <w:rPr>
                        <w:sz w:val="16"/>
                      </w:rPr>
                      <w:t>(0.05</w:t>
                    </w:r>
                    <w:r>
                      <w:rPr>
                        <w:spacing w:val="-2"/>
                        <w:sz w:val="16"/>
                      </w:rPr>
                      <w:t xml:space="preserve"> </w:t>
                    </w:r>
                    <w:r>
                      <w:rPr>
                        <w:spacing w:val="-4"/>
                        <w:sz w:val="16"/>
                      </w:rPr>
                      <w:t>sec)</w:t>
                    </w:r>
                  </w:p>
                </w:txbxContent>
              </v:textbox>
            </v:shape>
            <w10:anchorlock/>
          </v:group>
        </w:pict>
      </w:r>
    </w:p>
    <w:p w14:paraId="5A7BC4F5" w14:textId="77777777" w:rsidR="00C36271" w:rsidRDefault="00C36271">
      <w:pPr>
        <w:pStyle w:val="a3"/>
        <w:spacing w:before="5"/>
        <w:rPr>
          <w:rFonts w:ascii="文泉驿微米黑"/>
          <w:sz w:val="7"/>
        </w:rPr>
      </w:pPr>
    </w:p>
    <w:p w14:paraId="593FD69A" w14:textId="77777777" w:rsidR="00C36271" w:rsidRDefault="00000000">
      <w:pPr>
        <w:spacing w:before="53"/>
        <w:ind w:left="220"/>
        <w:rPr>
          <w:rFonts w:ascii="文泉驿微米黑" w:eastAsia="文泉驿微米黑"/>
          <w:sz w:val="20"/>
        </w:rPr>
      </w:pPr>
      <w:r>
        <w:pict w14:anchorId="0B540598">
          <v:shape id="docshape872" o:spid="_x0000_s3040" type="#_x0000_t202" style="position:absolute;left:0;text-align:left;margin-left:68.8pt;margin-top:21.2pt;width:474.4pt;height:264.65pt;z-index:-15462912;mso-wrap-distance-left:0;mso-wrap-distance-right:0;mso-position-horizontal-relative:page" filled="f" strokeweight=".14042mm">
            <v:textbox inset="0,0,0,0">
              <w:txbxContent>
                <w:p w14:paraId="396BED22" w14:textId="77777777" w:rsidR="00C36271" w:rsidRDefault="00000000">
                  <w:pPr>
                    <w:pStyle w:val="a3"/>
                    <w:spacing w:before="73" w:line="261" w:lineRule="auto"/>
                    <w:ind w:left="59" w:right="4114"/>
                  </w:pPr>
                  <w:r>
                    <w:rPr>
                      <w:color w:val="8E5902"/>
                    </w:rPr>
                    <w:t>//</w:t>
                  </w:r>
                  <w:r>
                    <w:rPr>
                      <w:color w:val="8E5902"/>
                      <w:spacing w:val="-5"/>
                    </w:rPr>
                    <w:t xml:space="preserve"> </w:t>
                  </w:r>
                  <w:r>
                    <w:rPr>
                      <w:color w:val="8E5902"/>
                    </w:rPr>
                    <w:t>ds</w:t>
                  </w:r>
                  <w:r>
                    <w:rPr>
                      <w:color w:val="8E5902"/>
                      <w:spacing w:val="-6"/>
                    </w:rPr>
                    <w:t xml:space="preserve"> </w:t>
                  </w:r>
                  <w:r>
                    <w:rPr>
                      <w:color w:val="8E5902"/>
                    </w:rPr>
                    <w:t>is</w:t>
                  </w:r>
                  <w:r>
                    <w:rPr>
                      <w:color w:val="8E5902"/>
                      <w:spacing w:val="-5"/>
                    </w:rPr>
                    <w:t xml:space="preserve"> </w:t>
                  </w:r>
                  <w:r>
                    <w:rPr>
                      <w:color w:val="8E5902"/>
                    </w:rPr>
                    <w:t>an</w:t>
                  </w:r>
                  <w:r>
                    <w:rPr>
                      <w:color w:val="8E5902"/>
                      <w:spacing w:val="-5"/>
                    </w:rPr>
                    <w:t xml:space="preserve"> </w:t>
                  </w:r>
                  <w:r>
                    <w:rPr>
                      <w:color w:val="8E5902"/>
                    </w:rPr>
                    <w:t>entity</w:t>
                  </w:r>
                  <w:r>
                    <w:rPr>
                      <w:color w:val="8E5902"/>
                      <w:spacing w:val="-6"/>
                    </w:rPr>
                    <w:t xml:space="preserve"> </w:t>
                  </w:r>
                  <w:r>
                    <w:rPr>
                      <w:color w:val="8E5902"/>
                    </w:rPr>
                    <w:t>of</w:t>
                  </w:r>
                  <w:r>
                    <w:rPr>
                      <w:color w:val="8E5902"/>
                      <w:spacing w:val="-5"/>
                    </w:rPr>
                    <w:t xml:space="preserve"> </w:t>
                  </w:r>
                  <w:r>
                    <w:rPr>
                      <w:color w:val="8E5902"/>
                    </w:rPr>
                    <w:t xml:space="preserve">com.mysql.cj.jdbc.MysqlDataSource </w:t>
                  </w:r>
                  <w:r>
                    <w:rPr>
                      <w:color w:val="214987"/>
                    </w:rPr>
                    <w:t xml:space="preserve">try </w:t>
                  </w:r>
                  <w:r>
                    <w:t>(Connection connection = ds.getConnection()) {</w:t>
                  </w:r>
                </w:p>
                <w:p w14:paraId="7C751288" w14:textId="77777777" w:rsidR="00C36271" w:rsidRDefault="00000000">
                  <w:pPr>
                    <w:pStyle w:val="a3"/>
                    <w:spacing w:before="0"/>
                    <w:ind w:left="444"/>
                  </w:pPr>
                  <w:r>
                    <w:t>PreparedStatement</w:t>
                  </w:r>
                  <w:r>
                    <w:rPr>
                      <w:spacing w:val="-13"/>
                    </w:rPr>
                    <w:t xml:space="preserve"> </w:t>
                  </w:r>
                  <w:r>
                    <w:t>preparedStatement</w:t>
                  </w:r>
                  <w:r>
                    <w:rPr>
                      <w:spacing w:val="-12"/>
                    </w:rPr>
                    <w:t xml:space="preserve"> </w:t>
                  </w:r>
                  <w:r>
                    <w:t>=</w:t>
                  </w:r>
                  <w:r>
                    <w:rPr>
                      <w:spacing w:val="-12"/>
                    </w:rPr>
                    <w:t xml:space="preserve"> </w:t>
                  </w:r>
                  <w:r>
                    <w:t>connection.prepareStatement(</w:t>
                  </w:r>
                  <w:r>
                    <w:rPr>
                      <w:color w:val="4F9905"/>
                    </w:rPr>
                    <w:t>"SELECT</w:t>
                  </w:r>
                  <w:r>
                    <w:rPr>
                      <w:color w:val="4F9905"/>
                      <w:spacing w:val="-11"/>
                    </w:rPr>
                    <w:t xml:space="preserve"> </w:t>
                  </w:r>
                  <w:r>
                    <w:rPr>
                      <w:color w:val="4F9905"/>
                    </w:rPr>
                    <w:t>*</w:t>
                  </w:r>
                  <w:r>
                    <w:rPr>
                      <w:color w:val="4F9905"/>
                      <w:spacing w:val="-11"/>
                    </w:rPr>
                    <w:t xml:space="preserve"> </w:t>
                  </w:r>
                  <w:r>
                    <w:rPr>
                      <w:color w:val="4F9905"/>
                    </w:rPr>
                    <w:t>FROM</w:t>
                  </w:r>
                  <w:r>
                    <w:rPr>
                      <w:color w:val="4F9905"/>
                      <w:spacing w:val="-11"/>
                    </w:rPr>
                    <w:t xml:space="preserve"> </w:t>
                  </w:r>
                  <w:r>
                    <w:rPr>
                      <w:color w:val="4F9905"/>
                      <w:spacing w:val="-2"/>
                    </w:rPr>
                    <w:t>`books`</w:t>
                  </w:r>
                </w:p>
                <w:p w14:paraId="3254DBCD" w14:textId="77777777" w:rsidR="00C36271" w:rsidRDefault="00000000">
                  <w:pPr>
                    <w:pStyle w:val="a3"/>
                    <w:spacing w:before="11" w:line="261" w:lineRule="auto"/>
                    <w:ind w:left="444" w:right="4870"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rPr>
                      <w:color w:val="4F9905"/>
                    </w:rPr>
                    <w:t>WHERE `id` = ?"</w:t>
                  </w:r>
                  <w:r>
                    <w:t>); preparedStatement.setLong(1,</w:t>
                  </w:r>
                  <w:r>
                    <w:rPr>
                      <w:spacing w:val="-26"/>
                    </w:rPr>
                    <w:t xml:space="preserve"> </w:t>
                  </w:r>
                  <w:r>
                    <w:t>1);</w:t>
                  </w:r>
                </w:p>
                <w:p w14:paraId="7C810CA1" w14:textId="77777777" w:rsidR="00C36271" w:rsidRDefault="00C36271">
                  <w:pPr>
                    <w:pStyle w:val="a3"/>
                    <w:spacing w:before="7"/>
                    <w:rPr>
                      <w:sz w:val="17"/>
                    </w:rPr>
                  </w:pPr>
                </w:p>
                <w:p w14:paraId="7DCE6F6D" w14:textId="77777777" w:rsidR="00C36271" w:rsidRDefault="00000000">
                  <w:pPr>
                    <w:pStyle w:val="a3"/>
                    <w:spacing w:before="0" w:line="261" w:lineRule="auto"/>
                    <w:ind w:left="444" w:right="3425"/>
                  </w:pPr>
                  <w:r>
                    <w:t>ResultSet</w:t>
                  </w:r>
                  <w:r>
                    <w:rPr>
                      <w:spacing w:val="-12"/>
                    </w:rPr>
                    <w:t xml:space="preserve"> </w:t>
                  </w:r>
                  <w:r>
                    <w:t>res</w:t>
                  </w:r>
                  <w:r>
                    <w:rPr>
                      <w:spacing w:val="-11"/>
                    </w:rPr>
                    <w:t xml:space="preserve"> </w:t>
                  </w:r>
                  <w:r>
                    <w:t>=</w:t>
                  </w:r>
                  <w:r>
                    <w:rPr>
                      <w:spacing w:val="-12"/>
                    </w:rPr>
                    <w:t xml:space="preserve"> </w:t>
                  </w:r>
                  <w:r>
                    <w:t xml:space="preserve">preparedStatement.executeQuery(); </w:t>
                  </w:r>
                  <w:r>
                    <w:rPr>
                      <w:color w:val="214987"/>
                    </w:rPr>
                    <w:t>if</w:t>
                  </w:r>
                  <w:r>
                    <w:t>(!res.next()) {</w:t>
                  </w:r>
                </w:p>
                <w:p w14:paraId="73959B03" w14:textId="77777777" w:rsidR="00C36271" w:rsidRDefault="00000000">
                  <w:pPr>
                    <w:pStyle w:val="a3"/>
                    <w:spacing w:before="1"/>
                    <w:ind w:left="828"/>
                  </w:pPr>
                  <w:r>
                    <w:t>System.out.println(</w:t>
                  </w:r>
                  <w:r>
                    <w:rPr>
                      <w:color w:val="4F9905"/>
                    </w:rPr>
                    <w:t>"No</w:t>
                  </w:r>
                  <w:r>
                    <w:rPr>
                      <w:color w:val="4F9905"/>
                      <w:spacing w:val="-5"/>
                    </w:rPr>
                    <w:t xml:space="preserve"> </w:t>
                  </w:r>
                  <w:r>
                    <w:rPr>
                      <w:color w:val="4F9905"/>
                    </w:rPr>
                    <w:t>books</w:t>
                  </w:r>
                  <w:r>
                    <w:rPr>
                      <w:color w:val="4F9905"/>
                      <w:spacing w:val="-5"/>
                    </w:rPr>
                    <w:t xml:space="preserve"> </w:t>
                  </w:r>
                  <w:r>
                    <w:rPr>
                      <w:color w:val="4F9905"/>
                    </w:rPr>
                    <w:t>in</w:t>
                  </w:r>
                  <w:r>
                    <w:rPr>
                      <w:color w:val="4F9905"/>
                      <w:spacing w:val="-5"/>
                    </w:rPr>
                    <w:t xml:space="preserve"> </w:t>
                  </w:r>
                  <w:r>
                    <w:rPr>
                      <w:color w:val="4F9905"/>
                    </w:rPr>
                    <w:t>the</w:t>
                  </w:r>
                  <w:r>
                    <w:rPr>
                      <w:color w:val="4F9905"/>
                      <w:spacing w:val="-5"/>
                    </w:rPr>
                    <w:t xml:space="preserve"> </w:t>
                  </w:r>
                  <w:r>
                    <w:rPr>
                      <w:color w:val="4F9905"/>
                    </w:rPr>
                    <w:t>table</w:t>
                  </w:r>
                  <w:r>
                    <w:rPr>
                      <w:color w:val="4F9905"/>
                      <w:spacing w:val="-5"/>
                    </w:rPr>
                    <w:t xml:space="preserve"> </w:t>
                  </w:r>
                  <w:r>
                    <w:rPr>
                      <w:color w:val="4F9905"/>
                    </w:rPr>
                    <w:t>with</w:t>
                  </w:r>
                  <w:r>
                    <w:rPr>
                      <w:color w:val="4F9905"/>
                      <w:spacing w:val="-5"/>
                    </w:rPr>
                    <w:t xml:space="preserve"> </w:t>
                  </w:r>
                  <w:r>
                    <w:rPr>
                      <w:color w:val="4F9905"/>
                    </w:rPr>
                    <w:t>id</w:t>
                  </w:r>
                  <w:r>
                    <w:rPr>
                      <w:color w:val="4F9905"/>
                      <w:spacing w:val="-5"/>
                    </w:rPr>
                    <w:t xml:space="preserve"> </w:t>
                  </w:r>
                  <w:r>
                    <w:rPr>
                      <w:color w:val="4F9905"/>
                      <w:spacing w:val="-4"/>
                    </w:rPr>
                    <w:t>1"</w:t>
                  </w:r>
                  <w:r>
                    <w:rPr>
                      <w:spacing w:val="-4"/>
                    </w:rPr>
                    <w:t>);</w:t>
                  </w:r>
                </w:p>
                <w:p w14:paraId="4D68AA04" w14:textId="77777777" w:rsidR="00C36271" w:rsidRDefault="00000000">
                  <w:pPr>
                    <w:pStyle w:val="a3"/>
                    <w:ind w:left="444"/>
                  </w:pPr>
                  <w:r>
                    <w:t>}</w:t>
                  </w:r>
                  <w:r>
                    <w:rPr>
                      <w:spacing w:val="-2"/>
                    </w:rPr>
                    <w:t xml:space="preserve"> </w:t>
                  </w:r>
                  <w:r>
                    <w:rPr>
                      <w:color w:val="214987"/>
                    </w:rPr>
                    <w:t>else</w:t>
                  </w:r>
                  <w:r>
                    <w:rPr>
                      <w:color w:val="214987"/>
                      <w:spacing w:val="-1"/>
                    </w:rPr>
                    <w:t xml:space="preserve"> </w:t>
                  </w:r>
                  <w:r>
                    <w:rPr>
                      <w:spacing w:val="-10"/>
                    </w:rPr>
                    <w:t>{</w:t>
                  </w:r>
                </w:p>
                <w:p w14:paraId="434F32E5" w14:textId="77777777" w:rsidR="00C36271" w:rsidRDefault="00000000">
                  <w:pPr>
                    <w:pStyle w:val="a3"/>
                    <w:spacing w:before="23" w:line="261" w:lineRule="auto"/>
                    <w:ind w:left="828" w:right="3425"/>
                  </w:pPr>
                  <w:r>
                    <w:rPr>
                      <w:color w:val="8E5902"/>
                    </w:rPr>
                    <w:t xml:space="preserve">// got book's info, which id is 1 </w:t>
                  </w:r>
                  <w:r>
                    <w:rPr>
                      <w:spacing w:val="-2"/>
                    </w:rPr>
                    <w:t>System.out.println(res.getLong(</w:t>
                  </w:r>
                  <w:r>
                    <w:rPr>
                      <w:color w:val="4F9905"/>
                      <w:spacing w:val="-2"/>
                    </w:rPr>
                    <w:t>"id"</w:t>
                  </w:r>
                  <w:r>
                    <w:rPr>
                      <w:spacing w:val="-2"/>
                    </w:rPr>
                    <w:t>)); System.out.println(res.getString(</w:t>
                  </w:r>
                  <w:r>
                    <w:rPr>
                      <w:color w:val="4F9905"/>
                      <w:spacing w:val="-2"/>
                    </w:rPr>
                    <w:t>"title"</w:t>
                  </w:r>
                  <w:r>
                    <w:rPr>
                      <w:spacing w:val="-2"/>
                    </w:rPr>
                    <w:t>)); System.out.println(res.getString(</w:t>
                  </w:r>
                  <w:r>
                    <w:rPr>
                      <w:color w:val="4F9905"/>
                      <w:spacing w:val="-2"/>
                    </w:rPr>
                    <w:t>"type"</w:t>
                  </w:r>
                  <w:r>
                    <w:rPr>
                      <w:spacing w:val="-2"/>
                    </w:rPr>
                    <w:t>));</w:t>
                  </w:r>
                </w:p>
                <w:p w14:paraId="5060540E" w14:textId="77777777" w:rsidR="00C36271" w:rsidRDefault="00000000">
                  <w:pPr>
                    <w:spacing w:before="1"/>
                    <w:ind w:left="444"/>
                    <w:rPr>
                      <w:sz w:val="16"/>
                    </w:rPr>
                  </w:pPr>
                  <w:r>
                    <w:rPr>
                      <w:sz w:val="16"/>
                    </w:rPr>
                    <w:t>}</w:t>
                  </w:r>
                </w:p>
                <w:p w14:paraId="1A858743" w14:textId="77777777" w:rsidR="00C36271" w:rsidRDefault="00000000">
                  <w:pPr>
                    <w:pStyle w:val="a3"/>
                    <w:spacing w:line="261" w:lineRule="auto"/>
                    <w:ind w:left="444" w:right="6118" w:hanging="385"/>
                  </w:pPr>
                  <w:r>
                    <w:t>}</w:t>
                  </w:r>
                  <w:r>
                    <w:rPr>
                      <w:spacing w:val="-9"/>
                    </w:rPr>
                    <w:t xml:space="preserve"> </w:t>
                  </w:r>
                  <w:r>
                    <w:rPr>
                      <w:color w:val="214987"/>
                    </w:rPr>
                    <w:t>catch</w:t>
                  </w:r>
                  <w:r>
                    <w:rPr>
                      <w:color w:val="214987"/>
                      <w:spacing w:val="-9"/>
                    </w:rPr>
                    <w:t xml:space="preserve"> </w:t>
                  </w:r>
                  <w:r>
                    <w:t>(SQLException</w:t>
                  </w:r>
                  <w:r>
                    <w:rPr>
                      <w:spacing w:val="-10"/>
                    </w:rPr>
                    <w:t xml:space="preserve"> </w:t>
                  </w:r>
                  <w:r>
                    <w:t>e)</w:t>
                  </w:r>
                  <w:r>
                    <w:rPr>
                      <w:spacing w:val="-9"/>
                    </w:rPr>
                    <w:t xml:space="preserve"> </w:t>
                  </w:r>
                  <w:r>
                    <w:t xml:space="preserve">{ </w:t>
                  </w:r>
                  <w:r>
                    <w:rPr>
                      <w:spacing w:val="-2"/>
                    </w:rPr>
                    <w:t>e.printStackTrace();</w:t>
                  </w:r>
                </w:p>
                <w:p w14:paraId="0FA2D794" w14:textId="77777777" w:rsidR="00C36271" w:rsidRDefault="00000000">
                  <w:pPr>
                    <w:spacing w:before="1"/>
                    <w:ind w:left="59"/>
                    <w:rPr>
                      <w:sz w:val="16"/>
                    </w:rPr>
                  </w:pPr>
                  <w:r>
                    <w:rPr>
                      <w:sz w:val="16"/>
                    </w:rPr>
                    <w:t>}</w:t>
                  </w:r>
                </w:p>
              </w:txbxContent>
            </v:textbox>
            <w10:wrap type="topAndBottom" anchorx="page"/>
          </v:shape>
        </w:pict>
      </w:r>
      <w:r>
        <w:rPr>
          <w:rFonts w:ascii="文泉驿微米黑" w:eastAsia="文泉驿微米黑" w:hint="eastAsia"/>
          <w:spacing w:val="18"/>
          <w:sz w:val="20"/>
        </w:rPr>
        <w:t>使用</w:t>
      </w:r>
      <w:r>
        <w:rPr>
          <w:rFonts w:ascii="文泉驿微米黑" w:eastAsia="文泉驿微米黑" w:hint="eastAsia"/>
          <w:sz w:val="16"/>
        </w:rPr>
        <w:t>Java</w:t>
      </w:r>
      <w:r>
        <w:rPr>
          <w:rFonts w:ascii="文泉驿微米黑" w:eastAsia="文泉驿微米黑" w:hint="eastAsia"/>
          <w:spacing w:val="-9"/>
          <w:sz w:val="16"/>
        </w:rPr>
        <w:t xml:space="preserve"> </w:t>
      </w:r>
      <w:r>
        <w:rPr>
          <w:rFonts w:ascii="文泉驿微米黑" w:eastAsia="文泉驿微米黑" w:hint="eastAsia"/>
          <w:spacing w:val="-2"/>
          <w:sz w:val="20"/>
        </w:rPr>
        <w:t>查询示例：</w:t>
      </w:r>
    </w:p>
    <w:p w14:paraId="0118A57F" w14:textId="77777777" w:rsidR="00C36271" w:rsidRDefault="00C36271">
      <w:pPr>
        <w:pStyle w:val="a3"/>
        <w:spacing w:before="14"/>
        <w:rPr>
          <w:rFonts w:ascii="文泉驿微米黑"/>
          <w:sz w:val="26"/>
        </w:rPr>
      </w:pPr>
    </w:p>
    <w:p w14:paraId="29919A8E" w14:textId="77777777" w:rsidR="00C36271" w:rsidRDefault="00000000">
      <w:pPr>
        <w:pStyle w:val="3"/>
        <w:numPr>
          <w:ilvl w:val="3"/>
          <w:numId w:val="162"/>
        </w:numPr>
        <w:tabs>
          <w:tab w:val="left" w:pos="862"/>
        </w:tabs>
        <w:spacing w:before="53"/>
        <w:jc w:val="both"/>
      </w:pPr>
      <w:r>
        <w:rPr>
          <w:spacing w:val="-4"/>
        </w:rPr>
        <w:t>插入示例</w:t>
      </w:r>
    </w:p>
    <w:p w14:paraId="51E313E0" w14:textId="77777777" w:rsidR="00C36271" w:rsidRDefault="00000000">
      <w:pPr>
        <w:spacing w:before="105" w:line="208" w:lineRule="auto"/>
        <w:ind w:left="220" w:right="1437"/>
        <w:jc w:val="both"/>
        <w:rPr>
          <w:rFonts w:ascii="文泉驿微米黑" w:eastAsia="文泉驿微米黑" w:hAnsi="文泉驿微米黑"/>
          <w:sz w:val="20"/>
        </w:rPr>
      </w:pPr>
      <w:r>
        <w:rPr>
          <w:rFonts w:ascii="文泉驿微米黑" w:eastAsia="文泉驿微米黑" w:hAnsi="文泉驿微米黑" w:hint="eastAsia"/>
          <w:sz w:val="20"/>
        </w:rPr>
        <w:t>还是使用</w:t>
      </w:r>
      <w:hyperlink w:anchor="_bookmark252" w:history="1">
        <w:r>
          <w:rPr>
            <w:rFonts w:ascii="文泉驿微米黑" w:eastAsia="文泉驿微米黑" w:hAnsi="文泉驿微米黑" w:hint="eastAsia"/>
            <w:color w:val="EC008C"/>
            <w:sz w:val="16"/>
          </w:rPr>
          <w:t>books</w:t>
        </w:r>
        <w:r>
          <w:rPr>
            <w:rFonts w:ascii="文泉驿微米黑" w:eastAsia="文泉驿微米黑" w:hAnsi="文泉驿微米黑" w:hint="eastAsia"/>
            <w:color w:val="EC008C"/>
            <w:spacing w:val="-11"/>
            <w:sz w:val="16"/>
          </w:rPr>
          <w:t xml:space="preserve"> </w:t>
        </w:r>
        <w:r>
          <w:rPr>
            <w:rFonts w:ascii="文泉驿微米黑" w:eastAsia="文泉驿微米黑" w:hAnsi="文泉驿微米黑" w:hint="eastAsia"/>
            <w:color w:val="EC008C"/>
            <w:spacing w:val="46"/>
            <w:sz w:val="20"/>
          </w:rPr>
          <w:t>表</w:t>
        </w:r>
      </w:hyperlink>
      <w:r>
        <w:rPr>
          <w:rFonts w:ascii="文泉驿微米黑" w:eastAsia="文泉驿微米黑" w:hAnsi="文泉驿微米黑" w:hint="eastAsia"/>
          <w:spacing w:val="-2"/>
          <w:sz w:val="20"/>
        </w:rPr>
        <w:t xml:space="preserve">为例，需要插入一个 </w:t>
      </w:r>
      <w:r>
        <w:rPr>
          <w:sz w:val="16"/>
        </w:rPr>
        <w:t>title</w:t>
      </w:r>
      <w:r>
        <w:rPr>
          <w:spacing w:val="-24"/>
          <w:sz w:val="16"/>
        </w:rPr>
        <w:t xml:space="preserve"> </w:t>
      </w:r>
      <w:r>
        <w:rPr>
          <w:rFonts w:ascii="文泉驿微米黑" w:eastAsia="文泉驿微米黑" w:hAnsi="文泉驿微米黑" w:hint="eastAsia"/>
          <w:spacing w:val="-7"/>
          <w:sz w:val="20"/>
        </w:rPr>
        <w:t xml:space="preserve">为 </w:t>
      </w:r>
      <w:r>
        <w:rPr>
          <w:sz w:val="16"/>
        </w:rPr>
        <w:t>TiDB</w:t>
      </w:r>
      <w:r>
        <w:rPr>
          <w:spacing w:val="-18"/>
          <w:sz w:val="16"/>
        </w:rPr>
        <w:t xml:space="preserve"> </w:t>
      </w:r>
      <w:r>
        <w:rPr>
          <w:sz w:val="16"/>
        </w:rPr>
        <w:t>Developer Guide</w:t>
      </w:r>
      <w:r>
        <w:rPr>
          <w:rFonts w:ascii="文泉驿微米黑" w:eastAsia="文泉驿微米黑" w:hAnsi="文泉驿微米黑" w:hint="eastAsia"/>
          <w:sz w:val="16"/>
        </w:rPr>
        <w:t xml:space="preserve">, </w:t>
      </w:r>
      <w:r>
        <w:rPr>
          <w:sz w:val="16"/>
        </w:rPr>
        <w:t>type</w:t>
      </w:r>
      <w:r>
        <w:rPr>
          <w:spacing w:val="-24"/>
          <w:sz w:val="16"/>
        </w:rPr>
        <w:t xml:space="preserve"> </w:t>
      </w:r>
      <w:r>
        <w:rPr>
          <w:rFonts w:ascii="文泉驿微米黑" w:eastAsia="文泉驿微米黑" w:hAnsi="文泉驿微米黑" w:hint="eastAsia"/>
          <w:spacing w:val="-3"/>
          <w:sz w:val="20"/>
        </w:rPr>
        <w:t xml:space="preserve">为 </w:t>
      </w:r>
      <w:r>
        <w:rPr>
          <w:sz w:val="16"/>
        </w:rPr>
        <w:t>Science &amp; Technology</w:t>
      </w:r>
      <w:r>
        <w:rPr>
          <w:rFonts w:ascii="文泉驿微米黑" w:eastAsia="文泉驿微米黑" w:hAnsi="文泉驿微米黑" w:hint="eastAsia"/>
          <w:sz w:val="16"/>
        </w:rPr>
        <w:t xml:space="preserve">, </w:t>
      </w:r>
      <w:r>
        <w:rPr>
          <w:sz w:val="16"/>
        </w:rPr>
        <w:t xml:space="preserve">stock </w:t>
      </w:r>
      <w:r>
        <w:rPr>
          <w:rFonts w:ascii="Verdana" w:eastAsia="Verdana" w:hAnsi="Verdana"/>
          <w:i/>
          <w:color w:val="7F7F7F"/>
          <w:sz w:val="20"/>
        </w:rPr>
        <w:t>'</w:t>
      </w:r>
      <w:r>
        <w:rPr>
          <w:rFonts w:ascii="Arial Narrow" w:eastAsia="Arial Narrow" w:hAnsi="Arial Narrow"/>
          <w:i/>
          <w:color w:val="7F7F7F"/>
          <w:spacing w:val="-6"/>
          <w:sz w:val="20"/>
        </w:rPr>
        <w:t xml:space="preserve">→ </w:t>
      </w:r>
      <w:r>
        <w:rPr>
          <w:rFonts w:ascii="文泉驿微米黑" w:eastAsia="文泉驿微米黑" w:hAnsi="文泉驿微米黑" w:hint="eastAsia"/>
          <w:spacing w:val="-7"/>
          <w:sz w:val="20"/>
        </w:rPr>
        <w:t xml:space="preserve">为 </w:t>
      </w:r>
      <w:r>
        <w:rPr>
          <w:sz w:val="16"/>
        </w:rPr>
        <w:t>100</w:t>
      </w:r>
      <w:r>
        <w:rPr>
          <w:rFonts w:ascii="文泉驿微米黑" w:eastAsia="文泉驿微米黑" w:hAnsi="文泉驿微米黑" w:hint="eastAsia"/>
          <w:spacing w:val="-3"/>
          <w:sz w:val="16"/>
        </w:rPr>
        <w:t xml:space="preserve">, </w:t>
      </w:r>
      <w:r>
        <w:rPr>
          <w:sz w:val="16"/>
        </w:rPr>
        <w:t>price</w:t>
      </w:r>
      <w:r>
        <w:rPr>
          <w:spacing w:val="-24"/>
          <w:sz w:val="16"/>
        </w:rPr>
        <w:t xml:space="preserve"> </w:t>
      </w:r>
      <w:r>
        <w:rPr>
          <w:rFonts w:ascii="文泉驿微米黑" w:eastAsia="文泉驿微米黑" w:hAnsi="文泉驿微米黑" w:hint="eastAsia"/>
          <w:spacing w:val="-5"/>
          <w:sz w:val="20"/>
        </w:rPr>
        <w:t xml:space="preserve">为 </w:t>
      </w:r>
      <w:r>
        <w:rPr>
          <w:sz w:val="16"/>
        </w:rPr>
        <w:t>0.0</w:t>
      </w:r>
      <w:r>
        <w:rPr>
          <w:rFonts w:ascii="文泉驿微米黑" w:eastAsia="文泉驿微米黑" w:hAnsi="文泉驿微米黑" w:hint="eastAsia"/>
          <w:sz w:val="16"/>
        </w:rPr>
        <w:t xml:space="preserve">, </w:t>
      </w:r>
      <w:r>
        <w:rPr>
          <w:sz w:val="16"/>
        </w:rPr>
        <w:t>published_at</w:t>
      </w:r>
      <w:r>
        <w:rPr>
          <w:spacing w:val="-24"/>
          <w:sz w:val="16"/>
        </w:rPr>
        <w:t xml:space="preserve"> </w:t>
      </w:r>
      <w:r>
        <w:rPr>
          <w:rFonts w:ascii="文泉驿微米黑" w:eastAsia="文泉驿微米黑" w:hAnsi="文泉驿微米黑" w:hint="eastAsia"/>
          <w:sz w:val="20"/>
        </w:rPr>
        <w:t>为插入的当前时间的书籍信息。需要注意的是，</w:t>
      </w:r>
      <w:r>
        <w:rPr>
          <w:sz w:val="16"/>
        </w:rPr>
        <w:t>books</w:t>
      </w:r>
      <w:r>
        <w:rPr>
          <w:spacing w:val="-24"/>
          <w:sz w:val="16"/>
        </w:rPr>
        <w:t xml:space="preserve"> </w:t>
      </w:r>
      <w:r>
        <w:rPr>
          <w:rFonts w:ascii="文泉驿微米黑" w:eastAsia="文泉驿微米黑" w:hAnsi="文泉驿微米黑" w:hint="eastAsia"/>
          <w:sz w:val="20"/>
        </w:rPr>
        <w:t xml:space="preserve">表的主键包含 </w:t>
      </w:r>
      <w:r>
        <w:rPr>
          <w:sz w:val="16"/>
        </w:rPr>
        <w:t>AUTO_RANDOM</w:t>
      </w:r>
      <w:r>
        <w:rPr>
          <w:spacing w:val="-26"/>
          <w:sz w:val="16"/>
        </w:rPr>
        <w:t xml:space="preserve"> </w:t>
      </w:r>
      <w:r>
        <w:rPr>
          <w:rFonts w:ascii="文泉驿微米黑" w:eastAsia="文泉驿微米黑" w:hAnsi="文泉驿微米黑" w:hint="eastAsia"/>
          <w:sz w:val="20"/>
        </w:rPr>
        <w:t>属性，无需指定它。如果你对插入数据还不了解，可以在</w:t>
      </w:r>
      <w:hyperlink w:anchor="_bookmark104" w:history="1">
        <w:r>
          <w:rPr>
            <w:rFonts w:ascii="文泉驿微米黑" w:eastAsia="文泉驿微米黑" w:hAnsi="文泉驿微米黑" w:hint="eastAsia"/>
            <w:color w:val="EC008C"/>
            <w:sz w:val="20"/>
          </w:rPr>
          <w:t>插入数据</w:t>
        </w:r>
      </w:hyperlink>
      <w:r>
        <w:rPr>
          <w:rFonts w:ascii="文泉驿微米黑" w:eastAsia="文泉驿微米黑" w:hAnsi="文泉驿微米黑" w:hint="eastAsia"/>
          <w:sz w:val="20"/>
        </w:rPr>
        <w:t>一节了解更多数据插入的相</w:t>
      </w:r>
      <w:r>
        <w:rPr>
          <w:rFonts w:ascii="文泉驿微米黑" w:eastAsia="文泉驿微米黑" w:hAnsi="文泉驿微米黑" w:hint="eastAsia"/>
          <w:spacing w:val="-4"/>
          <w:sz w:val="20"/>
        </w:rPr>
        <w:t>关信息。</w:t>
      </w:r>
    </w:p>
    <w:p w14:paraId="0F7E5900" w14:textId="77777777" w:rsidR="00C36271" w:rsidRDefault="00000000">
      <w:pPr>
        <w:spacing w:before="89"/>
        <w:ind w:left="220"/>
        <w:jc w:val="both"/>
        <w:rPr>
          <w:rFonts w:ascii="文泉驿微米黑" w:eastAsia="文泉驿微米黑"/>
          <w:sz w:val="20"/>
        </w:rPr>
      </w:pPr>
      <w:r>
        <w:pict w14:anchorId="31675B0E">
          <v:group id="docshapegroup873" o:spid="_x0000_s3035" style="position:absolute;left:0;text-align:left;margin-left:68.6pt;margin-top:22.8pt;width:474.8pt;height:35.5pt;z-index:-15462400;mso-wrap-distance-left:0;mso-wrap-distance-right:0;mso-position-horizontal-relative:page" coordorigin="1372,456" coordsize="9496,710">
            <v:shape id="docshape874" o:spid="_x0000_s3039" style="position:absolute;left:1372;top:456;width:9496;height:355" coordorigin="1372,456" coordsize="9496,355" o:spt="100" adj="0,,0" path="m1376,524r,-68m1372,460r68,m1440,460r9360,m10800,460r68,m10864,524r,-68m1376,811r,-287m10864,811r,-287e" filled="f" strokeweight=".14042mm">
              <v:stroke joinstyle="round"/>
              <v:formulas/>
              <v:path arrowok="t" o:connecttype="segments"/>
            </v:shape>
            <v:shape id="docshape875" o:spid="_x0000_s3038" style="position:absolute;left:1376;top:811;width:9488;height:287" coordorigin="1376,811" coordsize="9488,287" o:spt="100" adj="0,,0" path="m1376,1098r,-287m10864,1098r,-287e" filled="f" strokecolor="#4f9905" strokeweight=".14042mm">
              <v:stroke joinstyle="round"/>
              <v:formulas/>
              <v:path arrowok="t" o:connecttype="segments"/>
            </v:shape>
            <v:shape id="docshape876" o:spid="_x0000_s3037" style="position:absolute;left:1372;top:1098;width:9496;height:68" coordorigin="1372,1098" coordsize="9496,68" o:spt="100" adj="0,,0" path="m1376,1166r,-68m1372,1162r68,m1440,1162r9360,m10800,1162r68,m10864,1166r,-68e" filled="f" strokeweight=".14042mm">
              <v:stroke joinstyle="round"/>
              <v:formulas/>
              <v:path arrowok="t" o:connecttype="segments"/>
            </v:shape>
            <v:shape id="docshape877" o:spid="_x0000_s3036" type="#_x0000_t202" style="position:absolute;left:1380;top:464;width:9480;height:694" filled="f" stroked="f">
              <v:textbox inset="0,0,0,0">
                <w:txbxContent>
                  <w:p w14:paraId="1005026F" w14:textId="77777777" w:rsidR="00C36271" w:rsidRDefault="00000000">
                    <w:pPr>
                      <w:spacing w:before="73"/>
                      <w:ind w:left="59"/>
                      <w:rPr>
                        <w:sz w:val="16"/>
                      </w:rPr>
                    </w:pPr>
                    <w:r>
                      <w:rPr>
                        <w:color w:val="214987"/>
                        <w:sz w:val="16"/>
                      </w:rPr>
                      <w:t>PREPARE</w:t>
                    </w:r>
                    <w:r>
                      <w:rPr>
                        <w:color w:val="214987"/>
                        <w:spacing w:val="-6"/>
                        <w:sz w:val="16"/>
                      </w:rPr>
                      <w:t xml:space="preserve"> </w:t>
                    </w:r>
                    <w:r>
                      <w:rPr>
                        <w:sz w:val="16"/>
                      </w:rPr>
                      <w:t>`books_insert`</w:t>
                    </w:r>
                    <w:r>
                      <w:rPr>
                        <w:spacing w:val="-6"/>
                        <w:sz w:val="16"/>
                      </w:rPr>
                      <w:t xml:space="preserve"> </w:t>
                    </w:r>
                    <w:r>
                      <w:rPr>
                        <w:color w:val="214987"/>
                        <w:sz w:val="16"/>
                      </w:rPr>
                      <w:t>FROM</w:t>
                    </w:r>
                    <w:r>
                      <w:rPr>
                        <w:color w:val="214987"/>
                        <w:spacing w:val="-7"/>
                        <w:sz w:val="16"/>
                      </w:rPr>
                      <w:t xml:space="preserve"> </w:t>
                    </w:r>
                    <w:r>
                      <w:rPr>
                        <w:color w:val="4F9905"/>
                        <w:sz w:val="16"/>
                      </w:rPr>
                      <w:t>'INSERT</w:t>
                    </w:r>
                    <w:r>
                      <w:rPr>
                        <w:color w:val="4F9905"/>
                        <w:spacing w:val="-6"/>
                        <w:sz w:val="16"/>
                      </w:rPr>
                      <w:t xml:space="preserve"> </w:t>
                    </w:r>
                    <w:r>
                      <w:rPr>
                        <w:color w:val="4F9905"/>
                        <w:sz w:val="16"/>
                      </w:rPr>
                      <w:t>INTO</w:t>
                    </w:r>
                    <w:r>
                      <w:rPr>
                        <w:color w:val="4F9905"/>
                        <w:spacing w:val="-6"/>
                        <w:sz w:val="16"/>
                      </w:rPr>
                      <w:t xml:space="preserve"> </w:t>
                    </w:r>
                    <w:r>
                      <w:rPr>
                        <w:color w:val="4F9905"/>
                        <w:sz w:val="16"/>
                      </w:rPr>
                      <w:t>`books`</w:t>
                    </w:r>
                    <w:r>
                      <w:rPr>
                        <w:color w:val="4F9905"/>
                        <w:spacing w:val="-6"/>
                        <w:sz w:val="16"/>
                      </w:rPr>
                      <w:t xml:space="preserve"> </w:t>
                    </w:r>
                    <w:r>
                      <w:rPr>
                        <w:color w:val="4F9905"/>
                        <w:sz w:val="16"/>
                      </w:rPr>
                      <w:t>(`title`,</w:t>
                    </w:r>
                    <w:r>
                      <w:rPr>
                        <w:color w:val="4F9905"/>
                        <w:spacing w:val="-7"/>
                        <w:sz w:val="16"/>
                      </w:rPr>
                      <w:t xml:space="preserve"> </w:t>
                    </w:r>
                    <w:r>
                      <w:rPr>
                        <w:color w:val="4F9905"/>
                        <w:sz w:val="16"/>
                      </w:rPr>
                      <w:t>`type`,</w:t>
                    </w:r>
                    <w:r>
                      <w:rPr>
                        <w:color w:val="4F9905"/>
                        <w:spacing w:val="-6"/>
                        <w:sz w:val="16"/>
                      </w:rPr>
                      <w:t xml:space="preserve"> </w:t>
                    </w:r>
                    <w:r>
                      <w:rPr>
                        <w:color w:val="4F9905"/>
                        <w:sz w:val="16"/>
                      </w:rPr>
                      <w:t>`stock`,</w:t>
                    </w:r>
                    <w:r>
                      <w:rPr>
                        <w:color w:val="4F9905"/>
                        <w:spacing w:val="-6"/>
                        <w:sz w:val="16"/>
                      </w:rPr>
                      <w:t xml:space="preserve"> </w:t>
                    </w:r>
                    <w:r>
                      <w:rPr>
                        <w:color w:val="4F9905"/>
                        <w:sz w:val="16"/>
                      </w:rPr>
                      <w:t>`price`,</w:t>
                    </w:r>
                    <w:r>
                      <w:rPr>
                        <w:color w:val="4F9905"/>
                        <w:spacing w:val="-5"/>
                        <w:sz w:val="16"/>
                      </w:rPr>
                      <w:t xml:space="preserve"> </w:t>
                    </w:r>
                    <w:r>
                      <w:rPr>
                        <w:color w:val="4F9905"/>
                        <w:spacing w:val="-10"/>
                        <w:sz w:val="16"/>
                      </w:rPr>
                      <w:t>`</w:t>
                    </w:r>
                  </w:p>
                  <w:p w14:paraId="2B3B27C7" w14:textId="77777777" w:rsidR="00C36271" w:rsidRDefault="00000000">
                    <w:pPr>
                      <w:spacing w:before="10"/>
                      <w:ind w:left="45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1"/>
                        <w:sz w:val="20"/>
                      </w:rPr>
                      <w:t xml:space="preserve"> </w:t>
                    </w:r>
                    <w:r>
                      <w:rPr>
                        <w:color w:val="4F9905"/>
                        <w:sz w:val="16"/>
                      </w:rPr>
                      <w:t>published_at`)</w:t>
                    </w:r>
                    <w:r>
                      <w:rPr>
                        <w:color w:val="4F9905"/>
                        <w:spacing w:val="-9"/>
                        <w:sz w:val="16"/>
                      </w:rPr>
                      <w:t xml:space="preserve"> </w:t>
                    </w:r>
                    <w:r>
                      <w:rPr>
                        <w:color w:val="4F9905"/>
                        <w:sz w:val="16"/>
                      </w:rPr>
                      <w:t>VALUES</w:t>
                    </w:r>
                    <w:r>
                      <w:rPr>
                        <w:color w:val="4F9905"/>
                        <w:spacing w:val="-9"/>
                        <w:sz w:val="16"/>
                      </w:rPr>
                      <w:t xml:space="preserve"> </w:t>
                    </w:r>
                    <w:r>
                      <w:rPr>
                        <w:color w:val="4F9905"/>
                        <w:sz w:val="16"/>
                      </w:rPr>
                      <w:t>(?,</w:t>
                    </w:r>
                    <w:r>
                      <w:rPr>
                        <w:color w:val="4F9905"/>
                        <w:spacing w:val="-8"/>
                        <w:sz w:val="16"/>
                      </w:rPr>
                      <w:t xml:space="preserve"> </w:t>
                    </w:r>
                    <w:r>
                      <w:rPr>
                        <w:color w:val="4F9905"/>
                        <w:sz w:val="16"/>
                      </w:rPr>
                      <w:t>?,</w:t>
                    </w:r>
                    <w:r>
                      <w:rPr>
                        <w:color w:val="4F9905"/>
                        <w:spacing w:val="-8"/>
                        <w:sz w:val="16"/>
                      </w:rPr>
                      <w:t xml:space="preserve"> </w:t>
                    </w:r>
                    <w:r>
                      <w:rPr>
                        <w:color w:val="4F9905"/>
                        <w:sz w:val="16"/>
                      </w:rPr>
                      <w:t>?,</w:t>
                    </w:r>
                    <w:r>
                      <w:rPr>
                        <w:color w:val="4F9905"/>
                        <w:spacing w:val="-8"/>
                        <w:sz w:val="16"/>
                      </w:rPr>
                      <w:t xml:space="preserve"> </w:t>
                    </w:r>
                    <w:r>
                      <w:rPr>
                        <w:color w:val="4F9905"/>
                        <w:sz w:val="16"/>
                      </w:rPr>
                      <w:t>?,</w:t>
                    </w:r>
                    <w:r>
                      <w:rPr>
                        <w:color w:val="4F9905"/>
                        <w:spacing w:val="-9"/>
                        <w:sz w:val="16"/>
                      </w:rPr>
                      <w:t xml:space="preserve"> </w:t>
                    </w:r>
                    <w:r>
                      <w:rPr>
                        <w:color w:val="4F9905"/>
                        <w:spacing w:val="-4"/>
                        <w:sz w:val="16"/>
                      </w:rPr>
                      <w:t>?);'</w:t>
                    </w:r>
                    <w:r>
                      <w:rPr>
                        <w:spacing w:val="-4"/>
                        <w:sz w:val="16"/>
                      </w:rPr>
                      <w:t>;</w:t>
                    </w:r>
                  </w:p>
                </w:txbxContent>
              </v:textbox>
            </v:shape>
            <w10:wrap type="topAndBottom" anchorx="page"/>
          </v:group>
        </w:pict>
      </w:r>
      <w:r>
        <w:rPr>
          <w:rFonts w:ascii="文泉驿微米黑" w:eastAsia="文泉驿微米黑" w:hint="eastAsia"/>
          <w:spacing w:val="-4"/>
          <w:sz w:val="20"/>
        </w:rPr>
        <w:t xml:space="preserve">使用 </w:t>
      </w:r>
      <w:r>
        <w:rPr>
          <w:rFonts w:ascii="文泉驿微米黑" w:eastAsia="文泉驿微米黑" w:hint="eastAsia"/>
          <w:spacing w:val="-2"/>
          <w:sz w:val="16"/>
        </w:rPr>
        <w:t>SQL</w:t>
      </w:r>
      <w:r>
        <w:rPr>
          <w:rFonts w:ascii="文泉驿微米黑" w:eastAsia="文泉驿微米黑" w:hint="eastAsia"/>
          <w:spacing w:val="2"/>
          <w:sz w:val="16"/>
        </w:rPr>
        <w:t xml:space="preserve"> </w:t>
      </w:r>
      <w:r>
        <w:rPr>
          <w:rFonts w:ascii="文泉驿微米黑" w:eastAsia="文泉驿微米黑" w:hint="eastAsia"/>
          <w:spacing w:val="-3"/>
          <w:sz w:val="20"/>
        </w:rPr>
        <w:t>插入数据示例如下：</w:t>
      </w:r>
    </w:p>
    <w:p w14:paraId="7D28FDE8" w14:textId="77777777" w:rsidR="00C36271" w:rsidRDefault="00C36271">
      <w:pPr>
        <w:pStyle w:val="a3"/>
        <w:spacing w:before="14"/>
        <w:rPr>
          <w:rFonts w:ascii="文泉驿微米黑"/>
          <w:sz w:val="9"/>
        </w:rPr>
      </w:pPr>
    </w:p>
    <w:p w14:paraId="28A1B43B" w14:textId="77777777" w:rsidR="00C36271" w:rsidRDefault="00000000">
      <w:pPr>
        <w:spacing w:before="52"/>
        <w:ind w:left="220"/>
        <w:rPr>
          <w:rFonts w:ascii="文泉驿微米黑" w:eastAsia="文泉驿微米黑"/>
          <w:sz w:val="20"/>
        </w:rPr>
      </w:pPr>
      <w:r>
        <w:pict w14:anchorId="651D02D2">
          <v:shape id="docshape878" o:spid="_x0000_s3034" type="#_x0000_t202" style="position:absolute;left:0;text-align:left;margin-left:68.8pt;margin-top:21.15pt;width:474.4pt;height:20.75pt;z-index:-15461888;mso-wrap-distance-left:0;mso-wrap-distance-right:0;mso-position-horizontal-relative:page" filled="f" strokeweight=".14042mm">
            <v:textbox inset="0,0,0,0">
              <w:txbxContent>
                <w:p w14:paraId="04D5AAD9" w14:textId="77777777" w:rsidR="00C36271" w:rsidRDefault="00000000">
                  <w:pPr>
                    <w:pStyle w:val="a3"/>
                    <w:spacing w:before="73"/>
                    <w:ind w:left="59"/>
                  </w:pPr>
                  <w:r>
                    <w:t>Query</w:t>
                  </w:r>
                  <w:r>
                    <w:rPr>
                      <w:spacing w:val="-7"/>
                    </w:rPr>
                    <w:t xml:space="preserve"> </w:t>
                  </w:r>
                  <w:r>
                    <w:t>OK,</w:t>
                  </w:r>
                  <w:r>
                    <w:rPr>
                      <w:spacing w:val="-3"/>
                    </w:rPr>
                    <w:t xml:space="preserve"> </w:t>
                  </w:r>
                  <w:r>
                    <w:t>0</w:t>
                  </w:r>
                  <w:r>
                    <w:rPr>
                      <w:spacing w:val="-4"/>
                    </w:rPr>
                    <w:t xml:space="preserve"> </w:t>
                  </w:r>
                  <w:r>
                    <w:t>rows</w:t>
                  </w:r>
                  <w:r>
                    <w:rPr>
                      <w:spacing w:val="-4"/>
                    </w:rPr>
                    <w:t xml:space="preserve"> </w:t>
                  </w:r>
                  <w:r>
                    <w:t>affected</w:t>
                  </w:r>
                  <w:r>
                    <w:rPr>
                      <w:spacing w:val="-3"/>
                    </w:rPr>
                    <w:t xml:space="preserve"> </w:t>
                  </w:r>
                  <w:r>
                    <w:t>(0.03</w:t>
                  </w:r>
                  <w:r>
                    <w:rPr>
                      <w:spacing w:val="-4"/>
                    </w:rPr>
                    <w:t xml:space="preserve"> sec)</w:t>
                  </w:r>
                </w:p>
              </w:txbxContent>
            </v:textbox>
            <w10:wrap type="topAndBottom" anchorx="page"/>
          </v:shape>
        </w:pict>
      </w:r>
      <w:r>
        <w:pict w14:anchorId="25023138">
          <v:shape id="docshape879" o:spid="_x0000_s3033" type="#_x0000_t202" style="position:absolute;left:0;text-align:left;margin-left:68.8pt;margin-top:51.2pt;width:474.4pt;height:78.1pt;z-index:-15461376;mso-wrap-distance-left:0;mso-wrap-distance-right:0;mso-position-horizontal-relative:page" filled="f" strokeweight=".14042mm">
            <v:textbox inset="0,0,0,0">
              <w:txbxContent>
                <w:p w14:paraId="1014E625" w14:textId="77777777" w:rsidR="00C36271" w:rsidRDefault="00000000">
                  <w:pPr>
                    <w:pStyle w:val="a3"/>
                    <w:spacing w:before="73" w:line="261" w:lineRule="auto"/>
                    <w:ind w:left="59" w:right="5861"/>
                  </w:pPr>
                  <w:r>
                    <w:rPr>
                      <w:color w:val="214987"/>
                    </w:rPr>
                    <w:t>SET</w:t>
                  </w:r>
                  <w:r>
                    <w:rPr>
                      <w:color w:val="214987"/>
                      <w:spacing w:val="-7"/>
                    </w:rPr>
                    <w:t xml:space="preserve"> </w:t>
                  </w:r>
                  <w:r>
                    <w:t>@title</w:t>
                  </w:r>
                  <w:r>
                    <w:rPr>
                      <w:spacing w:val="-8"/>
                    </w:rPr>
                    <w:t xml:space="preserve"> </w:t>
                  </w:r>
                  <w:r>
                    <w:t>=</w:t>
                  </w:r>
                  <w:r>
                    <w:rPr>
                      <w:spacing w:val="-7"/>
                    </w:rPr>
                    <w:t xml:space="preserve"> </w:t>
                  </w:r>
                  <w:r>
                    <w:rPr>
                      <w:color w:val="4F9905"/>
                    </w:rPr>
                    <w:t>'TiDB</w:t>
                  </w:r>
                  <w:r>
                    <w:rPr>
                      <w:color w:val="4F9905"/>
                      <w:spacing w:val="-8"/>
                    </w:rPr>
                    <w:t xml:space="preserve"> </w:t>
                  </w:r>
                  <w:r>
                    <w:rPr>
                      <w:color w:val="4F9905"/>
                    </w:rPr>
                    <w:t>Developer</w:t>
                  </w:r>
                  <w:r>
                    <w:rPr>
                      <w:color w:val="4F9905"/>
                      <w:spacing w:val="-7"/>
                    </w:rPr>
                    <w:t xml:space="preserve"> </w:t>
                  </w:r>
                  <w:r>
                    <w:rPr>
                      <w:color w:val="4F9905"/>
                    </w:rPr>
                    <w:t>Guide'</w:t>
                  </w:r>
                  <w:r>
                    <w:t xml:space="preserve">; </w:t>
                  </w:r>
                  <w:r>
                    <w:rPr>
                      <w:color w:val="214987"/>
                    </w:rPr>
                    <w:t xml:space="preserve">SET </w:t>
                  </w:r>
                  <w:r>
                    <w:t xml:space="preserve">@type = </w:t>
                  </w:r>
                  <w:r>
                    <w:rPr>
                      <w:color w:val="4F9905"/>
                    </w:rPr>
                    <w:t>'Science &amp; Technology'</w:t>
                  </w:r>
                  <w:r>
                    <w:t xml:space="preserve">; </w:t>
                  </w:r>
                  <w:r>
                    <w:rPr>
                      <w:color w:val="214987"/>
                    </w:rPr>
                    <w:t xml:space="preserve">SET </w:t>
                  </w:r>
                  <w:r>
                    <w:t>@stock = 100;</w:t>
                  </w:r>
                </w:p>
                <w:p w14:paraId="0CCDC3DB" w14:textId="77777777" w:rsidR="00C36271" w:rsidRDefault="00000000">
                  <w:pPr>
                    <w:pStyle w:val="a3"/>
                    <w:spacing w:before="0"/>
                    <w:ind w:left="59"/>
                  </w:pPr>
                  <w:r>
                    <w:rPr>
                      <w:color w:val="214987"/>
                    </w:rPr>
                    <w:t>SET</w:t>
                  </w:r>
                  <w:r>
                    <w:rPr>
                      <w:color w:val="214987"/>
                      <w:spacing w:val="-3"/>
                    </w:rPr>
                    <w:t xml:space="preserve"> </w:t>
                  </w:r>
                  <w:r>
                    <w:t>@price</w:t>
                  </w:r>
                  <w:r>
                    <w:rPr>
                      <w:spacing w:val="-3"/>
                    </w:rPr>
                    <w:t xml:space="preserve"> </w:t>
                  </w:r>
                  <w:r>
                    <w:t>=</w:t>
                  </w:r>
                  <w:r>
                    <w:rPr>
                      <w:spacing w:val="-2"/>
                    </w:rPr>
                    <w:t xml:space="preserve"> </w:t>
                  </w:r>
                  <w:r>
                    <w:rPr>
                      <w:spacing w:val="-4"/>
                    </w:rPr>
                    <w:t>0.0;</w:t>
                  </w:r>
                </w:p>
                <w:p w14:paraId="4CDF54B1" w14:textId="77777777" w:rsidR="00C36271" w:rsidRDefault="00000000">
                  <w:pPr>
                    <w:pStyle w:val="a3"/>
                    <w:ind w:left="59"/>
                  </w:pPr>
                  <w:r>
                    <w:rPr>
                      <w:color w:val="214987"/>
                    </w:rPr>
                    <w:t>SET</w:t>
                  </w:r>
                  <w:r>
                    <w:rPr>
                      <w:color w:val="214987"/>
                      <w:spacing w:val="-5"/>
                    </w:rPr>
                    <w:t xml:space="preserve"> </w:t>
                  </w:r>
                  <w:r>
                    <w:t>@published_at</w:t>
                  </w:r>
                  <w:r>
                    <w:rPr>
                      <w:spacing w:val="-6"/>
                    </w:rPr>
                    <w:t xml:space="preserve"> </w:t>
                  </w:r>
                  <w:r>
                    <w:t>=</w:t>
                  </w:r>
                  <w:r>
                    <w:rPr>
                      <w:spacing w:val="-5"/>
                    </w:rPr>
                    <w:t xml:space="preserve"> </w:t>
                  </w:r>
                  <w:r>
                    <w:rPr>
                      <w:spacing w:val="-2"/>
                    </w:rPr>
                    <w:t>NOW();</w:t>
                  </w:r>
                </w:p>
              </w:txbxContent>
            </v:textbox>
            <w10:wrap type="topAndBottom" anchorx="page"/>
          </v:shape>
        </w:pict>
      </w:r>
      <w:r>
        <w:rPr>
          <w:rFonts w:ascii="文泉驿微米黑" w:eastAsia="文泉驿微米黑" w:hint="eastAsia"/>
          <w:spacing w:val="-4"/>
          <w:sz w:val="20"/>
        </w:rPr>
        <w:t>运行结果为：</w:t>
      </w:r>
    </w:p>
    <w:p w14:paraId="5E8BF427" w14:textId="77777777" w:rsidR="00C36271" w:rsidRDefault="00C36271">
      <w:pPr>
        <w:pStyle w:val="a3"/>
        <w:spacing w:before="10"/>
        <w:rPr>
          <w:rFonts w:ascii="文泉驿微米黑"/>
          <w:sz w:val="9"/>
        </w:rPr>
      </w:pPr>
    </w:p>
    <w:p w14:paraId="3A226944" w14:textId="77777777" w:rsidR="00C36271" w:rsidRDefault="00C36271">
      <w:pPr>
        <w:pStyle w:val="a3"/>
        <w:spacing w:before="1"/>
        <w:rPr>
          <w:rFonts w:ascii="文泉驿微米黑"/>
          <w:sz w:val="10"/>
        </w:rPr>
      </w:pPr>
    </w:p>
    <w:p w14:paraId="552D1B29" w14:textId="77777777" w:rsidR="00C36271" w:rsidRDefault="00000000">
      <w:pPr>
        <w:spacing w:before="53"/>
        <w:ind w:left="220"/>
        <w:rPr>
          <w:rFonts w:ascii="文泉驿微米黑" w:eastAsia="文泉驿微米黑"/>
          <w:sz w:val="20"/>
        </w:rPr>
      </w:pPr>
      <w:r>
        <w:rPr>
          <w:rFonts w:ascii="文泉驿微米黑" w:eastAsia="文泉驿微米黑" w:hint="eastAsia"/>
          <w:spacing w:val="-4"/>
          <w:sz w:val="20"/>
        </w:rPr>
        <w:t>运行结果为：</w:t>
      </w:r>
    </w:p>
    <w:p w14:paraId="3E77DC58"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174CFDC1" w14:textId="77777777" w:rsidR="00C36271" w:rsidRDefault="00C36271">
      <w:pPr>
        <w:pStyle w:val="a3"/>
        <w:spacing w:before="0" w:after="1"/>
        <w:rPr>
          <w:rFonts w:ascii="文泉驿微米黑"/>
          <w:sz w:val="29"/>
        </w:rPr>
      </w:pPr>
    </w:p>
    <w:p w14:paraId="7FAF8A29" w14:textId="77777777" w:rsidR="00C36271" w:rsidRDefault="00000000">
      <w:pPr>
        <w:pStyle w:val="a3"/>
        <w:spacing w:before="0"/>
        <w:ind w:left="152"/>
        <w:rPr>
          <w:rFonts w:ascii="文泉驿微米黑"/>
          <w:sz w:val="20"/>
        </w:rPr>
      </w:pPr>
      <w:r>
        <w:rPr>
          <w:rFonts w:ascii="文泉驿微米黑"/>
          <w:sz w:val="20"/>
        </w:rPr>
      </w:r>
      <w:r>
        <w:rPr>
          <w:rFonts w:ascii="文泉驿微米黑"/>
          <w:sz w:val="20"/>
        </w:rPr>
        <w:pict w14:anchorId="532A2FA9">
          <v:shape id="docshape880" o:spid="_x0000_s3032" type="#_x0000_t202" style="width:474.4pt;height:20.75pt;mso-left-percent:-10001;mso-top-percent:-10001;mso-position-horizontal:absolute;mso-position-horizontal-relative:char;mso-position-vertical:absolute;mso-position-vertical-relative:line;mso-left-percent:-10001;mso-top-percent:-10001" filled="f" strokeweight=".14042mm">
            <v:textbox inset="0,0,0,0">
              <w:txbxContent>
                <w:p w14:paraId="38E8EBA8" w14:textId="77777777" w:rsidR="00C36271" w:rsidRDefault="00000000">
                  <w:pPr>
                    <w:pStyle w:val="a3"/>
                    <w:spacing w:before="73"/>
                    <w:ind w:left="59"/>
                  </w:pPr>
                  <w:r>
                    <w:t>Query</w:t>
                  </w:r>
                  <w:r>
                    <w:rPr>
                      <w:spacing w:val="-7"/>
                    </w:rPr>
                    <w:t xml:space="preserve"> </w:t>
                  </w:r>
                  <w:r>
                    <w:t>OK,</w:t>
                  </w:r>
                  <w:r>
                    <w:rPr>
                      <w:spacing w:val="-3"/>
                    </w:rPr>
                    <w:t xml:space="preserve"> </w:t>
                  </w:r>
                  <w:r>
                    <w:t>0</w:t>
                  </w:r>
                  <w:r>
                    <w:rPr>
                      <w:spacing w:val="-4"/>
                    </w:rPr>
                    <w:t xml:space="preserve"> </w:t>
                  </w:r>
                  <w:r>
                    <w:t>rows</w:t>
                  </w:r>
                  <w:r>
                    <w:rPr>
                      <w:spacing w:val="-4"/>
                    </w:rPr>
                    <w:t xml:space="preserve"> </w:t>
                  </w:r>
                  <w:r>
                    <w:t>affected</w:t>
                  </w:r>
                  <w:r>
                    <w:rPr>
                      <w:spacing w:val="-3"/>
                    </w:rPr>
                    <w:t xml:space="preserve"> </w:t>
                  </w:r>
                  <w:r>
                    <w:t>(0.04</w:t>
                  </w:r>
                  <w:r>
                    <w:rPr>
                      <w:spacing w:val="-4"/>
                    </w:rPr>
                    <w:t xml:space="preserve"> sec)</w:t>
                  </w:r>
                </w:p>
              </w:txbxContent>
            </v:textbox>
            <w10:anchorlock/>
          </v:shape>
        </w:pict>
      </w:r>
    </w:p>
    <w:p w14:paraId="0C5437D1" w14:textId="77777777" w:rsidR="00C36271" w:rsidRDefault="00000000">
      <w:pPr>
        <w:pStyle w:val="a3"/>
        <w:spacing w:before="12"/>
        <w:rPr>
          <w:rFonts w:ascii="文泉驿微米黑"/>
          <w:sz w:val="7"/>
        </w:rPr>
      </w:pPr>
      <w:r>
        <w:pict w14:anchorId="1473549E">
          <v:shape id="docshape881" o:spid="_x0000_s3031" type="#_x0000_t202" style="position:absolute;margin-left:68.8pt;margin-top:7.8pt;width:474.4pt;height:20.75pt;z-index:-15460352;mso-wrap-distance-left:0;mso-wrap-distance-right:0;mso-position-horizontal-relative:page" filled="f" strokeweight=".14042mm">
            <v:textbox inset="0,0,0,0">
              <w:txbxContent>
                <w:p w14:paraId="14C39EE3" w14:textId="77777777" w:rsidR="00C36271" w:rsidRDefault="00000000">
                  <w:pPr>
                    <w:pStyle w:val="a3"/>
                    <w:spacing w:before="73"/>
                    <w:ind w:left="59"/>
                  </w:pPr>
                  <w:r>
                    <w:rPr>
                      <w:color w:val="214987"/>
                    </w:rPr>
                    <w:t>EXECUTE</w:t>
                  </w:r>
                  <w:r>
                    <w:rPr>
                      <w:color w:val="214987"/>
                      <w:spacing w:val="-7"/>
                    </w:rPr>
                    <w:t xml:space="preserve"> </w:t>
                  </w:r>
                  <w:r>
                    <w:t>`books_insert`</w:t>
                  </w:r>
                  <w:r>
                    <w:rPr>
                      <w:spacing w:val="-7"/>
                    </w:rPr>
                    <w:t xml:space="preserve"> </w:t>
                  </w:r>
                  <w:r>
                    <w:rPr>
                      <w:color w:val="214987"/>
                    </w:rPr>
                    <w:t>USING</w:t>
                  </w:r>
                  <w:r>
                    <w:rPr>
                      <w:color w:val="214987"/>
                      <w:spacing w:val="-6"/>
                    </w:rPr>
                    <w:t xml:space="preserve"> </w:t>
                  </w:r>
                  <w:r>
                    <w:t>@title,</w:t>
                  </w:r>
                  <w:r>
                    <w:rPr>
                      <w:spacing w:val="-8"/>
                    </w:rPr>
                    <w:t xml:space="preserve"> </w:t>
                  </w:r>
                  <w:r>
                    <w:t>@type,</w:t>
                  </w:r>
                  <w:r>
                    <w:rPr>
                      <w:spacing w:val="-7"/>
                    </w:rPr>
                    <w:t xml:space="preserve"> </w:t>
                  </w:r>
                  <w:r>
                    <w:t>@stock,</w:t>
                  </w:r>
                  <w:r>
                    <w:rPr>
                      <w:spacing w:val="-8"/>
                    </w:rPr>
                    <w:t xml:space="preserve"> </w:t>
                  </w:r>
                  <w:r>
                    <w:t>@price,</w:t>
                  </w:r>
                  <w:r>
                    <w:rPr>
                      <w:spacing w:val="-6"/>
                    </w:rPr>
                    <w:t xml:space="preserve"> </w:t>
                  </w:r>
                  <w:r>
                    <w:rPr>
                      <w:spacing w:val="-2"/>
                    </w:rPr>
                    <w:t>@published_at;</w:t>
                  </w:r>
                </w:p>
              </w:txbxContent>
            </v:textbox>
            <w10:wrap type="topAndBottom" anchorx="page"/>
          </v:shape>
        </w:pict>
      </w:r>
    </w:p>
    <w:p w14:paraId="15EDF637" w14:textId="77777777" w:rsidR="00C36271" w:rsidRDefault="00C36271">
      <w:pPr>
        <w:pStyle w:val="a3"/>
        <w:spacing w:before="11"/>
        <w:rPr>
          <w:rFonts w:ascii="文泉驿微米黑"/>
          <w:sz w:val="10"/>
        </w:rPr>
      </w:pPr>
    </w:p>
    <w:p w14:paraId="650B52AD" w14:textId="77777777" w:rsidR="00C36271" w:rsidRDefault="00000000">
      <w:pPr>
        <w:spacing w:before="52"/>
        <w:ind w:left="220"/>
        <w:rPr>
          <w:rFonts w:ascii="文泉驿微米黑" w:eastAsia="文泉驿微米黑"/>
          <w:sz w:val="20"/>
        </w:rPr>
      </w:pPr>
      <w:r>
        <w:pict w14:anchorId="2781EC4B">
          <v:shape id="docshape882" o:spid="_x0000_s3030" type="#_x0000_t202" style="position:absolute;left:0;text-align:left;margin-left:68.8pt;margin-top:21.5pt;width:474.4pt;height:20.75pt;z-index:-15459840;mso-wrap-distance-left:0;mso-wrap-distance-right:0;mso-position-horizontal-relative:page" filled="f" strokeweight=".14042mm">
            <v:textbox inset="0,0,0,0">
              <w:txbxContent>
                <w:p w14:paraId="0725C5FE" w14:textId="77777777" w:rsidR="00C36271" w:rsidRDefault="00000000">
                  <w:pPr>
                    <w:pStyle w:val="a3"/>
                    <w:spacing w:before="73"/>
                    <w:ind w:left="59"/>
                  </w:pPr>
                  <w:r>
                    <w:t>Query</w:t>
                  </w:r>
                  <w:r>
                    <w:rPr>
                      <w:spacing w:val="-5"/>
                    </w:rPr>
                    <w:t xml:space="preserve"> </w:t>
                  </w:r>
                  <w:r>
                    <w:t>OK,</w:t>
                  </w:r>
                  <w:r>
                    <w:rPr>
                      <w:spacing w:val="-3"/>
                    </w:rPr>
                    <w:t xml:space="preserve"> </w:t>
                  </w:r>
                  <w:r>
                    <w:t>1</w:t>
                  </w:r>
                  <w:r>
                    <w:rPr>
                      <w:spacing w:val="-3"/>
                    </w:rPr>
                    <w:t xml:space="preserve"> </w:t>
                  </w:r>
                  <w:r>
                    <w:t>row</w:t>
                  </w:r>
                  <w:r>
                    <w:rPr>
                      <w:spacing w:val="-4"/>
                    </w:rPr>
                    <w:t xml:space="preserve"> </w:t>
                  </w:r>
                  <w:r>
                    <w:t>affected</w:t>
                  </w:r>
                  <w:r>
                    <w:rPr>
                      <w:spacing w:val="-3"/>
                    </w:rPr>
                    <w:t xml:space="preserve"> </w:t>
                  </w:r>
                  <w:r>
                    <w:t>(0.03</w:t>
                  </w:r>
                  <w:r>
                    <w:rPr>
                      <w:spacing w:val="-4"/>
                    </w:rPr>
                    <w:t xml:space="preserve"> sec)</w:t>
                  </w:r>
                </w:p>
              </w:txbxContent>
            </v:textbox>
            <w10:wrap type="topAndBottom" anchorx="page"/>
          </v:shape>
        </w:pict>
      </w:r>
      <w:r>
        <w:rPr>
          <w:rFonts w:ascii="文泉驿微米黑" w:eastAsia="文泉驿微米黑" w:hint="eastAsia"/>
          <w:spacing w:val="-4"/>
          <w:sz w:val="20"/>
        </w:rPr>
        <w:t>运行结果为：</w:t>
      </w:r>
    </w:p>
    <w:p w14:paraId="7E6FA79C" w14:textId="77777777" w:rsidR="00C36271" w:rsidRDefault="00C36271">
      <w:pPr>
        <w:pStyle w:val="a3"/>
        <w:spacing w:before="11"/>
        <w:rPr>
          <w:rFonts w:ascii="文泉驿微米黑"/>
          <w:sz w:val="10"/>
        </w:rPr>
      </w:pPr>
    </w:p>
    <w:p w14:paraId="1C7E1A0A" w14:textId="77777777" w:rsidR="00C36271" w:rsidRDefault="00000000">
      <w:pPr>
        <w:spacing w:before="52"/>
        <w:ind w:left="220"/>
        <w:rPr>
          <w:rFonts w:ascii="文泉驿微米黑" w:eastAsia="文泉驿微米黑"/>
          <w:sz w:val="20"/>
        </w:rPr>
      </w:pPr>
      <w:r>
        <w:pict w14:anchorId="3E52CA3E">
          <v:shape id="docshape883" o:spid="_x0000_s3029" type="#_x0000_t202" style="position:absolute;left:0;text-align:left;margin-left:68.8pt;margin-top:21.5pt;width:474.4pt;height:221.6pt;z-index:-15459328;mso-wrap-distance-left:0;mso-wrap-distance-right:0;mso-position-horizontal-relative:page" filled="f" strokeweight=".14042mm">
            <v:textbox inset="0,0,0,0">
              <w:txbxContent>
                <w:p w14:paraId="7EBC45E5" w14:textId="77777777" w:rsidR="00C36271" w:rsidRDefault="00000000">
                  <w:pPr>
                    <w:pStyle w:val="a3"/>
                    <w:spacing w:before="73"/>
                    <w:ind w:left="59"/>
                  </w:pPr>
                  <w:r>
                    <w:rPr>
                      <w:color w:val="214987"/>
                    </w:rPr>
                    <w:t>try</w:t>
                  </w:r>
                  <w:r>
                    <w:rPr>
                      <w:color w:val="214987"/>
                      <w:spacing w:val="-8"/>
                    </w:rPr>
                    <w:t xml:space="preserve"> </w:t>
                  </w:r>
                  <w:r>
                    <w:t>(Connection</w:t>
                  </w:r>
                  <w:r>
                    <w:rPr>
                      <w:spacing w:val="-9"/>
                    </w:rPr>
                    <w:t xml:space="preserve"> </w:t>
                  </w:r>
                  <w:r>
                    <w:t>connection</w:t>
                  </w:r>
                  <w:r>
                    <w:rPr>
                      <w:spacing w:val="-9"/>
                    </w:rPr>
                    <w:t xml:space="preserve"> </w:t>
                  </w:r>
                  <w:r>
                    <w:t>=</w:t>
                  </w:r>
                  <w:r>
                    <w:rPr>
                      <w:spacing w:val="-8"/>
                    </w:rPr>
                    <w:t xml:space="preserve"> </w:t>
                  </w:r>
                  <w:r>
                    <w:t>ds.getConnection())</w:t>
                  </w:r>
                  <w:r>
                    <w:rPr>
                      <w:spacing w:val="-8"/>
                    </w:rPr>
                    <w:t xml:space="preserve"> </w:t>
                  </w:r>
                  <w:r>
                    <w:rPr>
                      <w:spacing w:val="-10"/>
                    </w:rPr>
                    <w:t>{</w:t>
                  </w:r>
                </w:p>
                <w:p w14:paraId="17D2567C" w14:textId="77777777" w:rsidR="00C36271" w:rsidRDefault="00000000">
                  <w:pPr>
                    <w:pStyle w:val="a3"/>
                    <w:spacing w:before="23"/>
                    <w:ind w:left="444"/>
                  </w:pPr>
                  <w:r>
                    <w:t>String</w:t>
                  </w:r>
                  <w:r>
                    <w:rPr>
                      <w:spacing w:val="-9"/>
                    </w:rPr>
                    <w:t xml:space="preserve"> </w:t>
                  </w:r>
                  <w:r>
                    <w:t>sql</w:t>
                  </w:r>
                  <w:r>
                    <w:rPr>
                      <w:spacing w:val="-5"/>
                    </w:rPr>
                    <w:t xml:space="preserve"> </w:t>
                  </w:r>
                  <w:r>
                    <w:t>=</w:t>
                  </w:r>
                  <w:r>
                    <w:rPr>
                      <w:spacing w:val="-5"/>
                    </w:rPr>
                    <w:t xml:space="preserve"> </w:t>
                  </w:r>
                  <w:r>
                    <w:rPr>
                      <w:color w:val="4F9905"/>
                    </w:rPr>
                    <w:t>"INSERT</w:t>
                  </w:r>
                  <w:r>
                    <w:rPr>
                      <w:color w:val="4F9905"/>
                      <w:spacing w:val="-5"/>
                    </w:rPr>
                    <w:t xml:space="preserve"> </w:t>
                  </w:r>
                  <w:r>
                    <w:rPr>
                      <w:color w:val="4F9905"/>
                    </w:rPr>
                    <w:t>INTO</w:t>
                  </w:r>
                  <w:r>
                    <w:rPr>
                      <w:color w:val="4F9905"/>
                      <w:spacing w:val="-6"/>
                    </w:rPr>
                    <w:t xml:space="preserve"> </w:t>
                  </w:r>
                  <w:r>
                    <w:rPr>
                      <w:color w:val="4F9905"/>
                    </w:rPr>
                    <w:t>`books`</w:t>
                  </w:r>
                  <w:r>
                    <w:rPr>
                      <w:color w:val="4F9905"/>
                      <w:spacing w:val="-5"/>
                    </w:rPr>
                    <w:t xml:space="preserve"> </w:t>
                  </w:r>
                  <w:r>
                    <w:rPr>
                      <w:color w:val="4F9905"/>
                    </w:rPr>
                    <w:t>(`title`,</w:t>
                  </w:r>
                  <w:r>
                    <w:rPr>
                      <w:color w:val="4F9905"/>
                      <w:spacing w:val="-6"/>
                    </w:rPr>
                    <w:t xml:space="preserve"> </w:t>
                  </w:r>
                  <w:r>
                    <w:rPr>
                      <w:color w:val="4F9905"/>
                    </w:rPr>
                    <w:t>`type`,</w:t>
                  </w:r>
                  <w:r>
                    <w:rPr>
                      <w:color w:val="4F9905"/>
                      <w:spacing w:val="-5"/>
                    </w:rPr>
                    <w:t xml:space="preserve"> </w:t>
                  </w:r>
                  <w:r>
                    <w:rPr>
                      <w:color w:val="4F9905"/>
                    </w:rPr>
                    <w:t>`stock`,</w:t>
                  </w:r>
                  <w:r>
                    <w:rPr>
                      <w:color w:val="4F9905"/>
                      <w:spacing w:val="-5"/>
                    </w:rPr>
                    <w:t xml:space="preserve"> </w:t>
                  </w:r>
                  <w:r>
                    <w:rPr>
                      <w:color w:val="4F9905"/>
                    </w:rPr>
                    <w:t>`price`,</w:t>
                  </w:r>
                  <w:r>
                    <w:rPr>
                      <w:color w:val="4F9905"/>
                      <w:spacing w:val="-5"/>
                    </w:rPr>
                    <w:t xml:space="preserve"> </w:t>
                  </w:r>
                  <w:r>
                    <w:rPr>
                      <w:color w:val="4F9905"/>
                    </w:rPr>
                    <w:t>`published_at`)</w:t>
                  </w:r>
                  <w:r>
                    <w:rPr>
                      <w:color w:val="4F9905"/>
                      <w:spacing w:val="-6"/>
                    </w:rPr>
                    <w:t xml:space="preserve"> </w:t>
                  </w:r>
                  <w:r>
                    <w:rPr>
                      <w:color w:val="4F9905"/>
                      <w:spacing w:val="-2"/>
                    </w:rPr>
                    <w:t>VALUES</w:t>
                  </w:r>
                </w:p>
                <w:p w14:paraId="7B4C82EC" w14:textId="77777777" w:rsidR="00C36271" w:rsidRDefault="00000000">
                  <w:pPr>
                    <w:spacing w:before="11"/>
                    <w:ind w:left="842"/>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1"/>
                      <w:sz w:val="20"/>
                    </w:rPr>
                    <w:t xml:space="preserve"> </w:t>
                  </w:r>
                  <w:r>
                    <w:rPr>
                      <w:color w:val="4F9905"/>
                      <w:sz w:val="16"/>
                    </w:rPr>
                    <w:t>(?,</w:t>
                  </w:r>
                  <w:r>
                    <w:rPr>
                      <w:color w:val="4F9905"/>
                      <w:spacing w:val="-8"/>
                      <w:sz w:val="16"/>
                    </w:rPr>
                    <w:t xml:space="preserve"> </w:t>
                  </w:r>
                  <w:r>
                    <w:rPr>
                      <w:color w:val="4F9905"/>
                      <w:sz w:val="16"/>
                    </w:rPr>
                    <w:t>?,</w:t>
                  </w:r>
                  <w:r>
                    <w:rPr>
                      <w:color w:val="4F9905"/>
                      <w:spacing w:val="-8"/>
                      <w:sz w:val="16"/>
                    </w:rPr>
                    <w:t xml:space="preserve"> </w:t>
                  </w:r>
                  <w:r>
                    <w:rPr>
                      <w:color w:val="4F9905"/>
                      <w:sz w:val="16"/>
                    </w:rPr>
                    <w:t>?,</w:t>
                  </w:r>
                  <w:r>
                    <w:rPr>
                      <w:color w:val="4F9905"/>
                      <w:spacing w:val="-8"/>
                      <w:sz w:val="16"/>
                    </w:rPr>
                    <w:t xml:space="preserve"> </w:t>
                  </w:r>
                  <w:r>
                    <w:rPr>
                      <w:color w:val="4F9905"/>
                      <w:sz w:val="16"/>
                    </w:rPr>
                    <w:t>?,</w:t>
                  </w:r>
                  <w:r>
                    <w:rPr>
                      <w:color w:val="4F9905"/>
                      <w:spacing w:val="-9"/>
                      <w:sz w:val="16"/>
                    </w:rPr>
                    <w:t xml:space="preserve"> </w:t>
                  </w:r>
                  <w:r>
                    <w:rPr>
                      <w:color w:val="4F9905"/>
                      <w:spacing w:val="-2"/>
                      <w:sz w:val="16"/>
                    </w:rPr>
                    <w:t>?);"</w:t>
                  </w:r>
                  <w:r>
                    <w:rPr>
                      <w:spacing w:val="-2"/>
                      <w:sz w:val="16"/>
                    </w:rPr>
                    <w:t>;</w:t>
                  </w:r>
                </w:p>
                <w:p w14:paraId="41479A8F" w14:textId="77777777" w:rsidR="00C36271" w:rsidRDefault="00000000">
                  <w:pPr>
                    <w:pStyle w:val="a3"/>
                    <w:ind w:left="444"/>
                  </w:pPr>
                  <w:r>
                    <w:t>PreparedStatement</w:t>
                  </w:r>
                  <w:r>
                    <w:rPr>
                      <w:spacing w:val="-12"/>
                    </w:rPr>
                    <w:t xml:space="preserve"> </w:t>
                  </w:r>
                  <w:r>
                    <w:t>preparedStatement</w:t>
                  </w:r>
                  <w:r>
                    <w:rPr>
                      <w:spacing w:val="-12"/>
                    </w:rPr>
                    <w:t xml:space="preserve"> </w:t>
                  </w:r>
                  <w:r>
                    <w:t>=</w:t>
                  </w:r>
                  <w:r>
                    <w:rPr>
                      <w:spacing w:val="-11"/>
                    </w:rPr>
                    <w:t xml:space="preserve"> </w:t>
                  </w:r>
                  <w:r>
                    <w:rPr>
                      <w:spacing w:val="-2"/>
                    </w:rPr>
                    <w:t>connection.prepareStatement(sql);</w:t>
                  </w:r>
                </w:p>
                <w:p w14:paraId="73013F7B" w14:textId="77777777" w:rsidR="00C36271" w:rsidRDefault="00C36271">
                  <w:pPr>
                    <w:pStyle w:val="a3"/>
                    <w:spacing w:before="15"/>
                    <w:rPr>
                      <w:sz w:val="18"/>
                    </w:rPr>
                  </w:pPr>
                </w:p>
                <w:p w14:paraId="11ED423B" w14:textId="77777777" w:rsidR="00C36271" w:rsidRDefault="00000000">
                  <w:pPr>
                    <w:pStyle w:val="a3"/>
                    <w:spacing w:before="0" w:line="261" w:lineRule="auto"/>
                    <w:ind w:left="444" w:right="3425"/>
                  </w:pPr>
                  <w:r>
                    <w:t xml:space="preserve">preparedStatement.setString(1, </w:t>
                  </w:r>
                  <w:r>
                    <w:rPr>
                      <w:color w:val="4F9905"/>
                    </w:rPr>
                    <w:t>"TiDB Developer Guide"</w:t>
                  </w:r>
                  <w:r>
                    <w:t xml:space="preserve">); preparedStatement.setString(2, </w:t>
                  </w:r>
                  <w:r>
                    <w:rPr>
                      <w:color w:val="4F9905"/>
                    </w:rPr>
                    <w:t>"Science &amp; Technology"</w:t>
                  </w:r>
                  <w:r>
                    <w:t>); preparedStatement.setInt(3, 100); preparedStatement.setBigDecimal(4,</w:t>
                  </w:r>
                  <w:r>
                    <w:rPr>
                      <w:spacing w:val="-17"/>
                    </w:rPr>
                    <w:t xml:space="preserve"> </w:t>
                  </w:r>
                  <w:r>
                    <w:rPr>
                      <w:color w:val="214987"/>
                    </w:rPr>
                    <w:t>new</w:t>
                  </w:r>
                  <w:r>
                    <w:rPr>
                      <w:color w:val="214987"/>
                      <w:spacing w:val="-17"/>
                    </w:rPr>
                    <w:t xml:space="preserve"> </w:t>
                  </w:r>
                  <w:r>
                    <w:t>BigDecimal(</w:t>
                  </w:r>
                  <w:r>
                    <w:rPr>
                      <w:color w:val="4F9905"/>
                    </w:rPr>
                    <w:t>"0.0"</w:t>
                  </w:r>
                  <w:r>
                    <w:t>));</w:t>
                  </w:r>
                </w:p>
                <w:p w14:paraId="56127E51" w14:textId="77777777" w:rsidR="00C36271" w:rsidRDefault="00000000">
                  <w:pPr>
                    <w:pStyle w:val="a3"/>
                    <w:spacing w:before="0"/>
                    <w:ind w:left="444"/>
                  </w:pPr>
                  <w:r>
                    <w:t>preparedStatement.setTimestamp(5,</w:t>
                  </w:r>
                  <w:r>
                    <w:rPr>
                      <w:spacing w:val="-17"/>
                    </w:rPr>
                    <w:t xml:space="preserve"> </w:t>
                  </w:r>
                  <w:r>
                    <w:rPr>
                      <w:color w:val="214987"/>
                    </w:rPr>
                    <w:t>new</w:t>
                  </w:r>
                  <w:r>
                    <w:rPr>
                      <w:color w:val="214987"/>
                      <w:spacing w:val="-17"/>
                    </w:rPr>
                    <w:t xml:space="preserve"> </w:t>
                  </w:r>
                  <w:r>
                    <w:rPr>
                      <w:spacing w:val="-2"/>
                    </w:rPr>
                    <w:t>Timestamp(Calendar.getInstance().getTimeInMillis()));</w:t>
                  </w:r>
                </w:p>
                <w:p w14:paraId="1E84BBB3" w14:textId="77777777" w:rsidR="00C36271" w:rsidRDefault="00C36271">
                  <w:pPr>
                    <w:pStyle w:val="a3"/>
                    <w:spacing w:before="15"/>
                    <w:rPr>
                      <w:sz w:val="18"/>
                    </w:rPr>
                  </w:pPr>
                </w:p>
                <w:p w14:paraId="6521866F" w14:textId="77777777" w:rsidR="00C36271" w:rsidRDefault="00000000">
                  <w:pPr>
                    <w:pStyle w:val="a3"/>
                    <w:spacing w:before="0"/>
                    <w:ind w:left="444"/>
                  </w:pPr>
                  <w:r>
                    <w:rPr>
                      <w:spacing w:val="-2"/>
                    </w:rPr>
                    <w:t>preparedStatement.executeUpdate();</w:t>
                  </w:r>
                </w:p>
                <w:p w14:paraId="522F4A4F" w14:textId="77777777" w:rsidR="00C36271" w:rsidRDefault="00000000">
                  <w:pPr>
                    <w:pStyle w:val="a3"/>
                    <w:spacing w:line="261" w:lineRule="auto"/>
                    <w:ind w:left="444" w:right="6118" w:hanging="385"/>
                  </w:pPr>
                  <w:r>
                    <w:t>}</w:t>
                  </w:r>
                  <w:r>
                    <w:rPr>
                      <w:spacing w:val="-9"/>
                    </w:rPr>
                    <w:t xml:space="preserve"> </w:t>
                  </w:r>
                  <w:r>
                    <w:rPr>
                      <w:color w:val="214987"/>
                    </w:rPr>
                    <w:t>catch</w:t>
                  </w:r>
                  <w:r>
                    <w:rPr>
                      <w:color w:val="214987"/>
                      <w:spacing w:val="-9"/>
                    </w:rPr>
                    <w:t xml:space="preserve"> </w:t>
                  </w:r>
                  <w:r>
                    <w:t>(SQLException</w:t>
                  </w:r>
                  <w:r>
                    <w:rPr>
                      <w:spacing w:val="-10"/>
                    </w:rPr>
                    <w:t xml:space="preserve"> </w:t>
                  </w:r>
                  <w:r>
                    <w:t>e)</w:t>
                  </w:r>
                  <w:r>
                    <w:rPr>
                      <w:spacing w:val="-9"/>
                    </w:rPr>
                    <w:t xml:space="preserve"> </w:t>
                  </w:r>
                  <w:r>
                    <w:t xml:space="preserve">{ </w:t>
                  </w:r>
                  <w:r>
                    <w:rPr>
                      <w:spacing w:val="-2"/>
                    </w:rPr>
                    <w:t>e.printStackTrace();</w:t>
                  </w:r>
                </w:p>
                <w:p w14:paraId="7B428772" w14:textId="77777777" w:rsidR="00C36271" w:rsidRDefault="00000000">
                  <w:pPr>
                    <w:spacing w:before="1"/>
                    <w:ind w:left="59"/>
                    <w:rPr>
                      <w:sz w:val="16"/>
                    </w:rPr>
                  </w:pPr>
                  <w:r>
                    <w:rPr>
                      <w:sz w:val="16"/>
                    </w:rPr>
                    <w:t>}</w:t>
                  </w:r>
                </w:p>
              </w:txbxContent>
            </v:textbox>
            <w10:wrap type="topAndBottom" anchorx="page"/>
          </v:shape>
        </w:pict>
      </w:r>
      <w:r>
        <w:rPr>
          <w:rFonts w:ascii="文泉驿微米黑" w:eastAsia="文泉驿微米黑" w:hint="eastAsia"/>
          <w:spacing w:val="14"/>
          <w:sz w:val="20"/>
        </w:rPr>
        <w:t>使用</w:t>
      </w:r>
      <w:r>
        <w:rPr>
          <w:rFonts w:ascii="文泉驿微米黑" w:eastAsia="文泉驿微米黑" w:hint="eastAsia"/>
          <w:sz w:val="16"/>
        </w:rPr>
        <w:t>Java</w:t>
      </w:r>
      <w:r>
        <w:rPr>
          <w:rFonts w:ascii="文泉驿微米黑" w:eastAsia="文泉驿微米黑" w:hint="eastAsia"/>
          <w:spacing w:val="-9"/>
          <w:sz w:val="16"/>
        </w:rPr>
        <w:t xml:space="preserve"> </w:t>
      </w:r>
      <w:r>
        <w:rPr>
          <w:rFonts w:ascii="文泉驿微米黑" w:eastAsia="文泉驿微米黑" w:hint="eastAsia"/>
          <w:spacing w:val="-2"/>
          <w:sz w:val="20"/>
        </w:rPr>
        <w:t>插入数据示例如下：</w:t>
      </w:r>
    </w:p>
    <w:p w14:paraId="2CB9A99B" w14:textId="77777777" w:rsidR="00C36271" w:rsidRDefault="00C36271">
      <w:pPr>
        <w:pStyle w:val="a3"/>
        <w:spacing w:before="11"/>
        <w:rPr>
          <w:rFonts w:ascii="文泉驿微米黑"/>
          <w:sz w:val="10"/>
        </w:rPr>
      </w:pPr>
    </w:p>
    <w:p w14:paraId="69AC6D15" w14:textId="77777777" w:rsidR="00C36271" w:rsidRDefault="00000000">
      <w:pPr>
        <w:spacing w:before="83" w:line="208" w:lineRule="auto"/>
        <w:ind w:left="217" w:right="1437" w:firstLine="2"/>
        <w:jc w:val="both"/>
        <w:rPr>
          <w:rFonts w:ascii="文泉驿微米黑" w:eastAsia="文泉驿微米黑"/>
          <w:sz w:val="20"/>
        </w:rPr>
      </w:pPr>
      <w:r>
        <w:rPr>
          <w:rFonts w:ascii="文泉驿微米黑" w:eastAsia="文泉驿微米黑" w:hint="eastAsia"/>
          <w:spacing w:val="-2"/>
          <w:sz w:val="20"/>
        </w:rPr>
        <w:t>可以看到，</w:t>
      </w:r>
      <w:r>
        <w:rPr>
          <w:rFonts w:ascii="文泉驿微米黑" w:eastAsia="文泉驿微米黑" w:hint="eastAsia"/>
          <w:spacing w:val="-2"/>
          <w:sz w:val="16"/>
        </w:rPr>
        <w:t xml:space="preserve">JDBC </w:t>
      </w:r>
      <w:r>
        <w:rPr>
          <w:rFonts w:ascii="文泉驿微米黑" w:eastAsia="文泉驿微米黑" w:hint="eastAsia"/>
          <w:spacing w:val="-2"/>
          <w:sz w:val="20"/>
        </w:rPr>
        <w:t>帮你管控了预处理语句的生命周期，而无需你在应用程序里手动使用预处理语句的创建、使</w:t>
      </w:r>
      <w:r>
        <w:rPr>
          <w:rFonts w:ascii="文泉驿微米黑" w:eastAsia="文泉驿微米黑" w:hint="eastAsia"/>
          <w:sz w:val="20"/>
        </w:rPr>
        <w:t>用、删除等。但值得注意的是，因为</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pacing w:val="-5"/>
          <w:sz w:val="20"/>
        </w:rPr>
        <w:t xml:space="preserve">兼容 </w:t>
      </w:r>
      <w:r>
        <w:rPr>
          <w:rFonts w:ascii="文泉驿微米黑" w:eastAsia="文泉驿微米黑" w:hint="eastAsia"/>
          <w:sz w:val="16"/>
        </w:rPr>
        <w:t>MySQL</w:t>
      </w:r>
      <w:r>
        <w:rPr>
          <w:rFonts w:ascii="文泉驿微米黑" w:eastAsia="文泉驿微米黑" w:hint="eastAsia"/>
          <w:spacing w:val="-10"/>
          <w:sz w:val="16"/>
        </w:rPr>
        <w:t xml:space="preserve"> </w:t>
      </w:r>
      <w:r>
        <w:rPr>
          <w:rFonts w:ascii="文泉驿微米黑" w:eastAsia="文泉驿微米黑" w:hint="eastAsia"/>
          <w:spacing w:val="-2"/>
          <w:sz w:val="20"/>
        </w:rPr>
        <w:t xml:space="preserve">协议，在客户端使用 </w:t>
      </w:r>
      <w:r>
        <w:rPr>
          <w:rFonts w:ascii="文泉驿微米黑" w:eastAsia="文泉驿微米黑" w:hint="eastAsia"/>
          <w:sz w:val="16"/>
        </w:rPr>
        <w:t>MySQL</w:t>
      </w:r>
      <w:r>
        <w:rPr>
          <w:rFonts w:ascii="文泉驿微米黑" w:eastAsia="文泉驿微米黑" w:hint="eastAsia"/>
          <w:spacing w:val="-11"/>
          <w:sz w:val="16"/>
        </w:rPr>
        <w:t xml:space="preserve"> </w:t>
      </w:r>
      <w:r>
        <w:rPr>
          <w:rFonts w:ascii="文泉驿微米黑" w:eastAsia="文泉驿微米黑" w:hint="eastAsia"/>
          <w:sz w:val="16"/>
        </w:rPr>
        <w:t>JDBC</w:t>
      </w:r>
      <w:r>
        <w:rPr>
          <w:rFonts w:ascii="文泉驿微米黑" w:eastAsia="文泉驿微米黑" w:hint="eastAsia"/>
          <w:spacing w:val="-10"/>
          <w:sz w:val="16"/>
        </w:rPr>
        <w:t xml:space="preserve"> </w:t>
      </w:r>
      <w:r>
        <w:rPr>
          <w:rFonts w:ascii="文泉驿微米黑" w:eastAsia="文泉驿微米黑" w:hint="eastAsia"/>
          <w:sz w:val="16"/>
        </w:rPr>
        <w:t>Driver</w:t>
      </w:r>
      <w:r>
        <w:rPr>
          <w:rFonts w:ascii="文泉驿微米黑" w:eastAsia="文泉驿微米黑" w:hint="eastAsia"/>
          <w:spacing w:val="-10"/>
          <w:sz w:val="16"/>
        </w:rPr>
        <w:t xml:space="preserve"> </w:t>
      </w:r>
      <w:r>
        <w:rPr>
          <w:rFonts w:ascii="文泉驿微米黑" w:eastAsia="文泉驿微米黑" w:hint="eastAsia"/>
          <w:sz w:val="20"/>
        </w:rPr>
        <w:t>的过程中，其默认</w:t>
      </w:r>
      <w:r>
        <w:rPr>
          <w:rFonts w:ascii="文泉驿微米黑" w:eastAsia="文泉驿微米黑" w:hint="eastAsia"/>
          <w:spacing w:val="-2"/>
          <w:sz w:val="20"/>
        </w:rPr>
        <w:t xml:space="preserve">配置并非开启服务端的预处理语句选项，而是使用客户端的预处理语句。你需要关注以下配置项，来获得在 </w:t>
      </w:r>
      <w:r>
        <w:rPr>
          <w:rFonts w:ascii="文泉驿微米黑" w:eastAsia="文泉驿微米黑" w:hint="eastAsia"/>
          <w:sz w:val="16"/>
        </w:rPr>
        <w:t xml:space="preserve">JDBC </w:t>
      </w:r>
      <w:r>
        <w:rPr>
          <w:rFonts w:ascii="文泉驿微米黑" w:eastAsia="文泉驿微米黑" w:hint="eastAsia"/>
          <w:spacing w:val="41"/>
          <w:sz w:val="20"/>
        </w:rPr>
        <w:t>下</w:t>
      </w:r>
      <w:r>
        <w:rPr>
          <w:rFonts w:ascii="文泉驿微米黑" w:eastAsia="文泉驿微米黑" w:hint="eastAsia"/>
          <w:sz w:val="16"/>
        </w:rPr>
        <w:t xml:space="preserve">TiDB </w:t>
      </w:r>
      <w:r>
        <w:rPr>
          <w:rFonts w:ascii="文泉驿微米黑" w:eastAsia="文泉驿微米黑" w:hint="eastAsia"/>
          <w:sz w:val="20"/>
        </w:rPr>
        <w:t>服务端预处理语句的支持，及在你的使用场景下的最佳配置：</w:t>
      </w:r>
    </w:p>
    <w:p w14:paraId="16E1AD4D" w14:textId="77777777" w:rsidR="00C36271" w:rsidRDefault="00C36271">
      <w:pPr>
        <w:pStyle w:val="a3"/>
        <w:spacing w:before="15"/>
        <w:rPr>
          <w:rFonts w:ascii="文泉驿微米黑"/>
          <w:sz w:val="11"/>
        </w:rPr>
      </w:pPr>
    </w:p>
    <w:tbl>
      <w:tblPr>
        <w:tblStyle w:val="TableNormal"/>
        <w:tblW w:w="0" w:type="auto"/>
        <w:jc w:val="right"/>
        <w:tblLayout w:type="fixed"/>
        <w:tblLook w:val="01E0" w:firstRow="1" w:lastRow="1" w:firstColumn="1" w:lastColumn="1" w:noHBand="0" w:noVBand="0"/>
      </w:tblPr>
      <w:tblGrid>
        <w:gridCol w:w="2112"/>
        <w:gridCol w:w="3591"/>
        <w:gridCol w:w="3274"/>
        <w:gridCol w:w="1824"/>
      </w:tblGrid>
      <w:tr w:rsidR="00C36271" w14:paraId="70CAE416" w14:textId="77777777">
        <w:trPr>
          <w:trHeight w:val="375"/>
          <w:jc w:val="right"/>
        </w:trPr>
        <w:tc>
          <w:tcPr>
            <w:tcW w:w="2112" w:type="dxa"/>
            <w:tcBorders>
              <w:top w:val="single" w:sz="6" w:space="0" w:color="000000"/>
              <w:bottom w:val="single" w:sz="4" w:space="0" w:color="000000"/>
            </w:tcBorders>
          </w:tcPr>
          <w:p w14:paraId="6AC22150" w14:textId="77777777" w:rsidR="00C36271" w:rsidRDefault="00000000">
            <w:pPr>
              <w:pStyle w:val="TableParagraph"/>
              <w:spacing w:before="21" w:line="240" w:lineRule="auto"/>
              <w:ind w:left="144" w:right="235"/>
              <w:jc w:val="center"/>
              <w:rPr>
                <w:rFonts w:ascii="文泉驿微米黑" w:eastAsia="文泉驿微米黑"/>
                <w:sz w:val="20"/>
              </w:rPr>
            </w:pPr>
            <w:r>
              <w:rPr>
                <w:rFonts w:ascii="文泉驿微米黑" w:eastAsia="文泉驿微米黑" w:hint="eastAsia"/>
                <w:spacing w:val="-6"/>
                <w:sz w:val="20"/>
              </w:rPr>
              <w:t>参数</w:t>
            </w:r>
          </w:p>
        </w:tc>
        <w:tc>
          <w:tcPr>
            <w:tcW w:w="3591" w:type="dxa"/>
            <w:tcBorders>
              <w:top w:val="single" w:sz="6" w:space="0" w:color="000000"/>
              <w:bottom w:val="single" w:sz="4" w:space="0" w:color="000000"/>
            </w:tcBorders>
          </w:tcPr>
          <w:p w14:paraId="3484D8B3" w14:textId="77777777" w:rsidR="00C36271" w:rsidRDefault="00000000">
            <w:pPr>
              <w:pStyle w:val="TableParagraph"/>
              <w:spacing w:before="21" w:line="240" w:lineRule="auto"/>
              <w:ind w:left="235" w:right="164"/>
              <w:jc w:val="center"/>
              <w:rPr>
                <w:rFonts w:ascii="文泉驿微米黑" w:eastAsia="文泉驿微米黑"/>
                <w:sz w:val="20"/>
              </w:rPr>
            </w:pPr>
            <w:r>
              <w:rPr>
                <w:rFonts w:ascii="文泉驿微米黑" w:eastAsia="文泉驿微米黑" w:hint="eastAsia"/>
                <w:spacing w:val="-6"/>
                <w:sz w:val="20"/>
              </w:rPr>
              <w:t>作用</w:t>
            </w:r>
          </w:p>
        </w:tc>
        <w:tc>
          <w:tcPr>
            <w:tcW w:w="3274" w:type="dxa"/>
            <w:tcBorders>
              <w:top w:val="single" w:sz="6" w:space="0" w:color="000000"/>
              <w:bottom w:val="single" w:sz="4" w:space="0" w:color="000000"/>
            </w:tcBorders>
          </w:tcPr>
          <w:p w14:paraId="677A0E50" w14:textId="77777777" w:rsidR="00C36271" w:rsidRDefault="00000000">
            <w:pPr>
              <w:pStyle w:val="TableParagraph"/>
              <w:spacing w:before="21" w:line="240" w:lineRule="auto"/>
              <w:ind w:left="1061"/>
              <w:rPr>
                <w:rFonts w:ascii="文泉驿微米黑" w:eastAsia="文泉驿微米黑"/>
                <w:sz w:val="20"/>
              </w:rPr>
            </w:pPr>
            <w:r>
              <w:rPr>
                <w:rFonts w:ascii="文泉驿微米黑" w:eastAsia="文泉驿微米黑" w:hint="eastAsia"/>
                <w:spacing w:val="-4"/>
                <w:sz w:val="20"/>
              </w:rPr>
              <w:t>推荐场景</w:t>
            </w:r>
          </w:p>
        </w:tc>
        <w:tc>
          <w:tcPr>
            <w:tcW w:w="1824" w:type="dxa"/>
            <w:tcBorders>
              <w:top w:val="single" w:sz="6" w:space="0" w:color="000000"/>
              <w:bottom w:val="single" w:sz="4" w:space="0" w:color="000000"/>
            </w:tcBorders>
          </w:tcPr>
          <w:p w14:paraId="5083F13F" w14:textId="77777777" w:rsidR="00C36271" w:rsidRDefault="00000000">
            <w:pPr>
              <w:pStyle w:val="TableParagraph"/>
              <w:spacing w:before="21" w:line="240" w:lineRule="auto"/>
              <w:ind w:left="504" w:right="496"/>
              <w:jc w:val="center"/>
              <w:rPr>
                <w:rFonts w:ascii="文泉驿微米黑" w:eastAsia="文泉驿微米黑"/>
                <w:sz w:val="20"/>
              </w:rPr>
            </w:pPr>
            <w:r>
              <w:rPr>
                <w:rFonts w:ascii="文泉驿微米黑" w:eastAsia="文泉驿微米黑" w:hint="eastAsia"/>
                <w:spacing w:val="-4"/>
                <w:sz w:val="20"/>
              </w:rPr>
              <w:t>推荐配置</w:t>
            </w:r>
          </w:p>
        </w:tc>
      </w:tr>
      <w:tr w:rsidR="00C36271" w14:paraId="4733B3F7" w14:textId="77777777">
        <w:trPr>
          <w:trHeight w:val="329"/>
          <w:jc w:val="right"/>
        </w:trPr>
        <w:tc>
          <w:tcPr>
            <w:tcW w:w="2112" w:type="dxa"/>
            <w:tcBorders>
              <w:top w:val="single" w:sz="4" w:space="0" w:color="000000"/>
            </w:tcBorders>
          </w:tcPr>
          <w:p w14:paraId="329D16E8" w14:textId="77777777" w:rsidR="00C36271" w:rsidRDefault="00000000">
            <w:pPr>
              <w:pStyle w:val="TableParagraph"/>
              <w:spacing w:before="68" w:line="241" w:lineRule="exact"/>
              <w:ind w:left="144" w:right="235"/>
              <w:jc w:val="center"/>
              <w:rPr>
                <w:sz w:val="16"/>
              </w:rPr>
            </w:pPr>
            <w:r>
              <w:rPr>
                <w:spacing w:val="-2"/>
                <w:sz w:val="16"/>
              </w:rPr>
              <w:t>useServerPrepStmts</w:t>
            </w:r>
          </w:p>
        </w:tc>
        <w:tc>
          <w:tcPr>
            <w:tcW w:w="3591" w:type="dxa"/>
            <w:tcBorders>
              <w:top w:val="single" w:sz="4" w:space="0" w:color="000000"/>
            </w:tcBorders>
          </w:tcPr>
          <w:p w14:paraId="4F847FF2" w14:textId="77777777" w:rsidR="00C36271" w:rsidRDefault="00000000">
            <w:pPr>
              <w:pStyle w:val="TableParagraph"/>
              <w:spacing w:before="21" w:line="288" w:lineRule="exact"/>
              <w:ind w:left="235" w:right="164"/>
              <w:jc w:val="center"/>
              <w:rPr>
                <w:rFonts w:ascii="文泉驿微米黑" w:eastAsia="文泉驿微米黑"/>
                <w:sz w:val="20"/>
              </w:rPr>
            </w:pPr>
            <w:r>
              <w:rPr>
                <w:rFonts w:ascii="文泉驿微米黑" w:eastAsia="文泉驿微米黑" w:hint="eastAsia"/>
                <w:spacing w:val="-3"/>
                <w:sz w:val="20"/>
              </w:rPr>
              <w:t>是否使用服务端开启预处理语句支持</w:t>
            </w:r>
          </w:p>
        </w:tc>
        <w:tc>
          <w:tcPr>
            <w:tcW w:w="3274" w:type="dxa"/>
            <w:tcBorders>
              <w:top w:val="single" w:sz="4" w:space="0" w:color="000000"/>
            </w:tcBorders>
          </w:tcPr>
          <w:p w14:paraId="292D5390" w14:textId="77777777" w:rsidR="00C36271" w:rsidRDefault="00000000">
            <w:pPr>
              <w:pStyle w:val="TableParagraph"/>
              <w:spacing w:before="21" w:line="288" w:lineRule="exact"/>
              <w:ind w:left="165"/>
              <w:rPr>
                <w:rFonts w:ascii="文泉驿微米黑" w:eastAsia="文泉驿微米黑"/>
                <w:sz w:val="20"/>
              </w:rPr>
            </w:pPr>
            <w:r>
              <w:rPr>
                <w:rFonts w:ascii="文泉驿微米黑" w:eastAsia="文泉驿微米黑" w:hint="eastAsia"/>
                <w:spacing w:val="-3"/>
                <w:sz w:val="20"/>
              </w:rPr>
              <w:t>在需要多次使用预处理语句时</w:t>
            </w:r>
          </w:p>
        </w:tc>
        <w:tc>
          <w:tcPr>
            <w:tcW w:w="1824" w:type="dxa"/>
            <w:tcBorders>
              <w:top w:val="single" w:sz="4" w:space="0" w:color="000000"/>
            </w:tcBorders>
          </w:tcPr>
          <w:p w14:paraId="4AEB7D53" w14:textId="77777777" w:rsidR="00C36271" w:rsidRDefault="00000000">
            <w:pPr>
              <w:pStyle w:val="TableParagraph"/>
              <w:spacing w:before="68" w:line="241" w:lineRule="exact"/>
              <w:ind w:left="504" w:right="496"/>
              <w:jc w:val="center"/>
              <w:rPr>
                <w:sz w:val="16"/>
              </w:rPr>
            </w:pPr>
            <w:r>
              <w:rPr>
                <w:spacing w:val="-4"/>
                <w:sz w:val="16"/>
              </w:rPr>
              <w:t>true</w:t>
            </w:r>
          </w:p>
        </w:tc>
      </w:tr>
      <w:tr w:rsidR="00C36271" w14:paraId="138097F1" w14:textId="77777777">
        <w:trPr>
          <w:trHeight w:val="260"/>
          <w:jc w:val="right"/>
        </w:trPr>
        <w:tc>
          <w:tcPr>
            <w:tcW w:w="2112" w:type="dxa"/>
          </w:tcPr>
          <w:p w14:paraId="258BEA44" w14:textId="77777777" w:rsidR="00C36271" w:rsidRDefault="00000000">
            <w:pPr>
              <w:pStyle w:val="TableParagraph"/>
              <w:spacing w:before="25" w:line="215" w:lineRule="exact"/>
              <w:ind w:left="144" w:right="235"/>
              <w:jc w:val="center"/>
              <w:rPr>
                <w:sz w:val="16"/>
              </w:rPr>
            </w:pPr>
            <w:r>
              <w:rPr>
                <w:spacing w:val="-2"/>
                <w:sz w:val="16"/>
              </w:rPr>
              <w:t>cachePrepStmts</w:t>
            </w:r>
          </w:p>
        </w:tc>
        <w:tc>
          <w:tcPr>
            <w:tcW w:w="3591" w:type="dxa"/>
          </w:tcPr>
          <w:p w14:paraId="03A6FCE3" w14:textId="77777777" w:rsidR="00C36271" w:rsidRDefault="00000000">
            <w:pPr>
              <w:pStyle w:val="TableParagraph"/>
              <w:spacing w:before="0" w:line="240" w:lineRule="exact"/>
              <w:ind w:left="235" w:right="163"/>
              <w:jc w:val="center"/>
              <w:rPr>
                <w:rFonts w:ascii="文泉驿微米黑" w:eastAsia="文泉驿微米黑"/>
                <w:sz w:val="20"/>
              </w:rPr>
            </w:pPr>
            <w:r>
              <w:rPr>
                <w:rFonts w:ascii="文泉驿微米黑" w:eastAsia="文泉驿微米黑" w:hint="eastAsia"/>
                <w:spacing w:val="-3"/>
                <w:sz w:val="20"/>
              </w:rPr>
              <w:t>客户端是否缓存预处理语句</w:t>
            </w:r>
          </w:p>
        </w:tc>
        <w:tc>
          <w:tcPr>
            <w:tcW w:w="3274" w:type="dxa"/>
          </w:tcPr>
          <w:p w14:paraId="38403D33" w14:textId="77777777" w:rsidR="00C36271" w:rsidRDefault="00000000">
            <w:pPr>
              <w:pStyle w:val="TableParagraph"/>
              <w:spacing w:before="0" w:line="240" w:lineRule="exact"/>
              <w:ind w:left="234"/>
              <w:rPr>
                <w:rFonts w:ascii="文泉驿微米黑" w:eastAsia="文泉驿微米黑"/>
                <w:sz w:val="20"/>
              </w:rPr>
            </w:pPr>
            <w:r>
              <w:rPr>
                <w:spacing w:val="-2"/>
                <w:sz w:val="16"/>
              </w:rPr>
              <w:t>useServerPrepStmts=true</w:t>
            </w:r>
            <w:r>
              <w:rPr>
                <w:spacing w:val="-33"/>
                <w:sz w:val="16"/>
              </w:rPr>
              <w:t xml:space="preserve"> </w:t>
            </w:r>
            <w:r>
              <w:rPr>
                <w:rFonts w:ascii="文泉驿微米黑" w:eastAsia="文泉驿微米黑" w:hint="eastAsia"/>
                <w:spacing w:val="-10"/>
                <w:sz w:val="20"/>
              </w:rPr>
              <w:t>时</w:t>
            </w:r>
          </w:p>
        </w:tc>
        <w:tc>
          <w:tcPr>
            <w:tcW w:w="1824" w:type="dxa"/>
          </w:tcPr>
          <w:p w14:paraId="137891DD" w14:textId="77777777" w:rsidR="00C36271" w:rsidRDefault="00000000">
            <w:pPr>
              <w:pStyle w:val="TableParagraph"/>
              <w:spacing w:before="25" w:line="215" w:lineRule="exact"/>
              <w:ind w:left="504" w:right="496"/>
              <w:jc w:val="center"/>
              <w:rPr>
                <w:sz w:val="16"/>
              </w:rPr>
            </w:pPr>
            <w:r>
              <w:rPr>
                <w:spacing w:val="-4"/>
                <w:sz w:val="16"/>
              </w:rPr>
              <w:t>true</w:t>
            </w:r>
          </w:p>
        </w:tc>
      </w:tr>
    </w:tbl>
    <w:p w14:paraId="4751A50F" w14:textId="77777777" w:rsidR="00C36271" w:rsidRDefault="00000000">
      <w:pPr>
        <w:tabs>
          <w:tab w:val="left" w:pos="2313"/>
          <w:tab w:val="left" w:pos="5993"/>
          <w:tab w:val="left" w:pos="8697"/>
        </w:tabs>
        <w:spacing w:line="306" w:lineRule="exact"/>
        <w:ind w:right="-101"/>
        <w:jc w:val="right"/>
        <w:rPr>
          <w:rFonts w:ascii="文泉驿微米黑" w:eastAsia="文泉驿微米黑"/>
          <w:sz w:val="20"/>
        </w:rPr>
      </w:pPr>
      <w:r>
        <w:rPr>
          <w:spacing w:val="-2"/>
          <w:sz w:val="16"/>
        </w:rPr>
        <w:t>prepStmtCacheSqlLimit</w:t>
      </w:r>
      <w:r>
        <w:rPr>
          <w:sz w:val="16"/>
        </w:rPr>
        <w:tab/>
      </w:r>
      <w:r>
        <w:rPr>
          <w:rFonts w:ascii="文泉驿微米黑" w:eastAsia="文泉驿微米黑" w:hint="eastAsia"/>
          <w:spacing w:val="-2"/>
          <w:sz w:val="20"/>
        </w:rPr>
        <w:t>预处理语句最大大小（默认</w:t>
      </w:r>
      <w:r>
        <w:rPr>
          <w:rFonts w:ascii="文泉驿微米黑" w:eastAsia="文泉驿微米黑" w:hint="eastAsia"/>
          <w:spacing w:val="-9"/>
          <w:sz w:val="20"/>
        </w:rPr>
        <w:t xml:space="preserve"> </w:t>
      </w:r>
      <w:r>
        <w:rPr>
          <w:rFonts w:ascii="文泉驿微米黑" w:eastAsia="文泉驿微米黑" w:hint="eastAsia"/>
          <w:spacing w:val="-2"/>
          <w:sz w:val="16"/>
        </w:rPr>
        <w:t>256</w:t>
      </w:r>
      <w:r>
        <w:rPr>
          <w:rFonts w:ascii="文泉驿微米黑" w:eastAsia="文泉驿微米黑" w:hint="eastAsia"/>
          <w:spacing w:val="4"/>
          <w:sz w:val="16"/>
        </w:rPr>
        <w:t xml:space="preserve"> </w:t>
      </w:r>
      <w:r>
        <w:rPr>
          <w:rFonts w:ascii="文泉驿微米黑" w:eastAsia="文泉驿微米黑" w:hint="eastAsia"/>
          <w:spacing w:val="-2"/>
          <w:sz w:val="20"/>
        </w:rPr>
        <w:t>字符</w:t>
      </w:r>
      <w:r>
        <w:rPr>
          <w:rFonts w:ascii="文泉驿微米黑" w:eastAsia="文泉驿微米黑" w:hint="eastAsia"/>
          <w:spacing w:val="-10"/>
          <w:sz w:val="20"/>
        </w:rPr>
        <w:t>）</w:t>
      </w:r>
      <w:r>
        <w:rPr>
          <w:rFonts w:ascii="文泉驿微米黑" w:eastAsia="文泉驿微米黑" w:hint="eastAsia"/>
          <w:sz w:val="20"/>
        </w:rPr>
        <w:tab/>
      </w:r>
      <w:r>
        <w:rPr>
          <w:rFonts w:ascii="文泉驿微米黑" w:eastAsia="文泉驿微米黑" w:hint="eastAsia"/>
          <w:spacing w:val="-2"/>
          <w:sz w:val="20"/>
        </w:rPr>
        <w:t>预处理语句大于</w:t>
      </w:r>
      <w:r>
        <w:rPr>
          <w:rFonts w:ascii="文泉驿微米黑" w:eastAsia="文泉驿微米黑" w:hint="eastAsia"/>
          <w:spacing w:val="-10"/>
          <w:sz w:val="20"/>
        </w:rPr>
        <w:t xml:space="preserve"> </w:t>
      </w:r>
      <w:r>
        <w:rPr>
          <w:rFonts w:ascii="文泉驿微米黑" w:eastAsia="文泉驿微米黑" w:hint="eastAsia"/>
          <w:spacing w:val="-2"/>
          <w:sz w:val="16"/>
        </w:rPr>
        <w:t>256</w:t>
      </w:r>
      <w:r>
        <w:rPr>
          <w:rFonts w:ascii="文泉驿微米黑" w:eastAsia="文泉驿微米黑" w:hint="eastAsia"/>
          <w:spacing w:val="2"/>
          <w:sz w:val="16"/>
        </w:rPr>
        <w:t xml:space="preserve"> </w:t>
      </w:r>
      <w:r>
        <w:rPr>
          <w:rFonts w:ascii="文泉驿微米黑" w:eastAsia="文泉驿微米黑" w:hint="eastAsia"/>
          <w:spacing w:val="-2"/>
          <w:sz w:val="20"/>
        </w:rPr>
        <w:t>字符</w:t>
      </w:r>
      <w:r>
        <w:rPr>
          <w:rFonts w:ascii="文泉驿微米黑" w:eastAsia="文泉驿微米黑" w:hint="eastAsia"/>
          <w:spacing w:val="-10"/>
          <w:sz w:val="20"/>
        </w:rPr>
        <w:t>时</w:t>
      </w:r>
      <w:r>
        <w:rPr>
          <w:rFonts w:ascii="文泉驿微米黑" w:eastAsia="文泉驿微米黑" w:hint="eastAsia"/>
          <w:sz w:val="20"/>
        </w:rPr>
        <w:tab/>
      </w:r>
      <w:r>
        <w:rPr>
          <w:rFonts w:ascii="文泉驿微米黑" w:eastAsia="文泉驿微米黑" w:hint="eastAsia"/>
          <w:spacing w:val="-2"/>
          <w:sz w:val="20"/>
        </w:rPr>
        <w:t>按实际预处理语句大小</w:t>
      </w:r>
      <w:r>
        <w:rPr>
          <w:rFonts w:ascii="文泉驿微米黑" w:eastAsia="文泉驿微米黑" w:hint="eastAsia"/>
          <w:spacing w:val="-10"/>
          <w:sz w:val="20"/>
        </w:rPr>
        <w:t>配</w:t>
      </w:r>
    </w:p>
    <w:p w14:paraId="2236063F" w14:textId="77777777" w:rsidR="00C36271" w:rsidRDefault="00000000">
      <w:pPr>
        <w:tabs>
          <w:tab w:val="left" w:pos="2065"/>
          <w:tab w:val="left" w:pos="5745"/>
          <w:tab w:val="left" w:pos="8505"/>
        </w:tabs>
        <w:spacing w:line="308" w:lineRule="exact"/>
        <w:ind w:right="-101"/>
        <w:jc w:val="right"/>
        <w:rPr>
          <w:rFonts w:ascii="文泉驿微米黑" w:eastAsia="文泉驿微米黑"/>
          <w:sz w:val="20"/>
        </w:rPr>
      </w:pPr>
      <w:r>
        <w:pict w14:anchorId="092593EE">
          <v:rect id="docshape884" o:spid="_x0000_s3028" style="position:absolute;left:0;text-align:left;margin-left:1in;margin-top:16.7pt;width:540pt;height:.65pt;z-index:15998976;mso-position-horizontal-relative:page" fillcolor="black" stroked="f">
            <w10:wrap anchorx="page"/>
          </v:rect>
        </w:pict>
      </w:r>
      <w:r>
        <w:rPr>
          <w:spacing w:val="-2"/>
          <w:sz w:val="16"/>
        </w:rPr>
        <w:t>prepStmtCacheSize</w:t>
      </w:r>
      <w:r>
        <w:rPr>
          <w:sz w:val="16"/>
        </w:rPr>
        <w:tab/>
      </w:r>
      <w:r>
        <w:rPr>
          <w:rFonts w:ascii="文泉驿微米黑" w:eastAsia="文泉驿微米黑" w:hint="eastAsia"/>
          <w:spacing w:val="-2"/>
          <w:sz w:val="20"/>
        </w:rPr>
        <w:t>预处理语句最大缓存数量（默认</w:t>
      </w:r>
      <w:r>
        <w:rPr>
          <w:rFonts w:ascii="文泉驿微米黑" w:eastAsia="文泉驿微米黑" w:hint="eastAsia"/>
          <w:spacing w:val="-10"/>
          <w:sz w:val="20"/>
        </w:rPr>
        <w:t xml:space="preserve"> </w:t>
      </w:r>
      <w:r>
        <w:rPr>
          <w:rFonts w:ascii="文泉驿微米黑" w:eastAsia="文泉驿微米黑" w:hint="eastAsia"/>
          <w:spacing w:val="-2"/>
          <w:sz w:val="16"/>
        </w:rPr>
        <w:t>25</w:t>
      </w:r>
      <w:r>
        <w:rPr>
          <w:rFonts w:ascii="文泉驿微米黑" w:eastAsia="文泉驿微米黑" w:hint="eastAsia"/>
          <w:spacing w:val="3"/>
          <w:sz w:val="16"/>
        </w:rPr>
        <w:t xml:space="preserve"> </w:t>
      </w:r>
      <w:r>
        <w:rPr>
          <w:rFonts w:ascii="文泉驿微米黑" w:eastAsia="文泉驿微米黑" w:hint="eastAsia"/>
          <w:spacing w:val="-2"/>
          <w:sz w:val="20"/>
        </w:rPr>
        <w:t>条</w:t>
      </w:r>
      <w:r>
        <w:rPr>
          <w:rFonts w:ascii="文泉驿微米黑" w:eastAsia="文泉驿微米黑" w:hint="eastAsia"/>
          <w:spacing w:val="-10"/>
          <w:sz w:val="20"/>
        </w:rPr>
        <w:t>）</w:t>
      </w:r>
      <w:r>
        <w:rPr>
          <w:rFonts w:ascii="文泉驿微米黑" w:eastAsia="文泉驿微米黑" w:hint="eastAsia"/>
          <w:sz w:val="20"/>
        </w:rPr>
        <w:tab/>
      </w:r>
      <w:r>
        <w:rPr>
          <w:rFonts w:ascii="文泉驿微米黑" w:eastAsia="文泉驿微米黑" w:hint="eastAsia"/>
          <w:spacing w:val="-2"/>
          <w:sz w:val="20"/>
        </w:rPr>
        <w:t>预处理语句数量大于</w:t>
      </w:r>
      <w:r>
        <w:rPr>
          <w:rFonts w:ascii="文泉驿微米黑" w:eastAsia="文泉驿微米黑" w:hint="eastAsia"/>
          <w:spacing w:val="-11"/>
          <w:sz w:val="20"/>
        </w:rPr>
        <w:t xml:space="preserve"> </w:t>
      </w:r>
      <w:r>
        <w:rPr>
          <w:rFonts w:ascii="文泉驿微米黑" w:eastAsia="文泉驿微米黑" w:hint="eastAsia"/>
          <w:spacing w:val="-2"/>
          <w:sz w:val="16"/>
        </w:rPr>
        <w:t>25</w:t>
      </w:r>
      <w:r>
        <w:rPr>
          <w:rFonts w:ascii="文泉驿微米黑" w:eastAsia="文泉驿微米黑" w:hint="eastAsia"/>
          <w:spacing w:val="1"/>
          <w:sz w:val="16"/>
        </w:rPr>
        <w:t xml:space="preserve"> </w:t>
      </w:r>
      <w:r>
        <w:rPr>
          <w:rFonts w:ascii="文泉驿微米黑" w:eastAsia="文泉驿微米黑" w:hint="eastAsia"/>
          <w:spacing w:val="-2"/>
          <w:sz w:val="20"/>
        </w:rPr>
        <w:t>条</w:t>
      </w:r>
      <w:r>
        <w:rPr>
          <w:rFonts w:ascii="文泉驿微米黑" w:eastAsia="文泉驿微米黑" w:hint="eastAsia"/>
          <w:spacing w:val="-10"/>
          <w:sz w:val="20"/>
        </w:rPr>
        <w:t>时</w:t>
      </w:r>
      <w:r>
        <w:rPr>
          <w:rFonts w:ascii="文泉驿微米黑" w:eastAsia="文泉驿微米黑" w:hint="eastAsia"/>
          <w:sz w:val="20"/>
        </w:rPr>
        <w:tab/>
      </w:r>
      <w:r>
        <w:rPr>
          <w:rFonts w:ascii="文泉驿微米黑" w:eastAsia="文泉驿微米黑" w:hint="eastAsia"/>
          <w:spacing w:val="-2"/>
          <w:sz w:val="20"/>
        </w:rPr>
        <w:t>按实际预处理语句数量</w:t>
      </w:r>
      <w:r>
        <w:rPr>
          <w:rFonts w:ascii="文泉驿微米黑" w:eastAsia="文泉驿微米黑" w:hint="eastAsia"/>
          <w:spacing w:val="-10"/>
          <w:sz w:val="20"/>
        </w:rPr>
        <w:t>配</w:t>
      </w:r>
    </w:p>
    <w:p w14:paraId="0D9A518B" w14:textId="77777777" w:rsidR="00C36271" w:rsidRDefault="00C36271">
      <w:pPr>
        <w:pStyle w:val="a3"/>
        <w:spacing w:before="5"/>
        <w:rPr>
          <w:rFonts w:ascii="文泉驿微米黑"/>
          <w:sz w:val="23"/>
        </w:rPr>
      </w:pPr>
    </w:p>
    <w:p w14:paraId="7436ECE0" w14:textId="77777777" w:rsidR="00C36271" w:rsidRDefault="00000000">
      <w:pPr>
        <w:spacing w:before="52" w:line="308" w:lineRule="exact"/>
        <w:ind w:left="220"/>
        <w:rPr>
          <w:rFonts w:ascii="文泉驿微米黑" w:eastAsia="文泉驿微米黑"/>
          <w:sz w:val="16"/>
        </w:rPr>
      </w:pPr>
      <w:r>
        <w:rPr>
          <w:rFonts w:ascii="文泉驿微米黑" w:eastAsia="文泉驿微米黑" w:hint="eastAsia"/>
          <w:spacing w:val="2"/>
          <w:sz w:val="20"/>
        </w:rPr>
        <w:t>在此处给出一个较为的通用场景的</w:t>
      </w:r>
      <w:r>
        <w:rPr>
          <w:rFonts w:ascii="文泉驿微米黑" w:eastAsia="文泉驿微米黑" w:hint="eastAsia"/>
          <w:sz w:val="16"/>
        </w:rPr>
        <w:t>JDBC</w:t>
      </w:r>
      <w:r>
        <w:rPr>
          <w:rFonts w:ascii="文泉驿微米黑" w:eastAsia="文泉驿微米黑" w:hint="eastAsia"/>
          <w:spacing w:val="-2"/>
          <w:sz w:val="16"/>
        </w:rPr>
        <w:t xml:space="preserve"> </w:t>
      </w:r>
      <w:r>
        <w:rPr>
          <w:rFonts w:ascii="文泉驿微米黑" w:eastAsia="文泉驿微米黑" w:hint="eastAsia"/>
          <w:spacing w:val="-2"/>
          <w:sz w:val="20"/>
        </w:rPr>
        <w:t xml:space="preserve">连接字符串配置，以 </w:t>
      </w:r>
      <w:r>
        <w:rPr>
          <w:rFonts w:ascii="文泉驿微米黑" w:eastAsia="文泉驿微米黑" w:hint="eastAsia"/>
          <w:sz w:val="16"/>
        </w:rPr>
        <w:t>Host</w:t>
      </w:r>
      <w:r>
        <w:rPr>
          <w:rFonts w:ascii="文泉驿微米黑" w:eastAsia="文泉驿微米黑" w:hint="eastAsia"/>
          <w:spacing w:val="6"/>
          <w:sz w:val="16"/>
        </w:rPr>
        <w:t xml:space="preserve">: </w:t>
      </w:r>
      <w:r>
        <w:rPr>
          <w:sz w:val="16"/>
        </w:rPr>
        <w:t>127.0.0.1</w:t>
      </w:r>
      <w:r>
        <w:rPr>
          <w:rFonts w:ascii="文泉驿微米黑" w:eastAsia="文泉驿微米黑" w:hint="eastAsia"/>
          <w:sz w:val="20"/>
        </w:rPr>
        <w:t>，</w:t>
      </w:r>
      <w:r>
        <w:rPr>
          <w:rFonts w:ascii="文泉驿微米黑" w:eastAsia="文泉驿微米黑" w:hint="eastAsia"/>
          <w:sz w:val="16"/>
        </w:rPr>
        <w:t>Port</w:t>
      </w:r>
      <w:r>
        <w:rPr>
          <w:rFonts w:ascii="文泉驿微米黑" w:eastAsia="文泉驿微米黑" w:hint="eastAsia"/>
          <w:spacing w:val="7"/>
          <w:sz w:val="16"/>
        </w:rPr>
        <w:t xml:space="preserve">: </w:t>
      </w:r>
      <w:r>
        <w:rPr>
          <w:sz w:val="16"/>
        </w:rPr>
        <w:t>4000</w:t>
      </w:r>
      <w:r>
        <w:rPr>
          <w:rFonts w:ascii="文泉驿微米黑" w:eastAsia="文泉驿微米黑" w:hint="eastAsia"/>
          <w:sz w:val="20"/>
        </w:rPr>
        <w:t>，用户</w:t>
      </w:r>
      <w:r>
        <w:rPr>
          <w:rFonts w:ascii="文泉驿微米黑" w:eastAsia="文泉驿微米黑" w:hint="eastAsia"/>
          <w:spacing w:val="7"/>
          <w:sz w:val="16"/>
        </w:rPr>
        <w:t xml:space="preserve">: </w:t>
      </w:r>
      <w:r>
        <w:rPr>
          <w:sz w:val="16"/>
        </w:rPr>
        <w:t>root</w:t>
      </w:r>
      <w:r>
        <w:rPr>
          <w:rFonts w:ascii="文泉驿微米黑" w:eastAsia="文泉驿微米黑" w:hint="eastAsia"/>
          <w:sz w:val="20"/>
        </w:rPr>
        <w:t>，密码</w:t>
      </w:r>
      <w:r>
        <w:rPr>
          <w:rFonts w:ascii="文泉驿微米黑" w:eastAsia="文泉驿微米黑" w:hint="eastAsia"/>
          <w:spacing w:val="-10"/>
          <w:sz w:val="16"/>
        </w:rPr>
        <w:t>:</w:t>
      </w:r>
    </w:p>
    <w:p w14:paraId="7A2A5418" w14:textId="77777777" w:rsidR="00C36271" w:rsidRDefault="00000000">
      <w:pPr>
        <w:spacing w:line="308" w:lineRule="exact"/>
        <w:ind w:left="220"/>
        <w:rPr>
          <w:rFonts w:ascii="文泉驿微米黑" w:eastAsia="文泉驿微米黑"/>
          <w:sz w:val="20"/>
        </w:rPr>
      </w:pPr>
      <w:r>
        <w:pict w14:anchorId="01A8B80E">
          <v:shape id="docshape885" o:spid="_x0000_s3027" type="#_x0000_t202" style="position:absolute;left:0;text-align:left;margin-left:68.8pt;margin-top:17.55pt;width:474.4pt;height:49.45pt;z-index:-15458816;mso-wrap-distance-left:0;mso-wrap-distance-right:0;mso-position-horizontal-relative:page" filled="f" strokeweight=".14042mm">
            <v:textbox inset="0,0,0,0">
              <w:txbxContent>
                <w:p w14:paraId="098A4590" w14:textId="77777777" w:rsidR="00C36271" w:rsidRDefault="00000000">
                  <w:pPr>
                    <w:pStyle w:val="a3"/>
                    <w:spacing w:before="73"/>
                    <w:ind w:left="59"/>
                  </w:pPr>
                  <w:r>
                    <w:rPr>
                      <w:spacing w:val="-2"/>
                    </w:rPr>
                    <w:t>jdbc:mysql://127.0.0.1:4000/test?user=root&amp;useConfigs=maxPerformance&amp;useServerPrepStmts=true&amp;</w:t>
                  </w:r>
                </w:p>
                <w:p w14:paraId="189B4A08" w14:textId="77777777" w:rsidR="00C36271" w:rsidRDefault="00000000">
                  <w:pPr>
                    <w:pStyle w:val="a3"/>
                    <w:spacing w:before="10"/>
                    <w:ind w:left="45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prepStmtCacheSqlLimit=2048&amp;prepStmtCacheSize=256&amp;rewriteBatchedStatements=true&amp;</w:t>
                  </w:r>
                </w:p>
                <w:p w14:paraId="1873C889" w14:textId="77777777" w:rsidR="00C36271" w:rsidRDefault="00000000">
                  <w:pPr>
                    <w:pStyle w:val="a3"/>
                    <w:spacing w:before="10"/>
                    <w:ind w:left="45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allowMultiQueries=true</w:t>
                  </w:r>
                </w:p>
              </w:txbxContent>
            </v:textbox>
            <w10:wrap type="topAndBottom" anchorx="page"/>
          </v:shape>
        </w:pict>
      </w:r>
      <w:r>
        <w:rPr>
          <w:rFonts w:ascii="文泉驿微米黑" w:eastAsia="文泉驿微米黑" w:hint="eastAsia"/>
          <w:spacing w:val="-2"/>
          <w:sz w:val="20"/>
        </w:rPr>
        <w:t>空，默认数据库</w:t>
      </w:r>
      <w:r>
        <w:rPr>
          <w:rFonts w:ascii="文泉驿微米黑" w:eastAsia="文泉驿微米黑" w:hint="eastAsia"/>
          <w:spacing w:val="7"/>
          <w:sz w:val="16"/>
        </w:rPr>
        <w:t xml:space="preserve">: </w:t>
      </w:r>
      <w:r>
        <w:rPr>
          <w:spacing w:val="-2"/>
          <w:sz w:val="16"/>
        </w:rPr>
        <w:t>test</w:t>
      </w:r>
      <w:r>
        <w:rPr>
          <w:rFonts w:ascii="文泉驿微米黑" w:eastAsia="文泉驿微米黑" w:hint="eastAsia"/>
          <w:spacing w:val="-5"/>
          <w:sz w:val="20"/>
        </w:rPr>
        <w:t>为例：</w:t>
      </w:r>
    </w:p>
    <w:p w14:paraId="44E90D56" w14:textId="77777777" w:rsidR="00C36271" w:rsidRDefault="00C36271">
      <w:pPr>
        <w:pStyle w:val="a3"/>
        <w:spacing w:before="2"/>
        <w:rPr>
          <w:rFonts w:ascii="文泉驿微米黑"/>
          <w:sz w:val="10"/>
        </w:rPr>
      </w:pPr>
    </w:p>
    <w:p w14:paraId="3BB17662" w14:textId="77777777" w:rsidR="00C36271" w:rsidRDefault="00000000">
      <w:pPr>
        <w:pStyle w:val="3"/>
        <w:spacing w:before="52"/>
      </w:pPr>
      <w:r>
        <w:rPr>
          <w:spacing w:val="-2"/>
        </w:rPr>
        <w:t>你也可以查看</w:t>
      </w:r>
      <w:hyperlink w:anchor="_bookmark106" w:history="1">
        <w:r>
          <w:rPr>
            <w:color w:val="EC008C"/>
            <w:spacing w:val="-2"/>
          </w:rPr>
          <w:t>插入行</w:t>
        </w:r>
      </w:hyperlink>
      <w:r>
        <w:rPr>
          <w:spacing w:val="-2"/>
        </w:rPr>
        <w:t>一章，来查看是否需要在插入数据场景下更改其他</w:t>
      </w:r>
      <w:r>
        <w:rPr>
          <w:spacing w:val="-2"/>
          <w:sz w:val="16"/>
        </w:rPr>
        <w:t>JDBC</w:t>
      </w:r>
      <w:r>
        <w:rPr>
          <w:spacing w:val="48"/>
          <w:sz w:val="16"/>
        </w:rPr>
        <w:t xml:space="preserve"> </w:t>
      </w:r>
      <w:r>
        <w:rPr>
          <w:spacing w:val="-4"/>
        </w:rPr>
        <w:t>的参数。</w:t>
      </w:r>
    </w:p>
    <w:p w14:paraId="221754C9" w14:textId="77777777" w:rsidR="00C36271" w:rsidRDefault="00C36271">
      <w:pPr>
        <w:sectPr w:rsidR="00C36271">
          <w:pgSz w:w="12240" w:h="15840"/>
          <w:pgMar w:top="1080" w:right="0" w:bottom="980" w:left="1220" w:header="599" w:footer="792" w:gutter="0"/>
          <w:cols w:space="720"/>
        </w:sectPr>
      </w:pPr>
    </w:p>
    <w:p w14:paraId="741C6BEC" w14:textId="77777777" w:rsidR="00C36271" w:rsidRDefault="00C36271">
      <w:pPr>
        <w:pStyle w:val="a3"/>
        <w:spacing w:before="12"/>
        <w:rPr>
          <w:rFonts w:ascii="文泉驿微米黑"/>
          <w:sz w:val="15"/>
        </w:rPr>
      </w:pPr>
    </w:p>
    <w:p w14:paraId="016532D3" w14:textId="77777777" w:rsidR="00C36271" w:rsidRDefault="00000000">
      <w:pPr>
        <w:spacing w:before="52"/>
        <w:ind w:left="220"/>
        <w:rPr>
          <w:rFonts w:ascii="文泉驿微米黑" w:eastAsia="文泉驿微米黑"/>
          <w:sz w:val="20"/>
        </w:rPr>
      </w:pPr>
      <w:r>
        <w:rPr>
          <w:rFonts w:ascii="文泉驿微米黑" w:eastAsia="文泉驿微米黑" w:hint="eastAsia"/>
          <w:spacing w:val="13"/>
          <w:sz w:val="20"/>
        </w:rPr>
        <w:t>有关</w:t>
      </w:r>
      <w:r>
        <w:rPr>
          <w:rFonts w:ascii="文泉驿微米黑" w:eastAsia="文泉驿微米黑" w:hint="eastAsia"/>
          <w:sz w:val="16"/>
        </w:rPr>
        <w:t>Java</w:t>
      </w:r>
      <w:r>
        <w:rPr>
          <w:rFonts w:ascii="文泉驿微米黑" w:eastAsia="文泉驿微米黑" w:hint="eastAsia"/>
          <w:spacing w:val="-9"/>
          <w:sz w:val="16"/>
        </w:rPr>
        <w:t xml:space="preserve"> </w:t>
      </w:r>
      <w:r>
        <w:rPr>
          <w:rFonts w:ascii="文泉驿微米黑" w:eastAsia="文泉驿微米黑" w:hint="eastAsia"/>
          <w:spacing w:val="-1"/>
          <w:sz w:val="20"/>
        </w:rPr>
        <w:t>的完整示例，可参阅：</w:t>
      </w:r>
    </w:p>
    <w:p w14:paraId="225B8652" w14:textId="77777777" w:rsidR="00C36271" w:rsidRDefault="00C36271">
      <w:pPr>
        <w:pStyle w:val="a3"/>
        <w:spacing w:before="11"/>
        <w:rPr>
          <w:rFonts w:ascii="文泉驿微米黑"/>
          <w:sz w:val="15"/>
        </w:rPr>
      </w:pPr>
    </w:p>
    <w:p w14:paraId="2C3CBE13" w14:textId="77777777" w:rsidR="00C36271" w:rsidRDefault="00000000">
      <w:pPr>
        <w:pStyle w:val="a4"/>
        <w:numPr>
          <w:ilvl w:val="0"/>
          <w:numId w:val="72"/>
        </w:numPr>
        <w:tabs>
          <w:tab w:val="left" w:pos="719"/>
        </w:tabs>
        <w:spacing w:line="308" w:lineRule="exact"/>
        <w:ind w:hanging="161"/>
        <w:rPr>
          <w:sz w:val="20"/>
        </w:rPr>
      </w:pPr>
      <w:hyperlink w:anchor="_bookmark19" w:history="1">
        <w:r>
          <w:rPr>
            <w:color w:val="EC008C"/>
            <w:sz w:val="16"/>
          </w:rPr>
          <w:t>TiDB</w:t>
        </w:r>
        <w:r>
          <w:rPr>
            <w:color w:val="EC008C"/>
            <w:spacing w:val="-13"/>
            <w:sz w:val="16"/>
          </w:rPr>
          <w:t xml:space="preserve"> </w:t>
        </w:r>
        <w:r>
          <w:rPr>
            <w:color w:val="EC008C"/>
            <w:spacing w:val="41"/>
            <w:sz w:val="20"/>
          </w:rPr>
          <w:t>和</w:t>
        </w:r>
        <w:r>
          <w:rPr>
            <w:color w:val="EC008C"/>
            <w:sz w:val="16"/>
          </w:rPr>
          <w:t>Java</w:t>
        </w:r>
        <w:r>
          <w:rPr>
            <w:color w:val="EC008C"/>
            <w:spacing w:val="-6"/>
            <w:sz w:val="16"/>
          </w:rPr>
          <w:t xml:space="preserve"> </w:t>
        </w:r>
        <w:r>
          <w:rPr>
            <w:color w:val="EC008C"/>
            <w:spacing w:val="-4"/>
            <w:sz w:val="20"/>
          </w:rPr>
          <w:t xml:space="preserve">的简单 </w:t>
        </w:r>
        <w:r>
          <w:rPr>
            <w:color w:val="EC008C"/>
            <w:sz w:val="16"/>
          </w:rPr>
          <w:t>CRUD</w:t>
        </w:r>
        <w:r>
          <w:rPr>
            <w:color w:val="EC008C"/>
            <w:spacing w:val="-6"/>
            <w:sz w:val="16"/>
          </w:rPr>
          <w:t xml:space="preserve"> </w:t>
        </w:r>
        <w:r>
          <w:rPr>
            <w:color w:val="EC008C"/>
            <w:spacing w:val="10"/>
            <w:sz w:val="20"/>
          </w:rPr>
          <w:t>应用程序</w:t>
        </w:r>
        <w:r>
          <w:rPr>
            <w:color w:val="EC008C"/>
            <w:spacing w:val="-3"/>
            <w:sz w:val="16"/>
          </w:rPr>
          <w:t xml:space="preserve">- </w:t>
        </w:r>
        <w:r>
          <w:rPr>
            <w:color w:val="EC008C"/>
            <w:spacing w:val="20"/>
            <w:sz w:val="20"/>
          </w:rPr>
          <w:t>使用</w:t>
        </w:r>
        <w:r>
          <w:rPr>
            <w:color w:val="EC008C"/>
            <w:sz w:val="16"/>
          </w:rPr>
          <w:t>JDBC</w:t>
        </w:r>
      </w:hyperlink>
      <w:r>
        <w:rPr>
          <w:spacing w:val="-10"/>
          <w:sz w:val="20"/>
        </w:rPr>
        <w:t>。</w:t>
      </w:r>
    </w:p>
    <w:p w14:paraId="3154AC6B" w14:textId="77777777" w:rsidR="00C36271" w:rsidRDefault="00000000">
      <w:pPr>
        <w:pStyle w:val="a4"/>
        <w:numPr>
          <w:ilvl w:val="0"/>
          <w:numId w:val="72"/>
        </w:numPr>
        <w:tabs>
          <w:tab w:val="left" w:pos="719"/>
        </w:tabs>
        <w:spacing w:line="287" w:lineRule="exact"/>
        <w:ind w:hanging="161"/>
        <w:rPr>
          <w:sz w:val="20"/>
        </w:rPr>
      </w:pPr>
      <w:hyperlink w:anchor="_bookmark19" w:history="1">
        <w:r>
          <w:rPr>
            <w:color w:val="EC008C"/>
            <w:sz w:val="16"/>
          </w:rPr>
          <w:t>TiDB</w:t>
        </w:r>
        <w:r>
          <w:rPr>
            <w:color w:val="EC008C"/>
            <w:spacing w:val="-13"/>
            <w:sz w:val="16"/>
          </w:rPr>
          <w:t xml:space="preserve"> </w:t>
        </w:r>
        <w:r>
          <w:rPr>
            <w:color w:val="EC008C"/>
            <w:spacing w:val="41"/>
            <w:sz w:val="20"/>
          </w:rPr>
          <w:t>和</w:t>
        </w:r>
        <w:r>
          <w:rPr>
            <w:color w:val="EC008C"/>
            <w:sz w:val="16"/>
          </w:rPr>
          <w:t>Java</w:t>
        </w:r>
        <w:r>
          <w:rPr>
            <w:color w:val="EC008C"/>
            <w:spacing w:val="-10"/>
            <w:sz w:val="16"/>
          </w:rPr>
          <w:t xml:space="preserve"> </w:t>
        </w:r>
        <w:r>
          <w:rPr>
            <w:color w:val="EC008C"/>
            <w:spacing w:val="-4"/>
            <w:sz w:val="20"/>
          </w:rPr>
          <w:t xml:space="preserve">的简单 </w:t>
        </w:r>
        <w:r>
          <w:rPr>
            <w:color w:val="EC008C"/>
            <w:sz w:val="16"/>
          </w:rPr>
          <w:t>CRUD</w:t>
        </w:r>
        <w:r>
          <w:rPr>
            <w:color w:val="EC008C"/>
            <w:spacing w:val="-7"/>
            <w:sz w:val="16"/>
          </w:rPr>
          <w:t xml:space="preserve"> </w:t>
        </w:r>
        <w:r>
          <w:rPr>
            <w:color w:val="EC008C"/>
            <w:spacing w:val="10"/>
            <w:sz w:val="20"/>
          </w:rPr>
          <w:t>应用程序</w:t>
        </w:r>
        <w:r>
          <w:rPr>
            <w:color w:val="EC008C"/>
            <w:spacing w:val="-4"/>
            <w:sz w:val="16"/>
          </w:rPr>
          <w:t xml:space="preserve">- </w:t>
        </w:r>
        <w:r>
          <w:rPr>
            <w:color w:val="EC008C"/>
            <w:spacing w:val="-4"/>
            <w:sz w:val="20"/>
          </w:rPr>
          <w:t xml:space="preserve">使用 </w:t>
        </w:r>
        <w:r>
          <w:rPr>
            <w:color w:val="EC008C"/>
            <w:sz w:val="16"/>
          </w:rPr>
          <w:t>Hibernate</w:t>
        </w:r>
      </w:hyperlink>
      <w:r>
        <w:rPr>
          <w:spacing w:val="-10"/>
          <w:sz w:val="20"/>
        </w:rPr>
        <w:t>。</w:t>
      </w:r>
    </w:p>
    <w:p w14:paraId="186747F9" w14:textId="77777777" w:rsidR="00C36271" w:rsidRDefault="00000000">
      <w:pPr>
        <w:pStyle w:val="a4"/>
        <w:numPr>
          <w:ilvl w:val="0"/>
          <w:numId w:val="72"/>
        </w:numPr>
        <w:tabs>
          <w:tab w:val="left" w:pos="719"/>
        </w:tabs>
        <w:spacing w:line="308" w:lineRule="exact"/>
        <w:ind w:hanging="161"/>
        <w:rPr>
          <w:sz w:val="20"/>
        </w:rPr>
      </w:pPr>
      <w:hyperlink w:anchor="_bookmark22" w:history="1">
        <w:r>
          <w:rPr>
            <w:color w:val="EC008C"/>
            <w:sz w:val="16"/>
          </w:rPr>
          <w:t>Build</w:t>
        </w:r>
        <w:r>
          <w:rPr>
            <w:color w:val="EC008C"/>
            <w:spacing w:val="-4"/>
            <w:sz w:val="16"/>
          </w:rPr>
          <w:t xml:space="preserve"> </w:t>
        </w:r>
        <w:r>
          <w:rPr>
            <w:color w:val="EC008C"/>
            <w:sz w:val="16"/>
          </w:rPr>
          <w:t>the</w:t>
        </w:r>
        <w:r>
          <w:rPr>
            <w:color w:val="EC008C"/>
            <w:spacing w:val="-4"/>
            <w:sz w:val="16"/>
          </w:rPr>
          <w:t xml:space="preserve"> </w:t>
        </w:r>
        <w:r>
          <w:rPr>
            <w:color w:val="EC008C"/>
            <w:sz w:val="16"/>
          </w:rPr>
          <w:t>TiDB</w:t>
        </w:r>
        <w:r>
          <w:rPr>
            <w:color w:val="EC008C"/>
            <w:spacing w:val="-3"/>
            <w:sz w:val="16"/>
          </w:rPr>
          <w:t xml:space="preserve"> </w:t>
        </w:r>
        <w:r>
          <w:rPr>
            <w:color w:val="EC008C"/>
            <w:sz w:val="16"/>
          </w:rPr>
          <w:t>Application</w:t>
        </w:r>
        <w:r>
          <w:rPr>
            <w:color w:val="EC008C"/>
            <w:spacing w:val="-4"/>
            <w:sz w:val="16"/>
          </w:rPr>
          <w:t xml:space="preserve"> </w:t>
        </w:r>
        <w:r>
          <w:rPr>
            <w:color w:val="EC008C"/>
            <w:sz w:val="16"/>
          </w:rPr>
          <w:t>using</w:t>
        </w:r>
        <w:r>
          <w:rPr>
            <w:color w:val="EC008C"/>
            <w:spacing w:val="-4"/>
            <w:sz w:val="16"/>
          </w:rPr>
          <w:t xml:space="preserve"> </w:t>
        </w:r>
        <w:r>
          <w:rPr>
            <w:color w:val="EC008C"/>
            <w:sz w:val="16"/>
          </w:rPr>
          <w:t>Spring</w:t>
        </w:r>
        <w:r>
          <w:rPr>
            <w:color w:val="EC008C"/>
            <w:spacing w:val="-3"/>
            <w:sz w:val="16"/>
          </w:rPr>
          <w:t xml:space="preserve"> </w:t>
        </w:r>
        <w:r>
          <w:rPr>
            <w:color w:val="EC008C"/>
            <w:sz w:val="16"/>
          </w:rPr>
          <w:t>Boot</w:t>
        </w:r>
      </w:hyperlink>
      <w:r>
        <w:rPr>
          <w:spacing w:val="-10"/>
          <w:sz w:val="20"/>
        </w:rPr>
        <w:t>。</w:t>
      </w:r>
    </w:p>
    <w:p w14:paraId="4D40D50A" w14:textId="77777777" w:rsidR="00C36271" w:rsidRDefault="00C36271">
      <w:pPr>
        <w:pStyle w:val="a3"/>
        <w:spacing w:before="11"/>
        <w:rPr>
          <w:rFonts w:ascii="文泉驿微米黑"/>
          <w:sz w:val="25"/>
        </w:rPr>
      </w:pPr>
    </w:p>
    <w:p w14:paraId="4B39BDF5" w14:textId="77777777" w:rsidR="00C36271" w:rsidRDefault="00000000">
      <w:pPr>
        <w:pStyle w:val="1"/>
        <w:numPr>
          <w:ilvl w:val="0"/>
          <w:numId w:val="162"/>
        </w:numPr>
        <w:tabs>
          <w:tab w:val="left" w:pos="577"/>
          <w:tab w:val="left" w:pos="578"/>
        </w:tabs>
      </w:pPr>
      <w:bookmarkStart w:id="234" w:name="数据读取"/>
      <w:bookmarkStart w:id="235" w:name="_bookmark137"/>
      <w:bookmarkEnd w:id="234"/>
      <w:bookmarkEnd w:id="235"/>
      <w:r>
        <w:rPr>
          <w:spacing w:val="-3"/>
        </w:rPr>
        <w:t>数据读取</w:t>
      </w:r>
    </w:p>
    <w:p w14:paraId="01392F95" w14:textId="77777777" w:rsidR="00C36271" w:rsidRDefault="00000000">
      <w:pPr>
        <w:pStyle w:val="2"/>
        <w:numPr>
          <w:ilvl w:val="1"/>
          <w:numId w:val="162"/>
        </w:numPr>
        <w:tabs>
          <w:tab w:val="left" w:pos="676"/>
        </w:tabs>
        <w:spacing w:before="284"/>
      </w:pPr>
      <w:bookmarkStart w:id="236" w:name="单表查询"/>
      <w:bookmarkStart w:id="237" w:name="_bookmark138"/>
      <w:bookmarkEnd w:id="236"/>
      <w:bookmarkEnd w:id="237"/>
      <w:r>
        <w:rPr>
          <w:spacing w:val="-6"/>
        </w:rPr>
        <w:t>单表查询</w:t>
      </w:r>
    </w:p>
    <w:p w14:paraId="09E316DD" w14:textId="77777777" w:rsidR="00C36271" w:rsidRDefault="00000000">
      <w:pPr>
        <w:pStyle w:val="3"/>
        <w:spacing w:before="184"/>
      </w:pPr>
      <w:bookmarkStart w:id="238" w:name="开始之前"/>
      <w:bookmarkStart w:id="239" w:name="_bookmark139"/>
      <w:bookmarkEnd w:id="238"/>
      <w:bookmarkEnd w:id="239"/>
      <w:r>
        <w:rPr>
          <w:spacing w:val="-3"/>
        </w:rPr>
        <w:t xml:space="preserve">在这个章节当中，将开始介绍如何使用 </w:t>
      </w:r>
      <w:r>
        <w:rPr>
          <w:spacing w:val="-2"/>
          <w:sz w:val="16"/>
        </w:rPr>
        <w:t>SQL</w:t>
      </w:r>
      <w:r>
        <w:rPr>
          <w:spacing w:val="2"/>
          <w:sz w:val="16"/>
        </w:rPr>
        <w:t xml:space="preserve"> </w:t>
      </w:r>
      <w:r>
        <w:rPr>
          <w:spacing w:val="-3"/>
        </w:rPr>
        <w:t>来对数据库中的数据进行查询。</w:t>
      </w:r>
    </w:p>
    <w:p w14:paraId="67F0C472" w14:textId="77777777" w:rsidR="00C36271" w:rsidRDefault="00C36271">
      <w:pPr>
        <w:pStyle w:val="a3"/>
        <w:spacing w:before="6"/>
        <w:rPr>
          <w:rFonts w:ascii="文泉驿微米黑"/>
          <w:sz w:val="21"/>
        </w:rPr>
      </w:pPr>
    </w:p>
    <w:p w14:paraId="1AAD3C8B" w14:textId="77777777" w:rsidR="00C36271" w:rsidRDefault="00000000">
      <w:pPr>
        <w:pStyle w:val="3"/>
        <w:numPr>
          <w:ilvl w:val="2"/>
          <w:numId w:val="162"/>
        </w:numPr>
        <w:tabs>
          <w:tab w:val="left" w:pos="731"/>
        </w:tabs>
      </w:pPr>
      <w:r>
        <w:rPr>
          <w:spacing w:val="-4"/>
        </w:rPr>
        <w:t>开始之前</w:t>
      </w:r>
    </w:p>
    <w:p w14:paraId="02F86AAE" w14:textId="77777777" w:rsidR="00C36271" w:rsidRDefault="00C36271">
      <w:pPr>
        <w:pStyle w:val="a3"/>
        <w:spacing w:before="6"/>
        <w:rPr>
          <w:rFonts w:ascii="文泉驿微米黑"/>
          <w:sz w:val="12"/>
        </w:rPr>
      </w:pPr>
    </w:p>
    <w:p w14:paraId="0F2141F2" w14:textId="77777777" w:rsidR="00C36271" w:rsidRDefault="00000000">
      <w:pPr>
        <w:spacing w:line="295" w:lineRule="auto"/>
        <w:ind w:left="220" w:right="4649"/>
        <w:rPr>
          <w:rFonts w:ascii="文泉驿微米黑" w:eastAsia="文泉驿微米黑"/>
          <w:sz w:val="20"/>
        </w:rPr>
      </w:pPr>
      <w:r>
        <w:rPr>
          <w:rFonts w:ascii="文泉驿微米黑" w:eastAsia="文泉驿微米黑" w:hint="eastAsia"/>
          <w:sz w:val="20"/>
        </w:rPr>
        <w:t>下面将围绕</w:t>
      </w:r>
      <w:hyperlink w:anchor="_bookmark247" w:history="1">
        <w:r>
          <w:rPr>
            <w:rFonts w:ascii="文泉驿微米黑" w:eastAsia="文泉驿微米黑" w:hint="eastAsia"/>
            <w:color w:val="EC008C"/>
            <w:sz w:val="16"/>
          </w:rPr>
          <w:t>Bookshop</w:t>
        </w:r>
      </w:hyperlink>
      <w:r>
        <w:rPr>
          <w:rFonts w:ascii="文泉驿微米黑" w:eastAsia="文泉驿微米黑" w:hint="eastAsia"/>
          <w:color w:val="EC008C"/>
          <w:spacing w:val="-11"/>
          <w:sz w:val="16"/>
        </w:rPr>
        <w:t xml:space="preserve"> </w:t>
      </w:r>
      <w:r>
        <w:rPr>
          <w:rFonts w:ascii="文泉驿微米黑" w:eastAsia="文泉驿微米黑" w:hint="eastAsia"/>
          <w:spacing w:val="3"/>
          <w:sz w:val="20"/>
        </w:rPr>
        <w:t>这个应用程序来对</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z w:val="20"/>
        </w:rPr>
        <w:t>的数据查询部分展开介绍。</w:t>
      </w:r>
      <w:r>
        <w:rPr>
          <w:rFonts w:ascii="文泉驿微米黑" w:eastAsia="文泉驿微米黑" w:hint="eastAsia"/>
          <w:spacing w:val="-2"/>
          <w:sz w:val="20"/>
        </w:rPr>
        <w:t>在阅读本章节之前，你需要做以下准备工作：</w:t>
      </w:r>
    </w:p>
    <w:p w14:paraId="09EBA541" w14:textId="77777777" w:rsidR="00C36271" w:rsidRDefault="00000000">
      <w:pPr>
        <w:pStyle w:val="a4"/>
        <w:numPr>
          <w:ilvl w:val="0"/>
          <w:numId w:val="71"/>
        </w:numPr>
        <w:tabs>
          <w:tab w:val="left" w:pos="719"/>
        </w:tabs>
        <w:spacing w:before="181" w:line="308" w:lineRule="exact"/>
        <w:ind w:hanging="232"/>
        <w:rPr>
          <w:sz w:val="20"/>
        </w:rPr>
      </w:pPr>
      <w:r>
        <w:rPr>
          <w:spacing w:val="-1"/>
          <w:sz w:val="20"/>
        </w:rPr>
        <w:t>构建</w:t>
      </w:r>
      <w:r>
        <w:rPr>
          <w:spacing w:val="-1"/>
          <w:sz w:val="16"/>
        </w:rPr>
        <w:t>TiDB</w:t>
      </w:r>
      <w:r>
        <w:rPr>
          <w:spacing w:val="-8"/>
          <w:sz w:val="16"/>
        </w:rPr>
        <w:t xml:space="preserve"> </w:t>
      </w:r>
      <w:r>
        <w:rPr>
          <w:spacing w:val="-1"/>
          <w:sz w:val="20"/>
        </w:rPr>
        <w:t>集群（推荐使用</w:t>
      </w:r>
      <w:r>
        <w:rPr>
          <w:color w:val="EC008C"/>
          <w:spacing w:val="-1"/>
          <w:sz w:val="16"/>
        </w:rPr>
        <w:t>TiDB</w:t>
      </w:r>
      <w:r>
        <w:rPr>
          <w:color w:val="EC008C"/>
          <w:spacing w:val="-8"/>
          <w:sz w:val="16"/>
        </w:rPr>
        <w:t xml:space="preserve"> </w:t>
      </w:r>
      <w:r>
        <w:rPr>
          <w:color w:val="EC008C"/>
          <w:spacing w:val="-1"/>
          <w:sz w:val="16"/>
        </w:rPr>
        <w:t>Cloud</w:t>
      </w:r>
      <w:r>
        <w:rPr>
          <w:color w:val="EC008C"/>
          <w:spacing w:val="-7"/>
          <w:sz w:val="16"/>
        </w:rPr>
        <w:t xml:space="preserve"> </w:t>
      </w:r>
      <w:r>
        <w:rPr>
          <w:spacing w:val="-1"/>
          <w:sz w:val="20"/>
        </w:rPr>
        <w:t>或</w:t>
      </w:r>
      <w:r>
        <w:rPr>
          <w:color w:val="00AEEF"/>
          <w:spacing w:val="-1"/>
          <w:sz w:val="16"/>
        </w:rPr>
        <w:t>TiUP</w:t>
      </w:r>
      <w:r>
        <w:rPr>
          <w:spacing w:val="-1"/>
          <w:sz w:val="20"/>
        </w:rPr>
        <w:t>）</w:t>
      </w:r>
      <w:r>
        <w:rPr>
          <w:spacing w:val="-10"/>
          <w:sz w:val="20"/>
        </w:rPr>
        <w:t>。</w:t>
      </w:r>
    </w:p>
    <w:p w14:paraId="302F6BE8" w14:textId="77777777" w:rsidR="00C36271" w:rsidRDefault="00000000">
      <w:pPr>
        <w:pStyle w:val="a4"/>
        <w:numPr>
          <w:ilvl w:val="0"/>
          <w:numId w:val="71"/>
        </w:numPr>
        <w:tabs>
          <w:tab w:val="left" w:pos="719"/>
        </w:tabs>
        <w:spacing w:line="287" w:lineRule="exact"/>
        <w:ind w:hanging="232"/>
        <w:rPr>
          <w:sz w:val="20"/>
        </w:rPr>
      </w:pPr>
      <w:hyperlink w:anchor="_bookmark248" w:history="1">
        <w:r>
          <w:rPr>
            <w:color w:val="EC008C"/>
            <w:spacing w:val="-5"/>
            <w:sz w:val="20"/>
          </w:rPr>
          <w:t xml:space="preserve">导入 </w:t>
        </w:r>
        <w:r>
          <w:rPr>
            <w:color w:val="EC008C"/>
            <w:spacing w:val="-2"/>
            <w:sz w:val="16"/>
          </w:rPr>
          <w:t>Bookshop</w:t>
        </w:r>
        <w:r>
          <w:rPr>
            <w:color w:val="EC008C"/>
            <w:spacing w:val="5"/>
            <w:sz w:val="16"/>
          </w:rPr>
          <w:t xml:space="preserve"> </w:t>
        </w:r>
        <w:r>
          <w:rPr>
            <w:color w:val="EC008C"/>
            <w:spacing w:val="-2"/>
            <w:sz w:val="20"/>
          </w:rPr>
          <w:t>应用程序的表结构和示例数据</w:t>
        </w:r>
      </w:hyperlink>
      <w:r>
        <w:rPr>
          <w:spacing w:val="-10"/>
          <w:sz w:val="20"/>
        </w:rPr>
        <w:t>。</w:t>
      </w:r>
    </w:p>
    <w:p w14:paraId="264B6D16" w14:textId="77777777" w:rsidR="00C36271" w:rsidRDefault="00000000">
      <w:pPr>
        <w:pStyle w:val="a4"/>
        <w:numPr>
          <w:ilvl w:val="0"/>
          <w:numId w:val="71"/>
        </w:numPr>
        <w:tabs>
          <w:tab w:val="left" w:pos="719"/>
        </w:tabs>
        <w:spacing w:line="308" w:lineRule="exact"/>
        <w:ind w:hanging="232"/>
        <w:rPr>
          <w:sz w:val="20"/>
        </w:rPr>
      </w:pPr>
      <w:hyperlink w:anchor="_bookmark52" w:history="1">
        <w:r>
          <w:rPr>
            <w:color w:val="EC008C"/>
            <w:spacing w:val="8"/>
            <w:sz w:val="20"/>
          </w:rPr>
          <w:t>连接到</w:t>
        </w:r>
        <w:r>
          <w:rPr>
            <w:color w:val="EC008C"/>
            <w:sz w:val="16"/>
          </w:rPr>
          <w:t>TiDB</w:t>
        </w:r>
      </w:hyperlink>
      <w:r>
        <w:rPr>
          <w:spacing w:val="-10"/>
          <w:sz w:val="20"/>
        </w:rPr>
        <w:t>。</w:t>
      </w:r>
    </w:p>
    <w:p w14:paraId="36A4BB9C" w14:textId="77777777" w:rsidR="00C36271" w:rsidRDefault="00C36271">
      <w:pPr>
        <w:pStyle w:val="a3"/>
        <w:spacing w:before="6"/>
        <w:rPr>
          <w:rFonts w:ascii="文泉驿微米黑"/>
          <w:sz w:val="21"/>
        </w:rPr>
      </w:pPr>
    </w:p>
    <w:p w14:paraId="68BE289C" w14:textId="77777777" w:rsidR="00C36271" w:rsidRDefault="00000000">
      <w:pPr>
        <w:pStyle w:val="3"/>
        <w:numPr>
          <w:ilvl w:val="2"/>
          <w:numId w:val="162"/>
        </w:numPr>
        <w:tabs>
          <w:tab w:val="left" w:pos="731"/>
        </w:tabs>
      </w:pPr>
      <w:bookmarkStart w:id="240" w:name="简单的查询"/>
      <w:bookmarkStart w:id="241" w:name="_bookmark140"/>
      <w:bookmarkEnd w:id="240"/>
      <w:bookmarkEnd w:id="241"/>
      <w:r>
        <w:rPr>
          <w:spacing w:val="-4"/>
        </w:rPr>
        <w:t>简单的查询</w:t>
      </w:r>
    </w:p>
    <w:p w14:paraId="6228D9D0" w14:textId="77777777" w:rsidR="00C36271" w:rsidRDefault="00C36271">
      <w:pPr>
        <w:pStyle w:val="a3"/>
        <w:spacing w:before="3"/>
        <w:rPr>
          <w:rFonts w:ascii="文泉驿微米黑"/>
          <w:sz w:val="14"/>
        </w:rPr>
      </w:pPr>
    </w:p>
    <w:p w14:paraId="5438E50A" w14:textId="77777777" w:rsidR="00C36271" w:rsidRDefault="00000000">
      <w:pPr>
        <w:spacing w:line="208" w:lineRule="auto"/>
        <w:ind w:left="220" w:right="1437"/>
        <w:rPr>
          <w:rFonts w:ascii="文泉驿微米黑" w:eastAsia="文泉驿微米黑"/>
          <w:sz w:val="20"/>
        </w:rPr>
      </w:pPr>
      <w:r>
        <w:rPr>
          <w:rFonts w:ascii="文泉驿微米黑" w:eastAsia="文泉驿微米黑" w:hint="eastAsia"/>
          <w:spacing w:val="-7"/>
          <w:sz w:val="20"/>
        </w:rPr>
        <w:t xml:space="preserve">在 </w:t>
      </w:r>
      <w:r>
        <w:rPr>
          <w:rFonts w:ascii="文泉驿微米黑" w:eastAsia="文泉驿微米黑" w:hint="eastAsia"/>
          <w:sz w:val="16"/>
        </w:rPr>
        <w:t>Bookshop</w:t>
      </w:r>
      <w:r>
        <w:rPr>
          <w:rFonts w:ascii="文泉驿微米黑" w:eastAsia="文泉驿微米黑" w:hint="eastAsia"/>
          <w:spacing w:val="-11"/>
          <w:sz w:val="16"/>
        </w:rPr>
        <w:t xml:space="preserve"> </w:t>
      </w:r>
      <w:r>
        <w:rPr>
          <w:rFonts w:ascii="文泉驿微米黑" w:eastAsia="文泉驿微米黑" w:hint="eastAsia"/>
          <w:sz w:val="20"/>
        </w:rPr>
        <w:t>应用程序的数据库当中，</w:t>
      </w:r>
      <w:r>
        <w:rPr>
          <w:sz w:val="16"/>
        </w:rPr>
        <w:t>authors</w:t>
      </w:r>
      <w:r>
        <w:rPr>
          <w:spacing w:val="-57"/>
          <w:sz w:val="16"/>
        </w:rPr>
        <w:t xml:space="preserve"> </w:t>
      </w:r>
      <w:r>
        <w:rPr>
          <w:rFonts w:ascii="文泉驿微米黑" w:eastAsia="文泉驿微米黑" w:hint="eastAsia"/>
          <w:spacing w:val="-1"/>
          <w:sz w:val="20"/>
        </w:rPr>
        <w:t xml:space="preserve">表存放了作家们的基础信息，可以通过 </w:t>
      </w:r>
      <w:r>
        <w:rPr>
          <w:sz w:val="16"/>
        </w:rPr>
        <w:t>SELECT</w:t>
      </w:r>
      <w:r>
        <w:rPr>
          <w:spacing w:val="-10"/>
          <w:sz w:val="16"/>
        </w:rPr>
        <w:t xml:space="preserve"> ... </w:t>
      </w:r>
      <w:r>
        <w:rPr>
          <w:sz w:val="16"/>
        </w:rPr>
        <w:t>FROM</w:t>
      </w:r>
      <w:r>
        <w:rPr>
          <w:spacing w:val="-17"/>
          <w:sz w:val="16"/>
        </w:rPr>
        <w:t xml:space="preserve"> ... </w:t>
      </w:r>
      <w:r>
        <w:rPr>
          <w:rFonts w:ascii="文泉驿微米黑" w:eastAsia="文泉驿微米黑" w:hint="eastAsia"/>
          <w:sz w:val="20"/>
        </w:rPr>
        <w:t>语</w:t>
      </w:r>
      <w:r>
        <w:rPr>
          <w:rFonts w:ascii="文泉驿微米黑" w:eastAsia="文泉驿微米黑" w:hint="eastAsia"/>
          <w:spacing w:val="-2"/>
          <w:sz w:val="20"/>
        </w:rPr>
        <w:t>句将数据从数据库当中调取出去。</w:t>
      </w:r>
    </w:p>
    <w:p w14:paraId="25B7A0BA" w14:textId="77777777" w:rsidR="00C36271" w:rsidRDefault="00000000">
      <w:pPr>
        <w:spacing w:before="88"/>
        <w:ind w:left="220"/>
        <w:rPr>
          <w:rFonts w:ascii="文泉驿微米黑" w:eastAsia="文泉驿微米黑"/>
          <w:sz w:val="20"/>
        </w:rPr>
      </w:pPr>
      <w:r>
        <w:pict w14:anchorId="40A9931B">
          <v:shape id="docshape886" o:spid="_x0000_s3026" type="#_x0000_t202" style="position:absolute;left:0;text-align:left;margin-left:68.8pt;margin-top:22.95pt;width:474.4pt;height:20.75pt;z-index:-15457792;mso-wrap-distance-left:0;mso-wrap-distance-right:0;mso-position-horizontal-relative:page" filled="f" strokeweight=".14042mm">
            <v:textbox inset="0,0,0,0">
              <w:txbxContent>
                <w:p w14:paraId="4B580F9A" w14:textId="77777777" w:rsidR="00C36271" w:rsidRDefault="00000000">
                  <w:pPr>
                    <w:pStyle w:val="a3"/>
                    <w:spacing w:before="73"/>
                    <w:ind w:left="59"/>
                  </w:pPr>
                  <w:r>
                    <w:rPr>
                      <w:color w:val="214987"/>
                    </w:rPr>
                    <w:t>SELECT</w:t>
                  </w:r>
                  <w:r>
                    <w:rPr>
                      <w:color w:val="214987"/>
                      <w:spacing w:val="-4"/>
                    </w:rPr>
                    <w:t xml:space="preserve"> </w:t>
                  </w:r>
                  <w:r>
                    <w:t>id,</w:t>
                  </w:r>
                  <w:r>
                    <w:rPr>
                      <w:spacing w:val="-4"/>
                    </w:rPr>
                    <w:t xml:space="preserve"> </w:t>
                  </w:r>
                  <w:r>
                    <w:t>name</w:t>
                  </w:r>
                  <w:r>
                    <w:rPr>
                      <w:spacing w:val="-3"/>
                    </w:rPr>
                    <w:t xml:space="preserve"> </w:t>
                  </w:r>
                  <w:r>
                    <w:rPr>
                      <w:color w:val="214987"/>
                    </w:rPr>
                    <w:t>FROM</w:t>
                  </w:r>
                  <w:r>
                    <w:rPr>
                      <w:color w:val="214987"/>
                      <w:spacing w:val="-4"/>
                    </w:rPr>
                    <w:t xml:space="preserve"> </w:t>
                  </w:r>
                  <w:r>
                    <w:rPr>
                      <w:spacing w:val="-2"/>
                    </w:rPr>
                    <w:t>authors;</w:t>
                  </w:r>
                </w:p>
              </w:txbxContent>
            </v:textbox>
            <w10:wrap type="topAndBottom" anchorx="page"/>
          </v:shape>
        </w:pict>
      </w:r>
      <w:r>
        <w:rPr>
          <w:rFonts w:ascii="文泉驿微米黑" w:eastAsia="文泉驿微米黑" w:hint="eastAsia"/>
          <w:spacing w:val="-7"/>
          <w:sz w:val="20"/>
        </w:rPr>
        <w:t xml:space="preserve">在 </w:t>
      </w:r>
      <w:r>
        <w:rPr>
          <w:rFonts w:ascii="文泉驿微米黑" w:eastAsia="文泉驿微米黑" w:hint="eastAsia"/>
          <w:sz w:val="16"/>
        </w:rPr>
        <w:t>MySQL</w:t>
      </w:r>
      <w:r>
        <w:rPr>
          <w:rFonts w:ascii="文泉驿微米黑" w:eastAsia="文泉驿微米黑" w:hint="eastAsia"/>
          <w:spacing w:val="-11"/>
          <w:sz w:val="16"/>
        </w:rPr>
        <w:t xml:space="preserve"> </w:t>
      </w:r>
      <w:r>
        <w:rPr>
          <w:rFonts w:ascii="文泉驿微米黑" w:eastAsia="文泉驿微米黑" w:hint="eastAsia"/>
          <w:sz w:val="16"/>
        </w:rPr>
        <w:t>Client</w:t>
      </w:r>
      <w:r>
        <w:rPr>
          <w:rFonts w:ascii="文泉驿微米黑" w:eastAsia="文泉驿微米黑" w:hint="eastAsia"/>
          <w:spacing w:val="-10"/>
          <w:sz w:val="16"/>
        </w:rPr>
        <w:t xml:space="preserve"> </w:t>
      </w:r>
      <w:r>
        <w:rPr>
          <w:rFonts w:ascii="文泉驿微米黑" w:eastAsia="文泉驿微米黑" w:hint="eastAsia"/>
          <w:spacing w:val="-2"/>
          <w:sz w:val="20"/>
        </w:rPr>
        <w:t xml:space="preserve">等客户端输入并执行如下 </w:t>
      </w:r>
      <w:r>
        <w:rPr>
          <w:rFonts w:ascii="文泉驿微米黑" w:eastAsia="文泉驿微米黑" w:hint="eastAsia"/>
          <w:sz w:val="16"/>
        </w:rPr>
        <w:t>SQL</w:t>
      </w:r>
      <w:r>
        <w:rPr>
          <w:rFonts w:ascii="文泉驿微米黑" w:eastAsia="文泉驿微米黑" w:hint="eastAsia"/>
          <w:spacing w:val="-8"/>
          <w:sz w:val="16"/>
        </w:rPr>
        <w:t xml:space="preserve"> </w:t>
      </w:r>
      <w:r>
        <w:rPr>
          <w:rFonts w:ascii="文泉驿微米黑" w:eastAsia="文泉驿微米黑" w:hint="eastAsia"/>
          <w:spacing w:val="-4"/>
          <w:sz w:val="20"/>
        </w:rPr>
        <w:t>语句：</w:t>
      </w:r>
    </w:p>
    <w:p w14:paraId="109DCF39" w14:textId="77777777" w:rsidR="00C36271" w:rsidRDefault="00C36271">
      <w:pPr>
        <w:pStyle w:val="a3"/>
        <w:spacing w:before="1"/>
        <w:rPr>
          <w:rFonts w:ascii="文泉驿微米黑"/>
          <w:sz w:val="10"/>
        </w:rPr>
      </w:pPr>
    </w:p>
    <w:p w14:paraId="11237468" w14:textId="77777777" w:rsidR="00C36271" w:rsidRDefault="00000000">
      <w:pPr>
        <w:pStyle w:val="3"/>
        <w:spacing w:before="52" w:after="44"/>
      </w:pPr>
      <w:r>
        <w:pict w14:anchorId="447D381E">
          <v:shape id="docshape887" o:spid="_x0000_s3025" style="position:absolute;left:0;text-align:left;margin-left:68.6pt;margin-top:21pt;width:474.8pt;height:189.9pt;z-index:-27648000;mso-position-horizontal-relative:page" coordorigin="1372,420" coordsize="9496,3798" o:spt="100" adj="0,,0" path="m1372,424r68,m1440,424r9360,m10800,424r68,m10864,487r,-67m10864,774r,-287m10864,1061r,-287m10864,1348r,-287m10864,1635r,-287m10864,1922r,-287m10864,2209r,-287m10864,2496r,-287m10864,2783r,-287m10864,3070r,-287m10864,3357r,-287m10864,3643r,-286m10864,3930r,-287m10864,4217r,-287e" filled="f" strokeweight=".14042mm">
            <v:stroke joinstyle="round"/>
            <v:formulas/>
            <v:path arrowok="t" o:connecttype="segments"/>
            <w10:wrap anchorx="page"/>
          </v:shape>
        </w:pict>
      </w:r>
      <w:r>
        <w:rPr>
          <w:spacing w:val="-4"/>
        </w:rPr>
        <w:t>输出结果如下：</w:t>
      </w:r>
    </w:p>
    <w:tbl>
      <w:tblPr>
        <w:tblStyle w:val="TableNormal"/>
        <w:tblW w:w="0" w:type="auto"/>
        <w:tblInd w:w="162" w:type="dxa"/>
        <w:tblLayout w:type="fixed"/>
        <w:tblLook w:val="01E0" w:firstRow="1" w:lastRow="1" w:firstColumn="1" w:lastColumn="1" w:noHBand="0" w:noVBand="0"/>
      </w:tblPr>
      <w:tblGrid>
        <w:gridCol w:w="448"/>
        <w:gridCol w:w="2979"/>
        <w:gridCol w:w="627"/>
      </w:tblGrid>
      <w:tr w:rsidR="00C36271" w14:paraId="2331CBF0" w14:textId="77777777">
        <w:trPr>
          <w:trHeight w:val="925"/>
        </w:trPr>
        <w:tc>
          <w:tcPr>
            <w:tcW w:w="4054" w:type="dxa"/>
            <w:gridSpan w:val="3"/>
            <w:tcBorders>
              <w:left w:val="single" w:sz="4" w:space="0" w:color="000000"/>
            </w:tcBorders>
          </w:tcPr>
          <w:p w14:paraId="18358430" w14:textId="77777777" w:rsidR="00C36271" w:rsidRDefault="00000000">
            <w:pPr>
              <w:pStyle w:val="TableParagraph"/>
              <w:tabs>
                <w:tab w:val="left" w:leader="hyphen" w:pos="3906"/>
              </w:tabs>
              <w:spacing w:before="77"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581CE713" w14:textId="77777777" w:rsidR="00C36271" w:rsidRDefault="00000000">
            <w:pPr>
              <w:pStyle w:val="TableParagraph"/>
              <w:tabs>
                <w:tab w:val="left" w:pos="1312"/>
                <w:tab w:val="left" w:pos="3907"/>
              </w:tabs>
              <w:spacing w:before="23" w:line="240" w:lineRule="auto"/>
              <w:ind w:left="62"/>
              <w:rPr>
                <w:sz w:val="16"/>
              </w:rPr>
            </w:pPr>
            <w:r>
              <w:rPr>
                <w:sz w:val="16"/>
              </w:rPr>
              <w:t>|</w:t>
            </w:r>
            <w:r>
              <w:rPr>
                <w:spacing w:val="-1"/>
                <w:sz w:val="16"/>
              </w:rPr>
              <w:t xml:space="preserve"> </w:t>
            </w:r>
            <w:r>
              <w:rPr>
                <w:spacing w:val="-7"/>
                <w:sz w:val="16"/>
              </w:rPr>
              <w:t>id</w:t>
            </w:r>
            <w:r>
              <w:rPr>
                <w:sz w:val="16"/>
              </w:rPr>
              <w:tab/>
              <w:t>|</w:t>
            </w:r>
            <w:r>
              <w:rPr>
                <w:spacing w:val="-1"/>
                <w:sz w:val="16"/>
              </w:rPr>
              <w:t xml:space="preserve"> </w:t>
            </w:r>
            <w:r>
              <w:rPr>
                <w:spacing w:val="-4"/>
                <w:sz w:val="16"/>
              </w:rPr>
              <w:t>name</w:t>
            </w:r>
            <w:r>
              <w:rPr>
                <w:sz w:val="16"/>
              </w:rPr>
              <w:tab/>
            </w:r>
            <w:r>
              <w:rPr>
                <w:spacing w:val="-10"/>
                <w:sz w:val="16"/>
              </w:rPr>
              <w:t>|</w:t>
            </w:r>
          </w:p>
          <w:p w14:paraId="67D9A23C" w14:textId="77777777" w:rsidR="00C36271" w:rsidRDefault="00000000">
            <w:pPr>
              <w:pStyle w:val="TableParagraph"/>
              <w:tabs>
                <w:tab w:val="left" w:leader="hyphen" w:pos="3906"/>
              </w:tabs>
              <w:spacing w:before="24"/>
              <w:ind w:left="62"/>
              <w:rPr>
                <w:sz w:val="16"/>
              </w:rPr>
            </w:pPr>
            <w:r>
              <w:rPr>
                <w:spacing w:val="-2"/>
                <w:sz w:val="16"/>
              </w:rPr>
              <w:t>+------------</w:t>
            </w:r>
            <w:r>
              <w:rPr>
                <w:spacing w:val="-10"/>
                <w:sz w:val="16"/>
              </w:rPr>
              <w:t>+</w:t>
            </w:r>
            <w:r>
              <w:rPr>
                <w:rFonts w:ascii="Times New Roman"/>
                <w:sz w:val="16"/>
              </w:rPr>
              <w:tab/>
            </w:r>
            <w:r>
              <w:rPr>
                <w:spacing w:val="-10"/>
                <w:sz w:val="16"/>
              </w:rPr>
              <w:t>+</w:t>
            </w:r>
          </w:p>
        </w:tc>
      </w:tr>
      <w:tr w:rsidR="00C36271" w14:paraId="3EC6344A" w14:textId="77777777">
        <w:trPr>
          <w:trHeight w:val="286"/>
        </w:trPr>
        <w:tc>
          <w:tcPr>
            <w:tcW w:w="448" w:type="dxa"/>
            <w:tcBorders>
              <w:left w:val="single" w:sz="4" w:space="0" w:color="000000"/>
            </w:tcBorders>
          </w:tcPr>
          <w:p w14:paraId="48697E7E" w14:textId="77777777" w:rsidR="00C36271" w:rsidRDefault="00000000">
            <w:pPr>
              <w:pStyle w:val="TableParagraph"/>
              <w:ind w:left="62"/>
              <w:rPr>
                <w:sz w:val="16"/>
              </w:rPr>
            </w:pPr>
            <w:r>
              <w:rPr>
                <w:sz w:val="16"/>
              </w:rPr>
              <w:t>|</w:t>
            </w:r>
          </w:p>
        </w:tc>
        <w:tc>
          <w:tcPr>
            <w:tcW w:w="2979" w:type="dxa"/>
          </w:tcPr>
          <w:p w14:paraId="12268C7B" w14:textId="77777777" w:rsidR="00C36271" w:rsidRDefault="00000000">
            <w:pPr>
              <w:pStyle w:val="TableParagraph"/>
              <w:ind w:left="388"/>
              <w:rPr>
                <w:sz w:val="16"/>
              </w:rPr>
            </w:pPr>
            <w:r>
              <w:rPr>
                <w:sz w:val="16"/>
              </w:rPr>
              <w:t>6357</w:t>
            </w:r>
            <w:r>
              <w:rPr>
                <w:spacing w:val="-3"/>
                <w:sz w:val="16"/>
              </w:rPr>
              <w:t xml:space="preserve"> </w:t>
            </w:r>
            <w:r>
              <w:rPr>
                <w:sz w:val="16"/>
              </w:rPr>
              <w:t>|</w:t>
            </w:r>
            <w:r>
              <w:rPr>
                <w:spacing w:val="-4"/>
                <w:sz w:val="16"/>
              </w:rPr>
              <w:t xml:space="preserve"> </w:t>
            </w:r>
            <w:r>
              <w:rPr>
                <w:sz w:val="16"/>
              </w:rPr>
              <w:t>Adelle</w:t>
            </w:r>
            <w:r>
              <w:rPr>
                <w:spacing w:val="-2"/>
                <w:sz w:val="16"/>
              </w:rPr>
              <w:t xml:space="preserve"> Bosco</w:t>
            </w:r>
          </w:p>
        </w:tc>
        <w:tc>
          <w:tcPr>
            <w:tcW w:w="627" w:type="dxa"/>
          </w:tcPr>
          <w:p w14:paraId="6BE802F4" w14:textId="77777777" w:rsidR="00C36271" w:rsidRDefault="00000000">
            <w:pPr>
              <w:pStyle w:val="TableParagraph"/>
              <w:ind w:right="43"/>
              <w:jc w:val="right"/>
              <w:rPr>
                <w:sz w:val="16"/>
              </w:rPr>
            </w:pPr>
            <w:r>
              <w:rPr>
                <w:sz w:val="16"/>
              </w:rPr>
              <w:t>|</w:t>
            </w:r>
          </w:p>
        </w:tc>
      </w:tr>
      <w:tr w:rsidR="00C36271" w14:paraId="6ACFB774" w14:textId="77777777">
        <w:trPr>
          <w:trHeight w:val="287"/>
        </w:trPr>
        <w:tc>
          <w:tcPr>
            <w:tcW w:w="448" w:type="dxa"/>
            <w:tcBorders>
              <w:left w:val="single" w:sz="4" w:space="0" w:color="000000"/>
            </w:tcBorders>
          </w:tcPr>
          <w:p w14:paraId="54D0D937" w14:textId="77777777" w:rsidR="00C36271" w:rsidRDefault="00000000">
            <w:pPr>
              <w:pStyle w:val="TableParagraph"/>
              <w:ind w:left="62"/>
              <w:rPr>
                <w:sz w:val="16"/>
              </w:rPr>
            </w:pPr>
            <w:r>
              <w:rPr>
                <w:sz w:val="16"/>
              </w:rPr>
              <w:t>|</w:t>
            </w:r>
          </w:p>
        </w:tc>
        <w:tc>
          <w:tcPr>
            <w:tcW w:w="2979" w:type="dxa"/>
          </w:tcPr>
          <w:p w14:paraId="6B2A071E" w14:textId="77777777" w:rsidR="00C36271" w:rsidRDefault="00000000">
            <w:pPr>
              <w:pStyle w:val="TableParagraph"/>
              <w:ind w:left="196"/>
              <w:rPr>
                <w:sz w:val="16"/>
              </w:rPr>
            </w:pPr>
            <w:r>
              <w:rPr>
                <w:sz w:val="16"/>
              </w:rPr>
              <w:t>345397</w:t>
            </w:r>
            <w:r>
              <w:rPr>
                <w:spacing w:val="-5"/>
                <w:sz w:val="16"/>
              </w:rPr>
              <w:t xml:space="preserve"> </w:t>
            </w:r>
            <w:r>
              <w:rPr>
                <w:sz w:val="16"/>
              </w:rPr>
              <w:t>|</w:t>
            </w:r>
            <w:r>
              <w:rPr>
                <w:spacing w:val="-4"/>
                <w:sz w:val="16"/>
              </w:rPr>
              <w:t xml:space="preserve"> </w:t>
            </w:r>
            <w:r>
              <w:rPr>
                <w:sz w:val="16"/>
              </w:rPr>
              <w:t>Chanelle</w:t>
            </w:r>
            <w:r>
              <w:rPr>
                <w:spacing w:val="-4"/>
                <w:sz w:val="16"/>
              </w:rPr>
              <w:t xml:space="preserve"> </w:t>
            </w:r>
            <w:r>
              <w:rPr>
                <w:spacing w:val="-2"/>
                <w:sz w:val="16"/>
              </w:rPr>
              <w:t>Koepp</w:t>
            </w:r>
          </w:p>
        </w:tc>
        <w:tc>
          <w:tcPr>
            <w:tcW w:w="627" w:type="dxa"/>
          </w:tcPr>
          <w:p w14:paraId="465FF891" w14:textId="77777777" w:rsidR="00C36271" w:rsidRDefault="00000000">
            <w:pPr>
              <w:pStyle w:val="TableParagraph"/>
              <w:ind w:right="43"/>
              <w:jc w:val="right"/>
              <w:rPr>
                <w:sz w:val="16"/>
              </w:rPr>
            </w:pPr>
            <w:r>
              <w:rPr>
                <w:sz w:val="16"/>
              </w:rPr>
              <w:t>|</w:t>
            </w:r>
          </w:p>
        </w:tc>
      </w:tr>
      <w:tr w:rsidR="00C36271" w14:paraId="5C841656" w14:textId="77777777">
        <w:trPr>
          <w:trHeight w:val="286"/>
        </w:trPr>
        <w:tc>
          <w:tcPr>
            <w:tcW w:w="448" w:type="dxa"/>
            <w:tcBorders>
              <w:left w:val="single" w:sz="4" w:space="0" w:color="000000"/>
            </w:tcBorders>
          </w:tcPr>
          <w:p w14:paraId="3DBDC2BE" w14:textId="77777777" w:rsidR="00C36271" w:rsidRDefault="00000000">
            <w:pPr>
              <w:pStyle w:val="TableParagraph"/>
              <w:ind w:left="62"/>
              <w:rPr>
                <w:sz w:val="16"/>
              </w:rPr>
            </w:pPr>
            <w:r>
              <w:rPr>
                <w:sz w:val="16"/>
              </w:rPr>
              <w:t>|</w:t>
            </w:r>
          </w:p>
        </w:tc>
        <w:tc>
          <w:tcPr>
            <w:tcW w:w="2979" w:type="dxa"/>
          </w:tcPr>
          <w:p w14:paraId="33E4D88D" w14:textId="77777777" w:rsidR="00C36271" w:rsidRDefault="00000000">
            <w:pPr>
              <w:pStyle w:val="TableParagraph"/>
              <w:ind w:left="196"/>
              <w:rPr>
                <w:sz w:val="16"/>
              </w:rPr>
            </w:pPr>
            <w:r>
              <w:rPr>
                <w:sz w:val="16"/>
              </w:rPr>
              <w:t>807584</w:t>
            </w:r>
            <w:r>
              <w:rPr>
                <w:spacing w:val="-5"/>
                <w:sz w:val="16"/>
              </w:rPr>
              <w:t xml:space="preserve"> </w:t>
            </w:r>
            <w:r>
              <w:rPr>
                <w:sz w:val="16"/>
              </w:rPr>
              <w:t>|</w:t>
            </w:r>
            <w:r>
              <w:rPr>
                <w:spacing w:val="-5"/>
                <w:sz w:val="16"/>
              </w:rPr>
              <w:t xml:space="preserve"> </w:t>
            </w:r>
            <w:r>
              <w:rPr>
                <w:sz w:val="16"/>
              </w:rPr>
              <w:t>Clementina</w:t>
            </w:r>
            <w:r>
              <w:rPr>
                <w:spacing w:val="-5"/>
                <w:sz w:val="16"/>
              </w:rPr>
              <w:t xml:space="preserve"> </w:t>
            </w:r>
            <w:r>
              <w:rPr>
                <w:spacing w:val="-4"/>
                <w:sz w:val="16"/>
              </w:rPr>
              <w:t>Ryan</w:t>
            </w:r>
          </w:p>
        </w:tc>
        <w:tc>
          <w:tcPr>
            <w:tcW w:w="627" w:type="dxa"/>
          </w:tcPr>
          <w:p w14:paraId="6D5477C8" w14:textId="77777777" w:rsidR="00C36271" w:rsidRDefault="00000000">
            <w:pPr>
              <w:pStyle w:val="TableParagraph"/>
              <w:ind w:right="43"/>
              <w:jc w:val="right"/>
              <w:rPr>
                <w:sz w:val="16"/>
              </w:rPr>
            </w:pPr>
            <w:r>
              <w:rPr>
                <w:sz w:val="16"/>
              </w:rPr>
              <w:t>|</w:t>
            </w:r>
          </w:p>
        </w:tc>
      </w:tr>
      <w:tr w:rsidR="00C36271" w14:paraId="32610220" w14:textId="77777777">
        <w:trPr>
          <w:trHeight w:val="286"/>
        </w:trPr>
        <w:tc>
          <w:tcPr>
            <w:tcW w:w="448" w:type="dxa"/>
            <w:tcBorders>
              <w:left w:val="single" w:sz="4" w:space="0" w:color="000000"/>
            </w:tcBorders>
          </w:tcPr>
          <w:p w14:paraId="5259C39F" w14:textId="77777777" w:rsidR="00C36271" w:rsidRDefault="00000000">
            <w:pPr>
              <w:pStyle w:val="TableParagraph"/>
              <w:ind w:left="62"/>
              <w:rPr>
                <w:sz w:val="16"/>
              </w:rPr>
            </w:pPr>
            <w:r>
              <w:rPr>
                <w:sz w:val="16"/>
              </w:rPr>
              <w:t>|</w:t>
            </w:r>
          </w:p>
        </w:tc>
        <w:tc>
          <w:tcPr>
            <w:tcW w:w="2979" w:type="dxa"/>
          </w:tcPr>
          <w:p w14:paraId="58B2978E" w14:textId="77777777" w:rsidR="00C36271" w:rsidRDefault="00000000">
            <w:pPr>
              <w:pStyle w:val="TableParagraph"/>
              <w:ind w:left="196"/>
              <w:rPr>
                <w:sz w:val="16"/>
              </w:rPr>
            </w:pPr>
            <w:r>
              <w:rPr>
                <w:sz w:val="16"/>
              </w:rPr>
              <w:t>839921</w:t>
            </w:r>
            <w:r>
              <w:rPr>
                <w:spacing w:val="-3"/>
                <w:sz w:val="16"/>
              </w:rPr>
              <w:t xml:space="preserve"> </w:t>
            </w:r>
            <w:r>
              <w:rPr>
                <w:sz w:val="16"/>
              </w:rPr>
              <w:t>|</w:t>
            </w:r>
            <w:r>
              <w:rPr>
                <w:spacing w:val="-3"/>
                <w:sz w:val="16"/>
              </w:rPr>
              <w:t xml:space="preserve"> </w:t>
            </w:r>
            <w:r>
              <w:rPr>
                <w:sz w:val="16"/>
              </w:rPr>
              <w:t>Gage</w:t>
            </w:r>
            <w:r>
              <w:rPr>
                <w:spacing w:val="-3"/>
                <w:sz w:val="16"/>
              </w:rPr>
              <w:t xml:space="preserve"> </w:t>
            </w:r>
            <w:r>
              <w:rPr>
                <w:spacing w:val="-4"/>
                <w:sz w:val="16"/>
              </w:rPr>
              <w:t>Huel</w:t>
            </w:r>
          </w:p>
        </w:tc>
        <w:tc>
          <w:tcPr>
            <w:tcW w:w="627" w:type="dxa"/>
          </w:tcPr>
          <w:p w14:paraId="566D18E6" w14:textId="77777777" w:rsidR="00C36271" w:rsidRDefault="00000000">
            <w:pPr>
              <w:pStyle w:val="TableParagraph"/>
              <w:ind w:right="43"/>
              <w:jc w:val="right"/>
              <w:rPr>
                <w:sz w:val="16"/>
              </w:rPr>
            </w:pPr>
            <w:r>
              <w:rPr>
                <w:sz w:val="16"/>
              </w:rPr>
              <w:t>|</w:t>
            </w:r>
          </w:p>
        </w:tc>
      </w:tr>
      <w:tr w:rsidR="00C36271" w14:paraId="2083025D" w14:textId="77777777">
        <w:trPr>
          <w:trHeight w:val="287"/>
        </w:trPr>
        <w:tc>
          <w:tcPr>
            <w:tcW w:w="448" w:type="dxa"/>
            <w:tcBorders>
              <w:left w:val="single" w:sz="4" w:space="0" w:color="000000"/>
            </w:tcBorders>
          </w:tcPr>
          <w:p w14:paraId="4E9B65E8" w14:textId="77777777" w:rsidR="00C36271" w:rsidRDefault="00000000">
            <w:pPr>
              <w:pStyle w:val="TableParagraph"/>
              <w:ind w:left="62"/>
              <w:rPr>
                <w:sz w:val="16"/>
              </w:rPr>
            </w:pPr>
            <w:r>
              <w:rPr>
                <w:sz w:val="16"/>
              </w:rPr>
              <w:t>|</w:t>
            </w:r>
          </w:p>
        </w:tc>
        <w:tc>
          <w:tcPr>
            <w:tcW w:w="2979" w:type="dxa"/>
          </w:tcPr>
          <w:p w14:paraId="3AA15EC8" w14:textId="77777777" w:rsidR="00C36271" w:rsidRDefault="00000000">
            <w:pPr>
              <w:pStyle w:val="TableParagraph"/>
              <w:ind w:left="196"/>
              <w:rPr>
                <w:sz w:val="16"/>
              </w:rPr>
            </w:pPr>
            <w:r>
              <w:rPr>
                <w:sz w:val="16"/>
              </w:rPr>
              <w:t>850070</w:t>
            </w:r>
            <w:r>
              <w:rPr>
                <w:spacing w:val="-3"/>
                <w:sz w:val="16"/>
              </w:rPr>
              <w:t xml:space="preserve"> </w:t>
            </w:r>
            <w:r>
              <w:rPr>
                <w:sz w:val="16"/>
              </w:rPr>
              <w:t>|</w:t>
            </w:r>
            <w:r>
              <w:rPr>
                <w:spacing w:val="-2"/>
                <w:sz w:val="16"/>
              </w:rPr>
              <w:t xml:space="preserve"> </w:t>
            </w:r>
            <w:r>
              <w:rPr>
                <w:sz w:val="16"/>
              </w:rPr>
              <w:t>Ray</w:t>
            </w:r>
            <w:r>
              <w:rPr>
                <w:spacing w:val="-3"/>
                <w:sz w:val="16"/>
              </w:rPr>
              <w:t xml:space="preserve"> </w:t>
            </w:r>
            <w:r>
              <w:rPr>
                <w:spacing w:val="-2"/>
                <w:sz w:val="16"/>
              </w:rPr>
              <w:t>Armstrong</w:t>
            </w:r>
          </w:p>
        </w:tc>
        <w:tc>
          <w:tcPr>
            <w:tcW w:w="627" w:type="dxa"/>
          </w:tcPr>
          <w:p w14:paraId="5BBDEEE7" w14:textId="77777777" w:rsidR="00C36271" w:rsidRDefault="00000000">
            <w:pPr>
              <w:pStyle w:val="TableParagraph"/>
              <w:ind w:right="43"/>
              <w:jc w:val="right"/>
              <w:rPr>
                <w:sz w:val="16"/>
              </w:rPr>
            </w:pPr>
            <w:r>
              <w:rPr>
                <w:sz w:val="16"/>
              </w:rPr>
              <w:t>|</w:t>
            </w:r>
          </w:p>
        </w:tc>
      </w:tr>
      <w:tr w:rsidR="00C36271" w14:paraId="40E8D28E" w14:textId="77777777">
        <w:trPr>
          <w:trHeight w:val="286"/>
        </w:trPr>
        <w:tc>
          <w:tcPr>
            <w:tcW w:w="448" w:type="dxa"/>
            <w:tcBorders>
              <w:left w:val="single" w:sz="4" w:space="0" w:color="000000"/>
            </w:tcBorders>
          </w:tcPr>
          <w:p w14:paraId="5CFE7995" w14:textId="77777777" w:rsidR="00C36271" w:rsidRDefault="00000000">
            <w:pPr>
              <w:pStyle w:val="TableParagraph"/>
              <w:ind w:left="62"/>
              <w:rPr>
                <w:sz w:val="16"/>
              </w:rPr>
            </w:pPr>
            <w:r>
              <w:rPr>
                <w:sz w:val="16"/>
              </w:rPr>
              <w:t>|</w:t>
            </w:r>
          </w:p>
        </w:tc>
        <w:tc>
          <w:tcPr>
            <w:tcW w:w="2979" w:type="dxa"/>
          </w:tcPr>
          <w:p w14:paraId="298B3421" w14:textId="77777777" w:rsidR="00C36271" w:rsidRDefault="00000000">
            <w:pPr>
              <w:pStyle w:val="TableParagraph"/>
              <w:ind w:left="196"/>
              <w:rPr>
                <w:sz w:val="16"/>
              </w:rPr>
            </w:pPr>
            <w:r>
              <w:rPr>
                <w:sz w:val="16"/>
              </w:rPr>
              <w:t>850362</w:t>
            </w:r>
            <w:r>
              <w:rPr>
                <w:spacing w:val="-3"/>
                <w:sz w:val="16"/>
              </w:rPr>
              <w:t xml:space="preserve"> </w:t>
            </w:r>
            <w:r>
              <w:rPr>
                <w:sz w:val="16"/>
              </w:rPr>
              <w:t>|</w:t>
            </w:r>
            <w:r>
              <w:rPr>
                <w:spacing w:val="-3"/>
                <w:sz w:val="16"/>
              </w:rPr>
              <w:t xml:space="preserve"> </w:t>
            </w:r>
            <w:r>
              <w:rPr>
                <w:sz w:val="16"/>
              </w:rPr>
              <w:t>Ford</w:t>
            </w:r>
            <w:r>
              <w:rPr>
                <w:spacing w:val="-3"/>
                <w:sz w:val="16"/>
              </w:rPr>
              <w:t xml:space="preserve"> </w:t>
            </w:r>
            <w:r>
              <w:rPr>
                <w:spacing w:val="-2"/>
                <w:sz w:val="16"/>
              </w:rPr>
              <w:t>Waelchi</w:t>
            </w:r>
          </w:p>
        </w:tc>
        <w:tc>
          <w:tcPr>
            <w:tcW w:w="627" w:type="dxa"/>
          </w:tcPr>
          <w:p w14:paraId="5C5B9826" w14:textId="77777777" w:rsidR="00C36271" w:rsidRDefault="00000000">
            <w:pPr>
              <w:pStyle w:val="TableParagraph"/>
              <w:ind w:right="43"/>
              <w:jc w:val="right"/>
              <w:rPr>
                <w:sz w:val="16"/>
              </w:rPr>
            </w:pPr>
            <w:r>
              <w:rPr>
                <w:sz w:val="16"/>
              </w:rPr>
              <w:t>|</w:t>
            </w:r>
          </w:p>
        </w:tc>
      </w:tr>
      <w:tr w:rsidR="00C36271" w14:paraId="2B3AD5D6" w14:textId="77777777">
        <w:trPr>
          <w:trHeight w:val="286"/>
        </w:trPr>
        <w:tc>
          <w:tcPr>
            <w:tcW w:w="448" w:type="dxa"/>
            <w:tcBorders>
              <w:left w:val="single" w:sz="4" w:space="0" w:color="000000"/>
            </w:tcBorders>
          </w:tcPr>
          <w:p w14:paraId="3EE268E1" w14:textId="77777777" w:rsidR="00C36271" w:rsidRDefault="00000000">
            <w:pPr>
              <w:pStyle w:val="TableParagraph"/>
              <w:ind w:left="62"/>
              <w:rPr>
                <w:sz w:val="16"/>
              </w:rPr>
            </w:pPr>
            <w:r>
              <w:rPr>
                <w:sz w:val="16"/>
              </w:rPr>
              <w:t>|</w:t>
            </w:r>
          </w:p>
        </w:tc>
        <w:tc>
          <w:tcPr>
            <w:tcW w:w="2979" w:type="dxa"/>
          </w:tcPr>
          <w:p w14:paraId="0EDE4AAB" w14:textId="77777777" w:rsidR="00C36271" w:rsidRDefault="00000000">
            <w:pPr>
              <w:pStyle w:val="TableParagraph"/>
              <w:ind w:left="196"/>
              <w:rPr>
                <w:sz w:val="16"/>
              </w:rPr>
            </w:pPr>
            <w:r>
              <w:rPr>
                <w:sz w:val="16"/>
              </w:rPr>
              <w:t>881210</w:t>
            </w:r>
            <w:r>
              <w:rPr>
                <w:spacing w:val="-4"/>
                <w:sz w:val="16"/>
              </w:rPr>
              <w:t xml:space="preserve"> </w:t>
            </w:r>
            <w:r>
              <w:rPr>
                <w:sz w:val="16"/>
              </w:rPr>
              <w:t>|</w:t>
            </w:r>
            <w:r>
              <w:rPr>
                <w:spacing w:val="-3"/>
                <w:sz w:val="16"/>
              </w:rPr>
              <w:t xml:space="preserve"> </w:t>
            </w:r>
            <w:r>
              <w:rPr>
                <w:sz w:val="16"/>
              </w:rPr>
              <w:t>Jayme</w:t>
            </w:r>
            <w:r>
              <w:rPr>
                <w:spacing w:val="-3"/>
                <w:sz w:val="16"/>
              </w:rPr>
              <w:t xml:space="preserve"> </w:t>
            </w:r>
            <w:r>
              <w:rPr>
                <w:spacing w:val="-2"/>
                <w:sz w:val="16"/>
              </w:rPr>
              <w:t>Gutkowski</w:t>
            </w:r>
          </w:p>
        </w:tc>
        <w:tc>
          <w:tcPr>
            <w:tcW w:w="627" w:type="dxa"/>
          </w:tcPr>
          <w:p w14:paraId="00E34E2D" w14:textId="77777777" w:rsidR="00C36271" w:rsidRDefault="00000000">
            <w:pPr>
              <w:pStyle w:val="TableParagraph"/>
              <w:ind w:right="43"/>
              <w:jc w:val="right"/>
              <w:rPr>
                <w:sz w:val="16"/>
              </w:rPr>
            </w:pPr>
            <w:r>
              <w:rPr>
                <w:sz w:val="16"/>
              </w:rPr>
              <w:t>|</w:t>
            </w:r>
          </w:p>
        </w:tc>
      </w:tr>
      <w:tr w:rsidR="00C36271" w14:paraId="344D274B" w14:textId="77777777">
        <w:trPr>
          <w:trHeight w:val="286"/>
        </w:trPr>
        <w:tc>
          <w:tcPr>
            <w:tcW w:w="448" w:type="dxa"/>
            <w:tcBorders>
              <w:left w:val="single" w:sz="4" w:space="0" w:color="000000"/>
            </w:tcBorders>
          </w:tcPr>
          <w:p w14:paraId="0B2A4325" w14:textId="77777777" w:rsidR="00C36271" w:rsidRDefault="00000000">
            <w:pPr>
              <w:pStyle w:val="TableParagraph"/>
              <w:ind w:left="62"/>
              <w:rPr>
                <w:sz w:val="16"/>
              </w:rPr>
            </w:pPr>
            <w:r>
              <w:rPr>
                <w:sz w:val="16"/>
              </w:rPr>
              <w:t>|</w:t>
            </w:r>
          </w:p>
        </w:tc>
        <w:tc>
          <w:tcPr>
            <w:tcW w:w="2979" w:type="dxa"/>
          </w:tcPr>
          <w:p w14:paraId="6F5E9D98" w14:textId="77777777" w:rsidR="00C36271" w:rsidRDefault="00000000">
            <w:pPr>
              <w:pStyle w:val="TableParagraph"/>
              <w:ind w:left="100"/>
              <w:rPr>
                <w:sz w:val="16"/>
              </w:rPr>
            </w:pPr>
            <w:r>
              <w:rPr>
                <w:sz w:val="16"/>
              </w:rPr>
              <w:t>1165261</w:t>
            </w:r>
            <w:r>
              <w:rPr>
                <w:spacing w:val="-5"/>
                <w:sz w:val="16"/>
              </w:rPr>
              <w:t xml:space="preserve"> </w:t>
            </w:r>
            <w:r>
              <w:rPr>
                <w:sz w:val="16"/>
              </w:rPr>
              <w:t>|</w:t>
            </w:r>
            <w:r>
              <w:rPr>
                <w:spacing w:val="-4"/>
                <w:sz w:val="16"/>
              </w:rPr>
              <w:t xml:space="preserve"> </w:t>
            </w:r>
            <w:r>
              <w:rPr>
                <w:sz w:val="16"/>
              </w:rPr>
              <w:t>Allison</w:t>
            </w:r>
            <w:r>
              <w:rPr>
                <w:spacing w:val="-4"/>
                <w:sz w:val="16"/>
              </w:rPr>
              <w:t xml:space="preserve"> </w:t>
            </w:r>
            <w:r>
              <w:rPr>
                <w:spacing w:val="-2"/>
                <w:sz w:val="16"/>
              </w:rPr>
              <w:t>Kuvalis</w:t>
            </w:r>
          </w:p>
        </w:tc>
        <w:tc>
          <w:tcPr>
            <w:tcW w:w="627" w:type="dxa"/>
          </w:tcPr>
          <w:p w14:paraId="1BD0CCCA" w14:textId="77777777" w:rsidR="00C36271" w:rsidRDefault="00000000">
            <w:pPr>
              <w:pStyle w:val="TableParagraph"/>
              <w:ind w:right="43"/>
              <w:jc w:val="right"/>
              <w:rPr>
                <w:sz w:val="16"/>
              </w:rPr>
            </w:pPr>
            <w:r>
              <w:rPr>
                <w:sz w:val="16"/>
              </w:rPr>
              <w:t>|</w:t>
            </w:r>
          </w:p>
        </w:tc>
      </w:tr>
      <w:tr w:rsidR="00C36271" w14:paraId="5EB5CF14" w14:textId="77777777">
        <w:trPr>
          <w:trHeight w:val="286"/>
        </w:trPr>
        <w:tc>
          <w:tcPr>
            <w:tcW w:w="448" w:type="dxa"/>
            <w:tcBorders>
              <w:left w:val="single" w:sz="4" w:space="0" w:color="000000"/>
            </w:tcBorders>
          </w:tcPr>
          <w:p w14:paraId="0EE92DC8" w14:textId="77777777" w:rsidR="00C36271" w:rsidRDefault="00000000">
            <w:pPr>
              <w:pStyle w:val="TableParagraph"/>
              <w:ind w:left="62"/>
              <w:rPr>
                <w:sz w:val="16"/>
              </w:rPr>
            </w:pPr>
            <w:r>
              <w:rPr>
                <w:sz w:val="16"/>
              </w:rPr>
              <w:t>|</w:t>
            </w:r>
          </w:p>
        </w:tc>
        <w:tc>
          <w:tcPr>
            <w:tcW w:w="2979" w:type="dxa"/>
          </w:tcPr>
          <w:p w14:paraId="228E1AB7" w14:textId="77777777" w:rsidR="00C36271" w:rsidRDefault="00000000">
            <w:pPr>
              <w:pStyle w:val="TableParagraph"/>
              <w:ind w:left="100"/>
              <w:rPr>
                <w:sz w:val="16"/>
              </w:rPr>
            </w:pPr>
            <w:r>
              <w:rPr>
                <w:sz w:val="16"/>
              </w:rPr>
              <w:t>1282036</w:t>
            </w:r>
            <w:r>
              <w:rPr>
                <w:spacing w:val="-4"/>
                <w:sz w:val="16"/>
              </w:rPr>
              <w:t xml:space="preserve"> </w:t>
            </w:r>
            <w:r>
              <w:rPr>
                <w:sz w:val="16"/>
              </w:rPr>
              <w:t>|</w:t>
            </w:r>
            <w:r>
              <w:rPr>
                <w:spacing w:val="-3"/>
                <w:sz w:val="16"/>
              </w:rPr>
              <w:t xml:space="preserve"> </w:t>
            </w:r>
            <w:r>
              <w:rPr>
                <w:sz w:val="16"/>
              </w:rPr>
              <w:t>Adela</w:t>
            </w:r>
            <w:r>
              <w:rPr>
                <w:spacing w:val="-4"/>
                <w:sz w:val="16"/>
              </w:rPr>
              <w:t xml:space="preserve"> Funk</w:t>
            </w:r>
          </w:p>
        </w:tc>
        <w:tc>
          <w:tcPr>
            <w:tcW w:w="627" w:type="dxa"/>
          </w:tcPr>
          <w:p w14:paraId="40A395C7" w14:textId="77777777" w:rsidR="00C36271" w:rsidRDefault="00000000">
            <w:pPr>
              <w:pStyle w:val="TableParagraph"/>
              <w:ind w:right="43"/>
              <w:jc w:val="right"/>
              <w:rPr>
                <w:sz w:val="16"/>
              </w:rPr>
            </w:pPr>
            <w:r>
              <w:rPr>
                <w:sz w:val="16"/>
              </w:rPr>
              <w:t>|</w:t>
            </w:r>
          </w:p>
        </w:tc>
      </w:tr>
      <w:tr w:rsidR="00C36271" w14:paraId="29E234EC" w14:textId="77777777">
        <w:trPr>
          <w:trHeight w:val="285"/>
        </w:trPr>
        <w:tc>
          <w:tcPr>
            <w:tcW w:w="448" w:type="dxa"/>
            <w:tcBorders>
              <w:left w:val="single" w:sz="4" w:space="0" w:color="000000"/>
            </w:tcBorders>
          </w:tcPr>
          <w:p w14:paraId="7FD61FA8" w14:textId="77777777" w:rsidR="00C36271" w:rsidRDefault="00000000">
            <w:pPr>
              <w:pStyle w:val="TableParagraph"/>
              <w:spacing w:line="254" w:lineRule="exact"/>
              <w:ind w:left="62"/>
              <w:rPr>
                <w:sz w:val="16"/>
              </w:rPr>
            </w:pPr>
            <w:r>
              <w:rPr>
                <w:spacing w:val="-5"/>
                <w:sz w:val="16"/>
              </w:rPr>
              <w:t>...</w:t>
            </w:r>
          </w:p>
        </w:tc>
        <w:tc>
          <w:tcPr>
            <w:tcW w:w="2979" w:type="dxa"/>
          </w:tcPr>
          <w:p w14:paraId="548977BA" w14:textId="77777777" w:rsidR="00C36271" w:rsidRDefault="00C36271">
            <w:pPr>
              <w:pStyle w:val="TableParagraph"/>
              <w:spacing w:before="0" w:line="240" w:lineRule="auto"/>
              <w:rPr>
                <w:rFonts w:ascii="Times New Roman"/>
                <w:sz w:val="16"/>
              </w:rPr>
            </w:pPr>
          </w:p>
        </w:tc>
        <w:tc>
          <w:tcPr>
            <w:tcW w:w="627" w:type="dxa"/>
          </w:tcPr>
          <w:p w14:paraId="38C2F29D" w14:textId="77777777" w:rsidR="00C36271" w:rsidRDefault="00C36271">
            <w:pPr>
              <w:pStyle w:val="TableParagraph"/>
              <w:spacing w:before="0" w:line="240" w:lineRule="auto"/>
              <w:rPr>
                <w:rFonts w:ascii="Times New Roman"/>
                <w:sz w:val="16"/>
              </w:rPr>
            </w:pPr>
          </w:p>
        </w:tc>
      </w:tr>
    </w:tbl>
    <w:p w14:paraId="66150AF0" w14:textId="77777777" w:rsidR="00C36271" w:rsidRDefault="00C36271">
      <w:pPr>
        <w:rPr>
          <w:rFonts w:ascii="Times New Roman"/>
          <w:sz w:val="16"/>
        </w:rPr>
        <w:sectPr w:rsidR="00C36271">
          <w:pgSz w:w="12240" w:h="15840"/>
          <w:pgMar w:top="1080" w:right="0" w:bottom="980" w:left="1220" w:header="599" w:footer="792" w:gutter="0"/>
          <w:cols w:space="720"/>
        </w:sectPr>
      </w:pPr>
    </w:p>
    <w:p w14:paraId="505184C9" w14:textId="77777777" w:rsidR="00C36271" w:rsidRDefault="00C36271">
      <w:pPr>
        <w:pStyle w:val="a3"/>
        <w:spacing w:before="13"/>
        <w:rPr>
          <w:rFonts w:ascii="文泉驿微米黑"/>
          <w:sz w:val="20"/>
        </w:rPr>
      </w:pPr>
    </w:p>
    <w:p w14:paraId="625FE690"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0600BF63">
          <v:group id="docshapegroup888" o:spid="_x0000_s3020" style="width:474.8pt;height:46.45pt;mso-position-horizontal-relative:char;mso-position-vertical-relative:line" coordsize="9496,929">
            <v:shape id="docshape889" o:spid="_x0000_s3024" style="position:absolute;width:9496;height:929" coordsize="9496,929" o:spt="100" adj="0,,0" path="m4,287l4,t,574l4,287t,574l4,574t,355l4,861m,925r68,m9492,287l9492,t,574l9492,287t,574l9492,574m68,925r9360,m9428,925r68,m9492,929r,-68e" filled="f" strokeweight=".14042mm">
              <v:stroke joinstyle="round"/>
              <v:formulas/>
              <v:path arrowok="t" o:connecttype="segments"/>
            </v:shape>
            <v:shape id="docshape890" o:spid="_x0000_s3023" type="#_x0000_t202" style="position:absolute;left:67;top:50;width:2711;height:188" filled="f" stroked="f">
              <v:textbox inset="0,0,0,0">
                <w:txbxContent>
                  <w:p w14:paraId="26FC0372" w14:textId="77777777" w:rsidR="00C36271" w:rsidRDefault="00000000">
                    <w:pPr>
                      <w:spacing w:line="188" w:lineRule="exact"/>
                      <w:rPr>
                        <w:sz w:val="16"/>
                      </w:rPr>
                    </w:pPr>
                    <w:r>
                      <w:rPr>
                        <w:sz w:val="16"/>
                      </w:rPr>
                      <w:t>|</w:t>
                    </w:r>
                    <w:r>
                      <w:rPr>
                        <w:spacing w:val="-4"/>
                        <w:sz w:val="16"/>
                      </w:rPr>
                      <w:t xml:space="preserve"> </w:t>
                    </w:r>
                    <w:r>
                      <w:rPr>
                        <w:sz w:val="16"/>
                      </w:rPr>
                      <w:t>4294957408</w:t>
                    </w:r>
                    <w:r>
                      <w:rPr>
                        <w:spacing w:val="-4"/>
                        <w:sz w:val="16"/>
                      </w:rPr>
                      <w:t xml:space="preserve"> </w:t>
                    </w:r>
                    <w:r>
                      <w:rPr>
                        <w:sz w:val="16"/>
                      </w:rPr>
                      <w:t>|</w:t>
                    </w:r>
                    <w:r>
                      <w:rPr>
                        <w:spacing w:val="-3"/>
                        <w:sz w:val="16"/>
                      </w:rPr>
                      <w:t xml:space="preserve"> </w:t>
                    </w:r>
                    <w:r>
                      <w:rPr>
                        <w:sz w:val="16"/>
                      </w:rPr>
                      <w:t>Lyla</w:t>
                    </w:r>
                    <w:r>
                      <w:rPr>
                        <w:spacing w:val="-3"/>
                        <w:sz w:val="16"/>
                      </w:rPr>
                      <w:t xml:space="preserve"> </w:t>
                    </w:r>
                    <w:r>
                      <w:rPr>
                        <w:spacing w:val="-2"/>
                        <w:sz w:val="16"/>
                      </w:rPr>
                      <w:t>Nitzsche</w:t>
                    </w:r>
                  </w:p>
                </w:txbxContent>
              </v:textbox>
            </v:shape>
            <v:shape id="docshape891" o:spid="_x0000_s3022" type="#_x0000_t202" style="position:absolute;left:3912;top:50;width:117;height:188" filled="f" stroked="f">
              <v:textbox inset="0,0,0,0">
                <w:txbxContent>
                  <w:p w14:paraId="4B04BA20" w14:textId="77777777" w:rsidR="00C36271" w:rsidRDefault="00000000">
                    <w:pPr>
                      <w:spacing w:line="188" w:lineRule="exact"/>
                      <w:rPr>
                        <w:sz w:val="16"/>
                      </w:rPr>
                    </w:pPr>
                    <w:r>
                      <w:rPr>
                        <w:sz w:val="16"/>
                      </w:rPr>
                      <w:t>|</w:t>
                    </w:r>
                  </w:p>
                </w:txbxContent>
              </v:textbox>
            </v:shape>
            <v:shape id="docshape892" o:spid="_x0000_s3021" type="#_x0000_t202" style="position:absolute;left:67;top:337;width:3960;height:475" filled="f" stroked="f">
              <v:textbox inset="0,0,0,0">
                <w:txbxContent>
                  <w:p w14:paraId="38BA45A7" w14:textId="77777777" w:rsidR="00C36271" w:rsidRDefault="00000000">
                    <w:pPr>
                      <w:tabs>
                        <w:tab w:val="left" w:leader="hyphen" w:pos="3843"/>
                      </w:tabs>
                      <w:spacing w:line="225" w:lineRule="exact"/>
                      <w:rPr>
                        <w:sz w:val="16"/>
                      </w:rPr>
                    </w:pPr>
                    <w:r>
                      <w:rPr>
                        <w:spacing w:val="-2"/>
                        <w:sz w:val="16"/>
                      </w:rPr>
                      <w:t>+------------</w:t>
                    </w:r>
                    <w:r>
                      <w:rPr>
                        <w:spacing w:val="-10"/>
                        <w:sz w:val="16"/>
                      </w:rPr>
                      <w:t>+</w:t>
                    </w:r>
                    <w:r>
                      <w:rPr>
                        <w:rFonts w:ascii="Times New Roman"/>
                        <w:sz w:val="16"/>
                      </w:rPr>
                      <w:tab/>
                    </w:r>
                    <w:r>
                      <w:rPr>
                        <w:spacing w:val="-10"/>
                        <w:sz w:val="16"/>
                      </w:rPr>
                      <w:t>+</w:t>
                    </w:r>
                  </w:p>
                  <w:p w14:paraId="5D0EF57A" w14:textId="77777777" w:rsidR="00C36271" w:rsidRDefault="00000000">
                    <w:pPr>
                      <w:spacing w:before="23" w:line="225" w:lineRule="exact"/>
                      <w:rPr>
                        <w:sz w:val="16"/>
                      </w:rPr>
                    </w:pPr>
                    <w:r>
                      <w:rPr>
                        <w:sz w:val="16"/>
                      </w:rPr>
                      <w:t>20000</w:t>
                    </w:r>
                    <w:r>
                      <w:rPr>
                        <w:spacing w:val="-4"/>
                        <w:sz w:val="16"/>
                      </w:rPr>
                      <w:t xml:space="preserve"> </w:t>
                    </w:r>
                    <w:r>
                      <w:rPr>
                        <w:sz w:val="16"/>
                      </w:rPr>
                      <w:t>rows</w:t>
                    </w:r>
                    <w:r>
                      <w:rPr>
                        <w:spacing w:val="-3"/>
                        <w:sz w:val="16"/>
                      </w:rPr>
                      <w:t xml:space="preserve"> </w:t>
                    </w:r>
                    <w:r>
                      <w:rPr>
                        <w:sz w:val="16"/>
                      </w:rPr>
                      <w:t>in</w:t>
                    </w:r>
                    <w:r>
                      <w:rPr>
                        <w:spacing w:val="-4"/>
                        <w:sz w:val="16"/>
                      </w:rPr>
                      <w:t xml:space="preserve"> </w:t>
                    </w:r>
                    <w:r>
                      <w:rPr>
                        <w:sz w:val="16"/>
                      </w:rPr>
                      <w:t>set</w:t>
                    </w:r>
                    <w:r>
                      <w:rPr>
                        <w:spacing w:val="-3"/>
                        <w:sz w:val="16"/>
                      </w:rPr>
                      <w:t xml:space="preserve"> </w:t>
                    </w:r>
                    <w:r>
                      <w:rPr>
                        <w:sz w:val="16"/>
                      </w:rPr>
                      <w:t>(0.05</w:t>
                    </w:r>
                    <w:r>
                      <w:rPr>
                        <w:spacing w:val="-2"/>
                        <w:sz w:val="16"/>
                      </w:rPr>
                      <w:t xml:space="preserve"> </w:t>
                    </w:r>
                    <w:r>
                      <w:rPr>
                        <w:spacing w:val="-4"/>
                        <w:sz w:val="16"/>
                      </w:rPr>
                      <w:t>sec)</w:t>
                    </w:r>
                  </w:p>
                </w:txbxContent>
              </v:textbox>
            </v:shape>
            <w10:anchorlock/>
          </v:group>
        </w:pict>
      </w:r>
    </w:p>
    <w:p w14:paraId="141D1076" w14:textId="77777777" w:rsidR="00C36271" w:rsidRDefault="00C36271">
      <w:pPr>
        <w:pStyle w:val="a3"/>
        <w:spacing w:before="2"/>
        <w:rPr>
          <w:rFonts w:ascii="文泉驿微米黑"/>
          <w:sz w:val="7"/>
        </w:rPr>
      </w:pPr>
    </w:p>
    <w:p w14:paraId="3A0D32CB" w14:textId="77777777" w:rsidR="00C36271" w:rsidRDefault="00000000">
      <w:pPr>
        <w:spacing w:before="83" w:line="208" w:lineRule="auto"/>
        <w:ind w:left="220" w:right="1438"/>
        <w:rPr>
          <w:rFonts w:ascii="文泉驿微米黑" w:eastAsia="文泉驿微米黑"/>
          <w:sz w:val="20"/>
        </w:rPr>
      </w:pPr>
      <w:r>
        <w:rPr>
          <w:rFonts w:ascii="文泉驿微米黑" w:eastAsia="文泉驿微米黑" w:hint="eastAsia"/>
          <w:spacing w:val="45"/>
          <w:sz w:val="20"/>
        </w:rPr>
        <w:t>在</w:t>
      </w:r>
      <w:r>
        <w:rPr>
          <w:rFonts w:ascii="文泉驿微米黑" w:eastAsia="文泉驿微米黑" w:hint="eastAsia"/>
          <w:sz w:val="16"/>
        </w:rPr>
        <w:t xml:space="preserve">Java </w:t>
      </w:r>
      <w:r>
        <w:rPr>
          <w:rFonts w:ascii="文泉驿微米黑" w:eastAsia="文泉驿微米黑" w:hint="eastAsia"/>
          <w:sz w:val="20"/>
        </w:rPr>
        <w:t xml:space="preserve">语言当中，可以通过声明一个 </w:t>
      </w:r>
      <w:r>
        <w:rPr>
          <w:sz w:val="16"/>
        </w:rPr>
        <w:t>Author</w:t>
      </w:r>
      <w:r>
        <w:rPr>
          <w:spacing w:val="-26"/>
          <w:sz w:val="16"/>
        </w:rPr>
        <w:t xml:space="preserve"> </w:t>
      </w:r>
      <w:r>
        <w:rPr>
          <w:rFonts w:ascii="文泉驿微米黑" w:eastAsia="文泉驿微米黑" w:hint="eastAsia"/>
          <w:sz w:val="20"/>
        </w:rPr>
        <w:t>类来定义如何存放作者的基础信息，根据数据的</w:t>
      </w:r>
      <w:r>
        <w:rPr>
          <w:rFonts w:ascii="文泉驿微米黑" w:eastAsia="文泉驿微米黑" w:hint="eastAsia"/>
          <w:color w:val="00AEEF"/>
          <w:sz w:val="20"/>
        </w:rPr>
        <w:t>类型</w:t>
      </w:r>
      <w:r>
        <w:rPr>
          <w:rFonts w:ascii="文泉驿微米黑" w:eastAsia="文泉驿微米黑" w:hint="eastAsia"/>
          <w:sz w:val="20"/>
        </w:rPr>
        <w:t>和</w:t>
      </w:r>
      <w:r>
        <w:rPr>
          <w:rFonts w:ascii="文泉驿微米黑" w:eastAsia="文泉驿微米黑" w:hint="eastAsia"/>
          <w:color w:val="00AEEF"/>
          <w:sz w:val="20"/>
        </w:rPr>
        <w:t>取值范围</w:t>
      </w:r>
      <w:r>
        <w:rPr>
          <w:rFonts w:ascii="文泉驿微米黑" w:eastAsia="文泉驿微米黑" w:hint="eastAsia"/>
          <w:spacing w:val="41"/>
          <w:sz w:val="20"/>
        </w:rPr>
        <w:t>从</w:t>
      </w:r>
      <w:r>
        <w:rPr>
          <w:rFonts w:ascii="文泉驿微米黑" w:eastAsia="文泉驿微米黑" w:hint="eastAsia"/>
          <w:sz w:val="16"/>
        </w:rPr>
        <w:t>Java</w:t>
      </w:r>
      <w:r>
        <w:rPr>
          <w:rFonts w:ascii="文泉驿微米黑" w:eastAsia="文泉驿微米黑" w:hint="eastAsia"/>
          <w:spacing w:val="-1"/>
          <w:sz w:val="16"/>
        </w:rPr>
        <w:t xml:space="preserve"> </w:t>
      </w:r>
      <w:r>
        <w:rPr>
          <w:rFonts w:ascii="文泉驿微米黑" w:eastAsia="文泉驿微米黑" w:hint="eastAsia"/>
          <w:sz w:val="20"/>
        </w:rPr>
        <w:t>语言当中选择合适的数据类型来存放对应的数据，例如：</w:t>
      </w:r>
    </w:p>
    <w:p w14:paraId="27626ADE" w14:textId="77777777" w:rsidR="00C36271" w:rsidRDefault="00C36271">
      <w:pPr>
        <w:pStyle w:val="a3"/>
        <w:spacing w:before="15"/>
        <w:rPr>
          <w:rFonts w:ascii="文泉驿微米黑"/>
          <w:sz w:val="15"/>
        </w:rPr>
      </w:pPr>
    </w:p>
    <w:p w14:paraId="05AA8751" w14:textId="77777777" w:rsidR="00C36271" w:rsidRDefault="00000000">
      <w:pPr>
        <w:pStyle w:val="a4"/>
        <w:numPr>
          <w:ilvl w:val="0"/>
          <w:numId w:val="70"/>
        </w:numPr>
        <w:tabs>
          <w:tab w:val="left" w:pos="719"/>
        </w:tabs>
        <w:spacing w:line="308" w:lineRule="exact"/>
        <w:ind w:hanging="161"/>
        <w:rPr>
          <w:sz w:val="20"/>
        </w:rPr>
      </w:pPr>
      <w:r>
        <w:rPr>
          <w:spacing w:val="-5"/>
          <w:sz w:val="20"/>
        </w:rPr>
        <w:t xml:space="preserve">使用 </w:t>
      </w:r>
      <w:r>
        <w:rPr>
          <w:rFonts w:ascii="文泉驿等宽微米黑" w:eastAsia="文泉驿等宽微米黑" w:hAnsi="文泉驿等宽微米黑" w:hint="eastAsia"/>
          <w:spacing w:val="-2"/>
          <w:sz w:val="16"/>
        </w:rPr>
        <w:t>Int</w:t>
      </w:r>
      <w:r>
        <w:rPr>
          <w:rFonts w:ascii="文泉驿等宽微米黑" w:eastAsia="文泉驿等宽微米黑" w:hAnsi="文泉驿等宽微米黑" w:hint="eastAsia"/>
          <w:spacing w:val="-53"/>
          <w:sz w:val="16"/>
        </w:rPr>
        <w:t xml:space="preserve"> </w:t>
      </w:r>
      <w:r>
        <w:rPr>
          <w:spacing w:val="-3"/>
          <w:sz w:val="20"/>
        </w:rPr>
        <w:t xml:space="preserve">类型变量存放 </w:t>
      </w:r>
      <w:r>
        <w:rPr>
          <w:rFonts w:ascii="文泉驿等宽微米黑" w:eastAsia="文泉驿等宽微米黑" w:hAnsi="文泉驿等宽微米黑" w:hint="eastAsia"/>
          <w:spacing w:val="-2"/>
          <w:sz w:val="16"/>
        </w:rPr>
        <w:t>int</w:t>
      </w:r>
      <w:r>
        <w:rPr>
          <w:rFonts w:ascii="文泉驿等宽微米黑" w:eastAsia="文泉驿等宽微米黑" w:hAnsi="文泉驿等宽微米黑" w:hint="eastAsia"/>
          <w:spacing w:val="-53"/>
          <w:sz w:val="16"/>
        </w:rPr>
        <w:t xml:space="preserve"> </w:t>
      </w:r>
      <w:r>
        <w:rPr>
          <w:spacing w:val="-4"/>
          <w:sz w:val="20"/>
        </w:rPr>
        <w:t>类型的数据。</w:t>
      </w:r>
    </w:p>
    <w:p w14:paraId="7A15D888" w14:textId="77777777" w:rsidR="00C36271" w:rsidRDefault="00000000">
      <w:pPr>
        <w:pStyle w:val="a4"/>
        <w:numPr>
          <w:ilvl w:val="0"/>
          <w:numId w:val="70"/>
        </w:numPr>
        <w:tabs>
          <w:tab w:val="left" w:pos="719"/>
        </w:tabs>
        <w:spacing w:line="287" w:lineRule="exact"/>
        <w:ind w:hanging="161"/>
        <w:rPr>
          <w:sz w:val="20"/>
        </w:rPr>
      </w:pPr>
      <w:r>
        <w:rPr>
          <w:spacing w:val="-4"/>
          <w:sz w:val="20"/>
        </w:rPr>
        <w:t xml:space="preserve">使用 </w:t>
      </w:r>
      <w:r>
        <w:rPr>
          <w:rFonts w:ascii="文泉驿等宽微米黑" w:eastAsia="文泉驿等宽微米黑" w:hAnsi="文泉驿等宽微米黑" w:hint="eastAsia"/>
          <w:spacing w:val="-2"/>
          <w:sz w:val="16"/>
        </w:rPr>
        <w:t>Long</w:t>
      </w:r>
      <w:r>
        <w:rPr>
          <w:rFonts w:ascii="文泉驿等宽微米黑" w:eastAsia="文泉驿等宽微米黑" w:hAnsi="文泉驿等宽微米黑" w:hint="eastAsia"/>
          <w:spacing w:val="-52"/>
          <w:sz w:val="16"/>
        </w:rPr>
        <w:t xml:space="preserve"> </w:t>
      </w:r>
      <w:r>
        <w:rPr>
          <w:spacing w:val="-3"/>
          <w:sz w:val="20"/>
        </w:rPr>
        <w:t xml:space="preserve">类型变量存放 </w:t>
      </w:r>
      <w:r>
        <w:rPr>
          <w:rFonts w:ascii="文泉驿等宽微米黑" w:eastAsia="文泉驿等宽微米黑" w:hAnsi="文泉驿等宽微米黑" w:hint="eastAsia"/>
          <w:spacing w:val="-2"/>
          <w:sz w:val="16"/>
        </w:rPr>
        <w:t>bigint</w:t>
      </w:r>
      <w:r>
        <w:rPr>
          <w:rFonts w:ascii="文泉驿等宽微米黑" w:eastAsia="文泉驿等宽微米黑" w:hAnsi="文泉驿等宽微米黑" w:hint="eastAsia"/>
          <w:spacing w:val="-52"/>
          <w:sz w:val="16"/>
        </w:rPr>
        <w:t xml:space="preserve"> </w:t>
      </w:r>
      <w:r>
        <w:rPr>
          <w:spacing w:val="-4"/>
          <w:sz w:val="20"/>
        </w:rPr>
        <w:t>类型的数据。</w:t>
      </w:r>
    </w:p>
    <w:p w14:paraId="3320DCC2" w14:textId="77777777" w:rsidR="00C36271" w:rsidRDefault="00000000">
      <w:pPr>
        <w:pStyle w:val="a4"/>
        <w:numPr>
          <w:ilvl w:val="0"/>
          <w:numId w:val="70"/>
        </w:numPr>
        <w:tabs>
          <w:tab w:val="left" w:pos="719"/>
        </w:tabs>
        <w:spacing w:line="287" w:lineRule="exact"/>
        <w:ind w:hanging="161"/>
        <w:rPr>
          <w:sz w:val="20"/>
        </w:rPr>
      </w:pPr>
      <w:r>
        <w:rPr>
          <w:spacing w:val="-4"/>
          <w:sz w:val="20"/>
        </w:rPr>
        <w:t xml:space="preserve">使用 </w:t>
      </w:r>
      <w:r>
        <w:rPr>
          <w:rFonts w:ascii="文泉驿等宽微米黑" w:eastAsia="文泉驿等宽微米黑" w:hAnsi="文泉驿等宽微米黑" w:hint="eastAsia"/>
          <w:spacing w:val="-2"/>
          <w:sz w:val="16"/>
        </w:rPr>
        <w:t>Short</w:t>
      </w:r>
      <w:r>
        <w:rPr>
          <w:rFonts w:ascii="文泉驿等宽微米黑" w:eastAsia="文泉驿等宽微米黑" w:hAnsi="文泉驿等宽微米黑" w:hint="eastAsia"/>
          <w:spacing w:val="-51"/>
          <w:sz w:val="16"/>
        </w:rPr>
        <w:t xml:space="preserve"> </w:t>
      </w:r>
      <w:r>
        <w:rPr>
          <w:spacing w:val="-3"/>
          <w:sz w:val="20"/>
        </w:rPr>
        <w:t xml:space="preserve">类型变量存放 </w:t>
      </w:r>
      <w:r>
        <w:rPr>
          <w:rFonts w:ascii="文泉驿等宽微米黑" w:eastAsia="文泉驿等宽微米黑" w:hAnsi="文泉驿等宽微米黑" w:hint="eastAsia"/>
          <w:spacing w:val="-2"/>
          <w:sz w:val="16"/>
        </w:rPr>
        <w:t>tinyint</w:t>
      </w:r>
      <w:r>
        <w:rPr>
          <w:rFonts w:ascii="文泉驿等宽微米黑" w:eastAsia="文泉驿等宽微米黑" w:hAnsi="文泉驿等宽微米黑" w:hint="eastAsia"/>
          <w:spacing w:val="-51"/>
          <w:sz w:val="16"/>
        </w:rPr>
        <w:t xml:space="preserve"> </w:t>
      </w:r>
      <w:r>
        <w:rPr>
          <w:spacing w:val="-4"/>
          <w:sz w:val="20"/>
        </w:rPr>
        <w:t>类型的数据。</w:t>
      </w:r>
    </w:p>
    <w:p w14:paraId="0EC1C1FE" w14:textId="77777777" w:rsidR="00C36271" w:rsidRDefault="00000000">
      <w:pPr>
        <w:pStyle w:val="a4"/>
        <w:numPr>
          <w:ilvl w:val="0"/>
          <w:numId w:val="70"/>
        </w:numPr>
        <w:tabs>
          <w:tab w:val="left" w:pos="719"/>
        </w:tabs>
        <w:spacing w:line="308" w:lineRule="exact"/>
        <w:ind w:hanging="161"/>
        <w:rPr>
          <w:sz w:val="20"/>
        </w:rPr>
      </w:pPr>
      <w:r>
        <w:rPr>
          <w:spacing w:val="-4"/>
          <w:sz w:val="20"/>
        </w:rPr>
        <w:t xml:space="preserve">使用 </w:t>
      </w:r>
      <w:r>
        <w:rPr>
          <w:rFonts w:ascii="文泉驿等宽微米黑" w:eastAsia="文泉驿等宽微米黑" w:hAnsi="文泉驿等宽微米黑" w:hint="eastAsia"/>
          <w:spacing w:val="-2"/>
          <w:sz w:val="16"/>
        </w:rPr>
        <w:t>String</w:t>
      </w:r>
      <w:r>
        <w:rPr>
          <w:rFonts w:ascii="文泉驿等宽微米黑" w:eastAsia="文泉驿等宽微米黑" w:hAnsi="文泉驿等宽微米黑" w:hint="eastAsia"/>
          <w:spacing w:val="-51"/>
          <w:sz w:val="16"/>
        </w:rPr>
        <w:t xml:space="preserve"> </w:t>
      </w:r>
      <w:r>
        <w:rPr>
          <w:spacing w:val="-3"/>
          <w:sz w:val="20"/>
        </w:rPr>
        <w:t xml:space="preserve">类型变量存放 </w:t>
      </w:r>
      <w:r>
        <w:rPr>
          <w:rFonts w:ascii="文泉驿等宽微米黑" w:eastAsia="文泉驿等宽微米黑" w:hAnsi="文泉驿等宽微米黑" w:hint="eastAsia"/>
          <w:spacing w:val="-2"/>
          <w:sz w:val="16"/>
        </w:rPr>
        <w:t>varchar</w:t>
      </w:r>
      <w:r>
        <w:rPr>
          <w:rFonts w:ascii="文泉驿等宽微米黑" w:eastAsia="文泉驿等宽微米黑" w:hAnsi="文泉驿等宽微米黑" w:hint="eastAsia"/>
          <w:spacing w:val="-51"/>
          <w:sz w:val="16"/>
        </w:rPr>
        <w:t xml:space="preserve"> </w:t>
      </w:r>
      <w:r>
        <w:rPr>
          <w:spacing w:val="-4"/>
          <w:sz w:val="20"/>
        </w:rPr>
        <w:t>类型的数据。</w:t>
      </w:r>
    </w:p>
    <w:p w14:paraId="3A3BD3A3" w14:textId="77777777" w:rsidR="00C36271" w:rsidRDefault="00000000">
      <w:pPr>
        <w:pStyle w:val="a4"/>
        <w:numPr>
          <w:ilvl w:val="0"/>
          <w:numId w:val="70"/>
        </w:numPr>
        <w:tabs>
          <w:tab w:val="left" w:pos="719"/>
        </w:tabs>
        <w:spacing w:before="5"/>
        <w:ind w:hanging="161"/>
        <w:rPr>
          <w:sz w:val="16"/>
        </w:rPr>
      </w:pPr>
      <w:r>
        <w:rPr>
          <w:sz w:val="16"/>
        </w:rPr>
        <w:t>…</w:t>
      </w:r>
    </w:p>
    <w:p w14:paraId="2432EE0E" w14:textId="77777777" w:rsidR="00C36271" w:rsidRDefault="00000000">
      <w:pPr>
        <w:pStyle w:val="a3"/>
        <w:spacing w:before="9"/>
        <w:rPr>
          <w:rFonts w:ascii="文泉驿微米黑"/>
          <w:sz w:val="12"/>
        </w:rPr>
      </w:pPr>
      <w:r>
        <w:pict w14:anchorId="65BADC8E">
          <v:shape id="docshape893" o:spid="_x0000_s3019" type="#_x0000_t202" style="position:absolute;margin-left:68.8pt;margin-top:11.7pt;width:474.4pt;height:164.2pt;z-index:-15456256;mso-wrap-distance-left:0;mso-wrap-distance-right:0;mso-position-horizontal-relative:page" filled="f" strokeweight=".14042mm">
            <v:textbox inset="0,0,0,0">
              <w:txbxContent>
                <w:p w14:paraId="7D6F1225" w14:textId="77777777" w:rsidR="00C36271" w:rsidRDefault="00000000">
                  <w:pPr>
                    <w:pStyle w:val="a3"/>
                    <w:spacing w:before="73" w:line="261" w:lineRule="auto"/>
                    <w:ind w:left="444" w:right="6727" w:hanging="385"/>
                  </w:pPr>
                  <w:r>
                    <w:rPr>
                      <w:color w:val="214987"/>
                    </w:rPr>
                    <w:t xml:space="preserve">public class </w:t>
                  </w:r>
                  <w:r>
                    <w:t xml:space="preserve">Author { </w:t>
                  </w:r>
                  <w:r>
                    <w:rPr>
                      <w:color w:val="214987"/>
                    </w:rPr>
                    <w:t>private</w:t>
                  </w:r>
                  <w:r>
                    <w:rPr>
                      <w:color w:val="214987"/>
                      <w:spacing w:val="40"/>
                    </w:rPr>
                    <w:t xml:space="preserve"> </w:t>
                  </w:r>
                  <w:r>
                    <w:t>Long</w:t>
                  </w:r>
                  <w:r>
                    <w:rPr>
                      <w:spacing w:val="40"/>
                    </w:rPr>
                    <w:t xml:space="preserve"> </w:t>
                  </w:r>
                  <w:r>
                    <w:t xml:space="preserve">id; </w:t>
                  </w:r>
                  <w:r>
                    <w:rPr>
                      <w:color w:val="214987"/>
                    </w:rPr>
                    <w:t xml:space="preserve">private </w:t>
                  </w:r>
                  <w:r>
                    <w:t xml:space="preserve">String name; </w:t>
                  </w:r>
                  <w:r>
                    <w:rPr>
                      <w:color w:val="214987"/>
                    </w:rPr>
                    <w:t xml:space="preserve">private </w:t>
                  </w:r>
                  <w:r>
                    <w:t xml:space="preserve">Short gender; </w:t>
                  </w:r>
                  <w:r>
                    <w:rPr>
                      <w:color w:val="214987"/>
                    </w:rPr>
                    <w:t>private</w:t>
                  </w:r>
                  <w:r>
                    <w:rPr>
                      <w:color w:val="214987"/>
                      <w:spacing w:val="-18"/>
                    </w:rPr>
                    <w:t xml:space="preserve"> </w:t>
                  </w:r>
                  <w:r>
                    <w:t>Short</w:t>
                  </w:r>
                  <w:r>
                    <w:rPr>
                      <w:spacing w:val="-19"/>
                    </w:rPr>
                    <w:t xml:space="preserve"> </w:t>
                  </w:r>
                  <w:r>
                    <w:t xml:space="preserve">birthYear; </w:t>
                  </w:r>
                  <w:r>
                    <w:rPr>
                      <w:color w:val="214987"/>
                    </w:rPr>
                    <w:t>private</w:t>
                  </w:r>
                  <w:r>
                    <w:rPr>
                      <w:color w:val="214987"/>
                      <w:spacing w:val="-6"/>
                    </w:rPr>
                    <w:t xml:space="preserve"> </w:t>
                  </w:r>
                  <w:r>
                    <w:t>Short</w:t>
                  </w:r>
                  <w:r>
                    <w:rPr>
                      <w:spacing w:val="-5"/>
                    </w:rPr>
                    <w:t xml:space="preserve"> </w:t>
                  </w:r>
                  <w:r>
                    <w:rPr>
                      <w:spacing w:val="-2"/>
                    </w:rPr>
                    <w:t>deathYear;</w:t>
                  </w:r>
                </w:p>
                <w:p w14:paraId="29181DE3" w14:textId="77777777" w:rsidR="00C36271" w:rsidRDefault="00C36271">
                  <w:pPr>
                    <w:pStyle w:val="a3"/>
                    <w:spacing w:before="8"/>
                    <w:rPr>
                      <w:sz w:val="17"/>
                    </w:rPr>
                  </w:pPr>
                </w:p>
                <w:p w14:paraId="1D3F5E77" w14:textId="77777777" w:rsidR="00C36271" w:rsidRDefault="00000000">
                  <w:pPr>
                    <w:pStyle w:val="a3"/>
                    <w:spacing w:before="1"/>
                    <w:ind w:left="444"/>
                  </w:pPr>
                  <w:r>
                    <w:rPr>
                      <w:color w:val="214987"/>
                    </w:rPr>
                    <w:t>public</w:t>
                  </w:r>
                  <w:r>
                    <w:rPr>
                      <w:color w:val="214987"/>
                      <w:spacing w:val="-7"/>
                    </w:rPr>
                    <w:t xml:space="preserve"> </w:t>
                  </w:r>
                  <w:r>
                    <w:t>Author()</w:t>
                  </w:r>
                  <w:r>
                    <w:rPr>
                      <w:spacing w:val="-6"/>
                    </w:rPr>
                    <w:t xml:space="preserve"> </w:t>
                  </w:r>
                  <w:r>
                    <w:rPr>
                      <w:spacing w:val="-5"/>
                    </w:rPr>
                    <w:t>{}</w:t>
                  </w:r>
                </w:p>
                <w:p w14:paraId="2317BC45" w14:textId="77777777" w:rsidR="00C36271" w:rsidRDefault="00C36271">
                  <w:pPr>
                    <w:pStyle w:val="a3"/>
                    <w:spacing w:before="14"/>
                    <w:rPr>
                      <w:sz w:val="18"/>
                    </w:rPr>
                  </w:pPr>
                </w:p>
                <w:p w14:paraId="609E7004" w14:textId="77777777" w:rsidR="00C36271" w:rsidRDefault="00000000">
                  <w:pPr>
                    <w:pStyle w:val="a3"/>
                    <w:spacing w:before="0"/>
                    <w:ind w:left="540"/>
                  </w:pPr>
                  <w:r>
                    <w:rPr>
                      <w:color w:val="8E5902"/>
                    </w:rPr>
                    <w:t>//</w:t>
                  </w:r>
                  <w:r>
                    <w:rPr>
                      <w:color w:val="8E5902"/>
                      <w:spacing w:val="-4"/>
                    </w:rPr>
                    <w:t xml:space="preserve"> </w:t>
                  </w:r>
                  <w:r>
                    <w:rPr>
                      <w:color w:val="8E5902"/>
                    </w:rPr>
                    <w:t>Skip</w:t>
                  </w:r>
                  <w:r>
                    <w:rPr>
                      <w:color w:val="8E5902"/>
                      <w:spacing w:val="-3"/>
                    </w:rPr>
                    <w:t xml:space="preserve"> </w:t>
                  </w:r>
                  <w:r>
                    <w:rPr>
                      <w:color w:val="8E5902"/>
                    </w:rPr>
                    <w:t>the</w:t>
                  </w:r>
                  <w:r>
                    <w:rPr>
                      <w:color w:val="8E5902"/>
                      <w:spacing w:val="-3"/>
                    </w:rPr>
                    <w:t xml:space="preserve"> </w:t>
                  </w:r>
                  <w:r>
                    <w:rPr>
                      <w:color w:val="8E5902"/>
                    </w:rPr>
                    <w:t>getters</w:t>
                  </w:r>
                  <w:r>
                    <w:rPr>
                      <w:color w:val="8E5902"/>
                      <w:spacing w:val="-3"/>
                    </w:rPr>
                    <w:t xml:space="preserve"> </w:t>
                  </w:r>
                  <w:r>
                    <w:rPr>
                      <w:color w:val="8E5902"/>
                    </w:rPr>
                    <w:t>and</w:t>
                  </w:r>
                  <w:r>
                    <w:rPr>
                      <w:color w:val="8E5902"/>
                      <w:spacing w:val="-2"/>
                    </w:rPr>
                    <w:t xml:space="preserve"> setters.</w:t>
                  </w:r>
                </w:p>
                <w:p w14:paraId="393C3833" w14:textId="77777777" w:rsidR="00C36271" w:rsidRDefault="00000000">
                  <w:pPr>
                    <w:spacing w:before="24"/>
                    <w:ind w:left="59"/>
                    <w:rPr>
                      <w:sz w:val="16"/>
                    </w:rPr>
                  </w:pPr>
                  <w:r>
                    <w:rPr>
                      <w:sz w:val="16"/>
                    </w:rPr>
                    <w:t>}</w:t>
                  </w:r>
                </w:p>
              </w:txbxContent>
            </v:textbox>
            <w10:wrap type="topAndBottom" anchorx="page"/>
          </v:shape>
        </w:pict>
      </w:r>
      <w:r>
        <w:pict w14:anchorId="4CAC1824">
          <v:shape id="docshape894" o:spid="_x0000_s3018" type="#_x0000_t202" style="position:absolute;margin-left:68.8pt;margin-top:184.9pt;width:474.4pt;height:293.3pt;z-index:-15455744;mso-wrap-distance-left:0;mso-wrap-distance-right:0;mso-position-horizontal-relative:page" filled="f" strokeweight=".14042mm">
            <v:textbox inset="0,0,0,0">
              <w:txbxContent>
                <w:p w14:paraId="26CD0942" w14:textId="77777777" w:rsidR="00C36271" w:rsidRDefault="00000000">
                  <w:pPr>
                    <w:pStyle w:val="a3"/>
                    <w:spacing w:before="73"/>
                    <w:ind w:left="59"/>
                  </w:pPr>
                  <w:r>
                    <w:rPr>
                      <w:color w:val="214987"/>
                    </w:rPr>
                    <w:t>public</w:t>
                  </w:r>
                  <w:r>
                    <w:rPr>
                      <w:color w:val="214987"/>
                      <w:spacing w:val="-6"/>
                    </w:rPr>
                    <w:t xml:space="preserve"> </w:t>
                  </w:r>
                  <w:r>
                    <w:rPr>
                      <w:color w:val="214987"/>
                    </w:rPr>
                    <w:t>class</w:t>
                  </w:r>
                  <w:r>
                    <w:rPr>
                      <w:color w:val="214987"/>
                      <w:spacing w:val="-6"/>
                    </w:rPr>
                    <w:t xml:space="preserve"> </w:t>
                  </w:r>
                  <w:r>
                    <w:t>AuthorDAO</w:t>
                  </w:r>
                  <w:r>
                    <w:rPr>
                      <w:spacing w:val="-6"/>
                    </w:rPr>
                    <w:t xml:space="preserve"> </w:t>
                  </w:r>
                  <w:r>
                    <w:rPr>
                      <w:spacing w:val="-10"/>
                    </w:rPr>
                    <w:t>{</w:t>
                  </w:r>
                </w:p>
                <w:p w14:paraId="22E8ECA4" w14:textId="77777777" w:rsidR="00C36271" w:rsidRDefault="00C36271">
                  <w:pPr>
                    <w:pStyle w:val="a3"/>
                    <w:spacing w:before="14"/>
                    <w:rPr>
                      <w:sz w:val="18"/>
                    </w:rPr>
                  </w:pPr>
                </w:p>
                <w:p w14:paraId="5CCB03E0" w14:textId="77777777" w:rsidR="00C36271" w:rsidRDefault="00000000">
                  <w:pPr>
                    <w:pStyle w:val="a3"/>
                    <w:spacing w:before="1"/>
                    <w:ind w:left="444"/>
                  </w:pPr>
                  <w:r>
                    <w:rPr>
                      <w:color w:val="8E5902"/>
                    </w:rPr>
                    <w:t>//</w:t>
                  </w:r>
                  <w:r>
                    <w:rPr>
                      <w:color w:val="8E5902"/>
                      <w:spacing w:val="-6"/>
                    </w:rPr>
                    <w:t xml:space="preserve"> </w:t>
                  </w:r>
                  <w:r>
                    <w:rPr>
                      <w:color w:val="8E5902"/>
                    </w:rPr>
                    <w:t>Omit</w:t>
                  </w:r>
                  <w:r>
                    <w:rPr>
                      <w:color w:val="8E5902"/>
                      <w:spacing w:val="-5"/>
                    </w:rPr>
                    <w:t xml:space="preserve"> </w:t>
                  </w:r>
                  <w:r>
                    <w:rPr>
                      <w:color w:val="8E5902"/>
                    </w:rPr>
                    <w:t>initialization</w:t>
                  </w:r>
                  <w:r>
                    <w:rPr>
                      <w:color w:val="8E5902"/>
                      <w:spacing w:val="-5"/>
                    </w:rPr>
                    <w:t xml:space="preserve"> </w:t>
                  </w:r>
                  <w:r>
                    <w:rPr>
                      <w:color w:val="8E5902"/>
                    </w:rPr>
                    <w:t>of</w:t>
                  </w:r>
                  <w:r>
                    <w:rPr>
                      <w:color w:val="8E5902"/>
                      <w:spacing w:val="-5"/>
                    </w:rPr>
                    <w:t xml:space="preserve"> </w:t>
                  </w:r>
                  <w:r>
                    <w:rPr>
                      <w:color w:val="8E5902"/>
                    </w:rPr>
                    <w:t>instance</w:t>
                  </w:r>
                  <w:r>
                    <w:rPr>
                      <w:color w:val="8E5902"/>
                      <w:spacing w:val="-5"/>
                    </w:rPr>
                    <w:t xml:space="preserve"> </w:t>
                  </w:r>
                  <w:r>
                    <w:rPr>
                      <w:color w:val="8E5902"/>
                      <w:spacing w:val="-2"/>
                    </w:rPr>
                    <w:t>variables.</w:t>
                  </w:r>
                </w:p>
                <w:p w14:paraId="7360A055" w14:textId="77777777" w:rsidR="00C36271" w:rsidRDefault="00C36271">
                  <w:pPr>
                    <w:pStyle w:val="a3"/>
                    <w:spacing w:before="14"/>
                    <w:rPr>
                      <w:sz w:val="18"/>
                    </w:rPr>
                  </w:pPr>
                </w:p>
                <w:p w14:paraId="5CF3D5A9" w14:textId="77777777" w:rsidR="00C36271" w:rsidRDefault="00000000">
                  <w:pPr>
                    <w:pStyle w:val="a3"/>
                    <w:spacing w:before="0" w:line="261" w:lineRule="auto"/>
                    <w:ind w:left="828" w:right="3425" w:hanging="385"/>
                  </w:pPr>
                  <w:r>
                    <w:rPr>
                      <w:color w:val="214987"/>
                    </w:rPr>
                    <w:t>public</w:t>
                  </w:r>
                  <w:r>
                    <w:rPr>
                      <w:color w:val="214987"/>
                      <w:spacing w:val="-6"/>
                    </w:rPr>
                    <w:t xml:space="preserve"> </w:t>
                  </w:r>
                  <w:r>
                    <w:t>List&lt;Author&gt;</w:t>
                  </w:r>
                  <w:r>
                    <w:rPr>
                      <w:spacing w:val="-7"/>
                    </w:rPr>
                    <w:t xml:space="preserve"> </w:t>
                  </w:r>
                  <w:r>
                    <w:t>getAuthors()</w:t>
                  </w:r>
                  <w:r>
                    <w:rPr>
                      <w:spacing w:val="-6"/>
                    </w:rPr>
                    <w:t xml:space="preserve"> </w:t>
                  </w:r>
                  <w:r>
                    <w:rPr>
                      <w:color w:val="214987"/>
                    </w:rPr>
                    <w:t>throws</w:t>
                  </w:r>
                  <w:r>
                    <w:rPr>
                      <w:color w:val="214987"/>
                      <w:spacing w:val="-6"/>
                    </w:rPr>
                    <w:t xml:space="preserve"> </w:t>
                  </w:r>
                  <w:r>
                    <w:t>SQLException</w:t>
                  </w:r>
                  <w:r>
                    <w:rPr>
                      <w:spacing w:val="-7"/>
                    </w:rPr>
                    <w:t xml:space="preserve"> </w:t>
                  </w:r>
                  <w:r>
                    <w:t xml:space="preserve">{ List&lt;Author&gt; authors = </w:t>
                  </w:r>
                  <w:r>
                    <w:rPr>
                      <w:color w:val="214987"/>
                    </w:rPr>
                    <w:t xml:space="preserve">new </w:t>
                  </w:r>
                  <w:r>
                    <w:t>ArrayList&lt;&gt;();</w:t>
                  </w:r>
                </w:p>
                <w:p w14:paraId="1158AD1B" w14:textId="77777777" w:rsidR="00C36271" w:rsidRDefault="00C36271">
                  <w:pPr>
                    <w:pStyle w:val="a3"/>
                    <w:spacing w:before="8"/>
                    <w:rPr>
                      <w:sz w:val="17"/>
                    </w:rPr>
                  </w:pPr>
                </w:p>
                <w:p w14:paraId="11F5B031" w14:textId="77777777" w:rsidR="00C36271" w:rsidRDefault="00000000">
                  <w:pPr>
                    <w:pStyle w:val="a3"/>
                    <w:spacing w:before="0" w:line="261" w:lineRule="auto"/>
                    <w:ind w:left="1213" w:right="4114" w:hanging="385"/>
                  </w:pPr>
                  <w:r>
                    <w:rPr>
                      <w:color w:val="214987"/>
                    </w:rPr>
                    <w:t>try</w:t>
                  </w:r>
                  <w:r>
                    <w:rPr>
                      <w:color w:val="214987"/>
                      <w:spacing w:val="-6"/>
                    </w:rPr>
                    <w:t xml:space="preserve"> </w:t>
                  </w:r>
                  <w:r>
                    <w:t>(Connection</w:t>
                  </w:r>
                  <w:r>
                    <w:rPr>
                      <w:spacing w:val="-7"/>
                    </w:rPr>
                    <w:t xml:space="preserve"> </w:t>
                  </w:r>
                  <w:r>
                    <w:t>conn</w:t>
                  </w:r>
                  <w:r>
                    <w:rPr>
                      <w:spacing w:val="-6"/>
                    </w:rPr>
                    <w:t xml:space="preserve"> </w:t>
                  </w:r>
                  <w:r>
                    <w:t>=</w:t>
                  </w:r>
                  <w:r>
                    <w:rPr>
                      <w:spacing w:val="-7"/>
                    </w:rPr>
                    <w:t xml:space="preserve"> </w:t>
                  </w:r>
                  <w:r>
                    <w:t>ds.getConnection())</w:t>
                  </w:r>
                  <w:r>
                    <w:rPr>
                      <w:spacing w:val="-7"/>
                    </w:rPr>
                    <w:t xml:space="preserve"> </w:t>
                  </w:r>
                  <w:r>
                    <w:t>{ Statement</w:t>
                  </w:r>
                  <w:r>
                    <w:rPr>
                      <w:spacing w:val="-5"/>
                    </w:rPr>
                    <w:t xml:space="preserve"> </w:t>
                  </w:r>
                  <w:r>
                    <w:t>stmt</w:t>
                  </w:r>
                  <w:r>
                    <w:rPr>
                      <w:spacing w:val="-4"/>
                    </w:rPr>
                    <w:t xml:space="preserve"> </w:t>
                  </w:r>
                  <w:r>
                    <w:t>=</w:t>
                  </w:r>
                  <w:r>
                    <w:rPr>
                      <w:spacing w:val="-3"/>
                    </w:rPr>
                    <w:t xml:space="preserve"> </w:t>
                  </w:r>
                  <w:r>
                    <w:rPr>
                      <w:spacing w:val="-2"/>
                    </w:rPr>
                    <w:t>conn.createStatement();</w:t>
                  </w:r>
                </w:p>
                <w:p w14:paraId="1974F0F0" w14:textId="77777777" w:rsidR="00C36271" w:rsidRDefault="00000000">
                  <w:pPr>
                    <w:pStyle w:val="a3"/>
                    <w:spacing w:before="1" w:line="261" w:lineRule="auto"/>
                    <w:ind w:left="1213" w:right="1614"/>
                  </w:pPr>
                  <w:r>
                    <w:t>ResultSet</w:t>
                  </w:r>
                  <w:r>
                    <w:rPr>
                      <w:spacing w:val="-6"/>
                    </w:rPr>
                    <w:t xml:space="preserve"> </w:t>
                  </w:r>
                  <w:r>
                    <w:t>rs</w:t>
                  </w:r>
                  <w:r>
                    <w:rPr>
                      <w:spacing w:val="-5"/>
                    </w:rPr>
                    <w:t xml:space="preserve"> </w:t>
                  </w:r>
                  <w:r>
                    <w:t>=</w:t>
                  </w:r>
                  <w:r>
                    <w:rPr>
                      <w:spacing w:val="-5"/>
                    </w:rPr>
                    <w:t xml:space="preserve"> </w:t>
                  </w:r>
                  <w:r>
                    <w:t>stmt.executeQuery(</w:t>
                  </w:r>
                  <w:r>
                    <w:rPr>
                      <w:color w:val="4F9905"/>
                    </w:rPr>
                    <w:t>"SELECT</w:t>
                  </w:r>
                  <w:r>
                    <w:rPr>
                      <w:color w:val="4F9905"/>
                      <w:spacing w:val="-5"/>
                    </w:rPr>
                    <w:t xml:space="preserve"> </w:t>
                  </w:r>
                  <w:r>
                    <w:rPr>
                      <w:color w:val="4F9905"/>
                    </w:rPr>
                    <w:t>id,</w:t>
                  </w:r>
                  <w:r>
                    <w:rPr>
                      <w:color w:val="4F9905"/>
                      <w:spacing w:val="-5"/>
                    </w:rPr>
                    <w:t xml:space="preserve"> </w:t>
                  </w:r>
                  <w:r>
                    <w:rPr>
                      <w:color w:val="4F9905"/>
                    </w:rPr>
                    <w:t>name</w:t>
                  </w:r>
                  <w:r>
                    <w:rPr>
                      <w:color w:val="4F9905"/>
                      <w:spacing w:val="-5"/>
                    </w:rPr>
                    <w:t xml:space="preserve"> </w:t>
                  </w:r>
                  <w:r>
                    <w:rPr>
                      <w:color w:val="4F9905"/>
                    </w:rPr>
                    <w:t>FROM</w:t>
                  </w:r>
                  <w:r>
                    <w:rPr>
                      <w:color w:val="4F9905"/>
                      <w:spacing w:val="-5"/>
                    </w:rPr>
                    <w:t xml:space="preserve"> </w:t>
                  </w:r>
                  <w:r>
                    <w:rPr>
                      <w:color w:val="4F9905"/>
                    </w:rPr>
                    <w:t>authors"</w:t>
                  </w:r>
                  <w:r>
                    <w:t xml:space="preserve">); </w:t>
                  </w:r>
                  <w:r>
                    <w:rPr>
                      <w:color w:val="214987"/>
                    </w:rPr>
                    <w:t xml:space="preserve">while </w:t>
                  </w:r>
                  <w:r>
                    <w:t>(rs.next()) {</w:t>
                  </w:r>
                </w:p>
                <w:p w14:paraId="364BF650" w14:textId="77777777" w:rsidR="00C36271" w:rsidRDefault="00000000">
                  <w:pPr>
                    <w:pStyle w:val="a3"/>
                    <w:spacing w:before="0" w:line="261" w:lineRule="auto"/>
                    <w:ind w:left="1597" w:right="3425"/>
                  </w:pPr>
                  <w:r>
                    <w:t xml:space="preserve">Author author = </w:t>
                  </w:r>
                  <w:r>
                    <w:rPr>
                      <w:color w:val="214987"/>
                    </w:rPr>
                    <w:t xml:space="preserve">new </w:t>
                  </w:r>
                  <w:r>
                    <w:t xml:space="preserve">Author(); </w:t>
                  </w:r>
                  <w:r>
                    <w:rPr>
                      <w:spacing w:val="-2"/>
                    </w:rPr>
                    <w:t>author.setId(rs.getLong(</w:t>
                  </w:r>
                  <w:r>
                    <w:rPr>
                      <w:color w:val="4F9905"/>
                      <w:spacing w:val="-2"/>
                    </w:rPr>
                    <w:t>"id"</w:t>
                  </w:r>
                  <w:r>
                    <w:rPr>
                      <w:spacing w:val="-2"/>
                    </w:rPr>
                    <w:t>)); author.setName(rs.getString(</w:t>
                  </w:r>
                  <w:r>
                    <w:rPr>
                      <w:color w:val="4F9905"/>
                      <w:spacing w:val="-2"/>
                    </w:rPr>
                    <w:t>"name"</w:t>
                  </w:r>
                  <w:r>
                    <w:rPr>
                      <w:spacing w:val="-2"/>
                    </w:rPr>
                    <w:t>)); authors.add(author);</w:t>
                  </w:r>
                </w:p>
                <w:p w14:paraId="1B352DB6" w14:textId="77777777" w:rsidR="00C36271" w:rsidRDefault="00000000">
                  <w:pPr>
                    <w:spacing w:before="1"/>
                    <w:ind w:left="1213"/>
                    <w:rPr>
                      <w:sz w:val="16"/>
                    </w:rPr>
                  </w:pPr>
                  <w:r>
                    <w:rPr>
                      <w:sz w:val="16"/>
                    </w:rPr>
                    <w:t>}</w:t>
                  </w:r>
                </w:p>
                <w:p w14:paraId="62276001" w14:textId="77777777" w:rsidR="00C36271" w:rsidRDefault="00000000">
                  <w:pPr>
                    <w:spacing w:before="24"/>
                    <w:ind w:left="828"/>
                    <w:rPr>
                      <w:sz w:val="16"/>
                    </w:rPr>
                  </w:pPr>
                  <w:r>
                    <w:rPr>
                      <w:sz w:val="16"/>
                    </w:rPr>
                    <w:t>}</w:t>
                  </w:r>
                </w:p>
                <w:p w14:paraId="1B9AEBBE" w14:textId="77777777" w:rsidR="00C36271" w:rsidRDefault="00000000">
                  <w:pPr>
                    <w:pStyle w:val="a3"/>
                    <w:ind w:left="828"/>
                  </w:pPr>
                  <w:r>
                    <w:rPr>
                      <w:color w:val="214987"/>
                    </w:rPr>
                    <w:t>return</w:t>
                  </w:r>
                  <w:r>
                    <w:rPr>
                      <w:color w:val="214987"/>
                      <w:spacing w:val="-5"/>
                    </w:rPr>
                    <w:t xml:space="preserve"> </w:t>
                  </w:r>
                  <w:r>
                    <w:rPr>
                      <w:spacing w:val="-2"/>
                    </w:rPr>
                    <w:t>authors;</w:t>
                  </w:r>
                </w:p>
                <w:p w14:paraId="2152A8A6" w14:textId="77777777" w:rsidR="00C36271" w:rsidRDefault="00000000">
                  <w:pPr>
                    <w:spacing w:before="24"/>
                    <w:ind w:left="444"/>
                    <w:rPr>
                      <w:sz w:val="16"/>
                    </w:rPr>
                  </w:pPr>
                  <w:r>
                    <w:rPr>
                      <w:sz w:val="16"/>
                    </w:rPr>
                    <w:t>}</w:t>
                  </w:r>
                </w:p>
                <w:p w14:paraId="7B1CACDC" w14:textId="77777777" w:rsidR="00C36271" w:rsidRDefault="00000000">
                  <w:pPr>
                    <w:spacing w:before="24"/>
                    <w:ind w:left="59"/>
                    <w:rPr>
                      <w:sz w:val="16"/>
                    </w:rPr>
                  </w:pPr>
                  <w:r>
                    <w:rPr>
                      <w:sz w:val="16"/>
                    </w:rPr>
                    <w:t>}</w:t>
                  </w:r>
                </w:p>
              </w:txbxContent>
            </v:textbox>
            <w10:wrap type="topAndBottom" anchorx="page"/>
          </v:shape>
        </w:pict>
      </w:r>
    </w:p>
    <w:p w14:paraId="50E360C2" w14:textId="77777777" w:rsidR="00C36271" w:rsidRDefault="00C36271">
      <w:pPr>
        <w:pStyle w:val="a3"/>
        <w:spacing w:before="4"/>
        <w:rPr>
          <w:rFonts w:ascii="文泉驿微米黑"/>
          <w:sz w:val="9"/>
        </w:rPr>
      </w:pPr>
    </w:p>
    <w:p w14:paraId="3E03CBDE" w14:textId="77777777" w:rsidR="00C36271" w:rsidRDefault="00C36271">
      <w:pPr>
        <w:rPr>
          <w:rFonts w:ascii="文泉驿微米黑"/>
          <w:sz w:val="9"/>
        </w:rPr>
        <w:sectPr w:rsidR="00C36271">
          <w:pgSz w:w="12240" w:h="15840"/>
          <w:pgMar w:top="1080" w:right="0" w:bottom="980" w:left="1220" w:header="599" w:footer="792" w:gutter="0"/>
          <w:cols w:space="720"/>
        </w:sectPr>
      </w:pPr>
    </w:p>
    <w:p w14:paraId="32B0D1E0" w14:textId="77777777" w:rsidR="00C36271" w:rsidRDefault="00C36271">
      <w:pPr>
        <w:pStyle w:val="a3"/>
        <w:spacing w:before="12"/>
        <w:rPr>
          <w:rFonts w:ascii="文泉驿微米黑"/>
          <w:sz w:val="15"/>
        </w:rPr>
      </w:pPr>
    </w:p>
    <w:p w14:paraId="44704A21" w14:textId="77777777" w:rsidR="00C36271" w:rsidRDefault="00000000">
      <w:pPr>
        <w:pStyle w:val="a4"/>
        <w:numPr>
          <w:ilvl w:val="0"/>
          <w:numId w:val="70"/>
        </w:numPr>
        <w:tabs>
          <w:tab w:val="left" w:pos="719"/>
        </w:tabs>
        <w:spacing w:before="52" w:line="308" w:lineRule="exact"/>
        <w:ind w:hanging="161"/>
        <w:rPr>
          <w:sz w:val="20"/>
        </w:rPr>
      </w:pPr>
      <w:r>
        <w:rPr>
          <w:spacing w:val="-2"/>
          <w:sz w:val="20"/>
        </w:rPr>
        <w:t>在</w:t>
      </w:r>
      <w:hyperlink w:anchor="_bookmark59" w:history="1">
        <w:r>
          <w:rPr>
            <w:color w:val="EC008C"/>
            <w:spacing w:val="-2"/>
            <w:sz w:val="20"/>
          </w:rPr>
          <w:t>获得数据库连接</w:t>
        </w:r>
      </w:hyperlink>
      <w:r>
        <w:rPr>
          <w:spacing w:val="-3"/>
          <w:sz w:val="20"/>
        </w:rPr>
        <w:t xml:space="preserve">之后，你可以通过 </w:t>
      </w:r>
      <w:r>
        <w:rPr>
          <w:rFonts w:ascii="文泉驿等宽微米黑" w:eastAsia="文泉驿等宽微米黑" w:hAnsi="文泉驿等宽微米黑" w:hint="eastAsia"/>
          <w:spacing w:val="-2"/>
          <w:sz w:val="16"/>
        </w:rPr>
        <w:t>conn.createStatement(</w:t>
      </w:r>
      <w:r>
        <w:rPr>
          <w:rFonts w:ascii="文泉驿等宽微米黑" w:eastAsia="文泉驿等宽微米黑" w:hAnsi="文泉驿等宽微米黑" w:hint="eastAsia"/>
          <w:spacing w:val="-24"/>
          <w:sz w:val="16"/>
        </w:rPr>
        <w:t xml:space="preserve">) </w:t>
      </w:r>
      <w:r>
        <w:rPr>
          <w:spacing w:val="-3"/>
          <w:sz w:val="20"/>
        </w:rPr>
        <w:t xml:space="preserve">语句创建一个 </w:t>
      </w:r>
      <w:r>
        <w:rPr>
          <w:rFonts w:ascii="文泉驿等宽微米黑" w:eastAsia="文泉驿等宽微米黑" w:hAnsi="文泉驿等宽微米黑" w:hint="eastAsia"/>
          <w:spacing w:val="-2"/>
          <w:sz w:val="16"/>
        </w:rPr>
        <w:t>Statement</w:t>
      </w:r>
      <w:r>
        <w:rPr>
          <w:rFonts w:ascii="文泉驿等宽微米黑" w:eastAsia="文泉驿等宽微米黑" w:hAnsi="文泉驿等宽微米黑" w:hint="eastAsia"/>
          <w:spacing w:val="-47"/>
          <w:sz w:val="16"/>
        </w:rPr>
        <w:t xml:space="preserve"> </w:t>
      </w:r>
      <w:r>
        <w:rPr>
          <w:spacing w:val="-4"/>
          <w:sz w:val="20"/>
        </w:rPr>
        <w:t>实例对象。</w:t>
      </w:r>
    </w:p>
    <w:p w14:paraId="22D89FF8" w14:textId="77777777" w:rsidR="00C36271" w:rsidRDefault="00000000">
      <w:pPr>
        <w:pStyle w:val="a4"/>
        <w:numPr>
          <w:ilvl w:val="0"/>
          <w:numId w:val="70"/>
        </w:numPr>
        <w:tabs>
          <w:tab w:val="left" w:pos="719"/>
        </w:tabs>
        <w:spacing w:line="287" w:lineRule="exact"/>
        <w:ind w:hanging="161"/>
        <w:rPr>
          <w:sz w:val="20"/>
        </w:rPr>
      </w:pPr>
      <w:r>
        <w:rPr>
          <w:sz w:val="20"/>
        </w:rPr>
        <w:t xml:space="preserve">然后调用 </w:t>
      </w:r>
      <w:r>
        <w:rPr>
          <w:rFonts w:ascii="文泉驿等宽微米黑" w:eastAsia="文泉驿等宽微米黑" w:hAnsi="文泉驿等宽微米黑" w:hint="eastAsia"/>
          <w:spacing w:val="-2"/>
          <w:sz w:val="16"/>
        </w:rPr>
        <w:t>stmt.executeQuery("query_sql"</w:t>
      </w:r>
      <w:r>
        <w:rPr>
          <w:rFonts w:ascii="文泉驿等宽微米黑" w:eastAsia="文泉驿等宽微米黑" w:hAnsi="文泉驿等宽微米黑" w:hint="eastAsia"/>
          <w:spacing w:val="-17"/>
          <w:sz w:val="16"/>
        </w:rPr>
        <w:t xml:space="preserve">) </w:t>
      </w:r>
      <w:r>
        <w:rPr>
          <w:spacing w:val="-2"/>
          <w:sz w:val="20"/>
        </w:rPr>
        <w:t>方法向</w:t>
      </w:r>
      <w:r>
        <w:rPr>
          <w:spacing w:val="-2"/>
          <w:sz w:val="16"/>
        </w:rPr>
        <w:t>TiDB</w:t>
      </w:r>
      <w:r>
        <w:rPr>
          <w:spacing w:val="23"/>
          <w:sz w:val="16"/>
        </w:rPr>
        <w:t xml:space="preserve"> </w:t>
      </w:r>
      <w:r>
        <w:rPr>
          <w:spacing w:val="-3"/>
          <w:sz w:val="20"/>
        </w:rPr>
        <w:t>发起一个数据库查询请求。</w:t>
      </w:r>
    </w:p>
    <w:p w14:paraId="6B7DA79C" w14:textId="77777777" w:rsidR="00C36271" w:rsidRDefault="00000000">
      <w:pPr>
        <w:pStyle w:val="a4"/>
        <w:numPr>
          <w:ilvl w:val="0"/>
          <w:numId w:val="70"/>
        </w:numPr>
        <w:tabs>
          <w:tab w:val="left" w:pos="719"/>
        </w:tabs>
        <w:spacing w:before="9" w:line="208" w:lineRule="auto"/>
        <w:ind w:right="1437"/>
        <w:rPr>
          <w:sz w:val="20"/>
        </w:rPr>
      </w:pPr>
      <w:r>
        <w:rPr>
          <w:spacing w:val="-2"/>
          <w:sz w:val="20"/>
        </w:rPr>
        <w:t xml:space="preserve">数据库返回的查询结果将会存放到 </w:t>
      </w:r>
      <w:r>
        <w:rPr>
          <w:rFonts w:ascii="文泉驿等宽微米黑" w:eastAsia="文泉驿等宽微米黑" w:hAnsi="文泉驿等宽微米黑" w:hint="eastAsia"/>
          <w:spacing w:val="-2"/>
          <w:sz w:val="16"/>
        </w:rPr>
        <w:t>ResultSet</w:t>
      </w:r>
      <w:r>
        <w:rPr>
          <w:rFonts w:ascii="文泉驿等宽微米黑" w:eastAsia="文泉驿等宽微米黑" w:hAnsi="文泉驿等宽微米黑" w:hint="eastAsia"/>
          <w:spacing w:val="-45"/>
          <w:sz w:val="16"/>
        </w:rPr>
        <w:t xml:space="preserve"> </w:t>
      </w:r>
      <w:r>
        <w:rPr>
          <w:spacing w:val="-2"/>
          <w:sz w:val="20"/>
        </w:rPr>
        <w:t xml:space="preserve">当中，通过遍历 </w:t>
      </w:r>
      <w:r>
        <w:rPr>
          <w:rFonts w:ascii="文泉驿等宽微米黑" w:eastAsia="文泉驿等宽微米黑" w:hAnsi="文泉驿等宽微米黑" w:hint="eastAsia"/>
          <w:spacing w:val="-2"/>
          <w:sz w:val="16"/>
        </w:rPr>
        <w:t>ResultSet</w:t>
      </w:r>
      <w:r>
        <w:rPr>
          <w:rFonts w:ascii="文泉驿等宽微米黑" w:eastAsia="文泉驿等宽微米黑" w:hAnsi="文泉驿等宽微米黑" w:hint="eastAsia"/>
          <w:spacing w:val="-45"/>
          <w:sz w:val="16"/>
        </w:rPr>
        <w:t xml:space="preserve"> </w:t>
      </w:r>
      <w:r>
        <w:rPr>
          <w:spacing w:val="-2"/>
          <w:sz w:val="20"/>
        </w:rPr>
        <w:t>对象可以将返回结果映射到此</w:t>
      </w:r>
      <w:r>
        <w:rPr>
          <w:sz w:val="20"/>
        </w:rPr>
        <w:t xml:space="preserve">前准备的 </w:t>
      </w:r>
      <w:r>
        <w:rPr>
          <w:rFonts w:ascii="文泉驿等宽微米黑" w:eastAsia="文泉驿等宽微米黑" w:hAnsi="文泉驿等宽微米黑" w:hint="eastAsia"/>
          <w:sz w:val="16"/>
        </w:rPr>
        <w:t>Author</w:t>
      </w:r>
      <w:r>
        <w:rPr>
          <w:rFonts w:ascii="文泉驿等宽微米黑" w:eastAsia="文泉驿等宽微米黑" w:hAnsi="文泉驿等宽微米黑" w:hint="eastAsia"/>
          <w:spacing w:val="-35"/>
          <w:sz w:val="16"/>
        </w:rPr>
        <w:t xml:space="preserve"> </w:t>
      </w:r>
      <w:r>
        <w:rPr>
          <w:sz w:val="20"/>
        </w:rPr>
        <w:t>类对象当中。</w:t>
      </w:r>
    </w:p>
    <w:p w14:paraId="4E94068E" w14:textId="77777777" w:rsidR="00C36271" w:rsidRDefault="00C36271">
      <w:pPr>
        <w:pStyle w:val="a3"/>
        <w:spacing w:before="9"/>
        <w:rPr>
          <w:rFonts w:ascii="文泉驿微米黑"/>
          <w:sz w:val="22"/>
        </w:rPr>
      </w:pPr>
    </w:p>
    <w:p w14:paraId="1FCC4B3B" w14:textId="77777777" w:rsidR="00C36271" w:rsidRDefault="00000000">
      <w:pPr>
        <w:pStyle w:val="3"/>
        <w:numPr>
          <w:ilvl w:val="2"/>
          <w:numId w:val="162"/>
        </w:numPr>
        <w:tabs>
          <w:tab w:val="left" w:pos="731"/>
        </w:tabs>
      </w:pPr>
      <w:bookmarkStart w:id="242" w:name="对结果进行筛选"/>
      <w:bookmarkStart w:id="243" w:name="_bookmark141"/>
      <w:bookmarkEnd w:id="242"/>
      <w:bookmarkEnd w:id="243"/>
      <w:r>
        <w:rPr>
          <w:spacing w:val="-4"/>
        </w:rPr>
        <w:t>对结果进行筛选</w:t>
      </w:r>
    </w:p>
    <w:p w14:paraId="7B6EE182" w14:textId="77777777" w:rsidR="00C36271" w:rsidRDefault="00C36271">
      <w:pPr>
        <w:pStyle w:val="a3"/>
        <w:spacing w:before="6"/>
        <w:rPr>
          <w:rFonts w:ascii="文泉驿微米黑"/>
          <w:sz w:val="14"/>
        </w:rPr>
      </w:pPr>
    </w:p>
    <w:p w14:paraId="67CE3894" w14:textId="77777777" w:rsidR="00C36271" w:rsidRDefault="00000000">
      <w:pPr>
        <w:spacing w:before="1" w:line="208" w:lineRule="auto"/>
        <w:ind w:left="220" w:right="1437"/>
        <w:rPr>
          <w:rFonts w:ascii="文泉驿微米黑" w:eastAsia="文泉驿微米黑"/>
          <w:sz w:val="20"/>
        </w:rPr>
      </w:pPr>
      <w:r>
        <w:rPr>
          <w:rFonts w:ascii="文泉驿微米黑" w:eastAsia="文泉驿微米黑" w:hint="eastAsia"/>
          <w:spacing w:val="-2"/>
          <w:sz w:val="20"/>
        </w:rPr>
        <w:t xml:space="preserve">查询得到的结果非常多，但是并不都是你想要的？可以通过 </w:t>
      </w:r>
      <w:r>
        <w:rPr>
          <w:spacing w:val="-2"/>
          <w:sz w:val="16"/>
        </w:rPr>
        <w:t>WHERE</w:t>
      </w:r>
      <w:r>
        <w:rPr>
          <w:spacing w:val="-33"/>
          <w:sz w:val="16"/>
        </w:rPr>
        <w:t xml:space="preserve"> </w:t>
      </w:r>
      <w:r>
        <w:rPr>
          <w:rFonts w:ascii="文泉驿微米黑" w:eastAsia="文泉驿微米黑" w:hint="eastAsia"/>
          <w:spacing w:val="-2"/>
          <w:sz w:val="20"/>
        </w:rPr>
        <w:t>语句对查询的结果进行过滤，从而找到想要查询的部分。</w:t>
      </w:r>
    </w:p>
    <w:p w14:paraId="6D5D6572" w14:textId="77777777" w:rsidR="00C36271" w:rsidRDefault="00000000">
      <w:pPr>
        <w:spacing w:before="90" w:line="297" w:lineRule="auto"/>
        <w:ind w:left="219" w:right="5778"/>
        <w:rPr>
          <w:rFonts w:ascii="文泉驿微米黑" w:eastAsia="文泉驿微米黑"/>
          <w:sz w:val="20"/>
        </w:rPr>
      </w:pPr>
      <w:r>
        <w:pict w14:anchorId="0126EDC8">
          <v:shape id="docshape895" o:spid="_x0000_s3017" type="#_x0000_t202" style="position:absolute;left:0;text-align:left;margin-left:68.8pt;margin-top:43.7pt;width:474.4pt;height:20.75pt;z-index:16002560;mso-position-horizontal-relative:page" filled="f" strokeweight=".14042mm">
            <v:textbox inset="0,0,0,0">
              <w:txbxContent>
                <w:p w14:paraId="773BD420" w14:textId="77777777" w:rsidR="00C36271" w:rsidRDefault="00000000">
                  <w:pPr>
                    <w:pStyle w:val="a3"/>
                    <w:spacing w:before="73"/>
                    <w:ind w:left="59"/>
                  </w:pPr>
                  <w:r>
                    <w:rPr>
                      <w:color w:val="214987"/>
                    </w:rPr>
                    <w:t>SELECT</w:t>
                  </w:r>
                  <w:r>
                    <w:rPr>
                      <w:color w:val="214987"/>
                      <w:spacing w:val="-4"/>
                    </w:rPr>
                    <w:t xml:space="preserve"> </w:t>
                  </w:r>
                  <w:r>
                    <w:t>*</w:t>
                  </w:r>
                  <w:r>
                    <w:rPr>
                      <w:spacing w:val="-4"/>
                    </w:rPr>
                    <w:t xml:space="preserve"> </w:t>
                  </w:r>
                  <w:r>
                    <w:rPr>
                      <w:color w:val="214987"/>
                    </w:rPr>
                    <w:t>FROM</w:t>
                  </w:r>
                  <w:r>
                    <w:rPr>
                      <w:color w:val="214987"/>
                      <w:spacing w:val="-4"/>
                    </w:rPr>
                    <w:t xml:space="preserve"> </w:t>
                  </w:r>
                  <w:r>
                    <w:t>authors</w:t>
                  </w:r>
                  <w:r>
                    <w:rPr>
                      <w:spacing w:val="-4"/>
                    </w:rPr>
                    <w:t xml:space="preserve"> </w:t>
                  </w:r>
                  <w:r>
                    <w:rPr>
                      <w:color w:val="214987"/>
                    </w:rPr>
                    <w:t>WHERE</w:t>
                  </w:r>
                  <w:r>
                    <w:rPr>
                      <w:color w:val="214987"/>
                      <w:spacing w:val="-4"/>
                    </w:rPr>
                    <w:t xml:space="preserve"> </w:t>
                  </w:r>
                  <w:r>
                    <w:t>birth_year</w:t>
                  </w:r>
                  <w:r>
                    <w:rPr>
                      <w:spacing w:val="-5"/>
                    </w:rPr>
                    <w:t xml:space="preserve"> </w:t>
                  </w:r>
                  <w:r>
                    <w:t>=</w:t>
                  </w:r>
                  <w:r>
                    <w:rPr>
                      <w:spacing w:val="-3"/>
                    </w:rPr>
                    <w:t xml:space="preserve"> </w:t>
                  </w:r>
                  <w:r>
                    <w:rPr>
                      <w:spacing w:val="-2"/>
                    </w:rPr>
                    <w:t>1998;</w:t>
                  </w:r>
                </w:p>
              </w:txbxContent>
            </v:textbox>
            <w10:wrap anchorx="page"/>
          </v:shape>
        </w:pict>
      </w:r>
      <w:r>
        <w:rPr>
          <w:rFonts w:ascii="文泉驿微米黑" w:eastAsia="文泉驿微米黑" w:hint="eastAsia"/>
          <w:spacing w:val="-3"/>
          <w:sz w:val="20"/>
        </w:rPr>
        <w:t xml:space="preserve">例如，想要查找众多作家当中找出在 </w:t>
      </w:r>
      <w:r>
        <w:rPr>
          <w:rFonts w:ascii="文泉驿微米黑" w:eastAsia="文泉驿微米黑" w:hint="eastAsia"/>
          <w:spacing w:val="-2"/>
          <w:sz w:val="16"/>
        </w:rPr>
        <w:t xml:space="preserve">1998 </w:t>
      </w:r>
      <w:r>
        <w:rPr>
          <w:rFonts w:ascii="文泉驿微米黑" w:eastAsia="文泉驿微米黑" w:hint="eastAsia"/>
          <w:spacing w:val="-2"/>
          <w:sz w:val="20"/>
        </w:rPr>
        <w:t>年出生的作家：</w:t>
      </w:r>
      <w:r>
        <w:rPr>
          <w:rFonts w:ascii="文泉驿微米黑" w:eastAsia="文泉驿微米黑" w:hint="eastAsia"/>
          <w:sz w:val="20"/>
        </w:rPr>
        <w:t xml:space="preserve">在 </w:t>
      </w:r>
      <w:r>
        <w:rPr>
          <w:rFonts w:ascii="文泉驿微米黑" w:eastAsia="文泉驿微米黑" w:hint="eastAsia"/>
          <w:sz w:val="16"/>
        </w:rPr>
        <w:t xml:space="preserve">SQL </w:t>
      </w:r>
      <w:r>
        <w:rPr>
          <w:rFonts w:ascii="文泉驿微米黑" w:eastAsia="文泉驿微米黑" w:hint="eastAsia"/>
          <w:sz w:val="20"/>
        </w:rPr>
        <w:t xml:space="preserve">中，可以使用 </w:t>
      </w:r>
      <w:r>
        <w:rPr>
          <w:sz w:val="16"/>
        </w:rPr>
        <w:t>WHERE</w:t>
      </w:r>
      <w:r>
        <w:rPr>
          <w:spacing w:val="-24"/>
          <w:sz w:val="16"/>
        </w:rPr>
        <w:t xml:space="preserve"> </w:t>
      </w:r>
      <w:r>
        <w:rPr>
          <w:rFonts w:ascii="文泉驿微米黑" w:eastAsia="文泉驿微米黑" w:hint="eastAsia"/>
          <w:sz w:val="20"/>
        </w:rPr>
        <w:t>子句添加筛选的条件：</w:t>
      </w:r>
    </w:p>
    <w:p w14:paraId="3309C4E5" w14:textId="77777777" w:rsidR="00C36271" w:rsidRDefault="00C36271">
      <w:pPr>
        <w:pStyle w:val="a3"/>
        <w:spacing w:before="0"/>
        <w:rPr>
          <w:rFonts w:ascii="文泉驿微米黑"/>
          <w:sz w:val="20"/>
        </w:rPr>
      </w:pPr>
    </w:p>
    <w:p w14:paraId="18D3500C" w14:textId="77777777" w:rsidR="00C36271" w:rsidRDefault="00C36271">
      <w:pPr>
        <w:pStyle w:val="a3"/>
        <w:spacing w:before="0"/>
        <w:rPr>
          <w:rFonts w:ascii="文泉驿微米黑"/>
          <w:sz w:val="14"/>
        </w:rPr>
      </w:pPr>
    </w:p>
    <w:p w14:paraId="7DB2A171" w14:textId="77777777" w:rsidR="00C36271" w:rsidRDefault="00000000">
      <w:pPr>
        <w:spacing w:before="53"/>
        <w:ind w:left="220"/>
        <w:rPr>
          <w:rFonts w:ascii="文泉驿微米黑" w:eastAsia="文泉驿微米黑"/>
          <w:sz w:val="20"/>
        </w:rPr>
      </w:pPr>
      <w:r>
        <w:rPr>
          <w:rFonts w:ascii="文泉驿微米黑" w:eastAsia="文泉驿微米黑" w:hint="eastAsia"/>
          <w:sz w:val="20"/>
        </w:rPr>
        <w:t>对于</w:t>
      </w:r>
      <w:r>
        <w:rPr>
          <w:rFonts w:ascii="文泉驿微米黑" w:eastAsia="文泉驿微米黑" w:hint="eastAsia"/>
          <w:sz w:val="16"/>
        </w:rPr>
        <w:t>Java</w:t>
      </w:r>
      <w:r>
        <w:rPr>
          <w:rFonts w:ascii="文泉驿微米黑" w:eastAsia="文泉驿微米黑" w:hint="eastAsia"/>
          <w:spacing w:val="-13"/>
          <w:sz w:val="16"/>
        </w:rPr>
        <w:t xml:space="preserve"> </w:t>
      </w:r>
      <w:r>
        <w:rPr>
          <w:rFonts w:ascii="文泉驿微米黑" w:eastAsia="文泉驿微米黑" w:hint="eastAsia"/>
          <w:spacing w:val="-1"/>
          <w:sz w:val="20"/>
        </w:rPr>
        <w:t xml:space="preserve">程序而言，可以通过同一个 </w:t>
      </w:r>
      <w:r>
        <w:rPr>
          <w:rFonts w:ascii="文泉驿微米黑" w:eastAsia="文泉驿微米黑" w:hint="eastAsia"/>
          <w:sz w:val="16"/>
        </w:rPr>
        <w:t>SQL</w:t>
      </w:r>
      <w:r>
        <w:rPr>
          <w:rFonts w:ascii="文泉驿微米黑" w:eastAsia="文泉驿微米黑" w:hint="eastAsia"/>
          <w:spacing w:val="-7"/>
          <w:sz w:val="16"/>
        </w:rPr>
        <w:t xml:space="preserve"> </w:t>
      </w:r>
      <w:r>
        <w:rPr>
          <w:rFonts w:ascii="文泉驿微米黑" w:eastAsia="文泉驿微米黑" w:hint="eastAsia"/>
          <w:spacing w:val="-1"/>
          <w:sz w:val="20"/>
        </w:rPr>
        <w:t>来处理带有动态参数的数据查询请求。</w:t>
      </w:r>
    </w:p>
    <w:p w14:paraId="48E85806" w14:textId="77777777" w:rsidR="00C36271" w:rsidRDefault="00000000">
      <w:pPr>
        <w:pStyle w:val="3"/>
        <w:spacing w:before="108" w:line="208" w:lineRule="auto"/>
        <w:ind w:right="1437"/>
      </w:pPr>
      <w:r>
        <w:rPr>
          <w:spacing w:val="-2"/>
        </w:rPr>
        <w:t xml:space="preserve">将参数拼接到 </w:t>
      </w:r>
      <w:r>
        <w:rPr>
          <w:sz w:val="16"/>
        </w:rPr>
        <w:t>SQL</w:t>
      </w:r>
      <w:r>
        <w:rPr>
          <w:spacing w:val="-11"/>
          <w:sz w:val="16"/>
        </w:rPr>
        <w:t xml:space="preserve"> </w:t>
      </w:r>
      <w:r>
        <w:t xml:space="preserve">语句当中也许是一种方法，但是这可能不是一个好的主意，因为这会给应用程序带来潜在的 </w:t>
      </w:r>
      <w:hyperlink r:id="rId216">
        <w:r>
          <w:rPr>
            <w:color w:val="0000FF"/>
            <w:sz w:val="16"/>
          </w:rPr>
          <w:t xml:space="preserve">SQL </w:t>
        </w:r>
        <w:r>
          <w:rPr>
            <w:color w:val="0000FF"/>
          </w:rPr>
          <w:t>注入</w:t>
        </w:r>
      </w:hyperlink>
      <w:r>
        <w:t>风险。</w:t>
      </w:r>
    </w:p>
    <w:p w14:paraId="1485AE48" w14:textId="77777777" w:rsidR="00C36271" w:rsidRDefault="00000000">
      <w:pPr>
        <w:spacing w:before="91"/>
        <w:ind w:left="220"/>
        <w:rPr>
          <w:rFonts w:ascii="文泉驿微米黑" w:eastAsia="文泉驿微米黑"/>
          <w:sz w:val="20"/>
        </w:rPr>
      </w:pPr>
      <w:r>
        <w:pict w14:anchorId="4D7CB6D2">
          <v:shape id="docshape896" o:spid="_x0000_s3016" type="#_x0000_t202" style="position:absolute;left:0;text-align:left;margin-left:68.8pt;margin-top:23.45pt;width:474.4pt;height:250.3pt;z-index:-15455232;mso-wrap-distance-left:0;mso-wrap-distance-right:0;mso-position-horizontal-relative:page" filled="f" strokeweight=".14042mm">
            <v:textbox inset="0,0,0,0">
              <w:txbxContent>
                <w:p w14:paraId="0629990C" w14:textId="77777777" w:rsidR="00C36271" w:rsidRDefault="00000000">
                  <w:pPr>
                    <w:pStyle w:val="a3"/>
                    <w:spacing w:before="73" w:line="261" w:lineRule="auto"/>
                    <w:ind w:left="444" w:right="640" w:hanging="385"/>
                  </w:pPr>
                  <w:r>
                    <w:rPr>
                      <w:color w:val="214987"/>
                    </w:rPr>
                    <w:t>public</w:t>
                  </w:r>
                  <w:r>
                    <w:rPr>
                      <w:color w:val="214987"/>
                      <w:spacing w:val="-5"/>
                    </w:rPr>
                    <w:t xml:space="preserve"> </w:t>
                  </w:r>
                  <w:r>
                    <w:t>List&lt;Author&gt;</w:t>
                  </w:r>
                  <w:r>
                    <w:rPr>
                      <w:spacing w:val="-6"/>
                    </w:rPr>
                    <w:t xml:space="preserve"> </w:t>
                  </w:r>
                  <w:r>
                    <w:t>getAuthorsByBirthYear(Short</w:t>
                  </w:r>
                  <w:r>
                    <w:rPr>
                      <w:spacing w:val="-6"/>
                    </w:rPr>
                    <w:t xml:space="preserve"> </w:t>
                  </w:r>
                  <w:r>
                    <w:t>birthYear)</w:t>
                  </w:r>
                  <w:r>
                    <w:rPr>
                      <w:spacing w:val="-5"/>
                    </w:rPr>
                    <w:t xml:space="preserve"> </w:t>
                  </w:r>
                  <w:r>
                    <w:rPr>
                      <w:color w:val="214987"/>
                    </w:rPr>
                    <w:t>throws</w:t>
                  </w:r>
                  <w:r>
                    <w:rPr>
                      <w:color w:val="214987"/>
                      <w:spacing w:val="-5"/>
                    </w:rPr>
                    <w:t xml:space="preserve"> </w:t>
                  </w:r>
                  <w:r>
                    <w:t>SQLException</w:t>
                  </w:r>
                  <w:r>
                    <w:rPr>
                      <w:spacing w:val="-6"/>
                    </w:rPr>
                    <w:t xml:space="preserve"> </w:t>
                  </w:r>
                  <w:r>
                    <w:t xml:space="preserve">{ List&lt;Author&gt; authors = </w:t>
                  </w:r>
                  <w:r>
                    <w:rPr>
                      <w:color w:val="214987"/>
                    </w:rPr>
                    <w:t xml:space="preserve">new </w:t>
                  </w:r>
                  <w:r>
                    <w:t>ArrayList&lt;&gt;();</w:t>
                  </w:r>
                </w:p>
                <w:p w14:paraId="04E103FB" w14:textId="77777777" w:rsidR="00C36271" w:rsidRDefault="00000000">
                  <w:pPr>
                    <w:pStyle w:val="a3"/>
                    <w:spacing w:before="0" w:line="261" w:lineRule="auto"/>
                    <w:ind w:left="828" w:right="3425" w:hanging="385"/>
                  </w:pPr>
                  <w:r>
                    <w:rPr>
                      <w:color w:val="214987"/>
                    </w:rPr>
                    <w:t xml:space="preserve">try </w:t>
                  </w:r>
                  <w:r>
                    <w:t>(Connection conn = ds.getConnection()) { PreparedStatement</w:t>
                  </w:r>
                  <w:r>
                    <w:rPr>
                      <w:spacing w:val="-12"/>
                    </w:rPr>
                    <w:t xml:space="preserve"> </w:t>
                  </w:r>
                  <w:r>
                    <w:t>stmt</w:t>
                  </w:r>
                  <w:r>
                    <w:rPr>
                      <w:spacing w:val="-11"/>
                    </w:rPr>
                    <w:t xml:space="preserve"> </w:t>
                  </w:r>
                  <w:r>
                    <w:t>=</w:t>
                  </w:r>
                  <w:r>
                    <w:rPr>
                      <w:spacing w:val="-11"/>
                    </w:rPr>
                    <w:t xml:space="preserve"> </w:t>
                  </w:r>
                  <w:r>
                    <w:t>conn.prepareStatement(</w:t>
                  </w:r>
                  <w:r>
                    <w:rPr>
                      <w:color w:val="4F9905"/>
                    </w:rPr>
                    <w:t>""" SELECT * FROM authors WHERE birth_year = ?;</w:t>
                  </w:r>
                </w:p>
                <w:p w14:paraId="47626483" w14:textId="77777777" w:rsidR="00C36271" w:rsidRDefault="00000000">
                  <w:pPr>
                    <w:spacing w:before="1"/>
                    <w:ind w:left="828"/>
                    <w:rPr>
                      <w:sz w:val="16"/>
                    </w:rPr>
                  </w:pPr>
                  <w:r>
                    <w:rPr>
                      <w:color w:val="4F9905"/>
                      <w:spacing w:val="-2"/>
                      <w:sz w:val="16"/>
                    </w:rPr>
                    <w:t>"""</w:t>
                  </w:r>
                  <w:r>
                    <w:rPr>
                      <w:spacing w:val="-2"/>
                      <w:sz w:val="16"/>
                    </w:rPr>
                    <w:t>);</w:t>
                  </w:r>
                </w:p>
                <w:p w14:paraId="24B6D580" w14:textId="77777777" w:rsidR="00C36271" w:rsidRDefault="00000000">
                  <w:pPr>
                    <w:pStyle w:val="a3"/>
                    <w:spacing w:line="261" w:lineRule="auto"/>
                    <w:ind w:left="828" w:right="5119"/>
                  </w:pPr>
                  <w:r>
                    <w:t>stmt.setShort(1, birthYear); ResultSet</w:t>
                  </w:r>
                  <w:r>
                    <w:rPr>
                      <w:spacing w:val="-12"/>
                    </w:rPr>
                    <w:t xml:space="preserve"> </w:t>
                  </w:r>
                  <w:r>
                    <w:t>rs</w:t>
                  </w:r>
                  <w:r>
                    <w:rPr>
                      <w:spacing w:val="-11"/>
                    </w:rPr>
                    <w:t xml:space="preserve"> </w:t>
                  </w:r>
                  <w:r>
                    <w:t>=</w:t>
                  </w:r>
                  <w:r>
                    <w:rPr>
                      <w:spacing w:val="-11"/>
                    </w:rPr>
                    <w:t xml:space="preserve"> </w:t>
                  </w:r>
                  <w:r>
                    <w:t xml:space="preserve">stmt.executeQuery(); </w:t>
                  </w:r>
                  <w:r>
                    <w:rPr>
                      <w:color w:val="214987"/>
                    </w:rPr>
                    <w:t xml:space="preserve">while </w:t>
                  </w:r>
                  <w:r>
                    <w:t>(rs.next()) {</w:t>
                  </w:r>
                </w:p>
                <w:p w14:paraId="15295629" w14:textId="77777777" w:rsidR="00C36271" w:rsidRDefault="00000000">
                  <w:pPr>
                    <w:pStyle w:val="a3"/>
                    <w:spacing w:before="0" w:line="261" w:lineRule="auto"/>
                    <w:ind w:left="1213" w:right="3425"/>
                  </w:pPr>
                  <w:r>
                    <w:t xml:space="preserve">Author author = </w:t>
                  </w:r>
                  <w:r>
                    <w:rPr>
                      <w:color w:val="214987"/>
                    </w:rPr>
                    <w:t xml:space="preserve">new </w:t>
                  </w:r>
                  <w:r>
                    <w:t xml:space="preserve">Author(); </w:t>
                  </w:r>
                  <w:r>
                    <w:rPr>
                      <w:spacing w:val="-2"/>
                    </w:rPr>
                    <w:t>author.setId(rs.getLong(</w:t>
                  </w:r>
                  <w:r>
                    <w:rPr>
                      <w:color w:val="4F9905"/>
                      <w:spacing w:val="-2"/>
                    </w:rPr>
                    <w:t>"id"</w:t>
                  </w:r>
                  <w:r>
                    <w:rPr>
                      <w:spacing w:val="-2"/>
                    </w:rPr>
                    <w:t>)); author.setName(rs.getString(</w:t>
                  </w:r>
                  <w:r>
                    <w:rPr>
                      <w:color w:val="4F9905"/>
                      <w:spacing w:val="-2"/>
                    </w:rPr>
                    <w:t>"name"</w:t>
                  </w:r>
                  <w:r>
                    <w:rPr>
                      <w:spacing w:val="-2"/>
                    </w:rPr>
                    <w:t>)); authors.add(author);</w:t>
                  </w:r>
                </w:p>
                <w:p w14:paraId="6DDB2162" w14:textId="77777777" w:rsidR="00C36271" w:rsidRDefault="00000000">
                  <w:pPr>
                    <w:spacing w:before="1"/>
                    <w:ind w:left="828"/>
                    <w:rPr>
                      <w:sz w:val="16"/>
                    </w:rPr>
                  </w:pPr>
                  <w:r>
                    <w:rPr>
                      <w:sz w:val="16"/>
                    </w:rPr>
                    <w:t>}</w:t>
                  </w:r>
                </w:p>
                <w:p w14:paraId="0A9C992D" w14:textId="77777777" w:rsidR="00C36271" w:rsidRDefault="00000000">
                  <w:pPr>
                    <w:spacing w:before="24"/>
                    <w:ind w:left="444"/>
                    <w:rPr>
                      <w:sz w:val="16"/>
                    </w:rPr>
                  </w:pPr>
                  <w:r>
                    <w:rPr>
                      <w:sz w:val="16"/>
                    </w:rPr>
                    <w:t>}</w:t>
                  </w:r>
                </w:p>
                <w:p w14:paraId="34AD0E78" w14:textId="77777777" w:rsidR="00C36271" w:rsidRDefault="00000000">
                  <w:pPr>
                    <w:pStyle w:val="a3"/>
                    <w:ind w:left="444"/>
                  </w:pPr>
                  <w:r>
                    <w:rPr>
                      <w:color w:val="214987"/>
                    </w:rPr>
                    <w:t>return</w:t>
                  </w:r>
                  <w:r>
                    <w:rPr>
                      <w:color w:val="214987"/>
                      <w:spacing w:val="-5"/>
                    </w:rPr>
                    <w:t xml:space="preserve"> </w:t>
                  </w:r>
                  <w:r>
                    <w:rPr>
                      <w:spacing w:val="-2"/>
                    </w:rPr>
                    <w:t>authors;</w:t>
                  </w:r>
                </w:p>
                <w:p w14:paraId="6E10D121" w14:textId="77777777" w:rsidR="00C36271" w:rsidRDefault="00000000">
                  <w:pPr>
                    <w:spacing w:before="24"/>
                    <w:ind w:left="59"/>
                    <w:rPr>
                      <w:sz w:val="16"/>
                    </w:rPr>
                  </w:pPr>
                  <w:r>
                    <w:rPr>
                      <w:sz w:val="16"/>
                    </w:rPr>
                    <w:t>}</w:t>
                  </w:r>
                </w:p>
              </w:txbxContent>
            </v:textbox>
            <w10:wrap type="topAndBottom" anchorx="page"/>
          </v:shape>
        </w:pict>
      </w:r>
      <w:r>
        <w:rPr>
          <w:rFonts w:ascii="文泉驿微米黑" w:eastAsia="文泉驿微米黑" w:hint="eastAsia"/>
          <w:spacing w:val="-2"/>
          <w:sz w:val="20"/>
        </w:rPr>
        <w:t>在处理这类查询时，应该使用</w:t>
      </w:r>
      <w:hyperlink w:anchor="_bookmark133" w:history="1">
        <w:r>
          <w:rPr>
            <w:rFonts w:ascii="文泉驿微米黑" w:eastAsia="文泉驿微米黑" w:hint="eastAsia"/>
            <w:color w:val="EC008C"/>
            <w:spacing w:val="-2"/>
            <w:sz w:val="16"/>
          </w:rPr>
          <w:t>PreparedStatement</w:t>
        </w:r>
      </w:hyperlink>
      <w:r>
        <w:rPr>
          <w:rFonts w:ascii="文泉驿微米黑" w:eastAsia="文泉驿微米黑" w:hint="eastAsia"/>
          <w:color w:val="EC008C"/>
          <w:spacing w:val="17"/>
          <w:sz w:val="16"/>
        </w:rPr>
        <w:t xml:space="preserve"> </w:t>
      </w:r>
      <w:r>
        <w:rPr>
          <w:rFonts w:ascii="文泉驿微米黑" w:eastAsia="文泉驿微米黑" w:hint="eastAsia"/>
          <w:spacing w:val="-1"/>
          <w:sz w:val="20"/>
        </w:rPr>
        <w:t xml:space="preserve">来替代普通的 </w:t>
      </w:r>
      <w:r>
        <w:rPr>
          <w:rFonts w:ascii="文泉驿微米黑" w:eastAsia="文泉驿微米黑" w:hint="eastAsia"/>
          <w:spacing w:val="-2"/>
          <w:sz w:val="16"/>
        </w:rPr>
        <w:t>Statement</w:t>
      </w:r>
      <w:r>
        <w:rPr>
          <w:rFonts w:ascii="文泉驿微米黑" w:eastAsia="文泉驿微米黑" w:hint="eastAsia"/>
          <w:spacing w:val="-10"/>
          <w:sz w:val="20"/>
        </w:rPr>
        <w:t>。</w:t>
      </w:r>
    </w:p>
    <w:p w14:paraId="677BBA4C" w14:textId="77777777" w:rsidR="00C36271" w:rsidRDefault="00C36271">
      <w:pPr>
        <w:pStyle w:val="a3"/>
        <w:spacing w:before="10"/>
        <w:rPr>
          <w:rFonts w:ascii="文泉驿微米黑"/>
          <w:sz w:val="27"/>
        </w:rPr>
      </w:pPr>
    </w:p>
    <w:p w14:paraId="10A6F404" w14:textId="77777777" w:rsidR="00C36271" w:rsidRDefault="00000000">
      <w:pPr>
        <w:pStyle w:val="3"/>
        <w:numPr>
          <w:ilvl w:val="2"/>
          <w:numId w:val="162"/>
        </w:numPr>
        <w:tabs>
          <w:tab w:val="left" w:pos="731"/>
        </w:tabs>
        <w:spacing w:before="53"/>
      </w:pPr>
      <w:bookmarkStart w:id="244" w:name="对结果进行排序"/>
      <w:bookmarkStart w:id="245" w:name="_bookmark142"/>
      <w:bookmarkEnd w:id="244"/>
      <w:bookmarkEnd w:id="245"/>
      <w:r>
        <w:rPr>
          <w:spacing w:val="-4"/>
        </w:rPr>
        <w:t>对结果进行排序</w:t>
      </w:r>
    </w:p>
    <w:p w14:paraId="6FEC0156" w14:textId="77777777" w:rsidR="00C36271" w:rsidRDefault="00C36271">
      <w:pPr>
        <w:pStyle w:val="a3"/>
        <w:spacing w:before="9"/>
        <w:rPr>
          <w:rFonts w:ascii="文泉驿微米黑"/>
          <w:sz w:val="12"/>
        </w:rPr>
      </w:pPr>
    </w:p>
    <w:p w14:paraId="4BFC2FCF" w14:textId="77777777" w:rsidR="00C36271" w:rsidRDefault="00000000">
      <w:pPr>
        <w:ind w:left="220"/>
        <w:rPr>
          <w:rFonts w:ascii="文泉驿微米黑" w:eastAsia="文泉驿微米黑"/>
          <w:sz w:val="20"/>
        </w:rPr>
      </w:pPr>
      <w:r>
        <w:rPr>
          <w:rFonts w:ascii="文泉驿微米黑" w:eastAsia="文泉驿微米黑" w:hint="eastAsia"/>
          <w:spacing w:val="-5"/>
          <w:sz w:val="20"/>
        </w:rPr>
        <w:t xml:space="preserve">使用 </w:t>
      </w:r>
      <w:r>
        <w:rPr>
          <w:spacing w:val="-2"/>
          <w:sz w:val="16"/>
        </w:rPr>
        <w:t>ORDER</w:t>
      </w:r>
      <w:r>
        <w:rPr>
          <w:spacing w:val="3"/>
          <w:sz w:val="16"/>
        </w:rPr>
        <w:t xml:space="preserve"> </w:t>
      </w:r>
      <w:r>
        <w:rPr>
          <w:spacing w:val="-2"/>
          <w:sz w:val="16"/>
        </w:rPr>
        <w:t>BY</w:t>
      </w:r>
      <w:r>
        <w:rPr>
          <w:spacing w:val="-52"/>
          <w:sz w:val="16"/>
        </w:rPr>
        <w:t xml:space="preserve"> </w:t>
      </w:r>
      <w:r>
        <w:rPr>
          <w:rFonts w:ascii="文泉驿微米黑" w:eastAsia="文泉驿微米黑" w:hint="eastAsia"/>
          <w:spacing w:val="-3"/>
          <w:sz w:val="20"/>
        </w:rPr>
        <w:t>语句可以让查询结果按照期望的方式进行排序。</w:t>
      </w:r>
    </w:p>
    <w:p w14:paraId="24C303E0" w14:textId="77777777" w:rsidR="00C36271" w:rsidRDefault="00000000">
      <w:pPr>
        <w:spacing w:before="108" w:line="208" w:lineRule="auto"/>
        <w:ind w:left="220" w:right="1438"/>
        <w:rPr>
          <w:rFonts w:ascii="文泉驿微米黑" w:eastAsia="文泉驿微米黑"/>
          <w:sz w:val="20"/>
        </w:rPr>
      </w:pPr>
      <w:r>
        <w:rPr>
          <w:rFonts w:ascii="文泉驿微米黑" w:eastAsia="文泉驿微米黑" w:hint="eastAsia"/>
          <w:spacing w:val="-2"/>
          <w:sz w:val="20"/>
        </w:rPr>
        <w:t xml:space="preserve">例如，可以通过下面的 </w:t>
      </w:r>
      <w:r>
        <w:rPr>
          <w:rFonts w:ascii="文泉驿微米黑" w:eastAsia="文泉驿微米黑" w:hint="eastAsia"/>
          <w:sz w:val="16"/>
        </w:rPr>
        <w:t>SQL</w:t>
      </w:r>
      <w:r>
        <w:rPr>
          <w:rFonts w:ascii="文泉驿微米黑" w:eastAsia="文泉驿微米黑" w:hint="eastAsia"/>
          <w:spacing w:val="-4"/>
          <w:sz w:val="16"/>
        </w:rPr>
        <w:t xml:space="preserve"> </w:t>
      </w:r>
      <w:r>
        <w:rPr>
          <w:rFonts w:ascii="文泉驿微米黑" w:eastAsia="文泉驿微米黑" w:hint="eastAsia"/>
          <w:spacing w:val="-3"/>
          <w:sz w:val="20"/>
        </w:rPr>
        <w:t xml:space="preserve">语句对 </w:t>
      </w:r>
      <w:r>
        <w:rPr>
          <w:sz w:val="16"/>
        </w:rPr>
        <w:t>authors</w:t>
      </w:r>
      <w:r>
        <w:rPr>
          <w:spacing w:val="-53"/>
          <w:sz w:val="16"/>
        </w:rPr>
        <w:t xml:space="preserve"> </w:t>
      </w:r>
      <w:r>
        <w:rPr>
          <w:rFonts w:ascii="文泉驿微米黑" w:eastAsia="文泉驿微米黑" w:hint="eastAsia"/>
          <w:spacing w:val="-2"/>
          <w:sz w:val="20"/>
        </w:rPr>
        <w:t xml:space="preserve">表的数据按照 </w:t>
      </w:r>
      <w:r>
        <w:rPr>
          <w:sz w:val="16"/>
        </w:rPr>
        <w:t>birth_year</w:t>
      </w:r>
      <w:r>
        <w:rPr>
          <w:spacing w:val="-53"/>
          <w:sz w:val="16"/>
        </w:rPr>
        <w:t xml:space="preserve"> </w:t>
      </w:r>
      <w:r>
        <w:rPr>
          <w:rFonts w:ascii="文泉驿微米黑" w:eastAsia="文泉驿微米黑" w:hint="eastAsia"/>
          <w:spacing w:val="8"/>
          <w:sz w:val="20"/>
        </w:rPr>
        <w:t>列进行降序</w:t>
      </w:r>
      <w:r>
        <w:rPr>
          <w:rFonts w:ascii="文泉驿微米黑" w:eastAsia="文泉驿微米黑" w:hint="eastAsia"/>
          <w:sz w:val="16"/>
        </w:rPr>
        <w:t>(</w:t>
      </w:r>
      <w:r>
        <w:rPr>
          <w:sz w:val="16"/>
        </w:rPr>
        <w:t>DESC</w:t>
      </w:r>
      <w:r>
        <w:rPr>
          <w:rFonts w:ascii="文泉驿微米黑" w:eastAsia="文泉驿微米黑" w:hint="eastAsia"/>
          <w:spacing w:val="-1"/>
          <w:sz w:val="16"/>
        </w:rPr>
        <w:t xml:space="preserve">) </w:t>
      </w:r>
      <w:r>
        <w:rPr>
          <w:rFonts w:ascii="文泉驿微米黑" w:eastAsia="文泉驿微米黑" w:hint="eastAsia"/>
          <w:sz w:val="20"/>
        </w:rPr>
        <w:t>排序，从而得到最年</w:t>
      </w:r>
      <w:r>
        <w:rPr>
          <w:rFonts w:ascii="文泉驿微米黑" w:eastAsia="文泉驿微米黑" w:hint="eastAsia"/>
          <w:spacing w:val="-2"/>
          <w:sz w:val="20"/>
        </w:rPr>
        <w:t>轻的作家列表。</w:t>
      </w:r>
    </w:p>
    <w:p w14:paraId="68785C86" w14:textId="77777777" w:rsidR="00C36271" w:rsidRDefault="00C36271">
      <w:pPr>
        <w:spacing w:line="208" w:lineRule="auto"/>
        <w:rPr>
          <w:rFonts w:ascii="文泉驿微米黑" w:eastAsia="文泉驿微米黑"/>
          <w:sz w:val="20"/>
        </w:rPr>
        <w:sectPr w:rsidR="00C36271">
          <w:pgSz w:w="12240" w:h="15840"/>
          <w:pgMar w:top="1080" w:right="0" w:bottom="980" w:left="1220" w:header="599" w:footer="792" w:gutter="0"/>
          <w:cols w:space="720"/>
        </w:sectPr>
      </w:pPr>
    </w:p>
    <w:p w14:paraId="6C826AB3" w14:textId="77777777" w:rsidR="00C36271" w:rsidRDefault="00C36271">
      <w:pPr>
        <w:pStyle w:val="a3"/>
        <w:spacing w:before="0" w:after="1"/>
        <w:rPr>
          <w:rFonts w:ascii="文泉驿微米黑"/>
          <w:sz w:val="29"/>
        </w:rPr>
      </w:pPr>
    </w:p>
    <w:bookmarkStart w:id="246" w:name="限制查询结果数量"/>
    <w:bookmarkStart w:id="247" w:name="_bookmark143"/>
    <w:bookmarkEnd w:id="246"/>
    <w:bookmarkEnd w:id="247"/>
    <w:p w14:paraId="6244560D" w14:textId="77777777" w:rsidR="00C36271" w:rsidRDefault="00000000">
      <w:pPr>
        <w:pStyle w:val="a3"/>
        <w:spacing w:before="0"/>
        <w:ind w:left="152"/>
        <w:rPr>
          <w:rFonts w:ascii="文泉驿微米黑"/>
          <w:sz w:val="20"/>
        </w:rPr>
      </w:pPr>
      <w:r>
        <w:rPr>
          <w:rFonts w:ascii="文泉驿微米黑"/>
          <w:sz w:val="20"/>
        </w:rPr>
      </w:r>
      <w:r>
        <w:rPr>
          <w:rFonts w:ascii="文泉驿微米黑"/>
          <w:sz w:val="20"/>
        </w:rPr>
        <w:pict w14:anchorId="422A78EB">
          <v:shape id="docshape897" o:spid="_x0000_s3015" type="#_x0000_t202" style="width:474.4pt;height:49.45pt;mso-left-percent:-10001;mso-top-percent:-10001;mso-position-horizontal:absolute;mso-position-horizontal-relative:char;mso-position-vertical:absolute;mso-position-vertical-relative:line;mso-left-percent:-10001;mso-top-percent:-10001" filled="f" strokeweight=".14042mm">
            <v:textbox inset="0,0,0,0">
              <w:txbxContent>
                <w:p w14:paraId="5F342A7A" w14:textId="77777777" w:rsidR="00C36271" w:rsidRDefault="00000000">
                  <w:pPr>
                    <w:pStyle w:val="a3"/>
                    <w:spacing w:before="73" w:line="261" w:lineRule="auto"/>
                    <w:ind w:left="59" w:right="6603"/>
                  </w:pPr>
                  <w:r>
                    <w:rPr>
                      <w:color w:val="214987"/>
                    </w:rPr>
                    <w:t>SELECT</w:t>
                  </w:r>
                  <w:r>
                    <w:rPr>
                      <w:color w:val="214987"/>
                      <w:spacing w:val="-11"/>
                    </w:rPr>
                    <w:t xml:space="preserve"> </w:t>
                  </w:r>
                  <w:r>
                    <w:t>id,</w:t>
                  </w:r>
                  <w:r>
                    <w:rPr>
                      <w:spacing w:val="-12"/>
                    </w:rPr>
                    <w:t xml:space="preserve"> </w:t>
                  </w:r>
                  <w:r>
                    <w:t>name,</w:t>
                  </w:r>
                  <w:r>
                    <w:rPr>
                      <w:spacing w:val="-12"/>
                    </w:rPr>
                    <w:t xml:space="preserve"> </w:t>
                  </w:r>
                  <w:r>
                    <w:t xml:space="preserve">birth_year </w:t>
                  </w:r>
                  <w:r>
                    <w:rPr>
                      <w:color w:val="214987"/>
                    </w:rPr>
                    <w:t xml:space="preserve">FROM </w:t>
                  </w:r>
                  <w:r>
                    <w:t>authors</w:t>
                  </w:r>
                </w:p>
                <w:p w14:paraId="6F4E7577" w14:textId="77777777" w:rsidR="00C36271" w:rsidRDefault="00000000">
                  <w:pPr>
                    <w:pStyle w:val="a3"/>
                    <w:spacing w:before="0"/>
                    <w:ind w:left="59"/>
                  </w:pPr>
                  <w:r>
                    <w:rPr>
                      <w:color w:val="214987"/>
                    </w:rPr>
                    <w:t>ORDER</w:t>
                  </w:r>
                  <w:r>
                    <w:rPr>
                      <w:color w:val="214987"/>
                      <w:spacing w:val="-5"/>
                    </w:rPr>
                    <w:t xml:space="preserve"> </w:t>
                  </w:r>
                  <w:r>
                    <w:rPr>
                      <w:color w:val="214987"/>
                    </w:rPr>
                    <w:t>BY</w:t>
                  </w:r>
                  <w:r>
                    <w:rPr>
                      <w:color w:val="214987"/>
                      <w:spacing w:val="-5"/>
                    </w:rPr>
                    <w:t xml:space="preserve"> </w:t>
                  </w:r>
                  <w:r>
                    <w:t>birth_year</w:t>
                  </w:r>
                  <w:r>
                    <w:rPr>
                      <w:spacing w:val="-4"/>
                    </w:rPr>
                    <w:t xml:space="preserve"> </w:t>
                  </w:r>
                  <w:r>
                    <w:rPr>
                      <w:color w:val="214987"/>
                      <w:spacing w:val="-2"/>
                    </w:rPr>
                    <w:t>DESC</w:t>
                  </w:r>
                  <w:r>
                    <w:rPr>
                      <w:spacing w:val="-2"/>
                    </w:rPr>
                    <w:t>;</w:t>
                  </w:r>
                </w:p>
              </w:txbxContent>
            </v:textbox>
            <w10:anchorlock/>
          </v:shape>
        </w:pict>
      </w:r>
    </w:p>
    <w:p w14:paraId="72A628D4" w14:textId="77777777" w:rsidR="00C36271" w:rsidRDefault="00000000">
      <w:pPr>
        <w:pStyle w:val="a3"/>
        <w:spacing w:before="0"/>
        <w:rPr>
          <w:rFonts w:ascii="文泉驿微米黑"/>
          <w:sz w:val="8"/>
        </w:rPr>
      </w:pPr>
      <w:r>
        <w:pict w14:anchorId="726D9ABF">
          <v:shape id="docshape898" o:spid="_x0000_s3014" type="#_x0000_t202" style="position:absolute;margin-left:68.8pt;margin-top:8pt;width:474.4pt;height:293.3pt;z-index:-15453696;mso-wrap-distance-left:0;mso-wrap-distance-right:0;mso-position-horizontal-relative:page" filled="f" strokeweight=".14042mm">
            <v:textbox inset="0,0,0,0">
              <w:txbxContent>
                <w:p w14:paraId="237402E3" w14:textId="77777777" w:rsidR="00C36271" w:rsidRDefault="00000000">
                  <w:pPr>
                    <w:pStyle w:val="a3"/>
                    <w:spacing w:before="73" w:line="261" w:lineRule="auto"/>
                    <w:ind w:left="444" w:right="2786" w:hanging="385"/>
                    <w:jc w:val="both"/>
                  </w:pPr>
                  <w:r>
                    <w:rPr>
                      <w:color w:val="214987"/>
                    </w:rPr>
                    <w:t>public</w:t>
                  </w:r>
                  <w:r>
                    <w:rPr>
                      <w:color w:val="214987"/>
                      <w:spacing w:val="-6"/>
                    </w:rPr>
                    <w:t xml:space="preserve"> </w:t>
                  </w:r>
                  <w:r>
                    <w:t>List&lt;Author&gt;</w:t>
                  </w:r>
                  <w:r>
                    <w:rPr>
                      <w:spacing w:val="-7"/>
                    </w:rPr>
                    <w:t xml:space="preserve"> </w:t>
                  </w:r>
                  <w:r>
                    <w:t>getAuthorsSortByBirthYear()</w:t>
                  </w:r>
                  <w:r>
                    <w:rPr>
                      <w:spacing w:val="-6"/>
                    </w:rPr>
                    <w:t xml:space="preserve"> </w:t>
                  </w:r>
                  <w:r>
                    <w:rPr>
                      <w:color w:val="214987"/>
                    </w:rPr>
                    <w:t>throws</w:t>
                  </w:r>
                  <w:r>
                    <w:rPr>
                      <w:color w:val="214987"/>
                      <w:spacing w:val="-6"/>
                    </w:rPr>
                    <w:t xml:space="preserve"> </w:t>
                  </w:r>
                  <w:r>
                    <w:t>SQLException</w:t>
                  </w:r>
                  <w:r>
                    <w:rPr>
                      <w:spacing w:val="-7"/>
                    </w:rPr>
                    <w:t xml:space="preserve"> </w:t>
                  </w:r>
                  <w:r>
                    <w:t xml:space="preserve">{ List&lt;Author&gt; authors = </w:t>
                  </w:r>
                  <w:r>
                    <w:rPr>
                      <w:color w:val="214987"/>
                    </w:rPr>
                    <w:t xml:space="preserve">new </w:t>
                  </w:r>
                  <w:r>
                    <w:t>ArrayList&lt;&gt;();</w:t>
                  </w:r>
                </w:p>
                <w:p w14:paraId="349F771D" w14:textId="77777777" w:rsidR="00C36271" w:rsidRDefault="00000000">
                  <w:pPr>
                    <w:pStyle w:val="a3"/>
                    <w:spacing w:before="0" w:line="261" w:lineRule="auto"/>
                    <w:ind w:left="828" w:right="4805" w:hanging="385"/>
                    <w:jc w:val="both"/>
                  </w:pPr>
                  <w:r>
                    <w:rPr>
                      <w:color w:val="214987"/>
                    </w:rPr>
                    <w:t>try</w:t>
                  </w:r>
                  <w:r>
                    <w:rPr>
                      <w:color w:val="214987"/>
                      <w:spacing w:val="-6"/>
                    </w:rPr>
                    <w:t xml:space="preserve"> </w:t>
                  </w:r>
                  <w:r>
                    <w:t>(Connection</w:t>
                  </w:r>
                  <w:r>
                    <w:rPr>
                      <w:spacing w:val="-7"/>
                    </w:rPr>
                    <w:t xml:space="preserve"> </w:t>
                  </w:r>
                  <w:r>
                    <w:t>conn</w:t>
                  </w:r>
                  <w:r>
                    <w:rPr>
                      <w:spacing w:val="-6"/>
                    </w:rPr>
                    <w:t xml:space="preserve"> </w:t>
                  </w:r>
                  <w:r>
                    <w:t>=</w:t>
                  </w:r>
                  <w:r>
                    <w:rPr>
                      <w:spacing w:val="-7"/>
                    </w:rPr>
                    <w:t xml:space="preserve"> </w:t>
                  </w:r>
                  <w:r>
                    <w:t>ds.getConnection())</w:t>
                  </w:r>
                  <w:r>
                    <w:rPr>
                      <w:spacing w:val="-7"/>
                    </w:rPr>
                    <w:t xml:space="preserve"> </w:t>
                  </w:r>
                  <w:r>
                    <w:t>{ Statement</w:t>
                  </w:r>
                  <w:r>
                    <w:rPr>
                      <w:spacing w:val="-12"/>
                    </w:rPr>
                    <w:t xml:space="preserve"> </w:t>
                  </w:r>
                  <w:r>
                    <w:t>stmt</w:t>
                  </w:r>
                  <w:r>
                    <w:rPr>
                      <w:spacing w:val="-11"/>
                    </w:rPr>
                    <w:t xml:space="preserve"> </w:t>
                  </w:r>
                  <w:r>
                    <w:t>=</w:t>
                  </w:r>
                  <w:r>
                    <w:rPr>
                      <w:spacing w:val="-11"/>
                    </w:rPr>
                    <w:t xml:space="preserve"> </w:t>
                  </w:r>
                  <w:r>
                    <w:t>conn.createStatement(); ResultSet rs = stmt.executeQuery(</w:t>
                  </w:r>
                  <w:r>
                    <w:rPr>
                      <w:color w:val="4F9905"/>
                    </w:rPr>
                    <w:t>"""</w:t>
                  </w:r>
                </w:p>
                <w:p w14:paraId="64A9534C" w14:textId="77777777" w:rsidR="00C36271" w:rsidRDefault="00000000">
                  <w:pPr>
                    <w:pStyle w:val="a3"/>
                    <w:spacing w:before="1" w:line="261" w:lineRule="auto"/>
                    <w:ind w:left="1213" w:right="5663"/>
                  </w:pPr>
                  <w:r>
                    <w:rPr>
                      <w:color w:val="4F9905"/>
                    </w:rPr>
                    <w:t>SELECT</w:t>
                  </w:r>
                  <w:r>
                    <w:rPr>
                      <w:color w:val="4F9905"/>
                      <w:spacing w:val="-13"/>
                    </w:rPr>
                    <w:t xml:space="preserve"> </w:t>
                  </w:r>
                  <w:r>
                    <w:rPr>
                      <w:color w:val="4F9905"/>
                    </w:rPr>
                    <w:t>id,</w:t>
                  </w:r>
                  <w:r>
                    <w:rPr>
                      <w:color w:val="4F9905"/>
                      <w:spacing w:val="-12"/>
                    </w:rPr>
                    <w:t xml:space="preserve"> </w:t>
                  </w:r>
                  <w:r>
                    <w:rPr>
                      <w:color w:val="4F9905"/>
                    </w:rPr>
                    <w:t>name,</w:t>
                  </w:r>
                  <w:r>
                    <w:rPr>
                      <w:color w:val="4F9905"/>
                      <w:spacing w:val="-12"/>
                    </w:rPr>
                    <w:t xml:space="preserve"> </w:t>
                  </w:r>
                  <w:r>
                    <w:rPr>
                      <w:color w:val="4F9905"/>
                    </w:rPr>
                    <w:t>birth_year FROM authors</w:t>
                  </w:r>
                </w:p>
                <w:p w14:paraId="4EED7A8D" w14:textId="77777777" w:rsidR="00C36271" w:rsidRDefault="00000000">
                  <w:pPr>
                    <w:pStyle w:val="a3"/>
                    <w:spacing w:before="0" w:line="261" w:lineRule="auto"/>
                    <w:ind w:left="1213" w:right="5663"/>
                  </w:pPr>
                  <w:r>
                    <w:rPr>
                      <w:color w:val="4F9905"/>
                    </w:rPr>
                    <w:t>ORDER</w:t>
                  </w:r>
                  <w:r>
                    <w:rPr>
                      <w:color w:val="4F9905"/>
                      <w:spacing w:val="-12"/>
                    </w:rPr>
                    <w:t xml:space="preserve"> </w:t>
                  </w:r>
                  <w:r>
                    <w:rPr>
                      <w:color w:val="4F9905"/>
                    </w:rPr>
                    <w:t>BY</w:t>
                  </w:r>
                  <w:r>
                    <w:rPr>
                      <w:color w:val="4F9905"/>
                      <w:spacing w:val="-13"/>
                    </w:rPr>
                    <w:t xml:space="preserve"> </w:t>
                  </w:r>
                  <w:r>
                    <w:rPr>
                      <w:color w:val="4F9905"/>
                    </w:rPr>
                    <w:t>birth_year</w:t>
                  </w:r>
                  <w:r>
                    <w:rPr>
                      <w:color w:val="4F9905"/>
                      <w:spacing w:val="-12"/>
                    </w:rPr>
                    <w:t xml:space="preserve"> </w:t>
                  </w:r>
                  <w:r>
                    <w:rPr>
                      <w:color w:val="4F9905"/>
                    </w:rPr>
                    <w:t xml:space="preserve">DESC; </w:t>
                  </w:r>
                  <w:r>
                    <w:rPr>
                      <w:color w:val="4F9905"/>
                      <w:spacing w:val="-2"/>
                    </w:rPr>
                    <w:t>"""</w:t>
                  </w:r>
                  <w:r>
                    <w:rPr>
                      <w:spacing w:val="-2"/>
                    </w:rPr>
                    <w:t>);</w:t>
                  </w:r>
                </w:p>
                <w:p w14:paraId="07835B4D" w14:textId="77777777" w:rsidR="00C36271" w:rsidRDefault="00C36271">
                  <w:pPr>
                    <w:pStyle w:val="a3"/>
                    <w:spacing w:before="8"/>
                    <w:rPr>
                      <w:sz w:val="17"/>
                    </w:rPr>
                  </w:pPr>
                </w:p>
                <w:p w14:paraId="555257E9" w14:textId="77777777" w:rsidR="00C36271" w:rsidRDefault="00000000">
                  <w:pPr>
                    <w:pStyle w:val="a3"/>
                    <w:spacing w:before="0"/>
                    <w:ind w:left="828"/>
                  </w:pPr>
                  <w:r>
                    <w:rPr>
                      <w:color w:val="214987"/>
                    </w:rPr>
                    <w:t>while</w:t>
                  </w:r>
                  <w:r>
                    <w:rPr>
                      <w:color w:val="214987"/>
                      <w:spacing w:val="-8"/>
                    </w:rPr>
                    <w:t xml:space="preserve"> </w:t>
                  </w:r>
                  <w:r>
                    <w:t>(rs.next())</w:t>
                  </w:r>
                  <w:r>
                    <w:rPr>
                      <w:spacing w:val="-7"/>
                    </w:rPr>
                    <w:t xml:space="preserve"> </w:t>
                  </w:r>
                  <w:r>
                    <w:rPr>
                      <w:spacing w:val="-10"/>
                    </w:rPr>
                    <w:t>{</w:t>
                  </w:r>
                </w:p>
                <w:p w14:paraId="530375A9" w14:textId="77777777" w:rsidR="00C36271" w:rsidRDefault="00000000">
                  <w:pPr>
                    <w:pStyle w:val="a3"/>
                    <w:spacing w:line="261" w:lineRule="auto"/>
                    <w:ind w:left="1213" w:right="3425"/>
                  </w:pPr>
                  <w:r>
                    <w:t xml:space="preserve">Author author = </w:t>
                  </w:r>
                  <w:r>
                    <w:rPr>
                      <w:color w:val="214987"/>
                    </w:rPr>
                    <w:t xml:space="preserve">new </w:t>
                  </w:r>
                  <w:r>
                    <w:t xml:space="preserve">Author(); </w:t>
                  </w:r>
                  <w:r>
                    <w:rPr>
                      <w:spacing w:val="-2"/>
                    </w:rPr>
                    <w:t>author.setId(rs.getLong(</w:t>
                  </w:r>
                  <w:r>
                    <w:rPr>
                      <w:color w:val="4F9905"/>
                      <w:spacing w:val="-2"/>
                    </w:rPr>
                    <w:t>"id"</w:t>
                  </w:r>
                  <w:r>
                    <w:rPr>
                      <w:spacing w:val="-2"/>
                    </w:rPr>
                    <w:t>)); author.setName(rs.getString(</w:t>
                  </w:r>
                  <w:r>
                    <w:rPr>
                      <w:color w:val="4F9905"/>
                      <w:spacing w:val="-2"/>
                    </w:rPr>
                    <w:t>"name"</w:t>
                  </w:r>
                  <w:r>
                    <w:rPr>
                      <w:spacing w:val="-2"/>
                    </w:rPr>
                    <w:t>)); author.setBirthYear(rs.getShort(</w:t>
                  </w:r>
                  <w:r>
                    <w:rPr>
                      <w:color w:val="4F9905"/>
                      <w:spacing w:val="-2"/>
                    </w:rPr>
                    <w:t>"birth_year"</w:t>
                  </w:r>
                  <w:r>
                    <w:rPr>
                      <w:spacing w:val="-2"/>
                    </w:rPr>
                    <w:t>)); authors.add(author);</w:t>
                  </w:r>
                </w:p>
                <w:p w14:paraId="46C5C370" w14:textId="77777777" w:rsidR="00C36271" w:rsidRDefault="00000000">
                  <w:pPr>
                    <w:spacing w:before="1"/>
                    <w:ind w:left="828"/>
                    <w:rPr>
                      <w:sz w:val="16"/>
                    </w:rPr>
                  </w:pPr>
                  <w:r>
                    <w:rPr>
                      <w:sz w:val="16"/>
                    </w:rPr>
                    <w:t>}</w:t>
                  </w:r>
                </w:p>
                <w:p w14:paraId="2BE780DF" w14:textId="77777777" w:rsidR="00C36271" w:rsidRDefault="00000000">
                  <w:pPr>
                    <w:spacing w:before="24"/>
                    <w:ind w:left="444"/>
                    <w:rPr>
                      <w:sz w:val="16"/>
                    </w:rPr>
                  </w:pPr>
                  <w:r>
                    <w:rPr>
                      <w:sz w:val="16"/>
                    </w:rPr>
                    <w:t>}</w:t>
                  </w:r>
                </w:p>
                <w:p w14:paraId="6B47B50A" w14:textId="77777777" w:rsidR="00C36271" w:rsidRDefault="00000000">
                  <w:pPr>
                    <w:pStyle w:val="a3"/>
                    <w:ind w:left="444"/>
                  </w:pPr>
                  <w:r>
                    <w:rPr>
                      <w:color w:val="214987"/>
                    </w:rPr>
                    <w:t>return</w:t>
                  </w:r>
                  <w:r>
                    <w:rPr>
                      <w:color w:val="214987"/>
                      <w:spacing w:val="-5"/>
                    </w:rPr>
                    <w:t xml:space="preserve"> </w:t>
                  </w:r>
                  <w:r>
                    <w:rPr>
                      <w:spacing w:val="-2"/>
                    </w:rPr>
                    <w:t>authors;</w:t>
                  </w:r>
                </w:p>
                <w:p w14:paraId="38F92C28" w14:textId="77777777" w:rsidR="00C36271" w:rsidRDefault="00000000">
                  <w:pPr>
                    <w:spacing w:before="24"/>
                    <w:ind w:left="59"/>
                    <w:rPr>
                      <w:sz w:val="16"/>
                    </w:rPr>
                  </w:pPr>
                  <w:r>
                    <w:rPr>
                      <w:sz w:val="16"/>
                    </w:rPr>
                    <w:t>}</w:t>
                  </w:r>
                </w:p>
              </w:txbxContent>
            </v:textbox>
            <w10:wrap type="topAndBottom" anchorx="page"/>
          </v:shape>
        </w:pict>
      </w:r>
    </w:p>
    <w:p w14:paraId="6B7953BC" w14:textId="77777777" w:rsidR="00C36271" w:rsidRDefault="00C36271">
      <w:pPr>
        <w:pStyle w:val="a3"/>
        <w:spacing w:before="11"/>
        <w:rPr>
          <w:rFonts w:ascii="文泉驿微米黑"/>
          <w:sz w:val="10"/>
        </w:rPr>
      </w:pPr>
    </w:p>
    <w:p w14:paraId="288E43EA" w14:textId="77777777" w:rsidR="00C36271" w:rsidRDefault="00000000">
      <w:pPr>
        <w:pStyle w:val="3"/>
        <w:spacing w:before="52" w:after="50"/>
      </w:pPr>
      <w:r>
        <w:pict w14:anchorId="71D6873F">
          <v:shape id="docshape899" o:spid="_x0000_s3013" style="position:absolute;left:0;text-align:left;margin-left:68.6pt;margin-top:21.3pt;width:474.8pt;height:222pt;z-index:-27643904;mso-position-horizontal-relative:page" coordorigin="1372,426" coordsize="9496,4440" o:spt="100" adj="0,,0" path="m1372,430r68,m1440,430r9360,m10800,430r68,m10864,494r,-68m10864,781r,-287m10864,1068r,-287m10864,1354r,-286m10864,1641r,-287m10864,1928r,-287m10864,2215r,-287m10864,2502r,-287m10864,2789r,-287m10864,3076r,-287m10864,3363r,-287m10864,3650r,-287m10864,3937r,-287m10864,4224r,-287m10864,4511r,-287m10864,4798r,-287m1372,4861r68,m1440,4861r9360,m10800,4861r68,m10864,4865r,-67e" filled="f" strokeweight=".14042mm">
            <v:stroke joinstyle="round"/>
            <v:formulas/>
            <v:path arrowok="t" o:connecttype="segments"/>
            <w10:wrap anchorx="page"/>
          </v:shape>
        </w:pict>
      </w:r>
      <w:r>
        <w:rPr>
          <w:spacing w:val="-4"/>
        </w:rPr>
        <w:t>查询结果如下：</w:t>
      </w:r>
    </w:p>
    <w:tbl>
      <w:tblPr>
        <w:tblStyle w:val="TableNormal"/>
        <w:tblW w:w="0" w:type="auto"/>
        <w:tblInd w:w="162" w:type="dxa"/>
        <w:tblLayout w:type="fixed"/>
        <w:tblLook w:val="01E0" w:firstRow="1" w:lastRow="1" w:firstColumn="1" w:lastColumn="1" w:noHBand="0" w:noVBand="0"/>
      </w:tblPr>
      <w:tblGrid>
        <w:gridCol w:w="208"/>
        <w:gridCol w:w="961"/>
        <w:gridCol w:w="192"/>
        <w:gridCol w:w="2210"/>
        <w:gridCol w:w="192"/>
        <w:gridCol w:w="769"/>
        <w:gridCol w:w="482"/>
      </w:tblGrid>
      <w:tr w:rsidR="00C36271" w14:paraId="50C20D77" w14:textId="77777777">
        <w:trPr>
          <w:trHeight w:val="925"/>
        </w:trPr>
        <w:tc>
          <w:tcPr>
            <w:tcW w:w="5014" w:type="dxa"/>
            <w:gridSpan w:val="7"/>
            <w:tcBorders>
              <w:left w:val="single" w:sz="4" w:space="0" w:color="000000"/>
            </w:tcBorders>
          </w:tcPr>
          <w:p w14:paraId="74D04225" w14:textId="77777777" w:rsidR="00C36271" w:rsidRDefault="00000000">
            <w:pPr>
              <w:pStyle w:val="TableParagraph"/>
              <w:tabs>
                <w:tab w:val="left" w:leader="hyphen" w:pos="4867"/>
              </w:tabs>
              <w:spacing w:before="77"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748672FC" w14:textId="77777777" w:rsidR="00C36271" w:rsidRDefault="00000000">
            <w:pPr>
              <w:pStyle w:val="TableParagraph"/>
              <w:tabs>
                <w:tab w:val="left" w:pos="1216"/>
                <w:tab w:val="left" w:pos="3618"/>
              </w:tabs>
              <w:spacing w:before="23" w:line="240" w:lineRule="auto"/>
              <w:ind w:left="62"/>
              <w:rPr>
                <w:sz w:val="16"/>
              </w:rPr>
            </w:pPr>
            <w:r>
              <w:rPr>
                <w:sz w:val="16"/>
              </w:rPr>
              <w:t>|</w:t>
            </w:r>
            <w:r>
              <w:rPr>
                <w:spacing w:val="-1"/>
                <w:sz w:val="16"/>
              </w:rPr>
              <w:t xml:space="preserve"> </w:t>
            </w:r>
            <w:r>
              <w:rPr>
                <w:spacing w:val="-7"/>
                <w:sz w:val="16"/>
              </w:rPr>
              <w:t>id</w:t>
            </w:r>
            <w:r>
              <w:rPr>
                <w:sz w:val="16"/>
              </w:rPr>
              <w:tab/>
              <w:t>|</w:t>
            </w:r>
            <w:r>
              <w:rPr>
                <w:spacing w:val="-1"/>
                <w:sz w:val="16"/>
              </w:rPr>
              <w:t xml:space="preserve"> </w:t>
            </w:r>
            <w:r>
              <w:rPr>
                <w:spacing w:val="-4"/>
                <w:sz w:val="16"/>
              </w:rPr>
              <w:t>name</w:t>
            </w:r>
            <w:r>
              <w:rPr>
                <w:sz w:val="16"/>
              </w:rPr>
              <w:tab/>
              <w:t>|</w:t>
            </w:r>
            <w:r>
              <w:rPr>
                <w:spacing w:val="-5"/>
                <w:sz w:val="16"/>
              </w:rPr>
              <w:t xml:space="preserve"> </w:t>
            </w:r>
            <w:r>
              <w:rPr>
                <w:sz w:val="16"/>
              </w:rPr>
              <w:t>birth_year</w:t>
            </w:r>
            <w:r>
              <w:rPr>
                <w:spacing w:val="-5"/>
                <w:sz w:val="16"/>
              </w:rPr>
              <w:t xml:space="preserve"> </w:t>
            </w:r>
            <w:r>
              <w:rPr>
                <w:spacing w:val="-10"/>
                <w:sz w:val="16"/>
              </w:rPr>
              <w:t>|</w:t>
            </w:r>
          </w:p>
          <w:p w14:paraId="64F61CF7" w14:textId="77777777" w:rsidR="00C36271" w:rsidRDefault="00000000">
            <w:pPr>
              <w:pStyle w:val="TableParagraph"/>
              <w:tabs>
                <w:tab w:val="left" w:leader="hyphen" w:pos="4867"/>
              </w:tabs>
              <w:spacing w:before="24"/>
              <w:ind w:left="62"/>
              <w:rPr>
                <w:sz w:val="16"/>
              </w:rPr>
            </w:pPr>
            <w:r>
              <w:rPr>
                <w:spacing w:val="-2"/>
                <w:sz w:val="16"/>
              </w:rPr>
              <w:t>+-----------+------------------------</w:t>
            </w:r>
            <w:r>
              <w:rPr>
                <w:spacing w:val="-10"/>
                <w:sz w:val="16"/>
              </w:rPr>
              <w:t>+</w:t>
            </w:r>
            <w:r>
              <w:rPr>
                <w:rFonts w:ascii="Times New Roman"/>
                <w:sz w:val="16"/>
              </w:rPr>
              <w:tab/>
            </w:r>
            <w:r>
              <w:rPr>
                <w:spacing w:val="-10"/>
                <w:sz w:val="16"/>
              </w:rPr>
              <w:t>+</w:t>
            </w:r>
          </w:p>
        </w:tc>
      </w:tr>
      <w:tr w:rsidR="00C36271" w14:paraId="64C6A6BB" w14:textId="77777777">
        <w:trPr>
          <w:trHeight w:val="286"/>
        </w:trPr>
        <w:tc>
          <w:tcPr>
            <w:tcW w:w="208" w:type="dxa"/>
            <w:tcBorders>
              <w:left w:val="single" w:sz="4" w:space="0" w:color="000000"/>
            </w:tcBorders>
          </w:tcPr>
          <w:p w14:paraId="3F8B70FC" w14:textId="77777777" w:rsidR="00C36271" w:rsidRDefault="00000000">
            <w:pPr>
              <w:pStyle w:val="TableParagraph"/>
              <w:ind w:left="18"/>
              <w:jc w:val="center"/>
              <w:rPr>
                <w:sz w:val="16"/>
              </w:rPr>
            </w:pPr>
            <w:r>
              <w:rPr>
                <w:sz w:val="16"/>
              </w:rPr>
              <w:t>|</w:t>
            </w:r>
          </w:p>
        </w:tc>
        <w:tc>
          <w:tcPr>
            <w:tcW w:w="961" w:type="dxa"/>
          </w:tcPr>
          <w:p w14:paraId="637A5CD2" w14:textId="77777777" w:rsidR="00C36271" w:rsidRDefault="00000000">
            <w:pPr>
              <w:pStyle w:val="TableParagraph"/>
              <w:ind w:left="51"/>
              <w:rPr>
                <w:sz w:val="16"/>
              </w:rPr>
            </w:pPr>
            <w:r>
              <w:rPr>
                <w:spacing w:val="-2"/>
                <w:sz w:val="16"/>
              </w:rPr>
              <w:t>83420726</w:t>
            </w:r>
          </w:p>
        </w:tc>
        <w:tc>
          <w:tcPr>
            <w:tcW w:w="192" w:type="dxa"/>
          </w:tcPr>
          <w:p w14:paraId="6847C5FE" w14:textId="77777777" w:rsidR="00C36271" w:rsidRDefault="00000000">
            <w:pPr>
              <w:pStyle w:val="TableParagraph"/>
              <w:ind w:left="7"/>
              <w:jc w:val="center"/>
              <w:rPr>
                <w:sz w:val="16"/>
              </w:rPr>
            </w:pPr>
            <w:r>
              <w:rPr>
                <w:sz w:val="16"/>
              </w:rPr>
              <w:t>|</w:t>
            </w:r>
          </w:p>
        </w:tc>
        <w:tc>
          <w:tcPr>
            <w:tcW w:w="2210" w:type="dxa"/>
          </w:tcPr>
          <w:p w14:paraId="24839C15" w14:textId="77777777" w:rsidR="00C36271" w:rsidRDefault="00000000">
            <w:pPr>
              <w:pStyle w:val="TableParagraph"/>
              <w:ind w:left="52"/>
              <w:rPr>
                <w:sz w:val="16"/>
              </w:rPr>
            </w:pPr>
            <w:r>
              <w:rPr>
                <w:sz w:val="16"/>
              </w:rPr>
              <w:t>Terrance</w:t>
            </w:r>
            <w:r>
              <w:rPr>
                <w:spacing w:val="-8"/>
                <w:sz w:val="16"/>
              </w:rPr>
              <w:t xml:space="preserve"> </w:t>
            </w:r>
            <w:r>
              <w:rPr>
                <w:spacing w:val="-4"/>
                <w:sz w:val="16"/>
              </w:rPr>
              <w:t>Dach</w:t>
            </w:r>
          </w:p>
        </w:tc>
        <w:tc>
          <w:tcPr>
            <w:tcW w:w="192" w:type="dxa"/>
          </w:tcPr>
          <w:p w14:paraId="6807A04D" w14:textId="77777777" w:rsidR="00C36271" w:rsidRDefault="00000000">
            <w:pPr>
              <w:pStyle w:val="TableParagraph"/>
              <w:ind w:left="9"/>
              <w:jc w:val="center"/>
              <w:rPr>
                <w:sz w:val="16"/>
              </w:rPr>
            </w:pPr>
            <w:r>
              <w:rPr>
                <w:sz w:val="16"/>
              </w:rPr>
              <w:t>|</w:t>
            </w:r>
          </w:p>
        </w:tc>
        <w:tc>
          <w:tcPr>
            <w:tcW w:w="769" w:type="dxa"/>
          </w:tcPr>
          <w:p w14:paraId="079D9F8A" w14:textId="77777777" w:rsidR="00C36271" w:rsidRDefault="00000000">
            <w:pPr>
              <w:pStyle w:val="TableParagraph"/>
              <w:ind w:left="52"/>
              <w:rPr>
                <w:sz w:val="16"/>
              </w:rPr>
            </w:pPr>
            <w:r>
              <w:rPr>
                <w:spacing w:val="-4"/>
                <w:sz w:val="16"/>
              </w:rPr>
              <w:t>2000</w:t>
            </w:r>
          </w:p>
        </w:tc>
        <w:tc>
          <w:tcPr>
            <w:tcW w:w="482" w:type="dxa"/>
          </w:tcPr>
          <w:p w14:paraId="44FE2462" w14:textId="77777777" w:rsidR="00C36271" w:rsidRDefault="00000000">
            <w:pPr>
              <w:pStyle w:val="TableParagraph"/>
              <w:ind w:right="42"/>
              <w:jc w:val="right"/>
              <w:rPr>
                <w:sz w:val="16"/>
              </w:rPr>
            </w:pPr>
            <w:r>
              <w:rPr>
                <w:sz w:val="16"/>
              </w:rPr>
              <w:t>|</w:t>
            </w:r>
          </w:p>
        </w:tc>
      </w:tr>
      <w:tr w:rsidR="00C36271" w14:paraId="1C136F6D" w14:textId="77777777">
        <w:trPr>
          <w:trHeight w:val="286"/>
        </w:trPr>
        <w:tc>
          <w:tcPr>
            <w:tcW w:w="208" w:type="dxa"/>
            <w:tcBorders>
              <w:left w:val="single" w:sz="4" w:space="0" w:color="000000"/>
            </w:tcBorders>
          </w:tcPr>
          <w:p w14:paraId="33F739B0" w14:textId="77777777" w:rsidR="00C36271" w:rsidRDefault="00000000">
            <w:pPr>
              <w:pStyle w:val="TableParagraph"/>
              <w:ind w:left="18"/>
              <w:jc w:val="center"/>
              <w:rPr>
                <w:sz w:val="16"/>
              </w:rPr>
            </w:pPr>
            <w:r>
              <w:rPr>
                <w:sz w:val="16"/>
              </w:rPr>
              <w:t>|</w:t>
            </w:r>
          </w:p>
        </w:tc>
        <w:tc>
          <w:tcPr>
            <w:tcW w:w="961" w:type="dxa"/>
          </w:tcPr>
          <w:p w14:paraId="2E6CE20A" w14:textId="77777777" w:rsidR="00C36271" w:rsidRDefault="00000000">
            <w:pPr>
              <w:pStyle w:val="TableParagraph"/>
              <w:ind w:left="51"/>
              <w:rPr>
                <w:sz w:val="16"/>
              </w:rPr>
            </w:pPr>
            <w:r>
              <w:rPr>
                <w:spacing w:val="-2"/>
                <w:sz w:val="16"/>
              </w:rPr>
              <w:t>57938667</w:t>
            </w:r>
          </w:p>
        </w:tc>
        <w:tc>
          <w:tcPr>
            <w:tcW w:w="192" w:type="dxa"/>
          </w:tcPr>
          <w:p w14:paraId="22286FF4" w14:textId="77777777" w:rsidR="00C36271" w:rsidRDefault="00000000">
            <w:pPr>
              <w:pStyle w:val="TableParagraph"/>
              <w:ind w:left="7"/>
              <w:jc w:val="center"/>
              <w:rPr>
                <w:sz w:val="16"/>
              </w:rPr>
            </w:pPr>
            <w:r>
              <w:rPr>
                <w:sz w:val="16"/>
              </w:rPr>
              <w:t>|</w:t>
            </w:r>
          </w:p>
        </w:tc>
        <w:tc>
          <w:tcPr>
            <w:tcW w:w="2210" w:type="dxa"/>
          </w:tcPr>
          <w:p w14:paraId="045BA0B6" w14:textId="77777777" w:rsidR="00C36271" w:rsidRDefault="00000000">
            <w:pPr>
              <w:pStyle w:val="TableParagraph"/>
              <w:ind w:left="52"/>
              <w:rPr>
                <w:sz w:val="16"/>
              </w:rPr>
            </w:pPr>
            <w:r>
              <w:rPr>
                <w:sz w:val="16"/>
              </w:rPr>
              <w:t>Margarita</w:t>
            </w:r>
            <w:r>
              <w:rPr>
                <w:spacing w:val="-9"/>
                <w:sz w:val="16"/>
              </w:rPr>
              <w:t xml:space="preserve"> </w:t>
            </w:r>
            <w:r>
              <w:rPr>
                <w:spacing w:val="-2"/>
                <w:sz w:val="16"/>
              </w:rPr>
              <w:t>Christiansen</w:t>
            </w:r>
          </w:p>
        </w:tc>
        <w:tc>
          <w:tcPr>
            <w:tcW w:w="192" w:type="dxa"/>
          </w:tcPr>
          <w:p w14:paraId="4A311B04" w14:textId="77777777" w:rsidR="00C36271" w:rsidRDefault="00000000">
            <w:pPr>
              <w:pStyle w:val="TableParagraph"/>
              <w:ind w:left="8"/>
              <w:jc w:val="center"/>
              <w:rPr>
                <w:sz w:val="16"/>
              </w:rPr>
            </w:pPr>
            <w:r>
              <w:rPr>
                <w:sz w:val="16"/>
              </w:rPr>
              <w:t>|</w:t>
            </w:r>
          </w:p>
        </w:tc>
        <w:tc>
          <w:tcPr>
            <w:tcW w:w="769" w:type="dxa"/>
          </w:tcPr>
          <w:p w14:paraId="58E64B6F" w14:textId="77777777" w:rsidR="00C36271" w:rsidRDefault="00000000">
            <w:pPr>
              <w:pStyle w:val="TableParagraph"/>
              <w:ind w:left="52"/>
              <w:rPr>
                <w:sz w:val="16"/>
              </w:rPr>
            </w:pPr>
            <w:r>
              <w:rPr>
                <w:spacing w:val="-4"/>
                <w:sz w:val="16"/>
              </w:rPr>
              <w:t>2000</w:t>
            </w:r>
          </w:p>
        </w:tc>
        <w:tc>
          <w:tcPr>
            <w:tcW w:w="482" w:type="dxa"/>
          </w:tcPr>
          <w:p w14:paraId="15E8B925" w14:textId="77777777" w:rsidR="00C36271" w:rsidRDefault="00000000">
            <w:pPr>
              <w:pStyle w:val="TableParagraph"/>
              <w:ind w:right="42"/>
              <w:jc w:val="right"/>
              <w:rPr>
                <w:sz w:val="16"/>
              </w:rPr>
            </w:pPr>
            <w:r>
              <w:rPr>
                <w:sz w:val="16"/>
              </w:rPr>
              <w:t>|</w:t>
            </w:r>
          </w:p>
        </w:tc>
      </w:tr>
      <w:tr w:rsidR="00C36271" w14:paraId="0C02175A" w14:textId="77777777">
        <w:trPr>
          <w:trHeight w:val="286"/>
        </w:trPr>
        <w:tc>
          <w:tcPr>
            <w:tcW w:w="208" w:type="dxa"/>
            <w:tcBorders>
              <w:left w:val="single" w:sz="4" w:space="0" w:color="000000"/>
            </w:tcBorders>
          </w:tcPr>
          <w:p w14:paraId="30A657CE" w14:textId="77777777" w:rsidR="00C36271" w:rsidRDefault="00000000">
            <w:pPr>
              <w:pStyle w:val="TableParagraph"/>
              <w:ind w:left="18"/>
              <w:jc w:val="center"/>
              <w:rPr>
                <w:sz w:val="16"/>
              </w:rPr>
            </w:pPr>
            <w:r>
              <w:rPr>
                <w:sz w:val="16"/>
              </w:rPr>
              <w:t>|</w:t>
            </w:r>
          </w:p>
        </w:tc>
        <w:tc>
          <w:tcPr>
            <w:tcW w:w="961" w:type="dxa"/>
          </w:tcPr>
          <w:p w14:paraId="78833DF1" w14:textId="77777777" w:rsidR="00C36271" w:rsidRDefault="00000000">
            <w:pPr>
              <w:pStyle w:val="TableParagraph"/>
              <w:ind w:left="51"/>
              <w:rPr>
                <w:sz w:val="16"/>
              </w:rPr>
            </w:pPr>
            <w:r>
              <w:rPr>
                <w:spacing w:val="-2"/>
                <w:sz w:val="16"/>
              </w:rPr>
              <w:t>77441404</w:t>
            </w:r>
          </w:p>
        </w:tc>
        <w:tc>
          <w:tcPr>
            <w:tcW w:w="192" w:type="dxa"/>
          </w:tcPr>
          <w:p w14:paraId="5DEC4B06" w14:textId="77777777" w:rsidR="00C36271" w:rsidRDefault="00000000">
            <w:pPr>
              <w:pStyle w:val="TableParagraph"/>
              <w:ind w:left="7"/>
              <w:jc w:val="center"/>
              <w:rPr>
                <w:sz w:val="16"/>
              </w:rPr>
            </w:pPr>
            <w:r>
              <w:rPr>
                <w:sz w:val="16"/>
              </w:rPr>
              <w:t>|</w:t>
            </w:r>
          </w:p>
        </w:tc>
        <w:tc>
          <w:tcPr>
            <w:tcW w:w="2210" w:type="dxa"/>
          </w:tcPr>
          <w:p w14:paraId="4D07046A" w14:textId="77777777" w:rsidR="00C36271" w:rsidRDefault="00000000">
            <w:pPr>
              <w:pStyle w:val="TableParagraph"/>
              <w:ind w:left="52"/>
              <w:rPr>
                <w:sz w:val="16"/>
              </w:rPr>
            </w:pPr>
            <w:r>
              <w:rPr>
                <w:sz w:val="16"/>
              </w:rPr>
              <w:t>Otto</w:t>
            </w:r>
            <w:r>
              <w:rPr>
                <w:spacing w:val="-4"/>
                <w:sz w:val="16"/>
              </w:rPr>
              <w:t xml:space="preserve"> </w:t>
            </w:r>
            <w:r>
              <w:rPr>
                <w:spacing w:val="-2"/>
                <w:sz w:val="16"/>
              </w:rPr>
              <w:t>Dibbert</w:t>
            </w:r>
          </w:p>
        </w:tc>
        <w:tc>
          <w:tcPr>
            <w:tcW w:w="192" w:type="dxa"/>
          </w:tcPr>
          <w:p w14:paraId="21412B2E" w14:textId="77777777" w:rsidR="00C36271" w:rsidRDefault="00000000">
            <w:pPr>
              <w:pStyle w:val="TableParagraph"/>
              <w:ind w:left="9"/>
              <w:jc w:val="center"/>
              <w:rPr>
                <w:sz w:val="16"/>
              </w:rPr>
            </w:pPr>
            <w:r>
              <w:rPr>
                <w:sz w:val="16"/>
              </w:rPr>
              <w:t>|</w:t>
            </w:r>
          </w:p>
        </w:tc>
        <w:tc>
          <w:tcPr>
            <w:tcW w:w="769" w:type="dxa"/>
          </w:tcPr>
          <w:p w14:paraId="5C2240ED" w14:textId="77777777" w:rsidR="00C36271" w:rsidRDefault="00000000">
            <w:pPr>
              <w:pStyle w:val="TableParagraph"/>
              <w:ind w:left="52"/>
              <w:rPr>
                <w:sz w:val="16"/>
              </w:rPr>
            </w:pPr>
            <w:r>
              <w:rPr>
                <w:spacing w:val="-4"/>
                <w:sz w:val="16"/>
              </w:rPr>
              <w:t>2000</w:t>
            </w:r>
          </w:p>
        </w:tc>
        <w:tc>
          <w:tcPr>
            <w:tcW w:w="482" w:type="dxa"/>
          </w:tcPr>
          <w:p w14:paraId="2921AD4C" w14:textId="77777777" w:rsidR="00C36271" w:rsidRDefault="00000000">
            <w:pPr>
              <w:pStyle w:val="TableParagraph"/>
              <w:ind w:right="42"/>
              <w:jc w:val="right"/>
              <w:rPr>
                <w:sz w:val="16"/>
              </w:rPr>
            </w:pPr>
            <w:r>
              <w:rPr>
                <w:sz w:val="16"/>
              </w:rPr>
              <w:t>|</w:t>
            </w:r>
          </w:p>
        </w:tc>
      </w:tr>
      <w:tr w:rsidR="00C36271" w14:paraId="1DA1B053" w14:textId="77777777">
        <w:trPr>
          <w:trHeight w:val="286"/>
        </w:trPr>
        <w:tc>
          <w:tcPr>
            <w:tcW w:w="208" w:type="dxa"/>
            <w:tcBorders>
              <w:left w:val="single" w:sz="4" w:space="0" w:color="000000"/>
            </w:tcBorders>
          </w:tcPr>
          <w:p w14:paraId="474689E6" w14:textId="77777777" w:rsidR="00C36271" w:rsidRDefault="00000000">
            <w:pPr>
              <w:pStyle w:val="TableParagraph"/>
              <w:ind w:left="18"/>
              <w:jc w:val="center"/>
              <w:rPr>
                <w:sz w:val="16"/>
              </w:rPr>
            </w:pPr>
            <w:r>
              <w:rPr>
                <w:sz w:val="16"/>
              </w:rPr>
              <w:t>|</w:t>
            </w:r>
          </w:p>
        </w:tc>
        <w:tc>
          <w:tcPr>
            <w:tcW w:w="961" w:type="dxa"/>
          </w:tcPr>
          <w:p w14:paraId="78250ADA" w14:textId="77777777" w:rsidR="00C36271" w:rsidRDefault="00000000">
            <w:pPr>
              <w:pStyle w:val="TableParagraph"/>
              <w:ind w:left="51"/>
              <w:rPr>
                <w:sz w:val="16"/>
              </w:rPr>
            </w:pPr>
            <w:r>
              <w:rPr>
                <w:spacing w:val="-2"/>
                <w:sz w:val="16"/>
              </w:rPr>
              <w:t>61338414</w:t>
            </w:r>
          </w:p>
        </w:tc>
        <w:tc>
          <w:tcPr>
            <w:tcW w:w="192" w:type="dxa"/>
          </w:tcPr>
          <w:p w14:paraId="401E4648" w14:textId="77777777" w:rsidR="00C36271" w:rsidRDefault="00000000">
            <w:pPr>
              <w:pStyle w:val="TableParagraph"/>
              <w:ind w:left="7"/>
              <w:jc w:val="center"/>
              <w:rPr>
                <w:sz w:val="16"/>
              </w:rPr>
            </w:pPr>
            <w:r>
              <w:rPr>
                <w:sz w:val="16"/>
              </w:rPr>
              <w:t>|</w:t>
            </w:r>
          </w:p>
        </w:tc>
        <w:tc>
          <w:tcPr>
            <w:tcW w:w="2210" w:type="dxa"/>
          </w:tcPr>
          <w:p w14:paraId="647B0003" w14:textId="77777777" w:rsidR="00C36271" w:rsidRDefault="00000000">
            <w:pPr>
              <w:pStyle w:val="TableParagraph"/>
              <w:ind w:left="52"/>
              <w:rPr>
                <w:sz w:val="16"/>
              </w:rPr>
            </w:pPr>
            <w:r>
              <w:rPr>
                <w:sz w:val="16"/>
              </w:rPr>
              <w:t>Danial</w:t>
            </w:r>
            <w:r>
              <w:rPr>
                <w:spacing w:val="-6"/>
                <w:sz w:val="16"/>
              </w:rPr>
              <w:t xml:space="preserve"> </w:t>
            </w:r>
            <w:r>
              <w:rPr>
                <w:spacing w:val="-2"/>
                <w:sz w:val="16"/>
              </w:rPr>
              <w:t>Cormier</w:t>
            </w:r>
          </w:p>
        </w:tc>
        <w:tc>
          <w:tcPr>
            <w:tcW w:w="192" w:type="dxa"/>
          </w:tcPr>
          <w:p w14:paraId="5DBC5458" w14:textId="77777777" w:rsidR="00C36271" w:rsidRDefault="00000000">
            <w:pPr>
              <w:pStyle w:val="TableParagraph"/>
              <w:ind w:left="9"/>
              <w:jc w:val="center"/>
              <w:rPr>
                <w:sz w:val="16"/>
              </w:rPr>
            </w:pPr>
            <w:r>
              <w:rPr>
                <w:sz w:val="16"/>
              </w:rPr>
              <w:t>|</w:t>
            </w:r>
          </w:p>
        </w:tc>
        <w:tc>
          <w:tcPr>
            <w:tcW w:w="769" w:type="dxa"/>
          </w:tcPr>
          <w:p w14:paraId="1CFCAB55" w14:textId="77777777" w:rsidR="00C36271" w:rsidRDefault="00000000">
            <w:pPr>
              <w:pStyle w:val="TableParagraph"/>
              <w:ind w:left="52"/>
              <w:rPr>
                <w:sz w:val="16"/>
              </w:rPr>
            </w:pPr>
            <w:r>
              <w:rPr>
                <w:spacing w:val="-4"/>
                <w:sz w:val="16"/>
              </w:rPr>
              <w:t>2000</w:t>
            </w:r>
          </w:p>
        </w:tc>
        <w:tc>
          <w:tcPr>
            <w:tcW w:w="482" w:type="dxa"/>
          </w:tcPr>
          <w:p w14:paraId="24459CEB" w14:textId="77777777" w:rsidR="00C36271" w:rsidRDefault="00000000">
            <w:pPr>
              <w:pStyle w:val="TableParagraph"/>
              <w:ind w:right="42"/>
              <w:jc w:val="right"/>
              <w:rPr>
                <w:sz w:val="16"/>
              </w:rPr>
            </w:pPr>
            <w:r>
              <w:rPr>
                <w:sz w:val="16"/>
              </w:rPr>
              <w:t>|</w:t>
            </w:r>
          </w:p>
        </w:tc>
      </w:tr>
      <w:tr w:rsidR="00C36271" w14:paraId="7BC3EE28" w14:textId="77777777">
        <w:trPr>
          <w:trHeight w:val="286"/>
        </w:trPr>
        <w:tc>
          <w:tcPr>
            <w:tcW w:w="208" w:type="dxa"/>
            <w:tcBorders>
              <w:left w:val="single" w:sz="4" w:space="0" w:color="000000"/>
            </w:tcBorders>
          </w:tcPr>
          <w:p w14:paraId="5EF62888" w14:textId="77777777" w:rsidR="00C36271" w:rsidRDefault="00000000">
            <w:pPr>
              <w:pStyle w:val="TableParagraph"/>
              <w:ind w:left="18"/>
              <w:jc w:val="center"/>
              <w:rPr>
                <w:sz w:val="16"/>
              </w:rPr>
            </w:pPr>
            <w:r>
              <w:rPr>
                <w:sz w:val="16"/>
              </w:rPr>
              <w:t>|</w:t>
            </w:r>
          </w:p>
        </w:tc>
        <w:tc>
          <w:tcPr>
            <w:tcW w:w="961" w:type="dxa"/>
          </w:tcPr>
          <w:p w14:paraId="247DD515" w14:textId="77777777" w:rsidR="00C36271" w:rsidRDefault="00000000">
            <w:pPr>
              <w:pStyle w:val="TableParagraph"/>
              <w:ind w:left="51"/>
              <w:rPr>
                <w:sz w:val="16"/>
              </w:rPr>
            </w:pPr>
            <w:r>
              <w:rPr>
                <w:spacing w:val="-2"/>
                <w:sz w:val="16"/>
              </w:rPr>
              <w:t>49680887</w:t>
            </w:r>
          </w:p>
        </w:tc>
        <w:tc>
          <w:tcPr>
            <w:tcW w:w="192" w:type="dxa"/>
          </w:tcPr>
          <w:p w14:paraId="0A643AC8" w14:textId="77777777" w:rsidR="00C36271" w:rsidRDefault="00000000">
            <w:pPr>
              <w:pStyle w:val="TableParagraph"/>
              <w:ind w:left="7"/>
              <w:jc w:val="center"/>
              <w:rPr>
                <w:sz w:val="16"/>
              </w:rPr>
            </w:pPr>
            <w:r>
              <w:rPr>
                <w:sz w:val="16"/>
              </w:rPr>
              <w:t>|</w:t>
            </w:r>
          </w:p>
        </w:tc>
        <w:tc>
          <w:tcPr>
            <w:tcW w:w="2210" w:type="dxa"/>
          </w:tcPr>
          <w:p w14:paraId="422FCE51" w14:textId="77777777" w:rsidR="00C36271" w:rsidRDefault="00000000">
            <w:pPr>
              <w:pStyle w:val="TableParagraph"/>
              <w:ind w:left="52"/>
              <w:rPr>
                <w:sz w:val="16"/>
              </w:rPr>
            </w:pPr>
            <w:r>
              <w:rPr>
                <w:sz w:val="16"/>
              </w:rPr>
              <w:t>Alivia</w:t>
            </w:r>
            <w:r>
              <w:rPr>
                <w:spacing w:val="-6"/>
                <w:sz w:val="16"/>
              </w:rPr>
              <w:t xml:space="preserve"> </w:t>
            </w:r>
            <w:r>
              <w:rPr>
                <w:spacing w:val="-2"/>
                <w:sz w:val="16"/>
              </w:rPr>
              <w:t>Lemke</w:t>
            </w:r>
          </w:p>
        </w:tc>
        <w:tc>
          <w:tcPr>
            <w:tcW w:w="192" w:type="dxa"/>
          </w:tcPr>
          <w:p w14:paraId="3F0AD417" w14:textId="77777777" w:rsidR="00C36271" w:rsidRDefault="00000000">
            <w:pPr>
              <w:pStyle w:val="TableParagraph"/>
              <w:ind w:left="9"/>
              <w:jc w:val="center"/>
              <w:rPr>
                <w:sz w:val="16"/>
              </w:rPr>
            </w:pPr>
            <w:r>
              <w:rPr>
                <w:sz w:val="16"/>
              </w:rPr>
              <w:t>|</w:t>
            </w:r>
          </w:p>
        </w:tc>
        <w:tc>
          <w:tcPr>
            <w:tcW w:w="769" w:type="dxa"/>
          </w:tcPr>
          <w:p w14:paraId="1D7747F4" w14:textId="77777777" w:rsidR="00C36271" w:rsidRDefault="00000000">
            <w:pPr>
              <w:pStyle w:val="TableParagraph"/>
              <w:ind w:left="52"/>
              <w:rPr>
                <w:sz w:val="16"/>
              </w:rPr>
            </w:pPr>
            <w:r>
              <w:rPr>
                <w:spacing w:val="-4"/>
                <w:sz w:val="16"/>
              </w:rPr>
              <w:t>2000</w:t>
            </w:r>
          </w:p>
        </w:tc>
        <w:tc>
          <w:tcPr>
            <w:tcW w:w="482" w:type="dxa"/>
          </w:tcPr>
          <w:p w14:paraId="04102E11" w14:textId="77777777" w:rsidR="00C36271" w:rsidRDefault="00000000">
            <w:pPr>
              <w:pStyle w:val="TableParagraph"/>
              <w:ind w:right="42"/>
              <w:jc w:val="right"/>
              <w:rPr>
                <w:sz w:val="16"/>
              </w:rPr>
            </w:pPr>
            <w:r>
              <w:rPr>
                <w:sz w:val="16"/>
              </w:rPr>
              <w:t>|</w:t>
            </w:r>
          </w:p>
        </w:tc>
      </w:tr>
      <w:tr w:rsidR="00C36271" w14:paraId="2D7EC6DA" w14:textId="77777777">
        <w:trPr>
          <w:trHeight w:val="286"/>
        </w:trPr>
        <w:tc>
          <w:tcPr>
            <w:tcW w:w="208" w:type="dxa"/>
            <w:tcBorders>
              <w:left w:val="single" w:sz="4" w:space="0" w:color="000000"/>
            </w:tcBorders>
          </w:tcPr>
          <w:p w14:paraId="26946646" w14:textId="77777777" w:rsidR="00C36271" w:rsidRDefault="00000000">
            <w:pPr>
              <w:pStyle w:val="TableParagraph"/>
              <w:ind w:left="18"/>
              <w:jc w:val="center"/>
              <w:rPr>
                <w:sz w:val="16"/>
              </w:rPr>
            </w:pPr>
            <w:r>
              <w:rPr>
                <w:sz w:val="16"/>
              </w:rPr>
              <w:t>|</w:t>
            </w:r>
          </w:p>
        </w:tc>
        <w:tc>
          <w:tcPr>
            <w:tcW w:w="961" w:type="dxa"/>
          </w:tcPr>
          <w:p w14:paraId="26245B15" w14:textId="77777777" w:rsidR="00C36271" w:rsidRDefault="00000000">
            <w:pPr>
              <w:pStyle w:val="TableParagraph"/>
              <w:ind w:left="51"/>
              <w:rPr>
                <w:sz w:val="16"/>
              </w:rPr>
            </w:pPr>
            <w:r>
              <w:rPr>
                <w:spacing w:val="-2"/>
                <w:sz w:val="16"/>
              </w:rPr>
              <w:t>45460101</w:t>
            </w:r>
          </w:p>
        </w:tc>
        <w:tc>
          <w:tcPr>
            <w:tcW w:w="192" w:type="dxa"/>
          </w:tcPr>
          <w:p w14:paraId="5BC6EB53" w14:textId="77777777" w:rsidR="00C36271" w:rsidRDefault="00000000">
            <w:pPr>
              <w:pStyle w:val="TableParagraph"/>
              <w:ind w:left="7"/>
              <w:jc w:val="center"/>
              <w:rPr>
                <w:sz w:val="16"/>
              </w:rPr>
            </w:pPr>
            <w:r>
              <w:rPr>
                <w:sz w:val="16"/>
              </w:rPr>
              <w:t>|</w:t>
            </w:r>
          </w:p>
        </w:tc>
        <w:tc>
          <w:tcPr>
            <w:tcW w:w="2210" w:type="dxa"/>
          </w:tcPr>
          <w:p w14:paraId="793EBFEB" w14:textId="77777777" w:rsidR="00C36271" w:rsidRDefault="00000000">
            <w:pPr>
              <w:pStyle w:val="TableParagraph"/>
              <w:ind w:left="52"/>
              <w:rPr>
                <w:sz w:val="16"/>
              </w:rPr>
            </w:pPr>
            <w:r>
              <w:rPr>
                <w:sz w:val="16"/>
              </w:rPr>
              <w:t>Itzel</w:t>
            </w:r>
            <w:r>
              <w:rPr>
                <w:spacing w:val="-5"/>
                <w:sz w:val="16"/>
              </w:rPr>
              <w:t xml:space="preserve"> </w:t>
            </w:r>
            <w:r>
              <w:rPr>
                <w:spacing w:val="-2"/>
                <w:sz w:val="16"/>
              </w:rPr>
              <w:t>Cummings</w:t>
            </w:r>
          </w:p>
        </w:tc>
        <w:tc>
          <w:tcPr>
            <w:tcW w:w="192" w:type="dxa"/>
          </w:tcPr>
          <w:p w14:paraId="7755825E" w14:textId="77777777" w:rsidR="00C36271" w:rsidRDefault="00000000">
            <w:pPr>
              <w:pStyle w:val="TableParagraph"/>
              <w:ind w:left="9"/>
              <w:jc w:val="center"/>
              <w:rPr>
                <w:sz w:val="16"/>
              </w:rPr>
            </w:pPr>
            <w:r>
              <w:rPr>
                <w:sz w:val="16"/>
              </w:rPr>
              <w:t>|</w:t>
            </w:r>
          </w:p>
        </w:tc>
        <w:tc>
          <w:tcPr>
            <w:tcW w:w="769" w:type="dxa"/>
          </w:tcPr>
          <w:p w14:paraId="267754D9" w14:textId="77777777" w:rsidR="00C36271" w:rsidRDefault="00000000">
            <w:pPr>
              <w:pStyle w:val="TableParagraph"/>
              <w:ind w:left="52"/>
              <w:rPr>
                <w:sz w:val="16"/>
              </w:rPr>
            </w:pPr>
            <w:r>
              <w:rPr>
                <w:spacing w:val="-4"/>
                <w:sz w:val="16"/>
              </w:rPr>
              <w:t>2000</w:t>
            </w:r>
          </w:p>
        </w:tc>
        <w:tc>
          <w:tcPr>
            <w:tcW w:w="482" w:type="dxa"/>
          </w:tcPr>
          <w:p w14:paraId="4AFED6AF" w14:textId="77777777" w:rsidR="00C36271" w:rsidRDefault="00000000">
            <w:pPr>
              <w:pStyle w:val="TableParagraph"/>
              <w:ind w:right="42"/>
              <w:jc w:val="right"/>
              <w:rPr>
                <w:sz w:val="16"/>
              </w:rPr>
            </w:pPr>
            <w:r>
              <w:rPr>
                <w:sz w:val="16"/>
              </w:rPr>
              <w:t>|</w:t>
            </w:r>
          </w:p>
        </w:tc>
      </w:tr>
      <w:tr w:rsidR="00C36271" w14:paraId="3276A05B" w14:textId="77777777">
        <w:trPr>
          <w:trHeight w:val="286"/>
        </w:trPr>
        <w:tc>
          <w:tcPr>
            <w:tcW w:w="208" w:type="dxa"/>
            <w:tcBorders>
              <w:left w:val="single" w:sz="4" w:space="0" w:color="000000"/>
            </w:tcBorders>
          </w:tcPr>
          <w:p w14:paraId="739F5369" w14:textId="77777777" w:rsidR="00C36271" w:rsidRDefault="00000000">
            <w:pPr>
              <w:pStyle w:val="TableParagraph"/>
              <w:ind w:left="18"/>
              <w:jc w:val="center"/>
              <w:rPr>
                <w:sz w:val="16"/>
              </w:rPr>
            </w:pPr>
            <w:r>
              <w:rPr>
                <w:sz w:val="16"/>
              </w:rPr>
              <w:t>|</w:t>
            </w:r>
          </w:p>
        </w:tc>
        <w:tc>
          <w:tcPr>
            <w:tcW w:w="961" w:type="dxa"/>
          </w:tcPr>
          <w:p w14:paraId="424FE884" w14:textId="77777777" w:rsidR="00C36271" w:rsidRDefault="00000000">
            <w:pPr>
              <w:pStyle w:val="TableParagraph"/>
              <w:ind w:left="51"/>
              <w:rPr>
                <w:sz w:val="16"/>
              </w:rPr>
            </w:pPr>
            <w:r>
              <w:rPr>
                <w:spacing w:val="-2"/>
                <w:sz w:val="16"/>
              </w:rPr>
              <w:t>38009380</w:t>
            </w:r>
          </w:p>
        </w:tc>
        <w:tc>
          <w:tcPr>
            <w:tcW w:w="192" w:type="dxa"/>
          </w:tcPr>
          <w:p w14:paraId="0E97F615" w14:textId="77777777" w:rsidR="00C36271" w:rsidRDefault="00000000">
            <w:pPr>
              <w:pStyle w:val="TableParagraph"/>
              <w:ind w:left="7"/>
              <w:jc w:val="center"/>
              <w:rPr>
                <w:sz w:val="16"/>
              </w:rPr>
            </w:pPr>
            <w:r>
              <w:rPr>
                <w:sz w:val="16"/>
              </w:rPr>
              <w:t>|</w:t>
            </w:r>
          </w:p>
        </w:tc>
        <w:tc>
          <w:tcPr>
            <w:tcW w:w="2210" w:type="dxa"/>
          </w:tcPr>
          <w:p w14:paraId="76C84D35" w14:textId="77777777" w:rsidR="00C36271" w:rsidRDefault="00000000">
            <w:pPr>
              <w:pStyle w:val="TableParagraph"/>
              <w:ind w:left="52"/>
              <w:rPr>
                <w:sz w:val="16"/>
              </w:rPr>
            </w:pPr>
            <w:r>
              <w:rPr>
                <w:sz w:val="16"/>
              </w:rPr>
              <w:t>Percy</w:t>
            </w:r>
            <w:r>
              <w:rPr>
                <w:spacing w:val="-5"/>
                <w:sz w:val="16"/>
              </w:rPr>
              <w:t xml:space="preserve"> </w:t>
            </w:r>
            <w:r>
              <w:rPr>
                <w:spacing w:val="-2"/>
                <w:sz w:val="16"/>
              </w:rPr>
              <w:t>Hodkiewicz</w:t>
            </w:r>
          </w:p>
        </w:tc>
        <w:tc>
          <w:tcPr>
            <w:tcW w:w="192" w:type="dxa"/>
          </w:tcPr>
          <w:p w14:paraId="7D46D253" w14:textId="77777777" w:rsidR="00C36271" w:rsidRDefault="00000000">
            <w:pPr>
              <w:pStyle w:val="TableParagraph"/>
              <w:ind w:left="9"/>
              <w:jc w:val="center"/>
              <w:rPr>
                <w:sz w:val="16"/>
              </w:rPr>
            </w:pPr>
            <w:r>
              <w:rPr>
                <w:sz w:val="16"/>
              </w:rPr>
              <w:t>|</w:t>
            </w:r>
          </w:p>
        </w:tc>
        <w:tc>
          <w:tcPr>
            <w:tcW w:w="769" w:type="dxa"/>
          </w:tcPr>
          <w:p w14:paraId="20FFC5E5" w14:textId="77777777" w:rsidR="00C36271" w:rsidRDefault="00000000">
            <w:pPr>
              <w:pStyle w:val="TableParagraph"/>
              <w:ind w:left="52"/>
              <w:rPr>
                <w:sz w:val="16"/>
              </w:rPr>
            </w:pPr>
            <w:r>
              <w:rPr>
                <w:spacing w:val="-4"/>
                <w:sz w:val="16"/>
              </w:rPr>
              <w:t>2000</w:t>
            </w:r>
          </w:p>
        </w:tc>
        <w:tc>
          <w:tcPr>
            <w:tcW w:w="482" w:type="dxa"/>
          </w:tcPr>
          <w:p w14:paraId="0F57B2E4" w14:textId="77777777" w:rsidR="00C36271" w:rsidRDefault="00000000">
            <w:pPr>
              <w:pStyle w:val="TableParagraph"/>
              <w:ind w:right="42"/>
              <w:jc w:val="right"/>
              <w:rPr>
                <w:sz w:val="16"/>
              </w:rPr>
            </w:pPr>
            <w:r>
              <w:rPr>
                <w:sz w:val="16"/>
              </w:rPr>
              <w:t>|</w:t>
            </w:r>
          </w:p>
        </w:tc>
      </w:tr>
      <w:tr w:rsidR="00C36271" w14:paraId="15D349F4" w14:textId="77777777">
        <w:trPr>
          <w:trHeight w:val="286"/>
        </w:trPr>
        <w:tc>
          <w:tcPr>
            <w:tcW w:w="208" w:type="dxa"/>
            <w:tcBorders>
              <w:left w:val="single" w:sz="4" w:space="0" w:color="000000"/>
            </w:tcBorders>
          </w:tcPr>
          <w:p w14:paraId="0BF2A07F" w14:textId="77777777" w:rsidR="00C36271" w:rsidRDefault="00000000">
            <w:pPr>
              <w:pStyle w:val="TableParagraph"/>
              <w:ind w:left="18"/>
              <w:jc w:val="center"/>
              <w:rPr>
                <w:sz w:val="16"/>
              </w:rPr>
            </w:pPr>
            <w:r>
              <w:rPr>
                <w:sz w:val="16"/>
              </w:rPr>
              <w:t>|</w:t>
            </w:r>
          </w:p>
        </w:tc>
        <w:tc>
          <w:tcPr>
            <w:tcW w:w="961" w:type="dxa"/>
          </w:tcPr>
          <w:p w14:paraId="7603EF04" w14:textId="77777777" w:rsidR="00C36271" w:rsidRDefault="00000000">
            <w:pPr>
              <w:pStyle w:val="TableParagraph"/>
              <w:ind w:left="51"/>
              <w:rPr>
                <w:sz w:val="16"/>
              </w:rPr>
            </w:pPr>
            <w:r>
              <w:rPr>
                <w:spacing w:val="-2"/>
                <w:sz w:val="16"/>
              </w:rPr>
              <w:t>12943560</w:t>
            </w:r>
          </w:p>
        </w:tc>
        <w:tc>
          <w:tcPr>
            <w:tcW w:w="192" w:type="dxa"/>
          </w:tcPr>
          <w:p w14:paraId="0FF56637" w14:textId="77777777" w:rsidR="00C36271" w:rsidRDefault="00000000">
            <w:pPr>
              <w:pStyle w:val="TableParagraph"/>
              <w:ind w:left="7"/>
              <w:jc w:val="center"/>
              <w:rPr>
                <w:sz w:val="16"/>
              </w:rPr>
            </w:pPr>
            <w:r>
              <w:rPr>
                <w:sz w:val="16"/>
              </w:rPr>
              <w:t>|</w:t>
            </w:r>
          </w:p>
        </w:tc>
        <w:tc>
          <w:tcPr>
            <w:tcW w:w="2210" w:type="dxa"/>
          </w:tcPr>
          <w:p w14:paraId="545F05E6" w14:textId="77777777" w:rsidR="00C36271" w:rsidRDefault="00000000">
            <w:pPr>
              <w:pStyle w:val="TableParagraph"/>
              <w:ind w:left="52"/>
              <w:rPr>
                <w:sz w:val="16"/>
              </w:rPr>
            </w:pPr>
            <w:r>
              <w:rPr>
                <w:sz w:val="16"/>
              </w:rPr>
              <w:t>Hulda</w:t>
            </w:r>
            <w:r>
              <w:rPr>
                <w:spacing w:val="-5"/>
                <w:sz w:val="16"/>
              </w:rPr>
              <w:t xml:space="preserve"> </w:t>
            </w:r>
            <w:r>
              <w:rPr>
                <w:spacing w:val="-2"/>
                <w:sz w:val="16"/>
              </w:rPr>
              <w:t>Hackett</w:t>
            </w:r>
          </w:p>
        </w:tc>
        <w:tc>
          <w:tcPr>
            <w:tcW w:w="192" w:type="dxa"/>
          </w:tcPr>
          <w:p w14:paraId="5C72320D" w14:textId="77777777" w:rsidR="00C36271" w:rsidRDefault="00000000">
            <w:pPr>
              <w:pStyle w:val="TableParagraph"/>
              <w:ind w:left="9"/>
              <w:jc w:val="center"/>
              <w:rPr>
                <w:sz w:val="16"/>
              </w:rPr>
            </w:pPr>
            <w:r>
              <w:rPr>
                <w:sz w:val="16"/>
              </w:rPr>
              <w:t>|</w:t>
            </w:r>
          </w:p>
        </w:tc>
        <w:tc>
          <w:tcPr>
            <w:tcW w:w="769" w:type="dxa"/>
          </w:tcPr>
          <w:p w14:paraId="23F71356" w14:textId="77777777" w:rsidR="00C36271" w:rsidRDefault="00000000">
            <w:pPr>
              <w:pStyle w:val="TableParagraph"/>
              <w:ind w:left="52"/>
              <w:rPr>
                <w:sz w:val="16"/>
              </w:rPr>
            </w:pPr>
            <w:r>
              <w:rPr>
                <w:spacing w:val="-4"/>
                <w:sz w:val="16"/>
              </w:rPr>
              <w:t>2000</w:t>
            </w:r>
          </w:p>
        </w:tc>
        <w:tc>
          <w:tcPr>
            <w:tcW w:w="482" w:type="dxa"/>
          </w:tcPr>
          <w:p w14:paraId="58AD9252" w14:textId="77777777" w:rsidR="00C36271" w:rsidRDefault="00000000">
            <w:pPr>
              <w:pStyle w:val="TableParagraph"/>
              <w:ind w:right="42"/>
              <w:jc w:val="right"/>
              <w:rPr>
                <w:sz w:val="16"/>
              </w:rPr>
            </w:pPr>
            <w:r>
              <w:rPr>
                <w:sz w:val="16"/>
              </w:rPr>
              <w:t>|</w:t>
            </w:r>
          </w:p>
        </w:tc>
      </w:tr>
      <w:tr w:rsidR="00C36271" w14:paraId="2B817E21" w14:textId="77777777">
        <w:trPr>
          <w:trHeight w:val="286"/>
        </w:trPr>
        <w:tc>
          <w:tcPr>
            <w:tcW w:w="208" w:type="dxa"/>
            <w:tcBorders>
              <w:left w:val="single" w:sz="4" w:space="0" w:color="000000"/>
            </w:tcBorders>
          </w:tcPr>
          <w:p w14:paraId="65C8DA46" w14:textId="77777777" w:rsidR="00C36271" w:rsidRDefault="00000000">
            <w:pPr>
              <w:pStyle w:val="TableParagraph"/>
              <w:ind w:left="18"/>
              <w:jc w:val="center"/>
              <w:rPr>
                <w:sz w:val="16"/>
              </w:rPr>
            </w:pPr>
            <w:r>
              <w:rPr>
                <w:sz w:val="16"/>
              </w:rPr>
              <w:t>|</w:t>
            </w:r>
          </w:p>
        </w:tc>
        <w:tc>
          <w:tcPr>
            <w:tcW w:w="961" w:type="dxa"/>
          </w:tcPr>
          <w:p w14:paraId="656A97F4" w14:textId="77777777" w:rsidR="00C36271" w:rsidRDefault="00000000">
            <w:pPr>
              <w:pStyle w:val="TableParagraph"/>
              <w:ind w:left="51"/>
              <w:rPr>
                <w:sz w:val="16"/>
              </w:rPr>
            </w:pPr>
            <w:r>
              <w:rPr>
                <w:spacing w:val="-2"/>
                <w:sz w:val="16"/>
              </w:rPr>
              <w:t>1294029</w:t>
            </w:r>
          </w:p>
        </w:tc>
        <w:tc>
          <w:tcPr>
            <w:tcW w:w="192" w:type="dxa"/>
          </w:tcPr>
          <w:p w14:paraId="45545464" w14:textId="77777777" w:rsidR="00C36271" w:rsidRDefault="00000000">
            <w:pPr>
              <w:pStyle w:val="TableParagraph"/>
              <w:ind w:left="7"/>
              <w:jc w:val="center"/>
              <w:rPr>
                <w:sz w:val="16"/>
              </w:rPr>
            </w:pPr>
            <w:r>
              <w:rPr>
                <w:sz w:val="16"/>
              </w:rPr>
              <w:t>|</w:t>
            </w:r>
          </w:p>
        </w:tc>
        <w:tc>
          <w:tcPr>
            <w:tcW w:w="2210" w:type="dxa"/>
          </w:tcPr>
          <w:p w14:paraId="4F36579E" w14:textId="77777777" w:rsidR="00C36271" w:rsidRDefault="00000000">
            <w:pPr>
              <w:pStyle w:val="TableParagraph"/>
              <w:ind w:left="52"/>
              <w:rPr>
                <w:sz w:val="16"/>
              </w:rPr>
            </w:pPr>
            <w:r>
              <w:rPr>
                <w:sz w:val="16"/>
              </w:rPr>
              <w:t>Stanford</w:t>
            </w:r>
            <w:r>
              <w:rPr>
                <w:spacing w:val="-8"/>
                <w:sz w:val="16"/>
              </w:rPr>
              <w:t xml:space="preserve"> </w:t>
            </w:r>
            <w:r>
              <w:rPr>
                <w:spacing w:val="-2"/>
                <w:sz w:val="16"/>
              </w:rPr>
              <w:t>Herman</w:t>
            </w:r>
          </w:p>
        </w:tc>
        <w:tc>
          <w:tcPr>
            <w:tcW w:w="192" w:type="dxa"/>
          </w:tcPr>
          <w:p w14:paraId="72CC39B0" w14:textId="77777777" w:rsidR="00C36271" w:rsidRDefault="00000000">
            <w:pPr>
              <w:pStyle w:val="TableParagraph"/>
              <w:ind w:left="9"/>
              <w:jc w:val="center"/>
              <w:rPr>
                <w:sz w:val="16"/>
              </w:rPr>
            </w:pPr>
            <w:r>
              <w:rPr>
                <w:sz w:val="16"/>
              </w:rPr>
              <w:t>|</w:t>
            </w:r>
          </w:p>
        </w:tc>
        <w:tc>
          <w:tcPr>
            <w:tcW w:w="769" w:type="dxa"/>
          </w:tcPr>
          <w:p w14:paraId="1FCE075B" w14:textId="77777777" w:rsidR="00C36271" w:rsidRDefault="00000000">
            <w:pPr>
              <w:pStyle w:val="TableParagraph"/>
              <w:ind w:left="52"/>
              <w:rPr>
                <w:sz w:val="16"/>
              </w:rPr>
            </w:pPr>
            <w:r>
              <w:rPr>
                <w:spacing w:val="-4"/>
                <w:sz w:val="16"/>
              </w:rPr>
              <w:t>2000</w:t>
            </w:r>
          </w:p>
        </w:tc>
        <w:tc>
          <w:tcPr>
            <w:tcW w:w="482" w:type="dxa"/>
          </w:tcPr>
          <w:p w14:paraId="3DFCEF9F" w14:textId="77777777" w:rsidR="00C36271" w:rsidRDefault="00000000">
            <w:pPr>
              <w:pStyle w:val="TableParagraph"/>
              <w:ind w:right="42"/>
              <w:jc w:val="right"/>
              <w:rPr>
                <w:sz w:val="16"/>
              </w:rPr>
            </w:pPr>
            <w:r>
              <w:rPr>
                <w:sz w:val="16"/>
              </w:rPr>
              <w:t>|</w:t>
            </w:r>
          </w:p>
        </w:tc>
      </w:tr>
      <w:tr w:rsidR="00C36271" w14:paraId="468EF5F3" w14:textId="77777777">
        <w:trPr>
          <w:trHeight w:val="286"/>
        </w:trPr>
        <w:tc>
          <w:tcPr>
            <w:tcW w:w="208" w:type="dxa"/>
            <w:tcBorders>
              <w:left w:val="single" w:sz="4" w:space="0" w:color="000000"/>
            </w:tcBorders>
          </w:tcPr>
          <w:p w14:paraId="21D089E3" w14:textId="77777777" w:rsidR="00C36271" w:rsidRDefault="00000000">
            <w:pPr>
              <w:pStyle w:val="TableParagraph"/>
              <w:ind w:left="18"/>
              <w:jc w:val="center"/>
              <w:rPr>
                <w:sz w:val="16"/>
              </w:rPr>
            </w:pPr>
            <w:r>
              <w:rPr>
                <w:sz w:val="16"/>
              </w:rPr>
              <w:t>|</w:t>
            </w:r>
          </w:p>
        </w:tc>
        <w:tc>
          <w:tcPr>
            <w:tcW w:w="961" w:type="dxa"/>
          </w:tcPr>
          <w:p w14:paraId="58469165" w14:textId="77777777" w:rsidR="00C36271" w:rsidRDefault="00000000">
            <w:pPr>
              <w:pStyle w:val="TableParagraph"/>
              <w:ind w:left="51"/>
              <w:rPr>
                <w:sz w:val="16"/>
              </w:rPr>
            </w:pPr>
            <w:r>
              <w:rPr>
                <w:spacing w:val="-2"/>
                <w:sz w:val="16"/>
              </w:rPr>
              <w:t>111453184</w:t>
            </w:r>
          </w:p>
        </w:tc>
        <w:tc>
          <w:tcPr>
            <w:tcW w:w="192" w:type="dxa"/>
          </w:tcPr>
          <w:p w14:paraId="2644B7EB" w14:textId="77777777" w:rsidR="00C36271" w:rsidRDefault="00000000">
            <w:pPr>
              <w:pStyle w:val="TableParagraph"/>
              <w:ind w:left="7"/>
              <w:jc w:val="center"/>
              <w:rPr>
                <w:sz w:val="16"/>
              </w:rPr>
            </w:pPr>
            <w:r>
              <w:rPr>
                <w:sz w:val="16"/>
              </w:rPr>
              <w:t>|</w:t>
            </w:r>
          </w:p>
        </w:tc>
        <w:tc>
          <w:tcPr>
            <w:tcW w:w="2210" w:type="dxa"/>
          </w:tcPr>
          <w:p w14:paraId="35507F40" w14:textId="77777777" w:rsidR="00C36271" w:rsidRDefault="00000000">
            <w:pPr>
              <w:pStyle w:val="TableParagraph"/>
              <w:ind w:left="51"/>
              <w:rPr>
                <w:sz w:val="16"/>
              </w:rPr>
            </w:pPr>
            <w:r>
              <w:rPr>
                <w:sz w:val="16"/>
              </w:rPr>
              <w:t>Jeffrey</w:t>
            </w:r>
            <w:r>
              <w:rPr>
                <w:spacing w:val="-6"/>
                <w:sz w:val="16"/>
              </w:rPr>
              <w:t xml:space="preserve"> </w:t>
            </w:r>
            <w:r>
              <w:rPr>
                <w:spacing w:val="-2"/>
                <w:sz w:val="16"/>
              </w:rPr>
              <w:t>Brekke</w:t>
            </w:r>
          </w:p>
        </w:tc>
        <w:tc>
          <w:tcPr>
            <w:tcW w:w="192" w:type="dxa"/>
          </w:tcPr>
          <w:p w14:paraId="6C2E7BA9" w14:textId="77777777" w:rsidR="00C36271" w:rsidRDefault="00000000">
            <w:pPr>
              <w:pStyle w:val="TableParagraph"/>
              <w:ind w:left="9"/>
              <w:jc w:val="center"/>
              <w:rPr>
                <w:sz w:val="16"/>
              </w:rPr>
            </w:pPr>
            <w:r>
              <w:rPr>
                <w:sz w:val="16"/>
              </w:rPr>
              <w:t>|</w:t>
            </w:r>
          </w:p>
        </w:tc>
        <w:tc>
          <w:tcPr>
            <w:tcW w:w="769" w:type="dxa"/>
          </w:tcPr>
          <w:p w14:paraId="4E4AF230" w14:textId="77777777" w:rsidR="00C36271" w:rsidRDefault="00000000">
            <w:pPr>
              <w:pStyle w:val="TableParagraph"/>
              <w:ind w:left="52"/>
              <w:rPr>
                <w:sz w:val="16"/>
              </w:rPr>
            </w:pPr>
            <w:r>
              <w:rPr>
                <w:spacing w:val="-4"/>
                <w:sz w:val="16"/>
              </w:rPr>
              <w:t>2000</w:t>
            </w:r>
          </w:p>
        </w:tc>
        <w:tc>
          <w:tcPr>
            <w:tcW w:w="482" w:type="dxa"/>
          </w:tcPr>
          <w:p w14:paraId="2C39F594" w14:textId="77777777" w:rsidR="00C36271" w:rsidRDefault="00000000">
            <w:pPr>
              <w:pStyle w:val="TableParagraph"/>
              <w:ind w:right="42"/>
              <w:jc w:val="right"/>
              <w:rPr>
                <w:sz w:val="16"/>
              </w:rPr>
            </w:pPr>
            <w:r>
              <w:rPr>
                <w:sz w:val="16"/>
              </w:rPr>
              <w:t>|</w:t>
            </w:r>
          </w:p>
        </w:tc>
      </w:tr>
      <w:tr w:rsidR="00C36271" w14:paraId="1C387C24" w14:textId="77777777">
        <w:trPr>
          <w:trHeight w:val="636"/>
        </w:trPr>
        <w:tc>
          <w:tcPr>
            <w:tcW w:w="5014" w:type="dxa"/>
            <w:gridSpan w:val="7"/>
            <w:tcBorders>
              <w:left w:val="single" w:sz="4" w:space="0" w:color="000000"/>
            </w:tcBorders>
          </w:tcPr>
          <w:p w14:paraId="757E342E" w14:textId="77777777" w:rsidR="00C36271" w:rsidRDefault="00000000">
            <w:pPr>
              <w:pStyle w:val="TableParagraph"/>
              <w:spacing w:line="240" w:lineRule="auto"/>
              <w:ind w:left="62"/>
              <w:rPr>
                <w:sz w:val="16"/>
              </w:rPr>
            </w:pPr>
            <w:r>
              <w:rPr>
                <w:spacing w:val="-5"/>
                <w:sz w:val="16"/>
              </w:rPr>
              <w:t>...</w:t>
            </w:r>
          </w:p>
          <w:p w14:paraId="05A4BECD" w14:textId="77777777" w:rsidR="00C36271" w:rsidRDefault="00000000">
            <w:pPr>
              <w:pStyle w:val="TableParagraph"/>
              <w:spacing w:before="23" w:line="240" w:lineRule="auto"/>
              <w:ind w:left="62"/>
              <w:rPr>
                <w:sz w:val="16"/>
              </w:rPr>
            </w:pPr>
            <w:r>
              <w:rPr>
                <w:sz w:val="16"/>
              </w:rPr>
              <w:t>300000</w:t>
            </w:r>
            <w:r>
              <w:rPr>
                <w:spacing w:val="-4"/>
                <w:sz w:val="16"/>
              </w:rPr>
              <w:t xml:space="preserve"> </w:t>
            </w:r>
            <w:r>
              <w:rPr>
                <w:sz w:val="16"/>
              </w:rPr>
              <w:t>rows</w:t>
            </w:r>
            <w:r>
              <w:rPr>
                <w:spacing w:val="-3"/>
                <w:sz w:val="16"/>
              </w:rPr>
              <w:t xml:space="preserve"> </w:t>
            </w:r>
            <w:r>
              <w:rPr>
                <w:sz w:val="16"/>
              </w:rPr>
              <w:t>in</w:t>
            </w:r>
            <w:r>
              <w:rPr>
                <w:spacing w:val="-4"/>
                <w:sz w:val="16"/>
              </w:rPr>
              <w:t xml:space="preserve"> </w:t>
            </w:r>
            <w:r>
              <w:rPr>
                <w:sz w:val="16"/>
              </w:rPr>
              <w:t>set</w:t>
            </w:r>
            <w:r>
              <w:rPr>
                <w:spacing w:val="-3"/>
                <w:sz w:val="16"/>
              </w:rPr>
              <w:t xml:space="preserve"> </w:t>
            </w:r>
            <w:r>
              <w:rPr>
                <w:sz w:val="16"/>
              </w:rPr>
              <w:t>(0.23</w:t>
            </w:r>
            <w:r>
              <w:rPr>
                <w:spacing w:val="-3"/>
                <w:sz w:val="16"/>
              </w:rPr>
              <w:t xml:space="preserve"> </w:t>
            </w:r>
            <w:r>
              <w:rPr>
                <w:spacing w:val="-4"/>
                <w:sz w:val="16"/>
              </w:rPr>
              <w:t>sec)</w:t>
            </w:r>
          </w:p>
        </w:tc>
      </w:tr>
    </w:tbl>
    <w:p w14:paraId="3DFF375C" w14:textId="77777777" w:rsidR="00C36271" w:rsidRDefault="00C36271">
      <w:pPr>
        <w:rPr>
          <w:sz w:val="16"/>
        </w:rPr>
        <w:sectPr w:rsidR="00C36271">
          <w:pgSz w:w="12240" w:h="15840"/>
          <w:pgMar w:top="1080" w:right="0" w:bottom="980" w:left="1220" w:header="599" w:footer="792" w:gutter="0"/>
          <w:cols w:space="720"/>
        </w:sectPr>
      </w:pPr>
    </w:p>
    <w:p w14:paraId="02FBACCD" w14:textId="77777777" w:rsidR="00C36271" w:rsidRDefault="00C36271">
      <w:pPr>
        <w:pStyle w:val="a3"/>
        <w:spacing w:before="13"/>
        <w:rPr>
          <w:rFonts w:ascii="文泉驿微米黑"/>
          <w:sz w:val="15"/>
        </w:rPr>
      </w:pPr>
    </w:p>
    <w:p w14:paraId="0C20E8ED" w14:textId="77777777" w:rsidR="00C36271" w:rsidRDefault="00000000">
      <w:pPr>
        <w:pStyle w:val="3"/>
        <w:numPr>
          <w:ilvl w:val="2"/>
          <w:numId w:val="162"/>
        </w:numPr>
        <w:tabs>
          <w:tab w:val="left" w:pos="731"/>
        </w:tabs>
        <w:spacing w:before="53"/>
      </w:pPr>
      <w:r>
        <w:rPr>
          <w:spacing w:val="-4"/>
        </w:rPr>
        <w:t>限制查询结果数量</w:t>
      </w:r>
    </w:p>
    <w:p w14:paraId="65948545" w14:textId="77777777" w:rsidR="00C36271" w:rsidRDefault="00C36271">
      <w:pPr>
        <w:pStyle w:val="a3"/>
        <w:spacing w:before="9"/>
        <w:rPr>
          <w:rFonts w:ascii="文泉驿微米黑"/>
          <w:sz w:val="12"/>
        </w:rPr>
      </w:pPr>
    </w:p>
    <w:p w14:paraId="0DC9893E" w14:textId="77777777" w:rsidR="00C36271" w:rsidRDefault="00000000">
      <w:pPr>
        <w:ind w:left="220"/>
        <w:rPr>
          <w:rFonts w:ascii="文泉驿微米黑" w:eastAsia="文泉驿微米黑"/>
          <w:sz w:val="20"/>
        </w:rPr>
      </w:pPr>
      <w:r>
        <w:pict w14:anchorId="4E0F7173">
          <v:shape id="docshape900" o:spid="_x0000_s3012" type="#_x0000_t202" style="position:absolute;left:0;text-align:left;margin-left:68.8pt;margin-top:18.9pt;width:474.4pt;height:63.8pt;z-index:-15452672;mso-wrap-distance-left:0;mso-wrap-distance-right:0;mso-position-horizontal-relative:page" filled="f" strokeweight=".14042mm">
            <v:textbox inset="0,0,0,0">
              <w:txbxContent>
                <w:p w14:paraId="402928F2" w14:textId="77777777" w:rsidR="00C36271" w:rsidRDefault="00000000">
                  <w:pPr>
                    <w:pStyle w:val="a3"/>
                    <w:spacing w:before="73" w:line="261" w:lineRule="auto"/>
                    <w:ind w:left="59" w:right="6603"/>
                  </w:pPr>
                  <w:r>
                    <w:rPr>
                      <w:color w:val="214987"/>
                    </w:rPr>
                    <w:t>SELECT</w:t>
                  </w:r>
                  <w:r>
                    <w:rPr>
                      <w:color w:val="214987"/>
                      <w:spacing w:val="-11"/>
                    </w:rPr>
                    <w:t xml:space="preserve"> </w:t>
                  </w:r>
                  <w:r>
                    <w:t>id,</w:t>
                  </w:r>
                  <w:r>
                    <w:rPr>
                      <w:spacing w:val="-12"/>
                    </w:rPr>
                    <w:t xml:space="preserve"> </w:t>
                  </w:r>
                  <w:r>
                    <w:t>name,</w:t>
                  </w:r>
                  <w:r>
                    <w:rPr>
                      <w:spacing w:val="-12"/>
                    </w:rPr>
                    <w:t xml:space="preserve"> </w:t>
                  </w:r>
                  <w:r>
                    <w:t xml:space="preserve">birth_year </w:t>
                  </w:r>
                  <w:r>
                    <w:rPr>
                      <w:color w:val="214987"/>
                    </w:rPr>
                    <w:t xml:space="preserve">FROM </w:t>
                  </w:r>
                  <w:r>
                    <w:t>authors</w:t>
                  </w:r>
                </w:p>
                <w:p w14:paraId="0614A1B6" w14:textId="77777777" w:rsidR="00C36271" w:rsidRDefault="00000000">
                  <w:pPr>
                    <w:pStyle w:val="a3"/>
                    <w:spacing w:before="0" w:line="261" w:lineRule="auto"/>
                    <w:ind w:left="59" w:right="6991"/>
                  </w:pPr>
                  <w:r>
                    <w:rPr>
                      <w:color w:val="214987"/>
                    </w:rPr>
                    <w:t>ORDER</w:t>
                  </w:r>
                  <w:r>
                    <w:rPr>
                      <w:color w:val="214987"/>
                      <w:spacing w:val="-12"/>
                    </w:rPr>
                    <w:t xml:space="preserve"> </w:t>
                  </w:r>
                  <w:r>
                    <w:rPr>
                      <w:color w:val="214987"/>
                    </w:rPr>
                    <w:t>BY</w:t>
                  </w:r>
                  <w:r>
                    <w:rPr>
                      <w:color w:val="214987"/>
                      <w:spacing w:val="-12"/>
                    </w:rPr>
                    <w:t xml:space="preserve"> </w:t>
                  </w:r>
                  <w:r>
                    <w:t>birth_year</w:t>
                  </w:r>
                  <w:r>
                    <w:rPr>
                      <w:spacing w:val="-12"/>
                    </w:rPr>
                    <w:t xml:space="preserve"> </w:t>
                  </w:r>
                  <w:r>
                    <w:rPr>
                      <w:color w:val="214987"/>
                    </w:rPr>
                    <w:t xml:space="preserve">DESC LIMIT </w:t>
                  </w:r>
                  <w:r>
                    <w:t>10;</w:t>
                  </w:r>
                </w:p>
              </w:txbxContent>
            </v:textbox>
            <w10:wrap type="topAndBottom" anchorx="page"/>
          </v:shape>
        </w:pict>
      </w:r>
      <w:r>
        <w:pict w14:anchorId="41802277">
          <v:shape id="docshape901" o:spid="_x0000_s3011" type="#_x0000_t202" style="position:absolute;left:0;text-align:left;margin-left:68.8pt;margin-top:92.6pt;width:474.4pt;height:307.65pt;z-index:-15452160;mso-wrap-distance-left:0;mso-wrap-distance-right:0;mso-position-horizontal-relative:page" filled="f" strokeweight=".14042mm">
            <v:textbox inset="0,0,0,0">
              <w:txbxContent>
                <w:p w14:paraId="078ED851" w14:textId="77777777" w:rsidR="00C36271" w:rsidRDefault="00000000">
                  <w:pPr>
                    <w:pStyle w:val="a3"/>
                    <w:spacing w:before="73" w:line="261" w:lineRule="auto"/>
                    <w:ind w:left="444" w:right="1614" w:hanging="385"/>
                  </w:pPr>
                  <w:r>
                    <w:rPr>
                      <w:color w:val="214987"/>
                    </w:rPr>
                    <w:t>public</w:t>
                  </w:r>
                  <w:r>
                    <w:rPr>
                      <w:color w:val="214987"/>
                      <w:spacing w:val="-5"/>
                    </w:rPr>
                    <w:t xml:space="preserve"> </w:t>
                  </w:r>
                  <w:r>
                    <w:t>List&lt;Author&gt;</w:t>
                  </w:r>
                  <w:r>
                    <w:rPr>
                      <w:spacing w:val="-6"/>
                    </w:rPr>
                    <w:t xml:space="preserve"> </w:t>
                  </w:r>
                  <w:r>
                    <w:t>getAuthorsWithLimit(Integer</w:t>
                  </w:r>
                  <w:r>
                    <w:rPr>
                      <w:spacing w:val="-6"/>
                    </w:rPr>
                    <w:t xml:space="preserve"> </w:t>
                  </w:r>
                  <w:r>
                    <w:t>limit)</w:t>
                  </w:r>
                  <w:r>
                    <w:rPr>
                      <w:spacing w:val="-5"/>
                    </w:rPr>
                    <w:t xml:space="preserve"> </w:t>
                  </w:r>
                  <w:r>
                    <w:rPr>
                      <w:color w:val="214987"/>
                    </w:rPr>
                    <w:t>throws</w:t>
                  </w:r>
                  <w:r>
                    <w:rPr>
                      <w:color w:val="214987"/>
                      <w:spacing w:val="-5"/>
                    </w:rPr>
                    <w:t xml:space="preserve"> </w:t>
                  </w:r>
                  <w:r>
                    <w:t>SQLException</w:t>
                  </w:r>
                  <w:r>
                    <w:rPr>
                      <w:spacing w:val="-6"/>
                    </w:rPr>
                    <w:t xml:space="preserve"> </w:t>
                  </w:r>
                  <w:r>
                    <w:t xml:space="preserve">{ List&lt;Author&gt; authors = </w:t>
                  </w:r>
                  <w:r>
                    <w:rPr>
                      <w:color w:val="214987"/>
                    </w:rPr>
                    <w:t xml:space="preserve">new </w:t>
                  </w:r>
                  <w:r>
                    <w:t>ArrayList&lt;&gt;();</w:t>
                  </w:r>
                </w:p>
                <w:p w14:paraId="0E0D556C" w14:textId="77777777" w:rsidR="00C36271" w:rsidRDefault="00000000">
                  <w:pPr>
                    <w:pStyle w:val="a3"/>
                    <w:spacing w:before="0" w:line="261" w:lineRule="auto"/>
                    <w:ind w:left="828" w:right="3425" w:hanging="385"/>
                  </w:pPr>
                  <w:r>
                    <w:rPr>
                      <w:color w:val="214987"/>
                    </w:rPr>
                    <w:t xml:space="preserve">try </w:t>
                  </w:r>
                  <w:r>
                    <w:t>(Connection conn = ds.getConnection()) { PreparedStatement</w:t>
                  </w:r>
                  <w:r>
                    <w:rPr>
                      <w:spacing w:val="-12"/>
                    </w:rPr>
                    <w:t xml:space="preserve"> </w:t>
                  </w:r>
                  <w:r>
                    <w:t>stmt</w:t>
                  </w:r>
                  <w:r>
                    <w:rPr>
                      <w:spacing w:val="-11"/>
                    </w:rPr>
                    <w:t xml:space="preserve"> </w:t>
                  </w:r>
                  <w:r>
                    <w:t>=</w:t>
                  </w:r>
                  <w:r>
                    <w:rPr>
                      <w:spacing w:val="-11"/>
                    </w:rPr>
                    <w:t xml:space="preserve"> </w:t>
                  </w:r>
                  <w:r>
                    <w:t>conn.prepareStatement(</w:t>
                  </w:r>
                  <w:r>
                    <w:rPr>
                      <w:color w:val="4F9905"/>
                    </w:rPr>
                    <w:t>"""</w:t>
                  </w:r>
                </w:p>
                <w:p w14:paraId="3092DA57" w14:textId="77777777" w:rsidR="00C36271" w:rsidRDefault="00000000">
                  <w:pPr>
                    <w:pStyle w:val="a3"/>
                    <w:spacing w:before="1" w:line="261" w:lineRule="auto"/>
                    <w:ind w:left="1213" w:right="5663"/>
                  </w:pPr>
                  <w:r>
                    <w:rPr>
                      <w:color w:val="4F9905"/>
                    </w:rPr>
                    <w:t>SELECT</w:t>
                  </w:r>
                  <w:r>
                    <w:rPr>
                      <w:color w:val="4F9905"/>
                      <w:spacing w:val="-13"/>
                    </w:rPr>
                    <w:t xml:space="preserve"> </w:t>
                  </w:r>
                  <w:r>
                    <w:rPr>
                      <w:color w:val="4F9905"/>
                    </w:rPr>
                    <w:t>id,</w:t>
                  </w:r>
                  <w:r>
                    <w:rPr>
                      <w:color w:val="4F9905"/>
                      <w:spacing w:val="-12"/>
                    </w:rPr>
                    <w:t xml:space="preserve"> </w:t>
                  </w:r>
                  <w:r>
                    <w:rPr>
                      <w:color w:val="4F9905"/>
                    </w:rPr>
                    <w:t>name,</w:t>
                  </w:r>
                  <w:r>
                    <w:rPr>
                      <w:color w:val="4F9905"/>
                      <w:spacing w:val="-12"/>
                    </w:rPr>
                    <w:t xml:space="preserve"> </w:t>
                  </w:r>
                  <w:r>
                    <w:rPr>
                      <w:color w:val="4F9905"/>
                    </w:rPr>
                    <w:t>birth_year FROM authors</w:t>
                  </w:r>
                </w:p>
                <w:p w14:paraId="0CCF07BC" w14:textId="77777777" w:rsidR="00C36271" w:rsidRDefault="00000000">
                  <w:pPr>
                    <w:pStyle w:val="a3"/>
                    <w:spacing w:before="0" w:line="261" w:lineRule="auto"/>
                    <w:ind w:left="1213" w:right="5663"/>
                  </w:pPr>
                  <w:r>
                    <w:rPr>
                      <w:color w:val="4F9905"/>
                    </w:rPr>
                    <w:t>ORDER</w:t>
                  </w:r>
                  <w:r>
                    <w:rPr>
                      <w:color w:val="4F9905"/>
                      <w:spacing w:val="-12"/>
                    </w:rPr>
                    <w:t xml:space="preserve"> </w:t>
                  </w:r>
                  <w:r>
                    <w:rPr>
                      <w:color w:val="4F9905"/>
                    </w:rPr>
                    <w:t>BY</w:t>
                  </w:r>
                  <w:r>
                    <w:rPr>
                      <w:color w:val="4F9905"/>
                      <w:spacing w:val="-13"/>
                    </w:rPr>
                    <w:t xml:space="preserve"> </w:t>
                  </w:r>
                  <w:r>
                    <w:rPr>
                      <w:color w:val="4F9905"/>
                    </w:rPr>
                    <w:t>birth_year</w:t>
                  </w:r>
                  <w:r>
                    <w:rPr>
                      <w:color w:val="4F9905"/>
                      <w:spacing w:val="-12"/>
                    </w:rPr>
                    <w:t xml:space="preserve"> </w:t>
                  </w:r>
                  <w:r>
                    <w:rPr>
                      <w:color w:val="4F9905"/>
                    </w:rPr>
                    <w:t>DESC LIMIT ?;</w:t>
                  </w:r>
                </w:p>
                <w:p w14:paraId="7D687FC0" w14:textId="77777777" w:rsidR="00C36271" w:rsidRDefault="00000000">
                  <w:pPr>
                    <w:ind w:left="1213"/>
                    <w:rPr>
                      <w:sz w:val="16"/>
                    </w:rPr>
                  </w:pPr>
                  <w:r>
                    <w:rPr>
                      <w:color w:val="4F9905"/>
                      <w:spacing w:val="-2"/>
                      <w:sz w:val="16"/>
                    </w:rPr>
                    <w:t>"""</w:t>
                  </w:r>
                  <w:r>
                    <w:rPr>
                      <w:spacing w:val="-2"/>
                      <w:sz w:val="16"/>
                    </w:rPr>
                    <w:t>);</w:t>
                  </w:r>
                </w:p>
                <w:p w14:paraId="2CF9DB64" w14:textId="77777777" w:rsidR="00C36271" w:rsidRDefault="00000000">
                  <w:pPr>
                    <w:pStyle w:val="a3"/>
                    <w:ind w:left="828"/>
                  </w:pPr>
                  <w:r>
                    <w:t>stmt.setInt(1,</w:t>
                  </w:r>
                  <w:r>
                    <w:rPr>
                      <w:spacing w:val="-14"/>
                    </w:rPr>
                    <w:t xml:space="preserve"> </w:t>
                  </w:r>
                  <w:r>
                    <w:rPr>
                      <w:spacing w:val="-2"/>
                    </w:rPr>
                    <w:t>limit);</w:t>
                  </w:r>
                </w:p>
                <w:p w14:paraId="086261E0" w14:textId="77777777" w:rsidR="00C36271" w:rsidRDefault="00000000">
                  <w:pPr>
                    <w:pStyle w:val="a3"/>
                    <w:spacing w:line="261" w:lineRule="auto"/>
                    <w:ind w:left="828" w:right="4870"/>
                  </w:pPr>
                  <w:r>
                    <w:t>ResultSet</w:t>
                  </w:r>
                  <w:r>
                    <w:rPr>
                      <w:spacing w:val="-12"/>
                    </w:rPr>
                    <w:t xml:space="preserve"> </w:t>
                  </w:r>
                  <w:r>
                    <w:t>rs</w:t>
                  </w:r>
                  <w:r>
                    <w:rPr>
                      <w:spacing w:val="-11"/>
                    </w:rPr>
                    <w:t xml:space="preserve"> </w:t>
                  </w:r>
                  <w:r>
                    <w:t>=</w:t>
                  </w:r>
                  <w:r>
                    <w:rPr>
                      <w:spacing w:val="-11"/>
                    </w:rPr>
                    <w:t xml:space="preserve"> </w:t>
                  </w:r>
                  <w:r>
                    <w:t xml:space="preserve">stmt.executeQuery(); </w:t>
                  </w:r>
                  <w:r>
                    <w:rPr>
                      <w:color w:val="214987"/>
                    </w:rPr>
                    <w:t xml:space="preserve">while </w:t>
                  </w:r>
                  <w:r>
                    <w:t>(rs.next()) {</w:t>
                  </w:r>
                </w:p>
                <w:p w14:paraId="415179FC" w14:textId="77777777" w:rsidR="00C36271" w:rsidRDefault="00000000">
                  <w:pPr>
                    <w:pStyle w:val="a3"/>
                    <w:spacing w:before="1" w:line="261" w:lineRule="auto"/>
                    <w:ind w:left="1213" w:right="3425"/>
                  </w:pPr>
                  <w:r>
                    <w:t xml:space="preserve">Author author = </w:t>
                  </w:r>
                  <w:r>
                    <w:rPr>
                      <w:color w:val="214987"/>
                    </w:rPr>
                    <w:t xml:space="preserve">new </w:t>
                  </w:r>
                  <w:r>
                    <w:t xml:space="preserve">Author(); </w:t>
                  </w:r>
                  <w:r>
                    <w:rPr>
                      <w:spacing w:val="-2"/>
                    </w:rPr>
                    <w:t>author.setId(rs.getLong(</w:t>
                  </w:r>
                  <w:r>
                    <w:rPr>
                      <w:color w:val="4F9905"/>
                      <w:spacing w:val="-2"/>
                    </w:rPr>
                    <w:t>"id"</w:t>
                  </w:r>
                  <w:r>
                    <w:rPr>
                      <w:spacing w:val="-2"/>
                    </w:rPr>
                    <w:t>)); author.setName(rs.getString(</w:t>
                  </w:r>
                  <w:r>
                    <w:rPr>
                      <w:color w:val="4F9905"/>
                      <w:spacing w:val="-2"/>
                    </w:rPr>
                    <w:t>"name"</w:t>
                  </w:r>
                  <w:r>
                    <w:rPr>
                      <w:spacing w:val="-2"/>
                    </w:rPr>
                    <w:t>)); author.setBirthYear(rs.getShort(</w:t>
                  </w:r>
                  <w:r>
                    <w:rPr>
                      <w:color w:val="4F9905"/>
                      <w:spacing w:val="-2"/>
                    </w:rPr>
                    <w:t>"birth_year"</w:t>
                  </w:r>
                  <w:r>
                    <w:rPr>
                      <w:spacing w:val="-2"/>
                    </w:rPr>
                    <w:t>)); authors.add(author);</w:t>
                  </w:r>
                </w:p>
                <w:p w14:paraId="6DC18772" w14:textId="77777777" w:rsidR="00C36271" w:rsidRDefault="00000000">
                  <w:pPr>
                    <w:spacing w:before="1"/>
                    <w:ind w:left="828"/>
                    <w:rPr>
                      <w:sz w:val="16"/>
                    </w:rPr>
                  </w:pPr>
                  <w:r>
                    <w:rPr>
                      <w:sz w:val="16"/>
                    </w:rPr>
                    <w:t>}</w:t>
                  </w:r>
                </w:p>
                <w:p w14:paraId="34760485" w14:textId="77777777" w:rsidR="00C36271" w:rsidRDefault="00000000">
                  <w:pPr>
                    <w:spacing w:before="23"/>
                    <w:ind w:left="444"/>
                    <w:rPr>
                      <w:sz w:val="16"/>
                    </w:rPr>
                  </w:pPr>
                  <w:r>
                    <w:rPr>
                      <w:sz w:val="16"/>
                    </w:rPr>
                    <w:t>}</w:t>
                  </w:r>
                </w:p>
                <w:p w14:paraId="2E982F92" w14:textId="77777777" w:rsidR="00C36271" w:rsidRDefault="00000000">
                  <w:pPr>
                    <w:pStyle w:val="a3"/>
                    <w:ind w:left="444"/>
                  </w:pPr>
                  <w:r>
                    <w:rPr>
                      <w:color w:val="214987"/>
                    </w:rPr>
                    <w:t>return</w:t>
                  </w:r>
                  <w:r>
                    <w:rPr>
                      <w:color w:val="214987"/>
                      <w:spacing w:val="-5"/>
                    </w:rPr>
                    <w:t xml:space="preserve"> </w:t>
                  </w:r>
                  <w:r>
                    <w:rPr>
                      <w:spacing w:val="-2"/>
                    </w:rPr>
                    <w:t>authors;</w:t>
                  </w:r>
                </w:p>
                <w:p w14:paraId="1F65B1EF" w14:textId="77777777" w:rsidR="00C36271" w:rsidRDefault="00000000">
                  <w:pPr>
                    <w:spacing w:before="24"/>
                    <w:ind w:left="59"/>
                    <w:rPr>
                      <w:sz w:val="16"/>
                    </w:rPr>
                  </w:pPr>
                  <w:r>
                    <w:rPr>
                      <w:sz w:val="16"/>
                    </w:rPr>
                    <w:t>}</w:t>
                  </w:r>
                </w:p>
              </w:txbxContent>
            </v:textbox>
            <w10:wrap type="topAndBottom" anchorx="page"/>
          </v:shape>
        </w:pict>
      </w:r>
      <w:r>
        <w:rPr>
          <w:rFonts w:ascii="文泉驿微米黑" w:eastAsia="文泉驿微米黑" w:hint="eastAsia"/>
          <w:spacing w:val="-2"/>
          <w:sz w:val="20"/>
        </w:rPr>
        <w:t>如果希望</w:t>
      </w:r>
      <w:r>
        <w:rPr>
          <w:rFonts w:ascii="文泉驿微米黑" w:eastAsia="文泉驿微米黑" w:hint="eastAsia"/>
          <w:spacing w:val="-2"/>
          <w:sz w:val="16"/>
        </w:rPr>
        <w:t>TiDB</w:t>
      </w:r>
      <w:r>
        <w:rPr>
          <w:rFonts w:ascii="文泉驿微米黑" w:eastAsia="文泉驿微米黑" w:hint="eastAsia"/>
          <w:spacing w:val="12"/>
          <w:sz w:val="16"/>
        </w:rPr>
        <w:t xml:space="preserve"> </w:t>
      </w:r>
      <w:r>
        <w:rPr>
          <w:rFonts w:ascii="文泉驿微米黑" w:eastAsia="文泉驿微米黑" w:hint="eastAsia"/>
          <w:spacing w:val="-2"/>
          <w:sz w:val="20"/>
        </w:rPr>
        <w:t xml:space="preserve">只返回部分结果，可以使用 </w:t>
      </w:r>
      <w:r>
        <w:rPr>
          <w:spacing w:val="-2"/>
          <w:sz w:val="16"/>
        </w:rPr>
        <w:t>LIMIT</w:t>
      </w:r>
      <w:r>
        <w:rPr>
          <w:spacing w:val="-39"/>
          <w:sz w:val="16"/>
        </w:rPr>
        <w:t xml:space="preserve"> </w:t>
      </w:r>
      <w:r>
        <w:rPr>
          <w:rFonts w:ascii="文泉驿微米黑" w:eastAsia="文泉驿微米黑" w:hint="eastAsia"/>
          <w:spacing w:val="-3"/>
          <w:sz w:val="20"/>
        </w:rPr>
        <w:t>语句限制查询结果返回的记录数。</w:t>
      </w:r>
    </w:p>
    <w:p w14:paraId="07A2CA45" w14:textId="77777777" w:rsidR="00C36271" w:rsidRDefault="00C36271">
      <w:pPr>
        <w:pStyle w:val="a3"/>
        <w:spacing w:before="6"/>
        <w:rPr>
          <w:rFonts w:ascii="文泉驿微米黑"/>
          <w:sz w:val="10"/>
        </w:rPr>
      </w:pPr>
    </w:p>
    <w:p w14:paraId="0B367C21" w14:textId="77777777" w:rsidR="00C36271" w:rsidRDefault="00C36271">
      <w:pPr>
        <w:pStyle w:val="a3"/>
        <w:spacing w:before="11"/>
        <w:rPr>
          <w:rFonts w:ascii="文泉驿微米黑"/>
          <w:sz w:val="10"/>
        </w:rPr>
      </w:pPr>
    </w:p>
    <w:p w14:paraId="4444C745" w14:textId="77777777" w:rsidR="00C36271" w:rsidRDefault="00000000">
      <w:pPr>
        <w:pStyle w:val="3"/>
        <w:spacing w:before="52" w:after="49"/>
      </w:pPr>
      <w:r>
        <w:pict w14:anchorId="6BB71954">
          <v:shape id="docshape902" o:spid="_x0000_s3010" style="position:absolute;left:0;text-align:left;margin-left:68.6pt;margin-top:21.3pt;width:474.8pt;height:189.9pt;z-index:-27642368;mso-position-horizontal-relative:page" coordorigin="1372,426" coordsize="9496,3798" o:spt="100" adj="0,,0" path="m1372,430r68,m1440,430r9360,m10800,430r68,m10864,494r,-68m10864,781r,-287m10864,1068r,-287m10864,1354r,-286m10864,1641r,-287m10864,1928r,-287m10864,2215r,-287m10864,2502r,-287m10864,2789r,-287m10864,3076r,-287m10864,3363r,-287m10864,3650r,-287m10864,3937r,-287m10864,4224r,-287e" filled="f" strokeweight=".14042mm">
            <v:stroke joinstyle="round"/>
            <v:formulas/>
            <v:path arrowok="t" o:connecttype="segments"/>
            <w10:wrap anchorx="page"/>
          </v:shape>
        </w:pict>
      </w:r>
      <w:r>
        <w:rPr>
          <w:spacing w:val="-4"/>
        </w:rPr>
        <w:t>查询结果如下：</w:t>
      </w:r>
    </w:p>
    <w:tbl>
      <w:tblPr>
        <w:tblStyle w:val="TableNormal"/>
        <w:tblW w:w="0" w:type="auto"/>
        <w:tblInd w:w="162" w:type="dxa"/>
        <w:tblLayout w:type="fixed"/>
        <w:tblLook w:val="01E0" w:firstRow="1" w:lastRow="1" w:firstColumn="1" w:lastColumn="1" w:noHBand="0" w:noVBand="0"/>
      </w:tblPr>
      <w:tblGrid>
        <w:gridCol w:w="208"/>
        <w:gridCol w:w="961"/>
        <w:gridCol w:w="192"/>
        <w:gridCol w:w="2210"/>
        <w:gridCol w:w="192"/>
        <w:gridCol w:w="769"/>
        <w:gridCol w:w="482"/>
      </w:tblGrid>
      <w:tr w:rsidR="00C36271" w14:paraId="1B04E23B" w14:textId="77777777">
        <w:trPr>
          <w:trHeight w:val="925"/>
        </w:trPr>
        <w:tc>
          <w:tcPr>
            <w:tcW w:w="5014" w:type="dxa"/>
            <w:gridSpan w:val="7"/>
            <w:tcBorders>
              <w:left w:val="single" w:sz="4" w:space="0" w:color="000000"/>
            </w:tcBorders>
          </w:tcPr>
          <w:p w14:paraId="1D9D6E45" w14:textId="77777777" w:rsidR="00C36271" w:rsidRDefault="00000000">
            <w:pPr>
              <w:pStyle w:val="TableParagraph"/>
              <w:tabs>
                <w:tab w:val="left" w:leader="hyphen" w:pos="4867"/>
              </w:tabs>
              <w:spacing w:before="77"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3B9C1C7E" w14:textId="77777777" w:rsidR="00C36271" w:rsidRDefault="00000000">
            <w:pPr>
              <w:pStyle w:val="TableParagraph"/>
              <w:tabs>
                <w:tab w:val="left" w:pos="1216"/>
                <w:tab w:val="left" w:pos="3618"/>
              </w:tabs>
              <w:spacing w:before="24" w:line="240" w:lineRule="auto"/>
              <w:ind w:left="62"/>
              <w:rPr>
                <w:sz w:val="16"/>
              </w:rPr>
            </w:pPr>
            <w:r>
              <w:rPr>
                <w:sz w:val="16"/>
              </w:rPr>
              <w:t>|</w:t>
            </w:r>
            <w:r>
              <w:rPr>
                <w:spacing w:val="-1"/>
                <w:sz w:val="16"/>
              </w:rPr>
              <w:t xml:space="preserve"> </w:t>
            </w:r>
            <w:r>
              <w:rPr>
                <w:spacing w:val="-7"/>
                <w:sz w:val="16"/>
              </w:rPr>
              <w:t>id</w:t>
            </w:r>
            <w:r>
              <w:rPr>
                <w:sz w:val="16"/>
              </w:rPr>
              <w:tab/>
              <w:t>|</w:t>
            </w:r>
            <w:r>
              <w:rPr>
                <w:spacing w:val="-1"/>
                <w:sz w:val="16"/>
              </w:rPr>
              <w:t xml:space="preserve"> </w:t>
            </w:r>
            <w:r>
              <w:rPr>
                <w:spacing w:val="-4"/>
                <w:sz w:val="16"/>
              </w:rPr>
              <w:t>name</w:t>
            </w:r>
            <w:r>
              <w:rPr>
                <w:sz w:val="16"/>
              </w:rPr>
              <w:tab/>
              <w:t>|</w:t>
            </w:r>
            <w:r>
              <w:rPr>
                <w:spacing w:val="-5"/>
                <w:sz w:val="16"/>
              </w:rPr>
              <w:t xml:space="preserve"> </w:t>
            </w:r>
            <w:r>
              <w:rPr>
                <w:sz w:val="16"/>
              </w:rPr>
              <w:t>birth_year</w:t>
            </w:r>
            <w:r>
              <w:rPr>
                <w:spacing w:val="-5"/>
                <w:sz w:val="16"/>
              </w:rPr>
              <w:t xml:space="preserve"> </w:t>
            </w:r>
            <w:r>
              <w:rPr>
                <w:spacing w:val="-10"/>
                <w:sz w:val="16"/>
              </w:rPr>
              <w:t>|</w:t>
            </w:r>
          </w:p>
          <w:p w14:paraId="6EFDD5ED" w14:textId="77777777" w:rsidR="00C36271" w:rsidRDefault="00000000">
            <w:pPr>
              <w:pStyle w:val="TableParagraph"/>
              <w:tabs>
                <w:tab w:val="left" w:leader="hyphen" w:pos="4867"/>
              </w:tabs>
              <w:spacing w:before="24"/>
              <w:ind w:left="62"/>
              <w:rPr>
                <w:sz w:val="16"/>
              </w:rPr>
            </w:pPr>
            <w:r>
              <w:rPr>
                <w:spacing w:val="-2"/>
                <w:sz w:val="16"/>
              </w:rPr>
              <w:t>+-----------+------------------------</w:t>
            </w:r>
            <w:r>
              <w:rPr>
                <w:spacing w:val="-10"/>
                <w:sz w:val="16"/>
              </w:rPr>
              <w:t>+</w:t>
            </w:r>
            <w:r>
              <w:rPr>
                <w:rFonts w:ascii="Times New Roman"/>
                <w:sz w:val="16"/>
              </w:rPr>
              <w:tab/>
            </w:r>
            <w:r>
              <w:rPr>
                <w:spacing w:val="-10"/>
                <w:sz w:val="16"/>
              </w:rPr>
              <w:t>+</w:t>
            </w:r>
          </w:p>
        </w:tc>
      </w:tr>
      <w:tr w:rsidR="00C36271" w14:paraId="479B7DFC" w14:textId="77777777">
        <w:trPr>
          <w:trHeight w:val="286"/>
        </w:trPr>
        <w:tc>
          <w:tcPr>
            <w:tcW w:w="208" w:type="dxa"/>
            <w:tcBorders>
              <w:left w:val="single" w:sz="4" w:space="0" w:color="000000"/>
            </w:tcBorders>
          </w:tcPr>
          <w:p w14:paraId="2567B219" w14:textId="77777777" w:rsidR="00C36271" w:rsidRDefault="00000000">
            <w:pPr>
              <w:pStyle w:val="TableParagraph"/>
              <w:ind w:left="18"/>
              <w:jc w:val="center"/>
              <w:rPr>
                <w:sz w:val="16"/>
              </w:rPr>
            </w:pPr>
            <w:r>
              <w:rPr>
                <w:sz w:val="16"/>
              </w:rPr>
              <w:t>|</w:t>
            </w:r>
          </w:p>
        </w:tc>
        <w:tc>
          <w:tcPr>
            <w:tcW w:w="961" w:type="dxa"/>
          </w:tcPr>
          <w:p w14:paraId="1628398F" w14:textId="77777777" w:rsidR="00C36271" w:rsidRDefault="00000000">
            <w:pPr>
              <w:pStyle w:val="TableParagraph"/>
              <w:ind w:left="51"/>
              <w:rPr>
                <w:sz w:val="16"/>
              </w:rPr>
            </w:pPr>
            <w:r>
              <w:rPr>
                <w:spacing w:val="-2"/>
                <w:sz w:val="16"/>
              </w:rPr>
              <w:t>83420726</w:t>
            </w:r>
          </w:p>
        </w:tc>
        <w:tc>
          <w:tcPr>
            <w:tcW w:w="192" w:type="dxa"/>
          </w:tcPr>
          <w:p w14:paraId="2034D993" w14:textId="77777777" w:rsidR="00C36271" w:rsidRDefault="00000000">
            <w:pPr>
              <w:pStyle w:val="TableParagraph"/>
              <w:ind w:left="7"/>
              <w:jc w:val="center"/>
              <w:rPr>
                <w:sz w:val="16"/>
              </w:rPr>
            </w:pPr>
            <w:r>
              <w:rPr>
                <w:sz w:val="16"/>
              </w:rPr>
              <w:t>|</w:t>
            </w:r>
          </w:p>
        </w:tc>
        <w:tc>
          <w:tcPr>
            <w:tcW w:w="2210" w:type="dxa"/>
          </w:tcPr>
          <w:p w14:paraId="268B9FD7" w14:textId="77777777" w:rsidR="00C36271" w:rsidRDefault="00000000">
            <w:pPr>
              <w:pStyle w:val="TableParagraph"/>
              <w:ind w:left="52"/>
              <w:rPr>
                <w:sz w:val="16"/>
              </w:rPr>
            </w:pPr>
            <w:r>
              <w:rPr>
                <w:sz w:val="16"/>
              </w:rPr>
              <w:t>Terrance</w:t>
            </w:r>
            <w:r>
              <w:rPr>
                <w:spacing w:val="-8"/>
                <w:sz w:val="16"/>
              </w:rPr>
              <w:t xml:space="preserve"> </w:t>
            </w:r>
            <w:r>
              <w:rPr>
                <w:spacing w:val="-4"/>
                <w:sz w:val="16"/>
              </w:rPr>
              <w:t>Dach</w:t>
            </w:r>
          </w:p>
        </w:tc>
        <w:tc>
          <w:tcPr>
            <w:tcW w:w="192" w:type="dxa"/>
          </w:tcPr>
          <w:p w14:paraId="557FC0DD" w14:textId="77777777" w:rsidR="00C36271" w:rsidRDefault="00000000">
            <w:pPr>
              <w:pStyle w:val="TableParagraph"/>
              <w:ind w:left="9"/>
              <w:jc w:val="center"/>
              <w:rPr>
                <w:sz w:val="16"/>
              </w:rPr>
            </w:pPr>
            <w:r>
              <w:rPr>
                <w:sz w:val="16"/>
              </w:rPr>
              <w:t>|</w:t>
            </w:r>
          </w:p>
        </w:tc>
        <w:tc>
          <w:tcPr>
            <w:tcW w:w="769" w:type="dxa"/>
          </w:tcPr>
          <w:p w14:paraId="2116BC3F" w14:textId="77777777" w:rsidR="00C36271" w:rsidRDefault="00000000">
            <w:pPr>
              <w:pStyle w:val="TableParagraph"/>
              <w:ind w:left="52"/>
              <w:rPr>
                <w:sz w:val="16"/>
              </w:rPr>
            </w:pPr>
            <w:r>
              <w:rPr>
                <w:spacing w:val="-4"/>
                <w:sz w:val="16"/>
              </w:rPr>
              <w:t>2000</w:t>
            </w:r>
          </w:p>
        </w:tc>
        <w:tc>
          <w:tcPr>
            <w:tcW w:w="482" w:type="dxa"/>
          </w:tcPr>
          <w:p w14:paraId="00408E30" w14:textId="77777777" w:rsidR="00C36271" w:rsidRDefault="00000000">
            <w:pPr>
              <w:pStyle w:val="TableParagraph"/>
              <w:ind w:right="42"/>
              <w:jc w:val="right"/>
              <w:rPr>
                <w:sz w:val="16"/>
              </w:rPr>
            </w:pPr>
            <w:r>
              <w:rPr>
                <w:sz w:val="16"/>
              </w:rPr>
              <w:t>|</w:t>
            </w:r>
          </w:p>
        </w:tc>
      </w:tr>
      <w:tr w:rsidR="00C36271" w14:paraId="6E536CF4" w14:textId="77777777">
        <w:trPr>
          <w:trHeight w:val="287"/>
        </w:trPr>
        <w:tc>
          <w:tcPr>
            <w:tcW w:w="208" w:type="dxa"/>
            <w:tcBorders>
              <w:left w:val="single" w:sz="4" w:space="0" w:color="000000"/>
            </w:tcBorders>
          </w:tcPr>
          <w:p w14:paraId="333D0F61" w14:textId="77777777" w:rsidR="00C36271" w:rsidRDefault="00000000">
            <w:pPr>
              <w:pStyle w:val="TableParagraph"/>
              <w:ind w:left="18"/>
              <w:jc w:val="center"/>
              <w:rPr>
                <w:sz w:val="16"/>
              </w:rPr>
            </w:pPr>
            <w:r>
              <w:rPr>
                <w:sz w:val="16"/>
              </w:rPr>
              <w:t>|</w:t>
            </w:r>
          </w:p>
        </w:tc>
        <w:tc>
          <w:tcPr>
            <w:tcW w:w="961" w:type="dxa"/>
          </w:tcPr>
          <w:p w14:paraId="4883D481" w14:textId="77777777" w:rsidR="00C36271" w:rsidRDefault="00000000">
            <w:pPr>
              <w:pStyle w:val="TableParagraph"/>
              <w:ind w:left="51"/>
              <w:rPr>
                <w:sz w:val="16"/>
              </w:rPr>
            </w:pPr>
            <w:r>
              <w:rPr>
                <w:spacing w:val="-2"/>
                <w:sz w:val="16"/>
              </w:rPr>
              <w:t>57938667</w:t>
            </w:r>
          </w:p>
        </w:tc>
        <w:tc>
          <w:tcPr>
            <w:tcW w:w="192" w:type="dxa"/>
          </w:tcPr>
          <w:p w14:paraId="047C31A8" w14:textId="77777777" w:rsidR="00C36271" w:rsidRDefault="00000000">
            <w:pPr>
              <w:pStyle w:val="TableParagraph"/>
              <w:ind w:left="7"/>
              <w:jc w:val="center"/>
              <w:rPr>
                <w:sz w:val="16"/>
              </w:rPr>
            </w:pPr>
            <w:r>
              <w:rPr>
                <w:sz w:val="16"/>
              </w:rPr>
              <w:t>|</w:t>
            </w:r>
          </w:p>
        </w:tc>
        <w:tc>
          <w:tcPr>
            <w:tcW w:w="2210" w:type="dxa"/>
          </w:tcPr>
          <w:p w14:paraId="2B89B6E0" w14:textId="77777777" w:rsidR="00C36271" w:rsidRDefault="00000000">
            <w:pPr>
              <w:pStyle w:val="TableParagraph"/>
              <w:ind w:left="52"/>
              <w:rPr>
                <w:sz w:val="16"/>
              </w:rPr>
            </w:pPr>
            <w:r>
              <w:rPr>
                <w:sz w:val="16"/>
              </w:rPr>
              <w:t>Margarita</w:t>
            </w:r>
            <w:r>
              <w:rPr>
                <w:spacing w:val="-9"/>
                <w:sz w:val="16"/>
              </w:rPr>
              <w:t xml:space="preserve"> </w:t>
            </w:r>
            <w:r>
              <w:rPr>
                <w:spacing w:val="-2"/>
                <w:sz w:val="16"/>
              </w:rPr>
              <w:t>Christiansen</w:t>
            </w:r>
          </w:p>
        </w:tc>
        <w:tc>
          <w:tcPr>
            <w:tcW w:w="192" w:type="dxa"/>
          </w:tcPr>
          <w:p w14:paraId="5D3975BB" w14:textId="77777777" w:rsidR="00C36271" w:rsidRDefault="00000000">
            <w:pPr>
              <w:pStyle w:val="TableParagraph"/>
              <w:ind w:left="8"/>
              <w:jc w:val="center"/>
              <w:rPr>
                <w:sz w:val="16"/>
              </w:rPr>
            </w:pPr>
            <w:r>
              <w:rPr>
                <w:sz w:val="16"/>
              </w:rPr>
              <w:t>|</w:t>
            </w:r>
          </w:p>
        </w:tc>
        <w:tc>
          <w:tcPr>
            <w:tcW w:w="769" w:type="dxa"/>
          </w:tcPr>
          <w:p w14:paraId="00667648" w14:textId="77777777" w:rsidR="00C36271" w:rsidRDefault="00000000">
            <w:pPr>
              <w:pStyle w:val="TableParagraph"/>
              <w:ind w:left="52"/>
              <w:rPr>
                <w:sz w:val="16"/>
              </w:rPr>
            </w:pPr>
            <w:r>
              <w:rPr>
                <w:spacing w:val="-4"/>
                <w:sz w:val="16"/>
              </w:rPr>
              <w:t>2000</w:t>
            </w:r>
          </w:p>
        </w:tc>
        <w:tc>
          <w:tcPr>
            <w:tcW w:w="482" w:type="dxa"/>
          </w:tcPr>
          <w:p w14:paraId="75D4587B" w14:textId="77777777" w:rsidR="00C36271" w:rsidRDefault="00000000">
            <w:pPr>
              <w:pStyle w:val="TableParagraph"/>
              <w:ind w:right="42"/>
              <w:jc w:val="right"/>
              <w:rPr>
                <w:sz w:val="16"/>
              </w:rPr>
            </w:pPr>
            <w:r>
              <w:rPr>
                <w:sz w:val="16"/>
              </w:rPr>
              <w:t>|</w:t>
            </w:r>
          </w:p>
        </w:tc>
      </w:tr>
      <w:tr w:rsidR="00C36271" w14:paraId="6D742833" w14:textId="77777777">
        <w:trPr>
          <w:trHeight w:val="286"/>
        </w:trPr>
        <w:tc>
          <w:tcPr>
            <w:tcW w:w="208" w:type="dxa"/>
            <w:tcBorders>
              <w:left w:val="single" w:sz="4" w:space="0" w:color="000000"/>
            </w:tcBorders>
          </w:tcPr>
          <w:p w14:paraId="1187C80D" w14:textId="77777777" w:rsidR="00C36271" w:rsidRDefault="00000000">
            <w:pPr>
              <w:pStyle w:val="TableParagraph"/>
              <w:ind w:left="18"/>
              <w:jc w:val="center"/>
              <w:rPr>
                <w:sz w:val="16"/>
              </w:rPr>
            </w:pPr>
            <w:r>
              <w:rPr>
                <w:sz w:val="16"/>
              </w:rPr>
              <w:t>|</w:t>
            </w:r>
          </w:p>
        </w:tc>
        <w:tc>
          <w:tcPr>
            <w:tcW w:w="961" w:type="dxa"/>
          </w:tcPr>
          <w:p w14:paraId="2112547F" w14:textId="77777777" w:rsidR="00C36271" w:rsidRDefault="00000000">
            <w:pPr>
              <w:pStyle w:val="TableParagraph"/>
              <w:ind w:left="51"/>
              <w:rPr>
                <w:sz w:val="16"/>
              </w:rPr>
            </w:pPr>
            <w:r>
              <w:rPr>
                <w:spacing w:val="-2"/>
                <w:sz w:val="16"/>
              </w:rPr>
              <w:t>77441404</w:t>
            </w:r>
          </w:p>
        </w:tc>
        <w:tc>
          <w:tcPr>
            <w:tcW w:w="192" w:type="dxa"/>
          </w:tcPr>
          <w:p w14:paraId="57404156" w14:textId="77777777" w:rsidR="00C36271" w:rsidRDefault="00000000">
            <w:pPr>
              <w:pStyle w:val="TableParagraph"/>
              <w:ind w:left="7"/>
              <w:jc w:val="center"/>
              <w:rPr>
                <w:sz w:val="16"/>
              </w:rPr>
            </w:pPr>
            <w:r>
              <w:rPr>
                <w:sz w:val="16"/>
              </w:rPr>
              <w:t>|</w:t>
            </w:r>
          </w:p>
        </w:tc>
        <w:tc>
          <w:tcPr>
            <w:tcW w:w="2210" w:type="dxa"/>
          </w:tcPr>
          <w:p w14:paraId="571758BB" w14:textId="77777777" w:rsidR="00C36271" w:rsidRDefault="00000000">
            <w:pPr>
              <w:pStyle w:val="TableParagraph"/>
              <w:ind w:left="52"/>
              <w:rPr>
                <w:sz w:val="16"/>
              </w:rPr>
            </w:pPr>
            <w:r>
              <w:rPr>
                <w:sz w:val="16"/>
              </w:rPr>
              <w:t>Otto</w:t>
            </w:r>
            <w:r>
              <w:rPr>
                <w:spacing w:val="-4"/>
                <w:sz w:val="16"/>
              </w:rPr>
              <w:t xml:space="preserve"> </w:t>
            </w:r>
            <w:r>
              <w:rPr>
                <w:spacing w:val="-2"/>
                <w:sz w:val="16"/>
              </w:rPr>
              <w:t>Dibbert</w:t>
            </w:r>
          </w:p>
        </w:tc>
        <w:tc>
          <w:tcPr>
            <w:tcW w:w="192" w:type="dxa"/>
          </w:tcPr>
          <w:p w14:paraId="35B3EBA1" w14:textId="77777777" w:rsidR="00C36271" w:rsidRDefault="00000000">
            <w:pPr>
              <w:pStyle w:val="TableParagraph"/>
              <w:ind w:left="9"/>
              <w:jc w:val="center"/>
              <w:rPr>
                <w:sz w:val="16"/>
              </w:rPr>
            </w:pPr>
            <w:r>
              <w:rPr>
                <w:sz w:val="16"/>
              </w:rPr>
              <w:t>|</w:t>
            </w:r>
          </w:p>
        </w:tc>
        <w:tc>
          <w:tcPr>
            <w:tcW w:w="769" w:type="dxa"/>
          </w:tcPr>
          <w:p w14:paraId="52635654" w14:textId="77777777" w:rsidR="00C36271" w:rsidRDefault="00000000">
            <w:pPr>
              <w:pStyle w:val="TableParagraph"/>
              <w:ind w:left="52"/>
              <w:rPr>
                <w:sz w:val="16"/>
              </w:rPr>
            </w:pPr>
            <w:r>
              <w:rPr>
                <w:spacing w:val="-4"/>
                <w:sz w:val="16"/>
              </w:rPr>
              <w:t>2000</w:t>
            </w:r>
          </w:p>
        </w:tc>
        <w:tc>
          <w:tcPr>
            <w:tcW w:w="482" w:type="dxa"/>
          </w:tcPr>
          <w:p w14:paraId="47F3C25C" w14:textId="77777777" w:rsidR="00C36271" w:rsidRDefault="00000000">
            <w:pPr>
              <w:pStyle w:val="TableParagraph"/>
              <w:ind w:right="42"/>
              <w:jc w:val="right"/>
              <w:rPr>
                <w:sz w:val="16"/>
              </w:rPr>
            </w:pPr>
            <w:r>
              <w:rPr>
                <w:sz w:val="16"/>
              </w:rPr>
              <w:t>|</w:t>
            </w:r>
          </w:p>
        </w:tc>
      </w:tr>
      <w:tr w:rsidR="00C36271" w14:paraId="6B07C231" w14:textId="77777777">
        <w:trPr>
          <w:trHeight w:val="286"/>
        </w:trPr>
        <w:tc>
          <w:tcPr>
            <w:tcW w:w="208" w:type="dxa"/>
            <w:tcBorders>
              <w:left w:val="single" w:sz="4" w:space="0" w:color="000000"/>
            </w:tcBorders>
          </w:tcPr>
          <w:p w14:paraId="1C371222" w14:textId="77777777" w:rsidR="00C36271" w:rsidRDefault="00000000">
            <w:pPr>
              <w:pStyle w:val="TableParagraph"/>
              <w:ind w:left="18"/>
              <w:jc w:val="center"/>
              <w:rPr>
                <w:sz w:val="16"/>
              </w:rPr>
            </w:pPr>
            <w:r>
              <w:rPr>
                <w:sz w:val="16"/>
              </w:rPr>
              <w:t>|</w:t>
            </w:r>
          </w:p>
        </w:tc>
        <w:tc>
          <w:tcPr>
            <w:tcW w:w="961" w:type="dxa"/>
          </w:tcPr>
          <w:p w14:paraId="07BF6185" w14:textId="77777777" w:rsidR="00C36271" w:rsidRDefault="00000000">
            <w:pPr>
              <w:pStyle w:val="TableParagraph"/>
              <w:ind w:left="51"/>
              <w:rPr>
                <w:sz w:val="16"/>
              </w:rPr>
            </w:pPr>
            <w:r>
              <w:rPr>
                <w:spacing w:val="-2"/>
                <w:sz w:val="16"/>
              </w:rPr>
              <w:t>61338414</w:t>
            </w:r>
          </w:p>
        </w:tc>
        <w:tc>
          <w:tcPr>
            <w:tcW w:w="192" w:type="dxa"/>
          </w:tcPr>
          <w:p w14:paraId="540CE383" w14:textId="77777777" w:rsidR="00C36271" w:rsidRDefault="00000000">
            <w:pPr>
              <w:pStyle w:val="TableParagraph"/>
              <w:ind w:left="7"/>
              <w:jc w:val="center"/>
              <w:rPr>
                <w:sz w:val="16"/>
              </w:rPr>
            </w:pPr>
            <w:r>
              <w:rPr>
                <w:sz w:val="16"/>
              </w:rPr>
              <w:t>|</w:t>
            </w:r>
          </w:p>
        </w:tc>
        <w:tc>
          <w:tcPr>
            <w:tcW w:w="2210" w:type="dxa"/>
          </w:tcPr>
          <w:p w14:paraId="0D80FB46" w14:textId="77777777" w:rsidR="00C36271" w:rsidRDefault="00000000">
            <w:pPr>
              <w:pStyle w:val="TableParagraph"/>
              <w:ind w:left="52"/>
              <w:rPr>
                <w:sz w:val="16"/>
              </w:rPr>
            </w:pPr>
            <w:r>
              <w:rPr>
                <w:sz w:val="16"/>
              </w:rPr>
              <w:t>Danial</w:t>
            </w:r>
            <w:r>
              <w:rPr>
                <w:spacing w:val="-6"/>
                <w:sz w:val="16"/>
              </w:rPr>
              <w:t xml:space="preserve"> </w:t>
            </w:r>
            <w:r>
              <w:rPr>
                <w:spacing w:val="-2"/>
                <w:sz w:val="16"/>
              </w:rPr>
              <w:t>Cormier</w:t>
            </w:r>
          </w:p>
        </w:tc>
        <w:tc>
          <w:tcPr>
            <w:tcW w:w="192" w:type="dxa"/>
          </w:tcPr>
          <w:p w14:paraId="28346860" w14:textId="77777777" w:rsidR="00C36271" w:rsidRDefault="00000000">
            <w:pPr>
              <w:pStyle w:val="TableParagraph"/>
              <w:ind w:left="9"/>
              <w:jc w:val="center"/>
              <w:rPr>
                <w:sz w:val="16"/>
              </w:rPr>
            </w:pPr>
            <w:r>
              <w:rPr>
                <w:sz w:val="16"/>
              </w:rPr>
              <w:t>|</w:t>
            </w:r>
          </w:p>
        </w:tc>
        <w:tc>
          <w:tcPr>
            <w:tcW w:w="769" w:type="dxa"/>
          </w:tcPr>
          <w:p w14:paraId="7D94EA56" w14:textId="77777777" w:rsidR="00C36271" w:rsidRDefault="00000000">
            <w:pPr>
              <w:pStyle w:val="TableParagraph"/>
              <w:ind w:left="52"/>
              <w:rPr>
                <w:sz w:val="16"/>
              </w:rPr>
            </w:pPr>
            <w:r>
              <w:rPr>
                <w:spacing w:val="-4"/>
                <w:sz w:val="16"/>
              </w:rPr>
              <w:t>2000</w:t>
            </w:r>
          </w:p>
        </w:tc>
        <w:tc>
          <w:tcPr>
            <w:tcW w:w="482" w:type="dxa"/>
          </w:tcPr>
          <w:p w14:paraId="54EEDFAD" w14:textId="77777777" w:rsidR="00C36271" w:rsidRDefault="00000000">
            <w:pPr>
              <w:pStyle w:val="TableParagraph"/>
              <w:ind w:right="42"/>
              <w:jc w:val="right"/>
              <w:rPr>
                <w:sz w:val="16"/>
              </w:rPr>
            </w:pPr>
            <w:r>
              <w:rPr>
                <w:sz w:val="16"/>
              </w:rPr>
              <w:t>|</w:t>
            </w:r>
          </w:p>
        </w:tc>
      </w:tr>
      <w:tr w:rsidR="00C36271" w14:paraId="19FB5B29" w14:textId="77777777">
        <w:trPr>
          <w:trHeight w:val="286"/>
        </w:trPr>
        <w:tc>
          <w:tcPr>
            <w:tcW w:w="208" w:type="dxa"/>
            <w:tcBorders>
              <w:left w:val="single" w:sz="4" w:space="0" w:color="000000"/>
            </w:tcBorders>
          </w:tcPr>
          <w:p w14:paraId="23B1C38B" w14:textId="77777777" w:rsidR="00C36271" w:rsidRDefault="00000000">
            <w:pPr>
              <w:pStyle w:val="TableParagraph"/>
              <w:ind w:left="18"/>
              <w:jc w:val="center"/>
              <w:rPr>
                <w:sz w:val="16"/>
              </w:rPr>
            </w:pPr>
            <w:r>
              <w:rPr>
                <w:sz w:val="16"/>
              </w:rPr>
              <w:t>|</w:t>
            </w:r>
          </w:p>
        </w:tc>
        <w:tc>
          <w:tcPr>
            <w:tcW w:w="961" w:type="dxa"/>
          </w:tcPr>
          <w:p w14:paraId="75A77B24" w14:textId="77777777" w:rsidR="00C36271" w:rsidRDefault="00000000">
            <w:pPr>
              <w:pStyle w:val="TableParagraph"/>
              <w:ind w:left="51"/>
              <w:rPr>
                <w:sz w:val="16"/>
              </w:rPr>
            </w:pPr>
            <w:r>
              <w:rPr>
                <w:spacing w:val="-2"/>
                <w:sz w:val="16"/>
              </w:rPr>
              <w:t>49680887</w:t>
            </w:r>
          </w:p>
        </w:tc>
        <w:tc>
          <w:tcPr>
            <w:tcW w:w="192" w:type="dxa"/>
          </w:tcPr>
          <w:p w14:paraId="352C1781" w14:textId="77777777" w:rsidR="00C36271" w:rsidRDefault="00000000">
            <w:pPr>
              <w:pStyle w:val="TableParagraph"/>
              <w:ind w:left="7"/>
              <w:jc w:val="center"/>
              <w:rPr>
                <w:sz w:val="16"/>
              </w:rPr>
            </w:pPr>
            <w:r>
              <w:rPr>
                <w:sz w:val="16"/>
              </w:rPr>
              <w:t>|</w:t>
            </w:r>
          </w:p>
        </w:tc>
        <w:tc>
          <w:tcPr>
            <w:tcW w:w="2210" w:type="dxa"/>
          </w:tcPr>
          <w:p w14:paraId="778E7A6A" w14:textId="77777777" w:rsidR="00C36271" w:rsidRDefault="00000000">
            <w:pPr>
              <w:pStyle w:val="TableParagraph"/>
              <w:ind w:left="52"/>
              <w:rPr>
                <w:sz w:val="16"/>
              </w:rPr>
            </w:pPr>
            <w:r>
              <w:rPr>
                <w:sz w:val="16"/>
              </w:rPr>
              <w:t>Alivia</w:t>
            </w:r>
            <w:r>
              <w:rPr>
                <w:spacing w:val="-6"/>
                <w:sz w:val="16"/>
              </w:rPr>
              <w:t xml:space="preserve"> </w:t>
            </w:r>
            <w:r>
              <w:rPr>
                <w:spacing w:val="-2"/>
                <w:sz w:val="16"/>
              </w:rPr>
              <w:t>Lemke</w:t>
            </w:r>
          </w:p>
        </w:tc>
        <w:tc>
          <w:tcPr>
            <w:tcW w:w="192" w:type="dxa"/>
          </w:tcPr>
          <w:p w14:paraId="2FFB2A72" w14:textId="77777777" w:rsidR="00C36271" w:rsidRDefault="00000000">
            <w:pPr>
              <w:pStyle w:val="TableParagraph"/>
              <w:ind w:left="9"/>
              <w:jc w:val="center"/>
              <w:rPr>
                <w:sz w:val="16"/>
              </w:rPr>
            </w:pPr>
            <w:r>
              <w:rPr>
                <w:sz w:val="16"/>
              </w:rPr>
              <w:t>|</w:t>
            </w:r>
          </w:p>
        </w:tc>
        <w:tc>
          <w:tcPr>
            <w:tcW w:w="769" w:type="dxa"/>
          </w:tcPr>
          <w:p w14:paraId="51982DA8" w14:textId="77777777" w:rsidR="00C36271" w:rsidRDefault="00000000">
            <w:pPr>
              <w:pStyle w:val="TableParagraph"/>
              <w:ind w:left="52"/>
              <w:rPr>
                <w:sz w:val="16"/>
              </w:rPr>
            </w:pPr>
            <w:r>
              <w:rPr>
                <w:spacing w:val="-4"/>
                <w:sz w:val="16"/>
              </w:rPr>
              <w:t>2000</w:t>
            </w:r>
          </w:p>
        </w:tc>
        <w:tc>
          <w:tcPr>
            <w:tcW w:w="482" w:type="dxa"/>
          </w:tcPr>
          <w:p w14:paraId="561C627E" w14:textId="77777777" w:rsidR="00C36271" w:rsidRDefault="00000000">
            <w:pPr>
              <w:pStyle w:val="TableParagraph"/>
              <w:ind w:right="42"/>
              <w:jc w:val="right"/>
              <w:rPr>
                <w:sz w:val="16"/>
              </w:rPr>
            </w:pPr>
            <w:r>
              <w:rPr>
                <w:sz w:val="16"/>
              </w:rPr>
              <w:t>|</w:t>
            </w:r>
          </w:p>
        </w:tc>
      </w:tr>
      <w:tr w:rsidR="00C36271" w14:paraId="26CA6113" w14:textId="77777777">
        <w:trPr>
          <w:trHeight w:val="286"/>
        </w:trPr>
        <w:tc>
          <w:tcPr>
            <w:tcW w:w="208" w:type="dxa"/>
            <w:tcBorders>
              <w:left w:val="single" w:sz="4" w:space="0" w:color="000000"/>
            </w:tcBorders>
          </w:tcPr>
          <w:p w14:paraId="5AE4F023" w14:textId="77777777" w:rsidR="00C36271" w:rsidRDefault="00000000">
            <w:pPr>
              <w:pStyle w:val="TableParagraph"/>
              <w:ind w:left="18"/>
              <w:jc w:val="center"/>
              <w:rPr>
                <w:sz w:val="16"/>
              </w:rPr>
            </w:pPr>
            <w:r>
              <w:rPr>
                <w:sz w:val="16"/>
              </w:rPr>
              <w:t>|</w:t>
            </w:r>
          </w:p>
        </w:tc>
        <w:tc>
          <w:tcPr>
            <w:tcW w:w="961" w:type="dxa"/>
          </w:tcPr>
          <w:p w14:paraId="1BDD4A0E" w14:textId="77777777" w:rsidR="00C36271" w:rsidRDefault="00000000">
            <w:pPr>
              <w:pStyle w:val="TableParagraph"/>
              <w:ind w:left="51"/>
              <w:rPr>
                <w:sz w:val="16"/>
              </w:rPr>
            </w:pPr>
            <w:r>
              <w:rPr>
                <w:spacing w:val="-2"/>
                <w:sz w:val="16"/>
              </w:rPr>
              <w:t>45460101</w:t>
            </w:r>
          </w:p>
        </w:tc>
        <w:tc>
          <w:tcPr>
            <w:tcW w:w="192" w:type="dxa"/>
          </w:tcPr>
          <w:p w14:paraId="136EBEAD" w14:textId="77777777" w:rsidR="00C36271" w:rsidRDefault="00000000">
            <w:pPr>
              <w:pStyle w:val="TableParagraph"/>
              <w:ind w:left="7"/>
              <w:jc w:val="center"/>
              <w:rPr>
                <w:sz w:val="16"/>
              </w:rPr>
            </w:pPr>
            <w:r>
              <w:rPr>
                <w:sz w:val="16"/>
              </w:rPr>
              <w:t>|</w:t>
            </w:r>
          </w:p>
        </w:tc>
        <w:tc>
          <w:tcPr>
            <w:tcW w:w="2210" w:type="dxa"/>
          </w:tcPr>
          <w:p w14:paraId="1A95A02F" w14:textId="77777777" w:rsidR="00C36271" w:rsidRDefault="00000000">
            <w:pPr>
              <w:pStyle w:val="TableParagraph"/>
              <w:ind w:left="52"/>
              <w:rPr>
                <w:sz w:val="16"/>
              </w:rPr>
            </w:pPr>
            <w:r>
              <w:rPr>
                <w:sz w:val="16"/>
              </w:rPr>
              <w:t>Itzel</w:t>
            </w:r>
            <w:r>
              <w:rPr>
                <w:spacing w:val="-5"/>
                <w:sz w:val="16"/>
              </w:rPr>
              <w:t xml:space="preserve"> </w:t>
            </w:r>
            <w:r>
              <w:rPr>
                <w:spacing w:val="-2"/>
                <w:sz w:val="16"/>
              </w:rPr>
              <w:t>Cummings</w:t>
            </w:r>
          </w:p>
        </w:tc>
        <w:tc>
          <w:tcPr>
            <w:tcW w:w="192" w:type="dxa"/>
          </w:tcPr>
          <w:p w14:paraId="792EDA6D" w14:textId="77777777" w:rsidR="00C36271" w:rsidRDefault="00000000">
            <w:pPr>
              <w:pStyle w:val="TableParagraph"/>
              <w:ind w:left="9"/>
              <w:jc w:val="center"/>
              <w:rPr>
                <w:sz w:val="16"/>
              </w:rPr>
            </w:pPr>
            <w:r>
              <w:rPr>
                <w:sz w:val="16"/>
              </w:rPr>
              <w:t>|</w:t>
            </w:r>
          </w:p>
        </w:tc>
        <w:tc>
          <w:tcPr>
            <w:tcW w:w="769" w:type="dxa"/>
          </w:tcPr>
          <w:p w14:paraId="157E8003" w14:textId="77777777" w:rsidR="00C36271" w:rsidRDefault="00000000">
            <w:pPr>
              <w:pStyle w:val="TableParagraph"/>
              <w:ind w:left="52"/>
              <w:rPr>
                <w:sz w:val="16"/>
              </w:rPr>
            </w:pPr>
            <w:r>
              <w:rPr>
                <w:spacing w:val="-4"/>
                <w:sz w:val="16"/>
              </w:rPr>
              <w:t>2000</w:t>
            </w:r>
          </w:p>
        </w:tc>
        <w:tc>
          <w:tcPr>
            <w:tcW w:w="482" w:type="dxa"/>
          </w:tcPr>
          <w:p w14:paraId="3101A2AC" w14:textId="77777777" w:rsidR="00C36271" w:rsidRDefault="00000000">
            <w:pPr>
              <w:pStyle w:val="TableParagraph"/>
              <w:ind w:right="42"/>
              <w:jc w:val="right"/>
              <w:rPr>
                <w:sz w:val="16"/>
              </w:rPr>
            </w:pPr>
            <w:r>
              <w:rPr>
                <w:sz w:val="16"/>
              </w:rPr>
              <w:t>|</w:t>
            </w:r>
          </w:p>
        </w:tc>
      </w:tr>
      <w:tr w:rsidR="00C36271" w14:paraId="32C91020" w14:textId="77777777">
        <w:trPr>
          <w:trHeight w:val="287"/>
        </w:trPr>
        <w:tc>
          <w:tcPr>
            <w:tcW w:w="208" w:type="dxa"/>
            <w:tcBorders>
              <w:left w:val="single" w:sz="4" w:space="0" w:color="000000"/>
            </w:tcBorders>
          </w:tcPr>
          <w:p w14:paraId="3CFADF68" w14:textId="77777777" w:rsidR="00C36271" w:rsidRDefault="00000000">
            <w:pPr>
              <w:pStyle w:val="TableParagraph"/>
              <w:ind w:left="18"/>
              <w:jc w:val="center"/>
              <w:rPr>
                <w:sz w:val="16"/>
              </w:rPr>
            </w:pPr>
            <w:r>
              <w:rPr>
                <w:sz w:val="16"/>
              </w:rPr>
              <w:t>|</w:t>
            </w:r>
          </w:p>
        </w:tc>
        <w:tc>
          <w:tcPr>
            <w:tcW w:w="961" w:type="dxa"/>
          </w:tcPr>
          <w:p w14:paraId="7F5979E3" w14:textId="77777777" w:rsidR="00C36271" w:rsidRDefault="00000000">
            <w:pPr>
              <w:pStyle w:val="TableParagraph"/>
              <w:ind w:left="51"/>
              <w:rPr>
                <w:sz w:val="16"/>
              </w:rPr>
            </w:pPr>
            <w:r>
              <w:rPr>
                <w:spacing w:val="-2"/>
                <w:sz w:val="16"/>
              </w:rPr>
              <w:t>38009380</w:t>
            </w:r>
          </w:p>
        </w:tc>
        <w:tc>
          <w:tcPr>
            <w:tcW w:w="192" w:type="dxa"/>
          </w:tcPr>
          <w:p w14:paraId="26A5E2E4" w14:textId="77777777" w:rsidR="00C36271" w:rsidRDefault="00000000">
            <w:pPr>
              <w:pStyle w:val="TableParagraph"/>
              <w:ind w:left="7"/>
              <w:jc w:val="center"/>
              <w:rPr>
                <w:sz w:val="16"/>
              </w:rPr>
            </w:pPr>
            <w:r>
              <w:rPr>
                <w:sz w:val="16"/>
              </w:rPr>
              <w:t>|</w:t>
            </w:r>
          </w:p>
        </w:tc>
        <w:tc>
          <w:tcPr>
            <w:tcW w:w="2210" w:type="dxa"/>
          </w:tcPr>
          <w:p w14:paraId="44FE0E2F" w14:textId="77777777" w:rsidR="00C36271" w:rsidRDefault="00000000">
            <w:pPr>
              <w:pStyle w:val="TableParagraph"/>
              <w:ind w:left="52"/>
              <w:rPr>
                <w:sz w:val="16"/>
              </w:rPr>
            </w:pPr>
            <w:r>
              <w:rPr>
                <w:sz w:val="16"/>
              </w:rPr>
              <w:t>Percy</w:t>
            </w:r>
            <w:r>
              <w:rPr>
                <w:spacing w:val="-5"/>
                <w:sz w:val="16"/>
              </w:rPr>
              <w:t xml:space="preserve"> </w:t>
            </w:r>
            <w:r>
              <w:rPr>
                <w:spacing w:val="-2"/>
                <w:sz w:val="16"/>
              </w:rPr>
              <w:t>Hodkiewicz</w:t>
            </w:r>
          </w:p>
        </w:tc>
        <w:tc>
          <w:tcPr>
            <w:tcW w:w="192" w:type="dxa"/>
          </w:tcPr>
          <w:p w14:paraId="6172F43E" w14:textId="77777777" w:rsidR="00C36271" w:rsidRDefault="00000000">
            <w:pPr>
              <w:pStyle w:val="TableParagraph"/>
              <w:ind w:left="9"/>
              <w:jc w:val="center"/>
              <w:rPr>
                <w:sz w:val="16"/>
              </w:rPr>
            </w:pPr>
            <w:r>
              <w:rPr>
                <w:sz w:val="16"/>
              </w:rPr>
              <w:t>|</w:t>
            </w:r>
          </w:p>
        </w:tc>
        <w:tc>
          <w:tcPr>
            <w:tcW w:w="769" w:type="dxa"/>
          </w:tcPr>
          <w:p w14:paraId="1210E031" w14:textId="77777777" w:rsidR="00C36271" w:rsidRDefault="00000000">
            <w:pPr>
              <w:pStyle w:val="TableParagraph"/>
              <w:ind w:left="52"/>
              <w:rPr>
                <w:sz w:val="16"/>
              </w:rPr>
            </w:pPr>
            <w:r>
              <w:rPr>
                <w:spacing w:val="-4"/>
                <w:sz w:val="16"/>
              </w:rPr>
              <w:t>2000</w:t>
            </w:r>
          </w:p>
        </w:tc>
        <w:tc>
          <w:tcPr>
            <w:tcW w:w="482" w:type="dxa"/>
          </w:tcPr>
          <w:p w14:paraId="2C758055" w14:textId="77777777" w:rsidR="00C36271" w:rsidRDefault="00000000">
            <w:pPr>
              <w:pStyle w:val="TableParagraph"/>
              <w:ind w:right="42"/>
              <w:jc w:val="right"/>
              <w:rPr>
                <w:sz w:val="16"/>
              </w:rPr>
            </w:pPr>
            <w:r>
              <w:rPr>
                <w:sz w:val="16"/>
              </w:rPr>
              <w:t>|</w:t>
            </w:r>
          </w:p>
        </w:tc>
      </w:tr>
      <w:tr w:rsidR="00C36271" w14:paraId="57B64FEF" w14:textId="77777777">
        <w:trPr>
          <w:trHeight w:val="286"/>
        </w:trPr>
        <w:tc>
          <w:tcPr>
            <w:tcW w:w="208" w:type="dxa"/>
            <w:tcBorders>
              <w:left w:val="single" w:sz="4" w:space="0" w:color="000000"/>
            </w:tcBorders>
          </w:tcPr>
          <w:p w14:paraId="667C6DE5" w14:textId="77777777" w:rsidR="00C36271" w:rsidRDefault="00000000">
            <w:pPr>
              <w:pStyle w:val="TableParagraph"/>
              <w:ind w:left="18"/>
              <w:jc w:val="center"/>
              <w:rPr>
                <w:sz w:val="16"/>
              </w:rPr>
            </w:pPr>
            <w:r>
              <w:rPr>
                <w:sz w:val="16"/>
              </w:rPr>
              <w:t>|</w:t>
            </w:r>
          </w:p>
        </w:tc>
        <w:tc>
          <w:tcPr>
            <w:tcW w:w="961" w:type="dxa"/>
          </w:tcPr>
          <w:p w14:paraId="4E90D4F7" w14:textId="77777777" w:rsidR="00C36271" w:rsidRDefault="00000000">
            <w:pPr>
              <w:pStyle w:val="TableParagraph"/>
              <w:ind w:left="51"/>
              <w:rPr>
                <w:sz w:val="16"/>
              </w:rPr>
            </w:pPr>
            <w:r>
              <w:rPr>
                <w:spacing w:val="-2"/>
                <w:sz w:val="16"/>
              </w:rPr>
              <w:t>12943560</w:t>
            </w:r>
          </w:p>
        </w:tc>
        <w:tc>
          <w:tcPr>
            <w:tcW w:w="192" w:type="dxa"/>
          </w:tcPr>
          <w:p w14:paraId="2546DB5A" w14:textId="77777777" w:rsidR="00C36271" w:rsidRDefault="00000000">
            <w:pPr>
              <w:pStyle w:val="TableParagraph"/>
              <w:ind w:left="7"/>
              <w:jc w:val="center"/>
              <w:rPr>
                <w:sz w:val="16"/>
              </w:rPr>
            </w:pPr>
            <w:r>
              <w:rPr>
                <w:sz w:val="16"/>
              </w:rPr>
              <w:t>|</w:t>
            </w:r>
          </w:p>
        </w:tc>
        <w:tc>
          <w:tcPr>
            <w:tcW w:w="2210" w:type="dxa"/>
          </w:tcPr>
          <w:p w14:paraId="2A59DA72" w14:textId="77777777" w:rsidR="00C36271" w:rsidRDefault="00000000">
            <w:pPr>
              <w:pStyle w:val="TableParagraph"/>
              <w:ind w:left="52"/>
              <w:rPr>
                <w:sz w:val="16"/>
              </w:rPr>
            </w:pPr>
            <w:r>
              <w:rPr>
                <w:sz w:val="16"/>
              </w:rPr>
              <w:t>Hulda</w:t>
            </w:r>
            <w:r>
              <w:rPr>
                <w:spacing w:val="-5"/>
                <w:sz w:val="16"/>
              </w:rPr>
              <w:t xml:space="preserve"> </w:t>
            </w:r>
            <w:r>
              <w:rPr>
                <w:spacing w:val="-2"/>
                <w:sz w:val="16"/>
              </w:rPr>
              <w:t>Hackett</w:t>
            </w:r>
          </w:p>
        </w:tc>
        <w:tc>
          <w:tcPr>
            <w:tcW w:w="192" w:type="dxa"/>
          </w:tcPr>
          <w:p w14:paraId="541E1D95" w14:textId="77777777" w:rsidR="00C36271" w:rsidRDefault="00000000">
            <w:pPr>
              <w:pStyle w:val="TableParagraph"/>
              <w:ind w:left="9"/>
              <w:jc w:val="center"/>
              <w:rPr>
                <w:sz w:val="16"/>
              </w:rPr>
            </w:pPr>
            <w:r>
              <w:rPr>
                <w:sz w:val="16"/>
              </w:rPr>
              <w:t>|</w:t>
            </w:r>
          </w:p>
        </w:tc>
        <w:tc>
          <w:tcPr>
            <w:tcW w:w="769" w:type="dxa"/>
          </w:tcPr>
          <w:p w14:paraId="2261B2A0" w14:textId="77777777" w:rsidR="00C36271" w:rsidRDefault="00000000">
            <w:pPr>
              <w:pStyle w:val="TableParagraph"/>
              <w:ind w:left="52"/>
              <w:rPr>
                <w:sz w:val="16"/>
              </w:rPr>
            </w:pPr>
            <w:r>
              <w:rPr>
                <w:spacing w:val="-4"/>
                <w:sz w:val="16"/>
              </w:rPr>
              <w:t>2000</w:t>
            </w:r>
          </w:p>
        </w:tc>
        <w:tc>
          <w:tcPr>
            <w:tcW w:w="482" w:type="dxa"/>
          </w:tcPr>
          <w:p w14:paraId="190E6145" w14:textId="77777777" w:rsidR="00C36271" w:rsidRDefault="00000000">
            <w:pPr>
              <w:pStyle w:val="TableParagraph"/>
              <w:ind w:right="42"/>
              <w:jc w:val="right"/>
              <w:rPr>
                <w:sz w:val="16"/>
              </w:rPr>
            </w:pPr>
            <w:r>
              <w:rPr>
                <w:sz w:val="16"/>
              </w:rPr>
              <w:t>|</w:t>
            </w:r>
          </w:p>
        </w:tc>
      </w:tr>
      <w:tr w:rsidR="00C36271" w14:paraId="41029433" w14:textId="77777777">
        <w:trPr>
          <w:trHeight w:val="286"/>
        </w:trPr>
        <w:tc>
          <w:tcPr>
            <w:tcW w:w="208" w:type="dxa"/>
            <w:tcBorders>
              <w:left w:val="single" w:sz="4" w:space="0" w:color="000000"/>
            </w:tcBorders>
          </w:tcPr>
          <w:p w14:paraId="082562B0" w14:textId="77777777" w:rsidR="00C36271" w:rsidRDefault="00000000">
            <w:pPr>
              <w:pStyle w:val="TableParagraph"/>
              <w:ind w:left="18"/>
              <w:jc w:val="center"/>
              <w:rPr>
                <w:sz w:val="16"/>
              </w:rPr>
            </w:pPr>
            <w:r>
              <w:rPr>
                <w:sz w:val="16"/>
              </w:rPr>
              <w:t>|</w:t>
            </w:r>
          </w:p>
        </w:tc>
        <w:tc>
          <w:tcPr>
            <w:tcW w:w="961" w:type="dxa"/>
          </w:tcPr>
          <w:p w14:paraId="1D47ABC4" w14:textId="77777777" w:rsidR="00C36271" w:rsidRDefault="00000000">
            <w:pPr>
              <w:pStyle w:val="TableParagraph"/>
              <w:ind w:left="51"/>
              <w:rPr>
                <w:sz w:val="16"/>
              </w:rPr>
            </w:pPr>
            <w:r>
              <w:rPr>
                <w:spacing w:val="-2"/>
                <w:sz w:val="16"/>
              </w:rPr>
              <w:t>1294029</w:t>
            </w:r>
          </w:p>
        </w:tc>
        <w:tc>
          <w:tcPr>
            <w:tcW w:w="192" w:type="dxa"/>
          </w:tcPr>
          <w:p w14:paraId="61955006" w14:textId="77777777" w:rsidR="00C36271" w:rsidRDefault="00000000">
            <w:pPr>
              <w:pStyle w:val="TableParagraph"/>
              <w:ind w:left="7"/>
              <w:jc w:val="center"/>
              <w:rPr>
                <w:sz w:val="16"/>
              </w:rPr>
            </w:pPr>
            <w:r>
              <w:rPr>
                <w:sz w:val="16"/>
              </w:rPr>
              <w:t>|</w:t>
            </w:r>
          </w:p>
        </w:tc>
        <w:tc>
          <w:tcPr>
            <w:tcW w:w="2210" w:type="dxa"/>
          </w:tcPr>
          <w:p w14:paraId="382BDD82" w14:textId="77777777" w:rsidR="00C36271" w:rsidRDefault="00000000">
            <w:pPr>
              <w:pStyle w:val="TableParagraph"/>
              <w:ind w:left="52"/>
              <w:rPr>
                <w:sz w:val="16"/>
              </w:rPr>
            </w:pPr>
            <w:r>
              <w:rPr>
                <w:sz w:val="16"/>
              </w:rPr>
              <w:t>Stanford</w:t>
            </w:r>
            <w:r>
              <w:rPr>
                <w:spacing w:val="-8"/>
                <w:sz w:val="16"/>
              </w:rPr>
              <w:t xml:space="preserve"> </w:t>
            </w:r>
            <w:r>
              <w:rPr>
                <w:spacing w:val="-2"/>
                <w:sz w:val="16"/>
              </w:rPr>
              <w:t>Herman</w:t>
            </w:r>
          </w:p>
        </w:tc>
        <w:tc>
          <w:tcPr>
            <w:tcW w:w="192" w:type="dxa"/>
          </w:tcPr>
          <w:p w14:paraId="05DD8A37" w14:textId="77777777" w:rsidR="00C36271" w:rsidRDefault="00000000">
            <w:pPr>
              <w:pStyle w:val="TableParagraph"/>
              <w:ind w:left="9"/>
              <w:jc w:val="center"/>
              <w:rPr>
                <w:sz w:val="16"/>
              </w:rPr>
            </w:pPr>
            <w:r>
              <w:rPr>
                <w:sz w:val="16"/>
              </w:rPr>
              <w:t>|</w:t>
            </w:r>
          </w:p>
        </w:tc>
        <w:tc>
          <w:tcPr>
            <w:tcW w:w="769" w:type="dxa"/>
          </w:tcPr>
          <w:p w14:paraId="1F0C061F" w14:textId="77777777" w:rsidR="00C36271" w:rsidRDefault="00000000">
            <w:pPr>
              <w:pStyle w:val="TableParagraph"/>
              <w:ind w:left="52"/>
              <w:rPr>
                <w:sz w:val="16"/>
              </w:rPr>
            </w:pPr>
            <w:r>
              <w:rPr>
                <w:spacing w:val="-4"/>
                <w:sz w:val="16"/>
              </w:rPr>
              <w:t>2000</w:t>
            </w:r>
          </w:p>
        </w:tc>
        <w:tc>
          <w:tcPr>
            <w:tcW w:w="482" w:type="dxa"/>
          </w:tcPr>
          <w:p w14:paraId="2B539833" w14:textId="77777777" w:rsidR="00C36271" w:rsidRDefault="00000000">
            <w:pPr>
              <w:pStyle w:val="TableParagraph"/>
              <w:ind w:right="42"/>
              <w:jc w:val="right"/>
              <w:rPr>
                <w:sz w:val="16"/>
              </w:rPr>
            </w:pPr>
            <w:r>
              <w:rPr>
                <w:sz w:val="16"/>
              </w:rPr>
              <w:t>|</w:t>
            </w:r>
          </w:p>
        </w:tc>
      </w:tr>
      <w:tr w:rsidR="00C36271" w14:paraId="7DD371BA" w14:textId="77777777">
        <w:trPr>
          <w:trHeight w:val="285"/>
        </w:trPr>
        <w:tc>
          <w:tcPr>
            <w:tcW w:w="208" w:type="dxa"/>
            <w:tcBorders>
              <w:left w:val="single" w:sz="4" w:space="0" w:color="000000"/>
            </w:tcBorders>
          </w:tcPr>
          <w:p w14:paraId="1AFC40CC" w14:textId="77777777" w:rsidR="00C36271" w:rsidRDefault="00000000">
            <w:pPr>
              <w:pStyle w:val="TableParagraph"/>
              <w:spacing w:line="254" w:lineRule="exact"/>
              <w:ind w:left="18"/>
              <w:jc w:val="center"/>
              <w:rPr>
                <w:sz w:val="16"/>
              </w:rPr>
            </w:pPr>
            <w:r>
              <w:rPr>
                <w:sz w:val="16"/>
              </w:rPr>
              <w:t>|</w:t>
            </w:r>
          </w:p>
        </w:tc>
        <w:tc>
          <w:tcPr>
            <w:tcW w:w="961" w:type="dxa"/>
          </w:tcPr>
          <w:p w14:paraId="5A4E8489" w14:textId="77777777" w:rsidR="00C36271" w:rsidRDefault="00000000">
            <w:pPr>
              <w:pStyle w:val="TableParagraph"/>
              <w:spacing w:line="254" w:lineRule="exact"/>
              <w:ind w:left="51"/>
              <w:rPr>
                <w:sz w:val="16"/>
              </w:rPr>
            </w:pPr>
            <w:r>
              <w:rPr>
                <w:spacing w:val="-2"/>
                <w:sz w:val="16"/>
              </w:rPr>
              <w:t>111453184</w:t>
            </w:r>
          </w:p>
        </w:tc>
        <w:tc>
          <w:tcPr>
            <w:tcW w:w="192" w:type="dxa"/>
          </w:tcPr>
          <w:p w14:paraId="113F5EFA" w14:textId="77777777" w:rsidR="00C36271" w:rsidRDefault="00000000">
            <w:pPr>
              <w:pStyle w:val="TableParagraph"/>
              <w:spacing w:line="254" w:lineRule="exact"/>
              <w:ind w:left="7"/>
              <w:jc w:val="center"/>
              <w:rPr>
                <w:sz w:val="16"/>
              </w:rPr>
            </w:pPr>
            <w:r>
              <w:rPr>
                <w:sz w:val="16"/>
              </w:rPr>
              <w:t>|</w:t>
            </w:r>
          </w:p>
        </w:tc>
        <w:tc>
          <w:tcPr>
            <w:tcW w:w="2210" w:type="dxa"/>
          </w:tcPr>
          <w:p w14:paraId="472B632E" w14:textId="77777777" w:rsidR="00C36271" w:rsidRDefault="00000000">
            <w:pPr>
              <w:pStyle w:val="TableParagraph"/>
              <w:spacing w:line="254" w:lineRule="exact"/>
              <w:ind w:left="51"/>
              <w:rPr>
                <w:sz w:val="16"/>
              </w:rPr>
            </w:pPr>
            <w:r>
              <w:rPr>
                <w:sz w:val="16"/>
              </w:rPr>
              <w:t>Jeffrey</w:t>
            </w:r>
            <w:r>
              <w:rPr>
                <w:spacing w:val="-6"/>
                <w:sz w:val="16"/>
              </w:rPr>
              <w:t xml:space="preserve"> </w:t>
            </w:r>
            <w:r>
              <w:rPr>
                <w:spacing w:val="-2"/>
                <w:sz w:val="16"/>
              </w:rPr>
              <w:t>Brekke</w:t>
            </w:r>
          </w:p>
        </w:tc>
        <w:tc>
          <w:tcPr>
            <w:tcW w:w="192" w:type="dxa"/>
          </w:tcPr>
          <w:p w14:paraId="6688A4B0" w14:textId="77777777" w:rsidR="00C36271" w:rsidRDefault="00000000">
            <w:pPr>
              <w:pStyle w:val="TableParagraph"/>
              <w:spacing w:line="254" w:lineRule="exact"/>
              <w:ind w:left="9"/>
              <w:jc w:val="center"/>
              <w:rPr>
                <w:sz w:val="16"/>
              </w:rPr>
            </w:pPr>
            <w:r>
              <w:rPr>
                <w:sz w:val="16"/>
              </w:rPr>
              <w:t>|</w:t>
            </w:r>
          </w:p>
        </w:tc>
        <w:tc>
          <w:tcPr>
            <w:tcW w:w="769" w:type="dxa"/>
          </w:tcPr>
          <w:p w14:paraId="2322F0FF" w14:textId="77777777" w:rsidR="00C36271" w:rsidRDefault="00000000">
            <w:pPr>
              <w:pStyle w:val="TableParagraph"/>
              <w:spacing w:line="254" w:lineRule="exact"/>
              <w:ind w:left="52"/>
              <w:rPr>
                <w:sz w:val="16"/>
              </w:rPr>
            </w:pPr>
            <w:r>
              <w:rPr>
                <w:spacing w:val="-4"/>
                <w:sz w:val="16"/>
              </w:rPr>
              <w:t>2000</w:t>
            </w:r>
          </w:p>
        </w:tc>
        <w:tc>
          <w:tcPr>
            <w:tcW w:w="482" w:type="dxa"/>
          </w:tcPr>
          <w:p w14:paraId="0E84202F" w14:textId="77777777" w:rsidR="00C36271" w:rsidRDefault="00000000">
            <w:pPr>
              <w:pStyle w:val="TableParagraph"/>
              <w:spacing w:line="254" w:lineRule="exact"/>
              <w:ind w:right="42"/>
              <w:jc w:val="right"/>
              <w:rPr>
                <w:sz w:val="16"/>
              </w:rPr>
            </w:pPr>
            <w:r>
              <w:rPr>
                <w:sz w:val="16"/>
              </w:rPr>
              <w:t>|</w:t>
            </w:r>
          </w:p>
        </w:tc>
      </w:tr>
    </w:tbl>
    <w:p w14:paraId="33BEF7CA" w14:textId="77777777" w:rsidR="00C36271" w:rsidRDefault="00C36271">
      <w:pPr>
        <w:spacing w:line="254" w:lineRule="exact"/>
        <w:jc w:val="right"/>
        <w:rPr>
          <w:sz w:val="16"/>
        </w:rPr>
        <w:sectPr w:rsidR="00C36271">
          <w:pgSz w:w="12240" w:h="15840"/>
          <w:pgMar w:top="1080" w:right="0" w:bottom="980" w:left="1220" w:header="599" w:footer="792" w:gutter="0"/>
          <w:cols w:space="720"/>
        </w:sectPr>
      </w:pPr>
    </w:p>
    <w:p w14:paraId="4034C6BE" w14:textId="77777777" w:rsidR="00C36271" w:rsidRDefault="00C36271">
      <w:pPr>
        <w:pStyle w:val="a3"/>
        <w:spacing w:before="13"/>
        <w:rPr>
          <w:rFonts w:ascii="文泉驿微米黑"/>
          <w:sz w:val="20"/>
        </w:rPr>
      </w:pPr>
    </w:p>
    <w:p w14:paraId="43B93001"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225AB85C">
          <v:group id="docshapegroup903" o:spid="_x0000_s3007" style="width:474.8pt;height:32.1pt;mso-position-horizontal-relative:char;mso-position-vertical-relative:line" coordsize="9496,642">
            <v:shape id="docshape904" o:spid="_x0000_s3009" style="position:absolute;width:9496;height:642" coordsize="9496,642" o:spt="100" adj="0,,0" path="m4,287l4,t,574l4,287t,355l4,574m,638r68,m9492,287l9492,t,574l9492,287m68,638r9360,m9428,638r68,m9492,642r,-68e" filled="f" strokeweight=".14042mm">
              <v:stroke joinstyle="round"/>
              <v:formulas/>
              <v:path arrowok="t" o:connecttype="segments"/>
            </v:shape>
            <v:shape id="docshape905" o:spid="_x0000_s3008" type="#_x0000_t202" style="position:absolute;left:7;width:9480;height:634" filled="f" stroked="f">
              <v:textbox inset="0,0,0,0">
                <w:txbxContent>
                  <w:p w14:paraId="79090650" w14:textId="77777777" w:rsidR="00C36271" w:rsidRDefault="00000000">
                    <w:pPr>
                      <w:tabs>
                        <w:tab w:val="left" w:leader="hyphen" w:pos="4864"/>
                      </w:tabs>
                      <w:spacing w:before="13"/>
                      <w:ind w:left="59"/>
                      <w:rPr>
                        <w:sz w:val="16"/>
                      </w:rPr>
                    </w:pPr>
                    <w:r>
                      <w:rPr>
                        <w:spacing w:val="-2"/>
                        <w:sz w:val="16"/>
                      </w:rPr>
                      <w:t>+-----------+------------------------</w:t>
                    </w:r>
                    <w:r>
                      <w:rPr>
                        <w:spacing w:val="-10"/>
                        <w:sz w:val="16"/>
                      </w:rPr>
                      <w:t>+</w:t>
                    </w:r>
                    <w:r>
                      <w:rPr>
                        <w:rFonts w:ascii="Times New Roman"/>
                        <w:sz w:val="16"/>
                      </w:rPr>
                      <w:tab/>
                    </w:r>
                    <w:r>
                      <w:rPr>
                        <w:spacing w:val="-10"/>
                        <w:sz w:val="16"/>
                      </w:rPr>
                      <w:t>+</w:t>
                    </w:r>
                  </w:p>
                  <w:p w14:paraId="6A442D5C" w14:textId="77777777" w:rsidR="00C36271" w:rsidRDefault="00000000">
                    <w:pPr>
                      <w:spacing w:before="24"/>
                      <w:ind w:left="59"/>
                      <w:rPr>
                        <w:sz w:val="16"/>
                      </w:rPr>
                    </w:pPr>
                    <w:r>
                      <w:rPr>
                        <w:sz w:val="16"/>
                      </w:rPr>
                      <w:t>10</w:t>
                    </w:r>
                    <w:r>
                      <w:rPr>
                        <w:spacing w:val="-4"/>
                        <w:sz w:val="16"/>
                      </w:rPr>
                      <w:t xml:space="preserve"> </w:t>
                    </w:r>
                    <w:r>
                      <w:rPr>
                        <w:sz w:val="16"/>
                      </w:rPr>
                      <w:t>rows</w:t>
                    </w:r>
                    <w:r>
                      <w:rPr>
                        <w:spacing w:val="-2"/>
                        <w:sz w:val="16"/>
                      </w:rPr>
                      <w:t xml:space="preserve"> </w:t>
                    </w:r>
                    <w:r>
                      <w:rPr>
                        <w:sz w:val="16"/>
                      </w:rPr>
                      <w:t>in</w:t>
                    </w:r>
                    <w:r>
                      <w:rPr>
                        <w:spacing w:val="-2"/>
                        <w:sz w:val="16"/>
                      </w:rPr>
                      <w:t xml:space="preserve"> </w:t>
                    </w:r>
                    <w:r>
                      <w:rPr>
                        <w:sz w:val="16"/>
                      </w:rPr>
                      <w:t>set</w:t>
                    </w:r>
                    <w:r>
                      <w:rPr>
                        <w:spacing w:val="-3"/>
                        <w:sz w:val="16"/>
                      </w:rPr>
                      <w:t xml:space="preserve"> </w:t>
                    </w:r>
                    <w:r>
                      <w:rPr>
                        <w:sz w:val="16"/>
                      </w:rPr>
                      <w:t>(0.11</w:t>
                    </w:r>
                    <w:r>
                      <w:rPr>
                        <w:spacing w:val="-2"/>
                        <w:sz w:val="16"/>
                      </w:rPr>
                      <w:t xml:space="preserve"> </w:t>
                    </w:r>
                    <w:r>
                      <w:rPr>
                        <w:spacing w:val="-4"/>
                        <w:sz w:val="16"/>
                      </w:rPr>
                      <w:t>sec)</w:t>
                    </w:r>
                  </w:p>
                </w:txbxContent>
              </v:textbox>
            </v:shape>
            <w10:anchorlock/>
          </v:group>
        </w:pict>
      </w:r>
    </w:p>
    <w:p w14:paraId="32736D0E" w14:textId="77777777" w:rsidR="00C36271" w:rsidRDefault="00C36271">
      <w:pPr>
        <w:pStyle w:val="a3"/>
        <w:spacing w:before="15"/>
        <w:rPr>
          <w:rFonts w:ascii="文泉驿微米黑"/>
          <w:sz w:val="7"/>
        </w:rPr>
      </w:pPr>
    </w:p>
    <w:p w14:paraId="112B91FF" w14:textId="77777777" w:rsidR="00C36271" w:rsidRDefault="00000000">
      <w:pPr>
        <w:spacing w:before="82" w:line="208" w:lineRule="auto"/>
        <w:ind w:left="220" w:right="1438"/>
        <w:rPr>
          <w:rFonts w:ascii="文泉驿微米黑" w:eastAsia="文泉驿微米黑"/>
          <w:sz w:val="20"/>
        </w:rPr>
      </w:pPr>
      <w:r>
        <w:rPr>
          <w:rFonts w:ascii="文泉驿微米黑" w:eastAsia="文泉驿微米黑" w:hint="eastAsia"/>
          <w:spacing w:val="-1"/>
          <w:sz w:val="20"/>
        </w:rPr>
        <w:t xml:space="preserve">通过观察查询结果你会发现，在使用 </w:t>
      </w:r>
      <w:r>
        <w:rPr>
          <w:sz w:val="16"/>
        </w:rPr>
        <w:t>LIMIT</w:t>
      </w:r>
      <w:r>
        <w:rPr>
          <w:spacing w:val="-54"/>
          <w:sz w:val="16"/>
        </w:rPr>
        <w:t xml:space="preserve"> </w:t>
      </w:r>
      <w:r>
        <w:rPr>
          <w:rFonts w:ascii="文泉驿微米黑" w:eastAsia="文泉驿微米黑" w:hint="eastAsia"/>
          <w:spacing w:val="2"/>
          <w:sz w:val="20"/>
        </w:rPr>
        <w:t>语句之后，查询的时间明显缩短，这是</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pacing w:val="-7"/>
          <w:sz w:val="20"/>
        </w:rPr>
        <w:t xml:space="preserve">对 </w:t>
      </w:r>
      <w:r>
        <w:rPr>
          <w:sz w:val="16"/>
        </w:rPr>
        <w:t>LIMIT</w:t>
      </w:r>
      <w:r>
        <w:rPr>
          <w:spacing w:val="-53"/>
          <w:sz w:val="16"/>
        </w:rPr>
        <w:t xml:space="preserve"> </w:t>
      </w:r>
      <w:r>
        <w:rPr>
          <w:rFonts w:ascii="文泉驿微米黑" w:eastAsia="文泉驿微米黑" w:hint="eastAsia"/>
          <w:sz w:val="20"/>
        </w:rPr>
        <w:t>子句进行优</w:t>
      </w:r>
      <w:bookmarkStart w:id="248" w:name="聚合查询"/>
      <w:bookmarkStart w:id="249" w:name="_bookmark144"/>
      <w:bookmarkEnd w:id="248"/>
      <w:bookmarkEnd w:id="249"/>
      <w:r>
        <w:rPr>
          <w:rFonts w:ascii="文泉驿微米黑" w:eastAsia="文泉驿微米黑" w:hint="eastAsia"/>
          <w:spacing w:val="3"/>
          <w:sz w:val="20"/>
        </w:rPr>
        <w:t>化后的结果，你可以通过</w:t>
      </w:r>
      <w:r>
        <w:rPr>
          <w:rFonts w:ascii="文泉驿微米黑" w:eastAsia="文泉驿微米黑" w:hint="eastAsia"/>
          <w:color w:val="00AEEF"/>
          <w:sz w:val="16"/>
        </w:rPr>
        <w:t xml:space="preserve">TopN </w:t>
      </w:r>
      <w:r>
        <w:rPr>
          <w:rFonts w:ascii="文泉驿微米黑" w:eastAsia="文泉驿微米黑" w:hint="eastAsia"/>
          <w:color w:val="00AEEF"/>
          <w:sz w:val="20"/>
        </w:rPr>
        <w:t xml:space="preserve">和 </w:t>
      </w:r>
      <w:r>
        <w:rPr>
          <w:rFonts w:ascii="文泉驿微米黑" w:eastAsia="文泉驿微米黑" w:hint="eastAsia"/>
          <w:color w:val="00AEEF"/>
          <w:sz w:val="16"/>
        </w:rPr>
        <w:t xml:space="preserve">Limit </w:t>
      </w:r>
      <w:r>
        <w:rPr>
          <w:rFonts w:ascii="文泉驿微米黑" w:eastAsia="文泉驿微米黑" w:hint="eastAsia"/>
          <w:color w:val="00AEEF"/>
          <w:sz w:val="20"/>
        </w:rPr>
        <w:t>下推</w:t>
      </w:r>
      <w:r>
        <w:rPr>
          <w:rFonts w:ascii="文泉驿微米黑" w:eastAsia="文泉驿微米黑" w:hint="eastAsia"/>
          <w:sz w:val="20"/>
        </w:rPr>
        <w:t>章节了解更多细节。</w:t>
      </w:r>
    </w:p>
    <w:p w14:paraId="4F8CAA4B" w14:textId="77777777" w:rsidR="00C36271" w:rsidRDefault="00C36271">
      <w:pPr>
        <w:pStyle w:val="a3"/>
        <w:spacing w:before="8"/>
        <w:rPr>
          <w:rFonts w:ascii="文泉驿微米黑"/>
          <w:sz w:val="22"/>
        </w:rPr>
      </w:pPr>
    </w:p>
    <w:p w14:paraId="626DE419" w14:textId="77777777" w:rsidR="00C36271" w:rsidRDefault="00000000">
      <w:pPr>
        <w:pStyle w:val="3"/>
        <w:numPr>
          <w:ilvl w:val="2"/>
          <w:numId w:val="162"/>
        </w:numPr>
        <w:tabs>
          <w:tab w:val="left" w:pos="731"/>
        </w:tabs>
        <w:spacing w:before="1"/>
      </w:pPr>
      <w:r>
        <w:rPr>
          <w:spacing w:val="-4"/>
        </w:rPr>
        <w:t>聚合查询</w:t>
      </w:r>
    </w:p>
    <w:p w14:paraId="2CD47FA8" w14:textId="77777777" w:rsidR="00C36271" w:rsidRDefault="00C36271">
      <w:pPr>
        <w:pStyle w:val="a3"/>
        <w:spacing w:before="6"/>
        <w:rPr>
          <w:rFonts w:ascii="文泉驿微米黑"/>
          <w:sz w:val="14"/>
        </w:rPr>
      </w:pPr>
    </w:p>
    <w:p w14:paraId="6F320B12" w14:textId="77777777" w:rsidR="00C36271" w:rsidRDefault="00000000">
      <w:pPr>
        <w:spacing w:line="208" w:lineRule="auto"/>
        <w:ind w:left="220" w:right="1438"/>
        <w:rPr>
          <w:rFonts w:ascii="文泉驿微米黑" w:eastAsia="文泉驿微米黑"/>
          <w:sz w:val="20"/>
        </w:rPr>
      </w:pPr>
      <w:r>
        <w:rPr>
          <w:rFonts w:ascii="文泉驿微米黑" w:eastAsia="文泉驿微米黑" w:hint="eastAsia"/>
          <w:sz w:val="20"/>
        </w:rPr>
        <w:t xml:space="preserve">如果你想要关注数据整体的情况，而不是部分数据，你可以通过使用 </w:t>
      </w:r>
      <w:r>
        <w:rPr>
          <w:sz w:val="16"/>
        </w:rPr>
        <w:t>GROUP BY</w:t>
      </w:r>
      <w:r>
        <w:rPr>
          <w:spacing w:val="-36"/>
          <w:sz w:val="16"/>
        </w:rPr>
        <w:t xml:space="preserve"> </w:t>
      </w:r>
      <w:r>
        <w:rPr>
          <w:rFonts w:ascii="文泉驿微米黑" w:eastAsia="文泉驿微米黑" w:hint="eastAsia"/>
          <w:sz w:val="20"/>
        </w:rPr>
        <w:t>语句配合聚合函数，构建一</w:t>
      </w:r>
      <w:r>
        <w:rPr>
          <w:rFonts w:ascii="文泉驿微米黑" w:eastAsia="文泉驿微米黑" w:hint="eastAsia"/>
          <w:spacing w:val="-2"/>
          <w:sz w:val="20"/>
        </w:rPr>
        <w:t>个聚合查询来帮助你对数据的整体情况有一个更好的了解。</w:t>
      </w:r>
    </w:p>
    <w:p w14:paraId="6DDFB6D6" w14:textId="77777777" w:rsidR="00C36271" w:rsidRDefault="00000000">
      <w:pPr>
        <w:spacing w:before="122" w:line="208" w:lineRule="auto"/>
        <w:ind w:left="220" w:right="1437"/>
        <w:rPr>
          <w:rFonts w:ascii="文泉驿微米黑" w:eastAsia="文泉驿微米黑"/>
          <w:sz w:val="20"/>
        </w:rPr>
      </w:pPr>
      <w:r>
        <w:pict w14:anchorId="0D5F54D3">
          <v:shape id="docshape906" o:spid="_x0000_s3006" type="#_x0000_t202" style="position:absolute;left:0;text-align:left;margin-left:68.8pt;margin-top:37.8pt;width:474.4pt;height:63.8pt;z-index:-15450624;mso-wrap-distance-left:0;mso-wrap-distance-right:0;mso-position-horizontal-relative:page" filled="f" strokeweight=".14042mm">
            <v:textbox inset="0,0,0,0">
              <w:txbxContent>
                <w:p w14:paraId="44BE2E13" w14:textId="77777777" w:rsidR="00C36271" w:rsidRDefault="00000000">
                  <w:pPr>
                    <w:pStyle w:val="a3"/>
                    <w:spacing w:before="73" w:line="261" w:lineRule="auto"/>
                    <w:ind w:left="59" w:right="4114"/>
                  </w:pPr>
                  <w:r>
                    <w:rPr>
                      <w:color w:val="214987"/>
                    </w:rPr>
                    <w:t>SELECT</w:t>
                  </w:r>
                  <w:r>
                    <w:rPr>
                      <w:color w:val="214987"/>
                      <w:spacing w:val="-7"/>
                    </w:rPr>
                    <w:t xml:space="preserve"> </w:t>
                  </w:r>
                  <w:r>
                    <w:t>birth_year,</w:t>
                  </w:r>
                  <w:r>
                    <w:rPr>
                      <w:spacing w:val="-7"/>
                    </w:rPr>
                    <w:t xml:space="preserve"> </w:t>
                  </w:r>
                  <w:r>
                    <w:rPr>
                      <w:color w:val="214987"/>
                    </w:rPr>
                    <w:t>COUNT</w:t>
                  </w:r>
                  <w:r>
                    <w:t>(</w:t>
                  </w:r>
                  <w:r>
                    <w:rPr>
                      <w:color w:val="214987"/>
                    </w:rPr>
                    <w:t>DISTINCT</w:t>
                  </w:r>
                  <w:r>
                    <w:rPr>
                      <w:color w:val="214987"/>
                      <w:spacing w:val="-7"/>
                    </w:rPr>
                    <w:t xml:space="preserve"> </w:t>
                  </w:r>
                  <w:r>
                    <w:t>id)</w:t>
                  </w:r>
                  <w:r>
                    <w:rPr>
                      <w:spacing w:val="-7"/>
                    </w:rPr>
                    <w:t xml:space="preserve"> </w:t>
                  </w:r>
                  <w:r>
                    <w:rPr>
                      <w:color w:val="214987"/>
                    </w:rPr>
                    <w:t>AS</w:t>
                  </w:r>
                  <w:r>
                    <w:rPr>
                      <w:color w:val="214987"/>
                      <w:spacing w:val="-8"/>
                    </w:rPr>
                    <w:t xml:space="preserve"> </w:t>
                  </w:r>
                  <w:r>
                    <w:t xml:space="preserve">author_count </w:t>
                  </w:r>
                  <w:r>
                    <w:rPr>
                      <w:color w:val="214987"/>
                    </w:rPr>
                    <w:t xml:space="preserve">FROM </w:t>
                  </w:r>
                  <w:r>
                    <w:t>authors</w:t>
                  </w:r>
                </w:p>
                <w:p w14:paraId="4EFA637F" w14:textId="77777777" w:rsidR="00C36271" w:rsidRDefault="00000000">
                  <w:pPr>
                    <w:pStyle w:val="a3"/>
                    <w:spacing w:before="0"/>
                    <w:ind w:left="59"/>
                  </w:pPr>
                  <w:r>
                    <w:rPr>
                      <w:color w:val="214987"/>
                    </w:rPr>
                    <w:t>GROUP</w:t>
                  </w:r>
                  <w:r>
                    <w:rPr>
                      <w:color w:val="214987"/>
                      <w:spacing w:val="-3"/>
                    </w:rPr>
                    <w:t xml:space="preserve"> </w:t>
                  </w:r>
                  <w:r>
                    <w:rPr>
                      <w:color w:val="214987"/>
                    </w:rPr>
                    <w:t>BY</w:t>
                  </w:r>
                  <w:r>
                    <w:rPr>
                      <w:color w:val="214987"/>
                      <w:spacing w:val="-2"/>
                    </w:rPr>
                    <w:t xml:space="preserve"> </w:t>
                  </w:r>
                  <w:r>
                    <w:rPr>
                      <w:spacing w:val="-2"/>
                    </w:rPr>
                    <w:t>birth_year</w:t>
                  </w:r>
                </w:p>
                <w:p w14:paraId="76C7DBBF" w14:textId="77777777" w:rsidR="00C36271" w:rsidRDefault="00000000">
                  <w:pPr>
                    <w:pStyle w:val="a3"/>
                    <w:ind w:left="59"/>
                  </w:pPr>
                  <w:r>
                    <w:rPr>
                      <w:color w:val="214987"/>
                    </w:rPr>
                    <w:t>ORDER</w:t>
                  </w:r>
                  <w:r>
                    <w:rPr>
                      <w:color w:val="214987"/>
                      <w:spacing w:val="-6"/>
                    </w:rPr>
                    <w:t xml:space="preserve"> </w:t>
                  </w:r>
                  <w:r>
                    <w:rPr>
                      <w:color w:val="214987"/>
                    </w:rPr>
                    <w:t>BY</w:t>
                  </w:r>
                  <w:r>
                    <w:rPr>
                      <w:color w:val="214987"/>
                      <w:spacing w:val="-5"/>
                    </w:rPr>
                    <w:t xml:space="preserve"> </w:t>
                  </w:r>
                  <w:r>
                    <w:t>author_count</w:t>
                  </w:r>
                  <w:r>
                    <w:rPr>
                      <w:spacing w:val="-5"/>
                    </w:rPr>
                    <w:t xml:space="preserve"> </w:t>
                  </w:r>
                  <w:r>
                    <w:rPr>
                      <w:color w:val="214987"/>
                      <w:spacing w:val="-2"/>
                    </w:rPr>
                    <w:t>DESC</w:t>
                  </w:r>
                  <w:r>
                    <w:rPr>
                      <w:spacing w:val="-2"/>
                    </w:rPr>
                    <w:t>;</w:t>
                  </w:r>
                </w:p>
              </w:txbxContent>
            </v:textbox>
            <w10:wrap type="topAndBottom" anchorx="page"/>
          </v:shape>
        </w:pict>
      </w:r>
      <w:r>
        <w:pict w14:anchorId="1D45ED5C">
          <v:group id="docshapegroup907" o:spid="_x0000_s3003" style="position:absolute;left:0;text-align:left;margin-left:68.6pt;margin-top:111.35pt;width:474.8pt;height:390.75pt;z-index:-15450112;mso-wrap-distance-left:0;mso-wrap-distance-right:0;mso-position-horizontal-relative:page" coordorigin="1372,2227" coordsize="9496,7815">
            <v:shape id="docshape908" o:spid="_x0000_s3005" style="position:absolute;left:1372;top:2227;width:9496;height:7815" coordorigin="1372,2227" coordsize="9496,7815" o:spt="100" adj="0,,0" path="m1376,2295r,-68m1372,2231r68,m1440,2231r9360,m10800,2231r68,m10864,2295r,-68m1376,2582r,-287m10864,2582r,-287m1376,2869r,-287m10864,2869r,-287m1376,3155r,-286m10864,3155r,-286m1376,3442r,-287m10864,3442r,-287m1376,3729r,-287m10864,3729r,-287m1376,4016r,-287m10864,4016r,-287m1376,4303r,-287m10864,4303r,-287m1376,4590r,-287m10864,4590r,-287m1376,4877r,-287m10864,4877r,-287m1376,5164r,-287m10864,5164r,-287m1376,5451r,-287m10864,5451r,-287m1376,5738r,-287m10864,5738r,-287m1376,6025r,-287m10864,6025r,-287m1376,6312r,-287m10864,6312r,-287m1376,6599r,-287m10864,6599r,-287m1376,6885r,-286m10864,6885r,-286m1376,7172r,-287m10864,7172r,-287m1376,7459r,-287m10864,7459r,-287m1376,7746r,-287m10864,7746r,-287m1376,8033r,-287m10864,8033r,-287m1376,8320r,-287m10864,8320r,-287m1376,8607r,-287m10864,8607r,-287m1376,8894r,-287m10864,8894r,-287m1376,9181r,-287m10864,9181r,-287m1376,9468r,-287m10864,9468r,-287m1376,9755r,-287m10864,9755r,-287m1376,10042r,-287m10864,10042r,-287e" filled="f" strokeweight=".14042mm">
              <v:stroke joinstyle="round"/>
              <v:formulas/>
              <v:path arrowok="t" o:connecttype="segments"/>
            </v:shape>
            <v:shape id="docshape909" o:spid="_x0000_s3004" type="#_x0000_t202" style="position:absolute;left:1380;top:2234;width:9480;height:7807" filled="f" stroked="f">
              <v:textbox inset="0,0,0,0">
                <w:txbxContent>
                  <w:p w14:paraId="58A1C931" w14:textId="77777777" w:rsidR="00C36271" w:rsidRDefault="00000000">
                    <w:pPr>
                      <w:spacing w:before="73" w:line="261" w:lineRule="auto"/>
                      <w:ind w:left="444" w:right="6272" w:hanging="385"/>
                      <w:rPr>
                        <w:sz w:val="16"/>
                      </w:rPr>
                    </w:pPr>
                    <w:r>
                      <w:rPr>
                        <w:color w:val="214987"/>
                        <w:sz w:val="16"/>
                      </w:rPr>
                      <w:t xml:space="preserve">public class </w:t>
                    </w:r>
                    <w:r>
                      <w:rPr>
                        <w:sz w:val="16"/>
                      </w:rPr>
                      <w:t xml:space="preserve">AuthorCount { </w:t>
                    </w:r>
                    <w:r>
                      <w:rPr>
                        <w:color w:val="214987"/>
                        <w:sz w:val="16"/>
                      </w:rPr>
                      <w:t xml:space="preserve">private </w:t>
                    </w:r>
                    <w:r>
                      <w:rPr>
                        <w:sz w:val="16"/>
                      </w:rPr>
                      <w:t xml:space="preserve">Short birthYear; </w:t>
                    </w:r>
                    <w:r>
                      <w:rPr>
                        <w:color w:val="214987"/>
                        <w:sz w:val="16"/>
                      </w:rPr>
                      <w:t>private</w:t>
                    </w:r>
                    <w:r>
                      <w:rPr>
                        <w:color w:val="214987"/>
                        <w:spacing w:val="-17"/>
                        <w:sz w:val="16"/>
                      </w:rPr>
                      <w:t xml:space="preserve"> </w:t>
                    </w:r>
                    <w:r>
                      <w:rPr>
                        <w:sz w:val="16"/>
                      </w:rPr>
                      <w:t>Integer</w:t>
                    </w:r>
                    <w:r>
                      <w:rPr>
                        <w:spacing w:val="-18"/>
                        <w:sz w:val="16"/>
                      </w:rPr>
                      <w:t xml:space="preserve"> </w:t>
                    </w:r>
                    <w:r>
                      <w:rPr>
                        <w:sz w:val="16"/>
                      </w:rPr>
                      <w:t>authorCount;</w:t>
                    </w:r>
                  </w:p>
                  <w:p w14:paraId="51B03FEE" w14:textId="77777777" w:rsidR="00C36271" w:rsidRDefault="00C36271">
                    <w:pPr>
                      <w:spacing w:before="8"/>
                      <w:rPr>
                        <w:sz w:val="17"/>
                      </w:rPr>
                    </w:pPr>
                  </w:p>
                  <w:p w14:paraId="71917336" w14:textId="77777777" w:rsidR="00C36271" w:rsidRDefault="00000000">
                    <w:pPr>
                      <w:ind w:left="444"/>
                      <w:rPr>
                        <w:sz w:val="16"/>
                      </w:rPr>
                    </w:pPr>
                    <w:r>
                      <w:rPr>
                        <w:color w:val="214987"/>
                        <w:sz w:val="16"/>
                      </w:rPr>
                      <w:t>public</w:t>
                    </w:r>
                    <w:r>
                      <w:rPr>
                        <w:color w:val="214987"/>
                        <w:spacing w:val="-9"/>
                        <w:sz w:val="16"/>
                      </w:rPr>
                      <w:t xml:space="preserve"> </w:t>
                    </w:r>
                    <w:r>
                      <w:rPr>
                        <w:sz w:val="16"/>
                      </w:rPr>
                      <w:t>AuthorCount()</w:t>
                    </w:r>
                    <w:r>
                      <w:rPr>
                        <w:spacing w:val="-9"/>
                        <w:sz w:val="16"/>
                      </w:rPr>
                      <w:t xml:space="preserve"> </w:t>
                    </w:r>
                    <w:r>
                      <w:rPr>
                        <w:spacing w:val="-5"/>
                        <w:sz w:val="16"/>
                      </w:rPr>
                      <w:t>{}</w:t>
                    </w:r>
                  </w:p>
                  <w:p w14:paraId="73FDD214" w14:textId="77777777" w:rsidR="00C36271" w:rsidRDefault="00C36271">
                    <w:pPr>
                      <w:spacing w:before="14"/>
                      <w:rPr>
                        <w:sz w:val="18"/>
                      </w:rPr>
                    </w:pPr>
                  </w:p>
                  <w:p w14:paraId="6B714605" w14:textId="77777777" w:rsidR="00C36271" w:rsidRDefault="00000000">
                    <w:pPr>
                      <w:spacing w:before="1"/>
                      <w:ind w:left="540"/>
                      <w:rPr>
                        <w:sz w:val="16"/>
                      </w:rPr>
                    </w:pPr>
                    <w:r>
                      <w:rPr>
                        <w:color w:val="8E5902"/>
                        <w:sz w:val="16"/>
                      </w:rPr>
                      <w:t>//</w:t>
                    </w:r>
                    <w:r>
                      <w:rPr>
                        <w:color w:val="8E5902"/>
                        <w:spacing w:val="-4"/>
                        <w:sz w:val="16"/>
                      </w:rPr>
                      <w:t xml:space="preserve"> </w:t>
                    </w:r>
                    <w:r>
                      <w:rPr>
                        <w:color w:val="8E5902"/>
                        <w:sz w:val="16"/>
                      </w:rPr>
                      <w:t>Skip</w:t>
                    </w:r>
                    <w:r>
                      <w:rPr>
                        <w:color w:val="8E5902"/>
                        <w:spacing w:val="-3"/>
                        <w:sz w:val="16"/>
                      </w:rPr>
                      <w:t xml:space="preserve"> </w:t>
                    </w:r>
                    <w:r>
                      <w:rPr>
                        <w:color w:val="8E5902"/>
                        <w:sz w:val="16"/>
                      </w:rPr>
                      <w:t>the</w:t>
                    </w:r>
                    <w:r>
                      <w:rPr>
                        <w:color w:val="8E5902"/>
                        <w:spacing w:val="-3"/>
                        <w:sz w:val="16"/>
                      </w:rPr>
                      <w:t xml:space="preserve"> </w:t>
                    </w:r>
                    <w:r>
                      <w:rPr>
                        <w:color w:val="8E5902"/>
                        <w:sz w:val="16"/>
                      </w:rPr>
                      <w:t>getters</w:t>
                    </w:r>
                    <w:r>
                      <w:rPr>
                        <w:color w:val="8E5902"/>
                        <w:spacing w:val="-3"/>
                        <w:sz w:val="16"/>
                      </w:rPr>
                      <w:t xml:space="preserve"> </w:t>
                    </w:r>
                    <w:r>
                      <w:rPr>
                        <w:color w:val="8E5902"/>
                        <w:sz w:val="16"/>
                      </w:rPr>
                      <w:t>and</w:t>
                    </w:r>
                    <w:r>
                      <w:rPr>
                        <w:color w:val="8E5902"/>
                        <w:spacing w:val="-2"/>
                        <w:sz w:val="16"/>
                      </w:rPr>
                      <w:t xml:space="preserve"> setters.</w:t>
                    </w:r>
                  </w:p>
                  <w:p w14:paraId="73981849" w14:textId="77777777" w:rsidR="00C36271" w:rsidRDefault="00000000">
                    <w:pPr>
                      <w:spacing w:before="23"/>
                      <w:ind w:left="59"/>
                      <w:rPr>
                        <w:sz w:val="16"/>
                      </w:rPr>
                    </w:pPr>
                    <w:r>
                      <w:rPr>
                        <w:sz w:val="16"/>
                      </w:rPr>
                      <w:t>}</w:t>
                    </w:r>
                  </w:p>
                  <w:p w14:paraId="2CE8AD12" w14:textId="77777777" w:rsidR="00C36271" w:rsidRDefault="00C36271">
                    <w:pPr>
                      <w:spacing w:before="15"/>
                      <w:rPr>
                        <w:sz w:val="18"/>
                      </w:rPr>
                    </w:pPr>
                  </w:p>
                  <w:p w14:paraId="75444B73" w14:textId="77777777" w:rsidR="00C36271" w:rsidRDefault="00000000">
                    <w:pPr>
                      <w:spacing w:line="261" w:lineRule="auto"/>
                      <w:ind w:left="444" w:right="2209" w:hanging="385"/>
                      <w:jc w:val="both"/>
                      <w:rPr>
                        <w:sz w:val="16"/>
                      </w:rPr>
                    </w:pPr>
                    <w:r>
                      <w:rPr>
                        <w:color w:val="214987"/>
                        <w:sz w:val="16"/>
                      </w:rPr>
                      <w:t>public</w:t>
                    </w:r>
                    <w:r>
                      <w:rPr>
                        <w:color w:val="214987"/>
                        <w:spacing w:val="-6"/>
                        <w:sz w:val="16"/>
                      </w:rPr>
                      <w:t xml:space="preserve"> </w:t>
                    </w:r>
                    <w:r>
                      <w:rPr>
                        <w:sz w:val="16"/>
                      </w:rPr>
                      <w:t>List&lt;AuthorCount&gt;</w:t>
                    </w:r>
                    <w:r>
                      <w:rPr>
                        <w:spacing w:val="-7"/>
                        <w:sz w:val="16"/>
                      </w:rPr>
                      <w:t xml:space="preserve"> </w:t>
                    </w:r>
                    <w:r>
                      <w:rPr>
                        <w:sz w:val="16"/>
                      </w:rPr>
                      <w:t>getAuthorCountsByBirthYear()</w:t>
                    </w:r>
                    <w:r>
                      <w:rPr>
                        <w:spacing w:val="-6"/>
                        <w:sz w:val="16"/>
                      </w:rPr>
                      <w:t xml:space="preserve"> </w:t>
                    </w:r>
                    <w:r>
                      <w:rPr>
                        <w:color w:val="214987"/>
                        <w:sz w:val="16"/>
                      </w:rPr>
                      <w:t>throws</w:t>
                    </w:r>
                    <w:r>
                      <w:rPr>
                        <w:color w:val="214987"/>
                        <w:spacing w:val="-7"/>
                        <w:sz w:val="16"/>
                      </w:rPr>
                      <w:t xml:space="preserve"> </w:t>
                    </w:r>
                    <w:r>
                      <w:rPr>
                        <w:sz w:val="16"/>
                      </w:rPr>
                      <w:t>SQLException</w:t>
                    </w:r>
                    <w:r>
                      <w:rPr>
                        <w:spacing w:val="-7"/>
                        <w:sz w:val="16"/>
                      </w:rPr>
                      <w:t xml:space="preserve"> </w:t>
                    </w:r>
                    <w:r>
                      <w:rPr>
                        <w:sz w:val="16"/>
                      </w:rPr>
                      <w:t xml:space="preserve">{ List&lt;AuthorCount&gt; authorCounts = </w:t>
                    </w:r>
                    <w:r>
                      <w:rPr>
                        <w:color w:val="214987"/>
                        <w:sz w:val="16"/>
                      </w:rPr>
                      <w:t xml:space="preserve">new </w:t>
                    </w:r>
                    <w:r>
                      <w:rPr>
                        <w:sz w:val="16"/>
                      </w:rPr>
                      <w:t>ArrayList&lt;&gt;();</w:t>
                    </w:r>
                  </w:p>
                  <w:p w14:paraId="580F78A8" w14:textId="77777777" w:rsidR="00C36271" w:rsidRDefault="00000000">
                    <w:pPr>
                      <w:spacing w:before="1" w:line="261" w:lineRule="auto"/>
                      <w:ind w:left="828" w:right="4805" w:hanging="385"/>
                      <w:jc w:val="both"/>
                      <w:rPr>
                        <w:sz w:val="16"/>
                      </w:rPr>
                    </w:pPr>
                    <w:r>
                      <w:rPr>
                        <w:color w:val="214987"/>
                        <w:sz w:val="16"/>
                      </w:rPr>
                      <w:t>try</w:t>
                    </w:r>
                    <w:r>
                      <w:rPr>
                        <w:color w:val="214987"/>
                        <w:spacing w:val="-7"/>
                        <w:sz w:val="16"/>
                      </w:rPr>
                      <w:t xml:space="preserve"> </w:t>
                    </w:r>
                    <w:r>
                      <w:rPr>
                        <w:sz w:val="16"/>
                      </w:rPr>
                      <w:t>(Connection</w:t>
                    </w:r>
                    <w:r>
                      <w:rPr>
                        <w:spacing w:val="-7"/>
                        <w:sz w:val="16"/>
                      </w:rPr>
                      <w:t xml:space="preserve"> </w:t>
                    </w:r>
                    <w:r>
                      <w:rPr>
                        <w:sz w:val="16"/>
                      </w:rPr>
                      <w:t>conn</w:t>
                    </w:r>
                    <w:r>
                      <w:rPr>
                        <w:spacing w:val="-7"/>
                        <w:sz w:val="16"/>
                      </w:rPr>
                      <w:t xml:space="preserve"> </w:t>
                    </w:r>
                    <w:r>
                      <w:rPr>
                        <w:sz w:val="16"/>
                      </w:rPr>
                      <w:t>=</w:t>
                    </w:r>
                    <w:r>
                      <w:rPr>
                        <w:spacing w:val="-7"/>
                        <w:sz w:val="16"/>
                      </w:rPr>
                      <w:t xml:space="preserve"> </w:t>
                    </w:r>
                    <w:r>
                      <w:rPr>
                        <w:sz w:val="16"/>
                      </w:rPr>
                      <w:t>ds.getConnection())</w:t>
                    </w:r>
                    <w:r>
                      <w:rPr>
                        <w:spacing w:val="-7"/>
                        <w:sz w:val="16"/>
                      </w:rPr>
                      <w:t xml:space="preserve"> </w:t>
                    </w:r>
                    <w:r>
                      <w:rPr>
                        <w:sz w:val="16"/>
                      </w:rPr>
                      <w:t>{ Statement</w:t>
                    </w:r>
                    <w:r>
                      <w:rPr>
                        <w:spacing w:val="-12"/>
                        <w:sz w:val="16"/>
                      </w:rPr>
                      <w:t xml:space="preserve"> </w:t>
                    </w:r>
                    <w:r>
                      <w:rPr>
                        <w:sz w:val="16"/>
                      </w:rPr>
                      <w:t>stmt</w:t>
                    </w:r>
                    <w:r>
                      <w:rPr>
                        <w:spacing w:val="-11"/>
                        <w:sz w:val="16"/>
                      </w:rPr>
                      <w:t xml:space="preserve"> </w:t>
                    </w:r>
                    <w:r>
                      <w:rPr>
                        <w:sz w:val="16"/>
                      </w:rPr>
                      <w:t>=</w:t>
                    </w:r>
                    <w:r>
                      <w:rPr>
                        <w:spacing w:val="-11"/>
                        <w:sz w:val="16"/>
                      </w:rPr>
                      <w:t xml:space="preserve"> </w:t>
                    </w:r>
                    <w:r>
                      <w:rPr>
                        <w:sz w:val="16"/>
                      </w:rPr>
                      <w:t>conn.createStatement(); ResultSet rs = stmt.executeQuery(</w:t>
                    </w:r>
                    <w:r>
                      <w:rPr>
                        <w:color w:val="4F9905"/>
                        <w:sz w:val="16"/>
                      </w:rPr>
                      <w:t>"""</w:t>
                    </w:r>
                  </w:p>
                  <w:p w14:paraId="6494A4DD" w14:textId="77777777" w:rsidR="00C36271" w:rsidRDefault="00000000">
                    <w:pPr>
                      <w:spacing w:line="261" w:lineRule="auto"/>
                      <w:ind w:left="1213" w:right="2943"/>
                      <w:rPr>
                        <w:sz w:val="16"/>
                      </w:rPr>
                    </w:pPr>
                    <w:r>
                      <w:rPr>
                        <w:color w:val="4F9905"/>
                        <w:sz w:val="16"/>
                      </w:rPr>
                      <w:t>SELECT</w:t>
                    </w:r>
                    <w:r>
                      <w:rPr>
                        <w:color w:val="4F9905"/>
                        <w:spacing w:val="-8"/>
                        <w:sz w:val="16"/>
                      </w:rPr>
                      <w:t xml:space="preserve"> </w:t>
                    </w:r>
                    <w:r>
                      <w:rPr>
                        <w:color w:val="4F9905"/>
                        <w:sz w:val="16"/>
                      </w:rPr>
                      <w:t>birth_year,</w:t>
                    </w:r>
                    <w:r>
                      <w:rPr>
                        <w:color w:val="4F9905"/>
                        <w:spacing w:val="-7"/>
                        <w:sz w:val="16"/>
                      </w:rPr>
                      <w:t xml:space="preserve"> </w:t>
                    </w:r>
                    <w:r>
                      <w:rPr>
                        <w:color w:val="4F9905"/>
                        <w:sz w:val="16"/>
                      </w:rPr>
                      <w:t>COUNT(DISTINCT</w:t>
                    </w:r>
                    <w:r>
                      <w:rPr>
                        <w:color w:val="4F9905"/>
                        <w:spacing w:val="-7"/>
                        <w:sz w:val="16"/>
                      </w:rPr>
                      <w:t xml:space="preserve"> </w:t>
                    </w:r>
                    <w:r>
                      <w:rPr>
                        <w:color w:val="4F9905"/>
                        <w:sz w:val="16"/>
                      </w:rPr>
                      <w:t>id)</w:t>
                    </w:r>
                    <w:r>
                      <w:rPr>
                        <w:color w:val="4F9905"/>
                        <w:spacing w:val="-7"/>
                        <w:sz w:val="16"/>
                      </w:rPr>
                      <w:t xml:space="preserve"> </w:t>
                    </w:r>
                    <w:r>
                      <w:rPr>
                        <w:color w:val="4F9905"/>
                        <w:sz w:val="16"/>
                      </w:rPr>
                      <w:t>AS</w:t>
                    </w:r>
                    <w:r>
                      <w:rPr>
                        <w:color w:val="4F9905"/>
                        <w:spacing w:val="-7"/>
                        <w:sz w:val="16"/>
                      </w:rPr>
                      <w:t xml:space="preserve"> </w:t>
                    </w:r>
                    <w:r>
                      <w:rPr>
                        <w:color w:val="4F9905"/>
                        <w:sz w:val="16"/>
                      </w:rPr>
                      <w:t>author_count FROM authors</w:t>
                    </w:r>
                  </w:p>
                  <w:p w14:paraId="35859857" w14:textId="77777777" w:rsidR="00C36271" w:rsidRDefault="00000000">
                    <w:pPr>
                      <w:spacing w:before="1"/>
                      <w:ind w:left="1213"/>
                      <w:rPr>
                        <w:sz w:val="16"/>
                      </w:rPr>
                    </w:pPr>
                    <w:r>
                      <w:rPr>
                        <w:color w:val="4F9905"/>
                        <w:sz w:val="16"/>
                      </w:rPr>
                      <w:t>GROUP</w:t>
                    </w:r>
                    <w:r>
                      <w:rPr>
                        <w:color w:val="4F9905"/>
                        <w:spacing w:val="-3"/>
                        <w:sz w:val="16"/>
                      </w:rPr>
                      <w:t xml:space="preserve"> </w:t>
                    </w:r>
                    <w:r>
                      <w:rPr>
                        <w:color w:val="4F9905"/>
                        <w:sz w:val="16"/>
                      </w:rPr>
                      <w:t>BY</w:t>
                    </w:r>
                    <w:r>
                      <w:rPr>
                        <w:color w:val="4F9905"/>
                        <w:spacing w:val="-3"/>
                        <w:sz w:val="16"/>
                      </w:rPr>
                      <w:t xml:space="preserve"> </w:t>
                    </w:r>
                    <w:r>
                      <w:rPr>
                        <w:color w:val="4F9905"/>
                        <w:spacing w:val="-2"/>
                        <w:sz w:val="16"/>
                      </w:rPr>
                      <w:t>birth_year</w:t>
                    </w:r>
                  </w:p>
                  <w:p w14:paraId="61320437" w14:textId="77777777" w:rsidR="00C36271" w:rsidRDefault="00000000">
                    <w:pPr>
                      <w:spacing w:before="24" w:line="261" w:lineRule="auto"/>
                      <w:ind w:left="1213" w:right="5669"/>
                      <w:rPr>
                        <w:sz w:val="16"/>
                      </w:rPr>
                    </w:pPr>
                    <w:r>
                      <w:rPr>
                        <w:color w:val="4F9905"/>
                        <w:sz w:val="16"/>
                      </w:rPr>
                      <w:t>ORDER</w:t>
                    </w:r>
                    <w:r>
                      <w:rPr>
                        <w:color w:val="4F9905"/>
                        <w:spacing w:val="-12"/>
                        <w:sz w:val="16"/>
                      </w:rPr>
                      <w:t xml:space="preserve"> </w:t>
                    </w:r>
                    <w:r>
                      <w:rPr>
                        <w:color w:val="4F9905"/>
                        <w:sz w:val="16"/>
                      </w:rPr>
                      <w:t>BY</w:t>
                    </w:r>
                    <w:r>
                      <w:rPr>
                        <w:color w:val="4F9905"/>
                        <w:spacing w:val="-13"/>
                        <w:sz w:val="16"/>
                      </w:rPr>
                      <w:t xml:space="preserve"> </w:t>
                    </w:r>
                    <w:r>
                      <w:rPr>
                        <w:color w:val="4F9905"/>
                        <w:sz w:val="16"/>
                      </w:rPr>
                      <w:t>author_count</w:t>
                    </w:r>
                    <w:r>
                      <w:rPr>
                        <w:color w:val="4F9905"/>
                        <w:spacing w:val="-12"/>
                        <w:sz w:val="16"/>
                      </w:rPr>
                      <w:t xml:space="preserve"> </w:t>
                    </w:r>
                    <w:r>
                      <w:rPr>
                        <w:color w:val="4F9905"/>
                        <w:sz w:val="16"/>
                      </w:rPr>
                      <w:t xml:space="preserve">DESC; </w:t>
                    </w:r>
                    <w:r>
                      <w:rPr>
                        <w:color w:val="4F9905"/>
                        <w:spacing w:val="-2"/>
                        <w:sz w:val="16"/>
                      </w:rPr>
                      <w:t>"""</w:t>
                    </w:r>
                    <w:r>
                      <w:rPr>
                        <w:spacing w:val="-2"/>
                        <w:sz w:val="16"/>
                      </w:rPr>
                      <w:t>);</w:t>
                    </w:r>
                  </w:p>
                  <w:p w14:paraId="56D89E2D" w14:textId="77777777" w:rsidR="00C36271" w:rsidRDefault="00C36271">
                    <w:pPr>
                      <w:spacing w:before="7"/>
                      <w:rPr>
                        <w:sz w:val="17"/>
                      </w:rPr>
                    </w:pPr>
                  </w:p>
                  <w:p w14:paraId="4F390947" w14:textId="77777777" w:rsidR="00C36271" w:rsidRDefault="00000000">
                    <w:pPr>
                      <w:ind w:left="828"/>
                      <w:rPr>
                        <w:sz w:val="16"/>
                      </w:rPr>
                    </w:pPr>
                    <w:r>
                      <w:rPr>
                        <w:color w:val="214987"/>
                        <w:sz w:val="16"/>
                      </w:rPr>
                      <w:t>while</w:t>
                    </w:r>
                    <w:r>
                      <w:rPr>
                        <w:color w:val="214987"/>
                        <w:spacing w:val="-8"/>
                        <w:sz w:val="16"/>
                      </w:rPr>
                      <w:t xml:space="preserve"> </w:t>
                    </w:r>
                    <w:r>
                      <w:rPr>
                        <w:sz w:val="16"/>
                      </w:rPr>
                      <w:t>(rs.next())</w:t>
                    </w:r>
                    <w:r>
                      <w:rPr>
                        <w:spacing w:val="-7"/>
                        <w:sz w:val="16"/>
                      </w:rPr>
                      <w:t xml:space="preserve"> </w:t>
                    </w:r>
                    <w:r>
                      <w:rPr>
                        <w:spacing w:val="-10"/>
                        <w:sz w:val="16"/>
                      </w:rPr>
                      <w:t>{</w:t>
                    </w:r>
                  </w:p>
                  <w:p w14:paraId="5A25B5F8" w14:textId="77777777" w:rsidR="00C36271" w:rsidRDefault="00000000">
                    <w:pPr>
                      <w:spacing w:before="24" w:line="261" w:lineRule="auto"/>
                      <w:ind w:left="1213" w:right="735"/>
                      <w:rPr>
                        <w:sz w:val="16"/>
                      </w:rPr>
                    </w:pPr>
                    <w:r>
                      <w:rPr>
                        <w:sz w:val="16"/>
                      </w:rPr>
                      <w:t xml:space="preserve">AuthorCount authorCount = </w:t>
                    </w:r>
                    <w:r>
                      <w:rPr>
                        <w:color w:val="214987"/>
                        <w:sz w:val="16"/>
                      </w:rPr>
                      <w:t xml:space="preserve">new </w:t>
                    </w:r>
                    <w:r>
                      <w:rPr>
                        <w:sz w:val="16"/>
                      </w:rPr>
                      <w:t xml:space="preserve">AuthorCount(); </w:t>
                    </w:r>
                    <w:r>
                      <w:rPr>
                        <w:spacing w:val="-2"/>
                        <w:sz w:val="16"/>
                      </w:rPr>
                      <w:t>authorCount.setBirthYear(rs.getShort(</w:t>
                    </w:r>
                    <w:r>
                      <w:rPr>
                        <w:color w:val="4F9905"/>
                        <w:spacing w:val="-2"/>
                        <w:sz w:val="16"/>
                      </w:rPr>
                      <w:t>"birth_year"</w:t>
                    </w:r>
                    <w:r>
                      <w:rPr>
                        <w:spacing w:val="-2"/>
                        <w:sz w:val="16"/>
                      </w:rPr>
                      <w:t>)); authorCount.setAuthorCount(rs.getInt(</w:t>
                    </w:r>
                    <w:r>
                      <w:rPr>
                        <w:color w:val="4F9905"/>
                        <w:spacing w:val="-2"/>
                        <w:sz w:val="16"/>
                      </w:rPr>
                      <w:t>"author_count"</w:t>
                    </w:r>
                    <w:r>
                      <w:rPr>
                        <w:spacing w:val="-2"/>
                        <w:sz w:val="16"/>
                      </w:rPr>
                      <w:t>)); authorCounts.add(authorCount);</w:t>
                    </w:r>
                  </w:p>
                  <w:p w14:paraId="73C2C860" w14:textId="77777777" w:rsidR="00C36271" w:rsidRDefault="00000000">
                    <w:pPr>
                      <w:spacing w:before="1"/>
                      <w:ind w:left="828"/>
                      <w:rPr>
                        <w:sz w:val="16"/>
                      </w:rPr>
                    </w:pPr>
                    <w:r>
                      <w:rPr>
                        <w:sz w:val="16"/>
                      </w:rPr>
                      <w:t>}</w:t>
                    </w:r>
                  </w:p>
                  <w:p w14:paraId="128E108D" w14:textId="77777777" w:rsidR="00C36271" w:rsidRDefault="00000000">
                    <w:pPr>
                      <w:spacing w:before="24"/>
                      <w:ind w:left="444"/>
                      <w:rPr>
                        <w:sz w:val="16"/>
                      </w:rPr>
                    </w:pPr>
                    <w:r>
                      <w:rPr>
                        <w:sz w:val="16"/>
                      </w:rPr>
                      <w:t>}</w:t>
                    </w:r>
                  </w:p>
                </w:txbxContent>
              </v:textbox>
            </v:shape>
            <w10:wrap type="topAndBottom" anchorx="page"/>
          </v:group>
        </w:pict>
      </w:r>
      <w:r>
        <w:rPr>
          <w:rFonts w:ascii="文泉驿微米黑" w:eastAsia="文泉驿微米黑" w:hint="eastAsia"/>
          <w:spacing w:val="-3"/>
          <w:sz w:val="20"/>
        </w:rPr>
        <w:t xml:space="preserve">比如说，你希望知道哪些年出生的作家比较多，你可以将作家基本信息按照 </w:t>
      </w:r>
      <w:r>
        <w:rPr>
          <w:spacing w:val="-2"/>
          <w:sz w:val="16"/>
        </w:rPr>
        <w:t>birth_year</w:t>
      </w:r>
      <w:r>
        <w:rPr>
          <w:spacing w:val="-57"/>
          <w:sz w:val="16"/>
        </w:rPr>
        <w:t xml:space="preserve"> </w:t>
      </w:r>
      <w:r>
        <w:rPr>
          <w:rFonts w:ascii="文泉驿微米黑" w:eastAsia="文泉驿微米黑" w:hint="eastAsia"/>
          <w:spacing w:val="-2"/>
          <w:sz w:val="20"/>
        </w:rPr>
        <w:t>列进行分组，然后分别统计在当年出生的作家数量：</w:t>
      </w:r>
    </w:p>
    <w:p w14:paraId="3A760EFA" w14:textId="77777777" w:rsidR="00C36271" w:rsidRDefault="00C36271">
      <w:pPr>
        <w:pStyle w:val="a3"/>
        <w:spacing w:before="3"/>
        <w:rPr>
          <w:rFonts w:ascii="文泉驿微米黑"/>
          <w:sz w:val="10"/>
        </w:rPr>
      </w:pPr>
    </w:p>
    <w:p w14:paraId="5E296190" w14:textId="77777777" w:rsidR="00C36271" w:rsidRDefault="00C36271">
      <w:pPr>
        <w:rPr>
          <w:rFonts w:ascii="文泉驿微米黑"/>
          <w:sz w:val="10"/>
        </w:rPr>
        <w:sectPr w:rsidR="00C36271">
          <w:pgSz w:w="12240" w:h="15840"/>
          <w:pgMar w:top="1080" w:right="0" w:bottom="980" w:left="1220" w:header="599" w:footer="792" w:gutter="0"/>
          <w:cols w:space="720"/>
        </w:sectPr>
      </w:pPr>
    </w:p>
    <w:p w14:paraId="7490BBDC" w14:textId="77777777" w:rsidR="00C36271" w:rsidRDefault="00C36271">
      <w:pPr>
        <w:pStyle w:val="a3"/>
        <w:spacing w:before="13"/>
        <w:rPr>
          <w:rFonts w:ascii="文泉驿微米黑"/>
          <w:sz w:val="20"/>
        </w:rPr>
      </w:pPr>
    </w:p>
    <w:p w14:paraId="6F83CBFF"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51A343E4">
          <v:group id="docshapegroup911" o:spid="_x0000_s3000" style="width:474.8pt;height:32.1pt;mso-position-horizontal-relative:char;mso-position-vertical-relative:line" coordsize="9496,642">
            <v:shape id="docshape912" o:spid="_x0000_s3002" style="position:absolute;width:9496;height:642" coordsize="9496,642" o:spt="100" adj="0,,0" path="m4,287l4,t,574l4,287t,355l4,574m,638r68,m9492,287l9492,t,574l9492,287m68,638r9360,m9428,638r68,m9492,642r,-68e" filled="f" strokeweight=".14042mm">
              <v:stroke joinstyle="round"/>
              <v:formulas/>
              <v:path arrowok="t" o:connecttype="segments"/>
            </v:shape>
            <v:shape id="docshape913" o:spid="_x0000_s3001" type="#_x0000_t202" style="position:absolute;left:7;width:9480;height:634" filled="f" stroked="f">
              <v:textbox inset="0,0,0,0">
                <w:txbxContent>
                  <w:p w14:paraId="5F893598" w14:textId="77777777" w:rsidR="00C36271" w:rsidRDefault="00000000">
                    <w:pPr>
                      <w:spacing w:before="13"/>
                      <w:ind w:left="444"/>
                      <w:rPr>
                        <w:sz w:val="16"/>
                      </w:rPr>
                    </w:pPr>
                    <w:r>
                      <w:rPr>
                        <w:color w:val="214987"/>
                        <w:sz w:val="16"/>
                      </w:rPr>
                      <w:t>return</w:t>
                    </w:r>
                    <w:r>
                      <w:rPr>
                        <w:color w:val="214987"/>
                        <w:spacing w:val="-5"/>
                        <w:sz w:val="16"/>
                      </w:rPr>
                      <w:t xml:space="preserve"> </w:t>
                    </w:r>
                    <w:r>
                      <w:rPr>
                        <w:spacing w:val="-2"/>
                        <w:sz w:val="16"/>
                      </w:rPr>
                      <w:t>authorCount;</w:t>
                    </w:r>
                  </w:p>
                  <w:p w14:paraId="2DD9F1F2" w14:textId="77777777" w:rsidR="00C36271" w:rsidRDefault="00000000">
                    <w:pPr>
                      <w:spacing w:before="24"/>
                      <w:ind w:left="59"/>
                      <w:rPr>
                        <w:sz w:val="16"/>
                      </w:rPr>
                    </w:pPr>
                    <w:r>
                      <w:rPr>
                        <w:sz w:val="16"/>
                      </w:rPr>
                      <w:t>}</w:t>
                    </w:r>
                  </w:p>
                </w:txbxContent>
              </v:textbox>
            </v:shape>
            <w10:anchorlock/>
          </v:group>
        </w:pict>
      </w:r>
    </w:p>
    <w:p w14:paraId="2E35F730" w14:textId="77777777" w:rsidR="00C36271" w:rsidRDefault="00C36271">
      <w:pPr>
        <w:pStyle w:val="a3"/>
        <w:spacing w:before="15"/>
        <w:rPr>
          <w:rFonts w:ascii="文泉驿微米黑"/>
          <w:sz w:val="7"/>
        </w:rPr>
      </w:pPr>
    </w:p>
    <w:p w14:paraId="6758C886" w14:textId="77777777" w:rsidR="00C36271" w:rsidRDefault="00000000">
      <w:pPr>
        <w:spacing w:before="52" w:after="49"/>
        <w:ind w:left="220"/>
        <w:rPr>
          <w:rFonts w:ascii="文泉驿微米黑" w:eastAsia="文泉驿微米黑"/>
          <w:sz w:val="20"/>
        </w:rPr>
      </w:pPr>
      <w:r>
        <w:pict w14:anchorId="7F705119">
          <v:shape id="docshape914" o:spid="_x0000_s2999" style="position:absolute;left:0;text-align:left;margin-left:68.6pt;margin-top:21.3pt;width:474.8pt;height:236.35pt;z-index:-27639808;mso-position-horizontal-relative:page" coordorigin="1372,426" coordsize="9496,4727" o:spt="100" adj="0,,0" path="m1372,430r68,m1440,430r9360,m10800,430r68,m10864,494r,-68m10864,781r,-287m10864,1068r,-287m10864,1354r,-286m10864,1641r,-287m10864,1928r,-287m10864,2215r,-287m10864,2502r,-287m10864,2789r,-287m10864,3076r,-287m10864,3363r,-287m10864,3650r,-287m10864,3937r,-287m10864,4224r,-287m10864,4511r,-287m10864,4798r,-287m10864,5084r,-286m1372,5148r68,m1440,5148r9360,m10800,5148r68,m10864,5152r,-68e" filled="f" strokeweight=".14042mm">
            <v:stroke joinstyle="round"/>
            <v:formulas/>
            <v:path arrowok="t" o:connecttype="segments"/>
            <w10:wrap anchorx="page"/>
          </v:shape>
        </w:pict>
      </w:r>
      <w:r>
        <w:rPr>
          <w:rFonts w:ascii="文泉驿微米黑" w:eastAsia="文泉驿微米黑" w:hint="eastAsia"/>
          <w:spacing w:val="-4"/>
          <w:sz w:val="20"/>
        </w:rPr>
        <w:t>查询结果如下：</w:t>
      </w:r>
    </w:p>
    <w:tbl>
      <w:tblPr>
        <w:tblStyle w:val="TableNormal"/>
        <w:tblW w:w="0" w:type="auto"/>
        <w:tblInd w:w="162" w:type="dxa"/>
        <w:tblLayout w:type="fixed"/>
        <w:tblLook w:val="01E0" w:firstRow="1" w:lastRow="1" w:firstColumn="1" w:lastColumn="1" w:noHBand="0" w:noVBand="0"/>
      </w:tblPr>
      <w:tblGrid>
        <w:gridCol w:w="592"/>
        <w:gridCol w:w="672"/>
        <w:gridCol w:w="624"/>
        <w:gridCol w:w="816"/>
        <w:gridCol w:w="193"/>
      </w:tblGrid>
      <w:tr w:rsidR="00C36271" w14:paraId="12CDFCBC" w14:textId="77777777">
        <w:trPr>
          <w:trHeight w:val="925"/>
        </w:trPr>
        <w:tc>
          <w:tcPr>
            <w:tcW w:w="2897" w:type="dxa"/>
            <w:gridSpan w:val="5"/>
            <w:tcBorders>
              <w:left w:val="single" w:sz="4" w:space="0" w:color="000000"/>
            </w:tcBorders>
          </w:tcPr>
          <w:p w14:paraId="54119F96" w14:textId="77777777" w:rsidR="00C36271" w:rsidRDefault="00000000">
            <w:pPr>
              <w:pStyle w:val="TableParagraph"/>
              <w:tabs>
                <w:tab w:val="left" w:leader="hyphen" w:pos="2753"/>
              </w:tabs>
              <w:spacing w:before="77"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43240E57" w14:textId="77777777" w:rsidR="00C36271" w:rsidRDefault="00000000">
            <w:pPr>
              <w:pStyle w:val="TableParagraph"/>
              <w:spacing w:before="23" w:line="240" w:lineRule="auto"/>
              <w:ind w:left="62"/>
              <w:rPr>
                <w:sz w:val="16"/>
              </w:rPr>
            </w:pPr>
            <w:r>
              <w:rPr>
                <w:sz w:val="16"/>
              </w:rPr>
              <w:t>|</w:t>
            </w:r>
            <w:r>
              <w:rPr>
                <w:spacing w:val="-8"/>
                <w:sz w:val="16"/>
              </w:rPr>
              <w:t xml:space="preserve"> </w:t>
            </w:r>
            <w:r>
              <w:rPr>
                <w:sz w:val="16"/>
              </w:rPr>
              <w:t>birth_year</w:t>
            </w:r>
            <w:r>
              <w:rPr>
                <w:spacing w:val="-6"/>
                <w:sz w:val="16"/>
              </w:rPr>
              <w:t xml:space="preserve"> </w:t>
            </w:r>
            <w:r>
              <w:rPr>
                <w:sz w:val="16"/>
              </w:rPr>
              <w:t>|</w:t>
            </w:r>
            <w:r>
              <w:rPr>
                <w:spacing w:val="-6"/>
                <w:sz w:val="16"/>
              </w:rPr>
              <w:t xml:space="preserve"> </w:t>
            </w:r>
            <w:r>
              <w:rPr>
                <w:sz w:val="16"/>
              </w:rPr>
              <w:t>author_count</w:t>
            </w:r>
            <w:r>
              <w:rPr>
                <w:spacing w:val="-5"/>
                <w:sz w:val="16"/>
              </w:rPr>
              <w:t xml:space="preserve"> </w:t>
            </w:r>
            <w:r>
              <w:rPr>
                <w:spacing w:val="-10"/>
                <w:sz w:val="16"/>
              </w:rPr>
              <w:t>|</w:t>
            </w:r>
          </w:p>
          <w:p w14:paraId="5946F912" w14:textId="77777777" w:rsidR="00C36271" w:rsidRDefault="00000000">
            <w:pPr>
              <w:pStyle w:val="TableParagraph"/>
              <w:tabs>
                <w:tab w:val="left" w:leader="hyphen" w:pos="2753"/>
              </w:tabs>
              <w:spacing w:before="24"/>
              <w:ind w:left="62"/>
              <w:rPr>
                <w:sz w:val="16"/>
              </w:rPr>
            </w:pPr>
            <w:r>
              <w:rPr>
                <w:spacing w:val="-2"/>
                <w:sz w:val="16"/>
              </w:rPr>
              <w:t>+------------</w:t>
            </w:r>
            <w:r>
              <w:rPr>
                <w:spacing w:val="-10"/>
                <w:sz w:val="16"/>
              </w:rPr>
              <w:t>+</w:t>
            </w:r>
            <w:r>
              <w:rPr>
                <w:rFonts w:ascii="Times New Roman"/>
                <w:sz w:val="16"/>
              </w:rPr>
              <w:tab/>
            </w:r>
            <w:r>
              <w:rPr>
                <w:spacing w:val="-10"/>
                <w:sz w:val="16"/>
              </w:rPr>
              <w:t>+</w:t>
            </w:r>
          </w:p>
        </w:tc>
      </w:tr>
      <w:tr w:rsidR="00C36271" w14:paraId="176E7125" w14:textId="77777777">
        <w:trPr>
          <w:trHeight w:val="286"/>
        </w:trPr>
        <w:tc>
          <w:tcPr>
            <w:tcW w:w="592" w:type="dxa"/>
            <w:tcBorders>
              <w:left w:val="single" w:sz="4" w:space="0" w:color="000000"/>
            </w:tcBorders>
          </w:tcPr>
          <w:p w14:paraId="03657FEF" w14:textId="77777777" w:rsidR="00C36271" w:rsidRDefault="00000000">
            <w:pPr>
              <w:pStyle w:val="TableParagraph"/>
              <w:ind w:left="62"/>
              <w:rPr>
                <w:sz w:val="16"/>
              </w:rPr>
            </w:pPr>
            <w:r>
              <w:rPr>
                <w:sz w:val="16"/>
              </w:rPr>
              <w:t>|</w:t>
            </w:r>
          </w:p>
        </w:tc>
        <w:tc>
          <w:tcPr>
            <w:tcW w:w="672" w:type="dxa"/>
          </w:tcPr>
          <w:p w14:paraId="67E999D0" w14:textId="77777777" w:rsidR="00C36271" w:rsidRDefault="00000000">
            <w:pPr>
              <w:pStyle w:val="TableParagraph"/>
              <w:ind w:right="40"/>
              <w:jc w:val="right"/>
              <w:rPr>
                <w:sz w:val="16"/>
              </w:rPr>
            </w:pPr>
            <w:r>
              <w:rPr>
                <w:spacing w:val="-4"/>
                <w:sz w:val="16"/>
              </w:rPr>
              <w:t>1932</w:t>
            </w:r>
          </w:p>
        </w:tc>
        <w:tc>
          <w:tcPr>
            <w:tcW w:w="624" w:type="dxa"/>
          </w:tcPr>
          <w:p w14:paraId="07BE9DED" w14:textId="77777777" w:rsidR="00C36271" w:rsidRDefault="00000000">
            <w:pPr>
              <w:pStyle w:val="TableParagraph"/>
              <w:ind w:left="53"/>
              <w:rPr>
                <w:sz w:val="16"/>
              </w:rPr>
            </w:pPr>
            <w:r>
              <w:rPr>
                <w:sz w:val="16"/>
              </w:rPr>
              <w:t>|</w:t>
            </w:r>
          </w:p>
        </w:tc>
        <w:tc>
          <w:tcPr>
            <w:tcW w:w="816" w:type="dxa"/>
          </w:tcPr>
          <w:p w14:paraId="36BD4D03" w14:textId="77777777" w:rsidR="00C36271" w:rsidRDefault="00000000">
            <w:pPr>
              <w:pStyle w:val="TableParagraph"/>
              <w:ind w:right="39"/>
              <w:jc w:val="right"/>
              <w:rPr>
                <w:sz w:val="16"/>
              </w:rPr>
            </w:pPr>
            <w:r>
              <w:rPr>
                <w:spacing w:val="-5"/>
                <w:sz w:val="16"/>
              </w:rPr>
              <w:t>317</w:t>
            </w:r>
          </w:p>
        </w:tc>
        <w:tc>
          <w:tcPr>
            <w:tcW w:w="193" w:type="dxa"/>
          </w:tcPr>
          <w:p w14:paraId="1740439C" w14:textId="77777777" w:rsidR="00C36271" w:rsidRDefault="00000000">
            <w:pPr>
              <w:pStyle w:val="TableParagraph"/>
              <w:ind w:right="40"/>
              <w:jc w:val="right"/>
              <w:rPr>
                <w:sz w:val="16"/>
              </w:rPr>
            </w:pPr>
            <w:r>
              <w:rPr>
                <w:sz w:val="16"/>
              </w:rPr>
              <w:t>|</w:t>
            </w:r>
          </w:p>
        </w:tc>
      </w:tr>
      <w:tr w:rsidR="00C36271" w14:paraId="545567BF" w14:textId="77777777">
        <w:trPr>
          <w:trHeight w:val="286"/>
        </w:trPr>
        <w:tc>
          <w:tcPr>
            <w:tcW w:w="592" w:type="dxa"/>
            <w:tcBorders>
              <w:left w:val="single" w:sz="4" w:space="0" w:color="000000"/>
            </w:tcBorders>
          </w:tcPr>
          <w:p w14:paraId="02F75822" w14:textId="77777777" w:rsidR="00C36271" w:rsidRDefault="00000000">
            <w:pPr>
              <w:pStyle w:val="TableParagraph"/>
              <w:ind w:left="62"/>
              <w:rPr>
                <w:sz w:val="16"/>
              </w:rPr>
            </w:pPr>
            <w:r>
              <w:rPr>
                <w:sz w:val="16"/>
              </w:rPr>
              <w:t>|</w:t>
            </w:r>
          </w:p>
        </w:tc>
        <w:tc>
          <w:tcPr>
            <w:tcW w:w="672" w:type="dxa"/>
          </w:tcPr>
          <w:p w14:paraId="65FCD2F6" w14:textId="77777777" w:rsidR="00C36271" w:rsidRDefault="00000000">
            <w:pPr>
              <w:pStyle w:val="TableParagraph"/>
              <w:ind w:right="40"/>
              <w:jc w:val="right"/>
              <w:rPr>
                <w:sz w:val="16"/>
              </w:rPr>
            </w:pPr>
            <w:r>
              <w:rPr>
                <w:spacing w:val="-4"/>
                <w:sz w:val="16"/>
              </w:rPr>
              <w:t>1947</w:t>
            </w:r>
          </w:p>
        </w:tc>
        <w:tc>
          <w:tcPr>
            <w:tcW w:w="624" w:type="dxa"/>
          </w:tcPr>
          <w:p w14:paraId="2F361391" w14:textId="77777777" w:rsidR="00C36271" w:rsidRDefault="00000000">
            <w:pPr>
              <w:pStyle w:val="TableParagraph"/>
              <w:ind w:left="53"/>
              <w:rPr>
                <w:sz w:val="16"/>
              </w:rPr>
            </w:pPr>
            <w:r>
              <w:rPr>
                <w:sz w:val="16"/>
              </w:rPr>
              <w:t>|</w:t>
            </w:r>
          </w:p>
        </w:tc>
        <w:tc>
          <w:tcPr>
            <w:tcW w:w="816" w:type="dxa"/>
          </w:tcPr>
          <w:p w14:paraId="4899773E" w14:textId="77777777" w:rsidR="00C36271" w:rsidRDefault="00000000">
            <w:pPr>
              <w:pStyle w:val="TableParagraph"/>
              <w:ind w:right="39"/>
              <w:jc w:val="right"/>
              <w:rPr>
                <w:sz w:val="16"/>
              </w:rPr>
            </w:pPr>
            <w:r>
              <w:rPr>
                <w:spacing w:val="-5"/>
                <w:sz w:val="16"/>
              </w:rPr>
              <w:t>290</w:t>
            </w:r>
          </w:p>
        </w:tc>
        <w:tc>
          <w:tcPr>
            <w:tcW w:w="193" w:type="dxa"/>
          </w:tcPr>
          <w:p w14:paraId="42806FFF" w14:textId="77777777" w:rsidR="00C36271" w:rsidRDefault="00000000">
            <w:pPr>
              <w:pStyle w:val="TableParagraph"/>
              <w:ind w:right="40"/>
              <w:jc w:val="right"/>
              <w:rPr>
                <w:sz w:val="16"/>
              </w:rPr>
            </w:pPr>
            <w:r>
              <w:rPr>
                <w:sz w:val="16"/>
              </w:rPr>
              <w:t>|</w:t>
            </w:r>
          </w:p>
        </w:tc>
      </w:tr>
      <w:tr w:rsidR="00C36271" w14:paraId="1D964872" w14:textId="77777777">
        <w:trPr>
          <w:trHeight w:val="286"/>
        </w:trPr>
        <w:tc>
          <w:tcPr>
            <w:tcW w:w="592" w:type="dxa"/>
            <w:tcBorders>
              <w:left w:val="single" w:sz="4" w:space="0" w:color="000000"/>
            </w:tcBorders>
          </w:tcPr>
          <w:p w14:paraId="6B79E99E" w14:textId="77777777" w:rsidR="00C36271" w:rsidRDefault="00000000">
            <w:pPr>
              <w:pStyle w:val="TableParagraph"/>
              <w:ind w:left="62"/>
              <w:rPr>
                <w:sz w:val="16"/>
              </w:rPr>
            </w:pPr>
            <w:r>
              <w:rPr>
                <w:sz w:val="16"/>
              </w:rPr>
              <w:t>|</w:t>
            </w:r>
          </w:p>
        </w:tc>
        <w:tc>
          <w:tcPr>
            <w:tcW w:w="672" w:type="dxa"/>
          </w:tcPr>
          <w:p w14:paraId="3F044D6E" w14:textId="77777777" w:rsidR="00C36271" w:rsidRDefault="00000000">
            <w:pPr>
              <w:pStyle w:val="TableParagraph"/>
              <w:ind w:right="40"/>
              <w:jc w:val="right"/>
              <w:rPr>
                <w:sz w:val="16"/>
              </w:rPr>
            </w:pPr>
            <w:r>
              <w:rPr>
                <w:spacing w:val="-4"/>
                <w:sz w:val="16"/>
              </w:rPr>
              <w:t>1939</w:t>
            </w:r>
          </w:p>
        </w:tc>
        <w:tc>
          <w:tcPr>
            <w:tcW w:w="624" w:type="dxa"/>
          </w:tcPr>
          <w:p w14:paraId="231B58B1" w14:textId="77777777" w:rsidR="00C36271" w:rsidRDefault="00000000">
            <w:pPr>
              <w:pStyle w:val="TableParagraph"/>
              <w:ind w:left="53"/>
              <w:rPr>
                <w:sz w:val="16"/>
              </w:rPr>
            </w:pPr>
            <w:r>
              <w:rPr>
                <w:sz w:val="16"/>
              </w:rPr>
              <w:t>|</w:t>
            </w:r>
          </w:p>
        </w:tc>
        <w:tc>
          <w:tcPr>
            <w:tcW w:w="816" w:type="dxa"/>
          </w:tcPr>
          <w:p w14:paraId="6B264F12" w14:textId="77777777" w:rsidR="00C36271" w:rsidRDefault="00000000">
            <w:pPr>
              <w:pStyle w:val="TableParagraph"/>
              <w:ind w:right="39"/>
              <w:jc w:val="right"/>
              <w:rPr>
                <w:sz w:val="16"/>
              </w:rPr>
            </w:pPr>
            <w:r>
              <w:rPr>
                <w:spacing w:val="-5"/>
                <w:sz w:val="16"/>
              </w:rPr>
              <w:t>282</w:t>
            </w:r>
          </w:p>
        </w:tc>
        <w:tc>
          <w:tcPr>
            <w:tcW w:w="193" w:type="dxa"/>
          </w:tcPr>
          <w:p w14:paraId="37B45E66" w14:textId="77777777" w:rsidR="00C36271" w:rsidRDefault="00000000">
            <w:pPr>
              <w:pStyle w:val="TableParagraph"/>
              <w:ind w:right="40"/>
              <w:jc w:val="right"/>
              <w:rPr>
                <w:sz w:val="16"/>
              </w:rPr>
            </w:pPr>
            <w:r>
              <w:rPr>
                <w:sz w:val="16"/>
              </w:rPr>
              <w:t>|</w:t>
            </w:r>
          </w:p>
        </w:tc>
      </w:tr>
      <w:tr w:rsidR="00C36271" w14:paraId="2336B5AF" w14:textId="77777777">
        <w:trPr>
          <w:trHeight w:val="286"/>
        </w:trPr>
        <w:tc>
          <w:tcPr>
            <w:tcW w:w="592" w:type="dxa"/>
            <w:tcBorders>
              <w:left w:val="single" w:sz="4" w:space="0" w:color="000000"/>
            </w:tcBorders>
          </w:tcPr>
          <w:p w14:paraId="29660BA4" w14:textId="77777777" w:rsidR="00C36271" w:rsidRDefault="00000000">
            <w:pPr>
              <w:pStyle w:val="TableParagraph"/>
              <w:ind w:left="62"/>
              <w:rPr>
                <w:sz w:val="16"/>
              </w:rPr>
            </w:pPr>
            <w:r>
              <w:rPr>
                <w:sz w:val="16"/>
              </w:rPr>
              <w:t>|</w:t>
            </w:r>
          </w:p>
        </w:tc>
        <w:tc>
          <w:tcPr>
            <w:tcW w:w="672" w:type="dxa"/>
          </w:tcPr>
          <w:p w14:paraId="4AD95E55" w14:textId="77777777" w:rsidR="00C36271" w:rsidRDefault="00000000">
            <w:pPr>
              <w:pStyle w:val="TableParagraph"/>
              <w:ind w:right="40"/>
              <w:jc w:val="right"/>
              <w:rPr>
                <w:sz w:val="16"/>
              </w:rPr>
            </w:pPr>
            <w:r>
              <w:rPr>
                <w:spacing w:val="-4"/>
                <w:sz w:val="16"/>
              </w:rPr>
              <w:t>1935</w:t>
            </w:r>
          </w:p>
        </w:tc>
        <w:tc>
          <w:tcPr>
            <w:tcW w:w="624" w:type="dxa"/>
          </w:tcPr>
          <w:p w14:paraId="1004AEDC" w14:textId="77777777" w:rsidR="00C36271" w:rsidRDefault="00000000">
            <w:pPr>
              <w:pStyle w:val="TableParagraph"/>
              <w:ind w:left="53"/>
              <w:rPr>
                <w:sz w:val="16"/>
              </w:rPr>
            </w:pPr>
            <w:r>
              <w:rPr>
                <w:sz w:val="16"/>
              </w:rPr>
              <w:t>|</w:t>
            </w:r>
          </w:p>
        </w:tc>
        <w:tc>
          <w:tcPr>
            <w:tcW w:w="816" w:type="dxa"/>
          </w:tcPr>
          <w:p w14:paraId="1EB4E871" w14:textId="77777777" w:rsidR="00C36271" w:rsidRDefault="00000000">
            <w:pPr>
              <w:pStyle w:val="TableParagraph"/>
              <w:ind w:right="39"/>
              <w:jc w:val="right"/>
              <w:rPr>
                <w:sz w:val="16"/>
              </w:rPr>
            </w:pPr>
            <w:r>
              <w:rPr>
                <w:spacing w:val="-5"/>
                <w:sz w:val="16"/>
              </w:rPr>
              <w:t>289</w:t>
            </w:r>
          </w:p>
        </w:tc>
        <w:tc>
          <w:tcPr>
            <w:tcW w:w="193" w:type="dxa"/>
          </w:tcPr>
          <w:p w14:paraId="1D460B93" w14:textId="77777777" w:rsidR="00C36271" w:rsidRDefault="00000000">
            <w:pPr>
              <w:pStyle w:val="TableParagraph"/>
              <w:ind w:right="40"/>
              <w:jc w:val="right"/>
              <w:rPr>
                <w:sz w:val="16"/>
              </w:rPr>
            </w:pPr>
            <w:r>
              <w:rPr>
                <w:sz w:val="16"/>
              </w:rPr>
              <w:t>|</w:t>
            </w:r>
          </w:p>
        </w:tc>
      </w:tr>
      <w:tr w:rsidR="00C36271" w14:paraId="048CF693" w14:textId="77777777">
        <w:trPr>
          <w:trHeight w:val="286"/>
        </w:trPr>
        <w:tc>
          <w:tcPr>
            <w:tcW w:w="592" w:type="dxa"/>
            <w:tcBorders>
              <w:left w:val="single" w:sz="4" w:space="0" w:color="000000"/>
            </w:tcBorders>
          </w:tcPr>
          <w:p w14:paraId="04E4C5A8" w14:textId="77777777" w:rsidR="00C36271" w:rsidRDefault="00000000">
            <w:pPr>
              <w:pStyle w:val="TableParagraph"/>
              <w:ind w:left="62"/>
              <w:rPr>
                <w:sz w:val="16"/>
              </w:rPr>
            </w:pPr>
            <w:r>
              <w:rPr>
                <w:sz w:val="16"/>
              </w:rPr>
              <w:t>|</w:t>
            </w:r>
          </w:p>
        </w:tc>
        <w:tc>
          <w:tcPr>
            <w:tcW w:w="672" w:type="dxa"/>
          </w:tcPr>
          <w:p w14:paraId="577F71A8" w14:textId="77777777" w:rsidR="00C36271" w:rsidRDefault="00000000">
            <w:pPr>
              <w:pStyle w:val="TableParagraph"/>
              <w:ind w:right="40"/>
              <w:jc w:val="right"/>
              <w:rPr>
                <w:sz w:val="16"/>
              </w:rPr>
            </w:pPr>
            <w:r>
              <w:rPr>
                <w:spacing w:val="-4"/>
                <w:sz w:val="16"/>
              </w:rPr>
              <w:t>1968</w:t>
            </w:r>
          </w:p>
        </w:tc>
        <w:tc>
          <w:tcPr>
            <w:tcW w:w="624" w:type="dxa"/>
          </w:tcPr>
          <w:p w14:paraId="4F3819A4" w14:textId="77777777" w:rsidR="00C36271" w:rsidRDefault="00000000">
            <w:pPr>
              <w:pStyle w:val="TableParagraph"/>
              <w:ind w:left="53"/>
              <w:rPr>
                <w:sz w:val="16"/>
              </w:rPr>
            </w:pPr>
            <w:r>
              <w:rPr>
                <w:sz w:val="16"/>
              </w:rPr>
              <w:t>|</w:t>
            </w:r>
          </w:p>
        </w:tc>
        <w:tc>
          <w:tcPr>
            <w:tcW w:w="816" w:type="dxa"/>
          </w:tcPr>
          <w:p w14:paraId="363C79BA" w14:textId="77777777" w:rsidR="00C36271" w:rsidRDefault="00000000">
            <w:pPr>
              <w:pStyle w:val="TableParagraph"/>
              <w:ind w:right="39"/>
              <w:jc w:val="right"/>
              <w:rPr>
                <w:sz w:val="16"/>
              </w:rPr>
            </w:pPr>
            <w:r>
              <w:rPr>
                <w:spacing w:val="-5"/>
                <w:sz w:val="16"/>
              </w:rPr>
              <w:t>291</w:t>
            </w:r>
          </w:p>
        </w:tc>
        <w:tc>
          <w:tcPr>
            <w:tcW w:w="193" w:type="dxa"/>
          </w:tcPr>
          <w:p w14:paraId="4916A38B" w14:textId="77777777" w:rsidR="00C36271" w:rsidRDefault="00000000">
            <w:pPr>
              <w:pStyle w:val="TableParagraph"/>
              <w:ind w:right="40"/>
              <w:jc w:val="right"/>
              <w:rPr>
                <w:sz w:val="16"/>
              </w:rPr>
            </w:pPr>
            <w:r>
              <w:rPr>
                <w:sz w:val="16"/>
              </w:rPr>
              <w:t>|</w:t>
            </w:r>
          </w:p>
        </w:tc>
      </w:tr>
      <w:tr w:rsidR="00C36271" w14:paraId="5A3DF12B" w14:textId="77777777">
        <w:trPr>
          <w:trHeight w:val="286"/>
        </w:trPr>
        <w:tc>
          <w:tcPr>
            <w:tcW w:w="592" w:type="dxa"/>
            <w:tcBorders>
              <w:left w:val="single" w:sz="4" w:space="0" w:color="000000"/>
            </w:tcBorders>
          </w:tcPr>
          <w:p w14:paraId="2EDC082C" w14:textId="77777777" w:rsidR="00C36271" w:rsidRDefault="00000000">
            <w:pPr>
              <w:pStyle w:val="TableParagraph"/>
              <w:ind w:left="62"/>
              <w:rPr>
                <w:sz w:val="16"/>
              </w:rPr>
            </w:pPr>
            <w:r>
              <w:rPr>
                <w:sz w:val="16"/>
              </w:rPr>
              <w:t>|</w:t>
            </w:r>
          </w:p>
        </w:tc>
        <w:tc>
          <w:tcPr>
            <w:tcW w:w="672" w:type="dxa"/>
          </w:tcPr>
          <w:p w14:paraId="4A323E40" w14:textId="77777777" w:rsidR="00C36271" w:rsidRDefault="00000000">
            <w:pPr>
              <w:pStyle w:val="TableParagraph"/>
              <w:ind w:right="40"/>
              <w:jc w:val="right"/>
              <w:rPr>
                <w:sz w:val="16"/>
              </w:rPr>
            </w:pPr>
            <w:r>
              <w:rPr>
                <w:spacing w:val="-4"/>
                <w:sz w:val="16"/>
              </w:rPr>
              <w:t>1962</w:t>
            </w:r>
          </w:p>
        </w:tc>
        <w:tc>
          <w:tcPr>
            <w:tcW w:w="624" w:type="dxa"/>
          </w:tcPr>
          <w:p w14:paraId="048AF4EC" w14:textId="77777777" w:rsidR="00C36271" w:rsidRDefault="00000000">
            <w:pPr>
              <w:pStyle w:val="TableParagraph"/>
              <w:ind w:left="53"/>
              <w:rPr>
                <w:sz w:val="16"/>
              </w:rPr>
            </w:pPr>
            <w:r>
              <w:rPr>
                <w:sz w:val="16"/>
              </w:rPr>
              <w:t>|</w:t>
            </w:r>
          </w:p>
        </w:tc>
        <w:tc>
          <w:tcPr>
            <w:tcW w:w="816" w:type="dxa"/>
          </w:tcPr>
          <w:p w14:paraId="61E2A2C7" w14:textId="77777777" w:rsidR="00C36271" w:rsidRDefault="00000000">
            <w:pPr>
              <w:pStyle w:val="TableParagraph"/>
              <w:ind w:right="39"/>
              <w:jc w:val="right"/>
              <w:rPr>
                <w:sz w:val="16"/>
              </w:rPr>
            </w:pPr>
            <w:r>
              <w:rPr>
                <w:spacing w:val="-5"/>
                <w:sz w:val="16"/>
              </w:rPr>
              <w:t>261</w:t>
            </w:r>
          </w:p>
        </w:tc>
        <w:tc>
          <w:tcPr>
            <w:tcW w:w="193" w:type="dxa"/>
          </w:tcPr>
          <w:p w14:paraId="4E8B8A1A" w14:textId="77777777" w:rsidR="00C36271" w:rsidRDefault="00000000">
            <w:pPr>
              <w:pStyle w:val="TableParagraph"/>
              <w:ind w:right="40"/>
              <w:jc w:val="right"/>
              <w:rPr>
                <w:sz w:val="16"/>
              </w:rPr>
            </w:pPr>
            <w:r>
              <w:rPr>
                <w:sz w:val="16"/>
              </w:rPr>
              <w:t>|</w:t>
            </w:r>
          </w:p>
        </w:tc>
      </w:tr>
      <w:tr w:rsidR="00C36271" w14:paraId="6705791E" w14:textId="77777777">
        <w:trPr>
          <w:trHeight w:val="286"/>
        </w:trPr>
        <w:tc>
          <w:tcPr>
            <w:tcW w:w="592" w:type="dxa"/>
            <w:tcBorders>
              <w:left w:val="single" w:sz="4" w:space="0" w:color="000000"/>
            </w:tcBorders>
          </w:tcPr>
          <w:p w14:paraId="1559E3C7" w14:textId="77777777" w:rsidR="00C36271" w:rsidRDefault="00000000">
            <w:pPr>
              <w:pStyle w:val="TableParagraph"/>
              <w:ind w:left="62"/>
              <w:rPr>
                <w:sz w:val="16"/>
              </w:rPr>
            </w:pPr>
            <w:r>
              <w:rPr>
                <w:sz w:val="16"/>
              </w:rPr>
              <w:t>|</w:t>
            </w:r>
          </w:p>
        </w:tc>
        <w:tc>
          <w:tcPr>
            <w:tcW w:w="672" w:type="dxa"/>
          </w:tcPr>
          <w:p w14:paraId="34840503" w14:textId="77777777" w:rsidR="00C36271" w:rsidRDefault="00000000">
            <w:pPr>
              <w:pStyle w:val="TableParagraph"/>
              <w:ind w:right="40"/>
              <w:jc w:val="right"/>
              <w:rPr>
                <w:sz w:val="16"/>
              </w:rPr>
            </w:pPr>
            <w:r>
              <w:rPr>
                <w:spacing w:val="-4"/>
                <w:sz w:val="16"/>
              </w:rPr>
              <w:t>1961</w:t>
            </w:r>
          </w:p>
        </w:tc>
        <w:tc>
          <w:tcPr>
            <w:tcW w:w="624" w:type="dxa"/>
          </w:tcPr>
          <w:p w14:paraId="47C11503" w14:textId="77777777" w:rsidR="00C36271" w:rsidRDefault="00000000">
            <w:pPr>
              <w:pStyle w:val="TableParagraph"/>
              <w:ind w:left="53"/>
              <w:rPr>
                <w:sz w:val="16"/>
              </w:rPr>
            </w:pPr>
            <w:r>
              <w:rPr>
                <w:sz w:val="16"/>
              </w:rPr>
              <w:t>|</w:t>
            </w:r>
          </w:p>
        </w:tc>
        <w:tc>
          <w:tcPr>
            <w:tcW w:w="816" w:type="dxa"/>
          </w:tcPr>
          <w:p w14:paraId="554FF486" w14:textId="77777777" w:rsidR="00C36271" w:rsidRDefault="00000000">
            <w:pPr>
              <w:pStyle w:val="TableParagraph"/>
              <w:ind w:right="39"/>
              <w:jc w:val="right"/>
              <w:rPr>
                <w:sz w:val="16"/>
              </w:rPr>
            </w:pPr>
            <w:r>
              <w:rPr>
                <w:spacing w:val="-5"/>
                <w:sz w:val="16"/>
              </w:rPr>
              <w:t>283</w:t>
            </w:r>
          </w:p>
        </w:tc>
        <w:tc>
          <w:tcPr>
            <w:tcW w:w="193" w:type="dxa"/>
          </w:tcPr>
          <w:p w14:paraId="776489C0" w14:textId="77777777" w:rsidR="00C36271" w:rsidRDefault="00000000">
            <w:pPr>
              <w:pStyle w:val="TableParagraph"/>
              <w:ind w:right="40"/>
              <w:jc w:val="right"/>
              <w:rPr>
                <w:sz w:val="16"/>
              </w:rPr>
            </w:pPr>
            <w:r>
              <w:rPr>
                <w:sz w:val="16"/>
              </w:rPr>
              <w:t>|</w:t>
            </w:r>
          </w:p>
        </w:tc>
      </w:tr>
      <w:tr w:rsidR="00C36271" w14:paraId="38238F37" w14:textId="77777777">
        <w:trPr>
          <w:trHeight w:val="286"/>
        </w:trPr>
        <w:tc>
          <w:tcPr>
            <w:tcW w:w="592" w:type="dxa"/>
            <w:tcBorders>
              <w:left w:val="single" w:sz="4" w:space="0" w:color="000000"/>
            </w:tcBorders>
          </w:tcPr>
          <w:p w14:paraId="5804632A" w14:textId="77777777" w:rsidR="00C36271" w:rsidRDefault="00000000">
            <w:pPr>
              <w:pStyle w:val="TableParagraph"/>
              <w:ind w:left="62"/>
              <w:rPr>
                <w:sz w:val="16"/>
              </w:rPr>
            </w:pPr>
            <w:r>
              <w:rPr>
                <w:sz w:val="16"/>
              </w:rPr>
              <w:t>|</w:t>
            </w:r>
          </w:p>
        </w:tc>
        <w:tc>
          <w:tcPr>
            <w:tcW w:w="672" w:type="dxa"/>
          </w:tcPr>
          <w:p w14:paraId="3B5D3858" w14:textId="77777777" w:rsidR="00C36271" w:rsidRDefault="00000000">
            <w:pPr>
              <w:pStyle w:val="TableParagraph"/>
              <w:ind w:right="40"/>
              <w:jc w:val="right"/>
              <w:rPr>
                <w:sz w:val="16"/>
              </w:rPr>
            </w:pPr>
            <w:r>
              <w:rPr>
                <w:spacing w:val="-4"/>
                <w:sz w:val="16"/>
              </w:rPr>
              <w:t>1986</w:t>
            </w:r>
          </w:p>
        </w:tc>
        <w:tc>
          <w:tcPr>
            <w:tcW w:w="624" w:type="dxa"/>
          </w:tcPr>
          <w:p w14:paraId="02476C01" w14:textId="77777777" w:rsidR="00C36271" w:rsidRDefault="00000000">
            <w:pPr>
              <w:pStyle w:val="TableParagraph"/>
              <w:ind w:left="53"/>
              <w:rPr>
                <w:sz w:val="16"/>
              </w:rPr>
            </w:pPr>
            <w:r>
              <w:rPr>
                <w:sz w:val="16"/>
              </w:rPr>
              <w:t>|</w:t>
            </w:r>
          </w:p>
        </w:tc>
        <w:tc>
          <w:tcPr>
            <w:tcW w:w="816" w:type="dxa"/>
          </w:tcPr>
          <w:p w14:paraId="09070249" w14:textId="77777777" w:rsidR="00C36271" w:rsidRDefault="00000000">
            <w:pPr>
              <w:pStyle w:val="TableParagraph"/>
              <w:ind w:right="39"/>
              <w:jc w:val="right"/>
              <w:rPr>
                <w:sz w:val="16"/>
              </w:rPr>
            </w:pPr>
            <w:r>
              <w:rPr>
                <w:spacing w:val="-5"/>
                <w:sz w:val="16"/>
              </w:rPr>
              <w:t>289</w:t>
            </w:r>
          </w:p>
        </w:tc>
        <w:tc>
          <w:tcPr>
            <w:tcW w:w="193" w:type="dxa"/>
          </w:tcPr>
          <w:p w14:paraId="6CEF6C88" w14:textId="77777777" w:rsidR="00C36271" w:rsidRDefault="00000000">
            <w:pPr>
              <w:pStyle w:val="TableParagraph"/>
              <w:ind w:right="40"/>
              <w:jc w:val="right"/>
              <w:rPr>
                <w:sz w:val="16"/>
              </w:rPr>
            </w:pPr>
            <w:r>
              <w:rPr>
                <w:sz w:val="16"/>
              </w:rPr>
              <w:t>|</w:t>
            </w:r>
          </w:p>
        </w:tc>
      </w:tr>
      <w:tr w:rsidR="00C36271" w14:paraId="77B5609E" w14:textId="77777777">
        <w:trPr>
          <w:trHeight w:val="286"/>
        </w:trPr>
        <w:tc>
          <w:tcPr>
            <w:tcW w:w="592" w:type="dxa"/>
            <w:tcBorders>
              <w:left w:val="single" w:sz="4" w:space="0" w:color="000000"/>
            </w:tcBorders>
          </w:tcPr>
          <w:p w14:paraId="4739F83D" w14:textId="77777777" w:rsidR="00C36271" w:rsidRDefault="00000000">
            <w:pPr>
              <w:pStyle w:val="TableParagraph"/>
              <w:ind w:left="62"/>
              <w:rPr>
                <w:sz w:val="16"/>
              </w:rPr>
            </w:pPr>
            <w:r>
              <w:rPr>
                <w:sz w:val="16"/>
              </w:rPr>
              <w:t>|</w:t>
            </w:r>
          </w:p>
        </w:tc>
        <w:tc>
          <w:tcPr>
            <w:tcW w:w="672" w:type="dxa"/>
          </w:tcPr>
          <w:p w14:paraId="15F50C09" w14:textId="77777777" w:rsidR="00C36271" w:rsidRDefault="00000000">
            <w:pPr>
              <w:pStyle w:val="TableParagraph"/>
              <w:ind w:right="40"/>
              <w:jc w:val="right"/>
              <w:rPr>
                <w:sz w:val="16"/>
              </w:rPr>
            </w:pPr>
            <w:r>
              <w:rPr>
                <w:spacing w:val="-4"/>
                <w:sz w:val="16"/>
              </w:rPr>
              <w:t>1994</w:t>
            </w:r>
          </w:p>
        </w:tc>
        <w:tc>
          <w:tcPr>
            <w:tcW w:w="624" w:type="dxa"/>
          </w:tcPr>
          <w:p w14:paraId="74DB80DF" w14:textId="77777777" w:rsidR="00C36271" w:rsidRDefault="00000000">
            <w:pPr>
              <w:pStyle w:val="TableParagraph"/>
              <w:ind w:left="53"/>
              <w:rPr>
                <w:sz w:val="16"/>
              </w:rPr>
            </w:pPr>
            <w:r>
              <w:rPr>
                <w:sz w:val="16"/>
              </w:rPr>
              <w:t>|</w:t>
            </w:r>
          </w:p>
        </w:tc>
        <w:tc>
          <w:tcPr>
            <w:tcW w:w="816" w:type="dxa"/>
          </w:tcPr>
          <w:p w14:paraId="23EBCF6B" w14:textId="77777777" w:rsidR="00C36271" w:rsidRDefault="00000000">
            <w:pPr>
              <w:pStyle w:val="TableParagraph"/>
              <w:ind w:right="39"/>
              <w:jc w:val="right"/>
              <w:rPr>
                <w:sz w:val="16"/>
              </w:rPr>
            </w:pPr>
            <w:r>
              <w:rPr>
                <w:spacing w:val="-5"/>
                <w:sz w:val="16"/>
              </w:rPr>
              <w:t>280</w:t>
            </w:r>
          </w:p>
        </w:tc>
        <w:tc>
          <w:tcPr>
            <w:tcW w:w="193" w:type="dxa"/>
          </w:tcPr>
          <w:p w14:paraId="2880FEA2" w14:textId="77777777" w:rsidR="00C36271" w:rsidRDefault="00000000">
            <w:pPr>
              <w:pStyle w:val="TableParagraph"/>
              <w:ind w:right="40"/>
              <w:jc w:val="right"/>
              <w:rPr>
                <w:sz w:val="16"/>
              </w:rPr>
            </w:pPr>
            <w:r>
              <w:rPr>
                <w:sz w:val="16"/>
              </w:rPr>
              <w:t>|</w:t>
            </w:r>
          </w:p>
        </w:tc>
      </w:tr>
      <w:tr w:rsidR="00C36271" w14:paraId="3AFEEA8A" w14:textId="77777777">
        <w:trPr>
          <w:trHeight w:val="287"/>
        </w:trPr>
        <w:tc>
          <w:tcPr>
            <w:tcW w:w="592" w:type="dxa"/>
            <w:tcBorders>
              <w:left w:val="single" w:sz="4" w:space="0" w:color="000000"/>
            </w:tcBorders>
          </w:tcPr>
          <w:p w14:paraId="04489074" w14:textId="77777777" w:rsidR="00C36271" w:rsidRDefault="00000000">
            <w:pPr>
              <w:pStyle w:val="TableParagraph"/>
              <w:ind w:left="62"/>
              <w:rPr>
                <w:sz w:val="16"/>
              </w:rPr>
            </w:pPr>
            <w:r>
              <w:rPr>
                <w:spacing w:val="-5"/>
                <w:sz w:val="16"/>
              </w:rPr>
              <w:t>...</w:t>
            </w:r>
          </w:p>
        </w:tc>
        <w:tc>
          <w:tcPr>
            <w:tcW w:w="672" w:type="dxa"/>
          </w:tcPr>
          <w:p w14:paraId="6EDA59C6" w14:textId="77777777" w:rsidR="00C36271" w:rsidRDefault="00C36271">
            <w:pPr>
              <w:pStyle w:val="TableParagraph"/>
              <w:spacing w:before="0" w:line="240" w:lineRule="auto"/>
              <w:rPr>
                <w:rFonts w:ascii="Times New Roman"/>
                <w:sz w:val="16"/>
              </w:rPr>
            </w:pPr>
          </w:p>
        </w:tc>
        <w:tc>
          <w:tcPr>
            <w:tcW w:w="624" w:type="dxa"/>
          </w:tcPr>
          <w:p w14:paraId="49B30481" w14:textId="77777777" w:rsidR="00C36271" w:rsidRDefault="00C36271">
            <w:pPr>
              <w:pStyle w:val="TableParagraph"/>
              <w:spacing w:before="0" w:line="240" w:lineRule="auto"/>
              <w:rPr>
                <w:rFonts w:ascii="Times New Roman"/>
                <w:sz w:val="16"/>
              </w:rPr>
            </w:pPr>
          </w:p>
        </w:tc>
        <w:tc>
          <w:tcPr>
            <w:tcW w:w="816" w:type="dxa"/>
          </w:tcPr>
          <w:p w14:paraId="73C0A133" w14:textId="77777777" w:rsidR="00C36271" w:rsidRDefault="00C36271">
            <w:pPr>
              <w:pStyle w:val="TableParagraph"/>
              <w:spacing w:before="0" w:line="240" w:lineRule="auto"/>
              <w:rPr>
                <w:rFonts w:ascii="Times New Roman"/>
                <w:sz w:val="16"/>
              </w:rPr>
            </w:pPr>
          </w:p>
        </w:tc>
        <w:tc>
          <w:tcPr>
            <w:tcW w:w="193" w:type="dxa"/>
          </w:tcPr>
          <w:p w14:paraId="3FF527A6" w14:textId="77777777" w:rsidR="00C36271" w:rsidRDefault="00C36271">
            <w:pPr>
              <w:pStyle w:val="TableParagraph"/>
              <w:spacing w:before="0" w:line="240" w:lineRule="auto"/>
              <w:rPr>
                <w:rFonts w:ascii="Times New Roman"/>
                <w:sz w:val="16"/>
              </w:rPr>
            </w:pPr>
          </w:p>
        </w:tc>
      </w:tr>
      <w:tr w:rsidR="00C36271" w14:paraId="2EF483FB" w14:textId="77777777">
        <w:trPr>
          <w:trHeight w:val="286"/>
        </w:trPr>
        <w:tc>
          <w:tcPr>
            <w:tcW w:w="592" w:type="dxa"/>
            <w:tcBorders>
              <w:left w:val="single" w:sz="4" w:space="0" w:color="000000"/>
            </w:tcBorders>
          </w:tcPr>
          <w:p w14:paraId="607884CD" w14:textId="77777777" w:rsidR="00C36271" w:rsidRDefault="00000000">
            <w:pPr>
              <w:pStyle w:val="TableParagraph"/>
              <w:ind w:left="62"/>
              <w:rPr>
                <w:sz w:val="16"/>
              </w:rPr>
            </w:pPr>
            <w:r>
              <w:rPr>
                <w:sz w:val="16"/>
              </w:rPr>
              <w:t>|</w:t>
            </w:r>
          </w:p>
        </w:tc>
        <w:tc>
          <w:tcPr>
            <w:tcW w:w="672" w:type="dxa"/>
          </w:tcPr>
          <w:p w14:paraId="0A8B900E" w14:textId="77777777" w:rsidR="00C36271" w:rsidRDefault="00000000">
            <w:pPr>
              <w:pStyle w:val="TableParagraph"/>
              <w:ind w:right="40"/>
              <w:jc w:val="right"/>
              <w:rPr>
                <w:sz w:val="16"/>
              </w:rPr>
            </w:pPr>
            <w:r>
              <w:rPr>
                <w:spacing w:val="-4"/>
                <w:sz w:val="16"/>
              </w:rPr>
              <w:t>1972</w:t>
            </w:r>
          </w:p>
        </w:tc>
        <w:tc>
          <w:tcPr>
            <w:tcW w:w="624" w:type="dxa"/>
          </w:tcPr>
          <w:p w14:paraId="27222BEC" w14:textId="77777777" w:rsidR="00C36271" w:rsidRDefault="00000000">
            <w:pPr>
              <w:pStyle w:val="TableParagraph"/>
              <w:ind w:left="53"/>
              <w:rPr>
                <w:sz w:val="16"/>
              </w:rPr>
            </w:pPr>
            <w:r>
              <w:rPr>
                <w:sz w:val="16"/>
              </w:rPr>
              <w:t>|</w:t>
            </w:r>
          </w:p>
        </w:tc>
        <w:tc>
          <w:tcPr>
            <w:tcW w:w="816" w:type="dxa"/>
          </w:tcPr>
          <w:p w14:paraId="64FBD778" w14:textId="77777777" w:rsidR="00C36271" w:rsidRDefault="00000000">
            <w:pPr>
              <w:pStyle w:val="TableParagraph"/>
              <w:ind w:right="39"/>
              <w:jc w:val="right"/>
              <w:rPr>
                <w:sz w:val="16"/>
              </w:rPr>
            </w:pPr>
            <w:r>
              <w:rPr>
                <w:spacing w:val="-5"/>
                <w:sz w:val="16"/>
              </w:rPr>
              <w:t>306</w:t>
            </w:r>
          </w:p>
        </w:tc>
        <w:tc>
          <w:tcPr>
            <w:tcW w:w="193" w:type="dxa"/>
          </w:tcPr>
          <w:p w14:paraId="2C861586" w14:textId="77777777" w:rsidR="00C36271" w:rsidRDefault="00000000">
            <w:pPr>
              <w:pStyle w:val="TableParagraph"/>
              <w:ind w:right="40"/>
              <w:jc w:val="right"/>
              <w:rPr>
                <w:sz w:val="16"/>
              </w:rPr>
            </w:pPr>
            <w:r>
              <w:rPr>
                <w:sz w:val="16"/>
              </w:rPr>
              <w:t>|</w:t>
            </w:r>
          </w:p>
        </w:tc>
      </w:tr>
      <w:tr w:rsidR="00C36271" w14:paraId="5BCAB20C" w14:textId="77777777">
        <w:trPr>
          <w:trHeight w:val="636"/>
        </w:trPr>
        <w:tc>
          <w:tcPr>
            <w:tcW w:w="2897" w:type="dxa"/>
            <w:gridSpan w:val="5"/>
            <w:tcBorders>
              <w:left w:val="single" w:sz="4" w:space="0" w:color="000000"/>
            </w:tcBorders>
          </w:tcPr>
          <w:p w14:paraId="757806E7" w14:textId="77777777" w:rsidR="00C36271" w:rsidRDefault="00000000">
            <w:pPr>
              <w:pStyle w:val="TableParagraph"/>
              <w:tabs>
                <w:tab w:val="left" w:leader="hyphen" w:pos="2753"/>
              </w:tabs>
              <w:spacing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18ADBA24" w14:textId="77777777" w:rsidR="00C36271" w:rsidRDefault="00000000">
            <w:pPr>
              <w:pStyle w:val="TableParagraph"/>
              <w:spacing w:before="24" w:line="240" w:lineRule="auto"/>
              <w:ind w:left="62"/>
              <w:rPr>
                <w:sz w:val="16"/>
              </w:rPr>
            </w:pPr>
            <w:r>
              <w:rPr>
                <w:sz w:val="16"/>
              </w:rPr>
              <w:t>71</w:t>
            </w:r>
            <w:r>
              <w:rPr>
                <w:spacing w:val="-4"/>
                <w:sz w:val="16"/>
              </w:rPr>
              <w:t xml:space="preserve"> </w:t>
            </w:r>
            <w:r>
              <w:rPr>
                <w:sz w:val="16"/>
              </w:rPr>
              <w:t>rows</w:t>
            </w:r>
            <w:r>
              <w:rPr>
                <w:spacing w:val="-2"/>
                <w:sz w:val="16"/>
              </w:rPr>
              <w:t xml:space="preserve"> </w:t>
            </w:r>
            <w:r>
              <w:rPr>
                <w:sz w:val="16"/>
              </w:rPr>
              <w:t>in</w:t>
            </w:r>
            <w:r>
              <w:rPr>
                <w:spacing w:val="-2"/>
                <w:sz w:val="16"/>
              </w:rPr>
              <w:t xml:space="preserve"> </w:t>
            </w:r>
            <w:r>
              <w:rPr>
                <w:sz w:val="16"/>
              </w:rPr>
              <w:t>set</w:t>
            </w:r>
            <w:r>
              <w:rPr>
                <w:spacing w:val="-3"/>
                <w:sz w:val="16"/>
              </w:rPr>
              <w:t xml:space="preserve"> </w:t>
            </w:r>
            <w:r>
              <w:rPr>
                <w:sz w:val="16"/>
              </w:rPr>
              <w:t>(0.00</w:t>
            </w:r>
            <w:r>
              <w:rPr>
                <w:spacing w:val="-2"/>
                <w:sz w:val="16"/>
              </w:rPr>
              <w:t xml:space="preserve"> </w:t>
            </w:r>
            <w:r>
              <w:rPr>
                <w:spacing w:val="-4"/>
                <w:sz w:val="16"/>
              </w:rPr>
              <w:t>sec)</w:t>
            </w:r>
          </w:p>
        </w:tc>
      </w:tr>
    </w:tbl>
    <w:p w14:paraId="0A1D4E54" w14:textId="77777777" w:rsidR="00C36271" w:rsidRDefault="00C36271">
      <w:pPr>
        <w:pStyle w:val="a3"/>
        <w:spacing w:before="7"/>
        <w:rPr>
          <w:rFonts w:ascii="文泉驿微米黑"/>
          <w:sz w:val="14"/>
        </w:rPr>
      </w:pPr>
    </w:p>
    <w:p w14:paraId="2152A96F" w14:textId="77777777" w:rsidR="00C36271" w:rsidRDefault="00000000">
      <w:pPr>
        <w:ind w:left="220"/>
        <w:rPr>
          <w:rFonts w:ascii="文泉驿微米黑" w:eastAsia="文泉驿微米黑"/>
          <w:sz w:val="20"/>
        </w:rPr>
      </w:pPr>
      <w:bookmarkStart w:id="250" w:name="多表连接查询"/>
      <w:bookmarkStart w:id="251" w:name="_bookmark145"/>
      <w:bookmarkEnd w:id="250"/>
      <w:bookmarkEnd w:id="251"/>
      <w:r>
        <w:rPr>
          <w:rFonts w:ascii="文泉驿微米黑" w:eastAsia="文泉驿微米黑" w:hint="eastAsia"/>
          <w:spacing w:val="-5"/>
          <w:sz w:val="20"/>
        </w:rPr>
        <w:t xml:space="preserve">除了 </w:t>
      </w:r>
      <w:r>
        <w:rPr>
          <w:sz w:val="16"/>
        </w:rPr>
        <w:t>COUNT</w:t>
      </w:r>
      <w:r>
        <w:rPr>
          <w:spacing w:val="-55"/>
          <w:sz w:val="16"/>
        </w:rPr>
        <w:t xml:space="preserve"> </w:t>
      </w:r>
      <w:r>
        <w:rPr>
          <w:rFonts w:ascii="文泉驿微米黑" w:eastAsia="文泉驿微米黑" w:hint="eastAsia"/>
          <w:sz w:val="20"/>
        </w:rPr>
        <w:t>函数外，</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z w:val="20"/>
        </w:rPr>
        <w:t>还支持了其他聚合函数。详情请参考</w:t>
      </w:r>
      <w:r>
        <w:rPr>
          <w:rFonts w:ascii="文泉驿微米黑" w:eastAsia="文泉驿微米黑" w:hint="eastAsia"/>
          <w:color w:val="00AEEF"/>
          <w:sz w:val="16"/>
        </w:rPr>
        <w:t>GROUP</w:t>
      </w:r>
      <w:r>
        <w:rPr>
          <w:rFonts w:ascii="文泉驿微米黑" w:eastAsia="文泉驿微米黑" w:hint="eastAsia"/>
          <w:color w:val="00AEEF"/>
          <w:spacing w:val="-10"/>
          <w:sz w:val="16"/>
        </w:rPr>
        <w:t xml:space="preserve"> </w:t>
      </w:r>
      <w:r>
        <w:rPr>
          <w:rFonts w:ascii="文泉驿微米黑" w:eastAsia="文泉驿微米黑" w:hint="eastAsia"/>
          <w:color w:val="00AEEF"/>
          <w:sz w:val="16"/>
        </w:rPr>
        <w:t>BY</w:t>
      </w:r>
      <w:r>
        <w:rPr>
          <w:rFonts w:ascii="文泉驿微米黑" w:eastAsia="文泉驿微米黑" w:hint="eastAsia"/>
          <w:color w:val="00AEEF"/>
          <w:spacing w:val="-6"/>
          <w:sz w:val="16"/>
        </w:rPr>
        <w:t xml:space="preserve"> </w:t>
      </w:r>
      <w:r>
        <w:rPr>
          <w:rFonts w:ascii="文泉驿微米黑" w:eastAsia="文泉驿微米黑" w:hint="eastAsia"/>
          <w:color w:val="00AEEF"/>
          <w:sz w:val="20"/>
        </w:rPr>
        <w:t>聚合函数</w:t>
      </w:r>
      <w:r>
        <w:rPr>
          <w:rFonts w:ascii="文泉驿微米黑" w:eastAsia="文泉驿微米黑" w:hint="eastAsia"/>
          <w:spacing w:val="-10"/>
          <w:sz w:val="20"/>
        </w:rPr>
        <w:t>。</w:t>
      </w:r>
    </w:p>
    <w:p w14:paraId="7B3AD4A6" w14:textId="77777777" w:rsidR="00C36271" w:rsidRDefault="00C36271">
      <w:pPr>
        <w:pStyle w:val="a3"/>
        <w:spacing w:before="13"/>
        <w:rPr>
          <w:rFonts w:ascii="文泉驿微米黑"/>
          <w:sz w:val="21"/>
        </w:rPr>
      </w:pPr>
    </w:p>
    <w:p w14:paraId="1AFCCF88" w14:textId="77777777" w:rsidR="00C36271" w:rsidRDefault="00000000">
      <w:pPr>
        <w:pStyle w:val="2"/>
        <w:numPr>
          <w:ilvl w:val="1"/>
          <w:numId w:val="162"/>
        </w:numPr>
        <w:tabs>
          <w:tab w:val="left" w:pos="676"/>
        </w:tabs>
      </w:pPr>
      <w:r>
        <w:rPr>
          <w:spacing w:val="-5"/>
        </w:rPr>
        <w:t>多表连接查询</w:t>
      </w:r>
    </w:p>
    <w:p w14:paraId="6FB2452F" w14:textId="77777777" w:rsidR="00C36271" w:rsidRDefault="00000000">
      <w:pPr>
        <w:pStyle w:val="3"/>
        <w:spacing w:before="218" w:line="208" w:lineRule="auto"/>
        <w:ind w:right="1439"/>
      </w:pPr>
      <w:r>
        <w:t xml:space="preserve">很多时候，应用程序需要在一个查询当中使用到多张表的数据，这个时候可以通过 </w:t>
      </w:r>
      <w:r>
        <w:rPr>
          <w:rFonts w:ascii="文泉驿等宽微米黑" w:eastAsia="文泉驿等宽微米黑" w:hint="eastAsia"/>
          <w:sz w:val="16"/>
        </w:rPr>
        <w:t>JOIN</w:t>
      </w:r>
      <w:r>
        <w:rPr>
          <w:rFonts w:ascii="文泉驿等宽微米黑" w:eastAsia="文泉驿等宽微米黑" w:hint="eastAsia"/>
          <w:spacing w:val="-29"/>
          <w:sz w:val="16"/>
        </w:rPr>
        <w:t xml:space="preserve"> </w:t>
      </w:r>
      <w:r>
        <w:t>语句将两张或多张</w:t>
      </w:r>
      <w:bookmarkStart w:id="252" w:name="Join_类型"/>
      <w:bookmarkStart w:id="253" w:name="_bookmark146"/>
      <w:bookmarkEnd w:id="252"/>
      <w:bookmarkEnd w:id="253"/>
      <w:r>
        <w:rPr>
          <w:spacing w:val="-2"/>
        </w:rPr>
        <w:t>表的数据组合在一起。</w:t>
      </w:r>
    </w:p>
    <w:p w14:paraId="2514FF6E" w14:textId="77777777" w:rsidR="00C36271" w:rsidRDefault="00C36271">
      <w:pPr>
        <w:pStyle w:val="a3"/>
        <w:spacing w:before="8"/>
        <w:rPr>
          <w:rFonts w:ascii="文泉驿微米黑"/>
          <w:sz w:val="22"/>
        </w:rPr>
      </w:pPr>
    </w:p>
    <w:p w14:paraId="3197F368" w14:textId="77777777" w:rsidR="00C36271" w:rsidRDefault="00000000">
      <w:pPr>
        <w:pStyle w:val="a4"/>
        <w:numPr>
          <w:ilvl w:val="2"/>
          <w:numId w:val="162"/>
        </w:numPr>
        <w:tabs>
          <w:tab w:val="left" w:pos="731"/>
        </w:tabs>
        <w:rPr>
          <w:sz w:val="20"/>
        </w:rPr>
      </w:pPr>
      <w:r>
        <w:rPr>
          <w:sz w:val="16"/>
        </w:rPr>
        <w:t>Join</w:t>
      </w:r>
      <w:r>
        <w:rPr>
          <w:spacing w:val="-2"/>
          <w:sz w:val="16"/>
        </w:rPr>
        <w:t xml:space="preserve"> </w:t>
      </w:r>
      <w:r>
        <w:rPr>
          <w:spacing w:val="-5"/>
          <w:sz w:val="20"/>
        </w:rPr>
        <w:t>类型</w:t>
      </w:r>
    </w:p>
    <w:p w14:paraId="2D61AB75" w14:textId="77777777" w:rsidR="00C36271" w:rsidRDefault="00C36271">
      <w:pPr>
        <w:pStyle w:val="a3"/>
        <w:spacing w:before="9"/>
        <w:rPr>
          <w:rFonts w:ascii="文泉驿微米黑"/>
          <w:sz w:val="12"/>
        </w:rPr>
      </w:pPr>
    </w:p>
    <w:p w14:paraId="16FB76B5" w14:textId="77777777" w:rsidR="00C36271" w:rsidRDefault="00000000">
      <w:pPr>
        <w:spacing w:before="1"/>
        <w:ind w:left="220"/>
        <w:rPr>
          <w:rFonts w:ascii="文泉驿微米黑" w:eastAsia="文泉驿微米黑"/>
          <w:sz w:val="20"/>
        </w:rPr>
      </w:pPr>
      <w:r>
        <w:rPr>
          <w:rFonts w:ascii="文泉驿微米黑" w:eastAsia="文泉驿微米黑" w:hint="eastAsia"/>
          <w:spacing w:val="3"/>
          <w:sz w:val="20"/>
        </w:rPr>
        <w:t>此节将详细叙述</w:t>
      </w:r>
      <w:r>
        <w:rPr>
          <w:rFonts w:ascii="文泉驿微米黑" w:eastAsia="文泉驿微米黑" w:hint="eastAsia"/>
          <w:sz w:val="16"/>
        </w:rPr>
        <w:t>Join</w:t>
      </w:r>
      <w:r>
        <w:rPr>
          <w:rFonts w:ascii="文泉驿微米黑" w:eastAsia="文泉驿微米黑" w:hint="eastAsia"/>
          <w:spacing w:val="-10"/>
          <w:sz w:val="16"/>
        </w:rPr>
        <w:t xml:space="preserve"> </w:t>
      </w:r>
      <w:r>
        <w:rPr>
          <w:rFonts w:ascii="文泉驿微米黑" w:eastAsia="文泉驿微米黑" w:hint="eastAsia"/>
          <w:spacing w:val="-2"/>
          <w:sz w:val="20"/>
        </w:rPr>
        <w:t>的连接类型。</w:t>
      </w:r>
    </w:p>
    <w:p w14:paraId="4805B101" w14:textId="77777777" w:rsidR="00C36271" w:rsidRDefault="00C36271">
      <w:pPr>
        <w:pStyle w:val="a3"/>
        <w:spacing w:before="11"/>
        <w:rPr>
          <w:rFonts w:ascii="文泉驿微米黑"/>
          <w:sz w:val="21"/>
        </w:rPr>
      </w:pPr>
    </w:p>
    <w:p w14:paraId="1D64567F" w14:textId="77777777" w:rsidR="00C36271" w:rsidRDefault="00000000">
      <w:pPr>
        <w:pStyle w:val="a4"/>
        <w:numPr>
          <w:ilvl w:val="3"/>
          <w:numId w:val="162"/>
        </w:numPr>
        <w:tabs>
          <w:tab w:val="left" w:pos="862"/>
        </w:tabs>
        <w:rPr>
          <w:sz w:val="16"/>
        </w:rPr>
      </w:pPr>
      <w:r>
        <w:rPr>
          <w:spacing w:val="13"/>
          <w:sz w:val="20"/>
        </w:rPr>
        <w:t>内连接</w:t>
      </w:r>
      <w:r>
        <w:rPr>
          <w:sz w:val="16"/>
        </w:rPr>
        <w:t>INNER</w:t>
      </w:r>
      <w:r>
        <w:rPr>
          <w:spacing w:val="-6"/>
          <w:sz w:val="16"/>
        </w:rPr>
        <w:t xml:space="preserve"> </w:t>
      </w:r>
      <w:r>
        <w:rPr>
          <w:spacing w:val="-4"/>
          <w:sz w:val="16"/>
        </w:rPr>
        <w:t>JOIN</w:t>
      </w:r>
    </w:p>
    <w:p w14:paraId="2D570587" w14:textId="77777777" w:rsidR="00C36271" w:rsidRDefault="00000000">
      <w:pPr>
        <w:pStyle w:val="3"/>
        <w:spacing w:before="78"/>
      </w:pPr>
      <w:r>
        <w:rPr>
          <w:spacing w:val="-3"/>
        </w:rPr>
        <w:t>内连接的连接结果只返回匹配连接条件的行。</w:t>
      </w:r>
    </w:p>
    <w:p w14:paraId="7E7BD924" w14:textId="77777777" w:rsidR="00C36271" w:rsidRDefault="00000000">
      <w:pPr>
        <w:spacing w:before="108" w:line="208" w:lineRule="auto"/>
        <w:ind w:left="220" w:right="1438"/>
        <w:rPr>
          <w:rFonts w:ascii="文泉驿微米黑" w:eastAsia="文泉驿微米黑"/>
          <w:sz w:val="20"/>
        </w:rPr>
      </w:pPr>
      <w:r>
        <w:rPr>
          <w:rFonts w:ascii="文泉驿微米黑" w:eastAsia="文泉驿微米黑" w:hint="eastAsia"/>
          <w:spacing w:val="-2"/>
          <w:sz w:val="20"/>
        </w:rPr>
        <w:t xml:space="preserve">例如，想要知道编写过最多书的作家是谁，需要将作家基础信息表 </w:t>
      </w:r>
      <w:r>
        <w:rPr>
          <w:spacing w:val="-2"/>
          <w:sz w:val="16"/>
        </w:rPr>
        <w:t>authors</w:t>
      </w:r>
      <w:r>
        <w:rPr>
          <w:spacing w:val="-44"/>
          <w:sz w:val="16"/>
        </w:rPr>
        <w:t xml:space="preserve"> </w:t>
      </w:r>
      <w:r>
        <w:rPr>
          <w:rFonts w:ascii="文泉驿微米黑" w:eastAsia="文泉驿微米黑" w:hint="eastAsia"/>
          <w:spacing w:val="-2"/>
          <w:sz w:val="20"/>
        </w:rPr>
        <w:t xml:space="preserve">与书籍作者表 </w:t>
      </w:r>
      <w:r>
        <w:rPr>
          <w:spacing w:val="-2"/>
          <w:sz w:val="16"/>
        </w:rPr>
        <w:t>book_authors</w:t>
      </w:r>
      <w:r>
        <w:rPr>
          <w:spacing w:val="-44"/>
          <w:sz w:val="16"/>
        </w:rPr>
        <w:t xml:space="preserve"> </w:t>
      </w:r>
      <w:r>
        <w:rPr>
          <w:rFonts w:ascii="文泉驿微米黑" w:eastAsia="文泉驿微米黑" w:hint="eastAsia"/>
          <w:spacing w:val="-2"/>
          <w:sz w:val="20"/>
        </w:rPr>
        <w:t>进行</w:t>
      </w:r>
      <w:r>
        <w:rPr>
          <w:rFonts w:ascii="文泉驿微米黑" w:eastAsia="文泉驿微米黑" w:hint="eastAsia"/>
          <w:spacing w:val="-4"/>
          <w:sz w:val="20"/>
        </w:rPr>
        <w:t>连接。</w:t>
      </w:r>
    </w:p>
    <w:p w14:paraId="704636C2" w14:textId="77777777" w:rsidR="00C36271" w:rsidRDefault="00C36271">
      <w:pPr>
        <w:spacing w:line="208" w:lineRule="auto"/>
        <w:rPr>
          <w:rFonts w:ascii="文泉驿微米黑" w:eastAsia="文泉驿微米黑"/>
          <w:sz w:val="20"/>
        </w:rPr>
        <w:sectPr w:rsidR="00C36271">
          <w:headerReference w:type="default" r:id="rId217"/>
          <w:footerReference w:type="default" r:id="rId218"/>
          <w:pgSz w:w="12240" w:h="15840"/>
          <w:pgMar w:top="1080" w:right="0" w:bottom="980" w:left="1220" w:header="599" w:footer="792" w:gutter="0"/>
          <w:cols w:space="720"/>
        </w:sectPr>
      </w:pPr>
    </w:p>
    <w:p w14:paraId="50AF93E8" w14:textId="77777777" w:rsidR="00C36271" w:rsidRDefault="00C36271">
      <w:pPr>
        <w:pStyle w:val="a3"/>
        <w:spacing w:before="0" w:after="1"/>
        <w:rPr>
          <w:rFonts w:ascii="文泉驿微米黑"/>
          <w:sz w:val="21"/>
        </w:rPr>
      </w:pPr>
    </w:p>
    <w:p w14:paraId="7ACA069E" w14:textId="77777777" w:rsidR="00C36271" w:rsidRDefault="00000000">
      <w:pPr>
        <w:pStyle w:val="a3"/>
        <w:spacing w:before="0"/>
        <w:ind w:left="220"/>
        <w:rPr>
          <w:rFonts w:ascii="文泉驿微米黑"/>
          <w:sz w:val="20"/>
        </w:rPr>
      </w:pPr>
      <w:r>
        <w:rPr>
          <w:rFonts w:ascii="文泉驿微米黑"/>
          <w:noProof/>
          <w:sz w:val="20"/>
        </w:rPr>
        <w:drawing>
          <wp:inline distT="0" distB="0" distL="0" distR="0" wp14:anchorId="12E43308" wp14:editId="578672A0">
            <wp:extent cx="5951981" cy="3536537"/>
            <wp:effectExtent l="0" t="0" r="0" b="0"/>
            <wp:docPr id="4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2.png"/>
                    <pic:cNvPicPr/>
                  </pic:nvPicPr>
                  <pic:blipFill>
                    <a:blip r:embed="rId219" cstate="print"/>
                    <a:stretch>
                      <a:fillRect/>
                    </a:stretch>
                  </pic:blipFill>
                  <pic:spPr>
                    <a:xfrm>
                      <a:off x="0" y="0"/>
                      <a:ext cx="5951981" cy="3536537"/>
                    </a:xfrm>
                    <a:prstGeom prst="rect">
                      <a:avLst/>
                    </a:prstGeom>
                  </pic:spPr>
                </pic:pic>
              </a:graphicData>
            </a:graphic>
          </wp:inline>
        </w:drawing>
      </w:r>
    </w:p>
    <w:p w14:paraId="336CC559" w14:textId="77777777" w:rsidR="00C36271" w:rsidRDefault="00C36271">
      <w:pPr>
        <w:pStyle w:val="a3"/>
        <w:spacing w:before="4"/>
        <w:rPr>
          <w:rFonts w:ascii="文泉驿微米黑"/>
          <w:sz w:val="23"/>
        </w:rPr>
      </w:pPr>
    </w:p>
    <w:p w14:paraId="6EDBBB2D" w14:textId="77777777" w:rsidR="00C36271" w:rsidRDefault="00000000">
      <w:pPr>
        <w:pStyle w:val="a3"/>
        <w:spacing w:before="52"/>
        <w:ind w:left="248" w:right="1466"/>
        <w:jc w:val="center"/>
        <w:rPr>
          <w:rFonts w:ascii="文泉驿微米黑" w:eastAsia="文泉驿微米黑"/>
        </w:rPr>
      </w:pPr>
      <w:r>
        <w:rPr>
          <w:rFonts w:ascii="文泉驿微米黑" w:eastAsia="文泉驿微米黑" w:hint="eastAsia"/>
          <w:spacing w:val="-6"/>
          <w:sz w:val="20"/>
        </w:rPr>
        <w:t xml:space="preserve">图 </w:t>
      </w:r>
      <w:r>
        <w:rPr>
          <w:rFonts w:ascii="文泉驿微米黑" w:eastAsia="文泉驿微米黑" w:hint="eastAsia"/>
        </w:rPr>
        <w:t>12:</w:t>
      </w:r>
      <w:r>
        <w:rPr>
          <w:rFonts w:ascii="文泉驿微米黑" w:eastAsia="文泉驿微米黑" w:hint="eastAsia"/>
          <w:spacing w:val="12"/>
        </w:rPr>
        <w:t xml:space="preserve"> </w:t>
      </w:r>
      <w:r>
        <w:rPr>
          <w:rFonts w:ascii="文泉驿微米黑" w:eastAsia="文泉驿微米黑" w:hint="eastAsia"/>
        </w:rPr>
        <w:t>Inner</w:t>
      </w:r>
      <w:r>
        <w:rPr>
          <w:rFonts w:ascii="文泉驿微米黑" w:eastAsia="文泉驿微米黑" w:hint="eastAsia"/>
          <w:spacing w:val="-1"/>
        </w:rPr>
        <w:t xml:space="preserve"> </w:t>
      </w:r>
      <w:r>
        <w:rPr>
          <w:rFonts w:ascii="文泉驿微米黑" w:eastAsia="文泉驿微米黑" w:hint="eastAsia"/>
          <w:spacing w:val="-4"/>
        </w:rPr>
        <w:t>Join</w:t>
      </w:r>
    </w:p>
    <w:p w14:paraId="7EA89100" w14:textId="77777777" w:rsidR="00C36271" w:rsidRDefault="00C36271">
      <w:pPr>
        <w:pStyle w:val="a3"/>
        <w:spacing w:before="16"/>
        <w:rPr>
          <w:rFonts w:ascii="文泉驿微米黑"/>
          <w:sz w:val="22"/>
        </w:rPr>
      </w:pPr>
    </w:p>
    <w:p w14:paraId="23CF9D52" w14:textId="77777777" w:rsidR="00C36271" w:rsidRDefault="00000000">
      <w:pPr>
        <w:spacing w:line="208" w:lineRule="auto"/>
        <w:ind w:left="220" w:right="1437"/>
        <w:jc w:val="both"/>
        <w:rPr>
          <w:rFonts w:ascii="文泉驿微米黑" w:eastAsia="文泉驿微米黑"/>
          <w:sz w:val="20"/>
        </w:rPr>
      </w:pPr>
      <w:r>
        <w:pict w14:anchorId="5BE85138">
          <v:shape id="docshape915" o:spid="_x0000_s2998" type="#_x0000_t202" style="position:absolute;left:0;text-align:left;margin-left:68.8pt;margin-top:60.4pt;width:474.4pt;height:92.45pt;z-index:-15448576;mso-wrap-distance-left:0;mso-wrap-distance-right:0;mso-position-horizontal-relative:page" filled="f" strokeweight=".14042mm">
            <v:textbox inset="0,0,0,0">
              <w:txbxContent>
                <w:p w14:paraId="784CCE78" w14:textId="77777777" w:rsidR="00C36271" w:rsidRDefault="00000000">
                  <w:pPr>
                    <w:pStyle w:val="a3"/>
                    <w:spacing w:before="73" w:line="261" w:lineRule="auto"/>
                    <w:ind w:left="59"/>
                  </w:pPr>
                  <w:r>
                    <w:rPr>
                      <w:color w:val="214987"/>
                    </w:rPr>
                    <w:t>SELECT</w:t>
                  </w:r>
                  <w:r>
                    <w:rPr>
                      <w:color w:val="214987"/>
                      <w:spacing w:val="-3"/>
                    </w:rPr>
                    <w:t xml:space="preserve"> </w:t>
                  </w:r>
                  <w:r>
                    <w:t>ANY_VALUE(a.id)</w:t>
                  </w:r>
                  <w:r>
                    <w:rPr>
                      <w:spacing w:val="-3"/>
                    </w:rPr>
                    <w:t xml:space="preserve"> </w:t>
                  </w:r>
                  <w:r>
                    <w:rPr>
                      <w:color w:val="214987"/>
                    </w:rPr>
                    <w:t>AS</w:t>
                  </w:r>
                  <w:r>
                    <w:rPr>
                      <w:color w:val="214987"/>
                      <w:spacing w:val="-4"/>
                    </w:rPr>
                    <w:t xml:space="preserve"> </w:t>
                  </w:r>
                  <w:r>
                    <w:t>author_id,</w:t>
                  </w:r>
                  <w:r>
                    <w:rPr>
                      <w:spacing w:val="-4"/>
                    </w:rPr>
                    <w:t xml:space="preserve"> </w:t>
                  </w:r>
                  <w:r>
                    <w:t>ANY_VALUE(a.name)</w:t>
                  </w:r>
                  <w:r>
                    <w:rPr>
                      <w:spacing w:val="-3"/>
                    </w:rPr>
                    <w:t xml:space="preserve"> </w:t>
                  </w:r>
                  <w:r>
                    <w:rPr>
                      <w:color w:val="214987"/>
                    </w:rPr>
                    <w:t>AS</w:t>
                  </w:r>
                  <w:r>
                    <w:rPr>
                      <w:color w:val="214987"/>
                      <w:spacing w:val="-3"/>
                    </w:rPr>
                    <w:t xml:space="preserve"> </w:t>
                  </w:r>
                  <w:r>
                    <w:t>author_name,</w:t>
                  </w:r>
                  <w:r>
                    <w:rPr>
                      <w:spacing w:val="-3"/>
                    </w:rPr>
                    <w:t xml:space="preserve"> </w:t>
                  </w:r>
                  <w:r>
                    <w:rPr>
                      <w:color w:val="214987"/>
                    </w:rPr>
                    <w:t>COUNT</w:t>
                  </w:r>
                  <w:r>
                    <w:t>(ba.book_id)</w:t>
                  </w:r>
                  <w:r>
                    <w:rPr>
                      <w:spacing w:val="-3"/>
                    </w:rPr>
                    <w:t xml:space="preserve"> </w:t>
                  </w:r>
                  <w:r>
                    <w:rPr>
                      <w:color w:val="214987"/>
                    </w:rPr>
                    <w:t>AS</w:t>
                  </w:r>
                  <w:r>
                    <w:rPr>
                      <w:color w:val="214987"/>
                      <w:spacing w:val="-4"/>
                    </w:rPr>
                    <w:t xml:space="preserve"> </w:t>
                  </w:r>
                  <w:r>
                    <w:t xml:space="preserve">books </w:t>
                  </w:r>
                  <w:r>
                    <w:rPr>
                      <w:color w:val="214987"/>
                    </w:rPr>
                    <w:t xml:space="preserve">FROM </w:t>
                  </w:r>
                  <w:r>
                    <w:t>authors a</w:t>
                  </w:r>
                </w:p>
                <w:p w14:paraId="3599C8E1" w14:textId="77777777" w:rsidR="00C36271" w:rsidRDefault="00000000">
                  <w:pPr>
                    <w:pStyle w:val="a3"/>
                    <w:spacing w:before="0" w:line="261" w:lineRule="auto"/>
                    <w:ind w:left="59" w:right="4870"/>
                  </w:pPr>
                  <w:r>
                    <w:rPr>
                      <w:color w:val="214987"/>
                    </w:rPr>
                    <w:t>JOIN</w:t>
                  </w:r>
                  <w:r>
                    <w:rPr>
                      <w:color w:val="214987"/>
                      <w:spacing w:val="-6"/>
                    </w:rPr>
                    <w:t xml:space="preserve"> </w:t>
                  </w:r>
                  <w:r>
                    <w:t>book_authors</w:t>
                  </w:r>
                  <w:r>
                    <w:rPr>
                      <w:spacing w:val="-7"/>
                    </w:rPr>
                    <w:t xml:space="preserve"> </w:t>
                  </w:r>
                  <w:r>
                    <w:t>ba</w:t>
                  </w:r>
                  <w:r>
                    <w:rPr>
                      <w:spacing w:val="-6"/>
                    </w:rPr>
                    <w:t xml:space="preserve"> </w:t>
                  </w:r>
                  <w:r>
                    <w:rPr>
                      <w:color w:val="214987"/>
                    </w:rPr>
                    <w:t>ON</w:t>
                  </w:r>
                  <w:r>
                    <w:rPr>
                      <w:color w:val="214987"/>
                      <w:spacing w:val="-6"/>
                    </w:rPr>
                    <w:t xml:space="preserve"> </w:t>
                  </w:r>
                  <w:r>
                    <w:t>a.id</w:t>
                  </w:r>
                  <w:r>
                    <w:rPr>
                      <w:spacing w:val="-7"/>
                    </w:rPr>
                    <w:t xml:space="preserve"> </w:t>
                  </w:r>
                  <w:r>
                    <w:t>=</w:t>
                  </w:r>
                  <w:r>
                    <w:rPr>
                      <w:spacing w:val="-6"/>
                    </w:rPr>
                    <w:t xml:space="preserve"> </w:t>
                  </w:r>
                  <w:r>
                    <w:t xml:space="preserve">ba.author_id </w:t>
                  </w:r>
                  <w:r>
                    <w:rPr>
                      <w:color w:val="214987"/>
                    </w:rPr>
                    <w:t xml:space="preserve">GROUP BY </w:t>
                  </w:r>
                  <w:r>
                    <w:t>ba.author_id</w:t>
                  </w:r>
                </w:p>
                <w:p w14:paraId="67BC402B" w14:textId="77777777" w:rsidR="00C36271" w:rsidRDefault="00000000">
                  <w:pPr>
                    <w:pStyle w:val="a3"/>
                    <w:spacing w:before="0" w:line="261" w:lineRule="auto"/>
                    <w:ind w:left="59" w:right="7269"/>
                  </w:pPr>
                  <w:r>
                    <w:rPr>
                      <w:color w:val="214987"/>
                    </w:rPr>
                    <w:t>ORDER</w:t>
                  </w:r>
                  <w:r>
                    <w:rPr>
                      <w:color w:val="214987"/>
                      <w:spacing w:val="-12"/>
                    </w:rPr>
                    <w:t xml:space="preserve"> </w:t>
                  </w:r>
                  <w:r>
                    <w:rPr>
                      <w:color w:val="214987"/>
                    </w:rPr>
                    <w:t>BY</w:t>
                  </w:r>
                  <w:r>
                    <w:rPr>
                      <w:color w:val="214987"/>
                      <w:spacing w:val="-12"/>
                    </w:rPr>
                    <w:t xml:space="preserve"> </w:t>
                  </w:r>
                  <w:r>
                    <w:t>books</w:t>
                  </w:r>
                  <w:r>
                    <w:rPr>
                      <w:spacing w:val="-12"/>
                    </w:rPr>
                    <w:t xml:space="preserve"> </w:t>
                  </w:r>
                  <w:r>
                    <w:rPr>
                      <w:color w:val="214987"/>
                    </w:rPr>
                    <w:t xml:space="preserve">DESC LIMIT </w:t>
                  </w:r>
                  <w:r>
                    <w:t>10;</w:t>
                  </w:r>
                </w:p>
              </w:txbxContent>
            </v:textbox>
            <w10:wrap type="topAndBottom" anchorx="page"/>
          </v:shape>
        </w:pict>
      </w:r>
      <w:r>
        <w:rPr>
          <w:rFonts w:ascii="文泉驿微米黑" w:eastAsia="文泉驿微米黑" w:hint="eastAsia"/>
          <w:spacing w:val="-5"/>
          <w:sz w:val="20"/>
        </w:rPr>
        <w:t xml:space="preserve">在下面的 </w:t>
      </w:r>
      <w:r>
        <w:rPr>
          <w:rFonts w:ascii="文泉驿微米黑" w:eastAsia="文泉驿微米黑" w:hint="eastAsia"/>
          <w:spacing w:val="-4"/>
          <w:sz w:val="16"/>
        </w:rPr>
        <w:t>SQL</w:t>
      </w:r>
      <w:r>
        <w:rPr>
          <w:rFonts w:ascii="文泉驿微米黑" w:eastAsia="文泉驿微米黑" w:hint="eastAsia"/>
          <w:spacing w:val="-7"/>
          <w:sz w:val="16"/>
        </w:rPr>
        <w:t xml:space="preserve"> </w:t>
      </w:r>
      <w:r>
        <w:rPr>
          <w:rFonts w:ascii="文泉驿微米黑" w:eastAsia="文泉驿微米黑" w:hint="eastAsia"/>
          <w:spacing w:val="-5"/>
          <w:sz w:val="20"/>
        </w:rPr>
        <w:t xml:space="preserve">语句当中，通过关键字 </w:t>
      </w:r>
      <w:r>
        <w:rPr>
          <w:spacing w:val="-4"/>
          <w:sz w:val="16"/>
        </w:rPr>
        <w:t>JOIN</w:t>
      </w:r>
      <w:r>
        <w:rPr>
          <w:spacing w:val="-20"/>
          <w:sz w:val="16"/>
        </w:rPr>
        <w:t xml:space="preserve"> </w:t>
      </w:r>
      <w:r>
        <w:rPr>
          <w:rFonts w:ascii="文泉驿微米黑" w:eastAsia="文泉驿微米黑" w:hint="eastAsia"/>
          <w:spacing w:val="-3"/>
          <w:sz w:val="20"/>
        </w:rPr>
        <w:t xml:space="preserve">声明要将左表 </w:t>
      </w:r>
      <w:r>
        <w:rPr>
          <w:spacing w:val="-4"/>
          <w:sz w:val="16"/>
        </w:rPr>
        <w:t>authors</w:t>
      </w:r>
      <w:r>
        <w:rPr>
          <w:spacing w:val="-20"/>
          <w:sz w:val="16"/>
        </w:rPr>
        <w:t xml:space="preserve"> </w:t>
      </w:r>
      <w:r>
        <w:rPr>
          <w:rFonts w:ascii="文泉驿微米黑" w:eastAsia="文泉驿微米黑" w:hint="eastAsia"/>
          <w:spacing w:val="-2"/>
          <w:sz w:val="20"/>
        </w:rPr>
        <w:t xml:space="preserve">和右表 </w:t>
      </w:r>
      <w:r>
        <w:rPr>
          <w:spacing w:val="-4"/>
          <w:sz w:val="16"/>
        </w:rPr>
        <w:t>book_authors</w:t>
      </w:r>
      <w:r>
        <w:rPr>
          <w:spacing w:val="-20"/>
          <w:sz w:val="16"/>
        </w:rPr>
        <w:t xml:space="preserve"> </w:t>
      </w:r>
      <w:r>
        <w:rPr>
          <w:rFonts w:ascii="文泉驿微米黑" w:eastAsia="文泉驿微米黑" w:hint="eastAsia"/>
          <w:spacing w:val="-4"/>
          <w:sz w:val="20"/>
        </w:rPr>
        <w:t>的数据行以内连接的方</w:t>
      </w:r>
      <w:r>
        <w:rPr>
          <w:rFonts w:ascii="文泉驿微米黑" w:eastAsia="文泉驿微米黑" w:hint="eastAsia"/>
          <w:sz w:val="20"/>
        </w:rPr>
        <w:t xml:space="preserve">式进行连接，连接条件为 </w:t>
      </w:r>
      <w:r>
        <w:rPr>
          <w:sz w:val="16"/>
        </w:rPr>
        <w:t>a.id = ba.author_id</w:t>
      </w:r>
      <w:r>
        <w:rPr>
          <w:rFonts w:ascii="文泉驿微米黑" w:eastAsia="文泉驿微米黑" w:hint="eastAsia"/>
          <w:sz w:val="20"/>
        </w:rPr>
        <w:t>，那么连接的结果集当中将只会包含满足连接条件的行。假</w:t>
      </w:r>
      <w:r>
        <w:rPr>
          <w:rFonts w:ascii="文泉驿微米黑" w:eastAsia="文泉驿微米黑" w:hint="eastAsia"/>
          <w:spacing w:val="-1"/>
          <w:sz w:val="20"/>
        </w:rPr>
        <w:t xml:space="preserve">设有一个作家没有编写过任何书籍，那么他在 </w:t>
      </w:r>
      <w:r>
        <w:rPr>
          <w:spacing w:val="-2"/>
          <w:sz w:val="16"/>
        </w:rPr>
        <w:t>authors</w:t>
      </w:r>
      <w:r>
        <w:rPr>
          <w:spacing w:val="-21"/>
          <w:sz w:val="16"/>
        </w:rPr>
        <w:t xml:space="preserve"> </w:t>
      </w:r>
      <w:r>
        <w:rPr>
          <w:rFonts w:ascii="文泉驿微米黑" w:eastAsia="文泉驿微米黑" w:hint="eastAsia"/>
          <w:spacing w:val="-2"/>
          <w:sz w:val="20"/>
        </w:rPr>
        <w:t>表当中的记录将无法满足连接条件，因此也不会出现在结果集当中。</w:t>
      </w:r>
    </w:p>
    <w:p w14:paraId="6ED3110D" w14:textId="77777777" w:rsidR="00C36271" w:rsidRDefault="00C36271">
      <w:pPr>
        <w:pStyle w:val="a3"/>
        <w:spacing w:before="11"/>
        <w:rPr>
          <w:rFonts w:ascii="文泉驿微米黑"/>
          <w:sz w:val="10"/>
        </w:rPr>
      </w:pPr>
    </w:p>
    <w:p w14:paraId="32421DC1" w14:textId="77777777" w:rsidR="00C36271" w:rsidRDefault="00000000">
      <w:pPr>
        <w:pStyle w:val="3"/>
        <w:spacing w:before="52"/>
      </w:pPr>
      <w:r>
        <w:pict w14:anchorId="7A80BD2A">
          <v:group id="docshapegroup916" o:spid="_x0000_s2992" style="position:absolute;left:0;text-align:left;margin-left:68.6pt;margin-top:20.4pt;width:474.8pt;height:132.5pt;z-index:-15448064;mso-wrap-distance-left:0;mso-wrap-distance-right:0;mso-position-horizontal-relative:page" coordorigin="1372,408" coordsize="9496,2650">
            <v:shape id="docshape917" o:spid="_x0000_s2997" style="position:absolute;left:1372;top:408;width:9496;height:2650" coordorigin="1372,408" coordsize="9496,2650" o:spt="100" adj="0,,0" path="m1376,476r,-68m1372,412r68,m1440,412r9360,m10800,412r68,m10864,476r,-68m1376,763r,-287m10864,763r,-287m1376,1050r,-287m10864,1050r,-287m1376,1337r,-287m10864,1337r,-287m1376,1624r,-287m10864,1624r,-287m1376,1911r,-287m10864,1911r,-287m1376,2198r,-287m10864,2198r,-287m1376,2485r,-287m10864,2485r,-287m1376,2771r,-286m10864,2771r,-286m1376,3058r,-287m10864,3058r,-287e" filled="f" strokeweight=".14042mm">
              <v:stroke joinstyle="round"/>
              <v:formulas/>
              <v:path arrowok="t" o:connecttype="segments"/>
            </v:shape>
            <v:shape id="docshape918" o:spid="_x0000_s2996" type="#_x0000_t202" style="position:absolute;left:1440;top:527;width:3768;height:1623" filled="f" stroked="f">
              <v:textbox inset="0,0,0,0">
                <w:txbxContent>
                  <w:p w14:paraId="00C06C76" w14:textId="77777777" w:rsidR="00C36271" w:rsidRDefault="00000000">
                    <w:pPr>
                      <w:tabs>
                        <w:tab w:val="left" w:leader="hyphen" w:pos="3651"/>
                      </w:tabs>
                      <w:spacing w:line="225" w:lineRule="exact"/>
                      <w:rPr>
                        <w:sz w:val="16"/>
                      </w:rPr>
                    </w:pPr>
                    <w:r>
                      <w:rPr>
                        <w:spacing w:val="-2"/>
                        <w:sz w:val="16"/>
                      </w:rPr>
                      <w:t>+------------+----------------</w:t>
                    </w:r>
                    <w:r>
                      <w:rPr>
                        <w:spacing w:val="-10"/>
                        <w:sz w:val="16"/>
                      </w:rPr>
                      <w:t>+</w:t>
                    </w:r>
                    <w:r>
                      <w:rPr>
                        <w:rFonts w:ascii="Times New Roman"/>
                        <w:sz w:val="16"/>
                      </w:rPr>
                      <w:tab/>
                    </w:r>
                    <w:r>
                      <w:rPr>
                        <w:spacing w:val="-10"/>
                        <w:sz w:val="16"/>
                      </w:rPr>
                      <w:t>+</w:t>
                    </w:r>
                  </w:p>
                  <w:p w14:paraId="710D8D55" w14:textId="77777777" w:rsidR="00C36271" w:rsidRDefault="00000000">
                    <w:pPr>
                      <w:tabs>
                        <w:tab w:val="left" w:pos="2882"/>
                      </w:tabs>
                      <w:spacing w:before="23"/>
                      <w:rPr>
                        <w:sz w:val="16"/>
                      </w:rPr>
                    </w:pPr>
                    <w:r>
                      <w:rPr>
                        <w:sz w:val="16"/>
                      </w:rPr>
                      <w:t>|</w:t>
                    </w:r>
                    <w:r>
                      <w:rPr>
                        <w:spacing w:val="-3"/>
                        <w:sz w:val="16"/>
                      </w:rPr>
                      <w:t xml:space="preserve"> </w:t>
                    </w:r>
                    <w:r>
                      <w:rPr>
                        <w:sz w:val="16"/>
                      </w:rPr>
                      <w:t>author_id</w:t>
                    </w:r>
                    <w:r>
                      <w:rPr>
                        <w:spacing w:val="44"/>
                        <w:w w:val="150"/>
                        <w:sz w:val="16"/>
                      </w:rPr>
                      <w:t xml:space="preserve"> </w:t>
                    </w:r>
                    <w:r>
                      <w:rPr>
                        <w:sz w:val="16"/>
                      </w:rPr>
                      <w:t>|</w:t>
                    </w:r>
                    <w:r>
                      <w:rPr>
                        <w:spacing w:val="-3"/>
                        <w:sz w:val="16"/>
                      </w:rPr>
                      <w:t xml:space="preserve"> </w:t>
                    </w:r>
                    <w:r>
                      <w:rPr>
                        <w:spacing w:val="-2"/>
                        <w:sz w:val="16"/>
                      </w:rPr>
                      <w:t>author_name</w:t>
                    </w:r>
                    <w:r>
                      <w:rPr>
                        <w:sz w:val="16"/>
                      </w:rPr>
                      <w:tab/>
                      <w:t>|</w:t>
                    </w:r>
                    <w:r>
                      <w:rPr>
                        <w:spacing w:val="-2"/>
                        <w:sz w:val="16"/>
                      </w:rPr>
                      <w:t xml:space="preserve"> </w:t>
                    </w:r>
                    <w:r>
                      <w:rPr>
                        <w:sz w:val="16"/>
                      </w:rPr>
                      <w:t>books</w:t>
                    </w:r>
                    <w:r>
                      <w:rPr>
                        <w:spacing w:val="-2"/>
                        <w:sz w:val="16"/>
                      </w:rPr>
                      <w:t xml:space="preserve"> </w:t>
                    </w:r>
                    <w:r>
                      <w:rPr>
                        <w:spacing w:val="-10"/>
                        <w:sz w:val="16"/>
                      </w:rPr>
                      <w:t>|</w:t>
                    </w:r>
                  </w:p>
                  <w:p w14:paraId="2FF3E500" w14:textId="77777777" w:rsidR="00C36271" w:rsidRDefault="00000000">
                    <w:pPr>
                      <w:tabs>
                        <w:tab w:val="left" w:leader="hyphen" w:pos="3651"/>
                      </w:tabs>
                      <w:spacing w:before="24"/>
                      <w:rPr>
                        <w:sz w:val="16"/>
                      </w:rPr>
                    </w:pPr>
                    <w:r>
                      <w:rPr>
                        <w:spacing w:val="-2"/>
                        <w:sz w:val="16"/>
                      </w:rPr>
                      <w:t>+------------+----------------</w:t>
                    </w:r>
                    <w:r>
                      <w:rPr>
                        <w:spacing w:val="-10"/>
                        <w:sz w:val="16"/>
                      </w:rPr>
                      <w:t>+</w:t>
                    </w:r>
                    <w:r>
                      <w:rPr>
                        <w:rFonts w:ascii="Times New Roman"/>
                        <w:sz w:val="16"/>
                      </w:rPr>
                      <w:tab/>
                    </w:r>
                    <w:r>
                      <w:rPr>
                        <w:spacing w:val="-10"/>
                        <w:sz w:val="16"/>
                      </w:rPr>
                      <w:t>+</w:t>
                    </w:r>
                  </w:p>
                  <w:p w14:paraId="3AA4FE67" w14:textId="77777777" w:rsidR="00C36271" w:rsidRDefault="00000000">
                    <w:pPr>
                      <w:spacing w:before="24"/>
                      <w:rPr>
                        <w:sz w:val="16"/>
                      </w:rPr>
                    </w:pPr>
                    <w:r>
                      <w:rPr>
                        <w:sz w:val="16"/>
                      </w:rPr>
                      <w:t>|</w:t>
                    </w:r>
                    <w:r>
                      <w:rPr>
                        <w:spacing w:val="42"/>
                        <w:w w:val="150"/>
                        <w:sz w:val="16"/>
                      </w:rPr>
                      <w:t xml:space="preserve"> </w:t>
                    </w:r>
                    <w:r>
                      <w:rPr>
                        <w:sz w:val="16"/>
                      </w:rPr>
                      <w:t>431192671</w:t>
                    </w:r>
                    <w:r>
                      <w:rPr>
                        <w:spacing w:val="-2"/>
                        <w:sz w:val="16"/>
                      </w:rPr>
                      <w:t xml:space="preserve"> </w:t>
                    </w:r>
                    <w:r>
                      <w:rPr>
                        <w:sz w:val="16"/>
                      </w:rPr>
                      <w:t>|</w:t>
                    </w:r>
                    <w:r>
                      <w:rPr>
                        <w:spacing w:val="-4"/>
                        <w:sz w:val="16"/>
                      </w:rPr>
                      <w:t xml:space="preserve"> </w:t>
                    </w:r>
                    <w:r>
                      <w:rPr>
                        <w:sz w:val="16"/>
                      </w:rPr>
                      <w:t>Emilie</w:t>
                    </w:r>
                    <w:r>
                      <w:rPr>
                        <w:spacing w:val="-2"/>
                        <w:sz w:val="16"/>
                      </w:rPr>
                      <w:t xml:space="preserve"> Cassin</w:t>
                    </w:r>
                  </w:p>
                  <w:p w14:paraId="66C0813E" w14:textId="77777777" w:rsidR="00C36271" w:rsidRDefault="00000000">
                    <w:pPr>
                      <w:spacing w:before="24"/>
                      <w:rPr>
                        <w:sz w:val="16"/>
                      </w:rPr>
                    </w:pPr>
                    <w:r>
                      <w:rPr>
                        <w:sz w:val="16"/>
                      </w:rPr>
                      <w:t>|</w:t>
                    </w:r>
                    <w:r>
                      <w:rPr>
                        <w:spacing w:val="43"/>
                        <w:w w:val="150"/>
                        <w:sz w:val="16"/>
                      </w:rPr>
                      <w:t xml:space="preserve"> </w:t>
                    </w:r>
                    <w:r>
                      <w:rPr>
                        <w:sz w:val="16"/>
                      </w:rPr>
                      <w:t>865305676</w:t>
                    </w:r>
                    <w:r>
                      <w:rPr>
                        <w:spacing w:val="-2"/>
                        <w:sz w:val="16"/>
                      </w:rPr>
                      <w:t xml:space="preserve"> </w:t>
                    </w:r>
                    <w:r>
                      <w:rPr>
                        <w:sz w:val="16"/>
                      </w:rPr>
                      <w:t>|</w:t>
                    </w:r>
                    <w:r>
                      <w:rPr>
                        <w:spacing w:val="-3"/>
                        <w:sz w:val="16"/>
                      </w:rPr>
                      <w:t xml:space="preserve"> </w:t>
                    </w:r>
                    <w:r>
                      <w:rPr>
                        <w:sz w:val="16"/>
                      </w:rPr>
                      <w:t>Nola</w:t>
                    </w:r>
                    <w:r>
                      <w:rPr>
                        <w:spacing w:val="-2"/>
                        <w:sz w:val="16"/>
                      </w:rPr>
                      <w:t xml:space="preserve"> Howell</w:t>
                    </w:r>
                  </w:p>
                  <w:p w14:paraId="022B20D6" w14:textId="77777777" w:rsidR="00C36271" w:rsidRDefault="00000000">
                    <w:pPr>
                      <w:spacing w:before="24" w:line="225" w:lineRule="exact"/>
                      <w:rPr>
                        <w:sz w:val="16"/>
                      </w:rPr>
                    </w:pPr>
                    <w:r>
                      <w:rPr>
                        <w:sz w:val="16"/>
                      </w:rPr>
                      <w:t>|</w:t>
                    </w:r>
                    <w:r>
                      <w:rPr>
                        <w:spacing w:val="43"/>
                        <w:w w:val="150"/>
                        <w:sz w:val="16"/>
                      </w:rPr>
                      <w:t xml:space="preserve"> </w:t>
                    </w:r>
                    <w:r>
                      <w:rPr>
                        <w:sz w:val="16"/>
                      </w:rPr>
                      <w:t>572207928</w:t>
                    </w:r>
                    <w:r>
                      <w:rPr>
                        <w:spacing w:val="-3"/>
                        <w:sz w:val="16"/>
                      </w:rPr>
                      <w:t xml:space="preserve"> </w:t>
                    </w:r>
                    <w:r>
                      <w:rPr>
                        <w:sz w:val="16"/>
                      </w:rPr>
                      <w:t>|</w:t>
                    </w:r>
                    <w:r>
                      <w:rPr>
                        <w:spacing w:val="-3"/>
                        <w:sz w:val="16"/>
                      </w:rPr>
                      <w:t xml:space="preserve"> </w:t>
                    </w:r>
                    <w:r>
                      <w:rPr>
                        <w:sz w:val="16"/>
                      </w:rPr>
                      <w:t>Lamar</w:t>
                    </w:r>
                    <w:r>
                      <w:rPr>
                        <w:spacing w:val="-2"/>
                        <w:sz w:val="16"/>
                      </w:rPr>
                      <w:t xml:space="preserve"> </w:t>
                    </w:r>
                    <w:r>
                      <w:rPr>
                        <w:spacing w:val="-4"/>
                        <w:sz w:val="16"/>
                      </w:rPr>
                      <w:t>Koch</w:t>
                    </w:r>
                  </w:p>
                </w:txbxContent>
              </v:textbox>
            </v:shape>
            <v:shape id="docshape919" o:spid="_x0000_s2995" type="#_x0000_t202" style="position:absolute;left:1440;top:2248;width:2711;height:762" filled="f" stroked="f">
              <v:textbox inset="0,0,0,0">
                <w:txbxContent>
                  <w:p w14:paraId="0A8301FA" w14:textId="77777777" w:rsidR="00C36271" w:rsidRDefault="00000000">
                    <w:pPr>
                      <w:spacing w:line="225" w:lineRule="exact"/>
                      <w:rPr>
                        <w:sz w:val="16"/>
                      </w:rPr>
                    </w:pPr>
                    <w:r>
                      <w:rPr>
                        <w:sz w:val="16"/>
                      </w:rPr>
                      <w:t>|</w:t>
                    </w:r>
                    <w:r>
                      <w:rPr>
                        <w:spacing w:val="-5"/>
                        <w:sz w:val="16"/>
                      </w:rPr>
                      <w:t xml:space="preserve"> </w:t>
                    </w:r>
                    <w:r>
                      <w:rPr>
                        <w:sz w:val="16"/>
                      </w:rPr>
                      <w:t>3894029860</w:t>
                    </w:r>
                    <w:r>
                      <w:rPr>
                        <w:spacing w:val="-4"/>
                        <w:sz w:val="16"/>
                      </w:rPr>
                      <w:t xml:space="preserve"> </w:t>
                    </w:r>
                    <w:r>
                      <w:rPr>
                        <w:sz w:val="16"/>
                      </w:rPr>
                      <w:t>|</w:t>
                    </w:r>
                    <w:r>
                      <w:rPr>
                        <w:spacing w:val="-4"/>
                        <w:sz w:val="16"/>
                      </w:rPr>
                      <w:t xml:space="preserve"> </w:t>
                    </w:r>
                    <w:r>
                      <w:rPr>
                        <w:sz w:val="16"/>
                      </w:rPr>
                      <w:t>Elijah</w:t>
                    </w:r>
                    <w:r>
                      <w:rPr>
                        <w:spacing w:val="-3"/>
                        <w:sz w:val="16"/>
                      </w:rPr>
                      <w:t xml:space="preserve"> </w:t>
                    </w:r>
                    <w:r>
                      <w:rPr>
                        <w:spacing w:val="-4"/>
                        <w:sz w:val="16"/>
                      </w:rPr>
                      <w:t>Howe</w:t>
                    </w:r>
                  </w:p>
                  <w:p w14:paraId="5EEF9694" w14:textId="77777777" w:rsidR="00C36271" w:rsidRDefault="00000000">
                    <w:pPr>
                      <w:spacing w:before="24"/>
                      <w:rPr>
                        <w:sz w:val="16"/>
                      </w:rPr>
                    </w:pPr>
                    <w:r>
                      <w:rPr>
                        <w:sz w:val="16"/>
                      </w:rPr>
                      <w:t>|</w:t>
                    </w:r>
                    <w:r>
                      <w:rPr>
                        <w:spacing w:val="-5"/>
                        <w:sz w:val="16"/>
                      </w:rPr>
                      <w:t xml:space="preserve"> </w:t>
                    </w:r>
                    <w:r>
                      <w:rPr>
                        <w:sz w:val="16"/>
                      </w:rPr>
                      <w:t>1150614082</w:t>
                    </w:r>
                    <w:r>
                      <w:rPr>
                        <w:spacing w:val="-5"/>
                        <w:sz w:val="16"/>
                      </w:rPr>
                      <w:t xml:space="preserve"> </w:t>
                    </w:r>
                    <w:r>
                      <w:rPr>
                        <w:sz w:val="16"/>
                      </w:rPr>
                      <w:t>|</w:t>
                    </w:r>
                    <w:r>
                      <w:rPr>
                        <w:spacing w:val="-4"/>
                        <w:sz w:val="16"/>
                      </w:rPr>
                      <w:t xml:space="preserve"> </w:t>
                    </w:r>
                    <w:r>
                      <w:rPr>
                        <w:sz w:val="16"/>
                      </w:rPr>
                      <w:t>Cristal</w:t>
                    </w:r>
                    <w:r>
                      <w:rPr>
                        <w:spacing w:val="-3"/>
                        <w:sz w:val="16"/>
                      </w:rPr>
                      <w:t xml:space="preserve"> </w:t>
                    </w:r>
                    <w:r>
                      <w:rPr>
                        <w:spacing w:val="-2"/>
                        <w:sz w:val="16"/>
                      </w:rPr>
                      <w:t>Stehr</w:t>
                    </w:r>
                  </w:p>
                  <w:p w14:paraId="2870A5E7" w14:textId="77777777" w:rsidR="00C36271" w:rsidRDefault="00000000">
                    <w:pPr>
                      <w:spacing w:before="24" w:line="225" w:lineRule="exact"/>
                      <w:rPr>
                        <w:sz w:val="16"/>
                      </w:rPr>
                    </w:pPr>
                    <w:r>
                      <w:rPr>
                        <w:sz w:val="16"/>
                      </w:rPr>
                      <w:t>|</w:t>
                    </w:r>
                    <w:r>
                      <w:rPr>
                        <w:spacing w:val="-5"/>
                        <w:sz w:val="16"/>
                      </w:rPr>
                      <w:t xml:space="preserve"> </w:t>
                    </w:r>
                    <w:r>
                      <w:rPr>
                        <w:sz w:val="16"/>
                      </w:rPr>
                      <w:t>4158341032</w:t>
                    </w:r>
                    <w:r>
                      <w:rPr>
                        <w:spacing w:val="-4"/>
                        <w:sz w:val="16"/>
                      </w:rPr>
                      <w:t xml:space="preserve"> </w:t>
                    </w:r>
                    <w:r>
                      <w:rPr>
                        <w:sz w:val="16"/>
                      </w:rPr>
                      <w:t>|</w:t>
                    </w:r>
                    <w:r>
                      <w:rPr>
                        <w:spacing w:val="-4"/>
                        <w:sz w:val="16"/>
                      </w:rPr>
                      <w:t xml:space="preserve"> </w:t>
                    </w:r>
                    <w:r>
                      <w:rPr>
                        <w:sz w:val="16"/>
                      </w:rPr>
                      <w:t>Roslyn</w:t>
                    </w:r>
                    <w:r>
                      <w:rPr>
                        <w:spacing w:val="-3"/>
                        <w:sz w:val="16"/>
                      </w:rPr>
                      <w:t xml:space="preserve"> </w:t>
                    </w:r>
                    <w:r>
                      <w:rPr>
                        <w:spacing w:val="-2"/>
                        <w:sz w:val="16"/>
                      </w:rPr>
                      <w:t>Rippin</w:t>
                    </w:r>
                  </w:p>
                </w:txbxContent>
              </v:textbox>
            </v:shape>
            <v:shape id="docshape920" o:spid="_x0000_s2994" type="#_x0000_t202" style="position:absolute;left:4322;top:1387;width:117;height:1623" filled="f" stroked="f">
              <v:textbox inset="0,0,0,0">
                <w:txbxContent>
                  <w:p w14:paraId="07022974" w14:textId="77777777" w:rsidR="00C36271" w:rsidRDefault="00000000">
                    <w:pPr>
                      <w:spacing w:line="225" w:lineRule="exact"/>
                      <w:rPr>
                        <w:sz w:val="16"/>
                      </w:rPr>
                    </w:pPr>
                    <w:r>
                      <w:rPr>
                        <w:sz w:val="16"/>
                      </w:rPr>
                      <w:t>|</w:t>
                    </w:r>
                  </w:p>
                  <w:p w14:paraId="78FCF704" w14:textId="77777777" w:rsidR="00C36271" w:rsidRDefault="00000000">
                    <w:pPr>
                      <w:spacing w:before="24"/>
                      <w:rPr>
                        <w:sz w:val="16"/>
                      </w:rPr>
                    </w:pPr>
                    <w:r>
                      <w:rPr>
                        <w:sz w:val="16"/>
                      </w:rPr>
                      <w:t>|</w:t>
                    </w:r>
                  </w:p>
                  <w:p w14:paraId="1B9D5748" w14:textId="77777777" w:rsidR="00C36271" w:rsidRDefault="00000000">
                    <w:pPr>
                      <w:spacing w:before="24"/>
                      <w:rPr>
                        <w:sz w:val="16"/>
                      </w:rPr>
                    </w:pPr>
                    <w:r>
                      <w:rPr>
                        <w:sz w:val="16"/>
                      </w:rPr>
                      <w:t>|</w:t>
                    </w:r>
                  </w:p>
                  <w:p w14:paraId="7E2A1E53" w14:textId="77777777" w:rsidR="00C36271" w:rsidRDefault="00000000">
                    <w:pPr>
                      <w:spacing w:before="23"/>
                      <w:rPr>
                        <w:sz w:val="16"/>
                      </w:rPr>
                    </w:pPr>
                    <w:r>
                      <w:rPr>
                        <w:sz w:val="16"/>
                      </w:rPr>
                      <w:t>|</w:t>
                    </w:r>
                  </w:p>
                  <w:p w14:paraId="30DA46B2" w14:textId="77777777" w:rsidR="00C36271" w:rsidRDefault="00000000">
                    <w:pPr>
                      <w:spacing w:before="24"/>
                      <w:rPr>
                        <w:sz w:val="16"/>
                      </w:rPr>
                    </w:pPr>
                    <w:r>
                      <w:rPr>
                        <w:sz w:val="16"/>
                      </w:rPr>
                      <w:t>|</w:t>
                    </w:r>
                  </w:p>
                  <w:p w14:paraId="40D6EDE9" w14:textId="77777777" w:rsidR="00C36271" w:rsidRDefault="00000000">
                    <w:pPr>
                      <w:spacing w:before="24" w:line="225" w:lineRule="exact"/>
                      <w:rPr>
                        <w:sz w:val="16"/>
                      </w:rPr>
                    </w:pPr>
                    <w:r>
                      <w:rPr>
                        <w:sz w:val="16"/>
                      </w:rPr>
                      <w:t>|</w:t>
                    </w:r>
                  </w:p>
                </w:txbxContent>
              </v:textbox>
            </v:shape>
            <v:shape id="docshape921" o:spid="_x0000_s2993" type="#_x0000_t202" style="position:absolute;left:4900;top:1387;width:309;height:1623" filled="f" stroked="f">
              <v:textbox inset="0,0,0,0">
                <w:txbxContent>
                  <w:p w14:paraId="7A285CC7" w14:textId="77777777" w:rsidR="00C36271" w:rsidRDefault="00000000">
                    <w:pPr>
                      <w:spacing w:line="225" w:lineRule="exact"/>
                      <w:rPr>
                        <w:sz w:val="16"/>
                      </w:rPr>
                    </w:pPr>
                    <w:r>
                      <w:rPr>
                        <w:sz w:val="16"/>
                      </w:rPr>
                      <w:t>7</w:t>
                    </w:r>
                    <w:r>
                      <w:rPr>
                        <w:spacing w:val="-1"/>
                        <w:sz w:val="16"/>
                      </w:rPr>
                      <w:t xml:space="preserve"> </w:t>
                    </w:r>
                    <w:r>
                      <w:rPr>
                        <w:spacing w:val="-12"/>
                        <w:sz w:val="16"/>
                      </w:rPr>
                      <w:t>|</w:t>
                    </w:r>
                  </w:p>
                  <w:p w14:paraId="797C3846" w14:textId="77777777" w:rsidR="00C36271" w:rsidRDefault="00000000">
                    <w:pPr>
                      <w:spacing w:before="24"/>
                      <w:rPr>
                        <w:sz w:val="16"/>
                      </w:rPr>
                    </w:pPr>
                    <w:r>
                      <w:rPr>
                        <w:sz w:val="16"/>
                      </w:rPr>
                      <w:t>7</w:t>
                    </w:r>
                    <w:r>
                      <w:rPr>
                        <w:spacing w:val="-1"/>
                        <w:sz w:val="16"/>
                      </w:rPr>
                      <w:t xml:space="preserve"> </w:t>
                    </w:r>
                    <w:r>
                      <w:rPr>
                        <w:spacing w:val="-12"/>
                        <w:sz w:val="16"/>
                      </w:rPr>
                      <w:t>|</w:t>
                    </w:r>
                  </w:p>
                  <w:p w14:paraId="2D87CA8B" w14:textId="77777777" w:rsidR="00C36271" w:rsidRDefault="00000000">
                    <w:pPr>
                      <w:spacing w:before="24"/>
                      <w:rPr>
                        <w:sz w:val="16"/>
                      </w:rPr>
                    </w:pPr>
                    <w:r>
                      <w:rPr>
                        <w:sz w:val="16"/>
                      </w:rPr>
                      <w:t>6</w:t>
                    </w:r>
                    <w:r>
                      <w:rPr>
                        <w:spacing w:val="-1"/>
                        <w:sz w:val="16"/>
                      </w:rPr>
                      <w:t xml:space="preserve"> </w:t>
                    </w:r>
                    <w:r>
                      <w:rPr>
                        <w:spacing w:val="-12"/>
                        <w:sz w:val="16"/>
                      </w:rPr>
                      <w:t>|</w:t>
                    </w:r>
                  </w:p>
                  <w:p w14:paraId="4D720CBD" w14:textId="77777777" w:rsidR="00C36271" w:rsidRDefault="00000000">
                    <w:pPr>
                      <w:spacing w:before="23"/>
                      <w:rPr>
                        <w:sz w:val="16"/>
                      </w:rPr>
                    </w:pPr>
                    <w:r>
                      <w:rPr>
                        <w:sz w:val="16"/>
                      </w:rPr>
                      <w:t>6</w:t>
                    </w:r>
                    <w:r>
                      <w:rPr>
                        <w:spacing w:val="-1"/>
                        <w:sz w:val="16"/>
                      </w:rPr>
                      <w:t xml:space="preserve"> </w:t>
                    </w:r>
                    <w:r>
                      <w:rPr>
                        <w:spacing w:val="-12"/>
                        <w:sz w:val="16"/>
                      </w:rPr>
                      <w:t>|</w:t>
                    </w:r>
                  </w:p>
                  <w:p w14:paraId="2B5F8B20" w14:textId="77777777" w:rsidR="00C36271" w:rsidRDefault="00000000">
                    <w:pPr>
                      <w:spacing w:before="24"/>
                      <w:rPr>
                        <w:sz w:val="16"/>
                      </w:rPr>
                    </w:pPr>
                    <w:r>
                      <w:rPr>
                        <w:sz w:val="16"/>
                      </w:rPr>
                      <w:t>6</w:t>
                    </w:r>
                    <w:r>
                      <w:rPr>
                        <w:spacing w:val="-1"/>
                        <w:sz w:val="16"/>
                      </w:rPr>
                      <w:t xml:space="preserve"> </w:t>
                    </w:r>
                    <w:r>
                      <w:rPr>
                        <w:spacing w:val="-12"/>
                        <w:sz w:val="16"/>
                      </w:rPr>
                      <w:t>|</w:t>
                    </w:r>
                  </w:p>
                  <w:p w14:paraId="0B6903A6" w14:textId="77777777" w:rsidR="00C36271" w:rsidRDefault="00000000">
                    <w:pPr>
                      <w:spacing w:before="24" w:line="225" w:lineRule="exact"/>
                      <w:rPr>
                        <w:sz w:val="16"/>
                      </w:rPr>
                    </w:pPr>
                    <w:r>
                      <w:rPr>
                        <w:sz w:val="16"/>
                      </w:rPr>
                      <w:t>6</w:t>
                    </w:r>
                    <w:r>
                      <w:rPr>
                        <w:spacing w:val="-1"/>
                        <w:sz w:val="16"/>
                      </w:rPr>
                      <w:t xml:space="preserve"> </w:t>
                    </w:r>
                    <w:r>
                      <w:rPr>
                        <w:spacing w:val="-12"/>
                        <w:sz w:val="16"/>
                      </w:rPr>
                      <w:t>|</w:t>
                    </w:r>
                  </w:p>
                </w:txbxContent>
              </v:textbox>
            </v:shape>
            <w10:wrap type="topAndBottom" anchorx="page"/>
          </v:group>
        </w:pict>
      </w:r>
      <w:r>
        <w:rPr>
          <w:spacing w:val="-4"/>
        </w:rPr>
        <w:t>查询结果如下：</w:t>
      </w:r>
    </w:p>
    <w:p w14:paraId="2D7C3CAC" w14:textId="77777777" w:rsidR="00C36271" w:rsidRDefault="00C36271">
      <w:pPr>
        <w:sectPr w:rsidR="00C36271">
          <w:pgSz w:w="12240" w:h="15840"/>
          <w:pgMar w:top="1080" w:right="0" w:bottom="980" w:left="1220" w:header="599" w:footer="792" w:gutter="0"/>
          <w:cols w:space="720"/>
        </w:sectPr>
      </w:pPr>
    </w:p>
    <w:p w14:paraId="123057DF" w14:textId="77777777" w:rsidR="00C36271" w:rsidRDefault="00C36271">
      <w:pPr>
        <w:pStyle w:val="a3"/>
        <w:spacing w:before="0" w:after="1"/>
        <w:rPr>
          <w:rFonts w:ascii="文泉驿微米黑"/>
          <w:sz w:val="21"/>
        </w:rPr>
      </w:pPr>
    </w:p>
    <w:tbl>
      <w:tblPr>
        <w:tblStyle w:val="TableNormal"/>
        <w:tblW w:w="0" w:type="auto"/>
        <w:tblInd w:w="162" w:type="dxa"/>
        <w:tblLayout w:type="fixed"/>
        <w:tblLook w:val="01E0" w:firstRow="1" w:lastRow="1" w:firstColumn="1" w:lastColumn="1" w:noHBand="0" w:noVBand="0"/>
      </w:tblPr>
      <w:tblGrid>
        <w:gridCol w:w="2899"/>
        <w:gridCol w:w="385"/>
        <w:gridCol w:w="579"/>
      </w:tblGrid>
      <w:tr w:rsidR="00C36271" w14:paraId="5FCC77B9" w14:textId="77777777">
        <w:trPr>
          <w:trHeight w:val="288"/>
        </w:trPr>
        <w:tc>
          <w:tcPr>
            <w:tcW w:w="2899" w:type="dxa"/>
            <w:tcBorders>
              <w:left w:val="single" w:sz="4" w:space="0" w:color="000000"/>
            </w:tcBorders>
          </w:tcPr>
          <w:p w14:paraId="63A7C121" w14:textId="77777777" w:rsidR="00C36271" w:rsidRDefault="00000000">
            <w:pPr>
              <w:pStyle w:val="TableParagraph"/>
              <w:spacing w:before="13"/>
              <w:ind w:left="62"/>
              <w:rPr>
                <w:sz w:val="16"/>
              </w:rPr>
            </w:pPr>
            <w:r>
              <w:rPr>
                <w:sz w:val="16"/>
              </w:rPr>
              <w:t>|</w:t>
            </w:r>
            <w:r>
              <w:rPr>
                <w:spacing w:val="-6"/>
                <w:sz w:val="16"/>
              </w:rPr>
              <w:t xml:space="preserve"> </w:t>
            </w:r>
            <w:r>
              <w:rPr>
                <w:sz w:val="16"/>
              </w:rPr>
              <w:t>2430691560</w:t>
            </w:r>
            <w:r>
              <w:rPr>
                <w:spacing w:val="-5"/>
                <w:sz w:val="16"/>
              </w:rPr>
              <w:t xml:space="preserve"> </w:t>
            </w:r>
            <w:r>
              <w:rPr>
                <w:sz w:val="16"/>
              </w:rPr>
              <w:t>|</w:t>
            </w:r>
            <w:r>
              <w:rPr>
                <w:spacing w:val="-4"/>
                <w:sz w:val="16"/>
              </w:rPr>
              <w:t xml:space="preserve"> </w:t>
            </w:r>
            <w:r>
              <w:rPr>
                <w:sz w:val="16"/>
              </w:rPr>
              <w:t>Francisca</w:t>
            </w:r>
            <w:r>
              <w:rPr>
                <w:spacing w:val="-4"/>
                <w:sz w:val="16"/>
              </w:rPr>
              <w:t xml:space="preserve"> Hahn</w:t>
            </w:r>
          </w:p>
        </w:tc>
        <w:tc>
          <w:tcPr>
            <w:tcW w:w="385" w:type="dxa"/>
          </w:tcPr>
          <w:p w14:paraId="35A8F4E4" w14:textId="77777777" w:rsidR="00C36271" w:rsidRDefault="00000000">
            <w:pPr>
              <w:pStyle w:val="TableParagraph"/>
              <w:spacing w:before="13"/>
              <w:ind w:left="51"/>
              <w:rPr>
                <w:sz w:val="16"/>
              </w:rPr>
            </w:pPr>
            <w:r>
              <w:rPr>
                <w:sz w:val="16"/>
              </w:rPr>
              <w:t>|</w:t>
            </w:r>
          </w:p>
        </w:tc>
        <w:tc>
          <w:tcPr>
            <w:tcW w:w="579" w:type="dxa"/>
          </w:tcPr>
          <w:p w14:paraId="2DC7A9DE" w14:textId="77777777" w:rsidR="00C36271" w:rsidRDefault="00000000">
            <w:pPr>
              <w:pStyle w:val="TableParagraph"/>
              <w:spacing w:before="13"/>
              <w:ind w:right="45"/>
              <w:jc w:val="right"/>
              <w:rPr>
                <w:sz w:val="16"/>
              </w:rPr>
            </w:pPr>
            <w:r>
              <w:rPr>
                <w:sz w:val="16"/>
              </w:rPr>
              <w:t>6</w:t>
            </w:r>
            <w:r>
              <w:rPr>
                <w:spacing w:val="-1"/>
                <w:sz w:val="16"/>
              </w:rPr>
              <w:t xml:space="preserve"> </w:t>
            </w:r>
            <w:r>
              <w:rPr>
                <w:spacing w:val="-12"/>
                <w:sz w:val="16"/>
              </w:rPr>
              <w:t>|</w:t>
            </w:r>
          </w:p>
        </w:tc>
      </w:tr>
      <w:tr w:rsidR="00C36271" w14:paraId="74AEDDE3" w14:textId="77777777">
        <w:trPr>
          <w:trHeight w:val="286"/>
        </w:trPr>
        <w:tc>
          <w:tcPr>
            <w:tcW w:w="2899" w:type="dxa"/>
            <w:tcBorders>
              <w:left w:val="single" w:sz="4" w:space="0" w:color="000000"/>
            </w:tcBorders>
          </w:tcPr>
          <w:p w14:paraId="4219D863" w14:textId="77777777" w:rsidR="00C36271" w:rsidRDefault="00000000">
            <w:pPr>
              <w:pStyle w:val="TableParagraph"/>
              <w:ind w:left="62"/>
              <w:rPr>
                <w:sz w:val="16"/>
              </w:rPr>
            </w:pPr>
            <w:r>
              <w:rPr>
                <w:sz w:val="16"/>
              </w:rPr>
              <w:t>|</w:t>
            </w:r>
            <w:r>
              <w:rPr>
                <w:spacing w:val="-4"/>
                <w:sz w:val="16"/>
              </w:rPr>
              <w:t xml:space="preserve"> </w:t>
            </w:r>
            <w:r>
              <w:rPr>
                <w:sz w:val="16"/>
              </w:rPr>
              <w:t>3346415350</w:t>
            </w:r>
            <w:r>
              <w:rPr>
                <w:spacing w:val="-4"/>
                <w:sz w:val="16"/>
              </w:rPr>
              <w:t xml:space="preserve"> </w:t>
            </w:r>
            <w:r>
              <w:rPr>
                <w:sz w:val="16"/>
              </w:rPr>
              <w:t>|</w:t>
            </w:r>
            <w:r>
              <w:rPr>
                <w:spacing w:val="-3"/>
                <w:sz w:val="16"/>
              </w:rPr>
              <w:t xml:space="preserve"> </w:t>
            </w:r>
            <w:r>
              <w:rPr>
                <w:sz w:val="16"/>
              </w:rPr>
              <w:t>Leta</w:t>
            </w:r>
            <w:r>
              <w:rPr>
                <w:spacing w:val="-3"/>
                <w:sz w:val="16"/>
              </w:rPr>
              <w:t xml:space="preserve"> </w:t>
            </w:r>
            <w:r>
              <w:rPr>
                <w:spacing w:val="-2"/>
                <w:sz w:val="16"/>
              </w:rPr>
              <w:t>Weimann</w:t>
            </w:r>
          </w:p>
        </w:tc>
        <w:tc>
          <w:tcPr>
            <w:tcW w:w="385" w:type="dxa"/>
          </w:tcPr>
          <w:p w14:paraId="748F222E" w14:textId="77777777" w:rsidR="00C36271" w:rsidRDefault="00000000">
            <w:pPr>
              <w:pStyle w:val="TableParagraph"/>
              <w:ind w:left="51"/>
              <w:rPr>
                <w:sz w:val="16"/>
              </w:rPr>
            </w:pPr>
            <w:r>
              <w:rPr>
                <w:sz w:val="16"/>
              </w:rPr>
              <w:t>|</w:t>
            </w:r>
          </w:p>
        </w:tc>
        <w:tc>
          <w:tcPr>
            <w:tcW w:w="579" w:type="dxa"/>
          </w:tcPr>
          <w:p w14:paraId="321F4535" w14:textId="77777777" w:rsidR="00C36271" w:rsidRDefault="00000000">
            <w:pPr>
              <w:pStyle w:val="TableParagraph"/>
              <w:ind w:right="45"/>
              <w:jc w:val="right"/>
              <w:rPr>
                <w:sz w:val="16"/>
              </w:rPr>
            </w:pPr>
            <w:r>
              <w:rPr>
                <w:sz w:val="16"/>
              </w:rPr>
              <w:t>6</w:t>
            </w:r>
            <w:r>
              <w:rPr>
                <w:spacing w:val="-1"/>
                <w:sz w:val="16"/>
              </w:rPr>
              <w:t xml:space="preserve"> </w:t>
            </w:r>
            <w:r>
              <w:rPr>
                <w:spacing w:val="-12"/>
                <w:sz w:val="16"/>
              </w:rPr>
              <w:t>|</w:t>
            </w:r>
          </w:p>
        </w:tc>
      </w:tr>
      <w:tr w:rsidR="00C36271" w14:paraId="08478ACE" w14:textId="77777777">
        <w:trPr>
          <w:trHeight w:val="286"/>
        </w:trPr>
        <w:tc>
          <w:tcPr>
            <w:tcW w:w="2899" w:type="dxa"/>
            <w:tcBorders>
              <w:left w:val="single" w:sz="4" w:space="0" w:color="000000"/>
            </w:tcBorders>
          </w:tcPr>
          <w:p w14:paraId="73835349" w14:textId="77777777" w:rsidR="00C36271" w:rsidRDefault="00000000">
            <w:pPr>
              <w:pStyle w:val="TableParagraph"/>
              <w:ind w:left="62"/>
              <w:rPr>
                <w:sz w:val="16"/>
              </w:rPr>
            </w:pPr>
            <w:r>
              <w:rPr>
                <w:sz w:val="16"/>
              </w:rPr>
              <w:t>|</w:t>
            </w:r>
            <w:r>
              <w:rPr>
                <w:spacing w:val="-5"/>
                <w:sz w:val="16"/>
              </w:rPr>
              <w:t xml:space="preserve"> </w:t>
            </w:r>
            <w:r>
              <w:rPr>
                <w:sz w:val="16"/>
              </w:rPr>
              <w:t>1395124973</w:t>
            </w:r>
            <w:r>
              <w:rPr>
                <w:spacing w:val="-4"/>
                <w:sz w:val="16"/>
              </w:rPr>
              <w:t xml:space="preserve"> </w:t>
            </w:r>
            <w:r>
              <w:rPr>
                <w:sz w:val="16"/>
              </w:rPr>
              <w:t>|</w:t>
            </w:r>
            <w:r>
              <w:rPr>
                <w:spacing w:val="-3"/>
                <w:sz w:val="16"/>
              </w:rPr>
              <w:t xml:space="preserve"> </w:t>
            </w:r>
            <w:r>
              <w:rPr>
                <w:sz w:val="16"/>
              </w:rPr>
              <w:t>Albin</w:t>
            </w:r>
            <w:r>
              <w:rPr>
                <w:spacing w:val="-3"/>
                <w:sz w:val="16"/>
              </w:rPr>
              <w:t xml:space="preserve"> </w:t>
            </w:r>
            <w:r>
              <w:rPr>
                <w:spacing w:val="-4"/>
                <w:sz w:val="16"/>
              </w:rPr>
              <w:t>Cole</w:t>
            </w:r>
          </w:p>
        </w:tc>
        <w:tc>
          <w:tcPr>
            <w:tcW w:w="385" w:type="dxa"/>
          </w:tcPr>
          <w:p w14:paraId="101F013F" w14:textId="77777777" w:rsidR="00C36271" w:rsidRDefault="00000000">
            <w:pPr>
              <w:pStyle w:val="TableParagraph"/>
              <w:ind w:left="51"/>
              <w:rPr>
                <w:sz w:val="16"/>
              </w:rPr>
            </w:pPr>
            <w:r>
              <w:rPr>
                <w:sz w:val="16"/>
              </w:rPr>
              <w:t>|</w:t>
            </w:r>
          </w:p>
        </w:tc>
        <w:tc>
          <w:tcPr>
            <w:tcW w:w="579" w:type="dxa"/>
          </w:tcPr>
          <w:p w14:paraId="107F8CC1" w14:textId="77777777" w:rsidR="00C36271" w:rsidRDefault="00000000">
            <w:pPr>
              <w:pStyle w:val="TableParagraph"/>
              <w:ind w:right="45"/>
              <w:jc w:val="right"/>
              <w:rPr>
                <w:sz w:val="16"/>
              </w:rPr>
            </w:pPr>
            <w:r>
              <w:rPr>
                <w:sz w:val="16"/>
              </w:rPr>
              <w:t>6</w:t>
            </w:r>
            <w:r>
              <w:rPr>
                <w:spacing w:val="-1"/>
                <w:sz w:val="16"/>
              </w:rPr>
              <w:t xml:space="preserve"> </w:t>
            </w:r>
            <w:r>
              <w:rPr>
                <w:spacing w:val="-12"/>
                <w:sz w:val="16"/>
              </w:rPr>
              <w:t>|</w:t>
            </w:r>
          </w:p>
        </w:tc>
      </w:tr>
      <w:tr w:rsidR="00C36271" w14:paraId="4D54BDE1" w14:textId="77777777">
        <w:trPr>
          <w:trHeight w:val="287"/>
        </w:trPr>
        <w:tc>
          <w:tcPr>
            <w:tcW w:w="2899" w:type="dxa"/>
            <w:tcBorders>
              <w:left w:val="single" w:sz="4" w:space="0" w:color="000000"/>
            </w:tcBorders>
          </w:tcPr>
          <w:p w14:paraId="3BA4A746" w14:textId="77777777" w:rsidR="00C36271" w:rsidRDefault="00000000">
            <w:pPr>
              <w:pStyle w:val="TableParagraph"/>
              <w:ind w:left="62"/>
              <w:rPr>
                <w:sz w:val="16"/>
              </w:rPr>
            </w:pPr>
            <w:r>
              <w:rPr>
                <w:sz w:val="16"/>
              </w:rPr>
              <w:t>|</w:t>
            </w:r>
            <w:r>
              <w:rPr>
                <w:spacing w:val="-5"/>
                <w:sz w:val="16"/>
              </w:rPr>
              <w:t xml:space="preserve"> </w:t>
            </w:r>
            <w:r>
              <w:rPr>
                <w:sz w:val="16"/>
              </w:rPr>
              <w:t>2768150724</w:t>
            </w:r>
            <w:r>
              <w:rPr>
                <w:spacing w:val="-4"/>
                <w:sz w:val="16"/>
              </w:rPr>
              <w:t xml:space="preserve"> </w:t>
            </w:r>
            <w:r>
              <w:rPr>
                <w:sz w:val="16"/>
              </w:rPr>
              <w:t>|</w:t>
            </w:r>
            <w:r>
              <w:rPr>
                <w:spacing w:val="-3"/>
                <w:sz w:val="16"/>
              </w:rPr>
              <w:t xml:space="preserve"> </w:t>
            </w:r>
            <w:r>
              <w:rPr>
                <w:sz w:val="16"/>
              </w:rPr>
              <w:t>Caleb</w:t>
            </w:r>
            <w:r>
              <w:rPr>
                <w:spacing w:val="-3"/>
                <w:sz w:val="16"/>
              </w:rPr>
              <w:t xml:space="preserve"> </w:t>
            </w:r>
            <w:r>
              <w:rPr>
                <w:spacing w:val="-2"/>
                <w:sz w:val="16"/>
              </w:rPr>
              <w:t>Wyman</w:t>
            </w:r>
          </w:p>
        </w:tc>
        <w:tc>
          <w:tcPr>
            <w:tcW w:w="385" w:type="dxa"/>
          </w:tcPr>
          <w:p w14:paraId="36B2093D" w14:textId="77777777" w:rsidR="00C36271" w:rsidRDefault="00000000">
            <w:pPr>
              <w:pStyle w:val="TableParagraph"/>
              <w:ind w:left="51"/>
              <w:rPr>
                <w:sz w:val="16"/>
              </w:rPr>
            </w:pPr>
            <w:r>
              <w:rPr>
                <w:sz w:val="16"/>
              </w:rPr>
              <w:t>|</w:t>
            </w:r>
          </w:p>
        </w:tc>
        <w:tc>
          <w:tcPr>
            <w:tcW w:w="579" w:type="dxa"/>
          </w:tcPr>
          <w:p w14:paraId="671936B5" w14:textId="77777777" w:rsidR="00C36271" w:rsidRDefault="00000000">
            <w:pPr>
              <w:pStyle w:val="TableParagraph"/>
              <w:ind w:right="45"/>
              <w:jc w:val="right"/>
              <w:rPr>
                <w:sz w:val="16"/>
              </w:rPr>
            </w:pPr>
            <w:r>
              <w:rPr>
                <w:sz w:val="16"/>
              </w:rPr>
              <w:t>6</w:t>
            </w:r>
            <w:r>
              <w:rPr>
                <w:spacing w:val="-1"/>
                <w:sz w:val="16"/>
              </w:rPr>
              <w:t xml:space="preserve"> </w:t>
            </w:r>
            <w:r>
              <w:rPr>
                <w:spacing w:val="-12"/>
                <w:sz w:val="16"/>
              </w:rPr>
              <w:t>|</w:t>
            </w:r>
          </w:p>
        </w:tc>
      </w:tr>
      <w:tr w:rsidR="00C36271" w14:paraId="16DF092F" w14:textId="77777777">
        <w:trPr>
          <w:trHeight w:val="636"/>
        </w:trPr>
        <w:tc>
          <w:tcPr>
            <w:tcW w:w="3863" w:type="dxa"/>
            <w:gridSpan w:val="3"/>
            <w:tcBorders>
              <w:left w:val="single" w:sz="4" w:space="0" w:color="000000"/>
            </w:tcBorders>
          </w:tcPr>
          <w:p w14:paraId="470551CE" w14:textId="77777777" w:rsidR="00C36271" w:rsidRDefault="00000000">
            <w:pPr>
              <w:pStyle w:val="TableParagraph"/>
              <w:tabs>
                <w:tab w:val="left" w:leader="hyphen" w:pos="3714"/>
              </w:tabs>
              <w:spacing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32202959" w14:textId="77777777" w:rsidR="00C36271" w:rsidRDefault="00000000">
            <w:pPr>
              <w:pStyle w:val="TableParagraph"/>
              <w:spacing w:before="23" w:line="240" w:lineRule="auto"/>
              <w:ind w:left="62"/>
              <w:rPr>
                <w:sz w:val="16"/>
              </w:rPr>
            </w:pPr>
            <w:r>
              <w:rPr>
                <w:sz w:val="16"/>
              </w:rPr>
              <w:t>10</w:t>
            </w:r>
            <w:r>
              <w:rPr>
                <w:spacing w:val="-4"/>
                <w:sz w:val="16"/>
              </w:rPr>
              <w:t xml:space="preserve"> </w:t>
            </w:r>
            <w:r>
              <w:rPr>
                <w:sz w:val="16"/>
              </w:rPr>
              <w:t>rows</w:t>
            </w:r>
            <w:r>
              <w:rPr>
                <w:spacing w:val="-2"/>
                <w:sz w:val="16"/>
              </w:rPr>
              <w:t xml:space="preserve"> </w:t>
            </w:r>
            <w:r>
              <w:rPr>
                <w:sz w:val="16"/>
              </w:rPr>
              <w:t>in</w:t>
            </w:r>
            <w:r>
              <w:rPr>
                <w:spacing w:val="-2"/>
                <w:sz w:val="16"/>
              </w:rPr>
              <w:t xml:space="preserve"> </w:t>
            </w:r>
            <w:r>
              <w:rPr>
                <w:sz w:val="16"/>
              </w:rPr>
              <w:t>set</w:t>
            </w:r>
            <w:r>
              <w:rPr>
                <w:spacing w:val="-3"/>
                <w:sz w:val="16"/>
              </w:rPr>
              <w:t xml:space="preserve"> </w:t>
            </w:r>
            <w:r>
              <w:rPr>
                <w:sz w:val="16"/>
              </w:rPr>
              <w:t>(0.01</w:t>
            </w:r>
            <w:r>
              <w:rPr>
                <w:spacing w:val="-2"/>
                <w:sz w:val="16"/>
              </w:rPr>
              <w:t xml:space="preserve"> </w:t>
            </w:r>
            <w:r>
              <w:rPr>
                <w:spacing w:val="-4"/>
                <w:sz w:val="16"/>
              </w:rPr>
              <w:t>sec)</w:t>
            </w:r>
          </w:p>
        </w:tc>
      </w:tr>
    </w:tbl>
    <w:p w14:paraId="05701F5A" w14:textId="77777777" w:rsidR="00C36271" w:rsidRDefault="00C36271">
      <w:pPr>
        <w:pStyle w:val="a3"/>
        <w:spacing w:before="13"/>
        <w:rPr>
          <w:rFonts w:ascii="文泉驿微米黑"/>
          <w:sz w:val="10"/>
        </w:rPr>
      </w:pPr>
    </w:p>
    <w:p w14:paraId="396F79EA" w14:textId="77777777" w:rsidR="00C36271" w:rsidRDefault="00000000">
      <w:pPr>
        <w:spacing w:before="52"/>
        <w:ind w:left="220"/>
        <w:rPr>
          <w:rFonts w:ascii="文泉驿微米黑" w:eastAsia="文泉驿微米黑"/>
          <w:sz w:val="20"/>
        </w:rPr>
      </w:pPr>
      <w:r>
        <w:pict w14:anchorId="37E5DCB5">
          <v:shape id="docshape922" o:spid="_x0000_s2991" type="#_x0000_t202" style="position:absolute;left:0;text-align:left;margin-left:68.8pt;margin-top:21.5pt;width:474.4pt;height:336.35pt;z-index:-15447552;mso-wrap-distance-left:0;mso-wrap-distance-right:0;mso-position-horizontal-relative:page" filled="f" strokeweight=".14042mm">
            <v:textbox inset="0,0,0,0">
              <w:txbxContent>
                <w:p w14:paraId="469DDD32" w14:textId="77777777" w:rsidR="00C36271" w:rsidRDefault="00000000">
                  <w:pPr>
                    <w:pStyle w:val="a3"/>
                    <w:spacing w:before="73" w:line="261" w:lineRule="auto"/>
                    <w:ind w:left="444" w:right="2594" w:hanging="385"/>
                    <w:jc w:val="both"/>
                  </w:pPr>
                  <w:r>
                    <w:rPr>
                      <w:color w:val="214987"/>
                    </w:rPr>
                    <w:t>public</w:t>
                  </w:r>
                  <w:r>
                    <w:rPr>
                      <w:color w:val="214987"/>
                      <w:spacing w:val="-6"/>
                    </w:rPr>
                    <w:t xml:space="preserve"> </w:t>
                  </w:r>
                  <w:r>
                    <w:t>List&lt;Author&gt;</w:t>
                  </w:r>
                  <w:r>
                    <w:rPr>
                      <w:spacing w:val="-7"/>
                    </w:rPr>
                    <w:t xml:space="preserve"> </w:t>
                  </w:r>
                  <w:r>
                    <w:t>getTop10AuthorsOrderByBooks()</w:t>
                  </w:r>
                  <w:r>
                    <w:rPr>
                      <w:spacing w:val="-6"/>
                    </w:rPr>
                    <w:t xml:space="preserve"> </w:t>
                  </w:r>
                  <w:r>
                    <w:rPr>
                      <w:color w:val="214987"/>
                    </w:rPr>
                    <w:t>throws</w:t>
                  </w:r>
                  <w:r>
                    <w:rPr>
                      <w:color w:val="214987"/>
                      <w:spacing w:val="-6"/>
                    </w:rPr>
                    <w:t xml:space="preserve"> </w:t>
                  </w:r>
                  <w:r>
                    <w:t>SQLException</w:t>
                  </w:r>
                  <w:r>
                    <w:rPr>
                      <w:spacing w:val="-7"/>
                    </w:rPr>
                    <w:t xml:space="preserve"> </w:t>
                  </w:r>
                  <w:r>
                    <w:t xml:space="preserve">{ List&lt;Author&gt; authors = </w:t>
                  </w:r>
                  <w:r>
                    <w:rPr>
                      <w:color w:val="214987"/>
                    </w:rPr>
                    <w:t xml:space="preserve">new </w:t>
                  </w:r>
                  <w:r>
                    <w:t>ArrayList&lt;&gt;();</w:t>
                  </w:r>
                </w:p>
                <w:p w14:paraId="313BB11D" w14:textId="77777777" w:rsidR="00C36271" w:rsidRDefault="00000000">
                  <w:pPr>
                    <w:pStyle w:val="a3"/>
                    <w:spacing w:before="0" w:line="261" w:lineRule="auto"/>
                    <w:ind w:left="828" w:right="4805" w:hanging="385"/>
                    <w:jc w:val="both"/>
                  </w:pPr>
                  <w:r>
                    <w:rPr>
                      <w:color w:val="214987"/>
                    </w:rPr>
                    <w:t>try</w:t>
                  </w:r>
                  <w:r>
                    <w:rPr>
                      <w:color w:val="214987"/>
                      <w:spacing w:val="-6"/>
                    </w:rPr>
                    <w:t xml:space="preserve"> </w:t>
                  </w:r>
                  <w:r>
                    <w:t>(Connection</w:t>
                  </w:r>
                  <w:r>
                    <w:rPr>
                      <w:spacing w:val="-7"/>
                    </w:rPr>
                    <w:t xml:space="preserve"> </w:t>
                  </w:r>
                  <w:r>
                    <w:t>conn</w:t>
                  </w:r>
                  <w:r>
                    <w:rPr>
                      <w:spacing w:val="-6"/>
                    </w:rPr>
                    <w:t xml:space="preserve"> </w:t>
                  </w:r>
                  <w:r>
                    <w:t>=</w:t>
                  </w:r>
                  <w:r>
                    <w:rPr>
                      <w:spacing w:val="-7"/>
                    </w:rPr>
                    <w:t xml:space="preserve"> </w:t>
                  </w:r>
                  <w:r>
                    <w:t>ds.getConnection())</w:t>
                  </w:r>
                  <w:r>
                    <w:rPr>
                      <w:spacing w:val="-7"/>
                    </w:rPr>
                    <w:t xml:space="preserve"> </w:t>
                  </w:r>
                  <w:r>
                    <w:t>{ Statement</w:t>
                  </w:r>
                  <w:r>
                    <w:rPr>
                      <w:spacing w:val="-12"/>
                    </w:rPr>
                    <w:t xml:space="preserve"> </w:t>
                  </w:r>
                  <w:r>
                    <w:t>stmt</w:t>
                  </w:r>
                  <w:r>
                    <w:rPr>
                      <w:spacing w:val="-11"/>
                    </w:rPr>
                    <w:t xml:space="preserve"> </w:t>
                  </w:r>
                  <w:r>
                    <w:t>=</w:t>
                  </w:r>
                  <w:r>
                    <w:rPr>
                      <w:spacing w:val="-11"/>
                    </w:rPr>
                    <w:t xml:space="preserve"> </w:t>
                  </w:r>
                  <w:r>
                    <w:t>conn.createStatement(); ResultSet rs = stmt.executeQuery(</w:t>
                  </w:r>
                  <w:r>
                    <w:rPr>
                      <w:color w:val="4F9905"/>
                    </w:rPr>
                    <w:t>"""</w:t>
                  </w:r>
                </w:p>
                <w:p w14:paraId="5A06793B" w14:textId="77777777" w:rsidR="00C36271" w:rsidRDefault="00000000">
                  <w:pPr>
                    <w:pStyle w:val="a3"/>
                    <w:spacing w:before="1"/>
                    <w:ind w:left="828"/>
                  </w:pPr>
                  <w:r>
                    <w:rPr>
                      <w:color w:val="4F9905"/>
                    </w:rPr>
                    <w:t>SELECT</w:t>
                  </w:r>
                  <w:r>
                    <w:rPr>
                      <w:color w:val="4F9905"/>
                      <w:spacing w:val="-8"/>
                    </w:rPr>
                    <w:t xml:space="preserve"> </w:t>
                  </w:r>
                  <w:r>
                    <w:rPr>
                      <w:color w:val="4F9905"/>
                    </w:rPr>
                    <w:t>ANY_VALUE(a.id)</w:t>
                  </w:r>
                  <w:r>
                    <w:rPr>
                      <w:color w:val="4F9905"/>
                      <w:spacing w:val="-7"/>
                    </w:rPr>
                    <w:t xml:space="preserve"> </w:t>
                  </w:r>
                  <w:r>
                    <w:rPr>
                      <w:color w:val="4F9905"/>
                    </w:rPr>
                    <w:t>AS</w:t>
                  </w:r>
                  <w:r>
                    <w:rPr>
                      <w:color w:val="4F9905"/>
                      <w:spacing w:val="-7"/>
                    </w:rPr>
                    <w:t xml:space="preserve"> </w:t>
                  </w:r>
                  <w:r>
                    <w:rPr>
                      <w:color w:val="4F9905"/>
                    </w:rPr>
                    <w:t>author_id,</w:t>
                  </w:r>
                  <w:r>
                    <w:rPr>
                      <w:color w:val="4F9905"/>
                      <w:spacing w:val="-7"/>
                    </w:rPr>
                    <w:t xml:space="preserve"> </w:t>
                  </w:r>
                  <w:r>
                    <w:rPr>
                      <w:color w:val="4F9905"/>
                    </w:rPr>
                    <w:t>ANY_VALUE(a.name)</w:t>
                  </w:r>
                  <w:r>
                    <w:rPr>
                      <w:color w:val="4F9905"/>
                      <w:spacing w:val="-7"/>
                    </w:rPr>
                    <w:t xml:space="preserve"> </w:t>
                  </w:r>
                  <w:r>
                    <w:rPr>
                      <w:color w:val="4F9905"/>
                    </w:rPr>
                    <w:t>AS</w:t>
                  </w:r>
                  <w:r>
                    <w:rPr>
                      <w:color w:val="4F9905"/>
                      <w:spacing w:val="-7"/>
                    </w:rPr>
                    <w:t xml:space="preserve"> </w:t>
                  </w:r>
                  <w:r>
                    <w:rPr>
                      <w:color w:val="4F9905"/>
                    </w:rPr>
                    <w:t>author_name,</w:t>
                  </w:r>
                  <w:r>
                    <w:rPr>
                      <w:color w:val="4F9905"/>
                      <w:spacing w:val="-7"/>
                    </w:rPr>
                    <w:t xml:space="preserve"> </w:t>
                  </w:r>
                  <w:r>
                    <w:rPr>
                      <w:color w:val="4F9905"/>
                      <w:spacing w:val="-2"/>
                    </w:rPr>
                    <w:t>COUNT(ba.book_id)</w:t>
                  </w:r>
                </w:p>
                <w:p w14:paraId="4565A227" w14:textId="77777777" w:rsidR="00C36271" w:rsidRDefault="00000000">
                  <w:pPr>
                    <w:pStyle w:val="a3"/>
                    <w:spacing w:before="10" w:line="261" w:lineRule="auto"/>
                    <w:ind w:left="828" w:right="6991"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5"/>
                      <w:sz w:val="20"/>
                    </w:rPr>
                    <w:t xml:space="preserve"> </w:t>
                  </w:r>
                  <w:r>
                    <w:rPr>
                      <w:color w:val="4F9905"/>
                    </w:rPr>
                    <w:t>AS</w:t>
                  </w:r>
                  <w:r>
                    <w:rPr>
                      <w:color w:val="4F9905"/>
                      <w:spacing w:val="-24"/>
                    </w:rPr>
                    <w:t xml:space="preserve"> </w:t>
                  </w:r>
                  <w:r>
                    <w:rPr>
                      <w:color w:val="4F9905"/>
                    </w:rPr>
                    <w:t>books FROM authors a</w:t>
                  </w:r>
                </w:p>
                <w:p w14:paraId="670A8436" w14:textId="77777777" w:rsidR="00C36271" w:rsidRDefault="00000000">
                  <w:pPr>
                    <w:pStyle w:val="a3"/>
                    <w:spacing w:before="1" w:line="261" w:lineRule="auto"/>
                    <w:ind w:left="828" w:right="4114"/>
                  </w:pPr>
                  <w:r>
                    <w:rPr>
                      <w:color w:val="4F9905"/>
                    </w:rPr>
                    <w:t>JOIN</w:t>
                  </w:r>
                  <w:r>
                    <w:rPr>
                      <w:color w:val="4F9905"/>
                      <w:spacing w:val="-6"/>
                    </w:rPr>
                    <w:t xml:space="preserve"> </w:t>
                  </w:r>
                  <w:r>
                    <w:rPr>
                      <w:color w:val="4F9905"/>
                    </w:rPr>
                    <w:t>book_authors</w:t>
                  </w:r>
                  <w:r>
                    <w:rPr>
                      <w:color w:val="4F9905"/>
                      <w:spacing w:val="-6"/>
                    </w:rPr>
                    <w:t xml:space="preserve"> </w:t>
                  </w:r>
                  <w:r>
                    <w:rPr>
                      <w:color w:val="4F9905"/>
                    </w:rPr>
                    <w:t>ba</w:t>
                  </w:r>
                  <w:r>
                    <w:rPr>
                      <w:color w:val="4F9905"/>
                      <w:spacing w:val="-6"/>
                    </w:rPr>
                    <w:t xml:space="preserve"> </w:t>
                  </w:r>
                  <w:r>
                    <w:rPr>
                      <w:color w:val="4F9905"/>
                    </w:rPr>
                    <w:t>ON</w:t>
                  </w:r>
                  <w:r>
                    <w:rPr>
                      <w:color w:val="4F9905"/>
                      <w:spacing w:val="-6"/>
                    </w:rPr>
                    <w:t xml:space="preserve"> </w:t>
                  </w:r>
                  <w:r>
                    <w:rPr>
                      <w:color w:val="4F9905"/>
                    </w:rPr>
                    <w:t>a.id</w:t>
                  </w:r>
                  <w:r>
                    <w:rPr>
                      <w:color w:val="4F9905"/>
                      <w:spacing w:val="-7"/>
                    </w:rPr>
                    <w:t xml:space="preserve"> </w:t>
                  </w:r>
                  <w:r>
                    <w:rPr>
                      <w:color w:val="4F9905"/>
                    </w:rPr>
                    <w:t>=</w:t>
                  </w:r>
                  <w:r>
                    <w:rPr>
                      <w:color w:val="4F9905"/>
                      <w:spacing w:val="-6"/>
                    </w:rPr>
                    <w:t xml:space="preserve"> </w:t>
                  </w:r>
                  <w:r>
                    <w:rPr>
                      <w:color w:val="4F9905"/>
                    </w:rPr>
                    <w:t>ba.author_id GROUP BY ba.author_id</w:t>
                  </w:r>
                </w:p>
                <w:p w14:paraId="197F07DA" w14:textId="77777777" w:rsidR="00C36271" w:rsidRDefault="00000000">
                  <w:pPr>
                    <w:pStyle w:val="a3"/>
                    <w:spacing w:before="0" w:line="261" w:lineRule="auto"/>
                    <w:ind w:left="828" w:right="6603"/>
                  </w:pPr>
                  <w:r>
                    <w:rPr>
                      <w:color w:val="4F9905"/>
                    </w:rPr>
                    <w:t>ORDER</w:t>
                  </w:r>
                  <w:r>
                    <w:rPr>
                      <w:color w:val="4F9905"/>
                      <w:spacing w:val="-12"/>
                    </w:rPr>
                    <w:t xml:space="preserve"> </w:t>
                  </w:r>
                  <w:r>
                    <w:rPr>
                      <w:color w:val="4F9905"/>
                    </w:rPr>
                    <w:t>BY</w:t>
                  </w:r>
                  <w:r>
                    <w:rPr>
                      <w:color w:val="4F9905"/>
                      <w:spacing w:val="-13"/>
                    </w:rPr>
                    <w:t xml:space="preserve"> </w:t>
                  </w:r>
                  <w:r>
                    <w:rPr>
                      <w:color w:val="4F9905"/>
                    </w:rPr>
                    <w:t>books</w:t>
                  </w:r>
                  <w:r>
                    <w:rPr>
                      <w:color w:val="4F9905"/>
                      <w:spacing w:val="-12"/>
                    </w:rPr>
                    <w:t xml:space="preserve"> </w:t>
                  </w:r>
                  <w:r>
                    <w:rPr>
                      <w:color w:val="4F9905"/>
                    </w:rPr>
                    <w:t>DESC LIMIT 10;</w:t>
                  </w:r>
                </w:p>
                <w:p w14:paraId="395CEFD1" w14:textId="77777777" w:rsidR="00C36271" w:rsidRDefault="00000000">
                  <w:pPr>
                    <w:ind w:left="828"/>
                    <w:rPr>
                      <w:sz w:val="16"/>
                    </w:rPr>
                  </w:pPr>
                  <w:r>
                    <w:rPr>
                      <w:color w:val="4F9905"/>
                      <w:spacing w:val="-2"/>
                      <w:sz w:val="16"/>
                    </w:rPr>
                    <w:t>"""</w:t>
                  </w:r>
                  <w:r>
                    <w:rPr>
                      <w:spacing w:val="-2"/>
                      <w:sz w:val="16"/>
                    </w:rPr>
                    <w:t>);</w:t>
                  </w:r>
                </w:p>
                <w:p w14:paraId="3D68F28D" w14:textId="77777777" w:rsidR="00C36271" w:rsidRDefault="00000000">
                  <w:pPr>
                    <w:pStyle w:val="a3"/>
                    <w:ind w:left="828"/>
                  </w:pPr>
                  <w:r>
                    <w:rPr>
                      <w:color w:val="214987"/>
                    </w:rPr>
                    <w:t>while</w:t>
                  </w:r>
                  <w:r>
                    <w:rPr>
                      <w:color w:val="214987"/>
                      <w:spacing w:val="-8"/>
                    </w:rPr>
                    <w:t xml:space="preserve"> </w:t>
                  </w:r>
                  <w:r>
                    <w:t>(rs.next())</w:t>
                  </w:r>
                  <w:r>
                    <w:rPr>
                      <w:spacing w:val="-7"/>
                    </w:rPr>
                    <w:t xml:space="preserve"> </w:t>
                  </w:r>
                  <w:r>
                    <w:rPr>
                      <w:spacing w:val="-10"/>
                    </w:rPr>
                    <w:t>{</w:t>
                  </w:r>
                </w:p>
                <w:p w14:paraId="7E2DEBF4" w14:textId="77777777" w:rsidR="00C36271" w:rsidRDefault="00000000">
                  <w:pPr>
                    <w:pStyle w:val="a3"/>
                    <w:spacing w:line="261" w:lineRule="auto"/>
                    <w:ind w:left="1213" w:right="3425"/>
                  </w:pPr>
                  <w:r>
                    <w:t xml:space="preserve">Author author = </w:t>
                  </w:r>
                  <w:r>
                    <w:rPr>
                      <w:color w:val="214987"/>
                    </w:rPr>
                    <w:t xml:space="preserve">new </w:t>
                  </w:r>
                  <w:r>
                    <w:t xml:space="preserve">Author(); </w:t>
                  </w:r>
                  <w:r>
                    <w:rPr>
                      <w:spacing w:val="-2"/>
                    </w:rPr>
                    <w:t>author.setId(rs.getLong(</w:t>
                  </w:r>
                  <w:r>
                    <w:rPr>
                      <w:color w:val="4F9905"/>
                      <w:spacing w:val="-2"/>
                    </w:rPr>
                    <w:t>"author_id"</w:t>
                  </w:r>
                  <w:r>
                    <w:rPr>
                      <w:spacing w:val="-2"/>
                    </w:rPr>
                    <w:t>)); author.setName(rs.getString(</w:t>
                  </w:r>
                  <w:r>
                    <w:rPr>
                      <w:color w:val="4F9905"/>
                      <w:spacing w:val="-2"/>
                    </w:rPr>
                    <w:t>"author_name"</w:t>
                  </w:r>
                  <w:r>
                    <w:rPr>
                      <w:spacing w:val="-2"/>
                    </w:rPr>
                    <w:t>)); author.setBooks(rs.getInt(</w:t>
                  </w:r>
                  <w:r>
                    <w:rPr>
                      <w:color w:val="4F9905"/>
                      <w:spacing w:val="-2"/>
                    </w:rPr>
                    <w:t>"books"</w:t>
                  </w:r>
                  <w:r>
                    <w:rPr>
                      <w:spacing w:val="-2"/>
                    </w:rPr>
                    <w:t>)); authors.add(author);</w:t>
                  </w:r>
                </w:p>
                <w:p w14:paraId="42C1DC96" w14:textId="77777777" w:rsidR="00C36271" w:rsidRDefault="00000000">
                  <w:pPr>
                    <w:spacing w:before="1"/>
                    <w:ind w:left="828"/>
                    <w:rPr>
                      <w:sz w:val="16"/>
                    </w:rPr>
                  </w:pPr>
                  <w:r>
                    <w:rPr>
                      <w:sz w:val="16"/>
                    </w:rPr>
                    <w:t>}</w:t>
                  </w:r>
                </w:p>
                <w:p w14:paraId="22384488" w14:textId="77777777" w:rsidR="00C36271" w:rsidRDefault="00000000">
                  <w:pPr>
                    <w:spacing w:before="24"/>
                    <w:ind w:left="444"/>
                    <w:rPr>
                      <w:sz w:val="16"/>
                    </w:rPr>
                  </w:pPr>
                  <w:r>
                    <w:rPr>
                      <w:sz w:val="16"/>
                    </w:rPr>
                    <w:t>}</w:t>
                  </w:r>
                </w:p>
                <w:p w14:paraId="63A9C74F" w14:textId="77777777" w:rsidR="00C36271" w:rsidRDefault="00000000">
                  <w:pPr>
                    <w:pStyle w:val="a3"/>
                    <w:ind w:left="444"/>
                  </w:pPr>
                  <w:r>
                    <w:rPr>
                      <w:color w:val="214987"/>
                    </w:rPr>
                    <w:t>return</w:t>
                  </w:r>
                  <w:r>
                    <w:rPr>
                      <w:color w:val="214987"/>
                      <w:spacing w:val="-5"/>
                    </w:rPr>
                    <w:t xml:space="preserve"> </w:t>
                  </w:r>
                  <w:r>
                    <w:rPr>
                      <w:spacing w:val="-2"/>
                    </w:rPr>
                    <w:t>authors;</w:t>
                  </w:r>
                </w:p>
                <w:p w14:paraId="034FFA7E" w14:textId="77777777" w:rsidR="00C36271" w:rsidRDefault="00000000">
                  <w:pPr>
                    <w:spacing w:before="24"/>
                    <w:ind w:left="59"/>
                    <w:rPr>
                      <w:sz w:val="16"/>
                    </w:rPr>
                  </w:pPr>
                  <w:r>
                    <w:rPr>
                      <w:sz w:val="16"/>
                    </w:rPr>
                    <w:t>}</w:t>
                  </w:r>
                </w:p>
              </w:txbxContent>
            </v:textbox>
            <w10:wrap type="topAndBottom" anchorx="page"/>
          </v:shape>
        </w:pict>
      </w:r>
      <w:r>
        <w:pict w14:anchorId="0850EDB0">
          <v:shape id="docshape923" o:spid="_x0000_s2990" style="position:absolute;left:0;text-align:left;margin-left:68.6pt;margin-top:-98.05pt;width:474.8pt;height:89.5pt;z-index:-27637760;mso-position-horizontal-relative:page" coordorigin="1372,-1961" coordsize="9496,1790" o:spt="100" adj="0,,0" path="m10864,-1674r,-287m10864,-1387r,-287m10864,-1100r,-287m10864,-814r,-286m10864,-527r,-287m10864,-240r,-287m1372,-176r68,m1440,-176r9360,m10800,-176r68,m10864,-172r,-68e" filled="f" strokeweight=".14042mm">
            <v:stroke joinstyle="round"/>
            <v:formulas/>
            <v:path arrowok="t" o:connecttype="segments"/>
            <w10:wrap anchorx="page"/>
          </v:shape>
        </w:pict>
      </w:r>
      <w:r>
        <w:rPr>
          <w:rFonts w:ascii="文泉驿微米黑" w:eastAsia="文泉驿微米黑" w:hint="eastAsia"/>
          <w:spacing w:val="31"/>
          <w:sz w:val="20"/>
        </w:rPr>
        <w:t>在</w:t>
      </w:r>
      <w:r>
        <w:rPr>
          <w:rFonts w:ascii="文泉驿微米黑" w:eastAsia="文泉驿微米黑" w:hint="eastAsia"/>
          <w:sz w:val="16"/>
        </w:rPr>
        <w:t>Java</w:t>
      </w:r>
      <w:r>
        <w:rPr>
          <w:rFonts w:ascii="文泉驿微米黑" w:eastAsia="文泉驿微米黑" w:hint="eastAsia"/>
          <w:spacing w:val="-10"/>
          <w:sz w:val="16"/>
        </w:rPr>
        <w:t xml:space="preserve"> </w:t>
      </w:r>
      <w:r>
        <w:rPr>
          <w:rFonts w:ascii="文泉驿微米黑" w:eastAsia="文泉驿微米黑" w:hint="eastAsia"/>
          <w:spacing w:val="-1"/>
          <w:sz w:val="20"/>
        </w:rPr>
        <w:t>中内连接的示例如下：</w:t>
      </w:r>
    </w:p>
    <w:p w14:paraId="04A4E505" w14:textId="77777777" w:rsidR="00C36271" w:rsidRDefault="00C36271">
      <w:pPr>
        <w:pStyle w:val="a3"/>
        <w:spacing w:before="10"/>
        <w:rPr>
          <w:rFonts w:ascii="文泉驿微米黑"/>
          <w:sz w:val="27"/>
        </w:rPr>
      </w:pPr>
    </w:p>
    <w:p w14:paraId="44F2B095" w14:textId="77777777" w:rsidR="00C36271" w:rsidRDefault="00000000">
      <w:pPr>
        <w:pStyle w:val="a4"/>
        <w:numPr>
          <w:ilvl w:val="3"/>
          <w:numId w:val="162"/>
        </w:numPr>
        <w:tabs>
          <w:tab w:val="left" w:pos="862"/>
        </w:tabs>
        <w:spacing w:before="53"/>
        <w:rPr>
          <w:sz w:val="16"/>
        </w:rPr>
      </w:pPr>
      <w:r>
        <w:rPr>
          <w:spacing w:val="10"/>
          <w:sz w:val="20"/>
        </w:rPr>
        <w:t>左外连接</w:t>
      </w:r>
      <w:r>
        <w:rPr>
          <w:sz w:val="16"/>
        </w:rPr>
        <w:t>LEFT</w:t>
      </w:r>
      <w:r>
        <w:rPr>
          <w:spacing w:val="-10"/>
          <w:sz w:val="16"/>
        </w:rPr>
        <w:t xml:space="preserve"> </w:t>
      </w:r>
      <w:r>
        <w:rPr>
          <w:sz w:val="16"/>
        </w:rPr>
        <w:t>OUTER</w:t>
      </w:r>
      <w:r>
        <w:rPr>
          <w:spacing w:val="-9"/>
          <w:sz w:val="16"/>
        </w:rPr>
        <w:t xml:space="preserve"> </w:t>
      </w:r>
      <w:r>
        <w:rPr>
          <w:spacing w:val="-4"/>
          <w:sz w:val="16"/>
        </w:rPr>
        <w:t>JOIN</w:t>
      </w:r>
    </w:p>
    <w:p w14:paraId="2D6D0DB6" w14:textId="77777777" w:rsidR="00C36271" w:rsidRDefault="00000000">
      <w:pPr>
        <w:pStyle w:val="3"/>
        <w:spacing w:before="108" w:line="208" w:lineRule="auto"/>
        <w:ind w:right="1437"/>
      </w:pPr>
      <w:r>
        <w:rPr>
          <w:spacing w:val="-2"/>
        </w:rPr>
        <w:t>左外连接会返回左表中的所有数据行，以及右表当中能够匹配连接条件的值，如果在右表当中没有找到能够</w:t>
      </w:r>
      <w:r>
        <w:t xml:space="preserve">匹配的行，则使用 </w:t>
      </w:r>
      <w:r>
        <w:rPr>
          <w:rFonts w:ascii="文泉驿等宽微米黑" w:eastAsia="文泉驿等宽微米黑" w:hint="eastAsia"/>
          <w:sz w:val="16"/>
        </w:rPr>
        <w:t>NULL</w:t>
      </w:r>
      <w:r>
        <w:rPr>
          <w:rFonts w:ascii="文泉驿等宽微米黑" w:eastAsia="文泉驿等宽微米黑" w:hint="eastAsia"/>
          <w:spacing w:val="-35"/>
          <w:sz w:val="16"/>
        </w:rPr>
        <w:t xml:space="preserve"> </w:t>
      </w:r>
      <w:r>
        <w:t>填充。</w:t>
      </w:r>
    </w:p>
    <w:p w14:paraId="4BB3C0D4" w14:textId="77777777" w:rsidR="00C36271" w:rsidRDefault="00C36271">
      <w:pPr>
        <w:spacing w:line="208" w:lineRule="auto"/>
        <w:sectPr w:rsidR="00C36271">
          <w:pgSz w:w="12240" w:h="15840"/>
          <w:pgMar w:top="1080" w:right="0" w:bottom="980" w:left="1220" w:header="599" w:footer="792" w:gutter="0"/>
          <w:cols w:space="720"/>
        </w:sectPr>
      </w:pPr>
    </w:p>
    <w:p w14:paraId="49F96A52" w14:textId="77777777" w:rsidR="00C36271" w:rsidRDefault="00C36271">
      <w:pPr>
        <w:pStyle w:val="a3"/>
        <w:spacing w:before="0"/>
        <w:rPr>
          <w:rFonts w:ascii="文泉驿微米黑"/>
          <w:sz w:val="20"/>
        </w:rPr>
      </w:pPr>
    </w:p>
    <w:p w14:paraId="00709573" w14:textId="77777777" w:rsidR="00C36271" w:rsidRDefault="00C36271">
      <w:pPr>
        <w:pStyle w:val="a3"/>
        <w:spacing w:before="14"/>
        <w:rPr>
          <w:rFonts w:ascii="文泉驿微米黑"/>
        </w:rPr>
      </w:pPr>
    </w:p>
    <w:p w14:paraId="7A21FF17" w14:textId="77777777" w:rsidR="00C36271" w:rsidRDefault="00000000">
      <w:pPr>
        <w:pStyle w:val="a3"/>
        <w:spacing w:before="0"/>
        <w:ind w:left="779"/>
        <w:rPr>
          <w:rFonts w:ascii="文泉驿微米黑"/>
          <w:sz w:val="20"/>
        </w:rPr>
      </w:pPr>
      <w:r>
        <w:rPr>
          <w:rFonts w:ascii="文泉驿微米黑"/>
          <w:noProof/>
          <w:sz w:val="20"/>
        </w:rPr>
        <w:drawing>
          <wp:inline distT="0" distB="0" distL="0" distR="0" wp14:anchorId="23BB3BED" wp14:editId="60F6B568">
            <wp:extent cx="5231987" cy="3610451"/>
            <wp:effectExtent l="0" t="0" r="0" b="0"/>
            <wp:docPr id="4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3.jpeg"/>
                    <pic:cNvPicPr/>
                  </pic:nvPicPr>
                  <pic:blipFill>
                    <a:blip r:embed="rId220" cstate="print"/>
                    <a:stretch>
                      <a:fillRect/>
                    </a:stretch>
                  </pic:blipFill>
                  <pic:spPr>
                    <a:xfrm>
                      <a:off x="0" y="0"/>
                      <a:ext cx="5231987" cy="3610451"/>
                    </a:xfrm>
                    <a:prstGeom prst="rect">
                      <a:avLst/>
                    </a:prstGeom>
                  </pic:spPr>
                </pic:pic>
              </a:graphicData>
            </a:graphic>
          </wp:inline>
        </w:drawing>
      </w:r>
    </w:p>
    <w:p w14:paraId="05441CE8" w14:textId="77777777" w:rsidR="00C36271" w:rsidRDefault="00C36271">
      <w:pPr>
        <w:pStyle w:val="a3"/>
        <w:spacing w:before="9"/>
        <w:rPr>
          <w:rFonts w:ascii="文泉驿微米黑"/>
          <w:sz w:val="18"/>
        </w:rPr>
      </w:pPr>
    </w:p>
    <w:p w14:paraId="21159F90" w14:textId="77777777" w:rsidR="00C36271" w:rsidRDefault="00000000">
      <w:pPr>
        <w:pStyle w:val="a3"/>
        <w:spacing w:before="53"/>
        <w:ind w:left="248" w:right="1466"/>
        <w:jc w:val="center"/>
        <w:rPr>
          <w:rFonts w:ascii="文泉驿微米黑" w:eastAsia="文泉驿微米黑"/>
        </w:rPr>
      </w:pPr>
      <w:r>
        <w:rPr>
          <w:rFonts w:ascii="文泉驿微米黑" w:eastAsia="文泉驿微米黑" w:hint="eastAsia"/>
          <w:spacing w:val="-7"/>
          <w:sz w:val="20"/>
        </w:rPr>
        <w:t xml:space="preserve">图 </w:t>
      </w:r>
      <w:r>
        <w:rPr>
          <w:rFonts w:ascii="文泉驿微米黑" w:eastAsia="文泉驿微米黑" w:hint="eastAsia"/>
        </w:rPr>
        <w:t>13:</w:t>
      </w:r>
      <w:r>
        <w:rPr>
          <w:rFonts w:ascii="文泉驿微米黑" w:eastAsia="文泉驿微米黑" w:hint="eastAsia"/>
          <w:spacing w:val="10"/>
        </w:rPr>
        <w:t xml:space="preserve"> </w:t>
      </w:r>
      <w:r>
        <w:rPr>
          <w:rFonts w:ascii="文泉驿微米黑" w:eastAsia="文泉驿微米黑" w:hint="eastAsia"/>
        </w:rPr>
        <w:t>Left</w:t>
      </w:r>
      <w:r>
        <w:rPr>
          <w:rFonts w:ascii="文泉驿微米黑" w:eastAsia="文泉驿微米黑" w:hint="eastAsia"/>
          <w:spacing w:val="-3"/>
        </w:rPr>
        <w:t xml:space="preserve"> </w:t>
      </w:r>
      <w:r>
        <w:rPr>
          <w:rFonts w:ascii="文泉驿微米黑" w:eastAsia="文泉驿微米黑" w:hint="eastAsia"/>
        </w:rPr>
        <w:t>Outer</w:t>
      </w:r>
      <w:r>
        <w:rPr>
          <w:rFonts w:ascii="文泉驿微米黑" w:eastAsia="文泉驿微米黑" w:hint="eastAsia"/>
          <w:spacing w:val="-2"/>
        </w:rPr>
        <w:t xml:space="preserve"> </w:t>
      </w:r>
      <w:r>
        <w:rPr>
          <w:rFonts w:ascii="文泉驿微米黑" w:eastAsia="文泉驿微米黑" w:hint="eastAsia"/>
          <w:spacing w:val="-4"/>
        </w:rPr>
        <w:t>Join</w:t>
      </w:r>
    </w:p>
    <w:p w14:paraId="55972264" w14:textId="77777777" w:rsidR="00C36271" w:rsidRDefault="00C36271">
      <w:pPr>
        <w:pStyle w:val="a3"/>
        <w:spacing w:before="1"/>
        <w:rPr>
          <w:rFonts w:ascii="文泉驿微米黑"/>
          <w:sz w:val="21"/>
        </w:rPr>
      </w:pPr>
    </w:p>
    <w:p w14:paraId="220F3052" w14:textId="77777777" w:rsidR="00C36271" w:rsidRDefault="00000000">
      <w:pPr>
        <w:pStyle w:val="3"/>
        <w:spacing w:before="1"/>
        <w:ind w:left="0" w:right="1212"/>
        <w:jc w:val="center"/>
      </w:pPr>
      <w:r>
        <w:rPr>
          <w:spacing w:val="-3"/>
        </w:rPr>
        <w:t>在一些情况下，希望使用多张表来完成数据的查询，但是并不希望因为不满足连接条件而导致数据集变小。</w:t>
      </w:r>
    </w:p>
    <w:p w14:paraId="3BBD7309" w14:textId="77777777" w:rsidR="00C36271" w:rsidRDefault="00000000">
      <w:pPr>
        <w:spacing w:before="108" w:line="208" w:lineRule="auto"/>
        <w:ind w:left="220" w:right="1437"/>
        <w:jc w:val="both"/>
        <w:rPr>
          <w:rFonts w:ascii="文泉驿微米黑" w:eastAsia="文泉驿微米黑"/>
          <w:sz w:val="20"/>
        </w:rPr>
      </w:pPr>
      <w:r>
        <w:rPr>
          <w:rFonts w:ascii="文泉驿微米黑" w:eastAsia="文泉驿微米黑" w:hint="eastAsia"/>
          <w:spacing w:val="-2"/>
          <w:sz w:val="20"/>
        </w:rPr>
        <w:t xml:space="preserve">例如，在 </w:t>
      </w:r>
      <w:r>
        <w:rPr>
          <w:rFonts w:ascii="文泉驿微米黑" w:eastAsia="文泉驿微米黑" w:hint="eastAsia"/>
          <w:spacing w:val="-2"/>
          <w:sz w:val="16"/>
        </w:rPr>
        <w:t xml:space="preserve">Bookshop </w:t>
      </w:r>
      <w:r>
        <w:rPr>
          <w:rFonts w:ascii="文泉驿微米黑" w:eastAsia="文泉驿微米黑" w:hint="eastAsia"/>
          <w:spacing w:val="-2"/>
          <w:sz w:val="20"/>
        </w:rPr>
        <w:t>应用的首页，希望展示一个带有平均评分的最新书籍列表。在这种情况下，最新的书籍可能是还没有经过任何人评分的，如果使用内连接就会导致这些无人评分的书籍信息被过滤掉，而这并不是期望的结果。</w:t>
      </w:r>
    </w:p>
    <w:p w14:paraId="6DF2F16A" w14:textId="77777777" w:rsidR="00C36271" w:rsidRDefault="00000000">
      <w:pPr>
        <w:spacing w:before="122" w:line="208" w:lineRule="auto"/>
        <w:ind w:left="220" w:right="1438"/>
        <w:jc w:val="both"/>
        <w:rPr>
          <w:rFonts w:ascii="文泉驿微米黑" w:eastAsia="文泉驿微米黑"/>
          <w:sz w:val="20"/>
        </w:rPr>
      </w:pPr>
      <w:r>
        <w:pict w14:anchorId="739A4D77">
          <v:shape id="docshape924" o:spid="_x0000_s2989" type="#_x0000_t202" style="position:absolute;left:0;text-align:left;margin-left:68.8pt;margin-top:37.8pt;width:474.4pt;height:92.45pt;z-index:-15446528;mso-wrap-distance-left:0;mso-wrap-distance-right:0;mso-position-horizontal-relative:page" filled="f" strokeweight=".14042mm">
            <v:textbox inset="0,0,0,0">
              <w:txbxContent>
                <w:p w14:paraId="527223C2" w14:textId="77777777" w:rsidR="00C36271" w:rsidRDefault="00000000">
                  <w:pPr>
                    <w:pStyle w:val="a3"/>
                    <w:spacing w:before="73" w:line="261" w:lineRule="auto"/>
                    <w:ind w:left="59" w:right="926"/>
                  </w:pPr>
                  <w:r>
                    <w:rPr>
                      <w:color w:val="214987"/>
                    </w:rPr>
                    <w:t>SELECT</w:t>
                  </w:r>
                  <w:r>
                    <w:rPr>
                      <w:color w:val="214987"/>
                      <w:spacing w:val="-3"/>
                    </w:rPr>
                    <w:t xml:space="preserve"> </w:t>
                  </w:r>
                  <w:r>
                    <w:t>b.id</w:t>
                  </w:r>
                  <w:r>
                    <w:rPr>
                      <w:spacing w:val="-3"/>
                    </w:rPr>
                    <w:t xml:space="preserve"> </w:t>
                  </w:r>
                  <w:r>
                    <w:rPr>
                      <w:color w:val="214987"/>
                    </w:rPr>
                    <w:t>AS</w:t>
                  </w:r>
                  <w:r>
                    <w:rPr>
                      <w:color w:val="214987"/>
                      <w:spacing w:val="-4"/>
                    </w:rPr>
                    <w:t xml:space="preserve"> </w:t>
                  </w:r>
                  <w:r>
                    <w:t>book_id,</w:t>
                  </w:r>
                  <w:r>
                    <w:rPr>
                      <w:spacing w:val="-4"/>
                    </w:rPr>
                    <w:t xml:space="preserve"> </w:t>
                  </w:r>
                  <w:r>
                    <w:t>ANY_VALUE(b.title)</w:t>
                  </w:r>
                  <w:r>
                    <w:rPr>
                      <w:spacing w:val="-3"/>
                    </w:rPr>
                    <w:t xml:space="preserve"> </w:t>
                  </w:r>
                  <w:r>
                    <w:rPr>
                      <w:color w:val="214987"/>
                    </w:rPr>
                    <w:t>AS</w:t>
                  </w:r>
                  <w:r>
                    <w:rPr>
                      <w:color w:val="214987"/>
                      <w:spacing w:val="-4"/>
                    </w:rPr>
                    <w:t xml:space="preserve"> </w:t>
                  </w:r>
                  <w:r>
                    <w:t>book_title,</w:t>
                  </w:r>
                  <w:r>
                    <w:rPr>
                      <w:spacing w:val="-3"/>
                    </w:rPr>
                    <w:t xml:space="preserve"> </w:t>
                  </w:r>
                  <w:r>
                    <w:rPr>
                      <w:color w:val="214987"/>
                    </w:rPr>
                    <w:t>AVG</w:t>
                  </w:r>
                  <w:r>
                    <w:t>(r.score)</w:t>
                  </w:r>
                  <w:r>
                    <w:rPr>
                      <w:spacing w:val="-3"/>
                    </w:rPr>
                    <w:t xml:space="preserve"> </w:t>
                  </w:r>
                  <w:r>
                    <w:rPr>
                      <w:color w:val="214987"/>
                    </w:rPr>
                    <w:t>AS</w:t>
                  </w:r>
                  <w:r>
                    <w:rPr>
                      <w:color w:val="214987"/>
                      <w:spacing w:val="-4"/>
                    </w:rPr>
                    <w:t xml:space="preserve"> </w:t>
                  </w:r>
                  <w:r>
                    <w:t xml:space="preserve">average_score </w:t>
                  </w:r>
                  <w:r>
                    <w:rPr>
                      <w:color w:val="214987"/>
                    </w:rPr>
                    <w:t xml:space="preserve">FROM </w:t>
                  </w:r>
                  <w:r>
                    <w:t>books b</w:t>
                  </w:r>
                </w:p>
                <w:p w14:paraId="7FD2A975" w14:textId="77777777" w:rsidR="00C36271" w:rsidRDefault="00000000">
                  <w:pPr>
                    <w:pStyle w:val="a3"/>
                    <w:spacing w:before="0" w:line="261" w:lineRule="auto"/>
                    <w:ind w:left="59" w:right="5663"/>
                  </w:pPr>
                  <w:r>
                    <w:rPr>
                      <w:color w:val="214987"/>
                    </w:rPr>
                    <w:t>LEFT</w:t>
                  </w:r>
                  <w:r>
                    <w:rPr>
                      <w:color w:val="214987"/>
                      <w:spacing w:val="-5"/>
                    </w:rPr>
                    <w:t xml:space="preserve"> </w:t>
                  </w:r>
                  <w:r>
                    <w:rPr>
                      <w:color w:val="214987"/>
                    </w:rPr>
                    <w:t>JOIN</w:t>
                  </w:r>
                  <w:r>
                    <w:rPr>
                      <w:color w:val="214987"/>
                      <w:spacing w:val="-6"/>
                    </w:rPr>
                    <w:t xml:space="preserve"> </w:t>
                  </w:r>
                  <w:r>
                    <w:t>ratings</w:t>
                  </w:r>
                  <w:r>
                    <w:rPr>
                      <w:spacing w:val="-6"/>
                    </w:rPr>
                    <w:t xml:space="preserve"> </w:t>
                  </w:r>
                  <w:r>
                    <w:t>r</w:t>
                  </w:r>
                  <w:r>
                    <w:rPr>
                      <w:spacing w:val="-5"/>
                    </w:rPr>
                    <w:t xml:space="preserve"> </w:t>
                  </w:r>
                  <w:r>
                    <w:rPr>
                      <w:color w:val="214987"/>
                    </w:rPr>
                    <w:t>ON</w:t>
                  </w:r>
                  <w:r>
                    <w:rPr>
                      <w:color w:val="214987"/>
                      <w:spacing w:val="-5"/>
                    </w:rPr>
                    <w:t xml:space="preserve"> </w:t>
                  </w:r>
                  <w:r>
                    <w:t>b.id</w:t>
                  </w:r>
                  <w:r>
                    <w:rPr>
                      <w:spacing w:val="-6"/>
                    </w:rPr>
                    <w:t xml:space="preserve"> </w:t>
                  </w:r>
                  <w:r>
                    <w:t>=</w:t>
                  </w:r>
                  <w:r>
                    <w:rPr>
                      <w:spacing w:val="-5"/>
                    </w:rPr>
                    <w:t xml:space="preserve"> </w:t>
                  </w:r>
                  <w:r>
                    <w:t xml:space="preserve">r.book_id </w:t>
                  </w:r>
                  <w:r>
                    <w:rPr>
                      <w:color w:val="214987"/>
                    </w:rPr>
                    <w:t xml:space="preserve">GROUP BY </w:t>
                  </w:r>
                  <w:r>
                    <w:t>b.id</w:t>
                  </w:r>
                </w:p>
                <w:p w14:paraId="4FBBE17E" w14:textId="77777777" w:rsidR="00C36271" w:rsidRDefault="00000000">
                  <w:pPr>
                    <w:pStyle w:val="a3"/>
                    <w:spacing w:before="0" w:line="261" w:lineRule="auto"/>
                    <w:ind w:left="59" w:right="6603"/>
                  </w:pPr>
                  <w:r>
                    <w:rPr>
                      <w:color w:val="214987"/>
                    </w:rPr>
                    <w:t>ORDER</w:t>
                  </w:r>
                  <w:r>
                    <w:rPr>
                      <w:color w:val="214987"/>
                      <w:spacing w:val="-12"/>
                    </w:rPr>
                    <w:t xml:space="preserve"> </w:t>
                  </w:r>
                  <w:r>
                    <w:rPr>
                      <w:color w:val="214987"/>
                    </w:rPr>
                    <w:t>BY</w:t>
                  </w:r>
                  <w:r>
                    <w:rPr>
                      <w:color w:val="214987"/>
                      <w:spacing w:val="-12"/>
                    </w:rPr>
                    <w:t xml:space="preserve"> </w:t>
                  </w:r>
                  <w:r>
                    <w:t>b.published_at</w:t>
                  </w:r>
                  <w:r>
                    <w:rPr>
                      <w:spacing w:val="-12"/>
                    </w:rPr>
                    <w:t xml:space="preserve"> </w:t>
                  </w:r>
                  <w:r>
                    <w:rPr>
                      <w:color w:val="214987"/>
                    </w:rPr>
                    <w:t xml:space="preserve">DESC LIMIT </w:t>
                  </w:r>
                  <w:r>
                    <w:t>10;</w:t>
                  </w:r>
                </w:p>
              </w:txbxContent>
            </v:textbox>
            <w10:wrap type="topAndBottom" anchorx="page"/>
          </v:shape>
        </w:pict>
      </w:r>
      <w:r>
        <w:rPr>
          <w:rFonts w:ascii="文泉驿微米黑" w:eastAsia="文泉驿微米黑" w:hint="eastAsia"/>
          <w:spacing w:val="-3"/>
          <w:sz w:val="20"/>
        </w:rPr>
        <w:t xml:space="preserve">在下面的 </w:t>
      </w:r>
      <w:r>
        <w:rPr>
          <w:rFonts w:ascii="文泉驿微米黑" w:eastAsia="文泉驿微米黑" w:hint="eastAsia"/>
          <w:sz w:val="16"/>
        </w:rPr>
        <w:t>SQL</w:t>
      </w:r>
      <w:r>
        <w:rPr>
          <w:rFonts w:ascii="文泉驿微米黑" w:eastAsia="文泉驿微米黑" w:hint="eastAsia"/>
          <w:spacing w:val="-11"/>
          <w:sz w:val="16"/>
        </w:rPr>
        <w:t xml:space="preserve"> </w:t>
      </w:r>
      <w:r>
        <w:rPr>
          <w:rFonts w:ascii="文泉驿微米黑" w:eastAsia="文泉驿微米黑" w:hint="eastAsia"/>
          <w:spacing w:val="-2"/>
          <w:sz w:val="20"/>
        </w:rPr>
        <w:t xml:space="preserve">语句当中，通过 </w:t>
      </w:r>
      <w:r>
        <w:rPr>
          <w:sz w:val="16"/>
        </w:rPr>
        <w:t>LEFT</w:t>
      </w:r>
      <w:r>
        <w:rPr>
          <w:spacing w:val="-3"/>
          <w:sz w:val="16"/>
        </w:rPr>
        <w:t xml:space="preserve"> </w:t>
      </w:r>
      <w:r>
        <w:rPr>
          <w:sz w:val="16"/>
        </w:rPr>
        <w:t>JOIN</w:t>
      </w:r>
      <w:r>
        <w:rPr>
          <w:spacing w:val="-24"/>
          <w:sz w:val="16"/>
        </w:rPr>
        <w:t xml:space="preserve"> </w:t>
      </w:r>
      <w:r>
        <w:rPr>
          <w:rFonts w:ascii="文泉驿微米黑" w:eastAsia="文泉驿微米黑" w:hint="eastAsia"/>
          <w:sz w:val="20"/>
        </w:rPr>
        <w:t xml:space="preserve">关键字声明左表 </w:t>
      </w:r>
      <w:r>
        <w:rPr>
          <w:sz w:val="16"/>
        </w:rPr>
        <w:t>books</w:t>
      </w:r>
      <w:r>
        <w:rPr>
          <w:spacing w:val="-24"/>
          <w:sz w:val="16"/>
        </w:rPr>
        <w:t xml:space="preserve"> </w:t>
      </w:r>
      <w:r>
        <w:rPr>
          <w:rFonts w:ascii="文泉驿微米黑" w:eastAsia="文泉驿微米黑" w:hint="eastAsia"/>
          <w:spacing w:val="-1"/>
          <w:sz w:val="20"/>
        </w:rPr>
        <w:t xml:space="preserve">将以左外连接的方式与右表 </w:t>
      </w:r>
      <w:r>
        <w:rPr>
          <w:sz w:val="16"/>
        </w:rPr>
        <w:t>ratings</w:t>
      </w:r>
      <w:r>
        <w:rPr>
          <w:spacing w:val="-24"/>
          <w:sz w:val="16"/>
        </w:rPr>
        <w:t xml:space="preserve"> </w:t>
      </w:r>
      <w:r>
        <w:rPr>
          <w:rFonts w:ascii="文泉驿微米黑" w:eastAsia="文泉驿微米黑" w:hint="eastAsia"/>
          <w:sz w:val="20"/>
        </w:rPr>
        <w:t xml:space="preserve">进行连接，从而确保 </w:t>
      </w:r>
      <w:r>
        <w:rPr>
          <w:sz w:val="16"/>
        </w:rPr>
        <w:t>books</w:t>
      </w:r>
      <w:r>
        <w:rPr>
          <w:spacing w:val="-35"/>
          <w:sz w:val="16"/>
        </w:rPr>
        <w:t xml:space="preserve"> </w:t>
      </w:r>
      <w:r>
        <w:rPr>
          <w:rFonts w:ascii="文泉驿微米黑" w:eastAsia="文泉驿微米黑" w:hint="eastAsia"/>
          <w:sz w:val="20"/>
        </w:rPr>
        <w:t>表当中的所有记录都能得到返回。</w:t>
      </w:r>
    </w:p>
    <w:p w14:paraId="1C2464D9" w14:textId="77777777" w:rsidR="00C36271" w:rsidRDefault="00C36271">
      <w:pPr>
        <w:pStyle w:val="a3"/>
        <w:spacing w:before="11"/>
        <w:rPr>
          <w:rFonts w:ascii="文泉驿微米黑"/>
          <w:sz w:val="10"/>
        </w:rPr>
      </w:pPr>
    </w:p>
    <w:p w14:paraId="3B3D9DB1" w14:textId="77777777" w:rsidR="00C36271" w:rsidRDefault="00000000">
      <w:pPr>
        <w:pStyle w:val="3"/>
        <w:spacing w:before="52" w:after="50"/>
      </w:pPr>
      <w:r>
        <w:pict w14:anchorId="019AC3A6">
          <v:shape id="docshape925" o:spid="_x0000_s2988" style="position:absolute;left:0;text-align:left;margin-left:68.6pt;margin-top:21.3pt;width:474.8pt;height:75.15pt;z-index:-27636736;mso-position-horizontal-relative:page" coordorigin="1372,426" coordsize="9496,1503" o:spt="100" adj="0,,0" path="m1372,430r68,m1440,430r9360,m10800,430r68,m10864,494r,-68m10864,781r,-287m10864,1068r,-287m10864,1354r,-286m10864,1641r,-287m10864,1928r,-287e" filled="f" strokeweight=".14042mm">
            <v:stroke joinstyle="round"/>
            <v:formulas/>
            <v:path arrowok="t" o:connecttype="segments"/>
            <w10:wrap anchorx="page"/>
          </v:shape>
        </w:pict>
      </w:r>
      <w:r>
        <w:rPr>
          <w:spacing w:val="-4"/>
        </w:rPr>
        <w:t>查询结果如下：</w:t>
      </w:r>
    </w:p>
    <w:tbl>
      <w:tblPr>
        <w:tblStyle w:val="TableNormal"/>
        <w:tblW w:w="0" w:type="auto"/>
        <w:tblInd w:w="162" w:type="dxa"/>
        <w:tblLayout w:type="fixed"/>
        <w:tblLook w:val="01E0" w:firstRow="1" w:lastRow="1" w:firstColumn="1" w:lastColumn="1" w:noHBand="0" w:noVBand="0"/>
      </w:tblPr>
      <w:tblGrid>
        <w:gridCol w:w="4148"/>
        <w:gridCol w:w="913"/>
        <w:gridCol w:w="1203"/>
      </w:tblGrid>
      <w:tr w:rsidR="00C36271" w14:paraId="5C2AD1CD" w14:textId="77777777">
        <w:trPr>
          <w:trHeight w:val="925"/>
        </w:trPr>
        <w:tc>
          <w:tcPr>
            <w:tcW w:w="6264" w:type="dxa"/>
            <w:gridSpan w:val="3"/>
            <w:tcBorders>
              <w:left w:val="single" w:sz="4" w:space="0" w:color="000000"/>
            </w:tcBorders>
          </w:tcPr>
          <w:p w14:paraId="45D7665E" w14:textId="77777777" w:rsidR="00C36271" w:rsidRDefault="00000000">
            <w:pPr>
              <w:pStyle w:val="TableParagraph"/>
              <w:tabs>
                <w:tab w:val="left" w:leader="hyphen" w:pos="6116"/>
              </w:tabs>
              <w:spacing w:before="77"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737F0088" w14:textId="77777777" w:rsidR="00C36271" w:rsidRDefault="00000000">
            <w:pPr>
              <w:pStyle w:val="TableParagraph"/>
              <w:tabs>
                <w:tab w:val="left" w:pos="1311"/>
                <w:tab w:val="left" w:pos="4579"/>
              </w:tabs>
              <w:spacing w:before="23" w:line="240" w:lineRule="auto"/>
              <w:ind w:left="62"/>
              <w:rPr>
                <w:sz w:val="16"/>
              </w:rPr>
            </w:pPr>
            <w:r>
              <w:rPr>
                <w:sz w:val="16"/>
              </w:rPr>
              <w:t>|</w:t>
            </w:r>
            <w:r>
              <w:rPr>
                <w:spacing w:val="-1"/>
                <w:sz w:val="16"/>
              </w:rPr>
              <w:t xml:space="preserve"> </w:t>
            </w:r>
            <w:r>
              <w:rPr>
                <w:spacing w:val="-2"/>
                <w:sz w:val="16"/>
              </w:rPr>
              <w:t>book_id</w:t>
            </w:r>
            <w:r>
              <w:rPr>
                <w:sz w:val="16"/>
              </w:rPr>
              <w:tab/>
              <w:t xml:space="preserve">| </w:t>
            </w:r>
            <w:r>
              <w:rPr>
                <w:spacing w:val="-2"/>
                <w:sz w:val="16"/>
              </w:rPr>
              <w:t>book_title</w:t>
            </w:r>
            <w:r>
              <w:rPr>
                <w:sz w:val="16"/>
              </w:rPr>
              <w:tab/>
              <w:t>|</w:t>
            </w:r>
            <w:r>
              <w:rPr>
                <w:spacing w:val="-9"/>
                <w:sz w:val="16"/>
              </w:rPr>
              <w:t xml:space="preserve"> </w:t>
            </w:r>
            <w:r>
              <w:rPr>
                <w:sz w:val="16"/>
              </w:rPr>
              <w:t>average_score</w:t>
            </w:r>
            <w:r>
              <w:rPr>
                <w:spacing w:val="-7"/>
                <w:sz w:val="16"/>
              </w:rPr>
              <w:t xml:space="preserve"> </w:t>
            </w:r>
            <w:r>
              <w:rPr>
                <w:spacing w:val="-10"/>
                <w:sz w:val="16"/>
              </w:rPr>
              <w:t>|</w:t>
            </w:r>
          </w:p>
          <w:p w14:paraId="6A44602F" w14:textId="77777777" w:rsidR="00C36271" w:rsidRDefault="00000000">
            <w:pPr>
              <w:pStyle w:val="TableParagraph"/>
              <w:tabs>
                <w:tab w:val="left" w:leader="hyphen" w:pos="6116"/>
              </w:tabs>
              <w:spacing w:before="24"/>
              <w:ind w:left="62"/>
              <w:rPr>
                <w:sz w:val="16"/>
              </w:rPr>
            </w:pPr>
            <w:r>
              <w:rPr>
                <w:spacing w:val="-2"/>
                <w:sz w:val="16"/>
              </w:rPr>
              <w:t>+------------+---------------------------------</w:t>
            </w:r>
            <w:r>
              <w:rPr>
                <w:spacing w:val="-10"/>
                <w:sz w:val="16"/>
              </w:rPr>
              <w:t>+</w:t>
            </w:r>
            <w:r>
              <w:rPr>
                <w:rFonts w:ascii="Times New Roman"/>
                <w:sz w:val="16"/>
              </w:rPr>
              <w:tab/>
            </w:r>
            <w:r>
              <w:rPr>
                <w:spacing w:val="-10"/>
                <w:sz w:val="16"/>
              </w:rPr>
              <w:t>+</w:t>
            </w:r>
          </w:p>
        </w:tc>
      </w:tr>
      <w:tr w:rsidR="00C36271" w14:paraId="0ACCCB14" w14:textId="77777777">
        <w:trPr>
          <w:trHeight w:val="286"/>
        </w:trPr>
        <w:tc>
          <w:tcPr>
            <w:tcW w:w="4148" w:type="dxa"/>
            <w:tcBorders>
              <w:left w:val="single" w:sz="4" w:space="0" w:color="000000"/>
            </w:tcBorders>
          </w:tcPr>
          <w:p w14:paraId="71BF806F" w14:textId="77777777" w:rsidR="00C36271" w:rsidRDefault="00000000">
            <w:pPr>
              <w:pStyle w:val="TableParagraph"/>
              <w:ind w:left="62"/>
              <w:rPr>
                <w:sz w:val="16"/>
              </w:rPr>
            </w:pPr>
            <w:r>
              <w:rPr>
                <w:sz w:val="16"/>
              </w:rPr>
              <w:t>|</w:t>
            </w:r>
            <w:r>
              <w:rPr>
                <w:spacing w:val="-5"/>
                <w:sz w:val="16"/>
              </w:rPr>
              <w:t xml:space="preserve"> </w:t>
            </w:r>
            <w:r>
              <w:rPr>
                <w:sz w:val="16"/>
              </w:rPr>
              <w:t>3438991610</w:t>
            </w:r>
            <w:r>
              <w:rPr>
                <w:spacing w:val="-5"/>
                <w:sz w:val="16"/>
              </w:rPr>
              <w:t xml:space="preserve"> </w:t>
            </w:r>
            <w:r>
              <w:rPr>
                <w:sz w:val="16"/>
              </w:rPr>
              <w:t>|</w:t>
            </w:r>
            <w:r>
              <w:rPr>
                <w:spacing w:val="-3"/>
                <w:sz w:val="16"/>
              </w:rPr>
              <w:t xml:space="preserve"> </w:t>
            </w:r>
            <w:r>
              <w:rPr>
                <w:sz w:val="16"/>
              </w:rPr>
              <w:t>The</w:t>
            </w:r>
            <w:r>
              <w:rPr>
                <w:spacing w:val="-4"/>
                <w:sz w:val="16"/>
              </w:rPr>
              <w:t xml:space="preserve"> </w:t>
            </w:r>
            <w:r>
              <w:rPr>
                <w:sz w:val="16"/>
              </w:rPr>
              <w:t>Documentary</w:t>
            </w:r>
            <w:r>
              <w:rPr>
                <w:spacing w:val="-5"/>
                <w:sz w:val="16"/>
              </w:rPr>
              <w:t xml:space="preserve"> </w:t>
            </w:r>
            <w:r>
              <w:rPr>
                <w:sz w:val="16"/>
              </w:rPr>
              <w:t>of</w:t>
            </w:r>
            <w:r>
              <w:rPr>
                <w:spacing w:val="-3"/>
                <w:sz w:val="16"/>
              </w:rPr>
              <w:t xml:space="preserve"> </w:t>
            </w:r>
            <w:r>
              <w:rPr>
                <w:spacing w:val="-4"/>
                <w:sz w:val="16"/>
              </w:rPr>
              <w:t>lion</w:t>
            </w:r>
          </w:p>
        </w:tc>
        <w:tc>
          <w:tcPr>
            <w:tcW w:w="913" w:type="dxa"/>
          </w:tcPr>
          <w:p w14:paraId="5AAF0FCB" w14:textId="77777777" w:rsidR="00C36271" w:rsidRDefault="00000000">
            <w:pPr>
              <w:pStyle w:val="TableParagraph"/>
              <w:ind w:right="377"/>
              <w:jc w:val="right"/>
              <w:rPr>
                <w:sz w:val="16"/>
              </w:rPr>
            </w:pPr>
            <w:r>
              <w:rPr>
                <w:sz w:val="16"/>
              </w:rPr>
              <w:t>|</w:t>
            </w:r>
          </w:p>
        </w:tc>
        <w:tc>
          <w:tcPr>
            <w:tcW w:w="1203" w:type="dxa"/>
          </w:tcPr>
          <w:p w14:paraId="08FDC720" w14:textId="77777777" w:rsidR="00C36271" w:rsidRDefault="00000000">
            <w:pPr>
              <w:pStyle w:val="TableParagraph"/>
              <w:ind w:right="43"/>
              <w:jc w:val="right"/>
              <w:rPr>
                <w:sz w:val="16"/>
              </w:rPr>
            </w:pPr>
            <w:r>
              <w:rPr>
                <w:sz w:val="16"/>
              </w:rPr>
              <w:t>2.7619</w:t>
            </w:r>
            <w:r>
              <w:rPr>
                <w:spacing w:val="-6"/>
                <w:sz w:val="16"/>
              </w:rPr>
              <w:t xml:space="preserve"> </w:t>
            </w:r>
            <w:r>
              <w:rPr>
                <w:spacing w:val="-10"/>
                <w:sz w:val="16"/>
              </w:rPr>
              <w:t>|</w:t>
            </w:r>
          </w:p>
        </w:tc>
      </w:tr>
      <w:tr w:rsidR="00C36271" w14:paraId="6D467376" w14:textId="77777777">
        <w:trPr>
          <w:trHeight w:val="285"/>
        </w:trPr>
        <w:tc>
          <w:tcPr>
            <w:tcW w:w="4148" w:type="dxa"/>
            <w:tcBorders>
              <w:left w:val="single" w:sz="4" w:space="0" w:color="000000"/>
            </w:tcBorders>
          </w:tcPr>
          <w:p w14:paraId="6D97776F" w14:textId="77777777" w:rsidR="00C36271" w:rsidRDefault="00000000">
            <w:pPr>
              <w:pStyle w:val="TableParagraph"/>
              <w:spacing w:line="254" w:lineRule="exact"/>
              <w:ind w:left="62"/>
              <w:rPr>
                <w:sz w:val="16"/>
              </w:rPr>
            </w:pPr>
            <w:r>
              <w:rPr>
                <w:sz w:val="16"/>
              </w:rPr>
              <w:t>|</w:t>
            </w:r>
            <w:r>
              <w:rPr>
                <w:spacing w:val="-5"/>
                <w:sz w:val="16"/>
              </w:rPr>
              <w:t xml:space="preserve"> </w:t>
            </w:r>
            <w:r>
              <w:rPr>
                <w:sz w:val="16"/>
              </w:rPr>
              <w:t>3897175886</w:t>
            </w:r>
            <w:r>
              <w:rPr>
                <w:spacing w:val="-4"/>
                <w:sz w:val="16"/>
              </w:rPr>
              <w:t xml:space="preserve"> </w:t>
            </w:r>
            <w:r>
              <w:rPr>
                <w:sz w:val="16"/>
              </w:rPr>
              <w:t>|</w:t>
            </w:r>
            <w:r>
              <w:rPr>
                <w:spacing w:val="-3"/>
                <w:sz w:val="16"/>
              </w:rPr>
              <w:t xml:space="preserve"> </w:t>
            </w:r>
            <w:r>
              <w:rPr>
                <w:sz w:val="16"/>
              </w:rPr>
              <w:t>Torey</w:t>
            </w:r>
            <w:r>
              <w:rPr>
                <w:spacing w:val="-3"/>
                <w:sz w:val="16"/>
              </w:rPr>
              <w:t xml:space="preserve"> </w:t>
            </w:r>
            <w:r>
              <w:rPr>
                <w:spacing w:val="-4"/>
                <w:sz w:val="16"/>
              </w:rPr>
              <w:t>Kuhn</w:t>
            </w:r>
          </w:p>
        </w:tc>
        <w:tc>
          <w:tcPr>
            <w:tcW w:w="913" w:type="dxa"/>
          </w:tcPr>
          <w:p w14:paraId="66CDCDDD" w14:textId="77777777" w:rsidR="00C36271" w:rsidRDefault="00000000">
            <w:pPr>
              <w:pStyle w:val="TableParagraph"/>
              <w:spacing w:line="254" w:lineRule="exact"/>
              <w:ind w:right="377"/>
              <w:jc w:val="right"/>
              <w:rPr>
                <w:sz w:val="16"/>
              </w:rPr>
            </w:pPr>
            <w:r>
              <w:rPr>
                <w:sz w:val="16"/>
              </w:rPr>
              <w:t>|</w:t>
            </w:r>
          </w:p>
        </w:tc>
        <w:tc>
          <w:tcPr>
            <w:tcW w:w="1203" w:type="dxa"/>
          </w:tcPr>
          <w:p w14:paraId="005F90E6" w14:textId="77777777" w:rsidR="00C36271" w:rsidRDefault="00000000">
            <w:pPr>
              <w:pStyle w:val="TableParagraph"/>
              <w:spacing w:line="254" w:lineRule="exact"/>
              <w:ind w:right="43"/>
              <w:jc w:val="right"/>
              <w:rPr>
                <w:sz w:val="16"/>
              </w:rPr>
            </w:pPr>
            <w:r>
              <w:rPr>
                <w:sz w:val="16"/>
              </w:rPr>
              <w:t>3.0000</w:t>
            </w:r>
            <w:r>
              <w:rPr>
                <w:spacing w:val="-6"/>
                <w:sz w:val="16"/>
              </w:rPr>
              <w:t xml:space="preserve"> </w:t>
            </w:r>
            <w:r>
              <w:rPr>
                <w:spacing w:val="-10"/>
                <w:sz w:val="16"/>
              </w:rPr>
              <w:t>|</w:t>
            </w:r>
          </w:p>
        </w:tc>
      </w:tr>
    </w:tbl>
    <w:p w14:paraId="42C860A4" w14:textId="77777777" w:rsidR="00C36271" w:rsidRDefault="00C36271">
      <w:pPr>
        <w:spacing w:line="254" w:lineRule="exact"/>
        <w:jc w:val="right"/>
        <w:rPr>
          <w:sz w:val="16"/>
        </w:rPr>
        <w:sectPr w:rsidR="00C36271">
          <w:pgSz w:w="12240" w:h="15840"/>
          <w:pgMar w:top="1080" w:right="0" w:bottom="980" w:left="1220" w:header="599" w:footer="792" w:gutter="0"/>
          <w:cols w:space="720"/>
        </w:sectPr>
      </w:pPr>
    </w:p>
    <w:p w14:paraId="1C3055A9" w14:textId="77777777" w:rsidR="00C36271" w:rsidRDefault="00C36271">
      <w:pPr>
        <w:pStyle w:val="a3"/>
        <w:spacing w:before="0" w:after="1"/>
        <w:rPr>
          <w:rFonts w:ascii="文泉驿微米黑"/>
          <w:sz w:val="21"/>
        </w:rPr>
      </w:pPr>
    </w:p>
    <w:tbl>
      <w:tblPr>
        <w:tblStyle w:val="TableNormal"/>
        <w:tblW w:w="0" w:type="auto"/>
        <w:tblInd w:w="162" w:type="dxa"/>
        <w:tblLayout w:type="fixed"/>
        <w:tblLook w:val="01E0" w:firstRow="1" w:lastRow="1" w:firstColumn="1" w:lastColumn="1" w:noHBand="0" w:noVBand="0"/>
      </w:tblPr>
      <w:tblGrid>
        <w:gridCol w:w="4532"/>
        <w:gridCol w:w="529"/>
        <w:gridCol w:w="1203"/>
      </w:tblGrid>
      <w:tr w:rsidR="00C36271" w14:paraId="56E61AA4" w14:textId="77777777">
        <w:trPr>
          <w:trHeight w:val="288"/>
        </w:trPr>
        <w:tc>
          <w:tcPr>
            <w:tcW w:w="4532" w:type="dxa"/>
            <w:tcBorders>
              <w:left w:val="single" w:sz="4" w:space="0" w:color="000000"/>
            </w:tcBorders>
          </w:tcPr>
          <w:p w14:paraId="05530552" w14:textId="77777777" w:rsidR="00C36271" w:rsidRDefault="00000000">
            <w:pPr>
              <w:pStyle w:val="TableParagraph"/>
              <w:spacing w:before="13"/>
              <w:ind w:left="62"/>
              <w:rPr>
                <w:sz w:val="16"/>
              </w:rPr>
            </w:pPr>
            <w:r>
              <w:rPr>
                <w:sz w:val="16"/>
              </w:rPr>
              <w:t>|</w:t>
            </w:r>
            <w:r>
              <w:rPr>
                <w:spacing w:val="-4"/>
                <w:sz w:val="16"/>
              </w:rPr>
              <w:t xml:space="preserve"> </w:t>
            </w:r>
            <w:r>
              <w:rPr>
                <w:sz w:val="16"/>
              </w:rPr>
              <w:t>1256171496</w:t>
            </w:r>
            <w:r>
              <w:rPr>
                <w:spacing w:val="-4"/>
                <w:sz w:val="16"/>
              </w:rPr>
              <w:t xml:space="preserve"> </w:t>
            </w:r>
            <w:r>
              <w:rPr>
                <w:sz w:val="16"/>
              </w:rPr>
              <w:t>|</w:t>
            </w:r>
            <w:r>
              <w:rPr>
                <w:spacing w:val="-3"/>
                <w:sz w:val="16"/>
              </w:rPr>
              <w:t xml:space="preserve"> </w:t>
            </w:r>
            <w:r>
              <w:rPr>
                <w:sz w:val="16"/>
              </w:rPr>
              <w:t>Elmo</w:t>
            </w:r>
            <w:r>
              <w:rPr>
                <w:spacing w:val="-3"/>
                <w:sz w:val="16"/>
              </w:rPr>
              <w:t xml:space="preserve"> </w:t>
            </w:r>
            <w:r>
              <w:rPr>
                <w:spacing w:val="-2"/>
                <w:sz w:val="16"/>
              </w:rPr>
              <w:t>Vandervort</w:t>
            </w:r>
          </w:p>
        </w:tc>
        <w:tc>
          <w:tcPr>
            <w:tcW w:w="529" w:type="dxa"/>
          </w:tcPr>
          <w:p w14:paraId="5CFFD4DB" w14:textId="77777777" w:rsidR="00C36271" w:rsidRDefault="00000000">
            <w:pPr>
              <w:pStyle w:val="TableParagraph"/>
              <w:spacing w:before="13"/>
              <w:ind w:left="52"/>
              <w:rPr>
                <w:sz w:val="16"/>
              </w:rPr>
            </w:pPr>
            <w:r>
              <w:rPr>
                <w:sz w:val="16"/>
              </w:rPr>
              <w:t>|</w:t>
            </w:r>
          </w:p>
        </w:tc>
        <w:tc>
          <w:tcPr>
            <w:tcW w:w="1203" w:type="dxa"/>
          </w:tcPr>
          <w:p w14:paraId="5D95CCFE" w14:textId="77777777" w:rsidR="00C36271" w:rsidRDefault="00000000">
            <w:pPr>
              <w:pStyle w:val="TableParagraph"/>
              <w:spacing w:before="13"/>
              <w:ind w:right="43"/>
              <w:jc w:val="right"/>
              <w:rPr>
                <w:sz w:val="16"/>
              </w:rPr>
            </w:pPr>
            <w:r>
              <w:rPr>
                <w:sz w:val="16"/>
              </w:rPr>
              <w:t>2.5500</w:t>
            </w:r>
            <w:r>
              <w:rPr>
                <w:spacing w:val="-6"/>
                <w:sz w:val="16"/>
              </w:rPr>
              <w:t xml:space="preserve"> </w:t>
            </w:r>
            <w:r>
              <w:rPr>
                <w:spacing w:val="-10"/>
                <w:sz w:val="16"/>
              </w:rPr>
              <w:t>|</w:t>
            </w:r>
          </w:p>
        </w:tc>
      </w:tr>
      <w:tr w:rsidR="00C36271" w14:paraId="40DB7A7B" w14:textId="77777777">
        <w:trPr>
          <w:trHeight w:val="286"/>
        </w:trPr>
        <w:tc>
          <w:tcPr>
            <w:tcW w:w="4532" w:type="dxa"/>
            <w:tcBorders>
              <w:left w:val="single" w:sz="4" w:space="0" w:color="000000"/>
            </w:tcBorders>
          </w:tcPr>
          <w:p w14:paraId="5498F4C5" w14:textId="77777777" w:rsidR="00C36271" w:rsidRDefault="00000000">
            <w:pPr>
              <w:pStyle w:val="TableParagraph"/>
              <w:ind w:left="62"/>
              <w:rPr>
                <w:sz w:val="16"/>
              </w:rPr>
            </w:pPr>
            <w:r>
              <w:rPr>
                <w:sz w:val="16"/>
              </w:rPr>
              <w:t>|</w:t>
            </w:r>
            <w:r>
              <w:rPr>
                <w:spacing w:val="-4"/>
                <w:sz w:val="16"/>
              </w:rPr>
              <w:t xml:space="preserve"> </w:t>
            </w:r>
            <w:r>
              <w:rPr>
                <w:sz w:val="16"/>
              </w:rPr>
              <w:t>1036915727</w:t>
            </w:r>
            <w:r>
              <w:rPr>
                <w:spacing w:val="-4"/>
                <w:sz w:val="16"/>
              </w:rPr>
              <w:t xml:space="preserve"> </w:t>
            </w:r>
            <w:r>
              <w:rPr>
                <w:sz w:val="16"/>
              </w:rPr>
              <w:t>|</w:t>
            </w:r>
            <w:r>
              <w:rPr>
                <w:spacing w:val="-2"/>
                <w:sz w:val="16"/>
              </w:rPr>
              <w:t xml:space="preserve"> </w:t>
            </w:r>
            <w:r>
              <w:rPr>
                <w:sz w:val="16"/>
              </w:rPr>
              <w:t>The</w:t>
            </w:r>
            <w:r>
              <w:rPr>
                <w:spacing w:val="-3"/>
                <w:sz w:val="16"/>
              </w:rPr>
              <w:t xml:space="preserve"> </w:t>
            </w:r>
            <w:r>
              <w:rPr>
                <w:sz w:val="16"/>
              </w:rPr>
              <w:t>Story</w:t>
            </w:r>
            <w:r>
              <w:rPr>
                <w:spacing w:val="-3"/>
                <w:sz w:val="16"/>
              </w:rPr>
              <w:t xml:space="preserve"> </w:t>
            </w:r>
            <w:r>
              <w:rPr>
                <w:sz w:val="16"/>
              </w:rPr>
              <w:t>of</w:t>
            </w:r>
            <w:r>
              <w:rPr>
                <w:spacing w:val="-3"/>
                <w:sz w:val="16"/>
              </w:rPr>
              <w:t xml:space="preserve"> </w:t>
            </w:r>
            <w:r>
              <w:rPr>
                <w:spacing w:val="-2"/>
                <w:sz w:val="16"/>
              </w:rPr>
              <w:t>Munchkin</w:t>
            </w:r>
          </w:p>
        </w:tc>
        <w:tc>
          <w:tcPr>
            <w:tcW w:w="529" w:type="dxa"/>
          </w:tcPr>
          <w:p w14:paraId="0AF318B0" w14:textId="77777777" w:rsidR="00C36271" w:rsidRDefault="00000000">
            <w:pPr>
              <w:pStyle w:val="TableParagraph"/>
              <w:ind w:left="52"/>
              <w:rPr>
                <w:sz w:val="16"/>
              </w:rPr>
            </w:pPr>
            <w:r>
              <w:rPr>
                <w:sz w:val="16"/>
              </w:rPr>
              <w:t>|</w:t>
            </w:r>
          </w:p>
        </w:tc>
        <w:tc>
          <w:tcPr>
            <w:tcW w:w="1203" w:type="dxa"/>
          </w:tcPr>
          <w:p w14:paraId="2B06D9BA" w14:textId="77777777" w:rsidR="00C36271" w:rsidRDefault="00000000">
            <w:pPr>
              <w:pStyle w:val="TableParagraph"/>
              <w:ind w:right="43"/>
              <w:jc w:val="right"/>
              <w:rPr>
                <w:sz w:val="16"/>
              </w:rPr>
            </w:pPr>
            <w:r>
              <w:rPr>
                <w:sz w:val="16"/>
              </w:rPr>
              <w:t>2.0000</w:t>
            </w:r>
            <w:r>
              <w:rPr>
                <w:spacing w:val="-6"/>
                <w:sz w:val="16"/>
              </w:rPr>
              <w:t xml:space="preserve"> </w:t>
            </w:r>
            <w:r>
              <w:rPr>
                <w:spacing w:val="-10"/>
                <w:sz w:val="16"/>
              </w:rPr>
              <w:t>|</w:t>
            </w:r>
          </w:p>
        </w:tc>
      </w:tr>
      <w:tr w:rsidR="00C36271" w14:paraId="60600944" w14:textId="77777777">
        <w:trPr>
          <w:trHeight w:val="286"/>
        </w:trPr>
        <w:tc>
          <w:tcPr>
            <w:tcW w:w="4532" w:type="dxa"/>
            <w:tcBorders>
              <w:left w:val="single" w:sz="4" w:space="0" w:color="000000"/>
            </w:tcBorders>
          </w:tcPr>
          <w:p w14:paraId="3EF68638" w14:textId="77777777" w:rsidR="00C36271" w:rsidRDefault="00000000">
            <w:pPr>
              <w:pStyle w:val="TableParagraph"/>
              <w:ind w:left="62"/>
              <w:rPr>
                <w:sz w:val="16"/>
              </w:rPr>
            </w:pPr>
            <w:r>
              <w:rPr>
                <w:sz w:val="16"/>
              </w:rPr>
              <w:t>|</w:t>
            </w:r>
            <w:r>
              <w:rPr>
                <w:spacing w:val="43"/>
                <w:w w:val="150"/>
                <w:sz w:val="16"/>
              </w:rPr>
              <w:t xml:space="preserve"> </w:t>
            </w:r>
            <w:r>
              <w:rPr>
                <w:sz w:val="16"/>
              </w:rPr>
              <w:t>270254583</w:t>
            </w:r>
            <w:r>
              <w:rPr>
                <w:spacing w:val="-2"/>
                <w:sz w:val="16"/>
              </w:rPr>
              <w:t xml:space="preserve"> </w:t>
            </w:r>
            <w:r>
              <w:rPr>
                <w:sz w:val="16"/>
              </w:rPr>
              <w:t>|</w:t>
            </w:r>
            <w:r>
              <w:rPr>
                <w:spacing w:val="-3"/>
                <w:sz w:val="16"/>
              </w:rPr>
              <w:t xml:space="preserve"> </w:t>
            </w:r>
            <w:r>
              <w:rPr>
                <w:sz w:val="16"/>
              </w:rPr>
              <w:t>Tate</w:t>
            </w:r>
            <w:r>
              <w:rPr>
                <w:spacing w:val="-2"/>
                <w:sz w:val="16"/>
              </w:rPr>
              <w:t xml:space="preserve"> Kovacek</w:t>
            </w:r>
          </w:p>
        </w:tc>
        <w:tc>
          <w:tcPr>
            <w:tcW w:w="529" w:type="dxa"/>
          </w:tcPr>
          <w:p w14:paraId="1287DB67" w14:textId="77777777" w:rsidR="00C36271" w:rsidRDefault="00000000">
            <w:pPr>
              <w:pStyle w:val="TableParagraph"/>
              <w:ind w:left="52"/>
              <w:rPr>
                <w:sz w:val="16"/>
              </w:rPr>
            </w:pPr>
            <w:r>
              <w:rPr>
                <w:sz w:val="16"/>
              </w:rPr>
              <w:t>|</w:t>
            </w:r>
          </w:p>
        </w:tc>
        <w:tc>
          <w:tcPr>
            <w:tcW w:w="1203" w:type="dxa"/>
          </w:tcPr>
          <w:p w14:paraId="00F8B5B8" w14:textId="77777777" w:rsidR="00C36271" w:rsidRDefault="00000000">
            <w:pPr>
              <w:pStyle w:val="TableParagraph"/>
              <w:ind w:right="43"/>
              <w:jc w:val="right"/>
              <w:rPr>
                <w:sz w:val="16"/>
              </w:rPr>
            </w:pPr>
            <w:r>
              <w:rPr>
                <w:sz w:val="16"/>
              </w:rPr>
              <w:t>2.5000</w:t>
            </w:r>
            <w:r>
              <w:rPr>
                <w:spacing w:val="-6"/>
                <w:sz w:val="16"/>
              </w:rPr>
              <w:t xml:space="preserve"> </w:t>
            </w:r>
            <w:r>
              <w:rPr>
                <w:spacing w:val="-10"/>
                <w:sz w:val="16"/>
              </w:rPr>
              <w:t>|</w:t>
            </w:r>
          </w:p>
        </w:tc>
      </w:tr>
      <w:tr w:rsidR="00C36271" w14:paraId="49576F82" w14:textId="77777777">
        <w:trPr>
          <w:trHeight w:val="287"/>
        </w:trPr>
        <w:tc>
          <w:tcPr>
            <w:tcW w:w="4532" w:type="dxa"/>
            <w:tcBorders>
              <w:left w:val="single" w:sz="4" w:space="0" w:color="000000"/>
            </w:tcBorders>
          </w:tcPr>
          <w:p w14:paraId="5F506319" w14:textId="77777777" w:rsidR="00C36271" w:rsidRDefault="00000000">
            <w:pPr>
              <w:pStyle w:val="TableParagraph"/>
              <w:ind w:left="62"/>
              <w:rPr>
                <w:sz w:val="16"/>
              </w:rPr>
            </w:pPr>
            <w:r>
              <w:rPr>
                <w:sz w:val="16"/>
              </w:rPr>
              <w:t>|</w:t>
            </w:r>
            <w:r>
              <w:rPr>
                <w:spacing w:val="-5"/>
                <w:sz w:val="16"/>
              </w:rPr>
              <w:t xml:space="preserve"> </w:t>
            </w:r>
            <w:r>
              <w:rPr>
                <w:sz w:val="16"/>
              </w:rPr>
              <w:t>1280950719</w:t>
            </w:r>
            <w:r>
              <w:rPr>
                <w:spacing w:val="-4"/>
                <w:sz w:val="16"/>
              </w:rPr>
              <w:t xml:space="preserve"> </w:t>
            </w:r>
            <w:r>
              <w:rPr>
                <w:sz w:val="16"/>
              </w:rPr>
              <w:t>|</w:t>
            </w:r>
            <w:r>
              <w:rPr>
                <w:spacing w:val="-4"/>
                <w:sz w:val="16"/>
              </w:rPr>
              <w:t xml:space="preserve"> </w:t>
            </w:r>
            <w:r>
              <w:rPr>
                <w:sz w:val="16"/>
              </w:rPr>
              <w:t>Carson</w:t>
            </w:r>
            <w:r>
              <w:rPr>
                <w:spacing w:val="-3"/>
                <w:sz w:val="16"/>
              </w:rPr>
              <w:t xml:space="preserve"> </w:t>
            </w:r>
            <w:r>
              <w:rPr>
                <w:spacing w:val="-2"/>
                <w:sz w:val="16"/>
              </w:rPr>
              <w:t>Damore</w:t>
            </w:r>
          </w:p>
        </w:tc>
        <w:tc>
          <w:tcPr>
            <w:tcW w:w="529" w:type="dxa"/>
          </w:tcPr>
          <w:p w14:paraId="29F6A2E1" w14:textId="77777777" w:rsidR="00C36271" w:rsidRDefault="00000000">
            <w:pPr>
              <w:pStyle w:val="TableParagraph"/>
              <w:ind w:left="52"/>
              <w:rPr>
                <w:sz w:val="16"/>
              </w:rPr>
            </w:pPr>
            <w:r>
              <w:rPr>
                <w:sz w:val="16"/>
              </w:rPr>
              <w:t>|</w:t>
            </w:r>
          </w:p>
        </w:tc>
        <w:tc>
          <w:tcPr>
            <w:tcW w:w="1203" w:type="dxa"/>
          </w:tcPr>
          <w:p w14:paraId="75D361AF" w14:textId="77777777" w:rsidR="00C36271" w:rsidRDefault="00000000">
            <w:pPr>
              <w:pStyle w:val="TableParagraph"/>
              <w:ind w:right="43"/>
              <w:jc w:val="right"/>
              <w:rPr>
                <w:sz w:val="16"/>
              </w:rPr>
            </w:pPr>
            <w:r>
              <w:rPr>
                <w:sz w:val="16"/>
              </w:rPr>
              <w:t>3.2105</w:t>
            </w:r>
            <w:r>
              <w:rPr>
                <w:spacing w:val="-6"/>
                <w:sz w:val="16"/>
              </w:rPr>
              <w:t xml:space="preserve"> </w:t>
            </w:r>
            <w:r>
              <w:rPr>
                <w:spacing w:val="-10"/>
                <w:sz w:val="16"/>
              </w:rPr>
              <w:t>|</w:t>
            </w:r>
          </w:p>
        </w:tc>
      </w:tr>
      <w:tr w:rsidR="00C36271" w14:paraId="198D5DC7" w14:textId="77777777">
        <w:trPr>
          <w:trHeight w:val="286"/>
        </w:trPr>
        <w:tc>
          <w:tcPr>
            <w:tcW w:w="4532" w:type="dxa"/>
            <w:tcBorders>
              <w:left w:val="single" w:sz="4" w:space="0" w:color="000000"/>
            </w:tcBorders>
          </w:tcPr>
          <w:p w14:paraId="3A5DAEA9" w14:textId="77777777" w:rsidR="00C36271" w:rsidRDefault="00000000">
            <w:pPr>
              <w:pStyle w:val="TableParagraph"/>
              <w:ind w:left="62"/>
              <w:rPr>
                <w:sz w:val="16"/>
              </w:rPr>
            </w:pPr>
            <w:r>
              <w:rPr>
                <w:sz w:val="16"/>
              </w:rPr>
              <w:t>|</w:t>
            </w:r>
            <w:r>
              <w:rPr>
                <w:spacing w:val="-5"/>
                <w:sz w:val="16"/>
              </w:rPr>
              <w:t xml:space="preserve"> </w:t>
            </w:r>
            <w:r>
              <w:rPr>
                <w:sz w:val="16"/>
              </w:rPr>
              <w:t>1098041838</w:t>
            </w:r>
            <w:r>
              <w:rPr>
                <w:spacing w:val="-5"/>
                <w:sz w:val="16"/>
              </w:rPr>
              <w:t xml:space="preserve"> </w:t>
            </w:r>
            <w:r>
              <w:rPr>
                <w:sz w:val="16"/>
              </w:rPr>
              <w:t>|</w:t>
            </w:r>
            <w:r>
              <w:rPr>
                <w:spacing w:val="-3"/>
                <w:sz w:val="16"/>
              </w:rPr>
              <w:t xml:space="preserve"> </w:t>
            </w:r>
            <w:r>
              <w:rPr>
                <w:sz w:val="16"/>
              </w:rPr>
              <w:t>The</w:t>
            </w:r>
            <w:r>
              <w:rPr>
                <w:spacing w:val="-4"/>
                <w:sz w:val="16"/>
              </w:rPr>
              <w:t xml:space="preserve"> </w:t>
            </w:r>
            <w:r>
              <w:rPr>
                <w:sz w:val="16"/>
              </w:rPr>
              <w:t>Documentary</w:t>
            </w:r>
            <w:r>
              <w:rPr>
                <w:spacing w:val="-5"/>
                <w:sz w:val="16"/>
              </w:rPr>
              <w:t xml:space="preserve"> </w:t>
            </w:r>
            <w:r>
              <w:rPr>
                <w:sz w:val="16"/>
              </w:rPr>
              <w:t>of</w:t>
            </w:r>
            <w:r>
              <w:rPr>
                <w:spacing w:val="-3"/>
                <w:sz w:val="16"/>
              </w:rPr>
              <w:t xml:space="preserve"> </w:t>
            </w:r>
            <w:r>
              <w:rPr>
                <w:spacing w:val="-2"/>
                <w:sz w:val="16"/>
              </w:rPr>
              <w:t>grasshopper</w:t>
            </w:r>
          </w:p>
        </w:tc>
        <w:tc>
          <w:tcPr>
            <w:tcW w:w="529" w:type="dxa"/>
          </w:tcPr>
          <w:p w14:paraId="37025A78" w14:textId="77777777" w:rsidR="00C36271" w:rsidRDefault="00000000">
            <w:pPr>
              <w:pStyle w:val="TableParagraph"/>
              <w:ind w:left="52"/>
              <w:rPr>
                <w:sz w:val="16"/>
              </w:rPr>
            </w:pPr>
            <w:r>
              <w:rPr>
                <w:sz w:val="16"/>
              </w:rPr>
              <w:t>|</w:t>
            </w:r>
          </w:p>
        </w:tc>
        <w:tc>
          <w:tcPr>
            <w:tcW w:w="1203" w:type="dxa"/>
          </w:tcPr>
          <w:p w14:paraId="70557599" w14:textId="77777777" w:rsidR="00C36271" w:rsidRDefault="00000000">
            <w:pPr>
              <w:pStyle w:val="TableParagraph"/>
              <w:ind w:right="43"/>
              <w:jc w:val="right"/>
              <w:rPr>
                <w:sz w:val="16"/>
              </w:rPr>
            </w:pPr>
            <w:r>
              <w:rPr>
                <w:sz w:val="16"/>
              </w:rPr>
              <w:t>2.8462</w:t>
            </w:r>
            <w:r>
              <w:rPr>
                <w:spacing w:val="-6"/>
                <w:sz w:val="16"/>
              </w:rPr>
              <w:t xml:space="preserve"> </w:t>
            </w:r>
            <w:r>
              <w:rPr>
                <w:spacing w:val="-10"/>
                <w:sz w:val="16"/>
              </w:rPr>
              <w:t>|</w:t>
            </w:r>
          </w:p>
        </w:tc>
      </w:tr>
      <w:tr w:rsidR="00C36271" w14:paraId="195FA709" w14:textId="77777777">
        <w:trPr>
          <w:trHeight w:val="286"/>
        </w:trPr>
        <w:tc>
          <w:tcPr>
            <w:tcW w:w="4532" w:type="dxa"/>
            <w:tcBorders>
              <w:left w:val="single" w:sz="4" w:space="0" w:color="000000"/>
            </w:tcBorders>
          </w:tcPr>
          <w:p w14:paraId="5F53640C" w14:textId="77777777" w:rsidR="00C36271" w:rsidRDefault="00000000">
            <w:pPr>
              <w:pStyle w:val="TableParagraph"/>
              <w:ind w:left="62"/>
              <w:rPr>
                <w:sz w:val="16"/>
              </w:rPr>
            </w:pPr>
            <w:r>
              <w:rPr>
                <w:sz w:val="16"/>
              </w:rPr>
              <w:t>|</w:t>
            </w:r>
            <w:r>
              <w:rPr>
                <w:spacing w:val="-5"/>
                <w:sz w:val="16"/>
              </w:rPr>
              <w:t xml:space="preserve"> </w:t>
            </w:r>
            <w:r>
              <w:rPr>
                <w:sz w:val="16"/>
              </w:rPr>
              <w:t>1476566306</w:t>
            </w:r>
            <w:r>
              <w:rPr>
                <w:spacing w:val="-5"/>
                <w:sz w:val="16"/>
              </w:rPr>
              <w:t xml:space="preserve"> </w:t>
            </w:r>
            <w:r>
              <w:rPr>
                <w:sz w:val="16"/>
              </w:rPr>
              <w:t>|</w:t>
            </w:r>
            <w:r>
              <w:rPr>
                <w:spacing w:val="-3"/>
                <w:sz w:val="16"/>
              </w:rPr>
              <w:t xml:space="preserve"> </w:t>
            </w:r>
            <w:r>
              <w:rPr>
                <w:sz w:val="16"/>
              </w:rPr>
              <w:t>The</w:t>
            </w:r>
            <w:r>
              <w:rPr>
                <w:spacing w:val="-4"/>
                <w:sz w:val="16"/>
              </w:rPr>
              <w:t xml:space="preserve"> </w:t>
            </w:r>
            <w:r>
              <w:rPr>
                <w:sz w:val="16"/>
              </w:rPr>
              <w:t>Adventures</w:t>
            </w:r>
            <w:r>
              <w:rPr>
                <w:spacing w:val="-4"/>
                <w:sz w:val="16"/>
              </w:rPr>
              <w:t xml:space="preserve"> </w:t>
            </w:r>
            <w:r>
              <w:rPr>
                <w:sz w:val="16"/>
              </w:rPr>
              <w:t>of</w:t>
            </w:r>
            <w:r>
              <w:rPr>
                <w:spacing w:val="-4"/>
                <w:sz w:val="16"/>
              </w:rPr>
              <w:t xml:space="preserve"> </w:t>
            </w:r>
            <w:r>
              <w:rPr>
                <w:sz w:val="16"/>
              </w:rPr>
              <w:t>Vince</w:t>
            </w:r>
            <w:r>
              <w:rPr>
                <w:spacing w:val="-3"/>
                <w:sz w:val="16"/>
              </w:rPr>
              <w:t xml:space="preserve"> </w:t>
            </w:r>
            <w:r>
              <w:rPr>
                <w:spacing w:val="-2"/>
                <w:sz w:val="16"/>
              </w:rPr>
              <w:t>Sanford</w:t>
            </w:r>
          </w:p>
        </w:tc>
        <w:tc>
          <w:tcPr>
            <w:tcW w:w="529" w:type="dxa"/>
          </w:tcPr>
          <w:p w14:paraId="1D320883" w14:textId="77777777" w:rsidR="00C36271" w:rsidRDefault="00000000">
            <w:pPr>
              <w:pStyle w:val="TableParagraph"/>
              <w:ind w:left="52"/>
              <w:rPr>
                <w:sz w:val="16"/>
              </w:rPr>
            </w:pPr>
            <w:r>
              <w:rPr>
                <w:sz w:val="16"/>
              </w:rPr>
              <w:t>|</w:t>
            </w:r>
          </w:p>
        </w:tc>
        <w:tc>
          <w:tcPr>
            <w:tcW w:w="1203" w:type="dxa"/>
          </w:tcPr>
          <w:p w14:paraId="237D4F80" w14:textId="77777777" w:rsidR="00C36271" w:rsidRDefault="00000000">
            <w:pPr>
              <w:pStyle w:val="TableParagraph"/>
              <w:ind w:right="43"/>
              <w:jc w:val="right"/>
              <w:rPr>
                <w:sz w:val="16"/>
              </w:rPr>
            </w:pPr>
            <w:r>
              <w:rPr>
                <w:sz w:val="16"/>
              </w:rPr>
              <w:t>2.3529</w:t>
            </w:r>
            <w:r>
              <w:rPr>
                <w:spacing w:val="-6"/>
                <w:sz w:val="16"/>
              </w:rPr>
              <w:t xml:space="preserve"> </w:t>
            </w:r>
            <w:r>
              <w:rPr>
                <w:spacing w:val="-10"/>
                <w:sz w:val="16"/>
              </w:rPr>
              <w:t>|</w:t>
            </w:r>
          </w:p>
        </w:tc>
      </w:tr>
      <w:tr w:rsidR="00C36271" w14:paraId="15F844BB" w14:textId="77777777">
        <w:trPr>
          <w:trHeight w:val="287"/>
        </w:trPr>
        <w:tc>
          <w:tcPr>
            <w:tcW w:w="4532" w:type="dxa"/>
            <w:tcBorders>
              <w:left w:val="single" w:sz="4" w:space="0" w:color="000000"/>
            </w:tcBorders>
          </w:tcPr>
          <w:p w14:paraId="0597CD54" w14:textId="77777777" w:rsidR="00C36271" w:rsidRDefault="00000000">
            <w:pPr>
              <w:pStyle w:val="TableParagraph"/>
              <w:ind w:left="62"/>
              <w:rPr>
                <w:sz w:val="16"/>
              </w:rPr>
            </w:pPr>
            <w:r>
              <w:rPr>
                <w:sz w:val="16"/>
              </w:rPr>
              <w:t>|</w:t>
            </w:r>
            <w:r>
              <w:rPr>
                <w:spacing w:val="-5"/>
                <w:sz w:val="16"/>
              </w:rPr>
              <w:t xml:space="preserve"> </w:t>
            </w:r>
            <w:r>
              <w:rPr>
                <w:sz w:val="16"/>
              </w:rPr>
              <w:t>4036300890</w:t>
            </w:r>
            <w:r>
              <w:rPr>
                <w:spacing w:val="-5"/>
                <w:sz w:val="16"/>
              </w:rPr>
              <w:t xml:space="preserve"> </w:t>
            </w:r>
            <w:r>
              <w:rPr>
                <w:sz w:val="16"/>
              </w:rPr>
              <w:t>|</w:t>
            </w:r>
            <w:r>
              <w:rPr>
                <w:spacing w:val="-3"/>
                <w:sz w:val="16"/>
              </w:rPr>
              <w:t xml:space="preserve"> </w:t>
            </w:r>
            <w:r>
              <w:rPr>
                <w:sz w:val="16"/>
              </w:rPr>
              <w:t>The</w:t>
            </w:r>
            <w:r>
              <w:rPr>
                <w:spacing w:val="-4"/>
                <w:sz w:val="16"/>
              </w:rPr>
              <w:t xml:space="preserve"> </w:t>
            </w:r>
            <w:r>
              <w:rPr>
                <w:sz w:val="16"/>
              </w:rPr>
              <w:t>Documentary</w:t>
            </w:r>
            <w:r>
              <w:rPr>
                <w:spacing w:val="-5"/>
                <w:sz w:val="16"/>
              </w:rPr>
              <w:t xml:space="preserve"> </w:t>
            </w:r>
            <w:r>
              <w:rPr>
                <w:sz w:val="16"/>
              </w:rPr>
              <w:t>of</w:t>
            </w:r>
            <w:r>
              <w:rPr>
                <w:spacing w:val="-3"/>
                <w:sz w:val="16"/>
              </w:rPr>
              <w:t xml:space="preserve"> </w:t>
            </w:r>
            <w:r>
              <w:rPr>
                <w:spacing w:val="-2"/>
                <w:sz w:val="16"/>
              </w:rPr>
              <w:t>turtle</w:t>
            </w:r>
          </w:p>
        </w:tc>
        <w:tc>
          <w:tcPr>
            <w:tcW w:w="529" w:type="dxa"/>
          </w:tcPr>
          <w:p w14:paraId="2BACC6D0" w14:textId="77777777" w:rsidR="00C36271" w:rsidRDefault="00000000">
            <w:pPr>
              <w:pStyle w:val="TableParagraph"/>
              <w:ind w:left="52"/>
              <w:rPr>
                <w:sz w:val="16"/>
              </w:rPr>
            </w:pPr>
            <w:r>
              <w:rPr>
                <w:sz w:val="16"/>
              </w:rPr>
              <w:t>|</w:t>
            </w:r>
          </w:p>
        </w:tc>
        <w:tc>
          <w:tcPr>
            <w:tcW w:w="1203" w:type="dxa"/>
          </w:tcPr>
          <w:p w14:paraId="1E53F55A" w14:textId="77777777" w:rsidR="00C36271" w:rsidRDefault="00000000">
            <w:pPr>
              <w:pStyle w:val="TableParagraph"/>
              <w:ind w:right="43"/>
              <w:jc w:val="right"/>
              <w:rPr>
                <w:sz w:val="16"/>
              </w:rPr>
            </w:pPr>
            <w:r>
              <w:rPr>
                <w:sz w:val="16"/>
              </w:rPr>
              <w:t>2.4545</w:t>
            </w:r>
            <w:r>
              <w:rPr>
                <w:spacing w:val="-6"/>
                <w:sz w:val="16"/>
              </w:rPr>
              <w:t xml:space="preserve"> </w:t>
            </w:r>
            <w:r>
              <w:rPr>
                <w:spacing w:val="-10"/>
                <w:sz w:val="16"/>
              </w:rPr>
              <w:t>|</w:t>
            </w:r>
          </w:p>
        </w:tc>
      </w:tr>
      <w:tr w:rsidR="00C36271" w14:paraId="093E7AAC" w14:textId="77777777">
        <w:trPr>
          <w:trHeight w:val="286"/>
        </w:trPr>
        <w:tc>
          <w:tcPr>
            <w:tcW w:w="4532" w:type="dxa"/>
            <w:tcBorders>
              <w:left w:val="single" w:sz="4" w:space="0" w:color="000000"/>
            </w:tcBorders>
          </w:tcPr>
          <w:p w14:paraId="707174E6" w14:textId="77777777" w:rsidR="00C36271" w:rsidRDefault="00000000">
            <w:pPr>
              <w:pStyle w:val="TableParagraph"/>
              <w:ind w:left="62"/>
              <w:rPr>
                <w:sz w:val="16"/>
              </w:rPr>
            </w:pPr>
            <w:r>
              <w:rPr>
                <w:sz w:val="16"/>
              </w:rPr>
              <w:t>|</w:t>
            </w:r>
            <w:r>
              <w:rPr>
                <w:spacing w:val="-5"/>
                <w:sz w:val="16"/>
              </w:rPr>
              <w:t xml:space="preserve"> </w:t>
            </w:r>
            <w:r>
              <w:rPr>
                <w:sz w:val="16"/>
              </w:rPr>
              <w:t>1299849448</w:t>
            </w:r>
            <w:r>
              <w:rPr>
                <w:spacing w:val="-4"/>
                <w:sz w:val="16"/>
              </w:rPr>
              <w:t xml:space="preserve"> </w:t>
            </w:r>
            <w:r>
              <w:rPr>
                <w:sz w:val="16"/>
              </w:rPr>
              <w:t>|</w:t>
            </w:r>
            <w:r>
              <w:rPr>
                <w:spacing w:val="-4"/>
                <w:sz w:val="16"/>
              </w:rPr>
              <w:t xml:space="preserve"> </w:t>
            </w:r>
            <w:r>
              <w:rPr>
                <w:sz w:val="16"/>
              </w:rPr>
              <w:t>Antwan</w:t>
            </w:r>
            <w:r>
              <w:rPr>
                <w:spacing w:val="-3"/>
                <w:sz w:val="16"/>
              </w:rPr>
              <w:t xml:space="preserve"> </w:t>
            </w:r>
            <w:r>
              <w:rPr>
                <w:spacing w:val="-2"/>
                <w:sz w:val="16"/>
              </w:rPr>
              <w:t>Olson</w:t>
            </w:r>
          </w:p>
        </w:tc>
        <w:tc>
          <w:tcPr>
            <w:tcW w:w="529" w:type="dxa"/>
          </w:tcPr>
          <w:p w14:paraId="4B9E99E2" w14:textId="77777777" w:rsidR="00C36271" w:rsidRDefault="00000000">
            <w:pPr>
              <w:pStyle w:val="TableParagraph"/>
              <w:ind w:left="52"/>
              <w:rPr>
                <w:sz w:val="16"/>
              </w:rPr>
            </w:pPr>
            <w:r>
              <w:rPr>
                <w:sz w:val="16"/>
              </w:rPr>
              <w:t>|</w:t>
            </w:r>
          </w:p>
        </w:tc>
        <w:tc>
          <w:tcPr>
            <w:tcW w:w="1203" w:type="dxa"/>
          </w:tcPr>
          <w:p w14:paraId="1E825689" w14:textId="77777777" w:rsidR="00C36271" w:rsidRDefault="00000000">
            <w:pPr>
              <w:pStyle w:val="TableParagraph"/>
              <w:ind w:right="43"/>
              <w:jc w:val="right"/>
              <w:rPr>
                <w:sz w:val="16"/>
              </w:rPr>
            </w:pPr>
            <w:r>
              <w:rPr>
                <w:sz w:val="16"/>
              </w:rPr>
              <w:t>3.0000</w:t>
            </w:r>
            <w:r>
              <w:rPr>
                <w:spacing w:val="-6"/>
                <w:sz w:val="16"/>
              </w:rPr>
              <w:t xml:space="preserve"> </w:t>
            </w:r>
            <w:r>
              <w:rPr>
                <w:spacing w:val="-10"/>
                <w:sz w:val="16"/>
              </w:rPr>
              <w:t>|</w:t>
            </w:r>
          </w:p>
        </w:tc>
      </w:tr>
      <w:tr w:rsidR="00C36271" w14:paraId="74B5C5AE" w14:textId="77777777">
        <w:trPr>
          <w:trHeight w:val="636"/>
        </w:trPr>
        <w:tc>
          <w:tcPr>
            <w:tcW w:w="6264" w:type="dxa"/>
            <w:gridSpan w:val="3"/>
            <w:tcBorders>
              <w:left w:val="single" w:sz="4" w:space="0" w:color="000000"/>
            </w:tcBorders>
          </w:tcPr>
          <w:p w14:paraId="3CF4D51A" w14:textId="77777777" w:rsidR="00C36271" w:rsidRDefault="00000000">
            <w:pPr>
              <w:pStyle w:val="TableParagraph"/>
              <w:tabs>
                <w:tab w:val="left" w:leader="hyphen" w:pos="6116"/>
              </w:tabs>
              <w:spacing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17A01E44" w14:textId="77777777" w:rsidR="00C36271" w:rsidRDefault="00000000">
            <w:pPr>
              <w:pStyle w:val="TableParagraph"/>
              <w:spacing w:before="24" w:line="240" w:lineRule="auto"/>
              <w:ind w:left="62"/>
              <w:rPr>
                <w:sz w:val="16"/>
              </w:rPr>
            </w:pPr>
            <w:r>
              <w:rPr>
                <w:sz w:val="16"/>
              </w:rPr>
              <w:t>10</w:t>
            </w:r>
            <w:r>
              <w:rPr>
                <w:spacing w:val="-4"/>
                <w:sz w:val="16"/>
              </w:rPr>
              <w:t xml:space="preserve"> </w:t>
            </w:r>
            <w:r>
              <w:rPr>
                <w:sz w:val="16"/>
              </w:rPr>
              <w:t>rows</w:t>
            </w:r>
            <w:r>
              <w:rPr>
                <w:spacing w:val="-2"/>
                <w:sz w:val="16"/>
              </w:rPr>
              <w:t xml:space="preserve"> </w:t>
            </w:r>
            <w:r>
              <w:rPr>
                <w:sz w:val="16"/>
              </w:rPr>
              <w:t>in</w:t>
            </w:r>
            <w:r>
              <w:rPr>
                <w:spacing w:val="-2"/>
                <w:sz w:val="16"/>
              </w:rPr>
              <w:t xml:space="preserve"> </w:t>
            </w:r>
            <w:r>
              <w:rPr>
                <w:sz w:val="16"/>
              </w:rPr>
              <w:t>set</w:t>
            </w:r>
            <w:r>
              <w:rPr>
                <w:spacing w:val="-3"/>
                <w:sz w:val="16"/>
              </w:rPr>
              <w:t xml:space="preserve"> </w:t>
            </w:r>
            <w:r>
              <w:rPr>
                <w:sz w:val="16"/>
              </w:rPr>
              <w:t>(0.30</w:t>
            </w:r>
            <w:r>
              <w:rPr>
                <w:spacing w:val="-2"/>
                <w:sz w:val="16"/>
              </w:rPr>
              <w:t xml:space="preserve"> </w:t>
            </w:r>
            <w:r>
              <w:rPr>
                <w:spacing w:val="-4"/>
                <w:sz w:val="16"/>
              </w:rPr>
              <w:t>sec)</w:t>
            </w:r>
          </w:p>
        </w:tc>
      </w:tr>
    </w:tbl>
    <w:p w14:paraId="7C6DA024" w14:textId="77777777" w:rsidR="00C36271" w:rsidRDefault="00C36271">
      <w:pPr>
        <w:pStyle w:val="a3"/>
        <w:spacing w:before="16"/>
        <w:rPr>
          <w:rFonts w:ascii="文泉驿微米黑"/>
          <w:sz w:val="10"/>
        </w:rPr>
      </w:pPr>
    </w:p>
    <w:p w14:paraId="14A56FB4" w14:textId="77777777" w:rsidR="00C36271" w:rsidRDefault="00000000">
      <w:pPr>
        <w:spacing w:before="83" w:line="208" w:lineRule="auto"/>
        <w:ind w:left="219" w:right="1438"/>
        <w:rPr>
          <w:rFonts w:ascii="文泉驿微米黑" w:eastAsia="文泉驿微米黑"/>
          <w:sz w:val="20"/>
        </w:rPr>
      </w:pPr>
      <w:r>
        <w:pict w14:anchorId="29505CB2">
          <v:shape id="docshape926" o:spid="_x0000_s2987" type="#_x0000_t202" style="position:absolute;left:0;text-align:left;margin-left:68.8pt;margin-top:35.85pt;width:474.4pt;height:20.75pt;z-index:-15445504;mso-wrap-distance-left:0;mso-wrap-distance-right:0;mso-position-horizontal-relative:page" filled="f" strokeweight=".14042mm">
            <v:textbox inset="0,0,0,0">
              <w:txbxContent>
                <w:p w14:paraId="5B1664CF" w14:textId="77777777" w:rsidR="00C36271" w:rsidRDefault="00000000">
                  <w:pPr>
                    <w:pStyle w:val="a3"/>
                    <w:spacing w:before="73"/>
                    <w:ind w:left="59"/>
                  </w:pPr>
                  <w:r>
                    <w:rPr>
                      <w:color w:val="214987"/>
                    </w:rPr>
                    <w:t>DELETE</w:t>
                  </w:r>
                  <w:r>
                    <w:rPr>
                      <w:color w:val="214987"/>
                      <w:spacing w:val="-6"/>
                    </w:rPr>
                    <w:t xml:space="preserve"> </w:t>
                  </w:r>
                  <w:r>
                    <w:rPr>
                      <w:color w:val="214987"/>
                    </w:rPr>
                    <w:t>FROM</w:t>
                  </w:r>
                  <w:r>
                    <w:rPr>
                      <w:color w:val="214987"/>
                      <w:spacing w:val="-5"/>
                    </w:rPr>
                    <w:t xml:space="preserve"> </w:t>
                  </w:r>
                  <w:r>
                    <w:t>ratings</w:t>
                  </w:r>
                  <w:r>
                    <w:rPr>
                      <w:spacing w:val="-4"/>
                    </w:rPr>
                    <w:t xml:space="preserve"> </w:t>
                  </w:r>
                  <w:r>
                    <w:rPr>
                      <w:color w:val="214987"/>
                    </w:rPr>
                    <w:t>WHERE</w:t>
                  </w:r>
                  <w:r>
                    <w:rPr>
                      <w:color w:val="214987"/>
                      <w:spacing w:val="-4"/>
                    </w:rPr>
                    <w:t xml:space="preserve"> </w:t>
                  </w:r>
                  <w:r>
                    <w:t>book_id</w:t>
                  </w:r>
                  <w:r>
                    <w:rPr>
                      <w:spacing w:val="-4"/>
                    </w:rPr>
                    <w:t xml:space="preserve"> </w:t>
                  </w:r>
                  <w:r>
                    <w:t>=</w:t>
                  </w:r>
                  <w:r>
                    <w:rPr>
                      <w:spacing w:val="-4"/>
                    </w:rPr>
                    <w:t xml:space="preserve"> </w:t>
                  </w:r>
                  <w:r>
                    <w:rPr>
                      <w:spacing w:val="-2"/>
                    </w:rPr>
                    <w:t>3438991610;</w:t>
                  </w:r>
                </w:p>
              </w:txbxContent>
            </v:textbox>
            <w10:wrap type="topAndBottom" anchorx="page"/>
          </v:shape>
        </w:pict>
      </w:r>
      <w:r>
        <w:pict w14:anchorId="0B00E4A5">
          <v:shape id="docshape927" o:spid="_x0000_s2986" style="position:absolute;left:0;text-align:left;margin-left:68.6pt;margin-top:-155.4pt;width:474.8pt;height:146.85pt;z-index:-27635712;mso-position-horizontal-relative:page" coordorigin="1372,-3108" coordsize="9496,2937" o:spt="100" adj="0,,0" path="m10864,-2821r,-287m10864,-2534r,-287m10864,-2247r,-287m10864,-1961r,-286m10864,-1674r,-287m10864,-1387r,-287m10864,-1100r,-287m10864,-813r,-287m10864,-526r,-287m10864,-239r,-287m1372,-175r68,m1440,-175r9360,m10800,-175r68,m10864,-171r,-68e" filled="f" strokeweight=".14042mm">
            <v:stroke joinstyle="round"/>
            <v:formulas/>
            <v:path arrowok="t" o:connecttype="segments"/>
            <w10:wrap anchorx="page"/>
          </v:shape>
        </w:pict>
      </w:r>
      <w:r>
        <w:rPr>
          <w:rFonts w:ascii="文泉驿微米黑" w:eastAsia="文泉驿微米黑" w:hint="eastAsia"/>
          <w:spacing w:val="-3"/>
          <w:sz w:val="20"/>
        </w:rPr>
        <w:t xml:space="preserve">看起来最新出版的书籍已经有了很多评分，为了验证上面所说的，通过 </w:t>
      </w:r>
      <w:r>
        <w:rPr>
          <w:rFonts w:ascii="文泉驿微米黑" w:eastAsia="文泉驿微米黑" w:hint="eastAsia"/>
          <w:spacing w:val="-2"/>
          <w:sz w:val="16"/>
        </w:rPr>
        <w:t xml:space="preserve">SQL </w:t>
      </w:r>
      <w:r>
        <w:rPr>
          <w:rFonts w:ascii="文泉驿微米黑" w:eastAsia="文泉驿微米黑" w:hint="eastAsia"/>
          <w:spacing w:val="-4"/>
          <w:sz w:val="20"/>
        </w:rPr>
        <w:t xml:space="preserve">语句把 </w:t>
      </w:r>
      <w:r>
        <w:rPr>
          <w:rFonts w:ascii="文泉驿微米黑" w:eastAsia="文泉驿微米黑" w:hint="eastAsia"/>
          <w:spacing w:val="-2"/>
          <w:sz w:val="16"/>
        </w:rPr>
        <w:t xml:space="preserve">The Documentary of lion </w:t>
      </w:r>
      <w:r>
        <w:rPr>
          <w:rFonts w:ascii="文泉驿微米黑" w:eastAsia="文泉驿微米黑" w:hint="eastAsia"/>
          <w:spacing w:val="-2"/>
          <w:sz w:val="20"/>
        </w:rPr>
        <w:t>这本书的所有评分给删掉：</w:t>
      </w:r>
    </w:p>
    <w:p w14:paraId="29BB1227" w14:textId="77777777" w:rsidR="00C36271" w:rsidRDefault="00C36271">
      <w:pPr>
        <w:pStyle w:val="a3"/>
        <w:spacing w:before="11"/>
        <w:rPr>
          <w:rFonts w:ascii="文泉驿微米黑"/>
          <w:sz w:val="10"/>
        </w:rPr>
      </w:pPr>
    </w:p>
    <w:p w14:paraId="08B419C5" w14:textId="77777777" w:rsidR="00C36271" w:rsidRDefault="00000000">
      <w:pPr>
        <w:spacing w:before="83" w:line="208" w:lineRule="auto"/>
        <w:ind w:left="220" w:right="1437"/>
        <w:rPr>
          <w:rFonts w:ascii="文泉驿微米黑" w:eastAsia="文泉驿微米黑"/>
          <w:sz w:val="20"/>
        </w:rPr>
      </w:pPr>
      <w:r>
        <w:pict w14:anchorId="3C5053F6">
          <v:shape id="docshape928" o:spid="_x0000_s2985" style="position:absolute;left:0;text-align:left;margin-left:68.6pt;margin-top:35.65pt;width:474.8pt;height:222pt;z-index:-27635200;mso-position-horizontal-relative:page" coordorigin="1372,713" coordsize="9496,4440" o:spt="100" adj="0,,0" path="m1372,717r68,m1440,717r9360,m10800,717r68,m10864,781r,-68m10864,1068r,-287m10864,1355r,-287m10864,1642r,-287m10864,1929r,-287m10864,2216r,-287m10864,2503r,-287m10864,2790r,-287m10864,3076r,-286m10864,3363r,-287m10864,3650r,-287m10864,3937r,-287m10864,4224r,-287m10864,4511r,-287m10864,4798r,-287m10864,5085r,-287m1372,5149r68,m1440,5149r9360,m10800,5149r68,m10864,5153r,-68e" filled="f" strokeweight=".14042mm">
            <v:stroke joinstyle="round"/>
            <v:formulas/>
            <v:path arrowok="t" o:connecttype="segments"/>
            <w10:wrap anchorx="page"/>
          </v:shape>
        </w:pict>
      </w:r>
      <w:r>
        <w:rPr>
          <w:rFonts w:ascii="文泉驿微米黑" w:eastAsia="文泉驿微米黑" w:hint="eastAsia"/>
          <w:spacing w:val="-2"/>
          <w:sz w:val="20"/>
        </w:rPr>
        <w:t xml:space="preserve">再次查询，你会发现 </w:t>
      </w:r>
      <w:r>
        <w:rPr>
          <w:rFonts w:ascii="文泉驿微米黑" w:eastAsia="文泉驿微米黑" w:hint="eastAsia"/>
          <w:sz w:val="16"/>
        </w:rPr>
        <w:t>The</w:t>
      </w:r>
      <w:r>
        <w:rPr>
          <w:rFonts w:ascii="文泉驿微米黑" w:eastAsia="文泉驿微米黑" w:hint="eastAsia"/>
          <w:spacing w:val="-11"/>
          <w:sz w:val="16"/>
        </w:rPr>
        <w:t xml:space="preserve"> </w:t>
      </w:r>
      <w:r>
        <w:rPr>
          <w:rFonts w:ascii="文泉驿微米黑" w:eastAsia="文泉驿微米黑" w:hint="eastAsia"/>
          <w:sz w:val="16"/>
        </w:rPr>
        <w:t>Documentary</w:t>
      </w:r>
      <w:r>
        <w:rPr>
          <w:rFonts w:ascii="文泉驿微米黑" w:eastAsia="文泉驿微米黑" w:hint="eastAsia"/>
          <w:spacing w:val="-10"/>
          <w:sz w:val="16"/>
        </w:rPr>
        <w:t xml:space="preserve"> </w:t>
      </w:r>
      <w:r>
        <w:rPr>
          <w:rFonts w:ascii="文泉驿微米黑" w:eastAsia="文泉驿微米黑" w:hint="eastAsia"/>
          <w:sz w:val="16"/>
        </w:rPr>
        <w:t>of</w:t>
      </w:r>
      <w:r>
        <w:rPr>
          <w:rFonts w:ascii="文泉驿微米黑" w:eastAsia="文泉驿微米黑" w:hint="eastAsia"/>
          <w:spacing w:val="-11"/>
          <w:sz w:val="16"/>
        </w:rPr>
        <w:t xml:space="preserve"> </w:t>
      </w:r>
      <w:r>
        <w:rPr>
          <w:rFonts w:ascii="文泉驿微米黑" w:eastAsia="文泉驿微米黑" w:hint="eastAsia"/>
          <w:sz w:val="16"/>
        </w:rPr>
        <w:t>lion</w:t>
      </w:r>
      <w:r>
        <w:rPr>
          <w:rFonts w:ascii="文泉驿微米黑" w:eastAsia="文泉驿微米黑" w:hint="eastAsia"/>
          <w:spacing w:val="-10"/>
          <w:sz w:val="16"/>
        </w:rPr>
        <w:t xml:space="preserve"> </w:t>
      </w:r>
      <w:r>
        <w:rPr>
          <w:rFonts w:ascii="文泉驿微米黑" w:eastAsia="文泉驿微米黑" w:hint="eastAsia"/>
          <w:spacing w:val="-1"/>
          <w:sz w:val="20"/>
        </w:rPr>
        <w:t xml:space="preserve">这本书依然出现在结果集当中，但是通过右表 </w:t>
      </w:r>
      <w:r>
        <w:rPr>
          <w:sz w:val="16"/>
        </w:rPr>
        <w:t>ratings</w:t>
      </w:r>
      <w:r>
        <w:rPr>
          <w:spacing w:val="-55"/>
          <w:sz w:val="16"/>
        </w:rPr>
        <w:t xml:space="preserve"> </w:t>
      </w:r>
      <w:r>
        <w:rPr>
          <w:rFonts w:ascii="文泉驿微米黑" w:eastAsia="文泉驿微米黑" w:hint="eastAsia"/>
          <w:spacing w:val="-7"/>
          <w:sz w:val="20"/>
        </w:rPr>
        <w:t xml:space="preserve">的 </w:t>
      </w:r>
      <w:r>
        <w:rPr>
          <w:sz w:val="16"/>
        </w:rPr>
        <w:t>score</w:t>
      </w:r>
      <w:r>
        <w:rPr>
          <w:spacing w:val="-55"/>
          <w:sz w:val="16"/>
        </w:rPr>
        <w:t xml:space="preserve"> </w:t>
      </w:r>
      <w:r>
        <w:rPr>
          <w:rFonts w:ascii="文泉驿微米黑" w:eastAsia="文泉驿微米黑" w:hint="eastAsia"/>
          <w:sz w:val="20"/>
        </w:rPr>
        <w:t xml:space="preserve">列计算得到的 </w:t>
      </w:r>
      <w:r>
        <w:rPr>
          <w:sz w:val="16"/>
        </w:rPr>
        <w:t>average_score</w:t>
      </w:r>
      <w:r>
        <w:rPr>
          <w:spacing w:val="-28"/>
          <w:sz w:val="16"/>
        </w:rPr>
        <w:t xml:space="preserve"> </w:t>
      </w:r>
      <w:r>
        <w:rPr>
          <w:rFonts w:ascii="文泉驿微米黑" w:eastAsia="文泉驿微米黑" w:hint="eastAsia"/>
          <w:sz w:val="20"/>
        </w:rPr>
        <w:t xml:space="preserve">列被填上了 </w:t>
      </w:r>
      <w:r>
        <w:rPr>
          <w:sz w:val="16"/>
        </w:rPr>
        <w:t>NULL</w:t>
      </w:r>
      <w:r>
        <w:rPr>
          <w:rFonts w:ascii="文泉驿微米黑" w:eastAsia="文泉驿微米黑" w:hint="eastAsia"/>
          <w:sz w:val="20"/>
        </w:rPr>
        <w:t>。</w:t>
      </w:r>
    </w:p>
    <w:p w14:paraId="004D4581" w14:textId="77777777" w:rsidR="00C36271" w:rsidRDefault="00C36271">
      <w:pPr>
        <w:pStyle w:val="a3"/>
        <w:spacing w:before="12"/>
        <w:rPr>
          <w:rFonts w:ascii="文泉驿微米黑"/>
          <w:sz w:val="3"/>
        </w:rPr>
      </w:pPr>
    </w:p>
    <w:tbl>
      <w:tblPr>
        <w:tblStyle w:val="TableNormal"/>
        <w:tblW w:w="0" w:type="auto"/>
        <w:tblInd w:w="162" w:type="dxa"/>
        <w:tblLayout w:type="fixed"/>
        <w:tblLook w:val="01E0" w:firstRow="1" w:lastRow="1" w:firstColumn="1" w:lastColumn="1" w:noHBand="0" w:noVBand="0"/>
      </w:tblPr>
      <w:tblGrid>
        <w:gridCol w:w="208"/>
        <w:gridCol w:w="1057"/>
        <w:gridCol w:w="192"/>
        <w:gridCol w:w="3075"/>
        <w:gridCol w:w="529"/>
        <w:gridCol w:w="1009"/>
        <w:gridCol w:w="194"/>
      </w:tblGrid>
      <w:tr w:rsidR="00C36271" w14:paraId="573F71EE" w14:textId="77777777">
        <w:trPr>
          <w:trHeight w:val="925"/>
        </w:trPr>
        <w:tc>
          <w:tcPr>
            <w:tcW w:w="6264" w:type="dxa"/>
            <w:gridSpan w:val="7"/>
            <w:tcBorders>
              <w:left w:val="single" w:sz="4" w:space="0" w:color="000000"/>
            </w:tcBorders>
          </w:tcPr>
          <w:p w14:paraId="2F701C6A" w14:textId="77777777" w:rsidR="00C36271" w:rsidRDefault="00000000">
            <w:pPr>
              <w:pStyle w:val="TableParagraph"/>
              <w:tabs>
                <w:tab w:val="left" w:leader="hyphen" w:pos="6116"/>
              </w:tabs>
              <w:spacing w:before="77"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7AFECAF9" w14:textId="77777777" w:rsidR="00C36271" w:rsidRDefault="00000000">
            <w:pPr>
              <w:pStyle w:val="TableParagraph"/>
              <w:tabs>
                <w:tab w:val="left" w:pos="1311"/>
                <w:tab w:val="left" w:pos="4579"/>
              </w:tabs>
              <w:spacing w:before="23" w:line="240" w:lineRule="auto"/>
              <w:ind w:left="62"/>
              <w:rPr>
                <w:sz w:val="16"/>
              </w:rPr>
            </w:pPr>
            <w:r>
              <w:rPr>
                <w:sz w:val="16"/>
              </w:rPr>
              <w:t>|</w:t>
            </w:r>
            <w:r>
              <w:rPr>
                <w:spacing w:val="-1"/>
                <w:sz w:val="16"/>
              </w:rPr>
              <w:t xml:space="preserve"> </w:t>
            </w:r>
            <w:r>
              <w:rPr>
                <w:spacing w:val="-2"/>
                <w:sz w:val="16"/>
              </w:rPr>
              <w:t>book_id</w:t>
            </w:r>
            <w:r>
              <w:rPr>
                <w:sz w:val="16"/>
              </w:rPr>
              <w:tab/>
              <w:t xml:space="preserve">| </w:t>
            </w:r>
            <w:r>
              <w:rPr>
                <w:spacing w:val="-2"/>
                <w:sz w:val="16"/>
              </w:rPr>
              <w:t>book_title</w:t>
            </w:r>
            <w:r>
              <w:rPr>
                <w:sz w:val="16"/>
              </w:rPr>
              <w:tab/>
              <w:t>|</w:t>
            </w:r>
            <w:r>
              <w:rPr>
                <w:spacing w:val="-9"/>
                <w:sz w:val="16"/>
              </w:rPr>
              <w:t xml:space="preserve"> </w:t>
            </w:r>
            <w:r>
              <w:rPr>
                <w:sz w:val="16"/>
              </w:rPr>
              <w:t>average_score</w:t>
            </w:r>
            <w:r>
              <w:rPr>
                <w:spacing w:val="-7"/>
                <w:sz w:val="16"/>
              </w:rPr>
              <w:t xml:space="preserve"> </w:t>
            </w:r>
            <w:r>
              <w:rPr>
                <w:spacing w:val="-10"/>
                <w:sz w:val="16"/>
              </w:rPr>
              <w:t>|</w:t>
            </w:r>
          </w:p>
          <w:p w14:paraId="1BBDB117" w14:textId="77777777" w:rsidR="00C36271" w:rsidRDefault="00000000">
            <w:pPr>
              <w:pStyle w:val="TableParagraph"/>
              <w:tabs>
                <w:tab w:val="left" w:leader="hyphen" w:pos="6116"/>
              </w:tabs>
              <w:spacing w:before="24"/>
              <w:ind w:left="62"/>
              <w:rPr>
                <w:sz w:val="16"/>
              </w:rPr>
            </w:pPr>
            <w:r>
              <w:rPr>
                <w:spacing w:val="-2"/>
                <w:sz w:val="16"/>
              </w:rPr>
              <w:t>+------------+---------------------------------</w:t>
            </w:r>
            <w:r>
              <w:rPr>
                <w:spacing w:val="-10"/>
                <w:sz w:val="16"/>
              </w:rPr>
              <w:t>+</w:t>
            </w:r>
            <w:r>
              <w:rPr>
                <w:rFonts w:ascii="Times New Roman"/>
                <w:sz w:val="16"/>
              </w:rPr>
              <w:tab/>
            </w:r>
            <w:r>
              <w:rPr>
                <w:spacing w:val="-10"/>
                <w:sz w:val="16"/>
              </w:rPr>
              <w:t>+</w:t>
            </w:r>
          </w:p>
        </w:tc>
      </w:tr>
      <w:tr w:rsidR="00C36271" w14:paraId="688ACEAD" w14:textId="77777777">
        <w:trPr>
          <w:trHeight w:val="286"/>
        </w:trPr>
        <w:tc>
          <w:tcPr>
            <w:tcW w:w="208" w:type="dxa"/>
            <w:tcBorders>
              <w:left w:val="single" w:sz="4" w:space="0" w:color="000000"/>
            </w:tcBorders>
          </w:tcPr>
          <w:p w14:paraId="3802A89A" w14:textId="77777777" w:rsidR="00C36271" w:rsidRDefault="00000000">
            <w:pPr>
              <w:pStyle w:val="TableParagraph"/>
              <w:ind w:left="18"/>
              <w:jc w:val="center"/>
              <w:rPr>
                <w:sz w:val="16"/>
              </w:rPr>
            </w:pPr>
            <w:r>
              <w:rPr>
                <w:sz w:val="16"/>
              </w:rPr>
              <w:t>|</w:t>
            </w:r>
          </w:p>
        </w:tc>
        <w:tc>
          <w:tcPr>
            <w:tcW w:w="1057" w:type="dxa"/>
          </w:tcPr>
          <w:p w14:paraId="590B006C" w14:textId="77777777" w:rsidR="00C36271" w:rsidRDefault="00000000">
            <w:pPr>
              <w:pStyle w:val="TableParagraph"/>
              <w:ind w:right="42"/>
              <w:jc w:val="right"/>
              <w:rPr>
                <w:sz w:val="16"/>
              </w:rPr>
            </w:pPr>
            <w:r>
              <w:rPr>
                <w:spacing w:val="-2"/>
                <w:sz w:val="16"/>
              </w:rPr>
              <w:t>3438991610</w:t>
            </w:r>
          </w:p>
        </w:tc>
        <w:tc>
          <w:tcPr>
            <w:tcW w:w="192" w:type="dxa"/>
          </w:tcPr>
          <w:p w14:paraId="161C1F54" w14:textId="77777777" w:rsidR="00C36271" w:rsidRDefault="00000000">
            <w:pPr>
              <w:pStyle w:val="TableParagraph"/>
              <w:ind w:right="42"/>
              <w:jc w:val="right"/>
              <w:rPr>
                <w:sz w:val="16"/>
              </w:rPr>
            </w:pPr>
            <w:r>
              <w:rPr>
                <w:sz w:val="16"/>
              </w:rPr>
              <w:t>|</w:t>
            </w:r>
          </w:p>
        </w:tc>
        <w:tc>
          <w:tcPr>
            <w:tcW w:w="3075" w:type="dxa"/>
          </w:tcPr>
          <w:p w14:paraId="4FEAA92A" w14:textId="77777777" w:rsidR="00C36271" w:rsidRDefault="00000000">
            <w:pPr>
              <w:pStyle w:val="TableParagraph"/>
              <w:ind w:left="52"/>
              <w:rPr>
                <w:sz w:val="16"/>
              </w:rPr>
            </w:pPr>
            <w:r>
              <w:rPr>
                <w:sz w:val="16"/>
              </w:rPr>
              <w:t>The</w:t>
            </w:r>
            <w:r>
              <w:rPr>
                <w:spacing w:val="-5"/>
                <w:sz w:val="16"/>
              </w:rPr>
              <w:t xml:space="preserve"> </w:t>
            </w:r>
            <w:r>
              <w:rPr>
                <w:sz w:val="16"/>
              </w:rPr>
              <w:t>Documentary</w:t>
            </w:r>
            <w:r>
              <w:rPr>
                <w:spacing w:val="-5"/>
                <w:sz w:val="16"/>
              </w:rPr>
              <w:t xml:space="preserve"> </w:t>
            </w:r>
            <w:r>
              <w:rPr>
                <w:sz w:val="16"/>
              </w:rPr>
              <w:t>of</w:t>
            </w:r>
            <w:r>
              <w:rPr>
                <w:spacing w:val="-4"/>
                <w:sz w:val="16"/>
              </w:rPr>
              <w:t xml:space="preserve"> lion</w:t>
            </w:r>
          </w:p>
        </w:tc>
        <w:tc>
          <w:tcPr>
            <w:tcW w:w="529" w:type="dxa"/>
          </w:tcPr>
          <w:p w14:paraId="78688D51" w14:textId="77777777" w:rsidR="00C36271" w:rsidRDefault="00000000">
            <w:pPr>
              <w:pStyle w:val="TableParagraph"/>
              <w:ind w:left="52"/>
              <w:rPr>
                <w:sz w:val="16"/>
              </w:rPr>
            </w:pPr>
            <w:r>
              <w:rPr>
                <w:sz w:val="16"/>
              </w:rPr>
              <w:t>|</w:t>
            </w:r>
          </w:p>
        </w:tc>
        <w:tc>
          <w:tcPr>
            <w:tcW w:w="1009" w:type="dxa"/>
          </w:tcPr>
          <w:p w14:paraId="5E024D31" w14:textId="77777777" w:rsidR="00C36271" w:rsidRDefault="00000000">
            <w:pPr>
              <w:pStyle w:val="TableParagraph"/>
              <w:ind w:right="41"/>
              <w:jc w:val="right"/>
              <w:rPr>
                <w:sz w:val="16"/>
              </w:rPr>
            </w:pPr>
            <w:r>
              <w:rPr>
                <w:spacing w:val="-4"/>
                <w:sz w:val="16"/>
              </w:rPr>
              <w:t>NULL</w:t>
            </w:r>
          </w:p>
        </w:tc>
        <w:tc>
          <w:tcPr>
            <w:tcW w:w="194" w:type="dxa"/>
          </w:tcPr>
          <w:p w14:paraId="195838E1" w14:textId="77777777" w:rsidR="00C36271" w:rsidRDefault="00000000">
            <w:pPr>
              <w:pStyle w:val="TableParagraph"/>
              <w:ind w:left="7"/>
              <w:jc w:val="center"/>
              <w:rPr>
                <w:sz w:val="16"/>
              </w:rPr>
            </w:pPr>
            <w:r>
              <w:rPr>
                <w:sz w:val="16"/>
              </w:rPr>
              <w:t>|</w:t>
            </w:r>
          </w:p>
        </w:tc>
      </w:tr>
      <w:tr w:rsidR="00C36271" w14:paraId="5F4E0052" w14:textId="77777777">
        <w:trPr>
          <w:trHeight w:val="286"/>
        </w:trPr>
        <w:tc>
          <w:tcPr>
            <w:tcW w:w="208" w:type="dxa"/>
            <w:tcBorders>
              <w:left w:val="single" w:sz="4" w:space="0" w:color="000000"/>
            </w:tcBorders>
          </w:tcPr>
          <w:p w14:paraId="3027B2DE" w14:textId="77777777" w:rsidR="00C36271" w:rsidRDefault="00000000">
            <w:pPr>
              <w:pStyle w:val="TableParagraph"/>
              <w:ind w:left="18"/>
              <w:jc w:val="center"/>
              <w:rPr>
                <w:sz w:val="16"/>
              </w:rPr>
            </w:pPr>
            <w:r>
              <w:rPr>
                <w:sz w:val="16"/>
              </w:rPr>
              <w:t>|</w:t>
            </w:r>
          </w:p>
        </w:tc>
        <w:tc>
          <w:tcPr>
            <w:tcW w:w="1057" w:type="dxa"/>
          </w:tcPr>
          <w:p w14:paraId="7E05B753" w14:textId="77777777" w:rsidR="00C36271" w:rsidRDefault="00000000">
            <w:pPr>
              <w:pStyle w:val="TableParagraph"/>
              <w:ind w:right="42"/>
              <w:jc w:val="right"/>
              <w:rPr>
                <w:sz w:val="16"/>
              </w:rPr>
            </w:pPr>
            <w:r>
              <w:rPr>
                <w:spacing w:val="-2"/>
                <w:sz w:val="16"/>
              </w:rPr>
              <w:t>3897175886</w:t>
            </w:r>
          </w:p>
        </w:tc>
        <w:tc>
          <w:tcPr>
            <w:tcW w:w="192" w:type="dxa"/>
          </w:tcPr>
          <w:p w14:paraId="3C56F2B3" w14:textId="77777777" w:rsidR="00C36271" w:rsidRDefault="00000000">
            <w:pPr>
              <w:pStyle w:val="TableParagraph"/>
              <w:ind w:right="42"/>
              <w:jc w:val="right"/>
              <w:rPr>
                <w:sz w:val="16"/>
              </w:rPr>
            </w:pPr>
            <w:r>
              <w:rPr>
                <w:sz w:val="16"/>
              </w:rPr>
              <w:t>|</w:t>
            </w:r>
          </w:p>
        </w:tc>
        <w:tc>
          <w:tcPr>
            <w:tcW w:w="3075" w:type="dxa"/>
          </w:tcPr>
          <w:p w14:paraId="6EA98721" w14:textId="77777777" w:rsidR="00C36271" w:rsidRDefault="00000000">
            <w:pPr>
              <w:pStyle w:val="TableParagraph"/>
              <w:ind w:left="52"/>
              <w:rPr>
                <w:sz w:val="16"/>
              </w:rPr>
            </w:pPr>
            <w:r>
              <w:rPr>
                <w:sz w:val="16"/>
              </w:rPr>
              <w:t>Torey</w:t>
            </w:r>
            <w:r>
              <w:rPr>
                <w:spacing w:val="-4"/>
                <w:sz w:val="16"/>
              </w:rPr>
              <w:t xml:space="preserve"> Kuhn</w:t>
            </w:r>
          </w:p>
        </w:tc>
        <w:tc>
          <w:tcPr>
            <w:tcW w:w="529" w:type="dxa"/>
          </w:tcPr>
          <w:p w14:paraId="78B1EF7A" w14:textId="77777777" w:rsidR="00C36271" w:rsidRDefault="00000000">
            <w:pPr>
              <w:pStyle w:val="TableParagraph"/>
              <w:ind w:left="52"/>
              <w:rPr>
                <w:sz w:val="16"/>
              </w:rPr>
            </w:pPr>
            <w:r>
              <w:rPr>
                <w:sz w:val="16"/>
              </w:rPr>
              <w:t>|</w:t>
            </w:r>
          </w:p>
        </w:tc>
        <w:tc>
          <w:tcPr>
            <w:tcW w:w="1009" w:type="dxa"/>
          </w:tcPr>
          <w:p w14:paraId="5D3D0A23" w14:textId="77777777" w:rsidR="00C36271" w:rsidRDefault="00000000">
            <w:pPr>
              <w:pStyle w:val="TableParagraph"/>
              <w:ind w:right="41"/>
              <w:jc w:val="right"/>
              <w:rPr>
                <w:sz w:val="16"/>
              </w:rPr>
            </w:pPr>
            <w:r>
              <w:rPr>
                <w:spacing w:val="-2"/>
                <w:sz w:val="16"/>
              </w:rPr>
              <w:t>3.0000</w:t>
            </w:r>
          </w:p>
        </w:tc>
        <w:tc>
          <w:tcPr>
            <w:tcW w:w="194" w:type="dxa"/>
          </w:tcPr>
          <w:p w14:paraId="09BAD36F" w14:textId="77777777" w:rsidR="00C36271" w:rsidRDefault="00000000">
            <w:pPr>
              <w:pStyle w:val="TableParagraph"/>
              <w:ind w:left="7"/>
              <w:jc w:val="center"/>
              <w:rPr>
                <w:sz w:val="16"/>
              </w:rPr>
            </w:pPr>
            <w:r>
              <w:rPr>
                <w:sz w:val="16"/>
              </w:rPr>
              <w:t>|</w:t>
            </w:r>
          </w:p>
        </w:tc>
      </w:tr>
      <w:tr w:rsidR="00C36271" w14:paraId="5AB6E9D9" w14:textId="77777777">
        <w:trPr>
          <w:trHeight w:val="286"/>
        </w:trPr>
        <w:tc>
          <w:tcPr>
            <w:tcW w:w="208" w:type="dxa"/>
            <w:tcBorders>
              <w:left w:val="single" w:sz="4" w:space="0" w:color="000000"/>
            </w:tcBorders>
          </w:tcPr>
          <w:p w14:paraId="4E6F3011" w14:textId="77777777" w:rsidR="00C36271" w:rsidRDefault="00000000">
            <w:pPr>
              <w:pStyle w:val="TableParagraph"/>
              <w:ind w:left="18"/>
              <w:jc w:val="center"/>
              <w:rPr>
                <w:sz w:val="16"/>
              </w:rPr>
            </w:pPr>
            <w:r>
              <w:rPr>
                <w:sz w:val="16"/>
              </w:rPr>
              <w:t>|</w:t>
            </w:r>
          </w:p>
        </w:tc>
        <w:tc>
          <w:tcPr>
            <w:tcW w:w="1057" w:type="dxa"/>
          </w:tcPr>
          <w:p w14:paraId="1A93D3B2" w14:textId="77777777" w:rsidR="00C36271" w:rsidRDefault="00000000">
            <w:pPr>
              <w:pStyle w:val="TableParagraph"/>
              <w:ind w:right="42"/>
              <w:jc w:val="right"/>
              <w:rPr>
                <w:sz w:val="16"/>
              </w:rPr>
            </w:pPr>
            <w:r>
              <w:rPr>
                <w:spacing w:val="-2"/>
                <w:sz w:val="16"/>
              </w:rPr>
              <w:t>1256171496</w:t>
            </w:r>
          </w:p>
        </w:tc>
        <w:tc>
          <w:tcPr>
            <w:tcW w:w="192" w:type="dxa"/>
          </w:tcPr>
          <w:p w14:paraId="342D0D23" w14:textId="77777777" w:rsidR="00C36271" w:rsidRDefault="00000000">
            <w:pPr>
              <w:pStyle w:val="TableParagraph"/>
              <w:ind w:right="42"/>
              <w:jc w:val="right"/>
              <w:rPr>
                <w:sz w:val="16"/>
              </w:rPr>
            </w:pPr>
            <w:r>
              <w:rPr>
                <w:sz w:val="16"/>
              </w:rPr>
              <w:t>|</w:t>
            </w:r>
          </w:p>
        </w:tc>
        <w:tc>
          <w:tcPr>
            <w:tcW w:w="3075" w:type="dxa"/>
          </w:tcPr>
          <w:p w14:paraId="3F5DB767" w14:textId="77777777" w:rsidR="00C36271" w:rsidRDefault="00000000">
            <w:pPr>
              <w:pStyle w:val="TableParagraph"/>
              <w:ind w:left="52"/>
              <w:rPr>
                <w:sz w:val="16"/>
              </w:rPr>
            </w:pPr>
            <w:r>
              <w:rPr>
                <w:sz w:val="16"/>
              </w:rPr>
              <w:t>Elmo</w:t>
            </w:r>
            <w:r>
              <w:rPr>
                <w:spacing w:val="-3"/>
                <w:sz w:val="16"/>
              </w:rPr>
              <w:t xml:space="preserve"> </w:t>
            </w:r>
            <w:r>
              <w:rPr>
                <w:spacing w:val="-2"/>
                <w:sz w:val="16"/>
              </w:rPr>
              <w:t>Vandervort</w:t>
            </w:r>
          </w:p>
        </w:tc>
        <w:tc>
          <w:tcPr>
            <w:tcW w:w="529" w:type="dxa"/>
          </w:tcPr>
          <w:p w14:paraId="0951D365" w14:textId="77777777" w:rsidR="00C36271" w:rsidRDefault="00000000">
            <w:pPr>
              <w:pStyle w:val="TableParagraph"/>
              <w:ind w:left="52"/>
              <w:rPr>
                <w:sz w:val="16"/>
              </w:rPr>
            </w:pPr>
            <w:r>
              <w:rPr>
                <w:sz w:val="16"/>
              </w:rPr>
              <w:t>|</w:t>
            </w:r>
          </w:p>
        </w:tc>
        <w:tc>
          <w:tcPr>
            <w:tcW w:w="1009" w:type="dxa"/>
          </w:tcPr>
          <w:p w14:paraId="23278F87" w14:textId="77777777" w:rsidR="00C36271" w:rsidRDefault="00000000">
            <w:pPr>
              <w:pStyle w:val="TableParagraph"/>
              <w:ind w:right="41"/>
              <w:jc w:val="right"/>
              <w:rPr>
                <w:sz w:val="16"/>
              </w:rPr>
            </w:pPr>
            <w:r>
              <w:rPr>
                <w:spacing w:val="-2"/>
                <w:sz w:val="16"/>
              </w:rPr>
              <w:t>2.5500</w:t>
            </w:r>
          </w:p>
        </w:tc>
        <w:tc>
          <w:tcPr>
            <w:tcW w:w="194" w:type="dxa"/>
          </w:tcPr>
          <w:p w14:paraId="3FB9EC9C" w14:textId="77777777" w:rsidR="00C36271" w:rsidRDefault="00000000">
            <w:pPr>
              <w:pStyle w:val="TableParagraph"/>
              <w:ind w:left="7"/>
              <w:jc w:val="center"/>
              <w:rPr>
                <w:sz w:val="16"/>
              </w:rPr>
            </w:pPr>
            <w:r>
              <w:rPr>
                <w:sz w:val="16"/>
              </w:rPr>
              <w:t>|</w:t>
            </w:r>
          </w:p>
        </w:tc>
      </w:tr>
      <w:tr w:rsidR="00C36271" w14:paraId="5651A0FA" w14:textId="77777777">
        <w:trPr>
          <w:trHeight w:val="286"/>
        </w:trPr>
        <w:tc>
          <w:tcPr>
            <w:tcW w:w="208" w:type="dxa"/>
            <w:tcBorders>
              <w:left w:val="single" w:sz="4" w:space="0" w:color="000000"/>
            </w:tcBorders>
          </w:tcPr>
          <w:p w14:paraId="3636071E" w14:textId="77777777" w:rsidR="00C36271" w:rsidRDefault="00000000">
            <w:pPr>
              <w:pStyle w:val="TableParagraph"/>
              <w:ind w:left="18"/>
              <w:jc w:val="center"/>
              <w:rPr>
                <w:sz w:val="16"/>
              </w:rPr>
            </w:pPr>
            <w:r>
              <w:rPr>
                <w:sz w:val="16"/>
              </w:rPr>
              <w:t>|</w:t>
            </w:r>
          </w:p>
        </w:tc>
        <w:tc>
          <w:tcPr>
            <w:tcW w:w="1057" w:type="dxa"/>
          </w:tcPr>
          <w:p w14:paraId="51BBE935" w14:textId="77777777" w:rsidR="00C36271" w:rsidRDefault="00000000">
            <w:pPr>
              <w:pStyle w:val="TableParagraph"/>
              <w:ind w:right="42"/>
              <w:jc w:val="right"/>
              <w:rPr>
                <w:sz w:val="16"/>
              </w:rPr>
            </w:pPr>
            <w:r>
              <w:rPr>
                <w:spacing w:val="-2"/>
                <w:sz w:val="16"/>
              </w:rPr>
              <w:t>1036915727</w:t>
            </w:r>
          </w:p>
        </w:tc>
        <w:tc>
          <w:tcPr>
            <w:tcW w:w="192" w:type="dxa"/>
          </w:tcPr>
          <w:p w14:paraId="30EE71E4" w14:textId="77777777" w:rsidR="00C36271" w:rsidRDefault="00000000">
            <w:pPr>
              <w:pStyle w:val="TableParagraph"/>
              <w:ind w:right="42"/>
              <w:jc w:val="right"/>
              <w:rPr>
                <w:sz w:val="16"/>
              </w:rPr>
            </w:pPr>
            <w:r>
              <w:rPr>
                <w:sz w:val="16"/>
              </w:rPr>
              <w:t>|</w:t>
            </w:r>
          </w:p>
        </w:tc>
        <w:tc>
          <w:tcPr>
            <w:tcW w:w="3075" w:type="dxa"/>
          </w:tcPr>
          <w:p w14:paraId="46941749" w14:textId="77777777" w:rsidR="00C36271" w:rsidRDefault="00000000">
            <w:pPr>
              <w:pStyle w:val="TableParagraph"/>
              <w:ind w:left="52"/>
              <w:rPr>
                <w:sz w:val="16"/>
              </w:rPr>
            </w:pPr>
            <w:r>
              <w:rPr>
                <w:sz w:val="16"/>
              </w:rPr>
              <w:t>The</w:t>
            </w:r>
            <w:r>
              <w:rPr>
                <w:spacing w:val="-3"/>
                <w:sz w:val="16"/>
              </w:rPr>
              <w:t xml:space="preserve"> </w:t>
            </w:r>
            <w:r>
              <w:rPr>
                <w:sz w:val="16"/>
              </w:rPr>
              <w:t>Story</w:t>
            </w:r>
            <w:r>
              <w:rPr>
                <w:spacing w:val="-2"/>
                <w:sz w:val="16"/>
              </w:rPr>
              <w:t xml:space="preserve"> </w:t>
            </w:r>
            <w:r>
              <w:rPr>
                <w:sz w:val="16"/>
              </w:rPr>
              <w:t>of</w:t>
            </w:r>
            <w:r>
              <w:rPr>
                <w:spacing w:val="-3"/>
                <w:sz w:val="16"/>
              </w:rPr>
              <w:t xml:space="preserve"> </w:t>
            </w:r>
            <w:r>
              <w:rPr>
                <w:spacing w:val="-2"/>
                <w:sz w:val="16"/>
              </w:rPr>
              <w:t>Munchkin</w:t>
            </w:r>
          </w:p>
        </w:tc>
        <w:tc>
          <w:tcPr>
            <w:tcW w:w="529" w:type="dxa"/>
          </w:tcPr>
          <w:p w14:paraId="3A4E3518" w14:textId="77777777" w:rsidR="00C36271" w:rsidRDefault="00000000">
            <w:pPr>
              <w:pStyle w:val="TableParagraph"/>
              <w:ind w:left="52"/>
              <w:rPr>
                <w:sz w:val="16"/>
              </w:rPr>
            </w:pPr>
            <w:r>
              <w:rPr>
                <w:sz w:val="16"/>
              </w:rPr>
              <w:t>|</w:t>
            </w:r>
          </w:p>
        </w:tc>
        <w:tc>
          <w:tcPr>
            <w:tcW w:w="1009" w:type="dxa"/>
          </w:tcPr>
          <w:p w14:paraId="6557B0EF" w14:textId="77777777" w:rsidR="00C36271" w:rsidRDefault="00000000">
            <w:pPr>
              <w:pStyle w:val="TableParagraph"/>
              <w:ind w:right="41"/>
              <w:jc w:val="right"/>
              <w:rPr>
                <w:sz w:val="16"/>
              </w:rPr>
            </w:pPr>
            <w:r>
              <w:rPr>
                <w:spacing w:val="-2"/>
                <w:sz w:val="16"/>
              </w:rPr>
              <w:t>2.0000</w:t>
            </w:r>
          </w:p>
        </w:tc>
        <w:tc>
          <w:tcPr>
            <w:tcW w:w="194" w:type="dxa"/>
          </w:tcPr>
          <w:p w14:paraId="702BAB25" w14:textId="77777777" w:rsidR="00C36271" w:rsidRDefault="00000000">
            <w:pPr>
              <w:pStyle w:val="TableParagraph"/>
              <w:ind w:left="7"/>
              <w:jc w:val="center"/>
              <w:rPr>
                <w:sz w:val="16"/>
              </w:rPr>
            </w:pPr>
            <w:r>
              <w:rPr>
                <w:sz w:val="16"/>
              </w:rPr>
              <w:t>|</w:t>
            </w:r>
          </w:p>
        </w:tc>
      </w:tr>
      <w:tr w:rsidR="00C36271" w14:paraId="3D0EDC1F" w14:textId="77777777">
        <w:trPr>
          <w:trHeight w:val="287"/>
        </w:trPr>
        <w:tc>
          <w:tcPr>
            <w:tcW w:w="208" w:type="dxa"/>
            <w:tcBorders>
              <w:left w:val="single" w:sz="4" w:space="0" w:color="000000"/>
            </w:tcBorders>
          </w:tcPr>
          <w:p w14:paraId="14997E73" w14:textId="77777777" w:rsidR="00C36271" w:rsidRDefault="00000000">
            <w:pPr>
              <w:pStyle w:val="TableParagraph"/>
              <w:ind w:left="18"/>
              <w:jc w:val="center"/>
              <w:rPr>
                <w:sz w:val="16"/>
              </w:rPr>
            </w:pPr>
            <w:r>
              <w:rPr>
                <w:sz w:val="16"/>
              </w:rPr>
              <w:t>|</w:t>
            </w:r>
          </w:p>
        </w:tc>
        <w:tc>
          <w:tcPr>
            <w:tcW w:w="1057" w:type="dxa"/>
          </w:tcPr>
          <w:p w14:paraId="5F94BD45" w14:textId="77777777" w:rsidR="00C36271" w:rsidRDefault="00000000">
            <w:pPr>
              <w:pStyle w:val="TableParagraph"/>
              <w:ind w:right="42"/>
              <w:jc w:val="right"/>
              <w:rPr>
                <w:sz w:val="16"/>
              </w:rPr>
            </w:pPr>
            <w:r>
              <w:rPr>
                <w:spacing w:val="-2"/>
                <w:sz w:val="16"/>
              </w:rPr>
              <w:t>270254583</w:t>
            </w:r>
          </w:p>
        </w:tc>
        <w:tc>
          <w:tcPr>
            <w:tcW w:w="192" w:type="dxa"/>
          </w:tcPr>
          <w:p w14:paraId="682DE272" w14:textId="77777777" w:rsidR="00C36271" w:rsidRDefault="00000000">
            <w:pPr>
              <w:pStyle w:val="TableParagraph"/>
              <w:ind w:right="41"/>
              <w:jc w:val="right"/>
              <w:rPr>
                <w:sz w:val="16"/>
              </w:rPr>
            </w:pPr>
            <w:r>
              <w:rPr>
                <w:sz w:val="16"/>
              </w:rPr>
              <w:t>|</w:t>
            </w:r>
          </w:p>
        </w:tc>
        <w:tc>
          <w:tcPr>
            <w:tcW w:w="3075" w:type="dxa"/>
          </w:tcPr>
          <w:p w14:paraId="43551C36" w14:textId="77777777" w:rsidR="00C36271" w:rsidRDefault="00000000">
            <w:pPr>
              <w:pStyle w:val="TableParagraph"/>
              <w:ind w:left="52"/>
              <w:rPr>
                <w:sz w:val="16"/>
              </w:rPr>
            </w:pPr>
            <w:r>
              <w:rPr>
                <w:sz w:val="16"/>
              </w:rPr>
              <w:t>Tate</w:t>
            </w:r>
            <w:r>
              <w:rPr>
                <w:spacing w:val="-3"/>
                <w:sz w:val="16"/>
              </w:rPr>
              <w:t xml:space="preserve"> </w:t>
            </w:r>
            <w:r>
              <w:rPr>
                <w:spacing w:val="-2"/>
                <w:sz w:val="16"/>
              </w:rPr>
              <w:t>Kovacek</w:t>
            </w:r>
          </w:p>
        </w:tc>
        <w:tc>
          <w:tcPr>
            <w:tcW w:w="529" w:type="dxa"/>
          </w:tcPr>
          <w:p w14:paraId="33281391" w14:textId="77777777" w:rsidR="00C36271" w:rsidRDefault="00000000">
            <w:pPr>
              <w:pStyle w:val="TableParagraph"/>
              <w:ind w:left="52"/>
              <w:rPr>
                <w:sz w:val="16"/>
              </w:rPr>
            </w:pPr>
            <w:r>
              <w:rPr>
                <w:sz w:val="16"/>
              </w:rPr>
              <w:t>|</w:t>
            </w:r>
          </w:p>
        </w:tc>
        <w:tc>
          <w:tcPr>
            <w:tcW w:w="1009" w:type="dxa"/>
          </w:tcPr>
          <w:p w14:paraId="23837440" w14:textId="77777777" w:rsidR="00C36271" w:rsidRDefault="00000000">
            <w:pPr>
              <w:pStyle w:val="TableParagraph"/>
              <w:ind w:right="41"/>
              <w:jc w:val="right"/>
              <w:rPr>
                <w:sz w:val="16"/>
              </w:rPr>
            </w:pPr>
            <w:r>
              <w:rPr>
                <w:spacing w:val="-2"/>
                <w:sz w:val="16"/>
              </w:rPr>
              <w:t>2.5000</w:t>
            </w:r>
          </w:p>
        </w:tc>
        <w:tc>
          <w:tcPr>
            <w:tcW w:w="194" w:type="dxa"/>
          </w:tcPr>
          <w:p w14:paraId="050F752C" w14:textId="77777777" w:rsidR="00C36271" w:rsidRDefault="00000000">
            <w:pPr>
              <w:pStyle w:val="TableParagraph"/>
              <w:ind w:left="7"/>
              <w:jc w:val="center"/>
              <w:rPr>
                <w:sz w:val="16"/>
              </w:rPr>
            </w:pPr>
            <w:r>
              <w:rPr>
                <w:sz w:val="16"/>
              </w:rPr>
              <w:t>|</w:t>
            </w:r>
          </w:p>
        </w:tc>
      </w:tr>
      <w:tr w:rsidR="00C36271" w14:paraId="24870C45" w14:textId="77777777">
        <w:trPr>
          <w:trHeight w:val="286"/>
        </w:trPr>
        <w:tc>
          <w:tcPr>
            <w:tcW w:w="208" w:type="dxa"/>
            <w:tcBorders>
              <w:left w:val="single" w:sz="4" w:space="0" w:color="000000"/>
            </w:tcBorders>
          </w:tcPr>
          <w:p w14:paraId="7E1F6182" w14:textId="77777777" w:rsidR="00C36271" w:rsidRDefault="00000000">
            <w:pPr>
              <w:pStyle w:val="TableParagraph"/>
              <w:ind w:left="18"/>
              <w:jc w:val="center"/>
              <w:rPr>
                <w:sz w:val="16"/>
              </w:rPr>
            </w:pPr>
            <w:r>
              <w:rPr>
                <w:sz w:val="16"/>
              </w:rPr>
              <w:t>|</w:t>
            </w:r>
          </w:p>
        </w:tc>
        <w:tc>
          <w:tcPr>
            <w:tcW w:w="1057" w:type="dxa"/>
          </w:tcPr>
          <w:p w14:paraId="14ECA6AD" w14:textId="77777777" w:rsidR="00C36271" w:rsidRDefault="00000000">
            <w:pPr>
              <w:pStyle w:val="TableParagraph"/>
              <w:ind w:right="42"/>
              <w:jc w:val="right"/>
              <w:rPr>
                <w:sz w:val="16"/>
              </w:rPr>
            </w:pPr>
            <w:r>
              <w:rPr>
                <w:spacing w:val="-2"/>
                <w:sz w:val="16"/>
              </w:rPr>
              <w:t>1280950719</w:t>
            </w:r>
          </w:p>
        </w:tc>
        <w:tc>
          <w:tcPr>
            <w:tcW w:w="192" w:type="dxa"/>
          </w:tcPr>
          <w:p w14:paraId="55C2E46F" w14:textId="77777777" w:rsidR="00C36271" w:rsidRDefault="00000000">
            <w:pPr>
              <w:pStyle w:val="TableParagraph"/>
              <w:ind w:right="42"/>
              <w:jc w:val="right"/>
              <w:rPr>
                <w:sz w:val="16"/>
              </w:rPr>
            </w:pPr>
            <w:r>
              <w:rPr>
                <w:sz w:val="16"/>
              </w:rPr>
              <w:t>|</w:t>
            </w:r>
          </w:p>
        </w:tc>
        <w:tc>
          <w:tcPr>
            <w:tcW w:w="3075" w:type="dxa"/>
          </w:tcPr>
          <w:p w14:paraId="30C248E5" w14:textId="77777777" w:rsidR="00C36271" w:rsidRDefault="00000000">
            <w:pPr>
              <w:pStyle w:val="TableParagraph"/>
              <w:ind w:left="52"/>
              <w:rPr>
                <w:sz w:val="16"/>
              </w:rPr>
            </w:pPr>
            <w:r>
              <w:rPr>
                <w:sz w:val="16"/>
              </w:rPr>
              <w:t>Carson</w:t>
            </w:r>
            <w:r>
              <w:rPr>
                <w:spacing w:val="-5"/>
                <w:sz w:val="16"/>
              </w:rPr>
              <w:t xml:space="preserve"> </w:t>
            </w:r>
            <w:r>
              <w:rPr>
                <w:spacing w:val="-2"/>
                <w:sz w:val="16"/>
              </w:rPr>
              <w:t>Damore</w:t>
            </w:r>
          </w:p>
        </w:tc>
        <w:tc>
          <w:tcPr>
            <w:tcW w:w="529" w:type="dxa"/>
          </w:tcPr>
          <w:p w14:paraId="2873597A" w14:textId="77777777" w:rsidR="00C36271" w:rsidRDefault="00000000">
            <w:pPr>
              <w:pStyle w:val="TableParagraph"/>
              <w:ind w:left="52"/>
              <w:rPr>
                <w:sz w:val="16"/>
              </w:rPr>
            </w:pPr>
            <w:r>
              <w:rPr>
                <w:sz w:val="16"/>
              </w:rPr>
              <w:t>|</w:t>
            </w:r>
          </w:p>
        </w:tc>
        <w:tc>
          <w:tcPr>
            <w:tcW w:w="1009" w:type="dxa"/>
          </w:tcPr>
          <w:p w14:paraId="6C3C6074" w14:textId="77777777" w:rsidR="00C36271" w:rsidRDefault="00000000">
            <w:pPr>
              <w:pStyle w:val="TableParagraph"/>
              <w:ind w:right="41"/>
              <w:jc w:val="right"/>
              <w:rPr>
                <w:sz w:val="16"/>
              </w:rPr>
            </w:pPr>
            <w:r>
              <w:rPr>
                <w:spacing w:val="-2"/>
                <w:sz w:val="16"/>
              </w:rPr>
              <w:t>3.2105</w:t>
            </w:r>
          </w:p>
        </w:tc>
        <w:tc>
          <w:tcPr>
            <w:tcW w:w="194" w:type="dxa"/>
          </w:tcPr>
          <w:p w14:paraId="634D38C0" w14:textId="77777777" w:rsidR="00C36271" w:rsidRDefault="00000000">
            <w:pPr>
              <w:pStyle w:val="TableParagraph"/>
              <w:ind w:left="7"/>
              <w:jc w:val="center"/>
              <w:rPr>
                <w:sz w:val="16"/>
              </w:rPr>
            </w:pPr>
            <w:r>
              <w:rPr>
                <w:sz w:val="16"/>
              </w:rPr>
              <w:t>|</w:t>
            </w:r>
          </w:p>
        </w:tc>
      </w:tr>
      <w:tr w:rsidR="00C36271" w14:paraId="30E0E57F" w14:textId="77777777">
        <w:trPr>
          <w:trHeight w:val="286"/>
        </w:trPr>
        <w:tc>
          <w:tcPr>
            <w:tcW w:w="208" w:type="dxa"/>
            <w:tcBorders>
              <w:left w:val="single" w:sz="4" w:space="0" w:color="000000"/>
            </w:tcBorders>
          </w:tcPr>
          <w:p w14:paraId="6BEE89D5" w14:textId="77777777" w:rsidR="00C36271" w:rsidRDefault="00000000">
            <w:pPr>
              <w:pStyle w:val="TableParagraph"/>
              <w:ind w:left="18"/>
              <w:jc w:val="center"/>
              <w:rPr>
                <w:sz w:val="16"/>
              </w:rPr>
            </w:pPr>
            <w:r>
              <w:rPr>
                <w:sz w:val="16"/>
              </w:rPr>
              <w:t>|</w:t>
            </w:r>
          </w:p>
        </w:tc>
        <w:tc>
          <w:tcPr>
            <w:tcW w:w="1057" w:type="dxa"/>
          </w:tcPr>
          <w:p w14:paraId="392A9742" w14:textId="77777777" w:rsidR="00C36271" w:rsidRDefault="00000000">
            <w:pPr>
              <w:pStyle w:val="TableParagraph"/>
              <w:ind w:right="42"/>
              <w:jc w:val="right"/>
              <w:rPr>
                <w:sz w:val="16"/>
              </w:rPr>
            </w:pPr>
            <w:r>
              <w:rPr>
                <w:spacing w:val="-2"/>
                <w:sz w:val="16"/>
              </w:rPr>
              <w:t>1098041838</w:t>
            </w:r>
          </w:p>
        </w:tc>
        <w:tc>
          <w:tcPr>
            <w:tcW w:w="192" w:type="dxa"/>
          </w:tcPr>
          <w:p w14:paraId="31F98197" w14:textId="77777777" w:rsidR="00C36271" w:rsidRDefault="00000000">
            <w:pPr>
              <w:pStyle w:val="TableParagraph"/>
              <w:ind w:right="42"/>
              <w:jc w:val="right"/>
              <w:rPr>
                <w:sz w:val="16"/>
              </w:rPr>
            </w:pPr>
            <w:r>
              <w:rPr>
                <w:sz w:val="16"/>
              </w:rPr>
              <w:t>|</w:t>
            </w:r>
          </w:p>
        </w:tc>
        <w:tc>
          <w:tcPr>
            <w:tcW w:w="3075" w:type="dxa"/>
          </w:tcPr>
          <w:p w14:paraId="4BED43B0" w14:textId="77777777" w:rsidR="00C36271" w:rsidRDefault="00000000">
            <w:pPr>
              <w:pStyle w:val="TableParagraph"/>
              <w:ind w:left="52"/>
              <w:rPr>
                <w:sz w:val="16"/>
              </w:rPr>
            </w:pPr>
            <w:r>
              <w:rPr>
                <w:sz w:val="16"/>
              </w:rPr>
              <w:t>The</w:t>
            </w:r>
            <w:r>
              <w:rPr>
                <w:spacing w:val="-5"/>
                <w:sz w:val="16"/>
              </w:rPr>
              <w:t xml:space="preserve"> </w:t>
            </w:r>
            <w:r>
              <w:rPr>
                <w:sz w:val="16"/>
              </w:rPr>
              <w:t>Documentary</w:t>
            </w:r>
            <w:r>
              <w:rPr>
                <w:spacing w:val="-5"/>
                <w:sz w:val="16"/>
              </w:rPr>
              <w:t xml:space="preserve"> </w:t>
            </w:r>
            <w:r>
              <w:rPr>
                <w:sz w:val="16"/>
              </w:rPr>
              <w:t>of</w:t>
            </w:r>
            <w:r>
              <w:rPr>
                <w:spacing w:val="-4"/>
                <w:sz w:val="16"/>
              </w:rPr>
              <w:t xml:space="preserve"> </w:t>
            </w:r>
            <w:r>
              <w:rPr>
                <w:spacing w:val="-2"/>
                <w:sz w:val="16"/>
              </w:rPr>
              <w:t>grasshopper</w:t>
            </w:r>
          </w:p>
        </w:tc>
        <w:tc>
          <w:tcPr>
            <w:tcW w:w="529" w:type="dxa"/>
          </w:tcPr>
          <w:p w14:paraId="684A9BDD" w14:textId="77777777" w:rsidR="00C36271" w:rsidRDefault="00000000">
            <w:pPr>
              <w:pStyle w:val="TableParagraph"/>
              <w:ind w:left="52"/>
              <w:rPr>
                <w:sz w:val="16"/>
              </w:rPr>
            </w:pPr>
            <w:r>
              <w:rPr>
                <w:sz w:val="16"/>
              </w:rPr>
              <w:t>|</w:t>
            </w:r>
          </w:p>
        </w:tc>
        <w:tc>
          <w:tcPr>
            <w:tcW w:w="1009" w:type="dxa"/>
          </w:tcPr>
          <w:p w14:paraId="114A60D4" w14:textId="77777777" w:rsidR="00C36271" w:rsidRDefault="00000000">
            <w:pPr>
              <w:pStyle w:val="TableParagraph"/>
              <w:ind w:right="41"/>
              <w:jc w:val="right"/>
              <w:rPr>
                <w:sz w:val="16"/>
              </w:rPr>
            </w:pPr>
            <w:r>
              <w:rPr>
                <w:spacing w:val="-2"/>
                <w:sz w:val="16"/>
              </w:rPr>
              <w:t>2.8462</w:t>
            </w:r>
          </w:p>
        </w:tc>
        <w:tc>
          <w:tcPr>
            <w:tcW w:w="194" w:type="dxa"/>
          </w:tcPr>
          <w:p w14:paraId="6D715BF0" w14:textId="77777777" w:rsidR="00C36271" w:rsidRDefault="00000000">
            <w:pPr>
              <w:pStyle w:val="TableParagraph"/>
              <w:ind w:left="7"/>
              <w:jc w:val="center"/>
              <w:rPr>
                <w:sz w:val="16"/>
              </w:rPr>
            </w:pPr>
            <w:r>
              <w:rPr>
                <w:sz w:val="16"/>
              </w:rPr>
              <w:t>|</w:t>
            </w:r>
          </w:p>
        </w:tc>
      </w:tr>
      <w:tr w:rsidR="00C36271" w14:paraId="1D0DCF4F" w14:textId="77777777">
        <w:trPr>
          <w:trHeight w:val="286"/>
        </w:trPr>
        <w:tc>
          <w:tcPr>
            <w:tcW w:w="208" w:type="dxa"/>
            <w:tcBorders>
              <w:left w:val="single" w:sz="4" w:space="0" w:color="000000"/>
            </w:tcBorders>
          </w:tcPr>
          <w:p w14:paraId="3ED114C6" w14:textId="77777777" w:rsidR="00C36271" w:rsidRDefault="00000000">
            <w:pPr>
              <w:pStyle w:val="TableParagraph"/>
              <w:ind w:left="18"/>
              <w:jc w:val="center"/>
              <w:rPr>
                <w:sz w:val="16"/>
              </w:rPr>
            </w:pPr>
            <w:r>
              <w:rPr>
                <w:sz w:val="16"/>
              </w:rPr>
              <w:t>|</w:t>
            </w:r>
          </w:p>
        </w:tc>
        <w:tc>
          <w:tcPr>
            <w:tcW w:w="1057" w:type="dxa"/>
          </w:tcPr>
          <w:p w14:paraId="7616CF63" w14:textId="77777777" w:rsidR="00C36271" w:rsidRDefault="00000000">
            <w:pPr>
              <w:pStyle w:val="TableParagraph"/>
              <w:ind w:right="42"/>
              <w:jc w:val="right"/>
              <w:rPr>
                <w:sz w:val="16"/>
              </w:rPr>
            </w:pPr>
            <w:r>
              <w:rPr>
                <w:spacing w:val="-2"/>
                <w:sz w:val="16"/>
              </w:rPr>
              <w:t>1476566306</w:t>
            </w:r>
          </w:p>
        </w:tc>
        <w:tc>
          <w:tcPr>
            <w:tcW w:w="192" w:type="dxa"/>
          </w:tcPr>
          <w:p w14:paraId="641EF289" w14:textId="77777777" w:rsidR="00C36271" w:rsidRDefault="00000000">
            <w:pPr>
              <w:pStyle w:val="TableParagraph"/>
              <w:ind w:right="42"/>
              <w:jc w:val="right"/>
              <w:rPr>
                <w:sz w:val="16"/>
              </w:rPr>
            </w:pPr>
            <w:r>
              <w:rPr>
                <w:sz w:val="16"/>
              </w:rPr>
              <w:t>|</w:t>
            </w:r>
          </w:p>
        </w:tc>
        <w:tc>
          <w:tcPr>
            <w:tcW w:w="3075" w:type="dxa"/>
          </w:tcPr>
          <w:p w14:paraId="124B6F6D" w14:textId="77777777" w:rsidR="00C36271" w:rsidRDefault="00000000">
            <w:pPr>
              <w:pStyle w:val="TableParagraph"/>
              <w:ind w:left="52"/>
              <w:rPr>
                <w:sz w:val="16"/>
              </w:rPr>
            </w:pPr>
            <w:r>
              <w:rPr>
                <w:sz w:val="16"/>
              </w:rPr>
              <w:t>The</w:t>
            </w:r>
            <w:r>
              <w:rPr>
                <w:spacing w:val="-5"/>
                <w:sz w:val="16"/>
              </w:rPr>
              <w:t xml:space="preserve"> </w:t>
            </w:r>
            <w:r>
              <w:rPr>
                <w:sz w:val="16"/>
              </w:rPr>
              <w:t>Adventures</w:t>
            </w:r>
            <w:r>
              <w:rPr>
                <w:spacing w:val="-4"/>
                <w:sz w:val="16"/>
              </w:rPr>
              <w:t xml:space="preserve"> </w:t>
            </w:r>
            <w:r>
              <w:rPr>
                <w:sz w:val="16"/>
              </w:rPr>
              <w:t>of</w:t>
            </w:r>
            <w:r>
              <w:rPr>
                <w:spacing w:val="-4"/>
                <w:sz w:val="16"/>
              </w:rPr>
              <w:t xml:space="preserve"> </w:t>
            </w:r>
            <w:r>
              <w:rPr>
                <w:sz w:val="16"/>
              </w:rPr>
              <w:t>Vince</w:t>
            </w:r>
            <w:r>
              <w:rPr>
                <w:spacing w:val="-4"/>
                <w:sz w:val="16"/>
              </w:rPr>
              <w:t xml:space="preserve"> </w:t>
            </w:r>
            <w:r>
              <w:rPr>
                <w:spacing w:val="-2"/>
                <w:sz w:val="16"/>
              </w:rPr>
              <w:t>Sanford</w:t>
            </w:r>
          </w:p>
        </w:tc>
        <w:tc>
          <w:tcPr>
            <w:tcW w:w="529" w:type="dxa"/>
          </w:tcPr>
          <w:p w14:paraId="72FE7386" w14:textId="77777777" w:rsidR="00C36271" w:rsidRDefault="00000000">
            <w:pPr>
              <w:pStyle w:val="TableParagraph"/>
              <w:ind w:left="52"/>
              <w:rPr>
                <w:sz w:val="16"/>
              </w:rPr>
            </w:pPr>
            <w:r>
              <w:rPr>
                <w:sz w:val="16"/>
              </w:rPr>
              <w:t>|</w:t>
            </w:r>
          </w:p>
        </w:tc>
        <w:tc>
          <w:tcPr>
            <w:tcW w:w="1009" w:type="dxa"/>
          </w:tcPr>
          <w:p w14:paraId="26A2CE19" w14:textId="77777777" w:rsidR="00C36271" w:rsidRDefault="00000000">
            <w:pPr>
              <w:pStyle w:val="TableParagraph"/>
              <w:ind w:right="41"/>
              <w:jc w:val="right"/>
              <w:rPr>
                <w:sz w:val="16"/>
              </w:rPr>
            </w:pPr>
            <w:r>
              <w:rPr>
                <w:spacing w:val="-2"/>
                <w:sz w:val="16"/>
              </w:rPr>
              <w:t>2.3529</w:t>
            </w:r>
          </w:p>
        </w:tc>
        <w:tc>
          <w:tcPr>
            <w:tcW w:w="194" w:type="dxa"/>
          </w:tcPr>
          <w:p w14:paraId="4EC956A5" w14:textId="77777777" w:rsidR="00C36271" w:rsidRDefault="00000000">
            <w:pPr>
              <w:pStyle w:val="TableParagraph"/>
              <w:ind w:left="7"/>
              <w:jc w:val="center"/>
              <w:rPr>
                <w:sz w:val="16"/>
              </w:rPr>
            </w:pPr>
            <w:r>
              <w:rPr>
                <w:sz w:val="16"/>
              </w:rPr>
              <w:t>|</w:t>
            </w:r>
          </w:p>
        </w:tc>
      </w:tr>
      <w:tr w:rsidR="00C36271" w14:paraId="5F4AD3E0" w14:textId="77777777">
        <w:trPr>
          <w:trHeight w:val="286"/>
        </w:trPr>
        <w:tc>
          <w:tcPr>
            <w:tcW w:w="208" w:type="dxa"/>
            <w:tcBorders>
              <w:left w:val="single" w:sz="4" w:space="0" w:color="000000"/>
            </w:tcBorders>
          </w:tcPr>
          <w:p w14:paraId="35D6DB99" w14:textId="77777777" w:rsidR="00C36271" w:rsidRDefault="00000000">
            <w:pPr>
              <w:pStyle w:val="TableParagraph"/>
              <w:ind w:left="18"/>
              <w:jc w:val="center"/>
              <w:rPr>
                <w:sz w:val="16"/>
              </w:rPr>
            </w:pPr>
            <w:r>
              <w:rPr>
                <w:sz w:val="16"/>
              </w:rPr>
              <w:t>|</w:t>
            </w:r>
          </w:p>
        </w:tc>
        <w:tc>
          <w:tcPr>
            <w:tcW w:w="1057" w:type="dxa"/>
          </w:tcPr>
          <w:p w14:paraId="0EB34484" w14:textId="77777777" w:rsidR="00C36271" w:rsidRDefault="00000000">
            <w:pPr>
              <w:pStyle w:val="TableParagraph"/>
              <w:ind w:right="42"/>
              <w:jc w:val="right"/>
              <w:rPr>
                <w:sz w:val="16"/>
              </w:rPr>
            </w:pPr>
            <w:r>
              <w:rPr>
                <w:spacing w:val="-2"/>
                <w:sz w:val="16"/>
              </w:rPr>
              <w:t>4036300890</w:t>
            </w:r>
          </w:p>
        </w:tc>
        <w:tc>
          <w:tcPr>
            <w:tcW w:w="192" w:type="dxa"/>
          </w:tcPr>
          <w:p w14:paraId="0E583DD2" w14:textId="77777777" w:rsidR="00C36271" w:rsidRDefault="00000000">
            <w:pPr>
              <w:pStyle w:val="TableParagraph"/>
              <w:ind w:right="42"/>
              <w:jc w:val="right"/>
              <w:rPr>
                <w:sz w:val="16"/>
              </w:rPr>
            </w:pPr>
            <w:r>
              <w:rPr>
                <w:sz w:val="16"/>
              </w:rPr>
              <w:t>|</w:t>
            </w:r>
          </w:p>
        </w:tc>
        <w:tc>
          <w:tcPr>
            <w:tcW w:w="3075" w:type="dxa"/>
          </w:tcPr>
          <w:p w14:paraId="6A4847CD" w14:textId="77777777" w:rsidR="00C36271" w:rsidRDefault="00000000">
            <w:pPr>
              <w:pStyle w:val="TableParagraph"/>
              <w:ind w:left="52"/>
              <w:rPr>
                <w:sz w:val="16"/>
              </w:rPr>
            </w:pPr>
            <w:r>
              <w:rPr>
                <w:sz w:val="16"/>
              </w:rPr>
              <w:t>The</w:t>
            </w:r>
            <w:r>
              <w:rPr>
                <w:spacing w:val="-5"/>
                <w:sz w:val="16"/>
              </w:rPr>
              <w:t xml:space="preserve"> </w:t>
            </w:r>
            <w:r>
              <w:rPr>
                <w:sz w:val="16"/>
              </w:rPr>
              <w:t>Documentary</w:t>
            </w:r>
            <w:r>
              <w:rPr>
                <w:spacing w:val="-5"/>
                <w:sz w:val="16"/>
              </w:rPr>
              <w:t xml:space="preserve"> </w:t>
            </w:r>
            <w:r>
              <w:rPr>
                <w:sz w:val="16"/>
              </w:rPr>
              <w:t>of</w:t>
            </w:r>
            <w:r>
              <w:rPr>
                <w:spacing w:val="-4"/>
                <w:sz w:val="16"/>
              </w:rPr>
              <w:t xml:space="preserve"> </w:t>
            </w:r>
            <w:r>
              <w:rPr>
                <w:spacing w:val="-2"/>
                <w:sz w:val="16"/>
              </w:rPr>
              <w:t>turtle</w:t>
            </w:r>
          </w:p>
        </w:tc>
        <w:tc>
          <w:tcPr>
            <w:tcW w:w="529" w:type="dxa"/>
          </w:tcPr>
          <w:p w14:paraId="71F76B3F" w14:textId="77777777" w:rsidR="00C36271" w:rsidRDefault="00000000">
            <w:pPr>
              <w:pStyle w:val="TableParagraph"/>
              <w:ind w:left="52"/>
              <w:rPr>
                <w:sz w:val="16"/>
              </w:rPr>
            </w:pPr>
            <w:r>
              <w:rPr>
                <w:sz w:val="16"/>
              </w:rPr>
              <w:t>|</w:t>
            </w:r>
          </w:p>
        </w:tc>
        <w:tc>
          <w:tcPr>
            <w:tcW w:w="1009" w:type="dxa"/>
          </w:tcPr>
          <w:p w14:paraId="3BDA3FAE" w14:textId="77777777" w:rsidR="00C36271" w:rsidRDefault="00000000">
            <w:pPr>
              <w:pStyle w:val="TableParagraph"/>
              <w:ind w:right="41"/>
              <w:jc w:val="right"/>
              <w:rPr>
                <w:sz w:val="16"/>
              </w:rPr>
            </w:pPr>
            <w:r>
              <w:rPr>
                <w:spacing w:val="-2"/>
                <w:sz w:val="16"/>
              </w:rPr>
              <w:t>2.4545</w:t>
            </w:r>
          </w:p>
        </w:tc>
        <w:tc>
          <w:tcPr>
            <w:tcW w:w="194" w:type="dxa"/>
          </w:tcPr>
          <w:p w14:paraId="3EC9D05A" w14:textId="77777777" w:rsidR="00C36271" w:rsidRDefault="00000000">
            <w:pPr>
              <w:pStyle w:val="TableParagraph"/>
              <w:ind w:left="7"/>
              <w:jc w:val="center"/>
              <w:rPr>
                <w:sz w:val="16"/>
              </w:rPr>
            </w:pPr>
            <w:r>
              <w:rPr>
                <w:sz w:val="16"/>
              </w:rPr>
              <w:t>|</w:t>
            </w:r>
          </w:p>
        </w:tc>
      </w:tr>
      <w:tr w:rsidR="00C36271" w14:paraId="1F877555" w14:textId="77777777">
        <w:trPr>
          <w:trHeight w:val="286"/>
        </w:trPr>
        <w:tc>
          <w:tcPr>
            <w:tcW w:w="208" w:type="dxa"/>
            <w:tcBorders>
              <w:left w:val="single" w:sz="4" w:space="0" w:color="000000"/>
            </w:tcBorders>
          </w:tcPr>
          <w:p w14:paraId="54AF27A4" w14:textId="77777777" w:rsidR="00C36271" w:rsidRDefault="00000000">
            <w:pPr>
              <w:pStyle w:val="TableParagraph"/>
              <w:ind w:left="18"/>
              <w:jc w:val="center"/>
              <w:rPr>
                <w:sz w:val="16"/>
              </w:rPr>
            </w:pPr>
            <w:r>
              <w:rPr>
                <w:sz w:val="16"/>
              </w:rPr>
              <w:t>|</w:t>
            </w:r>
          </w:p>
        </w:tc>
        <w:tc>
          <w:tcPr>
            <w:tcW w:w="1057" w:type="dxa"/>
          </w:tcPr>
          <w:p w14:paraId="5E90B4AA" w14:textId="77777777" w:rsidR="00C36271" w:rsidRDefault="00000000">
            <w:pPr>
              <w:pStyle w:val="TableParagraph"/>
              <w:ind w:right="42"/>
              <w:jc w:val="right"/>
              <w:rPr>
                <w:sz w:val="16"/>
              </w:rPr>
            </w:pPr>
            <w:r>
              <w:rPr>
                <w:spacing w:val="-2"/>
                <w:sz w:val="16"/>
              </w:rPr>
              <w:t>1299849448</w:t>
            </w:r>
          </w:p>
        </w:tc>
        <w:tc>
          <w:tcPr>
            <w:tcW w:w="192" w:type="dxa"/>
          </w:tcPr>
          <w:p w14:paraId="706FC1C9" w14:textId="77777777" w:rsidR="00C36271" w:rsidRDefault="00000000">
            <w:pPr>
              <w:pStyle w:val="TableParagraph"/>
              <w:ind w:right="42"/>
              <w:jc w:val="right"/>
              <w:rPr>
                <w:sz w:val="16"/>
              </w:rPr>
            </w:pPr>
            <w:r>
              <w:rPr>
                <w:sz w:val="16"/>
              </w:rPr>
              <w:t>|</w:t>
            </w:r>
          </w:p>
        </w:tc>
        <w:tc>
          <w:tcPr>
            <w:tcW w:w="3075" w:type="dxa"/>
          </w:tcPr>
          <w:p w14:paraId="0A6A28AB" w14:textId="77777777" w:rsidR="00C36271" w:rsidRDefault="00000000">
            <w:pPr>
              <w:pStyle w:val="TableParagraph"/>
              <w:ind w:left="52"/>
              <w:rPr>
                <w:sz w:val="16"/>
              </w:rPr>
            </w:pPr>
            <w:r>
              <w:rPr>
                <w:sz w:val="16"/>
              </w:rPr>
              <w:t>Antwan</w:t>
            </w:r>
            <w:r>
              <w:rPr>
                <w:spacing w:val="-5"/>
                <w:sz w:val="16"/>
              </w:rPr>
              <w:t xml:space="preserve"> </w:t>
            </w:r>
            <w:r>
              <w:rPr>
                <w:spacing w:val="-2"/>
                <w:sz w:val="16"/>
              </w:rPr>
              <w:t>Olson</w:t>
            </w:r>
          </w:p>
        </w:tc>
        <w:tc>
          <w:tcPr>
            <w:tcW w:w="529" w:type="dxa"/>
          </w:tcPr>
          <w:p w14:paraId="25A6EA49" w14:textId="77777777" w:rsidR="00C36271" w:rsidRDefault="00000000">
            <w:pPr>
              <w:pStyle w:val="TableParagraph"/>
              <w:ind w:left="52"/>
              <w:rPr>
                <w:sz w:val="16"/>
              </w:rPr>
            </w:pPr>
            <w:r>
              <w:rPr>
                <w:sz w:val="16"/>
              </w:rPr>
              <w:t>|</w:t>
            </w:r>
          </w:p>
        </w:tc>
        <w:tc>
          <w:tcPr>
            <w:tcW w:w="1009" w:type="dxa"/>
          </w:tcPr>
          <w:p w14:paraId="0F76B4E9" w14:textId="77777777" w:rsidR="00C36271" w:rsidRDefault="00000000">
            <w:pPr>
              <w:pStyle w:val="TableParagraph"/>
              <w:ind w:right="41"/>
              <w:jc w:val="right"/>
              <w:rPr>
                <w:sz w:val="16"/>
              </w:rPr>
            </w:pPr>
            <w:r>
              <w:rPr>
                <w:spacing w:val="-2"/>
                <w:sz w:val="16"/>
              </w:rPr>
              <w:t>3.0000</w:t>
            </w:r>
          </w:p>
        </w:tc>
        <w:tc>
          <w:tcPr>
            <w:tcW w:w="194" w:type="dxa"/>
          </w:tcPr>
          <w:p w14:paraId="5806FF92" w14:textId="77777777" w:rsidR="00C36271" w:rsidRDefault="00000000">
            <w:pPr>
              <w:pStyle w:val="TableParagraph"/>
              <w:ind w:left="7"/>
              <w:jc w:val="center"/>
              <w:rPr>
                <w:sz w:val="16"/>
              </w:rPr>
            </w:pPr>
            <w:r>
              <w:rPr>
                <w:sz w:val="16"/>
              </w:rPr>
              <w:t>|</w:t>
            </w:r>
          </w:p>
        </w:tc>
      </w:tr>
      <w:tr w:rsidR="00C36271" w14:paraId="29EAE876" w14:textId="77777777">
        <w:trPr>
          <w:trHeight w:val="636"/>
        </w:trPr>
        <w:tc>
          <w:tcPr>
            <w:tcW w:w="6264" w:type="dxa"/>
            <w:gridSpan w:val="7"/>
            <w:tcBorders>
              <w:left w:val="single" w:sz="4" w:space="0" w:color="000000"/>
            </w:tcBorders>
          </w:tcPr>
          <w:p w14:paraId="2AAD09EF" w14:textId="77777777" w:rsidR="00C36271" w:rsidRDefault="00000000">
            <w:pPr>
              <w:pStyle w:val="TableParagraph"/>
              <w:tabs>
                <w:tab w:val="left" w:leader="hyphen" w:pos="6116"/>
              </w:tabs>
              <w:spacing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4B62D750" w14:textId="77777777" w:rsidR="00C36271" w:rsidRDefault="00000000">
            <w:pPr>
              <w:pStyle w:val="TableParagraph"/>
              <w:spacing w:before="23" w:line="240" w:lineRule="auto"/>
              <w:ind w:left="62"/>
              <w:rPr>
                <w:sz w:val="16"/>
              </w:rPr>
            </w:pPr>
            <w:r>
              <w:rPr>
                <w:sz w:val="16"/>
              </w:rPr>
              <w:t>10</w:t>
            </w:r>
            <w:r>
              <w:rPr>
                <w:spacing w:val="-4"/>
                <w:sz w:val="16"/>
              </w:rPr>
              <w:t xml:space="preserve"> </w:t>
            </w:r>
            <w:r>
              <w:rPr>
                <w:sz w:val="16"/>
              </w:rPr>
              <w:t>rows</w:t>
            </w:r>
            <w:r>
              <w:rPr>
                <w:spacing w:val="-2"/>
                <w:sz w:val="16"/>
              </w:rPr>
              <w:t xml:space="preserve"> </w:t>
            </w:r>
            <w:r>
              <w:rPr>
                <w:sz w:val="16"/>
              </w:rPr>
              <w:t>in</w:t>
            </w:r>
            <w:r>
              <w:rPr>
                <w:spacing w:val="-2"/>
                <w:sz w:val="16"/>
              </w:rPr>
              <w:t xml:space="preserve"> </w:t>
            </w:r>
            <w:r>
              <w:rPr>
                <w:sz w:val="16"/>
              </w:rPr>
              <w:t>set</w:t>
            </w:r>
            <w:r>
              <w:rPr>
                <w:spacing w:val="-3"/>
                <w:sz w:val="16"/>
              </w:rPr>
              <w:t xml:space="preserve"> </w:t>
            </w:r>
            <w:r>
              <w:rPr>
                <w:sz w:val="16"/>
              </w:rPr>
              <w:t>(0.30</w:t>
            </w:r>
            <w:r>
              <w:rPr>
                <w:spacing w:val="-2"/>
                <w:sz w:val="16"/>
              </w:rPr>
              <w:t xml:space="preserve"> </w:t>
            </w:r>
            <w:r>
              <w:rPr>
                <w:spacing w:val="-4"/>
                <w:sz w:val="16"/>
              </w:rPr>
              <w:t>sec)</w:t>
            </w:r>
          </w:p>
        </w:tc>
      </w:tr>
    </w:tbl>
    <w:p w14:paraId="33E4CCE3" w14:textId="77777777" w:rsidR="00C36271" w:rsidRDefault="00C36271">
      <w:pPr>
        <w:pStyle w:val="a3"/>
        <w:spacing w:before="7"/>
        <w:rPr>
          <w:rFonts w:ascii="文泉驿微米黑"/>
          <w:sz w:val="14"/>
        </w:rPr>
      </w:pPr>
    </w:p>
    <w:p w14:paraId="6B94E805" w14:textId="77777777" w:rsidR="00C36271" w:rsidRDefault="00000000">
      <w:pPr>
        <w:pStyle w:val="3"/>
        <w:spacing w:before="1" w:line="297" w:lineRule="auto"/>
        <w:ind w:right="4950"/>
      </w:pPr>
      <w:r>
        <w:pict w14:anchorId="70B1E788">
          <v:group id="docshapegroup929" o:spid="_x0000_s2982" style="position:absolute;left:0;text-align:left;margin-left:68.6pt;margin-top:39.05pt;width:474.8pt;height:118.15pt;z-index:16013312;mso-position-horizontal-relative:page" coordorigin="1372,781" coordsize="9496,2363">
            <v:shape id="docshape930" o:spid="_x0000_s2984" style="position:absolute;left:1372;top:781;width:9496;height:2363" coordorigin="1372,781" coordsize="9496,2363" o:spt="100" adj="0,,0" path="m1376,849r,-68m1372,785r68,m1440,785r9360,m10800,785r68,m10864,849r,-68m1376,1136r,-287m10864,1136r,-287m1376,1423r,-287m10864,1423r,-287m1376,1710r,-287m10864,1710r,-287m1376,1997r,-287m10864,1997r,-287m1376,2284r,-287m10864,2284r,-287m1376,2571r,-287m10864,2571r,-287m1376,2858r,-287m10864,2858r,-287m1376,3144r,-286m10864,3144r,-286e" filled="f" strokeweight=".14042mm">
              <v:stroke joinstyle="round"/>
              <v:formulas/>
              <v:path arrowok="t" o:connecttype="segments"/>
            </v:shape>
            <v:shape id="docshape931" o:spid="_x0000_s2983" type="#_x0000_t202" style="position:absolute;left:1380;top:789;width:9480;height:2356" filled="f" stroked="f">
              <v:textbox inset="0,0,0,0">
                <w:txbxContent>
                  <w:p w14:paraId="2621D110" w14:textId="77777777" w:rsidR="00C36271" w:rsidRDefault="00000000">
                    <w:pPr>
                      <w:spacing w:before="73" w:line="261" w:lineRule="auto"/>
                      <w:ind w:left="444" w:right="2498" w:hanging="385"/>
                      <w:jc w:val="both"/>
                      <w:rPr>
                        <w:sz w:val="16"/>
                      </w:rPr>
                    </w:pPr>
                    <w:r>
                      <w:rPr>
                        <w:color w:val="214987"/>
                        <w:sz w:val="16"/>
                      </w:rPr>
                      <w:t>public</w:t>
                    </w:r>
                    <w:r>
                      <w:rPr>
                        <w:color w:val="214987"/>
                        <w:spacing w:val="-6"/>
                        <w:sz w:val="16"/>
                      </w:rPr>
                      <w:t xml:space="preserve"> </w:t>
                    </w:r>
                    <w:r>
                      <w:rPr>
                        <w:sz w:val="16"/>
                      </w:rPr>
                      <w:t>List&lt;Book&gt;</w:t>
                    </w:r>
                    <w:r>
                      <w:rPr>
                        <w:spacing w:val="-7"/>
                        <w:sz w:val="16"/>
                      </w:rPr>
                      <w:t xml:space="preserve"> </w:t>
                    </w:r>
                    <w:r>
                      <w:rPr>
                        <w:sz w:val="16"/>
                      </w:rPr>
                      <w:t>getLatestBooksWithAverageScore()</w:t>
                    </w:r>
                    <w:r>
                      <w:rPr>
                        <w:spacing w:val="-6"/>
                        <w:sz w:val="16"/>
                      </w:rPr>
                      <w:t xml:space="preserve"> </w:t>
                    </w:r>
                    <w:r>
                      <w:rPr>
                        <w:color w:val="214987"/>
                        <w:sz w:val="16"/>
                      </w:rPr>
                      <w:t>throws</w:t>
                    </w:r>
                    <w:r>
                      <w:rPr>
                        <w:color w:val="214987"/>
                        <w:spacing w:val="-6"/>
                        <w:sz w:val="16"/>
                      </w:rPr>
                      <w:t xml:space="preserve"> </w:t>
                    </w:r>
                    <w:r>
                      <w:rPr>
                        <w:sz w:val="16"/>
                      </w:rPr>
                      <w:t>SQLException</w:t>
                    </w:r>
                    <w:r>
                      <w:rPr>
                        <w:spacing w:val="-7"/>
                        <w:sz w:val="16"/>
                      </w:rPr>
                      <w:t xml:space="preserve"> </w:t>
                    </w:r>
                    <w:r>
                      <w:rPr>
                        <w:sz w:val="16"/>
                      </w:rPr>
                      <w:t xml:space="preserve">{ List&lt;Book&gt; books = </w:t>
                    </w:r>
                    <w:r>
                      <w:rPr>
                        <w:color w:val="214987"/>
                        <w:sz w:val="16"/>
                      </w:rPr>
                      <w:t xml:space="preserve">new </w:t>
                    </w:r>
                    <w:r>
                      <w:rPr>
                        <w:sz w:val="16"/>
                      </w:rPr>
                      <w:t>ArrayList&lt;&gt;();</w:t>
                    </w:r>
                  </w:p>
                  <w:p w14:paraId="7A5E2B99" w14:textId="77777777" w:rsidR="00C36271" w:rsidRDefault="00000000">
                    <w:pPr>
                      <w:spacing w:line="261" w:lineRule="auto"/>
                      <w:ind w:left="828" w:right="4805" w:hanging="385"/>
                      <w:jc w:val="both"/>
                      <w:rPr>
                        <w:sz w:val="16"/>
                      </w:rPr>
                    </w:pPr>
                    <w:r>
                      <w:rPr>
                        <w:color w:val="214987"/>
                        <w:sz w:val="16"/>
                      </w:rPr>
                      <w:t>try</w:t>
                    </w:r>
                    <w:r>
                      <w:rPr>
                        <w:color w:val="214987"/>
                        <w:spacing w:val="-7"/>
                        <w:sz w:val="16"/>
                      </w:rPr>
                      <w:t xml:space="preserve"> </w:t>
                    </w:r>
                    <w:r>
                      <w:rPr>
                        <w:sz w:val="16"/>
                      </w:rPr>
                      <w:t>(Connection</w:t>
                    </w:r>
                    <w:r>
                      <w:rPr>
                        <w:spacing w:val="-7"/>
                        <w:sz w:val="16"/>
                      </w:rPr>
                      <w:t xml:space="preserve"> </w:t>
                    </w:r>
                    <w:r>
                      <w:rPr>
                        <w:sz w:val="16"/>
                      </w:rPr>
                      <w:t>conn</w:t>
                    </w:r>
                    <w:r>
                      <w:rPr>
                        <w:spacing w:val="-7"/>
                        <w:sz w:val="16"/>
                      </w:rPr>
                      <w:t xml:space="preserve"> </w:t>
                    </w:r>
                    <w:r>
                      <w:rPr>
                        <w:sz w:val="16"/>
                      </w:rPr>
                      <w:t>=</w:t>
                    </w:r>
                    <w:r>
                      <w:rPr>
                        <w:spacing w:val="-7"/>
                        <w:sz w:val="16"/>
                      </w:rPr>
                      <w:t xml:space="preserve"> </w:t>
                    </w:r>
                    <w:r>
                      <w:rPr>
                        <w:sz w:val="16"/>
                      </w:rPr>
                      <w:t>ds.getConnection())</w:t>
                    </w:r>
                    <w:r>
                      <w:rPr>
                        <w:spacing w:val="-7"/>
                        <w:sz w:val="16"/>
                      </w:rPr>
                      <w:t xml:space="preserve"> </w:t>
                    </w:r>
                    <w:r>
                      <w:rPr>
                        <w:sz w:val="16"/>
                      </w:rPr>
                      <w:t>{ Statement</w:t>
                    </w:r>
                    <w:r>
                      <w:rPr>
                        <w:spacing w:val="-12"/>
                        <w:sz w:val="16"/>
                      </w:rPr>
                      <w:t xml:space="preserve"> </w:t>
                    </w:r>
                    <w:r>
                      <w:rPr>
                        <w:sz w:val="16"/>
                      </w:rPr>
                      <w:t>stmt</w:t>
                    </w:r>
                    <w:r>
                      <w:rPr>
                        <w:spacing w:val="-11"/>
                        <w:sz w:val="16"/>
                      </w:rPr>
                      <w:t xml:space="preserve"> </w:t>
                    </w:r>
                    <w:r>
                      <w:rPr>
                        <w:sz w:val="16"/>
                      </w:rPr>
                      <w:t>=</w:t>
                    </w:r>
                    <w:r>
                      <w:rPr>
                        <w:spacing w:val="-11"/>
                        <w:sz w:val="16"/>
                      </w:rPr>
                      <w:t xml:space="preserve"> </w:t>
                    </w:r>
                    <w:r>
                      <w:rPr>
                        <w:sz w:val="16"/>
                      </w:rPr>
                      <w:t>conn.createStatement(); ResultSet rs = stmt.executeQuery(</w:t>
                    </w:r>
                    <w:r>
                      <w:rPr>
                        <w:color w:val="4F9905"/>
                        <w:sz w:val="16"/>
                      </w:rPr>
                      <w:t>"""</w:t>
                    </w:r>
                  </w:p>
                  <w:p w14:paraId="09BB9627" w14:textId="77777777" w:rsidR="00C36271" w:rsidRDefault="00000000">
                    <w:pPr>
                      <w:spacing w:before="1" w:line="261" w:lineRule="auto"/>
                      <w:ind w:left="828" w:right="287"/>
                      <w:jc w:val="both"/>
                      <w:rPr>
                        <w:sz w:val="16"/>
                      </w:rPr>
                    </w:pPr>
                    <w:r>
                      <w:rPr>
                        <w:color w:val="4F9905"/>
                        <w:sz w:val="16"/>
                      </w:rPr>
                      <w:t>SELECT</w:t>
                    </w:r>
                    <w:r>
                      <w:rPr>
                        <w:color w:val="4F9905"/>
                        <w:spacing w:val="-4"/>
                        <w:sz w:val="16"/>
                      </w:rPr>
                      <w:t xml:space="preserve"> </w:t>
                    </w:r>
                    <w:r>
                      <w:rPr>
                        <w:color w:val="4F9905"/>
                        <w:sz w:val="16"/>
                      </w:rPr>
                      <w:t>b.id</w:t>
                    </w:r>
                    <w:r>
                      <w:rPr>
                        <w:color w:val="4F9905"/>
                        <w:spacing w:val="-4"/>
                        <w:sz w:val="16"/>
                      </w:rPr>
                      <w:t xml:space="preserve"> </w:t>
                    </w:r>
                    <w:r>
                      <w:rPr>
                        <w:color w:val="4F9905"/>
                        <w:sz w:val="16"/>
                      </w:rPr>
                      <w:t>AS</w:t>
                    </w:r>
                    <w:r>
                      <w:rPr>
                        <w:color w:val="4F9905"/>
                        <w:spacing w:val="-4"/>
                        <w:sz w:val="16"/>
                      </w:rPr>
                      <w:t xml:space="preserve"> </w:t>
                    </w:r>
                    <w:r>
                      <w:rPr>
                        <w:color w:val="4F9905"/>
                        <w:sz w:val="16"/>
                      </w:rPr>
                      <w:t>book_id,</w:t>
                    </w:r>
                    <w:r>
                      <w:rPr>
                        <w:color w:val="4F9905"/>
                        <w:spacing w:val="-4"/>
                        <w:sz w:val="16"/>
                      </w:rPr>
                      <w:t xml:space="preserve"> </w:t>
                    </w:r>
                    <w:r>
                      <w:rPr>
                        <w:color w:val="4F9905"/>
                        <w:sz w:val="16"/>
                      </w:rPr>
                      <w:t>ANY_VALUE(b.title)</w:t>
                    </w:r>
                    <w:r>
                      <w:rPr>
                        <w:color w:val="4F9905"/>
                        <w:spacing w:val="-4"/>
                        <w:sz w:val="16"/>
                      </w:rPr>
                      <w:t xml:space="preserve"> </w:t>
                    </w:r>
                    <w:r>
                      <w:rPr>
                        <w:color w:val="4F9905"/>
                        <w:sz w:val="16"/>
                      </w:rPr>
                      <w:t>AS</w:t>
                    </w:r>
                    <w:r>
                      <w:rPr>
                        <w:color w:val="4F9905"/>
                        <w:spacing w:val="-4"/>
                        <w:sz w:val="16"/>
                      </w:rPr>
                      <w:t xml:space="preserve"> </w:t>
                    </w:r>
                    <w:r>
                      <w:rPr>
                        <w:color w:val="4F9905"/>
                        <w:sz w:val="16"/>
                      </w:rPr>
                      <w:t>book_title,</w:t>
                    </w:r>
                    <w:r>
                      <w:rPr>
                        <w:color w:val="4F9905"/>
                        <w:spacing w:val="-4"/>
                        <w:sz w:val="16"/>
                      </w:rPr>
                      <w:t xml:space="preserve"> </w:t>
                    </w:r>
                    <w:r>
                      <w:rPr>
                        <w:color w:val="4F9905"/>
                        <w:sz w:val="16"/>
                      </w:rPr>
                      <w:t>AVG(r.score)</w:t>
                    </w:r>
                    <w:r>
                      <w:rPr>
                        <w:color w:val="4F9905"/>
                        <w:spacing w:val="-4"/>
                        <w:sz w:val="16"/>
                      </w:rPr>
                      <w:t xml:space="preserve"> </w:t>
                    </w:r>
                    <w:r>
                      <w:rPr>
                        <w:color w:val="4F9905"/>
                        <w:sz w:val="16"/>
                      </w:rPr>
                      <w:t>AS</w:t>
                    </w:r>
                    <w:r>
                      <w:rPr>
                        <w:color w:val="4F9905"/>
                        <w:spacing w:val="-4"/>
                        <w:sz w:val="16"/>
                      </w:rPr>
                      <w:t xml:space="preserve"> </w:t>
                    </w:r>
                    <w:r>
                      <w:rPr>
                        <w:color w:val="4F9905"/>
                        <w:sz w:val="16"/>
                      </w:rPr>
                      <w:t>average_score FROM books b</w:t>
                    </w:r>
                  </w:p>
                  <w:p w14:paraId="7C7C1C86" w14:textId="77777777" w:rsidR="00C36271" w:rsidRDefault="00000000">
                    <w:pPr>
                      <w:ind w:left="828"/>
                      <w:jc w:val="both"/>
                      <w:rPr>
                        <w:sz w:val="16"/>
                      </w:rPr>
                    </w:pPr>
                    <w:r>
                      <w:rPr>
                        <w:color w:val="4F9905"/>
                        <w:sz w:val="16"/>
                      </w:rPr>
                      <w:t>LEFT</w:t>
                    </w:r>
                    <w:r>
                      <w:rPr>
                        <w:color w:val="4F9905"/>
                        <w:spacing w:val="-3"/>
                        <w:sz w:val="16"/>
                      </w:rPr>
                      <w:t xml:space="preserve"> </w:t>
                    </w:r>
                    <w:r>
                      <w:rPr>
                        <w:color w:val="4F9905"/>
                        <w:sz w:val="16"/>
                      </w:rPr>
                      <w:t>JOIN</w:t>
                    </w:r>
                    <w:r>
                      <w:rPr>
                        <w:color w:val="4F9905"/>
                        <w:spacing w:val="-2"/>
                        <w:sz w:val="16"/>
                      </w:rPr>
                      <w:t xml:space="preserve"> </w:t>
                    </w:r>
                    <w:r>
                      <w:rPr>
                        <w:color w:val="4F9905"/>
                        <w:sz w:val="16"/>
                      </w:rPr>
                      <w:t>ratings</w:t>
                    </w:r>
                    <w:r>
                      <w:rPr>
                        <w:color w:val="4F9905"/>
                        <w:spacing w:val="-2"/>
                        <w:sz w:val="16"/>
                      </w:rPr>
                      <w:t xml:space="preserve"> </w:t>
                    </w:r>
                    <w:r>
                      <w:rPr>
                        <w:color w:val="4F9905"/>
                        <w:sz w:val="16"/>
                      </w:rPr>
                      <w:t>r</w:t>
                    </w:r>
                    <w:r>
                      <w:rPr>
                        <w:color w:val="4F9905"/>
                        <w:spacing w:val="-2"/>
                        <w:sz w:val="16"/>
                      </w:rPr>
                      <w:t xml:space="preserve"> </w:t>
                    </w:r>
                    <w:r>
                      <w:rPr>
                        <w:color w:val="4F9905"/>
                        <w:sz w:val="16"/>
                      </w:rPr>
                      <w:t>ON</w:t>
                    </w:r>
                    <w:r>
                      <w:rPr>
                        <w:color w:val="4F9905"/>
                        <w:spacing w:val="-2"/>
                        <w:sz w:val="16"/>
                      </w:rPr>
                      <w:t xml:space="preserve"> </w:t>
                    </w:r>
                    <w:r>
                      <w:rPr>
                        <w:color w:val="4F9905"/>
                        <w:sz w:val="16"/>
                      </w:rPr>
                      <w:t>b.id</w:t>
                    </w:r>
                    <w:r>
                      <w:rPr>
                        <w:color w:val="4F9905"/>
                        <w:spacing w:val="-2"/>
                        <w:sz w:val="16"/>
                      </w:rPr>
                      <w:t xml:space="preserve"> </w:t>
                    </w:r>
                    <w:r>
                      <w:rPr>
                        <w:color w:val="4F9905"/>
                        <w:sz w:val="16"/>
                      </w:rPr>
                      <w:t>=</w:t>
                    </w:r>
                    <w:r>
                      <w:rPr>
                        <w:color w:val="4F9905"/>
                        <w:spacing w:val="-2"/>
                        <w:sz w:val="16"/>
                      </w:rPr>
                      <w:t xml:space="preserve"> r.book_id</w:t>
                    </w:r>
                  </w:p>
                </w:txbxContent>
              </v:textbox>
            </v:shape>
            <w10:wrap anchorx="page"/>
          </v:group>
        </w:pict>
      </w:r>
      <w:r>
        <w:rPr>
          <w:spacing w:val="-3"/>
        </w:rPr>
        <w:t xml:space="preserve">如果改成使用的是内连接 </w:t>
      </w:r>
      <w:r>
        <w:rPr>
          <w:rFonts w:ascii="文泉驿等宽微米黑" w:eastAsia="文泉驿等宽微米黑" w:hint="eastAsia"/>
          <w:spacing w:val="-2"/>
          <w:sz w:val="16"/>
        </w:rPr>
        <w:t>JOIN</w:t>
      </w:r>
      <w:r>
        <w:rPr>
          <w:rFonts w:ascii="文泉驿等宽微米黑" w:eastAsia="文泉驿等宽微米黑" w:hint="eastAsia"/>
          <w:spacing w:val="-53"/>
          <w:sz w:val="16"/>
        </w:rPr>
        <w:t xml:space="preserve"> </w:t>
      </w:r>
      <w:r>
        <w:rPr>
          <w:spacing w:val="-2"/>
        </w:rPr>
        <w:t>结果会怎样？这就交给你来尝试了。</w:t>
      </w:r>
      <w:r>
        <w:rPr>
          <w:spacing w:val="41"/>
        </w:rPr>
        <w:t>在</w:t>
      </w:r>
      <w:r>
        <w:rPr>
          <w:sz w:val="16"/>
        </w:rPr>
        <w:t xml:space="preserve">Java </w:t>
      </w:r>
      <w:r>
        <w:t>中左外连接的示例如下：</w:t>
      </w:r>
    </w:p>
    <w:p w14:paraId="4A95F390" w14:textId="77777777" w:rsidR="00C36271" w:rsidRDefault="00C36271">
      <w:pPr>
        <w:spacing w:line="297" w:lineRule="auto"/>
        <w:sectPr w:rsidR="00C36271">
          <w:pgSz w:w="12240" w:h="15840"/>
          <w:pgMar w:top="1080" w:right="0" w:bottom="980" w:left="1220" w:header="599" w:footer="792" w:gutter="0"/>
          <w:cols w:space="720"/>
        </w:sectPr>
      </w:pPr>
    </w:p>
    <w:p w14:paraId="75ADBCF1" w14:textId="77777777" w:rsidR="00C36271" w:rsidRDefault="00C36271">
      <w:pPr>
        <w:pStyle w:val="a3"/>
        <w:spacing w:before="13"/>
        <w:rPr>
          <w:rFonts w:ascii="文泉驿微米黑"/>
          <w:sz w:val="20"/>
        </w:rPr>
      </w:pPr>
    </w:p>
    <w:p w14:paraId="25365D64"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165134F1">
          <v:group id="docshapegroup932" o:spid="_x0000_s2979" style="width:474.8pt;height:204.25pt;mso-position-horizontal-relative:char;mso-position-vertical-relative:line" coordsize="9496,4085">
            <v:shape id="docshape933" o:spid="_x0000_s2981" style="position:absolute;width:9496;height:4085" coordsize="9496,4085" o:spt="100" adj="0,,0" path="m4,287l4,t,574l4,287t,574l4,574t,574l4,861t,574l4,1148t,574l4,1435t,573l4,1722t,573l4,2008t,574l4,2295t,574l4,2582t,574l4,2869t,574l4,3156t,574l4,3443t,574l4,3730t,355l4,4017m,4081r68,m9492,287l9492,t,574l9492,287t,574l9492,574t,574l9492,861t,574l9492,1148t,574l9492,1435t,573l9492,1722t,573l9492,2008t,574l9492,2295t,574l9492,2582t,574l9492,2869t,574l9492,3156t,574l9492,3443t,574l9492,3730m68,4081r9360,m9428,4081r68,m9492,4085r,-68e" filled="f" strokeweight=".14042mm">
              <v:stroke joinstyle="round"/>
              <v:formulas/>
              <v:path arrowok="t" o:connecttype="segments"/>
            </v:shape>
            <v:shape id="docshape934" o:spid="_x0000_s2980" type="#_x0000_t202" style="position:absolute;left:7;width:9480;height:4077" filled="f" stroked="f">
              <v:textbox inset="0,0,0,0">
                <w:txbxContent>
                  <w:p w14:paraId="1EC22D06" w14:textId="77777777" w:rsidR="00C36271" w:rsidRDefault="00000000">
                    <w:pPr>
                      <w:spacing w:before="13"/>
                      <w:ind w:left="828"/>
                      <w:rPr>
                        <w:sz w:val="16"/>
                      </w:rPr>
                    </w:pPr>
                    <w:r>
                      <w:rPr>
                        <w:color w:val="4F9905"/>
                        <w:sz w:val="16"/>
                      </w:rPr>
                      <w:t>GROUP</w:t>
                    </w:r>
                    <w:r>
                      <w:rPr>
                        <w:color w:val="4F9905"/>
                        <w:spacing w:val="-5"/>
                        <w:sz w:val="16"/>
                      </w:rPr>
                      <w:t xml:space="preserve"> </w:t>
                    </w:r>
                    <w:r>
                      <w:rPr>
                        <w:color w:val="4F9905"/>
                        <w:sz w:val="16"/>
                      </w:rPr>
                      <w:t>BY</w:t>
                    </w:r>
                    <w:r>
                      <w:rPr>
                        <w:color w:val="4F9905"/>
                        <w:spacing w:val="-3"/>
                        <w:sz w:val="16"/>
                      </w:rPr>
                      <w:t xml:space="preserve"> </w:t>
                    </w:r>
                    <w:r>
                      <w:rPr>
                        <w:color w:val="4F9905"/>
                        <w:spacing w:val="-4"/>
                        <w:sz w:val="16"/>
                      </w:rPr>
                      <w:t>b.id</w:t>
                    </w:r>
                  </w:p>
                  <w:p w14:paraId="1A4606AA" w14:textId="77777777" w:rsidR="00C36271" w:rsidRDefault="00000000">
                    <w:pPr>
                      <w:spacing w:before="24" w:line="261" w:lineRule="auto"/>
                      <w:ind w:left="828" w:right="5827"/>
                      <w:rPr>
                        <w:sz w:val="16"/>
                      </w:rPr>
                    </w:pPr>
                    <w:r>
                      <w:rPr>
                        <w:color w:val="4F9905"/>
                        <w:sz w:val="16"/>
                      </w:rPr>
                      <w:t>ORDER</w:t>
                    </w:r>
                    <w:r>
                      <w:rPr>
                        <w:color w:val="4F9905"/>
                        <w:spacing w:val="-11"/>
                        <w:sz w:val="16"/>
                      </w:rPr>
                      <w:t xml:space="preserve"> </w:t>
                    </w:r>
                    <w:r>
                      <w:rPr>
                        <w:color w:val="4F9905"/>
                        <w:sz w:val="16"/>
                      </w:rPr>
                      <w:t>BY</w:t>
                    </w:r>
                    <w:r>
                      <w:rPr>
                        <w:color w:val="4F9905"/>
                        <w:spacing w:val="-12"/>
                        <w:sz w:val="16"/>
                      </w:rPr>
                      <w:t xml:space="preserve"> </w:t>
                    </w:r>
                    <w:r>
                      <w:rPr>
                        <w:color w:val="4F9905"/>
                        <w:sz w:val="16"/>
                      </w:rPr>
                      <w:t>b.published_at</w:t>
                    </w:r>
                    <w:r>
                      <w:rPr>
                        <w:color w:val="4F9905"/>
                        <w:spacing w:val="-11"/>
                        <w:sz w:val="16"/>
                      </w:rPr>
                      <w:t xml:space="preserve"> </w:t>
                    </w:r>
                    <w:r>
                      <w:rPr>
                        <w:color w:val="4F9905"/>
                        <w:sz w:val="16"/>
                      </w:rPr>
                      <w:t>DESC LIMIT 10;</w:t>
                    </w:r>
                  </w:p>
                  <w:p w14:paraId="0B7A662D" w14:textId="77777777" w:rsidR="00C36271" w:rsidRDefault="00000000">
                    <w:pPr>
                      <w:ind w:left="828"/>
                      <w:rPr>
                        <w:sz w:val="16"/>
                      </w:rPr>
                    </w:pPr>
                    <w:r>
                      <w:rPr>
                        <w:color w:val="4F9905"/>
                        <w:spacing w:val="-2"/>
                        <w:sz w:val="16"/>
                      </w:rPr>
                      <w:t>"""</w:t>
                    </w:r>
                    <w:r>
                      <w:rPr>
                        <w:spacing w:val="-2"/>
                        <w:sz w:val="16"/>
                      </w:rPr>
                      <w:t>);</w:t>
                    </w:r>
                  </w:p>
                  <w:p w14:paraId="71AE8B96" w14:textId="77777777" w:rsidR="00C36271" w:rsidRDefault="00000000">
                    <w:pPr>
                      <w:spacing w:before="24"/>
                      <w:ind w:left="828"/>
                      <w:rPr>
                        <w:sz w:val="16"/>
                      </w:rPr>
                    </w:pPr>
                    <w:r>
                      <w:rPr>
                        <w:color w:val="214987"/>
                        <w:sz w:val="16"/>
                      </w:rPr>
                      <w:t>while</w:t>
                    </w:r>
                    <w:r>
                      <w:rPr>
                        <w:color w:val="214987"/>
                        <w:spacing w:val="-8"/>
                        <w:sz w:val="16"/>
                      </w:rPr>
                      <w:t xml:space="preserve"> </w:t>
                    </w:r>
                    <w:r>
                      <w:rPr>
                        <w:sz w:val="16"/>
                      </w:rPr>
                      <w:t>(rs.next())</w:t>
                    </w:r>
                    <w:r>
                      <w:rPr>
                        <w:spacing w:val="-7"/>
                        <w:sz w:val="16"/>
                      </w:rPr>
                      <w:t xml:space="preserve"> </w:t>
                    </w:r>
                    <w:r>
                      <w:rPr>
                        <w:spacing w:val="-10"/>
                        <w:sz w:val="16"/>
                      </w:rPr>
                      <w:t>{</w:t>
                    </w:r>
                  </w:p>
                  <w:p w14:paraId="502DDF05" w14:textId="77777777" w:rsidR="00C36271" w:rsidRDefault="00000000">
                    <w:pPr>
                      <w:spacing w:before="24" w:line="261" w:lineRule="auto"/>
                      <w:ind w:left="1213" w:right="3363"/>
                      <w:rPr>
                        <w:sz w:val="16"/>
                      </w:rPr>
                    </w:pPr>
                    <w:r>
                      <w:rPr>
                        <w:sz w:val="16"/>
                      </w:rPr>
                      <w:t xml:space="preserve">Book book = </w:t>
                    </w:r>
                    <w:r>
                      <w:rPr>
                        <w:color w:val="214987"/>
                        <w:sz w:val="16"/>
                      </w:rPr>
                      <w:t xml:space="preserve">new </w:t>
                    </w:r>
                    <w:r>
                      <w:rPr>
                        <w:sz w:val="16"/>
                      </w:rPr>
                      <w:t xml:space="preserve">Book(); </w:t>
                    </w:r>
                    <w:r>
                      <w:rPr>
                        <w:spacing w:val="-2"/>
                        <w:sz w:val="16"/>
                      </w:rPr>
                      <w:t>book.setId(rs.getLong(</w:t>
                    </w:r>
                    <w:r>
                      <w:rPr>
                        <w:color w:val="4F9905"/>
                        <w:spacing w:val="-2"/>
                        <w:sz w:val="16"/>
                      </w:rPr>
                      <w:t>"book_id"</w:t>
                    </w:r>
                    <w:r>
                      <w:rPr>
                        <w:spacing w:val="-2"/>
                        <w:sz w:val="16"/>
                      </w:rPr>
                      <w:t>)); book.setTitle(rs.getString(</w:t>
                    </w:r>
                    <w:r>
                      <w:rPr>
                        <w:color w:val="4F9905"/>
                        <w:spacing w:val="-2"/>
                        <w:sz w:val="16"/>
                      </w:rPr>
                      <w:t>"book_title"</w:t>
                    </w:r>
                    <w:r>
                      <w:rPr>
                        <w:spacing w:val="-2"/>
                        <w:sz w:val="16"/>
                      </w:rPr>
                      <w:t>)); book.setAverageScore(rs.getFloat(</w:t>
                    </w:r>
                    <w:r>
                      <w:rPr>
                        <w:color w:val="4F9905"/>
                        <w:spacing w:val="-2"/>
                        <w:sz w:val="16"/>
                      </w:rPr>
                      <w:t>"average_score"</w:t>
                    </w:r>
                    <w:r>
                      <w:rPr>
                        <w:spacing w:val="-2"/>
                        <w:sz w:val="16"/>
                      </w:rPr>
                      <w:t>)); books.add(book);</w:t>
                    </w:r>
                  </w:p>
                  <w:p w14:paraId="0AD1A174" w14:textId="77777777" w:rsidR="00C36271" w:rsidRDefault="00000000">
                    <w:pPr>
                      <w:spacing w:before="1"/>
                      <w:ind w:left="828"/>
                      <w:rPr>
                        <w:sz w:val="16"/>
                      </w:rPr>
                    </w:pPr>
                    <w:r>
                      <w:rPr>
                        <w:sz w:val="16"/>
                      </w:rPr>
                      <w:t>}</w:t>
                    </w:r>
                  </w:p>
                  <w:p w14:paraId="272BA26E" w14:textId="77777777" w:rsidR="00C36271" w:rsidRDefault="00000000">
                    <w:pPr>
                      <w:spacing w:before="24"/>
                      <w:ind w:left="444"/>
                      <w:rPr>
                        <w:sz w:val="16"/>
                      </w:rPr>
                    </w:pPr>
                    <w:r>
                      <w:rPr>
                        <w:sz w:val="16"/>
                      </w:rPr>
                      <w:t>}</w:t>
                    </w:r>
                  </w:p>
                  <w:p w14:paraId="50030DC8" w14:textId="77777777" w:rsidR="00C36271" w:rsidRDefault="00000000">
                    <w:pPr>
                      <w:spacing w:before="24"/>
                      <w:ind w:left="444"/>
                      <w:rPr>
                        <w:sz w:val="16"/>
                      </w:rPr>
                    </w:pPr>
                    <w:r>
                      <w:rPr>
                        <w:color w:val="214987"/>
                        <w:sz w:val="16"/>
                      </w:rPr>
                      <w:t>return</w:t>
                    </w:r>
                    <w:r>
                      <w:rPr>
                        <w:color w:val="214987"/>
                        <w:spacing w:val="-5"/>
                        <w:sz w:val="16"/>
                      </w:rPr>
                      <w:t xml:space="preserve"> </w:t>
                    </w:r>
                    <w:r>
                      <w:rPr>
                        <w:spacing w:val="-2"/>
                        <w:sz w:val="16"/>
                      </w:rPr>
                      <w:t>books;</w:t>
                    </w:r>
                  </w:p>
                  <w:p w14:paraId="203497DC" w14:textId="77777777" w:rsidR="00C36271" w:rsidRDefault="00000000">
                    <w:pPr>
                      <w:spacing w:before="24"/>
                      <w:ind w:left="59"/>
                      <w:rPr>
                        <w:sz w:val="16"/>
                      </w:rPr>
                    </w:pPr>
                    <w:r>
                      <w:rPr>
                        <w:sz w:val="16"/>
                      </w:rPr>
                      <w:t>}</w:t>
                    </w:r>
                  </w:p>
                </w:txbxContent>
              </v:textbox>
            </v:shape>
            <w10:anchorlock/>
          </v:group>
        </w:pict>
      </w:r>
    </w:p>
    <w:p w14:paraId="31A99846" w14:textId="77777777" w:rsidR="00C36271" w:rsidRDefault="00C36271">
      <w:pPr>
        <w:pStyle w:val="a3"/>
        <w:spacing w:before="6"/>
        <w:rPr>
          <w:rFonts w:ascii="文泉驿微米黑"/>
          <w:sz w:val="25"/>
        </w:rPr>
      </w:pPr>
    </w:p>
    <w:p w14:paraId="52439231" w14:textId="77777777" w:rsidR="00C36271" w:rsidRDefault="00000000">
      <w:pPr>
        <w:pStyle w:val="a4"/>
        <w:numPr>
          <w:ilvl w:val="3"/>
          <w:numId w:val="162"/>
        </w:numPr>
        <w:tabs>
          <w:tab w:val="left" w:pos="862"/>
        </w:tabs>
        <w:spacing w:before="52"/>
        <w:rPr>
          <w:sz w:val="16"/>
        </w:rPr>
      </w:pPr>
      <w:r>
        <w:rPr>
          <w:spacing w:val="10"/>
          <w:sz w:val="20"/>
        </w:rPr>
        <w:t>右外连接</w:t>
      </w:r>
      <w:r>
        <w:rPr>
          <w:sz w:val="16"/>
        </w:rPr>
        <w:t>RIGHT</w:t>
      </w:r>
      <w:r>
        <w:rPr>
          <w:spacing w:val="-9"/>
          <w:sz w:val="16"/>
        </w:rPr>
        <w:t xml:space="preserve"> </w:t>
      </w:r>
      <w:r>
        <w:rPr>
          <w:sz w:val="16"/>
        </w:rPr>
        <w:t>OUTER</w:t>
      </w:r>
      <w:r>
        <w:rPr>
          <w:spacing w:val="-8"/>
          <w:sz w:val="16"/>
        </w:rPr>
        <w:t xml:space="preserve"> </w:t>
      </w:r>
      <w:r>
        <w:rPr>
          <w:spacing w:val="-4"/>
          <w:sz w:val="16"/>
        </w:rPr>
        <w:t>JOIN</w:t>
      </w:r>
    </w:p>
    <w:p w14:paraId="054C36B3" w14:textId="77777777" w:rsidR="00C36271" w:rsidRDefault="00000000">
      <w:pPr>
        <w:pStyle w:val="3"/>
        <w:spacing w:before="78"/>
      </w:pPr>
      <w:r>
        <w:rPr>
          <w:spacing w:val="-3"/>
        </w:rPr>
        <w:t xml:space="preserve">右外连接返回右表中的所有记录，以及左表当中能够匹配连接条件的值，没有匹配的值则使用 </w:t>
      </w:r>
      <w:r>
        <w:rPr>
          <w:rFonts w:ascii="文泉驿等宽微米黑" w:eastAsia="文泉驿等宽微米黑" w:hint="eastAsia"/>
          <w:spacing w:val="-2"/>
          <w:sz w:val="16"/>
        </w:rPr>
        <w:t>NULL</w:t>
      </w:r>
      <w:r>
        <w:rPr>
          <w:rFonts w:ascii="文泉驿等宽微米黑" w:eastAsia="文泉驿等宽微米黑" w:hint="eastAsia"/>
          <w:spacing w:val="-52"/>
          <w:sz w:val="16"/>
        </w:rPr>
        <w:t xml:space="preserve"> </w:t>
      </w:r>
      <w:r>
        <w:rPr>
          <w:spacing w:val="-5"/>
        </w:rPr>
        <w:t>填充。</w:t>
      </w:r>
    </w:p>
    <w:p w14:paraId="57DB1CC9" w14:textId="77777777" w:rsidR="00C36271" w:rsidRDefault="00000000">
      <w:pPr>
        <w:pStyle w:val="a3"/>
        <w:spacing w:before="13"/>
        <w:rPr>
          <w:rFonts w:ascii="文泉驿微米黑"/>
          <w:sz w:val="25"/>
        </w:rPr>
      </w:pPr>
      <w:r>
        <w:rPr>
          <w:noProof/>
        </w:rPr>
        <w:drawing>
          <wp:anchor distT="0" distB="0" distL="0" distR="0" simplePos="0" relativeHeight="558" behindDoc="0" locked="0" layoutInCell="1" allowOverlap="1" wp14:anchorId="4468C702" wp14:editId="02A7802E">
            <wp:simplePos x="0" y="0"/>
            <wp:positionH relativeFrom="page">
              <wp:posOffset>1269491</wp:posOffset>
            </wp:positionH>
            <wp:positionV relativeFrom="paragraph">
              <wp:posOffset>285071</wp:posOffset>
            </wp:positionV>
            <wp:extent cx="5231987" cy="3623119"/>
            <wp:effectExtent l="0" t="0" r="0" b="0"/>
            <wp:wrapTopAndBottom/>
            <wp:docPr id="47"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4.jpeg"/>
                    <pic:cNvPicPr/>
                  </pic:nvPicPr>
                  <pic:blipFill>
                    <a:blip r:embed="rId221" cstate="print"/>
                    <a:stretch>
                      <a:fillRect/>
                    </a:stretch>
                  </pic:blipFill>
                  <pic:spPr>
                    <a:xfrm>
                      <a:off x="0" y="0"/>
                      <a:ext cx="5231987" cy="3623119"/>
                    </a:xfrm>
                    <a:prstGeom prst="rect">
                      <a:avLst/>
                    </a:prstGeom>
                  </pic:spPr>
                </pic:pic>
              </a:graphicData>
            </a:graphic>
          </wp:anchor>
        </w:drawing>
      </w:r>
    </w:p>
    <w:p w14:paraId="0BEC27DC" w14:textId="77777777" w:rsidR="00C36271" w:rsidRDefault="00C36271">
      <w:pPr>
        <w:pStyle w:val="a3"/>
        <w:spacing w:before="6"/>
        <w:rPr>
          <w:rFonts w:ascii="文泉驿微米黑"/>
          <w:sz w:val="17"/>
        </w:rPr>
      </w:pPr>
    </w:p>
    <w:p w14:paraId="7DC1D86B" w14:textId="77777777" w:rsidR="00C36271" w:rsidRDefault="00000000">
      <w:pPr>
        <w:pStyle w:val="a3"/>
        <w:spacing w:before="52"/>
        <w:ind w:left="248" w:right="1466"/>
        <w:jc w:val="center"/>
        <w:rPr>
          <w:rFonts w:ascii="文泉驿微米黑" w:eastAsia="文泉驿微米黑"/>
        </w:rPr>
      </w:pPr>
      <w:r>
        <w:rPr>
          <w:rFonts w:ascii="文泉驿微米黑" w:eastAsia="文泉驿微米黑" w:hint="eastAsia"/>
          <w:spacing w:val="-8"/>
          <w:sz w:val="20"/>
        </w:rPr>
        <w:t xml:space="preserve">图 </w:t>
      </w:r>
      <w:r>
        <w:rPr>
          <w:rFonts w:ascii="文泉驿微米黑" w:eastAsia="文泉驿微米黑" w:hint="eastAsia"/>
        </w:rPr>
        <w:t>14:</w:t>
      </w:r>
      <w:r>
        <w:rPr>
          <w:rFonts w:ascii="文泉驿微米黑" w:eastAsia="文泉驿微米黑" w:hint="eastAsia"/>
          <w:spacing w:val="11"/>
        </w:rPr>
        <w:t xml:space="preserve"> </w:t>
      </w:r>
      <w:r>
        <w:rPr>
          <w:rFonts w:ascii="文泉驿微米黑" w:eastAsia="文泉驿微米黑" w:hint="eastAsia"/>
        </w:rPr>
        <w:t>Right</w:t>
      </w:r>
      <w:r>
        <w:rPr>
          <w:rFonts w:ascii="文泉驿微米黑" w:eastAsia="文泉驿微米黑" w:hint="eastAsia"/>
          <w:spacing w:val="-2"/>
        </w:rPr>
        <w:t xml:space="preserve"> </w:t>
      </w:r>
      <w:r>
        <w:rPr>
          <w:rFonts w:ascii="文泉驿微米黑" w:eastAsia="文泉驿微米黑" w:hint="eastAsia"/>
        </w:rPr>
        <w:t>Outer</w:t>
      </w:r>
      <w:r>
        <w:rPr>
          <w:rFonts w:ascii="文泉驿微米黑" w:eastAsia="文泉驿微米黑" w:hint="eastAsia"/>
          <w:spacing w:val="-1"/>
        </w:rPr>
        <w:t xml:space="preserve"> </w:t>
      </w:r>
      <w:r>
        <w:rPr>
          <w:rFonts w:ascii="文泉驿微米黑" w:eastAsia="文泉驿微米黑" w:hint="eastAsia"/>
          <w:spacing w:val="-4"/>
        </w:rPr>
        <w:t>Join</w:t>
      </w:r>
    </w:p>
    <w:p w14:paraId="1098753D" w14:textId="77777777" w:rsidR="00C36271" w:rsidRDefault="00C36271">
      <w:pPr>
        <w:pStyle w:val="a3"/>
        <w:spacing w:before="14"/>
        <w:rPr>
          <w:rFonts w:ascii="文泉驿微米黑"/>
          <w:sz w:val="20"/>
        </w:rPr>
      </w:pPr>
    </w:p>
    <w:p w14:paraId="43D65C15" w14:textId="77777777" w:rsidR="00C36271" w:rsidRDefault="00000000">
      <w:pPr>
        <w:pStyle w:val="a4"/>
        <w:numPr>
          <w:ilvl w:val="3"/>
          <w:numId w:val="162"/>
        </w:numPr>
        <w:tabs>
          <w:tab w:val="left" w:pos="862"/>
        </w:tabs>
        <w:spacing w:before="53"/>
        <w:rPr>
          <w:sz w:val="16"/>
        </w:rPr>
      </w:pPr>
      <w:r>
        <w:rPr>
          <w:spacing w:val="-3"/>
          <w:sz w:val="20"/>
        </w:rPr>
        <w:t xml:space="preserve">交叉连接 </w:t>
      </w:r>
      <w:r>
        <w:rPr>
          <w:sz w:val="16"/>
        </w:rPr>
        <w:t>CROSS</w:t>
      </w:r>
      <w:r>
        <w:rPr>
          <w:spacing w:val="-7"/>
          <w:sz w:val="16"/>
        </w:rPr>
        <w:t xml:space="preserve"> </w:t>
      </w:r>
      <w:r>
        <w:rPr>
          <w:spacing w:val="-4"/>
          <w:sz w:val="16"/>
        </w:rPr>
        <w:t>JOIN</w:t>
      </w:r>
    </w:p>
    <w:p w14:paraId="119770F1" w14:textId="77777777" w:rsidR="00C36271" w:rsidRDefault="00C36271">
      <w:pPr>
        <w:rPr>
          <w:sz w:val="16"/>
        </w:rPr>
        <w:sectPr w:rsidR="00C36271">
          <w:pgSz w:w="12240" w:h="15840"/>
          <w:pgMar w:top="1080" w:right="0" w:bottom="980" w:left="1220" w:header="599" w:footer="792" w:gutter="0"/>
          <w:cols w:space="720"/>
        </w:sectPr>
      </w:pPr>
    </w:p>
    <w:p w14:paraId="79D482D2" w14:textId="77777777" w:rsidR="00C36271" w:rsidRDefault="00C36271">
      <w:pPr>
        <w:pStyle w:val="a3"/>
        <w:spacing w:before="12"/>
        <w:rPr>
          <w:rFonts w:ascii="文泉驿微米黑"/>
          <w:sz w:val="15"/>
        </w:rPr>
      </w:pPr>
    </w:p>
    <w:p w14:paraId="68ABB81C" w14:textId="77777777" w:rsidR="00C36271" w:rsidRDefault="00000000">
      <w:pPr>
        <w:pStyle w:val="3"/>
        <w:spacing w:before="83" w:line="208" w:lineRule="auto"/>
        <w:ind w:left="219" w:right="1437"/>
        <w:jc w:val="both"/>
      </w:pPr>
      <w:bookmarkStart w:id="254" w:name="Join_顺序"/>
      <w:bookmarkStart w:id="255" w:name="_bookmark149"/>
      <w:bookmarkEnd w:id="254"/>
      <w:bookmarkEnd w:id="255"/>
      <w:r>
        <w:t>当连接条件恒成立时，两表之间的内连接称为</w:t>
      </w:r>
      <w:hyperlink r:id="rId222" w:anchor="%E4%BA%A4%E5%8F%89%E8%BF%9E%E6%8E%A5">
        <w:r>
          <w:rPr>
            <w:color w:val="0000FF"/>
          </w:rPr>
          <w:t>交叉连接</w:t>
        </w:r>
      </w:hyperlink>
      <w:r>
        <w:t>（</w:t>
      </w:r>
      <w:r>
        <w:rPr>
          <w:spacing w:val="8"/>
        </w:rPr>
        <w:t>又被称为</w:t>
      </w:r>
      <w:r>
        <w:rPr>
          <w:sz w:val="16"/>
        </w:rPr>
        <w:t>“</w:t>
      </w:r>
      <w:r>
        <w:t>笛卡尔连接</w:t>
      </w:r>
      <w:r>
        <w:rPr>
          <w:sz w:val="16"/>
        </w:rPr>
        <w:t>”</w:t>
      </w:r>
      <w:r>
        <w:t>）。交叉连接会把左表的</w:t>
      </w:r>
      <w:r>
        <w:rPr>
          <w:spacing w:val="1"/>
        </w:rPr>
        <w:t>每一条记录和右表的所有记录相连接，如果左表的记录数为</w:t>
      </w:r>
      <w:r>
        <w:rPr>
          <w:sz w:val="16"/>
        </w:rPr>
        <w:t>m</w:t>
      </w:r>
      <w:r>
        <w:rPr>
          <w:spacing w:val="5"/>
        </w:rPr>
        <w:t>，右表的记录数为</w:t>
      </w:r>
      <w:r>
        <w:rPr>
          <w:sz w:val="16"/>
        </w:rPr>
        <w:t>n</w:t>
      </w:r>
      <w:r>
        <w:rPr>
          <w:spacing w:val="4"/>
        </w:rPr>
        <w:t>，则结果集中会产生</w:t>
      </w:r>
      <w:r>
        <w:rPr>
          <w:sz w:val="16"/>
        </w:rPr>
        <w:t>m</w:t>
      </w:r>
      <w:r>
        <w:rPr>
          <w:spacing w:val="-11"/>
          <w:sz w:val="16"/>
        </w:rPr>
        <w:t xml:space="preserve"> </w:t>
      </w:r>
      <w:r>
        <w:rPr>
          <w:sz w:val="16"/>
        </w:rPr>
        <w:t>*</w:t>
      </w:r>
      <w:r>
        <w:rPr>
          <w:spacing w:val="-10"/>
          <w:sz w:val="16"/>
        </w:rPr>
        <w:t xml:space="preserve"> </w:t>
      </w:r>
      <w:r>
        <w:rPr>
          <w:sz w:val="16"/>
        </w:rPr>
        <w:t>n</w:t>
      </w:r>
      <w:r>
        <w:rPr>
          <w:spacing w:val="-4"/>
        </w:rPr>
        <w:t>条记录。</w:t>
      </w:r>
    </w:p>
    <w:p w14:paraId="1EC2F3E6" w14:textId="77777777" w:rsidR="00C36271" w:rsidRDefault="00C36271">
      <w:pPr>
        <w:pStyle w:val="a3"/>
        <w:spacing w:before="8"/>
        <w:rPr>
          <w:rFonts w:ascii="文泉驿微米黑"/>
          <w:sz w:val="22"/>
        </w:rPr>
      </w:pPr>
    </w:p>
    <w:p w14:paraId="38137D58" w14:textId="77777777" w:rsidR="00C36271" w:rsidRDefault="00000000">
      <w:pPr>
        <w:pStyle w:val="a4"/>
        <w:numPr>
          <w:ilvl w:val="3"/>
          <w:numId w:val="162"/>
        </w:numPr>
        <w:tabs>
          <w:tab w:val="left" w:pos="862"/>
        </w:tabs>
        <w:spacing w:before="1"/>
        <w:rPr>
          <w:sz w:val="16"/>
        </w:rPr>
      </w:pPr>
      <w:r>
        <w:rPr>
          <w:spacing w:val="10"/>
          <w:sz w:val="20"/>
        </w:rPr>
        <w:t>左半连接</w:t>
      </w:r>
      <w:r>
        <w:rPr>
          <w:sz w:val="16"/>
        </w:rPr>
        <w:t>LEFT</w:t>
      </w:r>
      <w:r>
        <w:rPr>
          <w:spacing w:val="-6"/>
          <w:sz w:val="16"/>
        </w:rPr>
        <w:t xml:space="preserve"> </w:t>
      </w:r>
      <w:r>
        <w:rPr>
          <w:sz w:val="16"/>
        </w:rPr>
        <w:t>SEMI</w:t>
      </w:r>
      <w:r>
        <w:rPr>
          <w:spacing w:val="-5"/>
          <w:sz w:val="16"/>
        </w:rPr>
        <w:t xml:space="preserve"> </w:t>
      </w:r>
      <w:r>
        <w:rPr>
          <w:spacing w:val="-4"/>
          <w:sz w:val="16"/>
        </w:rPr>
        <w:t>JOIN</w:t>
      </w:r>
    </w:p>
    <w:p w14:paraId="5EBC7B0C" w14:textId="77777777" w:rsidR="00C36271" w:rsidRDefault="00000000">
      <w:pPr>
        <w:spacing w:before="108" w:line="208" w:lineRule="auto"/>
        <w:ind w:left="220" w:right="1438" w:hanging="5"/>
        <w:jc w:val="both"/>
        <w:rPr>
          <w:rFonts w:ascii="文泉驿微米黑" w:eastAsia="文泉驿微米黑"/>
          <w:sz w:val="20"/>
        </w:rPr>
      </w:pPr>
      <w:r>
        <w:rPr>
          <w:rFonts w:ascii="文泉驿微米黑" w:eastAsia="文泉驿微米黑" w:hint="eastAsia"/>
          <w:sz w:val="16"/>
        </w:rPr>
        <w:t xml:space="preserve">TiDB </w:t>
      </w:r>
      <w:r>
        <w:rPr>
          <w:rFonts w:ascii="文泉驿微米黑" w:eastAsia="文泉驿微米黑" w:hint="eastAsia"/>
          <w:sz w:val="20"/>
        </w:rPr>
        <w:t xml:space="preserve">在 </w:t>
      </w:r>
      <w:r>
        <w:rPr>
          <w:rFonts w:ascii="文泉驿微米黑" w:eastAsia="文泉驿微米黑" w:hint="eastAsia"/>
          <w:sz w:val="16"/>
        </w:rPr>
        <w:t xml:space="preserve">SQL </w:t>
      </w:r>
      <w:r>
        <w:rPr>
          <w:rFonts w:ascii="文泉驿微米黑" w:eastAsia="文泉驿微米黑" w:hint="eastAsia"/>
          <w:sz w:val="20"/>
        </w:rPr>
        <w:t xml:space="preserve">语法层面上不支持 </w:t>
      </w:r>
      <w:r>
        <w:rPr>
          <w:sz w:val="16"/>
        </w:rPr>
        <w:t>LEFT SEMI JOIN table_name</w:t>
      </w:r>
      <w:r>
        <w:rPr>
          <w:rFonts w:ascii="文泉驿微米黑" w:eastAsia="文泉驿微米黑" w:hint="eastAsia"/>
          <w:sz w:val="20"/>
        </w:rPr>
        <w:t>，但是在执行计划层面，</w:t>
      </w:r>
      <w:r>
        <w:rPr>
          <w:rFonts w:ascii="文泉驿微米黑" w:eastAsia="文泉驿微米黑" w:hint="eastAsia"/>
          <w:color w:val="00AEEF"/>
          <w:sz w:val="20"/>
        </w:rPr>
        <w:t>子查询相关的优化</w:t>
      </w:r>
      <w:r>
        <w:rPr>
          <w:rFonts w:ascii="文泉驿微米黑" w:eastAsia="文泉驿微米黑" w:hint="eastAsia"/>
          <w:sz w:val="20"/>
        </w:rPr>
        <w:t xml:space="preserve">会将 </w:t>
      </w:r>
      <w:r>
        <w:rPr>
          <w:sz w:val="16"/>
        </w:rPr>
        <w:t>semi join</w:t>
      </w:r>
      <w:r>
        <w:rPr>
          <w:spacing w:val="-24"/>
          <w:sz w:val="16"/>
        </w:rPr>
        <w:t xml:space="preserve"> </w:t>
      </w:r>
      <w:r>
        <w:rPr>
          <w:rFonts w:ascii="文泉驿微米黑" w:eastAsia="文泉驿微米黑" w:hint="eastAsia"/>
          <w:spacing w:val="5"/>
          <w:sz w:val="20"/>
        </w:rPr>
        <w:t>作为改写后的等价</w:t>
      </w:r>
      <w:r>
        <w:rPr>
          <w:rFonts w:ascii="文泉驿微米黑" w:eastAsia="文泉驿微米黑" w:hint="eastAsia"/>
          <w:sz w:val="16"/>
        </w:rPr>
        <w:t xml:space="preserve">JOIN </w:t>
      </w:r>
      <w:r>
        <w:rPr>
          <w:rFonts w:ascii="文泉驿微米黑" w:eastAsia="文泉驿微米黑" w:hint="eastAsia"/>
          <w:sz w:val="20"/>
        </w:rPr>
        <w:t>查询默认的连接方式。</w:t>
      </w:r>
    </w:p>
    <w:p w14:paraId="7FC972A4" w14:textId="77777777" w:rsidR="00C36271" w:rsidRDefault="00C36271">
      <w:pPr>
        <w:pStyle w:val="a3"/>
        <w:spacing w:before="8"/>
        <w:rPr>
          <w:rFonts w:ascii="文泉驿微米黑"/>
          <w:sz w:val="22"/>
        </w:rPr>
      </w:pPr>
    </w:p>
    <w:p w14:paraId="6E40045F" w14:textId="77777777" w:rsidR="00C36271" w:rsidRDefault="00000000">
      <w:pPr>
        <w:pStyle w:val="3"/>
        <w:numPr>
          <w:ilvl w:val="2"/>
          <w:numId w:val="162"/>
        </w:numPr>
        <w:tabs>
          <w:tab w:val="left" w:pos="731"/>
        </w:tabs>
      </w:pPr>
      <w:r>
        <w:rPr>
          <w:spacing w:val="-4"/>
        </w:rPr>
        <w:t>隐式连接</w:t>
      </w:r>
    </w:p>
    <w:p w14:paraId="28F4A806" w14:textId="77777777" w:rsidR="00C36271" w:rsidRDefault="00C36271">
      <w:pPr>
        <w:pStyle w:val="a3"/>
        <w:spacing w:before="7"/>
        <w:rPr>
          <w:rFonts w:ascii="文泉驿微米黑"/>
          <w:sz w:val="14"/>
        </w:rPr>
      </w:pPr>
    </w:p>
    <w:p w14:paraId="4CDEBD3B" w14:textId="77777777" w:rsidR="00C36271" w:rsidRDefault="00000000">
      <w:pPr>
        <w:spacing w:line="208" w:lineRule="auto"/>
        <w:ind w:left="220" w:right="1437"/>
        <w:jc w:val="both"/>
        <w:rPr>
          <w:rFonts w:ascii="文泉驿微米黑" w:eastAsia="文泉驿微米黑"/>
          <w:sz w:val="20"/>
        </w:rPr>
      </w:pPr>
      <w:r>
        <w:rPr>
          <w:rFonts w:ascii="文泉驿微米黑" w:eastAsia="文泉驿微米黑" w:hint="eastAsia"/>
          <w:spacing w:val="-2"/>
          <w:sz w:val="20"/>
        </w:rPr>
        <w:t xml:space="preserve">在显式声明连接的 </w:t>
      </w:r>
      <w:r>
        <w:rPr>
          <w:sz w:val="16"/>
        </w:rPr>
        <w:t>JOIN</w:t>
      </w:r>
      <w:r>
        <w:rPr>
          <w:spacing w:val="-24"/>
          <w:sz w:val="16"/>
        </w:rPr>
        <w:t xml:space="preserve"> </w:t>
      </w:r>
      <w:r>
        <w:rPr>
          <w:rFonts w:ascii="文泉驿微米黑" w:eastAsia="文泉驿微米黑" w:hint="eastAsia"/>
          <w:spacing w:val="-3"/>
          <w:sz w:val="20"/>
        </w:rPr>
        <w:t xml:space="preserve">语句作为 </w:t>
      </w:r>
      <w:r>
        <w:rPr>
          <w:rFonts w:ascii="文泉驿微米黑" w:eastAsia="文泉驿微米黑" w:hint="eastAsia"/>
          <w:sz w:val="16"/>
        </w:rPr>
        <w:t>SQL</w:t>
      </w:r>
      <w:r>
        <w:rPr>
          <w:rFonts w:ascii="文泉驿微米黑" w:eastAsia="文泉驿微米黑" w:hint="eastAsia"/>
          <w:spacing w:val="-11"/>
          <w:sz w:val="16"/>
        </w:rPr>
        <w:t xml:space="preserve"> </w:t>
      </w:r>
      <w:r>
        <w:rPr>
          <w:rFonts w:ascii="文泉驿微米黑" w:eastAsia="文泉驿微米黑" w:hint="eastAsia"/>
          <w:spacing w:val="-2"/>
          <w:sz w:val="20"/>
        </w:rPr>
        <w:t xml:space="preserve">标准出现之前，在 </w:t>
      </w:r>
      <w:r>
        <w:rPr>
          <w:rFonts w:ascii="文泉驿微米黑" w:eastAsia="文泉驿微米黑" w:hint="eastAsia"/>
          <w:sz w:val="16"/>
        </w:rPr>
        <w:t>SQL</w:t>
      </w:r>
      <w:r>
        <w:rPr>
          <w:rFonts w:ascii="文泉驿微米黑" w:eastAsia="文泉驿微米黑" w:hint="eastAsia"/>
          <w:spacing w:val="-10"/>
          <w:sz w:val="16"/>
        </w:rPr>
        <w:t xml:space="preserve"> </w:t>
      </w:r>
      <w:r>
        <w:rPr>
          <w:rFonts w:ascii="文泉驿微米黑" w:eastAsia="文泉驿微米黑" w:hint="eastAsia"/>
          <w:spacing w:val="-2"/>
          <w:sz w:val="20"/>
        </w:rPr>
        <w:t xml:space="preserve">语句当中可以通过 </w:t>
      </w:r>
      <w:r>
        <w:rPr>
          <w:sz w:val="16"/>
        </w:rPr>
        <w:t>FROM</w:t>
      </w:r>
      <w:r>
        <w:rPr>
          <w:spacing w:val="-24"/>
          <w:sz w:val="16"/>
        </w:rPr>
        <w:t xml:space="preserve"> </w:t>
      </w:r>
      <w:r>
        <w:rPr>
          <w:sz w:val="16"/>
        </w:rPr>
        <w:t>t1</w:t>
      </w:r>
      <w:r>
        <w:rPr>
          <w:spacing w:val="-8"/>
          <w:sz w:val="16"/>
        </w:rPr>
        <w:t xml:space="preserve">, </w:t>
      </w:r>
      <w:r>
        <w:rPr>
          <w:sz w:val="16"/>
        </w:rPr>
        <w:t>t2</w:t>
      </w:r>
      <w:r>
        <w:rPr>
          <w:spacing w:val="-24"/>
          <w:sz w:val="16"/>
        </w:rPr>
        <w:t xml:space="preserve"> </w:t>
      </w:r>
      <w:r>
        <w:rPr>
          <w:rFonts w:ascii="文泉驿微米黑" w:eastAsia="文泉驿微米黑" w:hint="eastAsia"/>
          <w:sz w:val="20"/>
        </w:rPr>
        <w:t>子句来连接两张</w:t>
      </w:r>
      <w:r>
        <w:rPr>
          <w:rFonts w:ascii="文泉驿微米黑" w:eastAsia="文泉驿微米黑" w:hint="eastAsia"/>
          <w:spacing w:val="-2"/>
          <w:sz w:val="20"/>
        </w:rPr>
        <w:t xml:space="preserve">或多张表，通过 </w:t>
      </w:r>
      <w:r>
        <w:rPr>
          <w:sz w:val="16"/>
        </w:rPr>
        <w:t>WHERE</w:t>
      </w:r>
      <w:r>
        <w:rPr>
          <w:spacing w:val="-19"/>
          <w:sz w:val="16"/>
        </w:rPr>
        <w:t xml:space="preserve"> </w:t>
      </w:r>
      <w:r>
        <w:rPr>
          <w:sz w:val="16"/>
        </w:rPr>
        <w:t>t1.id = t2.id</w:t>
      </w:r>
      <w:r>
        <w:rPr>
          <w:spacing w:val="-24"/>
          <w:sz w:val="16"/>
        </w:rPr>
        <w:t xml:space="preserve"> </w:t>
      </w:r>
      <w:r>
        <w:rPr>
          <w:rFonts w:ascii="文泉驿微米黑" w:eastAsia="文泉驿微米黑" w:hint="eastAsia"/>
          <w:sz w:val="20"/>
        </w:rPr>
        <w:t>子句来指定连接的条件。你可以将其理解为隐式声明的连接，隐式连</w:t>
      </w:r>
      <w:bookmarkStart w:id="256" w:name="Join_相关算法"/>
      <w:bookmarkStart w:id="257" w:name="_bookmark148"/>
      <w:bookmarkEnd w:id="256"/>
      <w:bookmarkEnd w:id="257"/>
      <w:r>
        <w:rPr>
          <w:rFonts w:ascii="文泉驿微米黑" w:eastAsia="文泉驿微米黑" w:hint="eastAsia"/>
          <w:spacing w:val="-2"/>
          <w:sz w:val="20"/>
        </w:rPr>
        <w:t>接会使用内连接的方式进行连接。</w:t>
      </w:r>
    </w:p>
    <w:p w14:paraId="180E4C1D" w14:textId="77777777" w:rsidR="00C36271" w:rsidRDefault="00C36271">
      <w:pPr>
        <w:pStyle w:val="a3"/>
        <w:spacing w:before="9"/>
        <w:rPr>
          <w:rFonts w:ascii="文泉驿微米黑"/>
          <w:sz w:val="22"/>
        </w:rPr>
      </w:pPr>
    </w:p>
    <w:p w14:paraId="778AB98B" w14:textId="77777777" w:rsidR="00C36271" w:rsidRDefault="00000000">
      <w:pPr>
        <w:pStyle w:val="a4"/>
        <w:numPr>
          <w:ilvl w:val="2"/>
          <w:numId w:val="162"/>
        </w:numPr>
        <w:tabs>
          <w:tab w:val="left" w:pos="731"/>
        </w:tabs>
        <w:rPr>
          <w:sz w:val="20"/>
        </w:rPr>
      </w:pPr>
      <w:r>
        <w:rPr>
          <w:sz w:val="16"/>
        </w:rPr>
        <w:t>Join</w:t>
      </w:r>
      <w:r>
        <w:rPr>
          <w:spacing w:val="-8"/>
          <w:sz w:val="16"/>
        </w:rPr>
        <w:t xml:space="preserve"> </w:t>
      </w:r>
      <w:r>
        <w:rPr>
          <w:spacing w:val="-3"/>
          <w:sz w:val="20"/>
        </w:rPr>
        <w:t>相关算法</w:t>
      </w:r>
    </w:p>
    <w:p w14:paraId="1FFCEE80" w14:textId="77777777" w:rsidR="00C36271" w:rsidRDefault="00C36271">
      <w:pPr>
        <w:pStyle w:val="a3"/>
        <w:spacing w:before="6"/>
        <w:rPr>
          <w:rFonts w:ascii="文泉驿微米黑"/>
          <w:sz w:val="14"/>
        </w:rPr>
      </w:pPr>
    </w:p>
    <w:p w14:paraId="455678A5" w14:textId="77777777" w:rsidR="00C36271" w:rsidRDefault="00000000">
      <w:pPr>
        <w:spacing w:before="1" w:line="208" w:lineRule="auto"/>
        <w:ind w:left="220" w:right="1297" w:hanging="5"/>
        <w:rPr>
          <w:rFonts w:ascii="文泉驿微米黑" w:eastAsia="文泉驿微米黑"/>
          <w:sz w:val="20"/>
        </w:rPr>
      </w:pP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z w:val="20"/>
        </w:rPr>
        <w:t>支持下列三种常规的表连接算法，优化器会根据所连接表的数据量等因素来选择合适的</w:t>
      </w:r>
      <w:r>
        <w:rPr>
          <w:rFonts w:ascii="文泉驿微米黑" w:eastAsia="文泉驿微米黑" w:hint="eastAsia"/>
          <w:sz w:val="16"/>
        </w:rPr>
        <w:t>Join</w:t>
      </w:r>
      <w:r>
        <w:rPr>
          <w:rFonts w:ascii="文泉驿微米黑" w:eastAsia="文泉驿微米黑" w:hint="eastAsia"/>
          <w:spacing w:val="-10"/>
          <w:sz w:val="16"/>
        </w:rPr>
        <w:t xml:space="preserve"> </w:t>
      </w:r>
      <w:r>
        <w:rPr>
          <w:rFonts w:ascii="文泉驿微米黑" w:eastAsia="文泉驿微米黑" w:hint="eastAsia"/>
          <w:sz w:val="20"/>
        </w:rPr>
        <w:t xml:space="preserve">算法去执行。你可以通过 </w:t>
      </w:r>
      <w:r>
        <w:rPr>
          <w:sz w:val="16"/>
        </w:rPr>
        <w:t>EXPLAIN</w:t>
      </w:r>
      <w:r>
        <w:rPr>
          <w:spacing w:val="-35"/>
          <w:sz w:val="16"/>
        </w:rPr>
        <w:t xml:space="preserve"> </w:t>
      </w:r>
      <w:r>
        <w:rPr>
          <w:rFonts w:ascii="文泉驿微米黑" w:eastAsia="文泉驿微米黑" w:hint="eastAsia"/>
          <w:spacing w:val="2"/>
          <w:sz w:val="20"/>
        </w:rPr>
        <w:t>语句来查看查询使用了何种算法进行</w:t>
      </w:r>
      <w:r>
        <w:rPr>
          <w:rFonts w:ascii="文泉驿微米黑" w:eastAsia="文泉驿微米黑" w:hint="eastAsia"/>
          <w:sz w:val="16"/>
        </w:rPr>
        <w:t>Join</w:t>
      </w:r>
      <w:r>
        <w:rPr>
          <w:rFonts w:ascii="文泉驿微米黑" w:eastAsia="文泉驿微米黑" w:hint="eastAsia"/>
          <w:sz w:val="20"/>
        </w:rPr>
        <w:t>。</w:t>
      </w:r>
    </w:p>
    <w:p w14:paraId="215F2B1C" w14:textId="77777777" w:rsidR="00C36271" w:rsidRDefault="00C36271">
      <w:pPr>
        <w:pStyle w:val="a3"/>
        <w:spacing w:before="8"/>
        <w:rPr>
          <w:rFonts w:ascii="文泉驿微米黑"/>
          <w:sz w:val="20"/>
        </w:rPr>
      </w:pPr>
    </w:p>
    <w:p w14:paraId="5B058A7E" w14:textId="77777777" w:rsidR="00C36271" w:rsidRDefault="00000000">
      <w:pPr>
        <w:pStyle w:val="a4"/>
        <w:numPr>
          <w:ilvl w:val="0"/>
          <w:numId w:val="69"/>
        </w:numPr>
        <w:tabs>
          <w:tab w:val="left" w:pos="719"/>
        </w:tabs>
        <w:ind w:hanging="161"/>
        <w:rPr>
          <w:sz w:val="16"/>
        </w:rPr>
      </w:pPr>
      <w:r>
        <w:rPr>
          <w:color w:val="EC008C"/>
          <w:sz w:val="16"/>
        </w:rPr>
        <w:t>Index</w:t>
      </w:r>
      <w:r>
        <w:rPr>
          <w:color w:val="EC008C"/>
          <w:spacing w:val="-1"/>
          <w:sz w:val="16"/>
        </w:rPr>
        <w:t xml:space="preserve"> </w:t>
      </w:r>
      <w:r>
        <w:rPr>
          <w:color w:val="EC008C"/>
          <w:spacing w:val="-4"/>
          <w:sz w:val="16"/>
        </w:rPr>
        <w:t>Join</w:t>
      </w:r>
    </w:p>
    <w:p w14:paraId="7E9EDBE3" w14:textId="77777777" w:rsidR="00C36271" w:rsidRDefault="00000000">
      <w:pPr>
        <w:pStyle w:val="a4"/>
        <w:numPr>
          <w:ilvl w:val="0"/>
          <w:numId w:val="69"/>
        </w:numPr>
        <w:tabs>
          <w:tab w:val="left" w:pos="719"/>
        </w:tabs>
        <w:spacing w:before="24"/>
        <w:ind w:hanging="161"/>
        <w:rPr>
          <w:sz w:val="16"/>
        </w:rPr>
      </w:pPr>
      <w:r>
        <w:rPr>
          <w:color w:val="EC008C"/>
          <w:sz w:val="16"/>
        </w:rPr>
        <w:t>Hash</w:t>
      </w:r>
      <w:r>
        <w:rPr>
          <w:color w:val="EC008C"/>
          <w:spacing w:val="-4"/>
          <w:sz w:val="16"/>
        </w:rPr>
        <w:t xml:space="preserve"> Join</w:t>
      </w:r>
    </w:p>
    <w:p w14:paraId="2F6684AF" w14:textId="77777777" w:rsidR="00C36271" w:rsidRDefault="00000000">
      <w:pPr>
        <w:pStyle w:val="a4"/>
        <w:numPr>
          <w:ilvl w:val="0"/>
          <w:numId w:val="69"/>
        </w:numPr>
        <w:tabs>
          <w:tab w:val="left" w:pos="719"/>
        </w:tabs>
        <w:spacing w:before="24"/>
        <w:ind w:hanging="161"/>
        <w:rPr>
          <w:sz w:val="16"/>
        </w:rPr>
      </w:pPr>
      <w:r>
        <w:rPr>
          <w:color w:val="EC008C"/>
          <w:sz w:val="16"/>
        </w:rPr>
        <w:t>Merge</w:t>
      </w:r>
      <w:r>
        <w:rPr>
          <w:color w:val="EC008C"/>
          <w:spacing w:val="-5"/>
          <w:sz w:val="16"/>
        </w:rPr>
        <w:t xml:space="preserve"> </w:t>
      </w:r>
      <w:r>
        <w:rPr>
          <w:color w:val="EC008C"/>
          <w:spacing w:val="-4"/>
          <w:sz w:val="16"/>
        </w:rPr>
        <w:t>Join</w:t>
      </w:r>
    </w:p>
    <w:p w14:paraId="0AFCF2BD" w14:textId="77777777" w:rsidR="00C36271" w:rsidRDefault="00C36271">
      <w:pPr>
        <w:pStyle w:val="a3"/>
        <w:spacing w:before="16"/>
        <w:rPr>
          <w:rFonts w:ascii="文泉驿微米黑"/>
          <w:sz w:val="17"/>
        </w:rPr>
      </w:pPr>
    </w:p>
    <w:p w14:paraId="24F8E2E0" w14:textId="77777777" w:rsidR="00C36271" w:rsidRDefault="00000000">
      <w:pPr>
        <w:spacing w:line="308" w:lineRule="exact"/>
        <w:ind w:left="220"/>
        <w:rPr>
          <w:rFonts w:ascii="文泉驿微米黑" w:eastAsia="文泉驿微米黑"/>
          <w:sz w:val="20"/>
        </w:rPr>
      </w:pPr>
      <w:r>
        <w:rPr>
          <w:rFonts w:ascii="文泉驿微米黑" w:eastAsia="文泉驿微米黑" w:hint="eastAsia"/>
          <w:spacing w:val="11"/>
          <w:sz w:val="20"/>
        </w:rPr>
        <w:t>如果发现</w:t>
      </w:r>
      <w:r>
        <w:rPr>
          <w:rFonts w:ascii="文泉驿微米黑" w:eastAsia="文泉驿微米黑" w:hint="eastAsia"/>
          <w:sz w:val="16"/>
        </w:rPr>
        <w:t>TiDB</w:t>
      </w:r>
      <w:r>
        <w:rPr>
          <w:rFonts w:ascii="文泉驿微米黑" w:eastAsia="文泉驿微米黑" w:hint="eastAsia"/>
          <w:spacing w:val="9"/>
          <w:sz w:val="16"/>
        </w:rPr>
        <w:t xml:space="preserve"> </w:t>
      </w:r>
      <w:r>
        <w:rPr>
          <w:rFonts w:ascii="文泉驿微米黑" w:eastAsia="文泉驿微米黑" w:hint="eastAsia"/>
          <w:spacing w:val="4"/>
          <w:sz w:val="20"/>
        </w:rPr>
        <w:t>的优化器没有按照最佳的</w:t>
      </w:r>
      <w:r>
        <w:rPr>
          <w:rFonts w:ascii="文泉驿微米黑" w:eastAsia="文泉驿微米黑" w:hint="eastAsia"/>
          <w:sz w:val="16"/>
        </w:rPr>
        <w:t>Join</w:t>
      </w:r>
      <w:r>
        <w:rPr>
          <w:rFonts w:ascii="文泉驿微米黑" w:eastAsia="文泉驿微米黑" w:hint="eastAsia"/>
          <w:spacing w:val="13"/>
          <w:sz w:val="16"/>
        </w:rPr>
        <w:t xml:space="preserve"> </w:t>
      </w:r>
      <w:r>
        <w:rPr>
          <w:rFonts w:ascii="文泉驿微米黑" w:eastAsia="文泉驿微米黑" w:hint="eastAsia"/>
          <w:sz w:val="20"/>
        </w:rPr>
        <w:t xml:space="preserve">算法去执行。你也可以通过 </w:t>
      </w:r>
      <w:r>
        <w:rPr>
          <w:rFonts w:ascii="文泉驿微米黑" w:eastAsia="文泉驿微米黑" w:hint="eastAsia"/>
          <w:color w:val="00AEEF"/>
          <w:sz w:val="16"/>
        </w:rPr>
        <w:t>Optimizer</w:t>
      </w:r>
      <w:r>
        <w:rPr>
          <w:rFonts w:ascii="文泉驿微米黑" w:eastAsia="文泉驿微米黑" w:hint="eastAsia"/>
          <w:color w:val="00AEEF"/>
          <w:spacing w:val="11"/>
          <w:sz w:val="16"/>
        </w:rPr>
        <w:t xml:space="preserve"> </w:t>
      </w:r>
      <w:r>
        <w:rPr>
          <w:rFonts w:ascii="文泉驿微米黑" w:eastAsia="文泉驿微米黑" w:hint="eastAsia"/>
          <w:color w:val="00AEEF"/>
          <w:sz w:val="16"/>
        </w:rPr>
        <w:t>Hints</w:t>
      </w:r>
      <w:r>
        <w:rPr>
          <w:rFonts w:ascii="文泉驿微米黑" w:eastAsia="文泉驿微米黑" w:hint="eastAsia"/>
          <w:color w:val="00AEEF"/>
          <w:spacing w:val="13"/>
          <w:sz w:val="16"/>
        </w:rPr>
        <w:t xml:space="preserve"> </w:t>
      </w:r>
      <w:r>
        <w:rPr>
          <w:rFonts w:ascii="文泉驿微米黑" w:eastAsia="文泉驿微米黑" w:hint="eastAsia"/>
          <w:spacing w:val="23"/>
          <w:sz w:val="20"/>
        </w:rPr>
        <w:t>强制</w:t>
      </w:r>
      <w:r>
        <w:rPr>
          <w:rFonts w:ascii="文泉驿微米黑" w:eastAsia="文泉驿微米黑" w:hint="eastAsia"/>
          <w:sz w:val="16"/>
        </w:rPr>
        <w:t>TiDB</w:t>
      </w:r>
      <w:r>
        <w:rPr>
          <w:rFonts w:ascii="文泉驿微米黑" w:eastAsia="文泉驿微米黑" w:hint="eastAsia"/>
          <w:spacing w:val="12"/>
          <w:sz w:val="16"/>
        </w:rPr>
        <w:t xml:space="preserve"> </w:t>
      </w:r>
      <w:r>
        <w:rPr>
          <w:rFonts w:ascii="文泉驿微米黑" w:eastAsia="文泉驿微米黑" w:hint="eastAsia"/>
          <w:spacing w:val="-2"/>
          <w:sz w:val="20"/>
        </w:rPr>
        <w:t>使用更好的</w:t>
      </w:r>
    </w:p>
    <w:p w14:paraId="7B247746" w14:textId="77777777" w:rsidR="00C36271" w:rsidRDefault="00000000">
      <w:pPr>
        <w:spacing w:line="308" w:lineRule="exact"/>
        <w:ind w:left="217"/>
        <w:rPr>
          <w:rFonts w:ascii="文泉驿微米黑" w:eastAsia="文泉驿微米黑"/>
          <w:sz w:val="20"/>
        </w:rPr>
      </w:pPr>
      <w:r>
        <w:rPr>
          <w:rFonts w:ascii="文泉驿微米黑" w:eastAsia="文泉驿微米黑" w:hint="eastAsia"/>
          <w:sz w:val="16"/>
        </w:rPr>
        <w:t>Join</w:t>
      </w:r>
      <w:r>
        <w:rPr>
          <w:rFonts w:ascii="文泉驿微米黑" w:eastAsia="文泉驿微米黑" w:hint="eastAsia"/>
          <w:spacing w:val="-10"/>
          <w:sz w:val="16"/>
        </w:rPr>
        <w:t xml:space="preserve"> </w:t>
      </w:r>
      <w:r>
        <w:rPr>
          <w:rFonts w:ascii="文泉驿微米黑" w:eastAsia="文泉驿微米黑" w:hint="eastAsia"/>
          <w:spacing w:val="-2"/>
          <w:sz w:val="20"/>
        </w:rPr>
        <w:t>算法去执行。</w:t>
      </w:r>
    </w:p>
    <w:p w14:paraId="4100B8B5" w14:textId="77777777" w:rsidR="00C36271" w:rsidRDefault="00000000">
      <w:pPr>
        <w:spacing w:before="108" w:line="208" w:lineRule="auto"/>
        <w:ind w:left="220" w:right="1303"/>
        <w:rPr>
          <w:rFonts w:ascii="文泉驿微米黑" w:eastAsia="文泉驿微米黑"/>
          <w:sz w:val="20"/>
        </w:rPr>
      </w:pPr>
      <w:r>
        <w:pict w14:anchorId="6EED2020">
          <v:shape id="docshape935" o:spid="_x0000_s2978" type="#_x0000_t202" style="position:absolute;left:0;text-align:left;margin-left:68.8pt;margin-top:51.45pt;width:474.4pt;height:106.8pt;z-index:-15442432;mso-wrap-distance-left:0;mso-wrap-distance-right:0;mso-position-horizontal-relative:page" filled="f" strokeweight=".14042mm">
            <v:textbox inset="0,0,0,0">
              <w:txbxContent>
                <w:p w14:paraId="0C36168D" w14:textId="77777777" w:rsidR="00C36271" w:rsidRDefault="00000000">
                  <w:pPr>
                    <w:pStyle w:val="a3"/>
                    <w:spacing w:before="73"/>
                    <w:ind w:left="59"/>
                  </w:pPr>
                  <w:r>
                    <w:t>EXPLAIN</w:t>
                  </w:r>
                  <w:r>
                    <w:rPr>
                      <w:spacing w:val="-6"/>
                    </w:rPr>
                    <w:t xml:space="preserve"> </w:t>
                  </w:r>
                  <w:r>
                    <w:rPr>
                      <w:color w:val="214987"/>
                    </w:rPr>
                    <w:t>SELECT</w:t>
                  </w:r>
                  <w:r>
                    <w:rPr>
                      <w:color w:val="214987"/>
                      <w:spacing w:val="-5"/>
                    </w:rPr>
                    <w:t xml:space="preserve"> </w:t>
                  </w:r>
                  <w:r>
                    <w:rPr>
                      <w:color w:val="8E5902"/>
                    </w:rPr>
                    <w:t>/*+</w:t>
                  </w:r>
                  <w:r>
                    <w:rPr>
                      <w:color w:val="8E5902"/>
                      <w:spacing w:val="-5"/>
                    </w:rPr>
                    <w:t xml:space="preserve"> </w:t>
                  </w:r>
                  <w:r>
                    <w:rPr>
                      <w:color w:val="8E5902"/>
                    </w:rPr>
                    <w:t>HASH_JOIN(b,</w:t>
                  </w:r>
                  <w:r>
                    <w:rPr>
                      <w:color w:val="8E5902"/>
                      <w:spacing w:val="-6"/>
                    </w:rPr>
                    <w:t xml:space="preserve"> </w:t>
                  </w:r>
                  <w:r>
                    <w:rPr>
                      <w:color w:val="8E5902"/>
                    </w:rPr>
                    <w:t>r)</w:t>
                  </w:r>
                  <w:r>
                    <w:rPr>
                      <w:color w:val="8E5902"/>
                      <w:spacing w:val="-5"/>
                    </w:rPr>
                    <w:t xml:space="preserve"> </w:t>
                  </w:r>
                  <w:r>
                    <w:rPr>
                      <w:color w:val="8E5902"/>
                    </w:rPr>
                    <w:t>*/</w:t>
                  </w:r>
                  <w:r>
                    <w:rPr>
                      <w:color w:val="8E5902"/>
                      <w:spacing w:val="-5"/>
                    </w:rPr>
                    <w:t xml:space="preserve"> </w:t>
                  </w:r>
                  <w:r>
                    <w:t>b.id</w:t>
                  </w:r>
                  <w:r>
                    <w:rPr>
                      <w:spacing w:val="-5"/>
                    </w:rPr>
                    <w:t xml:space="preserve"> </w:t>
                  </w:r>
                  <w:r>
                    <w:rPr>
                      <w:color w:val="214987"/>
                    </w:rPr>
                    <w:t>AS</w:t>
                  </w:r>
                  <w:r>
                    <w:rPr>
                      <w:color w:val="214987"/>
                      <w:spacing w:val="-7"/>
                    </w:rPr>
                    <w:t xml:space="preserve"> </w:t>
                  </w:r>
                  <w:r>
                    <w:t>book_id,</w:t>
                  </w:r>
                  <w:r>
                    <w:rPr>
                      <w:spacing w:val="-6"/>
                    </w:rPr>
                    <w:t xml:space="preserve"> </w:t>
                  </w:r>
                  <w:r>
                    <w:t>ANY_VALUE(b.title)</w:t>
                  </w:r>
                  <w:r>
                    <w:rPr>
                      <w:spacing w:val="-5"/>
                    </w:rPr>
                    <w:t xml:space="preserve"> </w:t>
                  </w:r>
                  <w:r>
                    <w:rPr>
                      <w:color w:val="214987"/>
                    </w:rPr>
                    <w:t>AS</w:t>
                  </w:r>
                  <w:r>
                    <w:rPr>
                      <w:color w:val="214987"/>
                      <w:spacing w:val="-6"/>
                    </w:rPr>
                    <w:t xml:space="preserve"> </w:t>
                  </w:r>
                  <w:r>
                    <w:t>book_title,</w:t>
                  </w:r>
                  <w:r>
                    <w:rPr>
                      <w:spacing w:val="-5"/>
                    </w:rPr>
                    <w:t xml:space="preserve"> </w:t>
                  </w:r>
                  <w:r>
                    <w:rPr>
                      <w:color w:val="214987"/>
                      <w:spacing w:val="-2"/>
                    </w:rPr>
                    <w:t>AVG</w:t>
                  </w:r>
                  <w:r>
                    <w:rPr>
                      <w:spacing w:val="-2"/>
                    </w:rPr>
                    <w:t>(r.</w:t>
                  </w:r>
                </w:p>
                <w:p w14:paraId="120BDE8A" w14:textId="77777777" w:rsidR="00C36271" w:rsidRDefault="00000000">
                  <w:pPr>
                    <w:pStyle w:val="a3"/>
                    <w:spacing w:before="10" w:line="261" w:lineRule="auto"/>
                    <w:ind w:left="59" w:right="6174"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7"/>
                      <w:sz w:val="20"/>
                    </w:rPr>
                    <w:t xml:space="preserve"> </w:t>
                  </w:r>
                  <w:r>
                    <w:t>score)</w:t>
                  </w:r>
                  <w:r>
                    <w:rPr>
                      <w:spacing w:val="-22"/>
                    </w:rPr>
                    <w:t xml:space="preserve"> </w:t>
                  </w:r>
                  <w:r>
                    <w:rPr>
                      <w:color w:val="214987"/>
                    </w:rPr>
                    <w:t>AS</w:t>
                  </w:r>
                  <w:r>
                    <w:rPr>
                      <w:color w:val="214987"/>
                      <w:spacing w:val="-23"/>
                    </w:rPr>
                    <w:t xml:space="preserve"> </w:t>
                  </w:r>
                  <w:r>
                    <w:t xml:space="preserve">average_score </w:t>
                  </w:r>
                  <w:r>
                    <w:rPr>
                      <w:color w:val="214987"/>
                    </w:rPr>
                    <w:t xml:space="preserve">FROM </w:t>
                  </w:r>
                  <w:r>
                    <w:t>books b</w:t>
                  </w:r>
                </w:p>
                <w:p w14:paraId="6C651A43" w14:textId="77777777" w:rsidR="00C36271" w:rsidRDefault="00000000">
                  <w:pPr>
                    <w:pStyle w:val="a3"/>
                    <w:spacing w:before="1" w:line="261" w:lineRule="auto"/>
                    <w:ind w:left="59" w:right="5663"/>
                  </w:pPr>
                  <w:r>
                    <w:rPr>
                      <w:color w:val="214987"/>
                    </w:rPr>
                    <w:t>LEFT</w:t>
                  </w:r>
                  <w:r>
                    <w:rPr>
                      <w:color w:val="214987"/>
                      <w:spacing w:val="-5"/>
                    </w:rPr>
                    <w:t xml:space="preserve"> </w:t>
                  </w:r>
                  <w:r>
                    <w:rPr>
                      <w:color w:val="214987"/>
                    </w:rPr>
                    <w:t>JOIN</w:t>
                  </w:r>
                  <w:r>
                    <w:rPr>
                      <w:color w:val="214987"/>
                      <w:spacing w:val="-6"/>
                    </w:rPr>
                    <w:t xml:space="preserve"> </w:t>
                  </w:r>
                  <w:r>
                    <w:t>ratings</w:t>
                  </w:r>
                  <w:r>
                    <w:rPr>
                      <w:spacing w:val="-6"/>
                    </w:rPr>
                    <w:t xml:space="preserve"> </w:t>
                  </w:r>
                  <w:r>
                    <w:t>r</w:t>
                  </w:r>
                  <w:r>
                    <w:rPr>
                      <w:spacing w:val="-5"/>
                    </w:rPr>
                    <w:t xml:space="preserve"> </w:t>
                  </w:r>
                  <w:r>
                    <w:rPr>
                      <w:color w:val="214987"/>
                    </w:rPr>
                    <w:t>ON</w:t>
                  </w:r>
                  <w:r>
                    <w:rPr>
                      <w:color w:val="214987"/>
                      <w:spacing w:val="-5"/>
                    </w:rPr>
                    <w:t xml:space="preserve"> </w:t>
                  </w:r>
                  <w:r>
                    <w:t>b.id</w:t>
                  </w:r>
                  <w:r>
                    <w:rPr>
                      <w:spacing w:val="-6"/>
                    </w:rPr>
                    <w:t xml:space="preserve"> </w:t>
                  </w:r>
                  <w:r>
                    <w:t>=</w:t>
                  </w:r>
                  <w:r>
                    <w:rPr>
                      <w:spacing w:val="-5"/>
                    </w:rPr>
                    <w:t xml:space="preserve"> </w:t>
                  </w:r>
                  <w:r>
                    <w:t xml:space="preserve">r.book_id </w:t>
                  </w:r>
                  <w:r>
                    <w:rPr>
                      <w:color w:val="214987"/>
                    </w:rPr>
                    <w:t xml:space="preserve">GROUP BY </w:t>
                  </w:r>
                  <w:r>
                    <w:t>b.id</w:t>
                  </w:r>
                </w:p>
                <w:p w14:paraId="7DAD7D23" w14:textId="77777777" w:rsidR="00C36271" w:rsidRDefault="00000000">
                  <w:pPr>
                    <w:pStyle w:val="a3"/>
                    <w:spacing w:before="0" w:line="261" w:lineRule="auto"/>
                    <w:ind w:left="59" w:right="6603"/>
                  </w:pPr>
                  <w:r>
                    <w:rPr>
                      <w:color w:val="214987"/>
                    </w:rPr>
                    <w:t>ORDER</w:t>
                  </w:r>
                  <w:r>
                    <w:rPr>
                      <w:color w:val="214987"/>
                      <w:spacing w:val="-12"/>
                    </w:rPr>
                    <w:t xml:space="preserve"> </w:t>
                  </w:r>
                  <w:r>
                    <w:rPr>
                      <w:color w:val="214987"/>
                    </w:rPr>
                    <w:t>BY</w:t>
                  </w:r>
                  <w:r>
                    <w:rPr>
                      <w:color w:val="214987"/>
                      <w:spacing w:val="-12"/>
                    </w:rPr>
                    <w:t xml:space="preserve"> </w:t>
                  </w:r>
                  <w:r>
                    <w:t>b.published_at</w:t>
                  </w:r>
                  <w:r>
                    <w:rPr>
                      <w:spacing w:val="-12"/>
                    </w:rPr>
                    <w:t xml:space="preserve"> </w:t>
                  </w:r>
                  <w:r>
                    <w:rPr>
                      <w:color w:val="214987"/>
                    </w:rPr>
                    <w:t xml:space="preserve">DESC LIMIT </w:t>
                  </w:r>
                  <w:r>
                    <w:t>10;</w:t>
                  </w:r>
                </w:p>
              </w:txbxContent>
            </v:textbox>
            <w10:wrap type="topAndBottom" anchorx="page"/>
          </v:shape>
        </w:pict>
      </w:r>
      <w:r>
        <w:rPr>
          <w:rFonts w:ascii="文泉驿微米黑" w:eastAsia="文泉驿微米黑" w:hint="eastAsia"/>
          <w:sz w:val="20"/>
        </w:rPr>
        <w:t xml:space="preserve">例如，假设上文当中的左连接查询的示例 </w:t>
      </w:r>
      <w:r>
        <w:rPr>
          <w:rFonts w:ascii="文泉驿微米黑" w:eastAsia="文泉驿微米黑" w:hint="eastAsia"/>
          <w:sz w:val="16"/>
        </w:rPr>
        <w:t xml:space="preserve">SQL </w:t>
      </w:r>
      <w:r>
        <w:rPr>
          <w:rFonts w:ascii="文泉驿微米黑" w:eastAsia="文泉驿微米黑" w:hint="eastAsia"/>
          <w:sz w:val="20"/>
        </w:rPr>
        <w:t xml:space="preserve">使用 </w:t>
      </w:r>
      <w:r>
        <w:rPr>
          <w:rFonts w:ascii="文泉驿微米黑" w:eastAsia="文泉驿微米黑" w:hint="eastAsia"/>
          <w:sz w:val="16"/>
        </w:rPr>
        <w:t xml:space="preserve">Hash Join </w:t>
      </w:r>
      <w:r>
        <w:rPr>
          <w:rFonts w:ascii="文泉驿微米黑" w:eastAsia="文泉驿微米黑" w:hint="eastAsia"/>
          <w:sz w:val="20"/>
        </w:rPr>
        <w:t>算法执行更快，而优化器并没有选择这种算法，</w:t>
      </w:r>
      <w:r>
        <w:rPr>
          <w:rFonts w:ascii="文泉驿微米黑" w:eastAsia="文泉驿微米黑" w:hint="eastAsia"/>
          <w:spacing w:val="-2"/>
          <w:sz w:val="20"/>
        </w:rPr>
        <w:t xml:space="preserve">你可以在 </w:t>
      </w:r>
      <w:r>
        <w:rPr>
          <w:sz w:val="16"/>
        </w:rPr>
        <w:t>SELECT</w:t>
      </w:r>
      <w:r>
        <w:rPr>
          <w:spacing w:val="-50"/>
          <w:sz w:val="16"/>
        </w:rPr>
        <w:t xml:space="preserve"> </w:t>
      </w:r>
      <w:r>
        <w:rPr>
          <w:rFonts w:ascii="文泉驿微米黑" w:eastAsia="文泉驿微米黑" w:hint="eastAsia"/>
          <w:spacing w:val="-1"/>
          <w:sz w:val="20"/>
        </w:rPr>
        <w:t xml:space="preserve">关键字后面加上 </w:t>
      </w:r>
      <w:r>
        <w:rPr>
          <w:rFonts w:ascii="文泉驿微米黑" w:eastAsia="文泉驿微米黑" w:hint="eastAsia"/>
          <w:sz w:val="16"/>
        </w:rPr>
        <w:t xml:space="preserve">Hint </w:t>
      </w:r>
      <w:r>
        <w:rPr>
          <w:sz w:val="16"/>
        </w:rPr>
        <w:t>/*+ HASH_JOIN(b, r)*/</w:t>
      </w:r>
      <w:r>
        <w:rPr>
          <w:rFonts w:ascii="文泉驿微米黑" w:eastAsia="文泉驿微米黑" w:hint="eastAsia"/>
          <w:sz w:val="20"/>
        </w:rPr>
        <w:t>（注意：如果表名添加了别名，</w:t>
      </w:r>
      <w:r>
        <w:rPr>
          <w:rFonts w:ascii="文泉驿微米黑" w:eastAsia="文泉驿微米黑" w:hint="eastAsia"/>
          <w:sz w:val="16"/>
        </w:rPr>
        <w:t xml:space="preserve">Hint </w:t>
      </w:r>
      <w:r>
        <w:rPr>
          <w:rFonts w:ascii="文泉驿微米黑" w:eastAsia="文泉驿微米黑" w:hint="eastAsia"/>
          <w:sz w:val="20"/>
        </w:rPr>
        <w:t>当中也应该</w:t>
      </w:r>
      <w:r>
        <w:rPr>
          <w:rFonts w:ascii="文泉驿微米黑" w:eastAsia="文泉驿微米黑" w:hint="eastAsia"/>
          <w:spacing w:val="-2"/>
          <w:sz w:val="20"/>
        </w:rPr>
        <w:t>使用表别名</w:t>
      </w:r>
      <w:r>
        <w:rPr>
          <w:rFonts w:ascii="文泉驿微米黑" w:eastAsia="文泉驿微米黑" w:hint="eastAsia"/>
          <w:spacing w:val="-81"/>
          <w:sz w:val="20"/>
        </w:rPr>
        <w:t>）</w:t>
      </w:r>
      <w:r>
        <w:rPr>
          <w:rFonts w:ascii="文泉驿微米黑" w:eastAsia="文泉驿微米黑" w:hint="eastAsia"/>
          <w:spacing w:val="-2"/>
          <w:sz w:val="20"/>
        </w:rPr>
        <w:t>。</w:t>
      </w:r>
    </w:p>
    <w:p w14:paraId="53BAD065" w14:textId="77777777" w:rsidR="00C36271" w:rsidRDefault="00C36271">
      <w:pPr>
        <w:pStyle w:val="a3"/>
        <w:spacing w:before="11"/>
        <w:rPr>
          <w:rFonts w:ascii="文泉驿微米黑"/>
          <w:sz w:val="10"/>
        </w:rPr>
      </w:pPr>
    </w:p>
    <w:p w14:paraId="40D987F6" w14:textId="77777777" w:rsidR="00C36271" w:rsidRDefault="00000000">
      <w:pPr>
        <w:spacing w:before="52"/>
        <w:ind w:left="217"/>
        <w:rPr>
          <w:rFonts w:ascii="文泉驿微米黑" w:eastAsia="文泉驿微米黑"/>
          <w:sz w:val="20"/>
        </w:rPr>
      </w:pPr>
      <w:r>
        <w:rPr>
          <w:rFonts w:ascii="文泉驿微米黑" w:eastAsia="文泉驿微米黑" w:hint="eastAsia"/>
          <w:sz w:val="16"/>
        </w:rPr>
        <w:t>Join</w:t>
      </w:r>
      <w:r>
        <w:rPr>
          <w:rFonts w:ascii="文泉驿微米黑" w:eastAsia="文泉驿微米黑" w:hint="eastAsia"/>
          <w:spacing w:val="-9"/>
          <w:sz w:val="16"/>
        </w:rPr>
        <w:t xml:space="preserve"> </w:t>
      </w:r>
      <w:r>
        <w:rPr>
          <w:rFonts w:ascii="文泉驿微米黑" w:eastAsia="文泉驿微米黑" w:hint="eastAsia"/>
          <w:spacing w:val="-2"/>
          <w:sz w:val="20"/>
        </w:rPr>
        <w:t xml:space="preserve">算法相关的 </w:t>
      </w:r>
      <w:r>
        <w:rPr>
          <w:rFonts w:ascii="文泉驿微米黑" w:eastAsia="文泉驿微米黑" w:hint="eastAsia"/>
          <w:spacing w:val="-2"/>
          <w:sz w:val="16"/>
        </w:rPr>
        <w:t>Hints</w:t>
      </w:r>
      <w:r>
        <w:rPr>
          <w:rFonts w:ascii="文泉驿微米黑" w:eastAsia="文泉驿微米黑" w:hint="eastAsia"/>
          <w:spacing w:val="-2"/>
          <w:sz w:val="20"/>
        </w:rPr>
        <w:t>：</w:t>
      </w:r>
    </w:p>
    <w:p w14:paraId="7441B6F7" w14:textId="77777777" w:rsidR="00C36271" w:rsidRDefault="00C36271">
      <w:pPr>
        <w:pStyle w:val="a3"/>
        <w:spacing w:before="11"/>
        <w:rPr>
          <w:rFonts w:ascii="文泉驿微米黑"/>
          <w:sz w:val="19"/>
        </w:rPr>
      </w:pPr>
    </w:p>
    <w:p w14:paraId="18151054" w14:textId="77777777" w:rsidR="00C36271" w:rsidRDefault="00000000">
      <w:pPr>
        <w:pStyle w:val="a4"/>
        <w:numPr>
          <w:ilvl w:val="0"/>
          <w:numId w:val="69"/>
        </w:numPr>
        <w:tabs>
          <w:tab w:val="left" w:pos="719"/>
        </w:tabs>
        <w:spacing w:before="1"/>
        <w:ind w:hanging="161"/>
        <w:rPr>
          <w:sz w:val="16"/>
        </w:rPr>
      </w:pPr>
      <w:r>
        <w:rPr>
          <w:color w:val="EC008C"/>
          <w:sz w:val="16"/>
        </w:rPr>
        <w:t>MERGE_JOIN(t1_name</w:t>
      </w:r>
      <w:r>
        <w:rPr>
          <w:color w:val="EC008C"/>
          <w:spacing w:val="-7"/>
          <w:sz w:val="16"/>
        </w:rPr>
        <w:t xml:space="preserve"> </w:t>
      </w:r>
      <w:r>
        <w:rPr>
          <w:color w:val="EC008C"/>
          <w:sz w:val="16"/>
        </w:rPr>
        <w:t>[,</w:t>
      </w:r>
      <w:r>
        <w:rPr>
          <w:color w:val="EC008C"/>
          <w:spacing w:val="-7"/>
          <w:sz w:val="16"/>
        </w:rPr>
        <w:t xml:space="preserve"> </w:t>
      </w:r>
      <w:r>
        <w:rPr>
          <w:color w:val="EC008C"/>
          <w:sz w:val="16"/>
        </w:rPr>
        <w:t>tl_name</w:t>
      </w:r>
      <w:r>
        <w:rPr>
          <w:color w:val="EC008C"/>
          <w:spacing w:val="-6"/>
          <w:sz w:val="16"/>
        </w:rPr>
        <w:t xml:space="preserve"> </w:t>
      </w:r>
      <w:r>
        <w:rPr>
          <w:color w:val="EC008C"/>
          <w:spacing w:val="-5"/>
          <w:sz w:val="16"/>
        </w:rPr>
        <w:t>…])</w:t>
      </w:r>
    </w:p>
    <w:p w14:paraId="7B201DE2" w14:textId="77777777" w:rsidR="00C36271" w:rsidRDefault="00000000">
      <w:pPr>
        <w:pStyle w:val="a4"/>
        <w:numPr>
          <w:ilvl w:val="0"/>
          <w:numId w:val="69"/>
        </w:numPr>
        <w:tabs>
          <w:tab w:val="left" w:pos="719"/>
        </w:tabs>
        <w:spacing w:before="23"/>
        <w:ind w:hanging="161"/>
        <w:rPr>
          <w:sz w:val="16"/>
        </w:rPr>
      </w:pPr>
      <w:r>
        <w:rPr>
          <w:color w:val="EC008C"/>
          <w:sz w:val="16"/>
        </w:rPr>
        <w:t>INL_JOIN(t1_name</w:t>
      </w:r>
      <w:r>
        <w:rPr>
          <w:color w:val="EC008C"/>
          <w:spacing w:val="-2"/>
          <w:sz w:val="16"/>
        </w:rPr>
        <w:t xml:space="preserve"> </w:t>
      </w:r>
      <w:r>
        <w:rPr>
          <w:color w:val="EC008C"/>
          <w:sz w:val="16"/>
        </w:rPr>
        <w:t>[, tl_name</w:t>
      </w:r>
      <w:r>
        <w:rPr>
          <w:color w:val="EC008C"/>
          <w:spacing w:val="-1"/>
          <w:sz w:val="16"/>
        </w:rPr>
        <w:t xml:space="preserve"> </w:t>
      </w:r>
      <w:r>
        <w:rPr>
          <w:color w:val="EC008C"/>
          <w:spacing w:val="-5"/>
          <w:sz w:val="16"/>
        </w:rPr>
        <w:t>…])</w:t>
      </w:r>
    </w:p>
    <w:p w14:paraId="1A277039" w14:textId="77777777" w:rsidR="00C36271" w:rsidRDefault="00000000">
      <w:pPr>
        <w:pStyle w:val="a4"/>
        <w:numPr>
          <w:ilvl w:val="0"/>
          <w:numId w:val="69"/>
        </w:numPr>
        <w:tabs>
          <w:tab w:val="left" w:pos="719"/>
        </w:tabs>
        <w:spacing w:before="24"/>
        <w:ind w:hanging="161"/>
        <w:rPr>
          <w:sz w:val="16"/>
        </w:rPr>
      </w:pPr>
      <w:r>
        <w:rPr>
          <w:color w:val="EC008C"/>
          <w:sz w:val="16"/>
        </w:rPr>
        <w:t>INL_HASH_JOIN(t1_name</w:t>
      </w:r>
      <w:r>
        <w:rPr>
          <w:color w:val="EC008C"/>
          <w:spacing w:val="-2"/>
          <w:sz w:val="16"/>
        </w:rPr>
        <w:t xml:space="preserve"> </w:t>
      </w:r>
      <w:r>
        <w:rPr>
          <w:color w:val="EC008C"/>
          <w:sz w:val="16"/>
        </w:rPr>
        <w:t>[,</w:t>
      </w:r>
      <w:r>
        <w:rPr>
          <w:color w:val="EC008C"/>
          <w:spacing w:val="-1"/>
          <w:sz w:val="16"/>
        </w:rPr>
        <w:t xml:space="preserve"> </w:t>
      </w:r>
      <w:r>
        <w:rPr>
          <w:color w:val="EC008C"/>
          <w:sz w:val="16"/>
        </w:rPr>
        <w:t>tl_name</w:t>
      </w:r>
      <w:r>
        <w:rPr>
          <w:color w:val="EC008C"/>
          <w:spacing w:val="-1"/>
          <w:sz w:val="16"/>
        </w:rPr>
        <w:t xml:space="preserve"> </w:t>
      </w:r>
      <w:r>
        <w:rPr>
          <w:color w:val="EC008C"/>
          <w:spacing w:val="-5"/>
          <w:sz w:val="16"/>
        </w:rPr>
        <w:t>…])</w:t>
      </w:r>
    </w:p>
    <w:p w14:paraId="7608FDC4" w14:textId="77777777" w:rsidR="00C36271" w:rsidRDefault="00000000">
      <w:pPr>
        <w:pStyle w:val="a4"/>
        <w:numPr>
          <w:ilvl w:val="0"/>
          <w:numId w:val="69"/>
        </w:numPr>
        <w:tabs>
          <w:tab w:val="left" w:pos="719"/>
        </w:tabs>
        <w:spacing w:before="24"/>
        <w:ind w:hanging="161"/>
        <w:rPr>
          <w:sz w:val="16"/>
        </w:rPr>
      </w:pPr>
      <w:r>
        <w:rPr>
          <w:color w:val="EC008C"/>
          <w:sz w:val="16"/>
        </w:rPr>
        <w:t>HASH_JOIN(t1_name</w:t>
      </w:r>
      <w:r>
        <w:rPr>
          <w:color w:val="EC008C"/>
          <w:spacing w:val="-3"/>
          <w:sz w:val="16"/>
        </w:rPr>
        <w:t xml:space="preserve"> </w:t>
      </w:r>
      <w:r>
        <w:rPr>
          <w:color w:val="EC008C"/>
          <w:sz w:val="16"/>
        </w:rPr>
        <w:t>[,</w:t>
      </w:r>
      <w:r>
        <w:rPr>
          <w:color w:val="EC008C"/>
          <w:spacing w:val="-1"/>
          <w:sz w:val="16"/>
        </w:rPr>
        <w:t xml:space="preserve"> </w:t>
      </w:r>
      <w:r>
        <w:rPr>
          <w:color w:val="EC008C"/>
          <w:sz w:val="16"/>
        </w:rPr>
        <w:t>tl_name</w:t>
      </w:r>
      <w:r>
        <w:rPr>
          <w:color w:val="EC008C"/>
          <w:spacing w:val="-1"/>
          <w:sz w:val="16"/>
        </w:rPr>
        <w:t xml:space="preserve"> </w:t>
      </w:r>
      <w:r>
        <w:rPr>
          <w:color w:val="EC008C"/>
          <w:spacing w:val="-5"/>
          <w:sz w:val="16"/>
        </w:rPr>
        <w:t>…])</w:t>
      </w:r>
    </w:p>
    <w:p w14:paraId="51FC37D8" w14:textId="77777777" w:rsidR="00C36271" w:rsidRDefault="00C36271">
      <w:pPr>
        <w:rPr>
          <w:sz w:val="16"/>
        </w:rPr>
        <w:sectPr w:rsidR="00C36271">
          <w:pgSz w:w="12240" w:h="15840"/>
          <w:pgMar w:top="1080" w:right="0" w:bottom="980" w:left="1220" w:header="599" w:footer="792" w:gutter="0"/>
          <w:cols w:space="720"/>
        </w:sectPr>
      </w:pPr>
    </w:p>
    <w:p w14:paraId="53F74C2F" w14:textId="77777777" w:rsidR="00C36271" w:rsidRDefault="00C36271">
      <w:pPr>
        <w:pStyle w:val="a3"/>
        <w:spacing w:before="13"/>
        <w:rPr>
          <w:rFonts w:ascii="文泉驿微米黑"/>
          <w:sz w:val="15"/>
        </w:rPr>
      </w:pPr>
    </w:p>
    <w:p w14:paraId="5132846F" w14:textId="77777777" w:rsidR="00C36271" w:rsidRDefault="00000000">
      <w:pPr>
        <w:pStyle w:val="a4"/>
        <w:numPr>
          <w:ilvl w:val="2"/>
          <w:numId w:val="162"/>
        </w:numPr>
        <w:tabs>
          <w:tab w:val="left" w:pos="731"/>
        </w:tabs>
        <w:spacing w:before="53"/>
        <w:rPr>
          <w:sz w:val="20"/>
        </w:rPr>
      </w:pPr>
      <w:r>
        <w:rPr>
          <w:sz w:val="16"/>
        </w:rPr>
        <w:t>Join</w:t>
      </w:r>
      <w:r>
        <w:rPr>
          <w:spacing w:val="-2"/>
          <w:sz w:val="16"/>
        </w:rPr>
        <w:t xml:space="preserve"> </w:t>
      </w:r>
      <w:r>
        <w:rPr>
          <w:spacing w:val="-5"/>
          <w:sz w:val="20"/>
        </w:rPr>
        <w:t>顺序</w:t>
      </w:r>
    </w:p>
    <w:p w14:paraId="1A0F7C9B" w14:textId="77777777" w:rsidR="00C36271" w:rsidRDefault="00C36271">
      <w:pPr>
        <w:pStyle w:val="a3"/>
        <w:spacing w:before="15"/>
        <w:rPr>
          <w:rFonts w:ascii="文泉驿微米黑"/>
          <w:sz w:val="13"/>
        </w:rPr>
      </w:pPr>
    </w:p>
    <w:p w14:paraId="5F2BF776" w14:textId="77777777" w:rsidR="00C36271" w:rsidRDefault="00000000">
      <w:pPr>
        <w:spacing w:before="1" w:line="208" w:lineRule="auto"/>
        <w:ind w:left="219" w:right="1437"/>
        <w:rPr>
          <w:rFonts w:ascii="文泉驿微米黑" w:eastAsia="文泉驿微米黑"/>
          <w:sz w:val="20"/>
        </w:rPr>
      </w:pPr>
      <w:r>
        <w:rPr>
          <w:rFonts w:ascii="文泉驿微米黑" w:eastAsia="文泉驿微米黑" w:hint="eastAsia"/>
          <w:spacing w:val="2"/>
          <w:sz w:val="20"/>
        </w:rPr>
        <w:t>在实际的业务场景中，多个表的</w:t>
      </w:r>
      <w:r>
        <w:rPr>
          <w:rFonts w:ascii="文泉驿微米黑" w:eastAsia="文泉驿微米黑" w:hint="eastAsia"/>
          <w:sz w:val="16"/>
        </w:rPr>
        <w:t>Join</w:t>
      </w:r>
      <w:r>
        <w:rPr>
          <w:rFonts w:ascii="文泉驿微米黑" w:eastAsia="文泉驿微米黑" w:hint="eastAsia"/>
          <w:spacing w:val="-11"/>
          <w:sz w:val="16"/>
        </w:rPr>
        <w:t xml:space="preserve"> </w:t>
      </w:r>
      <w:r>
        <w:rPr>
          <w:rFonts w:ascii="文泉驿微米黑" w:eastAsia="文泉驿微米黑" w:hint="eastAsia"/>
          <w:spacing w:val="4"/>
          <w:sz w:val="20"/>
        </w:rPr>
        <w:t>语句是很常见的，而</w:t>
      </w:r>
      <w:r>
        <w:rPr>
          <w:rFonts w:ascii="文泉驿微米黑" w:eastAsia="文泉驿微米黑" w:hint="eastAsia"/>
          <w:sz w:val="16"/>
        </w:rPr>
        <w:t>Join</w:t>
      </w:r>
      <w:r>
        <w:rPr>
          <w:rFonts w:ascii="文泉驿微米黑" w:eastAsia="文泉驿微米黑" w:hint="eastAsia"/>
          <w:spacing w:val="-10"/>
          <w:sz w:val="16"/>
        </w:rPr>
        <w:t xml:space="preserve"> </w:t>
      </w:r>
      <w:r>
        <w:rPr>
          <w:rFonts w:ascii="文泉驿微米黑" w:eastAsia="文泉驿微米黑" w:hint="eastAsia"/>
          <w:spacing w:val="3"/>
          <w:sz w:val="20"/>
        </w:rPr>
        <w:t>的执行效率和各个表参与</w:t>
      </w:r>
      <w:r>
        <w:rPr>
          <w:rFonts w:ascii="文泉驿微米黑" w:eastAsia="文泉驿微米黑" w:hint="eastAsia"/>
          <w:sz w:val="16"/>
        </w:rPr>
        <w:t>Join</w:t>
      </w:r>
      <w:r>
        <w:rPr>
          <w:rFonts w:ascii="文泉驿微米黑" w:eastAsia="文泉驿微米黑" w:hint="eastAsia"/>
          <w:spacing w:val="-11"/>
          <w:sz w:val="16"/>
        </w:rPr>
        <w:t xml:space="preserve"> </w:t>
      </w:r>
      <w:r>
        <w:rPr>
          <w:rFonts w:ascii="文泉驿微米黑" w:eastAsia="文泉驿微米黑" w:hint="eastAsia"/>
          <w:sz w:val="20"/>
        </w:rPr>
        <w:t>的顺序有关。</w:t>
      </w:r>
      <w:r>
        <w:rPr>
          <w:rFonts w:ascii="文泉驿微米黑" w:eastAsia="文泉驿微米黑" w:hint="eastAsia"/>
          <w:sz w:val="16"/>
        </w:rPr>
        <w:t>TiDB</w:t>
      </w:r>
      <w:r>
        <w:rPr>
          <w:rFonts w:ascii="文泉驿微米黑" w:eastAsia="文泉驿微米黑" w:hint="eastAsia"/>
          <w:spacing w:val="20"/>
          <w:sz w:val="20"/>
        </w:rPr>
        <w:t>使用</w:t>
      </w:r>
      <w:r>
        <w:rPr>
          <w:rFonts w:ascii="文泉驿微米黑" w:eastAsia="文泉驿微米黑" w:hint="eastAsia"/>
          <w:sz w:val="16"/>
        </w:rPr>
        <w:t xml:space="preserve">Join Reorder </w:t>
      </w:r>
      <w:r>
        <w:rPr>
          <w:rFonts w:ascii="文泉驿微米黑" w:eastAsia="文泉驿微米黑" w:hint="eastAsia"/>
          <w:spacing w:val="4"/>
          <w:sz w:val="20"/>
        </w:rPr>
        <w:t>算法来确定多个表进行</w:t>
      </w:r>
      <w:r>
        <w:rPr>
          <w:rFonts w:ascii="文泉驿微米黑" w:eastAsia="文泉驿微米黑" w:hint="eastAsia"/>
          <w:sz w:val="16"/>
        </w:rPr>
        <w:t xml:space="preserve">Join </w:t>
      </w:r>
      <w:r>
        <w:rPr>
          <w:rFonts w:ascii="文泉驿微米黑" w:eastAsia="文泉驿微米黑" w:hint="eastAsia"/>
          <w:sz w:val="20"/>
        </w:rPr>
        <w:t>的顺序。</w:t>
      </w:r>
    </w:p>
    <w:p w14:paraId="34C149B4" w14:textId="77777777" w:rsidR="00C36271" w:rsidRDefault="00000000">
      <w:pPr>
        <w:spacing w:before="113" w:line="208" w:lineRule="auto"/>
        <w:ind w:left="220" w:right="1437"/>
        <w:rPr>
          <w:rFonts w:ascii="文泉驿微米黑" w:eastAsia="文泉驿微米黑"/>
          <w:sz w:val="20"/>
        </w:rPr>
      </w:pPr>
      <w:r>
        <w:pict w14:anchorId="19F66D68">
          <v:shape id="docshape936" o:spid="_x0000_s2977" type="#_x0000_t202" style="position:absolute;left:0;text-align:left;margin-left:68.8pt;margin-top:36.65pt;width:474.4pt;height:49.45pt;z-index:-15441920;mso-wrap-distance-left:0;mso-wrap-distance-right:0;mso-position-horizontal-relative:page" filled="f" strokeweight=".14042mm">
            <v:textbox inset="0,0,0,0">
              <w:txbxContent>
                <w:p w14:paraId="2CE92415" w14:textId="77777777" w:rsidR="00C36271" w:rsidRDefault="00000000">
                  <w:pPr>
                    <w:pStyle w:val="a3"/>
                    <w:spacing w:before="73"/>
                    <w:ind w:left="59"/>
                  </w:pPr>
                  <w:r>
                    <w:t>EXPLAIN</w:t>
                  </w:r>
                  <w:r>
                    <w:rPr>
                      <w:spacing w:val="-6"/>
                    </w:rPr>
                    <w:t xml:space="preserve"> </w:t>
                  </w:r>
                  <w:r>
                    <w:rPr>
                      <w:color w:val="214987"/>
                    </w:rPr>
                    <w:t>SELECT</w:t>
                  </w:r>
                  <w:r>
                    <w:rPr>
                      <w:color w:val="214987"/>
                      <w:spacing w:val="-5"/>
                    </w:rPr>
                    <w:t xml:space="preserve"> </w:t>
                  </w:r>
                  <w:r>
                    <w:rPr>
                      <w:spacing w:val="-10"/>
                    </w:rPr>
                    <w:t>*</w:t>
                  </w:r>
                </w:p>
                <w:p w14:paraId="071A0DB4" w14:textId="77777777" w:rsidR="00C36271" w:rsidRDefault="00000000">
                  <w:pPr>
                    <w:pStyle w:val="a3"/>
                    <w:spacing w:before="23" w:line="261" w:lineRule="auto"/>
                    <w:ind w:left="59" w:right="3043"/>
                  </w:pPr>
                  <w:r>
                    <w:rPr>
                      <w:color w:val="214987"/>
                    </w:rPr>
                    <w:t>FROM</w:t>
                  </w:r>
                  <w:r>
                    <w:rPr>
                      <w:color w:val="214987"/>
                      <w:spacing w:val="-4"/>
                    </w:rPr>
                    <w:t xml:space="preserve"> </w:t>
                  </w:r>
                  <w:r>
                    <w:t>authors</w:t>
                  </w:r>
                  <w:r>
                    <w:rPr>
                      <w:spacing w:val="-5"/>
                    </w:rPr>
                    <w:t xml:space="preserve"> </w:t>
                  </w:r>
                  <w:r>
                    <w:t>a</w:t>
                  </w:r>
                  <w:r>
                    <w:rPr>
                      <w:spacing w:val="-4"/>
                    </w:rPr>
                    <w:t xml:space="preserve"> </w:t>
                  </w:r>
                  <w:r>
                    <w:t>STRAIGHT_JOIN</w:t>
                  </w:r>
                  <w:r>
                    <w:rPr>
                      <w:spacing w:val="-5"/>
                    </w:rPr>
                    <w:t xml:space="preserve"> </w:t>
                  </w:r>
                  <w:r>
                    <w:t>book_authors</w:t>
                  </w:r>
                  <w:r>
                    <w:rPr>
                      <w:spacing w:val="-5"/>
                    </w:rPr>
                    <w:t xml:space="preserve"> </w:t>
                  </w:r>
                  <w:r>
                    <w:t>ba</w:t>
                  </w:r>
                  <w:r>
                    <w:rPr>
                      <w:spacing w:val="-4"/>
                    </w:rPr>
                    <w:t xml:space="preserve"> </w:t>
                  </w:r>
                  <w:r>
                    <w:t>STRAIGHT_JOIN</w:t>
                  </w:r>
                  <w:r>
                    <w:rPr>
                      <w:spacing w:val="-5"/>
                    </w:rPr>
                    <w:t xml:space="preserve"> </w:t>
                  </w:r>
                  <w:r>
                    <w:t>books</w:t>
                  </w:r>
                  <w:r>
                    <w:rPr>
                      <w:spacing w:val="-5"/>
                    </w:rPr>
                    <w:t xml:space="preserve"> </w:t>
                  </w:r>
                  <w:r>
                    <w:t xml:space="preserve">b </w:t>
                  </w:r>
                  <w:r>
                    <w:rPr>
                      <w:color w:val="214987"/>
                    </w:rPr>
                    <w:t xml:space="preserve">WHERE </w:t>
                  </w:r>
                  <w:r>
                    <w:t xml:space="preserve">b.id = ba.book_id </w:t>
                  </w:r>
                  <w:r>
                    <w:rPr>
                      <w:color w:val="214987"/>
                    </w:rPr>
                    <w:t xml:space="preserve">AND </w:t>
                  </w:r>
                  <w:r>
                    <w:t>ba.author_id = a.id;</w:t>
                  </w:r>
                </w:p>
              </w:txbxContent>
            </v:textbox>
            <w10:wrap type="topAndBottom" anchorx="page"/>
          </v:shape>
        </w:pict>
      </w:r>
      <w:r>
        <w:rPr>
          <w:rFonts w:ascii="文泉驿微米黑" w:eastAsia="文泉驿微米黑" w:hint="eastAsia"/>
          <w:spacing w:val="3"/>
          <w:sz w:val="20"/>
        </w:rPr>
        <w:t>当优化器选择的</w:t>
      </w:r>
      <w:r>
        <w:rPr>
          <w:rFonts w:ascii="文泉驿微米黑" w:eastAsia="文泉驿微米黑" w:hint="eastAsia"/>
          <w:sz w:val="16"/>
        </w:rPr>
        <w:t>Join</w:t>
      </w:r>
      <w:r>
        <w:rPr>
          <w:rFonts w:ascii="文泉驿微米黑" w:eastAsia="文泉驿微米黑" w:hint="eastAsia"/>
          <w:spacing w:val="-11"/>
          <w:sz w:val="16"/>
        </w:rPr>
        <w:t xml:space="preserve"> </w:t>
      </w:r>
      <w:r>
        <w:rPr>
          <w:rFonts w:ascii="文泉驿微米黑" w:eastAsia="文泉驿微米黑" w:hint="eastAsia"/>
          <w:spacing w:val="-1"/>
          <w:sz w:val="20"/>
        </w:rPr>
        <w:t xml:space="preserve">顺序并不够好时，你可以使用 </w:t>
      </w:r>
      <w:r>
        <w:rPr>
          <w:sz w:val="16"/>
        </w:rPr>
        <w:t>STRAIGHT_JOIN</w:t>
      </w:r>
      <w:r>
        <w:rPr>
          <w:spacing w:val="-57"/>
          <w:sz w:val="16"/>
        </w:rPr>
        <w:t xml:space="preserve"> </w:t>
      </w:r>
      <w:r>
        <w:rPr>
          <w:rFonts w:ascii="文泉驿微米黑" w:eastAsia="文泉驿微米黑" w:hint="eastAsia"/>
          <w:spacing w:val="9"/>
          <w:sz w:val="20"/>
        </w:rPr>
        <w:t>语法让</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pacing w:val="-3"/>
          <w:sz w:val="20"/>
        </w:rPr>
        <w:t xml:space="preserve">强制按照 </w:t>
      </w:r>
      <w:r>
        <w:rPr>
          <w:rFonts w:ascii="文泉驿微米黑" w:eastAsia="文泉驿微米黑" w:hint="eastAsia"/>
          <w:sz w:val="16"/>
        </w:rPr>
        <w:t>FROM</w:t>
      </w:r>
      <w:r>
        <w:rPr>
          <w:rFonts w:ascii="文泉驿微米黑" w:eastAsia="文泉驿微米黑" w:hint="eastAsia"/>
          <w:spacing w:val="-11"/>
          <w:sz w:val="16"/>
        </w:rPr>
        <w:t xml:space="preserve"> </w:t>
      </w:r>
      <w:r>
        <w:rPr>
          <w:rFonts w:ascii="文泉驿微米黑" w:eastAsia="文泉驿微米黑" w:hint="eastAsia"/>
          <w:sz w:val="20"/>
        </w:rPr>
        <w:t>子句中所使用的</w:t>
      </w:r>
      <w:r>
        <w:rPr>
          <w:rFonts w:ascii="文泉驿微米黑" w:eastAsia="文泉驿微米黑" w:hint="eastAsia"/>
          <w:spacing w:val="-2"/>
          <w:sz w:val="20"/>
        </w:rPr>
        <w:t>表的顺序做联合查询。</w:t>
      </w:r>
    </w:p>
    <w:p w14:paraId="76353E14" w14:textId="77777777" w:rsidR="00C36271" w:rsidRDefault="00C36271">
      <w:pPr>
        <w:pStyle w:val="a3"/>
        <w:spacing w:before="5"/>
        <w:rPr>
          <w:rFonts w:ascii="文泉驿微米黑"/>
          <w:sz w:val="9"/>
        </w:rPr>
      </w:pPr>
    </w:p>
    <w:p w14:paraId="739B6E3D" w14:textId="77777777" w:rsidR="00C36271" w:rsidRDefault="00000000">
      <w:pPr>
        <w:spacing w:before="52"/>
        <w:ind w:left="220"/>
        <w:rPr>
          <w:rFonts w:ascii="文泉驿微米黑" w:eastAsia="文泉驿微米黑"/>
          <w:sz w:val="20"/>
        </w:rPr>
      </w:pPr>
      <w:bookmarkStart w:id="258" w:name="_bookmark150"/>
      <w:bookmarkEnd w:id="258"/>
      <w:r>
        <w:rPr>
          <w:rFonts w:ascii="文泉驿微米黑" w:eastAsia="文泉驿微米黑" w:hint="eastAsia"/>
          <w:spacing w:val="-2"/>
          <w:sz w:val="20"/>
        </w:rPr>
        <w:t>关于该算法的实现细节和限制你可以通过查看</w:t>
      </w:r>
      <w:r>
        <w:rPr>
          <w:rFonts w:ascii="文泉驿微米黑" w:eastAsia="文泉驿微米黑" w:hint="eastAsia"/>
          <w:color w:val="00AEEF"/>
          <w:spacing w:val="-2"/>
          <w:sz w:val="16"/>
        </w:rPr>
        <w:t>Join</w:t>
      </w:r>
      <w:r>
        <w:rPr>
          <w:rFonts w:ascii="文泉驿微米黑" w:eastAsia="文泉驿微米黑" w:hint="eastAsia"/>
          <w:color w:val="00AEEF"/>
          <w:spacing w:val="10"/>
          <w:sz w:val="16"/>
        </w:rPr>
        <w:t xml:space="preserve"> </w:t>
      </w:r>
      <w:r>
        <w:rPr>
          <w:rFonts w:ascii="文泉驿微米黑" w:eastAsia="文泉驿微米黑" w:hint="eastAsia"/>
          <w:color w:val="00AEEF"/>
          <w:spacing w:val="-2"/>
          <w:sz w:val="16"/>
        </w:rPr>
        <w:t>Reorder</w:t>
      </w:r>
      <w:r>
        <w:rPr>
          <w:rFonts w:ascii="文泉驿微米黑" w:eastAsia="文泉驿微米黑" w:hint="eastAsia"/>
          <w:color w:val="00AEEF"/>
          <w:spacing w:val="9"/>
          <w:sz w:val="16"/>
        </w:rPr>
        <w:t xml:space="preserve"> </w:t>
      </w:r>
      <w:r>
        <w:rPr>
          <w:rFonts w:ascii="文泉驿微米黑" w:eastAsia="文泉驿微米黑" w:hint="eastAsia"/>
          <w:color w:val="00AEEF"/>
          <w:spacing w:val="-2"/>
          <w:sz w:val="20"/>
        </w:rPr>
        <w:t>算法简介</w:t>
      </w:r>
      <w:r>
        <w:rPr>
          <w:rFonts w:ascii="文泉驿微米黑" w:eastAsia="文泉驿微米黑" w:hint="eastAsia"/>
          <w:spacing w:val="-4"/>
          <w:sz w:val="20"/>
        </w:rPr>
        <w:t>章节进行了解。</w:t>
      </w:r>
    </w:p>
    <w:p w14:paraId="2CE1066F" w14:textId="77777777" w:rsidR="00C36271" w:rsidRDefault="00C36271">
      <w:pPr>
        <w:pStyle w:val="a3"/>
        <w:spacing w:before="14"/>
        <w:rPr>
          <w:rFonts w:ascii="文泉驿微米黑"/>
          <w:sz w:val="20"/>
        </w:rPr>
      </w:pPr>
    </w:p>
    <w:p w14:paraId="4FC095EF" w14:textId="77777777" w:rsidR="00C36271" w:rsidRDefault="00000000">
      <w:pPr>
        <w:pStyle w:val="3"/>
        <w:numPr>
          <w:ilvl w:val="2"/>
          <w:numId w:val="162"/>
        </w:numPr>
        <w:tabs>
          <w:tab w:val="left" w:pos="731"/>
        </w:tabs>
        <w:spacing w:before="1"/>
      </w:pPr>
      <w:r>
        <w:rPr>
          <w:spacing w:val="-4"/>
        </w:rPr>
        <w:t>扩展阅读</w:t>
      </w:r>
    </w:p>
    <w:p w14:paraId="2A44C1D9" w14:textId="77777777" w:rsidR="00C36271" w:rsidRDefault="00C36271">
      <w:pPr>
        <w:pStyle w:val="a3"/>
        <w:spacing w:before="1"/>
        <w:rPr>
          <w:rFonts w:ascii="文泉驿微米黑"/>
          <w:sz w:val="12"/>
        </w:rPr>
      </w:pPr>
    </w:p>
    <w:p w14:paraId="2ACD7B5F" w14:textId="77777777" w:rsidR="00C36271" w:rsidRDefault="00000000">
      <w:pPr>
        <w:pStyle w:val="a4"/>
        <w:numPr>
          <w:ilvl w:val="0"/>
          <w:numId w:val="68"/>
        </w:numPr>
        <w:tabs>
          <w:tab w:val="left" w:pos="719"/>
        </w:tabs>
        <w:spacing w:line="308" w:lineRule="exact"/>
        <w:ind w:hanging="161"/>
        <w:rPr>
          <w:sz w:val="20"/>
        </w:rPr>
      </w:pPr>
      <w:r>
        <w:rPr>
          <w:color w:val="00AEEF"/>
          <w:spacing w:val="39"/>
          <w:sz w:val="20"/>
        </w:rPr>
        <w:t>用</w:t>
      </w:r>
      <w:r>
        <w:rPr>
          <w:color w:val="00AEEF"/>
          <w:sz w:val="16"/>
        </w:rPr>
        <w:t>EXPLAIN</w:t>
      </w:r>
      <w:r>
        <w:rPr>
          <w:color w:val="00AEEF"/>
          <w:spacing w:val="-9"/>
          <w:sz w:val="16"/>
        </w:rPr>
        <w:t xml:space="preserve"> </w:t>
      </w:r>
      <w:r>
        <w:rPr>
          <w:color w:val="00AEEF"/>
          <w:spacing w:val="19"/>
          <w:sz w:val="20"/>
        </w:rPr>
        <w:t>查看</w:t>
      </w:r>
      <w:r>
        <w:rPr>
          <w:color w:val="00AEEF"/>
          <w:sz w:val="16"/>
        </w:rPr>
        <w:t>JOIN</w:t>
      </w:r>
      <w:r>
        <w:rPr>
          <w:color w:val="00AEEF"/>
          <w:spacing w:val="-9"/>
          <w:sz w:val="16"/>
        </w:rPr>
        <w:t xml:space="preserve"> </w:t>
      </w:r>
      <w:r>
        <w:rPr>
          <w:color w:val="00AEEF"/>
          <w:spacing w:val="-2"/>
          <w:sz w:val="20"/>
        </w:rPr>
        <w:t>查询的执行计划</w:t>
      </w:r>
    </w:p>
    <w:p w14:paraId="2802C7AD" w14:textId="77777777" w:rsidR="00C36271" w:rsidRDefault="00000000">
      <w:pPr>
        <w:pStyle w:val="a4"/>
        <w:numPr>
          <w:ilvl w:val="0"/>
          <w:numId w:val="68"/>
        </w:numPr>
        <w:tabs>
          <w:tab w:val="left" w:pos="719"/>
        </w:tabs>
        <w:spacing w:line="308" w:lineRule="exact"/>
        <w:ind w:hanging="161"/>
        <w:rPr>
          <w:sz w:val="20"/>
        </w:rPr>
      </w:pPr>
      <w:r>
        <w:rPr>
          <w:color w:val="00AEEF"/>
          <w:sz w:val="16"/>
        </w:rPr>
        <w:t>Join</w:t>
      </w:r>
      <w:r>
        <w:rPr>
          <w:color w:val="00AEEF"/>
          <w:spacing w:val="-4"/>
          <w:sz w:val="16"/>
        </w:rPr>
        <w:t xml:space="preserve"> </w:t>
      </w:r>
      <w:r>
        <w:rPr>
          <w:color w:val="00AEEF"/>
          <w:sz w:val="16"/>
        </w:rPr>
        <w:t>Reorder</w:t>
      </w:r>
      <w:r>
        <w:rPr>
          <w:color w:val="00AEEF"/>
          <w:spacing w:val="-4"/>
          <w:sz w:val="16"/>
        </w:rPr>
        <w:t xml:space="preserve"> </w:t>
      </w:r>
      <w:r>
        <w:rPr>
          <w:color w:val="00AEEF"/>
          <w:spacing w:val="-3"/>
          <w:sz w:val="20"/>
        </w:rPr>
        <w:t>算法简介</w:t>
      </w:r>
    </w:p>
    <w:p w14:paraId="0DB2FB5D" w14:textId="77777777" w:rsidR="00C36271" w:rsidRDefault="00C36271">
      <w:pPr>
        <w:pStyle w:val="a3"/>
        <w:spacing w:before="15"/>
        <w:rPr>
          <w:rFonts w:ascii="文泉驿微米黑"/>
          <w:sz w:val="20"/>
        </w:rPr>
      </w:pPr>
    </w:p>
    <w:p w14:paraId="2661C526" w14:textId="77777777" w:rsidR="00C36271" w:rsidRDefault="00000000">
      <w:pPr>
        <w:pStyle w:val="2"/>
        <w:numPr>
          <w:ilvl w:val="1"/>
          <w:numId w:val="162"/>
        </w:numPr>
        <w:tabs>
          <w:tab w:val="left" w:pos="676"/>
        </w:tabs>
      </w:pPr>
      <w:bookmarkStart w:id="259" w:name="子查询"/>
      <w:bookmarkStart w:id="260" w:name="_bookmark151"/>
      <w:bookmarkEnd w:id="259"/>
      <w:bookmarkEnd w:id="260"/>
      <w:r>
        <w:rPr>
          <w:spacing w:val="-7"/>
        </w:rPr>
        <w:t>子查询</w:t>
      </w:r>
    </w:p>
    <w:p w14:paraId="0FD51CA6" w14:textId="77777777" w:rsidR="00C36271" w:rsidRDefault="00000000">
      <w:pPr>
        <w:spacing w:before="181"/>
        <w:ind w:left="220"/>
        <w:rPr>
          <w:rFonts w:ascii="文泉驿微米黑" w:eastAsia="文泉驿微米黑"/>
          <w:sz w:val="20"/>
        </w:rPr>
      </w:pPr>
      <w:bookmarkStart w:id="261" w:name="_bookmark152"/>
      <w:bookmarkEnd w:id="261"/>
      <w:r>
        <w:rPr>
          <w:rFonts w:ascii="文泉驿微米黑" w:eastAsia="文泉驿微米黑" w:hint="eastAsia"/>
          <w:spacing w:val="3"/>
          <w:sz w:val="20"/>
        </w:rPr>
        <w:t>本章将介绍</w:t>
      </w:r>
      <w:r>
        <w:rPr>
          <w:rFonts w:ascii="文泉驿微米黑" w:eastAsia="文泉驿微米黑" w:hint="eastAsia"/>
          <w:sz w:val="16"/>
        </w:rPr>
        <w:t>TiDB</w:t>
      </w:r>
      <w:r>
        <w:rPr>
          <w:rFonts w:ascii="文泉驿微米黑" w:eastAsia="文泉驿微米黑" w:hint="eastAsia"/>
          <w:spacing w:val="-9"/>
          <w:sz w:val="16"/>
        </w:rPr>
        <w:t xml:space="preserve"> </w:t>
      </w:r>
      <w:r>
        <w:rPr>
          <w:rFonts w:ascii="文泉驿微米黑" w:eastAsia="文泉驿微米黑" w:hint="eastAsia"/>
          <w:spacing w:val="-2"/>
          <w:sz w:val="20"/>
        </w:rPr>
        <w:t>中的子查询功能。</w:t>
      </w:r>
    </w:p>
    <w:p w14:paraId="7DB8B79C" w14:textId="77777777" w:rsidR="00C36271" w:rsidRDefault="00C36271">
      <w:pPr>
        <w:pStyle w:val="a3"/>
        <w:spacing w:before="14"/>
        <w:rPr>
          <w:rFonts w:ascii="文泉驿微米黑"/>
          <w:sz w:val="20"/>
        </w:rPr>
      </w:pPr>
    </w:p>
    <w:p w14:paraId="3268DB6D" w14:textId="77777777" w:rsidR="00C36271" w:rsidRDefault="00000000">
      <w:pPr>
        <w:pStyle w:val="3"/>
        <w:numPr>
          <w:ilvl w:val="2"/>
          <w:numId w:val="162"/>
        </w:numPr>
        <w:tabs>
          <w:tab w:val="left" w:pos="731"/>
        </w:tabs>
      </w:pPr>
      <w:r>
        <w:rPr>
          <w:spacing w:val="-6"/>
        </w:rPr>
        <w:t>概述</w:t>
      </w:r>
    </w:p>
    <w:p w14:paraId="7BB6B2E5" w14:textId="77777777" w:rsidR="00C36271" w:rsidRDefault="00C36271">
      <w:pPr>
        <w:pStyle w:val="a3"/>
        <w:spacing w:before="16"/>
        <w:rPr>
          <w:rFonts w:ascii="文泉驿微米黑"/>
          <w:sz w:val="13"/>
        </w:rPr>
      </w:pPr>
    </w:p>
    <w:p w14:paraId="2AF9F447" w14:textId="77777777" w:rsidR="00C36271" w:rsidRDefault="00000000">
      <w:pPr>
        <w:spacing w:line="208" w:lineRule="auto"/>
        <w:ind w:left="220" w:right="1437"/>
        <w:rPr>
          <w:rFonts w:ascii="文泉驿微米黑" w:eastAsia="文泉驿微米黑"/>
          <w:sz w:val="20"/>
        </w:rPr>
      </w:pPr>
      <w:r>
        <w:rPr>
          <w:rFonts w:ascii="文泉驿微米黑" w:eastAsia="文泉驿微米黑" w:hint="eastAsia"/>
          <w:spacing w:val="-1"/>
          <w:sz w:val="20"/>
        </w:rPr>
        <w:t xml:space="preserve">子查询是嵌套在另一个查询中的 </w:t>
      </w:r>
      <w:r>
        <w:rPr>
          <w:rFonts w:ascii="文泉驿微米黑" w:eastAsia="文泉驿微米黑" w:hint="eastAsia"/>
          <w:sz w:val="16"/>
        </w:rPr>
        <w:t>SQL</w:t>
      </w:r>
      <w:r>
        <w:rPr>
          <w:rFonts w:ascii="文泉驿微米黑" w:eastAsia="文泉驿微米黑" w:hint="eastAsia"/>
          <w:spacing w:val="-11"/>
          <w:sz w:val="16"/>
        </w:rPr>
        <w:t xml:space="preserve"> </w:t>
      </w:r>
      <w:r>
        <w:rPr>
          <w:rFonts w:ascii="文泉驿微米黑" w:eastAsia="文泉驿微米黑" w:hint="eastAsia"/>
          <w:sz w:val="20"/>
        </w:rPr>
        <w:t>表达式，借助子查询，可以在一个查询当中使用另外一个查询的查询结</w:t>
      </w:r>
      <w:r>
        <w:rPr>
          <w:rFonts w:ascii="文泉驿微米黑" w:eastAsia="文泉驿微米黑" w:hint="eastAsia"/>
          <w:spacing w:val="-6"/>
          <w:sz w:val="20"/>
        </w:rPr>
        <w:t>果。</w:t>
      </w:r>
    </w:p>
    <w:p w14:paraId="521D0FA6" w14:textId="77777777" w:rsidR="00C36271" w:rsidRDefault="00000000">
      <w:pPr>
        <w:spacing w:before="83"/>
        <w:ind w:left="220"/>
        <w:rPr>
          <w:rFonts w:ascii="文泉驿微米黑" w:eastAsia="文泉驿微米黑"/>
          <w:sz w:val="20"/>
        </w:rPr>
      </w:pPr>
      <w:bookmarkStart w:id="262" w:name="子查询语句"/>
      <w:bookmarkStart w:id="263" w:name="_bookmark153"/>
      <w:bookmarkEnd w:id="262"/>
      <w:bookmarkEnd w:id="263"/>
      <w:r>
        <w:rPr>
          <w:rFonts w:ascii="文泉驿微米黑" w:eastAsia="文泉驿微米黑" w:hint="eastAsia"/>
          <w:spacing w:val="-2"/>
          <w:sz w:val="20"/>
        </w:rPr>
        <w:t>下面将以</w:t>
      </w:r>
      <w:hyperlink w:anchor="_bookmark247" w:history="1">
        <w:r>
          <w:rPr>
            <w:rFonts w:ascii="文泉驿微米黑" w:eastAsia="文泉驿微米黑" w:hint="eastAsia"/>
            <w:color w:val="EC008C"/>
            <w:spacing w:val="-2"/>
            <w:sz w:val="16"/>
          </w:rPr>
          <w:t>Bookshop</w:t>
        </w:r>
      </w:hyperlink>
      <w:r>
        <w:rPr>
          <w:rFonts w:ascii="文泉驿微米黑" w:eastAsia="文泉驿微米黑" w:hint="eastAsia"/>
          <w:color w:val="EC008C"/>
          <w:spacing w:val="8"/>
          <w:sz w:val="16"/>
        </w:rPr>
        <w:t xml:space="preserve"> </w:t>
      </w:r>
      <w:r>
        <w:rPr>
          <w:rFonts w:ascii="文泉驿微米黑" w:eastAsia="文泉驿微米黑" w:hint="eastAsia"/>
          <w:spacing w:val="-3"/>
          <w:sz w:val="20"/>
        </w:rPr>
        <w:t>应用为例对子查询展开介绍：</w:t>
      </w:r>
    </w:p>
    <w:p w14:paraId="3FEE3490" w14:textId="77777777" w:rsidR="00C36271" w:rsidRDefault="00C36271">
      <w:pPr>
        <w:pStyle w:val="a3"/>
        <w:spacing w:before="14"/>
        <w:rPr>
          <w:rFonts w:ascii="文泉驿微米黑"/>
          <w:sz w:val="20"/>
        </w:rPr>
      </w:pPr>
    </w:p>
    <w:p w14:paraId="30634950" w14:textId="77777777" w:rsidR="00C36271" w:rsidRDefault="00000000">
      <w:pPr>
        <w:pStyle w:val="3"/>
        <w:numPr>
          <w:ilvl w:val="2"/>
          <w:numId w:val="162"/>
        </w:numPr>
        <w:tabs>
          <w:tab w:val="left" w:pos="731"/>
        </w:tabs>
      </w:pPr>
      <w:r>
        <w:rPr>
          <w:spacing w:val="-4"/>
        </w:rPr>
        <w:t>子查询语句</w:t>
      </w:r>
    </w:p>
    <w:p w14:paraId="6C004319" w14:textId="77777777" w:rsidR="00C36271" w:rsidRDefault="00C36271">
      <w:pPr>
        <w:pStyle w:val="a3"/>
        <w:spacing w:before="2"/>
        <w:rPr>
          <w:rFonts w:ascii="文泉驿微米黑"/>
          <w:sz w:val="12"/>
        </w:rPr>
      </w:pPr>
    </w:p>
    <w:p w14:paraId="611B0965" w14:textId="77777777" w:rsidR="00C36271" w:rsidRDefault="00000000">
      <w:pPr>
        <w:ind w:left="220"/>
        <w:rPr>
          <w:rFonts w:ascii="文泉驿微米黑" w:eastAsia="文泉驿微米黑"/>
          <w:sz w:val="20"/>
        </w:rPr>
      </w:pPr>
      <w:r>
        <w:rPr>
          <w:rFonts w:ascii="文泉驿微米黑" w:eastAsia="文泉驿微米黑" w:hint="eastAsia"/>
          <w:spacing w:val="-3"/>
          <w:sz w:val="20"/>
        </w:rPr>
        <w:t>通常情况下，子查询语句分为如下几种形式：</w:t>
      </w:r>
    </w:p>
    <w:p w14:paraId="65445682" w14:textId="77777777" w:rsidR="00C36271" w:rsidRDefault="00C36271">
      <w:pPr>
        <w:pStyle w:val="a3"/>
        <w:spacing w:before="2"/>
        <w:rPr>
          <w:rFonts w:ascii="文泉驿微米黑"/>
          <w:sz w:val="14"/>
        </w:rPr>
      </w:pPr>
    </w:p>
    <w:p w14:paraId="09B7ABDF" w14:textId="77777777" w:rsidR="00C36271" w:rsidRDefault="00000000">
      <w:pPr>
        <w:pStyle w:val="a4"/>
        <w:numPr>
          <w:ilvl w:val="0"/>
          <w:numId w:val="67"/>
        </w:numPr>
        <w:tabs>
          <w:tab w:val="left" w:pos="719"/>
        </w:tabs>
        <w:spacing w:line="308" w:lineRule="exact"/>
        <w:ind w:hanging="161"/>
        <w:rPr>
          <w:sz w:val="20"/>
        </w:rPr>
      </w:pPr>
      <w:r>
        <w:rPr>
          <w:spacing w:val="-2"/>
          <w:sz w:val="20"/>
        </w:rPr>
        <w:t>标量子查询（</w:t>
      </w:r>
      <w:r>
        <w:rPr>
          <w:spacing w:val="-2"/>
          <w:sz w:val="16"/>
        </w:rPr>
        <w:t>Scalar</w:t>
      </w:r>
      <w:r>
        <w:rPr>
          <w:spacing w:val="-6"/>
          <w:sz w:val="16"/>
        </w:rPr>
        <w:t xml:space="preserve"> </w:t>
      </w:r>
      <w:r>
        <w:rPr>
          <w:spacing w:val="8"/>
          <w:sz w:val="16"/>
        </w:rPr>
        <w:t>Subquery</w:t>
      </w:r>
      <w:r>
        <w:rPr>
          <w:spacing w:val="-92"/>
          <w:w w:val="99"/>
          <w:sz w:val="20"/>
        </w:rPr>
        <w:t>）</w:t>
      </w:r>
      <w:r>
        <w:rPr>
          <w:spacing w:val="8"/>
          <w:w w:val="99"/>
          <w:sz w:val="20"/>
        </w:rPr>
        <w:t>，</w:t>
      </w:r>
      <w:r>
        <w:rPr>
          <w:spacing w:val="-7"/>
          <w:sz w:val="20"/>
        </w:rPr>
        <w:t xml:space="preserve">如 </w:t>
      </w:r>
      <w:r>
        <w:rPr>
          <w:rFonts w:ascii="文泉驿等宽微米黑" w:eastAsia="文泉驿等宽微米黑" w:hAnsi="文泉驿等宽微米黑" w:hint="eastAsia"/>
          <w:spacing w:val="-2"/>
          <w:sz w:val="16"/>
        </w:rPr>
        <w:t>SELECT</w:t>
      </w:r>
      <w:r>
        <w:rPr>
          <w:rFonts w:ascii="文泉驿等宽微米黑" w:eastAsia="文泉驿等宽微米黑" w:hAnsi="文泉驿等宽微米黑" w:hint="eastAsia"/>
          <w:spacing w:val="-6"/>
          <w:sz w:val="16"/>
        </w:rPr>
        <w:t xml:space="preserve"> </w:t>
      </w:r>
      <w:r>
        <w:rPr>
          <w:rFonts w:ascii="文泉驿等宽微米黑" w:eastAsia="文泉驿等宽微米黑" w:hAnsi="文泉驿等宽微米黑" w:hint="eastAsia"/>
          <w:spacing w:val="-2"/>
          <w:sz w:val="16"/>
        </w:rPr>
        <w:t>(SELECT</w:t>
      </w:r>
      <w:r>
        <w:rPr>
          <w:rFonts w:ascii="文泉驿等宽微米黑" w:eastAsia="文泉驿等宽微米黑" w:hAnsi="文泉驿等宽微米黑" w:hint="eastAsia"/>
          <w:spacing w:val="-6"/>
          <w:sz w:val="16"/>
        </w:rPr>
        <w:t xml:space="preserve"> </w:t>
      </w:r>
      <w:r>
        <w:rPr>
          <w:rFonts w:ascii="文泉驿等宽微米黑" w:eastAsia="文泉驿等宽微米黑" w:hAnsi="文泉驿等宽微米黑" w:hint="eastAsia"/>
          <w:spacing w:val="-2"/>
          <w:sz w:val="16"/>
        </w:rPr>
        <w:t>s1</w:t>
      </w:r>
      <w:r>
        <w:rPr>
          <w:rFonts w:ascii="文泉驿等宽微米黑" w:eastAsia="文泉驿等宽微米黑" w:hAnsi="文泉驿等宽微米黑" w:hint="eastAsia"/>
          <w:spacing w:val="-6"/>
          <w:sz w:val="16"/>
        </w:rPr>
        <w:t xml:space="preserve"> </w:t>
      </w:r>
      <w:r>
        <w:rPr>
          <w:rFonts w:ascii="文泉驿等宽微米黑" w:eastAsia="文泉驿等宽微米黑" w:hAnsi="文泉驿等宽微米黑" w:hint="eastAsia"/>
          <w:spacing w:val="-2"/>
          <w:sz w:val="16"/>
        </w:rPr>
        <w:t>FROM</w:t>
      </w:r>
      <w:r>
        <w:rPr>
          <w:rFonts w:ascii="文泉驿等宽微米黑" w:eastAsia="文泉驿等宽微米黑" w:hAnsi="文泉驿等宽微米黑" w:hint="eastAsia"/>
          <w:spacing w:val="-6"/>
          <w:sz w:val="16"/>
        </w:rPr>
        <w:t xml:space="preserve"> </w:t>
      </w:r>
      <w:r>
        <w:rPr>
          <w:rFonts w:ascii="文泉驿等宽微米黑" w:eastAsia="文泉驿等宽微米黑" w:hAnsi="文泉驿等宽微米黑" w:hint="eastAsia"/>
          <w:spacing w:val="-2"/>
          <w:sz w:val="16"/>
        </w:rPr>
        <w:t>t2)FROM</w:t>
      </w:r>
      <w:r>
        <w:rPr>
          <w:rFonts w:ascii="文泉驿等宽微米黑" w:eastAsia="文泉驿等宽微米黑" w:hAnsi="文泉驿等宽微米黑" w:hint="eastAsia"/>
          <w:spacing w:val="-5"/>
          <w:sz w:val="16"/>
        </w:rPr>
        <w:t xml:space="preserve"> </w:t>
      </w:r>
      <w:r>
        <w:rPr>
          <w:rFonts w:ascii="文泉驿等宽微米黑" w:eastAsia="文泉驿等宽微米黑" w:hAnsi="文泉驿等宽微米黑" w:hint="eastAsia"/>
          <w:spacing w:val="-2"/>
          <w:sz w:val="16"/>
        </w:rPr>
        <w:t>t1</w:t>
      </w:r>
      <w:r>
        <w:rPr>
          <w:spacing w:val="-10"/>
          <w:sz w:val="20"/>
        </w:rPr>
        <w:t>。</w:t>
      </w:r>
    </w:p>
    <w:p w14:paraId="66493A0A" w14:textId="77777777" w:rsidR="00C36271" w:rsidRDefault="00000000">
      <w:pPr>
        <w:pStyle w:val="a4"/>
        <w:numPr>
          <w:ilvl w:val="0"/>
          <w:numId w:val="67"/>
        </w:numPr>
        <w:tabs>
          <w:tab w:val="left" w:pos="719"/>
        </w:tabs>
        <w:spacing w:line="287" w:lineRule="exact"/>
        <w:ind w:hanging="161"/>
        <w:rPr>
          <w:sz w:val="20"/>
        </w:rPr>
      </w:pPr>
      <w:r>
        <w:rPr>
          <w:sz w:val="20"/>
        </w:rPr>
        <w:t>派生表（</w:t>
      </w:r>
      <w:r>
        <w:rPr>
          <w:sz w:val="16"/>
        </w:rPr>
        <w:t>Derived</w:t>
      </w:r>
      <w:r>
        <w:rPr>
          <w:spacing w:val="-11"/>
          <w:sz w:val="16"/>
        </w:rPr>
        <w:t xml:space="preserve"> </w:t>
      </w:r>
      <w:r>
        <w:rPr>
          <w:spacing w:val="12"/>
          <w:sz w:val="16"/>
        </w:rPr>
        <w:t>Tables</w:t>
      </w:r>
      <w:r>
        <w:rPr>
          <w:spacing w:val="-88"/>
          <w:w w:val="99"/>
          <w:sz w:val="20"/>
        </w:rPr>
        <w:t>）</w:t>
      </w:r>
      <w:r>
        <w:rPr>
          <w:spacing w:val="12"/>
          <w:w w:val="99"/>
          <w:sz w:val="20"/>
        </w:rPr>
        <w:t>，</w:t>
      </w:r>
      <w:r>
        <w:rPr>
          <w:spacing w:val="-7"/>
          <w:sz w:val="20"/>
        </w:rPr>
        <w:t xml:space="preserve">如 </w:t>
      </w:r>
      <w:r>
        <w:rPr>
          <w:rFonts w:ascii="文泉驿等宽微米黑" w:eastAsia="文泉驿等宽微米黑" w:hAnsi="文泉驿等宽微米黑" w:hint="eastAsia"/>
          <w:sz w:val="16"/>
        </w:rPr>
        <w:t>SELECT</w:t>
      </w:r>
      <w:r>
        <w:rPr>
          <w:rFonts w:ascii="文泉驿等宽微米黑" w:eastAsia="文泉驿等宽微米黑" w:hAnsi="文泉驿等宽微米黑" w:hint="eastAsia"/>
          <w:spacing w:val="-24"/>
          <w:sz w:val="16"/>
        </w:rPr>
        <w:t xml:space="preserve"> </w:t>
      </w:r>
      <w:r>
        <w:rPr>
          <w:rFonts w:ascii="文泉驿等宽微米黑" w:eastAsia="文泉驿等宽微米黑" w:hAnsi="文泉驿等宽微米黑" w:hint="eastAsia"/>
          <w:sz w:val="16"/>
        </w:rPr>
        <w:t>t1.s1</w:t>
      </w:r>
      <w:r>
        <w:rPr>
          <w:rFonts w:ascii="文泉驿等宽微米黑" w:eastAsia="文泉驿等宽微米黑" w:hAnsi="文泉驿等宽微米黑" w:hint="eastAsia"/>
          <w:spacing w:val="-22"/>
          <w:sz w:val="16"/>
        </w:rPr>
        <w:t xml:space="preserve"> </w:t>
      </w:r>
      <w:r>
        <w:rPr>
          <w:rFonts w:ascii="文泉驿等宽微米黑" w:eastAsia="文泉驿等宽微米黑" w:hAnsi="文泉驿等宽微米黑" w:hint="eastAsia"/>
          <w:sz w:val="16"/>
        </w:rPr>
        <w:t>FROM</w:t>
      </w:r>
      <w:r>
        <w:rPr>
          <w:rFonts w:ascii="文泉驿等宽微米黑" w:eastAsia="文泉驿等宽微米黑" w:hAnsi="文泉驿等宽微米黑" w:hint="eastAsia"/>
          <w:spacing w:val="-20"/>
          <w:sz w:val="16"/>
        </w:rPr>
        <w:t xml:space="preserve"> </w:t>
      </w:r>
      <w:r>
        <w:rPr>
          <w:rFonts w:ascii="文泉驿等宽微米黑" w:eastAsia="文泉驿等宽微米黑" w:hAnsi="文泉驿等宽微米黑" w:hint="eastAsia"/>
          <w:sz w:val="16"/>
        </w:rPr>
        <w:t>(SELECT</w:t>
      </w:r>
      <w:r>
        <w:rPr>
          <w:rFonts w:ascii="文泉驿等宽微米黑" w:eastAsia="文泉驿等宽微米黑" w:hAnsi="文泉驿等宽微米黑" w:hint="eastAsia"/>
          <w:spacing w:val="-20"/>
          <w:sz w:val="16"/>
        </w:rPr>
        <w:t xml:space="preserve"> </w:t>
      </w:r>
      <w:r>
        <w:rPr>
          <w:rFonts w:ascii="文泉驿等宽微米黑" w:eastAsia="文泉驿等宽微米黑" w:hAnsi="文泉驿等宽微米黑" w:hint="eastAsia"/>
          <w:sz w:val="16"/>
        </w:rPr>
        <w:t>s1</w:t>
      </w:r>
      <w:r>
        <w:rPr>
          <w:rFonts w:ascii="文泉驿等宽微米黑" w:eastAsia="文泉驿等宽微米黑" w:hAnsi="文泉驿等宽微米黑" w:hint="eastAsia"/>
          <w:spacing w:val="-20"/>
          <w:sz w:val="16"/>
        </w:rPr>
        <w:t xml:space="preserve"> </w:t>
      </w:r>
      <w:r>
        <w:rPr>
          <w:rFonts w:ascii="文泉驿等宽微米黑" w:eastAsia="文泉驿等宽微米黑" w:hAnsi="文泉驿等宽微米黑" w:hint="eastAsia"/>
          <w:sz w:val="16"/>
        </w:rPr>
        <w:t>FROM</w:t>
      </w:r>
      <w:r>
        <w:rPr>
          <w:rFonts w:ascii="文泉驿等宽微米黑" w:eastAsia="文泉驿等宽微米黑" w:hAnsi="文泉驿等宽微米黑" w:hint="eastAsia"/>
          <w:spacing w:val="-20"/>
          <w:sz w:val="16"/>
        </w:rPr>
        <w:t xml:space="preserve"> </w:t>
      </w:r>
      <w:r>
        <w:rPr>
          <w:rFonts w:ascii="文泉驿等宽微米黑" w:eastAsia="文泉驿等宽微米黑" w:hAnsi="文泉驿等宽微米黑" w:hint="eastAsia"/>
          <w:sz w:val="16"/>
        </w:rPr>
        <w:t>t2)t1</w:t>
      </w:r>
      <w:r>
        <w:rPr>
          <w:spacing w:val="-10"/>
          <w:sz w:val="20"/>
        </w:rPr>
        <w:t>。</w:t>
      </w:r>
    </w:p>
    <w:p w14:paraId="22447C08" w14:textId="77777777" w:rsidR="00C36271" w:rsidRDefault="00000000">
      <w:pPr>
        <w:pStyle w:val="a4"/>
        <w:numPr>
          <w:ilvl w:val="0"/>
          <w:numId w:val="67"/>
        </w:numPr>
        <w:tabs>
          <w:tab w:val="left" w:pos="719"/>
        </w:tabs>
        <w:spacing w:line="287" w:lineRule="exact"/>
        <w:ind w:hanging="161"/>
        <w:rPr>
          <w:rFonts w:ascii="文泉驿等宽微米黑" w:eastAsia="文泉驿等宽微米黑" w:hAnsi="文泉驿等宽微米黑"/>
          <w:sz w:val="16"/>
        </w:rPr>
      </w:pPr>
      <w:r>
        <w:rPr>
          <w:sz w:val="20"/>
        </w:rPr>
        <w:t>存在性测试（</w:t>
      </w:r>
      <w:r>
        <w:rPr>
          <w:sz w:val="16"/>
        </w:rPr>
        <w:t>Existential</w:t>
      </w:r>
      <w:r>
        <w:rPr>
          <w:spacing w:val="-11"/>
          <w:sz w:val="16"/>
        </w:rPr>
        <w:t xml:space="preserve"> </w:t>
      </w:r>
      <w:r>
        <w:rPr>
          <w:spacing w:val="8"/>
          <w:sz w:val="16"/>
        </w:rPr>
        <w:t>T</w:t>
      </w:r>
      <w:r>
        <w:rPr>
          <w:spacing w:val="17"/>
          <w:sz w:val="16"/>
        </w:rPr>
        <w:t>est</w:t>
      </w:r>
      <w:r>
        <w:rPr>
          <w:spacing w:val="-82"/>
          <w:w w:val="99"/>
          <w:sz w:val="20"/>
        </w:rPr>
        <w:t>）</w:t>
      </w:r>
      <w:r>
        <w:rPr>
          <w:spacing w:val="18"/>
          <w:w w:val="99"/>
          <w:sz w:val="20"/>
        </w:rPr>
        <w:t>，</w:t>
      </w:r>
      <w:r>
        <w:rPr>
          <w:spacing w:val="-7"/>
          <w:sz w:val="20"/>
        </w:rPr>
        <w:t xml:space="preserve">如 </w:t>
      </w:r>
      <w:r>
        <w:rPr>
          <w:rFonts w:ascii="文泉驿等宽微米黑" w:eastAsia="文泉驿等宽微米黑" w:hAnsi="文泉驿等宽微米黑" w:hint="eastAsia"/>
          <w:sz w:val="16"/>
        </w:rPr>
        <w:t>WHERE</w:t>
      </w:r>
      <w:r>
        <w:rPr>
          <w:rFonts w:ascii="文泉驿等宽微米黑" w:eastAsia="文泉驿等宽微米黑" w:hAnsi="文泉驿等宽微米黑" w:hint="eastAsia"/>
          <w:spacing w:val="-19"/>
          <w:sz w:val="16"/>
        </w:rPr>
        <w:t xml:space="preserve"> </w:t>
      </w:r>
      <w:r>
        <w:rPr>
          <w:rFonts w:ascii="文泉驿等宽微米黑" w:eastAsia="文泉驿等宽微米黑" w:hAnsi="文泉驿等宽微米黑" w:hint="eastAsia"/>
          <w:sz w:val="16"/>
        </w:rPr>
        <w:t>NOT</w:t>
      </w:r>
      <w:r>
        <w:rPr>
          <w:rFonts w:ascii="文泉驿等宽微米黑" w:eastAsia="文泉驿等宽微米黑" w:hAnsi="文泉驿等宽微米黑" w:hint="eastAsia"/>
          <w:spacing w:val="-17"/>
          <w:sz w:val="16"/>
        </w:rPr>
        <w:t xml:space="preserve"> </w:t>
      </w:r>
      <w:r>
        <w:rPr>
          <w:rFonts w:ascii="文泉驿等宽微米黑" w:eastAsia="文泉驿等宽微米黑" w:hAnsi="文泉驿等宽微米黑" w:hint="eastAsia"/>
          <w:sz w:val="16"/>
        </w:rPr>
        <w:t>EXISTS(SELECT</w:t>
      </w:r>
      <w:r>
        <w:rPr>
          <w:rFonts w:ascii="文泉驿等宽微米黑" w:eastAsia="文泉驿等宽微米黑" w:hAnsi="文泉驿等宽微米黑" w:hint="eastAsia"/>
          <w:spacing w:val="-8"/>
          <w:sz w:val="16"/>
        </w:rPr>
        <w:t xml:space="preserve"> ... </w:t>
      </w:r>
      <w:r>
        <w:rPr>
          <w:rFonts w:ascii="文泉驿等宽微米黑" w:eastAsia="文泉驿等宽微米黑" w:hAnsi="文泉驿等宽微米黑" w:hint="eastAsia"/>
          <w:sz w:val="16"/>
        </w:rPr>
        <w:t>FROM</w:t>
      </w:r>
      <w:r>
        <w:rPr>
          <w:rFonts w:ascii="文泉驿等宽微米黑" w:eastAsia="文泉驿等宽微米黑" w:hAnsi="文泉驿等宽微米黑" w:hint="eastAsia"/>
          <w:spacing w:val="-17"/>
          <w:sz w:val="16"/>
        </w:rPr>
        <w:t xml:space="preserve"> </w:t>
      </w:r>
      <w:r>
        <w:rPr>
          <w:rFonts w:ascii="文泉驿等宽微米黑" w:eastAsia="文泉驿等宽微米黑" w:hAnsi="文泉驿等宽微米黑" w:hint="eastAsia"/>
          <w:sz w:val="16"/>
        </w:rPr>
        <w:t>t2)</w:t>
      </w:r>
      <w:r>
        <w:rPr>
          <w:sz w:val="20"/>
        </w:rPr>
        <w:t>，</w:t>
      </w:r>
      <w:r>
        <w:rPr>
          <w:rFonts w:ascii="文泉驿等宽微米黑" w:eastAsia="文泉驿等宽微米黑" w:hAnsi="文泉驿等宽微米黑" w:hint="eastAsia"/>
          <w:sz w:val="16"/>
        </w:rPr>
        <w:t>WHERE</w:t>
      </w:r>
      <w:r>
        <w:rPr>
          <w:rFonts w:ascii="文泉驿等宽微米黑" w:eastAsia="文泉驿等宽微米黑" w:hAnsi="文泉驿等宽微米黑" w:hint="eastAsia"/>
          <w:spacing w:val="-17"/>
          <w:sz w:val="16"/>
        </w:rPr>
        <w:t xml:space="preserve"> </w:t>
      </w:r>
      <w:r>
        <w:rPr>
          <w:rFonts w:ascii="文泉驿等宽微米黑" w:eastAsia="文泉驿等宽微米黑" w:hAnsi="文泉驿等宽微米黑" w:hint="eastAsia"/>
          <w:sz w:val="16"/>
        </w:rPr>
        <w:t>t1.a</w:t>
      </w:r>
      <w:r>
        <w:rPr>
          <w:rFonts w:ascii="文泉驿等宽微米黑" w:eastAsia="文泉驿等宽微米黑" w:hAnsi="文泉驿等宽微米黑" w:hint="eastAsia"/>
          <w:spacing w:val="-16"/>
          <w:sz w:val="16"/>
        </w:rPr>
        <w:t xml:space="preserve"> </w:t>
      </w:r>
      <w:r>
        <w:rPr>
          <w:rFonts w:ascii="文泉驿等宽微米黑" w:eastAsia="文泉驿等宽微米黑" w:hAnsi="文泉驿等宽微米黑" w:hint="eastAsia"/>
          <w:sz w:val="16"/>
        </w:rPr>
        <w:t>IN</w:t>
      </w:r>
      <w:r>
        <w:rPr>
          <w:rFonts w:ascii="文泉驿等宽微米黑" w:eastAsia="文泉驿等宽微米黑" w:hAnsi="文泉驿等宽微米黑" w:hint="eastAsia"/>
          <w:spacing w:val="-17"/>
          <w:sz w:val="16"/>
        </w:rPr>
        <w:t xml:space="preserve"> </w:t>
      </w:r>
      <w:r>
        <w:rPr>
          <w:rFonts w:ascii="文泉驿等宽微米黑" w:eastAsia="文泉驿等宽微米黑" w:hAnsi="文泉驿等宽微米黑" w:hint="eastAsia"/>
          <w:sz w:val="16"/>
        </w:rPr>
        <w:t>(SELECT</w:t>
      </w:r>
      <w:r>
        <w:rPr>
          <w:rFonts w:ascii="文泉驿等宽微米黑" w:eastAsia="文泉驿等宽微米黑" w:hAnsi="文泉驿等宽微米黑" w:hint="eastAsia"/>
          <w:spacing w:val="-8"/>
          <w:sz w:val="16"/>
        </w:rPr>
        <w:t xml:space="preserve"> ...</w:t>
      </w:r>
    </w:p>
    <w:p w14:paraId="3857160C" w14:textId="77777777" w:rsidR="00C36271" w:rsidRDefault="00000000">
      <w:pPr>
        <w:spacing w:line="287" w:lineRule="exact"/>
        <w:ind w:left="718"/>
        <w:rPr>
          <w:rFonts w:ascii="文泉驿微米黑" w:eastAsia="文泉驿微米黑" w:hAnsi="文泉驿微米黑"/>
          <w:sz w:val="20"/>
        </w:rPr>
      </w:pPr>
      <w:r>
        <w:rPr>
          <w:rFonts w:ascii="Verdana" w:eastAsia="Verdana" w:hAnsi="Verdana"/>
          <w:i/>
          <w:color w:val="7F7F7F"/>
          <w:sz w:val="20"/>
        </w:rPr>
        <w:t>'</w:t>
      </w:r>
      <w:r>
        <w:rPr>
          <w:rFonts w:ascii="Arial Narrow" w:eastAsia="Arial Narrow" w:hAnsi="Arial Narrow"/>
          <w:i/>
          <w:color w:val="7F7F7F"/>
          <w:sz w:val="20"/>
        </w:rPr>
        <w:t>→</w:t>
      </w:r>
      <w:r>
        <w:rPr>
          <w:rFonts w:ascii="Arial Narrow" w:eastAsia="Arial Narrow" w:hAnsi="Arial Narrow"/>
          <w:i/>
          <w:color w:val="7F7F7F"/>
          <w:spacing w:val="73"/>
          <w:w w:val="150"/>
          <w:sz w:val="20"/>
        </w:rPr>
        <w:t xml:space="preserve"> </w:t>
      </w:r>
      <w:r>
        <w:rPr>
          <w:sz w:val="16"/>
        </w:rPr>
        <w:t>FROM</w:t>
      </w:r>
      <w:r>
        <w:rPr>
          <w:spacing w:val="-16"/>
          <w:sz w:val="16"/>
        </w:rPr>
        <w:t xml:space="preserve"> </w:t>
      </w:r>
      <w:r>
        <w:rPr>
          <w:sz w:val="16"/>
        </w:rPr>
        <w:t>t2)</w:t>
      </w:r>
      <w:r>
        <w:rPr>
          <w:rFonts w:ascii="文泉驿微米黑" w:eastAsia="文泉驿微米黑" w:hAnsi="文泉驿微米黑" w:hint="eastAsia"/>
          <w:spacing w:val="-10"/>
          <w:sz w:val="20"/>
        </w:rPr>
        <w:t>。</w:t>
      </w:r>
    </w:p>
    <w:p w14:paraId="7FF5ADB6" w14:textId="77777777" w:rsidR="00C36271" w:rsidRDefault="00000000">
      <w:pPr>
        <w:pStyle w:val="a4"/>
        <w:numPr>
          <w:ilvl w:val="0"/>
          <w:numId w:val="67"/>
        </w:numPr>
        <w:tabs>
          <w:tab w:val="left" w:pos="719"/>
        </w:tabs>
        <w:spacing w:line="287" w:lineRule="exact"/>
        <w:ind w:hanging="161"/>
        <w:rPr>
          <w:sz w:val="20"/>
        </w:rPr>
      </w:pPr>
      <w:r>
        <w:rPr>
          <w:sz w:val="20"/>
        </w:rPr>
        <w:t>集合比较（</w:t>
      </w:r>
      <w:r>
        <w:rPr>
          <w:sz w:val="16"/>
        </w:rPr>
        <w:t>Quantified</w:t>
      </w:r>
      <w:r>
        <w:rPr>
          <w:spacing w:val="-11"/>
          <w:sz w:val="16"/>
        </w:rPr>
        <w:t xml:space="preserve"> </w:t>
      </w:r>
      <w:r>
        <w:rPr>
          <w:spacing w:val="8"/>
          <w:sz w:val="16"/>
        </w:rPr>
        <w:t>Compa</w:t>
      </w:r>
      <w:r>
        <w:rPr>
          <w:spacing w:val="6"/>
          <w:sz w:val="16"/>
        </w:rPr>
        <w:t>r</w:t>
      </w:r>
      <w:r>
        <w:rPr>
          <w:spacing w:val="8"/>
          <w:sz w:val="16"/>
        </w:rPr>
        <w:t>ison</w:t>
      </w:r>
      <w:r>
        <w:rPr>
          <w:spacing w:val="-92"/>
          <w:w w:val="99"/>
          <w:sz w:val="20"/>
        </w:rPr>
        <w:t>）</w:t>
      </w:r>
      <w:r>
        <w:rPr>
          <w:spacing w:val="8"/>
          <w:w w:val="99"/>
          <w:sz w:val="20"/>
        </w:rPr>
        <w:t>，</w:t>
      </w:r>
      <w:r>
        <w:rPr>
          <w:spacing w:val="-7"/>
          <w:sz w:val="20"/>
        </w:rPr>
        <w:t xml:space="preserve">如 </w:t>
      </w:r>
      <w:r>
        <w:rPr>
          <w:rFonts w:ascii="文泉驿等宽微米黑" w:eastAsia="文泉驿等宽微米黑" w:hAnsi="文泉驿等宽微米黑" w:hint="eastAsia"/>
          <w:sz w:val="16"/>
        </w:rPr>
        <w:t>WHERE</w:t>
      </w:r>
      <w:r>
        <w:rPr>
          <w:rFonts w:ascii="文泉驿等宽微米黑" w:eastAsia="文泉驿等宽微米黑" w:hAnsi="文泉驿等宽微米黑" w:hint="eastAsia"/>
          <w:spacing w:val="-24"/>
          <w:sz w:val="16"/>
        </w:rPr>
        <w:t xml:space="preserve"> </w:t>
      </w:r>
      <w:r>
        <w:rPr>
          <w:rFonts w:ascii="文泉驿等宽微米黑" w:eastAsia="文泉驿等宽微米黑" w:hAnsi="文泉驿等宽微米黑" w:hint="eastAsia"/>
          <w:sz w:val="16"/>
        </w:rPr>
        <w:t>t1.a</w:t>
      </w:r>
      <w:r>
        <w:rPr>
          <w:rFonts w:ascii="文泉驿等宽微米黑" w:eastAsia="文泉驿等宽微米黑" w:hAnsi="文泉驿等宽微米黑" w:hint="eastAsia"/>
          <w:spacing w:val="-15"/>
          <w:sz w:val="16"/>
        </w:rPr>
        <w:t xml:space="preserve"> = </w:t>
      </w:r>
      <w:r>
        <w:rPr>
          <w:rFonts w:ascii="文泉驿等宽微米黑" w:eastAsia="文泉驿等宽微米黑" w:hAnsi="文泉驿等宽微米黑" w:hint="eastAsia"/>
          <w:sz w:val="16"/>
        </w:rPr>
        <w:t>ANY(SELECT</w:t>
      </w:r>
      <w:r>
        <w:rPr>
          <w:rFonts w:ascii="文泉驿等宽微米黑" w:eastAsia="文泉驿等宽微米黑" w:hAnsi="文泉驿等宽微米黑" w:hint="eastAsia"/>
          <w:spacing w:val="-9"/>
          <w:sz w:val="16"/>
        </w:rPr>
        <w:t xml:space="preserve"> ... </w:t>
      </w:r>
      <w:r>
        <w:rPr>
          <w:rFonts w:ascii="文泉驿等宽微米黑" w:eastAsia="文泉驿等宽微米黑" w:hAnsi="文泉驿等宽微米黑" w:hint="eastAsia"/>
          <w:sz w:val="16"/>
        </w:rPr>
        <w:t>FROM</w:t>
      </w:r>
      <w:r>
        <w:rPr>
          <w:rFonts w:ascii="文泉驿等宽微米黑" w:eastAsia="文泉驿等宽微米黑" w:hAnsi="文泉驿等宽微米黑" w:hint="eastAsia"/>
          <w:spacing w:val="-20"/>
          <w:sz w:val="16"/>
        </w:rPr>
        <w:t xml:space="preserve"> </w:t>
      </w:r>
      <w:r>
        <w:rPr>
          <w:rFonts w:ascii="文泉驿等宽微米黑" w:eastAsia="文泉驿等宽微米黑" w:hAnsi="文泉驿等宽微米黑" w:hint="eastAsia"/>
          <w:sz w:val="16"/>
        </w:rPr>
        <w:t>t2)</w:t>
      </w:r>
      <w:r>
        <w:rPr>
          <w:spacing w:val="-10"/>
          <w:sz w:val="20"/>
        </w:rPr>
        <w:t>。</w:t>
      </w:r>
    </w:p>
    <w:p w14:paraId="0F1619C7" w14:textId="77777777" w:rsidR="00C36271" w:rsidRDefault="00000000">
      <w:pPr>
        <w:pStyle w:val="a4"/>
        <w:numPr>
          <w:ilvl w:val="0"/>
          <w:numId w:val="67"/>
        </w:numPr>
        <w:tabs>
          <w:tab w:val="left" w:pos="719"/>
        </w:tabs>
        <w:spacing w:line="308" w:lineRule="exact"/>
        <w:ind w:hanging="161"/>
        <w:rPr>
          <w:sz w:val="20"/>
        </w:rPr>
      </w:pPr>
      <w:r>
        <w:rPr>
          <w:spacing w:val="-1"/>
          <w:sz w:val="20"/>
        </w:rPr>
        <w:t xml:space="preserve">作为比较运算符操作数的子查询，如 </w:t>
      </w:r>
      <w:r>
        <w:rPr>
          <w:rFonts w:ascii="文泉驿等宽微米黑" w:eastAsia="文泉驿等宽微米黑" w:hAnsi="文泉驿等宽微米黑" w:hint="eastAsia"/>
          <w:sz w:val="16"/>
        </w:rPr>
        <w:t>WHERE</w:t>
      </w:r>
      <w:r>
        <w:rPr>
          <w:rFonts w:ascii="文泉驿等宽微米黑" w:eastAsia="文泉驿等宽微米黑" w:hAnsi="文泉驿等宽微米黑" w:hint="eastAsia"/>
          <w:spacing w:val="-10"/>
          <w:sz w:val="16"/>
        </w:rPr>
        <w:t xml:space="preserve"> </w:t>
      </w:r>
      <w:r>
        <w:rPr>
          <w:rFonts w:ascii="文泉驿等宽微米黑" w:eastAsia="文泉驿等宽微米黑" w:hAnsi="文泉驿等宽微米黑" w:hint="eastAsia"/>
          <w:sz w:val="16"/>
        </w:rPr>
        <w:t>t1.a</w:t>
      </w:r>
      <w:r>
        <w:rPr>
          <w:rFonts w:ascii="文泉驿等宽微米黑" w:eastAsia="文泉驿等宽微米黑" w:hAnsi="文泉驿等宽微米黑" w:hint="eastAsia"/>
          <w:spacing w:val="-6"/>
          <w:sz w:val="16"/>
        </w:rPr>
        <w:t xml:space="preserve"> &gt; </w:t>
      </w:r>
      <w:r>
        <w:rPr>
          <w:rFonts w:ascii="文泉驿等宽微米黑" w:eastAsia="文泉驿等宽微米黑" w:hAnsi="文泉驿等宽微米黑" w:hint="eastAsia"/>
          <w:sz w:val="16"/>
        </w:rPr>
        <w:t>(SELECT</w:t>
      </w:r>
      <w:r>
        <w:rPr>
          <w:rFonts w:ascii="文泉驿等宽微米黑" w:eastAsia="文泉驿等宽微米黑" w:hAnsi="文泉驿等宽微米黑" w:hint="eastAsia"/>
          <w:spacing w:val="-4"/>
          <w:sz w:val="16"/>
        </w:rPr>
        <w:t xml:space="preserve"> ... </w:t>
      </w:r>
      <w:r>
        <w:rPr>
          <w:rFonts w:ascii="文泉驿等宽微米黑" w:eastAsia="文泉驿等宽微米黑" w:hAnsi="文泉驿等宽微米黑" w:hint="eastAsia"/>
          <w:sz w:val="16"/>
        </w:rPr>
        <w:t>FROM</w:t>
      </w:r>
      <w:r>
        <w:rPr>
          <w:rFonts w:ascii="文泉驿等宽微米黑" w:eastAsia="文泉驿等宽微米黑" w:hAnsi="文泉驿等宽微米黑" w:hint="eastAsia"/>
          <w:spacing w:val="-8"/>
          <w:sz w:val="16"/>
        </w:rPr>
        <w:t xml:space="preserve"> </w:t>
      </w:r>
      <w:r>
        <w:rPr>
          <w:rFonts w:ascii="文泉驿等宽微米黑" w:eastAsia="文泉驿等宽微米黑" w:hAnsi="文泉驿等宽微米黑" w:hint="eastAsia"/>
          <w:sz w:val="16"/>
        </w:rPr>
        <w:t>t2)</w:t>
      </w:r>
      <w:r>
        <w:rPr>
          <w:spacing w:val="-10"/>
          <w:sz w:val="20"/>
        </w:rPr>
        <w:t>。</w:t>
      </w:r>
    </w:p>
    <w:p w14:paraId="5DE7A81B" w14:textId="77777777" w:rsidR="00C36271" w:rsidRDefault="00C36271">
      <w:pPr>
        <w:pStyle w:val="a3"/>
        <w:spacing w:before="14"/>
        <w:rPr>
          <w:rFonts w:ascii="文泉驿微米黑"/>
          <w:sz w:val="20"/>
        </w:rPr>
      </w:pPr>
    </w:p>
    <w:p w14:paraId="1B28F239" w14:textId="77777777" w:rsidR="00C36271" w:rsidRDefault="00000000">
      <w:pPr>
        <w:pStyle w:val="3"/>
        <w:numPr>
          <w:ilvl w:val="2"/>
          <w:numId w:val="162"/>
        </w:numPr>
        <w:tabs>
          <w:tab w:val="left" w:pos="731"/>
        </w:tabs>
        <w:spacing w:before="1"/>
      </w:pPr>
      <w:bookmarkStart w:id="264" w:name="子查询的分类"/>
      <w:bookmarkStart w:id="265" w:name="_bookmark154"/>
      <w:bookmarkEnd w:id="264"/>
      <w:bookmarkEnd w:id="265"/>
      <w:r>
        <w:rPr>
          <w:spacing w:val="-4"/>
        </w:rPr>
        <w:t>子查询的分类</w:t>
      </w:r>
    </w:p>
    <w:p w14:paraId="0CE12317" w14:textId="77777777" w:rsidR="00C36271" w:rsidRDefault="00C36271">
      <w:pPr>
        <w:pStyle w:val="a3"/>
        <w:spacing w:before="15"/>
        <w:rPr>
          <w:rFonts w:ascii="文泉驿微米黑"/>
          <w:sz w:val="13"/>
        </w:rPr>
      </w:pPr>
    </w:p>
    <w:p w14:paraId="340BED8B" w14:textId="77777777" w:rsidR="00C36271" w:rsidRDefault="00000000">
      <w:pPr>
        <w:spacing w:before="1" w:line="208" w:lineRule="auto"/>
        <w:ind w:left="220" w:right="1438"/>
        <w:rPr>
          <w:rFonts w:ascii="文泉驿微米黑" w:eastAsia="文泉驿微米黑"/>
          <w:sz w:val="20"/>
        </w:rPr>
      </w:pPr>
      <w:r>
        <w:rPr>
          <w:rFonts w:ascii="文泉驿微米黑" w:eastAsia="文泉驿微米黑" w:hint="eastAsia"/>
          <w:sz w:val="20"/>
        </w:rPr>
        <w:t>一般来说，可以将子查询分为关联子查询（</w:t>
      </w:r>
      <w:hyperlink r:id="rId223">
        <w:r>
          <w:rPr>
            <w:rFonts w:ascii="文泉驿微米黑" w:eastAsia="文泉驿微米黑" w:hint="eastAsia"/>
            <w:color w:val="0000FF"/>
            <w:sz w:val="16"/>
          </w:rPr>
          <w:t>Correlated Subquery</w:t>
        </w:r>
      </w:hyperlink>
      <w:r>
        <w:rPr>
          <w:rFonts w:ascii="文泉驿微米黑" w:eastAsia="文泉驿微米黑" w:hint="eastAsia"/>
          <w:sz w:val="20"/>
        </w:rPr>
        <w:t xml:space="preserve">）和无关联子查询 </w:t>
      </w:r>
      <w:r>
        <w:rPr>
          <w:rFonts w:ascii="文泉驿微米黑" w:eastAsia="文泉驿微米黑" w:hint="eastAsia"/>
          <w:sz w:val="16"/>
        </w:rPr>
        <w:t xml:space="preserve">(Self-contained Subquery) </w:t>
      </w:r>
      <w:r>
        <w:rPr>
          <w:rFonts w:ascii="文泉驿微米黑" w:eastAsia="文泉驿微米黑" w:hint="eastAsia"/>
          <w:sz w:val="20"/>
        </w:rPr>
        <w:t>两大类，</w:t>
      </w:r>
      <w:r>
        <w:rPr>
          <w:rFonts w:ascii="文泉驿微米黑" w:eastAsia="文泉驿微米黑" w:hint="eastAsia"/>
          <w:sz w:val="16"/>
        </w:rPr>
        <w:t>TiDB</w:t>
      </w:r>
      <w:r>
        <w:rPr>
          <w:rFonts w:ascii="文泉驿微米黑" w:eastAsia="文泉驿微米黑" w:hint="eastAsia"/>
          <w:spacing w:val="-1"/>
          <w:sz w:val="16"/>
        </w:rPr>
        <w:t xml:space="preserve"> </w:t>
      </w:r>
      <w:r>
        <w:rPr>
          <w:rFonts w:ascii="文泉驿微米黑" w:eastAsia="文泉驿微米黑" w:hint="eastAsia"/>
          <w:sz w:val="20"/>
        </w:rPr>
        <w:t>对于这两类子查询的处理方式是不一样的。</w:t>
      </w:r>
    </w:p>
    <w:p w14:paraId="48A4AC36" w14:textId="77777777" w:rsidR="00C36271" w:rsidRDefault="00000000">
      <w:pPr>
        <w:pStyle w:val="3"/>
        <w:spacing w:before="83"/>
      </w:pPr>
      <w:r>
        <w:rPr>
          <w:spacing w:val="-3"/>
        </w:rPr>
        <w:t>判断是否为关联子查询的依据在于子查询当中是否引用了外层查询的列。</w:t>
      </w:r>
    </w:p>
    <w:p w14:paraId="706F6EBA" w14:textId="77777777" w:rsidR="00C36271" w:rsidRDefault="00C36271">
      <w:pPr>
        <w:sectPr w:rsidR="00C36271">
          <w:pgSz w:w="12240" w:h="15840"/>
          <w:pgMar w:top="1080" w:right="0" w:bottom="980" w:left="1220" w:header="599" w:footer="792" w:gutter="0"/>
          <w:cols w:space="720"/>
        </w:sectPr>
      </w:pPr>
    </w:p>
    <w:p w14:paraId="7DF7D0F9" w14:textId="77777777" w:rsidR="00C36271" w:rsidRDefault="00C36271">
      <w:pPr>
        <w:pStyle w:val="a3"/>
        <w:spacing w:before="13"/>
        <w:rPr>
          <w:rFonts w:ascii="文泉驿微米黑"/>
          <w:sz w:val="15"/>
        </w:rPr>
      </w:pPr>
    </w:p>
    <w:p w14:paraId="2718E6F5" w14:textId="77777777" w:rsidR="00C36271" w:rsidRDefault="00000000">
      <w:pPr>
        <w:pStyle w:val="a4"/>
        <w:numPr>
          <w:ilvl w:val="3"/>
          <w:numId w:val="162"/>
        </w:numPr>
        <w:tabs>
          <w:tab w:val="left" w:pos="862"/>
        </w:tabs>
        <w:spacing w:before="53"/>
        <w:rPr>
          <w:sz w:val="20"/>
        </w:rPr>
      </w:pPr>
      <w:r>
        <w:rPr>
          <w:spacing w:val="-4"/>
          <w:sz w:val="20"/>
        </w:rPr>
        <w:t>无关联子查询</w:t>
      </w:r>
    </w:p>
    <w:p w14:paraId="0160FA48" w14:textId="77777777" w:rsidR="00C36271" w:rsidRDefault="00000000">
      <w:pPr>
        <w:spacing w:before="108" w:line="208" w:lineRule="auto"/>
        <w:ind w:left="220" w:right="1437"/>
        <w:rPr>
          <w:rFonts w:ascii="文泉驿微米黑" w:eastAsia="文泉驿微米黑"/>
          <w:sz w:val="20"/>
        </w:rPr>
      </w:pPr>
      <w:r>
        <w:rPr>
          <w:rFonts w:ascii="文泉驿微米黑" w:eastAsia="文泉驿微米黑" w:hint="eastAsia"/>
          <w:spacing w:val="3"/>
          <w:sz w:val="20"/>
        </w:rPr>
        <w:t>对于将子查询作为比较运算符</w:t>
      </w:r>
      <w:r>
        <w:rPr>
          <w:rFonts w:ascii="文泉驿微米黑" w:eastAsia="文泉驿微米黑" w:hint="eastAsia"/>
          <w:sz w:val="16"/>
        </w:rPr>
        <w:t>(</w:t>
      </w:r>
      <w:r>
        <w:rPr>
          <w:spacing w:val="-27"/>
          <w:sz w:val="16"/>
        </w:rPr>
        <w:t xml:space="preserve">&gt; </w:t>
      </w:r>
      <w:r>
        <w:rPr>
          <w:rFonts w:ascii="文泉驿微米黑" w:eastAsia="文泉驿微米黑" w:hint="eastAsia"/>
          <w:spacing w:val="-1"/>
          <w:sz w:val="16"/>
        </w:rPr>
        <w:t xml:space="preserve">/ </w:t>
      </w:r>
      <w:r>
        <w:rPr>
          <w:sz w:val="16"/>
        </w:rPr>
        <w:t>&gt;=</w:t>
      </w:r>
      <w:r>
        <w:rPr>
          <w:rFonts w:ascii="文泉驿微米黑" w:eastAsia="文泉驿微米黑" w:hint="eastAsia"/>
          <w:sz w:val="16"/>
        </w:rPr>
        <w:t xml:space="preserve">/ </w:t>
      </w:r>
      <w:r>
        <w:rPr>
          <w:spacing w:val="-27"/>
          <w:sz w:val="16"/>
        </w:rPr>
        <w:t xml:space="preserve">&lt; </w:t>
      </w:r>
      <w:r>
        <w:rPr>
          <w:rFonts w:ascii="文泉驿微米黑" w:eastAsia="文泉驿微米黑" w:hint="eastAsia"/>
          <w:sz w:val="16"/>
        </w:rPr>
        <w:t xml:space="preserve">/ </w:t>
      </w:r>
      <w:r>
        <w:rPr>
          <w:spacing w:val="-18"/>
          <w:sz w:val="16"/>
        </w:rPr>
        <w:t xml:space="preserve">&lt;= </w:t>
      </w:r>
      <w:r>
        <w:rPr>
          <w:rFonts w:ascii="文泉驿微米黑" w:eastAsia="文泉驿微米黑" w:hint="eastAsia"/>
          <w:sz w:val="16"/>
        </w:rPr>
        <w:t xml:space="preserve">/ </w:t>
      </w:r>
      <w:r>
        <w:rPr>
          <w:spacing w:val="-27"/>
          <w:sz w:val="16"/>
        </w:rPr>
        <w:t xml:space="preserve">= </w:t>
      </w:r>
      <w:r>
        <w:rPr>
          <w:rFonts w:ascii="文泉驿微米黑" w:eastAsia="文泉驿微米黑" w:hint="eastAsia"/>
          <w:sz w:val="16"/>
        </w:rPr>
        <w:t xml:space="preserve">/ </w:t>
      </w:r>
      <w:r>
        <w:rPr>
          <w:sz w:val="16"/>
        </w:rPr>
        <w:t>!=</w:t>
      </w:r>
      <w:r>
        <w:rPr>
          <w:rFonts w:ascii="文泉驿微米黑" w:eastAsia="文泉驿微米黑" w:hint="eastAsia"/>
          <w:sz w:val="16"/>
        </w:rPr>
        <w:t xml:space="preserve">) </w:t>
      </w:r>
      <w:r>
        <w:rPr>
          <w:rFonts w:ascii="文泉驿微米黑" w:eastAsia="文泉驿微米黑" w:hint="eastAsia"/>
          <w:sz w:val="20"/>
        </w:rPr>
        <w:t>操作数的这类无关联子查询而言，内层子查询只需要进行一次查询，</w:t>
      </w:r>
      <w:r>
        <w:rPr>
          <w:rFonts w:ascii="文泉驿微米黑" w:eastAsia="文泉驿微米黑" w:hint="eastAsia"/>
          <w:sz w:val="16"/>
        </w:rPr>
        <w:t>TiDB</w:t>
      </w:r>
      <w:r>
        <w:rPr>
          <w:rFonts w:ascii="文泉驿微米黑" w:eastAsia="文泉驿微米黑" w:hint="eastAsia"/>
          <w:spacing w:val="-1"/>
          <w:sz w:val="16"/>
        </w:rPr>
        <w:t xml:space="preserve"> </w:t>
      </w:r>
      <w:r>
        <w:rPr>
          <w:rFonts w:ascii="文泉驿微米黑" w:eastAsia="文泉驿微米黑" w:hint="eastAsia"/>
          <w:sz w:val="20"/>
        </w:rPr>
        <w:t>在生成执行计划阶段会将内层子查询改写为常量。</w:t>
      </w:r>
    </w:p>
    <w:p w14:paraId="006E5541" w14:textId="77777777" w:rsidR="00C36271" w:rsidRDefault="00000000">
      <w:pPr>
        <w:spacing w:before="121" w:line="208" w:lineRule="auto"/>
        <w:ind w:left="220" w:right="1437"/>
        <w:rPr>
          <w:rFonts w:ascii="文泉驿微米黑" w:eastAsia="文泉驿微米黑"/>
          <w:sz w:val="20"/>
        </w:rPr>
      </w:pPr>
      <w:r>
        <w:pict w14:anchorId="1DCFEA0D">
          <v:shape id="docshape937" o:spid="_x0000_s2976" type="#_x0000_t202" style="position:absolute;left:0;text-align:left;margin-left:68.8pt;margin-top:37.75pt;width:474.4pt;height:92.45pt;z-index:-15441408;mso-wrap-distance-left:0;mso-wrap-distance-right:0;mso-position-horizontal-relative:page" filled="f" strokeweight=".14042mm">
            <v:textbox inset="0,0,0,0">
              <w:txbxContent>
                <w:p w14:paraId="5D079483" w14:textId="77777777" w:rsidR="00C36271" w:rsidRDefault="00000000">
                  <w:pPr>
                    <w:pStyle w:val="a3"/>
                    <w:spacing w:before="73" w:line="261" w:lineRule="auto"/>
                    <w:ind w:left="444" w:right="640" w:hanging="385"/>
                  </w:pPr>
                  <w:r>
                    <w:rPr>
                      <w:color w:val="214987"/>
                    </w:rPr>
                    <w:t>SELECT</w:t>
                  </w:r>
                  <w:r>
                    <w:rPr>
                      <w:color w:val="214987"/>
                      <w:spacing w:val="-3"/>
                    </w:rPr>
                    <w:t xml:space="preserve"> </w:t>
                  </w:r>
                  <w:r>
                    <w:t>*</w:t>
                  </w:r>
                  <w:r>
                    <w:rPr>
                      <w:spacing w:val="-3"/>
                    </w:rPr>
                    <w:t xml:space="preserve"> </w:t>
                  </w:r>
                  <w:r>
                    <w:rPr>
                      <w:color w:val="214987"/>
                    </w:rPr>
                    <w:t>FROM</w:t>
                  </w:r>
                  <w:r>
                    <w:rPr>
                      <w:color w:val="214987"/>
                      <w:spacing w:val="-3"/>
                    </w:rPr>
                    <w:t xml:space="preserve"> </w:t>
                  </w:r>
                  <w:r>
                    <w:t>authors</w:t>
                  </w:r>
                  <w:r>
                    <w:rPr>
                      <w:spacing w:val="-4"/>
                    </w:rPr>
                    <w:t xml:space="preserve"> </w:t>
                  </w:r>
                  <w:r>
                    <w:t>a1</w:t>
                  </w:r>
                  <w:r>
                    <w:rPr>
                      <w:spacing w:val="-3"/>
                    </w:rPr>
                    <w:t xml:space="preserve"> </w:t>
                  </w:r>
                  <w:r>
                    <w:rPr>
                      <w:color w:val="214987"/>
                    </w:rPr>
                    <w:t>WHERE</w:t>
                  </w:r>
                  <w:r>
                    <w:rPr>
                      <w:color w:val="214987"/>
                      <w:spacing w:val="-3"/>
                    </w:rPr>
                    <w:t xml:space="preserve"> </w:t>
                  </w:r>
                  <w:r>
                    <w:t>(IFNULL(a1.death_year,</w:t>
                  </w:r>
                  <w:r>
                    <w:rPr>
                      <w:spacing w:val="-3"/>
                    </w:rPr>
                    <w:t xml:space="preserve"> </w:t>
                  </w:r>
                  <w:r>
                    <w:rPr>
                      <w:color w:val="214987"/>
                    </w:rPr>
                    <w:t>YEAR</w:t>
                  </w:r>
                  <w:r>
                    <w:t>(NOW()))</w:t>
                  </w:r>
                  <w:r>
                    <w:rPr>
                      <w:spacing w:val="-4"/>
                    </w:rPr>
                    <w:t xml:space="preserve"> </w:t>
                  </w:r>
                  <w:r>
                    <w:t>-</w:t>
                  </w:r>
                  <w:r>
                    <w:rPr>
                      <w:spacing w:val="-3"/>
                    </w:rPr>
                    <w:t xml:space="preserve"> </w:t>
                  </w:r>
                  <w:r>
                    <w:t>a1.birth_year)</w:t>
                  </w:r>
                  <w:r>
                    <w:rPr>
                      <w:spacing w:val="-4"/>
                    </w:rPr>
                    <w:t xml:space="preserve"> </w:t>
                  </w:r>
                  <w:r>
                    <w:t>&gt;</w:t>
                  </w:r>
                  <w:r>
                    <w:rPr>
                      <w:spacing w:val="-3"/>
                    </w:rPr>
                    <w:t xml:space="preserve"> </w:t>
                  </w:r>
                  <w:r>
                    <w:t xml:space="preserve">( </w:t>
                  </w:r>
                  <w:r>
                    <w:rPr>
                      <w:color w:val="214987"/>
                      <w:spacing w:val="-2"/>
                    </w:rPr>
                    <w:t>SELECT</w:t>
                  </w:r>
                </w:p>
                <w:p w14:paraId="06D93D56" w14:textId="77777777" w:rsidR="00C36271" w:rsidRDefault="00000000">
                  <w:pPr>
                    <w:pStyle w:val="a3"/>
                    <w:spacing w:before="0" w:line="261" w:lineRule="auto"/>
                    <w:ind w:left="444" w:right="1614" w:firstLine="384"/>
                  </w:pPr>
                  <w:r>
                    <w:rPr>
                      <w:color w:val="214987"/>
                    </w:rPr>
                    <w:t>AVG</w:t>
                  </w:r>
                  <w:r>
                    <w:t>(IFNULL(a2.death_year,</w:t>
                  </w:r>
                  <w:r>
                    <w:rPr>
                      <w:spacing w:val="-6"/>
                    </w:rPr>
                    <w:t xml:space="preserve"> </w:t>
                  </w:r>
                  <w:r>
                    <w:rPr>
                      <w:color w:val="214987"/>
                    </w:rPr>
                    <w:t>YEAR</w:t>
                  </w:r>
                  <w:r>
                    <w:t>(NOW()))</w:t>
                  </w:r>
                  <w:r>
                    <w:rPr>
                      <w:spacing w:val="-7"/>
                    </w:rPr>
                    <w:t xml:space="preserve"> </w:t>
                  </w:r>
                  <w:r>
                    <w:t>-</w:t>
                  </w:r>
                  <w:r>
                    <w:rPr>
                      <w:spacing w:val="-7"/>
                    </w:rPr>
                    <w:t xml:space="preserve"> </w:t>
                  </w:r>
                  <w:r>
                    <w:t>a2.birth_year)</w:t>
                  </w:r>
                  <w:r>
                    <w:rPr>
                      <w:spacing w:val="-6"/>
                    </w:rPr>
                    <w:t xml:space="preserve"> </w:t>
                  </w:r>
                  <w:r>
                    <w:rPr>
                      <w:color w:val="214987"/>
                    </w:rPr>
                    <w:t>AS</w:t>
                  </w:r>
                  <w:r>
                    <w:rPr>
                      <w:color w:val="214987"/>
                      <w:spacing w:val="-6"/>
                    </w:rPr>
                    <w:t xml:space="preserve"> </w:t>
                  </w:r>
                  <w:r>
                    <w:t xml:space="preserve">average_age </w:t>
                  </w:r>
                  <w:r>
                    <w:rPr>
                      <w:color w:val="214987"/>
                      <w:spacing w:val="-4"/>
                    </w:rPr>
                    <w:t>FROM</w:t>
                  </w:r>
                </w:p>
                <w:p w14:paraId="5712B441" w14:textId="77777777" w:rsidR="00C36271" w:rsidRDefault="00000000">
                  <w:pPr>
                    <w:pStyle w:val="a3"/>
                    <w:spacing w:before="0"/>
                    <w:ind w:left="828"/>
                  </w:pPr>
                  <w:r>
                    <w:t>authors</w:t>
                  </w:r>
                  <w:r>
                    <w:rPr>
                      <w:spacing w:val="-7"/>
                    </w:rPr>
                    <w:t xml:space="preserve"> </w:t>
                  </w:r>
                  <w:r>
                    <w:rPr>
                      <w:spacing w:val="-5"/>
                    </w:rPr>
                    <w:t>a2</w:t>
                  </w:r>
                </w:p>
                <w:p w14:paraId="0399FB4E" w14:textId="77777777" w:rsidR="00C36271" w:rsidRDefault="00000000">
                  <w:pPr>
                    <w:spacing w:before="24"/>
                    <w:ind w:left="59"/>
                    <w:rPr>
                      <w:sz w:val="16"/>
                    </w:rPr>
                  </w:pPr>
                  <w:r>
                    <w:rPr>
                      <w:sz w:val="16"/>
                    </w:rPr>
                    <w:t>)</w:t>
                  </w:r>
                </w:p>
              </w:txbxContent>
            </v:textbox>
            <w10:wrap type="topAndBottom" anchorx="page"/>
          </v:shape>
        </w:pict>
      </w:r>
      <w:r>
        <w:rPr>
          <w:rFonts w:ascii="文泉驿微米黑" w:eastAsia="文泉驿微米黑" w:hint="eastAsia"/>
          <w:spacing w:val="-2"/>
          <w:sz w:val="20"/>
        </w:rPr>
        <w:t xml:space="preserve">例如，想要查找 </w:t>
      </w:r>
      <w:r>
        <w:rPr>
          <w:spacing w:val="-2"/>
          <w:sz w:val="16"/>
        </w:rPr>
        <w:t>authors</w:t>
      </w:r>
      <w:r>
        <w:rPr>
          <w:spacing w:val="-33"/>
          <w:sz w:val="16"/>
        </w:rPr>
        <w:t xml:space="preserve"> </w:t>
      </w:r>
      <w:r>
        <w:rPr>
          <w:rFonts w:ascii="文泉驿微米黑" w:eastAsia="文泉驿微米黑" w:hint="eastAsia"/>
          <w:spacing w:val="-2"/>
          <w:sz w:val="20"/>
        </w:rPr>
        <w:t>表当中年龄大于总体平均年龄的作家，可以通过将子查询作为比较操作符的操作数</w:t>
      </w:r>
      <w:r>
        <w:rPr>
          <w:rFonts w:ascii="文泉驿微米黑" w:eastAsia="文泉驿微米黑" w:hint="eastAsia"/>
          <w:spacing w:val="-4"/>
          <w:sz w:val="20"/>
        </w:rPr>
        <w:t>来实现：</w:t>
      </w:r>
    </w:p>
    <w:p w14:paraId="23C961D4" w14:textId="77777777" w:rsidR="00C36271" w:rsidRDefault="00C36271">
      <w:pPr>
        <w:pStyle w:val="a3"/>
        <w:spacing w:before="11"/>
        <w:rPr>
          <w:rFonts w:ascii="文泉驿微米黑"/>
          <w:sz w:val="10"/>
        </w:rPr>
      </w:pPr>
    </w:p>
    <w:p w14:paraId="7FBABE5D" w14:textId="77777777" w:rsidR="00C36271" w:rsidRDefault="00000000">
      <w:pPr>
        <w:spacing w:before="52"/>
        <w:ind w:left="220"/>
        <w:rPr>
          <w:rFonts w:ascii="文泉驿微米黑" w:eastAsia="文泉驿微米黑"/>
          <w:sz w:val="20"/>
        </w:rPr>
      </w:pPr>
      <w:r>
        <w:pict w14:anchorId="4C52C233">
          <v:shape id="docshape938" o:spid="_x0000_s2975" type="#_x0000_t202" style="position:absolute;left:0;text-align:left;margin-left:68.8pt;margin-top:21.5pt;width:474.4pt;height:20.75pt;z-index:-15440896;mso-wrap-distance-left:0;mso-wrap-distance-right:0;mso-position-horizontal-relative:page" filled="f" strokeweight=".14042mm">
            <v:textbox inset="0,0,0,0">
              <w:txbxContent>
                <w:p w14:paraId="5B5ECB2B" w14:textId="77777777" w:rsidR="00C36271" w:rsidRDefault="00000000">
                  <w:pPr>
                    <w:pStyle w:val="a3"/>
                    <w:spacing w:before="73"/>
                    <w:ind w:left="59"/>
                  </w:pPr>
                  <w:r>
                    <w:rPr>
                      <w:color w:val="214987"/>
                    </w:rPr>
                    <w:t>SELECT</w:t>
                  </w:r>
                  <w:r>
                    <w:rPr>
                      <w:color w:val="214987"/>
                      <w:spacing w:val="-11"/>
                    </w:rPr>
                    <w:t xml:space="preserve"> </w:t>
                  </w:r>
                  <w:r>
                    <w:rPr>
                      <w:color w:val="214987"/>
                    </w:rPr>
                    <w:t>AVG</w:t>
                  </w:r>
                  <w:r>
                    <w:t>(IFNULL(a2.death_year,</w:t>
                  </w:r>
                  <w:r>
                    <w:rPr>
                      <w:spacing w:val="-8"/>
                    </w:rPr>
                    <w:t xml:space="preserve"> </w:t>
                  </w:r>
                  <w:r>
                    <w:rPr>
                      <w:color w:val="214987"/>
                    </w:rPr>
                    <w:t>YEAR</w:t>
                  </w:r>
                  <w:r>
                    <w:t>(NOW()))</w:t>
                  </w:r>
                  <w:r>
                    <w:rPr>
                      <w:spacing w:val="-9"/>
                    </w:rPr>
                    <w:t xml:space="preserve"> </w:t>
                  </w:r>
                  <w:r>
                    <w:t>-</w:t>
                  </w:r>
                  <w:r>
                    <w:rPr>
                      <w:spacing w:val="-8"/>
                    </w:rPr>
                    <w:t xml:space="preserve"> </w:t>
                  </w:r>
                  <w:r>
                    <w:t>a2.birth_year)</w:t>
                  </w:r>
                  <w:r>
                    <w:rPr>
                      <w:spacing w:val="-8"/>
                    </w:rPr>
                    <w:t xml:space="preserve"> </w:t>
                  </w:r>
                  <w:r>
                    <w:rPr>
                      <w:color w:val="214987"/>
                    </w:rPr>
                    <w:t>AS</w:t>
                  </w:r>
                  <w:r>
                    <w:rPr>
                      <w:color w:val="214987"/>
                      <w:spacing w:val="-8"/>
                    </w:rPr>
                    <w:t xml:space="preserve"> </w:t>
                  </w:r>
                  <w:r>
                    <w:t>average_age</w:t>
                  </w:r>
                  <w:r>
                    <w:rPr>
                      <w:spacing w:val="-8"/>
                    </w:rPr>
                    <w:t xml:space="preserve"> </w:t>
                  </w:r>
                  <w:r>
                    <w:rPr>
                      <w:color w:val="214987"/>
                    </w:rPr>
                    <w:t>FROM</w:t>
                  </w:r>
                  <w:r>
                    <w:rPr>
                      <w:color w:val="214987"/>
                      <w:spacing w:val="-9"/>
                    </w:rPr>
                    <w:t xml:space="preserve"> </w:t>
                  </w:r>
                  <w:r>
                    <w:t>authors</w:t>
                  </w:r>
                  <w:r>
                    <w:rPr>
                      <w:spacing w:val="-9"/>
                    </w:rPr>
                    <w:t xml:space="preserve"> </w:t>
                  </w:r>
                  <w:r>
                    <w:rPr>
                      <w:spacing w:val="-5"/>
                    </w:rPr>
                    <w:t>a2;</w:t>
                  </w:r>
                </w:p>
              </w:txbxContent>
            </v:textbox>
            <w10:wrap type="topAndBottom" anchorx="page"/>
          </v:shape>
        </w:pict>
      </w:r>
      <w:r>
        <w:rPr>
          <w:rFonts w:ascii="文泉驿微米黑" w:eastAsia="文泉驿微米黑" w:hint="eastAsia"/>
          <w:sz w:val="20"/>
        </w:rPr>
        <w:t>在</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pacing w:val="-1"/>
          <w:sz w:val="20"/>
        </w:rPr>
        <w:t>执行上述查询的时候会先执行一次内层子查询：</w:t>
      </w:r>
    </w:p>
    <w:p w14:paraId="3A25FE1E" w14:textId="77777777" w:rsidR="00C36271" w:rsidRDefault="00C36271">
      <w:pPr>
        <w:pStyle w:val="a3"/>
        <w:spacing w:before="11"/>
        <w:rPr>
          <w:rFonts w:ascii="文泉驿微米黑"/>
          <w:sz w:val="10"/>
        </w:rPr>
      </w:pPr>
    </w:p>
    <w:p w14:paraId="5E929E96" w14:textId="77777777" w:rsidR="00C36271" w:rsidRDefault="00000000">
      <w:pPr>
        <w:spacing w:before="52"/>
        <w:ind w:left="220"/>
        <w:rPr>
          <w:rFonts w:ascii="文泉驿微米黑" w:eastAsia="文泉驿微米黑"/>
          <w:sz w:val="20"/>
        </w:rPr>
      </w:pPr>
      <w:r>
        <w:pict w14:anchorId="1DF0F153">
          <v:shape id="docshape939" o:spid="_x0000_s2974" type="#_x0000_t202" style="position:absolute;left:0;text-align:left;margin-left:68.8pt;margin-top:21.5pt;width:474.4pt;height:35.1pt;z-index:-15440384;mso-wrap-distance-left:0;mso-wrap-distance-right:0;mso-position-horizontal-relative:page" filled="f" strokeweight=".14042mm">
            <v:textbox inset="0,0,0,0">
              <w:txbxContent>
                <w:p w14:paraId="007495AB" w14:textId="77777777" w:rsidR="00C36271" w:rsidRDefault="00000000">
                  <w:pPr>
                    <w:pStyle w:val="a3"/>
                    <w:spacing w:before="73"/>
                    <w:ind w:left="59"/>
                  </w:pPr>
                  <w:r>
                    <w:rPr>
                      <w:color w:val="214987"/>
                    </w:rPr>
                    <w:t>SELECT</w:t>
                  </w:r>
                  <w:r>
                    <w:rPr>
                      <w:color w:val="214987"/>
                      <w:spacing w:val="-4"/>
                    </w:rPr>
                    <w:t xml:space="preserve"> </w:t>
                  </w:r>
                  <w:r>
                    <w:t>*</w:t>
                  </w:r>
                  <w:r>
                    <w:rPr>
                      <w:spacing w:val="-4"/>
                    </w:rPr>
                    <w:t xml:space="preserve"> </w:t>
                  </w:r>
                  <w:r>
                    <w:rPr>
                      <w:color w:val="214987"/>
                    </w:rPr>
                    <w:t>FROM</w:t>
                  </w:r>
                  <w:r>
                    <w:rPr>
                      <w:color w:val="214987"/>
                      <w:spacing w:val="-3"/>
                    </w:rPr>
                    <w:t xml:space="preserve"> </w:t>
                  </w:r>
                  <w:r>
                    <w:t>authors</w:t>
                  </w:r>
                  <w:r>
                    <w:rPr>
                      <w:spacing w:val="-4"/>
                    </w:rPr>
                    <w:t xml:space="preserve"> </w:t>
                  </w:r>
                  <w:r>
                    <w:rPr>
                      <w:spacing w:val="-5"/>
                    </w:rPr>
                    <w:t>a1</w:t>
                  </w:r>
                </w:p>
                <w:p w14:paraId="139E6996" w14:textId="77777777" w:rsidR="00C36271" w:rsidRDefault="00000000">
                  <w:pPr>
                    <w:pStyle w:val="a3"/>
                    <w:ind w:left="59"/>
                  </w:pPr>
                  <w:r>
                    <w:rPr>
                      <w:color w:val="214987"/>
                    </w:rPr>
                    <w:t>WHERE</w:t>
                  </w:r>
                  <w:r>
                    <w:rPr>
                      <w:color w:val="214987"/>
                      <w:spacing w:val="-9"/>
                    </w:rPr>
                    <w:t xml:space="preserve"> </w:t>
                  </w:r>
                  <w:r>
                    <w:t>(IFNULL(a1.death_year,</w:t>
                  </w:r>
                  <w:r>
                    <w:rPr>
                      <w:spacing w:val="-8"/>
                    </w:rPr>
                    <w:t xml:space="preserve"> </w:t>
                  </w:r>
                  <w:r>
                    <w:rPr>
                      <w:color w:val="214987"/>
                    </w:rPr>
                    <w:t>YEAR</w:t>
                  </w:r>
                  <w:r>
                    <w:t>(NOW()))</w:t>
                  </w:r>
                  <w:r>
                    <w:rPr>
                      <w:spacing w:val="-9"/>
                    </w:rPr>
                    <w:t xml:space="preserve"> </w:t>
                  </w:r>
                  <w:r>
                    <w:t>-</w:t>
                  </w:r>
                  <w:r>
                    <w:rPr>
                      <w:spacing w:val="-8"/>
                    </w:rPr>
                    <w:t xml:space="preserve"> </w:t>
                  </w:r>
                  <w:r>
                    <w:t>a1.birth_year)</w:t>
                  </w:r>
                  <w:r>
                    <w:rPr>
                      <w:spacing w:val="-9"/>
                    </w:rPr>
                    <w:t xml:space="preserve"> </w:t>
                  </w:r>
                  <w:r>
                    <w:t>&gt;</w:t>
                  </w:r>
                  <w:r>
                    <w:rPr>
                      <w:spacing w:val="-8"/>
                    </w:rPr>
                    <w:t xml:space="preserve"> </w:t>
                  </w:r>
                  <w:r>
                    <w:rPr>
                      <w:spacing w:val="-5"/>
                    </w:rPr>
                    <w:t>34;</w:t>
                  </w:r>
                </w:p>
              </w:txbxContent>
            </v:textbox>
            <w10:wrap type="topAndBottom" anchorx="page"/>
          </v:shape>
        </w:pict>
      </w:r>
      <w:r>
        <w:rPr>
          <w:rFonts w:ascii="文泉驿微米黑" w:eastAsia="文泉驿微米黑" w:hint="eastAsia"/>
          <w:spacing w:val="-3"/>
          <w:sz w:val="20"/>
        </w:rPr>
        <w:t xml:space="preserve">假设查询得到的结果为 </w:t>
      </w:r>
      <w:r>
        <w:rPr>
          <w:rFonts w:ascii="文泉驿微米黑" w:eastAsia="文泉驿微米黑" w:hint="eastAsia"/>
          <w:spacing w:val="-2"/>
          <w:sz w:val="16"/>
        </w:rPr>
        <w:t>34</w:t>
      </w:r>
      <w:r>
        <w:rPr>
          <w:rFonts w:ascii="文泉驿微米黑" w:eastAsia="文泉驿微米黑" w:hint="eastAsia"/>
          <w:spacing w:val="-3"/>
          <w:sz w:val="20"/>
        </w:rPr>
        <w:t xml:space="preserve">，即总体平均年龄为 </w:t>
      </w:r>
      <w:r>
        <w:rPr>
          <w:rFonts w:ascii="文泉驿微米黑" w:eastAsia="文泉驿微米黑" w:hint="eastAsia"/>
          <w:spacing w:val="-2"/>
          <w:sz w:val="16"/>
        </w:rPr>
        <w:t>34</w:t>
      </w:r>
      <w:r>
        <w:rPr>
          <w:rFonts w:ascii="文泉驿微米黑" w:eastAsia="文泉驿微米黑" w:hint="eastAsia"/>
          <w:spacing w:val="-2"/>
          <w:sz w:val="20"/>
        </w:rPr>
        <w:t>，</w:t>
      </w:r>
      <w:r>
        <w:rPr>
          <w:rFonts w:ascii="文泉驿微米黑" w:eastAsia="文泉驿微米黑" w:hint="eastAsia"/>
          <w:spacing w:val="-2"/>
          <w:sz w:val="16"/>
        </w:rPr>
        <w:t>34</w:t>
      </w:r>
      <w:r>
        <w:rPr>
          <w:rFonts w:ascii="文泉驿微米黑" w:eastAsia="文泉驿微米黑" w:hint="eastAsia"/>
          <w:spacing w:val="3"/>
          <w:sz w:val="16"/>
        </w:rPr>
        <w:t xml:space="preserve"> </w:t>
      </w:r>
      <w:r>
        <w:rPr>
          <w:rFonts w:ascii="文泉驿微米黑" w:eastAsia="文泉驿微米黑" w:hint="eastAsia"/>
          <w:spacing w:val="-3"/>
          <w:sz w:val="20"/>
        </w:rPr>
        <w:t>将作为常量替换掉原来的子查询。</w:t>
      </w:r>
    </w:p>
    <w:p w14:paraId="39DACA97" w14:textId="77777777" w:rsidR="00C36271" w:rsidRDefault="00C36271">
      <w:pPr>
        <w:pStyle w:val="a3"/>
        <w:spacing w:before="11"/>
        <w:rPr>
          <w:rFonts w:ascii="文泉驿微米黑"/>
          <w:sz w:val="10"/>
        </w:rPr>
      </w:pPr>
    </w:p>
    <w:p w14:paraId="199AE47D" w14:textId="77777777" w:rsidR="00C36271" w:rsidRDefault="00000000">
      <w:pPr>
        <w:spacing w:before="52" w:after="50"/>
        <w:ind w:left="220"/>
        <w:rPr>
          <w:rFonts w:ascii="文泉驿微米黑" w:eastAsia="文泉驿微米黑"/>
          <w:sz w:val="20"/>
        </w:rPr>
      </w:pPr>
      <w:r>
        <w:pict w14:anchorId="3F66CBFA">
          <v:shape id="docshape940" o:spid="_x0000_s2973" style="position:absolute;left:0;text-align:left;margin-left:68.6pt;margin-top:21.3pt;width:474.8pt;height:250.7pt;z-index:-27630592;mso-position-horizontal-relative:page" coordorigin="1372,426" coordsize="9496,5014" o:spt="100" adj="0,,0" path="m1372,430r68,m1440,430r9360,m10800,430r68,m10864,494r,-68m10864,781r,-287m10864,1068r,-287m10864,1354r,-286m10864,1641r,-287m10864,1928r,-287m10864,2215r,-287m10864,2502r,-287m10864,2789r,-287m10864,3076r,-287m10864,3363r,-287m10864,3650r,-287m10864,3937r,-287m10864,4224r,-287m10864,4511r,-287m10864,4798r,-287m10864,5084r,-286m10864,5371r,-287m1372,5435r68,m1440,5435r9360,m10800,5435r68,m10864,5439r,-68e" filled="f" strokeweight=".14042mm">
            <v:stroke joinstyle="round"/>
            <v:formulas/>
            <v:path arrowok="t" o:connecttype="segments"/>
            <w10:wrap anchorx="page"/>
          </v:shape>
        </w:pict>
      </w:r>
      <w:r>
        <w:rPr>
          <w:rFonts w:ascii="文泉驿微米黑" w:eastAsia="文泉驿微米黑" w:hint="eastAsia"/>
          <w:spacing w:val="-4"/>
          <w:sz w:val="20"/>
        </w:rPr>
        <w:t>运行结果为：</w:t>
      </w:r>
    </w:p>
    <w:tbl>
      <w:tblPr>
        <w:tblStyle w:val="TableNormal"/>
        <w:tblW w:w="0" w:type="auto"/>
        <w:tblInd w:w="162" w:type="dxa"/>
        <w:tblLayout w:type="fixed"/>
        <w:tblLook w:val="01E0" w:firstRow="1" w:lastRow="1" w:firstColumn="1" w:lastColumn="1" w:noHBand="0" w:noVBand="0"/>
      </w:tblPr>
      <w:tblGrid>
        <w:gridCol w:w="208"/>
        <w:gridCol w:w="673"/>
        <w:gridCol w:w="193"/>
        <w:gridCol w:w="1730"/>
        <w:gridCol w:w="193"/>
        <w:gridCol w:w="433"/>
        <w:gridCol w:w="433"/>
        <w:gridCol w:w="769"/>
        <w:gridCol w:w="481"/>
        <w:gridCol w:w="769"/>
        <w:gridCol w:w="483"/>
      </w:tblGrid>
      <w:tr w:rsidR="00C36271" w14:paraId="27259865" w14:textId="77777777">
        <w:trPr>
          <w:trHeight w:val="925"/>
        </w:trPr>
        <w:tc>
          <w:tcPr>
            <w:tcW w:w="6365" w:type="dxa"/>
            <w:gridSpan w:val="11"/>
            <w:tcBorders>
              <w:left w:val="single" w:sz="4" w:space="0" w:color="000000"/>
            </w:tcBorders>
          </w:tcPr>
          <w:p w14:paraId="663C5CE2" w14:textId="77777777" w:rsidR="00C36271" w:rsidRDefault="00000000">
            <w:pPr>
              <w:pStyle w:val="TableParagraph"/>
              <w:tabs>
                <w:tab w:val="left" w:leader="hyphen" w:pos="6212"/>
              </w:tabs>
              <w:spacing w:before="77"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34C44343" w14:textId="77777777" w:rsidR="00C36271" w:rsidRDefault="00000000">
            <w:pPr>
              <w:pStyle w:val="TableParagraph"/>
              <w:tabs>
                <w:tab w:val="left" w:pos="927"/>
                <w:tab w:val="left" w:pos="2849"/>
              </w:tabs>
              <w:spacing w:before="23" w:line="240" w:lineRule="auto"/>
              <w:ind w:left="62"/>
              <w:rPr>
                <w:sz w:val="16"/>
              </w:rPr>
            </w:pPr>
            <w:r>
              <w:rPr>
                <w:sz w:val="16"/>
              </w:rPr>
              <w:t>|</w:t>
            </w:r>
            <w:r>
              <w:rPr>
                <w:spacing w:val="-1"/>
                <w:sz w:val="16"/>
              </w:rPr>
              <w:t xml:space="preserve"> </w:t>
            </w:r>
            <w:r>
              <w:rPr>
                <w:spacing w:val="-7"/>
                <w:sz w:val="16"/>
              </w:rPr>
              <w:t>id</w:t>
            </w:r>
            <w:r>
              <w:rPr>
                <w:sz w:val="16"/>
              </w:rPr>
              <w:tab/>
              <w:t>|</w:t>
            </w:r>
            <w:r>
              <w:rPr>
                <w:spacing w:val="-1"/>
                <w:sz w:val="16"/>
              </w:rPr>
              <w:t xml:space="preserve"> </w:t>
            </w:r>
            <w:r>
              <w:rPr>
                <w:spacing w:val="-4"/>
                <w:sz w:val="16"/>
              </w:rPr>
              <w:t>name</w:t>
            </w:r>
            <w:r>
              <w:rPr>
                <w:sz w:val="16"/>
              </w:rPr>
              <w:tab/>
              <w:t>|</w:t>
            </w:r>
            <w:r>
              <w:rPr>
                <w:spacing w:val="-7"/>
                <w:sz w:val="16"/>
              </w:rPr>
              <w:t xml:space="preserve"> </w:t>
            </w:r>
            <w:r>
              <w:rPr>
                <w:sz w:val="16"/>
              </w:rPr>
              <w:t>gender</w:t>
            </w:r>
            <w:r>
              <w:rPr>
                <w:spacing w:val="-4"/>
                <w:sz w:val="16"/>
              </w:rPr>
              <w:t xml:space="preserve"> </w:t>
            </w:r>
            <w:r>
              <w:rPr>
                <w:sz w:val="16"/>
              </w:rPr>
              <w:t>|</w:t>
            </w:r>
            <w:r>
              <w:rPr>
                <w:spacing w:val="-4"/>
                <w:sz w:val="16"/>
              </w:rPr>
              <w:t xml:space="preserve"> </w:t>
            </w:r>
            <w:r>
              <w:rPr>
                <w:sz w:val="16"/>
              </w:rPr>
              <w:t>birth_year</w:t>
            </w:r>
            <w:r>
              <w:rPr>
                <w:spacing w:val="-5"/>
                <w:sz w:val="16"/>
              </w:rPr>
              <w:t xml:space="preserve"> </w:t>
            </w:r>
            <w:r>
              <w:rPr>
                <w:sz w:val="16"/>
              </w:rPr>
              <w:t>|</w:t>
            </w:r>
            <w:r>
              <w:rPr>
                <w:spacing w:val="-4"/>
                <w:sz w:val="16"/>
              </w:rPr>
              <w:t xml:space="preserve"> </w:t>
            </w:r>
            <w:r>
              <w:rPr>
                <w:sz w:val="16"/>
              </w:rPr>
              <w:t>death_year</w:t>
            </w:r>
            <w:r>
              <w:rPr>
                <w:spacing w:val="-4"/>
                <w:sz w:val="16"/>
              </w:rPr>
              <w:t xml:space="preserve"> </w:t>
            </w:r>
            <w:r>
              <w:rPr>
                <w:spacing w:val="-10"/>
                <w:sz w:val="16"/>
              </w:rPr>
              <w:t>|</w:t>
            </w:r>
          </w:p>
          <w:p w14:paraId="6855302A" w14:textId="77777777" w:rsidR="00C36271" w:rsidRDefault="00000000">
            <w:pPr>
              <w:pStyle w:val="TableParagraph"/>
              <w:tabs>
                <w:tab w:val="left" w:leader="hyphen" w:pos="6212"/>
              </w:tabs>
              <w:spacing w:before="24"/>
              <w:ind w:left="62"/>
              <w:rPr>
                <w:sz w:val="16"/>
              </w:rPr>
            </w:pPr>
            <w:r>
              <w:rPr>
                <w:spacing w:val="-2"/>
                <w:sz w:val="16"/>
              </w:rPr>
              <w:t>+--------+-------------------+--------+------------</w:t>
            </w:r>
            <w:r>
              <w:rPr>
                <w:spacing w:val="-10"/>
                <w:sz w:val="16"/>
              </w:rPr>
              <w:t>+</w:t>
            </w:r>
            <w:r>
              <w:rPr>
                <w:rFonts w:ascii="Times New Roman"/>
                <w:sz w:val="16"/>
              </w:rPr>
              <w:tab/>
            </w:r>
            <w:r>
              <w:rPr>
                <w:spacing w:val="-10"/>
                <w:sz w:val="16"/>
              </w:rPr>
              <w:t>+</w:t>
            </w:r>
          </w:p>
        </w:tc>
      </w:tr>
      <w:tr w:rsidR="00C36271" w14:paraId="40C9D446" w14:textId="77777777">
        <w:trPr>
          <w:trHeight w:val="286"/>
        </w:trPr>
        <w:tc>
          <w:tcPr>
            <w:tcW w:w="208" w:type="dxa"/>
            <w:tcBorders>
              <w:left w:val="single" w:sz="4" w:space="0" w:color="000000"/>
            </w:tcBorders>
          </w:tcPr>
          <w:p w14:paraId="68542C10" w14:textId="77777777" w:rsidR="00C36271" w:rsidRDefault="00000000">
            <w:pPr>
              <w:pStyle w:val="TableParagraph"/>
              <w:ind w:left="18"/>
              <w:jc w:val="center"/>
              <w:rPr>
                <w:sz w:val="16"/>
              </w:rPr>
            </w:pPr>
            <w:r>
              <w:rPr>
                <w:sz w:val="16"/>
              </w:rPr>
              <w:t>|</w:t>
            </w:r>
          </w:p>
        </w:tc>
        <w:tc>
          <w:tcPr>
            <w:tcW w:w="673" w:type="dxa"/>
          </w:tcPr>
          <w:p w14:paraId="002B45B2" w14:textId="77777777" w:rsidR="00C36271" w:rsidRDefault="00000000">
            <w:pPr>
              <w:pStyle w:val="TableParagraph"/>
              <w:ind w:left="51"/>
              <w:rPr>
                <w:sz w:val="16"/>
              </w:rPr>
            </w:pPr>
            <w:r>
              <w:rPr>
                <w:spacing w:val="-2"/>
                <w:sz w:val="16"/>
              </w:rPr>
              <w:t>13514</w:t>
            </w:r>
          </w:p>
        </w:tc>
        <w:tc>
          <w:tcPr>
            <w:tcW w:w="193" w:type="dxa"/>
          </w:tcPr>
          <w:p w14:paraId="171D7603" w14:textId="77777777" w:rsidR="00C36271" w:rsidRDefault="00000000">
            <w:pPr>
              <w:pStyle w:val="TableParagraph"/>
              <w:ind w:left="6"/>
              <w:jc w:val="center"/>
              <w:rPr>
                <w:sz w:val="16"/>
              </w:rPr>
            </w:pPr>
            <w:r>
              <w:rPr>
                <w:sz w:val="16"/>
              </w:rPr>
              <w:t>|</w:t>
            </w:r>
          </w:p>
        </w:tc>
        <w:tc>
          <w:tcPr>
            <w:tcW w:w="1730" w:type="dxa"/>
          </w:tcPr>
          <w:p w14:paraId="60451B58" w14:textId="77777777" w:rsidR="00C36271" w:rsidRDefault="00000000">
            <w:pPr>
              <w:pStyle w:val="TableParagraph"/>
              <w:ind w:left="50"/>
              <w:rPr>
                <w:sz w:val="16"/>
              </w:rPr>
            </w:pPr>
            <w:r>
              <w:rPr>
                <w:sz w:val="16"/>
              </w:rPr>
              <w:t>Kennith</w:t>
            </w:r>
            <w:r>
              <w:rPr>
                <w:spacing w:val="-7"/>
                <w:sz w:val="16"/>
              </w:rPr>
              <w:t xml:space="preserve"> </w:t>
            </w:r>
            <w:r>
              <w:rPr>
                <w:spacing w:val="-2"/>
                <w:sz w:val="16"/>
              </w:rPr>
              <w:t>Kautzer</w:t>
            </w:r>
          </w:p>
        </w:tc>
        <w:tc>
          <w:tcPr>
            <w:tcW w:w="193" w:type="dxa"/>
          </w:tcPr>
          <w:p w14:paraId="5636E766" w14:textId="77777777" w:rsidR="00C36271" w:rsidRDefault="00000000">
            <w:pPr>
              <w:pStyle w:val="TableParagraph"/>
              <w:ind w:left="4"/>
              <w:jc w:val="center"/>
              <w:rPr>
                <w:sz w:val="16"/>
              </w:rPr>
            </w:pPr>
            <w:r>
              <w:rPr>
                <w:sz w:val="16"/>
              </w:rPr>
              <w:t>|</w:t>
            </w:r>
          </w:p>
        </w:tc>
        <w:tc>
          <w:tcPr>
            <w:tcW w:w="433" w:type="dxa"/>
          </w:tcPr>
          <w:p w14:paraId="13581DB5" w14:textId="77777777" w:rsidR="00C36271" w:rsidRDefault="00000000">
            <w:pPr>
              <w:pStyle w:val="TableParagraph"/>
              <w:ind w:left="49"/>
              <w:rPr>
                <w:sz w:val="16"/>
              </w:rPr>
            </w:pPr>
            <w:r>
              <w:rPr>
                <w:sz w:val="16"/>
              </w:rPr>
              <w:t>1</w:t>
            </w:r>
          </w:p>
        </w:tc>
        <w:tc>
          <w:tcPr>
            <w:tcW w:w="433" w:type="dxa"/>
          </w:tcPr>
          <w:p w14:paraId="36786094" w14:textId="77777777" w:rsidR="00C36271" w:rsidRDefault="00000000">
            <w:pPr>
              <w:pStyle w:val="TableParagraph"/>
              <w:ind w:right="44"/>
              <w:jc w:val="right"/>
              <w:rPr>
                <w:sz w:val="16"/>
              </w:rPr>
            </w:pPr>
            <w:r>
              <w:rPr>
                <w:sz w:val="16"/>
              </w:rPr>
              <w:t>|</w:t>
            </w:r>
          </w:p>
        </w:tc>
        <w:tc>
          <w:tcPr>
            <w:tcW w:w="769" w:type="dxa"/>
          </w:tcPr>
          <w:p w14:paraId="431DCD9B" w14:textId="77777777" w:rsidR="00C36271" w:rsidRDefault="00000000">
            <w:pPr>
              <w:pStyle w:val="TableParagraph"/>
              <w:ind w:left="49"/>
              <w:rPr>
                <w:sz w:val="16"/>
              </w:rPr>
            </w:pPr>
            <w:r>
              <w:rPr>
                <w:spacing w:val="-4"/>
                <w:sz w:val="16"/>
              </w:rPr>
              <w:t>1956</w:t>
            </w:r>
          </w:p>
        </w:tc>
        <w:tc>
          <w:tcPr>
            <w:tcW w:w="481" w:type="dxa"/>
          </w:tcPr>
          <w:p w14:paraId="696583DB" w14:textId="77777777" w:rsidR="00C36271" w:rsidRDefault="00000000">
            <w:pPr>
              <w:pStyle w:val="TableParagraph"/>
              <w:ind w:right="45"/>
              <w:jc w:val="right"/>
              <w:rPr>
                <w:sz w:val="16"/>
              </w:rPr>
            </w:pPr>
            <w:r>
              <w:rPr>
                <w:sz w:val="16"/>
              </w:rPr>
              <w:t>|</w:t>
            </w:r>
          </w:p>
        </w:tc>
        <w:tc>
          <w:tcPr>
            <w:tcW w:w="769" w:type="dxa"/>
          </w:tcPr>
          <w:p w14:paraId="76804C83" w14:textId="77777777" w:rsidR="00C36271" w:rsidRDefault="00000000">
            <w:pPr>
              <w:pStyle w:val="TableParagraph"/>
              <w:ind w:left="48"/>
              <w:rPr>
                <w:sz w:val="16"/>
              </w:rPr>
            </w:pPr>
            <w:r>
              <w:rPr>
                <w:spacing w:val="-4"/>
                <w:sz w:val="16"/>
              </w:rPr>
              <w:t>2018</w:t>
            </w:r>
          </w:p>
        </w:tc>
        <w:tc>
          <w:tcPr>
            <w:tcW w:w="483" w:type="dxa"/>
          </w:tcPr>
          <w:p w14:paraId="33042345" w14:textId="77777777" w:rsidR="00C36271" w:rsidRDefault="00000000">
            <w:pPr>
              <w:pStyle w:val="TableParagraph"/>
              <w:ind w:right="48"/>
              <w:jc w:val="right"/>
              <w:rPr>
                <w:sz w:val="16"/>
              </w:rPr>
            </w:pPr>
            <w:r>
              <w:rPr>
                <w:sz w:val="16"/>
              </w:rPr>
              <w:t>|</w:t>
            </w:r>
          </w:p>
        </w:tc>
      </w:tr>
      <w:tr w:rsidR="00C36271" w14:paraId="744CA0E2" w14:textId="77777777">
        <w:trPr>
          <w:trHeight w:val="286"/>
        </w:trPr>
        <w:tc>
          <w:tcPr>
            <w:tcW w:w="208" w:type="dxa"/>
            <w:tcBorders>
              <w:left w:val="single" w:sz="4" w:space="0" w:color="000000"/>
            </w:tcBorders>
          </w:tcPr>
          <w:p w14:paraId="19E162D7" w14:textId="77777777" w:rsidR="00C36271" w:rsidRDefault="00000000">
            <w:pPr>
              <w:pStyle w:val="TableParagraph"/>
              <w:ind w:left="18"/>
              <w:jc w:val="center"/>
              <w:rPr>
                <w:sz w:val="16"/>
              </w:rPr>
            </w:pPr>
            <w:r>
              <w:rPr>
                <w:sz w:val="16"/>
              </w:rPr>
              <w:t>|</w:t>
            </w:r>
          </w:p>
        </w:tc>
        <w:tc>
          <w:tcPr>
            <w:tcW w:w="673" w:type="dxa"/>
          </w:tcPr>
          <w:p w14:paraId="76998AAC" w14:textId="77777777" w:rsidR="00C36271" w:rsidRDefault="00000000">
            <w:pPr>
              <w:pStyle w:val="TableParagraph"/>
              <w:ind w:left="51"/>
              <w:rPr>
                <w:sz w:val="16"/>
              </w:rPr>
            </w:pPr>
            <w:r>
              <w:rPr>
                <w:spacing w:val="-2"/>
                <w:sz w:val="16"/>
              </w:rPr>
              <w:t>13748</w:t>
            </w:r>
          </w:p>
        </w:tc>
        <w:tc>
          <w:tcPr>
            <w:tcW w:w="193" w:type="dxa"/>
          </w:tcPr>
          <w:p w14:paraId="7B69EE01" w14:textId="77777777" w:rsidR="00C36271" w:rsidRDefault="00000000">
            <w:pPr>
              <w:pStyle w:val="TableParagraph"/>
              <w:ind w:left="6"/>
              <w:jc w:val="center"/>
              <w:rPr>
                <w:sz w:val="16"/>
              </w:rPr>
            </w:pPr>
            <w:r>
              <w:rPr>
                <w:sz w:val="16"/>
              </w:rPr>
              <w:t>|</w:t>
            </w:r>
          </w:p>
        </w:tc>
        <w:tc>
          <w:tcPr>
            <w:tcW w:w="1730" w:type="dxa"/>
          </w:tcPr>
          <w:p w14:paraId="29DC9094" w14:textId="77777777" w:rsidR="00C36271" w:rsidRDefault="00000000">
            <w:pPr>
              <w:pStyle w:val="TableParagraph"/>
              <w:ind w:left="50"/>
              <w:rPr>
                <w:sz w:val="16"/>
              </w:rPr>
            </w:pPr>
            <w:r>
              <w:rPr>
                <w:sz w:val="16"/>
              </w:rPr>
              <w:t>Dillon</w:t>
            </w:r>
            <w:r>
              <w:rPr>
                <w:spacing w:val="-6"/>
                <w:sz w:val="16"/>
              </w:rPr>
              <w:t xml:space="preserve"> </w:t>
            </w:r>
            <w:r>
              <w:rPr>
                <w:spacing w:val="-2"/>
                <w:sz w:val="16"/>
              </w:rPr>
              <w:t>Langosh</w:t>
            </w:r>
          </w:p>
        </w:tc>
        <w:tc>
          <w:tcPr>
            <w:tcW w:w="193" w:type="dxa"/>
          </w:tcPr>
          <w:p w14:paraId="0DA34D1E" w14:textId="77777777" w:rsidR="00C36271" w:rsidRDefault="00000000">
            <w:pPr>
              <w:pStyle w:val="TableParagraph"/>
              <w:ind w:left="4"/>
              <w:jc w:val="center"/>
              <w:rPr>
                <w:sz w:val="16"/>
              </w:rPr>
            </w:pPr>
            <w:r>
              <w:rPr>
                <w:sz w:val="16"/>
              </w:rPr>
              <w:t>|</w:t>
            </w:r>
          </w:p>
        </w:tc>
        <w:tc>
          <w:tcPr>
            <w:tcW w:w="433" w:type="dxa"/>
          </w:tcPr>
          <w:p w14:paraId="4CD23916" w14:textId="77777777" w:rsidR="00C36271" w:rsidRDefault="00000000">
            <w:pPr>
              <w:pStyle w:val="TableParagraph"/>
              <w:ind w:left="49"/>
              <w:rPr>
                <w:sz w:val="16"/>
              </w:rPr>
            </w:pPr>
            <w:r>
              <w:rPr>
                <w:sz w:val="16"/>
              </w:rPr>
              <w:t>1</w:t>
            </w:r>
          </w:p>
        </w:tc>
        <w:tc>
          <w:tcPr>
            <w:tcW w:w="433" w:type="dxa"/>
          </w:tcPr>
          <w:p w14:paraId="37E4DBE2" w14:textId="77777777" w:rsidR="00C36271" w:rsidRDefault="00000000">
            <w:pPr>
              <w:pStyle w:val="TableParagraph"/>
              <w:ind w:right="44"/>
              <w:jc w:val="right"/>
              <w:rPr>
                <w:sz w:val="16"/>
              </w:rPr>
            </w:pPr>
            <w:r>
              <w:rPr>
                <w:sz w:val="16"/>
              </w:rPr>
              <w:t>|</w:t>
            </w:r>
          </w:p>
        </w:tc>
        <w:tc>
          <w:tcPr>
            <w:tcW w:w="769" w:type="dxa"/>
          </w:tcPr>
          <w:p w14:paraId="61D42D3D" w14:textId="77777777" w:rsidR="00C36271" w:rsidRDefault="00000000">
            <w:pPr>
              <w:pStyle w:val="TableParagraph"/>
              <w:ind w:left="49"/>
              <w:rPr>
                <w:sz w:val="16"/>
              </w:rPr>
            </w:pPr>
            <w:r>
              <w:rPr>
                <w:spacing w:val="-4"/>
                <w:sz w:val="16"/>
              </w:rPr>
              <w:t>1985</w:t>
            </w:r>
          </w:p>
        </w:tc>
        <w:tc>
          <w:tcPr>
            <w:tcW w:w="481" w:type="dxa"/>
          </w:tcPr>
          <w:p w14:paraId="23D86995" w14:textId="77777777" w:rsidR="00C36271" w:rsidRDefault="00000000">
            <w:pPr>
              <w:pStyle w:val="TableParagraph"/>
              <w:ind w:right="45"/>
              <w:jc w:val="right"/>
              <w:rPr>
                <w:sz w:val="16"/>
              </w:rPr>
            </w:pPr>
            <w:r>
              <w:rPr>
                <w:sz w:val="16"/>
              </w:rPr>
              <w:t>|</w:t>
            </w:r>
          </w:p>
        </w:tc>
        <w:tc>
          <w:tcPr>
            <w:tcW w:w="769" w:type="dxa"/>
          </w:tcPr>
          <w:p w14:paraId="40574C99" w14:textId="77777777" w:rsidR="00C36271" w:rsidRDefault="00000000">
            <w:pPr>
              <w:pStyle w:val="TableParagraph"/>
              <w:ind w:left="48"/>
              <w:rPr>
                <w:sz w:val="16"/>
              </w:rPr>
            </w:pPr>
            <w:r>
              <w:rPr>
                <w:spacing w:val="-4"/>
                <w:sz w:val="16"/>
              </w:rPr>
              <w:t>NULL</w:t>
            </w:r>
          </w:p>
        </w:tc>
        <w:tc>
          <w:tcPr>
            <w:tcW w:w="483" w:type="dxa"/>
          </w:tcPr>
          <w:p w14:paraId="702270C1" w14:textId="77777777" w:rsidR="00C36271" w:rsidRDefault="00000000">
            <w:pPr>
              <w:pStyle w:val="TableParagraph"/>
              <w:ind w:right="48"/>
              <w:jc w:val="right"/>
              <w:rPr>
                <w:sz w:val="16"/>
              </w:rPr>
            </w:pPr>
            <w:r>
              <w:rPr>
                <w:sz w:val="16"/>
              </w:rPr>
              <w:t>|</w:t>
            </w:r>
          </w:p>
        </w:tc>
      </w:tr>
      <w:tr w:rsidR="00C36271" w14:paraId="2F833E35" w14:textId="77777777">
        <w:trPr>
          <w:trHeight w:val="287"/>
        </w:trPr>
        <w:tc>
          <w:tcPr>
            <w:tcW w:w="208" w:type="dxa"/>
            <w:tcBorders>
              <w:left w:val="single" w:sz="4" w:space="0" w:color="000000"/>
            </w:tcBorders>
          </w:tcPr>
          <w:p w14:paraId="3AC4F936" w14:textId="77777777" w:rsidR="00C36271" w:rsidRDefault="00000000">
            <w:pPr>
              <w:pStyle w:val="TableParagraph"/>
              <w:ind w:left="18"/>
              <w:jc w:val="center"/>
              <w:rPr>
                <w:sz w:val="16"/>
              </w:rPr>
            </w:pPr>
            <w:r>
              <w:rPr>
                <w:sz w:val="16"/>
              </w:rPr>
              <w:t>|</w:t>
            </w:r>
          </w:p>
        </w:tc>
        <w:tc>
          <w:tcPr>
            <w:tcW w:w="673" w:type="dxa"/>
          </w:tcPr>
          <w:p w14:paraId="319950E1" w14:textId="77777777" w:rsidR="00C36271" w:rsidRDefault="00000000">
            <w:pPr>
              <w:pStyle w:val="TableParagraph"/>
              <w:ind w:left="51"/>
              <w:rPr>
                <w:sz w:val="16"/>
              </w:rPr>
            </w:pPr>
            <w:r>
              <w:rPr>
                <w:spacing w:val="-2"/>
                <w:sz w:val="16"/>
              </w:rPr>
              <w:t>99184</w:t>
            </w:r>
          </w:p>
        </w:tc>
        <w:tc>
          <w:tcPr>
            <w:tcW w:w="193" w:type="dxa"/>
          </w:tcPr>
          <w:p w14:paraId="61C08D6B" w14:textId="77777777" w:rsidR="00C36271" w:rsidRDefault="00000000">
            <w:pPr>
              <w:pStyle w:val="TableParagraph"/>
              <w:ind w:left="6"/>
              <w:jc w:val="center"/>
              <w:rPr>
                <w:sz w:val="16"/>
              </w:rPr>
            </w:pPr>
            <w:r>
              <w:rPr>
                <w:sz w:val="16"/>
              </w:rPr>
              <w:t>|</w:t>
            </w:r>
          </w:p>
        </w:tc>
        <w:tc>
          <w:tcPr>
            <w:tcW w:w="1730" w:type="dxa"/>
          </w:tcPr>
          <w:p w14:paraId="32FE3F3A" w14:textId="77777777" w:rsidR="00C36271" w:rsidRDefault="00000000">
            <w:pPr>
              <w:pStyle w:val="TableParagraph"/>
              <w:ind w:left="50"/>
              <w:rPr>
                <w:sz w:val="16"/>
              </w:rPr>
            </w:pPr>
            <w:r>
              <w:rPr>
                <w:sz w:val="16"/>
              </w:rPr>
              <w:t>Giovanny</w:t>
            </w:r>
            <w:r>
              <w:rPr>
                <w:spacing w:val="-10"/>
                <w:sz w:val="16"/>
              </w:rPr>
              <w:t xml:space="preserve"> </w:t>
            </w:r>
            <w:r>
              <w:rPr>
                <w:spacing w:val="-2"/>
                <w:sz w:val="16"/>
              </w:rPr>
              <w:t>Emmerich</w:t>
            </w:r>
          </w:p>
        </w:tc>
        <w:tc>
          <w:tcPr>
            <w:tcW w:w="193" w:type="dxa"/>
          </w:tcPr>
          <w:p w14:paraId="5ECC697D" w14:textId="77777777" w:rsidR="00C36271" w:rsidRDefault="00000000">
            <w:pPr>
              <w:pStyle w:val="TableParagraph"/>
              <w:ind w:left="3"/>
              <w:jc w:val="center"/>
              <w:rPr>
                <w:sz w:val="16"/>
              </w:rPr>
            </w:pPr>
            <w:r>
              <w:rPr>
                <w:sz w:val="16"/>
              </w:rPr>
              <w:t>|</w:t>
            </w:r>
          </w:p>
        </w:tc>
        <w:tc>
          <w:tcPr>
            <w:tcW w:w="433" w:type="dxa"/>
          </w:tcPr>
          <w:p w14:paraId="62F7BCF2" w14:textId="77777777" w:rsidR="00C36271" w:rsidRDefault="00000000">
            <w:pPr>
              <w:pStyle w:val="TableParagraph"/>
              <w:ind w:left="49"/>
              <w:rPr>
                <w:sz w:val="16"/>
              </w:rPr>
            </w:pPr>
            <w:r>
              <w:rPr>
                <w:sz w:val="16"/>
              </w:rPr>
              <w:t>1</w:t>
            </w:r>
          </w:p>
        </w:tc>
        <w:tc>
          <w:tcPr>
            <w:tcW w:w="433" w:type="dxa"/>
          </w:tcPr>
          <w:p w14:paraId="55187644" w14:textId="77777777" w:rsidR="00C36271" w:rsidRDefault="00000000">
            <w:pPr>
              <w:pStyle w:val="TableParagraph"/>
              <w:ind w:right="44"/>
              <w:jc w:val="right"/>
              <w:rPr>
                <w:sz w:val="16"/>
              </w:rPr>
            </w:pPr>
            <w:r>
              <w:rPr>
                <w:sz w:val="16"/>
              </w:rPr>
              <w:t>|</w:t>
            </w:r>
          </w:p>
        </w:tc>
        <w:tc>
          <w:tcPr>
            <w:tcW w:w="769" w:type="dxa"/>
          </w:tcPr>
          <w:p w14:paraId="267DED31" w14:textId="77777777" w:rsidR="00C36271" w:rsidRDefault="00000000">
            <w:pPr>
              <w:pStyle w:val="TableParagraph"/>
              <w:ind w:left="49"/>
              <w:rPr>
                <w:sz w:val="16"/>
              </w:rPr>
            </w:pPr>
            <w:r>
              <w:rPr>
                <w:spacing w:val="-4"/>
                <w:sz w:val="16"/>
              </w:rPr>
              <w:t>1954</w:t>
            </w:r>
          </w:p>
        </w:tc>
        <w:tc>
          <w:tcPr>
            <w:tcW w:w="481" w:type="dxa"/>
          </w:tcPr>
          <w:p w14:paraId="48012626" w14:textId="77777777" w:rsidR="00C36271" w:rsidRDefault="00000000">
            <w:pPr>
              <w:pStyle w:val="TableParagraph"/>
              <w:ind w:right="45"/>
              <w:jc w:val="right"/>
              <w:rPr>
                <w:sz w:val="16"/>
              </w:rPr>
            </w:pPr>
            <w:r>
              <w:rPr>
                <w:sz w:val="16"/>
              </w:rPr>
              <w:t>|</w:t>
            </w:r>
          </w:p>
        </w:tc>
        <w:tc>
          <w:tcPr>
            <w:tcW w:w="769" w:type="dxa"/>
          </w:tcPr>
          <w:p w14:paraId="6F21663B" w14:textId="77777777" w:rsidR="00C36271" w:rsidRDefault="00000000">
            <w:pPr>
              <w:pStyle w:val="TableParagraph"/>
              <w:ind w:left="48"/>
              <w:rPr>
                <w:sz w:val="16"/>
              </w:rPr>
            </w:pPr>
            <w:r>
              <w:rPr>
                <w:spacing w:val="-4"/>
                <w:sz w:val="16"/>
              </w:rPr>
              <w:t>2012</w:t>
            </w:r>
          </w:p>
        </w:tc>
        <w:tc>
          <w:tcPr>
            <w:tcW w:w="483" w:type="dxa"/>
          </w:tcPr>
          <w:p w14:paraId="6F5BCAE2" w14:textId="77777777" w:rsidR="00C36271" w:rsidRDefault="00000000">
            <w:pPr>
              <w:pStyle w:val="TableParagraph"/>
              <w:ind w:right="48"/>
              <w:jc w:val="right"/>
              <w:rPr>
                <w:sz w:val="16"/>
              </w:rPr>
            </w:pPr>
            <w:r>
              <w:rPr>
                <w:sz w:val="16"/>
              </w:rPr>
              <w:t>|</w:t>
            </w:r>
          </w:p>
        </w:tc>
      </w:tr>
      <w:tr w:rsidR="00C36271" w14:paraId="28F8E9B1" w14:textId="77777777">
        <w:trPr>
          <w:trHeight w:val="286"/>
        </w:trPr>
        <w:tc>
          <w:tcPr>
            <w:tcW w:w="208" w:type="dxa"/>
            <w:tcBorders>
              <w:left w:val="single" w:sz="4" w:space="0" w:color="000000"/>
            </w:tcBorders>
          </w:tcPr>
          <w:p w14:paraId="58F645B4" w14:textId="77777777" w:rsidR="00C36271" w:rsidRDefault="00000000">
            <w:pPr>
              <w:pStyle w:val="TableParagraph"/>
              <w:ind w:left="18"/>
              <w:jc w:val="center"/>
              <w:rPr>
                <w:sz w:val="16"/>
              </w:rPr>
            </w:pPr>
            <w:r>
              <w:rPr>
                <w:sz w:val="16"/>
              </w:rPr>
              <w:t>|</w:t>
            </w:r>
          </w:p>
        </w:tc>
        <w:tc>
          <w:tcPr>
            <w:tcW w:w="673" w:type="dxa"/>
          </w:tcPr>
          <w:p w14:paraId="7ADCEB0B" w14:textId="77777777" w:rsidR="00C36271" w:rsidRDefault="00000000">
            <w:pPr>
              <w:pStyle w:val="TableParagraph"/>
              <w:ind w:left="51"/>
              <w:rPr>
                <w:sz w:val="16"/>
              </w:rPr>
            </w:pPr>
            <w:r>
              <w:rPr>
                <w:spacing w:val="-2"/>
                <w:sz w:val="16"/>
              </w:rPr>
              <w:t>180191</w:t>
            </w:r>
          </w:p>
        </w:tc>
        <w:tc>
          <w:tcPr>
            <w:tcW w:w="193" w:type="dxa"/>
          </w:tcPr>
          <w:p w14:paraId="08321157" w14:textId="77777777" w:rsidR="00C36271" w:rsidRDefault="00000000">
            <w:pPr>
              <w:pStyle w:val="TableParagraph"/>
              <w:ind w:left="6"/>
              <w:jc w:val="center"/>
              <w:rPr>
                <w:sz w:val="16"/>
              </w:rPr>
            </w:pPr>
            <w:r>
              <w:rPr>
                <w:sz w:val="16"/>
              </w:rPr>
              <w:t>|</w:t>
            </w:r>
          </w:p>
        </w:tc>
        <w:tc>
          <w:tcPr>
            <w:tcW w:w="1730" w:type="dxa"/>
          </w:tcPr>
          <w:p w14:paraId="03CFF254" w14:textId="77777777" w:rsidR="00C36271" w:rsidRDefault="00000000">
            <w:pPr>
              <w:pStyle w:val="TableParagraph"/>
              <w:ind w:left="50"/>
              <w:rPr>
                <w:sz w:val="16"/>
              </w:rPr>
            </w:pPr>
            <w:r>
              <w:rPr>
                <w:sz w:val="16"/>
              </w:rPr>
              <w:t>Myrtie</w:t>
            </w:r>
            <w:r>
              <w:rPr>
                <w:spacing w:val="-6"/>
                <w:sz w:val="16"/>
              </w:rPr>
              <w:t xml:space="preserve"> </w:t>
            </w:r>
            <w:r>
              <w:rPr>
                <w:spacing w:val="-2"/>
                <w:sz w:val="16"/>
              </w:rPr>
              <w:t>Robel</w:t>
            </w:r>
          </w:p>
        </w:tc>
        <w:tc>
          <w:tcPr>
            <w:tcW w:w="193" w:type="dxa"/>
          </w:tcPr>
          <w:p w14:paraId="5B902B13" w14:textId="77777777" w:rsidR="00C36271" w:rsidRDefault="00000000">
            <w:pPr>
              <w:pStyle w:val="TableParagraph"/>
              <w:ind w:left="5"/>
              <w:jc w:val="center"/>
              <w:rPr>
                <w:sz w:val="16"/>
              </w:rPr>
            </w:pPr>
            <w:r>
              <w:rPr>
                <w:sz w:val="16"/>
              </w:rPr>
              <w:t>|</w:t>
            </w:r>
          </w:p>
        </w:tc>
        <w:tc>
          <w:tcPr>
            <w:tcW w:w="433" w:type="dxa"/>
          </w:tcPr>
          <w:p w14:paraId="44D15856" w14:textId="77777777" w:rsidR="00C36271" w:rsidRDefault="00000000">
            <w:pPr>
              <w:pStyle w:val="TableParagraph"/>
              <w:ind w:left="50"/>
              <w:rPr>
                <w:sz w:val="16"/>
              </w:rPr>
            </w:pPr>
            <w:r>
              <w:rPr>
                <w:sz w:val="16"/>
              </w:rPr>
              <w:t>1</w:t>
            </w:r>
          </w:p>
        </w:tc>
        <w:tc>
          <w:tcPr>
            <w:tcW w:w="433" w:type="dxa"/>
          </w:tcPr>
          <w:p w14:paraId="2E36AC51" w14:textId="77777777" w:rsidR="00C36271" w:rsidRDefault="00000000">
            <w:pPr>
              <w:pStyle w:val="TableParagraph"/>
              <w:ind w:right="44"/>
              <w:jc w:val="right"/>
              <w:rPr>
                <w:sz w:val="16"/>
              </w:rPr>
            </w:pPr>
            <w:r>
              <w:rPr>
                <w:sz w:val="16"/>
              </w:rPr>
              <w:t>|</w:t>
            </w:r>
          </w:p>
        </w:tc>
        <w:tc>
          <w:tcPr>
            <w:tcW w:w="769" w:type="dxa"/>
          </w:tcPr>
          <w:p w14:paraId="027D6770" w14:textId="77777777" w:rsidR="00C36271" w:rsidRDefault="00000000">
            <w:pPr>
              <w:pStyle w:val="TableParagraph"/>
              <w:ind w:left="49"/>
              <w:rPr>
                <w:sz w:val="16"/>
              </w:rPr>
            </w:pPr>
            <w:r>
              <w:rPr>
                <w:spacing w:val="-4"/>
                <w:sz w:val="16"/>
              </w:rPr>
              <w:t>1958</w:t>
            </w:r>
          </w:p>
        </w:tc>
        <w:tc>
          <w:tcPr>
            <w:tcW w:w="481" w:type="dxa"/>
          </w:tcPr>
          <w:p w14:paraId="1FF5D628" w14:textId="77777777" w:rsidR="00C36271" w:rsidRDefault="00000000">
            <w:pPr>
              <w:pStyle w:val="TableParagraph"/>
              <w:ind w:right="45"/>
              <w:jc w:val="right"/>
              <w:rPr>
                <w:sz w:val="16"/>
              </w:rPr>
            </w:pPr>
            <w:r>
              <w:rPr>
                <w:sz w:val="16"/>
              </w:rPr>
              <w:t>|</w:t>
            </w:r>
          </w:p>
        </w:tc>
        <w:tc>
          <w:tcPr>
            <w:tcW w:w="769" w:type="dxa"/>
          </w:tcPr>
          <w:p w14:paraId="3525854A" w14:textId="77777777" w:rsidR="00C36271" w:rsidRDefault="00000000">
            <w:pPr>
              <w:pStyle w:val="TableParagraph"/>
              <w:ind w:left="48"/>
              <w:rPr>
                <w:sz w:val="16"/>
              </w:rPr>
            </w:pPr>
            <w:r>
              <w:rPr>
                <w:spacing w:val="-4"/>
                <w:sz w:val="16"/>
              </w:rPr>
              <w:t>2009</w:t>
            </w:r>
          </w:p>
        </w:tc>
        <w:tc>
          <w:tcPr>
            <w:tcW w:w="483" w:type="dxa"/>
          </w:tcPr>
          <w:p w14:paraId="7B7740AB" w14:textId="77777777" w:rsidR="00C36271" w:rsidRDefault="00000000">
            <w:pPr>
              <w:pStyle w:val="TableParagraph"/>
              <w:ind w:right="48"/>
              <w:jc w:val="right"/>
              <w:rPr>
                <w:sz w:val="16"/>
              </w:rPr>
            </w:pPr>
            <w:r>
              <w:rPr>
                <w:sz w:val="16"/>
              </w:rPr>
              <w:t>|</w:t>
            </w:r>
          </w:p>
        </w:tc>
      </w:tr>
      <w:tr w:rsidR="00C36271" w14:paraId="26891A04" w14:textId="77777777">
        <w:trPr>
          <w:trHeight w:val="286"/>
        </w:trPr>
        <w:tc>
          <w:tcPr>
            <w:tcW w:w="208" w:type="dxa"/>
            <w:tcBorders>
              <w:left w:val="single" w:sz="4" w:space="0" w:color="000000"/>
            </w:tcBorders>
          </w:tcPr>
          <w:p w14:paraId="7029F1A8" w14:textId="77777777" w:rsidR="00C36271" w:rsidRDefault="00000000">
            <w:pPr>
              <w:pStyle w:val="TableParagraph"/>
              <w:ind w:left="18"/>
              <w:jc w:val="center"/>
              <w:rPr>
                <w:sz w:val="16"/>
              </w:rPr>
            </w:pPr>
            <w:r>
              <w:rPr>
                <w:sz w:val="16"/>
              </w:rPr>
              <w:t>|</w:t>
            </w:r>
          </w:p>
        </w:tc>
        <w:tc>
          <w:tcPr>
            <w:tcW w:w="673" w:type="dxa"/>
          </w:tcPr>
          <w:p w14:paraId="1428A961" w14:textId="77777777" w:rsidR="00C36271" w:rsidRDefault="00000000">
            <w:pPr>
              <w:pStyle w:val="TableParagraph"/>
              <w:ind w:left="51"/>
              <w:rPr>
                <w:sz w:val="16"/>
              </w:rPr>
            </w:pPr>
            <w:r>
              <w:rPr>
                <w:spacing w:val="-2"/>
                <w:sz w:val="16"/>
              </w:rPr>
              <w:t>200969</w:t>
            </w:r>
          </w:p>
        </w:tc>
        <w:tc>
          <w:tcPr>
            <w:tcW w:w="193" w:type="dxa"/>
          </w:tcPr>
          <w:p w14:paraId="76F69EB7" w14:textId="77777777" w:rsidR="00C36271" w:rsidRDefault="00000000">
            <w:pPr>
              <w:pStyle w:val="TableParagraph"/>
              <w:ind w:left="6"/>
              <w:jc w:val="center"/>
              <w:rPr>
                <w:sz w:val="16"/>
              </w:rPr>
            </w:pPr>
            <w:r>
              <w:rPr>
                <w:sz w:val="16"/>
              </w:rPr>
              <w:t>|</w:t>
            </w:r>
          </w:p>
        </w:tc>
        <w:tc>
          <w:tcPr>
            <w:tcW w:w="1730" w:type="dxa"/>
          </w:tcPr>
          <w:p w14:paraId="6E33C053" w14:textId="77777777" w:rsidR="00C36271" w:rsidRDefault="00000000">
            <w:pPr>
              <w:pStyle w:val="TableParagraph"/>
              <w:ind w:left="50"/>
              <w:rPr>
                <w:sz w:val="16"/>
              </w:rPr>
            </w:pPr>
            <w:r>
              <w:rPr>
                <w:sz w:val="16"/>
              </w:rPr>
              <w:t>Iva</w:t>
            </w:r>
            <w:r>
              <w:rPr>
                <w:spacing w:val="-3"/>
                <w:sz w:val="16"/>
              </w:rPr>
              <w:t xml:space="preserve"> </w:t>
            </w:r>
            <w:r>
              <w:rPr>
                <w:spacing w:val="-2"/>
                <w:sz w:val="16"/>
              </w:rPr>
              <w:t>Renner</w:t>
            </w:r>
          </w:p>
        </w:tc>
        <w:tc>
          <w:tcPr>
            <w:tcW w:w="193" w:type="dxa"/>
          </w:tcPr>
          <w:p w14:paraId="52661514" w14:textId="77777777" w:rsidR="00C36271" w:rsidRDefault="00000000">
            <w:pPr>
              <w:pStyle w:val="TableParagraph"/>
              <w:ind w:left="5"/>
              <w:jc w:val="center"/>
              <w:rPr>
                <w:sz w:val="16"/>
              </w:rPr>
            </w:pPr>
            <w:r>
              <w:rPr>
                <w:sz w:val="16"/>
              </w:rPr>
              <w:t>|</w:t>
            </w:r>
          </w:p>
        </w:tc>
        <w:tc>
          <w:tcPr>
            <w:tcW w:w="433" w:type="dxa"/>
          </w:tcPr>
          <w:p w14:paraId="314393E2" w14:textId="77777777" w:rsidR="00C36271" w:rsidRDefault="00000000">
            <w:pPr>
              <w:pStyle w:val="TableParagraph"/>
              <w:ind w:left="50"/>
              <w:rPr>
                <w:sz w:val="16"/>
              </w:rPr>
            </w:pPr>
            <w:r>
              <w:rPr>
                <w:sz w:val="16"/>
              </w:rPr>
              <w:t>0</w:t>
            </w:r>
          </w:p>
        </w:tc>
        <w:tc>
          <w:tcPr>
            <w:tcW w:w="433" w:type="dxa"/>
          </w:tcPr>
          <w:p w14:paraId="088D02FF" w14:textId="77777777" w:rsidR="00C36271" w:rsidRDefault="00000000">
            <w:pPr>
              <w:pStyle w:val="TableParagraph"/>
              <w:ind w:right="44"/>
              <w:jc w:val="right"/>
              <w:rPr>
                <w:sz w:val="16"/>
              </w:rPr>
            </w:pPr>
            <w:r>
              <w:rPr>
                <w:sz w:val="16"/>
              </w:rPr>
              <w:t>|</w:t>
            </w:r>
          </w:p>
        </w:tc>
        <w:tc>
          <w:tcPr>
            <w:tcW w:w="769" w:type="dxa"/>
          </w:tcPr>
          <w:p w14:paraId="24B8A577" w14:textId="77777777" w:rsidR="00C36271" w:rsidRDefault="00000000">
            <w:pPr>
              <w:pStyle w:val="TableParagraph"/>
              <w:ind w:left="49"/>
              <w:rPr>
                <w:sz w:val="16"/>
              </w:rPr>
            </w:pPr>
            <w:r>
              <w:rPr>
                <w:spacing w:val="-4"/>
                <w:sz w:val="16"/>
              </w:rPr>
              <w:t>1977</w:t>
            </w:r>
          </w:p>
        </w:tc>
        <w:tc>
          <w:tcPr>
            <w:tcW w:w="481" w:type="dxa"/>
          </w:tcPr>
          <w:p w14:paraId="5AB07BE1" w14:textId="77777777" w:rsidR="00C36271" w:rsidRDefault="00000000">
            <w:pPr>
              <w:pStyle w:val="TableParagraph"/>
              <w:ind w:right="45"/>
              <w:jc w:val="right"/>
              <w:rPr>
                <w:sz w:val="16"/>
              </w:rPr>
            </w:pPr>
            <w:r>
              <w:rPr>
                <w:sz w:val="16"/>
              </w:rPr>
              <w:t>|</w:t>
            </w:r>
          </w:p>
        </w:tc>
        <w:tc>
          <w:tcPr>
            <w:tcW w:w="769" w:type="dxa"/>
          </w:tcPr>
          <w:p w14:paraId="3F8D42AD" w14:textId="77777777" w:rsidR="00C36271" w:rsidRDefault="00000000">
            <w:pPr>
              <w:pStyle w:val="TableParagraph"/>
              <w:ind w:left="48"/>
              <w:rPr>
                <w:sz w:val="16"/>
              </w:rPr>
            </w:pPr>
            <w:r>
              <w:rPr>
                <w:spacing w:val="-4"/>
                <w:sz w:val="16"/>
              </w:rPr>
              <w:t>NULL</w:t>
            </w:r>
          </w:p>
        </w:tc>
        <w:tc>
          <w:tcPr>
            <w:tcW w:w="483" w:type="dxa"/>
          </w:tcPr>
          <w:p w14:paraId="2943BBD1" w14:textId="77777777" w:rsidR="00C36271" w:rsidRDefault="00000000">
            <w:pPr>
              <w:pStyle w:val="TableParagraph"/>
              <w:ind w:right="48"/>
              <w:jc w:val="right"/>
              <w:rPr>
                <w:sz w:val="16"/>
              </w:rPr>
            </w:pPr>
            <w:r>
              <w:rPr>
                <w:sz w:val="16"/>
              </w:rPr>
              <w:t>|</w:t>
            </w:r>
          </w:p>
        </w:tc>
      </w:tr>
      <w:tr w:rsidR="00C36271" w14:paraId="08C520E9" w14:textId="77777777">
        <w:trPr>
          <w:trHeight w:val="286"/>
        </w:trPr>
        <w:tc>
          <w:tcPr>
            <w:tcW w:w="208" w:type="dxa"/>
            <w:tcBorders>
              <w:left w:val="single" w:sz="4" w:space="0" w:color="000000"/>
            </w:tcBorders>
          </w:tcPr>
          <w:p w14:paraId="74B7E42A" w14:textId="77777777" w:rsidR="00C36271" w:rsidRDefault="00000000">
            <w:pPr>
              <w:pStyle w:val="TableParagraph"/>
              <w:ind w:left="18"/>
              <w:jc w:val="center"/>
              <w:rPr>
                <w:sz w:val="16"/>
              </w:rPr>
            </w:pPr>
            <w:r>
              <w:rPr>
                <w:sz w:val="16"/>
              </w:rPr>
              <w:t>|</w:t>
            </w:r>
          </w:p>
        </w:tc>
        <w:tc>
          <w:tcPr>
            <w:tcW w:w="673" w:type="dxa"/>
          </w:tcPr>
          <w:p w14:paraId="4DB921DB" w14:textId="77777777" w:rsidR="00C36271" w:rsidRDefault="00000000">
            <w:pPr>
              <w:pStyle w:val="TableParagraph"/>
              <w:ind w:left="51"/>
              <w:rPr>
                <w:sz w:val="16"/>
              </w:rPr>
            </w:pPr>
            <w:r>
              <w:rPr>
                <w:spacing w:val="-2"/>
                <w:sz w:val="16"/>
              </w:rPr>
              <w:t>209671</w:t>
            </w:r>
          </w:p>
        </w:tc>
        <w:tc>
          <w:tcPr>
            <w:tcW w:w="193" w:type="dxa"/>
          </w:tcPr>
          <w:p w14:paraId="5254BF7A" w14:textId="77777777" w:rsidR="00C36271" w:rsidRDefault="00000000">
            <w:pPr>
              <w:pStyle w:val="TableParagraph"/>
              <w:ind w:left="6"/>
              <w:jc w:val="center"/>
              <w:rPr>
                <w:sz w:val="16"/>
              </w:rPr>
            </w:pPr>
            <w:r>
              <w:rPr>
                <w:sz w:val="16"/>
              </w:rPr>
              <w:t>|</w:t>
            </w:r>
          </w:p>
        </w:tc>
        <w:tc>
          <w:tcPr>
            <w:tcW w:w="1730" w:type="dxa"/>
          </w:tcPr>
          <w:p w14:paraId="18427AE6" w14:textId="77777777" w:rsidR="00C36271" w:rsidRDefault="00000000">
            <w:pPr>
              <w:pStyle w:val="TableParagraph"/>
              <w:ind w:left="50"/>
              <w:rPr>
                <w:sz w:val="16"/>
              </w:rPr>
            </w:pPr>
            <w:r>
              <w:rPr>
                <w:sz w:val="16"/>
              </w:rPr>
              <w:t>Abraham</w:t>
            </w:r>
            <w:r>
              <w:rPr>
                <w:spacing w:val="-7"/>
                <w:sz w:val="16"/>
              </w:rPr>
              <w:t xml:space="preserve"> </w:t>
            </w:r>
            <w:r>
              <w:rPr>
                <w:spacing w:val="-2"/>
                <w:sz w:val="16"/>
              </w:rPr>
              <w:t>Ortiz</w:t>
            </w:r>
          </w:p>
        </w:tc>
        <w:tc>
          <w:tcPr>
            <w:tcW w:w="193" w:type="dxa"/>
          </w:tcPr>
          <w:p w14:paraId="49717949" w14:textId="77777777" w:rsidR="00C36271" w:rsidRDefault="00000000">
            <w:pPr>
              <w:pStyle w:val="TableParagraph"/>
              <w:ind w:left="5"/>
              <w:jc w:val="center"/>
              <w:rPr>
                <w:sz w:val="16"/>
              </w:rPr>
            </w:pPr>
            <w:r>
              <w:rPr>
                <w:sz w:val="16"/>
              </w:rPr>
              <w:t>|</w:t>
            </w:r>
          </w:p>
        </w:tc>
        <w:tc>
          <w:tcPr>
            <w:tcW w:w="433" w:type="dxa"/>
          </w:tcPr>
          <w:p w14:paraId="2146B40C" w14:textId="77777777" w:rsidR="00C36271" w:rsidRDefault="00000000">
            <w:pPr>
              <w:pStyle w:val="TableParagraph"/>
              <w:ind w:left="50"/>
              <w:rPr>
                <w:sz w:val="16"/>
              </w:rPr>
            </w:pPr>
            <w:r>
              <w:rPr>
                <w:sz w:val="16"/>
              </w:rPr>
              <w:t>0</w:t>
            </w:r>
          </w:p>
        </w:tc>
        <w:tc>
          <w:tcPr>
            <w:tcW w:w="433" w:type="dxa"/>
          </w:tcPr>
          <w:p w14:paraId="3075F1A0" w14:textId="77777777" w:rsidR="00C36271" w:rsidRDefault="00000000">
            <w:pPr>
              <w:pStyle w:val="TableParagraph"/>
              <w:ind w:right="44"/>
              <w:jc w:val="right"/>
              <w:rPr>
                <w:sz w:val="16"/>
              </w:rPr>
            </w:pPr>
            <w:r>
              <w:rPr>
                <w:sz w:val="16"/>
              </w:rPr>
              <w:t>|</w:t>
            </w:r>
          </w:p>
        </w:tc>
        <w:tc>
          <w:tcPr>
            <w:tcW w:w="769" w:type="dxa"/>
          </w:tcPr>
          <w:p w14:paraId="37C3429E" w14:textId="77777777" w:rsidR="00C36271" w:rsidRDefault="00000000">
            <w:pPr>
              <w:pStyle w:val="TableParagraph"/>
              <w:ind w:left="49"/>
              <w:rPr>
                <w:sz w:val="16"/>
              </w:rPr>
            </w:pPr>
            <w:r>
              <w:rPr>
                <w:spacing w:val="-4"/>
                <w:sz w:val="16"/>
              </w:rPr>
              <w:t>1943</w:t>
            </w:r>
          </w:p>
        </w:tc>
        <w:tc>
          <w:tcPr>
            <w:tcW w:w="481" w:type="dxa"/>
          </w:tcPr>
          <w:p w14:paraId="58DF89C7" w14:textId="77777777" w:rsidR="00C36271" w:rsidRDefault="00000000">
            <w:pPr>
              <w:pStyle w:val="TableParagraph"/>
              <w:ind w:right="45"/>
              <w:jc w:val="right"/>
              <w:rPr>
                <w:sz w:val="16"/>
              </w:rPr>
            </w:pPr>
            <w:r>
              <w:rPr>
                <w:sz w:val="16"/>
              </w:rPr>
              <w:t>|</w:t>
            </w:r>
          </w:p>
        </w:tc>
        <w:tc>
          <w:tcPr>
            <w:tcW w:w="769" w:type="dxa"/>
          </w:tcPr>
          <w:p w14:paraId="12B58418" w14:textId="77777777" w:rsidR="00C36271" w:rsidRDefault="00000000">
            <w:pPr>
              <w:pStyle w:val="TableParagraph"/>
              <w:ind w:left="48"/>
              <w:rPr>
                <w:sz w:val="16"/>
              </w:rPr>
            </w:pPr>
            <w:r>
              <w:rPr>
                <w:spacing w:val="-4"/>
                <w:sz w:val="16"/>
              </w:rPr>
              <w:t>2016</w:t>
            </w:r>
          </w:p>
        </w:tc>
        <w:tc>
          <w:tcPr>
            <w:tcW w:w="483" w:type="dxa"/>
          </w:tcPr>
          <w:p w14:paraId="5899364E" w14:textId="77777777" w:rsidR="00C36271" w:rsidRDefault="00000000">
            <w:pPr>
              <w:pStyle w:val="TableParagraph"/>
              <w:ind w:right="48"/>
              <w:jc w:val="right"/>
              <w:rPr>
                <w:sz w:val="16"/>
              </w:rPr>
            </w:pPr>
            <w:r>
              <w:rPr>
                <w:sz w:val="16"/>
              </w:rPr>
              <w:t>|</w:t>
            </w:r>
          </w:p>
        </w:tc>
      </w:tr>
      <w:tr w:rsidR="00C36271" w14:paraId="71596B88" w14:textId="77777777">
        <w:trPr>
          <w:trHeight w:val="286"/>
        </w:trPr>
        <w:tc>
          <w:tcPr>
            <w:tcW w:w="208" w:type="dxa"/>
            <w:tcBorders>
              <w:left w:val="single" w:sz="4" w:space="0" w:color="000000"/>
            </w:tcBorders>
          </w:tcPr>
          <w:p w14:paraId="0D8C4491" w14:textId="77777777" w:rsidR="00C36271" w:rsidRDefault="00000000">
            <w:pPr>
              <w:pStyle w:val="TableParagraph"/>
              <w:ind w:left="18"/>
              <w:jc w:val="center"/>
              <w:rPr>
                <w:sz w:val="16"/>
              </w:rPr>
            </w:pPr>
            <w:r>
              <w:rPr>
                <w:sz w:val="16"/>
              </w:rPr>
              <w:t>|</w:t>
            </w:r>
          </w:p>
        </w:tc>
        <w:tc>
          <w:tcPr>
            <w:tcW w:w="673" w:type="dxa"/>
          </w:tcPr>
          <w:p w14:paraId="592F31CF" w14:textId="77777777" w:rsidR="00C36271" w:rsidRDefault="00000000">
            <w:pPr>
              <w:pStyle w:val="TableParagraph"/>
              <w:ind w:left="51"/>
              <w:rPr>
                <w:sz w:val="16"/>
              </w:rPr>
            </w:pPr>
            <w:r>
              <w:rPr>
                <w:spacing w:val="-2"/>
                <w:sz w:val="16"/>
              </w:rPr>
              <w:t>229908</w:t>
            </w:r>
          </w:p>
        </w:tc>
        <w:tc>
          <w:tcPr>
            <w:tcW w:w="193" w:type="dxa"/>
          </w:tcPr>
          <w:p w14:paraId="0296C8D1" w14:textId="77777777" w:rsidR="00C36271" w:rsidRDefault="00000000">
            <w:pPr>
              <w:pStyle w:val="TableParagraph"/>
              <w:ind w:left="6"/>
              <w:jc w:val="center"/>
              <w:rPr>
                <w:sz w:val="16"/>
              </w:rPr>
            </w:pPr>
            <w:r>
              <w:rPr>
                <w:sz w:val="16"/>
              </w:rPr>
              <w:t>|</w:t>
            </w:r>
          </w:p>
        </w:tc>
        <w:tc>
          <w:tcPr>
            <w:tcW w:w="1730" w:type="dxa"/>
          </w:tcPr>
          <w:p w14:paraId="6DA29BA4" w14:textId="77777777" w:rsidR="00C36271" w:rsidRDefault="00000000">
            <w:pPr>
              <w:pStyle w:val="TableParagraph"/>
              <w:ind w:left="50"/>
              <w:rPr>
                <w:sz w:val="16"/>
              </w:rPr>
            </w:pPr>
            <w:r>
              <w:rPr>
                <w:sz w:val="16"/>
              </w:rPr>
              <w:t>Wellington</w:t>
            </w:r>
            <w:r>
              <w:rPr>
                <w:spacing w:val="-10"/>
                <w:sz w:val="16"/>
              </w:rPr>
              <w:t xml:space="preserve"> </w:t>
            </w:r>
            <w:r>
              <w:rPr>
                <w:spacing w:val="-4"/>
                <w:sz w:val="16"/>
              </w:rPr>
              <w:t>Wiza</w:t>
            </w:r>
          </w:p>
        </w:tc>
        <w:tc>
          <w:tcPr>
            <w:tcW w:w="193" w:type="dxa"/>
          </w:tcPr>
          <w:p w14:paraId="1239D8BF" w14:textId="77777777" w:rsidR="00C36271" w:rsidRDefault="00000000">
            <w:pPr>
              <w:pStyle w:val="TableParagraph"/>
              <w:ind w:left="3"/>
              <w:jc w:val="center"/>
              <w:rPr>
                <w:sz w:val="16"/>
              </w:rPr>
            </w:pPr>
            <w:r>
              <w:rPr>
                <w:sz w:val="16"/>
              </w:rPr>
              <w:t>|</w:t>
            </w:r>
          </w:p>
        </w:tc>
        <w:tc>
          <w:tcPr>
            <w:tcW w:w="433" w:type="dxa"/>
          </w:tcPr>
          <w:p w14:paraId="503CCCA9" w14:textId="77777777" w:rsidR="00C36271" w:rsidRDefault="00000000">
            <w:pPr>
              <w:pStyle w:val="TableParagraph"/>
              <w:ind w:left="49"/>
              <w:rPr>
                <w:sz w:val="16"/>
              </w:rPr>
            </w:pPr>
            <w:r>
              <w:rPr>
                <w:sz w:val="16"/>
              </w:rPr>
              <w:t>1</w:t>
            </w:r>
          </w:p>
        </w:tc>
        <w:tc>
          <w:tcPr>
            <w:tcW w:w="433" w:type="dxa"/>
          </w:tcPr>
          <w:p w14:paraId="47844EDA" w14:textId="77777777" w:rsidR="00C36271" w:rsidRDefault="00000000">
            <w:pPr>
              <w:pStyle w:val="TableParagraph"/>
              <w:ind w:right="44"/>
              <w:jc w:val="right"/>
              <w:rPr>
                <w:sz w:val="16"/>
              </w:rPr>
            </w:pPr>
            <w:r>
              <w:rPr>
                <w:sz w:val="16"/>
              </w:rPr>
              <w:t>|</w:t>
            </w:r>
          </w:p>
        </w:tc>
        <w:tc>
          <w:tcPr>
            <w:tcW w:w="769" w:type="dxa"/>
          </w:tcPr>
          <w:p w14:paraId="39D1EAC5" w14:textId="77777777" w:rsidR="00C36271" w:rsidRDefault="00000000">
            <w:pPr>
              <w:pStyle w:val="TableParagraph"/>
              <w:ind w:left="49"/>
              <w:rPr>
                <w:sz w:val="16"/>
              </w:rPr>
            </w:pPr>
            <w:r>
              <w:rPr>
                <w:spacing w:val="-4"/>
                <w:sz w:val="16"/>
              </w:rPr>
              <w:t>1932</w:t>
            </w:r>
          </w:p>
        </w:tc>
        <w:tc>
          <w:tcPr>
            <w:tcW w:w="481" w:type="dxa"/>
          </w:tcPr>
          <w:p w14:paraId="45285EC8" w14:textId="77777777" w:rsidR="00C36271" w:rsidRDefault="00000000">
            <w:pPr>
              <w:pStyle w:val="TableParagraph"/>
              <w:ind w:right="45"/>
              <w:jc w:val="right"/>
              <w:rPr>
                <w:sz w:val="16"/>
              </w:rPr>
            </w:pPr>
            <w:r>
              <w:rPr>
                <w:sz w:val="16"/>
              </w:rPr>
              <w:t>|</w:t>
            </w:r>
          </w:p>
        </w:tc>
        <w:tc>
          <w:tcPr>
            <w:tcW w:w="769" w:type="dxa"/>
          </w:tcPr>
          <w:p w14:paraId="38C908FB" w14:textId="77777777" w:rsidR="00C36271" w:rsidRDefault="00000000">
            <w:pPr>
              <w:pStyle w:val="TableParagraph"/>
              <w:ind w:left="48"/>
              <w:rPr>
                <w:sz w:val="16"/>
              </w:rPr>
            </w:pPr>
            <w:r>
              <w:rPr>
                <w:spacing w:val="-4"/>
                <w:sz w:val="16"/>
              </w:rPr>
              <w:t>1969</w:t>
            </w:r>
          </w:p>
        </w:tc>
        <w:tc>
          <w:tcPr>
            <w:tcW w:w="483" w:type="dxa"/>
          </w:tcPr>
          <w:p w14:paraId="136A555C" w14:textId="77777777" w:rsidR="00C36271" w:rsidRDefault="00000000">
            <w:pPr>
              <w:pStyle w:val="TableParagraph"/>
              <w:ind w:right="48"/>
              <w:jc w:val="right"/>
              <w:rPr>
                <w:sz w:val="16"/>
              </w:rPr>
            </w:pPr>
            <w:r>
              <w:rPr>
                <w:sz w:val="16"/>
              </w:rPr>
              <w:t>|</w:t>
            </w:r>
          </w:p>
        </w:tc>
      </w:tr>
      <w:tr w:rsidR="00C36271" w14:paraId="6B87A85A" w14:textId="77777777">
        <w:trPr>
          <w:trHeight w:val="287"/>
        </w:trPr>
        <w:tc>
          <w:tcPr>
            <w:tcW w:w="208" w:type="dxa"/>
            <w:tcBorders>
              <w:left w:val="single" w:sz="4" w:space="0" w:color="000000"/>
            </w:tcBorders>
          </w:tcPr>
          <w:p w14:paraId="0E7F3AB1" w14:textId="77777777" w:rsidR="00C36271" w:rsidRDefault="00000000">
            <w:pPr>
              <w:pStyle w:val="TableParagraph"/>
              <w:ind w:left="18"/>
              <w:jc w:val="center"/>
              <w:rPr>
                <w:sz w:val="16"/>
              </w:rPr>
            </w:pPr>
            <w:r>
              <w:rPr>
                <w:sz w:val="16"/>
              </w:rPr>
              <w:t>|</w:t>
            </w:r>
          </w:p>
        </w:tc>
        <w:tc>
          <w:tcPr>
            <w:tcW w:w="673" w:type="dxa"/>
          </w:tcPr>
          <w:p w14:paraId="41FB5C90" w14:textId="77777777" w:rsidR="00C36271" w:rsidRDefault="00000000">
            <w:pPr>
              <w:pStyle w:val="TableParagraph"/>
              <w:ind w:left="51"/>
              <w:rPr>
                <w:sz w:val="16"/>
              </w:rPr>
            </w:pPr>
            <w:r>
              <w:rPr>
                <w:spacing w:val="-2"/>
                <w:sz w:val="16"/>
              </w:rPr>
              <w:t>306642</w:t>
            </w:r>
          </w:p>
        </w:tc>
        <w:tc>
          <w:tcPr>
            <w:tcW w:w="193" w:type="dxa"/>
          </w:tcPr>
          <w:p w14:paraId="631AC5FE" w14:textId="77777777" w:rsidR="00C36271" w:rsidRDefault="00000000">
            <w:pPr>
              <w:pStyle w:val="TableParagraph"/>
              <w:ind w:left="6"/>
              <w:jc w:val="center"/>
              <w:rPr>
                <w:sz w:val="16"/>
              </w:rPr>
            </w:pPr>
            <w:r>
              <w:rPr>
                <w:sz w:val="16"/>
              </w:rPr>
              <w:t>|</w:t>
            </w:r>
          </w:p>
        </w:tc>
        <w:tc>
          <w:tcPr>
            <w:tcW w:w="1730" w:type="dxa"/>
          </w:tcPr>
          <w:p w14:paraId="152A9EA2" w14:textId="77777777" w:rsidR="00C36271" w:rsidRDefault="00000000">
            <w:pPr>
              <w:pStyle w:val="TableParagraph"/>
              <w:ind w:left="50"/>
              <w:rPr>
                <w:sz w:val="16"/>
              </w:rPr>
            </w:pPr>
            <w:r>
              <w:rPr>
                <w:sz w:val="16"/>
              </w:rPr>
              <w:t>Markus</w:t>
            </w:r>
            <w:r>
              <w:rPr>
                <w:spacing w:val="-6"/>
                <w:sz w:val="16"/>
              </w:rPr>
              <w:t xml:space="preserve"> </w:t>
            </w:r>
            <w:r>
              <w:rPr>
                <w:spacing w:val="-2"/>
                <w:sz w:val="16"/>
              </w:rPr>
              <w:t>Crona</w:t>
            </w:r>
          </w:p>
        </w:tc>
        <w:tc>
          <w:tcPr>
            <w:tcW w:w="193" w:type="dxa"/>
          </w:tcPr>
          <w:p w14:paraId="1F145BE9" w14:textId="77777777" w:rsidR="00C36271" w:rsidRDefault="00000000">
            <w:pPr>
              <w:pStyle w:val="TableParagraph"/>
              <w:ind w:left="5"/>
              <w:jc w:val="center"/>
              <w:rPr>
                <w:sz w:val="16"/>
              </w:rPr>
            </w:pPr>
            <w:r>
              <w:rPr>
                <w:sz w:val="16"/>
              </w:rPr>
              <w:t>|</w:t>
            </w:r>
          </w:p>
        </w:tc>
        <w:tc>
          <w:tcPr>
            <w:tcW w:w="433" w:type="dxa"/>
          </w:tcPr>
          <w:p w14:paraId="6B16AFD1" w14:textId="77777777" w:rsidR="00C36271" w:rsidRDefault="00000000">
            <w:pPr>
              <w:pStyle w:val="TableParagraph"/>
              <w:ind w:left="50"/>
              <w:rPr>
                <w:sz w:val="16"/>
              </w:rPr>
            </w:pPr>
            <w:r>
              <w:rPr>
                <w:sz w:val="16"/>
              </w:rPr>
              <w:t>0</w:t>
            </w:r>
          </w:p>
        </w:tc>
        <w:tc>
          <w:tcPr>
            <w:tcW w:w="433" w:type="dxa"/>
          </w:tcPr>
          <w:p w14:paraId="6063CB47" w14:textId="77777777" w:rsidR="00C36271" w:rsidRDefault="00000000">
            <w:pPr>
              <w:pStyle w:val="TableParagraph"/>
              <w:ind w:right="44"/>
              <w:jc w:val="right"/>
              <w:rPr>
                <w:sz w:val="16"/>
              </w:rPr>
            </w:pPr>
            <w:r>
              <w:rPr>
                <w:sz w:val="16"/>
              </w:rPr>
              <w:t>|</w:t>
            </w:r>
          </w:p>
        </w:tc>
        <w:tc>
          <w:tcPr>
            <w:tcW w:w="769" w:type="dxa"/>
          </w:tcPr>
          <w:p w14:paraId="6F7A416D" w14:textId="77777777" w:rsidR="00C36271" w:rsidRDefault="00000000">
            <w:pPr>
              <w:pStyle w:val="TableParagraph"/>
              <w:ind w:left="49"/>
              <w:rPr>
                <w:sz w:val="16"/>
              </w:rPr>
            </w:pPr>
            <w:r>
              <w:rPr>
                <w:spacing w:val="-4"/>
                <w:sz w:val="16"/>
              </w:rPr>
              <w:t>1969</w:t>
            </w:r>
          </w:p>
        </w:tc>
        <w:tc>
          <w:tcPr>
            <w:tcW w:w="481" w:type="dxa"/>
          </w:tcPr>
          <w:p w14:paraId="402CDC3F" w14:textId="77777777" w:rsidR="00C36271" w:rsidRDefault="00000000">
            <w:pPr>
              <w:pStyle w:val="TableParagraph"/>
              <w:ind w:right="45"/>
              <w:jc w:val="right"/>
              <w:rPr>
                <w:sz w:val="16"/>
              </w:rPr>
            </w:pPr>
            <w:r>
              <w:rPr>
                <w:sz w:val="16"/>
              </w:rPr>
              <w:t>|</w:t>
            </w:r>
          </w:p>
        </w:tc>
        <w:tc>
          <w:tcPr>
            <w:tcW w:w="769" w:type="dxa"/>
          </w:tcPr>
          <w:p w14:paraId="140A3B39" w14:textId="77777777" w:rsidR="00C36271" w:rsidRDefault="00000000">
            <w:pPr>
              <w:pStyle w:val="TableParagraph"/>
              <w:ind w:left="48"/>
              <w:rPr>
                <w:sz w:val="16"/>
              </w:rPr>
            </w:pPr>
            <w:r>
              <w:rPr>
                <w:spacing w:val="-4"/>
                <w:sz w:val="16"/>
              </w:rPr>
              <w:t>NULL</w:t>
            </w:r>
          </w:p>
        </w:tc>
        <w:tc>
          <w:tcPr>
            <w:tcW w:w="483" w:type="dxa"/>
          </w:tcPr>
          <w:p w14:paraId="678EC77B" w14:textId="77777777" w:rsidR="00C36271" w:rsidRDefault="00000000">
            <w:pPr>
              <w:pStyle w:val="TableParagraph"/>
              <w:ind w:right="48"/>
              <w:jc w:val="right"/>
              <w:rPr>
                <w:sz w:val="16"/>
              </w:rPr>
            </w:pPr>
            <w:r>
              <w:rPr>
                <w:sz w:val="16"/>
              </w:rPr>
              <w:t>|</w:t>
            </w:r>
          </w:p>
        </w:tc>
      </w:tr>
      <w:tr w:rsidR="00C36271" w14:paraId="33424707" w14:textId="77777777">
        <w:trPr>
          <w:trHeight w:val="286"/>
        </w:trPr>
        <w:tc>
          <w:tcPr>
            <w:tcW w:w="208" w:type="dxa"/>
            <w:tcBorders>
              <w:left w:val="single" w:sz="4" w:space="0" w:color="000000"/>
            </w:tcBorders>
          </w:tcPr>
          <w:p w14:paraId="4E526966" w14:textId="77777777" w:rsidR="00C36271" w:rsidRDefault="00000000">
            <w:pPr>
              <w:pStyle w:val="TableParagraph"/>
              <w:ind w:left="18"/>
              <w:jc w:val="center"/>
              <w:rPr>
                <w:sz w:val="16"/>
              </w:rPr>
            </w:pPr>
            <w:r>
              <w:rPr>
                <w:sz w:val="16"/>
              </w:rPr>
              <w:t>|</w:t>
            </w:r>
          </w:p>
        </w:tc>
        <w:tc>
          <w:tcPr>
            <w:tcW w:w="673" w:type="dxa"/>
          </w:tcPr>
          <w:p w14:paraId="4AA24CB0" w14:textId="77777777" w:rsidR="00C36271" w:rsidRDefault="00000000">
            <w:pPr>
              <w:pStyle w:val="TableParagraph"/>
              <w:ind w:left="51"/>
              <w:rPr>
                <w:sz w:val="16"/>
              </w:rPr>
            </w:pPr>
            <w:r>
              <w:rPr>
                <w:spacing w:val="-2"/>
                <w:sz w:val="16"/>
              </w:rPr>
              <w:t>317018</w:t>
            </w:r>
          </w:p>
        </w:tc>
        <w:tc>
          <w:tcPr>
            <w:tcW w:w="193" w:type="dxa"/>
          </w:tcPr>
          <w:p w14:paraId="4F64E596" w14:textId="77777777" w:rsidR="00C36271" w:rsidRDefault="00000000">
            <w:pPr>
              <w:pStyle w:val="TableParagraph"/>
              <w:ind w:left="6"/>
              <w:jc w:val="center"/>
              <w:rPr>
                <w:sz w:val="16"/>
              </w:rPr>
            </w:pPr>
            <w:r>
              <w:rPr>
                <w:sz w:val="16"/>
              </w:rPr>
              <w:t>|</w:t>
            </w:r>
          </w:p>
        </w:tc>
        <w:tc>
          <w:tcPr>
            <w:tcW w:w="1730" w:type="dxa"/>
          </w:tcPr>
          <w:p w14:paraId="6CC889AD" w14:textId="77777777" w:rsidR="00C36271" w:rsidRDefault="00000000">
            <w:pPr>
              <w:pStyle w:val="TableParagraph"/>
              <w:ind w:left="50"/>
              <w:rPr>
                <w:sz w:val="16"/>
              </w:rPr>
            </w:pPr>
            <w:r>
              <w:rPr>
                <w:sz w:val="16"/>
              </w:rPr>
              <w:t>Ellis</w:t>
            </w:r>
            <w:r>
              <w:rPr>
                <w:spacing w:val="-5"/>
                <w:sz w:val="16"/>
              </w:rPr>
              <w:t xml:space="preserve"> </w:t>
            </w:r>
            <w:r>
              <w:rPr>
                <w:spacing w:val="-2"/>
                <w:sz w:val="16"/>
              </w:rPr>
              <w:t>McCullough</w:t>
            </w:r>
          </w:p>
        </w:tc>
        <w:tc>
          <w:tcPr>
            <w:tcW w:w="193" w:type="dxa"/>
          </w:tcPr>
          <w:p w14:paraId="6456980C" w14:textId="77777777" w:rsidR="00C36271" w:rsidRDefault="00000000">
            <w:pPr>
              <w:pStyle w:val="TableParagraph"/>
              <w:ind w:left="3"/>
              <w:jc w:val="center"/>
              <w:rPr>
                <w:sz w:val="16"/>
              </w:rPr>
            </w:pPr>
            <w:r>
              <w:rPr>
                <w:sz w:val="16"/>
              </w:rPr>
              <w:t>|</w:t>
            </w:r>
          </w:p>
        </w:tc>
        <w:tc>
          <w:tcPr>
            <w:tcW w:w="433" w:type="dxa"/>
          </w:tcPr>
          <w:p w14:paraId="6913FB45" w14:textId="77777777" w:rsidR="00C36271" w:rsidRDefault="00000000">
            <w:pPr>
              <w:pStyle w:val="TableParagraph"/>
              <w:ind w:left="49"/>
              <w:rPr>
                <w:sz w:val="16"/>
              </w:rPr>
            </w:pPr>
            <w:r>
              <w:rPr>
                <w:sz w:val="16"/>
              </w:rPr>
              <w:t>0</w:t>
            </w:r>
          </w:p>
        </w:tc>
        <w:tc>
          <w:tcPr>
            <w:tcW w:w="433" w:type="dxa"/>
          </w:tcPr>
          <w:p w14:paraId="3E9B6A05" w14:textId="77777777" w:rsidR="00C36271" w:rsidRDefault="00000000">
            <w:pPr>
              <w:pStyle w:val="TableParagraph"/>
              <w:ind w:right="44"/>
              <w:jc w:val="right"/>
              <w:rPr>
                <w:sz w:val="16"/>
              </w:rPr>
            </w:pPr>
            <w:r>
              <w:rPr>
                <w:sz w:val="16"/>
              </w:rPr>
              <w:t>|</w:t>
            </w:r>
          </w:p>
        </w:tc>
        <w:tc>
          <w:tcPr>
            <w:tcW w:w="769" w:type="dxa"/>
          </w:tcPr>
          <w:p w14:paraId="6B3F277E" w14:textId="77777777" w:rsidR="00C36271" w:rsidRDefault="00000000">
            <w:pPr>
              <w:pStyle w:val="TableParagraph"/>
              <w:ind w:left="49"/>
              <w:rPr>
                <w:sz w:val="16"/>
              </w:rPr>
            </w:pPr>
            <w:r>
              <w:rPr>
                <w:spacing w:val="-4"/>
                <w:sz w:val="16"/>
              </w:rPr>
              <w:t>1969</w:t>
            </w:r>
          </w:p>
        </w:tc>
        <w:tc>
          <w:tcPr>
            <w:tcW w:w="481" w:type="dxa"/>
          </w:tcPr>
          <w:p w14:paraId="70DAF944" w14:textId="77777777" w:rsidR="00C36271" w:rsidRDefault="00000000">
            <w:pPr>
              <w:pStyle w:val="TableParagraph"/>
              <w:ind w:right="45"/>
              <w:jc w:val="right"/>
              <w:rPr>
                <w:sz w:val="16"/>
              </w:rPr>
            </w:pPr>
            <w:r>
              <w:rPr>
                <w:sz w:val="16"/>
              </w:rPr>
              <w:t>|</w:t>
            </w:r>
          </w:p>
        </w:tc>
        <w:tc>
          <w:tcPr>
            <w:tcW w:w="769" w:type="dxa"/>
          </w:tcPr>
          <w:p w14:paraId="1B99A682" w14:textId="77777777" w:rsidR="00C36271" w:rsidRDefault="00000000">
            <w:pPr>
              <w:pStyle w:val="TableParagraph"/>
              <w:ind w:left="48"/>
              <w:rPr>
                <w:sz w:val="16"/>
              </w:rPr>
            </w:pPr>
            <w:r>
              <w:rPr>
                <w:spacing w:val="-4"/>
                <w:sz w:val="16"/>
              </w:rPr>
              <w:t>2014</w:t>
            </w:r>
          </w:p>
        </w:tc>
        <w:tc>
          <w:tcPr>
            <w:tcW w:w="483" w:type="dxa"/>
          </w:tcPr>
          <w:p w14:paraId="709585FE" w14:textId="77777777" w:rsidR="00C36271" w:rsidRDefault="00000000">
            <w:pPr>
              <w:pStyle w:val="TableParagraph"/>
              <w:ind w:right="48"/>
              <w:jc w:val="right"/>
              <w:rPr>
                <w:sz w:val="16"/>
              </w:rPr>
            </w:pPr>
            <w:r>
              <w:rPr>
                <w:sz w:val="16"/>
              </w:rPr>
              <w:t>|</w:t>
            </w:r>
          </w:p>
        </w:tc>
      </w:tr>
      <w:tr w:rsidR="00C36271" w14:paraId="5730FF5E" w14:textId="77777777">
        <w:trPr>
          <w:trHeight w:val="286"/>
        </w:trPr>
        <w:tc>
          <w:tcPr>
            <w:tcW w:w="208" w:type="dxa"/>
            <w:tcBorders>
              <w:left w:val="single" w:sz="4" w:space="0" w:color="000000"/>
            </w:tcBorders>
          </w:tcPr>
          <w:p w14:paraId="10ABA4CC" w14:textId="77777777" w:rsidR="00C36271" w:rsidRDefault="00000000">
            <w:pPr>
              <w:pStyle w:val="TableParagraph"/>
              <w:ind w:left="18"/>
              <w:jc w:val="center"/>
              <w:rPr>
                <w:sz w:val="16"/>
              </w:rPr>
            </w:pPr>
            <w:r>
              <w:rPr>
                <w:sz w:val="16"/>
              </w:rPr>
              <w:t>|</w:t>
            </w:r>
          </w:p>
        </w:tc>
        <w:tc>
          <w:tcPr>
            <w:tcW w:w="673" w:type="dxa"/>
          </w:tcPr>
          <w:p w14:paraId="23DDE401" w14:textId="77777777" w:rsidR="00C36271" w:rsidRDefault="00000000">
            <w:pPr>
              <w:pStyle w:val="TableParagraph"/>
              <w:ind w:left="51"/>
              <w:rPr>
                <w:sz w:val="16"/>
              </w:rPr>
            </w:pPr>
            <w:r>
              <w:rPr>
                <w:spacing w:val="-2"/>
                <w:sz w:val="16"/>
              </w:rPr>
              <w:t>322369</w:t>
            </w:r>
          </w:p>
        </w:tc>
        <w:tc>
          <w:tcPr>
            <w:tcW w:w="193" w:type="dxa"/>
          </w:tcPr>
          <w:p w14:paraId="1280AF31" w14:textId="77777777" w:rsidR="00C36271" w:rsidRDefault="00000000">
            <w:pPr>
              <w:pStyle w:val="TableParagraph"/>
              <w:ind w:left="6"/>
              <w:jc w:val="center"/>
              <w:rPr>
                <w:sz w:val="16"/>
              </w:rPr>
            </w:pPr>
            <w:r>
              <w:rPr>
                <w:sz w:val="16"/>
              </w:rPr>
              <w:t>|</w:t>
            </w:r>
          </w:p>
        </w:tc>
        <w:tc>
          <w:tcPr>
            <w:tcW w:w="1730" w:type="dxa"/>
          </w:tcPr>
          <w:p w14:paraId="6DCDA072" w14:textId="77777777" w:rsidR="00C36271" w:rsidRDefault="00000000">
            <w:pPr>
              <w:pStyle w:val="TableParagraph"/>
              <w:ind w:left="50"/>
              <w:rPr>
                <w:sz w:val="16"/>
              </w:rPr>
            </w:pPr>
            <w:r>
              <w:rPr>
                <w:sz w:val="16"/>
              </w:rPr>
              <w:t>Mozelle</w:t>
            </w:r>
            <w:r>
              <w:rPr>
                <w:spacing w:val="-7"/>
                <w:sz w:val="16"/>
              </w:rPr>
              <w:t xml:space="preserve"> </w:t>
            </w:r>
            <w:r>
              <w:rPr>
                <w:spacing w:val="-4"/>
                <w:sz w:val="16"/>
              </w:rPr>
              <w:t>Hand</w:t>
            </w:r>
          </w:p>
        </w:tc>
        <w:tc>
          <w:tcPr>
            <w:tcW w:w="193" w:type="dxa"/>
          </w:tcPr>
          <w:p w14:paraId="049137B8" w14:textId="77777777" w:rsidR="00C36271" w:rsidRDefault="00000000">
            <w:pPr>
              <w:pStyle w:val="TableParagraph"/>
              <w:ind w:left="5"/>
              <w:jc w:val="center"/>
              <w:rPr>
                <w:sz w:val="16"/>
              </w:rPr>
            </w:pPr>
            <w:r>
              <w:rPr>
                <w:sz w:val="16"/>
              </w:rPr>
              <w:t>|</w:t>
            </w:r>
          </w:p>
        </w:tc>
        <w:tc>
          <w:tcPr>
            <w:tcW w:w="433" w:type="dxa"/>
          </w:tcPr>
          <w:p w14:paraId="52133C86" w14:textId="77777777" w:rsidR="00C36271" w:rsidRDefault="00000000">
            <w:pPr>
              <w:pStyle w:val="TableParagraph"/>
              <w:ind w:left="50"/>
              <w:rPr>
                <w:sz w:val="16"/>
              </w:rPr>
            </w:pPr>
            <w:r>
              <w:rPr>
                <w:sz w:val="16"/>
              </w:rPr>
              <w:t>0</w:t>
            </w:r>
          </w:p>
        </w:tc>
        <w:tc>
          <w:tcPr>
            <w:tcW w:w="433" w:type="dxa"/>
          </w:tcPr>
          <w:p w14:paraId="4705C0BD" w14:textId="77777777" w:rsidR="00C36271" w:rsidRDefault="00000000">
            <w:pPr>
              <w:pStyle w:val="TableParagraph"/>
              <w:ind w:right="44"/>
              <w:jc w:val="right"/>
              <w:rPr>
                <w:sz w:val="16"/>
              </w:rPr>
            </w:pPr>
            <w:r>
              <w:rPr>
                <w:sz w:val="16"/>
              </w:rPr>
              <w:t>|</w:t>
            </w:r>
          </w:p>
        </w:tc>
        <w:tc>
          <w:tcPr>
            <w:tcW w:w="769" w:type="dxa"/>
          </w:tcPr>
          <w:p w14:paraId="42BFE741" w14:textId="77777777" w:rsidR="00C36271" w:rsidRDefault="00000000">
            <w:pPr>
              <w:pStyle w:val="TableParagraph"/>
              <w:ind w:left="49"/>
              <w:rPr>
                <w:sz w:val="16"/>
              </w:rPr>
            </w:pPr>
            <w:r>
              <w:rPr>
                <w:spacing w:val="-4"/>
                <w:sz w:val="16"/>
              </w:rPr>
              <w:t>1942</w:t>
            </w:r>
          </w:p>
        </w:tc>
        <w:tc>
          <w:tcPr>
            <w:tcW w:w="481" w:type="dxa"/>
          </w:tcPr>
          <w:p w14:paraId="57178539" w14:textId="77777777" w:rsidR="00C36271" w:rsidRDefault="00000000">
            <w:pPr>
              <w:pStyle w:val="TableParagraph"/>
              <w:ind w:right="45"/>
              <w:jc w:val="right"/>
              <w:rPr>
                <w:sz w:val="16"/>
              </w:rPr>
            </w:pPr>
            <w:r>
              <w:rPr>
                <w:sz w:val="16"/>
              </w:rPr>
              <w:t>|</w:t>
            </w:r>
          </w:p>
        </w:tc>
        <w:tc>
          <w:tcPr>
            <w:tcW w:w="769" w:type="dxa"/>
          </w:tcPr>
          <w:p w14:paraId="3C5EC907" w14:textId="77777777" w:rsidR="00C36271" w:rsidRDefault="00000000">
            <w:pPr>
              <w:pStyle w:val="TableParagraph"/>
              <w:ind w:left="48"/>
              <w:rPr>
                <w:sz w:val="16"/>
              </w:rPr>
            </w:pPr>
            <w:r>
              <w:rPr>
                <w:spacing w:val="-4"/>
                <w:sz w:val="16"/>
              </w:rPr>
              <w:t>1977</w:t>
            </w:r>
          </w:p>
        </w:tc>
        <w:tc>
          <w:tcPr>
            <w:tcW w:w="483" w:type="dxa"/>
          </w:tcPr>
          <w:p w14:paraId="1B52EBE9" w14:textId="77777777" w:rsidR="00C36271" w:rsidRDefault="00000000">
            <w:pPr>
              <w:pStyle w:val="TableParagraph"/>
              <w:ind w:right="48"/>
              <w:jc w:val="right"/>
              <w:rPr>
                <w:sz w:val="16"/>
              </w:rPr>
            </w:pPr>
            <w:r>
              <w:rPr>
                <w:sz w:val="16"/>
              </w:rPr>
              <w:t>|</w:t>
            </w:r>
          </w:p>
        </w:tc>
      </w:tr>
      <w:tr w:rsidR="00C36271" w14:paraId="76D09B9E" w14:textId="77777777">
        <w:trPr>
          <w:trHeight w:val="286"/>
        </w:trPr>
        <w:tc>
          <w:tcPr>
            <w:tcW w:w="208" w:type="dxa"/>
            <w:tcBorders>
              <w:left w:val="single" w:sz="4" w:space="0" w:color="000000"/>
            </w:tcBorders>
          </w:tcPr>
          <w:p w14:paraId="0DC19C0F" w14:textId="77777777" w:rsidR="00C36271" w:rsidRDefault="00000000">
            <w:pPr>
              <w:pStyle w:val="TableParagraph"/>
              <w:ind w:left="18"/>
              <w:jc w:val="center"/>
              <w:rPr>
                <w:sz w:val="16"/>
              </w:rPr>
            </w:pPr>
            <w:r>
              <w:rPr>
                <w:sz w:val="16"/>
              </w:rPr>
              <w:t>|</w:t>
            </w:r>
          </w:p>
        </w:tc>
        <w:tc>
          <w:tcPr>
            <w:tcW w:w="673" w:type="dxa"/>
          </w:tcPr>
          <w:p w14:paraId="578C95EF" w14:textId="77777777" w:rsidR="00C36271" w:rsidRDefault="00000000">
            <w:pPr>
              <w:pStyle w:val="TableParagraph"/>
              <w:ind w:left="51"/>
              <w:rPr>
                <w:sz w:val="16"/>
              </w:rPr>
            </w:pPr>
            <w:r>
              <w:rPr>
                <w:spacing w:val="-2"/>
                <w:sz w:val="16"/>
              </w:rPr>
              <w:t>325946</w:t>
            </w:r>
          </w:p>
        </w:tc>
        <w:tc>
          <w:tcPr>
            <w:tcW w:w="193" w:type="dxa"/>
          </w:tcPr>
          <w:p w14:paraId="4760CB4A" w14:textId="77777777" w:rsidR="00C36271" w:rsidRDefault="00000000">
            <w:pPr>
              <w:pStyle w:val="TableParagraph"/>
              <w:ind w:left="6"/>
              <w:jc w:val="center"/>
              <w:rPr>
                <w:sz w:val="16"/>
              </w:rPr>
            </w:pPr>
            <w:r>
              <w:rPr>
                <w:sz w:val="16"/>
              </w:rPr>
              <w:t>|</w:t>
            </w:r>
          </w:p>
        </w:tc>
        <w:tc>
          <w:tcPr>
            <w:tcW w:w="1730" w:type="dxa"/>
          </w:tcPr>
          <w:p w14:paraId="6763AB13" w14:textId="77777777" w:rsidR="00C36271" w:rsidRDefault="00000000">
            <w:pPr>
              <w:pStyle w:val="TableParagraph"/>
              <w:ind w:left="50"/>
              <w:rPr>
                <w:sz w:val="16"/>
              </w:rPr>
            </w:pPr>
            <w:r>
              <w:rPr>
                <w:sz w:val="16"/>
              </w:rPr>
              <w:t>Elta</w:t>
            </w:r>
            <w:r>
              <w:rPr>
                <w:spacing w:val="-4"/>
                <w:sz w:val="16"/>
              </w:rPr>
              <w:t xml:space="preserve"> </w:t>
            </w:r>
            <w:r>
              <w:rPr>
                <w:spacing w:val="-2"/>
                <w:sz w:val="16"/>
              </w:rPr>
              <w:t>Flatley</w:t>
            </w:r>
          </w:p>
        </w:tc>
        <w:tc>
          <w:tcPr>
            <w:tcW w:w="193" w:type="dxa"/>
          </w:tcPr>
          <w:p w14:paraId="75A6E5E5" w14:textId="77777777" w:rsidR="00C36271" w:rsidRDefault="00000000">
            <w:pPr>
              <w:pStyle w:val="TableParagraph"/>
              <w:ind w:left="5"/>
              <w:jc w:val="center"/>
              <w:rPr>
                <w:sz w:val="16"/>
              </w:rPr>
            </w:pPr>
            <w:r>
              <w:rPr>
                <w:sz w:val="16"/>
              </w:rPr>
              <w:t>|</w:t>
            </w:r>
          </w:p>
        </w:tc>
        <w:tc>
          <w:tcPr>
            <w:tcW w:w="433" w:type="dxa"/>
          </w:tcPr>
          <w:p w14:paraId="1ECE74E9" w14:textId="77777777" w:rsidR="00C36271" w:rsidRDefault="00000000">
            <w:pPr>
              <w:pStyle w:val="TableParagraph"/>
              <w:ind w:left="50"/>
              <w:rPr>
                <w:sz w:val="16"/>
              </w:rPr>
            </w:pPr>
            <w:r>
              <w:rPr>
                <w:sz w:val="16"/>
              </w:rPr>
              <w:t>0</w:t>
            </w:r>
          </w:p>
        </w:tc>
        <w:tc>
          <w:tcPr>
            <w:tcW w:w="433" w:type="dxa"/>
          </w:tcPr>
          <w:p w14:paraId="7167C5B7" w14:textId="77777777" w:rsidR="00C36271" w:rsidRDefault="00000000">
            <w:pPr>
              <w:pStyle w:val="TableParagraph"/>
              <w:ind w:right="44"/>
              <w:jc w:val="right"/>
              <w:rPr>
                <w:sz w:val="16"/>
              </w:rPr>
            </w:pPr>
            <w:r>
              <w:rPr>
                <w:sz w:val="16"/>
              </w:rPr>
              <w:t>|</w:t>
            </w:r>
          </w:p>
        </w:tc>
        <w:tc>
          <w:tcPr>
            <w:tcW w:w="769" w:type="dxa"/>
          </w:tcPr>
          <w:p w14:paraId="3518EABA" w14:textId="77777777" w:rsidR="00C36271" w:rsidRDefault="00000000">
            <w:pPr>
              <w:pStyle w:val="TableParagraph"/>
              <w:ind w:left="49"/>
              <w:rPr>
                <w:sz w:val="16"/>
              </w:rPr>
            </w:pPr>
            <w:r>
              <w:rPr>
                <w:spacing w:val="-4"/>
                <w:sz w:val="16"/>
              </w:rPr>
              <w:t>1933</w:t>
            </w:r>
          </w:p>
        </w:tc>
        <w:tc>
          <w:tcPr>
            <w:tcW w:w="481" w:type="dxa"/>
          </w:tcPr>
          <w:p w14:paraId="17F1B51E" w14:textId="77777777" w:rsidR="00C36271" w:rsidRDefault="00000000">
            <w:pPr>
              <w:pStyle w:val="TableParagraph"/>
              <w:ind w:right="45"/>
              <w:jc w:val="right"/>
              <w:rPr>
                <w:sz w:val="16"/>
              </w:rPr>
            </w:pPr>
            <w:r>
              <w:rPr>
                <w:sz w:val="16"/>
              </w:rPr>
              <w:t>|</w:t>
            </w:r>
          </w:p>
        </w:tc>
        <w:tc>
          <w:tcPr>
            <w:tcW w:w="769" w:type="dxa"/>
          </w:tcPr>
          <w:p w14:paraId="2EBE07AE" w14:textId="77777777" w:rsidR="00C36271" w:rsidRDefault="00000000">
            <w:pPr>
              <w:pStyle w:val="TableParagraph"/>
              <w:ind w:left="48"/>
              <w:rPr>
                <w:sz w:val="16"/>
              </w:rPr>
            </w:pPr>
            <w:r>
              <w:rPr>
                <w:spacing w:val="-4"/>
                <w:sz w:val="16"/>
              </w:rPr>
              <w:t>1986</w:t>
            </w:r>
          </w:p>
        </w:tc>
        <w:tc>
          <w:tcPr>
            <w:tcW w:w="483" w:type="dxa"/>
          </w:tcPr>
          <w:p w14:paraId="4B397880" w14:textId="77777777" w:rsidR="00C36271" w:rsidRDefault="00000000">
            <w:pPr>
              <w:pStyle w:val="TableParagraph"/>
              <w:ind w:right="48"/>
              <w:jc w:val="right"/>
              <w:rPr>
                <w:sz w:val="16"/>
              </w:rPr>
            </w:pPr>
            <w:r>
              <w:rPr>
                <w:sz w:val="16"/>
              </w:rPr>
              <w:t>|</w:t>
            </w:r>
          </w:p>
        </w:tc>
      </w:tr>
      <w:tr w:rsidR="00C36271" w14:paraId="3973C22A" w14:textId="77777777">
        <w:trPr>
          <w:trHeight w:val="286"/>
        </w:trPr>
        <w:tc>
          <w:tcPr>
            <w:tcW w:w="208" w:type="dxa"/>
            <w:tcBorders>
              <w:left w:val="single" w:sz="4" w:space="0" w:color="000000"/>
            </w:tcBorders>
          </w:tcPr>
          <w:p w14:paraId="3BEEE36D" w14:textId="77777777" w:rsidR="00C36271" w:rsidRDefault="00000000">
            <w:pPr>
              <w:pStyle w:val="TableParagraph"/>
              <w:ind w:left="18"/>
              <w:jc w:val="center"/>
              <w:rPr>
                <w:sz w:val="16"/>
              </w:rPr>
            </w:pPr>
            <w:r>
              <w:rPr>
                <w:sz w:val="16"/>
              </w:rPr>
              <w:t>|</w:t>
            </w:r>
          </w:p>
        </w:tc>
        <w:tc>
          <w:tcPr>
            <w:tcW w:w="673" w:type="dxa"/>
          </w:tcPr>
          <w:p w14:paraId="56979D25" w14:textId="77777777" w:rsidR="00C36271" w:rsidRDefault="00000000">
            <w:pPr>
              <w:pStyle w:val="TableParagraph"/>
              <w:ind w:left="51"/>
              <w:rPr>
                <w:sz w:val="16"/>
              </w:rPr>
            </w:pPr>
            <w:r>
              <w:rPr>
                <w:spacing w:val="-2"/>
                <w:sz w:val="16"/>
              </w:rPr>
              <w:t>361692</w:t>
            </w:r>
          </w:p>
        </w:tc>
        <w:tc>
          <w:tcPr>
            <w:tcW w:w="193" w:type="dxa"/>
          </w:tcPr>
          <w:p w14:paraId="11747866" w14:textId="77777777" w:rsidR="00C36271" w:rsidRDefault="00000000">
            <w:pPr>
              <w:pStyle w:val="TableParagraph"/>
              <w:ind w:left="6"/>
              <w:jc w:val="center"/>
              <w:rPr>
                <w:sz w:val="16"/>
              </w:rPr>
            </w:pPr>
            <w:r>
              <w:rPr>
                <w:sz w:val="16"/>
              </w:rPr>
              <w:t>|</w:t>
            </w:r>
          </w:p>
        </w:tc>
        <w:tc>
          <w:tcPr>
            <w:tcW w:w="1730" w:type="dxa"/>
          </w:tcPr>
          <w:p w14:paraId="3C3BA05F" w14:textId="77777777" w:rsidR="00C36271" w:rsidRDefault="00000000">
            <w:pPr>
              <w:pStyle w:val="TableParagraph"/>
              <w:ind w:left="50"/>
              <w:rPr>
                <w:sz w:val="16"/>
              </w:rPr>
            </w:pPr>
            <w:r>
              <w:rPr>
                <w:sz w:val="16"/>
              </w:rPr>
              <w:t>Otho</w:t>
            </w:r>
            <w:r>
              <w:rPr>
                <w:spacing w:val="-4"/>
                <w:sz w:val="16"/>
              </w:rPr>
              <w:t xml:space="preserve"> </w:t>
            </w:r>
            <w:r>
              <w:rPr>
                <w:spacing w:val="-2"/>
                <w:sz w:val="16"/>
              </w:rPr>
              <w:t>Langosh</w:t>
            </w:r>
          </w:p>
        </w:tc>
        <w:tc>
          <w:tcPr>
            <w:tcW w:w="193" w:type="dxa"/>
          </w:tcPr>
          <w:p w14:paraId="568422A5" w14:textId="77777777" w:rsidR="00C36271" w:rsidRDefault="00000000">
            <w:pPr>
              <w:pStyle w:val="TableParagraph"/>
              <w:ind w:left="5"/>
              <w:jc w:val="center"/>
              <w:rPr>
                <w:sz w:val="16"/>
              </w:rPr>
            </w:pPr>
            <w:r>
              <w:rPr>
                <w:sz w:val="16"/>
              </w:rPr>
              <w:t>|</w:t>
            </w:r>
          </w:p>
        </w:tc>
        <w:tc>
          <w:tcPr>
            <w:tcW w:w="433" w:type="dxa"/>
          </w:tcPr>
          <w:p w14:paraId="2631EE62" w14:textId="77777777" w:rsidR="00C36271" w:rsidRDefault="00000000">
            <w:pPr>
              <w:pStyle w:val="TableParagraph"/>
              <w:ind w:left="50"/>
              <w:rPr>
                <w:sz w:val="16"/>
              </w:rPr>
            </w:pPr>
            <w:r>
              <w:rPr>
                <w:sz w:val="16"/>
              </w:rPr>
              <w:t>1</w:t>
            </w:r>
          </w:p>
        </w:tc>
        <w:tc>
          <w:tcPr>
            <w:tcW w:w="433" w:type="dxa"/>
          </w:tcPr>
          <w:p w14:paraId="6492E24B" w14:textId="77777777" w:rsidR="00C36271" w:rsidRDefault="00000000">
            <w:pPr>
              <w:pStyle w:val="TableParagraph"/>
              <w:ind w:right="44"/>
              <w:jc w:val="right"/>
              <w:rPr>
                <w:sz w:val="16"/>
              </w:rPr>
            </w:pPr>
            <w:r>
              <w:rPr>
                <w:sz w:val="16"/>
              </w:rPr>
              <w:t>|</w:t>
            </w:r>
          </w:p>
        </w:tc>
        <w:tc>
          <w:tcPr>
            <w:tcW w:w="769" w:type="dxa"/>
          </w:tcPr>
          <w:p w14:paraId="72003607" w14:textId="77777777" w:rsidR="00C36271" w:rsidRDefault="00000000">
            <w:pPr>
              <w:pStyle w:val="TableParagraph"/>
              <w:ind w:left="49"/>
              <w:rPr>
                <w:sz w:val="16"/>
              </w:rPr>
            </w:pPr>
            <w:r>
              <w:rPr>
                <w:spacing w:val="-4"/>
                <w:sz w:val="16"/>
              </w:rPr>
              <w:t>1931</w:t>
            </w:r>
          </w:p>
        </w:tc>
        <w:tc>
          <w:tcPr>
            <w:tcW w:w="481" w:type="dxa"/>
          </w:tcPr>
          <w:p w14:paraId="0D25A222" w14:textId="77777777" w:rsidR="00C36271" w:rsidRDefault="00000000">
            <w:pPr>
              <w:pStyle w:val="TableParagraph"/>
              <w:ind w:right="45"/>
              <w:jc w:val="right"/>
              <w:rPr>
                <w:sz w:val="16"/>
              </w:rPr>
            </w:pPr>
            <w:r>
              <w:rPr>
                <w:sz w:val="16"/>
              </w:rPr>
              <w:t>|</w:t>
            </w:r>
          </w:p>
        </w:tc>
        <w:tc>
          <w:tcPr>
            <w:tcW w:w="769" w:type="dxa"/>
          </w:tcPr>
          <w:p w14:paraId="77C9A1EE" w14:textId="77777777" w:rsidR="00C36271" w:rsidRDefault="00000000">
            <w:pPr>
              <w:pStyle w:val="TableParagraph"/>
              <w:ind w:left="48"/>
              <w:rPr>
                <w:sz w:val="16"/>
              </w:rPr>
            </w:pPr>
            <w:r>
              <w:rPr>
                <w:spacing w:val="-4"/>
                <w:sz w:val="16"/>
              </w:rPr>
              <w:t>1997</w:t>
            </w:r>
          </w:p>
        </w:tc>
        <w:tc>
          <w:tcPr>
            <w:tcW w:w="483" w:type="dxa"/>
          </w:tcPr>
          <w:p w14:paraId="0D560E6A" w14:textId="77777777" w:rsidR="00C36271" w:rsidRDefault="00000000">
            <w:pPr>
              <w:pStyle w:val="TableParagraph"/>
              <w:ind w:right="48"/>
              <w:jc w:val="right"/>
              <w:rPr>
                <w:sz w:val="16"/>
              </w:rPr>
            </w:pPr>
            <w:r>
              <w:rPr>
                <w:sz w:val="16"/>
              </w:rPr>
              <w:t>|</w:t>
            </w:r>
          </w:p>
        </w:tc>
      </w:tr>
      <w:tr w:rsidR="00C36271" w14:paraId="32BA1F50" w14:textId="77777777">
        <w:trPr>
          <w:trHeight w:val="286"/>
        </w:trPr>
        <w:tc>
          <w:tcPr>
            <w:tcW w:w="208" w:type="dxa"/>
            <w:tcBorders>
              <w:left w:val="single" w:sz="4" w:space="0" w:color="000000"/>
            </w:tcBorders>
          </w:tcPr>
          <w:p w14:paraId="28EC8DF1" w14:textId="77777777" w:rsidR="00C36271" w:rsidRDefault="00000000">
            <w:pPr>
              <w:pStyle w:val="TableParagraph"/>
              <w:ind w:left="18"/>
              <w:jc w:val="center"/>
              <w:rPr>
                <w:sz w:val="16"/>
              </w:rPr>
            </w:pPr>
            <w:r>
              <w:rPr>
                <w:sz w:val="16"/>
              </w:rPr>
              <w:t>|</w:t>
            </w:r>
          </w:p>
        </w:tc>
        <w:tc>
          <w:tcPr>
            <w:tcW w:w="673" w:type="dxa"/>
          </w:tcPr>
          <w:p w14:paraId="160E115F" w14:textId="77777777" w:rsidR="00C36271" w:rsidRDefault="00000000">
            <w:pPr>
              <w:pStyle w:val="TableParagraph"/>
              <w:ind w:left="51"/>
              <w:rPr>
                <w:sz w:val="16"/>
              </w:rPr>
            </w:pPr>
            <w:r>
              <w:rPr>
                <w:spacing w:val="-2"/>
                <w:sz w:val="16"/>
              </w:rPr>
              <w:t>421294</w:t>
            </w:r>
          </w:p>
        </w:tc>
        <w:tc>
          <w:tcPr>
            <w:tcW w:w="193" w:type="dxa"/>
          </w:tcPr>
          <w:p w14:paraId="34BD338B" w14:textId="77777777" w:rsidR="00C36271" w:rsidRDefault="00000000">
            <w:pPr>
              <w:pStyle w:val="TableParagraph"/>
              <w:ind w:left="6"/>
              <w:jc w:val="center"/>
              <w:rPr>
                <w:sz w:val="16"/>
              </w:rPr>
            </w:pPr>
            <w:r>
              <w:rPr>
                <w:sz w:val="16"/>
              </w:rPr>
              <w:t>|</w:t>
            </w:r>
          </w:p>
        </w:tc>
        <w:tc>
          <w:tcPr>
            <w:tcW w:w="1730" w:type="dxa"/>
          </w:tcPr>
          <w:p w14:paraId="596F20A7" w14:textId="77777777" w:rsidR="00C36271" w:rsidRDefault="00000000">
            <w:pPr>
              <w:pStyle w:val="TableParagraph"/>
              <w:ind w:left="50"/>
              <w:rPr>
                <w:sz w:val="16"/>
              </w:rPr>
            </w:pPr>
            <w:r>
              <w:rPr>
                <w:sz w:val="16"/>
              </w:rPr>
              <w:t>Karelle</w:t>
            </w:r>
            <w:r>
              <w:rPr>
                <w:spacing w:val="-7"/>
                <w:sz w:val="16"/>
              </w:rPr>
              <w:t xml:space="preserve"> </w:t>
            </w:r>
            <w:r>
              <w:rPr>
                <w:spacing w:val="-2"/>
                <w:sz w:val="16"/>
              </w:rPr>
              <w:t>VonRueden</w:t>
            </w:r>
          </w:p>
        </w:tc>
        <w:tc>
          <w:tcPr>
            <w:tcW w:w="193" w:type="dxa"/>
          </w:tcPr>
          <w:p w14:paraId="1744999C" w14:textId="77777777" w:rsidR="00C36271" w:rsidRDefault="00000000">
            <w:pPr>
              <w:pStyle w:val="TableParagraph"/>
              <w:ind w:left="3"/>
              <w:jc w:val="center"/>
              <w:rPr>
                <w:sz w:val="16"/>
              </w:rPr>
            </w:pPr>
            <w:r>
              <w:rPr>
                <w:sz w:val="16"/>
              </w:rPr>
              <w:t>|</w:t>
            </w:r>
          </w:p>
        </w:tc>
        <w:tc>
          <w:tcPr>
            <w:tcW w:w="433" w:type="dxa"/>
          </w:tcPr>
          <w:p w14:paraId="3DC5C193" w14:textId="77777777" w:rsidR="00C36271" w:rsidRDefault="00000000">
            <w:pPr>
              <w:pStyle w:val="TableParagraph"/>
              <w:ind w:left="49"/>
              <w:rPr>
                <w:sz w:val="16"/>
              </w:rPr>
            </w:pPr>
            <w:r>
              <w:rPr>
                <w:sz w:val="16"/>
              </w:rPr>
              <w:t>0</w:t>
            </w:r>
          </w:p>
        </w:tc>
        <w:tc>
          <w:tcPr>
            <w:tcW w:w="433" w:type="dxa"/>
          </w:tcPr>
          <w:p w14:paraId="669FFE50" w14:textId="77777777" w:rsidR="00C36271" w:rsidRDefault="00000000">
            <w:pPr>
              <w:pStyle w:val="TableParagraph"/>
              <w:ind w:right="44"/>
              <w:jc w:val="right"/>
              <w:rPr>
                <w:sz w:val="16"/>
              </w:rPr>
            </w:pPr>
            <w:r>
              <w:rPr>
                <w:sz w:val="16"/>
              </w:rPr>
              <w:t>|</w:t>
            </w:r>
          </w:p>
        </w:tc>
        <w:tc>
          <w:tcPr>
            <w:tcW w:w="769" w:type="dxa"/>
          </w:tcPr>
          <w:p w14:paraId="22EC4211" w14:textId="77777777" w:rsidR="00C36271" w:rsidRDefault="00000000">
            <w:pPr>
              <w:pStyle w:val="TableParagraph"/>
              <w:ind w:left="49"/>
              <w:rPr>
                <w:sz w:val="16"/>
              </w:rPr>
            </w:pPr>
            <w:r>
              <w:rPr>
                <w:spacing w:val="-4"/>
                <w:sz w:val="16"/>
              </w:rPr>
              <w:t>1977</w:t>
            </w:r>
          </w:p>
        </w:tc>
        <w:tc>
          <w:tcPr>
            <w:tcW w:w="481" w:type="dxa"/>
          </w:tcPr>
          <w:p w14:paraId="5CAF5B71" w14:textId="77777777" w:rsidR="00C36271" w:rsidRDefault="00000000">
            <w:pPr>
              <w:pStyle w:val="TableParagraph"/>
              <w:ind w:right="45"/>
              <w:jc w:val="right"/>
              <w:rPr>
                <w:sz w:val="16"/>
              </w:rPr>
            </w:pPr>
            <w:r>
              <w:rPr>
                <w:sz w:val="16"/>
              </w:rPr>
              <w:t>|</w:t>
            </w:r>
          </w:p>
        </w:tc>
        <w:tc>
          <w:tcPr>
            <w:tcW w:w="769" w:type="dxa"/>
          </w:tcPr>
          <w:p w14:paraId="4E53F303" w14:textId="77777777" w:rsidR="00C36271" w:rsidRDefault="00000000">
            <w:pPr>
              <w:pStyle w:val="TableParagraph"/>
              <w:ind w:left="48"/>
              <w:rPr>
                <w:sz w:val="16"/>
              </w:rPr>
            </w:pPr>
            <w:r>
              <w:rPr>
                <w:spacing w:val="-4"/>
                <w:sz w:val="16"/>
              </w:rPr>
              <w:t>NULL</w:t>
            </w:r>
          </w:p>
        </w:tc>
        <w:tc>
          <w:tcPr>
            <w:tcW w:w="483" w:type="dxa"/>
          </w:tcPr>
          <w:p w14:paraId="059EA8B0" w14:textId="77777777" w:rsidR="00C36271" w:rsidRDefault="00000000">
            <w:pPr>
              <w:pStyle w:val="TableParagraph"/>
              <w:ind w:right="48"/>
              <w:jc w:val="right"/>
              <w:rPr>
                <w:sz w:val="16"/>
              </w:rPr>
            </w:pPr>
            <w:r>
              <w:rPr>
                <w:sz w:val="16"/>
              </w:rPr>
              <w:t>|</w:t>
            </w:r>
          </w:p>
        </w:tc>
      </w:tr>
      <w:tr w:rsidR="00C36271" w14:paraId="7C94D769" w14:textId="77777777">
        <w:trPr>
          <w:trHeight w:val="349"/>
        </w:trPr>
        <w:tc>
          <w:tcPr>
            <w:tcW w:w="6365" w:type="dxa"/>
            <w:gridSpan w:val="11"/>
            <w:tcBorders>
              <w:left w:val="single" w:sz="4" w:space="0" w:color="000000"/>
            </w:tcBorders>
          </w:tcPr>
          <w:p w14:paraId="294FFC75" w14:textId="77777777" w:rsidR="00C36271" w:rsidRDefault="00000000">
            <w:pPr>
              <w:pStyle w:val="TableParagraph"/>
              <w:spacing w:line="240" w:lineRule="auto"/>
              <w:ind w:left="62"/>
              <w:rPr>
                <w:sz w:val="16"/>
              </w:rPr>
            </w:pPr>
            <w:r>
              <w:rPr>
                <w:spacing w:val="-5"/>
                <w:sz w:val="16"/>
              </w:rPr>
              <w:t>...</w:t>
            </w:r>
          </w:p>
        </w:tc>
      </w:tr>
    </w:tbl>
    <w:p w14:paraId="7518DF36" w14:textId="77777777" w:rsidR="00C36271" w:rsidRDefault="00C36271">
      <w:pPr>
        <w:pStyle w:val="a3"/>
        <w:spacing w:before="6"/>
        <w:rPr>
          <w:rFonts w:ascii="文泉驿微米黑"/>
        </w:rPr>
      </w:pPr>
    </w:p>
    <w:p w14:paraId="5638156C" w14:textId="77777777" w:rsidR="00C36271" w:rsidRDefault="00000000">
      <w:pPr>
        <w:spacing w:line="208" w:lineRule="auto"/>
        <w:ind w:left="219" w:right="1437"/>
        <w:rPr>
          <w:rFonts w:ascii="文泉驿微米黑" w:eastAsia="文泉驿微米黑"/>
          <w:sz w:val="20"/>
        </w:rPr>
      </w:pPr>
      <w:r>
        <w:rPr>
          <w:rFonts w:ascii="文泉驿微米黑" w:eastAsia="文泉驿微米黑" w:hint="eastAsia"/>
          <w:spacing w:val="-2"/>
          <w:sz w:val="20"/>
        </w:rPr>
        <w:t>对于存在性测试和集合比较两种情况下的无关联列子查询，</w:t>
      </w:r>
      <w:r>
        <w:rPr>
          <w:rFonts w:ascii="文泉驿微米黑" w:eastAsia="文泉驿微米黑" w:hint="eastAsia"/>
          <w:spacing w:val="-2"/>
          <w:sz w:val="16"/>
        </w:rPr>
        <w:t xml:space="preserve">TiDB </w:t>
      </w:r>
      <w:r>
        <w:rPr>
          <w:rFonts w:ascii="文泉驿微米黑" w:eastAsia="文泉驿微米黑" w:hint="eastAsia"/>
          <w:spacing w:val="-2"/>
          <w:sz w:val="20"/>
        </w:rPr>
        <w:t>会将其进行改写和等价替换以获得更好的执</w:t>
      </w:r>
      <w:bookmarkStart w:id="266" w:name="关联子查询"/>
      <w:bookmarkStart w:id="267" w:name="_bookmark155"/>
      <w:bookmarkEnd w:id="266"/>
      <w:bookmarkEnd w:id="267"/>
      <w:r>
        <w:rPr>
          <w:rFonts w:ascii="文泉驿微米黑" w:eastAsia="文泉驿微米黑" w:hint="eastAsia"/>
          <w:spacing w:val="-2"/>
          <w:sz w:val="20"/>
        </w:rPr>
        <w:t>行性能，你可以通过阅读</w:t>
      </w:r>
      <w:r>
        <w:rPr>
          <w:rFonts w:ascii="文泉驿微米黑" w:eastAsia="文泉驿微米黑" w:hint="eastAsia"/>
          <w:color w:val="00AEEF"/>
          <w:spacing w:val="-2"/>
          <w:sz w:val="20"/>
        </w:rPr>
        <w:t>子查询相关的优化</w:t>
      </w:r>
      <w:r>
        <w:rPr>
          <w:rFonts w:ascii="文泉驿微米黑" w:eastAsia="文泉驿微米黑" w:hint="eastAsia"/>
          <w:spacing w:val="-2"/>
          <w:sz w:val="20"/>
        </w:rPr>
        <w:t>章节来了解更多的实现细节。</w:t>
      </w:r>
    </w:p>
    <w:p w14:paraId="409AC559" w14:textId="77777777" w:rsidR="00C36271" w:rsidRDefault="00C36271">
      <w:pPr>
        <w:spacing w:line="208" w:lineRule="auto"/>
        <w:rPr>
          <w:rFonts w:ascii="文泉驿微米黑" w:eastAsia="文泉驿微米黑"/>
          <w:sz w:val="20"/>
        </w:rPr>
        <w:sectPr w:rsidR="00C36271">
          <w:pgSz w:w="12240" w:h="15840"/>
          <w:pgMar w:top="1080" w:right="0" w:bottom="980" w:left="1220" w:header="599" w:footer="792" w:gutter="0"/>
          <w:cols w:space="720"/>
        </w:sectPr>
      </w:pPr>
    </w:p>
    <w:p w14:paraId="0C91BD81" w14:textId="77777777" w:rsidR="00C36271" w:rsidRDefault="00C36271">
      <w:pPr>
        <w:pStyle w:val="a3"/>
        <w:spacing w:before="13"/>
        <w:rPr>
          <w:rFonts w:ascii="文泉驿微米黑"/>
          <w:sz w:val="15"/>
        </w:rPr>
      </w:pPr>
    </w:p>
    <w:p w14:paraId="4E1FACFE" w14:textId="77777777" w:rsidR="00C36271" w:rsidRDefault="00000000">
      <w:pPr>
        <w:pStyle w:val="3"/>
        <w:numPr>
          <w:ilvl w:val="2"/>
          <w:numId w:val="162"/>
        </w:numPr>
        <w:tabs>
          <w:tab w:val="left" w:pos="731"/>
        </w:tabs>
        <w:spacing w:before="53"/>
      </w:pPr>
      <w:bookmarkStart w:id="268" w:name="分页查询"/>
      <w:bookmarkStart w:id="269" w:name="_bookmark157"/>
      <w:bookmarkEnd w:id="268"/>
      <w:bookmarkEnd w:id="269"/>
      <w:r>
        <w:rPr>
          <w:spacing w:val="-4"/>
        </w:rPr>
        <w:t>关联子查询</w:t>
      </w:r>
    </w:p>
    <w:p w14:paraId="303C6FC8" w14:textId="77777777" w:rsidR="00C36271" w:rsidRDefault="00C36271">
      <w:pPr>
        <w:pStyle w:val="a3"/>
        <w:spacing w:before="6"/>
        <w:rPr>
          <w:rFonts w:ascii="文泉驿微米黑"/>
          <w:sz w:val="14"/>
        </w:rPr>
      </w:pPr>
    </w:p>
    <w:p w14:paraId="19990787" w14:textId="77777777" w:rsidR="00C36271" w:rsidRDefault="00000000">
      <w:pPr>
        <w:spacing w:before="1" w:line="208" w:lineRule="auto"/>
        <w:ind w:left="220" w:right="1437"/>
        <w:jc w:val="both"/>
        <w:rPr>
          <w:rFonts w:ascii="文泉驿微米黑" w:eastAsia="文泉驿微米黑"/>
          <w:sz w:val="20"/>
        </w:rPr>
      </w:pPr>
      <w:r>
        <w:rPr>
          <w:rFonts w:ascii="文泉驿微米黑" w:eastAsia="文泉驿微米黑" w:hint="eastAsia"/>
          <w:spacing w:val="-2"/>
          <w:sz w:val="20"/>
        </w:rPr>
        <w:t>对于关联子查询而言，由于内层的子查询引用外层查询的列，子查询需要对外层查询得到的每一行都执行一遍，也就是说假设外层查询得到一千万的结果，那么子查询也会被执行一千万次，这会导致查询需要消耗更多的时间和资源。</w:t>
      </w:r>
    </w:p>
    <w:p w14:paraId="1EC27E8B" w14:textId="77777777" w:rsidR="00C36271" w:rsidRDefault="00000000">
      <w:pPr>
        <w:spacing w:before="91" w:line="297" w:lineRule="auto"/>
        <w:ind w:left="220" w:right="2704"/>
        <w:jc w:val="both"/>
        <w:rPr>
          <w:rFonts w:ascii="文泉驿微米黑" w:eastAsia="文泉驿微米黑"/>
          <w:sz w:val="20"/>
        </w:rPr>
      </w:pPr>
      <w:r>
        <w:pict w14:anchorId="65AC12F4">
          <v:shape id="docshape941" o:spid="_x0000_s2972" type="#_x0000_t202" style="position:absolute;left:0;text-align:left;margin-left:68.8pt;margin-top:43.75pt;width:474.4pt;height:135.5pt;z-index:16018432;mso-position-horizontal-relative:page" filled="f" strokeweight=".14042mm">
            <v:textbox inset="0,0,0,0">
              <w:txbxContent>
                <w:p w14:paraId="620B4B93" w14:textId="77777777" w:rsidR="00C36271" w:rsidRDefault="00000000">
                  <w:pPr>
                    <w:pStyle w:val="a3"/>
                    <w:spacing w:before="73" w:line="261" w:lineRule="auto"/>
                    <w:ind w:left="444" w:right="640" w:hanging="385"/>
                  </w:pPr>
                  <w:r>
                    <w:rPr>
                      <w:color w:val="214987"/>
                    </w:rPr>
                    <w:t>SELECT</w:t>
                  </w:r>
                  <w:r>
                    <w:rPr>
                      <w:color w:val="214987"/>
                      <w:spacing w:val="-3"/>
                    </w:rPr>
                    <w:t xml:space="preserve"> </w:t>
                  </w:r>
                  <w:r>
                    <w:t>*</w:t>
                  </w:r>
                  <w:r>
                    <w:rPr>
                      <w:spacing w:val="-3"/>
                    </w:rPr>
                    <w:t xml:space="preserve"> </w:t>
                  </w:r>
                  <w:r>
                    <w:rPr>
                      <w:color w:val="214987"/>
                    </w:rPr>
                    <w:t>FROM</w:t>
                  </w:r>
                  <w:r>
                    <w:rPr>
                      <w:color w:val="214987"/>
                      <w:spacing w:val="-3"/>
                    </w:rPr>
                    <w:t xml:space="preserve"> </w:t>
                  </w:r>
                  <w:r>
                    <w:t>authors</w:t>
                  </w:r>
                  <w:r>
                    <w:rPr>
                      <w:spacing w:val="-4"/>
                    </w:rPr>
                    <w:t xml:space="preserve"> </w:t>
                  </w:r>
                  <w:r>
                    <w:t>a1</w:t>
                  </w:r>
                  <w:r>
                    <w:rPr>
                      <w:spacing w:val="-3"/>
                    </w:rPr>
                    <w:t xml:space="preserve"> </w:t>
                  </w:r>
                  <w:r>
                    <w:rPr>
                      <w:color w:val="214987"/>
                    </w:rPr>
                    <w:t>WHERE</w:t>
                  </w:r>
                  <w:r>
                    <w:rPr>
                      <w:color w:val="214987"/>
                      <w:spacing w:val="-3"/>
                    </w:rPr>
                    <w:t xml:space="preserve"> </w:t>
                  </w:r>
                  <w:r>
                    <w:t>(IFNULL(a1.death_year,</w:t>
                  </w:r>
                  <w:r>
                    <w:rPr>
                      <w:spacing w:val="-3"/>
                    </w:rPr>
                    <w:t xml:space="preserve"> </w:t>
                  </w:r>
                  <w:r>
                    <w:rPr>
                      <w:color w:val="214987"/>
                    </w:rPr>
                    <w:t>YEAR</w:t>
                  </w:r>
                  <w:r>
                    <w:t>(NOW()))</w:t>
                  </w:r>
                  <w:r>
                    <w:rPr>
                      <w:spacing w:val="-4"/>
                    </w:rPr>
                    <w:t xml:space="preserve"> </w:t>
                  </w:r>
                  <w:r>
                    <w:t>-</w:t>
                  </w:r>
                  <w:r>
                    <w:rPr>
                      <w:spacing w:val="-3"/>
                    </w:rPr>
                    <w:t xml:space="preserve"> </w:t>
                  </w:r>
                  <w:r>
                    <w:t>a1.birth_year)</w:t>
                  </w:r>
                  <w:r>
                    <w:rPr>
                      <w:spacing w:val="-4"/>
                    </w:rPr>
                    <w:t xml:space="preserve"> </w:t>
                  </w:r>
                  <w:r>
                    <w:t>&gt;</w:t>
                  </w:r>
                  <w:r>
                    <w:rPr>
                      <w:spacing w:val="-3"/>
                    </w:rPr>
                    <w:t xml:space="preserve"> </w:t>
                  </w:r>
                  <w:r>
                    <w:t xml:space="preserve">( </w:t>
                  </w:r>
                  <w:r>
                    <w:rPr>
                      <w:color w:val="214987"/>
                      <w:spacing w:val="-2"/>
                    </w:rPr>
                    <w:t>SELECT</w:t>
                  </w:r>
                </w:p>
                <w:p w14:paraId="665F38E4" w14:textId="77777777" w:rsidR="00C36271" w:rsidRDefault="00000000">
                  <w:pPr>
                    <w:pStyle w:val="a3"/>
                    <w:spacing w:before="0"/>
                    <w:ind w:left="828"/>
                  </w:pPr>
                  <w:r>
                    <w:rPr>
                      <w:color w:val="214987"/>
                      <w:spacing w:val="-4"/>
                    </w:rPr>
                    <w:t>AVG</w:t>
                  </w:r>
                  <w:r>
                    <w:rPr>
                      <w:spacing w:val="-4"/>
                    </w:rPr>
                    <w:t>(</w:t>
                  </w:r>
                </w:p>
                <w:p w14:paraId="6E1671A5" w14:textId="77777777" w:rsidR="00C36271" w:rsidRDefault="00000000">
                  <w:pPr>
                    <w:pStyle w:val="a3"/>
                    <w:ind w:left="1213"/>
                  </w:pPr>
                  <w:r>
                    <w:t>IFNULL(a2.death_year,</w:t>
                  </w:r>
                  <w:r>
                    <w:rPr>
                      <w:spacing w:val="-13"/>
                    </w:rPr>
                    <w:t xml:space="preserve"> </w:t>
                  </w:r>
                  <w:r>
                    <w:rPr>
                      <w:color w:val="214987"/>
                    </w:rPr>
                    <w:t>YEAR</w:t>
                  </w:r>
                  <w:r>
                    <w:t>(NOW()))</w:t>
                  </w:r>
                  <w:r>
                    <w:rPr>
                      <w:spacing w:val="-14"/>
                    </w:rPr>
                    <w:t xml:space="preserve"> </w:t>
                  </w:r>
                  <w:r>
                    <w:t>-</w:t>
                  </w:r>
                  <w:r>
                    <w:rPr>
                      <w:spacing w:val="-14"/>
                    </w:rPr>
                    <w:t xml:space="preserve"> </w:t>
                  </w:r>
                  <w:r>
                    <w:t>IFNULL(a2.birth_year,</w:t>
                  </w:r>
                  <w:r>
                    <w:rPr>
                      <w:spacing w:val="-12"/>
                    </w:rPr>
                    <w:t xml:space="preserve"> </w:t>
                  </w:r>
                  <w:r>
                    <w:rPr>
                      <w:color w:val="214987"/>
                      <w:spacing w:val="-2"/>
                    </w:rPr>
                    <w:t>YEAR</w:t>
                  </w:r>
                  <w:r>
                    <w:rPr>
                      <w:spacing w:val="-2"/>
                    </w:rPr>
                    <w:t>(NOW()))</w:t>
                  </w:r>
                </w:p>
                <w:p w14:paraId="6E12B994" w14:textId="77777777" w:rsidR="00C36271" w:rsidRDefault="00000000">
                  <w:pPr>
                    <w:pStyle w:val="a3"/>
                    <w:spacing w:line="261" w:lineRule="auto"/>
                    <w:ind w:left="444" w:right="6991" w:firstLine="384"/>
                  </w:pPr>
                  <w:r>
                    <w:t>)</w:t>
                  </w:r>
                  <w:r>
                    <w:rPr>
                      <w:spacing w:val="-18"/>
                    </w:rPr>
                    <w:t xml:space="preserve"> </w:t>
                  </w:r>
                  <w:r>
                    <w:rPr>
                      <w:color w:val="214987"/>
                    </w:rPr>
                    <w:t>AS</w:t>
                  </w:r>
                  <w:r>
                    <w:rPr>
                      <w:color w:val="214987"/>
                      <w:spacing w:val="-18"/>
                    </w:rPr>
                    <w:t xml:space="preserve"> </w:t>
                  </w:r>
                  <w:r>
                    <w:t xml:space="preserve">average_age </w:t>
                  </w:r>
                  <w:r>
                    <w:rPr>
                      <w:color w:val="214987"/>
                      <w:spacing w:val="-4"/>
                    </w:rPr>
                    <w:t>FROM</w:t>
                  </w:r>
                </w:p>
                <w:p w14:paraId="5F665FAB" w14:textId="77777777" w:rsidR="00C36271" w:rsidRDefault="00000000">
                  <w:pPr>
                    <w:pStyle w:val="a3"/>
                    <w:spacing w:before="0"/>
                    <w:ind w:left="828"/>
                  </w:pPr>
                  <w:r>
                    <w:t>authors</w:t>
                  </w:r>
                  <w:r>
                    <w:rPr>
                      <w:spacing w:val="-7"/>
                    </w:rPr>
                    <w:t xml:space="preserve"> </w:t>
                  </w:r>
                  <w:r>
                    <w:rPr>
                      <w:spacing w:val="-5"/>
                    </w:rPr>
                    <w:t>a2</w:t>
                  </w:r>
                </w:p>
                <w:p w14:paraId="75711B87" w14:textId="77777777" w:rsidR="00C36271" w:rsidRDefault="00000000">
                  <w:pPr>
                    <w:pStyle w:val="a3"/>
                    <w:ind w:left="444"/>
                  </w:pPr>
                  <w:r>
                    <w:rPr>
                      <w:color w:val="214987"/>
                    </w:rPr>
                    <w:t>WHERE</w:t>
                  </w:r>
                  <w:r>
                    <w:rPr>
                      <w:color w:val="214987"/>
                      <w:spacing w:val="-5"/>
                    </w:rPr>
                    <w:t xml:space="preserve"> </w:t>
                  </w:r>
                  <w:r>
                    <w:t>a1.gender</w:t>
                  </w:r>
                  <w:r>
                    <w:rPr>
                      <w:spacing w:val="-4"/>
                    </w:rPr>
                    <w:t xml:space="preserve"> </w:t>
                  </w:r>
                  <w:r>
                    <w:t>=</w:t>
                  </w:r>
                  <w:r>
                    <w:rPr>
                      <w:spacing w:val="-4"/>
                    </w:rPr>
                    <w:t xml:space="preserve"> </w:t>
                  </w:r>
                  <w:r>
                    <w:rPr>
                      <w:spacing w:val="-2"/>
                    </w:rPr>
                    <w:t>a2.gender</w:t>
                  </w:r>
                </w:p>
                <w:p w14:paraId="0F3A0647" w14:textId="77777777" w:rsidR="00C36271" w:rsidRDefault="00000000">
                  <w:pPr>
                    <w:spacing w:before="24"/>
                    <w:ind w:left="59"/>
                    <w:rPr>
                      <w:sz w:val="16"/>
                    </w:rPr>
                  </w:pPr>
                  <w:r>
                    <w:rPr>
                      <w:spacing w:val="-5"/>
                      <w:sz w:val="16"/>
                    </w:rPr>
                    <w:t>);</w:t>
                  </w:r>
                </w:p>
              </w:txbxContent>
            </v:textbox>
            <w10:wrap anchorx="page"/>
          </v:shape>
        </w:pict>
      </w:r>
      <w:r>
        <w:rPr>
          <w:rFonts w:ascii="文泉驿微米黑" w:eastAsia="文泉驿微米黑" w:hint="eastAsia"/>
          <w:sz w:val="20"/>
        </w:rPr>
        <w:t>因此在处理过程中，</w:t>
      </w:r>
      <w:r>
        <w:rPr>
          <w:rFonts w:ascii="文泉驿微米黑" w:eastAsia="文泉驿微米黑" w:hint="eastAsia"/>
          <w:sz w:val="16"/>
        </w:rPr>
        <w:t>TiDB</w:t>
      </w:r>
      <w:r>
        <w:rPr>
          <w:rFonts w:ascii="文泉驿微米黑" w:eastAsia="文泉驿微米黑" w:hint="eastAsia"/>
          <w:spacing w:val="-1"/>
          <w:sz w:val="16"/>
        </w:rPr>
        <w:t xml:space="preserve"> </w:t>
      </w:r>
      <w:r>
        <w:rPr>
          <w:rFonts w:ascii="文泉驿微米黑" w:eastAsia="文泉驿微米黑" w:hint="eastAsia"/>
          <w:sz w:val="20"/>
        </w:rPr>
        <w:t>会尝试对</w:t>
      </w:r>
      <w:r>
        <w:rPr>
          <w:rFonts w:ascii="文泉驿微米黑" w:eastAsia="文泉驿微米黑" w:hint="eastAsia"/>
          <w:color w:val="00AEEF"/>
          <w:sz w:val="20"/>
        </w:rPr>
        <w:t>关联子查询去关联</w:t>
      </w:r>
      <w:r>
        <w:rPr>
          <w:rFonts w:ascii="文泉驿微米黑" w:eastAsia="文泉驿微米黑" w:hint="eastAsia"/>
          <w:sz w:val="20"/>
        </w:rPr>
        <w:t>，以从执行计划层面上提高查询效率。</w:t>
      </w:r>
      <w:r>
        <w:rPr>
          <w:rFonts w:ascii="文泉驿微米黑" w:eastAsia="文泉驿微米黑" w:hint="eastAsia"/>
          <w:spacing w:val="-2"/>
          <w:sz w:val="20"/>
        </w:rPr>
        <w:t>例如，假设想要查找那些大于其它相同性别作家的平均年龄的的作家，</w:t>
      </w:r>
      <w:r>
        <w:rPr>
          <w:rFonts w:ascii="文泉驿微米黑" w:eastAsia="文泉驿微米黑" w:hint="eastAsia"/>
          <w:spacing w:val="-2"/>
          <w:sz w:val="16"/>
        </w:rPr>
        <w:t>SQL</w:t>
      </w:r>
      <w:r>
        <w:rPr>
          <w:rFonts w:ascii="文泉驿微米黑" w:eastAsia="文泉驿微米黑" w:hint="eastAsia"/>
          <w:spacing w:val="5"/>
          <w:sz w:val="16"/>
        </w:rPr>
        <w:t xml:space="preserve"> </w:t>
      </w:r>
      <w:r>
        <w:rPr>
          <w:rFonts w:ascii="文泉驿微米黑" w:eastAsia="文泉驿微米黑" w:hint="eastAsia"/>
          <w:spacing w:val="-4"/>
          <w:sz w:val="20"/>
        </w:rPr>
        <w:t>语句可以这样写：</w:t>
      </w:r>
    </w:p>
    <w:p w14:paraId="267D4C53" w14:textId="77777777" w:rsidR="00C36271" w:rsidRDefault="00C36271">
      <w:pPr>
        <w:pStyle w:val="a3"/>
        <w:spacing w:before="0"/>
        <w:rPr>
          <w:rFonts w:ascii="文泉驿微米黑"/>
          <w:sz w:val="20"/>
        </w:rPr>
      </w:pPr>
    </w:p>
    <w:p w14:paraId="2FE5DDFA" w14:textId="77777777" w:rsidR="00C36271" w:rsidRDefault="00C36271">
      <w:pPr>
        <w:pStyle w:val="a3"/>
        <w:spacing w:before="0"/>
        <w:rPr>
          <w:rFonts w:ascii="文泉驿微米黑"/>
          <w:sz w:val="20"/>
        </w:rPr>
      </w:pPr>
    </w:p>
    <w:p w14:paraId="208180C9" w14:textId="77777777" w:rsidR="00C36271" w:rsidRDefault="00C36271">
      <w:pPr>
        <w:pStyle w:val="a3"/>
        <w:spacing w:before="0"/>
        <w:rPr>
          <w:rFonts w:ascii="文泉驿微米黑"/>
          <w:sz w:val="20"/>
        </w:rPr>
      </w:pPr>
    </w:p>
    <w:p w14:paraId="23366501" w14:textId="77777777" w:rsidR="00C36271" w:rsidRDefault="00C36271">
      <w:pPr>
        <w:pStyle w:val="a3"/>
        <w:spacing w:before="0"/>
        <w:rPr>
          <w:rFonts w:ascii="文泉驿微米黑"/>
          <w:sz w:val="20"/>
        </w:rPr>
      </w:pPr>
    </w:p>
    <w:p w14:paraId="78CDA3DD" w14:textId="77777777" w:rsidR="00C36271" w:rsidRDefault="00C36271">
      <w:pPr>
        <w:pStyle w:val="a3"/>
        <w:spacing w:before="0"/>
        <w:rPr>
          <w:rFonts w:ascii="文泉驿微米黑"/>
          <w:sz w:val="20"/>
        </w:rPr>
      </w:pPr>
    </w:p>
    <w:p w14:paraId="04144096" w14:textId="77777777" w:rsidR="00C36271" w:rsidRDefault="00C36271">
      <w:pPr>
        <w:pStyle w:val="a3"/>
        <w:spacing w:before="0"/>
        <w:rPr>
          <w:rFonts w:ascii="文泉驿微米黑"/>
          <w:sz w:val="20"/>
        </w:rPr>
      </w:pPr>
    </w:p>
    <w:p w14:paraId="17FE722B" w14:textId="77777777" w:rsidR="00C36271" w:rsidRDefault="00C36271">
      <w:pPr>
        <w:pStyle w:val="a3"/>
        <w:spacing w:before="0"/>
        <w:rPr>
          <w:rFonts w:ascii="文泉驿微米黑"/>
          <w:sz w:val="20"/>
        </w:rPr>
      </w:pPr>
    </w:p>
    <w:p w14:paraId="176E8D87" w14:textId="77777777" w:rsidR="00C36271" w:rsidRDefault="00C36271">
      <w:pPr>
        <w:pStyle w:val="a3"/>
        <w:spacing w:before="0"/>
        <w:rPr>
          <w:rFonts w:ascii="文泉驿微米黑"/>
          <w:sz w:val="20"/>
        </w:rPr>
      </w:pPr>
    </w:p>
    <w:p w14:paraId="07382679" w14:textId="77777777" w:rsidR="00C36271" w:rsidRDefault="00C36271">
      <w:pPr>
        <w:pStyle w:val="a3"/>
        <w:spacing w:before="10"/>
        <w:rPr>
          <w:rFonts w:ascii="文泉驿微米黑"/>
          <w:sz w:val="13"/>
        </w:rPr>
      </w:pPr>
    </w:p>
    <w:p w14:paraId="1028ACCD" w14:textId="77777777" w:rsidR="00C36271" w:rsidRDefault="00000000">
      <w:pPr>
        <w:spacing w:before="52"/>
        <w:ind w:left="215"/>
        <w:rPr>
          <w:rFonts w:ascii="文泉驿微米黑" w:eastAsia="文泉驿微米黑"/>
          <w:sz w:val="20"/>
        </w:rPr>
      </w:pPr>
      <w:r>
        <w:pict w14:anchorId="15601261">
          <v:shape id="docshape942" o:spid="_x0000_s2971" type="#_x0000_t202" style="position:absolute;left:0;text-align:left;margin-left:68.8pt;margin-top:21.5pt;width:474.4pt;height:221.6pt;z-index:-15439360;mso-wrap-distance-left:0;mso-wrap-distance-right:0;mso-position-horizontal-relative:page" filled="f" strokeweight=".14042mm">
            <v:textbox inset="0,0,0,0">
              <w:txbxContent>
                <w:p w14:paraId="2F69EEE0" w14:textId="77777777" w:rsidR="00C36271" w:rsidRDefault="00000000">
                  <w:pPr>
                    <w:pStyle w:val="a3"/>
                    <w:spacing w:before="73" w:line="261" w:lineRule="auto"/>
                    <w:ind w:left="59" w:right="8330"/>
                  </w:pPr>
                  <w:r>
                    <w:rPr>
                      <w:color w:val="214987"/>
                    </w:rPr>
                    <w:t>SELECT</w:t>
                  </w:r>
                  <w:r>
                    <w:rPr>
                      <w:color w:val="214987"/>
                      <w:spacing w:val="-26"/>
                    </w:rPr>
                    <w:t xml:space="preserve"> </w:t>
                  </w:r>
                  <w:r>
                    <w:t xml:space="preserve">* </w:t>
                  </w:r>
                  <w:r>
                    <w:rPr>
                      <w:color w:val="214987"/>
                      <w:spacing w:val="-4"/>
                    </w:rPr>
                    <w:t>FROM</w:t>
                  </w:r>
                </w:p>
                <w:p w14:paraId="0DFDDFDE" w14:textId="77777777" w:rsidR="00C36271" w:rsidRDefault="00000000">
                  <w:pPr>
                    <w:pStyle w:val="a3"/>
                    <w:spacing w:before="0" w:line="261" w:lineRule="auto"/>
                    <w:ind w:left="444" w:right="7940"/>
                  </w:pPr>
                  <w:r>
                    <w:t>authors</w:t>
                  </w:r>
                  <w:r>
                    <w:rPr>
                      <w:spacing w:val="-26"/>
                    </w:rPr>
                    <w:t xml:space="preserve"> </w:t>
                  </w:r>
                  <w:r>
                    <w:t xml:space="preserve">a1, </w:t>
                  </w:r>
                  <w:r>
                    <w:rPr>
                      <w:spacing w:val="-10"/>
                    </w:rPr>
                    <w:t>(</w:t>
                  </w:r>
                </w:p>
                <w:p w14:paraId="5F820EFB" w14:textId="77777777" w:rsidR="00C36271" w:rsidRDefault="00000000">
                  <w:pPr>
                    <w:pStyle w:val="a3"/>
                    <w:spacing w:before="0"/>
                    <w:ind w:left="828"/>
                  </w:pPr>
                  <w:r>
                    <w:rPr>
                      <w:color w:val="214987"/>
                      <w:spacing w:val="-2"/>
                    </w:rPr>
                    <w:t>SELECT</w:t>
                  </w:r>
                </w:p>
                <w:p w14:paraId="1B858A07" w14:textId="77777777" w:rsidR="00C36271" w:rsidRDefault="00000000">
                  <w:pPr>
                    <w:pStyle w:val="a3"/>
                    <w:ind w:left="1213"/>
                  </w:pPr>
                  <w:r>
                    <w:t>gender,</w:t>
                  </w:r>
                  <w:r>
                    <w:rPr>
                      <w:spacing w:val="-8"/>
                    </w:rPr>
                    <w:t xml:space="preserve"> </w:t>
                  </w:r>
                  <w:r>
                    <w:rPr>
                      <w:color w:val="214987"/>
                      <w:spacing w:val="-4"/>
                    </w:rPr>
                    <w:t>AVG</w:t>
                  </w:r>
                  <w:r>
                    <w:rPr>
                      <w:spacing w:val="-4"/>
                    </w:rPr>
                    <w:t>(</w:t>
                  </w:r>
                </w:p>
                <w:p w14:paraId="6D0CF606" w14:textId="77777777" w:rsidR="00C36271" w:rsidRDefault="00000000">
                  <w:pPr>
                    <w:pStyle w:val="a3"/>
                    <w:ind w:left="1597"/>
                  </w:pPr>
                  <w:r>
                    <w:t>IFNULL(a2.death_year,</w:t>
                  </w:r>
                  <w:r>
                    <w:rPr>
                      <w:spacing w:val="-13"/>
                    </w:rPr>
                    <w:t xml:space="preserve"> </w:t>
                  </w:r>
                  <w:r>
                    <w:rPr>
                      <w:color w:val="214987"/>
                    </w:rPr>
                    <w:t>YEAR</w:t>
                  </w:r>
                  <w:r>
                    <w:t>(NOW()))</w:t>
                  </w:r>
                  <w:r>
                    <w:rPr>
                      <w:spacing w:val="-14"/>
                    </w:rPr>
                    <w:t xml:space="preserve"> </w:t>
                  </w:r>
                  <w:r>
                    <w:t>-</w:t>
                  </w:r>
                  <w:r>
                    <w:rPr>
                      <w:spacing w:val="-13"/>
                    </w:rPr>
                    <w:t xml:space="preserve"> </w:t>
                  </w:r>
                  <w:r>
                    <w:t>IFNULL(a2.birth_year,</w:t>
                  </w:r>
                  <w:r>
                    <w:rPr>
                      <w:spacing w:val="-12"/>
                    </w:rPr>
                    <w:t xml:space="preserve"> </w:t>
                  </w:r>
                  <w:r>
                    <w:rPr>
                      <w:color w:val="214987"/>
                      <w:spacing w:val="-2"/>
                    </w:rPr>
                    <w:t>YEAR</w:t>
                  </w:r>
                  <w:r>
                    <w:rPr>
                      <w:spacing w:val="-2"/>
                    </w:rPr>
                    <w:t>(NOW()))</w:t>
                  </w:r>
                </w:p>
                <w:p w14:paraId="254728F6" w14:textId="77777777" w:rsidR="00C36271" w:rsidRDefault="00000000">
                  <w:pPr>
                    <w:pStyle w:val="a3"/>
                    <w:ind w:left="1213"/>
                  </w:pPr>
                  <w:r>
                    <w:t>)</w:t>
                  </w:r>
                  <w:r>
                    <w:rPr>
                      <w:spacing w:val="-1"/>
                    </w:rPr>
                    <w:t xml:space="preserve"> </w:t>
                  </w:r>
                  <w:r>
                    <w:rPr>
                      <w:color w:val="214987"/>
                    </w:rPr>
                    <w:t>AS</w:t>
                  </w:r>
                  <w:r>
                    <w:rPr>
                      <w:color w:val="214987"/>
                      <w:spacing w:val="-1"/>
                    </w:rPr>
                    <w:t xml:space="preserve"> </w:t>
                  </w:r>
                  <w:r>
                    <w:rPr>
                      <w:spacing w:val="-2"/>
                    </w:rPr>
                    <w:t>average_age</w:t>
                  </w:r>
                </w:p>
                <w:p w14:paraId="35FB24AF" w14:textId="77777777" w:rsidR="00C36271" w:rsidRDefault="00000000">
                  <w:pPr>
                    <w:pStyle w:val="a3"/>
                    <w:ind w:left="828"/>
                  </w:pPr>
                  <w:r>
                    <w:rPr>
                      <w:color w:val="214987"/>
                      <w:spacing w:val="-4"/>
                    </w:rPr>
                    <w:t>FROM</w:t>
                  </w:r>
                </w:p>
                <w:p w14:paraId="7EBB13B4" w14:textId="77777777" w:rsidR="00C36271" w:rsidRDefault="00000000">
                  <w:pPr>
                    <w:pStyle w:val="a3"/>
                    <w:spacing w:line="261" w:lineRule="auto"/>
                    <w:ind w:left="828" w:right="6991" w:firstLine="384"/>
                  </w:pPr>
                  <w:r>
                    <w:t xml:space="preserve">authors a2 </w:t>
                  </w:r>
                  <w:r>
                    <w:rPr>
                      <w:color w:val="214987"/>
                    </w:rPr>
                    <w:t>GROUP</w:t>
                  </w:r>
                  <w:r>
                    <w:rPr>
                      <w:color w:val="214987"/>
                      <w:spacing w:val="-18"/>
                    </w:rPr>
                    <w:t xml:space="preserve"> </w:t>
                  </w:r>
                  <w:r>
                    <w:rPr>
                      <w:color w:val="214987"/>
                    </w:rPr>
                    <w:t>BY</w:t>
                  </w:r>
                  <w:r>
                    <w:rPr>
                      <w:color w:val="214987"/>
                      <w:spacing w:val="-19"/>
                    </w:rPr>
                    <w:t xml:space="preserve"> </w:t>
                  </w:r>
                  <w:r>
                    <w:t>gender</w:t>
                  </w:r>
                </w:p>
                <w:p w14:paraId="69EFE131" w14:textId="77777777" w:rsidR="00C36271" w:rsidRDefault="00000000">
                  <w:pPr>
                    <w:pStyle w:val="a3"/>
                    <w:spacing w:before="0" w:line="261" w:lineRule="auto"/>
                    <w:ind w:left="59" w:right="8330" w:firstLine="384"/>
                  </w:pPr>
                  <w:r>
                    <w:t>)</w:t>
                  </w:r>
                  <w:r>
                    <w:rPr>
                      <w:spacing w:val="-26"/>
                    </w:rPr>
                    <w:t xml:space="preserve"> </w:t>
                  </w:r>
                  <w:r>
                    <w:t xml:space="preserve">a2 </w:t>
                  </w:r>
                  <w:r>
                    <w:rPr>
                      <w:color w:val="214987"/>
                      <w:spacing w:val="-2"/>
                    </w:rPr>
                    <w:t>WHERE</w:t>
                  </w:r>
                </w:p>
                <w:p w14:paraId="329EF7EF" w14:textId="77777777" w:rsidR="00C36271" w:rsidRDefault="00000000">
                  <w:pPr>
                    <w:pStyle w:val="a3"/>
                    <w:spacing w:before="1"/>
                    <w:ind w:left="444"/>
                  </w:pPr>
                  <w:r>
                    <w:t>a1.gender</w:t>
                  </w:r>
                  <w:r>
                    <w:rPr>
                      <w:spacing w:val="-5"/>
                    </w:rPr>
                    <w:t xml:space="preserve"> </w:t>
                  </w:r>
                  <w:r>
                    <w:t>=</w:t>
                  </w:r>
                  <w:r>
                    <w:rPr>
                      <w:spacing w:val="-4"/>
                    </w:rPr>
                    <w:t xml:space="preserve"> </w:t>
                  </w:r>
                  <w:r>
                    <w:rPr>
                      <w:spacing w:val="-2"/>
                    </w:rPr>
                    <w:t>a2.gender</w:t>
                  </w:r>
                </w:p>
                <w:p w14:paraId="179A4B37" w14:textId="77777777" w:rsidR="00C36271" w:rsidRDefault="00000000">
                  <w:pPr>
                    <w:pStyle w:val="a3"/>
                    <w:spacing w:before="23"/>
                    <w:ind w:left="444"/>
                  </w:pPr>
                  <w:r>
                    <w:rPr>
                      <w:color w:val="214987"/>
                    </w:rPr>
                    <w:t>AND</w:t>
                  </w:r>
                  <w:r>
                    <w:rPr>
                      <w:color w:val="214987"/>
                      <w:spacing w:val="-8"/>
                    </w:rPr>
                    <w:t xml:space="preserve"> </w:t>
                  </w:r>
                  <w:r>
                    <w:t>(IFNULL(a1.death_year,</w:t>
                  </w:r>
                  <w:r>
                    <w:rPr>
                      <w:spacing w:val="-8"/>
                    </w:rPr>
                    <w:t xml:space="preserve"> </w:t>
                  </w:r>
                  <w:r>
                    <w:rPr>
                      <w:color w:val="214987"/>
                    </w:rPr>
                    <w:t>YEAR</w:t>
                  </w:r>
                  <w:r>
                    <w:t>(NOW()))</w:t>
                  </w:r>
                  <w:r>
                    <w:rPr>
                      <w:spacing w:val="-9"/>
                    </w:rPr>
                    <w:t xml:space="preserve"> </w:t>
                  </w:r>
                  <w:r>
                    <w:t>-</w:t>
                  </w:r>
                  <w:r>
                    <w:rPr>
                      <w:spacing w:val="-8"/>
                    </w:rPr>
                    <w:t xml:space="preserve"> </w:t>
                  </w:r>
                  <w:r>
                    <w:t>a1.birth_year)</w:t>
                  </w:r>
                  <w:r>
                    <w:rPr>
                      <w:spacing w:val="-9"/>
                    </w:rPr>
                    <w:t xml:space="preserve"> </w:t>
                  </w:r>
                  <w:r>
                    <w:t>&gt;</w:t>
                  </w:r>
                  <w:r>
                    <w:rPr>
                      <w:spacing w:val="-7"/>
                    </w:rPr>
                    <w:t xml:space="preserve"> </w:t>
                  </w:r>
                  <w:r>
                    <w:rPr>
                      <w:spacing w:val="-2"/>
                    </w:rPr>
                    <w:t>a2.average_age;</w:t>
                  </w:r>
                </w:p>
              </w:txbxContent>
            </v:textbox>
            <w10:wrap type="topAndBottom" anchorx="page"/>
          </v:shape>
        </w:pic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pacing w:val="-3"/>
          <w:sz w:val="20"/>
        </w:rPr>
        <w:t xml:space="preserve">在处理该 </w:t>
      </w:r>
      <w:r>
        <w:rPr>
          <w:rFonts w:ascii="文泉驿微米黑" w:eastAsia="文泉驿微米黑" w:hint="eastAsia"/>
          <w:sz w:val="16"/>
        </w:rPr>
        <w:t>SQL</w:t>
      </w:r>
      <w:r>
        <w:rPr>
          <w:rFonts w:ascii="文泉驿微米黑" w:eastAsia="文泉驿微米黑" w:hint="eastAsia"/>
          <w:spacing w:val="-10"/>
          <w:sz w:val="16"/>
        </w:rPr>
        <w:t xml:space="preserve"> </w:t>
      </w:r>
      <w:r>
        <w:rPr>
          <w:rFonts w:ascii="文泉驿微米黑" w:eastAsia="文泉驿微米黑" w:hint="eastAsia"/>
          <w:spacing w:val="2"/>
          <w:sz w:val="20"/>
        </w:rPr>
        <w:t>语句是会将其改写为等价的</w:t>
      </w:r>
      <w:r>
        <w:rPr>
          <w:rFonts w:ascii="文泉驿微米黑" w:eastAsia="文泉驿微米黑" w:hint="eastAsia"/>
          <w:sz w:val="16"/>
        </w:rPr>
        <w:t>Join</w:t>
      </w:r>
      <w:r>
        <w:rPr>
          <w:rFonts w:ascii="文泉驿微米黑" w:eastAsia="文泉驿微米黑" w:hint="eastAsia"/>
          <w:spacing w:val="-10"/>
          <w:sz w:val="16"/>
        </w:rPr>
        <w:t xml:space="preserve"> </w:t>
      </w:r>
      <w:r>
        <w:rPr>
          <w:rFonts w:ascii="文泉驿微米黑" w:eastAsia="文泉驿微米黑" w:hint="eastAsia"/>
          <w:spacing w:val="-4"/>
          <w:sz w:val="20"/>
        </w:rPr>
        <w:t>查询：</w:t>
      </w:r>
    </w:p>
    <w:p w14:paraId="0379FAD6" w14:textId="77777777" w:rsidR="00C36271" w:rsidRDefault="00C36271">
      <w:pPr>
        <w:pStyle w:val="a3"/>
        <w:spacing w:before="11"/>
        <w:rPr>
          <w:rFonts w:ascii="文泉驿微米黑"/>
          <w:sz w:val="10"/>
        </w:rPr>
      </w:pPr>
    </w:p>
    <w:p w14:paraId="7998865B" w14:textId="77777777" w:rsidR="00C36271" w:rsidRDefault="00000000">
      <w:pPr>
        <w:pStyle w:val="3"/>
        <w:spacing w:before="83" w:line="208" w:lineRule="auto"/>
        <w:ind w:right="1437"/>
      </w:pPr>
      <w:r>
        <w:rPr>
          <w:spacing w:val="-2"/>
        </w:rPr>
        <w:t>作为最佳实践，在实际开发当中，建议在明确知道有更好的等价写法时，尽量避免通过关联子查询来进行查</w:t>
      </w:r>
      <w:bookmarkStart w:id="270" w:name="_bookmark156"/>
      <w:bookmarkEnd w:id="270"/>
      <w:r>
        <w:rPr>
          <w:spacing w:val="-6"/>
        </w:rPr>
        <w:t>询。</w:t>
      </w:r>
    </w:p>
    <w:p w14:paraId="6B674E1D" w14:textId="77777777" w:rsidR="00C36271" w:rsidRDefault="00C36271">
      <w:pPr>
        <w:pStyle w:val="a3"/>
        <w:spacing w:before="7"/>
        <w:rPr>
          <w:rFonts w:ascii="文泉驿微米黑"/>
          <w:sz w:val="22"/>
        </w:rPr>
      </w:pPr>
    </w:p>
    <w:p w14:paraId="752C8E84" w14:textId="77777777" w:rsidR="00C36271" w:rsidRDefault="00000000">
      <w:pPr>
        <w:pStyle w:val="3"/>
        <w:numPr>
          <w:ilvl w:val="2"/>
          <w:numId w:val="162"/>
        </w:numPr>
        <w:tabs>
          <w:tab w:val="left" w:pos="731"/>
        </w:tabs>
        <w:spacing w:before="1"/>
      </w:pPr>
      <w:r>
        <w:rPr>
          <w:spacing w:val="-4"/>
        </w:rPr>
        <w:t>扩展阅读</w:t>
      </w:r>
    </w:p>
    <w:p w14:paraId="49645204" w14:textId="77777777" w:rsidR="00C36271" w:rsidRDefault="00C36271">
      <w:pPr>
        <w:pStyle w:val="a3"/>
        <w:spacing w:before="9"/>
        <w:rPr>
          <w:rFonts w:ascii="文泉驿微米黑"/>
          <w:sz w:val="12"/>
        </w:rPr>
      </w:pPr>
    </w:p>
    <w:p w14:paraId="28AB4B3B" w14:textId="77777777" w:rsidR="00C36271" w:rsidRDefault="00000000">
      <w:pPr>
        <w:pStyle w:val="a4"/>
        <w:numPr>
          <w:ilvl w:val="0"/>
          <w:numId w:val="66"/>
        </w:numPr>
        <w:tabs>
          <w:tab w:val="left" w:pos="719"/>
        </w:tabs>
        <w:spacing w:line="308" w:lineRule="exact"/>
        <w:ind w:hanging="161"/>
        <w:rPr>
          <w:sz w:val="20"/>
        </w:rPr>
      </w:pPr>
      <w:r>
        <w:rPr>
          <w:color w:val="00AEEF"/>
          <w:spacing w:val="-4"/>
          <w:sz w:val="20"/>
        </w:rPr>
        <w:t>子查询相关的优化</w:t>
      </w:r>
    </w:p>
    <w:p w14:paraId="4E71DFDD" w14:textId="77777777" w:rsidR="00C36271" w:rsidRDefault="00000000">
      <w:pPr>
        <w:pStyle w:val="a4"/>
        <w:numPr>
          <w:ilvl w:val="0"/>
          <w:numId w:val="66"/>
        </w:numPr>
        <w:tabs>
          <w:tab w:val="left" w:pos="719"/>
        </w:tabs>
        <w:spacing w:line="287" w:lineRule="exact"/>
        <w:ind w:hanging="161"/>
        <w:rPr>
          <w:sz w:val="20"/>
        </w:rPr>
      </w:pPr>
      <w:r>
        <w:rPr>
          <w:color w:val="00AEEF"/>
          <w:spacing w:val="-4"/>
          <w:sz w:val="20"/>
        </w:rPr>
        <w:t>关联子查询去关联</w:t>
      </w:r>
    </w:p>
    <w:p w14:paraId="01A5FB6E" w14:textId="77777777" w:rsidR="00C36271" w:rsidRDefault="00000000">
      <w:pPr>
        <w:pStyle w:val="a4"/>
        <w:numPr>
          <w:ilvl w:val="0"/>
          <w:numId w:val="66"/>
        </w:numPr>
        <w:tabs>
          <w:tab w:val="left" w:pos="719"/>
        </w:tabs>
        <w:spacing w:line="308" w:lineRule="exact"/>
        <w:ind w:hanging="161"/>
        <w:rPr>
          <w:sz w:val="20"/>
        </w:rPr>
      </w:pPr>
      <w:hyperlink r:id="rId224">
        <w:r>
          <w:rPr>
            <w:color w:val="0000FF"/>
            <w:spacing w:val="-2"/>
            <w:sz w:val="16"/>
          </w:rPr>
          <w:t xml:space="preserve">TiDB </w:t>
        </w:r>
        <w:r>
          <w:rPr>
            <w:color w:val="0000FF"/>
            <w:spacing w:val="-3"/>
            <w:sz w:val="20"/>
          </w:rPr>
          <w:t>中的子查询优化技术</w:t>
        </w:r>
      </w:hyperlink>
    </w:p>
    <w:p w14:paraId="57AB4BC7" w14:textId="77777777" w:rsidR="00C36271" w:rsidRDefault="00C36271">
      <w:pPr>
        <w:spacing w:line="308" w:lineRule="exact"/>
        <w:rPr>
          <w:sz w:val="20"/>
        </w:rPr>
        <w:sectPr w:rsidR="00C36271">
          <w:pgSz w:w="12240" w:h="15840"/>
          <w:pgMar w:top="1080" w:right="0" w:bottom="980" w:left="1220" w:header="599" w:footer="792" w:gutter="0"/>
          <w:cols w:space="720"/>
        </w:sectPr>
      </w:pPr>
    </w:p>
    <w:p w14:paraId="61870090" w14:textId="77777777" w:rsidR="00C36271" w:rsidRDefault="00C36271">
      <w:pPr>
        <w:pStyle w:val="a3"/>
        <w:spacing w:before="10"/>
        <w:rPr>
          <w:rFonts w:ascii="文泉驿微米黑"/>
          <w:sz w:val="15"/>
        </w:rPr>
      </w:pPr>
    </w:p>
    <w:p w14:paraId="132D6F81" w14:textId="77777777" w:rsidR="00C36271" w:rsidRDefault="00000000">
      <w:pPr>
        <w:pStyle w:val="2"/>
        <w:numPr>
          <w:ilvl w:val="1"/>
          <w:numId w:val="162"/>
        </w:numPr>
        <w:tabs>
          <w:tab w:val="left" w:pos="676"/>
        </w:tabs>
        <w:spacing w:before="42"/>
      </w:pPr>
      <w:r>
        <w:rPr>
          <w:spacing w:val="-6"/>
        </w:rPr>
        <w:t>分页查询</w:t>
      </w:r>
    </w:p>
    <w:p w14:paraId="511B5D83" w14:textId="77777777" w:rsidR="00C36271" w:rsidRDefault="00000000">
      <w:pPr>
        <w:pStyle w:val="3"/>
        <w:spacing w:before="186"/>
      </w:pPr>
      <w:bookmarkStart w:id="271" w:name="对查询结果进行分页"/>
      <w:bookmarkStart w:id="272" w:name="_bookmark158"/>
      <w:bookmarkEnd w:id="271"/>
      <w:bookmarkEnd w:id="272"/>
      <w:r>
        <w:rPr>
          <w:spacing w:val="-2"/>
        </w:rPr>
        <w:t>当查询结果数据量较大时，往往希望以</w:t>
      </w:r>
      <w:r>
        <w:rPr>
          <w:spacing w:val="-2"/>
          <w:sz w:val="16"/>
        </w:rPr>
        <w:t>“</w:t>
      </w:r>
      <w:r>
        <w:rPr>
          <w:spacing w:val="-2"/>
        </w:rPr>
        <w:t>分页</w:t>
      </w:r>
      <w:r>
        <w:rPr>
          <w:spacing w:val="20"/>
          <w:sz w:val="16"/>
        </w:rPr>
        <w:t xml:space="preserve">” </w:t>
      </w:r>
      <w:r>
        <w:rPr>
          <w:spacing w:val="-3"/>
        </w:rPr>
        <w:t>的方式返回所需要的部分。</w:t>
      </w:r>
    </w:p>
    <w:p w14:paraId="21DF4687" w14:textId="77777777" w:rsidR="00C36271" w:rsidRDefault="00C36271">
      <w:pPr>
        <w:pStyle w:val="a3"/>
        <w:spacing w:before="7"/>
        <w:rPr>
          <w:rFonts w:ascii="文泉驿微米黑"/>
          <w:sz w:val="21"/>
        </w:rPr>
      </w:pPr>
    </w:p>
    <w:p w14:paraId="0DA17E04" w14:textId="77777777" w:rsidR="00C36271" w:rsidRDefault="00000000">
      <w:pPr>
        <w:pStyle w:val="3"/>
        <w:numPr>
          <w:ilvl w:val="2"/>
          <w:numId w:val="162"/>
        </w:numPr>
        <w:tabs>
          <w:tab w:val="left" w:pos="731"/>
        </w:tabs>
      </w:pPr>
      <w:r>
        <w:rPr>
          <w:spacing w:val="-3"/>
        </w:rPr>
        <w:t>对查询结果进行分页</w:t>
      </w:r>
    </w:p>
    <w:p w14:paraId="076C122F" w14:textId="77777777" w:rsidR="00C36271" w:rsidRDefault="00C36271">
      <w:pPr>
        <w:pStyle w:val="a3"/>
        <w:spacing w:before="7"/>
        <w:rPr>
          <w:rFonts w:ascii="文泉驿微米黑"/>
          <w:sz w:val="12"/>
        </w:rPr>
      </w:pPr>
    </w:p>
    <w:p w14:paraId="5802476D" w14:textId="77777777" w:rsidR="00C36271" w:rsidRDefault="00000000">
      <w:pPr>
        <w:ind w:left="220"/>
        <w:rPr>
          <w:rFonts w:ascii="文泉驿微米黑" w:eastAsia="文泉驿微米黑"/>
          <w:sz w:val="20"/>
        </w:rPr>
      </w:pPr>
      <w:r>
        <w:pict w14:anchorId="21ADD0C2">
          <v:shape id="docshape943" o:spid="_x0000_s2970" type="#_x0000_t202" style="position:absolute;left:0;text-align:left;margin-left:68.8pt;margin-top:18.65pt;width:474.4pt;height:20.75pt;z-index:-15438336;mso-wrap-distance-left:0;mso-wrap-distance-right:0;mso-position-horizontal-relative:page" filled="f" strokeweight=".14042mm">
            <v:textbox inset="0,0,0,0">
              <w:txbxContent>
                <w:p w14:paraId="77DADDF1" w14:textId="77777777" w:rsidR="00C36271" w:rsidRDefault="00000000">
                  <w:pPr>
                    <w:pStyle w:val="a3"/>
                    <w:spacing w:before="73"/>
                    <w:ind w:left="59"/>
                  </w:pPr>
                  <w:r>
                    <w:rPr>
                      <w:color w:val="214987"/>
                    </w:rPr>
                    <w:t>SELECT</w:t>
                  </w:r>
                  <w:r>
                    <w:rPr>
                      <w:color w:val="214987"/>
                      <w:spacing w:val="-6"/>
                    </w:rPr>
                    <w:t xml:space="preserve"> </w:t>
                  </w:r>
                  <w:r>
                    <w:t>*</w:t>
                  </w:r>
                  <w:r>
                    <w:rPr>
                      <w:spacing w:val="-4"/>
                    </w:rPr>
                    <w:t xml:space="preserve"> </w:t>
                  </w:r>
                  <w:r>
                    <w:rPr>
                      <w:color w:val="214987"/>
                    </w:rPr>
                    <w:t>FROM</w:t>
                  </w:r>
                  <w:r>
                    <w:rPr>
                      <w:color w:val="214987"/>
                      <w:spacing w:val="-4"/>
                    </w:rPr>
                    <w:t xml:space="preserve"> </w:t>
                  </w:r>
                  <w:r>
                    <w:t>table_a</w:t>
                  </w:r>
                  <w:r>
                    <w:rPr>
                      <w:spacing w:val="-5"/>
                    </w:rPr>
                    <w:t xml:space="preserve"> </w:t>
                  </w:r>
                  <w:r>
                    <w:t>t</w:t>
                  </w:r>
                  <w:r>
                    <w:rPr>
                      <w:spacing w:val="-4"/>
                    </w:rPr>
                    <w:t xml:space="preserve"> </w:t>
                  </w:r>
                  <w:r>
                    <w:rPr>
                      <w:color w:val="214987"/>
                    </w:rPr>
                    <w:t>ORDER</w:t>
                  </w:r>
                  <w:r>
                    <w:rPr>
                      <w:color w:val="214987"/>
                      <w:spacing w:val="-4"/>
                    </w:rPr>
                    <w:t xml:space="preserve"> </w:t>
                  </w:r>
                  <w:r>
                    <w:rPr>
                      <w:color w:val="214987"/>
                    </w:rPr>
                    <w:t>BY</w:t>
                  </w:r>
                  <w:r>
                    <w:rPr>
                      <w:color w:val="214987"/>
                      <w:spacing w:val="-4"/>
                    </w:rPr>
                    <w:t xml:space="preserve"> </w:t>
                  </w:r>
                  <w:r>
                    <w:t>gmt_modified</w:t>
                  </w:r>
                  <w:r>
                    <w:rPr>
                      <w:spacing w:val="-4"/>
                    </w:rPr>
                    <w:t xml:space="preserve"> </w:t>
                  </w:r>
                  <w:r>
                    <w:rPr>
                      <w:color w:val="214987"/>
                    </w:rPr>
                    <w:t>DESC</w:t>
                  </w:r>
                  <w:r>
                    <w:rPr>
                      <w:color w:val="214987"/>
                      <w:spacing w:val="-4"/>
                    </w:rPr>
                    <w:t xml:space="preserve"> </w:t>
                  </w:r>
                  <w:r>
                    <w:rPr>
                      <w:color w:val="214987"/>
                    </w:rPr>
                    <w:t>LIMIT</w:t>
                  </w:r>
                  <w:r>
                    <w:rPr>
                      <w:color w:val="214987"/>
                      <w:spacing w:val="-4"/>
                    </w:rPr>
                    <w:t xml:space="preserve"> </w:t>
                  </w:r>
                  <w:r>
                    <w:t>offset,</w:t>
                  </w:r>
                  <w:r>
                    <w:rPr>
                      <w:spacing w:val="-4"/>
                    </w:rPr>
                    <w:t xml:space="preserve"> </w:t>
                  </w:r>
                  <w:r>
                    <w:rPr>
                      <w:spacing w:val="-2"/>
                    </w:rPr>
                    <w:t>row_count;</w:t>
                  </w:r>
                </w:p>
              </w:txbxContent>
            </v:textbox>
            <w10:wrap type="topAndBottom" anchorx="page"/>
          </v:shape>
        </w:pict>
      </w:r>
      <w:r>
        <w:rPr>
          <w:rFonts w:ascii="文泉驿微米黑" w:eastAsia="文泉驿微米黑" w:hint="eastAsia"/>
          <w:spacing w:val="-2"/>
          <w:sz w:val="20"/>
        </w:rPr>
        <w:t>在</w:t>
      </w:r>
      <w:r>
        <w:rPr>
          <w:rFonts w:ascii="文泉驿微米黑" w:eastAsia="文泉驿微米黑" w:hint="eastAsia"/>
          <w:spacing w:val="-2"/>
          <w:sz w:val="16"/>
        </w:rPr>
        <w:t>TiDB</w:t>
      </w:r>
      <w:r>
        <w:rPr>
          <w:rFonts w:ascii="文泉驿微米黑" w:eastAsia="文泉驿微米黑" w:hint="eastAsia"/>
          <w:spacing w:val="14"/>
          <w:sz w:val="16"/>
        </w:rPr>
        <w:t xml:space="preserve"> </w:t>
      </w:r>
      <w:r>
        <w:rPr>
          <w:rFonts w:ascii="文泉驿微米黑" w:eastAsia="文泉驿微米黑" w:hint="eastAsia"/>
          <w:spacing w:val="-2"/>
          <w:sz w:val="20"/>
        </w:rPr>
        <w:t xml:space="preserve">当中，可以利用 </w:t>
      </w:r>
      <w:r>
        <w:rPr>
          <w:spacing w:val="-2"/>
          <w:sz w:val="16"/>
        </w:rPr>
        <w:t>LIMIT</w:t>
      </w:r>
      <w:r>
        <w:rPr>
          <w:spacing w:val="-39"/>
          <w:sz w:val="16"/>
        </w:rPr>
        <w:t xml:space="preserve"> </w:t>
      </w:r>
      <w:r>
        <w:rPr>
          <w:rFonts w:ascii="文泉驿微米黑" w:eastAsia="文泉驿微米黑" w:hint="eastAsia"/>
          <w:spacing w:val="-3"/>
          <w:sz w:val="20"/>
        </w:rPr>
        <w:t>语句来实现分页功能，常规的分页语句写法如下所示：</w:t>
      </w:r>
    </w:p>
    <w:p w14:paraId="6A7AFCD5" w14:textId="77777777" w:rsidR="00C36271" w:rsidRDefault="00C36271">
      <w:pPr>
        <w:pStyle w:val="a3"/>
        <w:spacing w:before="4"/>
        <w:rPr>
          <w:rFonts w:ascii="文泉驿微米黑"/>
          <w:sz w:val="10"/>
        </w:rPr>
      </w:pPr>
    </w:p>
    <w:p w14:paraId="0B426839" w14:textId="77777777" w:rsidR="00C36271" w:rsidRDefault="00000000">
      <w:pPr>
        <w:spacing w:before="53" w:line="308" w:lineRule="exact"/>
        <w:ind w:left="220"/>
        <w:rPr>
          <w:sz w:val="16"/>
        </w:rPr>
      </w:pPr>
      <w:r>
        <w:rPr>
          <w:spacing w:val="-4"/>
          <w:sz w:val="16"/>
        </w:rPr>
        <w:t>offset</w:t>
      </w:r>
      <w:r>
        <w:rPr>
          <w:spacing w:val="-59"/>
          <w:sz w:val="16"/>
        </w:rPr>
        <w:t xml:space="preserve"> </w:t>
      </w:r>
      <w:r>
        <w:rPr>
          <w:rFonts w:ascii="文泉驿微米黑" w:eastAsia="文泉驿微米黑" w:hint="eastAsia"/>
          <w:spacing w:val="-4"/>
          <w:sz w:val="20"/>
        </w:rPr>
        <w:t>表示起始记录数，</w:t>
      </w:r>
      <w:r>
        <w:rPr>
          <w:spacing w:val="-4"/>
          <w:sz w:val="16"/>
        </w:rPr>
        <w:t>row_count</w:t>
      </w:r>
      <w:r>
        <w:rPr>
          <w:spacing w:val="-57"/>
          <w:sz w:val="16"/>
        </w:rPr>
        <w:t xml:space="preserve"> </w:t>
      </w:r>
      <w:r>
        <w:rPr>
          <w:rFonts w:ascii="文泉驿微米黑" w:eastAsia="文泉驿微米黑" w:hint="eastAsia"/>
          <w:spacing w:val="-4"/>
          <w:sz w:val="20"/>
        </w:rPr>
        <w:t>表示每页记录数。除此之外，</w:t>
      </w:r>
      <w:r>
        <w:rPr>
          <w:rFonts w:ascii="文泉驿微米黑" w:eastAsia="文泉驿微米黑" w:hint="eastAsia"/>
          <w:spacing w:val="-4"/>
          <w:sz w:val="16"/>
        </w:rPr>
        <w:t>TiDB</w:t>
      </w:r>
      <w:r>
        <w:rPr>
          <w:rFonts w:ascii="文泉驿微米黑" w:eastAsia="文泉驿微米黑" w:hint="eastAsia"/>
          <w:spacing w:val="-3"/>
          <w:sz w:val="16"/>
        </w:rPr>
        <w:t xml:space="preserve"> </w:t>
      </w:r>
      <w:r>
        <w:rPr>
          <w:rFonts w:ascii="文泉驿微米黑" w:eastAsia="文泉驿微米黑" w:hint="eastAsia"/>
          <w:spacing w:val="-7"/>
          <w:sz w:val="20"/>
        </w:rPr>
        <w:t xml:space="preserve">也支持 </w:t>
      </w:r>
      <w:r>
        <w:rPr>
          <w:spacing w:val="-4"/>
          <w:sz w:val="16"/>
        </w:rPr>
        <w:t>LIMIT</w:t>
      </w:r>
      <w:r>
        <w:rPr>
          <w:spacing w:val="9"/>
          <w:sz w:val="16"/>
        </w:rPr>
        <w:t xml:space="preserve"> </w:t>
      </w:r>
      <w:r>
        <w:rPr>
          <w:spacing w:val="-4"/>
          <w:sz w:val="16"/>
        </w:rPr>
        <w:t>row_count</w:t>
      </w:r>
      <w:r>
        <w:rPr>
          <w:spacing w:val="9"/>
          <w:sz w:val="16"/>
        </w:rPr>
        <w:t xml:space="preserve"> </w:t>
      </w:r>
      <w:r>
        <w:rPr>
          <w:spacing w:val="-4"/>
          <w:sz w:val="16"/>
        </w:rPr>
        <w:t>OFFSET</w:t>
      </w:r>
      <w:r>
        <w:rPr>
          <w:spacing w:val="9"/>
          <w:sz w:val="16"/>
        </w:rPr>
        <w:t xml:space="preserve"> </w:t>
      </w:r>
      <w:r>
        <w:rPr>
          <w:spacing w:val="-4"/>
          <w:sz w:val="16"/>
        </w:rPr>
        <w:t>offset</w:t>
      </w:r>
    </w:p>
    <w:p w14:paraId="0DA51B51" w14:textId="77777777" w:rsidR="00C36271" w:rsidRDefault="00000000">
      <w:pPr>
        <w:pStyle w:val="3"/>
        <w:spacing w:line="308" w:lineRule="exact"/>
      </w:pPr>
      <w:r>
        <w:rPr>
          <w:spacing w:val="-5"/>
        </w:rPr>
        <w:t>语法。</w:t>
      </w:r>
    </w:p>
    <w:p w14:paraId="1215A647" w14:textId="77777777" w:rsidR="00C36271" w:rsidRDefault="00000000">
      <w:pPr>
        <w:spacing w:before="105" w:line="208" w:lineRule="auto"/>
        <w:ind w:left="220" w:right="1438"/>
        <w:rPr>
          <w:rFonts w:ascii="文泉驿微米黑" w:eastAsia="文泉驿微米黑"/>
          <w:sz w:val="20"/>
        </w:rPr>
      </w:pPr>
      <w:r>
        <w:rPr>
          <w:rFonts w:ascii="文泉驿微米黑" w:eastAsia="文泉驿微米黑" w:hint="eastAsia"/>
          <w:sz w:val="20"/>
        </w:rPr>
        <w:t xml:space="preserve">除非明确要求不要使用任何排序来随机展示数据，使用分页查询语句时都应该通过 </w:t>
      </w:r>
      <w:r>
        <w:rPr>
          <w:sz w:val="16"/>
        </w:rPr>
        <w:t>ORDER BY</w:t>
      </w:r>
      <w:r>
        <w:rPr>
          <w:spacing w:val="-36"/>
          <w:sz w:val="16"/>
        </w:rPr>
        <w:t xml:space="preserve"> </w:t>
      </w:r>
      <w:r>
        <w:rPr>
          <w:rFonts w:ascii="文泉驿微米黑" w:eastAsia="文泉驿微米黑" w:hint="eastAsia"/>
          <w:sz w:val="20"/>
        </w:rPr>
        <w:t>语句指定查询</w:t>
      </w:r>
      <w:r>
        <w:rPr>
          <w:rFonts w:ascii="文泉驿微米黑" w:eastAsia="文泉驿微米黑" w:hint="eastAsia"/>
          <w:spacing w:val="-2"/>
          <w:sz w:val="20"/>
        </w:rPr>
        <w:t>结果的排序方式。</w:t>
      </w:r>
    </w:p>
    <w:p w14:paraId="6398BFF1" w14:textId="77777777" w:rsidR="00C36271" w:rsidRDefault="00000000">
      <w:pPr>
        <w:spacing w:before="89" w:line="308" w:lineRule="exact"/>
        <w:ind w:left="220"/>
        <w:rPr>
          <w:rFonts w:ascii="文泉驿微米黑" w:eastAsia="文泉驿微米黑"/>
          <w:sz w:val="20"/>
        </w:rPr>
      </w:pPr>
      <w:r>
        <w:rPr>
          <w:rFonts w:ascii="文泉驿微米黑" w:eastAsia="文泉驿微米黑" w:hint="eastAsia"/>
          <w:sz w:val="20"/>
        </w:rPr>
        <w:t>例如，在</w:t>
      </w:r>
      <w:hyperlink w:anchor="_bookmark247" w:history="1">
        <w:r>
          <w:rPr>
            <w:rFonts w:ascii="文泉驿微米黑" w:eastAsia="文泉驿微米黑" w:hint="eastAsia"/>
            <w:color w:val="EC008C"/>
            <w:sz w:val="16"/>
          </w:rPr>
          <w:t>Bookshop</w:t>
        </w:r>
      </w:hyperlink>
      <w:r>
        <w:rPr>
          <w:rFonts w:ascii="文泉驿微米黑" w:eastAsia="文泉驿微米黑" w:hint="eastAsia"/>
          <w:color w:val="EC008C"/>
          <w:spacing w:val="-8"/>
          <w:sz w:val="16"/>
        </w:rPr>
        <w:t xml:space="preserve"> </w:t>
      </w:r>
      <w:r>
        <w:rPr>
          <w:rFonts w:ascii="文泉驿微米黑" w:eastAsia="文泉驿微米黑" w:hint="eastAsia"/>
          <w:spacing w:val="-1"/>
          <w:sz w:val="20"/>
        </w:rPr>
        <w:t xml:space="preserve">应用当中，希望将最新书籍列表以分页的形式返回给用户。通过 </w:t>
      </w:r>
      <w:r>
        <w:rPr>
          <w:sz w:val="16"/>
        </w:rPr>
        <w:t>LIMIT</w:t>
      </w:r>
      <w:r>
        <w:rPr>
          <w:spacing w:val="-9"/>
          <w:sz w:val="16"/>
        </w:rPr>
        <w:t xml:space="preserve"> </w:t>
      </w:r>
      <w:r>
        <w:rPr>
          <w:sz w:val="16"/>
        </w:rPr>
        <w:t>0</w:t>
      </w:r>
      <w:r>
        <w:rPr>
          <w:spacing w:val="-4"/>
          <w:sz w:val="16"/>
        </w:rPr>
        <w:t xml:space="preserve">, </w:t>
      </w:r>
      <w:r>
        <w:rPr>
          <w:sz w:val="16"/>
        </w:rPr>
        <w:t>10</w:t>
      </w:r>
      <w:r>
        <w:rPr>
          <w:spacing w:val="-52"/>
          <w:sz w:val="16"/>
        </w:rPr>
        <w:t xml:space="preserve"> </w:t>
      </w:r>
      <w:r>
        <w:rPr>
          <w:rFonts w:ascii="文泉驿微米黑" w:eastAsia="文泉驿微米黑" w:hint="eastAsia"/>
          <w:spacing w:val="-2"/>
          <w:sz w:val="20"/>
        </w:rPr>
        <w:t>语句，便可</w:t>
      </w:r>
    </w:p>
    <w:p w14:paraId="76086BB2" w14:textId="77777777" w:rsidR="00C36271" w:rsidRDefault="00000000">
      <w:pPr>
        <w:spacing w:before="10" w:line="208" w:lineRule="auto"/>
        <w:ind w:left="220" w:right="1303"/>
        <w:rPr>
          <w:rFonts w:ascii="文泉驿微米黑" w:eastAsia="文泉驿微米黑"/>
          <w:sz w:val="20"/>
        </w:rPr>
      </w:pPr>
      <w:r>
        <w:pict w14:anchorId="242E5AD3">
          <v:shape id="docshape944" o:spid="_x0000_s2969" type="#_x0000_t202" style="position:absolute;left:0;text-align:left;margin-left:68.8pt;margin-top:32pt;width:474.4pt;height:63.8pt;z-index:-15437824;mso-wrap-distance-left:0;mso-wrap-distance-right:0;mso-position-horizontal-relative:page" filled="f" strokeweight=".14042mm">
            <v:textbox inset="0,0,0,0">
              <w:txbxContent>
                <w:p w14:paraId="5ABFBB4E" w14:textId="77777777" w:rsidR="00C36271" w:rsidRDefault="00000000">
                  <w:pPr>
                    <w:pStyle w:val="a3"/>
                    <w:spacing w:before="73"/>
                    <w:ind w:left="59"/>
                  </w:pPr>
                  <w:r>
                    <w:rPr>
                      <w:color w:val="214987"/>
                    </w:rPr>
                    <w:t>SELECT</w:t>
                  </w:r>
                  <w:r>
                    <w:rPr>
                      <w:color w:val="214987"/>
                      <w:spacing w:val="-5"/>
                    </w:rPr>
                    <w:t xml:space="preserve"> </w:t>
                  </w:r>
                  <w:r>
                    <w:rPr>
                      <w:spacing w:val="-10"/>
                    </w:rPr>
                    <w:t>*</w:t>
                  </w:r>
                </w:p>
                <w:p w14:paraId="0881894A" w14:textId="77777777" w:rsidR="00C36271" w:rsidRDefault="00000000">
                  <w:pPr>
                    <w:pStyle w:val="a3"/>
                    <w:ind w:left="59"/>
                  </w:pPr>
                  <w:r>
                    <w:rPr>
                      <w:color w:val="214987"/>
                    </w:rPr>
                    <w:t>FROM</w:t>
                  </w:r>
                  <w:r>
                    <w:rPr>
                      <w:color w:val="214987"/>
                      <w:spacing w:val="-3"/>
                    </w:rPr>
                    <w:t xml:space="preserve"> </w:t>
                  </w:r>
                  <w:r>
                    <w:rPr>
                      <w:spacing w:val="-2"/>
                    </w:rPr>
                    <w:t>books</w:t>
                  </w:r>
                </w:p>
                <w:p w14:paraId="6C7C8936" w14:textId="77777777" w:rsidR="00C36271" w:rsidRDefault="00000000">
                  <w:pPr>
                    <w:pStyle w:val="a3"/>
                    <w:spacing w:before="23" w:line="261" w:lineRule="auto"/>
                    <w:ind w:left="59" w:right="6603"/>
                  </w:pPr>
                  <w:r>
                    <w:rPr>
                      <w:color w:val="214987"/>
                    </w:rPr>
                    <w:t>ORDER</w:t>
                  </w:r>
                  <w:r>
                    <w:rPr>
                      <w:color w:val="214987"/>
                      <w:spacing w:val="-12"/>
                    </w:rPr>
                    <w:t xml:space="preserve"> </w:t>
                  </w:r>
                  <w:r>
                    <w:rPr>
                      <w:color w:val="214987"/>
                    </w:rPr>
                    <w:t>BY</w:t>
                  </w:r>
                  <w:r>
                    <w:rPr>
                      <w:color w:val="214987"/>
                      <w:spacing w:val="-12"/>
                    </w:rPr>
                    <w:t xml:space="preserve"> </w:t>
                  </w:r>
                  <w:r>
                    <w:t>published_at</w:t>
                  </w:r>
                  <w:r>
                    <w:rPr>
                      <w:spacing w:val="-12"/>
                    </w:rPr>
                    <w:t xml:space="preserve"> </w:t>
                  </w:r>
                  <w:r>
                    <w:rPr>
                      <w:color w:val="214987"/>
                    </w:rPr>
                    <w:t xml:space="preserve">DESC LIMIT </w:t>
                  </w:r>
                  <w:r>
                    <w:t>0, 10;</w:t>
                  </w:r>
                </w:p>
              </w:txbxContent>
            </v:textbox>
            <w10:wrap type="topAndBottom" anchorx="page"/>
          </v:shape>
        </w:pict>
      </w:r>
      <w:r>
        <w:rPr>
          <w:rFonts w:ascii="文泉驿微米黑" w:eastAsia="文泉驿微米黑" w:hint="eastAsia"/>
          <w:spacing w:val="-1"/>
          <w:sz w:val="20"/>
        </w:rPr>
        <w:t xml:space="preserve">以得到列表第 </w:t>
      </w:r>
      <w:r>
        <w:rPr>
          <w:rFonts w:ascii="文泉驿微米黑" w:eastAsia="文泉驿微米黑" w:hint="eastAsia"/>
          <w:sz w:val="16"/>
        </w:rPr>
        <w:t xml:space="preserve">1 </w:t>
      </w:r>
      <w:r>
        <w:rPr>
          <w:rFonts w:ascii="文泉驿微米黑" w:eastAsia="文泉驿微米黑" w:hint="eastAsia"/>
          <w:spacing w:val="-1"/>
          <w:sz w:val="20"/>
        </w:rPr>
        <w:t xml:space="preserve">页的书籍信息，每页中最多有 </w:t>
      </w:r>
      <w:r>
        <w:rPr>
          <w:rFonts w:ascii="文泉驿微米黑" w:eastAsia="文泉驿微米黑" w:hint="eastAsia"/>
          <w:sz w:val="16"/>
        </w:rPr>
        <w:t xml:space="preserve">10 </w:t>
      </w:r>
      <w:r>
        <w:rPr>
          <w:rFonts w:ascii="文泉驿微米黑" w:eastAsia="文泉驿微米黑" w:hint="eastAsia"/>
          <w:spacing w:val="-1"/>
          <w:sz w:val="20"/>
        </w:rPr>
        <w:t xml:space="preserve">条记录。获取第 </w:t>
      </w:r>
      <w:r>
        <w:rPr>
          <w:rFonts w:ascii="文泉驿微米黑" w:eastAsia="文泉驿微米黑" w:hint="eastAsia"/>
          <w:sz w:val="16"/>
        </w:rPr>
        <w:t xml:space="preserve">2 </w:t>
      </w:r>
      <w:r>
        <w:rPr>
          <w:rFonts w:ascii="文泉驿微米黑" w:eastAsia="文泉驿微米黑" w:hint="eastAsia"/>
          <w:spacing w:val="-1"/>
          <w:sz w:val="20"/>
        </w:rPr>
        <w:t xml:space="preserve">页信息，则改成可以改成 </w:t>
      </w:r>
      <w:r>
        <w:rPr>
          <w:sz w:val="16"/>
        </w:rPr>
        <w:t>LIMIT 10, 10</w:t>
      </w:r>
      <w:r>
        <w:rPr>
          <w:rFonts w:ascii="文泉驿微米黑" w:eastAsia="文泉驿微米黑" w:hint="eastAsia"/>
          <w:sz w:val="20"/>
        </w:rPr>
        <w:t>，</w:t>
      </w:r>
      <w:r>
        <w:rPr>
          <w:rFonts w:ascii="文泉驿微米黑" w:eastAsia="文泉驿微米黑" w:hint="eastAsia"/>
          <w:spacing w:val="-2"/>
          <w:sz w:val="20"/>
        </w:rPr>
        <w:t>如此类推。</w:t>
      </w:r>
    </w:p>
    <w:p w14:paraId="3C188220" w14:textId="77777777" w:rsidR="00C36271" w:rsidRDefault="00C36271">
      <w:pPr>
        <w:pStyle w:val="a3"/>
        <w:spacing w:before="4"/>
        <w:rPr>
          <w:rFonts w:ascii="文泉驿微米黑"/>
          <w:sz w:val="10"/>
        </w:rPr>
      </w:pPr>
    </w:p>
    <w:p w14:paraId="1344E636" w14:textId="77777777" w:rsidR="00C36271" w:rsidRDefault="00000000">
      <w:pPr>
        <w:spacing w:before="83" w:line="208" w:lineRule="auto"/>
        <w:ind w:left="220" w:right="1303"/>
        <w:rPr>
          <w:rFonts w:ascii="文泉驿微米黑" w:eastAsia="文泉驿微米黑"/>
          <w:sz w:val="20"/>
        </w:rPr>
      </w:pPr>
      <w:r>
        <w:pict w14:anchorId="215F1AE9">
          <v:group id="docshapegroup945" o:spid="_x0000_s2966" style="position:absolute;left:0;text-align:left;margin-left:68.6pt;margin-top:34.5pt;width:474.8pt;height:290.35pt;z-index:-15437312;mso-wrap-distance-left:0;mso-wrap-distance-right:0;mso-position-horizontal-relative:page" coordorigin="1372,690" coordsize="9496,5807">
            <v:shape id="docshape946" o:spid="_x0000_s2968" style="position:absolute;left:1372;top:690;width:9496;height:5807" coordorigin="1372,690" coordsize="9496,5807" o:spt="100" adj="0,,0" path="m1376,758r,-68m1372,694r68,m1440,694r9360,m10800,694r68,m10864,758r,-68m1376,1045r,-287m10864,1045r,-287m1376,1332r,-287m10864,1332r,-287m1376,1619r,-287m10864,1619r,-287m1376,1906r,-287m10864,1906r,-287m1376,2192r,-286m10864,2192r,-286m1376,2479r,-287m10864,2479r,-287m1376,2766r,-287m10864,2766r,-287m1376,3053r,-287m10864,3053r,-287m1376,3340r,-287m10864,3340r,-287m1376,3627r,-287m10864,3627r,-287m1376,3914r,-287m10864,3914r,-287m1376,4201r,-287m10864,4201r,-287m1376,4488r,-287m10864,4488r,-287m1376,4775r,-287m10864,4775r,-287m1376,5062r,-287m10864,5062r,-287m1376,5349r,-287m10864,5349r,-287m1376,5636r,-287m10864,5636r,-287m1376,5922r,-286m10864,5922r,-286m1376,6209r,-287m10864,6209r,-287m1376,6496r,-287m10864,6496r,-287e" filled="f" strokeweight=".14042mm">
              <v:stroke joinstyle="round"/>
              <v:formulas/>
              <v:path arrowok="t" o:connecttype="segments"/>
            </v:shape>
            <v:shape id="docshape947" o:spid="_x0000_s2967" type="#_x0000_t202" style="position:absolute;left:1380;top:697;width:9480;height:5799" filled="f" stroked="f">
              <v:textbox inset="0,0,0,0">
                <w:txbxContent>
                  <w:p w14:paraId="688E1D12" w14:textId="77777777" w:rsidR="00C36271" w:rsidRDefault="00000000">
                    <w:pPr>
                      <w:spacing w:before="73" w:line="261" w:lineRule="auto"/>
                      <w:ind w:left="444" w:hanging="385"/>
                      <w:rPr>
                        <w:sz w:val="16"/>
                      </w:rPr>
                    </w:pPr>
                    <w:r>
                      <w:rPr>
                        <w:color w:val="214987"/>
                        <w:sz w:val="16"/>
                      </w:rPr>
                      <w:t>public</w:t>
                    </w:r>
                    <w:r>
                      <w:rPr>
                        <w:color w:val="214987"/>
                        <w:spacing w:val="-4"/>
                        <w:sz w:val="16"/>
                      </w:rPr>
                      <w:t xml:space="preserve"> </w:t>
                    </w:r>
                    <w:r>
                      <w:rPr>
                        <w:sz w:val="16"/>
                      </w:rPr>
                      <w:t>List&lt;Book&gt;</w:t>
                    </w:r>
                    <w:r>
                      <w:rPr>
                        <w:spacing w:val="-5"/>
                        <w:sz w:val="16"/>
                      </w:rPr>
                      <w:t xml:space="preserve"> </w:t>
                    </w:r>
                    <w:r>
                      <w:rPr>
                        <w:sz w:val="16"/>
                      </w:rPr>
                      <w:t>getLatestBooksPage(Long</w:t>
                    </w:r>
                    <w:r>
                      <w:rPr>
                        <w:spacing w:val="-5"/>
                        <w:sz w:val="16"/>
                      </w:rPr>
                      <w:t xml:space="preserve"> </w:t>
                    </w:r>
                    <w:r>
                      <w:rPr>
                        <w:sz w:val="16"/>
                      </w:rPr>
                      <w:t>pageNumber,</w:t>
                    </w:r>
                    <w:r>
                      <w:rPr>
                        <w:spacing w:val="-5"/>
                        <w:sz w:val="16"/>
                      </w:rPr>
                      <w:t xml:space="preserve"> </w:t>
                    </w:r>
                    <w:r>
                      <w:rPr>
                        <w:sz w:val="16"/>
                      </w:rPr>
                      <w:t>Long</w:t>
                    </w:r>
                    <w:r>
                      <w:rPr>
                        <w:spacing w:val="-4"/>
                        <w:sz w:val="16"/>
                      </w:rPr>
                      <w:t xml:space="preserve"> </w:t>
                    </w:r>
                    <w:r>
                      <w:rPr>
                        <w:sz w:val="16"/>
                      </w:rPr>
                      <w:t>pageSize)</w:t>
                    </w:r>
                    <w:r>
                      <w:rPr>
                        <w:spacing w:val="-4"/>
                        <w:sz w:val="16"/>
                      </w:rPr>
                      <w:t xml:space="preserve"> </w:t>
                    </w:r>
                    <w:r>
                      <w:rPr>
                        <w:color w:val="214987"/>
                        <w:sz w:val="16"/>
                      </w:rPr>
                      <w:t>throws</w:t>
                    </w:r>
                    <w:r>
                      <w:rPr>
                        <w:color w:val="214987"/>
                        <w:spacing w:val="-4"/>
                        <w:sz w:val="16"/>
                      </w:rPr>
                      <w:t xml:space="preserve"> </w:t>
                    </w:r>
                    <w:r>
                      <w:rPr>
                        <w:sz w:val="16"/>
                      </w:rPr>
                      <w:t>SQLException</w:t>
                    </w:r>
                    <w:r>
                      <w:rPr>
                        <w:spacing w:val="-5"/>
                        <w:sz w:val="16"/>
                      </w:rPr>
                      <w:t xml:space="preserve"> </w:t>
                    </w:r>
                    <w:r>
                      <w:rPr>
                        <w:sz w:val="16"/>
                      </w:rPr>
                      <w:t>{ pageNumber = pageNumber &lt; 1L ? 1L : pageNumber;</w:t>
                    </w:r>
                  </w:p>
                  <w:p w14:paraId="2EFE37C6" w14:textId="77777777" w:rsidR="00C36271" w:rsidRDefault="00000000">
                    <w:pPr>
                      <w:spacing w:line="261" w:lineRule="auto"/>
                      <w:ind w:left="444" w:right="4865"/>
                      <w:rPr>
                        <w:sz w:val="16"/>
                      </w:rPr>
                    </w:pPr>
                    <w:r>
                      <w:rPr>
                        <w:sz w:val="16"/>
                      </w:rPr>
                      <w:t>pageSize</w:t>
                    </w:r>
                    <w:r>
                      <w:rPr>
                        <w:spacing w:val="-5"/>
                        <w:sz w:val="16"/>
                      </w:rPr>
                      <w:t xml:space="preserve"> </w:t>
                    </w:r>
                    <w:r>
                      <w:rPr>
                        <w:sz w:val="16"/>
                      </w:rPr>
                      <w:t>=</w:t>
                    </w:r>
                    <w:r>
                      <w:rPr>
                        <w:spacing w:val="-4"/>
                        <w:sz w:val="16"/>
                      </w:rPr>
                      <w:t xml:space="preserve"> </w:t>
                    </w:r>
                    <w:r>
                      <w:rPr>
                        <w:sz w:val="16"/>
                      </w:rPr>
                      <w:t>pageSize</w:t>
                    </w:r>
                    <w:r>
                      <w:rPr>
                        <w:spacing w:val="-5"/>
                        <w:sz w:val="16"/>
                      </w:rPr>
                      <w:t xml:space="preserve"> </w:t>
                    </w:r>
                    <w:r>
                      <w:rPr>
                        <w:sz w:val="16"/>
                      </w:rPr>
                      <w:t>&lt;</w:t>
                    </w:r>
                    <w:r>
                      <w:rPr>
                        <w:spacing w:val="-4"/>
                        <w:sz w:val="16"/>
                      </w:rPr>
                      <w:t xml:space="preserve"> </w:t>
                    </w:r>
                    <w:r>
                      <w:rPr>
                        <w:sz w:val="16"/>
                      </w:rPr>
                      <w:t>10L</w:t>
                    </w:r>
                    <w:r>
                      <w:rPr>
                        <w:spacing w:val="-4"/>
                        <w:sz w:val="16"/>
                      </w:rPr>
                      <w:t xml:space="preserve"> </w:t>
                    </w:r>
                    <w:r>
                      <w:rPr>
                        <w:sz w:val="16"/>
                      </w:rPr>
                      <w:t>?</w:t>
                    </w:r>
                    <w:r>
                      <w:rPr>
                        <w:spacing w:val="-4"/>
                        <w:sz w:val="16"/>
                      </w:rPr>
                      <w:t xml:space="preserve"> </w:t>
                    </w:r>
                    <w:r>
                      <w:rPr>
                        <w:sz w:val="16"/>
                      </w:rPr>
                      <w:t>10L</w:t>
                    </w:r>
                    <w:r>
                      <w:rPr>
                        <w:spacing w:val="-5"/>
                        <w:sz w:val="16"/>
                      </w:rPr>
                      <w:t xml:space="preserve"> </w:t>
                    </w:r>
                    <w:r>
                      <w:rPr>
                        <w:sz w:val="16"/>
                      </w:rPr>
                      <w:t>:</w:t>
                    </w:r>
                    <w:r>
                      <w:rPr>
                        <w:spacing w:val="-4"/>
                        <w:sz w:val="16"/>
                      </w:rPr>
                      <w:t xml:space="preserve"> </w:t>
                    </w:r>
                    <w:r>
                      <w:rPr>
                        <w:sz w:val="16"/>
                      </w:rPr>
                      <w:t>pageSize; Long offset = (pageNumber - 1) * pageSize; Long limit = pageSize;</w:t>
                    </w:r>
                  </w:p>
                  <w:p w14:paraId="69AE6C03" w14:textId="77777777" w:rsidR="00C36271" w:rsidRDefault="00000000">
                    <w:pPr>
                      <w:spacing w:before="1"/>
                      <w:ind w:left="444"/>
                      <w:rPr>
                        <w:sz w:val="16"/>
                      </w:rPr>
                    </w:pPr>
                    <w:r>
                      <w:rPr>
                        <w:sz w:val="16"/>
                      </w:rPr>
                      <w:t>List&lt;Book&gt;</w:t>
                    </w:r>
                    <w:r>
                      <w:rPr>
                        <w:spacing w:val="-5"/>
                        <w:sz w:val="16"/>
                      </w:rPr>
                      <w:t xml:space="preserve"> </w:t>
                    </w:r>
                    <w:r>
                      <w:rPr>
                        <w:sz w:val="16"/>
                      </w:rPr>
                      <w:t>books</w:t>
                    </w:r>
                    <w:r>
                      <w:rPr>
                        <w:spacing w:val="-5"/>
                        <w:sz w:val="16"/>
                      </w:rPr>
                      <w:t xml:space="preserve"> </w:t>
                    </w:r>
                    <w:r>
                      <w:rPr>
                        <w:sz w:val="16"/>
                      </w:rPr>
                      <w:t>=</w:t>
                    </w:r>
                    <w:r>
                      <w:rPr>
                        <w:spacing w:val="-4"/>
                        <w:sz w:val="16"/>
                      </w:rPr>
                      <w:t xml:space="preserve"> </w:t>
                    </w:r>
                    <w:r>
                      <w:rPr>
                        <w:color w:val="214987"/>
                        <w:sz w:val="16"/>
                      </w:rPr>
                      <w:t>new</w:t>
                    </w:r>
                    <w:r>
                      <w:rPr>
                        <w:color w:val="214987"/>
                        <w:spacing w:val="-3"/>
                        <w:sz w:val="16"/>
                      </w:rPr>
                      <w:t xml:space="preserve"> </w:t>
                    </w:r>
                    <w:r>
                      <w:rPr>
                        <w:spacing w:val="-2"/>
                        <w:sz w:val="16"/>
                      </w:rPr>
                      <w:t>ArrayList&lt;&gt;();</w:t>
                    </w:r>
                  </w:p>
                  <w:p w14:paraId="63729B0F" w14:textId="77777777" w:rsidR="00C36271" w:rsidRDefault="00000000">
                    <w:pPr>
                      <w:spacing w:before="24" w:line="261" w:lineRule="auto"/>
                      <w:ind w:left="828" w:right="3363" w:hanging="385"/>
                      <w:rPr>
                        <w:sz w:val="16"/>
                      </w:rPr>
                    </w:pPr>
                    <w:r>
                      <w:rPr>
                        <w:color w:val="214987"/>
                        <w:sz w:val="16"/>
                      </w:rPr>
                      <w:t xml:space="preserve">try </w:t>
                    </w:r>
                    <w:r>
                      <w:rPr>
                        <w:sz w:val="16"/>
                      </w:rPr>
                      <w:t>(Connection conn = ds.getConnection()) { PreparedStatement</w:t>
                    </w:r>
                    <w:r>
                      <w:rPr>
                        <w:spacing w:val="-12"/>
                        <w:sz w:val="16"/>
                      </w:rPr>
                      <w:t xml:space="preserve"> </w:t>
                    </w:r>
                    <w:r>
                      <w:rPr>
                        <w:sz w:val="16"/>
                      </w:rPr>
                      <w:t>stmt</w:t>
                    </w:r>
                    <w:r>
                      <w:rPr>
                        <w:spacing w:val="-11"/>
                        <w:sz w:val="16"/>
                      </w:rPr>
                      <w:t xml:space="preserve"> </w:t>
                    </w:r>
                    <w:r>
                      <w:rPr>
                        <w:sz w:val="16"/>
                      </w:rPr>
                      <w:t>=</w:t>
                    </w:r>
                    <w:r>
                      <w:rPr>
                        <w:spacing w:val="-11"/>
                        <w:sz w:val="16"/>
                      </w:rPr>
                      <w:t xml:space="preserve"> </w:t>
                    </w:r>
                    <w:r>
                      <w:rPr>
                        <w:sz w:val="16"/>
                      </w:rPr>
                      <w:t>conn.prepareStatement(</w:t>
                    </w:r>
                    <w:r>
                      <w:rPr>
                        <w:color w:val="4F9905"/>
                        <w:sz w:val="16"/>
                      </w:rPr>
                      <w:t>""" SELECT id, title, published_at</w:t>
                    </w:r>
                  </w:p>
                  <w:p w14:paraId="3EB384D6" w14:textId="77777777" w:rsidR="00C36271" w:rsidRDefault="00000000">
                    <w:pPr>
                      <w:ind w:left="828"/>
                      <w:rPr>
                        <w:sz w:val="16"/>
                      </w:rPr>
                    </w:pPr>
                    <w:r>
                      <w:rPr>
                        <w:color w:val="4F9905"/>
                        <w:sz w:val="16"/>
                      </w:rPr>
                      <w:t>FROM</w:t>
                    </w:r>
                    <w:r>
                      <w:rPr>
                        <w:color w:val="4F9905"/>
                        <w:spacing w:val="-3"/>
                        <w:sz w:val="16"/>
                      </w:rPr>
                      <w:t xml:space="preserve"> </w:t>
                    </w:r>
                    <w:r>
                      <w:rPr>
                        <w:color w:val="4F9905"/>
                        <w:spacing w:val="-2"/>
                        <w:sz w:val="16"/>
                      </w:rPr>
                      <w:t>books</w:t>
                    </w:r>
                  </w:p>
                  <w:p w14:paraId="07FBDF49" w14:textId="77777777" w:rsidR="00C36271" w:rsidRDefault="00000000">
                    <w:pPr>
                      <w:spacing w:before="24" w:line="261" w:lineRule="auto"/>
                      <w:ind w:left="828" w:right="5827"/>
                      <w:rPr>
                        <w:sz w:val="16"/>
                      </w:rPr>
                    </w:pPr>
                    <w:r>
                      <w:rPr>
                        <w:color w:val="4F9905"/>
                        <w:sz w:val="16"/>
                      </w:rPr>
                      <w:t>ORDER</w:t>
                    </w:r>
                    <w:r>
                      <w:rPr>
                        <w:color w:val="4F9905"/>
                        <w:spacing w:val="-12"/>
                        <w:sz w:val="16"/>
                      </w:rPr>
                      <w:t xml:space="preserve"> </w:t>
                    </w:r>
                    <w:r>
                      <w:rPr>
                        <w:color w:val="4F9905"/>
                        <w:sz w:val="16"/>
                      </w:rPr>
                      <w:t>BY</w:t>
                    </w:r>
                    <w:r>
                      <w:rPr>
                        <w:color w:val="4F9905"/>
                        <w:spacing w:val="-13"/>
                        <w:sz w:val="16"/>
                      </w:rPr>
                      <w:t xml:space="preserve"> </w:t>
                    </w:r>
                    <w:r>
                      <w:rPr>
                        <w:color w:val="4F9905"/>
                        <w:sz w:val="16"/>
                      </w:rPr>
                      <w:t>published_at</w:t>
                    </w:r>
                    <w:r>
                      <w:rPr>
                        <w:color w:val="4F9905"/>
                        <w:spacing w:val="-12"/>
                        <w:sz w:val="16"/>
                      </w:rPr>
                      <w:t xml:space="preserve"> </w:t>
                    </w:r>
                    <w:r>
                      <w:rPr>
                        <w:color w:val="4F9905"/>
                        <w:sz w:val="16"/>
                      </w:rPr>
                      <w:t>DESC LIMIT ?, ?;</w:t>
                    </w:r>
                  </w:p>
                  <w:p w14:paraId="64B1A951" w14:textId="77777777" w:rsidR="00C36271" w:rsidRDefault="00000000">
                    <w:pPr>
                      <w:spacing w:before="1"/>
                      <w:ind w:left="828"/>
                      <w:rPr>
                        <w:sz w:val="16"/>
                      </w:rPr>
                    </w:pPr>
                    <w:r>
                      <w:rPr>
                        <w:color w:val="4F9905"/>
                        <w:spacing w:val="-2"/>
                        <w:sz w:val="16"/>
                      </w:rPr>
                      <w:t>"""</w:t>
                    </w:r>
                    <w:r>
                      <w:rPr>
                        <w:spacing w:val="-2"/>
                        <w:sz w:val="16"/>
                      </w:rPr>
                      <w:t>);</w:t>
                    </w:r>
                  </w:p>
                  <w:p w14:paraId="0EB9724E" w14:textId="77777777" w:rsidR="00C36271" w:rsidRDefault="00000000">
                    <w:pPr>
                      <w:spacing w:before="23" w:line="261" w:lineRule="auto"/>
                      <w:ind w:left="828" w:right="5827"/>
                      <w:rPr>
                        <w:sz w:val="16"/>
                      </w:rPr>
                    </w:pPr>
                    <w:r>
                      <w:rPr>
                        <w:sz w:val="16"/>
                      </w:rPr>
                      <w:t>stmt.setLong(1,</w:t>
                    </w:r>
                    <w:r>
                      <w:rPr>
                        <w:spacing w:val="-26"/>
                        <w:sz w:val="16"/>
                      </w:rPr>
                      <w:t xml:space="preserve"> </w:t>
                    </w:r>
                    <w:r>
                      <w:rPr>
                        <w:sz w:val="16"/>
                      </w:rPr>
                      <w:t>offset); stmt.setLong(2, limit);</w:t>
                    </w:r>
                  </w:p>
                  <w:p w14:paraId="7B62C0B2" w14:textId="77777777" w:rsidR="00C36271" w:rsidRDefault="00000000">
                    <w:pPr>
                      <w:spacing w:before="1" w:line="261" w:lineRule="auto"/>
                      <w:ind w:left="828" w:right="5058"/>
                      <w:rPr>
                        <w:sz w:val="16"/>
                      </w:rPr>
                    </w:pPr>
                    <w:r>
                      <w:rPr>
                        <w:sz w:val="16"/>
                      </w:rPr>
                      <w:t>ResultSet</w:t>
                    </w:r>
                    <w:r>
                      <w:rPr>
                        <w:spacing w:val="-12"/>
                        <w:sz w:val="16"/>
                      </w:rPr>
                      <w:t xml:space="preserve"> </w:t>
                    </w:r>
                    <w:r>
                      <w:rPr>
                        <w:sz w:val="16"/>
                      </w:rPr>
                      <w:t>rs</w:t>
                    </w:r>
                    <w:r>
                      <w:rPr>
                        <w:spacing w:val="-11"/>
                        <w:sz w:val="16"/>
                      </w:rPr>
                      <w:t xml:space="preserve"> </w:t>
                    </w:r>
                    <w:r>
                      <w:rPr>
                        <w:sz w:val="16"/>
                      </w:rPr>
                      <w:t>=</w:t>
                    </w:r>
                    <w:r>
                      <w:rPr>
                        <w:spacing w:val="-11"/>
                        <w:sz w:val="16"/>
                      </w:rPr>
                      <w:t xml:space="preserve"> </w:t>
                    </w:r>
                    <w:r>
                      <w:rPr>
                        <w:sz w:val="16"/>
                      </w:rPr>
                      <w:t xml:space="preserve">stmt.executeQuery(); </w:t>
                    </w:r>
                    <w:r>
                      <w:rPr>
                        <w:color w:val="214987"/>
                        <w:sz w:val="16"/>
                      </w:rPr>
                      <w:t xml:space="preserve">while </w:t>
                    </w:r>
                    <w:r>
                      <w:rPr>
                        <w:sz w:val="16"/>
                      </w:rPr>
                      <w:t>(rs.next()) {</w:t>
                    </w:r>
                  </w:p>
                  <w:p w14:paraId="16876CDF" w14:textId="77777777" w:rsidR="00C36271" w:rsidRDefault="00000000">
                    <w:pPr>
                      <w:spacing w:line="261" w:lineRule="auto"/>
                      <w:ind w:left="1213" w:right="3363"/>
                      <w:rPr>
                        <w:sz w:val="16"/>
                      </w:rPr>
                    </w:pPr>
                    <w:r>
                      <w:rPr>
                        <w:sz w:val="16"/>
                      </w:rPr>
                      <w:t xml:space="preserve">Book book = </w:t>
                    </w:r>
                    <w:r>
                      <w:rPr>
                        <w:color w:val="214987"/>
                        <w:sz w:val="16"/>
                      </w:rPr>
                      <w:t xml:space="preserve">new </w:t>
                    </w:r>
                    <w:r>
                      <w:rPr>
                        <w:sz w:val="16"/>
                      </w:rPr>
                      <w:t xml:space="preserve">Book(); </w:t>
                    </w:r>
                    <w:r>
                      <w:rPr>
                        <w:spacing w:val="-2"/>
                        <w:sz w:val="16"/>
                      </w:rPr>
                      <w:t>book.setId(rs.getLong(</w:t>
                    </w:r>
                    <w:r>
                      <w:rPr>
                        <w:color w:val="4F9905"/>
                        <w:spacing w:val="-2"/>
                        <w:sz w:val="16"/>
                      </w:rPr>
                      <w:t>"id"</w:t>
                    </w:r>
                    <w:r>
                      <w:rPr>
                        <w:spacing w:val="-2"/>
                        <w:sz w:val="16"/>
                      </w:rPr>
                      <w:t>)); book.setTitle(rs.getString(</w:t>
                    </w:r>
                    <w:r>
                      <w:rPr>
                        <w:color w:val="4F9905"/>
                        <w:spacing w:val="-2"/>
                        <w:sz w:val="16"/>
                      </w:rPr>
                      <w:t>"title"</w:t>
                    </w:r>
                    <w:r>
                      <w:rPr>
                        <w:spacing w:val="-2"/>
                        <w:sz w:val="16"/>
                      </w:rPr>
                      <w:t>));</w:t>
                    </w:r>
                  </w:p>
                </w:txbxContent>
              </v:textbox>
            </v:shape>
            <w10:wrap type="topAndBottom" anchorx="page"/>
          </v:group>
        </w:pict>
      </w:r>
      <w:r>
        <w:rPr>
          <w:rFonts w:ascii="文泉驿微米黑" w:eastAsia="文泉驿微米黑" w:hint="eastAsia"/>
          <w:spacing w:val="14"/>
          <w:sz w:val="20"/>
        </w:rPr>
        <w:t>在使用</w:t>
      </w:r>
      <w:r>
        <w:rPr>
          <w:rFonts w:ascii="文泉驿微米黑" w:eastAsia="文泉驿微米黑" w:hint="eastAsia"/>
          <w:sz w:val="16"/>
        </w:rPr>
        <w:t xml:space="preserve">Java </w:t>
      </w:r>
      <w:r>
        <w:rPr>
          <w:rFonts w:ascii="文泉驿微米黑" w:eastAsia="文泉驿微米黑" w:hint="eastAsia"/>
          <w:spacing w:val="-1"/>
          <w:sz w:val="20"/>
        </w:rPr>
        <w:t xml:space="preserve">开发应用程序时，后端程序从前端接收到的参数页码 </w:t>
      </w:r>
      <w:r>
        <w:rPr>
          <w:sz w:val="16"/>
        </w:rPr>
        <w:t>page_number</w:t>
      </w:r>
      <w:r>
        <w:rPr>
          <w:spacing w:val="-46"/>
          <w:sz w:val="16"/>
        </w:rPr>
        <w:t xml:space="preserve"> </w:t>
      </w:r>
      <w:r>
        <w:rPr>
          <w:rFonts w:ascii="文泉驿微米黑" w:eastAsia="文泉驿微米黑" w:hint="eastAsia"/>
          <w:spacing w:val="-1"/>
          <w:sz w:val="20"/>
        </w:rPr>
        <w:t xml:space="preserve">和每页的数据条数 </w:t>
      </w:r>
      <w:r>
        <w:rPr>
          <w:sz w:val="16"/>
        </w:rPr>
        <w:t>page_size</w:t>
      </w:r>
      <w:r>
        <w:rPr>
          <w:rFonts w:ascii="文泉驿微米黑" w:eastAsia="文泉驿微米黑" w:hint="eastAsia"/>
          <w:sz w:val="20"/>
        </w:rPr>
        <w:t>，</w:t>
      </w:r>
      <w:r>
        <w:rPr>
          <w:rFonts w:ascii="文泉驿微米黑" w:eastAsia="文泉驿微米黑" w:hint="eastAsia"/>
          <w:spacing w:val="-2"/>
          <w:sz w:val="20"/>
        </w:rPr>
        <w:t xml:space="preserve">而不是起始记录数 </w:t>
      </w:r>
      <w:r>
        <w:rPr>
          <w:sz w:val="16"/>
        </w:rPr>
        <w:t>offset</w:t>
      </w:r>
      <w:r>
        <w:rPr>
          <w:rFonts w:ascii="文泉驿微米黑" w:eastAsia="文泉驿微米黑" w:hint="eastAsia"/>
          <w:sz w:val="20"/>
        </w:rPr>
        <w:t>，因此在进行数据库查询前需要对其进行一些转换。</w:t>
      </w:r>
    </w:p>
    <w:p w14:paraId="55405E43" w14:textId="77777777" w:rsidR="00C36271" w:rsidRDefault="00C36271">
      <w:pPr>
        <w:spacing w:line="208" w:lineRule="auto"/>
        <w:rPr>
          <w:rFonts w:ascii="文泉驿微米黑" w:eastAsia="文泉驿微米黑"/>
          <w:sz w:val="20"/>
        </w:rPr>
        <w:sectPr w:rsidR="00C36271">
          <w:pgSz w:w="12240" w:h="15840"/>
          <w:pgMar w:top="1080" w:right="0" w:bottom="980" w:left="1220" w:header="599" w:footer="792" w:gutter="0"/>
          <w:cols w:space="720"/>
        </w:sectPr>
      </w:pPr>
    </w:p>
    <w:p w14:paraId="216D1678" w14:textId="77777777" w:rsidR="00C36271" w:rsidRDefault="00C36271">
      <w:pPr>
        <w:pStyle w:val="a3"/>
        <w:spacing w:before="13"/>
        <w:rPr>
          <w:rFonts w:ascii="文泉驿微米黑"/>
          <w:sz w:val="20"/>
        </w:rPr>
      </w:pPr>
    </w:p>
    <w:p w14:paraId="7103C32C"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5CB7E68B">
          <v:group id="docshapegroup948" o:spid="_x0000_s2963" style="width:474.8pt;height:89.5pt;mso-position-horizontal-relative:char;mso-position-vertical-relative:line" coordsize="9496,1790">
            <v:shape id="docshape949" o:spid="_x0000_s2965" style="position:absolute;width:9496;height:1790" coordsize="9496,1790" o:spt="100" adj="0,,0" path="m4,287l4,t,574l4,287t,574l4,574t,574l4,861t,574l4,1148t,574l4,1435t,354l4,1722m,1785r68,m9492,287l9492,t,574l9492,287t,574l9492,574t,574l9492,861t,574l9492,1148t,574l9492,1435m68,1785r9360,m9428,1785r68,m9492,1789r,-67e" filled="f" strokeweight=".14042mm">
              <v:stroke joinstyle="round"/>
              <v:formulas/>
              <v:path arrowok="t" o:connecttype="segments"/>
            </v:shape>
            <v:shape id="docshape950" o:spid="_x0000_s2964" type="#_x0000_t202" style="position:absolute;left:7;width:9480;height:1782" filled="f" stroked="f">
              <v:textbox inset="0,0,0,0">
                <w:txbxContent>
                  <w:p w14:paraId="112DCD0D" w14:textId="77777777" w:rsidR="00C36271" w:rsidRDefault="00000000">
                    <w:pPr>
                      <w:spacing w:before="13" w:line="261" w:lineRule="auto"/>
                      <w:ind w:left="1213" w:right="3363"/>
                      <w:rPr>
                        <w:sz w:val="16"/>
                      </w:rPr>
                    </w:pPr>
                    <w:r>
                      <w:rPr>
                        <w:spacing w:val="-2"/>
                        <w:sz w:val="16"/>
                      </w:rPr>
                      <w:t>book.setPublishedAt(rs.getDate(</w:t>
                    </w:r>
                    <w:r>
                      <w:rPr>
                        <w:color w:val="4F9905"/>
                        <w:spacing w:val="-2"/>
                        <w:sz w:val="16"/>
                      </w:rPr>
                      <w:t>"published_at"</w:t>
                    </w:r>
                    <w:r>
                      <w:rPr>
                        <w:spacing w:val="-2"/>
                        <w:sz w:val="16"/>
                      </w:rPr>
                      <w:t>)); books.add(book);</w:t>
                    </w:r>
                  </w:p>
                  <w:p w14:paraId="252035D4" w14:textId="77777777" w:rsidR="00C36271" w:rsidRDefault="00000000">
                    <w:pPr>
                      <w:ind w:left="828"/>
                      <w:rPr>
                        <w:sz w:val="16"/>
                      </w:rPr>
                    </w:pPr>
                    <w:r>
                      <w:rPr>
                        <w:sz w:val="16"/>
                      </w:rPr>
                      <w:t>}</w:t>
                    </w:r>
                  </w:p>
                  <w:p w14:paraId="5FBDD224" w14:textId="77777777" w:rsidR="00C36271" w:rsidRDefault="00000000">
                    <w:pPr>
                      <w:spacing w:before="24"/>
                      <w:ind w:left="444"/>
                      <w:rPr>
                        <w:sz w:val="16"/>
                      </w:rPr>
                    </w:pPr>
                    <w:r>
                      <w:rPr>
                        <w:sz w:val="16"/>
                      </w:rPr>
                      <w:t>}</w:t>
                    </w:r>
                  </w:p>
                  <w:p w14:paraId="10339DE6" w14:textId="77777777" w:rsidR="00C36271" w:rsidRDefault="00000000">
                    <w:pPr>
                      <w:spacing w:before="24"/>
                      <w:ind w:left="444"/>
                      <w:rPr>
                        <w:sz w:val="16"/>
                      </w:rPr>
                    </w:pPr>
                    <w:r>
                      <w:rPr>
                        <w:color w:val="214987"/>
                        <w:sz w:val="16"/>
                      </w:rPr>
                      <w:t>return</w:t>
                    </w:r>
                    <w:r>
                      <w:rPr>
                        <w:color w:val="214987"/>
                        <w:spacing w:val="-5"/>
                        <w:sz w:val="16"/>
                      </w:rPr>
                      <w:t xml:space="preserve"> </w:t>
                    </w:r>
                    <w:r>
                      <w:rPr>
                        <w:spacing w:val="-2"/>
                        <w:sz w:val="16"/>
                      </w:rPr>
                      <w:t>books;</w:t>
                    </w:r>
                  </w:p>
                  <w:p w14:paraId="273D4CD5" w14:textId="77777777" w:rsidR="00C36271" w:rsidRDefault="00000000">
                    <w:pPr>
                      <w:spacing w:before="24"/>
                      <w:ind w:left="59"/>
                      <w:rPr>
                        <w:sz w:val="16"/>
                      </w:rPr>
                    </w:pPr>
                    <w:r>
                      <w:rPr>
                        <w:sz w:val="16"/>
                      </w:rPr>
                      <w:t>}</w:t>
                    </w:r>
                  </w:p>
                </w:txbxContent>
              </v:textbox>
            </v:shape>
            <w10:anchorlock/>
          </v:group>
        </w:pict>
      </w:r>
    </w:p>
    <w:p w14:paraId="38635710" w14:textId="77777777" w:rsidR="00C36271" w:rsidRDefault="00C36271">
      <w:pPr>
        <w:pStyle w:val="a3"/>
        <w:spacing w:before="3"/>
        <w:rPr>
          <w:rFonts w:ascii="文泉驿微米黑"/>
          <w:sz w:val="25"/>
        </w:rPr>
      </w:pPr>
    </w:p>
    <w:p w14:paraId="560FBFD4" w14:textId="77777777" w:rsidR="00C36271" w:rsidRDefault="00000000">
      <w:pPr>
        <w:pStyle w:val="3"/>
        <w:numPr>
          <w:ilvl w:val="2"/>
          <w:numId w:val="162"/>
        </w:numPr>
        <w:tabs>
          <w:tab w:val="left" w:pos="731"/>
        </w:tabs>
        <w:spacing w:before="53"/>
      </w:pPr>
      <w:bookmarkStart w:id="273" w:name="单字段主键表的分页批处理"/>
      <w:bookmarkStart w:id="274" w:name="_bookmark159"/>
      <w:bookmarkEnd w:id="273"/>
      <w:bookmarkEnd w:id="274"/>
      <w:r>
        <w:rPr>
          <w:spacing w:val="-3"/>
        </w:rPr>
        <w:t>单字段主键表的分页批处理</w:t>
      </w:r>
    </w:p>
    <w:p w14:paraId="353EF8A4" w14:textId="77777777" w:rsidR="00C36271" w:rsidRDefault="00C36271">
      <w:pPr>
        <w:pStyle w:val="a3"/>
        <w:spacing w:before="5"/>
        <w:rPr>
          <w:rFonts w:ascii="文泉驿微米黑"/>
          <w:sz w:val="14"/>
        </w:rPr>
      </w:pPr>
    </w:p>
    <w:p w14:paraId="4BD57023" w14:textId="77777777" w:rsidR="00C36271" w:rsidRDefault="00000000">
      <w:pPr>
        <w:spacing w:before="1" w:line="208" w:lineRule="auto"/>
        <w:ind w:left="220" w:right="1303"/>
        <w:rPr>
          <w:rFonts w:ascii="文泉驿微米黑" w:eastAsia="文泉驿微米黑"/>
          <w:sz w:val="20"/>
        </w:rPr>
      </w:pPr>
      <w:r>
        <w:rPr>
          <w:rFonts w:ascii="文泉驿微米黑" w:eastAsia="文泉驿微米黑" w:hint="eastAsia"/>
          <w:sz w:val="20"/>
        </w:rPr>
        <w:t xml:space="preserve">常规的分页更新 </w:t>
      </w:r>
      <w:r>
        <w:rPr>
          <w:rFonts w:ascii="文泉驿微米黑" w:eastAsia="文泉驿微米黑" w:hint="eastAsia"/>
          <w:sz w:val="16"/>
        </w:rPr>
        <w:t>SQL</w:t>
      </w:r>
      <w:r>
        <w:rPr>
          <w:rFonts w:ascii="文泉驿微米黑" w:eastAsia="文泉驿微米黑" w:hint="eastAsia"/>
          <w:spacing w:val="35"/>
          <w:sz w:val="16"/>
        </w:rPr>
        <w:t xml:space="preserve"> </w:t>
      </w:r>
      <w:r>
        <w:rPr>
          <w:rFonts w:ascii="文泉驿微米黑" w:eastAsia="文泉驿微米黑" w:hint="eastAsia"/>
          <w:spacing w:val="2"/>
          <w:sz w:val="20"/>
        </w:rPr>
        <w:t>一般使用主键或者唯一索引进行排序，再配合</w:t>
      </w:r>
      <w:r>
        <w:rPr>
          <w:rFonts w:ascii="文泉驿微米黑" w:eastAsia="文泉驿微米黑" w:hint="eastAsia"/>
          <w:sz w:val="16"/>
        </w:rPr>
        <w:t>LIMIT</w:t>
      </w:r>
      <w:r>
        <w:rPr>
          <w:rFonts w:ascii="文泉驿微米黑" w:eastAsia="文泉驿微米黑" w:hint="eastAsia"/>
          <w:spacing w:val="35"/>
          <w:sz w:val="16"/>
        </w:rPr>
        <w:t xml:space="preserve"> </w:t>
      </w:r>
      <w:r>
        <w:rPr>
          <w:rFonts w:ascii="文泉驿微米黑" w:eastAsia="文泉驿微米黑" w:hint="eastAsia"/>
          <w:sz w:val="20"/>
        </w:rPr>
        <w:t xml:space="preserve">语法中的 </w:t>
      </w:r>
      <w:r>
        <w:rPr>
          <w:sz w:val="16"/>
        </w:rPr>
        <w:t>offset</w:t>
      </w:r>
      <w:r>
        <w:rPr>
          <w:rFonts w:ascii="文泉驿微米黑" w:eastAsia="文泉驿微米黑" w:hint="eastAsia"/>
          <w:sz w:val="20"/>
        </w:rPr>
        <w:t>，按固定行数拆分</w:t>
      </w:r>
      <w:r>
        <w:rPr>
          <w:rFonts w:ascii="文泉驿微米黑" w:eastAsia="文泉驿微米黑" w:hint="eastAsia"/>
          <w:spacing w:val="-2"/>
          <w:sz w:val="20"/>
        </w:rPr>
        <w:t>页面。然后把页面包装进独立的事务中，从而实现灵活的分页更新。但是，劣势也很明显：由于需要对主键或者唯一索引进行排序，越靠后的页面参与排序的行数就会越多，尤其当批量处理涉及的数据体量较大时，可能会占用过多计算资源。</w:t>
      </w:r>
    </w:p>
    <w:p w14:paraId="563BD045" w14:textId="77777777" w:rsidR="00C36271" w:rsidRDefault="00000000">
      <w:pPr>
        <w:spacing w:before="92"/>
        <w:ind w:left="220"/>
        <w:rPr>
          <w:rFonts w:ascii="文泉驿微米黑" w:eastAsia="文泉驿微米黑"/>
          <w:sz w:val="20"/>
        </w:rPr>
      </w:pPr>
      <w:r>
        <w:rPr>
          <w:rFonts w:ascii="文泉驿微米黑" w:eastAsia="文泉驿微米黑" w:hint="eastAsia"/>
          <w:spacing w:val="-3"/>
          <w:sz w:val="20"/>
        </w:rPr>
        <w:t>下面将介绍一种更为高效的分页批处理方案：</w:t>
      </w:r>
    </w:p>
    <w:p w14:paraId="4FB1D3F0" w14:textId="77777777" w:rsidR="00C36271" w:rsidRDefault="00000000">
      <w:pPr>
        <w:spacing w:before="77"/>
        <w:ind w:left="220"/>
        <w:rPr>
          <w:rFonts w:ascii="文泉驿微米黑" w:eastAsia="文泉驿微米黑"/>
          <w:sz w:val="20"/>
        </w:rPr>
      </w:pPr>
      <w:r>
        <w:rPr>
          <w:rFonts w:ascii="文泉驿微米黑" w:eastAsia="文泉驿微米黑" w:hint="eastAsia"/>
          <w:spacing w:val="-4"/>
          <w:sz w:val="20"/>
        </w:rPr>
        <w:t xml:space="preserve">使用 </w:t>
      </w:r>
      <w:r>
        <w:rPr>
          <w:rFonts w:ascii="文泉驿微米黑" w:eastAsia="文泉驿微米黑" w:hint="eastAsia"/>
          <w:spacing w:val="-2"/>
          <w:sz w:val="16"/>
        </w:rPr>
        <w:t>SQL</w:t>
      </w:r>
      <w:r>
        <w:rPr>
          <w:rFonts w:ascii="文泉驿微米黑" w:eastAsia="文泉驿微米黑" w:hint="eastAsia"/>
          <w:spacing w:val="2"/>
          <w:sz w:val="16"/>
        </w:rPr>
        <w:t xml:space="preserve"> </w:t>
      </w:r>
      <w:r>
        <w:rPr>
          <w:rFonts w:ascii="文泉驿微米黑" w:eastAsia="文泉驿微米黑" w:hint="eastAsia"/>
          <w:spacing w:val="-3"/>
          <w:sz w:val="20"/>
        </w:rPr>
        <w:t>实现分页批处理，可以按照如下步骤进行：</w:t>
      </w:r>
    </w:p>
    <w:p w14:paraId="741C751A" w14:textId="77777777" w:rsidR="00C36271" w:rsidRDefault="00000000">
      <w:pPr>
        <w:spacing w:before="107" w:line="208" w:lineRule="auto"/>
        <w:ind w:left="220" w:right="1437"/>
        <w:rPr>
          <w:rFonts w:ascii="文泉驿微米黑" w:eastAsia="文泉驿微米黑"/>
          <w:sz w:val="20"/>
        </w:rPr>
      </w:pPr>
      <w:r>
        <w:pict w14:anchorId="161455E3">
          <v:shape id="docshape951" o:spid="_x0000_s2962" type="#_x0000_t202" style="position:absolute;left:0;text-align:left;margin-left:68.8pt;margin-top:37pt;width:474.4pt;height:164.2pt;z-index:-15436288;mso-wrap-distance-left:0;mso-wrap-distance-right:0;mso-position-horizontal-relative:page" filled="f" strokeweight=".14042mm">
            <v:textbox inset="0,0,0,0">
              <w:txbxContent>
                <w:p w14:paraId="634F38F6" w14:textId="77777777" w:rsidR="00C36271" w:rsidRDefault="00000000">
                  <w:pPr>
                    <w:pStyle w:val="a3"/>
                    <w:spacing w:before="73"/>
                    <w:ind w:left="59"/>
                  </w:pPr>
                  <w:r>
                    <w:rPr>
                      <w:color w:val="214987"/>
                      <w:spacing w:val="-2"/>
                    </w:rPr>
                    <w:t>SELECT</w:t>
                  </w:r>
                </w:p>
                <w:p w14:paraId="714932DF" w14:textId="77777777" w:rsidR="00C36271" w:rsidRDefault="00000000">
                  <w:pPr>
                    <w:pStyle w:val="a3"/>
                    <w:spacing w:before="23" w:line="261" w:lineRule="auto"/>
                    <w:ind w:left="444" w:right="4612"/>
                  </w:pPr>
                  <w:r>
                    <w:t>floor((t.row_num</w:t>
                  </w:r>
                  <w:r>
                    <w:rPr>
                      <w:spacing w:val="-5"/>
                    </w:rPr>
                    <w:t xml:space="preserve"> </w:t>
                  </w:r>
                  <w:r>
                    <w:t>-</w:t>
                  </w:r>
                  <w:r>
                    <w:rPr>
                      <w:spacing w:val="-4"/>
                    </w:rPr>
                    <w:t xml:space="preserve"> </w:t>
                  </w:r>
                  <w:r>
                    <w:t>1)</w:t>
                  </w:r>
                  <w:r>
                    <w:rPr>
                      <w:spacing w:val="-4"/>
                    </w:rPr>
                    <w:t xml:space="preserve"> </w:t>
                  </w:r>
                  <w:r>
                    <w:t>/</w:t>
                  </w:r>
                  <w:r>
                    <w:rPr>
                      <w:spacing w:val="-4"/>
                    </w:rPr>
                    <w:t xml:space="preserve"> </w:t>
                  </w:r>
                  <w:r>
                    <w:t>1000)</w:t>
                  </w:r>
                  <w:r>
                    <w:rPr>
                      <w:spacing w:val="-5"/>
                    </w:rPr>
                    <w:t xml:space="preserve"> </w:t>
                  </w:r>
                  <w:r>
                    <w:t>+</w:t>
                  </w:r>
                  <w:r>
                    <w:rPr>
                      <w:spacing w:val="-4"/>
                    </w:rPr>
                    <w:t xml:space="preserve"> </w:t>
                  </w:r>
                  <w:r>
                    <w:t>1</w:t>
                  </w:r>
                  <w:r>
                    <w:rPr>
                      <w:spacing w:val="-4"/>
                    </w:rPr>
                    <w:t xml:space="preserve"> </w:t>
                  </w:r>
                  <w:r>
                    <w:rPr>
                      <w:color w:val="214987"/>
                    </w:rPr>
                    <w:t>AS</w:t>
                  </w:r>
                  <w:r>
                    <w:rPr>
                      <w:color w:val="214987"/>
                      <w:spacing w:val="-5"/>
                    </w:rPr>
                    <w:t xml:space="preserve"> </w:t>
                  </w:r>
                  <w:r>
                    <w:t xml:space="preserve">page_num, </w:t>
                  </w:r>
                  <w:r>
                    <w:rPr>
                      <w:color w:val="214987"/>
                    </w:rPr>
                    <w:t>min</w:t>
                  </w:r>
                  <w:r>
                    <w:t xml:space="preserve">(t.id) </w:t>
                  </w:r>
                  <w:r>
                    <w:rPr>
                      <w:color w:val="214987"/>
                    </w:rPr>
                    <w:t xml:space="preserve">AS </w:t>
                  </w:r>
                  <w:r>
                    <w:t>start_key,</w:t>
                  </w:r>
                </w:p>
                <w:p w14:paraId="2031785E" w14:textId="77777777" w:rsidR="00C36271" w:rsidRDefault="00000000">
                  <w:pPr>
                    <w:pStyle w:val="a3"/>
                    <w:spacing w:before="1" w:line="261" w:lineRule="auto"/>
                    <w:ind w:left="444" w:right="6991"/>
                  </w:pPr>
                  <w:r>
                    <w:rPr>
                      <w:color w:val="214987"/>
                    </w:rPr>
                    <w:t>max</w:t>
                  </w:r>
                  <w:r>
                    <w:t>(t.id)</w:t>
                  </w:r>
                  <w:r>
                    <w:rPr>
                      <w:spacing w:val="-18"/>
                    </w:rPr>
                    <w:t xml:space="preserve"> </w:t>
                  </w:r>
                  <w:r>
                    <w:rPr>
                      <w:color w:val="214987"/>
                    </w:rPr>
                    <w:t>AS</w:t>
                  </w:r>
                  <w:r>
                    <w:rPr>
                      <w:color w:val="214987"/>
                      <w:spacing w:val="-19"/>
                    </w:rPr>
                    <w:t xml:space="preserve"> </w:t>
                  </w:r>
                  <w:r>
                    <w:t xml:space="preserve">end_key, </w:t>
                  </w:r>
                  <w:r>
                    <w:rPr>
                      <w:color w:val="214987"/>
                    </w:rPr>
                    <w:t>count</w:t>
                  </w:r>
                  <w:r>
                    <w:t>(*)</w:t>
                  </w:r>
                  <w:r>
                    <w:rPr>
                      <w:spacing w:val="-4"/>
                    </w:rPr>
                    <w:t xml:space="preserve"> </w:t>
                  </w:r>
                  <w:r>
                    <w:rPr>
                      <w:color w:val="214987"/>
                    </w:rPr>
                    <w:t>AS</w:t>
                  </w:r>
                  <w:r>
                    <w:rPr>
                      <w:color w:val="214987"/>
                      <w:spacing w:val="-3"/>
                    </w:rPr>
                    <w:t xml:space="preserve"> </w:t>
                  </w:r>
                  <w:r>
                    <w:rPr>
                      <w:spacing w:val="-2"/>
                    </w:rPr>
                    <w:t>page_size</w:t>
                  </w:r>
                </w:p>
                <w:p w14:paraId="24E38298" w14:textId="77777777" w:rsidR="00C36271" w:rsidRDefault="00000000">
                  <w:pPr>
                    <w:pStyle w:val="a3"/>
                    <w:spacing w:before="0"/>
                    <w:ind w:left="59"/>
                  </w:pPr>
                  <w:r>
                    <w:rPr>
                      <w:color w:val="214987"/>
                    </w:rPr>
                    <w:t>FROM</w:t>
                  </w:r>
                  <w:r>
                    <w:rPr>
                      <w:color w:val="214987"/>
                      <w:spacing w:val="-3"/>
                    </w:rPr>
                    <w:t xml:space="preserve"> </w:t>
                  </w:r>
                  <w:r>
                    <w:rPr>
                      <w:spacing w:val="-10"/>
                    </w:rPr>
                    <w:t>(</w:t>
                  </w:r>
                </w:p>
                <w:p w14:paraId="4715CFE5" w14:textId="77777777" w:rsidR="00C36271" w:rsidRDefault="00000000">
                  <w:pPr>
                    <w:pStyle w:val="a3"/>
                    <w:spacing w:line="261" w:lineRule="auto"/>
                    <w:ind w:left="444" w:right="3618"/>
                  </w:pPr>
                  <w:r>
                    <w:rPr>
                      <w:color w:val="214987"/>
                    </w:rPr>
                    <w:t>SELECT</w:t>
                  </w:r>
                  <w:r>
                    <w:rPr>
                      <w:color w:val="214987"/>
                      <w:spacing w:val="-4"/>
                    </w:rPr>
                    <w:t xml:space="preserve"> </w:t>
                  </w:r>
                  <w:r>
                    <w:t>id,</w:t>
                  </w:r>
                  <w:r>
                    <w:rPr>
                      <w:spacing w:val="-5"/>
                    </w:rPr>
                    <w:t xml:space="preserve"> </w:t>
                  </w:r>
                  <w:r>
                    <w:t>row_number()</w:t>
                  </w:r>
                  <w:r>
                    <w:rPr>
                      <w:spacing w:val="-5"/>
                    </w:rPr>
                    <w:t xml:space="preserve"> </w:t>
                  </w:r>
                  <w:r>
                    <w:t>OVER</w:t>
                  </w:r>
                  <w:r>
                    <w:rPr>
                      <w:spacing w:val="-4"/>
                    </w:rPr>
                    <w:t xml:space="preserve"> </w:t>
                  </w:r>
                  <w:r>
                    <w:t>(</w:t>
                  </w:r>
                  <w:r>
                    <w:rPr>
                      <w:color w:val="214987"/>
                    </w:rPr>
                    <w:t>ORDER</w:t>
                  </w:r>
                  <w:r>
                    <w:rPr>
                      <w:color w:val="214987"/>
                      <w:spacing w:val="-4"/>
                    </w:rPr>
                    <w:t xml:space="preserve"> </w:t>
                  </w:r>
                  <w:r>
                    <w:rPr>
                      <w:color w:val="214987"/>
                    </w:rPr>
                    <w:t>BY</w:t>
                  </w:r>
                  <w:r>
                    <w:rPr>
                      <w:color w:val="214987"/>
                      <w:spacing w:val="-4"/>
                    </w:rPr>
                    <w:t xml:space="preserve"> </w:t>
                  </w:r>
                  <w:r>
                    <w:t>id)</w:t>
                  </w:r>
                  <w:r>
                    <w:rPr>
                      <w:spacing w:val="-4"/>
                    </w:rPr>
                    <w:t xml:space="preserve"> </w:t>
                  </w:r>
                  <w:r>
                    <w:rPr>
                      <w:color w:val="214987"/>
                    </w:rPr>
                    <w:t>AS</w:t>
                  </w:r>
                  <w:r>
                    <w:rPr>
                      <w:color w:val="214987"/>
                      <w:spacing w:val="-5"/>
                    </w:rPr>
                    <w:t xml:space="preserve"> </w:t>
                  </w:r>
                  <w:r>
                    <w:t xml:space="preserve">row_num </w:t>
                  </w:r>
                  <w:r>
                    <w:rPr>
                      <w:color w:val="214987"/>
                    </w:rPr>
                    <w:t xml:space="preserve">FROM </w:t>
                  </w:r>
                  <w:r>
                    <w:t>books</w:t>
                  </w:r>
                </w:p>
                <w:p w14:paraId="2AD55364" w14:textId="77777777" w:rsidR="00C36271" w:rsidRDefault="00000000">
                  <w:pPr>
                    <w:pStyle w:val="a3"/>
                    <w:spacing w:before="1"/>
                    <w:ind w:left="59"/>
                  </w:pPr>
                  <w:r>
                    <w:t>)</w:t>
                  </w:r>
                  <w:r>
                    <w:rPr>
                      <w:spacing w:val="-1"/>
                    </w:rPr>
                    <w:t xml:space="preserve"> </w:t>
                  </w:r>
                  <w:r>
                    <w:rPr>
                      <w:spacing w:val="-12"/>
                    </w:rPr>
                    <w:t>t</w:t>
                  </w:r>
                </w:p>
                <w:p w14:paraId="54ECFCF1" w14:textId="77777777" w:rsidR="00C36271" w:rsidRDefault="00000000">
                  <w:pPr>
                    <w:pStyle w:val="a3"/>
                    <w:spacing w:before="23" w:line="261" w:lineRule="auto"/>
                    <w:ind w:left="59" w:right="7688"/>
                  </w:pPr>
                  <w:r>
                    <w:rPr>
                      <w:color w:val="214987"/>
                    </w:rPr>
                    <w:t xml:space="preserve">GROUP BY </w:t>
                  </w:r>
                  <w:r>
                    <w:t xml:space="preserve">page_num </w:t>
                  </w:r>
                  <w:r>
                    <w:rPr>
                      <w:color w:val="214987"/>
                    </w:rPr>
                    <w:t>ORDER</w:t>
                  </w:r>
                  <w:r>
                    <w:rPr>
                      <w:color w:val="214987"/>
                      <w:spacing w:val="-18"/>
                    </w:rPr>
                    <w:t xml:space="preserve"> </w:t>
                  </w:r>
                  <w:r>
                    <w:rPr>
                      <w:color w:val="214987"/>
                    </w:rPr>
                    <w:t>BY</w:t>
                  </w:r>
                  <w:r>
                    <w:rPr>
                      <w:color w:val="214987"/>
                      <w:spacing w:val="-18"/>
                    </w:rPr>
                    <w:t xml:space="preserve"> </w:t>
                  </w:r>
                  <w:r>
                    <w:t>page_num;</w:t>
                  </w:r>
                </w:p>
              </w:txbxContent>
            </v:textbox>
            <w10:wrap type="topAndBottom" anchorx="page"/>
          </v:shape>
        </w:pict>
      </w:r>
      <w:r>
        <w:rPr>
          <w:rFonts w:ascii="文泉驿微米黑" w:eastAsia="文泉驿微米黑" w:hint="eastAsia"/>
          <w:spacing w:val="-3"/>
          <w:sz w:val="20"/>
        </w:rPr>
        <w:t xml:space="preserve">首先将数据按照主键排序，然后调用窗口函数 </w:t>
      </w:r>
      <w:r>
        <w:rPr>
          <w:spacing w:val="-2"/>
          <w:sz w:val="16"/>
        </w:rPr>
        <w:t>row_number(</w:t>
      </w:r>
      <w:r>
        <w:rPr>
          <w:spacing w:val="-30"/>
          <w:sz w:val="16"/>
        </w:rPr>
        <w:t xml:space="preserve">) </w:t>
      </w:r>
      <w:r>
        <w:rPr>
          <w:rFonts w:ascii="文泉驿微米黑" w:eastAsia="文泉驿微米黑" w:hint="eastAsia"/>
          <w:spacing w:val="-2"/>
          <w:sz w:val="20"/>
        </w:rPr>
        <w:t>为每一行数据生成行号，接着调用聚合函数按照设置好的页面大小对行号进行分组，最终计算出每页的最小值和最大值。</w:t>
      </w:r>
    </w:p>
    <w:p w14:paraId="02C55B43" w14:textId="77777777" w:rsidR="00C36271" w:rsidRDefault="00C36271">
      <w:pPr>
        <w:pStyle w:val="a3"/>
        <w:spacing w:before="9"/>
        <w:rPr>
          <w:rFonts w:ascii="文泉驿微米黑"/>
          <w:sz w:val="10"/>
        </w:rPr>
      </w:pPr>
    </w:p>
    <w:p w14:paraId="684AD3B5" w14:textId="77777777" w:rsidR="00C36271" w:rsidRDefault="00000000">
      <w:pPr>
        <w:spacing w:before="52" w:after="49"/>
        <w:ind w:left="220"/>
        <w:rPr>
          <w:rFonts w:ascii="文泉驿微米黑" w:eastAsia="文泉驿微米黑"/>
          <w:sz w:val="20"/>
        </w:rPr>
      </w:pPr>
      <w:r>
        <w:pict w14:anchorId="252FB4D1">
          <v:shape id="docshape952" o:spid="_x0000_s2961" style="position:absolute;left:0;text-align:left;margin-left:68.6pt;margin-top:21.25pt;width:474.8pt;height:178.95pt;z-index:-27626496;mso-position-horizontal-relative:page" coordorigin="1372,425" coordsize="9496,3579" o:spt="100" adj="0,,0" path="m1372,429r68,m1440,429r9360,m10800,429r68,m10864,493r,-68m10864,779r,-286m10864,1066r,-287m10864,1353r,-287m10864,1640r,-287m10864,1927r,-287m10864,2214r,-287m10864,2501r,-287m10864,2788r,-287m10864,3075r,-287m10864,3362r,-287m10864,3649r,-287m10864,3936r,-287m1372,3999r68,m1440,3999r9360,m10800,3999r68,m10864,4003r,-67e" filled="f" strokeweight=".14042mm">
            <v:stroke joinstyle="round"/>
            <v:formulas/>
            <v:path arrowok="t" o:connecttype="segments"/>
            <w10:wrap anchorx="page"/>
          </v:shape>
        </w:pict>
      </w:r>
      <w:r>
        <w:rPr>
          <w:rFonts w:ascii="文泉驿微米黑" w:eastAsia="文泉驿微米黑" w:hint="eastAsia"/>
          <w:spacing w:val="-4"/>
          <w:sz w:val="20"/>
        </w:rPr>
        <w:t>查询结果如下：</w:t>
      </w:r>
    </w:p>
    <w:tbl>
      <w:tblPr>
        <w:tblStyle w:val="TableNormal"/>
        <w:tblW w:w="0" w:type="auto"/>
        <w:tblInd w:w="162" w:type="dxa"/>
        <w:tblLayout w:type="fixed"/>
        <w:tblLook w:val="01E0" w:firstRow="1" w:lastRow="1" w:firstColumn="1" w:lastColumn="1" w:noHBand="0" w:noVBand="0"/>
      </w:tblPr>
      <w:tblGrid>
        <w:gridCol w:w="592"/>
        <w:gridCol w:w="672"/>
        <w:gridCol w:w="1248"/>
        <w:gridCol w:w="1489"/>
        <w:gridCol w:w="914"/>
      </w:tblGrid>
      <w:tr w:rsidR="00C36271" w14:paraId="18ABFEC9" w14:textId="77777777">
        <w:trPr>
          <w:trHeight w:val="925"/>
        </w:trPr>
        <w:tc>
          <w:tcPr>
            <w:tcW w:w="4915" w:type="dxa"/>
            <w:gridSpan w:val="5"/>
            <w:tcBorders>
              <w:left w:val="single" w:sz="4" w:space="0" w:color="000000"/>
            </w:tcBorders>
          </w:tcPr>
          <w:p w14:paraId="19A8B3B4" w14:textId="77777777" w:rsidR="00C36271" w:rsidRDefault="00000000">
            <w:pPr>
              <w:pStyle w:val="TableParagraph"/>
              <w:tabs>
                <w:tab w:val="left" w:leader="hyphen" w:pos="4771"/>
              </w:tabs>
              <w:spacing w:before="77"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7802CEEA" w14:textId="77777777" w:rsidR="00C36271" w:rsidRDefault="00000000">
            <w:pPr>
              <w:pStyle w:val="TableParagraph"/>
              <w:tabs>
                <w:tab w:val="left" w:pos="3618"/>
              </w:tabs>
              <w:spacing w:before="23" w:line="240" w:lineRule="auto"/>
              <w:ind w:left="62"/>
              <w:rPr>
                <w:sz w:val="16"/>
              </w:rPr>
            </w:pPr>
            <w:r>
              <w:rPr>
                <w:sz w:val="16"/>
              </w:rPr>
              <w:t>|</w:t>
            </w:r>
            <w:r>
              <w:rPr>
                <w:spacing w:val="-4"/>
                <w:sz w:val="16"/>
              </w:rPr>
              <w:t xml:space="preserve"> </w:t>
            </w:r>
            <w:r>
              <w:rPr>
                <w:sz w:val="16"/>
              </w:rPr>
              <w:t>page_num</w:t>
            </w:r>
            <w:r>
              <w:rPr>
                <w:spacing w:val="-2"/>
                <w:sz w:val="16"/>
              </w:rPr>
              <w:t xml:space="preserve"> </w:t>
            </w:r>
            <w:r>
              <w:rPr>
                <w:sz w:val="16"/>
              </w:rPr>
              <w:t>|</w:t>
            </w:r>
            <w:r>
              <w:rPr>
                <w:spacing w:val="-3"/>
                <w:sz w:val="16"/>
              </w:rPr>
              <w:t xml:space="preserve"> </w:t>
            </w:r>
            <w:r>
              <w:rPr>
                <w:sz w:val="16"/>
              </w:rPr>
              <w:t>start_key</w:t>
            </w:r>
            <w:r>
              <w:rPr>
                <w:spacing w:val="43"/>
                <w:w w:val="150"/>
                <w:sz w:val="16"/>
              </w:rPr>
              <w:t xml:space="preserve"> </w:t>
            </w:r>
            <w:r>
              <w:rPr>
                <w:sz w:val="16"/>
              </w:rPr>
              <w:t>|</w:t>
            </w:r>
            <w:r>
              <w:rPr>
                <w:spacing w:val="-2"/>
                <w:sz w:val="16"/>
              </w:rPr>
              <w:t xml:space="preserve"> end_key</w:t>
            </w:r>
            <w:r>
              <w:rPr>
                <w:sz w:val="16"/>
              </w:rPr>
              <w:tab/>
              <w:t>|</w:t>
            </w:r>
            <w:r>
              <w:rPr>
                <w:spacing w:val="-7"/>
                <w:sz w:val="16"/>
              </w:rPr>
              <w:t xml:space="preserve"> </w:t>
            </w:r>
            <w:r>
              <w:rPr>
                <w:sz w:val="16"/>
              </w:rPr>
              <w:t>page_size</w:t>
            </w:r>
            <w:r>
              <w:rPr>
                <w:spacing w:val="-4"/>
                <w:sz w:val="16"/>
              </w:rPr>
              <w:t xml:space="preserve"> </w:t>
            </w:r>
            <w:r>
              <w:rPr>
                <w:spacing w:val="-10"/>
                <w:sz w:val="16"/>
              </w:rPr>
              <w:t>|</w:t>
            </w:r>
          </w:p>
          <w:p w14:paraId="1EC8CEA3" w14:textId="77777777" w:rsidR="00C36271" w:rsidRDefault="00000000">
            <w:pPr>
              <w:pStyle w:val="TableParagraph"/>
              <w:tabs>
                <w:tab w:val="left" w:leader="hyphen" w:pos="4771"/>
              </w:tabs>
              <w:spacing w:before="24"/>
              <w:ind w:left="62"/>
              <w:rPr>
                <w:sz w:val="16"/>
              </w:rPr>
            </w:pPr>
            <w:r>
              <w:rPr>
                <w:spacing w:val="-2"/>
                <w:sz w:val="16"/>
              </w:rPr>
              <w:t>+----------+------------+------------</w:t>
            </w:r>
            <w:r>
              <w:rPr>
                <w:spacing w:val="-10"/>
                <w:sz w:val="16"/>
              </w:rPr>
              <w:t>+</w:t>
            </w:r>
            <w:r>
              <w:rPr>
                <w:rFonts w:ascii="Times New Roman"/>
                <w:sz w:val="16"/>
              </w:rPr>
              <w:tab/>
            </w:r>
            <w:r>
              <w:rPr>
                <w:spacing w:val="-10"/>
                <w:sz w:val="16"/>
              </w:rPr>
              <w:t>+</w:t>
            </w:r>
          </w:p>
        </w:tc>
      </w:tr>
      <w:tr w:rsidR="00C36271" w14:paraId="6FC40036" w14:textId="77777777">
        <w:trPr>
          <w:trHeight w:val="286"/>
        </w:trPr>
        <w:tc>
          <w:tcPr>
            <w:tcW w:w="592" w:type="dxa"/>
            <w:tcBorders>
              <w:left w:val="single" w:sz="4" w:space="0" w:color="000000"/>
            </w:tcBorders>
          </w:tcPr>
          <w:p w14:paraId="195A2802" w14:textId="77777777" w:rsidR="00C36271" w:rsidRDefault="00000000">
            <w:pPr>
              <w:pStyle w:val="TableParagraph"/>
              <w:ind w:left="62"/>
              <w:rPr>
                <w:sz w:val="16"/>
              </w:rPr>
            </w:pPr>
            <w:r>
              <w:rPr>
                <w:sz w:val="16"/>
              </w:rPr>
              <w:t>|</w:t>
            </w:r>
          </w:p>
        </w:tc>
        <w:tc>
          <w:tcPr>
            <w:tcW w:w="672" w:type="dxa"/>
          </w:tcPr>
          <w:p w14:paraId="32BD970A" w14:textId="77777777" w:rsidR="00C36271" w:rsidRDefault="00000000">
            <w:pPr>
              <w:pStyle w:val="TableParagraph"/>
              <w:ind w:right="41"/>
              <w:jc w:val="right"/>
              <w:rPr>
                <w:sz w:val="16"/>
              </w:rPr>
            </w:pPr>
            <w:r>
              <w:rPr>
                <w:sz w:val="16"/>
              </w:rPr>
              <w:t>1</w:t>
            </w:r>
            <w:r>
              <w:rPr>
                <w:spacing w:val="-1"/>
                <w:sz w:val="16"/>
              </w:rPr>
              <w:t xml:space="preserve"> </w:t>
            </w:r>
            <w:r>
              <w:rPr>
                <w:spacing w:val="-12"/>
                <w:sz w:val="16"/>
              </w:rPr>
              <w:t>|</w:t>
            </w:r>
          </w:p>
        </w:tc>
        <w:tc>
          <w:tcPr>
            <w:tcW w:w="1248" w:type="dxa"/>
          </w:tcPr>
          <w:p w14:paraId="2E582AF5" w14:textId="77777777" w:rsidR="00C36271" w:rsidRDefault="00000000">
            <w:pPr>
              <w:pStyle w:val="TableParagraph"/>
              <w:ind w:right="39"/>
              <w:jc w:val="right"/>
              <w:rPr>
                <w:sz w:val="16"/>
              </w:rPr>
            </w:pPr>
            <w:r>
              <w:rPr>
                <w:sz w:val="16"/>
              </w:rPr>
              <w:t>268996</w:t>
            </w:r>
            <w:r>
              <w:rPr>
                <w:spacing w:val="-6"/>
                <w:sz w:val="16"/>
              </w:rPr>
              <w:t xml:space="preserve"> </w:t>
            </w:r>
            <w:r>
              <w:rPr>
                <w:spacing w:val="-10"/>
                <w:sz w:val="16"/>
              </w:rPr>
              <w:t>|</w:t>
            </w:r>
          </w:p>
        </w:tc>
        <w:tc>
          <w:tcPr>
            <w:tcW w:w="1489" w:type="dxa"/>
          </w:tcPr>
          <w:p w14:paraId="0774C80F" w14:textId="77777777" w:rsidR="00C36271" w:rsidRDefault="00000000">
            <w:pPr>
              <w:pStyle w:val="TableParagraph"/>
              <w:ind w:right="279"/>
              <w:jc w:val="right"/>
              <w:rPr>
                <w:sz w:val="16"/>
              </w:rPr>
            </w:pPr>
            <w:r>
              <w:rPr>
                <w:sz w:val="16"/>
              </w:rPr>
              <w:t>213168525</w:t>
            </w:r>
            <w:r>
              <w:rPr>
                <w:spacing w:val="-9"/>
                <w:sz w:val="16"/>
              </w:rPr>
              <w:t xml:space="preserve"> </w:t>
            </w:r>
            <w:r>
              <w:rPr>
                <w:spacing w:val="-10"/>
                <w:sz w:val="16"/>
              </w:rPr>
              <w:t>|</w:t>
            </w:r>
          </w:p>
        </w:tc>
        <w:tc>
          <w:tcPr>
            <w:tcW w:w="914" w:type="dxa"/>
          </w:tcPr>
          <w:p w14:paraId="262B8CC4" w14:textId="77777777" w:rsidR="00C36271" w:rsidRDefault="00000000">
            <w:pPr>
              <w:pStyle w:val="TableParagraph"/>
              <w:ind w:right="39"/>
              <w:jc w:val="right"/>
              <w:rPr>
                <w:sz w:val="16"/>
              </w:rPr>
            </w:pPr>
            <w:r>
              <w:rPr>
                <w:sz w:val="16"/>
              </w:rPr>
              <w:t>1000</w:t>
            </w:r>
            <w:r>
              <w:rPr>
                <w:spacing w:val="-4"/>
                <w:sz w:val="16"/>
              </w:rPr>
              <w:t xml:space="preserve"> </w:t>
            </w:r>
            <w:r>
              <w:rPr>
                <w:spacing w:val="-10"/>
                <w:sz w:val="16"/>
              </w:rPr>
              <w:t>|</w:t>
            </w:r>
          </w:p>
        </w:tc>
      </w:tr>
      <w:tr w:rsidR="00C36271" w14:paraId="71433B40" w14:textId="77777777">
        <w:trPr>
          <w:trHeight w:val="286"/>
        </w:trPr>
        <w:tc>
          <w:tcPr>
            <w:tcW w:w="592" w:type="dxa"/>
            <w:tcBorders>
              <w:left w:val="single" w:sz="4" w:space="0" w:color="000000"/>
            </w:tcBorders>
          </w:tcPr>
          <w:p w14:paraId="4D48FC9F" w14:textId="77777777" w:rsidR="00C36271" w:rsidRDefault="00000000">
            <w:pPr>
              <w:pStyle w:val="TableParagraph"/>
              <w:ind w:left="62"/>
              <w:rPr>
                <w:sz w:val="16"/>
              </w:rPr>
            </w:pPr>
            <w:r>
              <w:rPr>
                <w:sz w:val="16"/>
              </w:rPr>
              <w:t>|</w:t>
            </w:r>
          </w:p>
        </w:tc>
        <w:tc>
          <w:tcPr>
            <w:tcW w:w="672" w:type="dxa"/>
          </w:tcPr>
          <w:p w14:paraId="041033E9" w14:textId="77777777" w:rsidR="00C36271" w:rsidRDefault="00000000">
            <w:pPr>
              <w:pStyle w:val="TableParagraph"/>
              <w:ind w:right="41"/>
              <w:jc w:val="right"/>
              <w:rPr>
                <w:sz w:val="16"/>
              </w:rPr>
            </w:pPr>
            <w:r>
              <w:rPr>
                <w:sz w:val="16"/>
              </w:rPr>
              <w:t>2</w:t>
            </w:r>
            <w:r>
              <w:rPr>
                <w:spacing w:val="-1"/>
                <w:sz w:val="16"/>
              </w:rPr>
              <w:t xml:space="preserve"> </w:t>
            </w:r>
            <w:r>
              <w:rPr>
                <w:spacing w:val="-12"/>
                <w:sz w:val="16"/>
              </w:rPr>
              <w:t>|</w:t>
            </w:r>
          </w:p>
        </w:tc>
        <w:tc>
          <w:tcPr>
            <w:tcW w:w="1248" w:type="dxa"/>
          </w:tcPr>
          <w:p w14:paraId="7CA42471" w14:textId="77777777" w:rsidR="00C36271" w:rsidRDefault="00000000">
            <w:pPr>
              <w:pStyle w:val="TableParagraph"/>
              <w:ind w:right="39"/>
              <w:jc w:val="right"/>
              <w:rPr>
                <w:sz w:val="16"/>
              </w:rPr>
            </w:pPr>
            <w:r>
              <w:rPr>
                <w:sz w:val="16"/>
              </w:rPr>
              <w:t>213210359</w:t>
            </w:r>
            <w:r>
              <w:rPr>
                <w:spacing w:val="-9"/>
                <w:sz w:val="16"/>
              </w:rPr>
              <w:t xml:space="preserve"> </w:t>
            </w:r>
            <w:r>
              <w:rPr>
                <w:spacing w:val="-10"/>
                <w:sz w:val="16"/>
              </w:rPr>
              <w:t>|</w:t>
            </w:r>
          </w:p>
        </w:tc>
        <w:tc>
          <w:tcPr>
            <w:tcW w:w="1489" w:type="dxa"/>
          </w:tcPr>
          <w:p w14:paraId="40170919" w14:textId="77777777" w:rsidR="00C36271" w:rsidRDefault="00000000">
            <w:pPr>
              <w:pStyle w:val="TableParagraph"/>
              <w:ind w:right="279"/>
              <w:jc w:val="right"/>
              <w:rPr>
                <w:sz w:val="16"/>
              </w:rPr>
            </w:pPr>
            <w:r>
              <w:rPr>
                <w:sz w:val="16"/>
              </w:rPr>
              <w:t>430012226</w:t>
            </w:r>
            <w:r>
              <w:rPr>
                <w:spacing w:val="-9"/>
                <w:sz w:val="16"/>
              </w:rPr>
              <w:t xml:space="preserve"> </w:t>
            </w:r>
            <w:r>
              <w:rPr>
                <w:spacing w:val="-10"/>
                <w:sz w:val="16"/>
              </w:rPr>
              <w:t>|</w:t>
            </w:r>
          </w:p>
        </w:tc>
        <w:tc>
          <w:tcPr>
            <w:tcW w:w="914" w:type="dxa"/>
          </w:tcPr>
          <w:p w14:paraId="4EC4DC46" w14:textId="77777777" w:rsidR="00C36271" w:rsidRDefault="00000000">
            <w:pPr>
              <w:pStyle w:val="TableParagraph"/>
              <w:ind w:right="39"/>
              <w:jc w:val="right"/>
              <w:rPr>
                <w:sz w:val="16"/>
              </w:rPr>
            </w:pPr>
            <w:r>
              <w:rPr>
                <w:sz w:val="16"/>
              </w:rPr>
              <w:t>1000</w:t>
            </w:r>
            <w:r>
              <w:rPr>
                <w:spacing w:val="-4"/>
                <w:sz w:val="16"/>
              </w:rPr>
              <w:t xml:space="preserve"> </w:t>
            </w:r>
            <w:r>
              <w:rPr>
                <w:spacing w:val="-10"/>
                <w:sz w:val="16"/>
              </w:rPr>
              <w:t>|</w:t>
            </w:r>
          </w:p>
        </w:tc>
      </w:tr>
      <w:tr w:rsidR="00C36271" w14:paraId="65DA30D3" w14:textId="77777777">
        <w:trPr>
          <w:trHeight w:val="287"/>
        </w:trPr>
        <w:tc>
          <w:tcPr>
            <w:tcW w:w="592" w:type="dxa"/>
            <w:tcBorders>
              <w:left w:val="single" w:sz="4" w:space="0" w:color="000000"/>
            </w:tcBorders>
          </w:tcPr>
          <w:p w14:paraId="3B44ED94" w14:textId="77777777" w:rsidR="00C36271" w:rsidRDefault="00000000">
            <w:pPr>
              <w:pStyle w:val="TableParagraph"/>
              <w:ind w:left="62"/>
              <w:rPr>
                <w:sz w:val="16"/>
              </w:rPr>
            </w:pPr>
            <w:r>
              <w:rPr>
                <w:sz w:val="16"/>
              </w:rPr>
              <w:t>|</w:t>
            </w:r>
          </w:p>
        </w:tc>
        <w:tc>
          <w:tcPr>
            <w:tcW w:w="672" w:type="dxa"/>
          </w:tcPr>
          <w:p w14:paraId="5E5B0CD2" w14:textId="77777777" w:rsidR="00C36271" w:rsidRDefault="00000000">
            <w:pPr>
              <w:pStyle w:val="TableParagraph"/>
              <w:ind w:right="41"/>
              <w:jc w:val="right"/>
              <w:rPr>
                <w:sz w:val="16"/>
              </w:rPr>
            </w:pPr>
            <w:r>
              <w:rPr>
                <w:sz w:val="16"/>
              </w:rPr>
              <w:t>3</w:t>
            </w:r>
            <w:r>
              <w:rPr>
                <w:spacing w:val="-1"/>
                <w:sz w:val="16"/>
              </w:rPr>
              <w:t xml:space="preserve"> </w:t>
            </w:r>
            <w:r>
              <w:rPr>
                <w:spacing w:val="-12"/>
                <w:sz w:val="16"/>
              </w:rPr>
              <w:t>|</w:t>
            </w:r>
          </w:p>
        </w:tc>
        <w:tc>
          <w:tcPr>
            <w:tcW w:w="1248" w:type="dxa"/>
          </w:tcPr>
          <w:p w14:paraId="6607CE1F" w14:textId="77777777" w:rsidR="00C36271" w:rsidRDefault="00000000">
            <w:pPr>
              <w:pStyle w:val="TableParagraph"/>
              <w:ind w:right="39"/>
              <w:jc w:val="right"/>
              <w:rPr>
                <w:sz w:val="16"/>
              </w:rPr>
            </w:pPr>
            <w:r>
              <w:rPr>
                <w:sz w:val="16"/>
              </w:rPr>
              <w:t>430137681</w:t>
            </w:r>
            <w:r>
              <w:rPr>
                <w:spacing w:val="-9"/>
                <w:sz w:val="16"/>
              </w:rPr>
              <w:t xml:space="preserve"> </w:t>
            </w:r>
            <w:r>
              <w:rPr>
                <w:spacing w:val="-10"/>
                <w:sz w:val="16"/>
              </w:rPr>
              <w:t>|</w:t>
            </w:r>
          </w:p>
        </w:tc>
        <w:tc>
          <w:tcPr>
            <w:tcW w:w="1489" w:type="dxa"/>
          </w:tcPr>
          <w:p w14:paraId="547B6270" w14:textId="77777777" w:rsidR="00C36271" w:rsidRDefault="00000000">
            <w:pPr>
              <w:pStyle w:val="TableParagraph"/>
              <w:ind w:right="279"/>
              <w:jc w:val="right"/>
              <w:rPr>
                <w:sz w:val="16"/>
              </w:rPr>
            </w:pPr>
            <w:r>
              <w:rPr>
                <w:sz w:val="16"/>
              </w:rPr>
              <w:t>647846033</w:t>
            </w:r>
            <w:r>
              <w:rPr>
                <w:spacing w:val="-9"/>
                <w:sz w:val="16"/>
              </w:rPr>
              <w:t xml:space="preserve"> </w:t>
            </w:r>
            <w:r>
              <w:rPr>
                <w:spacing w:val="-10"/>
                <w:sz w:val="16"/>
              </w:rPr>
              <w:t>|</w:t>
            </w:r>
          </w:p>
        </w:tc>
        <w:tc>
          <w:tcPr>
            <w:tcW w:w="914" w:type="dxa"/>
          </w:tcPr>
          <w:p w14:paraId="1C7C411A" w14:textId="77777777" w:rsidR="00C36271" w:rsidRDefault="00000000">
            <w:pPr>
              <w:pStyle w:val="TableParagraph"/>
              <w:ind w:right="39"/>
              <w:jc w:val="right"/>
              <w:rPr>
                <w:sz w:val="16"/>
              </w:rPr>
            </w:pPr>
            <w:r>
              <w:rPr>
                <w:sz w:val="16"/>
              </w:rPr>
              <w:t>1000</w:t>
            </w:r>
            <w:r>
              <w:rPr>
                <w:spacing w:val="-4"/>
                <w:sz w:val="16"/>
              </w:rPr>
              <w:t xml:space="preserve"> </w:t>
            </w:r>
            <w:r>
              <w:rPr>
                <w:spacing w:val="-10"/>
                <w:sz w:val="16"/>
              </w:rPr>
              <w:t>|</w:t>
            </w:r>
          </w:p>
        </w:tc>
      </w:tr>
      <w:tr w:rsidR="00C36271" w14:paraId="3DA09BC1" w14:textId="77777777">
        <w:trPr>
          <w:trHeight w:val="286"/>
        </w:trPr>
        <w:tc>
          <w:tcPr>
            <w:tcW w:w="592" w:type="dxa"/>
            <w:tcBorders>
              <w:left w:val="single" w:sz="4" w:space="0" w:color="000000"/>
            </w:tcBorders>
          </w:tcPr>
          <w:p w14:paraId="7E8FF932" w14:textId="77777777" w:rsidR="00C36271" w:rsidRDefault="00000000">
            <w:pPr>
              <w:pStyle w:val="TableParagraph"/>
              <w:ind w:left="62"/>
              <w:rPr>
                <w:sz w:val="16"/>
              </w:rPr>
            </w:pPr>
            <w:r>
              <w:rPr>
                <w:sz w:val="16"/>
              </w:rPr>
              <w:t>|</w:t>
            </w:r>
          </w:p>
        </w:tc>
        <w:tc>
          <w:tcPr>
            <w:tcW w:w="672" w:type="dxa"/>
          </w:tcPr>
          <w:p w14:paraId="7457FE9A" w14:textId="77777777" w:rsidR="00C36271" w:rsidRDefault="00000000">
            <w:pPr>
              <w:pStyle w:val="TableParagraph"/>
              <w:ind w:right="41"/>
              <w:jc w:val="right"/>
              <w:rPr>
                <w:sz w:val="16"/>
              </w:rPr>
            </w:pPr>
            <w:r>
              <w:rPr>
                <w:sz w:val="16"/>
              </w:rPr>
              <w:t>4</w:t>
            </w:r>
            <w:r>
              <w:rPr>
                <w:spacing w:val="-1"/>
                <w:sz w:val="16"/>
              </w:rPr>
              <w:t xml:space="preserve"> </w:t>
            </w:r>
            <w:r>
              <w:rPr>
                <w:spacing w:val="-12"/>
                <w:sz w:val="16"/>
              </w:rPr>
              <w:t>|</w:t>
            </w:r>
          </w:p>
        </w:tc>
        <w:tc>
          <w:tcPr>
            <w:tcW w:w="1248" w:type="dxa"/>
          </w:tcPr>
          <w:p w14:paraId="6ECF5B7E" w14:textId="77777777" w:rsidR="00C36271" w:rsidRDefault="00000000">
            <w:pPr>
              <w:pStyle w:val="TableParagraph"/>
              <w:ind w:right="39"/>
              <w:jc w:val="right"/>
              <w:rPr>
                <w:sz w:val="16"/>
              </w:rPr>
            </w:pPr>
            <w:r>
              <w:rPr>
                <w:sz w:val="16"/>
              </w:rPr>
              <w:t>647998334</w:t>
            </w:r>
            <w:r>
              <w:rPr>
                <w:spacing w:val="-9"/>
                <w:sz w:val="16"/>
              </w:rPr>
              <w:t xml:space="preserve"> </w:t>
            </w:r>
            <w:r>
              <w:rPr>
                <w:spacing w:val="-10"/>
                <w:sz w:val="16"/>
              </w:rPr>
              <w:t>|</w:t>
            </w:r>
          </w:p>
        </w:tc>
        <w:tc>
          <w:tcPr>
            <w:tcW w:w="1489" w:type="dxa"/>
          </w:tcPr>
          <w:p w14:paraId="23F5F33A" w14:textId="77777777" w:rsidR="00C36271" w:rsidRDefault="00000000">
            <w:pPr>
              <w:pStyle w:val="TableParagraph"/>
              <w:ind w:right="279"/>
              <w:jc w:val="right"/>
              <w:rPr>
                <w:sz w:val="16"/>
              </w:rPr>
            </w:pPr>
            <w:r>
              <w:rPr>
                <w:sz w:val="16"/>
              </w:rPr>
              <w:t>848878952</w:t>
            </w:r>
            <w:r>
              <w:rPr>
                <w:spacing w:val="-9"/>
                <w:sz w:val="16"/>
              </w:rPr>
              <w:t xml:space="preserve"> </w:t>
            </w:r>
            <w:r>
              <w:rPr>
                <w:spacing w:val="-10"/>
                <w:sz w:val="16"/>
              </w:rPr>
              <w:t>|</w:t>
            </w:r>
          </w:p>
        </w:tc>
        <w:tc>
          <w:tcPr>
            <w:tcW w:w="914" w:type="dxa"/>
          </w:tcPr>
          <w:p w14:paraId="2D80B4B0" w14:textId="77777777" w:rsidR="00C36271" w:rsidRDefault="00000000">
            <w:pPr>
              <w:pStyle w:val="TableParagraph"/>
              <w:ind w:right="39"/>
              <w:jc w:val="right"/>
              <w:rPr>
                <w:sz w:val="16"/>
              </w:rPr>
            </w:pPr>
            <w:r>
              <w:rPr>
                <w:sz w:val="16"/>
              </w:rPr>
              <w:t>1000</w:t>
            </w:r>
            <w:r>
              <w:rPr>
                <w:spacing w:val="-4"/>
                <w:sz w:val="16"/>
              </w:rPr>
              <w:t xml:space="preserve"> </w:t>
            </w:r>
            <w:r>
              <w:rPr>
                <w:spacing w:val="-10"/>
                <w:sz w:val="16"/>
              </w:rPr>
              <w:t>|</w:t>
            </w:r>
          </w:p>
        </w:tc>
      </w:tr>
      <w:tr w:rsidR="00C36271" w14:paraId="41E6DC82" w14:textId="77777777">
        <w:trPr>
          <w:trHeight w:val="286"/>
        </w:trPr>
        <w:tc>
          <w:tcPr>
            <w:tcW w:w="592" w:type="dxa"/>
            <w:tcBorders>
              <w:left w:val="single" w:sz="4" w:space="0" w:color="000000"/>
            </w:tcBorders>
          </w:tcPr>
          <w:p w14:paraId="55841075" w14:textId="77777777" w:rsidR="00C36271" w:rsidRDefault="00000000">
            <w:pPr>
              <w:pStyle w:val="TableParagraph"/>
              <w:ind w:left="62"/>
              <w:rPr>
                <w:sz w:val="16"/>
              </w:rPr>
            </w:pPr>
            <w:r>
              <w:rPr>
                <w:sz w:val="16"/>
              </w:rPr>
              <w:t>|</w:t>
            </w:r>
          </w:p>
        </w:tc>
        <w:tc>
          <w:tcPr>
            <w:tcW w:w="672" w:type="dxa"/>
          </w:tcPr>
          <w:p w14:paraId="46782E12" w14:textId="77777777" w:rsidR="00C36271" w:rsidRDefault="00000000">
            <w:pPr>
              <w:pStyle w:val="TableParagraph"/>
              <w:ind w:right="41"/>
              <w:jc w:val="right"/>
              <w:rPr>
                <w:sz w:val="16"/>
              </w:rPr>
            </w:pPr>
            <w:r>
              <w:rPr>
                <w:sz w:val="16"/>
              </w:rPr>
              <w:t>5</w:t>
            </w:r>
            <w:r>
              <w:rPr>
                <w:spacing w:val="-1"/>
                <w:sz w:val="16"/>
              </w:rPr>
              <w:t xml:space="preserve"> </w:t>
            </w:r>
            <w:r>
              <w:rPr>
                <w:spacing w:val="-12"/>
                <w:sz w:val="16"/>
              </w:rPr>
              <w:t>|</w:t>
            </w:r>
          </w:p>
        </w:tc>
        <w:tc>
          <w:tcPr>
            <w:tcW w:w="1248" w:type="dxa"/>
          </w:tcPr>
          <w:p w14:paraId="0B8C5304" w14:textId="77777777" w:rsidR="00C36271" w:rsidRDefault="00000000">
            <w:pPr>
              <w:pStyle w:val="TableParagraph"/>
              <w:ind w:right="39"/>
              <w:jc w:val="right"/>
              <w:rPr>
                <w:sz w:val="16"/>
              </w:rPr>
            </w:pPr>
            <w:r>
              <w:rPr>
                <w:sz w:val="16"/>
              </w:rPr>
              <w:t>848899254</w:t>
            </w:r>
            <w:r>
              <w:rPr>
                <w:spacing w:val="-9"/>
                <w:sz w:val="16"/>
              </w:rPr>
              <w:t xml:space="preserve"> </w:t>
            </w:r>
            <w:r>
              <w:rPr>
                <w:spacing w:val="-10"/>
                <w:sz w:val="16"/>
              </w:rPr>
              <w:t>|</w:t>
            </w:r>
          </w:p>
        </w:tc>
        <w:tc>
          <w:tcPr>
            <w:tcW w:w="1489" w:type="dxa"/>
          </w:tcPr>
          <w:p w14:paraId="21597834" w14:textId="77777777" w:rsidR="00C36271" w:rsidRDefault="00000000">
            <w:pPr>
              <w:pStyle w:val="TableParagraph"/>
              <w:ind w:right="279"/>
              <w:jc w:val="right"/>
              <w:rPr>
                <w:sz w:val="16"/>
              </w:rPr>
            </w:pPr>
            <w:r>
              <w:rPr>
                <w:sz w:val="16"/>
              </w:rPr>
              <w:t>1040978080</w:t>
            </w:r>
            <w:r>
              <w:rPr>
                <w:spacing w:val="-10"/>
                <w:sz w:val="16"/>
              </w:rPr>
              <w:t xml:space="preserve"> |</w:t>
            </w:r>
          </w:p>
        </w:tc>
        <w:tc>
          <w:tcPr>
            <w:tcW w:w="914" w:type="dxa"/>
          </w:tcPr>
          <w:p w14:paraId="00651BC4" w14:textId="77777777" w:rsidR="00C36271" w:rsidRDefault="00000000">
            <w:pPr>
              <w:pStyle w:val="TableParagraph"/>
              <w:ind w:right="39"/>
              <w:jc w:val="right"/>
              <w:rPr>
                <w:sz w:val="16"/>
              </w:rPr>
            </w:pPr>
            <w:r>
              <w:rPr>
                <w:sz w:val="16"/>
              </w:rPr>
              <w:t>1000</w:t>
            </w:r>
            <w:r>
              <w:rPr>
                <w:spacing w:val="-4"/>
                <w:sz w:val="16"/>
              </w:rPr>
              <w:t xml:space="preserve"> </w:t>
            </w:r>
            <w:r>
              <w:rPr>
                <w:spacing w:val="-10"/>
                <w:sz w:val="16"/>
              </w:rPr>
              <w:t>|</w:t>
            </w:r>
          </w:p>
        </w:tc>
      </w:tr>
      <w:tr w:rsidR="00C36271" w14:paraId="662C2E6D" w14:textId="77777777">
        <w:trPr>
          <w:trHeight w:val="286"/>
        </w:trPr>
        <w:tc>
          <w:tcPr>
            <w:tcW w:w="592" w:type="dxa"/>
            <w:tcBorders>
              <w:left w:val="single" w:sz="4" w:space="0" w:color="000000"/>
            </w:tcBorders>
          </w:tcPr>
          <w:p w14:paraId="50A64ACF" w14:textId="77777777" w:rsidR="00C36271" w:rsidRDefault="00000000">
            <w:pPr>
              <w:pStyle w:val="TableParagraph"/>
              <w:ind w:left="62"/>
              <w:rPr>
                <w:sz w:val="16"/>
              </w:rPr>
            </w:pPr>
            <w:r>
              <w:rPr>
                <w:spacing w:val="-5"/>
                <w:sz w:val="16"/>
              </w:rPr>
              <w:t>...</w:t>
            </w:r>
          </w:p>
        </w:tc>
        <w:tc>
          <w:tcPr>
            <w:tcW w:w="672" w:type="dxa"/>
          </w:tcPr>
          <w:p w14:paraId="1690B86D" w14:textId="77777777" w:rsidR="00C36271" w:rsidRDefault="00C36271">
            <w:pPr>
              <w:pStyle w:val="TableParagraph"/>
              <w:spacing w:before="0" w:line="240" w:lineRule="auto"/>
              <w:rPr>
                <w:rFonts w:ascii="Times New Roman"/>
                <w:sz w:val="16"/>
              </w:rPr>
            </w:pPr>
          </w:p>
        </w:tc>
        <w:tc>
          <w:tcPr>
            <w:tcW w:w="1248" w:type="dxa"/>
          </w:tcPr>
          <w:p w14:paraId="48FFDD2D" w14:textId="77777777" w:rsidR="00C36271" w:rsidRDefault="00C36271">
            <w:pPr>
              <w:pStyle w:val="TableParagraph"/>
              <w:spacing w:before="0" w:line="240" w:lineRule="auto"/>
              <w:rPr>
                <w:rFonts w:ascii="Times New Roman"/>
                <w:sz w:val="16"/>
              </w:rPr>
            </w:pPr>
          </w:p>
        </w:tc>
        <w:tc>
          <w:tcPr>
            <w:tcW w:w="1489" w:type="dxa"/>
          </w:tcPr>
          <w:p w14:paraId="1AD4EE4D" w14:textId="77777777" w:rsidR="00C36271" w:rsidRDefault="00C36271">
            <w:pPr>
              <w:pStyle w:val="TableParagraph"/>
              <w:spacing w:before="0" w:line="240" w:lineRule="auto"/>
              <w:rPr>
                <w:rFonts w:ascii="Times New Roman"/>
                <w:sz w:val="16"/>
              </w:rPr>
            </w:pPr>
          </w:p>
        </w:tc>
        <w:tc>
          <w:tcPr>
            <w:tcW w:w="914" w:type="dxa"/>
          </w:tcPr>
          <w:p w14:paraId="75C6C979" w14:textId="77777777" w:rsidR="00C36271" w:rsidRDefault="00C36271">
            <w:pPr>
              <w:pStyle w:val="TableParagraph"/>
              <w:spacing w:before="0" w:line="240" w:lineRule="auto"/>
              <w:rPr>
                <w:rFonts w:ascii="Times New Roman"/>
                <w:sz w:val="16"/>
              </w:rPr>
            </w:pPr>
          </w:p>
        </w:tc>
      </w:tr>
      <w:tr w:rsidR="00C36271" w14:paraId="1B646420" w14:textId="77777777">
        <w:trPr>
          <w:trHeight w:val="286"/>
        </w:trPr>
        <w:tc>
          <w:tcPr>
            <w:tcW w:w="592" w:type="dxa"/>
            <w:tcBorders>
              <w:left w:val="single" w:sz="4" w:space="0" w:color="000000"/>
            </w:tcBorders>
          </w:tcPr>
          <w:p w14:paraId="47FDF506" w14:textId="77777777" w:rsidR="00C36271" w:rsidRDefault="00000000">
            <w:pPr>
              <w:pStyle w:val="TableParagraph"/>
              <w:ind w:left="62"/>
              <w:rPr>
                <w:sz w:val="16"/>
              </w:rPr>
            </w:pPr>
            <w:r>
              <w:rPr>
                <w:sz w:val="16"/>
              </w:rPr>
              <w:t>|</w:t>
            </w:r>
          </w:p>
        </w:tc>
        <w:tc>
          <w:tcPr>
            <w:tcW w:w="672" w:type="dxa"/>
          </w:tcPr>
          <w:p w14:paraId="74ADB075" w14:textId="77777777" w:rsidR="00C36271" w:rsidRDefault="00000000">
            <w:pPr>
              <w:pStyle w:val="TableParagraph"/>
              <w:ind w:right="40"/>
              <w:jc w:val="right"/>
              <w:rPr>
                <w:sz w:val="16"/>
              </w:rPr>
            </w:pPr>
            <w:r>
              <w:rPr>
                <w:sz w:val="16"/>
              </w:rPr>
              <w:t>20</w:t>
            </w:r>
            <w:r>
              <w:rPr>
                <w:spacing w:val="-1"/>
                <w:sz w:val="16"/>
              </w:rPr>
              <w:t xml:space="preserve"> </w:t>
            </w:r>
            <w:r>
              <w:rPr>
                <w:spacing w:val="-10"/>
                <w:sz w:val="16"/>
              </w:rPr>
              <w:t>|</w:t>
            </w:r>
          </w:p>
        </w:tc>
        <w:tc>
          <w:tcPr>
            <w:tcW w:w="1248" w:type="dxa"/>
          </w:tcPr>
          <w:p w14:paraId="46576B12" w14:textId="77777777" w:rsidR="00C36271" w:rsidRDefault="00000000">
            <w:pPr>
              <w:pStyle w:val="TableParagraph"/>
              <w:ind w:right="39"/>
              <w:jc w:val="right"/>
              <w:rPr>
                <w:sz w:val="16"/>
              </w:rPr>
            </w:pPr>
            <w:r>
              <w:rPr>
                <w:sz w:val="16"/>
              </w:rPr>
              <w:t>4077418867</w:t>
            </w:r>
            <w:r>
              <w:rPr>
                <w:spacing w:val="-10"/>
                <w:sz w:val="16"/>
              </w:rPr>
              <w:t xml:space="preserve"> |</w:t>
            </w:r>
          </w:p>
        </w:tc>
        <w:tc>
          <w:tcPr>
            <w:tcW w:w="1489" w:type="dxa"/>
          </w:tcPr>
          <w:p w14:paraId="22B3610A" w14:textId="77777777" w:rsidR="00C36271" w:rsidRDefault="00000000">
            <w:pPr>
              <w:pStyle w:val="TableParagraph"/>
              <w:ind w:right="279"/>
              <w:jc w:val="right"/>
              <w:rPr>
                <w:sz w:val="16"/>
              </w:rPr>
            </w:pPr>
            <w:r>
              <w:rPr>
                <w:sz w:val="16"/>
              </w:rPr>
              <w:t>4294004213</w:t>
            </w:r>
            <w:r>
              <w:rPr>
                <w:spacing w:val="-10"/>
                <w:sz w:val="16"/>
              </w:rPr>
              <w:t xml:space="preserve"> |</w:t>
            </w:r>
          </w:p>
        </w:tc>
        <w:tc>
          <w:tcPr>
            <w:tcW w:w="914" w:type="dxa"/>
          </w:tcPr>
          <w:p w14:paraId="569E8BC2" w14:textId="77777777" w:rsidR="00C36271" w:rsidRDefault="00000000">
            <w:pPr>
              <w:pStyle w:val="TableParagraph"/>
              <w:ind w:right="39"/>
              <w:jc w:val="right"/>
              <w:rPr>
                <w:sz w:val="16"/>
              </w:rPr>
            </w:pPr>
            <w:r>
              <w:rPr>
                <w:sz w:val="16"/>
              </w:rPr>
              <w:t>1000</w:t>
            </w:r>
            <w:r>
              <w:rPr>
                <w:spacing w:val="-4"/>
                <w:sz w:val="16"/>
              </w:rPr>
              <w:t xml:space="preserve"> </w:t>
            </w:r>
            <w:r>
              <w:rPr>
                <w:spacing w:val="-10"/>
                <w:sz w:val="16"/>
              </w:rPr>
              <w:t>|</w:t>
            </w:r>
          </w:p>
        </w:tc>
      </w:tr>
      <w:tr w:rsidR="00C36271" w14:paraId="561F88CA" w14:textId="77777777">
        <w:trPr>
          <w:trHeight w:val="636"/>
        </w:trPr>
        <w:tc>
          <w:tcPr>
            <w:tcW w:w="4915" w:type="dxa"/>
            <w:gridSpan w:val="5"/>
            <w:tcBorders>
              <w:left w:val="single" w:sz="4" w:space="0" w:color="000000"/>
            </w:tcBorders>
          </w:tcPr>
          <w:p w14:paraId="7561E083" w14:textId="77777777" w:rsidR="00C36271" w:rsidRDefault="00000000">
            <w:pPr>
              <w:pStyle w:val="TableParagraph"/>
              <w:tabs>
                <w:tab w:val="left" w:leader="hyphen" w:pos="4771"/>
              </w:tabs>
              <w:spacing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46EEE6F8" w14:textId="77777777" w:rsidR="00C36271" w:rsidRDefault="00000000">
            <w:pPr>
              <w:pStyle w:val="TableParagraph"/>
              <w:spacing w:before="24" w:line="240" w:lineRule="auto"/>
              <w:ind w:left="62"/>
              <w:rPr>
                <w:sz w:val="16"/>
              </w:rPr>
            </w:pPr>
            <w:r>
              <w:rPr>
                <w:sz w:val="16"/>
              </w:rPr>
              <w:t>20</w:t>
            </w:r>
            <w:r>
              <w:rPr>
                <w:spacing w:val="-4"/>
                <w:sz w:val="16"/>
              </w:rPr>
              <w:t xml:space="preserve"> </w:t>
            </w:r>
            <w:r>
              <w:rPr>
                <w:sz w:val="16"/>
              </w:rPr>
              <w:t>rows</w:t>
            </w:r>
            <w:r>
              <w:rPr>
                <w:spacing w:val="-2"/>
                <w:sz w:val="16"/>
              </w:rPr>
              <w:t xml:space="preserve"> </w:t>
            </w:r>
            <w:r>
              <w:rPr>
                <w:sz w:val="16"/>
              </w:rPr>
              <w:t>in</w:t>
            </w:r>
            <w:r>
              <w:rPr>
                <w:spacing w:val="-2"/>
                <w:sz w:val="16"/>
              </w:rPr>
              <w:t xml:space="preserve"> </w:t>
            </w:r>
            <w:r>
              <w:rPr>
                <w:sz w:val="16"/>
              </w:rPr>
              <w:t>set</w:t>
            </w:r>
            <w:r>
              <w:rPr>
                <w:spacing w:val="-3"/>
                <w:sz w:val="16"/>
              </w:rPr>
              <w:t xml:space="preserve"> </w:t>
            </w:r>
            <w:r>
              <w:rPr>
                <w:sz w:val="16"/>
              </w:rPr>
              <w:t>(0.01</w:t>
            </w:r>
            <w:r>
              <w:rPr>
                <w:spacing w:val="-2"/>
                <w:sz w:val="16"/>
              </w:rPr>
              <w:t xml:space="preserve"> </w:t>
            </w:r>
            <w:r>
              <w:rPr>
                <w:spacing w:val="-4"/>
                <w:sz w:val="16"/>
              </w:rPr>
              <w:t>sec)</w:t>
            </w:r>
          </w:p>
        </w:tc>
      </w:tr>
    </w:tbl>
    <w:p w14:paraId="12CF9F47" w14:textId="77777777" w:rsidR="00C36271" w:rsidRDefault="00C36271">
      <w:pPr>
        <w:rPr>
          <w:sz w:val="16"/>
        </w:rPr>
        <w:sectPr w:rsidR="00C36271">
          <w:pgSz w:w="12240" w:h="15840"/>
          <w:pgMar w:top="1080" w:right="0" w:bottom="980" w:left="1220" w:header="599" w:footer="792" w:gutter="0"/>
          <w:cols w:space="720"/>
        </w:sectPr>
      </w:pPr>
    </w:p>
    <w:p w14:paraId="421E1DDE" w14:textId="77777777" w:rsidR="00C36271" w:rsidRDefault="00C36271">
      <w:pPr>
        <w:pStyle w:val="a3"/>
        <w:spacing w:before="12"/>
        <w:rPr>
          <w:rFonts w:ascii="文泉驿微米黑"/>
          <w:sz w:val="15"/>
        </w:rPr>
      </w:pPr>
    </w:p>
    <w:p w14:paraId="186C9489" w14:textId="77777777" w:rsidR="00C36271" w:rsidRDefault="00000000">
      <w:pPr>
        <w:spacing w:before="83" w:line="208" w:lineRule="auto"/>
        <w:ind w:left="220" w:right="1303"/>
        <w:rPr>
          <w:rFonts w:ascii="文泉驿微米黑" w:eastAsia="文泉驿微米黑"/>
          <w:sz w:val="20"/>
        </w:rPr>
      </w:pPr>
      <w:r>
        <w:rPr>
          <w:rFonts w:ascii="文泉驿微米黑" w:eastAsia="文泉驿微米黑" w:hint="eastAsia"/>
          <w:spacing w:val="-2"/>
          <w:sz w:val="20"/>
        </w:rPr>
        <w:t xml:space="preserve">接下来，只需要使用 </w:t>
      </w:r>
      <w:r>
        <w:rPr>
          <w:sz w:val="16"/>
        </w:rPr>
        <w:t>WHERE</w:t>
      </w:r>
      <w:r>
        <w:rPr>
          <w:spacing w:val="-23"/>
          <w:sz w:val="16"/>
        </w:rPr>
        <w:t xml:space="preserve"> </w:t>
      </w:r>
      <w:r>
        <w:rPr>
          <w:sz w:val="16"/>
        </w:rPr>
        <w:t>id</w:t>
      </w:r>
      <w:r>
        <w:rPr>
          <w:spacing w:val="-12"/>
          <w:sz w:val="16"/>
        </w:rPr>
        <w:t xml:space="preserve"> </w:t>
      </w:r>
      <w:r>
        <w:rPr>
          <w:sz w:val="16"/>
        </w:rPr>
        <w:t>BETWEEN</w:t>
      </w:r>
      <w:r>
        <w:rPr>
          <w:spacing w:val="-13"/>
          <w:sz w:val="16"/>
        </w:rPr>
        <w:t xml:space="preserve"> </w:t>
      </w:r>
      <w:r>
        <w:rPr>
          <w:sz w:val="16"/>
        </w:rPr>
        <w:t>start_key</w:t>
      </w:r>
      <w:r>
        <w:rPr>
          <w:spacing w:val="-13"/>
          <w:sz w:val="16"/>
        </w:rPr>
        <w:t xml:space="preserve"> </w:t>
      </w:r>
      <w:r>
        <w:rPr>
          <w:sz w:val="16"/>
        </w:rPr>
        <w:t>AND</w:t>
      </w:r>
      <w:r>
        <w:rPr>
          <w:spacing w:val="-13"/>
          <w:sz w:val="16"/>
        </w:rPr>
        <w:t xml:space="preserve"> </w:t>
      </w:r>
      <w:r>
        <w:rPr>
          <w:sz w:val="16"/>
        </w:rPr>
        <w:t>end_key</w:t>
      </w:r>
      <w:r>
        <w:rPr>
          <w:spacing w:val="-55"/>
          <w:sz w:val="16"/>
        </w:rPr>
        <w:t xml:space="preserve"> </w:t>
      </w:r>
      <w:r>
        <w:rPr>
          <w:rFonts w:ascii="文泉驿微米黑" w:eastAsia="文泉驿微米黑" w:hint="eastAsia"/>
          <w:sz w:val="20"/>
        </w:rPr>
        <w:t>语句查询每个分片的数据即可。修改数据时，</w:t>
      </w:r>
      <w:r>
        <w:rPr>
          <w:rFonts w:ascii="文泉驿微米黑" w:eastAsia="文泉驿微米黑" w:hint="eastAsia"/>
          <w:spacing w:val="-2"/>
          <w:sz w:val="20"/>
        </w:rPr>
        <w:t>也可以借助上面计算好的分片信息，实现高效的数据更新。</w:t>
      </w:r>
    </w:p>
    <w:p w14:paraId="188AF8CE" w14:textId="77777777" w:rsidR="00C36271" w:rsidRDefault="00000000">
      <w:pPr>
        <w:spacing w:before="121" w:line="208" w:lineRule="auto"/>
        <w:ind w:left="220" w:right="1437"/>
        <w:rPr>
          <w:rFonts w:ascii="文泉驿微米黑" w:eastAsia="文泉驿微米黑"/>
          <w:sz w:val="20"/>
        </w:rPr>
      </w:pPr>
      <w:r>
        <w:pict w14:anchorId="3238771D">
          <v:shape id="docshape953" o:spid="_x0000_s2960" type="#_x0000_t202" style="position:absolute;left:0;text-align:left;margin-left:68.8pt;margin-top:37.75pt;width:474.4pt;height:63.8pt;z-index:-15435264;mso-wrap-distance-left:0;mso-wrap-distance-right:0;mso-position-horizontal-relative:page" filled="f" strokeweight=".14042mm">
            <v:textbox inset="0,0,0,0">
              <w:txbxContent>
                <w:p w14:paraId="6A11D4F6" w14:textId="77777777" w:rsidR="00C36271" w:rsidRDefault="00000000">
                  <w:pPr>
                    <w:pStyle w:val="a3"/>
                    <w:spacing w:before="73" w:line="261" w:lineRule="auto"/>
                    <w:ind w:left="59" w:right="7688"/>
                  </w:pPr>
                  <w:r>
                    <w:rPr>
                      <w:color w:val="214987"/>
                    </w:rPr>
                    <w:t>DELETE</w:t>
                  </w:r>
                  <w:r>
                    <w:rPr>
                      <w:color w:val="214987"/>
                      <w:spacing w:val="-18"/>
                    </w:rPr>
                    <w:t xml:space="preserve"> </w:t>
                  </w:r>
                  <w:r>
                    <w:rPr>
                      <w:color w:val="214987"/>
                    </w:rPr>
                    <w:t>FROM</w:t>
                  </w:r>
                  <w:r>
                    <w:rPr>
                      <w:color w:val="214987"/>
                      <w:spacing w:val="-18"/>
                    </w:rPr>
                    <w:t xml:space="preserve"> </w:t>
                  </w:r>
                  <w:r>
                    <w:t xml:space="preserve">books </w:t>
                  </w:r>
                  <w:r>
                    <w:rPr>
                      <w:color w:val="214987"/>
                      <w:spacing w:val="-2"/>
                    </w:rPr>
                    <w:t>WHERE</w:t>
                  </w:r>
                </w:p>
                <w:p w14:paraId="4923D4D5" w14:textId="77777777" w:rsidR="00C36271" w:rsidRDefault="00000000">
                  <w:pPr>
                    <w:pStyle w:val="a3"/>
                    <w:spacing w:before="0" w:line="261" w:lineRule="auto"/>
                    <w:ind w:left="59" w:right="5663" w:firstLine="384"/>
                  </w:pPr>
                  <w:r>
                    <w:t>id</w:t>
                  </w:r>
                  <w:r>
                    <w:rPr>
                      <w:spacing w:val="-9"/>
                    </w:rPr>
                    <w:t xml:space="preserve"> </w:t>
                  </w:r>
                  <w:r>
                    <w:rPr>
                      <w:color w:val="214987"/>
                    </w:rPr>
                    <w:t>BETWEEN</w:t>
                  </w:r>
                  <w:r>
                    <w:rPr>
                      <w:color w:val="214987"/>
                      <w:spacing w:val="-9"/>
                    </w:rPr>
                    <w:t xml:space="preserve"> </w:t>
                  </w:r>
                  <w:r>
                    <w:t>268996</w:t>
                  </w:r>
                  <w:r>
                    <w:rPr>
                      <w:spacing w:val="-9"/>
                    </w:rPr>
                    <w:t xml:space="preserve"> </w:t>
                  </w:r>
                  <w:r>
                    <w:rPr>
                      <w:color w:val="214987"/>
                    </w:rPr>
                    <w:t>AND</w:t>
                  </w:r>
                  <w:r>
                    <w:rPr>
                      <w:color w:val="214987"/>
                      <w:spacing w:val="-9"/>
                    </w:rPr>
                    <w:t xml:space="preserve"> </w:t>
                  </w:r>
                  <w:r>
                    <w:t xml:space="preserve">213168525 </w:t>
                  </w:r>
                  <w:r>
                    <w:rPr>
                      <w:color w:val="214987"/>
                    </w:rPr>
                    <w:t xml:space="preserve">ORDER BY </w:t>
                  </w:r>
                  <w:r>
                    <w:t>id;</w:t>
                  </w:r>
                </w:p>
              </w:txbxContent>
            </v:textbox>
            <w10:wrap type="topAndBottom" anchorx="page"/>
          </v:shape>
        </w:pict>
      </w:r>
      <w:r>
        <w:rPr>
          <w:rFonts w:ascii="文泉驿微米黑" w:eastAsia="文泉驿微米黑" w:hint="eastAsia"/>
          <w:spacing w:val="-1"/>
          <w:sz w:val="20"/>
        </w:rPr>
        <w:t xml:space="preserve">例如，假如想要删除第 </w:t>
      </w:r>
      <w:r>
        <w:rPr>
          <w:rFonts w:ascii="文泉驿微米黑" w:eastAsia="文泉驿微米黑" w:hint="eastAsia"/>
          <w:sz w:val="16"/>
        </w:rPr>
        <w:t xml:space="preserve">1 </w:t>
      </w:r>
      <w:r>
        <w:rPr>
          <w:rFonts w:ascii="文泉驿微米黑" w:eastAsia="文泉驿微米黑" w:hint="eastAsia"/>
          <w:spacing w:val="-1"/>
          <w:sz w:val="20"/>
        </w:rPr>
        <w:t xml:space="preserve">页上的所有书籍的基本信息，可以将上表第 </w:t>
      </w:r>
      <w:r>
        <w:rPr>
          <w:rFonts w:ascii="文泉驿微米黑" w:eastAsia="文泉驿微米黑" w:hint="eastAsia"/>
          <w:sz w:val="16"/>
        </w:rPr>
        <w:t xml:space="preserve">1 </w:t>
      </w:r>
      <w:r>
        <w:rPr>
          <w:rFonts w:ascii="文泉驿微米黑" w:eastAsia="文泉驿微米黑" w:hint="eastAsia"/>
          <w:spacing w:val="-1"/>
          <w:sz w:val="20"/>
        </w:rPr>
        <w:t xml:space="preserve">页所对应的 </w:t>
      </w:r>
      <w:r>
        <w:rPr>
          <w:sz w:val="16"/>
        </w:rPr>
        <w:t>start_key</w:t>
      </w:r>
      <w:r>
        <w:rPr>
          <w:spacing w:val="-45"/>
          <w:sz w:val="16"/>
        </w:rPr>
        <w:t xml:space="preserve"> </w:t>
      </w:r>
      <w:r>
        <w:rPr>
          <w:rFonts w:ascii="文泉驿微米黑" w:eastAsia="文泉驿微米黑" w:hint="eastAsia"/>
          <w:spacing w:val="-1"/>
          <w:sz w:val="20"/>
        </w:rPr>
        <w:t xml:space="preserve">和 </w:t>
      </w:r>
      <w:r>
        <w:rPr>
          <w:sz w:val="16"/>
        </w:rPr>
        <w:t>end_key</w:t>
      </w:r>
      <w:r>
        <w:rPr>
          <w:spacing w:val="-45"/>
          <w:sz w:val="16"/>
        </w:rPr>
        <w:t xml:space="preserve"> </w:t>
      </w:r>
      <w:r>
        <w:rPr>
          <w:rFonts w:ascii="文泉驿微米黑" w:eastAsia="文泉驿微米黑" w:hint="eastAsia"/>
          <w:sz w:val="20"/>
        </w:rPr>
        <w:t xml:space="preserve">填入 </w:t>
      </w:r>
      <w:r>
        <w:rPr>
          <w:rFonts w:ascii="文泉驿微米黑" w:eastAsia="文泉驿微米黑" w:hint="eastAsia"/>
          <w:sz w:val="16"/>
        </w:rPr>
        <w:t xml:space="preserve">SQL </w:t>
      </w:r>
      <w:r>
        <w:rPr>
          <w:rFonts w:ascii="文泉驿微米黑" w:eastAsia="文泉驿微米黑" w:hint="eastAsia"/>
          <w:sz w:val="20"/>
        </w:rPr>
        <w:t>语句当中。</w:t>
      </w:r>
    </w:p>
    <w:p w14:paraId="2677B0AF" w14:textId="77777777" w:rsidR="00C36271" w:rsidRDefault="00C36271">
      <w:pPr>
        <w:pStyle w:val="a3"/>
        <w:spacing w:before="11"/>
        <w:rPr>
          <w:rFonts w:ascii="文泉驿微米黑"/>
          <w:sz w:val="10"/>
        </w:rPr>
      </w:pPr>
    </w:p>
    <w:p w14:paraId="58C1E5BE" w14:textId="77777777" w:rsidR="00C36271" w:rsidRDefault="00000000">
      <w:pPr>
        <w:spacing w:before="52"/>
        <w:ind w:left="220"/>
        <w:rPr>
          <w:rFonts w:ascii="文泉驿微米黑" w:eastAsia="文泉驿微米黑"/>
          <w:sz w:val="20"/>
        </w:rPr>
      </w:pPr>
      <w:r>
        <w:pict w14:anchorId="3B3E6E6C">
          <v:shape id="docshape954" o:spid="_x0000_s2959" type="#_x0000_t202" style="position:absolute;left:0;text-align:left;margin-left:68.8pt;margin-top:21.5pt;width:474.4pt;height:135.5pt;z-index:-15434752;mso-wrap-distance-left:0;mso-wrap-distance-right:0;mso-position-horizontal-relative:page" filled="f" strokeweight=".14042mm">
            <v:textbox inset="0,0,0,0">
              <w:txbxContent>
                <w:p w14:paraId="2BB52118" w14:textId="77777777" w:rsidR="00C36271" w:rsidRDefault="00000000">
                  <w:pPr>
                    <w:pStyle w:val="a3"/>
                    <w:spacing w:before="73" w:line="261" w:lineRule="auto"/>
                    <w:ind w:left="444" w:right="6751" w:hanging="385"/>
                  </w:pPr>
                  <w:r>
                    <w:rPr>
                      <w:color w:val="214987"/>
                    </w:rPr>
                    <w:t>public</w:t>
                  </w:r>
                  <w:r>
                    <w:rPr>
                      <w:color w:val="214987"/>
                      <w:spacing w:val="-12"/>
                    </w:rPr>
                    <w:t xml:space="preserve"> </w:t>
                  </w:r>
                  <w:r>
                    <w:rPr>
                      <w:color w:val="214987"/>
                    </w:rPr>
                    <w:t>class</w:t>
                  </w:r>
                  <w:r>
                    <w:rPr>
                      <w:color w:val="214987"/>
                      <w:spacing w:val="-12"/>
                    </w:rPr>
                    <w:t xml:space="preserve"> </w:t>
                  </w:r>
                  <w:r>
                    <w:t>PageMeta&lt;K&gt;</w:t>
                  </w:r>
                  <w:r>
                    <w:rPr>
                      <w:spacing w:val="-13"/>
                    </w:rPr>
                    <w:t xml:space="preserve"> </w:t>
                  </w:r>
                  <w:r>
                    <w:t xml:space="preserve">{ </w:t>
                  </w:r>
                  <w:r>
                    <w:rPr>
                      <w:color w:val="214987"/>
                    </w:rPr>
                    <w:t xml:space="preserve">private </w:t>
                  </w:r>
                  <w:r>
                    <w:t xml:space="preserve">Long pageNum; </w:t>
                  </w:r>
                  <w:r>
                    <w:rPr>
                      <w:color w:val="214987"/>
                    </w:rPr>
                    <w:t xml:space="preserve">private </w:t>
                  </w:r>
                  <w:r>
                    <w:t xml:space="preserve">K startKey; </w:t>
                  </w:r>
                  <w:r>
                    <w:rPr>
                      <w:color w:val="214987"/>
                    </w:rPr>
                    <w:t xml:space="preserve">private </w:t>
                  </w:r>
                  <w:r>
                    <w:t xml:space="preserve">K endKey; </w:t>
                  </w:r>
                  <w:r>
                    <w:rPr>
                      <w:color w:val="214987"/>
                    </w:rPr>
                    <w:t>private</w:t>
                  </w:r>
                  <w:r>
                    <w:rPr>
                      <w:color w:val="214987"/>
                      <w:spacing w:val="-18"/>
                    </w:rPr>
                    <w:t xml:space="preserve"> </w:t>
                  </w:r>
                  <w:r>
                    <w:t>Long</w:t>
                  </w:r>
                  <w:r>
                    <w:rPr>
                      <w:spacing w:val="-19"/>
                    </w:rPr>
                    <w:t xml:space="preserve"> </w:t>
                  </w:r>
                  <w:r>
                    <w:t>pageSize;</w:t>
                  </w:r>
                </w:p>
                <w:p w14:paraId="5EC3710E" w14:textId="77777777" w:rsidR="00C36271" w:rsidRDefault="00C36271">
                  <w:pPr>
                    <w:pStyle w:val="a3"/>
                    <w:spacing w:before="8"/>
                    <w:rPr>
                      <w:sz w:val="17"/>
                    </w:rPr>
                  </w:pPr>
                </w:p>
                <w:p w14:paraId="0AD5100A" w14:textId="77777777" w:rsidR="00C36271" w:rsidRDefault="00000000">
                  <w:pPr>
                    <w:pStyle w:val="a3"/>
                    <w:spacing w:before="0"/>
                    <w:ind w:left="444"/>
                  </w:pPr>
                  <w:r>
                    <w:rPr>
                      <w:color w:val="8E5902"/>
                    </w:rPr>
                    <w:t>//</w:t>
                  </w:r>
                  <w:r>
                    <w:rPr>
                      <w:color w:val="8E5902"/>
                      <w:spacing w:val="-3"/>
                    </w:rPr>
                    <w:t xml:space="preserve"> </w:t>
                  </w:r>
                  <w:r>
                    <w:rPr>
                      <w:color w:val="8E5902"/>
                    </w:rPr>
                    <w:t>Skip</w:t>
                  </w:r>
                  <w:r>
                    <w:rPr>
                      <w:color w:val="8E5902"/>
                      <w:spacing w:val="-3"/>
                    </w:rPr>
                    <w:t xml:space="preserve"> </w:t>
                  </w:r>
                  <w:r>
                    <w:rPr>
                      <w:color w:val="8E5902"/>
                    </w:rPr>
                    <w:t>the</w:t>
                  </w:r>
                  <w:r>
                    <w:rPr>
                      <w:color w:val="8E5902"/>
                      <w:spacing w:val="-3"/>
                    </w:rPr>
                    <w:t xml:space="preserve"> </w:t>
                  </w:r>
                  <w:r>
                    <w:rPr>
                      <w:color w:val="8E5902"/>
                    </w:rPr>
                    <w:t>getters</w:t>
                  </w:r>
                  <w:r>
                    <w:rPr>
                      <w:color w:val="8E5902"/>
                      <w:spacing w:val="-3"/>
                    </w:rPr>
                    <w:t xml:space="preserve"> </w:t>
                  </w:r>
                  <w:r>
                    <w:rPr>
                      <w:color w:val="8E5902"/>
                    </w:rPr>
                    <w:t>and</w:t>
                  </w:r>
                  <w:r>
                    <w:rPr>
                      <w:color w:val="8E5902"/>
                      <w:spacing w:val="-2"/>
                    </w:rPr>
                    <w:t xml:space="preserve"> setters.</w:t>
                  </w:r>
                </w:p>
                <w:p w14:paraId="2AD4FCF7" w14:textId="77777777" w:rsidR="00C36271" w:rsidRDefault="00C36271">
                  <w:pPr>
                    <w:pStyle w:val="a3"/>
                    <w:spacing w:before="15"/>
                    <w:rPr>
                      <w:sz w:val="18"/>
                    </w:rPr>
                  </w:pPr>
                </w:p>
                <w:p w14:paraId="47F96573" w14:textId="77777777" w:rsidR="00C36271" w:rsidRDefault="00000000">
                  <w:pPr>
                    <w:ind w:left="59"/>
                    <w:rPr>
                      <w:sz w:val="16"/>
                    </w:rPr>
                  </w:pPr>
                  <w:r>
                    <w:rPr>
                      <w:sz w:val="16"/>
                    </w:rPr>
                    <w:t>}</w:t>
                  </w:r>
                </w:p>
              </w:txbxContent>
            </v:textbox>
            <w10:wrap type="topAndBottom" anchorx="page"/>
          </v:shape>
        </w:pict>
      </w:r>
      <w:r>
        <w:rPr>
          <w:rFonts w:ascii="文泉驿微米黑" w:eastAsia="文泉驿微米黑" w:hint="eastAsia"/>
          <w:sz w:val="20"/>
        </w:rPr>
        <w:t>在</w:t>
      </w:r>
      <w:r>
        <w:rPr>
          <w:rFonts w:ascii="文泉驿微米黑" w:eastAsia="文泉驿微米黑" w:hint="eastAsia"/>
          <w:sz w:val="16"/>
        </w:rPr>
        <w:t>Java</w:t>
      </w:r>
      <w:r>
        <w:rPr>
          <w:rFonts w:ascii="文泉驿微米黑" w:eastAsia="文泉驿微米黑" w:hint="eastAsia"/>
          <w:spacing w:val="-7"/>
          <w:sz w:val="16"/>
        </w:rPr>
        <w:t xml:space="preserve"> </w:t>
      </w:r>
      <w:r>
        <w:rPr>
          <w:rFonts w:ascii="文泉驿微米黑" w:eastAsia="文泉驿微米黑" w:hint="eastAsia"/>
          <w:spacing w:val="-1"/>
          <w:sz w:val="20"/>
        </w:rPr>
        <w:t xml:space="preserve">语言当中，可以定义一个 </w:t>
      </w:r>
      <w:r>
        <w:rPr>
          <w:sz w:val="16"/>
        </w:rPr>
        <w:t>PageMeta</w:t>
      </w:r>
      <w:r>
        <w:rPr>
          <w:spacing w:val="-55"/>
          <w:sz w:val="16"/>
        </w:rPr>
        <w:t xml:space="preserve"> </w:t>
      </w:r>
      <w:r>
        <w:rPr>
          <w:rFonts w:ascii="文泉驿微米黑" w:eastAsia="文泉驿微米黑" w:hint="eastAsia"/>
          <w:spacing w:val="-1"/>
          <w:sz w:val="20"/>
        </w:rPr>
        <w:t>类来存储分页元信息。</w:t>
      </w:r>
    </w:p>
    <w:p w14:paraId="21977E65" w14:textId="77777777" w:rsidR="00C36271" w:rsidRDefault="00C36271">
      <w:pPr>
        <w:pStyle w:val="a3"/>
        <w:spacing w:before="11"/>
        <w:rPr>
          <w:rFonts w:ascii="文泉驿微米黑"/>
          <w:sz w:val="10"/>
        </w:rPr>
      </w:pPr>
    </w:p>
    <w:p w14:paraId="4BD8B066" w14:textId="77777777" w:rsidR="00C36271" w:rsidRDefault="00000000">
      <w:pPr>
        <w:spacing w:before="83" w:line="208" w:lineRule="auto"/>
        <w:ind w:left="220" w:right="1437"/>
        <w:rPr>
          <w:rFonts w:ascii="文泉驿微米黑" w:eastAsia="文泉驿微米黑"/>
          <w:sz w:val="20"/>
        </w:rPr>
      </w:pPr>
      <w:r>
        <w:pict w14:anchorId="651F0BBC">
          <v:group id="docshapegroup955" o:spid="_x0000_s2956" style="position:absolute;left:0;text-align:left;margin-left:68.6pt;margin-top:34.7pt;width:474.8pt;height:304.7pt;z-index:-15434240;mso-wrap-distance-left:0;mso-wrap-distance-right:0;mso-position-horizontal-relative:page" coordorigin="1372,694" coordsize="9496,6094">
            <v:shape id="docshape956" o:spid="_x0000_s2958" style="position:absolute;left:1372;top:694;width:9496;height:6094" coordorigin="1372,694" coordsize="9496,6094" o:spt="100" adj="0,,0" path="m1376,762r,-68m1372,698r68,m1440,698r9360,m10800,698r68,m10864,762r,-68m1376,1049r,-287m10864,1049r,-287m1376,1336r,-287m10864,1336r,-287m1376,1623r,-287m10864,1623r,-287m1376,1910r,-287m10864,1910r,-287m1376,2197r,-287m10864,2197r,-287m1376,2484r,-287m10864,2484r,-287m1376,2771r,-287m10864,2771r,-287m1376,3058r,-287m10864,3058r,-287m1376,3345r,-287m10864,3345r,-287m1376,3631r,-286m10864,3631r,-286m1376,3918r,-287m10864,3918r,-287m1376,4205r,-287m10864,4205r,-287m1376,4492r,-287m10864,4492r,-287m1376,4779r,-287m10864,4779r,-287m1376,5066r,-287m10864,5066r,-287m1376,5353r,-287m10864,5353r,-287m1376,5640r,-287m10864,5640r,-287m1376,5927r,-287m10864,5927r,-287m1376,6214r,-287m10864,6214r,-287m1376,6501r,-287m10864,6501r,-287m1376,6788r,-287m10864,6788r,-287e" filled="f" strokeweight=".14042mm">
              <v:stroke joinstyle="round"/>
              <v:formulas/>
              <v:path arrowok="t" o:connecttype="segments"/>
            </v:shape>
            <v:shape id="docshape957" o:spid="_x0000_s2957" type="#_x0000_t202" style="position:absolute;left:1380;top:702;width:9480;height:6086" filled="f" stroked="f">
              <v:textbox inset="0,0,0,0">
                <w:txbxContent>
                  <w:p w14:paraId="68667A85" w14:textId="77777777" w:rsidR="00C36271" w:rsidRDefault="00000000">
                    <w:pPr>
                      <w:spacing w:before="73"/>
                      <w:ind w:left="59"/>
                      <w:rPr>
                        <w:sz w:val="16"/>
                      </w:rPr>
                    </w:pPr>
                    <w:r>
                      <w:rPr>
                        <w:color w:val="214987"/>
                        <w:sz w:val="16"/>
                      </w:rPr>
                      <w:t>public</w:t>
                    </w:r>
                    <w:r>
                      <w:rPr>
                        <w:color w:val="214987"/>
                        <w:spacing w:val="-6"/>
                        <w:sz w:val="16"/>
                      </w:rPr>
                      <w:t xml:space="preserve"> </w:t>
                    </w:r>
                    <w:r>
                      <w:rPr>
                        <w:color w:val="214987"/>
                        <w:sz w:val="16"/>
                      </w:rPr>
                      <w:t>class</w:t>
                    </w:r>
                    <w:r>
                      <w:rPr>
                        <w:color w:val="214987"/>
                        <w:spacing w:val="-5"/>
                        <w:sz w:val="16"/>
                      </w:rPr>
                      <w:t xml:space="preserve"> </w:t>
                    </w:r>
                    <w:r>
                      <w:rPr>
                        <w:sz w:val="16"/>
                      </w:rPr>
                      <w:t>BookDAO</w:t>
                    </w:r>
                    <w:r>
                      <w:rPr>
                        <w:spacing w:val="-5"/>
                        <w:sz w:val="16"/>
                      </w:rPr>
                      <w:t xml:space="preserve"> </w:t>
                    </w:r>
                    <w:r>
                      <w:rPr>
                        <w:spacing w:val="-10"/>
                        <w:sz w:val="16"/>
                      </w:rPr>
                      <w:t>{</w:t>
                    </w:r>
                  </w:p>
                  <w:p w14:paraId="3E77204D" w14:textId="77777777" w:rsidR="00C36271" w:rsidRDefault="00000000">
                    <w:pPr>
                      <w:spacing w:before="24" w:line="261" w:lineRule="auto"/>
                      <w:ind w:left="828" w:right="735" w:hanging="385"/>
                      <w:rPr>
                        <w:sz w:val="16"/>
                      </w:rPr>
                    </w:pPr>
                    <w:r>
                      <w:rPr>
                        <w:color w:val="214987"/>
                        <w:sz w:val="16"/>
                      </w:rPr>
                      <w:t>public</w:t>
                    </w:r>
                    <w:r>
                      <w:rPr>
                        <w:color w:val="214987"/>
                        <w:spacing w:val="-6"/>
                        <w:sz w:val="16"/>
                      </w:rPr>
                      <w:t xml:space="preserve"> </w:t>
                    </w:r>
                    <w:r>
                      <w:rPr>
                        <w:sz w:val="16"/>
                      </w:rPr>
                      <w:t>List&lt;PageMeta&lt;Long&gt;&gt;</w:t>
                    </w:r>
                    <w:r>
                      <w:rPr>
                        <w:spacing w:val="-7"/>
                        <w:sz w:val="16"/>
                      </w:rPr>
                      <w:t xml:space="preserve"> </w:t>
                    </w:r>
                    <w:r>
                      <w:rPr>
                        <w:sz w:val="16"/>
                      </w:rPr>
                      <w:t>getPageMetaList()</w:t>
                    </w:r>
                    <w:r>
                      <w:rPr>
                        <w:spacing w:val="-6"/>
                        <w:sz w:val="16"/>
                      </w:rPr>
                      <w:t xml:space="preserve"> </w:t>
                    </w:r>
                    <w:r>
                      <w:rPr>
                        <w:color w:val="214987"/>
                        <w:sz w:val="16"/>
                      </w:rPr>
                      <w:t>throws</w:t>
                    </w:r>
                    <w:r>
                      <w:rPr>
                        <w:color w:val="214987"/>
                        <w:spacing w:val="-6"/>
                        <w:sz w:val="16"/>
                      </w:rPr>
                      <w:t xml:space="preserve"> </w:t>
                    </w:r>
                    <w:r>
                      <w:rPr>
                        <w:sz w:val="16"/>
                      </w:rPr>
                      <w:t>SQLException</w:t>
                    </w:r>
                    <w:r>
                      <w:rPr>
                        <w:spacing w:val="-7"/>
                        <w:sz w:val="16"/>
                      </w:rPr>
                      <w:t xml:space="preserve"> </w:t>
                    </w:r>
                    <w:r>
                      <w:rPr>
                        <w:sz w:val="16"/>
                      </w:rPr>
                      <w:t xml:space="preserve">{ List&lt;PageMeta&lt;Long&gt;&gt; pageMetaList = </w:t>
                    </w:r>
                    <w:r>
                      <w:rPr>
                        <w:color w:val="214987"/>
                        <w:sz w:val="16"/>
                      </w:rPr>
                      <w:t xml:space="preserve">new </w:t>
                    </w:r>
                    <w:r>
                      <w:rPr>
                        <w:sz w:val="16"/>
                      </w:rPr>
                      <w:t>ArrayList&lt;&gt;();</w:t>
                    </w:r>
                  </w:p>
                  <w:p w14:paraId="7B1EF798" w14:textId="77777777" w:rsidR="00C36271" w:rsidRDefault="00000000">
                    <w:pPr>
                      <w:spacing w:line="261" w:lineRule="auto"/>
                      <w:ind w:left="1213" w:right="4385" w:hanging="385"/>
                      <w:rPr>
                        <w:sz w:val="16"/>
                      </w:rPr>
                    </w:pPr>
                    <w:r>
                      <w:rPr>
                        <w:color w:val="214987"/>
                        <w:sz w:val="16"/>
                      </w:rPr>
                      <w:t>try</w:t>
                    </w:r>
                    <w:r>
                      <w:rPr>
                        <w:color w:val="214987"/>
                        <w:spacing w:val="-7"/>
                        <w:sz w:val="16"/>
                      </w:rPr>
                      <w:t xml:space="preserve"> </w:t>
                    </w:r>
                    <w:r>
                      <w:rPr>
                        <w:sz w:val="16"/>
                      </w:rPr>
                      <w:t>(Connection</w:t>
                    </w:r>
                    <w:r>
                      <w:rPr>
                        <w:spacing w:val="-7"/>
                        <w:sz w:val="16"/>
                      </w:rPr>
                      <w:t xml:space="preserve"> </w:t>
                    </w:r>
                    <w:r>
                      <w:rPr>
                        <w:sz w:val="16"/>
                      </w:rPr>
                      <w:t>conn</w:t>
                    </w:r>
                    <w:r>
                      <w:rPr>
                        <w:spacing w:val="-7"/>
                        <w:sz w:val="16"/>
                      </w:rPr>
                      <w:t xml:space="preserve"> </w:t>
                    </w:r>
                    <w:r>
                      <w:rPr>
                        <w:sz w:val="16"/>
                      </w:rPr>
                      <w:t>=</w:t>
                    </w:r>
                    <w:r>
                      <w:rPr>
                        <w:spacing w:val="-7"/>
                        <w:sz w:val="16"/>
                      </w:rPr>
                      <w:t xml:space="preserve"> </w:t>
                    </w:r>
                    <w:r>
                      <w:rPr>
                        <w:sz w:val="16"/>
                      </w:rPr>
                      <w:t>ds.getConnection())</w:t>
                    </w:r>
                    <w:r>
                      <w:rPr>
                        <w:spacing w:val="-7"/>
                        <w:sz w:val="16"/>
                      </w:rPr>
                      <w:t xml:space="preserve"> </w:t>
                    </w:r>
                    <w:r>
                      <w:rPr>
                        <w:sz w:val="16"/>
                      </w:rPr>
                      <w:t>{ Statement</w:t>
                    </w:r>
                    <w:r>
                      <w:rPr>
                        <w:spacing w:val="-12"/>
                        <w:sz w:val="16"/>
                      </w:rPr>
                      <w:t xml:space="preserve"> </w:t>
                    </w:r>
                    <w:r>
                      <w:rPr>
                        <w:sz w:val="16"/>
                      </w:rPr>
                      <w:t>stmt</w:t>
                    </w:r>
                    <w:r>
                      <w:rPr>
                        <w:spacing w:val="-11"/>
                        <w:sz w:val="16"/>
                      </w:rPr>
                      <w:t xml:space="preserve"> </w:t>
                    </w:r>
                    <w:r>
                      <w:rPr>
                        <w:sz w:val="16"/>
                      </w:rPr>
                      <w:t>=</w:t>
                    </w:r>
                    <w:r>
                      <w:rPr>
                        <w:spacing w:val="-11"/>
                        <w:sz w:val="16"/>
                      </w:rPr>
                      <w:t xml:space="preserve"> </w:t>
                    </w:r>
                    <w:r>
                      <w:rPr>
                        <w:sz w:val="16"/>
                      </w:rPr>
                      <w:t>conn.createStatement(); ResultSet rs = stmt.executeQuery(</w:t>
                    </w:r>
                    <w:r>
                      <w:rPr>
                        <w:color w:val="4F9905"/>
                        <w:sz w:val="16"/>
                      </w:rPr>
                      <w:t xml:space="preserve">""" </w:t>
                    </w:r>
                    <w:r>
                      <w:rPr>
                        <w:color w:val="4F9905"/>
                        <w:spacing w:val="-2"/>
                        <w:sz w:val="16"/>
                      </w:rPr>
                      <w:t>SELECT</w:t>
                    </w:r>
                  </w:p>
                  <w:p w14:paraId="6E0D8950" w14:textId="77777777" w:rsidR="00C36271" w:rsidRDefault="00000000">
                    <w:pPr>
                      <w:spacing w:before="1" w:line="261" w:lineRule="auto"/>
                      <w:ind w:left="1597" w:right="3363"/>
                      <w:rPr>
                        <w:sz w:val="16"/>
                      </w:rPr>
                    </w:pPr>
                    <w:r>
                      <w:rPr>
                        <w:color w:val="4F9905"/>
                        <w:sz w:val="16"/>
                      </w:rPr>
                      <w:t>floor((t.row_num</w:t>
                    </w:r>
                    <w:r>
                      <w:rPr>
                        <w:color w:val="4F9905"/>
                        <w:spacing w:val="-5"/>
                        <w:sz w:val="16"/>
                      </w:rPr>
                      <w:t xml:space="preserve"> </w:t>
                    </w:r>
                    <w:r>
                      <w:rPr>
                        <w:color w:val="4F9905"/>
                        <w:sz w:val="16"/>
                      </w:rPr>
                      <w:t>-</w:t>
                    </w:r>
                    <w:r>
                      <w:rPr>
                        <w:color w:val="4F9905"/>
                        <w:spacing w:val="-5"/>
                        <w:sz w:val="16"/>
                      </w:rPr>
                      <w:t xml:space="preserve"> </w:t>
                    </w:r>
                    <w:r>
                      <w:rPr>
                        <w:color w:val="4F9905"/>
                        <w:sz w:val="16"/>
                      </w:rPr>
                      <w:t>1)</w:t>
                    </w:r>
                    <w:r>
                      <w:rPr>
                        <w:color w:val="4F9905"/>
                        <w:spacing w:val="-5"/>
                        <w:sz w:val="16"/>
                      </w:rPr>
                      <w:t xml:space="preserve"> </w:t>
                    </w:r>
                    <w:r>
                      <w:rPr>
                        <w:color w:val="4F9905"/>
                        <w:sz w:val="16"/>
                      </w:rPr>
                      <w:t>/</w:t>
                    </w:r>
                    <w:r>
                      <w:rPr>
                        <w:color w:val="4F9905"/>
                        <w:spacing w:val="-5"/>
                        <w:sz w:val="16"/>
                      </w:rPr>
                      <w:t xml:space="preserve"> </w:t>
                    </w:r>
                    <w:r>
                      <w:rPr>
                        <w:color w:val="4F9905"/>
                        <w:sz w:val="16"/>
                      </w:rPr>
                      <w:t>1000)</w:t>
                    </w:r>
                    <w:r>
                      <w:rPr>
                        <w:color w:val="4F9905"/>
                        <w:spacing w:val="-5"/>
                        <w:sz w:val="16"/>
                      </w:rPr>
                      <w:t xml:space="preserve"> </w:t>
                    </w:r>
                    <w:r>
                      <w:rPr>
                        <w:color w:val="4F9905"/>
                        <w:sz w:val="16"/>
                      </w:rPr>
                      <w:t>+</w:t>
                    </w:r>
                    <w:r>
                      <w:rPr>
                        <w:color w:val="4F9905"/>
                        <w:spacing w:val="-5"/>
                        <w:sz w:val="16"/>
                      </w:rPr>
                      <w:t xml:space="preserve"> </w:t>
                    </w:r>
                    <w:r>
                      <w:rPr>
                        <w:color w:val="4F9905"/>
                        <w:sz w:val="16"/>
                      </w:rPr>
                      <w:t>1</w:t>
                    </w:r>
                    <w:r>
                      <w:rPr>
                        <w:color w:val="4F9905"/>
                        <w:spacing w:val="-5"/>
                        <w:sz w:val="16"/>
                      </w:rPr>
                      <w:t xml:space="preserve"> </w:t>
                    </w:r>
                    <w:r>
                      <w:rPr>
                        <w:color w:val="4F9905"/>
                        <w:sz w:val="16"/>
                      </w:rPr>
                      <w:t>AS</w:t>
                    </w:r>
                    <w:r>
                      <w:rPr>
                        <w:color w:val="4F9905"/>
                        <w:spacing w:val="-5"/>
                        <w:sz w:val="16"/>
                      </w:rPr>
                      <w:t xml:space="preserve"> </w:t>
                    </w:r>
                    <w:r>
                      <w:rPr>
                        <w:color w:val="4F9905"/>
                        <w:sz w:val="16"/>
                      </w:rPr>
                      <w:t>page_num, min(t.id) AS start_key,</w:t>
                    </w:r>
                  </w:p>
                  <w:p w14:paraId="1859AF16" w14:textId="77777777" w:rsidR="00C36271" w:rsidRDefault="00000000">
                    <w:pPr>
                      <w:spacing w:line="261" w:lineRule="auto"/>
                      <w:ind w:left="1597" w:right="5827"/>
                      <w:rPr>
                        <w:sz w:val="16"/>
                      </w:rPr>
                    </w:pPr>
                    <w:r>
                      <w:rPr>
                        <w:color w:val="4F9905"/>
                        <w:sz w:val="16"/>
                      </w:rPr>
                      <w:t>max(t.id)</w:t>
                    </w:r>
                    <w:r>
                      <w:rPr>
                        <w:color w:val="4F9905"/>
                        <w:spacing w:val="-18"/>
                        <w:sz w:val="16"/>
                      </w:rPr>
                      <w:t xml:space="preserve"> </w:t>
                    </w:r>
                    <w:r>
                      <w:rPr>
                        <w:color w:val="4F9905"/>
                        <w:sz w:val="16"/>
                      </w:rPr>
                      <w:t>AS</w:t>
                    </w:r>
                    <w:r>
                      <w:rPr>
                        <w:color w:val="4F9905"/>
                        <w:spacing w:val="-18"/>
                        <w:sz w:val="16"/>
                      </w:rPr>
                      <w:t xml:space="preserve"> </w:t>
                    </w:r>
                    <w:r>
                      <w:rPr>
                        <w:color w:val="4F9905"/>
                        <w:sz w:val="16"/>
                      </w:rPr>
                      <w:t>end_key, count(*)</w:t>
                    </w:r>
                    <w:r>
                      <w:rPr>
                        <w:color w:val="4F9905"/>
                        <w:spacing w:val="-5"/>
                        <w:sz w:val="16"/>
                      </w:rPr>
                      <w:t xml:space="preserve"> </w:t>
                    </w:r>
                    <w:r>
                      <w:rPr>
                        <w:color w:val="4F9905"/>
                        <w:sz w:val="16"/>
                      </w:rPr>
                      <w:t>AS</w:t>
                    </w:r>
                    <w:r>
                      <w:rPr>
                        <w:color w:val="4F9905"/>
                        <w:spacing w:val="-4"/>
                        <w:sz w:val="16"/>
                      </w:rPr>
                      <w:t xml:space="preserve"> </w:t>
                    </w:r>
                    <w:r>
                      <w:rPr>
                        <w:color w:val="4F9905"/>
                        <w:spacing w:val="-2"/>
                        <w:sz w:val="16"/>
                      </w:rPr>
                      <w:t>page_size</w:t>
                    </w:r>
                  </w:p>
                  <w:p w14:paraId="439E9D8F" w14:textId="77777777" w:rsidR="00C36271" w:rsidRDefault="00000000">
                    <w:pPr>
                      <w:spacing w:before="1"/>
                      <w:ind w:left="1213"/>
                      <w:rPr>
                        <w:sz w:val="16"/>
                      </w:rPr>
                    </w:pPr>
                    <w:r>
                      <w:rPr>
                        <w:color w:val="4F9905"/>
                        <w:sz w:val="16"/>
                      </w:rPr>
                      <w:t>FROM</w:t>
                    </w:r>
                    <w:r>
                      <w:rPr>
                        <w:color w:val="4F9905"/>
                        <w:spacing w:val="-4"/>
                        <w:sz w:val="16"/>
                      </w:rPr>
                      <w:t xml:space="preserve"> </w:t>
                    </w:r>
                    <w:r>
                      <w:rPr>
                        <w:color w:val="4F9905"/>
                        <w:spacing w:val="-10"/>
                        <w:sz w:val="16"/>
                      </w:rPr>
                      <w:t>(</w:t>
                    </w:r>
                  </w:p>
                  <w:p w14:paraId="370F4420" w14:textId="77777777" w:rsidR="00C36271" w:rsidRDefault="00000000">
                    <w:pPr>
                      <w:spacing w:before="24" w:line="261" w:lineRule="auto"/>
                      <w:ind w:left="1597" w:right="2594"/>
                      <w:rPr>
                        <w:sz w:val="16"/>
                      </w:rPr>
                    </w:pPr>
                    <w:r>
                      <w:rPr>
                        <w:color w:val="4F9905"/>
                        <w:sz w:val="16"/>
                      </w:rPr>
                      <w:t>SELECT</w:t>
                    </w:r>
                    <w:r>
                      <w:rPr>
                        <w:color w:val="4F9905"/>
                        <w:spacing w:val="-4"/>
                        <w:sz w:val="16"/>
                      </w:rPr>
                      <w:t xml:space="preserve"> </w:t>
                    </w:r>
                    <w:r>
                      <w:rPr>
                        <w:color w:val="4F9905"/>
                        <w:sz w:val="16"/>
                      </w:rPr>
                      <w:t>id,</w:t>
                    </w:r>
                    <w:r>
                      <w:rPr>
                        <w:color w:val="4F9905"/>
                        <w:spacing w:val="-4"/>
                        <w:sz w:val="16"/>
                      </w:rPr>
                      <w:t xml:space="preserve"> </w:t>
                    </w:r>
                    <w:r>
                      <w:rPr>
                        <w:color w:val="4F9905"/>
                        <w:sz w:val="16"/>
                      </w:rPr>
                      <w:t>row_number()</w:t>
                    </w:r>
                    <w:r>
                      <w:rPr>
                        <w:color w:val="4F9905"/>
                        <w:spacing w:val="-5"/>
                        <w:sz w:val="16"/>
                      </w:rPr>
                      <w:t xml:space="preserve"> </w:t>
                    </w:r>
                    <w:r>
                      <w:rPr>
                        <w:color w:val="4F9905"/>
                        <w:sz w:val="16"/>
                      </w:rPr>
                      <w:t>OVER</w:t>
                    </w:r>
                    <w:r>
                      <w:rPr>
                        <w:color w:val="4F9905"/>
                        <w:spacing w:val="-4"/>
                        <w:sz w:val="16"/>
                      </w:rPr>
                      <w:t xml:space="preserve"> </w:t>
                    </w:r>
                    <w:r>
                      <w:rPr>
                        <w:color w:val="4F9905"/>
                        <w:sz w:val="16"/>
                      </w:rPr>
                      <w:t>(ORDER</w:t>
                    </w:r>
                    <w:r>
                      <w:rPr>
                        <w:color w:val="4F9905"/>
                        <w:spacing w:val="-4"/>
                        <w:sz w:val="16"/>
                      </w:rPr>
                      <w:t xml:space="preserve"> </w:t>
                    </w:r>
                    <w:r>
                      <w:rPr>
                        <w:color w:val="4F9905"/>
                        <w:sz w:val="16"/>
                      </w:rPr>
                      <w:t>BY</w:t>
                    </w:r>
                    <w:r>
                      <w:rPr>
                        <w:color w:val="4F9905"/>
                        <w:spacing w:val="-5"/>
                        <w:sz w:val="16"/>
                      </w:rPr>
                      <w:t xml:space="preserve"> </w:t>
                    </w:r>
                    <w:r>
                      <w:rPr>
                        <w:color w:val="4F9905"/>
                        <w:sz w:val="16"/>
                      </w:rPr>
                      <w:t>id)</w:t>
                    </w:r>
                    <w:r>
                      <w:rPr>
                        <w:color w:val="4F9905"/>
                        <w:spacing w:val="-4"/>
                        <w:sz w:val="16"/>
                      </w:rPr>
                      <w:t xml:space="preserve"> </w:t>
                    </w:r>
                    <w:r>
                      <w:rPr>
                        <w:color w:val="4F9905"/>
                        <w:sz w:val="16"/>
                      </w:rPr>
                      <w:t>AS</w:t>
                    </w:r>
                    <w:r>
                      <w:rPr>
                        <w:color w:val="4F9905"/>
                        <w:spacing w:val="-4"/>
                        <w:sz w:val="16"/>
                      </w:rPr>
                      <w:t xml:space="preserve"> </w:t>
                    </w:r>
                    <w:r>
                      <w:rPr>
                        <w:color w:val="4F9905"/>
                        <w:sz w:val="16"/>
                      </w:rPr>
                      <w:t>row_num FROM books</w:t>
                    </w:r>
                  </w:p>
                  <w:p w14:paraId="5FB55CE9" w14:textId="77777777" w:rsidR="00C36271" w:rsidRDefault="00000000">
                    <w:pPr>
                      <w:ind w:left="1213"/>
                      <w:rPr>
                        <w:sz w:val="16"/>
                      </w:rPr>
                    </w:pPr>
                    <w:r>
                      <w:rPr>
                        <w:color w:val="4F9905"/>
                        <w:sz w:val="16"/>
                      </w:rPr>
                      <w:t xml:space="preserve">) </w:t>
                    </w:r>
                    <w:r>
                      <w:rPr>
                        <w:color w:val="4F9905"/>
                        <w:spacing w:val="-10"/>
                        <w:sz w:val="16"/>
                      </w:rPr>
                      <w:t>t</w:t>
                    </w:r>
                  </w:p>
                  <w:p w14:paraId="4BBA35F4" w14:textId="77777777" w:rsidR="00C36271" w:rsidRDefault="00000000">
                    <w:pPr>
                      <w:spacing w:before="24" w:line="261" w:lineRule="auto"/>
                      <w:ind w:left="1213" w:right="6368"/>
                      <w:rPr>
                        <w:sz w:val="16"/>
                      </w:rPr>
                    </w:pPr>
                    <w:r>
                      <w:rPr>
                        <w:color w:val="4F9905"/>
                        <w:sz w:val="16"/>
                      </w:rPr>
                      <w:t>GROUP BY page_num ORDER</w:t>
                    </w:r>
                    <w:r>
                      <w:rPr>
                        <w:color w:val="4F9905"/>
                        <w:spacing w:val="-18"/>
                        <w:sz w:val="16"/>
                      </w:rPr>
                      <w:t xml:space="preserve"> </w:t>
                    </w:r>
                    <w:r>
                      <w:rPr>
                        <w:color w:val="4F9905"/>
                        <w:sz w:val="16"/>
                      </w:rPr>
                      <w:t>BY</w:t>
                    </w:r>
                    <w:r>
                      <w:rPr>
                        <w:color w:val="4F9905"/>
                        <w:spacing w:val="-19"/>
                        <w:sz w:val="16"/>
                      </w:rPr>
                      <w:t xml:space="preserve"> </w:t>
                    </w:r>
                    <w:r>
                      <w:rPr>
                        <w:color w:val="4F9905"/>
                        <w:sz w:val="16"/>
                      </w:rPr>
                      <w:t xml:space="preserve">page_num; </w:t>
                    </w:r>
                    <w:r>
                      <w:rPr>
                        <w:color w:val="4F9905"/>
                        <w:spacing w:val="-2"/>
                        <w:sz w:val="16"/>
                      </w:rPr>
                      <w:t>"""</w:t>
                    </w:r>
                    <w:r>
                      <w:rPr>
                        <w:spacing w:val="-2"/>
                        <w:sz w:val="16"/>
                      </w:rPr>
                      <w:t>);</w:t>
                    </w:r>
                  </w:p>
                  <w:p w14:paraId="41B4AD47" w14:textId="77777777" w:rsidR="00C36271" w:rsidRDefault="00000000">
                    <w:pPr>
                      <w:ind w:left="1213"/>
                      <w:rPr>
                        <w:sz w:val="16"/>
                      </w:rPr>
                    </w:pPr>
                    <w:r>
                      <w:rPr>
                        <w:color w:val="214987"/>
                        <w:sz w:val="16"/>
                      </w:rPr>
                      <w:t>while</w:t>
                    </w:r>
                    <w:r>
                      <w:rPr>
                        <w:color w:val="214987"/>
                        <w:spacing w:val="-8"/>
                        <w:sz w:val="16"/>
                      </w:rPr>
                      <w:t xml:space="preserve"> </w:t>
                    </w:r>
                    <w:r>
                      <w:rPr>
                        <w:sz w:val="16"/>
                      </w:rPr>
                      <w:t>(rs.next())</w:t>
                    </w:r>
                    <w:r>
                      <w:rPr>
                        <w:spacing w:val="-7"/>
                        <w:sz w:val="16"/>
                      </w:rPr>
                      <w:t xml:space="preserve"> </w:t>
                    </w:r>
                    <w:r>
                      <w:rPr>
                        <w:spacing w:val="-10"/>
                        <w:sz w:val="16"/>
                      </w:rPr>
                      <w:t>{</w:t>
                    </w:r>
                  </w:p>
                  <w:p w14:paraId="4B685C40" w14:textId="77777777" w:rsidR="00C36271" w:rsidRDefault="00000000">
                    <w:pPr>
                      <w:spacing w:before="20" w:line="261" w:lineRule="auto"/>
                      <w:ind w:left="1597"/>
                      <w:rPr>
                        <w:sz w:val="16"/>
                      </w:rPr>
                    </w:pPr>
                    <w:r>
                      <w:rPr>
                        <w:sz w:val="16"/>
                      </w:rPr>
                      <w:t xml:space="preserve">PageMeta&lt;Long&gt; pageMeta = </w:t>
                    </w:r>
                    <w:r>
                      <w:rPr>
                        <w:color w:val="214987"/>
                        <w:sz w:val="16"/>
                      </w:rPr>
                      <w:t xml:space="preserve">new </w:t>
                    </w:r>
                    <w:r>
                      <w:rPr>
                        <w:sz w:val="16"/>
                      </w:rPr>
                      <w:t xml:space="preserve">PageMeta&lt;&gt;(); </w:t>
                    </w:r>
                    <w:r>
                      <w:rPr>
                        <w:spacing w:val="-2"/>
                        <w:sz w:val="16"/>
                      </w:rPr>
                      <w:t>pageMeta.setPageNum(rs.getLong(</w:t>
                    </w:r>
                    <w:r>
                      <w:rPr>
                        <w:color w:val="4F9905"/>
                        <w:spacing w:val="-2"/>
                        <w:sz w:val="16"/>
                      </w:rPr>
                      <w:t>"page_num"</w:t>
                    </w:r>
                    <w:r>
                      <w:rPr>
                        <w:spacing w:val="-2"/>
                        <w:sz w:val="16"/>
                      </w:rPr>
                      <w:t>));</w:t>
                    </w:r>
                  </w:p>
                </w:txbxContent>
              </v:textbox>
            </v:shape>
            <w10:wrap type="topAndBottom" anchorx="page"/>
          </v:group>
        </w:pict>
      </w:r>
      <w:r>
        <w:rPr>
          <w:rFonts w:ascii="文泉驿微米黑" w:eastAsia="文泉驿微米黑" w:hint="eastAsia"/>
          <w:spacing w:val="-2"/>
          <w:sz w:val="20"/>
        </w:rPr>
        <w:t xml:space="preserve">定义一个 </w:t>
      </w:r>
      <w:r>
        <w:rPr>
          <w:sz w:val="16"/>
        </w:rPr>
        <w:t>getPageMetaList(</w:t>
      </w:r>
      <w:r>
        <w:rPr>
          <w:spacing w:val="-26"/>
          <w:sz w:val="16"/>
        </w:rPr>
        <w:t xml:space="preserve">) </w:t>
      </w:r>
      <w:r>
        <w:rPr>
          <w:rFonts w:ascii="文泉驿微米黑" w:eastAsia="文泉驿微米黑" w:hint="eastAsia"/>
          <w:sz w:val="20"/>
        </w:rPr>
        <w:t>方法获取到分页元信息列表，然后定义一个可以根据页面元信息批量删除数据</w:t>
      </w:r>
      <w:r>
        <w:rPr>
          <w:rFonts w:ascii="文泉驿微米黑" w:eastAsia="文泉驿微米黑" w:hint="eastAsia"/>
          <w:spacing w:val="-3"/>
          <w:sz w:val="20"/>
        </w:rPr>
        <w:t xml:space="preserve">的方法 </w:t>
      </w:r>
      <w:r>
        <w:rPr>
          <w:sz w:val="16"/>
        </w:rPr>
        <w:t>deleteBooksByPageMeta()</w:t>
      </w:r>
      <w:r>
        <w:rPr>
          <w:rFonts w:ascii="文泉驿微米黑" w:eastAsia="文泉驿微米黑" w:hint="eastAsia"/>
          <w:sz w:val="20"/>
        </w:rPr>
        <w:t>。</w:t>
      </w:r>
    </w:p>
    <w:p w14:paraId="52F40C60" w14:textId="77777777" w:rsidR="00C36271" w:rsidRDefault="00C36271">
      <w:pPr>
        <w:spacing w:line="208" w:lineRule="auto"/>
        <w:rPr>
          <w:rFonts w:ascii="文泉驿微米黑" w:eastAsia="文泉驿微米黑"/>
          <w:sz w:val="20"/>
        </w:rPr>
        <w:sectPr w:rsidR="00C36271">
          <w:pgSz w:w="12240" w:h="15840"/>
          <w:pgMar w:top="1080" w:right="0" w:bottom="980" w:left="1220" w:header="599" w:footer="792" w:gutter="0"/>
          <w:cols w:space="720"/>
        </w:sectPr>
      </w:pPr>
    </w:p>
    <w:p w14:paraId="778B981D" w14:textId="77777777" w:rsidR="00C36271" w:rsidRDefault="00C36271">
      <w:pPr>
        <w:pStyle w:val="a3"/>
        <w:spacing w:before="13"/>
        <w:rPr>
          <w:rFonts w:ascii="文泉驿微米黑"/>
          <w:sz w:val="20"/>
        </w:rPr>
      </w:pPr>
    </w:p>
    <w:p w14:paraId="41577730"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1824C151">
          <v:group id="docshapegroup958" o:spid="_x0000_s2949" style="width:474.8pt;height:276pt;mso-position-horizontal-relative:char;mso-position-vertical-relative:line" coordsize="9496,5520">
            <v:shape id="docshape959" o:spid="_x0000_s2955" style="position:absolute;left:4;width:2;height:3443" coordorigin="4" coordsize="0,3443" o:spt="100" adj="0,,0" path="m4,287l4,t,574l4,287t,574l4,574t,574l4,861t,574l4,1148t,574l4,1435t,573l4,1722t,573l4,2008t,574l4,2295t,574l4,2582t,574l4,2869t,574l4,3156e" filled="f" strokeweight=".14042mm">
              <v:stroke joinstyle="round"/>
              <v:formulas/>
              <v:path arrowok="t" o:connecttype="segments"/>
            </v:shape>
            <v:line id="_x0000_s2954" style="position:absolute" from="4,3730" to="4,3443" strokecolor="#4f9905" strokeweight=".14042mm"/>
            <v:shape id="docshape960" o:spid="_x0000_s2953" style="position:absolute;width:9492;height:5520" coordsize="9492,5520" o:spt="100" adj="0,,0" path="m4,4017r,-287m4,4304r,-287m4,4591r,-287m4,4878r,-287m4,5165r,-287m4,5452r,-287m4,5519r,-67m,5515r68,m9492,287l9492,t,574l9492,287t,574l9492,574t,574l9492,861t,574l9492,1148t,574l9492,1435t,573l9492,1722t,573l9492,2008t,574l9492,2295t,574l9492,2582t,574l9492,2869t,574l9492,3156e" filled="f" strokeweight=".14042mm">
              <v:stroke joinstyle="round"/>
              <v:formulas/>
              <v:path arrowok="t" o:connecttype="segments"/>
            </v:shape>
            <v:line id="_x0000_s2952" style="position:absolute" from="9492,3730" to="9492,3443" strokecolor="#4f9905" strokeweight=".14042mm"/>
            <v:shape id="docshape961" o:spid="_x0000_s2951" style="position:absolute;left:67;top:3730;width:9428;height:1790" coordorigin="68,3730" coordsize="9428,1790" o:spt="100" adj="0,,0" path="m9492,4017r,-287m9492,4304r,-287m9492,4591r,-287m9492,4878r,-287m9492,5165r,-287m9492,5452r,-287m68,5515r9360,m9428,5515r68,m9492,5519r,-67e" filled="f" strokeweight=".14042mm">
              <v:stroke joinstyle="round"/>
              <v:formulas/>
              <v:path arrowok="t" o:connecttype="segments"/>
            </v:shape>
            <v:shape id="docshape962" o:spid="_x0000_s2950" type="#_x0000_t202" style="position:absolute;left:7;width:9480;height:5512" filled="f" stroked="f">
              <v:textbox inset="0,0,0,0">
                <w:txbxContent>
                  <w:p w14:paraId="2E3531DF" w14:textId="77777777" w:rsidR="00C36271" w:rsidRDefault="00000000">
                    <w:pPr>
                      <w:spacing w:before="13" w:line="261" w:lineRule="auto"/>
                      <w:ind w:left="1597" w:right="3363"/>
                      <w:rPr>
                        <w:sz w:val="16"/>
                      </w:rPr>
                    </w:pPr>
                    <w:r>
                      <w:rPr>
                        <w:spacing w:val="-2"/>
                        <w:sz w:val="16"/>
                      </w:rPr>
                      <w:t>pageMeta.setStartKey(rs.getLong(</w:t>
                    </w:r>
                    <w:r>
                      <w:rPr>
                        <w:color w:val="4F9905"/>
                        <w:spacing w:val="-2"/>
                        <w:sz w:val="16"/>
                      </w:rPr>
                      <w:t>"start_key"</w:t>
                    </w:r>
                    <w:r>
                      <w:rPr>
                        <w:spacing w:val="-2"/>
                        <w:sz w:val="16"/>
                      </w:rPr>
                      <w:t>)); pageMeta.setEndKey(rs.getLong(</w:t>
                    </w:r>
                    <w:r>
                      <w:rPr>
                        <w:color w:val="4F9905"/>
                        <w:spacing w:val="-2"/>
                        <w:sz w:val="16"/>
                      </w:rPr>
                      <w:t>"end_key"</w:t>
                    </w:r>
                    <w:r>
                      <w:rPr>
                        <w:spacing w:val="-2"/>
                        <w:sz w:val="16"/>
                      </w:rPr>
                      <w:t>)); pageMeta.setPageSize(rs.getLong(</w:t>
                    </w:r>
                    <w:r>
                      <w:rPr>
                        <w:color w:val="4F9905"/>
                        <w:spacing w:val="-2"/>
                        <w:sz w:val="16"/>
                      </w:rPr>
                      <w:t>"page_size"</w:t>
                    </w:r>
                    <w:r>
                      <w:rPr>
                        <w:spacing w:val="-2"/>
                        <w:sz w:val="16"/>
                      </w:rPr>
                      <w:t>)); pageMetaList.add(pageMeta);</w:t>
                    </w:r>
                  </w:p>
                  <w:p w14:paraId="49C6FBF9" w14:textId="77777777" w:rsidR="00C36271" w:rsidRDefault="00000000">
                    <w:pPr>
                      <w:spacing w:before="1"/>
                      <w:ind w:left="1213"/>
                      <w:rPr>
                        <w:sz w:val="16"/>
                      </w:rPr>
                    </w:pPr>
                    <w:r>
                      <w:rPr>
                        <w:sz w:val="16"/>
                      </w:rPr>
                      <w:t>}</w:t>
                    </w:r>
                  </w:p>
                  <w:p w14:paraId="71BD4FA1" w14:textId="77777777" w:rsidR="00C36271" w:rsidRDefault="00000000">
                    <w:pPr>
                      <w:spacing w:before="24"/>
                      <w:ind w:left="828"/>
                      <w:rPr>
                        <w:sz w:val="16"/>
                      </w:rPr>
                    </w:pPr>
                    <w:r>
                      <w:rPr>
                        <w:sz w:val="16"/>
                      </w:rPr>
                      <w:t>}</w:t>
                    </w:r>
                  </w:p>
                  <w:p w14:paraId="06A4BAF8" w14:textId="77777777" w:rsidR="00C36271" w:rsidRDefault="00000000">
                    <w:pPr>
                      <w:spacing w:before="24"/>
                      <w:ind w:left="828"/>
                      <w:rPr>
                        <w:sz w:val="16"/>
                      </w:rPr>
                    </w:pPr>
                    <w:r>
                      <w:rPr>
                        <w:color w:val="214987"/>
                        <w:sz w:val="16"/>
                      </w:rPr>
                      <w:t>return</w:t>
                    </w:r>
                    <w:r>
                      <w:rPr>
                        <w:color w:val="214987"/>
                        <w:spacing w:val="-5"/>
                        <w:sz w:val="16"/>
                      </w:rPr>
                      <w:t xml:space="preserve"> </w:t>
                    </w:r>
                    <w:r>
                      <w:rPr>
                        <w:spacing w:val="-2"/>
                        <w:sz w:val="16"/>
                      </w:rPr>
                      <w:t>pageMetaList;</w:t>
                    </w:r>
                  </w:p>
                  <w:p w14:paraId="78A569B9" w14:textId="77777777" w:rsidR="00C36271" w:rsidRDefault="00000000">
                    <w:pPr>
                      <w:spacing w:before="23"/>
                      <w:ind w:left="444"/>
                      <w:rPr>
                        <w:sz w:val="16"/>
                      </w:rPr>
                    </w:pPr>
                    <w:r>
                      <w:rPr>
                        <w:sz w:val="16"/>
                      </w:rPr>
                      <w:t>}</w:t>
                    </w:r>
                  </w:p>
                  <w:p w14:paraId="7CD5CFCC" w14:textId="77777777" w:rsidR="00C36271" w:rsidRDefault="00C36271">
                    <w:pPr>
                      <w:spacing w:before="15"/>
                      <w:rPr>
                        <w:sz w:val="18"/>
                      </w:rPr>
                    </w:pPr>
                  </w:p>
                  <w:p w14:paraId="3191AD09" w14:textId="77777777" w:rsidR="00C36271" w:rsidRDefault="00000000">
                    <w:pPr>
                      <w:spacing w:line="261" w:lineRule="auto"/>
                      <w:ind w:left="828" w:right="1344" w:hanging="385"/>
                      <w:rPr>
                        <w:sz w:val="16"/>
                      </w:rPr>
                    </w:pPr>
                    <w:r>
                      <w:rPr>
                        <w:color w:val="214987"/>
                        <w:sz w:val="16"/>
                      </w:rPr>
                      <w:t>public</w:t>
                    </w:r>
                    <w:r>
                      <w:rPr>
                        <w:color w:val="214987"/>
                        <w:spacing w:val="-5"/>
                        <w:sz w:val="16"/>
                      </w:rPr>
                      <w:t xml:space="preserve"> </w:t>
                    </w:r>
                    <w:r>
                      <w:rPr>
                        <w:color w:val="214987"/>
                        <w:sz w:val="16"/>
                      </w:rPr>
                      <w:t>void</w:t>
                    </w:r>
                    <w:r>
                      <w:rPr>
                        <w:color w:val="214987"/>
                        <w:spacing w:val="-5"/>
                        <w:sz w:val="16"/>
                      </w:rPr>
                      <w:t xml:space="preserve"> </w:t>
                    </w:r>
                    <w:r>
                      <w:rPr>
                        <w:sz w:val="16"/>
                      </w:rPr>
                      <w:t>deleteBooksByPageMeta(PageMeta&lt;Long&gt;</w:t>
                    </w:r>
                    <w:r>
                      <w:rPr>
                        <w:spacing w:val="-6"/>
                        <w:sz w:val="16"/>
                      </w:rPr>
                      <w:t xml:space="preserve"> </w:t>
                    </w:r>
                    <w:r>
                      <w:rPr>
                        <w:sz w:val="16"/>
                      </w:rPr>
                      <w:t>pageMeta)</w:t>
                    </w:r>
                    <w:r>
                      <w:rPr>
                        <w:spacing w:val="-5"/>
                        <w:sz w:val="16"/>
                      </w:rPr>
                      <w:t xml:space="preserve"> </w:t>
                    </w:r>
                    <w:r>
                      <w:rPr>
                        <w:color w:val="214987"/>
                        <w:sz w:val="16"/>
                      </w:rPr>
                      <w:t>throws</w:t>
                    </w:r>
                    <w:r>
                      <w:rPr>
                        <w:color w:val="214987"/>
                        <w:spacing w:val="-5"/>
                        <w:sz w:val="16"/>
                      </w:rPr>
                      <w:t xml:space="preserve"> </w:t>
                    </w:r>
                    <w:r>
                      <w:rPr>
                        <w:sz w:val="16"/>
                      </w:rPr>
                      <w:t>SQLException</w:t>
                    </w:r>
                    <w:r>
                      <w:rPr>
                        <w:spacing w:val="-6"/>
                        <w:sz w:val="16"/>
                      </w:rPr>
                      <w:t xml:space="preserve"> </w:t>
                    </w:r>
                    <w:r>
                      <w:rPr>
                        <w:sz w:val="16"/>
                      </w:rPr>
                      <w:t xml:space="preserve">{ </w:t>
                    </w:r>
                    <w:r>
                      <w:rPr>
                        <w:color w:val="214987"/>
                        <w:sz w:val="16"/>
                      </w:rPr>
                      <w:t xml:space="preserve">try </w:t>
                    </w:r>
                    <w:r>
                      <w:rPr>
                        <w:sz w:val="16"/>
                      </w:rPr>
                      <w:t>(Connection conn = ds.getConnection()) {</w:t>
                    </w:r>
                  </w:p>
                  <w:p w14:paraId="3CA809B6" w14:textId="77777777" w:rsidR="00C36271" w:rsidRDefault="00000000">
                    <w:pPr>
                      <w:spacing w:before="1"/>
                      <w:ind w:left="1213"/>
                      <w:rPr>
                        <w:sz w:val="16"/>
                      </w:rPr>
                    </w:pPr>
                    <w:r>
                      <w:rPr>
                        <w:sz w:val="16"/>
                      </w:rPr>
                      <w:t>PreparedStatement</w:t>
                    </w:r>
                    <w:r>
                      <w:rPr>
                        <w:spacing w:val="-7"/>
                        <w:sz w:val="16"/>
                      </w:rPr>
                      <w:t xml:space="preserve"> </w:t>
                    </w:r>
                    <w:r>
                      <w:rPr>
                        <w:sz w:val="16"/>
                      </w:rPr>
                      <w:t>stmt</w:t>
                    </w:r>
                    <w:r>
                      <w:rPr>
                        <w:spacing w:val="-6"/>
                        <w:sz w:val="16"/>
                      </w:rPr>
                      <w:t xml:space="preserve"> </w:t>
                    </w:r>
                    <w:r>
                      <w:rPr>
                        <w:sz w:val="16"/>
                      </w:rPr>
                      <w:t>=</w:t>
                    </w:r>
                    <w:r>
                      <w:rPr>
                        <w:spacing w:val="-6"/>
                        <w:sz w:val="16"/>
                      </w:rPr>
                      <w:t xml:space="preserve"> </w:t>
                    </w:r>
                    <w:r>
                      <w:rPr>
                        <w:sz w:val="16"/>
                      </w:rPr>
                      <w:t>conn.prepareStatement(</w:t>
                    </w:r>
                    <w:r>
                      <w:rPr>
                        <w:color w:val="4F9905"/>
                        <w:sz w:val="16"/>
                      </w:rPr>
                      <w:t>"DELETE</w:t>
                    </w:r>
                    <w:r>
                      <w:rPr>
                        <w:color w:val="4F9905"/>
                        <w:spacing w:val="-6"/>
                        <w:sz w:val="16"/>
                      </w:rPr>
                      <w:t xml:space="preserve"> </w:t>
                    </w:r>
                    <w:r>
                      <w:rPr>
                        <w:color w:val="4F9905"/>
                        <w:sz w:val="16"/>
                      </w:rPr>
                      <w:t>FROM</w:t>
                    </w:r>
                    <w:r>
                      <w:rPr>
                        <w:color w:val="4F9905"/>
                        <w:spacing w:val="-6"/>
                        <w:sz w:val="16"/>
                      </w:rPr>
                      <w:t xml:space="preserve"> </w:t>
                    </w:r>
                    <w:r>
                      <w:rPr>
                        <w:color w:val="4F9905"/>
                        <w:sz w:val="16"/>
                      </w:rPr>
                      <w:t>books</w:t>
                    </w:r>
                    <w:r>
                      <w:rPr>
                        <w:color w:val="4F9905"/>
                        <w:spacing w:val="-6"/>
                        <w:sz w:val="16"/>
                      </w:rPr>
                      <w:t xml:space="preserve"> </w:t>
                    </w:r>
                    <w:r>
                      <w:rPr>
                        <w:color w:val="4F9905"/>
                        <w:sz w:val="16"/>
                      </w:rPr>
                      <w:t>WHERE</w:t>
                    </w:r>
                    <w:r>
                      <w:rPr>
                        <w:color w:val="4F9905"/>
                        <w:spacing w:val="-6"/>
                        <w:sz w:val="16"/>
                      </w:rPr>
                      <w:t xml:space="preserve"> </w:t>
                    </w:r>
                    <w:r>
                      <w:rPr>
                        <w:color w:val="4F9905"/>
                        <w:sz w:val="16"/>
                      </w:rPr>
                      <w:t>id</w:t>
                    </w:r>
                    <w:r>
                      <w:rPr>
                        <w:color w:val="4F9905"/>
                        <w:spacing w:val="-6"/>
                        <w:sz w:val="16"/>
                      </w:rPr>
                      <w:t xml:space="preserve"> </w:t>
                    </w:r>
                    <w:r>
                      <w:rPr>
                        <w:color w:val="4F9905"/>
                        <w:sz w:val="16"/>
                      </w:rPr>
                      <w:t>&gt;=</w:t>
                    </w:r>
                    <w:r>
                      <w:rPr>
                        <w:color w:val="4F9905"/>
                        <w:spacing w:val="-7"/>
                        <w:sz w:val="16"/>
                      </w:rPr>
                      <w:t xml:space="preserve"> </w:t>
                    </w:r>
                    <w:r>
                      <w:rPr>
                        <w:color w:val="4F9905"/>
                        <w:sz w:val="16"/>
                      </w:rPr>
                      <w:t>?</w:t>
                    </w:r>
                    <w:r>
                      <w:rPr>
                        <w:color w:val="4F9905"/>
                        <w:spacing w:val="-5"/>
                        <w:sz w:val="16"/>
                      </w:rPr>
                      <w:t xml:space="preserve"> AND</w:t>
                    </w:r>
                  </w:p>
                  <w:p w14:paraId="158963FC" w14:textId="77777777" w:rsidR="00C36271" w:rsidRDefault="00000000">
                    <w:pPr>
                      <w:spacing w:before="10"/>
                      <w:ind w:left="1611"/>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xml:space="preserve"> </w:t>
                    </w:r>
                    <w:r>
                      <w:rPr>
                        <w:color w:val="4F9905"/>
                        <w:sz w:val="16"/>
                      </w:rPr>
                      <w:t>id</w:t>
                    </w:r>
                    <w:r>
                      <w:rPr>
                        <w:color w:val="4F9905"/>
                        <w:spacing w:val="-13"/>
                        <w:sz w:val="16"/>
                      </w:rPr>
                      <w:t xml:space="preserve"> </w:t>
                    </w:r>
                    <w:r>
                      <w:rPr>
                        <w:color w:val="4F9905"/>
                        <w:sz w:val="16"/>
                      </w:rPr>
                      <w:t>&lt;=</w:t>
                    </w:r>
                    <w:r>
                      <w:rPr>
                        <w:color w:val="4F9905"/>
                        <w:spacing w:val="-12"/>
                        <w:sz w:val="16"/>
                      </w:rPr>
                      <w:t xml:space="preserve"> </w:t>
                    </w:r>
                    <w:r>
                      <w:rPr>
                        <w:color w:val="4F9905"/>
                        <w:spacing w:val="-4"/>
                        <w:sz w:val="16"/>
                      </w:rPr>
                      <w:t>?"</w:t>
                    </w:r>
                    <w:r>
                      <w:rPr>
                        <w:spacing w:val="-4"/>
                        <w:sz w:val="16"/>
                      </w:rPr>
                      <w:t>);</w:t>
                    </w:r>
                  </w:p>
                  <w:p w14:paraId="52CD7E5B" w14:textId="77777777" w:rsidR="00C36271" w:rsidRDefault="00000000">
                    <w:pPr>
                      <w:spacing w:before="24" w:line="261" w:lineRule="auto"/>
                      <w:ind w:left="1213" w:right="3363"/>
                      <w:rPr>
                        <w:sz w:val="16"/>
                      </w:rPr>
                    </w:pPr>
                    <w:r>
                      <w:rPr>
                        <w:sz w:val="16"/>
                      </w:rPr>
                      <w:t>stmt.setLong(1,</w:t>
                    </w:r>
                    <w:r>
                      <w:rPr>
                        <w:spacing w:val="-26"/>
                        <w:sz w:val="16"/>
                      </w:rPr>
                      <w:t xml:space="preserve"> </w:t>
                    </w:r>
                    <w:r>
                      <w:rPr>
                        <w:sz w:val="16"/>
                      </w:rPr>
                      <w:t xml:space="preserve">pageMeta.getStartKey()); stmt.setLong(2, pageMeta.getEndKey()); </w:t>
                    </w:r>
                    <w:r>
                      <w:rPr>
                        <w:spacing w:val="-2"/>
                        <w:sz w:val="16"/>
                      </w:rPr>
                      <w:t>stmt.executeUpdate();</w:t>
                    </w:r>
                  </w:p>
                  <w:p w14:paraId="307551A9" w14:textId="77777777" w:rsidR="00C36271" w:rsidRDefault="00000000">
                    <w:pPr>
                      <w:spacing w:before="1"/>
                      <w:ind w:left="828"/>
                      <w:rPr>
                        <w:sz w:val="16"/>
                      </w:rPr>
                    </w:pPr>
                    <w:r>
                      <w:rPr>
                        <w:sz w:val="16"/>
                      </w:rPr>
                      <w:t>}</w:t>
                    </w:r>
                  </w:p>
                  <w:p w14:paraId="1FCA89C0" w14:textId="77777777" w:rsidR="00C36271" w:rsidRDefault="00000000">
                    <w:pPr>
                      <w:spacing w:before="23"/>
                      <w:ind w:left="444"/>
                      <w:rPr>
                        <w:sz w:val="16"/>
                      </w:rPr>
                    </w:pPr>
                    <w:r>
                      <w:rPr>
                        <w:sz w:val="16"/>
                      </w:rPr>
                      <w:t>}</w:t>
                    </w:r>
                  </w:p>
                  <w:p w14:paraId="38135DEC" w14:textId="77777777" w:rsidR="00C36271" w:rsidRDefault="00000000">
                    <w:pPr>
                      <w:spacing w:before="24"/>
                      <w:ind w:left="59"/>
                      <w:rPr>
                        <w:sz w:val="16"/>
                      </w:rPr>
                    </w:pPr>
                    <w:r>
                      <w:rPr>
                        <w:sz w:val="16"/>
                      </w:rPr>
                      <w:t>}</w:t>
                    </w:r>
                  </w:p>
                </w:txbxContent>
              </v:textbox>
            </v:shape>
            <w10:anchorlock/>
          </v:group>
        </w:pict>
      </w:r>
    </w:p>
    <w:p w14:paraId="53844095" w14:textId="77777777" w:rsidR="00C36271" w:rsidRDefault="00C36271">
      <w:pPr>
        <w:pStyle w:val="a3"/>
        <w:spacing w:before="1"/>
        <w:rPr>
          <w:rFonts w:ascii="文泉驿微米黑"/>
          <w:sz w:val="8"/>
        </w:rPr>
      </w:pPr>
    </w:p>
    <w:p w14:paraId="13AE6D4C" w14:textId="77777777" w:rsidR="00C36271" w:rsidRDefault="00000000">
      <w:pPr>
        <w:spacing w:before="52"/>
        <w:ind w:left="220"/>
        <w:rPr>
          <w:rFonts w:ascii="文泉驿微米黑" w:eastAsia="文泉驿微米黑"/>
          <w:sz w:val="20"/>
        </w:rPr>
      </w:pPr>
      <w:r>
        <w:pict w14:anchorId="55190163">
          <v:shape id="docshape963" o:spid="_x0000_s2948" type="#_x0000_t202" style="position:absolute;left:0;text-align:left;margin-left:68.8pt;margin-top:21.5pt;width:474.4pt;height:63.8pt;z-index:-15433216;mso-wrap-distance-left:0;mso-wrap-distance-right:0;mso-position-horizontal-relative:page" filled="f" strokeweight=".14042mm">
            <v:textbox inset="0,0,0,0">
              <w:txbxContent>
                <w:p w14:paraId="5780322A" w14:textId="77777777" w:rsidR="00C36271" w:rsidRDefault="00000000">
                  <w:pPr>
                    <w:pStyle w:val="a3"/>
                    <w:spacing w:before="73" w:line="261" w:lineRule="auto"/>
                    <w:ind w:left="59" w:right="3425"/>
                  </w:pPr>
                  <w:r>
                    <w:t>List&lt;PageMeta&lt;Long&gt;&gt;</w:t>
                  </w:r>
                  <w:r>
                    <w:rPr>
                      <w:spacing w:val="-11"/>
                    </w:rPr>
                    <w:t xml:space="preserve"> </w:t>
                  </w:r>
                  <w:r>
                    <w:t>pageMetaList</w:t>
                  </w:r>
                  <w:r>
                    <w:rPr>
                      <w:spacing w:val="-11"/>
                    </w:rPr>
                    <w:t xml:space="preserve"> </w:t>
                  </w:r>
                  <w:r>
                    <w:t>=</w:t>
                  </w:r>
                  <w:r>
                    <w:rPr>
                      <w:spacing w:val="-11"/>
                    </w:rPr>
                    <w:t xml:space="preserve"> </w:t>
                  </w:r>
                  <w:r>
                    <w:t xml:space="preserve">bookDAO.getPageMetaList(); </w:t>
                  </w:r>
                  <w:r>
                    <w:rPr>
                      <w:color w:val="214987"/>
                    </w:rPr>
                    <w:t xml:space="preserve">if </w:t>
                  </w:r>
                  <w:r>
                    <w:t>(pageMetaList.size() &gt; 0) {</w:t>
                  </w:r>
                </w:p>
                <w:p w14:paraId="6C114880" w14:textId="77777777" w:rsidR="00C36271" w:rsidRDefault="00000000">
                  <w:pPr>
                    <w:pStyle w:val="a3"/>
                    <w:spacing w:before="0"/>
                    <w:ind w:left="444"/>
                  </w:pPr>
                  <w:r>
                    <w:rPr>
                      <w:spacing w:val="-2"/>
                    </w:rPr>
                    <w:t>bookDAO.deleteBooksByPageMeta(pageMetaList.get(0));</w:t>
                  </w:r>
                </w:p>
                <w:p w14:paraId="6E174F22" w14:textId="77777777" w:rsidR="00C36271" w:rsidRDefault="00000000">
                  <w:pPr>
                    <w:spacing w:before="24"/>
                    <w:ind w:left="59"/>
                    <w:rPr>
                      <w:sz w:val="16"/>
                    </w:rPr>
                  </w:pPr>
                  <w:r>
                    <w:rPr>
                      <w:sz w:val="16"/>
                    </w:rPr>
                    <w:t>}</w:t>
                  </w:r>
                </w:p>
              </w:txbxContent>
            </v:textbox>
            <w10:wrap type="topAndBottom" anchorx="page"/>
          </v:shape>
        </w:pict>
      </w:r>
      <w:r>
        <w:rPr>
          <w:rFonts w:ascii="文泉驿微米黑" w:eastAsia="文泉驿微米黑" w:hint="eastAsia"/>
          <w:spacing w:val="-4"/>
          <w:sz w:val="20"/>
        </w:rPr>
        <w:t xml:space="preserve">如果想要删除第 </w:t>
      </w:r>
      <w:r>
        <w:rPr>
          <w:rFonts w:ascii="文泉驿微米黑" w:eastAsia="文泉驿微米黑" w:hint="eastAsia"/>
          <w:spacing w:val="-2"/>
          <w:sz w:val="16"/>
        </w:rPr>
        <w:t>1</w:t>
      </w:r>
      <w:r>
        <w:rPr>
          <w:rFonts w:ascii="文泉驿微米黑" w:eastAsia="文泉驿微米黑" w:hint="eastAsia"/>
          <w:spacing w:val="1"/>
          <w:sz w:val="16"/>
        </w:rPr>
        <w:t xml:space="preserve"> </w:t>
      </w:r>
      <w:r>
        <w:rPr>
          <w:rFonts w:ascii="文泉驿微米黑" w:eastAsia="文泉驿微米黑" w:hint="eastAsia"/>
          <w:spacing w:val="-3"/>
          <w:sz w:val="20"/>
        </w:rPr>
        <w:t>页的数据，可以这样写：</w:t>
      </w:r>
    </w:p>
    <w:p w14:paraId="25A3B5EE" w14:textId="77777777" w:rsidR="00C36271" w:rsidRDefault="00C36271">
      <w:pPr>
        <w:pStyle w:val="a3"/>
        <w:spacing w:before="11"/>
        <w:rPr>
          <w:rFonts w:ascii="文泉驿微米黑"/>
          <w:sz w:val="10"/>
        </w:rPr>
      </w:pPr>
    </w:p>
    <w:p w14:paraId="14874394" w14:textId="77777777" w:rsidR="00C36271" w:rsidRDefault="00000000">
      <w:pPr>
        <w:spacing w:before="52"/>
        <w:ind w:left="220"/>
        <w:rPr>
          <w:rFonts w:ascii="文泉驿微米黑" w:eastAsia="文泉驿微米黑"/>
          <w:sz w:val="20"/>
        </w:rPr>
      </w:pPr>
      <w:r>
        <w:pict w14:anchorId="3B571F50">
          <v:shape id="docshape964" o:spid="_x0000_s2947" type="#_x0000_t202" style="position:absolute;left:0;text-align:left;margin-left:68.8pt;margin-top:21.5pt;width:474.4pt;height:121.15pt;z-index:-15432704;mso-wrap-distance-left:0;mso-wrap-distance-right:0;mso-position-horizontal-relative:page" filled="f" strokeweight=".14042mm">
            <v:textbox inset="0,0,0,0">
              <w:txbxContent>
                <w:p w14:paraId="33B47D10" w14:textId="77777777" w:rsidR="00C36271" w:rsidRDefault="00000000">
                  <w:pPr>
                    <w:pStyle w:val="a3"/>
                    <w:spacing w:before="73" w:line="261" w:lineRule="auto"/>
                    <w:ind w:left="59" w:right="640"/>
                  </w:pPr>
                  <w:r>
                    <w:t>List&lt;PageMeta&lt;Long&gt;&gt;</w:t>
                  </w:r>
                  <w:r>
                    <w:rPr>
                      <w:spacing w:val="-11"/>
                    </w:rPr>
                    <w:t xml:space="preserve"> </w:t>
                  </w:r>
                  <w:r>
                    <w:t>pageMetaList</w:t>
                  </w:r>
                  <w:r>
                    <w:rPr>
                      <w:spacing w:val="-11"/>
                    </w:rPr>
                    <w:t xml:space="preserve"> </w:t>
                  </w:r>
                  <w:r>
                    <w:t>=</w:t>
                  </w:r>
                  <w:r>
                    <w:rPr>
                      <w:spacing w:val="-11"/>
                    </w:rPr>
                    <w:t xml:space="preserve"> </w:t>
                  </w:r>
                  <w:r>
                    <w:t>bookDAO.getPageMetaList(); pageMetaList.forEach((pageMeta) -&gt; {</w:t>
                  </w:r>
                </w:p>
                <w:p w14:paraId="2E2E9C4A" w14:textId="77777777" w:rsidR="00C36271" w:rsidRDefault="00000000">
                  <w:pPr>
                    <w:pStyle w:val="a3"/>
                    <w:spacing w:before="0"/>
                    <w:ind w:left="444"/>
                  </w:pPr>
                  <w:r>
                    <w:rPr>
                      <w:color w:val="214987"/>
                    </w:rPr>
                    <w:t>try</w:t>
                  </w:r>
                  <w:r>
                    <w:rPr>
                      <w:color w:val="214987"/>
                      <w:spacing w:val="-2"/>
                    </w:rPr>
                    <w:t xml:space="preserve"> </w:t>
                  </w:r>
                  <w:r>
                    <w:rPr>
                      <w:spacing w:val="-10"/>
                    </w:rPr>
                    <w:t>{</w:t>
                  </w:r>
                </w:p>
                <w:p w14:paraId="4D2E95AE" w14:textId="77777777" w:rsidR="00C36271" w:rsidRDefault="00000000">
                  <w:pPr>
                    <w:pStyle w:val="a3"/>
                    <w:ind w:left="828"/>
                  </w:pPr>
                  <w:r>
                    <w:rPr>
                      <w:spacing w:val="-2"/>
                    </w:rPr>
                    <w:t>bookDAO.deleteBooksByPageMeta(pageMeta);</w:t>
                  </w:r>
                </w:p>
                <w:p w14:paraId="0F31030A" w14:textId="77777777" w:rsidR="00C36271" w:rsidRDefault="00000000">
                  <w:pPr>
                    <w:pStyle w:val="a3"/>
                    <w:spacing w:line="261" w:lineRule="auto"/>
                    <w:ind w:left="828" w:right="6118" w:hanging="385"/>
                  </w:pPr>
                  <w:r>
                    <w:t>}</w:t>
                  </w:r>
                  <w:r>
                    <w:rPr>
                      <w:spacing w:val="-9"/>
                    </w:rPr>
                    <w:t xml:space="preserve"> </w:t>
                  </w:r>
                  <w:r>
                    <w:rPr>
                      <w:color w:val="214987"/>
                    </w:rPr>
                    <w:t>catch</w:t>
                  </w:r>
                  <w:r>
                    <w:rPr>
                      <w:color w:val="214987"/>
                      <w:spacing w:val="-9"/>
                    </w:rPr>
                    <w:t xml:space="preserve"> </w:t>
                  </w:r>
                  <w:r>
                    <w:t>(SQLException</w:t>
                  </w:r>
                  <w:r>
                    <w:rPr>
                      <w:spacing w:val="-10"/>
                    </w:rPr>
                    <w:t xml:space="preserve"> </w:t>
                  </w:r>
                  <w:r>
                    <w:t>e)</w:t>
                  </w:r>
                  <w:r>
                    <w:rPr>
                      <w:spacing w:val="-9"/>
                    </w:rPr>
                    <w:t xml:space="preserve"> </w:t>
                  </w:r>
                  <w:r>
                    <w:t xml:space="preserve">{ </w:t>
                  </w:r>
                  <w:r>
                    <w:rPr>
                      <w:spacing w:val="-2"/>
                    </w:rPr>
                    <w:t>e.printStackTrace();</w:t>
                  </w:r>
                </w:p>
                <w:p w14:paraId="664E4D67" w14:textId="77777777" w:rsidR="00C36271" w:rsidRDefault="00000000">
                  <w:pPr>
                    <w:ind w:left="444"/>
                    <w:rPr>
                      <w:sz w:val="16"/>
                    </w:rPr>
                  </w:pPr>
                  <w:r>
                    <w:rPr>
                      <w:sz w:val="16"/>
                    </w:rPr>
                    <w:t>}</w:t>
                  </w:r>
                </w:p>
                <w:p w14:paraId="64FC6027" w14:textId="77777777" w:rsidR="00C36271" w:rsidRDefault="00000000">
                  <w:pPr>
                    <w:spacing w:before="24"/>
                    <w:ind w:left="59"/>
                    <w:rPr>
                      <w:sz w:val="16"/>
                    </w:rPr>
                  </w:pPr>
                  <w:r>
                    <w:rPr>
                      <w:spacing w:val="-5"/>
                      <w:sz w:val="16"/>
                    </w:rPr>
                    <w:t>});</w:t>
                  </w:r>
                </w:p>
              </w:txbxContent>
            </v:textbox>
            <w10:wrap type="topAndBottom" anchorx="page"/>
          </v:shape>
        </w:pict>
      </w:r>
      <w:r>
        <w:rPr>
          <w:rFonts w:ascii="文泉驿微米黑" w:eastAsia="文泉驿微米黑" w:hint="eastAsia"/>
          <w:spacing w:val="-3"/>
          <w:sz w:val="20"/>
        </w:rPr>
        <w:t>如果希望通过分页分批地删除所有书籍数据，可以这样写：</w:t>
      </w:r>
    </w:p>
    <w:p w14:paraId="24384F9F" w14:textId="77777777" w:rsidR="00C36271" w:rsidRDefault="00C36271">
      <w:pPr>
        <w:pStyle w:val="a3"/>
        <w:spacing w:before="11"/>
        <w:rPr>
          <w:rFonts w:ascii="文泉驿微米黑"/>
          <w:sz w:val="10"/>
        </w:rPr>
      </w:pPr>
    </w:p>
    <w:p w14:paraId="1F534BD9" w14:textId="77777777" w:rsidR="00C36271" w:rsidRDefault="00000000">
      <w:pPr>
        <w:spacing w:before="52"/>
        <w:ind w:left="220"/>
        <w:rPr>
          <w:rFonts w:ascii="文泉驿微米黑" w:eastAsia="文泉驿微米黑"/>
          <w:sz w:val="20"/>
        </w:rPr>
      </w:pPr>
      <w:bookmarkStart w:id="275" w:name="复合主键表的分页批处理"/>
      <w:bookmarkStart w:id="276" w:name="_bookmark160"/>
      <w:bookmarkEnd w:id="275"/>
      <w:bookmarkEnd w:id="276"/>
      <w:r>
        <w:rPr>
          <w:rFonts w:ascii="文泉驿微米黑" w:eastAsia="文泉驿微米黑" w:hint="eastAsia"/>
          <w:spacing w:val="-3"/>
          <w:sz w:val="20"/>
        </w:rPr>
        <w:t>改进方案由于规避了频繁的数据排序操作造成的性能损耗，显著改善了批量处理的效率。</w:t>
      </w:r>
    </w:p>
    <w:p w14:paraId="59918970" w14:textId="77777777" w:rsidR="00C36271" w:rsidRDefault="00C36271">
      <w:pPr>
        <w:pStyle w:val="a3"/>
        <w:spacing w:before="12"/>
        <w:rPr>
          <w:rFonts w:ascii="文泉驿微米黑"/>
          <w:sz w:val="21"/>
        </w:rPr>
      </w:pPr>
    </w:p>
    <w:p w14:paraId="3F528413" w14:textId="77777777" w:rsidR="00C36271" w:rsidRDefault="00000000">
      <w:pPr>
        <w:pStyle w:val="3"/>
        <w:numPr>
          <w:ilvl w:val="2"/>
          <w:numId w:val="162"/>
        </w:numPr>
        <w:tabs>
          <w:tab w:val="left" w:pos="731"/>
        </w:tabs>
      </w:pPr>
      <w:r>
        <w:rPr>
          <w:spacing w:val="-3"/>
        </w:rPr>
        <w:t>复合主键表的分页批处理</w:t>
      </w:r>
    </w:p>
    <w:p w14:paraId="5BA1A671" w14:textId="77777777" w:rsidR="00C36271" w:rsidRDefault="00C36271">
      <w:pPr>
        <w:pStyle w:val="a3"/>
        <w:spacing w:before="9"/>
        <w:rPr>
          <w:rFonts w:ascii="文泉驿微米黑"/>
          <w:sz w:val="12"/>
        </w:rPr>
      </w:pPr>
    </w:p>
    <w:p w14:paraId="637B1936" w14:textId="77777777" w:rsidR="00C36271" w:rsidRDefault="00000000">
      <w:pPr>
        <w:pStyle w:val="a4"/>
        <w:numPr>
          <w:ilvl w:val="3"/>
          <w:numId w:val="162"/>
        </w:numPr>
        <w:tabs>
          <w:tab w:val="left" w:pos="862"/>
        </w:tabs>
        <w:rPr>
          <w:sz w:val="20"/>
        </w:rPr>
      </w:pPr>
      <w:r>
        <w:rPr>
          <w:spacing w:val="-4"/>
          <w:sz w:val="20"/>
        </w:rPr>
        <w:t>非聚簇索引表</w:t>
      </w:r>
    </w:p>
    <w:p w14:paraId="0483167F" w14:textId="77777777" w:rsidR="00C36271" w:rsidRDefault="00000000">
      <w:pPr>
        <w:spacing w:before="108" w:line="208" w:lineRule="auto"/>
        <w:ind w:left="220" w:right="1438"/>
        <w:rPr>
          <w:rFonts w:ascii="文泉驿微米黑" w:eastAsia="文泉驿微米黑" w:hAnsi="文泉驿微米黑"/>
          <w:sz w:val="20"/>
        </w:rPr>
      </w:pPr>
      <w:r>
        <w:rPr>
          <w:rFonts w:ascii="文泉驿微米黑" w:eastAsia="文泉驿微米黑" w:hAnsi="文泉驿微米黑" w:hint="eastAsia"/>
          <w:sz w:val="20"/>
        </w:rPr>
        <w:t>对于非聚簇索引表（</w:t>
      </w:r>
      <w:r>
        <w:rPr>
          <w:rFonts w:ascii="文泉驿微米黑" w:eastAsia="文泉驿微米黑" w:hAnsi="文泉驿微米黑" w:hint="eastAsia"/>
          <w:spacing w:val="3"/>
          <w:sz w:val="20"/>
        </w:rPr>
        <w:t>又被称为</w:t>
      </w:r>
      <w:r>
        <w:rPr>
          <w:rFonts w:ascii="文泉驿微米黑" w:eastAsia="文泉驿微米黑" w:hAnsi="文泉驿微米黑" w:hint="eastAsia"/>
          <w:sz w:val="16"/>
        </w:rPr>
        <w:t>“</w:t>
      </w:r>
      <w:r>
        <w:rPr>
          <w:rFonts w:ascii="文泉驿微米黑" w:eastAsia="文泉驿微米黑" w:hAnsi="文泉驿微米黑" w:hint="eastAsia"/>
          <w:sz w:val="20"/>
        </w:rPr>
        <w:t>非索引组织表</w:t>
      </w:r>
      <w:r>
        <w:rPr>
          <w:rFonts w:ascii="文泉驿微米黑" w:eastAsia="文泉驿微米黑" w:hAnsi="文泉驿微米黑" w:hint="eastAsia"/>
          <w:sz w:val="16"/>
        </w:rPr>
        <w:t>”</w:t>
      </w:r>
      <w:r>
        <w:rPr>
          <w:rFonts w:ascii="文泉驿微米黑" w:eastAsia="文泉驿微米黑" w:hAnsi="文泉驿微米黑" w:hint="eastAsia"/>
          <w:sz w:val="20"/>
        </w:rPr>
        <w:t>）</w:t>
      </w:r>
      <w:r>
        <w:rPr>
          <w:rFonts w:ascii="文泉驿微米黑" w:eastAsia="文泉驿微米黑" w:hAnsi="文泉驿微米黑" w:hint="eastAsia"/>
          <w:spacing w:val="-2"/>
          <w:sz w:val="20"/>
        </w:rPr>
        <w:t xml:space="preserve">而言，可以使用隐藏字段 </w:t>
      </w:r>
      <w:r>
        <w:rPr>
          <w:sz w:val="16"/>
        </w:rPr>
        <w:t>_tidb_rowid</w:t>
      </w:r>
      <w:r>
        <w:rPr>
          <w:spacing w:val="-55"/>
          <w:sz w:val="16"/>
        </w:rPr>
        <w:t xml:space="preserve"> </w:t>
      </w:r>
      <w:r>
        <w:rPr>
          <w:rFonts w:ascii="文泉驿微米黑" w:eastAsia="文泉驿微米黑" w:hAnsi="文泉驿微米黑" w:hint="eastAsia"/>
          <w:spacing w:val="-3"/>
          <w:sz w:val="20"/>
        </w:rPr>
        <w:t xml:space="preserve">作为分页的 </w:t>
      </w:r>
      <w:r>
        <w:rPr>
          <w:rFonts w:ascii="文泉驿微米黑" w:eastAsia="文泉驿微米黑" w:hAnsi="文泉驿微米黑" w:hint="eastAsia"/>
          <w:sz w:val="16"/>
        </w:rPr>
        <w:t>key</w:t>
      </w:r>
      <w:r>
        <w:rPr>
          <w:rFonts w:ascii="文泉驿微米黑" w:eastAsia="文泉驿微米黑" w:hAnsi="文泉驿微米黑" w:hint="eastAsia"/>
          <w:sz w:val="20"/>
        </w:rPr>
        <w:t>，分</w:t>
      </w:r>
      <w:r>
        <w:rPr>
          <w:rFonts w:ascii="文泉驿微米黑" w:eastAsia="文泉驿微米黑" w:hAnsi="文泉驿微米黑" w:hint="eastAsia"/>
          <w:spacing w:val="-2"/>
          <w:sz w:val="20"/>
        </w:rPr>
        <w:t>页的方法与单列主键表中所介绍的方法相同。</w:t>
      </w:r>
    </w:p>
    <w:p w14:paraId="3402AC80" w14:textId="77777777" w:rsidR="00C36271" w:rsidRDefault="00C36271">
      <w:pPr>
        <w:spacing w:line="208" w:lineRule="auto"/>
        <w:rPr>
          <w:rFonts w:ascii="文泉驿微米黑" w:eastAsia="文泉驿微米黑" w:hAnsi="文泉驿微米黑"/>
          <w:sz w:val="20"/>
        </w:rPr>
        <w:sectPr w:rsidR="00C36271">
          <w:pgSz w:w="12240" w:h="15840"/>
          <w:pgMar w:top="1080" w:right="0" w:bottom="980" w:left="1220" w:header="599" w:footer="792" w:gutter="0"/>
          <w:cols w:space="720"/>
        </w:sectPr>
      </w:pPr>
    </w:p>
    <w:p w14:paraId="65A08456" w14:textId="77777777" w:rsidR="00C36271" w:rsidRDefault="00C36271">
      <w:pPr>
        <w:pStyle w:val="a3"/>
        <w:spacing w:before="14" w:after="1"/>
        <w:rPr>
          <w:rFonts w:ascii="文泉驿微米黑"/>
          <w:sz w:val="25"/>
        </w:rPr>
      </w:pPr>
    </w:p>
    <w:p w14:paraId="5A01CF47" w14:textId="77777777" w:rsidR="00C36271" w:rsidRDefault="00000000">
      <w:pPr>
        <w:pStyle w:val="a3"/>
        <w:spacing w:before="0"/>
        <w:ind w:left="220"/>
        <w:rPr>
          <w:rFonts w:ascii="文泉驿微米黑"/>
          <w:sz w:val="20"/>
        </w:rPr>
      </w:pPr>
      <w:r>
        <w:rPr>
          <w:rFonts w:ascii="文泉驿微米黑"/>
          <w:sz w:val="20"/>
        </w:rPr>
      </w:r>
      <w:r>
        <w:rPr>
          <w:rFonts w:ascii="文泉驿微米黑"/>
          <w:sz w:val="20"/>
        </w:rPr>
        <w:pict w14:anchorId="2B43DB9D">
          <v:shape id="docshape965" o:spid="_x0000_s2946" type="#_x0000_t202" style="width:468pt;height:71.35pt;mso-left-percent:-10001;mso-top-percent:-10001;mso-position-horizontal:absolute;mso-position-horizontal-relative:char;mso-position-vertical:absolute;mso-position-vertical-relative:line;mso-left-percent:-10001;mso-top-percent:-10001" fillcolor="#ffebd8" stroked="f">
            <v:textbox inset="0,0,0,0">
              <w:txbxContent>
                <w:p w14:paraId="75CC5711" w14:textId="77777777" w:rsidR="00C36271" w:rsidRDefault="00C36271">
                  <w:pPr>
                    <w:pStyle w:val="a3"/>
                    <w:spacing w:before="13"/>
                    <w:rPr>
                      <w:rFonts w:ascii="文泉驿微米黑"/>
                      <w:color w:val="000000"/>
                      <w:sz w:val="25"/>
                    </w:rPr>
                  </w:pPr>
                </w:p>
                <w:p w14:paraId="3B3517CB"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8"/>
                      <w:sz w:val="20"/>
                    </w:rPr>
                    <w:t>建议：</w:t>
                  </w:r>
                </w:p>
                <w:p w14:paraId="7EDEA0E2" w14:textId="77777777" w:rsidR="00C36271" w:rsidRDefault="00000000">
                  <w:pPr>
                    <w:spacing w:before="38"/>
                    <w:ind w:left="677"/>
                    <w:rPr>
                      <w:rFonts w:ascii="文泉驿微米黑" w:eastAsia="文泉驿微米黑"/>
                      <w:color w:val="000000"/>
                      <w:sz w:val="20"/>
                    </w:rPr>
                  </w:pPr>
                  <w:r>
                    <w:rPr>
                      <w:rFonts w:ascii="文泉驿微米黑" w:eastAsia="文泉驿微米黑" w:hint="eastAsia"/>
                      <w:color w:val="000000"/>
                      <w:spacing w:val="-2"/>
                      <w:sz w:val="20"/>
                    </w:rPr>
                    <w:t xml:space="preserve">你可以通过 </w:t>
                  </w:r>
                  <w:r>
                    <w:rPr>
                      <w:color w:val="000000"/>
                      <w:spacing w:val="-2"/>
                      <w:sz w:val="16"/>
                    </w:rPr>
                    <w:t>SHOW</w:t>
                  </w:r>
                  <w:r>
                    <w:rPr>
                      <w:color w:val="000000"/>
                      <w:spacing w:val="-15"/>
                      <w:sz w:val="16"/>
                    </w:rPr>
                    <w:t xml:space="preserve"> </w:t>
                  </w:r>
                  <w:r>
                    <w:rPr>
                      <w:color w:val="000000"/>
                      <w:spacing w:val="-2"/>
                      <w:sz w:val="16"/>
                    </w:rPr>
                    <w:t>CREATE</w:t>
                  </w:r>
                  <w:r>
                    <w:rPr>
                      <w:color w:val="000000"/>
                      <w:spacing w:val="-12"/>
                      <w:sz w:val="16"/>
                    </w:rPr>
                    <w:t xml:space="preserve"> </w:t>
                  </w:r>
                  <w:r>
                    <w:rPr>
                      <w:color w:val="000000"/>
                      <w:spacing w:val="-2"/>
                      <w:sz w:val="16"/>
                    </w:rPr>
                    <w:t>TABLE</w:t>
                  </w:r>
                  <w:r>
                    <w:rPr>
                      <w:color w:val="000000"/>
                      <w:spacing w:val="-5"/>
                      <w:sz w:val="16"/>
                    </w:rPr>
                    <w:t xml:space="preserve"> </w:t>
                  </w:r>
                  <w:r>
                    <w:rPr>
                      <w:color w:val="000000"/>
                      <w:spacing w:val="-2"/>
                      <w:sz w:val="16"/>
                    </w:rPr>
                    <w:t>users</w:t>
                  </w:r>
                  <w:r>
                    <w:rPr>
                      <w:color w:val="000000"/>
                      <w:spacing w:val="-10"/>
                      <w:sz w:val="16"/>
                    </w:rPr>
                    <w:t xml:space="preserve">; </w:t>
                  </w:r>
                  <w:r>
                    <w:rPr>
                      <w:rFonts w:ascii="文泉驿微米黑" w:eastAsia="文泉驿微米黑" w:hint="eastAsia"/>
                      <w:color w:val="000000"/>
                      <w:spacing w:val="-2"/>
                      <w:sz w:val="20"/>
                    </w:rPr>
                    <w:t>语句查看表主键是否使用了</w:t>
                  </w:r>
                  <w:r>
                    <w:rPr>
                      <w:rFonts w:ascii="文泉驿微米黑" w:eastAsia="文泉驿微米黑" w:hint="eastAsia"/>
                      <w:color w:val="00AEEF"/>
                      <w:spacing w:val="-2"/>
                      <w:sz w:val="20"/>
                    </w:rPr>
                    <w:t>聚簇索引</w:t>
                  </w:r>
                  <w:r>
                    <w:rPr>
                      <w:rFonts w:ascii="文泉驿微米黑" w:eastAsia="文泉驿微米黑" w:hint="eastAsia"/>
                      <w:color w:val="000000"/>
                      <w:spacing w:val="-10"/>
                      <w:sz w:val="20"/>
                    </w:rPr>
                    <w:t>。</w:t>
                  </w:r>
                </w:p>
              </w:txbxContent>
            </v:textbox>
            <w10:anchorlock/>
          </v:shape>
        </w:pict>
      </w:r>
    </w:p>
    <w:p w14:paraId="1279B02F" w14:textId="77777777" w:rsidR="00C36271" w:rsidRDefault="00C36271">
      <w:pPr>
        <w:pStyle w:val="a3"/>
        <w:spacing w:before="4"/>
        <w:rPr>
          <w:rFonts w:ascii="文泉驿微米黑"/>
          <w:sz w:val="15"/>
        </w:rPr>
      </w:pPr>
    </w:p>
    <w:p w14:paraId="6168C94C" w14:textId="77777777" w:rsidR="00C36271" w:rsidRDefault="00000000">
      <w:pPr>
        <w:spacing w:before="52"/>
        <w:ind w:left="220"/>
        <w:rPr>
          <w:rFonts w:ascii="文泉驿微米黑" w:eastAsia="文泉驿微米黑"/>
          <w:sz w:val="20"/>
        </w:rPr>
      </w:pPr>
      <w:r>
        <w:pict w14:anchorId="654CCDB4">
          <v:shape id="docshape966" o:spid="_x0000_s2945" type="#_x0000_t202" style="position:absolute;left:0;text-align:left;margin-left:68.8pt;margin-top:21.5pt;width:474.4pt;height:164.2pt;z-index:-15431680;mso-wrap-distance-left:0;mso-wrap-distance-right:0;mso-position-horizontal-relative:page" filled="f" strokeweight=".14042mm">
            <v:textbox inset="0,0,0,0">
              <w:txbxContent>
                <w:p w14:paraId="4633085C" w14:textId="77777777" w:rsidR="00C36271" w:rsidRDefault="00000000">
                  <w:pPr>
                    <w:pStyle w:val="a3"/>
                    <w:spacing w:before="73"/>
                    <w:ind w:left="59"/>
                  </w:pPr>
                  <w:r>
                    <w:rPr>
                      <w:color w:val="214987"/>
                      <w:spacing w:val="-2"/>
                    </w:rPr>
                    <w:t>SELECT</w:t>
                  </w:r>
                </w:p>
                <w:p w14:paraId="2ED48F15" w14:textId="77777777" w:rsidR="00C36271" w:rsidRDefault="00000000">
                  <w:pPr>
                    <w:pStyle w:val="a3"/>
                    <w:spacing w:line="261" w:lineRule="auto"/>
                    <w:ind w:left="444" w:right="4612"/>
                  </w:pPr>
                  <w:r>
                    <w:t>floor((t.row_num</w:t>
                  </w:r>
                  <w:r>
                    <w:rPr>
                      <w:spacing w:val="-5"/>
                    </w:rPr>
                    <w:t xml:space="preserve"> </w:t>
                  </w:r>
                  <w:r>
                    <w:t>-</w:t>
                  </w:r>
                  <w:r>
                    <w:rPr>
                      <w:spacing w:val="-4"/>
                    </w:rPr>
                    <w:t xml:space="preserve"> </w:t>
                  </w:r>
                  <w:r>
                    <w:t>1)</w:t>
                  </w:r>
                  <w:r>
                    <w:rPr>
                      <w:spacing w:val="-4"/>
                    </w:rPr>
                    <w:t xml:space="preserve"> </w:t>
                  </w:r>
                  <w:r>
                    <w:t>/</w:t>
                  </w:r>
                  <w:r>
                    <w:rPr>
                      <w:spacing w:val="-4"/>
                    </w:rPr>
                    <w:t xml:space="preserve"> </w:t>
                  </w:r>
                  <w:r>
                    <w:t>1000)</w:t>
                  </w:r>
                  <w:r>
                    <w:rPr>
                      <w:spacing w:val="-5"/>
                    </w:rPr>
                    <w:t xml:space="preserve"> </w:t>
                  </w:r>
                  <w:r>
                    <w:t>+</w:t>
                  </w:r>
                  <w:r>
                    <w:rPr>
                      <w:spacing w:val="-4"/>
                    </w:rPr>
                    <w:t xml:space="preserve"> </w:t>
                  </w:r>
                  <w:r>
                    <w:t>1</w:t>
                  </w:r>
                  <w:r>
                    <w:rPr>
                      <w:spacing w:val="-4"/>
                    </w:rPr>
                    <w:t xml:space="preserve"> </w:t>
                  </w:r>
                  <w:r>
                    <w:rPr>
                      <w:color w:val="214987"/>
                    </w:rPr>
                    <w:t>AS</w:t>
                  </w:r>
                  <w:r>
                    <w:rPr>
                      <w:color w:val="214987"/>
                      <w:spacing w:val="-5"/>
                    </w:rPr>
                    <w:t xml:space="preserve"> </w:t>
                  </w:r>
                  <w:r>
                    <w:t xml:space="preserve">page_num, </w:t>
                  </w:r>
                  <w:r>
                    <w:rPr>
                      <w:color w:val="214987"/>
                    </w:rPr>
                    <w:t>min</w:t>
                  </w:r>
                  <w:r>
                    <w:t xml:space="preserve">(t._tidb_rowid) </w:t>
                  </w:r>
                  <w:r>
                    <w:rPr>
                      <w:color w:val="214987"/>
                    </w:rPr>
                    <w:t xml:space="preserve">AS </w:t>
                  </w:r>
                  <w:r>
                    <w:t xml:space="preserve">start_key, </w:t>
                  </w:r>
                  <w:r>
                    <w:rPr>
                      <w:color w:val="214987"/>
                    </w:rPr>
                    <w:t>max</w:t>
                  </w:r>
                  <w:r>
                    <w:t xml:space="preserve">(t._tidb_rowid) </w:t>
                  </w:r>
                  <w:r>
                    <w:rPr>
                      <w:color w:val="214987"/>
                    </w:rPr>
                    <w:t xml:space="preserve">AS </w:t>
                  </w:r>
                  <w:r>
                    <w:t>end_key,</w:t>
                  </w:r>
                </w:p>
                <w:p w14:paraId="2B81F46B" w14:textId="77777777" w:rsidR="00C36271" w:rsidRDefault="00000000">
                  <w:pPr>
                    <w:pStyle w:val="a3"/>
                    <w:spacing w:before="0" w:line="261" w:lineRule="auto"/>
                    <w:ind w:left="59" w:right="6991" w:firstLine="384"/>
                  </w:pPr>
                  <w:r>
                    <w:rPr>
                      <w:color w:val="214987"/>
                    </w:rPr>
                    <w:t>count</w:t>
                  </w:r>
                  <w:r>
                    <w:t>(*)</w:t>
                  </w:r>
                  <w:r>
                    <w:rPr>
                      <w:spacing w:val="-18"/>
                    </w:rPr>
                    <w:t xml:space="preserve"> </w:t>
                  </w:r>
                  <w:r>
                    <w:rPr>
                      <w:color w:val="214987"/>
                    </w:rPr>
                    <w:t>AS</w:t>
                  </w:r>
                  <w:r>
                    <w:rPr>
                      <w:color w:val="214987"/>
                      <w:spacing w:val="-18"/>
                    </w:rPr>
                    <w:t xml:space="preserve"> </w:t>
                  </w:r>
                  <w:r>
                    <w:t xml:space="preserve">page_size </w:t>
                  </w:r>
                  <w:r>
                    <w:rPr>
                      <w:color w:val="214987"/>
                    </w:rPr>
                    <w:t xml:space="preserve">FROM </w:t>
                  </w:r>
                  <w:r>
                    <w:t>(</w:t>
                  </w:r>
                </w:p>
                <w:p w14:paraId="338A73E7" w14:textId="77777777" w:rsidR="00C36271" w:rsidRDefault="00000000">
                  <w:pPr>
                    <w:pStyle w:val="a3"/>
                    <w:spacing w:before="1" w:line="261" w:lineRule="auto"/>
                    <w:ind w:left="444" w:right="2176"/>
                  </w:pPr>
                  <w:r>
                    <w:rPr>
                      <w:color w:val="214987"/>
                    </w:rPr>
                    <w:t>SELECT</w:t>
                  </w:r>
                  <w:r>
                    <w:rPr>
                      <w:color w:val="214987"/>
                      <w:spacing w:val="-4"/>
                    </w:rPr>
                    <w:t xml:space="preserve"> </w:t>
                  </w:r>
                  <w:r>
                    <w:t>_tidb_rowid,</w:t>
                  </w:r>
                  <w:r>
                    <w:rPr>
                      <w:spacing w:val="-5"/>
                    </w:rPr>
                    <w:t xml:space="preserve"> </w:t>
                  </w:r>
                  <w:r>
                    <w:t>row_number()</w:t>
                  </w:r>
                  <w:r>
                    <w:rPr>
                      <w:spacing w:val="-5"/>
                    </w:rPr>
                    <w:t xml:space="preserve"> </w:t>
                  </w:r>
                  <w:r>
                    <w:t>OVER</w:t>
                  </w:r>
                  <w:r>
                    <w:rPr>
                      <w:spacing w:val="-4"/>
                    </w:rPr>
                    <w:t xml:space="preserve"> </w:t>
                  </w:r>
                  <w:r>
                    <w:t>(</w:t>
                  </w:r>
                  <w:r>
                    <w:rPr>
                      <w:color w:val="214987"/>
                    </w:rPr>
                    <w:t>ORDER</w:t>
                  </w:r>
                  <w:r>
                    <w:rPr>
                      <w:color w:val="214987"/>
                      <w:spacing w:val="-4"/>
                    </w:rPr>
                    <w:t xml:space="preserve"> </w:t>
                  </w:r>
                  <w:r>
                    <w:rPr>
                      <w:color w:val="214987"/>
                    </w:rPr>
                    <w:t>BY</w:t>
                  </w:r>
                  <w:r>
                    <w:rPr>
                      <w:color w:val="214987"/>
                      <w:spacing w:val="-5"/>
                    </w:rPr>
                    <w:t xml:space="preserve"> </w:t>
                  </w:r>
                  <w:r>
                    <w:t>_tidb_rowid)</w:t>
                  </w:r>
                  <w:r>
                    <w:rPr>
                      <w:spacing w:val="-4"/>
                    </w:rPr>
                    <w:t xml:space="preserve"> </w:t>
                  </w:r>
                  <w:r>
                    <w:rPr>
                      <w:color w:val="214987"/>
                    </w:rPr>
                    <w:t>AS</w:t>
                  </w:r>
                  <w:r>
                    <w:rPr>
                      <w:color w:val="214987"/>
                      <w:spacing w:val="-5"/>
                    </w:rPr>
                    <w:t xml:space="preserve"> </w:t>
                  </w:r>
                  <w:r>
                    <w:t xml:space="preserve">row_num </w:t>
                  </w:r>
                  <w:r>
                    <w:rPr>
                      <w:color w:val="214987"/>
                    </w:rPr>
                    <w:t xml:space="preserve">FROM </w:t>
                  </w:r>
                  <w:r>
                    <w:t>users</w:t>
                  </w:r>
                </w:p>
                <w:p w14:paraId="618D4640" w14:textId="77777777" w:rsidR="00C36271" w:rsidRDefault="00000000">
                  <w:pPr>
                    <w:pStyle w:val="a3"/>
                    <w:spacing w:before="0"/>
                    <w:ind w:left="59"/>
                  </w:pPr>
                  <w:r>
                    <w:t>)</w:t>
                  </w:r>
                  <w:r>
                    <w:rPr>
                      <w:spacing w:val="-1"/>
                    </w:rPr>
                    <w:t xml:space="preserve"> </w:t>
                  </w:r>
                  <w:r>
                    <w:rPr>
                      <w:spacing w:val="-12"/>
                    </w:rPr>
                    <w:t>t</w:t>
                  </w:r>
                </w:p>
                <w:p w14:paraId="03CCDD38" w14:textId="77777777" w:rsidR="00C36271" w:rsidRDefault="00000000">
                  <w:pPr>
                    <w:pStyle w:val="a3"/>
                    <w:spacing w:line="261" w:lineRule="auto"/>
                    <w:ind w:left="59" w:right="7688"/>
                  </w:pPr>
                  <w:r>
                    <w:rPr>
                      <w:color w:val="214987"/>
                    </w:rPr>
                    <w:t xml:space="preserve">GROUP BY </w:t>
                  </w:r>
                  <w:r>
                    <w:t xml:space="preserve">page_num </w:t>
                  </w:r>
                  <w:r>
                    <w:rPr>
                      <w:color w:val="214987"/>
                    </w:rPr>
                    <w:t>ORDER</w:t>
                  </w:r>
                  <w:r>
                    <w:rPr>
                      <w:color w:val="214987"/>
                      <w:spacing w:val="-18"/>
                    </w:rPr>
                    <w:t xml:space="preserve"> </w:t>
                  </w:r>
                  <w:r>
                    <w:rPr>
                      <w:color w:val="214987"/>
                    </w:rPr>
                    <w:t>BY</w:t>
                  </w:r>
                  <w:r>
                    <w:rPr>
                      <w:color w:val="214987"/>
                      <w:spacing w:val="-18"/>
                    </w:rPr>
                    <w:t xml:space="preserve"> </w:t>
                  </w:r>
                  <w:r>
                    <w:t>page_num;</w:t>
                  </w:r>
                </w:p>
              </w:txbxContent>
            </v:textbox>
            <w10:wrap type="topAndBottom" anchorx="page"/>
          </v:shape>
        </w:pict>
      </w:r>
      <w:r>
        <w:rPr>
          <w:rFonts w:ascii="文泉驿微米黑" w:eastAsia="文泉驿微米黑" w:hint="eastAsia"/>
          <w:spacing w:val="-5"/>
          <w:sz w:val="20"/>
        </w:rPr>
        <w:t>例如：</w:t>
      </w:r>
    </w:p>
    <w:p w14:paraId="0BFF5ABB" w14:textId="77777777" w:rsidR="00C36271" w:rsidRDefault="00C36271">
      <w:pPr>
        <w:pStyle w:val="a3"/>
        <w:spacing w:before="11"/>
        <w:rPr>
          <w:rFonts w:ascii="文泉驿微米黑"/>
          <w:sz w:val="10"/>
        </w:rPr>
      </w:pPr>
    </w:p>
    <w:p w14:paraId="5E485D8C" w14:textId="77777777" w:rsidR="00C36271" w:rsidRDefault="00000000">
      <w:pPr>
        <w:spacing w:before="52" w:after="49"/>
        <w:ind w:left="220"/>
        <w:rPr>
          <w:rFonts w:ascii="文泉驿微米黑" w:eastAsia="文泉驿微米黑"/>
          <w:sz w:val="20"/>
        </w:rPr>
      </w:pPr>
      <w:r>
        <w:pict w14:anchorId="4E7C7105">
          <v:shape id="docshape967" o:spid="_x0000_s2944" style="position:absolute;left:0;text-align:left;margin-left:68.6pt;margin-top:21.3pt;width:474.8pt;height:222pt;z-index:-27621888;mso-position-horizontal-relative:page" coordorigin="1372,426" coordsize="9496,4440" o:spt="100" adj="0,,0" path="m1372,430r68,m1440,430r9360,m10800,430r68,m10864,494r,-68m10864,781r,-287m10864,1067r,-286m10864,1354r,-287m10864,1641r,-287m10864,1928r,-287m10864,2215r,-287m10864,2502r,-287m10864,2789r,-287m10864,3076r,-287m10864,3363r,-287m10864,3650r,-287m10864,3937r,-287m10864,4224r,-287m10864,4511r,-287m10864,4797r,-286m1372,4861r68,m1440,4861r9360,m10800,4861r68,m10864,4865r,-68e" filled="f" strokeweight=".14042mm">
            <v:stroke joinstyle="round"/>
            <v:formulas/>
            <v:path arrowok="t" o:connecttype="segments"/>
            <w10:wrap anchorx="page"/>
          </v:shape>
        </w:pict>
      </w:r>
      <w:r>
        <w:rPr>
          <w:rFonts w:ascii="文泉驿微米黑" w:eastAsia="文泉驿微米黑" w:hint="eastAsia"/>
          <w:spacing w:val="-4"/>
          <w:sz w:val="20"/>
        </w:rPr>
        <w:t>查询结果如下：</w:t>
      </w:r>
    </w:p>
    <w:tbl>
      <w:tblPr>
        <w:tblStyle w:val="TableNormal"/>
        <w:tblW w:w="0" w:type="auto"/>
        <w:tblInd w:w="162" w:type="dxa"/>
        <w:tblLayout w:type="fixed"/>
        <w:tblLook w:val="01E0" w:firstRow="1" w:lastRow="1" w:firstColumn="1" w:lastColumn="1" w:noHBand="0" w:noVBand="0"/>
      </w:tblPr>
      <w:tblGrid>
        <w:gridCol w:w="496"/>
        <w:gridCol w:w="576"/>
        <w:gridCol w:w="432"/>
        <w:gridCol w:w="720"/>
        <w:gridCol w:w="336"/>
        <w:gridCol w:w="624"/>
        <w:gridCol w:w="432"/>
        <w:gridCol w:w="720"/>
        <w:gridCol w:w="193"/>
      </w:tblGrid>
      <w:tr w:rsidR="00C36271" w14:paraId="6C0F9B27" w14:textId="77777777">
        <w:trPr>
          <w:trHeight w:val="925"/>
        </w:trPr>
        <w:tc>
          <w:tcPr>
            <w:tcW w:w="4529" w:type="dxa"/>
            <w:gridSpan w:val="9"/>
            <w:tcBorders>
              <w:left w:val="single" w:sz="4" w:space="0" w:color="000000"/>
            </w:tcBorders>
          </w:tcPr>
          <w:p w14:paraId="1939A4BF" w14:textId="77777777" w:rsidR="00C36271" w:rsidRDefault="00000000">
            <w:pPr>
              <w:pStyle w:val="TableParagraph"/>
              <w:tabs>
                <w:tab w:val="left" w:leader="hyphen" w:pos="4386"/>
              </w:tabs>
              <w:spacing w:before="77"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5371E18B" w14:textId="77777777" w:rsidR="00C36271" w:rsidRDefault="00000000">
            <w:pPr>
              <w:pStyle w:val="TableParagraph"/>
              <w:spacing w:before="24" w:line="240" w:lineRule="auto"/>
              <w:ind w:left="62"/>
              <w:rPr>
                <w:sz w:val="16"/>
              </w:rPr>
            </w:pPr>
            <w:r>
              <w:rPr>
                <w:sz w:val="16"/>
              </w:rPr>
              <w:t>|</w:t>
            </w:r>
            <w:r>
              <w:rPr>
                <w:spacing w:val="-7"/>
                <w:sz w:val="16"/>
              </w:rPr>
              <w:t xml:space="preserve"> </w:t>
            </w:r>
            <w:r>
              <w:rPr>
                <w:sz w:val="16"/>
              </w:rPr>
              <w:t>page_num</w:t>
            </w:r>
            <w:r>
              <w:rPr>
                <w:spacing w:val="-4"/>
                <w:sz w:val="16"/>
              </w:rPr>
              <w:t xml:space="preserve"> </w:t>
            </w:r>
            <w:r>
              <w:rPr>
                <w:sz w:val="16"/>
              </w:rPr>
              <w:t>|</w:t>
            </w:r>
            <w:r>
              <w:rPr>
                <w:spacing w:val="-3"/>
                <w:sz w:val="16"/>
              </w:rPr>
              <w:t xml:space="preserve"> </w:t>
            </w:r>
            <w:r>
              <w:rPr>
                <w:sz w:val="16"/>
              </w:rPr>
              <w:t>start_key</w:t>
            </w:r>
            <w:r>
              <w:rPr>
                <w:spacing w:val="-5"/>
                <w:sz w:val="16"/>
              </w:rPr>
              <w:t xml:space="preserve"> </w:t>
            </w:r>
            <w:r>
              <w:rPr>
                <w:sz w:val="16"/>
              </w:rPr>
              <w:t>|</w:t>
            </w:r>
            <w:r>
              <w:rPr>
                <w:spacing w:val="-4"/>
                <w:sz w:val="16"/>
              </w:rPr>
              <w:t xml:space="preserve"> </w:t>
            </w:r>
            <w:r>
              <w:rPr>
                <w:sz w:val="16"/>
              </w:rPr>
              <w:t>end_key</w:t>
            </w:r>
            <w:r>
              <w:rPr>
                <w:spacing w:val="-4"/>
                <w:sz w:val="16"/>
              </w:rPr>
              <w:t xml:space="preserve"> </w:t>
            </w:r>
            <w:r>
              <w:rPr>
                <w:sz w:val="16"/>
              </w:rPr>
              <w:t>|</w:t>
            </w:r>
            <w:r>
              <w:rPr>
                <w:spacing w:val="-4"/>
                <w:sz w:val="16"/>
              </w:rPr>
              <w:t xml:space="preserve"> </w:t>
            </w:r>
            <w:r>
              <w:rPr>
                <w:sz w:val="16"/>
              </w:rPr>
              <w:t>page_size</w:t>
            </w:r>
            <w:r>
              <w:rPr>
                <w:spacing w:val="-4"/>
                <w:sz w:val="16"/>
              </w:rPr>
              <w:t xml:space="preserve"> </w:t>
            </w:r>
            <w:r>
              <w:rPr>
                <w:spacing w:val="-10"/>
                <w:sz w:val="16"/>
              </w:rPr>
              <w:t>|</w:t>
            </w:r>
          </w:p>
          <w:p w14:paraId="52E66723" w14:textId="77777777" w:rsidR="00C36271" w:rsidRDefault="00000000">
            <w:pPr>
              <w:pStyle w:val="TableParagraph"/>
              <w:tabs>
                <w:tab w:val="left" w:leader="hyphen" w:pos="4386"/>
              </w:tabs>
              <w:spacing w:before="24"/>
              <w:ind w:left="62"/>
              <w:rPr>
                <w:sz w:val="16"/>
              </w:rPr>
            </w:pPr>
            <w:r>
              <w:rPr>
                <w:spacing w:val="-2"/>
                <w:sz w:val="16"/>
              </w:rPr>
              <w:t>+----------+-----------+---------</w:t>
            </w:r>
            <w:r>
              <w:rPr>
                <w:spacing w:val="-10"/>
                <w:sz w:val="16"/>
              </w:rPr>
              <w:t>+</w:t>
            </w:r>
            <w:r>
              <w:rPr>
                <w:rFonts w:ascii="Times New Roman"/>
                <w:sz w:val="16"/>
              </w:rPr>
              <w:tab/>
            </w:r>
            <w:r>
              <w:rPr>
                <w:spacing w:val="-10"/>
                <w:sz w:val="16"/>
              </w:rPr>
              <w:t>+</w:t>
            </w:r>
          </w:p>
        </w:tc>
      </w:tr>
      <w:tr w:rsidR="00C36271" w14:paraId="5BBB74CF" w14:textId="77777777">
        <w:trPr>
          <w:trHeight w:val="286"/>
        </w:trPr>
        <w:tc>
          <w:tcPr>
            <w:tcW w:w="496" w:type="dxa"/>
            <w:tcBorders>
              <w:left w:val="single" w:sz="4" w:space="0" w:color="000000"/>
            </w:tcBorders>
          </w:tcPr>
          <w:p w14:paraId="2DC02786" w14:textId="77777777" w:rsidR="00C36271" w:rsidRDefault="00000000">
            <w:pPr>
              <w:pStyle w:val="TableParagraph"/>
              <w:ind w:left="62"/>
              <w:rPr>
                <w:sz w:val="16"/>
              </w:rPr>
            </w:pPr>
            <w:r>
              <w:rPr>
                <w:sz w:val="16"/>
              </w:rPr>
              <w:t>|</w:t>
            </w:r>
          </w:p>
        </w:tc>
        <w:tc>
          <w:tcPr>
            <w:tcW w:w="576" w:type="dxa"/>
          </w:tcPr>
          <w:p w14:paraId="3FB8F900" w14:textId="77777777" w:rsidR="00C36271" w:rsidRDefault="00000000">
            <w:pPr>
              <w:pStyle w:val="TableParagraph"/>
              <w:ind w:right="41"/>
              <w:jc w:val="right"/>
              <w:rPr>
                <w:sz w:val="16"/>
              </w:rPr>
            </w:pPr>
            <w:r>
              <w:rPr>
                <w:sz w:val="16"/>
              </w:rPr>
              <w:t>1</w:t>
            </w:r>
          </w:p>
        </w:tc>
        <w:tc>
          <w:tcPr>
            <w:tcW w:w="432" w:type="dxa"/>
          </w:tcPr>
          <w:p w14:paraId="36354D1E" w14:textId="77777777" w:rsidR="00C36271" w:rsidRDefault="00000000">
            <w:pPr>
              <w:pStyle w:val="TableParagraph"/>
              <w:ind w:left="52"/>
              <w:rPr>
                <w:sz w:val="16"/>
              </w:rPr>
            </w:pPr>
            <w:r>
              <w:rPr>
                <w:sz w:val="16"/>
              </w:rPr>
              <w:t>|</w:t>
            </w:r>
          </w:p>
        </w:tc>
        <w:tc>
          <w:tcPr>
            <w:tcW w:w="720" w:type="dxa"/>
          </w:tcPr>
          <w:p w14:paraId="35DC42C1" w14:textId="77777777" w:rsidR="00C36271" w:rsidRDefault="00000000">
            <w:pPr>
              <w:pStyle w:val="TableParagraph"/>
              <w:ind w:right="39"/>
              <w:jc w:val="right"/>
              <w:rPr>
                <w:sz w:val="16"/>
              </w:rPr>
            </w:pPr>
            <w:r>
              <w:rPr>
                <w:sz w:val="16"/>
              </w:rPr>
              <w:t>1</w:t>
            </w:r>
          </w:p>
        </w:tc>
        <w:tc>
          <w:tcPr>
            <w:tcW w:w="336" w:type="dxa"/>
          </w:tcPr>
          <w:p w14:paraId="5DF9AB32" w14:textId="77777777" w:rsidR="00C36271" w:rsidRDefault="00000000">
            <w:pPr>
              <w:pStyle w:val="TableParagraph"/>
              <w:ind w:left="54"/>
              <w:rPr>
                <w:sz w:val="16"/>
              </w:rPr>
            </w:pPr>
            <w:r>
              <w:rPr>
                <w:sz w:val="16"/>
              </w:rPr>
              <w:t>|</w:t>
            </w:r>
          </w:p>
        </w:tc>
        <w:tc>
          <w:tcPr>
            <w:tcW w:w="624" w:type="dxa"/>
          </w:tcPr>
          <w:p w14:paraId="4E298923" w14:textId="77777777" w:rsidR="00C36271" w:rsidRDefault="00000000">
            <w:pPr>
              <w:pStyle w:val="TableParagraph"/>
              <w:ind w:right="38"/>
              <w:jc w:val="right"/>
              <w:rPr>
                <w:sz w:val="16"/>
              </w:rPr>
            </w:pPr>
            <w:r>
              <w:rPr>
                <w:spacing w:val="-4"/>
                <w:sz w:val="16"/>
              </w:rPr>
              <w:t>1000</w:t>
            </w:r>
          </w:p>
        </w:tc>
        <w:tc>
          <w:tcPr>
            <w:tcW w:w="432" w:type="dxa"/>
          </w:tcPr>
          <w:p w14:paraId="2A7ED3BD" w14:textId="77777777" w:rsidR="00C36271" w:rsidRDefault="00000000">
            <w:pPr>
              <w:pStyle w:val="TableParagraph"/>
              <w:ind w:left="55"/>
              <w:rPr>
                <w:sz w:val="16"/>
              </w:rPr>
            </w:pPr>
            <w:r>
              <w:rPr>
                <w:sz w:val="16"/>
              </w:rPr>
              <w:t>|</w:t>
            </w:r>
          </w:p>
        </w:tc>
        <w:tc>
          <w:tcPr>
            <w:tcW w:w="720" w:type="dxa"/>
          </w:tcPr>
          <w:p w14:paraId="5E8DD333" w14:textId="77777777" w:rsidR="00C36271" w:rsidRDefault="00000000">
            <w:pPr>
              <w:pStyle w:val="TableParagraph"/>
              <w:ind w:right="37"/>
              <w:jc w:val="right"/>
              <w:rPr>
                <w:sz w:val="16"/>
              </w:rPr>
            </w:pPr>
            <w:r>
              <w:rPr>
                <w:spacing w:val="-4"/>
                <w:sz w:val="16"/>
              </w:rPr>
              <w:t>1000</w:t>
            </w:r>
          </w:p>
        </w:tc>
        <w:tc>
          <w:tcPr>
            <w:tcW w:w="193" w:type="dxa"/>
          </w:tcPr>
          <w:p w14:paraId="01EC27B1" w14:textId="77777777" w:rsidR="00C36271" w:rsidRDefault="00000000">
            <w:pPr>
              <w:pStyle w:val="TableParagraph"/>
              <w:ind w:left="16"/>
              <w:jc w:val="center"/>
              <w:rPr>
                <w:sz w:val="16"/>
              </w:rPr>
            </w:pPr>
            <w:r>
              <w:rPr>
                <w:sz w:val="16"/>
              </w:rPr>
              <w:t>|</w:t>
            </w:r>
          </w:p>
        </w:tc>
      </w:tr>
      <w:tr w:rsidR="00C36271" w14:paraId="6BB940DC" w14:textId="77777777">
        <w:trPr>
          <w:trHeight w:val="286"/>
        </w:trPr>
        <w:tc>
          <w:tcPr>
            <w:tcW w:w="496" w:type="dxa"/>
            <w:tcBorders>
              <w:left w:val="single" w:sz="4" w:space="0" w:color="000000"/>
            </w:tcBorders>
          </w:tcPr>
          <w:p w14:paraId="417D1C4B" w14:textId="77777777" w:rsidR="00C36271" w:rsidRDefault="00000000">
            <w:pPr>
              <w:pStyle w:val="TableParagraph"/>
              <w:ind w:left="62"/>
              <w:rPr>
                <w:sz w:val="16"/>
              </w:rPr>
            </w:pPr>
            <w:r>
              <w:rPr>
                <w:sz w:val="16"/>
              </w:rPr>
              <w:t>|</w:t>
            </w:r>
          </w:p>
        </w:tc>
        <w:tc>
          <w:tcPr>
            <w:tcW w:w="576" w:type="dxa"/>
          </w:tcPr>
          <w:p w14:paraId="77B333B9" w14:textId="77777777" w:rsidR="00C36271" w:rsidRDefault="00000000">
            <w:pPr>
              <w:pStyle w:val="TableParagraph"/>
              <w:ind w:right="41"/>
              <w:jc w:val="right"/>
              <w:rPr>
                <w:sz w:val="16"/>
              </w:rPr>
            </w:pPr>
            <w:r>
              <w:rPr>
                <w:sz w:val="16"/>
              </w:rPr>
              <w:t>2</w:t>
            </w:r>
          </w:p>
        </w:tc>
        <w:tc>
          <w:tcPr>
            <w:tcW w:w="432" w:type="dxa"/>
          </w:tcPr>
          <w:p w14:paraId="30D42F2D" w14:textId="77777777" w:rsidR="00C36271" w:rsidRDefault="00000000">
            <w:pPr>
              <w:pStyle w:val="TableParagraph"/>
              <w:ind w:left="52"/>
              <w:rPr>
                <w:sz w:val="16"/>
              </w:rPr>
            </w:pPr>
            <w:r>
              <w:rPr>
                <w:sz w:val="16"/>
              </w:rPr>
              <w:t>|</w:t>
            </w:r>
          </w:p>
        </w:tc>
        <w:tc>
          <w:tcPr>
            <w:tcW w:w="720" w:type="dxa"/>
          </w:tcPr>
          <w:p w14:paraId="5722ABA3" w14:textId="77777777" w:rsidR="00C36271" w:rsidRDefault="00000000">
            <w:pPr>
              <w:pStyle w:val="TableParagraph"/>
              <w:ind w:right="39"/>
              <w:jc w:val="right"/>
              <w:rPr>
                <w:sz w:val="16"/>
              </w:rPr>
            </w:pPr>
            <w:r>
              <w:rPr>
                <w:spacing w:val="-4"/>
                <w:sz w:val="16"/>
              </w:rPr>
              <w:t>1001</w:t>
            </w:r>
          </w:p>
        </w:tc>
        <w:tc>
          <w:tcPr>
            <w:tcW w:w="336" w:type="dxa"/>
          </w:tcPr>
          <w:p w14:paraId="681F6155" w14:textId="77777777" w:rsidR="00C36271" w:rsidRDefault="00000000">
            <w:pPr>
              <w:pStyle w:val="TableParagraph"/>
              <w:ind w:left="54"/>
              <w:rPr>
                <w:sz w:val="16"/>
              </w:rPr>
            </w:pPr>
            <w:r>
              <w:rPr>
                <w:sz w:val="16"/>
              </w:rPr>
              <w:t>|</w:t>
            </w:r>
          </w:p>
        </w:tc>
        <w:tc>
          <w:tcPr>
            <w:tcW w:w="624" w:type="dxa"/>
          </w:tcPr>
          <w:p w14:paraId="16E5E0E8" w14:textId="77777777" w:rsidR="00C36271" w:rsidRDefault="00000000">
            <w:pPr>
              <w:pStyle w:val="TableParagraph"/>
              <w:ind w:right="38"/>
              <w:jc w:val="right"/>
              <w:rPr>
                <w:sz w:val="16"/>
              </w:rPr>
            </w:pPr>
            <w:r>
              <w:rPr>
                <w:spacing w:val="-4"/>
                <w:sz w:val="16"/>
              </w:rPr>
              <w:t>2000</w:t>
            </w:r>
          </w:p>
        </w:tc>
        <w:tc>
          <w:tcPr>
            <w:tcW w:w="432" w:type="dxa"/>
          </w:tcPr>
          <w:p w14:paraId="0BF1F4C2" w14:textId="77777777" w:rsidR="00C36271" w:rsidRDefault="00000000">
            <w:pPr>
              <w:pStyle w:val="TableParagraph"/>
              <w:ind w:left="55"/>
              <w:rPr>
                <w:sz w:val="16"/>
              </w:rPr>
            </w:pPr>
            <w:r>
              <w:rPr>
                <w:sz w:val="16"/>
              </w:rPr>
              <w:t>|</w:t>
            </w:r>
          </w:p>
        </w:tc>
        <w:tc>
          <w:tcPr>
            <w:tcW w:w="720" w:type="dxa"/>
          </w:tcPr>
          <w:p w14:paraId="5C476D19" w14:textId="77777777" w:rsidR="00C36271" w:rsidRDefault="00000000">
            <w:pPr>
              <w:pStyle w:val="TableParagraph"/>
              <w:ind w:right="37"/>
              <w:jc w:val="right"/>
              <w:rPr>
                <w:sz w:val="16"/>
              </w:rPr>
            </w:pPr>
            <w:r>
              <w:rPr>
                <w:spacing w:val="-4"/>
                <w:sz w:val="16"/>
              </w:rPr>
              <w:t>1000</w:t>
            </w:r>
          </w:p>
        </w:tc>
        <w:tc>
          <w:tcPr>
            <w:tcW w:w="193" w:type="dxa"/>
          </w:tcPr>
          <w:p w14:paraId="3B3141E2" w14:textId="77777777" w:rsidR="00C36271" w:rsidRDefault="00000000">
            <w:pPr>
              <w:pStyle w:val="TableParagraph"/>
              <w:ind w:left="16"/>
              <w:jc w:val="center"/>
              <w:rPr>
                <w:sz w:val="16"/>
              </w:rPr>
            </w:pPr>
            <w:r>
              <w:rPr>
                <w:sz w:val="16"/>
              </w:rPr>
              <w:t>|</w:t>
            </w:r>
          </w:p>
        </w:tc>
      </w:tr>
      <w:tr w:rsidR="00C36271" w14:paraId="545B6281" w14:textId="77777777">
        <w:trPr>
          <w:trHeight w:val="286"/>
        </w:trPr>
        <w:tc>
          <w:tcPr>
            <w:tcW w:w="496" w:type="dxa"/>
            <w:tcBorders>
              <w:left w:val="single" w:sz="4" w:space="0" w:color="000000"/>
            </w:tcBorders>
          </w:tcPr>
          <w:p w14:paraId="3CFA15E2" w14:textId="77777777" w:rsidR="00C36271" w:rsidRDefault="00000000">
            <w:pPr>
              <w:pStyle w:val="TableParagraph"/>
              <w:ind w:left="62"/>
              <w:rPr>
                <w:sz w:val="16"/>
              </w:rPr>
            </w:pPr>
            <w:r>
              <w:rPr>
                <w:sz w:val="16"/>
              </w:rPr>
              <w:t>|</w:t>
            </w:r>
          </w:p>
        </w:tc>
        <w:tc>
          <w:tcPr>
            <w:tcW w:w="576" w:type="dxa"/>
          </w:tcPr>
          <w:p w14:paraId="6126508C" w14:textId="77777777" w:rsidR="00C36271" w:rsidRDefault="00000000">
            <w:pPr>
              <w:pStyle w:val="TableParagraph"/>
              <w:ind w:right="41"/>
              <w:jc w:val="right"/>
              <w:rPr>
                <w:sz w:val="16"/>
              </w:rPr>
            </w:pPr>
            <w:r>
              <w:rPr>
                <w:sz w:val="16"/>
              </w:rPr>
              <w:t>3</w:t>
            </w:r>
          </w:p>
        </w:tc>
        <w:tc>
          <w:tcPr>
            <w:tcW w:w="432" w:type="dxa"/>
          </w:tcPr>
          <w:p w14:paraId="15ECF5B6" w14:textId="77777777" w:rsidR="00C36271" w:rsidRDefault="00000000">
            <w:pPr>
              <w:pStyle w:val="TableParagraph"/>
              <w:ind w:left="52"/>
              <w:rPr>
                <w:sz w:val="16"/>
              </w:rPr>
            </w:pPr>
            <w:r>
              <w:rPr>
                <w:sz w:val="16"/>
              </w:rPr>
              <w:t>|</w:t>
            </w:r>
          </w:p>
        </w:tc>
        <w:tc>
          <w:tcPr>
            <w:tcW w:w="720" w:type="dxa"/>
          </w:tcPr>
          <w:p w14:paraId="3E9AFB58" w14:textId="77777777" w:rsidR="00C36271" w:rsidRDefault="00000000">
            <w:pPr>
              <w:pStyle w:val="TableParagraph"/>
              <w:ind w:right="39"/>
              <w:jc w:val="right"/>
              <w:rPr>
                <w:sz w:val="16"/>
              </w:rPr>
            </w:pPr>
            <w:r>
              <w:rPr>
                <w:spacing w:val="-4"/>
                <w:sz w:val="16"/>
              </w:rPr>
              <w:t>2001</w:t>
            </w:r>
          </w:p>
        </w:tc>
        <w:tc>
          <w:tcPr>
            <w:tcW w:w="336" w:type="dxa"/>
          </w:tcPr>
          <w:p w14:paraId="5AA92999" w14:textId="77777777" w:rsidR="00C36271" w:rsidRDefault="00000000">
            <w:pPr>
              <w:pStyle w:val="TableParagraph"/>
              <w:ind w:left="54"/>
              <w:rPr>
                <w:sz w:val="16"/>
              </w:rPr>
            </w:pPr>
            <w:r>
              <w:rPr>
                <w:sz w:val="16"/>
              </w:rPr>
              <w:t>|</w:t>
            </w:r>
          </w:p>
        </w:tc>
        <w:tc>
          <w:tcPr>
            <w:tcW w:w="624" w:type="dxa"/>
          </w:tcPr>
          <w:p w14:paraId="26ADA920" w14:textId="77777777" w:rsidR="00C36271" w:rsidRDefault="00000000">
            <w:pPr>
              <w:pStyle w:val="TableParagraph"/>
              <w:ind w:right="38"/>
              <w:jc w:val="right"/>
              <w:rPr>
                <w:sz w:val="16"/>
              </w:rPr>
            </w:pPr>
            <w:r>
              <w:rPr>
                <w:spacing w:val="-4"/>
                <w:sz w:val="16"/>
              </w:rPr>
              <w:t>3000</w:t>
            </w:r>
          </w:p>
        </w:tc>
        <w:tc>
          <w:tcPr>
            <w:tcW w:w="432" w:type="dxa"/>
          </w:tcPr>
          <w:p w14:paraId="6F3E0298" w14:textId="77777777" w:rsidR="00C36271" w:rsidRDefault="00000000">
            <w:pPr>
              <w:pStyle w:val="TableParagraph"/>
              <w:ind w:left="55"/>
              <w:rPr>
                <w:sz w:val="16"/>
              </w:rPr>
            </w:pPr>
            <w:r>
              <w:rPr>
                <w:sz w:val="16"/>
              </w:rPr>
              <w:t>|</w:t>
            </w:r>
          </w:p>
        </w:tc>
        <w:tc>
          <w:tcPr>
            <w:tcW w:w="720" w:type="dxa"/>
          </w:tcPr>
          <w:p w14:paraId="38F6767B" w14:textId="77777777" w:rsidR="00C36271" w:rsidRDefault="00000000">
            <w:pPr>
              <w:pStyle w:val="TableParagraph"/>
              <w:ind w:right="37"/>
              <w:jc w:val="right"/>
              <w:rPr>
                <w:sz w:val="16"/>
              </w:rPr>
            </w:pPr>
            <w:r>
              <w:rPr>
                <w:spacing w:val="-4"/>
                <w:sz w:val="16"/>
              </w:rPr>
              <w:t>1000</w:t>
            </w:r>
          </w:p>
        </w:tc>
        <w:tc>
          <w:tcPr>
            <w:tcW w:w="193" w:type="dxa"/>
          </w:tcPr>
          <w:p w14:paraId="622C30DC" w14:textId="77777777" w:rsidR="00C36271" w:rsidRDefault="00000000">
            <w:pPr>
              <w:pStyle w:val="TableParagraph"/>
              <w:ind w:left="16"/>
              <w:jc w:val="center"/>
              <w:rPr>
                <w:sz w:val="16"/>
              </w:rPr>
            </w:pPr>
            <w:r>
              <w:rPr>
                <w:sz w:val="16"/>
              </w:rPr>
              <w:t>|</w:t>
            </w:r>
          </w:p>
        </w:tc>
      </w:tr>
      <w:tr w:rsidR="00C36271" w14:paraId="70EC4C80" w14:textId="77777777">
        <w:trPr>
          <w:trHeight w:val="287"/>
        </w:trPr>
        <w:tc>
          <w:tcPr>
            <w:tcW w:w="496" w:type="dxa"/>
            <w:tcBorders>
              <w:left w:val="single" w:sz="4" w:space="0" w:color="000000"/>
            </w:tcBorders>
          </w:tcPr>
          <w:p w14:paraId="50DECEFF" w14:textId="77777777" w:rsidR="00C36271" w:rsidRDefault="00000000">
            <w:pPr>
              <w:pStyle w:val="TableParagraph"/>
              <w:ind w:left="62"/>
              <w:rPr>
                <w:sz w:val="16"/>
              </w:rPr>
            </w:pPr>
            <w:r>
              <w:rPr>
                <w:sz w:val="16"/>
              </w:rPr>
              <w:t>|</w:t>
            </w:r>
          </w:p>
        </w:tc>
        <w:tc>
          <w:tcPr>
            <w:tcW w:w="576" w:type="dxa"/>
          </w:tcPr>
          <w:p w14:paraId="0EB7E834" w14:textId="77777777" w:rsidR="00C36271" w:rsidRDefault="00000000">
            <w:pPr>
              <w:pStyle w:val="TableParagraph"/>
              <w:ind w:right="41"/>
              <w:jc w:val="right"/>
              <w:rPr>
                <w:sz w:val="16"/>
              </w:rPr>
            </w:pPr>
            <w:r>
              <w:rPr>
                <w:sz w:val="16"/>
              </w:rPr>
              <w:t>4</w:t>
            </w:r>
          </w:p>
        </w:tc>
        <w:tc>
          <w:tcPr>
            <w:tcW w:w="432" w:type="dxa"/>
          </w:tcPr>
          <w:p w14:paraId="4053C505" w14:textId="77777777" w:rsidR="00C36271" w:rsidRDefault="00000000">
            <w:pPr>
              <w:pStyle w:val="TableParagraph"/>
              <w:ind w:left="52"/>
              <w:rPr>
                <w:sz w:val="16"/>
              </w:rPr>
            </w:pPr>
            <w:r>
              <w:rPr>
                <w:sz w:val="16"/>
              </w:rPr>
              <w:t>|</w:t>
            </w:r>
          </w:p>
        </w:tc>
        <w:tc>
          <w:tcPr>
            <w:tcW w:w="720" w:type="dxa"/>
          </w:tcPr>
          <w:p w14:paraId="68BA1825" w14:textId="77777777" w:rsidR="00C36271" w:rsidRDefault="00000000">
            <w:pPr>
              <w:pStyle w:val="TableParagraph"/>
              <w:ind w:right="39"/>
              <w:jc w:val="right"/>
              <w:rPr>
                <w:sz w:val="16"/>
              </w:rPr>
            </w:pPr>
            <w:r>
              <w:rPr>
                <w:spacing w:val="-4"/>
                <w:sz w:val="16"/>
              </w:rPr>
              <w:t>3001</w:t>
            </w:r>
          </w:p>
        </w:tc>
        <w:tc>
          <w:tcPr>
            <w:tcW w:w="336" w:type="dxa"/>
          </w:tcPr>
          <w:p w14:paraId="463D40A6" w14:textId="77777777" w:rsidR="00C36271" w:rsidRDefault="00000000">
            <w:pPr>
              <w:pStyle w:val="TableParagraph"/>
              <w:ind w:left="54"/>
              <w:rPr>
                <w:sz w:val="16"/>
              </w:rPr>
            </w:pPr>
            <w:r>
              <w:rPr>
                <w:sz w:val="16"/>
              </w:rPr>
              <w:t>|</w:t>
            </w:r>
          </w:p>
        </w:tc>
        <w:tc>
          <w:tcPr>
            <w:tcW w:w="624" w:type="dxa"/>
          </w:tcPr>
          <w:p w14:paraId="36E5E7CA" w14:textId="77777777" w:rsidR="00C36271" w:rsidRDefault="00000000">
            <w:pPr>
              <w:pStyle w:val="TableParagraph"/>
              <w:ind w:right="38"/>
              <w:jc w:val="right"/>
              <w:rPr>
                <w:sz w:val="16"/>
              </w:rPr>
            </w:pPr>
            <w:r>
              <w:rPr>
                <w:spacing w:val="-4"/>
                <w:sz w:val="16"/>
              </w:rPr>
              <w:t>4000</w:t>
            </w:r>
          </w:p>
        </w:tc>
        <w:tc>
          <w:tcPr>
            <w:tcW w:w="432" w:type="dxa"/>
          </w:tcPr>
          <w:p w14:paraId="2CF9EECD" w14:textId="77777777" w:rsidR="00C36271" w:rsidRDefault="00000000">
            <w:pPr>
              <w:pStyle w:val="TableParagraph"/>
              <w:ind w:left="55"/>
              <w:rPr>
                <w:sz w:val="16"/>
              </w:rPr>
            </w:pPr>
            <w:r>
              <w:rPr>
                <w:sz w:val="16"/>
              </w:rPr>
              <w:t>|</w:t>
            </w:r>
          </w:p>
        </w:tc>
        <w:tc>
          <w:tcPr>
            <w:tcW w:w="720" w:type="dxa"/>
          </w:tcPr>
          <w:p w14:paraId="0B4AEDB7" w14:textId="77777777" w:rsidR="00C36271" w:rsidRDefault="00000000">
            <w:pPr>
              <w:pStyle w:val="TableParagraph"/>
              <w:ind w:right="37"/>
              <w:jc w:val="right"/>
              <w:rPr>
                <w:sz w:val="16"/>
              </w:rPr>
            </w:pPr>
            <w:r>
              <w:rPr>
                <w:spacing w:val="-4"/>
                <w:sz w:val="16"/>
              </w:rPr>
              <w:t>1000</w:t>
            </w:r>
          </w:p>
        </w:tc>
        <w:tc>
          <w:tcPr>
            <w:tcW w:w="193" w:type="dxa"/>
          </w:tcPr>
          <w:p w14:paraId="548E44A5" w14:textId="77777777" w:rsidR="00C36271" w:rsidRDefault="00000000">
            <w:pPr>
              <w:pStyle w:val="TableParagraph"/>
              <w:ind w:left="16"/>
              <w:jc w:val="center"/>
              <w:rPr>
                <w:sz w:val="16"/>
              </w:rPr>
            </w:pPr>
            <w:r>
              <w:rPr>
                <w:sz w:val="16"/>
              </w:rPr>
              <w:t>|</w:t>
            </w:r>
          </w:p>
        </w:tc>
      </w:tr>
      <w:tr w:rsidR="00C36271" w14:paraId="12D5A409" w14:textId="77777777">
        <w:trPr>
          <w:trHeight w:val="286"/>
        </w:trPr>
        <w:tc>
          <w:tcPr>
            <w:tcW w:w="496" w:type="dxa"/>
            <w:tcBorders>
              <w:left w:val="single" w:sz="4" w:space="0" w:color="000000"/>
            </w:tcBorders>
          </w:tcPr>
          <w:p w14:paraId="343FAD2E" w14:textId="77777777" w:rsidR="00C36271" w:rsidRDefault="00000000">
            <w:pPr>
              <w:pStyle w:val="TableParagraph"/>
              <w:ind w:left="62"/>
              <w:rPr>
                <w:sz w:val="16"/>
              </w:rPr>
            </w:pPr>
            <w:r>
              <w:rPr>
                <w:sz w:val="16"/>
              </w:rPr>
              <w:t>|</w:t>
            </w:r>
          </w:p>
        </w:tc>
        <w:tc>
          <w:tcPr>
            <w:tcW w:w="576" w:type="dxa"/>
          </w:tcPr>
          <w:p w14:paraId="09E3A018" w14:textId="77777777" w:rsidR="00C36271" w:rsidRDefault="00000000">
            <w:pPr>
              <w:pStyle w:val="TableParagraph"/>
              <w:ind w:right="41"/>
              <w:jc w:val="right"/>
              <w:rPr>
                <w:sz w:val="16"/>
              </w:rPr>
            </w:pPr>
            <w:r>
              <w:rPr>
                <w:sz w:val="16"/>
              </w:rPr>
              <w:t>5</w:t>
            </w:r>
          </w:p>
        </w:tc>
        <w:tc>
          <w:tcPr>
            <w:tcW w:w="432" w:type="dxa"/>
          </w:tcPr>
          <w:p w14:paraId="7C817F26" w14:textId="77777777" w:rsidR="00C36271" w:rsidRDefault="00000000">
            <w:pPr>
              <w:pStyle w:val="TableParagraph"/>
              <w:ind w:left="52"/>
              <w:rPr>
                <w:sz w:val="16"/>
              </w:rPr>
            </w:pPr>
            <w:r>
              <w:rPr>
                <w:sz w:val="16"/>
              </w:rPr>
              <w:t>|</w:t>
            </w:r>
          </w:p>
        </w:tc>
        <w:tc>
          <w:tcPr>
            <w:tcW w:w="720" w:type="dxa"/>
          </w:tcPr>
          <w:p w14:paraId="0EF7CB1F" w14:textId="77777777" w:rsidR="00C36271" w:rsidRDefault="00000000">
            <w:pPr>
              <w:pStyle w:val="TableParagraph"/>
              <w:ind w:right="39"/>
              <w:jc w:val="right"/>
              <w:rPr>
                <w:sz w:val="16"/>
              </w:rPr>
            </w:pPr>
            <w:r>
              <w:rPr>
                <w:spacing w:val="-4"/>
                <w:sz w:val="16"/>
              </w:rPr>
              <w:t>4001</w:t>
            </w:r>
          </w:p>
        </w:tc>
        <w:tc>
          <w:tcPr>
            <w:tcW w:w="336" w:type="dxa"/>
          </w:tcPr>
          <w:p w14:paraId="5338108B" w14:textId="77777777" w:rsidR="00C36271" w:rsidRDefault="00000000">
            <w:pPr>
              <w:pStyle w:val="TableParagraph"/>
              <w:ind w:left="54"/>
              <w:rPr>
                <w:sz w:val="16"/>
              </w:rPr>
            </w:pPr>
            <w:r>
              <w:rPr>
                <w:sz w:val="16"/>
              </w:rPr>
              <w:t>|</w:t>
            </w:r>
          </w:p>
        </w:tc>
        <w:tc>
          <w:tcPr>
            <w:tcW w:w="624" w:type="dxa"/>
          </w:tcPr>
          <w:p w14:paraId="28DF8BC0" w14:textId="77777777" w:rsidR="00C36271" w:rsidRDefault="00000000">
            <w:pPr>
              <w:pStyle w:val="TableParagraph"/>
              <w:ind w:right="38"/>
              <w:jc w:val="right"/>
              <w:rPr>
                <w:sz w:val="16"/>
              </w:rPr>
            </w:pPr>
            <w:r>
              <w:rPr>
                <w:spacing w:val="-4"/>
                <w:sz w:val="16"/>
              </w:rPr>
              <w:t>5000</w:t>
            </w:r>
          </w:p>
        </w:tc>
        <w:tc>
          <w:tcPr>
            <w:tcW w:w="432" w:type="dxa"/>
          </w:tcPr>
          <w:p w14:paraId="230103C4" w14:textId="77777777" w:rsidR="00C36271" w:rsidRDefault="00000000">
            <w:pPr>
              <w:pStyle w:val="TableParagraph"/>
              <w:ind w:left="55"/>
              <w:rPr>
                <w:sz w:val="16"/>
              </w:rPr>
            </w:pPr>
            <w:r>
              <w:rPr>
                <w:sz w:val="16"/>
              </w:rPr>
              <w:t>|</w:t>
            </w:r>
          </w:p>
        </w:tc>
        <w:tc>
          <w:tcPr>
            <w:tcW w:w="720" w:type="dxa"/>
          </w:tcPr>
          <w:p w14:paraId="78FA46D3" w14:textId="77777777" w:rsidR="00C36271" w:rsidRDefault="00000000">
            <w:pPr>
              <w:pStyle w:val="TableParagraph"/>
              <w:ind w:right="37"/>
              <w:jc w:val="right"/>
              <w:rPr>
                <w:sz w:val="16"/>
              </w:rPr>
            </w:pPr>
            <w:r>
              <w:rPr>
                <w:spacing w:val="-4"/>
                <w:sz w:val="16"/>
              </w:rPr>
              <w:t>1000</w:t>
            </w:r>
          </w:p>
        </w:tc>
        <w:tc>
          <w:tcPr>
            <w:tcW w:w="193" w:type="dxa"/>
          </w:tcPr>
          <w:p w14:paraId="347BF793" w14:textId="77777777" w:rsidR="00C36271" w:rsidRDefault="00000000">
            <w:pPr>
              <w:pStyle w:val="TableParagraph"/>
              <w:ind w:left="16"/>
              <w:jc w:val="center"/>
              <w:rPr>
                <w:sz w:val="16"/>
              </w:rPr>
            </w:pPr>
            <w:r>
              <w:rPr>
                <w:sz w:val="16"/>
              </w:rPr>
              <w:t>|</w:t>
            </w:r>
          </w:p>
        </w:tc>
      </w:tr>
      <w:tr w:rsidR="00C36271" w14:paraId="5D3B62E7" w14:textId="77777777">
        <w:trPr>
          <w:trHeight w:val="286"/>
        </w:trPr>
        <w:tc>
          <w:tcPr>
            <w:tcW w:w="496" w:type="dxa"/>
            <w:tcBorders>
              <w:left w:val="single" w:sz="4" w:space="0" w:color="000000"/>
            </w:tcBorders>
          </w:tcPr>
          <w:p w14:paraId="2902BABF" w14:textId="77777777" w:rsidR="00C36271" w:rsidRDefault="00000000">
            <w:pPr>
              <w:pStyle w:val="TableParagraph"/>
              <w:ind w:left="62"/>
              <w:rPr>
                <w:sz w:val="16"/>
              </w:rPr>
            </w:pPr>
            <w:r>
              <w:rPr>
                <w:sz w:val="16"/>
              </w:rPr>
              <w:t>|</w:t>
            </w:r>
          </w:p>
        </w:tc>
        <w:tc>
          <w:tcPr>
            <w:tcW w:w="576" w:type="dxa"/>
          </w:tcPr>
          <w:p w14:paraId="68C3042E" w14:textId="77777777" w:rsidR="00C36271" w:rsidRDefault="00000000">
            <w:pPr>
              <w:pStyle w:val="TableParagraph"/>
              <w:ind w:right="41"/>
              <w:jc w:val="right"/>
              <w:rPr>
                <w:sz w:val="16"/>
              </w:rPr>
            </w:pPr>
            <w:r>
              <w:rPr>
                <w:sz w:val="16"/>
              </w:rPr>
              <w:t>6</w:t>
            </w:r>
          </w:p>
        </w:tc>
        <w:tc>
          <w:tcPr>
            <w:tcW w:w="432" w:type="dxa"/>
          </w:tcPr>
          <w:p w14:paraId="1C844DE7" w14:textId="77777777" w:rsidR="00C36271" w:rsidRDefault="00000000">
            <w:pPr>
              <w:pStyle w:val="TableParagraph"/>
              <w:ind w:left="52"/>
              <w:rPr>
                <w:sz w:val="16"/>
              </w:rPr>
            </w:pPr>
            <w:r>
              <w:rPr>
                <w:sz w:val="16"/>
              </w:rPr>
              <w:t>|</w:t>
            </w:r>
          </w:p>
        </w:tc>
        <w:tc>
          <w:tcPr>
            <w:tcW w:w="720" w:type="dxa"/>
          </w:tcPr>
          <w:p w14:paraId="1AAD4DB1" w14:textId="77777777" w:rsidR="00C36271" w:rsidRDefault="00000000">
            <w:pPr>
              <w:pStyle w:val="TableParagraph"/>
              <w:ind w:right="39"/>
              <w:jc w:val="right"/>
              <w:rPr>
                <w:sz w:val="16"/>
              </w:rPr>
            </w:pPr>
            <w:r>
              <w:rPr>
                <w:spacing w:val="-4"/>
                <w:sz w:val="16"/>
              </w:rPr>
              <w:t>5001</w:t>
            </w:r>
          </w:p>
        </w:tc>
        <w:tc>
          <w:tcPr>
            <w:tcW w:w="336" w:type="dxa"/>
          </w:tcPr>
          <w:p w14:paraId="058A50AD" w14:textId="77777777" w:rsidR="00C36271" w:rsidRDefault="00000000">
            <w:pPr>
              <w:pStyle w:val="TableParagraph"/>
              <w:ind w:left="54"/>
              <w:rPr>
                <w:sz w:val="16"/>
              </w:rPr>
            </w:pPr>
            <w:r>
              <w:rPr>
                <w:sz w:val="16"/>
              </w:rPr>
              <w:t>|</w:t>
            </w:r>
          </w:p>
        </w:tc>
        <w:tc>
          <w:tcPr>
            <w:tcW w:w="624" w:type="dxa"/>
          </w:tcPr>
          <w:p w14:paraId="2645BA5E" w14:textId="77777777" w:rsidR="00C36271" w:rsidRDefault="00000000">
            <w:pPr>
              <w:pStyle w:val="TableParagraph"/>
              <w:ind w:right="38"/>
              <w:jc w:val="right"/>
              <w:rPr>
                <w:sz w:val="16"/>
              </w:rPr>
            </w:pPr>
            <w:r>
              <w:rPr>
                <w:spacing w:val="-4"/>
                <w:sz w:val="16"/>
              </w:rPr>
              <w:t>6000</w:t>
            </w:r>
          </w:p>
        </w:tc>
        <w:tc>
          <w:tcPr>
            <w:tcW w:w="432" w:type="dxa"/>
          </w:tcPr>
          <w:p w14:paraId="5C0B607E" w14:textId="77777777" w:rsidR="00C36271" w:rsidRDefault="00000000">
            <w:pPr>
              <w:pStyle w:val="TableParagraph"/>
              <w:ind w:left="55"/>
              <w:rPr>
                <w:sz w:val="16"/>
              </w:rPr>
            </w:pPr>
            <w:r>
              <w:rPr>
                <w:sz w:val="16"/>
              </w:rPr>
              <w:t>|</w:t>
            </w:r>
          </w:p>
        </w:tc>
        <w:tc>
          <w:tcPr>
            <w:tcW w:w="720" w:type="dxa"/>
          </w:tcPr>
          <w:p w14:paraId="3B81B264" w14:textId="77777777" w:rsidR="00C36271" w:rsidRDefault="00000000">
            <w:pPr>
              <w:pStyle w:val="TableParagraph"/>
              <w:ind w:right="37"/>
              <w:jc w:val="right"/>
              <w:rPr>
                <w:sz w:val="16"/>
              </w:rPr>
            </w:pPr>
            <w:r>
              <w:rPr>
                <w:spacing w:val="-4"/>
                <w:sz w:val="16"/>
              </w:rPr>
              <w:t>1000</w:t>
            </w:r>
          </w:p>
        </w:tc>
        <w:tc>
          <w:tcPr>
            <w:tcW w:w="193" w:type="dxa"/>
          </w:tcPr>
          <w:p w14:paraId="79A58064" w14:textId="77777777" w:rsidR="00C36271" w:rsidRDefault="00000000">
            <w:pPr>
              <w:pStyle w:val="TableParagraph"/>
              <w:ind w:left="16"/>
              <w:jc w:val="center"/>
              <w:rPr>
                <w:sz w:val="16"/>
              </w:rPr>
            </w:pPr>
            <w:r>
              <w:rPr>
                <w:sz w:val="16"/>
              </w:rPr>
              <w:t>|</w:t>
            </w:r>
          </w:p>
        </w:tc>
      </w:tr>
      <w:tr w:rsidR="00C36271" w14:paraId="7F415AFD" w14:textId="77777777">
        <w:trPr>
          <w:trHeight w:val="287"/>
        </w:trPr>
        <w:tc>
          <w:tcPr>
            <w:tcW w:w="496" w:type="dxa"/>
            <w:tcBorders>
              <w:left w:val="single" w:sz="4" w:space="0" w:color="000000"/>
            </w:tcBorders>
          </w:tcPr>
          <w:p w14:paraId="4A4E2B62" w14:textId="77777777" w:rsidR="00C36271" w:rsidRDefault="00000000">
            <w:pPr>
              <w:pStyle w:val="TableParagraph"/>
              <w:ind w:left="62"/>
              <w:rPr>
                <w:sz w:val="16"/>
              </w:rPr>
            </w:pPr>
            <w:r>
              <w:rPr>
                <w:sz w:val="16"/>
              </w:rPr>
              <w:t>|</w:t>
            </w:r>
          </w:p>
        </w:tc>
        <w:tc>
          <w:tcPr>
            <w:tcW w:w="576" w:type="dxa"/>
          </w:tcPr>
          <w:p w14:paraId="33E324EC" w14:textId="77777777" w:rsidR="00C36271" w:rsidRDefault="00000000">
            <w:pPr>
              <w:pStyle w:val="TableParagraph"/>
              <w:ind w:right="41"/>
              <w:jc w:val="right"/>
              <w:rPr>
                <w:sz w:val="16"/>
              </w:rPr>
            </w:pPr>
            <w:r>
              <w:rPr>
                <w:sz w:val="16"/>
              </w:rPr>
              <w:t>7</w:t>
            </w:r>
          </w:p>
        </w:tc>
        <w:tc>
          <w:tcPr>
            <w:tcW w:w="432" w:type="dxa"/>
          </w:tcPr>
          <w:p w14:paraId="2C0C2ECD" w14:textId="77777777" w:rsidR="00C36271" w:rsidRDefault="00000000">
            <w:pPr>
              <w:pStyle w:val="TableParagraph"/>
              <w:ind w:left="52"/>
              <w:rPr>
                <w:sz w:val="16"/>
              </w:rPr>
            </w:pPr>
            <w:r>
              <w:rPr>
                <w:sz w:val="16"/>
              </w:rPr>
              <w:t>|</w:t>
            </w:r>
          </w:p>
        </w:tc>
        <w:tc>
          <w:tcPr>
            <w:tcW w:w="720" w:type="dxa"/>
          </w:tcPr>
          <w:p w14:paraId="6A6C49BC" w14:textId="77777777" w:rsidR="00C36271" w:rsidRDefault="00000000">
            <w:pPr>
              <w:pStyle w:val="TableParagraph"/>
              <w:ind w:right="39"/>
              <w:jc w:val="right"/>
              <w:rPr>
                <w:sz w:val="16"/>
              </w:rPr>
            </w:pPr>
            <w:r>
              <w:rPr>
                <w:spacing w:val="-4"/>
                <w:sz w:val="16"/>
              </w:rPr>
              <w:t>6001</w:t>
            </w:r>
          </w:p>
        </w:tc>
        <w:tc>
          <w:tcPr>
            <w:tcW w:w="336" w:type="dxa"/>
          </w:tcPr>
          <w:p w14:paraId="57559447" w14:textId="77777777" w:rsidR="00C36271" w:rsidRDefault="00000000">
            <w:pPr>
              <w:pStyle w:val="TableParagraph"/>
              <w:ind w:left="54"/>
              <w:rPr>
                <w:sz w:val="16"/>
              </w:rPr>
            </w:pPr>
            <w:r>
              <w:rPr>
                <w:sz w:val="16"/>
              </w:rPr>
              <w:t>|</w:t>
            </w:r>
          </w:p>
        </w:tc>
        <w:tc>
          <w:tcPr>
            <w:tcW w:w="624" w:type="dxa"/>
          </w:tcPr>
          <w:p w14:paraId="09263F9D" w14:textId="77777777" w:rsidR="00C36271" w:rsidRDefault="00000000">
            <w:pPr>
              <w:pStyle w:val="TableParagraph"/>
              <w:ind w:right="38"/>
              <w:jc w:val="right"/>
              <w:rPr>
                <w:sz w:val="16"/>
              </w:rPr>
            </w:pPr>
            <w:r>
              <w:rPr>
                <w:spacing w:val="-4"/>
                <w:sz w:val="16"/>
              </w:rPr>
              <w:t>7000</w:t>
            </w:r>
          </w:p>
        </w:tc>
        <w:tc>
          <w:tcPr>
            <w:tcW w:w="432" w:type="dxa"/>
          </w:tcPr>
          <w:p w14:paraId="1B631905" w14:textId="77777777" w:rsidR="00C36271" w:rsidRDefault="00000000">
            <w:pPr>
              <w:pStyle w:val="TableParagraph"/>
              <w:ind w:left="55"/>
              <w:rPr>
                <w:sz w:val="16"/>
              </w:rPr>
            </w:pPr>
            <w:r>
              <w:rPr>
                <w:sz w:val="16"/>
              </w:rPr>
              <w:t>|</w:t>
            </w:r>
          </w:p>
        </w:tc>
        <w:tc>
          <w:tcPr>
            <w:tcW w:w="720" w:type="dxa"/>
          </w:tcPr>
          <w:p w14:paraId="43C38405" w14:textId="77777777" w:rsidR="00C36271" w:rsidRDefault="00000000">
            <w:pPr>
              <w:pStyle w:val="TableParagraph"/>
              <w:ind w:right="37"/>
              <w:jc w:val="right"/>
              <w:rPr>
                <w:sz w:val="16"/>
              </w:rPr>
            </w:pPr>
            <w:r>
              <w:rPr>
                <w:spacing w:val="-4"/>
                <w:sz w:val="16"/>
              </w:rPr>
              <w:t>1000</w:t>
            </w:r>
          </w:p>
        </w:tc>
        <w:tc>
          <w:tcPr>
            <w:tcW w:w="193" w:type="dxa"/>
          </w:tcPr>
          <w:p w14:paraId="3EAC9E4A" w14:textId="77777777" w:rsidR="00C36271" w:rsidRDefault="00000000">
            <w:pPr>
              <w:pStyle w:val="TableParagraph"/>
              <w:ind w:left="16"/>
              <w:jc w:val="center"/>
              <w:rPr>
                <w:sz w:val="16"/>
              </w:rPr>
            </w:pPr>
            <w:r>
              <w:rPr>
                <w:sz w:val="16"/>
              </w:rPr>
              <w:t>|</w:t>
            </w:r>
          </w:p>
        </w:tc>
      </w:tr>
      <w:tr w:rsidR="00C36271" w14:paraId="23680EBC" w14:textId="77777777">
        <w:trPr>
          <w:trHeight w:val="286"/>
        </w:trPr>
        <w:tc>
          <w:tcPr>
            <w:tcW w:w="496" w:type="dxa"/>
            <w:tcBorders>
              <w:left w:val="single" w:sz="4" w:space="0" w:color="000000"/>
            </w:tcBorders>
          </w:tcPr>
          <w:p w14:paraId="094CA183" w14:textId="77777777" w:rsidR="00C36271" w:rsidRDefault="00000000">
            <w:pPr>
              <w:pStyle w:val="TableParagraph"/>
              <w:ind w:left="62"/>
              <w:rPr>
                <w:sz w:val="16"/>
              </w:rPr>
            </w:pPr>
            <w:r>
              <w:rPr>
                <w:sz w:val="16"/>
              </w:rPr>
              <w:t>|</w:t>
            </w:r>
          </w:p>
        </w:tc>
        <w:tc>
          <w:tcPr>
            <w:tcW w:w="576" w:type="dxa"/>
          </w:tcPr>
          <w:p w14:paraId="5BDCCCF8" w14:textId="77777777" w:rsidR="00C36271" w:rsidRDefault="00000000">
            <w:pPr>
              <w:pStyle w:val="TableParagraph"/>
              <w:ind w:right="41"/>
              <w:jc w:val="right"/>
              <w:rPr>
                <w:sz w:val="16"/>
              </w:rPr>
            </w:pPr>
            <w:r>
              <w:rPr>
                <w:sz w:val="16"/>
              </w:rPr>
              <w:t>8</w:t>
            </w:r>
          </w:p>
        </w:tc>
        <w:tc>
          <w:tcPr>
            <w:tcW w:w="432" w:type="dxa"/>
          </w:tcPr>
          <w:p w14:paraId="40B030A4" w14:textId="77777777" w:rsidR="00C36271" w:rsidRDefault="00000000">
            <w:pPr>
              <w:pStyle w:val="TableParagraph"/>
              <w:ind w:left="52"/>
              <w:rPr>
                <w:sz w:val="16"/>
              </w:rPr>
            </w:pPr>
            <w:r>
              <w:rPr>
                <w:sz w:val="16"/>
              </w:rPr>
              <w:t>|</w:t>
            </w:r>
          </w:p>
        </w:tc>
        <w:tc>
          <w:tcPr>
            <w:tcW w:w="720" w:type="dxa"/>
          </w:tcPr>
          <w:p w14:paraId="4246E8A8" w14:textId="77777777" w:rsidR="00C36271" w:rsidRDefault="00000000">
            <w:pPr>
              <w:pStyle w:val="TableParagraph"/>
              <w:ind w:right="39"/>
              <w:jc w:val="right"/>
              <w:rPr>
                <w:sz w:val="16"/>
              </w:rPr>
            </w:pPr>
            <w:r>
              <w:rPr>
                <w:spacing w:val="-4"/>
                <w:sz w:val="16"/>
              </w:rPr>
              <w:t>7001</w:t>
            </w:r>
          </w:p>
        </w:tc>
        <w:tc>
          <w:tcPr>
            <w:tcW w:w="336" w:type="dxa"/>
          </w:tcPr>
          <w:p w14:paraId="35585025" w14:textId="77777777" w:rsidR="00C36271" w:rsidRDefault="00000000">
            <w:pPr>
              <w:pStyle w:val="TableParagraph"/>
              <w:ind w:left="54"/>
              <w:rPr>
                <w:sz w:val="16"/>
              </w:rPr>
            </w:pPr>
            <w:r>
              <w:rPr>
                <w:sz w:val="16"/>
              </w:rPr>
              <w:t>|</w:t>
            </w:r>
          </w:p>
        </w:tc>
        <w:tc>
          <w:tcPr>
            <w:tcW w:w="624" w:type="dxa"/>
          </w:tcPr>
          <w:p w14:paraId="1807707D" w14:textId="77777777" w:rsidR="00C36271" w:rsidRDefault="00000000">
            <w:pPr>
              <w:pStyle w:val="TableParagraph"/>
              <w:ind w:right="38"/>
              <w:jc w:val="right"/>
              <w:rPr>
                <w:sz w:val="16"/>
              </w:rPr>
            </w:pPr>
            <w:r>
              <w:rPr>
                <w:spacing w:val="-4"/>
                <w:sz w:val="16"/>
              </w:rPr>
              <w:t>8000</w:t>
            </w:r>
          </w:p>
        </w:tc>
        <w:tc>
          <w:tcPr>
            <w:tcW w:w="432" w:type="dxa"/>
          </w:tcPr>
          <w:p w14:paraId="7073251A" w14:textId="77777777" w:rsidR="00C36271" w:rsidRDefault="00000000">
            <w:pPr>
              <w:pStyle w:val="TableParagraph"/>
              <w:ind w:left="55"/>
              <w:rPr>
                <w:sz w:val="16"/>
              </w:rPr>
            </w:pPr>
            <w:r>
              <w:rPr>
                <w:sz w:val="16"/>
              </w:rPr>
              <w:t>|</w:t>
            </w:r>
          </w:p>
        </w:tc>
        <w:tc>
          <w:tcPr>
            <w:tcW w:w="720" w:type="dxa"/>
          </w:tcPr>
          <w:p w14:paraId="0C635168" w14:textId="77777777" w:rsidR="00C36271" w:rsidRDefault="00000000">
            <w:pPr>
              <w:pStyle w:val="TableParagraph"/>
              <w:ind w:right="37"/>
              <w:jc w:val="right"/>
              <w:rPr>
                <w:sz w:val="16"/>
              </w:rPr>
            </w:pPr>
            <w:r>
              <w:rPr>
                <w:spacing w:val="-4"/>
                <w:sz w:val="16"/>
              </w:rPr>
              <w:t>1000</w:t>
            </w:r>
          </w:p>
        </w:tc>
        <w:tc>
          <w:tcPr>
            <w:tcW w:w="193" w:type="dxa"/>
          </w:tcPr>
          <w:p w14:paraId="5936B91A" w14:textId="77777777" w:rsidR="00C36271" w:rsidRDefault="00000000">
            <w:pPr>
              <w:pStyle w:val="TableParagraph"/>
              <w:ind w:left="16"/>
              <w:jc w:val="center"/>
              <w:rPr>
                <w:sz w:val="16"/>
              </w:rPr>
            </w:pPr>
            <w:r>
              <w:rPr>
                <w:sz w:val="16"/>
              </w:rPr>
              <w:t>|</w:t>
            </w:r>
          </w:p>
        </w:tc>
      </w:tr>
      <w:tr w:rsidR="00C36271" w14:paraId="574D82F2" w14:textId="77777777">
        <w:trPr>
          <w:trHeight w:val="286"/>
        </w:trPr>
        <w:tc>
          <w:tcPr>
            <w:tcW w:w="496" w:type="dxa"/>
            <w:tcBorders>
              <w:left w:val="single" w:sz="4" w:space="0" w:color="000000"/>
            </w:tcBorders>
          </w:tcPr>
          <w:p w14:paraId="6A0A1889" w14:textId="77777777" w:rsidR="00C36271" w:rsidRDefault="00000000">
            <w:pPr>
              <w:pStyle w:val="TableParagraph"/>
              <w:ind w:left="62"/>
              <w:rPr>
                <w:sz w:val="16"/>
              </w:rPr>
            </w:pPr>
            <w:r>
              <w:rPr>
                <w:sz w:val="16"/>
              </w:rPr>
              <w:t>|</w:t>
            </w:r>
          </w:p>
        </w:tc>
        <w:tc>
          <w:tcPr>
            <w:tcW w:w="576" w:type="dxa"/>
          </w:tcPr>
          <w:p w14:paraId="205C4299" w14:textId="77777777" w:rsidR="00C36271" w:rsidRDefault="00000000">
            <w:pPr>
              <w:pStyle w:val="TableParagraph"/>
              <w:ind w:right="41"/>
              <w:jc w:val="right"/>
              <w:rPr>
                <w:sz w:val="16"/>
              </w:rPr>
            </w:pPr>
            <w:r>
              <w:rPr>
                <w:sz w:val="16"/>
              </w:rPr>
              <w:t>9</w:t>
            </w:r>
          </w:p>
        </w:tc>
        <w:tc>
          <w:tcPr>
            <w:tcW w:w="432" w:type="dxa"/>
          </w:tcPr>
          <w:p w14:paraId="0E73A09B" w14:textId="77777777" w:rsidR="00C36271" w:rsidRDefault="00000000">
            <w:pPr>
              <w:pStyle w:val="TableParagraph"/>
              <w:ind w:left="52"/>
              <w:rPr>
                <w:sz w:val="16"/>
              </w:rPr>
            </w:pPr>
            <w:r>
              <w:rPr>
                <w:sz w:val="16"/>
              </w:rPr>
              <w:t>|</w:t>
            </w:r>
          </w:p>
        </w:tc>
        <w:tc>
          <w:tcPr>
            <w:tcW w:w="720" w:type="dxa"/>
          </w:tcPr>
          <w:p w14:paraId="04E5168E" w14:textId="77777777" w:rsidR="00C36271" w:rsidRDefault="00000000">
            <w:pPr>
              <w:pStyle w:val="TableParagraph"/>
              <w:ind w:right="39"/>
              <w:jc w:val="right"/>
              <w:rPr>
                <w:sz w:val="16"/>
              </w:rPr>
            </w:pPr>
            <w:r>
              <w:rPr>
                <w:spacing w:val="-4"/>
                <w:sz w:val="16"/>
              </w:rPr>
              <w:t>8001</w:t>
            </w:r>
          </w:p>
        </w:tc>
        <w:tc>
          <w:tcPr>
            <w:tcW w:w="336" w:type="dxa"/>
          </w:tcPr>
          <w:p w14:paraId="639EFA8F" w14:textId="77777777" w:rsidR="00C36271" w:rsidRDefault="00000000">
            <w:pPr>
              <w:pStyle w:val="TableParagraph"/>
              <w:ind w:left="54"/>
              <w:rPr>
                <w:sz w:val="16"/>
              </w:rPr>
            </w:pPr>
            <w:r>
              <w:rPr>
                <w:sz w:val="16"/>
              </w:rPr>
              <w:t>|</w:t>
            </w:r>
          </w:p>
        </w:tc>
        <w:tc>
          <w:tcPr>
            <w:tcW w:w="624" w:type="dxa"/>
          </w:tcPr>
          <w:p w14:paraId="64FF29E5" w14:textId="77777777" w:rsidR="00C36271" w:rsidRDefault="00000000">
            <w:pPr>
              <w:pStyle w:val="TableParagraph"/>
              <w:ind w:right="38"/>
              <w:jc w:val="right"/>
              <w:rPr>
                <w:sz w:val="16"/>
              </w:rPr>
            </w:pPr>
            <w:r>
              <w:rPr>
                <w:spacing w:val="-4"/>
                <w:sz w:val="16"/>
              </w:rPr>
              <w:t>9000</w:t>
            </w:r>
          </w:p>
        </w:tc>
        <w:tc>
          <w:tcPr>
            <w:tcW w:w="432" w:type="dxa"/>
          </w:tcPr>
          <w:p w14:paraId="2BF73040" w14:textId="77777777" w:rsidR="00C36271" w:rsidRDefault="00000000">
            <w:pPr>
              <w:pStyle w:val="TableParagraph"/>
              <w:ind w:left="55"/>
              <w:rPr>
                <w:sz w:val="16"/>
              </w:rPr>
            </w:pPr>
            <w:r>
              <w:rPr>
                <w:sz w:val="16"/>
              </w:rPr>
              <w:t>|</w:t>
            </w:r>
          </w:p>
        </w:tc>
        <w:tc>
          <w:tcPr>
            <w:tcW w:w="720" w:type="dxa"/>
          </w:tcPr>
          <w:p w14:paraId="4502DCF8" w14:textId="77777777" w:rsidR="00C36271" w:rsidRDefault="00000000">
            <w:pPr>
              <w:pStyle w:val="TableParagraph"/>
              <w:ind w:right="37"/>
              <w:jc w:val="right"/>
              <w:rPr>
                <w:sz w:val="16"/>
              </w:rPr>
            </w:pPr>
            <w:r>
              <w:rPr>
                <w:spacing w:val="-4"/>
                <w:sz w:val="16"/>
              </w:rPr>
              <w:t>1000</w:t>
            </w:r>
          </w:p>
        </w:tc>
        <w:tc>
          <w:tcPr>
            <w:tcW w:w="193" w:type="dxa"/>
          </w:tcPr>
          <w:p w14:paraId="19E3E825" w14:textId="77777777" w:rsidR="00C36271" w:rsidRDefault="00000000">
            <w:pPr>
              <w:pStyle w:val="TableParagraph"/>
              <w:ind w:left="16"/>
              <w:jc w:val="center"/>
              <w:rPr>
                <w:sz w:val="16"/>
              </w:rPr>
            </w:pPr>
            <w:r>
              <w:rPr>
                <w:sz w:val="16"/>
              </w:rPr>
              <w:t>|</w:t>
            </w:r>
          </w:p>
        </w:tc>
      </w:tr>
      <w:tr w:rsidR="00C36271" w14:paraId="5CA1330C" w14:textId="77777777">
        <w:trPr>
          <w:trHeight w:val="286"/>
        </w:trPr>
        <w:tc>
          <w:tcPr>
            <w:tcW w:w="496" w:type="dxa"/>
            <w:tcBorders>
              <w:left w:val="single" w:sz="4" w:space="0" w:color="000000"/>
            </w:tcBorders>
          </w:tcPr>
          <w:p w14:paraId="53A55DE5" w14:textId="77777777" w:rsidR="00C36271" w:rsidRDefault="00000000">
            <w:pPr>
              <w:pStyle w:val="TableParagraph"/>
              <w:ind w:left="62"/>
              <w:rPr>
                <w:sz w:val="16"/>
              </w:rPr>
            </w:pPr>
            <w:r>
              <w:rPr>
                <w:sz w:val="16"/>
              </w:rPr>
              <w:t>|</w:t>
            </w:r>
          </w:p>
        </w:tc>
        <w:tc>
          <w:tcPr>
            <w:tcW w:w="576" w:type="dxa"/>
          </w:tcPr>
          <w:p w14:paraId="0A100E2F" w14:textId="77777777" w:rsidR="00C36271" w:rsidRDefault="00000000">
            <w:pPr>
              <w:pStyle w:val="TableParagraph"/>
              <w:ind w:right="41"/>
              <w:jc w:val="right"/>
              <w:rPr>
                <w:sz w:val="16"/>
              </w:rPr>
            </w:pPr>
            <w:r>
              <w:rPr>
                <w:spacing w:val="-5"/>
                <w:sz w:val="16"/>
              </w:rPr>
              <w:t>10</w:t>
            </w:r>
          </w:p>
        </w:tc>
        <w:tc>
          <w:tcPr>
            <w:tcW w:w="432" w:type="dxa"/>
          </w:tcPr>
          <w:p w14:paraId="24FCDB72" w14:textId="77777777" w:rsidR="00C36271" w:rsidRDefault="00000000">
            <w:pPr>
              <w:pStyle w:val="TableParagraph"/>
              <w:ind w:left="52"/>
              <w:rPr>
                <w:sz w:val="16"/>
              </w:rPr>
            </w:pPr>
            <w:r>
              <w:rPr>
                <w:sz w:val="16"/>
              </w:rPr>
              <w:t>|</w:t>
            </w:r>
          </w:p>
        </w:tc>
        <w:tc>
          <w:tcPr>
            <w:tcW w:w="720" w:type="dxa"/>
          </w:tcPr>
          <w:p w14:paraId="137B6B00" w14:textId="77777777" w:rsidR="00C36271" w:rsidRDefault="00000000">
            <w:pPr>
              <w:pStyle w:val="TableParagraph"/>
              <w:ind w:right="39"/>
              <w:jc w:val="right"/>
              <w:rPr>
                <w:sz w:val="16"/>
              </w:rPr>
            </w:pPr>
            <w:r>
              <w:rPr>
                <w:spacing w:val="-4"/>
                <w:sz w:val="16"/>
              </w:rPr>
              <w:t>9001</w:t>
            </w:r>
          </w:p>
        </w:tc>
        <w:tc>
          <w:tcPr>
            <w:tcW w:w="336" w:type="dxa"/>
          </w:tcPr>
          <w:p w14:paraId="00C49687" w14:textId="77777777" w:rsidR="00C36271" w:rsidRDefault="00000000">
            <w:pPr>
              <w:pStyle w:val="TableParagraph"/>
              <w:ind w:left="54"/>
              <w:rPr>
                <w:sz w:val="16"/>
              </w:rPr>
            </w:pPr>
            <w:r>
              <w:rPr>
                <w:sz w:val="16"/>
              </w:rPr>
              <w:t>|</w:t>
            </w:r>
          </w:p>
        </w:tc>
        <w:tc>
          <w:tcPr>
            <w:tcW w:w="624" w:type="dxa"/>
          </w:tcPr>
          <w:p w14:paraId="10CF5D03" w14:textId="77777777" w:rsidR="00C36271" w:rsidRDefault="00000000">
            <w:pPr>
              <w:pStyle w:val="TableParagraph"/>
              <w:ind w:right="38"/>
              <w:jc w:val="right"/>
              <w:rPr>
                <w:sz w:val="16"/>
              </w:rPr>
            </w:pPr>
            <w:r>
              <w:rPr>
                <w:spacing w:val="-4"/>
                <w:sz w:val="16"/>
              </w:rPr>
              <w:t>9990</w:t>
            </w:r>
          </w:p>
        </w:tc>
        <w:tc>
          <w:tcPr>
            <w:tcW w:w="432" w:type="dxa"/>
          </w:tcPr>
          <w:p w14:paraId="7E2FF6C2" w14:textId="77777777" w:rsidR="00C36271" w:rsidRDefault="00000000">
            <w:pPr>
              <w:pStyle w:val="TableParagraph"/>
              <w:ind w:left="55"/>
              <w:rPr>
                <w:sz w:val="16"/>
              </w:rPr>
            </w:pPr>
            <w:r>
              <w:rPr>
                <w:sz w:val="16"/>
              </w:rPr>
              <w:t>|</w:t>
            </w:r>
          </w:p>
        </w:tc>
        <w:tc>
          <w:tcPr>
            <w:tcW w:w="720" w:type="dxa"/>
          </w:tcPr>
          <w:p w14:paraId="111A5E70" w14:textId="77777777" w:rsidR="00C36271" w:rsidRDefault="00000000">
            <w:pPr>
              <w:pStyle w:val="TableParagraph"/>
              <w:ind w:right="37"/>
              <w:jc w:val="right"/>
              <w:rPr>
                <w:sz w:val="16"/>
              </w:rPr>
            </w:pPr>
            <w:r>
              <w:rPr>
                <w:spacing w:val="-5"/>
                <w:sz w:val="16"/>
              </w:rPr>
              <w:t>990</w:t>
            </w:r>
          </w:p>
        </w:tc>
        <w:tc>
          <w:tcPr>
            <w:tcW w:w="193" w:type="dxa"/>
          </w:tcPr>
          <w:p w14:paraId="3BA5A469" w14:textId="77777777" w:rsidR="00C36271" w:rsidRDefault="00000000">
            <w:pPr>
              <w:pStyle w:val="TableParagraph"/>
              <w:ind w:left="16"/>
              <w:jc w:val="center"/>
              <w:rPr>
                <w:sz w:val="16"/>
              </w:rPr>
            </w:pPr>
            <w:r>
              <w:rPr>
                <w:sz w:val="16"/>
              </w:rPr>
              <w:t>|</w:t>
            </w:r>
          </w:p>
        </w:tc>
      </w:tr>
      <w:tr w:rsidR="00C36271" w14:paraId="07E5D60F" w14:textId="77777777">
        <w:trPr>
          <w:trHeight w:val="636"/>
        </w:trPr>
        <w:tc>
          <w:tcPr>
            <w:tcW w:w="4529" w:type="dxa"/>
            <w:gridSpan w:val="9"/>
            <w:tcBorders>
              <w:left w:val="single" w:sz="4" w:space="0" w:color="000000"/>
            </w:tcBorders>
          </w:tcPr>
          <w:p w14:paraId="2F304A92" w14:textId="77777777" w:rsidR="00C36271" w:rsidRDefault="00000000">
            <w:pPr>
              <w:pStyle w:val="TableParagraph"/>
              <w:tabs>
                <w:tab w:val="left" w:leader="hyphen" w:pos="4386"/>
              </w:tabs>
              <w:spacing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6AA99C80" w14:textId="77777777" w:rsidR="00C36271" w:rsidRDefault="00000000">
            <w:pPr>
              <w:pStyle w:val="TableParagraph"/>
              <w:spacing w:before="24" w:line="240" w:lineRule="auto"/>
              <w:ind w:left="62"/>
              <w:rPr>
                <w:sz w:val="16"/>
              </w:rPr>
            </w:pPr>
            <w:r>
              <w:rPr>
                <w:sz w:val="16"/>
              </w:rPr>
              <w:t>10</w:t>
            </w:r>
            <w:r>
              <w:rPr>
                <w:spacing w:val="-4"/>
                <w:sz w:val="16"/>
              </w:rPr>
              <w:t xml:space="preserve"> </w:t>
            </w:r>
            <w:r>
              <w:rPr>
                <w:sz w:val="16"/>
              </w:rPr>
              <w:t>rows</w:t>
            </w:r>
            <w:r>
              <w:rPr>
                <w:spacing w:val="-2"/>
                <w:sz w:val="16"/>
              </w:rPr>
              <w:t xml:space="preserve"> </w:t>
            </w:r>
            <w:r>
              <w:rPr>
                <w:sz w:val="16"/>
              </w:rPr>
              <w:t>in</w:t>
            </w:r>
            <w:r>
              <w:rPr>
                <w:spacing w:val="-2"/>
                <w:sz w:val="16"/>
              </w:rPr>
              <w:t xml:space="preserve"> </w:t>
            </w:r>
            <w:r>
              <w:rPr>
                <w:sz w:val="16"/>
              </w:rPr>
              <w:t>set</w:t>
            </w:r>
            <w:r>
              <w:rPr>
                <w:spacing w:val="-3"/>
                <w:sz w:val="16"/>
              </w:rPr>
              <w:t xml:space="preserve"> </w:t>
            </w:r>
            <w:r>
              <w:rPr>
                <w:sz w:val="16"/>
              </w:rPr>
              <w:t>(0.00</w:t>
            </w:r>
            <w:r>
              <w:rPr>
                <w:spacing w:val="-2"/>
                <w:sz w:val="16"/>
              </w:rPr>
              <w:t xml:space="preserve"> </w:t>
            </w:r>
            <w:r>
              <w:rPr>
                <w:spacing w:val="-4"/>
                <w:sz w:val="16"/>
              </w:rPr>
              <w:t>sec)</w:t>
            </w:r>
          </w:p>
        </w:tc>
      </w:tr>
    </w:tbl>
    <w:p w14:paraId="1751C515" w14:textId="77777777" w:rsidR="00C36271" w:rsidRDefault="00C36271">
      <w:pPr>
        <w:pStyle w:val="a3"/>
        <w:spacing w:before="5"/>
        <w:rPr>
          <w:rFonts w:ascii="文泉驿微米黑"/>
          <w:sz w:val="31"/>
        </w:rPr>
      </w:pPr>
    </w:p>
    <w:p w14:paraId="370282FB" w14:textId="77777777" w:rsidR="00C36271" w:rsidRDefault="00000000">
      <w:pPr>
        <w:pStyle w:val="a4"/>
        <w:numPr>
          <w:ilvl w:val="3"/>
          <w:numId w:val="162"/>
        </w:numPr>
        <w:tabs>
          <w:tab w:val="left" w:pos="862"/>
        </w:tabs>
        <w:jc w:val="both"/>
        <w:rPr>
          <w:sz w:val="20"/>
        </w:rPr>
      </w:pPr>
      <w:r>
        <w:rPr>
          <w:spacing w:val="-4"/>
          <w:sz w:val="20"/>
        </w:rPr>
        <w:t>聚簇索引表</w:t>
      </w:r>
    </w:p>
    <w:p w14:paraId="7667B48B" w14:textId="77777777" w:rsidR="00C36271" w:rsidRDefault="00000000">
      <w:pPr>
        <w:spacing w:before="108" w:line="208" w:lineRule="auto"/>
        <w:ind w:left="220" w:right="1437"/>
        <w:jc w:val="both"/>
        <w:rPr>
          <w:rFonts w:ascii="文泉驿微米黑" w:eastAsia="文泉驿微米黑" w:hAnsi="文泉驿微米黑"/>
          <w:sz w:val="20"/>
        </w:rPr>
      </w:pPr>
      <w:r>
        <w:rPr>
          <w:rFonts w:ascii="文泉驿微米黑" w:eastAsia="文泉驿微米黑" w:hAnsi="文泉驿微米黑" w:hint="eastAsia"/>
          <w:w w:val="95"/>
          <w:sz w:val="20"/>
        </w:rPr>
        <w:t>对于聚簇索引表（</w:t>
      </w:r>
      <w:r>
        <w:rPr>
          <w:rFonts w:ascii="文泉驿微米黑" w:eastAsia="文泉驿微米黑" w:hAnsi="文泉驿微米黑" w:hint="eastAsia"/>
          <w:spacing w:val="10"/>
          <w:w w:val="95"/>
          <w:sz w:val="20"/>
        </w:rPr>
        <w:t>又被称为</w:t>
      </w:r>
      <w:r>
        <w:rPr>
          <w:rFonts w:ascii="文泉驿微米黑" w:eastAsia="文泉驿微米黑" w:hAnsi="文泉驿微米黑" w:hint="eastAsia"/>
          <w:w w:val="95"/>
          <w:sz w:val="16"/>
        </w:rPr>
        <w:t>“</w:t>
      </w:r>
      <w:r>
        <w:rPr>
          <w:rFonts w:ascii="文泉驿微米黑" w:eastAsia="文泉驿微米黑" w:hAnsi="文泉驿微米黑" w:hint="eastAsia"/>
          <w:w w:val="95"/>
          <w:sz w:val="20"/>
        </w:rPr>
        <w:t>索引组织表</w:t>
      </w:r>
      <w:r>
        <w:rPr>
          <w:rFonts w:ascii="文泉驿微米黑" w:eastAsia="文泉驿微米黑" w:hAnsi="文泉驿微米黑" w:hint="eastAsia"/>
          <w:spacing w:val="35"/>
          <w:w w:val="95"/>
          <w:sz w:val="16"/>
        </w:rPr>
        <w:t>”</w:t>
      </w:r>
      <w:r>
        <w:rPr>
          <w:rFonts w:ascii="文泉驿微米黑" w:eastAsia="文泉驿微米黑" w:hAnsi="文泉驿微米黑" w:hint="eastAsia"/>
          <w:spacing w:val="-65"/>
          <w:w w:val="94"/>
          <w:sz w:val="20"/>
        </w:rPr>
        <w:t>）</w:t>
      </w:r>
      <w:r>
        <w:rPr>
          <w:rFonts w:ascii="文泉驿微米黑" w:eastAsia="文泉驿微米黑" w:hAnsi="文泉驿微米黑" w:hint="eastAsia"/>
          <w:spacing w:val="28"/>
          <w:w w:val="94"/>
          <w:sz w:val="20"/>
        </w:rPr>
        <w:t>，</w:t>
      </w:r>
      <w:r>
        <w:rPr>
          <w:rFonts w:ascii="文泉驿微米黑" w:eastAsia="文泉驿微米黑" w:hAnsi="文泉驿微米黑" w:hint="eastAsia"/>
          <w:w w:val="95"/>
          <w:sz w:val="20"/>
        </w:rPr>
        <w:t>可以利用</w:t>
      </w:r>
      <w:r>
        <w:rPr>
          <w:rFonts w:ascii="文泉驿微米黑" w:eastAsia="文泉驿微米黑" w:hAnsi="文泉驿微米黑" w:hint="eastAsia"/>
          <w:spacing w:val="35"/>
          <w:sz w:val="20"/>
        </w:rPr>
        <w:t xml:space="preserve"> </w:t>
      </w:r>
      <w:r>
        <w:rPr>
          <w:w w:val="95"/>
          <w:sz w:val="16"/>
        </w:rPr>
        <w:t>concat</w:t>
      </w:r>
      <w:r>
        <w:rPr>
          <w:spacing w:val="-4"/>
          <w:w w:val="95"/>
          <w:sz w:val="16"/>
        </w:rPr>
        <w:t xml:space="preserve"> </w:t>
      </w:r>
      <w:r>
        <w:rPr>
          <w:rFonts w:ascii="文泉驿微米黑" w:eastAsia="文泉驿微米黑" w:hAnsi="文泉驿微米黑" w:hint="eastAsia"/>
          <w:w w:val="95"/>
          <w:sz w:val="20"/>
        </w:rPr>
        <w:t>函数将多个列的值连接起来作为一个</w:t>
      </w:r>
      <w:r>
        <w:rPr>
          <w:rFonts w:ascii="文泉驿微米黑" w:eastAsia="文泉驿微米黑" w:hAnsi="文泉驿微米黑" w:hint="eastAsia"/>
          <w:spacing w:val="35"/>
          <w:sz w:val="20"/>
        </w:rPr>
        <w:t xml:space="preserve"> </w:t>
      </w:r>
      <w:r>
        <w:rPr>
          <w:rFonts w:ascii="文泉驿微米黑" w:eastAsia="文泉驿微米黑" w:hAnsi="文泉驿微米黑" w:hint="eastAsia"/>
          <w:w w:val="95"/>
          <w:sz w:val="16"/>
        </w:rPr>
        <w:t>key</w:t>
      </w:r>
      <w:r>
        <w:rPr>
          <w:rFonts w:ascii="文泉驿微米黑" w:eastAsia="文泉驿微米黑" w:hAnsi="文泉驿微米黑" w:hint="eastAsia"/>
          <w:w w:val="95"/>
          <w:sz w:val="20"/>
        </w:rPr>
        <w:t>，然</w:t>
      </w:r>
      <w:r>
        <w:rPr>
          <w:rFonts w:ascii="文泉驿微米黑" w:eastAsia="文泉驿微米黑" w:hAnsi="文泉驿微米黑" w:hint="eastAsia"/>
          <w:spacing w:val="-2"/>
          <w:sz w:val="20"/>
        </w:rPr>
        <w:t>后使用窗口函数获取分页信息。</w:t>
      </w:r>
    </w:p>
    <w:p w14:paraId="03861EC7" w14:textId="77777777" w:rsidR="00C36271" w:rsidRDefault="00000000">
      <w:pPr>
        <w:spacing w:before="122" w:line="208" w:lineRule="auto"/>
        <w:ind w:left="220" w:right="1437"/>
        <w:jc w:val="both"/>
        <w:rPr>
          <w:rFonts w:ascii="文泉驿微米黑" w:eastAsia="文泉驿微米黑"/>
          <w:sz w:val="20"/>
        </w:rPr>
      </w:pPr>
      <w:r>
        <w:rPr>
          <w:rFonts w:ascii="文泉驿微米黑" w:eastAsia="文泉驿微米黑" w:hint="eastAsia"/>
          <w:spacing w:val="-5"/>
          <w:sz w:val="20"/>
        </w:rPr>
        <w:t xml:space="preserve">需要注意的是，这时候 </w:t>
      </w:r>
      <w:r>
        <w:rPr>
          <w:rFonts w:ascii="文泉驿微米黑" w:eastAsia="文泉驿微米黑" w:hint="eastAsia"/>
          <w:spacing w:val="-4"/>
          <w:sz w:val="16"/>
        </w:rPr>
        <w:t>key</w:t>
      </w:r>
      <w:r>
        <w:rPr>
          <w:rFonts w:ascii="文泉驿微米黑" w:eastAsia="文泉驿微米黑" w:hint="eastAsia"/>
          <w:spacing w:val="-7"/>
          <w:sz w:val="16"/>
        </w:rPr>
        <w:t xml:space="preserve"> </w:t>
      </w:r>
      <w:r>
        <w:rPr>
          <w:rFonts w:ascii="文泉驿微米黑" w:eastAsia="文泉驿微米黑" w:hint="eastAsia"/>
          <w:spacing w:val="-5"/>
          <w:sz w:val="20"/>
        </w:rPr>
        <w:t xml:space="preserve">是一个字符串，你必须确保这个字符串长度总是相等的，才能够通过 </w:t>
      </w:r>
      <w:r>
        <w:rPr>
          <w:spacing w:val="-4"/>
          <w:sz w:val="16"/>
        </w:rPr>
        <w:t>min</w:t>
      </w:r>
      <w:r>
        <w:rPr>
          <w:spacing w:val="-20"/>
          <w:sz w:val="16"/>
        </w:rPr>
        <w:t xml:space="preserve"> </w:t>
      </w:r>
      <w:r>
        <w:rPr>
          <w:rFonts w:ascii="文泉驿微米黑" w:eastAsia="文泉驿微米黑" w:hint="eastAsia"/>
          <w:spacing w:val="-7"/>
          <w:sz w:val="20"/>
        </w:rPr>
        <w:t xml:space="preserve">和 </w:t>
      </w:r>
      <w:r>
        <w:rPr>
          <w:spacing w:val="-4"/>
          <w:sz w:val="16"/>
        </w:rPr>
        <w:t>max</w:t>
      </w:r>
      <w:r>
        <w:rPr>
          <w:spacing w:val="-20"/>
          <w:sz w:val="16"/>
        </w:rPr>
        <w:t xml:space="preserve"> </w:t>
      </w:r>
      <w:r>
        <w:rPr>
          <w:rFonts w:ascii="文泉驿微米黑" w:eastAsia="文泉驿微米黑" w:hint="eastAsia"/>
          <w:spacing w:val="-4"/>
          <w:sz w:val="20"/>
        </w:rPr>
        <w:t>聚</w:t>
      </w:r>
      <w:r>
        <w:rPr>
          <w:rFonts w:ascii="文泉驿微米黑" w:eastAsia="文泉驿微米黑" w:hint="eastAsia"/>
          <w:spacing w:val="-2"/>
          <w:sz w:val="20"/>
        </w:rPr>
        <w:t xml:space="preserve">合函数得到分页内正确的 </w:t>
      </w:r>
      <w:r>
        <w:rPr>
          <w:sz w:val="16"/>
        </w:rPr>
        <w:t>start_key</w:t>
      </w:r>
      <w:r>
        <w:rPr>
          <w:spacing w:val="-24"/>
          <w:sz w:val="16"/>
        </w:rPr>
        <w:t xml:space="preserve"> </w:t>
      </w:r>
      <w:r>
        <w:rPr>
          <w:rFonts w:ascii="文泉驿微米黑" w:eastAsia="文泉驿微米黑" w:hint="eastAsia"/>
          <w:spacing w:val="-6"/>
          <w:sz w:val="20"/>
        </w:rPr>
        <w:t xml:space="preserve">和 </w:t>
      </w:r>
      <w:r>
        <w:rPr>
          <w:sz w:val="16"/>
        </w:rPr>
        <w:t>end_key</w:t>
      </w:r>
      <w:r>
        <w:rPr>
          <w:rFonts w:ascii="文泉驿微米黑" w:eastAsia="文泉驿微米黑" w:hint="eastAsia"/>
          <w:spacing w:val="-1"/>
          <w:sz w:val="20"/>
        </w:rPr>
        <w:t xml:space="preserve">。如果进行字符串连接的字段长度不固定，你可以通过 </w:t>
      </w:r>
      <w:r>
        <w:rPr>
          <w:sz w:val="16"/>
        </w:rPr>
        <w:t>LPAD</w:t>
      </w:r>
      <w:r>
        <w:rPr>
          <w:rFonts w:ascii="文泉驿微米黑" w:eastAsia="文泉驿微米黑" w:hint="eastAsia"/>
          <w:spacing w:val="-2"/>
          <w:sz w:val="20"/>
        </w:rPr>
        <w:t>函数进行补全。</w:t>
      </w:r>
    </w:p>
    <w:p w14:paraId="4B576985" w14:textId="77777777" w:rsidR="00C36271" w:rsidRDefault="00C36271">
      <w:pPr>
        <w:spacing w:line="208" w:lineRule="auto"/>
        <w:jc w:val="both"/>
        <w:rPr>
          <w:rFonts w:ascii="文泉驿微米黑" w:eastAsia="文泉驿微米黑"/>
          <w:sz w:val="20"/>
        </w:rPr>
        <w:sectPr w:rsidR="00C36271">
          <w:pgSz w:w="12240" w:h="15840"/>
          <w:pgMar w:top="1080" w:right="0" w:bottom="980" w:left="1220" w:header="599" w:footer="792" w:gutter="0"/>
          <w:cols w:space="720"/>
        </w:sectPr>
      </w:pPr>
    </w:p>
    <w:p w14:paraId="7377FA1D" w14:textId="77777777" w:rsidR="00C36271" w:rsidRDefault="00C36271">
      <w:pPr>
        <w:pStyle w:val="a3"/>
        <w:spacing w:before="12"/>
        <w:rPr>
          <w:rFonts w:ascii="文泉驿微米黑"/>
          <w:sz w:val="15"/>
        </w:rPr>
      </w:pPr>
    </w:p>
    <w:p w14:paraId="5CC332D4" w14:textId="77777777" w:rsidR="00C36271" w:rsidRDefault="00000000">
      <w:pPr>
        <w:spacing w:before="52"/>
        <w:ind w:left="220"/>
        <w:jc w:val="both"/>
        <w:rPr>
          <w:rFonts w:ascii="文泉驿微米黑" w:eastAsia="文泉驿微米黑"/>
          <w:sz w:val="20"/>
        </w:rPr>
      </w:pPr>
      <w:r>
        <w:rPr>
          <w:rFonts w:ascii="文泉驿微米黑" w:eastAsia="文泉驿微米黑" w:hint="eastAsia"/>
          <w:spacing w:val="-3"/>
          <w:sz w:val="20"/>
        </w:rPr>
        <w:t xml:space="preserve">例如，想要对 </w:t>
      </w:r>
      <w:r>
        <w:rPr>
          <w:spacing w:val="-2"/>
          <w:sz w:val="16"/>
        </w:rPr>
        <w:t>ratings</w:t>
      </w:r>
      <w:r>
        <w:rPr>
          <w:spacing w:val="-51"/>
          <w:sz w:val="16"/>
        </w:rPr>
        <w:t xml:space="preserve"> </w:t>
      </w:r>
      <w:r>
        <w:rPr>
          <w:rFonts w:ascii="文泉驿微米黑" w:eastAsia="文泉驿微米黑" w:hint="eastAsia"/>
          <w:spacing w:val="-3"/>
          <w:sz w:val="20"/>
        </w:rPr>
        <w:t>表里的数据进行分页批处理。</w:t>
      </w:r>
    </w:p>
    <w:p w14:paraId="4781D871" w14:textId="77777777" w:rsidR="00C36271" w:rsidRDefault="00000000">
      <w:pPr>
        <w:spacing w:before="108" w:line="208" w:lineRule="auto"/>
        <w:ind w:left="220" w:right="1437"/>
        <w:jc w:val="both"/>
        <w:rPr>
          <w:rFonts w:ascii="文泉驿微米黑" w:eastAsia="文泉驿微米黑"/>
          <w:sz w:val="20"/>
        </w:rPr>
      </w:pPr>
      <w:r>
        <w:pict w14:anchorId="1708A59C">
          <v:shape id="docshape968" o:spid="_x0000_s2943" type="#_x0000_t202" style="position:absolute;left:0;text-align:left;margin-left:68.8pt;margin-top:51.45pt;width:474.4pt;height:192.9pt;z-index:-15430656;mso-wrap-distance-left:0;mso-wrap-distance-right:0;mso-position-horizontal-relative:page" filled="f" strokeweight=".14042mm">
            <v:textbox inset="0,0,0,0">
              <w:txbxContent>
                <w:p w14:paraId="32AC59AB" w14:textId="77777777" w:rsidR="00C36271" w:rsidRDefault="00000000">
                  <w:pPr>
                    <w:pStyle w:val="a3"/>
                    <w:spacing w:before="73"/>
                    <w:ind w:left="59"/>
                  </w:pPr>
                  <w:r>
                    <w:rPr>
                      <w:color w:val="214987"/>
                      <w:spacing w:val="-2"/>
                    </w:rPr>
                    <w:t>SELECT</w:t>
                  </w:r>
                </w:p>
                <w:p w14:paraId="18F8B9FC" w14:textId="77777777" w:rsidR="00C36271" w:rsidRDefault="00000000">
                  <w:pPr>
                    <w:pStyle w:val="a3"/>
                    <w:spacing w:line="261" w:lineRule="auto"/>
                    <w:ind w:left="444" w:right="3425"/>
                  </w:pPr>
                  <w:r>
                    <w:t>floor((t1.row_num</w:t>
                  </w:r>
                  <w:r>
                    <w:rPr>
                      <w:spacing w:val="-5"/>
                    </w:rPr>
                    <w:t xml:space="preserve"> </w:t>
                  </w:r>
                  <w:r>
                    <w:t>-</w:t>
                  </w:r>
                  <w:r>
                    <w:rPr>
                      <w:spacing w:val="-4"/>
                    </w:rPr>
                    <w:t xml:space="preserve"> </w:t>
                  </w:r>
                  <w:r>
                    <w:t>1)</w:t>
                  </w:r>
                  <w:r>
                    <w:rPr>
                      <w:spacing w:val="-4"/>
                    </w:rPr>
                    <w:t xml:space="preserve"> </w:t>
                  </w:r>
                  <w:r>
                    <w:t>/</w:t>
                  </w:r>
                  <w:r>
                    <w:rPr>
                      <w:spacing w:val="-4"/>
                    </w:rPr>
                    <w:t xml:space="preserve"> </w:t>
                  </w:r>
                  <w:r>
                    <w:t>10000)</w:t>
                  </w:r>
                  <w:r>
                    <w:rPr>
                      <w:spacing w:val="-5"/>
                    </w:rPr>
                    <w:t xml:space="preserve"> </w:t>
                  </w:r>
                  <w:r>
                    <w:t>+</w:t>
                  </w:r>
                  <w:r>
                    <w:rPr>
                      <w:spacing w:val="-4"/>
                    </w:rPr>
                    <w:t xml:space="preserve"> </w:t>
                  </w:r>
                  <w:r>
                    <w:t>1</w:t>
                  </w:r>
                  <w:r>
                    <w:rPr>
                      <w:spacing w:val="-4"/>
                    </w:rPr>
                    <w:t xml:space="preserve"> </w:t>
                  </w:r>
                  <w:r>
                    <w:rPr>
                      <w:color w:val="214987"/>
                    </w:rPr>
                    <w:t>AS</w:t>
                  </w:r>
                  <w:r>
                    <w:rPr>
                      <w:color w:val="214987"/>
                      <w:spacing w:val="-4"/>
                    </w:rPr>
                    <w:t xml:space="preserve"> </w:t>
                  </w:r>
                  <w:r>
                    <w:t xml:space="preserve">page_num, </w:t>
                  </w:r>
                  <w:r>
                    <w:rPr>
                      <w:color w:val="214987"/>
                    </w:rPr>
                    <w:t>min</w:t>
                  </w:r>
                  <w:r>
                    <w:t xml:space="preserve">(mvalue) </w:t>
                  </w:r>
                  <w:r>
                    <w:rPr>
                      <w:color w:val="214987"/>
                    </w:rPr>
                    <w:t xml:space="preserve">AS </w:t>
                  </w:r>
                  <w:r>
                    <w:t>start_key,</w:t>
                  </w:r>
                </w:p>
                <w:p w14:paraId="1903A941" w14:textId="77777777" w:rsidR="00C36271" w:rsidRDefault="00000000">
                  <w:pPr>
                    <w:pStyle w:val="a3"/>
                    <w:spacing w:before="0" w:line="261" w:lineRule="auto"/>
                    <w:ind w:left="444" w:right="6118"/>
                  </w:pPr>
                  <w:r>
                    <w:rPr>
                      <w:color w:val="214987"/>
                    </w:rPr>
                    <w:t>max</w:t>
                  </w:r>
                  <w:r>
                    <w:t>(mvalue)</w:t>
                  </w:r>
                  <w:r>
                    <w:rPr>
                      <w:spacing w:val="-17"/>
                    </w:rPr>
                    <w:t xml:space="preserve"> </w:t>
                  </w:r>
                  <w:r>
                    <w:rPr>
                      <w:color w:val="214987"/>
                    </w:rPr>
                    <w:t>AS</w:t>
                  </w:r>
                  <w:r>
                    <w:rPr>
                      <w:color w:val="214987"/>
                      <w:spacing w:val="-18"/>
                    </w:rPr>
                    <w:t xml:space="preserve"> </w:t>
                  </w:r>
                  <w:r>
                    <w:t xml:space="preserve">end_key, </w:t>
                  </w:r>
                  <w:r>
                    <w:rPr>
                      <w:color w:val="214987"/>
                    </w:rPr>
                    <w:t>count</w:t>
                  </w:r>
                  <w:r>
                    <w:t xml:space="preserve">(*) </w:t>
                  </w:r>
                  <w:r>
                    <w:rPr>
                      <w:color w:val="214987"/>
                    </w:rPr>
                    <w:t xml:space="preserve">AS </w:t>
                  </w:r>
                  <w:r>
                    <w:t>page_size</w:t>
                  </w:r>
                </w:p>
                <w:p w14:paraId="3C80D8A3" w14:textId="77777777" w:rsidR="00C36271" w:rsidRDefault="00000000">
                  <w:pPr>
                    <w:pStyle w:val="a3"/>
                    <w:spacing w:before="0"/>
                    <w:ind w:left="59"/>
                  </w:pPr>
                  <w:r>
                    <w:rPr>
                      <w:color w:val="214987"/>
                    </w:rPr>
                    <w:t>FROM</w:t>
                  </w:r>
                  <w:r>
                    <w:rPr>
                      <w:color w:val="214987"/>
                      <w:spacing w:val="-3"/>
                    </w:rPr>
                    <w:t xml:space="preserve"> </w:t>
                  </w:r>
                  <w:r>
                    <w:rPr>
                      <w:spacing w:val="-10"/>
                    </w:rPr>
                    <w:t>(</w:t>
                  </w:r>
                </w:p>
                <w:p w14:paraId="3603BDA2" w14:textId="77777777" w:rsidR="00C36271" w:rsidRDefault="00000000">
                  <w:pPr>
                    <w:pStyle w:val="a3"/>
                    <w:ind w:left="444"/>
                  </w:pPr>
                  <w:r>
                    <w:rPr>
                      <w:color w:val="214987"/>
                      <w:spacing w:val="-2"/>
                    </w:rPr>
                    <w:t>SELECT</w:t>
                  </w:r>
                </w:p>
                <w:p w14:paraId="488EB037" w14:textId="77777777" w:rsidR="00C36271" w:rsidRDefault="00000000">
                  <w:pPr>
                    <w:pStyle w:val="a3"/>
                    <w:spacing w:line="261" w:lineRule="auto"/>
                    <w:ind w:left="828" w:right="640"/>
                  </w:pPr>
                  <w:r>
                    <w:t>concat(</w:t>
                  </w:r>
                  <w:r>
                    <w:rPr>
                      <w:color w:val="4F9905"/>
                    </w:rPr>
                    <w:t>'('</w:t>
                  </w:r>
                  <w:r>
                    <w:t>,</w:t>
                  </w:r>
                  <w:r>
                    <w:rPr>
                      <w:spacing w:val="-4"/>
                    </w:rPr>
                    <w:t xml:space="preserve"> </w:t>
                  </w:r>
                  <w:r>
                    <w:t>LPAD(book_id,</w:t>
                  </w:r>
                  <w:r>
                    <w:rPr>
                      <w:spacing w:val="-4"/>
                    </w:rPr>
                    <w:t xml:space="preserve"> </w:t>
                  </w:r>
                  <w:r>
                    <w:t>19,</w:t>
                  </w:r>
                  <w:r>
                    <w:rPr>
                      <w:spacing w:val="-3"/>
                    </w:rPr>
                    <w:t xml:space="preserve"> </w:t>
                  </w:r>
                  <w:r>
                    <w:t>0),</w:t>
                  </w:r>
                  <w:r>
                    <w:rPr>
                      <w:spacing w:val="-3"/>
                    </w:rPr>
                    <w:t xml:space="preserve"> </w:t>
                  </w:r>
                  <w:r>
                    <w:rPr>
                      <w:color w:val="4F9905"/>
                    </w:rPr>
                    <w:t>','</w:t>
                  </w:r>
                  <w:r>
                    <w:t>,</w:t>
                  </w:r>
                  <w:r>
                    <w:rPr>
                      <w:spacing w:val="-4"/>
                    </w:rPr>
                    <w:t xml:space="preserve"> </w:t>
                  </w:r>
                  <w:r>
                    <w:t>LPAD(user_id,</w:t>
                  </w:r>
                  <w:r>
                    <w:rPr>
                      <w:spacing w:val="-4"/>
                    </w:rPr>
                    <w:t xml:space="preserve"> </w:t>
                  </w:r>
                  <w:r>
                    <w:t>19,</w:t>
                  </w:r>
                  <w:r>
                    <w:rPr>
                      <w:spacing w:val="-4"/>
                    </w:rPr>
                    <w:t xml:space="preserve"> </w:t>
                  </w:r>
                  <w:r>
                    <w:t>0),</w:t>
                  </w:r>
                  <w:r>
                    <w:rPr>
                      <w:spacing w:val="-3"/>
                    </w:rPr>
                    <w:t xml:space="preserve"> </w:t>
                  </w:r>
                  <w:r>
                    <w:rPr>
                      <w:color w:val="4F9905"/>
                    </w:rPr>
                    <w:t>')'</w:t>
                  </w:r>
                  <w:r>
                    <w:t>)</w:t>
                  </w:r>
                  <w:r>
                    <w:rPr>
                      <w:spacing w:val="-3"/>
                    </w:rPr>
                    <w:t xml:space="preserve"> </w:t>
                  </w:r>
                  <w:r>
                    <w:rPr>
                      <w:color w:val="214987"/>
                    </w:rPr>
                    <w:t>AS</w:t>
                  </w:r>
                  <w:r>
                    <w:rPr>
                      <w:color w:val="214987"/>
                      <w:spacing w:val="-4"/>
                    </w:rPr>
                    <w:t xml:space="preserve"> </w:t>
                  </w:r>
                  <w:r>
                    <w:t>mvalue, row_number() OVER (</w:t>
                  </w:r>
                  <w:r>
                    <w:rPr>
                      <w:color w:val="214987"/>
                    </w:rPr>
                    <w:t xml:space="preserve">ORDER BY </w:t>
                  </w:r>
                  <w:r>
                    <w:t xml:space="preserve">book_id, user_id) </w:t>
                  </w:r>
                  <w:r>
                    <w:rPr>
                      <w:color w:val="214987"/>
                    </w:rPr>
                    <w:t xml:space="preserve">AS </w:t>
                  </w:r>
                  <w:r>
                    <w:t>row_num</w:t>
                  </w:r>
                </w:p>
                <w:p w14:paraId="250B08F2" w14:textId="77777777" w:rsidR="00C36271" w:rsidRDefault="00000000">
                  <w:pPr>
                    <w:pStyle w:val="a3"/>
                    <w:spacing w:before="1"/>
                    <w:ind w:left="444"/>
                  </w:pPr>
                  <w:r>
                    <w:rPr>
                      <w:color w:val="214987"/>
                    </w:rPr>
                    <w:t>FROM</w:t>
                  </w:r>
                  <w:r>
                    <w:rPr>
                      <w:color w:val="214987"/>
                      <w:spacing w:val="-3"/>
                    </w:rPr>
                    <w:t xml:space="preserve"> </w:t>
                  </w:r>
                  <w:r>
                    <w:rPr>
                      <w:spacing w:val="-2"/>
                    </w:rPr>
                    <w:t>ratings</w:t>
                  </w:r>
                </w:p>
                <w:p w14:paraId="3362F306" w14:textId="77777777" w:rsidR="00C36271" w:rsidRDefault="00000000">
                  <w:pPr>
                    <w:pStyle w:val="a3"/>
                    <w:spacing w:before="23"/>
                    <w:ind w:left="59"/>
                  </w:pPr>
                  <w:r>
                    <w:t>)</w:t>
                  </w:r>
                  <w:r>
                    <w:rPr>
                      <w:spacing w:val="-1"/>
                    </w:rPr>
                    <w:t xml:space="preserve"> </w:t>
                  </w:r>
                  <w:r>
                    <w:rPr>
                      <w:spacing w:val="-7"/>
                    </w:rPr>
                    <w:t>t1</w:t>
                  </w:r>
                </w:p>
                <w:p w14:paraId="7611EF1D" w14:textId="77777777" w:rsidR="00C36271" w:rsidRDefault="00000000">
                  <w:pPr>
                    <w:pStyle w:val="a3"/>
                    <w:spacing w:line="261" w:lineRule="auto"/>
                    <w:ind w:left="59" w:right="7688"/>
                  </w:pPr>
                  <w:r>
                    <w:rPr>
                      <w:color w:val="214987"/>
                    </w:rPr>
                    <w:t xml:space="preserve">GROUP BY </w:t>
                  </w:r>
                  <w:r>
                    <w:t xml:space="preserve">page_num </w:t>
                  </w:r>
                  <w:r>
                    <w:rPr>
                      <w:color w:val="214987"/>
                    </w:rPr>
                    <w:t>ORDER</w:t>
                  </w:r>
                  <w:r>
                    <w:rPr>
                      <w:color w:val="214987"/>
                      <w:spacing w:val="-18"/>
                    </w:rPr>
                    <w:t xml:space="preserve"> </w:t>
                  </w:r>
                  <w:r>
                    <w:rPr>
                      <w:color w:val="214987"/>
                    </w:rPr>
                    <w:t>BY</w:t>
                  </w:r>
                  <w:r>
                    <w:rPr>
                      <w:color w:val="214987"/>
                      <w:spacing w:val="-18"/>
                    </w:rPr>
                    <w:t xml:space="preserve"> </w:t>
                  </w:r>
                  <w:r>
                    <w:t>page_num;</w:t>
                  </w:r>
                </w:p>
              </w:txbxContent>
            </v:textbox>
            <w10:wrap type="topAndBottom" anchorx="page"/>
          </v:shape>
        </w:pict>
      </w:r>
      <w:r>
        <w:pict w14:anchorId="41C60E84">
          <v:shape id="docshape969" o:spid="_x0000_s2942" type="#_x0000_t202" style="position:absolute;left:0;text-align:left;margin-left:1in;margin-top:263.45pt;width:468pt;height:85.85pt;z-index:-15430144;mso-wrap-distance-left:0;mso-wrap-distance-right:0;mso-position-horizontal-relative:page" fillcolor="#ffebd8" stroked="f">
            <v:textbox inset="0,0,0,0">
              <w:txbxContent>
                <w:p w14:paraId="4527CDC1" w14:textId="77777777" w:rsidR="00C36271" w:rsidRDefault="00C36271">
                  <w:pPr>
                    <w:pStyle w:val="a3"/>
                    <w:spacing w:before="16"/>
                    <w:rPr>
                      <w:rFonts w:ascii="文泉驿微米黑"/>
                      <w:color w:val="000000"/>
                      <w:sz w:val="25"/>
                    </w:rPr>
                  </w:pPr>
                </w:p>
                <w:p w14:paraId="230D35E3"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4CD917F6" w14:textId="77777777" w:rsidR="00C36271" w:rsidRDefault="00000000">
                  <w:pPr>
                    <w:spacing w:before="68" w:line="208" w:lineRule="auto"/>
                    <w:ind w:left="677" w:right="675"/>
                    <w:rPr>
                      <w:rFonts w:ascii="文泉驿微米黑" w:eastAsia="文泉驿微米黑"/>
                      <w:color w:val="000000"/>
                      <w:sz w:val="20"/>
                    </w:rPr>
                  </w:pPr>
                  <w:r>
                    <w:rPr>
                      <w:rFonts w:ascii="文泉驿微米黑" w:eastAsia="文泉驿微米黑" w:hint="eastAsia"/>
                      <w:color w:val="000000"/>
                      <w:spacing w:val="-8"/>
                      <w:sz w:val="20"/>
                    </w:rPr>
                    <w:t xml:space="preserve">该 </w:t>
                  </w:r>
                  <w:r>
                    <w:rPr>
                      <w:rFonts w:ascii="文泉驿微米黑" w:eastAsia="文泉驿微米黑" w:hint="eastAsia"/>
                      <w:color w:val="000000"/>
                      <w:spacing w:val="-2"/>
                      <w:sz w:val="16"/>
                    </w:rPr>
                    <w:t>SQL</w:t>
                  </w:r>
                  <w:r>
                    <w:rPr>
                      <w:rFonts w:ascii="文泉驿微米黑" w:eastAsia="文泉驿微米黑" w:hint="eastAsia"/>
                      <w:color w:val="000000"/>
                      <w:spacing w:val="-5"/>
                      <w:sz w:val="16"/>
                    </w:rPr>
                    <w:t xml:space="preserve"> </w:t>
                  </w:r>
                  <w:r>
                    <w:rPr>
                      <w:rFonts w:ascii="文泉驿微米黑" w:eastAsia="文泉驿微米黑" w:hint="eastAsia"/>
                      <w:color w:val="000000"/>
                      <w:spacing w:val="-2"/>
                      <w:sz w:val="20"/>
                    </w:rPr>
                    <w:t>会以全表扫描</w:t>
                  </w:r>
                  <w:r>
                    <w:rPr>
                      <w:rFonts w:ascii="文泉驿微米黑" w:eastAsia="文泉驿微米黑" w:hint="eastAsia"/>
                      <w:color w:val="000000"/>
                      <w:spacing w:val="-2"/>
                      <w:sz w:val="16"/>
                    </w:rPr>
                    <w:t>(TableFullScan</w:t>
                  </w:r>
                  <w:r>
                    <w:rPr>
                      <w:rFonts w:ascii="文泉驿微米黑" w:eastAsia="文泉驿微米黑" w:hint="eastAsia"/>
                      <w:color w:val="000000"/>
                      <w:spacing w:val="-4"/>
                      <w:sz w:val="16"/>
                    </w:rPr>
                    <w:t xml:space="preserve">) </w:t>
                  </w:r>
                  <w:r>
                    <w:rPr>
                      <w:rFonts w:ascii="文泉驿微米黑" w:eastAsia="文泉驿微米黑" w:hint="eastAsia"/>
                      <w:color w:val="000000"/>
                      <w:spacing w:val="-2"/>
                      <w:sz w:val="20"/>
                    </w:rPr>
                    <w:t>方式执行，当数据量较大时，查询速度会变慢，此时可以</w:t>
                  </w:r>
                  <w:r>
                    <w:rPr>
                      <w:rFonts w:ascii="文泉驿微米黑" w:eastAsia="文泉驿微米黑" w:hint="eastAsia"/>
                      <w:color w:val="EC008C"/>
                      <w:spacing w:val="-2"/>
                      <w:sz w:val="20"/>
                    </w:rPr>
                    <w:t>使</w:t>
                  </w:r>
                  <w:r>
                    <w:rPr>
                      <w:rFonts w:ascii="文泉驿微米黑" w:eastAsia="文泉驿微米黑" w:hint="eastAsia"/>
                      <w:color w:val="EC008C"/>
                      <w:spacing w:val="41"/>
                      <w:sz w:val="20"/>
                    </w:rPr>
                    <w:t>用</w:t>
                  </w:r>
                  <w:r>
                    <w:rPr>
                      <w:rFonts w:ascii="文泉驿微米黑" w:eastAsia="文泉驿微米黑" w:hint="eastAsia"/>
                      <w:color w:val="EC008C"/>
                      <w:sz w:val="16"/>
                    </w:rPr>
                    <w:t>TiFlash</w:t>
                  </w:r>
                  <w:r>
                    <w:rPr>
                      <w:rFonts w:ascii="文泉驿微米黑" w:eastAsia="文泉驿微米黑" w:hint="eastAsia"/>
                      <w:color w:val="EC008C"/>
                      <w:spacing w:val="-1"/>
                      <w:sz w:val="16"/>
                    </w:rPr>
                    <w:t xml:space="preserve"> </w:t>
                  </w:r>
                  <w:r>
                    <w:rPr>
                      <w:rFonts w:ascii="文泉驿微米黑" w:eastAsia="文泉驿微米黑" w:hint="eastAsia"/>
                      <w:color w:val="000000"/>
                      <w:sz w:val="20"/>
                    </w:rPr>
                    <w:t>进行加速。</w:t>
                  </w:r>
                </w:p>
              </w:txbxContent>
            </v:textbox>
            <w10:wrap type="topAndBottom" anchorx="page"/>
          </v:shape>
        </w:pict>
      </w:r>
      <w:r>
        <w:rPr>
          <w:rFonts w:ascii="文泉驿微米黑" w:eastAsia="文泉驿微米黑" w:hint="eastAsia"/>
          <w:spacing w:val="-5"/>
          <w:sz w:val="20"/>
        </w:rPr>
        <w:t xml:space="preserve">先可以通过下面的 </w:t>
      </w:r>
      <w:r>
        <w:rPr>
          <w:rFonts w:ascii="文泉驿微米黑" w:eastAsia="文泉驿微米黑" w:hint="eastAsia"/>
          <w:spacing w:val="-4"/>
          <w:sz w:val="16"/>
        </w:rPr>
        <w:t>SQL</w:t>
      </w:r>
      <w:r>
        <w:rPr>
          <w:rFonts w:ascii="文泉驿微米黑" w:eastAsia="文泉驿微米黑" w:hint="eastAsia"/>
          <w:spacing w:val="-7"/>
          <w:sz w:val="16"/>
        </w:rPr>
        <w:t xml:space="preserve"> </w:t>
      </w:r>
      <w:r>
        <w:rPr>
          <w:rFonts w:ascii="文泉驿微米黑" w:eastAsia="文泉驿微米黑" w:hint="eastAsia"/>
          <w:spacing w:val="-5"/>
          <w:sz w:val="20"/>
        </w:rPr>
        <w:t xml:space="preserve">语句来在制造元信息表。因为组成 </w:t>
      </w:r>
      <w:r>
        <w:rPr>
          <w:rFonts w:ascii="文泉驿微米黑" w:eastAsia="文泉驿微米黑" w:hint="eastAsia"/>
          <w:spacing w:val="-4"/>
          <w:sz w:val="16"/>
        </w:rPr>
        <w:t>key</w:t>
      </w:r>
      <w:r>
        <w:rPr>
          <w:rFonts w:ascii="文泉驿微米黑" w:eastAsia="文泉驿微米黑" w:hint="eastAsia"/>
          <w:spacing w:val="-6"/>
          <w:sz w:val="16"/>
        </w:rPr>
        <w:t xml:space="preserve"> </w:t>
      </w:r>
      <w:r>
        <w:rPr>
          <w:rFonts w:ascii="文泉驿微米黑" w:eastAsia="文泉驿微米黑" w:hint="eastAsia"/>
          <w:spacing w:val="-7"/>
          <w:sz w:val="20"/>
        </w:rPr>
        <w:t xml:space="preserve">的 </w:t>
      </w:r>
      <w:r>
        <w:rPr>
          <w:spacing w:val="-4"/>
          <w:sz w:val="16"/>
        </w:rPr>
        <w:t>book_id</w:t>
      </w:r>
      <w:r>
        <w:rPr>
          <w:spacing w:val="-20"/>
          <w:sz w:val="16"/>
        </w:rPr>
        <w:t xml:space="preserve"> </w:t>
      </w:r>
      <w:r>
        <w:rPr>
          <w:rFonts w:ascii="文泉驿微米黑" w:eastAsia="文泉驿微米黑" w:hint="eastAsia"/>
          <w:spacing w:val="-6"/>
          <w:sz w:val="20"/>
        </w:rPr>
        <w:t xml:space="preserve">列和 </w:t>
      </w:r>
      <w:r>
        <w:rPr>
          <w:spacing w:val="-4"/>
          <w:sz w:val="16"/>
        </w:rPr>
        <w:t>user_id</w:t>
      </w:r>
      <w:r>
        <w:rPr>
          <w:spacing w:val="-20"/>
          <w:sz w:val="16"/>
        </w:rPr>
        <w:t xml:space="preserve"> </w:t>
      </w:r>
      <w:r>
        <w:rPr>
          <w:rFonts w:ascii="文泉驿微米黑" w:eastAsia="文泉驿微米黑" w:hint="eastAsia"/>
          <w:spacing w:val="-5"/>
          <w:sz w:val="20"/>
        </w:rPr>
        <w:t xml:space="preserve">列都是 </w:t>
      </w:r>
      <w:r>
        <w:rPr>
          <w:spacing w:val="-4"/>
          <w:sz w:val="16"/>
        </w:rPr>
        <w:t>bigint</w:t>
      </w:r>
      <w:r>
        <w:rPr>
          <w:spacing w:val="-20"/>
          <w:sz w:val="16"/>
        </w:rPr>
        <w:t xml:space="preserve"> </w:t>
      </w:r>
      <w:r>
        <w:rPr>
          <w:rFonts w:ascii="文泉驿微米黑" w:eastAsia="文泉驿微米黑" w:hint="eastAsia"/>
          <w:spacing w:val="-4"/>
          <w:sz w:val="20"/>
        </w:rPr>
        <w:t>类型，转</w:t>
      </w:r>
      <w:r>
        <w:rPr>
          <w:rFonts w:ascii="文泉驿微米黑" w:eastAsia="文泉驿微米黑" w:hint="eastAsia"/>
          <w:spacing w:val="-3"/>
          <w:sz w:val="20"/>
        </w:rPr>
        <w:t xml:space="preserve">换为字符串是并不是等宽的，因此需要根据 </w:t>
      </w:r>
      <w:r>
        <w:rPr>
          <w:spacing w:val="-2"/>
          <w:sz w:val="16"/>
        </w:rPr>
        <w:t>bigint</w:t>
      </w:r>
      <w:r>
        <w:rPr>
          <w:spacing w:val="-22"/>
          <w:sz w:val="16"/>
        </w:rPr>
        <w:t xml:space="preserve"> </w:t>
      </w:r>
      <w:r>
        <w:rPr>
          <w:rFonts w:ascii="文泉驿微米黑" w:eastAsia="文泉驿微米黑" w:hint="eastAsia"/>
          <w:spacing w:val="-4"/>
          <w:sz w:val="20"/>
        </w:rPr>
        <w:t xml:space="preserve">类型的最大位数 </w:t>
      </w:r>
      <w:r>
        <w:rPr>
          <w:rFonts w:ascii="文泉驿微米黑" w:eastAsia="文泉驿微米黑" w:hint="eastAsia"/>
          <w:spacing w:val="-2"/>
          <w:sz w:val="16"/>
        </w:rPr>
        <w:t>19</w:t>
      </w:r>
      <w:r>
        <w:rPr>
          <w:rFonts w:ascii="文泉驿微米黑" w:eastAsia="文泉驿微米黑" w:hint="eastAsia"/>
          <w:spacing w:val="-5"/>
          <w:sz w:val="20"/>
        </w:rPr>
        <w:t xml:space="preserve">，使用 </w:t>
      </w:r>
      <w:r>
        <w:rPr>
          <w:spacing w:val="-2"/>
          <w:sz w:val="16"/>
        </w:rPr>
        <w:t>LPAD</w:t>
      </w:r>
      <w:r>
        <w:rPr>
          <w:spacing w:val="-22"/>
          <w:sz w:val="16"/>
        </w:rPr>
        <w:t xml:space="preserve"> </w:t>
      </w:r>
      <w:r>
        <w:rPr>
          <w:rFonts w:ascii="文泉驿微米黑" w:eastAsia="文泉驿微米黑" w:hint="eastAsia"/>
          <w:spacing w:val="-3"/>
          <w:sz w:val="20"/>
        </w:rPr>
        <w:t xml:space="preserve">函数在长度不够时用 </w:t>
      </w:r>
      <w:r>
        <w:rPr>
          <w:spacing w:val="-2"/>
          <w:sz w:val="16"/>
        </w:rPr>
        <w:t>0</w:t>
      </w:r>
      <w:r>
        <w:rPr>
          <w:spacing w:val="-22"/>
          <w:sz w:val="16"/>
        </w:rPr>
        <w:t xml:space="preserve"> </w:t>
      </w:r>
      <w:r>
        <w:rPr>
          <w:rFonts w:ascii="文泉驿微米黑" w:eastAsia="文泉驿微米黑" w:hint="eastAsia"/>
          <w:spacing w:val="-2"/>
          <w:sz w:val="20"/>
        </w:rPr>
        <w:t>补</w:t>
      </w:r>
      <w:r>
        <w:rPr>
          <w:rFonts w:ascii="文泉驿微米黑" w:eastAsia="文泉驿微米黑" w:hint="eastAsia"/>
          <w:spacing w:val="-6"/>
          <w:sz w:val="20"/>
        </w:rPr>
        <w:t>齐。</w:t>
      </w:r>
    </w:p>
    <w:p w14:paraId="5B593054" w14:textId="77777777" w:rsidR="00C36271" w:rsidRDefault="00C36271">
      <w:pPr>
        <w:pStyle w:val="a3"/>
        <w:spacing w:before="13"/>
        <w:rPr>
          <w:rFonts w:ascii="文泉驿微米黑"/>
          <w:sz w:val="21"/>
        </w:rPr>
      </w:pPr>
    </w:p>
    <w:p w14:paraId="079FF916" w14:textId="77777777" w:rsidR="00C36271" w:rsidRDefault="00C36271">
      <w:pPr>
        <w:pStyle w:val="a3"/>
        <w:spacing w:before="16"/>
        <w:rPr>
          <w:rFonts w:ascii="文泉驿微米黑"/>
        </w:rPr>
      </w:pPr>
    </w:p>
    <w:p w14:paraId="1F236A0E" w14:textId="77777777" w:rsidR="00C36271" w:rsidRDefault="00000000">
      <w:pPr>
        <w:pStyle w:val="3"/>
        <w:spacing w:before="52"/>
      </w:pPr>
      <w:r>
        <w:rPr>
          <w:spacing w:val="-4"/>
        </w:rPr>
        <w:t>查询结果如下：</w:t>
      </w:r>
    </w:p>
    <w:p w14:paraId="2CA8633E" w14:textId="77777777" w:rsidR="00C36271" w:rsidRDefault="00000000">
      <w:pPr>
        <w:tabs>
          <w:tab w:val="left" w:pos="1153"/>
        </w:tabs>
        <w:spacing w:before="126"/>
        <w:ind w:right="35"/>
        <w:jc w:val="right"/>
        <w:rPr>
          <w:sz w:val="16"/>
        </w:rPr>
      </w:pPr>
      <w:r>
        <w:pict w14:anchorId="6627A44F">
          <v:group id="docshapegroup970" o:spid="_x0000_s2930" style="position:absolute;left:0;text-align:left;margin-left:68.6pt;margin-top:2.25pt;width:479.1pt;height:247.3pt;z-index:16027648;mso-position-horizontal-relative:page" coordorigin="1372,45" coordsize="9582,4946">
            <v:shape id="docshape971" o:spid="_x0000_s2941" style="position:absolute;left:1372;top:44;width:9496;height:355" coordorigin="1372,45" coordsize="9496,355" o:spt="100" adj="0,,0" path="m1376,113r,-68m1372,49r68,m1440,49r9360,m10800,49r68,m10864,113r,-68m1376,400r,-287m10864,400r,-287e" filled="f" strokeweight=".14042mm">
              <v:stroke joinstyle="round"/>
              <v:formulas/>
              <v:path arrowok="t" o:connecttype="segments"/>
            </v:shape>
            <v:shape id="docshape972" o:spid="_x0000_s2940" style="position:absolute;left:1536;top:270;width:9418;height:2" coordorigin="1536,271" coordsize="9418,0" o:spt="100" adj="0,,0" path="m1536,271r961,m2593,271r4132,m6821,271r4132,e" filled="f" strokeweight=".23178mm">
              <v:stroke dashstyle="dash" joinstyle="round"/>
              <v:formulas/>
              <v:path arrowok="t" o:connecttype="segments"/>
            </v:shape>
            <v:shape id="docshape973" o:spid="_x0000_s2939" style="position:absolute;left:1376;top:399;width:9488;height:1148" coordorigin="1376,400" coordsize="9488,1148" o:spt="100" adj="0,,0" path="m1376,687r,-287m10864,687r,-287m1376,973r,-286m10864,973r,-286m1376,1260r,-287m10864,1260r,-287m1376,1547r,-287m10864,1547r,-287e" filled="f" strokeweight=".14042mm">
              <v:stroke joinstyle="round"/>
              <v:formulas/>
              <v:path arrowok="t" o:connecttype="segments"/>
            </v:shape>
            <v:shape id="docshape974" o:spid="_x0000_s2938" style="position:absolute;left:1536;top:1418;width:9418;height:2" coordorigin="1536,1418" coordsize="9418,0" o:spt="100" adj="0,,0" path="m1536,1418r961,m2593,1418r4132,m6821,1418r4132,e" filled="f" strokeweight=".23178mm">
              <v:stroke dashstyle="dash" joinstyle="round"/>
              <v:formulas/>
              <v:path arrowok="t" o:connecttype="segments"/>
            </v:shape>
            <v:shape id="docshape975" o:spid="_x0000_s2937" style="position:absolute;left:1376;top:1547;width:9488;height:3443" coordorigin="1376,1547" coordsize="9488,3443" o:spt="100" adj="0,,0" path="m1376,1834r,-287m10864,1834r,-287m1376,2121r,-287m10864,2121r,-287m1376,2408r,-287m10864,2408r,-287m1376,2695r,-287m10864,2695r,-287m1376,2982r,-287m10864,2982r,-287m1376,3269r,-287m10864,3269r,-287m1376,3556r,-287m10864,3556r,-287m1376,3843r,-287m10864,3843r,-287m1376,4130r,-287m10864,4130r,-287m1376,4417r,-287m10864,4417r,-287m1376,4703r,-286m10864,4703r,-286m1376,4990r,-287m10864,4990r,-287e" filled="f" strokeweight=".14042mm">
              <v:stroke joinstyle="round"/>
              <v:formulas/>
              <v:path arrowok="t" o:connecttype="segments"/>
            </v:shape>
            <v:shape id="docshape976" o:spid="_x0000_s2936" type="#_x0000_t202" style="position:absolute;left:1440;top:163;width:117;height:188" filled="f" stroked="f">
              <v:textbox inset="0,0,0,0">
                <w:txbxContent>
                  <w:p w14:paraId="22A82DD5" w14:textId="77777777" w:rsidR="00C36271" w:rsidRDefault="00000000">
                    <w:pPr>
                      <w:spacing w:line="188" w:lineRule="exact"/>
                      <w:rPr>
                        <w:sz w:val="16"/>
                      </w:rPr>
                    </w:pPr>
                    <w:r>
                      <w:rPr>
                        <w:spacing w:val="-1"/>
                        <w:sz w:val="16"/>
                      </w:rPr>
                      <w:t>+</w:t>
                    </w:r>
                  </w:p>
                </w:txbxContent>
              </v:textbox>
            </v:shape>
            <v:shape id="docshape977" o:spid="_x0000_s2935" type="#_x0000_t202" style="position:absolute;left:2497;top:163;width:117;height:188" filled="f" stroked="f">
              <v:textbox inset="0,0,0,0">
                <w:txbxContent>
                  <w:p w14:paraId="105CCD38" w14:textId="77777777" w:rsidR="00C36271" w:rsidRDefault="00000000">
                    <w:pPr>
                      <w:spacing w:line="188" w:lineRule="exact"/>
                      <w:rPr>
                        <w:sz w:val="16"/>
                      </w:rPr>
                    </w:pPr>
                    <w:r>
                      <w:rPr>
                        <w:spacing w:val="-1"/>
                        <w:sz w:val="16"/>
                      </w:rPr>
                      <w:t>+</w:t>
                    </w:r>
                  </w:p>
                </w:txbxContent>
              </v:textbox>
            </v:shape>
            <v:shape id="docshape978" o:spid="_x0000_s2934" type="#_x0000_t202" style="position:absolute;left:6725;top:163;width:117;height:188" filled="f" stroked="f">
              <v:textbox inset="0,0,0,0">
                <w:txbxContent>
                  <w:p w14:paraId="640AE7B9" w14:textId="77777777" w:rsidR="00C36271" w:rsidRDefault="00000000">
                    <w:pPr>
                      <w:spacing w:line="188" w:lineRule="exact"/>
                      <w:rPr>
                        <w:sz w:val="16"/>
                      </w:rPr>
                    </w:pPr>
                    <w:r>
                      <w:rPr>
                        <w:spacing w:val="-1"/>
                        <w:sz w:val="16"/>
                      </w:rPr>
                      <w:t>+</w:t>
                    </w:r>
                  </w:p>
                </w:txbxContent>
              </v:textbox>
            </v:shape>
            <v:shape id="docshape979" o:spid="_x0000_s2933" type="#_x0000_t202" style="position:absolute;left:1440;top:443;width:6171;height:782" filled="f" stroked="f">
              <v:textbox inset="0,0,0,0">
                <w:txbxContent>
                  <w:p w14:paraId="758F4C4A" w14:textId="77777777" w:rsidR="00C36271" w:rsidRDefault="00000000">
                    <w:pPr>
                      <w:spacing w:line="199" w:lineRule="exact"/>
                      <w:ind w:left="398"/>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156EA72D" w14:textId="77777777" w:rsidR="00C36271" w:rsidRDefault="00000000">
                    <w:pPr>
                      <w:tabs>
                        <w:tab w:val="left" w:pos="5285"/>
                      </w:tabs>
                      <w:spacing w:before="57"/>
                      <w:rPr>
                        <w:sz w:val="16"/>
                      </w:rPr>
                    </w:pPr>
                    <w:r>
                      <w:rPr>
                        <w:sz w:val="16"/>
                      </w:rPr>
                      <w:t>|</w:t>
                    </w:r>
                    <w:r>
                      <w:rPr>
                        <w:spacing w:val="-4"/>
                        <w:sz w:val="16"/>
                      </w:rPr>
                      <w:t xml:space="preserve"> </w:t>
                    </w:r>
                    <w:r>
                      <w:rPr>
                        <w:sz w:val="16"/>
                      </w:rPr>
                      <w:t>page_num</w:t>
                    </w:r>
                    <w:r>
                      <w:rPr>
                        <w:spacing w:val="-2"/>
                        <w:sz w:val="16"/>
                      </w:rPr>
                      <w:t xml:space="preserve"> </w:t>
                    </w:r>
                    <w:r>
                      <w:rPr>
                        <w:sz w:val="16"/>
                      </w:rPr>
                      <w:t>|</w:t>
                    </w:r>
                    <w:r>
                      <w:rPr>
                        <w:spacing w:val="-2"/>
                        <w:sz w:val="16"/>
                      </w:rPr>
                      <w:t xml:space="preserve"> start_key</w:t>
                    </w:r>
                    <w:r>
                      <w:rPr>
                        <w:sz w:val="16"/>
                      </w:rPr>
                      <w:tab/>
                      <w:t xml:space="preserve">| </w:t>
                    </w:r>
                    <w:r>
                      <w:rPr>
                        <w:spacing w:val="-2"/>
                        <w:sz w:val="16"/>
                      </w:rPr>
                      <w:t>end_key</w:t>
                    </w:r>
                  </w:p>
                  <w:p w14:paraId="5110193A" w14:textId="77777777" w:rsidR="00C36271" w:rsidRDefault="00000000">
                    <w:pPr>
                      <w:spacing w:before="10"/>
                      <w:ind w:left="398"/>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txbxContent>
              </v:textbox>
            </v:shape>
            <v:shape id="docshape980" o:spid="_x0000_s2932" type="#_x0000_t202" style="position:absolute;left:5423;top:1024;width:1270;height:188" filled="f" stroked="f">
              <v:textbox inset="0,0,0,0">
                <w:txbxContent>
                  <w:p w14:paraId="53FC1ACA" w14:textId="77777777" w:rsidR="00C36271" w:rsidRDefault="00000000">
                    <w:pPr>
                      <w:spacing w:line="188" w:lineRule="exact"/>
                      <w:rPr>
                        <w:sz w:val="16"/>
                      </w:rPr>
                    </w:pPr>
                    <w:r>
                      <w:rPr>
                        <w:sz w:val="16"/>
                      </w:rPr>
                      <w:t>|</w:t>
                    </w:r>
                    <w:r>
                      <w:rPr>
                        <w:spacing w:val="-5"/>
                        <w:sz w:val="16"/>
                      </w:rPr>
                      <w:t xml:space="preserve"> </w:t>
                    </w:r>
                    <w:r>
                      <w:rPr>
                        <w:sz w:val="16"/>
                      </w:rPr>
                      <w:t>page_size</w:t>
                    </w:r>
                    <w:r>
                      <w:rPr>
                        <w:spacing w:val="-5"/>
                        <w:sz w:val="16"/>
                      </w:rPr>
                      <w:t xml:space="preserve"> </w:t>
                    </w:r>
                    <w:r>
                      <w:rPr>
                        <w:spacing w:val="-10"/>
                        <w:sz w:val="16"/>
                      </w:rPr>
                      <w:t>|</w:t>
                    </w:r>
                  </w:p>
                </w:txbxContent>
              </v:textbox>
            </v:shape>
            <v:shape id="docshape981" o:spid="_x0000_s2931" type="#_x0000_t202" style="position:absolute;left:1440;top:1311;width:6022;height:3631" filled="f" stroked="f">
              <v:textbox inset="0,0,0,0">
                <w:txbxContent>
                  <w:p w14:paraId="57CF3A1E" w14:textId="77777777" w:rsidR="00C36271" w:rsidRDefault="00000000">
                    <w:pPr>
                      <w:tabs>
                        <w:tab w:val="left" w:pos="1056"/>
                        <w:tab w:val="left" w:pos="5285"/>
                      </w:tabs>
                      <w:spacing w:line="225" w:lineRule="exact"/>
                      <w:rPr>
                        <w:sz w:val="16"/>
                      </w:rPr>
                    </w:pPr>
                    <w:r>
                      <w:rPr>
                        <w:spacing w:val="-10"/>
                        <w:sz w:val="16"/>
                      </w:rPr>
                      <w:t>+</w:t>
                    </w:r>
                    <w:r>
                      <w:rPr>
                        <w:sz w:val="16"/>
                      </w:rPr>
                      <w:tab/>
                    </w:r>
                    <w:r>
                      <w:rPr>
                        <w:spacing w:val="-10"/>
                        <w:sz w:val="16"/>
                      </w:rPr>
                      <w:t>+</w:t>
                    </w:r>
                    <w:r>
                      <w:rPr>
                        <w:sz w:val="16"/>
                      </w:rPr>
                      <w:tab/>
                    </w:r>
                    <w:r>
                      <w:rPr>
                        <w:spacing w:val="-10"/>
                        <w:sz w:val="16"/>
                      </w:rPr>
                      <w:t>+</w:t>
                    </w:r>
                  </w:p>
                  <w:p w14:paraId="43F576BA" w14:textId="77777777" w:rsidR="00C36271" w:rsidRDefault="00000000">
                    <w:pPr>
                      <w:spacing w:before="10"/>
                      <w:ind w:left="398"/>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3AD891A4" w14:textId="77777777" w:rsidR="00C36271" w:rsidRDefault="00000000">
                    <w:pPr>
                      <w:tabs>
                        <w:tab w:val="left" w:pos="864"/>
                      </w:tabs>
                      <w:spacing w:before="57"/>
                      <w:rPr>
                        <w:sz w:val="16"/>
                      </w:rPr>
                    </w:pPr>
                    <w:r>
                      <w:rPr>
                        <w:spacing w:val="-10"/>
                        <w:sz w:val="16"/>
                      </w:rPr>
                      <w:t>|</w:t>
                    </w:r>
                    <w:r>
                      <w:rPr>
                        <w:sz w:val="16"/>
                      </w:rPr>
                      <w:tab/>
                      <w:t>1</w:t>
                    </w:r>
                    <w:r>
                      <w:rPr>
                        <w:spacing w:val="-17"/>
                        <w:sz w:val="16"/>
                      </w:rPr>
                      <w:t xml:space="preserve"> </w:t>
                    </w:r>
                    <w:r>
                      <w:rPr>
                        <w:sz w:val="16"/>
                      </w:rPr>
                      <w:t>|</w:t>
                    </w:r>
                    <w:r>
                      <w:rPr>
                        <w:spacing w:val="-13"/>
                        <w:sz w:val="16"/>
                      </w:rPr>
                      <w:t xml:space="preserve"> </w:t>
                    </w:r>
                    <w:r>
                      <w:rPr>
                        <w:sz w:val="16"/>
                      </w:rPr>
                      <w:t>(0000000000000268996,0000000000092104804)</w:t>
                    </w:r>
                    <w:r>
                      <w:rPr>
                        <w:spacing w:val="-14"/>
                        <w:sz w:val="16"/>
                      </w:rPr>
                      <w:t xml:space="preserve"> </w:t>
                    </w:r>
                    <w:r>
                      <w:rPr>
                        <w:spacing w:val="-10"/>
                        <w:sz w:val="16"/>
                      </w:rPr>
                      <w:t>|</w:t>
                    </w:r>
                  </w:p>
                  <w:p w14:paraId="215812C7" w14:textId="77777777" w:rsidR="00C36271" w:rsidRDefault="00000000">
                    <w:pPr>
                      <w:tabs>
                        <w:tab w:val="left" w:pos="5329"/>
                      </w:tabs>
                      <w:spacing w:before="11"/>
                      <w:ind w:left="39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4"/>
                        <w:sz w:val="20"/>
                      </w:rPr>
                      <w:t xml:space="preserve"> </w:t>
                    </w:r>
                    <w:r>
                      <w:rPr>
                        <w:spacing w:val="-2"/>
                        <w:sz w:val="16"/>
                      </w:rPr>
                      <w:t>(0000000000140982742,0000000000374645100)</w:t>
                    </w:r>
                    <w:r>
                      <w:rPr>
                        <w:spacing w:val="5"/>
                        <w:sz w:val="16"/>
                      </w:rPr>
                      <w:t xml:space="preserve"> </w:t>
                    </w:r>
                    <w:r>
                      <w:rPr>
                        <w:spacing w:val="-10"/>
                        <w:sz w:val="16"/>
                      </w:rPr>
                      <w:t>|</w:t>
                    </w:r>
                    <w:r>
                      <w:rPr>
                        <w:sz w:val="16"/>
                      </w:rPr>
                      <w:tab/>
                      <w:t>10000</w:t>
                    </w:r>
                    <w:r>
                      <w:rPr>
                        <w:spacing w:val="-7"/>
                        <w:sz w:val="16"/>
                      </w:rPr>
                      <w:t xml:space="preserve"> </w:t>
                    </w:r>
                    <w:r>
                      <w:rPr>
                        <w:spacing w:val="-10"/>
                        <w:sz w:val="16"/>
                      </w:rPr>
                      <w:t>|</w:t>
                    </w:r>
                  </w:p>
                  <w:p w14:paraId="4AD519BC" w14:textId="77777777" w:rsidR="00C36271" w:rsidRDefault="00000000">
                    <w:pPr>
                      <w:tabs>
                        <w:tab w:val="left" w:pos="864"/>
                      </w:tabs>
                      <w:spacing w:before="24"/>
                      <w:rPr>
                        <w:sz w:val="16"/>
                      </w:rPr>
                    </w:pPr>
                    <w:r>
                      <w:rPr>
                        <w:spacing w:val="-10"/>
                        <w:sz w:val="16"/>
                      </w:rPr>
                      <w:t>|</w:t>
                    </w:r>
                    <w:r>
                      <w:rPr>
                        <w:sz w:val="16"/>
                      </w:rPr>
                      <w:tab/>
                      <w:t>2</w:t>
                    </w:r>
                    <w:r>
                      <w:rPr>
                        <w:spacing w:val="-17"/>
                        <w:sz w:val="16"/>
                      </w:rPr>
                      <w:t xml:space="preserve"> </w:t>
                    </w:r>
                    <w:r>
                      <w:rPr>
                        <w:sz w:val="16"/>
                      </w:rPr>
                      <w:t>|</w:t>
                    </w:r>
                    <w:r>
                      <w:rPr>
                        <w:spacing w:val="-13"/>
                        <w:sz w:val="16"/>
                      </w:rPr>
                      <w:t xml:space="preserve"> </w:t>
                    </w:r>
                    <w:r>
                      <w:rPr>
                        <w:sz w:val="16"/>
                      </w:rPr>
                      <w:t>(0000000000140982742,0000000000456757551)</w:t>
                    </w:r>
                    <w:r>
                      <w:rPr>
                        <w:spacing w:val="-14"/>
                        <w:sz w:val="16"/>
                      </w:rPr>
                      <w:t xml:space="preserve"> </w:t>
                    </w:r>
                    <w:r>
                      <w:rPr>
                        <w:spacing w:val="-10"/>
                        <w:sz w:val="16"/>
                      </w:rPr>
                      <w:t>|</w:t>
                    </w:r>
                  </w:p>
                  <w:p w14:paraId="6C491909" w14:textId="77777777" w:rsidR="00C36271" w:rsidRDefault="00000000">
                    <w:pPr>
                      <w:tabs>
                        <w:tab w:val="left" w:pos="5329"/>
                      </w:tabs>
                      <w:spacing w:before="10"/>
                      <w:ind w:left="39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4"/>
                        <w:sz w:val="20"/>
                      </w:rPr>
                      <w:t xml:space="preserve"> </w:t>
                    </w:r>
                    <w:r>
                      <w:rPr>
                        <w:spacing w:val="-2"/>
                        <w:sz w:val="16"/>
                      </w:rPr>
                      <w:t>(0000000000287195082,0000000004053200550)</w:t>
                    </w:r>
                    <w:r>
                      <w:rPr>
                        <w:spacing w:val="5"/>
                        <w:sz w:val="16"/>
                      </w:rPr>
                      <w:t xml:space="preserve"> </w:t>
                    </w:r>
                    <w:r>
                      <w:rPr>
                        <w:spacing w:val="-10"/>
                        <w:sz w:val="16"/>
                      </w:rPr>
                      <w:t>|</w:t>
                    </w:r>
                    <w:r>
                      <w:rPr>
                        <w:sz w:val="16"/>
                      </w:rPr>
                      <w:tab/>
                      <w:t>10000</w:t>
                    </w:r>
                    <w:r>
                      <w:rPr>
                        <w:spacing w:val="-7"/>
                        <w:sz w:val="16"/>
                      </w:rPr>
                      <w:t xml:space="preserve"> </w:t>
                    </w:r>
                    <w:r>
                      <w:rPr>
                        <w:spacing w:val="-10"/>
                        <w:sz w:val="16"/>
                      </w:rPr>
                      <w:t>|</w:t>
                    </w:r>
                  </w:p>
                  <w:p w14:paraId="4B526302" w14:textId="77777777" w:rsidR="00C36271" w:rsidRDefault="00000000">
                    <w:pPr>
                      <w:tabs>
                        <w:tab w:val="left" w:pos="864"/>
                      </w:tabs>
                      <w:spacing w:before="24"/>
                      <w:rPr>
                        <w:sz w:val="16"/>
                      </w:rPr>
                    </w:pPr>
                    <w:r>
                      <w:rPr>
                        <w:spacing w:val="-10"/>
                        <w:sz w:val="16"/>
                      </w:rPr>
                      <w:t>|</w:t>
                    </w:r>
                    <w:r>
                      <w:rPr>
                        <w:sz w:val="16"/>
                      </w:rPr>
                      <w:tab/>
                      <w:t>3</w:t>
                    </w:r>
                    <w:r>
                      <w:rPr>
                        <w:spacing w:val="-17"/>
                        <w:sz w:val="16"/>
                      </w:rPr>
                      <w:t xml:space="preserve"> </w:t>
                    </w:r>
                    <w:r>
                      <w:rPr>
                        <w:sz w:val="16"/>
                      </w:rPr>
                      <w:t>|</w:t>
                    </w:r>
                    <w:r>
                      <w:rPr>
                        <w:spacing w:val="-13"/>
                        <w:sz w:val="16"/>
                      </w:rPr>
                      <w:t xml:space="preserve"> </w:t>
                    </w:r>
                    <w:r>
                      <w:rPr>
                        <w:sz w:val="16"/>
                      </w:rPr>
                      <w:t>(0000000000287196791,0000000000191962769)</w:t>
                    </w:r>
                    <w:r>
                      <w:rPr>
                        <w:spacing w:val="-14"/>
                        <w:sz w:val="16"/>
                      </w:rPr>
                      <w:t xml:space="preserve"> </w:t>
                    </w:r>
                    <w:r>
                      <w:rPr>
                        <w:spacing w:val="-10"/>
                        <w:sz w:val="16"/>
                      </w:rPr>
                      <w:t>|</w:t>
                    </w:r>
                  </w:p>
                  <w:p w14:paraId="32AD1D91" w14:textId="77777777" w:rsidR="00C36271" w:rsidRDefault="00000000">
                    <w:pPr>
                      <w:tabs>
                        <w:tab w:val="left" w:pos="5329"/>
                      </w:tabs>
                      <w:spacing w:before="10"/>
                      <w:ind w:left="39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4"/>
                        <w:sz w:val="20"/>
                      </w:rPr>
                      <w:t xml:space="preserve"> </w:t>
                    </w:r>
                    <w:r>
                      <w:rPr>
                        <w:spacing w:val="-2"/>
                        <w:sz w:val="16"/>
                      </w:rPr>
                      <w:t>(0000000000434010216,0000000000237646714)</w:t>
                    </w:r>
                    <w:r>
                      <w:rPr>
                        <w:spacing w:val="5"/>
                        <w:sz w:val="16"/>
                      </w:rPr>
                      <w:t xml:space="preserve"> </w:t>
                    </w:r>
                    <w:r>
                      <w:rPr>
                        <w:spacing w:val="-10"/>
                        <w:sz w:val="16"/>
                      </w:rPr>
                      <w:t>|</w:t>
                    </w:r>
                    <w:r>
                      <w:rPr>
                        <w:sz w:val="16"/>
                      </w:rPr>
                      <w:tab/>
                      <w:t>10000</w:t>
                    </w:r>
                    <w:r>
                      <w:rPr>
                        <w:spacing w:val="-7"/>
                        <w:sz w:val="16"/>
                      </w:rPr>
                      <w:t xml:space="preserve"> </w:t>
                    </w:r>
                    <w:r>
                      <w:rPr>
                        <w:spacing w:val="-10"/>
                        <w:sz w:val="16"/>
                      </w:rPr>
                      <w:t>|</w:t>
                    </w:r>
                  </w:p>
                  <w:p w14:paraId="36541559" w14:textId="77777777" w:rsidR="00C36271" w:rsidRDefault="00000000">
                    <w:pPr>
                      <w:tabs>
                        <w:tab w:val="left" w:pos="864"/>
                      </w:tabs>
                      <w:spacing w:before="24"/>
                      <w:rPr>
                        <w:sz w:val="16"/>
                      </w:rPr>
                    </w:pPr>
                    <w:r>
                      <w:rPr>
                        <w:spacing w:val="-10"/>
                        <w:sz w:val="16"/>
                      </w:rPr>
                      <w:t>|</w:t>
                    </w:r>
                    <w:r>
                      <w:rPr>
                        <w:sz w:val="16"/>
                      </w:rPr>
                      <w:tab/>
                      <w:t>4</w:t>
                    </w:r>
                    <w:r>
                      <w:rPr>
                        <w:spacing w:val="-17"/>
                        <w:sz w:val="16"/>
                      </w:rPr>
                      <w:t xml:space="preserve"> </w:t>
                    </w:r>
                    <w:r>
                      <w:rPr>
                        <w:sz w:val="16"/>
                      </w:rPr>
                      <w:t>|</w:t>
                    </w:r>
                    <w:r>
                      <w:rPr>
                        <w:spacing w:val="-13"/>
                        <w:sz w:val="16"/>
                      </w:rPr>
                      <w:t xml:space="preserve"> </w:t>
                    </w:r>
                    <w:r>
                      <w:rPr>
                        <w:sz w:val="16"/>
                      </w:rPr>
                      <w:t>(0000000000434010216,0000000000375066168)</w:t>
                    </w:r>
                    <w:r>
                      <w:rPr>
                        <w:spacing w:val="-14"/>
                        <w:sz w:val="16"/>
                      </w:rPr>
                      <w:t xml:space="preserve"> </w:t>
                    </w:r>
                    <w:r>
                      <w:rPr>
                        <w:spacing w:val="-10"/>
                        <w:sz w:val="16"/>
                      </w:rPr>
                      <w:t>|</w:t>
                    </w:r>
                  </w:p>
                  <w:p w14:paraId="52C3D0B8" w14:textId="77777777" w:rsidR="00C36271" w:rsidRDefault="00000000">
                    <w:pPr>
                      <w:tabs>
                        <w:tab w:val="left" w:pos="5329"/>
                      </w:tabs>
                      <w:spacing w:before="11"/>
                      <w:ind w:left="39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4"/>
                        <w:sz w:val="20"/>
                      </w:rPr>
                      <w:t xml:space="preserve"> </w:t>
                    </w:r>
                    <w:r>
                      <w:rPr>
                        <w:spacing w:val="-2"/>
                        <w:sz w:val="16"/>
                      </w:rPr>
                      <w:t>(0000000000578893327,0000000002167504460)</w:t>
                    </w:r>
                    <w:r>
                      <w:rPr>
                        <w:spacing w:val="5"/>
                        <w:sz w:val="16"/>
                      </w:rPr>
                      <w:t xml:space="preserve"> </w:t>
                    </w:r>
                    <w:r>
                      <w:rPr>
                        <w:spacing w:val="-10"/>
                        <w:sz w:val="16"/>
                      </w:rPr>
                      <w:t>|</w:t>
                    </w:r>
                    <w:r>
                      <w:rPr>
                        <w:sz w:val="16"/>
                      </w:rPr>
                      <w:tab/>
                      <w:t>10000</w:t>
                    </w:r>
                    <w:r>
                      <w:rPr>
                        <w:spacing w:val="-7"/>
                        <w:sz w:val="16"/>
                      </w:rPr>
                      <w:t xml:space="preserve"> </w:t>
                    </w:r>
                    <w:r>
                      <w:rPr>
                        <w:spacing w:val="-10"/>
                        <w:sz w:val="16"/>
                      </w:rPr>
                      <w:t>|</w:t>
                    </w:r>
                  </w:p>
                  <w:p w14:paraId="3D2B176F" w14:textId="77777777" w:rsidR="00C36271" w:rsidRDefault="00000000">
                    <w:pPr>
                      <w:tabs>
                        <w:tab w:val="left" w:pos="864"/>
                      </w:tabs>
                      <w:spacing w:before="23"/>
                      <w:rPr>
                        <w:sz w:val="16"/>
                      </w:rPr>
                    </w:pPr>
                    <w:r>
                      <w:rPr>
                        <w:spacing w:val="-10"/>
                        <w:sz w:val="16"/>
                      </w:rPr>
                      <w:t>|</w:t>
                    </w:r>
                    <w:r>
                      <w:rPr>
                        <w:sz w:val="16"/>
                      </w:rPr>
                      <w:tab/>
                      <w:t>5</w:t>
                    </w:r>
                    <w:r>
                      <w:rPr>
                        <w:spacing w:val="-17"/>
                        <w:sz w:val="16"/>
                      </w:rPr>
                      <w:t xml:space="preserve"> </w:t>
                    </w:r>
                    <w:r>
                      <w:rPr>
                        <w:sz w:val="16"/>
                      </w:rPr>
                      <w:t>|</w:t>
                    </w:r>
                    <w:r>
                      <w:rPr>
                        <w:spacing w:val="-13"/>
                        <w:sz w:val="16"/>
                      </w:rPr>
                      <w:t xml:space="preserve"> </w:t>
                    </w:r>
                    <w:r>
                      <w:rPr>
                        <w:sz w:val="16"/>
                      </w:rPr>
                      <w:t>(0000000000578893327,0000000002457322286)</w:t>
                    </w:r>
                    <w:r>
                      <w:rPr>
                        <w:spacing w:val="-14"/>
                        <w:sz w:val="16"/>
                      </w:rPr>
                      <w:t xml:space="preserve"> </w:t>
                    </w:r>
                    <w:r>
                      <w:rPr>
                        <w:spacing w:val="-10"/>
                        <w:sz w:val="16"/>
                      </w:rPr>
                      <w:t>|</w:t>
                    </w:r>
                  </w:p>
                  <w:p w14:paraId="392EC914" w14:textId="77777777" w:rsidR="00C36271" w:rsidRDefault="00000000">
                    <w:pPr>
                      <w:tabs>
                        <w:tab w:val="left" w:pos="5329"/>
                      </w:tabs>
                      <w:spacing w:before="11"/>
                      <w:ind w:left="39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4"/>
                        <w:sz w:val="20"/>
                      </w:rPr>
                      <w:t xml:space="preserve"> </w:t>
                    </w:r>
                    <w:r>
                      <w:rPr>
                        <w:spacing w:val="-2"/>
                        <w:sz w:val="16"/>
                      </w:rPr>
                      <w:t>(0000000000718287668,0000000001502744628)</w:t>
                    </w:r>
                    <w:r>
                      <w:rPr>
                        <w:spacing w:val="5"/>
                        <w:sz w:val="16"/>
                      </w:rPr>
                      <w:t xml:space="preserve"> </w:t>
                    </w:r>
                    <w:r>
                      <w:rPr>
                        <w:spacing w:val="-10"/>
                        <w:sz w:val="16"/>
                      </w:rPr>
                      <w:t>|</w:t>
                    </w:r>
                    <w:r>
                      <w:rPr>
                        <w:sz w:val="16"/>
                      </w:rPr>
                      <w:tab/>
                      <w:t>10000</w:t>
                    </w:r>
                    <w:r>
                      <w:rPr>
                        <w:spacing w:val="-7"/>
                        <w:sz w:val="16"/>
                      </w:rPr>
                      <w:t xml:space="preserve"> </w:t>
                    </w:r>
                    <w:r>
                      <w:rPr>
                        <w:spacing w:val="-10"/>
                        <w:sz w:val="16"/>
                      </w:rPr>
                      <w:t>|</w:t>
                    </w:r>
                  </w:p>
                  <w:p w14:paraId="52E4D03E" w14:textId="77777777" w:rsidR="00C36271" w:rsidRDefault="00000000">
                    <w:pPr>
                      <w:spacing w:before="24" w:line="225" w:lineRule="exact"/>
                      <w:rPr>
                        <w:sz w:val="16"/>
                      </w:rPr>
                    </w:pPr>
                    <w:r>
                      <w:rPr>
                        <w:spacing w:val="-5"/>
                        <w:sz w:val="16"/>
                      </w:rPr>
                      <w:t>...</w:t>
                    </w:r>
                  </w:p>
                </w:txbxContent>
              </v:textbox>
            </v:shape>
            <w10:wrap anchorx="page"/>
          </v:group>
        </w:pict>
      </w:r>
      <w:r>
        <w:pict w14:anchorId="19D75A0C">
          <v:line id="_x0000_s2929" style="position:absolute;left:0;text-align:left;z-index:-27619840;mso-position-horizontal-relative:page" from="552.45pt,13.55pt" to="605.3pt,13.55pt" strokeweight=".23178mm">
            <v:stroke dashstyle="dash"/>
            <w10:wrap anchorx="page"/>
          </v:line>
        </w:pict>
      </w:r>
      <w:r>
        <w:rPr>
          <w:spacing w:val="-10"/>
          <w:sz w:val="16"/>
        </w:rPr>
        <w:t>+</w:t>
      </w:r>
      <w:r>
        <w:rPr>
          <w:sz w:val="16"/>
        </w:rPr>
        <w:tab/>
      </w:r>
      <w:r>
        <w:rPr>
          <w:spacing w:val="-10"/>
          <w:sz w:val="16"/>
        </w:rPr>
        <w:t>+</w:t>
      </w:r>
    </w:p>
    <w:p w14:paraId="52F4184A" w14:textId="77777777" w:rsidR="00C36271" w:rsidRDefault="00C36271">
      <w:pPr>
        <w:pStyle w:val="a3"/>
        <w:spacing w:before="0"/>
        <w:rPr>
          <w:sz w:val="20"/>
        </w:rPr>
      </w:pPr>
    </w:p>
    <w:p w14:paraId="7954B5C2" w14:textId="77777777" w:rsidR="00C36271" w:rsidRDefault="00C36271">
      <w:pPr>
        <w:pStyle w:val="a3"/>
        <w:spacing w:before="0"/>
        <w:rPr>
          <w:sz w:val="20"/>
        </w:rPr>
      </w:pPr>
    </w:p>
    <w:p w14:paraId="41CDBC60" w14:textId="77777777" w:rsidR="00C36271" w:rsidRDefault="00C36271">
      <w:pPr>
        <w:pStyle w:val="a3"/>
        <w:spacing w:before="13"/>
        <w:rPr>
          <w:sz w:val="13"/>
        </w:rPr>
      </w:pPr>
    </w:p>
    <w:p w14:paraId="0CC0941B" w14:textId="77777777" w:rsidR="00C36271" w:rsidRDefault="00000000">
      <w:pPr>
        <w:tabs>
          <w:tab w:val="left" w:pos="1153"/>
        </w:tabs>
        <w:ind w:right="35"/>
        <w:jc w:val="right"/>
        <w:rPr>
          <w:sz w:val="16"/>
        </w:rPr>
      </w:pPr>
      <w:r>
        <w:pict w14:anchorId="75A62EAF">
          <v:line id="_x0000_s2928" style="position:absolute;left:0;text-align:left;z-index:-27619328;mso-position-horizontal-relative:page" from="552.45pt,7.25pt" to="605.3pt,7.25pt" strokeweight=".23178mm">
            <v:stroke dashstyle="dash"/>
            <w10:wrap anchorx="page"/>
          </v:line>
        </w:pict>
      </w:r>
      <w:r>
        <w:rPr>
          <w:spacing w:val="-10"/>
          <w:sz w:val="16"/>
        </w:rPr>
        <w:t>+</w:t>
      </w:r>
      <w:r>
        <w:rPr>
          <w:sz w:val="16"/>
        </w:rPr>
        <w:tab/>
      </w:r>
      <w:r>
        <w:rPr>
          <w:spacing w:val="-10"/>
          <w:sz w:val="16"/>
        </w:rPr>
        <w:t>+</w:t>
      </w:r>
    </w:p>
    <w:p w14:paraId="52FE927E" w14:textId="77777777" w:rsidR="00C36271" w:rsidRDefault="00C36271">
      <w:pPr>
        <w:jc w:val="right"/>
        <w:rPr>
          <w:sz w:val="16"/>
        </w:rPr>
        <w:sectPr w:rsidR="00C36271">
          <w:pgSz w:w="12240" w:h="15840"/>
          <w:pgMar w:top="1080" w:right="0" w:bottom="980" w:left="1220" w:header="599" w:footer="792" w:gutter="0"/>
          <w:cols w:space="720"/>
        </w:sectPr>
      </w:pPr>
    </w:p>
    <w:p w14:paraId="0B46DEF1" w14:textId="77777777" w:rsidR="00C36271" w:rsidRDefault="00C36271">
      <w:pPr>
        <w:pStyle w:val="a3"/>
        <w:spacing w:before="0"/>
        <w:rPr>
          <w:sz w:val="20"/>
        </w:rPr>
      </w:pPr>
    </w:p>
    <w:p w14:paraId="38E37DFF" w14:textId="77777777" w:rsidR="00C36271" w:rsidRDefault="00C36271">
      <w:pPr>
        <w:pStyle w:val="a3"/>
        <w:spacing w:before="0"/>
        <w:rPr>
          <w:sz w:val="20"/>
        </w:rPr>
      </w:pPr>
    </w:p>
    <w:p w14:paraId="0A656D31" w14:textId="77777777" w:rsidR="00C36271" w:rsidRDefault="00C36271">
      <w:pPr>
        <w:pStyle w:val="a3"/>
        <w:spacing w:before="0"/>
        <w:rPr>
          <w:sz w:val="20"/>
        </w:rPr>
      </w:pPr>
    </w:p>
    <w:p w14:paraId="701AA433" w14:textId="77777777" w:rsidR="00C36271" w:rsidRDefault="00C36271">
      <w:pPr>
        <w:pStyle w:val="a3"/>
        <w:spacing w:before="14"/>
        <w:rPr>
          <w:sz w:val="27"/>
        </w:rPr>
      </w:pPr>
    </w:p>
    <w:p w14:paraId="491A2998" w14:textId="77777777" w:rsidR="00C36271" w:rsidRDefault="00000000">
      <w:pPr>
        <w:spacing w:before="63"/>
        <w:ind w:right="35"/>
        <w:jc w:val="right"/>
        <w:rPr>
          <w:sz w:val="16"/>
        </w:rPr>
      </w:pPr>
      <w:r>
        <w:pict w14:anchorId="0359F5DA">
          <v:group id="docshapegroup982" o:spid="_x0000_s2918" style="position:absolute;left:0;text-align:left;margin-left:68.6pt;margin-top:-54.9pt;width:536.75pt;height:103.85pt;z-index:16030720;mso-position-horizontal-relative:page" coordorigin="1372,-1098" coordsize="10735,2077">
            <v:shape id="docshape983" o:spid="_x0000_s2927" style="position:absolute;left:1376;top:-1099;width:2;height:1435" coordorigin="1376,-1098" coordsize="0,1435" o:spt="100" adj="0,,0" path="m1376,-811r,-287m1376,-524r,-287m1376,-237r,-287m1376,50r,-287m1376,337r,-287e" filled="f" strokeweight=".14042mm">
              <v:stroke joinstyle="round"/>
              <v:formulas/>
              <v:path arrowok="t" o:connecttype="segments"/>
            </v:shape>
            <v:line id="_x0000_s2926" style="position:absolute" from="1536,208" to="2497,208" strokeweight=".23178mm">
              <v:stroke dashstyle="dash"/>
            </v:line>
            <v:shape id="docshape984" o:spid="_x0000_s2925" style="position:absolute;left:10863;top:-1099;width:2;height:1435" coordorigin="10864,-1098" coordsize="0,1435" o:spt="100" adj="0,,0" path="m10864,-811r,-287m10864,-524r,-287m10864,-237r,-287m10864,50r,-287m10864,337r,-287e" filled="f" strokeweight=".14042mm">
              <v:stroke joinstyle="round"/>
              <v:formulas/>
              <v:path arrowok="t" o:connecttype="segments"/>
            </v:shape>
            <v:shape id="docshape985" o:spid="_x0000_s2924" style="position:absolute;left:2593;top:207;width:8361;height:2" coordorigin="2593,208" coordsize="8361,0" o:spt="100" adj="0,,0" path="m2593,208r4132,m6821,208r4132,e" filled="f" strokeweight=".23178mm">
              <v:stroke dashstyle="dash" joinstyle="round"/>
              <v:formulas/>
              <v:path arrowok="t" o:connecttype="segments"/>
            </v:shape>
            <v:line id="_x0000_s2923" style="position:absolute" from="1376,624" to="1376,337" strokeweight=".14042mm"/>
            <v:line id="_x0000_s2922" style="position:absolute" from="11049,208" to="12106,208" strokeweight=".23178mm">
              <v:stroke dashstyle="dash"/>
            </v:line>
            <v:shape id="docshape986" o:spid="_x0000_s2921" style="position:absolute;left:1372;top:336;width:9496;height:642" coordorigin="1372,337" coordsize="9496,642" o:spt="100" adj="0,,0" path="m10864,624r,-287m1376,910r,-286m10864,910r,-286m1376,978r,-68m1372,974r68,m1440,974r9360,m10800,974r68,m10864,978r,-68e" filled="f" strokeweight=".14042mm">
              <v:stroke joinstyle="round"/>
              <v:formulas/>
              <v:path arrowok="t" o:connecttype="segments"/>
            </v:shape>
            <v:shape id="docshape987" o:spid="_x0000_s2920" type="#_x0000_t202" style="position:absolute;left:10953;top:100;width:117;height:188" filled="f" stroked="f">
              <v:textbox inset="0,0,0,0">
                <w:txbxContent>
                  <w:p w14:paraId="6FC3594C" w14:textId="77777777" w:rsidR="00C36271" w:rsidRDefault="00000000">
                    <w:pPr>
                      <w:spacing w:line="188" w:lineRule="exact"/>
                      <w:rPr>
                        <w:sz w:val="16"/>
                      </w:rPr>
                    </w:pPr>
                    <w:r>
                      <w:rPr>
                        <w:spacing w:val="-1"/>
                        <w:sz w:val="16"/>
                      </w:rPr>
                      <w:t>+</w:t>
                    </w:r>
                  </w:p>
                </w:txbxContent>
              </v:textbox>
            </v:shape>
            <v:shape id="docshape988" o:spid="_x0000_s2919" type="#_x0000_t202" style="position:absolute;left:1380;top:-1099;width:9480;height:2069" filled="f" stroked="f">
              <v:textbox inset="0,0,0,0">
                <w:txbxContent>
                  <w:p w14:paraId="712EDC8D" w14:textId="77777777" w:rsidR="00C36271" w:rsidRDefault="00000000">
                    <w:pPr>
                      <w:tabs>
                        <w:tab w:val="left" w:pos="828"/>
                      </w:tabs>
                      <w:spacing w:before="13"/>
                      <w:ind w:left="59"/>
                      <w:rPr>
                        <w:sz w:val="16"/>
                      </w:rPr>
                    </w:pPr>
                    <w:r>
                      <w:rPr>
                        <w:spacing w:val="-10"/>
                        <w:sz w:val="16"/>
                      </w:rPr>
                      <w:t>|</w:t>
                    </w:r>
                    <w:r>
                      <w:rPr>
                        <w:sz w:val="16"/>
                      </w:rPr>
                      <w:tab/>
                      <w:t>29</w:t>
                    </w:r>
                    <w:r>
                      <w:rPr>
                        <w:spacing w:val="-16"/>
                        <w:sz w:val="16"/>
                      </w:rPr>
                      <w:t xml:space="preserve"> </w:t>
                    </w:r>
                    <w:r>
                      <w:rPr>
                        <w:sz w:val="16"/>
                      </w:rPr>
                      <w:t>|</w:t>
                    </w:r>
                    <w:r>
                      <w:rPr>
                        <w:spacing w:val="-14"/>
                        <w:sz w:val="16"/>
                      </w:rPr>
                      <w:t xml:space="preserve"> </w:t>
                    </w:r>
                    <w:r>
                      <w:rPr>
                        <w:sz w:val="16"/>
                      </w:rPr>
                      <w:t>(0000000004002523918,0000000000902930986)</w:t>
                    </w:r>
                    <w:r>
                      <w:rPr>
                        <w:spacing w:val="-14"/>
                        <w:sz w:val="16"/>
                      </w:rPr>
                      <w:t xml:space="preserve"> </w:t>
                    </w:r>
                    <w:r>
                      <w:rPr>
                        <w:spacing w:val="-10"/>
                        <w:sz w:val="16"/>
                      </w:rPr>
                      <w:t>|</w:t>
                    </w:r>
                  </w:p>
                  <w:p w14:paraId="2DCFEE2E" w14:textId="77777777" w:rsidR="00C36271" w:rsidRDefault="00000000">
                    <w:pPr>
                      <w:tabs>
                        <w:tab w:val="left" w:pos="5388"/>
                      </w:tabs>
                      <w:spacing w:before="10"/>
                      <w:ind w:left="45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4"/>
                        <w:sz w:val="20"/>
                      </w:rPr>
                      <w:t xml:space="preserve"> </w:t>
                    </w:r>
                    <w:r>
                      <w:rPr>
                        <w:spacing w:val="-2"/>
                        <w:sz w:val="16"/>
                      </w:rPr>
                      <w:t>(0000000004147203315,0000000004090920746)</w:t>
                    </w:r>
                    <w:r>
                      <w:rPr>
                        <w:spacing w:val="5"/>
                        <w:sz w:val="16"/>
                      </w:rPr>
                      <w:t xml:space="preserve"> </w:t>
                    </w:r>
                    <w:r>
                      <w:rPr>
                        <w:spacing w:val="-10"/>
                        <w:sz w:val="16"/>
                      </w:rPr>
                      <w:t>|</w:t>
                    </w:r>
                    <w:r>
                      <w:rPr>
                        <w:sz w:val="16"/>
                      </w:rPr>
                      <w:tab/>
                      <w:t>10000</w:t>
                    </w:r>
                    <w:r>
                      <w:rPr>
                        <w:spacing w:val="-7"/>
                        <w:sz w:val="16"/>
                      </w:rPr>
                      <w:t xml:space="preserve"> </w:t>
                    </w:r>
                    <w:r>
                      <w:rPr>
                        <w:spacing w:val="-10"/>
                        <w:sz w:val="16"/>
                      </w:rPr>
                      <w:t>|</w:t>
                    </w:r>
                  </w:p>
                  <w:p w14:paraId="1CF1365A" w14:textId="77777777" w:rsidR="00C36271" w:rsidRDefault="00000000">
                    <w:pPr>
                      <w:tabs>
                        <w:tab w:val="left" w:pos="828"/>
                      </w:tabs>
                      <w:spacing w:before="24"/>
                      <w:ind w:left="59"/>
                      <w:rPr>
                        <w:sz w:val="16"/>
                      </w:rPr>
                    </w:pPr>
                    <w:r>
                      <w:rPr>
                        <w:spacing w:val="-10"/>
                        <w:sz w:val="16"/>
                      </w:rPr>
                      <w:t>|</w:t>
                    </w:r>
                    <w:r>
                      <w:rPr>
                        <w:sz w:val="16"/>
                      </w:rPr>
                      <w:tab/>
                      <w:t>30</w:t>
                    </w:r>
                    <w:r>
                      <w:rPr>
                        <w:spacing w:val="-16"/>
                        <w:sz w:val="16"/>
                      </w:rPr>
                      <w:t xml:space="preserve"> </w:t>
                    </w:r>
                    <w:r>
                      <w:rPr>
                        <w:sz w:val="16"/>
                      </w:rPr>
                      <w:t>|</w:t>
                    </w:r>
                    <w:r>
                      <w:rPr>
                        <w:spacing w:val="-14"/>
                        <w:sz w:val="16"/>
                      </w:rPr>
                      <w:t xml:space="preserve"> </w:t>
                    </w:r>
                    <w:r>
                      <w:rPr>
                        <w:sz w:val="16"/>
                      </w:rPr>
                      <w:t>(0000000004147421329,0000000000319181561)</w:t>
                    </w:r>
                    <w:r>
                      <w:rPr>
                        <w:spacing w:val="-14"/>
                        <w:sz w:val="16"/>
                      </w:rPr>
                      <w:t xml:space="preserve"> </w:t>
                    </w:r>
                    <w:r>
                      <w:rPr>
                        <w:spacing w:val="-10"/>
                        <w:sz w:val="16"/>
                      </w:rPr>
                      <w:t>|</w:t>
                    </w:r>
                  </w:p>
                  <w:p w14:paraId="6CBED3CA" w14:textId="77777777" w:rsidR="00C36271" w:rsidRDefault="00000000">
                    <w:pPr>
                      <w:tabs>
                        <w:tab w:val="left" w:pos="5485"/>
                      </w:tabs>
                      <w:spacing w:before="11"/>
                      <w:ind w:left="45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4"/>
                        <w:sz w:val="20"/>
                      </w:rPr>
                      <w:t xml:space="preserve"> </w:t>
                    </w:r>
                    <w:r>
                      <w:rPr>
                        <w:spacing w:val="-2"/>
                        <w:sz w:val="16"/>
                      </w:rPr>
                      <w:t>(0000000004294004213,0000000003586311166)</w:t>
                    </w:r>
                    <w:r>
                      <w:rPr>
                        <w:spacing w:val="5"/>
                        <w:sz w:val="16"/>
                      </w:rPr>
                      <w:t xml:space="preserve"> </w:t>
                    </w:r>
                    <w:r>
                      <w:rPr>
                        <w:spacing w:val="-10"/>
                        <w:sz w:val="16"/>
                      </w:rPr>
                      <w:t>|</w:t>
                    </w:r>
                    <w:r>
                      <w:rPr>
                        <w:sz w:val="16"/>
                      </w:rPr>
                      <w:tab/>
                      <w:t>9972</w:t>
                    </w:r>
                    <w:r>
                      <w:rPr>
                        <w:spacing w:val="-6"/>
                        <w:sz w:val="16"/>
                      </w:rPr>
                      <w:t xml:space="preserve"> </w:t>
                    </w:r>
                    <w:r>
                      <w:rPr>
                        <w:spacing w:val="-10"/>
                        <w:sz w:val="16"/>
                      </w:rPr>
                      <w:t>|</w:t>
                    </w:r>
                  </w:p>
                  <w:p w14:paraId="6FCFD5F4" w14:textId="77777777" w:rsidR="00C36271" w:rsidRDefault="00000000">
                    <w:pPr>
                      <w:tabs>
                        <w:tab w:val="left" w:pos="1116"/>
                        <w:tab w:val="left" w:pos="5344"/>
                      </w:tabs>
                      <w:spacing w:before="24"/>
                      <w:ind w:left="59"/>
                      <w:rPr>
                        <w:sz w:val="16"/>
                      </w:rPr>
                    </w:pPr>
                    <w:r>
                      <w:rPr>
                        <w:spacing w:val="-10"/>
                        <w:sz w:val="16"/>
                      </w:rPr>
                      <w:t>+</w:t>
                    </w:r>
                    <w:r>
                      <w:rPr>
                        <w:sz w:val="16"/>
                      </w:rPr>
                      <w:tab/>
                    </w:r>
                    <w:r>
                      <w:rPr>
                        <w:spacing w:val="-10"/>
                        <w:sz w:val="16"/>
                      </w:rPr>
                      <w:t>+</w:t>
                    </w:r>
                    <w:r>
                      <w:rPr>
                        <w:sz w:val="16"/>
                      </w:rPr>
                      <w:tab/>
                    </w:r>
                    <w:r>
                      <w:rPr>
                        <w:spacing w:val="-10"/>
                        <w:sz w:val="16"/>
                      </w:rPr>
                      <w:t>+</w:t>
                    </w:r>
                  </w:p>
                  <w:p w14:paraId="134FEF4C" w14:textId="77777777" w:rsidR="00C36271" w:rsidRDefault="00000000">
                    <w:pPr>
                      <w:spacing w:before="10"/>
                      <w:ind w:left="458"/>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7C9C019C" w14:textId="77777777" w:rsidR="00C36271" w:rsidRDefault="00000000">
                    <w:pPr>
                      <w:spacing w:before="57"/>
                      <w:ind w:left="59"/>
                      <w:rPr>
                        <w:sz w:val="16"/>
                      </w:rPr>
                    </w:pPr>
                    <w:r>
                      <w:rPr>
                        <w:sz w:val="16"/>
                      </w:rPr>
                      <w:t>30</w:t>
                    </w:r>
                    <w:r>
                      <w:rPr>
                        <w:spacing w:val="-4"/>
                        <w:sz w:val="16"/>
                      </w:rPr>
                      <w:t xml:space="preserve"> </w:t>
                    </w:r>
                    <w:r>
                      <w:rPr>
                        <w:sz w:val="16"/>
                      </w:rPr>
                      <w:t>rows</w:t>
                    </w:r>
                    <w:r>
                      <w:rPr>
                        <w:spacing w:val="-2"/>
                        <w:sz w:val="16"/>
                      </w:rPr>
                      <w:t xml:space="preserve"> </w:t>
                    </w:r>
                    <w:r>
                      <w:rPr>
                        <w:sz w:val="16"/>
                      </w:rPr>
                      <w:t>in</w:t>
                    </w:r>
                    <w:r>
                      <w:rPr>
                        <w:spacing w:val="-2"/>
                        <w:sz w:val="16"/>
                      </w:rPr>
                      <w:t xml:space="preserve"> </w:t>
                    </w:r>
                    <w:r>
                      <w:rPr>
                        <w:sz w:val="16"/>
                      </w:rPr>
                      <w:t>set</w:t>
                    </w:r>
                    <w:r>
                      <w:rPr>
                        <w:spacing w:val="-3"/>
                        <w:sz w:val="16"/>
                      </w:rPr>
                      <w:t xml:space="preserve"> </w:t>
                    </w:r>
                    <w:r>
                      <w:rPr>
                        <w:sz w:val="16"/>
                      </w:rPr>
                      <w:t>(0.28</w:t>
                    </w:r>
                    <w:r>
                      <w:rPr>
                        <w:spacing w:val="-2"/>
                        <w:sz w:val="16"/>
                      </w:rPr>
                      <w:t xml:space="preserve"> </w:t>
                    </w:r>
                    <w:r>
                      <w:rPr>
                        <w:spacing w:val="-4"/>
                        <w:sz w:val="16"/>
                      </w:rPr>
                      <w:t>sec)</w:t>
                    </w:r>
                  </w:p>
                </w:txbxContent>
              </v:textbox>
            </v:shape>
            <w10:wrap anchorx="page"/>
          </v:group>
        </w:pict>
      </w:r>
      <w:r>
        <w:rPr>
          <w:spacing w:val="-1"/>
          <w:sz w:val="16"/>
        </w:rPr>
        <w:t>+</w:t>
      </w:r>
    </w:p>
    <w:p w14:paraId="0BBA89CF" w14:textId="77777777" w:rsidR="00C36271" w:rsidRDefault="00C36271">
      <w:pPr>
        <w:pStyle w:val="a3"/>
        <w:spacing w:before="0"/>
        <w:rPr>
          <w:sz w:val="20"/>
        </w:rPr>
      </w:pPr>
    </w:p>
    <w:p w14:paraId="0E4578A8" w14:textId="77777777" w:rsidR="00C36271" w:rsidRDefault="00C36271">
      <w:pPr>
        <w:pStyle w:val="a3"/>
        <w:spacing w:before="11"/>
        <w:rPr>
          <w:sz w:val="29"/>
        </w:rPr>
      </w:pPr>
    </w:p>
    <w:p w14:paraId="1A329030" w14:textId="77777777" w:rsidR="00C36271" w:rsidRDefault="00000000">
      <w:pPr>
        <w:spacing w:before="52"/>
        <w:ind w:left="220"/>
        <w:rPr>
          <w:rFonts w:ascii="文泉驿微米黑" w:eastAsia="文泉驿微米黑"/>
          <w:sz w:val="20"/>
        </w:rPr>
      </w:pPr>
      <w:r>
        <w:pict w14:anchorId="2D394C7E">
          <v:shape id="docshape989" o:spid="_x0000_s2917" type="#_x0000_t202" style="position:absolute;left:0;text-align:left;margin-left:68.8pt;margin-top:21.25pt;width:474.4pt;height:149.85pt;z-index:-15428096;mso-wrap-distance-left:0;mso-wrap-distance-right:0;mso-position-horizontal-relative:page" filled="f" strokeweight=".14042mm">
            <v:textbox inset="0,0,0,0">
              <w:txbxContent>
                <w:p w14:paraId="1ED977D1" w14:textId="77777777" w:rsidR="00C36271" w:rsidRDefault="00000000">
                  <w:pPr>
                    <w:pStyle w:val="a3"/>
                    <w:spacing w:before="73" w:line="261" w:lineRule="auto"/>
                    <w:ind w:left="59" w:right="6991"/>
                  </w:pPr>
                  <w:r>
                    <w:rPr>
                      <w:color w:val="214987"/>
                    </w:rPr>
                    <w:t>SELECT</w:t>
                  </w:r>
                  <w:r>
                    <w:rPr>
                      <w:color w:val="214987"/>
                      <w:spacing w:val="-12"/>
                    </w:rPr>
                    <w:t xml:space="preserve"> </w:t>
                  </w:r>
                  <w:r>
                    <w:t>*</w:t>
                  </w:r>
                  <w:r>
                    <w:rPr>
                      <w:spacing w:val="-12"/>
                    </w:rPr>
                    <w:t xml:space="preserve"> </w:t>
                  </w:r>
                  <w:r>
                    <w:rPr>
                      <w:color w:val="214987"/>
                    </w:rPr>
                    <w:t>FROM</w:t>
                  </w:r>
                  <w:r>
                    <w:rPr>
                      <w:color w:val="214987"/>
                      <w:spacing w:val="-12"/>
                    </w:rPr>
                    <w:t xml:space="preserve"> </w:t>
                  </w:r>
                  <w:r>
                    <w:t xml:space="preserve">ratings </w:t>
                  </w:r>
                  <w:r>
                    <w:rPr>
                      <w:color w:val="214987"/>
                      <w:spacing w:val="-2"/>
                    </w:rPr>
                    <w:t>WHERE</w:t>
                  </w:r>
                </w:p>
                <w:p w14:paraId="17D65DB4" w14:textId="77777777" w:rsidR="00C36271" w:rsidRDefault="00000000">
                  <w:pPr>
                    <w:pStyle w:val="a3"/>
                    <w:spacing w:before="0" w:line="261" w:lineRule="auto"/>
                    <w:ind w:left="444" w:right="4870"/>
                  </w:pPr>
                  <w:r>
                    <w:t>(book_id</w:t>
                  </w:r>
                  <w:r>
                    <w:rPr>
                      <w:spacing w:val="-7"/>
                    </w:rPr>
                    <w:t xml:space="preserve"> </w:t>
                  </w:r>
                  <w:r>
                    <w:t>&gt;</w:t>
                  </w:r>
                  <w:r>
                    <w:rPr>
                      <w:spacing w:val="-6"/>
                    </w:rPr>
                    <w:t xml:space="preserve"> </w:t>
                  </w:r>
                  <w:r>
                    <w:t>268996</w:t>
                  </w:r>
                  <w:r>
                    <w:rPr>
                      <w:spacing w:val="-6"/>
                    </w:rPr>
                    <w:t xml:space="preserve"> </w:t>
                  </w:r>
                  <w:r>
                    <w:rPr>
                      <w:color w:val="214987"/>
                    </w:rPr>
                    <w:t>AND</w:t>
                  </w:r>
                  <w:r>
                    <w:rPr>
                      <w:color w:val="214987"/>
                      <w:spacing w:val="-6"/>
                    </w:rPr>
                    <w:t xml:space="preserve"> </w:t>
                  </w:r>
                  <w:r>
                    <w:t>book_id</w:t>
                  </w:r>
                  <w:r>
                    <w:rPr>
                      <w:spacing w:val="-7"/>
                    </w:rPr>
                    <w:t xml:space="preserve"> </w:t>
                  </w:r>
                  <w:r>
                    <w:t>&lt;</w:t>
                  </w:r>
                  <w:r>
                    <w:rPr>
                      <w:spacing w:val="-6"/>
                    </w:rPr>
                    <w:t xml:space="preserve"> </w:t>
                  </w:r>
                  <w:r>
                    <w:t xml:space="preserve">140982742) </w:t>
                  </w:r>
                  <w:r>
                    <w:rPr>
                      <w:color w:val="214987"/>
                    </w:rPr>
                    <w:t xml:space="preserve">OR </w:t>
                  </w:r>
                  <w:r>
                    <w:t>(</w:t>
                  </w:r>
                </w:p>
                <w:p w14:paraId="15D56E87" w14:textId="77777777" w:rsidR="00C36271" w:rsidRDefault="00000000">
                  <w:pPr>
                    <w:pStyle w:val="a3"/>
                    <w:spacing w:before="1"/>
                    <w:ind w:left="828"/>
                  </w:pPr>
                  <w:r>
                    <w:t>book_id</w:t>
                  </w:r>
                  <w:r>
                    <w:rPr>
                      <w:spacing w:val="-7"/>
                    </w:rPr>
                    <w:t xml:space="preserve"> </w:t>
                  </w:r>
                  <w:r>
                    <w:t>=</w:t>
                  </w:r>
                  <w:r>
                    <w:rPr>
                      <w:spacing w:val="-3"/>
                    </w:rPr>
                    <w:t xml:space="preserve"> </w:t>
                  </w:r>
                  <w:r>
                    <w:t>268996</w:t>
                  </w:r>
                  <w:r>
                    <w:rPr>
                      <w:spacing w:val="-4"/>
                    </w:rPr>
                    <w:t xml:space="preserve"> </w:t>
                  </w:r>
                  <w:r>
                    <w:rPr>
                      <w:color w:val="214987"/>
                    </w:rPr>
                    <w:t>AND</w:t>
                  </w:r>
                  <w:r>
                    <w:rPr>
                      <w:color w:val="214987"/>
                      <w:spacing w:val="-3"/>
                    </w:rPr>
                    <w:t xml:space="preserve"> </w:t>
                  </w:r>
                  <w:r>
                    <w:t>user_id</w:t>
                  </w:r>
                  <w:r>
                    <w:rPr>
                      <w:spacing w:val="-4"/>
                    </w:rPr>
                    <w:t xml:space="preserve"> </w:t>
                  </w:r>
                  <w:r>
                    <w:t>&gt;=</w:t>
                  </w:r>
                  <w:r>
                    <w:rPr>
                      <w:spacing w:val="-4"/>
                    </w:rPr>
                    <w:t xml:space="preserve"> </w:t>
                  </w:r>
                  <w:r>
                    <w:rPr>
                      <w:spacing w:val="-2"/>
                    </w:rPr>
                    <w:t>92104804</w:t>
                  </w:r>
                </w:p>
                <w:p w14:paraId="37FDE3FF" w14:textId="77777777" w:rsidR="00C36271" w:rsidRDefault="00000000">
                  <w:pPr>
                    <w:spacing w:before="23"/>
                    <w:ind w:left="444"/>
                    <w:rPr>
                      <w:sz w:val="16"/>
                    </w:rPr>
                  </w:pPr>
                  <w:r>
                    <w:rPr>
                      <w:sz w:val="16"/>
                    </w:rPr>
                    <w:t>)</w:t>
                  </w:r>
                </w:p>
                <w:p w14:paraId="222074E5" w14:textId="77777777" w:rsidR="00C36271" w:rsidRDefault="00000000">
                  <w:pPr>
                    <w:pStyle w:val="a3"/>
                    <w:ind w:left="444"/>
                  </w:pPr>
                  <w:r>
                    <w:rPr>
                      <w:color w:val="214987"/>
                    </w:rPr>
                    <w:t>OR</w:t>
                  </w:r>
                  <w:r>
                    <w:rPr>
                      <w:color w:val="214987"/>
                      <w:spacing w:val="-1"/>
                    </w:rPr>
                    <w:t xml:space="preserve"> </w:t>
                  </w:r>
                  <w:r>
                    <w:rPr>
                      <w:spacing w:val="-10"/>
                    </w:rPr>
                    <w:t>(</w:t>
                  </w:r>
                </w:p>
                <w:p w14:paraId="52314510" w14:textId="77777777" w:rsidR="00C36271" w:rsidRDefault="00000000">
                  <w:pPr>
                    <w:pStyle w:val="a3"/>
                    <w:ind w:left="828"/>
                  </w:pPr>
                  <w:r>
                    <w:t>book_id</w:t>
                  </w:r>
                  <w:r>
                    <w:rPr>
                      <w:spacing w:val="-5"/>
                    </w:rPr>
                    <w:t xml:space="preserve"> </w:t>
                  </w:r>
                  <w:r>
                    <w:t>=</w:t>
                  </w:r>
                  <w:r>
                    <w:rPr>
                      <w:spacing w:val="-4"/>
                    </w:rPr>
                    <w:t xml:space="preserve"> </w:t>
                  </w:r>
                  <w:r>
                    <w:t>140982742</w:t>
                  </w:r>
                  <w:r>
                    <w:rPr>
                      <w:spacing w:val="-4"/>
                    </w:rPr>
                    <w:t xml:space="preserve"> </w:t>
                  </w:r>
                  <w:r>
                    <w:rPr>
                      <w:color w:val="214987"/>
                    </w:rPr>
                    <w:t>AND</w:t>
                  </w:r>
                  <w:r>
                    <w:rPr>
                      <w:color w:val="214987"/>
                      <w:spacing w:val="-4"/>
                    </w:rPr>
                    <w:t xml:space="preserve"> </w:t>
                  </w:r>
                  <w:r>
                    <w:t>user_id</w:t>
                  </w:r>
                  <w:r>
                    <w:rPr>
                      <w:spacing w:val="-5"/>
                    </w:rPr>
                    <w:t xml:space="preserve"> </w:t>
                  </w:r>
                  <w:r>
                    <w:t>&lt;=</w:t>
                  </w:r>
                  <w:r>
                    <w:rPr>
                      <w:spacing w:val="-3"/>
                    </w:rPr>
                    <w:t xml:space="preserve"> </w:t>
                  </w:r>
                  <w:r>
                    <w:rPr>
                      <w:spacing w:val="-2"/>
                    </w:rPr>
                    <w:t>374645100</w:t>
                  </w:r>
                </w:p>
                <w:p w14:paraId="473368C7" w14:textId="77777777" w:rsidR="00C36271" w:rsidRDefault="00000000">
                  <w:pPr>
                    <w:spacing w:before="24"/>
                    <w:ind w:left="444"/>
                    <w:rPr>
                      <w:sz w:val="16"/>
                    </w:rPr>
                  </w:pPr>
                  <w:r>
                    <w:rPr>
                      <w:sz w:val="16"/>
                    </w:rPr>
                    <w:t>)</w:t>
                  </w:r>
                </w:p>
                <w:p w14:paraId="1A477EB3" w14:textId="77777777" w:rsidR="00C36271" w:rsidRDefault="00000000">
                  <w:pPr>
                    <w:pStyle w:val="a3"/>
                    <w:ind w:left="59"/>
                  </w:pPr>
                  <w:r>
                    <w:rPr>
                      <w:color w:val="214987"/>
                    </w:rPr>
                    <w:t>ORDER</w:t>
                  </w:r>
                  <w:r>
                    <w:rPr>
                      <w:color w:val="214987"/>
                      <w:spacing w:val="-5"/>
                    </w:rPr>
                    <w:t xml:space="preserve"> </w:t>
                  </w:r>
                  <w:r>
                    <w:rPr>
                      <w:color w:val="214987"/>
                    </w:rPr>
                    <w:t>BY</w:t>
                  </w:r>
                  <w:r>
                    <w:rPr>
                      <w:color w:val="214987"/>
                      <w:spacing w:val="-4"/>
                    </w:rPr>
                    <w:t xml:space="preserve"> </w:t>
                  </w:r>
                  <w:r>
                    <w:t>book_id,</w:t>
                  </w:r>
                  <w:r>
                    <w:rPr>
                      <w:spacing w:val="-4"/>
                    </w:rPr>
                    <w:t xml:space="preserve"> </w:t>
                  </w:r>
                  <w:r>
                    <w:rPr>
                      <w:spacing w:val="-2"/>
                    </w:rPr>
                    <w:t>user_id;</w:t>
                  </w:r>
                </w:p>
              </w:txbxContent>
            </v:textbox>
            <w10:wrap type="topAndBottom" anchorx="page"/>
          </v:shape>
        </w:pict>
      </w:r>
      <w:r>
        <w:rPr>
          <w:rFonts w:ascii="文泉驿微米黑" w:eastAsia="文泉驿微米黑" w:hint="eastAsia"/>
          <w:spacing w:val="-4"/>
          <w:sz w:val="20"/>
        </w:rPr>
        <w:t xml:space="preserve">假如想要删除第 </w:t>
      </w:r>
      <w:r>
        <w:rPr>
          <w:rFonts w:ascii="文泉驿微米黑" w:eastAsia="文泉驿微米黑" w:hint="eastAsia"/>
          <w:spacing w:val="-2"/>
          <w:sz w:val="16"/>
        </w:rPr>
        <w:t>1</w:t>
      </w:r>
      <w:r>
        <w:rPr>
          <w:rFonts w:ascii="文泉驿微米黑" w:eastAsia="文泉驿微米黑" w:hint="eastAsia"/>
          <w:spacing w:val="-9"/>
          <w:sz w:val="16"/>
        </w:rPr>
        <w:t xml:space="preserve"> </w:t>
      </w:r>
      <w:r>
        <w:rPr>
          <w:rFonts w:ascii="文泉驿微米黑" w:eastAsia="文泉驿微米黑" w:hint="eastAsia"/>
          <w:spacing w:val="-3"/>
          <w:sz w:val="20"/>
        </w:rPr>
        <w:t xml:space="preserve">页上的所有评分记录，可以将上表第 </w:t>
      </w:r>
      <w:r>
        <w:rPr>
          <w:rFonts w:ascii="文泉驿微米黑" w:eastAsia="文泉驿微米黑" w:hint="eastAsia"/>
          <w:spacing w:val="-2"/>
          <w:sz w:val="16"/>
        </w:rPr>
        <w:t>1</w:t>
      </w:r>
      <w:r>
        <w:rPr>
          <w:rFonts w:ascii="文泉驿微米黑" w:eastAsia="文泉驿微米黑" w:hint="eastAsia"/>
          <w:spacing w:val="-8"/>
          <w:sz w:val="16"/>
        </w:rPr>
        <w:t xml:space="preserve"> </w:t>
      </w:r>
      <w:r>
        <w:rPr>
          <w:rFonts w:ascii="文泉驿微米黑" w:eastAsia="文泉驿微米黑" w:hint="eastAsia"/>
          <w:spacing w:val="-5"/>
          <w:sz w:val="20"/>
        </w:rPr>
        <w:t xml:space="preserve">页所对应的 </w:t>
      </w:r>
      <w:r>
        <w:rPr>
          <w:spacing w:val="-2"/>
          <w:sz w:val="16"/>
        </w:rPr>
        <w:t>start_key</w:t>
      </w:r>
      <w:r>
        <w:rPr>
          <w:spacing w:val="-59"/>
          <w:sz w:val="16"/>
        </w:rPr>
        <w:t xml:space="preserve"> </w:t>
      </w:r>
      <w:r>
        <w:rPr>
          <w:rFonts w:ascii="文泉驿微米黑" w:eastAsia="文泉驿微米黑" w:hint="eastAsia"/>
          <w:spacing w:val="-9"/>
          <w:sz w:val="20"/>
        </w:rPr>
        <w:t xml:space="preserve">和 </w:t>
      </w:r>
      <w:r>
        <w:rPr>
          <w:spacing w:val="-2"/>
          <w:sz w:val="16"/>
        </w:rPr>
        <w:t>end_key</w:t>
      </w:r>
      <w:r>
        <w:rPr>
          <w:spacing w:val="-59"/>
          <w:sz w:val="16"/>
        </w:rPr>
        <w:t xml:space="preserve"> </w:t>
      </w:r>
      <w:r>
        <w:rPr>
          <w:rFonts w:ascii="文泉驿微米黑" w:eastAsia="文泉驿微米黑" w:hint="eastAsia"/>
          <w:spacing w:val="-7"/>
          <w:sz w:val="20"/>
        </w:rPr>
        <w:t xml:space="preserve">填入 </w:t>
      </w:r>
      <w:r>
        <w:rPr>
          <w:rFonts w:ascii="文泉驿微米黑" w:eastAsia="文泉驿微米黑" w:hint="eastAsia"/>
          <w:spacing w:val="-2"/>
          <w:sz w:val="16"/>
        </w:rPr>
        <w:t>SQL</w:t>
      </w:r>
      <w:r>
        <w:rPr>
          <w:rFonts w:ascii="文泉驿微米黑" w:eastAsia="文泉驿微米黑" w:hint="eastAsia"/>
          <w:spacing w:val="-6"/>
          <w:sz w:val="16"/>
        </w:rPr>
        <w:t xml:space="preserve"> </w:t>
      </w:r>
      <w:r>
        <w:rPr>
          <w:rFonts w:ascii="文泉驿微米黑" w:eastAsia="文泉驿微米黑" w:hint="eastAsia"/>
          <w:spacing w:val="-4"/>
          <w:sz w:val="20"/>
        </w:rPr>
        <w:t>语句当中。</w:t>
      </w:r>
    </w:p>
    <w:p w14:paraId="20D23C09" w14:textId="77777777" w:rsidR="00C36271" w:rsidRDefault="00C36271">
      <w:pPr>
        <w:pStyle w:val="a3"/>
        <w:spacing w:before="12"/>
        <w:rPr>
          <w:rFonts w:ascii="文泉驿微米黑"/>
          <w:sz w:val="27"/>
        </w:rPr>
      </w:pPr>
    </w:p>
    <w:p w14:paraId="3C55DA65" w14:textId="77777777" w:rsidR="00C36271" w:rsidRDefault="00000000">
      <w:pPr>
        <w:pStyle w:val="2"/>
        <w:numPr>
          <w:ilvl w:val="1"/>
          <w:numId w:val="162"/>
        </w:numPr>
        <w:tabs>
          <w:tab w:val="left" w:pos="676"/>
        </w:tabs>
        <w:spacing w:before="43"/>
      </w:pPr>
      <w:bookmarkStart w:id="277" w:name="视图"/>
      <w:bookmarkStart w:id="278" w:name="_bookmark161"/>
      <w:bookmarkEnd w:id="277"/>
      <w:bookmarkEnd w:id="278"/>
      <w:r>
        <w:rPr>
          <w:spacing w:val="-7"/>
        </w:rPr>
        <w:t>视图</w:t>
      </w:r>
    </w:p>
    <w:p w14:paraId="44A82637" w14:textId="77777777" w:rsidR="00C36271" w:rsidRDefault="00000000">
      <w:pPr>
        <w:spacing w:before="185"/>
        <w:ind w:left="220"/>
        <w:rPr>
          <w:rFonts w:ascii="文泉驿微米黑" w:eastAsia="文泉驿微米黑"/>
          <w:sz w:val="20"/>
        </w:rPr>
      </w:pPr>
      <w:bookmarkStart w:id="279" w:name="概述"/>
      <w:bookmarkStart w:id="280" w:name="_bookmark162"/>
      <w:bookmarkEnd w:id="279"/>
      <w:bookmarkEnd w:id="280"/>
      <w:r>
        <w:rPr>
          <w:rFonts w:ascii="文泉驿微米黑" w:eastAsia="文泉驿微米黑" w:hint="eastAsia"/>
          <w:spacing w:val="3"/>
          <w:sz w:val="20"/>
        </w:rPr>
        <w:t>本章将介绍</w:t>
      </w:r>
      <w:r>
        <w:rPr>
          <w:rFonts w:ascii="文泉驿微米黑" w:eastAsia="文泉驿微米黑" w:hint="eastAsia"/>
          <w:sz w:val="16"/>
        </w:rPr>
        <w:t>TiDB</w:t>
      </w:r>
      <w:r>
        <w:rPr>
          <w:rFonts w:ascii="文泉驿微米黑" w:eastAsia="文泉驿微米黑" w:hint="eastAsia"/>
          <w:spacing w:val="-9"/>
          <w:sz w:val="16"/>
        </w:rPr>
        <w:t xml:space="preserve"> </w:t>
      </w:r>
      <w:r>
        <w:rPr>
          <w:rFonts w:ascii="文泉驿微米黑" w:eastAsia="文泉驿微米黑" w:hint="eastAsia"/>
          <w:spacing w:val="-2"/>
          <w:sz w:val="20"/>
        </w:rPr>
        <w:t>中的视图功能。</w:t>
      </w:r>
    </w:p>
    <w:p w14:paraId="01CED770" w14:textId="77777777" w:rsidR="00C36271" w:rsidRDefault="00C36271">
      <w:pPr>
        <w:pStyle w:val="a3"/>
        <w:spacing w:before="7"/>
        <w:rPr>
          <w:rFonts w:ascii="文泉驿微米黑"/>
          <w:sz w:val="21"/>
        </w:rPr>
      </w:pPr>
    </w:p>
    <w:p w14:paraId="772B93CA" w14:textId="77777777" w:rsidR="00C36271" w:rsidRDefault="00000000">
      <w:pPr>
        <w:pStyle w:val="3"/>
        <w:numPr>
          <w:ilvl w:val="2"/>
          <w:numId w:val="162"/>
        </w:numPr>
        <w:tabs>
          <w:tab w:val="left" w:pos="731"/>
        </w:tabs>
      </w:pPr>
      <w:r>
        <w:rPr>
          <w:spacing w:val="-6"/>
        </w:rPr>
        <w:t>概述</w:t>
      </w:r>
    </w:p>
    <w:p w14:paraId="5DD19DC0" w14:textId="77777777" w:rsidR="00C36271" w:rsidRDefault="00C36271">
      <w:pPr>
        <w:pStyle w:val="a3"/>
        <w:spacing w:before="7"/>
        <w:rPr>
          <w:rFonts w:ascii="文泉驿微米黑"/>
          <w:sz w:val="12"/>
        </w:rPr>
      </w:pPr>
    </w:p>
    <w:p w14:paraId="4D9DB8C6" w14:textId="77777777" w:rsidR="00C36271" w:rsidRDefault="00000000">
      <w:pPr>
        <w:ind w:left="215"/>
        <w:rPr>
          <w:rFonts w:ascii="文泉驿微米黑" w:eastAsia="文泉驿微米黑"/>
          <w:sz w:val="20"/>
        </w:rPr>
      </w:pPr>
      <w:r>
        <w:rPr>
          <w:rFonts w:ascii="文泉驿微米黑" w:eastAsia="文泉驿微米黑" w:hint="eastAsia"/>
          <w:spacing w:val="-2"/>
          <w:sz w:val="16"/>
        </w:rPr>
        <w:t>TiDB</w:t>
      </w:r>
      <w:r>
        <w:rPr>
          <w:rFonts w:ascii="文泉驿微米黑" w:eastAsia="文泉驿微米黑" w:hint="eastAsia"/>
          <w:spacing w:val="1"/>
          <w:sz w:val="16"/>
        </w:rPr>
        <w:t xml:space="preserve"> </w:t>
      </w:r>
      <w:r>
        <w:rPr>
          <w:rFonts w:ascii="文泉驿微米黑" w:eastAsia="文泉驿微米黑" w:hint="eastAsia"/>
          <w:spacing w:val="-3"/>
          <w:sz w:val="20"/>
        </w:rPr>
        <w:t xml:space="preserve">支持视图，视图是一张虚拟表，该虚拟表的结构由创建视图时的 </w:t>
      </w:r>
      <w:r>
        <w:rPr>
          <w:spacing w:val="-2"/>
          <w:sz w:val="16"/>
        </w:rPr>
        <w:t>SELECT</w:t>
      </w:r>
      <w:r>
        <w:rPr>
          <w:spacing w:val="-52"/>
          <w:sz w:val="16"/>
        </w:rPr>
        <w:t xml:space="preserve"> </w:t>
      </w:r>
      <w:r>
        <w:rPr>
          <w:rFonts w:ascii="文泉驿微米黑" w:eastAsia="文泉驿微米黑" w:hint="eastAsia"/>
          <w:spacing w:val="-4"/>
          <w:sz w:val="20"/>
        </w:rPr>
        <w:t>语句定义。</w:t>
      </w:r>
    </w:p>
    <w:p w14:paraId="36C65E98" w14:textId="77777777" w:rsidR="00C36271" w:rsidRDefault="00C36271">
      <w:pPr>
        <w:pStyle w:val="a3"/>
        <w:spacing w:before="0"/>
        <w:rPr>
          <w:rFonts w:ascii="文泉驿微米黑"/>
        </w:rPr>
      </w:pPr>
    </w:p>
    <w:p w14:paraId="7327BED0" w14:textId="77777777" w:rsidR="00C36271" w:rsidRDefault="00000000">
      <w:pPr>
        <w:pStyle w:val="a4"/>
        <w:numPr>
          <w:ilvl w:val="0"/>
          <w:numId w:val="65"/>
        </w:numPr>
        <w:tabs>
          <w:tab w:val="left" w:pos="719"/>
        </w:tabs>
        <w:spacing w:line="308" w:lineRule="exact"/>
        <w:ind w:hanging="161"/>
        <w:rPr>
          <w:sz w:val="20"/>
        </w:rPr>
      </w:pPr>
      <w:r>
        <w:rPr>
          <w:spacing w:val="-3"/>
          <w:sz w:val="20"/>
        </w:rPr>
        <w:t>通过视图可以对用户只暴露安全的字段及数据，进而保证底层表的敏感字段及数据的安全。</w:t>
      </w:r>
    </w:p>
    <w:p w14:paraId="56D02A59" w14:textId="77777777" w:rsidR="00C36271" w:rsidRDefault="00000000">
      <w:pPr>
        <w:pStyle w:val="a4"/>
        <w:numPr>
          <w:ilvl w:val="0"/>
          <w:numId w:val="65"/>
        </w:numPr>
        <w:tabs>
          <w:tab w:val="left" w:pos="719"/>
        </w:tabs>
        <w:spacing w:line="308" w:lineRule="exact"/>
        <w:ind w:hanging="161"/>
        <w:rPr>
          <w:sz w:val="20"/>
        </w:rPr>
      </w:pPr>
      <w:r>
        <w:rPr>
          <w:spacing w:val="-3"/>
          <w:sz w:val="20"/>
        </w:rPr>
        <w:t>将频繁出现的复杂查询定义为视图，可以使复杂查询更加简单便捷。</w:t>
      </w:r>
    </w:p>
    <w:p w14:paraId="0AF56AAF" w14:textId="77777777" w:rsidR="00C36271" w:rsidRDefault="00C36271">
      <w:pPr>
        <w:pStyle w:val="a3"/>
        <w:spacing w:before="7"/>
        <w:rPr>
          <w:rFonts w:ascii="文泉驿微米黑"/>
          <w:sz w:val="21"/>
        </w:rPr>
      </w:pPr>
    </w:p>
    <w:p w14:paraId="040A6098" w14:textId="77777777" w:rsidR="00C36271" w:rsidRDefault="00000000">
      <w:pPr>
        <w:pStyle w:val="3"/>
        <w:numPr>
          <w:ilvl w:val="2"/>
          <w:numId w:val="162"/>
        </w:numPr>
        <w:tabs>
          <w:tab w:val="left" w:pos="731"/>
        </w:tabs>
      </w:pPr>
      <w:bookmarkStart w:id="281" w:name="创建视图"/>
      <w:bookmarkStart w:id="282" w:name="_bookmark163"/>
      <w:bookmarkEnd w:id="281"/>
      <w:bookmarkEnd w:id="282"/>
      <w:r>
        <w:rPr>
          <w:spacing w:val="-4"/>
        </w:rPr>
        <w:t>创建视图</w:t>
      </w:r>
    </w:p>
    <w:p w14:paraId="1D28505B" w14:textId="77777777" w:rsidR="00C36271" w:rsidRDefault="00C36271">
      <w:pPr>
        <w:pStyle w:val="a3"/>
        <w:spacing w:before="7"/>
        <w:rPr>
          <w:rFonts w:ascii="文泉驿微米黑"/>
          <w:sz w:val="12"/>
        </w:rPr>
      </w:pPr>
    </w:p>
    <w:p w14:paraId="2E9F822F" w14:textId="77777777" w:rsidR="00C36271" w:rsidRDefault="00000000">
      <w:pPr>
        <w:ind w:left="220"/>
        <w:rPr>
          <w:rFonts w:ascii="文泉驿微米黑" w:eastAsia="文泉驿微米黑"/>
          <w:sz w:val="20"/>
        </w:rPr>
      </w:pPr>
      <w:r>
        <w:pict w14:anchorId="0A383C44">
          <v:shape id="docshape990" o:spid="_x0000_s2916" type="#_x0000_t202" style="position:absolute;left:0;text-align:left;margin-left:68.8pt;margin-top:18.65pt;width:474.4pt;height:20.75pt;z-index:-15427584;mso-wrap-distance-left:0;mso-wrap-distance-right:0;mso-position-horizontal-relative:page" filled="f" strokeweight=".14042mm">
            <v:textbox inset="0,0,0,0">
              <w:txbxContent>
                <w:p w14:paraId="44D22827" w14:textId="77777777" w:rsidR="00C36271" w:rsidRDefault="00000000">
                  <w:pPr>
                    <w:pStyle w:val="a3"/>
                    <w:spacing w:before="73"/>
                    <w:ind w:left="59"/>
                  </w:pPr>
                  <w:r>
                    <w:rPr>
                      <w:color w:val="214987"/>
                    </w:rPr>
                    <w:t>CREATE</w:t>
                  </w:r>
                  <w:r>
                    <w:rPr>
                      <w:color w:val="214987"/>
                      <w:spacing w:val="-5"/>
                    </w:rPr>
                    <w:t xml:space="preserve"> </w:t>
                  </w:r>
                  <w:r>
                    <w:rPr>
                      <w:color w:val="214987"/>
                    </w:rPr>
                    <w:t>VIEW</w:t>
                  </w:r>
                  <w:r>
                    <w:rPr>
                      <w:color w:val="214987"/>
                      <w:spacing w:val="-4"/>
                    </w:rPr>
                    <w:t xml:space="preserve"> </w:t>
                  </w:r>
                  <w:r>
                    <w:t>view_name</w:t>
                  </w:r>
                  <w:r>
                    <w:rPr>
                      <w:spacing w:val="-4"/>
                    </w:rPr>
                    <w:t xml:space="preserve"> </w:t>
                  </w:r>
                  <w:r>
                    <w:rPr>
                      <w:color w:val="214987"/>
                    </w:rPr>
                    <w:t>AS</w:t>
                  </w:r>
                  <w:r>
                    <w:rPr>
                      <w:color w:val="214987"/>
                      <w:spacing w:val="-4"/>
                    </w:rPr>
                    <w:t xml:space="preserve"> </w:t>
                  </w:r>
                  <w:r>
                    <w:rPr>
                      <w:spacing w:val="-2"/>
                    </w:rPr>
                    <w:t>query;</w:t>
                  </w:r>
                </w:p>
              </w:txbxContent>
            </v:textbox>
            <w10:wrap type="topAndBottom" anchorx="page"/>
          </v:shape>
        </w:pict>
      </w:r>
      <w:r>
        <w:rPr>
          <w:rFonts w:ascii="文泉驿微米黑" w:eastAsia="文泉驿微米黑" w:hint="eastAsia"/>
          <w:spacing w:val="-2"/>
          <w:sz w:val="20"/>
        </w:rPr>
        <w:t>在</w:t>
      </w:r>
      <w:r>
        <w:rPr>
          <w:rFonts w:ascii="文泉驿微米黑" w:eastAsia="文泉驿微米黑" w:hint="eastAsia"/>
          <w:spacing w:val="-2"/>
          <w:sz w:val="16"/>
        </w:rPr>
        <w:t>TiDB</w:t>
      </w:r>
      <w:r>
        <w:rPr>
          <w:rFonts w:ascii="文泉驿微米黑" w:eastAsia="文泉驿微米黑" w:hint="eastAsia"/>
          <w:spacing w:val="8"/>
          <w:sz w:val="16"/>
        </w:rPr>
        <w:t xml:space="preserve"> </w:t>
      </w:r>
      <w:r>
        <w:rPr>
          <w:rFonts w:ascii="文泉驿微米黑" w:eastAsia="文泉驿微米黑" w:hint="eastAsia"/>
          <w:spacing w:val="-2"/>
          <w:sz w:val="20"/>
        </w:rPr>
        <w:t xml:space="preserve">当中，可以通过 </w:t>
      </w:r>
      <w:r>
        <w:rPr>
          <w:spacing w:val="-2"/>
          <w:sz w:val="16"/>
        </w:rPr>
        <w:t>CREATE</w:t>
      </w:r>
      <w:r>
        <w:rPr>
          <w:spacing w:val="23"/>
          <w:sz w:val="16"/>
        </w:rPr>
        <w:t xml:space="preserve"> </w:t>
      </w:r>
      <w:r>
        <w:rPr>
          <w:spacing w:val="-2"/>
          <w:sz w:val="16"/>
        </w:rPr>
        <w:t>VIEW</w:t>
      </w:r>
      <w:r>
        <w:rPr>
          <w:spacing w:val="-45"/>
          <w:sz w:val="16"/>
        </w:rPr>
        <w:t xml:space="preserve"> </w:t>
      </w:r>
      <w:r>
        <w:rPr>
          <w:rFonts w:ascii="文泉驿微米黑" w:eastAsia="文泉驿微米黑" w:hint="eastAsia"/>
          <w:spacing w:val="-3"/>
          <w:sz w:val="20"/>
        </w:rPr>
        <w:t>语句来将某个较为复杂的查询定义为视图，其语法如下：</w:t>
      </w:r>
    </w:p>
    <w:p w14:paraId="385217B9" w14:textId="77777777" w:rsidR="00C36271" w:rsidRDefault="00C36271">
      <w:pPr>
        <w:pStyle w:val="a3"/>
        <w:spacing w:before="4"/>
        <w:rPr>
          <w:rFonts w:ascii="文泉驿微米黑"/>
          <w:sz w:val="10"/>
        </w:rPr>
      </w:pPr>
    </w:p>
    <w:p w14:paraId="4064D518" w14:textId="77777777" w:rsidR="00C36271" w:rsidRDefault="00000000">
      <w:pPr>
        <w:pStyle w:val="3"/>
        <w:spacing w:before="52"/>
      </w:pPr>
      <w:r>
        <w:rPr>
          <w:spacing w:val="-3"/>
        </w:rPr>
        <w:t>请注意，创建的视图名称不能与已有的视图或表重名。</w:t>
      </w:r>
    </w:p>
    <w:p w14:paraId="774FDF18" w14:textId="77777777" w:rsidR="00C36271" w:rsidRDefault="00000000">
      <w:pPr>
        <w:spacing w:before="106" w:line="208" w:lineRule="auto"/>
        <w:ind w:left="220" w:right="1437"/>
        <w:rPr>
          <w:rFonts w:ascii="文泉驿微米黑" w:eastAsia="文泉驿微米黑"/>
          <w:sz w:val="20"/>
        </w:rPr>
      </w:pPr>
      <w:r>
        <w:pict w14:anchorId="2A6CC2EA">
          <v:group id="docshapegroup991" o:spid="_x0000_s2913" style="position:absolute;left:0;text-align:left;margin-left:68.6pt;margin-top:35.65pt;width:474.8pt;height:46.45pt;z-index:-15427072;mso-wrap-distance-left:0;mso-wrap-distance-right:0;mso-position-horizontal-relative:page" coordorigin="1372,713" coordsize="9496,929">
            <v:shape id="docshape992" o:spid="_x0000_s2915" style="position:absolute;left:1372;top:712;width:9496;height:929" coordorigin="1372,713" coordsize="9496,929" o:spt="100" adj="0,,0" path="m1376,781r,-68m1372,717r68,m1440,717r9360,m10800,717r68,m10864,781r,-68m1376,1067r,-286m10864,1067r,-286m1376,1354r,-287m10864,1354r,-287m1376,1641r,-287m10864,1641r,-287e" filled="f" strokeweight=".14042mm">
              <v:stroke joinstyle="round"/>
              <v:formulas/>
              <v:path arrowok="t" o:connecttype="segments"/>
            </v:shape>
            <v:shape id="docshape993" o:spid="_x0000_s2914" type="#_x0000_t202" style="position:absolute;left:1380;top:720;width:9480;height:921" filled="f" stroked="f">
              <v:textbox inset="0,0,0,0">
                <w:txbxContent>
                  <w:p w14:paraId="403A6B7C" w14:textId="77777777" w:rsidR="00C36271" w:rsidRDefault="00000000">
                    <w:pPr>
                      <w:spacing w:before="73"/>
                      <w:ind w:left="59"/>
                      <w:rPr>
                        <w:sz w:val="16"/>
                      </w:rPr>
                    </w:pPr>
                    <w:r>
                      <w:rPr>
                        <w:color w:val="214987"/>
                        <w:sz w:val="16"/>
                      </w:rPr>
                      <w:t>CREATE</w:t>
                    </w:r>
                    <w:r>
                      <w:rPr>
                        <w:color w:val="214987"/>
                        <w:spacing w:val="-8"/>
                        <w:sz w:val="16"/>
                      </w:rPr>
                      <w:t xml:space="preserve"> </w:t>
                    </w:r>
                    <w:r>
                      <w:rPr>
                        <w:color w:val="214987"/>
                        <w:sz w:val="16"/>
                      </w:rPr>
                      <w:t>VIEW</w:t>
                    </w:r>
                    <w:r>
                      <w:rPr>
                        <w:color w:val="214987"/>
                        <w:spacing w:val="-8"/>
                        <w:sz w:val="16"/>
                      </w:rPr>
                      <w:t xml:space="preserve"> </w:t>
                    </w:r>
                    <w:r>
                      <w:rPr>
                        <w:sz w:val="16"/>
                      </w:rPr>
                      <w:t>book_with_ratings</w:t>
                    </w:r>
                    <w:r>
                      <w:rPr>
                        <w:spacing w:val="-8"/>
                        <w:sz w:val="16"/>
                      </w:rPr>
                      <w:t xml:space="preserve"> </w:t>
                    </w:r>
                    <w:r>
                      <w:rPr>
                        <w:color w:val="214987"/>
                        <w:spacing w:val="-5"/>
                        <w:sz w:val="16"/>
                      </w:rPr>
                      <w:t>AS</w:t>
                    </w:r>
                  </w:p>
                  <w:p w14:paraId="1C3A4A4B" w14:textId="77777777" w:rsidR="00C36271" w:rsidRDefault="00000000">
                    <w:pPr>
                      <w:spacing w:before="19" w:line="261" w:lineRule="auto"/>
                      <w:ind w:left="59" w:right="735"/>
                      <w:rPr>
                        <w:sz w:val="16"/>
                      </w:rPr>
                    </w:pPr>
                    <w:r>
                      <w:rPr>
                        <w:color w:val="214987"/>
                        <w:sz w:val="16"/>
                      </w:rPr>
                      <w:t>SELECT</w:t>
                    </w:r>
                    <w:r>
                      <w:rPr>
                        <w:color w:val="214987"/>
                        <w:spacing w:val="-3"/>
                        <w:sz w:val="16"/>
                      </w:rPr>
                      <w:t xml:space="preserve"> </w:t>
                    </w:r>
                    <w:r>
                      <w:rPr>
                        <w:sz w:val="16"/>
                      </w:rPr>
                      <w:t>b.id</w:t>
                    </w:r>
                    <w:r>
                      <w:rPr>
                        <w:spacing w:val="-3"/>
                        <w:sz w:val="16"/>
                      </w:rPr>
                      <w:t xml:space="preserve"> </w:t>
                    </w:r>
                    <w:r>
                      <w:rPr>
                        <w:color w:val="214987"/>
                        <w:sz w:val="16"/>
                      </w:rPr>
                      <w:t>AS</w:t>
                    </w:r>
                    <w:r>
                      <w:rPr>
                        <w:color w:val="214987"/>
                        <w:spacing w:val="-4"/>
                        <w:sz w:val="16"/>
                      </w:rPr>
                      <w:t xml:space="preserve"> </w:t>
                    </w:r>
                    <w:r>
                      <w:rPr>
                        <w:sz w:val="16"/>
                      </w:rPr>
                      <w:t>book_id,</w:t>
                    </w:r>
                    <w:r>
                      <w:rPr>
                        <w:spacing w:val="-4"/>
                        <w:sz w:val="16"/>
                      </w:rPr>
                      <w:t xml:space="preserve"> </w:t>
                    </w:r>
                    <w:r>
                      <w:rPr>
                        <w:sz w:val="16"/>
                      </w:rPr>
                      <w:t>ANY_VALUE(b.title)</w:t>
                    </w:r>
                    <w:r>
                      <w:rPr>
                        <w:spacing w:val="-3"/>
                        <w:sz w:val="16"/>
                      </w:rPr>
                      <w:t xml:space="preserve"> </w:t>
                    </w:r>
                    <w:r>
                      <w:rPr>
                        <w:color w:val="214987"/>
                        <w:sz w:val="16"/>
                      </w:rPr>
                      <w:t>AS</w:t>
                    </w:r>
                    <w:r>
                      <w:rPr>
                        <w:color w:val="214987"/>
                        <w:spacing w:val="-4"/>
                        <w:sz w:val="16"/>
                      </w:rPr>
                      <w:t xml:space="preserve"> </w:t>
                    </w:r>
                    <w:r>
                      <w:rPr>
                        <w:sz w:val="16"/>
                      </w:rPr>
                      <w:t>book_title,</w:t>
                    </w:r>
                    <w:r>
                      <w:rPr>
                        <w:spacing w:val="-3"/>
                        <w:sz w:val="16"/>
                      </w:rPr>
                      <w:t xml:space="preserve"> </w:t>
                    </w:r>
                    <w:r>
                      <w:rPr>
                        <w:color w:val="214987"/>
                        <w:sz w:val="16"/>
                      </w:rPr>
                      <w:t>AVG</w:t>
                    </w:r>
                    <w:r>
                      <w:rPr>
                        <w:sz w:val="16"/>
                      </w:rPr>
                      <w:t>(r.score)</w:t>
                    </w:r>
                    <w:r>
                      <w:rPr>
                        <w:spacing w:val="-3"/>
                        <w:sz w:val="16"/>
                      </w:rPr>
                      <w:t xml:space="preserve"> </w:t>
                    </w:r>
                    <w:r>
                      <w:rPr>
                        <w:color w:val="214987"/>
                        <w:sz w:val="16"/>
                      </w:rPr>
                      <w:t>AS</w:t>
                    </w:r>
                    <w:r>
                      <w:rPr>
                        <w:color w:val="214987"/>
                        <w:spacing w:val="-4"/>
                        <w:sz w:val="16"/>
                      </w:rPr>
                      <w:t xml:space="preserve"> </w:t>
                    </w:r>
                    <w:r>
                      <w:rPr>
                        <w:sz w:val="16"/>
                      </w:rPr>
                      <w:t xml:space="preserve">average_score </w:t>
                    </w:r>
                    <w:r>
                      <w:rPr>
                        <w:color w:val="214987"/>
                        <w:sz w:val="16"/>
                      </w:rPr>
                      <w:t xml:space="preserve">FROM </w:t>
                    </w:r>
                    <w:r>
                      <w:rPr>
                        <w:sz w:val="16"/>
                      </w:rPr>
                      <w:t>books b</w:t>
                    </w:r>
                  </w:p>
                </w:txbxContent>
              </v:textbox>
            </v:shape>
            <w10:wrap type="topAndBottom" anchorx="page"/>
          </v:group>
        </w:pict>
      </w:r>
      <w:r>
        <w:rPr>
          <w:rFonts w:ascii="文泉驿微米黑" w:eastAsia="文泉驿微米黑" w:hint="eastAsia"/>
          <w:spacing w:val="-2"/>
          <w:sz w:val="20"/>
        </w:rPr>
        <w:t>例如，在</w:t>
      </w:r>
      <w:hyperlink w:anchor="_bookmark145" w:history="1">
        <w:r>
          <w:rPr>
            <w:rFonts w:ascii="文泉驿微米黑" w:eastAsia="文泉驿微米黑" w:hint="eastAsia"/>
            <w:color w:val="EC008C"/>
            <w:spacing w:val="-2"/>
            <w:sz w:val="20"/>
          </w:rPr>
          <w:t>多表连接查询</w:t>
        </w:r>
      </w:hyperlink>
      <w:r>
        <w:rPr>
          <w:rFonts w:ascii="文泉驿微米黑" w:eastAsia="文泉驿微米黑" w:hint="eastAsia"/>
          <w:spacing w:val="-3"/>
          <w:sz w:val="20"/>
        </w:rPr>
        <w:t xml:space="preserve">章节当中，通过 </w:t>
      </w:r>
      <w:r>
        <w:rPr>
          <w:spacing w:val="-2"/>
          <w:sz w:val="16"/>
        </w:rPr>
        <w:t>JOIN</w:t>
      </w:r>
      <w:r>
        <w:rPr>
          <w:spacing w:val="-47"/>
          <w:sz w:val="16"/>
        </w:rPr>
        <w:t xml:space="preserve"> </w:t>
      </w:r>
      <w:r>
        <w:rPr>
          <w:rFonts w:ascii="文泉驿微米黑" w:eastAsia="文泉驿微米黑" w:hint="eastAsia"/>
          <w:spacing w:val="-3"/>
          <w:sz w:val="20"/>
        </w:rPr>
        <w:t xml:space="preserve">语句连接 </w:t>
      </w:r>
      <w:r>
        <w:rPr>
          <w:spacing w:val="-2"/>
          <w:sz w:val="16"/>
        </w:rPr>
        <w:t>books</w:t>
      </w:r>
      <w:r>
        <w:rPr>
          <w:spacing w:val="-47"/>
          <w:sz w:val="16"/>
        </w:rPr>
        <w:t xml:space="preserve"> </w:t>
      </w:r>
      <w:r>
        <w:rPr>
          <w:rFonts w:ascii="文泉驿微米黑" w:eastAsia="文泉驿微米黑" w:hint="eastAsia"/>
          <w:spacing w:val="-3"/>
          <w:sz w:val="20"/>
        </w:rPr>
        <w:t xml:space="preserve">表和 </w:t>
      </w:r>
      <w:r>
        <w:rPr>
          <w:spacing w:val="-2"/>
          <w:sz w:val="16"/>
        </w:rPr>
        <w:t>ratings</w:t>
      </w:r>
      <w:r>
        <w:rPr>
          <w:spacing w:val="-47"/>
          <w:sz w:val="16"/>
        </w:rPr>
        <w:t xml:space="preserve"> </w:t>
      </w:r>
      <w:r>
        <w:rPr>
          <w:rFonts w:ascii="文泉驿微米黑" w:eastAsia="文泉驿微米黑" w:hint="eastAsia"/>
          <w:spacing w:val="-2"/>
          <w:sz w:val="20"/>
        </w:rPr>
        <w:t>表查询到了带有平均评分的书籍列</w:t>
      </w:r>
      <w:r>
        <w:rPr>
          <w:rFonts w:ascii="文泉驿微米黑" w:eastAsia="文泉驿微米黑" w:hint="eastAsia"/>
          <w:sz w:val="20"/>
        </w:rPr>
        <w:t>表。为了方便后续查询，可以将该查询语句定义为一个视图，</w:t>
      </w:r>
      <w:r>
        <w:rPr>
          <w:rFonts w:ascii="文泉驿微米黑" w:eastAsia="文泉驿微米黑" w:hint="eastAsia"/>
          <w:sz w:val="16"/>
        </w:rPr>
        <w:t xml:space="preserve">SQL </w:t>
      </w:r>
      <w:r>
        <w:rPr>
          <w:rFonts w:ascii="文泉驿微米黑" w:eastAsia="文泉驿微米黑" w:hint="eastAsia"/>
          <w:sz w:val="20"/>
        </w:rPr>
        <w:t>语句如下所示：</w:t>
      </w:r>
    </w:p>
    <w:p w14:paraId="4E2E92B4" w14:textId="77777777" w:rsidR="00C36271" w:rsidRDefault="00C36271">
      <w:pPr>
        <w:spacing w:line="208" w:lineRule="auto"/>
        <w:rPr>
          <w:rFonts w:ascii="文泉驿微米黑" w:eastAsia="文泉驿微米黑"/>
          <w:sz w:val="20"/>
        </w:rPr>
        <w:sectPr w:rsidR="00C36271">
          <w:pgSz w:w="12240" w:h="15840"/>
          <w:pgMar w:top="1080" w:right="0" w:bottom="980" w:left="1220" w:header="599" w:footer="792" w:gutter="0"/>
          <w:cols w:space="720"/>
        </w:sectPr>
      </w:pPr>
    </w:p>
    <w:p w14:paraId="6BBEEE50" w14:textId="77777777" w:rsidR="00C36271" w:rsidRDefault="00C36271">
      <w:pPr>
        <w:pStyle w:val="a3"/>
        <w:spacing w:before="13"/>
        <w:rPr>
          <w:rFonts w:ascii="文泉驿微米黑"/>
          <w:sz w:val="20"/>
        </w:rPr>
      </w:pPr>
    </w:p>
    <w:p w14:paraId="16C9549F"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6C523FA8">
          <v:group id="docshapegroup994" o:spid="_x0000_s2910" style="width:474.8pt;height:32.1pt;mso-position-horizontal-relative:char;mso-position-vertical-relative:line" coordsize="9496,642">
            <v:shape id="docshape995" o:spid="_x0000_s2912" style="position:absolute;width:9496;height:642" coordsize="9496,642" o:spt="100" adj="0,,0" path="m4,287l4,t,574l4,287t,355l4,574m,638r68,m9492,287l9492,t,574l9492,287m68,638r9360,m9428,638r68,m9492,642r,-68e" filled="f" strokeweight=".14042mm">
              <v:stroke joinstyle="round"/>
              <v:formulas/>
              <v:path arrowok="t" o:connecttype="segments"/>
            </v:shape>
            <v:shape id="docshape996" o:spid="_x0000_s2911" type="#_x0000_t202" style="position:absolute;left:7;width:9480;height:634" filled="f" stroked="f">
              <v:textbox inset="0,0,0,0">
                <w:txbxContent>
                  <w:p w14:paraId="6945705A" w14:textId="77777777" w:rsidR="00C36271" w:rsidRDefault="00000000">
                    <w:pPr>
                      <w:spacing w:before="13" w:line="261" w:lineRule="auto"/>
                      <w:ind w:left="59" w:right="5669"/>
                      <w:rPr>
                        <w:sz w:val="16"/>
                      </w:rPr>
                    </w:pPr>
                    <w:r>
                      <w:rPr>
                        <w:color w:val="214987"/>
                        <w:sz w:val="16"/>
                      </w:rPr>
                      <w:t>LEFT</w:t>
                    </w:r>
                    <w:r>
                      <w:rPr>
                        <w:color w:val="214987"/>
                        <w:spacing w:val="-5"/>
                        <w:sz w:val="16"/>
                      </w:rPr>
                      <w:t xml:space="preserve"> </w:t>
                    </w:r>
                    <w:r>
                      <w:rPr>
                        <w:color w:val="214987"/>
                        <w:sz w:val="16"/>
                      </w:rPr>
                      <w:t>JOIN</w:t>
                    </w:r>
                    <w:r>
                      <w:rPr>
                        <w:color w:val="214987"/>
                        <w:spacing w:val="-6"/>
                        <w:sz w:val="16"/>
                      </w:rPr>
                      <w:t xml:space="preserve"> </w:t>
                    </w:r>
                    <w:r>
                      <w:rPr>
                        <w:sz w:val="16"/>
                      </w:rPr>
                      <w:t>ratings</w:t>
                    </w:r>
                    <w:r>
                      <w:rPr>
                        <w:spacing w:val="-6"/>
                        <w:sz w:val="16"/>
                      </w:rPr>
                      <w:t xml:space="preserve"> </w:t>
                    </w:r>
                    <w:r>
                      <w:rPr>
                        <w:sz w:val="16"/>
                      </w:rPr>
                      <w:t>r</w:t>
                    </w:r>
                    <w:r>
                      <w:rPr>
                        <w:spacing w:val="-5"/>
                        <w:sz w:val="16"/>
                      </w:rPr>
                      <w:t xml:space="preserve"> </w:t>
                    </w:r>
                    <w:r>
                      <w:rPr>
                        <w:color w:val="214987"/>
                        <w:sz w:val="16"/>
                      </w:rPr>
                      <w:t>ON</w:t>
                    </w:r>
                    <w:r>
                      <w:rPr>
                        <w:color w:val="214987"/>
                        <w:spacing w:val="-5"/>
                        <w:sz w:val="16"/>
                      </w:rPr>
                      <w:t xml:space="preserve"> </w:t>
                    </w:r>
                    <w:r>
                      <w:rPr>
                        <w:sz w:val="16"/>
                      </w:rPr>
                      <w:t>b.id</w:t>
                    </w:r>
                    <w:r>
                      <w:rPr>
                        <w:spacing w:val="-6"/>
                        <w:sz w:val="16"/>
                      </w:rPr>
                      <w:t xml:space="preserve"> </w:t>
                    </w:r>
                    <w:r>
                      <w:rPr>
                        <w:sz w:val="16"/>
                      </w:rPr>
                      <w:t>=</w:t>
                    </w:r>
                    <w:r>
                      <w:rPr>
                        <w:spacing w:val="-5"/>
                        <w:sz w:val="16"/>
                      </w:rPr>
                      <w:t xml:space="preserve"> </w:t>
                    </w:r>
                    <w:r>
                      <w:rPr>
                        <w:sz w:val="16"/>
                      </w:rPr>
                      <w:t xml:space="preserve">r.book_id </w:t>
                    </w:r>
                    <w:r>
                      <w:rPr>
                        <w:color w:val="214987"/>
                        <w:sz w:val="16"/>
                      </w:rPr>
                      <w:t xml:space="preserve">GROUP BY </w:t>
                    </w:r>
                    <w:r>
                      <w:rPr>
                        <w:sz w:val="16"/>
                      </w:rPr>
                      <w:t>b.id;</w:t>
                    </w:r>
                  </w:p>
                </w:txbxContent>
              </v:textbox>
            </v:shape>
            <w10:anchorlock/>
          </v:group>
        </w:pict>
      </w:r>
    </w:p>
    <w:p w14:paraId="44C01E6B" w14:textId="77777777" w:rsidR="00C36271" w:rsidRDefault="00C36271">
      <w:pPr>
        <w:pStyle w:val="a3"/>
        <w:spacing w:before="12"/>
        <w:rPr>
          <w:rFonts w:ascii="文泉驿微米黑"/>
          <w:sz w:val="20"/>
        </w:rPr>
      </w:pPr>
    </w:p>
    <w:p w14:paraId="195BD3BA" w14:textId="77777777" w:rsidR="00C36271" w:rsidRDefault="00000000">
      <w:pPr>
        <w:pStyle w:val="3"/>
        <w:numPr>
          <w:ilvl w:val="2"/>
          <w:numId w:val="162"/>
        </w:numPr>
        <w:tabs>
          <w:tab w:val="left" w:pos="731"/>
        </w:tabs>
        <w:spacing w:before="52"/>
      </w:pPr>
      <w:bookmarkStart w:id="283" w:name="查询视图"/>
      <w:bookmarkStart w:id="284" w:name="_bookmark164"/>
      <w:bookmarkEnd w:id="283"/>
      <w:bookmarkEnd w:id="284"/>
      <w:r>
        <w:rPr>
          <w:spacing w:val="-4"/>
        </w:rPr>
        <w:t>查询视图</w:t>
      </w:r>
    </w:p>
    <w:p w14:paraId="72D64CC6" w14:textId="77777777" w:rsidR="00C36271" w:rsidRDefault="00000000">
      <w:pPr>
        <w:spacing w:before="189"/>
        <w:ind w:left="220"/>
        <w:rPr>
          <w:rFonts w:ascii="文泉驿微米黑" w:eastAsia="文泉驿微米黑"/>
          <w:sz w:val="20"/>
        </w:rPr>
      </w:pPr>
      <w:r>
        <w:pict w14:anchorId="2A60EF31">
          <v:shape id="docshape997" o:spid="_x0000_s2909" type="#_x0000_t202" style="position:absolute;left:0;text-align:left;margin-left:68.8pt;margin-top:26.55pt;width:474.4pt;height:20.75pt;z-index:-15425536;mso-wrap-distance-left:0;mso-wrap-distance-right:0;mso-position-horizontal-relative:page" filled="f" strokeweight=".14042mm">
            <v:textbox inset="0,0,0,0">
              <w:txbxContent>
                <w:p w14:paraId="58FBEF50" w14:textId="77777777" w:rsidR="00C36271" w:rsidRDefault="00000000">
                  <w:pPr>
                    <w:pStyle w:val="a3"/>
                    <w:spacing w:before="73"/>
                    <w:ind w:left="59"/>
                  </w:pPr>
                  <w:r>
                    <w:rPr>
                      <w:color w:val="214987"/>
                    </w:rPr>
                    <w:t>SELECT</w:t>
                  </w:r>
                  <w:r>
                    <w:rPr>
                      <w:color w:val="214987"/>
                      <w:spacing w:val="-6"/>
                    </w:rPr>
                    <w:t xml:space="preserve"> </w:t>
                  </w:r>
                  <w:r>
                    <w:t>*</w:t>
                  </w:r>
                  <w:r>
                    <w:rPr>
                      <w:spacing w:val="-6"/>
                    </w:rPr>
                    <w:t xml:space="preserve"> </w:t>
                  </w:r>
                  <w:r>
                    <w:rPr>
                      <w:color w:val="214987"/>
                    </w:rPr>
                    <w:t>FROM</w:t>
                  </w:r>
                  <w:r>
                    <w:rPr>
                      <w:color w:val="214987"/>
                      <w:spacing w:val="-5"/>
                    </w:rPr>
                    <w:t xml:space="preserve"> </w:t>
                  </w:r>
                  <w:r>
                    <w:t>book_with_ratings</w:t>
                  </w:r>
                  <w:r>
                    <w:rPr>
                      <w:spacing w:val="-6"/>
                    </w:rPr>
                    <w:t xml:space="preserve"> </w:t>
                  </w:r>
                  <w:r>
                    <w:rPr>
                      <w:color w:val="214987"/>
                    </w:rPr>
                    <w:t>LIMIT</w:t>
                  </w:r>
                  <w:r>
                    <w:rPr>
                      <w:color w:val="214987"/>
                      <w:spacing w:val="-5"/>
                    </w:rPr>
                    <w:t xml:space="preserve"> </w:t>
                  </w:r>
                  <w:r>
                    <w:rPr>
                      <w:spacing w:val="-5"/>
                    </w:rPr>
                    <w:t>10;</w:t>
                  </w:r>
                </w:p>
              </w:txbxContent>
            </v:textbox>
            <w10:wrap type="topAndBottom" anchorx="page"/>
          </v:shape>
        </w:pict>
      </w:r>
      <w:r>
        <w:rPr>
          <w:rFonts w:ascii="文泉驿微米黑" w:eastAsia="文泉驿微米黑" w:hint="eastAsia"/>
          <w:spacing w:val="-3"/>
          <w:sz w:val="20"/>
        </w:rPr>
        <w:t xml:space="preserve">视图创建完成后，便可以使用 </w:t>
      </w:r>
      <w:r>
        <w:rPr>
          <w:spacing w:val="-2"/>
          <w:sz w:val="16"/>
        </w:rPr>
        <w:t>SELECT</w:t>
      </w:r>
      <w:r>
        <w:rPr>
          <w:spacing w:val="-51"/>
          <w:sz w:val="16"/>
        </w:rPr>
        <w:t xml:space="preserve"> </w:t>
      </w:r>
      <w:r>
        <w:rPr>
          <w:rFonts w:ascii="文泉驿微米黑" w:eastAsia="文泉驿微米黑" w:hint="eastAsia"/>
          <w:spacing w:val="-3"/>
          <w:sz w:val="20"/>
        </w:rPr>
        <w:t>语句像查询一般数据表一样查询视图。</w:t>
      </w:r>
    </w:p>
    <w:p w14:paraId="224C4FB4" w14:textId="77777777" w:rsidR="00C36271" w:rsidRDefault="00C36271">
      <w:pPr>
        <w:pStyle w:val="a3"/>
        <w:spacing w:before="7"/>
        <w:rPr>
          <w:rFonts w:ascii="文泉驿微米黑"/>
          <w:sz w:val="7"/>
        </w:rPr>
      </w:pPr>
    </w:p>
    <w:p w14:paraId="649A64F6" w14:textId="77777777" w:rsidR="00C36271" w:rsidRDefault="00000000">
      <w:pPr>
        <w:spacing w:before="52"/>
        <w:ind w:left="215"/>
        <w:rPr>
          <w:rFonts w:ascii="文泉驿微米黑" w:eastAsia="文泉驿微米黑"/>
          <w:sz w:val="20"/>
        </w:rPr>
      </w:pPr>
      <w:bookmarkStart w:id="285" w:name="更新视图"/>
      <w:bookmarkStart w:id="286" w:name="_bookmark165"/>
      <w:bookmarkEnd w:id="285"/>
      <w:bookmarkEnd w:id="286"/>
      <w:r>
        <w:rPr>
          <w:rFonts w:ascii="文泉驿微米黑" w:eastAsia="文泉驿微米黑" w:hint="eastAsia"/>
          <w:spacing w:val="-2"/>
          <w:sz w:val="16"/>
        </w:rPr>
        <w:t>TiDB</w:t>
      </w:r>
      <w:r>
        <w:rPr>
          <w:rFonts w:ascii="文泉驿微米黑" w:eastAsia="文泉驿微米黑" w:hint="eastAsia"/>
          <w:spacing w:val="1"/>
          <w:sz w:val="16"/>
        </w:rPr>
        <w:t xml:space="preserve"> </w:t>
      </w:r>
      <w:r>
        <w:rPr>
          <w:rFonts w:ascii="文泉驿微米黑" w:eastAsia="文泉驿微米黑" w:hint="eastAsia"/>
          <w:spacing w:val="-3"/>
          <w:sz w:val="20"/>
        </w:rPr>
        <w:t xml:space="preserve">在执行查询视图语句时，会将视图展开成创建视图时定义的 </w:t>
      </w:r>
      <w:r>
        <w:rPr>
          <w:spacing w:val="-2"/>
          <w:sz w:val="16"/>
        </w:rPr>
        <w:t>SELECT</w:t>
      </w:r>
      <w:r>
        <w:rPr>
          <w:spacing w:val="-52"/>
          <w:sz w:val="16"/>
        </w:rPr>
        <w:t xml:space="preserve"> </w:t>
      </w:r>
      <w:r>
        <w:rPr>
          <w:rFonts w:ascii="文泉驿微米黑" w:eastAsia="文泉驿微米黑" w:hint="eastAsia"/>
          <w:spacing w:val="-3"/>
          <w:sz w:val="20"/>
        </w:rPr>
        <w:t>语句，进而执行展开后的查询语句。</w:t>
      </w:r>
    </w:p>
    <w:p w14:paraId="12201087" w14:textId="77777777" w:rsidR="00C36271" w:rsidRDefault="00C36271">
      <w:pPr>
        <w:pStyle w:val="a3"/>
        <w:spacing w:before="12"/>
        <w:rPr>
          <w:rFonts w:ascii="文泉驿微米黑"/>
          <w:sz w:val="19"/>
        </w:rPr>
      </w:pPr>
    </w:p>
    <w:p w14:paraId="7326D8BE" w14:textId="77777777" w:rsidR="00C36271" w:rsidRDefault="00000000">
      <w:pPr>
        <w:pStyle w:val="3"/>
        <w:numPr>
          <w:ilvl w:val="2"/>
          <w:numId w:val="162"/>
        </w:numPr>
        <w:tabs>
          <w:tab w:val="left" w:pos="731"/>
        </w:tabs>
      </w:pPr>
      <w:r>
        <w:rPr>
          <w:spacing w:val="-4"/>
        </w:rPr>
        <w:t>更新视图</w:t>
      </w:r>
    </w:p>
    <w:p w14:paraId="3455D8BA" w14:textId="77777777" w:rsidR="00C36271" w:rsidRDefault="00C36271">
      <w:pPr>
        <w:pStyle w:val="a3"/>
        <w:spacing w:before="5"/>
        <w:rPr>
          <w:rFonts w:ascii="文泉驿微米黑"/>
          <w:sz w:val="13"/>
        </w:rPr>
      </w:pPr>
    </w:p>
    <w:p w14:paraId="5C681A08" w14:textId="77777777" w:rsidR="00C36271" w:rsidRDefault="00000000">
      <w:pPr>
        <w:spacing w:line="208" w:lineRule="auto"/>
        <w:ind w:left="219" w:right="1437"/>
        <w:rPr>
          <w:rFonts w:ascii="文泉驿微米黑" w:eastAsia="文泉驿微米黑" w:hAnsi="文泉驿微米黑"/>
          <w:sz w:val="20"/>
        </w:rPr>
      </w:pPr>
      <w:r>
        <w:rPr>
          <w:rFonts w:ascii="文泉驿微米黑" w:eastAsia="文泉驿微米黑" w:hAnsi="文泉驿微米黑" w:hint="eastAsia"/>
          <w:spacing w:val="20"/>
          <w:sz w:val="20"/>
        </w:rPr>
        <w:t>目前</w:t>
      </w:r>
      <w:r>
        <w:rPr>
          <w:rFonts w:ascii="文泉驿微米黑" w:eastAsia="文泉驿微米黑" w:hAnsi="文泉驿微米黑" w:hint="eastAsia"/>
          <w:sz w:val="16"/>
        </w:rPr>
        <w:t>TiDB</w:t>
      </w:r>
      <w:r>
        <w:rPr>
          <w:rFonts w:ascii="文泉驿微米黑" w:eastAsia="文泉驿微米黑" w:hAnsi="文泉驿微米黑" w:hint="eastAsia"/>
          <w:spacing w:val="-11"/>
          <w:sz w:val="16"/>
        </w:rPr>
        <w:t xml:space="preserve"> </w:t>
      </w:r>
      <w:r>
        <w:rPr>
          <w:rFonts w:ascii="文泉驿微米黑" w:eastAsia="文泉驿微米黑" w:hAnsi="文泉驿微米黑" w:hint="eastAsia"/>
          <w:spacing w:val="-2"/>
          <w:sz w:val="20"/>
        </w:rPr>
        <w:t xml:space="preserve">中的视图不支持 </w:t>
      </w:r>
      <w:r>
        <w:rPr>
          <w:sz w:val="16"/>
        </w:rPr>
        <w:t>ALTER</w:t>
      </w:r>
      <w:r>
        <w:rPr>
          <w:spacing w:val="-13"/>
          <w:sz w:val="16"/>
        </w:rPr>
        <w:t xml:space="preserve"> </w:t>
      </w:r>
      <w:r>
        <w:rPr>
          <w:sz w:val="16"/>
        </w:rPr>
        <w:t>VIEW</w:t>
      </w:r>
      <w:r>
        <w:rPr>
          <w:spacing w:val="-11"/>
          <w:sz w:val="16"/>
        </w:rPr>
        <w:t xml:space="preserve"> </w:t>
      </w:r>
      <w:r>
        <w:rPr>
          <w:sz w:val="16"/>
        </w:rPr>
        <w:t>view_name</w:t>
      </w:r>
      <w:r>
        <w:rPr>
          <w:spacing w:val="-11"/>
          <w:sz w:val="16"/>
        </w:rPr>
        <w:t xml:space="preserve"> </w:t>
      </w:r>
      <w:r>
        <w:rPr>
          <w:sz w:val="16"/>
        </w:rPr>
        <w:t>AS</w:t>
      </w:r>
      <w:r>
        <w:rPr>
          <w:spacing w:val="-11"/>
          <w:sz w:val="16"/>
        </w:rPr>
        <w:t xml:space="preserve"> </w:t>
      </w:r>
      <w:r>
        <w:rPr>
          <w:sz w:val="16"/>
        </w:rPr>
        <w:t>query</w:t>
      </w:r>
      <w:r>
        <w:rPr>
          <w:spacing w:val="-27"/>
          <w:sz w:val="16"/>
        </w:rPr>
        <w:t xml:space="preserve">; </w:t>
      </w:r>
      <w:r>
        <w:rPr>
          <w:rFonts w:ascii="文泉驿微米黑" w:eastAsia="文泉驿微米黑" w:hAnsi="文泉驿微米黑" w:hint="eastAsia"/>
          <w:spacing w:val="2"/>
          <w:sz w:val="20"/>
        </w:rPr>
        <w:t>语法，你可以通过以下两种方式实现视图的</w:t>
      </w:r>
      <w:r>
        <w:rPr>
          <w:rFonts w:ascii="文泉驿微米黑" w:eastAsia="文泉驿微米黑" w:hAnsi="文泉驿微米黑" w:hint="eastAsia"/>
          <w:sz w:val="16"/>
        </w:rPr>
        <w:t>“</w:t>
      </w:r>
      <w:r>
        <w:rPr>
          <w:rFonts w:ascii="文泉驿微米黑" w:eastAsia="文泉驿微米黑" w:hAnsi="文泉驿微米黑" w:hint="eastAsia"/>
          <w:sz w:val="20"/>
        </w:rPr>
        <w:t>更</w:t>
      </w:r>
      <w:r>
        <w:rPr>
          <w:rFonts w:ascii="文泉驿微米黑" w:eastAsia="文泉驿微米黑" w:hAnsi="文泉驿微米黑" w:hint="eastAsia"/>
          <w:spacing w:val="-4"/>
          <w:sz w:val="20"/>
        </w:rPr>
        <w:t>新</w:t>
      </w:r>
      <w:r>
        <w:rPr>
          <w:rFonts w:ascii="文泉驿微米黑" w:eastAsia="文泉驿微米黑" w:hAnsi="文泉驿微米黑" w:hint="eastAsia"/>
          <w:spacing w:val="-4"/>
          <w:sz w:val="16"/>
        </w:rPr>
        <w:t>”</w:t>
      </w:r>
      <w:r>
        <w:rPr>
          <w:rFonts w:ascii="文泉驿微米黑" w:eastAsia="文泉驿微米黑" w:hAnsi="文泉驿微米黑" w:hint="eastAsia"/>
          <w:spacing w:val="-4"/>
          <w:sz w:val="20"/>
        </w:rPr>
        <w:t>：</w:t>
      </w:r>
    </w:p>
    <w:p w14:paraId="20BB832B" w14:textId="77777777" w:rsidR="00C36271" w:rsidRDefault="00C36271">
      <w:pPr>
        <w:pStyle w:val="a3"/>
        <w:spacing w:before="1"/>
        <w:rPr>
          <w:rFonts w:ascii="文泉驿微米黑"/>
          <w:sz w:val="13"/>
        </w:rPr>
      </w:pPr>
    </w:p>
    <w:p w14:paraId="54A3CF6D" w14:textId="77777777" w:rsidR="00C36271" w:rsidRDefault="00000000">
      <w:pPr>
        <w:pStyle w:val="a4"/>
        <w:numPr>
          <w:ilvl w:val="0"/>
          <w:numId w:val="64"/>
        </w:numPr>
        <w:tabs>
          <w:tab w:val="left" w:pos="719"/>
        </w:tabs>
        <w:spacing w:line="208" w:lineRule="auto"/>
        <w:ind w:right="1437"/>
        <w:rPr>
          <w:sz w:val="20"/>
        </w:rPr>
      </w:pPr>
      <w:r>
        <w:rPr>
          <w:spacing w:val="-7"/>
          <w:sz w:val="20"/>
        </w:rPr>
        <w:t xml:space="preserve">先 </w:t>
      </w:r>
      <w:r>
        <w:rPr>
          <w:rFonts w:ascii="文泉驿等宽微米黑" w:eastAsia="文泉驿等宽微米黑" w:hAnsi="文泉驿等宽微米黑" w:hint="eastAsia"/>
          <w:sz w:val="16"/>
        </w:rPr>
        <w:t>DROP</w:t>
      </w:r>
      <w:r>
        <w:rPr>
          <w:rFonts w:ascii="文泉驿等宽微米黑" w:eastAsia="文泉驿等宽微米黑" w:hAnsi="文泉驿等宽微米黑" w:hint="eastAsia"/>
          <w:spacing w:val="-11"/>
          <w:sz w:val="16"/>
        </w:rPr>
        <w:t xml:space="preserve"> </w:t>
      </w:r>
      <w:r>
        <w:rPr>
          <w:rFonts w:ascii="文泉驿等宽微米黑" w:eastAsia="文泉驿等宽微米黑" w:hAnsi="文泉驿等宽微米黑" w:hint="eastAsia"/>
          <w:sz w:val="16"/>
        </w:rPr>
        <w:t>VIEW</w:t>
      </w:r>
      <w:r>
        <w:rPr>
          <w:rFonts w:ascii="文泉驿等宽微米黑" w:eastAsia="文泉驿等宽微米黑" w:hAnsi="文泉驿等宽微米黑" w:hint="eastAsia"/>
          <w:spacing w:val="-5"/>
          <w:sz w:val="16"/>
        </w:rPr>
        <w:t xml:space="preserve"> </w:t>
      </w:r>
      <w:r>
        <w:rPr>
          <w:rFonts w:ascii="文泉驿等宽微米黑" w:eastAsia="文泉驿等宽微米黑" w:hAnsi="文泉驿等宽微米黑" w:hint="eastAsia"/>
          <w:sz w:val="16"/>
        </w:rPr>
        <w:t>view_name</w:t>
      </w:r>
      <w:r>
        <w:rPr>
          <w:rFonts w:ascii="文泉驿等宽微米黑" w:eastAsia="文泉驿等宽微米黑" w:hAnsi="文泉驿等宽微米黑" w:hint="eastAsia"/>
          <w:spacing w:val="-27"/>
          <w:sz w:val="16"/>
        </w:rPr>
        <w:t xml:space="preserve">; </w:t>
      </w:r>
      <w:r>
        <w:rPr>
          <w:spacing w:val="-2"/>
          <w:sz w:val="20"/>
        </w:rPr>
        <w:t xml:space="preserve">语句删除旧视图，再通过 </w:t>
      </w:r>
      <w:r>
        <w:rPr>
          <w:rFonts w:ascii="文泉驿等宽微米黑" w:eastAsia="文泉驿等宽微米黑" w:hAnsi="文泉驿等宽微米黑" w:hint="eastAsia"/>
          <w:sz w:val="16"/>
        </w:rPr>
        <w:t>CREATE</w:t>
      </w:r>
      <w:r>
        <w:rPr>
          <w:rFonts w:ascii="文泉驿等宽微米黑" w:eastAsia="文泉驿等宽微米黑" w:hAnsi="文泉驿等宽微米黑" w:hint="eastAsia"/>
          <w:spacing w:val="-5"/>
          <w:sz w:val="16"/>
        </w:rPr>
        <w:t xml:space="preserve"> </w:t>
      </w:r>
      <w:r>
        <w:rPr>
          <w:rFonts w:ascii="文泉驿等宽微米黑" w:eastAsia="文泉驿等宽微米黑" w:hAnsi="文泉驿等宽微米黑" w:hint="eastAsia"/>
          <w:sz w:val="16"/>
        </w:rPr>
        <w:t>VIEW</w:t>
      </w:r>
      <w:r>
        <w:rPr>
          <w:rFonts w:ascii="文泉驿等宽微米黑" w:eastAsia="文泉驿等宽微米黑" w:hAnsi="文泉驿等宽微米黑" w:hint="eastAsia"/>
          <w:spacing w:val="-5"/>
          <w:sz w:val="16"/>
        </w:rPr>
        <w:t xml:space="preserve"> </w:t>
      </w:r>
      <w:r>
        <w:rPr>
          <w:rFonts w:ascii="文泉驿等宽微米黑" w:eastAsia="文泉驿等宽微米黑" w:hAnsi="文泉驿等宽微米黑" w:hint="eastAsia"/>
          <w:sz w:val="16"/>
        </w:rPr>
        <w:t>view_name</w:t>
      </w:r>
      <w:r>
        <w:rPr>
          <w:rFonts w:ascii="文泉驿等宽微米黑" w:eastAsia="文泉驿等宽微米黑" w:hAnsi="文泉驿等宽微米黑" w:hint="eastAsia"/>
          <w:spacing w:val="-5"/>
          <w:sz w:val="16"/>
        </w:rPr>
        <w:t xml:space="preserve"> </w:t>
      </w:r>
      <w:r>
        <w:rPr>
          <w:rFonts w:ascii="文泉驿等宽微米黑" w:eastAsia="文泉驿等宽微米黑" w:hAnsi="文泉驿等宽微米黑" w:hint="eastAsia"/>
          <w:sz w:val="16"/>
        </w:rPr>
        <w:t>AS</w:t>
      </w:r>
      <w:r>
        <w:rPr>
          <w:rFonts w:ascii="文泉驿等宽微米黑" w:eastAsia="文泉驿等宽微米黑" w:hAnsi="文泉驿等宽微米黑" w:hint="eastAsia"/>
          <w:spacing w:val="-5"/>
          <w:sz w:val="16"/>
        </w:rPr>
        <w:t xml:space="preserve"> </w:t>
      </w:r>
      <w:r>
        <w:rPr>
          <w:rFonts w:ascii="文泉驿等宽微米黑" w:eastAsia="文泉驿等宽微米黑" w:hAnsi="文泉驿等宽微米黑" w:hint="eastAsia"/>
          <w:sz w:val="16"/>
        </w:rPr>
        <w:t>query</w:t>
      </w:r>
      <w:r>
        <w:rPr>
          <w:rFonts w:ascii="文泉驿等宽微米黑" w:eastAsia="文泉驿等宽微米黑" w:hAnsi="文泉驿等宽微米黑" w:hint="eastAsia"/>
          <w:spacing w:val="-27"/>
          <w:sz w:val="16"/>
        </w:rPr>
        <w:t xml:space="preserve">; </w:t>
      </w:r>
      <w:r>
        <w:rPr>
          <w:sz w:val="20"/>
        </w:rPr>
        <w:t>语句创建新视图</w:t>
      </w:r>
      <w:r>
        <w:rPr>
          <w:spacing w:val="-2"/>
          <w:sz w:val="20"/>
        </w:rPr>
        <w:t>的方式来更新视图。</w:t>
      </w:r>
    </w:p>
    <w:p w14:paraId="2B597B64" w14:textId="77777777" w:rsidR="00C36271" w:rsidRDefault="00000000">
      <w:pPr>
        <w:pStyle w:val="a4"/>
        <w:numPr>
          <w:ilvl w:val="0"/>
          <w:numId w:val="64"/>
        </w:numPr>
        <w:tabs>
          <w:tab w:val="left" w:pos="719"/>
        </w:tabs>
        <w:spacing w:line="300" w:lineRule="exact"/>
        <w:ind w:hanging="161"/>
        <w:rPr>
          <w:sz w:val="20"/>
        </w:rPr>
      </w:pPr>
      <w:r>
        <w:rPr>
          <w:spacing w:val="-5"/>
          <w:sz w:val="20"/>
        </w:rPr>
        <w:t xml:space="preserve">使用 </w:t>
      </w:r>
      <w:r>
        <w:rPr>
          <w:rFonts w:ascii="文泉驿等宽微米黑" w:eastAsia="文泉驿等宽微米黑" w:hAnsi="文泉驿等宽微米黑" w:hint="eastAsia"/>
          <w:sz w:val="16"/>
        </w:rPr>
        <w:t>CREATE</w:t>
      </w:r>
      <w:r>
        <w:rPr>
          <w:rFonts w:ascii="文泉驿等宽微米黑" w:eastAsia="文泉驿等宽微米黑" w:hAnsi="文泉驿等宽微米黑" w:hint="eastAsia"/>
          <w:spacing w:val="-14"/>
          <w:sz w:val="16"/>
        </w:rPr>
        <w:t xml:space="preserve"> </w:t>
      </w:r>
      <w:r>
        <w:rPr>
          <w:rFonts w:ascii="文泉驿等宽微米黑" w:eastAsia="文泉驿等宽微米黑" w:hAnsi="文泉驿等宽微米黑" w:hint="eastAsia"/>
          <w:sz w:val="16"/>
        </w:rPr>
        <w:t>OR</w:t>
      </w:r>
      <w:r>
        <w:rPr>
          <w:rFonts w:ascii="文泉驿等宽微米黑" w:eastAsia="文泉驿等宽微米黑" w:hAnsi="文泉驿等宽微米黑" w:hint="eastAsia"/>
          <w:spacing w:val="-8"/>
          <w:sz w:val="16"/>
        </w:rPr>
        <w:t xml:space="preserve"> </w:t>
      </w:r>
      <w:r>
        <w:rPr>
          <w:rFonts w:ascii="文泉驿等宽微米黑" w:eastAsia="文泉驿等宽微米黑" w:hAnsi="文泉驿等宽微米黑" w:hint="eastAsia"/>
          <w:sz w:val="16"/>
        </w:rPr>
        <w:t>REPLACE</w:t>
      </w:r>
      <w:r>
        <w:rPr>
          <w:rFonts w:ascii="文泉驿等宽微米黑" w:eastAsia="文泉驿等宽微米黑" w:hAnsi="文泉驿等宽微米黑" w:hint="eastAsia"/>
          <w:spacing w:val="-9"/>
          <w:sz w:val="16"/>
        </w:rPr>
        <w:t xml:space="preserve"> </w:t>
      </w:r>
      <w:r>
        <w:rPr>
          <w:rFonts w:ascii="文泉驿等宽微米黑" w:eastAsia="文泉驿等宽微米黑" w:hAnsi="文泉驿等宽微米黑" w:hint="eastAsia"/>
          <w:sz w:val="16"/>
        </w:rPr>
        <w:t>VIEW</w:t>
      </w:r>
      <w:r>
        <w:rPr>
          <w:rFonts w:ascii="文泉驿等宽微米黑" w:eastAsia="文泉驿等宽微米黑" w:hAnsi="文泉驿等宽微米黑" w:hint="eastAsia"/>
          <w:spacing w:val="-8"/>
          <w:sz w:val="16"/>
        </w:rPr>
        <w:t xml:space="preserve"> </w:t>
      </w:r>
      <w:r>
        <w:rPr>
          <w:rFonts w:ascii="文泉驿等宽微米黑" w:eastAsia="文泉驿等宽微米黑" w:hAnsi="文泉驿等宽微米黑" w:hint="eastAsia"/>
          <w:sz w:val="16"/>
        </w:rPr>
        <w:t>view_name</w:t>
      </w:r>
      <w:r>
        <w:rPr>
          <w:rFonts w:ascii="文泉驿等宽微米黑" w:eastAsia="文泉驿等宽微米黑" w:hAnsi="文泉驿等宽微米黑" w:hint="eastAsia"/>
          <w:spacing w:val="-8"/>
          <w:sz w:val="16"/>
        </w:rPr>
        <w:t xml:space="preserve"> </w:t>
      </w:r>
      <w:r>
        <w:rPr>
          <w:rFonts w:ascii="文泉驿等宽微米黑" w:eastAsia="文泉驿等宽微米黑" w:hAnsi="文泉驿等宽微米黑" w:hint="eastAsia"/>
          <w:sz w:val="16"/>
        </w:rPr>
        <w:t>AS</w:t>
      </w:r>
      <w:r>
        <w:rPr>
          <w:rFonts w:ascii="文泉驿等宽微米黑" w:eastAsia="文泉驿等宽微米黑" w:hAnsi="文泉驿等宽微米黑" w:hint="eastAsia"/>
          <w:spacing w:val="-8"/>
          <w:sz w:val="16"/>
        </w:rPr>
        <w:t xml:space="preserve"> </w:t>
      </w:r>
      <w:r>
        <w:rPr>
          <w:rFonts w:ascii="文泉驿等宽微米黑" w:eastAsia="文泉驿等宽微米黑" w:hAnsi="文泉驿等宽微米黑" w:hint="eastAsia"/>
          <w:sz w:val="16"/>
        </w:rPr>
        <w:t>query</w:t>
      </w:r>
      <w:r>
        <w:rPr>
          <w:rFonts w:ascii="文泉驿等宽微米黑" w:eastAsia="文泉驿等宽微米黑" w:hAnsi="文泉驿等宽微米黑" w:hint="eastAsia"/>
          <w:spacing w:val="-27"/>
          <w:sz w:val="16"/>
        </w:rPr>
        <w:t xml:space="preserve">; </w:t>
      </w:r>
      <w:r>
        <w:rPr>
          <w:spacing w:val="-1"/>
          <w:sz w:val="20"/>
        </w:rPr>
        <w:t>语句覆盖已存在的同名视图。</w:t>
      </w:r>
    </w:p>
    <w:p w14:paraId="22DF694C" w14:textId="77777777" w:rsidR="00C36271" w:rsidRDefault="00000000">
      <w:pPr>
        <w:pStyle w:val="a3"/>
        <w:spacing w:before="14"/>
        <w:rPr>
          <w:rFonts w:ascii="文泉驿微米黑"/>
          <w:sz w:val="5"/>
        </w:rPr>
      </w:pPr>
      <w:r>
        <w:pict w14:anchorId="63C4F8A6">
          <v:shape id="docshape998" o:spid="_x0000_s2908" type="#_x0000_t202" style="position:absolute;margin-left:68.8pt;margin-top:6.25pt;width:474.4pt;height:92.45pt;z-index:-15425024;mso-wrap-distance-left:0;mso-wrap-distance-right:0;mso-position-horizontal-relative:page" filled="f" strokeweight=".14042mm">
            <v:textbox inset="0,0,0,0">
              <w:txbxContent>
                <w:p w14:paraId="5249086F" w14:textId="77777777" w:rsidR="00C36271" w:rsidRDefault="00000000">
                  <w:pPr>
                    <w:pStyle w:val="a3"/>
                    <w:spacing w:before="73"/>
                    <w:ind w:left="59"/>
                  </w:pPr>
                  <w:r>
                    <w:rPr>
                      <w:color w:val="214987"/>
                    </w:rPr>
                    <w:t>CREATE</w:t>
                  </w:r>
                  <w:r>
                    <w:rPr>
                      <w:color w:val="214987"/>
                      <w:spacing w:val="-7"/>
                    </w:rPr>
                    <w:t xml:space="preserve"> </w:t>
                  </w:r>
                  <w:r>
                    <w:rPr>
                      <w:color w:val="214987"/>
                    </w:rPr>
                    <w:t>OR</w:t>
                  </w:r>
                  <w:r>
                    <w:rPr>
                      <w:color w:val="214987"/>
                      <w:spacing w:val="-7"/>
                    </w:rPr>
                    <w:t xml:space="preserve"> </w:t>
                  </w:r>
                  <w:r>
                    <w:t>REPLACE</w:t>
                  </w:r>
                  <w:r>
                    <w:rPr>
                      <w:spacing w:val="-6"/>
                    </w:rPr>
                    <w:t xml:space="preserve"> </w:t>
                  </w:r>
                  <w:r>
                    <w:rPr>
                      <w:color w:val="214987"/>
                    </w:rPr>
                    <w:t>VIEW</w:t>
                  </w:r>
                  <w:r>
                    <w:rPr>
                      <w:color w:val="214987"/>
                      <w:spacing w:val="-6"/>
                    </w:rPr>
                    <w:t xml:space="preserve"> </w:t>
                  </w:r>
                  <w:r>
                    <w:t>book_with_ratings</w:t>
                  </w:r>
                  <w:r>
                    <w:rPr>
                      <w:spacing w:val="-6"/>
                    </w:rPr>
                    <w:t xml:space="preserve"> </w:t>
                  </w:r>
                  <w:r>
                    <w:rPr>
                      <w:color w:val="214987"/>
                      <w:spacing w:val="-5"/>
                    </w:rPr>
                    <w:t>AS</w:t>
                  </w:r>
                </w:p>
                <w:p w14:paraId="56D55FF7" w14:textId="77777777" w:rsidR="00C36271" w:rsidRDefault="00000000">
                  <w:pPr>
                    <w:pStyle w:val="a3"/>
                    <w:spacing w:before="23"/>
                    <w:ind w:left="59"/>
                  </w:pPr>
                  <w:r>
                    <w:rPr>
                      <w:color w:val="214987"/>
                    </w:rPr>
                    <w:t>SELECT</w:t>
                  </w:r>
                  <w:r>
                    <w:rPr>
                      <w:color w:val="214987"/>
                      <w:spacing w:val="-11"/>
                    </w:rPr>
                    <w:t xml:space="preserve"> </w:t>
                  </w:r>
                  <w:r>
                    <w:t>b.id</w:t>
                  </w:r>
                  <w:r>
                    <w:rPr>
                      <w:spacing w:val="-9"/>
                    </w:rPr>
                    <w:t xml:space="preserve"> </w:t>
                  </w:r>
                  <w:r>
                    <w:rPr>
                      <w:color w:val="214987"/>
                    </w:rPr>
                    <w:t>AS</w:t>
                  </w:r>
                  <w:r>
                    <w:rPr>
                      <w:color w:val="214987"/>
                      <w:spacing w:val="-9"/>
                    </w:rPr>
                    <w:t xml:space="preserve"> </w:t>
                  </w:r>
                  <w:r>
                    <w:t>book_id,</w:t>
                  </w:r>
                  <w:r>
                    <w:rPr>
                      <w:spacing w:val="-10"/>
                    </w:rPr>
                    <w:t xml:space="preserve"> </w:t>
                  </w:r>
                  <w:r>
                    <w:t>ANY_VALUE(b.title),</w:t>
                  </w:r>
                  <w:r>
                    <w:rPr>
                      <w:spacing w:val="-10"/>
                    </w:rPr>
                    <w:t xml:space="preserve"> </w:t>
                  </w:r>
                  <w:r>
                    <w:t>ANY_VALUE(b.published_at)</w:t>
                  </w:r>
                  <w:r>
                    <w:rPr>
                      <w:spacing w:val="-8"/>
                    </w:rPr>
                    <w:t xml:space="preserve"> </w:t>
                  </w:r>
                  <w:r>
                    <w:rPr>
                      <w:color w:val="214987"/>
                    </w:rPr>
                    <w:t>AS</w:t>
                  </w:r>
                  <w:r>
                    <w:rPr>
                      <w:color w:val="214987"/>
                      <w:spacing w:val="-9"/>
                    </w:rPr>
                    <w:t xml:space="preserve"> </w:t>
                  </w:r>
                  <w:r>
                    <w:t>book_title,</w:t>
                  </w:r>
                  <w:r>
                    <w:rPr>
                      <w:spacing w:val="-8"/>
                    </w:rPr>
                    <w:t xml:space="preserve"> </w:t>
                  </w:r>
                  <w:r>
                    <w:rPr>
                      <w:color w:val="214987"/>
                      <w:spacing w:val="-2"/>
                    </w:rPr>
                    <w:t>AVG</w:t>
                  </w:r>
                  <w:r>
                    <w:rPr>
                      <w:spacing w:val="-2"/>
                    </w:rPr>
                    <w:t>(r.score)</w:t>
                  </w:r>
                </w:p>
                <w:p w14:paraId="52CF782C" w14:textId="77777777" w:rsidR="00C36271" w:rsidRDefault="00000000">
                  <w:pPr>
                    <w:pStyle w:val="a3"/>
                    <w:spacing w:before="11" w:line="261" w:lineRule="auto"/>
                    <w:ind w:left="59" w:right="6991"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79"/>
                      <w:w w:val="150"/>
                      <w:sz w:val="20"/>
                    </w:rPr>
                    <w:t xml:space="preserve"> </w:t>
                  </w:r>
                  <w:r>
                    <w:rPr>
                      <w:color w:val="214987"/>
                    </w:rPr>
                    <w:t>AS</w:t>
                  </w:r>
                  <w:r>
                    <w:rPr>
                      <w:color w:val="214987"/>
                      <w:spacing w:val="-23"/>
                    </w:rPr>
                    <w:t xml:space="preserve"> </w:t>
                  </w:r>
                  <w:r>
                    <w:t xml:space="preserve">average_score </w:t>
                  </w:r>
                  <w:r>
                    <w:rPr>
                      <w:color w:val="214987"/>
                    </w:rPr>
                    <w:t xml:space="preserve">FROM </w:t>
                  </w:r>
                  <w:r>
                    <w:t>books b</w:t>
                  </w:r>
                </w:p>
                <w:p w14:paraId="7C4209F8" w14:textId="77777777" w:rsidR="00C36271" w:rsidRDefault="00000000">
                  <w:pPr>
                    <w:pStyle w:val="a3"/>
                    <w:spacing w:before="0" w:line="261" w:lineRule="auto"/>
                    <w:ind w:left="59" w:right="5663"/>
                  </w:pPr>
                  <w:r>
                    <w:rPr>
                      <w:color w:val="214987"/>
                    </w:rPr>
                    <w:t>LEFT</w:t>
                  </w:r>
                  <w:r>
                    <w:rPr>
                      <w:color w:val="214987"/>
                      <w:spacing w:val="-5"/>
                    </w:rPr>
                    <w:t xml:space="preserve"> </w:t>
                  </w:r>
                  <w:r>
                    <w:rPr>
                      <w:color w:val="214987"/>
                    </w:rPr>
                    <w:t>JOIN</w:t>
                  </w:r>
                  <w:r>
                    <w:rPr>
                      <w:color w:val="214987"/>
                      <w:spacing w:val="-6"/>
                    </w:rPr>
                    <w:t xml:space="preserve"> </w:t>
                  </w:r>
                  <w:r>
                    <w:t>ratings</w:t>
                  </w:r>
                  <w:r>
                    <w:rPr>
                      <w:spacing w:val="-6"/>
                    </w:rPr>
                    <w:t xml:space="preserve"> </w:t>
                  </w:r>
                  <w:r>
                    <w:t>r</w:t>
                  </w:r>
                  <w:r>
                    <w:rPr>
                      <w:spacing w:val="-5"/>
                    </w:rPr>
                    <w:t xml:space="preserve"> </w:t>
                  </w:r>
                  <w:r>
                    <w:rPr>
                      <w:color w:val="214987"/>
                    </w:rPr>
                    <w:t>ON</w:t>
                  </w:r>
                  <w:r>
                    <w:rPr>
                      <w:color w:val="214987"/>
                      <w:spacing w:val="-5"/>
                    </w:rPr>
                    <w:t xml:space="preserve"> </w:t>
                  </w:r>
                  <w:r>
                    <w:t>b.id</w:t>
                  </w:r>
                  <w:r>
                    <w:rPr>
                      <w:spacing w:val="-6"/>
                    </w:rPr>
                    <w:t xml:space="preserve"> </w:t>
                  </w:r>
                  <w:r>
                    <w:t>=</w:t>
                  </w:r>
                  <w:r>
                    <w:rPr>
                      <w:spacing w:val="-5"/>
                    </w:rPr>
                    <w:t xml:space="preserve"> </w:t>
                  </w:r>
                  <w:r>
                    <w:t xml:space="preserve">r.book_id </w:t>
                  </w:r>
                  <w:r>
                    <w:rPr>
                      <w:color w:val="214987"/>
                    </w:rPr>
                    <w:t xml:space="preserve">GROUP BY </w:t>
                  </w:r>
                  <w:r>
                    <w:t>b.id;</w:t>
                  </w:r>
                </w:p>
              </w:txbxContent>
            </v:textbox>
            <w10:wrap type="topAndBottom" anchorx="page"/>
          </v:shape>
        </w:pict>
      </w:r>
    </w:p>
    <w:p w14:paraId="6FD74466" w14:textId="77777777" w:rsidR="00C36271" w:rsidRDefault="00C36271">
      <w:pPr>
        <w:pStyle w:val="a3"/>
        <w:spacing w:before="8"/>
        <w:rPr>
          <w:rFonts w:ascii="文泉驿微米黑"/>
          <w:sz w:val="23"/>
        </w:rPr>
      </w:pPr>
    </w:p>
    <w:p w14:paraId="3067FB4F" w14:textId="77777777" w:rsidR="00C36271" w:rsidRDefault="00000000">
      <w:pPr>
        <w:pStyle w:val="3"/>
        <w:numPr>
          <w:ilvl w:val="2"/>
          <w:numId w:val="162"/>
        </w:numPr>
        <w:tabs>
          <w:tab w:val="left" w:pos="731"/>
        </w:tabs>
        <w:spacing w:before="52"/>
      </w:pPr>
      <w:bookmarkStart w:id="287" w:name="获取视图相关信息"/>
      <w:bookmarkStart w:id="288" w:name="_bookmark166"/>
      <w:bookmarkEnd w:id="287"/>
      <w:bookmarkEnd w:id="288"/>
      <w:r>
        <w:rPr>
          <w:spacing w:val="-4"/>
        </w:rPr>
        <w:t>获取视图相关信息</w:t>
      </w:r>
    </w:p>
    <w:p w14:paraId="2020E217" w14:textId="77777777" w:rsidR="00C36271" w:rsidRDefault="00000000">
      <w:pPr>
        <w:pStyle w:val="a4"/>
        <w:numPr>
          <w:ilvl w:val="3"/>
          <w:numId w:val="162"/>
        </w:numPr>
        <w:tabs>
          <w:tab w:val="left" w:pos="862"/>
        </w:tabs>
        <w:spacing w:before="189"/>
        <w:rPr>
          <w:sz w:val="20"/>
        </w:rPr>
      </w:pPr>
      <w:r>
        <w:pict w14:anchorId="1683EDF2">
          <v:shape id="docshape999" o:spid="_x0000_s2907" type="#_x0000_t202" style="position:absolute;left:0;text-align:left;margin-left:68.8pt;margin-top:26.55pt;width:474.4pt;height:20.75pt;z-index:-15424512;mso-wrap-distance-left:0;mso-wrap-distance-right:0;mso-position-horizontal-relative:page" filled="f" strokeweight=".14042mm">
            <v:textbox inset="0,0,0,0">
              <w:txbxContent>
                <w:p w14:paraId="76E8DE52" w14:textId="77777777" w:rsidR="00C36271" w:rsidRDefault="00000000">
                  <w:pPr>
                    <w:pStyle w:val="a3"/>
                    <w:spacing w:before="73"/>
                    <w:ind w:left="59"/>
                  </w:pPr>
                  <w:r>
                    <w:t>SHOW</w:t>
                  </w:r>
                  <w:r>
                    <w:rPr>
                      <w:spacing w:val="-4"/>
                    </w:rPr>
                    <w:t xml:space="preserve"> </w:t>
                  </w:r>
                  <w:r>
                    <w:rPr>
                      <w:color w:val="214987"/>
                    </w:rPr>
                    <w:t>CREATE</w:t>
                  </w:r>
                  <w:r>
                    <w:rPr>
                      <w:color w:val="214987"/>
                      <w:spacing w:val="-4"/>
                    </w:rPr>
                    <w:t xml:space="preserve"> </w:t>
                  </w:r>
                  <w:r>
                    <w:rPr>
                      <w:color w:val="214987"/>
                    </w:rPr>
                    <w:t>VIEW</w:t>
                  </w:r>
                  <w:r>
                    <w:rPr>
                      <w:color w:val="214987"/>
                      <w:spacing w:val="-4"/>
                    </w:rPr>
                    <w:t xml:space="preserve"> </w:t>
                  </w:r>
                  <w:r>
                    <w:rPr>
                      <w:spacing w:val="-2"/>
                    </w:rPr>
                    <w:t>book_with_ratings\G</w:t>
                  </w:r>
                </w:p>
              </w:txbxContent>
            </v:textbox>
            <w10:wrap type="topAndBottom" anchorx="page"/>
          </v:shape>
        </w:pict>
      </w:r>
      <w:r>
        <w:rPr>
          <w:spacing w:val="-5"/>
          <w:sz w:val="20"/>
        </w:rPr>
        <w:t xml:space="preserve">使用 </w:t>
      </w:r>
      <w:r>
        <w:rPr>
          <w:rFonts w:ascii="文泉驿等宽微米黑" w:eastAsia="文泉驿等宽微米黑" w:hint="eastAsia"/>
          <w:sz w:val="16"/>
        </w:rPr>
        <w:t>SHOW</w:t>
      </w:r>
      <w:r>
        <w:rPr>
          <w:rFonts w:ascii="文泉驿等宽微米黑" w:eastAsia="文泉驿等宽微米黑" w:hint="eastAsia"/>
          <w:spacing w:val="-13"/>
          <w:sz w:val="16"/>
        </w:rPr>
        <w:t xml:space="preserve"> </w:t>
      </w:r>
      <w:r>
        <w:rPr>
          <w:rFonts w:ascii="文泉驿等宽微米黑" w:eastAsia="文泉驿等宽微米黑" w:hint="eastAsia"/>
          <w:sz w:val="16"/>
        </w:rPr>
        <w:t>CREATE</w:t>
      </w:r>
      <w:r>
        <w:rPr>
          <w:rFonts w:ascii="文泉驿等宽微米黑" w:eastAsia="文泉驿等宽微米黑" w:hint="eastAsia"/>
          <w:spacing w:val="-8"/>
          <w:sz w:val="16"/>
        </w:rPr>
        <w:t xml:space="preserve"> </w:t>
      </w:r>
      <w:r>
        <w:rPr>
          <w:rFonts w:ascii="文泉驿等宽微米黑" w:eastAsia="文泉驿等宽微米黑" w:hint="eastAsia"/>
          <w:sz w:val="16"/>
        </w:rPr>
        <w:t>TABLE|VIEW</w:t>
      </w:r>
      <w:r>
        <w:rPr>
          <w:rFonts w:ascii="文泉驿等宽微米黑" w:eastAsia="文泉驿等宽微米黑" w:hint="eastAsia"/>
          <w:spacing w:val="-8"/>
          <w:sz w:val="16"/>
        </w:rPr>
        <w:t xml:space="preserve"> </w:t>
      </w:r>
      <w:r>
        <w:rPr>
          <w:rFonts w:ascii="文泉驿等宽微米黑" w:eastAsia="文泉驿等宽微米黑" w:hint="eastAsia"/>
          <w:sz w:val="16"/>
        </w:rPr>
        <w:t>view_name</w:t>
      </w:r>
      <w:r>
        <w:rPr>
          <w:rFonts w:ascii="文泉驿等宽微米黑" w:eastAsia="文泉驿等宽微米黑" w:hint="eastAsia"/>
          <w:spacing w:val="-54"/>
          <w:sz w:val="16"/>
        </w:rPr>
        <w:t xml:space="preserve"> </w:t>
      </w:r>
      <w:r>
        <w:rPr>
          <w:spacing w:val="-5"/>
          <w:sz w:val="20"/>
        </w:rPr>
        <w:t>语句</w:t>
      </w:r>
    </w:p>
    <w:p w14:paraId="288E3E69" w14:textId="77777777" w:rsidR="00C36271" w:rsidRDefault="00C36271">
      <w:pPr>
        <w:pStyle w:val="a3"/>
        <w:spacing w:before="7"/>
        <w:rPr>
          <w:rFonts w:ascii="文泉驿微米黑"/>
          <w:sz w:val="7"/>
        </w:rPr>
      </w:pPr>
    </w:p>
    <w:p w14:paraId="73FD0281" w14:textId="77777777" w:rsidR="00C36271" w:rsidRDefault="00000000">
      <w:pPr>
        <w:pStyle w:val="3"/>
        <w:spacing w:before="52"/>
      </w:pPr>
      <w:r>
        <w:pict w14:anchorId="5E4C1722">
          <v:shape id="docshape1000" o:spid="_x0000_s2906" type="#_x0000_t202" style="position:absolute;left:0;text-align:left;margin-left:68.8pt;margin-top:19.6pt;width:474.4pt;height:164.2pt;z-index:-15424000;mso-wrap-distance-left:0;mso-wrap-distance-right:0;mso-position-horizontal-relative:page" filled="f" strokeweight=".14042mm">
            <v:textbox inset="0,0,0,0">
              <w:txbxContent>
                <w:p w14:paraId="1D53E7DA" w14:textId="77777777" w:rsidR="00C36271" w:rsidRDefault="00000000">
                  <w:pPr>
                    <w:pStyle w:val="a3"/>
                    <w:spacing w:before="73" w:line="261" w:lineRule="auto"/>
                    <w:ind w:left="1597" w:right="3425" w:hanging="1538"/>
                  </w:pPr>
                  <w:r>
                    <w:t>***************************</w:t>
                  </w:r>
                  <w:r>
                    <w:rPr>
                      <w:spacing w:val="-11"/>
                    </w:rPr>
                    <w:t xml:space="preserve"> </w:t>
                  </w:r>
                  <w:r>
                    <w:t>1.</w:t>
                  </w:r>
                  <w:r>
                    <w:rPr>
                      <w:spacing w:val="-11"/>
                    </w:rPr>
                    <w:t xml:space="preserve"> </w:t>
                  </w:r>
                  <w:r>
                    <w:t>row</w:t>
                  </w:r>
                  <w:r>
                    <w:rPr>
                      <w:spacing w:val="-11"/>
                    </w:rPr>
                    <w:t xml:space="preserve"> </w:t>
                  </w:r>
                  <w:r>
                    <w:t>*************************** View: book_with_ratings</w:t>
                  </w:r>
                </w:p>
                <w:p w14:paraId="36F246E6" w14:textId="77777777" w:rsidR="00C36271" w:rsidRDefault="00000000">
                  <w:pPr>
                    <w:pStyle w:val="a3"/>
                    <w:spacing w:before="0"/>
                    <w:ind w:left="924"/>
                  </w:pPr>
                  <w:r>
                    <w:t>Create</w:t>
                  </w:r>
                  <w:r>
                    <w:rPr>
                      <w:spacing w:val="-11"/>
                    </w:rPr>
                    <w:t xml:space="preserve"> </w:t>
                  </w:r>
                  <w:r>
                    <w:t>View:</w:t>
                  </w:r>
                  <w:r>
                    <w:rPr>
                      <w:spacing w:val="-8"/>
                    </w:rPr>
                    <w:t xml:space="preserve"> </w:t>
                  </w:r>
                  <w:r>
                    <w:t>CREATE</w:t>
                  </w:r>
                  <w:r>
                    <w:rPr>
                      <w:spacing w:val="-8"/>
                    </w:rPr>
                    <w:t xml:space="preserve"> </w:t>
                  </w:r>
                  <w:r>
                    <w:t>ALGORITHM=UNDEFINED</w:t>
                  </w:r>
                  <w:r>
                    <w:rPr>
                      <w:spacing w:val="-8"/>
                    </w:rPr>
                    <w:t xml:space="preserve"> </w:t>
                  </w:r>
                  <w:r>
                    <w:t>DEFINER=`root`@`%`</w:t>
                  </w:r>
                  <w:r>
                    <w:rPr>
                      <w:spacing w:val="-9"/>
                    </w:rPr>
                    <w:t xml:space="preserve"> </w:t>
                  </w:r>
                  <w:r>
                    <w:t>SQL</w:t>
                  </w:r>
                  <w:r>
                    <w:rPr>
                      <w:spacing w:val="-7"/>
                    </w:rPr>
                    <w:t xml:space="preserve"> </w:t>
                  </w:r>
                  <w:r>
                    <w:t>SECURITY</w:t>
                  </w:r>
                  <w:r>
                    <w:rPr>
                      <w:spacing w:val="-9"/>
                    </w:rPr>
                    <w:t xml:space="preserve"> </w:t>
                  </w:r>
                  <w:r>
                    <w:t>DEFINER</w:t>
                  </w:r>
                  <w:r>
                    <w:rPr>
                      <w:spacing w:val="-7"/>
                    </w:rPr>
                    <w:t xml:space="preserve"> </w:t>
                  </w:r>
                  <w:r>
                    <w:t>VIEW</w:t>
                  </w:r>
                  <w:r>
                    <w:rPr>
                      <w:spacing w:val="-8"/>
                    </w:rPr>
                    <w:t xml:space="preserve"> </w:t>
                  </w:r>
                  <w:r>
                    <w:rPr>
                      <w:spacing w:val="-10"/>
                    </w:rPr>
                    <w:t>`</w:t>
                  </w:r>
                </w:p>
                <w:p w14:paraId="0796C1F2" w14:textId="77777777" w:rsidR="00C36271" w:rsidRDefault="00000000">
                  <w:pPr>
                    <w:pStyle w:val="a3"/>
                    <w:spacing w:before="11"/>
                    <w:ind w:left="1323"/>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0"/>
                      <w:sz w:val="20"/>
                    </w:rPr>
                    <w:t xml:space="preserve"> </w:t>
                  </w:r>
                  <w:r>
                    <w:t>book_with_ratings`</w:t>
                  </w:r>
                  <w:r>
                    <w:rPr>
                      <w:spacing w:val="-20"/>
                    </w:rPr>
                    <w:t xml:space="preserve"> </w:t>
                  </w:r>
                  <w:r>
                    <w:t>(`book_id`,</w:t>
                  </w:r>
                  <w:r>
                    <w:rPr>
                      <w:spacing w:val="-19"/>
                    </w:rPr>
                    <w:t xml:space="preserve"> </w:t>
                  </w:r>
                  <w:r>
                    <w:t>`ANY_VALUE(b.title)`,</w:t>
                  </w:r>
                  <w:r>
                    <w:rPr>
                      <w:spacing w:val="-20"/>
                    </w:rPr>
                    <w:t xml:space="preserve"> </w:t>
                  </w:r>
                  <w:r>
                    <w:t>`book_title`,</w:t>
                  </w:r>
                  <w:r>
                    <w:rPr>
                      <w:spacing w:val="-20"/>
                    </w:rPr>
                    <w:t xml:space="preserve"> </w:t>
                  </w:r>
                  <w:r>
                    <w:rPr>
                      <w:spacing w:val="-10"/>
                    </w:rPr>
                    <w:t>`</w:t>
                  </w:r>
                </w:p>
                <w:p w14:paraId="3D9B12F7" w14:textId="77777777" w:rsidR="00C36271" w:rsidRDefault="00000000">
                  <w:pPr>
                    <w:pStyle w:val="a3"/>
                    <w:spacing w:before="10"/>
                    <w:ind w:left="1323"/>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7"/>
                      <w:sz w:val="20"/>
                    </w:rPr>
                    <w:t xml:space="preserve"> </w:t>
                  </w:r>
                  <w:r>
                    <w:t>average_score`)</w:t>
                  </w:r>
                  <w:r>
                    <w:rPr>
                      <w:spacing w:val="-13"/>
                    </w:rPr>
                    <w:t xml:space="preserve"> </w:t>
                  </w:r>
                  <w:r>
                    <w:t>AS</w:t>
                  </w:r>
                  <w:r>
                    <w:rPr>
                      <w:spacing w:val="-12"/>
                    </w:rPr>
                    <w:t xml:space="preserve"> </w:t>
                  </w:r>
                  <w:r>
                    <w:t>SELECT</w:t>
                  </w:r>
                  <w:r>
                    <w:rPr>
                      <w:spacing w:val="-13"/>
                    </w:rPr>
                    <w:t xml:space="preserve"> </w:t>
                  </w:r>
                  <w:r>
                    <w:t>`b`.`id`</w:t>
                  </w:r>
                  <w:r>
                    <w:rPr>
                      <w:spacing w:val="-12"/>
                    </w:rPr>
                    <w:t xml:space="preserve"> </w:t>
                  </w:r>
                  <w:r>
                    <w:t>AS</w:t>
                  </w:r>
                  <w:r>
                    <w:rPr>
                      <w:spacing w:val="-12"/>
                    </w:rPr>
                    <w:t xml:space="preserve"> </w:t>
                  </w:r>
                  <w:r>
                    <w:t>`book_id`,ANY_VALUE(`b`.`title`)</w:t>
                  </w:r>
                  <w:r>
                    <w:rPr>
                      <w:spacing w:val="-13"/>
                    </w:rPr>
                    <w:t xml:space="preserve"> </w:t>
                  </w:r>
                  <w:r>
                    <w:t>AS</w:t>
                  </w:r>
                  <w:r>
                    <w:rPr>
                      <w:spacing w:val="-13"/>
                    </w:rPr>
                    <w:t xml:space="preserve"> </w:t>
                  </w:r>
                  <w:r>
                    <w:rPr>
                      <w:spacing w:val="-10"/>
                    </w:rPr>
                    <w:t>`</w:t>
                  </w:r>
                </w:p>
                <w:p w14:paraId="01337476" w14:textId="77777777" w:rsidR="00C36271" w:rsidRDefault="00000000">
                  <w:pPr>
                    <w:pStyle w:val="a3"/>
                    <w:spacing w:before="10"/>
                    <w:ind w:left="1323"/>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6"/>
                      <w:sz w:val="20"/>
                    </w:rPr>
                    <w:t xml:space="preserve"> </w:t>
                  </w:r>
                  <w:r>
                    <w:rPr>
                      <w:spacing w:val="-2"/>
                    </w:rPr>
                    <w:t>ANY_VALUE(b.title)`,ANY_VALUE(`b`.`published_at`)</w:t>
                  </w:r>
                  <w:r>
                    <w:rPr>
                      <w:spacing w:val="7"/>
                    </w:rPr>
                    <w:t xml:space="preserve"> </w:t>
                  </w:r>
                  <w:r>
                    <w:rPr>
                      <w:spacing w:val="-2"/>
                    </w:rPr>
                    <w:t>AS</w:t>
                  </w:r>
                  <w:r>
                    <w:rPr>
                      <w:spacing w:val="7"/>
                    </w:rPr>
                    <w:t xml:space="preserve"> </w:t>
                  </w:r>
                  <w:r>
                    <w:rPr>
                      <w:spacing w:val="-2"/>
                    </w:rPr>
                    <w:t>`book_title`,AVG(`r`.`score</w:t>
                  </w:r>
                </w:p>
                <w:p w14:paraId="2E078778" w14:textId="77777777" w:rsidR="00C36271" w:rsidRDefault="00000000">
                  <w:pPr>
                    <w:pStyle w:val="a3"/>
                    <w:spacing w:before="11"/>
                    <w:ind w:left="1323"/>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1"/>
                      <w:sz w:val="20"/>
                    </w:rPr>
                    <w:t xml:space="preserve"> </w:t>
                  </w:r>
                  <w:r>
                    <w:t>`)</w:t>
                  </w:r>
                  <w:r>
                    <w:rPr>
                      <w:spacing w:val="-9"/>
                    </w:rPr>
                    <w:t xml:space="preserve"> </w:t>
                  </w:r>
                  <w:r>
                    <w:t>AS</w:t>
                  </w:r>
                  <w:r>
                    <w:rPr>
                      <w:spacing w:val="-8"/>
                    </w:rPr>
                    <w:t xml:space="preserve"> </w:t>
                  </w:r>
                  <w:r>
                    <w:t>`average_score`</w:t>
                  </w:r>
                  <w:r>
                    <w:rPr>
                      <w:spacing w:val="-9"/>
                    </w:rPr>
                    <w:t xml:space="preserve"> </w:t>
                  </w:r>
                  <w:r>
                    <w:t>FROM</w:t>
                  </w:r>
                  <w:r>
                    <w:rPr>
                      <w:spacing w:val="-9"/>
                    </w:rPr>
                    <w:t xml:space="preserve"> </w:t>
                  </w:r>
                  <w:r>
                    <w:t>`bookshop`.`books`</w:t>
                  </w:r>
                  <w:r>
                    <w:rPr>
                      <w:spacing w:val="-9"/>
                    </w:rPr>
                    <w:t xml:space="preserve"> </w:t>
                  </w:r>
                  <w:r>
                    <w:t>AS</w:t>
                  </w:r>
                  <w:r>
                    <w:rPr>
                      <w:spacing w:val="-8"/>
                    </w:rPr>
                    <w:t xml:space="preserve"> </w:t>
                  </w:r>
                  <w:r>
                    <w:t>`b`</w:t>
                  </w:r>
                  <w:r>
                    <w:rPr>
                      <w:spacing w:val="-9"/>
                    </w:rPr>
                    <w:t xml:space="preserve"> </w:t>
                  </w:r>
                  <w:r>
                    <w:t>LEFT</w:t>
                  </w:r>
                  <w:r>
                    <w:rPr>
                      <w:spacing w:val="-8"/>
                    </w:rPr>
                    <w:t xml:space="preserve"> </w:t>
                  </w:r>
                  <w:r>
                    <w:t>JOIN</w:t>
                  </w:r>
                  <w:r>
                    <w:rPr>
                      <w:spacing w:val="-8"/>
                    </w:rPr>
                    <w:t xml:space="preserve"> </w:t>
                  </w:r>
                  <w:r>
                    <w:rPr>
                      <w:spacing w:val="-2"/>
                    </w:rPr>
                    <w:t>`bookshop`.`</w:t>
                  </w:r>
                </w:p>
                <w:p w14:paraId="71E4CDB3" w14:textId="77777777" w:rsidR="00C36271" w:rsidRDefault="00000000">
                  <w:pPr>
                    <w:pStyle w:val="a3"/>
                    <w:spacing w:before="10" w:line="261" w:lineRule="auto"/>
                    <w:ind w:left="59" w:right="640" w:firstLine="1263"/>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ratings`</w:t>
                  </w:r>
                  <w:r>
                    <w:rPr>
                      <w:spacing w:val="-9"/>
                    </w:rPr>
                    <w:t xml:space="preserve"> </w:t>
                  </w:r>
                  <w:r>
                    <w:t>AS</w:t>
                  </w:r>
                  <w:r>
                    <w:rPr>
                      <w:spacing w:val="-8"/>
                    </w:rPr>
                    <w:t xml:space="preserve"> </w:t>
                  </w:r>
                  <w:r>
                    <w:t>`r`</w:t>
                  </w:r>
                  <w:r>
                    <w:rPr>
                      <w:spacing w:val="-9"/>
                    </w:rPr>
                    <w:t xml:space="preserve"> </w:t>
                  </w:r>
                  <w:r>
                    <w:t>ON</w:t>
                  </w:r>
                  <w:r>
                    <w:rPr>
                      <w:spacing w:val="-8"/>
                    </w:rPr>
                    <w:t xml:space="preserve"> </w:t>
                  </w:r>
                  <w:r>
                    <w:t>`b`.`id`=`r`.`book_id`</w:t>
                  </w:r>
                  <w:r>
                    <w:rPr>
                      <w:spacing w:val="-9"/>
                    </w:rPr>
                    <w:t xml:space="preserve"> </w:t>
                  </w:r>
                  <w:r>
                    <w:t>GROUP</w:t>
                  </w:r>
                  <w:r>
                    <w:rPr>
                      <w:spacing w:val="-8"/>
                    </w:rPr>
                    <w:t xml:space="preserve"> </w:t>
                  </w:r>
                  <w:r>
                    <w:t>BY</w:t>
                  </w:r>
                  <w:r>
                    <w:rPr>
                      <w:spacing w:val="-9"/>
                    </w:rPr>
                    <w:t xml:space="preserve"> </w:t>
                  </w:r>
                  <w:r>
                    <w:t>`b`.`id` character_set_client: utf8mb4</w:t>
                  </w:r>
                </w:p>
                <w:p w14:paraId="71B43FD4" w14:textId="77777777" w:rsidR="00C36271" w:rsidRDefault="00000000">
                  <w:pPr>
                    <w:pStyle w:val="a3"/>
                    <w:spacing w:before="1"/>
                    <w:ind w:left="59"/>
                  </w:pPr>
                  <w:r>
                    <w:t>collation_connection:</w:t>
                  </w:r>
                  <w:r>
                    <w:rPr>
                      <w:spacing w:val="-21"/>
                    </w:rPr>
                    <w:t xml:space="preserve"> </w:t>
                  </w:r>
                  <w:r>
                    <w:rPr>
                      <w:spacing w:val="-2"/>
                    </w:rPr>
                    <w:t>utf8mb4_general_ci</w:t>
                  </w:r>
                </w:p>
                <w:p w14:paraId="2B018A8C" w14:textId="77777777" w:rsidR="00C36271" w:rsidRDefault="00000000">
                  <w:pPr>
                    <w:pStyle w:val="a3"/>
                    <w:spacing w:before="23"/>
                    <w:ind w:left="59"/>
                  </w:pPr>
                  <w:r>
                    <w:t>1</w:t>
                  </w:r>
                  <w:r>
                    <w:rPr>
                      <w:spacing w:val="-3"/>
                    </w:rPr>
                    <w:t xml:space="preserve"> </w:t>
                  </w:r>
                  <w:r>
                    <w:t>row</w:t>
                  </w:r>
                  <w:r>
                    <w:rPr>
                      <w:spacing w:val="-2"/>
                    </w:rPr>
                    <w:t xml:space="preserve"> </w:t>
                  </w:r>
                  <w:r>
                    <w:t>in</w:t>
                  </w:r>
                  <w:r>
                    <w:rPr>
                      <w:spacing w:val="-2"/>
                    </w:rPr>
                    <w:t xml:space="preserve"> </w:t>
                  </w:r>
                  <w:r>
                    <w:t>set</w:t>
                  </w:r>
                  <w:r>
                    <w:rPr>
                      <w:spacing w:val="-2"/>
                    </w:rPr>
                    <w:t xml:space="preserve"> </w:t>
                  </w:r>
                  <w:r>
                    <w:t>(0.00</w:t>
                  </w:r>
                  <w:r>
                    <w:rPr>
                      <w:spacing w:val="-2"/>
                    </w:rPr>
                    <w:t xml:space="preserve"> </w:t>
                  </w:r>
                  <w:r>
                    <w:rPr>
                      <w:spacing w:val="-4"/>
                    </w:rPr>
                    <w:t>sec)</w:t>
                  </w:r>
                </w:p>
              </w:txbxContent>
            </v:textbox>
            <w10:wrap type="topAndBottom" anchorx="page"/>
          </v:shape>
        </w:pict>
      </w:r>
      <w:r>
        <w:rPr>
          <w:spacing w:val="-4"/>
        </w:rPr>
        <w:t>运行结果为：</w:t>
      </w:r>
    </w:p>
    <w:p w14:paraId="4C561030" w14:textId="77777777" w:rsidR="00C36271" w:rsidRDefault="00C36271">
      <w:pPr>
        <w:sectPr w:rsidR="00C36271">
          <w:pgSz w:w="12240" w:h="15840"/>
          <w:pgMar w:top="1080" w:right="0" w:bottom="980" w:left="1220" w:header="599" w:footer="792" w:gutter="0"/>
          <w:cols w:space="720"/>
        </w:sectPr>
      </w:pPr>
    </w:p>
    <w:p w14:paraId="1CB7EF0F" w14:textId="77777777" w:rsidR="00C36271" w:rsidRDefault="00C36271">
      <w:pPr>
        <w:pStyle w:val="a3"/>
        <w:spacing w:before="13"/>
        <w:rPr>
          <w:rFonts w:ascii="文泉驿微米黑"/>
          <w:sz w:val="15"/>
        </w:rPr>
      </w:pPr>
    </w:p>
    <w:p w14:paraId="575AE252" w14:textId="77777777" w:rsidR="00C36271" w:rsidRDefault="00000000">
      <w:pPr>
        <w:pStyle w:val="a4"/>
        <w:numPr>
          <w:ilvl w:val="3"/>
          <w:numId w:val="162"/>
        </w:numPr>
        <w:tabs>
          <w:tab w:val="left" w:pos="862"/>
        </w:tabs>
        <w:spacing w:before="53"/>
        <w:rPr>
          <w:sz w:val="20"/>
        </w:rPr>
      </w:pPr>
      <w:r>
        <w:pict w14:anchorId="2820525D">
          <v:shape id="docshape1001" o:spid="_x0000_s2905" type="#_x0000_t202" style="position:absolute;left:0;text-align:left;margin-left:68.8pt;margin-top:21.55pt;width:474.4pt;height:20.75pt;z-index:-15423488;mso-wrap-distance-left:0;mso-wrap-distance-right:0;mso-position-horizontal-relative:page" filled="f" strokeweight=".14042mm">
            <v:textbox inset="0,0,0,0">
              <w:txbxContent>
                <w:p w14:paraId="58320C02" w14:textId="77777777" w:rsidR="00C36271" w:rsidRDefault="00000000">
                  <w:pPr>
                    <w:pStyle w:val="a3"/>
                    <w:spacing w:before="73"/>
                    <w:ind w:left="59"/>
                  </w:pPr>
                  <w:r>
                    <w:rPr>
                      <w:color w:val="214987"/>
                    </w:rPr>
                    <w:t>SELECT</w:t>
                  </w:r>
                  <w:r>
                    <w:rPr>
                      <w:color w:val="214987"/>
                      <w:spacing w:val="-7"/>
                    </w:rPr>
                    <w:t xml:space="preserve"> </w:t>
                  </w:r>
                  <w:r>
                    <w:t>*</w:t>
                  </w:r>
                  <w:r>
                    <w:rPr>
                      <w:spacing w:val="-6"/>
                    </w:rPr>
                    <w:t xml:space="preserve"> </w:t>
                  </w:r>
                  <w:r>
                    <w:rPr>
                      <w:color w:val="214987"/>
                    </w:rPr>
                    <w:t>FROM</w:t>
                  </w:r>
                  <w:r>
                    <w:rPr>
                      <w:color w:val="214987"/>
                      <w:spacing w:val="-6"/>
                    </w:rPr>
                    <w:t xml:space="preserve"> </w:t>
                  </w:r>
                  <w:r>
                    <w:t>information_schema.views</w:t>
                  </w:r>
                  <w:r>
                    <w:rPr>
                      <w:spacing w:val="-7"/>
                    </w:rPr>
                    <w:t xml:space="preserve"> </w:t>
                  </w:r>
                  <w:r>
                    <w:rPr>
                      <w:color w:val="214987"/>
                    </w:rPr>
                    <w:t>WHERE</w:t>
                  </w:r>
                  <w:r>
                    <w:rPr>
                      <w:color w:val="214987"/>
                      <w:spacing w:val="-6"/>
                    </w:rPr>
                    <w:t xml:space="preserve"> </w:t>
                  </w:r>
                  <w:r>
                    <w:t>TABLE_NAME</w:t>
                  </w:r>
                  <w:r>
                    <w:rPr>
                      <w:spacing w:val="-7"/>
                    </w:rPr>
                    <w:t xml:space="preserve"> </w:t>
                  </w:r>
                  <w:r>
                    <w:t>=</w:t>
                  </w:r>
                  <w:r>
                    <w:rPr>
                      <w:spacing w:val="-6"/>
                    </w:rPr>
                    <w:t xml:space="preserve"> </w:t>
                  </w:r>
                  <w:r>
                    <w:rPr>
                      <w:color w:val="4F9905"/>
                      <w:spacing w:val="-2"/>
                    </w:rPr>
                    <w:t>'book_with_ratings'</w:t>
                  </w:r>
                  <w:r>
                    <w:rPr>
                      <w:spacing w:val="-2"/>
                    </w:rPr>
                    <w:t>\G</w:t>
                  </w:r>
                </w:p>
              </w:txbxContent>
            </v:textbox>
            <w10:wrap type="topAndBottom" anchorx="page"/>
          </v:shape>
        </w:pict>
      </w:r>
      <w:r>
        <w:rPr>
          <w:spacing w:val="-2"/>
          <w:sz w:val="20"/>
        </w:rPr>
        <w:t xml:space="preserve">查询 </w:t>
      </w:r>
      <w:r>
        <w:rPr>
          <w:rFonts w:ascii="文泉驿等宽微米黑" w:eastAsia="文泉驿等宽微米黑" w:hint="eastAsia"/>
          <w:spacing w:val="-2"/>
          <w:sz w:val="16"/>
        </w:rPr>
        <w:t>INFORMATION_SCHEMA.VIEWS</w:t>
      </w:r>
      <w:r>
        <w:rPr>
          <w:rFonts w:ascii="文泉驿等宽微米黑" w:eastAsia="文泉驿等宽微米黑" w:hint="eastAsia"/>
          <w:spacing w:val="-42"/>
          <w:sz w:val="16"/>
        </w:rPr>
        <w:t xml:space="preserve"> </w:t>
      </w:r>
      <w:r>
        <w:rPr>
          <w:spacing w:val="-10"/>
          <w:sz w:val="20"/>
        </w:rPr>
        <w:t>表</w:t>
      </w:r>
    </w:p>
    <w:p w14:paraId="54A955C1" w14:textId="77777777" w:rsidR="00C36271" w:rsidRDefault="00C36271">
      <w:pPr>
        <w:pStyle w:val="a3"/>
        <w:spacing w:before="11"/>
        <w:rPr>
          <w:rFonts w:ascii="文泉驿微米黑"/>
          <w:sz w:val="10"/>
        </w:rPr>
      </w:pPr>
    </w:p>
    <w:p w14:paraId="7F4BB183" w14:textId="77777777" w:rsidR="00C36271" w:rsidRDefault="00000000">
      <w:pPr>
        <w:pStyle w:val="3"/>
        <w:spacing w:before="52"/>
      </w:pPr>
      <w:r>
        <w:pict w14:anchorId="7B04798C">
          <v:shape id="docshape1002" o:spid="_x0000_s2904" type="#_x0000_t202" style="position:absolute;left:0;text-align:left;margin-left:68.8pt;margin-top:21.5pt;width:474.4pt;height:221.6pt;z-index:-15422976;mso-wrap-distance-left:0;mso-wrap-distance-right:0;mso-position-horizontal-relative:page" filled="f" strokeweight=".14042mm">
            <v:textbox inset="0,0,0,0">
              <w:txbxContent>
                <w:p w14:paraId="0CE2163E" w14:textId="77777777" w:rsidR="00C36271" w:rsidRDefault="00000000">
                  <w:pPr>
                    <w:pStyle w:val="a3"/>
                    <w:spacing w:before="73" w:line="261" w:lineRule="auto"/>
                    <w:ind w:left="732" w:right="3459" w:hanging="673"/>
                    <w:jc w:val="both"/>
                  </w:pPr>
                  <w:r>
                    <w:t>***************************</w:t>
                  </w:r>
                  <w:r>
                    <w:rPr>
                      <w:spacing w:val="-11"/>
                    </w:rPr>
                    <w:t xml:space="preserve"> </w:t>
                  </w:r>
                  <w:r>
                    <w:t>1.</w:t>
                  </w:r>
                  <w:r>
                    <w:rPr>
                      <w:spacing w:val="-11"/>
                    </w:rPr>
                    <w:t xml:space="preserve"> </w:t>
                  </w:r>
                  <w:r>
                    <w:t>row</w:t>
                  </w:r>
                  <w:r>
                    <w:rPr>
                      <w:spacing w:val="-11"/>
                    </w:rPr>
                    <w:t xml:space="preserve"> </w:t>
                  </w:r>
                  <w:r>
                    <w:t>*************************** TABLE_CATALOG: def</w:t>
                  </w:r>
                </w:p>
                <w:p w14:paraId="587BFD0C" w14:textId="77777777" w:rsidR="00C36271" w:rsidRDefault="00000000">
                  <w:pPr>
                    <w:pStyle w:val="a3"/>
                    <w:spacing w:before="0" w:line="261" w:lineRule="auto"/>
                    <w:ind w:left="1020" w:right="5669" w:hanging="193"/>
                    <w:jc w:val="both"/>
                  </w:pPr>
                  <w:r>
                    <w:t>TABLE_SCHEMA: bookshop TABLE_NAME:</w:t>
                  </w:r>
                  <w:r>
                    <w:rPr>
                      <w:spacing w:val="-11"/>
                    </w:rPr>
                    <w:t xml:space="preserve"> </w:t>
                  </w:r>
                  <w:r>
                    <w:rPr>
                      <w:spacing w:val="-2"/>
                    </w:rPr>
                    <w:t>book_with_ratings</w:t>
                  </w:r>
                </w:p>
                <w:p w14:paraId="27A79BDD" w14:textId="77777777" w:rsidR="00C36271" w:rsidRDefault="00000000">
                  <w:pPr>
                    <w:pStyle w:val="a3"/>
                    <w:spacing w:before="1" w:line="249" w:lineRule="auto"/>
                    <w:ind w:left="938" w:right="192" w:hanging="399"/>
                    <w:jc w:val="both"/>
                  </w:pPr>
                  <w:r>
                    <w:t>VIEW_DEFINITION:</w:t>
                  </w:r>
                  <w:r>
                    <w:rPr>
                      <w:spacing w:val="-6"/>
                    </w:rPr>
                    <w:t xml:space="preserve"> </w:t>
                  </w:r>
                  <w:r>
                    <w:t>SELECT</w:t>
                  </w:r>
                  <w:r>
                    <w:rPr>
                      <w:spacing w:val="-6"/>
                    </w:rPr>
                    <w:t xml:space="preserve"> </w:t>
                  </w:r>
                  <w:r>
                    <w:t>`b`.`id`</w:t>
                  </w:r>
                  <w:r>
                    <w:rPr>
                      <w:spacing w:val="-6"/>
                    </w:rPr>
                    <w:t xml:space="preserve"> </w:t>
                  </w:r>
                  <w:r>
                    <w:t>AS</w:t>
                  </w:r>
                  <w:r>
                    <w:rPr>
                      <w:spacing w:val="-5"/>
                    </w:rPr>
                    <w:t xml:space="preserve"> </w:t>
                  </w:r>
                  <w:r>
                    <w:t>`book_id`,ANY_VALUE(`b`.`title`)</w:t>
                  </w:r>
                  <w:r>
                    <w:rPr>
                      <w:spacing w:val="-6"/>
                    </w:rPr>
                    <w:t xml:space="preserve"> </w:t>
                  </w:r>
                  <w:r>
                    <w:t>AS</w:t>
                  </w:r>
                  <w:r>
                    <w:rPr>
                      <w:spacing w:val="-5"/>
                    </w:rPr>
                    <w:t xml:space="preserve"> </w:t>
                  </w:r>
                  <w:r>
                    <w:t xml:space="preserve">`ANY_VALUE(b.title)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`,ANY_VALUE(`b`.`published_at`)</w:t>
                  </w:r>
                  <w:r>
                    <w:rPr>
                      <w:spacing w:val="-2"/>
                    </w:rPr>
                    <w:t xml:space="preserve"> </w:t>
                  </w:r>
                  <w:r>
                    <w:t>AS</w:t>
                  </w:r>
                  <w:r>
                    <w:rPr>
                      <w:spacing w:val="-1"/>
                    </w:rPr>
                    <w:t xml:space="preserve"> </w:t>
                  </w:r>
                  <w:r>
                    <w:t>`book_title`,AVG(`r`.`score`)</w:t>
                  </w:r>
                  <w:r>
                    <w:rPr>
                      <w:spacing w:val="-2"/>
                    </w:rPr>
                    <w:t xml:space="preserve"> </w:t>
                  </w:r>
                  <w:r>
                    <w:t>AS</w:t>
                  </w:r>
                  <w:r>
                    <w:rPr>
                      <w:spacing w:val="-2"/>
                    </w:rPr>
                    <w:t xml:space="preserve"> </w:t>
                  </w:r>
                  <w:r>
                    <w:t xml:space="preserve">`average_score`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FROM</w:t>
                  </w:r>
                  <w:r>
                    <w:rPr>
                      <w:spacing w:val="-2"/>
                    </w:rPr>
                    <w:t xml:space="preserve"> </w:t>
                  </w:r>
                  <w:r>
                    <w:t>`bookshop`.`books`</w:t>
                  </w:r>
                  <w:r>
                    <w:rPr>
                      <w:spacing w:val="-2"/>
                    </w:rPr>
                    <w:t xml:space="preserve"> </w:t>
                  </w:r>
                  <w:r>
                    <w:t>AS</w:t>
                  </w:r>
                  <w:r>
                    <w:rPr>
                      <w:spacing w:val="-1"/>
                    </w:rPr>
                    <w:t xml:space="preserve"> </w:t>
                  </w:r>
                  <w:r>
                    <w:t>`b`</w:t>
                  </w:r>
                  <w:r>
                    <w:rPr>
                      <w:spacing w:val="-1"/>
                    </w:rPr>
                    <w:t xml:space="preserve"> </w:t>
                  </w:r>
                  <w:r>
                    <w:t>LEFT</w:t>
                  </w:r>
                  <w:r>
                    <w:rPr>
                      <w:spacing w:val="-2"/>
                    </w:rPr>
                    <w:t xml:space="preserve"> </w:t>
                  </w:r>
                  <w:r>
                    <w:t>JOIN</w:t>
                  </w:r>
                  <w:r>
                    <w:rPr>
                      <w:spacing w:val="-1"/>
                    </w:rPr>
                    <w:t xml:space="preserve"> </w:t>
                  </w:r>
                  <w:r>
                    <w:t>`bookshop`.`ratings`</w:t>
                  </w:r>
                  <w:r>
                    <w:rPr>
                      <w:spacing w:val="-2"/>
                    </w:rPr>
                    <w:t xml:space="preserve"> </w:t>
                  </w:r>
                  <w:r>
                    <w:t>AS</w:t>
                  </w:r>
                  <w:r>
                    <w:rPr>
                      <w:spacing w:val="-1"/>
                    </w:rPr>
                    <w:t xml:space="preserve"> </w:t>
                  </w:r>
                  <w:r>
                    <w:t>`r`</w:t>
                  </w:r>
                  <w:r>
                    <w:rPr>
                      <w:spacing w:val="-1"/>
                    </w:rPr>
                    <w:t xml:space="preserve"> </w:t>
                  </w:r>
                  <w:r>
                    <w:t>ON</w:t>
                  </w:r>
                  <w:r>
                    <w:rPr>
                      <w:spacing w:val="-1"/>
                    </w:rPr>
                    <w:t xml:space="preserve"> </w:t>
                  </w:r>
                  <w:r>
                    <w:t xml:space="preserve">`b`.`id`=`r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`.`book_id` GROUP BY `b`.`id`</w:t>
                  </w:r>
                </w:p>
                <w:p w14:paraId="64133357" w14:textId="77777777" w:rsidR="00C36271" w:rsidRDefault="00000000">
                  <w:pPr>
                    <w:pStyle w:val="a3"/>
                    <w:spacing w:before="12" w:line="261" w:lineRule="auto"/>
                    <w:ind w:left="828" w:right="6118"/>
                  </w:pPr>
                  <w:r>
                    <w:t>CHECK_OPTION:</w:t>
                  </w:r>
                  <w:r>
                    <w:rPr>
                      <w:spacing w:val="-26"/>
                    </w:rPr>
                    <w:t xml:space="preserve"> </w:t>
                  </w:r>
                  <w:r>
                    <w:t>CASCADED IS_UPDATABLE: NO</w:t>
                  </w:r>
                </w:p>
                <w:p w14:paraId="4FA58A70" w14:textId="77777777" w:rsidR="00C36271" w:rsidRDefault="00000000">
                  <w:pPr>
                    <w:pStyle w:val="a3"/>
                    <w:spacing w:before="1" w:line="261" w:lineRule="auto"/>
                    <w:ind w:left="732" w:right="6118" w:firstLine="576"/>
                  </w:pPr>
                  <w:r>
                    <w:t>DEFINER: root@% SECURITY_TYPE:</w:t>
                  </w:r>
                  <w:r>
                    <w:rPr>
                      <w:spacing w:val="-14"/>
                    </w:rPr>
                    <w:t xml:space="preserve"> </w:t>
                  </w:r>
                  <w:r>
                    <w:rPr>
                      <w:spacing w:val="-2"/>
                    </w:rPr>
                    <w:t>DEFINER</w:t>
                  </w:r>
                </w:p>
                <w:p w14:paraId="1CBCD1DE" w14:textId="77777777" w:rsidR="00C36271" w:rsidRDefault="00000000">
                  <w:pPr>
                    <w:pStyle w:val="a3"/>
                    <w:spacing w:before="0"/>
                    <w:ind w:left="59"/>
                  </w:pPr>
                  <w:r>
                    <w:t>CHARACTER_SET_CLIENT:</w:t>
                  </w:r>
                  <w:r>
                    <w:rPr>
                      <w:spacing w:val="-21"/>
                    </w:rPr>
                    <w:t xml:space="preserve"> </w:t>
                  </w:r>
                  <w:r>
                    <w:rPr>
                      <w:spacing w:val="-2"/>
                    </w:rPr>
                    <w:t>utf8mb4</w:t>
                  </w:r>
                </w:p>
                <w:p w14:paraId="12CBE9B3" w14:textId="77777777" w:rsidR="00C36271" w:rsidRDefault="00000000">
                  <w:pPr>
                    <w:pStyle w:val="a3"/>
                    <w:ind w:left="59"/>
                  </w:pPr>
                  <w:r>
                    <w:t>COLLATION_CONNECTION:</w:t>
                  </w:r>
                  <w:r>
                    <w:rPr>
                      <w:spacing w:val="-21"/>
                    </w:rPr>
                    <w:t xml:space="preserve"> </w:t>
                  </w:r>
                  <w:r>
                    <w:rPr>
                      <w:spacing w:val="-2"/>
                    </w:rPr>
                    <w:t>utf8mb4_general_ci</w:t>
                  </w:r>
                </w:p>
                <w:p w14:paraId="33D12669" w14:textId="77777777" w:rsidR="00C36271" w:rsidRDefault="00000000">
                  <w:pPr>
                    <w:pStyle w:val="a3"/>
                    <w:ind w:left="59"/>
                  </w:pPr>
                  <w:r>
                    <w:t>1</w:t>
                  </w:r>
                  <w:r>
                    <w:rPr>
                      <w:spacing w:val="-3"/>
                    </w:rPr>
                    <w:t xml:space="preserve"> </w:t>
                  </w:r>
                  <w:r>
                    <w:t>row</w:t>
                  </w:r>
                  <w:r>
                    <w:rPr>
                      <w:spacing w:val="-2"/>
                    </w:rPr>
                    <w:t xml:space="preserve"> </w:t>
                  </w:r>
                  <w:r>
                    <w:t>in</w:t>
                  </w:r>
                  <w:r>
                    <w:rPr>
                      <w:spacing w:val="-2"/>
                    </w:rPr>
                    <w:t xml:space="preserve"> </w:t>
                  </w:r>
                  <w:r>
                    <w:t>set</w:t>
                  </w:r>
                  <w:r>
                    <w:rPr>
                      <w:spacing w:val="-2"/>
                    </w:rPr>
                    <w:t xml:space="preserve"> </w:t>
                  </w:r>
                  <w:r>
                    <w:t>(0.00</w:t>
                  </w:r>
                  <w:r>
                    <w:rPr>
                      <w:spacing w:val="-2"/>
                    </w:rPr>
                    <w:t xml:space="preserve"> </w:t>
                  </w:r>
                  <w:r>
                    <w:rPr>
                      <w:spacing w:val="-4"/>
                    </w:rPr>
                    <w:t>sec)</w:t>
                  </w:r>
                </w:p>
              </w:txbxContent>
            </v:textbox>
            <w10:wrap type="topAndBottom" anchorx="page"/>
          </v:shape>
        </w:pict>
      </w:r>
      <w:r>
        <w:rPr>
          <w:spacing w:val="-4"/>
        </w:rPr>
        <w:t>运行结果为：</w:t>
      </w:r>
    </w:p>
    <w:p w14:paraId="15E5FE15" w14:textId="77777777" w:rsidR="00C36271" w:rsidRDefault="00C36271">
      <w:pPr>
        <w:pStyle w:val="a3"/>
        <w:spacing w:before="10"/>
        <w:rPr>
          <w:rFonts w:ascii="文泉驿微米黑"/>
          <w:sz w:val="27"/>
        </w:rPr>
      </w:pPr>
    </w:p>
    <w:p w14:paraId="3351191D" w14:textId="77777777" w:rsidR="00C36271" w:rsidRDefault="00000000">
      <w:pPr>
        <w:pStyle w:val="3"/>
        <w:numPr>
          <w:ilvl w:val="2"/>
          <w:numId w:val="162"/>
        </w:numPr>
        <w:tabs>
          <w:tab w:val="left" w:pos="731"/>
        </w:tabs>
        <w:spacing w:before="53"/>
      </w:pPr>
      <w:bookmarkStart w:id="289" w:name="删除视图"/>
      <w:bookmarkStart w:id="290" w:name="_bookmark167"/>
      <w:bookmarkEnd w:id="289"/>
      <w:bookmarkEnd w:id="290"/>
      <w:r>
        <w:rPr>
          <w:spacing w:val="-4"/>
        </w:rPr>
        <w:t>删除视图</w:t>
      </w:r>
    </w:p>
    <w:p w14:paraId="493D2AD4" w14:textId="77777777" w:rsidR="00C36271" w:rsidRDefault="00C36271">
      <w:pPr>
        <w:pStyle w:val="a3"/>
        <w:spacing w:before="9"/>
        <w:rPr>
          <w:rFonts w:ascii="文泉驿微米黑"/>
          <w:sz w:val="12"/>
        </w:rPr>
      </w:pPr>
    </w:p>
    <w:p w14:paraId="4AA0D0D2" w14:textId="77777777" w:rsidR="00C36271" w:rsidRDefault="00000000">
      <w:pPr>
        <w:ind w:left="220"/>
        <w:rPr>
          <w:rFonts w:ascii="文泉驿微米黑" w:eastAsia="文泉驿微米黑"/>
          <w:sz w:val="20"/>
        </w:rPr>
      </w:pPr>
      <w:r>
        <w:pict w14:anchorId="75B7DFCD">
          <v:shape id="docshape1003" o:spid="_x0000_s2903" type="#_x0000_t202" style="position:absolute;left:0;text-align:left;margin-left:68.8pt;margin-top:18.9pt;width:474.4pt;height:20.75pt;z-index:-15422464;mso-wrap-distance-left:0;mso-wrap-distance-right:0;mso-position-horizontal-relative:page" filled="f" strokeweight=".14042mm">
            <v:textbox inset="0,0,0,0">
              <w:txbxContent>
                <w:p w14:paraId="21B8D199" w14:textId="77777777" w:rsidR="00C36271" w:rsidRDefault="00000000">
                  <w:pPr>
                    <w:pStyle w:val="a3"/>
                    <w:spacing w:before="73"/>
                    <w:ind w:left="59"/>
                  </w:pPr>
                  <w:r>
                    <w:rPr>
                      <w:color w:val="214987"/>
                    </w:rPr>
                    <w:t>DROP</w:t>
                  </w:r>
                  <w:r>
                    <w:rPr>
                      <w:color w:val="214987"/>
                      <w:spacing w:val="-4"/>
                    </w:rPr>
                    <w:t xml:space="preserve"> </w:t>
                  </w:r>
                  <w:r>
                    <w:rPr>
                      <w:color w:val="214987"/>
                    </w:rPr>
                    <w:t>VIEW</w:t>
                  </w:r>
                  <w:r>
                    <w:rPr>
                      <w:color w:val="214987"/>
                      <w:spacing w:val="-3"/>
                    </w:rPr>
                    <w:t xml:space="preserve"> </w:t>
                  </w:r>
                  <w:r>
                    <w:rPr>
                      <w:spacing w:val="-2"/>
                    </w:rPr>
                    <w:t>book_with_ratings;</w:t>
                  </w:r>
                </w:p>
              </w:txbxContent>
            </v:textbox>
            <w10:wrap type="topAndBottom" anchorx="page"/>
          </v:shape>
        </w:pict>
      </w:r>
      <w:r>
        <w:rPr>
          <w:rFonts w:ascii="文泉驿微米黑" w:eastAsia="文泉驿微米黑" w:hint="eastAsia"/>
          <w:spacing w:val="-5"/>
          <w:sz w:val="20"/>
        </w:rPr>
        <w:t xml:space="preserve">通过 </w:t>
      </w:r>
      <w:r>
        <w:rPr>
          <w:sz w:val="16"/>
        </w:rPr>
        <w:t>DROP</w:t>
      </w:r>
      <w:r>
        <w:rPr>
          <w:spacing w:val="-24"/>
          <w:sz w:val="16"/>
        </w:rPr>
        <w:t xml:space="preserve"> </w:t>
      </w:r>
      <w:r>
        <w:rPr>
          <w:sz w:val="16"/>
        </w:rPr>
        <w:t>VIEW</w:t>
      </w:r>
      <w:r>
        <w:rPr>
          <w:spacing w:val="-20"/>
          <w:sz w:val="16"/>
        </w:rPr>
        <w:t xml:space="preserve"> </w:t>
      </w:r>
      <w:r>
        <w:rPr>
          <w:sz w:val="16"/>
        </w:rPr>
        <w:t>view_name</w:t>
      </w:r>
      <w:r>
        <w:rPr>
          <w:spacing w:val="-28"/>
          <w:sz w:val="16"/>
        </w:rPr>
        <w:t xml:space="preserve">; </w:t>
      </w:r>
      <w:r>
        <w:rPr>
          <w:rFonts w:ascii="文泉驿微米黑" w:eastAsia="文泉驿微米黑" w:hint="eastAsia"/>
          <w:spacing w:val="-1"/>
          <w:sz w:val="20"/>
        </w:rPr>
        <w:t>语句可以删除已经创建的视图。</w:t>
      </w:r>
    </w:p>
    <w:p w14:paraId="1677DEE9" w14:textId="77777777" w:rsidR="00C36271" w:rsidRDefault="00C36271">
      <w:pPr>
        <w:pStyle w:val="a3"/>
        <w:spacing w:before="10"/>
        <w:rPr>
          <w:rFonts w:ascii="文泉驿微米黑"/>
          <w:sz w:val="27"/>
        </w:rPr>
      </w:pPr>
    </w:p>
    <w:p w14:paraId="0FAF4339" w14:textId="77777777" w:rsidR="00C36271" w:rsidRDefault="00000000">
      <w:pPr>
        <w:pStyle w:val="3"/>
        <w:numPr>
          <w:ilvl w:val="2"/>
          <w:numId w:val="162"/>
        </w:numPr>
        <w:tabs>
          <w:tab w:val="left" w:pos="731"/>
        </w:tabs>
        <w:spacing w:before="53"/>
      </w:pPr>
      <w:bookmarkStart w:id="291" w:name="局限性"/>
      <w:bookmarkStart w:id="292" w:name="_bookmark168"/>
      <w:bookmarkEnd w:id="291"/>
      <w:bookmarkEnd w:id="292"/>
      <w:r>
        <w:rPr>
          <w:spacing w:val="-5"/>
        </w:rPr>
        <w:t>局限性</w:t>
      </w:r>
    </w:p>
    <w:p w14:paraId="51B2AC7C" w14:textId="77777777" w:rsidR="00C36271" w:rsidRDefault="00C36271">
      <w:pPr>
        <w:pStyle w:val="a3"/>
        <w:spacing w:before="9"/>
        <w:rPr>
          <w:rFonts w:ascii="文泉驿微米黑"/>
          <w:sz w:val="12"/>
        </w:rPr>
      </w:pPr>
    </w:p>
    <w:p w14:paraId="4E8FF586" w14:textId="77777777" w:rsidR="00C36271" w:rsidRDefault="00000000">
      <w:pPr>
        <w:ind w:left="220"/>
        <w:rPr>
          <w:rFonts w:ascii="文泉驿微米黑" w:eastAsia="文泉驿微米黑"/>
          <w:sz w:val="20"/>
        </w:rPr>
      </w:pPr>
      <w:bookmarkStart w:id="293" w:name="_bookmark169"/>
      <w:bookmarkEnd w:id="293"/>
      <w:r>
        <w:rPr>
          <w:rFonts w:ascii="文泉驿微米黑" w:eastAsia="文泉驿微米黑" w:hint="eastAsia"/>
          <w:spacing w:val="-4"/>
          <w:sz w:val="20"/>
        </w:rPr>
        <w:t>关于局限性，你可以通过阅读参考文档当中的</w:t>
      </w:r>
      <w:hyperlink w:anchor="_bookmark168" w:history="1">
        <w:r>
          <w:rPr>
            <w:rFonts w:ascii="文泉驿微米黑" w:eastAsia="文泉驿微米黑" w:hint="eastAsia"/>
            <w:color w:val="EC008C"/>
            <w:spacing w:val="-4"/>
            <w:sz w:val="20"/>
          </w:rPr>
          <w:t>视图</w:t>
        </w:r>
      </w:hyperlink>
      <w:r>
        <w:rPr>
          <w:rFonts w:ascii="文泉驿微米黑" w:eastAsia="文泉驿微米黑" w:hint="eastAsia"/>
          <w:spacing w:val="-5"/>
          <w:sz w:val="20"/>
        </w:rPr>
        <w:t>章节进行了解。</w:t>
      </w:r>
    </w:p>
    <w:p w14:paraId="03CB05C7" w14:textId="77777777" w:rsidR="00C36271" w:rsidRDefault="00C36271">
      <w:pPr>
        <w:pStyle w:val="a3"/>
        <w:spacing w:before="11"/>
        <w:rPr>
          <w:rFonts w:ascii="文泉驿微米黑"/>
          <w:sz w:val="21"/>
        </w:rPr>
      </w:pPr>
    </w:p>
    <w:p w14:paraId="1EA94C95" w14:textId="77777777" w:rsidR="00C36271" w:rsidRDefault="00000000">
      <w:pPr>
        <w:pStyle w:val="3"/>
        <w:numPr>
          <w:ilvl w:val="2"/>
          <w:numId w:val="162"/>
        </w:numPr>
        <w:tabs>
          <w:tab w:val="left" w:pos="731"/>
        </w:tabs>
      </w:pPr>
      <w:r>
        <w:rPr>
          <w:spacing w:val="-4"/>
        </w:rPr>
        <w:t>扩展阅读</w:t>
      </w:r>
    </w:p>
    <w:p w14:paraId="5FEBA6D3" w14:textId="77777777" w:rsidR="00C36271" w:rsidRDefault="00C36271">
      <w:pPr>
        <w:pStyle w:val="a3"/>
        <w:spacing w:before="10"/>
        <w:rPr>
          <w:rFonts w:ascii="文泉驿微米黑"/>
          <w:sz w:val="12"/>
        </w:rPr>
      </w:pPr>
    </w:p>
    <w:p w14:paraId="6E6BDD6B" w14:textId="77777777" w:rsidR="00C36271" w:rsidRDefault="00000000">
      <w:pPr>
        <w:pStyle w:val="a4"/>
        <w:numPr>
          <w:ilvl w:val="0"/>
          <w:numId w:val="63"/>
        </w:numPr>
        <w:tabs>
          <w:tab w:val="left" w:pos="719"/>
        </w:tabs>
        <w:spacing w:line="308" w:lineRule="exact"/>
        <w:ind w:hanging="161"/>
        <w:rPr>
          <w:sz w:val="20"/>
        </w:rPr>
      </w:pPr>
      <w:r>
        <w:rPr>
          <w:color w:val="00AEEF"/>
          <w:spacing w:val="-6"/>
          <w:sz w:val="20"/>
        </w:rPr>
        <w:t>视图</w:t>
      </w:r>
    </w:p>
    <w:p w14:paraId="3B1A39DF" w14:textId="77777777" w:rsidR="00C36271" w:rsidRDefault="00000000">
      <w:pPr>
        <w:pStyle w:val="a4"/>
        <w:numPr>
          <w:ilvl w:val="0"/>
          <w:numId w:val="63"/>
        </w:numPr>
        <w:tabs>
          <w:tab w:val="left" w:pos="719"/>
        </w:tabs>
        <w:spacing w:line="287" w:lineRule="exact"/>
        <w:ind w:hanging="161"/>
        <w:rPr>
          <w:sz w:val="20"/>
        </w:rPr>
      </w:pPr>
      <w:r>
        <w:rPr>
          <w:color w:val="00AEEF"/>
          <w:sz w:val="16"/>
        </w:rPr>
        <w:t>CREATE</w:t>
      </w:r>
      <w:r>
        <w:rPr>
          <w:color w:val="00AEEF"/>
          <w:spacing w:val="-8"/>
          <w:sz w:val="16"/>
        </w:rPr>
        <w:t xml:space="preserve"> </w:t>
      </w:r>
      <w:r>
        <w:rPr>
          <w:color w:val="00AEEF"/>
          <w:sz w:val="16"/>
        </w:rPr>
        <w:t>VIEW</w:t>
      </w:r>
      <w:r>
        <w:rPr>
          <w:color w:val="00AEEF"/>
          <w:spacing w:val="-7"/>
          <w:sz w:val="16"/>
        </w:rPr>
        <w:t xml:space="preserve"> </w:t>
      </w:r>
      <w:r>
        <w:rPr>
          <w:color w:val="00AEEF"/>
          <w:spacing w:val="-5"/>
          <w:sz w:val="20"/>
        </w:rPr>
        <w:t>语句</w:t>
      </w:r>
    </w:p>
    <w:p w14:paraId="782AFE58" w14:textId="77777777" w:rsidR="00C36271" w:rsidRDefault="00000000">
      <w:pPr>
        <w:pStyle w:val="a4"/>
        <w:numPr>
          <w:ilvl w:val="0"/>
          <w:numId w:val="63"/>
        </w:numPr>
        <w:tabs>
          <w:tab w:val="left" w:pos="719"/>
        </w:tabs>
        <w:spacing w:line="287" w:lineRule="exact"/>
        <w:ind w:hanging="161"/>
        <w:rPr>
          <w:sz w:val="20"/>
        </w:rPr>
      </w:pPr>
      <w:r>
        <w:rPr>
          <w:color w:val="00AEEF"/>
          <w:sz w:val="16"/>
        </w:rPr>
        <w:t>DROP</w:t>
      </w:r>
      <w:r>
        <w:rPr>
          <w:color w:val="00AEEF"/>
          <w:spacing w:val="-7"/>
          <w:sz w:val="16"/>
        </w:rPr>
        <w:t xml:space="preserve"> </w:t>
      </w:r>
      <w:r>
        <w:rPr>
          <w:color w:val="00AEEF"/>
          <w:sz w:val="16"/>
        </w:rPr>
        <w:t>VIEW</w:t>
      </w:r>
      <w:r>
        <w:rPr>
          <w:color w:val="00AEEF"/>
          <w:spacing w:val="-5"/>
          <w:sz w:val="16"/>
        </w:rPr>
        <w:t xml:space="preserve"> </w:t>
      </w:r>
      <w:r>
        <w:rPr>
          <w:color w:val="00AEEF"/>
          <w:spacing w:val="-5"/>
          <w:sz w:val="20"/>
        </w:rPr>
        <w:t>语句</w:t>
      </w:r>
    </w:p>
    <w:p w14:paraId="246C6A1C" w14:textId="77777777" w:rsidR="00C36271" w:rsidRDefault="00000000">
      <w:pPr>
        <w:pStyle w:val="a4"/>
        <w:numPr>
          <w:ilvl w:val="0"/>
          <w:numId w:val="63"/>
        </w:numPr>
        <w:tabs>
          <w:tab w:val="left" w:pos="719"/>
        </w:tabs>
        <w:spacing w:line="287" w:lineRule="exact"/>
        <w:ind w:hanging="161"/>
        <w:rPr>
          <w:sz w:val="20"/>
        </w:rPr>
      </w:pPr>
      <w:r>
        <w:rPr>
          <w:color w:val="00AEEF"/>
          <w:spacing w:val="39"/>
          <w:sz w:val="20"/>
        </w:rPr>
        <w:t>用</w:t>
      </w:r>
      <w:r>
        <w:rPr>
          <w:color w:val="00AEEF"/>
          <w:sz w:val="16"/>
        </w:rPr>
        <w:t>EXPLAIN</w:t>
      </w:r>
      <w:r>
        <w:rPr>
          <w:color w:val="00AEEF"/>
          <w:spacing w:val="-11"/>
          <w:sz w:val="16"/>
        </w:rPr>
        <w:t xml:space="preserve"> </w:t>
      </w:r>
      <w:r>
        <w:rPr>
          <w:color w:val="00AEEF"/>
          <w:spacing w:val="-2"/>
          <w:sz w:val="20"/>
        </w:rPr>
        <w:t xml:space="preserve">查看带视图的 </w:t>
      </w:r>
      <w:r>
        <w:rPr>
          <w:color w:val="00AEEF"/>
          <w:sz w:val="16"/>
        </w:rPr>
        <w:t>SQL</w:t>
      </w:r>
      <w:r>
        <w:rPr>
          <w:color w:val="00AEEF"/>
          <w:spacing w:val="-9"/>
          <w:sz w:val="16"/>
        </w:rPr>
        <w:t xml:space="preserve"> </w:t>
      </w:r>
      <w:r>
        <w:rPr>
          <w:color w:val="00AEEF"/>
          <w:spacing w:val="-3"/>
          <w:sz w:val="20"/>
        </w:rPr>
        <w:t>执行计划</w:t>
      </w:r>
    </w:p>
    <w:p w14:paraId="6E2F7CA0" w14:textId="77777777" w:rsidR="00C36271" w:rsidRDefault="00000000">
      <w:pPr>
        <w:pStyle w:val="a4"/>
        <w:numPr>
          <w:ilvl w:val="0"/>
          <w:numId w:val="63"/>
        </w:numPr>
        <w:tabs>
          <w:tab w:val="left" w:pos="719"/>
        </w:tabs>
        <w:spacing w:line="308" w:lineRule="exact"/>
        <w:ind w:hanging="161"/>
        <w:rPr>
          <w:sz w:val="20"/>
        </w:rPr>
      </w:pPr>
      <w:hyperlink r:id="rId225">
        <w:r>
          <w:rPr>
            <w:color w:val="0000FF"/>
            <w:sz w:val="16"/>
          </w:rPr>
          <w:t>TiFlink:</w:t>
        </w:r>
        <w:r>
          <w:rPr>
            <w:color w:val="0000FF"/>
            <w:spacing w:val="-6"/>
            <w:sz w:val="16"/>
          </w:rPr>
          <w:t xml:space="preserve"> </w:t>
        </w:r>
        <w:r>
          <w:rPr>
            <w:color w:val="0000FF"/>
            <w:spacing w:val="17"/>
            <w:sz w:val="20"/>
          </w:rPr>
          <w:t>使用</w:t>
        </w:r>
        <w:r>
          <w:rPr>
            <w:color w:val="0000FF"/>
            <w:sz w:val="16"/>
          </w:rPr>
          <w:t>TiKV</w:t>
        </w:r>
        <w:r>
          <w:rPr>
            <w:color w:val="0000FF"/>
            <w:spacing w:val="-10"/>
            <w:sz w:val="16"/>
          </w:rPr>
          <w:t xml:space="preserve"> </w:t>
        </w:r>
        <w:r>
          <w:rPr>
            <w:color w:val="0000FF"/>
            <w:spacing w:val="-7"/>
            <w:sz w:val="20"/>
          </w:rPr>
          <w:t xml:space="preserve">和 </w:t>
        </w:r>
        <w:r>
          <w:rPr>
            <w:color w:val="0000FF"/>
            <w:sz w:val="16"/>
          </w:rPr>
          <w:t>Flink</w:t>
        </w:r>
        <w:r>
          <w:rPr>
            <w:color w:val="0000FF"/>
            <w:spacing w:val="-9"/>
            <w:sz w:val="16"/>
          </w:rPr>
          <w:t xml:space="preserve"> </w:t>
        </w:r>
        <w:r>
          <w:rPr>
            <w:color w:val="0000FF"/>
            <w:spacing w:val="-1"/>
            <w:sz w:val="20"/>
          </w:rPr>
          <w:t>实现强一致的物化视图</w:t>
        </w:r>
      </w:hyperlink>
    </w:p>
    <w:p w14:paraId="2ECCF8C4" w14:textId="77777777" w:rsidR="00C36271" w:rsidRDefault="00C36271">
      <w:pPr>
        <w:pStyle w:val="a3"/>
        <w:spacing w:before="12"/>
        <w:rPr>
          <w:rFonts w:ascii="文泉驿微米黑"/>
          <w:sz w:val="21"/>
        </w:rPr>
      </w:pPr>
    </w:p>
    <w:p w14:paraId="08704DC0" w14:textId="77777777" w:rsidR="00C36271" w:rsidRDefault="00000000">
      <w:pPr>
        <w:pStyle w:val="2"/>
        <w:numPr>
          <w:ilvl w:val="1"/>
          <w:numId w:val="162"/>
        </w:numPr>
        <w:tabs>
          <w:tab w:val="left" w:pos="676"/>
        </w:tabs>
      </w:pPr>
      <w:bookmarkStart w:id="294" w:name="临时表"/>
      <w:bookmarkStart w:id="295" w:name="_bookmark170"/>
      <w:bookmarkEnd w:id="294"/>
      <w:bookmarkEnd w:id="295"/>
      <w:r>
        <w:rPr>
          <w:spacing w:val="-7"/>
        </w:rPr>
        <w:t>临时表</w:t>
      </w:r>
    </w:p>
    <w:p w14:paraId="57636A5B" w14:textId="77777777" w:rsidR="00C36271" w:rsidRDefault="00000000">
      <w:pPr>
        <w:pStyle w:val="3"/>
        <w:spacing w:before="188"/>
      </w:pPr>
      <w:r>
        <w:rPr>
          <w:spacing w:val="-3"/>
        </w:rPr>
        <w:t>临时表可以被认为是一种复用查询结果的技术。</w:t>
      </w:r>
    </w:p>
    <w:p w14:paraId="1BF41A53" w14:textId="77777777" w:rsidR="00C36271" w:rsidRDefault="00C36271">
      <w:pPr>
        <w:sectPr w:rsidR="00C36271">
          <w:pgSz w:w="12240" w:h="15840"/>
          <w:pgMar w:top="1080" w:right="0" w:bottom="980" w:left="1220" w:header="599" w:footer="792" w:gutter="0"/>
          <w:cols w:space="720"/>
        </w:sectPr>
      </w:pPr>
    </w:p>
    <w:p w14:paraId="7EA29FE4" w14:textId="77777777" w:rsidR="00C36271" w:rsidRDefault="00C36271">
      <w:pPr>
        <w:pStyle w:val="a3"/>
        <w:spacing w:before="12"/>
        <w:rPr>
          <w:rFonts w:ascii="文泉驿微米黑"/>
          <w:sz w:val="15"/>
        </w:rPr>
      </w:pPr>
    </w:p>
    <w:p w14:paraId="3FDCE171" w14:textId="77777777" w:rsidR="00C36271" w:rsidRDefault="00000000">
      <w:pPr>
        <w:spacing w:before="83" w:line="208" w:lineRule="auto"/>
        <w:ind w:left="220" w:right="1437"/>
        <w:jc w:val="both"/>
        <w:rPr>
          <w:rFonts w:ascii="文泉驿微米黑" w:eastAsia="文泉驿微米黑"/>
          <w:sz w:val="20"/>
        </w:rPr>
      </w:pPr>
      <w:r>
        <w:pict w14:anchorId="2A11A3B3">
          <v:shape id="docshape1004" o:spid="_x0000_s2902" type="#_x0000_t202" style="position:absolute;left:0;text-align:left;margin-left:68.8pt;margin-top:50.2pt;width:474.4pt;height:63.8pt;z-index:-15421952;mso-wrap-distance-left:0;mso-wrap-distance-right:0;mso-position-horizontal-relative:page" filled="f" strokeweight=".14042mm">
            <v:textbox inset="0,0,0,0">
              <w:txbxContent>
                <w:p w14:paraId="1C8364CC" w14:textId="77777777" w:rsidR="00C36271" w:rsidRDefault="00000000">
                  <w:pPr>
                    <w:pStyle w:val="a3"/>
                    <w:spacing w:before="73" w:line="261" w:lineRule="auto"/>
                    <w:ind w:left="59" w:right="1614"/>
                  </w:pPr>
                  <w:r>
                    <w:rPr>
                      <w:color w:val="214987"/>
                    </w:rPr>
                    <w:t>SELECT</w:t>
                  </w:r>
                  <w:r>
                    <w:rPr>
                      <w:color w:val="214987"/>
                      <w:spacing w:val="-4"/>
                    </w:rPr>
                    <w:t xml:space="preserve"> </w:t>
                  </w:r>
                  <w:r>
                    <w:t>a.id,</w:t>
                  </w:r>
                  <w:r>
                    <w:rPr>
                      <w:spacing w:val="-5"/>
                    </w:rPr>
                    <w:t xml:space="preserve"> </w:t>
                  </w:r>
                  <w:r>
                    <w:t>a.name,</w:t>
                  </w:r>
                  <w:r>
                    <w:rPr>
                      <w:spacing w:val="-5"/>
                    </w:rPr>
                    <w:t xml:space="preserve"> </w:t>
                  </w:r>
                  <w:r>
                    <w:t>(IFNULL(a.death_year,</w:t>
                  </w:r>
                  <w:r>
                    <w:rPr>
                      <w:spacing w:val="-4"/>
                    </w:rPr>
                    <w:t xml:space="preserve"> </w:t>
                  </w:r>
                  <w:r>
                    <w:rPr>
                      <w:color w:val="214987"/>
                    </w:rPr>
                    <w:t>YEAR</w:t>
                  </w:r>
                  <w:r>
                    <w:t>(NOW()))</w:t>
                  </w:r>
                  <w:r>
                    <w:rPr>
                      <w:spacing w:val="-5"/>
                    </w:rPr>
                    <w:t xml:space="preserve"> </w:t>
                  </w:r>
                  <w:r>
                    <w:t>-</w:t>
                  </w:r>
                  <w:r>
                    <w:rPr>
                      <w:spacing w:val="-4"/>
                    </w:rPr>
                    <w:t xml:space="preserve"> </w:t>
                  </w:r>
                  <w:r>
                    <w:t>a.birth_year)</w:t>
                  </w:r>
                  <w:r>
                    <w:rPr>
                      <w:spacing w:val="-4"/>
                    </w:rPr>
                    <w:t xml:space="preserve"> </w:t>
                  </w:r>
                  <w:r>
                    <w:rPr>
                      <w:color w:val="214987"/>
                    </w:rPr>
                    <w:t>AS</w:t>
                  </w:r>
                  <w:r>
                    <w:rPr>
                      <w:color w:val="214987"/>
                      <w:spacing w:val="-4"/>
                    </w:rPr>
                    <w:t xml:space="preserve"> </w:t>
                  </w:r>
                  <w:r>
                    <w:t xml:space="preserve">age </w:t>
                  </w:r>
                  <w:r>
                    <w:rPr>
                      <w:color w:val="214987"/>
                    </w:rPr>
                    <w:t xml:space="preserve">FROM </w:t>
                  </w:r>
                  <w:r>
                    <w:t>authors a</w:t>
                  </w:r>
                </w:p>
                <w:p w14:paraId="77BE9BAE" w14:textId="77777777" w:rsidR="00C36271" w:rsidRDefault="00000000">
                  <w:pPr>
                    <w:pStyle w:val="a3"/>
                    <w:spacing w:before="0" w:line="261" w:lineRule="auto"/>
                    <w:ind w:left="59" w:right="7688"/>
                  </w:pPr>
                  <w:r>
                    <w:rPr>
                      <w:color w:val="214987"/>
                    </w:rPr>
                    <w:t>ORDER</w:t>
                  </w:r>
                  <w:r>
                    <w:rPr>
                      <w:color w:val="214987"/>
                      <w:spacing w:val="-12"/>
                    </w:rPr>
                    <w:t xml:space="preserve"> </w:t>
                  </w:r>
                  <w:r>
                    <w:rPr>
                      <w:color w:val="214987"/>
                    </w:rPr>
                    <w:t>BY</w:t>
                  </w:r>
                  <w:r>
                    <w:rPr>
                      <w:color w:val="214987"/>
                      <w:spacing w:val="-12"/>
                    </w:rPr>
                    <w:t xml:space="preserve"> </w:t>
                  </w:r>
                  <w:r>
                    <w:t>age</w:t>
                  </w:r>
                  <w:r>
                    <w:rPr>
                      <w:spacing w:val="-12"/>
                    </w:rPr>
                    <w:t xml:space="preserve"> </w:t>
                  </w:r>
                  <w:r>
                    <w:rPr>
                      <w:color w:val="214987"/>
                    </w:rPr>
                    <w:t xml:space="preserve">DESC LIMIT </w:t>
                  </w:r>
                  <w:r>
                    <w:t>50;</w:t>
                  </w:r>
                </w:p>
              </w:txbxContent>
            </v:textbox>
            <w10:wrap type="topAndBottom" anchorx="page"/>
          </v:shape>
        </w:pict>
      </w:r>
      <w:r>
        <w:rPr>
          <w:rFonts w:ascii="文泉驿微米黑" w:eastAsia="文泉驿微米黑" w:hint="eastAsia"/>
          <w:sz w:val="20"/>
        </w:rPr>
        <w:t>假设希望知道</w:t>
      </w:r>
      <w:hyperlink w:anchor="_bookmark247" w:history="1">
        <w:r>
          <w:rPr>
            <w:rFonts w:ascii="文泉驿微米黑" w:eastAsia="文泉驿微米黑" w:hint="eastAsia"/>
            <w:color w:val="EC008C"/>
            <w:sz w:val="16"/>
          </w:rPr>
          <w:t>Bookshop</w:t>
        </w:r>
      </w:hyperlink>
      <w:r>
        <w:rPr>
          <w:rFonts w:ascii="文泉驿微米黑" w:eastAsia="文泉驿微米黑" w:hint="eastAsia"/>
          <w:color w:val="EC008C"/>
          <w:spacing w:val="-11"/>
          <w:sz w:val="16"/>
        </w:rPr>
        <w:t xml:space="preserve"> </w:t>
      </w:r>
      <w:r>
        <w:rPr>
          <w:rFonts w:ascii="文泉驿微米黑" w:eastAsia="文泉驿微米黑" w:hint="eastAsia"/>
          <w:sz w:val="20"/>
        </w:rPr>
        <w:t>应用当中最年长的作家们的一些情况，可能需要编写多个查询，而这些查询都需要使</w:t>
      </w:r>
      <w:r>
        <w:rPr>
          <w:rFonts w:ascii="文泉驿微米黑" w:eastAsia="文泉驿微米黑" w:hint="eastAsia"/>
          <w:spacing w:val="-3"/>
          <w:sz w:val="20"/>
        </w:rPr>
        <w:t xml:space="preserve">用到这个最年长作家列表。可以通过下面的 </w:t>
      </w:r>
      <w:r>
        <w:rPr>
          <w:rFonts w:ascii="文泉驿微米黑" w:eastAsia="文泉驿微米黑" w:hint="eastAsia"/>
          <w:spacing w:val="-2"/>
          <w:sz w:val="16"/>
        </w:rPr>
        <w:t>SQL</w:t>
      </w:r>
      <w:r>
        <w:rPr>
          <w:rFonts w:ascii="文泉驿微米黑" w:eastAsia="文泉驿微米黑" w:hint="eastAsia"/>
          <w:spacing w:val="-8"/>
          <w:sz w:val="16"/>
        </w:rPr>
        <w:t xml:space="preserve"> </w:t>
      </w:r>
      <w:r>
        <w:rPr>
          <w:rFonts w:ascii="文泉驿微米黑" w:eastAsia="文泉驿微米黑" w:hint="eastAsia"/>
          <w:spacing w:val="-2"/>
          <w:sz w:val="20"/>
        </w:rPr>
        <w:t xml:space="preserve">语句从 </w:t>
      </w:r>
      <w:r>
        <w:rPr>
          <w:spacing w:val="-2"/>
          <w:sz w:val="16"/>
        </w:rPr>
        <w:t>authors</w:t>
      </w:r>
      <w:r>
        <w:rPr>
          <w:spacing w:val="-22"/>
          <w:sz w:val="16"/>
        </w:rPr>
        <w:t xml:space="preserve"> </w:t>
      </w:r>
      <w:r>
        <w:rPr>
          <w:rFonts w:ascii="文泉驿微米黑" w:eastAsia="文泉驿微米黑" w:hint="eastAsia"/>
          <w:spacing w:val="-3"/>
          <w:sz w:val="20"/>
        </w:rPr>
        <w:t xml:space="preserve">表当中找出最年长的前 </w:t>
      </w:r>
      <w:r>
        <w:rPr>
          <w:rFonts w:ascii="文泉驿微米黑" w:eastAsia="文泉驿微米黑" w:hint="eastAsia"/>
          <w:spacing w:val="-2"/>
          <w:sz w:val="16"/>
        </w:rPr>
        <w:t>50</w:t>
      </w:r>
      <w:r>
        <w:rPr>
          <w:rFonts w:ascii="文泉驿微米黑" w:eastAsia="文泉驿微米黑" w:hint="eastAsia"/>
          <w:spacing w:val="8"/>
          <w:sz w:val="16"/>
        </w:rPr>
        <w:t xml:space="preserve"> </w:t>
      </w:r>
      <w:r>
        <w:rPr>
          <w:rFonts w:ascii="文泉驿微米黑" w:eastAsia="文泉驿微米黑" w:hint="eastAsia"/>
          <w:spacing w:val="-2"/>
          <w:sz w:val="20"/>
        </w:rPr>
        <w:t>位作家作为研究对</w:t>
      </w:r>
      <w:r>
        <w:rPr>
          <w:rFonts w:ascii="文泉驿微米黑" w:eastAsia="文泉驿微米黑" w:hint="eastAsia"/>
          <w:spacing w:val="-6"/>
          <w:sz w:val="20"/>
        </w:rPr>
        <w:t>象。</w:t>
      </w:r>
    </w:p>
    <w:p w14:paraId="17C19062" w14:textId="77777777" w:rsidR="00C36271" w:rsidRDefault="00C36271">
      <w:pPr>
        <w:pStyle w:val="a3"/>
        <w:spacing w:before="11"/>
        <w:rPr>
          <w:rFonts w:ascii="文泉驿微米黑"/>
          <w:sz w:val="10"/>
        </w:rPr>
      </w:pPr>
    </w:p>
    <w:p w14:paraId="77CCBB64" w14:textId="77777777" w:rsidR="00C36271" w:rsidRDefault="00000000">
      <w:pPr>
        <w:spacing w:before="52" w:after="50"/>
        <w:ind w:left="220"/>
        <w:rPr>
          <w:rFonts w:ascii="文泉驿微米黑" w:eastAsia="文泉驿微米黑"/>
          <w:sz w:val="20"/>
        </w:rPr>
      </w:pPr>
      <w:r>
        <w:pict w14:anchorId="01C1D6FC">
          <v:shape id="docshape1005" o:spid="_x0000_s2901" style="position:absolute;left:0;text-align:left;margin-left:68.6pt;margin-top:21.3pt;width:474.8pt;height:207.65pt;z-index:-27612160;mso-position-horizontal-relative:page" coordorigin="1372,426" coordsize="9496,4153" o:spt="100" adj="0,,0" path="m1372,430r68,m1440,430r9360,m10800,430r68,m10864,494r,-68m10864,781r,-287m10864,1068r,-287m10864,1354r,-286m10864,1641r,-287m10864,1928r,-287m10864,2215r,-287m10864,2502r,-287m10864,2789r,-287m10864,3076r,-287m10864,3363r,-287m10864,3650r,-287m10864,3937r,-287m10864,4224r,-287m10864,4511r,-287m1372,4574r68,m1440,4574r9360,m10800,4574r68,m10864,4578r,-67e" filled="f" strokeweight=".14042mm">
            <v:stroke joinstyle="round"/>
            <v:formulas/>
            <v:path arrowok="t" o:connecttype="segments"/>
            <w10:wrap anchorx="page"/>
          </v:shape>
        </w:pict>
      </w:r>
      <w:r>
        <w:rPr>
          <w:rFonts w:ascii="文泉驿微米黑" w:eastAsia="文泉驿微米黑" w:hint="eastAsia"/>
          <w:spacing w:val="-4"/>
          <w:sz w:val="20"/>
        </w:rPr>
        <w:t>查询结果如下：</w:t>
      </w:r>
    </w:p>
    <w:tbl>
      <w:tblPr>
        <w:tblStyle w:val="TableNormal"/>
        <w:tblW w:w="0" w:type="auto"/>
        <w:tblInd w:w="162" w:type="dxa"/>
        <w:tblLayout w:type="fixed"/>
        <w:tblLook w:val="01E0" w:firstRow="1" w:lastRow="1" w:firstColumn="1" w:lastColumn="1" w:noHBand="0" w:noVBand="0"/>
      </w:tblPr>
      <w:tblGrid>
        <w:gridCol w:w="3283"/>
        <w:gridCol w:w="385"/>
        <w:gridCol w:w="579"/>
      </w:tblGrid>
      <w:tr w:rsidR="00C36271" w14:paraId="650359E0" w14:textId="77777777">
        <w:trPr>
          <w:trHeight w:val="925"/>
        </w:trPr>
        <w:tc>
          <w:tcPr>
            <w:tcW w:w="4247" w:type="dxa"/>
            <w:gridSpan w:val="3"/>
            <w:tcBorders>
              <w:left w:val="single" w:sz="4" w:space="0" w:color="000000"/>
            </w:tcBorders>
          </w:tcPr>
          <w:p w14:paraId="043DE996" w14:textId="77777777" w:rsidR="00C36271" w:rsidRDefault="00000000">
            <w:pPr>
              <w:pStyle w:val="TableParagraph"/>
              <w:tabs>
                <w:tab w:val="left" w:leader="hyphen" w:pos="4098"/>
              </w:tabs>
              <w:spacing w:before="77"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5636D584" w14:textId="77777777" w:rsidR="00C36271" w:rsidRDefault="00000000">
            <w:pPr>
              <w:pStyle w:val="TableParagraph"/>
              <w:tabs>
                <w:tab w:val="left" w:pos="1312"/>
                <w:tab w:val="left" w:pos="3426"/>
              </w:tabs>
              <w:spacing w:before="23" w:line="240" w:lineRule="auto"/>
              <w:ind w:left="62"/>
              <w:rPr>
                <w:sz w:val="16"/>
              </w:rPr>
            </w:pPr>
            <w:r>
              <w:rPr>
                <w:sz w:val="16"/>
              </w:rPr>
              <w:t>|</w:t>
            </w:r>
            <w:r>
              <w:rPr>
                <w:spacing w:val="-1"/>
                <w:sz w:val="16"/>
              </w:rPr>
              <w:t xml:space="preserve"> </w:t>
            </w:r>
            <w:r>
              <w:rPr>
                <w:spacing w:val="-7"/>
                <w:sz w:val="16"/>
              </w:rPr>
              <w:t>id</w:t>
            </w:r>
            <w:r>
              <w:rPr>
                <w:sz w:val="16"/>
              </w:rPr>
              <w:tab/>
              <w:t>|</w:t>
            </w:r>
            <w:r>
              <w:rPr>
                <w:spacing w:val="-1"/>
                <w:sz w:val="16"/>
              </w:rPr>
              <w:t xml:space="preserve"> </w:t>
            </w:r>
            <w:r>
              <w:rPr>
                <w:spacing w:val="-4"/>
                <w:sz w:val="16"/>
              </w:rPr>
              <w:t>name</w:t>
            </w:r>
            <w:r>
              <w:rPr>
                <w:sz w:val="16"/>
              </w:rPr>
              <w:tab/>
              <w:t>|</w:t>
            </w:r>
            <w:r>
              <w:rPr>
                <w:spacing w:val="-1"/>
                <w:sz w:val="16"/>
              </w:rPr>
              <w:t xml:space="preserve"> </w:t>
            </w:r>
            <w:r>
              <w:rPr>
                <w:sz w:val="16"/>
              </w:rPr>
              <w:t>age</w:t>
            </w:r>
            <w:r>
              <w:rPr>
                <w:spacing w:val="47"/>
                <w:w w:val="150"/>
                <w:sz w:val="16"/>
              </w:rPr>
              <w:t xml:space="preserve"> </w:t>
            </w:r>
            <w:r>
              <w:rPr>
                <w:spacing w:val="-10"/>
                <w:sz w:val="16"/>
              </w:rPr>
              <w:t>|</w:t>
            </w:r>
          </w:p>
          <w:p w14:paraId="10AA015F" w14:textId="77777777" w:rsidR="00C36271" w:rsidRDefault="00000000">
            <w:pPr>
              <w:pStyle w:val="TableParagraph"/>
              <w:tabs>
                <w:tab w:val="left" w:leader="hyphen" w:pos="4098"/>
              </w:tabs>
              <w:spacing w:before="24"/>
              <w:ind w:left="62"/>
              <w:rPr>
                <w:sz w:val="16"/>
              </w:rPr>
            </w:pPr>
            <w:r>
              <w:rPr>
                <w:spacing w:val="-2"/>
                <w:sz w:val="16"/>
              </w:rPr>
              <w:t>+------------+---------------------</w:t>
            </w:r>
            <w:r>
              <w:rPr>
                <w:spacing w:val="-10"/>
                <w:sz w:val="16"/>
              </w:rPr>
              <w:t>+</w:t>
            </w:r>
            <w:r>
              <w:rPr>
                <w:rFonts w:ascii="Times New Roman"/>
                <w:sz w:val="16"/>
              </w:rPr>
              <w:tab/>
            </w:r>
            <w:r>
              <w:rPr>
                <w:spacing w:val="-10"/>
                <w:sz w:val="16"/>
              </w:rPr>
              <w:t>+</w:t>
            </w:r>
          </w:p>
        </w:tc>
      </w:tr>
      <w:tr w:rsidR="00C36271" w14:paraId="3630A7B7" w14:textId="77777777">
        <w:trPr>
          <w:trHeight w:val="286"/>
        </w:trPr>
        <w:tc>
          <w:tcPr>
            <w:tcW w:w="3283" w:type="dxa"/>
            <w:tcBorders>
              <w:left w:val="single" w:sz="4" w:space="0" w:color="000000"/>
            </w:tcBorders>
          </w:tcPr>
          <w:p w14:paraId="4C9BC156" w14:textId="77777777" w:rsidR="00C36271" w:rsidRDefault="00000000">
            <w:pPr>
              <w:pStyle w:val="TableParagraph"/>
              <w:ind w:left="62"/>
              <w:rPr>
                <w:sz w:val="16"/>
              </w:rPr>
            </w:pPr>
            <w:r>
              <w:rPr>
                <w:sz w:val="16"/>
              </w:rPr>
              <w:t>|</w:t>
            </w:r>
            <w:r>
              <w:rPr>
                <w:spacing w:val="-5"/>
                <w:sz w:val="16"/>
              </w:rPr>
              <w:t xml:space="preserve"> </w:t>
            </w:r>
            <w:r>
              <w:rPr>
                <w:sz w:val="16"/>
              </w:rPr>
              <w:t>4053452056</w:t>
            </w:r>
            <w:r>
              <w:rPr>
                <w:spacing w:val="-4"/>
                <w:sz w:val="16"/>
              </w:rPr>
              <w:t xml:space="preserve"> </w:t>
            </w:r>
            <w:r>
              <w:rPr>
                <w:sz w:val="16"/>
              </w:rPr>
              <w:t>|</w:t>
            </w:r>
            <w:r>
              <w:rPr>
                <w:spacing w:val="-4"/>
                <w:sz w:val="16"/>
              </w:rPr>
              <w:t xml:space="preserve"> </w:t>
            </w:r>
            <w:r>
              <w:rPr>
                <w:sz w:val="16"/>
              </w:rPr>
              <w:t>Dessie</w:t>
            </w:r>
            <w:r>
              <w:rPr>
                <w:spacing w:val="-3"/>
                <w:sz w:val="16"/>
              </w:rPr>
              <w:t xml:space="preserve"> </w:t>
            </w:r>
            <w:r>
              <w:rPr>
                <w:spacing w:val="-2"/>
                <w:sz w:val="16"/>
              </w:rPr>
              <w:t>Thompson</w:t>
            </w:r>
          </w:p>
        </w:tc>
        <w:tc>
          <w:tcPr>
            <w:tcW w:w="385" w:type="dxa"/>
          </w:tcPr>
          <w:p w14:paraId="0E54EDB7" w14:textId="77777777" w:rsidR="00C36271" w:rsidRDefault="00000000">
            <w:pPr>
              <w:pStyle w:val="TableParagraph"/>
              <w:ind w:left="7"/>
              <w:jc w:val="center"/>
              <w:rPr>
                <w:sz w:val="16"/>
              </w:rPr>
            </w:pPr>
            <w:r>
              <w:rPr>
                <w:sz w:val="16"/>
              </w:rPr>
              <w:t>|</w:t>
            </w:r>
          </w:p>
        </w:tc>
        <w:tc>
          <w:tcPr>
            <w:tcW w:w="579" w:type="dxa"/>
          </w:tcPr>
          <w:p w14:paraId="6B30476A" w14:textId="77777777" w:rsidR="00C36271" w:rsidRDefault="00000000">
            <w:pPr>
              <w:pStyle w:val="TableParagraph"/>
              <w:ind w:right="45"/>
              <w:jc w:val="right"/>
              <w:rPr>
                <w:sz w:val="16"/>
              </w:rPr>
            </w:pPr>
            <w:r>
              <w:rPr>
                <w:sz w:val="16"/>
              </w:rPr>
              <w:t>80</w:t>
            </w:r>
            <w:r>
              <w:rPr>
                <w:spacing w:val="-1"/>
                <w:sz w:val="16"/>
              </w:rPr>
              <w:t xml:space="preserve"> </w:t>
            </w:r>
            <w:r>
              <w:rPr>
                <w:spacing w:val="-10"/>
                <w:sz w:val="16"/>
              </w:rPr>
              <w:t>|</w:t>
            </w:r>
          </w:p>
        </w:tc>
      </w:tr>
      <w:tr w:rsidR="00C36271" w14:paraId="06BF5CF8" w14:textId="77777777">
        <w:trPr>
          <w:trHeight w:val="286"/>
        </w:trPr>
        <w:tc>
          <w:tcPr>
            <w:tcW w:w="3283" w:type="dxa"/>
            <w:tcBorders>
              <w:left w:val="single" w:sz="4" w:space="0" w:color="000000"/>
            </w:tcBorders>
          </w:tcPr>
          <w:p w14:paraId="039EFB37" w14:textId="77777777" w:rsidR="00C36271" w:rsidRDefault="00000000">
            <w:pPr>
              <w:pStyle w:val="TableParagraph"/>
              <w:ind w:left="62"/>
              <w:rPr>
                <w:sz w:val="16"/>
              </w:rPr>
            </w:pPr>
            <w:r>
              <w:rPr>
                <w:sz w:val="16"/>
              </w:rPr>
              <w:t>|</w:t>
            </w:r>
            <w:r>
              <w:rPr>
                <w:spacing w:val="-5"/>
                <w:sz w:val="16"/>
              </w:rPr>
              <w:t xml:space="preserve"> </w:t>
            </w:r>
            <w:r>
              <w:rPr>
                <w:sz w:val="16"/>
              </w:rPr>
              <w:t>2773958689</w:t>
            </w:r>
            <w:r>
              <w:rPr>
                <w:spacing w:val="-4"/>
                <w:sz w:val="16"/>
              </w:rPr>
              <w:t xml:space="preserve"> </w:t>
            </w:r>
            <w:r>
              <w:rPr>
                <w:sz w:val="16"/>
              </w:rPr>
              <w:t>|</w:t>
            </w:r>
            <w:r>
              <w:rPr>
                <w:spacing w:val="-3"/>
                <w:sz w:val="16"/>
              </w:rPr>
              <w:t xml:space="preserve"> </w:t>
            </w:r>
            <w:r>
              <w:rPr>
                <w:sz w:val="16"/>
              </w:rPr>
              <w:t>Pedro</w:t>
            </w:r>
            <w:r>
              <w:rPr>
                <w:spacing w:val="-3"/>
                <w:sz w:val="16"/>
              </w:rPr>
              <w:t xml:space="preserve"> </w:t>
            </w:r>
            <w:r>
              <w:rPr>
                <w:spacing w:val="-2"/>
                <w:sz w:val="16"/>
              </w:rPr>
              <w:t>Hansen</w:t>
            </w:r>
          </w:p>
        </w:tc>
        <w:tc>
          <w:tcPr>
            <w:tcW w:w="385" w:type="dxa"/>
          </w:tcPr>
          <w:p w14:paraId="05181765" w14:textId="77777777" w:rsidR="00C36271" w:rsidRDefault="00000000">
            <w:pPr>
              <w:pStyle w:val="TableParagraph"/>
              <w:ind w:left="8"/>
              <w:jc w:val="center"/>
              <w:rPr>
                <w:sz w:val="16"/>
              </w:rPr>
            </w:pPr>
            <w:r>
              <w:rPr>
                <w:sz w:val="16"/>
              </w:rPr>
              <w:t>|</w:t>
            </w:r>
          </w:p>
        </w:tc>
        <w:tc>
          <w:tcPr>
            <w:tcW w:w="579" w:type="dxa"/>
          </w:tcPr>
          <w:p w14:paraId="084629D4" w14:textId="77777777" w:rsidR="00C36271" w:rsidRDefault="00000000">
            <w:pPr>
              <w:pStyle w:val="TableParagraph"/>
              <w:ind w:right="44"/>
              <w:jc w:val="right"/>
              <w:rPr>
                <w:sz w:val="16"/>
              </w:rPr>
            </w:pPr>
            <w:r>
              <w:rPr>
                <w:sz w:val="16"/>
              </w:rPr>
              <w:t>80</w:t>
            </w:r>
            <w:r>
              <w:rPr>
                <w:spacing w:val="-2"/>
                <w:sz w:val="16"/>
              </w:rPr>
              <w:t xml:space="preserve"> </w:t>
            </w:r>
            <w:r>
              <w:rPr>
                <w:spacing w:val="-10"/>
                <w:sz w:val="16"/>
              </w:rPr>
              <w:t>|</w:t>
            </w:r>
          </w:p>
        </w:tc>
      </w:tr>
      <w:tr w:rsidR="00C36271" w14:paraId="318D30B9" w14:textId="77777777">
        <w:trPr>
          <w:trHeight w:val="286"/>
        </w:trPr>
        <w:tc>
          <w:tcPr>
            <w:tcW w:w="3283" w:type="dxa"/>
            <w:tcBorders>
              <w:left w:val="single" w:sz="4" w:space="0" w:color="000000"/>
            </w:tcBorders>
          </w:tcPr>
          <w:p w14:paraId="765E5D59" w14:textId="77777777" w:rsidR="00C36271" w:rsidRDefault="00000000">
            <w:pPr>
              <w:pStyle w:val="TableParagraph"/>
              <w:ind w:left="62"/>
              <w:rPr>
                <w:sz w:val="16"/>
              </w:rPr>
            </w:pPr>
            <w:r>
              <w:rPr>
                <w:sz w:val="16"/>
              </w:rPr>
              <w:t>|</w:t>
            </w:r>
            <w:r>
              <w:rPr>
                <w:spacing w:val="-5"/>
                <w:sz w:val="16"/>
              </w:rPr>
              <w:t xml:space="preserve"> </w:t>
            </w:r>
            <w:r>
              <w:rPr>
                <w:sz w:val="16"/>
              </w:rPr>
              <w:t>4005636688</w:t>
            </w:r>
            <w:r>
              <w:rPr>
                <w:spacing w:val="-4"/>
                <w:sz w:val="16"/>
              </w:rPr>
              <w:t xml:space="preserve"> </w:t>
            </w:r>
            <w:r>
              <w:rPr>
                <w:sz w:val="16"/>
              </w:rPr>
              <w:t>|</w:t>
            </w:r>
            <w:r>
              <w:rPr>
                <w:spacing w:val="-3"/>
                <w:sz w:val="16"/>
              </w:rPr>
              <w:t xml:space="preserve"> </w:t>
            </w:r>
            <w:r>
              <w:rPr>
                <w:sz w:val="16"/>
              </w:rPr>
              <w:t>Wyatt</w:t>
            </w:r>
            <w:r>
              <w:rPr>
                <w:spacing w:val="-3"/>
                <w:sz w:val="16"/>
              </w:rPr>
              <w:t xml:space="preserve"> </w:t>
            </w:r>
            <w:r>
              <w:rPr>
                <w:spacing w:val="-2"/>
                <w:sz w:val="16"/>
              </w:rPr>
              <w:t>Keeling</w:t>
            </w:r>
          </w:p>
        </w:tc>
        <w:tc>
          <w:tcPr>
            <w:tcW w:w="385" w:type="dxa"/>
          </w:tcPr>
          <w:p w14:paraId="1D301592" w14:textId="77777777" w:rsidR="00C36271" w:rsidRDefault="00000000">
            <w:pPr>
              <w:pStyle w:val="TableParagraph"/>
              <w:ind w:left="8"/>
              <w:jc w:val="center"/>
              <w:rPr>
                <w:sz w:val="16"/>
              </w:rPr>
            </w:pPr>
            <w:r>
              <w:rPr>
                <w:sz w:val="16"/>
              </w:rPr>
              <w:t>|</w:t>
            </w:r>
          </w:p>
        </w:tc>
        <w:tc>
          <w:tcPr>
            <w:tcW w:w="579" w:type="dxa"/>
          </w:tcPr>
          <w:p w14:paraId="58B84DCA" w14:textId="77777777" w:rsidR="00C36271" w:rsidRDefault="00000000">
            <w:pPr>
              <w:pStyle w:val="TableParagraph"/>
              <w:ind w:right="44"/>
              <w:jc w:val="right"/>
              <w:rPr>
                <w:sz w:val="16"/>
              </w:rPr>
            </w:pPr>
            <w:r>
              <w:rPr>
                <w:sz w:val="16"/>
              </w:rPr>
              <w:t>80</w:t>
            </w:r>
            <w:r>
              <w:rPr>
                <w:spacing w:val="-2"/>
                <w:sz w:val="16"/>
              </w:rPr>
              <w:t xml:space="preserve"> </w:t>
            </w:r>
            <w:r>
              <w:rPr>
                <w:spacing w:val="-10"/>
                <w:sz w:val="16"/>
              </w:rPr>
              <w:t>|</w:t>
            </w:r>
          </w:p>
        </w:tc>
      </w:tr>
      <w:tr w:rsidR="00C36271" w14:paraId="4C571DF8" w14:textId="77777777">
        <w:trPr>
          <w:trHeight w:val="286"/>
        </w:trPr>
        <w:tc>
          <w:tcPr>
            <w:tcW w:w="3283" w:type="dxa"/>
            <w:tcBorders>
              <w:left w:val="single" w:sz="4" w:space="0" w:color="000000"/>
            </w:tcBorders>
          </w:tcPr>
          <w:p w14:paraId="10930A18" w14:textId="77777777" w:rsidR="00C36271" w:rsidRDefault="00000000">
            <w:pPr>
              <w:pStyle w:val="TableParagraph"/>
              <w:ind w:left="62"/>
              <w:rPr>
                <w:sz w:val="16"/>
              </w:rPr>
            </w:pPr>
            <w:r>
              <w:rPr>
                <w:sz w:val="16"/>
              </w:rPr>
              <w:t>|</w:t>
            </w:r>
            <w:r>
              <w:rPr>
                <w:spacing w:val="-5"/>
                <w:sz w:val="16"/>
              </w:rPr>
              <w:t xml:space="preserve"> </w:t>
            </w:r>
            <w:r>
              <w:rPr>
                <w:sz w:val="16"/>
              </w:rPr>
              <w:t>3621155838</w:t>
            </w:r>
            <w:r>
              <w:rPr>
                <w:spacing w:val="-4"/>
                <w:sz w:val="16"/>
              </w:rPr>
              <w:t xml:space="preserve"> </w:t>
            </w:r>
            <w:r>
              <w:rPr>
                <w:sz w:val="16"/>
              </w:rPr>
              <w:t>|</w:t>
            </w:r>
            <w:r>
              <w:rPr>
                <w:spacing w:val="-3"/>
                <w:sz w:val="16"/>
              </w:rPr>
              <w:t xml:space="preserve"> </w:t>
            </w:r>
            <w:r>
              <w:rPr>
                <w:sz w:val="16"/>
              </w:rPr>
              <w:t>Colby</w:t>
            </w:r>
            <w:r>
              <w:rPr>
                <w:spacing w:val="-3"/>
                <w:sz w:val="16"/>
              </w:rPr>
              <w:t xml:space="preserve"> </w:t>
            </w:r>
            <w:r>
              <w:rPr>
                <w:spacing w:val="-2"/>
                <w:sz w:val="16"/>
              </w:rPr>
              <w:t>Parker</w:t>
            </w:r>
          </w:p>
        </w:tc>
        <w:tc>
          <w:tcPr>
            <w:tcW w:w="385" w:type="dxa"/>
          </w:tcPr>
          <w:p w14:paraId="73F6E8DF" w14:textId="77777777" w:rsidR="00C36271" w:rsidRDefault="00000000">
            <w:pPr>
              <w:pStyle w:val="TableParagraph"/>
              <w:ind w:left="8"/>
              <w:jc w:val="center"/>
              <w:rPr>
                <w:sz w:val="16"/>
              </w:rPr>
            </w:pPr>
            <w:r>
              <w:rPr>
                <w:sz w:val="16"/>
              </w:rPr>
              <w:t>|</w:t>
            </w:r>
          </w:p>
        </w:tc>
        <w:tc>
          <w:tcPr>
            <w:tcW w:w="579" w:type="dxa"/>
          </w:tcPr>
          <w:p w14:paraId="6250AF04" w14:textId="77777777" w:rsidR="00C36271" w:rsidRDefault="00000000">
            <w:pPr>
              <w:pStyle w:val="TableParagraph"/>
              <w:ind w:right="44"/>
              <w:jc w:val="right"/>
              <w:rPr>
                <w:sz w:val="16"/>
              </w:rPr>
            </w:pPr>
            <w:r>
              <w:rPr>
                <w:sz w:val="16"/>
              </w:rPr>
              <w:t>80</w:t>
            </w:r>
            <w:r>
              <w:rPr>
                <w:spacing w:val="-2"/>
                <w:sz w:val="16"/>
              </w:rPr>
              <w:t xml:space="preserve"> </w:t>
            </w:r>
            <w:r>
              <w:rPr>
                <w:spacing w:val="-10"/>
                <w:sz w:val="16"/>
              </w:rPr>
              <w:t>|</w:t>
            </w:r>
          </w:p>
        </w:tc>
      </w:tr>
      <w:tr w:rsidR="00C36271" w14:paraId="1C527789" w14:textId="77777777">
        <w:trPr>
          <w:trHeight w:val="286"/>
        </w:trPr>
        <w:tc>
          <w:tcPr>
            <w:tcW w:w="3283" w:type="dxa"/>
            <w:tcBorders>
              <w:left w:val="single" w:sz="4" w:space="0" w:color="000000"/>
            </w:tcBorders>
          </w:tcPr>
          <w:p w14:paraId="4525940D" w14:textId="77777777" w:rsidR="00C36271" w:rsidRDefault="00000000">
            <w:pPr>
              <w:pStyle w:val="TableParagraph"/>
              <w:ind w:left="62"/>
              <w:rPr>
                <w:sz w:val="16"/>
              </w:rPr>
            </w:pPr>
            <w:r>
              <w:rPr>
                <w:sz w:val="16"/>
              </w:rPr>
              <w:t>|</w:t>
            </w:r>
            <w:r>
              <w:rPr>
                <w:spacing w:val="-6"/>
                <w:sz w:val="16"/>
              </w:rPr>
              <w:t xml:space="preserve"> </w:t>
            </w:r>
            <w:r>
              <w:rPr>
                <w:sz w:val="16"/>
              </w:rPr>
              <w:t>2738876051</w:t>
            </w:r>
            <w:r>
              <w:rPr>
                <w:spacing w:val="-5"/>
                <w:sz w:val="16"/>
              </w:rPr>
              <w:t xml:space="preserve"> </w:t>
            </w:r>
            <w:r>
              <w:rPr>
                <w:sz w:val="16"/>
              </w:rPr>
              <w:t>|</w:t>
            </w:r>
            <w:r>
              <w:rPr>
                <w:spacing w:val="-4"/>
                <w:sz w:val="16"/>
              </w:rPr>
              <w:t xml:space="preserve"> </w:t>
            </w:r>
            <w:r>
              <w:rPr>
                <w:sz w:val="16"/>
              </w:rPr>
              <w:t>Friedrich</w:t>
            </w:r>
            <w:r>
              <w:rPr>
                <w:spacing w:val="-4"/>
                <w:sz w:val="16"/>
              </w:rPr>
              <w:t xml:space="preserve"> </w:t>
            </w:r>
            <w:r>
              <w:rPr>
                <w:spacing w:val="-2"/>
                <w:sz w:val="16"/>
              </w:rPr>
              <w:t>Hagenes</w:t>
            </w:r>
          </w:p>
        </w:tc>
        <w:tc>
          <w:tcPr>
            <w:tcW w:w="385" w:type="dxa"/>
          </w:tcPr>
          <w:p w14:paraId="4DAD9236" w14:textId="77777777" w:rsidR="00C36271" w:rsidRDefault="00000000">
            <w:pPr>
              <w:pStyle w:val="TableParagraph"/>
              <w:ind w:left="7"/>
              <w:jc w:val="center"/>
              <w:rPr>
                <w:sz w:val="16"/>
              </w:rPr>
            </w:pPr>
            <w:r>
              <w:rPr>
                <w:sz w:val="16"/>
              </w:rPr>
              <w:t>|</w:t>
            </w:r>
          </w:p>
        </w:tc>
        <w:tc>
          <w:tcPr>
            <w:tcW w:w="579" w:type="dxa"/>
          </w:tcPr>
          <w:p w14:paraId="16CEF324" w14:textId="77777777" w:rsidR="00C36271" w:rsidRDefault="00000000">
            <w:pPr>
              <w:pStyle w:val="TableParagraph"/>
              <w:ind w:right="45"/>
              <w:jc w:val="right"/>
              <w:rPr>
                <w:sz w:val="16"/>
              </w:rPr>
            </w:pPr>
            <w:r>
              <w:rPr>
                <w:sz w:val="16"/>
              </w:rPr>
              <w:t>80</w:t>
            </w:r>
            <w:r>
              <w:rPr>
                <w:spacing w:val="-1"/>
                <w:sz w:val="16"/>
              </w:rPr>
              <w:t xml:space="preserve"> </w:t>
            </w:r>
            <w:r>
              <w:rPr>
                <w:spacing w:val="-10"/>
                <w:sz w:val="16"/>
              </w:rPr>
              <w:t>|</w:t>
            </w:r>
          </w:p>
        </w:tc>
      </w:tr>
      <w:tr w:rsidR="00C36271" w14:paraId="35D3A9B5" w14:textId="77777777">
        <w:trPr>
          <w:trHeight w:val="286"/>
        </w:trPr>
        <w:tc>
          <w:tcPr>
            <w:tcW w:w="3283" w:type="dxa"/>
            <w:tcBorders>
              <w:left w:val="single" w:sz="4" w:space="0" w:color="000000"/>
            </w:tcBorders>
          </w:tcPr>
          <w:p w14:paraId="22C072E0" w14:textId="77777777" w:rsidR="00C36271" w:rsidRDefault="00000000">
            <w:pPr>
              <w:pStyle w:val="TableParagraph"/>
              <w:ind w:left="62"/>
              <w:rPr>
                <w:sz w:val="16"/>
              </w:rPr>
            </w:pPr>
            <w:r>
              <w:rPr>
                <w:sz w:val="16"/>
              </w:rPr>
              <w:t>|</w:t>
            </w:r>
            <w:r>
              <w:rPr>
                <w:spacing w:val="-4"/>
                <w:sz w:val="16"/>
              </w:rPr>
              <w:t xml:space="preserve"> </w:t>
            </w:r>
            <w:r>
              <w:rPr>
                <w:sz w:val="16"/>
              </w:rPr>
              <w:t>2299112019</w:t>
            </w:r>
            <w:r>
              <w:rPr>
                <w:spacing w:val="-4"/>
                <w:sz w:val="16"/>
              </w:rPr>
              <w:t xml:space="preserve"> </w:t>
            </w:r>
            <w:r>
              <w:rPr>
                <w:sz w:val="16"/>
              </w:rPr>
              <w:t>|</w:t>
            </w:r>
            <w:r>
              <w:rPr>
                <w:spacing w:val="-3"/>
                <w:sz w:val="16"/>
              </w:rPr>
              <w:t xml:space="preserve"> </w:t>
            </w:r>
            <w:r>
              <w:rPr>
                <w:sz w:val="16"/>
              </w:rPr>
              <w:t>Ray</w:t>
            </w:r>
            <w:r>
              <w:rPr>
                <w:spacing w:val="-2"/>
                <w:sz w:val="16"/>
              </w:rPr>
              <w:t xml:space="preserve"> Macejkovic</w:t>
            </w:r>
          </w:p>
        </w:tc>
        <w:tc>
          <w:tcPr>
            <w:tcW w:w="385" w:type="dxa"/>
          </w:tcPr>
          <w:p w14:paraId="4C03C661" w14:textId="77777777" w:rsidR="00C36271" w:rsidRDefault="00000000">
            <w:pPr>
              <w:pStyle w:val="TableParagraph"/>
              <w:ind w:left="8"/>
              <w:jc w:val="center"/>
              <w:rPr>
                <w:sz w:val="16"/>
              </w:rPr>
            </w:pPr>
            <w:r>
              <w:rPr>
                <w:sz w:val="16"/>
              </w:rPr>
              <w:t>|</w:t>
            </w:r>
          </w:p>
        </w:tc>
        <w:tc>
          <w:tcPr>
            <w:tcW w:w="579" w:type="dxa"/>
          </w:tcPr>
          <w:p w14:paraId="47DE4A42" w14:textId="77777777" w:rsidR="00C36271" w:rsidRDefault="00000000">
            <w:pPr>
              <w:pStyle w:val="TableParagraph"/>
              <w:ind w:right="44"/>
              <w:jc w:val="right"/>
              <w:rPr>
                <w:sz w:val="16"/>
              </w:rPr>
            </w:pPr>
            <w:r>
              <w:rPr>
                <w:sz w:val="16"/>
              </w:rPr>
              <w:t>80</w:t>
            </w:r>
            <w:r>
              <w:rPr>
                <w:spacing w:val="-2"/>
                <w:sz w:val="16"/>
              </w:rPr>
              <w:t xml:space="preserve"> </w:t>
            </w:r>
            <w:r>
              <w:rPr>
                <w:spacing w:val="-10"/>
                <w:sz w:val="16"/>
              </w:rPr>
              <w:t>|</w:t>
            </w:r>
          </w:p>
        </w:tc>
      </w:tr>
      <w:tr w:rsidR="00C36271" w14:paraId="1CF5EC09" w14:textId="77777777">
        <w:trPr>
          <w:trHeight w:val="286"/>
        </w:trPr>
        <w:tc>
          <w:tcPr>
            <w:tcW w:w="3283" w:type="dxa"/>
            <w:tcBorders>
              <w:left w:val="single" w:sz="4" w:space="0" w:color="000000"/>
            </w:tcBorders>
          </w:tcPr>
          <w:p w14:paraId="14225588" w14:textId="77777777" w:rsidR="00C36271" w:rsidRDefault="00000000">
            <w:pPr>
              <w:pStyle w:val="TableParagraph"/>
              <w:ind w:left="62"/>
              <w:rPr>
                <w:sz w:val="16"/>
              </w:rPr>
            </w:pPr>
            <w:r>
              <w:rPr>
                <w:sz w:val="16"/>
              </w:rPr>
              <w:t>|</w:t>
            </w:r>
            <w:r>
              <w:rPr>
                <w:spacing w:val="-5"/>
                <w:sz w:val="16"/>
              </w:rPr>
              <w:t xml:space="preserve"> </w:t>
            </w:r>
            <w:r>
              <w:rPr>
                <w:sz w:val="16"/>
              </w:rPr>
              <w:t>3953661843</w:t>
            </w:r>
            <w:r>
              <w:rPr>
                <w:spacing w:val="-4"/>
                <w:sz w:val="16"/>
              </w:rPr>
              <w:t xml:space="preserve"> </w:t>
            </w:r>
            <w:r>
              <w:rPr>
                <w:sz w:val="16"/>
              </w:rPr>
              <w:t>|</w:t>
            </w:r>
            <w:r>
              <w:rPr>
                <w:spacing w:val="-4"/>
                <w:sz w:val="16"/>
              </w:rPr>
              <w:t xml:space="preserve"> </w:t>
            </w:r>
            <w:r>
              <w:rPr>
                <w:sz w:val="16"/>
              </w:rPr>
              <w:t>Brandi</w:t>
            </w:r>
            <w:r>
              <w:rPr>
                <w:spacing w:val="-3"/>
                <w:sz w:val="16"/>
              </w:rPr>
              <w:t xml:space="preserve"> </w:t>
            </w:r>
            <w:r>
              <w:rPr>
                <w:spacing w:val="-2"/>
                <w:sz w:val="16"/>
              </w:rPr>
              <w:t>Williamson</w:t>
            </w:r>
          </w:p>
        </w:tc>
        <w:tc>
          <w:tcPr>
            <w:tcW w:w="385" w:type="dxa"/>
          </w:tcPr>
          <w:p w14:paraId="0437EE8B" w14:textId="77777777" w:rsidR="00C36271" w:rsidRDefault="00000000">
            <w:pPr>
              <w:pStyle w:val="TableParagraph"/>
              <w:ind w:left="7"/>
              <w:jc w:val="center"/>
              <w:rPr>
                <w:sz w:val="16"/>
              </w:rPr>
            </w:pPr>
            <w:r>
              <w:rPr>
                <w:sz w:val="16"/>
              </w:rPr>
              <w:t>|</w:t>
            </w:r>
          </w:p>
        </w:tc>
        <w:tc>
          <w:tcPr>
            <w:tcW w:w="579" w:type="dxa"/>
          </w:tcPr>
          <w:p w14:paraId="70C6FD72" w14:textId="77777777" w:rsidR="00C36271" w:rsidRDefault="00000000">
            <w:pPr>
              <w:pStyle w:val="TableParagraph"/>
              <w:ind w:right="45"/>
              <w:jc w:val="right"/>
              <w:rPr>
                <w:sz w:val="16"/>
              </w:rPr>
            </w:pPr>
            <w:r>
              <w:rPr>
                <w:sz w:val="16"/>
              </w:rPr>
              <w:t>80</w:t>
            </w:r>
            <w:r>
              <w:rPr>
                <w:spacing w:val="-1"/>
                <w:sz w:val="16"/>
              </w:rPr>
              <w:t xml:space="preserve"> </w:t>
            </w:r>
            <w:r>
              <w:rPr>
                <w:spacing w:val="-10"/>
                <w:sz w:val="16"/>
              </w:rPr>
              <w:t>|</w:t>
            </w:r>
          </w:p>
        </w:tc>
      </w:tr>
      <w:tr w:rsidR="00C36271" w14:paraId="48D66C62" w14:textId="77777777">
        <w:trPr>
          <w:trHeight w:val="286"/>
        </w:trPr>
        <w:tc>
          <w:tcPr>
            <w:tcW w:w="3283" w:type="dxa"/>
            <w:tcBorders>
              <w:left w:val="single" w:sz="4" w:space="0" w:color="000000"/>
            </w:tcBorders>
          </w:tcPr>
          <w:p w14:paraId="216CE538" w14:textId="77777777" w:rsidR="00C36271" w:rsidRDefault="00000000">
            <w:pPr>
              <w:pStyle w:val="TableParagraph"/>
              <w:ind w:left="62"/>
              <w:rPr>
                <w:sz w:val="16"/>
              </w:rPr>
            </w:pPr>
            <w:r>
              <w:rPr>
                <w:spacing w:val="-5"/>
                <w:sz w:val="16"/>
              </w:rPr>
              <w:t>...</w:t>
            </w:r>
          </w:p>
        </w:tc>
        <w:tc>
          <w:tcPr>
            <w:tcW w:w="385" w:type="dxa"/>
          </w:tcPr>
          <w:p w14:paraId="69A267EA" w14:textId="77777777" w:rsidR="00C36271" w:rsidRDefault="00C36271">
            <w:pPr>
              <w:pStyle w:val="TableParagraph"/>
              <w:spacing w:before="0" w:line="240" w:lineRule="auto"/>
              <w:rPr>
                <w:rFonts w:ascii="Times New Roman"/>
                <w:sz w:val="16"/>
              </w:rPr>
            </w:pPr>
          </w:p>
        </w:tc>
        <w:tc>
          <w:tcPr>
            <w:tcW w:w="579" w:type="dxa"/>
          </w:tcPr>
          <w:p w14:paraId="16795C4B" w14:textId="77777777" w:rsidR="00C36271" w:rsidRDefault="00C36271">
            <w:pPr>
              <w:pStyle w:val="TableParagraph"/>
              <w:spacing w:before="0" w:line="240" w:lineRule="auto"/>
              <w:rPr>
                <w:rFonts w:ascii="Times New Roman"/>
                <w:sz w:val="16"/>
              </w:rPr>
            </w:pPr>
          </w:p>
        </w:tc>
      </w:tr>
      <w:tr w:rsidR="00C36271" w14:paraId="0B9444DB" w14:textId="77777777">
        <w:trPr>
          <w:trHeight w:val="286"/>
        </w:trPr>
        <w:tc>
          <w:tcPr>
            <w:tcW w:w="3283" w:type="dxa"/>
            <w:tcBorders>
              <w:left w:val="single" w:sz="4" w:space="0" w:color="000000"/>
            </w:tcBorders>
          </w:tcPr>
          <w:p w14:paraId="6508BBD9" w14:textId="77777777" w:rsidR="00C36271" w:rsidRDefault="00000000">
            <w:pPr>
              <w:pStyle w:val="TableParagraph"/>
              <w:ind w:left="62"/>
              <w:rPr>
                <w:sz w:val="16"/>
              </w:rPr>
            </w:pPr>
            <w:r>
              <w:rPr>
                <w:sz w:val="16"/>
              </w:rPr>
              <w:t>|</w:t>
            </w:r>
            <w:r>
              <w:rPr>
                <w:spacing w:val="-5"/>
                <w:sz w:val="16"/>
              </w:rPr>
              <w:t xml:space="preserve"> </w:t>
            </w:r>
            <w:r>
              <w:rPr>
                <w:sz w:val="16"/>
              </w:rPr>
              <w:t>4100546410</w:t>
            </w:r>
            <w:r>
              <w:rPr>
                <w:spacing w:val="-4"/>
                <w:sz w:val="16"/>
              </w:rPr>
              <w:t xml:space="preserve"> </w:t>
            </w:r>
            <w:r>
              <w:rPr>
                <w:sz w:val="16"/>
              </w:rPr>
              <w:t>|</w:t>
            </w:r>
            <w:r>
              <w:rPr>
                <w:spacing w:val="-3"/>
                <w:sz w:val="16"/>
              </w:rPr>
              <w:t xml:space="preserve"> </w:t>
            </w:r>
            <w:r>
              <w:rPr>
                <w:sz w:val="16"/>
              </w:rPr>
              <w:t>Maida</w:t>
            </w:r>
            <w:r>
              <w:rPr>
                <w:spacing w:val="-3"/>
                <w:sz w:val="16"/>
              </w:rPr>
              <w:t xml:space="preserve"> </w:t>
            </w:r>
            <w:r>
              <w:rPr>
                <w:spacing w:val="-2"/>
                <w:sz w:val="16"/>
              </w:rPr>
              <w:t>Walsh</w:t>
            </w:r>
          </w:p>
        </w:tc>
        <w:tc>
          <w:tcPr>
            <w:tcW w:w="385" w:type="dxa"/>
          </w:tcPr>
          <w:p w14:paraId="1B1B6247" w14:textId="77777777" w:rsidR="00C36271" w:rsidRDefault="00000000">
            <w:pPr>
              <w:pStyle w:val="TableParagraph"/>
              <w:ind w:left="8"/>
              <w:jc w:val="center"/>
              <w:rPr>
                <w:sz w:val="16"/>
              </w:rPr>
            </w:pPr>
            <w:r>
              <w:rPr>
                <w:sz w:val="16"/>
              </w:rPr>
              <w:t>|</w:t>
            </w:r>
          </w:p>
        </w:tc>
        <w:tc>
          <w:tcPr>
            <w:tcW w:w="579" w:type="dxa"/>
          </w:tcPr>
          <w:p w14:paraId="04960D98" w14:textId="77777777" w:rsidR="00C36271" w:rsidRDefault="00000000">
            <w:pPr>
              <w:pStyle w:val="TableParagraph"/>
              <w:ind w:right="44"/>
              <w:jc w:val="right"/>
              <w:rPr>
                <w:sz w:val="16"/>
              </w:rPr>
            </w:pPr>
            <w:r>
              <w:rPr>
                <w:sz w:val="16"/>
              </w:rPr>
              <w:t>80</w:t>
            </w:r>
            <w:r>
              <w:rPr>
                <w:spacing w:val="-2"/>
                <w:sz w:val="16"/>
              </w:rPr>
              <w:t xml:space="preserve"> </w:t>
            </w:r>
            <w:r>
              <w:rPr>
                <w:spacing w:val="-10"/>
                <w:sz w:val="16"/>
              </w:rPr>
              <w:t>|</w:t>
            </w:r>
          </w:p>
        </w:tc>
      </w:tr>
      <w:tr w:rsidR="00C36271" w14:paraId="3F6F0C83" w14:textId="77777777">
        <w:trPr>
          <w:trHeight w:val="636"/>
        </w:trPr>
        <w:tc>
          <w:tcPr>
            <w:tcW w:w="4247" w:type="dxa"/>
            <w:gridSpan w:val="3"/>
            <w:tcBorders>
              <w:left w:val="single" w:sz="4" w:space="0" w:color="000000"/>
            </w:tcBorders>
          </w:tcPr>
          <w:p w14:paraId="522247B8" w14:textId="77777777" w:rsidR="00C36271" w:rsidRDefault="00000000">
            <w:pPr>
              <w:pStyle w:val="TableParagraph"/>
              <w:tabs>
                <w:tab w:val="left" w:leader="hyphen" w:pos="4098"/>
              </w:tabs>
              <w:spacing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08264699" w14:textId="77777777" w:rsidR="00C36271" w:rsidRDefault="00000000">
            <w:pPr>
              <w:pStyle w:val="TableParagraph"/>
              <w:spacing w:before="24" w:line="240" w:lineRule="auto"/>
              <w:ind w:left="62"/>
              <w:rPr>
                <w:sz w:val="16"/>
              </w:rPr>
            </w:pPr>
            <w:r>
              <w:rPr>
                <w:sz w:val="16"/>
              </w:rPr>
              <w:t>50</w:t>
            </w:r>
            <w:r>
              <w:rPr>
                <w:spacing w:val="-4"/>
                <w:sz w:val="16"/>
              </w:rPr>
              <w:t xml:space="preserve"> </w:t>
            </w:r>
            <w:r>
              <w:rPr>
                <w:sz w:val="16"/>
              </w:rPr>
              <w:t>rows</w:t>
            </w:r>
            <w:r>
              <w:rPr>
                <w:spacing w:val="-2"/>
                <w:sz w:val="16"/>
              </w:rPr>
              <w:t xml:space="preserve"> </w:t>
            </w:r>
            <w:r>
              <w:rPr>
                <w:sz w:val="16"/>
              </w:rPr>
              <w:t>in</w:t>
            </w:r>
            <w:r>
              <w:rPr>
                <w:spacing w:val="-2"/>
                <w:sz w:val="16"/>
              </w:rPr>
              <w:t xml:space="preserve"> </w:t>
            </w:r>
            <w:r>
              <w:rPr>
                <w:sz w:val="16"/>
              </w:rPr>
              <w:t>set</w:t>
            </w:r>
            <w:r>
              <w:rPr>
                <w:spacing w:val="-3"/>
                <w:sz w:val="16"/>
              </w:rPr>
              <w:t xml:space="preserve"> </w:t>
            </w:r>
            <w:r>
              <w:rPr>
                <w:sz w:val="16"/>
              </w:rPr>
              <w:t>(0.01</w:t>
            </w:r>
            <w:r>
              <w:rPr>
                <w:spacing w:val="-2"/>
                <w:sz w:val="16"/>
              </w:rPr>
              <w:t xml:space="preserve"> </w:t>
            </w:r>
            <w:r>
              <w:rPr>
                <w:spacing w:val="-4"/>
                <w:sz w:val="16"/>
              </w:rPr>
              <w:t>sec)</w:t>
            </w:r>
          </w:p>
        </w:tc>
      </w:tr>
    </w:tbl>
    <w:p w14:paraId="223FC885" w14:textId="77777777" w:rsidR="00C36271" w:rsidRDefault="00C36271">
      <w:pPr>
        <w:pStyle w:val="a3"/>
        <w:spacing w:before="4"/>
        <w:rPr>
          <w:rFonts w:ascii="文泉驿微米黑"/>
        </w:rPr>
      </w:pPr>
    </w:p>
    <w:p w14:paraId="03FC625F" w14:textId="77777777" w:rsidR="00C36271" w:rsidRDefault="00000000">
      <w:pPr>
        <w:spacing w:line="208" w:lineRule="auto"/>
        <w:ind w:left="220" w:right="1437"/>
        <w:jc w:val="both"/>
        <w:rPr>
          <w:rFonts w:ascii="文泉驿微米黑" w:eastAsia="文泉驿微米黑"/>
          <w:sz w:val="20"/>
        </w:rPr>
      </w:pPr>
      <w:r>
        <w:rPr>
          <w:rFonts w:ascii="文泉驿微米黑" w:eastAsia="文泉驿微米黑" w:hint="eastAsia"/>
          <w:sz w:val="20"/>
        </w:rPr>
        <w:t xml:space="preserve">在找到这 </w:t>
      </w:r>
      <w:r>
        <w:rPr>
          <w:rFonts w:ascii="文泉驿微米黑" w:eastAsia="文泉驿微米黑" w:hint="eastAsia"/>
          <w:sz w:val="16"/>
        </w:rPr>
        <w:t xml:space="preserve">50 </w:t>
      </w:r>
      <w:r>
        <w:rPr>
          <w:rFonts w:ascii="文泉驿微米黑" w:eastAsia="文泉驿微米黑" w:hint="eastAsia"/>
          <w:sz w:val="20"/>
        </w:rPr>
        <w:t>位最年长的作家后，希望缓存这个查询结果，以便后续的查询能够方便地使用到这组数据。如</w:t>
      </w:r>
      <w:r>
        <w:rPr>
          <w:rFonts w:ascii="文泉驿微米黑" w:eastAsia="文泉驿微米黑" w:hint="eastAsia"/>
          <w:spacing w:val="-2"/>
          <w:sz w:val="20"/>
        </w:rPr>
        <w:t>果使用一般的数据库表进行存储的话，在创建这些表时，需要考虑如何避免不同会话之间的表重名问题，而</w:t>
      </w:r>
      <w:bookmarkStart w:id="296" w:name="创建临时表"/>
      <w:bookmarkStart w:id="297" w:name="_bookmark171"/>
      <w:bookmarkEnd w:id="296"/>
      <w:bookmarkEnd w:id="297"/>
      <w:r>
        <w:rPr>
          <w:rFonts w:ascii="文泉驿微米黑" w:eastAsia="文泉驿微米黑" w:hint="eastAsia"/>
          <w:spacing w:val="-2"/>
          <w:sz w:val="20"/>
        </w:rPr>
        <w:t>且可能在一批查询结束之后就不再需要这些表了，还需要及时地对这些中间结果表进行清理。</w:t>
      </w:r>
    </w:p>
    <w:p w14:paraId="04569801" w14:textId="77777777" w:rsidR="00C36271" w:rsidRDefault="00C36271">
      <w:pPr>
        <w:pStyle w:val="a3"/>
        <w:spacing w:before="9"/>
        <w:rPr>
          <w:rFonts w:ascii="文泉驿微米黑"/>
          <w:sz w:val="22"/>
        </w:rPr>
      </w:pPr>
    </w:p>
    <w:p w14:paraId="09120867" w14:textId="77777777" w:rsidR="00C36271" w:rsidRDefault="00000000">
      <w:pPr>
        <w:pStyle w:val="3"/>
        <w:numPr>
          <w:ilvl w:val="2"/>
          <w:numId w:val="162"/>
        </w:numPr>
        <w:tabs>
          <w:tab w:val="left" w:pos="731"/>
        </w:tabs>
      </w:pPr>
      <w:r>
        <w:rPr>
          <w:spacing w:val="-4"/>
        </w:rPr>
        <w:t>创建临时表</w:t>
      </w:r>
    </w:p>
    <w:p w14:paraId="13D90713" w14:textId="77777777" w:rsidR="00C36271" w:rsidRDefault="00C36271">
      <w:pPr>
        <w:pStyle w:val="a3"/>
        <w:spacing w:before="7"/>
        <w:rPr>
          <w:rFonts w:ascii="文泉驿微米黑"/>
          <w:sz w:val="14"/>
        </w:rPr>
      </w:pPr>
    </w:p>
    <w:p w14:paraId="07F12B76" w14:textId="77777777" w:rsidR="00C36271" w:rsidRDefault="00000000">
      <w:pPr>
        <w:spacing w:line="208" w:lineRule="auto"/>
        <w:ind w:left="219" w:right="1437"/>
        <w:jc w:val="both"/>
        <w:rPr>
          <w:rFonts w:ascii="文泉驿微米黑" w:eastAsia="文泉驿微米黑"/>
          <w:sz w:val="20"/>
        </w:rPr>
      </w:pPr>
      <w:r>
        <w:rPr>
          <w:rFonts w:ascii="文泉驿微米黑" w:eastAsia="文泉驿微米黑" w:hint="eastAsia"/>
          <w:sz w:val="20"/>
        </w:rPr>
        <w:t>为了满足这类缓存中间结果的需求，</w:t>
      </w:r>
      <w:r>
        <w:rPr>
          <w:rFonts w:ascii="文泉驿微米黑" w:eastAsia="文泉驿微米黑" w:hint="eastAsia"/>
          <w:sz w:val="16"/>
        </w:rPr>
        <w:t xml:space="preserve">TiDB </w:t>
      </w:r>
      <w:r>
        <w:rPr>
          <w:rFonts w:ascii="文泉驿微米黑" w:eastAsia="文泉驿微米黑" w:hint="eastAsia"/>
          <w:sz w:val="20"/>
        </w:rPr>
        <w:t xml:space="preserve">在 </w:t>
      </w:r>
      <w:r>
        <w:rPr>
          <w:rFonts w:ascii="文泉驿微米黑" w:eastAsia="文泉驿微米黑" w:hint="eastAsia"/>
          <w:sz w:val="16"/>
        </w:rPr>
        <w:t xml:space="preserve">v5.3.0 </w:t>
      </w:r>
      <w:r>
        <w:rPr>
          <w:rFonts w:ascii="文泉驿微米黑" w:eastAsia="文泉驿微米黑" w:hint="eastAsia"/>
          <w:sz w:val="20"/>
        </w:rPr>
        <w:t>版本中引入了临时表功能，对于临时表当中的本地临时表</w:t>
      </w:r>
      <w:r>
        <w:rPr>
          <w:rFonts w:ascii="文泉驿微米黑" w:eastAsia="文泉驿微米黑" w:hint="eastAsia"/>
          <w:spacing w:val="-2"/>
          <w:sz w:val="20"/>
        </w:rPr>
        <w:t>而言，</w:t>
      </w:r>
      <w:r>
        <w:rPr>
          <w:rFonts w:ascii="文泉驿微米黑" w:eastAsia="文泉驿微米黑" w:hint="eastAsia"/>
          <w:spacing w:val="-2"/>
          <w:sz w:val="16"/>
        </w:rPr>
        <w:t xml:space="preserve">TiDB </w:t>
      </w:r>
      <w:r>
        <w:rPr>
          <w:rFonts w:ascii="文泉驿微米黑" w:eastAsia="文泉驿微米黑" w:hint="eastAsia"/>
          <w:spacing w:val="-2"/>
          <w:sz w:val="20"/>
        </w:rPr>
        <w:t>将会在会话结束的一段时间后自动清理这些已经没用的临时表，用户无需担心中间结果表的增多会带来管理上的麻烦。</w:t>
      </w:r>
    </w:p>
    <w:p w14:paraId="4A1D1340" w14:textId="77777777" w:rsidR="00C36271" w:rsidRDefault="00C36271">
      <w:pPr>
        <w:pStyle w:val="a3"/>
        <w:spacing w:before="9"/>
        <w:rPr>
          <w:rFonts w:ascii="文泉驿微米黑"/>
          <w:sz w:val="22"/>
        </w:rPr>
      </w:pPr>
    </w:p>
    <w:p w14:paraId="58785FBB" w14:textId="77777777" w:rsidR="00C36271" w:rsidRDefault="00000000">
      <w:pPr>
        <w:pStyle w:val="a4"/>
        <w:numPr>
          <w:ilvl w:val="3"/>
          <w:numId w:val="162"/>
        </w:numPr>
        <w:tabs>
          <w:tab w:val="left" w:pos="862"/>
        </w:tabs>
        <w:rPr>
          <w:sz w:val="20"/>
        </w:rPr>
      </w:pPr>
      <w:r>
        <w:rPr>
          <w:spacing w:val="-4"/>
          <w:sz w:val="20"/>
        </w:rPr>
        <w:t>临时表类型</w:t>
      </w:r>
    </w:p>
    <w:p w14:paraId="1CFD6ED7" w14:textId="77777777" w:rsidR="00C36271" w:rsidRDefault="00000000">
      <w:pPr>
        <w:spacing w:before="78"/>
        <w:ind w:left="215"/>
        <w:rPr>
          <w:rFonts w:ascii="文泉驿微米黑" w:eastAsia="文泉驿微米黑"/>
          <w:sz w:val="20"/>
        </w:rPr>
      </w:pPr>
      <w:r>
        <w:rPr>
          <w:rFonts w:ascii="文泉驿微米黑" w:eastAsia="文泉驿微米黑" w:hint="eastAsia"/>
          <w:spacing w:val="-2"/>
          <w:sz w:val="16"/>
        </w:rPr>
        <w:t>TiDB</w:t>
      </w:r>
      <w:r>
        <w:rPr>
          <w:rFonts w:ascii="文泉驿微米黑" w:eastAsia="文泉驿微米黑" w:hint="eastAsia"/>
          <w:spacing w:val="-1"/>
          <w:sz w:val="16"/>
        </w:rPr>
        <w:t xml:space="preserve"> </w:t>
      </w:r>
      <w:r>
        <w:rPr>
          <w:rFonts w:ascii="文泉驿微米黑" w:eastAsia="文泉驿微米黑" w:hint="eastAsia"/>
          <w:spacing w:val="-3"/>
          <w:sz w:val="20"/>
        </w:rPr>
        <w:t>的临时表分为本地临时表和全局临时表：</w:t>
      </w:r>
    </w:p>
    <w:p w14:paraId="4191E2C8" w14:textId="77777777" w:rsidR="00C36271" w:rsidRDefault="00C36271">
      <w:pPr>
        <w:pStyle w:val="a3"/>
        <w:spacing w:before="14"/>
        <w:rPr>
          <w:rFonts w:ascii="文泉驿微米黑"/>
        </w:rPr>
      </w:pPr>
    </w:p>
    <w:p w14:paraId="14B5E0BC" w14:textId="77777777" w:rsidR="00C36271" w:rsidRDefault="00000000">
      <w:pPr>
        <w:pStyle w:val="a4"/>
        <w:numPr>
          <w:ilvl w:val="0"/>
          <w:numId w:val="62"/>
        </w:numPr>
        <w:tabs>
          <w:tab w:val="left" w:pos="719"/>
        </w:tabs>
        <w:spacing w:line="308" w:lineRule="exact"/>
        <w:ind w:hanging="161"/>
        <w:rPr>
          <w:sz w:val="20"/>
        </w:rPr>
      </w:pPr>
      <w:r>
        <w:rPr>
          <w:spacing w:val="-3"/>
          <w:sz w:val="20"/>
        </w:rPr>
        <w:t>本地临时表的表定义和表内数据只对当前会话可见，适用于暂存会话内的中间数据。</w:t>
      </w:r>
    </w:p>
    <w:p w14:paraId="207B4A1D" w14:textId="77777777" w:rsidR="00C36271" w:rsidRDefault="00000000">
      <w:pPr>
        <w:pStyle w:val="a4"/>
        <w:numPr>
          <w:ilvl w:val="0"/>
          <w:numId w:val="62"/>
        </w:numPr>
        <w:tabs>
          <w:tab w:val="left" w:pos="719"/>
        </w:tabs>
        <w:spacing w:before="9" w:line="208" w:lineRule="auto"/>
        <w:ind w:right="1437"/>
        <w:rPr>
          <w:sz w:val="20"/>
        </w:rPr>
      </w:pPr>
      <w:r>
        <w:rPr>
          <w:spacing w:val="3"/>
          <w:sz w:val="20"/>
        </w:rPr>
        <w:t>全局临时表的表定义对整个</w:t>
      </w:r>
      <w:r>
        <w:rPr>
          <w:sz w:val="16"/>
        </w:rPr>
        <w:t xml:space="preserve">TiDB </w:t>
      </w:r>
      <w:r>
        <w:rPr>
          <w:sz w:val="20"/>
        </w:rPr>
        <w:t>集群可见，表内数据只对当前事务可见，适用于暂存事务内的中间数</w:t>
      </w:r>
      <w:r>
        <w:rPr>
          <w:spacing w:val="-6"/>
          <w:sz w:val="20"/>
        </w:rPr>
        <w:t>据。</w:t>
      </w:r>
    </w:p>
    <w:p w14:paraId="34D70EC1" w14:textId="77777777" w:rsidR="00C36271" w:rsidRDefault="00C36271">
      <w:pPr>
        <w:spacing w:line="208" w:lineRule="auto"/>
        <w:rPr>
          <w:sz w:val="20"/>
        </w:rPr>
        <w:sectPr w:rsidR="00C36271">
          <w:pgSz w:w="12240" w:h="15840"/>
          <w:pgMar w:top="1080" w:right="0" w:bottom="980" w:left="1220" w:header="599" w:footer="792" w:gutter="0"/>
          <w:cols w:space="720"/>
        </w:sectPr>
      </w:pPr>
    </w:p>
    <w:p w14:paraId="395DE23F" w14:textId="77777777" w:rsidR="00C36271" w:rsidRDefault="00C36271">
      <w:pPr>
        <w:pStyle w:val="a3"/>
        <w:spacing w:before="13"/>
        <w:rPr>
          <w:rFonts w:ascii="文泉驿微米黑"/>
          <w:sz w:val="15"/>
        </w:rPr>
      </w:pPr>
    </w:p>
    <w:p w14:paraId="61BD6673" w14:textId="77777777" w:rsidR="00C36271" w:rsidRDefault="00000000">
      <w:pPr>
        <w:pStyle w:val="a4"/>
        <w:numPr>
          <w:ilvl w:val="3"/>
          <w:numId w:val="162"/>
        </w:numPr>
        <w:tabs>
          <w:tab w:val="left" w:pos="862"/>
        </w:tabs>
        <w:spacing w:before="53"/>
        <w:rPr>
          <w:sz w:val="20"/>
        </w:rPr>
      </w:pPr>
      <w:r>
        <w:rPr>
          <w:spacing w:val="-4"/>
          <w:sz w:val="20"/>
        </w:rPr>
        <w:t>创建本地临时表</w:t>
      </w:r>
    </w:p>
    <w:p w14:paraId="3A102245" w14:textId="77777777" w:rsidR="00C36271" w:rsidRDefault="00000000">
      <w:pPr>
        <w:spacing w:before="77"/>
        <w:ind w:left="220"/>
        <w:rPr>
          <w:rFonts w:ascii="文泉驿微米黑" w:eastAsia="文泉驿微米黑"/>
          <w:sz w:val="20"/>
        </w:rPr>
      </w:pPr>
      <w:r>
        <w:rPr>
          <w:rFonts w:ascii="文泉驿微米黑" w:eastAsia="文泉驿微米黑" w:hint="eastAsia"/>
          <w:spacing w:val="-3"/>
          <w:sz w:val="20"/>
        </w:rPr>
        <w:t xml:space="preserve">在创建本地临时表前，你需要给当前数据库用户添加上 </w:t>
      </w:r>
      <w:r>
        <w:rPr>
          <w:spacing w:val="-2"/>
          <w:sz w:val="16"/>
        </w:rPr>
        <w:t>CREATE</w:t>
      </w:r>
      <w:r>
        <w:rPr>
          <w:spacing w:val="8"/>
          <w:sz w:val="16"/>
        </w:rPr>
        <w:t xml:space="preserve"> </w:t>
      </w:r>
      <w:r>
        <w:rPr>
          <w:spacing w:val="-2"/>
          <w:sz w:val="16"/>
        </w:rPr>
        <w:t>TEMPORARY</w:t>
      </w:r>
      <w:r>
        <w:rPr>
          <w:spacing w:val="9"/>
          <w:sz w:val="16"/>
        </w:rPr>
        <w:t xml:space="preserve"> </w:t>
      </w:r>
      <w:r>
        <w:rPr>
          <w:spacing w:val="-2"/>
          <w:sz w:val="16"/>
        </w:rPr>
        <w:t>TABLES</w:t>
      </w:r>
      <w:r>
        <w:rPr>
          <w:spacing w:val="-50"/>
          <w:sz w:val="16"/>
        </w:rPr>
        <w:t xml:space="preserve"> </w:t>
      </w:r>
      <w:r>
        <w:rPr>
          <w:rFonts w:ascii="文泉驿微米黑" w:eastAsia="文泉驿微米黑" w:hint="eastAsia"/>
          <w:spacing w:val="-5"/>
          <w:sz w:val="20"/>
        </w:rPr>
        <w:t>权限。</w:t>
      </w:r>
    </w:p>
    <w:p w14:paraId="17FF7867" w14:textId="77777777" w:rsidR="00C36271" w:rsidRDefault="00000000">
      <w:pPr>
        <w:spacing w:before="108" w:line="208" w:lineRule="auto"/>
        <w:ind w:left="220" w:right="1303"/>
        <w:rPr>
          <w:rFonts w:ascii="文泉驿微米黑" w:eastAsia="文泉驿微米黑"/>
          <w:sz w:val="20"/>
        </w:rPr>
      </w:pPr>
      <w:r>
        <w:pict w14:anchorId="04612391">
          <v:shape id="docshape1006" o:spid="_x0000_s2900" type="#_x0000_t202" style="position:absolute;left:0;text-align:left;margin-left:68.8pt;margin-top:37.1pt;width:474.4pt;height:92.45pt;z-index:-15420928;mso-wrap-distance-left:0;mso-wrap-distance-right:0;mso-position-horizontal-relative:page" filled="f" strokeweight=".14042mm">
            <v:textbox inset="0,0,0,0">
              <w:txbxContent>
                <w:p w14:paraId="267C76BD" w14:textId="77777777" w:rsidR="00C36271" w:rsidRDefault="00000000">
                  <w:pPr>
                    <w:pStyle w:val="a3"/>
                    <w:spacing w:before="73" w:line="261" w:lineRule="auto"/>
                    <w:ind w:left="444" w:right="4870" w:hanging="385"/>
                  </w:pPr>
                  <w:r>
                    <w:rPr>
                      <w:color w:val="214987"/>
                    </w:rPr>
                    <w:t>CREATE</w:t>
                  </w:r>
                  <w:r>
                    <w:rPr>
                      <w:color w:val="214987"/>
                      <w:spacing w:val="-8"/>
                    </w:rPr>
                    <w:t xml:space="preserve"> </w:t>
                  </w:r>
                  <w:r>
                    <w:rPr>
                      <w:color w:val="214987"/>
                    </w:rPr>
                    <w:t>TEMPORARY</w:t>
                  </w:r>
                  <w:r>
                    <w:rPr>
                      <w:color w:val="214987"/>
                      <w:spacing w:val="-8"/>
                    </w:rPr>
                    <w:t xml:space="preserve"> </w:t>
                  </w:r>
                  <w:r>
                    <w:rPr>
                      <w:color w:val="214987"/>
                    </w:rPr>
                    <w:t>TABLE</w:t>
                  </w:r>
                  <w:r>
                    <w:rPr>
                      <w:color w:val="214987"/>
                      <w:spacing w:val="-8"/>
                    </w:rPr>
                    <w:t xml:space="preserve"> </w:t>
                  </w:r>
                  <w:r>
                    <w:t>top_50_eldest_authors</w:t>
                  </w:r>
                  <w:r>
                    <w:rPr>
                      <w:spacing w:val="-9"/>
                    </w:rPr>
                    <w:t xml:space="preserve"> </w:t>
                  </w:r>
                  <w:r>
                    <w:t>( id BIGINT,</w:t>
                  </w:r>
                </w:p>
                <w:p w14:paraId="0FE3F0F4" w14:textId="77777777" w:rsidR="00C36271" w:rsidRDefault="00000000">
                  <w:pPr>
                    <w:pStyle w:val="a3"/>
                    <w:spacing w:before="0"/>
                    <w:ind w:left="444"/>
                  </w:pPr>
                  <w:r>
                    <w:t>name</w:t>
                  </w:r>
                  <w:r>
                    <w:rPr>
                      <w:spacing w:val="-5"/>
                    </w:rPr>
                    <w:t xml:space="preserve"> </w:t>
                  </w:r>
                  <w:r>
                    <w:rPr>
                      <w:color w:val="214987"/>
                      <w:spacing w:val="-2"/>
                    </w:rPr>
                    <w:t>VARCHAR</w:t>
                  </w:r>
                  <w:r>
                    <w:rPr>
                      <w:spacing w:val="-2"/>
                    </w:rPr>
                    <w:t>(255),</w:t>
                  </w:r>
                </w:p>
                <w:p w14:paraId="369F6E46" w14:textId="77777777" w:rsidR="00C36271" w:rsidRDefault="00000000">
                  <w:pPr>
                    <w:pStyle w:val="a3"/>
                    <w:spacing w:line="261" w:lineRule="auto"/>
                    <w:ind w:left="444" w:right="7591"/>
                  </w:pPr>
                  <w:r>
                    <w:t xml:space="preserve">age </w:t>
                  </w:r>
                  <w:r>
                    <w:rPr>
                      <w:color w:val="214987"/>
                    </w:rPr>
                    <w:t>INT</w:t>
                  </w:r>
                  <w:r>
                    <w:t xml:space="preserve">, </w:t>
                  </w:r>
                  <w:r>
                    <w:rPr>
                      <w:color w:val="214987"/>
                    </w:rPr>
                    <w:t>PRIMARY</w:t>
                  </w:r>
                  <w:r>
                    <w:rPr>
                      <w:color w:val="214987"/>
                      <w:spacing w:val="-26"/>
                    </w:rPr>
                    <w:t xml:space="preserve"> </w:t>
                  </w:r>
                  <w:r>
                    <w:rPr>
                      <w:color w:val="214987"/>
                    </w:rPr>
                    <w:t>KEY</w:t>
                  </w:r>
                  <w:r>
                    <w:t>(id)</w:t>
                  </w:r>
                </w:p>
                <w:p w14:paraId="1D563EA9" w14:textId="77777777" w:rsidR="00C36271" w:rsidRDefault="00000000">
                  <w:pPr>
                    <w:ind w:left="59"/>
                    <w:rPr>
                      <w:sz w:val="16"/>
                    </w:rPr>
                  </w:pPr>
                  <w:r>
                    <w:rPr>
                      <w:spacing w:val="-5"/>
                      <w:sz w:val="16"/>
                    </w:rPr>
                    <w:t>);</w:t>
                  </w:r>
                </w:p>
              </w:txbxContent>
            </v:textbox>
            <w10:wrap type="topAndBottom" anchorx="page"/>
          </v:shape>
        </w:pict>
      </w:r>
      <w:r>
        <w:rPr>
          <w:rFonts w:ascii="文泉驿微米黑" w:eastAsia="文泉驿微米黑" w:hint="eastAsia"/>
          <w:spacing w:val="-2"/>
          <w:sz w:val="20"/>
        </w:rPr>
        <w:t xml:space="preserve">在 </w:t>
      </w:r>
      <w:r>
        <w:rPr>
          <w:rFonts w:ascii="文泉驿微米黑" w:eastAsia="文泉驿微米黑" w:hint="eastAsia"/>
          <w:sz w:val="16"/>
        </w:rPr>
        <w:t xml:space="preserve">SQL </w:t>
      </w:r>
      <w:r>
        <w:rPr>
          <w:rFonts w:ascii="文泉驿微米黑" w:eastAsia="文泉驿微米黑" w:hint="eastAsia"/>
          <w:spacing w:val="-1"/>
          <w:sz w:val="20"/>
        </w:rPr>
        <w:t xml:space="preserve">中，通过 </w:t>
      </w:r>
      <w:r>
        <w:rPr>
          <w:sz w:val="16"/>
        </w:rPr>
        <w:t>CREATE TEMPORARY TABLE &lt;table_name</w:t>
      </w:r>
      <w:r>
        <w:rPr>
          <w:spacing w:val="-24"/>
          <w:sz w:val="16"/>
        </w:rPr>
        <w:t xml:space="preserve">&gt; </w:t>
      </w:r>
      <w:r>
        <w:rPr>
          <w:rFonts w:ascii="文泉驿微米黑" w:eastAsia="文泉驿微米黑" w:hint="eastAsia"/>
          <w:sz w:val="20"/>
        </w:rPr>
        <w:t>语句创建临时表，默认临时表的类型为本地临时表，</w:t>
      </w:r>
      <w:r>
        <w:rPr>
          <w:rFonts w:ascii="文泉驿微米黑" w:eastAsia="文泉驿微米黑" w:hint="eastAsia"/>
          <w:spacing w:val="-2"/>
          <w:sz w:val="20"/>
        </w:rPr>
        <w:t>它只能被当前会话所访问。</w:t>
      </w:r>
    </w:p>
    <w:p w14:paraId="3EBAB7E6" w14:textId="77777777" w:rsidR="00C36271" w:rsidRDefault="00C36271">
      <w:pPr>
        <w:pStyle w:val="a3"/>
        <w:spacing w:before="11"/>
        <w:rPr>
          <w:rFonts w:ascii="文泉驿微米黑"/>
          <w:sz w:val="10"/>
        </w:rPr>
      </w:pPr>
    </w:p>
    <w:p w14:paraId="1C2DBA0A" w14:textId="77777777" w:rsidR="00C36271" w:rsidRDefault="00000000">
      <w:pPr>
        <w:spacing w:before="83" w:line="208" w:lineRule="auto"/>
        <w:ind w:left="220" w:right="1438"/>
        <w:rPr>
          <w:rFonts w:ascii="文泉驿微米黑" w:eastAsia="文泉驿微米黑"/>
          <w:sz w:val="20"/>
        </w:rPr>
      </w:pPr>
      <w:r>
        <w:pict w14:anchorId="1D9E36FD">
          <v:shape id="docshape1007" o:spid="_x0000_s2899" type="#_x0000_t202" style="position:absolute;left:0;text-align:left;margin-left:68.8pt;margin-top:35.85pt;width:474.4pt;height:78.15pt;z-index:-15420416;mso-wrap-distance-left:0;mso-wrap-distance-right:0;mso-position-horizontal-relative:page" filled="f" strokeweight=".14042mm">
            <v:textbox inset="0,0,0,0">
              <w:txbxContent>
                <w:p w14:paraId="157B8060" w14:textId="77777777" w:rsidR="00C36271" w:rsidRDefault="00000000">
                  <w:pPr>
                    <w:pStyle w:val="a3"/>
                    <w:spacing w:before="73"/>
                    <w:ind w:left="59"/>
                  </w:pPr>
                  <w:r>
                    <w:rPr>
                      <w:color w:val="214987"/>
                    </w:rPr>
                    <w:t>INSERT</w:t>
                  </w:r>
                  <w:r>
                    <w:rPr>
                      <w:color w:val="214987"/>
                      <w:spacing w:val="-4"/>
                    </w:rPr>
                    <w:t xml:space="preserve"> </w:t>
                  </w:r>
                  <w:r>
                    <w:rPr>
                      <w:color w:val="214987"/>
                    </w:rPr>
                    <w:t>INTO</w:t>
                  </w:r>
                  <w:r>
                    <w:rPr>
                      <w:color w:val="214987"/>
                      <w:spacing w:val="-4"/>
                    </w:rPr>
                    <w:t xml:space="preserve"> </w:t>
                  </w:r>
                  <w:r>
                    <w:rPr>
                      <w:spacing w:val="-2"/>
                    </w:rPr>
                    <w:t>top_50_eldest_authors</w:t>
                  </w:r>
                </w:p>
                <w:p w14:paraId="3DF88E69" w14:textId="77777777" w:rsidR="00C36271" w:rsidRDefault="00000000">
                  <w:pPr>
                    <w:pStyle w:val="a3"/>
                    <w:spacing w:line="261" w:lineRule="auto"/>
                    <w:ind w:left="59" w:right="1614"/>
                  </w:pPr>
                  <w:r>
                    <w:rPr>
                      <w:color w:val="214987"/>
                    </w:rPr>
                    <w:t>SELECT</w:t>
                  </w:r>
                  <w:r>
                    <w:rPr>
                      <w:color w:val="214987"/>
                      <w:spacing w:val="-4"/>
                    </w:rPr>
                    <w:t xml:space="preserve"> </w:t>
                  </w:r>
                  <w:r>
                    <w:t>a.id,</w:t>
                  </w:r>
                  <w:r>
                    <w:rPr>
                      <w:spacing w:val="-5"/>
                    </w:rPr>
                    <w:t xml:space="preserve"> </w:t>
                  </w:r>
                  <w:r>
                    <w:t>a.name,</w:t>
                  </w:r>
                  <w:r>
                    <w:rPr>
                      <w:spacing w:val="-5"/>
                    </w:rPr>
                    <w:t xml:space="preserve"> </w:t>
                  </w:r>
                  <w:r>
                    <w:t>(IFNULL(a.death_year,</w:t>
                  </w:r>
                  <w:r>
                    <w:rPr>
                      <w:spacing w:val="-4"/>
                    </w:rPr>
                    <w:t xml:space="preserve"> </w:t>
                  </w:r>
                  <w:r>
                    <w:rPr>
                      <w:color w:val="214987"/>
                    </w:rPr>
                    <w:t>YEAR</w:t>
                  </w:r>
                  <w:r>
                    <w:t>(NOW()))</w:t>
                  </w:r>
                  <w:r>
                    <w:rPr>
                      <w:spacing w:val="-5"/>
                    </w:rPr>
                    <w:t xml:space="preserve"> </w:t>
                  </w:r>
                  <w:r>
                    <w:t>-</w:t>
                  </w:r>
                  <w:r>
                    <w:rPr>
                      <w:spacing w:val="-4"/>
                    </w:rPr>
                    <w:t xml:space="preserve"> </w:t>
                  </w:r>
                  <w:r>
                    <w:t>a.birth_year)</w:t>
                  </w:r>
                  <w:r>
                    <w:rPr>
                      <w:spacing w:val="-4"/>
                    </w:rPr>
                    <w:t xml:space="preserve"> </w:t>
                  </w:r>
                  <w:r>
                    <w:rPr>
                      <w:color w:val="214987"/>
                    </w:rPr>
                    <w:t>AS</w:t>
                  </w:r>
                  <w:r>
                    <w:rPr>
                      <w:color w:val="214987"/>
                      <w:spacing w:val="-4"/>
                    </w:rPr>
                    <w:t xml:space="preserve"> </w:t>
                  </w:r>
                  <w:r>
                    <w:t xml:space="preserve">age </w:t>
                  </w:r>
                  <w:r>
                    <w:rPr>
                      <w:color w:val="214987"/>
                    </w:rPr>
                    <w:t xml:space="preserve">FROM </w:t>
                  </w:r>
                  <w:r>
                    <w:t>authors a</w:t>
                  </w:r>
                </w:p>
                <w:p w14:paraId="037C1A14" w14:textId="77777777" w:rsidR="00C36271" w:rsidRDefault="00000000">
                  <w:pPr>
                    <w:pStyle w:val="a3"/>
                    <w:spacing w:before="0" w:line="261" w:lineRule="auto"/>
                    <w:ind w:left="59" w:right="7688"/>
                  </w:pPr>
                  <w:r>
                    <w:rPr>
                      <w:color w:val="214987"/>
                    </w:rPr>
                    <w:t>ORDER</w:t>
                  </w:r>
                  <w:r>
                    <w:rPr>
                      <w:color w:val="214987"/>
                      <w:spacing w:val="-12"/>
                    </w:rPr>
                    <w:t xml:space="preserve"> </w:t>
                  </w:r>
                  <w:r>
                    <w:rPr>
                      <w:color w:val="214987"/>
                    </w:rPr>
                    <w:t>BY</w:t>
                  </w:r>
                  <w:r>
                    <w:rPr>
                      <w:color w:val="214987"/>
                      <w:spacing w:val="-12"/>
                    </w:rPr>
                    <w:t xml:space="preserve"> </w:t>
                  </w:r>
                  <w:r>
                    <w:t>age</w:t>
                  </w:r>
                  <w:r>
                    <w:rPr>
                      <w:spacing w:val="-12"/>
                    </w:rPr>
                    <w:t xml:space="preserve"> </w:t>
                  </w:r>
                  <w:r>
                    <w:rPr>
                      <w:color w:val="214987"/>
                    </w:rPr>
                    <w:t xml:space="preserve">DESC LIMIT </w:t>
                  </w:r>
                  <w:r>
                    <w:t>50;</w:t>
                  </w:r>
                </w:p>
              </w:txbxContent>
            </v:textbox>
            <w10:wrap type="topAndBottom" anchorx="page"/>
          </v:shape>
        </w:pict>
      </w:r>
      <w:r>
        <w:rPr>
          <w:rFonts w:ascii="文泉驿微米黑" w:eastAsia="文泉驿微米黑" w:hint="eastAsia"/>
          <w:spacing w:val="-1"/>
          <w:sz w:val="20"/>
        </w:rPr>
        <w:t xml:space="preserve">在创建完临时表后，你可以通过 </w:t>
      </w:r>
      <w:r>
        <w:rPr>
          <w:sz w:val="16"/>
        </w:rPr>
        <w:t>INSERT INTO table_name SELECT</w:t>
      </w:r>
      <w:r>
        <w:rPr>
          <w:spacing w:val="-9"/>
          <w:sz w:val="16"/>
        </w:rPr>
        <w:t xml:space="preserve"> ... </w:t>
      </w:r>
      <w:r>
        <w:rPr>
          <w:rFonts w:ascii="文泉驿微米黑" w:eastAsia="文泉驿微米黑" w:hint="eastAsia"/>
          <w:sz w:val="20"/>
        </w:rPr>
        <w:t>语句，将上述查询得到的结果导入到</w:t>
      </w:r>
      <w:r>
        <w:rPr>
          <w:rFonts w:ascii="文泉驿微米黑" w:eastAsia="文泉驿微米黑" w:hint="eastAsia"/>
          <w:spacing w:val="-2"/>
          <w:sz w:val="20"/>
        </w:rPr>
        <w:t>刚刚创建的临时表当中。</w:t>
      </w:r>
    </w:p>
    <w:p w14:paraId="2146D00D" w14:textId="77777777" w:rsidR="00C36271" w:rsidRDefault="00C36271">
      <w:pPr>
        <w:pStyle w:val="a3"/>
        <w:spacing w:before="11"/>
        <w:rPr>
          <w:rFonts w:ascii="文泉驿微米黑"/>
          <w:sz w:val="10"/>
        </w:rPr>
      </w:pPr>
    </w:p>
    <w:p w14:paraId="34A841F7" w14:textId="77777777" w:rsidR="00C36271" w:rsidRDefault="00000000">
      <w:pPr>
        <w:pStyle w:val="3"/>
        <w:spacing w:before="52"/>
      </w:pPr>
      <w:r>
        <w:pict w14:anchorId="59B0530D">
          <v:shape id="docshape1008" o:spid="_x0000_s2898" type="#_x0000_t202" style="position:absolute;left:0;text-align:left;margin-left:68.8pt;margin-top:21.5pt;width:474.4pt;height:35.1pt;z-index:-15419904;mso-wrap-distance-left:0;mso-wrap-distance-right:0;mso-position-horizontal-relative:page" filled="f" strokeweight=".14042mm">
            <v:textbox inset="0,0,0,0">
              <w:txbxContent>
                <w:p w14:paraId="081345DE" w14:textId="77777777" w:rsidR="00C36271" w:rsidRDefault="00000000">
                  <w:pPr>
                    <w:pStyle w:val="a3"/>
                    <w:spacing w:before="73" w:line="261" w:lineRule="auto"/>
                    <w:ind w:left="59" w:right="5663"/>
                  </w:pPr>
                  <w:r>
                    <w:t>Query OK, 50 rows affected (0.03 sec) Records:</w:t>
                  </w:r>
                  <w:r>
                    <w:rPr>
                      <w:spacing w:val="-6"/>
                    </w:rPr>
                    <w:t xml:space="preserve"> </w:t>
                  </w:r>
                  <w:r>
                    <w:t>50</w:t>
                  </w:r>
                  <w:r>
                    <w:rPr>
                      <w:spacing w:val="40"/>
                    </w:rPr>
                    <w:t xml:space="preserve"> </w:t>
                  </w:r>
                  <w:r>
                    <w:t>Duplicates:</w:t>
                  </w:r>
                  <w:r>
                    <w:rPr>
                      <w:spacing w:val="-6"/>
                    </w:rPr>
                    <w:t xml:space="preserve"> </w:t>
                  </w:r>
                  <w:r>
                    <w:t>0</w:t>
                  </w:r>
                  <w:r>
                    <w:rPr>
                      <w:spacing w:val="40"/>
                    </w:rPr>
                    <w:t xml:space="preserve"> </w:t>
                  </w:r>
                  <w:r>
                    <w:t>Warnings:</w:t>
                  </w:r>
                  <w:r>
                    <w:rPr>
                      <w:spacing w:val="-5"/>
                    </w:rPr>
                    <w:t xml:space="preserve"> </w:t>
                  </w:r>
                  <w:r>
                    <w:t>0</w:t>
                  </w:r>
                </w:p>
              </w:txbxContent>
            </v:textbox>
            <w10:wrap type="topAndBottom" anchorx="page"/>
          </v:shape>
        </w:pict>
      </w:r>
      <w:r>
        <w:rPr>
          <w:spacing w:val="-4"/>
        </w:rPr>
        <w:t>运行结果为：</w:t>
      </w:r>
    </w:p>
    <w:p w14:paraId="35F75FE5" w14:textId="77777777" w:rsidR="00C36271" w:rsidRDefault="00C36271">
      <w:pPr>
        <w:pStyle w:val="a3"/>
        <w:spacing w:before="11"/>
        <w:rPr>
          <w:rFonts w:ascii="文泉驿微米黑"/>
          <w:sz w:val="10"/>
        </w:rPr>
      </w:pPr>
    </w:p>
    <w:p w14:paraId="6E26B2C0" w14:textId="77777777" w:rsidR="00C36271" w:rsidRDefault="00000000">
      <w:pPr>
        <w:spacing w:before="52"/>
        <w:ind w:left="220"/>
        <w:rPr>
          <w:rFonts w:ascii="文泉驿微米黑" w:eastAsia="文泉驿微米黑"/>
          <w:sz w:val="20"/>
        </w:rPr>
      </w:pPr>
      <w:r>
        <w:pict w14:anchorId="5C6F11CB">
          <v:group id="docshapegroup1009" o:spid="_x0000_s2895" style="position:absolute;left:0;text-align:left;margin-left:68.6pt;margin-top:20.4pt;width:474.8pt;height:261.65pt;z-index:-15419392;mso-wrap-distance-left:0;mso-wrap-distance-right:0;mso-position-horizontal-relative:page" coordorigin="1372,408" coordsize="9496,5233">
            <v:shape id="docshape1010" o:spid="_x0000_s2897" style="position:absolute;left:1372;top:408;width:9496;height:5233" coordorigin="1372,408" coordsize="9496,5233" o:spt="100" adj="0,,0" path="m1376,476r,-68m1372,412r68,m1440,412r9360,m10800,412r68,m10864,476r,-68m1376,763r,-287m10864,763r,-287m1376,1050r,-287m10864,1050r,-287m1376,1337r,-287m10864,1337r,-287m1376,1624r,-287m10864,1624r,-287m1376,1911r,-287m10864,1911r,-287m1376,2198r,-287m10864,2198r,-287m1376,2485r,-287m10864,2485r,-287m1376,2772r,-287m10864,2772r,-287m1376,3059r,-287m10864,3059r,-287m1376,3345r,-286m10864,3345r,-286m1376,3632r,-287m10864,3632r,-287m1376,3919r,-287m10864,3919r,-287m1376,4206r,-287m10864,4206r,-287m1376,4493r,-287m10864,4493r,-287m1376,4780r,-287m10864,4780r,-287m1376,5067r,-287m10864,5067r,-287m1376,5354r,-287m10864,5354r,-287m1376,5641r,-287m10864,5641r,-287e" filled="f" strokeweight=".14042mm">
              <v:stroke joinstyle="round"/>
              <v:formulas/>
              <v:path arrowok="t" o:connecttype="segments"/>
            </v:shape>
            <v:shape id="docshape1011" o:spid="_x0000_s2896" type="#_x0000_t202" style="position:absolute;left:1380;top:416;width:9480;height:5225" filled="f" stroked="f">
              <v:textbox inset="0,0,0,0">
                <w:txbxContent>
                  <w:p w14:paraId="5BBD8A3E" w14:textId="77777777" w:rsidR="00C36271" w:rsidRDefault="00000000">
                    <w:pPr>
                      <w:spacing w:before="73" w:line="261" w:lineRule="auto"/>
                      <w:ind w:left="444" w:right="2882" w:hanging="385"/>
                      <w:jc w:val="both"/>
                      <w:rPr>
                        <w:sz w:val="16"/>
                      </w:rPr>
                    </w:pPr>
                    <w:r>
                      <w:rPr>
                        <w:color w:val="214987"/>
                        <w:sz w:val="16"/>
                      </w:rPr>
                      <w:t>public</w:t>
                    </w:r>
                    <w:r>
                      <w:rPr>
                        <w:color w:val="214987"/>
                        <w:spacing w:val="-6"/>
                        <w:sz w:val="16"/>
                      </w:rPr>
                      <w:t xml:space="preserve"> </w:t>
                    </w:r>
                    <w:r>
                      <w:rPr>
                        <w:sz w:val="16"/>
                      </w:rPr>
                      <w:t>List&lt;Author&gt;</w:t>
                    </w:r>
                    <w:r>
                      <w:rPr>
                        <w:spacing w:val="-7"/>
                        <w:sz w:val="16"/>
                      </w:rPr>
                      <w:t xml:space="preserve"> </w:t>
                    </w:r>
                    <w:r>
                      <w:rPr>
                        <w:sz w:val="16"/>
                      </w:rPr>
                      <w:t>getTop50EldestAuthorInfo()</w:t>
                    </w:r>
                    <w:r>
                      <w:rPr>
                        <w:spacing w:val="-6"/>
                        <w:sz w:val="16"/>
                      </w:rPr>
                      <w:t xml:space="preserve"> </w:t>
                    </w:r>
                    <w:r>
                      <w:rPr>
                        <w:color w:val="214987"/>
                        <w:sz w:val="16"/>
                      </w:rPr>
                      <w:t>throws</w:t>
                    </w:r>
                    <w:r>
                      <w:rPr>
                        <w:color w:val="214987"/>
                        <w:spacing w:val="-6"/>
                        <w:sz w:val="16"/>
                      </w:rPr>
                      <w:t xml:space="preserve"> </w:t>
                    </w:r>
                    <w:r>
                      <w:rPr>
                        <w:sz w:val="16"/>
                      </w:rPr>
                      <w:t>SQLException</w:t>
                    </w:r>
                    <w:r>
                      <w:rPr>
                        <w:spacing w:val="-7"/>
                        <w:sz w:val="16"/>
                      </w:rPr>
                      <w:t xml:space="preserve"> </w:t>
                    </w:r>
                    <w:r>
                      <w:rPr>
                        <w:sz w:val="16"/>
                      </w:rPr>
                      <w:t xml:space="preserve">{ List&lt;Author&gt; authors = </w:t>
                    </w:r>
                    <w:r>
                      <w:rPr>
                        <w:color w:val="214987"/>
                        <w:sz w:val="16"/>
                      </w:rPr>
                      <w:t xml:space="preserve">new </w:t>
                    </w:r>
                    <w:r>
                      <w:rPr>
                        <w:sz w:val="16"/>
                      </w:rPr>
                      <w:t>ArrayList&lt;&gt;();</w:t>
                    </w:r>
                  </w:p>
                  <w:p w14:paraId="116D46AA" w14:textId="77777777" w:rsidR="00C36271" w:rsidRDefault="00000000">
                    <w:pPr>
                      <w:spacing w:line="261" w:lineRule="auto"/>
                      <w:ind w:left="828" w:right="4805" w:hanging="385"/>
                      <w:jc w:val="both"/>
                      <w:rPr>
                        <w:sz w:val="16"/>
                      </w:rPr>
                    </w:pPr>
                    <w:r>
                      <w:rPr>
                        <w:color w:val="214987"/>
                        <w:sz w:val="16"/>
                      </w:rPr>
                      <w:t>try</w:t>
                    </w:r>
                    <w:r>
                      <w:rPr>
                        <w:color w:val="214987"/>
                        <w:spacing w:val="-7"/>
                        <w:sz w:val="16"/>
                      </w:rPr>
                      <w:t xml:space="preserve"> </w:t>
                    </w:r>
                    <w:r>
                      <w:rPr>
                        <w:sz w:val="16"/>
                      </w:rPr>
                      <w:t>(Connection</w:t>
                    </w:r>
                    <w:r>
                      <w:rPr>
                        <w:spacing w:val="-7"/>
                        <w:sz w:val="16"/>
                      </w:rPr>
                      <w:t xml:space="preserve"> </w:t>
                    </w:r>
                    <w:r>
                      <w:rPr>
                        <w:sz w:val="16"/>
                      </w:rPr>
                      <w:t>conn</w:t>
                    </w:r>
                    <w:r>
                      <w:rPr>
                        <w:spacing w:val="-7"/>
                        <w:sz w:val="16"/>
                      </w:rPr>
                      <w:t xml:space="preserve"> </w:t>
                    </w:r>
                    <w:r>
                      <w:rPr>
                        <w:sz w:val="16"/>
                      </w:rPr>
                      <w:t>=</w:t>
                    </w:r>
                    <w:r>
                      <w:rPr>
                        <w:spacing w:val="-7"/>
                        <w:sz w:val="16"/>
                      </w:rPr>
                      <w:t xml:space="preserve"> </w:t>
                    </w:r>
                    <w:r>
                      <w:rPr>
                        <w:sz w:val="16"/>
                      </w:rPr>
                      <w:t>ds.getConnection())</w:t>
                    </w:r>
                    <w:r>
                      <w:rPr>
                        <w:spacing w:val="-7"/>
                        <w:sz w:val="16"/>
                      </w:rPr>
                      <w:t xml:space="preserve"> </w:t>
                    </w:r>
                    <w:r>
                      <w:rPr>
                        <w:sz w:val="16"/>
                      </w:rPr>
                      <w:t>{ Statement</w:t>
                    </w:r>
                    <w:r>
                      <w:rPr>
                        <w:spacing w:val="-12"/>
                        <w:sz w:val="16"/>
                      </w:rPr>
                      <w:t xml:space="preserve"> </w:t>
                    </w:r>
                    <w:r>
                      <w:rPr>
                        <w:sz w:val="16"/>
                      </w:rPr>
                      <w:t>stmt</w:t>
                    </w:r>
                    <w:r>
                      <w:rPr>
                        <w:spacing w:val="-11"/>
                        <w:sz w:val="16"/>
                      </w:rPr>
                      <w:t xml:space="preserve"> </w:t>
                    </w:r>
                    <w:r>
                      <w:rPr>
                        <w:sz w:val="16"/>
                      </w:rPr>
                      <w:t>=</w:t>
                    </w:r>
                    <w:r>
                      <w:rPr>
                        <w:spacing w:val="-11"/>
                        <w:sz w:val="16"/>
                      </w:rPr>
                      <w:t xml:space="preserve"> </w:t>
                    </w:r>
                    <w:r>
                      <w:rPr>
                        <w:sz w:val="16"/>
                      </w:rPr>
                      <w:t xml:space="preserve">conn.createStatement(); </w:t>
                    </w:r>
                    <w:r>
                      <w:rPr>
                        <w:spacing w:val="-2"/>
                        <w:sz w:val="16"/>
                      </w:rPr>
                      <w:t>stmt.executeUpdate(</w:t>
                    </w:r>
                    <w:r>
                      <w:rPr>
                        <w:color w:val="4F9905"/>
                        <w:spacing w:val="-2"/>
                        <w:sz w:val="16"/>
                      </w:rPr>
                      <w:t>"""</w:t>
                    </w:r>
                  </w:p>
                  <w:p w14:paraId="283CAEF1" w14:textId="77777777" w:rsidR="00C36271" w:rsidRDefault="00000000">
                    <w:pPr>
                      <w:spacing w:before="1" w:line="261" w:lineRule="auto"/>
                      <w:ind w:left="1597" w:right="3712" w:hanging="385"/>
                      <w:rPr>
                        <w:sz w:val="16"/>
                      </w:rPr>
                    </w:pPr>
                    <w:r>
                      <w:rPr>
                        <w:color w:val="4F9905"/>
                        <w:sz w:val="16"/>
                      </w:rPr>
                      <w:t>CREATE</w:t>
                    </w:r>
                    <w:r>
                      <w:rPr>
                        <w:color w:val="4F9905"/>
                        <w:spacing w:val="-9"/>
                        <w:sz w:val="16"/>
                      </w:rPr>
                      <w:t xml:space="preserve"> </w:t>
                    </w:r>
                    <w:r>
                      <w:rPr>
                        <w:color w:val="4F9905"/>
                        <w:sz w:val="16"/>
                      </w:rPr>
                      <w:t>TEMPORARY</w:t>
                    </w:r>
                    <w:r>
                      <w:rPr>
                        <w:color w:val="4F9905"/>
                        <w:spacing w:val="-8"/>
                        <w:sz w:val="16"/>
                      </w:rPr>
                      <w:t xml:space="preserve"> </w:t>
                    </w:r>
                    <w:r>
                      <w:rPr>
                        <w:color w:val="4F9905"/>
                        <w:sz w:val="16"/>
                      </w:rPr>
                      <w:t>TABLE</w:t>
                    </w:r>
                    <w:r>
                      <w:rPr>
                        <w:color w:val="4F9905"/>
                        <w:spacing w:val="-8"/>
                        <w:sz w:val="16"/>
                      </w:rPr>
                      <w:t xml:space="preserve"> </w:t>
                    </w:r>
                    <w:r>
                      <w:rPr>
                        <w:color w:val="4F9905"/>
                        <w:sz w:val="16"/>
                      </w:rPr>
                      <w:t>top_50_eldest_authors</w:t>
                    </w:r>
                    <w:r>
                      <w:rPr>
                        <w:color w:val="4F9905"/>
                        <w:spacing w:val="-8"/>
                        <w:sz w:val="16"/>
                      </w:rPr>
                      <w:t xml:space="preserve"> </w:t>
                    </w:r>
                    <w:r>
                      <w:rPr>
                        <w:color w:val="4F9905"/>
                        <w:sz w:val="16"/>
                      </w:rPr>
                      <w:t>( id BIGINT,</w:t>
                    </w:r>
                  </w:p>
                  <w:p w14:paraId="3B101C75" w14:textId="77777777" w:rsidR="00C36271" w:rsidRDefault="00000000">
                    <w:pPr>
                      <w:ind w:left="1597"/>
                      <w:rPr>
                        <w:sz w:val="16"/>
                      </w:rPr>
                    </w:pPr>
                    <w:r>
                      <w:rPr>
                        <w:color w:val="4F9905"/>
                        <w:sz w:val="16"/>
                      </w:rPr>
                      <w:t>name</w:t>
                    </w:r>
                    <w:r>
                      <w:rPr>
                        <w:color w:val="4F9905"/>
                        <w:spacing w:val="-4"/>
                        <w:sz w:val="16"/>
                      </w:rPr>
                      <w:t xml:space="preserve"> </w:t>
                    </w:r>
                    <w:r>
                      <w:rPr>
                        <w:color w:val="4F9905"/>
                        <w:spacing w:val="-2"/>
                        <w:sz w:val="16"/>
                      </w:rPr>
                      <w:t>VARCHAR(255),</w:t>
                    </w:r>
                  </w:p>
                  <w:p w14:paraId="7420843A" w14:textId="77777777" w:rsidR="00C36271" w:rsidRDefault="00000000">
                    <w:pPr>
                      <w:spacing w:before="24" w:line="261" w:lineRule="auto"/>
                      <w:ind w:left="1597" w:right="6438"/>
                      <w:rPr>
                        <w:sz w:val="16"/>
                      </w:rPr>
                    </w:pPr>
                    <w:r>
                      <w:rPr>
                        <w:color w:val="4F9905"/>
                        <w:sz w:val="16"/>
                      </w:rPr>
                      <w:t>age INT, PRIMARY</w:t>
                    </w:r>
                    <w:r>
                      <w:rPr>
                        <w:color w:val="4F9905"/>
                        <w:spacing w:val="-26"/>
                        <w:sz w:val="16"/>
                      </w:rPr>
                      <w:t xml:space="preserve"> </w:t>
                    </w:r>
                    <w:r>
                      <w:rPr>
                        <w:color w:val="4F9905"/>
                        <w:sz w:val="16"/>
                      </w:rPr>
                      <w:t>KEY(id)</w:t>
                    </w:r>
                  </w:p>
                  <w:p w14:paraId="1E7D891A" w14:textId="77777777" w:rsidR="00C36271" w:rsidRDefault="00000000">
                    <w:pPr>
                      <w:spacing w:line="261" w:lineRule="auto"/>
                      <w:ind w:left="828" w:right="8067" w:firstLine="384"/>
                      <w:rPr>
                        <w:sz w:val="16"/>
                      </w:rPr>
                    </w:pPr>
                    <w:r>
                      <w:rPr>
                        <w:color w:val="4F9905"/>
                        <w:spacing w:val="-6"/>
                        <w:sz w:val="16"/>
                      </w:rPr>
                      <w:t xml:space="preserve">); </w:t>
                    </w:r>
                    <w:r>
                      <w:rPr>
                        <w:color w:val="4F9905"/>
                        <w:spacing w:val="-2"/>
                        <w:sz w:val="16"/>
                      </w:rPr>
                      <w:t>"""</w:t>
                    </w:r>
                    <w:r>
                      <w:rPr>
                        <w:spacing w:val="-2"/>
                        <w:sz w:val="16"/>
                      </w:rPr>
                      <w:t>);</w:t>
                    </w:r>
                  </w:p>
                  <w:p w14:paraId="510170CD" w14:textId="77777777" w:rsidR="00C36271" w:rsidRDefault="00C36271">
                    <w:pPr>
                      <w:spacing w:before="8"/>
                      <w:rPr>
                        <w:sz w:val="17"/>
                      </w:rPr>
                    </w:pPr>
                  </w:p>
                  <w:p w14:paraId="3F5157D1" w14:textId="77777777" w:rsidR="00C36271" w:rsidRDefault="00000000">
                    <w:pPr>
                      <w:ind w:left="828"/>
                      <w:rPr>
                        <w:sz w:val="16"/>
                      </w:rPr>
                    </w:pPr>
                    <w:r>
                      <w:rPr>
                        <w:spacing w:val="-2"/>
                        <w:sz w:val="16"/>
                      </w:rPr>
                      <w:t>stmt.executeUpdate(</w:t>
                    </w:r>
                    <w:r>
                      <w:rPr>
                        <w:color w:val="4F9905"/>
                        <w:spacing w:val="-2"/>
                        <w:sz w:val="16"/>
                      </w:rPr>
                      <w:t>"""</w:t>
                    </w:r>
                  </w:p>
                  <w:p w14:paraId="2EA2C39F" w14:textId="77777777" w:rsidR="00C36271" w:rsidRDefault="00000000">
                    <w:pPr>
                      <w:spacing w:before="24"/>
                      <w:ind w:left="1213"/>
                      <w:rPr>
                        <w:sz w:val="16"/>
                      </w:rPr>
                    </w:pPr>
                    <w:r>
                      <w:rPr>
                        <w:color w:val="4F9905"/>
                        <w:sz w:val="16"/>
                      </w:rPr>
                      <w:t>INSERT</w:t>
                    </w:r>
                    <w:r>
                      <w:rPr>
                        <w:color w:val="4F9905"/>
                        <w:spacing w:val="-5"/>
                        <w:sz w:val="16"/>
                      </w:rPr>
                      <w:t xml:space="preserve"> </w:t>
                    </w:r>
                    <w:r>
                      <w:rPr>
                        <w:color w:val="4F9905"/>
                        <w:sz w:val="16"/>
                      </w:rPr>
                      <w:t>INTO</w:t>
                    </w:r>
                    <w:r>
                      <w:rPr>
                        <w:color w:val="4F9905"/>
                        <w:spacing w:val="-4"/>
                        <w:sz w:val="16"/>
                      </w:rPr>
                      <w:t xml:space="preserve"> </w:t>
                    </w:r>
                    <w:r>
                      <w:rPr>
                        <w:color w:val="4F9905"/>
                        <w:spacing w:val="-2"/>
                        <w:sz w:val="16"/>
                      </w:rPr>
                      <w:t>top_50_eldest_authors</w:t>
                    </w:r>
                  </w:p>
                  <w:p w14:paraId="3537644F" w14:textId="77777777" w:rsidR="00C36271" w:rsidRDefault="00000000">
                    <w:pPr>
                      <w:spacing w:before="24" w:line="261" w:lineRule="auto"/>
                      <w:ind w:left="1213" w:right="735"/>
                      <w:rPr>
                        <w:sz w:val="16"/>
                      </w:rPr>
                    </w:pPr>
                    <w:r>
                      <w:rPr>
                        <w:color w:val="4F9905"/>
                        <w:sz w:val="16"/>
                      </w:rPr>
                      <w:t>SELECT</w:t>
                    </w:r>
                    <w:r>
                      <w:rPr>
                        <w:color w:val="4F9905"/>
                        <w:spacing w:val="-5"/>
                        <w:sz w:val="16"/>
                      </w:rPr>
                      <w:t xml:space="preserve"> </w:t>
                    </w:r>
                    <w:r>
                      <w:rPr>
                        <w:color w:val="4F9905"/>
                        <w:sz w:val="16"/>
                      </w:rPr>
                      <w:t>a.id,</w:t>
                    </w:r>
                    <w:r>
                      <w:rPr>
                        <w:color w:val="4F9905"/>
                        <w:spacing w:val="-4"/>
                        <w:sz w:val="16"/>
                      </w:rPr>
                      <w:t xml:space="preserve"> </w:t>
                    </w:r>
                    <w:r>
                      <w:rPr>
                        <w:color w:val="4F9905"/>
                        <w:sz w:val="16"/>
                      </w:rPr>
                      <w:t>a.name,</w:t>
                    </w:r>
                    <w:r>
                      <w:rPr>
                        <w:color w:val="4F9905"/>
                        <w:spacing w:val="-4"/>
                        <w:sz w:val="16"/>
                      </w:rPr>
                      <w:t xml:space="preserve"> </w:t>
                    </w:r>
                    <w:r>
                      <w:rPr>
                        <w:color w:val="4F9905"/>
                        <w:sz w:val="16"/>
                      </w:rPr>
                      <w:t>(IFNULL(a.death_year,</w:t>
                    </w:r>
                    <w:r>
                      <w:rPr>
                        <w:color w:val="4F9905"/>
                        <w:spacing w:val="-4"/>
                        <w:sz w:val="16"/>
                      </w:rPr>
                      <w:t xml:space="preserve"> </w:t>
                    </w:r>
                    <w:r>
                      <w:rPr>
                        <w:color w:val="4F9905"/>
                        <w:sz w:val="16"/>
                      </w:rPr>
                      <w:t>YEAR(NOW()))</w:t>
                    </w:r>
                    <w:r>
                      <w:rPr>
                        <w:color w:val="4F9905"/>
                        <w:spacing w:val="-4"/>
                        <w:sz w:val="16"/>
                      </w:rPr>
                      <w:t xml:space="preserve"> </w:t>
                    </w:r>
                    <w:r>
                      <w:rPr>
                        <w:color w:val="4F9905"/>
                        <w:sz w:val="16"/>
                      </w:rPr>
                      <w:t>-</w:t>
                    </w:r>
                    <w:r>
                      <w:rPr>
                        <w:color w:val="4F9905"/>
                        <w:spacing w:val="-4"/>
                        <w:sz w:val="16"/>
                      </w:rPr>
                      <w:t xml:space="preserve"> </w:t>
                    </w:r>
                    <w:r>
                      <w:rPr>
                        <w:color w:val="4F9905"/>
                        <w:sz w:val="16"/>
                      </w:rPr>
                      <w:t>a.birth_year)</w:t>
                    </w:r>
                    <w:r>
                      <w:rPr>
                        <w:color w:val="4F9905"/>
                        <w:spacing w:val="-4"/>
                        <w:sz w:val="16"/>
                      </w:rPr>
                      <w:t xml:space="preserve"> </w:t>
                    </w:r>
                    <w:r>
                      <w:rPr>
                        <w:color w:val="4F9905"/>
                        <w:sz w:val="16"/>
                      </w:rPr>
                      <w:t>AS</w:t>
                    </w:r>
                    <w:r>
                      <w:rPr>
                        <w:color w:val="4F9905"/>
                        <w:spacing w:val="-4"/>
                        <w:sz w:val="16"/>
                      </w:rPr>
                      <w:t xml:space="preserve"> </w:t>
                    </w:r>
                    <w:r>
                      <w:rPr>
                        <w:color w:val="4F9905"/>
                        <w:sz w:val="16"/>
                      </w:rPr>
                      <w:t>age FROM authors a</w:t>
                    </w:r>
                  </w:p>
                  <w:p w14:paraId="290FF15C" w14:textId="77777777" w:rsidR="00C36271" w:rsidRDefault="00000000">
                    <w:pPr>
                      <w:spacing w:before="1"/>
                      <w:ind w:left="1213"/>
                      <w:rPr>
                        <w:sz w:val="16"/>
                      </w:rPr>
                    </w:pPr>
                    <w:r>
                      <w:rPr>
                        <w:color w:val="4F9905"/>
                        <w:sz w:val="16"/>
                      </w:rPr>
                      <w:t>ORDER</w:t>
                    </w:r>
                    <w:r>
                      <w:rPr>
                        <w:color w:val="4F9905"/>
                        <w:spacing w:val="-3"/>
                        <w:sz w:val="16"/>
                      </w:rPr>
                      <w:t xml:space="preserve"> </w:t>
                    </w:r>
                    <w:r>
                      <w:rPr>
                        <w:color w:val="4F9905"/>
                        <w:sz w:val="16"/>
                      </w:rPr>
                      <w:t>BY</w:t>
                    </w:r>
                    <w:r>
                      <w:rPr>
                        <w:color w:val="4F9905"/>
                        <w:spacing w:val="-3"/>
                        <w:sz w:val="16"/>
                      </w:rPr>
                      <w:t xml:space="preserve"> </w:t>
                    </w:r>
                    <w:r>
                      <w:rPr>
                        <w:color w:val="4F9905"/>
                        <w:sz w:val="16"/>
                      </w:rPr>
                      <w:t>age</w:t>
                    </w:r>
                    <w:r>
                      <w:rPr>
                        <w:color w:val="4F9905"/>
                        <w:spacing w:val="-2"/>
                        <w:sz w:val="16"/>
                      </w:rPr>
                      <w:t xml:space="preserve"> </w:t>
                    </w:r>
                    <w:r>
                      <w:rPr>
                        <w:color w:val="4F9905"/>
                        <w:spacing w:val="-4"/>
                        <w:sz w:val="16"/>
                      </w:rPr>
                      <w:t>DESC</w:t>
                    </w:r>
                  </w:p>
                </w:txbxContent>
              </v:textbox>
            </v:shape>
            <w10:wrap type="topAndBottom" anchorx="page"/>
          </v:group>
        </w:pict>
      </w:r>
      <w:r>
        <w:rPr>
          <w:rFonts w:ascii="文泉驿微米黑" w:eastAsia="文泉驿微米黑" w:hint="eastAsia"/>
          <w:spacing w:val="23"/>
          <w:sz w:val="20"/>
        </w:rPr>
        <w:t>在</w:t>
      </w:r>
      <w:r>
        <w:rPr>
          <w:rFonts w:ascii="文泉驿微米黑" w:eastAsia="文泉驿微米黑" w:hint="eastAsia"/>
          <w:sz w:val="16"/>
        </w:rPr>
        <w:t>Java</w:t>
      </w:r>
      <w:r>
        <w:rPr>
          <w:rFonts w:ascii="文泉驿微米黑" w:eastAsia="文泉驿微米黑" w:hint="eastAsia"/>
          <w:spacing w:val="-10"/>
          <w:sz w:val="16"/>
        </w:rPr>
        <w:t xml:space="preserve"> </w:t>
      </w:r>
      <w:r>
        <w:rPr>
          <w:rFonts w:ascii="文泉驿微米黑" w:eastAsia="文泉驿微米黑" w:hint="eastAsia"/>
          <w:spacing w:val="-1"/>
          <w:sz w:val="20"/>
        </w:rPr>
        <w:t>中创建本地临时表的示例如下：</w:t>
      </w:r>
    </w:p>
    <w:p w14:paraId="5DA4526E"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03FB2859" w14:textId="77777777" w:rsidR="00C36271" w:rsidRDefault="00C36271">
      <w:pPr>
        <w:pStyle w:val="a3"/>
        <w:spacing w:before="13"/>
        <w:rPr>
          <w:rFonts w:ascii="文泉驿微米黑"/>
          <w:sz w:val="20"/>
        </w:rPr>
      </w:pPr>
    </w:p>
    <w:p w14:paraId="55477E66"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2B306FC1">
          <v:group id="docshapegroup1012" o:spid="_x0000_s2892" style="width:474.8pt;height:232.95pt;mso-position-horizontal-relative:char;mso-position-vertical-relative:line" coordsize="9496,4659">
            <v:shape id="docshape1013" o:spid="_x0000_s2894" style="position:absolute;width:9496;height:4659" coordsize="9496,4659" o:spt="100" adj="0,,0" path="m4,287l4,t,574l4,287t,574l4,574t,574l4,861t,574l4,1148t,574l4,1435t,573l4,1722t,573l4,2008t,574l4,2295t,574l4,2582t,574l4,2869t,574l4,3156t,574l4,3443t,574l4,3730t,574l4,4017t,574l4,4304t,355l4,4591m,4655r68,m9492,287l9492,t,574l9492,287t,574l9492,574t,574l9492,861t,574l9492,1148t,574l9492,1435t,573l9492,1722t,573l9492,2008t,574l9492,2295t,574l9492,2582t,574l9492,2869t,574l9492,3156t,574l9492,3443t,574l9492,3730t,574l9492,4017t,574l9492,4304m68,4655r9360,m9428,4655r68,m9492,4659r,-68e" filled="f" strokeweight=".14042mm">
              <v:stroke joinstyle="round"/>
              <v:formulas/>
              <v:path arrowok="t" o:connecttype="segments"/>
            </v:shape>
            <v:shape id="docshape1014" o:spid="_x0000_s2893" type="#_x0000_t202" style="position:absolute;left:7;width:9480;height:4651" filled="f" stroked="f">
              <v:textbox inset="0,0,0,0">
                <w:txbxContent>
                  <w:p w14:paraId="354E1B37" w14:textId="77777777" w:rsidR="00C36271" w:rsidRDefault="00000000">
                    <w:pPr>
                      <w:spacing w:before="13" w:line="261" w:lineRule="auto"/>
                      <w:ind w:left="828" w:right="7269" w:firstLine="384"/>
                      <w:rPr>
                        <w:sz w:val="16"/>
                      </w:rPr>
                    </w:pPr>
                    <w:r>
                      <w:rPr>
                        <w:color w:val="4F9905"/>
                        <w:sz w:val="16"/>
                      </w:rPr>
                      <w:t>LIMIT</w:t>
                    </w:r>
                    <w:r>
                      <w:rPr>
                        <w:color w:val="4F9905"/>
                        <w:spacing w:val="-26"/>
                        <w:sz w:val="16"/>
                      </w:rPr>
                      <w:t xml:space="preserve"> </w:t>
                    </w:r>
                    <w:r>
                      <w:rPr>
                        <w:color w:val="4F9905"/>
                        <w:sz w:val="16"/>
                      </w:rPr>
                      <w:t xml:space="preserve">50; </w:t>
                    </w:r>
                    <w:r>
                      <w:rPr>
                        <w:color w:val="4F9905"/>
                        <w:spacing w:val="-2"/>
                        <w:sz w:val="16"/>
                      </w:rPr>
                      <w:t>"""</w:t>
                    </w:r>
                    <w:r>
                      <w:rPr>
                        <w:spacing w:val="-2"/>
                        <w:sz w:val="16"/>
                      </w:rPr>
                      <w:t>);</w:t>
                    </w:r>
                  </w:p>
                  <w:p w14:paraId="1076EE64" w14:textId="77777777" w:rsidR="00C36271" w:rsidRDefault="00C36271">
                    <w:pPr>
                      <w:spacing w:before="8"/>
                      <w:rPr>
                        <w:sz w:val="17"/>
                      </w:rPr>
                    </w:pPr>
                  </w:p>
                  <w:p w14:paraId="3DA42AE6" w14:textId="77777777" w:rsidR="00C36271" w:rsidRDefault="00000000">
                    <w:pPr>
                      <w:ind w:left="828"/>
                      <w:rPr>
                        <w:sz w:val="16"/>
                      </w:rPr>
                    </w:pPr>
                    <w:r>
                      <w:rPr>
                        <w:sz w:val="16"/>
                      </w:rPr>
                      <w:t>ResultSet</w:t>
                    </w:r>
                    <w:r>
                      <w:rPr>
                        <w:spacing w:val="-6"/>
                        <w:sz w:val="16"/>
                      </w:rPr>
                      <w:t xml:space="preserve"> </w:t>
                    </w:r>
                    <w:r>
                      <w:rPr>
                        <w:sz w:val="16"/>
                      </w:rPr>
                      <w:t>rs</w:t>
                    </w:r>
                    <w:r>
                      <w:rPr>
                        <w:spacing w:val="-3"/>
                        <w:sz w:val="16"/>
                      </w:rPr>
                      <w:t xml:space="preserve"> </w:t>
                    </w:r>
                    <w:r>
                      <w:rPr>
                        <w:sz w:val="16"/>
                      </w:rPr>
                      <w:t>=</w:t>
                    </w:r>
                    <w:r>
                      <w:rPr>
                        <w:spacing w:val="-3"/>
                        <w:sz w:val="16"/>
                      </w:rPr>
                      <w:t xml:space="preserve"> </w:t>
                    </w:r>
                    <w:r>
                      <w:rPr>
                        <w:spacing w:val="-2"/>
                        <w:sz w:val="16"/>
                      </w:rPr>
                      <w:t>stmt.executeQuery(</w:t>
                    </w:r>
                    <w:r>
                      <w:rPr>
                        <w:color w:val="4F9905"/>
                        <w:spacing w:val="-2"/>
                        <w:sz w:val="16"/>
                      </w:rPr>
                      <w:t>"""</w:t>
                    </w:r>
                  </w:p>
                  <w:p w14:paraId="5E0E98B6" w14:textId="77777777" w:rsidR="00C36271" w:rsidRDefault="00000000">
                    <w:pPr>
                      <w:spacing w:before="24" w:line="261" w:lineRule="auto"/>
                      <w:ind w:left="828" w:right="3940" w:firstLine="384"/>
                      <w:rPr>
                        <w:sz w:val="16"/>
                      </w:rPr>
                    </w:pPr>
                    <w:r>
                      <w:rPr>
                        <w:color w:val="4F9905"/>
                        <w:sz w:val="16"/>
                      </w:rPr>
                      <w:t>SELECT</w:t>
                    </w:r>
                    <w:r>
                      <w:rPr>
                        <w:color w:val="4F9905"/>
                        <w:spacing w:val="-9"/>
                        <w:sz w:val="16"/>
                      </w:rPr>
                      <w:t xml:space="preserve"> </w:t>
                    </w:r>
                    <w:r>
                      <w:rPr>
                        <w:color w:val="4F9905"/>
                        <w:sz w:val="16"/>
                      </w:rPr>
                      <w:t>id,</w:t>
                    </w:r>
                    <w:r>
                      <w:rPr>
                        <w:color w:val="4F9905"/>
                        <w:spacing w:val="-8"/>
                        <w:sz w:val="16"/>
                      </w:rPr>
                      <w:t xml:space="preserve"> </w:t>
                    </w:r>
                    <w:r>
                      <w:rPr>
                        <w:color w:val="4F9905"/>
                        <w:sz w:val="16"/>
                      </w:rPr>
                      <w:t>name</w:t>
                    </w:r>
                    <w:r>
                      <w:rPr>
                        <w:color w:val="4F9905"/>
                        <w:spacing w:val="-9"/>
                        <w:sz w:val="16"/>
                      </w:rPr>
                      <w:t xml:space="preserve"> </w:t>
                    </w:r>
                    <w:r>
                      <w:rPr>
                        <w:color w:val="4F9905"/>
                        <w:sz w:val="16"/>
                      </w:rPr>
                      <w:t>FROM</w:t>
                    </w:r>
                    <w:r>
                      <w:rPr>
                        <w:color w:val="4F9905"/>
                        <w:spacing w:val="-8"/>
                        <w:sz w:val="16"/>
                      </w:rPr>
                      <w:t xml:space="preserve"> </w:t>
                    </w:r>
                    <w:r>
                      <w:rPr>
                        <w:color w:val="4F9905"/>
                        <w:sz w:val="16"/>
                      </w:rPr>
                      <w:t xml:space="preserve">top_50_eldest_authors; </w:t>
                    </w:r>
                    <w:r>
                      <w:rPr>
                        <w:color w:val="4F9905"/>
                        <w:spacing w:val="-2"/>
                        <w:sz w:val="16"/>
                      </w:rPr>
                      <w:t>"""</w:t>
                    </w:r>
                    <w:r>
                      <w:rPr>
                        <w:spacing w:val="-2"/>
                        <w:sz w:val="16"/>
                      </w:rPr>
                      <w:t>);</w:t>
                    </w:r>
                  </w:p>
                  <w:p w14:paraId="7105722E" w14:textId="77777777" w:rsidR="00C36271" w:rsidRDefault="00C36271">
                    <w:pPr>
                      <w:spacing w:before="7"/>
                      <w:rPr>
                        <w:sz w:val="17"/>
                      </w:rPr>
                    </w:pPr>
                  </w:p>
                  <w:p w14:paraId="78FA3669" w14:textId="77777777" w:rsidR="00C36271" w:rsidRDefault="00000000">
                    <w:pPr>
                      <w:spacing w:before="1"/>
                      <w:ind w:left="828"/>
                      <w:rPr>
                        <w:sz w:val="16"/>
                      </w:rPr>
                    </w:pPr>
                    <w:r>
                      <w:rPr>
                        <w:color w:val="214987"/>
                        <w:sz w:val="16"/>
                      </w:rPr>
                      <w:t>while</w:t>
                    </w:r>
                    <w:r>
                      <w:rPr>
                        <w:color w:val="214987"/>
                        <w:spacing w:val="-8"/>
                        <w:sz w:val="16"/>
                      </w:rPr>
                      <w:t xml:space="preserve"> </w:t>
                    </w:r>
                    <w:r>
                      <w:rPr>
                        <w:sz w:val="16"/>
                      </w:rPr>
                      <w:t>(rs.next())</w:t>
                    </w:r>
                    <w:r>
                      <w:rPr>
                        <w:spacing w:val="-7"/>
                        <w:sz w:val="16"/>
                      </w:rPr>
                      <w:t xml:space="preserve"> </w:t>
                    </w:r>
                    <w:r>
                      <w:rPr>
                        <w:spacing w:val="-10"/>
                        <w:sz w:val="16"/>
                      </w:rPr>
                      <w:t>{</w:t>
                    </w:r>
                  </w:p>
                  <w:p w14:paraId="320642F8" w14:textId="77777777" w:rsidR="00C36271" w:rsidRDefault="00000000">
                    <w:pPr>
                      <w:spacing w:before="23" w:line="261" w:lineRule="auto"/>
                      <w:ind w:left="1213" w:right="3363"/>
                      <w:rPr>
                        <w:sz w:val="16"/>
                      </w:rPr>
                    </w:pPr>
                    <w:r>
                      <w:rPr>
                        <w:sz w:val="16"/>
                      </w:rPr>
                      <w:t xml:space="preserve">Author author = </w:t>
                    </w:r>
                    <w:r>
                      <w:rPr>
                        <w:color w:val="214987"/>
                        <w:sz w:val="16"/>
                      </w:rPr>
                      <w:t xml:space="preserve">new </w:t>
                    </w:r>
                    <w:r>
                      <w:rPr>
                        <w:sz w:val="16"/>
                      </w:rPr>
                      <w:t xml:space="preserve">Author(); </w:t>
                    </w:r>
                    <w:r>
                      <w:rPr>
                        <w:spacing w:val="-2"/>
                        <w:sz w:val="16"/>
                      </w:rPr>
                      <w:t>author.setId(rs.getLong(</w:t>
                    </w:r>
                    <w:r>
                      <w:rPr>
                        <w:color w:val="4F9905"/>
                        <w:spacing w:val="-2"/>
                        <w:sz w:val="16"/>
                      </w:rPr>
                      <w:t>"id"</w:t>
                    </w:r>
                    <w:r>
                      <w:rPr>
                        <w:spacing w:val="-2"/>
                        <w:sz w:val="16"/>
                      </w:rPr>
                      <w:t>)); author.setName(rs.getString(</w:t>
                    </w:r>
                    <w:r>
                      <w:rPr>
                        <w:color w:val="4F9905"/>
                        <w:spacing w:val="-2"/>
                        <w:sz w:val="16"/>
                      </w:rPr>
                      <w:t>"name"</w:t>
                    </w:r>
                    <w:r>
                      <w:rPr>
                        <w:spacing w:val="-2"/>
                        <w:sz w:val="16"/>
                      </w:rPr>
                      <w:t>)); authors.add(author);</w:t>
                    </w:r>
                  </w:p>
                  <w:p w14:paraId="3544026E" w14:textId="77777777" w:rsidR="00C36271" w:rsidRDefault="00000000">
                    <w:pPr>
                      <w:spacing w:before="1"/>
                      <w:ind w:left="828"/>
                      <w:rPr>
                        <w:sz w:val="16"/>
                      </w:rPr>
                    </w:pPr>
                    <w:r>
                      <w:rPr>
                        <w:sz w:val="16"/>
                      </w:rPr>
                      <w:t>}</w:t>
                    </w:r>
                  </w:p>
                  <w:p w14:paraId="0D1E03BD" w14:textId="77777777" w:rsidR="00C36271" w:rsidRDefault="00000000">
                    <w:pPr>
                      <w:spacing w:before="24"/>
                      <w:ind w:left="444"/>
                      <w:rPr>
                        <w:sz w:val="16"/>
                      </w:rPr>
                    </w:pPr>
                    <w:r>
                      <w:rPr>
                        <w:sz w:val="16"/>
                      </w:rPr>
                      <w:t>}</w:t>
                    </w:r>
                  </w:p>
                  <w:p w14:paraId="538231F7" w14:textId="77777777" w:rsidR="00C36271" w:rsidRDefault="00000000">
                    <w:pPr>
                      <w:spacing w:before="24"/>
                      <w:ind w:left="444"/>
                      <w:rPr>
                        <w:sz w:val="16"/>
                      </w:rPr>
                    </w:pPr>
                    <w:r>
                      <w:rPr>
                        <w:color w:val="214987"/>
                        <w:sz w:val="16"/>
                      </w:rPr>
                      <w:t>return</w:t>
                    </w:r>
                    <w:r>
                      <w:rPr>
                        <w:color w:val="214987"/>
                        <w:spacing w:val="-5"/>
                        <w:sz w:val="16"/>
                      </w:rPr>
                      <w:t xml:space="preserve"> </w:t>
                    </w:r>
                    <w:r>
                      <w:rPr>
                        <w:spacing w:val="-2"/>
                        <w:sz w:val="16"/>
                      </w:rPr>
                      <w:t>authors;</w:t>
                    </w:r>
                  </w:p>
                  <w:p w14:paraId="44C3B56F" w14:textId="77777777" w:rsidR="00C36271" w:rsidRDefault="00000000">
                    <w:pPr>
                      <w:spacing w:before="24"/>
                      <w:ind w:left="59"/>
                      <w:rPr>
                        <w:sz w:val="16"/>
                      </w:rPr>
                    </w:pPr>
                    <w:r>
                      <w:rPr>
                        <w:sz w:val="16"/>
                      </w:rPr>
                      <w:t>}</w:t>
                    </w:r>
                  </w:p>
                </w:txbxContent>
              </v:textbox>
            </v:shape>
            <w10:anchorlock/>
          </v:group>
        </w:pict>
      </w:r>
    </w:p>
    <w:p w14:paraId="32C9055E" w14:textId="77777777" w:rsidR="00C36271" w:rsidRDefault="00C36271">
      <w:pPr>
        <w:pStyle w:val="a3"/>
        <w:spacing w:before="11"/>
        <w:rPr>
          <w:rFonts w:ascii="文泉驿微米黑"/>
          <w:sz w:val="24"/>
        </w:rPr>
      </w:pPr>
    </w:p>
    <w:p w14:paraId="64DFB9B8" w14:textId="77777777" w:rsidR="00C36271" w:rsidRDefault="00000000">
      <w:pPr>
        <w:pStyle w:val="3"/>
        <w:numPr>
          <w:ilvl w:val="3"/>
          <w:numId w:val="162"/>
        </w:numPr>
        <w:tabs>
          <w:tab w:val="left" w:pos="862"/>
        </w:tabs>
        <w:spacing w:before="52"/>
      </w:pPr>
      <w:r>
        <w:rPr>
          <w:spacing w:val="-4"/>
        </w:rPr>
        <w:t>创建全局临时表</w:t>
      </w:r>
    </w:p>
    <w:p w14:paraId="75E4A820" w14:textId="77777777" w:rsidR="00C36271" w:rsidRDefault="00000000">
      <w:pPr>
        <w:spacing w:before="78" w:line="308" w:lineRule="exact"/>
        <w:ind w:left="220"/>
        <w:rPr>
          <w:rFonts w:ascii="文泉驿微米黑" w:eastAsia="文泉驿微米黑"/>
          <w:sz w:val="20"/>
        </w:rPr>
      </w:pPr>
      <w:r>
        <w:rPr>
          <w:rFonts w:ascii="文泉驿微米黑" w:eastAsia="文泉驿微米黑" w:hint="eastAsia"/>
          <w:spacing w:val="3"/>
          <w:sz w:val="20"/>
        </w:rPr>
        <w:t xml:space="preserve">在 </w:t>
      </w:r>
      <w:r>
        <w:rPr>
          <w:rFonts w:ascii="文泉驿微米黑" w:eastAsia="文泉驿微米黑" w:hint="eastAsia"/>
          <w:sz w:val="16"/>
        </w:rPr>
        <w:t>SQL</w:t>
      </w:r>
      <w:r>
        <w:rPr>
          <w:rFonts w:ascii="文泉驿微米黑" w:eastAsia="文泉驿微米黑" w:hint="eastAsia"/>
          <w:spacing w:val="18"/>
          <w:sz w:val="16"/>
        </w:rPr>
        <w:t xml:space="preserve"> </w:t>
      </w:r>
      <w:r>
        <w:rPr>
          <w:rFonts w:ascii="文泉驿微米黑" w:eastAsia="文泉驿微米黑" w:hint="eastAsia"/>
          <w:sz w:val="20"/>
        </w:rPr>
        <w:t xml:space="preserve">中，你可以通过加上 </w:t>
      </w:r>
      <w:r>
        <w:rPr>
          <w:sz w:val="16"/>
        </w:rPr>
        <w:t>GLOBAL</w:t>
      </w:r>
      <w:r>
        <w:rPr>
          <w:spacing w:val="-36"/>
          <w:sz w:val="16"/>
        </w:rPr>
        <w:t xml:space="preserve"> </w:t>
      </w:r>
      <w:r>
        <w:rPr>
          <w:rFonts w:ascii="文泉驿微米黑" w:eastAsia="文泉驿微米黑" w:hint="eastAsia"/>
          <w:spacing w:val="-1"/>
          <w:sz w:val="20"/>
        </w:rPr>
        <w:t>关键字来声明你所创建的是全局临时表。创建全局临时表时必须在末尾</w:t>
      </w:r>
    </w:p>
    <w:p w14:paraId="6012BD1F" w14:textId="77777777" w:rsidR="00C36271" w:rsidRDefault="00000000">
      <w:pPr>
        <w:spacing w:line="308" w:lineRule="exact"/>
        <w:ind w:left="220"/>
        <w:rPr>
          <w:rFonts w:ascii="文泉驿微米黑" w:eastAsia="文泉驿微米黑"/>
          <w:sz w:val="20"/>
        </w:rPr>
      </w:pPr>
      <w:r>
        <w:pict w14:anchorId="7C3C1C2C">
          <v:shape id="docshape1015" o:spid="_x0000_s2891" type="#_x0000_t202" style="position:absolute;left:0;text-align:left;margin-left:68.8pt;margin-top:17.85pt;width:474.4pt;height:92.45pt;z-index:-15418368;mso-wrap-distance-left:0;mso-wrap-distance-right:0;mso-position-horizontal-relative:page" filled="f" strokeweight=".14042mm">
            <v:textbox inset="0,0,0,0">
              <w:txbxContent>
                <w:p w14:paraId="5B333DA7" w14:textId="77777777" w:rsidR="00C36271" w:rsidRDefault="00000000">
                  <w:pPr>
                    <w:pStyle w:val="a3"/>
                    <w:spacing w:before="73" w:line="261" w:lineRule="auto"/>
                    <w:ind w:left="444" w:right="2176" w:hanging="385"/>
                  </w:pPr>
                  <w:r>
                    <w:rPr>
                      <w:color w:val="214987"/>
                    </w:rPr>
                    <w:t>CREATE</w:t>
                  </w:r>
                  <w:r>
                    <w:rPr>
                      <w:color w:val="214987"/>
                      <w:spacing w:val="-4"/>
                    </w:rPr>
                    <w:t xml:space="preserve"> </w:t>
                  </w:r>
                  <w:r>
                    <w:rPr>
                      <w:color w:val="214987"/>
                    </w:rPr>
                    <w:t>GLOBAL</w:t>
                  </w:r>
                  <w:r>
                    <w:rPr>
                      <w:color w:val="214987"/>
                      <w:spacing w:val="-4"/>
                    </w:rPr>
                    <w:t xml:space="preserve"> </w:t>
                  </w:r>
                  <w:r>
                    <w:rPr>
                      <w:color w:val="214987"/>
                    </w:rPr>
                    <w:t>TEMPORARY</w:t>
                  </w:r>
                  <w:r>
                    <w:rPr>
                      <w:color w:val="214987"/>
                      <w:spacing w:val="-4"/>
                    </w:rPr>
                    <w:t xml:space="preserve"> </w:t>
                  </w:r>
                  <w:r>
                    <w:rPr>
                      <w:color w:val="214987"/>
                    </w:rPr>
                    <w:t>TABLE</w:t>
                  </w:r>
                  <w:r>
                    <w:rPr>
                      <w:color w:val="214987"/>
                      <w:spacing w:val="-4"/>
                    </w:rPr>
                    <w:t xml:space="preserve"> </w:t>
                  </w:r>
                  <w:r>
                    <w:t>IF</w:t>
                  </w:r>
                  <w:r>
                    <w:rPr>
                      <w:spacing w:val="-4"/>
                    </w:rPr>
                    <w:t xml:space="preserve"> </w:t>
                  </w:r>
                  <w:r>
                    <w:rPr>
                      <w:color w:val="214987"/>
                    </w:rPr>
                    <w:t>NOT</w:t>
                  </w:r>
                  <w:r>
                    <w:rPr>
                      <w:color w:val="214987"/>
                      <w:spacing w:val="-4"/>
                    </w:rPr>
                    <w:t xml:space="preserve"> </w:t>
                  </w:r>
                  <w:r>
                    <w:rPr>
                      <w:color w:val="214987"/>
                    </w:rPr>
                    <w:t>EXISTS</w:t>
                  </w:r>
                  <w:r>
                    <w:rPr>
                      <w:color w:val="214987"/>
                      <w:spacing w:val="-4"/>
                    </w:rPr>
                    <w:t xml:space="preserve"> </w:t>
                  </w:r>
                  <w:r>
                    <w:t>top_50_eldest_authors_global</w:t>
                  </w:r>
                  <w:r>
                    <w:rPr>
                      <w:spacing w:val="-5"/>
                    </w:rPr>
                    <w:t xml:space="preserve"> </w:t>
                  </w:r>
                  <w:r>
                    <w:t>( id BIGINT,</w:t>
                  </w:r>
                </w:p>
                <w:p w14:paraId="57D10DDA" w14:textId="77777777" w:rsidR="00C36271" w:rsidRDefault="00000000">
                  <w:pPr>
                    <w:pStyle w:val="a3"/>
                    <w:spacing w:before="0"/>
                    <w:ind w:left="444"/>
                  </w:pPr>
                  <w:r>
                    <w:t>name</w:t>
                  </w:r>
                  <w:r>
                    <w:rPr>
                      <w:spacing w:val="-5"/>
                    </w:rPr>
                    <w:t xml:space="preserve"> </w:t>
                  </w:r>
                  <w:r>
                    <w:rPr>
                      <w:color w:val="214987"/>
                      <w:spacing w:val="-2"/>
                    </w:rPr>
                    <w:t>VARCHAR</w:t>
                  </w:r>
                  <w:r>
                    <w:rPr>
                      <w:spacing w:val="-2"/>
                    </w:rPr>
                    <w:t>(255),</w:t>
                  </w:r>
                </w:p>
                <w:p w14:paraId="0A0D4A67" w14:textId="77777777" w:rsidR="00C36271" w:rsidRDefault="00000000">
                  <w:pPr>
                    <w:pStyle w:val="a3"/>
                    <w:spacing w:line="261" w:lineRule="auto"/>
                    <w:ind w:left="444" w:right="7591"/>
                  </w:pPr>
                  <w:r>
                    <w:t xml:space="preserve">age </w:t>
                  </w:r>
                  <w:r>
                    <w:rPr>
                      <w:color w:val="214987"/>
                    </w:rPr>
                    <w:t>INT</w:t>
                  </w:r>
                  <w:r>
                    <w:t xml:space="preserve">, </w:t>
                  </w:r>
                  <w:r>
                    <w:rPr>
                      <w:color w:val="214987"/>
                    </w:rPr>
                    <w:t>PRIMARY</w:t>
                  </w:r>
                  <w:r>
                    <w:rPr>
                      <w:color w:val="214987"/>
                      <w:spacing w:val="-26"/>
                    </w:rPr>
                    <w:t xml:space="preserve"> </w:t>
                  </w:r>
                  <w:r>
                    <w:rPr>
                      <w:color w:val="214987"/>
                    </w:rPr>
                    <w:t>KEY</w:t>
                  </w:r>
                  <w:r>
                    <w:t>(id)</w:t>
                  </w:r>
                </w:p>
                <w:p w14:paraId="3AEBFB9A" w14:textId="77777777" w:rsidR="00C36271" w:rsidRDefault="00000000">
                  <w:pPr>
                    <w:pStyle w:val="a3"/>
                    <w:spacing w:before="0"/>
                    <w:ind w:left="59"/>
                  </w:pPr>
                  <w:r>
                    <w:t>)</w:t>
                  </w:r>
                  <w:r>
                    <w:rPr>
                      <w:spacing w:val="-3"/>
                    </w:rPr>
                    <w:t xml:space="preserve"> </w:t>
                  </w:r>
                  <w:r>
                    <w:rPr>
                      <w:color w:val="214987"/>
                    </w:rPr>
                    <w:t>ON</w:t>
                  </w:r>
                  <w:r>
                    <w:rPr>
                      <w:color w:val="214987"/>
                      <w:spacing w:val="-3"/>
                    </w:rPr>
                    <w:t xml:space="preserve"> </w:t>
                  </w:r>
                  <w:r>
                    <w:rPr>
                      <w:color w:val="214987"/>
                    </w:rPr>
                    <w:t>COMMIT</w:t>
                  </w:r>
                  <w:r>
                    <w:rPr>
                      <w:color w:val="214987"/>
                      <w:spacing w:val="-3"/>
                    </w:rPr>
                    <w:t xml:space="preserve"> </w:t>
                  </w:r>
                  <w:r>
                    <w:rPr>
                      <w:color w:val="214987"/>
                    </w:rPr>
                    <w:t>DELETE</w:t>
                  </w:r>
                  <w:r>
                    <w:rPr>
                      <w:color w:val="214987"/>
                      <w:spacing w:val="-3"/>
                    </w:rPr>
                    <w:t xml:space="preserve"> </w:t>
                  </w:r>
                  <w:r>
                    <w:rPr>
                      <w:color w:val="214987"/>
                      <w:spacing w:val="-4"/>
                    </w:rPr>
                    <w:t>ROWS</w:t>
                  </w:r>
                  <w:r>
                    <w:rPr>
                      <w:spacing w:val="-4"/>
                    </w:rPr>
                    <w:t>;</w:t>
                  </w:r>
                </w:p>
              </w:txbxContent>
            </v:textbox>
            <w10:wrap type="topAndBottom" anchorx="page"/>
          </v:shape>
        </w:pict>
      </w:r>
      <w:r>
        <w:rPr>
          <w:sz w:val="16"/>
        </w:rPr>
        <w:t>ON</w:t>
      </w:r>
      <w:r>
        <w:rPr>
          <w:spacing w:val="-26"/>
          <w:sz w:val="16"/>
        </w:rPr>
        <w:t xml:space="preserve"> </w:t>
      </w:r>
      <w:r>
        <w:rPr>
          <w:sz w:val="16"/>
        </w:rPr>
        <w:t>COMMIT</w:t>
      </w:r>
      <w:r>
        <w:rPr>
          <w:spacing w:val="-24"/>
          <w:sz w:val="16"/>
        </w:rPr>
        <w:t xml:space="preserve"> </w:t>
      </w:r>
      <w:r>
        <w:rPr>
          <w:sz w:val="16"/>
        </w:rPr>
        <w:t>DELETE</w:t>
      </w:r>
      <w:r>
        <w:rPr>
          <w:spacing w:val="-22"/>
          <w:sz w:val="16"/>
        </w:rPr>
        <w:t xml:space="preserve"> </w:t>
      </w:r>
      <w:r>
        <w:rPr>
          <w:sz w:val="16"/>
        </w:rPr>
        <w:t>ROWS</w:t>
      </w:r>
      <w:r>
        <w:rPr>
          <w:spacing w:val="-55"/>
          <w:sz w:val="16"/>
        </w:rPr>
        <w:t xml:space="preserve"> </w:t>
      </w:r>
      <w:r>
        <w:rPr>
          <w:rFonts w:ascii="文泉驿微米黑" w:eastAsia="文泉驿微米黑" w:hint="eastAsia"/>
          <w:spacing w:val="-1"/>
          <w:sz w:val="20"/>
        </w:rPr>
        <w:t>修饰，这表明该全局数据表的所有数据行将在事务结束后被删除。</w:t>
      </w:r>
    </w:p>
    <w:p w14:paraId="49EE44DF" w14:textId="77777777" w:rsidR="00C36271" w:rsidRDefault="00C36271">
      <w:pPr>
        <w:pStyle w:val="a3"/>
        <w:spacing w:before="11"/>
        <w:rPr>
          <w:rFonts w:ascii="文泉驿微米黑"/>
          <w:sz w:val="10"/>
        </w:rPr>
      </w:pPr>
    </w:p>
    <w:p w14:paraId="54D50D74" w14:textId="77777777" w:rsidR="00C36271" w:rsidRDefault="00000000">
      <w:pPr>
        <w:spacing w:before="83" w:line="208" w:lineRule="auto"/>
        <w:ind w:left="220" w:right="1437"/>
        <w:jc w:val="both"/>
        <w:rPr>
          <w:rFonts w:ascii="文泉驿微米黑" w:eastAsia="文泉驿微米黑"/>
          <w:sz w:val="20"/>
        </w:rPr>
      </w:pPr>
      <w:r>
        <w:rPr>
          <w:rFonts w:ascii="文泉驿微米黑" w:eastAsia="文泉驿微米黑" w:hint="eastAsia"/>
          <w:spacing w:val="-2"/>
          <w:sz w:val="20"/>
        </w:rPr>
        <w:t xml:space="preserve">在对全局临时表导入数据时，你需要特别注意，你必须通过 </w:t>
      </w:r>
      <w:r>
        <w:rPr>
          <w:spacing w:val="-2"/>
          <w:sz w:val="16"/>
        </w:rPr>
        <w:t>BEGIN</w:t>
      </w:r>
      <w:r>
        <w:rPr>
          <w:spacing w:val="-22"/>
          <w:sz w:val="16"/>
        </w:rPr>
        <w:t xml:space="preserve"> </w:t>
      </w:r>
      <w:r>
        <w:rPr>
          <w:rFonts w:ascii="文泉驿微米黑" w:eastAsia="文泉驿微米黑" w:hint="eastAsia"/>
          <w:spacing w:val="-2"/>
          <w:sz w:val="20"/>
        </w:rPr>
        <w:t xml:space="preserve">显式声明事务的开始。否则导入的数据在 </w:t>
      </w:r>
      <w:r>
        <w:rPr>
          <w:spacing w:val="-2"/>
          <w:sz w:val="16"/>
        </w:rPr>
        <w:t>INSERT</w:t>
      </w:r>
      <w:r>
        <w:rPr>
          <w:spacing w:val="-22"/>
          <w:sz w:val="16"/>
        </w:rPr>
        <w:t xml:space="preserve"> </w:t>
      </w:r>
      <w:r>
        <w:rPr>
          <w:spacing w:val="-2"/>
          <w:sz w:val="16"/>
        </w:rPr>
        <w:t>INTO</w:t>
      </w:r>
      <w:r>
        <w:rPr>
          <w:spacing w:val="-22"/>
          <w:sz w:val="16"/>
        </w:rPr>
        <w:t xml:space="preserve"> </w:t>
      </w:r>
      <w:r>
        <w:rPr>
          <w:rFonts w:ascii="文泉驿微米黑" w:eastAsia="文泉驿微米黑" w:hint="eastAsia"/>
          <w:spacing w:val="-2"/>
          <w:sz w:val="20"/>
        </w:rPr>
        <w:t>语句执行后就清除掉，因为</w:t>
      </w:r>
      <w:r>
        <w:rPr>
          <w:rFonts w:ascii="文泉驿微米黑" w:eastAsia="文泉驿微米黑" w:hint="eastAsia"/>
          <w:spacing w:val="-2"/>
          <w:sz w:val="16"/>
        </w:rPr>
        <w:t>Auto</w:t>
      </w:r>
      <w:r>
        <w:rPr>
          <w:rFonts w:ascii="文泉驿微米黑" w:eastAsia="文泉驿微米黑" w:hint="eastAsia"/>
          <w:spacing w:val="-9"/>
          <w:sz w:val="16"/>
        </w:rPr>
        <w:t xml:space="preserve"> </w:t>
      </w:r>
      <w:r>
        <w:rPr>
          <w:rFonts w:ascii="文泉驿微米黑" w:eastAsia="文泉驿微米黑" w:hint="eastAsia"/>
          <w:spacing w:val="-2"/>
          <w:sz w:val="16"/>
        </w:rPr>
        <w:t>Commit</w:t>
      </w:r>
      <w:r>
        <w:rPr>
          <w:rFonts w:ascii="文泉驿微米黑" w:eastAsia="文泉驿微米黑" w:hint="eastAsia"/>
          <w:spacing w:val="4"/>
          <w:sz w:val="16"/>
        </w:rPr>
        <w:t xml:space="preserve"> </w:t>
      </w:r>
      <w:r>
        <w:rPr>
          <w:rFonts w:ascii="文泉驿微米黑" w:eastAsia="文泉驿微米黑" w:hint="eastAsia"/>
          <w:spacing w:val="-2"/>
          <w:sz w:val="20"/>
        </w:rPr>
        <w:t>模式下，</w:t>
      </w:r>
      <w:r>
        <w:rPr>
          <w:spacing w:val="-2"/>
          <w:sz w:val="16"/>
        </w:rPr>
        <w:t>INSERT</w:t>
      </w:r>
      <w:r>
        <w:rPr>
          <w:spacing w:val="18"/>
          <w:sz w:val="16"/>
        </w:rPr>
        <w:t xml:space="preserve"> </w:t>
      </w:r>
      <w:r>
        <w:rPr>
          <w:spacing w:val="-2"/>
          <w:sz w:val="16"/>
        </w:rPr>
        <w:t>INTO</w:t>
      </w:r>
      <w:r>
        <w:rPr>
          <w:spacing w:val="-22"/>
          <w:sz w:val="16"/>
        </w:rPr>
        <w:t xml:space="preserve"> </w:t>
      </w:r>
      <w:r>
        <w:rPr>
          <w:rFonts w:ascii="文泉驿微米黑" w:eastAsia="文泉驿微米黑" w:hint="eastAsia"/>
          <w:spacing w:val="-2"/>
          <w:sz w:val="20"/>
        </w:rPr>
        <w:t>语句的执行结束，事务会自动被提交，事务结束，全局临时表的数据便被清空了。</w:t>
      </w:r>
    </w:p>
    <w:p w14:paraId="0C72114E" w14:textId="77777777" w:rsidR="00C36271" w:rsidRDefault="00000000">
      <w:pPr>
        <w:spacing w:before="122" w:line="208" w:lineRule="auto"/>
        <w:ind w:left="220" w:right="1437"/>
        <w:jc w:val="both"/>
        <w:rPr>
          <w:rFonts w:ascii="文泉驿微米黑" w:eastAsia="文泉驿微米黑" w:hAnsi="文泉驿微米黑"/>
          <w:sz w:val="20"/>
        </w:rPr>
      </w:pPr>
      <w:r>
        <w:pict w14:anchorId="2911B4C1">
          <v:group id="docshapegroup1016" o:spid="_x0000_s2888" style="position:absolute;left:0;text-align:left;margin-left:68.6pt;margin-top:51pt;width:474.8pt;height:132.5pt;z-index:-15417856;mso-wrap-distance-left:0;mso-wrap-distance-right:0;mso-position-horizontal-relative:page" coordorigin="1372,1020" coordsize="9496,2650">
            <v:shape id="docshape1017" o:spid="_x0000_s2890" style="position:absolute;left:1372;top:1020;width:9496;height:2650" coordorigin="1372,1020" coordsize="9496,2650" o:spt="100" adj="0,,0" path="m1376,1088r,-68m1372,1024r68,m1440,1024r9360,m10800,1024r68,m10864,1088r,-68m1376,1375r,-287m10864,1375r,-287m1376,1662r,-287m10864,1662r,-287m1376,1949r,-287m10864,1949r,-287m1376,2236r,-287m10864,2236r,-287m1376,2523r,-287m10864,2523r,-287m1376,2810r,-287m10864,2810r,-287m1376,3097r,-287m10864,3097r,-287m1376,3383r,-286m10864,3383r,-286m1376,3670r,-287m10864,3670r,-287e" filled="f" strokeweight=".14042mm">
              <v:stroke joinstyle="round"/>
              <v:formulas/>
              <v:path arrowok="t" o:connecttype="segments"/>
            </v:shape>
            <v:shape id="docshape1018" o:spid="_x0000_s2889" type="#_x0000_t202" style="position:absolute;left:1380;top:1028;width:9480;height:2643" filled="f" stroked="f">
              <v:textbox inset="0,0,0,0">
                <w:txbxContent>
                  <w:p w14:paraId="0E812B3C" w14:textId="77777777" w:rsidR="00C36271" w:rsidRDefault="00000000">
                    <w:pPr>
                      <w:spacing w:before="73" w:line="261" w:lineRule="auto"/>
                      <w:ind w:left="444" w:right="2143" w:hanging="385"/>
                      <w:rPr>
                        <w:sz w:val="16"/>
                      </w:rPr>
                    </w:pPr>
                    <w:r>
                      <w:rPr>
                        <w:color w:val="214987"/>
                        <w:sz w:val="16"/>
                      </w:rPr>
                      <w:t>public</w:t>
                    </w:r>
                    <w:r>
                      <w:rPr>
                        <w:color w:val="214987"/>
                        <w:spacing w:val="-6"/>
                        <w:sz w:val="16"/>
                      </w:rPr>
                      <w:t xml:space="preserve"> </w:t>
                    </w:r>
                    <w:r>
                      <w:rPr>
                        <w:sz w:val="16"/>
                      </w:rPr>
                      <w:t>List&lt;Author&gt;</w:t>
                    </w:r>
                    <w:r>
                      <w:rPr>
                        <w:spacing w:val="-7"/>
                        <w:sz w:val="16"/>
                      </w:rPr>
                      <w:t xml:space="preserve"> </w:t>
                    </w:r>
                    <w:r>
                      <w:rPr>
                        <w:sz w:val="16"/>
                      </w:rPr>
                      <w:t>getTop50EldestAuthorInfo()</w:t>
                    </w:r>
                    <w:r>
                      <w:rPr>
                        <w:spacing w:val="-6"/>
                        <w:sz w:val="16"/>
                      </w:rPr>
                      <w:t xml:space="preserve"> </w:t>
                    </w:r>
                    <w:r>
                      <w:rPr>
                        <w:color w:val="214987"/>
                        <w:sz w:val="16"/>
                      </w:rPr>
                      <w:t>throws</w:t>
                    </w:r>
                    <w:r>
                      <w:rPr>
                        <w:color w:val="214987"/>
                        <w:spacing w:val="-6"/>
                        <w:sz w:val="16"/>
                      </w:rPr>
                      <w:t xml:space="preserve"> </w:t>
                    </w:r>
                    <w:r>
                      <w:rPr>
                        <w:sz w:val="16"/>
                      </w:rPr>
                      <w:t>SQLException</w:t>
                    </w:r>
                    <w:r>
                      <w:rPr>
                        <w:spacing w:val="-7"/>
                        <w:sz w:val="16"/>
                      </w:rPr>
                      <w:t xml:space="preserve"> </w:t>
                    </w:r>
                    <w:r>
                      <w:rPr>
                        <w:sz w:val="16"/>
                      </w:rPr>
                      <w:t xml:space="preserve">{ List&lt;Author&gt; authors = </w:t>
                    </w:r>
                    <w:r>
                      <w:rPr>
                        <w:color w:val="214987"/>
                        <w:sz w:val="16"/>
                      </w:rPr>
                      <w:t xml:space="preserve">new </w:t>
                    </w:r>
                    <w:r>
                      <w:rPr>
                        <w:sz w:val="16"/>
                      </w:rPr>
                      <w:t>ArrayList&lt;&gt;();</w:t>
                    </w:r>
                  </w:p>
                  <w:p w14:paraId="0C6462EF" w14:textId="77777777" w:rsidR="00C36271" w:rsidRDefault="00000000">
                    <w:pPr>
                      <w:spacing w:line="261" w:lineRule="auto"/>
                      <w:ind w:left="828" w:right="3363" w:hanging="385"/>
                      <w:rPr>
                        <w:sz w:val="16"/>
                      </w:rPr>
                    </w:pPr>
                    <w:r>
                      <w:rPr>
                        <w:color w:val="214987"/>
                        <w:sz w:val="16"/>
                      </w:rPr>
                      <w:t>try</w:t>
                    </w:r>
                    <w:r>
                      <w:rPr>
                        <w:color w:val="214987"/>
                        <w:spacing w:val="-7"/>
                        <w:sz w:val="16"/>
                      </w:rPr>
                      <w:t xml:space="preserve"> </w:t>
                    </w:r>
                    <w:r>
                      <w:rPr>
                        <w:sz w:val="16"/>
                      </w:rPr>
                      <w:t>(Connection</w:t>
                    </w:r>
                    <w:r>
                      <w:rPr>
                        <w:spacing w:val="-7"/>
                        <w:sz w:val="16"/>
                      </w:rPr>
                      <w:t xml:space="preserve"> </w:t>
                    </w:r>
                    <w:r>
                      <w:rPr>
                        <w:sz w:val="16"/>
                      </w:rPr>
                      <w:t>conn</w:t>
                    </w:r>
                    <w:r>
                      <w:rPr>
                        <w:spacing w:val="-7"/>
                        <w:sz w:val="16"/>
                      </w:rPr>
                      <w:t xml:space="preserve"> </w:t>
                    </w:r>
                    <w:r>
                      <w:rPr>
                        <w:sz w:val="16"/>
                      </w:rPr>
                      <w:t>=</w:t>
                    </w:r>
                    <w:r>
                      <w:rPr>
                        <w:spacing w:val="-7"/>
                        <w:sz w:val="16"/>
                      </w:rPr>
                      <w:t xml:space="preserve"> </w:t>
                    </w:r>
                    <w:r>
                      <w:rPr>
                        <w:sz w:val="16"/>
                      </w:rPr>
                      <w:t>ds.getConnection())</w:t>
                    </w:r>
                    <w:r>
                      <w:rPr>
                        <w:spacing w:val="-7"/>
                        <w:sz w:val="16"/>
                      </w:rPr>
                      <w:t xml:space="preserve"> </w:t>
                    </w:r>
                    <w:r>
                      <w:rPr>
                        <w:sz w:val="16"/>
                      </w:rPr>
                      <w:t xml:space="preserve">{ </w:t>
                    </w:r>
                    <w:r>
                      <w:rPr>
                        <w:spacing w:val="-2"/>
                        <w:sz w:val="16"/>
                      </w:rPr>
                      <w:t>conn.setAutoCommit(</w:t>
                    </w:r>
                    <w:r>
                      <w:rPr>
                        <w:color w:val="214987"/>
                        <w:spacing w:val="-2"/>
                        <w:sz w:val="16"/>
                      </w:rPr>
                      <w:t>false</w:t>
                    </w:r>
                    <w:r>
                      <w:rPr>
                        <w:spacing w:val="-2"/>
                        <w:sz w:val="16"/>
                      </w:rPr>
                      <w:t>);</w:t>
                    </w:r>
                  </w:p>
                  <w:p w14:paraId="02341EE7" w14:textId="77777777" w:rsidR="00C36271" w:rsidRDefault="00C36271">
                    <w:pPr>
                      <w:spacing w:before="8"/>
                      <w:rPr>
                        <w:sz w:val="17"/>
                      </w:rPr>
                    </w:pPr>
                  </w:p>
                  <w:p w14:paraId="2492409D" w14:textId="77777777" w:rsidR="00C36271" w:rsidRDefault="00000000">
                    <w:pPr>
                      <w:spacing w:line="261" w:lineRule="auto"/>
                      <w:ind w:left="828" w:right="3363"/>
                      <w:rPr>
                        <w:sz w:val="16"/>
                      </w:rPr>
                    </w:pPr>
                    <w:r>
                      <w:rPr>
                        <w:sz w:val="16"/>
                      </w:rPr>
                      <w:t>Statement</w:t>
                    </w:r>
                    <w:r>
                      <w:rPr>
                        <w:spacing w:val="-12"/>
                        <w:sz w:val="16"/>
                      </w:rPr>
                      <w:t xml:space="preserve"> </w:t>
                    </w:r>
                    <w:r>
                      <w:rPr>
                        <w:sz w:val="16"/>
                      </w:rPr>
                      <w:t>stmt</w:t>
                    </w:r>
                    <w:r>
                      <w:rPr>
                        <w:spacing w:val="-11"/>
                        <w:sz w:val="16"/>
                      </w:rPr>
                      <w:t xml:space="preserve"> </w:t>
                    </w:r>
                    <w:r>
                      <w:rPr>
                        <w:sz w:val="16"/>
                      </w:rPr>
                      <w:t>=</w:t>
                    </w:r>
                    <w:r>
                      <w:rPr>
                        <w:spacing w:val="-11"/>
                        <w:sz w:val="16"/>
                      </w:rPr>
                      <w:t xml:space="preserve"> </w:t>
                    </w:r>
                    <w:r>
                      <w:rPr>
                        <w:sz w:val="16"/>
                      </w:rPr>
                      <w:t xml:space="preserve">conn.createStatement(); </w:t>
                    </w:r>
                    <w:r>
                      <w:rPr>
                        <w:spacing w:val="-2"/>
                        <w:sz w:val="16"/>
                      </w:rPr>
                      <w:t>stmt.executeUpdate(</w:t>
                    </w:r>
                    <w:r>
                      <w:rPr>
                        <w:color w:val="4F9905"/>
                        <w:spacing w:val="-2"/>
                        <w:sz w:val="16"/>
                      </w:rPr>
                      <w:t>"""</w:t>
                    </w:r>
                  </w:p>
                  <w:p w14:paraId="19C57F76" w14:textId="77777777" w:rsidR="00C36271" w:rsidRDefault="00000000">
                    <w:pPr>
                      <w:spacing w:line="261" w:lineRule="auto"/>
                      <w:ind w:left="1597" w:right="1695" w:hanging="385"/>
                      <w:rPr>
                        <w:sz w:val="16"/>
                      </w:rPr>
                    </w:pPr>
                    <w:r>
                      <w:rPr>
                        <w:color w:val="4F9905"/>
                        <w:sz w:val="16"/>
                      </w:rPr>
                      <w:t>CREATE</w:t>
                    </w:r>
                    <w:r>
                      <w:rPr>
                        <w:color w:val="4F9905"/>
                        <w:spacing w:val="-5"/>
                        <w:sz w:val="16"/>
                      </w:rPr>
                      <w:t xml:space="preserve"> </w:t>
                    </w:r>
                    <w:r>
                      <w:rPr>
                        <w:color w:val="4F9905"/>
                        <w:sz w:val="16"/>
                      </w:rPr>
                      <w:t>GLOBAL</w:t>
                    </w:r>
                    <w:r>
                      <w:rPr>
                        <w:color w:val="4F9905"/>
                        <w:spacing w:val="-4"/>
                        <w:sz w:val="16"/>
                      </w:rPr>
                      <w:t xml:space="preserve"> </w:t>
                    </w:r>
                    <w:r>
                      <w:rPr>
                        <w:color w:val="4F9905"/>
                        <w:sz w:val="16"/>
                      </w:rPr>
                      <w:t>TEMPORARY</w:t>
                    </w:r>
                    <w:r>
                      <w:rPr>
                        <w:color w:val="4F9905"/>
                        <w:spacing w:val="-4"/>
                        <w:sz w:val="16"/>
                      </w:rPr>
                      <w:t xml:space="preserve"> </w:t>
                    </w:r>
                    <w:r>
                      <w:rPr>
                        <w:color w:val="4F9905"/>
                        <w:sz w:val="16"/>
                      </w:rPr>
                      <w:t>TABLE</w:t>
                    </w:r>
                    <w:r>
                      <w:rPr>
                        <w:color w:val="4F9905"/>
                        <w:spacing w:val="-4"/>
                        <w:sz w:val="16"/>
                      </w:rPr>
                      <w:t xml:space="preserve"> </w:t>
                    </w:r>
                    <w:r>
                      <w:rPr>
                        <w:color w:val="4F9905"/>
                        <w:sz w:val="16"/>
                      </w:rPr>
                      <w:t>IF</w:t>
                    </w:r>
                    <w:r>
                      <w:rPr>
                        <w:color w:val="4F9905"/>
                        <w:spacing w:val="-4"/>
                        <w:sz w:val="16"/>
                      </w:rPr>
                      <w:t xml:space="preserve"> </w:t>
                    </w:r>
                    <w:r>
                      <w:rPr>
                        <w:color w:val="4F9905"/>
                        <w:sz w:val="16"/>
                      </w:rPr>
                      <w:t>NOT</w:t>
                    </w:r>
                    <w:r>
                      <w:rPr>
                        <w:color w:val="4F9905"/>
                        <w:spacing w:val="-4"/>
                        <w:sz w:val="16"/>
                      </w:rPr>
                      <w:t xml:space="preserve"> </w:t>
                    </w:r>
                    <w:r>
                      <w:rPr>
                        <w:color w:val="4F9905"/>
                        <w:sz w:val="16"/>
                      </w:rPr>
                      <w:t>EXISTS</w:t>
                    </w:r>
                    <w:r>
                      <w:rPr>
                        <w:color w:val="4F9905"/>
                        <w:spacing w:val="-4"/>
                        <w:sz w:val="16"/>
                      </w:rPr>
                      <w:t xml:space="preserve"> </w:t>
                    </w:r>
                    <w:r>
                      <w:rPr>
                        <w:color w:val="4F9905"/>
                        <w:sz w:val="16"/>
                      </w:rPr>
                      <w:t>top_50_eldest_authors</w:t>
                    </w:r>
                    <w:r>
                      <w:rPr>
                        <w:color w:val="4F9905"/>
                        <w:spacing w:val="-4"/>
                        <w:sz w:val="16"/>
                      </w:rPr>
                      <w:t xml:space="preserve"> </w:t>
                    </w:r>
                    <w:r>
                      <w:rPr>
                        <w:color w:val="4F9905"/>
                        <w:sz w:val="16"/>
                      </w:rPr>
                      <w:t>( id BIGINT,</w:t>
                    </w:r>
                  </w:p>
                </w:txbxContent>
              </v:textbox>
            </v:shape>
            <w10:wrap type="topAndBottom" anchorx="page"/>
          </v:group>
        </w:pict>
      </w:r>
      <w:r>
        <w:rPr>
          <w:rFonts w:ascii="文泉驿微米黑" w:eastAsia="文泉驿微米黑" w:hAnsi="文泉驿微米黑" w:hint="eastAsia"/>
          <w:spacing w:val="-7"/>
          <w:sz w:val="20"/>
        </w:rPr>
        <w:t xml:space="preserve">在 </w:t>
      </w:r>
      <w:r>
        <w:rPr>
          <w:rFonts w:ascii="文泉驿微米黑" w:eastAsia="文泉驿微米黑" w:hAnsi="文泉驿微米黑" w:hint="eastAsia"/>
          <w:sz w:val="16"/>
        </w:rPr>
        <w:t>Java</w:t>
      </w:r>
      <w:r>
        <w:rPr>
          <w:rFonts w:ascii="文泉驿微米黑" w:eastAsia="文泉驿微米黑" w:hAnsi="文泉驿微米黑" w:hint="eastAsia"/>
          <w:spacing w:val="-11"/>
          <w:sz w:val="16"/>
        </w:rPr>
        <w:t xml:space="preserve"> </w:t>
      </w:r>
      <w:r>
        <w:rPr>
          <w:rFonts w:ascii="文泉驿微米黑" w:eastAsia="文泉驿微米黑" w:hAnsi="文泉驿微米黑" w:hint="eastAsia"/>
          <w:spacing w:val="10"/>
          <w:sz w:val="20"/>
        </w:rPr>
        <w:t xml:space="preserve">中使用全局临时表时， 你需要将 </w:t>
      </w:r>
      <w:r>
        <w:rPr>
          <w:rFonts w:ascii="文泉驿微米黑" w:eastAsia="文泉驿微米黑" w:hAnsi="文泉驿微米黑" w:hint="eastAsia"/>
          <w:sz w:val="16"/>
        </w:rPr>
        <w:t xml:space="preserve">Auto Commit </w:t>
      </w:r>
      <w:r>
        <w:rPr>
          <w:rFonts w:ascii="文泉驿微米黑" w:eastAsia="文泉驿微米黑" w:hAnsi="文泉驿微米黑" w:hint="eastAsia"/>
          <w:spacing w:val="11"/>
          <w:sz w:val="20"/>
        </w:rPr>
        <w:t xml:space="preserve">模式先关闭。在 </w:t>
      </w:r>
      <w:r>
        <w:rPr>
          <w:rFonts w:ascii="文泉驿微米黑" w:eastAsia="文泉驿微米黑" w:hAnsi="文泉驿微米黑" w:hint="eastAsia"/>
          <w:sz w:val="16"/>
        </w:rPr>
        <w:t xml:space="preserve">Java </w:t>
      </w:r>
      <w:r>
        <w:rPr>
          <w:rFonts w:ascii="文泉驿微米黑" w:eastAsia="文泉驿微米黑" w:hAnsi="文泉驿微米黑" w:hint="eastAsia"/>
          <w:spacing w:val="9"/>
          <w:sz w:val="20"/>
        </w:rPr>
        <w:t xml:space="preserve">语言当中， 你可以通过 </w:t>
      </w:r>
      <w:r>
        <w:rPr>
          <w:sz w:val="16"/>
        </w:rPr>
        <w:t xml:space="preserve">conn. </w:t>
      </w:r>
      <w:r>
        <w:rPr>
          <w:rFonts w:ascii="Verdana" w:eastAsia="Verdana" w:hAnsi="Verdana"/>
          <w:i/>
          <w:color w:val="7F7F7F"/>
          <w:spacing w:val="-2"/>
          <w:sz w:val="20"/>
        </w:rPr>
        <w:t>'</w:t>
      </w:r>
      <w:r>
        <w:rPr>
          <w:rFonts w:ascii="Arial Narrow" w:eastAsia="Arial Narrow" w:hAnsi="Arial Narrow"/>
          <w:i/>
          <w:color w:val="7F7F7F"/>
          <w:spacing w:val="-4"/>
          <w:sz w:val="20"/>
        </w:rPr>
        <w:t xml:space="preserve">→ </w:t>
      </w:r>
      <w:r>
        <w:rPr>
          <w:spacing w:val="-2"/>
          <w:sz w:val="16"/>
        </w:rPr>
        <w:t>setAutoCommit(false)</w:t>
      </w:r>
      <w:r>
        <w:rPr>
          <w:spacing w:val="-13"/>
          <w:sz w:val="16"/>
        </w:rPr>
        <w:t xml:space="preserve">; </w:t>
      </w:r>
      <w:r>
        <w:rPr>
          <w:rFonts w:ascii="文泉驿微米黑" w:eastAsia="文泉驿微米黑" w:hAnsi="文泉驿微米黑" w:hint="eastAsia"/>
          <w:spacing w:val="-2"/>
          <w:sz w:val="20"/>
        </w:rPr>
        <w:t xml:space="preserve">语句来实现，当你使用完成后，可以通过 </w:t>
      </w:r>
      <w:r>
        <w:rPr>
          <w:spacing w:val="-2"/>
          <w:sz w:val="16"/>
        </w:rPr>
        <w:t>conn.commit()</w:t>
      </w:r>
      <w:r>
        <w:rPr>
          <w:spacing w:val="-12"/>
          <w:sz w:val="16"/>
        </w:rPr>
        <w:t xml:space="preserve">; </w:t>
      </w:r>
      <w:r>
        <w:rPr>
          <w:rFonts w:ascii="文泉驿微米黑" w:eastAsia="文泉驿微米黑" w:hAnsi="文泉驿微米黑" w:hint="eastAsia"/>
          <w:spacing w:val="-2"/>
          <w:sz w:val="20"/>
        </w:rPr>
        <w:t>显式地提交事务。事务在提交或取消后，在事务过程中对全局临时表添加的数据将会被清除。</w:t>
      </w:r>
    </w:p>
    <w:p w14:paraId="0F0EA1F9" w14:textId="77777777" w:rsidR="00C36271" w:rsidRDefault="00C36271">
      <w:pPr>
        <w:spacing w:line="208" w:lineRule="auto"/>
        <w:jc w:val="both"/>
        <w:rPr>
          <w:rFonts w:ascii="文泉驿微米黑" w:eastAsia="文泉驿微米黑" w:hAnsi="文泉驿微米黑"/>
          <w:sz w:val="20"/>
        </w:rPr>
        <w:sectPr w:rsidR="00C36271">
          <w:pgSz w:w="12240" w:h="15840"/>
          <w:pgMar w:top="1080" w:right="0" w:bottom="980" w:left="1220" w:header="599" w:footer="792" w:gutter="0"/>
          <w:cols w:space="720"/>
        </w:sectPr>
      </w:pPr>
    </w:p>
    <w:p w14:paraId="3F688F9E" w14:textId="77777777" w:rsidR="00C36271" w:rsidRDefault="00C36271">
      <w:pPr>
        <w:pStyle w:val="a3"/>
        <w:spacing w:before="13"/>
        <w:rPr>
          <w:rFonts w:ascii="文泉驿微米黑"/>
          <w:sz w:val="20"/>
        </w:rPr>
      </w:pPr>
    </w:p>
    <w:p w14:paraId="295A8926"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45C8B0F5">
          <v:group id="docshapegroup1019" o:spid="_x0000_s2885" style="width:474.8pt;height:405.1pt;mso-position-horizontal-relative:char;mso-position-vertical-relative:line" coordsize="9496,8102">
            <v:shape id="docshape1020" o:spid="_x0000_s2887" style="position:absolute;width:9496;height:8102" coordsize="9496,8102" o:spt="100" adj="0,,0" path="m4,287l4,t,574l4,287t,574l4,574t,574l4,861t,574l4,1148t,574l4,1435t,573l4,1722t,573l4,2008t,574l4,2295t,574l4,2582t,574l4,2869t,574l4,3156t,574l4,3443t,574l4,3730t,574l4,4017t,574l4,4304t,574l4,4591t,574l4,4878t,574l4,5165t,573l4,5452t,573l4,5738t,574l4,6025t,574l4,6312t,574l4,6599t,574l4,6886t,574l4,7173t,574l4,7460t,574l4,7747t,355l4,8034m,8098r68,m9492,287l9492,t,574l9492,287t,574l9492,574t,574l9492,861t,574l9492,1148t,574l9492,1435t,573l9492,1722t,573l9492,2008t,574l9492,2295t,574l9492,2582t,574l9492,2869t,574l9492,3156t,574l9492,3443t,574l9492,3730t,574l9492,4017t,574l9492,4304t,574l9492,4591t,574l9492,4878t,574l9492,5165t,573l9492,5452t,573l9492,5738t,574l9492,6025t,574l9492,6312t,574l9492,6599t,574l9492,6886t,574l9492,7173t,574l9492,7460t,574l9492,7747m68,8098r9360,m9428,8098r68,m9492,8102r,-68e" filled="f" strokeweight=".14042mm">
              <v:stroke joinstyle="round"/>
              <v:formulas/>
              <v:path arrowok="t" o:connecttype="segments"/>
            </v:shape>
            <v:shape id="docshape1021" o:spid="_x0000_s2886" type="#_x0000_t202" style="position:absolute;left:7;width:9480;height:8094" filled="f" stroked="f">
              <v:textbox inset="0,0,0,0">
                <w:txbxContent>
                  <w:p w14:paraId="45AB39CF" w14:textId="77777777" w:rsidR="00C36271" w:rsidRDefault="00000000">
                    <w:pPr>
                      <w:spacing w:before="13"/>
                      <w:ind w:left="1597"/>
                      <w:rPr>
                        <w:sz w:val="16"/>
                      </w:rPr>
                    </w:pPr>
                    <w:r>
                      <w:rPr>
                        <w:color w:val="4F9905"/>
                        <w:sz w:val="16"/>
                      </w:rPr>
                      <w:t>name</w:t>
                    </w:r>
                    <w:r>
                      <w:rPr>
                        <w:color w:val="4F9905"/>
                        <w:spacing w:val="-4"/>
                        <w:sz w:val="16"/>
                      </w:rPr>
                      <w:t xml:space="preserve"> </w:t>
                    </w:r>
                    <w:r>
                      <w:rPr>
                        <w:color w:val="4F9905"/>
                        <w:spacing w:val="-2"/>
                        <w:sz w:val="16"/>
                      </w:rPr>
                      <w:t>VARCHAR(255),</w:t>
                    </w:r>
                  </w:p>
                  <w:p w14:paraId="54D5A1F9" w14:textId="77777777" w:rsidR="00C36271" w:rsidRDefault="00000000">
                    <w:pPr>
                      <w:spacing w:before="24" w:line="261" w:lineRule="auto"/>
                      <w:ind w:left="1597" w:right="6438"/>
                      <w:rPr>
                        <w:sz w:val="16"/>
                      </w:rPr>
                    </w:pPr>
                    <w:r>
                      <w:rPr>
                        <w:color w:val="4F9905"/>
                        <w:sz w:val="16"/>
                      </w:rPr>
                      <w:t>age INT, PRIMARY</w:t>
                    </w:r>
                    <w:r>
                      <w:rPr>
                        <w:color w:val="4F9905"/>
                        <w:spacing w:val="-26"/>
                        <w:sz w:val="16"/>
                      </w:rPr>
                      <w:t xml:space="preserve"> </w:t>
                    </w:r>
                    <w:r>
                      <w:rPr>
                        <w:color w:val="4F9905"/>
                        <w:sz w:val="16"/>
                      </w:rPr>
                      <w:t>KEY(id)</w:t>
                    </w:r>
                  </w:p>
                  <w:p w14:paraId="22B3BD41" w14:textId="77777777" w:rsidR="00C36271" w:rsidRDefault="00000000">
                    <w:pPr>
                      <w:spacing w:line="261" w:lineRule="auto"/>
                      <w:ind w:left="828" w:right="5827" w:firstLine="384"/>
                      <w:rPr>
                        <w:sz w:val="16"/>
                      </w:rPr>
                    </w:pPr>
                    <w:r>
                      <w:rPr>
                        <w:color w:val="4F9905"/>
                        <w:sz w:val="16"/>
                      </w:rPr>
                      <w:t>)</w:t>
                    </w:r>
                    <w:r>
                      <w:rPr>
                        <w:color w:val="4F9905"/>
                        <w:spacing w:val="-9"/>
                        <w:sz w:val="16"/>
                      </w:rPr>
                      <w:t xml:space="preserve"> </w:t>
                    </w:r>
                    <w:r>
                      <w:rPr>
                        <w:color w:val="4F9905"/>
                        <w:sz w:val="16"/>
                      </w:rPr>
                      <w:t>ON</w:t>
                    </w:r>
                    <w:r>
                      <w:rPr>
                        <w:color w:val="4F9905"/>
                        <w:spacing w:val="-10"/>
                        <w:sz w:val="16"/>
                      </w:rPr>
                      <w:t xml:space="preserve"> </w:t>
                    </w:r>
                    <w:r>
                      <w:rPr>
                        <w:color w:val="4F9905"/>
                        <w:sz w:val="16"/>
                      </w:rPr>
                      <w:t>COMMIT</w:t>
                    </w:r>
                    <w:r>
                      <w:rPr>
                        <w:color w:val="4F9905"/>
                        <w:spacing w:val="-9"/>
                        <w:sz w:val="16"/>
                      </w:rPr>
                      <w:t xml:space="preserve"> </w:t>
                    </w:r>
                    <w:r>
                      <w:rPr>
                        <w:color w:val="4F9905"/>
                        <w:sz w:val="16"/>
                      </w:rPr>
                      <w:t>DELETE</w:t>
                    </w:r>
                    <w:r>
                      <w:rPr>
                        <w:color w:val="4F9905"/>
                        <w:spacing w:val="-9"/>
                        <w:sz w:val="16"/>
                      </w:rPr>
                      <w:t xml:space="preserve"> </w:t>
                    </w:r>
                    <w:r>
                      <w:rPr>
                        <w:color w:val="4F9905"/>
                        <w:sz w:val="16"/>
                      </w:rPr>
                      <w:t xml:space="preserve">ROWS; </w:t>
                    </w:r>
                    <w:r>
                      <w:rPr>
                        <w:color w:val="4F9905"/>
                        <w:spacing w:val="-2"/>
                        <w:sz w:val="16"/>
                      </w:rPr>
                      <w:t>"""</w:t>
                    </w:r>
                    <w:r>
                      <w:rPr>
                        <w:spacing w:val="-2"/>
                        <w:sz w:val="16"/>
                      </w:rPr>
                      <w:t>);</w:t>
                    </w:r>
                  </w:p>
                  <w:p w14:paraId="64701A63" w14:textId="77777777" w:rsidR="00C36271" w:rsidRDefault="00C36271">
                    <w:pPr>
                      <w:spacing w:before="8"/>
                      <w:rPr>
                        <w:sz w:val="17"/>
                      </w:rPr>
                    </w:pPr>
                  </w:p>
                  <w:p w14:paraId="3BB13583" w14:textId="77777777" w:rsidR="00C36271" w:rsidRDefault="00000000">
                    <w:pPr>
                      <w:ind w:left="828"/>
                      <w:rPr>
                        <w:sz w:val="16"/>
                      </w:rPr>
                    </w:pPr>
                    <w:r>
                      <w:rPr>
                        <w:spacing w:val="-2"/>
                        <w:sz w:val="16"/>
                      </w:rPr>
                      <w:t>stmt.executeUpdate(</w:t>
                    </w:r>
                    <w:r>
                      <w:rPr>
                        <w:color w:val="4F9905"/>
                        <w:spacing w:val="-2"/>
                        <w:sz w:val="16"/>
                      </w:rPr>
                      <w:t>"""</w:t>
                    </w:r>
                  </w:p>
                  <w:p w14:paraId="185EAB7F" w14:textId="77777777" w:rsidR="00C36271" w:rsidRDefault="00000000">
                    <w:pPr>
                      <w:spacing w:before="24"/>
                      <w:ind w:left="1213"/>
                      <w:rPr>
                        <w:sz w:val="16"/>
                      </w:rPr>
                    </w:pPr>
                    <w:r>
                      <w:rPr>
                        <w:color w:val="4F9905"/>
                        <w:sz w:val="16"/>
                      </w:rPr>
                      <w:t>INSERT</w:t>
                    </w:r>
                    <w:r>
                      <w:rPr>
                        <w:color w:val="4F9905"/>
                        <w:spacing w:val="-5"/>
                        <w:sz w:val="16"/>
                      </w:rPr>
                      <w:t xml:space="preserve"> </w:t>
                    </w:r>
                    <w:r>
                      <w:rPr>
                        <w:color w:val="4F9905"/>
                        <w:sz w:val="16"/>
                      </w:rPr>
                      <w:t>INTO</w:t>
                    </w:r>
                    <w:r>
                      <w:rPr>
                        <w:color w:val="4F9905"/>
                        <w:spacing w:val="-4"/>
                        <w:sz w:val="16"/>
                      </w:rPr>
                      <w:t xml:space="preserve"> </w:t>
                    </w:r>
                    <w:r>
                      <w:rPr>
                        <w:color w:val="4F9905"/>
                        <w:spacing w:val="-2"/>
                        <w:sz w:val="16"/>
                      </w:rPr>
                      <w:t>top_50_eldest_authors</w:t>
                    </w:r>
                  </w:p>
                  <w:p w14:paraId="02E5F6DD" w14:textId="77777777" w:rsidR="00C36271" w:rsidRDefault="00000000">
                    <w:pPr>
                      <w:spacing w:before="24" w:line="261" w:lineRule="auto"/>
                      <w:ind w:left="1213" w:right="735"/>
                      <w:rPr>
                        <w:sz w:val="16"/>
                      </w:rPr>
                    </w:pPr>
                    <w:r>
                      <w:rPr>
                        <w:color w:val="4F9905"/>
                        <w:sz w:val="16"/>
                      </w:rPr>
                      <w:t>SELECT</w:t>
                    </w:r>
                    <w:r>
                      <w:rPr>
                        <w:color w:val="4F9905"/>
                        <w:spacing w:val="-5"/>
                        <w:sz w:val="16"/>
                      </w:rPr>
                      <w:t xml:space="preserve"> </w:t>
                    </w:r>
                    <w:r>
                      <w:rPr>
                        <w:color w:val="4F9905"/>
                        <w:sz w:val="16"/>
                      </w:rPr>
                      <w:t>a.id,</w:t>
                    </w:r>
                    <w:r>
                      <w:rPr>
                        <w:color w:val="4F9905"/>
                        <w:spacing w:val="-4"/>
                        <w:sz w:val="16"/>
                      </w:rPr>
                      <w:t xml:space="preserve"> </w:t>
                    </w:r>
                    <w:r>
                      <w:rPr>
                        <w:color w:val="4F9905"/>
                        <w:sz w:val="16"/>
                      </w:rPr>
                      <w:t>a.name,</w:t>
                    </w:r>
                    <w:r>
                      <w:rPr>
                        <w:color w:val="4F9905"/>
                        <w:spacing w:val="-4"/>
                        <w:sz w:val="16"/>
                      </w:rPr>
                      <w:t xml:space="preserve"> </w:t>
                    </w:r>
                    <w:r>
                      <w:rPr>
                        <w:color w:val="4F9905"/>
                        <w:sz w:val="16"/>
                      </w:rPr>
                      <w:t>(IFNULL(a.death_year,</w:t>
                    </w:r>
                    <w:r>
                      <w:rPr>
                        <w:color w:val="4F9905"/>
                        <w:spacing w:val="-4"/>
                        <w:sz w:val="16"/>
                      </w:rPr>
                      <w:t xml:space="preserve"> </w:t>
                    </w:r>
                    <w:r>
                      <w:rPr>
                        <w:color w:val="4F9905"/>
                        <w:sz w:val="16"/>
                      </w:rPr>
                      <w:t>YEAR(NOW()))</w:t>
                    </w:r>
                    <w:r>
                      <w:rPr>
                        <w:color w:val="4F9905"/>
                        <w:spacing w:val="-4"/>
                        <w:sz w:val="16"/>
                      </w:rPr>
                      <w:t xml:space="preserve"> </w:t>
                    </w:r>
                    <w:r>
                      <w:rPr>
                        <w:color w:val="4F9905"/>
                        <w:sz w:val="16"/>
                      </w:rPr>
                      <w:t>-</w:t>
                    </w:r>
                    <w:r>
                      <w:rPr>
                        <w:color w:val="4F9905"/>
                        <w:spacing w:val="-4"/>
                        <w:sz w:val="16"/>
                      </w:rPr>
                      <w:t xml:space="preserve"> </w:t>
                    </w:r>
                    <w:r>
                      <w:rPr>
                        <w:color w:val="4F9905"/>
                        <w:sz w:val="16"/>
                      </w:rPr>
                      <w:t>a.birth_year)</w:t>
                    </w:r>
                    <w:r>
                      <w:rPr>
                        <w:color w:val="4F9905"/>
                        <w:spacing w:val="-4"/>
                        <w:sz w:val="16"/>
                      </w:rPr>
                      <w:t xml:space="preserve"> </w:t>
                    </w:r>
                    <w:r>
                      <w:rPr>
                        <w:color w:val="4F9905"/>
                        <w:sz w:val="16"/>
                      </w:rPr>
                      <w:t>AS</w:t>
                    </w:r>
                    <w:r>
                      <w:rPr>
                        <w:color w:val="4F9905"/>
                        <w:spacing w:val="-4"/>
                        <w:sz w:val="16"/>
                      </w:rPr>
                      <w:t xml:space="preserve"> </w:t>
                    </w:r>
                    <w:r>
                      <w:rPr>
                        <w:color w:val="4F9905"/>
                        <w:sz w:val="16"/>
                      </w:rPr>
                      <w:t>age FROM authors a</w:t>
                    </w:r>
                  </w:p>
                  <w:p w14:paraId="4B3C39F3" w14:textId="77777777" w:rsidR="00C36271" w:rsidRDefault="00000000">
                    <w:pPr>
                      <w:spacing w:line="261" w:lineRule="auto"/>
                      <w:ind w:left="1213" w:right="6560"/>
                      <w:rPr>
                        <w:sz w:val="16"/>
                      </w:rPr>
                    </w:pPr>
                    <w:r>
                      <w:rPr>
                        <w:color w:val="4F9905"/>
                        <w:sz w:val="16"/>
                      </w:rPr>
                      <w:t>ORDER</w:t>
                    </w:r>
                    <w:r>
                      <w:rPr>
                        <w:color w:val="4F9905"/>
                        <w:spacing w:val="-12"/>
                        <w:sz w:val="16"/>
                      </w:rPr>
                      <w:t xml:space="preserve"> </w:t>
                    </w:r>
                    <w:r>
                      <w:rPr>
                        <w:color w:val="4F9905"/>
                        <w:sz w:val="16"/>
                      </w:rPr>
                      <w:t>BY</w:t>
                    </w:r>
                    <w:r>
                      <w:rPr>
                        <w:color w:val="4F9905"/>
                        <w:spacing w:val="-13"/>
                        <w:sz w:val="16"/>
                      </w:rPr>
                      <w:t xml:space="preserve"> </w:t>
                    </w:r>
                    <w:r>
                      <w:rPr>
                        <w:color w:val="4F9905"/>
                        <w:sz w:val="16"/>
                      </w:rPr>
                      <w:t>age</w:t>
                    </w:r>
                    <w:r>
                      <w:rPr>
                        <w:color w:val="4F9905"/>
                        <w:spacing w:val="-12"/>
                        <w:sz w:val="16"/>
                      </w:rPr>
                      <w:t xml:space="preserve"> </w:t>
                    </w:r>
                    <w:r>
                      <w:rPr>
                        <w:color w:val="4F9905"/>
                        <w:sz w:val="16"/>
                      </w:rPr>
                      <w:t>DESC LIMIT 50;</w:t>
                    </w:r>
                  </w:p>
                  <w:p w14:paraId="60880BED" w14:textId="77777777" w:rsidR="00C36271" w:rsidRDefault="00000000">
                    <w:pPr>
                      <w:spacing w:before="1"/>
                      <w:ind w:left="828"/>
                      <w:rPr>
                        <w:sz w:val="16"/>
                      </w:rPr>
                    </w:pPr>
                    <w:r>
                      <w:rPr>
                        <w:color w:val="4F9905"/>
                        <w:spacing w:val="-2"/>
                        <w:sz w:val="16"/>
                      </w:rPr>
                      <w:t>"""</w:t>
                    </w:r>
                    <w:r>
                      <w:rPr>
                        <w:spacing w:val="-2"/>
                        <w:sz w:val="16"/>
                      </w:rPr>
                      <w:t>);</w:t>
                    </w:r>
                  </w:p>
                  <w:p w14:paraId="5E3E5C1C" w14:textId="77777777" w:rsidR="00C36271" w:rsidRDefault="00C36271">
                    <w:pPr>
                      <w:spacing w:before="14"/>
                      <w:rPr>
                        <w:sz w:val="18"/>
                      </w:rPr>
                    </w:pPr>
                  </w:p>
                  <w:p w14:paraId="19609649" w14:textId="77777777" w:rsidR="00C36271" w:rsidRDefault="00000000">
                    <w:pPr>
                      <w:spacing w:before="1"/>
                      <w:ind w:left="828"/>
                      <w:rPr>
                        <w:sz w:val="16"/>
                      </w:rPr>
                    </w:pPr>
                    <w:r>
                      <w:rPr>
                        <w:sz w:val="16"/>
                      </w:rPr>
                      <w:t>ResultSet</w:t>
                    </w:r>
                    <w:r>
                      <w:rPr>
                        <w:spacing w:val="-6"/>
                        <w:sz w:val="16"/>
                      </w:rPr>
                      <w:t xml:space="preserve"> </w:t>
                    </w:r>
                    <w:r>
                      <w:rPr>
                        <w:sz w:val="16"/>
                      </w:rPr>
                      <w:t>rs</w:t>
                    </w:r>
                    <w:r>
                      <w:rPr>
                        <w:spacing w:val="-3"/>
                        <w:sz w:val="16"/>
                      </w:rPr>
                      <w:t xml:space="preserve"> </w:t>
                    </w:r>
                    <w:r>
                      <w:rPr>
                        <w:sz w:val="16"/>
                      </w:rPr>
                      <w:t>=</w:t>
                    </w:r>
                    <w:r>
                      <w:rPr>
                        <w:spacing w:val="-3"/>
                        <w:sz w:val="16"/>
                      </w:rPr>
                      <w:t xml:space="preserve"> </w:t>
                    </w:r>
                    <w:r>
                      <w:rPr>
                        <w:spacing w:val="-2"/>
                        <w:sz w:val="16"/>
                      </w:rPr>
                      <w:t>stmt.executeQuery(</w:t>
                    </w:r>
                    <w:r>
                      <w:rPr>
                        <w:color w:val="4F9905"/>
                        <w:spacing w:val="-2"/>
                        <w:sz w:val="16"/>
                      </w:rPr>
                      <w:t>"""</w:t>
                    </w:r>
                  </w:p>
                  <w:p w14:paraId="29722884" w14:textId="77777777" w:rsidR="00C36271" w:rsidRDefault="00000000">
                    <w:pPr>
                      <w:spacing w:before="23" w:line="261" w:lineRule="auto"/>
                      <w:ind w:left="828" w:right="3940" w:firstLine="384"/>
                      <w:rPr>
                        <w:sz w:val="16"/>
                      </w:rPr>
                    </w:pPr>
                    <w:r>
                      <w:rPr>
                        <w:color w:val="4F9905"/>
                        <w:sz w:val="16"/>
                      </w:rPr>
                      <w:t>SELECT</w:t>
                    </w:r>
                    <w:r>
                      <w:rPr>
                        <w:color w:val="4F9905"/>
                        <w:spacing w:val="-9"/>
                        <w:sz w:val="16"/>
                      </w:rPr>
                      <w:t xml:space="preserve"> </w:t>
                    </w:r>
                    <w:r>
                      <w:rPr>
                        <w:color w:val="4F9905"/>
                        <w:sz w:val="16"/>
                      </w:rPr>
                      <w:t>id,</w:t>
                    </w:r>
                    <w:r>
                      <w:rPr>
                        <w:color w:val="4F9905"/>
                        <w:spacing w:val="-8"/>
                        <w:sz w:val="16"/>
                      </w:rPr>
                      <w:t xml:space="preserve"> </w:t>
                    </w:r>
                    <w:r>
                      <w:rPr>
                        <w:color w:val="4F9905"/>
                        <w:sz w:val="16"/>
                      </w:rPr>
                      <w:t>name</w:t>
                    </w:r>
                    <w:r>
                      <w:rPr>
                        <w:color w:val="4F9905"/>
                        <w:spacing w:val="-9"/>
                        <w:sz w:val="16"/>
                      </w:rPr>
                      <w:t xml:space="preserve"> </w:t>
                    </w:r>
                    <w:r>
                      <w:rPr>
                        <w:color w:val="4F9905"/>
                        <w:sz w:val="16"/>
                      </w:rPr>
                      <w:t>FROM</w:t>
                    </w:r>
                    <w:r>
                      <w:rPr>
                        <w:color w:val="4F9905"/>
                        <w:spacing w:val="-8"/>
                        <w:sz w:val="16"/>
                      </w:rPr>
                      <w:t xml:space="preserve"> </w:t>
                    </w:r>
                    <w:r>
                      <w:rPr>
                        <w:color w:val="4F9905"/>
                        <w:sz w:val="16"/>
                      </w:rPr>
                      <w:t xml:space="preserve">top_50_eldest_authors; </w:t>
                    </w:r>
                    <w:r>
                      <w:rPr>
                        <w:color w:val="4F9905"/>
                        <w:spacing w:val="-2"/>
                        <w:sz w:val="16"/>
                      </w:rPr>
                      <w:t>"""</w:t>
                    </w:r>
                    <w:r>
                      <w:rPr>
                        <w:spacing w:val="-2"/>
                        <w:sz w:val="16"/>
                      </w:rPr>
                      <w:t>);</w:t>
                    </w:r>
                  </w:p>
                  <w:p w14:paraId="1B891A0F" w14:textId="77777777" w:rsidR="00C36271" w:rsidRDefault="00C36271">
                    <w:pPr>
                      <w:spacing w:before="8"/>
                      <w:rPr>
                        <w:sz w:val="17"/>
                      </w:rPr>
                    </w:pPr>
                  </w:p>
                  <w:p w14:paraId="75B97D93" w14:textId="77777777" w:rsidR="00C36271" w:rsidRDefault="00000000">
                    <w:pPr>
                      <w:spacing w:line="261" w:lineRule="auto"/>
                      <w:ind w:left="828" w:right="6835"/>
                      <w:rPr>
                        <w:sz w:val="16"/>
                      </w:rPr>
                    </w:pPr>
                    <w:r>
                      <w:rPr>
                        <w:spacing w:val="-2"/>
                        <w:sz w:val="16"/>
                      </w:rPr>
                      <w:t xml:space="preserve">conn.commit(); </w:t>
                    </w:r>
                    <w:r>
                      <w:rPr>
                        <w:color w:val="214987"/>
                        <w:sz w:val="16"/>
                      </w:rPr>
                      <w:t>while</w:t>
                    </w:r>
                    <w:r>
                      <w:rPr>
                        <w:color w:val="214987"/>
                        <w:spacing w:val="-18"/>
                        <w:sz w:val="16"/>
                      </w:rPr>
                      <w:t xml:space="preserve"> </w:t>
                    </w:r>
                    <w:r>
                      <w:rPr>
                        <w:sz w:val="16"/>
                      </w:rPr>
                      <w:t>(rs.next())</w:t>
                    </w:r>
                    <w:r>
                      <w:rPr>
                        <w:spacing w:val="-19"/>
                        <w:sz w:val="16"/>
                      </w:rPr>
                      <w:t xml:space="preserve"> </w:t>
                    </w:r>
                    <w:r>
                      <w:rPr>
                        <w:sz w:val="16"/>
                      </w:rPr>
                      <w:t>{</w:t>
                    </w:r>
                  </w:p>
                  <w:p w14:paraId="68135F38" w14:textId="77777777" w:rsidR="00C36271" w:rsidRDefault="00000000">
                    <w:pPr>
                      <w:spacing w:before="1" w:line="261" w:lineRule="auto"/>
                      <w:ind w:left="1213" w:right="3363"/>
                      <w:rPr>
                        <w:sz w:val="16"/>
                      </w:rPr>
                    </w:pPr>
                    <w:r>
                      <w:rPr>
                        <w:sz w:val="16"/>
                      </w:rPr>
                      <w:t xml:space="preserve">Author author = </w:t>
                    </w:r>
                    <w:r>
                      <w:rPr>
                        <w:color w:val="214987"/>
                        <w:sz w:val="16"/>
                      </w:rPr>
                      <w:t xml:space="preserve">new </w:t>
                    </w:r>
                    <w:r>
                      <w:rPr>
                        <w:sz w:val="16"/>
                      </w:rPr>
                      <w:t xml:space="preserve">Author(); </w:t>
                    </w:r>
                    <w:r>
                      <w:rPr>
                        <w:spacing w:val="-2"/>
                        <w:sz w:val="16"/>
                      </w:rPr>
                      <w:t>author.setId(rs.getLong(</w:t>
                    </w:r>
                    <w:r>
                      <w:rPr>
                        <w:color w:val="4F9905"/>
                        <w:spacing w:val="-2"/>
                        <w:sz w:val="16"/>
                      </w:rPr>
                      <w:t>"id"</w:t>
                    </w:r>
                    <w:r>
                      <w:rPr>
                        <w:spacing w:val="-2"/>
                        <w:sz w:val="16"/>
                      </w:rPr>
                      <w:t>)); author.setName(rs.getString(</w:t>
                    </w:r>
                    <w:r>
                      <w:rPr>
                        <w:color w:val="4F9905"/>
                        <w:spacing w:val="-2"/>
                        <w:sz w:val="16"/>
                      </w:rPr>
                      <w:t>"name"</w:t>
                    </w:r>
                    <w:r>
                      <w:rPr>
                        <w:spacing w:val="-2"/>
                        <w:sz w:val="16"/>
                      </w:rPr>
                      <w:t>)); authors.add(author);</w:t>
                    </w:r>
                  </w:p>
                  <w:p w14:paraId="4A38DA0F" w14:textId="77777777" w:rsidR="00C36271" w:rsidRDefault="00000000">
                    <w:pPr>
                      <w:ind w:left="828"/>
                      <w:rPr>
                        <w:sz w:val="16"/>
                      </w:rPr>
                    </w:pPr>
                    <w:r>
                      <w:rPr>
                        <w:sz w:val="16"/>
                      </w:rPr>
                      <w:t>}</w:t>
                    </w:r>
                  </w:p>
                  <w:p w14:paraId="02124ED0" w14:textId="77777777" w:rsidR="00C36271" w:rsidRDefault="00000000">
                    <w:pPr>
                      <w:spacing w:before="24"/>
                      <w:ind w:left="444"/>
                      <w:rPr>
                        <w:sz w:val="16"/>
                      </w:rPr>
                    </w:pPr>
                    <w:r>
                      <w:rPr>
                        <w:sz w:val="16"/>
                      </w:rPr>
                      <w:t>}</w:t>
                    </w:r>
                  </w:p>
                  <w:p w14:paraId="1366417B" w14:textId="77777777" w:rsidR="00C36271" w:rsidRDefault="00000000">
                    <w:pPr>
                      <w:spacing w:before="24"/>
                      <w:ind w:left="444"/>
                      <w:rPr>
                        <w:sz w:val="16"/>
                      </w:rPr>
                    </w:pPr>
                    <w:r>
                      <w:rPr>
                        <w:color w:val="214987"/>
                        <w:sz w:val="16"/>
                      </w:rPr>
                      <w:t>return</w:t>
                    </w:r>
                    <w:r>
                      <w:rPr>
                        <w:color w:val="214987"/>
                        <w:spacing w:val="-5"/>
                        <w:sz w:val="16"/>
                      </w:rPr>
                      <w:t xml:space="preserve"> </w:t>
                    </w:r>
                    <w:r>
                      <w:rPr>
                        <w:spacing w:val="-2"/>
                        <w:sz w:val="16"/>
                      </w:rPr>
                      <w:t>authors;</w:t>
                    </w:r>
                  </w:p>
                  <w:p w14:paraId="54EABCD7" w14:textId="77777777" w:rsidR="00C36271" w:rsidRDefault="00000000">
                    <w:pPr>
                      <w:spacing w:before="24"/>
                      <w:ind w:left="59"/>
                      <w:rPr>
                        <w:sz w:val="16"/>
                      </w:rPr>
                    </w:pPr>
                    <w:r>
                      <w:rPr>
                        <w:sz w:val="16"/>
                      </w:rPr>
                      <w:t>}</w:t>
                    </w:r>
                  </w:p>
                </w:txbxContent>
              </v:textbox>
            </v:shape>
            <w10:anchorlock/>
          </v:group>
        </w:pict>
      </w:r>
    </w:p>
    <w:p w14:paraId="114C4E19" w14:textId="77777777" w:rsidR="00C36271" w:rsidRDefault="00C36271">
      <w:pPr>
        <w:pStyle w:val="a3"/>
        <w:spacing w:before="4"/>
        <w:rPr>
          <w:rFonts w:ascii="文泉驿微米黑"/>
          <w:sz w:val="22"/>
        </w:rPr>
      </w:pPr>
    </w:p>
    <w:p w14:paraId="375CE003" w14:textId="77777777" w:rsidR="00C36271" w:rsidRDefault="00000000">
      <w:pPr>
        <w:pStyle w:val="3"/>
        <w:numPr>
          <w:ilvl w:val="2"/>
          <w:numId w:val="162"/>
        </w:numPr>
        <w:tabs>
          <w:tab w:val="left" w:pos="731"/>
        </w:tabs>
        <w:spacing w:before="52"/>
      </w:pPr>
      <w:bookmarkStart w:id="298" w:name="查看临时表信息"/>
      <w:bookmarkStart w:id="299" w:name="_bookmark172"/>
      <w:bookmarkEnd w:id="298"/>
      <w:bookmarkEnd w:id="299"/>
      <w:r>
        <w:rPr>
          <w:spacing w:val="-4"/>
        </w:rPr>
        <w:t>查看临时表信息</w:t>
      </w:r>
    </w:p>
    <w:p w14:paraId="010A9F25" w14:textId="77777777" w:rsidR="00C36271" w:rsidRDefault="00C36271">
      <w:pPr>
        <w:pStyle w:val="a3"/>
        <w:spacing w:before="11"/>
        <w:rPr>
          <w:rFonts w:ascii="文泉驿微米黑"/>
          <w:sz w:val="13"/>
        </w:rPr>
      </w:pPr>
    </w:p>
    <w:p w14:paraId="0F880FEF" w14:textId="77777777" w:rsidR="00C36271" w:rsidRDefault="00000000">
      <w:pPr>
        <w:spacing w:line="208" w:lineRule="auto"/>
        <w:ind w:left="220" w:right="1437"/>
        <w:rPr>
          <w:rFonts w:ascii="文泉驿微米黑" w:eastAsia="文泉驿微米黑"/>
          <w:sz w:val="20"/>
        </w:rPr>
      </w:pPr>
      <w:r>
        <w:rPr>
          <w:rFonts w:ascii="文泉驿微米黑" w:eastAsia="文泉驿微米黑" w:hint="eastAsia"/>
          <w:spacing w:val="-5"/>
          <w:sz w:val="20"/>
        </w:rPr>
        <w:t xml:space="preserve">通过 </w:t>
      </w:r>
      <w:r>
        <w:rPr>
          <w:sz w:val="16"/>
        </w:rPr>
        <w:t>SHOW</w:t>
      </w:r>
      <w:r>
        <w:rPr>
          <w:spacing w:val="-24"/>
          <w:sz w:val="16"/>
        </w:rPr>
        <w:t xml:space="preserve"> </w:t>
      </w:r>
      <w:r>
        <w:rPr>
          <w:sz w:val="16"/>
        </w:rPr>
        <w:t>[FULL</w:t>
      </w:r>
      <w:r>
        <w:rPr>
          <w:spacing w:val="-12"/>
          <w:sz w:val="16"/>
        </w:rPr>
        <w:t xml:space="preserve">] </w:t>
      </w:r>
      <w:r>
        <w:rPr>
          <w:sz w:val="16"/>
        </w:rPr>
        <w:t>TABLES</w:t>
      </w:r>
      <w:r>
        <w:rPr>
          <w:spacing w:val="-54"/>
          <w:sz w:val="16"/>
        </w:rPr>
        <w:t xml:space="preserve"> </w:t>
      </w:r>
      <w:r>
        <w:rPr>
          <w:rFonts w:ascii="文泉驿微米黑" w:eastAsia="文泉驿微米黑" w:hint="eastAsia"/>
          <w:sz w:val="20"/>
        </w:rPr>
        <w:t>语句可以查看到已经创建的全局临时表，但是无法看到本地临时表的信息，</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z w:val="20"/>
        </w:rPr>
        <w:t xml:space="preserve">暂时也没有类似的 </w:t>
      </w:r>
      <w:r>
        <w:rPr>
          <w:sz w:val="16"/>
        </w:rPr>
        <w:t>information_schema.INNODB_TEMP_TABLE_INFO</w:t>
      </w:r>
      <w:r>
        <w:rPr>
          <w:spacing w:val="-33"/>
          <w:sz w:val="16"/>
        </w:rPr>
        <w:t xml:space="preserve"> </w:t>
      </w:r>
      <w:r>
        <w:rPr>
          <w:rFonts w:ascii="文泉驿微米黑" w:eastAsia="文泉驿微米黑" w:hint="eastAsia"/>
          <w:sz w:val="20"/>
        </w:rPr>
        <w:t>系统表存放临时表的信息。</w:t>
      </w:r>
    </w:p>
    <w:p w14:paraId="71D7EDDC" w14:textId="77777777" w:rsidR="00C36271" w:rsidRDefault="00000000">
      <w:pPr>
        <w:spacing w:before="78" w:line="308" w:lineRule="exact"/>
        <w:ind w:left="220"/>
        <w:rPr>
          <w:rFonts w:ascii="文泉驿微米黑" w:eastAsia="文泉驿微米黑"/>
          <w:sz w:val="20"/>
        </w:rPr>
      </w:pPr>
      <w:r>
        <w:rPr>
          <w:rFonts w:ascii="文泉驿微米黑" w:eastAsia="文泉驿微米黑" w:hint="eastAsia"/>
          <w:spacing w:val="7"/>
          <w:sz w:val="20"/>
        </w:rPr>
        <w:t xml:space="preserve">例如， 你可以在 </w:t>
      </w:r>
      <w:r>
        <w:rPr>
          <w:rFonts w:ascii="文泉驿微米黑" w:eastAsia="文泉驿微米黑" w:hint="eastAsia"/>
          <w:sz w:val="16"/>
        </w:rPr>
        <w:t>table</w:t>
      </w:r>
      <w:r>
        <w:rPr>
          <w:rFonts w:ascii="文泉驿微米黑" w:eastAsia="文泉驿微米黑" w:hint="eastAsia"/>
          <w:spacing w:val="18"/>
          <w:sz w:val="16"/>
        </w:rPr>
        <w:t xml:space="preserve"> </w:t>
      </w:r>
      <w:r>
        <w:rPr>
          <w:rFonts w:ascii="文泉驿微米黑" w:eastAsia="文泉驿微米黑" w:hint="eastAsia"/>
          <w:spacing w:val="24"/>
          <w:sz w:val="20"/>
        </w:rPr>
        <w:t xml:space="preserve">列表当中查看到全局临时表 </w:t>
      </w:r>
      <w:r>
        <w:rPr>
          <w:sz w:val="16"/>
        </w:rPr>
        <w:t>top_50_eldest_authors_global</w:t>
      </w:r>
      <w:r>
        <w:rPr>
          <w:rFonts w:ascii="文泉驿微米黑" w:eastAsia="文泉驿微米黑" w:hint="eastAsia"/>
          <w:spacing w:val="14"/>
          <w:sz w:val="20"/>
        </w:rPr>
        <w:t>， 但是无法查看到</w:t>
      </w:r>
    </w:p>
    <w:p w14:paraId="03CCF272" w14:textId="77777777" w:rsidR="00C36271" w:rsidRDefault="00000000">
      <w:pPr>
        <w:pStyle w:val="a3"/>
        <w:spacing w:before="0" w:line="308" w:lineRule="exact"/>
        <w:ind w:left="220"/>
        <w:rPr>
          <w:rFonts w:ascii="文泉驿微米黑" w:eastAsia="文泉驿微米黑"/>
          <w:sz w:val="20"/>
        </w:rPr>
      </w:pPr>
      <w:r>
        <w:pict w14:anchorId="3F3970A9">
          <v:group id="docshapegroup1022" o:spid="_x0000_s2882" style="position:absolute;left:0;text-align:left;margin-left:68.6pt;margin-top:15.95pt;width:474.8pt;height:132.5pt;z-index:-15416832;mso-wrap-distance-left:0;mso-wrap-distance-right:0;mso-position-horizontal-relative:page" coordorigin="1372,319" coordsize="9496,2650">
            <v:shape id="docshape1023" o:spid="_x0000_s2884" style="position:absolute;left:1372;top:319;width:9496;height:2650" coordorigin="1372,319" coordsize="9496,2650" o:spt="100" adj="0,,0" path="m1376,387r,-68m1372,323r68,m1440,323r9360,m10800,323r68,m10864,387r,-68m1376,674r,-287m10864,674r,-287m1376,961r,-287m10864,961r,-287m1376,1248r,-287m10864,1248r,-287m1376,1534r,-286m10864,1534r,-286m1376,1821r,-287m10864,1821r,-287m1376,2108r,-287m10864,2108r,-287m1376,2395r,-287m10864,2395r,-287m1376,2682r,-287m10864,2682r,-287m1376,2969r,-287m10864,2969r,-287e" filled="f" strokeweight=".14042mm">
              <v:stroke joinstyle="round"/>
              <v:formulas/>
              <v:path arrowok="t" o:connecttype="segments"/>
            </v:shape>
            <v:shape id="docshape1024" o:spid="_x0000_s2883" type="#_x0000_t202" style="position:absolute;left:1380;top:327;width:9480;height:2643" filled="f" stroked="f">
              <v:textbox inset="0,0,0,0">
                <w:txbxContent>
                  <w:p w14:paraId="66C88EC0" w14:textId="77777777" w:rsidR="00C36271" w:rsidRDefault="00000000">
                    <w:pPr>
                      <w:tabs>
                        <w:tab w:val="left" w:leader="hyphen" w:pos="4383"/>
                      </w:tabs>
                      <w:spacing w:before="73"/>
                      <w:ind w:left="59"/>
                      <w:rPr>
                        <w:sz w:val="16"/>
                      </w:rPr>
                    </w:pPr>
                    <w:r>
                      <w:rPr>
                        <w:spacing w:val="-2"/>
                        <w:sz w:val="16"/>
                      </w:rPr>
                      <w:t>+-------------------------------</w:t>
                    </w:r>
                    <w:r>
                      <w:rPr>
                        <w:spacing w:val="-10"/>
                        <w:sz w:val="16"/>
                      </w:rPr>
                      <w:t>+</w:t>
                    </w:r>
                    <w:r>
                      <w:rPr>
                        <w:rFonts w:ascii="Times New Roman"/>
                        <w:sz w:val="16"/>
                      </w:rPr>
                      <w:tab/>
                    </w:r>
                    <w:r>
                      <w:rPr>
                        <w:spacing w:val="-10"/>
                        <w:sz w:val="16"/>
                      </w:rPr>
                      <w:t>+</w:t>
                    </w:r>
                  </w:p>
                  <w:p w14:paraId="3719458D" w14:textId="77777777" w:rsidR="00C36271" w:rsidRDefault="00000000">
                    <w:pPr>
                      <w:tabs>
                        <w:tab w:val="left" w:pos="3135"/>
                      </w:tabs>
                      <w:spacing w:before="24"/>
                      <w:ind w:left="59"/>
                      <w:rPr>
                        <w:sz w:val="16"/>
                      </w:rPr>
                    </w:pPr>
                    <w:r>
                      <w:rPr>
                        <w:sz w:val="16"/>
                      </w:rPr>
                      <w:t>|</w:t>
                    </w:r>
                    <w:r>
                      <w:rPr>
                        <w:spacing w:val="-1"/>
                        <w:sz w:val="16"/>
                      </w:rPr>
                      <w:t xml:space="preserve"> </w:t>
                    </w:r>
                    <w:r>
                      <w:rPr>
                        <w:spacing w:val="-2"/>
                        <w:sz w:val="16"/>
                      </w:rPr>
                      <w:t>Tables_in_bookshop</w:t>
                    </w:r>
                    <w:r>
                      <w:rPr>
                        <w:sz w:val="16"/>
                      </w:rPr>
                      <w:tab/>
                      <w:t>|</w:t>
                    </w:r>
                    <w:r>
                      <w:rPr>
                        <w:spacing w:val="-8"/>
                        <w:sz w:val="16"/>
                      </w:rPr>
                      <w:t xml:space="preserve"> </w:t>
                    </w:r>
                    <w:r>
                      <w:rPr>
                        <w:sz w:val="16"/>
                      </w:rPr>
                      <w:t>Table_type</w:t>
                    </w:r>
                    <w:r>
                      <w:rPr>
                        <w:spacing w:val="-5"/>
                        <w:sz w:val="16"/>
                      </w:rPr>
                      <w:t xml:space="preserve"> </w:t>
                    </w:r>
                    <w:r>
                      <w:rPr>
                        <w:spacing w:val="-10"/>
                        <w:sz w:val="16"/>
                      </w:rPr>
                      <w:t>|</w:t>
                    </w:r>
                  </w:p>
                  <w:p w14:paraId="5F8DF7FB" w14:textId="77777777" w:rsidR="00C36271" w:rsidRDefault="00000000">
                    <w:pPr>
                      <w:tabs>
                        <w:tab w:val="left" w:leader="hyphen" w:pos="4383"/>
                      </w:tabs>
                      <w:spacing w:before="23"/>
                      <w:ind w:left="59"/>
                      <w:rPr>
                        <w:sz w:val="16"/>
                      </w:rPr>
                    </w:pPr>
                    <w:r>
                      <w:rPr>
                        <w:spacing w:val="-2"/>
                        <w:sz w:val="16"/>
                      </w:rPr>
                      <w:t>+-------------------------------</w:t>
                    </w:r>
                    <w:r>
                      <w:rPr>
                        <w:spacing w:val="-10"/>
                        <w:sz w:val="16"/>
                      </w:rPr>
                      <w:t>+</w:t>
                    </w:r>
                    <w:r>
                      <w:rPr>
                        <w:rFonts w:ascii="Times New Roman"/>
                        <w:sz w:val="16"/>
                      </w:rPr>
                      <w:tab/>
                    </w:r>
                    <w:r>
                      <w:rPr>
                        <w:spacing w:val="-10"/>
                        <w:sz w:val="16"/>
                      </w:rPr>
                      <w:t>+</w:t>
                    </w:r>
                  </w:p>
                  <w:p w14:paraId="646F3624" w14:textId="77777777" w:rsidR="00C36271" w:rsidRDefault="00000000">
                    <w:pPr>
                      <w:tabs>
                        <w:tab w:val="left" w:pos="3135"/>
                      </w:tabs>
                      <w:spacing w:before="24"/>
                      <w:ind w:left="59"/>
                      <w:rPr>
                        <w:sz w:val="16"/>
                      </w:rPr>
                    </w:pPr>
                    <w:r>
                      <w:rPr>
                        <w:sz w:val="16"/>
                      </w:rPr>
                      <w:t>|</w:t>
                    </w:r>
                    <w:r>
                      <w:rPr>
                        <w:spacing w:val="-1"/>
                        <w:sz w:val="16"/>
                      </w:rPr>
                      <w:t xml:space="preserve"> </w:t>
                    </w:r>
                    <w:r>
                      <w:rPr>
                        <w:spacing w:val="-2"/>
                        <w:sz w:val="16"/>
                      </w:rPr>
                      <w:t>authors</w:t>
                    </w:r>
                    <w:r>
                      <w:rPr>
                        <w:sz w:val="16"/>
                      </w:rPr>
                      <w:tab/>
                      <w:t>|</w:t>
                    </w:r>
                    <w:r>
                      <w:rPr>
                        <w:spacing w:val="-6"/>
                        <w:sz w:val="16"/>
                      </w:rPr>
                      <w:t xml:space="preserve"> </w:t>
                    </w:r>
                    <w:r>
                      <w:rPr>
                        <w:sz w:val="16"/>
                      </w:rPr>
                      <w:t>BASE</w:t>
                    </w:r>
                    <w:r>
                      <w:rPr>
                        <w:spacing w:val="-3"/>
                        <w:sz w:val="16"/>
                      </w:rPr>
                      <w:t xml:space="preserve"> </w:t>
                    </w:r>
                    <w:r>
                      <w:rPr>
                        <w:sz w:val="16"/>
                      </w:rPr>
                      <w:t>TABLE</w:t>
                    </w:r>
                    <w:r>
                      <w:rPr>
                        <w:spacing w:val="-2"/>
                        <w:sz w:val="16"/>
                      </w:rPr>
                      <w:t xml:space="preserve"> </w:t>
                    </w:r>
                    <w:r>
                      <w:rPr>
                        <w:spacing w:val="-10"/>
                        <w:sz w:val="16"/>
                      </w:rPr>
                      <w:t>|</w:t>
                    </w:r>
                  </w:p>
                  <w:p w14:paraId="197CFABE" w14:textId="77777777" w:rsidR="00C36271" w:rsidRDefault="00000000">
                    <w:pPr>
                      <w:tabs>
                        <w:tab w:val="left" w:pos="3135"/>
                      </w:tabs>
                      <w:spacing w:before="24"/>
                      <w:ind w:left="59"/>
                      <w:rPr>
                        <w:sz w:val="16"/>
                      </w:rPr>
                    </w:pPr>
                    <w:r>
                      <w:rPr>
                        <w:sz w:val="16"/>
                      </w:rPr>
                      <w:t>|</w:t>
                    </w:r>
                    <w:r>
                      <w:rPr>
                        <w:spacing w:val="-1"/>
                        <w:sz w:val="16"/>
                      </w:rPr>
                      <w:t xml:space="preserve"> </w:t>
                    </w:r>
                    <w:r>
                      <w:rPr>
                        <w:spacing w:val="-2"/>
                        <w:sz w:val="16"/>
                      </w:rPr>
                      <w:t>book_authors</w:t>
                    </w:r>
                    <w:r>
                      <w:rPr>
                        <w:sz w:val="16"/>
                      </w:rPr>
                      <w:tab/>
                      <w:t>|</w:t>
                    </w:r>
                    <w:r>
                      <w:rPr>
                        <w:spacing w:val="-6"/>
                        <w:sz w:val="16"/>
                      </w:rPr>
                      <w:t xml:space="preserve"> </w:t>
                    </w:r>
                    <w:r>
                      <w:rPr>
                        <w:sz w:val="16"/>
                      </w:rPr>
                      <w:t>BASE</w:t>
                    </w:r>
                    <w:r>
                      <w:rPr>
                        <w:spacing w:val="-3"/>
                        <w:sz w:val="16"/>
                      </w:rPr>
                      <w:t xml:space="preserve"> </w:t>
                    </w:r>
                    <w:r>
                      <w:rPr>
                        <w:sz w:val="16"/>
                      </w:rPr>
                      <w:t>TABLE</w:t>
                    </w:r>
                    <w:r>
                      <w:rPr>
                        <w:spacing w:val="-2"/>
                        <w:sz w:val="16"/>
                      </w:rPr>
                      <w:t xml:space="preserve"> </w:t>
                    </w:r>
                    <w:r>
                      <w:rPr>
                        <w:spacing w:val="-10"/>
                        <w:sz w:val="16"/>
                      </w:rPr>
                      <w:t>|</w:t>
                    </w:r>
                  </w:p>
                  <w:p w14:paraId="6AAC0192" w14:textId="77777777" w:rsidR="00C36271" w:rsidRDefault="00000000">
                    <w:pPr>
                      <w:tabs>
                        <w:tab w:val="left" w:pos="3135"/>
                      </w:tabs>
                      <w:spacing w:before="24"/>
                      <w:ind w:left="59"/>
                      <w:rPr>
                        <w:sz w:val="16"/>
                      </w:rPr>
                    </w:pPr>
                    <w:r>
                      <w:rPr>
                        <w:sz w:val="16"/>
                      </w:rPr>
                      <w:t>|</w:t>
                    </w:r>
                    <w:r>
                      <w:rPr>
                        <w:spacing w:val="-1"/>
                        <w:sz w:val="16"/>
                      </w:rPr>
                      <w:t xml:space="preserve"> </w:t>
                    </w:r>
                    <w:r>
                      <w:rPr>
                        <w:spacing w:val="-4"/>
                        <w:sz w:val="16"/>
                      </w:rPr>
                      <w:t>books</w:t>
                    </w:r>
                    <w:r>
                      <w:rPr>
                        <w:sz w:val="16"/>
                      </w:rPr>
                      <w:tab/>
                      <w:t>|</w:t>
                    </w:r>
                    <w:r>
                      <w:rPr>
                        <w:spacing w:val="-6"/>
                        <w:sz w:val="16"/>
                      </w:rPr>
                      <w:t xml:space="preserve"> </w:t>
                    </w:r>
                    <w:r>
                      <w:rPr>
                        <w:sz w:val="16"/>
                      </w:rPr>
                      <w:t>BASE</w:t>
                    </w:r>
                    <w:r>
                      <w:rPr>
                        <w:spacing w:val="-3"/>
                        <w:sz w:val="16"/>
                      </w:rPr>
                      <w:t xml:space="preserve"> </w:t>
                    </w:r>
                    <w:r>
                      <w:rPr>
                        <w:sz w:val="16"/>
                      </w:rPr>
                      <w:t>TABLE</w:t>
                    </w:r>
                    <w:r>
                      <w:rPr>
                        <w:spacing w:val="-2"/>
                        <w:sz w:val="16"/>
                      </w:rPr>
                      <w:t xml:space="preserve"> </w:t>
                    </w:r>
                    <w:r>
                      <w:rPr>
                        <w:spacing w:val="-10"/>
                        <w:sz w:val="16"/>
                      </w:rPr>
                      <w:t>|</w:t>
                    </w:r>
                  </w:p>
                  <w:p w14:paraId="63C520DE" w14:textId="77777777" w:rsidR="00C36271" w:rsidRDefault="00000000">
                    <w:pPr>
                      <w:tabs>
                        <w:tab w:val="left" w:pos="3135"/>
                      </w:tabs>
                      <w:spacing w:before="24"/>
                      <w:ind w:left="59"/>
                      <w:rPr>
                        <w:sz w:val="16"/>
                      </w:rPr>
                    </w:pPr>
                    <w:r>
                      <w:rPr>
                        <w:sz w:val="16"/>
                      </w:rPr>
                      <w:t>|</w:t>
                    </w:r>
                    <w:r>
                      <w:rPr>
                        <w:spacing w:val="-1"/>
                        <w:sz w:val="16"/>
                      </w:rPr>
                      <w:t xml:space="preserve"> </w:t>
                    </w:r>
                    <w:r>
                      <w:rPr>
                        <w:spacing w:val="-2"/>
                        <w:sz w:val="16"/>
                      </w:rPr>
                      <w:t>orders</w:t>
                    </w:r>
                    <w:r>
                      <w:rPr>
                        <w:sz w:val="16"/>
                      </w:rPr>
                      <w:tab/>
                      <w:t>|</w:t>
                    </w:r>
                    <w:r>
                      <w:rPr>
                        <w:spacing w:val="-6"/>
                        <w:sz w:val="16"/>
                      </w:rPr>
                      <w:t xml:space="preserve"> </w:t>
                    </w:r>
                    <w:r>
                      <w:rPr>
                        <w:sz w:val="16"/>
                      </w:rPr>
                      <w:t>BASE</w:t>
                    </w:r>
                    <w:r>
                      <w:rPr>
                        <w:spacing w:val="-3"/>
                        <w:sz w:val="16"/>
                      </w:rPr>
                      <w:t xml:space="preserve"> </w:t>
                    </w:r>
                    <w:r>
                      <w:rPr>
                        <w:sz w:val="16"/>
                      </w:rPr>
                      <w:t>TABLE</w:t>
                    </w:r>
                    <w:r>
                      <w:rPr>
                        <w:spacing w:val="-2"/>
                        <w:sz w:val="16"/>
                      </w:rPr>
                      <w:t xml:space="preserve"> </w:t>
                    </w:r>
                    <w:r>
                      <w:rPr>
                        <w:spacing w:val="-10"/>
                        <w:sz w:val="16"/>
                      </w:rPr>
                      <w:t>|</w:t>
                    </w:r>
                  </w:p>
                  <w:p w14:paraId="1C8AD4E5" w14:textId="77777777" w:rsidR="00C36271" w:rsidRDefault="00000000">
                    <w:pPr>
                      <w:tabs>
                        <w:tab w:val="left" w:pos="3135"/>
                      </w:tabs>
                      <w:spacing w:before="24"/>
                      <w:ind w:left="59"/>
                      <w:rPr>
                        <w:sz w:val="16"/>
                      </w:rPr>
                    </w:pPr>
                    <w:r>
                      <w:rPr>
                        <w:sz w:val="16"/>
                      </w:rPr>
                      <w:t>|</w:t>
                    </w:r>
                    <w:r>
                      <w:rPr>
                        <w:spacing w:val="-1"/>
                        <w:sz w:val="16"/>
                      </w:rPr>
                      <w:t xml:space="preserve"> </w:t>
                    </w:r>
                    <w:r>
                      <w:rPr>
                        <w:spacing w:val="-2"/>
                        <w:sz w:val="16"/>
                      </w:rPr>
                      <w:t>ratings</w:t>
                    </w:r>
                    <w:r>
                      <w:rPr>
                        <w:sz w:val="16"/>
                      </w:rPr>
                      <w:tab/>
                      <w:t>|</w:t>
                    </w:r>
                    <w:r>
                      <w:rPr>
                        <w:spacing w:val="-6"/>
                        <w:sz w:val="16"/>
                      </w:rPr>
                      <w:t xml:space="preserve"> </w:t>
                    </w:r>
                    <w:r>
                      <w:rPr>
                        <w:sz w:val="16"/>
                      </w:rPr>
                      <w:t>BASE</w:t>
                    </w:r>
                    <w:r>
                      <w:rPr>
                        <w:spacing w:val="-3"/>
                        <w:sz w:val="16"/>
                      </w:rPr>
                      <w:t xml:space="preserve"> </w:t>
                    </w:r>
                    <w:r>
                      <w:rPr>
                        <w:sz w:val="16"/>
                      </w:rPr>
                      <w:t>TABLE</w:t>
                    </w:r>
                    <w:r>
                      <w:rPr>
                        <w:spacing w:val="-2"/>
                        <w:sz w:val="16"/>
                      </w:rPr>
                      <w:t xml:space="preserve"> </w:t>
                    </w:r>
                    <w:r>
                      <w:rPr>
                        <w:spacing w:val="-10"/>
                        <w:sz w:val="16"/>
                      </w:rPr>
                      <w:t>|</w:t>
                    </w:r>
                  </w:p>
                  <w:p w14:paraId="15160C6B" w14:textId="77777777" w:rsidR="00C36271" w:rsidRDefault="00000000">
                    <w:pPr>
                      <w:spacing w:before="24"/>
                      <w:ind w:left="59"/>
                      <w:rPr>
                        <w:sz w:val="16"/>
                      </w:rPr>
                    </w:pPr>
                    <w:r>
                      <w:rPr>
                        <w:sz w:val="16"/>
                      </w:rPr>
                      <w:t>|</w:t>
                    </w:r>
                    <w:r>
                      <w:rPr>
                        <w:spacing w:val="-7"/>
                        <w:sz w:val="16"/>
                      </w:rPr>
                      <w:t xml:space="preserve"> </w:t>
                    </w:r>
                    <w:r>
                      <w:rPr>
                        <w:sz w:val="16"/>
                      </w:rPr>
                      <w:t>top_50_eldest_authors_global</w:t>
                    </w:r>
                    <w:r>
                      <w:rPr>
                        <w:spacing w:val="37"/>
                        <w:w w:val="150"/>
                        <w:sz w:val="16"/>
                      </w:rPr>
                      <w:t xml:space="preserve"> </w:t>
                    </w:r>
                    <w:r>
                      <w:rPr>
                        <w:sz w:val="16"/>
                      </w:rPr>
                      <w:t>|</w:t>
                    </w:r>
                    <w:r>
                      <w:rPr>
                        <w:spacing w:val="-6"/>
                        <w:sz w:val="16"/>
                      </w:rPr>
                      <w:t xml:space="preserve"> </w:t>
                    </w:r>
                    <w:r>
                      <w:rPr>
                        <w:sz w:val="16"/>
                      </w:rPr>
                      <w:t>BASE</w:t>
                    </w:r>
                    <w:r>
                      <w:rPr>
                        <w:spacing w:val="-7"/>
                        <w:sz w:val="16"/>
                      </w:rPr>
                      <w:t xml:space="preserve"> </w:t>
                    </w:r>
                    <w:r>
                      <w:rPr>
                        <w:sz w:val="16"/>
                      </w:rPr>
                      <w:t>TABLE</w:t>
                    </w:r>
                    <w:r>
                      <w:rPr>
                        <w:spacing w:val="-5"/>
                        <w:sz w:val="16"/>
                      </w:rPr>
                      <w:t xml:space="preserve"> </w:t>
                    </w:r>
                    <w:r>
                      <w:rPr>
                        <w:spacing w:val="-10"/>
                        <w:sz w:val="16"/>
                      </w:rPr>
                      <w:t>|</w:t>
                    </w:r>
                  </w:p>
                </w:txbxContent>
              </v:textbox>
            </v:shape>
            <w10:wrap type="topAndBottom" anchorx="page"/>
          </v:group>
        </w:pict>
      </w:r>
      <w:r>
        <w:rPr>
          <w:spacing w:val="-2"/>
        </w:rPr>
        <w:t>top_50_eldest_authors</w:t>
      </w:r>
      <w:r>
        <w:rPr>
          <w:spacing w:val="-33"/>
        </w:rPr>
        <w:t xml:space="preserve"> </w:t>
      </w:r>
      <w:r>
        <w:rPr>
          <w:rFonts w:ascii="文泉驿微米黑" w:eastAsia="文泉驿微米黑" w:hint="eastAsia"/>
          <w:spacing w:val="-6"/>
          <w:sz w:val="20"/>
        </w:rPr>
        <w:t>表。</w:t>
      </w:r>
    </w:p>
    <w:p w14:paraId="687DAF4B" w14:textId="77777777" w:rsidR="00C36271" w:rsidRDefault="00C36271">
      <w:pPr>
        <w:spacing w:line="308" w:lineRule="exact"/>
        <w:rPr>
          <w:rFonts w:ascii="文泉驿微米黑" w:eastAsia="文泉驿微米黑"/>
          <w:sz w:val="20"/>
        </w:rPr>
        <w:sectPr w:rsidR="00C36271">
          <w:pgSz w:w="12240" w:h="15840"/>
          <w:pgMar w:top="1080" w:right="0" w:bottom="980" w:left="1220" w:header="599" w:footer="792" w:gutter="0"/>
          <w:cols w:space="720"/>
        </w:sectPr>
      </w:pPr>
    </w:p>
    <w:p w14:paraId="38BAACB5" w14:textId="77777777" w:rsidR="00C36271" w:rsidRDefault="00C36271">
      <w:pPr>
        <w:pStyle w:val="a3"/>
        <w:spacing w:before="13"/>
        <w:rPr>
          <w:rFonts w:ascii="文泉驿微米黑"/>
          <w:sz w:val="20"/>
        </w:rPr>
      </w:pPr>
    </w:p>
    <w:bookmarkStart w:id="300" w:name="公共表表达式_(CTE)"/>
    <w:bookmarkStart w:id="301" w:name="_bookmark177"/>
    <w:bookmarkEnd w:id="300"/>
    <w:bookmarkEnd w:id="301"/>
    <w:p w14:paraId="6C807B23"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3BD8D616">
          <v:group id="docshapegroup1025" o:spid="_x0000_s2877" style="width:474.8pt;height:46.45pt;mso-position-horizontal-relative:char;mso-position-vertical-relative:line" coordsize="9496,929">
            <v:shape id="docshape1026" o:spid="_x0000_s2881" style="position:absolute;width:9496;height:929" coordsize="9496,929" o:spt="100" adj="0,,0" path="m4,287l4,t,574l4,287t,574l4,574t,355l4,861m,925r68,m9492,287l9492,t,574l9492,287t,574l9492,574m68,925r9360,m9428,925r68,m9492,929r,-68e" filled="f" strokeweight=".14042mm">
              <v:stroke joinstyle="round"/>
              <v:formulas/>
              <v:path arrowok="t" o:connecttype="segments"/>
            </v:shape>
            <v:shape id="docshape1027" o:spid="_x0000_s2880" type="#_x0000_t202" style="position:absolute;left:67;top:50;width:693;height:188" filled="f" stroked="f">
              <v:textbox inset="0,0,0,0">
                <w:txbxContent>
                  <w:p w14:paraId="00DD48AC" w14:textId="77777777" w:rsidR="00C36271" w:rsidRDefault="00000000">
                    <w:pPr>
                      <w:spacing w:line="188" w:lineRule="exact"/>
                      <w:rPr>
                        <w:sz w:val="16"/>
                      </w:rPr>
                    </w:pPr>
                    <w:r>
                      <w:rPr>
                        <w:sz w:val="16"/>
                      </w:rPr>
                      <w:t>|</w:t>
                    </w:r>
                    <w:r>
                      <w:rPr>
                        <w:spacing w:val="-1"/>
                        <w:sz w:val="16"/>
                      </w:rPr>
                      <w:t xml:space="preserve"> </w:t>
                    </w:r>
                    <w:r>
                      <w:rPr>
                        <w:spacing w:val="-4"/>
                        <w:sz w:val="16"/>
                      </w:rPr>
                      <w:t>users</w:t>
                    </w:r>
                  </w:p>
                </w:txbxContent>
              </v:textbox>
            </v:shape>
            <v:shape id="docshape1028" o:spid="_x0000_s2879" type="#_x0000_t202" style="position:absolute;left:3143;top:50;width:1366;height:188" filled="f" stroked="f">
              <v:textbox inset="0,0,0,0">
                <w:txbxContent>
                  <w:p w14:paraId="73183FC0" w14:textId="77777777" w:rsidR="00C36271" w:rsidRDefault="00000000">
                    <w:pPr>
                      <w:spacing w:line="188" w:lineRule="exact"/>
                      <w:rPr>
                        <w:sz w:val="16"/>
                      </w:rPr>
                    </w:pPr>
                    <w:r>
                      <w:rPr>
                        <w:sz w:val="16"/>
                      </w:rPr>
                      <w:t>|</w:t>
                    </w:r>
                    <w:r>
                      <w:rPr>
                        <w:spacing w:val="-4"/>
                        <w:sz w:val="16"/>
                      </w:rPr>
                      <w:t xml:space="preserve"> </w:t>
                    </w:r>
                    <w:r>
                      <w:rPr>
                        <w:sz w:val="16"/>
                      </w:rPr>
                      <w:t>BASE</w:t>
                    </w:r>
                    <w:r>
                      <w:rPr>
                        <w:spacing w:val="-3"/>
                        <w:sz w:val="16"/>
                      </w:rPr>
                      <w:t xml:space="preserve"> </w:t>
                    </w:r>
                    <w:r>
                      <w:rPr>
                        <w:sz w:val="16"/>
                      </w:rPr>
                      <w:t>TABLE</w:t>
                    </w:r>
                    <w:r>
                      <w:rPr>
                        <w:spacing w:val="-2"/>
                        <w:sz w:val="16"/>
                      </w:rPr>
                      <w:t xml:space="preserve"> </w:t>
                    </w:r>
                    <w:r>
                      <w:rPr>
                        <w:spacing w:val="-10"/>
                        <w:sz w:val="16"/>
                      </w:rPr>
                      <w:t>|</w:t>
                    </w:r>
                  </w:p>
                </w:txbxContent>
              </v:textbox>
            </v:shape>
            <v:shape id="docshape1029" o:spid="_x0000_s2878" type="#_x0000_t202" style="position:absolute;left:67;top:337;width:4441;height:475" filled="f" stroked="f">
              <v:textbox inset="0,0,0,0">
                <w:txbxContent>
                  <w:p w14:paraId="72A124F4" w14:textId="77777777" w:rsidR="00C36271" w:rsidRDefault="00000000">
                    <w:pPr>
                      <w:tabs>
                        <w:tab w:val="left" w:leader="hyphen" w:pos="4324"/>
                      </w:tabs>
                      <w:spacing w:line="225" w:lineRule="exact"/>
                      <w:rPr>
                        <w:sz w:val="16"/>
                      </w:rPr>
                    </w:pPr>
                    <w:r>
                      <w:rPr>
                        <w:spacing w:val="-2"/>
                        <w:sz w:val="16"/>
                      </w:rPr>
                      <w:t>+-------------------------------</w:t>
                    </w:r>
                    <w:r>
                      <w:rPr>
                        <w:spacing w:val="-10"/>
                        <w:sz w:val="16"/>
                      </w:rPr>
                      <w:t>+</w:t>
                    </w:r>
                    <w:r>
                      <w:rPr>
                        <w:rFonts w:ascii="Times New Roman"/>
                        <w:sz w:val="16"/>
                      </w:rPr>
                      <w:tab/>
                    </w:r>
                    <w:r>
                      <w:rPr>
                        <w:spacing w:val="-10"/>
                        <w:sz w:val="16"/>
                      </w:rPr>
                      <w:t>+</w:t>
                    </w:r>
                  </w:p>
                  <w:p w14:paraId="2B1397BB" w14:textId="77777777" w:rsidR="00C36271" w:rsidRDefault="00000000">
                    <w:pPr>
                      <w:spacing w:before="23" w:line="225" w:lineRule="exact"/>
                      <w:rPr>
                        <w:sz w:val="16"/>
                      </w:rPr>
                    </w:pPr>
                    <w:r>
                      <w:rPr>
                        <w:sz w:val="16"/>
                      </w:rPr>
                      <w:t>9</w:t>
                    </w:r>
                    <w:r>
                      <w:rPr>
                        <w:spacing w:val="-3"/>
                        <w:sz w:val="16"/>
                      </w:rPr>
                      <w:t xml:space="preserve"> </w:t>
                    </w:r>
                    <w:r>
                      <w:rPr>
                        <w:sz w:val="16"/>
                      </w:rPr>
                      <w:t>rows</w:t>
                    </w:r>
                    <w:r>
                      <w:rPr>
                        <w:spacing w:val="-2"/>
                        <w:sz w:val="16"/>
                      </w:rPr>
                      <w:t xml:space="preserve"> </w:t>
                    </w:r>
                    <w:r>
                      <w:rPr>
                        <w:sz w:val="16"/>
                      </w:rPr>
                      <w:t>in</w:t>
                    </w:r>
                    <w:r>
                      <w:rPr>
                        <w:spacing w:val="-2"/>
                        <w:sz w:val="16"/>
                      </w:rPr>
                      <w:t xml:space="preserve"> </w:t>
                    </w:r>
                    <w:r>
                      <w:rPr>
                        <w:sz w:val="16"/>
                      </w:rPr>
                      <w:t>set</w:t>
                    </w:r>
                    <w:r>
                      <w:rPr>
                        <w:spacing w:val="-3"/>
                        <w:sz w:val="16"/>
                      </w:rPr>
                      <w:t xml:space="preserve"> </w:t>
                    </w:r>
                    <w:r>
                      <w:rPr>
                        <w:sz w:val="16"/>
                      </w:rPr>
                      <w:t>(0.00</w:t>
                    </w:r>
                    <w:r>
                      <w:rPr>
                        <w:spacing w:val="-2"/>
                        <w:sz w:val="16"/>
                      </w:rPr>
                      <w:t xml:space="preserve"> </w:t>
                    </w:r>
                    <w:r>
                      <w:rPr>
                        <w:spacing w:val="-4"/>
                        <w:sz w:val="16"/>
                      </w:rPr>
                      <w:t>sec)</w:t>
                    </w:r>
                  </w:p>
                </w:txbxContent>
              </v:textbox>
            </v:shape>
            <w10:anchorlock/>
          </v:group>
        </w:pict>
      </w:r>
    </w:p>
    <w:p w14:paraId="1800D053" w14:textId="77777777" w:rsidR="00C36271" w:rsidRDefault="00C36271">
      <w:pPr>
        <w:pStyle w:val="a3"/>
        <w:spacing w:before="0"/>
        <w:rPr>
          <w:rFonts w:ascii="文泉驿微米黑"/>
          <w:sz w:val="25"/>
        </w:rPr>
      </w:pPr>
    </w:p>
    <w:p w14:paraId="7244B520" w14:textId="77777777" w:rsidR="00C36271" w:rsidRDefault="00000000">
      <w:pPr>
        <w:pStyle w:val="3"/>
        <w:numPr>
          <w:ilvl w:val="2"/>
          <w:numId w:val="162"/>
        </w:numPr>
        <w:tabs>
          <w:tab w:val="left" w:pos="731"/>
        </w:tabs>
        <w:spacing w:before="52"/>
      </w:pPr>
      <w:bookmarkStart w:id="302" w:name="查询临时表"/>
      <w:bookmarkStart w:id="303" w:name="_bookmark173"/>
      <w:bookmarkEnd w:id="302"/>
      <w:bookmarkEnd w:id="303"/>
      <w:r>
        <w:rPr>
          <w:spacing w:val="-4"/>
        </w:rPr>
        <w:t>查询临时表</w:t>
      </w:r>
    </w:p>
    <w:p w14:paraId="50E57693" w14:textId="77777777" w:rsidR="00C36271" w:rsidRDefault="00C36271">
      <w:pPr>
        <w:pStyle w:val="a3"/>
        <w:spacing w:before="9"/>
        <w:rPr>
          <w:rFonts w:ascii="文泉驿微米黑"/>
          <w:sz w:val="12"/>
        </w:rPr>
      </w:pPr>
    </w:p>
    <w:p w14:paraId="0E02B940" w14:textId="77777777" w:rsidR="00C36271" w:rsidRDefault="00000000">
      <w:pPr>
        <w:ind w:left="220"/>
        <w:rPr>
          <w:rFonts w:ascii="文泉驿微米黑" w:eastAsia="文泉驿微米黑"/>
          <w:sz w:val="20"/>
        </w:rPr>
      </w:pPr>
      <w:r>
        <w:pict w14:anchorId="0899D406">
          <v:shape id="docshape1030" o:spid="_x0000_s2876" type="#_x0000_t202" style="position:absolute;left:0;text-align:left;margin-left:68.8pt;margin-top:18.9pt;width:474.4pt;height:20.75pt;z-index:-15415808;mso-wrap-distance-left:0;mso-wrap-distance-right:0;mso-position-horizontal-relative:page" filled="f" strokeweight=".14042mm">
            <v:textbox inset="0,0,0,0">
              <w:txbxContent>
                <w:p w14:paraId="7BFA0F99" w14:textId="77777777" w:rsidR="00C36271" w:rsidRDefault="00000000">
                  <w:pPr>
                    <w:pStyle w:val="a3"/>
                    <w:spacing w:before="73"/>
                    <w:ind w:left="59"/>
                  </w:pPr>
                  <w:r>
                    <w:rPr>
                      <w:color w:val="214987"/>
                    </w:rPr>
                    <w:t>SELECT</w:t>
                  </w:r>
                  <w:r>
                    <w:rPr>
                      <w:color w:val="214987"/>
                      <w:spacing w:val="-3"/>
                    </w:rPr>
                    <w:t xml:space="preserve"> </w:t>
                  </w:r>
                  <w:r>
                    <w:t>*</w:t>
                  </w:r>
                  <w:r>
                    <w:rPr>
                      <w:spacing w:val="-3"/>
                    </w:rPr>
                    <w:t xml:space="preserve"> </w:t>
                  </w:r>
                  <w:r>
                    <w:rPr>
                      <w:color w:val="214987"/>
                    </w:rPr>
                    <w:t>FROM</w:t>
                  </w:r>
                  <w:r>
                    <w:rPr>
                      <w:color w:val="214987"/>
                      <w:spacing w:val="-2"/>
                    </w:rPr>
                    <w:t xml:space="preserve"> </w:t>
                  </w:r>
                  <w:r>
                    <w:rPr>
                      <w:spacing w:val="-2"/>
                    </w:rPr>
                    <w:t>top_50_eldest_authors;</w:t>
                  </w:r>
                </w:p>
              </w:txbxContent>
            </v:textbox>
            <w10:wrap type="topAndBottom" anchorx="page"/>
          </v:shape>
        </w:pict>
      </w:r>
      <w:r>
        <w:rPr>
          <w:rFonts w:ascii="文泉驿微米黑" w:eastAsia="文泉驿微米黑" w:hint="eastAsia"/>
          <w:spacing w:val="-3"/>
          <w:sz w:val="20"/>
        </w:rPr>
        <w:t>在临时表准备就绪之后，你便可以像对一般数据表一样对临时表进行查询：</w:t>
      </w:r>
    </w:p>
    <w:p w14:paraId="1989898B" w14:textId="77777777" w:rsidR="00C36271" w:rsidRDefault="00C36271">
      <w:pPr>
        <w:pStyle w:val="a3"/>
        <w:spacing w:before="11"/>
        <w:rPr>
          <w:rFonts w:ascii="文泉驿微米黑"/>
          <w:sz w:val="10"/>
        </w:rPr>
      </w:pPr>
    </w:p>
    <w:p w14:paraId="4C6E634D" w14:textId="77777777" w:rsidR="00C36271" w:rsidRDefault="00000000">
      <w:pPr>
        <w:spacing w:before="52"/>
        <w:ind w:left="220"/>
        <w:rPr>
          <w:rFonts w:ascii="文泉驿微米黑" w:eastAsia="文泉驿微米黑"/>
          <w:sz w:val="20"/>
        </w:rPr>
      </w:pPr>
      <w:r>
        <w:pict w14:anchorId="1067AF57">
          <v:shape id="docshape1031" o:spid="_x0000_s2875" type="#_x0000_t202" style="position:absolute;left:0;text-align:left;margin-left:68.8pt;margin-top:21.5pt;width:474.4pt;height:78.15pt;z-index:-15415296;mso-wrap-distance-left:0;mso-wrap-distance-right:0;mso-position-horizontal-relative:page" filled="f" strokeweight=".14042mm">
            <v:textbox inset="0,0,0,0">
              <w:txbxContent>
                <w:p w14:paraId="71BD918A" w14:textId="77777777" w:rsidR="00C36271" w:rsidRDefault="00000000">
                  <w:pPr>
                    <w:pStyle w:val="a3"/>
                    <w:spacing w:before="73"/>
                    <w:ind w:left="59"/>
                  </w:pPr>
                  <w:r>
                    <w:t>EXPLAIN</w:t>
                  </w:r>
                  <w:r>
                    <w:rPr>
                      <w:spacing w:val="-10"/>
                    </w:rPr>
                    <w:t xml:space="preserve"> </w:t>
                  </w:r>
                  <w:r>
                    <w:rPr>
                      <w:color w:val="214987"/>
                    </w:rPr>
                    <w:t>SELECT</w:t>
                  </w:r>
                  <w:r>
                    <w:rPr>
                      <w:color w:val="214987"/>
                      <w:spacing w:val="-10"/>
                    </w:rPr>
                    <w:t xml:space="preserve"> </w:t>
                  </w:r>
                  <w:r>
                    <w:t>ANY_VALUE(ta.id)</w:t>
                  </w:r>
                  <w:r>
                    <w:rPr>
                      <w:spacing w:val="-10"/>
                    </w:rPr>
                    <w:t xml:space="preserve"> </w:t>
                  </w:r>
                  <w:r>
                    <w:rPr>
                      <w:color w:val="214987"/>
                    </w:rPr>
                    <w:t>AS</w:t>
                  </w:r>
                  <w:r>
                    <w:rPr>
                      <w:color w:val="214987"/>
                      <w:spacing w:val="-10"/>
                    </w:rPr>
                    <w:t xml:space="preserve"> </w:t>
                  </w:r>
                  <w:r>
                    <w:t>author_id,</w:t>
                  </w:r>
                  <w:r>
                    <w:rPr>
                      <w:spacing w:val="-10"/>
                    </w:rPr>
                    <w:t xml:space="preserve"> </w:t>
                  </w:r>
                  <w:r>
                    <w:t>ANY_VALUE(ta.age),</w:t>
                  </w:r>
                  <w:r>
                    <w:rPr>
                      <w:spacing w:val="-11"/>
                    </w:rPr>
                    <w:t xml:space="preserve"> </w:t>
                  </w:r>
                  <w:r>
                    <w:t>ANY_VALUE(ta.name),</w:t>
                  </w:r>
                  <w:r>
                    <w:rPr>
                      <w:spacing w:val="-10"/>
                    </w:rPr>
                    <w:t xml:space="preserve"> </w:t>
                  </w:r>
                  <w:r>
                    <w:rPr>
                      <w:color w:val="214987"/>
                    </w:rPr>
                    <w:t>COUNT</w:t>
                  </w:r>
                  <w:r>
                    <w:t>(*)</w:t>
                  </w:r>
                  <w:r>
                    <w:rPr>
                      <w:spacing w:val="-9"/>
                    </w:rPr>
                    <w:t xml:space="preserve"> </w:t>
                  </w:r>
                  <w:r>
                    <w:rPr>
                      <w:color w:val="214987"/>
                      <w:spacing w:val="-5"/>
                    </w:rPr>
                    <w:t>AS</w:t>
                  </w:r>
                </w:p>
                <w:p w14:paraId="10855438" w14:textId="77777777" w:rsidR="00C36271" w:rsidRDefault="00000000">
                  <w:pPr>
                    <w:spacing w:before="10"/>
                    <w:ind w:left="45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sz w:val="16"/>
                    </w:rPr>
                    <w:t>books</w:t>
                  </w:r>
                </w:p>
                <w:p w14:paraId="65FCB033" w14:textId="77777777" w:rsidR="00C36271" w:rsidRDefault="00000000">
                  <w:pPr>
                    <w:pStyle w:val="a3"/>
                    <w:ind w:left="59"/>
                  </w:pPr>
                  <w:r>
                    <w:rPr>
                      <w:color w:val="214987"/>
                    </w:rPr>
                    <w:t>FROM</w:t>
                  </w:r>
                  <w:r>
                    <w:rPr>
                      <w:color w:val="214987"/>
                      <w:spacing w:val="-12"/>
                    </w:rPr>
                    <w:t xml:space="preserve"> </w:t>
                  </w:r>
                  <w:r>
                    <w:t>top_50_eldest_authors</w:t>
                  </w:r>
                  <w:r>
                    <w:rPr>
                      <w:spacing w:val="-12"/>
                    </w:rPr>
                    <w:t xml:space="preserve"> </w:t>
                  </w:r>
                  <w:r>
                    <w:rPr>
                      <w:spacing w:val="-5"/>
                    </w:rPr>
                    <w:t>ta</w:t>
                  </w:r>
                </w:p>
                <w:p w14:paraId="2A0075C9" w14:textId="77777777" w:rsidR="00C36271" w:rsidRDefault="00000000">
                  <w:pPr>
                    <w:pStyle w:val="a3"/>
                    <w:spacing w:line="261" w:lineRule="auto"/>
                    <w:ind w:left="59" w:right="4612"/>
                  </w:pPr>
                  <w:r>
                    <w:rPr>
                      <w:color w:val="214987"/>
                    </w:rPr>
                    <w:t>LEFT</w:t>
                  </w:r>
                  <w:r>
                    <w:rPr>
                      <w:color w:val="214987"/>
                      <w:spacing w:val="-5"/>
                    </w:rPr>
                    <w:t xml:space="preserve"> </w:t>
                  </w:r>
                  <w:r>
                    <w:rPr>
                      <w:color w:val="214987"/>
                    </w:rPr>
                    <w:t>JOIN</w:t>
                  </w:r>
                  <w:r>
                    <w:rPr>
                      <w:color w:val="214987"/>
                      <w:spacing w:val="-6"/>
                    </w:rPr>
                    <w:t xml:space="preserve"> </w:t>
                  </w:r>
                  <w:r>
                    <w:t>book_authors</w:t>
                  </w:r>
                  <w:r>
                    <w:rPr>
                      <w:spacing w:val="-6"/>
                    </w:rPr>
                    <w:t xml:space="preserve"> </w:t>
                  </w:r>
                  <w:r>
                    <w:t>ba</w:t>
                  </w:r>
                  <w:r>
                    <w:rPr>
                      <w:spacing w:val="-5"/>
                    </w:rPr>
                    <w:t xml:space="preserve"> </w:t>
                  </w:r>
                  <w:r>
                    <w:rPr>
                      <w:color w:val="214987"/>
                    </w:rPr>
                    <w:t>ON</w:t>
                  </w:r>
                  <w:r>
                    <w:rPr>
                      <w:color w:val="214987"/>
                      <w:spacing w:val="-5"/>
                    </w:rPr>
                    <w:t xml:space="preserve"> </w:t>
                  </w:r>
                  <w:r>
                    <w:t>ta.id</w:t>
                  </w:r>
                  <w:r>
                    <w:rPr>
                      <w:spacing w:val="-6"/>
                    </w:rPr>
                    <w:t xml:space="preserve"> </w:t>
                  </w:r>
                  <w:r>
                    <w:t>=</w:t>
                  </w:r>
                  <w:r>
                    <w:rPr>
                      <w:spacing w:val="-5"/>
                    </w:rPr>
                    <w:t xml:space="preserve"> </w:t>
                  </w:r>
                  <w:r>
                    <w:t xml:space="preserve">ba.author_id </w:t>
                  </w:r>
                  <w:r>
                    <w:rPr>
                      <w:color w:val="214987"/>
                    </w:rPr>
                    <w:t xml:space="preserve">GROUP BY </w:t>
                  </w:r>
                  <w:r>
                    <w:t>ta.id;</w:t>
                  </w:r>
                </w:p>
              </w:txbxContent>
            </v:textbox>
            <w10:wrap type="topAndBottom" anchorx="page"/>
          </v:shape>
        </w:pict>
      </w:r>
      <w:r>
        <w:rPr>
          <w:rFonts w:ascii="文泉驿微米黑" w:eastAsia="文泉驿微米黑" w:hint="eastAsia"/>
          <w:spacing w:val="-4"/>
          <w:sz w:val="20"/>
        </w:rPr>
        <w:t>你可以通过</w:t>
      </w:r>
      <w:hyperlink w:anchor="_bookmark145" w:history="1">
        <w:r>
          <w:rPr>
            <w:rFonts w:ascii="文泉驿微米黑" w:eastAsia="文泉驿微米黑" w:hint="eastAsia"/>
            <w:color w:val="EC008C"/>
            <w:spacing w:val="-4"/>
            <w:sz w:val="20"/>
          </w:rPr>
          <w:t>表连接</w:t>
        </w:r>
      </w:hyperlink>
      <w:r>
        <w:rPr>
          <w:rFonts w:ascii="文泉驿微米黑" w:eastAsia="文泉驿微米黑" w:hint="eastAsia"/>
          <w:spacing w:val="-5"/>
          <w:sz w:val="20"/>
        </w:rPr>
        <w:t>将临时表中的数据引用到你的查询当中：</w:t>
      </w:r>
    </w:p>
    <w:p w14:paraId="41E45797" w14:textId="77777777" w:rsidR="00C36271" w:rsidRDefault="00C36271">
      <w:pPr>
        <w:pStyle w:val="a3"/>
        <w:spacing w:before="11"/>
        <w:rPr>
          <w:rFonts w:ascii="文泉驿微米黑"/>
          <w:sz w:val="10"/>
        </w:rPr>
      </w:pPr>
    </w:p>
    <w:p w14:paraId="700114CB" w14:textId="77777777" w:rsidR="00C36271" w:rsidRDefault="00000000">
      <w:pPr>
        <w:spacing w:before="83" w:line="208" w:lineRule="auto"/>
        <w:ind w:left="220" w:right="1437"/>
        <w:rPr>
          <w:rFonts w:ascii="文泉驿微米黑" w:eastAsia="文泉驿微米黑"/>
          <w:sz w:val="20"/>
        </w:rPr>
      </w:pPr>
      <w:r>
        <w:rPr>
          <w:rFonts w:ascii="文泉驿微米黑" w:eastAsia="文泉驿微米黑" w:hint="eastAsia"/>
          <w:spacing w:val="-2"/>
          <w:sz w:val="20"/>
        </w:rPr>
        <w:t>与</w:t>
      </w:r>
      <w:hyperlink w:anchor="_bookmark161" w:history="1">
        <w:r>
          <w:rPr>
            <w:rFonts w:ascii="文泉驿微米黑" w:eastAsia="文泉驿微米黑" w:hint="eastAsia"/>
            <w:color w:val="EC008C"/>
            <w:spacing w:val="-2"/>
            <w:sz w:val="20"/>
          </w:rPr>
          <w:t>视图</w:t>
        </w:r>
      </w:hyperlink>
      <w:r>
        <w:rPr>
          <w:rFonts w:ascii="文泉驿微米黑" w:eastAsia="文泉驿微米黑" w:hint="eastAsia"/>
          <w:spacing w:val="-2"/>
          <w:sz w:val="20"/>
        </w:rPr>
        <w:t>有所不同，在对临时表进行查询时，不会再执行导入数据时所使用的原始查询，而是直接从临时表中</w:t>
      </w:r>
      <w:bookmarkStart w:id="304" w:name="删除临时表"/>
      <w:bookmarkStart w:id="305" w:name="_bookmark174"/>
      <w:bookmarkEnd w:id="304"/>
      <w:bookmarkEnd w:id="305"/>
      <w:r>
        <w:rPr>
          <w:rFonts w:ascii="文泉驿微米黑" w:eastAsia="文泉驿微米黑" w:hint="eastAsia"/>
          <w:spacing w:val="-2"/>
          <w:sz w:val="20"/>
        </w:rPr>
        <w:t>获取数据。在一些情况下，这会帮助你提高查询的效率。</w:t>
      </w:r>
    </w:p>
    <w:p w14:paraId="7487A0E3" w14:textId="77777777" w:rsidR="00C36271" w:rsidRDefault="00C36271">
      <w:pPr>
        <w:pStyle w:val="a3"/>
        <w:spacing w:before="8"/>
        <w:rPr>
          <w:rFonts w:ascii="文泉驿微米黑"/>
          <w:sz w:val="22"/>
        </w:rPr>
      </w:pPr>
    </w:p>
    <w:p w14:paraId="12340919" w14:textId="77777777" w:rsidR="00C36271" w:rsidRDefault="00000000">
      <w:pPr>
        <w:pStyle w:val="3"/>
        <w:numPr>
          <w:ilvl w:val="2"/>
          <w:numId w:val="162"/>
        </w:numPr>
        <w:tabs>
          <w:tab w:val="left" w:pos="731"/>
        </w:tabs>
      </w:pPr>
      <w:r>
        <w:rPr>
          <w:spacing w:val="-4"/>
        </w:rPr>
        <w:t>删除临时表</w:t>
      </w:r>
    </w:p>
    <w:p w14:paraId="714DB575" w14:textId="77777777" w:rsidR="00C36271" w:rsidRDefault="00C36271">
      <w:pPr>
        <w:pStyle w:val="a3"/>
        <w:spacing w:before="6"/>
        <w:rPr>
          <w:rFonts w:ascii="文泉驿微米黑"/>
          <w:sz w:val="14"/>
        </w:rPr>
      </w:pPr>
    </w:p>
    <w:p w14:paraId="4D373E3E" w14:textId="77777777" w:rsidR="00C36271" w:rsidRDefault="00000000">
      <w:pPr>
        <w:spacing w:before="1" w:line="208" w:lineRule="auto"/>
        <w:ind w:left="220" w:right="1303"/>
        <w:rPr>
          <w:rFonts w:ascii="文泉驿微米黑" w:eastAsia="文泉驿微米黑"/>
          <w:sz w:val="20"/>
        </w:rPr>
      </w:pPr>
      <w:r>
        <w:rPr>
          <w:rFonts w:ascii="文泉驿微米黑" w:eastAsia="文泉驿微米黑" w:hint="eastAsia"/>
          <w:spacing w:val="-2"/>
          <w:sz w:val="20"/>
        </w:rPr>
        <w:t>本地临时表会在会话结束后连同数据和表结构都进行自动清理。全局临时表在事务结束后会自动清除数据，但是表结构依然保留，需要手动删除。</w:t>
      </w:r>
    </w:p>
    <w:p w14:paraId="5B5BAA5C" w14:textId="77777777" w:rsidR="00C36271" w:rsidRDefault="00000000">
      <w:pPr>
        <w:spacing w:before="90"/>
        <w:ind w:left="220"/>
        <w:rPr>
          <w:rFonts w:ascii="文泉驿微米黑" w:eastAsia="文泉驿微米黑"/>
          <w:sz w:val="20"/>
        </w:rPr>
      </w:pPr>
      <w:r>
        <w:pict w14:anchorId="74BE692E">
          <v:shape id="docshape1032" o:spid="_x0000_s2874" type="#_x0000_t202" style="position:absolute;left:0;text-align:left;margin-left:68.8pt;margin-top:23.4pt;width:474.4pt;height:20.75pt;z-index:-15414784;mso-wrap-distance-left:0;mso-wrap-distance-right:0;mso-position-horizontal-relative:page" filled="f" strokeweight=".14042mm">
            <v:textbox inset="0,0,0,0">
              <w:txbxContent>
                <w:p w14:paraId="75038DDA" w14:textId="77777777" w:rsidR="00C36271" w:rsidRDefault="00000000">
                  <w:pPr>
                    <w:pStyle w:val="a3"/>
                    <w:spacing w:before="73"/>
                    <w:ind w:left="59"/>
                  </w:pPr>
                  <w:r>
                    <w:rPr>
                      <w:color w:val="214987"/>
                    </w:rPr>
                    <w:t>DROP</w:t>
                  </w:r>
                  <w:r>
                    <w:rPr>
                      <w:color w:val="214987"/>
                      <w:spacing w:val="-5"/>
                    </w:rPr>
                    <w:t xml:space="preserve"> </w:t>
                  </w:r>
                  <w:r>
                    <w:rPr>
                      <w:color w:val="214987"/>
                    </w:rPr>
                    <w:t>TEMPORARY</w:t>
                  </w:r>
                  <w:r>
                    <w:rPr>
                      <w:color w:val="214987"/>
                      <w:spacing w:val="-5"/>
                    </w:rPr>
                    <w:t xml:space="preserve"> </w:t>
                  </w:r>
                  <w:r>
                    <w:rPr>
                      <w:color w:val="214987"/>
                    </w:rPr>
                    <w:t>TABLE</w:t>
                  </w:r>
                  <w:r>
                    <w:rPr>
                      <w:color w:val="214987"/>
                      <w:spacing w:val="-5"/>
                    </w:rPr>
                    <w:t xml:space="preserve"> </w:t>
                  </w:r>
                  <w:r>
                    <w:rPr>
                      <w:spacing w:val="-2"/>
                    </w:rPr>
                    <w:t>top_50_eldest_authors;</w:t>
                  </w:r>
                </w:p>
              </w:txbxContent>
            </v:textbox>
            <w10:wrap type="topAndBottom" anchorx="page"/>
          </v:shape>
        </w:pict>
      </w:r>
      <w:r>
        <w:rPr>
          <w:rFonts w:ascii="文泉驿微米黑" w:eastAsia="文泉驿微米黑" w:hint="eastAsia"/>
          <w:spacing w:val="-3"/>
          <w:sz w:val="20"/>
        </w:rPr>
        <w:t xml:space="preserve">你可以通过 </w:t>
      </w:r>
      <w:r>
        <w:rPr>
          <w:sz w:val="16"/>
        </w:rPr>
        <w:t>DROP</w:t>
      </w:r>
      <w:r>
        <w:rPr>
          <w:spacing w:val="-24"/>
          <w:sz w:val="16"/>
        </w:rPr>
        <w:t xml:space="preserve"> </w:t>
      </w:r>
      <w:r>
        <w:rPr>
          <w:sz w:val="16"/>
        </w:rPr>
        <w:t>TABLE</w:t>
      </w:r>
      <w:r>
        <w:rPr>
          <w:spacing w:val="-55"/>
          <w:sz w:val="16"/>
        </w:rPr>
        <w:t xml:space="preserve"> </w:t>
      </w:r>
      <w:r>
        <w:rPr>
          <w:rFonts w:ascii="文泉驿微米黑" w:eastAsia="文泉驿微米黑" w:hint="eastAsia"/>
          <w:spacing w:val="-7"/>
          <w:sz w:val="20"/>
        </w:rPr>
        <w:t xml:space="preserve">或 </w:t>
      </w:r>
      <w:r>
        <w:rPr>
          <w:sz w:val="16"/>
        </w:rPr>
        <w:t>DROP</w:t>
      </w:r>
      <w:r>
        <w:rPr>
          <w:spacing w:val="-21"/>
          <w:sz w:val="16"/>
        </w:rPr>
        <w:t xml:space="preserve"> </w:t>
      </w:r>
      <w:r>
        <w:rPr>
          <w:sz w:val="16"/>
        </w:rPr>
        <w:t>TEMPORARY</w:t>
      </w:r>
      <w:r>
        <w:rPr>
          <w:spacing w:val="-13"/>
          <w:sz w:val="16"/>
        </w:rPr>
        <w:t xml:space="preserve"> </w:t>
      </w:r>
      <w:r>
        <w:rPr>
          <w:sz w:val="16"/>
        </w:rPr>
        <w:t>TABLE</w:t>
      </w:r>
      <w:r>
        <w:rPr>
          <w:spacing w:val="-55"/>
          <w:sz w:val="16"/>
        </w:rPr>
        <w:t xml:space="preserve"> </w:t>
      </w:r>
      <w:r>
        <w:rPr>
          <w:rFonts w:ascii="文泉驿微米黑" w:eastAsia="文泉驿微米黑" w:hint="eastAsia"/>
          <w:spacing w:val="-1"/>
          <w:sz w:val="20"/>
        </w:rPr>
        <w:t>语句手动删除本地临时表。例如：</w:t>
      </w:r>
    </w:p>
    <w:p w14:paraId="66A38374" w14:textId="77777777" w:rsidR="00C36271" w:rsidRDefault="00C36271">
      <w:pPr>
        <w:pStyle w:val="a3"/>
        <w:spacing w:before="11"/>
        <w:rPr>
          <w:rFonts w:ascii="文泉驿微米黑"/>
          <w:sz w:val="10"/>
        </w:rPr>
      </w:pPr>
    </w:p>
    <w:p w14:paraId="29F6F8E5" w14:textId="77777777" w:rsidR="00C36271" w:rsidRDefault="00000000">
      <w:pPr>
        <w:spacing w:before="52"/>
        <w:ind w:left="220"/>
        <w:rPr>
          <w:rFonts w:ascii="文泉驿微米黑" w:eastAsia="文泉驿微米黑"/>
          <w:sz w:val="20"/>
        </w:rPr>
      </w:pPr>
      <w:r>
        <w:pict w14:anchorId="47D5FBFA">
          <v:shape id="docshape1033" o:spid="_x0000_s2873" type="#_x0000_t202" style="position:absolute;left:0;text-align:left;margin-left:68.8pt;margin-top:21.5pt;width:474.4pt;height:20.75pt;z-index:-15414272;mso-wrap-distance-left:0;mso-wrap-distance-right:0;mso-position-horizontal-relative:page" filled="f" strokeweight=".14042mm">
            <v:textbox inset="0,0,0,0">
              <w:txbxContent>
                <w:p w14:paraId="7209850B" w14:textId="77777777" w:rsidR="00C36271" w:rsidRDefault="00000000">
                  <w:pPr>
                    <w:pStyle w:val="a3"/>
                    <w:spacing w:before="73"/>
                    <w:ind w:left="59"/>
                  </w:pPr>
                  <w:r>
                    <w:rPr>
                      <w:color w:val="214987"/>
                    </w:rPr>
                    <w:t>DROP</w:t>
                  </w:r>
                  <w:r>
                    <w:rPr>
                      <w:color w:val="214987"/>
                      <w:spacing w:val="-5"/>
                    </w:rPr>
                    <w:t xml:space="preserve"> </w:t>
                  </w:r>
                  <w:r>
                    <w:rPr>
                      <w:color w:val="214987"/>
                    </w:rPr>
                    <w:t>GLOBAL</w:t>
                  </w:r>
                  <w:r>
                    <w:rPr>
                      <w:color w:val="214987"/>
                      <w:spacing w:val="-5"/>
                    </w:rPr>
                    <w:t xml:space="preserve"> </w:t>
                  </w:r>
                  <w:r>
                    <w:rPr>
                      <w:color w:val="214987"/>
                    </w:rPr>
                    <w:t>TEMPORARY</w:t>
                  </w:r>
                  <w:r>
                    <w:rPr>
                      <w:color w:val="214987"/>
                      <w:spacing w:val="-5"/>
                    </w:rPr>
                    <w:t xml:space="preserve"> </w:t>
                  </w:r>
                  <w:r>
                    <w:rPr>
                      <w:color w:val="214987"/>
                    </w:rPr>
                    <w:t>TABLE</w:t>
                  </w:r>
                  <w:r>
                    <w:rPr>
                      <w:color w:val="214987"/>
                      <w:spacing w:val="-5"/>
                    </w:rPr>
                    <w:t xml:space="preserve"> </w:t>
                  </w:r>
                  <w:r>
                    <w:rPr>
                      <w:spacing w:val="-2"/>
                    </w:rPr>
                    <w:t>top_50_eldest_authors_global;</w:t>
                  </w:r>
                </w:p>
              </w:txbxContent>
            </v:textbox>
            <w10:wrap type="topAndBottom" anchorx="page"/>
          </v:shape>
        </w:pict>
      </w:r>
      <w:r>
        <w:rPr>
          <w:rFonts w:ascii="文泉驿微米黑" w:eastAsia="文泉驿微米黑" w:hint="eastAsia"/>
          <w:spacing w:val="-3"/>
          <w:sz w:val="20"/>
        </w:rPr>
        <w:t xml:space="preserve">你还可以通过 </w:t>
      </w:r>
      <w:r>
        <w:rPr>
          <w:sz w:val="16"/>
        </w:rPr>
        <w:t>DROP</w:t>
      </w:r>
      <w:r>
        <w:rPr>
          <w:spacing w:val="-24"/>
          <w:sz w:val="16"/>
        </w:rPr>
        <w:t xml:space="preserve"> </w:t>
      </w:r>
      <w:r>
        <w:rPr>
          <w:sz w:val="16"/>
        </w:rPr>
        <w:t>TABLE</w:t>
      </w:r>
      <w:r>
        <w:rPr>
          <w:spacing w:val="-55"/>
          <w:sz w:val="16"/>
        </w:rPr>
        <w:t xml:space="preserve"> </w:t>
      </w:r>
      <w:r>
        <w:rPr>
          <w:rFonts w:ascii="文泉驿微米黑" w:eastAsia="文泉驿微米黑" w:hint="eastAsia"/>
          <w:spacing w:val="-7"/>
          <w:sz w:val="20"/>
        </w:rPr>
        <w:t xml:space="preserve">或 </w:t>
      </w:r>
      <w:r>
        <w:rPr>
          <w:sz w:val="16"/>
        </w:rPr>
        <w:t>DROP</w:t>
      </w:r>
      <w:r>
        <w:rPr>
          <w:spacing w:val="-18"/>
          <w:sz w:val="16"/>
        </w:rPr>
        <w:t xml:space="preserve"> </w:t>
      </w:r>
      <w:r>
        <w:rPr>
          <w:sz w:val="16"/>
        </w:rPr>
        <w:t>GLOBAL</w:t>
      </w:r>
      <w:r>
        <w:rPr>
          <w:spacing w:val="-12"/>
          <w:sz w:val="16"/>
        </w:rPr>
        <w:t xml:space="preserve"> </w:t>
      </w:r>
      <w:r>
        <w:rPr>
          <w:sz w:val="16"/>
        </w:rPr>
        <w:t>TEMPORARY</w:t>
      </w:r>
      <w:r>
        <w:rPr>
          <w:spacing w:val="-12"/>
          <w:sz w:val="16"/>
        </w:rPr>
        <w:t xml:space="preserve"> </w:t>
      </w:r>
      <w:r>
        <w:rPr>
          <w:sz w:val="16"/>
        </w:rPr>
        <w:t>TABLE</w:t>
      </w:r>
      <w:r>
        <w:rPr>
          <w:spacing w:val="-54"/>
          <w:sz w:val="16"/>
        </w:rPr>
        <w:t xml:space="preserve"> </w:t>
      </w:r>
      <w:r>
        <w:rPr>
          <w:rFonts w:ascii="文泉驿微米黑" w:eastAsia="文泉驿微米黑" w:hint="eastAsia"/>
          <w:spacing w:val="-1"/>
          <w:sz w:val="20"/>
        </w:rPr>
        <w:t>语句手动删除全局临时表。例如：</w:t>
      </w:r>
    </w:p>
    <w:p w14:paraId="02B7376C" w14:textId="77777777" w:rsidR="00C36271" w:rsidRDefault="00C36271">
      <w:pPr>
        <w:pStyle w:val="a3"/>
        <w:spacing w:before="10"/>
        <w:rPr>
          <w:rFonts w:ascii="文泉驿微米黑"/>
          <w:sz w:val="27"/>
        </w:rPr>
      </w:pPr>
    </w:p>
    <w:p w14:paraId="49D5CFA0" w14:textId="77777777" w:rsidR="00C36271" w:rsidRDefault="00000000">
      <w:pPr>
        <w:pStyle w:val="3"/>
        <w:numPr>
          <w:ilvl w:val="2"/>
          <w:numId w:val="162"/>
        </w:numPr>
        <w:tabs>
          <w:tab w:val="left" w:pos="731"/>
        </w:tabs>
        <w:spacing w:before="53"/>
      </w:pPr>
      <w:bookmarkStart w:id="306" w:name="限制"/>
      <w:bookmarkStart w:id="307" w:name="_bookmark175"/>
      <w:bookmarkEnd w:id="306"/>
      <w:bookmarkEnd w:id="307"/>
      <w:r>
        <w:rPr>
          <w:spacing w:val="-6"/>
        </w:rPr>
        <w:t>限制</w:t>
      </w:r>
    </w:p>
    <w:p w14:paraId="2A8AF91B" w14:textId="77777777" w:rsidR="00C36271" w:rsidRDefault="00C36271">
      <w:pPr>
        <w:pStyle w:val="a3"/>
        <w:spacing w:before="6"/>
        <w:rPr>
          <w:rFonts w:ascii="文泉驿微米黑"/>
          <w:sz w:val="14"/>
        </w:rPr>
      </w:pPr>
    </w:p>
    <w:p w14:paraId="30835255" w14:textId="77777777" w:rsidR="00C36271" w:rsidRDefault="00000000">
      <w:pPr>
        <w:spacing w:line="208" w:lineRule="auto"/>
        <w:ind w:left="220" w:right="1437"/>
        <w:rPr>
          <w:rFonts w:ascii="文泉驿微米黑" w:eastAsia="文泉驿微米黑"/>
          <w:sz w:val="20"/>
        </w:rPr>
      </w:pPr>
      <w:r>
        <w:rPr>
          <w:rFonts w:ascii="文泉驿微米黑" w:eastAsia="文泉驿微米黑" w:hint="eastAsia"/>
          <w:spacing w:val="5"/>
          <w:sz w:val="20"/>
        </w:rPr>
        <w:t>关于</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z w:val="20"/>
        </w:rPr>
        <w:t>在临时表功能上的一些限制，你可以通过阅读参考文档中的</w:t>
      </w:r>
      <w:r>
        <w:rPr>
          <w:rFonts w:ascii="文泉驿微米黑" w:eastAsia="文泉驿微米黑" w:hint="eastAsia"/>
          <w:color w:val="EC008C"/>
          <w:spacing w:val="1"/>
          <w:sz w:val="20"/>
        </w:rPr>
        <w:t>临时表与其他</w:t>
      </w:r>
      <w:r>
        <w:rPr>
          <w:rFonts w:ascii="文泉驿微米黑" w:eastAsia="文泉驿微米黑" w:hint="eastAsia"/>
          <w:color w:val="EC008C"/>
          <w:sz w:val="16"/>
        </w:rPr>
        <w:t>TiDB</w:t>
      </w:r>
      <w:r>
        <w:rPr>
          <w:rFonts w:ascii="文泉驿微米黑" w:eastAsia="文泉驿微米黑" w:hint="eastAsia"/>
          <w:color w:val="EC008C"/>
          <w:spacing w:val="-10"/>
          <w:sz w:val="16"/>
        </w:rPr>
        <w:t xml:space="preserve"> </w:t>
      </w:r>
      <w:r>
        <w:rPr>
          <w:rFonts w:ascii="文泉驿微米黑" w:eastAsia="文泉驿微米黑" w:hint="eastAsia"/>
          <w:color w:val="EC008C"/>
          <w:sz w:val="20"/>
        </w:rPr>
        <w:t>功能的兼容性限制</w:t>
      </w:r>
      <w:r>
        <w:rPr>
          <w:rFonts w:ascii="文泉驿微米黑" w:eastAsia="文泉驿微米黑" w:hint="eastAsia"/>
          <w:sz w:val="20"/>
        </w:rPr>
        <w:t>小</w:t>
      </w:r>
      <w:bookmarkStart w:id="308" w:name="_bookmark176"/>
      <w:bookmarkEnd w:id="308"/>
      <w:r>
        <w:rPr>
          <w:rFonts w:ascii="文泉驿微米黑" w:eastAsia="文泉驿微米黑" w:hint="eastAsia"/>
          <w:spacing w:val="-2"/>
          <w:sz w:val="20"/>
        </w:rPr>
        <w:t>节进行了解。</w:t>
      </w:r>
    </w:p>
    <w:p w14:paraId="38FA5255" w14:textId="77777777" w:rsidR="00C36271" w:rsidRDefault="00C36271">
      <w:pPr>
        <w:pStyle w:val="a3"/>
        <w:spacing w:before="8"/>
        <w:rPr>
          <w:rFonts w:ascii="文泉驿微米黑"/>
          <w:sz w:val="22"/>
        </w:rPr>
      </w:pPr>
    </w:p>
    <w:p w14:paraId="76355D58" w14:textId="77777777" w:rsidR="00C36271" w:rsidRDefault="00000000">
      <w:pPr>
        <w:pStyle w:val="3"/>
        <w:numPr>
          <w:ilvl w:val="2"/>
          <w:numId w:val="162"/>
        </w:numPr>
        <w:tabs>
          <w:tab w:val="left" w:pos="731"/>
        </w:tabs>
        <w:spacing w:before="1"/>
      </w:pPr>
      <w:r>
        <w:rPr>
          <w:spacing w:val="-4"/>
        </w:rPr>
        <w:t>扩展阅读</w:t>
      </w:r>
    </w:p>
    <w:p w14:paraId="784AEA55" w14:textId="77777777" w:rsidR="00C36271" w:rsidRDefault="00C36271">
      <w:pPr>
        <w:pStyle w:val="a3"/>
        <w:spacing w:before="9"/>
        <w:rPr>
          <w:rFonts w:ascii="文泉驿微米黑"/>
          <w:sz w:val="12"/>
        </w:rPr>
      </w:pPr>
    </w:p>
    <w:p w14:paraId="6D0CB856" w14:textId="77777777" w:rsidR="00C36271" w:rsidRDefault="00000000">
      <w:pPr>
        <w:pStyle w:val="a4"/>
        <w:numPr>
          <w:ilvl w:val="0"/>
          <w:numId w:val="61"/>
        </w:numPr>
        <w:tabs>
          <w:tab w:val="left" w:pos="719"/>
        </w:tabs>
        <w:ind w:hanging="161"/>
        <w:rPr>
          <w:sz w:val="20"/>
        </w:rPr>
      </w:pPr>
      <w:r>
        <w:rPr>
          <w:color w:val="00AEEF"/>
          <w:spacing w:val="-5"/>
          <w:sz w:val="20"/>
        </w:rPr>
        <w:t>临时表</w:t>
      </w:r>
    </w:p>
    <w:p w14:paraId="1C08A604" w14:textId="77777777" w:rsidR="00C36271" w:rsidRDefault="00C36271">
      <w:pPr>
        <w:rPr>
          <w:sz w:val="20"/>
        </w:rPr>
        <w:sectPr w:rsidR="00C36271">
          <w:pgSz w:w="12240" w:h="15840"/>
          <w:pgMar w:top="1080" w:right="0" w:bottom="980" w:left="1220" w:header="599" w:footer="792" w:gutter="0"/>
          <w:cols w:space="720"/>
        </w:sectPr>
      </w:pPr>
    </w:p>
    <w:p w14:paraId="12D5BB27" w14:textId="77777777" w:rsidR="00C36271" w:rsidRDefault="00C36271">
      <w:pPr>
        <w:pStyle w:val="a3"/>
        <w:spacing w:before="10"/>
        <w:rPr>
          <w:rFonts w:ascii="文泉驿微米黑"/>
          <w:sz w:val="15"/>
        </w:rPr>
      </w:pPr>
    </w:p>
    <w:p w14:paraId="2C797686" w14:textId="77777777" w:rsidR="00C36271" w:rsidRDefault="00000000">
      <w:pPr>
        <w:pStyle w:val="a4"/>
        <w:numPr>
          <w:ilvl w:val="1"/>
          <w:numId w:val="162"/>
        </w:numPr>
        <w:tabs>
          <w:tab w:val="left" w:pos="676"/>
        </w:tabs>
        <w:spacing w:before="42"/>
        <w:rPr>
          <w:sz w:val="19"/>
        </w:rPr>
      </w:pPr>
      <w:r>
        <w:rPr>
          <w:spacing w:val="5"/>
          <w:sz w:val="24"/>
        </w:rPr>
        <w:t>公共表表达式</w:t>
      </w:r>
      <w:r>
        <w:rPr>
          <w:spacing w:val="-2"/>
          <w:sz w:val="19"/>
        </w:rPr>
        <w:t>(CTE)</w:t>
      </w:r>
    </w:p>
    <w:p w14:paraId="4AC4C4BA" w14:textId="77777777" w:rsidR="00C36271" w:rsidRDefault="00000000">
      <w:pPr>
        <w:spacing w:before="218" w:line="208" w:lineRule="auto"/>
        <w:ind w:left="220" w:right="1437"/>
        <w:rPr>
          <w:rFonts w:ascii="文泉驿微米黑" w:eastAsia="文泉驿微米黑"/>
          <w:sz w:val="20"/>
        </w:rPr>
      </w:pPr>
      <w:r>
        <w:rPr>
          <w:rFonts w:ascii="文泉驿微米黑" w:eastAsia="文泉驿微米黑" w:hint="eastAsia"/>
          <w:sz w:val="20"/>
        </w:rPr>
        <w:t xml:space="preserve">由于业务的客观复杂性，有时候会写出长达 </w:t>
      </w:r>
      <w:r>
        <w:rPr>
          <w:rFonts w:ascii="文泉驿微米黑" w:eastAsia="文泉驿微米黑" w:hint="eastAsia"/>
          <w:sz w:val="16"/>
        </w:rPr>
        <w:t xml:space="preserve">2000 </w:t>
      </w:r>
      <w:r>
        <w:rPr>
          <w:rFonts w:ascii="文泉驿微米黑" w:eastAsia="文泉驿微米黑" w:hint="eastAsia"/>
          <w:sz w:val="20"/>
        </w:rPr>
        <w:t xml:space="preserve">行的单条 </w:t>
      </w:r>
      <w:r>
        <w:rPr>
          <w:rFonts w:ascii="文泉驿微米黑" w:eastAsia="文泉驿微米黑" w:hint="eastAsia"/>
          <w:sz w:val="16"/>
        </w:rPr>
        <w:t xml:space="preserve">SQL </w:t>
      </w:r>
      <w:r>
        <w:rPr>
          <w:rFonts w:ascii="文泉驿微米黑" w:eastAsia="文泉驿微米黑" w:hint="eastAsia"/>
          <w:sz w:val="20"/>
        </w:rPr>
        <w:t xml:space="preserve">语句，其中包含大量的聚合和多层子查询嵌套，维护此类 </w:t>
      </w:r>
      <w:r>
        <w:rPr>
          <w:rFonts w:ascii="文泉驿微米黑" w:eastAsia="文泉驿微米黑" w:hint="eastAsia"/>
          <w:sz w:val="16"/>
        </w:rPr>
        <w:t xml:space="preserve">SQL </w:t>
      </w:r>
      <w:r>
        <w:rPr>
          <w:rFonts w:ascii="文泉驿微米黑" w:eastAsia="文泉驿微米黑" w:hint="eastAsia"/>
          <w:sz w:val="20"/>
        </w:rPr>
        <w:t>堪称开发人员的噩梦。</w:t>
      </w:r>
    </w:p>
    <w:p w14:paraId="79BBE96F" w14:textId="77777777" w:rsidR="00C36271" w:rsidRDefault="00000000">
      <w:pPr>
        <w:spacing w:before="91"/>
        <w:ind w:left="220"/>
        <w:rPr>
          <w:rFonts w:ascii="文泉驿微米黑" w:eastAsia="文泉驿微米黑"/>
          <w:sz w:val="20"/>
        </w:rPr>
      </w:pPr>
      <w:r>
        <w:rPr>
          <w:rFonts w:ascii="文泉驿微米黑" w:eastAsia="文泉驿微米黑" w:hint="eastAsia"/>
          <w:spacing w:val="-4"/>
          <w:sz w:val="20"/>
        </w:rPr>
        <w:t>在前面的小节当中已经介绍了如何使用</w:t>
      </w:r>
      <w:hyperlink w:anchor="_bookmark161" w:history="1">
        <w:r>
          <w:rPr>
            <w:rFonts w:ascii="文泉驿微米黑" w:eastAsia="文泉驿微米黑" w:hint="eastAsia"/>
            <w:color w:val="EC008C"/>
            <w:spacing w:val="-4"/>
            <w:sz w:val="20"/>
          </w:rPr>
          <w:t>视图</w:t>
        </w:r>
      </w:hyperlink>
      <w:r>
        <w:rPr>
          <w:rFonts w:ascii="文泉驿微米黑" w:eastAsia="文泉驿微米黑" w:hint="eastAsia"/>
          <w:spacing w:val="-4"/>
          <w:sz w:val="20"/>
        </w:rPr>
        <w:t>简化查询，也介绍了如何使用</w:t>
      </w:r>
      <w:hyperlink w:anchor="_bookmark170" w:history="1">
        <w:r>
          <w:rPr>
            <w:rFonts w:ascii="文泉驿微米黑" w:eastAsia="文泉驿微米黑" w:hint="eastAsia"/>
            <w:color w:val="EC008C"/>
            <w:spacing w:val="-4"/>
            <w:sz w:val="20"/>
          </w:rPr>
          <w:t>临时表</w:t>
        </w:r>
      </w:hyperlink>
      <w:r>
        <w:rPr>
          <w:rFonts w:ascii="文泉驿微米黑" w:eastAsia="文泉驿微米黑" w:hint="eastAsia"/>
          <w:spacing w:val="-5"/>
          <w:sz w:val="20"/>
        </w:rPr>
        <w:t>来缓存中间查询结果。</w:t>
      </w:r>
    </w:p>
    <w:p w14:paraId="38F74DAC" w14:textId="77777777" w:rsidR="00C36271" w:rsidRDefault="00000000">
      <w:pPr>
        <w:spacing w:before="78"/>
        <w:ind w:left="220"/>
        <w:rPr>
          <w:rFonts w:ascii="文泉驿微米黑" w:eastAsia="文泉驿微米黑"/>
          <w:sz w:val="20"/>
        </w:rPr>
      </w:pPr>
      <w:r>
        <w:rPr>
          <w:rFonts w:ascii="文泉驿微米黑" w:eastAsia="文泉驿微米黑" w:hint="eastAsia"/>
          <w:spacing w:val="-2"/>
          <w:sz w:val="20"/>
        </w:rPr>
        <w:t>在这一小节当中，将介绍</w:t>
      </w:r>
      <w:r>
        <w:rPr>
          <w:rFonts w:ascii="文泉驿微米黑" w:eastAsia="文泉驿微米黑" w:hint="eastAsia"/>
          <w:spacing w:val="-2"/>
          <w:sz w:val="16"/>
        </w:rPr>
        <w:t>TiDB</w:t>
      </w:r>
      <w:r>
        <w:rPr>
          <w:rFonts w:ascii="文泉驿微米黑" w:eastAsia="文泉驿微米黑" w:hint="eastAsia"/>
          <w:spacing w:val="40"/>
          <w:sz w:val="16"/>
        </w:rPr>
        <w:t xml:space="preserve"> </w:t>
      </w:r>
      <w:r>
        <w:rPr>
          <w:rFonts w:ascii="文泉驿微米黑" w:eastAsia="文泉驿微米黑" w:hint="eastAsia"/>
          <w:spacing w:val="-2"/>
          <w:sz w:val="20"/>
        </w:rPr>
        <w:t>当中的公共表表达式（</w:t>
      </w:r>
      <w:r>
        <w:rPr>
          <w:rFonts w:ascii="文泉驿微米黑" w:eastAsia="文泉驿微米黑" w:hint="eastAsia"/>
          <w:spacing w:val="-2"/>
          <w:sz w:val="16"/>
        </w:rPr>
        <w:t>CTE</w:t>
      </w:r>
      <w:r>
        <w:rPr>
          <w:rFonts w:ascii="文泉驿微米黑" w:eastAsia="文泉驿微米黑" w:hint="eastAsia"/>
          <w:spacing w:val="-2"/>
          <w:sz w:val="20"/>
        </w:rPr>
        <w:t>）</w:t>
      </w:r>
      <w:r>
        <w:rPr>
          <w:rFonts w:ascii="文泉驿微米黑" w:eastAsia="文泉驿微米黑" w:hint="eastAsia"/>
          <w:spacing w:val="-3"/>
          <w:sz w:val="20"/>
        </w:rPr>
        <w:t>语法，它是一种更加便捷的复用查询结果的方法。</w:t>
      </w:r>
    </w:p>
    <w:p w14:paraId="026B8D30" w14:textId="77777777" w:rsidR="00C36271" w:rsidRDefault="00000000">
      <w:pPr>
        <w:spacing w:before="78" w:line="308" w:lineRule="exact"/>
        <w:ind w:left="215"/>
        <w:rPr>
          <w:rFonts w:ascii="文泉驿微米黑" w:eastAsia="文泉驿微米黑"/>
          <w:sz w:val="20"/>
        </w:rPr>
      </w:pPr>
      <w:r>
        <w:rPr>
          <w:rFonts w:ascii="文泉驿微米黑" w:eastAsia="文泉驿微米黑" w:hint="eastAsia"/>
          <w:sz w:val="16"/>
        </w:rPr>
        <w:t>TiDB</w:t>
      </w:r>
      <w:r>
        <w:rPr>
          <w:rFonts w:ascii="文泉驿微米黑" w:eastAsia="文泉驿微米黑" w:hint="eastAsia"/>
          <w:spacing w:val="-13"/>
          <w:sz w:val="16"/>
        </w:rPr>
        <w:t xml:space="preserve"> </w:t>
      </w:r>
      <w:r>
        <w:rPr>
          <w:rFonts w:ascii="文泉驿微米黑" w:eastAsia="文泉驿微米黑" w:hint="eastAsia"/>
          <w:spacing w:val="-7"/>
          <w:sz w:val="20"/>
        </w:rPr>
        <w:t xml:space="preserve">从 </w:t>
      </w:r>
      <w:r>
        <w:rPr>
          <w:rFonts w:ascii="文泉驿微米黑" w:eastAsia="文泉驿微米黑" w:hint="eastAsia"/>
          <w:sz w:val="16"/>
        </w:rPr>
        <w:t>5.1</w:t>
      </w:r>
      <w:r>
        <w:rPr>
          <w:rFonts w:ascii="文泉驿微米黑" w:eastAsia="文泉驿微米黑" w:hint="eastAsia"/>
          <w:spacing w:val="-10"/>
          <w:sz w:val="16"/>
        </w:rPr>
        <w:t xml:space="preserve"> </w:t>
      </w:r>
      <w:r>
        <w:rPr>
          <w:rFonts w:ascii="文泉驿微米黑" w:eastAsia="文泉驿微米黑" w:hint="eastAsia"/>
          <w:spacing w:val="6"/>
          <w:sz w:val="20"/>
        </w:rPr>
        <w:t>版本开始支持</w:t>
      </w:r>
      <w:r>
        <w:rPr>
          <w:rFonts w:ascii="文泉驿微米黑" w:eastAsia="文泉驿微米黑" w:hint="eastAsia"/>
          <w:sz w:val="16"/>
        </w:rPr>
        <w:t>ANSI</w:t>
      </w:r>
      <w:r>
        <w:rPr>
          <w:rFonts w:ascii="文泉驿微米黑" w:eastAsia="文泉驿微米黑" w:hint="eastAsia"/>
          <w:spacing w:val="-11"/>
          <w:sz w:val="16"/>
        </w:rPr>
        <w:t xml:space="preserve"> </w:t>
      </w:r>
      <w:r>
        <w:rPr>
          <w:rFonts w:ascii="文泉驿微米黑" w:eastAsia="文泉驿微米黑" w:hint="eastAsia"/>
          <w:sz w:val="16"/>
        </w:rPr>
        <w:t>SQL</w:t>
      </w:r>
      <w:r>
        <w:rPr>
          <w:rFonts w:ascii="文泉驿微米黑" w:eastAsia="文泉驿微米黑" w:hint="eastAsia"/>
          <w:spacing w:val="-10"/>
          <w:sz w:val="16"/>
        </w:rPr>
        <w:t xml:space="preserve"> </w:t>
      </w:r>
      <w:r>
        <w:rPr>
          <w:rFonts w:ascii="文泉驿微米黑" w:eastAsia="文泉驿微米黑" w:hint="eastAsia"/>
          <w:sz w:val="16"/>
        </w:rPr>
        <w:t>99</w:t>
      </w:r>
      <w:r>
        <w:rPr>
          <w:rFonts w:ascii="文泉驿微米黑" w:eastAsia="文泉驿微米黑" w:hint="eastAsia"/>
          <w:spacing w:val="-10"/>
          <w:sz w:val="16"/>
        </w:rPr>
        <w:t xml:space="preserve"> </w:t>
      </w:r>
      <w:r>
        <w:rPr>
          <w:rFonts w:ascii="文泉驿微米黑" w:eastAsia="文泉驿微米黑" w:hint="eastAsia"/>
          <w:spacing w:val="-4"/>
          <w:sz w:val="20"/>
        </w:rPr>
        <w:t xml:space="preserve">标准的 </w:t>
      </w:r>
      <w:r>
        <w:rPr>
          <w:rFonts w:ascii="文泉驿微米黑" w:eastAsia="文泉驿微米黑" w:hint="eastAsia"/>
          <w:sz w:val="16"/>
        </w:rPr>
        <w:t>CTE</w:t>
      </w:r>
      <w:r>
        <w:rPr>
          <w:rFonts w:ascii="文泉驿微米黑" w:eastAsia="文泉驿微米黑" w:hint="eastAsia"/>
          <w:spacing w:val="-11"/>
          <w:sz w:val="16"/>
        </w:rPr>
        <w:t xml:space="preserve"> </w:t>
      </w:r>
      <w:r>
        <w:rPr>
          <w:rFonts w:ascii="文泉驿微米黑" w:eastAsia="文泉驿微米黑" w:hint="eastAsia"/>
          <w:spacing w:val="-1"/>
          <w:sz w:val="20"/>
        </w:rPr>
        <w:t xml:space="preserve">及其递归的写法，极大提升开发人员和 </w:t>
      </w:r>
      <w:r>
        <w:rPr>
          <w:rFonts w:ascii="文泉驿微米黑" w:eastAsia="文泉驿微米黑" w:hint="eastAsia"/>
          <w:sz w:val="16"/>
        </w:rPr>
        <w:t>DBA</w:t>
      </w:r>
      <w:r>
        <w:rPr>
          <w:rFonts w:ascii="文泉驿微米黑" w:eastAsia="文泉驿微米黑" w:hint="eastAsia"/>
          <w:spacing w:val="-9"/>
          <w:sz w:val="16"/>
        </w:rPr>
        <w:t xml:space="preserve"> </w:t>
      </w:r>
      <w:r>
        <w:rPr>
          <w:rFonts w:ascii="文泉驿微米黑" w:eastAsia="文泉驿微米黑" w:hint="eastAsia"/>
          <w:spacing w:val="-2"/>
          <w:sz w:val="20"/>
        </w:rPr>
        <w:t>编写复杂业务逻辑</w:t>
      </w:r>
    </w:p>
    <w:p w14:paraId="73142BC6" w14:textId="77777777" w:rsidR="00C36271" w:rsidRDefault="00000000">
      <w:pPr>
        <w:spacing w:line="308" w:lineRule="exact"/>
        <w:ind w:left="220"/>
        <w:rPr>
          <w:rFonts w:ascii="文泉驿微米黑" w:eastAsia="文泉驿微米黑"/>
          <w:sz w:val="20"/>
        </w:rPr>
      </w:pPr>
      <w:bookmarkStart w:id="309" w:name="基本使用"/>
      <w:bookmarkStart w:id="310" w:name="_bookmark178"/>
      <w:bookmarkEnd w:id="309"/>
      <w:bookmarkEnd w:id="310"/>
      <w:r>
        <w:rPr>
          <w:rFonts w:ascii="文泉驿微米黑" w:eastAsia="文泉驿微米黑" w:hint="eastAsia"/>
          <w:spacing w:val="-2"/>
          <w:sz w:val="16"/>
        </w:rPr>
        <w:t>SQL</w:t>
      </w:r>
      <w:r>
        <w:rPr>
          <w:rFonts w:ascii="文泉驿微米黑" w:eastAsia="文泉驿微米黑" w:hint="eastAsia"/>
          <w:spacing w:val="6"/>
          <w:sz w:val="16"/>
        </w:rPr>
        <w:t xml:space="preserve"> </w:t>
      </w:r>
      <w:r>
        <w:rPr>
          <w:rFonts w:ascii="文泉驿微米黑" w:eastAsia="文泉驿微米黑" w:hint="eastAsia"/>
          <w:spacing w:val="-3"/>
          <w:sz w:val="20"/>
        </w:rPr>
        <w:t>的效率，增强代码的可维护性。</w:t>
      </w:r>
    </w:p>
    <w:p w14:paraId="67E033C1" w14:textId="77777777" w:rsidR="00C36271" w:rsidRDefault="00C36271">
      <w:pPr>
        <w:pStyle w:val="a3"/>
        <w:spacing w:before="11"/>
        <w:rPr>
          <w:rFonts w:ascii="文泉驿微米黑"/>
          <w:sz w:val="21"/>
        </w:rPr>
      </w:pPr>
    </w:p>
    <w:p w14:paraId="1F2E6861" w14:textId="77777777" w:rsidR="00C36271" w:rsidRDefault="00000000">
      <w:pPr>
        <w:pStyle w:val="3"/>
        <w:numPr>
          <w:ilvl w:val="2"/>
          <w:numId w:val="162"/>
        </w:numPr>
        <w:tabs>
          <w:tab w:val="left" w:pos="731"/>
        </w:tabs>
      </w:pPr>
      <w:r>
        <w:rPr>
          <w:spacing w:val="-4"/>
        </w:rPr>
        <w:t>基本使用</w:t>
      </w:r>
    </w:p>
    <w:p w14:paraId="52670EFA" w14:textId="77777777" w:rsidR="00C36271" w:rsidRDefault="00C36271">
      <w:pPr>
        <w:pStyle w:val="a3"/>
        <w:spacing w:before="7"/>
        <w:rPr>
          <w:rFonts w:ascii="文泉驿微米黑"/>
          <w:sz w:val="14"/>
        </w:rPr>
      </w:pPr>
    </w:p>
    <w:p w14:paraId="56B6806F" w14:textId="77777777" w:rsidR="00C36271" w:rsidRDefault="00000000">
      <w:pPr>
        <w:spacing w:line="208" w:lineRule="auto"/>
        <w:ind w:left="220" w:right="1438"/>
        <w:rPr>
          <w:rFonts w:ascii="文泉驿微米黑" w:eastAsia="文泉驿微米黑"/>
          <w:sz w:val="20"/>
        </w:rPr>
      </w:pPr>
      <w:r>
        <w:rPr>
          <w:rFonts w:ascii="文泉驿微米黑" w:eastAsia="文泉驿微米黑" w:hint="eastAsia"/>
          <w:spacing w:val="7"/>
          <w:sz w:val="20"/>
        </w:rPr>
        <w:t>公共表表达式</w:t>
      </w:r>
      <w:r>
        <w:rPr>
          <w:rFonts w:ascii="文泉驿微米黑" w:eastAsia="文泉驿微米黑" w:hint="eastAsia"/>
          <w:sz w:val="16"/>
        </w:rPr>
        <w:t>(CTE)</w:t>
      </w:r>
      <w:r>
        <w:rPr>
          <w:rFonts w:ascii="文泉驿微米黑" w:eastAsia="文泉驿微米黑" w:hint="eastAsia"/>
          <w:spacing w:val="-11"/>
          <w:sz w:val="16"/>
        </w:rPr>
        <w:t xml:space="preserve"> </w:t>
      </w:r>
      <w:r>
        <w:rPr>
          <w:rFonts w:ascii="文泉驿微米黑" w:eastAsia="文泉驿微米黑" w:hint="eastAsia"/>
          <w:spacing w:val="-1"/>
          <w:sz w:val="20"/>
        </w:rPr>
        <w:t xml:space="preserve">是一个临时的中间结果集，能够在 </w:t>
      </w:r>
      <w:r>
        <w:rPr>
          <w:rFonts w:ascii="文泉驿微米黑" w:eastAsia="文泉驿微米黑" w:hint="eastAsia"/>
          <w:sz w:val="16"/>
        </w:rPr>
        <w:t>SQL</w:t>
      </w:r>
      <w:r>
        <w:rPr>
          <w:rFonts w:ascii="文泉驿微米黑" w:eastAsia="文泉驿微米黑" w:hint="eastAsia"/>
          <w:spacing w:val="-10"/>
          <w:sz w:val="16"/>
        </w:rPr>
        <w:t xml:space="preserve"> </w:t>
      </w:r>
      <w:r>
        <w:rPr>
          <w:rFonts w:ascii="文泉驿微米黑" w:eastAsia="文泉驿微米黑" w:hint="eastAsia"/>
          <w:spacing w:val="-2"/>
          <w:sz w:val="20"/>
        </w:rPr>
        <w:t xml:space="preserve">语句中引用多次，提高 </w:t>
      </w:r>
      <w:r>
        <w:rPr>
          <w:rFonts w:ascii="文泉驿微米黑" w:eastAsia="文泉驿微米黑" w:hint="eastAsia"/>
          <w:sz w:val="16"/>
        </w:rPr>
        <w:t>SQL</w:t>
      </w:r>
      <w:r>
        <w:rPr>
          <w:rFonts w:ascii="文泉驿微米黑" w:eastAsia="文泉驿微米黑" w:hint="eastAsia"/>
          <w:spacing w:val="-11"/>
          <w:sz w:val="16"/>
        </w:rPr>
        <w:t xml:space="preserve"> </w:t>
      </w:r>
      <w:r>
        <w:rPr>
          <w:rFonts w:ascii="文泉驿微米黑" w:eastAsia="文泉驿微米黑" w:hint="eastAsia"/>
          <w:sz w:val="20"/>
        </w:rPr>
        <w:t>语句的可读性与执行效</w:t>
      </w:r>
      <w:r>
        <w:rPr>
          <w:rFonts w:ascii="文泉驿微米黑" w:eastAsia="文泉驿微米黑" w:hint="eastAsia"/>
          <w:spacing w:val="13"/>
          <w:sz w:val="20"/>
        </w:rPr>
        <w:t>率。在</w:t>
      </w:r>
      <w:r>
        <w:rPr>
          <w:rFonts w:ascii="文泉驿微米黑" w:eastAsia="文泉驿微米黑" w:hint="eastAsia"/>
          <w:sz w:val="16"/>
        </w:rPr>
        <w:t xml:space="preserve">TiDB </w:t>
      </w:r>
      <w:r>
        <w:rPr>
          <w:rFonts w:ascii="文泉驿微米黑" w:eastAsia="文泉驿微米黑" w:hint="eastAsia"/>
          <w:sz w:val="20"/>
        </w:rPr>
        <w:t xml:space="preserve">中可以通过 </w:t>
      </w:r>
      <w:r>
        <w:rPr>
          <w:sz w:val="16"/>
        </w:rPr>
        <w:t>WITH</w:t>
      </w:r>
      <w:r>
        <w:rPr>
          <w:spacing w:val="-28"/>
          <w:sz w:val="16"/>
        </w:rPr>
        <w:t xml:space="preserve"> </w:t>
      </w:r>
      <w:r>
        <w:rPr>
          <w:rFonts w:ascii="文泉驿微米黑" w:eastAsia="文泉驿微米黑" w:hint="eastAsia"/>
          <w:sz w:val="20"/>
        </w:rPr>
        <w:t>语句使用公共表表达式。</w:t>
      </w:r>
    </w:p>
    <w:p w14:paraId="326A0694" w14:textId="77777777" w:rsidR="00C36271" w:rsidRDefault="00000000">
      <w:pPr>
        <w:pStyle w:val="3"/>
        <w:spacing w:before="91"/>
      </w:pPr>
      <w:r>
        <w:rPr>
          <w:spacing w:val="-3"/>
        </w:rPr>
        <w:t>公共表表达式可以分为非递归和递归两种类型。</w:t>
      </w:r>
    </w:p>
    <w:p w14:paraId="288B36F5" w14:textId="77777777" w:rsidR="00C36271" w:rsidRDefault="00C36271">
      <w:pPr>
        <w:pStyle w:val="a3"/>
        <w:spacing w:before="11"/>
        <w:rPr>
          <w:rFonts w:ascii="文泉驿微米黑"/>
          <w:sz w:val="21"/>
        </w:rPr>
      </w:pPr>
    </w:p>
    <w:p w14:paraId="7FC80AA6" w14:textId="77777777" w:rsidR="00C36271" w:rsidRDefault="00000000">
      <w:pPr>
        <w:pStyle w:val="a4"/>
        <w:numPr>
          <w:ilvl w:val="3"/>
          <w:numId w:val="162"/>
        </w:numPr>
        <w:tabs>
          <w:tab w:val="left" w:pos="862"/>
        </w:tabs>
        <w:rPr>
          <w:sz w:val="16"/>
        </w:rPr>
      </w:pPr>
      <w:r>
        <w:rPr>
          <w:spacing w:val="-4"/>
          <w:sz w:val="20"/>
        </w:rPr>
        <w:t xml:space="preserve">非递归的 </w:t>
      </w:r>
      <w:r>
        <w:rPr>
          <w:spacing w:val="-5"/>
          <w:sz w:val="16"/>
        </w:rPr>
        <w:t>CTE</w:t>
      </w:r>
    </w:p>
    <w:p w14:paraId="384D849B" w14:textId="77777777" w:rsidR="00C36271" w:rsidRDefault="00000000">
      <w:pPr>
        <w:spacing w:before="78"/>
        <w:ind w:left="220"/>
        <w:rPr>
          <w:rFonts w:ascii="文泉驿微米黑" w:eastAsia="文泉驿微米黑"/>
          <w:sz w:val="20"/>
        </w:rPr>
      </w:pPr>
      <w:r>
        <w:pict w14:anchorId="77307FCE">
          <v:shape id="docshape1034" o:spid="_x0000_s2872" type="#_x0000_t202" style="position:absolute;left:0;text-align:left;margin-left:68.8pt;margin-top:22.8pt;width:474.4pt;height:63.8pt;z-index:-15413760;mso-wrap-distance-left:0;mso-wrap-distance-right:0;mso-position-horizontal-relative:page" filled="f" strokeweight=".14042mm">
            <v:textbox inset="0,0,0,0">
              <w:txbxContent>
                <w:p w14:paraId="65ACE8C1" w14:textId="77777777" w:rsidR="00C36271" w:rsidRDefault="00000000">
                  <w:pPr>
                    <w:pStyle w:val="a3"/>
                    <w:spacing w:before="73"/>
                    <w:ind w:left="59"/>
                  </w:pPr>
                  <w:r>
                    <w:t>WITH</w:t>
                  </w:r>
                  <w:r>
                    <w:rPr>
                      <w:spacing w:val="-6"/>
                    </w:rPr>
                    <w:t xml:space="preserve"> </w:t>
                  </w:r>
                  <w:r>
                    <w:t>&lt;query_name&gt;</w:t>
                  </w:r>
                  <w:r>
                    <w:rPr>
                      <w:spacing w:val="-6"/>
                    </w:rPr>
                    <w:t xml:space="preserve"> </w:t>
                  </w:r>
                  <w:r>
                    <w:rPr>
                      <w:color w:val="214987"/>
                    </w:rPr>
                    <w:t>AS</w:t>
                  </w:r>
                  <w:r>
                    <w:rPr>
                      <w:color w:val="214987"/>
                      <w:spacing w:val="-5"/>
                    </w:rPr>
                    <w:t xml:space="preserve"> </w:t>
                  </w:r>
                  <w:r>
                    <w:rPr>
                      <w:spacing w:val="-10"/>
                    </w:rPr>
                    <w:t>(</w:t>
                  </w:r>
                </w:p>
                <w:p w14:paraId="356A2C86" w14:textId="77777777" w:rsidR="00C36271" w:rsidRDefault="00000000">
                  <w:pPr>
                    <w:pStyle w:val="a3"/>
                    <w:ind w:left="444"/>
                  </w:pPr>
                  <w:r>
                    <w:rPr>
                      <w:spacing w:val="-2"/>
                    </w:rPr>
                    <w:t>&lt;query_definition&gt;</w:t>
                  </w:r>
                </w:p>
                <w:p w14:paraId="453AE68C" w14:textId="77777777" w:rsidR="00C36271" w:rsidRDefault="00000000">
                  <w:pPr>
                    <w:spacing w:before="24"/>
                    <w:ind w:left="59"/>
                    <w:rPr>
                      <w:sz w:val="16"/>
                    </w:rPr>
                  </w:pPr>
                  <w:r>
                    <w:rPr>
                      <w:sz w:val="16"/>
                    </w:rPr>
                    <w:t>)</w:t>
                  </w:r>
                </w:p>
                <w:p w14:paraId="7FAB68D7" w14:textId="77777777" w:rsidR="00C36271" w:rsidRDefault="00000000">
                  <w:pPr>
                    <w:pStyle w:val="a3"/>
                    <w:spacing w:before="23"/>
                    <w:ind w:left="59"/>
                  </w:pPr>
                  <w:r>
                    <w:rPr>
                      <w:color w:val="214987"/>
                    </w:rPr>
                    <w:t>SELECT</w:t>
                  </w:r>
                  <w:r>
                    <w:rPr>
                      <w:color w:val="214987"/>
                      <w:spacing w:val="-4"/>
                    </w:rPr>
                    <w:t xml:space="preserve"> </w:t>
                  </w:r>
                  <w:r>
                    <w:t>...</w:t>
                  </w:r>
                  <w:r>
                    <w:rPr>
                      <w:spacing w:val="-3"/>
                    </w:rPr>
                    <w:t xml:space="preserve"> </w:t>
                  </w:r>
                  <w:r>
                    <w:rPr>
                      <w:color w:val="214987"/>
                    </w:rPr>
                    <w:t>FROM</w:t>
                  </w:r>
                  <w:r>
                    <w:rPr>
                      <w:color w:val="214987"/>
                      <w:spacing w:val="-3"/>
                    </w:rPr>
                    <w:t xml:space="preserve"> </w:t>
                  </w:r>
                  <w:r>
                    <w:rPr>
                      <w:spacing w:val="-2"/>
                    </w:rPr>
                    <w:t>&lt;query_name&gt;;</w:t>
                  </w:r>
                </w:p>
              </w:txbxContent>
            </v:textbox>
            <w10:wrap type="topAndBottom" anchorx="page"/>
          </v:shape>
        </w:pict>
      </w:r>
      <w:r>
        <w:rPr>
          <w:rFonts w:ascii="文泉驿微米黑" w:eastAsia="文泉驿微米黑" w:hint="eastAsia"/>
          <w:spacing w:val="-4"/>
          <w:sz w:val="20"/>
        </w:rPr>
        <w:t xml:space="preserve">非递归的 </w:t>
      </w:r>
      <w:r>
        <w:rPr>
          <w:rFonts w:ascii="文泉驿微米黑" w:eastAsia="文泉驿微米黑" w:hint="eastAsia"/>
          <w:spacing w:val="-2"/>
          <w:sz w:val="16"/>
        </w:rPr>
        <w:t>CTE</w:t>
      </w:r>
      <w:r>
        <w:rPr>
          <w:rFonts w:ascii="文泉驿微米黑" w:eastAsia="文泉驿微米黑" w:hint="eastAsia"/>
          <w:spacing w:val="1"/>
          <w:sz w:val="16"/>
        </w:rPr>
        <w:t xml:space="preserve"> </w:t>
      </w:r>
      <w:r>
        <w:rPr>
          <w:rFonts w:ascii="文泉驿微米黑" w:eastAsia="文泉驿微米黑" w:hint="eastAsia"/>
          <w:spacing w:val="-3"/>
          <w:sz w:val="20"/>
        </w:rPr>
        <w:t>使用如下语法进行定义：</w:t>
      </w:r>
    </w:p>
    <w:p w14:paraId="10E5035B" w14:textId="77777777" w:rsidR="00C36271" w:rsidRDefault="00C36271">
      <w:pPr>
        <w:pStyle w:val="a3"/>
        <w:spacing w:before="11"/>
        <w:rPr>
          <w:rFonts w:ascii="文泉驿微米黑"/>
          <w:sz w:val="10"/>
        </w:rPr>
      </w:pPr>
    </w:p>
    <w:p w14:paraId="3CBE73C1" w14:textId="77777777" w:rsidR="00C36271" w:rsidRDefault="00000000">
      <w:pPr>
        <w:spacing w:before="52" w:line="297" w:lineRule="auto"/>
        <w:ind w:left="220" w:right="5357"/>
        <w:rPr>
          <w:rFonts w:ascii="文泉驿微米黑" w:eastAsia="文泉驿微米黑"/>
          <w:sz w:val="20"/>
        </w:rPr>
      </w:pPr>
      <w:r>
        <w:pict w14:anchorId="1AA407CF">
          <v:shape id="docshape1035" o:spid="_x0000_s2871" type="#_x0000_t202" style="position:absolute;left:0;text-align:left;margin-left:68.8pt;margin-top:41.8pt;width:474.4pt;height:207.25pt;z-index:16044032;mso-position-horizontal-relative:page" filled="f" strokeweight=".14042mm">
            <v:textbox inset="0,0,0,0">
              <w:txbxContent>
                <w:p w14:paraId="105E1D74" w14:textId="77777777" w:rsidR="00C36271" w:rsidRDefault="00000000">
                  <w:pPr>
                    <w:pStyle w:val="a3"/>
                    <w:spacing w:before="73"/>
                    <w:ind w:left="59"/>
                  </w:pPr>
                  <w:r>
                    <w:t>WITH</w:t>
                  </w:r>
                  <w:r>
                    <w:rPr>
                      <w:spacing w:val="-11"/>
                    </w:rPr>
                    <w:t xml:space="preserve"> </w:t>
                  </w:r>
                  <w:r>
                    <w:t>top_50_eldest_authors_cte</w:t>
                  </w:r>
                  <w:r>
                    <w:rPr>
                      <w:spacing w:val="-9"/>
                    </w:rPr>
                    <w:t xml:space="preserve"> </w:t>
                  </w:r>
                  <w:r>
                    <w:rPr>
                      <w:color w:val="214987"/>
                    </w:rPr>
                    <w:t>AS</w:t>
                  </w:r>
                  <w:r>
                    <w:rPr>
                      <w:color w:val="214987"/>
                      <w:spacing w:val="-9"/>
                    </w:rPr>
                    <w:t xml:space="preserve"> </w:t>
                  </w:r>
                  <w:r>
                    <w:rPr>
                      <w:spacing w:val="-10"/>
                    </w:rPr>
                    <w:t>(</w:t>
                  </w:r>
                </w:p>
                <w:p w14:paraId="059CB1CD" w14:textId="77777777" w:rsidR="00C36271" w:rsidRDefault="00000000">
                  <w:pPr>
                    <w:pStyle w:val="a3"/>
                    <w:spacing w:line="261" w:lineRule="auto"/>
                    <w:ind w:left="444" w:right="1218"/>
                  </w:pPr>
                  <w:r>
                    <w:rPr>
                      <w:color w:val="214987"/>
                    </w:rPr>
                    <w:t>SELECT</w:t>
                  </w:r>
                  <w:r>
                    <w:rPr>
                      <w:color w:val="214987"/>
                      <w:spacing w:val="-4"/>
                    </w:rPr>
                    <w:t xml:space="preserve"> </w:t>
                  </w:r>
                  <w:r>
                    <w:t>a.id,</w:t>
                  </w:r>
                  <w:r>
                    <w:rPr>
                      <w:spacing w:val="-5"/>
                    </w:rPr>
                    <w:t xml:space="preserve"> </w:t>
                  </w:r>
                  <w:r>
                    <w:t>a.name,</w:t>
                  </w:r>
                  <w:r>
                    <w:rPr>
                      <w:spacing w:val="-5"/>
                    </w:rPr>
                    <w:t xml:space="preserve"> </w:t>
                  </w:r>
                  <w:r>
                    <w:t>(IFNULL(a.death_year,</w:t>
                  </w:r>
                  <w:r>
                    <w:rPr>
                      <w:spacing w:val="-4"/>
                    </w:rPr>
                    <w:t xml:space="preserve"> </w:t>
                  </w:r>
                  <w:r>
                    <w:rPr>
                      <w:color w:val="214987"/>
                    </w:rPr>
                    <w:t>YEAR</w:t>
                  </w:r>
                  <w:r>
                    <w:t>(NOW()))</w:t>
                  </w:r>
                  <w:r>
                    <w:rPr>
                      <w:spacing w:val="-5"/>
                    </w:rPr>
                    <w:t xml:space="preserve"> </w:t>
                  </w:r>
                  <w:r>
                    <w:t>-</w:t>
                  </w:r>
                  <w:r>
                    <w:rPr>
                      <w:spacing w:val="-4"/>
                    </w:rPr>
                    <w:t xml:space="preserve"> </w:t>
                  </w:r>
                  <w:r>
                    <w:t>a.birth_year)</w:t>
                  </w:r>
                  <w:r>
                    <w:rPr>
                      <w:spacing w:val="-4"/>
                    </w:rPr>
                    <w:t xml:space="preserve"> </w:t>
                  </w:r>
                  <w:r>
                    <w:rPr>
                      <w:color w:val="214987"/>
                    </w:rPr>
                    <w:t>AS</w:t>
                  </w:r>
                  <w:r>
                    <w:rPr>
                      <w:color w:val="214987"/>
                      <w:spacing w:val="-5"/>
                    </w:rPr>
                    <w:t xml:space="preserve"> </w:t>
                  </w:r>
                  <w:r>
                    <w:t xml:space="preserve">age </w:t>
                  </w:r>
                  <w:r>
                    <w:rPr>
                      <w:color w:val="214987"/>
                    </w:rPr>
                    <w:t xml:space="preserve">FROM </w:t>
                  </w:r>
                  <w:r>
                    <w:t>authors a</w:t>
                  </w:r>
                </w:p>
                <w:p w14:paraId="675DC3F6" w14:textId="77777777" w:rsidR="00C36271" w:rsidRDefault="00000000">
                  <w:pPr>
                    <w:pStyle w:val="a3"/>
                    <w:spacing w:before="0" w:line="261" w:lineRule="auto"/>
                    <w:ind w:left="444" w:right="6991"/>
                  </w:pPr>
                  <w:r>
                    <w:rPr>
                      <w:color w:val="214987"/>
                    </w:rPr>
                    <w:t>ORDER</w:t>
                  </w:r>
                  <w:r>
                    <w:rPr>
                      <w:color w:val="214987"/>
                      <w:spacing w:val="-12"/>
                    </w:rPr>
                    <w:t xml:space="preserve"> </w:t>
                  </w:r>
                  <w:r>
                    <w:rPr>
                      <w:color w:val="214987"/>
                    </w:rPr>
                    <w:t>BY</w:t>
                  </w:r>
                  <w:r>
                    <w:rPr>
                      <w:color w:val="214987"/>
                      <w:spacing w:val="-12"/>
                    </w:rPr>
                    <w:t xml:space="preserve"> </w:t>
                  </w:r>
                  <w:r>
                    <w:t>age</w:t>
                  </w:r>
                  <w:r>
                    <w:rPr>
                      <w:spacing w:val="-12"/>
                    </w:rPr>
                    <w:t xml:space="preserve"> </w:t>
                  </w:r>
                  <w:r>
                    <w:rPr>
                      <w:color w:val="214987"/>
                    </w:rPr>
                    <w:t xml:space="preserve">DESC LIMIT </w:t>
                  </w:r>
                  <w:r>
                    <w:t>50</w:t>
                  </w:r>
                </w:p>
                <w:p w14:paraId="1333A0F1" w14:textId="77777777" w:rsidR="00C36271" w:rsidRDefault="00000000">
                  <w:pPr>
                    <w:pStyle w:val="a3"/>
                    <w:spacing w:before="1" w:line="261" w:lineRule="auto"/>
                    <w:ind w:left="59" w:right="8836"/>
                  </w:pPr>
                  <w:r>
                    <w:rPr>
                      <w:spacing w:val="-10"/>
                    </w:rPr>
                    <w:t xml:space="preserve">) </w:t>
                  </w:r>
                  <w:r>
                    <w:rPr>
                      <w:color w:val="214987"/>
                      <w:spacing w:val="-2"/>
                    </w:rPr>
                    <w:t>SELECT</w:t>
                  </w:r>
                </w:p>
                <w:p w14:paraId="3EB1F898" w14:textId="77777777" w:rsidR="00C36271" w:rsidRDefault="00000000">
                  <w:pPr>
                    <w:pStyle w:val="a3"/>
                    <w:spacing w:before="0" w:line="261" w:lineRule="auto"/>
                    <w:ind w:left="444" w:right="5663"/>
                  </w:pPr>
                  <w:r>
                    <w:t xml:space="preserve">ANY_VALUE(ta.id) </w:t>
                  </w:r>
                  <w:r>
                    <w:rPr>
                      <w:color w:val="214987"/>
                    </w:rPr>
                    <w:t xml:space="preserve">AS </w:t>
                  </w:r>
                  <w:r>
                    <w:t xml:space="preserve">author_id, ANY_VALUE(ta.age) </w:t>
                  </w:r>
                  <w:r>
                    <w:rPr>
                      <w:color w:val="214987"/>
                    </w:rPr>
                    <w:t xml:space="preserve">AS </w:t>
                  </w:r>
                  <w:r>
                    <w:t>author_age, ANY_VALUE(ta.name)</w:t>
                  </w:r>
                  <w:r>
                    <w:rPr>
                      <w:spacing w:val="-17"/>
                    </w:rPr>
                    <w:t xml:space="preserve"> </w:t>
                  </w:r>
                  <w:r>
                    <w:rPr>
                      <w:color w:val="214987"/>
                    </w:rPr>
                    <w:t>AS</w:t>
                  </w:r>
                  <w:r>
                    <w:rPr>
                      <w:color w:val="214987"/>
                      <w:spacing w:val="-18"/>
                    </w:rPr>
                    <w:t xml:space="preserve"> </w:t>
                  </w:r>
                  <w:r>
                    <w:t xml:space="preserve">author_name, </w:t>
                  </w:r>
                  <w:r>
                    <w:rPr>
                      <w:color w:val="214987"/>
                    </w:rPr>
                    <w:t>COUNT</w:t>
                  </w:r>
                  <w:r>
                    <w:t xml:space="preserve">(*) </w:t>
                  </w:r>
                  <w:r>
                    <w:rPr>
                      <w:color w:val="214987"/>
                    </w:rPr>
                    <w:t xml:space="preserve">AS </w:t>
                  </w:r>
                  <w:r>
                    <w:t>books</w:t>
                  </w:r>
                </w:p>
                <w:p w14:paraId="4C9ABE27" w14:textId="77777777" w:rsidR="00C36271" w:rsidRDefault="00000000">
                  <w:pPr>
                    <w:pStyle w:val="a3"/>
                    <w:spacing w:before="1"/>
                    <w:ind w:left="59"/>
                  </w:pPr>
                  <w:r>
                    <w:rPr>
                      <w:color w:val="214987"/>
                    </w:rPr>
                    <w:t>FROM</w:t>
                  </w:r>
                  <w:r>
                    <w:rPr>
                      <w:color w:val="214987"/>
                      <w:spacing w:val="-14"/>
                    </w:rPr>
                    <w:t xml:space="preserve"> </w:t>
                  </w:r>
                  <w:r>
                    <w:t>top_50_eldest_authors_cte</w:t>
                  </w:r>
                  <w:r>
                    <w:rPr>
                      <w:spacing w:val="-14"/>
                    </w:rPr>
                    <w:t xml:space="preserve"> </w:t>
                  </w:r>
                  <w:r>
                    <w:rPr>
                      <w:spacing w:val="-5"/>
                    </w:rPr>
                    <w:t>ta</w:t>
                  </w:r>
                </w:p>
                <w:p w14:paraId="677DBD53" w14:textId="77777777" w:rsidR="00C36271" w:rsidRDefault="00000000">
                  <w:pPr>
                    <w:pStyle w:val="a3"/>
                    <w:spacing w:line="261" w:lineRule="auto"/>
                    <w:ind w:left="59" w:right="4612"/>
                  </w:pPr>
                  <w:r>
                    <w:rPr>
                      <w:color w:val="214987"/>
                    </w:rPr>
                    <w:t>LEFT</w:t>
                  </w:r>
                  <w:r>
                    <w:rPr>
                      <w:color w:val="214987"/>
                      <w:spacing w:val="-5"/>
                    </w:rPr>
                    <w:t xml:space="preserve"> </w:t>
                  </w:r>
                  <w:r>
                    <w:rPr>
                      <w:color w:val="214987"/>
                    </w:rPr>
                    <w:t>JOIN</w:t>
                  </w:r>
                  <w:r>
                    <w:rPr>
                      <w:color w:val="214987"/>
                      <w:spacing w:val="-6"/>
                    </w:rPr>
                    <w:t xml:space="preserve"> </w:t>
                  </w:r>
                  <w:r>
                    <w:t>book_authors</w:t>
                  </w:r>
                  <w:r>
                    <w:rPr>
                      <w:spacing w:val="-6"/>
                    </w:rPr>
                    <w:t xml:space="preserve"> </w:t>
                  </w:r>
                  <w:r>
                    <w:t>ba</w:t>
                  </w:r>
                  <w:r>
                    <w:rPr>
                      <w:spacing w:val="-5"/>
                    </w:rPr>
                    <w:t xml:space="preserve"> </w:t>
                  </w:r>
                  <w:r>
                    <w:rPr>
                      <w:color w:val="214987"/>
                    </w:rPr>
                    <w:t>ON</w:t>
                  </w:r>
                  <w:r>
                    <w:rPr>
                      <w:color w:val="214987"/>
                      <w:spacing w:val="-5"/>
                    </w:rPr>
                    <w:t xml:space="preserve"> </w:t>
                  </w:r>
                  <w:r>
                    <w:t>ta.id</w:t>
                  </w:r>
                  <w:r>
                    <w:rPr>
                      <w:spacing w:val="-6"/>
                    </w:rPr>
                    <w:t xml:space="preserve"> </w:t>
                  </w:r>
                  <w:r>
                    <w:t>=</w:t>
                  </w:r>
                  <w:r>
                    <w:rPr>
                      <w:spacing w:val="-5"/>
                    </w:rPr>
                    <w:t xml:space="preserve"> </w:t>
                  </w:r>
                  <w:r>
                    <w:t xml:space="preserve">ba.author_id </w:t>
                  </w:r>
                  <w:r>
                    <w:rPr>
                      <w:color w:val="214987"/>
                    </w:rPr>
                    <w:t xml:space="preserve">GROUP BY </w:t>
                  </w:r>
                  <w:r>
                    <w:t>ta.id;</w:t>
                  </w:r>
                </w:p>
              </w:txbxContent>
            </v:textbox>
            <w10:wrap anchorx="page"/>
          </v:shape>
        </w:pict>
      </w:r>
      <w:r>
        <w:rPr>
          <w:rFonts w:ascii="文泉驿微米黑" w:eastAsia="文泉驿微米黑" w:hint="eastAsia"/>
          <w:spacing w:val="-3"/>
          <w:sz w:val="20"/>
        </w:rPr>
        <w:t xml:space="preserve">例如，假设还想知道最年长的 </w:t>
      </w:r>
      <w:r>
        <w:rPr>
          <w:rFonts w:ascii="文泉驿微米黑" w:eastAsia="文泉驿微米黑" w:hint="eastAsia"/>
          <w:spacing w:val="-2"/>
          <w:sz w:val="16"/>
        </w:rPr>
        <w:t xml:space="preserve">50 </w:t>
      </w:r>
      <w:r>
        <w:rPr>
          <w:rFonts w:ascii="文泉驿微米黑" w:eastAsia="文泉驿微米黑" w:hint="eastAsia"/>
          <w:spacing w:val="-2"/>
          <w:sz w:val="20"/>
        </w:rPr>
        <w:t>位作家分别编写过多少书籍。</w:t>
      </w:r>
      <w:r>
        <w:rPr>
          <w:rFonts w:ascii="文泉驿微米黑" w:eastAsia="文泉驿微米黑" w:hint="eastAsia"/>
          <w:sz w:val="20"/>
        </w:rPr>
        <w:t xml:space="preserve">在 </w:t>
      </w:r>
      <w:r>
        <w:rPr>
          <w:rFonts w:ascii="文泉驿微米黑" w:eastAsia="文泉驿微米黑" w:hint="eastAsia"/>
          <w:sz w:val="16"/>
        </w:rPr>
        <w:t xml:space="preserve">SQL </w:t>
      </w:r>
      <w:r>
        <w:rPr>
          <w:rFonts w:ascii="文泉驿微米黑" w:eastAsia="文泉驿微米黑" w:hint="eastAsia"/>
          <w:sz w:val="20"/>
        </w:rPr>
        <w:t>中，可以将</w:t>
      </w:r>
      <w:hyperlink w:anchor="_bookmark170" w:history="1">
        <w:r>
          <w:rPr>
            <w:rFonts w:ascii="文泉驿微米黑" w:eastAsia="文泉驿微米黑" w:hint="eastAsia"/>
            <w:color w:val="EC008C"/>
            <w:sz w:val="20"/>
          </w:rPr>
          <w:t>临时表</w:t>
        </w:r>
      </w:hyperlink>
      <w:r>
        <w:rPr>
          <w:rFonts w:ascii="文泉驿微米黑" w:eastAsia="文泉驿微米黑" w:hint="eastAsia"/>
          <w:sz w:val="20"/>
        </w:rPr>
        <w:t xml:space="preserve">小节当中的例子改为以下 </w:t>
      </w:r>
      <w:r>
        <w:rPr>
          <w:rFonts w:ascii="文泉驿微米黑" w:eastAsia="文泉驿微米黑" w:hint="eastAsia"/>
          <w:sz w:val="16"/>
        </w:rPr>
        <w:t xml:space="preserve">SQL </w:t>
      </w:r>
      <w:r>
        <w:rPr>
          <w:rFonts w:ascii="文泉驿微米黑" w:eastAsia="文泉驿微米黑" w:hint="eastAsia"/>
          <w:sz w:val="20"/>
        </w:rPr>
        <w:t>语句：</w:t>
      </w:r>
    </w:p>
    <w:p w14:paraId="716B87B4" w14:textId="77777777" w:rsidR="00C36271" w:rsidRDefault="00C36271">
      <w:pPr>
        <w:pStyle w:val="a3"/>
        <w:spacing w:before="0"/>
        <w:rPr>
          <w:rFonts w:ascii="文泉驿微米黑"/>
          <w:sz w:val="20"/>
        </w:rPr>
      </w:pPr>
    </w:p>
    <w:p w14:paraId="4542075E" w14:textId="77777777" w:rsidR="00C36271" w:rsidRDefault="00C36271">
      <w:pPr>
        <w:pStyle w:val="a3"/>
        <w:spacing w:before="0"/>
        <w:rPr>
          <w:rFonts w:ascii="文泉驿微米黑"/>
          <w:sz w:val="20"/>
        </w:rPr>
      </w:pPr>
    </w:p>
    <w:p w14:paraId="1121681C" w14:textId="77777777" w:rsidR="00C36271" w:rsidRDefault="00C36271">
      <w:pPr>
        <w:pStyle w:val="a3"/>
        <w:spacing w:before="0"/>
        <w:rPr>
          <w:rFonts w:ascii="文泉驿微米黑"/>
          <w:sz w:val="20"/>
        </w:rPr>
      </w:pPr>
    </w:p>
    <w:p w14:paraId="49A3AE2C" w14:textId="77777777" w:rsidR="00C36271" w:rsidRDefault="00C36271">
      <w:pPr>
        <w:pStyle w:val="a3"/>
        <w:spacing w:before="0"/>
        <w:rPr>
          <w:rFonts w:ascii="文泉驿微米黑"/>
          <w:sz w:val="20"/>
        </w:rPr>
      </w:pPr>
    </w:p>
    <w:p w14:paraId="275DAA13" w14:textId="77777777" w:rsidR="00C36271" w:rsidRDefault="00C36271">
      <w:pPr>
        <w:pStyle w:val="a3"/>
        <w:spacing w:before="0"/>
        <w:rPr>
          <w:rFonts w:ascii="文泉驿微米黑"/>
          <w:sz w:val="20"/>
        </w:rPr>
      </w:pPr>
    </w:p>
    <w:p w14:paraId="4F525772" w14:textId="77777777" w:rsidR="00C36271" w:rsidRDefault="00C36271">
      <w:pPr>
        <w:pStyle w:val="a3"/>
        <w:spacing w:before="0"/>
        <w:rPr>
          <w:rFonts w:ascii="文泉驿微米黑"/>
          <w:sz w:val="20"/>
        </w:rPr>
      </w:pPr>
    </w:p>
    <w:p w14:paraId="24F18143" w14:textId="77777777" w:rsidR="00C36271" w:rsidRDefault="00C36271">
      <w:pPr>
        <w:pStyle w:val="a3"/>
        <w:spacing w:before="0"/>
        <w:rPr>
          <w:rFonts w:ascii="文泉驿微米黑"/>
          <w:sz w:val="20"/>
        </w:rPr>
      </w:pPr>
    </w:p>
    <w:p w14:paraId="5FF8C0CD" w14:textId="77777777" w:rsidR="00C36271" w:rsidRDefault="00C36271">
      <w:pPr>
        <w:pStyle w:val="a3"/>
        <w:spacing w:before="0"/>
        <w:rPr>
          <w:rFonts w:ascii="文泉驿微米黑"/>
          <w:sz w:val="20"/>
        </w:rPr>
      </w:pPr>
    </w:p>
    <w:p w14:paraId="65097407" w14:textId="77777777" w:rsidR="00C36271" w:rsidRDefault="00C36271">
      <w:pPr>
        <w:pStyle w:val="a3"/>
        <w:spacing w:before="0"/>
        <w:rPr>
          <w:rFonts w:ascii="文泉驿微米黑"/>
          <w:sz w:val="20"/>
        </w:rPr>
      </w:pPr>
    </w:p>
    <w:p w14:paraId="36B51E8A" w14:textId="77777777" w:rsidR="00C36271" w:rsidRDefault="00C36271">
      <w:pPr>
        <w:pStyle w:val="a3"/>
        <w:spacing w:before="0"/>
        <w:rPr>
          <w:rFonts w:ascii="文泉驿微米黑"/>
          <w:sz w:val="20"/>
        </w:rPr>
      </w:pPr>
    </w:p>
    <w:p w14:paraId="5D61607C" w14:textId="77777777" w:rsidR="00C36271" w:rsidRDefault="00C36271">
      <w:pPr>
        <w:pStyle w:val="a3"/>
        <w:spacing w:before="0"/>
        <w:rPr>
          <w:rFonts w:ascii="文泉驿微米黑"/>
          <w:sz w:val="20"/>
        </w:rPr>
      </w:pPr>
    </w:p>
    <w:p w14:paraId="7BBF5267" w14:textId="77777777" w:rsidR="00C36271" w:rsidRDefault="00C36271">
      <w:pPr>
        <w:pStyle w:val="a3"/>
        <w:spacing w:before="0"/>
        <w:rPr>
          <w:rFonts w:ascii="文泉驿微米黑"/>
          <w:sz w:val="20"/>
        </w:rPr>
      </w:pPr>
    </w:p>
    <w:p w14:paraId="75C9460E" w14:textId="77777777" w:rsidR="00C36271" w:rsidRDefault="00C36271">
      <w:pPr>
        <w:pStyle w:val="a3"/>
        <w:spacing w:before="15"/>
        <w:rPr>
          <w:rFonts w:ascii="文泉驿微米黑"/>
          <w:sz w:val="20"/>
        </w:rPr>
      </w:pPr>
    </w:p>
    <w:p w14:paraId="4591850A" w14:textId="77777777" w:rsidR="00C36271" w:rsidRDefault="00000000">
      <w:pPr>
        <w:spacing w:before="52"/>
        <w:ind w:left="220"/>
        <w:rPr>
          <w:rFonts w:ascii="文泉驿微米黑" w:eastAsia="文泉驿微米黑"/>
          <w:sz w:val="20"/>
        </w:rPr>
      </w:pPr>
      <w:r>
        <w:rPr>
          <w:rFonts w:ascii="文泉驿微米黑" w:eastAsia="文泉驿微米黑" w:hint="eastAsia"/>
          <w:spacing w:val="-4"/>
          <w:sz w:val="20"/>
        </w:rPr>
        <w:t>查询结果如下：</w:t>
      </w:r>
    </w:p>
    <w:p w14:paraId="7AA9B782"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5BF1DF20" w14:textId="77777777" w:rsidR="00C36271" w:rsidRDefault="00C36271">
      <w:pPr>
        <w:pStyle w:val="a3"/>
        <w:spacing w:before="4" w:after="1"/>
        <w:rPr>
          <w:rFonts w:ascii="文泉驿微米黑"/>
          <w:sz w:val="29"/>
        </w:rPr>
      </w:pPr>
    </w:p>
    <w:tbl>
      <w:tblPr>
        <w:tblStyle w:val="TableNormal"/>
        <w:tblW w:w="0" w:type="auto"/>
        <w:tblInd w:w="162" w:type="dxa"/>
        <w:tblLayout w:type="fixed"/>
        <w:tblLook w:val="01E0" w:firstRow="1" w:lastRow="1" w:firstColumn="1" w:lastColumn="1" w:noHBand="0" w:noVBand="0"/>
      </w:tblPr>
      <w:tblGrid>
        <w:gridCol w:w="1842"/>
        <w:gridCol w:w="2547"/>
        <w:gridCol w:w="625"/>
        <w:gridCol w:w="579"/>
      </w:tblGrid>
      <w:tr w:rsidR="00C36271" w14:paraId="525F1CBE" w14:textId="77777777">
        <w:trPr>
          <w:trHeight w:val="925"/>
        </w:trPr>
        <w:tc>
          <w:tcPr>
            <w:tcW w:w="5593" w:type="dxa"/>
            <w:gridSpan w:val="4"/>
            <w:tcBorders>
              <w:left w:val="single" w:sz="4" w:space="0" w:color="000000"/>
            </w:tcBorders>
          </w:tcPr>
          <w:p w14:paraId="6909B3DA" w14:textId="77777777" w:rsidR="00C36271" w:rsidRDefault="00000000">
            <w:pPr>
              <w:pStyle w:val="TableParagraph"/>
              <w:tabs>
                <w:tab w:val="left" w:leader="hyphen" w:pos="5443"/>
              </w:tabs>
              <w:spacing w:before="77"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34459B3F" w14:textId="77777777" w:rsidR="00C36271" w:rsidRDefault="00000000">
            <w:pPr>
              <w:pStyle w:val="TableParagraph"/>
              <w:tabs>
                <w:tab w:val="left" w:pos="4675"/>
              </w:tabs>
              <w:spacing w:before="24" w:line="240" w:lineRule="auto"/>
              <w:ind w:left="62"/>
              <w:rPr>
                <w:sz w:val="16"/>
              </w:rPr>
            </w:pPr>
            <w:r>
              <w:rPr>
                <w:sz w:val="16"/>
              </w:rPr>
              <w:t>|</w:t>
            </w:r>
            <w:r>
              <w:rPr>
                <w:spacing w:val="-4"/>
                <w:sz w:val="16"/>
              </w:rPr>
              <w:t xml:space="preserve"> </w:t>
            </w:r>
            <w:r>
              <w:rPr>
                <w:sz w:val="16"/>
              </w:rPr>
              <w:t>author_id</w:t>
            </w:r>
            <w:r>
              <w:rPr>
                <w:spacing w:val="42"/>
                <w:w w:val="150"/>
                <w:sz w:val="16"/>
              </w:rPr>
              <w:t xml:space="preserve"> </w:t>
            </w:r>
            <w:r>
              <w:rPr>
                <w:sz w:val="16"/>
              </w:rPr>
              <w:t>|</w:t>
            </w:r>
            <w:r>
              <w:rPr>
                <w:spacing w:val="-4"/>
                <w:sz w:val="16"/>
              </w:rPr>
              <w:t xml:space="preserve"> </w:t>
            </w:r>
            <w:r>
              <w:rPr>
                <w:sz w:val="16"/>
              </w:rPr>
              <w:t>author_age</w:t>
            </w:r>
            <w:r>
              <w:rPr>
                <w:spacing w:val="-3"/>
                <w:sz w:val="16"/>
              </w:rPr>
              <w:t xml:space="preserve"> </w:t>
            </w:r>
            <w:r>
              <w:rPr>
                <w:sz w:val="16"/>
              </w:rPr>
              <w:t>|</w:t>
            </w:r>
            <w:r>
              <w:rPr>
                <w:spacing w:val="-3"/>
                <w:sz w:val="16"/>
              </w:rPr>
              <w:t xml:space="preserve"> </w:t>
            </w:r>
            <w:r>
              <w:rPr>
                <w:spacing w:val="-2"/>
                <w:sz w:val="16"/>
              </w:rPr>
              <w:t>author_name</w:t>
            </w:r>
            <w:r>
              <w:rPr>
                <w:sz w:val="16"/>
              </w:rPr>
              <w:tab/>
              <w:t>|</w:t>
            </w:r>
            <w:r>
              <w:rPr>
                <w:spacing w:val="-5"/>
                <w:sz w:val="16"/>
              </w:rPr>
              <w:t xml:space="preserve"> </w:t>
            </w:r>
            <w:r>
              <w:rPr>
                <w:sz w:val="16"/>
              </w:rPr>
              <w:t>books</w:t>
            </w:r>
            <w:r>
              <w:rPr>
                <w:spacing w:val="-2"/>
                <w:sz w:val="16"/>
              </w:rPr>
              <w:t xml:space="preserve"> </w:t>
            </w:r>
            <w:r>
              <w:rPr>
                <w:spacing w:val="-10"/>
                <w:sz w:val="16"/>
              </w:rPr>
              <w:t>|</w:t>
            </w:r>
          </w:p>
          <w:p w14:paraId="6D618CB0" w14:textId="77777777" w:rsidR="00C36271" w:rsidRDefault="00000000">
            <w:pPr>
              <w:pStyle w:val="TableParagraph"/>
              <w:tabs>
                <w:tab w:val="left" w:leader="hyphen" w:pos="5443"/>
              </w:tabs>
              <w:spacing w:before="24"/>
              <w:ind w:left="62"/>
              <w:rPr>
                <w:sz w:val="16"/>
              </w:rPr>
            </w:pPr>
            <w:r>
              <w:rPr>
                <w:spacing w:val="-2"/>
                <w:sz w:val="16"/>
              </w:rPr>
              <w:t>+------------+------------+---------------------</w:t>
            </w:r>
            <w:r>
              <w:rPr>
                <w:spacing w:val="-10"/>
                <w:sz w:val="16"/>
              </w:rPr>
              <w:t>+</w:t>
            </w:r>
            <w:r>
              <w:rPr>
                <w:rFonts w:ascii="Times New Roman"/>
                <w:sz w:val="16"/>
              </w:rPr>
              <w:tab/>
            </w:r>
            <w:r>
              <w:rPr>
                <w:spacing w:val="-10"/>
                <w:sz w:val="16"/>
              </w:rPr>
              <w:t>+</w:t>
            </w:r>
          </w:p>
        </w:tc>
      </w:tr>
      <w:tr w:rsidR="00C36271" w14:paraId="14C99089" w14:textId="77777777">
        <w:trPr>
          <w:trHeight w:val="286"/>
        </w:trPr>
        <w:tc>
          <w:tcPr>
            <w:tcW w:w="1842" w:type="dxa"/>
            <w:tcBorders>
              <w:left w:val="single" w:sz="4" w:space="0" w:color="000000"/>
            </w:tcBorders>
          </w:tcPr>
          <w:p w14:paraId="25DE98F0" w14:textId="77777777" w:rsidR="00C36271" w:rsidRDefault="00000000">
            <w:pPr>
              <w:pStyle w:val="TableParagraph"/>
              <w:ind w:left="62"/>
              <w:rPr>
                <w:sz w:val="16"/>
              </w:rPr>
            </w:pPr>
            <w:r>
              <w:rPr>
                <w:sz w:val="16"/>
              </w:rPr>
              <w:t>|</w:t>
            </w:r>
            <w:r>
              <w:rPr>
                <w:spacing w:val="-6"/>
                <w:sz w:val="16"/>
              </w:rPr>
              <w:t xml:space="preserve"> </w:t>
            </w:r>
            <w:r>
              <w:rPr>
                <w:sz w:val="16"/>
              </w:rPr>
              <w:t>1238393239</w:t>
            </w:r>
            <w:r>
              <w:rPr>
                <w:spacing w:val="-5"/>
                <w:sz w:val="16"/>
              </w:rPr>
              <w:t xml:space="preserve"> </w:t>
            </w:r>
            <w:r>
              <w:rPr>
                <w:spacing w:val="-10"/>
                <w:sz w:val="16"/>
              </w:rPr>
              <w:t>|</w:t>
            </w:r>
          </w:p>
        </w:tc>
        <w:tc>
          <w:tcPr>
            <w:tcW w:w="2547" w:type="dxa"/>
          </w:tcPr>
          <w:p w14:paraId="679E08F3" w14:textId="77777777" w:rsidR="00C36271" w:rsidRDefault="00000000">
            <w:pPr>
              <w:pStyle w:val="TableParagraph"/>
              <w:ind w:left="436"/>
              <w:rPr>
                <w:sz w:val="16"/>
              </w:rPr>
            </w:pPr>
            <w:r>
              <w:rPr>
                <w:sz w:val="16"/>
              </w:rPr>
              <w:t>80</w:t>
            </w:r>
            <w:r>
              <w:rPr>
                <w:spacing w:val="-6"/>
                <w:sz w:val="16"/>
              </w:rPr>
              <w:t xml:space="preserve"> </w:t>
            </w:r>
            <w:r>
              <w:rPr>
                <w:sz w:val="16"/>
              </w:rPr>
              <w:t>|</w:t>
            </w:r>
            <w:r>
              <w:rPr>
                <w:spacing w:val="-2"/>
                <w:sz w:val="16"/>
              </w:rPr>
              <w:t xml:space="preserve"> </w:t>
            </w:r>
            <w:r>
              <w:rPr>
                <w:sz w:val="16"/>
              </w:rPr>
              <w:t>Araceli</w:t>
            </w:r>
            <w:r>
              <w:rPr>
                <w:spacing w:val="-3"/>
                <w:sz w:val="16"/>
              </w:rPr>
              <w:t xml:space="preserve"> </w:t>
            </w:r>
            <w:r>
              <w:rPr>
                <w:spacing w:val="-2"/>
                <w:sz w:val="16"/>
              </w:rPr>
              <w:t>Purdy</w:t>
            </w:r>
          </w:p>
        </w:tc>
        <w:tc>
          <w:tcPr>
            <w:tcW w:w="625" w:type="dxa"/>
          </w:tcPr>
          <w:p w14:paraId="34CA4358" w14:textId="77777777" w:rsidR="00C36271" w:rsidRDefault="00000000">
            <w:pPr>
              <w:pStyle w:val="TableParagraph"/>
              <w:ind w:right="234"/>
              <w:jc w:val="right"/>
              <w:rPr>
                <w:sz w:val="16"/>
              </w:rPr>
            </w:pPr>
            <w:r>
              <w:rPr>
                <w:sz w:val="16"/>
              </w:rPr>
              <w:t>|</w:t>
            </w:r>
          </w:p>
        </w:tc>
        <w:tc>
          <w:tcPr>
            <w:tcW w:w="579" w:type="dxa"/>
          </w:tcPr>
          <w:p w14:paraId="4E86647B" w14:textId="77777777" w:rsidR="00C36271" w:rsidRDefault="00000000">
            <w:pPr>
              <w:pStyle w:val="TableParagraph"/>
              <w:ind w:right="45"/>
              <w:jc w:val="right"/>
              <w:rPr>
                <w:sz w:val="16"/>
              </w:rPr>
            </w:pPr>
            <w:r>
              <w:rPr>
                <w:sz w:val="16"/>
              </w:rPr>
              <w:t>1</w:t>
            </w:r>
            <w:r>
              <w:rPr>
                <w:spacing w:val="-1"/>
                <w:sz w:val="16"/>
              </w:rPr>
              <w:t xml:space="preserve"> </w:t>
            </w:r>
            <w:r>
              <w:rPr>
                <w:spacing w:val="-12"/>
                <w:sz w:val="16"/>
              </w:rPr>
              <w:t>|</w:t>
            </w:r>
          </w:p>
        </w:tc>
      </w:tr>
      <w:tr w:rsidR="00C36271" w14:paraId="541E741A" w14:textId="77777777">
        <w:trPr>
          <w:trHeight w:val="287"/>
        </w:trPr>
        <w:tc>
          <w:tcPr>
            <w:tcW w:w="1842" w:type="dxa"/>
            <w:tcBorders>
              <w:left w:val="single" w:sz="4" w:space="0" w:color="000000"/>
            </w:tcBorders>
          </w:tcPr>
          <w:p w14:paraId="13BAA70C" w14:textId="77777777" w:rsidR="00C36271" w:rsidRDefault="00000000">
            <w:pPr>
              <w:pStyle w:val="TableParagraph"/>
              <w:ind w:left="62"/>
              <w:rPr>
                <w:sz w:val="16"/>
              </w:rPr>
            </w:pPr>
            <w:r>
              <w:rPr>
                <w:sz w:val="16"/>
              </w:rPr>
              <w:t>|</w:t>
            </w:r>
            <w:r>
              <w:rPr>
                <w:spacing w:val="42"/>
                <w:w w:val="150"/>
                <w:sz w:val="16"/>
              </w:rPr>
              <w:t xml:space="preserve"> </w:t>
            </w:r>
            <w:r>
              <w:rPr>
                <w:sz w:val="16"/>
              </w:rPr>
              <w:t>817764631</w:t>
            </w:r>
            <w:r>
              <w:rPr>
                <w:spacing w:val="-2"/>
                <w:sz w:val="16"/>
              </w:rPr>
              <w:t xml:space="preserve"> </w:t>
            </w:r>
            <w:r>
              <w:rPr>
                <w:spacing w:val="-10"/>
                <w:sz w:val="16"/>
              </w:rPr>
              <w:t>|</w:t>
            </w:r>
          </w:p>
        </w:tc>
        <w:tc>
          <w:tcPr>
            <w:tcW w:w="2547" w:type="dxa"/>
          </w:tcPr>
          <w:p w14:paraId="7AA73193" w14:textId="77777777" w:rsidR="00C36271" w:rsidRDefault="00000000">
            <w:pPr>
              <w:pStyle w:val="TableParagraph"/>
              <w:ind w:left="436"/>
              <w:rPr>
                <w:sz w:val="16"/>
              </w:rPr>
            </w:pPr>
            <w:r>
              <w:rPr>
                <w:sz w:val="16"/>
              </w:rPr>
              <w:t>80</w:t>
            </w:r>
            <w:r>
              <w:rPr>
                <w:spacing w:val="-3"/>
                <w:sz w:val="16"/>
              </w:rPr>
              <w:t xml:space="preserve"> </w:t>
            </w:r>
            <w:r>
              <w:rPr>
                <w:sz w:val="16"/>
              </w:rPr>
              <w:t>|</w:t>
            </w:r>
            <w:r>
              <w:rPr>
                <w:spacing w:val="-2"/>
                <w:sz w:val="16"/>
              </w:rPr>
              <w:t xml:space="preserve"> </w:t>
            </w:r>
            <w:r>
              <w:rPr>
                <w:sz w:val="16"/>
              </w:rPr>
              <w:t>Ivory</w:t>
            </w:r>
            <w:r>
              <w:rPr>
                <w:spacing w:val="-2"/>
                <w:sz w:val="16"/>
              </w:rPr>
              <w:t xml:space="preserve"> Davis</w:t>
            </w:r>
          </w:p>
        </w:tc>
        <w:tc>
          <w:tcPr>
            <w:tcW w:w="625" w:type="dxa"/>
          </w:tcPr>
          <w:p w14:paraId="7B25D9C5" w14:textId="77777777" w:rsidR="00C36271" w:rsidRDefault="00000000">
            <w:pPr>
              <w:pStyle w:val="TableParagraph"/>
              <w:ind w:right="234"/>
              <w:jc w:val="right"/>
              <w:rPr>
                <w:sz w:val="16"/>
              </w:rPr>
            </w:pPr>
            <w:r>
              <w:rPr>
                <w:sz w:val="16"/>
              </w:rPr>
              <w:t>|</w:t>
            </w:r>
          </w:p>
        </w:tc>
        <w:tc>
          <w:tcPr>
            <w:tcW w:w="579" w:type="dxa"/>
          </w:tcPr>
          <w:p w14:paraId="7620670E" w14:textId="77777777" w:rsidR="00C36271" w:rsidRDefault="00000000">
            <w:pPr>
              <w:pStyle w:val="TableParagraph"/>
              <w:ind w:right="45"/>
              <w:jc w:val="right"/>
              <w:rPr>
                <w:sz w:val="16"/>
              </w:rPr>
            </w:pPr>
            <w:r>
              <w:rPr>
                <w:sz w:val="16"/>
              </w:rPr>
              <w:t>3</w:t>
            </w:r>
            <w:r>
              <w:rPr>
                <w:spacing w:val="-1"/>
                <w:sz w:val="16"/>
              </w:rPr>
              <w:t xml:space="preserve"> </w:t>
            </w:r>
            <w:r>
              <w:rPr>
                <w:spacing w:val="-12"/>
                <w:sz w:val="16"/>
              </w:rPr>
              <w:t>|</w:t>
            </w:r>
          </w:p>
        </w:tc>
      </w:tr>
      <w:tr w:rsidR="00C36271" w14:paraId="4B67402B" w14:textId="77777777">
        <w:trPr>
          <w:trHeight w:val="286"/>
        </w:trPr>
        <w:tc>
          <w:tcPr>
            <w:tcW w:w="1842" w:type="dxa"/>
            <w:tcBorders>
              <w:left w:val="single" w:sz="4" w:space="0" w:color="000000"/>
            </w:tcBorders>
          </w:tcPr>
          <w:p w14:paraId="2F58F891" w14:textId="77777777" w:rsidR="00C36271" w:rsidRDefault="00000000">
            <w:pPr>
              <w:pStyle w:val="TableParagraph"/>
              <w:ind w:left="62"/>
              <w:rPr>
                <w:sz w:val="16"/>
              </w:rPr>
            </w:pPr>
            <w:r>
              <w:rPr>
                <w:sz w:val="16"/>
              </w:rPr>
              <w:t>|</w:t>
            </w:r>
            <w:r>
              <w:rPr>
                <w:spacing w:val="-6"/>
                <w:sz w:val="16"/>
              </w:rPr>
              <w:t xml:space="preserve"> </w:t>
            </w:r>
            <w:r>
              <w:rPr>
                <w:sz w:val="16"/>
              </w:rPr>
              <w:t>3093759193</w:t>
            </w:r>
            <w:r>
              <w:rPr>
                <w:spacing w:val="-5"/>
                <w:sz w:val="16"/>
              </w:rPr>
              <w:t xml:space="preserve"> </w:t>
            </w:r>
            <w:r>
              <w:rPr>
                <w:spacing w:val="-10"/>
                <w:sz w:val="16"/>
              </w:rPr>
              <w:t>|</w:t>
            </w:r>
          </w:p>
        </w:tc>
        <w:tc>
          <w:tcPr>
            <w:tcW w:w="2547" w:type="dxa"/>
          </w:tcPr>
          <w:p w14:paraId="03449478" w14:textId="77777777" w:rsidR="00C36271" w:rsidRDefault="00000000">
            <w:pPr>
              <w:pStyle w:val="TableParagraph"/>
              <w:ind w:left="436"/>
              <w:rPr>
                <w:sz w:val="16"/>
              </w:rPr>
            </w:pPr>
            <w:r>
              <w:rPr>
                <w:sz w:val="16"/>
              </w:rPr>
              <w:t>80</w:t>
            </w:r>
            <w:r>
              <w:rPr>
                <w:spacing w:val="-4"/>
                <w:sz w:val="16"/>
              </w:rPr>
              <w:t xml:space="preserve"> </w:t>
            </w:r>
            <w:r>
              <w:rPr>
                <w:sz w:val="16"/>
              </w:rPr>
              <w:t>|</w:t>
            </w:r>
            <w:r>
              <w:rPr>
                <w:spacing w:val="-2"/>
                <w:sz w:val="16"/>
              </w:rPr>
              <w:t xml:space="preserve"> </w:t>
            </w:r>
            <w:r>
              <w:rPr>
                <w:sz w:val="16"/>
              </w:rPr>
              <w:t>Lysanne</w:t>
            </w:r>
            <w:r>
              <w:rPr>
                <w:spacing w:val="-3"/>
                <w:sz w:val="16"/>
              </w:rPr>
              <w:t xml:space="preserve"> </w:t>
            </w:r>
            <w:r>
              <w:rPr>
                <w:spacing w:val="-2"/>
                <w:sz w:val="16"/>
              </w:rPr>
              <w:t>Harris</w:t>
            </w:r>
          </w:p>
        </w:tc>
        <w:tc>
          <w:tcPr>
            <w:tcW w:w="625" w:type="dxa"/>
          </w:tcPr>
          <w:p w14:paraId="79005F23" w14:textId="77777777" w:rsidR="00C36271" w:rsidRDefault="00000000">
            <w:pPr>
              <w:pStyle w:val="TableParagraph"/>
              <w:ind w:right="234"/>
              <w:jc w:val="right"/>
              <w:rPr>
                <w:sz w:val="16"/>
              </w:rPr>
            </w:pPr>
            <w:r>
              <w:rPr>
                <w:sz w:val="16"/>
              </w:rPr>
              <w:t>|</w:t>
            </w:r>
          </w:p>
        </w:tc>
        <w:tc>
          <w:tcPr>
            <w:tcW w:w="579" w:type="dxa"/>
          </w:tcPr>
          <w:p w14:paraId="1E4EAD9E" w14:textId="77777777" w:rsidR="00C36271" w:rsidRDefault="00000000">
            <w:pPr>
              <w:pStyle w:val="TableParagraph"/>
              <w:ind w:right="45"/>
              <w:jc w:val="right"/>
              <w:rPr>
                <w:sz w:val="16"/>
              </w:rPr>
            </w:pPr>
            <w:r>
              <w:rPr>
                <w:sz w:val="16"/>
              </w:rPr>
              <w:t>1</w:t>
            </w:r>
            <w:r>
              <w:rPr>
                <w:spacing w:val="-1"/>
                <w:sz w:val="16"/>
              </w:rPr>
              <w:t xml:space="preserve"> </w:t>
            </w:r>
            <w:r>
              <w:rPr>
                <w:spacing w:val="-12"/>
                <w:sz w:val="16"/>
              </w:rPr>
              <w:t>|</w:t>
            </w:r>
          </w:p>
        </w:tc>
      </w:tr>
      <w:tr w:rsidR="00C36271" w14:paraId="723AFD85" w14:textId="77777777">
        <w:trPr>
          <w:trHeight w:val="286"/>
        </w:trPr>
        <w:tc>
          <w:tcPr>
            <w:tcW w:w="1842" w:type="dxa"/>
            <w:tcBorders>
              <w:left w:val="single" w:sz="4" w:space="0" w:color="000000"/>
            </w:tcBorders>
          </w:tcPr>
          <w:p w14:paraId="53158D2F" w14:textId="77777777" w:rsidR="00C36271" w:rsidRDefault="00000000">
            <w:pPr>
              <w:pStyle w:val="TableParagraph"/>
              <w:ind w:left="62"/>
              <w:rPr>
                <w:sz w:val="16"/>
              </w:rPr>
            </w:pPr>
            <w:r>
              <w:rPr>
                <w:sz w:val="16"/>
              </w:rPr>
              <w:t>|</w:t>
            </w:r>
            <w:r>
              <w:rPr>
                <w:spacing w:val="-6"/>
                <w:sz w:val="16"/>
              </w:rPr>
              <w:t xml:space="preserve"> </w:t>
            </w:r>
            <w:r>
              <w:rPr>
                <w:sz w:val="16"/>
              </w:rPr>
              <w:t>2299112019</w:t>
            </w:r>
            <w:r>
              <w:rPr>
                <w:spacing w:val="-5"/>
                <w:sz w:val="16"/>
              </w:rPr>
              <w:t xml:space="preserve"> </w:t>
            </w:r>
            <w:r>
              <w:rPr>
                <w:spacing w:val="-10"/>
                <w:sz w:val="16"/>
              </w:rPr>
              <w:t>|</w:t>
            </w:r>
          </w:p>
        </w:tc>
        <w:tc>
          <w:tcPr>
            <w:tcW w:w="2547" w:type="dxa"/>
          </w:tcPr>
          <w:p w14:paraId="7CD61C90" w14:textId="77777777" w:rsidR="00C36271" w:rsidRDefault="00000000">
            <w:pPr>
              <w:pStyle w:val="TableParagraph"/>
              <w:ind w:left="436"/>
              <w:rPr>
                <w:sz w:val="16"/>
              </w:rPr>
            </w:pPr>
            <w:r>
              <w:rPr>
                <w:sz w:val="16"/>
              </w:rPr>
              <w:t>80</w:t>
            </w:r>
            <w:r>
              <w:rPr>
                <w:spacing w:val="-2"/>
                <w:sz w:val="16"/>
              </w:rPr>
              <w:t xml:space="preserve"> </w:t>
            </w:r>
            <w:r>
              <w:rPr>
                <w:sz w:val="16"/>
              </w:rPr>
              <w:t>|</w:t>
            </w:r>
            <w:r>
              <w:rPr>
                <w:spacing w:val="-1"/>
                <w:sz w:val="16"/>
              </w:rPr>
              <w:t xml:space="preserve"> </w:t>
            </w:r>
            <w:r>
              <w:rPr>
                <w:sz w:val="16"/>
              </w:rPr>
              <w:t>Ray</w:t>
            </w:r>
            <w:r>
              <w:rPr>
                <w:spacing w:val="-2"/>
                <w:sz w:val="16"/>
              </w:rPr>
              <w:t xml:space="preserve"> Macejkovic</w:t>
            </w:r>
          </w:p>
        </w:tc>
        <w:tc>
          <w:tcPr>
            <w:tcW w:w="625" w:type="dxa"/>
          </w:tcPr>
          <w:p w14:paraId="3D12AE02" w14:textId="77777777" w:rsidR="00C36271" w:rsidRDefault="00000000">
            <w:pPr>
              <w:pStyle w:val="TableParagraph"/>
              <w:ind w:right="234"/>
              <w:jc w:val="right"/>
              <w:rPr>
                <w:sz w:val="16"/>
              </w:rPr>
            </w:pPr>
            <w:r>
              <w:rPr>
                <w:sz w:val="16"/>
              </w:rPr>
              <w:t>|</w:t>
            </w:r>
          </w:p>
        </w:tc>
        <w:tc>
          <w:tcPr>
            <w:tcW w:w="579" w:type="dxa"/>
          </w:tcPr>
          <w:p w14:paraId="10AA5992" w14:textId="77777777" w:rsidR="00C36271" w:rsidRDefault="00000000">
            <w:pPr>
              <w:pStyle w:val="TableParagraph"/>
              <w:ind w:right="45"/>
              <w:jc w:val="right"/>
              <w:rPr>
                <w:sz w:val="16"/>
              </w:rPr>
            </w:pPr>
            <w:r>
              <w:rPr>
                <w:sz w:val="16"/>
              </w:rPr>
              <w:t>4</w:t>
            </w:r>
            <w:r>
              <w:rPr>
                <w:spacing w:val="-1"/>
                <w:sz w:val="16"/>
              </w:rPr>
              <w:t xml:space="preserve"> </w:t>
            </w:r>
            <w:r>
              <w:rPr>
                <w:spacing w:val="-12"/>
                <w:sz w:val="16"/>
              </w:rPr>
              <w:t>|</w:t>
            </w:r>
          </w:p>
        </w:tc>
      </w:tr>
      <w:tr w:rsidR="00C36271" w14:paraId="230F2C6F" w14:textId="77777777">
        <w:trPr>
          <w:trHeight w:val="286"/>
        </w:trPr>
        <w:tc>
          <w:tcPr>
            <w:tcW w:w="1842" w:type="dxa"/>
            <w:tcBorders>
              <w:left w:val="single" w:sz="4" w:space="0" w:color="000000"/>
            </w:tcBorders>
          </w:tcPr>
          <w:p w14:paraId="5C1CBC18" w14:textId="77777777" w:rsidR="00C36271" w:rsidRDefault="00000000">
            <w:pPr>
              <w:pStyle w:val="TableParagraph"/>
              <w:ind w:left="62"/>
              <w:rPr>
                <w:sz w:val="16"/>
              </w:rPr>
            </w:pPr>
            <w:r>
              <w:rPr>
                <w:spacing w:val="-5"/>
                <w:sz w:val="16"/>
              </w:rPr>
              <w:t>...</w:t>
            </w:r>
          </w:p>
        </w:tc>
        <w:tc>
          <w:tcPr>
            <w:tcW w:w="2547" w:type="dxa"/>
          </w:tcPr>
          <w:p w14:paraId="5568CA65" w14:textId="77777777" w:rsidR="00C36271" w:rsidRDefault="00C36271">
            <w:pPr>
              <w:pStyle w:val="TableParagraph"/>
              <w:spacing w:before="0" w:line="240" w:lineRule="auto"/>
              <w:rPr>
                <w:rFonts w:ascii="Times New Roman"/>
                <w:sz w:val="16"/>
              </w:rPr>
            </w:pPr>
          </w:p>
        </w:tc>
        <w:tc>
          <w:tcPr>
            <w:tcW w:w="625" w:type="dxa"/>
          </w:tcPr>
          <w:p w14:paraId="30297130" w14:textId="77777777" w:rsidR="00C36271" w:rsidRDefault="00C36271">
            <w:pPr>
              <w:pStyle w:val="TableParagraph"/>
              <w:spacing w:before="0" w:line="240" w:lineRule="auto"/>
              <w:rPr>
                <w:rFonts w:ascii="Times New Roman"/>
                <w:sz w:val="16"/>
              </w:rPr>
            </w:pPr>
          </w:p>
        </w:tc>
        <w:tc>
          <w:tcPr>
            <w:tcW w:w="579" w:type="dxa"/>
          </w:tcPr>
          <w:p w14:paraId="40E818E0" w14:textId="77777777" w:rsidR="00C36271" w:rsidRDefault="00C36271">
            <w:pPr>
              <w:pStyle w:val="TableParagraph"/>
              <w:spacing w:before="0" w:line="240" w:lineRule="auto"/>
              <w:rPr>
                <w:rFonts w:ascii="Times New Roman"/>
                <w:sz w:val="16"/>
              </w:rPr>
            </w:pPr>
          </w:p>
        </w:tc>
      </w:tr>
      <w:tr w:rsidR="00C36271" w14:paraId="08FB6C9E" w14:textId="77777777">
        <w:trPr>
          <w:trHeight w:val="636"/>
        </w:trPr>
        <w:tc>
          <w:tcPr>
            <w:tcW w:w="5593" w:type="dxa"/>
            <w:gridSpan w:val="4"/>
            <w:tcBorders>
              <w:left w:val="single" w:sz="4" w:space="0" w:color="000000"/>
            </w:tcBorders>
          </w:tcPr>
          <w:p w14:paraId="182856BF" w14:textId="77777777" w:rsidR="00C36271" w:rsidRDefault="00000000">
            <w:pPr>
              <w:pStyle w:val="TableParagraph"/>
              <w:tabs>
                <w:tab w:val="left" w:leader="hyphen" w:pos="5443"/>
              </w:tabs>
              <w:spacing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5E94AE9C" w14:textId="77777777" w:rsidR="00C36271" w:rsidRDefault="00000000">
            <w:pPr>
              <w:pStyle w:val="TableParagraph"/>
              <w:spacing w:before="24" w:line="240" w:lineRule="auto"/>
              <w:ind w:left="62"/>
              <w:rPr>
                <w:sz w:val="16"/>
              </w:rPr>
            </w:pPr>
            <w:r>
              <w:rPr>
                <w:sz w:val="16"/>
              </w:rPr>
              <w:t>50</w:t>
            </w:r>
            <w:r>
              <w:rPr>
                <w:spacing w:val="-4"/>
                <w:sz w:val="16"/>
              </w:rPr>
              <w:t xml:space="preserve"> </w:t>
            </w:r>
            <w:r>
              <w:rPr>
                <w:sz w:val="16"/>
              </w:rPr>
              <w:t>rows</w:t>
            </w:r>
            <w:r>
              <w:rPr>
                <w:spacing w:val="-2"/>
                <w:sz w:val="16"/>
              </w:rPr>
              <w:t xml:space="preserve"> </w:t>
            </w:r>
            <w:r>
              <w:rPr>
                <w:sz w:val="16"/>
              </w:rPr>
              <w:t>in</w:t>
            </w:r>
            <w:r>
              <w:rPr>
                <w:spacing w:val="-2"/>
                <w:sz w:val="16"/>
              </w:rPr>
              <w:t xml:space="preserve"> </w:t>
            </w:r>
            <w:r>
              <w:rPr>
                <w:sz w:val="16"/>
              </w:rPr>
              <w:t>set</w:t>
            </w:r>
            <w:r>
              <w:rPr>
                <w:spacing w:val="-3"/>
                <w:sz w:val="16"/>
              </w:rPr>
              <w:t xml:space="preserve"> </w:t>
            </w:r>
            <w:r>
              <w:rPr>
                <w:sz w:val="16"/>
              </w:rPr>
              <w:t>(0.01</w:t>
            </w:r>
            <w:r>
              <w:rPr>
                <w:spacing w:val="-2"/>
                <w:sz w:val="16"/>
              </w:rPr>
              <w:t xml:space="preserve"> </w:t>
            </w:r>
            <w:r>
              <w:rPr>
                <w:spacing w:val="-4"/>
                <w:sz w:val="16"/>
              </w:rPr>
              <w:t>sec)</w:t>
            </w:r>
          </w:p>
        </w:tc>
      </w:tr>
    </w:tbl>
    <w:p w14:paraId="3082A9FD" w14:textId="77777777" w:rsidR="00C36271" w:rsidRDefault="00C36271">
      <w:pPr>
        <w:pStyle w:val="a3"/>
        <w:spacing w:before="16"/>
        <w:rPr>
          <w:rFonts w:ascii="文泉驿微米黑"/>
          <w:sz w:val="10"/>
        </w:rPr>
      </w:pPr>
    </w:p>
    <w:p w14:paraId="1FC0186B" w14:textId="77777777" w:rsidR="00C36271" w:rsidRDefault="00000000">
      <w:pPr>
        <w:spacing w:before="52"/>
        <w:ind w:left="220"/>
        <w:rPr>
          <w:rFonts w:ascii="文泉驿微米黑" w:eastAsia="文泉驿微米黑"/>
          <w:sz w:val="20"/>
        </w:rPr>
      </w:pPr>
      <w:r>
        <w:pict w14:anchorId="21CC6159">
          <v:shape id="docshape1036" o:spid="_x0000_s2870" type="#_x0000_t202" style="position:absolute;left:0;text-align:left;margin-left:68.8pt;margin-top:20.55pt;width:474.4pt;height:451.15pt;z-index:-15412736;mso-wrap-distance-left:0;mso-wrap-distance-right:0;mso-position-horizontal-relative:page" filled="f" strokeweight=".14042mm">
            <v:textbox inset="0,0,0,0">
              <w:txbxContent>
                <w:p w14:paraId="5168DEAE" w14:textId="77777777" w:rsidR="00C36271" w:rsidRDefault="00000000">
                  <w:pPr>
                    <w:pStyle w:val="a3"/>
                    <w:spacing w:before="73" w:line="261" w:lineRule="auto"/>
                    <w:ind w:left="444" w:right="2402" w:hanging="385"/>
                    <w:jc w:val="both"/>
                  </w:pPr>
                  <w:r>
                    <w:rPr>
                      <w:color w:val="214987"/>
                    </w:rPr>
                    <w:t>public</w:t>
                  </w:r>
                  <w:r>
                    <w:rPr>
                      <w:color w:val="214987"/>
                      <w:spacing w:val="-6"/>
                    </w:rPr>
                    <w:t xml:space="preserve"> </w:t>
                  </w:r>
                  <w:r>
                    <w:t>List&lt;Author&gt;</w:t>
                  </w:r>
                  <w:r>
                    <w:rPr>
                      <w:spacing w:val="-7"/>
                    </w:rPr>
                    <w:t xml:space="preserve"> </w:t>
                  </w:r>
                  <w:r>
                    <w:t>getTop50EldestAuthorInfoByCTE()</w:t>
                  </w:r>
                  <w:r>
                    <w:rPr>
                      <w:spacing w:val="-6"/>
                    </w:rPr>
                    <w:t xml:space="preserve"> </w:t>
                  </w:r>
                  <w:r>
                    <w:rPr>
                      <w:color w:val="214987"/>
                    </w:rPr>
                    <w:t>throws</w:t>
                  </w:r>
                  <w:r>
                    <w:rPr>
                      <w:color w:val="214987"/>
                      <w:spacing w:val="-6"/>
                    </w:rPr>
                    <w:t xml:space="preserve"> </w:t>
                  </w:r>
                  <w:r>
                    <w:t>SQLException</w:t>
                  </w:r>
                  <w:r>
                    <w:rPr>
                      <w:spacing w:val="-7"/>
                    </w:rPr>
                    <w:t xml:space="preserve"> </w:t>
                  </w:r>
                  <w:r>
                    <w:t xml:space="preserve">{ List&lt;Author&gt; authors = </w:t>
                  </w:r>
                  <w:r>
                    <w:rPr>
                      <w:color w:val="214987"/>
                    </w:rPr>
                    <w:t xml:space="preserve">new </w:t>
                  </w:r>
                  <w:r>
                    <w:t>ArrayList&lt;&gt;();</w:t>
                  </w:r>
                </w:p>
                <w:p w14:paraId="3F33A209" w14:textId="77777777" w:rsidR="00C36271" w:rsidRDefault="00000000">
                  <w:pPr>
                    <w:pStyle w:val="a3"/>
                    <w:spacing w:before="0" w:line="261" w:lineRule="auto"/>
                    <w:ind w:left="828" w:right="4805" w:hanging="385"/>
                    <w:jc w:val="both"/>
                  </w:pPr>
                  <w:r>
                    <w:rPr>
                      <w:color w:val="214987"/>
                    </w:rPr>
                    <w:t>try</w:t>
                  </w:r>
                  <w:r>
                    <w:rPr>
                      <w:color w:val="214987"/>
                      <w:spacing w:val="-6"/>
                    </w:rPr>
                    <w:t xml:space="preserve"> </w:t>
                  </w:r>
                  <w:r>
                    <w:t>(Connection</w:t>
                  </w:r>
                  <w:r>
                    <w:rPr>
                      <w:spacing w:val="-7"/>
                    </w:rPr>
                    <w:t xml:space="preserve"> </w:t>
                  </w:r>
                  <w:r>
                    <w:t>conn</w:t>
                  </w:r>
                  <w:r>
                    <w:rPr>
                      <w:spacing w:val="-6"/>
                    </w:rPr>
                    <w:t xml:space="preserve"> </w:t>
                  </w:r>
                  <w:r>
                    <w:t>=</w:t>
                  </w:r>
                  <w:r>
                    <w:rPr>
                      <w:spacing w:val="-7"/>
                    </w:rPr>
                    <w:t xml:space="preserve"> </w:t>
                  </w:r>
                  <w:r>
                    <w:t>ds.getConnection())</w:t>
                  </w:r>
                  <w:r>
                    <w:rPr>
                      <w:spacing w:val="-7"/>
                    </w:rPr>
                    <w:t xml:space="preserve"> </w:t>
                  </w:r>
                  <w:r>
                    <w:t>{ Statement</w:t>
                  </w:r>
                  <w:r>
                    <w:rPr>
                      <w:spacing w:val="-12"/>
                    </w:rPr>
                    <w:t xml:space="preserve"> </w:t>
                  </w:r>
                  <w:r>
                    <w:t>stmt</w:t>
                  </w:r>
                  <w:r>
                    <w:rPr>
                      <w:spacing w:val="-11"/>
                    </w:rPr>
                    <w:t xml:space="preserve"> </w:t>
                  </w:r>
                  <w:r>
                    <w:t>=</w:t>
                  </w:r>
                  <w:r>
                    <w:rPr>
                      <w:spacing w:val="-11"/>
                    </w:rPr>
                    <w:t xml:space="preserve"> </w:t>
                  </w:r>
                  <w:r>
                    <w:t>conn.createStatement(); ResultSet rs = stmt.executeQuery(</w:t>
                  </w:r>
                  <w:r>
                    <w:rPr>
                      <w:color w:val="4F9905"/>
                    </w:rPr>
                    <w:t>"""</w:t>
                  </w:r>
                </w:p>
                <w:p w14:paraId="3ADC1188" w14:textId="77777777" w:rsidR="00C36271" w:rsidRDefault="00000000">
                  <w:pPr>
                    <w:pStyle w:val="a3"/>
                    <w:spacing w:before="1"/>
                    <w:ind w:left="1213"/>
                    <w:jc w:val="both"/>
                  </w:pPr>
                  <w:r>
                    <w:rPr>
                      <w:color w:val="4F9905"/>
                    </w:rPr>
                    <w:t>WITH</w:t>
                  </w:r>
                  <w:r>
                    <w:rPr>
                      <w:color w:val="4F9905"/>
                      <w:spacing w:val="-11"/>
                    </w:rPr>
                    <w:t xml:space="preserve"> </w:t>
                  </w:r>
                  <w:r>
                    <w:rPr>
                      <w:color w:val="4F9905"/>
                    </w:rPr>
                    <w:t>top_50_eldest_authors_cte</w:t>
                  </w:r>
                  <w:r>
                    <w:rPr>
                      <w:color w:val="4F9905"/>
                      <w:spacing w:val="-9"/>
                    </w:rPr>
                    <w:t xml:space="preserve"> </w:t>
                  </w:r>
                  <w:r>
                    <w:rPr>
                      <w:color w:val="4F9905"/>
                    </w:rPr>
                    <w:t>AS</w:t>
                  </w:r>
                  <w:r>
                    <w:rPr>
                      <w:color w:val="4F9905"/>
                      <w:spacing w:val="-10"/>
                    </w:rPr>
                    <w:t xml:space="preserve"> (</w:t>
                  </w:r>
                </w:p>
                <w:p w14:paraId="27995537" w14:textId="77777777" w:rsidR="00C36271" w:rsidRDefault="00000000">
                  <w:pPr>
                    <w:pStyle w:val="a3"/>
                    <w:spacing w:line="261" w:lineRule="auto"/>
                    <w:ind w:left="1597" w:right="280"/>
                  </w:pPr>
                  <w:r>
                    <w:rPr>
                      <w:color w:val="4F9905"/>
                    </w:rPr>
                    <w:t>SELECT</w:t>
                  </w:r>
                  <w:r>
                    <w:rPr>
                      <w:color w:val="4F9905"/>
                      <w:spacing w:val="-4"/>
                    </w:rPr>
                    <w:t xml:space="preserve"> </w:t>
                  </w:r>
                  <w:r>
                    <w:rPr>
                      <w:color w:val="4F9905"/>
                    </w:rPr>
                    <w:t>a.id,</w:t>
                  </w:r>
                  <w:r>
                    <w:rPr>
                      <w:color w:val="4F9905"/>
                      <w:spacing w:val="-4"/>
                    </w:rPr>
                    <w:t xml:space="preserve"> </w:t>
                  </w:r>
                  <w:r>
                    <w:rPr>
                      <w:color w:val="4F9905"/>
                    </w:rPr>
                    <w:t>a.name,</w:t>
                  </w:r>
                  <w:r>
                    <w:rPr>
                      <w:color w:val="4F9905"/>
                      <w:spacing w:val="-4"/>
                    </w:rPr>
                    <w:t xml:space="preserve"> </w:t>
                  </w:r>
                  <w:r>
                    <w:rPr>
                      <w:color w:val="4F9905"/>
                    </w:rPr>
                    <w:t>(IFNULL(a.death_year,</w:t>
                  </w:r>
                  <w:r>
                    <w:rPr>
                      <w:color w:val="4F9905"/>
                      <w:spacing w:val="-4"/>
                    </w:rPr>
                    <w:t xml:space="preserve"> </w:t>
                  </w:r>
                  <w:r>
                    <w:rPr>
                      <w:color w:val="4F9905"/>
                    </w:rPr>
                    <w:t>YEAR(NOW()))</w:t>
                  </w:r>
                  <w:r>
                    <w:rPr>
                      <w:color w:val="4F9905"/>
                      <w:spacing w:val="-4"/>
                    </w:rPr>
                    <w:t xml:space="preserve"> </w:t>
                  </w:r>
                  <w:r>
                    <w:rPr>
                      <w:color w:val="4F9905"/>
                    </w:rPr>
                    <w:t>-</w:t>
                  </w:r>
                  <w:r>
                    <w:rPr>
                      <w:color w:val="4F9905"/>
                      <w:spacing w:val="-4"/>
                    </w:rPr>
                    <w:t xml:space="preserve"> </w:t>
                  </w:r>
                  <w:r>
                    <w:rPr>
                      <w:color w:val="4F9905"/>
                    </w:rPr>
                    <w:t>a.birth_year)</w:t>
                  </w:r>
                  <w:r>
                    <w:rPr>
                      <w:color w:val="4F9905"/>
                      <w:spacing w:val="-4"/>
                    </w:rPr>
                    <w:t xml:space="preserve"> </w:t>
                  </w:r>
                  <w:r>
                    <w:rPr>
                      <w:color w:val="4F9905"/>
                    </w:rPr>
                    <w:t>AS</w:t>
                  </w:r>
                  <w:r>
                    <w:rPr>
                      <w:color w:val="4F9905"/>
                      <w:spacing w:val="-4"/>
                    </w:rPr>
                    <w:t xml:space="preserve"> </w:t>
                  </w:r>
                  <w:r>
                    <w:rPr>
                      <w:color w:val="4F9905"/>
                    </w:rPr>
                    <w:t>age FROM authors a</w:t>
                  </w:r>
                </w:p>
                <w:p w14:paraId="4066EB68" w14:textId="77777777" w:rsidR="00C36271" w:rsidRDefault="00000000">
                  <w:pPr>
                    <w:pStyle w:val="a3"/>
                    <w:spacing w:before="0" w:line="261" w:lineRule="auto"/>
                    <w:ind w:left="1597" w:right="6118"/>
                  </w:pPr>
                  <w:r>
                    <w:rPr>
                      <w:color w:val="4F9905"/>
                    </w:rPr>
                    <w:t>ORDER</w:t>
                  </w:r>
                  <w:r>
                    <w:rPr>
                      <w:color w:val="4F9905"/>
                      <w:spacing w:val="-12"/>
                    </w:rPr>
                    <w:t xml:space="preserve"> </w:t>
                  </w:r>
                  <w:r>
                    <w:rPr>
                      <w:color w:val="4F9905"/>
                    </w:rPr>
                    <w:t>BY</w:t>
                  </w:r>
                  <w:r>
                    <w:rPr>
                      <w:color w:val="4F9905"/>
                      <w:spacing w:val="-12"/>
                    </w:rPr>
                    <w:t xml:space="preserve"> </w:t>
                  </w:r>
                  <w:r>
                    <w:rPr>
                      <w:color w:val="4F9905"/>
                    </w:rPr>
                    <w:t>age</w:t>
                  </w:r>
                  <w:r>
                    <w:rPr>
                      <w:color w:val="4F9905"/>
                      <w:spacing w:val="-12"/>
                    </w:rPr>
                    <w:t xml:space="preserve"> </w:t>
                  </w:r>
                  <w:r>
                    <w:rPr>
                      <w:color w:val="4F9905"/>
                    </w:rPr>
                    <w:t>DESC LIMIT 50</w:t>
                  </w:r>
                </w:p>
                <w:p w14:paraId="4761D91C" w14:textId="77777777" w:rsidR="00C36271" w:rsidRDefault="00000000">
                  <w:pPr>
                    <w:pStyle w:val="a3"/>
                    <w:spacing w:before="0" w:line="261" w:lineRule="auto"/>
                    <w:ind w:left="1213" w:right="7682"/>
                  </w:pPr>
                  <w:r>
                    <w:rPr>
                      <w:color w:val="4F9905"/>
                      <w:spacing w:val="-10"/>
                    </w:rPr>
                    <w:t xml:space="preserve">) </w:t>
                  </w:r>
                  <w:r>
                    <w:rPr>
                      <w:color w:val="4F9905"/>
                      <w:spacing w:val="-2"/>
                    </w:rPr>
                    <w:t>SELECT</w:t>
                  </w:r>
                </w:p>
                <w:p w14:paraId="0FD2E955" w14:textId="77777777" w:rsidR="00C36271" w:rsidRDefault="00000000">
                  <w:pPr>
                    <w:pStyle w:val="a3"/>
                    <w:spacing w:before="1" w:line="261" w:lineRule="auto"/>
                    <w:ind w:left="1597" w:right="4612"/>
                  </w:pPr>
                  <w:r>
                    <w:rPr>
                      <w:color w:val="4F9905"/>
                    </w:rPr>
                    <w:t>ANY_VALUE(ta.id) AS author_id, ANY_VALUE(ta.name)</w:t>
                  </w:r>
                  <w:r>
                    <w:rPr>
                      <w:color w:val="4F9905"/>
                      <w:spacing w:val="-17"/>
                    </w:rPr>
                    <w:t xml:space="preserve"> </w:t>
                  </w:r>
                  <w:r>
                    <w:rPr>
                      <w:color w:val="4F9905"/>
                    </w:rPr>
                    <w:t>AS</w:t>
                  </w:r>
                  <w:r>
                    <w:rPr>
                      <w:color w:val="4F9905"/>
                      <w:spacing w:val="-17"/>
                    </w:rPr>
                    <w:t xml:space="preserve"> </w:t>
                  </w:r>
                  <w:r>
                    <w:rPr>
                      <w:color w:val="4F9905"/>
                    </w:rPr>
                    <w:t>author_name, ANY_VALUE(ta.age) AS author_age, COUNT(*) AS books</w:t>
                  </w:r>
                </w:p>
                <w:p w14:paraId="294E1369" w14:textId="77777777" w:rsidR="00C36271" w:rsidRDefault="00000000">
                  <w:pPr>
                    <w:pStyle w:val="a3"/>
                    <w:spacing w:before="1"/>
                    <w:ind w:left="1213"/>
                    <w:jc w:val="both"/>
                  </w:pPr>
                  <w:r>
                    <w:rPr>
                      <w:color w:val="4F9905"/>
                    </w:rPr>
                    <w:t>FROM</w:t>
                  </w:r>
                  <w:r>
                    <w:rPr>
                      <w:color w:val="4F9905"/>
                      <w:spacing w:val="-15"/>
                    </w:rPr>
                    <w:t xml:space="preserve"> </w:t>
                  </w:r>
                  <w:r>
                    <w:rPr>
                      <w:color w:val="4F9905"/>
                    </w:rPr>
                    <w:t>top_50_eldest_authors_cte</w:t>
                  </w:r>
                  <w:r>
                    <w:rPr>
                      <w:color w:val="4F9905"/>
                      <w:spacing w:val="-13"/>
                    </w:rPr>
                    <w:t xml:space="preserve"> </w:t>
                  </w:r>
                  <w:r>
                    <w:rPr>
                      <w:color w:val="4F9905"/>
                      <w:spacing w:val="-5"/>
                    </w:rPr>
                    <w:t>ta</w:t>
                  </w:r>
                </w:p>
                <w:p w14:paraId="334B5918" w14:textId="77777777" w:rsidR="00C36271" w:rsidRDefault="00000000">
                  <w:pPr>
                    <w:pStyle w:val="a3"/>
                    <w:spacing w:before="23" w:line="261" w:lineRule="auto"/>
                    <w:ind w:left="1213" w:right="3425"/>
                  </w:pPr>
                  <w:r>
                    <w:rPr>
                      <w:color w:val="4F9905"/>
                    </w:rPr>
                    <w:t>LEFT</w:t>
                  </w:r>
                  <w:r>
                    <w:rPr>
                      <w:color w:val="4F9905"/>
                      <w:spacing w:val="-6"/>
                    </w:rPr>
                    <w:t xml:space="preserve"> </w:t>
                  </w:r>
                  <w:r>
                    <w:rPr>
                      <w:color w:val="4F9905"/>
                    </w:rPr>
                    <w:t>JOIN</w:t>
                  </w:r>
                  <w:r>
                    <w:rPr>
                      <w:color w:val="4F9905"/>
                      <w:spacing w:val="-5"/>
                    </w:rPr>
                    <w:t xml:space="preserve"> </w:t>
                  </w:r>
                  <w:r>
                    <w:rPr>
                      <w:color w:val="4F9905"/>
                    </w:rPr>
                    <w:t>book_authors</w:t>
                  </w:r>
                  <w:r>
                    <w:rPr>
                      <w:color w:val="4F9905"/>
                      <w:spacing w:val="-5"/>
                    </w:rPr>
                    <w:t xml:space="preserve"> </w:t>
                  </w:r>
                  <w:r>
                    <w:rPr>
                      <w:color w:val="4F9905"/>
                    </w:rPr>
                    <w:t>ba</w:t>
                  </w:r>
                  <w:r>
                    <w:rPr>
                      <w:color w:val="4F9905"/>
                      <w:spacing w:val="-5"/>
                    </w:rPr>
                    <w:t xml:space="preserve"> </w:t>
                  </w:r>
                  <w:r>
                    <w:rPr>
                      <w:color w:val="4F9905"/>
                    </w:rPr>
                    <w:t>ON</w:t>
                  </w:r>
                  <w:r>
                    <w:rPr>
                      <w:color w:val="4F9905"/>
                      <w:spacing w:val="-6"/>
                    </w:rPr>
                    <w:t xml:space="preserve"> </w:t>
                  </w:r>
                  <w:r>
                    <w:rPr>
                      <w:color w:val="4F9905"/>
                    </w:rPr>
                    <w:t>ta.id</w:t>
                  </w:r>
                  <w:r>
                    <w:rPr>
                      <w:color w:val="4F9905"/>
                      <w:spacing w:val="-5"/>
                    </w:rPr>
                    <w:t xml:space="preserve"> </w:t>
                  </w:r>
                  <w:r>
                    <w:rPr>
                      <w:color w:val="4F9905"/>
                    </w:rPr>
                    <w:t>=</w:t>
                  </w:r>
                  <w:r>
                    <w:rPr>
                      <w:color w:val="4F9905"/>
                      <w:spacing w:val="-5"/>
                    </w:rPr>
                    <w:t xml:space="preserve"> </w:t>
                  </w:r>
                  <w:r>
                    <w:rPr>
                      <w:color w:val="4F9905"/>
                    </w:rPr>
                    <w:t>ba.author_id GROUP BY ta.id;</w:t>
                  </w:r>
                </w:p>
                <w:p w14:paraId="6CA5BF2A" w14:textId="77777777" w:rsidR="00C36271" w:rsidRDefault="00000000">
                  <w:pPr>
                    <w:spacing w:before="1"/>
                    <w:ind w:left="828"/>
                    <w:rPr>
                      <w:sz w:val="16"/>
                    </w:rPr>
                  </w:pPr>
                  <w:r>
                    <w:rPr>
                      <w:color w:val="4F9905"/>
                      <w:spacing w:val="-2"/>
                      <w:sz w:val="16"/>
                    </w:rPr>
                    <w:t>"""</w:t>
                  </w:r>
                  <w:r>
                    <w:rPr>
                      <w:spacing w:val="-2"/>
                      <w:sz w:val="16"/>
                    </w:rPr>
                    <w:t>);</w:t>
                  </w:r>
                </w:p>
                <w:p w14:paraId="2DA3991B" w14:textId="77777777" w:rsidR="00C36271" w:rsidRDefault="00000000">
                  <w:pPr>
                    <w:pStyle w:val="a3"/>
                    <w:ind w:left="828"/>
                  </w:pPr>
                  <w:r>
                    <w:rPr>
                      <w:color w:val="214987"/>
                    </w:rPr>
                    <w:t>while</w:t>
                  </w:r>
                  <w:r>
                    <w:rPr>
                      <w:color w:val="214987"/>
                      <w:spacing w:val="-8"/>
                    </w:rPr>
                    <w:t xml:space="preserve"> </w:t>
                  </w:r>
                  <w:r>
                    <w:t>(rs.next())</w:t>
                  </w:r>
                  <w:r>
                    <w:rPr>
                      <w:spacing w:val="-7"/>
                    </w:rPr>
                    <w:t xml:space="preserve"> </w:t>
                  </w:r>
                  <w:r>
                    <w:rPr>
                      <w:spacing w:val="-10"/>
                    </w:rPr>
                    <w:t>{</w:t>
                  </w:r>
                </w:p>
                <w:p w14:paraId="78357B8B" w14:textId="77777777" w:rsidR="00C36271" w:rsidRDefault="00000000">
                  <w:pPr>
                    <w:pStyle w:val="a3"/>
                    <w:spacing w:line="261" w:lineRule="auto"/>
                    <w:ind w:left="1213" w:right="3425"/>
                  </w:pPr>
                  <w:r>
                    <w:t xml:space="preserve">Author author = </w:t>
                  </w:r>
                  <w:r>
                    <w:rPr>
                      <w:color w:val="214987"/>
                    </w:rPr>
                    <w:t xml:space="preserve">new </w:t>
                  </w:r>
                  <w:r>
                    <w:t xml:space="preserve">Author(); </w:t>
                  </w:r>
                  <w:r>
                    <w:rPr>
                      <w:spacing w:val="-2"/>
                    </w:rPr>
                    <w:t>author.setId(rs.getLong(</w:t>
                  </w:r>
                  <w:r>
                    <w:rPr>
                      <w:color w:val="4F9905"/>
                      <w:spacing w:val="-2"/>
                    </w:rPr>
                    <w:t>"author_id"</w:t>
                  </w:r>
                  <w:r>
                    <w:rPr>
                      <w:spacing w:val="-2"/>
                    </w:rPr>
                    <w:t>)); author.setName(rs.getString(</w:t>
                  </w:r>
                  <w:r>
                    <w:rPr>
                      <w:color w:val="4F9905"/>
                      <w:spacing w:val="-2"/>
                    </w:rPr>
                    <w:t>"author_name"</w:t>
                  </w:r>
                  <w:r>
                    <w:rPr>
                      <w:spacing w:val="-2"/>
                    </w:rPr>
                    <w:t>)); author.setAge(rs.getShort(</w:t>
                  </w:r>
                  <w:r>
                    <w:rPr>
                      <w:color w:val="4F9905"/>
                      <w:spacing w:val="-2"/>
                    </w:rPr>
                    <w:t>"author_age"</w:t>
                  </w:r>
                  <w:r>
                    <w:rPr>
                      <w:spacing w:val="-2"/>
                    </w:rPr>
                    <w:t>)); author.setBooks(rs.getInt(</w:t>
                  </w:r>
                  <w:r>
                    <w:rPr>
                      <w:color w:val="4F9905"/>
                      <w:spacing w:val="-2"/>
                    </w:rPr>
                    <w:t>"books"</w:t>
                  </w:r>
                  <w:r>
                    <w:rPr>
                      <w:spacing w:val="-2"/>
                    </w:rPr>
                    <w:t>)); authors.add(author);</w:t>
                  </w:r>
                </w:p>
                <w:p w14:paraId="36D1826D" w14:textId="77777777" w:rsidR="00C36271" w:rsidRDefault="00000000">
                  <w:pPr>
                    <w:spacing w:before="1"/>
                    <w:ind w:left="828"/>
                    <w:rPr>
                      <w:sz w:val="16"/>
                    </w:rPr>
                  </w:pPr>
                  <w:r>
                    <w:rPr>
                      <w:sz w:val="16"/>
                    </w:rPr>
                    <w:t>}</w:t>
                  </w:r>
                </w:p>
                <w:p w14:paraId="1E855E0D" w14:textId="77777777" w:rsidR="00C36271" w:rsidRDefault="00000000">
                  <w:pPr>
                    <w:spacing w:before="24"/>
                    <w:ind w:left="444"/>
                    <w:rPr>
                      <w:sz w:val="16"/>
                    </w:rPr>
                  </w:pPr>
                  <w:r>
                    <w:rPr>
                      <w:sz w:val="16"/>
                    </w:rPr>
                    <w:t>}</w:t>
                  </w:r>
                </w:p>
                <w:p w14:paraId="7D75D303" w14:textId="77777777" w:rsidR="00C36271" w:rsidRDefault="00000000">
                  <w:pPr>
                    <w:pStyle w:val="a3"/>
                    <w:ind w:left="444"/>
                  </w:pPr>
                  <w:r>
                    <w:rPr>
                      <w:color w:val="214987"/>
                    </w:rPr>
                    <w:t>return</w:t>
                  </w:r>
                  <w:r>
                    <w:rPr>
                      <w:color w:val="214987"/>
                      <w:spacing w:val="-5"/>
                    </w:rPr>
                    <w:t xml:space="preserve"> </w:t>
                  </w:r>
                  <w:r>
                    <w:rPr>
                      <w:spacing w:val="-2"/>
                    </w:rPr>
                    <w:t>authors;</w:t>
                  </w:r>
                </w:p>
                <w:p w14:paraId="2C2D266F" w14:textId="77777777" w:rsidR="00C36271" w:rsidRDefault="00000000">
                  <w:pPr>
                    <w:spacing w:before="23"/>
                    <w:ind w:left="59"/>
                    <w:rPr>
                      <w:sz w:val="16"/>
                    </w:rPr>
                  </w:pPr>
                  <w:r>
                    <w:rPr>
                      <w:sz w:val="16"/>
                    </w:rPr>
                    <w:t>}</w:t>
                  </w:r>
                </w:p>
              </w:txbxContent>
            </v:textbox>
            <w10:wrap type="topAndBottom" anchorx="page"/>
          </v:shape>
        </w:pict>
      </w:r>
      <w:r>
        <w:pict w14:anchorId="38BF624F">
          <v:shape id="docshape1037" o:spid="_x0000_s2869" style="position:absolute;left:0;text-align:left;margin-left:68.6pt;margin-top:-158.85pt;width:474.8pt;height:150.25pt;z-index:-27602944;mso-position-horizontal-relative:page" coordorigin="1372,-3177" coordsize="9496,3005" o:spt="100" adj="0,,0" path="m1372,-3173r68,m1440,-3173r9360,m10800,-3173r68,m10864,-3109r,-68m10864,-2822r,-287m10864,-2535r,-287m10864,-2248r,-287m10864,-1961r,-287m10864,-1674r,-287m10864,-1387r,-287m10864,-1100r,-287m10864,-814r,-286m10864,-527r,-287m10864,-240r,-287m1372,-176r68,m1440,-176r9360,m10800,-176r68,m10864,-172r,-68e" filled="f" strokeweight=".14042mm">
            <v:stroke joinstyle="round"/>
            <v:formulas/>
            <v:path arrowok="t" o:connecttype="segments"/>
            <w10:wrap anchorx="page"/>
          </v:shape>
        </w:pict>
      </w:r>
      <w:r>
        <w:rPr>
          <w:rFonts w:ascii="文泉驿微米黑" w:eastAsia="文泉驿微米黑" w:hint="eastAsia"/>
          <w:spacing w:val="37"/>
          <w:sz w:val="20"/>
        </w:rPr>
        <w:t>在</w:t>
      </w:r>
      <w:r>
        <w:rPr>
          <w:rFonts w:ascii="文泉驿微米黑" w:eastAsia="文泉驿微米黑" w:hint="eastAsia"/>
          <w:sz w:val="16"/>
        </w:rPr>
        <w:t>Java</w:t>
      </w:r>
      <w:r>
        <w:rPr>
          <w:rFonts w:ascii="文泉驿微米黑" w:eastAsia="文泉驿微米黑" w:hint="eastAsia"/>
          <w:spacing w:val="-10"/>
          <w:sz w:val="16"/>
        </w:rPr>
        <w:t xml:space="preserve"> </w:t>
      </w:r>
      <w:r>
        <w:rPr>
          <w:rFonts w:ascii="文泉驿微米黑" w:eastAsia="文泉驿微米黑" w:hint="eastAsia"/>
          <w:spacing w:val="-2"/>
          <w:sz w:val="20"/>
        </w:rPr>
        <w:t>中的示例如下：</w:t>
      </w:r>
    </w:p>
    <w:p w14:paraId="27757B9E"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61141F75" w14:textId="77777777" w:rsidR="00C36271" w:rsidRDefault="00C36271">
      <w:pPr>
        <w:pStyle w:val="a3"/>
        <w:spacing w:before="12"/>
        <w:rPr>
          <w:rFonts w:ascii="文泉驿微米黑"/>
          <w:sz w:val="15"/>
        </w:rPr>
      </w:pPr>
    </w:p>
    <w:p w14:paraId="5C07BB25" w14:textId="77777777" w:rsidR="00C36271" w:rsidRDefault="00000000">
      <w:pPr>
        <w:spacing w:before="52"/>
        <w:ind w:left="220"/>
        <w:rPr>
          <w:rFonts w:ascii="文泉驿微米黑" w:eastAsia="文泉驿微米黑" w:hAnsi="文泉驿微米黑"/>
          <w:sz w:val="20"/>
        </w:rPr>
      </w:pPr>
      <w:r>
        <w:pict w14:anchorId="212B3569">
          <v:shape id="docshape1038" o:spid="_x0000_s2868" type="#_x0000_t202" style="position:absolute;left:0;text-align:left;margin-left:68.8pt;margin-top:21.5pt;width:474.4pt;height:436.8pt;z-index:-15411712;mso-wrap-distance-left:0;mso-wrap-distance-right:0;mso-position-horizontal-relative:page" filled="f" strokeweight=".14042mm">
            <v:textbox inset="0,0,0,0">
              <w:txbxContent>
                <w:p w14:paraId="2F2E72EC" w14:textId="77777777" w:rsidR="00C36271" w:rsidRDefault="00000000">
                  <w:pPr>
                    <w:pStyle w:val="a3"/>
                    <w:spacing w:before="73" w:line="261" w:lineRule="auto"/>
                    <w:ind w:left="444" w:right="6118" w:hanging="385"/>
                  </w:pPr>
                  <w:r>
                    <w:t>WITH</w:t>
                  </w:r>
                  <w:r>
                    <w:rPr>
                      <w:spacing w:val="-12"/>
                    </w:rPr>
                    <w:t xml:space="preserve"> </w:t>
                  </w:r>
                  <w:r>
                    <w:t>books_authored_by_rm</w:t>
                  </w:r>
                  <w:r>
                    <w:rPr>
                      <w:spacing w:val="-11"/>
                    </w:rPr>
                    <w:t xml:space="preserve"> </w:t>
                  </w:r>
                  <w:r>
                    <w:rPr>
                      <w:color w:val="214987"/>
                    </w:rPr>
                    <w:t>AS</w:t>
                  </w:r>
                  <w:r>
                    <w:rPr>
                      <w:color w:val="214987"/>
                      <w:spacing w:val="-11"/>
                    </w:rPr>
                    <w:t xml:space="preserve"> </w:t>
                  </w:r>
                  <w:r>
                    <w:t xml:space="preserve">( </w:t>
                  </w:r>
                  <w:r>
                    <w:rPr>
                      <w:color w:val="214987"/>
                    </w:rPr>
                    <w:t xml:space="preserve">SELECT </w:t>
                  </w:r>
                  <w:r>
                    <w:t>*</w:t>
                  </w:r>
                </w:p>
                <w:p w14:paraId="23FB81CE" w14:textId="77777777" w:rsidR="00C36271" w:rsidRDefault="00000000">
                  <w:pPr>
                    <w:pStyle w:val="a3"/>
                    <w:spacing w:before="0"/>
                    <w:ind w:left="444"/>
                  </w:pPr>
                  <w:r>
                    <w:rPr>
                      <w:color w:val="214987"/>
                    </w:rPr>
                    <w:t>FROM</w:t>
                  </w:r>
                  <w:r>
                    <w:rPr>
                      <w:color w:val="214987"/>
                      <w:spacing w:val="-4"/>
                    </w:rPr>
                    <w:t xml:space="preserve"> </w:t>
                  </w:r>
                  <w:r>
                    <w:t>books</w:t>
                  </w:r>
                  <w:r>
                    <w:rPr>
                      <w:spacing w:val="-4"/>
                    </w:rPr>
                    <w:t xml:space="preserve"> </w:t>
                  </w:r>
                  <w:r>
                    <w:rPr>
                      <w:spacing w:val="-10"/>
                    </w:rPr>
                    <w:t>b</w:t>
                  </w:r>
                </w:p>
                <w:p w14:paraId="02AF8CEA" w14:textId="77777777" w:rsidR="00C36271" w:rsidRDefault="00000000">
                  <w:pPr>
                    <w:pStyle w:val="a3"/>
                    <w:spacing w:line="261" w:lineRule="auto"/>
                    <w:ind w:left="444" w:right="4612"/>
                  </w:pPr>
                  <w:r>
                    <w:rPr>
                      <w:color w:val="214987"/>
                    </w:rPr>
                    <w:t>LEFT</w:t>
                  </w:r>
                  <w:r>
                    <w:rPr>
                      <w:color w:val="214987"/>
                      <w:spacing w:val="-5"/>
                    </w:rPr>
                    <w:t xml:space="preserve"> </w:t>
                  </w:r>
                  <w:r>
                    <w:rPr>
                      <w:color w:val="214987"/>
                    </w:rPr>
                    <w:t>JOIN</w:t>
                  </w:r>
                  <w:r>
                    <w:rPr>
                      <w:color w:val="214987"/>
                      <w:spacing w:val="-5"/>
                    </w:rPr>
                    <w:t xml:space="preserve"> </w:t>
                  </w:r>
                  <w:r>
                    <w:t>book_authors</w:t>
                  </w:r>
                  <w:r>
                    <w:rPr>
                      <w:spacing w:val="-6"/>
                    </w:rPr>
                    <w:t xml:space="preserve"> </w:t>
                  </w:r>
                  <w:r>
                    <w:t>ba</w:t>
                  </w:r>
                  <w:r>
                    <w:rPr>
                      <w:spacing w:val="-5"/>
                    </w:rPr>
                    <w:t xml:space="preserve"> </w:t>
                  </w:r>
                  <w:r>
                    <w:rPr>
                      <w:color w:val="214987"/>
                    </w:rPr>
                    <w:t>ON</w:t>
                  </w:r>
                  <w:r>
                    <w:rPr>
                      <w:color w:val="214987"/>
                      <w:spacing w:val="-5"/>
                    </w:rPr>
                    <w:t xml:space="preserve"> </w:t>
                  </w:r>
                  <w:r>
                    <w:t>b.id</w:t>
                  </w:r>
                  <w:r>
                    <w:rPr>
                      <w:spacing w:val="-6"/>
                    </w:rPr>
                    <w:t xml:space="preserve"> </w:t>
                  </w:r>
                  <w:r>
                    <w:t>=</w:t>
                  </w:r>
                  <w:r>
                    <w:rPr>
                      <w:spacing w:val="-5"/>
                    </w:rPr>
                    <w:t xml:space="preserve"> </w:t>
                  </w:r>
                  <w:r>
                    <w:t xml:space="preserve">ba.book_id </w:t>
                  </w:r>
                  <w:r>
                    <w:rPr>
                      <w:color w:val="214987"/>
                    </w:rPr>
                    <w:t xml:space="preserve">WHERE </w:t>
                  </w:r>
                  <w:r>
                    <w:t>author_id = 2299112019</w:t>
                  </w:r>
                </w:p>
                <w:p w14:paraId="23BD8EA7" w14:textId="77777777" w:rsidR="00C36271" w:rsidRDefault="00000000">
                  <w:pPr>
                    <w:pStyle w:val="a3"/>
                    <w:spacing w:before="0" w:line="261" w:lineRule="auto"/>
                    <w:ind w:left="444" w:right="6118" w:hanging="385"/>
                  </w:pPr>
                  <w:r>
                    <w:t>),</w:t>
                  </w:r>
                  <w:r>
                    <w:rPr>
                      <w:spacing w:val="-12"/>
                    </w:rPr>
                    <w:t xml:space="preserve"> </w:t>
                  </w:r>
                  <w:r>
                    <w:t>books_with_average_ratings</w:t>
                  </w:r>
                  <w:r>
                    <w:rPr>
                      <w:spacing w:val="-11"/>
                    </w:rPr>
                    <w:t xml:space="preserve"> </w:t>
                  </w:r>
                  <w:r>
                    <w:rPr>
                      <w:color w:val="214987"/>
                    </w:rPr>
                    <w:t>AS</w:t>
                  </w:r>
                  <w:r>
                    <w:rPr>
                      <w:color w:val="214987"/>
                      <w:spacing w:val="-11"/>
                    </w:rPr>
                    <w:t xml:space="preserve"> </w:t>
                  </w:r>
                  <w:r>
                    <w:t xml:space="preserve">( </w:t>
                  </w:r>
                  <w:r>
                    <w:rPr>
                      <w:color w:val="214987"/>
                      <w:spacing w:val="-2"/>
                    </w:rPr>
                    <w:t>SELECT</w:t>
                  </w:r>
                </w:p>
                <w:p w14:paraId="3A166580" w14:textId="77777777" w:rsidR="00C36271" w:rsidRDefault="00000000">
                  <w:pPr>
                    <w:pStyle w:val="a3"/>
                    <w:spacing w:before="1"/>
                    <w:ind w:left="828"/>
                  </w:pPr>
                  <w:r>
                    <w:t>b.id</w:t>
                  </w:r>
                  <w:r>
                    <w:rPr>
                      <w:spacing w:val="-4"/>
                    </w:rPr>
                    <w:t xml:space="preserve"> </w:t>
                  </w:r>
                  <w:r>
                    <w:rPr>
                      <w:color w:val="214987"/>
                    </w:rPr>
                    <w:t>AS</w:t>
                  </w:r>
                  <w:r>
                    <w:rPr>
                      <w:color w:val="214987"/>
                      <w:spacing w:val="-2"/>
                    </w:rPr>
                    <w:t xml:space="preserve"> </w:t>
                  </w:r>
                  <w:r>
                    <w:rPr>
                      <w:spacing w:val="-2"/>
                    </w:rPr>
                    <w:t>book_id,</w:t>
                  </w:r>
                </w:p>
                <w:p w14:paraId="0840BF43" w14:textId="77777777" w:rsidR="00C36271" w:rsidRDefault="00000000">
                  <w:pPr>
                    <w:pStyle w:val="a3"/>
                    <w:spacing w:line="261" w:lineRule="auto"/>
                    <w:ind w:left="444" w:right="5663" w:firstLine="384"/>
                  </w:pPr>
                  <w:r>
                    <w:rPr>
                      <w:color w:val="214987"/>
                    </w:rPr>
                    <w:t>AVG</w:t>
                  </w:r>
                  <w:r>
                    <w:t>(r.score)</w:t>
                  </w:r>
                  <w:r>
                    <w:rPr>
                      <w:spacing w:val="-17"/>
                    </w:rPr>
                    <w:t xml:space="preserve"> </w:t>
                  </w:r>
                  <w:r>
                    <w:rPr>
                      <w:color w:val="214987"/>
                    </w:rPr>
                    <w:t>AS</w:t>
                  </w:r>
                  <w:r>
                    <w:rPr>
                      <w:color w:val="214987"/>
                      <w:spacing w:val="-17"/>
                    </w:rPr>
                    <w:t xml:space="preserve"> </w:t>
                  </w:r>
                  <w:r>
                    <w:t xml:space="preserve">average_rating </w:t>
                  </w:r>
                  <w:r>
                    <w:rPr>
                      <w:color w:val="214987"/>
                    </w:rPr>
                    <w:t xml:space="preserve">FROM </w:t>
                  </w:r>
                  <w:r>
                    <w:t>books_authored_by_rm b</w:t>
                  </w:r>
                </w:p>
                <w:p w14:paraId="36F62610" w14:textId="77777777" w:rsidR="00C36271" w:rsidRDefault="00000000">
                  <w:pPr>
                    <w:pStyle w:val="a3"/>
                    <w:spacing w:before="0" w:line="261" w:lineRule="auto"/>
                    <w:ind w:left="444" w:right="4870"/>
                  </w:pPr>
                  <w:r>
                    <w:rPr>
                      <w:color w:val="214987"/>
                    </w:rPr>
                    <w:t>LEFT</w:t>
                  </w:r>
                  <w:r>
                    <w:rPr>
                      <w:color w:val="214987"/>
                      <w:spacing w:val="-5"/>
                    </w:rPr>
                    <w:t xml:space="preserve"> </w:t>
                  </w:r>
                  <w:r>
                    <w:rPr>
                      <w:color w:val="214987"/>
                    </w:rPr>
                    <w:t>JOIN</w:t>
                  </w:r>
                  <w:r>
                    <w:rPr>
                      <w:color w:val="214987"/>
                      <w:spacing w:val="-5"/>
                    </w:rPr>
                    <w:t xml:space="preserve"> </w:t>
                  </w:r>
                  <w:r>
                    <w:t>ratings</w:t>
                  </w:r>
                  <w:r>
                    <w:rPr>
                      <w:spacing w:val="-6"/>
                    </w:rPr>
                    <w:t xml:space="preserve"> </w:t>
                  </w:r>
                  <w:r>
                    <w:t>r</w:t>
                  </w:r>
                  <w:r>
                    <w:rPr>
                      <w:spacing w:val="-5"/>
                    </w:rPr>
                    <w:t xml:space="preserve"> </w:t>
                  </w:r>
                  <w:r>
                    <w:rPr>
                      <w:color w:val="214987"/>
                    </w:rPr>
                    <w:t>ON</w:t>
                  </w:r>
                  <w:r>
                    <w:rPr>
                      <w:color w:val="214987"/>
                      <w:spacing w:val="-5"/>
                    </w:rPr>
                    <w:t xml:space="preserve"> </w:t>
                  </w:r>
                  <w:r>
                    <w:t>b.id</w:t>
                  </w:r>
                  <w:r>
                    <w:rPr>
                      <w:spacing w:val="-6"/>
                    </w:rPr>
                    <w:t xml:space="preserve"> </w:t>
                  </w:r>
                  <w:r>
                    <w:t>=</w:t>
                  </w:r>
                  <w:r>
                    <w:rPr>
                      <w:spacing w:val="-5"/>
                    </w:rPr>
                    <w:t xml:space="preserve"> </w:t>
                  </w:r>
                  <w:r>
                    <w:t xml:space="preserve">r.book_id </w:t>
                  </w:r>
                  <w:r>
                    <w:rPr>
                      <w:color w:val="214987"/>
                    </w:rPr>
                    <w:t xml:space="preserve">GROUP BY </w:t>
                  </w:r>
                  <w:r>
                    <w:t>b.id</w:t>
                  </w:r>
                </w:p>
                <w:p w14:paraId="1C1EFA8C" w14:textId="77777777" w:rsidR="00C36271" w:rsidRDefault="00000000">
                  <w:pPr>
                    <w:pStyle w:val="a3"/>
                    <w:spacing w:before="0" w:line="261" w:lineRule="auto"/>
                    <w:ind w:left="444" w:right="6991" w:hanging="385"/>
                  </w:pPr>
                  <w:r>
                    <w:t>),</w:t>
                  </w:r>
                  <w:r>
                    <w:rPr>
                      <w:spacing w:val="-13"/>
                    </w:rPr>
                    <w:t xml:space="preserve"> </w:t>
                  </w:r>
                  <w:r>
                    <w:t>books_with_orders</w:t>
                  </w:r>
                  <w:r>
                    <w:rPr>
                      <w:spacing w:val="-12"/>
                    </w:rPr>
                    <w:t xml:space="preserve"> </w:t>
                  </w:r>
                  <w:r>
                    <w:rPr>
                      <w:color w:val="214987"/>
                    </w:rPr>
                    <w:t>AS</w:t>
                  </w:r>
                  <w:r>
                    <w:rPr>
                      <w:color w:val="214987"/>
                      <w:spacing w:val="-12"/>
                    </w:rPr>
                    <w:t xml:space="preserve"> </w:t>
                  </w:r>
                  <w:r>
                    <w:t xml:space="preserve">( </w:t>
                  </w:r>
                  <w:r>
                    <w:rPr>
                      <w:color w:val="214987"/>
                      <w:spacing w:val="-2"/>
                    </w:rPr>
                    <w:t>SELECT</w:t>
                  </w:r>
                </w:p>
                <w:p w14:paraId="6B7E9251" w14:textId="77777777" w:rsidR="00C36271" w:rsidRDefault="00000000">
                  <w:pPr>
                    <w:pStyle w:val="a3"/>
                    <w:spacing w:before="1" w:line="261" w:lineRule="auto"/>
                    <w:ind w:left="828" w:right="6603"/>
                  </w:pPr>
                  <w:r>
                    <w:t xml:space="preserve">b.id </w:t>
                  </w:r>
                  <w:r>
                    <w:rPr>
                      <w:color w:val="214987"/>
                    </w:rPr>
                    <w:t xml:space="preserve">AS </w:t>
                  </w:r>
                  <w:r>
                    <w:t xml:space="preserve">book_id, </w:t>
                  </w:r>
                  <w:r>
                    <w:rPr>
                      <w:color w:val="214987"/>
                    </w:rPr>
                    <w:t>COUNT</w:t>
                  </w:r>
                  <w:r>
                    <w:t>(*)</w:t>
                  </w:r>
                  <w:r>
                    <w:rPr>
                      <w:spacing w:val="-18"/>
                    </w:rPr>
                    <w:t xml:space="preserve"> </w:t>
                  </w:r>
                  <w:r>
                    <w:rPr>
                      <w:color w:val="214987"/>
                    </w:rPr>
                    <w:t>AS</w:t>
                  </w:r>
                  <w:r>
                    <w:rPr>
                      <w:color w:val="214987"/>
                      <w:spacing w:val="-18"/>
                    </w:rPr>
                    <w:t xml:space="preserve"> </w:t>
                  </w:r>
                  <w:r>
                    <w:t>orders</w:t>
                  </w:r>
                </w:p>
                <w:p w14:paraId="71C015E0" w14:textId="77777777" w:rsidR="00C36271" w:rsidRDefault="00000000">
                  <w:pPr>
                    <w:pStyle w:val="a3"/>
                    <w:spacing w:before="0"/>
                    <w:ind w:left="444"/>
                  </w:pPr>
                  <w:r>
                    <w:rPr>
                      <w:color w:val="214987"/>
                    </w:rPr>
                    <w:t>FROM</w:t>
                  </w:r>
                  <w:r>
                    <w:rPr>
                      <w:color w:val="214987"/>
                      <w:spacing w:val="-12"/>
                    </w:rPr>
                    <w:t xml:space="preserve"> </w:t>
                  </w:r>
                  <w:r>
                    <w:t>books_authored_by_rm</w:t>
                  </w:r>
                  <w:r>
                    <w:rPr>
                      <w:spacing w:val="-11"/>
                    </w:rPr>
                    <w:t xml:space="preserve"> </w:t>
                  </w:r>
                  <w:r>
                    <w:rPr>
                      <w:spacing w:val="-12"/>
                    </w:rPr>
                    <w:t>b</w:t>
                  </w:r>
                </w:p>
                <w:p w14:paraId="7114144E" w14:textId="77777777" w:rsidR="00C36271" w:rsidRDefault="00000000">
                  <w:pPr>
                    <w:pStyle w:val="a3"/>
                    <w:spacing w:line="261" w:lineRule="auto"/>
                    <w:ind w:left="444" w:right="5119"/>
                  </w:pPr>
                  <w:r>
                    <w:rPr>
                      <w:color w:val="214987"/>
                    </w:rPr>
                    <w:t>LEFT</w:t>
                  </w:r>
                  <w:r>
                    <w:rPr>
                      <w:color w:val="214987"/>
                      <w:spacing w:val="-5"/>
                    </w:rPr>
                    <w:t xml:space="preserve"> </w:t>
                  </w:r>
                  <w:r>
                    <w:rPr>
                      <w:color w:val="214987"/>
                    </w:rPr>
                    <w:t>JOIN</w:t>
                  </w:r>
                  <w:r>
                    <w:rPr>
                      <w:color w:val="214987"/>
                      <w:spacing w:val="-5"/>
                    </w:rPr>
                    <w:t xml:space="preserve"> </w:t>
                  </w:r>
                  <w:r>
                    <w:t>orders</w:t>
                  </w:r>
                  <w:r>
                    <w:rPr>
                      <w:spacing w:val="-6"/>
                    </w:rPr>
                    <w:t xml:space="preserve"> </w:t>
                  </w:r>
                  <w:r>
                    <w:t>o</w:t>
                  </w:r>
                  <w:r>
                    <w:rPr>
                      <w:spacing w:val="-5"/>
                    </w:rPr>
                    <w:t xml:space="preserve"> </w:t>
                  </w:r>
                  <w:r>
                    <w:rPr>
                      <w:color w:val="214987"/>
                    </w:rPr>
                    <w:t>ON</w:t>
                  </w:r>
                  <w:r>
                    <w:rPr>
                      <w:color w:val="214987"/>
                      <w:spacing w:val="-6"/>
                    </w:rPr>
                    <w:t xml:space="preserve"> </w:t>
                  </w:r>
                  <w:r>
                    <w:t>b.id</w:t>
                  </w:r>
                  <w:r>
                    <w:rPr>
                      <w:spacing w:val="-6"/>
                    </w:rPr>
                    <w:t xml:space="preserve"> </w:t>
                  </w:r>
                  <w:r>
                    <w:t>=</w:t>
                  </w:r>
                  <w:r>
                    <w:rPr>
                      <w:spacing w:val="-5"/>
                    </w:rPr>
                    <w:t xml:space="preserve"> </w:t>
                  </w:r>
                  <w:r>
                    <w:t xml:space="preserve">o.book_id </w:t>
                  </w:r>
                  <w:r>
                    <w:rPr>
                      <w:color w:val="214987"/>
                    </w:rPr>
                    <w:t xml:space="preserve">GROUP BY </w:t>
                  </w:r>
                  <w:r>
                    <w:t>b.id</w:t>
                  </w:r>
                </w:p>
                <w:p w14:paraId="2A5BDDC3" w14:textId="77777777" w:rsidR="00C36271" w:rsidRDefault="00000000">
                  <w:pPr>
                    <w:pStyle w:val="a3"/>
                    <w:spacing w:before="0" w:line="261" w:lineRule="auto"/>
                    <w:ind w:left="59" w:right="8836"/>
                  </w:pPr>
                  <w:r>
                    <w:rPr>
                      <w:spacing w:val="-10"/>
                    </w:rPr>
                    <w:t xml:space="preserve">) </w:t>
                  </w:r>
                  <w:r>
                    <w:rPr>
                      <w:color w:val="214987"/>
                      <w:spacing w:val="-2"/>
                    </w:rPr>
                    <w:t>SELECT</w:t>
                  </w:r>
                </w:p>
                <w:p w14:paraId="21574B32" w14:textId="77777777" w:rsidR="00C36271" w:rsidRDefault="00000000">
                  <w:pPr>
                    <w:pStyle w:val="a3"/>
                    <w:spacing w:before="1" w:line="261" w:lineRule="auto"/>
                    <w:ind w:left="444" w:right="6655"/>
                  </w:pPr>
                  <w:r>
                    <w:t xml:space="preserve">b.id </w:t>
                  </w:r>
                  <w:r>
                    <w:rPr>
                      <w:color w:val="214987"/>
                    </w:rPr>
                    <w:t xml:space="preserve">AS </w:t>
                  </w:r>
                  <w:r>
                    <w:t>`book_id`, b.title</w:t>
                  </w:r>
                  <w:r>
                    <w:rPr>
                      <w:spacing w:val="-17"/>
                    </w:rPr>
                    <w:t xml:space="preserve"> </w:t>
                  </w:r>
                  <w:r>
                    <w:rPr>
                      <w:color w:val="214987"/>
                    </w:rPr>
                    <w:t>AS</w:t>
                  </w:r>
                  <w:r>
                    <w:rPr>
                      <w:color w:val="214987"/>
                      <w:spacing w:val="-18"/>
                    </w:rPr>
                    <w:t xml:space="preserve"> </w:t>
                  </w:r>
                  <w:r>
                    <w:t>`book_title`,</w:t>
                  </w:r>
                </w:p>
                <w:p w14:paraId="2CEC9056" w14:textId="77777777" w:rsidR="00C36271" w:rsidRDefault="00000000">
                  <w:pPr>
                    <w:pStyle w:val="a3"/>
                    <w:spacing w:before="0" w:line="261" w:lineRule="auto"/>
                    <w:ind w:left="444" w:right="4870"/>
                  </w:pPr>
                  <w:r>
                    <w:t>br.average_rating</w:t>
                  </w:r>
                  <w:r>
                    <w:rPr>
                      <w:spacing w:val="-17"/>
                    </w:rPr>
                    <w:t xml:space="preserve"> </w:t>
                  </w:r>
                  <w:r>
                    <w:rPr>
                      <w:color w:val="214987"/>
                    </w:rPr>
                    <w:t>AS</w:t>
                  </w:r>
                  <w:r>
                    <w:rPr>
                      <w:color w:val="214987"/>
                      <w:spacing w:val="-17"/>
                    </w:rPr>
                    <w:t xml:space="preserve"> </w:t>
                  </w:r>
                  <w:r>
                    <w:t xml:space="preserve">`average_rating`, bo.orders </w:t>
                  </w:r>
                  <w:r>
                    <w:rPr>
                      <w:color w:val="214987"/>
                    </w:rPr>
                    <w:t xml:space="preserve">AS </w:t>
                  </w:r>
                  <w:r>
                    <w:t>`orders`</w:t>
                  </w:r>
                </w:p>
                <w:p w14:paraId="0A69FE8C" w14:textId="77777777" w:rsidR="00C36271" w:rsidRDefault="00000000">
                  <w:pPr>
                    <w:pStyle w:val="a3"/>
                    <w:spacing w:before="1"/>
                    <w:ind w:left="59"/>
                  </w:pPr>
                  <w:r>
                    <w:rPr>
                      <w:color w:val="214987"/>
                      <w:spacing w:val="-4"/>
                    </w:rPr>
                    <w:t>FROM</w:t>
                  </w:r>
                </w:p>
                <w:p w14:paraId="1F570964" w14:textId="77777777" w:rsidR="00C36271" w:rsidRDefault="00000000">
                  <w:pPr>
                    <w:pStyle w:val="a3"/>
                    <w:ind w:left="444"/>
                  </w:pPr>
                  <w:r>
                    <w:t>books_authored_by_rm</w:t>
                  </w:r>
                  <w:r>
                    <w:rPr>
                      <w:spacing w:val="-20"/>
                    </w:rPr>
                    <w:t xml:space="preserve"> </w:t>
                  </w:r>
                  <w:r>
                    <w:rPr>
                      <w:spacing w:val="-10"/>
                    </w:rPr>
                    <w:t>b</w:t>
                  </w:r>
                </w:p>
                <w:p w14:paraId="69101492" w14:textId="77777777" w:rsidR="00C36271" w:rsidRDefault="00000000">
                  <w:pPr>
                    <w:pStyle w:val="a3"/>
                    <w:spacing w:before="23" w:line="261" w:lineRule="auto"/>
                    <w:ind w:left="444" w:right="3043"/>
                  </w:pPr>
                  <w:r>
                    <w:rPr>
                      <w:color w:val="214987"/>
                    </w:rPr>
                    <w:t>LEFT</w:t>
                  </w:r>
                  <w:r>
                    <w:rPr>
                      <w:color w:val="214987"/>
                      <w:spacing w:val="-5"/>
                    </w:rPr>
                    <w:t xml:space="preserve"> </w:t>
                  </w:r>
                  <w:r>
                    <w:rPr>
                      <w:color w:val="214987"/>
                    </w:rPr>
                    <w:t>JOIN</w:t>
                  </w:r>
                  <w:r>
                    <w:rPr>
                      <w:color w:val="214987"/>
                      <w:spacing w:val="-5"/>
                    </w:rPr>
                    <w:t xml:space="preserve"> </w:t>
                  </w:r>
                  <w:r>
                    <w:t>books_with_average_ratings</w:t>
                  </w:r>
                  <w:r>
                    <w:rPr>
                      <w:spacing w:val="-6"/>
                    </w:rPr>
                    <w:t xml:space="preserve"> </w:t>
                  </w:r>
                  <w:r>
                    <w:t>br</w:t>
                  </w:r>
                  <w:r>
                    <w:rPr>
                      <w:spacing w:val="-5"/>
                    </w:rPr>
                    <w:t xml:space="preserve"> </w:t>
                  </w:r>
                  <w:r>
                    <w:rPr>
                      <w:color w:val="214987"/>
                    </w:rPr>
                    <w:t>ON</w:t>
                  </w:r>
                  <w:r>
                    <w:rPr>
                      <w:color w:val="214987"/>
                      <w:spacing w:val="-5"/>
                    </w:rPr>
                    <w:t xml:space="preserve"> </w:t>
                  </w:r>
                  <w:r>
                    <w:t>b.id</w:t>
                  </w:r>
                  <w:r>
                    <w:rPr>
                      <w:spacing w:val="-6"/>
                    </w:rPr>
                    <w:t xml:space="preserve"> </w:t>
                  </w:r>
                  <w:r>
                    <w:t>=</w:t>
                  </w:r>
                  <w:r>
                    <w:rPr>
                      <w:spacing w:val="-5"/>
                    </w:rPr>
                    <w:t xml:space="preserve"> </w:t>
                  </w:r>
                  <w:r>
                    <w:t xml:space="preserve">br.book_id </w:t>
                  </w:r>
                  <w:r>
                    <w:rPr>
                      <w:color w:val="214987"/>
                    </w:rPr>
                    <w:t xml:space="preserve">LEFT JOIN </w:t>
                  </w:r>
                  <w:r>
                    <w:t xml:space="preserve">books_with_orders bo </w:t>
                  </w:r>
                  <w:r>
                    <w:rPr>
                      <w:color w:val="214987"/>
                    </w:rPr>
                    <w:t xml:space="preserve">ON </w:t>
                  </w:r>
                  <w:r>
                    <w:t>b.id = bo.book_id</w:t>
                  </w:r>
                </w:p>
                <w:p w14:paraId="28F21DAD" w14:textId="77777777" w:rsidR="00C36271" w:rsidRDefault="00000000">
                  <w:pPr>
                    <w:spacing w:before="1"/>
                    <w:ind w:left="59"/>
                    <w:rPr>
                      <w:sz w:val="16"/>
                    </w:rPr>
                  </w:pPr>
                  <w:r>
                    <w:rPr>
                      <w:sz w:val="16"/>
                    </w:rPr>
                    <w:t>;</w:t>
                  </w:r>
                </w:p>
              </w:txbxContent>
            </v:textbox>
            <w10:wrap type="topAndBottom" anchorx="page"/>
          </v:shape>
        </w:pict>
      </w:r>
      <w:r>
        <w:rPr>
          <w:rFonts w:ascii="文泉驿微米黑" w:eastAsia="文泉驿微米黑" w:hAnsi="文泉驿微米黑" w:hint="eastAsia"/>
          <w:spacing w:val="1"/>
          <w:sz w:val="20"/>
        </w:rPr>
        <w:t>这时，可以发现名为</w:t>
      </w:r>
      <w:r>
        <w:rPr>
          <w:rFonts w:ascii="文泉驿微米黑" w:eastAsia="文泉驿微米黑" w:hAnsi="文泉驿微米黑" w:hint="eastAsia"/>
          <w:sz w:val="16"/>
        </w:rPr>
        <w:t>“Ray</w:t>
      </w:r>
      <w:r>
        <w:rPr>
          <w:rFonts w:ascii="文泉驿微米黑" w:eastAsia="文泉驿微米黑" w:hAnsi="文泉驿微米黑" w:hint="eastAsia"/>
          <w:spacing w:val="-13"/>
          <w:sz w:val="16"/>
        </w:rPr>
        <w:t xml:space="preserve"> </w:t>
      </w:r>
      <w:r>
        <w:rPr>
          <w:rFonts w:ascii="文泉驿微米黑" w:eastAsia="文泉驿微米黑" w:hAnsi="文泉驿微米黑" w:hint="eastAsia"/>
          <w:sz w:val="16"/>
        </w:rPr>
        <w:t>Macejkovic</w:t>
      </w:r>
      <w:r>
        <w:rPr>
          <w:rFonts w:ascii="文泉驿微米黑" w:eastAsia="文泉驿微米黑" w:hAnsi="文泉驿微米黑" w:hint="eastAsia"/>
          <w:spacing w:val="-5"/>
          <w:sz w:val="16"/>
        </w:rPr>
        <w:t xml:space="preserve">” </w:t>
      </w:r>
      <w:r>
        <w:rPr>
          <w:rFonts w:ascii="文泉驿微米黑" w:eastAsia="文泉驿微米黑" w:hAnsi="文泉驿微米黑" w:hint="eastAsia"/>
          <w:spacing w:val="-3"/>
          <w:sz w:val="20"/>
        </w:rPr>
        <w:t xml:space="preserve">的作者写了 </w:t>
      </w:r>
      <w:r>
        <w:rPr>
          <w:rFonts w:ascii="文泉驿微米黑" w:eastAsia="文泉驿微米黑" w:hAnsi="文泉驿微米黑" w:hint="eastAsia"/>
          <w:sz w:val="16"/>
        </w:rPr>
        <w:t>4</w:t>
      </w:r>
      <w:r>
        <w:rPr>
          <w:rFonts w:ascii="文泉驿微米黑" w:eastAsia="文泉驿微米黑" w:hAnsi="文泉驿微米黑" w:hint="eastAsia"/>
          <w:spacing w:val="-11"/>
          <w:sz w:val="16"/>
        </w:rPr>
        <w:t xml:space="preserve"> </w:t>
      </w:r>
      <w:r>
        <w:rPr>
          <w:rFonts w:ascii="文泉驿微米黑" w:eastAsia="文泉驿微米黑" w:hAnsi="文泉驿微米黑" w:hint="eastAsia"/>
          <w:spacing w:val="-2"/>
          <w:sz w:val="20"/>
        </w:rPr>
        <w:t xml:space="preserve">本书，继续通过 </w:t>
      </w:r>
      <w:r>
        <w:rPr>
          <w:rFonts w:ascii="文泉驿微米黑" w:eastAsia="文泉驿微米黑" w:hAnsi="文泉驿微米黑" w:hint="eastAsia"/>
          <w:sz w:val="16"/>
        </w:rPr>
        <w:t>CTE</w:t>
      </w:r>
      <w:r>
        <w:rPr>
          <w:rFonts w:ascii="文泉驿微米黑" w:eastAsia="文泉驿微米黑" w:hAnsi="文泉驿微米黑" w:hint="eastAsia"/>
          <w:spacing w:val="-10"/>
          <w:sz w:val="16"/>
        </w:rPr>
        <w:t xml:space="preserve"> </w:t>
      </w:r>
      <w:r>
        <w:rPr>
          <w:rFonts w:ascii="文泉驿微米黑" w:eastAsia="文泉驿微米黑" w:hAnsi="文泉驿微米黑" w:hint="eastAsia"/>
          <w:spacing w:val="-2"/>
          <w:sz w:val="20"/>
        </w:rPr>
        <w:t xml:space="preserve">查询来了解这 </w:t>
      </w:r>
      <w:r>
        <w:rPr>
          <w:rFonts w:ascii="文泉驿微米黑" w:eastAsia="文泉驿微米黑" w:hAnsi="文泉驿微米黑" w:hint="eastAsia"/>
          <w:sz w:val="16"/>
        </w:rPr>
        <w:t>4</w:t>
      </w:r>
      <w:r>
        <w:rPr>
          <w:rFonts w:ascii="文泉驿微米黑" w:eastAsia="文泉驿微米黑" w:hAnsi="文泉驿微米黑" w:hint="eastAsia"/>
          <w:spacing w:val="-8"/>
          <w:sz w:val="16"/>
        </w:rPr>
        <w:t xml:space="preserve"> </w:t>
      </w:r>
      <w:r>
        <w:rPr>
          <w:rFonts w:ascii="文泉驿微米黑" w:eastAsia="文泉驿微米黑" w:hAnsi="文泉驿微米黑" w:hint="eastAsia"/>
          <w:spacing w:val="-2"/>
          <w:sz w:val="20"/>
        </w:rPr>
        <w:t>本书的销量和评分：</w:t>
      </w:r>
    </w:p>
    <w:p w14:paraId="2FA36D02" w14:textId="77777777" w:rsidR="00C36271" w:rsidRDefault="00C36271">
      <w:pPr>
        <w:pStyle w:val="a3"/>
        <w:spacing w:before="11"/>
        <w:rPr>
          <w:rFonts w:ascii="文泉驿微米黑"/>
          <w:sz w:val="10"/>
        </w:rPr>
      </w:pPr>
    </w:p>
    <w:p w14:paraId="2B99B527" w14:textId="77777777" w:rsidR="00C36271" w:rsidRDefault="00000000">
      <w:pPr>
        <w:pStyle w:val="3"/>
        <w:spacing w:before="52" w:after="49"/>
      </w:pPr>
      <w:r>
        <w:pict w14:anchorId="11ACC647">
          <v:shape id="docshape1039" o:spid="_x0000_s2867" style="position:absolute;left:0;text-align:left;margin-left:68.6pt;margin-top:21.3pt;width:474.8pt;height:135.9pt;z-index:-27601920;mso-position-horizontal-relative:page" coordorigin="1372,426" coordsize="9496,2718" o:spt="100" adj="0,,0" path="m1372,430r68,m1440,430r9360,m10800,430r68,m10864,494r,-68m10864,781r,-287m10864,1067r,-286m10864,1354r,-287m10864,1641r,-287m10864,1928r,-287m10864,2215r,-287m10864,2502r,-287m10864,2789r,-287m10864,3076r,-287m1372,3140r68,m1440,3140r9360,m10800,3140r68,m10864,3144r,-68e" filled="f" strokeweight=".14042mm">
            <v:stroke joinstyle="round"/>
            <v:formulas/>
            <v:path arrowok="t" o:connecttype="segments"/>
            <w10:wrap anchorx="page"/>
          </v:shape>
        </w:pict>
      </w:r>
      <w:r>
        <w:rPr>
          <w:spacing w:val="-4"/>
        </w:rPr>
        <w:t>查询结果如下：</w:t>
      </w:r>
    </w:p>
    <w:tbl>
      <w:tblPr>
        <w:tblStyle w:val="TableNormal"/>
        <w:tblW w:w="0" w:type="auto"/>
        <w:tblInd w:w="162" w:type="dxa"/>
        <w:tblLayout w:type="fixed"/>
        <w:tblLook w:val="01E0" w:firstRow="1" w:lastRow="1" w:firstColumn="1" w:lastColumn="1" w:noHBand="0" w:noVBand="0"/>
      </w:tblPr>
      <w:tblGrid>
        <w:gridCol w:w="3763"/>
        <w:gridCol w:w="577"/>
        <w:gridCol w:w="1441"/>
        <w:gridCol w:w="674"/>
      </w:tblGrid>
      <w:tr w:rsidR="00C36271" w14:paraId="4E381ADC" w14:textId="77777777">
        <w:trPr>
          <w:trHeight w:val="925"/>
        </w:trPr>
        <w:tc>
          <w:tcPr>
            <w:tcW w:w="6455" w:type="dxa"/>
            <w:gridSpan w:val="4"/>
            <w:tcBorders>
              <w:left w:val="single" w:sz="4" w:space="0" w:color="000000"/>
            </w:tcBorders>
          </w:tcPr>
          <w:p w14:paraId="42C76153" w14:textId="77777777" w:rsidR="00C36271" w:rsidRDefault="00000000">
            <w:pPr>
              <w:pStyle w:val="TableParagraph"/>
              <w:tabs>
                <w:tab w:val="left" w:leader="hyphen" w:pos="6308"/>
              </w:tabs>
              <w:spacing w:before="77"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75ED83EB" w14:textId="77777777" w:rsidR="00C36271" w:rsidRDefault="00000000">
            <w:pPr>
              <w:pStyle w:val="TableParagraph"/>
              <w:tabs>
                <w:tab w:val="left" w:pos="1311"/>
                <w:tab w:val="left" w:pos="3810"/>
              </w:tabs>
              <w:spacing w:before="24" w:line="240" w:lineRule="auto"/>
              <w:ind w:left="62"/>
              <w:rPr>
                <w:sz w:val="16"/>
              </w:rPr>
            </w:pPr>
            <w:r>
              <w:rPr>
                <w:sz w:val="16"/>
              </w:rPr>
              <w:t>|</w:t>
            </w:r>
            <w:r>
              <w:rPr>
                <w:spacing w:val="-1"/>
                <w:sz w:val="16"/>
              </w:rPr>
              <w:t xml:space="preserve"> </w:t>
            </w:r>
            <w:r>
              <w:rPr>
                <w:spacing w:val="-2"/>
                <w:sz w:val="16"/>
              </w:rPr>
              <w:t>book_id</w:t>
            </w:r>
            <w:r>
              <w:rPr>
                <w:sz w:val="16"/>
              </w:rPr>
              <w:tab/>
              <w:t xml:space="preserve">| </w:t>
            </w:r>
            <w:r>
              <w:rPr>
                <w:spacing w:val="-2"/>
                <w:sz w:val="16"/>
              </w:rPr>
              <w:t>book_title</w:t>
            </w:r>
            <w:r>
              <w:rPr>
                <w:sz w:val="16"/>
              </w:rPr>
              <w:tab/>
              <w:t>|</w:t>
            </w:r>
            <w:r>
              <w:rPr>
                <w:spacing w:val="-7"/>
                <w:sz w:val="16"/>
              </w:rPr>
              <w:t xml:space="preserve"> </w:t>
            </w:r>
            <w:r>
              <w:rPr>
                <w:sz w:val="16"/>
              </w:rPr>
              <w:t>average_rating</w:t>
            </w:r>
            <w:r>
              <w:rPr>
                <w:spacing w:val="-5"/>
                <w:sz w:val="16"/>
              </w:rPr>
              <w:t xml:space="preserve"> </w:t>
            </w:r>
            <w:r>
              <w:rPr>
                <w:sz w:val="16"/>
              </w:rPr>
              <w:t>|</w:t>
            </w:r>
            <w:r>
              <w:rPr>
                <w:spacing w:val="-6"/>
                <w:sz w:val="16"/>
              </w:rPr>
              <w:t xml:space="preserve"> </w:t>
            </w:r>
            <w:r>
              <w:rPr>
                <w:sz w:val="16"/>
              </w:rPr>
              <w:t>orders</w:t>
            </w:r>
            <w:r>
              <w:rPr>
                <w:spacing w:val="-4"/>
                <w:sz w:val="16"/>
              </w:rPr>
              <w:t xml:space="preserve"> </w:t>
            </w:r>
            <w:r>
              <w:rPr>
                <w:spacing w:val="-10"/>
                <w:sz w:val="16"/>
              </w:rPr>
              <w:t>|</w:t>
            </w:r>
          </w:p>
          <w:p w14:paraId="33EAB540" w14:textId="77777777" w:rsidR="00C36271" w:rsidRDefault="00000000">
            <w:pPr>
              <w:pStyle w:val="TableParagraph"/>
              <w:tabs>
                <w:tab w:val="left" w:leader="hyphen" w:pos="6308"/>
              </w:tabs>
              <w:spacing w:before="24"/>
              <w:ind w:left="62"/>
              <w:rPr>
                <w:sz w:val="16"/>
              </w:rPr>
            </w:pPr>
            <w:r>
              <w:rPr>
                <w:spacing w:val="-2"/>
                <w:sz w:val="16"/>
              </w:rPr>
              <w:t>+------------+-------------------------+----------------</w:t>
            </w:r>
            <w:r>
              <w:rPr>
                <w:spacing w:val="-10"/>
                <w:sz w:val="16"/>
              </w:rPr>
              <w:t>+</w:t>
            </w:r>
            <w:r>
              <w:rPr>
                <w:rFonts w:ascii="Times New Roman"/>
                <w:sz w:val="16"/>
              </w:rPr>
              <w:tab/>
            </w:r>
            <w:r>
              <w:rPr>
                <w:spacing w:val="-10"/>
                <w:sz w:val="16"/>
              </w:rPr>
              <w:t>+</w:t>
            </w:r>
          </w:p>
        </w:tc>
      </w:tr>
      <w:tr w:rsidR="00C36271" w14:paraId="42F8334D" w14:textId="77777777">
        <w:trPr>
          <w:trHeight w:val="286"/>
        </w:trPr>
        <w:tc>
          <w:tcPr>
            <w:tcW w:w="3763" w:type="dxa"/>
            <w:tcBorders>
              <w:left w:val="single" w:sz="4" w:space="0" w:color="000000"/>
            </w:tcBorders>
          </w:tcPr>
          <w:p w14:paraId="596B561E" w14:textId="77777777" w:rsidR="00C36271" w:rsidRDefault="00000000">
            <w:pPr>
              <w:pStyle w:val="TableParagraph"/>
              <w:ind w:left="62"/>
              <w:rPr>
                <w:sz w:val="16"/>
              </w:rPr>
            </w:pPr>
            <w:r>
              <w:rPr>
                <w:sz w:val="16"/>
              </w:rPr>
              <w:t>|</w:t>
            </w:r>
            <w:r>
              <w:rPr>
                <w:spacing w:val="41"/>
                <w:w w:val="150"/>
                <w:sz w:val="16"/>
              </w:rPr>
              <w:t xml:space="preserve"> </w:t>
            </w:r>
            <w:r>
              <w:rPr>
                <w:sz w:val="16"/>
              </w:rPr>
              <w:t>481008467</w:t>
            </w:r>
            <w:r>
              <w:rPr>
                <w:spacing w:val="-3"/>
                <w:sz w:val="16"/>
              </w:rPr>
              <w:t xml:space="preserve"> </w:t>
            </w:r>
            <w:r>
              <w:rPr>
                <w:sz w:val="16"/>
              </w:rPr>
              <w:t>|</w:t>
            </w:r>
            <w:r>
              <w:rPr>
                <w:spacing w:val="-3"/>
                <w:sz w:val="16"/>
              </w:rPr>
              <w:t xml:space="preserve"> </w:t>
            </w:r>
            <w:r>
              <w:rPr>
                <w:sz w:val="16"/>
              </w:rPr>
              <w:t>The</w:t>
            </w:r>
            <w:r>
              <w:rPr>
                <w:spacing w:val="-3"/>
                <w:sz w:val="16"/>
              </w:rPr>
              <w:t xml:space="preserve"> </w:t>
            </w:r>
            <w:r>
              <w:rPr>
                <w:sz w:val="16"/>
              </w:rPr>
              <w:t>Documentary</w:t>
            </w:r>
            <w:r>
              <w:rPr>
                <w:spacing w:val="-4"/>
                <w:sz w:val="16"/>
              </w:rPr>
              <w:t xml:space="preserve"> </w:t>
            </w:r>
            <w:r>
              <w:rPr>
                <w:sz w:val="16"/>
              </w:rPr>
              <w:t>of</w:t>
            </w:r>
            <w:r>
              <w:rPr>
                <w:spacing w:val="-3"/>
                <w:sz w:val="16"/>
              </w:rPr>
              <w:t xml:space="preserve"> </w:t>
            </w:r>
            <w:r>
              <w:rPr>
                <w:spacing w:val="-4"/>
                <w:sz w:val="16"/>
              </w:rPr>
              <w:t>goat</w:t>
            </w:r>
          </w:p>
        </w:tc>
        <w:tc>
          <w:tcPr>
            <w:tcW w:w="577" w:type="dxa"/>
          </w:tcPr>
          <w:p w14:paraId="05D3A1D5" w14:textId="77777777" w:rsidR="00C36271" w:rsidRDefault="00000000">
            <w:pPr>
              <w:pStyle w:val="TableParagraph"/>
              <w:ind w:left="52"/>
              <w:rPr>
                <w:sz w:val="16"/>
              </w:rPr>
            </w:pPr>
            <w:r>
              <w:rPr>
                <w:sz w:val="16"/>
              </w:rPr>
              <w:t>|</w:t>
            </w:r>
          </w:p>
        </w:tc>
        <w:tc>
          <w:tcPr>
            <w:tcW w:w="1441" w:type="dxa"/>
          </w:tcPr>
          <w:p w14:paraId="22F40F32" w14:textId="77777777" w:rsidR="00C36271" w:rsidRDefault="00000000">
            <w:pPr>
              <w:pStyle w:val="TableParagraph"/>
              <w:ind w:right="233"/>
              <w:jc w:val="right"/>
              <w:rPr>
                <w:sz w:val="16"/>
              </w:rPr>
            </w:pPr>
            <w:r>
              <w:rPr>
                <w:sz w:val="16"/>
              </w:rPr>
              <w:t>2.0000</w:t>
            </w:r>
            <w:r>
              <w:rPr>
                <w:spacing w:val="-6"/>
                <w:sz w:val="16"/>
              </w:rPr>
              <w:t xml:space="preserve"> </w:t>
            </w:r>
            <w:r>
              <w:rPr>
                <w:spacing w:val="-10"/>
                <w:sz w:val="16"/>
              </w:rPr>
              <w:t>|</w:t>
            </w:r>
          </w:p>
        </w:tc>
        <w:tc>
          <w:tcPr>
            <w:tcW w:w="674" w:type="dxa"/>
          </w:tcPr>
          <w:p w14:paraId="07F7A817" w14:textId="77777777" w:rsidR="00C36271" w:rsidRDefault="00000000">
            <w:pPr>
              <w:pStyle w:val="TableParagraph"/>
              <w:ind w:right="42"/>
              <w:jc w:val="right"/>
              <w:rPr>
                <w:sz w:val="16"/>
              </w:rPr>
            </w:pPr>
            <w:r>
              <w:rPr>
                <w:sz w:val="16"/>
              </w:rPr>
              <w:t>16</w:t>
            </w:r>
            <w:r>
              <w:rPr>
                <w:spacing w:val="-2"/>
                <w:sz w:val="16"/>
              </w:rPr>
              <w:t xml:space="preserve"> </w:t>
            </w:r>
            <w:r>
              <w:rPr>
                <w:spacing w:val="-10"/>
                <w:sz w:val="16"/>
              </w:rPr>
              <w:t>|</w:t>
            </w:r>
          </w:p>
        </w:tc>
      </w:tr>
      <w:tr w:rsidR="00C36271" w14:paraId="7FB8C33C" w14:textId="77777777">
        <w:trPr>
          <w:trHeight w:val="286"/>
        </w:trPr>
        <w:tc>
          <w:tcPr>
            <w:tcW w:w="3763" w:type="dxa"/>
            <w:tcBorders>
              <w:left w:val="single" w:sz="4" w:space="0" w:color="000000"/>
            </w:tcBorders>
          </w:tcPr>
          <w:p w14:paraId="46D4EC9C" w14:textId="77777777" w:rsidR="00C36271" w:rsidRDefault="00000000">
            <w:pPr>
              <w:pStyle w:val="TableParagraph"/>
              <w:ind w:left="62"/>
              <w:rPr>
                <w:sz w:val="16"/>
              </w:rPr>
            </w:pPr>
            <w:r>
              <w:rPr>
                <w:sz w:val="16"/>
              </w:rPr>
              <w:t>|</w:t>
            </w:r>
            <w:r>
              <w:rPr>
                <w:spacing w:val="-5"/>
                <w:sz w:val="16"/>
              </w:rPr>
              <w:t xml:space="preserve"> </w:t>
            </w:r>
            <w:r>
              <w:rPr>
                <w:sz w:val="16"/>
              </w:rPr>
              <w:t>2224531102</w:t>
            </w:r>
            <w:r>
              <w:rPr>
                <w:spacing w:val="-4"/>
                <w:sz w:val="16"/>
              </w:rPr>
              <w:t xml:space="preserve"> </w:t>
            </w:r>
            <w:r>
              <w:rPr>
                <w:sz w:val="16"/>
              </w:rPr>
              <w:t>|</w:t>
            </w:r>
            <w:r>
              <w:rPr>
                <w:spacing w:val="-4"/>
                <w:sz w:val="16"/>
              </w:rPr>
              <w:t xml:space="preserve"> </w:t>
            </w:r>
            <w:r>
              <w:rPr>
                <w:sz w:val="16"/>
              </w:rPr>
              <w:t>Brandt</w:t>
            </w:r>
            <w:r>
              <w:rPr>
                <w:spacing w:val="-3"/>
                <w:sz w:val="16"/>
              </w:rPr>
              <w:t xml:space="preserve"> </w:t>
            </w:r>
            <w:r>
              <w:rPr>
                <w:spacing w:val="-2"/>
                <w:sz w:val="16"/>
              </w:rPr>
              <w:t>Skiles</w:t>
            </w:r>
          </w:p>
        </w:tc>
        <w:tc>
          <w:tcPr>
            <w:tcW w:w="577" w:type="dxa"/>
          </w:tcPr>
          <w:p w14:paraId="7185FC21" w14:textId="77777777" w:rsidR="00C36271" w:rsidRDefault="00000000">
            <w:pPr>
              <w:pStyle w:val="TableParagraph"/>
              <w:ind w:left="52"/>
              <w:rPr>
                <w:sz w:val="16"/>
              </w:rPr>
            </w:pPr>
            <w:r>
              <w:rPr>
                <w:sz w:val="16"/>
              </w:rPr>
              <w:t>|</w:t>
            </w:r>
          </w:p>
        </w:tc>
        <w:tc>
          <w:tcPr>
            <w:tcW w:w="1441" w:type="dxa"/>
          </w:tcPr>
          <w:p w14:paraId="3C266790" w14:textId="77777777" w:rsidR="00C36271" w:rsidRDefault="00000000">
            <w:pPr>
              <w:pStyle w:val="TableParagraph"/>
              <w:ind w:right="233"/>
              <w:jc w:val="right"/>
              <w:rPr>
                <w:sz w:val="16"/>
              </w:rPr>
            </w:pPr>
            <w:r>
              <w:rPr>
                <w:sz w:val="16"/>
              </w:rPr>
              <w:t>2.7143</w:t>
            </w:r>
            <w:r>
              <w:rPr>
                <w:spacing w:val="-6"/>
                <w:sz w:val="16"/>
              </w:rPr>
              <w:t xml:space="preserve"> </w:t>
            </w:r>
            <w:r>
              <w:rPr>
                <w:spacing w:val="-10"/>
                <w:sz w:val="16"/>
              </w:rPr>
              <w:t>|</w:t>
            </w:r>
          </w:p>
        </w:tc>
        <w:tc>
          <w:tcPr>
            <w:tcW w:w="674" w:type="dxa"/>
          </w:tcPr>
          <w:p w14:paraId="285FD69B" w14:textId="77777777" w:rsidR="00C36271" w:rsidRDefault="00000000">
            <w:pPr>
              <w:pStyle w:val="TableParagraph"/>
              <w:ind w:right="42"/>
              <w:jc w:val="right"/>
              <w:rPr>
                <w:sz w:val="16"/>
              </w:rPr>
            </w:pPr>
            <w:r>
              <w:rPr>
                <w:sz w:val="16"/>
              </w:rPr>
              <w:t>17</w:t>
            </w:r>
            <w:r>
              <w:rPr>
                <w:spacing w:val="-2"/>
                <w:sz w:val="16"/>
              </w:rPr>
              <w:t xml:space="preserve"> </w:t>
            </w:r>
            <w:r>
              <w:rPr>
                <w:spacing w:val="-10"/>
                <w:sz w:val="16"/>
              </w:rPr>
              <w:t>|</w:t>
            </w:r>
          </w:p>
        </w:tc>
      </w:tr>
      <w:tr w:rsidR="00C36271" w14:paraId="7BB321E5" w14:textId="77777777">
        <w:trPr>
          <w:trHeight w:val="286"/>
        </w:trPr>
        <w:tc>
          <w:tcPr>
            <w:tcW w:w="3763" w:type="dxa"/>
            <w:tcBorders>
              <w:left w:val="single" w:sz="4" w:space="0" w:color="000000"/>
            </w:tcBorders>
          </w:tcPr>
          <w:p w14:paraId="6E26C736" w14:textId="77777777" w:rsidR="00C36271" w:rsidRDefault="00000000">
            <w:pPr>
              <w:pStyle w:val="TableParagraph"/>
              <w:ind w:left="62"/>
              <w:rPr>
                <w:sz w:val="16"/>
              </w:rPr>
            </w:pPr>
            <w:r>
              <w:rPr>
                <w:sz w:val="16"/>
              </w:rPr>
              <w:t>|</w:t>
            </w:r>
            <w:r>
              <w:rPr>
                <w:spacing w:val="-5"/>
                <w:sz w:val="16"/>
              </w:rPr>
              <w:t xml:space="preserve"> </w:t>
            </w:r>
            <w:r>
              <w:rPr>
                <w:sz w:val="16"/>
              </w:rPr>
              <w:t>2641301356</w:t>
            </w:r>
            <w:r>
              <w:rPr>
                <w:spacing w:val="-5"/>
                <w:sz w:val="16"/>
              </w:rPr>
              <w:t xml:space="preserve"> </w:t>
            </w:r>
            <w:r>
              <w:rPr>
                <w:sz w:val="16"/>
              </w:rPr>
              <w:t>|</w:t>
            </w:r>
            <w:r>
              <w:rPr>
                <w:spacing w:val="-4"/>
                <w:sz w:val="16"/>
              </w:rPr>
              <w:t xml:space="preserve"> </w:t>
            </w:r>
            <w:r>
              <w:rPr>
                <w:sz w:val="16"/>
              </w:rPr>
              <w:t>Sheridan</w:t>
            </w:r>
            <w:r>
              <w:rPr>
                <w:spacing w:val="-4"/>
                <w:sz w:val="16"/>
              </w:rPr>
              <w:t xml:space="preserve"> </w:t>
            </w:r>
            <w:r>
              <w:rPr>
                <w:spacing w:val="-2"/>
                <w:sz w:val="16"/>
              </w:rPr>
              <w:t>Bashirian</w:t>
            </w:r>
          </w:p>
        </w:tc>
        <w:tc>
          <w:tcPr>
            <w:tcW w:w="577" w:type="dxa"/>
          </w:tcPr>
          <w:p w14:paraId="60B54A8B" w14:textId="77777777" w:rsidR="00C36271" w:rsidRDefault="00000000">
            <w:pPr>
              <w:pStyle w:val="TableParagraph"/>
              <w:ind w:left="52"/>
              <w:rPr>
                <w:sz w:val="16"/>
              </w:rPr>
            </w:pPr>
            <w:r>
              <w:rPr>
                <w:sz w:val="16"/>
              </w:rPr>
              <w:t>|</w:t>
            </w:r>
          </w:p>
        </w:tc>
        <w:tc>
          <w:tcPr>
            <w:tcW w:w="1441" w:type="dxa"/>
          </w:tcPr>
          <w:p w14:paraId="25F98DF0" w14:textId="77777777" w:rsidR="00C36271" w:rsidRDefault="00000000">
            <w:pPr>
              <w:pStyle w:val="TableParagraph"/>
              <w:ind w:right="233"/>
              <w:jc w:val="right"/>
              <w:rPr>
                <w:sz w:val="16"/>
              </w:rPr>
            </w:pPr>
            <w:r>
              <w:rPr>
                <w:sz w:val="16"/>
              </w:rPr>
              <w:t>2.4211</w:t>
            </w:r>
            <w:r>
              <w:rPr>
                <w:spacing w:val="-6"/>
                <w:sz w:val="16"/>
              </w:rPr>
              <w:t xml:space="preserve"> </w:t>
            </w:r>
            <w:r>
              <w:rPr>
                <w:spacing w:val="-10"/>
                <w:sz w:val="16"/>
              </w:rPr>
              <w:t>|</w:t>
            </w:r>
          </w:p>
        </w:tc>
        <w:tc>
          <w:tcPr>
            <w:tcW w:w="674" w:type="dxa"/>
          </w:tcPr>
          <w:p w14:paraId="71C7090D" w14:textId="77777777" w:rsidR="00C36271" w:rsidRDefault="00000000">
            <w:pPr>
              <w:pStyle w:val="TableParagraph"/>
              <w:ind w:right="42"/>
              <w:jc w:val="right"/>
              <w:rPr>
                <w:sz w:val="16"/>
              </w:rPr>
            </w:pPr>
            <w:r>
              <w:rPr>
                <w:sz w:val="16"/>
              </w:rPr>
              <w:t>12</w:t>
            </w:r>
            <w:r>
              <w:rPr>
                <w:spacing w:val="-2"/>
                <w:sz w:val="16"/>
              </w:rPr>
              <w:t xml:space="preserve"> </w:t>
            </w:r>
            <w:r>
              <w:rPr>
                <w:spacing w:val="-10"/>
                <w:sz w:val="16"/>
              </w:rPr>
              <w:t>|</w:t>
            </w:r>
          </w:p>
        </w:tc>
      </w:tr>
      <w:tr w:rsidR="00C36271" w14:paraId="13EB187F" w14:textId="77777777">
        <w:trPr>
          <w:trHeight w:val="287"/>
        </w:trPr>
        <w:tc>
          <w:tcPr>
            <w:tcW w:w="3763" w:type="dxa"/>
            <w:tcBorders>
              <w:left w:val="single" w:sz="4" w:space="0" w:color="000000"/>
            </w:tcBorders>
          </w:tcPr>
          <w:p w14:paraId="222836DE" w14:textId="77777777" w:rsidR="00C36271" w:rsidRDefault="00000000">
            <w:pPr>
              <w:pStyle w:val="TableParagraph"/>
              <w:ind w:left="62"/>
              <w:rPr>
                <w:sz w:val="16"/>
              </w:rPr>
            </w:pPr>
            <w:r>
              <w:rPr>
                <w:sz w:val="16"/>
              </w:rPr>
              <w:t>|</w:t>
            </w:r>
            <w:r>
              <w:rPr>
                <w:spacing w:val="-5"/>
                <w:sz w:val="16"/>
              </w:rPr>
              <w:t xml:space="preserve"> </w:t>
            </w:r>
            <w:r>
              <w:rPr>
                <w:sz w:val="16"/>
              </w:rPr>
              <w:t>4154439164</w:t>
            </w:r>
            <w:r>
              <w:rPr>
                <w:spacing w:val="-4"/>
                <w:sz w:val="16"/>
              </w:rPr>
              <w:t xml:space="preserve"> </w:t>
            </w:r>
            <w:r>
              <w:rPr>
                <w:sz w:val="16"/>
              </w:rPr>
              <w:t>|</w:t>
            </w:r>
            <w:r>
              <w:rPr>
                <w:spacing w:val="-4"/>
                <w:sz w:val="16"/>
              </w:rPr>
              <w:t xml:space="preserve"> </w:t>
            </w:r>
            <w:r>
              <w:rPr>
                <w:sz w:val="16"/>
              </w:rPr>
              <w:t>Karson</w:t>
            </w:r>
            <w:r>
              <w:rPr>
                <w:spacing w:val="-3"/>
                <w:sz w:val="16"/>
              </w:rPr>
              <w:t xml:space="preserve"> </w:t>
            </w:r>
            <w:r>
              <w:rPr>
                <w:spacing w:val="-2"/>
                <w:sz w:val="16"/>
              </w:rPr>
              <w:t>Streich</w:t>
            </w:r>
          </w:p>
        </w:tc>
        <w:tc>
          <w:tcPr>
            <w:tcW w:w="577" w:type="dxa"/>
          </w:tcPr>
          <w:p w14:paraId="7BCDB30B" w14:textId="77777777" w:rsidR="00C36271" w:rsidRDefault="00000000">
            <w:pPr>
              <w:pStyle w:val="TableParagraph"/>
              <w:ind w:left="52"/>
              <w:rPr>
                <w:sz w:val="16"/>
              </w:rPr>
            </w:pPr>
            <w:r>
              <w:rPr>
                <w:sz w:val="16"/>
              </w:rPr>
              <w:t>|</w:t>
            </w:r>
          </w:p>
        </w:tc>
        <w:tc>
          <w:tcPr>
            <w:tcW w:w="1441" w:type="dxa"/>
          </w:tcPr>
          <w:p w14:paraId="1D5AA961" w14:textId="77777777" w:rsidR="00C36271" w:rsidRDefault="00000000">
            <w:pPr>
              <w:pStyle w:val="TableParagraph"/>
              <w:ind w:right="233"/>
              <w:jc w:val="right"/>
              <w:rPr>
                <w:sz w:val="16"/>
              </w:rPr>
            </w:pPr>
            <w:r>
              <w:rPr>
                <w:sz w:val="16"/>
              </w:rPr>
              <w:t>2.5833</w:t>
            </w:r>
            <w:r>
              <w:rPr>
                <w:spacing w:val="-6"/>
                <w:sz w:val="16"/>
              </w:rPr>
              <w:t xml:space="preserve"> </w:t>
            </w:r>
            <w:r>
              <w:rPr>
                <w:spacing w:val="-10"/>
                <w:sz w:val="16"/>
              </w:rPr>
              <w:t>|</w:t>
            </w:r>
          </w:p>
        </w:tc>
        <w:tc>
          <w:tcPr>
            <w:tcW w:w="674" w:type="dxa"/>
          </w:tcPr>
          <w:p w14:paraId="3A20B5CC" w14:textId="77777777" w:rsidR="00C36271" w:rsidRDefault="00000000">
            <w:pPr>
              <w:pStyle w:val="TableParagraph"/>
              <w:ind w:right="42"/>
              <w:jc w:val="right"/>
              <w:rPr>
                <w:sz w:val="16"/>
              </w:rPr>
            </w:pPr>
            <w:r>
              <w:rPr>
                <w:sz w:val="16"/>
              </w:rPr>
              <w:t>19</w:t>
            </w:r>
            <w:r>
              <w:rPr>
                <w:spacing w:val="-2"/>
                <w:sz w:val="16"/>
              </w:rPr>
              <w:t xml:space="preserve"> </w:t>
            </w:r>
            <w:r>
              <w:rPr>
                <w:spacing w:val="-10"/>
                <w:sz w:val="16"/>
              </w:rPr>
              <w:t>|</w:t>
            </w:r>
          </w:p>
        </w:tc>
      </w:tr>
      <w:tr w:rsidR="00C36271" w14:paraId="60CA6CFD" w14:textId="77777777">
        <w:trPr>
          <w:trHeight w:val="636"/>
        </w:trPr>
        <w:tc>
          <w:tcPr>
            <w:tcW w:w="6455" w:type="dxa"/>
            <w:gridSpan w:val="4"/>
            <w:tcBorders>
              <w:left w:val="single" w:sz="4" w:space="0" w:color="000000"/>
            </w:tcBorders>
          </w:tcPr>
          <w:p w14:paraId="3D177B41" w14:textId="77777777" w:rsidR="00C36271" w:rsidRDefault="00000000">
            <w:pPr>
              <w:pStyle w:val="TableParagraph"/>
              <w:tabs>
                <w:tab w:val="left" w:leader="hyphen" w:pos="6308"/>
              </w:tabs>
              <w:spacing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48E05284" w14:textId="77777777" w:rsidR="00C36271" w:rsidRDefault="00000000">
            <w:pPr>
              <w:pStyle w:val="TableParagraph"/>
              <w:spacing w:before="23" w:line="240" w:lineRule="auto"/>
              <w:ind w:left="62"/>
              <w:rPr>
                <w:sz w:val="16"/>
              </w:rPr>
            </w:pPr>
            <w:r>
              <w:rPr>
                <w:sz w:val="16"/>
              </w:rPr>
              <w:t>4</w:t>
            </w:r>
            <w:r>
              <w:rPr>
                <w:spacing w:val="-3"/>
                <w:sz w:val="16"/>
              </w:rPr>
              <w:t xml:space="preserve"> </w:t>
            </w:r>
            <w:r>
              <w:rPr>
                <w:sz w:val="16"/>
              </w:rPr>
              <w:t>rows</w:t>
            </w:r>
            <w:r>
              <w:rPr>
                <w:spacing w:val="-2"/>
                <w:sz w:val="16"/>
              </w:rPr>
              <w:t xml:space="preserve"> </w:t>
            </w:r>
            <w:r>
              <w:rPr>
                <w:sz w:val="16"/>
              </w:rPr>
              <w:t>in</w:t>
            </w:r>
            <w:r>
              <w:rPr>
                <w:spacing w:val="-2"/>
                <w:sz w:val="16"/>
              </w:rPr>
              <w:t xml:space="preserve"> </w:t>
            </w:r>
            <w:r>
              <w:rPr>
                <w:sz w:val="16"/>
              </w:rPr>
              <w:t>set</w:t>
            </w:r>
            <w:r>
              <w:rPr>
                <w:spacing w:val="-3"/>
                <w:sz w:val="16"/>
              </w:rPr>
              <w:t xml:space="preserve"> </w:t>
            </w:r>
            <w:r>
              <w:rPr>
                <w:sz w:val="16"/>
              </w:rPr>
              <w:t>(0.06</w:t>
            </w:r>
            <w:r>
              <w:rPr>
                <w:spacing w:val="-2"/>
                <w:sz w:val="16"/>
              </w:rPr>
              <w:t xml:space="preserve"> </w:t>
            </w:r>
            <w:r>
              <w:rPr>
                <w:spacing w:val="-4"/>
                <w:sz w:val="16"/>
              </w:rPr>
              <w:t>sec)</w:t>
            </w:r>
          </w:p>
        </w:tc>
      </w:tr>
    </w:tbl>
    <w:p w14:paraId="50C41A59" w14:textId="77777777" w:rsidR="00C36271" w:rsidRDefault="00C36271">
      <w:pPr>
        <w:pStyle w:val="a3"/>
        <w:spacing w:before="1"/>
        <w:rPr>
          <w:rFonts w:ascii="文泉驿微米黑"/>
          <w:sz w:val="14"/>
        </w:rPr>
      </w:pPr>
    </w:p>
    <w:p w14:paraId="0E33AC84" w14:textId="77777777" w:rsidR="00C36271" w:rsidRDefault="00000000">
      <w:pPr>
        <w:ind w:left="220"/>
        <w:rPr>
          <w:rFonts w:ascii="文泉驿微米黑" w:eastAsia="文泉驿微米黑"/>
          <w:sz w:val="20"/>
        </w:rPr>
      </w:pPr>
      <w:r>
        <w:rPr>
          <w:rFonts w:ascii="文泉驿微米黑" w:eastAsia="文泉驿微米黑" w:hint="eastAsia"/>
          <w:spacing w:val="-4"/>
          <w:sz w:val="20"/>
        </w:rPr>
        <w:t xml:space="preserve">在这个 </w:t>
      </w:r>
      <w:r>
        <w:rPr>
          <w:rFonts w:ascii="文泉驿微米黑" w:eastAsia="文泉驿微米黑" w:hint="eastAsia"/>
          <w:sz w:val="16"/>
        </w:rPr>
        <w:t>SQL</w:t>
      </w:r>
      <w:r>
        <w:rPr>
          <w:rFonts w:ascii="文泉驿微米黑" w:eastAsia="文泉驿微米黑" w:hint="eastAsia"/>
          <w:spacing w:val="-11"/>
          <w:sz w:val="16"/>
        </w:rPr>
        <w:t xml:space="preserve"> </w:t>
      </w:r>
      <w:r>
        <w:rPr>
          <w:rFonts w:ascii="文泉驿微米黑" w:eastAsia="文泉驿微米黑" w:hint="eastAsia"/>
          <w:spacing w:val="-2"/>
          <w:sz w:val="20"/>
        </w:rPr>
        <w:t xml:space="preserve">语句，定义了三个 </w:t>
      </w:r>
      <w:r>
        <w:rPr>
          <w:rFonts w:ascii="文泉驿微米黑" w:eastAsia="文泉驿微米黑" w:hint="eastAsia"/>
          <w:sz w:val="16"/>
        </w:rPr>
        <w:t>CTE</w:t>
      </w:r>
      <w:r>
        <w:rPr>
          <w:rFonts w:ascii="文泉驿微米黑" w:eastAsia="文泉驿微米黑" w:hint="eastAsia"/>
          <w:spacing w:val="-10"/>
          <w:sz w:val="16"/>
        </w:rPr>
        <w:t xml:space="preserve"> </w:t>
      </w:r>
      <w:r>
        <w:rPr>
          <w:rFonts w:ascii="文泉驿微米黑" w:eastAsia="文泉驿微米黑" w:hint="eastAsia"/>
          <w:sz w:val="20"/>
        </w:rPr>
        <w:t>块，</w:t>
      </w:r>
      <w:r>
        <w:rPr>
          <w:rFonts w:ascii="文泉驿微米黑" w:eastAsia="文泉驿微米黑" w:hint="eastAsia"/>
          <w:sz w:val="16"/>
        </w:rPr>
        <w:t>CTE</w:t>
      </w:r>
      <w:r>
        <w:rPr>
          <w:rFonts w:ascii="文泉驿微米黑" w:eastAsia="文泉驿微米黑" w:hint="eastAsia"/>
          <w:spacing w:val="-10"/>
          <w:sz w:val="16"/>
        </w:rPr>
        <w:t xml:space="preserve"> </w:t>
      </w:r>
      <w:r>
        <w:rPr>
          <w:rFonts w:ascii="文泉驿微米黑" w:eastAsia="文泉驿微米黑" w:hint="eastAsia"/>
          <w:spacing w:val="4"/>
          <w:sz w:val="20"/>
        </w:rPr>
        <w:t>块之间使用</w:t>
      </w:r>
      <w:r>
        <w:rPr>
          <w:spacing w:val="-28"/>
          <w:sz w:val="16"/>
        </w:rPr>
        <w:t xml:space="preserve">, </w:t>
      </w:r>
      <w:r>
        <w:rPr>
          <w:rFonts w:ascii="文泉驿微米黑" w:eastAsia="文泉驿微米黑" w:hint="eastAsia"/>
          <w:spacing w:val="-2"/>
          <w:sz w:val="20"/>
        </w:rPr>
        <w:t>进行分隔。</w:t>
      </w:r>
    </w:p>
    <w:p w14:paraId="6F6DF1CF"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67E27255" w14:textId="77777777" w:rsidR="00C36271" w:rsidRDefault="00C36271">
      <w:pPr>
        <w:pStyle w:val="a3"/>
        <w:spacing w:before="12"/>
        <w:rPr>
          <w:rFonts w:ascii="文泉驿微米黑"/>
          <w:sz w:val="15"/>
        </w:rPr>
      </w:pPr>
    </w:p>
    <w:p w14:paraId="75490283" w14:textId="77777777" w:rsidR="00C36271" w:rsidRDefault="00000000">
      <w:pPr>
        <w:spacing w:before="83" w:line="208" w:lineRule="auto"/>
        <w:ind w:left="220" w:right="1437"/>
        <w:jc w:val="both"/>
        <w:rPr>
          <w:rFonts w:ascii="文泉驿微米黑" w:eastAsia="文泉驿微米黑"/>
          <w:sz w:val="20"/>
        </w:rPr>
      </w:pPr>
      <w:r>
        <w:rPr>
          <w:rFonts w:ascii="文泉驿微米黑" w:eastAsia="文泉驿微米黑" w:hint="eastAsia"/>
          <w:spacing w:val="3"/>
          <w:sz w:val="20"/>
        </w:rPr>
        <w:t xml:space="preserve">先在 </w:t>
      </w:r>
      <w:r>
        <w:rPr>
          <w:rFonts w:ascii="文泉驿微米黑" w:eastAsia="文泉驿微米黑" w:hint="eastAsia"/>
          <w:sz w:val="16"/>
        </w:rPr>
        <w:t>CTE</w:t>
      </w:r>
      <w:r>
        <w:rPr>
          <w:rFonts w:ascii="文泉驿微米黑" w:eastAsia="文泉驿微米黑" w:hint="eastAsia"/>
          <w:spacing w:val="-11"/>
          <w:sz w:val="16"/>
        </w:rPr>
        <w:t xml:space="preserve"> </w:t>
      </w:r>
      <w:r>
        <w:rPr>
          <w:rFonts w:ascii="文泉驿微米黑" w:eastAsia="文泉驿微米黑" w:hint="eastAsia"/>
          <w:spacing w:val="-2"/>
          <w:sz w:val="20"/>
        </w:rPr>
        <w:t xml:space="preserve">块 </w:t>
      </w:r>
      <w:r>
        <w:rPr>
          <w:sz w:val="16"/>
        </w:rPr>
        <w:t>books_authored_by_rm</w:t>
      </w:r>
      <w:r>
        <w:rPr>
          <w:spacing w:val="-24"/>
          <w:sz w:val="16"/>
        </w:rPr>
        <w:t xml:space="preserve"> </w:t>
      </w:r>
      <w:r>
        <w:rPr>
          <w:rFonts w:ascii="文泉驿微米黑" w:eastAsia="文泉驿微米黑" w:hint="eastAsia"/>
          <w:spacing w:val="22"/>
          <w:sz w:val="20"/>
        </w:rPr>
        <w:t>当中将该作者</w:t>
      </w:r>
      <w:r>
        <w:rPr>
          <w:rFonts w:ascii="文泉驿微米黑" w:eastAsia="文泉驿微米黑" w:hint="eastAsia"/>
          <w:sz w:val="20"/>
        </w:rPr>
        <w:t>（</w:t>
      </w:r>
      <w:r>
        <w:rPr>
          <w:rFonts w:ascii="文泉驿微米黑" w:eastAsia="文泉驿微米黑" w:hint="eastAsia"/>
          <w:spacing w:val="7"/>
          <w:sz w:val="20"/>
        </w:rPr>
        <w:t xml:space="preserve">作者 </w:t>
      </w:r>
      <w:r>
        <w:rPr>
          <w:rFonts w:ascii="文泉驿微米黑" w:eastAsia="文泉驿微米黑" w:hint="eastAsia"/>
          <w:sz w:val="16"/>
        </w:rPr>
        <w:t>ID</w:t>
      </w:r>
      <w:r>
        <w:rPr>
          <w:rFonts w:ascii="文泉驿微米黑" w:eastAsia="文泉驿微米黑" w:hint="eastAsia"/>
          <w:spacing w:val="15"/>
          <w:sz w:val="16"/>
        </w:rPr>
        <w:t xml:space="preserve"> </w:t>
      </w:r>
      <w:r>
        <w:rPr>
          <w:rFonts w:ascii="文泉驿微米黑" w:eastAsia="文泉驿微米黑" w:hint="eastAsia"/>
          <w:sz w:val="20"/>
        </w:rPr>
        <w:t xml:space="preserve">为 </w:t>
      </w:r>
      <w:r>
        <w:rPr>
          <w:sz w:val="16"/>
        </w:rPr>
        <w:t>2299112019</w:t>
      </w:r>
      <w:r>
        <w:rPr>
          <w:rFonts w:ascii="文泉驿微米黑" w:eastAsia="文泉驿微米黑" w:hint="eastAsia"/>
          <w:sz w:val="20"/>
        </w:rPr>
        <w:t>）</w:t>
      </w:r>
      <w:r>
        <w:rPr>
          <w:rFonts w:ascii="文泉驿微米黑" w:eastAsia="文泉驿微米黑" w:hint="eastAsia"/>
          <w:spacing w:val="9"/>
          <w:sz w:val="20"/>
        </w:rPr>
        <w:t xml:space="preserve"> 所编写的书查出来， 然后在</w:t>
      </w:r>
      <w:r>
        <w:rPr>
          <w:rFonts w:ascii="文泉驿微米黑" w:eastAsia="文泉驿微米黑" w:hint="eastAsia"/>
          <w:sz w:val="20"/>
        </w:rPr>
        <w:t xml:space="preserve"> </w:t>
      </w:r>
      <w:r>
        <w:rPr>
          <w:sz w:val="16"/>
        </w:rPr>
        <w:t>books_with_average_ratings</w:t>
      </w:r>
      <w:r>
        <w:rPr>
          <w:spacing w:val="-24"/>
          <w:sz w:val="16"/>
        </w:rPr>
        <w:t xml:space="preserve"> </w:t>
      </w:r>
      <w:r>
        <w:rPr>
          <w:rFonts w:ascii="文泉驿微米黑" w:eastAsia="文泉驿微米黑" w:hint="eastAsia"/>
          <w:spacing w:val="-7"/>
          <w:sz w:val="20"/>
        </w:rPr>
        <w:t xml:space="preserve">和 </w:t>
      </w:r>
      <w:r>
        <w:rPr>
          <w:sz w:val="16"/>
        </w:rPr>
        <w:t>books_with_orders</w:t>
      </w:r>
      <w:r>
        <w:rPr>
          <w:spacing w:val="-24"/>
          <w:sz w:val="16"/>
        </w:rPr>
        <w:t xml:space="preserve"> </w:t>
      </w:r>
      <w:r>
        <w:rPr>
          <w:rFonts w:ascii="文泉驿微米黑" w:eastAsia="文泉驿微米黑" w:hint="eastAsia"/>
          <w:spacing w:val="-1"/>
          <w:sz w:val="20"/>
        </w:rPr>
        <w:t xml:space="preserve">中分别查出这些书的平均评分和订单数，最后通过 </w:t>
      </w:r>
      <w:r>
        <w:rPr>
          <w:sz w:val="16"/>
        </w:rPr>
        <w:t>JOIN</w:t>
      </w:r>
      <w:r>
        <w:rPr>
          <w:rFonts w:ascii="文泉驿微米黑" w:eastAsia="文泉驿微米黑" w:hint="eastAsia"/>
          <w:spacing w:val="-2"/>
          <w:sz w:val="20"/>
        </w:rPr>
        <w:t>语句进行汇总。</w:t>
      </w:r>
    </w:p>
    <w:p w14:paraId="0CF2616A" w14:textId="77777777" w:rsidR="00C36271" w:rsidRDefault="00000000">
      <w:pPr>
        <w:spacing w:before="116" w:line="208" w:lineRule="auto"/>
        <w:ind w:left="220" w:right="1437"/>
        <w:jc w:val="both"/>
        <w:rPr>
          <w:rFonts w:ascii="文泉驿微米黑" w:eastAsia="文泉驿微米黑"/>
          <w:sz w:val="20"/>
        </w:rPr>
      </w:pPr>
      <w:r>
        <w:rPr>
          <w:rFonts w:ascii="文泉驿微米黑" w:eastAsia="文泉驿微米黑" w:hint="eastAsia"/>
          <w:spacing w:val="-2"/>
          <w:sz w:val="20"/>
        </w:rPr>
        <w:t>值得注意的是，</w:t>
      </w:r>
      <w:r>
        <w:rPr>
          <w:spacing w:val="-2"/>
          <w:sz w:val="16"/>
        </w:rPr>
        <w:t xml:space="preserve">books_authored_by_rm </w:t>
      </w:r>
      <w:r>
        <w:rPr>
          <w:rFonts w:ascii="文泉驿微米黑" w:eastAsia="文泉驿微米黑" w:hint="eastAsia"/>
          <w:spacing w:val="-2"/>
          <w:sz w:val="20"/>
        </w:rPr>
        <w:t>中的查询只会执行一次，</w:t>
      </w:r>
      <w:r>
        <w:rPr>
          <w:rFonts w:ascii="文泉驿微米黑" w:eastAsia="文泉驿微米黑" w:hint="eastAsia"/>
          <w:spacing w:val="-2"/>
          <w:sz w:val="16"/>
        </w:rPr>
        <w:t>TiDB</w:t>
      </w:r>
      <w:r>
        <w:rPr>
          <w:rFonts w:ascii="文泉驿微米黑" w:eastAsia="文泉驿微米黑" w:hint="eastAsia"/>
          <w:spacing w:val="40"/>
          <w:sz w:val="16"/>
        </w:rPr>
        <w:t xml:space="preserve"> </w:t>
      </w:r>
      <w:r>
        <w:rPr>
          <w:rFonts w:ascii="文泉驿微米黑" w:eastAsia="文泉驿微米黑" w:hint="eastAsia"/>
          <w:spacing w:val="-2"/>
          <w:sz w:val="20"/>
        </w:rPr>
        <w:t>会开辟一块临时空间对查询的结果进行</w:t>
      </w:r>
      <w:r>
        <w:rPr>
          <w:rFonts w:ascii="文泉驿微米黑" w:eastAsia="文泉驿微米黑" w:hint="eastAsia"/>
          <w:sz w:val="20"/>
        </w:rPr>
        <w:t xml:space="preserve">缓存，当 </w:t>
      </w:r>
      <w:r>
        <w:rPr>
          <w:sz w:val="16"/>
        </w:rPr>
        <w:t>books_with_average_ratings</w:t>
      </w:r>
      <w:r>
        <w:rPr>
          <w:spacing w:val="-30"/>
          <w:sz w:val="16"/>
        </w:rPr>
        <w:t xml:space="preserve"> </w:t>
      </w:r>
      <w:r>
        <w:rPr>
          <w:rFonts w:ascii="文泉驿微米黑" w:eastAsia="文泉驿微米黑" w:hint="eastAsia"/>
          <w:sz w:val="20"/>
        </w:rPr>
        <w:t xml:space="preserve">和 </w:t>
      </w:r>
      <w:r>
        <w:rPr>
          <w:sz w:val="16"/>
        </w:rPr>
        <w:t>books_with_orders</w:t>
      </w:r>
      <w:r>
        <w:rPr>
          <w:spacing w:val="-30"/>
          <w:sz w:val="16"/>
        </w:rPr>
        <w:t xml:space="preserve"> </w:t>
      </w:r>
      <w:r>
        <w:rPr>
          <w:rFonts w:ascii="文泉驿微米黑" w:eastAsia="文泉驿微米黑" w:hint="eastAsia"/>
          <w:sz w:val="20"/>
        </w:rPr>
        <w:t>引用时会直接从该临时空间当中获取数据。</w:t>
      </w:r>
    </w:p>
    <w:p w14:paraId="498FE2DE" w14:textId="77777777" w:rsidR="00C36271" w:rsidRDefault="00000000">
      <w:pPr>
        <w:pStyle w:val="a3"/>
        <w:spacing w:before="1"/>
        <w:rPr>
          <w:rFonts w:ascii="文泉驿微米黑"/>
          <w:sz w:val="12"/>
        </w:rPr>
      </w:pPr>
      <w:r>
        <w:pict w14:anchorId="2C3F500F">
          <v:shape id="docshape1040" o:spid="_x0000_s2866" type="#_x0000_t202" style="position:absolute;margin-left:1in;margin-top:11.15pt;width:468pt;height:85.7pt;z-index:-15410688;mso-wrap-distance-left:0;mso-wrap-distance-right:0;mso-position-horizontal-relative:page" fillcolor="#ffebd8" stroked="f">
            <v:textbox inset="0,0,0,0">
              <w:txbxContent>
                <w:p w14:paraId="3EECC999" w14:textId="77777777" w:rsidR="00C36271" w:rsidRDefault="00C36271">
                  <w:pPr>
                    <w:pStyle w:val="a3"/>
                    <w:spacing w:before="13"/>
                    <w:rPr>
                      <w:rFonts w:ascii="文泉驿微米黑"/>
                      <w:color w:val="000000"/>
                      <w:sz w:val="25"/>
                    </w:rPr>
                  </w:pPr>
                </w:p>
                <w:p w14:paraId="1CFEC156"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建议：</w:t>
                  </w:r>
                </w:p>
                <w:p w14:paraId="744BB00B" w14:textId="77777777" w:rsidR="00C36271" w:rsidRDefault="00000000">
                  <w:pPr>
                    <w:spacing w:before="69" w:line="208" w:lineRule="auto"/>
                    <w:ind w:left="677" w:right="540"/>
                    <w:rPr>
                      <w:rFonts w:ascii="文泉驿微米黑" w:eastAsia="文泉驿微米黑"/>
                      <w:color w:val="000000"/>
                      <w:sz w:val="20"/>
                    </w:rPr>
                  </w:pPr>
                  <w:r>
                    <w:rPr>
                      <w:rFonts w:ascii="文泉驿微米黑" w:eastAsia="文泉驿微米黑" w:hint="eastAsia"/>
                      <w:color w:val="000000"/>
                      <w:spacing w:val="-2"/>
                      <w:sz w:val="20"/>
                    </w:rPr>
                    <w:t xml:space="preserve">当默认的 </w:t>
                  </w:r>
                  <w:r>
                    <w:rPr>
                      <w:rFonts w:ascii="文泉驿微米黑" w:eastAsia="文泉驿微米黑" w:hint="eastAsia"/>
                      <w:color w:val="000000"/>
                      <w:sz w:val="16"/>
                    </w:rPr>
                    <w:t xml:space="preserve">CTE </w:t>
                  </w:r>
                  <w:r>
                    <w:rPr>
                      <w:rFonts w:ascii="文泉驿微米黑" w:eastAsia="文泉驿微米黑" w:hint="eastAsia"/>
                      <w:color w:val="000000"/>
                      <w:sz w:val="20"/>
                    </w:rPr>
                    <w:t>查询执行效率不高时，你可以使用</w:t>
                  </w:r>
                  <w:r>
                    <w:rPr>
                      <w:color w:val="EC008C"/>
                      <w:sz w:val="16"/>
                    </w:rPr>
                    <w:t>MERGE(</w:t>
                  </w:r>
                  <w:r>
                    <w:rPr>
                      <w:color w:val="EC008C"/>
                      <w:spacing w:val="-26"/>
                      <w:sz w:val="16"/>
                    </w:rPr>
                    <w:t xml:space="preserve">) </w:t>
                  </w:r>
                  <w:r>
                    <w:rPr>
                      <w:rFonts w:ascii="文泉驿微米黑" w:eastAsia="文泉驿微米黑" w:hint="eastAsia"/>
                      <w:color w:val="000000"/>
                      <w:sz w:val="16"/>
                    </w:rPr>
                    <w:t>hint</w:t>
                  </w:r>
                  <w:r>
                    <w:rPr>
                      <w:rFonts w:ascii="文泉驿微米黑" w:eastAsia="文泉驿微米黑" w:hint="eastAsia"/>
                      <w:color w:val="000000"/>
                      <w:spacing w:val="-3"/>
                      <w:sz w:val="20"/>
                    </w:rPr>
                    <w:t xml:space="preserve">，将 </w:t>
                  </w:r>
                  <w:r>
                    <w:rPr>
                      <w:rFonts w:ascii="文泉驿微米黑" w:eastAsia="文泉驿微米黑" w:hint="eastAsia"/>
                      <w:color w:val="000000"/>
                      <w:sz w:val="16"/>
                    </w:rPr>
                    <w:t xml:space="preserve">CTE </w:t>
                  </w:r>
                  <w:r>
                    <w:rPr>
                      <w:rFonts w:ascii="文泉驿微米黑" w:eastAsia="文泉驿微米黑" w:hint="eastAsia"/>
                      <w:color w:val="000000"/>
                      <w:sz w:val="20"/>
                    </w:rPr>
                    <w:t>子查询拓展到外部查询，</w:t>
                  </w:r>
                  <w:r>
                    <w:rPr>
                      <w:rFonts w:ascii="文泉驿微米黑" w:eastAsia="文泉驿微米黑" w:hint="eastAsia"/>
                      <w:color w:val="000000"/>
                      <w:spacing w:val="-2"/>
                      <w:sz w:val="20"/>
                    </w:rPr>
                    <w:t>以此提高执行效率。</w:t>
                  </w:r>
                </w:p>
              </w:txbxContent>
            </v:textbox>
            <w10:wrap type="topAndBottom" anchorx="page"/>
          </v:shape>
        </w:pict>
      </w:r>
    </w:p>
    <w:p w14:paraId="2FFF43CE" w14:textId="77777777" w:rsidR="00C36271" w:rsidRDefault="00C36271">
      <w:pPr>
        <w:pStyle w:val="a3"/>
        <w:spacing w:before="10"/>
        <w:rPr>
          <w:rFonts w:ascii="文泉驿微米黑"/>
          <w:sz w:val="23"/>
        </w:rPr>
      </w:pPr>
    </w:p>
    <w:p w14:paraId="6ED8F18D" w14:textId="77777777" w:rsidR="00C36271" w:rsidRDefault="00000000">
      <w:pPr>
        <w:pStyle w:val="a4"/>
        <w:numPr>
          <w:ilvl w:val="3"/>
          <w:numId w:val="162"/>
        </w:numPr>
        <w:tabs>
          <w:tab w:val="left" w:pos="862"/>
        </w:tabs>
        <w:spacing w:before="52"/>
        <w:rPr>
          <w:sz w:val="16"/>
        </w:rPr>
      </w:pPr>
      <w:r>
        <w:rPr>
          <w:spacing w:val="-5"/>
          <w:sz w:val="20"/>
        </w:rPr>
        <w:t xml:space="preserve">递归的 </w:t>
      </w:r>
      <w:r>
        <w:rPr>
          <w:spacing w:val="-5"/>
          <w:sz w:val="16"/>
        </w:rPr>
        <w:t>CTE</w:t>
      </w:r>
    </w:p>
    <w:p w14:paraId="13B7A583" w14:textId="77777777" w:rsidR="00C36271" w:rsidRDefault="00000000">
      <w:pPr>
        <w:spacing w:before="72"/>
        <w:ind w:left="220"/>
        <w:rPr>
          <w:rFonts w:ascii="文泉驿微米黑" w:eastAsia="文泉驿微米黑"/>
          <w:sz w:val="20"/>
        </w:rPr>
      </w:pPr>
      <w:r>
        <w:pict w14:anchorId="13EF271E">
          <v:shape id="docshape1041" o:spid="_x0000_s2865" type="#_x0000_t202" style="position:absolute;left:0;text-align:left;margin-left:68.8pt;margin-top:21.9pt;width:474.4pt;height:63.8pt;z-index:-15410176;mso-wrap-distance-left:0;mso-wrap-distance-right:0;mso-position-horizontal-relative:page" filled="f" strokeweight=".14042mm">
            <v:textbox inset="0,0,0,0">
              <w:txbxContent>
                <w:p w14:paraId="1BC13BC7" w14:textId="77777777" w:rsidR="00C36271" w:rsidRDefault="00000000">
                  <w:pPr>
                    <w:pStyle w:val="a3"/>
                    <w:spacing w:before="73"/>
                    <w:ind w:left="59"/>
                  </w:pPr>
                  <w:r>
                    <w:t>WITH</w:t>
                  </w:r>
                  <w:r>
                    <w:rPr>
                      <w:spacing w:val="-6"/>
                    </w:rPr>
                    <w:t xml:space="preserve"> </w:t>
                  </w:r>
                  <w:r>
                    <w:rPr>
                      <w:color w:val="214987"/>
                    </w:rPr>
                    <w:t>RECURSIVE</w:t>
                  </w:r>
                  <w:r>
                    <w:rPr>
                      <w:color w:val="214987"/>
                      <w:spacing w:val="-6"/>
                    </w:rPr>
                    <w:t xml:space="preserve"> </w:t>
                  </w:r>
                  <w:r>
                    <w:t>&lt;query_name&gt;</w:t>
                  </w:r>
                  <w:r>
                    <w:rPr>
                      <w:spacing w:val="-6"/>
                    </w:rPr>
                    <w:t xml:space="preserve"> </w:t>
                  </w:r>
                  <w:r>
                    <w:rPr>
                      <w:color w:val="214987"/>
                    </w:rPr>
                    <w:t>AS</w:t>
                  </w:r>
                  <w:r>
                    <w:rPr>
                      <w:color w:val="214987"/>
                      <w:spacing w:val="-5"/>
                    </w:rPr>
                    <w:t xml:space="preserve"> </w:t>
                  </w:r>
                  <w:r>
                    <w:rPr>
                      <w:spacing w:val="-10"/>
                    </w:rPr>
                    <w:t>(</w:t>
                  </w:r>
                </w:p>
                <w:p w14:paraId="5F1F0421" w14:textId="77777777" w:rsidR="00C36271" w:rsidRDefault="00000000">
                  <w:pPr>
                    <w:pStyle w:val="a3"/>
                    <w:ind w:left="444"/>
                  </w:pPr>
                  <w:r>
                    <w:rPr>
                      <w:spacing w:val="-2"/>
                    </w:rPr>
                    <w:t>&lt;query_definition&gt;</w:t>
                  </w:r>
                </w:p>
                <w:p w14:paraId="43EE40BA" w14:textId="77777777" w:rsidR="00C36271" w:rsidRDefault="00000000">
                  <w:pPr>
                    <w:spacing w:before="23"/>
                    <w:ind w:left="59"/>
                    <w:rPr>
                      <w:sz w:val="16"/>
                    </w:rPr>
                  </w:pPr>
                  <w:r>
                    <w:rPr>
                      <w:sz w:val="16"/>
                    </w:rPr>
                    <w:t>)</w:t>
                  </w:r>
                </w:p>
                <w:p w14:paraId="2635F823" w14:textId="77777777" w:rsidR="00C36271" w:rsidRDefault="00000000">
                  <w:pPr>
                    <w:pStyle w:val="a3"/>
                    <w:ind w:left="59"/>
                  </w:pPr>
                  <w:r>
                    <w:rPr>
                      <w:color w:val="214987"/>
                    </w:rPr>
                    <w:t>SELECT</w:t>
                  </w:r>
                  <w:r>
                    <w:rPr>
                      <w:color w:val="214987"/>
                      <w:spacing w:val="-4"/>
                    </w:rPr>
                    <w:t xml:space="preserve"> </w:t>
                  </w:r>
                  <w:r>
                    <w:t>...</w:t>
                  </w:r>
                  <w:r>
                    <w:rPr>
                      <w:spacing w:val="-3"/>
                    </w:rPr>
                    <w:t xml:space="preserve"> </w:t>
                  </w:r>
                  <w:r>
                    <w:rPr>
                      <w:color w:val="214987"/>
                    </w:rPr>
                    <w:t>FROM</w:t>
                  </w:r>
                  <w:r>
                    <w:rPr>
                      <w:color w:val="214987"/>
                      <w:spacing w:val="-3"/>
                    </w:rPr>
                    <w:t xml:space="preserve"> </w:t>
                  </w:r>
                  <w:r>
                    <w:rPr>
                      <w:spacing w:val="-2"/>
                    </w:rPr>
                    <w:t>&lt;query_name&gt;;</w:t>
                  </w:r>
                </w:p>
              </w:txbxContent>
            </v:textbox>
            <w10:wrap type="topAndBottom" anchorx="page"/>
          </v:shape>
        </w:pict>
      </w:r>
      <w:r>
        <w:rPr>
          <w:rFonts w:ascii="文泉驿微米黑" w:eastAsia="文泉驿微米黑" w:hint="eastAsia"/>
          <w:spacing w:val="-3"/>
          <w:sz w:val="20"/>
        </w:rPr>
        <w:t>递归的公共表表达式可以使用如下语法进行定义：</w:t>
      </w:r>
    </w:p>
    <w:p w14:paraId="07554CAA" w14:textId="77777777" w:rsidR="00C36271" w:rsidRDefault="00C36271">
      <w:pPr>
        <w:pStyle w:val="a3"/>
        <w:spacing w:before="10"/>
        <w:rPr>
          <w:rFonts w:ascii="文泉驿微米黑"/>
          <w:sz w:val="9"/>
        </w:rPr>
      </w:pPr>
    </w:p>
    <w:p w14:paraId="6E6AC077" w14:textId="77777777" w:rsidR="00C36271" w:rsidRDefault="00000000">
      <w:pPr>
        <w:spacing w:before="52"/>
        <w:ind w:left="220"/>
        <w:rPr>
          <w:rFonts w:ascii="文泉驿微米黑" w:eastAsia="文泉驿微米黑"/>
          <w:sz w:val="20"/>
        </w:rPr>
      </w:pPr>
      <w:r>
        <w:pict w14:anchorId="58BC714E">
          <v:shape id="docshape1042" o:spid="_x0000_s2864" type="#_x0000_t202" style="position:absolute;left:0;text-align:left;margin-left:68.8pt;margin-top:20.9pt;width:474.4pt;height:106.8pt;z-index:-15409664;mso-wrap-distance-left:0;mso-wrap-distance-right:0;mso-position-horizontal-relative:page" filled="f" strokeweight=".14042mm">
            <v:textbox inset="0,0,0,0">
              <w:txbxContent>
                <w:p w14:paraId="7F01DD2C" w14:textId="77777777" w:rsidR="00C36271" w:rsidRDefault="00000000">
                  <w:pPr>
                    <w:pStyle w:val="a3"/>
                    <w:spacing w:before="73" w:line="261" w:lineRule="auto"/>
                    <w:ind w:left="59" w:right="4612"/>
                  </w:pPr>
                  <w:r>
                    <w:t>WITH</w:t>
                  </w:r>
                  <w:r>
                    <w:rPr>
                      <w:spacing w:val="-5"/>
                    </w:rPr>
                    <w:t xml:space="preserve"> </w:t>
                  </w:r>
                  <w:r>
                    <w:rPr>
                      <w:color w:val="214987"/>
                    </w:rPr>
                    <w:t>RECURSIVE</w:t>
                  </w:r>
                  <w:r>
                    <w:rPr>
                      <w:color w:val="214987"/>
                      <w:spacing w:val="-6"/>
                    </w:rPr>
                    <w:t xml:space="preserve"> </w:t>
                  </w:r>
                  <w:r>
                    <w:t>fibonacci</w:t>
                  </w:r>
                  <w:r>
                    <w:rPr>
                      <w:spacing w:val="-6"/>
                    </w:rPr>
                    <w:t xml:space="preserve"> </w:t>
                  </w:r>
                  <w:r>
                    <w:t>(n,</w:t>
                  </w:r>
                  <w:r>
                    <w:rPr>
                      <w:spacing w:val="-5"/>
                    </w:rPr>
                    <w:t xml:space="preserve"> </w:t>
                  </w:r>
                  <w:r>
                    <w:t>fib_n,</w:t>
                  </w:r>
                  <w:r>
                    <w:rPr>
                      <w:spacing w:val="-6"/>
                    </w:rPr>
                    <w:t xml:space="preserve"> </w:t>
                  </w:r>
                  <w:r>
                    <w:t>next_fib_n)</w:t>
                  </w:r>
                  <w:r>
                    <w:rPr>
                      <w:spacing w:val="-5"/>
                    </w:rPr>
                    <w:t xml:space="preserve"> </w:t>
                  </w:r>
                  <w:r>
                    <w:rPr>
                      <w:color w:val="214987"/>
                    </w:rPr>
                    <w:t xml:space="preserve">AS </w:t>
                  </w:r>
                  <w:r>
                    <w:rPr>
                      <w:spacing w:val="-10"/>
                    </w:rPr>
                    <w:t>(</w:t>
                  </w:r>
                </w:p>
                <w:p w14:paraId="058ECF35" w14:textId="77777777" w:rsidR="00C36271" w:rsidRDefault="00000000">
                  <w:pPr>
                    <w:pStyle w:val="a3"/>
                    <w:spacing w:before="0" w:line="261" w:lineRule="auto"/>
                    <w:ind w:left="252" w:right="7688"/>
                  </w:pPr>
                  <w:r>
                    <w:rPr>
                      <w:color w:val="214987"/>
                    </w:rPr>
                    <w:t>SELECT</w:t>
                  </w:r>
                  <w:r>
                    <w:rPr>
                      <w:color w:val="214987"/>
                      <w:spacing w:val="-12"/>
                    </w:rPr>
                    <w:t xml:space="preserve"> </w:t>
                  </w:r>
                  <w:r>
                    <w:t>1,</w:t>
                  </w:r>
                  <w:r>
                    <w:rPr>
                      <w:spacing w:val="-13"/>
                    </w:rPr>
                    <w:t xml:space="preserve"> </w:t>
                  </w:r>
                  <w:r>
                    <w:t>0,</w:t>
                  </w:r>
                  <w:r>
                    <w:rPr>
                      <w:spacing w:val="-12"/>
                    </w:rPr>
                    <w:t xml:space="preserve"> </w:t>
                  </w:r>
                  <w:r>
                    <w:t xml:space="preserve">1 </w:t>
                  </w:r>
                  <w:r>
                    <w:rPr>
                      <w:color w:val="214987"/>
                    </w:rPr>
                    <w:t>UNION ALL</w:t>
                  </w:r>
                </w:p>
                <w:p w14:paraId="52AFDF39" w14:textId="77777777" w:rsidR="00C36271" w:rsidRDefault="00000000">
                  <w:pPr>
                    <w:pStyle w:val="a3"/>
                    <w:spacing w:before="1"/>
                    <w:ind w:left="252"/>
                  </w:pPr>
                  <w:r>
                    <w:rPr>
                      <w:color w:val="214987"/>
                    </w:rPr>
                    <w:t>SELECT</w:t>
                  </w:r>
                  <w:r>
                    <w:rPr>
                      <w:color w:val="214987"/>
                      <w:spacing w:val="-6"/>
                    </w:rPr>
                    <w:t xml:space="preserve"> </w:t>
                  </w:r>
                  <w:r>
                    <w:t>n</w:t>
                  </w:r>
                  <w:r>
                    <w:rPr>
                      <w:spacing w:val="-4"/>
                    </w:rPr>
                    <w:t xml:space="preserve"> </w:t>
                  </w:r>
                  <w:r>
                    <w:t>+</w:t>
                  </w:r>
                  <w:r>
                    <w:rPr>
                      <w:spacing w:val="-4"/>
                    </w:rPr>
                    <w:t xml:space="preserve"> </w:t>
                  </w:r>
                  <w:r>
                    <w:t>1,</w:t>
                  </w:r>
                  <w:r>
                    <w:rPr>
                      <w:spacing w:val="-3"/>
                    </w:rPr>
                    <w:t xml:space="preserve"> </w:t>
                  </w:r>
                  <w:r>
                    <w:t>next_fib_n,</w:t>
                  </w:r>
                  <w:r>
                    <w:rPr>
                      <w:spacing w:val="-4"/>
                    </w:rPr>
                    <w:t xml:space="preserve"> </w:t>
                  </w:r>
                  <w:r>
                    <w:t>fib_n</w:t>
                  </w:r>
                  <w:r>
                    <w:rPr>
                      <w:spacing w:val="-4"/>
                    </w:rPr>
                    <w:t xml:space="preserve"> </w:t>
                  </w:r>
                  <w:r>
                    <w:t>+</w:t>
                  </w:r>
                  <w:r>
                    <w:rPr>
                      <w:spacing w:val="-4"/>
                    </w:rPr>
                    <w:t xml:space="preserve"> </w:t>
                  </w:r>
                  <w:r>
                    <w:t>next_fib_n</w:t>
                  </w:r>
                  <w:r>
                    <w:rPr>
                      <w:spacing w:val="-4"/>
                    </w:rPr>
                    <w:t xml:space="preserve"> </w:t>
                  </w:r>
                  <w:r>
                    <w:rPr>
                      <w:color w:val="214987"/>
                    </w:rPr>
                    <w:t>FROM</w:t>
                  </w:r>
                  <w:r>
                    <w:rPr>
                      <w:color w:val="214987"/>
                      <w:spacing w:val="-4"/>
                    </w:rPr>
                    <w:t xml:space="preserve"> </w:t>
                  </w:r>
                  <w:r>
                    <w:t>fibonacci</w:t>
                  </w:r>
                  <w:r>
                    <w:rPr>
                      <w:spacing w:val="-3"/>
                    </w:rPr>
                    <w:t xml:space="preserve"> </w:t>
                  </w:r>
                  <w:r>
                    <w:rPr>
                      <w:color w:val="214987"/>
                    </w:rPr>
                    <w:t>WHERE</w:t>
                  </w:r>
                  <w:r>
                    <w:rPr>
                      <w:color w:val="214987"/>
                      <w:spacing w:val="-4"/>
                    </w:rPr>
                    <w:t xml:space="preserve"> </w:t>
                  </w:r>
                  <w:r>
                    <w:t>n</w:t>
                  </w:r>
                  <w:r>
                    <w:rPr>
                      <w:spacing w:val="-3"/>
                    </w:rPr>
                    <w:t xml:space="preserve"> </w:t>
                  </w:r>
                  <w:r>
                    <w:t>&lt;</w:t>
                  </w:r>
                  <w:r>
                    <w:rPr>
                      <w:spacing w:val="-3"/>
                    </w:rPr>
                    <w:t xml:space="preserve"> </w:t>
                  </w:r>
                  <w:r>
                    <w:rPr>
                      <w:spacing w:val="-5"/>
                    </w:rPr>
                    <w:t>10</w:t>
                  </w:r>
                </w:p>
                <w:p w14:paraId="401365AC" w14:textId="77777777" w:rsidR="00C36271" w:rsidRDefault="00000000">
                  <w:pPr>
                    <w:spacing w:before="23"/>
                    <w:ind w:left="59"/>
                    <w:rPr>
                      <w:sz w:val="16"/>
                    </w:rPr>
                  </w:pPr>
                  <w:r>
                    <w:rPr>
                      <w:sz w:val="16"/>
                    </w:rPr>
                    <w:t>)</w:t>
                  </w:r>
                </w:p>
                <w:p w14:paraId="43305AC4" w14:textId="77777777" w:rsidR="00C36271" w:rsidRDefault="00000000">
                  <w:pPr>
                    <w:pStyle w:val="a3"/>
                    <w:ind w:left="59"/>
                  </w:pPr>
                  <w:r>
                    <w:rPr>
                      <w:color w:val="214987"/>
                    </w:rPr>
                    <w:t>SELECT</w:t>
                  </w:r>
                  <w:r>
                    <w:rPr>
                      <w:color w:val="214987"/>
                      <w:spacing w:val="-3"/>
                    </w:rPr>
                    <w:t xml:space="preserve"> </w:t>
                  </w:r>
                  <w:r>
                    <w:t>*</w:t>
                  </w:r>
                  <w:r>
                    <w:rPr>
                      <w:spacing w:val="-3"/>
                    </w:rPr>
                    <w:t xml:space="preserve"> </w:t>
                  </w:r>
                  <w:r>
                    <w:rPr>
                      <w:color w:val="214987"/>
                    </w:rPr>
                    <w:t>FROM</w:t>
                  </w:r>
                  <w:r>
                    <w:rPr>
                      <w:color w:val="214987"/>
                      <w:spacing w:val="-2"/>
                    </w:rPr>
                    <w:t xml:space="preserve"> </w:t>
                  </w:r>
                  <w:r>
                    <w:rPr>
                      <w:spacing w:val="-2"/>
                    </w:rPr>
                    <w:t>fibonacci;</w:t>
                  </w:r>
                </w:p>
              </w:txbxContent>
            </v:textbox>
            <w10:wrap type="topAndBottom" anchorx="page"/>
          </v:shape>
        </w:pict>
      </w:r>
      <w:r>
        <w:rPr>
          <w:rFonts w:ascii="文泉驿微米黑" w:eastAsia="文泉驿微米黑" w:hint="eastAsia"/>
          <w:spacing w:val="-3"/>
          <w:sz w:val="20"/>
        </w:rPr>
        <w:t xml:space="preserve">比较经典的例子是通过递归的 </w:t>
      </w:r>
      <w:r>
        <w:rPr>
          <w:rFonts w:ascii="文泉驿微米黑" w:eastAsia="文泉驿微米黑" w:hint="eastAsia"/>
          <w:spacing w:val="-2"/>
          <w:sz w:val="16"/>
        </w:rPr>
        <w:t>CTE</w:t>
      </w:r>
      <w:r>
        <w:rPr>
          <w:rFonts w:ascii="文泉驿微米黑" w:eastAsia="文泉驿微米黑" w:hint="eastAsia"/>
          <w:spacing w:val="-1"/>
          <w:sz w:val="16"/>
        </w:rPr>
        <w:t xml:space="preserve"> </w:t>
      </w:r>
      <w:r>
        <w:rPr>
          <w:rFonts w:ascii="文泉驿微米黑" w:eastAsia="文泉驿微米黑" w:hint="eastAsia"/>
          <w:spacing w:val="-2"/>
          <w:sz w:val="20"/>
        </w:rPr>
        <w:t>生成一组</w:t>
      </w:r>
      <w:hyperlink r:id="rId226">
        <w:r>
          <w:rPr>
            <w:rFonts w:ascii="文泉驿微米黑" w:eastAsia="文泉驿微米黑" w:hint="eastAsia"/>
            <w:color w:val="0000FF"/>
            <w:spacing w:val="-2"/>
            <w:sz w:val="20"/>
          </w:rPr>
          <w:t>斐波那契数</w:t>
        </w:r>
      </w:hyperlink>
      <w:r>
        <w:rPr>
          <w:rFonts w:ascii="文泉驿微米黑" w:eastAsia="文泉驿微米黑" w:hint="eastAsia"/>
          <w:spacing w:val="-10"/>
          <w:sz w:val="20"/>
        </w:rPr>
        <w:t>：</w:t>
      </w:r>
    </w:p>
    <w:p w14:paraId="1066839A" w14:textId="77777777" w:rsidR="00C36271" w:rsidRDefault="00C36271">
      <w:pPr>
        <w:pStyle w:val="a3"/>
        <w:spacing w:before="10"/>
        <w:rPr>
          <w:rFonts w:ascii="文泉驿微米黑"/>
          <w:sz w:val="9"/>
        </w:rPr>
      </w:pPr>
    </w:p>
    <w:p w14:paraId="47D373DA" w14:textId="77777777" w:rsidR="00C36271" w:rsidRDefault="00000000">
      <w:pPr>
        <w:spacing w:before="52" w:after="39"/>
        <w:ind w:left="220"/>
        <w:rPr>
          <w:rFonts w:ascii="文泉驿微米黑" w:eastAsia="文泉驿微米黑"/>
          <w:sz w:val="20"/>
        </w:rPr>
      </w:pPr>
      <w:r>
        <w:pict w14:anchorId="50539B25">
          <v:shape id="docshape1043" o:spid="_x0000_s2863" style="position:absolute;left:0;text-align:left;margin-left:68.6pt;margin-top:20.75pt;width:474.8pt;height:189.9pt;z-index:-27599872;mso-position-horizontal-relative:page" coordorigin="1372,415" coordsize="9496,3798" o:spt="100" adj="0,,0" path="m1372,419r68,m1440,419r9360,m10800,419r68,m10864,482r,-67m10864,769r,-287m10864,1056r,-287m10864,1343r,-287m10864,1630r,-287m10864,1917r,-287m10864,2204r,-287m10864,2491r,-287m10864,2778r,-287m10864,3065r,-287m10864,3352r,-287m10864,3638r,-286m10864,3925r,-287m10864,4212r,-287e" filled="f" strokeweight=".14042mm">
            <v:stroke joinstyle="round"/>
            <v:formulas/>
            <v:path arrowok="t" o:connecttype="segments"/>
            <w10:wrap anchorx="page"/>
          </v:shape>
        </w:pict>
      </w:r>
      <w:r>
        <w:rPr>
          <w:rFonts w:ascii="文泉驿微米黑" w:eastAsia="文泉驿微米黑" w:hint="eastAsia"/>
          <w:spacing w:val="-4"/>
          <w:sz w:val="20"/>
        </w:rPr>
        <w:t>查询结果如下：</w:t>
      </w:r>
    </w:p>
    <w:tbl>
      <w:tblPr>
        <w:tblStyle w:val="TableNormal"/>
        <w:tblW w:w="0" w:type="auto"/>
        <w:tblInd w:w="162" w:type="dxa"/>
        <w:tblLayout w:type="fixed"/>
        <w:tblLook w:val="01E0" w:firstRow="1" w:lastRow="1" w:firstColumn="1" w:lastColumn="1" w:noHBand="0" w:noVBand="0"/>
      </w:tblPr>
      <w:tblGrid>
        <w:gridCol w:w="304"/>
        <w:gridCol w:w="384"/>
        <w:gridCol w:w="336"/>
        <w:gridCol w:w="432"/>
        <w:gridCol w:w="576"/>
        <w:gridCol w:w="672"/>
        <w:gridCol w:w="193"/>
      </w:tblGrid>
      <w:tr w:rsidR="00C36271" w14:paraId="5A127467" w14:textId="77777777">
        <w:trPr>
          <w:trHeight w:val="925"/>
        </w:trPr>
        <w:tc>
          <w:tcPr>
            <w:tcW w:w="2897" w:type="dxa"/>
            <w:gridSpan w:val="7"/>
            <w:tcBorders>
              <w:left w:val="single" w:sz="4" w:space="0" w:color="000000"/>
            </w:tcBorders>
          </w:tcPr>
          <w:p w14:paraId="161041EC" w14:textId="77777777" w:rsidR="00C36271" w:rsidRDefault="00000000">
            <w:pPr>
              <w:pStyle w:val="TableParagraph"/>
              <w:tabs>
                <w:tab w:val="left" w:leader="hyphen" w:pos="2753"/>
              </w:tabs>
              <w:spacing w:before="77"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08BDB867" w14:textId="77777777" w:rsidR="00C36271" w:rsidRDefault="00000000">
            <w:pPr>
              <w:pStyle w:val="TableParagraph"/>
              <w:tabs>
                <w:tab w:val="left" w:pos="735"/>
              </w:tabs>
              <w:spacing w:before="23" w:line="240" w:lineRule="auto"/>
              <w:ind w:left="62"/>
              <w:rPr>
                <w:sz w:val="16"/>
              </w:rPr>
            </w:pPr>
            <w:r>
              <w:rPr>
                <w:sz w:val="16"/>
              </w:rPr>
              <w:t>|</w:t>
            </w:r>
            <w:r>
              <w:rPr>
                <w:spacing w:val="-1"/>
                <w:sz w:val="16"/>
              </w:rPr>
              <w:t xml:space="preserve"> </w:t>
            </w:r>
            <w:r>
              <w:rPr>
                <w:spacing w:val="-12"/>
                <w:sz w:val="16"/>
              </w:rPr>
              <w:t>n</w:t>
            </w:r>
            <w:r>
              <w:rPr>
                <w:sz w:val="16"/>
              </w:rPr>
              <w:tab/>
              <w:t>|</w:t>
            </w:r>
            <w:r>
              <w:rPr>
                <w:spacing w:val="-6"/>
                <w:sz w:val="16"/>
              </w:rPr>
              <w:t xml:space="preserve"> </w:t>
            </w:r>
            <w:r>
              <w:rPr>
                <w:sz w:val="16"/>
              </w:rPr>
              <w:t>fib_n</w:t>
            </w:r>
            <w:r>
              <w:rPr>
                <w:spacing w:val="-3"/>
                <w:sz w:val="16"/>
              </w:rPr>
              <w:t xml:space="preserve"> </w:t>
            </w:r>
            <w:r>
              <w:rPr>
                <w:sz w:val="16"/>
              </w:rPr>
              <w:t>|</w:t>
            </w:r>
            <w:r>
              <w:rPr>
                <w:spacing w:val="-3"/>
                <w:sz w:val="16"/>
              </w:rPr>
              <w:t xml:space="preserve"> </w:t>
            </w:r>
            <w:r>
              <w:rPr>
                <w:sz w:val="16"/>
              </w:rPr>
              <w:t>next_fib_n</w:t>
            </w:r>
            <w:r>
              <w:rPr>
                <w:spacing w:val="-4"/>
                <w:sz w:val="16"/>
              </w:rPr>
              <w:t xml:space="preserve"> </w:t>
            </w:r>
            <w:r>
              <w:rPr>
                <w:spacing w:val="-10"/>
                <w:sz w:val="16"/>
              </w:rPr>
              <w:t>|</w:t>
            </w:r>
          </w:p>
          <w:p w14:paraId="71580DB3" w14:textId="77777777" w:rsidR="00C36271" w:rsidRDefault="00000000">
            <w:pPr>
              <w:pStyle w:val="TableParagraph"/>
              <w:tabs>
                <w:tab w:val="left" w:leader="hyphen" w:pos="2753"/>
              </w:tabs>
              <w:spacing w:before="24"/>
              <w:ind w:left="62"/>
              <w:rPr>
                <w:sz w:val="16"/>
              </w:rPr>
            </w:pPr>
            <w:r>
              <w:rPr>
                <w:spacing w:val="-2"/>
                <w:sz w:val="16"/>
              </w:rPr>
              <w:t>+------+-------</w:t>
            </w:r>
            <w:r>
              <w:rPr>
                <w:spacing w:val="-10"/>
                <w:sz w:val="16"/>
              </w:rPr>
              <w:t>+</w:t>
            </w:r>
            <w:r>
              <w:rPr>
                <w:rFonts w:ascii="Times New Roman"/>
                <w:sz w:val="16"/>
              </w:rPr>
              <w:tab/>
            </w:r>
            <w:r>
              <w:rPr>
                <w:spacing w:val="-10"/>
                <w:sz w:val="16"/>
              </w:rPr>
              <w:t>+</w:t>
            </w:r>
          </w:p>
        </w:tc>
      </w:tr>
      <w:tr w:rsidR="00C36271" w14:paraId="2733F6BF" w14:textId="77777777">
        <w:trPr>
          <w:trHeight w:val="286"/>
        </w:trPr>
        <w:tc>
          <w:tcPr>
            <w:tcW w:w="304" w:type="dxa"/>
            <w:tcBorders>
              <w:left w:val="single" w:sz="4" w:space="0" w:color="000000"/>
            </w:tcBorders>
          </w:tcPr>
          <w:p w14:paraId="11086E4F" w14:textId="77777777" w:rsidR="00C36271" w:rsidRDefault="00000000">
            <w:pPr>
              <w:pStyle w:val="TableParagraph"/>
              <w:ind w:left="62"/>
              <w:rPr>
                <w:sz w:val="16"/>
              </w:rPr>
            </w:pPr>
            <w:r>
              <w:rPr>
                <w:sz w:val="16"/>
              </w:rPr>
              <w:t>|</w:t>
            </w:r>
          </w:p>
        </w:tc>
        <w:tc>
          <w:tcPr>
            <w:tcW w:w="384" w:type="dxa"/>
          </w:tcPr>
          <w:p w14:paraId="0B7C8CD7" w14:textId="77777777" w:rsidR="00C36271" w:rsidRDefault="00000000">
            <w:pPr>
              <w:pStyle w:val="TableParagraph"/>
              <w:ind w:right="41"/>
              <w:jc w:val="right"/>
              <w:rPr>
                <w:sz w:val="16"/>
              </w:rPr>
            </w:pPr>
            <w:r>
              <w:rPr>
                <w:sz w:val="16"/>
              </w:rPr>
              <w:t>1</w:t>
            </w:r>
          </w:p>
        </w:tc>
        <w:tc>
          <w:tcPr>
            <w:tcW w:w="336" w:type="dxa"/>
          </w:tcPr>
          <w:p w14:paraId="4433DA2A" w14:textId="77777777" w:rsidR="00C36271" w:rsidRDefault="00000000">
            <w:pPr>
              <w:pStyle w:val="TableParagraph"/>
              <w:ind w:left="52"/>
              <w:rPr>
                <w:sz w:val="16"/>
              </w:rPr>
            </w:pPr>
            <w:r>
              <w:rPr>
                <w:sz w:val="16"/>
              </w:rPr>
              <w:t>|</w:t>
            </w:r>
          </w:p>
        </w:tc>
        <w:tc>
          <w:tcPr>
            <w:tcW w:w="432" w:type="dxa"/>
          </w:tcPr>
          <w:p w14:paraId="144550BB" w14:textId="77777777" w:rsidR="00C36271" w:rsidRDefault="00000000">
            <w:pPr>
              <w:pStyle w:val="TableParagraph"/>
              <w:ind w:right="40"/>
              <w:jc w:val="right"/>
              <w:rPr>
                <w:sz w:val="16"/>
              </w:rPr>
            </w:pPr>
            <w:r>
              <w:rPr>
                <w:sz w:val="16"/>
              </w:rPr>
              <w:t>0</w:t>
            </w:r>
          </w:p>
        </w:tc>
        <w:tc>
          <w:tcPr>
            <w:tcW w:w="576" w:type="dxa"/>
          </w:tcPr>
          <w:p w14:paraId="4236D6BF" w14:textId="77777777" w:rsidR="00C36271" w:rsidRDefault="00000000">
            <w:pPr>
              <w:pStyle w:val="TableParagraph"/>
              <w:ind w:left="53"/>
              <w:rPr>
                <w:sz w:val="16"/>
              </w:rPr>
            </w:pPr>
            <w:r>
              <w:rPr>
                <w:sz w:val="16"/>
              </w:rPr>
              <w:t>|</w:t>
            </w:r>
          </w:p>
        </w:tc>
        <w:tc>
          <w:tcPr>
            <w:tcW w:w="672" w:type="dxa"/>
          </w:tcPr>
          <w:p w14:paraId="4CD93BCC" w14:textId="77777777" w:rsidR="00C36271" w:rsidRDefault="00000000">
            <w:pPr>
              <w:pStyle w:val="TableParagraph"/>
              <w:ind w:right="39"/>
              <w:jc w:val="right"/>
              <w:rPr>
                <w:sz w:val="16"/>
              </w:rPr>
            </w:pPr>
            <w:r>
              <w:rPr>
                <w:sz w:val="16"/>
              </w:rPr>
              <w:t>1</w:t>
            </w:r>
          </w:p>
        </w:tc>
        <w:tc>
          <w:tcPr>
            <w:tcW w:w="193" w:type="dxa"/>
          </w:tcPr>
          <w:p w14:paraId="44D7D5DA" w14:textId="77777777" w:rsidR="00C36271" w:rsidRDefault="00000000">
            <w:pPr>
              <w:pStyle w:val="TableParagraph"/>
              <w:ind w:right="40"/>
              <w:jc w:val="right"/>
              <w:rPr>
                <w:sz w:val="16"/>
              </w:rPr>
            </w:pPr>
            <w:r>
              <w:rPr>
                <w:sz w:val="16"/>
              </w:rPr>
              <w:t>|</w:t>
            </w:r>
          </w:p>
        </w:tc>
      </w:tr>
      <w:tr w:rsidR="00C36271" w14:paraId="28D33501" w14:textId="77777777">
        <w:trPr>
          <w:trHeight w:val="287"/>
        </w:trPr>
        <w:tc>
          <w:tcPr>
            <w:tcW w:w="304" w:type="dxa"/>
            <w:tcBorders>
              <w:left w:val="single" w:sz="4" w:space="0" w:color="000000"/>
            </w:tcBorders>
          </w:tcPr>
          <w:p w14:paraId="0F8DBC1B" w14:textId="77777777" w:rsidR="00C36271" w:rsidRDefault="00000000">
            <w:pPr>
              <w:pStyle w:val="TableParagraph"/>
              <w:ind w:left="62"/>
              <w:rPr>
                <w:sz w:val="16"/>
              </w:rPr>
            </w:pPr>
            <w:r>
              <w:rPr>
                <w:sz w:val="16"/>
              </w:rPr>
              <w:t>|</w:t>
            </w:r>
          </w:p>
        </w:tc>
        <w:tc>
          <w:tcPr>
            <w:tcW w:w="384" w:type="dxa"/>
          </w:tcPr>
          <w:p w14:paraId="4B760C8F" w14:textId="77777777" w:rsidR="00C36271" w:rsidRDefault="00000000">
            <w:pPr>
              <w:pStyle w:val="TableParagraph"/>
              <w:ind w:right="41"/>
              <w:jc w:val="right"/>
              <w:rPr>
                <w:sz w:val="16"/>
              </w:rPr>
            </w:pPr>
            <w:r>
              <w:rPr>
                <w:sz w:val="16"/>
              </w:rPr>
              <w:t>2</w:t>
            </w:r>
          </w:p>
        </w:tc>
        <w:tc>
          <w:tcPr>
            <w:tcW w:w="336" w:type="dxa"/>
          </w:tcPr>
          <w:p w14:paraId="0ACC9EFF" w14:textId="77777777" w:rsidR="00C36271" w:rsidRDefault="00000000">
            <w:pPr>
              <w:pStyle w:val="TableParagraph"/>
              <w:ind w:left="52"/>
              <w:rPr>
                <w:sz w:val="16"/>
              </w:rPr>
            </w:pPr>
            <w:r>
              <w:rPr>
                <w:sz w:val="16"/>
              </w:rPr>
              <w:t>|</w:t>
            </w:r>
          </w:p>
        </w:tc>
        <w:tc>
          <w:tcPr>
            <w:tcW w:w="432" w:type="dxa"/>
          </w:tcPr>
          <w:p w14:paraId="66FC5654" w14:textId="77777777" w:rsidR="00C36271" w:rsidRDefault="00000000">
            <w:pPr>
              <w:pStyle w:val="TableParagraph"/>
              <w:ind w:right="40"/>
              <w:jc w:val="right"/>
              <w:rPr>
                <w:sz w:val="16"/>
              </w:rPr>
            </w:pPr>
            <w:r>
              <w:rPr>
                <w:sz w:val="16"/>
              </w:rPr>
              <w:t>1</w:t>
            </w:r>
          </w:p>
        </w:tc>
        <w:tc>
          <w:tcPr>
            <w:tcW w:w="576" w:type="dxa"/>
          </w:tcPr>
          <w:p w14:paraId="7988CF78" w14:textId="77777777" w:rsidR="00C36271" w:rsidRDefault="00000000">
            <w:pPr>
              <w:pStyle w:val="TableParagraph"/>
              <w:ind w:left="53"/>
              <w:rPr>
                <w:sz w:val="16"/>
              </w:rPr>
            </w:pPr>
            <w:r>
              <w:rPr>
                <w:sz w:val="16"/>
              </w:rPr>
              <w:t>|</w:t>
            </w:r>
          </w:p>
        </w:tc>
        <w:tc>
          <w:tcPr>
            <w:tcW w:w="672" w:type="dxa"/>
          </w:tcPr>
          <w:p w14:paraId="108C3192" w14:textId="77777777" w:rsidR="00C36271" w:rsidRDefault="00000000">
            <w:pPr>
              <w:pStyle w:val="TableParagraph"/>
              <w:ind w:right="39"/>
              <w:jc w:val="right"/>
              <w:rPr>
                <w:sz w:val="16"/>
              </w:rPr>
            </w:pPr>
            <w:r>
              <w:rPr>
                <w:sz w:val="16"/>
              </w:rPr>
              <w:t>1</w:t>
            </w:r>
          </w:p>
        </w:tc>
        <w:tc>
          <w:tcPr>
            <w:tcW w:w="193" w:type="dxa"/>
          </w:tcPr>
          <w:p w14:paraId="6D5674FE" w14:textId="77777777" w:rsidR="00C36271" w:rsidRDefault="00000000">
            <w:pPr>
              <w:pStyle w:val="TableParagraph"/>
              <w:ind w:right="40"/>
              <w:jc w:val="right"/>
              <w:rPr>
                <w:sz w:val="16"/>
              </w:rPr>
            </w:pPr>
            <w:r>
              <w:rPr>
                <w:sz w:val="16"/>
              </w:rPr>
              <w:t>|</w:t>
            </w:r>
          </w:p>
        </w:tc>
      </w:tr>
      <w:tr w:rsidR="00C36271" w14:paraId="143F1754" w14:textId="77777777">
        <w:trPr>
          <w:trHeight w:val="286"/>
        </w:trPr>
        <w:tc>
          <w:tcPr>
            <w:tcW w:w="304" w:type="dxa"/>
            <w:tcBorders>
              <w:left w:val="single" w:sz="4" w:space="0" w:color="000000"/>
            </w:tcBorders>
          </w:tcPr>
          <w:p w14:paraId="49A51D3D" w14:textId="77777777" w:rsidR="00C36271" w:rsidRDefault="00000000">
            <w:pPr>
              <w:pStyle w:val="TableParagraph"/>
              <w:ind w:left="62"/>
              <w:rPr>
                <w:sz w:val="16"/>
              </w:rPr>
            </w:pPr>
            <w:r>
              <w:rPr>
                <w:sz w:val="16"/>
              </w:rPr>
              <w:t>|</w:t>
            </w:r>
          </w:p>
        </w:tc>
        <w:tc>
          <w:tcPr>
            <w:tcW w:w="384" w:type="dxa"/>
          </w:tcPr>
          <w:p w14:paraId="5E5F77A3" w14:textId="77777777" w:rsidR="00C36271" w:rsidRDefault="00000000">
            <w:pPr>
              <w:pStyle w:val="TableParagraph"/>
              <w:ind w:right="41"/>
              <w:jc w:val="right"/>
              <w:rPr>
                <w:sz w:val="16"/>
              </w:rPr>
            </w:pPr>
            <w:r>
              <w:rPr>
                <w:sz w:val="16"/>
              </w:rPr>
              <w:t>3</w:t>
            </w:r>
          </w:p>
        </w:tc>
        <w:tc>
          <w:tcPr>
            <w:tcW w:w="336" w:type="dxa"/>
          </w:tcPr>
          <w:p w14:paraId="0F7D9730" w14:textId="77777777" w:rsidR="00C36271" w:rsidRDefault="00000000">
            <w:pPr>
              <w:pStyle w:val="TableParagraph"/>
              <w:ind w:left="52"/>
              <w:rPr>
                <w:sz w:val="16"/>
              </w:rPr>
            </w:pPr>
            <w:r>
              <w:rPr>
                <w:sz w:val="16"/>
              </w:rPr>
              <w:t>|</w:t>
            </w:r>
          </w:p>
        </w:tc>
        <w:tc>
          <w:tcPr>
            <w:tcW w:w="432" w:type="dxa"/>
          </w:tcPr>
          <w:p w14:paraId="601DC049" w14:textId="77777777" w:rsidR="00C36271" w:rsidRDefault="00000000">
            <w:pPr>
              <w:pStyle w:val="TableParagraph"/>
              <w:ind w:right="40"/>
              <w:jc w:val="right"/>
              <w:rPr>
                <w:sz w:val="16"/>
              </w:rPr>
            </w:pPr>
            <w:r>
              <w:rPr>
                <w:sz w:val="16"/>
              </w:rPr>
              <w:t>1</w:t>
            </w:r>
          </w:p>
        </w:tc>
        <w:tc>
          <w:tcPr>
            <w:tcW w:w="576" w:type="dxa"/>
          </w:tcPr>
          <w:p w14:paraId="7066A508" w14:textId="77777777" w:rsidR="00C36271" w:rsidRDefault="00000000">
            <w:pPr>
              <w:pStyle w:val="TableParagraph"/>
              <w:ind w:left="53"/>
              <w:rPr>
                <w:sz w:val="16"/>
              </w:rPr>
            </w:pPr>
            <w:r>
              <w:rPr>
                <w:sz w:val="16"/>
              </w:rPr>
              <w:t>|</w:t>
            </w:r>
          </w:p>
        </w:tc>
        <w:tc>
          <w:tcPr>
            <w:tcW w:w="672" w:type="dxa"/>
          </w:tcPr>
          <w:p w14:paraId="2CD60F0E" w14:textId="77777777" w:rsidR="00C36271" w:rsidRDefault="00000000">
            <w:pPr>
              <w:pStyle w:val="TableParagraph"/>
              <w:ind w:right="39"/>
              <w:jc w:val="right"/>
              <w:rPr>
                <w:sz w:val="16"/>
              </w:rPr>
            </w:pPr>
            <w:r>
              <w:rPr>
                <w:sz w:val="16"/>
              </w:rPr>
              <w:t>2</w:t>
            </w:r>
          </w:p>
        </w:tc>
        <w:tc>
          <w:tcPr>
            <w:tcW w:w="193" w:type="dxa"/>
          </w:tcPr>
          <w:p w14:paraId="2B0C5C56" w14:textId="77777777" w:rsidR="00C36271" w:rsidRDefault="00000000">
            <w:pPr>
              <w:pStyle w:val="TableParagraph"/>
              <w:ind w:right="40"/>
              <w:jc w:val="right"/>
              <w:rPr>
                <w:sz w:val="16"/>
              </w:rPr>
            </w:pPr>
            <w:r>
              <w:rPr>
                <w:sz w:val="16"/>
              </w:rPr>
              <w:t>|</w:t>
            </w:r>
          </w:p>
        </w:tc>
      </w:tr>
      <w:tr w:rsidR="00C36271" w14:paraId="39B9948C" w14:textId="77777777">
        <w:trPr>
          <w:trHeight w:val="286"/>
        </w:trPr>
        <w:tc>
          <w:tcPr>
            <w:tcW w:w="304" w:type="dxa"/>
            <w:tcBorders>
              <w:left w:val="single" w:sz="4" w:space="0" w:color="000000"/>
            </w:tcBorders>
          </w:tcPr>
          <w:p w14:paraId="536E9AF3" w14:textId="77777777" w:rsidR="00C36271" w:rsidRDefault="00000000">
            <w:pPr>
              <w:pStyle w:val="TableParagraph"/>
              <w:ind w:left="62"/>
              <w:rPr>
                <w:sz w:val="16"/>
              </w:rPr>
            </w:pPr>
            <w:r>
              <w:rPr>
                <w:sz w:val="16"/>
              </w:rPr>
              <w:t>|</w:t>
            </w:r>
          </w:p>
        </w:tc>
        <w:tc>
          <w:tcPr>
            <w:tcW w:w="384" w:type="dxa"/>
          </w:tcPr>
          <w:p w14:paraId="553B4746" w14:textId="77777777" w:rsidR="00C36271" w:rsidRDefault="00000000">
            <w:pPr>
              <w:pStyle w:val="TableParagraph"/>
              <w:ind w:right="41"/>
              <w:jc w:val="right"/>
              <w:rPr>
                <w:sz w:val="16"/>
              </w:rPr>
            </w:pPr>
            <w:r>
              <w:rPr>
                <w:sz w:val="16"/>
              </w:rPr>
              <w:t>4</w:t>
            </w:r>
          </w:p>
        </w:tc>
        <w:tc>
          <w:tcPr>
            <w:tcW w:w="336" w:type="dxa"/>
          </w:tcPr>
          <w:p w14:paraId="5E2A30F4" w14:textId="77777777" w:rsidR="00C36271" w:rsidRDefault="00000000">
            <w:pPr>
              <w:pStyle w:val="TableParagraph"/>
              <w:ind w:left="52"/>
              <w:rPr>
                <w:sz w:val="16"/>
              </w:rPr>
            </w:pPr>
            <w:r>
              <w:rPr>
                <w:sz w:val="16"/>
              </w:rPr>
              <w:t>|</w:t>
            </w:r>
          </w:p>
        </w:tc>
        <w:tc>
          <w:tcPr>
            <w:tcW w:w="432" w:type="dxa"/>
          </w:tcPr>
          <w:p w14:paraId="13A4E965" w14:textId="77777777" w:rsidR="00C36271" w:rsidRDefault="00000000">
            <w:pPr>
              <w:pStyle w:val="TableParagraph"/>
              <w:ind w:right="40"/>
              <w:jc w:val="right"/>
              <w:rPr>
                <w:sz w:val="16"/>
              </w:rPr>
            </w:pPr>
            <w:r>
              <w:rPr>
                <w:sz w:val="16"/>
              </w:rPr>
              <w:t>2</w:t>
            </w:r>
          </w:p>
        </w:tc>
        <w:tc>
          <w:tcPr>
            <w:tcW w:w="576" w:type="dxa"/>
          </w:tcPr>
          <w:p w14:paraId="389A789F" w14:textId="77777777" w:rsidR="00C36271" w:rsidRDefault="00000000">
            <w:pPr>
              <w:pStyle w:val="TableParagraph"/>
              <w:ind w:left="53"/>
              <w:rPr>
                <w:sz w:val="16"/>
              </w:rPr>
            </w:pPr>
            <w:r>
              <w:rPr>
                <w:sz w:val="16"/>
              </w:rPr>
              <w:t>|</w:t>
            </w:r>
          </w:p>
        </w:tc>
        <w:tc>
          <w:tcPr>
            <w:tcW w:w="672" w:type="dxa"/>
          </w:tcPr>
          <w:p w14:paraId="191236B1" w14:textId="77777777" w:rsidR="00C36271" w:rsidRDefault="00000000">
            <w:pPr>
              <w:pStyle w:val="TableParagraph"/>
              <w:ind w:right="39"/>
              <w:jc w:val="right"/>
              <w:rPr>
                <w:sz w:val="16"/>
              </w:rPr>
            </w:pPr>
            <w:r>
              <w:rPr>
                <w:sz w:val="16"/>
              </w:rPr>
              <w:t>3</w:t>
            </w:r>
          </w:p>
        </w:tc>
        <w:tc>
          <w:tcPr>
            <w:tcW w:w="193" w:type="dxa"/>
          </w:tcPr>
          <w:p w14:paraId="6AC8F05A" w14:textId="77777777" w:rsidR="00C36271" w:rsidRDefault="00000000">
            <w:pPr>
              <w:pStyle w:val="TableParagraph"/>
              <w:ind w:right="40"/>
              <w:jc w:val="right"/>
              <w:rPr>
                <w:sz w:val="16"/>
              </w:rPr>
            </w:pPr>
            <w:r>
              <w:rPr>
                <w:sz w:val="16"/>
              </w:rPr>
              <w:t>|</w:t>
            </w:r>
          </w:p>
        </w:tc>
      </w:tr>
      <w:tr w:rsidR="00C36271" w14:paraId="03D82EA1" w14:textId="77777777">
        <w:trPr>
          <w:trHeight w:val="287"/>
        </w:trPr>
        <w:tc>
          <w:tcPr>
            <w:tcW w:w="304" w:type="dxa"/>
            <w:tcBorders>
              <w:left w:val="single" w:sz="4" w:space="0" w:color="000000"/>
            </w:tcBorders>
          </w:tcPr>
          <w:p w14:paraId="1F848F69" w14:textId="77777777" w:rsidR="00C36271" w:rsidRDefault="00000000">
            <w:pPr>
              <w:pStyle w:val="TableParagraph"/>
              <w:ind w:left="62"/>
              <w:rPr>
                <w:sz w:val="16"/>
              </w:rPr>
            </w:pPr>
            <w:r>
              <w:rPr>
                <w:sz w:val="16"/>
              </w:rPr>
              <w:t>|</w:t>
            </w:r>
          </w:p>
        </w:tc>
        <w:tc>
          <w:tcPr>
            <w:tcW w:w="384" w:type="dxa"/>
          </w:tcPr>
          <w:p w14:paraId="3B7E6CBC" w14:textId="77777777" w:rsidR="00C36271" w:rsidRDefault="00000000">
            <w:pPr>
              <w:pStyle w:val="TableParagraph"/>
              <w:ind w:right="41"/>
              <w:jc w:val="right"/>
              <w:rPr>
                <w:sz w:val="16"/>
              </w:rPr>
            </w:pPr>
            <w:r>
              <w:rPr>
                <w:sz w:val="16"/>
              </w:rPr>
              <w:t>5</w:t>
            </w:r>
          </w:p>
        </w:tc>
        <w:tc>
          <w:tcPr>
            <w:tcW w:w="336" w:type="dxa"/>
          </w:tcPr>
          <w:p w14:paraId="7C1E4DF9" w14:textId="77777777" w:rsidR="00C36271" w:rsidRDefault="00000000">
            <w:pPr>
              <w:pStyle w:val="TableParagraph"/>
              <w:ind w:left="52"/>
              <w:rPr>
                <w:sz w:val="16"/>
              </w:rPr>
            </w:pPr>
            <w:r>
              <w:rPr>
                <w:sz w:val="16"/>
              </w:rPr>
              <w:t>|</w:t>
            </w:r>
          </w:p>
        </w:tc>
        <w:tc>
          <w:tcPr>
            <w:tcW w:w="432" w:type="dxa"/>
          </w:tcPr>
          <w:p w14:paraId="31A235F4" w14:textId="77777777" w:rsidR="00C36271" w:rsidRDefault="00000000">
            <w:pPr>
              <w:pStyle w:val="TableParagraph"/>
              <w:ind w:right="40"/>
              <w:jc w:val="right"/>
              <w:rPr>
                <w:sz w:val="16"/>
              </w:rPr>
            </w:pPr>
            <w:r>
              <w:rPr>
                <w:sz w:val="16"/>
              </w:rPr>
              <w:t>3</w:t>
            </w:r>
          </w:p>
        </w:tc>
        <w:tc>
          <w:tcPr>
            <w:tcW w:w="576" w:type="dxa"/>
          </w:tcPr>
          <w:p w14:paraId="36FCAC14" w14:textId="77777777" w:rsidR="00C36271" w:rsidRDefault="00000000">
            <w:pPr>
              <w:pStyle w:val="TableParagraph"/>
              <w:ind w:left="53"/>
              <w:rPr>
                <w:sz w:val="16"/>
              </w:rPr>
            </w:pPr>
            <w:r>
              <w:rPr>
                <w:sz w:val="16"/>
              </w:rPr>
              <w:t>|</w:t>
            </w:r>
          </w:p>
        </w:tc>
        <w:tc>
          <w:tcPr>
            <w:tcW w:w="672" w:type="dxa"/>
          </w:tcPr>
          <w:p w14:paraId="16625E53" w14:textId="77777777" w:rsidR="00C36271" w:rsidRDefault="00000000">
            <w:pPr>
              <w:pStyle w:val="TableParagraph"/>
              <w:ind w:right="39"/>
              <w:jc w:val="right"/>
              <w:rPr>
                <w:sz w:val="16"/>
              </w:rPr>
            </w:pPr>
            <w:r>
              <w:rPr>
                <w:sz w:val="16"/>
              </w:rPr>
              <w:t>5</w:t>
            </w:r>
          </w:p>
        </w:tc>
        <w:tc>
          <w:tcPr>
            <w:tcW w:w="193" w:type="dxa"/>
          </w:tcPr>
          <w:p w14:paraId="56C94E93" w14:textId="77777777" w:rsidR="00C36271" w:rsidRDefault="00000000">
            <w:pPr>
              <w:pStyle w:val="TableParagraph"/>
              <w:ind w:right="40"/>
              <w:jc w:val="right"/>
              <w:rPr>
                <w:sz w:val="16"/>
              </w:rPr>
            </w:pPr>
            <w:r>
              <w:rPr>
                <w:sz w:val="16"/>
              </w:rPr>
              <w:t>|</w:t>
            </w:r>
          </w:p>
        </w:tc>
      </w:tr>
      <w:tr w:rsidR="00C36271" w14:paraId="0C7A5769" w14:textId="77777777">
        <w:trPr>
          <w:trHeight w:val="286"/>
        </w:trPr>
        <w:tc>
          <w:tcPr>
            <w:tcW w:w="304" w:type="dxa"/>
            <w:tcBorders>
              <w:left w:val="single" w:sz="4" w:space="0" w:color="000000"/>
            </w:tcBorders>
          </w:tcPr>
          <w:p w14:paraId="17818612" w14:textId="77777777" w:rsidR="00C36271" w:rsidRDefault="00000000">
            <w:pPr>
              <w:pStyle w:val="TableParagraph"/>
              <w:ind w:left="62"/>
              <w:rPr>
                <w:sz w:val="16"/>
              </w:rPr>
            </w:pPr>
            <w:r>
              <w:rPr>
                <w:sz w:val="16"/>
              </w:rPr>
              <w:t>|</w:t>
            </w:r>
          </w:p>
        </w:tc>
        <w:tc>
          <w:tcPr>
            <w:tcW w:w="384" w:type="dxa"/>
          </w:tcPr>
          <w:p w14:paraId="5F012120" w14:textId="77777777" w:rsidR="00C36271" w:rsidRDefault="00000000">
            <w:pPr>
              <w:pStyle w:val="TableParagraph"/>
              <w:ind w:right="41"/>
              <w:jc w:val="right"/>
              <w:rPr>
                <w:sz w:val="16"/>
              </w:rPr>
            </w:pPr>
            <w:r>
              <w:rPr>
                <w:sz w:val="16"/>
              </w:rPr>
              <w:t>6</w:t>
            </w:r>
          </w:p>
        </w:tc>
        <w:tc>
          <w:tcPr>
            <w:tcW w:w="336" w:type="dxa"/>
          </w:tcPr>
          <w:p w14:paraId="4960B87E" w14:textId="77777777" w:rsidR="00C36271" w:rsidRDefault="00000000">
            <w:pPr>
              <w:pStyle w:val="TableParagraph"/>
              <w:ind w:left="52"/>
              <w:rPr>
                <w:sz w:val="16"/>
              </w:rPr>
            </w:pPr>
            <w:r>
              <w:rPr>
                <w:sz w:val="16"/>
              </w:rPr>
              <w:t>|</w:t>
            </w:r>
          </w:p>
        </w:tc>
        <w:tc>
          <w:tcPr>
            <w:tcW w:w="432" w:type="dxa"/>
          </w:tcPr>
          <w:p w14:paraId="1E929AE2" w14:textId="77777777" w:rsidR="00C36271" w:rsidRDefault="00000000">
            <w:pPr>
              <w:pStyle w:val="TableParagraph"/>
              <w:ind w:right="40"/>
              <w:jc w:val="right"/>
              <w:rPr>
                <w:sz w:val="16"/>
              </w:rPr>
            </w:pPr>
            <w:r>
              <w:rPr>
                <w:sz w:val="16"/>
              </w:rPr>
              <w:t>5</w:t>
            </w:r>
          </w:p>
        </w:tc>
        <w:tc>
          <w:tcPr>
            <w:tcW w:w="576" w:type="dxa"/>
          </w:tcPr>
          <w:p w14:paraId="794C9329" w14:textId="77777777" w:rsidR="00C36271" w:rsidRDefault="00000000">
            <w:pPr>
              <w:pStyle w:val="TableParagraph"/>
              <w:ind w:left="53"/>
              <w:rPr>
                <w:sz w:val="16"/>
              </w:rPr>
            </w:pPr>
            <w:r>
              <w:rPr>
                <w:sz w:val="16"/>
              </w:rPr>
              <w:t>|</w:t>
            </w:r>
          </w:p>
        </w:tc>
        <w:tc>
          <w:tcPr>
            <w:tcW w:w="672" w:type="dxa"/>
          </w:tcPr>
          <w:p w14:paraId="09B67B8B" w14:textId="77777777" w:rsidR="00C36271" w:rsidRDefault="00000000">
            <w:pPr>
              <w:pStyle w:val="TableParagraph"/>
              <w:ind w:right="39"/>
              <w:jc w:val="right"/>
              <w:rPr>
                <w:sz w:val="16"/>
              </w:rPr>
            </w:pPr>
            <w:r>
              <w:rPr>
                <w:sz w:val="16"/>
              </w:rPr>
              <w:t>8</w:t>
            </w:r>
          </w:p>
        </w:tc>
        <w:tc>
          <w:tcPr>
            <w:tcW w:w="193" w:type="dxa"/>
          </w:tcPr>
          <w:p w14:paraId="38AE297C" w14:textId="77777777" w:rsidR="00C36271" w:rsidRDefault="00000000">
            <w:pPr>
              <w:pStyle w:val="TableParagraph"/>
              <w:ind w:right="40"/>
              <w:jc w:val="right"/>
              <w:rPr>
                <w:sz w:val="16"/>
              </w:rPr>
            </w:pPr>
            <w:r>
              <w:rPr>
                <w:sz w:val="16"/>
              </w:rPr>
              <w:t>|</w:t>
            </w:r>
          </w:p>
        </w:tc>
      </w:tr>
      <w:tr w:rsidR="00C36271" w14:paraId="0C00A894" w14:textId="77777777">
        <w:trPr>
          <w:trHeight w:val="286"/>
        </w:trPr>
        <w:tc>
          <w:tcPr>
            <w:tcW w:w="304" w:type="dxa"/>
            <w:tcBorders>
              <w:left w:val="single" w:sz="4" w:space="0" w:color="000000"/>
            </w:tcBorders>
          </w:tcPr>
          <w:p w14:paraId="4C78170F" w14:textId="77777777" w:rsidR="00C36271" w:rsidRDefault="00000000">
            <w:pPr>
              <w:pStyle w:val="TableParagraph"/>
              <w:ind w:left="62"/>
              <w:rPr>
                <w:sz w:val="16"/>
              </w:rPr>
            </w:pPr>
            <w:r>
              <w:rPr>
                <w:sz w:val="16"/>
              </w:rPr>
              <w:t>|</w:t>
            </w:r>
          </w:p>
        </w:tc>
        <w:tc>
          <w:tcPr>
            <w:tcW w:w="384" w:type="dxa"/>
          </w:tcPr>
          <w:p w14:paraId="361971F7" w14:textId="77777777" w:rsidR="00C36271" w:rsidRDefault="00000000">
            <w:pPr>
              <w:pStyle w:val="TableParagraph"/>
              <w:ind w:right="41"/>
              <w:jc w:val="right"/>
              <w:rPr>
                <w:sz w:val="16"/>
              </w:rPr>
            </w:pPr>
            <w:r>
              <w:rPr>
                <w:sz w:val="16"/>
              </w:rPr>
              <w:t>7</w:t>
            </w:r>
          </w:p>
        </w:tc>
        <w:tc>
          <w:tcPr>
            <w:tcW w:w="336" w:type="dxa"/>
          </w:tcPr>
          <w:p w14:paraId="0935F091" w14:textId="77777777" w:rsidR="00C36271" w:rsidRDefault="00000000">
            <w:pPr>
              <w:pStyle w:val="TableParagraph"/>
              <w:ind w:left="52"/>
              <w:rPr>
                <w:sz w:val="16"/>
              </w:rPr>
            </w:pPr>
            <w:r>
              <w:rPr>
                <w:sz w:val="16"/>
              </w:rPr>
              <w:t>|</w:t>
            </w:r>
          </w:p>
        </w:tc>
        <w:tc>
          <w:tcPr>
            <w:tcW w:w="432" w:type="dxa"/>
          </w:tcPr>
          <w:p w14:paraId="755AAA5D" w14:textId="77777777" w:rsidR="00C36271" w:rsidRDefault="00000000">
            <w:pPr>
              <w:pStyle w:val="TableParagraph"/>
              <w:ind w:right="40"/>
              <w:jc w:val="right"/>
              <w:rPr>
                <w:sz w:val="16"/>
              </w:rPr>
            </w:pPr>
            <w:r>
              <w:rPr>
                <w:sz w:val="16"/>
              </w:rPr>
              <w:t>8</w:t>
            </w:r>
          </w:p>
        </w:tc>
        <w:tc>
          <w:tcPr>
            <w:tcW w:w="576" w:type="dxa"/>
          </w:tcPr>
          <w:p w14:paraId="32469AC3" w14:textId="77777777" w:rsidR="00C36271" w:rsidRDefault="00000000">
            <w:pPr>
              <w:pStyle w:val="TableParagraph"/>
              <w:ind w:left="53"/>
              <w:rPr>
                <w:sz w:val="16"/>
              </w:rPr>
            </w:pPr>
            <w:r>
              <w:rPr>
                <w:sz w:val="16"/>
              </w:rPr>
              <w:t>|</w:t>
            </w:r>
          </w:p>
        </w:tc>
        <w:tc>
          <w:tcPr>
            <w:tcW w:w="672" w:type="dxa"/>
          </w:tcPr>
          <w:p w14:paraId="59ABF0BF" w14:textId="77777777" w:rsidR="00C36271" w:rsidRDefault="00000000">
            <w:pPr>
              <w:pStyle w:val="TableParagraph"/>
              <w:ind w:right="39"/>
              <w:jc w:val="right"/>
              <w:rPr>
                <w:sz w:val="16"/>
              </w:rPr>
            </w:pPr>
            <w:r>
              <w:rPr>
                <w:spacing w:val="-5"/>
                <w:sz w:val="16"/>
              </w:rPr>
              <w:t>13</w:t>
            </w:r>
          </w:p>
        </w:tc>
        <w:tc>
          <w:tcPr>
            <w:tcW w:w="193" w:type="dxa"/>
          </w:tcPr>
          <w:p w14:paraId="343FBB49" w14:textId="77777777" w:rsidR="00C36271" w:rsidRDefault="00000000">
            <w:pPr>
              <w:pStyle w:val="TableParagraph"/>
              <w:ind w:right="40"/>
              <w:jc w:val="right"/>
              <w:rPr>
                <w:sz w:val="16"/>
              </w:rPr>
            </w:pPr>
            <w:r>
              <w:rPr>
                <w:sz w:val="16"/>
              </w:rPr>
              <w:t>|</w:t>
            </w:r>
          </w:p>
        </w:tc>
      </w:tr>
      <w:tr w:rsidR="00C36271" w14:paraId="5A97F008" w14:textId="77777777">
        <w:trPr>
          <w:trHeight w:val="286"/>
        </w:trPr>
        <w:tc>
          <w:tcPr>
            <w:tcW w:w="304" w:type="dxa"/>
            <w:tcBorders>
              <w:left w:val="single" w:sz="4" w:space="0" w:color="000000"/>
            </w:tcBorders>
          </w:tcPr>
          <w:p w14:paraId="104FED11" w14:textId="77777777" w:rsidR="00C36271" w:rsidRDefault="00000000">
            <w:pPr>
              <w:pStyle w:val="TableParagraph"/>
              <w:ind w:left="62"/>
              <w:rPr>
                <w:sz w:val="16"/>
              </w:rPr>
            </w:pPr>
            <w:r>
              <w:rPr>
                <w:sz w:val="16"/>
              </w:rPr>
              <w:t>|</w:t>
            </w:r>
          </w:p>
        </w:tc>
        <w:tc>
          <w:tcPr>
            <w:tcW w:w="384" w:type="dxa"/>
          </w:tcPr>
          <w:p w14:paraId="65465A99" w14:textId="77777777" w:rsidR="00C36271" w:rsidRDefault="00000000">
            <w:pPr>
              <w:pStyle w:val="TableParagraph"/>
              <w:ind w:right="41"/>
              <w:jc w:val="right"/>
              <w:rPr>
                <w:sz w:val="16"/>
              </w:rPr>
            </w:pPr>
            <w:r>
              <w:rPr>
                <w:sz w:val="16"/>
              </w:rPr>
              <w:t>8</w:t>
            </w:r>
          </w:p>
        </w:tc>
        <w:tc>
          <w:tcPr>
            <w:tcW w:w="336" w:type="dxa"/>
          </w:tcPr>
          <w:p w14:paraId="570E8CFA" w14:textId="77777777" w:rsidR="00C36271" w:rsidRDefault="00000000">
            <w:pPr>
              <w:pStyle w:val="TableParagraph"/>
              <w:ind w:left="52"/>
              <w:rPr>
                <w:sz w:val="16"/>
              </w:rPr>
            </w:pPr>
            <w:r>
              <w:rPr>
                <w:sz w:val="16"/>
              </w:rPr>
              <w:t>|</w:t>
            </w:r>
          </w:p>
        </w:tc>
        <w:tc>
          <w:tcPr>
            <w:tcW w:w="432" w:type="dxa"/>
          </w:tcPr>
          <w:p w14:paraId="64433426" w14:textId="77777777" w:rsidR="00C36271" w:rsidRDefault="00000000">
            <w:pPr>
              <w:pStyle w:val="TableParagraph"/>
              <w:ind w:right="40"/>
              <w:jc w:val="right"/>
              <w:rPr>
                <w:sz w:val="16"/>
              </w:rPr>
            </w:pPr>
            <w:r>
              <w:rPr>
                <w:spacing w:val="-5"/>
                <w:sz w:val="16"/>
              </w:rPr>
              <w:t>13</w:t>
            </w:r>
          </w:p>
        </w:tc>
        <w:tc>
          <w:tcPr>
            <w:tcW w:w="576" w:type="dxa"/>
          </w:tcPr>
          <w:p w14:paraId="01349423" w14:textId="77777777" w:rsidR="00C36271" w:rsidRDefault="00000000">
            <w:pPr>
              <w:pStyle w:val="TableParagraph"/>
              <w:ind w:left="53"/>
              <w:rPr>
                <w:sz w:val="16"/>
              </w:rPr>
            </w:pPr>
            <w:r>
              <w:rPr>
                <w:sz w:val="16"/>
              </w:rPr>
              <w:t>|</w:t>
            </w:r>
          </w:p>
        </w:tc>
        <w:tc>
          <w:tcPr>
            <w:tcW w:w="672" w:type="dxa"/>
          </w:tcPr>
          <w:p w14:paraId="5923BFA1" w14:textId="77777777" w:rsidR="00C36271" w:rsidRDefault="00000000">
            <w:pPr>
              <w:pStyle w:val="TableParagraph"/>
              <w:ind w:right="39"/>
              <w:jc w:val="right"/>
              <w:rPr>
                <w:sz w:val="16"/>
              </w:rPr>
            </w:pPr>
            <w:r>
              <w:rPr>
                <w:spacing w:val="-5"/>
                <w:sz w:val="16"/>
              </w:rPr>
              <w:t>21</w:t>
            </w:r>
          </w:p>
        </w:tc>
        <w:tc>
          <w:tcPr>
            <w:tcW w:w="193" w:type="dxa"/>
          </w:tcPr>
          <w:p w14:paraId="4B7B772E" w14:textId="77777777" w:rsidR="00C36271" w:rsidRDefault="00000000">
            <w:pPr>
              <w:pStyle w:val="TableParagraph"/>
              <w:ind w:right="40"/>
              <w:jc w:val="right"/>
              <w:rPr>
                <w:sz w:val="16"/>
              </w:rPr>
            </w:pPr>
            <w:r>
              <w:rPr>
                <w:sz w:val="16"/>
              </w:rPr>
              <w:t>|</w:t>
            </w:r>
          </w:p>
        </w:tc>
      </w:tr>
      <w:tr w:rsidR="00C36271" w14:paraId="611CADD9" w14:textId="77777777">
        <w:trPr>
          <w:trHeight w:val="286"/>
        </w:trPr>
        <w:tc>
          <w:tcPr>
            <w:tcW w:w="304" w:type="dxa"/>
            <w:tcBorders>
              <w:left w:val="single" w:sz="4" w:space="0" w:color="000000"/>
            </w:tcBorders>
          </w:tcPr>
          <w:p w14:paraId="11E05852" w14:textId="77777777" w:rsidR="00C36271" w:rsidRDefault="00000000">
            <w:pPr>
              <w:pStyle w:val="TableParagraph"/>
              <w:ind w:left="62"/>
              <w:rPr>
                <w:sz w:val="16"/>
              </w:rPr>
            </w:pPr>
            <w:r>
              <w:rPr>
                <w:sz w:val="16"/>
              </w:rPr>
              <w:t>|</w:t>
            </w:r>
          </w:p>
        </w:tc>
        <w:tc>
          <w:tcPr>
            <w:tcW w:w="384" w:type="dxa"/>
          </w:tcPr>
          <w:p w14:paraId="66A90D77" w14:textId="77777777" w:rsidR="00C36271" w:rsidRDefault="00000000">
            <w:pPr>
              <w:pStyle w:val="TableParagraph"/>
              <w:ind w:right="41"/>
              <w:jc w:val="right"/>
              <w:rPr>
                <w:sz w:val="16"/>
              </w:rPr>
            </w:pPr>
            <w:r>
              <w:rPr>
                <w:sz w:val="16"/>
              </w:rPr>
              <w:t>9</w:t>
            </w:r>
          </w:p>
        </w:tc>
        <w:tc>
          <w:tcPr>
            <w:tcW w:w="336" w:type="dxa"/>
          </w:tcPr>
          <w:p w14:paraId="7E767999" w14:textId="77777777" w:rsidR="00C36271" w:rsidRDefault="00000000">
            <w:pPr>
              <w:pStyle w:val="TableParagraph"/>
              <w:ind w:left="52"/>
              <w:rPr>
                <w:sz w:val="16"/>
              </w:rPr>
            </w:pPr>
            <w:r>
              <w:rPr>
                <w:sz w:val="16"/>
              </w:rPr>
              <w:t>|</w:t>
            </w:r>
          </w:p>
        </w:tc>
        <w:tc>
          <w:tcPr>
            <w:tcW w:w="432" w:type="dxa"/>
          </w:tcPr>
          <w:p w14:paraId="2223EDF3" w14:textId="77777777" w:rsidR="00C36271" w:rsidRDefault="00000000">
            <w:pPr>
              <w:pStyle w:val="TableParagraph"/>
              <w:ind w:right="40"/>
              <w:jc w:val="right"/>
              <w:rPr>
                <w:sz w:val="16"/>
              </w:rPr>
            </w:pPr>
            <w:r>
              <w:rPr>
                <w:spacing w:val="-5"/>
                <w:sz w:val="16"/>
              </w:rPr>
              <w:t>21</w:t>
            </w:r>
          </w:p>
        </w:tc>
        <w:tc>
          <w:tcPr>
            <w:tcW w:w="576" w:type="dxa"/>
          </w:tcPr>
          <w:p w14:paraId="576C576C" w14:textId="77777777" w:rsidR="00C36271" w:rsidRDefault="00000000">
            <w:pPr>
              <w:pStyle w:val="TableParagraph"/>
              <w:ind w:left="53"/>
              <w:rPr>
                <w:sz w:val="16"/>
              </w:rPr>
            </w:pPr>
            <w:r>
              <w:rPr>
                <w:sz w:val="16"/>
              </w:rPr>
              <w:t>|</w:t>
            </w:r>
          </w:p>
        </w:tc>
        <w:tc>
          <w:tcPr>
            <w:tcW w:w="672" w:type="dxa"/>
          </w:tcPr>
          <w:p w14:paraId="7262A365" w14:textId="77777777" w:rsidR="00C36271" w:rsidRDefault="00000000">
            <w:pPr>
              <w:pStyle w:val="TableParagraph"/>
              <w:ind w:right="39"/>
              <w:jc w:val="right"/>
              <w:rPr>
                <w:sz w:val="16"/>
              </w:rPr>
            </w:pPr>
            <w:r>
              <w:rPr>
                <w:spacing w:val="-5"/>
                <w:sz w:val="16"/>
              </w:rPr>
              <w:t>34</w:t>
            </w:r>
          </w:p>
        </w:tc>
        <w:tc>
          <w:tcPr>
            <w:tcW w:w="193" w:type="dxa"/>
          </w:tcPr>
          <w:p w14:paraId="4D235FBD" w14:textId="77777777" w:rsidR="00C36271" w:rsidRDefault="00000000">
            <w:pPr>
              <w:pStyle w:val="TableParagraph"/>
              <w:ind w:right="40"/>
              <w:jc w:val="right"/>
              <w:rPr>
                <w:sz w:val="16"/>
              </w:rPr>
            </w:pPr>
            <w:r>
              <w:rPr>
                <w:sz w:val="16"/>
              </w:rPr>
              <w:t>|</w:t>
            </w:r>
          </w:p>
        </w:tc>
      </w:tr>
      <w:tr w:rsidR="00C36271" w14:paraId="5F1E60CE" w14:textId="77777777">
        <w:trPr>
          <w:trHeight w:val="285"/>
        </w:trPr>
        <w:tc>
          <w:tcPr>
            <w:tcW w:w="304" w:type="dxa"/>
            <w:tcBorders>
              <w:left w:val="single" w:sz="4" w:space="0" w:color="000000"/>
            </w:tcBorders>
          </w:tcPr>
          <w:p w14:paraId="24465605" w14:textId="77777777" w:rsidR="00C36271" w:rsidRDefault="00000000">
            <w:pPr>
              <w:pStyle w:val="TableParagraph"/>
              <w:spacing w:line="254" w:lineRule="exact"/>
              <w:ind w:left="62"/>
              <w:rPr>
                <w:sz w:val="16"/>
              </w:rPr>
            </w:pPr>
            <w:r>
              <w:rPr>
                <w:sz w:val="16"/>
              </w:rPr>
              <w:t>|</w:t>
            </w:r>
          </w:p>
        </w:tc>
        <w:tc>
          <w:tcPr>
            <w:tcW w:w="384" w:type="dxa"/>
          </w:tcPr>
          <w:p w14:paraId="395EBEC8" w14:textId="77777777" w:rsidR="00C36271" w:rsidRDefault="00000000">
            <w:pPr>
              <w:pStyle w:val="TableParagraph"/>
              <w:spacing w:line="254" w:lineRule="exact"/>
              <w:ind w:right="41"/>
              <w:jc w:val="right"/>
              <w:rPr>
                <w:sz w:val="16"/>
              </w:rPr>
            </w:pPr>
            <w:r>
              <w:rPr>
                <w:spacing w:val="-5"/>
                <w:sz w:val="16"/>
              </w:rPr>
              <w:t>10</w:t>
            </w:r>
          </w:p>
        </w:tc>
        <w:tc>
          <w:tcPr>
            <w:tcW w:w="336" w:type="dxa"/>
          </w:tcPr>
          <w:p w14:paraId="02C9C4A5" w14:textId="77777777" w:rsidR="00C36271" w:rsidRDefault="00000000">
            <w:pPr>
              <w:pStyle w:val="TableParagraph"/>
              <w:spacing w:line="254" w:lineRule="exact"/>
              <w:ind w:left="52"/>
              <w:rPr>
                <w:sz w:val="16"/>
              </w:rPr>
            </w:pPr>
            <w:r>
              <w:rPr>
                <w:sz w:val="16"/>
              </w:rPr>
              <w:t>|</w:t>
            </w:r>
          </w:p>
        </w:tc>
        <w:tc>
          <w:tcPr>
            <w:tcW w:w="432" w:type="dxa"/>
          </w:tcPr>
          <w:p w14:paraId="11899415" w14:textId="77777777" w:rsidR="00C36271" w:rsidRDefault="00000000">
            <w:pPr>
              <w:pStyle w:val="TableParagraph"/>
              <w:spacing w:line="254" w:lineRule="exact"/>
              <w:ind w:right="40"/>
              <w:jc w:val="right"/>
              <w:rPr>
                <w:sz w:val="16"/>
              </w:rPr>
            </w:pPr>
            <w:r>
              <w:rPr>
                <w:spacing w:val="-5"/>
                <w:sz w:val="16"/>
              </w:rPr>
              <w:t>34</w:t>
            </w:r>
          </w:p>
        </w:tc>
        <w:tc>
          <w:tcPr>
            <w:tcW w:w="576" w:type="dxa"/>
          </w:tcPr>
          <w:p w14:paraId="6602AE90" w14:textId="77777777" w:rsidR="00C36271" w:rsidRDefault="00000000">
            <w:pPr>
              <w:pStyle w:val="TableParagraph"/>
              <w:spacing w:line="254" w:lineRule="exact"/>
              <w:ind w:left="53"/>
              <w:rPr>
                <w:sz w:val="16"/>
              </w:rPr>
            </w:pPr>
            <w:r>
              <w:rPr>
                <w:sz w:val="16"/>
              </w:rPr>
              <w:t>|</w:t>
            </w:r>
          </w:p>
        </w:tc>
        <w:tc>
          <w:tcPr>
            <w:tcW w:w="672" w:type="dxa"/>
          </w:tcPr>
          <w:p w14:paraId="0FEFBF5B" w14:textId="77777777" w:rsidR="00C36271" w:rsidRDefault="00000000">
            <w:pPr>
              <w:pStyle w:val="TableParagraph"/>
              <w:spacing w:line="254" w:lineRule="exact"/>
              <w:ind w:right="39"/>
              <w:jc w:val="right"/>
              <w:rPr>
                <w:sz w:val="16"/>
              </w:rPr>
            </w:pPr>
            <w:r>
              <w:rPr>
                <w:spacing w:val="-5"/>
                <w:sz w:val="16"/>
              </w:rPr>
              <w:t>55</w:t>
            </w:r>
          </w:p>
        </w:tc>
        <w:tc>
          <w:tcPr>
            <w:tcW w:w="193" w:type="dxa"/>
          </w:tcPr>
          <w:p w14:paraId="7B8CAEE4" w14:textId="77777777" w:rsidR="00C36271" w:rsidRDefault="00000000">
            <w:pPr>
              <w:pStyle w:val="TableParagraph"/>
              <w:spacing w:line="254" w:lineRule="exact"/>
              <w:ind w:right="40"/>
              <w:jc w:val="right"/>
              <w:rPr>
                <w:sz w:val="16"/>
              </w:rPr>
            </w:pPr>
            <w:r>
              <w:rPr>
                <w:sz w:val="16"/>
              </w:rPr>
              <w:t>|</w:t>
            </w:r>
          </w:p>
        </w:tc>
      </w:tr>
    </w:tbl>
    <w:p w14:paraId="2B74A1F8" w14:textId="77777777" w:rsidR="00C36271" w:rsidRDefault="00C36271">
      <w:pPr>
        <w:spacing w:line="254" w:lineRule="exact"/>
        <w:jc w:val="right"/>
        <w:rPr>
          <w:sz w:val="16"/>
        </w:rPr>
        <w:sectPr w:rsidR="00C36271">
          <w:pgSz w:w="12240" w:h="15840"/>
          <w:pgMar w:top="1080" w:right="0" w:bottom="980" w:left="1220" w:header="599" w:footer="792" w:gutter="0"/>
          <w:cols w:space="720"/>
        </w:sectPr>
      </w:pPr>
    </w:p>
    <w:p w14:paraId="3476667C" w14:textId="77777777" w:rsidR="00C36271" w:rsidRDefault="00C36271">
      <w:pPr>
        <w:pStyle w:val="a3"/>
        <w:spacing w:before="13"/>
        <w:rPr>
          <w:rFonts w:ascii="文泉驿微米黑"/>
          <w:sz w:val="20"/>
        </w:rPr>
      </w:pPr>
    </w:p>
    <w:p w14:paraId="3D467026"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1E39646A">
          <v:group id="docshapegroup1044" o:spid="_x0000_s2860" style="width:474.8pt;height:32.1pt;mso-position-horizontal-relative:char;mso-position-vertical-relative:line" coordsize="9496,642">
            <v:shape id="docshape1045" o:spid="_x0000_s2862" style="position:absolute;width:9496;height:642" coordsize="9496,642" o:spt="100" adj="0,,0" path="m4,287l4,t,574l4,287t,355l4,574m,638r68,m9492,287l9492,t,574l9492,287m68,638r9360,m9428,638r68,m9492,642r,-68e" filled="f" strokeweight=".14042mm">
              <v:stroke joinstyle="round"/>
              <v:formulas/>
              <v:path arrowok="t" o:connecttype="segments"/>
            </v:shape>
            <v:shape id="docshape1046" o:spid="_x0000_s2861" type="#_x0000_t202" style="position:absolute;left:7;width:9480;height:634" filled="f" stroked="f">
              <v:textbox inset="0,0,0,0">
                <w:txbxContent>
                  <w:p w14:paraId="5563CC44" w14:textId="77777777" w:rsidR="00C36271" w:rsidRDefault="00000000">
                    <w:pPr>
                      <w:tabs>
                        <w:tab w:val="left" w:leader="hyphen" w:pos="2750"/>
                      </w:tabs>
                      <w:spacing w:before="13"/>
                      <w:ind w:left="59"/>
                      <w:rPr>
                        <w:sz w:val="16"/>
                      </w:rPr>
                    </w:pPr>
                    <w:r>
                      <w:rPr>
                        <w:spacing w:val="-2"/>
                        <w:sz w:val="16"/>
                      </w:rPr>
                      <w:t>+------+-------</w:t>
                    </w:r>
                    <w:r>
                      <w:rPr>
                        <w:spacing w:val="-10"/>
                        <w:sz w:val="16"/>
                      </w:rPr>
                      <w:t>+</w:t>
                    </w:r>
                    <w:r>
                      <w:rPr>
                        <w:rFonts w:ascii="Times New Roman"/>
                        <w:sz w:val="16"/>
                      </w:rPr>
                      <w:tab/>
                    </w:r>
                    <w:r>
                      <w:rPr>
                        <w:spacing w:val="-10"/>
                        <w:sz w:val="16"/>
                      </w:rPr>
                      <w:t>+</w:t>
                    </w:r>
                  </w:p>
                  <w:p w14:paraId="70A023C4" w14:textId="77777777" w:rsidR="00C36271" w:rsidRDefault="00000000">
                    <w:pPr>
                      <w:spacing w:before="24"/>
                      <w:ind w:left="59"/>
                      <w:rPr>
                        <w:sz w:val="16"/>
                      </w:rPr>
                    </w:pPr>
                    <w:r>
                      <w:rPr>
                        <w:sz w:val="16"/>
                      </w:rPr>
                      <w:t>10</w:t>
                    </w:r>
                    <w:r>
                      <w:rPr>
                        <w:spacing w:val="-4"/>
                        <w:sz w:val="16"/>
                      </w:rPr>
                      <w:t xml:space="preserve"> </w:t>
                    </w:r>
                    <w:r>
                      <w:rPr>
                        <w:sz w:val="16"/>
                      </w:rPr>
                      <w:t>rows</w:t>
                    </w:r>
                    <w:r>
                      <w:rPr>
                        <w:spacing w:val="-2"/>
                        <w:sz w:val="16"/>
                      </w:rPr>
                      <w:t xml:space="preserve"> </w:t>
                    </w:r>
                    <w:r>
                      <w:rPr>
                        <w:sz w:val="16"/>
                      </w:rPr>
                      <w:t>in</w:t>
                    </w:r>
                    <w:r>
                      <w:rPr>
                        <w:spacing w:val="-2"/>
                        <w:sz w:val="16"/>
                      </w:rPr>
                      <w:t xml:space="preserve"> </w:t>
                    </w:r>
                    <w:r>
                      <w:rPr>
                        <w:sz w:val="16"/>
                      </w:rPr>
                      <w:t>set</w:t>
                    </w:r>
                    <w:r>
                      <w:rPr>
                        <w:spacing w:val="-3"/>
                        <w:sz w:val="16"/>
                      </w:rPr>
                      <w:t xml:space="preserve"> </w:t>
                    </w:r>
                    <w:r>
                      <w:rPr>
                        <w:sz w:val="16"/>
                      </w:rPr>
                      <w:t>(0.00</w:t>
                    </w:r>
                    <w:r>
                      <w:rPr>
                        <w:spacing w:val="-2"/>
                        <w:sz w:val="16"/>
                      </w:rPr>
                      <w:t xml:space="preserve"> </w:t>
                    </w:r>
                    <w:r>
                      <w:rPr>
                        <w:spacing w:val="-4"/>
                        <w:sz w:val="16"/>
                      </w:rPr>
                      <w:t>sec)</w:t>
                    </w:r>
                  </w:p>
                </w:txbxContent>
              </v:textbox>
            </v:shape>
            <w10:anchorlock/>
          </v:group>
        </w:pict>
      </w:r>
    </w:p>
    <w:p w14:paraId="5249381F" w14:textId="77777777" w:rsidR="00C36271" w:rsidRDefault="00C36271">
      <w:pPr>
        <w:pStyle w:val="a3"/>
        <w:spacing w:before="10"/>
        <w:rPr>
          <w:rFonts w:ascii="文泉驿微米黑"/>
          <w:sz w:val="23"/>
        </w:rPr>
      </w:pPr>
    </w:p>
    <w:p w14:paraId="5DFAE0B1" w14:textId="77777777" w:rsidR="00C36271" w:rsidRDefault="00000000">
      <w:pPr>
        <w:pStyle w:val="3"/>
        <w:numPr>
          <w:ilvl w:val="2"/>
          <w:numId w:val="162"/>
        </w:numPr>
        <w:tabs>
          <w:tab w:val="left" w:pos="731"/>
        </w:tabs>
        <w:spacing w:before="53"/>
        <w:jc w:val="both"/>
      </w:pPr>
      <w:bookmarkStart w:id="311" w:name="_bookmark179"/>
      <w:bookmarkEnd w:id="311"/>
      <w:r>
        <w:rPr>
          <w:spacing w:val="-4"/>
        </w:rPr>
        <w:t>扩展阅读</w:t>
      </w:r>
    </w:p>
    <w:p w14:paraId="7C8AC18F" w14:textId="77777777" w:rsidR="00C36271" w:rsidRDefault="00C36271">
      <w:pPr>
        <w:pStyle w:val="a3"/>
        <w:spacing w:before="1"/>
        <w:rPr>
          <w:rFonts w:ascii="文泉驿微米黑"/>
          <w:sz w:val="15"/>
        </w:rPr>
      </w:pPr>
    </w:p>
    <w:p w14:paraId="7230944A" w14:textId="77777777" w:rsidR="00C36271" w:rsidRDefault="00000000">
      <w:pPr>
        <w:pStyle w:val="a4"/>
        <w:numPr>
          <w:ilvl w:val="0"/>
          <w:numId w:val="60"/>
        </w:numPr>
        <w:tabs>
          <w:tab w:val="left" w:pos="719"/>
        </w:tabs>
        <w:ind w:hanging="161"/>
        <w:rPr>
          <w:sz w:val="16"/>
        </w:rPr>
      </w:pPr>
      <w:r>
        <w:rPr>
          <w:color w:val="00AEEF"/>
          <w:spacing w:val="-4"/>
          <w:sz w:val="16"/>
        </w:rPr>
        <w:t>WITH</w:t>
      </w:r>
    </w:p>
    <w:p w14:paraId="4CB5D923" w14:textId="77777777" w:rsidR="00C36271" w:rsidRDefault="00C36271">
      <w:pPr>
        <w:pStyle w:val="a3"/>
        <w:spacing w:before="5"/>
        <w:rPr>
          <w:rFonts w:ascii="文泉驿微米黑"/>
          <w:sz w:val="22"/>
        </w:rPr>
      </w:pPr>
    </w:p>
    <w:p w14:paraId="7757F019" w14:textId="77777777" w:rsidR="00C36271" w:rsidRDefault="00000000">
      <w:pPr>
        <w:pStyle w:val="2"/>
        <w:numPr>
          <w:ilvl w:val="1"/>
          <w:numId w:val="162"/>
        </w:numPr>
        <w:tabs>
          <w:tab w:val="left" w:pos="676"/>
        </w:tabs>
        <w:jc w:val="both"/>
      </w:pPr>
      <w:bookmarkStart w:id="312" w:name="读取副本数据"/>
      <w:bookmarkStart w:id="313" w:name="_bookmark180"/>
      <w:bookmarkEnd w:id="312"/>
      <w:bookmarkEnd w:id="313"/>
      <w:r>
        <w:rPr>
          <w:spacing w:val="-5"/>
        </w:rPr>
        <w:t>读取副本数据</w:t>
      </w:r>
    </w:p>
    <w:p w14:paraId="03A2EDDD" w14:textId="77777777" w:rsidR="00C36271" w:rsidRDefault="00C36271">
      <w:pPr>
        <w:pStyle w:val="a3"/>
        <w:spacing w:before="1"/>
        <w:rPr>
          <w:rFonts w:ascii="文泉驿微米黑"/>
        </w:rPr>
      </w:pPr>
    </w:p>
    <w:p w14:paraId="1C8BF7A7" w14:textId="77777777" w:rsidR="00C36271" w:rsidRDefault="00000000">
      <w:pPr>
        <w:pStyle w:val="a4"/>
        <w:numPr>
          <w:ilvl w:val="2"/>
          <w:numId w:val="162"/>
        </w:numPr>
        <w:tabs>
          <w:tab w:val="left" w:pos="731"/>
        </w:tabs>
        <w:jc w:val="both"/>
        <w:rPr>
          <w:sz w:val="16"/>
        </w:rPr>
      </w:pPr>
      <w:bookmarkStart w:id="314" w:name="Follower_Read"/>
      <w:bookmarkStart w:id="315" w:name="_bookmark181"/>
      <w:bookmarkEnd w:id="314"/>
      <w:bookmarkEnd w:id="315"/>
      <w:r>
        <w:rPr>
          <w:sz w:val="16"/>
        </w:rPr>
        <w:t>Follower</w:t>
      </w:r>
      <w:r>
        <w:rPr>
          <w:spacing w:val="-8"/>
          <w:sz w:val="16"/>
        </w:rPr>
        <w:t xml:space="preserve"> </w:t>
      </w:r>
      <w:r>
        <w:rPr>
          <w:spacing w:val="-4"/>
          <w:sz w:val="16"/>
        </w:rPr>
        <w:t>Read</w:t>
      </w:r>
    </w:p>
    <w:p w14:paraId="40A87645" w14:textId="77777777" w:rsidR="00C36271" w:rsidRDefault="00C36271">
      <w:pPr>
        <w:pStyle w:val="a3"/>
        <w:spacing w:before="6"/>
        <w:rPr>
          <w:rFonts w:ascii="文泉驿微米黑"/>
          <w:sz w:val="13"/>
        </w:rPr>
      </w:pPr>
    </w:p>
    <w:p w14:paraId="19CDFC2D" w14:textId="77777777" w:rsidR="00C36271" w:rsidRDefault="00000000">
      <w:pPr>
        <w:ind w:left="220"/>
        <w:jc w:val="both"/>
        <w:rPr>
          <w:rFonts w:ascii="文泉驿微米黑" w:eastAsia="文泉驿微米黑"/>
          <w:sz w:val="20"/>
        </w:rPr>
      </w:pPr>
      <w:r>
        <w:rPr>
          <w:rFonts w:ascii="文泉驿微米黑" w:eastAsia="文泉驿微米黑" w:hint="eastAsia"/>
          <w:spacing w:val="-3"/>
          <w:sz w:val="20"/>
        </w:rPr>
        <w:t xml:space="preserve">本章将介绍使用 </w:t>
      </w:r>
      <w:r>
        <w:rPr>
          <w:rFonts w:ascii="文泉驿微米黑" w:eastAsia="文泉驿微米黑" w:hint="eastAsia"/>
          <w:spacing w:val="-2"/>
          <w:sz w:val="16"/>
        </w:rPr>
        <w:t>Follower</w:t>
      </w:r>
      <w:r>
        <w:rPr>
          <w:rFonts w:ascii="文泉驿微米黑" w:eastAsia="文泉驿微米黑" w:hint="eastAsia"/>
          <w:spacing w:val="5"/>
          <w:sz w:val="16"/>
        </w:rPr>
        <w:t xml:space="preserve"> </w:t>
      </w:r>
      <w:r>
        <w:rPr>
          <w:rFonts w:ascii="文泉驿微米黑" w:eastAsia="文泉驿微米黑" w:hint="eastAsia"/>
          <w:spacing w:val="-2"/>
          <w:sz w:val="16"/>
        </w:rPr>
        <w:t>Read</w:t>
      </w:r>
      <w:r>
        <w:rPr>
          <w:rFonts w:ascii="文泉驿微米黑" w:eastAsia="文泉驿微米黑" w:hint="eastAsia"/>
          <w:spacing w:val="6"/>
          <w:sz w:val="16"/>
        </w:rPr>
        <w:t xml:space="preserve"> </w:t>
      </w:r>
      <w:r>
        <w:rPr>
          <w:rFonts w:ascii="文泉驿微米黑" w:eastAsia="文泉驿微米黑" w:hint="eastAsia"/>
          <w:spacing w:val="-3"/>
          <w:sz w:val="20"/>
        </w:rPr>
        <w:t>在特定情况下加速查询的方法。</w:t>
      </w:r>
    </w:p>
    <w:p w14:paraId="0E500C4A" w14:textId="77777777" w:rsidR="00C36271" w:rsidRDefault="00C36271">
      <w:pPr>
        <w:pStyle w:val="a3"/>
        <w:spacing w:before="2"/>
        <w:rPr>
          <w:rFonts w:ascii="文泉驿微米黑"/>
          <w:sz w:val="21"/>
        </w:rPr>
      </w:pPr>
    </w:p>
    <w:p w14:paraId="2FF4205E" w14:textId="77777777" w:rsidR="00C36271" w:rsidRDefault="00000000">
      <w:pPr>
        <w:pStyle w:val="3"/>
        <w:numPr>
          <w:ilvl w:val="3"/>
          <w:numId w:val="162"/>
        </w:numPr>
        <w:tabs>
          <w:tab w:val="left" w:pos="862"/>
        </w:tabs>
        <w:jc w:val="both"/>
      </w:pPr>
      <w:r>
        <w:rPr>
          <w:spacing w:val="-6"/>
        </w:rPr>
        <w:t>简介</w:t>
      </w:r>
    </w:p>
    <w:p w14:paraId="438A7371" w14:textId="77777777" w:rsidR="00C36271" w:rsidRDefault="00000000">
      <w:pPr>
        <w:spacing w:before="103" w:line="208" w:lineRule="auto"/>
        <w:ind w:left="220" w:right="1315"/>
        <w:jc w:val="both"/>
        <w:rPr>
          <w:rFonts w:ascii="文泉驿微米黑" w:eastAsia="文泉驿微米黑"/>
          <w:sz w:val="20"/>
        </w:rPr>
      </w:pPr>
      <w:r>
        <w:rPr>
          <w:rFonts w:ascii="文泉驿微米黑" w:eastAsia="文泉驿微米黑" w:hint="eastAsia"/>
          <w:spacing w:val="43"/>
          <w:sz w:val="20"/>
        </w:rPr>
        <w:t>在</w:t>
      </w:r>
      <w:r>
        <w:rPr>
          <w:rFonts w:ascii="文泉驿微米黑" w:eastAsia="文泉驿微米黑" w:hint="eastAsia"/>
          <w:sz w:val="16"/>
        </w:rPr>
        <w:t xml:space="preserve">TiDB </w:t>
      </w:r>
      <w:r>
        <w:rPr>
          <w:rFonts w:ascii="文泉驿微米黑" w:eastAsia="文泉驿微米黑" w:hint="eastAsia"/>
          <w:sz w:val="20"/>
        </w:rPr>
        <w:t>当中，数据是以</w:t>
      </w:r>
      <w:r>
        <w:rPr>
          <w:rFonts w:ascii="文泉驿微米黑" w:eastAsia="文泉驿微米黑" w:hint="eastAsia"/>
          <w:color w:val="EC008C"/>
          <w:sz w:val="16"/>
        </w:rPr>
        <w:t xml:space="preserve">Region </w:t>
      </w:r>
      <w:r>
        <w:rPr>
          <w:rFonts w:ascii="文泉驿微米黑" w:eastAsia="文泉驿微米黑" w:hint="eastAsia"/>
          <w:spacing w:val="1"/>
          <w:sz w:val="20"/>
        </w:rPr>
        <w:t>为单位，分散在集群中所有的节点上进行存储的。一个</w:t>
      </w:r>
      <w:r>
        <w:rPr>
          <w:rFonts w:ascii="文泉驿微米黑" w:eastAsia="文泉驿微米黑" w:hint="eastAsia"/>
          <w:sz w:val="16"/>
        </w:rPr>
        <w:t xml:space="preserve">Region </w:t>
      </w:r>
      <w:r>
        <w:rPr>
          <w:rFonts w:ascii="文泉驿微米黑" w:eastAsia="文泉驿微米黑" w:hint="eastAsia"/>
          <w:sz w:val="20"/>
        </w:rPr>
        <w:t>可以存在多个副</w:t>
      </w:r>
      <w:r>
        <w:rPr>
          <w:rFonts w:ascii="文泉驿微米黑" w:eastAsia="文泉驿微米黑" w:hint="eastAsia"/>
          <w:spacing w:val="-2"/>
          <w:sz w:val="20"/>
        </w:rPr>
        <w:t>本，副本又分为一个</w:t>
      </w:r>
      <w:r>
        <w:rPr>
          <w:rFonts w:ascii="文泉驿微米黑" w:eastAsia="文泉驿微米黑" w:hint="eastAsia"/>
          <w:spacing w:val="-2"/>
          <w:sz w:val="16"/>
        </w:rPr>
        <w:t>leader</w:t>
      </w:r>
      <w:r>
        <w:rPr>
          <w:rFonts w:ascii="文泉驿微米黑" w:eastAsia="文泉驿微米黑" w:hint="eastAsia"/>
          <w:spacing w:val="11"/>
          <w:sz w:val="16"/>
        </w:rPr>
        <w:t xml:space="preserve"> </w:t>
      </w:r>
      <w:r>
        <w:rPr>
          <w:rFonts w:ascii="文泉驿微米黑" w:eastAsia="文泉驿微米黑" w:hint="eastAsia"/>
          <w:spacing w:val="-1"/>
          <w:sz w:val="20"/>
        </w:rPr>
        <w:t xml:space="preserve">和多个 </w:t>
      </w:r>
      <w:r>
        <w:rPr>
          <w:rFonts w:ascii="文泉驿微米黑" w:eastAsia="文泉驿微米黑" w:hint="eastAsia"/>
          <w:spacing w:val="-2"/>
          <w:sz w:val="16"/>
        </w:rPr>
        <w:t>follower</w:t>
      </w:r>
      <w:r>
        <w:rPr>
          <w:rFonts w:ascii="文泉驿微米黑" w:eastAsia="文泉驿微米黑" w:hint="eastAsia"/>
          <w:spacing w:val="-1"/>
          <w:sz w:val="20"/>
        </w:rPr>
        <w:t xml:space="preserve">。当 </w:t>
      </w:r>
      <w:r>
        <w:rPr>
          <w:rFonts w:ascii="文泉驿微米黑" w:eastAsia="文泉驿微米黑" w:hint="eastAsia"/>
          <w:spacing w:val="-2"/>
          <w:sz w:val="16"/>
        </w:rPr>
        <w:t>leader</w:t>
      </w:r>
      <w:r>
        <w:rPr>
          <w:rFonts w:ascii="文泉驿微米黑" w:eastAsia="文泉驿微米黑" w:hint="eastAsia"/>
          <w:spacing w:val="12"/>
          <w:sz w:val="16"/>
        </w:rPr>
        <w:t xml:space="preserve"> </w:t>
      </w:r>
      <w:r>
        <w:rPr>
          <w:rFonts w:ascii="文泉驿微米黑" w:eastAsia="文泉驿微米黑" w:hint="eastAsia"/>
          <w:spacing w:val="-2"/>
          <w:sz w:val="20"/>
        </w:rPr>
        <w:t>上的数据发生变化时，</w:t>
      </w:r>
      <w:r>
        <w:rPr>
          <w:rFonts w:ascii="文泉驿微米黑" w:eastAsia="文泉驿微米黑" w:hint="eastAsia"/>
          <w:spacing w:val="-2"/>
          <w:sz w:val="16"/>
        </w:rPr>
        <w:t>TiDB</w:t>
      </w:r>
      <w:r>
        <w:rPr>
          <w:rFonts w:ascii="文泉驿微米黑" w:eastAsia="文泉驿微米黑" w:hint="eastAsia"/>
          <w:spacing w:val="13"/>
          <w:sz w:val="16"/>
        </w:rPr>
        <w:t xml:space="preserve"> </w:t>
      </w:r>
      <w:r>
        <w:rPr>
          <w:rFonts w:ascii="文泉驿微米黑" w:eastAsia="文泉驿微米黑" w:hint="eastAsia"/>
          <w:spacing w:val="-2"/>
          <w:sz w:val="20"/>
        </w:rPr>
        <w:t xml:space="preserve">会将数据同步更新到 </w:t>
      </w:r>
      <w:r>
        <w:rPr>
          <w:rFonts w:ascii="文泉驿微米黑" w:eastAsia="文泉驿微米黑" w:hint="eastAsia"/>
          <w:spacing w:val="-2"/>
          <w:sz w:val="16"/>
        </w:rPr>
        <w:t>follower</w:t>
      </w:r>
      <w:r>
        <w:rPr>
          <w:rFonts w:ascii="文泉驿微米黑" w:eastAsia="文泉驿微米黑" w:hint="eastAsia"/>
          <w:spacing w:val="-10"/>
          <w:sz w:val="20"/>
        </w:rPr>
        <w:t>。</w:t>
      </w:r>
    </w:p>
    <w:p w14:paraId="317B7FDB" w14:textId="77777777" w:rsidR="00C36271" w:rsidRDefault="00000000">
      <w:pPr>
        <w:spacing w:before="116" w:line="208" w:lineRule="auto"/>
        <w:ind w:left="219" w:right="1438"/>
        <w:jc w:val="both"/>
        <w:rPr>
          <w:rFonts w:ascii="文泉驿微米黑" w:eastAsia="文泉驿微米黑"/>
          <w:sz w:val="20"/>
        </w:rPr>
      </w:pPr>
      <w:r>
        <w:rPr>
          <w:rFonts w:ascii="文泉驿微米黑" w:eastAsia="文泉驿微米黑" w:hint="eastAsia"/>
          <w:sz w:val="20"/>
        </w:rPr>
        <w:t>默认情况下，</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pacing w:val="6"/>
          <w:sz w:val="20"/>
        </w:rPr>
        <w:t>只会在同一个</w:t>
      </w:r>
      <w:r>
        <w:rPr>
          <w:rFonts w:ascii="文泉驿微米黑" w:eastAsia="文泉驿微米黑" w:hint="eastAsia"/>
          <w:sz w:val="16"/>
        </w:rPr>
        <w:t>Region</w:t>
      </w:r>
      <w:r>
        <w:rPr>
          <w:rFonts w:ascii="文泉驿微米黑" w:eastAsia="文泉驿微米黑" w:hint="eastAsia"/>
          <w:spacing w:val="-10"/>
          <w:sz w:val="16"/>
        </w:rPr>
        <w:t xml:space="preserve"> </w:t>
      </w:r>
      <w:r>
        <w:rPr>
          <w:rFonts w:ascii="文泉驿微米黑" w:eastAsia="文泉驿微米黑" w:hint="eastAsia"/>
          <w:spacing w:val="41"/>
          <w:sz w:val="20"/>
        </w:rPr>
        <w:t>的</w:t>
      </w:r>
      <w:r>
        <w:rPr>
          <w:rFonts w:ascii="文泉驿微米黑" w:eastAsia="文泉驿微米黑" w:hint="eastAsia"/>
          <w:sz w:val="16"/>
        </w:rPr>
        <w:t>leader</w:t>
      </w:r>
      <w:r>
        <w:rPr>
          <w:rFonts w:ascii="文泉驿微米黑" w:eastAsia="文泉驿微米黑" w:hint="eastAsia"/>
          <w:spacing w:val="-11"/>
          <w:sz w:val="16"/>
        </w:rPr>
        <w:t xml:space="preserve"> </w:t>
      </w:r>
      <w:r>
        <w:rPr>
          <w:rFonts w:ascii="文泉驿微米黑" w:eastAsia="文泉驿微米黑" w:hint="eastAsia"/>
          <w:spacing w:val="2"/>
          <w:sz w:val="20"/>
        </w:rPr>
        <w:t>上读写数据。当系统中存在读取热点</w:t>
      </w:r>
      <w:r>
        <w:rPr>
          <w:rFonts w:ascii="文泉驿微米黑" w:eastAsia="文泉驿微米黑" w:hint="eastAsia"/>
          <w:sz w:val="16"/>
        </w:rPr>
        <w:t>Region</w:t>
      </w:r>
      <w:r>
        <w:rPr>
          <w:rFonts w:ascii="文泉驿微米黑" w:eastAsia="文泉驿微米黑" w:hint="eastAsia"/>
          <w:spacing w:val="-10"/>
          <w:sz w:val="16"/>
        </w:rPr>
        <w:t xml:space="preserve"> </w:t>
      </w:r>
      <w:r>
        <w:rPr>
          <w:rFonts w:ascii="文泉驿微米黑" w:eastAsia="文泉驿微米黑" w:hint="eastAsia"/>
          <w:spacing w:val="20"/>
          <w:sz w:val="20"/>
        </w:rPr>
        <w:t>导致</w:t>
      </w:r>
      <w:r>
        <w:rPr>
          <w:rFonts w:ascii="文泉驿微米黑" w:eastAsia="文泉驿微米黑" w:hint="eastAsia"/>
          <w:sz w:val="16"/>
        </w:rPr>
        <w:t>leader</w:t>
      </w:r>
      <w:r>
        <w:rPr>
          <w:rFonts w:ascii="文泉驿微米黑" w:eastAsia="文泉驿微米黑" w:hint="eastAsia"/>
          <w:spacing w:val="-10"/>
          <w:sz w:val="16"/>
        </w:rPr>
        <w:t xml:space="preserve"> </w:t>
      </w:r>
      <w:r>
        <w:rPr>
          <w:rFonts w:ascii="文泉驿微米黑" w:eastAsia="文泉驿微米黑" w:hint="eastAsia"/>
          <w:sz w:val="20"/>
        </w:rPr>
        <w:t>资源紧</w:t>
      </w:r>
      <w:r>
        <w:rPr>
          <w:rFonts w:ascii="文泉驿微米黑" w:eastAsia="文泉驿微米黑" w:hint="eastAsia"/>
          <w:spacing w:val="-1"/>
          <w:sz w:val="20"/>
        </w:rPr>
        <w:t xml:space="preserve">张成为整个系统读取瓶颈时，启用 </w:t>
      </w:r>
      <w:r>
        <w:rPr>
          <w:rFonts w:ascii="文泉驿微米黑" w:eastAsia="文泉驿微米黑" w:hint="eastAsia"/>
          <w:sz w:val="16"/>
        </w:rPr>
        <w:t xml:space="preserve">Follower Read </w:t>
      </w:r>
      <w:r>
        <w:rPr>
          <w:rFonts w:ascii="文泉驿微米黑" w:eastAsia="文泉驿微米黑" w:hint="eastAsia"/>
          <w:spacing w:val="6"/>
          <w:sz w:val="20"/>
        </w:rPr>
        <w:t>功能可明显降低</w:t>
      </w:r>
      <w:r>
        <w:rPr>
          <w:rFonts w:ascii="文泉驿微米黑" w:eastAsia="文泉驿微米黑" w:hint="eastAsia"/>
          <w:sz w:val="16"/>
        </w:rPr>
        <w:t xml:space="preserve">leader </w:t>
      </w:r>
      <w:r>
        <w:rPr>
          <w:rFonts w:ascii="文泉驿微米黑" w:eastAsia="文泉驿微米黑" w:hint="eastAsia"/>
          <w:spacing w:val="-1"/>
          <w:sz w:val="20"/>
        </w:rPr>
        <w:t xml:space="preserve">的负担，并且通过在多个 </w:t>
      </w:r>
      <w:r>
        <w:rPr>
          <w:rFonts w:ascii="文泉驿微米黑" w:eastAsia="文泉驿微米黑" w:hint="eastAsia"/>
          <w:sz w:val="16"/>
        </w:rPr>
        <w:t xml:space="preserve">follower </w:t>
      </w:r>
      <w:r>
        <w:rPr>
          <w:rFonts w:ascii="文泉驿微米黑" w:eastAsia="文泉驿微米黑" w:hint="eastAsia"/>
          <w:sz w:val="20"/>
        </w:rPr>
        <w:t>之间</w:t>
      </w:r>
      <w:r>
        <w:rPr>
          <w:rFonts w:ascii="文泉驿微米黑" w:eastAsia="文泉驿微米黑" w:hint="eastAsia"/>
          <w:spacing w:val="-2"/>
          <w:sz w:val="20"/>
        </w:rPr>
        <w:t>均衡负载，显著地提升整体系统的吞吐能力。</w:t>
      </w:r>
    </w:p>
    <w:p w14:paraId="69E4CB2C" w14:textId="77777777" w:rsidR="00C36271" w:rsidRDefault="00C36271">
      <w:pPr>
        <w:pStyle w:val="a3"/>
        <w:spacing w:before="15"/>
        <w:rPr>
          <w:rFonts w:ascii="文泉驿微米黑"/>
          <w:sz w:val="21"/>
        </w:rPr>
      </w:pPr>
    </w:p>
    <w:p w14:paraId="0953564B" w14:textId="77777777" w:rsidR="00C36271" w:rsidRDefault="00000000">
      <w:pPr>
        <w:pStyle w:val="3"/>
        <w:numPr>
          <w:ilvl w:val="3"/>
          <w:numId w:val="162"/>
        </w:numPr>
        <w:tabs>
          <w:tab w:val="left" w:pos="862"/>
        </w:tabs>
        <w:jc w:val="both"/>
      </w:pPr>
      <w:r>
        <w:rPr>
          <w:spacing w:val="-4"/>
        </w:rPr>
        <w:t>何时使用</w:t>
      </w:r>
    </w:p>
    <w:p w14:paraId="5D221FA9" w14:textId="77777777" w:rsidR="00C36271" w:rsidRDefault="00C36271">
      <w:pPr>
        <w:pStyle w:val="a3"/>
        <w:spacing w:before="2"/>
        <w:rPr>
          <w:rFonts w:ascii="文泉驿微米黑"/>
          <w:sz w:val="21"/>
        </w:rPr>
      </w:pPr>
    </w:p>
    <w:p w14:paraId="01257AE1" w14:textId="77777777" w:rsidR="00C36271" w:rsidRDefault="00000000">
      <w:pPr>
        <w:pStyle w:val="a4"/>
        <w:numPr>
          <w:ilvl w:val="4"/>
          <w:numId w:val="162"/>
        </w:numPr>
        <w:tabs>
          <w:tab w:val="left" w:pos="993"/>
        </w:tabs>
        <w:rPr>
          <w:sz w:val="20"/>
        </w:rPr>
      </w:pPr>
      <w:r>
        <w:rPr>
          <w:spacing w:val="-4"/>
          <w:sz w:val="20"/>
        </w:rPr>
        <w:t>优化读热点</w:t>
      </w:r>
    </w:p>
    <w:p w14:paraId="15E7AD1B" w14:textId="77777777" w:rsidR="00C36271" w:rsidRDefault="00000000">
      <w:pPr>
        <w:spacing w:before="103" w:line="208" w:lineRule="auto"/>
        <w:ind w:left="220" w:right="1438"/>
        <w:rPr>
          <w:rFonts w:ascii="文泉驿微米黑" w:eastAsia="文泉驿微米黑"/>
          <w:sz w:val="20"/>
        </w:rPr>
      </w:pPr>
      <w:r>
        <w:rPr>
          <w:rFonts w:ascii="文泉驿微米黑" w:eastAsia="文泉驿微米黑" w:hint="eastAsia"/>
          <w:spacing w:val="9"/>
          <w:sz w:val="20"/>
        </w:rPr>
        <w:t>你可以在</w:t>
      </w:r>
      <w:r>
        <w:rPr>
          <w:rFonts w:ascii="文泉驿微米黑" w:eastAsia="文泉驿微米黑" w:hint="eastAsia"/>
          <w:color w:val="00AEEF"/>
          <w:sz w:val="16"/>
        </w:rPr>
        <w:t>TiDB</w:t>
      </w:r>
      <w:r>
        <w:rPr>
          <w:rFonts w:ascii="文泉驿微米黑" w:eastAsia="文泉驿微米黑" w:hint="eastAsia"/>
          <w:color w:val="00AEEF"/>
          <w:spacing w:val="-11"/>
          <w:sz w:val="16"/>
        </w:rPr>
        <w:t xml:space="preserve"> </w:t>
      </w:r>
      <w:r>
        <w:rPr>
          <w:rFonts w:ascii="文泉驿微米黑" w:eastAsia="文泉驿微米黑" w:hint="eastAsia"/>
          <w:color w:val="00AEEF"/>
          <w:sz w:val="16"/>
        </w:rPr>
        <w:t>Dashboard</w:t>
      </w:r>
      <w:r>
        <w:rPr>
          <w:rFonts w:ascii="文泉驿微米黑" w:eastAsia="文泉驿微米黑" w:hint="eastAsia"/>
          <w:color w:val="00AEEF"/>
          <w:spacing w:val="-10"/>
          <w:sz w:val="16"/>
        </w:rPr>
        <w:t xml:space="preserve"> </w:t>
      </w:r>
      <w:r>
        <w:rPr>
          <w:rFonts w:ascii="文泉驿微米黑" w:eastAsia="文泉驿微米黑" w:hint="eastAsia"/>
          <w:color w:val="00AEEF"/>
          <w:sz w:val="20"/>
        </w:rPr>
        <w:t>流量可视化页面</w:t>
      </w:r>
      <w:r>
        <w:rPr>
          <w:rFonts w:ascii="文泉驿微米黑" w:eastAsia="文泉驿微米黑" w:hint="eastAsia"/>
          <w:spacing w:val="1"/>
          <w:sz w:val="20"/>
        </w:rPr>
        <w:t>当中通过可视化的方法分析你的应用程序是否存在热点</w:t>
      </w:r>
      <w:r>
        <w:rPr>
          <w:rFonts w:ascii="文泉驿微米黑" w:eastAsia="文泉驿微米黑" w:hint="eastAsia"/>
          <w:sz w:val="16"/>
        </w:rPr>
        <w:t>Region</w:t>
      </w:r>
      <w:r>
        <w:rPr>
          <w:rFonts w:ascii="文泉驿微米黑" w:eastAsia="文泉驿微米黑" w:hint="eastAsia"/>
          <w:sz w:val="20"/>
        </w:rPr>
        <w:t xml:space="preserve">。你可以通过将「指标选择框」选择到 </w:t>
      </w:r>
      <w:r>
        <w:rPr>
          <w:sz w:val="16"/>
        </w:rPr>
        <w:t>Read (bytes</w:t>
      </w:r>
      <w:r>
        <w:rPr>
          <w:spacing w:val="-21"/>
          <w:sz w:val="16"/>
        </w:rPr>
        <w:t xml:space="preserve">) </w:t>
      </w:r>
      <w:r>
        <w:rPr>
          <w:rFonts w:ascii="文泉驿微米黑" w:eastAsia="文泉驿微米黑" w:hint="eastAsia"/>
          <w:sz w:val="20"/>
        </w:rPr>
        <w:t xml:space="preserve">或 </w:t>
      </w:r>
      <w:r>
        <w:rPr>
          <w:sz w:val="16"/>
        </w:rPr>
        <w:t>Read (keys</w:t>
      </w:r>
      <w:r>
        <w:rPr>
          <w:spacing w:val="-21"/>
          <w:sz w:val="16"/>
        </w:rPr>
        <w:t xml:space="preserve">) </w:t>
      </w:r>
      <w:r>
        <w:rPr>
          <w:rFonts w:ascii="文泉驿微米黑" w:eastAsia="文泉驿微米黑" w:hint="eastAsia"/>
          <w:spacing w:val="4"/>
          <w:sz w:val="20"/>
        </w:rPr>
        <w:t>查看是否存在读取热点</w:t>
      </w:r>
      <w:r>
        <w:rPr>
          <w:rFonts w:ascii="文泉驿微米黑" w:eastAsia="文泉驿微米黑" w:hint="eastAsia"/>
          <w:sz w:val="16"/>
        </w:rPr>
        <w:t>Region</w:t>
      </w:r>
      <w:r>
        <w:rPr>
          <w:rFonts w:ascii="文泉驿微米黑" w:eastAsia="文泉驿微米黑" w:hint="eastAsia"/>
          <w:sz w:val="20"/>
        </w:rPr>
        <w:t>。</w:t>
      </w:r>
    </w:p>
    <w:p w14:paraId="73E8B475" w14:textId="77777777" w:rsidR="00C36271" w:rsidRDefault="00000000">
      <w:pPr>
        <w:pStyle w:val="3"/>
        <w:spacing w:before="116" w:line="208" w:lineRule="auto"/>
        <w:ind w:right="1437"/>
      </w:pPr>
      <w:r>
        <w:rPr>
          <w:spacing w:val="-2"/>
        </w:rPr>
        <w:t>如果发现确实存在热点问题，你可以通过阅读</w:t>
      </w:r>
      <w:r>
        <w:rPr>
          <w:color w:val="00AEEF"/>
          <w:spacing w:val="-2"/>
          <w:sz w:val="16"/>
        </w:rPr>
        <w:t>TiDB</w:t>
      </w:r>
      <w:r>
        <w:rPr>
          <w:color w:val="00AEEF"/>
          <w:spacing w:val="-3"/>
          <w:sz w:val="16"/>
        </w:rPr>
        <w:t xml:space="preserve"> </w:t>
      </w:r>
      <w:r>
        <w:rPr>
          <w:color w:val="00AEEF"/>
          <w:spacing w:val="-2"/>
        </w:rPr>
        <w:t>热点问题处理</w:t>
      </w:r>
      <w:r>
        <w:rPr>
          <w:spacing w:val="-2"/>
        </w:rPr>
        <w:t>章节进行逐一排查，以便从应用程序层面上避免热点的产生。</w:t>
      </w:r>
    </w:p>
    <w:p w14:paraId="415FD511" w14:textId="77777777" w:rsidR="00C36271" w:rsidRDefault="00000000">
      <w:pPr>
        <w:spacing w:before="116" w:line="208" w:lineRule="auto"/>
        <w:ind w:left="220" w:right="1437"/>
        <w:rPr>
          <w:rFonts w:ascii="文泉驿微米黑" w:eastAsia="文泉驿微米黑"/>
          <w:sz w:val="20"/>
        </w:rPr>
      </w:pPr>
      <w:r>
        <w:rPr>
          <w:rFonts w:ascii="文泉驿微米黑" w:eastAsia="文泉驿微米黑" w:hint="eastAsia"/>
          <w:spacing w:val="-1"/>
          <w:sz w:val="20"/>
        </w:rPr>
        <w:t xml:space="preserve">如果读取热点的确无法避免或者改动的成本很大，你可以尝试通过 </w:t>
      </w:r>
      <w:r>
        <w:rPr>
          <w:rFonts w:ascii="文泉驿微米黑" w:eastAsia="文泉驿微米黑" w:hint="eastAsia"/>
          <w:sz w:val="16"/>
        </w:rPr>
        <w:t xml:space="preserve">Follower Read </w:t>
      </w:r>
      <w:r>
        <w:rPr>
          <w:rFonts w:ascii="文泉驿微米黑" w:eastAsia="文泉驿微米黑" w:hint="eastAsia"/>
          <w:sz w:val="20"/>
        </w:rPr>
        <w:t xml:space="preserve">功能将读取请求更好的负载均衡到 </w:t>
      </w:r>
      <w:r>
        <w:rPr>
          <w:rFonts w:ascii="文泉驿微米黑" w:eastAsia="文泉驿微米黑" w:hint="eastAsia"/>
          <w:sz w:val="16"/>
        </w:rPr>
        <w:t>follower region</w:t>
      </w:r>
      <w:r>
        <w:rPr>
          <w:rFonts w:ascii="文泉驿微米黑" w:eastAsia="文泉驿微米黑" w:hint="eastAsia"/>
          <w:sz w:val="20"/>
        </w:rPr>
        <w:t>。</w:t>
      </w:r>
    </w:p>
    <w:p w14:paraId="147DC645" w14:textId="77777777" w:rsidR="00C36271" w:rsidRDefault="00C36271">
      <w:pPr>
        <w:pStyle w:val="a3"/>
        <w:spacing w:before="15"/>
        <w:rPr>
          <w:rFonts w:ascii="文泉驿微米黑"/>
          <w:sz w:val="21"/>
        </w:rPr>
      </w:pPr>
    </w:p>
    <w:p w14:paraId="382BF76B" w14:textId="77777777" w:rsidR="00C36271" w:rsidRDefault="00000000">
      <w:pPr>
        <w:pStyle w:val="3"/>
        <w:numPr>
          <w:ilvl w:val="4"/>
          <w:numId w:val="162"/>
        </w:numPr>
        <w:tabs>
          <w:tab w:val="left" w:pos="993"/>
        </w:tabs>
        <w:jc w:val="both"/>
      </w:pPr>
      <w:r>
        <w:rPr>
          <w:spacing w:val="-3"/>
        </w:rPr>
        <w:t>优化跨数据中心部署的延迟</w:t>
      </w:r>
    </w:p>
    <w:p w14:paraId="09BFA01D" w14:textId="77777777" w:rsidR="00C36271" w:rsidRDefault="00000000">
      <w:pPr>
        <w:spacing w:before="103" w:line="208" w:lineRule="auto"/>
        <w:ind w:left="219" w:right="1437"/>
        <w:jc w:val="both"/>
        <w:rPr>
          <w:rFonts w:ascii="文泉驿微米黑" w:eastAsia="文泉驿微米黑"/>
          <w:sz w:val="20"/>
        </w:rPr>
      </w:pPr>
      <w:r>
        <w:rPr>
          <w:rFonts w:ascii="文泉驿微米黑" w:eastAsia="文泉驿微米黑" w:hint="eastAsia"/>
          <w:spacing w:val="23"/>
          <w:sz w:val="20"/>
        </w:rPr>
        <w:t>如果</w:t>
      </w:r>
      <w:r>
        <w:rPr>
          <w:rFonts w:ascii="文泉驿微米黑" w:eastAsia="文泉驿微米黑" w:hint="eastAsia"/>
          <w:sz w:val="16"/>
        </w:rPr>
        <w:t xml:space="preserve">TiDB </w:t>
      </w:r>
      <w:r>
        <w:rPr>
          <w:rFonts w:ascii="文泉驿微米黑" w:eastAsia="文泉驿微米黑" w:hint="eastAsia"/>
          <w:spacing w:val="2"/>
          <w:sz w:val="20"/>
        </w:rPr>
        <w:t>集群是跨地区或跨数据中心部署的，一个</w:t>
      </w:r>
      <w:r>
        <w:rPr>
          <w:rFonts w:ascii="文泉驿微米黑" w:eastAsia="文泉驿微米黑" w:hint="eastAsia"/>
          <w:sz w:val="16"/>
        </w:rPr>
        <w:t xml:space="preserve">Region </w:t>
      </w:r>
      <w:r>
        <w:rPr>
          <w:rFonts w:ascii="文泉驿微米黑" w:eastAsia="文泉驿微米黑" w:hint="eastAsia"/>
          <w:sz w:val="20"/>
        </w:rPr>
        <w:t>的不同副本分布在不同的地区或数据中心，此时</w:t>
      </w:r>
      <w:r>
        <w:rPr>
          <w:rFonts w:ascii="文泉驿微米黑" w:eastAsia="文泉驿微米黑" w:hint="eastAsia"/>
          <w:spacing w:val="-2"/>
          <w:sz w:val="20"/>
        </w:rPr>
        <w:t xml:space="preserve">可以通过配置 </w:t>
      </w:r>
      <w:r>
        <w:rPr>
          <w:rFonts w:ascii="文泉驿微米黑" w:eastAsia="文泉驿微米黑" w:hint="eastAsia"/>
          <w:sz w:val="16"/>
        </w:rPr>
        <w:t>Follower</w:t>
      </w:r>
      <w:r>
        <w:rPr>
          <w:rFonts w:ascii="文泉驿微米黑" w:eastAsia="文泉驿微米黑" w:hint="eastAsia"/>
          <w:spacing w:val="-11"/>
          <w:sz w:val="16"/>
        </w:rPr>
        <w:t xml:space="preserve"> </w:t>
      </w:r>
      <w:r>
        <w:rPr>
          <w:rFonts w:ascii="文泉驿微米黑" w:eastAsia="文泉驿微米黑" w:hint="eastAsia"/>
          <w:sz w:val="16"/>
        </w:rPr>
        <w:t>Read</w:t>
      </w:r>
      <w:r>
        <w:rPr>
          <w:rFonts w:ascii="文泉驿微米黑" w:eastAsia="文泉驿微米黑" w:hint="eastAsia"/>
          <w:spacing w:val="-10"/>
          <w:sz w:val="16"/>
        </w:rPr>
        <w:t xml:space="preserve"> </w:t>
      </w:r>
      <w:r>
        <w:rPr>
          <w:rFonts w:ascii="文泉驿微米黑" w:eastAsia="文泉驿微米黑" w:hint="eastAsia"/>
          <w:spacing w:val="-7"/>
          <w:sz w:val="20"/>
        </w:rPr>
        <w:t xml:space="preserve">为 </w:t>
      </w:r>
      <w:r>
        <w:rPr>
          <w:sz w:val="16"/>
        </w:rPr>
        <w:t>closest-adaptive</w:t>
      </w:r>
      <w:r>
        <w:rPr>
          <w:spacing w:val="-24"/>
          <w:sz w:val="16"/>
        </w:rPr>
        <w:t xml:space="preserve"> </w:t>
      </w:r>
      <w:r>
        <w:rPr>
          <w:rFonts w:ascii="文泉驿微米黑" w:eastAsia="文泉驿微米黑" w:hint="eastAsia"/>
          <w:spacing w:val="-7"/>
          <w:sz w:val="20"/>
        </w:rPr>
        <w:t xml:space="preserve">或 </w:t>
      </w:r>
      <w:r>
        <w:rPr>
          <w:sz w:val="16"/>
        </w:rPr>
        <w:t>closest-replicas</w:t>
      </w:r>
      <w:r>
        <w:rPr>
          <w:spacing w:val="-24"/>
          <w:sz w:val="16"/>
        </w:rPr>
        <w:t xml:space="preserve"> </w:t>
      </w:r>
      <w:r>
        <w:rPr>
          <w:rFonts w:ascii="文泉驿微米黑" w:eastAsia="文泉驿微米黑" w:hint="eastAsia"/>
          <w:spacing w:val="20"/>
          <w:sz w:val="20"/>
        </w:rPr>
        <w:t>让</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z w:val="20"/>
        </w:rPr>
        <w:t xml:space="preserve">优先从当前的数据中心执行读操作，这样可以大幅降低读操作的延迟和流量开销。具体原理可参考 </w:t>
      </w:r>
      <w:r>
        <w:rPr>
          <w:rFonts w:ascii="文泉驿微米黑" w:eastAsia="文泉驿微米黑" w:hint="eastAsia"/>
          <w:color w:val="00AEEF"/>
          <w:sz w:val="16"/>
        </w:rPr>
        <w:t>Follower Read</w:t>
      </w:r>
      <w:r>
        <w:rPr>
          <w:rFonts w:ascii="文泉驿微米黑" w:eastAsia="文泉驿微米黑" w:hint="eastAsia"/>
          <w:sz w:val="20"/>
        </w:rPr>
        <w:t>。</w:t>
      </w:r>
    </w:p>
    <w:p w14:paraId="176E1CA7" w14:textId="77777777" w:rsidR="00C36271" w:rsidRDefault="00C36271">
      <w:pPr>
        <w:pStyle w:val="a3"/>
        <w:spacing w:before="15"/>
        <w:rPr>
          <w:rFonts w:ascii="文泉驿微米黑"/>
          <w:sz w:val="21"/>
        </w:rPr>
      </w:pPr>
    </w:p>
    <w:p w14:paraId="764DFB45" w14:textId="77777777" w:rsidR="00C36271" w:rsidRDefault="00000000">
      <w:pPr>
        <w:pStyle w:val="a4"/>
        <w:numPr>
          <w:ilvl w:val="3"/>
          <w:numId w:val="162"/>
        </w:numPr>
        <w:tabs>
          <w:tab w:val="left" w:pos="862"/>
        </w:tabs>
        <w:spacing w:before="1"/>
        <w:jc w:val="both"/>
        <w:rPr>
          <w:sz w:val="16"/>
        </w:rPr>
      </w:pPr>
      <w:r>
        <w:rPr>
          <w:spacing w:val="-5"/>
          <w:sz w:val="20"/>
        </w:rPr>
        <w:t xml:space="preserve">开启 </w:t>
      </w:r>
      <w:r>
        <w:rPr>
          <w:sz w:val="16"/>
        </w:rPr>
        <w:t>Follower</w:t>
      </w:r>
      <w:r>
        <w:rPr>
          <w:spacing w:val="-10"/>
          <w:sz w:val="16"/>
        </w:rPr>
        <w:t xml:space="preserve"> </w:t>
      </w:r>
      <w:r>
        <w:rPr>
          <w:spacing w:val="-4"/>
          <w:sz w:val="16"/>
        </w:rPr>
        <w:t>Read</w:t>
      </w:r>
    </w:p>
    <w:p w14:paraId="28AD86A5" w14:textId="77777777" w:rsidR="00C36271" w:rsidRDefault="00000000">
      <w:pPr>
        <w:spacing w:before="102" w:line="208" w:lineRule="auto"/>
        <w:ind w:left="220" w:right="1295"/>
        <w:rPr>
          <w:rFonts w:ascii="文泉驿微米黑" w:eastAsia="文泉驿微米黑"/>
          <w:sz w:val="20"/>
        </w:rPr>
      </w:pPr>
      <w:r>
        <w:pict w14:anchorId="1ACDF23A">
          <v:shape id="docshape1047" o:spid="_x0000_s2859" type="#_x0000_t202" style="position:absolute;left:0;text-align:left;margin-left:68.8pt;margin-top:35.35pt;width:474.4pt;height:20.75pt;z-index:-15408128;mso-wrap-distance-left:0;mso-wrap-distance-right:0;mso-position-horizontal-relative:page" filled="f" strokeweight=".14042mm">
            <v:textbox inset="0,0,0,0">
              <w:txbxContent>
                <w:p w14:paraId="088F2122" w14:textId="77777777" w:rsidR="00C36271" w:rsidRDefault="00000000">
                  <w:pPr>
                    <w:pStyle w:val="a3"/>
                    <w:spacing w:before="73"/>
                    <w:ind w:left="59"/>
                  </w:pPr>
                  <w:r>
                    <w:rPr>
                      <w:color w:val="214987"/>
                    </w:rPr>
                    <w:t>SET</w:t>
                  </w:r>
                  <w:r>
                    <w:rPr>
                      <w:color w:val="214987"/>
                      <w:spacing w:val="-7"/>
                    </w:rPr>
                    <w:t xml:space="preserve"> </w:t>
                  </w:r>
                  <w:r>
                    <w:t>[</w:t>
                  </w:r>
                  <w:r>
                    <w:rPr>
                      <w:color w:val="214987"/>
                    </w:rPr>
                    <w:t>GLOBAL</w:t>
                  </w:r>
                  <w:r>
                    <w:t>]</w:t>
                  </w:r>
                  <w:r>
                    <w:rPr>
                      <w:spacing w:val="-6"/>
                    </w:rPr>
                    <w:t xml:space="preserve"> </w:t>
                  </w:r>
                  <w:r>
                    <w:t>tidb_replica_read</w:t>
                  </w:r>
                  <w:r>
                    <w:rPr>
                      <w:spacing w:val="-7"/>
                    </w:rPr>
                    <w:t xml:space="preserve"> </w:t>
                  </w:r>
                  <w:r>
                    <w:t>=</w:t>
                  </w:r>
                  <w:r>
                    <w:rPr>
                      <w:spacing w:val="-6"/>
                    </w:rPr>
                    <w:t xml:space="preserve"> </w:t>
                  </w:r>
                  <w:r>
                    <w:rPr>
                      <w:color w:val="4F9905"/>
                      <w:spacing w:val="-2"/>
                    </w:rPr>
                    <w:t>'follower'</w:t>
                  </w:r>
                  <w:r>
                    <w:rPr>
                      <w:spacing w:val="-2"/>
                    </w:rPr>
                    <w:t>;</w:t>
                  </w:r>
                </w:p>
              </w:txbxContent>
            </v:textbox>
            <w10:wrap type="topAndBottom" anchorx="page"/>
          </v:shape>
        </w:pict>
      </w:r>
      <w:r>
        <w:rPr>
          <w:rFonts w:ascii="文泉驿微米黑" w:eastAsia="文泉驿微米黑" w:hint="eastAsia"/>
          <w:spacing w:val="-2"/>
          <w:sz w:val="20"/>
        </w:rPr>
        <w:t xml:space="preserve">在 </w:t>
      </w:r>
      <w:r>
        <w:rPr>
          <w:rFonts w:ascii="文泉驿微米黑" w:eastAsia="文泉驿微米黑" w:hint="eastAsia"/>
          <w:spacing w:val="-2"/>
          <w:sz w:val="16"/>
        </w:rPr>
        <w:t xml:space="preserve">SQL </w:t>
      </w:r>
      <w:r>
        <w:rPr>
          <w:rFonts w:ascii="文泉驿微米黑" w:eastAsia="文泉驿微米黑" w:hint="eastAsia"/>
          <w:spacing w:val="-2"/>
          <w:sz w:val="20"/>
        </w:rPr>
        <w:t xml:space="preserve">中，你可以将变量 </w:t>
      </w:r>
      <w:r>
        <w:rPr>
          <w:spacing w:val="-2"/>
          <w:sz w:val="16"/>
        </w:rPr>
        <w:t>tidb_replica_read</w:t>
      </w:r>
      <w:r>
        <w:rPr>
          <w:spacing w:val="-40"/>
          <w:sz w:val="16"/>
        </w:rPr>
        <w:t xml:space="preserve"> </w:t>
      </w:r>
      <w:r>
        <w:rPr>
          <w:rFonts w:ascii="文泉驿微米黑" w:eastAsia="文泉驿微米黑" w:hint="eastAsia"/>
          <w:spacing w:val="-2"/>
          <w:sz w:val="20"/>
        </w:rPr>
        <w:t xml:space="preserve">的值（默认为 </w:t>
      </w:r>
      <w:r>
        <w:rPr>
          <w:spacing w:val="-2"/>
          <w:sz w:val="16"/>
        </w:rPr>
        <w:t>leader</w:t>
      </w:r>
      <w:r>
        <w:rPr>
          <w:rFonts w:ascii="文泉驿微米黑" w:eastAsia="文泉驿微米黑" w:hint="eastAsia"/>
          <w:spacing w:val="-2"/>
          <w:sz w:val="20"/>
        </w:rPr>
        <w:t xml:space="preserve">）设置为 </w:t>
      </w:r>
      <w:r>
        <w:rPr>
          <w:spacing w:val="-2"/>
          <w:sz w:val="16"/>
        </w:rPr>
        <w:t>follower</w:t>
      </w:r>
      <w:r>
        <w:rPr>
          <w:rFonts w:ascii="文泉驿微米黑" w:eastAsia="文泉驿微米黑" w:hint="eastAsia"/>
          <w:spacing w:val="-2"/>
          <w:sz w:val="20"/>
        </w:rPr>
        <w:t>、</w:t>
      </w:r>
      <w:r>
        <w:rPr>
          <w:spacing w:val="-2"/>
          <w:sz w:val="16"/>
        </w:rPr>
        <w:t>leader-and-follower</w:t>
      </w:r>
      <w:r>
        <w:rPr>
          <w:rFonts w:ascii="文泉驿微米黑" w:eastAsia="文泉驿微米黑" w:hint="eastAsia"/>
          <w:spacing w:val="-2"/>
          <w:sz w:val="20"/>
        </w:rPr>
        <w:t xml:space="preserve">、 </w:t>
      </w:r>
      <w:r>
        <w:rPr>
          <w:sz w:val="16"/>
        </w:rPr>
        <w:t>prefer-leader</w:t>
      </w:r>
      <w:r>
        <w:rPr>
          <w:rFonts w:ascii="文泉驿微米黑" w:eastAsia="文泉驿微米黑" w:hint="eastAsia"/>
          <w:sz w:val="20"/>
        </w:rPr>
        <w:t>、</w:t>
      </w:r>
      <w:r>
        <w:rPr>
          <w:sz w:val="16"/>
        </w:rPr>
        <w:t>closest-replicas</w:t>
      </w:r>
      <w:r>
        <w:rPr>
          <w:spacing w:val="-42"/>
          <w:sz w:val="16"/>
        </w:rPr>
        <w:t xml:space="preserve"> </w:t>
      </w:r>
      <w:r>
        <w:rPr>
          <w:rFonts w:ascii="文泉驿微米黑" w:eastAsia="文泉驿微米黑" w:hint="eastAsia"/>
          <w:sz w:val="20"/>
        </w:rPr>
        <w:t xml:space="preserve">或 </w:t>
      </w:r>
      <w:r>
        <w:rPr>
          <w:sz w:val="16"/>
        </w:rPr>
        <w:t>closest-adaptive</w:t>
      </w:r>
      <w:r>
        <w:rPr>
          <w:spacing w:val="-42"/>
          <w:sz w:val="16"/>
        </w:rPr>
        <w:t xml:space="preserve"> </w:t>
      </w:r>
      <w:r>
        <w:rPr>
          <w:rFonts w:ascii="文泉驿微米黑" w:eastAsia="文泉驿微米黑" w:hint="eastAsia"/>
          <w:spacing w:val="20"/>
          <w:sz w:val="20"/>
        </w:rPr>
        <w:t>开启</w:t>
      </w:r>
      <w:r>
        <w:rPr>
          <w:rFonts w:ascii="文泉驿微米黑" w:eastAsia="文泉驿微米黑" w:hint="eastAsia"/>
          <w:sz w:val="16"/>
        </w:rPr>
        <w:t xml:space="preserve">TiDB </w:t>
      </w:r>
      <w:r>
        <w:rPr>
          <w:rFonts w:ascii="文泉驿微米黑" w:eastAsia="文泉驿微米黑" w:hint="eastAsia"/>
          <w:sz w:val="20"/>
        </w:rPr>
        <w:t xml:space="preserve">的 </w:t>
      </w:r>
      <w:r>
        <w:rPr>
          <w:rFonts w:ascii="文泉驿微米黑" w:eastAsia="文泉驿微米黑" w:hint="eastAsia"/>
          <w:sz w:val="16"/>
        </w:rPr>
        <w:t xml:space="preserve">Follower Read </w:t>
      </w:r>
      <w:r>
        <w:rPr>
          <w:rFonts w:ascii="文泉驿微米黑" w:eastAsia="文泉驿微米黑" w:hint="eastAsia"/>
          <w:sz w:val="20"/>
        </w:rPr>
        <w:t>功能：</w:t>
      </w:r>
    </w:p>
    <w:p w14:paraId="24133618" w14:textId="77777777" w:rsidR="00C36271" w:rsidRDefault="00C36271">
      <w:pPr>
        <w:spacing w:line="208" w:lineRule="auto"/>
        <w:rPr>
          <w:rFonts w:ascii="文泉驿微米黑" w:eastAsia="文泉驿微米黑"/>
          <w:sz w:val="20"/>
        </w:rPr>
        <w:sectPr w:rsidR="00C36271">
          <w:pgSz w:w="12240" w:h="15840"/>
          <w:pgMar w:top="1080" w:right="0" w:bottom="980" w:left="1220" w:header="599" w:footer="792" w:gutter="0"/>
          <w:cols w:space="720"/>
        </w:sectPr>
      </w:pPr>
    </w:p>
    <w:p w14:paraId="100EFB82" w14:textId="77777777" w:rsidR="00C36271" w:rsidRDefault="00C36271">
      <w:pPr>
        <w:pStyle w:val="a3"/>
        <w:spacing w:before="12"/>
        <w:rPr>
          <w:rFonts w:ascii="文泉驿微米黑"/>
          <w:sz w:val="15"/>
        </w:rPr>
      </w:pPr>
    </w:p>
    <w:p w14:paraId="29D353F7" w14:textId="77777777" w:rsidR="00C36271" w:rsidRDefault="00000000">
      <w:pPr>
        <w:spacing w:before="52"/>
        <w:ind w:left="220"/>
        <w:rPr>
          <w:rFonts w:ascii="文泉驿微米黑" w:eastAsia="文泉驿微米黑"/>
          <w:sz w:val="20"/>
        </w:rPr>
      </w:pPr>
      <w:r>
        <w:rPr>
          <w:rFonts w:ascii="文泉驿微米黑" w:eastAsia="文泉驿微米黑" w:hint="eastAsia"/>
          <w:sz w:val="20"/>
        </w:rPr>
        <w:t>你可以通过</w:t>
      </w:r>
      <w:r>
        <w:rPr>
          <w:rFonts w:ascii="文泉驿微米黑" w:eastAsia="文泉驿微米黑" w:hint="eastAsia"/>
          <w:color w:val="EC008C"/>
          <w:sz w:val="16"/>
        </w:rPr>
        <w:t>Follower</w:t>
      </w:r>
      <w:r>
        <w:rPr>
          <w:rFonts w:ascii="文泉驿微米黑" w:eastAsia="文泉驿微米黑" w:hint="eastAsia"/>
          <w:color w:val="EC008C"/>
          <w:spacing w:val="-10"/>
          <w:sz w:val="16"/>
        </w:rPr>
        <w:t xml:space="preserve"> </w:t>
      </w:r>
      <w:r>
        <w:rPr>
          <w:rFonts w:ascii="文泉驿微米黑" w:eastAsia="文泉驿微米黑" w:hint="eastAsia"/>
          <w:color w:val="EC008C"/>
          <w:sz w:val="16"/>
        </w:rPr>
        <w:t>Read</w:t>
      </w:r>
      <w:r>
        <w:rPr>
          <w:rFonts w:ascii="文泉驿微米黑" w:eastAsia="文泉驿微米黑" w:hint="eastAsia"/>
          <w:color w:val="EC008C"/>
          <w:spacing w:val="-10"/>
          <w:sz w:val="16"/>
        </w:rPr>
        <w:t xml:space="preserve"> </w:t>
      </w:r>
      <w:r>
        <w:rPr>
          <w:rFonts w:ascii="文泉驿微米黑" w:eastAsia="文泉驿微米黑" w:hint="eastAsia"/>
          <w:color w:val="EC008C"/>
          <w:spacing w:val="3"/>
          <w:sz w:val="20"/>
        </w:rPr>
        <w:t>使用方式</w:t>
      </w:r>
      <w:r>
        <w:rPr>
          <w:rFonts w:ascii="文泉驿微米黑" w:eastAsia="文泉驿微米黑" w:hint="eastAsia"/>
          <w:spacing w:val="-1"/>
          <w:sz w:val="20"/>
        </w:rPr>
        <w:t>了解该变量的更多细节。</w:t>
      </w:r>
    </w:p>
    <w:p w14:paraId="2B48E4E0" w14:textId="77777777" w:rsidR="00C36271" w:rsidRDefault="00000000">
      <w:pPr>
        <w:spacing w:before="60"/>
        <w:ind w:left="220"/>
        <w:rPr>
          <w:rFonts w:ascii="文泉驿微米黑" w:eastAsia="文泉驿微米黑"/>
          <w:sz w:val="20"/>
        </w:rPr>
      </w:pPr>
      <w:r>
        <w:pict w14:anchorId="69D26BFE">
          <v:shape id="docshape1048" o:spid="_x0000_s2858" style="position:absolute;left:0;text-align:left;margin-left:68.6pt;margin-top:19.85pt;width:474.8pt;height:609.35pt;z-index:-27598336;mso-position-horizontal-relative:page" coordorigin="1372,397" coordsize="9496,12187" o:spt="100" adj="0,,0" path="m1376,465r,-68m1372,401r68,m1440,401r9360,m10800,401r68,m10864,465r,-68m1376,752r,-287m10864,752r,-287m1376,1039r,-287m10864,1039r,-287m1376,1326r,-287m10864,1326r,-287m1376,1613r,-287m10864,1613r,-287m1376,1900r,-287m10864,1900r,-287m1376,2187r,-287m10864,2187r,-287m1376,2474r,-287m10864,2474r,-287m1376,2761r,-287m10864,2761r,-287m1376,3047r,-286m10864,3047r,-286m1376,3334r,-287m10864,3334r,-287m1376,3621r,-287m10864,3621r,-287m1376,3908r,-287m10864,3908r,-287m1376,4195r,-287m10864,4195r,-287m1376,4482r,-287m10864,4482r,-287m1376,4769r,-287m10864,4769r,-287m1376,5056r,-287m10864,5056r,-287m1376,5343r,-287m10864,5343r,-287m1376,5630r,-287m10864,5630r,-287m1376,5917r,-287m10864,5917r,-287m1376,6204r,-287m10864,6204r,-287m1376,6491r,-287m10864,6491r,-287m1376,6777r,-286m10864,6777r,-286m1376,7064r,-287m10864,7064r,-287m1376,7351r,-287m10864,7351r,-287m1376,7638r,-287m10864,7638r,-287m1376,7925r,-287m10864,7925r,-287m1376,8212r,-287m10864,8212r,-287m1376,8499r,-287m10864,8499r,-287m1376,8786r,-287m10864,8786r,-287m1376,9073r,-287m10864,9073r,-287m1376,9360r,-287m10864,9360r,-287m1376,9647r,-287m10864,9647r,-287m1376,9934r,-287m10864,9934r,-287m1376,10221r,-287m10864,10221r,-287m1376,10507r,-286m10864,10507r,-286m1376,10794r,-287m10864,10794r,-287m1376,11081r,-287m10864,11081r,-287m1376,11368r,-287m10864,11368r,-287m1376,11655r,-287m10864,11655r,-287m1376,11942r,-287m10864,11942r,-287m1376,12229r,-287m10864,12229r,-287m1376,12516r,-287m10864,12516r,-287m1376,12584r,-68m1372,12580r68,m1440,12580r9360,m10800,12580r68,m10864,12584r,-68e" filled="f" strokeweight=".14042mm">
            <v:stroke joinstyle="round"/>
            <v:formulas/>
            <v:path arrowok="t" o:connecttype="segments"/>
            <w10:wrap anchorx="page"/>
          </v:shape>
        </w:pict>
      </w:r>
      <w:r>
        <w:rPr>
          <w:rFonts w:ascii="文泉驿微米黑" w:eastAsia="文泉驿微米黑" w:hint="eastAsia"/>
          <w:spacing w:val="13"/>
          <w:sz w:val="20"/>
        </w:rPr>
        <w:t>在</w:t>
      </w:r>
      <w:r>
        <w:rPr>
          <w:rFonts w:ascii="文泉驿微米黑" w:eastAsia="文泉驿微米黑" w:hint="eastAsia"/>
          <w:sz w:val="16"/>
        </w:rPr>
        <w:t>Java</w:t>
      </w:r>
      <w:r>
        <w:rPr>
          <w:rFonts w:ascii="文泉驿微米黑" w:eastAsia="文泉驿微米黑" w:hint="eastAsia"/>
          <w:spacing w:val="-13"/>
          <w:sz w:val="16"/>
        </w:rPr>
        <w:t xml:space="preserve"> </w:t>
      </w:r>
      <w:r>
        <w:rPr>
          <w:rFonts w:ascii="文泉驿微米黑" w:eastAsia="文泉驿微米黑" w:hint="eastAsia"/>
          <w:spacing w:val="-2"/>
          <w:sz w:val="20"/>
        </w:rPr>
        <w:t xml:space="preserve">语言当中，可以定义一个 </w:t>
      </w:r>
      <w:r>
        <w:rPr>
          <w:sz w:val="16"/>
        </w:rPr>
        <w:t>FollowerReadHelper</w:t>
      </w:r>
      <w:r>
        <w:rPr>
          <w:spacing w:val="-55"/>
          <w:sz w:val="16"/>
        </w:rPr>
        <w:t xml:space="preserve"> </w:t>
      </w:r>
      <w:r>
        <w:rPr>
          <w:rFonts w:ascii="文泉驿微米黑" w:eastAsia="文泉驿微米黑" w:hint="eastAsia"/>
          <w:spacing w:val="-3"/>
          <w:sz w:val="20"/>
        </w:rPr>
        <w:t xml:space="preserve">类用于开启 </w:t>
      </w:r>
      <w:r>
        <w:rPr>
          <w:rFonts w:ascii="文泉驿微米黑" w:eastAsia="文泉驿微米黑" w:hint="eastAsia"/>
          <w:sz w:val="16"/>
        </w:rPr>
        <w:t>Follower</w:t>
      </w:r>
      <w:r>
        <w:rPr>
          <w:rFonts w:ascii="文泉驿微米黑" w:eastAsia="文泉驿微米黑" w:hint="eastAsia"/>
          <w:spacing w:val="-10"/>
          <w:sz w:val="16"/>
        </w:rPr>
        <w:t xml:space="preserve"> </w:t>
      </w:r>
      <w:r>
        <w:rPr>
          <w:rFonts w:ascii="文泉驿微米黑" w:eastAsia="文泉驿微米黑" w:hint="eastAsia"/>
          <w:sz w:val="16"/>
        </w:rPr>
        <w:t>Read</w:t>
      </w:r>
      <w:r>
        <w:rPr>
          <w:rFonts w:ascii="文泉驿微米黑" w:eastAsia="文泉驿微米黑" w:hint="eastAsia"/>
          <w:spacing w:val="-10"/>
          <w:sz w:val="16"/>
        </w:rPr>
        <w:t xml:space="preserve"> </w:t>
      </w:r>
      <w:r>
        <w:rPr>
          <w:rFonts w:ascii="文泉驿微米黑" w:eastAsia="文泉驿微米黑" w:hint="eastAsia"/>
          <w:spacing w:val="-4"/>
          <w:sz w:val="20"/>
        </w:rPr>
        <w:t>功能：</w:t>
      </w:r>
    </w:p>
    <w:p w14:paraId="26813D6B" w14:textId="77777777" w:rsidR="00C36271" w:rsidRDefault="00000000">
      <w:pPr>
        <w:pStyle w:val="a3"/>
        <w:spacing w:before="89" w:line="261" w:lineRule="auto"/>
        <w:ind w:left="604" w:right="7798" w:hanging="385"/>
      </w:pPr>
      <w:r>
        <w:rPr>
          <w:color w:val="214987"/>
        </w:rPr>
        <w:t>public</w:t>
      </w:r>
      <w:r>
        <w:rPr>
          <w:color w:val="214987"/>
          <w:spacing w:val="-11"/>
        </w:rPr>
        <w:t xml:space="preserve"> </w:t>
      </w:r>
      <w:r>
        <w:t>enum</w:t>
      </w:r>
      <w:r>
        <w:rPr>
          <w:spacing w:val="-12"/>
        </w:rPr>
        <w:t xml:space="preserve"> </w:t>
      </w:r>
      <w:r>
        <w:t>FollowReadMode</w:t>
      </w:r>
      <w:r>
        <w:rPr>
          <w:spacing w:val="-12"/>
        </w:rPr>
        <w:t xml:space="preserve"> </w:t>
      </w:r>
      <w:r>
        <w:t xml:space="preserve">{ </w:t>
      </w:r>
      <w:r>
        <w:rPr>
          <w:spacing w:val="-2"/>
        </w:rPr>
        <w:t>LEADER(</w:t>
      </w:r>
      <w:r>
        <w:rPr>
          <w:color w:val="4F9905"/>
          <w:spacing w:val="-2"/>
        </w:rPr>
        <w:t>"leader"</w:t>
      </w:r>
      <w:r>
        <w:rPr>
          <w:spacing w:val="-2"/>
        </w:rPr>
        <w:t>), FOLLOWER(</w:t>
      </w:r>
      <w:r>
        <w:rPr>
          <w:color w:val="4F9905"/>
          <w:spacing w:val="-2"/>
        </w:rPr>
        <w:t>"follower"</w:t>
      </w:r>
      <w:r>
        <w:rPr>
          <w:spacing w:val="-2"/>
        </w:rPr>
        <w:t>),</w:t>
      </w:r>
    </w:p>
    <w:p w14:paraId="471DF5C2" w14:textId="77777777" w:rsidR="00C36271" w:rsidRDefault="00000000">
      <w:pPr>
        <w:pStyle w:val="a3"/>
        <w:spacing w:before="1" w:line="261" w:lineRule="auto"/>
        <w:ind w:left="604" w:right="6280"/>
      </w:pPr>
      <w:r>
        <w:rPr>
          <w:spacing w:val="-2"/>
        </w:rPr>
        <w:t>LEADER_AND_FOLLOWER(</w:t>
      </w:r>
      <w:r>
        <w:rPr>
          <w:color w:val="4F9905"/>
          <w:spacing w:val="-2"/>
        </w:rPr>
        <w:t>"leader-and-follower"</w:t>
      </w:r>
      <w:r>
        <w:rPr>
          <w:spacing w:val="-2"/>
        </w:rPr>
        <w:t>), CLOSEST_REPLICA(</w:t>
      </w:r>
      <w:r>
        <w:rPr>
          <w:color w:val="4F9905"/>
          <w:spacing w:val="-2"/>
        </w:rPr>
        <w:t>"closest-replica"</w:t>
      </w:r>
      <w:r>
        <w:rPr>
          <w:spacing w:val="-2"/>
        </w:rPr>
        <w:t>), CLOSEST_ADAPTIVE(</w:t>
      </w:r>
      <w:r>
        <w:rPr>
          <w:color w:val="4F9905"/>
          <w:spacing w:val="-2"/>
        </w:rPr>
        <w:t>"closest-adaptive"</w:t>
      </w:r>
      <w:r>
        <w:rPr>
          <w:spacing w:val="-2"/>
        </w:rPr>
        <w:t>), PREFER_LEADER(</w:t>
      </w:r>
      <w:r>
        <w:rPr>
          <w:color w:val="4F9905"/>
          <w:spacing w:val="-2"/>
        </w:rPr>
        <w:t>"prefer-leader"</w:t>
      </w:r>
      <w:r>
        <w:rPr>
          <w:spacing w:val="-2"/>
        </w:rPr>
        <w:t>);</w:t>
      </w:r>
    </w:p>
    <w:p w14:paraId="6369DCAE" w14:textId="77777777" w:rsidR="00C36271" w:rsidRDefault="00C36271">
      <w:pPr>
        <w:pStyle w:val="a3"/>
        <w:spacing w:before="11"/>
        <w:rPr>
          <w:sz w:val="13"/>
        </w:rPr>
      </w:pPr>
    </w:p>
    <w:p w14:paraId="6F43EACE" w14:textId="77777777" w:rsidR="00C36271" w:rsidRDefault="00000000">
      <w:pPr>
        <w:pStyle w:val="a3"/>
        <w:spacing w:before="63"/>
        <w:ind w:left="604"/>
      </w:pPr>
      <w:r>
        <w:rPr>
          <w:color w:val="214987"/>
        </w:rPr>
        <w:t>private</w:t>
      </w:r>
      <w:r>
        <w:rPr>
          <w:color w:val="214987"/>
          <w:spacing w:val="-6"/>
        </w:rPr>
        <w:t xml:space="preserve"> </w:t>
      </w:r>
      <w:r>
        <w:rPr>
          <w:color w:val="214987"/>
        </w:rPr>
        <w:t>final</w:t>
      </w:r>
      <w:r>
        <w:rPr>
          <w:color w:val="214987"/>
          <w:spacing w:val="-5"/>
        </w:rPr>
        <w:t xml:space="preserve"> </w:t>
      </w:r>
      <w:r>
        <w:t>String</w:t>
      </w:r>
      <w:r>
        <w:rPr>
          <w:spacing w:val="-5"/>
        </w:rPr>
        <w:t xml:space="preserve"> </w:t>
      </w:r>
      <w:r>
        <w:rPr>
          <w:spacing w:val="-2"/>
        </w:rPr>
        <w:t>mode;</w:t>
      </w:r>
    </w:p>
    <w:p w14:paraId="1B93DABF" w14:textId="77777777" w:rsidR="00C36271" w:rsidRDefault="00C36271">
      <w:pPr>
        <w:pStyle w:val="a3"/>
        <w:spacing w:before="1"/>
        <w:rPr>
          <w:sz w:val="15"/>
        </w:rPr>
      </w:pPr>
    </w:p>
    <w:p w14:paraId="123B993F" w14:textId="77777777" w:rsidR="00C36271" w:rsidRDefault="00000000">
      <w:pPr>
        <w:pStyle w:val="a3"/>
        <w:spacing w:before="63" w:line="261" w:lineRule="auto"/>
        <w:ind w:left="988" w:right="7050" w:hanging="385"/>
      </w:pPr>
      <w:r>
        <w:t>FollowReadMode(String</w:t>
      </w:r>
      <w:r>
        <w:rPr>
          <w:spacing w:val="-17"/>
        </w:rPr>
        <w:t xml:space="preserve"> </w:t>
      </w:r>
      <w:r>
        <w:t>mode)</w:t>
      </w:r>
      <w:r>
        <w:rPr>
          <w:spacing w:val="-17"/>
        </w:rPr>
        <w:t xml:space="preserve"> </w:t>
      </w:r>
      <w:r>
        <w:t xml:space="preserve">{ </w:t>
      </w:r>
      <w:r>
        <w:rPr>
          <w:color w:val="214987"/>
        </w:rPr>
        <w:t>this</w:t>
      </w:r>
      <w:r>
        <w:t>.mode = mode;</w:t>
      </w:r>
    </w:p>
    <w:p w14:paraId="1372C0C9" w14:textId="77777777" w:rsidR="00C36271" w:rsidRDefault="00000000">
      <w:pPr>
        <w:ind w:left="604"/>
        <w:rPr>
          <w:sz w:val="16"/>
        </w:rPr>
      </w:pPr>
      <w:r>
        <w:rPr>
          <w:sz w:val="16"/>
        </w:rPr>
        <w:t>}</w:t>
      </w:r>
    </w:p>
    <w:p w14:paraId="345A89A8" w14:textId="77777777" w:rsidR="00C36271" w:rsidRDefault="00C36271">
      <w:pPr>
        <w:pStyle w:val="a3"/>
        <w:spacing w:before="2"/>
        <w:rPr>
          <w:sz w:val="15"/>
        </w:rPr>
      </w:pPr>
    </w:p>
    <w:p w14:paraId="105FB312" w14:textId="77777777" w:rsidR="00C36271" w:rsidRDefault="00000000">
      <w:pPr>
        <w:pStyle w:val="a3"/>
        <w:spacing w:before="63" w:line="261" w:lineRule="auto"/>
        <w:ind w:left="988" w:right="7798" w:hanging="385"/>
      </w:pPr>
      <w:r>
        <w:rPr>
          <w:color w:val="214987"/>
        </w:rPr>
        <w:t>public</w:t>
      </w:r>
      <w:r>
        <w:rPr>
          <w:color w:val="214987"/>
          <w:spacing w:val="-11"/>
        </w:rPr>
        <w:t xml:space="preserve"> </w:t>
      </w:r>
      <w:r>
        <w:t>String</w:t>
      </w:r>
      <w:r>
        <w:rPr>
          <w:spacing w:val="-12"/>
        </w:rPr>
        <w:t xml:space="preserve"> </w:t>
      </w:r>
      <w:r>
        <w:t>getMode()</w:t>
      </w:r>
      <w:r>
        <w:rPr>
          <w:spacing w:val="-12"/>
        </w:rPr>
        <w:t xml:space="preserve"> </w:t>
      </w:r>
      <w:r>
        <w:t xml:space="preserve">{ </w:t>
      </w:r>
      <w:r>
        <w:rPr>
          <w:color w:val="214987"/>
        </w:rPr>
        <w:t xml:space="preserve">return </w:t>
      </w:r>
      <w:r>
        <w:t>mode;</w:t>
      </w:r>
    </w:p>
    <w:p w14:paraId="4265867E" w14:textId="77777777" w:rsidR="00C36271" w:rsidRDefault="00000000">
      <w:pPr>
        <w:ind w:left="604"/>
        <w:rPr>
          <w:sz w:val="16"/>
        </w:rPr>
      </w:pPr>
      <w:r>
        <w:rPr>
          <w:sz w:val="16"/>
        </w:rPr>
        <w:t>}</w:t>
      </w:r>
    </w:p>
    <w:p w14:paraId="4BE55827" w14:textId="77777777" w:rsidR="00C36271" w:rsidRDefault="00000000">
      <w:pPr>
        <w:spacing w:before="24"/>
        <w:ind w:left="220"/>
        <w:rPr>
          <w:sz w:val="16"/>
        </w:rPr>
      </w:pPr>
      <w:r>
        <w:rPr>
          <w:sz w:val="16"/>
        </w:rPr>
        <w:t>}</w:t>
      </w:r>
    </w:p>
    <w:p w14:paraId="3873BBD7" w14:textId="77777777" w:rsidR="00C36271" w:rsidRDefault="00C36271">
      <w:pPr>
        <w:pStyle w:val="a3"/>
        <w:spacing w:before="2"/>
        <w:rPr>
          <w:sz w:val="15"/>
        </w:rPr>
      </w:pPr>
    </w:p>
    <w:p w14:paraId="4AFA019E" w14:textId="77777777" w:rsidR="00C36271" w:rsidRDefault="00000000">
      <w:pPr>
        <w:pStyle w:val="a3"/>
        <w:spacing w:before="62"/>
        <w:ind w:left="220"/>
      </w:pPr>
      <w:r>
        <w:rPr>
          <w:color w:val="214987"/>
        </w:rPr>
        <w:t>public</w:t>
      </w:r>
      <w:r>
        <w:rPr>
          <w:color w:val="214987"/>
          <w:spacing w:val="-9"/>
        </w:rPr>
        <w:t xml:space="preserve"> </w:t>
      </w:r>
      <w:r>
        <w:rPr>
          <w:color w:val="214987"/>
        </w:rPr>
        <w:t>class</w:t>
      </w:r>
      <w:r>
        <w:rPr>
          <w:color w:val="214987"/>
          <w:spacing w:val="-9"/>
        </w:rPr>
        <w:t xml:space="preserve"> </w:t>
      </w:r>
      <w:r>
        <w:t>FollowerReadHelper</w:t>
      </w:r>
      <w:r>
        <w:rPr>
          <w:spacing w:val="-9"/>
        </w:rPr>
        <w:t xml:space="preserve"> </w:t>
      </w:r>
      <w:r>
        <w:rPr>
          <w:spacing w:val="-10"/>
        </w:rPr>
        <w:t>{</w:t>
      </w:r>
    </w:p>
    <w:p w14:paraId="741CF46B" w14:textId="77777777" w:rsidR="00C36271" w:rsidRDefault="00C36271">
      <w:pPr>
        <w:pStyle w:val="a3"/>
        <w:spacing w:before="2"/>
        <w:rPr>
          <w:sz w:val="15"/>
        </w:rPr>
      </w:pPr>
    </w:p>
    <w:p w14:paraId="15D9ADE7" w14:textId="77777777" w:rsidR="00C36271" w:rsidRDefault="00000000">
      <w:pPr>
        <w:pStyle w:val="a3"/>
        <w:spacing w:before="62"/>
        <w:ind w:left="604"/>
      </w:pPr>
      <w:r>
        <w:rPr>
          <w:color w:val="214987"/>
        </w:rPr>
        <w:t>public</w:t>
      </w:r>
      <w:r>
        <w:rPr>
          <w:color w:val="214987"/>
          <w:spacing w:val="-10"/>
        </w:rPr>
        <w:t xml:space="preserve"> </w:t>
      </w:r>
      <w:r>
        <w:rPr>
          <w:color w:val="214987"/>
        </w:rPr>
        <w:t>static</w:t>
      </w:r>
      <w:r>
        <w:rPr>
          <w:color w:val="214987"/>
          <w:spacing w:val="-9"/>
        </w:rPr>
        <w:t xml:space="preserve"> </w:t>
      </w:r>
      <w:r>
        <w:rPr>
          <w:color w:val="214987"/>
        </w:rPr>
        <w:t>void</w:t>
      </w:r>
      <w:r>
        <w:rPr>
          <w:color w:val="214987"/>
          <w:spacing w:val="-9"/>
        </w:rPr>
        <w:t xml:space="preserve"> </w:t>
      </w:r>
      <w:r>
        <w:t>setSessionReplicaRead(Connection</w:t>
      </w:r>
      <w:r>
        <w:rPr>
          <w:spacing w:val="-11"/>
        </w:rPr>
        <w:t xml:space="preserve"> </w:t>
      </w:r>
      <w:r>
        <w:t>conn,</w:t>
      </w:r>
      <w:r>
        <w:rPr>
          <w:spacing w:val="-9"/>
        </w:rPr>
        <w:t xml:space="preserve"> </w:t>
      </w:r>
      <w:r>
        <w:t>FollowReadMode</w:t>
      </w:r>
      <w:r>
        <w:rPr>
          <w:spacing w:val="-10"/>
        </w:rPr>
        <w:t xml:space="preserve"> </w:t>
      </w:r>
      <w:r>
        <w:t>mode)</w:t>
      </w:r>
      <w:r>
        <w:rPr>
          <w:spacing w:val="-9"/>
        </w:rPr>
        <w:t xml:space="preserve"> </w:t>
      </w:r>
      <w:r>
        <w:rPr>
          <w:color w:val="214987"/>
          <w:spacing w:val="-2"/>
        </w:rPr>
        <w:t>throws</w:t>
      </w:r>
    </w:p>
    <w:p w14:paraId="5AF1224D" w14:textId="77777777" w:rsidR="00C36271" w:rsidRDefault="00000000">
      <w:pPr>
        <w:pStyle w:val="a3"/>
        <w:spacing w:before="11"/>
        <w:ind w:left="1003"/>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6"/>
          <w:sz w:val="20"/>
        </w:rPr>
        <w:t xml:space="preserve"> </w:t>
      </w:r>
      <w:r>
        <w:t>SQLException</w:t>
      </w:r>
      <w:r>
        <w:rPr>
          <w:spacing w:val="-24"/>
        </w:rPr>
        <w:t xml:space="preserve"> </w:t>
      </w:r>
      <w:r>
        <w:rPr>
          <w:spacing w:val="-10"/>
        </w:rPr>
        <w:t>{</w:t>
      </w:r>
    </w:p>
    <w:p w14:paraId="6FBDC454" w14:textId="77777777" w:rsidR="00C36271" w:rsidRDefault="00000000">
      <w:pPr>
        <w:pStyle w:val="a3"/>
        <w:spacing w:line="261" w:lineRule="auto"/>
        <w:ind w:left="988" w:right="4326"/>
      </w:pPr>
      <w:r>
        <w:rPr>
          <w:color w:val="214987"/>
        </w:rPr>
        <w:t>if</w:t>
      </w:r>
      <w:r>
        <w:rPr>
          <w:color w:val="214987"/>
          <w:spacing w:val="-6"/>
        </w:rPr>
        <w:t xml:space="preserve"> </w:t>
      </w:r>
      <w:r>
        <w:t>(mode</w:t>
      </w:r>
      <w:r>
        <w:rPr>
          <w:spacing w:val="-7"/>
        </w:rPr>
        <w:t xml:space="preserve"> </w:t>
      </w:r>
      <w:r>
        <w:t>==</w:t>
      </w:r>
      <w:r>
        <w:rPr>
          <w:spacing w:val="-6"/>
        </w:rPr>
        <w:t xml:space="preserve"> </w:t>
      </w:r>
      <w:r>
        <w:rPr>
          <w:color w:val="214987"/>
        </w:rPr>
        <w:t>null</w:t>
      </w:r>
      <w:r>
        <w:t>)</w:t>
      </w:r>
      <w:r>
        <w:rPr>
          <w:spacing w:val="-6"/>
        </w:rPr>
        <w:t xml:space="preserve"> </w:t>
      </w:r>
      <w:r>
        <w:t>mode</w:t>
      </w:r>
      <w:r>
        <w:rPr>
          <w:spacing w:val="-7"/>
        </w:rPr>
        <w:t xml:space="preserve"> </w:t>
      </w:r>
      <w:r>
        <w:t>=</w:t>
      </w:r>
      <w:r>
        <w:rPr>
          <w:spacing w:val="-6"/>
        </w:rPr>
        <w:t xml:space="preserve"> </w:t>
      </w:r>
      <w:r>
        <w:t>FollowReadMode.LEADER; PreparedStatement</w:t>
      </w:r>
      <w:r>
        <w:rPr>
          <w:spacing w:val="-8"/>
        </w:rPr>
        <w:t xml:space="preserve"> </w:t>
      </w:r>
      <w:r>
        <w:t>stmt</w:t>
      </w:r>
      <w:r>
        <w:rPr>
          <w:spacing w:val="-6"/>
        </w:rPr>
        <w:t xml:space="preserve"> </w:t>
      </w:r>
      <w:r>
        <w:t>=</w:t>
      </w:r>
      <w:r>
        <w:rPr>
          <w:spacing w:val="-6"/>
        </w:rPr>
        <w:t xml:space="preserve"> </w:t>
      </w:r>
      <w:r>
        <w:rPr>
          <w:spacing w:val="-2"/>
        </w:rPr>
        <w:t>conn.prepareStatement(</w:t>
      </w:r>
    </w:p>
    <w:p w14:paraId="5E21BAFB" w14:textId="77777777" w:rsidR="00C36271" w:rsidRDefault="00000000">
      <w:pPr>
        <w:pStyle w:val="a3"/>
        <w:spacing w:before="0"/>
        <w:ind w:left="1373"/>
      </w:pPr>
      <w:r>
        <w:rPr>
          <w:color w:val="4F9905"/>
        </w:rPr>
        <w:t>"SET</w:t>
      </w:r>
      <w:r>
        <w:rPr>
          <w:color w:val="4F9905"/>
          <w:spacing w:val="-7"/>
        </w:rPr>
        <w:t xml:space="preserve"> </w:t>
      </w:r>
      <w:r>
        <w:rPr>
          <w:color w:val="4F9905"/>
        </w:rPr>
        <w:t>@@tidb_replica_read</w:t>
      </w:r>
      <w:r>
        <w:rPr>
          <w:color w:val="4F9905"/>
          <w:spacing w:val="-7"/>
        </w:rPr>
        <w:t xml:space="preserve"> </w:t>
      </w:r>
      <w:r>
        <w:rPr>
          <w:color w:val="4F9905"/>
        </w:rPr>
        <w:t>=</w:t>
      </w:r>
      <w:r>
        <w:rPr>
          <w:color w:val="4F9905"/>
          <w:spacing w:val="-7"/>
        </w:rPr>
        <w:t xml:space="preserve"> </w:t>
      </w:r>
      <w:r>
        <w:rPr>
          <w:color w:val="4F9905"/>
          <w:spacing w:val="-5"/>
        </w:rPr>
        <w:t>?;"</w:t>
      </w:r>
    </w:p>
    <w:p w14:paraId="4F0F21C0" w14:textId="77777777" w:rsidR="00C36271" w:rsidRDefault="00000000">
      <w:pPr>
        <w:spacing w:before="24"/>
        <w:ind w:left="988"/>
        <w:rPr>
          <w:sz w:val="16"/>
        </w:rPr>
      </w:pPr>
      <w:r>
        <w:rPr>
          <w:spacing w:val="-5"/>
          <w:sz w:val="16"/>
        </w:rPr>
        <w:t>);</w:t>
      </w:r>
    </w:p>
    <w:p w14:paraId="128E922D" w14:textId="77777777" w:rsidR="00C36271" w:rsidRDefault="00000000">
      <w:pPr>
        <w:pStyle w:val="a3"/>
        <w:spacing w:line="261" w:lineRule="auto"/>
        <w:ind w:left="988" w:right="6633"/>
      </w:pPr>
      <w:r>
        <w:t>stmt.setString(1,</w:t>
      </w:r>
      <w:r>
        <w:rPr>
          <w:spacing w:val="-26"/>
        </w:rPr>
        <w:t xml:space="preserve"> </w:t>
      </w:r>
      <w:r>
        <w:t xml:space="preserve">mode.getMode()); </w:t>
      </w:r>
      <w:r>
        <w:rPr>
          <w:spacing w:val="-2"/>
        </w:rPr>
        <w:t>stmt.execute();</w:t>
      </w:r>
    </w:p>
    <w:p w14:paraId="028A9082" w14:textId="77777777" w:rsidR="00C36271" w:rsidRDefault="00000000">
      <w:pPr>
        <w:ind w:left="604"/>
        <w:rPr>
          <w:sz w:val="16"/>
        </w:rPr>
      </w:pPr>
      <w:r>
        <w:rPr>
          <w:sz w:val="16"/>
        </w:rPr>
        <w:t>}</w:t>
      </w:r>
    </w:p>
    <w:p w14:paraId="18D67BA2" w14:textId="77777777" w:rsidR="00C36271" w:rsidRDefault="00C36271">
      <w:pPr>
        <w:pStyle w:val="a3"/>
        <w:spacing w:before="2"/>
        <w:rPr>
          <w:sz w:val="15"/>
        </w:rPr>
      </w:pPr>
    </w:p>
    <w:p w14:paraId="7751B65D" w14:textId="77777777" w:rsidR="00C36271" w:rsidRDefault="00000000">
      <w:pPr>
        <w:pStyle w:val="a3"/>
        <w:spacing w:before="62"/>
        <w:ind w:left="604"/>
      </w:pPr>
      <w:r>
        <w:rPr>
          <w:color w:val="214987"/>
        </w:rPr>
        <w:t>public</w:t>
      </w:r>
      <w:r>
        <w:rPr>
          <w:color w:val="214987"/>
          <w:spacing w:val="-12"/>
        </w:rPr>
        <w:t xml:space="preserve"> </w:t>
      </w:r>
      <w:r>
        <w:rPr>
          <w:color w:val="214987"/>
        </w:rPr>
        <w:t>static</w:t>
      </w:r>
      <w:r>
        <w:rPr>
          <w:color w:val="214987"/>
          <w:spacing w:val="-9"/>
        </w:rPr>
        <w:t xml:space="preserve"> </w:t>
      </w:r>
      <w:r>
        <w:rPr>
          <w:color w:val="214987"/>
        </w:rPr>
        <w:t>void</w:t>
      </w:r>
      <w:r>
        <w:rPr>
          <w:color w:val="214987"/>
          <w:spacing w:val="-9"/>
        </w:rPr>
        <w:t xml:space="preserve"> </w:t>
      </w:r>
      <w:r>
        <w:t>setGlobalReplicaRead(Connection</w:t>
      </w:r>
      <w:r>
        <w:rPr>
          <w:spacing w:val="-10"/>
        </w:rPr>
        <w:t xml:space="preserve"> </w:t>
      </w:r>
      <w:r>
        <w:t>conn,</w:t>
      </w:r>
      <w:r>
        <w:rPr>
          <w:spacing w:val="-9"/>
        </w:rPr>
        <w:t xml:space="preserve"> </w:t>
      </w:r>
      <w:r>
        <w:t>FollowReadMode</w:t>
      </w:r>
      <w:r>
        <w:rPr>
          <w:spacing w:val="-10"/>
        </w:rPr>
        <w:t xml:space="preserve"> </w:t>
      </w:r>
      <w:r>
        <w:t>mode)</w:t>
      </w:r>
      <w:r>
        <w:rPr>
          <w:spacing w:val="-8"/>
        </w:rPr>
        <w:t xml:space="preserve"> </w:t>
      </w:r>
      <w:r>
        <w:rPr>
          <w:color w:val="214987"/>
          <w:spacing w:val="-2"/>
        </w:rPr>
        <w:t>throws</w:t>
      </w:r>
    </w:p>
    <w:p w14:paraId="14CE0DB1" w14:textId="77777777" w:rsidR="00C36271" w:rsidRDefault="00000000">
      <w:pPr>
        <w:pStyle w:val="a3"/>
        <w:spacing w:before="11"/>
        <w:ind w:left="1003"/>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6"/>
          <w:sz w:val="20"/>
        </w:rPr>
        <w:t xml:space="preserve"> </w:t>
      </w:r>
      <w:r>
        <w:t>SQLException</w:t>
      </w:r>
      <w:r>
        <w:rPr>
          <w:spacing w:val="-24"/>
        </w:rPr>
        <w:t xml:space="preserve"> </w:t>
      </w:r>
      <w:r>
        <w:rPr>
          <w:spacing w:val="-10"/>
        </w:rPr>
        <w:t>{</w:t>
      </w:r>
    </w:p>
    <w:p w14:paraId="3FEFF52D" w14:textId="77777777" w:rsidR="00C36271" w:rsidRDefault="00000000">
      <w:pPr>
        <w:pStyle w:val="a3"/>
        <w:spacing w:line="261" w:lineRule="auto"/>
        <w:ind w:left="988" w:right="4326"/>
      </w:pPr>
      <w:r>
        <w:rPr>
          <w:color w:val="214987"/>
        </w:rPr>
        <w:t>if</w:t>
      </w:r>
      <w:r>
        <w:rPr>
          <w:color w:val="214987"/>
          <w:spacing w:val="-6"/>
        </w:rPr>
        <w:t xml:space="preserve"> </w:t>
      </w:r>
      <w:r>
        <w:t>(mode</w:t>
      </w:r>
      <w:r>
        <w:rPr>
          <w:spacing w:val="-7"/>
        </w:rPr>
        <w:t xml:space="preserve"> </w:t>
      </w:r>
      <w:r>
        <w:t>==</w:t>
      </w:r>
      <w:r>
        <w:rPr>
          <w:spacing w:val="-6"/>
        </w:rPr>
        <w:t xml:space="preserve"> </w:t>
      </w:r>
      <w:r>
        <w:rPr>
          <w:color w:val="214987"/>
        </w:rPr>
        <w:t>null</w:t>
      </w:r>
      <w:r>
        <w:t>)</w:t>
      </w:r>
      <w:r>
        <w:rPr>
          <w:spacing w:val="-6"/>
        </w:rPr>
        <w:t xml:space="preserve"> </w:t>
      </w:r>
      <w:r>
        <w:t>mode</w:t>
      </w:r>
      <w:r>
        <w:rPr>
          <w:spacing w:val="-7"/>
        </w:rPr>
        <w:t xml:space="preserve"> </w:t>
      </w:r>
      <w:r>
        <w:t>=</w:t>
      </w:r>
      <w:r>
        <w:rPr>
          <w:spacing w:val="-6"/>
        </w:rPr>
        <w:t xml:space="preserve"> </w:t>
      </w:r>
      <w:r>
        <w:t>FollowReadMode.LEADER; PreparedStatement</w:t>
      </w:r>
      <w:r>
        <w:rPr>
          <w:spacing w:val="-8"/>
        </w:rPr>
        <w:t xml:space="preserve"> </w:t>
      </w:r>
      <w:r>
        <w:t>stmt</w:t>
      </w:r>
      <w:r>
        <w:rPr>
          <w:spacing w:val="-6"/>
        </w:rPr>
        <w:t xml:space="preserve"> </w:t>
      </w:r>
      <w:r>
        <w:t>=</w:t>
      </w:r>
      <w:r>
        <w:rPr>
          <w:spacing w:val="-6"/>
        </w:rPr>
        <w:t xml:space="preserve"> </w:t>
      </w:r>
      <w:r>
        <w:rPr>
          <w:spacing w:val="-2"/>
        </w:rPr>
        <w:t>conn.prepareStatement(</w:t>
      </w:r>
    </w:p>
    <w:p w14:paraId="739D89D3" w14:textId="77777777" w:rsidR="00C36271" w:rsidRDefault="00000000">
      <w:pPr>
        <w:pStyle w:val="a3"/>
        <w:spacing w:before="0"/>
        <w:ind w:left="1373"/>
      </w:pPr>
      <w:r>
        <w:rPr>
          <w:color w:val="4F9905"/>
        </w:rPr>
        <w:t>"SET</w:t>
      </w:r>
      <w:r>
        <w:rPr>
          <w:color w:val="4F9905"/>
          <w:spacing w:val="-7"/>
        </w:rPr>
        <w:t xml:space="preserve"> </w:t>
      </w:r>
      <w:r>
        <w:rPr>
          <w:color w:val="4F9905"/>
        </w:rPr>
        <w:t>GLOBAL</w:t>
      </w:r>
      <w:r>
        <w:rPr>
          <w:color w:val="4F9905"/>
          <w:spacing w:val="-6"/>
        </w:rPr>
        <w:t xml:space="preserve"> </w:t>
      </w:r>
      <w:r>
        <w:rPr>
          <w:color w:val="4F9905"/>
        </w:rPr>
        <w:t>@@tidb_replica_read</w:t>
      </w:r>
      <w:r>
        <w:rPr>
          <w:color w:val="4F9905"/>
          <w:spacing w:val="-7"/>
        </w:rPr>
        <w:t xml:space="preserve"> </w:t>
      </w:r>
      <w:r>
        <w:rPr>
          <w:color w:val="4F9905"/>
        </w:rPr>
        <w:t>=</w:t>
      </w:r>
      <w:r>
        <w:rPr>
          <w:color w:val="4F9905"/>
          <w:spacing w:val="-6"/>
        </w:rPr>
        <w:t xml:space="preserve"> </w:t>
      </w:r>
      <w:r>
        <w:rPr>
          <w:color w:val="4F9905"/>
          <w:spacing w:val="-5"/>
        </w:rPr>
        <w:t>?;"</w:t>
      </w:r>
    </w:p>
    <w:p w14:paraId="7DBD529E" w14:textId="77777777" w:rsidR="00C36271" w:rsidRDefault="00000000">
      <w:pPr>
        <w:spacing w:before="24"/>
        <w:ind w:left="988"/>
        <w:rPr>
          <w:sz w:val="16"/>
        </w:rPr>
      </w:pPr>
      <w:r>
        <w:rPr>
          <w:spacing w:val="-5"/>
          <w:sz w:val="16"/>
        </w:rPr>
        <w:t>);</w:t>
      </w:r>
    </w:p>
    <w:p w14:paraId="6317780C" w14:textId="77777777" w:rsidR="00C36271" w:rsidRDefault="00000000">
      <w:pPr>
        <w:pStyle w:val="a3"/>
        <w:spacing w:line="261" w:lineRule="auto"/>
        <w:ind w:left="988" w:right="6633"/>
      </w:pPr>
      <w:r>
        <w:t>stmt.setString(1,</w:t>
      </w:r>
      <w:r>
        <w:rPr>
          <w:spacing w:val="-26"/>
        </w:rPr>
        <w:t xml:space="preserve"> </w:t>
      </w:r>
      <w:r>
        <w:t xml:space="preserve">mode.getMode()); </w:t>
      </w:r>
      <w:r>
        <w:rPr>
          <w:spacing w:val="-2"/>
        </w:rPr>
        <w:t>stmt.execute();</w:t>
      </w:r>
    </w:p>
    <w:p w14:paraId="16655FEB" w14:textId="77777777" w:rsidR="00C36271" w:rsidRDefault="00000000">
      <w:pPr>
        <w:ind w:left="604"/>
        <w:rPr>
          <w:sz w:val="16"/>
        </w:rPr>
      </w:pPr>
      <w:r>
        <w:rPr>
          <w:sz w:val="16"/>
        </w:rPr>
        <w:t>}</w:t>
      </w:r>
    </w:p>
    <w:p w14:paraId="4A1D8201" w14:textId="77777777" w:rsidR="00C36271" w:rsidRDefault="00C36271">
      <w:pPr>
        <w:pStyle w:val="a3"/>
        <w:spacing w:before="2"/>
        <w:rPr>
          <w:sz w:val="15"/>
        </w:rPr>
      </w:pPr>
    </w:p>
    <w:p w14:paraId="69112CB7" w14:textId="77777777" w:rsidR="00C36271" w:rsidRDefault="00000000">
      <w:pPr>
        <w:spacing w:before="62"/>
        <w:ind w:left="220"/>
        <w:rPr>
          <w:sz w:val="16"/>
        </w:rPr>
      </w:pPr>
      <w:r>
        <w:rPr>
          <w:sz w:val="16"/>
        </w:rPr>
        <w:t>}</w:t>
      </w:r>
    </w:p>
    <w:p w14:paraId="52ED45D7" w14:textId="77777777" w:rsidR="00C36271" w:rsidRDefault="00C36271">
      <w:pPr>
        <w:rPr>
          <w:sz w:val="16"/>
        </w:rPr>
        <w:sectPr w:rsidR="00C36271">
          <w:pgSz w:w="12240" w:h="15840"/>
          <w:pgMar w:top="1080" w:right="0" w:bottom="980" w:left="1220" w:header="599" w:footer="792" w:gutter="0"/>
          <w:cols w:space="720"/>
        </w:sectPr>
      </w:pPr>
    </w:p>
    <w:p w14:paraId="739D2F61" w14:textId="77777777" w:rsidR="00C36271" w:rsidRDefault="00C36271">
      <w:pPr>
        <w:pStyle w:val="a3"/>
        <w:spacing w:before="12"/>
        <w:rPr>
          <w:sz w:val="15"/>
        </w:rPr>
      </w:pPr>
    </w:p>
    <w:p w14:paraId="702F9A1D" w14:textId="77777777" w:rsidR="00C36271" w:rsidRDefault="00000000">
      <w:pPr>
        <w:pStyle w:val="a3"/>
        <w:spacing w:before="52" w:line="308" w:lineRule="exact"/>
        <w:ind w:left="220"/>
      </w:pPr>
      <w:r>
        <w:rPr>
          <w:rFonts w:ascii="文泉驿微米黑" w:eastAsia="文泉驿微米黑" w:hint="eastAsia"/>
          <w:sz w:val="20"/>
        </w:rPr>
        <w:t>在需要使用从</w:t>
      </w:r>
      <w:r>
        <w:rPr>
          <w:rFonts w:ascii="文泉驿微米黑" w:eastAsia="文泉驿微米黑" w:hint="eastAsia"/>
        </w:rPr>
        <w:t>Follower</w:t>
      </w:r>
      <w:r>
        <w:rPr>
          <w:rFonts w:ascii="文泉驿微米黑" w:eastAsia="文泉驿微米黑" w:hint="eastAsia"/>
          <w:spacing w:val="-14"/>
        </w:rPr>
        <w:t xml:space="preserve"> </w:t>
      </w:r>
      <w:r>
        <w:rPr>
          <w:rFonts w:ascii="文泉驿微米黑" w:eastAsia="文泉驿微米黑" w:hint="eastAsia"/>
          <w:spacing w:val="-11"/>
          <w:sz w:val="20"/>
        </w:rPr>
        <w:t>节点读取数据时，通过</w:t>
      </w:r>
      <w:r>
        <w:t>setSessionReplicaRead(conn</w:t>
      </w:r>
      <w:r>
        <w:rPr>
          <w:spacing w:val="-6"/>
        </w:rPr>
        <w:t xml:space="preserve">, </w:t>
      </w:r>
      <w:r>
        <w:rPr>
          <w:spacing w:val="-2"/>
        </w:rPr>
        <w:t>FollowReadMode.LEADER_AND_FOLLOWER</w:t>
      </w:r>
    </w:p>
    <w:p w14:paraId="6D3850BB" w14:textId="77777777" w:rsidR="00C36271" w:rsidRDefault="00000000">
      <w:pPr>
        <w:spacing w:before="10" w:line="208" w:lineRule="auto"/>
        <w:ind w:left="220" w:right="1438"/>
        <w:rPr>
          <w:rFonts w:ascii="文泉驿微米黑" w:eastAsia="文泉驿微米黑" w:hAnsi="文泉驿微米黑"/>
          <w:sz w:val="20"/>
        </w:rPr>
      </w:pPr>
      <w:r>
        <w:pict w14:anchorId="4885CFB5">
          <v:shape id="docshape1049" o:spid="_x0000_s2857" type="#_x0000_t202" style="position:absolute;left:0;text-align:left;margin-left:68.8pt;margin-top:31.8pt;width:474.4pt;height:522.85pt;z-index:-15407104;mso-wrap-distance-left:0;mso-wrap-distance-right:0;mso-position-horizontal-relative:page" filled="f" strokeweight=".14042mm">
            <v:textbox inset="0,0,0,0">
              <w:txbxContent>
                <w:p w14:paraId="1A7CFC6B" w14:textId="77777777" w:rsidR="00C36271" w:rsidRDefault="00000000">
                  <w:pPr>
                    <w:pStyle w:val="a3"/>
                    <w:spacing w:before="73"/>
                    <w:ind w:left="59"/>
                  </w:pPr>
                  <w:r>
                    <w:rPr>
                      <w:color w:val="214987"/>
                    </w:rPr>
                    <w:t>public</w:t>
                  </w:r>
                  <w:r>
                    <w:rPr>
                      <w:color w:val="214987"/>
                      <w:spacing w:val="-6"/>
                    </w:rPr>
                    <w:t xml:space="preserve"> </w:t>
                  </w:r>
                  <w:r>
                    <w:rPr>
                      <w:color w:val="214987"/>
                    </w:rPr>
                    <w:t>static</w:t>
                  </w:r>
                  <w:r>
                    <w:rPr>
                      <w:color w:val="214987"/>
                      <w:spacing w:val="-6"/>
                    </w:rPr>
                    <w:t xml:space="preserve"> </w:t>
                  </w:r>
                  <w:r>
                    <w:rPr>
                      <w:color w:val="214987"/>
                    </w:rPr>
                    <w:t>class</w:t>
                  </w:r>
                  <w:r>
                    <w:rPr>
                      <w:color w:val="214987"/>
                      <w:spacing w:val="-5"/>
                    </w:rPr>
                    <w:t xml:space="preserve"> </w:t>
                  </w:r>
                  <w:r>
                    <w:t>AuthorDAO</w:t>
                  </w:r>
                  <w:r>
                    <w:rPr>
                      <w:spacing w:val="-6"/>
                    </w:rPr>
                    <w:t xml:space="preserve"> </w:t>
                  </w:r>
                  <w:r>
                    <w:rPr>
                      <w:spacing w:val="-10"/>
                    </w:rPr>
                    <w:t>{</w:t>
                  </w:r>
                </w:p>
                <w:p w14:paraId="47EC5C6D" w14:textId="77777777" w:rsidR="00C36271" w:rsidRDefault="00C36271">
                  <w:pPr>
                    <w:pStyle w:val="a3"/>
                    <w:spacing w:before="14"/>
                    <w:rPr>
                      <w:sz w:val="18"/>
                    </w:rPr>
                  </w:pPr>
                </w:p>
                <w:p w14:paraId="51A2AD58" w14:textId="77777777" w:rsidR="00C36271" w:rsidRDefault="00000000">
                  <w:pPr>
                    <w:pStyle w:val="a3"/>
                    <w:spacing w:before="1"/>
                    <w:ind w:left="444"/>
                  </w:pPr>
                  <w:r>
                    <w:rPr>
                      <w:color w:val="8E5902"/>
                    </w:rPr>
                    <w:t>//</w:t>
                  </w:r>
                  <w:r>
                    <w:rPr>
                      <w:color w:val="8E5902"/>
                      <w:spacing w:val="-6"/>
                    </w:rPr>
                    <w:t xml:space="preserve"> </w:t>
                  </w:r>
                  <w:r>
                    <w:rPr>
                      <w:color w:val="8E5902"/>
                    </w:rPr>
                    <w:t>Omit</w:t>
                  </w:r>
                  <w:r>
                    <w:rPr>
                      <w:color w:val="8E5902"/>
                      <w:spacing w:val="-5"/>
                    </w:rPr>
                    <w:t xml:space="preserve"> </w:t>
                  </w:r>
                  <w:r>
                    <w:rPr>
                      <w:color w:val="8E5902"/>
                    </w:rPr>
                    <w:t>initialization</w:t>
                  </w:r>
                  <w:r>
                    <w:rPr>
                      <w:color w:val="8E5902"/>
                      <w:spacing w:val="-5"/>
                    </w:rPr>
                    <w:t xml:space="preserve"> </w:t>
                  </w:r>
                  <w:r>
                    <w:rPr>
                      <w:color w:val="8E5902"/>
                    </w:rPr>
                    <w:t>of</w:t>
                  </w:r>
                  <w:r>
                    <w:rPr>
                      <w:color w:val="8E5902"/>
                      <w:spacing w:val="-5"/>
                    </w:rPr>
                    <w:t xml:space="preserve"> </w:t>
                  </w:r>
                  <w:r>
                    <w:rPr>
                      <w:color w:val="8E5902"/>
                    </w:rPr>
                    <w:t>instance</w:t>
                  </w:r>
                  <w:r>
                    <w:rPr>
                      <w:color w:val="8E5902"/>
                      <w:spacing w:val="-5"/>
                    </w:rPr>
                    <w:t xml:space="preserve"> </w:t>
                  </w:r>
                  <w:r>
                    <w:rPr>
                      <w:color w:val="8E5902"/>
                      <w:spacing w:val="-2"/>
                    </w:rPr>
                    <w:t>variables...</w:t>
                  </w:r>
                </w:p>
                <w:p w14:paraId="68E0EA73" w14:textId="77777777" w:rsidR="00C36271" w:rsidRDefault="00C36271">
                  <w:pPr>
                    <w:pStyle w:val="a3"/>
                    <w:spacing w:before="14"/>
                    <w:rPr>
                      <w:sz w:val="18"/>
                    </w:rPr>
                  </w:pPr>
                </w:p>
                <w:p w14:paraId="178F23AF" w14:textId="77777777" w:rsidR="00C36271" w:rsidRDefault="00000000">
                  <w:pPr>
                    <w:pStyle w:val="a3"/>
                    <w:spacing w:before="0" w:line="261" w:lineRule="auto"/>
                    <w:ind w:left="828" w:right="3043" w:hanging="385"/>
                  </w:pPr>
                  <w:r>
                    <w:rPr>
                      <w:color w:val="214987"/>
                    </w:rPr>
                    <w:t>public</w:t>
                  </w:r>
                  <w:r>
                    <w:rPr>
                      <w:color w:val="214987"/>
                      <w:spacing w:val="-7"/>
                    </w:rPr>
                    <w:t xml:space="preserve"> </w:t>
                  </w:r>
                  <w:r>
                    <w:rPr>
                      <w:color w:val="214987"/>
                    </w:rPr>
                    <w:t>void</w:t>
                  </w:r>
                  <w:r>
                    <w:rPr>
                      <w:color w:val="214987"/>
                      <w:spacing w:val="-7"/>
                    </w:rPr>
                    <w:t xml:space="preserve"> </w:t>
                  </w:r>
                  <w:r>
                    <w:t>getAuthorsByFollowerRead()</w:t>
                  </w:r>
                  <w:r>
                    <w:rPr>
                      <w:spacing w:val="-7"/>
                    </w:rPr>
                    <w:t xml:space="preserve"> </w:t>
                  </w:r>
                  <w:r>
                    <w:rPr>
                      <w:color w:val="214987"/>
                    </w:rPr>
                    <w:t>throws</w:t>
                  </w:r>
                  <w:r>
                    <w:rPr>
                      <w:color w:val="214987"/>
                      <w:spacing w:val="-7"/>
                    </w:rPr>
                    <w:t xml:space="preserve"> </w:t>
                  </w:r>
                  <w:r>
                    <w:t>SQLException</w:t>
                  </w:r>
                  <w:r>
                    <w:rPr>
                      <w:spacing w:val="-7"/>
                    </w:rPr>
                    <w:t xml:space="preserve"> </w:t>
                  </w:r>
                  <w:r>
                    <w:t xml:space="preserve">{ </w:t>
                  </w:r>
                  <w:r>
                    <w:rPr>
                      <w:color w:val="214987"/>
                    </w:rPr>
                    <w:t xml:space="preserve">try </w:t>
                  </w:r>
                  <w:r>
                    <w:t>(Connection conn = ds.getConnection()) {</w:t>
                  </w:r>
                </w:p>
                <w:p w14:paraId="6958A53F" w14:textId="77777777" w:rsidR="00C36271" w:rsidRDefault="00000000">
                  <w:pPr>
                    <w:pStyle w:val="a3"/>
                    <w:spacing w:before="1" w:line="261" w:lineRule="auto"/>
                    <w:ind w:left="1213" w:right="280"/>
                  </w:pPr>
                  <w:r>
                    <w:rPr>
                      <w:color w:val="8E5902"/>
                    </w:rPr>
                    <w:t>//</w:t>
                  </w:r>
                  <w:r>
                    <w:rPr>
                      <w:color w:val="8E5902"/>
                      <w:spacing w:val="25"/>
                    </w:rPr>
                    <w:t xml:space="preserve"> </w:t>
                  </w:r>
                  <w:r>
                    <w:rPr>
                      <w:color w:val="8E5902"/>
                    </w:rPr>
                    <w:t>Enable</w:t>
                  </w:r>
                  <w:r>
                    <w:rPr>
                      <w:color w:val="8E5902"/>
                      <w:spacing w:val="27"/>
                    </w:rPr>
                    <w:t xml:space="preserve"> </w:t>
                  </w:r>
                  <w:r>
                    <w:rPr>
                      <w:color w:val="8E5902"/>
                    </w:rPr>
                    <w:t>the</w:t>
                  </w:r>
                  <w:r>
                    <w:rPr>
                      <w:color w:val="8E5902"/>
                      <w:spacing w:val="27"/>
                    </w:rPr>
                    <w:t xml:space="preserve"> </w:t>
                  </w:r>
                  <w:r>
                    <w:rPr>
                      <w:color w:val="8E5902"/>
                    </w:rPr>
                    <w:t>follower</w:t>
                  </w:r>
                  <w:r>
                    <w:rPr>
                      <w:color w:val="8E5902"/>
                      <w:spacing w:val="27"/>
                    </w:rPr>
                    <w:t xml:space="preserve"> </w:t>
                  </w:r>
                  <w:r>
                    <w:rPr>
                      <w:color w:val="8E5902"/>
                    </w:rPr>
                    <w:t>read</w:t>
                  </w:r>
                  <w:r>
                    <w:rPr>
                      <w:color w:val="8E5902"/>
                      <w:spacing w:val="27"/>
                    </w:rPr>
                    <w:t xml:space="preserve"> </w:t>
                  </w:r>
                  <w:r>
                    <w:rPr>
                      <w:color w:val="8E5902"/>
                    </w:rPr>
                    <w:t xml:space="preserve">feature. </w:t>
                  </w:r>
                  <w:r>
                    <w:t>FollowerReadHelper.setSessionReplicaRead(conn,</w:t>
                  </w:r>
                  <w:r>
                    <w:rPr>
                      <w:spacing w:val="-26"/>
                    </w:rPr>
                    <w:t xml:space="preserve"> </w:t>
                  </w:r>
                  <w:r>
                    <w:t>FollowReadMode.LEADER_AND_FOLLOWER);</w:t>
                  </w:r>
                </w:p>
                <w:p w14:paraId="08C85654" w14:textId="77777777" w:rsidR="00C36271" w:rsidRDefault="00C36271">
                  <w:pPr>
                    <w:pStyle w:val="a3"/>
                    <w:spacing w:before="7"/>
                    <w:rPr>
                      <w:sz w:val="17"/>
                    </w:rPr>
                  </w:pPr>
                </w:p>
                <w:p w14:paraId="08A49256" w14:textId="77777777" w:rsidR="00C36271" w:rsidRDefault="00000000">
                  <w:pPr>
                    <w:pStyle w:val="a3"/>
                    <w:spacing w:before="1" w:line="261" w:lineRule="auto"/>
                    <w:ind w:left="1213" w:right="4114"/>
                  </w:pPr>
                  <w:r>
                    <w:rPr>
                      <w:color w:val="8E5902"/>
                    </w:rPr>
                    <w:t>//</w:t>
                  </w:r>
                  <w:r>
                    <w:rPr>
                      <w:color w:val="8E5902"/>
                      <w:spacing w:val="-6"/>
                    </w:rPr>
                    <w:t xml:space="preserve"> </w:t>
                  </w:r>
                  <w:r>
                    <w:rPr>
                      <w:color w:val="8E5902"/>
                    </w:rPr>
                    <w:t>Read</w:t>
                  </w:r>
                  <w:r>
                    <w:rPr>
                      <w:color w:val="8E5902"/>
                      <w:spacing w:val="-5"/>
                    </w:rPr>
                    <w:t xml:space="preserve"> </w:t>
                  </w:r>
                  <w:r>
                    <w:rPr>
                      <w:color w:val="8E5902"/>
                    </w:rPr>
                    <w:t>the</w:t>
                  </w:r>
                  <w:r>
                    <w:rPr>
                      <w:color w:val="8E5902"/>
                      <w:spacing w:val="-5"/>
                    </w:rPr>
                    <w:t xml:space="preserve"> </w:t>
                  </w:r>
                  <w:r>
                    <w:rPr>
                      <w:color w:val="8E5902"/>
                    </w:rPr>
                    <w:t>authors</w:t>
                  </w:r>
                  <w:r>
                    <w:rPr>
                      <w:color w:val="8E5902"/>
                      <w:spacing w:val="-5"/>
                    </w:rPr>
                    <w:t xml:space="preserve"> </w:t>
                  </w:r>
                  <w:r>
                    <w:rPr>
                      <w:color w:val="8E5902"/>
                    </w:rPr>
                    <w:t>list</w:t>
                  </w:r>
                  <w:r>
                    <w:rPr>
                      <w:color w:val="8E5902"/>
                      <w:spacing w:val="-5"/>
                    </w:rPr>
                    <w:t xml:space="preserve"> </w:t>
                  </w:r>
                  <w:r>
                    <w:rPr>
                      <w:color w:val="8E5902"/>
                    </w:rPr>
                    <w:t>for</w:t>
                  </w:r>
                  <w:r>
                    <w:rPr>
                      <w:color w:val="8E5902"/>
                      <w:spacing w:val="-5"/>
                    </w:rPr>
                    <w:t xml:space="preserve"> </w:t>
                  </w:r>
                  <w:r>
                    <w:rPr>
                      <w:color w:val="8E5902"/>
                    </w:rPr>
                    <w:t>100000</w:t>
                  </w:r>
                  <w:r>
                    <w:rPr>
                      <w:color w:val="8E5902"/>
                      <w:spacing w:val="-5"/>
                    </w:rPr>
                    <w:t xml:space="preserve"> </w:t>
                  </w:r>
                  <w:r>
                    <w:rPr>
                      <w:color w:val="8E5902"/>
                    </w:rPr>
                    <w:t xml:space="preserve">times. </w:t>
                  </w:r>
                  <w:r>
                    <w:t xml:space="preserve">Random random = </w:t>
                  </w:r>
                  <w:r>
                    <w:rPr>
                      <w:color w:val="214987"/>
                    </w:rPr>
                    <w:t xml:space="preserve">new </w:t>
                  </w:r>
                  <w:r>
                    <w:t>Random();</w:t>
                  </w:r>
                </w:p>
                <w:p w14:paraId="2C8E9B1A" w14:textId="77777777" w:rsidR="00C36271" w:rsidRDefault="00000000">
                  <w:pPr>
                    <w:pStyle w:val="a3"/>
                    <w:spacing w:before="0"/>
                    <w:ind w:left="1213"/>
                  </w:pPr>
                  <w:r>
                    <w:rPr>
                      <w:color w:val="214987"/>
                    </w:rPr>
                    <w:t>for</w:t>
                  </w:r>
                  <w:r>
                    <w:rPr>
                      <w:color w:val="214987"/>
                      <w:spacing w:val="-4"/>
                    </w:rPr>
                    <w:t xml:space="preserve"> </w:t>
                  </w:r>
                  <w:r>
                    <w:t>(</w:t>
                  </w:r>
                  <w:r>
                    <w:rPr>
                      <w:color w:val="214987"/>
                    </w:rPr>
                    <w:t>int</w:t>
                  </w:r>
                  <w:r>
                    <w:rPr>
                      <w:color w:val="214987"/>
                      <w:spacing w:val="-2"/>
                    </w:rPr>
                    <w:t xml:space="preserve"> </w:t>
                  </w:r>
                  <w:r>
                    <w:t>i</w:t>
                  </w:r>
                  <w:r>
                    <w:rPr>
                      <w:spacing w:val="-1"/>
                    </w:rPr>
                    <w:t xml:space="preserve"> </w:t>
                  </w:r>
                  <w:r>
                    <w:t>=</w:t>
                  </w:r>
                  <w:r>
                    <w:rPr>
                      <w:spacing w:val="-2"/>
                    </w:rPr>
                    <w:t xml:space="preserve"> </w:t>
                  </w:r>
                  <w:r>
                    <w:t>0;</w:t>
                  </w:r>
                  <w:r>
                    <w:rPr>
                      <w:spacing w:val="-2"/>
                    </w:rPr>
                    <w:t xml:space="preserve"> </w:t>
                  </w:r>
                  <w:r>
                    <w:t>i</w:t>
                  </w:r>
                  <w:r>
                    <w:rPr>
                      <w:spacing w:val="-2"/>
                    </w:rPr>
                    <w:t xml:space="preserve"> </w:t>
                  </w:r>
                  <w:r>
                    <w:t>&lt;</w:t>
                  </w:r>
                  <w:r>
                    <w:rPr>
                      <w:spacing w:val="-1"/>
                    </w:rPr>
                    <w:t xml:space="preserve"> </w:t>
                  </w:r>
                  <w:r>
                    <w:t>100000;</w:t>
                  </w:r>
                  <w:r>
                    <w:rPr>
                      <w:spacing w:val="-3"/>
                    </w:rPr>
                    <w:t xml:space="preserve"> </w:t>
                  </w:r>
                  <w:r>
                    <w:t>i++)</w:t>
                  </w:r>
                  <w:r>
                    <w:rPr>
                      <w:spacing w:val="-1"/>
                    </w:rPr>
                    <w:t xml:space="preserve"> </w:t>
                  </w:r>
                  <w:r>
                    <w:rPr>
                      <w:spacing w:val="-10"/>
                    </w:rPr>
                    <w:t>{</w:t>
                  </w:r>
                </w:p>
                <w:p w14:paraId="75E0EE36" w14:textId="77777777" w:rsidR="00C36271" w:rsidRDefault="00000000">
                  <w:pPr>
                    <w:pStyle w:val="a3"/>
                    <w:ind w:left="1597"/>
                  </w:pPr>
                  <w:r>
                    <w:t>Integer</w:t>
                  </w:r>
                  <w:r>
                    <w:rPr>
                      <w:spacing w:val="-5"/>
                    </w:rPr>
                    <w:t xml:space="preserve"> </w:t>
                  </w:r>
                  <w:r>
                    <w:t>birthYear</w:t>
                  </w:r>
                  <w:r>
                    <w:rPr>
                      <w:spacing w:val="-3"/>
                    </w:rPr>
                    <w:t xml:space="preserve"> </w:t>
                  </w:r>
                  <w:r>
                    <w:t>=</w:t>
                  </w:r>
                  <w:r>
                    <w:rPr>
                      <w:spacing w:val="-4"/>
                    </w:rPr>
                    <w:t xml:space="preserve"> </w:t>
                  </w:r>
                  <w:r>
                    <w:t>1920</w:t>
                  </w:r>
                  <w:r>
                    <w:rPr>
                      <w:spacing w:val="-4"/>
                    </w:rPr>
                    <w:t xml:space="preserve"> </w:t>
                  </w:r>
                  <w:r>
                    <w:t>+</w:t>
                  </w:r>
                  <w:r>
                    <w:rPr>
                      <w:spacing w:val="-3"/>
                    </w:rPr>
                    <w:t xml:space="preserve"> </w:t>
                  </w:r>
                  <w:r>
                    <w:rPr>
                      <w:spacing w:val="-2"/>
                    </w:rPr>
                    <w:t>random.nextInt(100);</w:t>
                  </w:r>
                </w:p>
                <w:p w14:paraId="511F8F8B" w14:textId="77777777" w:rsidR="00C36271" w:rsidRDefault="00000000">
                  <w:pPr>
                    <w:pStyle w:val="a3"/>
                    <w:spacing w:line="261" w:lineRule="auto"/>
                    <w:ind w:left="1597"/>
                  </w:pPr>
                  <w:r>
                    <w:t>List&lt;Author&gt;</w:t>
                  </w:r>
                  <w:r>
                    <w:rPr>
                      <w:spacing w:val="-11"/>
                    </w:rPr>
                    <w:t xml:space="preserve"> </w:t>
                  </w:r>
                  <w:r>
                    <w:t>authors</w:t>
                  </w:r>
                  <w:r>
                    <w:rPr>
                      <w:spacing w:val="-11"/>
                    </w:rPr>
                    <w:t xml:space="preserve"> </w:t>
                  </w:r>
                  <w:r>
                    <w:t>=</w:t>
                  </w:r>
                  <w:r>
                    <w:rPr>
                      <w:spacing w:val="-10"/>
                    </w:rPr>
                    <w:t xml:space="preserve"> </w:t>
                  </w:r>
                  <w:r>
                    <w:rPr>
                      <w:color w:val="214987"/>
                    </w:rPr>
                    <w:t>this</w:t>
                  </w:r>
                  <w:r>
                    <w:t xml:space="preserve">.getAuthorsByBirthYear(birthYear); </w:t>
                  </w:r>
                  <w:r>
                    <w:rPr>
                      <w:spacing w:val="-2"/>
                    </w:rPr>
                    <w:t>System.out.println(authors.size());</w:t>
                  </w:r>
                </w:p>
                <w:p w14:paraId="42D2A023" w14:textId="77777777" w:rsidR="00C36271" w:rsidRDefault="00000000">
                  <w:pPr>
                    <w:ind w:left="1213"/>
                    <w:rPr>
                      <w:sz w:val="16"/>
                    </w:rPr>
                  </w:pPr>
                  <w:r>
                    <w:rPr>
                      <w:sz w:val="16"/>
                    </w:rPr>
                    <w:t>}</w:t>
                  </w:r>
                </w:p>
                <w:p w14:paraId="255633FC" w14:textId="77777777" w:rsidR="00C36271" w:rsidRDefault="00000000">
                  <w:pPr>
                    <w:spacing w:before="24"/>
                    <w:ind w:left="828"/>
                    <w:rPr>
                      <w:sz w:val="16"/>
                    </w:rPr>
                  </w:pPr>
                  <w:r>
                    <w:rPr>
                      <w:sz w:val="16"/>
                    </w:rPr>
                    <w:t>}</w:t>
                  </w:r>
                </w:p>
                <w:p w14:paraId="77151925" w14:textId="77777777" w:rsidR="00C36271" w:rsidRDefault="00000000">
                  <w:pPr>
                    <w:spacing w:before="24"/>
                    <w:ind w:left="444"/>
                    <w:rPr>
                      <w:sz w:val="16"/>
                    </w:rPr>
                  </w:pPr>
                  <w:r>
                    <w:rPr>
                      <w:sz w:val="16"/>
                    </w:rPr>
                    <w:t>}</w:t>
                  </w:r>
                </w:p>
                <w:p w14:paraId="7F728F08" w14:textId="77777777" w:rsidR="00C36271" w:rsidRDefault="00C36271">
                  <w:pPr>
                    <w:pStyle w:val="a3"/>
                    <w:spacing w:before="15"/>
                    <w:rPr>
                      <w:sz w:val="18"/>
                    </w:rPr>
                  </w:pPr>
                </w:p>
                <w:p w14:paraId="68E62A01" w14:textId="77777777" w:rsidR="00C36271" w:rsidRDefault="00000000">
                  <w:pPr>
                    <w:pStyle w:val="a3"/>
                    <w:spacing w:before="0" w:line="261" w:lineRule="auto"/>
                    <w:ind w:left="828" w:right="640" w:hanging="385"/>
                  </w:pPr>
                  <w:r>
                    <w:rPr>
                      <w:color w:val="214987"/>
                    </w:rPr>
                    <w:t>public</w:t>
                  </w:r>
                  <w:r>
                    <w:rPr>
                      <w:color w:val="214987"/>
                      <w:spacing w:val="-5"/>
                    </w:rPr>
                    <w:t xml:space="preserve"> </w:t>
                  </w:r>
                  <w:r>
                    <w:t>List&lt;Author&gt;</w:t>
                  </w:r>
                  <w:r>
                    <w:rPr>
                      <w:spacing w:val="-6"/>
                    </w:rPr>
                    <w:t xml:space="preserve"> </w:t>
                  </w:r>
                  <w:r>
                    <w:t>getAuthorsByBirthYear(Integer</w:t>
                  </w:r>
                  <w:r>
                    <w:rPr>
                      <w:spacing w:val="-6"/>
                    </w:rPr>
                    <w:t xml:space="preserve"> </w:t>
                  </w:r>
                  <w:r>
                    <w:t>birthYear)</w:t>
                  </w:r>
                  <w:r>
                    <w:rPr>
                      <w:spacing w:val="-5"/>
                    </w:rPr>
                    <w:t xml:space="preserve"> </w:t>
                  </w:r>
                  <w:r>
                    <w:rPr>
                      <w:color w:val="214987"/>
                    </w:rPr>
                    <w:t>throws</w:t>
                  </w:r>
                  <w:r>
                    <w:rPr>
                      <w:color w:val="214987"/>
                      <w:spacing w:val="-6"/>
                    </w:rPr>
                    <w:t xml:space="preserve"> </w:t>
                  </w:r>
                  <w:r>
                    <w:t>SQLException</w:t>
                  </w:r>
                  <w:r>
                    <w:rPr>
                      <w:spacing w:val="-6"/>
                    </w:rPr>
                    <w:t xml:space="preserve"> </w:t>
                  </w:r>
                  <w:r>
                    <w:t xml:space="preserve">{ List&lt;Author&gt; authors = </w:t>
                  </w:r>
                  <w:r>
                    <w:rPr>
                      <w:color w:val="214987"/>
                    </w:rPr>
                    <w:t xml:space="preserve">new </w:t>
                  </w:r>
                  <w:r>
                    <w:t>ArrayList&lt;&gt;();</w:t>
                  </w:r>
                </w:p>
                <w:p w14:paraId="60E64B31" w14:textId="77777777" w:rsidR="00C36271" w:rsidRDefault="00000000">
                  <w:pPr>
                    <w:pStyle w:val="a3"/>
                    <w:spacing w:before="0"/>
                    <w:ind w:left="828"/>
                  </w:pPr>
                  <w:r>
                    <w:rPr>
                      <w:color w:val="214987"/>
                    </w:rPr>
                    <w:t>try</w:t>
                  </w:r>
                  <w:r>
                    <w:rPr>
                      <w:color w:val="214987"/>
                      <w:spacing w:val="-7"/>
                    </w:rPr>
                    <w:t xml:space="preserve"> </w:t>
                  </w:r>
                  <w:r>
                    <w:t>(Connection</w:t>
                  </w:r>
                  <w:r>
                    <w:rPr>
                      <w:spacing w:val="-8"/>
                    </w:rPr>
                    <w:t xml:space="preserve"> </w:t>
                  </w:r>
                  <w:r>
                    <w:t>conn</w:t>
                  </w:r>
                  <w:r>
                    <w:rPr>
                      <w:spacing w:val="-6"/>
                    </w:rPr>
                    <w:t xml:space="preserve"> </w:t>
                  </w:r>
                  <w:r>
                    <w:t>=</w:t>
                  </w:r>
                  <w:r>
                    <w:rPr>
                      <w:spacing w:val="-8"/>
                    </w:rPr>
                    <w:t xml:space="preserve"> </w:t>
                  </w:r>
                  <w:r>
                    <w:t>ds.getConnection())</w:t>
                  </w:r>
                  <w:r>
                    <w:rPr>
                      <w:spacing w:val="-7"/>
                    </w:rPr>
                    <w:t xml:space="preserve"> </w:t>
                  </w:r>
                  <w:r>
                    <w:rPr>
                      <w:spacing w:val="-10"/>
                    </w:rPr>
                    <w:t>{</w:t>
                  </w:r>
                </w:p>
                <w:p w14:paraId="7DDF870A" w14:textId="77777777" w:rsidR="00C36271" w:rsidRDefault="00000000">
                  <w:pPr>
                    <w:pStyle w:val="a3"/>
                    <w:ind w:left="1213"/>
                  </w:pPr>
                  <w:r>
                    <w:t>PreparedStatement</w:t>
                  </w:r>
                  <w:r>
                    <w:rPr>
                      <w:spacing w:val="-9"/>
                    </w:rPr>
                    <w:t xml:space="preserve"> </w:t>
                  </w:r>
                  <w:r>
                    <w:t>stmt</w:t>
                  </w:r>
                  <w:r>
                    <w:rPr>
                      <w:spacing w:val="-7"/>
                    </w:rPr>
                    <w:t xml:space="preserve"> </w:t>
                  </w:r>
                  <w:r>
                    <w:t>=</w:t>
                  </w:r>
                  <w:r>
                    <w:rPr>
                      <w:spacing w:val="-8"/>
                    </w:rPr>
                    <w:t xml:space="preserve"> </w:t>
                  </w:r>
                  <w:r>
                    <w:t>conn.prepareStatement(</w:t>
                  </w:r>
                  <w:r>
                    <w:rPr>
                      <w:color w:val="4F9905"/>
                    </w:rPr>
                    <w:t>"SELECT</w:t>
                  </w:r>
                  <w:r>
                    <w:rPr>
                      <w:color w:val="4F9905"/>
                      <w:spacing w:val="-7"/>
                    </w:rPr>
                    <w:t xml:space="preserve"> </w:t>
                  </w:r>
                  <w:r>
                    <w:rPr>
                      <w:color w:val="4F9905"/>
                    </w:rPr>
                    <w:t>id,</w:t>
                  </w:r>
                  <w:r>
                    <w:rPr>
                      <w:color w:val="4F9905"/>
                      <w:spacing w:val="-7"/>
                    </w:rPr>
                    <w:t xml:space="preserve"> </w:t>
                  </w:r>
                  <w:r>
                    <w:rPr>
                      <w:color w:val="4F9905"/>
                    </w:rPr>
                    <w:t>name</w:t>
                  </w:r>
                  <w:r>
                    <w:rPr>
                      <w:color w:val="4F9905"/>
                      <w:spacing w:val="-8"/>
                    </w:rPr>
                    <w:t xml:space="preserve"> </w:t>
                  </w:r>
                  <w:r>
                    <w:rPr>
                      <w:color w:val="4F9905"/>
                    </w:rPr>
                    <w:t>FROM</w:t>
                  </w:r>
                  <w:r>
                    <w:rPr>
                      <w:color w:val="4F9905"/>
                      <w:spacing w:val="-8"/>
                    </w:rPr>
                    <w:t xml:space="preserve"> </w:t>
                  </w:r>
                  <w:r>
                    <w:rPr>
                      <w:color w:val="4F9905"/>
                    </w:rPr>
                    <w:t>authors</w:t>
                  </w:r>
                  <w:r>
                    <w:rPr>
                      <w:color w:val="4F9905"/>
                      <w:spacing w:val="-7"/>
                    </w:rPr>
                    <w:t xml:space="preserve"> </w:t>
                  </w:r>
                  <w:r>
                    <w:rPr>
                      <w:color w:val="4F9905"/>
                      <w:spacing w:val="-2"/>
                    </w:rPr>
                    <w:t>WHERE</w:t>
                  </w:r>
                </w:p>
                <w:p w14:paraId="034C8E96" w14:textId="77777777" w:rsidR="00C36271" w:rsidRDefault="00000000">
                  <w:pPr>
                    <w:pStyle w:val="a3"/>
                    <w:spacing w:before="11" w:line="261" w:lineRule="auto"/>
                    <w:ind w:left="1213" w:right="4903"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rPr>
                      <w:color w:val="4F9905"/>
                    </w:rPr>
                    <w:t>birth_year = ?"</w:t>
                  </w:r>
                  <w:r>
                    <w:t>); stmt.setInt(1, birthYear); ResultSet</w:t>
                  </w:r>
                  <w:r>
                    <w:rPr>
                      <w:spacing w:val="-13"/>
                    </w:rPr>
                    <w:t xml:space="preserve"> </w:t>
                  </w:r>
                  <w:r>
                    <w:t>rs</w:t>
                  </w:r>
                  <w:r>
                    <w:rPr>
                      <w:spacing w:val="-12"/>
                    </w:rPr>
                    <w:t xml:space="preserve"> </w:t>
                  </w:r>
                  <w:r>
                    <w:t>=</w:t>
                  </w:r>
                  <w:r>
                    <w:rPr>
                      <w:spacing w:val="-12"/>
                    </w:rPr>
                    <w:t xml:space="preserve"> </w:t>
                  </w:r>
                  <w:r>
                    <w:t xml:space="preserve">stmt.executeQuery(); </w:t>
                  </w:r>
                  <w:r>
                    <w:rPr>
                      <w:color w:val="214987"/>
                    </w:rPr>
                    <w:t xml:space="preserve">while </w:t>
                  </w:r>
                  <w:r>
                    <w:t>(rs.next()) {</w:t>
                  </w:r>
                </w:p>
                <w:p w14:paraId="2B06BF06" w14:textId="77777777" w:rsidR="00C36271" w:rsidRDefault="00000000">
                  <w:pPr>
                    <w:pStyle w:val="a3"/>
                    <w:spacing w:before="0" w:line="261" w:lineRule="auto"/>
                    <w:ind w:left="1597" w:right="4114"/>
                  </w:pPr>
                  <w:r>
                    <w:t xml:space="preserve">Author author = </w:t>
                  </w:r>
                  <w:r>
                    <w:rPr>
                      <w:color w:val="214987"/>
                    </w:rPr>
                    <w:t xml:space="preserve">new </w:t>
                  </w:r>
                  <w:r>
                    <w:t>Author(); author.setId( rs.getLong(</w:t>
                  </w:r>
                  <w:r>
                    <w:rPr>
                      <w:color w:val="4F9905"/>
                    </w:rPr>
                    <w:t>"id"</w:t>
                  </w:r>
                  <w:r>
                    <w:t xml:space="preserve">)); </w:t>
                  </w:r>
                  <w:r>
                    <w:rPr>
                      <w:spacing w:val="-2"/>
                    </w:rPr>
                    <w:t>author.setName(rs.getString(</w:t>
                  </w:r>
                  <w:r>
                    <w:rPr>
                      <w:color w:val="4F9905"/>
                      <w:spacing w:val="-2"/>
                    </w:rPr>
                    <w:t>"name"</w:t>
                  </w:r>
                  <w:r>
                    <w:rPr>
                      <w:spacing w:val="-2"/>
                    </w:rPr>
                    <w:t>)); authors.add(author);</w:t>
                  </w:r>
                </w:p>
                <w:p w14:paraId="3CDB1B4E" w14:textId="77777777" w:rsidR="00C36271" w:rsidRDefault="00000000">
                  <w:pPr>
                    <w:spacing w:before="1"/>
                    <w:ind w:left="1213"/>
                    <w:rPr>
                      <w:sz w:val="16"/>
                    </w:rPr>
                  </w:pPr>
                  <w:r>
                    <w:rPr>
                      <w:sz w:val="16"/>
                    </w:rPr>
                    <w:t>}</w:t>
                  </w:r>
                </w:p>
                <w:p w14:paraId="3CB34CD0" w14:textId="77777777" w:rsidR="00C36271" w:rsidRDefault="00000000">
                  <w:pPr>
                    <w:spacing w:before="24"/>
                    <w:ind w:left="828"/>
                    <w:rPr>
                      <w:sz w:val="16"/>
                    </w:rPr>
                  </w:pPr>
                  <w:r>
                    <w:rPr>
                      <w:sz w:val="16"/>
                    </w:rPr>
                    <w:t>}</w:t>
                  </w:r>
                </w:p>
                <w:p w14:paraId="45969A5C" w14:textId="77777777" w:rsidR="00C36271" w:rsidRDefault="00000000">
                  <w:pPr>
                    <w:pStyle w:val="a3"/>
                    <w:ind w:left="828"/>
                  </w:pPr>
                  <w:r>
                    <w:rPr>
                      <w:color w:val="214987"/>
                    </w:rPr>
                    <w:t>return</w:t>
                  </w:r>
                  <w:r>
                    <w:rPr>
                      <w:color w:val="214987"/>
                      <w:spacing w:val="-5"/>
                    </w:rPr>
                    <w:t xml:space="preserve"> </w:t>
                  </w:r>
                  <w:r>
                    <w:rPr>
                      <w:spacing w:val="-2"/>
                    </w:rPr>
                    <w:t>authors;</w:t>
                  </w:r>
                </w:p>
                <w:p w14:paraId="3DAC8A3F" w14:textId="77777777" w:rsidR="00C36271" w:rsidRDefault="00000000">
                  <w:pPr>
                    <w:spacing w:before="24"/>
                    <w:ind w:left="444"/>
                    <w:rPr>
                      <w:sz w:val="16"/>
                    </w:rPr>
                  </w:pPr>
                  <w:r>
                    <w:rPr>
                      <w:sz w:val="16"/>
                    </w:rPr>
                    <w:t>}</w:t>
                  </w:r>
                </w:p>
                <w:p w14:paraId="1F407006" w14:textId="77777777" w:rsidR="00C36271" w:rsidRDefault="00000000">
                  <w:pPr>
                    <w:spacing w:before="24"/>
                    <w:ind w:left="59"/>
                    <w:rPr>
                      <w:sz w:val="16"/>
                    </w:rPr>
                  </w:pPr>
                  <w:r>
                    <w:rPr>
                      <w:sz w:val="16"/>
                    </w:rPr>
                    <w:t>}</w:t>
                  </w:r>
                </w:p>
              </w:txbxContent>
            </v:textbox>
            <w10:wrap type="topAndBottom" anchorx="page"/>
          </v:shape>
        </w:pict>
      </w:r>
      <w:r>
        <w:rPr>
          <w:rFonts w:ascii="Verdana" w:eastAsia="Verdana" w:hAnsi="Verdana"/>
          <w:i/>
          <w:color w:val="7F7F7F"/>
          <w:sz w:val="20"/>
        </w:rPr>
        <w:t>'</w:t>
      </w:r>
      <w:r>
        <w:rPr>
          <w:rFonts w:ascii="Arial Narrow" w:eastAsia="Arial Narrow" w:hAnsi="Arial Narrow"/>
          <w:i/>
          <w:color w:val="7F7F7F"/>
          <w:spacing w:val="14"/>
          <w:sz w:val="20"/>
        </w:rPr>
        <w:t xml:space="preserve">→ </w:t>
      </w:r>
      <w:r>
        <w:rPr>
          <w:spacing w:val="-25"/>
          <w:sz w:val="16"/>
        </w:rPr>
        <w:t xml:space="preserve">) </w:t>
      </w:r>
      <w:r>
        <w:rPr>
          <w:rFonts w:ascii="文泉驿微米黑" w:eastAsia="文泉驿微米黑" w:hAnsi="文泉驿微米黑" w:hint="eastAsia"/>
          <w:spacing w:val="-1"/>
          <w:sz w:val="20"/>
        </w:rPr>
        <w:t xml:space="preserve">方法在当前 </w:t>
      </w:r>
      <w:r>
        <w:rPr>
          <w:rFonts w:ascii="文泉驿微米黑" w:eastAsia="文泉驿微米黑" w:hAnsi="文泉驿微米黑" w:hint="eastAsia"/>
          <w:sz w:val="16"/>
        </w:rPr>
        <w:t xml:space="preserve">Session </w:t>
      </w:r>
      <w:r>
        <w:rPr>
          <w:rFonts w:ascii="文泉驿微米黑" w:eastAsia="文泉驿微米黑" w:hAnsi="文泉驿微米黑" w:hint="eastAsia"/>
          <w:spacing w:val="-1"/>
          <w:sz w:val="20"/>
        </w:rPr>
        <w:t xml:space="preserve">开启能够在 </w:t>
      </w:r>
      <w:r>
        <w:rPr>
          <w:rFonts w:ascii="文泉驿微米黑" w:eastAsia="文泉驿微米黑" w:hAnsi="文泉驿微米黑" w:hint="eastAsia"/>
          <w:sz w:val="16"/>
        </w:rPr>
        <w:t xml:space="preserve">Leader </w:t>
      </w:r>
      <w:r>
        <w:rPr>
          <w:rFonts w:ascii="文泉驿微米黑" w:eastAsia="文泉驿微米黑" w:hAnsi="文泉驿微米黑" w:hint="eastAsia"/>
          <w:spacing w:val="-2"/>
          <w:sz w:val="20"/>
        </w:rPr>
        <w:t xml:space="preserve">节点和 </w:t>
      </w:r>
      <w:r>
        <w:rPr>
          <w:rFonts w:ascii="文泉驿微米黑" w:eastAsia="文泉驿微米黑" w:hAnsi="文泉驿微米黑" w:hint="eastAsia"/>
          <w:sz w:val="16"/>
        </w:rPr>
        <w:t xml:space="preserve">Follower </w:t>
      </w:r>
      <w:r>
        <w:rPr>
          <w:rFonts w:ascii="文泉驿微米黑" w:eastAsia="文泉驿微米黑" w:hAnsi="文泉驿微米黑" w:hint="eastAsia"/>
          <w:spacing w:val="-1"/>
          <w:sz w:val="20"/>
        </w:rPr>
        <w:t xml:space="preserve">节点进行负载均衡的 </w:t>
      </w:r>
      <w:r>
        <w:rPr>
          <w:rFonts w:ascii="文泉驿微米黑" w:eastAsia="文泉驿微米黑" w:hAnsi="文泉驿微米黑" w:hint="eastAsia"/>
          <w:sz w:val="16"/>
        </w:rPr>
        <w:t xml:space="preserve">Follower Read </w:t>
      </w:r>
      <w:r>
        <w:rPr>
          <w:rFonts w:ascii="文泉驿微米黑" w:eastAsia="文泉驿微米黑" w:hAnsi="文泉驿微米黑" w:hint="eastAsia"/>
          <w:sz w:val="20"/>
        </w:rPr>
        <w:t>功能，当连接断</w:t>
      </w:r>
      <w:r>
        <w:rPr>
          <w:rFonts w:ascii="文泉驿微米黑" w:eastAsia="文泉驿微米黑" w:hAnsi="文泉驿微米黑" w:hint="eastAsia"/>
          <w:spacing w:val="-2"/>
          <w:sz w:val="20"/>
        </w:rPr>
        <w:t>开时，会恢复到原来的模式。</w:t>
      </w:r>
    </w:p>
    <w:p w14:paraId="247DFC10" w14:textId="77777777" w:rsidR="00C36271" w:rsidRDefault="00C36271">
      <w:pPr>
        <w:pStyle w:val="a3"/>
        <w:spacing w:before="11"/>
        <w:rPr>
          <w:rFonts w:ascii="文泉驿微米黑"/>
          <w:sz w:val="26"/>
        </w:rPr>
      </w:pPr>
    </w:p>
    <w:p w14:paraId="103BBB78" w14:textId="77777777" w:rsidR="00C36271" w:rsidRDefault="00000000">
      <w:pPr>
        <w:pStyle w:val="3"/>
        <w:numPr>
          <w:ilvl w:val="3"/>
          <w:numId w:val="162"/>
        </w:numPr>
        <w:tabs>
          <w:tab w:val="left" w:pos="862"/>
        </w:tabs>
        <w:spacing w:before="53"/>
      </w:pPr>
      <w:r>
        <w:rPr>
          <w:spacing w:val="-4"/>
        </w:rPr>
        <w:t>扩展阅读</w:t>
      </w:r>
    </w:p>
    <w:p w14:paraId="5E93B346" w14:textId="77777777" w:rsidR="00C36271" w:rsidRDefault="00C36271">
      <w:pPr>
        <w:pStyle w:val="a3"/>
        <w:spacing w:before="3"/>
        <w:rPr>
          <w:rFonts w:ascii="文泉驿微米黑"/>
          <w:sz w:val="18"/>
        </w:rPr>
      </w:pPr>
    </w:p>
    <w:p w14:paraId="6351659C" w14:textId="77777777" w:rsidR="00C36271" w:rsidRDefault="00000000">
      <w:pPr>
        <w:pStyle w:val="a4"/>
        <w:numPr>
          <w:ilvl w:val="0"/>
          <w:numId w:val="59"/>
        </w:numPr>
        <w:tabs>
          <w:tab w:val="left" w:pos="719"/>
        </w:tabs>
        <w:spacing w:before="1" w:line="252" w:lineRule="exact"/>
        <w:ind w:hanging="161"/>
        <w:rPr>
          <w:sz w:val="16"/>
        </w:rPr>
      </w:pPr>
      <w:r>
        <w:rPr>
          <w:color w:val="00AEEF"/>
          <w:sz w:val="16"/>
        </w:rPr>
        <w:t>Follower</w:t>
      </w:r>
      <w:r>
        <w:rPr>
          <w:color w:val="00AEEF"/>
          <w:spacing w:val="-8"/>
          <w:sz w:val="16"/>
        </w:rPr>
        <w:t xml:space="preserve"> </w:t>
      </w:r>
      <w:r>
        <w:rPr>
          <w:color w:val="00AEEF"/>
          <w:spacing w:val="-4"/>
          <w:sz w:val="16"/>
        </w:rPr>
        <w:t>Read</w:t>
      </w:r>
    </w:p>
    <w:p w14:paraId="44B40210" w14:textId="77777777" w:rsidR="00C36271" w:rsidRDefault="00000000">
      <w:pPr>
        <w:pStyle w:val="a4"/>
        <w:numPr>
          <w:ilvl w:val="0"/>
          <w:numId w:val="59"/>
        </w:numPr>
        <w:tabs>
          <w:tab w:val="left" w:pos="719"/>
        </w:tabs>
        <w:spacing w:line="317" w:lineRule="exact"/>
        <w:ind w:hanging="161"/>
        <w:rPr>
          <w:sz w:val="20"/>
        </w:rPr>
      </w:pPr>
      <w:r>
        <w:rPr>
          <w:color w:val="00AEEF"/>
          <w:spacing w:val="-2"/>
          <w:sz w:val="16"/>
        </w:rPr>
        <w:t xml:space="preserve">TiDB </w:t>
      </w:r>
      <w:r>
        <w:rPr>
          <w:color w:val="00AEEF"/>
          <w:spacing w:val="-4"/>
          <w:sz w:val="20"/>
        </w:rPr>
        <w:t>热点问题处理</w:t>
      </w:r>
    </w:p>
    <w:p w14:paraId="48C00B56" w14:textId="77777777" w:rsidR="00C36271" w:rsidRDefault="00C36271">
      <w:pPr>
        <w:spacing w:line="317" w:lineRule="exact"/>
        <w:rPr>
          <w:sz w:val="20"/>
        </w:rPr>
        <w:sectPr w:rsidR="00C36271">
          <w:pgSz w:w="12240" w:h="15840"/>
          <w:pgMar w:top="1080" w:right="0" w:bottom="980" w:left="1220" w:header="599" w:footer="792" w:gutter="0"/>
          <w:cols w:space="720"/>
        </w:sectPr>
      </w:pPr>
    </w:p>
    <w:p w14:paraId="0A7FAED3" w14:textId="77777777" w:rsidR="00C36271" w:rsidRDefault="00C36271">
      <w:pPr>
        <w:pStyle w:val="a3"/>
        <w:spacing w:before="12"/>
        <w:rPr>
          <w:rFonts w:ascii="文泉驿微米黑"/>
          <w:sz w:val="15"/>
        </w:rPr>
      </w:pPr>
    </w:p>
    <w:p w14:paraId="5F627A31" w14:textId="77777777" w:rsidR="00C36271" w:rsidRDefault="00000000">
      <w:pPr>
        <w:pStyle w:val="a4"/>
        <w:numPr>
          <w:ilvl w:val="0"/>
          <w:numId w:val="59"/>
        </w:numPr>
        <w:tabs>
          <w:tab w:val="left" w:pos="719"/>
        </w:tabs>
        <w:spacing w:before="52"/>
        <w:ind w:hanging="161"/>
        <w:rPr>
          <w:sz w:val="20"/>
        </w:rPr>
      </w:pPr>
      <w:r>
        <w:rPr>
          <w:color w:val="00AEEF"/>
          <w:spacing w:val="-2"/>
          <w:sz w:val="16"/>
        </w:rPr>
        <w:t>TiDB</w:t>
      </w:r>
      <w:r>
        <w:rPr>
          <w:color w:val="00AEEF"/>
          <w:spacing w:val="3"/>
          <w:sz w:val="16"/>
        </w:rPr>
        <w:t xml:space="preserve"> </w:t>
      </w:r>
      <w:r>
        <w:rPr>
          <w:color w:val="00AEEF"/>
          <w:spacing w:val="-2"/>
          <w:sz w:val="16"/>
        </w:rPr>
        <w:t>Dashboard</w:t>
      </w:r>
      <w:r>
        <w:rPr>
          <w:color w:val="00AEEF"/>
          <w:spacing w:val="5"/>
          <w:sz w:val="16"/>
        </w:rPr>
        <w:t xml:space="preserve"> </w:t>
      </w:r>
      <w:r>
        <w:rPr>
          <w:color w:val="00AEEF"/>
          <w:spacing w:val="-4"/>
          <w:sz w:val="20"/>
        </w:rPr>
        <w:t>流量可视化页面</w:t>
      </w:r>
    </w:p>
    <w:p w14:paraId="5FF683B7" w14:textId="77777777" w:rsidR="00C36271" w:rsidRDefault="00C36271">
      <w:pPr>
        <w:pStyle w:val="a3"/>
        <w:spacing w:before="9"/>
        <w:rPr>
          <w:rFonts w:ascii="文泉驿微米黑"/>
          <w:sz w:val="24"/>
        </w:rPr>
      </w:pPr>
    </w:p>
    <w:p w14:paraId="0F27DC20" w14:textId="77777777" w:rsidR="00C36271" w:rsidRDefault="00000000">
      <w:pPr>
        <w:pStyle w:val="a4"/>
        <w:numPr>
          <w:ilvl w:val="2"/>
          <w:numId w:val="162"/>
        </w:numPr>
        <w:tabs>
          <w:tab w:val="left" w:pos="731"/>
        </w:tabs>
        <w:rPr>
          <w:sz w:val="16"/>
        </w:rPr>
      </w:pPr>
      <w:bookmarkStart w:id="316" w:name="Stale_Read"/>
      <w:bookmarkStart w:id="317" w:name="_bookmark182"/>
      <w:bookmarkEnd w:id="316"/>
      <w:bookmarkEnd w:id="317"/>
      <w:r>
        <w:rPr>
          <w:sz w:val="16"/>
        </w:rPr>
        <w:t>Stale</w:t>
      </w:r>
      <w:r>
        <w:rPr>
          <w:spacing w:val="-1"/>
          <w:sz w:val="16"/>
        </w:rPr>
        <w:t xml:space="preserve"> </w:t>
      </w:r>
      <w:r>
        <w:rPr>
          <w:spacing w:val="-4"/>
          <w:sz w:val="16"/>
        </w:rPr>
        <w:t>Read</w:t>
      </w:r>
    </w:p>
    <w:p w14:paraId="07346689" w14:textId="77777777" w:rsidR="00C36271" w:rsidRDefault="00C36271">
      <w:pPr>
        <w:pStyle w:val="a3"/>
        <w:spacing w:before="9"/>
        <w:rPr>
          <w:rFonts w:ascii="文泉驿微米黑"/>
          <w:sz w:val="15"/>
        </w:rPr>
      </w:pPr>
    </w:p>
    <w:p w14:paraId="004E3E03" w14:textId="77777777" w:rsidR="00C36271" w:rsidRDefault="00000000">
      <w:pPr>
        <w:spacing w:line="208" w:lineRule="auto"/>
        <w:ind w:left="220" w:right="1437"/>
        <w:jc w:val="both"/>
        <w:rPr>
          <w:rFonts w:ascii="文泉驿微米黑" w:eastAsia="文泉驿微米黑"/>
          <w:sz w:val="20"/>
        </w:rPr>
      </w:pPr>
      <w:r>
        <w:rPr>
          <w:rFonts w:ascii="文泉驿微米黑" w:eastAsia="文泉驿微米黑" w:hint="eastAsia"/>
          <w:spacing w:val="-2"/>
          <w:sz w:val="16"/>
        </w:rPr>
        <w:t xml:space="preserve">Stale Read </w:t>
      </w:r>
      <w:r>
        <w:rPr>
          <w:rFonts w:ascii="文泉驿微米黑" w:eastAsia="文泉驿微米黑" w:hint="eastAsia"/>
          <w:spacing w:val="-3"/>
          <w:sz w:val="20"/>
        </w:rPr>
        <w:t xml:space="preserve">是一种读取历史数据版本的机制，通过 </w:t>
      </w:r>
      <w:r>
        <w:rPr>
          <w:rFonts w:ascii="文泉驿微米黑" w:eastAsia="文泉驿微米黑" w:hint="eastAsia"/>
          <w:spacing w:val="-2"/>
          <w:sz w:val="16"/>
        </w:rPr>
        <w:t xml:space="preserve">Stale Read </w:t>
      </w:r>
      <w:r>
        <w:rPr>
          <w:rFonts w:ascii="文泉驿微米黑" w:eastAsia="文泉驿微米黑" w:hint="eastAsia"/>
          <w:spacing w:val="-2"/>
          <w:sz w:val="20"/>
        </w:rPr>
        <w:t>功能，你能从指定时间点或时间范围内读取对应的</w:t>
      </w:r>
      <w:r>
        <w:rPr>
          <w:rFonts w:ascii="文泉驿微米黑" w:eastAsia="文泉驿微米黑" w:hint="eastAsia"/>
          <w:spacing w:val="-3"/>
          <w:sz w:val="20"/>
        </w:rPr>
        <w:t xml:space="preserve">历史数据，从而在数据强一致需求没那么高的场景降低读取数据的延迟。当使用 </w:t>
      </w:r>
      <w:r>
        <w:rPr>
          <w:rFonts w:ascii="文泉驿微米黑" w:eastAsia="文泉驿微米黑" w:hint="eastAsia"/>
          <w:spacing w:val="-2"/>
          <w:sz w:val="16"/>
        </w:rPr>
        <w:t xml:space="preserve">Stale Read </w:t>
      </w:r>
      <w:r>
        <w:rPr>
          <w:rFonts w:ascii="文泉驿微米黑" w:eastAsia="文泉驿微米黑" w:hint="eastAsia"/>
          <w:spacing w:val="-2"/>
          <w:sz w:val="20"/>
        </w:rPr>
        <w:t>时，</w:t>
      </w:r>
      <w:r>
        <w:rPr>
          <w:rFonts w:ascii="文泉驿微米黑" w:eastAsia="文泉驿微米黑" w:hint="eastAsia"/>
          <w:spacing w:val="-2"/>
          <w:sz w:val="16"/>
        </w:rPr>
        <w:t xml:space="preserve">TiDB </w:t>
      </w:r>
      <w:r>
        <w:rPr>
          <w:rFonts w:ascii="文泉驿微米黑" w:eastAsia="文泉驿微米黑" w:hint="eastAsia"/>
          <w:spacing w:val="-2"/>
          <w:sz w:val="20"/>
        </w:rPr>
        <w:t>默认会随机选择一个副本来读取数据，因此能利用所有保存有副本的节点的处理能力。</w:t>
      </w:r>
    </w:p>
    <w:p w14:paraId="54AD9AF5" w14:textId="77777777" w:rsidR="00C36271" w:rsidRDefault="00000000">
      <w:pPr>
        <w:spacing w:before="122" w:line="208" w:lineRule="auto"/>
        <w:ind w:left="220" w:right="1437"/>
        <w:jc w:val="both"/>
        <w:rPr>
          <w:rFonts w:ascii="文泉驿微米黑" w:eastAsia="文泉驿微米黑"/>
          <w:sz w:val="20"/>
        </w:rPr>
      </w:pPr>
      <w:r>
        <w:rPr>
          <w:rFonts w:ascii="文泉驿微米黑" w:eastAsia="文泉驿微米黑" w:hint="eastAsia"/>
          <w:spacing w:val="-1"/>
          <w:sz w:val="20"/>
        </w:rPr>
        <w:t>在实际的使用当中，请根据具体的</w:t>
      </w:r>
      <w:r>
        <w:rPr>
          <w:rFonts w:ascii="文泉驿微米黑" w:eastAsia="文泉驿微米黑" w:hint="eastAsia"/>
          <w:color w:val="EC008C"/>
          <w:spacing w:val="-1"/>
          <w:sz w:val="20"/>
        </w:rPr>
        <w:t>场景</w:t>
      </w:r>
      <w:r>
        <w:rPr>
          <w:rFonts w:ascii="文泉驿微米黑" w:eastAsia="文泉驿微米黑" w:hint="eastAsia"/>
          <w:spacing w:val="-1"/>
          <w:sz w:val="20"/>
        </w:rPr>
        <w:t>判断是否适合在</w:t>
      </w:r>
      <w:r>
        <w:rPr>
          <w:rFonts w:ascii="文泉驿微米黑" w:eastAsia="文泉驿微米黑" w:hint="eastAsia"/>
          <w:spacing w:val="-1"/>
          <w:sz w:val="16"/>
        </w:rPr>
        <w:t>TiDB</w:t>
      </w:r>
      <w:r>
        <w:rPr>
          <w:rFonts w:ascii="文泉驿微米黑" w:eastAsia="文泉驿微米黑" w:hint="eastAsia"/>
          <w:spacing w:val="-10"/>
          <w:sz w:val="16"/>
        </w:rPr>
        <w:t xml:space="preserve"> </w:t>
      </w:r>
      <w:r>
        <w:rPr>
          <w:rFonts w:ascii="文泉驿微米黑" w:eastAsia="文泉驿微米黑" w:hint="eastAsia"/>
          <w:spacing w:val="-4"/>
          <w:sz w:val="20"/>
        </w:rPr>
        <w:t xml:space="preserve">当中开启 </w:t>
      </w:r>
      <w:r>
        <w:rPr>
          <w:rFonts w:ascii="文泉驿微米黑" w:eastAsia="文泉驿微米黑" w:hint="eastAsia"/>
          <w:spacing w:val="-1"/>
          <w:sz w:val="16"/>
        </w:rPr>
        <w:t>Stale</w:t>
      </w:r>
      <w:r>
        <w:rPr>
          <w:rFonts w:ascii="文泉驿微米黑" w:eastAsia="文泉驿微米黑" w:hint="eastAsia"/>
          <w:spacing w:val="-9"/>
          <w:sz w:val="16"/>
        </w:rPr>
        <w:t xml:space="preserve"> </w:t>
      </w:r>
      <w:r>
        <w:rPr>
          <w:rFonts w:ascii="文泉驿微米黑" w:eastAsia="文泉驿微米黑" w:hint="eastAsia"/>
          <w:spacing w:val="-1"/>
          <w:sz w:val="16"/>
        </w:rPr>
        <w:t>Read</w:t>
      </w:r>
      <w:r>
        <w:rPr>
          <w:rFonts w:ascii="文泉驿微米黑" w:eastAsia="文泉驿微米黑" w:hint="eastAsia"/>
          <w:spacing w:val="-10"/>
          <w:sz w:val="16"/>
        </w:rPr>
        <w:t xml:space="preserve"> </w:t>
      </w:r>
      <w:r>
        <w:rPr>
          <w:rFonts w:ascii="文泉驿微米黑" w:eastAsia="文泉驿微米黑" w:hint="eastAsia"/>
          <w:spacing w:val="-1"/>
          <w:sz w:val="20"/>
        </w:rPr>
        <w:t>功能。如果你的应用程序不能</w:t>
      </w:r>
      <w:r>
        <w:rPr>
          <w:rFonts w:ascii="文泉驿微米黑" w:eastAsia="文泉驿微米黑" w:hint="eastAsia"/>
          <w:sz w:val="20"/>
        </w:rPr>
        <w:t xml:space="preserve">容忍读到非实时的数据，请勿使用 </w:t>
      </w:r>
      <w:r>
        <w:rPr>
          <w:rFonts w:ascii="文泉驿微米黑" w:eastAsia="文泉驿微米黑" w:hint="eastAsia"/>
          <w:sz w:val="16"/>
        </w:rPr>
        <w:t>Stale Read</w:t>
      </w:r>
      <w:r>
        <w:rPr>
          <w:rFonts w:ascii="文泉驿微米黑" w:eastAsia="文泉驿微米黑" w:hint="eastAsia"/>
          <w:sz w:val="20"/>
        </w:rPr>
        <w:t>，否则读到的数据可能不是最新成功写入的数据。</w:t>
      </w:r>
    </w:p>
    <w:p w14:paraId="231E86BE" w14:textId="77777777" w:rsidR="00C36271" w:rsidRDefault="00000000">
      <w:pPr>
        <w:spacing w:before="91"/>
        <w:ind w:left="215"/>
        <w:jc w:val="both"/>
        <w:rPr>
          <w:rFonts w:ascii="文泉驿微米黑" w:eastAsia="文泉驿微米黑"/>
          <w:sz w:val="20"/>
        </w:rPr>
      </w:pPr>
      <w:r>
        <w:rPr>
          <w:rFonts w:ascii="文泉驿微米黑" w:eastAsia="文泉驿微米黑" w:hint="eastAsia"/>
          <w:spacing w:val="-2"/>
          <w:sz w:val="16"/>
        </w:rPr>
        <w:t>TiDB</w:t>
      </w:r>
      <w:r>
        <w:rPr>
          <w:rFonts w:ascii="文泉驿微米黑" w:eastAsia="文泉驿微米黑" w:hint="eastAsia"/>
          <w:spacing w:val="1"/>
          <w:sz w:val="16"/>
        </w:rPr>
        <w:t xml:space="preserve"> </w:t>
      </w:r>
      <w:r>
        <w:rPr>
          <w:rFonts w:ascii="文泉驿微米黑" w:eastAsia="文泉驿微米黑" w:hint="eastAsia"/>
          <w:spacing w:val="-3"/>
          <w:sz w:val="20"/>
        </w:rPr>
        <w:t xml:space="preserve">提供了语句级别、事务级别、会话级别三种级别的 </w:t>
      </w:r>
      <w:r>
        <w:rPr>
          <w:rFonts w:ascii="文泉驿微米黑" w:eastAsia="文泉驿微米黑" w:hint="eastAsia"/>
          <w:spacing w:val="-2"/>
          <w:sz w:val="16"/>
        </w:rPr>
        <w:t>Stale</w:t>
      </w:r>
      <w:r>
        <w:rPr>
          <w:rFonts w:ascii="文泉驿微米黑" w:eastAsia="文泉驿微米黑" w:hint="eastAsia"/>
          <w:spacing w:val="5"/>
          <w:sz w:val="16"/>
        </w:rPr>
        <w:t xml:space="preserve"> </w:t>
      </w:r>
      <w:r>
        <w:rPr>
          <w:rFonts w:ascii="文泉驿微米黑" w:eastAsia="文泉驿微米黑" w:hint="eastAsia"/>
          <w:spacing w:val="-2"/>
          <w:sz w:val="16"/>
        </w:rPr>
        <w:t>Read</w:t>
      </w:r>
      <w:r>
        <w:rPr>
          <w:rFonts w:ascii="文泉驿微米黑" w:eastAsia="文泉驿微米黑" w:hint="eastAsia"/>
          <w:spacing w:val="5"/>
          <w:sz w:val="16"/>
        </w:rPr>
        <w:t xml:space="preserve"> </w:t>
      </w:r>
      <w:r>
        <w:rPr>
          <w:rFonts w:ascii="文泉驿微米黑" w:eastAsia="文泉驿微米黑" w:hint="eastAsia"/>
          <w:spacing w:val="-3"/>
          <w:sz w:val="20"/>
        </w:rPr>
        <w:t>功能，接下来将逐一进行介绍：</w:t>
      </w:r>
    </w:p>
    <w:p w14:paraId="6523F1CD" w14:textId="77777777" w:rsidR="00C36271" w:rsidRDefault="00C36271">
      <w:pPr>
        <w:pStyle w:val="a3"/>
        <w:spacing w:before="12"/>
        <w:rPr>
          <w:rFonts w:ascii="文泉驿微米黑"/>
          <w:sz w:val="21"/>
        </w:rPr>
      </w:pPr>
    </w:p>
    <w:p w14:paraId="2F0029F4" w14:textId="77777777" w:rsidR="00C36271" w:rsidRDefault="00000000">
      <w:pPr>
        <w:pStyle w:val="3"/>
        <w:numPr>
          <w:ilvl w:val="3"/>
          <w:numId w:val="162"/>
        </w:numPr>
        <w:tabs>
          <w:tab w:val="left" w:pos="862"/>
        </w:tabs>
      </w:pPr>
      <w:r>
        <w:rPr>
          <w:spacing w:val="-6"/>
        </w:rPr>
        <w:t>引入</w:t>
      </w:r>
    </w:p>
    <w:p w14:paraId="34563F5F" w14:textId="77777777" w:rsidR="00C36271" w:rsidRDefault="00000000">
      <w:pPr>
        <w:spacing w:before="78"/>
        <w:ind w:left="220"/>
        <w:jc w:val="both"/>
        <w:rPr>
          <w:rFonts w:ascii="文泉驿微米黑" w:eastAsia="文泉驿微米黑"/>
          <w:sz w:val="20"/>
        </w:rPr>
      </w:pPr>
      <w:r>
        <w:pict w14:anchorId="507E23D3">
          <v:shape id="docshape1050" o:spid="_x0000_s2856" type="#_x0000_t202" style="position:absolute;left:0;text-align:left;margin-left:68.8pt;margin-top:22.8pt;width:474.4pt;height:20.75pt;z-index:-15406592;mso-wrap-distance-left:0;mso-wrap-distance-right:0;mso-position-horizontal-relative:page" filled="f" strokeweight=".14042mm">
            <v:textbox inset="0,0,0,0">
              <w:txbxContent>
                <w:p w14:paraId="248F701B" w14:textId="77777777" w:rsidR="00C36271" w:rsidRDefault="00000000">
                  <w:pPr>
                    <w:pStyle w:val="a3"/>
                    <w:spacing w:before="73"/>
                    <w:ind w:left="59"/>
                  </w:pPr>
                  <w:r>
                    <w:rPr>
                      <w:color w:val="214987"/>
                    </w:rPr>
                    <w:t>SELECT</w:t>
                  </w:r>
                  <w:r>
                    <w:rPr>
                      <w:color w:val="214987"/>
                      <w:spacing w:val="-7"/>
                    </w:rPr>
                    <w:t xml:space="preserve"> </w:t>
                  </w:r>
                  <w:r>
                    <w:t>id,</w:t>
                  </w:r>
                  <w:r>
                    <w:rPr>
                      <w:spacing w:val="-5"/>
                    </w:rPr>
                    <w:t xml:space="preserve"> </w:t>
                  </w:r>
                  <w:r>
                    <w:t>title,</w:t>
                  </w:r>
                  <w:r>
                    <w:rPr>
                      <w:spacing w:val="-5"/>
                    </w:rPr>
                    <w:t xml:space="preserve"> </w:t>
                  </w:r>
                  <w:r>
                    <w:t>type,</w:t>
                  </w:r>
                  <w:r>
                    <w:rPr>
                      <w:spacing w:val="-4"/>
                    </w:rPr>
                    <w:t xml:space="preserve"> </w:t>
                  </w:r>
                  <w:r>
                    <w:t>price</w:t>
                  </w:r>
                  <w:r>
                    <w:rPr>
                      <w:spacing w:val="-4"/>
                    </w:rPr>
                    <w:t xml:space="preserve"> </w:t>
                  </w:r>
                  <w:r>
                    <w:rPr>
                      <w:color w:val="214987"/>
                    </w:rPr>
                    <w:t>FROM</w:t>
                  </w:r>
                  <w:r>
                    <w:rPr>
                      <w:color w:val="214987"/>
                      <w:spacing w:val="-4"/>
                    </w:rPr>
                    <w:t xml:space="preserve"> </w:t>
                  </w:r>
                  <w:r>
                    <w:t>books</w:t>
                  </w:r>
                  <w:r>
                    <w:rPr>
                      <w:spacing w:val="-5"/>
                    </w:rPr>
                    <w:t xml:space="preserve"> </w:t>
                  </w:r>
                  <w:r>
                    <w:rPr>
                      <w:color w:val="214987"/>
                    </w:rPr>
                    <w:t>ORDER</w:t>
                  </w:r>
                  <w:r>
                    <w:rPr>
                      <w:color w:val="214987"/>
                      <w:spacing w:val="-4"/>
                    </w:rPr>
                    <w:t xml:space="preserve"> </w:t>
                  </w:r>
                  <w:r>
                    <w:rPr>
                      <w:color w:val="214987"/>
                    </w:rPr>
                    <w:t>BY</w:t>
                  </w:r>
                  <w:r>
                    <w:rPr>
                      <w:color w:val="214987"/>
                      <w:spacing w:val="-5"/>
                    </w:rPr>
                    <w:t xml:space="preserve"> </w:t>
                  </w:r>
                  <w:r>
                    <w:t>published_at</w:t>
                  </w:r>
                  <w:r>
                    <w:rPr>
                      <w:spacing w:val="-4"/>
                    </w:rPr>
                    <w:t xml:space="preserve"> </w:t>
                  </w:r>
                  <w:r>
                    <w:rPr>
                      <w:color w:val="214987"/>
                    </w:rPr>
                    <w:t>DESC</w:t>
                  </w:r>
                  <w:r>
                    <w:rPr>
                      <w:color w:val="214987"/>
                      <w:spacing w:val="-4"/>
                    </w:rPr>
                    <w:t xml:space="preserve"> </w:t>
                  </w:r>
                  <w:r>
                    <w:rPr>
                      <w:color w:val="214987"/>
                    </w:rPr>
                    <w:t>LIMIT</w:t>
                  </w:r>
                  <w:r>
                    <w:rPr>
                      <w:color w:val="214987"/>
                      <w:spacing w:val="-4"/>
                    </w:rPr>
                    <w:t xml:space="preserve"> </w:t>
                  </w:r>
                  <w:r>
                    <w:rPr>
                      <w:spacing w:val="-5"/>
                    </w:rPr>
                    <w:t>5;</w:t>
                  </w:r>
                </w:p>
              </w:txbxContent>
            </v:textbox>
            <w10:wrap type="topAndBottom" anchorx="page"/>
          </v:shape>
        </w:pict>
      </w:r>
      <w:r>
        <w:rPr>
          <w:rFonts w:ascii="文泉驿微米黑" w:eastAsia="文泉驿微米黑" w:hint="eastAsia"/>
          <w:spacing w:val="-2"/>
          <w:sz w:val="20"/>
        </w:rPr>
        <w:t>在</w:t>
      </w:r>
      <w:hyperlink w:anchor="_bookmark247" w:history="1">
        <w:r>
          <w:rPr>
            <w:rFonts w:ascii="文泉驿微米黑" w:eastAsia="文泉驿微米黑" w:hint="eastAsia"/>
            <w:color w:val="EC008C"/>
            <w:spacing w:val="-2"/>
            <w:sz w:val="16"/>
          </w:rPr>
          <w:t>Bookshop</w:t>
        </w:r>
      </w:hyperlink>
      <w:r>
        <w:rPr>
          <w:rFonts w:ascii="文泉驿微米黑" w:eastAsia="文泉驿微米黑" w:hint="eastAsia"/>
          <w:color w:val="EC008C"/>
          <w:spacing w:val="4"/>
          <w:sz w:val="16"/>
        </w:rPr>
        <w:t xml:space="preserve"> </w:t>
      </w:r>
      <w:r>
        <w:rPr>
          <w:rFonts w:ascii="文泉驿微米黑" w:eastAsia="文泉驿微米黑" w:hint="eastAsia"/>
          <w:spacing w:val="-3"/>
          <w:sz w:val="20"/>
        </w:rPr>
        <w:t xml:space="preserve">应用程序当中，你可以通过下面的 </w:t>
      </w:r>
      <w:r>
        <w:rPr>
          <w:rFonts w:ascii="文泉驿微米黑" w:eastAsia="文泉驿微米黑" w:hint="eastAsia"/>
          <w:spacing w:val="-2"/>
          <w:sz w:val="16"/>
        </w:rPr>
        <w:t>SQL</w:t>
      </w:r>
      <w:r>
        <w:rPr>
          <w:rFonts w:ascii="文泉驿微米黑" w:eastAsia="文泉驿微米黑" w:hint="eastAsia"/>
          <w:spacing w:val="5"/>
          <w:sz w:val="16"/>
        </w:rPr>
        <w:t xml:space="preserve"> </w:t>
      </w:r>
      <w:r>
        <w:rPr>
          <w:rFonts w:ascii="文泉驿微米黑" w:eastAsia="文泉驿微米黑" w:hint="eastAsia"/>
          <w:spacing w:val="-3"/>
          <w:sz w:val="20"/>
        </w:rPr>
        <w:t>语句查询出最新出版的书籍以及它们的价格：</w:t>
      </w:r>
    </w:p>
    <w:p w14:paraId="6BC9EF28" w14:textId="77777777" w:rsidR="00C36271" w:rsidRDefault="00C36271">
      <w:pPr>
        <w:pStyle w:val="a3"/>
        <w:spacing w:before="11"/>
        <w:rPr>
          <w:rFonts w:ascii="文泉驿微米黑"/>
          <w:sz w:val="10"/>
        </w:rPr>
      </w:pPr>
    </w:p>
    <w:p w14:paraId="3CE8D4F5" w14:textId="77777777" w:rsidR="00C36271" w:rsidRDefault="00000000">
      <w:pPr>
        <w:pStyle w:val="3"/>
        <w:spacing w:before="52"/>
      </w:pPr>
      <w:r>
        <w:pict w14:anchorId="12314406">
          <v:group id="docshapegroup1051" o:spid="_x0000_s2845" style="position:absolute;left:0;text-align:left;margin-left:68.6pt;margin-top:21.3pt;width:474.8pt;height:150.25pt;z-index:-15406080;mso-wrap-distance-left:0;mso-wrap-distance-right:0;mso-position-horizontal-relative:page" coordorigin="1372,426" coordsize="9496,3005">
            <v:shape id="docshape1052" o:spid="_x0000_s2855" style="position:absolute;left:1372;top:426;width:9496;height:3005" coordorigin="1372,426" coordsize="9496,3005" o:spt="100" adj="0,,0" path="m1376,494r,-68m1372,430r68,m1440,430r9360,m10800,430r68,m10864,494r,-68m1376,781r,-287m10864,781r,-287m1376,1068r,-287m10864,1068r,-287m1376,1354r,-286m10864,1354r,-286m1376,1641r,-287m10864,1641r,-287m1376,1928r,-287m10864,1928r,-287m1376,2215r,-287m10864,2215r,-287m1376,2502r,-287m10864,2502r,-287m1376,2789r,-287m10864,2789r,-287m1376,3076r,-287m10864,3076r,-287m1376,3363r,-287m10864,3363r,-287m1376,3431r,-68m1372,3427r68,m1440,3427r9360,m10800,3427r68,m10864,3431r,-68e" filled="f" strokeweight=".14042mm">
              <v:stroke joinstyle="round"/>
              <v:formulas/>
              <v:path arrowok="t" o:connecttype="segments"/>
            </v:shape>
            <v:shape id="docshape1053" o:spid="_x0000_s2854" type="#_x0000_t202" style="position:absolute;left:1440;top:544;width:7517;height:1049" filled="f" stroked="f">
              <v:textbox inset="0,0,0,0">
                <w:txbxContent>
                  <w:p w14:paraId="1790ECCA" w14:textId="77777777" w:rsidR="00C36271" w:rsidRDefault="00000000">
                    <w:pPr>
                      <w:tabs>
                        <w:tab w:val="left" w:leader="hyphen" w:pos="7399"/>
                      </w:tabs>
                      <w:spacing w:line="225" w:lineRule="exact"/>
                      <w:rPr>
                        <w:sz w:val="16"/>
                      </w:rPr>
                    </w:pPr>
                    <w:r>
                      <w:rPr>
                        <w:spacing w:val="-2"/>
                        <w:sz w:val="16"/>
                      </w:rPr>
                      <w:t>+------------+------------------------------+-----------------------</w:t>
                    </w:r>
                    <w:r>
                      <w:rPr>
                        <w:spacing w:val="-10"/>
                        <w:sz w:val="16"/>
                      </w:rPr>
                      <w:t>+</w:t>
                    </w:r>
                    <w:r>
                      <w:rPr>
                        <w:rFonts w:ascii="Times New Roman"/>
                        <w:sz w:val="16"/>
                      </w:rPr>
                      <w:tab/>
                    </w:r>
                    <w:r>
                      <w:rPr>
                        <w:spacing w:val="-10"/>
                        <w:sz w:val="16"/>
                      </w:rPr>
                      <w:t>+</w:t>
                    </w:r>
                  </w:p>
                  <w:p w14:paraId="2DD8B516" w14:textId="77777777" w:rsidR="00C36271" w:rsidRDefault="00000000">
                    <w:pPr>
                      <w:tabs>
                        <w:tab w:val="left" w:pos="1249"/>
                        <w:tab w:val="left" w:pos="4228"/>
                        <w:tab w:val="left" w:pos="6535"/>
                      </w:tabs>
                      <w:spacing w:before="23"/>
                      <w:rPr>
                        <w:sz w:val="16"/>
                      </w:rPr>
                    </w:pPr>
                    <w:r>
                      <w:rPr>
                        <w:sz w:val="16"/>
                      </w:rPr>
                      <w:t>|</w:t>
                    </w:r>
                    <w:r>
                      <w:rPr>
                        <w:spacing w:val="-1"/>
                        <w:sz w:val="16"/>
                      </w:rPr>
                      <w:t xml:space="preserve"> </w:t>
                    </w:r>
                    <w:r>
                      <w:rPr>
                        <w:spacing w:val="-7"/>
                        <w:sz w:val="16"/>
                      </w:rPr>
                      <w:t>id</w:t>
                    </w:r>
                    <w:r>
                      <w:rPr>
                        <w:sz w:val="16"/>
                      </w:rPr>
                      <w:tab/>
                      <w:t>|</w:t>
                    </w:r>
                    <w:r>
                      <w:rPr>
                        <w:spacing w:val="-1"/>
                        <w:sz w:val="16"/>
                      </w:rPr>
                      <w:t xml:space="preserve"> </w:t>
                    </w:r>
                    <w:r>
                      <w:rPr>
                        <w:spacing w:val="-4"/>
                        <w:sz w:val="16"/>
                      </w:rPr>
                      <w:t>title</w:t>
                    </w:r>
                    <w:r>
                      <w:rPr>
                        <w:sz w:val="16"/>
                      </w:rPr>
                      <w:tab/>
                      <w:t>|</w:t>
                    </w:r>
                    <w:r>
                      <w:rPr>
                        <w:spacing w:val="-1"/>
                        <w:sz w:val="16"/>
                      </w:rPr>
                      <w:t xml:space="preserve"> </w:t>
                    </w:r>
                    <w:r>
                      <w:rPr>
                        <w:spacing w:val="-4"/>
                        <w:sz w:val="16"/>
                      </w:rPr>
                      <w:t>type</w:t>
                    </w:r>
                    <w:r>
                      <w:rPr>
                        <w:sz w:val="16"/>
                      </w:rPr>
                      <w:tab/>
                      <w:t>|</w:t>
                    </w:r>
                    <w:r>
                      <w:rPr>
                        <w:spacing w:val="-2"/>
                        <w:sz w:val="16"/>
                      </w:rPr>
                      <w:t xml:space="preserve"> </w:t>
                    </w:r>
                    <w:r>
                      <w:rPr>
                        <w:sz w:val="16"/>
                      </w:rPr>
                      <w:t>price</w:t>
                    </w:r>
                    <w:r>
                      <w:rPr>
                        <w:spacing w:val="46"/>
                        <w:w w:val="150"/>
                        <w:sz w:val="16"/>
                      </w:rPr>
                      <w:t xml:space="preserve"> </w:t>
                    </w:r>
                    <w:r>
                      <w:rPr>
                        <w:spacing w:val="-10"/>
                        <w:sz w:val="16"/>
                      </w:rPr>
                      <w:t>|</w:t>
                    </w:r>
                  </w:p>
                  <w:p w14:paraId="6DA7CD34" w14:textId="77777777" w:rsidR="00C36271" w:rsidRDefault="00000000">
                    <w:pPr>
                      <w:tabs>
                        <w:tab w:val="left" w:leader="hyphen" w:pos="7399"/>
                      </w:tabs>
                      <w:spacing w:before="24"/>
                      <w:rPr>
                        <w:sz w:val="16"/>
                      </w:rPr>
                    </w:pPr>
                    <w:r>
                      <w:rPr>
                        <w:spacing w:val="-2"/>
                        <w:sz w:val="16"/>
                      </w:rPr>
                      <w:t>+------------+------------------------------+-----------------------</w:t>
                    </w:r>
                    <w:r>
                      <w:rPr>
                        <w:spacing w:val="-10"/>
                        <w:sz w:val="16"/>
                      </w:rPr>
                      <w:t>+</w:t>
                    </w:r>
                    <w:r>
                      <w:rPr>
                        <w:rFonts w:ascii="Times New Roman"/>
                        <w:sz w:val="16"/>
                      </w:rPr>
                      <w:tab/>
                    </w:r>
                    <w:r>
                      <w:rPr>
                        <w:spacing w:val="-10"/>
                        <w:sz w:val="16"/>
                      </w:rPr>
                      <w:t>+</w:t>
                    </w:r>
                  </w:p>
                  <w:p w14:paraId="59783747" w14:textId="77777777" w:rsidR="00C36271" w:rsidRDefault="00000000">
                    <w:pPr>
                      <w:tabs>
                        <w:tab w:val="left" w:pos="6535"/>
                      </w:tabs>
                      <w:spacing w:before="24" w:line="225" w:lineRule="exact"/>
                      <w:rPr>
                        <w:sz w:val="16"/>
                      </w:rPr>
                    </w:pPr>
                    <w:r>
                      <w:rPr>
                        <w:sz w:val="16"/>
                      </w:rPr>
                      <w:t>|</w:t>
                    </w:r>
                    <w:r>
                      <w:rPr>
                        <w:spacing w:val="-5"/>
                        <w:sz w:val="16"/>
                      </w:rPr>
                      <w:t xml:space="preserve"> </w:t>
                    </w:r>
                    <w:r>
                      <w:rPr>
                        <w:sz w:val="16"/>
                      </w:rPr>
                      <w:t>3181093216</w:t>
                    </w:r>
                    <w:r>
                      <w:rPr>
                        <w:spacing w:val="-4"/>
                        <w:sz w:val="16"/>
                      </w:rPr>
                      <w:t xml:space="preserve"> </w:t>
                    </w:r>
                    <w:r>
                      <w:rPr>
                        <w:sz w:val="16"/>
                      </w:rPr>
                      <w:t>|</w:t>
                    </w:r>
                    <w:r>
                      <w:rPr>
                        <w:spacing w:val="-3"/>
                        <w:sz w:val="16"/>
                      </w:rPr>
                      <w:t xml:space="preserve"> </w:t>
                    </w:r>
                    <w:r>
                      <w:rPr>
                        <w:sz w:val="16"/>
                      </w:rPr>
                      <w:t>The</w:t>
                    </w:r>
                    <w:r>
                      <w:rPr>
                        <w:spacing w:val="-3"/>
                        <w:sz w:val="16"/>
                      </w:rPr>
                      <w:t xml:space="preserve"> </w:t>
                    </w:r>
                    <w:r>
                      <w:rPr>
                        <w:sz w:val="16"/>
                      </w:rPr>
                      <w:t>Story</w:t>
                    </w:r>
                    <w:r>
                      <w:rPr>
                        <w:spacing w:val="-3"/>
                        <w:sz w:val="16"/>
                      </w:rPr>
                      <w:t xml:space="preserve"> </w:t>
                    </w:r>
                    <w:r>
                      <w:rPr>
                        <w:sz w:val="16"/>
                      </w:rPr>
                      <w:t>of</w:t>
                    </w:r>
                    <w:r>
                      <w:rPr>
                        <w:spacing w:val="-4"/>
                        <w:sz w:val="16"/>
                      </w:rPr>
                      <w:t xml:space="preserve"> </w:t>
                    </w:r>
                    <w:r>
                      <w:rPr>
                        <w:sz w:val="16"/>
                      </w:rPr>
                      <w:t>Droolius</w:t>
                    </w:r>
                    <w:r>
                      <w:rPr>
                        <w:spacing w:val="-3"/>
                        <w:sz w:val="16"/>
                      </w:rPr>
                      <w:t xml:space="preserve"> </w:t>
                    </w:r>
                    <w:r>
                      <w:rPr>
                        <w:sz w:val="16"/>
                      </w:rPr>
                      <w:t>Caesar</w:t>
                    </w:r>
                    <w:r>
                      <w:rPr>
                        <w:spacing w:val="-4"/>
                        <w:sz w:val="16"/>
                      </w:rPr>
                      <w:t xml:space="preserve"> </w:t>
                    </w:r>
                    <w:r>
                      <w:rPr>
                        <w:sz w:val="16"/>
                      </w:rPr>
                      <w:t>|</w:t>
                    </w:r>
                    <w:r>
                      <w:rPr>
                        <w:spacing w:val="-3"/>
                        <w:sz w:val="16"/>
                      </w:rPr>
                      <w:t xml:space="preserve"> </w:t>
                    </w:r>
                    <w:r>
                      <w:rPr>
                        <w:spacing w:val="-2"/>
                        <w:sz w:val="16"/>
                      </w:rPr>
                      <w:t>Novel</w:t>
                    </w:r>
                    <w:r>
                      <w:rPr>
                        <w:sz w:val="16"/>
                      </w:rPr>
                      <w:tab/>
                      <w:t>|</w:t>
                    </w:r>
                    <w:r>
                      <w:rPr>
                        <w:spacing w:val="-5"/>
                        <w:sz w:val="16"/>
                      </w:rPr>
                      <w:t xml:space="preserve"> </w:t>
                    </w:r>
                    <w:r>
                      <w:rPr>
                        <w:sz w:val="16"/>
                      </w:rPr>
                      <w:t>100.00</w:t>
                    </w:r>
                    <w:r>
                      <w:rPr>
                        <w:spacing w:val="-3"/>
                        <w:sz w:val="16"/>
                      </w:rPr>
                      <w:t xml:space="preserve"> </w:t>
                    </w:r>
                    <w:r>
                      <w:rPr>
                        <w:spacing w:val="-10"/>
                        <w:sz w:val="16"/>
                      </w:rPr>
                      <w:t>|</w:t>
                    </w:r>
                  </w:p>
                </w:txbxContent>
              </v:textbox>
            </v:shape>
            <v:shape id="docshape1054" o:spid="_x0000_s2853" type="#_x0000_t202" style="position:absolute;left:1440;top:1692;width:3576;height:1049" filled="f" stroked="f">
              <v:textbox inset="0,0,0,0">
                <w:txbxContent>
                  <w:p w14:paraId="7C670069" w14:textId="77777777" w:rsidR="00C36271" w:rsidRDefault="00000000">
                    <w:pPr>
                      <w:spacing w:line="225" w:lineRule="exact"/>
                      <w:rPr>
                        <w:sz w:val="16"/>
                      </w:rPr>
                    </w:pPr>
                    <w:r>
                      <w:rPr>
                        <w:sz w:val="16"/>
                      </w:rPr>
                      <w:t>|</w:t>
                    </w:r>
                    <w:r>
                      <w:rPr>
                        <w:spacing w:val="-5"/>
                        <w:sz w:val="16"/>
                      </w:rPr>
                      <w:t xml:space="preserve"> </w:t>
                    </w:r>
                    <w:r>
                      <w:rPr>
                        <w:sz w:val="16"/>
                      </w:rPr>
                      <w:t>1064253862</w:t>
                    </w:r>
                    <w:r>
                      <w:rPr>
                        <w:spacing w:val="-4"/>
                        <w:sz w:val="16"/>
                      </w:rPr>
                      <w:t xml:space="preserve"> </w:t>
                    </w:r>
                    <w:r>
                      <w:rPr>
                        <w:sz w:val="16"/>
                      </w:rPr>
                      <w:t>|</w:t>
                    </w:r>
                    <w:r>
                      <w:rPr>
                        <w:spacing w:val="-4"/>
                        <w:sz w:val="16"/>
                      </w:rPr>
                      <w:t xml:space="preserve"> </w:t>
                    </w:r>
                    <w:r>
                      <w:rPr>
                        <w:sz w:val="16"/>
                      </w:rPr>
                      <w:t>Collin</w:t>
                    </w:r>
                    <w:r>
                      <w:rPr>
                        <w:spacing w:val="-3"/>
                        <w:sz w:val="16"/>
                      </w:rPr>
                      <w:t xml:space="preserve"> </w:t>
                    </w:r>
                    <w:r>
                      <w:rPr>
                        <w:spacing w:val="-2"/>
                        <w:sz w:val="16"/>
                      </w:rPr>
                      <w:t>Rolfson</w:t>
                    </w:r>
                  </w:p>
                  <w:p w14:paraId="1687BD8C" w14:textId="77777777" w:rsidR="00C36271" w:rsidRDefault="00000000">
                    <w:pPr>
                      <w:spacing w:before="24"/>
                      <w:rPr>
                        <w:sz w:val="16"/>
                      </w:rPr>
                    </w:pPr>
                    <w:r>
                      <w:rPr>
                        <w:sz w:val="16"/>
                      </w:rPr>
                      <w:t>|</w:t>
                    </w:r>
                    <w:r>
                      <w:rPr>
                        <w:spacing w:val="-5"/>
                        <w:sz w:val="16"/>
                      </w:rPr>
                      <w:t xml:space="preserve"> </w:t>
                    </w:r>
                    <w:r>
                      <w:rPr>
                        <w:sz w:val="16"/>
                      </w:rPr>
                      <w:t>1748583991</w:t>
                    </w:r>
                    <w:r>
                      <w:rPr>
                        <w:spacing w:val="-5"/>
                        <w:sz w:val="16"/>
                      </w:rPr>
                      <w:t xml:space="preserve"> </w:t>
                    </w:r>
                    <w:r>
                      <w:rPr>
                        <w:sz w:val="16"/>
                      </w:rPr>
                      <w:t>|</w:t>
                    </w:r>
                    <w:r>
                      <w:rPr>
                        <w:spacing w:val="-3"/>
                        <w:sz w:val="16"/>
                      </w:rPr>
                      <w:t xml:space="preserve"> </w:t>
                    </w:r>
                    <w:r>
                      <w:rPr>
                        <w:sz w:val="16"/>
                      </w:rPr>
                      <w:t>The</w:t>
                    </w:r>
                    <w:r>
                      <w:rPr>
                        <w:spacing w:val="-4"/>
                        <w:sz w:val="16"/>
                      </w:rPr>
                      <w:t xml:space="preserve"> </w:t>
                    </w:r>
                    <w:r>
                      <w:rPr>
                        <w:sz w:val="16"/>
                      </w:rPr>
                      <w:t>Documentary</w:t>
                    </w:r>
                    <w:r>
                      <w:rPr>
                        <w:spacing w:val="-5"/>
                        <w:sz w:val="16"/>
                      </w:rPr>
                      <w:t xml:space="preserve"> </w:t>
                    </w:r>
                    <w:r>
                      <w:rPr>
                        <w:sz w:val="16"/>
                      </w:rPr>
                      <w:t>of</w:t>
                    </w:r>
                    <w:r>
                      <w:rPr>
                        <w:spacing w:val="-3"/>
                        <w:sz w:val="16"/>
                      </w:rPr>
                      <w:t xml:space="preserve"> </w:t>
                    </w:r>
                    <w:r>
                      <w:rPr>
                        <w:spacing w:val="-5"/>
                        <w:sz w:val="16"/>
                      </w:rPr>
                      <w:t>cat</w:t>
                    </w:r>
                  </w:p>
                  <w:p w14:paraId="707F7202" w14:textId="77777777" w:rsidR="00C36271" w:rsidRDefault="00000000">
                    <w:pPr>
                      <w:spacing w:before="23"/>
                      <w:rPr>
                        <w:sz w:val="16"/>
                      </w:rPr>
                    </w:pPr>
                    <w:r>
                      <w:rPr>
                        <w:sz w:val="16"/>
                      </w:rPr>
                      <w:t>|</w:t>
                    </w:r>
                    <w:r>
                      <w:rPr>
                        <w:spacing w:val="43"/>
                        <w:w w:val="150"/>
                        <w:sz w:val="16"/>
                      </w:rPr>
                      <w:t xml:space="preserve"> </w:t>
                    </w:r>
                    <w:r>
                      <w:rPr>
                        <w:sz w:val="16"/>
                      </w:rPr>
                      <w:t>893930596</w:t>
                    </w:r>
                    <w:r>
                      <w:rPr>
                        <w:spacing w:val="-2"/>
                        <w:sz w:val="16"/>
                      </w:rPr>
                      <w:t xml:space="preserve"> </w:t>
                    </w:r>
                    <w:r>
                      <w:rPr>
                        <w:sz w:val="16"/>
                      </w:rPr>
                      <w:t>|</w:t>
                    </w:r>
                    <w:r>
                      <w:rPr>
                        <w:spacing w:val="-3"/>
                        <w:sz w:val="16"/>
                      </w:rPr>
                      <w:t xml:space="preserve"> </w:t>
                    </w:r>
                    <w:r>
                      <w:rPr>
                        <w:sz w:val="16"/>
                      </w:rPr>
                      <w:t>Myrl</w:t>
                    </w:r>
                    <w:r>
                      <w:rPr>
                        <w:spacing w:val="-2"/>
                        <w:sz w:val="16"/>
                      </w:rPr>
                      <w:t xml:space="preserve"> Hills</w:t>
                    </w:r>
                  </w:p>
                  <w:p w14:paraId="6445A1DF" w14:textId="77777777" w:rsidR="00C36271" w:rsidRDefault="00000000">
                    <w:pPr>
                      <w:spacing w:before="24" w:line="225" w:lineRule="exact"/>
                      <w:rPr>
                        <w:sz w:val="16"/>
                      </w:rPr>
                    </w:pPr>
                    <w:r>
                      <w:rPr>
                        <w:sz w:val="16"/>
                      </w:rPr>
                      <w:t>|</w:t>
                    </w:r>
                    <w:r>
                      <w:rPr>
                        <w:spacing w:val="-5"/>
                        <w:sz w:val="16"/>
                      </w:rPr>
                      <w:t xml:space="preserve"> </w:t>
                    </w:r>
                    <w:r>
                      <w:rPr>
                        <w:sz w:val="16"/>
                      </w:rPr>
                      <w:t>3062833277</w:t>
                    </w:r>
                    <w:r>
                      <w:rPr>
                        <w:spacing w:val="-4"/>
                        <w:sz w:val="16"/>
                      </w:rPr>
                      <w:t xml:space="preserve"> </w:t>
                    </w:r>
                    <w:r>
                      <w:rPr>
                        <w:sz w:val="16"/>
                      </w:rPr>
                      <w:t>|</w:t>
                    </w:r>
                    <w:r>
                      <w:rPr>
                        <w:spacing w:val="-3"/>
                        <w:sz w:val="16"/>
                      </w:rPr>
                      <w:t xml:space="preserve"> </w:t>
                    </w:r>
                    <w:r>
                      <w:rPr>
                        <w:sz w:val="16"/>
                      </w:rPr>
                      <w:t>Keven</w:t>
                    </w:r>
                    <w:r>
                      <w:rPr>
                        <w:spacing w:val="-3"/>
                        <w:sz w:val="16"/>
                      </w:rPr>
                      <w:t xml:space="preserve"> </w:t>
                    </w:r>
                    <w:r>
                      <w:rPr>
                        <w:spacing w:val="-2"/>
                        <w:sz w:val="16"/>
                      </w:rPr>
                      <w:t>Wyman</w:t>
                    </w:r>
                  </w:p>
                </w:txbxContent>
              </v:textbox>
            </v:shape>
            <v:shape id="docshape1055" o:spid="_x0000_s2852" type="#_x0000_t202" style="position:absolute;left:5668;top:1692;width:3288;height:188" filled="f" stroked="f">
              <v:textbox inset="0,0,0,0">
                <w:txbxContent>
                  <w:p w14:paraId="1EEC6835" w14:textId="77777777" w:rsidR="00C36271" w:rsidRDefault="00000000">
                    <w:pPr>
                      <w:spacing w:line="188" w:lineRule="exact"/>
                      <w:rPr>
                        <w:sz w:val="16"/>
                      </w:rPr>
                    </w:pPr>
                    <w:r>
                      <w:rPr>
                        <w:sz w:val="16"/>
                      </w:rPr>
                      <w:t>|</w:t>
                    </w:r>
                    <w:r>
                      <w:rPr>
                        <w:spacing w:val="-4"/>
                        <w:sz w:val="16"/>
                      </w:rPr>
                      <w:t xml:space="preserve"> </w:t>
                    </w:r>
                    <w:r>
                      <w:rPr>
                        <w:sz w:val="16"/>
                      </w:rPr>
                      <w:t>Education</w:t>
                    </w:r>
                    <w:r>
                      <w:rPr>
                        <w:spacing w:val="-3"/>
                        <w:sz w:val="16"/>
                      </w:rPr>
                      <w:t xml:space="preserve"> </w:t>
                    </w:r>
                    <w:r>
                      <w:rPr>
                        <w:sz w:val="16"/>
                      </w:rPr>
                      <w:t>&amp;</w:t>
                    </w:r>
                    <w:r>
                      <w:rPr>
                        <w:spacing w:val="-3"/>
                        <w:sz w:val="16"/>
                      </w:rPr>
                      <w:t xml:space="preserve"> </w:t>
                    </w:r>
                    <w:r>
                      <w:rPr>
                        <w:sz w:val="16"/>
                      </w:rPr>
                      <w:t>Reference</w:t>
                    </w:r>
                    <w:r>
                      <w:rPr>
                        <w:spacing w:val="-4"/>
                        <w:sz w:val="16"/>
                      </w:rPr>
                      <w:t xml:space="preserve"> </w:t>
                    </w:r>
                    <w:r>
                      <w:rPr>
                        <w:sz w:val="16"/>
                      </w:rPr>
                      <w:t>|</w:t>
                    </w:r>
                    <w:r>
                      <w:rPr>
                        <w:spacing w:val="42"/>
                        <w:w w:val="150"/>
                        <w:sz w:val="16"/>
                      </w:rPr>
                      <w:t xml:space="preserve"> </w:t>
                    </w:r>
                    <w:r>
                      <w:rPr>
                        <w:sz w:val="16"/>
                      </w:rPr>
                      <w:t>92.85</w:t>
                    </w:r>
                    <w:r>
                      <w:rPr>
                        <w:spacing w:val="-3"/>
                        <w:sz w:val="16"/>
                      </w:rPr>
                      <w:t xml:space="preserve"> </w:t>
                    </w:r>
                    <w:r>
                      <w:rPr>
                        <w:spacing w:val="-10"/>
                        <w:sz w:val="16"/>
                      </w:rPr>
                      <w:t>|</w:t>
                    </w:r>
                  </w:p>
                </w:txbxContent>
              </v:textbox>
            </v:shape>
            <v:shape id="docshape1056" o:spid="_x0000_s2851" type="#_x0000_t202" style="position:absolute;left:5668;top:1979;width:981;height:188" filled="f" stroked="f">
              <v:textbox inset="0,0,0,0">
                <w:txbxContent>
                  <w:p w14:paraId="6EA4A2B8" w14:textId="77777777" w:rsidR="00C36271" w:rsidRDefault="00000000">
                    <w:pPr>
                      <w:spacing w:line="188" w:lineRule="exact"/>
                      <w:rPr>
                        <w:sz w:val="16"/>
                      </w:rPr>
                    </w:pPr>
                    <w:r>
                      <w:rPr>
                        <w:sz w:val="16"/>
                      </w:rPr>
                      <w:t>|</w:t>
                    </w:r>
                    <w:r>
                      <w:rPr>
                        <w:spacing w:val="-1"/>
                        <w:sz w:val="16"/>
                      </w:rPr>
                      <w:t xml:space="preserve"> </w:t>
                    </w:r>
                    <w:r>
                      <w:rPr>
                        <w:spacing w:val="-2"/>
                        <w:sz w:val="16"/>
                      </w:rPr>
                      <w:t>Magazine</w:t>
                    </w:r>
                  </w:p>
                </w:txbxContent>
              </v:textbox>
            </v:shape>
            <v:shape id="docshape1057" o:spid="_x0000_s2850" type="#_x0000_t202" style="position:absolute;left:7975;top:1979;width:981;height:188" filled="f" stroked="f">
              <v:textbox inset="0,0,0,0">
                <w:txbxContent>
                  <w:p w14:paraId="43EEDFF9" w14:textId="77777777" w:rsidR="00C36271" w:rsidRDefault="00000000">
                    <w:pPr>
                      <w:spacing w:line="188" w:lineRule="exact"/>
                      <w:rPr>
                        <w:sz w:val="16"/>
                      </w:rPr>
                    </w:pPr>
                    <w:r>
                      <w:rPr>
                        <w:sz w:val="16"/>
                      </w:rPr>
                      <w:t>|</w:t>
                    </w:r>
                    <w:r>
                      <w:rPr>
                        <w:spacing w:val="-3"/>
                        <w:sz w:val="16"/>
                      </w:rPr>
                      <w:t xml:space="preserve"> </w:t>
                    </w:r>
                    <w:r>
                      <w:rPr>
                        <w:sz w:val="16"/>
                      </w:rPr>
                      <w:t>159.75</w:t>
                    </w:r>
                    <w:r>
                      <w:rPr>
                        <w:spacing w:val="-3"/>
                        <w:sz w:val="16"/>
                      </w:rPr>
                      <w:t xml:space="preserve"> </w:t>
                    </w:r>
                    <w:r>
                      <w:rPr>
                        <w:spacing w:val="-10"/>
                        <w:sz w:val="16"/>
                      </w:rPr>
                      <w:t>|</w:t>
                    </w:r>
                  </w:p>
                </w:txbxContent>
              </v:textbox>
            </v:shape>
            <v:shape id="docshape1058" o:spid="_x0000_s2849" type="#_x0000_t202" style="position:absolute;left:5668;top:2266;width:3288;height:188" filled="f" stroked="f">
              <v:textbox inset="0,0,0,0">
                <w:txbxContent>
                  <w:p w14:paraId="016726A8" w14:textId="77777777" w:rsidR="00C36271" w:rsidRDefault="00000000">
                    <w:pPr>
                      <w:spacing w:line="188" w:lineRule="exact"/>
                      <w:rPr>
                        <w:sz w:val="16"/>
                      </w:rPr>
                    </w:pPr>
                    <w:r>
                      <w:rPr>
                        <w:sz w:val="16"/>
                      </w:rPr>
                      <w:t>|</w:t>
                    </w:r>
                    <w:r>
                      <w:rPr>
                        <w:spacing w:val="-5"/>
                        <w:sz w:val="16"/>
                      </w:rPr>
                      <w:t xml:space="preserve"> </w:t>
                    </w:r>
                    <w:r>
                      <w:rPr>
                        <w:sz w:val="16"/>
                      </w:rPr>
                      <w:t>Education</w:t>
                    </w:r>
                    <w:r>
                      <w:rPr>
                        <w:spacing w:val="-3"/>
                        <w:sz w:val="16"/>
                      </w:rPr>
                      <w:t xml:space="preserve"> </w:t>
                    </w:r>
                    <w:r>
                      <w:rPr>
                        <w:sz w:val="16"/>
                      </w:rPr>
                      <w:t>&amp;</w:t>
                    </w:r>
                    <w:r>
                      <w:rPr>
                        <w:spacing w:val="-4"/>
                        <w:sz w:val="16"/>
                      </w:rPr>
                      <w:t xml:space="preserve"> </w:t>
                    </w:r>
                    <w:r>
                      <w:rPr>
                        <w:sz w:val="16"/>
                      </w:rPr>
                      <w:t>Reference</w:t>
                    </w:r>
                    <w:r>
                      <w:rPr>
                        <w:spacing w:val="-4"/>
                        <w:sz w:val="16"/>
                      </w:rPr>
                      <w:t xml:space="preserve"> </w:t>
                    </w:r>
                    <w:r>
                      <w:rPr>
                        <w:sz w:val="16"/>
                      </w:rPr>
                      <w:t>|</w:t>
                    </w:r>
                    <w:r>
                      <w:rPr>
                        <w:spacing w:val="-4"/>
                        <w:sz w:val="16"/>
                      </w:rPr>
                      <w:t xml:space="preserve"> </w:t>
                    </w:r>
                    <w:r>
                      <w:rPr>
                        <w:sz w:val="16"/>
                      </w:rPr>
                      <w:t>356.85</w:t>
                    </w:r>
                    <w:r>
                      <w:rPr>
                        <w:spacing w:val="-4"/>
                        <w:sz w:val="16"/>
                      </w:rPr>
                      <w:t xml:space="preserve"> </w:t>
                    </w:r>
                    <w:r>
                      <w:rPr>
                        <w:spacing w:val="-10"/>
                        <w:sz w:val="16"/>
                      </w:rPr>
                      <w:t>|</w:t>
                    </w:r>
                  </w:p>
                </w:txbxContent>
              </v:textbox>
            </v:shape>
            <v:shape id="docshape1059" o:spid="_x0000_s2848" type="#_x0000_t202" style="position:absolute;left:5668;top:2553;width:597;height:188" filled="f" stroked="f">
              <v:textbox inset="0,0,0,0">
                <w:txbxContent>
                  <w:p w14:paraId="302AFA0D" w14:textId="77777777" w:rsidR="00C36271" w:rsidRDefault="00000000">
                    <w:pPr>
                      <w:spacing w:line="188" w:lineRule="exact"/>
                      <w:rPr>
                        <w:sz w:val="16"/>
                      </w:rPr>
                    </w:pPr>
                    <w:r>
                      <w:rPr>
                        <w:sz w:val="16"/>
                      </w:rPr>
                      <w:t>|</w:t>
                    </w:r>
                    <w:r>
                      <w:rPr>
                        <w:spacing w:val="-1"/>
                        <w:sz w:val="16"/>
                      </w:rPr>
                      <w:t xml:space="preserve"> </w:t>
                    </w:r>
                    <w:r>
                      <w:rPr>
                        <w:spacing w:val="-4"/>
                        <w:sz w:val="16"/>
                      </w:rPr>
                      <w:t>Life</w:t>
                    </w:r>
                  </w:p>
                </w:txbxContent>
              </v:textbox>
            </v:shape>
            <v:shape id="docshape1060" o:spid="_x0000_s2847" type="#_x0000_t202" style="position:absolute;left:7975;top:2553;width:981;height:188" filled="f" stroked="f">
              <v:textbox inset="0,0,0,0">
                <w:txbxContent>
                  <w:p w14:paraId="3157ABCD" w14:textId="77777777" w:rsidR="00C36271" w:rsidRDefault="00000000">
                    <w:pPr>
                      <w:spacing w:line="188" w:lineRule="exact"/>
                      <w:rPr>
                        <w:sz w:val="16"/>
                      </w:rPr>
                    </w:pPr>
                    <w:r>
                      <w:rPr>
                        <w:sz w:val="16"/>
                      </w:rPr>
                      <w:t>|</w:t>
                    </w:r>
                    <w:r>
                      <w:rPr>
                        <w:spacing w:val="-3"/>
                        <w:sz w:val="16"/>
                      </w:rPr>
                      <w:t xml:space="preserve"> </w:t>
                    </w:r>
                    <w:r>
                      <w:rPr>
                        <w:sz w:val="16"/>
                      </w:rPr>
                      <w:t>477.91</w:t>
                    </w:r>
                    <w:r>
                      <w:rPr>
                        <w:spacing w:val="-3"/>
                        <w:sz w:val="16"/>
                      </w:rPr>
                      <w:t xml:space="preserve"> </w:t>
                    </w:r>
                    <w:r>
                      <w:rPr>
                        <w:spacing w:val="-10"/>
                        <w:sz w:val="16"/>
                      </w:rPr>
                      <w:t>|</w:t>
                    </w:r>
                  </w:p>
                </w:txbxContent>
              </v:textbox>
            </v:shape>
            <v:shape id="docshape1061" o:spid="_x0000_s2846" type="#_x0000_t202" style="position:absolute;left:1440;top:2840;width:7516;height:475" filled="f" stroked="f">
              <v:textbox inset="0,0,0,0">
                <w:txbxContent>
                  <w:p w14:paraId="7A4EC287" w14:textId="77777777" w:rsidR="00C36271" w:rsidRDefault="00000000">
                    <w:pPr>
                      <w:tabs>
                        <w:tab w:val="left" w:leader="hyphen" w:pos="7399"/>
                      </w:tabs>
                      <w:spacing w:line="225" w:lineRule="exact"/>
                      <w:rPr>
                        <w:sz w:val="16"/>
                      </w:rPr>
                    </w:pPr>
                    <w:r>
                      <w:rPr>
                        <w:spacing w:val="-2"/>
                        <w:sz w:val="16"/>
                      </w:rPr>
                      <w:t>+------------+------------------------------+-----------------------</w:t>
                    </w:r>
                    <w:r>
                      <w:rPr>
                        <w:spacing w:val="-10"/>
                        <w:sz w:val="16"/>
                      </w:rPr>
                      <w:t>+</w:t>
                    </w:r>
                    <w:r>
                      <w:rPr>
                        <w:rFonts w:ascii="Times New Roman"/>
                        <w:sz w:val="16"/>
                      </w:rPr>
                      <w:tab/>
                    </w:r>
                    <w:r>
                      <w:rPr>
                        <w:spacing w:val="-10"/>
                        <w:sz w:val="16"/>
                      </w:rPr>
                      <w:t>+</w:t>
                    </w:r>
                  </w:p>
                  <w:p w14:paraId="3A89BD7D" w14:textId="77777777" w:rsidR="00C36271" w:rsidRDefault="00000000">
                    <w:pPr>
                      <w:spacing w:before="23" w:line="225" w:lineRule="exact"/>
                      <w:rPr>
                        <w:sz w:val="16"/>
                      </w:rPr>
                    </w:pPr>
                    <w:r>
                      <w:rPr>
                        <w:sz w:val="16"/>
                      </w:rPr>
                      <w:t>5</w:t>
                    </w:r>
                    <w:r>
                      <w:rPr>
                        <w:spacing w:val="-3"/>
                        <w:sz w:val="16"/>
                      </w:rPr>
                      <w:t xml:space="preserve"> </w:t>
                    </w:r>
                    <w:r>
                      <w:rPr>
                        <w:sz w:val="16"/>
                      </w:rPr>
                      <w:t>rows</w:t>
                    </w:r>
                    <w:r>
                      <w:rPr>
                        <w:spacing w:val="-2"/>
                        <w:sz w:val="16"/>
                      </w:rPr>
                      <w:t xml:space="preserve"> </w:t>
                    </w:r>
                    <w:r>
                      <w:rPr>
                        <w:sz w:val="16"/>
                      </w:rPr>
                      <w:t>in</w:t>
                    </w:r>
                    <w:r>
                      <w:rPr>
                        <w:spacing w:val="-2"/>
                        <w:sz w:val="16"/>
                      </w:rPr>
                      <w:t xml:space="preserve"> </w:t>
                    </w:r>
                    <w:r>
                      <w:rPr>
                        <w:sz w:val="16"/>
                      </w:rPr>
                      <w:t>set</w:t>
                    </w:r>
                    <w:r>
                      <w:rPr>
                        <w:spacing w:val="-3"/>
                        <w:sz w:val="16"/>
                      </w:rPr>
                      <w:t xml:space="preserve"> </w:t>
                    </w:r>
                    <w:r>
                      <w:rPr>
                        <w:sz w:val="16"/>
                      </w:rPr>
                      <w:t>(0.02</w:t>
                    </w:r>
                    <w:r>
                      <w:rPr>
                        <w:spacing w:val="-2"/>
                        <w:sz w:val="16"/>
                      </w:rPr>
                      <w:t xml:space="preserve"> </w:t>
                    </w:r>
                    <w:r>
                      <w:rPr>
                        <w:spacing w:val="-4"/>
                        <w:sz w:val="16"/>
                      </w:rPr>
                      <w:t>sec)</w:t>
                    </w:r>
                  </w:p>
                </w:txbxContent>
              </v:textbox>
            </v:shape>
            <w10:wrap type="topAndBottom" anchorx="page"/>
          </v:group>
        </w:pict>
      </w:r>
      <w:r>
        <w:rPr>
          <w:spacing w:val="-4"/>
        </w:rPr>
        <w:t>运行结果为：</w:t>
      </w:r>
    </w:p>
    <w:p w14:paraId="4B3E858F" w14:textId="77777777" w:rsidR="00C36271" w:rsidRDefault="00C36271">
      <w:pPr>
        <w:pStyle w:val="a3"/>
        <w:spacing w:before="7"/>
        <w:rPr>
          <w:rFonts w:ascii="文泉驿微米黑"/>
          <w:sz w:val="10"/>
        </w:rPr>
      </w:pPr>
    </w:p>
    <w:p w14:paraId="38968E86" w14:textId="77777777" w:rsidR="00C36271" w:rsidRDefault="00000000">
      <w:pPr>
        <w:spacing w:before="52"/>
        <w:ind w:left="220"/>
        <w:rPr>
          <w:rFonts w:ascii="文泉驿微米黑" w:eastAsia="文泉驿微米黑"/>
          <w:sz w:val="20"/>
        </w:rPr>
      </w:pPr>
      <w:r>
        <w:rPr>
          <w:rFonts w:ascii="文泉驿微米黑" w:eastAsia="文泉驿微米黑" w:hint="eastAsia"/>
          <w:sz w:val="20"/>
        </w:rPr>
        <w:t>看到此时（</w:t>
      </w:r>
      <w:r>
        <w:rPr>
          <w:rFonts w:ascii="文泉驿微米黑" w:eastAsia="文泉驿微米黑" w:hint="eastAsia"/>
          <w:sz w:val="16"/>
        </w:rPr>
        <w:t>2022-04-20</w:t>
      </w:r>
      <w:r>
        <w:rPr>
          <w:rFonts w:ascii="文泉驿微米黑" w:eastAsia="文泉驿微米黑" w:hint="eastAsia"/>
          <w:spacing w:val="-13"/>
          <w:sz w:val="16"/>
        </w:rPr>
        <w:t xml:space="preserve"> </w:t>
      </w:r>
      <w:r>
        <w:rPr>
          <w:rFonts w:ascii="文泉驿微米黑" w:eastAsia="文泉驿微米黑" w:hint="eastAsia"/>
          <w:sz w:val="16"/>
        </w:rPr>
        <w:t>15:20:00</w:t>
      </w:r>
      <w:r>
        <w:rPr>
          <w:rFonts w:ascii="文泉驿微米黑" w:eastAsia="文泉驿微米黑" w:hint="eastAsia"/>
          <w:sz w:val="20"/>
        </w:rPr>
        <w:t>）的列表中，</w:t>
      </w:r>
      <w:r>
        <w:rPr>
          <w:rFonts w:ascii="文泉驿微米黑" w:eastAsia="文泉驿微米黑" w:hint="eastAsia"/>
          <w:sz w:val="16"/>
        </w:rPr>
        <w:t>The</w:t>
      </w:r>
      <w:r>
        <w:rPr>
          <w:rFonts w:ascii="文泉驿微米黑" w:eastAsia="文泉驿微米黑" w:hint="eastAsia"/>
          <w:spacing w:val="-7"/>
          <w:sz w:val="16"/>
        </w:rPr>
        <w:t xml:space="preserve"> </w:t>
      </w:r>
      <w:r>
        <w:rPr>
          <w:rFonts w:ascii="文泉驿微米黑" w:eastAsia="文泉驿微米黑" w:hint="eastAsia"/>
          <w:sz w:val="16"/>
        </w:rPr>
        <w:t>Story</w:t>
      </w:r>
      <w:r>
        <w:rPr>
          <w:rFonts w:ascii="文泉驿微米黑" w:eastAsia="文泉驿微米黑" w:hint="eastAsia"/>
          <w:spacing w:val="-7"/>
          <w:sz w:val="16"/>
        </w:rPr>
        <w:t xml:space="preserve"> </w:t>
      </w:r>
      <w:r>
        <w:rPr>
          <w:rFonts w:ascii="文泉驿微米黑" w:eastAsia="文泉驿微米黑" w:hint="eastAsia"/>
          <w:sz w:val="16"/>
        </w:rPr>
        <w:t>of</w:t>
      </w:r>
      <w:r>
        <w:rPr>
          <w:rFonts w:ascii="文泉驿微米黑" w:eastAsia="文泉驿微米黑" w:hint="eastAsia"/>
          <w:spacing w:val="-7"/>
          <w:sz w:val="16"/>
        </w:rPr>
        <w:t xml:space="preserve"> </w:t>
      </w:r>
      <w:r>
        <w:rPr>
          <w:rFonts w:ascii="文泉驿微米黑" w:eastAsia="文泉驿微米黑" w:hint="eastAsia"/>
          <w:sz w:val="16"/>
        </w:rPr>
        <w:t>Droolius</w:t>
      </w:r>
      <w:r>
        <w:rPr>
          <w:rFonts w:ascii="文泉驿微米黑" w:eastAsia="文泉驿微米黑" w:hint="eastAsia"/>
          <w:spacing w:val="-6"/>
          <w:sz w:val="16"/>
        </w:rPr>
        <w:t xml:space="preserve"> </w:t>
      </w:r>
      <w:r>
        <w:rPr>
          <w:rFonts w:ascii="文泉驿微米黑" w:eastAsia="文泉驿微米黑" w:hint="eastAsia"/>
          <w:sz w:val="16"/>
        </w:rPr>
        <w:t>Caesar</w:t>
      </w:r>
      <w:r>
        <w:rPr>
          <w:rFonts w:ascii="文泉驿微米黑" w:eastAsia="文泉驿微米黑" w:hint="eastAsia"/>
          <w:spacing w:val="-6"/>
          <w:sz w:val="16"/>
        </w:rPr>
        <w:t xml:space="preserve"> </w:t>
      </w:r>
      <w:r>
        <w:rPr>
          <w:rFonts w:ascii="文泉驿微米黑" w:eastAsia="文泉驿微米黑" w:hint="eastAsia"/>
          <w:spacing w:val="-2"/>
          <w:sz w:val="20"/>
        </w:rPr>
        <w:t xml:space="preserve">这本小说的价格为 </w:t>
      </w:r>
      <w:r>
        <w:rPr>
          <w:rFonts w:ascii="文泉驿微米黑" w:eastAsia="文泉驿微米黑" w:hint="eastAsia"/>
          <w:sz w:val="16"/>
        </w:rPr>
        <w:t>100.0</w:t>
      </w:r>
      <w:r>
        <w:rPr>
          <w:rFonts w:ascii="文泉驿微米黑" w:eastAsia="文泉驿微米黑" w:hint="eastAsia"/>
          <w:spacing w:val="-7"/>
          <w:sz w:val="16"/>
        </w:rPr>
        <w:t xml:space="preserve"> </w:t>
      </w:r>
      <w:r>
        <w:rPr>
          <w:rFonts w:ascii="文泉驿微米黑" w:eastAsia="文泉驿微米黑" w:hint="eastAsia"/>
          <w:spacing w:val="-5"/>
          <w:sz w:val="20"/>
        </w:rPr>
        <w:t>元。</w:t>
      </w:r>
    </w:p>
    <w:p w14:paraId="02E680C7" w14:textId="77777777" w:rsidR="00C36271" w:rsidRDefault="00000000">
      <w:pPr>
        <w:spacing w:before="78"/>
        <w:ind w:left="220"/>
        <w:rPr>
          <w:rFonts w:ascii="文泉驿微米黑" w:eastAsia="文泉驿微米黑"/>
          <w:sz w:val="20"/>
        </w:rPr>
      </w:pPr>
      <w:r>
        <w:pict w14:anchorId="070B6304">
          <v:shape id="docshape1062" o:spid="_x0000_s2844" type="#_x0000_t202" style="position:absolute;left:0;text-align:left;margin-left:68.8pt;margin-top:22.8pt;width:474.4pt;height:20.75pt;z-index:-15405568;mso-wrap-distance-left:0;mso-wrap-distance-right:0;mso-position-horizontal-relative:page" filled="f" strokeweight=".14042mm">
            <v:textbox inset="0,0,0,0">
              <w:txbxContent>
                <w:p w14:paraId="4E08BE2F" w14:textId="77777777" w:rsidR="00C36271" w:rsidRDefault="00000000">
                  <w:pPr>
                    <w:pStyle w:val="a3"/>
                    <w:spacing w:before="73"/>
                    <w:ind w:left="59"/>
                  </w:pPr>
                  <w:r>
                    <w:rPr>
                      <w:color w:val="214987"/>
                    </w:rPr>
                    <w:t>UPDATE</w:t>
                  </w:r>
                  <w:r>
                    <w:rPr>
                      <w:color w:val="214987"/>
                      <w:spacing w:val="-5"/>
                    </w:rPr>
                    <w:t xml:space="preserve"> </w:t>
                  </w:r>
                  <w:r>
                    <w:t>books</w:t>
                  </w:r>
                  <w:r>
                    <w:rPr>
                      <w:spacing w:val="-2"/>
                    </w:rPr>
                    <w:t xml:space="preserve"> </w:t>
                  </w:r>
                  <w:r>
                    <w:rPr>
                      <w:color w:val="214987"/>
                    </w:rPr>
                    <w:t>SET</w:t>
                  </w:r>
                  <w:r>
                    <w:rPr>
                      <w:color w:val="214987"/>
                      <w:spacing w:val="-3"/>
                    </w:rPr>
                    <w:t xml:space="preserve"> </w:t>
                  </w:r>
                  <w:r>
                    <w:t>price</w:t>
                  </w:r>
                  <w:r>
                    <w:rPr>
                      <w:spacing w:val="-3"/>
                    </w:rPr>
                    <w:t xml:space="preserve"> </w:t>
                  </w:r>
                  <w:r>
                    <w:t>=</w:t>
                  </w:r>
                  <w:r>
                    <w:rPr>
                      <w:spacing w:val="-3"/>
                    </w:rPr>
                    <w:t xml:space="preserve"> </w:t>
                  </w:r>
                  <w:r>
                    <w:t>150</w:t>
                  </w:r>
                  <w:r>
                    <w:rPr>
                      <w:spacing w:val="-2"/>
                    </w:rPr>
                    <w:t xml:space="preserve"> </w:t>
                  </w:r>
                  <w:r>
                    <w:rPr>
                      <w:color w:val="214987"/>
                    </w:rPr>
                    <w:t>WHERE</w:t>
                  </w:r>
                  <w:r>
                    <w:rPr>
                      <w:color w:val="214987"/>
                      <w:spacing w:val="-3"/>
                    </w:rPr>
                    <w:t xml:space="preserve"> </w:t>
                  </w:r>
                  <w:r>
                    <w:t>id</w:t>
                  </w:r>
                  <w:r>
                    <w:rPr>
                      <w:spacing w:val="-2"/>
                    </w:rPr>
                    <w:t xml:space="preserve"> </w:t>
                  </w:r>
                  <w:r>
                    <w:t>=</w:t>
                  </w:r>
                  <w:r>
                    <w:rPr>
                      <w:spacing w:val="-3"/>
                    </w:rPr>
                    <w:t xml:space="preserve"> </w:t>
                  </w:r>
                  <w:r>
                    <w:rPr>
                      <w:spacing w:val="-2"/>
                    </w:rPr>
                    <w:t>3181093216;</w:t>
                  </w:r>
                </w:p>
              </w:txbxContent>
            </v:textbox>
            <w10:wrap type="topAndBottom" anchorx="page"/>
          </v:shape>
        </w:pict>
      </w:r>
      <w:r>
        <w:rPr>
          <w:rFonts w:ascii="文泉驿微米黑" w:eastAsia="文泉驿微米黑" w:hint="eastAsia"/>
          <w:spacing w:val="-3"/>
          <w:sz w:val="20"/>
        </w:rPr>
        <w:t xml:space="preserve">于此同时，卖家发现这本书很受欢迎，于是他通过下面的 </w:t>
      </w:r>
      <w:r>
        <w:rPr>
          <w:rFonts w:ascii="文泉驿微米黑" w:eastAsia="文泉驿微米黑" w:hint="eastAsia"/>
          <w:spacing w:val="-2"/>
          <w:sz w:val="16"/>
        </w:rPr>
        <w:t>SQL</w:t>
      </w:r>
      <w:r>
        <w:rPr>
          <w:rFonts w:ascii="文泉驿微米黑" w:eastAsia="文泉驿微米黑" w:hint="eastAsia"/>
          <w:spacing w:val="3"/>
          <w:sz w:val="16"/>
        </w:rPr>
        <w:t xml:space="preserve"> </w:t>
      </w:r>
      <w:r>
        <w:rPr>
          <w:rFonts w:ascii="文泉驿微米黑" w:eastAsia="文泉驿微米黑" w:hint="eastAsia"/>
          <w:spacing w:val="-3"/>
          <w:sz w:val="20"/>
        </w:rPr>
        <w:t xml:space="preserve">语句将这本书的价格高到了 </w:t>
      </w:r>
      <w:r>
        <w:rPr>
          <w:rFonts w:ascii="文泉驿微米黑" w:eastAsia="文泉驿微米黑" w:hint="eastAsia"/>
          <w:spacing w:val="-2"/>
          <w:sz w:val="16"/>
        </w:rPr>
        <w:t>150.0</w:t>
      </w:r>
      <w:r>
        <w:rPr>
          <w:rFonts w:ascii="文泉驿微米黑" w:eastAsia="文泉驿微米黑" w:hint="eastAsia"/>
          <w:spacing w:val="3"/>
          <w:sz w:val="16"/>
        </w:rPr>
        <w:t xml:space="preserve"> </w:t>
      </w:r>
      <w:r>
        <w:rPr>
          <w:rFonts w:ascii="文泉驿微米黑" w:eastAsia="文泉驿微米黑" w:hint="eastAsia"/>
          <w:spacing w:val="-6"/>
          <w:sz w:val="20"/>
        </w:rPr>
        <w:t>元。</w:t>
      </w:r>
    </w:p>
    <w:p w14:paraId="5FE6FA74" w14:textId="77777777" w:rsidR="00C36271" w:rsidRDefault="00C36271">
      <w:pPr>
        <w:pStyle w:val="a3"/>
        <w:spacing w:before="11"/>
        <w:rPr>
          <w:rFonts w:ascii="文泉驿微米黑"/>
          <w:sz w:val="10"/>
        </w:rPr>
      </w:pPr>
    </w:p>
    <w:p w14:paraId="3B231BC5" w14:textId="77777777" w:rsidR="00C36271" w:rsidRDefault="00000000">
      <w:pPr>
        <w:spacing w:before="52"/>
        <w:ind w:left="220"/>
        <w:rPr>
          <w:rFonts w:ascii="文泉驿微米黑" w:eastAsia="文泉驿微米黑"/>
          <w:sz w:val="20"/>
        </w:rPr>
      </w:pPr>
      <w:r>
        <w:pict w14:anchorId="5AE232D8">
          <v:shape id="docshape1063" o:spid="_x0000_s2843" type="#_x0000_t202" style="position:absolute;left:0;text-align:left;margin-left:68.8pt;margin-top:21.5pt;width:474.4pt;height:35.1pt;z-index:-15405056;mso-wrap-distance-left:0;mso-wrap-distance-right:0;mso-position-horizontal-relative:page" filled="f" strokeweight=".14042mm">
            <v:textbox inset="0,0,0,0">
              <w:txbxContent>
                <w:p w14:paraId="5E767AEC" w14:textId="77777777" w:rsidR="00C36271" w:rsidRDefault="00000000">
                  <w:pPr>
                    <w:pStyle w:val="a3"/>
                    <w:spacing w:before="73"/>
                    <w:ind w:left="59"/>
                  </w:pPr>
                  <w:r>
                    <w:t>Query</w:t>
                  </w:r>
                  <w:r>
                    <w:rPr>
                      <w:spacing w:val="-5"/>
                    </w:rPr>
                    <w:t xml:space="preserve"> </w:t>
                  </w:r>
                  <w:r>
                    <w:t>OK,</w:t>
                  </w:r>
                  <w:r>
                    <w:rPr>
                      <w:spacing w:val="-3"/>
                    </w:rPr>
                    <w:t xml:space="preserve"> </w:t>
                  </w:r>
                  <w:r>
                    <w:t>1</w:t>
                  </w:r>
                  <w:r>
                    <w:rPr>
                      <w:spacing w:val="-3"/>
                    </w:rPr>
                    <w:t xml:space="preserve"> </w:t>
                  </w:r>
                  <w:r>
                    <w:t>row</w:t>
                  </w:r>
                  <w:r>
                    <w:rPr>
                      <w:spacing w:val="-4"/>
                    </w:rPr>
                    <w:t xml:space="preserve"> </w:t>
                  </w:r>
                  <w:r>
                    <w:t>affected</w:t>
                  </w:r>
                  <w:r>
                    <w:rPr>
                      <w:spacing w:val="-3"/>
                    </w:rPr>
                    <w:t xml:space="preserve"> </w:t>
                  </w:r>
                  <w:r>
                    <w:t>(0.00</w:t>
                  </w:r>
                  <w:r>
                    <w:rPr>
                      <w:spacing w:val="-4"/>
                    </w:rPr>
                    <w:t xml:space="preserve"> sec)</w:t>
                  </w:r>
                </w:p>
                <w:p w14:paraId="02569B69" w14:textId="77777777" w:rsidR="00C36271" w:rsidRDefault="00000000">
                  <w:pPr>
                    <w:pStyle w:val="a3"/>
                    <w:ind w:left="59"/>
                  </w:pPr>
                  <w:r>
                    <w:t>Rows</w:t>
                  </w:r>
                  <w:r>
                    <w:rPr>
                      <w:spacing w:val="-5"/>
                    </w:rPr>
                    <w:t xml:space="preserve"> </w:t>
                  </w:r>
                  <w:r>
                    <w:t>matched:</w:t>
                  </w:r>
                  <w:r>
                    <w:rPr>
                      <w:spacing w:val="-4"/>
                    </w:rPr>
                    <w:t xml:space="preserve"> </w:t>
                  </w:r>
                  <w:r>
                    <w:t>1</w:t>
                  </w:r>
                  <w:r>
                    <w:rPr>
                      <w:spacing w:val="42"/>
                      <w:w w:val="150"/>
                    </w:rPr>
                    <w:t xml:space="preserve"> </w:t>
                  </w:r>
                  <w:r>
                    <w:t>Changed:</w:t>
                  </w:r>
                  <w:r>
                    <w:rPr>
                      <w:spacing w:val="-3"/>
                    </w:rPr>
                    <w:t xml:space="preserve"> </w:t>
                  </w:r>
                  <w:r>
                    <w:t>1</w:t>
                  </w:r>
                  <w:r>
                    <w:rPr>
                      <w:spacing w:val="42"/>
                      <w:w w:val="150"/>
                    </w:rPr>
                    <w:t xml:space="preserve"> </w:t>
                  </w:r>
                  <w:r>
                    <w:t>Warnings:</w:t>
                  </w:r>
                  <w:r>
                    <w:rPr>
                      <w:spacing w:val="-3"/>
                    </w:rPr>
                    <w:t xml:space="preserve"> </w:t>
                  </w:r>
                  <w:r>
                    <w:rPr>
                      <w:spacing w:val="-10"/>
                    </w:rPr>
                    <w:t>0</w:t>
                  </w:r>
                </w:p>
              </w:txbxContent>
            </v:textbox>
            <w10:wrap type="topAndBottom" anchorx="page"/>
          </v:shape>
        </w:pict>
      </w:r>
      <w:r>
        <w:rPr>
          <w:rFonts w:ascii="文泉驿微米黑" w:eastAsia="文泉驿微米黑" w:hint="eastAsia"/>
          <w:spacing w:val="-4"/>
          <w:sz w:val="20"/>
        </w:rPr>
        <w:t>运行结果为：</w:t>
      </w:r>
    </w:p>
    <w:p w14:paraId="4CED2710" w14:textId="77777777" w:rsidR="00C36271" w:rsidRDefault="00C36271">
      <w:pPr>
        <w:pStyle w:val="a3"/>
        <w:spacing w:before="11"/>
        <w:rPr>
          <w:rFonts w:ascii="文泉驿微米黑"/>
          <w:sz w:val="10"/>
        </w:rPr>
      </w:pPr>
    </w:p>
    <w:p w14:paraId="41006A21" w14:textId="77777777" w:rsidR="00C36271" w:rsidRDefault="00000000">
      <w:pPr>
        <w:spacing w:before="52"/>
        <w:ind w:left="220"/>
        <w:rPr>
          <w:rFonts w:ascii="文泉驿微米黑" w:eastAsia="文泉驿微米黑"/>
          <w:sz w:val="20"/>
        </w:rPr>
      </w:pPr>
      <w:r>
        <w:pict w14:anchorId="32C5709F">
          <v:group id="docshapegroup1064" o:spid="_x0000_s2840" style="position:absolute;left:0;text-align:left;margin-left:68.6pt;margin-top:20.4pt;width:474.8pt;height:60.8pt;z-index:-15404544;mso-wrap-distance-left:0;mso-wrap-distance-right:0;mso-position-horizontal-relative:page" coordorigin="1372,408" coordsize="9496,1216">
            <v:shape id="docshape1065" o:spid="_x0000_s2842" style="position:absolute;left:1372;top:408;width:9496;height:1216" coordorigin="1372,408" coordsize="9496,1216" o:spt="100" adj="0,,0" path="m1376,476r,-68m1372,412r68,m1440,412r9360,m10800,412r68,m10864,476r,-68m1376,763r,-287m10864,763r,-287m1376,1050r,-287m10864,1050r,-287m1376,1337r,-287m10864,1337r,-287m1376,1624r,-287m10864,1624r,-287e" filled="f" strokeweight=".14042mm">
              <v:stroke joinstyle="round"/>
              <v:formulas/>
              <v:path arrowok="t" o:connecttype="segments"/>
            </v:shape>
            <v:shape id="docshape1066" o:spid="_x0000_s2841" type="#_x0000_t202" style="position:absolute;left:1380;top:416;width:9480;height:1208" filled="f" stroked="f">
              <v:textbox inset="0,0,0,0">
                <w:txbxContent>
                  <w:p w14:paraId="187B8A46" w14:textId="77777777" w:rsidR="00C36271" w:rsidRDefault="00000000">
                    <w:pPr>
                      <w:tabs>
                        <w:tab w:val="left" w:leader="hyphen" w:pos="7458"/>
                      </w:tabs>
                      <w:spacing w:before="73"/>
                      <w:ind w:left="59"/>
                      <w:rPr>
                        <w:sz w:val="16"/>
                      </w:rPr>
                    </w:pPr>
                    <w:r>
                      <w:rPr>
                        <w:spacing w:val="-2"/>
                        <w:sz w:val="16"/>
                      </w:rPr>
                      <w:t>+------------+------------------------------+-----------------------</w:t>
                    </w:r>
                    <w:r>
                      <w:rPr>
                        <w:spacing w:val="-10"/>
                        <w:sz w:val="16"/>
                      </w:rPr>
                      <w:t>+</w:t>
                    </w:r>
                    <w:r>
                      <w:rPr>
                        <w:rFonts w:ascii="Times New Roman"/>
                        <w:sz w:val="16"/>
                      </w:rPr>
                      <w:tab/>
                    </w:r>
                    <w:r>
                      <w:rPr>
                        <w:spacing w:val="-10"/>
                        <w:sz w:val="16"/>
                      </w:rPr>
                      <w:t>+</w:t>
                    </w:r>
                  </w:p>
                  <w:p w14:paraId="56746ABB" w14:textId="77777777" w:rsidR="00C36271" w:rsidRDefault="00000000">
                    <w:pPr>
                      <w:tabs>
                        <w:tab w:val="left" w:pos="1309"/>
                        <w:tab w:val="left" w:pos="4288"/>
                        <w:tab w:val="left" w:pos="6595"/>
                      </w:tabs>
                      <w:spacing w:before="23"/>
                      <w:ind w:left="59"/>
                      <w:rPr>
                        <w:sz w:val="16"/>
                      </w:rPr>
                    </w:pPr>
                    <w:r>
                      <w:rPr>
                        <w:sz w:val="16"/>
                      </w:rPr>
                      <w:t>|</w:t>
                    </w:r>
                    <w:r>
                      <w:rPr>
                        <w:spacing w:val="-1"/>
                        <w:sz w:val="16"/>
                      </w:rPr>
                      <w:t xml:space="preserve"> </w:t>
                    </w:r>
                    <w:r>
                      <w:rPr>
                        <w:spacing w:val="-7"/>
                        <w:sz w:val="16"/>
                      </w:rPr>
                      <w:t>id</w:t>
                    </w:r>
                    <w:r>
                      <w:rPr>
                        <w:sz w:val="16"/>
                      </w:rPr>
                      <w:tab/>
                      <w:t>|</w:t>
                    </w:r>
                    <w:r>
                      <w:rPr>
                        <w:spacing w:val="-1"/>
                        <w:sz w:val="16"/>
                      </w:rPr>
                      <w:t xml:space="preserve"> </w:t>
                    </w:r>
                    <w:r>
                      <w:rPr>
                        <w:spacing w:val="-2"/>
                        <w:sz w:val="16"/>
                      </w:rPr>
                      <w:t>title</w:t>
                    </w:r>
                    <w:r>
                      <w:rPr>
                        <w:sz w:val="16"/>
                      </w:rPr>
                      <w:tab/>
                      <w:t>|</w:t>
                    </w:r>
                    <w:r>
                      <w:rPr>
                        <w:spacing w:val="-1"/>
                        <w:sz w:val="16"/>
                      </w:rPr>
                      <w:t xml:space="preserve"> </w:t>
                    </w:r>
                    <w:r>
                      <w:rPr>
                        <w:spacing w:val="-4"/>
                        <w:sz w:val="16"/>
                      </w:rPr>
                      <w:t>type</w:t>
                    </w:r>
                    <w:r>
                      <w:rPr>
                        <w:sz w:val="16"/>
                      </w:rPr>
                      <w:tab/>
                      <w:t>|</w:t>
                    </w:r>
                    <w:r>
                      <w:rPr>
                        <w:spacing w:val="-2"/>
                        <w:sz w:val="16"/>
                      </w:rPr>
                      <w:t xml:space="preserve"> </w:t>
                    </w:r>
                    <w:r>
                      <w:rPr>
                        <w:sz w:val="16"/>
                      </w:rPr>
                      <w:t>price</w:t>
                    </w:r>
                    <w:r>
                      <w:rPr>
                        <w:spacing w:val="46"/>
                        <w:w w:val="150"/>
                        <w:sz w:val="16"/>
                      </w:rPr>
                      <w:t xml:space="preserve"> </w:t>
                    </w:r>
                    <w:r>
                      <w:rPr>
                        <w:spacing w:val="-10"/>
                        <w:sz w:val="16"/>
                      </w:rPr>
                      <w:t>|</w:t>
                    </w:r>
                  </w:p>
                  <w:p w14:paraId="4B2F76D4" w14:textId="77777777" w:rsidR="00C36271" w:rsidRDefault="00000000">
                    <w:pPr>
                      <w:tabs>
                        <w:tab w:val="left" w:leader="hyphen" w:pos="7458"/>
                      </w:tabs>
                      <w:spacing w:before="24"/>
                      <w:ind w:left="59"/>
                      <w:rPr>
                        <w:sz w:val="16"/>
                      </w:rPr>
                    </w:pPr>
                    <w:r>
                      <w:rPr>
                        <w:spacing w:val="-2"/>
                        <w:sz w:val="16"/>
                      </w:rPr>
                      <w:t>+------------+------------------------------+-----------------------</w:t>
                    </w:r>
                    <w:r>
                      <w:rPr>
                        <w:spacing w:val="-10"/>
                        <w:sz w:val="16"/>
                      </w:rPr>
                      <w:t>+</w:t>
                    </w:r>
                    <w:r>
                      <w:rPr>
                        <w:rFonts w:ascii="Times New Roman"/>
                        <w:sz w:val="16"/>
                      </w:rPr>
                      <w:tab/>
                    </w:r>
                    <w:r>
                      <w:rPr>
                        <w:spacing w:val="-10"/>
                        <w:sz w:val="16"/>
                      </w:rPr>
                      <w:t>+</w:t>
                    </w:r>
                  </w:p>
                  <w:p w14:paraId="76EE7642" w14:textId="77777777" w:rsidR="00C36271" w:rsidRDefault="00000000">
                    <w:pPr>
                      <w:tabs>
                        <w:tab w:val="left" w:pos="6595"/>
                      </w:tabs>
                      <w:spacing w:before="24"/>
                      <w:ind w:left="59"/>
                      <w:rPr>
                        <w:sz w:val="16"/>
                      </w:rPr>
                    </w:pPr>
                    <w:r>
                      <w:rPr>
                        <w:sz w:val="16"/>
                      </w:rPr>
                      <w:t>|</w:t>
                    </w:r>
                    <w:r>
                      <w:rPr>
                        <w:spacing w:val="-5"/>
                        <w:sz w:val="16"/>
                      </w:rPr>
                      <w:t xml:space="preserve"> </w:t>
                    </w:r>
                    <w:r>
                      <w:rPr>
                        <w:sz w:val="16"/>
                      </w:rPr>
                      <w:t>3181093216</w:t>
                    </w:r>
                    <w:r>
                      <w:rPr>
                        <w:spacing w:val="-4"/>
                        <w:sz w:val="16"/>
                      </w:rPr>
                      <w:t xml:space="preserve"> </w:t>
                    </w:r>
                    <w:r>
                      <w:rPr>
                        <w:sz w:val="16"/>
                      </w:rPr>
                      <w:t>|</w:t>
                    </w:r>
                    <w:r>
                      <w:rPr>
                        <w:spacing w:val="-3"/>
                        <w:sz w:val="16"/>
                      </w:rPr>
                      <w:t xml:space="preserve"> </w:t>
                    </w:r>
                    <w:r>
                      <w:rPr>
                        <w:sz w:val="16"/>
                      </w:rPr>
                      <w:t>The</w:t>
                    </w:r>
                    <w:r>
                      <w:rPr>
                        <w:spacing w:val="-3"/>
                        <w:sz w:val="16"/>
                      </w:rPr>
                      <w:t xml:space="preserve"> </w:t>
                    </w:r>
                    <w:r>
                      <w:rPr>
                        <w:sz w:val="16"/>
                      </w:rPr>
                      <w:t>Story</w:t>
                    </w:r>
                    <w:r>
                      <w:rPr>
                        <w:spacing w:val="-3"/>
                        <w:sz w:val="16"/>
                      </w:rPr>
                      <w:t xml:space="preserve"> </w:t>
                    </w:r>
                    <w:r>
                      <w:rPr>
                        <w:sz w:val="16"/>
                      </w:rPr>
                      <w:t>of</w:t>
                    </w:r>
                    <w:r>
                      <w:rPr>
                        <w:spacing w:val="-4"/>
                        <w:sz w:val="16"/>
                      </w:rPr>
                      <w:t xml:space="preserve"> </w:t>
                    </w:r>
                    <w:r>
                      <w:rPr>
                        <w:sz w:val="16"/>
                      </w:rPr>
                      <w:t>Droolius</w:t>
                    </w:r>
                    <w:r>
                      <w:rPr>
                        <w:spacing w:val="-3"/>
                        <w:sz w:val="16"/>
                      </w:rPr>
                      <w:t xml:space="preserve"> </w:t>
                    </w:r>
                    <w:r>
                      <w:rPr>
                        <w:sz w:val="16"/>
                      </w:rPr>
                      <w:t>Caesar</w:t>
                    </w:r>
                    <w:r>
                      <w:rPr>
                        <w:spacing w:val="-4"/>
                        <w:sz w:val="16"/>
                      </w:rPr>
                      <w:t xml:space="preserve"> </w:t>
                    </w:r>
                    <w:r>
                      <w:rPr>
                        <w:sz w:val="16"/>
                      </w:rPr>
                      <w:t>|</w:t>
                    </w:r>
                    <w:r>
                      <w:rPr>
                        <w:spacing w:val="-3"/>
                        <w:sz w:val="16"/>
                      </w:rPr>
                      <w:t xml:space="preserve"> </w:t>
                    </w:r>
                    <w:r>
                      <w:rPr>
                        <w:spacing w:val="-2"/>
                        <w:sz w:val="16"/>
                      </w:rPr>
                      <w:t>Novel</w:t>
                    </w:r>
                    <w:r>
                      <w:rPr>
                        <w:sz w:val="16"/>
                      </w:rPr>
                      <w:tab/>
                      <w:t>|</w:t>
                    </w:r>
                    <w:r>
                      <w:rPr>
                        <w:spacing w:val="-5"/>
                        <w:sz w:val="16"/>
                      </w:rPr>
                      <w:t xml:space="preserve"> </w:t>
                    </w:r>
                    <w:r>
                      <w:rPr>
                        <w:sz w:val="16"/>
                      </w:rPr>
                      <w:t>150.00</w:t>
                    </w:r>
                    <w:r>
                      <w:rPr>
                        <w:spacing w:val="-3"/>
                        <w:sz w:val="16"/>
                      </w:rPr>
                      <w:t xml:space="preserve"> </w:t>
                    </w:r>
                    <w:r>
                      <w:rPr>
                        <w:spacing w:val="-10"/>
                        <w:sz w:val="16"/>
                      </w:rPr>
                      <w:t>|</w:t>
                    </w:r>
                  </w:p>
                </w:txbxContent>
              </v:textbox>
            </v:shape>
            <w10:wrap type="topAndBottom" anchorx="page"/>
          </v:group>
        </w:pict>
      </w:r>
      <w:r>
        <w:rPr>
          <w:rFonts w:ascii="文泉驿微米黑" w:eastAsia="文泉驿微米黑" w:hint="eastAsia"/>
          <w:spacing w:val="-3"/>
          <w:sz w:val="20"/>
        </w:rPr>
        <w:t>当再次查询最新书籍列表时，发现这本书确实涨价了。</w:t>
      </w:r>
    </w:p>
    <w:p w14:paraId="47F43B3F"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7F91AFC2" w14:textId="77777777" w:rsidR="00C36271" w:rsidRDefault="00C36271">
      <w:pPr>
        <w:pStyle w:val="a3"/>
        <w:spacing w:before="13"/>
        <w:rPr>
          <w:rFonts w:ascii="文泉驿微米黑"/>
          <w:sz w:val="20"/>
        </w:rPr>
      </w:pPr>
    </w:p>
    <w:p w14:paraId="13109772"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16DD1105">
          <v:group id="docshapegroup1067" o:spid="_x0000_s2830" style="width:474.8pt;height:89.5pt;mso-position-horizontal-relative:char;mso-position-vertical-relative:line" coordsize="9496,1790">
            <v:shape id="docshape1068" o:spid="_x0000_s2839" style="position:absolute;width:9496;height:1790" coordsize="9496,1790" o:spt="100" adj="0,,0" path="m4,287l4,t,574l4,287t,574l4,574t,574l4,861t,574l4,1148t,574l4,1435t,354l4,1722m,1785r68,m9492,287l9492,t,574l9492,287t,574l9492,574t,574l9492,861t,574l9492,1148t,574l9492,1435m68,1785r9360,m9428,1785r68,m9492,1789r,-67e" filled="f" strokeweight=".14042mm">
              <v:stroke joinstyle="round"/>
              <v:formulas/>
              <v:path arrowok="t" o:connecttype="segments"/>
            </v:shape>
            <v:shape id="docshape1069" o:spid="_x0000_s2838" type="#_x0000_t202" style="position:absolute;left:67;top:50;width:3576;height:1049" filled="f" stroked="f">
              <v:textbox inset="0,0,0,0">
                <w:txbxContent>
                  <w:p w14:paraId="4F72DD98" w14:textId="77777777" w:rsidR="00C36271" w:rsidRDefault="00000000">
                    <w:pPr>
                      <w:spacing w:line="225" w:lineRule="exact"/>
                      <w:rPr>
                        <w:sz w:val="16"/>
                      </w:rPr>
                    </w:pPr>
                    <w:r>
                      <w:rPr>
                        <w:sz w:val="16"/>
                      </w:rPr>
                      <w:t>|</w:t>
                    </w:r>
                    <w:r>
                      <w:rPr>
                        <w:spacing w:val="-5"/>
                        <w:sz w:val="16"/>
                      </w:rPr>
                      <w:t xml:space="preserve"> </w:t>
                    </w:r>
                    <w:r>
                      <w:rPr>
                        <w:sz w:val="16"/>
                      </w:rPr>
                      <w:t>1064253862</w:t>
                    </w:r>
                    <w:r>
                      <w:rPr>
                        <w:spacing w:val="-4"/>
                        <w:sz w:val="16"/>
                      </w:rPr>
                      <w:t xml:space="preserve"> </w:t>
                    </w:r>
                    <w:r>
                      <w:rPr>
                        <w:sz w:val="16"/>
                      </w:rPr>
                      <w:t>|</w:t>
                    </w:r>
                    <w:r>
                      <w:rPr>
                        <w:spacing w:val="-4"/>
                        <w:sz w:val="16"/>
                      </w:rPr>
                      <w:t xml:space="preserve"> </w:t>
                    </w:r>
                    <w:r>
                      <w:rPr>
                        <w:sz w:val="16"/>
                      </w:rPr>
                      <w:t>Collin</w:t>
                    </w:r>
                    <w:r>
                      <w:rPr>
                        <w:spacing w:val="-3"/>
                        <w:sz w:val="16"/>
                      </w:rPr>
                      <w:t xml:space="preserve"> </w:t>
                    </w:r>
                    <w:r>
                      <w:rPr>
                        <w:spacing w:val="-2"/>
                        <w:sz w:val="16"/>
                      </w:rPr>
                      <w:t>Rolfson</w:t>
                    </w:r>
                  </w:p>
                  <w:p w14:paraId="04ABF1C8" w14:textId="77777777" w:rsidR="00C36271" w:rsidRDefault="00000000">
                    <w:pPr>
                      <w:spacing w:before="24"/>
                      <w:rPr>
                        <w:sz w:val="16"/>
                      </w:rPr>
                    </w:pPr>
                    <w:r>
                      <w:rPr>
                        <w:sz w:val="16"/>
                      </w:rPr>
                      <w:t>|</w:t>
                    </w:r>
                    <w:r>
                      <w:rPr>
                        <w:spacing w:val="-5"/>
                        <w:sz w:val="16"/>
                      </w:rPr>
                      <w:t xml:space="preserve"> </w:t>
                    </w:r>
                    <w:r>
                      <w:rPr>
                        <w:sz w:val="16"/>
                      </w:rPr>
                      <w:t>1748583991</w:t>
                    </w:r>
                    <w:r>
                      <w:rPr>
                        <w:spacing w:val="-5"/>
                        <w:sz w:val="16"/>
                      </w:rPr>
                      <w:t xml:space="preserve"> </w:t>
                    </w:r>
                    <w:r>
                      <w:rPr>
                        <w:sz w:val="16"/>
                      </w:rPr>
                      <w:t>|</w:t>
                    </w:r>
                    <w:r>
                      <w:rPr>
                        <w:spacing w:val="-3"/>
                        <w:sz w:val="16"/>
                      </w:rPr>
                      <w:t xml:space="preserve"> </w:t>
                    </w:r>
                    <w:r>
                      <w:rPr>
                        <w:sz w:val="16"/>
                      </w:rPr>
                      <w:t>The</w:t>
                    </w:r>
                    <w:r>
                      <w:rPr>
                        <w:spacing w:val="-4"/>
                        <w:sz w:val="16"/>
                      </w:rPr>
                      <w:t xml:space="preserve"> </w:t>
                    </w:r>
                    <w:r>
                      <w:rPr>
                        <w:sz w:val="16"/>
                      </w:rPr>
                      <w:t>Documentary</w:t>
                    </w:r>
                    <w:r>
                      <w:rPr>
                        <w:spacing w:val="-5"/>
                        <w:sz w:val="16"/>
                      </w:rPr>
                      <w:t xml:space="preserve"> </w:t>
                    </w:r>
                    <w:r>
                      <w:rPr>
                        <w:sz w:val="16"/>
                      </w:rPr>
                      <w:t>of</w:t>
                    </w:r>
                    <w:r>
                      <w:rPr>
                        <w:spacing w:val="-3"/>
                        <w:sz w:val="16"/>
                      </w:rPr>
                      <w:t xml:space="preserve"> </w:t>
                    </w:r>
                    <w:r>
                      <w:rPr>
                        <w:spacing w:val="-5"/>
                        <w:sz w:val="16"/>
                      </w:rPr>
                      <w:t>cat</w:t>
                    </w:r>
                  </w:p>
                  <w:p w14:paraId="536725CD" w14:textId="77777777" w:rsidR="00C36271" w:rsidRDefault="00000000">
                    <w:pPr>
                      <w:spacing w:before="23"/>
                      <w:rPr>
                        <w:sz w:val="16"/>
                      </w:rPr>
                    </w:pPr>
                    <w:r>
                      <w:rPr>
                        <w:sz w:val="16"/>
                      </w:rPr>
                      <w:t>|</w:t>
                    </w:r>
                    <w:r>
                      <w:rPr>
                        <w:spacing w:val="43"/>
                        <w:w w:val="150"/>
                        <w:sz w:val="16"/>
                      </w:rPr>
                      <w:t xml:space="preserve"> </w:t>
                    </w:r>
                    <w:r>
                      <w:rPr>
                        <w:sz w:val="16"/>
                      </w:rPr>
                      <w:t>893930596</w:t>
                    </w:r>
                    <w:r>
                      <w:rPr>
                        <w:spacing w:val="-2"/>
                        <w:sz w:val="16"/>
                      </w:rPr>
                      <w:t xml:space="preserve"> </w:t>
                    </w:r>
                    <w:r>
                      <w:rPr>
                        <w:sz w:val="16"/>
                      </w:rPr>
                      <w:t>|</w:t>
                    </w:r>
                    <w:r>
                      <w:rPr>
                        <w:spacing w:val="-3"/>
                        <w:sz w:val="16"/>
                      </w:rPr>
                      <w:t xml:space="preserve"> </w:t>
                    </w:r>
                    <w:r>
                      <w:rPr>
                        <w:sz w:val="16"/>
                      </w:rPr>
                      <w:t>Myrl</w:t>
                    </w:r>
                    <w:r>
                      <w:rPr>
                        <w:spacing w:val="-2"/>
                        <w:sz w:val="16"/>
                      </w:rPr>
                      <w:t xml:space="preserve"> Hills</w:t>
                    </w:r>
                  </w:p>
                  <w:p w14:paraId="37220064" w14:textId="77777777" w:rsidR="00C36271" w:rsidRDefault="00000000">
                    <w:pPr>
                      <w:spacing w:before="24" w:line="225" w:lineRule="exact"/>
                      <w:rPr>
                        <w:sz w:val="16"/>
                      </w:rPr>
                    </w:pPr>
                    <w:r>
                      <w:rPr>
                        <w:sz w:val="16"/>
                      </w:rPr>
                      <w:t>|</w:t>
                    </w:r>
                    <w:r>
                      <w:rPr>
                        <w:spacing w:val="-5"/>
                        <w:sz w:val="16"/>
                      </w:rPr>
                      <w:t xml:space="preserve"> </w:t>
                    </w:r>
                    <w:r>
                      <w:rPr>
                        <w:sz w:val="16"/>
                      </w:rPr>
                      <w:t>3062833277</w:t>
                    </w:r>
                    <w:r>
                      <w:rPr>
                        <w:spacing w:val="-4"/>
                        <w:sz w:val="16"/>
                      </w:rPr>
                      <w:t xml:space="preserve"> </w:t>
                    </w:r>
                    <w:r>
                      <w:rPr>
                        <w:sz w:val="16"/>
                      </w:rPr>
                      <w:t>|</w:t>
                    </w:r>
                    <w:r>
                      <w:rPr>
                        <w:spacing w:val="-3"/>
                        <w:sz w:val="16"/>
                      </w:rPr>
                      <w:t xml:space="preserve"> </w:t>
                    </w:r>
                    <w:r>
                      <w:rPr>
                        <w:sz w:val="16"/>
                      </w:rPr>
                      <w:t>Keven</w:t>
                    </w:r>
                    <w:r>
                      <w:rPr>
                        <w:spacing w:val="-3"/>
                        <w:sz w:val="16"/>
                      </w:rPr>
                      <w:t xml:space="preserve"> </w:t>
                    </w:r>
                    <w:r>
                      <w:rPr>
                        <w:spacing w:val="-2"/>
                        <w:sz w:val="16"/>
                      </w:rPr>
                      <w:t>Wyman</w:t>
                    </w:r>
                  </w:p>
                </w:txbxContent>
              </v:textbox>
            </v:shape>
            <v:shape id="docshape1070" o:spid="_x0000_s2837" type="#_x0000_t202" style="position:absolute;left:4296;top:50;width:3288;height:188" filled="f" stroked="f">
              <v:textbox inset="0,0,0,0">
                <w:txbxContent>
                  <w:p w14:paraId="77F114F3" w14:textId="77777777" w:rsidR="00C36271" w:rsidRDefault="00000000">
                    <w:pPr>
                      <w:spacing w:line="188" w:lineRule="exact"/>
                      <w:rPr>
                        <w:sz w:val="16"/>
                      </w:rPr>
                    </w:pPr>
                    <w:r>
                      <w:rPr>
                        <w:sz w:val="16"/>
                      </w:rPr>
                      <w:t>|</w:t>
                    </w:r>
                    <w:r>
                      <w:rPr>
                        <w:spacing w:val="-4"/>
                        <w:sz w:val="16"/>
                      </w:rPr>
                      <w:t xml:space="preserve"> </w:t>
                    </w:r>
                    <w:r>
                      <w:rPr>
                        <w:sz w:val="16"/>
                      </w:rPr>
                      <w:t>Education</w:t>
                    </w:r>
                    <w:r>
                      <w:rPr>
                        <w:spacing w:val="-3"/>
                        <w:sz w:val="16"/>
                      </w:rPr>
                      <w:t xml:space="preserve"> </w:t>
                    </w:r>
                    <w:r>
                      <w:rPr>
                        <w:sz w:val="16"/>
                      </w:rPr>
                      <w:t>&amp;</w:t>
                    </w:r>
                    <w:r>
                      <w:rPr>
                        <w:spacing w:val="-3"/>
                        <w:sz w:val="16"/>
                      </w:rPr>
                      <w:t xml:space="preserve"> </w:t>
                    </w:r>
                    <w:r>
                      <w:rPr>
                        <w:sz w:val="16"/>
                      </w:rPr>
                      <w:t>Reference</w:t>
                    </w:r>
                    <w:r>
                      <w:rPr>
                        <w:spacing w:val="-4"/>
                        <w:sz w:val="16"/>
                      </w:rPr>
                      <w:t xml:space="preserve"> </w:t>
                    </w:r>
                    <w:r>
                      <w:rPr>
                        <w:sz w:val="16"/>
                      </w:rPr>
                      <w:t>|</w:t>
                    </w:r>
                    <w:r>
                      <w:rPr>
                        <w:spacing w:val="42"/>
                        <w:w w:val="150"/>
                        <w:sz w:val="16"/>
                      </w:rPr>
                      <w:t xml:space="preserve"> </w:t>
                    </w:r>
                    <w:r>
                      <w:rPr>
                        <w:sz w:val="16"/>
                      </w:rPr>
                      <w:t>92.85</w:t>
                    </w:r>
                    <w:r>
                      <w:rPr>
                        <w:spacing w:val="-3"/>
                        <w:sz w:val="16"/>
                      </w:rPr>
                      <w:t xml:space="preserve"> </w:t>
                    </w:r>
                    <w:r>
                      <w:rPr>
                        <w:spacing w:val="-10"/>
                        <w:sz w:val="16"/>
                      </w:rPr>
                      <w:t>|</w:t>
                    </w:r>
                  </w:p>
                </w:txbxContent>
              </v:textbox>
            </v:shape>
            <v:shape id="docshape1071" o:spid="_x0000_s2836" type="#_x0000_t202" style="position:absolute;left:4296;top:337;width:981;height:188" filled="f" stroked="f">
              <v:textbox inset="0,0,0,0">
                <w:txbxContent>
                  <w:p w14:paraId="61ED63B1" w14:textId="77777777" w:rsidR="00C36271" w:rsidRDefault="00000000">
                    <w:pPr>
                      <w:spacing w:line="188" w:lineRule="exact"/>
                      <w:rPr>
                        <w:sz w:val="16"/>
                      </w:rPr>
                    </w:pPr>
                    <w:r>
                      <w:rPr>
                        <w:sz w:val="16"/>
                      </w:rPr>
                      <w:t>|</w:t>
                    </w:r>
                    <w:r>
                      <w:rPr>
                        <w:spacing w:val="-1"/>
                        <w:sz w:val="16"/>
                      </w:rPr>
                      <w:t xml:space="preserve"> </w:t>
                    </w:r>
                    <w:r>
                      <w:rPr>
                        <w:spacing w:val="-2"/>
                        <w:sz w:val="16"/>
                      </w:rPr>
                      <w:t>Magazine</w:t>
                    </w:r>
                  </w:p>
                </w:txbxContent>
              </v:textbox>
            </v:shape>
            <v:shape id="docshape1072" o:spid="_x0000_s2835" type="#_x0000_t202" style="position:absolute;left:6603;top:337;width:981;height:188" filled="f" stroked="f">
              <v:textbox inset="0,0,0,0">
                <w:txbxContent>
                  <w:p w14:paraId="57865ECB" w14:textId="77777777" w:rsidR="00C36271" w:rsidRDefault="00000000">
                    <w:pPr>
                      <w:spacing w:line="188" w:lineRule="exact"/>
                      <w:rPr>
                        <w:sz w:val="16"/>
                      </w:rPr>
                    </w:pPr>
                    <w:r>
                      <w:rPr>
                        <w:sz w:val="16"/>
                      </w:rPr>
                      <w:t>|</w:t>
                    </w:r>
                    <w:r>
                      <w:rPr>
                        <w:spacing w:val="-3"/>
                        <w:sz w:val="16"/>
                      </w:rPr>
                      <w:t xml:space="preserve"> </w:t>
                    </w:r>
                    <w:r>
                      <w:rPr>
                        <w:sz w:val="16"/>
                      </w:rPr>
                      <w:t>159.75</w:t>
                    </w:r>
                    <w:r>
                      <w:rPr>
                        <w:spacing w:val="-3"/>
                        <w:sz w:val="16"/>
                      </w:rPr>
                      <w:t xml:space="preserve"> </w:t>
                    </w:r>
                    <w:r>
                      <w:rPr>
                        <w:spacing w:val="-10"/>
                        <w:sz w:val="16"/>
                      </w:rPr>
                      <w:t>|</w:t>
                    </w:r>
                  </w:p>
                </w:txbxContent>
              </v:textbox>
            </v:shape>
            <v:shape id="docshape1073" o:spid="_x0000_s2834" type="#_x0000_t202" style="position:absolute;left:4296;top:624;width:3288;height:188" filled="f" stroked="f">
              <v:textbox inset="0,0,0,0">
                <w:txbxContent>
                  <w:p w14:paraId="77D07F31" w14:textId="77777777" w:rsidR="00C36271" w:rsidRDefault="00000000">
                    <w:pPr>
                      <w:spacing w:line="188" w:lineRule="exact"/>
                      <w:rPr>
                        <w:sz w:val="16"/>
                      </w:rPr>
                    </w:pPr>
                    <w:r>
                      <w:rPr>
                        <w:sz w:val="16"/>
                      </w:rPr>
                      <w:t>|</w:t>
                    </w:r>
                    <w:r>
                      <w:rPr>
                        <w:spacing w:val="-5"/>
                        <w:sz w:val="16"/>
                      </w:rPr>
                      <w:t xml:space="preserve"> </w:t>
                    </w:r>
                    <w:r>
                      <w:rPr>
                        <w:sz w:val="16"/>
                      </w:rPr>
                      <w:t>Education</w:t>
                    </w:r>
                    <w:r>
                      <w:rPr>
                        <w:spacing w:val="-3"/>
                        <w:sz w:val="16"/>
                      </w:rPr>
                      <w:t xml:space="preserve"> </w:t>
                    </w:r>
                    <w:r>
                      <w:rPr>
                        <w:sz w:val="16"/>
                      </w:rPr>
                      <w:t>&amp;</w:t>
                    </w:r>
                    <w:r>
                      <w:rPr>
                        <w:spacing w:val="-4"/>
                        <w:sz w:val="16"/>
                      </w:rPr>
                      <w:t xml:space="preserve"> </w:t>
                    </w:r>
                    <w:r>
                      <w:rPr>
                        <w:sz w:val="16"/>
                      </w:rPr>
                      <w:t>Reference</w:t>
                    </w:r>
                    <w:r>
                      <w:rPr>
                        <w:spacing w:val="-4"/>
                        <w:sz w:val="16"/>
                      </w:rPr>
                      <w:t xml:space="preserve"> </w:t>
                    </w:r>
                    <w:r>
                      <w:rPr>
                        <w:sz w:val="16"/>
                      </w:rPr>
                      <w:t>|</w:t>
                    </w:r>
                    <w:r>
                      <w:rPr>
                        <w:spacing w:val="-4"/>
                        <w:sz w:val="16"/>
                      </w:rPr>
                      <w:t xml:space="preserve"> </w:t>
                    </w:r>
                    <w:r>
                      <w:rPr>
                        <w:sz w:val="16"/>
                      </w:rPr>
                      <w:t>356.85</w:t>
                    </w:r>
                    <w:r>
                      <w:rPr>
                        <w:spacing w:val="-4"/>
                        <w:sz w:val="16"/>
                      </w:rPr>
                      <w:t xml:space="preserve"> </w:t>
                    </w:r>
                    <w:r>
                      <w:rPr>
                        <w:spacing w:val="-10"/>
                        <w:sz w:val="16"/>
                      </w:rPr>
                      <w:t>|</w:t>
                    </w:r>
                  </w:p>
                </w:txbxContent>
              </v:textbox>
            </v:shape>
            <v:shape id="docshape1074" o:spid="_x0000_s2833" type="#_x0000_t202" style="position:absolute;left:4296;top:911;width:597;height:188" filled="f" stroked="f">
              <v:textbox inset="0,0,0,0">
                <w:txbxContent>
                  <w:p w14:paraId="34E40A8C" w14:textId="77777777" w:rsidR="00C36271" w:rsidRDefault="00000000">
                    <w:pPr>
                      <w:spacing w:line="188" w:lineRule="exact"/>
                      <w:rPr>
                        <w:sz w:val="16"/>
                      </w:rPr>
                    </w:pPr>
                    <w:r>
                      <w:rPr>
                        <w:sz w:val="16"/>
                      </w:rPr>
                      <w:t>|</w:t>
                    </w:r>
                    <w:r>
                      <w:rPr>
                        <w:spacing w:val="-1"/>
                        <w:sz w:val="16"/>
                      </w:rPr>
                      <w:t xml:space="preserve"> </w:t>
                    </w:r>
                    <w:r>
                      <w:rPr>
                        <w:spacing w:val="-4"/>
                        <w:sz w:val="16"/>
                      </w:rPr>
                      <w:t>Life</w:t>
                    </w:r>
                  </w:p>
                </w:txbxContent>
              </v:textbox>
            </v:shape>
            <v:shape id="docshape1075" o:spid="_x0000_s2832" type="#_x0000_t202" style="position:absolute;left:6603;top:911;width:981;height:188" filled="f" stroked="f">
              <v:textbox inset="0,0,0,0">
                <w:txbxContent>
                  <w:p w14:paraId="520FFCF4" w14:textId="77777777" w:rsidR="00C36271" w:rsidRDefault="00000000">
                    <w:pPr>
                      <w:spacing w:line="188" w:lineRule="exact"/>
                      <w:rPr>
                        <w:sz w:val="16"/>
                      </w:rPr>
                    </w:pPr>
                    <w:r>
                      <w:rPr>
                        <w:sz w:val="16"/>
                      </w:rPr>
                      <w:t>|</w:t>
                    </w:r>
                    <w:r>
                      <w:rPr>
                        <w:spacing w:val="-3"/>
                        <w:sz w:val="16"/>
                      </w:rPr>
                      <w:t xml:space="preserve"> </w:t>
                    </w:r>
                    <w:r>
                      <w:rPr>
                        <w:sz w:val="16"/>
                      </w:rPr>
                      <w:t>477.91</w:t>
                    </w:r>
                    <w:r>
                      <w:rPr>
                        <w:spacing w:val="-3"/>
                        <w:sz w:val="16"/>
                      </w:rPr>
                      <w:t xml:space="preserve"> </w:t>
                    </w:r>
                    <w:r>
                      <w:rPr>
                        <w:spacing w:val="-10"/>
                        <w:sz w:val="16"/>
                      </w:rPr>
                      <w:t>|</w:t>
                    </w:r>
                  </w:p>
                </w:txbxContent>
              </v:textbox>
            </v:shape>
            <v:shape id="docshape1076" o:spid="_x0000_s2831" type="#_x0000_t202" style="position:absolute;left:67;top:1198;width:7516;height:475" filled="f" stroked="f">
              <v:textbox inset="0,0,0,0">
                <w:txbxContent>
                  <w:p w14:paraId="1039CBF0" w14:textId="77777777" w:rsidR="00C36271" w:rsidRDefault="00000000">
                    <w:pPr>
                      <w:tabs>
                        <w:tab w:val="left" w:leader="hyphen" w:pos="7399"/>
                      </w:tabs>
                      <w:spacing w:line="225" w:lineRule="exact"/>
                      <w:rPr>
                        <w:sz w:val="16"/>
                      </w:rPr>
                    </w:pPr>
                    <w:r>
                      <w:rPr>
                        <w:spacing w:val="-2"/>
                        <w:sz w:val="16"/>
                      </w:rPr>
                      <w:t>+------------+------------------------------+-----------------------</w:t>
                    </w:r>
                    <w:r>
                      <w:rPr>
                        <w:spacing w:val="-10"/>
                        <w:sz w:val="16"/>
                      </w:rPr>
                      <w:t>+</w:t>
                    </w:r>
                    <w:r>
                      <w:rPr>
                        <w:rFonts w:ascii="Times New Roman"/>
                        <w:sz w:val="16"/>
                      </w:rPr>
                      <w:tab/>
                    </w:r>
                    <w:r>
                      <w:rPr>
                        <w:spacing w:val="-10"/>
                        <w:sz w:val="16"/>
                      </w:rPr>
                      <w:t>+</w:t>
                    </w:r>
                  </w:p>
                  <w:p w14:paraId="145173EE" w14:textId="77777777" w:rsidR="00C36271" w:rsidRDefault="00000000">
                    <w:pPr>
                      <w:spacing w:before="23" w:line="225" w:lineRule="exact"/>
                      <w:rPr>
                        <w:sz w:val="16"/>
                      </w:rPr>
                    </w:pPr>
                    <w:r>
                      <w:rPr>
                        <w:sz w:val="16"/>
                      </w:rPr>
                      <w:t>5</w:t>
                    </w:r>
                    <w:r>
                      <w:rPr>
                        <w:spacing w:val="-3"/>
                        <w:sz w:val="16"/>
                      </w:rPr>
                      <w:t xml:space="preserve"> </w:t>
                    </w:r>
                    <w:r>
                      <w:rPr>
                        <w:sz w:val="16"/>
                      </w:rPr>
                      <w:t>rows</w:t>
                    </w:r>
                    <w:r>
                      <w:rPr>
                        <w:spacing w:val="-2"/>
                        <w:sz w:val="16"/>
                      </w:rPr>
                      <w:t xml:space="preserve"> </w:t>
                    </w:r>
                    <w:r>
                      <w:rPr>
                        <w:sz w:val="16"/>
                      </w:rPr>
                      <w:t>in</w:t>
                    </w:r>
                    <w:r>
                      <w:rPr>
                        <w:spacing w:val="-2"/>
                        <w:sz w:val="16"/>
                      </w:rPr>
                      <w:t xml:space="preserve"> </w:t>
                    </w:r>
                    <w:r>
                      <w:rPr>
                        <w:sz w:val="16"/>
                      </w:rPr>
                      <w:t>set</w:t>
                    </w:r>
                    <w:r>
                      <w:rPr>
                        <w:spacing w:val="-3"/>
                        <w:sz w:val="16"/>
                      </w:rPr>
                      <w:t xml:space="preserve"> </w:t>
                    </w:r>
                    <w:r>
                      <w:rPr>
                        <w:sz w:val="16"/>
                      </w:rPr>
                      <w:t>(0.01</w:t>
                    </w:r>
                    <w:r>
                      <w:rPr>
                        <w:spacing w:val="-2"/>
                        <w:sz w:val="16"/>
                      </w:rPr>
                      <w:t xml:space="preserve"> </w:t>
                    </w:r>
                    <w:r>
                      <w:rPr>
                        <w:spacing w:val="-4"/>
                        <w:sz w:val="16"/>
                      </w:rPr>
                      <w:t>sec)</w:t>
                    </w:r>
                  </w:p>
                </w:txbxContent>
              </v:textbox>
            </v:shape>
            <w10:anchorlock/>
          </v:group>
        </w:pict>
      </w:r>
    </w:p>
    <w:p w14:paraId="7E8EAE87" w14:textId="77777777" w:rsidR="00C36271" w:rsidRDefault="00C36271">
      <w:pPr>
        <w:pStyle w:val="a3"/>
        <w:spacing w:before="4"/>
        <w:rPr>
          <w:rFonts w:ascii="文泉驿微米黑"/>
          <w:sz w:val="7"/>
        </w:rPr>
      </w:pPr>
    </w:p>
    <w:p w14:paraId="42CA6123" w14:textId="77777777" w:rsidR="00C36271" w:rsidRDefault="00000000">
      <w:pPr>
        <w:spacing w:before="83" w:line="208" w:lineRule="auto"/>
        <w:ind w:left="220" w:right="1438"/>
        <w:rPr>
          <w:rFonts w:ascii="文泉驿微米黑" w:eastAsia="文泉驿微米黑"/>
          <w:sz w:val="20"/>
        </w:rPr>
      </w:pPr>
      <w:r>
        <w:rPr>
          <w:rFonts w:ascii="文泉驿微米黑" w:eastAsia="文泉驿微米黑" w:hint="eastAsia"/>
          <w:spacing w:val="2"/>
          <w:sz w:val="20"/>
        </w:rPr>
        <w:t>如果不要求必须使用最新的数据，可以让</w:t>
      </w:r>
      <w:r>
        <w:rPr>
          <w:rFonts w:ascii="文泉驿微米黑" w:eastAsia="文泉驿微米黑" w:hint="eastAsia"/>
          <w:sz w:val="16"/>
        </w:rPr>
        <w:t xml:space="preserve">TiDB </w:t>
      </w:r>
      <w:r>
        <w:rPr>
          <w:rFonts w:ascii="文泉驿微米黑" w:eastAsia="文泉驿微米黑" w:hint="eastAsia"/>
          <w:sz w:val="20"/>
        </w:rPr>
        <w:t xml:space="preserve">通过 </w:t>
      </w:r>
      <w:r>
        <w:rPr>
          <w:rFonts w:ascii="文泉驿微米黑" w:eastAsia="文泉驿微米黑" w:hint="eastAsia"/>
          <w:sz w:val="16"/>
        </w:rPr>
        <w:t xml:space="preserve">Stale Read </w:t>
      </w:r>
      <w:r>
        <w:rPr>
          <w:rFonts w:ascii="文泉驿微米黑" w:eastAsia="文泉驿微米黑" w:hint="eastAsia"/>
          <w:sz w:val="20"/>
        </w:rPr>
        <w:t>功能直接返回可能已经过期的历史数据，避免</w:t>
      </w:r>
      <w:r>
        <w:rPr>
          <w:rFonts w:ascii="文泉驿微米黑" w:eastAsia="文泉驿微米黑" w:hint="eastAsia"/>
          <w:spacing w:val="-2"/>
          <w:sz w:val="20"/>
        </w:rPr>
        <w:t>使用强一致性读时数据同步带来的延迟。</w:t>
      </w:r>
    </w:p>
    <w:p w14:paraId="68FD4B5D" w14:textId="77777777" w:rsidR="00C36271" w:rsidRDefault="00000000">
      <w:pPr>
        <w:pStyle w:val="3"/>
        <w:spacing w:before="115" w:line="208" w:lineRule="auto"/>
        <w:ind w:right="1396"/>
      </w:pPr>
      <w:r>
        <w:rPr>
          <w:spacing w:val="-4"/>
        </w:rPr>
        <w:t xml:space="preserve">假设在 </w:t>
      </w:r>
      <w:r>
        <w:rPr>
          <w:sz w:val="16"/>
        </w:rPr>
        <w:t>Bookshop</w:t>
      </w:r>
      <w:r>
        <w:rPr>
          <w:spacing w:val="-11"/>
          <w:sz w:val="16"/>
        </w:rPr>
        <w:t xml:space="preserve"> </w:t>
      </w:r>
      <w:r>
        <w:t>应用程序当中，在用户浏览书籍列表页时，不对书籍价格的实时性进行要求，只有用户在点</w:t>
      </w:r>
      <w:r>
        <w:rPr>
          <w:spacing w:val="-3"/>
        </w:rPr>
        <w:t xml:space="preserve">击查看书籍详情页或下单时才去获取实时的价格信息，可以借助 </w:t>
      </w:r>
      <w:r>
        <w:rPr>
          <w:spacing w:val="-2"/>
          <w:sz w:val="16"/>
        </w:rPr>
        <w:t>Stale</w:t>
      </w:r>
      <w:r>
        <w:rPr>
          <w:spacing w:val="6"/>
          <w:sz w:val="16"/>
        </w:rPr>
        <w:t xml:space="preserve"> </w:t>
      </w:r>
      <w:r>
        <w:rPr>
          <w:spacing w:val="-2"/>
          <w:sz w:val="16"/>
        </w:rPr>
        <w:t>Read</w:t>
      </w:r>
      <w:r>
        <w:rPr>
          <w:spacing w:val="7"/>
          <w:sz w:val="16"/>
        </w:rPr>
        <w:t xml:space="preserve"> </w:t>
      </w:r>
      <w:r>
        <w:rPr>
          <w:spacing w:val="-3"/>
        </w:rPr>
        <w:t>能力来进一步提升应用的吞吐量。</w:t>
      </w:r>
    </w:p>
    <w:p w14:paraId="58410BD8" w14:textId="77777777" w:rsidR="00C36271" w:rsidRDefault="00C36271">
      <w:pPr>
        <w:pStyle w:val="a3"/>
        <w:spacing w:before="13"/>
        <w:rPr>
          <w:rFonts w:ascii="文泉驿微米黑"/>
          <w:sz w:val="21"/>
        </w:rPr>
      </w:pPr>
    </w:p>
    <w:p w14:paraId="52704E3C" w14:textId="77777777" w:rsidR="00C36271" w:rsidRDefault="00000000">
      <w:pPr>
        <w:pStyle w:val="a4"/>
        <w:numPr>
          <w:ilvl w:val="3"/>
          <w:numId w:val="162"/>
        </w:numPr>
        <w:tabs>
          <w:tab w:val="left" w:pos="862"/>
        </w:tabs>
        <w:rPr>
          <w:sz w:val="20"/>
        </w:rPr>
      </w:pPr>
      <w:r>
        <w:rPr>
          <w:spacing w:val="-4"/>
          <w:sz w:val="20"/>
        </w:rPr>
        <w:t>语句级别</w:t>
      </w:r>
    </w:p>
    <w:p w14:paraId="39763BCC" w14:textId="77777777" w:rsidR="00C36271" w:rsidRDefault="00000000">
      <w:pPr>
        <w:spacing w:before="102" w:line="208" w:lineRule="auto"/>
        <w:ind w:left="220" w:right="1437"/>
        <w:rPr>
          <w:rFonts w:ascii="文泉驿微米黑" w:eastAsia="文泉驿微米黑"/>
          <w:sz w:val="20"/>
        </w:rPr>
      </w:pPr>
      <w:r>
        <w:pict w14:anchorId="39E2B5DF">
          <v:shape id="docshape1077" o:spid="_x0000_s2829" type="#_x0000_t202" style="position:absolute;left:0;text-align:left;margin-left:68.8pt;margin-top:36.2pt;width:474.4pt;height:35.1pt;z-index:-15403520;mso-wrap-distance-left:0;mso-wrap-distance-right:0;mso-position-horizontal-relative:page" filled="f" strokeweight=".14042mm">
            <v:textbox inset="0,0,0,0">
              <w:txbxContent>
                <w:p w14:paraId="1047B060" w14:textId="77777777" w:rsidR="00C36271" w:rsidRDefault="00000000">
                  <w:pPr>
                    <w:pStyle w:val="a3"/>
                    <w:spacing w:before="73"/>
                    <w:ind w:left="59"/>
                  </w:pPr>
                  <w:r>
                    <w:rPr>
                      <w:color w:val="214987"/>
                    </w:rPr>
                    <w:t>SELECT</w:t>
                  </w:r>
                  <w:r>
                    <w:rPr>
                      <w:color w:val="214987"/>
                      <w:spacing w:val="-7"/>
                    </w:rPr>
                    <w:t xml:space="preserve"> </w:t>
                  </w:r>
                  <w:r>
                    <w:t>id,</w:t>
                  </w:r>
                  <w:r>
                    <w:rPr>
                      <w:spacing w:val="-5"/>
                    </w:rPr>
                    <w:t xml:space="preserve"> </w:t>
                  </w:r>
                  <w:r>
                    <w:t>title,</w:t>
                  </w:r>
                  <w:r>
                    <w:rPr>
                      <w:spacing w:val="-6"/>
                    </w:rPr>
                    <w:t xml:space="preserve"> </w:t>
                  </w:r>
                  <w:r>
                    <w:t>type,</w:t>
                  </w:r>
                  <w:r>
                    <w:rPr>
                      <w:spacing w:val="-4"/>
                    </w:rPr>
                    <w:t xml:space="preserve"> </w:t>
                  </w:r>
                  <w:r>
                    <w:t>price</w:t>
                  </w:r>
                  <w:r>
                    <w:rPr>
                      <w:spacing w:val="-5"/>
                    </w:rPr>
                    <w:t xml:space="preserve"> </w:t>
                  </w:r>
                  <w:r>
                    <w:rPr>
                      <w:color w:val="214987"/>
                    </w:rPr>
                    <w:t>FROM</w:t>
                  </w:r>
                  <w:r>
                    <w:rPr>
                      <w:color w:val="214987"/>
                      <w:spacing w:val="-4"/>
                    </w:rPr>
                    <w:t xml:space="preserve"> </w:t>
                  </w:r>
                  <w:r>
                    <w:t>books</w:t>
                  </w:r>
                  <w:r>
                    <w:rPr>
                      <w:spacing w:val="-5"/>
                    </w:rPr>
                    <w:t xml:space="preserve"> </w:t>
                  </w:r>
                  <w:r>
                    <w:rPr>
                      <w:color w:val="214987"/>
                    </w:rPr>
                    <w:t>AS</w:t>
                  </w:r>
                  <w:r>
                    <w:rPr>
                      <w:color w:val="214987"/>
                      <w:spacing w:val="-4"/>
                    </w:rPr>
                    <w:t xml:space="preserve"> </w:t>
                  </w:r>
                  <w:r>
                    <w:t>OF</w:t>
                  </w:r>
                  <w:r>
                    <w:rPr>
                      <w:spacing w:val="-5"/>
                    </w:rPr>
                    <w:t xml:space="preserve"> </w:t>
                  </w:r>
                  <w:r>
                    <w:rPr>
                      <w:color w:val="214987"/>
                    </w:rPr>
                    <w:t>TIMESTAMP</w:t>
                  </w:r>
                  <w:r>
                    <w:rPr>
                      <w:color w:val="214987"/>
                      <w:spacing w:val="-4"/>
                    </w:rPr>
                    <w:t xml:space="preserve"> </w:t>
                  </w:r>
                  <w:r>
                    <w:rPr>
                      <w:color w:val="4F9905"/>
                    </w:rPr>
                    <w:t>'2022-04-20</w:t>
                  </w:r>
                  <w:r>
                    <w:rPr>
                      <w:color w:val="4F9905"/>
                      <w:spacing w:val="-5"/>
                    </w:rPr>
                    <w:t xml:space="preserve"> </w:t>
                  </w:r>
                  <w:r>
                    <w:rPr>
                      <w:color w:val="4F9905"/>
                    </w:rPr>
                    <w:t>15:20:00'</w:t>
                  </w:r>
                  <w:r>
                    <w:rPr>
                      <w:color w:val="4F9905"/>
                      <w:spacing w:val="-4"/>
                    </w:rPr>
                    <w:t xml:space="preserve"> </w:t>
                  </w:r>
                  <w:r>
                    <w:rPr>
                      <w:color w:val="214987"/>
                    </w:rPr>
                    <w:t>ORDER</w:t>
                  </w:r>
                  <w:r>
                    <w:rPr>
                      <w:color w:val="214987"/>
                      <w:spacing w:val="-4"/>
                    </w:rPr>
                    <w:t xml:space="preserve"> </w:t>
                  </w:r>
                  <w:r>
                    <w:rPr>
                      <w:color w:val="214987"/>
                      <w:spacing w:val="-5"/>
                    </w:rPr>
                    <w:t>BY</w:t>
                  </w:r>
                </w:p>
                <w:p w14:paraId="294607B3" w14:textId="77777777" w:rsidR="00C36271" w:rsidRDefault="00000000">
                  <w:pPr>
                    <w:pStyle w:val="a3"/>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xml:space="preserve"> </w:t>
                  </w:r>
                  <w:r>
                    <w:t>published_at</w:t>
                  </w:r>
                  <w:r>
                    <w:rPr>
                      <w:spacing w:val="-14"/>
                    </w:rPr>
                    <w:t xml:space="preserve"> </w:t>
                  </w:r>
                  <w:r>
                    <w:rPr>
                      <w:color w:val="214987"/>
                    </w:rPr>
                    <w:t>DESC</w:t>
                  </w:r>
                  <w:r>
                    <w:rPr>
                      <w:color w:val="214987"/>
                      <w:spacing w:val="-13"/>
                    </w:rPr>
                    <w:t xml:space="preserve"> </w:t>
                  </w:r>
                  <w:r>
                    <w:rPr>
                      <w:color w:val="214987"/>
                    </w:rPr>
                    <w:t>LIMIT</w:t>
                  </w:r>
                  <w:r>
                    <w:rPr>
                      <w:color w:val="214987"/>
                      <w:spacing w:val="-13"/>
                    </w:rPr>
                    <w:t xml:space="preserve"> </w:t>
                  </w:r>
                  <w:r>
                    <w:rPr>
                      <w:spacing w:val="-5"/>
                    </w:rPr>
                    <w:t>5;</w:t>
                  </w:r>
                </w:p>
              </w:txbxContent>
            </v:textbox>
            <w10:wrap type="topAndBottom" anchorx="page"/>
          </v:shape>
        </w:pict>
      </w:r>
      <w:r>
        <w:rPr>
          <w:rFonts w:ascii="文泉驿微米黑" w:eastAsia="文泉驿微米黑" w:hint="eastAsia"/>
          <w:spacing w:val="-7"/>
          <w:sz w:val="20"/>
        </w:rPr>
        <w:t xml:space="preserve">在 </w:t>
      </w:r>
      <w:r>
        <w:rPr>
          <w:rFonts w:ascii="文泉驿微米黑" w:eastAsia="文泉驿微米黑" w:hint="eastAsia"/>
          <w:sz w:val="16"/>
        </w:rPr>
        <w:t>SQL</w:t>
      </w:r>
      <w:r>
        <w:rPr>
          <w:rFonts w:ascii="文泉驿微米黑" w:eastAsia="文泉驿微米黑" w:hint="eastAsia"/>
          <w:spacing w:val="-3"/>
          <w:sz w:val="16"/>
        </w:rPr>
        <w:t xml:space="preserve"> </w:t>
      </w:r>
      <w:r>
        <w:rPr>
          <w:rFonts w:ascii="文泉驿微米黑" w:eastAsia="文泉驿微米黑" w:hint="eastAsia"/>
          <w:spacing w:val="-1"/>
          <w:sz w:val="20"/>
        </w:rPr>
        <w:t xml:space="preserve">中，你可以在上述价格的查询语句当中添加上 </w:t>
      </w:r>
      <w:r>
        <w:rPr>
          <w:sz w:val="16"/>
        </w:rPr>
        <w:t>AS</w:t>
      </w:r>
      <w:r>
        <w:rPr>
          <w:spacing w:val="-6"/>
          <w:sz w:val="16"/>
        </w:rPr>
        <w:t xml:space="preserve"> </w:t>
      </w:r>
      <w:r>
        <w:rPr>
          <w:sz w:val="16"/>
        </w:rPr>
        <w:t>OF</w:t>
      </w:r>
      <w:r>
        <w:rPr>
          <w:spacing w:val="-5"/>
          <w:sz w:val="16"/>
        </w:rPr>
        <w:t xml:space="preserve"> </w:t>
      </w:r>
      <w:r>
        <w:rPr>
          <w:sz w:val="16"/>
        </w:rPr>
        <w:t>TIMESTAMP</w:t>
      </w:r>
      <w:r>
        <w:rPr>
          <w:spacing w:val="-5"/>
          <w:sz w:val="16"/>
        </w:rPr>
        <w:t xml:space="preserve"> </w:t>
      </w:r>
      <w:r>
        <w:rPr>
          <w:sz w:val="16"/>
        </w:rPr>
        <w:t>&lt;datetime</w:t>
      </w:r>
      <w:r>
        <w:rPr>
          <w:spacing w:val="-27"/>
          <w:sz w:val="16"/>
        </w:rPr>
        <w:t xml:space="preserve">&gt; </w:t>
      </w:r>
      <w:r>
        <w:rPr>
          <w:rFonts w:ascii="文泉驿微米黑" w:eastAsia="文泉驿微米黑" w:hint="eastAsia"/>
          <w:sz w:val="20"/>
        </w:rPr>
        <w:t>语句查看到固定时间点之</w:t>
      </w:r>
      <w:r>
        <w:rPr>
          <w:rFonts w:ascii="文泉驿微米黑" w:eastAsia="文泉驿微米黑" w:hint="eastAsia"/>
          <w:spacing w:val="-2"/>
          <w:sz w:val="20"/>
        </w:rPr>
        <w:t>前这本书的价格。</w:t>
      </w:r>
    </w:p>
    <w:p w14:paraId="07E0DF73" w14:textId="77777777" w:rsidR="00C36271" w:rsidRDefault="00C36271">
      <w:pPr>
        <w:pStyle w:val="a3"/>
        <w:spacing w:before="9"/>
        <w:rPr>
          <w:rFonts w:ascii="文泉驿微米黑"/>
          <w:sz w:val="9"/>
        </w:rPr>
      </w:pPr>
    </w:p>
    <w:p w14:paraId="58E8E630" w14:textId="77777777" w:rsidR="00C36271" w:rsidRDefault="00000000">
      <w:pPr>
        <w:pStyle w:val="3"/>
        <w:spacing w:before="52"/>
      </w:pPr>
      <w:r>
        <w:pict w14:anchorId="496809AC">
          <v:group id="docshapegroup1078" o:spid="_x0000_s2818" style="position:absolute;left:0;text-align:left;margin-left:68.6pt;margin-top:20.7pt;width:474.8pt;height:150.25pt;z-index:-15403008;mso-wrap-distance-left:0;mso-wrap-distance-right:0;mso-position-horizontal-relative:page" coordorigin="1372,414" coordsize="9496,3005">
            <v:shape id="docshape1079" o:spid="_x0000_s2828" style="position:absolute;left:1372;top:413;width:9496;height:3005" coordorigin="1372,414" coordsize="9496,3005" o:spt="100" adj="0,,0" path="m1376,481r,-67m1372,418r68,m1440,418r9360,m10800,418r68,m10864,481r,-67m1376,768r,-287m10864,768r,-287m1376,1055r,-287m10864,1055r,-287m1376,1342r,-287m10864,1342r,-287m1376,1629r,-287m10864,1629r,-287m1376,1916r,-287m10864,1916r,-287m1376,2203r,-287m10864,2203r,-287m1376,2490r,-287m10864,2490r,-287m1376,2777r,-287m10864,2777r,-287m1376,3064r,-287m10864,3064r,-287m1376,3351r,-287m10864,3351r,-287m1376,3418r,-67m1372,3414r68,m1440,3414r9360,m10800,3414r68,m10864,3418r,-67e" filled="f" strokeweight=".14042mm">
              <v:stroke joinstyle="round"/>
              <v:formulas/>
              <v:path arrowok="t" o:connecttype="segments"/>
            </v:shape>
            <v:shape id="docshape1080" o:spid="_x0000_s2827" type="#_x0000_t202" style="position:absolute;left:1440;top:532;width:7517;height:1049" filled="f" stroked="f">
              <v:textbox inset="0,0,0,0">
                <w:txbxContent>
                  <w:p w14:paraId="30996D92" w14:textId="77777777" w:rsidR="00C36271" w:rsidRDefault="00000000">
                    <w:pPr>
                      <w:tabs>
                        <w:tab w:val="left" w:leader="hyphen" w:pos="7399"/>
                      </w:tabs>
                      <w:spacing w:line="225" w:lineRule="exact"/>
                      <w:rPr>
                        <w:sz w:val="16"/>
                      </w:rPr>
                    </w:pPr>
                    <w:r>
                      <w:rPr>
                        <w:spacing w:val="-2"/>
                        <w:sz w:val="16"/>
                      </w:rPr>
                      <w:t>+------------+------------------------------+-----------------------</w:t>
                    </w:r>
                    <w:r>
                      <w:rPr>
                        <w:spacing w:val="-10"/>
                        <w:sz w:val="16"/>
                      </w:rPr>
                      <w:t>+</w:t>
                    </w:r>
                    <w:r>
                      <w:rPr>
                        <w:rFonts w:ascii="Times New Roman"/>
                        <w:sz w:val="16"/>
                      </w:rPr>
                      <w:tab/>
                    </w:r>
                    <w:r>
                      <w:rPr>
                        <w:spacing w:val="-10"/>
                        <w:sz w:val="16"/>
                      </w:rPr>
                      <w:t>+</w:t>
                    </w:r>
                  </w:p>
                  <w:p w14:paraId="090D4F16" w14:textId="77777777" w:rsidR="00C36271" w:rsidRDefault="00000000">
                    <w:pPr>
                      <w:tabs>
                        <w:tab w:val="left" w:pos="1249"/>
                        <w:tab w:val="left" w:pos="4228"/>
                        <w:tab w:val="left" w:pos="6535"/>
                      </w:tabs>
                      <w:spacing w:before="23"/>
                      <w:rPr>
                        <w:sz w:val="16"/>
                      </w:rPr>
                    </w:pPr>
                    <w:r>
                      <w:rPr>
                        <w:sz w:val="16"/>
                      </w:rPr>
                      <w:t>|</w:t>
                    </w:r>
                    <w:r>
                      <w:rPr>
                        <w:spacing w:val="-1"/>
                        <w:sz w:val="16"/>
                      </w:rPr>
                      <w:t xml:space="preserve"> </w:t>
                    </w:r>
                    <w:r>
                      <w:rPr>
                        <w:spacing w:val="-7"/>
                        <w:sz w:val="16"/>
                      </w:rPr>
                      <w:t>id</w:t>
                    </w:r>
                    <w:r>
                      <w:rPr>
                        <w:sz w:val="16"/>
                      </w:rPr>
                      <w:tab/>
                      <w:t>|</w:t>
                    </w:r>
                    <w:r>
                      <w:rPr>
                        <w:spacing w:val="-1"/>
                        <w:sz w:val="16"/>
                      </w:rPr>
                      <w:t xml:space="preserve"> </w:t>
                    </w:r>
                    <w:r>
                      <w:rPr>
                        <w:spacing w:val="-4"/>
                        <w:sz w:val="16"/>
                      </w:rPr>
                      <w:t>title</w:t>
                    </w:r>
                    <w:r>
                      <w:rPr>
                        <w:sz w:val="16"/>
                      </w:rPr>
                      <w:tab/>
                      <w:t>|</w:t>
                    </w:r>
                    <w:r>
                      <w:rPr>
                        <w:spacing w:val="-1"/>
                        <w:sz w:val="16"/>
                      </w:rPr>
                      <w:t xml:space="preserve"> </w:t>
                    </w:r>
                    <w:r>
                      <w:rPr>
                        <w:spacing w:val="-4"/>
                        <w:sz w:val="16"/>
                      </w:rPr>
                      <w:t>type</w:t>
                    </w:r>
                    <w:r>
                      <w:rPr>
                        <w:sz w:val="16"/>
                      </w:rPr>
                      <w:tab/>
                      <w:t>|</w:t>
                    </w:r>
                    <w:r>
                      <w:rPr>
                        <w:spacing w:val="-2"/>
                        <w:sz w:val="16"/>
                      </w:rPr>
                      <w:t xml:space="preserve"> </w:t>
                    </w:r>
                    <w:r>
                      <w:rPr>
                        <w:sz w:val="16"/>
                      </w:rPr>
                      <w:t>price</w:t>
                    </w:r>
                    <w:r>
                      <w:rPr>
                        <w:spacing w:val="46"/>
                        <w:w w:val="150"/>
                        <w:sz w:val="16"/>
                      </w:rPr>
                      <w:t xml:space="preserve"> </w:t>
                    </w:r>
                    <w:r>
                      <w:rPr>
                        <w:spacing w:val="-10"/>
                        <w:sz w:val="16"/>
                      </w:rPr>
                      <w:t>|</w:t>
                    </w:r>
                  </w:p>
                  <w:p w14:paraId="5E9FB8AF" w14:textId="77777777" w:rsidR="00C36271" w:rsidRDefault="00000000">
                    <w:pPr>
                      <w:tabs>
                        <w:tab w:val="left" w:leader="hyphen" w:pos="7399"/>
                      </w:tabs>
                      <w:spacing w:before="24"/>
                      <w:rPr>
                        <w:sz w:val="16"/>
                      </w:rPr>
                    </w:pPr>
                    <w:r>
                      <w:rPr>
                        <w:spacing w:val="-2"/>
                        <w:sz w:val="16"/>
                      </w:rPr>
                      <w:t>+------------+------------------------------+-----------------------</w:t>
                    </w:r>
                    <w:r>
                      <w:rPr>
                        <w:spacing w:val="-10"/>
                        <w:sz w:val="16"/>
                      </w:rPr>
                      <w:t>+</w:t>
                    </w:r>
                    <w:r>
                      <w:rPr>
                        <w:rFonts w:ascii="Times New Roman"/>
                        <w:sz w:val="16"/>
                      </w:rPr>
                      <w:tab/>
                    </w:r>
                    <w:r>
                      <w:rPr>
                        <w:spacing w:val="-10"/>
                        <w:sz w:val="16"/>
                      </w:rPr>
                      <w:t>+</w:t>
                    </w:r>
                  </w:p>
                  <w:p w14:paraId="307D0C88" w14:textId="77777777" w:rsidR="00C36271" w:rsidRDefault="00000000">
                    <w:pPr>
                      <w:tabs>
                        <w:tab w:val="left" w:pos="6535"/>
                      </w:tabs>
                      <w:spacing w:before="24" w:line="225" w:lineRule="exact"/>
                      <w:rPr>
                        <w:sz w:val="16"/>
                      </w:rPr>
                    </w:pPr>
                    <w:r>
                      <w:rPr>
                        <w:sz w:val="16"/>
                      </w:rPr>
                      <w:t>|</w:t>
                    </w:r>
                    <w:r>
                      <w:rPr>
                        <w:spacing w:val="-5"/>
                        <w:sz w:val="16"/>
                      </w:rPr>
                      <w:t xml:space="preserve"> </w:t>
                    </w:r>
                    <w:r>
                      <w:rPr>
                        <w:sz w:val="16"/>
                      </w:rPr>
                      <w:t>3181093216</w:t>
                    </w:r>
                    <w:r>
                      <w:rPr>
                        <w:spacing w:val="-4"/>
                        <w:sz w:val="16"/>
                      </w:rPr>
                      <w:t xml:space="preserve"> </w:t>
                    </w:r>
                    <w:r>
                      <w:rPr>
                        <w:sz w:val="16"/>
                      </w:rPr>
                      <w:t>|</w:t>
                    </w:r>
                    <w:r>
                      <w:rPr>
                        <w:spacing w:val="-3"/>
                        <w:sz w:val="16"/>
                      </w:rPr>
                      <w:t xml:space="preserve"> </w:t>
                    </w:r>
                    <w:r>
                      <w:rPr>
                        <w:sz w:val="16"/>
                      </w:rPr>
                      <w:t>The</w:t>
                    </w:r>
                    <w:r>
                      <w:rPr>
                        <w:spacing w:val="-3"/>
                        <w:sz w:val="16"/>
                      </w:rPr>
                      <w:t xml:space="preserve"> </w:t>
                    </w:r>
                    <w:r>
                      <w:rPr>
                        <w:sz w:val="16"/>
                      </w:rPr>
                      <w:t>Story</w:t>
                    </w:r>
                    <w:r>
                      <w:rPr>
                        <w:spacing w:val="-3"/>
                        <w:sz w:val="16"/>
                      </w:rPr>
                      <w:t xml:space="preserve"> </w:t>
                    </w:r>
                    <w:r>
                      <w:rPr>
                        <w:sz w:val="16"/>
                      </w:rPr>
                      <w:t>of</w:t>
                    </w:r>
                    <w:r>
                      <w:rPr>
                        <w:spacing w:val="-4"/>
                        <w:sz w:val="16"/>
                      </w:rPr>
                      <w:t xml:space="preserve"> </w:t>
                    </w:r>
                    <w:r>
                      <w:rPr>
                        <w:sz w:val="16"/>
                      </w:rPr>
                      <w:t>Droolius</w:t>
                    </w:r>
                    <w:r>
                      <w:rPr>
                        <w:spacing w:val="-3"/>
                        <w:sz w:val="16"/>
                      </w:rPr>
                      <w:t xml:space="preserve"> </w:t>
                    </w:r>
                    <w:r>
                      <w:rPr>
                        <w:sz w:val="16"/>
                      </w:rPr>
                      <w:t>Caesar</w:t>
                    </w:r>
                    <w:r>
                      <w:rPr>
                        <w:spacing w:val="-4"/>
                        <w:sz w:val="16"/>
                      </w:rPr>
                      <w:t xml:space="preserve"> </w:t>
                    </w:r>
                    <w:r>
                      <w:rPr>
                        <w:sz w:val="16"/>
                      </w:rPr>
                      <w:t>|</w:t>
                    </w:r>
                    <w:r>
                      <w:rPr>
                        <w:spacing w:val="-3"/>
                        <w:sz w:val="16"/>
                      </w:rPr>
                      <w:t xml:space="preserve"> </w:t>
                    </w:r>
                    <w:r>
                      <w:rPr>
                        <w:spacing w:val="-2"/>
                        <w:sz w:val="16"/>
                      </w:rPr>
                      <w:t>Novel</w:t>
                    </w:r>
                    <w:r>
                      <w:rPr>
                        <w:sz w:val="16"/>
                      </w:rPr>
                      <w:tab/>
                      <w:t>|</w:t>
                    </w:r>
                    <w:r>
                      <w:rPr>
                        <w:spacing w:val="-5"/>
                        <w:sz w:val="16"/>
                      </w:rPr>
                      <w:t xml:space="preserve"> </w:t>
                    </w:r>
                    <w:r>
                      <w:rPr>
                        <w:sz w:val="16"/>
                      </w:rPr>
                      <w:t>100.00</w:t>
                    </w:r>
                    <w:r>
                      <w:rPr>
                        <w:spacing w:val="-3"/>
                        <w:sz w:val="16"/>
                      </w:rPr>
                      <w:t xml:space="preserve"> </w:t>
                    </w:r>
                    <w:r>
                      <w:rPr>
                        <w:spacing w:val="-10"/>
                        <w:sz w:val="16"/>
                      </w:rPr>
                      <w:t>|</w:t>
                    </w:r>
                  </w:p>
                </w:txbxContent>
              </v:textbox>
            </v:shape>
            <v:shape id="docshape1081" o:spid="_x0000_s2826" type="#_x0000_t202" style="position:absolute;left:1440;top:1679;width:3576;height:1049" filled="f" stroked="f">
              <v:textbox inset="0,0,0,0">
                <w:txbxContent>
                  <w:p w14:paraId="3D5F78C6" w14:textId="77777777" w:rsidR="00C36271" w:rsidRDefault="00000000">
                    <w:pPr>
                      <w:spacing w:line="225" w:lineRule="exact"/>
                      <w:rPr>
                        <w:sz w:val="16"/>
                      </w:rPr>
                    </w:pPr>
                    <w:r>
                      <w:rPr>
                        <w:sz w:val="16"/>
                      </w:rPr>
                      <w:t>|</w:t>
                    </w:r>
                    <w:r>
                      <w:rPr>
                        <w:spacing w:val="-5"/>
                        <w:sz w:val="16"/>
                      </w:rPr>
                      <w:t xml:space="preserve"> </w:t>
                    </w:r>
                    <w:r>
                      <w:rPr>
                        <w:sz w:val="16"/>
                      </w:rPr>
                      <w:t>1064253862</w:t>
                    </w:r>
                    <w:r>
                      <w:rPr>
                        <w:spacing w:val="-4"/>
                        <w:sz w:val="16"/>
                      </w:rPr>
                      <w:t xml:space="preserve"> </w:t>
                    </w:r>
                    <w:r>
                      <w:rPr>
                        <w:sz w:val="16"/>
                      </w:rPr>
                      <w:t>|</w:t>
                    </w:r>
                    <w:r>
                      <w:rPr>
                        <w:spacing w:val="-4"/>
                        <w:sz w:val="16"/>
                      </w:rPr>
                      <w:t xml:space="preserve"> </w:t>
                    </w:r>
                    <w:r>
                      <w:rPr>
                        <w:sz w:val="16"/>
                      </w:rPr>
                      <w:t>Collin</w:t>
                    </w:r>
                    <w:r>
                      <w:rPr>
                        <w:spacing w:val="-3"/>
                        <w:sz w:val="16"/>
                      </w:rPr>
                      <w:t xml:space="preserve"> </w:t>
                    </w:r>
                    <w:r>
                      <w:rPr>
                        <w:spacing w:val="-2"/>
                        <w:sz w:val="16"/>
                      </w:rPr>
                      <w:t>Rolfson</w:t>
                    </w:r>
                  </w:p>
                  <w:p w14:paraId="12A91E4C" w14:textId="77777777" w:rsidR="00C36271" w:rsidRDefault="00000000">
                    <w:pPr>
                      <w:spacing w:before="24"/>
                      <w:rPr>
                        <w:sz w:val="16"/>
                      </w:rPr>
                    </w:pPr>
                    <w:r>
                      <w:rPr>
                        <w:sz w:val="16"/>
                      </w:rPr>
                      <w:t>|</w:t>
                    </w:r>
                    <w:r>
                      <w:rPr>
                        <w:spacing w:val="-5"/>
                        <w:sz w:val="16"/>
                      </w:rPr>
                      <w:t xml:space="preserve"> </w:t>
                    </w:r>
                    <w:r>
                      <w:rPr>
                        <w:sz w:val="16"/>
                      </w:rPr>
                      <w:t>1748583991</w:t>
                    </w:r>
                    <w:r>
                      <w:rPr>
                        <w:spacing w:val="-5"/>
                        <w:sz w:val="16"/>
                      </w:rPr>
                      <w:t xml:space="preserve"> </w:t>
                    </w:r>
                    <w:r>
                      <w:rPr>
                        <w:sz w:val="16"/>
                      </w:rPr>
                      <w:t>|</w:t>
                    </w:r>
                    <w:r>
                      <w:rPr>
                        <w:spacing w:val="-3"/>
                        <w:sz w:val="16"/>
                      </w:rPr>
                      <w:t xml:space="preserve"> </w:t>
                    </w:r>
                    <w:r>
                      <w:rPr>
                        <w:sz w:val="16"/>
                      </w:rPr>
                      <w:t>The</w:t>
                    </w:r>
                    <w:r>
                      <w:rPr>
                        <w:spacing w:val="-4"/>
                        <w:sz w:val="16"/>
                      </w:rPr>
                      <w:t xml:space="preserve"> </w:t>
                    </w:r>
                    <w:r>
                      <w:rPr>
                        <w:sz w:val="16"/>
                      </w:rPr>
                      <w:t>Documentary</w:t>
                    </w:r>
                    <w:r>
                      <w:rPr>
                        <w:spacing w:val="-5"/>
                        <w:sz w:val="16"/>
                      </w:rPr>
                      <w:t xml:space="preserve"> </w:t>
                    </w:r>
                    <w:r>
                      <w:rPr>
                        <w:sz w:val="16"/>
                      </w:rPr>
                      <w:t>of</w:t>
                    </w:r>
                    <w:r>
                      <w:rPr>
                        <w:spacing w:val="-3"/>
                        <w:sz w:val="16"/>
                      </w:rPr>
                      <w:t xml:space="preserve"> </w:t>
                    </w:r>
                    <w:r>
                      <w:rPr>
                        <w:spacing w:val="-5"/>
                        <w:sz w:val="16"/>
                      </w:rPr>
                      <w:t>cat</w:t>
                    </w:r>
                  </w:p>
                  <w:p w14:paraId="7CFBFF54" w14:textId="77777777" w:rsidR="00C36271" w:rsidRDefault="00000000">
                    <w:pPr>
                      <w:spacing w:before="23"/>
                      <w:rPr>
                        <w:sz w:val="16"/>
                      </w:rPr>
                    </w:pPr>
                    <w:r>
                      <w:rPr>
                        <w:sz w:val="16"/>
                      </w:rPr>
                      <w:t>|</w:t>
                    </w:r>
                    <w:r>
                      <w:rPr>
                        <w:spacing w:val="43"/>
                        <w:w w:val="150"/>
                        <w:sz w:val="16"/>
                      </w:rPr>
                      <w:t xml:space="preserve"> </w:t>
                    </w:r>
                    <w:r>
                      <w:rPr>
                        <w:sz w:val="16"/>
                      </w:rPr>
                      <w:t>893930596</w:t>
                    </w:r>
                    <w:r>
                      <w:rPr>
                        <w:spacing w:val="-2"/>
                        <w:sz w:val="16"/>
                      </w:rPr>
                      <w:t xml:space="preserve"> </w:t>
                    </w:r>
                    <w:r>
                      <w:rPr>
                        <w:sz w:val="16"/>
                      </w:rPr>
                      <w:t>|</w:t>
                    </w:r>
                    <w:r>
                      <w:rPr>
                        <w:spacing w:val="-3"/>
                        <w:sz w:val="16"/>
                      </w:rPr>
                      <w:t xml:space="preserve"> </w:t>
                    </w:r>
                    <w:r>
                      <w:rPr>
                        <w:sz w:val="16"/>
                      </w:rPr>
                      <w:t>Myrl</w:t>
                    </w:r>
                    <w:r>
                      <w:rPr>
                        <w:spacing w:val="-2"/>
                        <w:sz w:val="16"/>
                      </w:rPr>
                      <w:t xml:space="preserve"> Hills</w:t>
                    </w:r>
                  </w:p>
                  <w:p w14:paraId="6A7F42C8" w14:textId="77777777" w:rsidR="00C36271" w:rsidRDefault="00000000">
                    <w:pPr>
                      <w:spacing w:before="24" w:line="225" w:lineRule="exact"/>
                      <w:rPr>
                        <w:sz w:val="16"/>
                      </w:rPr>
                    </w:pPr>
                    <w:r>
                      <w:rPr>
                        <w:sz w:val="16"/>
                      </w:rPr>
                      <w:t>|</w:t>
                    </w:r>
                    <w:r>
                      <w:rPr>
                        <w:spacing w:val="-5"/>
                        <w:sz w:val="16"/>
                      </w:rPr>
                      <w:t xml:space="preserve"> </w:t>
                    </w:r>
                    <w:r>
                      <w:rPr>
                        <w:sz w:val="16"/>
                      </w:rPr>
                      <w:t>3062833277</w:t>
                    </w:r>
                    <w:r>
                      <w:rPr>
                        <w:spacing w:val="-4"/>
                        <w:sz w:val="16"/>
                      </w:rPr>
                      <w:t xml:space="preserve"> </w:t>
                    </w:r>
                    <w:r>
                      <w:rPr>
                        <w:sz w:val="16"/>
                      </w:rPr>
                      <w:t>|</w:t>
                    </w:r>
                    <w:r>
                      <w:rPr>
                        <w:spacing w:val="-3"/>
                        <w:sz w:val="16"/>
                      </w:rPr>
                      <w:t xml:space="preserve"> </w:t>
                    </w:r>
                    <w:r>
                      <w:rPr>
                        <w:sz w:val="16"/>
                      </w:rPr>
                      <w:t>Keven</w:t>
                    </w:r>
                    <w:r>
                      <w:rPr>
                        <w:spacing w:val="-3"/>
                        <w:sz w:val="16"/>
                      </w:rPr>
                      <w:t xml:space="preserve"> </w:t>
                    </w:r>
                    <w:r>
                      <w:rPr>
                        <w:spacing w:val="-2"/>
                        <w:sz w:val="16"/>
                      </w:rPr>
                      <w:t>Wyman</w:t>
                    </w:r>
                  </w:p>
                </w:txbxContent>
              </v:textbox>
            </v:shape>
            <v:shape id="docshape1082" o:spid="_x0000_s2825" type="#_x0000_t202" style="position:absolute;left:5668;top:1679;width:3288;height:188" filled="f" stroked="f">
              <v:textbox inset="0,0,0,0">
                <w:txbxContent>
                  <w:p w14:paraId="28E5C31D" w14:textId="77777777" w:rsidR="00C36271" w:rsidRDefault="00000000">
                    <w:pPr>
                      <w:spacing w:line="188" w:lineRule="exact"/>
                      <w:rPr>
                        <w:sz w:val="16"/>
                      </w:rPr>
                    </w:pPr>
                    <w:r>
                      <w:rPr>
                        <w:sz w:val="16"/>
                      </w:rPr>
                      <w:t>|</w:t>
                    </w:r>
                    <w:r>
                      <w:rPr>
                        <w:spacing w:val="-4"/>
                        <w:sz w:val="16"/>
                      </w:rPr>
                      <w:t xml:space="preserve"> </w:t>
                    </w:r>
                    <w:r>
                      <w:rPr>
                        <w:sz w:val="16"/>
                      </w:rPr>
                      <w:t>Education</w:t>
                    </w:r>
                    <w:r>
                      <w:rPr>
                        <w:spacing w:val="-3"/>
                        <w:sz w:val="16"/>
                      </w:rPr>
                      <w:t xml:space="preserve"> </w:t>
                    </w:r>
                    <w:r>
                      <w:rPr>
                        <w:sz w:val="16"/>
                      </w:rPr>
                      <w:t>&amp;</w:t>
                    </w:r>
                    <w:r>
                      <w:rPr>
                        <w:spacing w:val="-3"/>
                        <w:sz w:val="16"/>
                      </w:rPr>
                      <w:t xml:space="preserve"> </w:t>
                    </w:r>
                    <w:r>
                      <w:rPr>
                        <w:sz w:val="16"/>
                      </w:rPr>
                      <w:t>Reference</w:t>
                    </w:r>
                    <w:r>
                      <w:rPr>
                        <w:spacing w:val="-4"/>
                        <w:sz w:val="16"/>
                      </w:rPr>
                      <w:t xml:space="preserve"> </w:t>
                    </w:r>
                    <w:r>
                      <w:rPr>
                        <w:sz w:val="16"/>
                      </w:rPr>
                      <w:t>|</w:t>
                    </w:r>
                    <w:r>
                      <w:rPr>
                        <w:spacing w:val="42"/>
                        <w:w w:val="150"/>
                        <w:sz w:val="16"/>
                      </w:rPr>
                      <w:t xml:space="preserve"> </w:t>
                    </w:r>
                    <w:r>
                      <w:rPr>
                        <w:sz w:val="16"/>
                      </w:rPr>
                      <w:t>92.85</w:t>
                    </w:r>
                    <w:r>
                      <w:rPr>
                        <w:spacing w:val="-3"/>
                        <w:sz w:val="16"/>
                      </w:rPr>
                      <w:t xml:space="preserve"> </w:t>
                    </w:r>
                    <w:r>
                      <w:rPr>
                        <w:spacing w:val="-10"/>
                        <w:sz w:val="16"/>
                      </w:rPr>
                      <w:t>|</w:t>
                    </w:r>
                  </w:p>
                </w:txbxContent>
              </v:textbox>
            </v:shape>
            <v:shape id="docshape1083" o:spid="_x0000_s2824" type="#_x0000_t202" style="position:absolute;left:5668;top:1966;width:981;height:188" filled="f" stroked="f">
              <v:textbox inset="0,0,0,0">
                <w:txbxContent>
                  <w:p w14:paraId="37714191" w14:textId="77777777" w:rsidR="00C36271" w:rsidRDefault="00000000">
                    <w:pPr>
                      <w:spacing w:line="188" w:lineRule="exact"/>
                      <w:rPr>
                        <w:sz w:val="16"/>
                      </w:rPr>
                    </w:pPr>
                    <w:r>
                      <w:rPr>
                        <w:sz w:val="16"/>
                      </w:rPr>
                      <w:t>|</w:t>
                    </w:r>
                    <w:r>
                      <w:rPr>
                        <w:spacing w:val="-1"/>
                        <w:sz w:val="16"/>
                      </w:rPr>
                      <w:t xml:space="preserve"> </w:t>
                    </w:r>
                    <w:r>
                      <w:rPr>
                        <w:spacing w:val="-2"/>
                        <w:sz w:val="16"/>
                      </w:rPr>
                      <w:t>Magazine</w:t>
                    </w:r>
                  </w:p>
                </w:txbxContent>
              </v:textbox>
            </v:shape>
            <v:shape id="docshape1084" o:spid="_x0000_s2823" type="#_x0000_t202" style="position:absolute;left:7975;top:1966;width:981;height:188" filled="f" stroked="f">
              <v:textbox inset="0,0,0,0">
                <w:txbxContent>
                  <w:p w14:paraId="3A8BFDE7" w14:textId="77777777" w:rsidR="00C36271" w:rsidRDefault="00000000">
                    <w:pPr>
                      <w:spacing w:line="188" w:lineRule="exact"/>
                      <w:rPr>
                        <w:sz w:val="16"/>
                      </w:rPr>
                    </w:pPr>
                    <w:r>
                      <w:rPr>
                        <w:sz w:val="16"/>
                      </w:rPr>
                      <w:t>|</w:t>
                    </w:r>
                    <w:r>
                      <w:rPr>
                        <w:spacing w:val="-3"/>
                        <w:sz w:val="16"/>
                      </w:rPr>
                      <w:t xml:space="preserve"> </w:t>
                    </w:r>
                    <w:r>
                      <w:rPr>
                        <w:sz w:val="16"/>
                      </w:rPr>
                      <w:t>159.75</w:t>
                    </w:r>
                    <w:r>
                      <w:rPr>
                        <w:spacing w:val="-3"/>
                        <w:sz w:val="16"/>
                      </w:rPr>
                      <w:t xml:space="preserve"> </w:t>
                    </w:r>
                    <w:r>
                      <w:rPr>
                        <w:spacing w:val="-10"/>
                        <w:sz w:val="16"/>
                      </w:rPr>
                      <w:t>|</w:t>
                    </w:r>
                  </w:p>
                </w:txbxContent>
              </v:textbox>
            </v:shape>
            <v:shape id="docshape1085" o:spid="_x0000_s2822" type="#_x0000_t202" style="position:absolute;left:5668;top:2253;width:3288;height:188" filled="f" stroked="f">
              <v:textbox inset="0,0,0,0">
                <w:txbxContent>
                  <w:p w14:paraId="1DA1EEAF" w14:textId="77777777" w:rsidR="00C36271" w:rsidRDefault="00000000">
                    <w:pPr>
                      <w:spacing w:line="188" w:lineRule="exact"/>
                      <w:rPr>
                        <w:sz w:val="16"/>
                      </w:rPr>
                    </w:pPr>
                    <w:r>
                      <w:rPr>
                        <w:sz w:val="16"/>
                      </w:rPr>
                      <w:t>|</w:t>
                    </w:r>
                    <w:r>
                      <w:rPr>
                        <w:spacing w:val="-5"/>
                        <w:sz w:val="16"/>
                      </w:rPr>
                      <w:t xml:space="preserve"> </w:t>
                    </w:r>
                    <w:r>
                      <w:rPr>
                        <w:sz w:val="16"/>
                      </w:rPr>
                      <w:t>Education</w:t>
                    </w:r>
                    <w:r>
                      <w:rPr>
                        <w:spacing w:val="-3"/>
                        <w:sz w:val="16"/>
                      </w:rPr>
                      <w:t xml:space="preserve"> </w:t>
                    </w:r>
                    <w:r>
                      <w:rPr>
                        <w:sz w:val="16"/>
                      </w:rPr>
                      <w:t>&amp;</w:t>
                    </w:r>
                    <w:r>
                      <w:rPr>
                        <w:spacing w:val="-4"/>
                        <w:sz w:val="16"/>
                      </w:rPr>
                      <w:t xml:space="preserve"> </w:t>
                    </w:r>
                    <w:r>
                      <w:rPr>
                        <w:sz w:val="16"/>
                      </w:rPr>
                      <w:t>Reference</w:t>
                    </w:r>
                    <w:r>
                      <w:rPr>
                        <w:spacing w:val="-4"/>
                        <w:sz w:val="16"/>
                      </w:rPr>
                      <w:t xml:space="preserve"> </w:t>
                    </w:r>
                    <w:r>
                      <w:rPr>
                        <w:sz w:val="16"/>
                      </w:rPr>
                      <w:t>|</w:t>
                    </w:r>
                    <w:r>
                      <w:rPr>
                        <w:spacing w:val="-4"/>
                        <w:sz w:val="16"/>
                      </w:rPr>
                      <w:t xml:space="preserve"> </w:t>
                    </w:r>
                    <w:r>
                      <w:rPr>
                        <w:sz w:val="16"/>
                      </w:rPr>
                      <w:t>356.85</w:t>
                    </w:r>
                    <w:r>
                      <w:rPr>
                        <w:spacing w:val="-4"/>
                        <w:sz w:val="16"/>
                      </w:rPr>
                      <w:t xml:space="preserve"> </w:t>
                    </w:r>
                    <w:r>
                      <w:rPr>
                        <w:spacing w:val="-10"/>
                        <w:sz w:val="16"/>
                      </w:rPr>
                      <w:t>|</w:t>
                    </w:r>
                  </w:p>
                </w:txbxContent>
              </v:textbox>
            </v:shape>
            <v:shape id="docshape1086" o:spid="_x0000_s2821" type="#_x0000_t202" style="position:absolute;left:5668;top:2540;width:597;height:188" filled="f" stroked="f">
              <v:textbox inset="0,0,0,0">
                <w:txbxContent>
                  <w:p w14:paraId="2320B10D" w14:textId="77777777" w:rsidR="00C36271" w:rsidRDefault="00000000">
                    <w:pPr>
                      <w:spacing w:line="188" w:lineRule="exact"/>
                      <w:rPr>
                        <w:sz w:val="16"/>
                      </w:rPr>
                    </w:pPr>
                    <w:r>
                      <w:rPr>
                        <w:sz w:val="16"/>
                      </w:rPr>
                      <w:t>|</w:t>
                    </w:r>
                    <w:r>
                      <w:rPr>
                        <w:spacing w:val="-1"/>
                        <w:sz w:val="16"/>
                      </w:rPr>
                      <w:t xml:space="preserve"> </w:t>
                    </w:r>
                    <w:r>
                      <w:rPr>
                        <w:spacing w:val="-4"/>
                        <w:sz w:val="16"/>
                      </w:rPr>
                      <w:t>Life</w:t>
                    </w:r>
                  </w:p>
                </w:txbxContent>
              </v:textbox>
            </v:shape>
            <v:shape id="docshape1087" o:spid="_x0000_s2820" type="#_x0000_t202" style="position:absolute;left:7975;top:2540;width:981;height:188" filled="f" stroked="f">
              <v:textbox inset="0,0,0,0">
                <w:txbxContent>
                  <w:p w14:paraId="64A76313" w14:textId="77777777" w:rsidR="00C36271" w:rsidRDefault="00000000">
                    <w:pPr>
                      <w:spacing w:line="188" w:lineRule="exact"/>
                      <w:rPr>
                        <w:sz w:val="16"/>
                      </w:rPr>
                    </w:pPr>
                    <w:r>
                      <w:rPr>
                        <w:sz w:val="16"/>
                      </w:rPr>
                      <w:t>|</w:t>
                    </w:r>
                    <w:r>
                      <w:rPr>
                        <w:spacing w:val="-3"/>
                        <w:sz w:val="16"/>
                      </w:rPr>
                      <w:t xml:space="preserve"> </w:t>
                    </w:r>
                    <w:r>
                      <w:rPr>
                        <w:sz w:val="16"/>
                      </w:rPr>
                      <w:t>477.91</w:t>
                    </w:r>
                    <w:r>
                      <w:rPr>
                        <w:spacing w:val="-3"/>
                        <w:sz w:val="16"/>
                      </w:rPr>
                      <w:t xml:space="preserve"> </w:t>
                    </w:r>
                    <w:r>
                      <w:rPr>
                        <w:spacing w:val="-10"/>
                        <w:sz w:val="16"/>
                      </w:rPr>
                      <w:t>|</w:t>
                    </w:r>
                  </w:p>
                </w:txbxContent>
              </v:textbox>
            </v:shape>
            <v:shape id="docshape1088" o:spid="_x0000_s2819" type="#_x0000_t202" style="position:absolute;left:1440;top:2827;width:7516;height:475" filled="f" stroked="f">
              <v:textbox inset="0,0,0,0">
                <w:txbxContent>
                  <w:p w14:paraId="3E761C8E" w14:textId="77777777" w:rsidR="00C36271" w:rsidRDefault="00000000">
                    <w:pPr>
                      <w:tabs>
                        <w:tab w:val="left" w:leader="hyphen" w:pos="7399"/>
                      </w:tabs>
                      <w:spacing w:line="225" w:lineRule="exact"/>
                      <w:rPr>
                        <w:sz w:val="16"/>
                      </w:rPr>
                    </w:pPr>
                    <w:r>
                      <w:rPr>
                        <w:spacing w:val="-2"/>
                        <w:sz w:val="16"/>
                      </w:rPr>
                      <w:t>+------------+------------------------------+-----------------------</w:t>
                    </w:r>
                    <w:r>
                      <w:rPr>
                        <w:spacing w:val="-10"/>
                        <w:sz w:val="16"/>
                      </w:rPr>
                      <w:t>+</w:t>
                    </w:r>
                    <w:r>
                      <w:rPr>
                        <w:rFonts w:ascii="Times New Roman"/>
                        <w:sz w:val="16"/>
                      </w:rPr>
                      <w:tab/>
                    </w:r>
                    <w:r>
                      <w:rPr>
                        <w:spacing w:val="-10"/>
                        <w:sz w:val="16"/>
                      </w:rPr>
                      <w:t>+</w:t>
                    </w:r>
                  </w:p>
                  <w:p w14:paraId="543250DF" w14:textId="77777777" w:rsidR="00C36271" w:rsidRDefault="00000000">
                    <w:pPr>
                      <w:spacing w:before="23" w:line="225" w:lineRule="exact"/>
                      <w:rPr>
                        <w:sz w:val="16"/>
                      </w:rPr>
                    </w:pPr>
                    <w:r>
                      <w:rPr>
                        <w:sz w:val="16"/>
                      </w:rPr>
                      <w:t>5</w:t>
                    </w:r>
                    <w:r>
                      <w:rPr>
                        <w:spacing w:val="-3"/>
                        <w:sz w:val="16"/>
                      </w:rPr>
                      <w:t xml:space="preserve"> </w:t>
                    </w:r>
                    <w:r>
                      <w:rPr>
                        <w:sz w:val="16"/>
                      </w:rPr>
                      <w:t>rows</w:t>
                    </w:r>
                    <w:r>
                      <w:rPr>
                        <w:spacing w:val="-2"/>
                        <w:sz w:val="16"/>
                      </w:rPr>
                      <w:t xml:space="preserve"> </w:t>
                    </w:r>
                    <w:r>
                      <w:rPr>
                        <w:sz w:val="16"/>
                      </w:rPr>
                      <w:t>in</w:t>
                    </w:r>
                    <w:r>
                      <w:rPr>
                        <w:spacing w:val="-2"/>
                        <w:sz w:val="16"/>
                      </w:rPr>
                      <w:t xml:space="preserve"> </w:t>
                    </w:r>
                    <w:r>
                      <w:rPr>
                        <w:sz w:val="16"/>
                      </w:rPr>
                      <w:t>set</w:t>
                    </w:r>
                    <w:r>
                      <w:rPr>
                        <w:spacing w:val="-3"/>
                        <w:sz w:val="16"/>
                      </w:rPr>
                      <w:t xml:space="preserve"> </w:t>
                    </w:r>
                    <w:r>
                      <w:rPr>
                        <w:sz w:val="16"/>
                      </w:rPr>
                      <w:t>(0.01</w:t>
                    </w:r>
                    <w:r>
                      <w:rPr>
                        <w:spacing w:val="-2"/>
                        <w:sz w:val="16"/>
                      </w:rPr>
                      <w:t xml:space="preserve"> </w:t>
                    </w:r>
                    <w:r>
                      <w:rPr>
                        <w:spacing w:val="-4"/>
                        <w:sz w:val="16"/>
                      </w:rPr>
                      <w:t>sec)</w:t>
                    </w:r>
                  </w:p>
                </w:txbxContent>
              </v:textbox>
            </v:shape>
            <w10:wrap type="topAndBottom" anchorx="page"/>
          </v:group>
        </w:pict>
      </w:r>
      <w:r>
        <w:rPr>
          <w:spacing w:val="-4"/>
        </w:rPr>
        <w:t>运行结果为：</w:t>
      </w:r>
    </w:p>
    <w:p w14:paraId="79D3AE1A" w14:textId="77777777" w:rsidR="00C36271" w:rsidRDefault="00C36271">
      <w:pPr>
        <w:pStyle w:val="a3"/>
        <w:spacing w:before="5"/>
        <w:rPr>
          <w:rFonts w:ascii="文泉驿微米黑"/>
          <w:sz w:val="9"/>
        </w:rPr>
      </w:pPr>
    </w:p>
    <w:p w14:paraId="48CB2683" w14:textId="77777777" w:rsidR="00C36271" w:rsidRDefault="00000000">
      <w:pPr>
        <w:spacing w:before="52"/>
        <w:ind w:left="220"/>
        <w:rPr>
          <w:rFonts w:ascii="文泉驿微米黑" w:eastAsia="文泉驿微米黑"/>
          <w:sz w:val="20"/>
        </w:rPr>
      </w:pPr>
      <w:r>
        <w:rPr>
          <w:rFonts w:ascii="文泉驿微米黑" w:eastAsia="文泉驿微米黑" w:hint="eastAsia"/>
          <w:spacing w:val="-3"/>
          <w:sz w:val="20"/>
        </w:rPr>
        <w:t>除了指定精确的时间点外，你还可以通过：</w:t>
      </w:r>
    </w:p>
    <w:p w14:paraId="34914E3A" w14:textId="77777777" w:rsidR="00C36271" w:rsidRDefault="00C36271">
      <w:pPr>
        <w:pStyle w:val="a3"/>
        <w:spacing w:before="10"/>
        <w:rPr>
          <w:rFonts w:ascii="文泉驿微米黑"/>
          <w:sz w:val="14"/>
        </w:rPr>
      </w:pPr>
    </w:p>
    <w:p w14:paraId="4572CA5B" w14:textId="77777777" w:rsidR="00C36271" w:rsidRDefault="00000000">
      <w:pPr>
        <w:pStyle w:val="a4"/>
        <w:numPr>
          <w:ilvl w:val="0"/>
          <w:numId w:val="58"/>
        </w:numPr>
        <w:tabs>
          <w:tab w:val="left" w:pos="719"/>
        </w:tabs>
        <w:spacing w:line="308" w:lineRule="exact"/>
        <w:ind w:hanging="161"/>
        <w:rPr>
          <w:sz w:val="20"/>
        </w:rPr>
      </w:pPr>
      <w:r>
        <w:rPr>
          <w:rFonts w:ascii="文泉驿等宽微米黑" w:eastAsia="文泉驿等宽微米黑" w:hAnsi="文泉驿等宽微米黑" w:hint="eastAsia"/>
          <w:sz w:val="16"/>
        </w:rPr>
        <w:t>AS</w:t>
      </w:r>
      <w:r>
        <w:rPr>
          <w:rFonts w:ascii="文泉驿等宽微米黑" w:eastAsia="文泉驿等宽微米黑" w:hAnsi="文泉驿等宽微米黑" w:hint="eastAsia"/>
          <w:spacing w:val="-14"/>
          <w:sz w:val="16"/>
        </w:rPr>
        <w:t xml:space="preserve"> </w:t>
      </w:r>
      <w:r>
        <w:rPr>
          <w:rFonts w:ascii="文泉驿等宽微米黑" w:eastAsia="文泉驿等宽微米黑" w:hAnsi="文泉驿等宽微米黑" w:hint="eastAsia"/>
          <w:sz w:val="16"/>
        </w:rPr>
        <w:t>OF</w:t>
      </w:r>
      <w:r>
        <w:rPr>
          <w:rFonts w:ascii="文泉驿等宽微米黑" w:eastAsia="文泉驿等宽微米黑" w:hAnsi="文泉驿等宽微米黑" w:hint="eastAsia"/>
          <w:spacing w:val="-7"/>
          <w:sz w:val="16"/>
        </w:rPr>
        <w:t xml:space="preserve"> </w:t>
      </w:r>
      <w:r>
        <w:rPr>
          <w:rFonts w:ascii="文泉驿等宽微米黑" w:eastAsia="文泉驿等宽微米黑" w:hAnsi="文泉驿等宽微米黑" w:hint="eastAsia"/>
          <w:sz w:val="16"/>
        </w:rPr>
        <w:t>TIMESTAMP</w:t>
      </w:r>
      <w:r>
        <w:rPr>
          <w:rFonts w:ascii="文泉驿等宽微米黑" w:eastAsia="文泉驿等宽微米黑" w:hAnsi="文泉驿等宽微米黑" w:hint="eastAsia"/>
          <w:spacing w:val="-7"/>
          <w:sz w:val="16"/>
        </w:rPr>
        <w:t xml:space="preserve"> </w:t>
      </w:r>
      <w:r>
        <w:rPr>
          <w:rFonts w:ascii="文泉驿等宽微米黑" w:eastAsia="文泉驿等宽微米黑" w:hAnsi="文泉驿等宽微米黑" w:hint="eastAsia"/>
          <w:sz w:val="16"/>
        </w:rPr>
        <w:t>NOW()</w:t>
      </w:r>
      <w:r>
        <w:rPr>
          <w:rFonts w:ascii="文泉驿等宽微米黑" w:eastAsia="文泉驿等宽微米黑" w:hAnsi="文泉驿等宽微米黑" w:hint="eastAsia"/>
          <w:spacing w:val="-4"/>
          <w:sz w:val="16"/>
        </w:rPr>
        <w:t xml:space="preserve">- </w:t>
      </w:r>
      <w:r>
        <w:rPr>
          <w:rFonts w:ascii="文泉驿等宽微米黑" w:eastAsia="文泉驿等宽微米黑" w:hAnsi="文泉驿等宽微米黑" w:hint="eastAsia"/>
          <w:sz w:val="16"/>
        </w:rPr>
        <w:t>INTERVAL</w:t>
      </w:r>
      <w:r>
        <w:rPr>
          <w:rFonts w:ascii="文泉驿等宽微米黑" w:eastAsia="文泉驿等宽微米黑" w:hAnsi="文泉驿等宽微米黑" w:hint="eastAsia"/>
          <w:spacing w:val="-7"/>
          <w:sz w:val="16"/>
        </w:rPr>
        <w:t xml:space="preserve"> </w:t>
      </w:r>
      <w:r>
        <w:rPr>
          <w:rFonts w:ascii="文泉驿等宽微米黑" w:eastAsia="文泉驿等宽微米黑" w:hAnsi="文泉驿等宽微米黑" w:hint="eastAsia"/>
          <w:sz w:val="16"/>
        </w:rPr>
        <w:t>10</w:t>
      </w:r>
      <w:r>
        <w:rPr>
          <w:rFonts w:ascii="文泉驿等宽微米黑" w:eastAsia="文泉驿等宽微米黑" w:hAnsi="文泉驿等宽微米黑" w:hint="eastAsia"/>
          <w:spacing w:val="-7"/>
          <w:sz w:val="16"/>
        </w:rPr>
        <w:t xml:space="preserve"> </w:t>
      </w:r>
      <w:r>
        <w:rPr>
          <w:rFonts w:ascii="文泉驿等宽微米黑" w:eastAsia="文泉驿等宽微米黑" w:hAnsi="文泉驿等宽微米黑" w:hint="eastAsia"/>
          <w:sz w:val="16"/>
        </w:rPr>
        <w:t>SECOND</w:t>
      </w:r>
      <w:r>
        <w:rPr>
          <w:rFonts w:ascii="文泉驿等宽微米黑" w:eastAsia="文泉驿等宽微米黑" w:hAnsi="文泉驿等宽微米黑" w:hint="eastAsia"/>
          <w:spacing w:val="-54"/>
          <w:sz w:val="16"/>
        </w:rPr>
        <w:t xml:space="preserve"> </w:t>
      </w:r>
      <w:r>
        <w:rPr>
          <w:spacing w:val="-3"/>
          <w:sz w:val="20"/>
        </w:rPr>
        <w:t xml:space="preserve">表示读取 </w:t>
      </w:r>
      <w:r>
        <w:rPr>
          <w:sz w:val="16"/>
        </w:rPr>
        <w:t>10</w:t>
      </w:r>
      <w:r>
        <w:rPr>
          <w:spacing w:val="-2"/>
          <w:sz w:val="16"/>
        </w:rPr>
        <w:t xml:space="preserve"> </w:t>
      </w:r>
      <w:r>
        <w:rPr>
          <w:spacing w:val="-2"/>
          <w:sz w:val="20"/>
        </w:rPr>
        <w:t>秒前最新的数据。</w:t>
      </w:r>
    </w:p>
    <w:p w14:paraId="5FC9E33E" w14:textId="77777777" w:rsidR="00C36271" w:rsidRDefault="00000000">
      <w:pPr>
        <w:pStyle w:val="a4"/>
        <w:numPr>
          <w:ilvl w:val="0"/>
          <w:numId w:val="58"/>
        </w:numPr>
        <w:tabs>
          <w:tab w:val="left" w:pos="719"/>
        </w:tabs>
        <w:spacing w:line="287" w:lineRule="exact"/>
        <w:ind w:hanging="161"/>
        <w:rPr>
          <w:sz w:val="20"/>
        </w:rPr>
      </w:pPr>
      <w:r>
        <w:rPr>
          <w:rFonts w:ascii="文泉驿等宽微米黑" w:eastAsia="文泉驿等宽微米黑" w:hAnsi="文泉驿等宽微米黑" w:hint="eastAsia"/>
          <w:sz w:val="16"/>
        </w:rPr>
        <w:t>AS</w:t>
      </w:r>
      <w:r>
        <w:rPr>
          <w:rFonts w:ascii="文泉驿等宽微米黑" w:eastAsia="文泉驿等宽微米黑" w:hAnsi="文泉驿等宽微米黑" w:hint="eastAsia"/>
          <w:spacing w:val="-13"/>
          <w:sz w:val="16"/>
        </w:rPr>
        <w:t xml:space="preserve"> </w:t>
      </w:r>
      <w:r>
        <w:rPr>
          <w:rFonts w:ascii="文泉驿等宽微米黑" w:eastAsia="文泉驿等宽微米黑" w:hAnsi="文泉驿等宽微米黑" w:hint="eastAsia"/>
          <w:sz w:val="16"/>
        </w:rPr>
        <w:t>OF</w:t>
      </w:r>
      <w:r>
        <w:rPr>
          <w:rFonts w:ascii="文泉驿等宽微米黑" w:eastAsia="文泉驿等宽微米黑" w:hAnsi="文泉驿等宽微米黑" w:hint="eastAsia"/>
          <w:spacing w:val="-9"/>
          <w:sz w:val="16"/>
        </w:rPr>
        <w:t xml:space="preserve"> </w:t>
      </w:r>
      <w:r>
        <w:rPr>
          <w:rFonts w:ascii="文泉驿等宽微米黑" w:eastAsia="文泉驿等宽微米黑" w:hAnsi="文泉驿等宽微米黑" w:hint="eastAsia"/>
          <w:sz w:val="16"/>
        </w:rPr>
        <w:t>TIMESTAMP</w:t>
      </w:r>
      <w:r>
        <w:rPr>
          <w:rFonts w:ascii="文泉驿等宽微米黑" w:eastAsia="文泉驿等宽微米黑" w:hAnsi="文泉驿等宽微米黑" w:hint="eastAsia"/>
          <w:spacing w:val="-10"/>
          <w:sz w:val="16"/>
        </w:rPr>
        <w:t xml:space="preserve"> </w:t>
      </w:r>
      <w:r>
        <w:rPr>
          <w:rFonts w:ascii="文泉驿等宽微米黑" w:eastAsia="文泉驿等宽微米黑" w:hAnsi="文泉驿等宽微米黑" w:hint="eastAsia"/>
          <w:sz w:val="16"/>
        </w:rPr>
        <w:t>TIDB_BOUNDED_STALENESS('2016-10-08</w:t>
      </w:r>
      <w:r>
        <w:rPr>
          <w:rFonts w:ascii="文泉驿等宽微米黑" w:eastAsia="文泉驿等宽微米黑" w:hAnsi="文泉驿等宽微米黑" w:hint="eastAsia"/>
          <w:spacing w:val="-9"/>
          <w:sz w:val="16"/>
        </w:rPr>
        <w:t xml:space="preserve"> </w:t>
      </w:r>
      <w:r>
        <w:rPr>
          <w:rFonts w:ascii="文泉驿等宽微米黑" w:eastAsia="文泉驿等宽微米黑" w:hAnsi="文泉驿等宽微米黑" w:hint="eastAsia"/>
          <w:sz w:val="16"/>
        </w:rPr>
        <w:t>16:45:26'</w:t>
      </w:r>
      <w:r>
        <w:rPr>
          <w:rFonts w:ascii="文泉驿等宽微米黑" w:eastAsia="文泉驿等宽微米黑" w:hAnsi="文泉驿等宽微米黑" w:hint="eastAsia"/>
          <w:spacing w:val="-5"/>
          <w:sz w:val="16"/>
        </w:rPr>
        <w:t xml:space="preserve">, </w:t>
      </w:r>
      <w:r>
        <w:rPr>
          <w:rFonts w:ascii="文泉驿等宽微米黑" w:eastAsia="文泉驿等宽微米黑" w:hAnsi="文泉驿等宽微米黑" w:hint="eastAsia"/>
          <w:sz w:val="16"/>
        </w:rPr>
        <w:t>'2016-10-08</w:t>
      </w:r>
      <w:r>
        <w:rPr>
          <w:rFonts w:ascii="文泉驿等宽微米黑" w:eastAsia="文泉驿等宽微米黑" w:hAnsi="文泉驿等宽微米黑" w:hint="eastAsia"/>
          <w:spacing w:val="-10"/>
          <w:sz w:val="16"/>
        </w:rPr>
        <w:t xml:space="preserve"> </w:t>
      </w:r>
      <w:r>
        <w:rPr>
          <w:rFonts w:ascii="文泉驿等宽微米黑" w:eastAsia="文泉驿等宽微米黑" w:hAnsi="文泉驿等宽微米黑" w:hint="eastAsia"/>
          <w:sz w:val="16"/>
        </w:rPr>
        <w:t>16:45:29'</w:t>
      </w:r>
      <w:r>
        <w:rPr>
          <w:rFonts w:ascii="文泉驿等宽微米黑" w:eastAsia="文泉驿等宽微米黑" w:hAnsi="文泉驿等宽微米黑" w:hint="eastAsia"/>
          <w:spacing w:val="-8"/>
          <w:sz w:val="16"/>
        </w:rPr>
        <w:t xml:space="preserve">) </w:t>
      </w:r>
      <w:r>
        <w:rPr>
          <w:spacing w:val="-5"/>
          <w:sz w:val="20"/>
        </w:rPr>
        <w:t>表 示 读</w:t>
      </w:r>
    </w:p>
    <w:p w14:paraId="5F1FA7B9" w14:textId="77777777" w:rsidR="00C36271" w:rsidRDefault="00000000">
      <w:pPr>
        <w:spacing w:line="287" w:lineRule="exact"/>
        <w:ind w:left="718"/>
        <w:rPr>
          <w:rFonts w:ascii="文泉驿微米黑" w:eastAsia="文泉驿微米黑"/>
          <w:sz w:val="20"/>
        </w:rPr>
      </w:pPr>
      <w:r>
        <w:rPr>
          <w:rFonts w:ascii="文泉驿微米黑" w:eastAsia="文泉驿微米黑" w:hint="eastAsia"/>
          <w:spacing w:val="-5"/>
          <w:sz w:val="20"/>
        </w:rPr>
        <w:t xml:space="preserve">取在 </w:t>
      </w:r>
      <w:r>
        <w:rPr>
          <w:rFonts w:ascii="文泉驿微米黑" w:eastAsia="文泉驿微米黑" w:hint="eastAsia"/>
          <w:sz w:val="16"/>
        </w:rPr>
        <w:t>2016</w:t>
      </w:r>
      <w:r>
        <w:rPr>
          <w:rFonts w:ascii="文泉驿微米黑" w:eastAsia="文泉驿微米黑" w:hint="eastAsia"/>
          <w:spacing w:val="-11"/>
          <w:sz w:val="16"/>
        </w:rPr>
        <w:t xml:space="preserve"> </w:t>
      </w:r>
      <w:r>
        <w:rPr>
          <w:rFonts w:ascii="文泉驿微米黑" w:eastAsia="文泉驿微米黑" w:hint="eastAsia"/>
          <w:spacing w:val="-7"/>
          <w:sz w:val="20"/>
        </w:rPr>
        <w:t xml:space="preserve">年 </w:t>
      </w:r>
      <w:r>
        <w:rPr>
          <w:rFonts w:ascii="文泉驿微米黑" w:eastAsia="文泉驿微米黑" w:hint="eastAsia"/>
          <w:sz w:val="16"/>
        </w:rPr>
        <w:t>10</w:t>
      </w:r>
      <w:r>
        <w:rPr>
          <w:rFonts w:ascii="文泉驿微米黑" w:eastAsia="文泉驿微米黑" w:hint="eastAsia"/>
          <w:spacing w:val="-6"/>
          <w:sz w:val="16"/>
        </w:rPr>
        <w:t xml:space="preserve"> </w:t>
      </w:r>
      <w:r>
        <w:rPr>
          <w:rFonts w:ascii="文泉驿微米黑" w:eastAsia="文泉驿微米黑" w:hint="eastAsia"/>
          <w:spacing w:val="-7"/>
          <w:sz w:val="20"/>
        </w:rPr>
        <w:t xml:space="preserve">月 </w:t>
      </w:r>
      <w:r>
        <w:rPr>
          <w:rFonts w:ascii="文泉驿微米黑" w:eastAsia="文泉驿微米黑" w:hint="eastAsia"/>
          <w:sz w:val="16"/>
        </w:rPr>
        <w:t>8</w:t>
      </w:r>
      <w:r>
        <w:rPr>
          <w:rFonts w:ascii="文泉驿微米黑" w:eastAsia="文泉驿微米黑" w:hint="eastAsia"/>
          <w:spacing w:val="-3"/>
          <w:sz w:val="16"/>
        </w:rPr>
        <w:t xml:space="preserve"> </w:t>
      </w:r>
      <w:r>
        <w:rPr>
          <w:rFonts w:ascii="文泉驿微米黑" w:eastAsia="文泉驿微米黑" w:hint="eastAsia"/>
          <w:spacing w:val="-7"/>
          <w:sz w:val="20"/>
        </w:rPr>
        <w:t xml:space="preserve">日 </w:t>
      </w:r>
      <w:r>
        <w:rPr>
          <w:rFonts w:ascii="文泉驿微米黑" w:eastAsia="文泉驿微米黑" w:hint="eastAsia"/>
          <w:sz w:val="16"/>
        </w:rPr>
        <w:t>16</w:t>
      </w:r>
      <w:r>
        <w:rPr>
          <w:rFonts w:ascii="文泉驿微米黑" w:eastAsia="文泉驿微米黑" w:hint="eastAsia"/>
          <w:spacing w:val="-5"/>
          <w:sz w:val="16"/>
        </w:rPr>
        <w:t xml:space="preserve"> </w:t>
      </w:r>
      <w:r>
        <w:rPr>
          <w:rFonts w:ascii="文泉驿微米黑" w:eastAsia="文泉驿微米黑" w:hint="eastAsia"/>
          <w:spacing w:val="-7"/>
          <w:sz w:val="20"/>
        </w:rPr>
        <w:t xml:space="preserve">点 </w:t>
      </w:r>
      <w:r>
        <w:rPr>
          <w:rFonts w:ascii="文泉驿微米黑" w:eastAsia="文泉驿微米黑" w:hint="eastAsia"/>
          <w:sz w:val="16"/>
        </w:rPr>
        <w:t>45</w:t>
      </w:r>
      <w:r>
        <w:rPr>
          <w:rFonts w:ascii="文泉驿微米黑" w:eastAsia="文泉驿微米黑" w:hint="eastAsia"/>
          <w:spacing w:val="-4"/>
          <w:sz w:val="16"/>
        </w:rPr>
        <w:t xml:space="preserve"> </w:t>
      </w:r>
      <w:r>
        <w:rPr>
          <w:rFonts w:ascii="文泉驿微米黑" w:eastAsia="文泉驿微米黑" w:hint="eastAsia"/>
          <w:spacing w:val="-7"/>
          <w:sz w:val="20"/>
        </w:rPr>
        <w:t xml:space="preserve">分 </w:t>
      </w:r>
      <w:r>
        <w:rPr>
          <w:rFonts w:ascii="文泉驿微米黑" w:eastAsia="文泉驿微米黑" w:hint="eastAsia"/>
          <w:sz w:val="16"/>
        </w:rPr>
        <w:t>26</w:t>
      </w:r>
      <w:r>
        <w:rPr>
          <w:rFonts w:ascii="文泉驿微米黑" w:eastAsia="文泉驿微米黑" w:hint="eastAsia"/>
          <w:spacing w:val="-3"/>
          <w:sz w:val="16"/>
        </w:rPr>
        <w:t xml:space="preserve"> </w:t>
      </w:r>
      <w:r>
        <w:rPr>
          <w:rFonts w:ascii="文泉驿微米黑" w:eastAsia="文泉驿微米黑" w:hint="eastAsia"/>
          <w:spacing w:val="-5"/>
          <w:sz w:val="20"/>
        </w:rPr>
        <w:t xml:space="preserve">秒到 </w:t>
      </w:r>
      <w:r>
        <w:rPr>
          <w:rFonts w:ascii="文泉驿微米黑" w:eastAsia="文泉驿微米黑" w:hint="eastAsia"/>
          <w:sz w:val="16"/>
        </w:rPr>
        <w:t>29</w:t>
      </w:r>
      <w:r>
        <w:rPr>
          <w:rFonts w:ascii="文泉驿微米黑" w:eastAsia="文泉驿微米黑" w:hint="eastAsia"/>
          <w:spacing w:val="-3"/>
          <w:sz w:val="16"/>
        </w:rPr>
        <w:t xml:space="preserve"> </w:t>
      </w:r>
      <w:r>
        <w:rPr>
          <w:rFonts w:ascii="文泉驿微米黑" w:eastAsia="文泉驿微米黑" w:hint="eastAsia"/>
          <w:spacing w:val="-1"/>
          <w:sz w:val="20"/>
        </w:rPr>
        <w:t>秒的时间范围内尽可能新的数据。</w:t>
      </w:r>
    </w:p>
    <w:p w14:paraId="5C725B1E" w14:textId="77777777" w:rsidR="00C36271" w:rsidRDefault="00000000">
      <w:pPr>
        <w:pStyle w:val="a4"/>
        <w:numPr>
          <w:ilvl w:val="0"/>
          <w:numId w:val="58"/>
        </w:numPr>
        <w:tabs>
          <w:tab w:val="left" w:pos="719"/>
        </w:tabs>
        <w:spacing w:line="287" w:lineRule="exact"/>
        <w:ind w:hanging="161"/>
        <w:rPr>
          <w:sz w:val="20"/>
        </w:rPr>
      </w:pPr>
      <w:r>
        <w:rPr>
          <w:rFonts w:ascii="文泉驿等宽微米黑" w:eastAsia="文泉驿等宽微米黑" w:hAnsi="文泉驿等宽微米黑" w:hint="eastAsia"/>
          <w:sz w:val="16"/>
        </w:rPr>
        <w:t>AS</w:t>
      </w:r>
      <w:r>
        <w:rPr>
          <w:rFonts w:ascii="文泉驿等宽微米黑" w:eastAsia="文泉驿等宽微米黑" w:hAnsi="文泉驿等宽微米黑" w:hint="eastAsia"/>
          <w:spacing w:val="-11"/>
          <w:sz w:val="16"/>
        </w:rPr>
        <w:t xml:space="preserve"> </w:t>
      </w:r>
      <w:r>
        <w:rPr>
          <w:rFonts w:ascii="文泉驿等宽微米黑" w:eastAsia="文泉驿等宽微米黑" w:hAnsi="文泉驿等宽微米黑" w:hint="eastAsia"/>
          <w:sz w:val="16"/>
        </w:rPr>
        <w:t>OF</w:t>
      </w:r>
      <w:r>
        <w:rPr>
          <w:rFonts w:ascii="文泉驿等宽微米黑" w:eastAsia="文泉驿等宽微米黑" w:hAnsi="文泉驿等宽微米黑" w:hint="eastAsia"/>
          <w:spacing w:val="-5"/>
          <w:sz w:val="16"/>
        </w:rPr>
        <w:t xml:space="preserve"> </w:t>
      </w:r>
      <w:r>
        <w:rPr>
          <w:rFonts w:ascii="文泉驿等宽微米黑" w:eastAsia="文泉驿等宽微米黑" w:hAnsi="文泉驿等宽微米黑" w:hint="eastAsia"/>
          <w:sz w:val="16"/>
        </w:rPr>
        <w:t>TIMESTAMP</w:t>
      </w:r>
      <w:r>
        <w:rPr>
          <w:rFonts w:ascii="文泉驿等宽微米黑" w:eastAsia="文泉驿等宽微米黑" w:hAnsi="文泉驿等宽微米黑" w:hint="eastAsia"/>
          <w:spacing w:val="-4"/>
          <w:sz w:val="16"/>
        </w:rPr>
        <w:t xml:space="preserve"> </w:t>
      </w:r>
      <w:r>
        <w:rPr>
          <w:rFonts w:ascii="文泉驿等宽微米黑" w:eastAsia="文泉驿等宽微米黑" w:hAnsi="文泉驿等宽微米黑" w:hint="eastAsia"/>
          <w:sz w:val="16"/>
        </w:rPr>
        <w:t>TIDB_BOUNDED_STALENESS(NOW()</w:t>
      </w:r>
      <w:r>
        <w:rPr>
          <w:rFonts w:ascii="文泉驿等宽微米黑" w:eastAsia="文泉驿等宽微米黑" w:hAnsi="文泉驿等宽微米黑" w:hint="eastAsia"/>
          <w:spacing w:val="-3"/>
          <w:sz w:val="16"/>
        </w:rPr>
        <w:t xml:space="preserve">- </w:t>
      </w:r>
      <w:r>
        <w:rPr>
          <w:rFonts w:ascii="文泉驿等宽微米黑" w:eastAsia="文泉驿等宽微米黑" w:hAnsi="文泉驿等宽微米黑" w:hint="eastAsia"/>
          <w:sz w:val="16"/>
        </w:rPr>
        <w:t>INTERVAL</w:t>
      </w:r>
      <w:r>
        <w:rPr>
          <w:rFonts w:ascii="文泉驿等宽微米黑" w:eastAsia="文泉驿等宽微米黑" w:hAnsi="文泉驿等宽微米黑" w:hint="eastAsia"/>
          <w:spacing w:val="-5"/>
          <w:sz w:val="16"/>
        </w:rPr>
        <w:t xml:space="preserve"> </w:t>
      </w:r>
      <w:r>
        <w:rPr>
          <w:rFonts w:ascii="文泉驿等宽微米黑" w:eastAsia="文泉驿等宽微米黑" w:hAnsi="文泉驿等宽微米黑" w:hint="eastAsia"/>
          <w:sz w:val="16"/>
        </w:rPr>
        <w:t>20</w:t>
      </w:r>
      <w:r>
        <w:rPr>
          <w:rFonts w:ascii="文泉驿等宽微米黑" w:eastAsia="文泉驿等宽微米黑" w:hAnsi="文泉驿等宽微米黑" w:hint="eastAsia"/>
          <w:spacing w:val="-5"/>
          <w:sz w:val="16"/>
        </w:rPr>
        <w:t xml:space="preserve"> </w:t>
      </w:r>
      <w:r>
        <w:rPr>
          <w:rFonts w:ascii="文泉驿等宽微米黑" w:eastAsia="文泉驿等宽微米黑" w:hAnsi="文泉驿等宽微米黑" w:hint="eastAsia"/>
          <w:sz w:val="16"/>
        </w:rPr>
        <w:t>SECOND</w:t>
      </w:r>
      <w:r>
        <w:rPr>
          <w:rFonts w:ascii="文泉驿等宽微米黑" w:eastAsia="文泉驿等宽微米黑" w:hAnsi="文泉驿等宽微米黑" w:hint="eastAsia"/>
          <w:spacing w:val="-3"/>
          <w:sz w:val="16"/>
        </w:rPr>
        <w:t xml:space="preserve">, </w:t>
      </w:r>
      <w:r>
        <w:rPr>
          <w:rFonts w:ascii="文泉驿等宽微米黑" w:eastAsia="文泉驿等宽微米黑" w:hAnsi="文泉驿等宽微米黑" w:hint="eastAsia"/>
          <w:sz w:val="16"/>
        </w:rPr>
        <w:t>NOW()</w:t>
      </w:r>
      <w:r>
        <w:rPr>
          <w:rFonts w:ascii="文泉驿等宽微米黑" w:eastAsia="文泉驿等宽微米黑" w:hAnsi="文泉驿等宽微米黑" w:hint="eastAsia"/>
          <w:spacing w:val="-25"/>
          <w:sz w:val="16"/>
        </w:rPr>
        <w:t xml:space="preserve">) </w:t>
      </w:r>
      <w:r>
        <w:rPr>
          <w:spacing w:val="-2"/>
          <w:sz w:val="20"/>
        </w:rPr>
        <w:t xml:space="preserve">表示读取 </w:t>
      </w:r>
      <w:r>
        <w:rPr>
          <w:sz w:val="16"/>
        </w:rPr>
        <w:t>20</w:t>
      </w:r>
      <w:r>
        <w:rPr>
          <w:spacing w:val="2"/>
          <w:sz w:val="16"/>
        </w:rPr>
        <w:t xml:space="preserve"> </w:t>
      </w:r>
      <w:r>
        <w:rPr>
          <w:spacing w:val="-3"/>
          <w:sz w:val="20"/>
        </w:rPr>
        <w:t>秒前到现</w:t>
      </w:r>
    </w:p>
    <w:p w14:paraId="2A1E71DB" w14:textId="77777777" w:rsidR="00C36271" w:rsidRDefault="00000000">
      <w:pPr>
        <w:pStyle w:val="3"/>
        <w:spacing w:line="308" w:lineRule="exact"/>
        <w:ind w:left="718"/>
      </w:pPr>
      <w:r>
        <w:rPr>
          <w:spacing w:val="-3"/>
        </w:rPr>
        <w:t>在的时间范围内尽可能新的数据。</w:t>
      </w:r>
    </w:p>
    <w:p w14:paraId="6D029DDF" w14:textId="77777777" w:rsidR="00C36271" w:rsidRDefault="00C36271">
      <w:pPr>
        <w:pStyle w:val="a3"/>
        <w:spacing w:before="8"/>
        <w:rPr>
          <w:rFonts w:ascii="文泉驿微米黑"/>
        </w:rPr>
      </w:pPr>
    </w:p>
    <w:p w14:paraId="186F6083" w14:textId="77777777" w:rsidR="00C36271" w:rsidRDefault="00000000">
      <w:pPr>
        <w:spacing w:line="208" w:lineRule="auto"/>
        <w:ind w:left="220" w:right="1438"/>
        <w:jc w:val="both"/>
        <w:rPr>
          <w:rFonts w:ascii="文泉驿微米黑" w:eastAsia="文泉驿微米黑"/>
          <w:sz w:val="20"/>
        </w:rPr>
      </w:pPr>
      <w:r>
        <w:rPr>
          <w:rFonts w:ascii="文泉驿微米黑" w:eastAsia="文泉驿微米黑" w:hint="eastAsia"/>
          <w:spacing w:val="-2"/>
          <w:sz w:val="20"/>
        </w:rPr>
        <w:t xml:space="preserve">需要注意的是，设定的时间戳或时间戳的范围不能过早或晚于当前时间。此外 </w:t>
      </w:r>
      <w:r>
        <w:rPr>
          <w:spacing w:val="-2"/>
          <w:sz w:val="16"/>
        </w:rPr>
        <w:t>NOW(</w:t>
      </w:r>
      <w:r>
        <w:rPr>
          <w:spacing w:val="-12"/>
          <w:sz w:val="16"/>
        </w:rPr>
        <w:t xml:space="preserve">) </w:t>
      </w:r>
      <w:r>
        <w:rPr>
          <w:rFonts w:ascii="文泉驿微米黑" w:eastAsia="文泉驿微米黑" w:hint="eastAsia"/>
          <w:spacing w:val="-2"/>
          <w:sz w:val="20"/>
        </w:rPr>
        <w:t>默认精确到秒，当精度</w:t>
      </w:r>
      <w:r>
        <w:rPr>
          <w:rFonts w:ascii="文泉驿微米黑" w:eastAsia="文泉驿微米黑" w:hint="eastAsia"/>
          <w:sz w:val="20"/>
        </w:rPr>
        <w:t xml:space="preserve">要求较高时，需要添加参数，例如 </w:t>
      </w:r>
      <w:r>
        <w:rPr>
          <w:sz w:val="16"/>
        </w:rPr>
        <w:t>NOW(3</w:t>
      </w:r>
      <w:r>
        <w:rPr>
          <w:spacing w:val="-12"/>
          <w:sz w:val="16"/>
        </w:rPr>
        <w:t xml:space="preserve">) </w:t>
      </w:r>
      <w:r>
        <w:rPr>
          <w:rFonts w:ascii="文泉驿微米黑" w:eastAsia="文泉驿微米黑" w:hint="eastAsia"/>
          <w:sz w:val="20"/>
        </w:rPr>
        <w:t xml:space="preserve">精确到毫秒。详情请参考 </w:t>
      </w:r>
      <w:hyperlink r:id="rId227" w:anchor="function_now">
        <w:r>
          <w:rPr>
            <w:rFonts w:ascii="文泉驿微米黑" w:eastAsia="文泉驿微米黑" w:hint="eastAsia"/>
            <w:color w:val="0000FF"/>
            <w:sz w:val="16"/>
          </w:rPr>
          <w:t xml:space="preserve">MySQL </w:t>
        </w:r>
        <w:r>
          <w:rPr>
            <w:rFonts w:ascii="文泉驿微米黑" w:eastAsia="文泉驿微米黑" w:hint="eastAsia"/>
            <w:color w:val="0000FF"/>
            <w:sz w:val="20"/>
          </w:rPr>
          <w:t>文档</w:t>
        </w:r>
      </w:hyperlink>
      <w:r>
        <w:rPr>
          <w:rFonts w:ascii="文泉驿微米黑" w:eastAsia="文泉驿微米黑" w:hint="eastAsia"/>
          <w:sz w:val="20"/>
        </w:rPr>
        <w:t>。</w:t>
      </w:r>
    </w:p>
    <w:p w14:paraId="03D635AB" w14:textId="77777777" w:rsidR="00C36271" w:rsidRDefault="00000000">
      <w:pPr>
        <w:spacing w:before="115" w:line="208" w:lineRule="auto"/>
        <w:ind w:left="220" w:right="1437"/>
        <w:jc w:val="both"/>
        <w:rPr>
          <w:rFonts w:ascii="文泉驿微米黑" w:eastAsia="文泉驿微米黑"/>
          <w:sz w:val="20"/>
        </w:rPr>
      </w:pPr>
      <w:r>
        <w:rPr>
          <w:rFonts w:ascii="文泉驿微米黑" w:eastAsia="文泉驿微米黑" w:hint="eastAsia"/>
          <w:spacing w:val="7"/>
          <w:sz w:val="20"/>
        </w:rPr>
        <w:t>过期的数据在</w:t>
      </w:r>
      <w:r>
        <w:rPr>
          <w:rFonts w:ascii="文泉驿微米黑" w:eastAsia="文泉驿微米黑" w:hint="eastAsia"/>
          <w:sz w:val="16"/>
        </w:rPr>
        <w:t xml:space="preserve">TiDB </w:t>
      </w:r>
      <w:r>
        <w:rPr>
          <w:rFonts w:ascii="文泉驿微米黑" w:eastAsia="文泉驿微米黑" w:hint="eastAsia"/>
          <w:sz w:val="20"/>
        </w:rPr>
        <w:t>当中会由</w:t>
      </w:r>
      <w:r>
        <w:rPr>
          <w:rFonts w:ascii="文泉驿微米黑" w:eastAsia="文泉驿微米黑" w:hint="eastAsia"/>
          <w:color w:val="00AEEF"/>
          <w:sz w:val="20"/>
        </w:rPr>
        <w:t>垃圾回收器</w:t>
      </w:r>
      <w:r>
        <w:rPr>
          <w:rFonts w:ascii="文泉驿微米黑" w:eastAsia="文泉驿微米黑" w:hint="eastAsia"/>
          <w:sz w:val="20"/>
        </w:rPr>
        <w:t>进行回收，数据在被清除之前会被保留一小段时间，这段时间被称为</w:t>
      </w:r>
      <w:r>
        <w:rPr>
          <w:rFonts w:ascii="文泉驿微米黑" w:eastAsia="文泉驿微米黑" w:hint="eastAsia"/>
          <w:color w:val="EC008C"/>
          <w:sz w:val="16"/>
        </w:rPr>
        <w:t>GC</w:t>
      </w:r>
      <w:r>
        <w:rPr>
          <w:rFonts w:ascii="文泉驿微米黑" w:eastAsia="文泉驿微米黑" w:hint="eastAsia"/>
          <w:color w:val="EC008C"/>
          <w:spacing w:val="-11"/>
          <w:sz w:val="16"/>
        </w:rPr>
        <w:t xml:space="preserve"> </w:t>
      </w:r>
      <w:r>
        <w:rPr>
          <w:rFonts w:ascii="文泉驿微米黑" w:eastAsia="文泉驿微米黑" w:hint="eastAsia"/>
          <w:color w:val="EC008C"/>
          <w:sz w:val="16"/>
        </w:rPr>
        <w:t>Life</w:t>
      </w:r>
      <w:r>
        <w:rPr>
          <w:rFonts w:ascii="文泉驿微米黑" w:eastAsia="文泉驿微米黑" w:hint="eastAsia"/>
          <w:color w:val="EC008C"/>
          <w:spacing w:val="-10"/>
          <w:sz w:val="16"/>
        </w:rPr>
        <w:t xml:space="preserve"> </w:t>
      </w:r>
      <w:r>
        <w:rPr>
          <w:rFonts w:ascii="文泉驿微米黑" w:eastAsia="文泉驿微米黑" w:hint="eastAsia"/>
          <w:color w:val="EC008C"/>
          <w:sz w:val="16"/>
        </w:rPr>
        <w:t>Time</w:t>
      </w:r>
      <w:r>
        <w:rPr>
          <w:rFonts w:ascii="文泉驿微米黑" w:eastAsia="文泉驿微米黑" w:hint="eastAsia"/>
          <w:color w:val="EC008C"/>
          <w:spacing w:val="-6"/>
          <w:sz w:val="16"/>
        </w:rPr>
        <w:t xml:space="preserve"> (</w:t>
      </w:r>
      <w:r>
        <w:rPr>
          <w:rFonts w:ascii="文泉驿微米黑" w:eastAsia="文泉驿微米黑" w:hint="eastAsia"/>
          <w:color w:val="EC008C"/>
          <w:spacing w:val="-5"/>
          <w:sz w:val="20"/>
        </w:rPr>
        <w:t xml:space="preserve">默认 </w:t>
      </w:r>
      <w:r>
        <w:rPr>
          <w:rFonts w:ascii="文泉驿微米黑" w:eastAsia="文泉驿微米黑" w:hint="eastAsia"/>
          <w:color w:val="EC008C"/>
          <w:sz w:val="16"/>
        </w:rPr>
        <w:t>10</w:t>
      </w:r>
      <w:r>
        <w:rPr>
          <w:rFonts w:ascii="文泉驿微米黑" w:eastAsia="文泉驿微米黑" w:hint="eastAsia"/>
          <w:color w:val="EC008C"/>
          <w:spacing w:val="-10"/>
          <w:sz w:val="16"/>
        </w:rPr>
        <w:t xml:space="preserve"> </w:t>
      </w:r>
      <w:r>
        <w:rPr>
          <w:rFonts w:ascii="文泉驿微米黑" w:eastAsia="文泉驿微米黑" w:hint="eastAsia"/>
          <w:color w:val="EC008C"/>
          <w:sz w:val="20"/>
        </w:rPr>
        <w:t>分钟</w:t>
      </w:r>
      <w:r>
        <w:rPr>
          <w:rFonts w:ascii="文泉驿微米黑" w:eastAsia="文泉驿微米黑" w:hint="eastAsia"/>
          <w:color w:val="EC008C"/>
          <w:sz w:val="16"/>
        </w:rPr>
        <w:t>)</w:t>
      </w:r>
      <w:r>
        <w:rPr>
          <w:rFonts w:ascii="文泉驿微米黑" w:eastAsia="文泉驿微米黑" w:hint="eastAsia"/>
          <w:spacing w:val="8"/>
          <w:sz w:val="20"/>
        </w:rPr>
        <w:t>。每次进行</w:t>
      </w:r>
      <w:r>
        <w:rPr>
          <w:rFonts w:ascii="文泉驿微米黑" w:eastAsia="文泉驿微米黑" w:hint="eastAsia"/>
          <w:sz w:val="16"/>
        </w:rPr>
        <w:t>GC</w:t>
      </w:r>
      <w:r>
        <w:rPr>
          <w:rFonts w:ascii="文泉驿微米黑" w:eastAsia="文泉驿微米黑" w:hint="eastAsia"/>
          <w:spacing w:val="-10"/>
          <w:sz w:val="16"/>
        </w:rPr>
        <w:t xml:space="preserve"> </w:t>
      </w:r>
      <w:r>
        <w:rPr>
          <w:rFonts w:ascii="文泉驿微米黑" w:eastAsia="文泉驿微米黑" w:hint="eastAsia"/>
          <w:spacing w:val="2"/>
          <w:sz w:val="20"/>
        </w:rPr>
        <w:t>时，将以当前时间减去该时间周期的值作为</w:t>
      </w:r>
      <w:r>
        <w:rPr>
          <w:rFonts w:ascii="文泉驿微米黑" w:eastAsia="文泉驿微米黑" w:hint="eastAsia"/>
          <w:sz w:val="16"/>
        </w:rPr>
        <w:t>GC</w:t>
      </w:r>
      <w:r>
        <w:rPr>
          <w:rFonts w:ascii="文泉驿微米黑" w:eastAsia="文泉驿微米黑" w:hint="eastAsia"/>
          <w:spacing w:val="-11"/>
          <w:sz w:val="16"/>
        </w:rPr>
        <w:t xml:space="preserve"> </w:t>
      </w:r>
      <w:r>
        <w:rPr>
          <w:rFonts w:ascii="文泉驿微米黑" w:eastAsia="文泉驿微米黑" w:hint="eastAsia"/>
          <w:sz w:val="16"/>
        </w:rPr>
        <w:t>Safe</w:t>
      </w:r>
      <w:r>
        <w:rPr>
          <w:rFonts w:ascii="文泉驿微米黑" w:eastAsia="文泉驿微米黑" w:hint="eastAsia"/>
          <w:spacing w:val="-10"/>
          <w:sz w:val="16"/>
        </w:rPr>
        <w:t xml:space="preserve"> </w:t>
      </w:r>
      <w:r>
        <w:rPr>
          <w:rFonts w:ascii="文泉驿微米黑" w:eastAsia="文泉驿微米黑" w:hint="eastAsia"/>
          <w:sz w:val="16"/>
        </w:rPr>
        <w:t>Point</w:t>
      </w:r>
      <w:r>
        <w:rPr>
          <w:rFonts w:ascii="文泉驿微米黑" w:eastAsia="文泉驿微米黑" w:hint="eastAsia"/>
          <w:sz w:val="20"/>
        </w:rPr>
        <w:t>。如果尝试</w:t>
      </w:r>
      <w:r>
        <w:rPr>
          <w:rFonts w:ascii="文泉驿微米黑" w:eastAsia="文泉驿微米黑" w:hint="eastAsia"/>
          <w:spacing w:val="20"/>
          <w:sz w:val="20"/>
        </w:rPr>
        <w:t>读取</w:t>
      </w:r>
      <w:r>
        <w:rPr>
          <w:rFonts w:ascii="文泉驿微米黑" w:eastAsia="文泉驿微米黑" w:hint="eastAsia"/>
          <w:sz w:val="16"/>
        </w:rPr>
        <w:t xml:space="preserve">GC Safe Point </w:t>
      </w:r>
      <w:r>
        <w:rPr>
          <w:rFonts w:ascii="文泉驿微米黑" w:eastAsia="文泉驿微米黑" w:hint="eastAsia"/>
          <w:sz w:val="20"/>
        </w:rPr>
        <w:t>之前数据，</w:t>
      </w:r>
      <w:r>
        <w:rPr>
          <w:rFonts w:ascii="文泉驿微米黑" w:eastAsia="文泉驿微米黑" w:hint="eastAsia"/>
          <w:sz w:val="16"/>
        </w:rPr>
        <w:t xml:space="preserve">TiDB </w:t>
      </w:r>
      <w:r>
        <w:rPr>
          <w:rFonts w:ascii="文泉驿微米黑" w:eastAsia="文泉驿微米黑" w:hint="eastAsia"/>
          <w:sz w:val="20"/>
        </w:rPr>
        <w:t>会报如下错误：</w:t>
      </w:r>
    </w:p>
    <w:p w14:paraId="4BD59DD0" w14:textId="77777777" w:rsidR="00C36271" w:rsidRDefault="00C36271">
      <w:pPr>
        <w:spacing w:line="208" w:lineRule="auto"/>
        <w:jc w:val="both"/>
        <w:rPr>
          <w:rFonts w:ascii="文泉驿微米黑" w:eastAsia="文泉驿微米黑"/>
          <w:sz w:val="20"/>
        </w:rPr>
        <w:sectPr w:rsidR="00C36271">
          <w:pgSz w:w="12240" w:h="15840"/>
          <w:pgMar w:top="1080" w:right="0" w:bottom="980" w:left="1220" w:header="599" w:footer="792" w:gutter="0"/>
          <w:cols w:space="720"/>
        </w:sectPr>
      </w:pPr>
    </w:p>
    <w:p w14:paraId="5D141358" w14:textId="77777777" w:rsidR="00C36271" w:rsidRDefault="00C36271">
      <w:pPr>
        <w:pStyle w:val="a3"/>
        <w:spacing w:before="0" w:after="1"/>
        <w:rPr>
          <w:rFonts w:ascii="文泉驿微米黑"/>
          <w:sz w:val="29"/>
        </w:rPr>
      </w:pPr>
    </w:p>
    <w:p w14:paraId="66370E8D" w14:textId="77777777" w:rsidR="00C36271" w:rsidRDefault="00000000">
      <w:pPr>
        <w:pStyle w:val="a3"/>
        <w:spacing w:before="0"/>
        <w:ind w:left="152"/>
        <w:rPr>
          <w:rFonts w:ascii="文泉驿微米黑"/>
          <w:sz w:val="20"/>
        </w:rPr>
      </w:pPr>
      <w:r>
        <w:rPr>
          <w:rFonts w:ascii="文泉驿微米黑"/>
          <w:sz w:val="20"/>
        </w:rPr>
      </w:r>
      <w:r>
        <w:rPr>
          <w:rFonts w:ascii="文泉驿微米黑"/>
          <w:sz w:val="20"/>
        </w:rPr>
        <w:pict w14:anchorId="5C802F76">
          <v:shape id="docshape1089" o:spid="_x0000_s2817" type="#_x0000_t202" style="width:474.4pt;height:20.75pt;mso-left-percent:-10001;mso-top-percent:-10001;mso-position-horizontal:absolute;mso-position-horizontal-relative:char;mso-position-vertical:absolute;mso-position-vertical-relative:line;mso-left-percent:-10001;mso-top-percent:-10001" filled="f" strokeweight=".14042mm">
            <v:textbox inset="0,0,0,0">
              <w:txbxContent>
                <w:p w14:paraId="4A76D76D" w14:textId="77777777" w:rsidR="00C36271" w:rsidRDefault="00000000">
                  <w:pPr>
                    <w:pStyle w:val="a3"/>
                    <w:spacing w:before="73"/>
                    <w:ind w:left="59"/>
                  </w:pPr>
                  <w:r>
                    <w:t>ERROR</w:t>
                  </w:r>
                  <w:r>
                    <w:rPr>
                      <w:spacing w:val="-8"/>
                    </w:rPr>
                    <w:t xml:space="preserve"> </w:t>
                  </w:r>
                  <w:r>
                    <w:t>9006</w:t>
                  </w:r>
                  <w:r>
                    <w:rPr>
                      <w:spacing w:val="-4"/>
                    </w:rPr>
                    <w:t xml:space="preserve"> </w:t>
                  </w:r>
                  <w:r>
                    <w:t>(HY000):</w:t>
                  </w:r>
                  <w:r>
                    <w:rPr>
                      <w:spacing w:val="-5"/>
                    </w:rPr>
                    <w:t xml:space="preserve"> </w:t>
                  </w:r>
                  <w:r>
                    <w:t>GC</w:t>
                  </w:r>
                  <w:r>
                    <w:rPr>
                      <w:spacing w:val="-4"/>
                    </w:rPr>
                    <w:t xml:space="preserve"> </w:t>
                  </w:r>
                  <w:r>
                    <w:t>life</w:t>
                  </w:r>
                  <w:r>
                    <w:rPr>
                      <w:spacing w:val="-5"/>
                    </w:rPr>
                    <w:t xml:space="preserve"> </w:t>
                  </w:r>
                  <w:r>
                    <w:t>time</w:t>
                  </w:r>
                  <w:r>
                    <w:rPr>
                      <w:spacing w:val="-4"/>
                    </w:rPr>
                    <w:t xml:space="preserve"> </w:t>
                  </w:r>
                  <w:r>
                    <w:t>is</w:t>
                  </w:r>
                  <w:r>
                    <w:rPr>
                      <w:spacing w:val="-4"/>
                    </w:rPr>
                    <w:t xml:space="preserve"> </w:t>
                  </w:r>
                  <w:r>
                    <w:t>shorter</w:t>
                  </w:r>
                  <w:r>
                    <w:rPr>
                      <w:spacing w:val="-5"/>
                    </w:rPr>
                    <w:t xml:space="preserve"> </w:t>
                  </w:r>
                  <w:r>
                    <w:t>than</w:t>
                  </w:r>
                  <w:r>
                    <w:rPr>
                      <w:spacing w:val="-4"/>
                    </w:rPr>
                    <w:t xml:space="preserve"> </w:t>
                  </w:r>
                  <w:r>
                    <w:t>transaction</w:t>
                  </w:r>
                  <w:r>
                    <w:rPr>
                      <w:spacing w:val="-5"/>
                    </w:rPr>
                    <w:t xml:space="preserve"> </w:t>
                  </w:r>
                  <w:r>
                    <w:rPr>
                      <w:spacing w:val="-2"/>
                    </w:rPr>
                    <w:t>duration...</w:t>
                  </w:r>
                </w:p>
              </w:txbxContent>
            </v:textbox>
            <w10:anchorlock/>
          </v:shape>
        </w:pict>
      </w:r>
    </w:p>
    <w:p w14:paraId="69363387" w14:textId="77777777" w:rsidR="00C36271" w:rsidRDefault="00C36271">
      <w:pPr>
        <w:pStyle w:val="a3"/>
        <w:spacing w:before="4"/>
        <w:rPr>
          <w:rFonts w:ascii="文泉驿微米黑"/>
          <w:sz w:val="6"/>
        </w:rPr>
      </w:pPr>
    </w:p>
    <w:p w14:paraId="5F63A8FE" w14:textId="77777777" w:rsidR="00C36271" w:rsidRDefault="00000000">
      <w:pPr>
        <w:pStyle w:val="3"/>
        <w:spacing w:before="52"/>
      </w:pPr>
      <w:r>
        <w:pict w14:anchorId="3CA9A333">
          <v:shape id="docshape1090" o:spid="_x0000_s2816" type="#_x0000_t202" style="position:absolute;left:0;text-align:left;margin-left:68.8pt;margin-top:20.55pt;width:474.4pt;height:20.75pt;z-index:-15401984;mso-wrap-distance-left:0;mso-wrap-distance-right:0;mso-position-horizontal-relative:page" filled="f" strokeweight=".14042mm">
            <v:textbox inset="0,0,0,0">
              <w:txbxContent>
                <w:p w14:paraId="679312A8" w14:textId="77777777" w:rsidR="00C36271" w:rsidRDefault="00000000">
                  <w:pPr>
                    <w:pStyle w:val="a3"/>
                    <w:spacing w:before="73"/>
                    <w:ind w:left="59"/>
                  </w:pPr>
                  <w:r>
                    <w:t>ERROR</w:t>
                  </w:r>
                  <w:r>
                    <w:rPr>
                      <w:spacing w:val="-7"/>
                    </w:rPr>
                    <w:t xml:space="preserve"> </w:t>
                  </w:r>
                  <w:r>
                    <w:t>9006</w:t>
                  </w:r>
                  <w:r>
                    <w:rPr>
                      <w:spacing w:val="-4"/>
                    </w:rPr>
                    <w:t xml:space="preserve"> </w:t>
                  </w:r>
                  <w:r>
                    <w:t>(HY000):</w:t>
                  </w:r>
                  <w:r>
                    <w:rPr>
                      <w:spacing w:val="-5"/>
                    </w:rPr>
                    <w:t xml:space="preserve"> </w:t>
                  </w:r>
                  <w:r>
                    <w:t>cannot</w:t>
                  </w:r>
                  <w:r>
                    <w:rPr>
                      <w:spacing w:val="-5"/>
                    </w:rPr>
                    <w:t xml:space="preserve"> </w:t>
                  </w:r>
                  <w:r>
                    <w:t>set</w:t>
                  </w:r>
                  <w:r>
                    <w:rPr>
                      <w:spacing w:val="-3"/>
                    </w:rPr>
                    <w:t xml:space="preserve"> </w:t>
                  </w:r>
                  <w:r>
                    <w:t>read</w:t>
                  </w:r>
                  <w:r>
                    <w:rPr>
                      <w:spacing w:val="-4"/>
                    </w:rPr>
                    <w:t xml:space="preserve"> </w:t>
                  </w:r>
                  <w:r>
                    <w:t>timestamp</w:t>
                  </w:r>
                  <w:r>
                    <w:rPr>
                      <w:spacing w:val="-5"/>
                    </w:rPr>
                    <w:t xml:space="preserve"> </w:t>
                  </w:r>
                  <w:r>
                    <w:t>to</w:t>
                  </w:r>
                  <w:r>
                    <w:rPr>
                      <w:spacing w:val="-4"/>
                    </w:rPr>
                    <w:t xml:space="preserve"> </w:t>
                  </w:r>
                  <w:r>
                    <w:t>a</w:t>
                  </w:r>
                  <w:r>
                    <w:rPr>
                      <w:spacing w:val="-4"/>
                    </w:rPr>
                    <w:t xml:space="preserve"> </w:t>
                  </w:r>
                  <w:r>
                    <w:t>future</w:t>
                  </w:r>
                  <w:r>
                    <w:rPr>
                      <w:spacing w:val="-4"/>
                    </w:rPr>
                    <w:t xml:space="preserve"> </w:t>
                  </w:r>
                  <w:r>
                    <w:rPr>
                      <w:spacing w:val="-2"/>
                    </w:rPr>
                    <w:t>time.</w:t>
                  </w:r>
                </w:p>
              </w:txbxContent>
            </v:textbox>
            <w10:wrap type="topAndBottom" anchorx="page"/>
          </v:shape>
        </w:pict>
      </w:r>
      <w:r>
        <w:rPr>
          <w:spacing w:val="-2"/>
        </w:rPr>
        <w:t>如果给出的时间戳是一个未来的时间节点，</w:t>
      </w:r>
      <w:r>
        <w:rPr>
          <w:spacing w:val="-2"/>
          <w:sz w:val="16"/>
        </w:rPr>
        <w:t xml:space="preserve">TiDB </w:t>
      </w:r>
      <w:r>
        <w:rPr>
          <w:spacing w:val="-4"/>
        </w:rPr>
        <w:t>会报如下错误：</w:t>
      </w:r>
    </w:p>
    <w:p w14:paraId="0D570825" w14:textId="77777777" w:rsidR="00C36271" w:rsidRDefault="00C36271">
      <w:pPr>
        <w:pStyle w:val="a3"/>
        <w:spacing w:before="15"/>
        <w:rPr>
          <w:rFonts w:ascii="文泉驿微米黑"/>
          <w:sz w:val="8"/>
        </w:rPr>
      </w:pPr>
    </w:p>
    <w:p w14:paraId="5EE02E2F" w14:textId="77777777" w:rsidR="00C36271" w:rsidRDefault="00000000">
      <w:pPr>
        <w:spacing w:before="52"/>
        <w:ind w:left="220"/>
        <w:rPr>
          <w:rFonts w:ascii="文泉驿微米黑" w:eastAsia="文泉驿微米黑"/>
          <w:sz w:val="20"/>
        </w:rPr>
      </w:pPr>
      <w:r>
        <w:pict w14:anchorId="52E6B37E">
          <v:shape id="docshape1091" o:spid="_x0000_s2815" type="#_x0000_t202" style="position:absolute;left:0;text-align:left;margin-left:69pt;margin-top:20.25pt;width:474pt;height:548.15pt;z-index:-15401472;mso-wrap-distance-left:0;mso-wrap-distance-right:0;mso-position-horizontal-relative:page" filled="f" stroked="f">
            <v:textbox inset="0,0,0,0">
              <w:txbxContent>
                <w:p w14:paraId="7700AEFE" w14:textId="77777777" w:rsidR="00C36271" w:rsidRDefault="00000000">
                  <w:pPr>
                    <w:pStyle w:val="a3"/>
                    <w:spacing w:before="73"/>
                    <w:ind w:left="59"/>
                  </w:pPr>
                  <w:r>
                    <w:rPr>
                      <w:color w:val="214987"/>
                    </w:rPr>
                    <w:t>public</w:t>
                  </w:r>
                  <w:r>
                    <w:rPr>
                      <w:color w:val="214987"/>
                      <w:spacing w:val="-6"/>
                    </w:rPr>
                    <w:t xml:space="preserve"> </w:t>
                  </w:r>
                  <w:r>
                    <w:rPr>
                      <w:color w:val="214987"/>
                    </w:rPr>
                    <w:t>class</w:t>
                  </w:r>
                  <w:r>
                    <w:rPr>
                      <w:color w:val="214987"/>
                      <w:spacing w:val="-5"/>
                    </w:rPr>
                    <w:t xml:space="preserve"> </w:t>
                  </w:r>
                  <w:r>
                    <w:t>BookDAO</w:t>
                  </w:r>
                  <w:r>
                    <w:rPr>
                      <w:spacing w:val="-5"/>
                    </w:rPr>
                    <w:t xml:space="preserve"> </w:t>
                  </w:r>
                  <w:r>
                    <w:rPr>
                      <w:spacing w:val="-10"/>
                    </w:rPr>
                    <w:t>{</w:t>
                  </w:r>
                </w:p>
                <w:p w14:paraId="70463CCF" w14:textId="77777777" w:rsidR="00C36271" w:rsidRDefault="00C36271">
                  <w:pPr>
                    <w:pStyle w:val="a3"/>
                    <w:spacing w:before="14"/>
                    <w:rPr>
                      <w:sz w:val="18"/>
                    </w:rPr>
                  </w:pPr>
                </w:p>
                <w:p w14:paraId="5197B8D3" w14:textId="77777777" w:rsidR="00C36271" w:rsidRDefault="00000000">
                  <w:pPr>
                    <w:pStyle w:val="a3"/>
                    <w:spacing w:before="1"/>
                    <w:ind w:left="444"/>
                  </w:pPr>
                  <w:r>
                    <w:rPr>
                      <w:color w:val="8E5902"/>
                    </w:rPr>
                    <w:t>//</w:t>
                  </w:r>
                  <w:r>
                    <w:rPr>
                      <w:color w:val="8E5902"/>
                      <w:spacing w:val="-3"/>
                    </w:rPr>
                    <w:t xml:space="preserve"> </w:t>
                  </w:r>
                  <w:r>
                    <w:rPr>
                      <w:color w:val="8E5902"/>
                    </w:rPr>
                    <w:t>Omit</w:t>
                  </w:r>
                  <w:r>
                    <w:rPr>
                      <w:color w:val="8E5902"/>
                      <w:spacing w:val="-2"/>
                    </w:rPr>
                    <w:t xml:space="preserve"> </w:t>
                  </w:r>
                  <w:r>
                    <w:rPr>
                      <w:color w:val="8E5902"/>
                    </w:rPr>
                    <w:t>some</w:t>
                  </w:r>
                  <w:r>
                    <w:rPr>
                      <w:color w:val="8E5902"/>
                      <w:spacing w:val="-3"/>
                    </w:rPr>
                    <w:t xml:space="preserve"> </w:t>
                  </w:r>
                  <w:r>
                    <w:rPr>
                      <w:color w:val="8E5902"/>
                      <w:spacing w:val="-2"/>
                    </w:rPr>
                    <w:t>code...</w:t>
                  </w:r>
                </w:p>
                <w:p w14:paraId="449A5895" w14:textId="77777777" w:rsidR="00C36271" w:rsidRDefault="00C36271">
                  <w:pPr>
                    <w:pStyle w:val="a3"/>
                    <w:spacing w:before="14"/>
                    <w:rPr>
                      <w:sz w:val="18"/>
                    </w:rPr>
                  </w:pPr>
                </w:p>
                <w:p w14:paraId="7045357A" w14:textId="77777777" w:rsidR="00C36271" w:rsidRDefault="00000000">
                  <w:pPr>
                    <w:pStyle w:val="a3"/>
                    <w:spacing w:before="1" w:line="261" w:lineRule="auto"/>
                    <w:ind w:left="828" w:right="3267" w:hanging="385"/>
                    <w:jc w:val="both"/>
                  </w:pPr>
                  <w:r>
                    <w:rPr>
                      <w:color w:val="214987"/>
                    </w:rPr>
                    <w:t>public</w:t>
                  </w:r>
                  <w:r>
                    <w:rPr>
                      <w:color w:val="214987"/>
                      <w:spacing w:val="-6"/>
                    </w:rPr>
                    <w:t xml:space="preserve"> </w:t>
                  </w:r>
                  <w:r>
                    <w:t>List&lt;Book&gt;</w:t>
                  </w:r>
                  <w:r>
                    <w:rPr>
                      <w:spacing w:val="-7"/>
                    </w:rPr>
                    <w:t xml:space="preserve"> </w:t>
                  </w:r>
                  <w:r>
                    <w:t>getTop5LatestBooks()</w:t>
                  </w:r>
                  <w:r>
                    <w:rPr>
                      <w:spacing w:val="-6"/>
                    </w:rPr>
                    <w:t xml:space="preserve"> </w:t>
                  </w:r>
                  <w:r>
                    <w:rPr>
                      <w:color w:val="214987"/>
                    </w:rPr>
                    <w:t>throws</w:t>
                  </w:r>
                  <w:r>
                    <w:rPr>
                      <w:color w:val="214987"/>
                      <w:spacing w:val="-6"/>
                    </w:rPr>
                    <w:t xml:space="preserve"> </w:t>
                  </w:r>
                  <w:r>
                    <w:t>SQLException</w:t>
                  </w:r>
                  <w:r>
                    <w:rPr>
                      <w:spacing w:val="-7"/>
                    </w:rPr>
                    <w:t xml:space="preserve"> </w:t>
                  </w:r>
                  <w:r>
                    <w:t xml:space="preserve">{ List&lt;Book&gt; books = </w:t>
                  </w:r>
                  <w:r>
                    <w:rPr>
                      <w:color w:val="214987"/>
                    </w:rPr>
                    <w:t xml:space="preserve">new </w:t>
                  </w:r>
                  <w:r>
                    <w:t>ArrayList&lt;&gt;();</w:t>
                  </w:r>
                </w:p>
                <w:p w14:paraId="2A2171FF" w14:textId="77777777" w:rsidR="00C36271" w:rsidRDefault="00000000">
                  <w:pPr>
                    <w:pStyle w:val="a3"/>
                    <w:spacing w:before="0" w:line="261" w:lineRule="auto"/>
                    <w:ind w:left="1213" w:right="4420" w:hanging="385"/>
                    <w:jc w:val="both"/>
                  </w:pPr>
                  <w:r>
                    <w:rPr>
                      <w:color w:val="214987"/>
                    </w:rPr>
                    <w:t>try</w:t>
                  </w:r>
                  <w:r>
                    <w:rPr>
                      <w:color w:val="214987"/>
                      <w:spacing w:val="-7"/>
                    </w:rPr>
                    <w:t xml:space="preserve"> </w:t>
                  </w:r>
                  <w:r>
                    <w:t>(Connection</w:t>
                  </w:r>
                  <w:r>
                    <w:rPr>
                      <w:spacing w:val="-7"/>
                    </w:rPr>
                    <w:t xml:space="preserve"> </w:t>
                  </w:r>
                  <w:r>
                    <w:t>conn</w:t>
                  </w:r>
                  <w:r>
                    <w:rPr>
                      <w:spacing w:val="-7"/>
                    </w:rPr>
                    <w:t xml:space="preserve"> </w:t>
                  </w:r>
                  <w:r>
                    <w:t>=</w:t>
                  </w:r>
                  <w:r>
                    <w:rPr>
                      <w:spacing w:val="-7"/>
                    </w:rPr>
                    <w:t xml:space="preserve"> </w:t>
                  </w:r>
                  <w:r>
                    <w:t>ds.getConnection())</w:t>
                  </w:r>
                  <w:r>
                    <w:rPr>
                      <w:spacing w:val="-7"/>
                    </w:rPr>
                    <w:t xml:space="preserve"> </w:t>
                  </w:r>
                  <w:r>
                    <w:t>{ Statement</w:t>
                  </w:r>
                  <w:r>
                    <w:rPr>
                      <w:spacing w:val="-12"/>
                    </w:rPr>
                    <w:t xml:space="preserve"> </w:t>
                  </w:r>
                  <w:r>
                    <w:t>stmt</w:t>
                  </w:r>
                  <w:r>
                    <w:rPr>
                      <w:spacing w:val="-11"/>
                    </w:rPr>
                    <w:t xml:space="preserve"> </w:t>
                  </w:r>
                  <w:r>
                    <w:t>=</w:t>
                  </w:r>
                  <w:r>
                    <w:rPr>
                      <w:spacing w:val="-11"/>
                    </w:rPr>
                    <w:t xml:space="preserve"> </w:t>
                  </w:r>
                  <w:r>
                    <w:t>conn.createStatement(); ResultSet rs = stmt.executeQuery(</w:t>
                  </w:r>
                  <w:r>
                    <w:rPr>
                      <w:color w:val="4F9905"/>
                    </w:rPr>
                    <w:t>"""</w:t>
                  </w:r>
                </w:p>
                <w:p w14:paraId="601F1408" w14:textId="77777777" w:rsidR="00C36271" w:rsidRDefault="00000000">
                  <w:pPr>
                    <w:pStyle w:val="a3"/>
                    <w:spacing w:before="1" w:line="261" w:lineRule="auto"/>
                    <w:ind w:left="1213" w:right="735"/>
                  </w:pPr>
                  <w:r>
                    <w:rPr>
                      <w:color w:val="4F9905"/>
                    </w:rPr>
                    <w:t>SELECT</w:t>
                  </w:r>
                  <w:r>
                    <w:rPr>
                      <w:color w:val="4F9905"/>
                      <w:spacing w:val="-4"/>
                    </w:rPr>
                    <w:t xml:space="preserve"> </w:t>
                  </w:r>
                  <w:r>
                    <w:rPr>
                      <w:color w:val="4F9905"/>
                    </w:rPr>
                    <w:t>id,</w:t>
                  </w:r>
                  <w:r>
                    <w:rPr>
                      <w:color w:val="4F9905"/>
                      <w:spacing w:val="-3"/>
                    </w:rPr>
                    <w:t xml:space="preserve"> </w:t>
                  </w:r>
                  <w:r>
                    <w:rPr>
                      <w:color w:val="4F9905"/>
                    </w:rPr>
                    <w:t>title,</w:t>
                  </w:r>
                  <w:r>
                    <w:rPr>
                      <w:color w:val="4F9905"/>
                      <w:spacing w:val="-3"/>
                    </w:rPr>
                    <w:t xml:space="preserve"> </w:t>
                  </w:r>
                  <w:r>
                    <w:rPr>
                      <w:color w:val="4F9905"/>
                    </w:rPr>
                    <w:t>type,</w:t>
                  </w:r>
                  <w:r>
                    <w:rPr>
                      <w:color w:val="4F9905"/>
                      <w:spacing w:val="-3"/>
                    </w:rPr>
                    <w:t xml:space="preserve"> </w:t>
                  </w:r>
                  <w:r>
                    <w:rPr>
                      <w:color w:val="4F9905"/>
                    </w:rPr>
                    <w:t>price</w:t>
                  </w:r>
                  <w:r>
                    <w:rPr>
                      <w:color w:val="4F9905"/>
                      <w:spacing w:val="-3"/>
                    </w:rPr>
                    <w:t xml:space="preserve"> </w:t>
                  </w:r>
                  <w:r>
                    <w:rPr>
                      <w:color w:val="4F9905"/>
                    </w:rPr>
                    <w:t>FROM</w:t>
                  </w:r>
                  <w:r>
                    <w:rPr>
                      <w:color w:val="4F9905"/>
                      <w:spacing w:val="-3"/>
                    </w:rPr>
                    <w:t xml:space="preserve"> </w:t>
                  </w:r>
                  <w:r>
                    <w:rPr>
                      <w:color w:val="4F9905"/>
                    </w:rPr>
                    <w:t>books</w:t>
                  </w:r>
                  <w:r>
                    <w:rPr>
                      <w:color w:val="4F9905"/>
                      <w:spacing w:val="-3"/>
                    </w:rPr>
                    <w:t xml:space="preserve"> </w:t>
                  </w:r>
                  <w:r>
                    <w:rPr>
                      <w:color w:val="4F9905"/>
                    </w:rPr>
                    <w:t>ORDER</w:t>
                  </w:r>
                  <w:r>
                    <w:rPr>
                      <w:color w:val="4F9905"/>
                      <w:spacing w:val="-3"/>
                    </w:rPr>
                    <w:t xml:space="preserve"> </w:t>
                  </w:r>
                  <w:r>
                    <w:rPr>
                      <w:color w:val="4F9905"/>
                    </w:rPr>
                    <w:t>BY</w:t>
                  </w:r>
                  <w:r>
                    <w:rPr>
                      <w:color w:val="4F9905"/>
                      <w:spacing w:val="-3"/>
                    </w:rPr>
                    <w:t xml:space="preserve"> </w:t>
                  </w:r>
                  <w:r>
                    <w:rPr>
                      <w:color w:val="4F9905"/>
                    </w:rPr>
                    <w:t>published_at</w:t>
                  </w:r>
                  <w:r>
                    <w:rPr>
                      <w:color w:val="4F9905"/>
                      <w:spacing w:val="-3"/>
                    </w:rPr>
                    <w:t xml:space="preserve"> </w:t>
                  </w:r>
                  <w:r>
                    <w:rPr>
                      <w:color w:val="4F9905"/>
                    </w:rPr>
                    <w:t>DESC</w:t>
                  </w:r>
                  <w:r>
                    <w:rPr>
                      <w:color w:val="4F9905"/>
                      <w:spacing w:val="-3"/>
                    </w:rPr>
                    <w:t xml:space="preserve"> </w:t>
                  </w:r>
                  <w:r>
                    <w:rPr>
                      <w:color w:val="4F9905"/>
                    </w:rPr>
                    <w:t>LIMIT</w:t>
                  </w:r>
                  <w:r>
                    <w:rPr>
                      <w:color w:val="4F9905"/>
                      <w:spacing w:val="-3"/>
                    </w:rPr>
                    <w:t xml:space="preserve"> </w:t>
                  </w:r>
                  <w:r>
                    <w:rPr>
                      <w:color w:val="4F9905"/>
                    </w:rPr>
                    <w:t xml:space="preserve">5; </w:t>
                  </w:r>
                  <w:r>
                    <w:rPr>
                      <w:color w:val="4F9905"/>
                      <w:spacing w:val="-2"/>
                    </w:rPr>
                    <w:t>"""</w:t>
                  </w:r>
                  <w:r>
                    <w:rPr>
                      <w:spacing w:val="-2"/>
                    </w:rPr>
                    <w:t>);</w:t>
                  </w:r>
                </w:p>
                <w:p w14:paraId="2350734A" w14:textId="77777777" w:rsidR="00C36271" w:rsidRDefault="00000000">
                  <w:pPr>
                    <w:pStyle w:val="a3"/>
                    <w:spacing w:before="0"/>
                    <w:ind w:left="1213"/>
                  </w:pPr>
                  <w:r>
                    <w:rPr>
                      <w:color w:val="214987"/>
                    </w:rPr>
                    <w:t>while</w:t>
                  </w:r>
                  <w:r>
                    <w:rPr>
                      <w:color w:val="214987"/>
                      <w:spacing w:val="-8"/>
                    </w:rPr>
                    <w:t xml:space="preserve"> </w:t>
                  </w:r>
                  <w:r>
                    <w:t>(rs.next())</w:t>
                  </w:r>
                  <w:r>
                    <w:rPr>
                      <w:spacing w:val="-7"/>
                    </w:rPr>
                    <w:t xml:space="preserve"> </w:t>
                  </w:r>
                  <w:r>
                    <w:rPr>
                      <w:spacing w:val="-10"/>
                    </w:rPr>
                    <w:t>{</w:t>
                  </w:r>
                </w:p>
                <w:p w14:paraId="6063A570" w14:textId="77777777" w:rsidR="00C36271" w:rsidRDefault="00000000">
                  <w:pPr>
                    <w:pStyle w:val="a3"/>
                    <w:spacing w:line="261" w:lineRule="auto"/>
                    <w:ind w:left="1597" w:right="3363"/>
                  </w:pPr>
                  <w:r>
                    <w:t xml:space="preserve">Book book = </w:t>
                  </w:r>
                  <w:r>
                    <w:rPr>
                      <w:color w:val="214987"/>
                    </w:rPr>
                    <w:t xml:space="preserve">new </w:t>
                  </w:r>
                  <w:r>
                    <w:t xml:space="preserve">Book(); </w:t>
                  </w:r>
                  <w:r>
                    <w:rPr>
                      <w:spacing w:val="-2"/>
                    </w:rPr>
                    <w:t>book.setId(rs.getLong(</w:t>
                  </w:r>
                  <w:r>
                    <w:rPr>
                      <w:color w:val="4F9905"/>
                      <w:spacing w:val="-2"/>
                    </w:rPr>
                    <w:t>"id"</w:t>
                  </w:r>
                  <w:r>
                    <w:rPr>
                      <w:spacing w:val="-2"/>
                    </w:rPr>
                    <w:t>)); book.setTitle(rs.getString(</w:t>
                  </w:r>
                  <w:r>
                    <w:rPr>
                      <w:color w:val="4F9905"/>
                      <w:spacing w:val="-2"/>
                    </w:rPr>
                    <w:t>"title"</w:t>
                  </w:r>
                  <w:r>
                    <w:rPr>
                      <w:spacing w:val="-2"/>
                    </w:rPr>
                    <w:t>)); book.setType(rs.getString(</w:t>
                  </w:r>
                  <w:r>
                    <w:rPr>
                      <w:color w:val="4F9905"/>
                      <w:spacing w:val="-2"/>
                    </w:rPr>
                    <w:t>"type"</w:t>
                  </w:r>
                  <w:r>
                    <w:rPr>
                      <w:spacing w:val="-2"/>
                    </w:rPr>
                    <w:t>)); book.setPrice(rs.getDouble(</w:t>
                  </w:r>
                  <w:r>
                    <w:rPr>
                      <w:color w:val="4F9905"/>
                      <w:spacing w:val="-2"/>
                    </w:rPr>
                    <w:t>"price"</w:t>
                  </w:r>
                  <w:r>
                    <w:rPr>
                      <w:spacing w:val="-2"/>
                    </w:rPr>
                    <w:t>)); books.add(book);</w:t>
                  </w:r>
                </w:p>
                <w:p w14:paraId="69CEA56F" w14:textId="77777777" w:rsidR="00C36271" w:rsidRDefault="00000000">
                  <w:pPr>
                    <w:spacing w:before="1"/>
                    <w:ind w:left="1213"/>
                    <w:rPr>
                      <w:sz w:val="16"/>
                    </w:rPr>
                  </w:pPr>
                  <w:r>
                    <w:rPr>
                      <w:sz w:val="16"/>
                    </w:rPr>
                    <w:t>}</w:t>
                  </w:r>
                </w:p>
                <w:p w14:paraId="37AD74CF" w14:textId="77777777" w:rsidR="00C36271" w:rsidRDefault="00000000">
                  <w:pPr>
                    <w:spacing w:before="24"/>
                    <w:ind w:left="828"/>
                    <w:rPr>
                      <w:sz w:val="16"/>
                    </w:rPr>
                  </w:pPr>
                  <w:r>
                    <w:rPr>
                      <w:sz w:val="16"/>
                    </w:rPr>
                    <w:t>}</w:t>
                  </w:r>
                </w:p>
                <w:p w14:paraId="1466E8BE" w14:textId="77777777" w:rsidR="00C36271" w:rsidRDefault="00000000">
                  <w:pPr>
                    <w:pStyle w:val="a3"/>
                    <w:ind w:left="828"/>
                  </w:pPr>
                  <w:r>
                    <w:rPr>
                      <w:color w:val="214987"/>
                    </w:rPr>
                    <w:t>return</w:t>
                  </w:r>
                  <w:r>
                    <w:rPr>
                      <w:color w:val="214987"/>
                      <w:spacing w:val="-5"/>
                    </w:rPr>
                    <w:t xml:space="preserve"> </w:t>
                  </w:r>
                  <w:r>
                    <w:rPr>
                      <w:spacing w:val="-2"/>
                    </w:rPr>
                    <w:t>books;</w:t>
                  </w:r>
                </w:p>
                <w:p w14:paraId="4AFB75B3" w14:textId="77777777" w:rsidR="00C36271" w:rsidRDefault="00000000">
                  <w:pPr>
                    <w:spacing w:before="24"/>
                    <w:ind w:left="444"/>
                    <w:rPr>
                      <w:sz w:val="16"/>
                    </w:rPr>
                  </w:pPr>
                  <w:r>
                    <w:rPr>
                      <w:sz w:val="16"/>
                    </w:rPr>
                    <w:t>}</w:t>
                  </w:r>
                </w:p>
                <w:p w14:paraId="2BDF221B" w14:textId="77777777" w:rsidR="00C36271" w:rsidRDefault="00C36271">
                  <w:pPr>
                    <w:pStyle w:val="a3"/>
                    <w:spacing w:before="14"/>
                    <w:rPr>
                      <w:sz w:val="18"/>
                    </w:rPr>
                  </w:pPr>
                </w:p>
                <w:p w14:paraId="2A2C23A0" w14:textId="77777777" w:rsidR="00C36271" w:rsidRDefault="00000000">
                  <w:pPr>
                    <w:pStyle w:val="a3"/>
                    <w:spacing w:before="0" w:line="261" w:lineRule="auto"/>
                    <w:ind w:left="828" w:right="1695" w:hanging="385"/>
                  </w:pPr>
                  <w:r>
                    <w:rPr>
                      <w:color w:val="214987"/>
                    </w:rPr>
                    <w:t>public</w:t>
                  </w:r>
                  <w:r>
                    <w:rPr>
                      <w:color w:val="214987"/>
                      <w:spacing w:val="-4"/>
                    </w:rPr>
                    <w:t xml:space="preserve"> </w:t>
                  </w:r>
                  <w:r>
                    <w:rPr>
                      <w:color w:val="214987"/>
                    </w:rPr>
                    <w:t>void</w:t>
                  </w:r>
                  <w:r>
                    <w:rPr>
                      <w:color w:val="214987"/>
                      <w:spacing w:val="-4"/>
                    </w:rPr>
                    <w:t xml:space="preserve"> </w:t>
                  </w:r>
                  <w:r>
                    <w:t>updateBookPriceByID(Long</w:t>
                  </w:r>
                  <w:r>
                    <w:rPr>
                      <w:spacing w:val="-5"/>
                    </w:rPr>
                    <w:t xml:space="preserve"> </w:t>
                  </w:r>
                  <w:r>
                    <w:t>id,</w:t>
                  </w:r>
                  <w:r>
                    <w:rPr>
                      <w:spacing w:val="-4"/>
                    </w:rPr>
                    <w:t xml:space="preserve"> </w:t>
                  </w:r>
                  <w:r>
                    <w:t>Double</w:t>
                  </w:r>
                  <w:r>
                    <w:rPr>
                      <w:spacing w:val="-5"/>
                    </w:rPr>
                    <w:t xml:space="preserve"> </w:t>
                  </w:r>
                  <w:r>
                    <w:t>price)</w:t>
                  </w:r>
                  <w:r>
                    <w:rPr>
                      <w:spacing w:val="-4"/>
                    </w:rPr>
                    <w:t xml:space="preserve"> </w:t>
                  </w:r>
                  <w:r>
                    <w:rPr>
                      <w:color w:val="214987"/>
                    </w:rPr>
                    <w:t>throws</w:t>
                  </w:r>
                  <w:r>
                    <w:rPr>
                      <w:color w:val="214987"/>
                      <w:spacing w:val="-4"/>
                    </w:rPr>
                    <w:t xml:space="preserve"> </w:t>
                  </w:r>
                  <w:r>
                    <w:t>SQLException</w:t>
                  </w:r>
                  <w:r>
                    <w:rPr>
                      <w:spacing w:val="-5"/>
                    </w:rPr>
                    <w:t xml:space="preserve"> </w:t>
                  </w:r>
                  <w:r>
                    <w:t xml:space="preserve">{ </w:t>
                  </w:r>
                  <w:r>
                    <w:rPr>
                      <w:color w:val="214987"/>
                    </w:rPr>
                    <w:t xml:space="preserve">try </w:t>
                  </w:r>
                  <w:r>
                    <w:t>(Connection conn = ds.getConnection()) {</w:t>
                  </w:r>
                </w:p>
                <w:p w14:paraId="7A5F8557" w14:textId="77777777" w:rsidR="00C36271" w:rsidRDefault="00000000">
                  <w:pPr>
                    <w:pStyle w:val="a3"/>
                    <w:spacing w:before="1" w:line="261" w:lineRule="auto"/>
                    <w:ind w:left="1213" w:right="3363"/>
                  </w:pPr>
                  <w:r>
                    <w:t>PreparedStatement</w:t>
                  </w:r>
                  <w:r>
                    <w:rPr>
                      <w:spacing w:val="-12"/>
                    </w:rPr>
                    <w:t xml:space="preserve"> </w:t>
                  </w:r>
                  <w:r>
                    <w:t>stmt</w:t>
                  </w:r>
                  <w:r>
                    <w:rPr>
                      <w:spacing w:val="-11"/>
                    </w:rPr>
                    <w:t xml:space="preserve"> </w:t>
                  </w:r>
                  <w:r>
                    <w:t>=</w:t>
                  </w:r>
                  <w:r>
                    <w:rPr>
                      <w:spacing w:val="-11"/>
                    </w:rPr>
                    <w:t xml:space="preserve"> </w:t>
                  </w:r>
                  <w:r>
                    <w:t>conn.prepareStatement(</w:t>
                  </w:r>
                  <w:r>
                    <w:rPr>
                      <w:color w:val="4F9905"/>
                    </w:rPr>
                    <w:t>""" UPDATE books SET price = ? WHERE id = ?;</w:t>
                  </w:r>
                </w:p>
                <w:p w14:paraId="3D8B611A" w14:textId="77777777" w:rsidR="00C36271" w:rsidRDefault="00000000">
                  <w:pPr>
                    <w:ind w:left="1213"/>
                    <w:rPr>
                      <w:sz w:val="16"/>
                    </w:rPr>
                  </w:pPr>
                  <w:r>
                    <w:rPr>
                      <w:color w:val="4F9905"/>
                      <w:spacing w:val="-2"/>
                      <w:sz w:val="16"/>
                    </w:rPr>
                    <w:t>"""</w:t>
                  </w:r>
                  <w:r>
                    <w:rPr>
                      <w:spacing w:val="-2"/>
                      <w:sz w:val="16"/>
                    </w:rPr>
                    <w:t>);</w:t>
                  </w:r>
                </w:p>
                <w:p w14:paraId="2718FE16" w14:textId="77777777" w:rsidR="00C36271" w:rsidRDefault="00000000">
                  <w:pPr>
                    <w:pStyle w:val="a3"/>
                    <w:spacing w:line="261" w:lineRule="auto"/>
                    <w:ind w:left="1213" w:right="5827"/>
                  </w:pPr>
                  <w:r>
                    <w:t>stmt.setDouble(1,</w:t>
                  </w:r>
                  <w:r>
                    <w:rPr>
                      <w:spacing w:val="-26"/>
                    </w:rPr>
                    <w:t xml:space="preserve"> </w:t>
                  </w:r>
                  <w:r>
                    <w:t>price); stmt.setLong(2, id);</w:t>
                  </w:r>
                </w:p>
                <w:p w14:paraId="04D84B17" w14:textId="77777777" w:rsidR="00C36271" w:rsidRDefault="00000000">
                  <w:pPr>
                    <w:pStyle w:val="a3"/>
                    <w:spacing w:before="1" w:line="261" w:lineRule="auto"/>
                    <w:ind w:left="1213" w:right="4865"/>
                  </w:pPr>
                  <w:r>
                    <w:rPr>
                      <w:color w:val="214987"/>
                    </w:rPr>
                    <w:t>int</w:t>
                  </w:r>
                  <w:r>
                    <w:rPr>
                      <w:color w:val="214987"/>
                      <w:spacing w:val="-12"/>
                    </w:rPr>
                    <w:t xml:space="preserve"> </w:t>
                  </w:r>
                  <w:r>
                    <w:t>affects</w:t>
                  </w:r>
                  <w:r>
                    <w:rPr>
                      <w:spacing w:val="-13"/>
                    </w:rPr>
                    <w:t xml:space="preserve"> </w:t>
                  </w:r>
                  <w:r>
                    <w:t>=</w:t>
                  </w:r>
                  <w:r>
                    <w:rPr>
                      <w:spacing w:val="-13"/>
                    </w:rPr>
                    <w:t xml:space="preserve"> </w:t>
                  </w:r>
                  <w:r>
                    <w:t xml:space="preserve">stmt.executeUpdate(); </w:t>
                  </w:r>
                  <w:r>
                    <w:rPr>
                      <w:color w:val="214987"/>
                    </w:rPr>
                    <w:t xml:space="preserve">if </w:t>
                  </w:r>
                  <w:r>
                    <w:t>(affects == 0) {</w:t>
                  </w:r>
                </w:p>
                <w:p w14:paraId="78C57490" w14:textId="77777777" w:rsidR="00C36271" w:rsidRDefault="00000000">
                  <w:pPr>
                    <w:pStyle w:val="a3"/>
                    <w:spacing w:before="0"/>
                    <w:ind w:left="1597"/>
                  </w:pPr>
                  <w:r>
                    <w:rPr>
                      <w:color w:val="214987"/>
                    </w:rPr>
                    <w:t>throw</w:t>
                  </w:r>
                  <w:r>
                    <w:rPr>
                      <w:color w:val="214987"/>
                      <w:spacing w:val="-6"/>
                    </w:rPr>
                    <w:t xml:space="preserve"> </w:t>
                  </w:r>
                  <w:r>
                    <w:rPr>
                      <w:color w:val="214987"/>
                    </w:rPr>
                    <w:t>new</w:t>
                  </w:r>
                  <w:r>
                    <w:rPr>
                      <w:color w:val="214987"/>
                      <w:spacing w:val="-4"/>
                    </w:rPr>
                    <w:t xml:space="preserve"> </w:t>
                  </w:r>
                  <w:r>
                    <w:t>SQLException(</w:t>
                  </w:r>
                  <w:r>
                    <w:rPr>
                      <w:color w:val="4F9905"/>
                    </w:rPr>
                    <w:t>"Failed</w:t>
                  </w:r>
                  <w:r>
                    <w:rPr>
                      <w:color w:val="4F9905"/>
                      <w:spacing w:val="-3"/>
                    </w:rPr>
                    <w:t xml:space="preserve"> </w:t>
                  </w:r>
                  <w:r>
                    <w:rPr>
                      <w:color w:val="4F9905"/>
                    </w:rPr>
                    <w:t>to</w:t>
                  </w:r>
                  <w:r>
                    <w:rPr>
                      <w:color w:val="4F9905"/>
                      <w:spacing w:val="-5"/>
                    </w:rPr>
                    <w:t xml:space="preserve"> </w:t>
                  </w:r>
                  <w:r>
                    <w:rPr>
                      <w:color w:val="4F9905"/>
                    </w:rPr>
                    <w:t>update</w:t>
                  </w:r>
                  <w:r>
                    <w:rPr>
                      <w:color w:val="4F9905"/>
                      <w:spacing w:val="-4"/>
                    </w:rPr>
                    <w:t xml:space="preserve"> </w:t>
                  </w:r>
                  <w:r>
                    <w:rPr>
                      <w:color w:val="4F9905"/>
                    </w:rPr>
                    <w:t>the</w:t>
                  </w:r>
                  <w:r>
                    <w:rPr>
                      <w:color w:val="4F9905"/>
                      <w:spacing w:val="-3"/>
                    </w:rPr>
                    <w:t xml:space="preserve"> </w:t>
                  </w:r>
                  <w:r>
                    <w:rPr>
                      <w:color w:val="4F9905"/>
                    </w:rPr>
                    <w:t>book</w:t>
                  </w:r>
                  <w:r>
                    <w:rPr>
                      <w:color w:val="4F9905"/>
                      <w:spacing w:val="-4"/>
                    </w:rPr>
                    <w:t xml:space="preserve"> </w:t>
                  </w:r>
                  <w:r>
                    <w:rPr>
                      <w:color w:val="4F9905"/>
                    </w:rPr>
                    <w:t>with</w:t>
                  </w:r>
                  <w:r>
                    <w:rPr>
                      <w:color w:val="4F9905"/>
                      <w:spacing w:val="-4"/>
                    </w:rPr>
                    <w:t xml:space="preserve"> </w:t>
                  </w:r>
                  <w:r>
                    <w:rPr>
                      <w:color w:val="4F9905"/>
                    </w:rPr>
                    <w:t>id:</w:t>
                  </w:r>
                  <w:r>
                    <w:rPr>
                      <w:color w:val="4F9905"/>
                      <w:spacing w:val="-3"/>
                    </w:rPr>
                    <w:t xml:space="preserve"> </w:t>
                  </w:r>
                  <w:r>
                    <w:rPr>
                      <w:color w:val="4F9905"/>
                    </w:rPr>
                    <w:t>"</w:t>
                  </w:r>
                  <w:r>
                    <w:rPr>
                      <w:color w:val="4F9905"/>
                      <w:spacing w:val="-4"/>
                    </w:rPr>
                    <w:t xml:space="preserve"> </w:t>
                  </w:r>
                  <w:r>
                    <w:t>+</w:t>
                  </w:r>
                  <w:r>
                    <w:rPr>
                      <w:spacing w:val="-3"/>
                    </w:rPr>
                    <w:t xml:space="preserve"> </w:t>
                  </w:r>
                  <w:r>
                    <w:rPr>
                      <w:spacing w:val="-4"/>
                    </w:rPr>
                    <w:t>id);</w:t>
                  </w:r>
                </w:p>
                <w:p w14:paraId="4A15B5E4" w14:textId="77777777" w:rsidR="00C36271" w:rsidRDefault="00000000">
                  <w:pPr>
                    <w:spacing w:before="24"/>
                    <w:ind w:left="1213"/>
                    <w:rPr>
                      <w:sz w:val="16"/>
                    </w:rPr>
                  </w:pPr>
                  <w:r>
                    <w:rPr>
                      <w:sz w:val="16"/>
                    </w:rPr>
                    <w:t>}</w:t>
                  </w:r>
                </w:p>
                <w:p w14:paraId="3DEFD627" w14:textId="77777777" w:rsidR="00C36271" w:rsidRDefault="00000000">
                  <w:pPr>
                    <w:spacing w:before="24"/>
                    <w:ind w:left="828"/>
                    <w:rPr>
                      <w:sz w:val="16"/>
                    </w:rPr>
                  </w:pPr>
                  <w:r>
                    <w:rPr>
                      <w:sz w:val="16"/>
                    </w:rPr>
                    <w:t>}</w:t>
                  </w:r>
                </w:p>
                <w:p w14:paraId="34F76658" w14:textId="77777777" w:rsidR="00C36271" w:rsidRDefault="00000000">
                  <w:pPr>
                    <w:spacing w:before="24"/>
                    <w:ind w:left="444"/>
                    <w:rPr>
                      <w:sz w:val="16"/>
                    </w:rPr>
                  </w:pPr>
                  <w:r>
                    <w:rPr>
                      <w:sz w:val="16"/>
                    </w:rPr>
                    <w:t>}</w:t>
                  </w:r>
                </w:p>
                <w:p w14:paraId="121DFF16" w14:textId="77777777" w:rsidR="00C36271" w:rsidRDefault="00C36271">
                  <w:pPr>
                    <w:pStyle w:val="a3"/>
                    <w:spacing w:before="14"/>
                    <w:rPr>
                      <w:sz w:val="18"/>
                    </w:rPr>
                  </w:pPr>
                </w:p>
                <w:p w14:paraId="23CF9C8D" w14:textId="77777777" w:rsidR="00C36271" w:rsidRDefault="00000000">
                  <w:pPr>
                    <w:pStyle w:val="a3"/>
                    <w:spacing w:before="1"/>
                    <w:ind w:left="444"/>
                  </w:pPr>
                  <w:r>
                    <w:rPr>
                      <w:color w:val="214987"/>
                    </w:rPr>
                    <w:t>public</w:t>
                  </w:r>
                  <w:r>
                    <w:rPr>
                      <w:color w:val="214987"/>
                      <w:spacing w:val="-15"/>
                    </w:rPr>
                    <w:t xml:space="preserve"> </w:t>
                  </w:r>
                  <w:r>
                    <w:t>List&lt;Book&gt;</w:t>
                  </w:r>
                  <w:r>
                    <w:rPr>
                      <w:spacing w:val="-13"/>
                    </w:rPr>
                    <w:t xml:space="preserve"> </w:t>
                  </w:r>
                  <w:r>
                    <w:t>getTop5LatestBooksWithStaleRead(Integer</w:t>
                  </w:r>
                  <w:r>
                    <w:rPr>
                      <w:spacing w:val="-14"/>
                    </w:rPr>
                    <w:t xml:space="preserve"> </w:t>
                  </w:r>
                  <w:r>
                    <w:t>seconds)</w:t>
                  </w:r>
                  <w:r>
                    <w:rPr>
                      <w:spacing w:val="-12"/>
                    </w:rPr>
                    <w:t xml:space="preserve"> </w:t>
                  </w:r>
                  <w:r>
                    <w:rPr>
                      <w:color w:val="214987"/>
                    </w:rPr>
                    <w:t>throws</w:t>
                  </w:r>
                  <w:r>
                    <w:rPr>
                      <w:color w:val="214987"/>
                      <w:spacing w:val="-12"/>
                    </w:rPr>
                    <w:t xml:space="preserve"> </w:t>
                  </w:r>
                  <w:r>
                    <w:t>SQLException</w:t>
                  </w:r>
                  <w:r>
                    <w:rPr>
                      <w:spacing w:val="-13"/>
                    </w:rPr>
                    <w:t xml:space="preserve"> </w:t>
                  </w:r>
                  <w:r>
                    <w:rPr>
                      <w:spacing w:val="-10"/>
                    </w:rPr>
                    <w:t>{</w:t>
                  </w:r>
                </w:p>
              </w:txbxContent>
            </v:textbox>
            <w10:wrap type="topAndBottom" anchorx="page"/>
          </v:shape>
        </w:pict>
      </w:r>
      <w:r>
        <w:pict w14:anchorId="7780CC0D">
          <v:shape id="docshape1092" o:spid="_x0000_s2814" style="position:absolute;left:0;text-align:left;margin-left:68.6pt;margin-top:20.35pt;width:474.8pt;height:548.55pt;z-index:-27591680;mso-position-horizontal-relative:page" coordorigin="1372,407" coordsize="9496,10971" o:spt="100" adj="0,,0" path="m1376,474r,-67m1372,411r68,m1440,411r9360,m10800,411r68,m10864,474r,-67m1376,761r,-287m10864,761r,-287m1376,1048r,-287m10864,1048r,-287m1376,1335r,-287m10864,1335r,-287m1376,1622r,-287m10864,1622r,-287m1376,1909r,-287m10864,1909r,-287m1376,2196r,-287m10864,2196r,-287m1376,2483r,-287m10864,2483r,-287m1376,2770r,-287m10864,2770r,-287m1376,3057r,-287m10864,3057r,-287m1376,3344r,-287m10864,3344r,-287m1376,3631r,-287m10864,3631r,-287m1376,3917r,-286m10864,3917r,-286m1376,4204r,-287m10864,4204r,-287m1376,4491r,-287m10864,4491r,-287m1376,4778r,-287m10864,4778r,-287m1376,5065r,-287m10864,5065r,-287m1376,5352r,-287m10864,5352r,-287m1376,5639r,-287m10864,5639r,-287m1376,5926r,-287m10864,5926r,-287m1376,6213r,-287m10864,6213r,-287m1376,6500r,-287m10864,6500r,-287m1376,6787r,-287m10864,6787r,-287m1376,7074r,-287m10864,7074r,-287m1376,7361r,-287m10864,7361r,-287m1376,7647r,-286m10864,7647r,-286m1376,7934r,-287m10864,7934r,-287m1376,8221r,-287m10864,8221r,-287m1376,8508r,-287m10864,8508r,-287m1376,8795r,-287m10864,8795r,-287m1376,9082r,-287m10864,9082r,-287m1376,9369r,-287m10864,9369r,-287m1376,9656r,-287m10864,9656r,-287m1376,9943r,-287m10864,9943r,-287m1376,10230r,-287m10864,10230r,-287m1376,10517r,-287m10864,10517r,-287m1376,10804r,-287m10864,10804r,-287m1376,11091r,-287m10864,11091r,-287m1376,11377r,-286m10864,11377r,-286e" filled="f" strokeweight=".14042mm">
            <v:stroke joinstyle="round"/>
            <v:formulas/>
            <v:path arrowok="t" o:connecttype="segments"/>
            <w10:wrap anchorx="page"/>
          </v:shape>
        </w:pict>
      </w:r>
      <w:r>
        <w:rPr>
          <w:rFonts w:ascii="文泉驿微米黑" w:eastAsia="文泉驿微米黑" w:hint="eastAsia"/>
          <w:spacing w:val="37"/>
          <w:sz w:val="20"/>
        </w:rPr>
        <w:t>在</w:t>
      </w:r>
      <w:r>
        <w:rPr>
          <w:rFonts w:ascii="文泉驿微米黑" w:eastAsia="文泉驿微米黑" w:hint="eastAsia"/>
          <w:sz w:val="16"/>
        </w:rPr>
        <w:t>Java</w:t>
      </w:r>
      <w:r>
        <w:rPr>
          <w:rFonts w:ascii="文泉驿微米黑" w:eastAsia="文泉驿微米黑" w:hint="eastAsia"/>
          <w:spacing w:val="-10"/>
          <w:sz w:val="16"/>
        </w:rPr>
        <w:t xml:space="preserve"> </w:t>
      </w:r>
      <w:r>
        <w:rPr>
          <w:rFonts w:ascii="文泉驿微米黑" w:eastAsia="文泉驿微米黑" w:hint="eastAsia"/>
          <w:spacing w:val="-2"/>
          <w:sz w:val="20"/>
        </w:rPr>
        <w:t>中的示例如下：</w:t>
      </w:r>
    </w:p>
    <w:p w14:paraId="5958AA7F"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3991B9C8" w14:textId="77777777" w:rsidR="00C36271" w:rsidRDefault="00C36271">
      <w:pPr>
        <w:pStyle w:val="a3"/>
        <w:spacing w:before="13"/>
        <w:rPr>
          <w:rFonts w:ascii="文泉驿微米黑"/>
          <w:sz w:val="20"/>
        </w:rPr>
      </w:pPr>
    </w:p>
    <w:p w14:paraId="2690F9DC"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4466615E">
          <v:group id="docshapegroup1093" o:spid="_x0000_s2807" style="width:474.8pt;height:405.1pt;mso-position-horizontal-relative:char;mso-position-vertical-relative:line" coordsize="9496,8102">
            <v:shape id="docshape1094" o:spid="_x0000_s2813" style="position:absolute;left:4;width:2;height:1148" coordorigin="4" coordsize="0,1148" o:spt="100" adj="0,,0" path="m4,287l4,t,574l4,287t,574l4,574t,574l4,861e" filled="f" strokeweight=".14042mm">
              <v:stroke joinstyle="round"/>
              <v:formulas/>
              <v:path arrowok="t" o:connecttype="segments"/>
            </v:shape>
            <v:line id="_x0000_s2812" style="position:absolute" from="4,1435" to="4,1148" strokecolor="#4f9905" strokeweight=".14042mm"/>
            <v:shape id="docshape1095" o:spid="_x0000_s2811" style="position:absolute;width:9492;height:8102" coordsize="9492,8102" o:spt="100" adj="0,,0" path="m4,1722r,-287m4,2008r,-286m4,2295r,-287m4,2582r,-287m4,2869r,-287m4,3156r,-287m4,3443r,-287m4,3730r,-287m4,4017r,-287m4,4304r,-287m4,4591r,-287m4,4878r,-287m4,5165r,-287m4,5452r,-287m4,5738r,-286m4,6025r,-287m4,6312r,-287m4,6599r,-287m4,6886r,-287m4,7173r,-287m4,7460r,-287m4,7747r,-287m4,8034r,-287m4,8102r,-68m,8098r68,m9492,287l9492,t,574l9492,287t,574l9492,574t,574l9492,861e" filled="f" strokeweight=".14042mm">
              <v:stroke joinstyle="round"/>
              <v:formulas/>
              <v:path arrowok="t" o:connecttype="segments"/>
            </v:shape>
            <v:line id="_x0000_s2810" style="position:absolute" from="9492,1435" to="9492,1148" strokecolor="#4f9905" strokeweight=".14042mm"/>
            <v:shape id="docshape1096" o:spid="_x0000_s2809" style="position:absolute;left:67;top:1434;width:9428;height:6667" coordorigin="68,1435" coordsize="9428,6667" o:spt="100" adj="0,,0" path="m9492,1722r,-287m9492,2008r,-286m9492,2295r,-287m9492,2582r,-287m9492,2869r,-287m9492,3156r,-287m9492,3443r,-287m9492,3730r,-287m9492,4017r,-287m9492,4304r,-287m9492,4591r,-287m9492,4878r,-287m9492,5165r,-287m9492,5452r,-287m9492,5738r,-286m9492,6025r,-287m9492,6312r,-287m9492,6599r,-287m9492,6886r,-287m9492,7173r,-287m9492,7460r,-287m9492,7747r,-287m9492,8034r,-287m68,8098r9360,m9428,8098r68,m9492,8102r,-68e" filled="f" strokeweight=".14042mm">
              <v:stroke joinstyle="round"/>
              <v:formulas/>
              <v:path arrowok="t" o:connecttype="segments"/>
            </v:shape>
            <v:shape id="docshape1097" o:spid="_x0000_s2808" type="#_x0000_t202" style="position:absolute;left:7;width:9480;height:8094" filled="f" stroked="f">
              <v:textbox inset="0,0,0,0">
                <w:txbxContent>
                  <w:p w14:paraId="469B07BB" w14:textId="77777777" w:rsidR="00C36271" w:rsidRDefault="00000000">
                    <w:pPr>
                      <w:spacing w:before="13"/>
                      <w:ind w:left="828"/>
                      <w:rPr>
                        <w:sz w:val="16"/>
                      </w:rPr>
                    </w:pPr>
                    <w:r>
                      <w:rPr>
                        <w:sz w:val="16"/>
                      </w:rPr>
                      <w:t>List&lt;Book&gt;</w:t>
                    </w:r>
                    <w:r>
                      <w:rPr>
                        <w:spacing w:val="-5"/>
                        <w:sz w:val="16"/>
                      </w:rPr>
                      <w:t xml:space="preserve"> </w:t>
                    </w:r>
                    <w:r>
                      <w:rPr>
                        <w:sz w:val="16"/>
                      </w:rPr>
                      <w:t>books</w:t>
                    </w:r>
                    <w:r>
                      <w:rPr>
                        <w:spacing w:val="-4"/>
                        <w:sz w:val="16"/>
                      </w:rPr>
                      <w:t xml:space="preserve"> </w:t>
                    </w:r>
                    <w:r>
                      <w:rPr>
                        <w:sz w:val="16"/>
                      </w:rPr>
                      <w:t>=</w:t>
                    </w:r>
                    <w:r>
                      <w:rPr>
                        <w:spacing w:val="-4"/>
                        <w:sz w:val="16"/>
                      </w:rPr>
                      <w:t xml:space="preserve"> </w:t>
                    </w:r>
                    <w:r>
                      <w:rPr>
                        <w:color w:val="214987"/>
                        <w:sz w:val="16"/>
                      </w:rPr>
                      <w:t>new</w:t>
                    </w:r>
                    <w:r>
                      <w:rPr>
                        <w:color w:val="214987"/>
                        <w:spacing w:val="-3"/>
                        <w:sz w:val="16"/>
                      </w:rPr>
                      <w:t xml:space="preserve"> </w:t>
                    </w:r>
                    <w:r>
                      <w:rPr>
                        <w:spacing w:val="-2"/>
                        <w:sz w:val="16"/>
                      </w:rPr>
                      <w:t>ArrayList&lt;&gt;();</w:t>
                    </w:r>
                  </w:p>
                  <w:p w14:paraId="44846813" w14:textId="77777777" w:rsidR="00C36271" w:rsidRDefault="00000000">
                    <w:pPr>
                      <w:spacing w:before="24" w:line="261" w:lineRule="auto"/>
                      <w:ind w:left="1213" w:right="3363" w:hanging="385"/>
                      <w:rPr>
                        <w:sz w:val="16"/>
                      </w:rPr>
                    </w:pPr>
                    <w:r>
                      <w:rPr>
                        <w:color w:val="214987"/>
                        <w:sz w:val="16"/>
                      </w:rPr>
                      <w:t xml:space="preserve">try </w:t>
                    </w:r>
                    <w:r>
                      <w:rPr>
                        <w:sz w:val="16"/>
                      </w:rPr>
                      <w:t>(Connection conn = ds.getConnection()) { PreparedStatement</w:t>
                    </w:r>
                    <w:r>
                      <w:rPr>
                        <w:spacing w:val="-12"/>
                        <w:sz w:val="16"/>
                      </w:rPr>
                      <w:t xml:space="preserve"> </w:t>
                    </w:r>
                    <w:r>
                      <w:rPr>
                        <w:sz w:val="16"/>
                      </w:rPr>
                      <w:t>stmt</w:t>
                    </w:r>
                    <w:r>
                      <w:rPr>
                        <w:spacing w:val="-11"/>
                        <w:sz w:val="16"/>
                      </w:rPr>
                      <w:t xml:space="preserve"> </w:t>
                    </w:r>
                    <w:r>
                      <w:rPr>
                        <w:sz w:val="16"/>
                      </w:rPr>
                      <w:t>=</w:t>
                    </w:r>
                    <w:r>
                      <w:rPr>
                        <w:spacing w:val="-11"/>
                        <w:sz w:val="16"/>
                      </w:rPr>
                      <w:t xml:space="preserve"> </w:t>
                    </w:r>
                    <w:r>
                      <w:rPr>
                        <w:sz w:val="16"/>
                      </w:rPr>
                      <w:t>conn.prepareStatement(</w:t>
                    </w:r>
                    <w:r>
                      <w:rPr>
                        <w:color w:val="4F9905"/>
                        <w:sz w:val="16"/>
                      </w:rPr>
                      <w:t>"""</w:t>
                    </w:r>
                  </w:p>
                  <w:p w14:paraId="26998442" w14:textId="77777777" w:rsidR="00C36271" w:rsidRDefault="00000000">
                    <w:pPr>
                      <w:ind w:left="1213"/>
                      <w:rPr>
                        <w:sz w:val="16"/>
                      </w:rPr>
                    </w:pPr>
                    <w:r>
                      <w:rPr>
                        <w:color w:val="4F9905"/>
                        <w:sz w:val="16"/>
                      </w:rPr>
                      <w:t>SELECT</w:t>
                    </w:r>
                    <w:r>
                      <w:rPr>
                        <w:color w:val="4F9905"/>
                        <w:spacing w:val="-7"/>
                        <w:sz w:val="16"/>
                      </w:rPr>
                      <w:t xml:space="preserve"> </w:t>
                    </w:r>
                    <w:r>
                      <w:rPr>
                        <w:color w:val="4F9905"/>
                        <w:sz w:val="16"/>
                      </w:rPr>
                      <w:t>id,</w:t>
                    </w:r>
                    <w:r>
                      <w:rPr>
                        <w:color w:val="4F9905"/>
                        <w:spacing w:val="-3"/>
                        <w:sz w:val="16"/>
                      </w:rPr>
                      <w:t xml:space="preserve"> </w:t>
                    </w:r>
                    <w:r>
                      <w:rPr>
                        <w:color w:val="4F9905"/>
                        <w:sz w:val="16"/>
                      </w:rPr>
                      <w:t>title,</w:t>
                    </w:r>
                    <w:r>
                      <w:rPr>
                        <w:color w:val="4F9905"/>
                        <w:spacing w:val="-4"/>
                        <w:sz w:val="16"/>
                      </w:rPr>
                      <w:t xml:space="preserve"> </w:t>
                    </w:r>
                    <w:r>
                      <w:rPr>
                        <w:color w:val="4F9905"/>
                        <w:sz w:val="16"/>
                      </w:rPr>
                      <w:t>type,</w:t>
                    </w:r>
                    <w:r>
                      <w:rPr>
                        <w:color w:val="4F9905"/>
                        <w:spacing w:val="-3"/>
                        <w:sz w:val="16"/>
                      </w:rPr>
                      <w:t xml:space="preserve"> </w:t>
                    </w:r>
                    <w:r>
                      <w:rPr>
                        <w:color w:val="4F9905"/>
                        <w:sz w:val="16"/>
                      </w:rPr>
                      <w:t>price</w:t>
                    </w:r>
                    <w:r>
                      <w:rPr>
                        <w:color w:val="4F9905"/>
                        <w:spacing w:val="-3"/>
                        <w:sz w:val="16"/>
                      </w:rPr>
                      <w:t xml:space="preserve"> </w:t>
                    </w:r>
                    <w:r>
                      <w:rPr>
                        <w:color w:val="4F9905"/>
                        <w:sz w:val="16"/>
                      </w:rPr>
                      <w:t>FROM</w:t>
                    </w:r>
                    <w:r>
                      <w:rPr>
                        <w:color w:val="4F9905"/>
                        <w:spacing w:val="-4"/>
                        <w:sz w:val="16"/>
                      </w:rPr>
                      <w:t xml:space="preserve"> </w:t>
                    </w:r>
                    <w:r>
                      <w:rPr>
                        <w:color w:val="4F9905"/>
                        <w:sz w:val="16"/>
                      </w:rPr>
                      <w:t>books</w:t>
                    </w:r>
                    <w:r>
                      <w:rPr>
                        <w:color w:val="4F9905"/>
                        <w:spacing w:val="-3"/>
                        <w:sz w:val="16"/>
                      </w:rPr>
                      <w:t xml:space="preserve"> </w:t>
                    </w:r>
                    <w:r>
                      <w:rPr>
                        <w:color w:val="4F9905"/>
                        <w:sz w:val="16"/>
                      </w:rPr>
                      <w:t>AS</w:t>
                    </w:r>
                    <w:r>
                      <w:rPr>
                        <w:color w:val="4F9905"/>
                        <w:spacing w:val="-3"/>
                        <w:sz w:val="16"/>
                      </w:rPr>
                      <w:t xml:space="preserve"> </w:t>
                    </w:r>
                    <w:r>
                      <w:rPr>
                        <w:color w:val="4F9905"/>
                        <w:sz w:val="16"/>
                      </w:rPr>
                      <w:t>OF</w:t>
                    </w:r>
                    <w:r>
                      <w:rPr>
                        <w:color w:val="4F9905"/>
                        <w:spacing w:val="-5"/>
                        <w:sz w:val="16"/>
                      </w:rPr>
                      <w:t xml:space="preserve"> </w:t>
                    </w:r>
                    <w:r>
                      <w:rPr>
                        <w:color w:val="4F9905"/>
                        <w:sz w:val="16"/>
                      </w:rPr>
                      <w:t>TIMESTAMP</w:t>
                    </w:r>
                    <w:r>
                      <w:rPr>
                        <w:color w:val="4F9905"/>
                        <w:spacing w:val="-3"/>
                        <w:sz w:val="16"/>
                      </w:rPr>
                      <w:t xml:space="preserve"> </w:t>
                    </w:r>
                    <w:r>
                      <w:rPr>
                        <w:color w:val="4F9905"/>
                        <w:sz w:val="16"/>
                      </w:rPr>
                      <w:t>NOW()</w:t>
                    </w:r>
                    <w:r>
                      <w:rPr>
                        <w:color w:val="4F9905"/>
                        <w:spacing w:val="-3"/>
                        <w:sz w:val="16"/>
                      </w:rPr>
                      <w:t xml:space="preserve"> </w:t>
                    </w:r>
                    <w:r>
                      <w:rPr>
                        <w:color w:val="4F9905"/>
                        <w:sz w:val="16"/>
                      </w:rPr>
                      <w:t>-</w:t>
                    </w:r>
                    <w:r>
                      <w:rPr>
                        <w:color w:val="4F9905"/>
                        <w:spacing w:val="-4"/>
                        <w:sz w:val="16"/>
                      </w:rPr>
                      <w:t xml:space="preserve"> </w:t>
                    </w:r>
                    <w:r>
                      <w:rPr>
                        <w:color w:val="4F9905"/>
                        <w:sz w:val="16"/>
                      </w:rPr>
                      <w:t>INTERVAL</w:t>
                    </w:r>
                    <w:r>
                      <w:rPr>
                        <w:color w:val="4F9905"/>
                        <w:spacing w:val="-3"/>
                        <w:sz w:val="16"/>
                      </w:rPr>
                      <w:t xml:space="preserve"> </w:t>
                    </w:r>
                    <w:r>
                      <w:rPr>
                        <w:color w:val="4F9905"/>
                        <w:sz w:val="16"/>
                      </w:rPr>
                      <w:t>?</w:t>
                    </w:r>
                    <w:r>
                      <w:rPr>
                        <w:color w:val="4F9905"/>
                        <w:spacing w:val="-3"/>
                        <w:sz w:val="16"/>
                      </w:rPr>
                      <w:t xml:space="preserve"> </w:t>
                    </w:r>
                    <w:r>
                      <w:rPr>
                        <w:color w:val="4F9905"/>
                        <w:spacing w:val="-2"/>
                        <w:sz w:val="16"/>
                      </w:rPr>
                      <w:t>SECOND</w:t>
                    </w:r>
                  </w:p>
                  <w:p w14:paraId="6A73AC45" w14:textId="77777777" w:rsidR="00C36271" w:rsidRDefault="00000000">
                    <w:pPr>
                      <w:spacing w:before="11" w:line="261" w:lineRule="auto"/>
                      <w:ind w:left="1213" w:right="3940" w:firstLine="39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8"/>
                        <w:sz w:val="20"/>
                      </w:rPr>
                      <w:t xml:space="preserve"> </w:t>
                    </w:r>
                    <w:r>
                      <w:rPr>
                        <w:color w:val="4F9905"/>
                        <w:sz w:val="16"/>
                      </w:rPr>
                      <w:t>ORDER</w:t>
                    </w:r>
                    <w:r>
                      <w:rPr>
                        <w:color w:val="4F9905"/>
                        <w:spacing w:val="-11"/>
                        <w:sz w:val="16"/>
                      </w:rPr>
                      <w:t xml:space="preserve"> </w:t>
                    </w:r>
                    <w:r>
                      <w:rPr>
                        <w:color w:val="4F9905"/>
                        <w:sz w:val="16"/>
                      </w:rPr>
                      <w:t>BY</w:t>
                    </w:r>
                    <w:r>
                      <w:rPr>
                        <w:color w:val="4F9905"/>
                        <w:spacing w:val="-12"/>
                        <w:sz w:val="16"/>
                      </w:rPr>
                      <w:t xml:space="preserve"> </w:t>
                    </w:r>
                    <w:r>
                      <w:rPr>
                        <w:color w:val="4F9905"/>
                        <w:sz w:val="16"/>
                      </w:rPr>
                      <w:t>published_at</w:t>
                    </w:r>
                    <w:r>
                      <w:rPr>
                        <w:color w:val="4F9905"/>
                        <w:spacing w:val="-11"/>
                        <w:sz w:val="16"/>
                      </w:rPr>
                      <w:t xml:space="preserve"> </w:t>
                    </w:r>
                    <w:r>
                      <w:rPr>
                        <w:color w:val="4F9905"/>
                        <w:sz w:val="16"/>
                      </w:rPr>
                      <w:t>DESC</w:t>
                    </w:r>
                    <w:r>
                      <w:rPr>
                        <w:color w:val="4F9905"/>
                        <w:spacing w:val="-12"/>
                        <w:sz w:val="16"/>
                      </w:rPr>
                      <w:t xml:space="preserve"> </w:t>
                    </w:r>
                    <w:r>
                      <w:rPr>
                        <w:color w:val="4F9905"/>
                        <w:sz w:val="16"/>
                      </w:rPr>
                      <w:t>LIMIT</w:t>
                    </w:r>
                    <w:r>
                      <w:rPr>
                        <w:color w:val="4F9905"/>
                        <w:spacing w:val="-11"/>
                        <w:sz w:val="16"/>
                      </w:rPr>
                      <w:t xml:space="preserve"> </w:t>
                    </w:r>
                    <w:r>
                      <w:rPr>
                        <w:color w:val="4F9905"/>
                        <w:sz w:val="16"/>
                      </w:rPr>
                      <w:t xml:space="preserve">5; </w:t>
                    </w:r>
                    <w:r>
                      <w:rPr>
                        <w:color w:val="4F9905"/>
                        <w:spacing w:val="-2"/>
                        <w:sz w:val="16"/>
                      </w:rPr>
                      <w:t>"""</w:t>
                    </w:r>
                    <w:r>
                      <w:rPr>
                        <w:spacing w:val="-2"/>
                        <w:sz w:val="16"/>
                      </w:rPr>
                      <w:t>);</w:t>
                    </w:r>
                  </w:p>
                  <w:p w14:paraId="72A4BA2A" w14:textId="77777777" w:rsidR="00C36271" w:rsidRDefault="00000000">
                    <w:pPr>
                      <w:ind w:left="1213"/>
                      <w:rPr>
                        <w:sz w:val="16"/>
                      </w:rPr>
                    </w:pPr>
                    <w:r>
                      <w:rPr>
                        <w:sz w:val="16"/>
                      </w:rPr>
                      <w:t>stmt.setInt(1,</w:t>
                    </w:r>
                    <w:r>
                      <w:rPr>
                        <w:spacing w:val="-14"/>
                        <w:sz w:val="16"/>
                      </w:rPr>
                      <w:t xml:space="preserve"> </w:t>
                    </w:r>
                    <w:r>
                      <w:rPr>
                        <w:spacing w:val="-2"/>
                        <w:sz w:val="16"/>
                      </w:rPr>
                      <w:t>seconds);</w:t>
                    </w:r>
                  </w:p>
                  <w:p w14:paraId="3486DB10" w14:textId="77777777" w:rsidR="00C36271" w:rsidRDefault="00000000">
                    <w:pPr>
                      <w:spacing w:before="24" w:line="261" w:lineRule="auto"/>
                      <w:ind w:left="1213" w:right="4612"/>
                      <w:rPr>
                        <w:sz w:val="16"/>
                      </w:rPr>
                    </w:pPr>
                    <w:r>
                      <w:rPr>
                        <w:sz w:val="16"/>
                      </w:rPr>
                      <w:t>ResultSet</w:t>
                    </w:r>
                    <w:r>
                      <w:rPr>
                        <w:spacing w:val="-13"/>
                        <w:sz w:val="16"/>
                      </w:rPr>
                      <w:t xml:space="preserve"> </w:t>
                    </w:r>
                    <w:r>
                      <w:rPr>
                        <w:sz w:val="16"/>
                      </w:rPr>
                      <w:t>rs</w:t>
                    </w:r>
                    <w:r>
                      <w:rPr>
                        <w:spacing w:val="-12"/>
                        <w:sz w:val="16"/>
                      </w:rPr>
                      <w:t xml:space="preserve"> </w:t>
                    </w:r>
                    <w:r>
                      <w:rPr>
                        <w:sz w:val="16"/>
                      </w:rPr>
                      <w:t>=</w:t>
                    </w:r>
                    <w:r>
                      <w:rPr>
                        <w:spacing w:val="-12"/>
                        <w:sz w:val="16"/>
                      </w:rPr>
                      <w:t xml:space="preserve"> </w:t>
                    </w:r>
                    <w:r>
                      <w:rPr>
                        <w:sz w:val="16"/>
                      </w:rPr>
                      <w:t xml:space="preserve">stmt.executeQuery(); </w:t>
                    </w:r>
                    <w:r>
                      <w:rPr>
                        <w:color w:val="214987"/>
                        <w:sz w:val="16"/>
                      </w:rPr>
                      <w:t xml:space="preserve">while </w:t>
                    </w:r>
                    <w:r>
                      <w:rPr>
                        <w:sz w:val="16"/>
                      </w:rPr>
                      <w:t>(rs.next()) {</w:t>
                    </w:r>
                  </w:p>
                  <w:p w14:paraId="348ECDC1" w14:textId="77777777" w:rsidR="00C36271" w:rsidRDefault="00000000">
                    <w:pPr>
                      <w:spacing w:line="261" w:lineRule="auto"/>
                      <w:ind w:left="1597" w:right="3363"/>
                      <w:rPr>
                        <w:sz w:val="16"/>
                      </w:rPr>
                    </w:pPr>
                    <w:r>
                      <w:rPr>
                        <w:sz w:val="16"/>
                      </w:rPr>
                      <w:t xml:space="preserve">Book book = </w:t>
                    </w:r>
                    <w:r>
                      <w:rPr>
                        <w:color w:val="214987"/>
                        <w:sz w:val="16"/>
                      </w:rPr>
                      <w:t xml:space="preserve">new </w:t>
                    </w:r>
                    <w:r>
                      <w:rPr>
                        <w:sz w:val="16"/>
                      </w:rPr>
                      <w:t xml:space="preserve">Book(); </w:t>
                    </w:r>
                    <w:r>
                      <w:rPr>
                        <w:spacing w:val="-2"/>
                        <w:sz w:val="16"/>
                      </w:rPr>
                      <w:t>book.setId(rs.getLong(</w:t>
                    </w:r>
                    <w:r>
                      <w:rPr>
                        <w:color w:val="4F9905"/>
                        <w:spacing w:val="-2"/>
                        <w:sz w:val="16"/>
                      </w:rPr>
                      <w:t>"id"</w:t>
                    </w:r>
                    <w:r>
                      <w:rPr>
                        <w:spacing w:val="-2"/>
                        <w:sz w:val="16"/>
                      </w:rPr>
                      <w:t>)); book.setTitle(rs.getString(</w:t>
                    </w:r>
                    <w:r>
                      <w:rPr>
                        <w:color w:val="4F9905"/>
                        <w:spacing w:val="-2"/>
                        <w:sz w:val="16"/>
                      </w:rPr>
                      <w:t>"title"</w:t>
                    </w:r>
                    <w:r>
                      <w:rPr>
                        <w:spacing w:val="-2"/>
                        <w:sz w:val="16"/>
                      </w:rPr>
                      <w:t>)); book.setType(rs.getString(</w:t>
                    </w:r>
                    <w:r>
                      <w:rPr>
                        <w:color w:val="4F9905"/>
                        <w:spacing w:val="-2"/>
                        <w:sz w:val="16"/>
                      </w:rPr>
                      <w:t>"type"</w:t>
                    </w:r>
                    <w:r>
                      <w:rPr>
                        <w:spacing w:val="-2"/>
                        <w:sz w:val="16"/>
                      </w:rPr>
                      <w:t>)); book.setPrice(rs.getDouble(</w:t>
                    </w:r>
                    <w:r>
                      <w:rPr>
                        <w:color w:val="4F9905"/>
                        <w:spacing w:val="-2"/>
                        <w:sz w:val="16"/>
                      </w:rPr>
                      <w:t>"price"</w:t>
                    </w:r>
                    <w:r>
                      <w:rPr>
                        <w:spacing w:val="-2"/>
                        <w:sz w:val="16"/>
                      </w:rPr>
                      <w:t>)); books.add(book);</w:t>
                    </w:r>
                  </w:p>
                  <w:p w14:paraId="65782FE4" w14:textId="77777777" w:rsidR="00C36271" w:rsidRDefault="00000000">
                    <w:pPr>
                      <w:spacing w:before="1"/>
                      <w:ind w:left="1213"/>
                      <w:rPr>
                        <w:sz w:val="16"/>
                      </w:rPr>
                    </w:pPr>
                    <w:r>
                      <w:rPr>
                        <w:sz w:val="16"/>
                      </w:rPr>
                      <w:t>}</w:t>
                    </w:r>
                  </w:p>
                  <w:p w14:paraId="4ED2224E" w14:textId="77777777" w:rsidR="00C36271" w:rsidRDefault="00000000">
                    <w:pPr>
                      <w:spacing w:before="24"/>
                      <w:ind w:left="828"/>
                      <w:rPr>
                        <w:sz w:val="16"/>
                      </w:rPr>
                    </w:pPr>
                    <w:r>
                      <w:rPr>
                        <w:sz w:val="16"/>
                      </w:rPr>
                      <w:t>}</w:t>
                    </w:r>
                    <w:r>
                      <w:rPr>
                        <w:spacing w:val="-5"/>
                        <w:sz w:val="16"/>
                      </w:rPr>
                      <w:t xml:space="preserve"> </w:t>
                    </w:r>
                    <w:r>
                      <w:rPr>
                        <w:color w:val="214987"/>
                        <w:sz w:val="16"/>
                      </w:rPr>
                      <w:t>catch</w:t>
                    </w:r>
                    <w:r>
                      <w:rPr>
                        <w:color w:val="214987"/>
                        <w:spacing w:val="-4"/>
                        <w:sz w:val="16"/>
                      </w:rPr>
                      <w:t xml:space="preserve"> </w:t>
                    </w:r>
                    <w:r>
                      <w:rPr>
                        <w:sz w:val="16"/>
                      </w:rPr>
                      <w:t>(SQLException</w:t>
                    </w:r>
                    <w:r>
                      <w:rPr>
                        <w:spacing w:val="-5"/>
                        <w:sz w:val="16"/>
                      </w:rPr>
                      <w:t xml:space="preserve"> </w:t>
                    </w:r>
                    <w:r>
                      <w:rPr>
                        <w:sz w:val="16"/>
                      </w:rPr>
                      <w:t>e)</w:t>
                    </w:r>
                    <w:r>
                      <w:rPr>
                        <w:spacing w:val="-4"/>
                        <w:sz w:val="16"/>
                      </w:rPr>
                      <w:t xml:space="preserve"> </w:t>
                    </w:r>
                    <w:r>
                      <w:rPr>
                        <w:spacing w:val="-10"/>
                        <w:sz w:val="16"/>
                      </w:rPr>
                      <w:t>{</w:t>
                    </w:r>
                  </w:p>
                  <w:p w14:paraId="6E7AFA6D" w14:textId="77777777" w:rsidR="00C36271" w:rsidRDefault="00000000">
                    <w:pPr>
                      <w:spacing w:before="24" w:line="261" w:lineRule="auto"/>
                      <w:ind w:left="1597" w:hanging="385"/>
                      <w:rPr>
                        <w:sz w:val="16"/>
                      </w:rPr>
                    </w:pPr>
                    <w:r>
                      <w:rPr>
                        <w:color w:val="214987"/>
                        <w:sz w:val="16"/>
                      </w:rPr>
                      <w:t xml:space="preserve">if </w:t>
                    </w:r>
                    <w:r>
                      <w:rPr>
                        <w:sz w:val="16"/>
                      </w:rPr>
                      <w:t>(</w:t>
                    </w:r>
                    <w:r>
                      <w:rPr>
                        <w:color w:val="4F9905"/>
                        <w:sz w:val="16"/>
                      </w:rPr>
                      <w:t>"HY000"</w:t>
                    </w:r>
                    <w:r>
                      <w:rPr>
                        <w:sz w:val="16"/>
                      </w:rPr>
                      <w:t>.equals(e.getSQLState()) &amp;&amp; e.getErrorCode() == 1105) { System.out.println(</w:t>
                    </w:r>
                    <w:r>
                      <w:rPr>
                        <w:color w:val="4F9905"/>
                        <w:sz w:val="16"/>
                      </w:rPr>
                      <w:t>"WARN:</w:t>
                    </w:r>
                    <w:r>
                      <w:rPr>
                        <w:color w:val="4F9905"/>
                        <w:spacing w:val="-4"/>
                        <w:sz w:val="16"/>
                      </w:rPr>
                      <w:t xml:space="preserve"> </w:t>
                    </w:r>
                    <w:r>
                      <w:rPr>
                        <w:color w:val="4F9905"/>
                        <w:sz w:val="16"/>
                      </w:rPr>
                      <w:t>cannot</w:t>
                    </w:r>
                    <w:r>
                      <w:rPr>
                        <w:color w:val="4F9905"/>
                        <w:spacing w:val="-4"/>
                        <w:sz w:val="16"/>
                      </w:rPr>
                      <w:t xml:space="preserve"> </w:t>
                    </w:r>
                    <w:r>
                      <w:rPr>
                        <w:color w:val="4F9905"/>
                        <w:sz w:val="16"/>
                      </w:rPr>
                      <w:t>set</w:t>
                    </w:r>
                    <w:r>
                      <w:rPr>
                        <w:color w:val="4F9905"/>
                        <w:spacing w:val="-4"/>
                        <w:sz w:val="16"/>
                      </w:rPr>
                      <w:t xml:space="preserve"> </w:t>
                    </w:r>
                    <w:r>
                      <w:rPr>
                        <w:color w:val="4F9905"/>
                        <w:sz w:val="16"/>
                      </w:rPr>
                      <w:t>read</w:t>
                    </w:r>
                    <w:r>
                      <w:rPr>
                        <w:color w:val="4F9905"/>
                        <w:spacing w:val="-4"/>
                        <w:sz w:val="16"/>
                      </w:rPr>
                      <w:t xml:space="preserve"> </w:t>
                    </w:r>
                    <w:r>
                      <w:rPr>
                        <w:color w:val="4F9905"/>
                        <w:sz w:val="16"/>
                      </w:rPr>
                      <w:t>timestamp</w:t>
                    </w:r>
                    <w:r>
                      <w:rPr>
                        <w:color w:val="4F9905"/>
                        <w:spacing w:val="-4"/>
                        <w:sz w:val="16"/>
                      </w:rPr>
                      <w:t xml:space="preserve"> </w:t>
                    </w:r>
                    <w:r>
                      <w:rPr>
                        <w:color w:val="4F9905"/>
                        <w:sz w:val="16"/>
                      </w:rPr>
                      <w:t>to</w:t>
                    </w:r>
                    <w:r>
                      <w:rPr>
                        <w:color w:val="4F9905"/>
                        <w:spacing w:val="-4"/>
                        <w:sz w:val="16"/>
                      </w:rPr>
                      <w:t xml:space="preserve"> </w:t>
                    </w:r>
                    <w:r>
                      <w:rPr>
                        <w:color w:val="4F9905"/>
                        <w:sz w:val="16"/>
                      </w:rPr>
                      <w:t>a</w:t>
                    </w:r>
                    <w:r>
                      <w:rPr>
                        <w:color w:val="4F9905"/>
                        <w:spacing w:val="-4"/>
                        <w:sz w:val="16"/>
                      </w:rPr>
                      <w:t xml:space="preserve"> </w:t>
                    </w:r>
                    <w:r>
                      <w:rPr>
                        <w:color w:val="4F9905"/>
                        <w:sz w:val="16"/>
                      </w:rPr>
                      <w:t>future</w:t>
                    </w:r>
                    <w:r>
                      <w:rPr>
                        <w:color w:val="4F9905"/>
                        <w:spacing w:val="-4"/>
                        <w:sz w:val="16"/>
                      </w:rPr>
                      <w:t xml:space="preserve"> </w:t>
                    </w:r>
                    <w:r>
                      <w:rPr>
                        <w:color w:val="4F9905"/>
                        <w:sz w:val="16"/>
                      </w:rPr>
                      <w:t>time."</w:t>
                    </w:r>
                    <w:r>
                      <w:rPr>
                        <w:sz w:val="16"/>
                      </w:rPr>
                      <w:t>);</w:t>
                    </w:r>
                  </w:p>
                  <w:p w14:paraId="7EE61D9B" w14:textId="77777777" w:rsidR="00C36271" w:rsidRDefault="00000000">
                    <w:pPr>
                      <w:spacing w:before="1" w:line="261" w:lineRule="auto"/>
                      <w:ind w:left="1597" w:hanging="385"/>
                      <w:rPr>
                        <w:sz w:val="16"/>
                      </w:rPr>
                    </w:pPr>
                    <w:r>
                      <w:rPr>
                        <w:sz w:val="16"/>
                      </w:rPr>
                      <w:t xml:space="preserve">} </w:t>
                    </w:r>
                    <w:r>
                      <w:rPr>
                        <w:color w:val="214987"/>
                        <w:sz w:val="16"/>
                      </w:rPr>
                      <w:t xml:space="preserve">else if </w:t>
                    </w:r>
                    <w:r>
                      <w:rPr>
                        <w:sz w:val="16"/>
                      </w:rPr>
                      <w:t>(</w:t>
                    </w:r>
                    <w:r>
                      <w:rPr>
                        <w:color w:val="4F9905"/>
                        <w:sz w:val="16"/>
                      </w:rPr>
                      <w:t>"HY000"</w:t>
                    </w:r>
                    <w:r>
                      <w:rPr>
                        <w:sz w:val="16"/>
                      </w:rPr>
                      <w:t>.equals(e.getSQLState()) &amp;&amp; e.getErrorCode() == 9006) { System.out.println(</w:t>
                    </w:r>
                    <w:r>
                      <w:rPr>
                        <w:color w:val="4F9905"/>
                        <w:sz w:val="16"/>
                      </w:rPr>
                      <w:t>"WARN:</w:t>
                    </w:r>
                    <w:r>
                      <w:rPr>
                        <w:color w:val="4F9905"/>
                        <w:spacing w:val="-4"/>
                        <w:sz w:val="16"/>
                      </w:rPr>
                      <w:t xml:space="preserve"> </w:t>
                    </w:r>
                    <w:r>
                      <w:rPr>
                        <w:color w:val="4F9905"/>
                        <w:sz w:val="16"/>
                      </w:rPr>
                      <w:t>GC</w:t>
                    </w:r>
                    <w:r>
                      <w:rPr>
                        <w:color w:val="4F9905"/>
                        <w:spacing w:val="-4"/>
                        <w:sz w:val="16"/>
                      </w:rPr>
                      <w:t xml:space="preserve"> </w:t>
                    </w:r>
                    <w:r>
                      <w:rPr>
                        <w:color w:val="4F9905"/>
                        <w:sz w:val="16"/>
                      </w:rPr>
                      <w:t>life</w:t>
                    </w:r>
                    <w:r>
                      <w:rPr>
                        <w:color w:val="4F9905"/>
                        <w:spacing w:val="-5"/>
                        <w:sz w:val="16"/>
                      </w:rPr>
                      <w:t xml:space="preserve"> </w:t>
                    </w:r>
                    <w:r>
                      <w:rPr>
                        <w:color w:val="4F9905"/>
                        <w:sz w:val="16"/>
                      </w:rPr>
                      <w:t>time</w:t>
                    </w:r>
                    <w:r>
                      <w:rPr>
                        <w:color w:val="4F9905"/>
                        <w:spacing w:val="-4"/>
                        <w:sz w:val="16"/>
                      </w:rPr>
                      <w:t xml:space="preserve"> </w:t>
                    </w:r>
                    <w:r>
                      <w:rPr>
                        <w:color w:val="4F9905"/>
                        <w:sz w:val="16"/>
                      </w:rPr>
                      <w:t>is</w:t>
                    </w:r>
                    <w:r>
                      <w:rPr>
                        <w:color w:val="4F9905"/>
                        <w:spacing w:val="-4"/>
                        <w:sz w:val="16"/>
                      </w:rPr>
                      <w:t xml:space="preserve"> </w:t>
                    </w:r>
                    <w:r>
                      <w:rPr>
                        <w:color w:val="4F9905"/>
                        <w:sz w:val="16"/>
                      </w:rPr>
                      <w:t>shorter</w:t>
                    </w:r>
                    <w:r>
                      <w:rPr>
                        <w:color w:val="4F9905"/>
                        <w:spacing w:val="-4"/>
                        <w:sz w:val="16"/>
                      </w:rPr>
                      <w:t xml:space="preserve"> </w:t>
                    </w:r>
                    <w:r>
                      <w:rPr>
                        <w:color w:val="4F9905"/>
                        <w:sz w:val="16"/>
                      </w:rPr>
                      <w:t>than</w:t>
                    </w:r>
                    <w:r>
                      <w:rPr>
                        <w:color w:val="4F9905"/>
                        <w:spacing w:val="-4"/>
                        <w:sz w:val="16"/>
                      </w:rPr>
                      <w:t xml:space="preserve"> </w:t>
                    </w:r>
                    <w:r>
                      <w:rPr>
                        <w:color w:val="4F9905"/>
                        <w:sz w:val="16"/>
                      </w:rPr>
                      <w:t>transaction</w:t>
                    </w:r>
                    <w:r>
                      <w:rPr>
                        <w:color w:val="4F9905"/>
                        <w:spacing w:val="-4"/>
                        <w:sz w:val="16"/>
                      </w:rPr>
                      <w:t xml:space="preserve"> </w:t>
                    </w:r>
                    <w:r>
                      <w:rPr>
                        <w:color w:val="4F9905"/>
                        <w:sz w:val="16"/>
                      </w:rPr>
                      <w:t>duration."</w:t>
                    </w:r>
                    <w:r>
                      <w:rPr>
                        <w:sz w:val="16"/>
                      </w:rPr>
                      <w:t>);</w:t>
                    </w:r>
                  </w:p>
                  <w:p w14:paraId="5D0AC6CE" w14:textId="77777777" w:rsidR="00C36271" w:rsidRDefault="00000000">
                    <w:pPr>
                      <w:ind w:left="1213"/>
                      <w:rPr>
                        <w:sz w:val="16"/>
                      </w:rPr>
                    </w:pPr>
                    <w:r>
                      <w:rPr>
                        <w:sz w:val="16"/>
                      </w:rPr>
                      <w:t>}</w:t>
                    </w:r>
                    <w:r>
                      <w:rPr>
                        <w:spacing w:val="-2"/>
                        <w:sz w:val="16"/>
                      </w:rPr>
                      <w:t xml:space="preserve"> </w:t>
                    </w:r>
                    <w:r>
                      <w:rPr>
                        <w:color w:val="214987"/>
                        <w:sz w:val="16"/>
                      </w:rPr>
                      <w:t>else</w:t>
                    </w:r>
                    <w:r>
                      <w:rPr>
                        <w:color w:val="214987"/>
                        <w:spacing w:val="-2"/>
                        <w:sz w:val="16"/>
                      </w:rPr>
                      <w:t xml:space="preserve"> </w:t>
                    </w:r>
                    <w:r>
                      <w:rPr>
                        <w:spacing w:val="-10"/>
                        <w:sz w:val="16"/>
                      </w:rPr>
                      <w:t>{</w:t>
                    </w:r>
                  </w:p>
                  <w:p w14:paraId="0179C4A7" w14:textId="77777777" w:rsidR="00C36271" w:rsidRDefault="00000000">
                    <w:pPr>
                      <w:spacing w:before="24"/>
                      <w:ind w:left="1597"/>
                      <w:rPr>
                        <w:sz w:val="16"/>
                      </w:rPr>
                    </w:pPr>
                    <w:r>
                      <w:rPr>
                        <w:color w:val="214987"/>
                        <w:sz w:val="16"/>
                      </w:rPr>
                      <w:t>throw</w:t>
                    </w:r>
                    <w:r>
                      <w:rPr>
                        <w:color w:val="214987"/>
                        <w:spacing w:val="-4"/>
                        <w:sz w:val="16"/>
                      </w:rPr>
                      <w:t xml:space="preserve"> </w:t>
                    </w:r>
                    <w:r>
                      <w:rPr>
                        <w:spacing w:val="-5"/>
                        <w:sz w:val="16"/>
                      </w:rPr>
                      <w:t>e;</w:t>
                    </w:r>
                  </w:p>
                  <w:p w14:paraId="3779D8CA" w14:textId="77777777" w:rsidR="00C36271" w:rsidRDefault="00000000">
                    <w:pPr>
                      <w:spacing w:before="24"/>
                      <w:ind w:left="1213"/>
                      <w:rPr>
                        <w:sz w:val="16"/>
                      </w:rPr>
                    </w:pPr>
                    <w:r>
                      <w:rPr>
                        <w:sz w:val="16"/>
                      </w:rPr>
                      <w:t>}</w:t>
                    </w:r>
                  </w:p>
                  <w:p w14:paraId="587E97F9" w14:textId="77777777" w:rsidR="00C36271" w:rsidRDefault="00000000">
                    <w:pPr>
                      <w:spacing w:before="24"/>
                      <w:ind w:left="828"/>
                      <w:rPr>
                        <w:sz w:val="16"/>
                      </w:rPr>
                    </w:pPr>
                    <w:r>
                      <w:rPr>
                        <w:sz w:val="16"/>
                      </w:rPr>
                      <w:t>}</w:t>
                    </w:r>
                  </w:p>
                  <w:p w14:paraId="0B99018E" w14:textId="77777777" w:rsidR="00C36271" w:rsidRDefault="00000000">
                    <w:pPr>
                      <w:spacing w:before="24"/>
                      <w:ind w:left="828"/>
                      <w:rPr>
                        <w:sz w:val="16"/>
                      </w:rPr>
                    </w:pPr>
                    <w:r>
                      <w:rPr>
                        <w:color w:val="214987"/>
                        <w:sz w:val="16"/>
                      </w:rPr>
                      <w:t>return</w:t>
                    </w:r>
                    <w:r>
                      <w:rPr>
                        <w:color w:val="214987"/>
                        <w:spacing w:val="-5"/>
                        <w:sz w:val="16"/>
                      </w:rPr>
                      <w:t xml:space="preserve"> </w:t>
                    </w:r>
                    <w:r>
                      <w:rPr>
                        <w:spacing w:val="-2"/>
                        <w:sz w:val="16"/>
                      </w:rPr>
                      <w:t>books;</w:t>
                    </w:r>
                  </w:p>
                  <w:p w14:paraId="07DD4CC0" w14:textId="77777777" w:rsidR="00C36271" w:rsidRDefault="00000000">
                    <w:pPr>
                      <w:spacing w:before="23"/>
                      <w:ind w:left="444"/>
                      <w:rPr>
                        <w:sz w:val="16"/>
                      </w:rPr>
                    </w:pPr>
                    <w:r>
                      <w:rPr>
                        <w:sz w:val="16"/>
                      </w:rPr>
                      <w:t>}</w:t>
                    </w:r>
                  </w:p>
                  <w:p w14:paraId="4FD62303" w14:textId="77777777" w:rsidR="00C36271" w:rsidRDefault="00000000">
                    <w:pPr>
                      <w:spacing w:before="24"/>
                      <w:ind w:left="59"/>
                      <w:rPr>
                        <w:sz w:val="16"/>
                      </w:rPr>
                    </w:pPr>
                    <w:r>
                      <w:rPr>
                        <w:sz w:val="16"/>
                      </w:rPr>
                      <w:t>}</w:t>
                    </w:r>
                  </w:p>
                </w:txbxContent>
              </v:textbox>
            </v:shape>
            <w10:anchorlock/>
          </v:group>
        </w:pict>
      </w:r>
    </w:p>
    <w:p w14:paraId="22CE3C59" w14:textId="77777777" w:rsidR="00C36271" w:rsidRDefault="00000000">
      <w:pPr>
        <w:pStyle w:val="a3"/>
        <w:spacing w:before="11"/>
        <w:rPr>
          <w:rFonts w:ascii="文泉驿微米黑"/>
          <w:sz w:val="7"/>
        </w:rPr>
      </w:pPr>
      <w:r>
        <w:pict w14:anchorId="26B22A38">
          <v:group id="docshapegroup1098" o:spid="_x0000_s2804" style="position:absolute;margin-left:68.6pt;margin-top:7.7pt;width:474.8pt;height:232.95pt;z-index:-15399936;mso-wrap-distance-left:0;mso-wrap-distance-right:0;mso-position-horizontal-relative:page" coordorigin="1372,154" coordsize="9496,4659">
            <v:shape id="docshape1099" o:spid="_x0000_s2806" style="position:absolute;left:1372;top:154;width:9496;height:4659" coordorigin="1372,154" coordsize="9496,4659" o:spt="100" adj="0,,0" path="m1376,222r,-68m1372,158r68,m1440,158r9360,m10800,158r68,m10864,222r,-68m1376,509r,-287m10864,509r,-287m1376,796r,-287m10864,796r,-287m1376,1083r,-287m10864,1083r,-287m1376,1370r,-287m10864,1370r,-287m1376,1656r,-286m10864,1656r,-286m1376,1943r,-287m10864,1943r,-287m1376,2230r,-287m10864,2230r,-287m1376,2517r,-287m10864,2517r,-287m1376,2804r,-287m10864,2804r,-287m1376,3091r,-287m10864,3091r,-287m1376,3378r,-287m10864,3378r,-287m1376,3665r,-287m10864,3665r,-287m1376,3952r,-287m10864,3952r,-287m1376,4239r,-287m10864,4239r,-287m1376,4526r,-287m10864,4526r,-287m1376,4813r,-287m10864,4813r,-287e" filled="f" strokeweight=".14042mm">
              <v:stroke joinstyle="round"/>
              <v:formulas/>
              <v:path arrowok="t" o:connecttype="segments"/>
            </v:shape>
            <v:shape id="docshape1100" o:spid="_x0000_s2805" type="#_x0000_t202" style="position:absolute;left:1380;top:162;width:9480;height:4651" filled="f" stroked="f">
              <v:textbox inset="0,0,0,0">
                <w:txbxContent>
                  <w:p w14:paraId="4D79254B" w14:textId="77777777" w:rsidR="00C36271" w:rsidRDefault="00000000">
                    <w:pPr>
                      <w:spacing w:before="73"/>
                      <w:ind w:left="59"/>
                      <w:rPr>
                        <w:sz w:val="16"/>
                      </w:rPr>
                    </w:pPr>
                    <w:r>
                      <w:rPr>
                        <w:sz w:val="16"/>
                      </w:rPr>
                      <w:t>List&lt;Book&gt;</w:t>
                    </w:r>
                    <w:r>
                      <w:rPr>
                        <w:spacing w:val="-9"/>
                        <w:sz w:val="16"/>
                      </w:rPr>
                      <w:t xml:space="preserve"> </w:t>
                    </w:r>
                    <w:r>
                      <w:rPr>
                        <w:sz w:val="16"/>
                      </w:rPr>
                      <w:t>top5LatestBooks</w:t>
                    </w:r>
                    <w:r>
                      <w:rPr>
                        <w:spacing w:val="-9"/>
                        <w:sz w:val="16"/>
                      </w:rPr>
                      <w:t xml:space="preserve"> </w:t>
                    </w:r>
                    <w:r>
                      <w:rPr>
                        <w:sz w:val="16"/>
                      </w:rPr>
                      <w:t>=</w:t>
                    </w:r>
                    <w:r>
                      <w:rPr>
                        <w:spacing w:val="-7"/>
                        <w:sz w:val="16"/>
                      </w:rPr>
                      <w:t xml:space="preserve"> </w:t>
                    </w:r>
                    <w:r>
                      <w:rPr>
                        <w:spacing w:val="-2"/>
                        <w:sz w:val="16"/>
                      </w:rPr>
                      <w:t>bookDAO.getTop5LatestBooks();</w:t>
                    </w:r>
                  </w:p>
                  <w:p w14:paraId="3B989B0B" w14:textId="77777777" w:rsidR="00C36271" w:rsidRDefault="00C36271">
                    <w:pPr>
                      <w:spacing w:before="15"/>
                      <w:rPr>
                        <w:sz w:val="18"/>
                      </w:rPr>
                    </w:pPr>
                  </w:p>
                  <w:p w14:paraId="6880C4F1" w14:textId="77777777" w:rsidR="00C36271" w:rsidRDefault="00000000">
                    <w:pPr>
                      <w:ind w:left="59"/>
                      <w:rPr>
                        <w:sz w:val="16"/>
                      </w:rPr>
                    </w:pPr>
                    <w:r>
                      <w:rPr>
                        <w:color w:val="214987"/>
                        <w:sz w:val="16"/>
                      </w:rPr>
                      <w:t>if</w:t>
                    </w:r>
                    <w:r>
                      <w:rPr>
                        <w:color w:val="214987"/>
                        <w:spacing w:val="-7"/>
                        <w:sz w:val="16"/>
                      </w:rPr>
                      <w:t xml:space="preserve"> </w:t>
                    </w:r>
                    <w:r>
                      <w:rPr>
                        <w:sz w:val="16"/>
                      </w:rPr>
                      <w:t>(top5LatestBooks.size()</w:t>
                    </w:r>
                    <w:r>
                      <w:rPr>
                        <w:spacing w:val="-6"/>
                        <w:sz w:val="16"/>
                      </w:rPr>
                      <w:t xml:space="preserve"> </w:t>
                    </w:r>
                    <w:r>
                      <w:rPr>
                        <w:sz w:val="16"/>
                      </w:rPr>
                      <w:t>&gt;</w:t>
                    </w:r>
                    <w:r>
                      <w:rPr>
                        <w:spacing w:val="-6"/>
                        <w:sz w:val="16"/>
                      </w:rPr>
                      <w:t xml:space="preserve"> </w:t>
                    </w:r>
                    <w:r>
                      <w:rPr>
                        <w:sz w:val="16"/>
                      </w:rPr>
                      <w:t>0)</w:t>
                    </w:r>
                    <w:r>
                      <w:rPr>
                        <w:spacing w:val="-6"/>
                        <w:sz w:val="16"/>
                      </w:rPr>
                      <w:t xml:space="preserve"> </w:t>
                    </w:r>
                    <w:r>
                      <w:rPr>
                        <w:spacing w:val="-10"/>
                        <w:sz w:val="16"/>
                      </w:rPr>
                      <w:t>{</w:t>
                    </w:r>
                  </w:p>
                  <w:p w14:paraId="2F104A7D" w14:textId="77777777" w:rsidR="00C36271" w:rsidRDefault="00000000">
                    <w:pPr>
                      <w:spacing w:before="24"/>
                      <w:ind w:left="444"/>
                      <w:rPr>
                        <w:sz w:val="16"/>
                      </w:rPr>
                    </w:pPr>
                    <w:r>
                      <w:rPr>
                        <w:sz w:val="16"/>
                      </w:rPr>
                      <w:t>System.out.println(</w:t>
                    </w:r>
                    <w:r>
                      <w:rPr>
                        <w:color w:val="4F9905"/>
                        <w:sz w:val="16"/>
                      </w:rPr>
                      <w:t>"The</w:t>
                    </w:r>
                    <w:r>
                      <w:rPr>
                        <w:color w:val="4F9905"/>
                        <w:spacing w:val="-6"/>
                        <w:sz w:val="16"/>
                      </w:rPr>
                      <w:t xml:space="preserve"> </w:t>
                    </w:r>
                    <w:r>
                      <w:rPr>
                        <w:color w:val="4F9905"/>
                        <w:sz w:val="16"/>
                      </w:rPr>
                      <w:t>latest</w:t>
                    </w:r>
                    <w:r>
                      <w:rPr>
                        <w:color w:val="4F9905"/>
                        <w:spacing w:val="-6"/>
                        <w:sz w:val="16"/>
                      </w:rPr>
                      <w:t xml:space="preserve"> </w:t>
                    </w:r>
                    <w:r>
                      <w:rPr>
                        <w:color w:val="4F9905"/>
                        <w:sz w:val="16"/>
                      </w:rPr>
                      <w:t>book</w:t>
                    </w:r>
                    <w:r>
                      <w:rPr>
                        <w:color w:val="4F9905"/>
                        <w:spacing w:val="-5"/>
                        <w:sz w:val="16"/>
                      </w:rPr>
                      <w:t xml:space="preserve"> </w:t>
                    </w:r>
                    <w:r>
                      <w:rPr>
                        <w:color w:val="4F9905"/>
                        <w:sz w:val="16"/>
                      </w:rPr>
                      <w:t>price</w:t>
                    </w:r>
                    <w:r>
                      <w:rPr>
                        <w:color w:val="4F9905"/>
                        <w:spacing w:val="-6"/>
                        <w:sz w:val="16"/>
                      </w:rPr>
                      <w:t xml:space="preserve"> </w:t>
                    </w:r>
                    <w:r>
                      <w:rPr>
                        <w:color w:val="4F9905"/>
                        <w:sz w:val="16"/>
                      </w:rPr>
                      <w:t>(before</w:t>
                    </w:r>
                    <w:r>
                      <w:rPr>
                        <w:color w:val="4F9905"/>
                        <w:spacing w:val="-6"/>
                        <w:sz w:val="16"/>
                      </w:rPr>
                      <w:t xml:space="preserve"> </w:t>
                    </w:r>
                    <w:r>
                      <w:rPr>
                        <w:color w:val="4F9905"/>
                        <w:sz w:val="16"/>
                      </w:rPr>
                      <w:t>update):</w:t>
                    </w:r>
                    <w:r>
                      <w:rPr>
                        <w:color w:val="4F9905"/>
                        <w:spacing w:val="-5"/>
                        <w:sz w:val="16"/>
                      </w:rPr>
                      <w:t xml:space="preserve"> </w:t>
                    </w:r>
                    <w:r>
                      <w:rPr>
                        <w:color w:val="4F9905"/>
                        <w:sz w:val="16"/>
                      </w:rPr>
                      <w:t>"</w:t>
                    </w:r>
                    <w:r>
                      <w:rPr>
                        <w:color w:val="4F9905"/>
                        <w:spacing w:val="-6"/>
                        <w:sz w:val="16"/>
                      </w:rPr>
                      <w:t xml:space="preserve"> </w:t>
                    </w:r>
                    <w:r>
                      <w:rPr>
                        <w:sz w:val="16"/>
                      </w:rPr>
                      <w:t>+</w:t>
                    </w:r>
                    <w:r>
                      <w:rPr>
                        <w:spacing w:val="-6"/>
                        <w:sz w:val="16"/>
                      </w:rPr>
                      <w:t xml:space="preserve"> </w:t>
                    </w:r>
                    <w:r>
                      <w:rPr>
                        <w:spacing w:val="-2"/>
                        <w:sz w:val="16"/>
                      </w:rPr>
                      <w:t>top5LatestBooks.get(0).</w:t>
                    </w:r>
                  </w:p>
                  <w:p w14:paraId="1F065755" w14:textId="77777777" w:rsidR="00C36271" w:rsidRDefault="00000000">
                    <w:pPr>
                      <w:spacing w:before="10"/>
                      <w:ind w:left="842"/>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sz w:val="16"/>
                      </w:rPr>
                      <w:t>getPrice());</w:t>
                    </w:r>
                  </w:p>
                  <w:p w14:paraId="51511B04" w14:textId="77777777" w:rsidR="00C36271" w:rsidRDefault="00C36271">
                    <w:pPr>
                      <w:spacing w:before="15"/>
                      <w:rPr>
                        <w:sz w:val="18"/>
                      </w:rPr>
                    </w:pPr>
                  </w:p>
                  <w:p w14:paraId="2F8638B4" w14:textId="77777777" w:rsidR="00C36271" w:rsidRDefault="00000000">
                    <w:pPr>
                      <w:spacing w:line="261" w:lineRule="auto"/>
                      <w:ind w:left="444" w:right="3363"/>
                      <w:rPr>
                        <w:sz w:val="16"/>
                      </w:rPr>
                    </w:pPr>
                    <w:r>
                      <w:rPr>
                        <w:sz w:val="16"/>
                      </w:rPr>
                      <w:t>Book book = top5LatestBooks.get(0); bookDAO.updateBookPriceByID(book.getId(),</w:t>
                    </w:r>
                    <w:r>
                      <w:rPr>
                        <w:spacing w:val="-11"/>
                        <w:sz w:val="16"/>
                      </w:rPr>
                      <w:t xml:space="preserve"> </w:t>
                    </w:r>
                    <w:r>
                      <w:rPr>
                        <w:sz w:val="16"/>
                      </w:rPr>
                      <w:t>book.price</w:t>
                    </w:r>
                    <w:r>
                      <w:rPr>
                        <w:spacing w:val="-12"/>
                        <w:sz w:val="16"/>
                      </w:rPr>
                      <w:t xml:space="preserve"> </w:t>
                    </w:r>
                    <w:r>
                      <w:rPr>
                        <w:sz w:val="16"/>
                      </w:rPr>
                      <w:t>+</w:t>
                    </w:r>
                    <w:r>
                      <w:rPr>
                        <w:spacing w:val="-11"/>
                        <w:sz w:val="16"/>
                      </w:rPr>
                      <w:t xml:space="preserve"> </w:t>
                    </w:r>
                    <w:r>
                      <w:rPr>
                        <w:sz w:val="16"/>
                      </w:rPr>
                      <w:t>10);</w:t>
                    </w:r>
                  </w:p>
                  <w:p w14:paraId="4B3A1979" w14:textId="77777777" w:rsidR="00C36271" w:rsidRDefault="00C36271">
                    <w:pPr>
                      <w:spacing w:before="7"/>
                      <w:rPr>
                        <w:sz w:val="17"/>
                      </w:rPr>
                    </w:pPr>
                  </w:p>
                  <w:p w14:paraId="0EF006C2" w14:textId="77777777" w:rsidR="00C36271" w:rsidRDefault="00000000">
                    <w:pPr>
                      <w:spacing w:before="1"/>
                      <w:ind w:left="444"/>
                      <w:rPr>
                        <w:sz w:val="16"/>
                      </w:rPr>
                    </w:pPr>
                    <w:r>
                      <w:rPr>
                        <w:sz w:val="16"/>
                      </w:rPr>
                      <w:t>top5LatestBooks</w:t>
                    </w:r>
                    <w:r>
                      <w:rPr>
                        <w:spacing w:val="-8"/>
                        <w:sz w:val="16"/>
                      </w:rPr>
                      <w:t xml:space="preserve"> </w:t>
                    </w:r>
                    <w:r>
                      <w:rPr>
                        <w:sz w:val="16"/>
                      </w:rPr>
                      <w:t>=</w:t>
                    </w:r>
                    <w:r>
                      <w:rPr>
                        <w:spacing w:val="-7"/>
                        <w:sz w:val="16"/>
                      </w:rPr>
                      <w:t xml:space="preserve"> </w:t>
                    </w:r>
                    <w:r>
                      <w:rPr>
                        <w:spacing w:val="-2"/>
                        <w:sz w:val="16"/>
                      </w:rPr>
                      <w:t>bookDAO.getTop5LatestBooks();</w:t>
                    </w:r>
                  </w:p>
                  <w:p w14:paraId="2940051D" w14:textId="77777777" w:rsidR="00C36271" w:rsidRDefault="00000000">
                    <w:pPr>
                      <w:spacing w:before="23"/>
                      <w:ind w:left="444"/>
                      <w:rPr>
                        <w:sz w:val="16"/>
                      </w:rPr>
                    </w:pPr>
                    <w:r>
                      <w:rPr>
                        <w:sz w:val="16"/>
                      </w:rPr>
                      <w:t>System.out.println(</w:t>
                    </w:r>
                    <w:r>
                      <w:rPr>
                        <w:color w:val="4F9905"/>
                        <w:sz w:val="16"/>
                      </w:rPr>
                      <w:t>"The</w:t>
                    </w:r>
                    <w:r>
                      <w:rPr>
                        <w:color w:val="4F9905"/>
                        <w:spacing w:val="-6"/>
                        <w:sz w:val="16"/>
                      </w:rPr>
                      <w:t xml:space="preserve"> </w:t>
                    </w:r>
                    <w:r>
                      <w:rPr>
                        <w:color w:val="4F9905"/>
                        <w:sz w:val="16"/>
                      </w:rPr>
                      <w:t>latest</w:t>
                    </w:r>
                    <w:r>
                      <w:rPr>
                        <w:color w:val="4F9905"/>
                        <w:spacing w:val="-5"/>
                        <w:sz w:val="16"/>
                      </w:rPr>
                      <w:t xml:space="preserve"> </w:t>
                    </w:r>
                    <w:r>
                      <w:rPr>
                        <w:color w:val="4F9905"/>
                        <w:sz w:val="16"/>
                      </w:rPr>
                      <w:t>book</w:t>
                    </w:r>
                    <w:r>
                      <w:rPr>
                        <w:color w:val="4F9905"/>
                        <w:spacing w:val="-6"/>
                        <w:sz w:val="16"/>
                      </w:rPr>
                      <w:t xml:space="preserve"> </w:t>
                    </w:r>
                    <w:r>
                      <w:rPr>
                        <w:color w:val="4F9905"/>
                        <w:sz w:val="16"/>
                      </w:rPr>
                      <w:t>price</w:t>
                    </w:r>
                    <w:r>
                      <w:rPr>
                        <w:color w:val="4F9905"/>
                        <w:spacing w:val="-5"/>
                        <w:sz w:val="16"/>
                      </w:rPr>
                      <w:t xml:space="preserve"> </w:t>
                    </w:r>
                    <w:r>
                      <w:rPr>
                        <w:color w:val="4F9905"/>
                        <w:sz w:val="16"/>
                      </w:rPr>
                      <w:t>(after</w:t>
                    </w:r>
                    <w:r>
                      <w:rPr>
                        <w:color w:val="4F9905"/>
                        <w:spacing w:val="-5"/>
                        <w:sz w:val="16"/>
                      </w:rPr>
                      <w:t xml:space="preserve"> </w:t>
                    </w:r>
                    <w:r>
                      <w:rPr>
                        <w:color w:val="4F9905"/>
                        <w:sz w:val="16"/>
                      </w:rPr>
                      <w:t>update):</w:t>
                    </w:r>
                    <w:r>
                      <w:rPr>
                        <w:color w:val="4F9905"/>
                        <w:spacing w:val="-6"/>
                        <w:sz w:val="16"/>
                      </w:rPr>
                      <w:t xml:space="preserve"> </w:t>
                    </w:r>
                    <w:r>
                      <w:rPr>
                        <w:color w:val="4F9905"/>
                        <w:sz w:val="16"/>
                      </w:rPr>
                      <w:t>"</w:t>
                    </w:r>
                    <w:r>
                      <w:rPr>
                        <w:color w:val="4F9905"/>
                        <w:spacing w:val="-5"/>
                        <w:sz w:val="16"/>
                      </w:rPr>
                      <w:t xml:space="preserve"> </w:t>
                    </w:r>
                    <w:r>
                      <w:rPr>
                        <w:sz w:val="16"/>
                      </w:rPr>
                      <w:t>+</w:t>
                    </w:r>
                    <w:r>
                      <w:rPr>
                        <w:spacing w:val="-6"/>
                        <w:sz w:val="16"/>
                      </w:rPr>
                      <w:t xml:space="preserve"> </w:t>
                    </w:r>
                    <w:r>
                      <w:rPr>
                        <w:spacing w:val="-2"/>
                        <w:sz w:val="16"/>
                      </w:rPr>
                      <w:t>top5LatestBooks.get(0).getPrice</w:t>
                    </w:r>
                  </w:p>
                  <w:p w14:paraId="1810EBB3" w14:textId="77777777" w:rsidR="00C36271" w:rsidRDefault="00000000">
                    <w:pPr>
                      <w:spacing w:before="11"/>
                      <w:ind w:left="842"/>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4"/>
                        <w:sz w:val="16"/>
                      </w:rPr>
                      <w:t>());</w:t>
                    </w:r>
                  </w:p>
                  <w:p w14:paraId="5C2EF46A" w14:textId="77777777" w:rsidR="00C36271" w:rsidRDefault="00C36271">
                    <w:pPr>
                      <w:spacing w:before="15"/>
                      <w:rPr>
                        <w:sz w:val="18"/>
                      </w:rPr>
                    </w:pPr>
                  </w:p>
                  <w:p w14:paraId="10635DCD" w14:textId="77777777" w:rsidR="00C36271" w:rsidRDefault="00000000">
                    <w:pPr>
                      <w:ind w:left="444"/>
                      <w:rPr>
                        <w:sz w:val="16"/>
                      </w:rPr>
                    </w:pPr>
                    <w:r>
                      <w:rPr>
                        <w:color w:val="8E5902"/>
                        <w:sz w:val="16"/>
                      </w:rPr>
                      <w:t>//</w:t>
                    </w:r>
                    <w:r>
                      <w:rPr>
                        <w:color w:val="8E5902"/>
                        <w:spacing w:val="-5"/>
                        <w:sz w:val="16"/>
                      </w:rPr>
                      <w:t xml:space="preserve"> </w:t>
                    </w:r>
                    <w:r>
                      <w:rPr>
                        <w:color w:val="8E5902"/>
                        <w:sz w:val="16"/>
                      </w:rPr>
                      <w:t>Use</w:t>
                    </w:r>
                    <w:r>
                      <w:rPr>
                        <w:color w:val="8E5902"/>
                        <w:spacing w:val="-2"/>
                        <w:sz w:val="16"/>
                      </w:rPr>
                      <w:t xml:space="preserve"> </w:t>
                    </w:r>
                    <w:r>
                      <w:rPr>
                        <w:color w:val="8E5902"/>
                        <w:sz w:val="16"/>
                      </w:rPr>
                      <w:t>the</w:t>
                    </w:r>
                    <w:r>
                      <w:rPr>
                        <w:color w:val="8E5902"/>
                        <w:spacing w:val="-2"/>
                        <w:sz w:val="16"/>
                      </w:rPr>
                      <w:t xml:space="preserve"> </w:t>
                    </w:r>
                    <w:r>
                      <w:rPr>
                        <w:color w:val="8E5902"/>
                        <w:sz w:val="16"/>
                      </w:rPr>
                      <w:t>stale</w:t>
                    </w:r>
                    <w:r>
                      <w:rPr>
                        <w:color w:val="8E5902"/>
                        <w:spacing w:val="-2"/>
                        <w:sz w:val="16"/>
                      </w:rPr>
                      <w:t xml:space="preserve"> read.</w:t>
                    </w:r>
                  </w:p>
                  <w:p w14:paraId="4F124C66" w14:textId="77777777" w:rsidR="00C36271" w:rsidRDefault="00000000">
                    <w:pPr>
                      <w:spacing w:before="24"/>
                      <w:ind w:left="444"/>
                      <w:rPr>
                        <w:sz w:val="16"/>
                      </w:rPr>
                    </w:pPr>
                    <w:r>
                      <w:rPr>
                        <w:sz w:val="16"/>
                      </w:rPr>
                      <w:t>top5LatestBooks</w:t>
                    </w:r>
                    <w:r>
                      <w:rPr>
                        <w:spacing w:val="-8"/>
                        <w:sz w:val="16"/>
                      </w:rPr>
                      <w:t xml:space="preserve"> </w:t>
                    </w:r>
                    <w:r>
                      <w:rPr>
                        <w:sz w:val="16"/>
                      </w:rPr>
                      <w:t>=</w:t>
                    </w:r>
                    <w:r>
                      <w:rPr>
                        <w:spacing w:val="-7"/>
                        <w:sz w:val="16"/>
                      </w:rPr>
                      <w:t xml:space="preserve"> </w:t>
                    </w:r>
                    <w:r>
                      <w:rPr>
                        <w:spacing w:val="-2"/>
                        <w:sz w:val="16"/>
                      </w:rPr>
                      <w:t>bookDAO.getTop5LatestBooksWithStaleRead(5);</w:t>
                    </w:r>
                  </w:p>
                  <w:p w14:paraId="0C09D779" w14:textId="77777777" w:rsidR="00C36271" w:rsidRDefault="00000000">
                    <w:pPr>
                      <w:spacing w:before="24"/>
                      <w:ind w:left="444"/>
                      <w:rPr>
                        <w:sz w:val="16"/>
                      </w:rPr>
                    </w:pPr>
                    <w:r>
                      <w:rPr>
                        <w:sz w:val="16"/>
                      </w:rPr>
                      <w:t>System.out.println(</w:t>
                    </w:r>
                    <w:r>
                      <w:rPr>
                        <w:color w:val="4F9905"/>
                        <w:sz w:val="16"/>
                      </w:rPr>
                      <w:t>"The</w:t>
                    </w:r>
                    <w:r>
                      <w:rPr>
                        <w:color w:val="4F9905"/>
                        <w:spacing w:val="-6"/>
                        <w:sz w:val="16"/>
                      </w:rPr>
                      <w:t xml:space="preserve"> </w:t>
                    </w:r>
                    <w:r>
                      <w:rPr>
                        <w:color w:val="4F9905"/>
                        <w:sz w:val="16"/>
                      </w:rPr>
                      <w:t>latest</w:t>
                    </w:r>
                    <w:r>
                      <w:rPr>
                        <w:color w:val="4F9905"/>
                        <w:spacing w:val="-5"/>
                        <w:sz w:val="16"/>
                      </w:rPr>
                      <w:t xml:space="preserve"> </w:t>
                    </w:r>
                    <w:r>
                      <w:rPr>
                        <w:color w:val="4F9905"/>
                        <w:sz w:val="16"/>
                      </w:rPr>
                      <w:t>book</w:t>
                    </w:r>
                    <w:r>
                      <w:rPr>
                        <w:color w:val="4F9905"/>
                        <w:spacing w:val="-5"/>
                        <w:sz w:val="16"/>
                      </w:rPr>
                      <w:t xml:space="preserve"> </w:t>
                    </w:r>
                    <w:r>
                      <w:rPr>
                        <w:color w:val="4F9905"/>
                        <w:sz w:val="16"/>
                      </w:rPr>
                      <w:t>price</w:t>
                    </w:r>
                    <w:r>
                      <w:rPr>
                        <w:color w:val="4F9905"/>
                        <w:spacing w:val="-5"/>
                        <w:sz w:val="16"/>
                      </w:rPr>
                      <w:t xml:space="preserve"> </w:t>
                    </w:r>
                    <w:r>
                      <w:rPr>
                        <w:color w:val="4F9905"/>
                        <w:sz w:val="16"/>
                      </w:rPr>
                      <w:t>(maybe</w:t>
                    </w:r>
                    <w:r>
                      <w:rPr>
                        <w:color w:val="4F9905"/>
                        <w:spacing w:val="-6"/>
                        <w:sz w:val="16"/>
                      </w:rPr>
                      <w:t xml:space="preserve"> </w:t>
                    </w:r>
                    <w:r>
                      <w:rPr>
                        <w:color w:val="4F9905"/>
                        <w:sz w:val="16"/>
                      </w:rPr>
                      <w:t>stale):</w:t>
                    </w:r>
                    <w:r>
                      <w:rPr>
                        <w:color w:val="4F9905"/>
                        <w:spacing w:val="-5"/>
                        <w:sz w:val="16"/>
                      </w:rPr>
                      <w:t xml:space="preserve"> </w:t>
                    </w:r>
                    <w:r>
                      <w:rPr>
                        <w:color w:val="4F9905"/>
                        <w:sz w:val="16"/>
                      </w:rPr>
                      <w:t>"</w:t>
                    </w:r>
                    <w:r>
                      <w:rPr>
                        <w:color w:val="4F9905"/>
                        <w:spacing w:val="-5"/>
                        <w:sz w:val="16"/>
                      </w:rPr>
                      <w:t xml:space="preserve"> </w:t>
                    </w:r>
                    <w:r>
                      <w:rPr>
                        <w:sz w:val="16"/>
                      </w:rPr>
                      <w:t>+</w:t>
                    </w:r>
                    <w:r>
                      <w:rPr>
                        <w:spacing w:val="-5"/>
                        <w:sz w:val="16"/>
                      </w:rPr>
                      <w:t xml:space="preserve"> </w:t>
                    </w:r>
                    <w:r>
                      <w:rPr>
                        <w:spacing w:val="-2"/>
                        <w:sz w:val="16"/>
                      </w:rPr>
                      <w:t>top5LatestBooks.get(0).getPrice</w:t>
                    </w:r>
                  </w:p>
                </w:txbxContent>
              </v:textbox>
            </v:shape>
            <w10:wrap type="topAndBottom" anchorx="page"/>
          </v:group>
        </w:pict>
      </w:r>
    </w:p>
    <w:p w14:paraId="5CEDEA7D" w14:textId="77777777" w:rsidR="00C36271" w:rsidRDefault="00C36271">
      <w:pPr>
        <w:rPr>
          <w:rFonts w:ascii="文泉驿微米黑"/>
          <w:sz w:val="7"/>
        </w:rPr>
        <w:sectPr w:rsidR="00C36271">
          <w:pgSz w:w="12240" w:h="15840"/>
          <w:pgMar w:top="1080" w:right="0" w:bottom="980" w:left="1220" w:header="599" w:footer="792" w:gutter="0"/>
          <w:cols w:space="720"/>
        </w:sectPr>
      </w:pPr>
    </w:p>
    <w:p w14:paraId="2E49942E" w14:textId="77777777" w:rsidR="00C36271" w:rsidRDefault="00C36271">
      <w:pPr>
        <w:pStyle w:val="a3"/>
        <w:spacing w:before="13"/>
        <w:rPr>
          <w:rFonts w:ascii="文泉驿微米黑"/>
          <w:sz w:val="20"/>
        </w:rPr>
      </w:pPr>
    </w:p>
    <w:p w14:paraId="57C66939"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54865A90">
          <v:group id="docshapegroup1101" o:spid="_x0000_s2801" style="width:474.8pt;height:118.2pt;mso-position-horizontal-relative:char;mso-position-vertical-relative:line" coordsize="9496,2364">
            <v:shape id="docshape1102" o:spid="_x0000_s2803" style="position:absolute;width:9496;height:2364" coordsize="9496,2364" o:spt="100" adj="0,,0" path="m4,287l4,t,574l4,287t,574l4,574t,574l4,861t,574l4,1148t,574l4,1435t,573l4,1722t,573l4,2008t,355l4,2295m,2359r68,m9492,287l9492,t,574l9492,287t,574l9492,574t,574l9492,861t,574l9492,1148t,574l9492,1435t,573l9492,1722t,573l9492,2008m68,2359r9360,m9428,2359r68,m9492,2363r,-68e" filled="f" strokeweight=".14042mm">
              <v:stroke joinstyle="round"/>
              <v:formulas/>
              <v:path arrowok="t" o:connecttype="segments"/>
            </v:shape>
            <v:shape id="docshape1103" o:spid="_x0000_s2802" type="#_x0000_t202" style="position:absolute;left:7;width:9480;height:2356" filled="f" stroked="f">
              <v:textbox inset="0,0,0,0">
                <w:txbxContent>
                  <w:p w14:paraId="2B7D2BD0" w14:textId="77777777" w:rsidR="00C36271" w:rsidRDefault="00000000">
                    <w:pPr>
                      <w:spacing w:line="276" w:lineRule="exact"/>
                      <w:ind w:left="842"/>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4"/>
                        <w:sz w:val="20"/>
                      </w:rPr>
                      <w:t xml:space="preserve"> </w:t>
                    </w:r>
                    <w:r>
                      <w:rPr>
                        <w:spacing w:val="-4"/>
                        <w:sz w:val="16"/>
                      </w:rPr>
                      <w:t>());</w:t>
                    </w:r>
                  </w:p>
                  <w:p w14:paraId="7C06A0A7" w14:textId="77777777" w:rsidR="00C36271" w:rsidRDefault="00C36271">
                    <w:pPr>
                      <w:spacing w:before="14"/>
                      <w:rPr>
                        <w:sz w:val="18"/>
                      </w:rPr>
                    </w:pPr>
                  </w:p>
                  <w:p w14:paraId="254E1B8F" w14:textId="77777777" w:rsidR="00C36271" w:rsidRDefault="00000000">
                    <w:pPr>
                      <w:spacing w:before="1" w:line="261" w:lineRule="auto"/>
                      <w:ind w:left="444" w:right="4324"/>
                      <w:rPr>
                        <w:sz w:val="16"/>
                      </w:rPr>
                    </w:pPr>
                    <w:r>
                      <w:rPr>
                        <w:color w:val="8E5902"/>
                        <w:sz w:val="16"/>
                      </w:rPr>
                      <w:t>//</w:t>
                    </w:r>
                    <w:r>
                      <w:rPr>
                        <w:color w:val="8E5902"/>
                        <w:spacing w:val="-4"/>
                        <w:sz w:val="16"/>
                      </w:rPr>
                      <w:t xml:space="preserve"> </w:t>
                    </w:r>
                    <w:r>
                      <w:rPr>
                        <w:color w:val="8E5902"/>
                        <w:sz w:val="16"/>
                      </w:rPr>
                      <w:t>Try</w:t>
                    </w:r>
                    <w:r>
                      <w:rPr>
                        <w:color w:val="8E5902"/>
                        <w:spacing w:val="-4"/>
                        <w:sz w:val="16"/>
                      </w:rPr>
                      <w:t xml:space="preserve"> </w:t>
                    </w:r>
                    <w:r>
                      <w:rPr>
                        <w:color w:val="8E5902"/>
                        <w:sz w:val="16"/>
                      </w:rPr>
                      <w:t>to</w:t>
                    </w:r>
                    <w:r>
                      <w:rPr>
                        <w:color w:val="8E5902"/>
                        <w:spacing w:val="-4"/>
                        <w:sz w:val="16"/>
                      </w:rPr>
                      <w:t xml:space="preserve"> </w:t>
                    </w:r>
                    <w:r>
                      <w:rPr>
                        <w:color w:val="8E5902"/>
                        <w:sz w:val="16"/>
                      </w:rPr>
                      <w:t>stale</w:t>
                    </w:r>
                    <w:r>
                      <w:rPr>
                        <w:color w:val="8E5902"/>
                        <w:spacing w:val="-4"/>
                        <w:sz w:val="16"/>
                      </w:rPr>
                      <w:t xml:space="preserve"> </w:t>
                    </w:r>
                    <w:r>
                      <w:rPr>
                        <w:color w:val="8E5902"/>
                        <w:sz w:val="16"/>
                      </w:rPr>
                      <w:t>read</w:t>
                    </w:r>
                    <w:r>
                      <w:rPr>
                        <w:color w:val="8E5902"/>
                        <w:spacing w:val="-4"/>
                        <w:sz w:val="16"/>
                      </w:rPr>
                      <w:t xml:space="preserve"> </w:t>
                    </w:r>
                    <w:r>
                      <w:rPr>
                        <w:color w:val="8E5902"/>
                        <w:sz w:val="16"/>
                      </w:rPr>
                      <w:t>the</w:t>
                    </w:r>
                    <w:r>
                      <w:rPr>
                        <w:color w:val="8E5902"/>
                        <w:spacing w:val="-4"/>
                        <w:sz w:val="16"/>
                      </w:rPr>
                      <w:t xml:space="preserve"> </w:t>
                    </w:r>
                    <w:r>
                      <w:rPr>
                        <w:color w:val="8E5902"/>
                        <w:sz w:val="16"/>
                      </w:rPr>
                      <w:t>data</w:t>
                    </w:r>
                    <w:r>
                      <w:rPr>
                        <w:color w:val="8E5902"/>
                        <w:spacing w:val="-4"/>
                        <w:sz w:val="16"/>
                      </w:rPr>
                      <w:t xml:space="preserve"> </w:t>
                    </w:r>
                    <w:r>
                      <w:rPr>
                        <w:color w:val="8E5902"/>
                        <w:sz w:val="16"/>
                      </w:rPr>
                      <w:t>at</w:t>
                    </w:r>
                    <w:r>
                      <w:rPr>
                        <w:color w:val="8E5902"/>
                        <w:spacing w:val="-5"/>
                        <w:sz w:val="16"/>
                      </w:rPr>
                      <w:t xml:space="preserve"> </w:t>
                    </w:r>
                    <w:r>
                      <w:rPr>
                        <w:color w:val="8E5902"/>
                        <w:sz w:val="16"/>
                      </w:rPr>
                      <w:t>the</w:t>
                    </w:r>
                    <w:r>
                      <w:rPr>
                        <w:color w:val="8E5902"/>
                        <w:spacing w:val="-4"/>
                        <w:sz w:val="16"/>
                      </w:rPr>
                      <w:t xml:space="preserve"> </w:t>
                    </w:r>
                    <w:r>
                      <w:rPr>
                        <w:color w:val="8E5902"/>
                        <w:sz w:val="16"/>
                      </w:rPr>
                      <w:t>future</w:t>
                    </w:r>
                    <w:r>
                      <w:rPr>
                        <w:color w:val="8E5902"/>
                        <w:spacing w:val="-4"/>
                        <w:sz w:val="16"/>
                      </w:rPr>
                      <w:t xml:space="preserve"> </w:t>
                    </w:r>
                    <w:r>
                      <w:rPr>
                        <w:color w:val="8E5902"/>
                        <w:sz w:val="16"/>
                      </w:rPr>
                      <w:t xml:space="preserve">time. </w:t>
                    </w:r>
                    <w:r>
                      <w:rPr>
                        <w:spacing w:val="-2"/>
                        <w:sz w:val="16"/>
                      </w:rPr>
                      <w:t>bookDAO.getTop5LatestBooksWithStaleRead(-5);</w:t>
                    </w:r>
                  </w:p>
                  <w:p w14:paraId="4083FE36" w14:textId="77777777" w:rsidR="00C36271" w:rsidRDefault="00C36271">
                    <w:pPr>
                      <w:spacing w:before="7"/>
                      <w:rPr>
                        <w:sz w:val="17"/>
                      </w:rPr>
                    </w:pPr>
                  </w:p>
                  <w:p w14:paraId="22BC3F7A" w14:textId="77777777" w:rsidR="00C36271" w:rsidRDefault="00000000">
                    <w:pPr>
                      <w:spacing w:line="261" w:lineRule="auto"/>
                      <w:ind w:left="444" w:right="3363"/>
                      <w:rPr>
                        <w:sz w:val="16"/>
                      </w:rPr>
                    </w:pPr>
                    <w:r>
                      <w:rPr>
                        <w:color w:val="8E5902"/>
                        <w:sz w:val="16"/>
                      </w:rPr>
                      <w:t xml:space="preserve">// Try to stale read the data before 20 minutes. </w:t>
                    </w:r>
                    <w:r>
                      <w:rPr>
                        <w:sz w:val="16"/>
                      </w:rPr>
                      <w:t>bookDAO.getTop5LatestBooksWithStaleRead(20</w:t>
                    </w:r>
                    <w:r>
                      <w:rPr>
                        <w:spacing w:val="-17"/>
                        <w:sz w:val="16"/>
                      </w:rPr>
                      <w:t xml:space="preserve"> </w:t>
                    </w:r>
                    <w:r>
                      <w:rPr>
                        <w:sz w:val="16"/>
                      </w:rPr>
                      <w:t>*</w:t>
                    </w:r>
                    <w:r>
                      <w:rPr>
                        <w:spacing w:val="-17"/>
                        <w:sz w:val="16"/>
                      </w:rPr>
                      <w:t xml:space="preserve"> </w:t>
                    </w:r>
                    <w:r>
                      <w:rPr>
                        <w:sz w:val="16"/>
                      </w:rPr>
                      <w:t>60);</w:t>
                    </w:r>
                  </w:p>
                  <w:p w14:paraId="2ADBE757" w14:textId="77777777" w:rsidR="00C36271" w:rsidRDefault="00000000">
                    <w:pPr>
                      <w:spacing w:before="1"/>
                      <w:ind w:left="59"/>
                      <w:rPr>
                        <w:sz w:val="16"/>
                      </w:rPr>
                    </w:pPr>
                    <w:r>
                      <w:rPr>
                        <w:sz w:val="16"/>
                      </w:rPr>
                      <w:t>}</w:t>
                    </w:r>
                  </w:p>
                </w:txbxContent>
              </v:textbox>
            </v:shape>
            <w10:anchorlock/>
          </v:group>
        </w:pict>
      </w:r>
    </w:p>
    <w:p w14:paraId="71BF989B" w14:textId="77777777" w:rsidR="00C36271" w:rsidRDefault="00C36271">
      <w:pPr>
        <w:pStyle w:val="a3"/>
        <w:spacing w:before="8"/>
        <w:rPr>
          <w:rFonts w:ascii="文泉驿微米黑"/>
          <w:sz w:val="7"/>
        </w:rPr>
      </w:pPr>
    </w:p>
    <w:p w14:paraId="5E4E5789" w14:textId="77777777" w:rsidR="00C36271" w:rsidRDefault="00000000">
      <w:pPr>
        <w:spacing w:before="52"/>
        <w:ind w:left="220"/>
        <w:rPr>
          <w:rFonts w:ascii="文泉驿微米黑" w:eastAsia="文泉驿微米黑"/>
          <w:sz w:val="20"/>
        </w:rPr>
      </w:pPr>
      <w:r>
        <w:pict w14:anchorId="414D2D0A">
          <v:shape id="docshape1104" o:spid="_x0000_s2800" type="#_x0000_t202" style="position:absolute;left:0;text-align:left;margin-left:68.8pt;margin-top:21.4pt;width:474.4pt;height:78.1pt;z-index:-15398912;mso-wrap-distance-left:0;mso-wrap-distance-right:0;mso-position-horizontal-relative:page" filled="f" strokeweight=".14042mm">
            <v:textbox inset="0,0,0,0">
              <w:txbxContent>
                <w:p w14:paraId="21823E95" w14:textId="77777777" w:rsidR="00C36271" w:rsidRDefault="00000000">
                  <w:pPr>
                    <w:pStyle w:val="a3"/>
                    <w:spacing w:before="73" w:line="261" w:lineRule="auto"/>
                    <w:ind w:left="59" w:right="4928"/>
                  </w:pPr>
                  <w:r>
                    <w:t>The</w:t>
                  </w:r>
                  <w:r>
                    <w:rPr>
                      <w:spacing w:val="-6"/>
                    </w:rPr>
                    <w:t xml:space="preserve"> </w:t>
                  </w:r>
                  <w:r>
                    <w:t>latest</w:t>
                  </w:r>
                  <w:r>
                    <w:rPr>
                      <w:spacing w:val="-5"/>
                    </w:rPr>
                    <w:t xml:space="preserve"> </w:t>
                  </w:r>
                  <w:r>
                    <w:t>book</w:t>
                  </w:r>
                  <w:r>
                    <w:rPr>
                      <w:spacing w:val="-6"/>
                    </w:rPr>
                    <w:t xml:space="preserve"> </w:t>
                  </w:r>
                  <w:r>
                    <w:t>price</w:t>
                  </w:r>
                  <w:r>
                    <w:rPr>
                      <w:spacing w:val="-5"/>
                    </w:rPr>
                    <w:t xml:space="preserve"> </w:t>
                  </w:r>
                  <w:r>
                    <w:t>(before</w:t>
                  </w:r>
                  <w:r>
                    <w:rPr>
                      <w:spacing w:val="-6"/>
                    </w:rPr>
                    <w:t xml:space="preserve"> </w:t>
                  </w:r>
                  <w:r>
                    <w:t>update):</w:t>
                  </w:r>
                  <w:r>
                    <w:rPr>
                      <w:spacing w:val="-6"/>
                    </w:rPr>
                    <w:t xml:space="preserve"> </w:t>
                  </w:r>
                  <w:r>
                    <w:t>100.00 The latest book price (after update): 150.00 The latest book price (maybe stale): 100.00</w:t>
                  </w:r>
                </w:p>
                <w:p w14:paraId="1CA7ACB4" w14:textId="77777777" w:rsidR="00C36271" w:rsidRDefault="00000000">
                  <w:pPr>
                    <w:pStyle w:val="a3"/>
                    <w:spacing w:before="0"/>
                    <w:ind w:left="59"/>
                  </w:pPr>
                  <w:r>
                    <w:t>WARN:</w:t>
                  </w:r>
                  <w:r>
                    <w:rPr>
                      <w:spacing w:val="-7"/>
                    </w:rPr>
                    <w:t xml:space="preserve"> </w:t>
                  </w:r>
                  <w:r>
                    <w:t>cannot</w:t>
                  </w:r>
                  <w:r>
                    <w:rPr>
                      <w:spacing w:val="-4"/>
                    </w:rPr>
                    <w:t xml:space="preserve"> </w:t>
                  </w:r>
                  <w:r>
                    <w:t>set</w:t>
                  </w:r>
                  <w:r>
                    <w:rPr>
                      <w:spacing w:val="-4"/>
                    </w:rPr>
                    <w:t xml:space="preserve"> </w:t>
                  </w:r>
                  <w:r>
                    <w:t>read</w:t>
                  </w:r>
                  <w:r>
                    <w:rPr>
                      <w:spacing w:val="-3"/>
                    </w:rPr>
                    <w:t xml:space="preserve"> </w:t>
                  </w:r>
                  <w:r>
                    <w:t>timestamp</w:t>
                  </w:r>
                  <w:r>
                    <w:rPr>
                      <w:spacing w:val="-5"/>
                    </w:rPr>
                    <w:t xml:space="preserve"> </w:t>
                  </w:r>
                  <w:r>
                    <w:t>to</w:t>
                  </w:r>
                  <w:r>
                    <w:rPr>
                      <w:spacing w:val="-3"/>
                    </w:rPr>
                    <w:t xml:space="preserve"> </w:t>
                  </w:r>
                  <w:r>
                    <w:t>a</w:t>
                  </w:r>
                  <w:r>
                    <w:rPr>
                      <w:spacing w:val="-4"/>
                    </w:rPr>
                    <w:t xml:space="preserve"> </w:t>
                  </w:r>
                  <w:r>
                    <w:t>future</w:t>
                  </w:r>
                  <w:r>
                    <w:rPr>
                      <w:spacing w:val="-4"/>
                    </w:rPr>
                    <w:t xml:space="preserve"> </w:t>
                  </w:r>
                  <w:r>
                    <w:rPr>
                      <w:spacing w:val="-2"/>
                    </w:rPr>
                    <w:t>time.</w:t>
                  </w:r>
                </w:p>
                <w:p w14:paraId="67992F4F" w14:textId="77777777" w:rsidR="00C36271" w:rsidRDefault="00000000">
                  <w:pPr>
                    <w:pStyle w:val="a3"/>
                    <w:ind w:left="59"/>
                  </w:pPr>
                  <w:r>
                    <w:t>WARN:</w:t>
                  </w:r>
                  <w:r>
                    <w:rPr>
                      <w:spacing w:val="-5"/>
                    </w:rPr>
                    <w:t xml:space="preserve"> </w:t>
                  </w:r>
                  <w:r>
                    <w:t>GC</w:t>
                  </w:r>
                  <w:r>
                    <w:rPr>
                      <w:spacing w:val="-4"/>
                    </w:rPr>
                    <w:t xml:space="preserve"> </w:t>
                  </w:r>
                  <w:r>
                    <w:t>life</w:t>
                  </w:r>
                  <w:r>
                    <w:rPr>
                      <w:spacing w:val="-5"/>
                    </w:rPr>
                    <w:t xml:space="preserve"> </w:t>
                  </w:r>
                  <w:r>
                    <w:t>time</w:t>
                  </w:r>
                  <w:r>
                    <w:rPr>
                      <w:spacing w:val="-4"/>
                    </w:rPr>
                    <w:t xml:space="preserve"> </w:t>
                  </w:r>
                  <w:r>
                    <w:t>is</w:t>
                  </w:r>
                  <w:r>
                    <w:rPr>
                      <w:spacing w:val="-4"/>
                    </w:rPr>
                    <w:t xml:space="preserve"> </w:t>
                  </w:r>
                  <w:r>
                    <w:t>shorter</w:t>
                  </w:r>
                  <w:r>
                    <w:rPr>
                      <w:spacing w:val="-5"/>
                    </w:rPr>
                    <w:t xml:space="preserve"> </w:t>
                  </w:r>
                  <w:r>
                    <w:t>than</w:t>
                  </w:r>
                  <w:r>
                    <w:rPr>
                      <w:spacing w:val="-4"/>
                    </w:rPr>
                    <w:t xml:space="preserve"> </w:t>
                  </w:r>
                  <w:r>
                    <w:t>transaction</w:t>
                  </w:r>
                  <w:r>
                    <w:rPr>
                      <w:spacing w:val="-4"/>
                    </w:rPr>
                    <w:t xml:space="preserve"> </w:t>
                  </w:r>
                  <w:r>
                    <w:rPr>
                      <w:spacing w:val="-2"/>
                    </w:rPr>
                    <w:t>duration.</w:t>
                  </w:r>
                </w:p>
              </w:txbxContent>
            </v:textbox>
            <w10:wrap type="topAndBottom" anchorx="page"/>
          </v:shape>
        </w:pict>
      </w:r>
      <w:r>
        <w:rPr>
          <w:rFonts w:ascii="文泉驿微米黑" w:eastAsia="文泉驿微米黑" w:hint="eastAsia"/>
          <w:spacing w:val="-3"/>
          <w:sz w:val="20"/>
        </w:rPr>
        <w:t xml:space="preserve">通过结果可以看到通过 </w:t>
      </w:r>
      <w:r>
        <w:rPr>
          <w:rFonts w:ascii="文泉驿微米黑" w:eastAsia="文泉驿微米黑" w:hint="eastAsia"/>
          <w:spacing w:val="-2"/>
          <w:sz w:val="16"/>
        </w:rPr>
        <w:t>Stale</w:t>
      </w:r>
      <w:r>
        <w:rPr>
          <w:rFonts w:ascii="文泉驿微米黑" w:eastAsia="文泉驿微米黑" w:hint="eastAsia"/>
          <w:spacing w:val="5"/>
          <w:sz w:val="16"/>
        </w:rPr>
        <w:t xml:space="preserve"> </w:t>
      </w:r>
      <w:r>
        <w:rPr>
          <w:rFonts w:ascii="文泉驿微米黑" w:eastAsia="文泉驿微米黑" w:hint="eastAsia"/>
          <w:spacing w:val="-2"/>
          <w:sz w:val="16"/>
        </w:rPr>
        <w:t>Read</w:t>
      </w:r>
      <w:r>
        <w:rPr>
          <w:rFonts w:ascii="文泉驿微米黑" w:eastAsia="文泉驿微米黑" w:hint="eastAsia"/>
          <w:spacing w:val="6"/>
          <w:sz w:val="16"/>
        </w:rPr>
        <w:t xml:space="preserve"> </w:t>
      </w:r>
      <w:r>
        <w:rPr>
          <w:rFonts w:ascii="文泉驿微米黑" w:eastAsia="文泉驿微米黑" w:hint="eastAsia"/>
          <w:spacing w:val="-3"/>
          <w:sz w:val="20"/>
        </w:rPr>
        <w:t xml:space="preserve">读取到了更新之前的价格 </w:t>
      </w:r>
      <w:r>
        <w:rPr>
          <w:rFonts w:ascii="文泉驿微米黑" w:eastAsia="文泉驿微米黑" w:hint="eastAsia"/>
          <w:spacing w:val="-2"/>
          <w:sz w:val="16"/>
        </w:rPr>
        <w:t>100.00</w:t>
      </w:r>
      <w:r>
        <w:rPr>
          <w:rFonts w:ascii="文泉驿微米黑" w:eastAsia="文泉驿微米黑" w:hint="eastAsia"/>
          <w:spacing w:val="7"/>
          <w:sz w:val="16"/>
        </w:rPr>
        <w:t xml:space="preserve"> </w:t>
      </w:r>
      <w:r>
        <w:rPr>
          <w:rFonts w:ascii="文泉驿微米黑" w:eastAsia="文泉驿微米黑" w:hint="eastAsia"/>
          <w:spacing w:val="-6"/>
          <w:sz w:val="20"/>
        </w:rPr>
        <w:t>元。</w:t>
      </w:r>
    </w:p>
    <w:p w14:paraId="7E810BE4" w14:textId="77777777" w:rsidR="00C36271" w:rsidRDefault="00C36271">
      <w:pPr>
        <w:pStyle w:val="a3"/>
        <w:spacing w:before="6"/>
        <w:rPr>
          <w:rFonts w:ascii="文泉驿微米黑"/>
          <w:sz w:val="27"/>
        </w:rPr>
      </w:pPr>
    </w:p>
    <w:p w14:paraId="37B223F6" w14:textId="77777777" w:rsidR="00C36271" w:rsidRDefault="00000000">
      <w:pPr>
        <w:pStyle w:val="3"/>
        <w:numPr>
          <w:ilvl w:val="3"/>
          <w:numId w:val="162"/>
        </w:numPr>
        <w:tabs>
          <w:tab w:val="left" w:pos="862"/>
        </w:tabs>
        <w:spacing w:before="52"/>
      </w:pPr>
      <w:r>
        <w:rPr>
          <w:spacing w:val="-4"/>
        </w:rPr>
        <w:t>事务级别</w:t>
      </w:r>
    </w:p>
    <w:p w14:paraId="481A7134" w14:textId="77777777" w:rsidR="00C36271" w:rsidRDefault="00000000">
      <w:pPr>
        <w:spacing w:before="107" w:line="208" w:lineRule="auto"/>
        <w:ind w:left="220" w:right="1437"/>
        <w:rPr>
          <w:rFonts w:ascii="文泉驿微米黑" w:eastAsia="文泉驿微米黑"/>
          <w:sz w:val="20"/>
        </w:rPr>
      </w:pPr>
      <w:r>
        <w:rPr>
          <w:rFonts w:ascii="文泉驿微米黑" w:eastAsia="文泉驿微米黑" w:hint="eastAsia"/>
          <w:spacing w:val="-5"/>
          <w:sz w:val="20"/>
        </w:rPr>
        <w:t xml:space="preserve">通过 </w:t>
      </w:r>
      <w:r>
        <w:rPr>
          <w:sz w:val="16"/>
        </w:rPr>
        <w:t>START</w:t>
      </w:r>
      <w:r>
        <w:rPr>
          <w:spacing w:val="-23"/>
          <w:sz w:val="16"/>
        </w:rPr>
        <w:t xml:space="preserve"> </w:t>
      </w:r>
      <w:r>
        <w:rPr>
          <w:sz w:val="16"/>
        </w:rPr>
        <w:t>TRANSACTION</w:t>
      </w:r>
      <w:r>
        <w:rPr>
          <w:spacing w:val="-12"/>
          <w:sz w:val="16"/>
        </w:rPr>
        <w:t xml:space="preserve"> </w:t>
      </w:r>
      <w:r>
        <w:rPr>
          <w:sz w:val="16"/>
        </w:rPr>
        <w:t>READ</w:t>
      </w:r>
      <w:r>
        <w:rPr>
          <w:spacing w:val="-13"/>
          <w:sz w:val="16"/>
        </w:rPr>
        <w:t xml:space="preserve"> </w:t>
      </w:r>
      <w:r>
        <w:rPr>
          <w:sz w:val="16"/>
        </w:rPr>
        <w:t>ONLY</w:t>
      </w:r>
      <w:r>
        <w:rPr>
          <w:spacing w:val="-13"/>
          <w:sz w:val="16"/>
        </w:rPr>
        <w:t xml:space="preserve"> </w:t>
      </w:r>
      <w:r>
        <w:rPr>
          <w:sz w:val="16"/>
        </w:rPr>
        <w:t>AS</w:t>
      </w:r>
      <w:r>
        <w:rPr>
          <w:spacing w:val="-13"/>
          <w:sz w:val="16"/>
        </w:rPr>
        <w:t xml:space="preserve"> </w:t>
      </w:r>
      <w:r>
        <w:rPr>
          <w:sz w:val="16"/>
        </w:rPr>
        <w:t>OF</w:t>
      </w:r>
      <w:r>
        <w:rPr>
          <w:spacing w:val="-13"/>
          <w:sz w:val="16"/>
        </w:rPr>
        <w:t xml:space="preserve"> </w:t>
      </w:r>
      <w:r>
        <w:rPr>
          <w:sz w:val="16"/>
        </w:rPr>
        <w:t>TIMESTAMP</w:t>
      </w:r>
      <w:r>
        <w:rPr>
          <w:spacing w:val="-57"/>
          <w:sz w:val="16"/>
        </w:rPr>
        <w:t xml:space="preserve"> </w:t>
      </w:r>
      <w:r>
        <w:rPr>
          <w:rFonts w:ascii="文泉驿微米黑" w:eastAsia="文泉驿微米黑" w:hint="eastAsia"/>
          <w:sz w:val="20"/>
        </w:rPr>
        <w:t>语句，你可以开启一个基于历史时间的只读事务，该事</w:t>
      </w:r>
      <w:r>
        <w:rPr>
          <w:rFonts w:ascii="文泉驿微米黑" w:eastAsia="文泉驿微米黑" w:hint="eastAsia"/>
          <w:spacing w:val="-2"/>
          <w:sz w:val="20"/>
        </w:rPr>
        <w:t>务基于所提供的历史时间来读取历史数据。</w:t>
      </w:r>
    </w:p>
    <w:p w14:paraId="3975B3C1" w14:textId="77777777" w:rsidR="00C36271" w:rsidRDefault="00000000">
      <w:pPr>
        <w:spacing w:before="90"/>
        <w:ind w:left="220"/>
        <w:rPr>
          <w:rFonts w:ascii="文泉驿微米黑" w:eastAsia="文泉驿微米黑"/>
          <w:sz w:val="20"/>
        </w:rPr>
      </w:pPr>
      <w:r>
        <w:pict w14:anchorId="48C5B398">
          <v:shape id="docshape1105" o:spid="_x0000_s2799" type="#_x0000_t202" style="position:absolute;left:0;text-align:left;margin-left:68.8pt;margin-top:23.25pt;width:474.4pt;height:20.75pt;z-index:-15398400;mso-wrap-distance-left:0;mso-wrap-distance-right:0;mso-position-horizontal-relative:page" filled="f" strokeweight=".14042mm">
            <v:textbox inset="0,0,0,0">
              <w:txbxContent>
                <w:p w14:paraId="1F8B1BC7" w14:textId="77777777" w:rsidR="00C36271" w:rsidRDefault="00000000">
                  <w:pPr>
                    <w:pStyle w:val="a3"/>
                    <w:spacing w:before="73"/>
                    <w:ind w:left="59"/>
                  </w:pPr>
                  <w:r>
                    <w:t>START</w:t>
                  </w:r>
                  <w:r>
                    <w:rPr>
                      <w:spacing w:val="-6"/>
                    </w:rPr>
                    <w:t xml:space="preserve"> </w:t>
                  </w:r>
                  <w:r>
                    <w:rPr>
                      <w:color w:val="214987"/>
                    </w:rPr>
                    <w:t>TRANSACTION</w:t>
                  </w:r>
                  <w:r>
                    <w:rPr>
                      <w:color w:val="214987"/>
                      <w:spacing w:val="-4"/>
                    </w:rPr>
                    <w:t xml:space="preserve"> </w:t>
                  </w:r>
                  <w:r>
                    <w:rPr>
                      <w:color w:val="214987"/>
                    </w:rPr>
                    <w:t>READ</w:t>
                  </w:r>
                  <w:r>
                    <w:rPr>
                      <w:color w:val="214987"/>
                      <w:spacing w:val="-4"/>
                    </w:rPr>
                    <w:t xml:space="preserve"> </w:t>
                  </w:r>
                  <w:r>
                    <w:rPr>
                      <w:color w:val="214987"/>
                    </w:rPr>
                    <w:t>ONLY</w:t>
                  </w:r>
                  <w:r>
                    <w:rPr>
                      <w:color w:val="214987"/>
                      <w:spacing w:val="-4"/>
                    </w:rPr>
                    <w:t xml:space="preserve"> </w:t>
                  </w:r>
                  <w:r>
                    <w:rPr>
                      <w:color w:val="214987"/>
                    </w:rPr>
                    <w:t>AS</w:t>
                  </w:r>
                  <w:r>
                    <w:rPr>
                      <w:color w:val="214987"/>
                      <w:spacing w:val="-4"/>
                    </w:rPr>
                    <w:t xml:space="preserve"> </w:t>
                  </w:r>
                  <w:r>
                    <w:t>OF</w:t>
                  </w:r>
                  <w:r>
                    <w:rPr>
                      <w:spacing w:val="-4"/>
                    </w:rPr>
                    <w:t xml:space="preserve"> </w:t>
                  </w:r>
                  <w:r>
                    <w:rPr>
                      <w:color w:val="214987"/>
                    </w:rPr>
                    <w:t>TIMESTAMP</w:t>
                  </w:r>
                  <w:r>
                    <w:rPr>
                      <w:color w:val="214987"/>
                      <w:spacing w:val="-4"/>
                    </w:rPr>
                    <w:t xml:space="preserve"> </w:t>
                  </w:r>
                  <w:r>
                    <w:t>NOW()</w:t>
                  </w:r>
                  <w:r>
                    <w:rPr>
                      <w:spacing w:val="-4"/>
                    </w:rPr>
                    <w:t xml:space="preserve"> </w:t>
                  </w:r>
                  <w:r>
                    <w:t>-</w:t>
                  </w:r>
                  <w:r>
                    <w:rPr>
                      <w:spacing w:val="-4"/>
                    </w:rPr>
                    <w:t xml:space="preserve"> </w:t>
                  </w:r>
                  <w:r>
                    <w:rPr>
                      <w:color w:val="214987"/>
                    </w:rPr>
                    <w:t>INTERVAL</w:t>
                  </w:r>
                  <w:r>
                    <w:rPr>
                      <w:color w:val="214987"/>
                      <w:spacing w:val="-4"/>
                    </w:rPr>
                    <w:t xml:space="preserve"> </w:t>
                  </w:r>
                  <w:r>
                    <w:t>5</w:t>
                  </w:r>
                  <w:r>
                    <w:rPr>
                      <w:spacing w:val="-3"/>
                    </w:rPr>
                    <w:t xml:space="preserve"> </w:t>
                  </w:r>
                  <w:r>
                    <w:rPr>
                      <w:color w:val="214987"/>
                      <w:spacing w:val="-2"/>
                    </w:rPr>
                    <w:t>SECOND</w:t>
                  </w:r>
                  <w:r>
                    <w:rPr>
                      <w:spacing w:val="-2"/>
                    </w:rPr>
                    <w:t>;</w:t>
                  </w:r>
                </w:p>
              </w:txbxContent>
            </v:textbox>
            <w10:wrap type="topAndBottom" anchorx="page"/>
          </v:shape>
        </w:pict>
      </w:r>
      <w:r>
        <w:rPr>
          <w:rFonts w:ascii="文泉驿微米黑" w:eastAsia="文泉驿微米黑" w:hint="eastAsia"/>
          <w:spacing w:val="-6"/>
          <w:sz w:val="20"/>
        </w:rPr>
        <w:t xml:space="preserve">在 </w:t>
      </w:r>
      <w:r>
        <w:rPr>
          <w:rFonts w:ascii="文泉驿微米黑" w:eastAsia="文泉驿微米黑" w:hint="eastAsia"/>
          <w:spacing w:val="-2"/>
          <w:sz w:val="16"/>
        </w:rPr>
        <w:t>SQL</w:t>
      </w:r>
      <w:r>
        <w:rPr>
          <w:rFonts w:ascii="文泉驿微米黑" w:eastAsia="文泉驿微米黑" w:hint="eastAsia"/>
          <w:spacing w:val="4"/>
          <w:sz w:val="16"/>
        </w:rPr>
        <w:t xml:space="preserve"> </w:t>
      </w:r>
      <w:r>
        <w:rPr>
          <w:rFonts w:ascii="文泉驿微米黑" w:eastAsia="文泉驿微米黑" w:hint="eastAsia"/>
          <w:spacing w:val="-4"/>
          <w:sz w:val="20"/>
        </w:rPr>
        <w:t>中的示例如下：</w:t>
      </w:r>
    </w:p>
    <w:p w14:paraId="737DC11C" w14:textId="77777777" w:rsidR="00C36271" w:rsidRDefault="00C36271">
      <w:pPr>
        <w:pStyle w:val="a3"/>
        <w:spacing w:before="7"/>
        <w:rPr>
          <w:rFonts w:ascii="文泉驿微米黑"/>
          <w:sz w:val="10"/>
        </w:rPr>
      </w:pPr>
    </w:p>
    <w:p w14:paraId="3A6652BF" w14:textId="77777777" w:rsidR="00C36271" w:rsidRDefault="00000000">
      <w:pPr>
        <w:spacing w:before="52"/>
        <w:ind w:left="220"/>
        <w:rPr>
          <w:rFonts w:ascii="文泉驿微米黑" w:eastAsia="文泉驿微米黑"/>
          <w:sz w:val="20"/>
        </w:rPr>
      </w:pPr>
      <w:r>
        <w:pict w14:anchorId="6387BBB0">
          <v:shape id="docshape1106" o:spid="_x0000_s2798" type="#_x0000_t202" style="position:absolute;left:0;text-align:left;margin-left:68.8pt;margin-top:21.4pt;width:474.4pt;height:20.75pt;z-index:-15397888;mso-wrap-distance-left:0;mso-wrap-distance-right:0;mso-position-horizontal-relative:page" filled="f" strokeweight=".14042mm">
            <v:textbox inset="0,0,0,0">
              <w:txbxContent>
                <w:p w14:paraId="689B378B" w14:textId="77777777" w:rsidR="00C36271" w:rsidRDefault="00000000">
                  <w:pPr>
                    <w:pStyle w:val="a3"/>
                    <w:spacing w:before="73"/>
                    <w:ind w:left="59"/>
                  </w:pPr>
                  <w:r>
                    <w:rPr>
                      <w:color w:val="214987"/>
                    </w:rPr>
                    <w:t>SELECT</w:t>
                  </w:r>
                  <w:r>
                    <w:rPr>
                      <w:color w:val="214987"/>
                      <w:spacing w:val="-7"/>
                    </w:rPr>
                    <w:t xml:space="preserve"> </w:t>
                  </w:r>
                  <w:r>
                    <w:t>id,</w:t>
                  </w:r>
                  <w:r>
                    <w:rPr>
                      <w:spacing w:val="-5"/>
                    </w:rPr>
                    <w:t xml:space="preserve"> </w:t>
                  </w:r>
                  <w:r>
                    <w:t>title,</w:t>
                  </w:r>
                  <w:r>
                    <w:rPr>
                      <w:spacing w:val="-5"/>
                    </w:rPr>
                    <w:t xml:space="preserve"> </w:t>
                  </w:r>
                  <w:r>
                    <w:t>type,</w:t>
                  </w:r>
                  <w:r>
                    <w:rPr>
                      <w:spacing w:val="-4"/>
                    </w:rPr>
                    <w:t xml:space="preserve"> </w:t>
                  </w:r>
                  <w:r>
                    <w:t>price</w:t>
                  </w:r>
                  <w:r>
                    <w:rPr>
                      <w:spacing w:val="-4"/>
                    </w:rPr>
                    <w:t xml:space="preserve"> </w:t>
                  </w:r>
                  <w:r>
                    <w:rPr>
                      <w:color w:val="214987"/>
                    </w:rPr>
                    <w:t>FROM</w:t>
                  </w:r>
                  <w:r>
                    <w:rPr>
                      <w:color w:val="214987"/>
                      <w:spacing w:val="-4"/>
                    </w:rPr>
                    <w:t xml:space="preserve"> </w:t>
                  </w:r>
                  <w:r>
                    <w:t>books</w:t>
                  </w:r>
                  <w:r>
                    <w:rPr>
                      <w:spacing w:val="-5"/>
                    </w:rPr>
                    <w:t xml:space="preserve"> </w:t>
                  </w:r>
                  <w:r>
                    <w:rPr>
                      <w:color w:val="214987"/>
                    </w:rPr>
                    <w:t>ORDER</w:t>
                  </w:r>
                  <w:r>
                    <w:rPr>
                      <w:color w:val="214987"/>
                      <w:spacing w:val="-4"/>
                    </w:rPr>
                    <w:t xml:space="preserve"> </w:t>
                  </w:r>
                  <w:r>
                    <w:rPr>
                      <w:color w:val="214987"/>
                    </w:rPr>
                    <w:t>BY</w:t>
                  </w:r>
                  <w:r>
                    <w:rPr>
                      <w:color w:val="214987"/>
                      <w:spacing w:val="-5"/>
                    </w:rPr>
                    <w:t xml:space="preserve"> </w:t>
                  </w:r>
                  <w:r>
                    <w:t>published_at</w:t>
                  </w:r>
                  <w:r>
                    <w:rPr>
                      <w:spacing w:val="-4"/>
                    </w:rPr>
                    <w:t xml:space="preserve"> </w:t>
                  </w:r>
                  <w:r>
                    <w:rPr>
                      <w:color w:val="214987"/>
                    </w:rPr>
                    <w:t>DESC</w:t>
                  </w:r>
                  <w:r>
                    <w:rPr>
                      <w:color w:val="214987"/>
                      <w:spacing w:val="-4"/>
                    </w:rPr>
                    <w:t xml:space="preserve"> </w:t>
                  </w:r>
                  <w:r>
                    <w:rPr>
                      <w:color w:val="214987"/>
                    </w:rPr>
                    <w:t>LIMIT</w:t>
                  </w:r>
                  <w:r>
                    <w:rPr>
                      <w:color w:val="214987"/>
                      <w:spacing w:val="-4"/>
                    </w:rPr>
                    <w:t xml:space="preserve"> </w:t>
                  </w:r>
                  <w:r>
                    <w:rPr>
                      <w:spacing w:val="-5"/>
                    </w:rPr>
                    <w:t>5;</w:t>
                  </w:r>
                </w:p>
              </w:txbxContent>
            </v:textbox>
            <w10:wrap type="topAndBottom" anchorx="page"/>
          </v:shape>
        </w:pict>
      </w:r>
      <w:r>
        <w:rPr>
          <w:rFonts w:ascii="文泉驿微米黑" w:eastAsia="文泉驿微米黑" w:hint="eastAsia"/>
          <w:spacing w:val="-4"/>
          <w:sz w:val="20"/>
        </w:rPr>
        <w:t xml:space="preserve">尝试通过 </w:t>
      </w:r>
      <w:r>
        <w:rPr>
          <w:rFonts w:ascii="文泉驿微米黑" w:eastAsia="文泉驿微米黑" w:hint="eastAsia"/>
          <w:spacing w:val="-2"/>
          <w:sz w:val="16"/>
        </w:rPr>
        <w:t>SQL</w:t>
      </w:r>
      <w:r>
        <w:rPr>
          <w:rFonts w:ascii="文泉驿微米黑" w:eastAsia="文泉驿微米黑" w:hint="eastAsia"/>
          <w:spacing w:val="1"/>
          <w:sz w:val="16"/>
        </w:rPr>
        <w:t xml:space="preserve"> </w:t>
      </w:r>
      <w:r>
        <w:rPr>
          <w:rFonts w:ascii="文泉驿微米黑" w:eastAsia="文泉驿微米黑" w:hint="eastAsia"/>
          <w:spacing w:val="-3"/>
          <w:sz w:val="20"/>
        </w:rPr>
        <w:t xml:space="preserve">查询最新书籍的价格，发现 </w:t>
      </w:r>
      <w:r>
        <w:rPr>
          <w:rFonts w:ascii="文泉驿微米黑" w:eastAsia="文泉驿微米黑" w:hint="eastAsia"/>
          <w:spacing w:val="-2"/>
          <w:sz w:val="16"/>
        </w:rPr>
        <w:t>The</w:t>
      </w:r>
      <w:r>
        <w:rPr>
          <w:rFonts w:ascii="文泉驿微米黑" w:eastAsia="文泉驿微米黑" w:hint="eastAsia"/>
          <w:sz w:val="16"/>
        </w:rPr>
        <w:t xml:space="preserve"> </w:t>
      </w:r>
      <w:r>
        <w:rPr>
          <w:rFonts w:ascii="文泉驿微米黑" w:eastAsia="文泉驿微米黑" w:hint="eastAsia"/>
          <w:spacing w:val="-2"/>
          <w:sz w:val="16"/>
        </w:rPr>
        <w:t>Story</w:t>
      </w:r>
      <w:r>
        <w:rPr>
          <w:rFonts w:ascii="文泉驿微米黑" w:eastAsia="文泉驿微米黑" w:hint="eastAsia"/>
          <w:spacing w:val="1"/>
          <w:sz w:val="16"/>
        </w:rPr>
        <w:t xml:space="preserve"> </w:t>
      </w:r>
      <w:r>
        <w:rPr>
          <w:rFonts w:ascii="文泉驿微米黑" w:eastAsia="文泉驿微米黑" w:hint="eastAsia"/>
          <w:spacing w:val="-2"/>
          <w:sz w:val="16"/>
        </w:rPr>
        <w:t>of</w:t>
      </w:r>
      <w:r>
        <w:rPr>
          <w:rFonts w:ascii="文泉驿微米黑" w:eastAsia="文泉驿微米黑" w:hint="eastAsia"/>
          <w:spacing w:val="1"/>
          <w:sz w:val="16"/>
        </w:rPr>
        <w:t xml:space="preserve"> </w:t>
      </w:r>
      <w:r>
        <w:rPr>
          <w:rFonts w:ascii="文泉驿微米黑" w:eastAsia="文泉驿微米黑" w:hint="eastAsia"/>
          <w:spacing w:val="-2"/>
          <w:sz w:val="16"/>
        </w:rPr>
        <w:t>Droolius</w:t>
      </w:r>
      <w:r>
        <w:rPr>
          <w:rFonts w:ascii="文泉驿微米黑" w:eastAsia="文泉驿微米黑" w:hint="eastAsia"/>
          <w:sz w:val="16"/>
        </w:rPr>
        <w:t xml:space="preserve"> </w:t>
      </w:r>
      <w:r>
        <w:rPr>
          <w:rFonts w:ascii="文泉驿微米黑" w:eastAsia="文泉驿微米黑" w:hint="eastAsia"/>
          <w:spacing w:val="-2"/>
          <w:sz w:val="16"/>
        </w:rPr>
        <w:t>Caesar</w:t>
      </w:r>
      <w:r>
        <w:rPr>
          <w:rFonts w:ascii="文泉驿微米黑" w:eastAsia="文泉驿微米黑" w:hint="eastAsia"/>
          <w:spacing w:val="1"/>
          <w:sz w:val="16"/>
        </w:rPr>
        <w:t xml:space="preserve"> </w:t>
      </w:r>
      <w:r>
        <w:rPr>
          <w:rFonts w:ascii="文泉驿微米黑" w:eastAsia="文泉驿微米黑" w:hint="eastAsia"/>
          <w:spacing w:val="-3"/>
          <w:sz w:val="20"/>
        </w:rPr>
        <w:t xml:space="preserve">这本书的价格还是更新之前的价格 </w:t>
      </w:r>
      <w:r>
        <w:rPr>
          <w:rFonts w:ascii="文泉驿微米黑" w:eastAsia="文泉驿微米黑" w:hint="eastAsia"/>
          <w:spacing w:val="-2"/>
          <w:sz w:val="16"/>
        </w:rPr>
        <w:t>100.0</w:t>
      </w:r>
      <w:r>
        <w:rPr>
          <w:rFonts w:ascii="文泉驿微米黑" w:eastAsia="文泉驿微米黑" w:hint="eastAsia"/>
          <w:spacing w:val="1"/>
          <w:sz w:val="16"/>
        </w:rPr>
        <w:t xml:space="preserve"> </w:t>
      </w:r>
      <w:r>
        <w:rPr>
          <w:rFonts w:ascii="文泉驿微米黑" w:eastAsia="文泉驿微米黑" w:hint="eastAsia"/>
          <w:spacing w:val="-6"/>
          <w:sz w:val="20"/>
        </w:rPr>
        <w:t>元。</w:t>
      </w:r>
    </w:p>
    <w:p w14:paraId="028141BB" w14:textId="77777777" w:rsidR="00C36271" w:rsidRDefault="00C36271">
      <w:pPr>
        <w:pStyle w:val="a3"/>
        <w:spacing w:before="7"/>
        <w:rPr>
          <w:rFonts w:ascii="文泉驿微米黑"/>
          <w:sz w:val="10"/>
        </w:rPr>
      </w:pPr>
    </w:p>
    <w:p w14:paraId="33C35C54" w14:textId="77777777" w:rsidR="00C36271" w:rsidRDefault="00000000">
      <w:pPr>
        <w:pStyle w:val="3"/>
        <w:spacing w:before="52"/>
      </w:pPr>
      <w:r>
        <w:pict w14:anchorId="6938373C">
          <v:group id="docshapegroup1107" o:spid="_x0000_s2787" style="position:absolute;left:0;text-align:left;margin-left:68.6pt;margin-top:21.2pt;width:474.8pt;height:150.25pt;z-index:-15397376;mso-wrap-distance-left:0;mso-wrap-distance-right:0;mso-position-horizontal-relative:page" coordorigin="1372,424" coordsize="9496,3005">
            <v:shape id="docshape1108" o:spid="_x0000_s2797" style="position:absolute;left:1372;top:423;width:9496;height:3005" coordorigin="1372,424" coordsize="9496,3005" o:spt="100" adj="0,,0" path="m1376,491r,-67m1372,428r68,m1440,428r9360,m10800,428r68,m10864,491r,-67m1376,778r,-287m10864,778r,-287m1376,1065r,-287m10864,1065r,-287m1376,1352r,-287m10864,1352r,-287m1376,1639r,-287m10864,1639r,-287m1376,1926r,-287m10864,1926r,-287m1376,2213r,-287m10864,2213r,-287m1376,2500r,-287m10864,2500r,-287m1376,2787r,-287m10864,2787r,-287m1376,3074r,-287m10864,3074r,-287m1376,3361r,-287m10864,3361r,-287m1376,3428r,-67m1372,3424r68,m1440,3424r9360,m10800,3424r68,m10864,3428r,-67e" filled="f" strokeweight=".14042mm">
              <v:stroke joinstyle="round"/>
              <v:formulas/>
              <v:path arrowok="t" o:connecttype="segments"/>
            </v:shape>
            <v:shape id="docshape1109" o:spid="_x0000_s2796" type="#_x0000_t202" style="position:absolute;left:1440;top:542;width:7517;height:1049" filled="f" stroked="f">
              <v:textbox inset="0,0,0,0">
                <w:txbxContent>
                  <w:p w14:paraId="3A974369" w14:textId="77777777" w:rsidR="00C36271" w:rsidRDefault="00000000">
                    <w:pPr>
                      <w:tabs>
                        <w:tab w:val="left" w:leader="hyphen" w:pos="7399"/>
                      </w:tabs>
                      <w:spacing w:line="225" w:lineRule="exact"/>
                      <w:rPr>
                        <w:sz w:val="16"/>
                      </w:rPr>
                    </w:pPr>
                    <w:r>
                      <w:rPr>
                        <w:spacing w:val="-2"/>
                        <w:sz w:val="16"/>
                      </w:rPr>
                      <w:t>+------------+------------------------------+-----------------------</w:t>
                    </w:r>
                    <w:r>
                      <w:rPr>
                        <w:spacing w:val="-10"/>
                        <w:sz w:val="16"/>
                      </w:rPr>
                      <w:t>+</w:t>
                    </w:r>
                    <w:r>
                      <w:rPr>
                        <w:rFonts w:ascii="Times New Roman"/>
                        <w:sz w:val="16"/>
                      </w:rPr>
                      <w:tab/>
                    </w:r>
                    <w:r>
                      <w:rPr>
                        <w:spacing w:val="-10"/>
                        <w:sz w:val="16"/>
                      </w:rPr>
                      <w:t>+</w:t>
                    </w:r>
                  </w:p>
                  <w:p w14:paraId="5801F85F" w14:textId="77777777" w:rsidR="00C36271" w:rsidRDefault="00000000">
                    <w:pPr>
                      <w:tabs>
                        <w:tab w:val="left" w:pos="1249"/>
                        <w:tab w:val="left" w:pos="4228"/>
                        <w:tab w:val="left" w:pos="6535"/>
                      </w:tabs>
                      <w:spacing w:before="24"/>
                      <w:rPr>
                        <w:sz w:val="16"/>
                      </w:rPr>
                    </w:pPr>
                    <w:r>
                      <w:rPr>
                        <w:sz w:val="16"/>
                      </w:rPr>
                      <w:t>|</w:t>
                    </w:r>
                    <w:r>
                      <w:rPr>
                        <w:spacing w:val="-1"/>
                        <w:sz w:val="16"/>
                      </w:rPr>
                      <w:t xml:space="preserve"> </w:t>
                    </w:r>
                    <w:r>
                      <w:rPr>
                        <w:spacing w:val="-7"/>
                        <w:sz w:val="16"/>
                      </w:rPr>
                      <w:t>id</w:t>
                    </w:r>
                    <w:r>
                      <w:rPr>
                        <w:sz w:val="16"/>
                      </w:rPr>
                      <w:tab/>
                      <w:t>|</w:t>
                    </w:r>
                    <w:r>
                      <w:rPr>
                        <w:spacing w:val="-1"/>
                        <w:sz w:val="16"/>
                      </w:rPr>
                      <w:t xml:space="preserve"> </w:t>
                    </w:r>
                    <w:r>
                      <w:rPr>
                        <w:spacing w:val="-4"/>
                        <w:sz w:val="16"/>
                      </w:rPr>
                      <w:t>title</w:t>
                    </w:r>
                    <w:r>
                      <w:rPr>
                        <w:sz w:val="16"/>
                      </w:rPr>
                      <w:tab/>
                      <w:t>|</w:t>
                    </w:r>
                    <w:r>
                      <w:rPr>
                        <w:spacing w:val="-1"/>
                        <w:sz w:val="16"/>
                      </w:rPr>
                      <w:t xml:space="preserve"> </w:t>
                    </w:r>
                    <w:r>
                      <w:rPr>
                        <w:spacing w:val="-4"/>
                        <w:sz w:val="16"/>
                      </w:rPr>
                      <w:t>type</w:t>
                    </w:r>
                    <w:r>
                      <w:rPr>
                        <w:sz w:val="16"/>
                      </w:rPr>
                      <w:tab/>
                      <w:t>|</w:t>
                    </w:r>
                    <w:r>
                      <w:rPr>
                        <w:spacing w:val="-2"/>
                        <w:sz w:val="16"/>
                      </w:rPr>
                      <w:t xml:space="preserve"> </w:t>
                    </w:r>
                    <w:r>
                      <w:rPr>
                        <w:sz w:val="16"/>
                      </w:rPr>
                      <w:t>price</w:t>
                    </w:r>
                    <w:r>
                      <w:rPr>
                        <w:spacing w:val="46"/>
                        <w:w w:val="150"/>
                        <w:sz w:val="16"/>
                      </w:rPr>
                      <w:t xml:space="preserve"> </w:t>
                    </w:r>
                    <w:r>
                      <w:rPr>
                        <w:spacing w:val="-10"/>
                        <w:sz w:val="16"/>
                      </w:rPr>
                      <w:t>|</w:t>
                    </w:r>
                  </w:p>
                  <w:p w14:paraId="5EA23D8F" w14:textId="77777777" w:rsidR="00C36271" w:rsidRDefault="00000000">
                    <w:pPr>
                      <w:tabs>
                        <w:tab w:val="left" w:leader="hyphen" w:pos="7399"/>
                      </w:tabs>
                      <w:spacing w:before="23"/>
                      <w:rPr>
                        <w:sz w:val="16"/>
                      </w:rPr>
                    </w:pPr>
                    <w:r>
                      <w:rPr>
                        <w:spacing w:val="-2"/>
                        <w:sz w:val="16"/>
                      </w:rPr>
                      <w:t>+------------+------------------------------+-----------------------</w:t>
                    </w:r>
                    <w:r>
                      <w:rPr>
                        <w:spacing w:val="-10"/>
                        <w:sz w:val="16"/>
                      </w:rPr>
                      <w:t>+</w:t>
                    </w:r>
                    <w:r>
                      <w:rPr>
                        <w:rFonts w:ascii="Times New Roman"/>
                        <w:sz w:val="16"/>
                      </w:rPr>
                      <w:tab/>
                    </w:r>
                    <w:r>
                      <w:rPr>
                        <w:spacing w:val="-10"/>
                        <w:sz w:val="16"/>
                      </w:rPr>
                      <w:t>+</w:t>
                    </w:r>
                  </w:p>
                  <w:p w14:paraId="11208A1E" w14:textId="77777777" w:rsidR="00C36271" w:rsidRDefault="00000000">
                    <w:pPr>
                      <w:tabs>
                        <w:tab w:val="left" w:pos="6535"/>
                      </w:tabs>
                      <w:spacing w:before="24" w:line="225" w:lineRule="exact"/>
                      <w:rPr>
                        <w:sz w:val="16"/>
                      </w:rPr>
                    </w:pPr>
                    <w:r>
                      <w:rPr>
                        <w:sz w:val="16"/>
                      </w:rPr>
                      <w:t>|</w:t>
                    </w:r>
                    <w:r>
                      <w:rPr>
                        <w:spacing w:val="-5"/>
                        <w:sz w:val="16"/>
                      </w:rPr>
                      <w:t xml:space="preserve"> </w:t>
                    </w:r>
                    <w:r>
                      <w:rPr>
                        <w:sz w:val="16"/>
                      </w:rPr>
                      <w:t>3181093216</w:t>
                    </w:r>
                    <w:r>
                      <w:rPr>
                        <w:spacing w:val="-4"/>
                        <w:sz w:val="16"/>
                      </w:rPr>
                      <w:t xml:space="preserve"> </w:t>
                    </w:r>
                    <w:r>
                      <w:rPr>
                        <w:sz w:val="16"/>
                      </w:rPr>
                      <w:t>|</w:t>
                    </w:r>
                    <w:r>
                      <w:rPr>
                        <w:spacing w:val="-3"/>
                        <w:sz w:val="16"/>
                      </w:rPr>
                      <w:t xml:space="preserve"> </w:t>
                    </w:r>
                    <w:r>
                      <w:rPr>
                        <w:sz w:val="16"/>
                      </w:rPr>
                      <w:t>The</w:t>
                    </w:r>
                    <w:r>
                      <w:rPr>
                        <w:spacing w:val="-3"/>
                        <w:sz w:val="16"/>
                      </w:rPr>
                      <w:t xml:space="preserve"> </w:t>
                    </w:r>
                    <w:r>
                      <w:rPr>
                        <w:sz w:val="16"/>
                      </w:rPr>
                      <w:t>Story</w:t>
                    </w:r>
                    <w:r>
                      <w:rPr>
                        <w:spacing w:val="-3"/>
                        <w:sz w:val="16"/>
                      </w:rPr>
                      <w:t xml:space="preserve"> </w:t>
                    </w:r>
                    <w:r>
                      <w:rPr>
                        <w:sz w:val="16"/>
                      </w:rPr>
                      <w:t>of</w:t>
                    </w:r>
                    <w:r>
                      <w:rPr>
                        <w:spacing w:val="-4"/>
                        <w:sz w:val="16"/>
                      </w:rPr>
                      <w:t xml:space="preserve"> </w:t>
                    </w:r>
                    <w:r>
                      <w:rPr>
                        <w:sz w:val="16"/>
                      </w:rPr>
                      <w:t>Droolius</w:t>
                    </w:r>
                    <w:r>
                      <w:rPr>
                        <w:spacing w:val="-3"/>
                        <w:sz w:val="16"/>
                      </w:rPr>
                      <w:t xml:space="preserve"> </w:t>
                    </w:r>
                    <w:r>
                      <w:rPr>
                        <w:sz w:val="16"/>
                      </w:rPr>
                      <w:t>Caesar</w:t>
                    </w:r>
                    <w:r>
                      <w:rPr>
                        <w:spacing w:val="-4"/>
                        <w:sz w:val="16"/>
                      </w:rPr>
                      <w:t xml:space="preserve"> </w:t>
                    </w:r>
                    <w:r>
                      <w:rPr>
                        <w:sz w:val="16"/>
                      </w:rPr>
                      <w:t>|</w:t>
                    </w:r>
                    <w:r>
                      <w:rPr>
                        <w:spacing w:val="-3"/>
                        <w:sz w:val="16"/>
                      </w:rPr>
                      <w:t xml:space="preserve"> </w:t>
                    </w:r>
                    <w:r>
                      <w:rPr>
                        <w:spacing w:val="-2"/>
                        <w:sz w:val="16"/>
                      </w:rPr>
                      <w:t>Novel</w:t>
                    </w:r>
                    <w:r>
                      <w:rPr>
                        <w:sz w:val="16"/>
                      </w:rPr>
                      <w:tab/>
                      <w:t>|</w:t>
                    </w:r>
                    <w:r>
                      <w:rPr>
                        <w:spacing w:val="-5"/>
                        <w:sz w:val="16"/>
                      </w:rPr>
                      <w:t xml:space="preserve"> </w:t>
                    </w:r>
                    <w:r>
                      <w:rPr>
                        <w:sz w:val="16"/>
                      </w:rPr>
                      <w:t>100.00</w:t>
                    </w:r>
                    <w:r>
                      <w:rPr>
                        <w:spacing w:val="-3"/>
                        <w:sz w:val="16"/>
                      </w:rPr>
                      <w:t xml:space="preserve"> </w:t>
                    </w:r>
                    <w:r>
                      <w:rPr>
                        <w:spacing w:val="-10"/>
                        <w:sz w:val="16"/>
                      </w:rPr>
                      <w:t>|</w:t>
                    </w:r>
                  </w:p>
                </w:txbxContent>
              </v:textbox>
            </v:shape>
            <v:shape id="docshape1110" o:spid="_x0000_s2795" type="#_x0000_t202" style="position:absolute;left:1440;top:1689;width:3576;height:1049" filled="f" stroked="f">
              <v:textbox inset="0,0,0,0">
                <w:txbxContent>
                  <w:p w14:paraId="6D400C84" w14:textId="77777777" w:rsidR="00C36271" w:rsidRDefault="00000000">
                    <w:pPr>
                      <w:spacing w:line="225" w:lineRule="exact"/>
                      <w:rPr>
                        <w:sz w:val="16"/>
                      </w:rPr>
                    </w:pPr>
                    <w:r>
                      <w:rPr>
                        <w:sz w:val="16"/>
                      </w:rPr>
                      <w:t>|</w:t>
                    </w:r>
                    <w:r>
                      <w:rPr>
                        <w:spacing w:val="-5"/>
                        <w:sz w:val="16"/>
                      </w:rPr>
                      <w:t xml:space="preserve"> </w:t>
                    </w:r>
                    <w:r>
                      <w:rPr>
                        <w:sz w:val="16"/>
                      </w:rPr>
                      <w:t>1064253862</w:t>
                    </w:r>
                    <w:r>
                      <w:rPr>
                        <w:spacing w:val="-4"/>
                        <w:sz w:val="16"/>
                      </w:rPr>
                      <w:t xml:space="preserve"> </w:t>
                    </w:r>
                    <w:r>
                      <w:rPr>
                        <w:sz w:val="16"/>
                      </w:rPr>
                      <w:t>|</w:t>
                    </w:r>
                    <w:r>
                      <w:rPr>
                        <w:spacing w:val="-4"/>
                        <w:sz w:val="16"/>
                      </w:rPr>
                      <w:t xml:space="preserve"> </w:t>
                    </w:r>
                    <w:r>
                      <w:rPr>
                        <w:sz w:val="16"/>
                      </w:rPr>
                      <w:t>Collin</w:t>
                    </w:r>
                    <w:r>
                      <w:rPr>
                        <w:spacing w:val="-3"/>
                        <w:sz w:val="16"/>
                      </w:rPr>
                      <w:t xml:space="preserve"> </w:t>
                    </w:r>
                    <w:r>
                      <w:rPr>
                        <w:spacing w:val="-2"/>
                        <w:sz w:val="16"/>
                      </w:rPr>
                      <w:t>Rolfson</w:t>
                    </w:r>
                  </w:p>
                  <w:p w14:paraId="4D2D2414" w14:textId="77777777" w:rsidR="00C36271" w:rsidRDefault="00000000">
                    <w:pPr>
                      <w:spacing w:before="24"/>
                      <w:rPr>
                        <w:sz w:val="16"/>
                      </w:rPr>
                    </w:pPr>
                    <w:r>
                      <w:rPr>
                        <w:sz w:val="16"/>
                      </w:rPr>
                      <w:t>|</w:t>
                    </w:r>
                    <w:r>
                      <w:rPr>
                        <w:spacing w:val="-5"/>
                        <w:sz w:val="16"/>
                      </w:rPr>
                      <w:t xml:space="preserve"> </w:t>
                    </w:r>
                    <w:r>
                      <w:rPr>
                        <w:sz w:val="16"/>
                      </w:rPr>
                      <w:t>1748583991</w:t>
                    </w:r>
                    <w:r>
                      <w:rPr>
                        <w:spacing w:val="-5"/>
                        <w:sz w:val="16"/>
                      </w:rPr>
                      <w:t xml:space="preserve"> </w:t>
                    </w:r>
                    <w:r>
                      <w:rPr>
                        <w:sz w:val="16"/>
                      </w:rPr>
                      <w:t>|</w:t>
                    </w:r>
                    <w:r>
                      <w:rPr>
                        <w:spacing w:val="-3"/>
                        <w:sz w:val="16"/>
                      </w:rPr>
                      <w:t xml:space="preserve"> </w:t>
                    </w:r>
                    <w:r>
                      <w:rPr>
                        <w:sz w:val="16"/>
                      </w:rPr>
                      <w:t>The</w:t>
                    </w:r>
                    <w:r>
                      <w:rPr>
                        <w:spacing w:val="-4"/>
                        <w:sz w:val="16"/>
                      </w:rPr>
                      <w:t xml:space="preserve"> </w:t>
                    </w:r>
                    <w:r>
                      <w:rPr>
                        <w:sz w:val="16"/>
                      </w:rPr>
                      <w:t>Documentary</w:t>
                    </w:r>
                    <w:r>
                      <w:rPr>
                        <w:spacing w:val="-5"/>
                        <w:sz w:val="16"/>
                      </w:rPr>
                      <w:t xml:space="preserve"> </w:t>
                    </w:r>
                    <w:r>
                      <w:rPr>
                        <w:sz w:val="16"/>
                      </w:rPr>
                      <w:t>of</w:t>
                    </w:r>
                    <w:r>
                      <w:rPr>
                        <w:spacing w:val="-3"/>
                        <w:sz w:val="16"/>
                      </w:rPr>
                      <w:t xml:space="preserve"> </w:t>
                    </w:r>
                    <w:r>
                      <w:rPr>
                        <w:spacing w:val="-5"/>
                        <w:sz w:val="16"/>
                      </w:rPr>
                      <w:t>cat</w:t>
                    </w:r>
                  </w:p>
                  <w:p w14:paraId="57CE047B" w14:textId="77777777" w:rsidR="00C36271" w:rsidRDefault="00000000">
                    <w:pPr>
                      <w:spacing w:before="24"/>
                      <w:rPr>
                        <w:sz w:val="16"/>
                      </w:rPr>
                    </w:pPr>
                    <w:r>
                      <w:rPr>
                        <w:sz w:val="16"/>
                      </w:rPr>
                      <w:t>|</w:t>
                    </w:r>
                    <w:r>
                      <w:rPr>
                        <w:spacing w:val="43"/>
                        <w:w w:val="150"/>
                        <w:sz w:val="16"/>
                      </w:rPr>
                      <w:t xml:space="preserve"> </w:t>
                    </w:r>
                    <w:r>
                      <w:rPr>
                        <w:sz w:val="16"/>
                      </w:rPr>
                      <w:t>893930596</w:t>
                    </w:r>
                    <w:r>
                      <w:rPr>
                        <w:spacing w:val="-2"/>
                        <w:sz w:val="16"/>
                      </w:rPr>
                      <w:t xml:space="preserve"> </w:t>
                    </w:r>
                    <w:r>
                      <w:rPr>
                        <w:sz w:val="16"/>
                      </w:rPr>
                      <w:t>|</w:t>
                    </w:r>
                    <w:r>
                      <w:rPr>
                        <w:spacing w:val="-3"/>
                        <w:sz w:val="16"/>
                      </w:rPr>
                      <w:t xml:space="preserve"> </w:t>
                    </w:r>
                    <w:r>
                      <w:rPr>
                        <w:sz w:val="16"/>
                      </w:rPr>
                      <w:t>Myrl</w:t>
                    </w:r>
                    <w:r>
                      <w:rPr>
                        <w:spacing w:val="-2"/>
                        <w:sz w:val="16"/>
                      </w:rPr>
                      <w:t xml:space="preserve"> Hills</w:t>
                    </w:r>
                  </w:p>
                  <w:p w14:paraId="158ECE22" w14:textId="77777777" w:rsidR="00C36271" w:rsidRDefault="00000000">
                    <w:pPr>
                      <w:spacing w:before="23" w:line="225" w:lineRule="exact"/>
                      <w:rPr>
                        <w:sz w:val="16"/>
                      </w:rPr>
                    </w:pPr>
                    <w:r>
                      <w:rPr>
                        <w:sz w:val="16"/>
                      </w:rPr>
                      <w:t>|</w:t>
                    </w:r>
                    <w:r>
                      <w:rPr>
                        <w:spacing w:val="-5"/>
                        <w:sz w:val="16"/>
                      </w:rPr>
                      <w:t xml:space="preserve"> </w:t>
                    </w:r>
                    <w:r>
                      <w:rPr>
                        <w:sz w:val="16"/>
                      </w:rPr>
                      <w:t>3062833277</w:t>
                    </w:r>
                    <w:r>
                      <w:rPr>
                        <w:spacing w:val="-4"/>
                        <w:sz w:val="16"/>
                      </w:rPr>
                      <w:t xml:space="preserve"> </w:t>
                    </w:r>
                    <w:r>
                      <w:rPr>
                        <w:sz w:val="16"/>
                      </w:rPr>
                      <w:t>|</w:t>
                    </w:r>
                    <w:r>
                      <w:rPr>
                        <w:spacing w:val="-3"/>
                        <w:sz w:val="16"/>
                      </w:rPr>
                      <w:t xml:space="preserve"> </w:t>
                    </w:r>
                    <w:r>
                      <w:rPr>
                        <w:sz w:val="16"/>
                      </w:rPr>
                      <w:t>Keven</w:t>
                    </w:r>
                    <w:r>
                      <w:rPr>
                        <w:spacing w:val="-3"/>
                        <w:sz w:val="16"/>
                      </w:rPr>
                      <w:t xml:space="preserve"> </w:t>
                    </w:r>
                    <w:r>
                      <w:rPr>
                        <w:spacing w:val="-2"/>
                        <w:sz w:val="16"/>
                      </w:rPr>
                      <w:t>Wyman</w:t>
                    </w:r>
                  </w:p>
                </w:txbxContent>
              </v:textbox>
            </v:shape>
            <v:shape id="docshape1111" o:spid="_x0000_s2794" type="#_x0000_t202" style="position:absolute;left:5668;top:1689;width:3288;height:188" filled="f" stroked="f">
              <v:textbox inset="0,0,0,0">
                <w:txbxContent>
                  <w:p w14:paraId="24B2B465" w14:textId="77777777" w:rsidR="00C36271" w:rsidRDefault="00000000">
                    <w:pPr>
                      <w:spacing w:line="188" w:lineRule="exact"/>
                      <w:rPr>
                        <w:sz w:val="16"/>
                      </w:rPr>
                    </w:pPr>
                    <w:r>
                      <w:rPr>
                        <w:sz w:val="16"/>
                      </w:rPr>
                      <w:t>|</w:t>
                    </w:r>
                    <w:r>
                      <w:rPr>
                        <w:spacing w:val="-4"/>
                        <w:sz w:val="16"/>
                      </w:rPr>
                      <w:t xml:space="preserve"> </w:t>
                    </w:r>
                    <w:r>
                      <w:rPr>
                        <w:sz w:val="16"/>
                      </w:rPr>
                      <w:t>Education</w:t>
                    </w:r>
                    <w:r>
                      <w:rPr>
                        <w:spacing w:val="-3"/>
                        <w:sz w:val="16"/>
                      </w:rPr>
                      <w:t xml:space="preserve"> </w:t>
                    </w:r>
                    <w:r>
                      <w:rPr>
                        <w:sz w:val="16"/>
                      </w:rPr>
                      <w:t>&amp;</w:t>
                    </w:r>
                    <w:r>
                      <w:rPr>
                        <w:spacing w:val="-3"/>
                        <w:sz w:val="16"/>
                      </w:rPr>
                      <w:t xml:space="preserve"> </w:t>
                    </w:r>
                    <w:r>
                      <w:rPr>
                        <w:sz w:val="16"/>
                      </w:rPr>
                      <w:t>Reference</w:t>
                    </w:r>
                    <w:r>
                      <w:rPr>
                        <w:spacing w:val="-4"/>
                        <w:sz w:val="16"/>
                      </w:rPr>
                      <w:t xml:space="preserve"> </w:t>
                    </w:r>
                    <w:r>
                      <w:rPr>
                        <w:sz w:val="16"/>
                      </w:rPr>
                      <w:t>|</w:t>
                    </w:r>
                    <w:r>
                      <w:rPr>
                        <w:spacing w:val="42"/>
                        <w:w w:val="150"/>
                        <w:sz w:val="16"/>
                      </w:rPr>
                      <w:t xml:space="preserve"> </w:t>
                    </w:r>
                    <w:r>
                      <w:rPr>
                        <w:sz w:val="16"/>
                      </w:rPr>
                      <w:t>92.85</w:t>
                    </w:r>
                    <w:r>
                      <w:rPr>
                        <w:spacing w:val="-3"/>
                        <w:sz w:val="16"/>
                      </w:rPr>
                      <w:t xml:space="preserve"> </w:t>
                    </w:r>
                    <w:r>
                      <w:rPr>
                        <w:spacing w:val="-10"/>
                        <w:sz w:val="16"/>
                      </w:rPr>
                      <w:t>|</w:t>
                    </w:r>
                  </w:p>
                </w:txbxContent>
              </v:textbox>
            </v:shape>
            <v:shape id="docshape1112" o:spid="_x0000_s2793" type="#_x0000_t202" style="position:absolute;left:5668;top:1976;width:981;height:188" filled="f" stroked="f">
              <v:textbox inset="0,0,0,0">
                <w:txbxContent>
                  <w:p w14:paraId="211BD5D0" w14:textId="77777777" w:rsidR="00C36271" w:rsidRDefault="00000000">
                    <w:pPr>
                      <w:spacing w:line="188" w:lineRule="exact"/>
                      <w:rPr>
                        <w:sz w:val="16"/>
                      </w:rPr>
                    </w:pPr>
                    <w:r>
                      <w:rPr>
                        <w:sz w:val="16"/>
                      </w:rPr>
                      <w:t>|</w:t>
                    </w:r>
                    <w:r>
                      <w:rPr>
                        <w:spacing w:val="-1"/>
                        <w:sz w:val="16"/>
                      </w:rPr>
                      <w:t xml:space="preserve"> </w:t>
                    </w:r>
                    <w:r>
                      <w:rPr>
                        <w:spacing w:val="-2"/>
                        <w:sz w:val="16"/>
                      </w:rPr>
                      <w:t>Magazine</w:t>
                    </w:r>
                  </w:p>
                </w:txbxContent>
              </v:textbox>
            </v:shape>
            <v:shape id="docshape1113" o:spid="_x0000_s2792" type="#_x0000_t202" style="position:absolute;left:7975;top:1976;width:981;height:188" filled="f" stroked="f">
              <v:textbox inset="0,0,0,0">
                <w:txbxContent>
                  <w:p w14:paraId="75A0755E" w14:textId="77777777" w:rsidR="00C36271" w:rsidRDefault="00000000">
                    <w:pPr>
                      <w:spacing w:line="188" w:lineRule="exact"/>
                      <w:rPr>
                        <w:sz w:val="16"/>
                      </w:rPr>
                    </w:pPr>
                    <w:r>
                      <w:rPr>
                        <w:sz w:val="16"/>
                      </w:rPr>
                      <w:t>|</w:t>
                    </w:r>
                    <w:r>
                      <w:rPr>
                        <w:spacing w:val="-3"/>
                        <w:sz w:val="16"/>
                      </w:rPr>
                      <w:t xml:space="preserve"> </w:t>
                    </w:r>
                    <w:r>
                      <w:rPr>
                        <w:sz w:val="16"/>
                      </w:rPr>
                      <w:t>159.75</w:t>
                    </w:r>
                    <w:r>
                      <w:rPr>
                        <w:spacing w:val="-3"/>
                        <w:sz w:val="16"/>
                      </w:rPr>
                      <w:t xml:space="preserve"> </w:t>
                    </w:r>
                    <w:r>
                      <w:rPr>
                        <w:spacing w:val="-10"/>
                        <w:sz w:val="16"/>
                      </w:rPr>
                      <w:t>|</w:t>
                    </w:r>
                  </w:p>
                </w:txbxContent>
              </v:textbox>
            </v:shape>
            <v:shape id="docshape1114" o:spid="_x0000_s2791" type="#_x0000_t202" style="position:absolute;left:5668;top:2263;width:3288;height:188" filled="f" stroked="f">
              <v:textbox inset="0,0,0,0">
                <w:txbxContent>
                  <w:p w14:paraId="1455F7AC" w14:textId="77777777" w:rsidR="00C36271" w:rsidRDefault="00000000">
                    <w:pPr>
                      <w:spacing w:line="188" w:lineRule="exact"/>
                      <w:rPr>
                        <w:sz w:val="16"/>
                      </w:rPr>
                    </w:pPr>
                    <w:r>
                      <w:rPr>
                        <w:sz w:val="16"/>
                      </w:rPr>
                      <w:t>|</w:t>
                    </w:r>
                    <w:r>
                      <w:rPr>
                        <w:spacing w:val="-5"/>
                        <w:sz w:val="16"/>
                      </w:rPr>
                      <w:t xml:space="preserve"> </w:t>
                    </w:r>
                    <w:r>
                      <w:rPr>
                        <w:sz w:val="16"/>
                      </w:rPr>
                      <w:t>Education</w:t>
                    </w:r>
                    <w:r>
                      <w:rPr>
                        <w:spacing w:val="-3"/>
                        <w:sz w:val="16"/>
                      </w:rPr>
                      <w:t xml:space="preserve"> </w:t>
                    </w:r>
                    <w:r>
                      <w:rPr>
                        <w:sz w:val="16"/>
                      </w:rPr>
                      <w:t>&amp;</w:t>
                    </w:r>
                    <w:r>
                      <w:rPr>
                        <w:spacing w:val="-4"/>
                        <w:sz w:val="16"/>
                      </w:rPr>
                      <w:t xml:space="preserve"> </w:t>
                    </w:r>
                    <w:r>
                      <w:rPr>
                        <w:sz w:val="16"/>
                      </w:rPr>
                      <w:t>Reference</w:t>
                    </w:r>
                    <w:r>
                      <w:rPr>
                        <w:spacing w:val="-4"/>
                        <w:sz w:val="16"/>
                      </w:rPr>
                      <w:t xml:space="preserve"> </w:t>
                    </w:r>
                    <w:r>
                      <w:rPr>
                        <w:sz w:val="16"/>
                      </w:rPr>
                      <w:t>|</w:t>
                    </w:r>
                    <w:r>
                      <w:rPr>
                        <w:spacing w:val="-4"/>
                        <w:sz w:val="16"/>
                      </w:rPr>
                      <w:t xml:space="preserve"> </w:t>
                    </w:r>
                    <w:r>
                      <w:rPr>
                        <w:sz w:val="16"/>
                      </w:rPr>
                      <w:t>356.85</w:t>
                    </w:r>
                    <w:r>
                      <w:rPr>
                        <w:spacing w:val="-4"/>
                        <w:sz w:val="16"/>
                      </w:rPr>
                      <w:t xml:space="preserve"> </w:t>
                    </w:r>
                    <w:r>
                      <w:rPr>
                        <w:spacing w:val="-10"/>
                        <w:sz w:val="16"/>
                      </w:rPr>
                      <w:t>|</w:t>
                    </w:r>
                  </w:p>
                </w:txbxContent>
              </v:textbox>
            </v:shape>
            <v:shape id="docshape1115" o:spid="_x0000_s2790" type="#_x0000_t202" style="position:absolute;left:5668;top:2550;width:597;height:188" filled="f" stroked="f">
              <v:textbox inset="0,0,0,0">
                <w:txbxContent>
                  <w:p w14:paraId="65E773F1" w14:textId="77777777" w:rsidR="00C36271" w:rsidRDefault="00000000">
                    <w:pPr>
                      <w:spacing w:line="188" w:lineRule="exact"/>
                      <w:rPr>
                        <w:sz w:val="16"/>
                      </w:rPr>
                    </w:pPr>
                    <w:r>
                      <w:rPr>
                        <w:sz w:val="16"/>
                      </w:rPr>
                      <w:t>|</w:t>
                    </w:r>
                    <w:r>
                      <w:rPr>
                        <w:spacing w:val="-1"/>
                        <w:sz w:val="16"/>
                      </w:rPr>
                      <w:t xml:space="preserve"> </w:t>
                    </w:r>
                    <w:r>
                      <w:rPr>
                        <w:spacing w:val="-4"/>
                        <w:sz w:val="16"/>
                      </w:rPr>
                      <w:t>Life</w:t>
                    </w:r>
                  </w:p>
                </w:txbxContent>
              </v:textbox>
            </v:shape>
            <v:shape id="docshape1116" o:spid="_x0000_s2789" type="#_x0000_t202" style="position:absolute;left:7975;top:2550;width:981;height:188" filled="f" stroked="f">
              <v:textbox inset="0,0,0,0">
                <w:txbxContent>
                  <w:p w14:paraId="747142FC" w14:textId="77777777" w:rsidR="00C36271" w:rsidRDefault="00000000">
                    <w:pPr>
                      <w:spacing w:line="188" w:lineRule="exact"/>
                      <w:rPr>
                        <w:sz w:val="16"/>
                      </w:rPr>
                    </w:pPr>
                    <w:r>
                      <w:rPr>
                        <w:sz w:val="16"/>
                      </w:rPr>
                      <w:t>|</w:t>
                    </w:r>
                    <w:r>
                      <w:rPr>
                        <w:spacing w:val="-3"/>
                        <w:sz w:val="16"/>
                      </w:rPr>
                      <w:t xml:space="preserve"> </w:t>
                    </w:r>
                    <w:r>
                      <w:rPr>
                        <w:sz w:val="16"/>
                      </w:rPr>
                      <w:t>477.91</w:t>
                    </w:r>
                    <w:r>
                      <w:rPr>
                        <w:spacing w:val="-3"/>
                        <w:sz w:val="16"/>
                      </w:rPr>
                      <w:t xml:space="preserve"> </w:t>
                    </w:r>
                    <w:r>
                      <w:rPr>
                        <w:spacing w:val="-10"/>
                        <w:sz w:val="16"/>
                      </w:rPr>
                      <w:t>|</w:t>
                    </w:r>
                  </w:p>
                </w:txbxContent>
              </v:textbox>
            </v:shape>
            <v:shape id="docshape1117" o:spid="_x0000_s2788" type="#_x0000_t202" style="position:absolute;left:1440;top:2837;width:7516;height:475" filled="f" stroked="f">
              <v:textbox inset="0,0,0,0">
                <w:txbxContent>
                  <w:p w14:paraId="4A0BB059" w14:textId="77777777" w:rsidR="00C36271" w:rsidRDefault="00000000">
                    <w:pPr>
                      <w:tabs>
                        <w:tab w:val="left" w:leader="hyphen" w:pos="7399"/>
                      </w:tabs>
                      <w:spacing w:line="225" w:lineRule="exact"/>
                      <w:rPr>
                        <w:sz w:val="16"/>
                      </w:rPr>
                    </w:pPr>
                    <w:r>
                      <w:rPr>
                        <w:spacing w:val="-2"/>
                        <w:sz w:val="16"/>
                      </w:rPr>
                      <w:t>+------------+------------------------------+-----------------------</w:t>
                    </w:r>
                    <w:r>
                      <w:rPr>
                        <w:spacing w:val="-10"/>
                        <w:sz w:val="16"/>
                      </w:rPr>
                      <w:t>+</w:t>
                    </w:r>
                    <w:r>
                      <w:rPr>
                        <w:rFonts w:ascii="Times New Roman"/>
                        <w:sz w:val="16"/>
                      </w:rPr>
                      <w:tab/>
                    </w:r>
                    <w:r>
                      <w:rPr>
                        <w:spacing w:val="-10"/>
                        <w:sz w:val="16"/>
                      </w:rPr>
                      <w:t>+</w:t>
                    </w:r>
                  </w:p>
                  <w:p w14:paraId="3D791CF3" w14:textId="77777777" w:rsidR="00C36271" w:rsidRDefault="00000000">
                    <w:pPr>
                      <w:spacing w:before="24" w:line="225" w:lineRule="exact"/>
                      <w:rPr>
                        <w:sz w:val="16"/>
                      </w:rPr>
                    </w:pPr>
                    <w:r>
                      <w:rPr>
                        <w:sz w:val="16"/>
                      </w:rPr>
                      <w:t>5</w:t>
                    </w:r>
                    <w:r>
                      <w:rPr>
                        <w:spacing w:val="-3"/>
                        <w:sz w:val="16"/>
                      </w:rPr>
                      <w:t xml:space="preserve"> </w:t>
                    </w:r>
                    <w:r>
                      <w:rPr>
                        <w:sz w:val="16"/>
                      </w:rPr>
                      <w:t>rows</w:t>
                    </w:r>
                    <w:r>
                      <w:rPr>
                        <w:spacing w:val="-2"/>
                        <w:sz w:val="16"/>
                      </w:rPr>
                      <w:t xml:space="preserve"> </w:t>
                    </w:r>
                    <w:r>
                      <w:rPr>
                        <w:sz w:val="16"/>
                      </w:rPr>
                      <w:t>in</w:t>
                    </w:r>
                    <w:r>
                      <w:rPr>
                        <w:spacing w:val="-2"/>
                        <w:sz w:val="16"/>
                      </w:rPr>
                      <w:t xml:space="preserve"> </w:t>
                    </w:r>
                    <w:r>
                      <w:rPr>
                        <w:sz w:val="16"/>
                      </w:rPr>
                      <w:t>set</w:t>
                    </w:r>
                    <w:r>
                      <w:rPr>
                        <w:spacing w:val="-3"/>
                        <w:sz w:val="16"/>
                      </w:rPr>
                      <w:t xml:space="preserve"> </w:t>
                    </w:r>
                    <w:r>
                      <w:rPr>
                        <w:sz w:val="16"/>
                      </w:rPr>
                      <w:t>(0.01</w:t>
                    </w:r>
                    <w:r>
                      <w:rPr>
                        <w:spacing w:val="-2"/>
                        <w:sz w:val="16"/>
                      </w:rPr>
                      <w:t xml:space="preserve"> </w:t>
                    </w:r>
                    <w:r>
                      <w:rPr>
                        <w:spacing w:val="-4"/>
                        <w:sz w:val="16"/>
                      </w:rPr>
                      <w:t>sec)</w:t>
                    </w:r>
                  </w:p>
                </w:txbxContent>
              </v:textbox>
            </v:shape>
            <w10:wrap type="topAndBottom" anchorx="page"/>
          </v:group>
        </w:pict>
      </w:r>
      <w:r>
        <w:rPr>
          <w:spacing w:val="-4"/>
        </w:rPr>
        <w:t>运行结果为：</w:t>
      </w:r>
    </w:p>
    <w:p w14:paraId="68B9E19A" w14:textId="77777777" w:rsidR="00C36271" w:rsidRDefault="00C36271">
      <w:pPr>
        <w:pStyle w:val="a3"/>
        <w:spacing w:before="3"/>
        <w:rPr>
          <w:rFonts w:ascii="文泉驿微米黑"/>
          <w:sz w:val="10"/>
        </w:rPr>
      </w:pPr>
    </w:p>
    <w:p w14:paraId="3E10AEAE" w14:textId="77777777" w:rsidR="00C36271" w:rsidRDefault="00000000">
      <w:pPr>
        <w:spacing w:before="52"/>
        <w:ind w:left="220"/>
        <w:rPr>
          <w:rFonts w:ascii="文泉驿微米黑" w:eastAsia="文泉驿微米黑"/>
          <w:sz w:val="20"/>
        </w:rPr>
      </w:pPr>
      <w:r>
        <w:pict w14:anchorId="2CABF302">
          <v:group id="docshapegroup1118" o:spid="_x0000_s2784" style="position:absolute;left:0;text-align:left;margin-left:68.6pt;margin-top:20.4pt;width:474.8pt;height:46.45pt;z-index:-15396864;mso-wrap-distance-left:0;mso-wrap-distance-right:0;mso-position-horizontal-relative:page" coordorigin="1372,408" coordsize="9496,929">
            <v:shape id="docshape1119" o:spid="_x0000_s2786" style="position:absolute;left:1372;top:408;width:9496;height:929" coordorigin="1372,408" coordsize="9496,929" o:spt="100" adj="0,,0" path="m1376,476r,-68m1372,412r68,m1440,412r9360,m10800,412r68,m10864,476r,-68m1376,763r,-287m10864,763r,-287m1376,1050r,-287m10864,1050r,-287m1376,1336r,-286m10864,1336r,-286e" filled="f" strokeweight=".14042mm">
              <v:stroke joinstyle="round"/>
              <v:formulas/>
              <v:path arrowok="t" o:connecttype="segments"/>
            </v:shape>
            <v:shape id="docshape1120" o:spid="_x0000_s2785" type="#_x0000_t202" style="position:absolute;left:1380;top:416;width:9480;height:921" filled="f" stroked="f">
              <v:textbox inset="0,0,0,0">
                <w:txbxContent>
                  <w:p w14:paraId="5DAF821F" w14:textId="77777777" w:rsidR="00C36271" w:rsidRDefault="00000000">
                    <w:pPr>
                      <w:tabs>
                        <w:tab w:val="left" w:leader="hyphen" w:pos="7458"/>
                      </w:tabs>
                      <w:spacing w:before="73"/>
                      <w:ind w:left="59"/>
                      <w:rPr>
                        <w:sz w:val="16"/>
                      </w:rPr>
                    </w:pPr>
                    <w:r>
                      <w:rPr>
                        <w:spacing w:val="-2"/>
                        <w:sz w:val="16"/>
                      </w:rPr>
                      <w:t>+------------+------------------------------+-----------------------</w:t>
                    </w:r>
                    <w:r>
                      <w:rPr>
                        <w:spacing w:val="-10"/>
                        <w:sz w:val="16"/>
                      </w:rPr>
                      <w:t>+</w:t>
                    </w:r>
                    <w:r>
                      <w:rPr>
                        <w:rFonts w:ascii="Times New Roman"/>
                        <w:sz w:val="16"/>
                      </w:rPr>
                      <w:tab/>
                    </w:r>
                    <w:r>
                      <w:rPr>
                        <w:spacing w:val="-10"/>
                        <w:sz w:val="16"/>
                      </w:rPr>
                      <w:t>+</w:t>
                    </w:r>
                  </w:p>
                  <w:p w14:paraId="311FC3BE" w14:textId="77777777" w:rsidR="00C36271" w:rsidRDefault="00000000">
                    <w:pPr>
                      <w:tabs>
                        <w:tab w:val="left" w:pos="1309"/>
                        <w:tab w:val="left" w:pos="4288"/>
                        <w:tab w:val="left" w:pos="6595"/>
                      </w:tabs>
                      <w:spacing w:before="23"/>
                      <w:ind w:left="59"/>
                      <w:rPr>
                        <w:sz w:val="16"/>
                      </w:rPr>
                    </w:pPr>
                    <w:r>
                      <w:rPr>
                        <w:sz w:val="16"/>
                      </w:rPr>
                      <w:t>|</w:t>
                    </w:r>
                    <w:r>
                      <w:rPr>
                        <w:spacing w:val="-1"/>
                        <w:sz w:val="16"/>
                      </w:rPr>
                      <w:t xml:space="preserve"> </w:t>
                    </w:r>
                    <w:r>
                      <w:rPr>
                        <w:spacing w:val="-7"/>
                        <w:sz w:val="16"/>
                      </w:rPr>
                      <w:t>id</w:t>
                    </w:r>
                    <w:r>
                      <w:rPr>
                        <w:sz w:val="16"/>
                      </w:rPr>
                      <w:tab/>
                      <w:t>|</w:t>
                    </w:r>
                    <w:r>
                      <w:rPr>
                        <w:spacing w:val="-1"/>
                        <w:sz w:val="16"/>
                      </w:rPr>
                      <w:t xml:space="preserve"> </w:t>
                    </w:r>
                    <w:r>
                      <w:rPr>
                        <w:spacing w:val="-2"/>
                        <w:sz w:val="16"/>
                      </w:rPr>
                      <w:t>title</w:t>
                    </w:r>
                    <w:r>
                      <w:rPr>
                        <w:sz w:val="16"/>
                      </w:rPr>
                      <w:tab/>
                      <w:t>|</w:t>
                    </w:r>
                    <w:r>
                      <w:rPr>
                        <w:spacing w:val="-1"/>
                        <w:sz w:val="16"/>
                      </w:rPr>
                      <w:t xml:space="preserve"> </w:t>
                    </w:r>
                    <w:r>
                      <w:rPr>
                        <w:spacing w:val="-4"/>
                        <w:sz w:val="16"/>
                      </w:rPr>
                      <w:t>type</w:t>
                    </w:r>
                    <w:r>
                      <w:rPr>
                        <w:sz w:val="16"/>
                      </w:rPr>
                      <w:tab/>
                      <w:t>|</w:t>
                    </w:r>
                    <w:r>
                      <w:rPr>
                        <w:spacing w:val="-2"/>
                        <w:sz w:val="16"/>
                      </w:rPr>
                      <w:t xml:space="preserve"> </w:t>
                    </w:r>
                    <w:r>
                      <w:rPr>
                        <w:sz w:val="16"/>
                      </w:rPr>
                      <w:t>price</w:t>
                    </w:r>
                    <w:r>
                      <w:rPr>
                        <w:spacing w:val="46"/>
                        <w:w w:val="150"/>
                        <w:sz w:val="16"/>
                      </w:rPr>
                      <w:t xml:space="preserve"> </w:t>
                    </w:r>
                    <w:r>
                      <w:rPr>
                        <w:spacing w:val="-10"/>
                        <w:sz w:val="16"/>
                      </w:rPr>
                      <w:t>|</w:t>
                    </w:r>
                  </w:p>
                  <w:p w14:paraId="2AA519C1" w14:textId="77777777" w:rsidR="00C36271" w:rsidRDefault="00000000">
                    <w:pPr>
                      <w:tabs>
                        <w:tab w:val="left" w:leader="hyphen" w:pos="7458"/>
                      </w:tabs>
                      <w:spacing w:before="24"/>
                      <w:ind w:left="59"/>
                      <w:rPr>
                        <w:sz w:val="16"/>
                      </w:rPr>
                    </w:pPr>
                    <w:r>
                      <w:rPr>
                        <w:spacing w:val="-2"/>
                        <w:sz w:val="16"/>
                      </w:rPr>
                      <w:t>+------------+------------------------------+-----------------------</w:t>
                    </w:r>
                    <w:r>
                      <w:rPr>
                        <w:spacing w:val="-10"/>
                        <w:sz w:val="16"/>
                      </w:rPr>
                      <w:t>+</w:t>
                    </w:r>
                    <w:r>
                      <w:rPr>
                        <w:rFonts w:ascii="Times New Roman"/>
                        <w:sz w:val="16"/>
                      </w:rPr>
                      <w:tab/>
                    </w:r>
                    <w:r>
                      <w:rPr>
                        <w:spacing w:val="-10"/>
                        <w:sz w:val="16"/>
                      </w:rPr>
                      <w:t>+</w:t>
                    </w:r>
                  </w:p>
                </w:txbxContent>
              </v:textbox>
            </v:shape>
            <w10:wrap type="topAndBottom" anchorx="page"/>
          </v:group>
        </w:pict>
      </w:r>
      <w:r>
        <w:rPr>
          <w:rFonts w:ascii="文泉驿微米黑" w:eastAsia="文泉驿微米黑" w:hint="eastAsia"/>
          <w:spacing w:val="-3"/>
          <w:sz w:val="20"/>
        </w:rPr>
        <w:t xml:space="preserve">随后通过 </w:t>
      </w:r>
      <w:r>
        <w:rPr>
          <w:spacing w:val="-2"/>
          <w:sz w:val="16"/>
        </w:rPr>
        <w:t>COMMIT</w:t>
      </w:r>
      <w:r>
        <w:rPr>
          <w:spacing w:val="-27"/>
          <w:sz w:val="16"/>
        </w:rPr>
        <w:t xml:space="preserve">; </w:t>
      </w:r>
      <w:r>
        <w:rPr>
          <w:rFonts w:ascii="文泉驿微米黑" w:eastAsia="文泉驿微米黑" w:hint="eastAsia"/>
          <w:spacing w:val="-3"/>
          <w:sz w:val="20"/>
        </w:rPr>
        <w:t>语句提交事务，当事务结束后，又可以重新读取到最新数据：</w:t>
      </w:r>
    </w:p>
    <w:p w14:paraId="210A2BF8"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1E458C02" w14:textId="77777777" w:rsidR="00C36271" w:rsidRDefault="00C36271">
      <w:pPr>
        <w:pStyle w:val="a3"/>
        <w:spacing w:before="13"/>
        <w:rPr>
          <w:rFonts w:ascii="文泉驿微米黑"/>
          <w:sz w:val="20"/>
        </w:rPr>
      </w:pPr>
    </w:p>
    <w:p w14:paraId="6D18E411"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30AEF69F">
          <v:group id="docshapegroup1121" o:spid="_x0000_s2772" style="width:474.8pt;height:103.85pt;mso-position-horizontal-relative:char;mso-position-vertical-relative:line" coordsize="9496,2077">
            <v:shape id="docshape1122" o:spid="_x0000_s2783" style="position:absolute;width:9496;height:2077" coordsize="9496,2077" o:spt="100" adj="0,,0" path="m4,287l4,t,574l4,287t,574l4,574t,574l4,861t,574l4,1148t,574l4,1435t,573l4,1722t,354l4,2008m,2072r68,m9492,287l9492,t,574l9492,287t,574l9492,574t,574l9492,861t,574l9492,1148t,574l9492,1435t,573l9492,1722m68,2072r9360,m9428,2072r68,m9492,2076r,-68e" filled="f" strokeweight=".14042mm">
              <v:stroke joinstyle="round"/>
              <v:formulas/>
              <v:path arrowok="t" o:connecttype="segments"/>
            </v:shape>
            <v:shape id="docshape1123" o:spid="_x0000_s2782" type="#_x0000_t202" style="position:absolute;left:67;top:50;width:4921;height:188" filled="f" stroked="f">
              <v:textbox inset="0,0,0,0">
                <w:txbxContent>
                  <w:p w14:paraId="312AA5E7" w14:textId="77777777" w:rsidR="00C36271" w:rsidRDefault="00000000">
                    <w:pPr>
                      <w:spacing w:line="188" w:lineRule="exact"/>
                      <w:rPr>
                        <w:sz w:val="16"/>
                      </w:rPr>
                    </w:pPr>
                    <w:r>
                      <w:rPr>
                        <w:sz w:val="16"/>
                      </w:rPr>
                      <w:t>|</w:t>
                    </w:r>
                    <w:r>
                      <w:rPr>
                        <w:spacing w:val="-5"/>
                        <w:sz w:val="16"/>
                      </w:rPr>
                      <w:t xml:space="preserve"> </w:t>
                    </w:r>
                    <w:r>
                      <w:rPr>
                        <w:sz w:val="16"/>
                      </w:rPr>
                      <w:t>3181093216</w:t>
                    </w:r>
                    <w:r>
                      <w:rPr>
                        <w:spacing w:val="-4"/>
                        <w:sz w:val="16"/>
                      </w:rPr>
                      <w:t xml:space="preserve"> </w:t>
                    </w:r>
                    <w:r>
                      <w:rPr>
                        <w:sz w:val="16"/>
                      </w:rPr>
                      <w:t>|</w:t>
                    </w:r>
                    <w:r>
                      <w:rPr>
                        <w:spacing w:val="-3"/>
                        <w:sz w:val="16"/>
                      </w:rPr>
                      <w:t xml:space="preserve"> </w:t>
                    </w:r>
                    <w:r>
                      <w:rPr>
                        <w:sz w:val="16"/>
                      </w:rPr>
                      <w:t>The</w:t>
                    </w:r>
                    <w:r>
                      <w:rPr>
                        <w:spacing w:val="-3"/>
                        <w:sz w:val="16"/>
                      </w:rPr>
                      <w:t xml:space="preserve"> </w:t>
                    </w:r>
                    <w:r>
                      <w:rPr>
                        <w:sz w:val="16"/>
                      </w:rPr>
                      <w:t>Story</w:t>
                    </w:r>
                    <w:r>
                      <w:rPr>
                        <w:spacing w:val="-3"/>
                        <w:sz w:val="16"/>
                      </w:rPr>
                      <w:t xml:space="preserve"> </w:t>
                    </w:r>
                    <w:r>
                      <w:rPr>
                        <w:sz w:val="16"/>
                      </w:rPr>
                      <w:t>of</w:t>
                    </w:r>
                    <w:r>
                      <w:rPr>
                        <w:spacing w:val="-4"/>
                        <w:sz w:val="16"/>
                      </w:rPr>
                      <w:t xml:space="preserve"> </w:t>
                    </w:r>
                    <w:r>
                      <w:rPr>
                        <w:sz w:val="16"/>
                      </w:rPr>
                      <w:t>Droolius</w:t>
                    </w:r>
                    <w:r>
                      <w:rPr>
                        <w:spacing w:val="-3"/>
                        <w:sz w:val="16"/>
                      </w:rPr>
                      <w:t xml:space="preserve"> </w:t>
                    </w:r>
                    <w:r>
                      <w:rPr>
                        <w:sz w:val="16"/>
                      </w:rPr>
                      <w:t>Caesar</w:t>
                    </w:r>
                    <w:r>
                      <w:rPr>
                        <w:spacing w:val="-4"/>
                        <w:sz w:val="16"/>
                      </w:rPr>
                      <w:t xml:space="preserve"> </w:t>
                    </w:r>
                    <w:r>
                      <w:rPr>
                        <w:sz w:val="16"/>
                      </w:rPr>
                      <w:t>|</w:t>
                    </w:r>
                    <w:r>
                      <w:rPr>
                        <w:spacing w:val="-3"/>
                        <w:sz w:val="16"/>
                      </w:rPr>
                      <w:t xml:space="preserve"> </w:t>
                    </w:r>
                    <w:r>
                      <w:rPr>
                        <w:spacing w:val="-2"/>
                        <w:sz w:val="16"/>
                      </w:rPr>
                      <w:t>Novel</w:t>
                    </w:r>
                  </w:p>
                </w:txbxContent>
              </v:textbox>
            </v:shape>
            <v:shape id="docshape1124" o:spid="_x0000_s2781" type="#_x0000_t202" style="position:absolute;left:6603;top:50;width:981;height:188" filled="f" stroked="f">
              <v:textbox inset="0,0,0,0">
                <w:txbxContent>
                  <w:p w14:paraId="360E86CA" w14:textId="77777777" w:rsidR="00C36271" w:rsidRDefault="00000000">
                    <w:pPr>
                      <w:spacing w:line="188" w:lineRule="exact"/>
                      <w:rPr>
                        <w:sz w:val="16"/>
                      </w:rPr>
                    </w:pPr>
                    <w:r>
                      <w:rPr>
                        <w:sz w:val="16"/>
                      </w:rPr>
                      <w:t>|</w:t>
                    </w:r>
                    <w:r>
                      <w:rPr>
                        <w:spacing w:val="-3"/>
                        <w:sz w:val="16"/>
                      </w:rPr>
                      <w:t xml:space="preserve"> </w:t>
                    </w:r>
                    <w:r>
                      <w:rPr>
                        <w:sz w:val="16"/>
                      </w:rPr>
                      <w:t>150.00</w:t>
                    </w:r>
                    <w:r>
                      <w:rPr>
                        <w:spacing w:val="-3"/>
                        <w:sz w:val="16"/>
                      </w:rPr>
                      <w:t xml:space="preserve"> </w:t>
                    </w:r>
                    <w:r>
                      <w:rPr>
                        <w:spacing w:val="-10"/>
                        <w:sz w:val="16"/>
                      </w:rPr>
                      <w:t>|</w:t>
                    </w:r>
                  </w:p>
                </w:txbxContent>
              </v:textbox>
            </v:shape>
            <v:shape id="docshape1125" o:spid="_x0000_s2780" type="#_x0000_t202" style="position:absolute;left:67;top:337;width:3576;height:1049" filled="f" stroked="f">
              <v:textbox inset="0,0,0,0">
                <w:txbxContent>
                  <w:p w14:paraId="055B4DA0" w14:textId="77777777" w:rsidR="00C36271" w:rsidRDefault="00000000">
                    <w:pPr>
                      <w:spacing w:line="225" w:lineRule="exact"/>
                      <w:rPr>
                        <w:sz w:val="16"/>
                      </w:rPr>
                    </w:pPr>
                    <w:r>
                      <w:rPr>
                        <w:sz w:val="16"/>
                      </w:rPr>
                      <w:t>|</w:t>
                    </w:r>
                    <w:r>
                      <w:rPr>
                        <w:spacing w:val="-5"/>
                        <w:sz w:val="16"/>
                      </w:rPr>
                      <w:t xml:space="preserve"> </w:t>
                    </w:r>
                    <w:r>
                      <w:rPr>
                        <w:sz w:val="16"/>
                      </w:rPr>
                      <w:t>1064253862</w:t>
                    </w:r>
                    <w:r>
                      <w:rPr>
                        <w:spacing w:val="-4"/>
                        <w:sz w:val="16"/>
                      </w:rPr>
                      <w:t xml:space="preserve"> </w:t>
                    </w:r>
                    <w:r>
                      <w:rPr>
                        <w:sz w:val="16"/>
                      </w:rPr>
                      <w:t>|</w:t>
                    </w:r>
                    <w:r>
                      <w:rPr>
                        <w:spacing w:val="-4"/>
                        <w:sz w:val="16"/>
                      </w:rPr>
                      <w:t xml:space="preserve"> </w:t>
                    </w:r>
                    <w:r>
                      <w:rPr>
                        <w:sz w:val="16"/>
                      </w:rPr>
                      <w:t>Collin</w:t>
                    </w:r>
                    <w:r>
                      <w:rPr>
                        <w:spacing w:val="-3"/>
                        <w:sz w:val="16"/>
                      </w:rPr>
                      <w:t xml:space="preserve"> </w:t>
                    </w:r>
                    <w:r>
                      <w:rPr>
                        <w:spacing w:val="-2"/>
                        <w:sz w:val="16"/>
                      </w:rPr>
                      <w:t>Rolfson</w:t>
                    </w:r>
                  </w:p>
                  <w:p w14:paraId="1ABD9512" w14:textId="77777777" w:rsidR="00C36271" w:rsidRDefault="00000000">
                    <w:pPr>
                      <w:spacing w:before="23"/>
                      <w:rPr>
                        <w:sz w:val="16"/>
                      </w:rPr>
                    </w:pPr>
                    <w:r>
                      <w:rPr>
                        <w:sz w:val="16"/>
                      </w:rPr>
                      <w:t>|</w:t>
                    </w:r>
                    <w:r>
                      <w:rPr>
                        <w:spacing w:val="-5"/>
                        <w:sz w:val="16"/>
                      </w:rPr>
                      <w:t xml:space="preserve"> </w:t>
                    </w:r>
                    <w:r>
                      <w:rPr>
                        <w:sz w:val="16"/>
                      </w:rPr>
                      <w:t>1748583991</w:t>
                    </w:r>
                    <w:r>
                      <w:rPr>
                        <w:spacing w:val="-5"/>
                        <w:sz w:val="16"/>
                      </w:rPr>
                      <w:t xml:space="preserve"> </w:t>
                    </w:r>
                    <w:r>
                      <w:rPr>
                        <w:sz w:val="16"/>
                      </w:rPr>
                      <w:t>|</w:t>
                    </w:r>
                    <w:r>
                      <w:rPr>
                        <w:spacing w:val="-3"/>
                        <w:sz w:val="16"/>
                      </w:rPr>
                      <w:t xml:space="preserve"> </w:t>
                    </w:r>
                    <w:r>
                      <w:rPr>
                        <w:sz w:val="16"/>
                      </w:rPr>
                      <w:t>The</w:t>
                    </w:r>
                    <w:r>
                      <w:rPr>
                        <w:spacing w:val="-4"/>
                        <w:sz w:val="16"/>
                      </w:rPr>
                      <w:t xml:space="preserve"> </w:t>
                    </w:r>
                    <w:r>
                      <w:rPr>
                        <w:sz w:val="16"/>
                      </w:rPr>
                      <w:t>Documentary</w:t>
                    </w:r>
                    <w:r>
                      <w:rPr>
                        <w:spacing w:val="-5"/>
                        <w:sz w:val="16"/>
                      </w:rPr>
                      <w:t xml:space="preserve"> </w:t>
                    </w:r>
                    <w:r>
                      <w:rPr>
                        <w:sz w:val="16"/>
                      </w:rPr>
                      <w:t>of</w:t>
                    </w:r>
                    <w:r>
                      <w:rPr>
                        <w:spacing w:val="-3"/>
                        <w:sz w:val="16"/>
                      </w:rPr>
                      <w:t xml:space="preserve"> </w:t>
                    </w:r>
                    <w:r>
                      <w:rPr>
                        <w:spacing w:val="-5"/>
                        <w:sz w:val="16"/>
                      </w:rPr>
                      <w:t>cat</w:t>
                    </w:r>
                  </w:p>
                  <w:p w14:paraId="760C91E0" w14:textId="77777777" w:rsidR="00C36271" w:rsidRDefault="00000000">
                    <w:pPr>
                      <w:spacing w:before="24"/>
                      <w:rPr>
                        <w:sz w:val="16"/>
                      </w:rPr>
                    </w:pPr>
                    <w:r>
                      <w:rPr>
                        <w:sz w:val="16"/>
                      </w:rPr>
                      <w:t>|</w:t>
                    </w:r>
                    <w:r>
                      <w:rPr>
                        <w:spacing w:val="43"/>
                        <w:w w:val="150"/>
                        <w:sz w:val="16"/>
                      </w:rPr>
                      <w:t xml:space="preserve"> </w:t>
                    </w:r>
                    <w:r>
                      <w:rPr>
                        <w:sz w:val="16"/>
                      </w:rPr>
                      <w:t>893930596</w:t>
                    </w:r>
                    <w:r>
                      <w:rPr>
                        <w:spacing w:val="-2"/>
                        <w:sz w:val="16"/>
                      </w:rPr>
                      <w:t xml:space="preserve"> </w:t>
                    </w:r>
                    <w:r>
                      <w:rPr>
                        <w:sz w:val="16"/>
                      </w:rPr>
                      <w:t>|</w:t>
                    </w:r>
                    <w:r>
                      <w:rPr>
                        <w:spacing w:val="-3"/>
                        <w:sz w:val="16"/>
                      </w:rPr>
                      <w:t xml:space="preserve"> </w:t>
                    </w:r>
                    <w:r>
                      <w:rPr>
                        <w:sz w:val="16"/>
                      </w:rPr>
                      <w:t>Myrl</w:t>
                    </w:r>
                    <w:r>
                      <w:rPr>
                        <w:spacing w:val="-2"/>
                        <w:sz w:val="16"/>
                      </w:rPr>
                      <w:t xml:space="preserve"> Hills</w:t>
                    </w:r>
                  </w:p>
                  <w:p w14:paraId="5B45435F" w14:textId="77777777" w:rsidR="00C36271" w:rsidRDefault="00000000">
                    <w:pPr>
                      <w:spacing w:before="24" w:line="225" w:lineRule="exact"/>
                      <w:rPr>
                        <w:sz w:val="16"/>
                      </w:rPr>
                    </w:pPr>
                    <w:r>
                      <w:rPr>
                        <w:sz w:val="16"/>
                      </w:rPr>
                      <w:t>|</w:t>
                    </w:r>
                    <w:r>
                      <w:rPr>
                        <w:spacing w:val="-5"/>
                        <w:sz w:val="16"/>
                      </w:rPr>
                      <w:t xml:space="preserve"> </w:t>
                    </w:r>
                    <w:r>
                      <w:rPr>
                        <w:sz w:val="16"/>
                      </w:rPr>
                      <w:t>3062833277</w:t>
                    </w:r>
                    <w:r>
                      <w:rPr>
                        <w:spacing w:val="-4"/>
                        <w:sz w:val="16"/>
                      </w:rPr>
                      <w:t xml:space="preserve"> </w:t>
                    </w:r>
                    <w:r>
                      <w:rPr>
                        <w:sz w:val="16"/>
                      </w:rPr>
                      <w:t>|</w:t>
                    </w:r>
                    <w:r>
                      <w:rPr>
                        <w:spacing w:val="-3"/>
                        <w:sz w:val="16"/>
                      </w:rPr>
                      <w:t xml:space="preserve"> </w:t>
                    </w:r>
                    <w:r>
                      <w:rPr>
                        <w:sz w:val="16"/>
                      </w:rPr>
                      <w:t>Keven</w:t>
                    </w:r>
                    <w:r>
                      <w:rPr>
                        <w:spacing w:val="-3"/>
                        <w:sz w:val="16"/>
                      </w:rPr>
                      <w:t xml:space="preserve"> </w:t>
                    </w:r>
                    <w:r>
                      <w:rPr>
                        <w:spacing w:val="-2"/>
                        <w:sz w:val="16"/>
                      </w:rPr>
                      <w:t>Wyman</w:t>
                    </w:r>
                  </w:p>
                </w:txbxContent>
              </v:textbox>
            </v:shape>
            <v:shape id="docshape1126" o:spid="_x0000_s2779" type="#_x0000_t202" style="position:absolute;left:4296;top:337;width:3288;height:188" filled="f" stroked="f">
              <v:textbox inset="0,0,0,0">
                <w:txbxContent>
                  <w:p w14:paraId="446F4BF3" w14:textId="77777777" w:rsidR="00C36271" w:rsidRDefault="00000000">
                    <w:pPr>
                      <w:spacing w:line="188" w:lineRule="exact"/>
                      <w:rPr>
                        <w:sz w:val="16"/>
                      </w:rPr>
                    </w:pPr>
                    <w:r>
                      <w:rPr>
                        <w:sz w:val="16"/>
                      </w:rPr>
                      <w:t>|</w:t>
                    </w:r>
                    <w:r>
                      <w:rPr>
                        <w:spacing w:val="-4"/>
                        <w:sz w:val="16"/>
                      </w:rPr>
                      <w:t xml:space="preserve"> </w:t>
                    </w:r>
                    <w:r>
                      <w:rPr>
                        <w:sz w:val="16"/>
                      </w:rPr>
                      <w:t>Education</w:t>
                    </w:r>
                    <w:r>
                      <w:rPr>
                        <w:spacing w:val="-3"/>
                        <w:sz w:val="16"/>
                      </w:rPr>
                      <w:t xml:space="preserve"> </w:t>
                    </w:r>
                    <w:r>
                      <w:rPr>
                        <w:sz w:val="16"/>
                      </w:rPr>
                      <w:t>&amp;</w:t>
                    </w:r>
                    <w:r>
                      <w:rPr>
                        <w:spacing w:val="-3"/>
                        <w:sz w:val="16"/>
                      </w:rPr>
                      <w:t xml:space="preserve"> </w:t>
                    </w:r>
                    <w:r>
                      <w:rPr>
                        <w:sz w:val="16"/>
                      </w:rPr>
                      <w:t>Reference</w:t>
                    </w:r>
                    <w:r>
                      <w:rPr>
                        <w:spacing w:val="-4"/>
                        <w:sz w:val="16"/>
                      </w:rPr>
                      <w:t xml:space="preserve"> </w:t>
                    </w:r>
                    <w:r>
                      <w:rPr>
                        <w:sz w:val="16"/>
                      </w:rPr>
                      <w:t>|</w:t>
                    </w:r>
                    <w:r>
                      <w:rPr>
                        <w:spacing w:val="42"/>
                        <w:w w:val="150"/>
                        <w:sz w:val="16"/>
                      </w:rPr>
                      <w:t xml:space="preserve"> </w:t>
                    </w:r>
                    <w:r>
                      <w:rPr>
                        <w:sz w:val="16"/>
                      </w:rPr>
                      <w:t>92.85</w:t>
                    </w:r>
                    <w:r>
                      <w:rPr>
                        <w:spacing w:val="-3"/>
                        <w:sz w:val="16"/>
                      </w:rPr>
                      <w:t xml:space="preserve"> </w:t>
                    </w:r>
                    <w:r>
                      <w:rPr>
                        <w:spacing w:val="-10"/>
                        <w:sz w:val="16"/>
                      </w:rPr>
                      <w:t>|</w:t>
                    </w:r>
                  </w:p>
                </w:txbxContent>
              </v:textbox>
            </v:shape>
            <v:shape id="docshape1127" o:spid="_x0000_s2778" type="#_x0000_t202" style="position:absolute;left:4296;top:624;width:981;height:188" filled="f" stroked="f">
              <v:textbox inset="0,0,0,0">
                <w:txbxContent>
                  <w:p w14:paraId="280C1959" w14:textId="77777777" w:rsidR="00C36271" w:rsidRDefault="00000000">
                    <w:pPr>
                      <w:spacing w:line="188" w:lineRule="exact"/>
                      <w:rPr>
                        <w:sz w:val="16"/>
                      </w:rPr>
                    </w:pPr>
                    <w:r>
                      <w:rPr>
                        <w:sz w:val="16"/>
                      </w:rPr>
                      <w:t>|</w:t>
                    </w:r>
                    <w:r>
                      <w:rPr>
                        <w:spacing w:val="-1"/>
                        <w:sz w:val="16"/>
                      </w:rPr>
                      <w:t xml:space="preserve"> </w:t>
                    </w:r>
                    <w:r>
                      <w:rPr>
                        <w:spacing w:val="-2"/>
                        <w:sz w:val="16"/>
                      </w:rPr>
                      <w:t>Magazine</w:t>
                    </w:r>
                  </w:p>
                </w:txbxContent>
              </v:textbox>
            </v:shape>
            <v:shape id="docshape1128" o:spid="_x0000_s2777" type="#_x0000_t202" style="position:absolute;left:6603;top:624;width:981;height:188" filled="f" stroked="f">
              <v:textbox inset="0,0,0,0">
                <w:txbxContent>
                  <w:p w14:paraId="58E8B17D" w14:textId="77777777" w:rsidR="00C36271" w:rsidRDefault="00000000">
                    <w:pPr>
                      <w:spacing w:line="188" w:lineRule="exact"/>
                      <w:rPr>
                        <w:sz w:val="16"/>
                      </w:rPr>
                    </w:pPr>
                    <w:r>
                      <w:rPr>
                        <w:sz w:val="16"/>
                      </w:rPr>
                      <w:t>|</w:t>
                    </w:r>
                    <w:r>
                      <w:rPr>
                        <w:spacing w:val="-3"/>
                        <w:sz w:val="16"/>
                      </w:rPr>
                      <w:t xml:space="preserve"> </w:t>
                    </w:r>
                    <w:r>
                      <w:rPr>
                        <w:sz w:val="16"/>
                      </w:rPr>
                      <w:t>159.75</w:t>
                    </w:r>
                    <w:r>
                      <w:rPr>
                        <w:spacing w:val="-3"/>
                        <w:sz w:val="16"/>
                      </w:rPr>
                      <w:t xml:space="preserve"> </w:t>
                    </w:r>
                    <w:r>
                      <w:rPr>
                        <w:spacing w:val="-10"/>
                        <w:sz w:val="16"/>
                      </w:rPr>
                      <w:t>|</w:t>
                    </w:r>
                  </w:p>
                </w:txbxContent>
              </v:textbox>
            </v:shape>
            <v:shape id="docshape1129" o:spid="_x0000_s2776" type="#_x0000_t202" style="position:absolute;left:4296;top:911;width:3288;height:188" filled="f" stroked="f">
              <v:textbox inset="0,0,0,0">
                <w:txbxContent>
                  <w:p w14:paraId="5126DF3A" w14:textId="77777777" w:rsidR="00C36271" w:rsidRDefault="00000000">
                    <w:pPr>
                      <w:spacing w:line="188" w:lineRule="exact"/>
                      <w:rPr>
                        <w:sz w:val="16"/>
                      </w:rPr>
                    </w:pPr>
                    <w:r>
                      <w:rPr>
                        <w:sz w:val="16"/>
                      </w:rPr>
                      <w:t>|</w:t>
                    </w:r>
                    <w:r>
                      <w:rPr>
                        <w:spacing w:val="-5"/>
                        <w:sz w:val="16"/>
                      </w:rPr>
                      <w:t xml:space="preserve"> </w:t>
                    </w:r>
                    <w:r>
                      <w:rPr>
                        <w:sz w:val="16"/>
                      </w:rPr>
                      <w:t>Education</w:t>
                    </w:r>
                    <w:r>
                      <w:rPr>
                        <w:spacing w:val="-3"/>
                        <w:sz w:val="16"/>
                      </w:rPr>
                      <w:t xml:space="preserve"> </w:t>
                    </w:r>
                    <w:r>
                      <w:rPr>
                        <w:sz w:val="16"/>
                      </w:rPr>
                      <w:t>&amp;</w:t>
                    </w:r>
                    <w:r>
                      <w:rPr>
                        <w:spacing w:val="-4"/>
                        <w:sz w:val="16"/>
                      </w:rPr>
                      <w:t xml:space="preserve"> </w:t>
                    </w:r>
                    <w:r>
                      <w:rPr>
                        <w:sz w:val="16"/>
                      </w:rPr>
                      <w:t>Reference</w:t>
                    </w:r>
                    <w:r>
                      <w:rPr>
                        <w:spacing w:val="-4"/>
                        <w:sz w:val="16"/>
                      </w:rPr>
                      <w:t xml:space="preserve"> </w:t>
                    </w:r>
                    <w:r>
                      <w:rPr>
                        <w:sz w:val="16"/>
                      </w:rPr>
                      <w:t>|</w:t>
                    </w:r>
                    <w:r>
                      <w:rPr>
                        <w:spacing w:val="-4"/>
                        <w:sz w:val="16"/>
                      </w:rPr>
                      <w:t xml:space="preserve"> </w:t>
                    </w:r>
                    <w:r>
                      <w:rPr>
                        <w:sz w:val="16"/>
                      </w:rPr>
                      <w:t>356.85</w:t>
                    </w:r>
                    <w:r>
                      <w:rPr>
                        <w:spacing w:val="-4"/>
                        <w:sz w:val="16"/>
                      </w:rPr>
                      <w:t xml:space="preserve"> </w:t>
                    </w:r>
                    <w:r>
                      <w:rPr>
                        <w:spacing w:val="-10"/>
                        <w:sz w:val="16"/>
                      </w:rPr>
                      <w:t>|</w:t>
                    </w:r>
                  </w:p>
                </w:txbxContent>
              </v:textbox>
            </v:shape>
            <v:shape id="docshape1130" o:spid="_x0000_s2775" type="#_x0000_t202" style="position:absolute;left:4296;top:1198;width:597;height:188" filled="f" stroked="f">
              <v:textbox inset="0,0,0,0">
                <w:txbxContent>
                  <w:p w14:paraId="71A0DE8D" w14:textId="77777777" w:rsidR="00C36271" w:rsidRDefault="00000000">
                    <w:pPr>
                      <w:spacing w:line="188" w:lineRule="exact"/>
                      <w:rPr>
                        <w:sz w:val="16"/>
                      </w:rPr>
                    </w:pPr>
                    <w:r>
                      <w:rPr>
                        <w:sz w:val="16"/>
                      </w:rPr>
                      <w:t>|</w:t>
                    </w:r>
                    <w:r>
                      <w:rPr>
                        <w:spacing w:val="-1"/>
                        <w:sz w:val="16"/>
                      </w:rPr>
                      <w:t xml:space="preserve"> </w:t>
                    </w:r>
                    <w:r>
                      <w:rPr>
                        <w:spacing w:val="-4"/>
                        <w:sz w:val="16"/>
                      </w:rPr>
                      <w:t>Life</w:t>
                    </w:r>
                  </w:p>
                </w:txbxContent>
              </v:textbox>
            </v:shape>
            <v:shape id="docshape1131" o:spid="_x0000_s2774" type="#_x0000_t202" style="position:absolute;left:6603;top:1198;width:981;height:188" filled="f" stroked="f">
              <v:textbox inset="0,0,0,0">
                <w:txbxContent>
                  <w:p w14:paraId="25162CEA" w14:textId="77777777" w:rsidR="00C36271" w:rsidRDefault="00000000">
                    <w:pPr>
                      <w:spacing w:line="188" w:lineRule="exact"/>
                      <w:rPr>
                        <w:sz w:val="16"/>
                      </w:rPr>
                    </w:pPr>
                    <w:r>
                      <w:rPr>
                        <w:sz w:val="16"/>
                      </w:rPr>
                      <w:t>|</w:t>
                    </w:r>
                    <w:r>
                      <w:rPr>
                        <w:spacing w:val="-3"/>
                        <w:sz w:val="16"/>
                      </w:rPr>
                      <w:t xml:space="preserve"> </w:t>
                    </w:r>
                    <w:r>
                      <w:rPr>
                        <w:sz w:val="16"/>
                      </w:rPr>
                      <w:t>477.91</w:t>
                    </w:r>
                    <w:r>
                      <w:rPr>
                        <w:spacing w:val="-3"/>
                        <w:sz w:val="16"/>
                      </w:rPr>
                      <w:t xml:space="preserve"> </w:t>
                    </w:r>
                    <w:r>
                      <w:rPr>
                        <w:spacing w:val="-10"/>
                        <w:sz w:val="16"/>
                      </w:rPr>
                      <w:t>|</w:t>
                    </w:r>
                  </w:p>
                </w:txbxContent>
              </v:textbox>
            </v:shape>
            <v:shape id="docshape1132" o:spid="_x0000_s2773" type="#_x0000_t202" style="position:absolute;left:67;top:1485;width:7516;height:475" filled="f" stroked="f">
              <v:textbox inset="0,0,0,0">
                <w:txbxContent>
                  <w:p w14:paraId="673EDB22" w14:textId="77777777" w:rsidR="00C36271" w:rsidRDefault="00000000">
                    <w:pPr>
                      <w:tabs>
                        <w:tab w:val="left" w:leader="hyphen" w:pos="7399"/>
                      </w:tabs>
                      <w:spacing w:line="225" w:lineRule="exact"/>
                      <w:rPr>
                        <w:sz w:val="16"/>
                      </w:rPr>
                    </w:pPr>
                    <w:r>
                      <w:rPr>
                        <w:spacing w:val="-2"/>
                        <w:sz w:val="16"/>
                      </w:rPr>
                      <w:t>+------------+------------------------------+-----------------------</w:t>
                    </w:r>
                    <w:r>
                      <w:rPr>
                        <w:spacing w:val="-10"/>
                        <w:sz w:val="16"/>
                      </w:rPr>
                      <w:t>+</w:t>
                    </w:r>
                    <w:r>
                      <w:rPr>
                        <w:rFonts w:ascii="Times New Roman"/>
                        <w:sz w:val="16"/>
                      </w:rPr>
                      <w:tab/>
                    </w:r>
                    <w:r>
                      <w:rPr>
                        <w:spacing w:val="-10"/>
                        <w:sz w:val="16"/>
                      </w:rPr>
                      <w:t>+</w:t>
                    </w:r>
                  </w:p>
                  <w:p w14:paraId="71699F62" w14:textId="77777777" w:rsidR="00C36271" w:rsidRDefault="00000000">
                    <w:pPr>
                      <w:spacing w:before="24" w:line="225" w:lineRule="exact"/>
                      <w:rPr>
                        <w:sz w:val="16"/>
                      </w:rPr>
                    </w:pPr>
                    <w:r>
                      <w:rPr>
                        <w:sz w:val="16"/>
                      </w:rPr>
                      <w:t>5</w:t>
                    </w:r>
                    <w:r>
                      <w:rPr>
                        <w:spacing w:val="-3"/>
                        <w:sz w:val="16"/>
                      </w:rPr>
                      <w:t xml:space="preserve"> </w:t>
                    </w:r>
                    <w:r>
                      <w:rPr>
                        <w:sz w:val="16"/>
                      </w:rPr>
                      <w:t>rows</w:t>
                    </w:r>
                    <w:r>
                      <w:rPr>
                        <w:spacing w:val="-2"/>
                        <w:sz w:val="16"/>
                      </w:rPr>
                      <w:t xml:space="preserve"> </w:t>
                    </w:r>
                    <w:r>
                      <w:rPr>
                        <w:sz w:val="16"/>
                      </w:rPr>
                      <w:t>in</w:t>
                    </w:r>
                    <w:r>
                      <w:rPr>
                        <w:spacing w:val="-2"/>
                        <w:sz w:val="16"/>
                      </w:rPr>
                      <w:t xml:space="preserve"> </w:t>
                    </w:r>
                    <w:r>
                      <w:rPr>
                        <w:sz w:val="16"/>
                      </w:rPr>
                      <w:t>set</w:t>
                    </w:r>
                    <w:r>
                      <w:rPr>
                        <w:spacing w:val="-3"/>
                        <w:sz w:val="16"/>
                      </w:rPr>
                      <w:t xml:space="preserve"> </w:t>
                    </w:r>
                    <w:r>
                      <w:rPr>
                        <w:sz w:val="16"/>
                      </w:rPr>
                      <w:t>(0.01</w:t>
                    </w:r>
                    <w:r>
                      <w:rPr>
                        <w:spacing w:val="-2"/>
                        <w:sz w:val="16"/>
                      </w:rPr>
                      <w:t xml:space="preserve"> </w:t>
                    </w:r>
                    <w:r>
                      <w:rPr>
                        <w:spacing w:val="-4"/>
                        <w:sz w:val="16"/>
                      </w:rPr>
                      <w:t>sec)</w:t>
                    </w:r>
                  </w:p>
                </w:txbxContent>
              </v:textbox>
            </v:shape>
            <w10:anchorlock/>
          </v:group>
        </w:pict>
      </w:r>
    </w:p>
    <w:p w14:paraId="6EF25AFB" w14:textId="77777777" w:rsidR="00C36271" w:rsidRDefault="00C36271">
      <w:pPr>
        <w:pStyle w:val="a3"/>
        <w:spacing w:before="8"/>
        <w:rPr>
          <w:rFonts w:ascii="文泉驿微米黑"/>
          <w:sz w:val="8"/>
        </w:rPr>
      </w:pPr>
    </w:p>
    <w:p w14:paraId="6299444B" w14:textId="77777777" w:rsidR="00C36271" w:rsidRDefault="00000000">
      <w:pPr>
        <w:spacing w:before="52"/>
        <w:ind w:left="220"/>
        <w:rPr>
          <w:rFonts w:ascii="文泉驿微米黑" w:eastAsia="文泉驿微米黑"/>
          <w:sz w:val="20"/>
        </w:rPr>
      </w:pPr>
      <w:r>
        <w:pict w14:anchorId="43380861">
          <v:shape id="docshape1133" o:spid="_x0000_s2771" type="#_x0000_t202" style="position:absolute;left:0;text-align:left;margin-left:68.8pt;margin-top:21.5pt;width:474.4pt;height:192.9pt;z-index:-15395840;mso-wrap-distance-left:0;mso-wrap-distance-right:0;mso-position-horizontal-relative:page" filled="f" strokeweight=".14042mm">
            <v:textbox inset="0,0,0,0">
              <w:txbxContent>
                <w:p w14:paraId="3773DB5C" w14:textId="77777777" w:rsidR="00C36271" w:rsidRDefault="00000000">
                  <w:pPr>
                    <w:pStyle w:val="a3"/>
                    <w:spacing w:before="73"/>
                    <w:ind w:left="59"/>
                  </w:pPr>
                  <w:r>
                    <w:rPr>
                      <w:color w:val="214987"/>
                    </w:rPr>
                    <w:t>public</w:t>
                  </w:r>
                  <w:r>
                    <w:rPr>
                      <w:color w:val="214987"/>
                      <w:spacing w:val="-8"/>
                    </w:rPr>
                    <w:t xml:space="preserve"> </w:t>
                  </w:r>
                  <w:r>
                    <w:rPr>
                      <w:color w:val="214987"/>
                    </w:rPr>
                    <w:t>static</w:t>
                  </w:r>
                  <w:r>
                    <w:rPr>
                      <w:color w:val="214987"/>
                      <w:spacing w:val="-7"/>
                    </w:rPr>
                    <w:t xml:space="preserve"> </w:t>
                  </w:r>
                  <w:r>
                    <w:rPr>
                      <w:color w:val="214987"/>
                    </w:rPr>
                    <w:t>class</w:t>
                  </w:r>
                  <w:r>
                    <w:rPr>
                      <w:color w:val="214987"/>
                      <w:spacing w:val="-7"/>
                    </w:rPr>
                    <w:t xml:space="preserve"> </w:t>
                  </w:r>
                  <w:r>
                    <w:t>StaleReadHelper</w:t>
                  </w:r>
                  <w:r>
                    <w:rPr>
                      <w:spacing w:val="-7"/>
                    </w:rPr>
                    <w:t xml:space="preserve"> </w:t>
                  </w:r>
                  <w:r>
                    <w:rPr>
                      <w:spacing w:val="-10"/>
                    </w:rPr>
                    <w:t>{</w:t>
                  </w:r>
                </w:p>
                <w:p w14:paraId="72B32B37" w14:textId="77777777" w:rsidR="00C36271" w:rsidRDefault="00C36271">
                  <w:pPr>
                    <w:pStyle w:val="a3"/>
                    <w:spacing w:before="14"/>
                    <w:rPr>
                      <w:sz w:val="18"/>
                    </w:rPr>
                  </w:pPr>
                </w:p>
                <w:p w14:paraId="5E8DD22B" w14:textId="77777777" w:rsidR="00C36271" w:rsidRDefault="00000000">
                  <w:pPr>
                    <w:pStyle w:val="a3"/>
                    <w:spacing w:before="1"/>
                    <w:ind w:left="444"/>
                  </w:pPr>
                  <w:r>
                    <w:rPr>
                      <w:color w:val="214987"/>
                    </w:rPr>
                    <w:t>public</w:t>
                  </w:r>
                  <w:r>
                    <w:rPr>
                      <w:color w:val="214987"/>
                      <w:spacing w:val="-11"/>
                    </w:rPr>
                    <w:t xml:space="preserve"> </w:t>
                  </w:r>
                  <w:r>
                    <w:rPr>
                      <w:color w:val="214987"/>
                    </w:rPr>
                    <w:t>static</w:t>
                  </w:r>
                  <w:r>
                    <w:rPr>
                      <w:color w:val="214987"/>
                      <w:spacing w:val="-9"/>
                    </w:rPr>
                    <w:t xml:space="preserve"> </w:t>
                  </w:r>
                  <w:r>
                    <w:rPr>
                      <w:color w:val="214987"/>
                    </w:rPr>
                    <w:t>void</w:t>
                  </w:r>
                  <w:r>
                    <w:rPr>
                      <w:color w:val="214987"/>
                      <w:spacing w:val="-9"/>
                    </w:rPr>
                    <w:t xml:space="preserve"> </w:t>
                  </w:r>
                  <w:r>
                    <w:t>startTxnWithStaleRead(Connection</w:t>
                  </w:r>
                  <w:r>
                    <w:rPr>
                      <w:spacing w:val="-9"/>
                    </w:rPr>
                    <w:t xml:space="preserve"> </w:t>
                  </w:r>
                  <w:r>
                    <w:t>conn,</w:t>
                  </w:r>
                  <w:r>
                    <w:rPr>
                      <w:spacing w:val="-9"/>
                    </w:rPr>
                    <w:t xml:space="preserve"> </w:t>
                  </w:r>
                  <w:r>
                    <w:t>Integer</w:t>
                  </w:r>
                  <w:r>
                    <w:rPr>
                      <w:spacing w:val="-10"/>
                    </w:rPr>
                    <w:t xml:space="preserve"> </w:t>
                  </w:r>
                  <w:r>
                    <w:t>seconds)</w:t>
                  </w:r>
                  <w:r>
                    <w:rPr>
                      <w:spacing w:val="-8"/>
                    </w:rPr>
                    <w:t xml:space="preserve"> </w:t>
                  </w:r>
                  <w:r>
                    <w:rPr>
                      <w:color w:val="214987"/>
                      <w:spacing w:val="-2"/>
                    </w:rPr>
                    <w:t>throws</w:t>
                  </w:r>
                </w:p>
                <w:p w14:paraId="01C498C3" w14:textId="77777777" w:rsidR="00C36271" w:rsidRDefault="00000000">
                  <w:pPr>
                    <w:pStyle w:val="a3"/>
                    <w:spacing w:before="10" w:line="261" w:lineRule="auto"/>
                    <w:ind w:left="828" w:right="6118" w:firstLine="14"/>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 xml:space="preserve">SQLException { </w:t>
                  </w:r>
                  <w:r>
                    <w:rPr>
                      <w:spacing w:val="-2"/>
                    </w:rPr>
                    <w:t>conn.setAutoCommit(</w:t>
                  </w:r>
                  <w:r>
                    <w:rPr>
                      <w:color w:val="214987"/>
                      <w:spacing w:val="-2"/>
                    </w:rPr>
                    <w:t>false</w:t>
                  </w:r>
                  <w:r>
                    <w:rPr>
                      <w:spacing w:val="-2"/>
                    </w:rPr>
                    <w:t>);</w:t>
                  </w:r>
                </w:p>
                <w:p w14:paraId="6E251BD9" w14:textId="77777777" w:rsidR="00C36271" w:rsidRDefault="00000000">
                  <w:pPr>
                    <w:pStyle w:val="a3"/>
                    <w:spacing w:before="0"/>
                    <w:ind w:left="828"/>
                  </w:pPr>
                  <w:r>
                    <w:t>PreparedStatement</w:t>
                  </w:r>
                  <w:r>
                    <w:rPr>
                      <w:spacing w:val="-8"/>
                    </w:rPr>
                    <w:t xml:space="preserve"> </w:t>
                  </w:r>
                  <w:r>
                    <w:t>stmt</w:t>
                  </w:r>
                  <w:r>
                    <w:rPr>
                      <w:spacing w:val="-6"/>
                    </w:rPr>
                    <w:t xml:space="preserve"> </w:t>
                  </w:r>
                  <w:r>
                    <w:t>=</w:t>
                  </w:r>
                  <w:r>
                    <w:rPr>
                      <w:spacing w:val="-6"/>
                    </w:rPr>
                    <w:t xml:space="preserve"> </w:t>
                  </w:r>
                  <w:r>
                    <w:rPr>
                      <w:spacing w:val="-2"/>
                    </w:rPr>
                    <w:t>conn.prepareStatement(</w:t>
                  </w:r>
                </w:p>
                <w:p w14:paraId="20AA37B7" w14:textId="77777777" w:rsidR="00C36271" w:rsidRDefault="00000000">
                  <w:pPr>
                    <w:pStyle w:val="a3"/>
                    <w:ind w:left="67" w:right="198"/>
                    <w:jc w:val="center"/>
                  </w:pPr>
                  <w:r>
                    <w:rPr>
                      <w:color w:val="4F9905"/>
                    </w:rPr>
                    <w:t>"START</w:t>
                  </w:r>
                  <w:r>
                    <w:rPr>
                      <w:color w:val="4F9905"/>
                      <w:spacing w:val="-6"/>
                    </w:rPr>
                    <w:t xml:space="preserve"> </w:t>
                  </w:r>
                  <w:r>
                    <w:rPr>
                      <w:color w:val="4F9905"/>
                    </w:rPr>
                    <w:t>TRANSACTION</w:t>
                  </w:r>
                  <w:r>
                    <w:rPr>
                      <w:color w:val="4F9905"/>
                      <w:spacing w:val="-4"/>
                    </w:rPr>
                    <w:t xml:space="preserve"> </w:t>
                  </w:r>
                  <w:r>
                    <w:rPr>
                      <w:color w:val="4F9905"/>
                    </w:rPr>
                    <w:t>READ</w:t>
                  </w:r>
                  <w:r>
                    <w:rPr>
                      <w:color w:val="4F9905"/>
                      <w:spacing w:val="-4"/>
                    </w:rPr>
                    <w:t xml:space="preserve"> </w:t>
                  </w:r>
                  <w:r>
                    <w:rPr>
                      <w:color w:val="4F9905"/>
                    </w:rPr>
                    <w:t>ONLY</w:t>
                  </w:r>
                  <w:r>
                    <w:rPr>
                      <w:color w:val="4F9905"/>
                      <w:spacing w:val="-4"/>
                    </w:rPr>
                    <w:t xml:space="preserve"> </w:t>
                  </w:r>
                  <w:r>
                    <w:rPr>
                      <w:color w:val="4F9905"/>
                    </w:rPr>
                    <w:t>AS</w:t>
                  </w:r>
                  <w:r>
                    <w:rPr>
                      <w:color w:val="4F9905"/>
                      <w:spacing w:val="-4"/>
                    </w:rPr>
                    <w:t xml:space="preserve"> </w:t>
                  </w:r>
                  <w:r>
                    <w:rPr>
                      <w:color w:val="4F9905"/>
                    </w:rPr>
                    <w:t>OF</w:t>
                  </w:r>
                  <w:r>
                    <w:rPr>
                      <w:color w:val="4F9905"/>
                      <w:spacing w:val="-4"/>
                    </w:rPr>
                    <w:t xml:space="preserve"> </w:t>
                  </w:r>
                  <w:r>
                    <w:rPr>
                      <w:color w:val="4F9905"/>
                    </w:rPr>
                    <w:t>TIMESTAMP</w:t>
                  </w:r>
                  <w:r>
                    <w:rPr>
                      <w:color w:val="4F9905"/>
                      <w:spacing w:val="-4"/>
                    </w:rPr>
                    <w:t xml:space="preserve"> </w:t>
                  </w:r>
                  <w:r>
                    <w:rPr>
                      <w:color w:val="4F9905"/>
                    </w:rPr>
                    <w:t>NOW()</w:t>
                  </w:r>
                  <w:r>
                    <w:rPr>
                      <w:color w:val="4F9905"/>
                      <w:spacing w:val="-4"/>
                    </w:rPr>
                    <w:t xml:space="preserve"> </w:t>
                  </w:r>
                  <w:r>
                    <w:rPr>
                      <w:color w:val="4F9905"/>
                    </w:rPr>
                    <w:t>-</w:t>
                  </w:r>
                  <w:r>
                    <w:rPr>
                      <w:color w:val="4F9905"/>
                      <w:spacing w:val="-4"/>
                    </w:rPr>
                    <w:t xml:space="preserve"> </w:t>
                  </w:r>
                  <w:r>
                    <w:rPr>
                      <w:color w:val="4F9905"/>
                    </w:rPr>
                    <w:t>INTERVAL</w:t>
                  </w:r>
                  <w:r>
                    <w:rPr>
                      <w:color w:val="4F9905"/>
                      <w:spacing w:val="-4"/>
                    </w:rPr>
                    <w:t xml:space="preserve"> </w:t>
                  </w:r>
                  <w:r>
                    <w:rPr>
                      <w:color w:val="4F9905"/>
                    </w:rPr>
                    <w:t>?</w:t>
                  </w:r>
                  <w:r>
                    <w:rPr>
                      <w:color w:val="4F9905"/>
                      <w:spacing w:val="-3"/>
                    </w:rPr>
                    <w:t xml:space="preserve"> </w:t>
                  </w:r>
                  <w:r>
                    <w:rPr>
                      <w:color w:val="4F9905"/>
                      <w:spacing w:val="-2"/>
                    </w:rPr>
                    <w:t>SECOND;"</w:t>
                  </w:r>
                </w:p>
                <w:p w14:paraId="3D2836D4" w14:textId="77777777" w:rsidR="00C36271" w:rsidRDefault="00000000">
                  <w:pPr>
                    <w:spacing w:before="24"/>
                    <w:ind w:left="828"/>
                    <w:rPr>
                      <w:sz w:val="16"/>
                    </w:rPr>
                  </w:pPr>
                  <w:r>
                    <w:rPr>
                      <w:spacing w:val="-5"/>
                      <w:sz w:val="16"/>
                    </w:rPr>
                    <w:t>);</w:t>
                  </w:r>
                </w:p>
                <w:p w14:paraId="4ACC4A91" w14:textId="77777777" w:rsidR="00C36271" w:rsidRDefault="00000000">
                  <w:pPr>
                    <w:pStyle w:val="a3"/>
                    <w:spacing w:line="261" w:lineRule="auto"/>
                    <w:ind w:left="828" w:right="6118"/>
                  </w:pPr>
                  <w:r>
                    <w:t>stmt.setInt(1,</w:t>
                  </w:r>
                  <w:r>
                    <w:rPr>
                      <w:spacing w:val="-26"/>
                    </w:rPr>
                    <w:t xml:space="preserve"> </w:t>
                  </w:r>
                  <w:r>
                    <w:t xml:space="preserve">seconds); </w:t>
                  </w:r>
                  <w:r>
                    <w:rPr>
                      <w:spacing w:val="-2"/>
                    </w:rPr>
                    <w:t>stmt.execute();</w:t>
                  </w:r>
                </w:p>
                <w:p w14:paraId="1A557791" w14:textId="77777777" w:rsidR="00C36271" w:rsidRDefault="00000000">
                  <w:pPr>
                    <w:ind w:left="444"/>
                    <w:rPr>
                      <w:sz w:val="16"/>
                    </w:rPr>
                  </w:pPr>
                  <w:r>
                    <w:rPr>
                      <w:sz w:val="16"/>
                    </w:rPr>
                    <w:t>}</w:t>
                  </w:r>
                </w:p>
                <w:p w14:paraId="5BD8B5D0" w14:textId="77777777" w:rsidR="00C36271" w:rsidRDefault="00C36271">
                  <w:pPr>
                    <w:pStyle w:val="a3"/>
                    <w:spacing w:before="15"/>
                    <w:rPr>
                      <w:sz w:val="18"/>
                    </w:rPr>
                  </w:pPr>
                </w:p>
                <w:p w14:paraId="23C3D8FC" w14:textId="77777777" w:rsidR="00C36271" w:rsidRDefault="00000000">
                  <w:pPr>
                    <w:ind w:left="59"/>
                    <w:rPr>
                      <w:sz w:val="16"/>
                    </w:rPr>
                  </w:pPr>
                  <w:r>
                    <w:rPr>
                      <w:sz w:val="16"/>
                    </w:rPr>
                    <w:t>}</w:t>
                  </w:r>
                </w:p>
              </w:txbxContent>
            </v:textbox>
            <w10:wrap type="topAndBottom" anchorx="page"/>
          </v:shape>
        </w:pict>
      </w:r>
      <w:r>
        <w:rPr>
          <w:rFonts w:ascii="文泉驿微米黑" w:eastAsia="文泉驿微米黑" w:hint="eastAsia"/>
          <w:sz w:val="20"/>
        </w:rPr>
        <w:t>在</w:t>
      </w:r>
      <w:r>
        <w:rPr>
          <w:rFonts w:ascii="文泉驿微米黑" w:eastAsia="文泉驿微米黑" w:hint="eastAsia"/>
          <w:sz w:val="16"/>
        </w:rPr>
        <w:t>Java</w:t>
      </w:r>
      <w:r>
        <w:rPr>
          <w:rFonts w:ascii="文泉驿微米黑" w:eastAsia="文泉驿微米黑" w:hint="eastAsia"/>
          <w:spacing w:val="-13"/>
          <w:sz w:val="16"/>
        </w:rPr>
        <w:t xml:space="preserve"> </w:t>
      </w:r>
      <w:r>
        <w:rPr>
          <w:rFonts w:ascii="文泉驿微米黑" w:eastAsia="文泉驿微米黑" w:hint="eastAsia"/>
          <w:spacing w:val="-1"/>
          <w:sz w:val="20"/>
        </w:rPr>
        <w:t xml:space="preserve">中，可以先定义一个事务的工具类，将开启事务级别 </w:t>
      </w:r>
      <w:r>
        <w:rPr>
          <w:rFonts w:ascii="文泉驿微米黑" w:eastAsia="文泉驿微米黑" w:hint="eastAsia"/>
          <w:sz w:val="16"/>
        </w:rPr>
        <w:t>Stale</w:t>
      </w:r>
      <w:r>
        <w:rPr>
          <w:rFonts w:ascii="文泉驿微米黑" w:eastAsia="文泉驿微米黑" w:hint="eastAsia"/>
          <w:spacing w:val="-8"/>
          <w:sz w:val="16"/>
        </w:rPr>
        <w:t xml:space="preserve"> </w:t>
      </w:r>
      <w:r>
        <w:rPr>
          <w:rFonts w:ascii="文泉驿微米黑" w:eastAsia="文泉驿微米黑" w:hint="eastAsia"/>
          <w:sz w:val="16"/>
        </w:rPr>
        <w:t>Read</w:t>
      </w:r>
      <w:r>
        <w:rPr>
          <w:rFonts w:ascii="文泉驿微米黑" w:eastAsia="文泉驿微米黑" w:hint="eastAsia"/>
          <w:spacing w:val="-6"/>
          <w:sz w:val="16"/>
        </w:rPr>
        <w:t xml:space="preserve"> </w:t>
      </w:r>
      <w:r>
        <w:rPr>
          <w:rFonts w:ascii="文泉驿微米黑" w:eastAsia="文泉驿微米黑" w:hint="eastAsia"/>
          <w:spacing w:val="-1"/>
          <w:sz w:val="20"/>
        </w:rPr>
        <w:t>的命令封装成工具方法。</w:t>
      </w:r>
    </w:p>
    <w:p w14:paraId="2CDDEDDA" w14:textId="77777777" w:rsidR="00C36271" w:rsidRDefault="00C36271">
      <w:pPr>
        <w:pStyle w:val="a3"/>
        <w:spacing w:before="11"/>
        <w:rPr>
          <w:rFonts w:ascii="文泉驿微米黑"/>
          <w:sz w:val="10"/>
        </w:rPr>
      </w:pPr>
    </w:p>
    <w:p w14:paraId="58FAA0A8" w14:textId="77777777" w:rsidR="00C36271" w:rsidRDefault="00000000">
      <w:pPr>
        <w:spacing w:before="83" w:line="208" w:lineRule="auto"/>
        <w:ind w:left="220" w:right="1437"/>
        <w:rPr>
          <w:rFonts w:ascii="文泉驿微米黑" w:eastAsia="文泉驿微米黑"/>
          <w:sz w:val="20"/>
        </w:rPr>
      </w:pPr>
      <w:r>
        <w:pict w14:anchorId="57A64A2D">
          <v:group id="docshapegroup1134" o:spid="_x0000_s2768" style="position:absolute;left:0;text-align:left;margin-left:68.6pt;margin-top:34.7pt;width:474.8pt;height:276pt;z-index:-15395328;mso-wrap-distance-left:0;mso-wrap-distance-right:0;mso-position-horizontal-relative:page" coordorigin="1372,694" coordsize="9496,5520">
            <v:shape id="docshape1135" o:spid="_x0000_s2770" style="position:absolute;left:1372;top:694;width:9496;height:5520" coordorigin="1372,694" coordsize="9496,5520" o:spt="100" adj="0,,0" path="m1376,762r,-68m1372,698r68,m1440,698r9360,m10800,698r68,m10864,762r,-68m1376,1049r,-287m10864,1049r,-287m1376,1336r,-287m10864,1336r,-287m1376,1623r,-287m10864,1623r,-287m1376,1910r,-287m10864,1910r,-287m1376,2197r,-287m10864,2197r,-287m1376,2484r,-287m10864,2484r,-287m1376,2771r,-287m10864,2771r,-287m1376,3057r,-286m10864,3057r,-286m1376,3344r,-287m10864,3344r,-287m1376,3631r,-287m10864,3631r,-287m1376,3918r,-287m10864,3918r,-287m1376,4205r,-287m10864,4205r,-287m1376,4492r,-287m10864,4492r,-287m1376,4779r,-287m10864,4779r,-287m1376,5066r,-287m10864,5066r,-287m1376,5353r,-287m10864,5353r,-287m1376,5640r,-287m10864,5640r,-287m1376,5927r,-287m10864,5927r,-287m1376,6214r,-287m10864,6214r,-287e" filled="f" strokeweight=".14042mm">
              <v:stroke joinstyle="round"/>
              <v:formulas/>
              <v:path arrowok="t" o:connecttype="segments"/>
            </v:shape>
            <v:shape id="docshape1136" o:spid="_x0000_s2769" type="#_x0000_t202" style="position:absolute;left:1380;top:702;width:9480;height:5512" filled="f" stroked="f">
              <v:textbox inset="0,0,0,0">
                <w:txbxContent>
                  <w:p w14:paraId="5214F3A1" w14:textId="77777777" w:rsidR="00C36271" w:rsidRDefault="00000000">
                    <w:pPr>
                      <w:spacing w:before="73"/>
                      <w:ind w:left="59"/>
                      <w:rPr>
                        <w:sz w:val="16"/>
                      </w:rPr>
                    </w:pPr>
                    <w:r>
                      <w:rPr>
                        <w:color w:val="214987"/>
                        <w:sz w:val="16"/>
                      </w:rPr>
                      <w:t>public</w:t>
                    </w:r>
                    <w:r>
                      <w:rPr>
                        <w:color w:val="214987"/>
                        <w:spacing w:val="-6"/>
                        <w:sz w:val="16"/>
                      </w:rPr>
                      <w:t xml:space="preserve"> </w:t>
                    </w:r>
                    <w:r>
                      <w:rPr>
                        <w:color w:val="214987"/>
                        <w:sz w:val="16"/>
                      </w:rPr>
                      <w:t>class</w:t>
                    </w:r>
                    <w:r>
                      <w:rPr>
                        <w:color w:val="214987"/>
                        <w:spacing w:val="-5"/>
                        <w:sz w:val="16"/>
                      </w:rPr>
                      <w:t xml:space="preserve"> </w:t>
                    </w:r>
                    <w:r>
                      <w:rPr>
                        <w:sz w:val="16"/>
                      </w:rPr>
                      <w:t>BookDAO</w:t>
                    </w:r>
                    <w:r>
                      <w:rPr>
                        <w:spacing w:val="-5"/>
                        <w:sz w:val="16"/>
                      </w:rPr>
                      <w:t xml:space="preserve"> </w:t>
                    </w:r>
                    <w:r>
                      <w:rPr>
                        <w:spacing w:val="-10"/>
                        <w:sz w:val="16"/>
                      </w:rPr>
                      <w:t>{</w:t>
                    </w:r>
                  </w:p>
                  <w:p w14:paraId="08D345E7" w14:textId="77777777" w:rsidR="00C36271" w:rsidRDefault="00C36271">
                    <w:pPr>
                      <w:spacing w:before="14"/>
                      <w:rPr>
                        <w:sz w:val="18"/>
                      </w:rPr>
                    </w:pPr>
                  </w:p>
                  <w:p w14:paraId="2C2D5D4D" w14:textId="77777777" w:rsidR="00C36271" w:rsidRDefault="00000000">
                    <w:pPr>
                      <w:spacing w:before="1"/>
                      <w:ind w:left="444"/>
                      <w:rPr>
                        <w:sz w:val="16"/>
                      </w:rPr>
                    </w:pPr>
                    <w:r>
                      <w:rPr>
                        <w:color w:val="8E5902"/>
                        <w:sz w:val="16"/>
                      </w:rPr>
                      <w:t>//</w:t>
                    </w:r>
                    <w:r>
                      <w:rPr>
                        <w:color w:val="8E5902"/>
                        <w:spacing w:val="-3"/>
                        <w:sz w:val="16"/>
                      </w:rPr>
                      <w:t xml:space="preserve"> </w:t>
                    </w:r>
                    <w:r>
                      <w:rPr>
                        <w:color w:val="8E5902"/>
                        <w:sz w:val="16"/>
                      </w:rPr>
                      <w:t>Omit</w:t>
                    </w:r>
                    <w:r>
                      <w:rPr>
                        <w:color w:val="8E5902"/>
                        <w:spacing w:val="-2"/>
                        <w:sz w:val="16"/>
                      </w:rPr>
                      <w:t xml:space="preserve"> </w:t>
                    </w:r>
                    <w:r>
                      <w:rPr>
                        <w:color w:val="8E5902"/>
                        <w:sz w:val="16"/>
                      </w:rPr>
                      <w:t>some</w:t>
                    </w:r>
                    <w:r>
                      <w:rPr>
                        <w:color w:val="8E5902"/>
                        <w:spacing w:val="-3"/>
                        <w:sz w:val="16"/>
                      </w:rPr>
                      <w:t xml:space="preserve"> </w:t>
                    </w:r>
                    <w:r>
                      <w:rPr>
                        <w:color w:val="8E5902"/>
                        <w:spacing w:val="-2"/>
                        <w:sz w:val="16"/>
                      </w:rPr>
                      <w:t>code...</w:t>
                    </w:r>
                  </w:p>
                  <w:p w14:paraId="63611728" w14:textId="77777777" w:rsidR="00C36271" w:rsidRDefault="00C36271">
                    <w:pPr>
                      <w:spacing w:before="14"/>
                      <w:rPr>
                        <w:sz w:val="18"/>
                      </w:rPr>
                    </w:pPr>
                  </w:p>
                  <w:p w14:paraId="1EC23E9D" w14:textId="77777777" w:rsidR="00C36271" w:rsidRDefault="00000000">
                    <w:pPr>
                      <w:spacing w:line="261" w:lineRule="auto"/>
                      <w:ind w:left="828" w:hanging="385"/>
                      <w:rPr>
                        <w:sz w:val="16"/>
                      </w:rPr>
                    </w:pPr>
                    <w:r>
                      <w:rPr>
                        <w:color w:val="214987"/>
                        <w:sz w:val="16"/>
                      </w:rPr>
                      <w:t>public</w:t>
                    </w:r>
                    <w:r>
                      <w:rPr>
                        <w:color w:val="214987"/>
                        <w:spacing w:val="-5"/>
                        <w:sz w:val="16"/>
                      </w:rPr>
                      <w:t xml:space="preserve"> </w:t>
                    </w:r>
                    <w:r>
                      <w:rPr>
                        <w:sz w:val="16"/>
                      </w:rPr>
                      <w:t>List&lt;Book&gt;</w:t>
                    </w:r>
                    <w:r>
                      <w:rPr>
                        <w:spacing w:val="-6"/>
                        <w:sz w:val="16"/>
                      </w:rPr>
                      <w:t xml:space="preserve"> </w:t>
                    </w:r>
                    <w:r>
                      <w:rPr>
                        <w:sz w:val="16"/>
                      </w:rPr>
                      <w:t>getTop5LatestBooksWithTxnStaleRead(Integer</w:t>
                    </w:r>
                    <w:r>
                      <w:rPr>
                        <w:spacing w:val="-6"/>
                        <w:sz w:val="16"/>
                      </w:rPr>
                      <w:t xml:space="preserve"> </w:t>
                    </w:r>
                    <w:r>
                      <w:rPr>
                        <w:sz w:val="16"/>
                      </w:rPr>
                      <w:t>seconds)</w:t>
                    </w:r>
                    <w:r>
                      <w:rPr>
                        <w:spacing w:val="-5"/>
                        <w:sz w:val="16"/>
                      </w:rPr>
                      <w:t xml:space="preserve"> </w:t>
                    </w:r>
                    <w:r>
                      <w:rPr>
                        <w:color w:val="214987"/>
                        <w:sz w:val="16"/>
                      </w:rPr>
                      <w:t>throws</w:t>
                    </w:r>
                    <w:r>
                      <w:rPr>
                        <w:color w:val="214987"/>
                        <w:spacing w:val="-5"/>
                        <w:sz w:val="16"/>
                      </w:rPr>
                      <w:t xml:space="preserve"> </w:t>
                    </w:r>
                    <w:r>
                      <w:rPr>
                        <w:sz w:val="16"/>
                      </w:rPr>
                      <w:t>SQLException</w:t>
                    </w:r>
                    <w:r>
                      <w:rPr>
                        <w:spacing w:val="-6"/>
                        <w:sz w:val="16"/>
                      </w:rPr>
                      <w:t xml:space="preserve"> </w:t>
                    </w:r>
                    <w:r>
                      <w:rPr>
                        <w:sz w:val="16"/>
                      </w:rPr>
                      <w:t xml:space="preserve">{ List&lt;Book&gt; books = </w:t>
                    </w:r>
                    <w:r>
                      <w:rPr>
                        <w:color w:val="214987"/>
                        <w:sz w:val="16"/>
                      </w:rPr>
                      <w:t xml:space="preserve">new </w:t>
                    </w:r>
                    <w:r>
                      <w:rPr>
                        <w:sz w:val="16"/>
                      </w:rPr>
                      <w:t>ArrayList&lt;&gt;();</w:t>
                    </w:r>
                  </w:p>
                  <w:p w14:paraId="1CE8C1CA" w14:textId="77777777" w:rsidR="00C36271" w:rsidRDefault="00000000">
                    <w:pPr>
                      <w:spacing w:before="1"/>
                      <w:ind w:left="828"/>
                      <w:rPr>
                        <w:sz w:val="16"/>
                      </w:rPr>
                    </w:pPr>
                    <w:r>
                      <w:rPr>
                        <w:color w:val="214987"/>
                        <w:sz w:val="16"/>
                      </w:rPr>
                      <w:t>try</w:t>
                    </w:r>
                    <w:r>
                      <w:rPr>
                        <w:color w:val="214987"/>
                        <w:spacing w:val="-7"/>
                        <w:sz w:val="16"/>
                      </w:rPr>
                      <w:t xml:space="preserve"> </w:t>
                    </w:r>
                    <w:r>
                      <w:rPr>
                        <w:sz w:val="16"/>
                      </w:rPr>
                      <w:t>(Connection</w:t>
                    </w:r>
                    <w:r>
                      <w:rPr>
                        <w:spacing w:val="-8"/>
                        <w:sz w:val="16"/>
                      </w:rPr>
                      <w:t xml:space="preserve"> </w:t>
                    </w:r>
                    <w:r>
                      <w:rPr>
                        <w:sz w:val="16"/>
                      </w:rPr>
                      <w:t>conn</w:t>
                    </w:r>
                    <w:r>
                      <w:rPr>
                        <w:spacing w:val="-6"/>
                        <w:sz w:val="16"/>
                      </w:rPr>
                      <w:t xml:space="preserve"> </w:t>
                    </w:r>
                    <w:r>
                      <w:rPr>
                        <w:sz w:val="16"/>
                      </w:rPr>
                      <w:t>=</w:t>
                    </w:r>
                    <w:r>
                      <w:rPr>
                        <w:spacing w:val="-8"/>
                        <w:sz w:val="16"/>
                      </w:rPr>
                      <w:t xml:space="preserve"> </w:t>
                    </w:r>
                    <w:r>
                      <w:rPr>
                        <w:sz w:val="16"/>
                      </w:rPr>
                      <w:t>ds.getConnection())</w:t>
                    </w:r>
                    <w:r>
                      <w:rPr>
                        <w:spacing w:val="-7"/>
                        <w:sz w:val="16"/>
                      </w:rPr>
                      <w:t xml:space="preserve"> </w:t>
                    </w:r>
                    <w:r>
                      <w:rPr>
                        <w:spacing w:val="-10"/>
                        <w:sz w:val="16"/>
                      </w:rPr>
                      <w:t>{</w:t>
                    </w:r>
                  </w:p>
                  <w:p w14:paraId="285F1111" w14:textId="77777777" w:rsidR="00C36271" w:rsidRDefault="00000000">
                    <w:pPr>
                      <w:spacing w:before="24" w:line="261" w:lineRule="auto"/>
                      <w:ind w:left="1213" w:right="3363"/>
                      <w:rPr>
                        <w:sz w:val="16"/>
                      </w:rPr>
                    </w:pPr>
                    <w:r>
                      <w:rPr>
                        <w:color w:val="8E5902"/>
                        <w:sz w:val="16"/>
                      </w:rPr>
                      <w:t xml:space="preserve">// Start a read only transaction. </w:t>
                    </w:r>
                    <w:r>
                      <w:rPr>
                        <w:sz w:val="16"/>
                      </w:rPr>
                      <w:t>TxnHelper.startTxnWithStaleRead(conn,</w:t>
                    </w:r>
                    <w:r>
                      <w:rPr>
                        <w:spacing w:val="-26"/>
                        <w:sz w:val="16"/>
                      </w:rPr>
                      <w:t xml:space="preserve"> </w:t>
                    </w:r>
                    <w:r>
                      <w:rPr>
                        <w:sz w:val="16"/>
                      </w:rPr>
                      <w:t>seconds);</w:t>
                    </w:r>
                  </w:p>
                  <w:p w14:paraId="621E72DE" w14:textId="77777777" w:rsidR="00C36271" w:rsidRDefault="00C36271">
                    <w:pPr>
                      <w:spacing w:before="7"/>
                      <w:rPr>
                        <w:sz w:val="17"/>
                      </w:rPr>
                    </w:pPr>
                  </w:p>
                  <w:p w14:paraId="4529A99B" w14:textId="77777777" w:rsidR="00C36271" w:rsidRDefault="00000000">
                    <w:pPr>
                      <w:spacing w:before="1" w:line="261" w:lineRule="auto"/>
                      <w:ind w:left="1213" w:right="4385"/>
                      <w:rPr>
                        <w:sz w:val="16"/>
                      </w:rPr>
                    </w:pPr>
                    <w:r>
                      <w:rPr>
                        <w:sz w:val="16"/>
                      </w:rPr>
                      <w:t>Statement</w:t>
                    </w:r>
                    <w:r>
                      <w:rPr>
                        <w:spacing w:val="-12"/>
                        <w:sz w:val="16"/>
                      </w:rPr>
                      <w:t xml:space="preserve"> </w:t>
                    </w:r>
                    <w:r>
                      <w:rPr>
                        <w:sz w:val="16"/>
                      </w:rPr>
                      <w:t>stmt</w:t>
                    </w:r>
                    <w:r>
                      <w:rPr>
                        <w:spacing w:val="-11"/>
                        <w:sz w:val="16"/>
                      </w:rPr>
                      <w:t xml:space="preserve"> </w:t>
                    </w:r>
                    <w:r>
                      <w:rPr>
                        <w:sz w:val="16"/>
                      </w:rPr>
                      <w:t>=</w:t>
                    </w:r>
                    <w:r>
                      <w:rPr>
                        <w:spacing w:val="-11"/>
                        <w:sz w:val="16"/>
                      </w:rPr>
                      <w:t xml:space="preserve"> </w:t>
                    </w:r>
                    <w:r>
                      <w:rPr>
                        <w:sz w:val="16"/>
                      </w:rPr>
                      <w:t>conn.createStatement(); ResultSet rs = stmt.executeQuery(</w:t>
                    </w:r>
                    <w:r>
                      <w:rPr>
                        <w:color w:val="4F9905"/>
                        <w:sz w:val="16"/>
                      </w:rPr>
                      <w:t>"""</w:t>
                    </w:r>
                  </w:p>
                  <w:p w14:paraId="6A5C7BEB" w14:textId="77777777" w:rsidR="00C36271" w:rsidRDefault="00000000">
                    <w:pPr>
                      <w:spacing w:line="261" w:lineRule="auto"/>
                      <w:ind w:left="1213" w:right="735"/>
                      <w:rPr>
                        <w:sz w:val="16"/>
                      </w:rPr>
                    </w:pPr>
                    <w:r>
                      <w:rPr>
                        <w:color w:val="4F9905"/>
                        <w:sz w:val="16"/>
                      </w:rPr>
                      <w:t>SELECT</w:t>
                    </w:r>
                    <w:r>
                      <w:rPr>
                        <w:color w:val="4F9905"/>
                        <w:spacing w:val="-4"/>
                        <w:sz w:val="16"/>
                      </w:rPr>
                      <w:t xml:space="preserve"> </w:t>
                    </w:r>
                    <w:r>
                      <w:rPr>
                        <w:color w:val="4F9905"/>
                        <w:sz w:val="16"/>
                      </w:rPr>
                      <w:t>id,</w:t>
                    </w:r>
                    <w:r>
                      <w:rPr>
                        <w:color w:val="4F9905"/>
                        <w:spacing w:val="-3"/>
                        <w:sz w:val="16"/>
                      </w:rPr>
                      <w:t xml:space="preserve"> </w:t>
                    </w:r>
                    <w:r>
                      <w:rPr>
                        <w:color w:val="4F9905"/>
                        <w:sz w:val="16"/>
                      </w:rPr>
                      <w:t>title,</w:t>
                    </w:r>
                    <w:r>
                      <w:rPr>
                        <w:color w:val="4F9905"/>
                        <w:spacing w:val="-3"/>
                        <w:sz w:val="16"/>
                      </w:rPr>
                      <w:t xml:space="preserve"> </w:t>
                    </w:r>
                    <w:r>
                      <w:rPr>
                        <w:color w:val="4F9905"/>
                        <w:sz w:val="16"/>
                      </w:rPr>
                      <w:t>type,</w:t>
                    </w:r>
                    <w:r>
                      <w:rPr>
                        <w:color w:val="4F9905"/>
                        <w:spacing w:val="-3"/>
                        <w:sz w:val="16"/>
                      </w:rPr>
                      <w:t xml:space="preserve"> </w:t>
                    </w:r>
                    <w:r>
                      <w:rPr>
                        <w:color w:val="4F9905"/>
                        <w:sz w:val="16"/>
                      </w:rPr>
                      <w:t>price</w:t>
                    </w:r>
                    <w:r>
                      <w:rPr>
                        <w:color w:val="4F9905"/>
                        <w:spacing w:val="-3"/>
                        <w:sz w:val="16"/>
                      </w:rPr>
                      <w:t xml:space="preserve"> </w:t>
                    </w:r>
                    <w:r>
                      <w:rPr>
                        <w:color w:val="4F9905"/>
                        <w:sz w:val="16"/>
                      </w:rPr>
                      <w:t>FROM</w:t>
                    </w:r>
                    <w:r>
                      <w:rPr>
                        <w:color w:val="4F9905"/>
                        <w:spacing w:val="-3"/>
                        <w:sz w:val="16"/>
                      </w:rPr>
                      <w:t xml:space="preserve"> </w:t>
                    </w:r>
                    <w:r>
                      <w:rPr>
                        <w:color w:val="4F9905"/>
                        <w:sz w:val="16"/>
                      </w:rPr>
                      <w:t>books</w:t>
                    </w:r>
                    <w:r>
                      <w:rPr>
                        <w:color w:val="4F9905"/>
                        <w:spacing w:val="-3"/>
                        <w:sz w:val="16"/>
                      </w:rPr>
                      <w:t xml:space="preserve"> </w:t>
                    </w:r>
                    <w:r>
                      <w:rPr>
                        <w:color w:val="4F9905"/>
                        <w:sz w:val="16"/>
                      </w:rPr>
                      <w:t>ORDER</w:t>
                    </w:r>
                    <w:r>
                      <w:rPr>
                        <w:color w:val="4F9905"/>
                        <w:spacing w:val="-3"/>
                        <w:sz w:val="16"/>
                      </w:rPr>
                      <w:t xml:space="preserve"> </w:t>
                    </w:r>
                    <w:r>
                      <w:rPr>
                        <w:color w:val="4F9905"/>
                        <w:sz w:val="16"/>
                      </w:rPr>
                      <w:t>BY</w:t>
                    </w:r>
                    <w:r>
                      <w:rPr>
                        <w:color w:val="4F9905"/>
                        <w:spacing w:val="-3"/>
                        <w:sz w:val="16"/>
                      </w:rPr>
                      <w:t xml:space="preserve"> </w:t>
                    </w:r>
                    <w:r>
                      <w:rPr>
                        <w:color w:val="4F9905"/>
                        <w:sz w:val="16"/>
                      </w:rPr>
                      <w:t>published_at</w:t>
                    </w:r>
                    <w:r>
                      <w:rPr>
                        <w:color w:val="4F9905"/>
                        <w:spacing w:val="-3"/>
                        <w:sz w:val="16"/>
                      </w:rPr>
                      <w:t xml:space="preserve"> </w:t>
                    </w:r>
                    <w:r>
                      <w:rPr>
                        <w:color w:val="4F9905"/>
                        <w:sz w:val="16"/>
                      </w:rPr>
                      <w:t>DESC</w:t>
                    </w:r>
                    <w:r>
                      <w:rPr>
                        <w:color w:val="4F9905"/>
                        <w:spacing w:val="-3"/>
                        <w:sz w:val="16"/>
                      </w:rPr>
                      <w:t xml:space="preserve"> </w:t>
                    </w:r>
                    <w:r>
                      <w:rPr>
                        <w:color w:val="4F9905"/>
                        <w:sz w:val="16"/>
                      </w:rPr>
                      <w:t>LIMIT</w:t>
                    </w:r>
                    <w:r>
                      <w:rPr>
                        <w:color w:val="4F9905"/>
                        <w:spacing w:val="-3"/>
                        <w:sz w:val="16"/>
                      </w:rPr>
                      <w:t xml:space="preserve"> </w:t>
                    </w:r>
                    <w:r>
                      <w:rPr>
                        <w:color w:val="4F9905"/>
                        <w:sz w:val="16"/>
                      </w:rPr>
                      <w:t xml:space="preserve">5; </w:t>
                    </w:r>
                    <w:r>
                      <w:rPr>
                        <w:color w:val="4F9905"/>
                        <w:spacing w:val="-2"/>
                        <w:sz w:val="16"/>
                      </w:rPr>
                      <w:t>"""</w:t>
                    </w:r>
                    <w:r>
                      <w:rPr>
                        <w:spacing w:val="-2"/>
                        <w:sz w:val="16"/>
                      </w:rPr>
                      <w:t>);</w:t>
                    </w:r>
                  </w:p>
                  <w:p w14:paraId="790AD3B0" w14:textId="77777777" w:rsidR="00C36271" w:rsidRDefault="00000000">
                    <w:pPr>
                      <w:ind w:left="1213"/>
                      <w:rPr>
                        <w:sz w:val="16"/>
                      </w:rPr>
                    </w:pPr>
                    <w:r>
                      <w:rPr>
                        <w:color w:val="214987"/>
                        <w:sz w:val="16"/>
                      </w:rPr>
                      <w:t>while</w:t>
                    </w:r>
                    <w:r>
                      <w:rPr>
                        <w:color w:val="214987"/>
                        <w:spacing w:val="-8"/>
                        <w:sz w:val="16"/>
                      </w:rPr>
                      <w:t xml:space="preserve"> </w:t>
                    </w:r>
                    <w:r>
                      <w:rPr>
                        <w:sz w:val="16"/>
                      </w:rPr>
                      <w:t>(rs.next())</w:t>
                    </w:r>
                    <w:r>
                      <w:rPr>
                        <w:spacing w:val="-7"/>
                        <w:sz w:val="16"/>
                      </w:rPr>
                      <w:t xml:space="preserve"> </w:t>
                    </w:r>
                    <w:r>
                      <w:rPr>
                        <w:spacing w:val="-10"/>
                        <w:sz w:val="16"/>
                      </w:rPr>
                      <w:t>{</w:t>
                    </w:r>
                  </w:p>
                  <w:p w14:paraId="2F6807AA" w14:textId="77777777" w:rsidR="00C36271" w:rsidRDefault="00000000">
                    <w:pPr>
                      <w:spacing w:before="20" w:line="261" w:lineRule="auto"/>
                      <w:ind w:left="1597" w:right="3363"/>
                      <w:rPr>
                        <w:sz w:val="16"/>
                      </w:rPr>
                    </w:pPr>
                    <w:r>
                      <w:rPr>
                        <w:sz w:val="16"/>
                      </w:rPr>
                      <w:t xml:space="preserve">Book book = </w:t>
                    </w:r>
                    <w:r>
                      <w:rPr>
                        <w:color w:val="214987"/>
                        <w:sz w:val="16"/>
                      </w:rPr>
                      <w:t xml:space="preserve">new </w:t>
                    </w:r>
                    <w:r>
                      <w:rPr>
                        <w:sz w:val="16"/>
                      </w:rPr>
                      <w:t xml:space="preserve">Book(); </w:t>
                    </w:r>
                    <w:r>
                      <w:rPr>
                        <w:spacing w:val="-2"/>
                        <w:sz w:val="16"/>
                      </w:rPr>
                      <w:t>book.setId(rs.getLong(</w:t>
                    </w:r>
                    <w:r>
                      <w:rPr>
                        <w:color w:val="4F9905"/>
                        <w:spacing w:val="-2"/>
                        <w:sz w:val="16"/>
                      </w:rPr>
                      <w:t>"id"</w:t>
                    </w:r>
                    <w:r>
                      <w:rPr>
                        <w:spacing w:val="-2"/>
                        <w:sz w:val="16"/>
                      </w:rPr>
                      <w:t>)); book.setTitle(rs.getString(</w:t>
                    </w:r>
                    <w:r>
                      <w:rPr>
                        <w:color w:val="4F9905"/>
                        <w:spacing w:val="-2"/>
                        <w:sz w:val="16"/>
                      </w:rPr>
                      <w:t>"title"</w:t>
                    </w:r>
                    <w:r>
                      <w:rPr>
                        <w:spacing w:val="-2"/>
                        <w:sz w:val="16"/>
                      </w:rPr>
                      <w:t>)); book.setType(rs.getString(</w:t>
                    </w:r>
                    <w:r>
                      <w:rPr>
                        <w:color w:val="4F9905"/>
                        <w:spacing w:val="-2"/>
                        <w:sz w:val="16"/>
                      </w:rPr>
                      <w:t>"type"</w:t>
                    </w:r>
                    <w:r>
                      <w:rPr>
                        <w:spacing w:val="-2"/>
                        <w:sz w:val="16"/>
                      </w:rPr>
                      <w:t>));</w:t>
                    </w:r>
                  </w:p>
                </w:txbxContent>
              </v:textbox>
            </v:shape>
            <w10:wrap type="topAndBottom" anchorx="page"/>
          </v:group>
        </w:pict>
      </w:r>
      <w:r>
        <w:rPr>
          <w:rFonts w:ascii="文泉驿微米黑" w:eastAsia="文泉驿微米黑" w:hint="eastAsia"/>
          <w:spacing w:val="-2"/>
          <w:sz w:val="20"/>
        </w:rPr>
        <w:t xml:space="preserve">然后在 </w:t>
      </w:r>
      <w:r>
        <w:rPr>
          <w:spacing w:val="-2"/>
          <w:sz w:val="16"/>
        </w:rPr>
        <w:t>BookDAO</w:t>
      </w:r>
      <w:r>
        <w:rPr>
          <w:spacing w:val="-46"/>
          <w:sz w:val="16"/>
        </w:rPr>
        <w:t xml:space="preserve"> </w:t>
      </w:r>
      <w:r>
        <w:rPr>
          <w:rFonts w:ascii="文泉驿微米黑" w:eastAsia="文泉驿微米黑" w:hint="eastAsia"/>
          <w:spacing w:val="-2"/>
          <w:sz w:val="20"/>
        </w:rPr>
        <w:t xml:space="preserve">类当中定义一个通过事务开启 </w:t>
      </w:r>
      <w:r>
        <w:rPr>
          <w:rFonts w:ascii="文泉驿微米黑" w:eastAsia="文泉驿微米黑" w:hint="eastAsia"/>
          <w:spacing w:val="-2"/>
          <w:sz w:val="16"/>
        </w:rPr>
        <w:t xml:space="preserve">Stale Read </w:t>
      </w:r>
      <w:r>
        <w:rPr>
          <w:rFonts w:ascii="文泉驿微米黑" w:eastAsia="文泉驿微米黑" w:hint="eastAsia"/>
          <w:spacing w:val="-2"/>
          <w:sz w:val="20"/>
        </w:rPr>
        <w:t>功能的方法，在方法内查询最新的书籍列表，但是不</w:t>
      </w:r>
      <w:r>
        <w:rPr>
          <w:rFonts w:ascii="文泉驿微米黑" w:eastAsia="文泉驿微米黑" w:hint="eastAsia"/>
          <w:sz w:val="20"/>
        </w:rPr>
        <w:t xml:space="preserve">再在查询语句中添加 </w:t>
      </w:r>
      <w:r>
        <w:rPr>
          <w:sz w:val="16"/>
        </w:rPr>
        <w:t>AS OF TIMESTAMP</w:t>
      </w:r>
      <w:r>
        <w:rPr>
          <w:rFonts w:ascii="文泉驿微米黑" w:eastAsia="文泉驿微米黑" w:hint="eastAsia"/>
          <w:sz w:val="20"/>
        </w:rPr>
        <w:t>。</w:t>
      </w:r>
    </w:p>
    <w:p w14:paraId="21F22C6B" w14:textId="77777777" w:rsidR="00C36271" w:rsidRDefault="00C36271">
      <w:pPr>
        <w:spacing w:line="208" w:lineRule="auto"/>
        <w:rPr>
          <w:rFonts w:ascii="文泉驿微米黑" w:eastAsia="文泉驿微米黑"/>
          <w:sz w:val="20"/>
        </w:rPr>
        <w:sectPr w:rsidR="00C36271">
          <w:pgSz w:w="12240" w:h="15840"/>
          <w:pgMar w:top="1080" w:right="0" w:bottom="980" w:left="1220" w:header="599" w:footer="792" w:gutter="0"/>
          <w:cols w:space="720"/>
        </w:sectPr>
      </w:pPr>
    </w:p>
    <w:p w14:paraId="629EC11D" w14:textId="77777777" w:rsidR="00C36271" w:rsidRDefault="00C36271">
      <w:pPr>
        <w:pStyle w:val="a3"/>
        <w:spacing w:before="13"/>
        <w:rPr>
          <w:rFonts w:ascii="文泉驿微米黑"/>
          <w:sz w:val="20"/>
        </w:rPr>
      </w:pPr>
    </w:p>
    <w:p w14:paraId="7F6350DF"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29724CE4">
          <v:group id="docshapegroup1137" o:spid="_x0000_s2765" style="width:474.8pt;height:261.65pt;mso-position-horizontal-relative:char;mso-position-vertical-relative:line" coordsize="9496,5233">
            <v:shape id="docshape1138" o:spid="_x0000_s2767" style="position:absolute;width:9496;height:5233" coordsize="9496,5233" o:spt="100" adj="0,,0" path="m4,287l4,t,574l4,287t,574l4,574t,574l4,861t,574l4,1148t,574l4,1435t,573l4,1722t,573l4,2008t,574l4,2295t,574l4,2582t,574l4,2869t,574l4,3156t,574l4,3443t,574l4,3730t,574l4,4017t,574l4,4304t,574l4,4591t,574l4,4878t,354l4,5165m,5228r68,m9492,287l9492,t,574l9492,287t,574l9492,574t,574l9492,861t,574l9492,1148t,574l9492,1435t,573l9492,1722t,573l9492,2008t,574l9492,2295t,574l9492,2582t,574l9492,2869t,574l9492,3156t,574l9492,3443t,574l9492,3730t,574l9492,4017t,574l9492,4304t,574l9492,4591t,574l9492,4878m68,5228r9360,m9428,5228r68,m9492,5232r,-67e" filled="f" strokeweight=".14042mm">
              <v:stroke joinstyle="round"/>
              <v:formulas/>
              <v:path arrowok="t" o:connecttype="segments"/>
            </v:shape>
            <v:shape id="docshape1139" o:spid="_x0000_s2766" type="#_x0000_t202" style="position:absolute;left:7;width:9480;height:5225" filled="f" stroked="f">
              <v:textbox inset="0,0,0,0">
                <w:txbxContent>
                  <w:p w14:paraId="6796611D" w14:textId="77777777" w:rsidR="00C36271" w:rsidRDefault="00000000">
                    <w:pPr>
                      <w:spacing w:before="13" w:line="261" w:lineRule="auto"/>
                      <w:ind w:left="1597" w:right="3363"/>
                      <w:rPr>
                        <w:sz w:val="16"/>
                      </w:rPr>
                    </w:pPr>
                    <w:r>
                      <w:rPr>
                        <w:spacing w:val="-2"/>
                        <w:sz w:val="16"/>
                      </w:rPr>
                      <w:t>book.setPrice(rs.getDouble(</w:t>
                    </w:r>
                    <w:r>
                      <w:rPr>
                        <w:color w:val="4F9905"/>
                        <w:spacing w:val="-2"/>
                        <w:sz w:val="16"/>
                      </w:rPr>
                      <w:t>"price"</w:t>
                    </w:r>
                    <w:r>
                      <w:rPr>
                        <w:spacing w:val="-2"/>
                        <w:sz w:val="16"/>
                      </w:rPr>
                      <w:t>)); books.add(book);</w:t>
                    </w:r>
                  </w:p>
                  <w:p w14:paraId="0F188482" w14:textId="77777777" w:rsidR="00C36271" w:rsidRDefault="00000000">
                    <w:pPr>
                      <w:ind w:left="1213"/>
                      <w:rPr>
                        <w:sz w:val="16"/>
                      </w:rPr>
                    </w:pPr>
                    <w:r>
                      <w:rPr>
                        <w:sz w:val="16"/>
                      </w:rPr>
                      <w:t>}</w:t>
                    </w:r>
                  </w:p>
                  <w:p w14:paraId="3AA02314" w14:textId="77777777" w:rsidR="00C36271" w:rsidRDefault="00C36271">
                    <w:pPr>
                      <w:spacing w:before="15"/>
                      <w:rPr>
                        <w:sz w:val="18"/>
                      </w:rPr>
                    </w:pPr>
                  </w:p>
                  <w:p w14:paraId="2C6E846B" w14:textId="77777777" w:rsidR="00C36271" w:rsidRDefault="00000000">
                    <w:pPr>
                      <w:spacing w:line="261" w:lineRule="auto"/>
                      <w:ind w:left="1213" w:right="5827"/>
                      <w:rPr>
                        <w:sz w:val="16"/>
                      </w:rPr>
                    </w:pPr>
                    <w:r>
                      <w:rPr>
                        <w:color w:val="8E5902"/>
                        <w:sz w:val="16"/>
                      </w:rPr>
                      <w:t>//</w:t>
                    </w:r>
                    <w:r>
                      <w:rPr>
                        <w:color w:val="8E5902"/>
                        <w:spacing w:val="-19"/>
                        <w:sz w:val="16"/>
                      </w:rPr>
                      <w:t xml:space="preserve"> </w:t>
                    </w:r>
                    <w:r>
                      <w:rPr>
                        <w:color w:val="8E5902"/>
                        <w:sz w:val="16"/>
                      </w:rPr>
                      <w:t>Commit</w:t>
                    </w:r>
                    <w:r>
                      <w:rPr>
                        <w:color w:val="8E5902"/>
                        <w:spacing w:val="-18"/>
                        <w:sz w:val="16"/>
                      </w:rPr>
                      <w:t xml:space="preserve"> </w:t>
                    </w:r>
                    <w:r>
                      <w:rPr>
                        <w:color w:val="8E5902"/>
                        <w:sz w:val="16"/>
                      </w:rPr>
                      <w:t xml:space="preserve">transaction. </w:t>
                    </w:r>
                    <w:r>
                      <w:rPr>
                        <w:spacing w:val="-2"/>
                        <w:sz w:val="16"/>
                      </w:rPr>
                      <w:t>conn.commit();</w:t>
                    </w:r>
                  </w:p>
                  <w:p w14:paraId="26DAC1A8" w14:textId="77777777" w:rsidR="00C36271" w:rsidRDefault="00000000">
                    <w:pPr>
                      <w:spacing w:before="1"/>
                      <w:ind w:left="828"/>
                      <w:rPr>
                        <w:sz w:val="16"/>
                      </w:rPr>
                    </w:pPr>
                    <w:r>
                      <w:rPr>
                        <w:sz w:val="16"/>
                      </w:rPr>
                      <w:t>}</w:t>
                    </w:r>
                    <w:r>
                      <w:rPr>
                        <w:spacing w:val="-5"/>
                        <w:sz w:val="16"/>
                      </w:rPr>
                      <w:t xml:space="preserve"> </w:t>
                    </w:r>
                    <w:r>
                      <w:rPr>
                        <w:color w:val="214987"/>
                        <w:sz w:val="16"/>
                      </w:rPr>
                      <w:t>catch</w:t>
                    </w:r>
                    <w:r>
                      <w:rPr>
                        <w:color w:val="214987"/>
                        <w:spacing w:val="-4"/>
                        <w:sz w:val="16"/>
                      </w:rPr>
                      <w:t xml:space="preserve"> </w:t>
                    </w:r>
                    <w:r>
                      <w:rPr>
                        <w:sz w:val="16"/>
                      </w:rPr>
                      <w:t>(SQLException</w:t>
                    </w:r>
                    <w:r>
                      <w:rPr>
                        <w:spacing w:val="-5"/>
                        <w:sz w:val="16"/>
                      </w:rPr>
                      <w:t xml:space="preserve"> </w:t>
                    </w:r>
                    <w:r>
                      <w:rPr>
                        <w:sz w:val="16"/>
                      </w:rPr>
                      <w:t>e)</w:t>
                    </w:r>
                    <w:r>
                      <w:rPr>
                        <w:spacing w:val="-4"/>
                        <w:sz w:val="16"/>
                      </w:rPr>
                      <w:t xml:space="preserve"> </w:t>
                    </w:r>
                    <w:r>
                      <w:rPr>
                        <w:spacing w:val="-10"/>
                        <w:sz w:val="16"/>
                      </w:rPr>
                      <w:t>{</w:t>
                    </w:r>
                  </w:p>
                  <w:p w14:paraId="31441A21" w14:textId="77777777" w:rsidR="00C36271" w:rsidRDefault="00000000">
                    <w:pPr>
                      <w:spacing w:before="24" w:line="261" w:lineRule="auto"/>
                      <w:ind w:left="1597" w:hanging="385"/>
                      <w:rPr>
                        <w:sz w:val="16"/>
                      </w:rPr>
                    </w:pPr>
                    <w:r>
                      <w:rPr>
                        <w:color w:val="214987"/>
                        <w:sz w:val="16"/>
                      </w:rPr>
                      <w:t xml:space="preserve">if </w:t>
                    </w:r>
                    <w:r>
                      <w:rPr>
                        <w:sz w:val="16"/>
                      </w:rPr>
                      <w:t>(</w:t>
                    </w:r>
                    <w:r>
                      <w:rPr>
                        <w:color w:val="4F9905"/>
                        <w:sz w:val="16"/>
                      </w:rPr>
                      <w:t>"HY000"</w:t>
                    </w:r>
                    <w:r>
                      <w:rPr>
                        <w:sz w:val="16"/>
                      </w:rPr>
                      <w:t>.equals(e.getSQLState()) &amp;&amp; e.getErrorCode() == 1105) { System.out.println(</w:t>
                    </w:r>
                    <w:r>
                      <w:rPr>
                        <w:color w:val="4F9905"/>
                        <w:sz w:val="16"/>
                      </w:rPr>
                      <w:t>"WARN:</w:t>
                    </w:r>
                    <w:r>
                      <w:rPr>
                        <w:color w:val="4F9905"/>
                        <w:spacing w:val="-4"/>
                        <w:sz w:val="16"/>
                      </w:rPr>
                      <w:t xml:space="preserve"> </w:t>
                    </w:r>
                    <w:r>
                      <w:rPr>
                        <w:color w:val="4F9905"/>
                        <w:sz w:val="16"/>
                      </w:rPr>
                      <w:t>cannot</w:t>
                    </w:r>
                    <w:r>
                      <w:rPr>
                        <w:color w:val="4F9905"/>
                        <w:spacing w:val="-4"/>
                        <w:sz w:val="16"/>
                      </w:rPr>
                      <w:t xml:space="preserve"> </w:t>
                    </w:r>
                    <w:r>
                      <w:rPr>
                        <w:color w:val="4F9905"/>
                        <w:sz w:val="16"/>
                      </w:rPr>
                      <w:t>set</w:t>
                    </w:r>
                    <w:r>
                      <w:rPr>
                        <w:color w:val="4F9905"/>
                        <w:spacing w:val="-4"/>
                        <w:sz w:val="16"/>
                      </w:rPr>
                      <w:t xml:space="preserve"> </w:t>
                    </w:r>
                    <w:r>
                      <w:rPr>
                        <w:color w:val="4F9905"/>
                        <w:sz w:val="16"/>
                      </w:rPr>
                      <w:t>read</w:t>
                    </w:r>
                    <w:r>
                      <w:rPr>
                        <w:color w:val="4F9905"/>
                        <w:spacing w:val="-4"/>
                        <w:sz w:val="16"/>
                      </w:rPr>
                      <w:t xml:space="preserve"> </w:t>
                    </w:r>
                    <w:r>
                      <w:rPr>
                        <w:color w:val="4F9905"/>
                        <w:sz w:val="16"/>
                      </w:rPr>
                      <w:t>timestamp</w:t>
                    </w:r>
                    <w:r>
                      <w:rPr>
                        <w:color w:val="4F9905"/>
                        <w:spacing w:val="-4"/>
                        <w:sz w:val="16"/>
                      </w:rPr>
                      <w:t xml:space="preserve"> </w:t>
                    </w:r>
                    <w:r>
                      <w:rPr>
                        <w:color w:val="4F9905"/>
                        <w:sz w:val="16"/>
                      </w:rPr>
                      <w:t>to</w:t>
                    </w:r>
                    <w:r>
                      <w:rPr>
                        <w:color w:val="4F9905"/>
                        <w:spacing w:val="-4"/>
                        <w:sz w:val="16"/>
                      </w:rPr>
                      <w:t xml:space="preserve"> </w:t>
                    </w:r>
                    <w:r>
                      <w:rPr>
                        <w:color w:val="4F9905"/>
                        <w:sz w:val="16"/>
                      </w:rPr>
                      <w:t>a</w:t>
                    </w:r>
                    <w:r>
                      <w:rPr>
                        <w:color w:val="4F9905"/>
                        <w:spacing w:val="-4"/>
                        <w:sz w:val="16"/>
                      </w:rPr>
                      <w:t xml:space="preserve"> </w:t>
                    </w:r>
                    <w:r>
                      <w:rPr>
                        <w:color w:val="4F9905"/>
                        <w:sz w:val="16"/>
                      </w:rPr>
                      <w:t>future</w:t>
                    </w:r>
                    <w:r>
                      <w:rPr>
                        <w:color w:val="4F9905"/>
                        <w:spacing w:val="-4"/>
                        <w:sz w:val="16"/>
                      </w:rPr>
                      <w:t xml:space="preserve"> </w:t>
                    </w:r>
                    <w:r>
                      <w:rPr>
                        <w:color w:val="4F9905"/>
                        <w:sz w:val="16"/>
                      </w:rPr>
                      <w:t>time."</w:t>
                    </w:r>
                    <w:r>
                      <w:rPr>
                        <w:sz w:val="16"/>
                      </w:rPr>
                      <w:t>);</w:t>
                    </w:r>
                  </w:p>
                  <w:p w14:paraId="1CAB4480" w14:textId="77777777" w:rsidR="00C36271" w:rsidRDefault="00000000">
                    <w:pPr>
                      <w:spacing w:line="261" w:lineRule="auto"/>
                      <w:ind w:left="1597" w:hanging="385"/>
                      <w:rPr>
                        <w:sz w:val="16"/>
                      </w:rPr>
                    </w:pPr>
                    <w:r>
                      <w:rPr>
                        <w:sz w:val="16"/>
                      </w:rPr>
                      <w:t xml:space="preserve">} </w:t>
                    </w:r>
                    <w:r>
                      <w:rPr>
                        <w:color w:val="214987"/>
                        <w:sz w:val="16"/>
                      </w:rPr>
                      <w:t xml:space="preserve">else if </w:t>
                    </w:r>
                    <w:r>
                      <w:rPr>
                        <w:sz w:val="16"/>
                      </w:rPr>
                      <w:t>(</w:t>
                    </w:r>
                    <w:r>
                      <w:rPr>
                        <w:color w:val="4F9905"/>
                        <w:sz w:val="16"/>
                      </w:rPr>
                      <w:t>"HY000"</w:t>
                    </w:r>
                    <w:r>
                      <w:rPr>
                        <w:sz w:val="16"/>
                      </w:rPr>
                      <w:t>.equals(e.getSQLState()) &amp;&amp; e.getErrorCode() == 9006) { System.out.println(</w:t>
                    </w:r>
                    <w:r>
                      <w:rPr>
                        <w:color w:val="4F9905"/>
                        <w:sz w:val="16"/>
                      </w:rPr>
                      <w:t>"WARN:</w:t>
                    </w:r>
                    <w:r>
                      <w:rPr>
                        <w:color w:val="4F9905"/>
                        <w:spacing w:val="-4"/>
                        <w:sz w:val="16"/>
                      </w:rPr>
                      <w:t xml:space="preserve"> </w:t>
                    </w:r>
                    <w:r>
                      <w:rPr>
                        <w:color w:val="4F9905"/>
                        <w:sz w:val="16"/>
                      </w:rPr>
                      <w:t>GC</w:t>
                    </w:r>
                    <w:r>
                      <w:rPr>
                        <w:color w:val="4F9905"/>
                        <w:spacing w:val="-4"/>
                        <w:sz w:val="16"/>
                      </w:rPr>
                      <w:t xml:space="preserve"> </w:t>
                    </w:r>
                    <w:r>
                      <w:rPr>
                        <w:color w:val="4F9905"/>
                        <w:sz w:val="16"/>
                      </w:rPr>
                      <w:t>life</w:t>
                    </w:r>
                    <w:r>
                      <w:rPr>
                        <w:color w:val="4F9905"/>
                        <w:spacing w:val="-5"/>
                        <w:sz w:val="16"/>
                      </w:rPr>
                      <w:t xml:space="preserve"> </w:t>
                    </w:r>
                    <w:r>
                      <w:rPr>
                        <w:color w:val="4F9905"/>
                        <w:sz w:val="16"/>
                      </w:rPr>
                      <w:t>time</w:t>
                    </w:r>
                    <w:r>
                      <w:rPr>
                        <w:color w:val="4F9905"/>
                        <w:spacing w:val="-4"/>
                        <w:sz w:val="16"/>
                      </w:rPr>
                      <w:t xml:space="preserve"> </w:t>
                    </w:r>
                    <w:r>
                      <w:rPr>
                        <w:color w:val="4F9905"/>
                        <w:sz w:val="16"/>
                      </w:rPr>
                      <w:t>is</w:t>
                    </w:r>
                    <w:r>
                      <w:rPr>
                        <w:color w:val="4F9905"/>
                        <w:spacing w:val="-4"/>
                        <w:sz w:val="16"/>
                      </w:rPr>
                      <w:t xml:space="preserve"> </w:t>
                    </w:r>
                    <w:r>
                      <w:rPr>
                        <w:color w:val="4F9905"/>
                        <w:sz w:val="16"/>
                      </w:rPr>
                      <w:t>shorter</w:t>
                    </w:r>
                    <w:r>
                      <w:rPr>
                        <w:color w:val="4F9905"/>
                        <w:spacing w:val="-4"/>
                        <w:sz w:val="16"/>
                      </w:rPr>
                      <w:t xml:space="preserve"> </w:t>
                    </w:r>
                    <w:r>
                      <w:rPr>
                        <w:color w:val="4F9905"/>
                        <w:sz w:val="16"/>
                      </w:rPr>
                      <w:t>than</w:t>
                    </w:r>
                    <w:r>
                      <w:rPr>
                        <w:color w:val="4F9905"/>
                        <w:spacing w:val="-4"/>
                        <w:sz w:val="16"/>
                      </w:rPr>
                      <w:t xml:space="preserve"> </w:t>
                    </w:r>
                    <w:r>
                      <w:rPr>
                        <w:color w:val="4F9905"/>
                        <w:sz w:val="16"/>
                      </w:rPr>
                      <w:t>transaction</w:t>
                    </w:r>
                    <w:r>
                      <w:rPr>
                        <w:color w:val="4F9905"/>
                        <w:spacing w:val="-4"/>
                        <w:sz w:val="16"/>
                      </w:rPr>
                      <w:t xml:space="preserve"> </w:t>
                    </w:r>
                    <w:r>
                      <w:rPr>
                        <w:color w:val="4F9905"/>
                        <w:sz w:val="16"/>
                      </w:rPr>
                      <w:t>duration."</w:t>
                    </w:r>
                    <w:r>
                      <w:rPr>
                        <w:sz w:val="16"/>
                      </w:rPr>
                      <w:t>);</w:t>
                    </w:r>
                  </w:p>
                  <w:p w14:paraId="716F942D" w14:textId="77777777" w:rsidR="00C36271" w:rsidRDefault="00000000">
                    <w:pPr>
                      <w:ind w:left="1213"/>
                      <w:rPr>
                        <w:sz w:val="16"/>
                      </w:rPr>
                    </w:pPr>
                    <w:r>
                      <w:rPr>
                        <w:sz w:val="16"/>
                      </w:rPr>
                      <w:t>}</w:t>
                    </w:r>
                    <w:r>
                      <w:rPr>
                        <w:spacing w:val="-2"/>
                        <w:sz w:val="16"/>
                      </w:rPr>
                      <w:t xml:space="preserve"> </w:t>
                    </w:r>
                    <w:r>
                      <w:rPr>
                        <w:color w:val="214987"/>
                        <w:sz w:val="16"/>
                      </w:rPr>
                      <w:t>else</w:t>
                    </w:r>
                    <w:r>
                      <w:rPr>
                        <w:color w:val="214987"/>
                        <w:spacing w:val="-2"/>
                        <w:sz w:val="16"/>
                      </w:rPr>
                      <w:t xml:space="preserve"> </w:t>
                    </w:r>
                    <w:r>
                      <w:rPr>
                        <w:spacing w:val="-10"/>
                        <w:sz w:val="16"/>
                      </w:rPr>
                      <w:t>{</w:t>
                    </w:r>
                  </w:p>
                  <w:p w14:paraId="60946C98" w14:textId="77777777" w:rsidR="00C36271" w:rsidRDefault="00000000">
                    <w:pPr>
                      <w:spacing w:before="24"/>
                      <w:ind w:left="1597"/>
                      <w:rPr>
                        <w:sz w:val="16"/>
                      </w:rPr>
                    </w:pPr>
                    <w:r>
                      <w:rPr>
                        <w:color w:val="214987"/>
                        <w:sz w:val="16"/>
                      </w:rPr>
                      <w:t>throw</w:t>
                    </w:r>
                    <w:r>
                      <w:rPr>
                        <w:color w:val="214987"/>
                        <w:spacing w:val="-4"/>
                        <w:sz w:val="16"/>
                      </w:rPr>
                      <w:t xml:space="preserve"> </w:t>
                    </w:r>
                    <w:r>
                      <w:rPr>
                        <w:spacing w:val="-5"/>
                        <w:sz w:val="16"/>
                      </w:rPr>
                      <w:t>e;</w:t>
                    </w:r>
                  </w:p>
                  <w:p w14:paraId="3916F2F0" w14:textId="77777777" w:rsidR="00C36271" w:rsidRDefault="00000000">
                    <w:pPr>
                      <w:spacing w:before="24"/>
                      <w:ind w:left="1213"/>
                      <w:rPr>
                        <w:sz w:val="16"/>
                      </w:rPr>
                    </w:pPr>
                    <w:r>
                      <w:rPr>
                        <w:sz w:val="16"/>
                      </w:rPr>
                      <w:t>}</w:t>
                    </w:r>
                  </w:p>
                  <w:p w14:paraId="4072B45C" w14:textId="77777777" w:rsidR="00C36271" w:rsidRDefault="00000000">
                    <w:pPr>
                      <w:spacing w:before="24"/>
                      <w:ind w:left="828"/>
                      <w:rPr>
                        <w:sz w:val="16"/>
                      </w:rPr>
                    </w:pPr>
                    <w:r>
                      <w:rPr>
                        <w:sz w:val="16"/>
                      </w:rPr>
                      <w:t>}</w:t>
                    </w:r>
                  </w:p>
                  <w:p w14:paraId="0B7DF8BA" w14:textId="77777777" w:rsidR="00C36271" w:rsidRDefault="00000000">
                    <w:pPr>
                      <w:spacing w:before="24"/>
                      <w:ind w:left="828"/>
                      <w:rPr>
                        <w:sz w:val="16"/>
                      </w:rPr>
                    </w:pPr>
                    <w:r>
                      <w:rPr>
                        <w:color w:val="214987"/>
                        <w:sz w:val="16"/>
                      </w:rPr>
                      <w:t>return</w:t>
                    </w:r>
                    <w:r>
                      <w:rPr>
                        <w:color w:val="214987"/>
                        <w:spacing w:val="-5"/>
                        <w:sz w:val="16"/>
                      </w:rPr>
                      <w:t xml:space="preserve"> </w:t>
                    </w:r>
                    <w:r>
                      <w:rPr>
                        <w:spacing w:val="-2"/>
                        <w:sz w:val="16"/>
                      </w:rPr>
                      <w:t>books;</w:t>
                    </w:r>
                  </w:p>
                  <w:p w14:paraId="7ABBC019" w14:textId="77777777" w:rsidR="00C36271" w:rsidRDefault="00000000">
                    <w:pPr>
                      <w:spacing w:before="24"/>
                      <w:ind w:left="444"/>
                      <w:rPr>
                        <w:sz w:val="16"/>
                      </w:rPr>
                    </w:pPr>
                    <w:r>
                      <w:rPr>
                        <w:sz w:val="16"/>
                      </w:rPr>
                      <w:t>}</w:t>
                    </w:r>
                  </w:p>
                  <w:p w14:paraId="0FC578B2" w14:textId="77777777" w:rsidR="00C36271" w:rsidRDefault="00000000">
                    <w:pPr>
                      <w:spacing w:before="24"/>
                      <w:ind w:left="59"/>
                      <w:rPr>
                        <w:sz w:val="16"/>
                      </w:rPr>
                    </w:pPr>
                    <w:r>
                      <w:rPr>
                        <w:sz w:val="16"/>
                      </w:rPr>
                      <w:t>}</w:t>
                    </w:r>
                  </w:p>
                </w:txbxContent>
              </v:textbox>
            </v:shape>
            <w10:anchorlock/>
          </v:group>
        </w:pict>
      </w:r>
    </w:p>
    <w:p w14:paraId="202264F6" w14:textId="77777777" w:rsidR="00C36271" w:rsidRDefault="00000000">
      <w:pPr>
        <w:pStyle w:val="a3"/>
        <w:spacing w:before="15"/>
        <w:rPr>
          <w:rFonts w:ascii="文泉驿微米黑"/>
          <w:sz w:val="5"/>
        </w:rPr>
      </w:pPr>
      <w:r>
        <w:pict w14:anchorId="20FC908F">
          <v:shape id="docshape1140" o:spid="_x0000_s2764" type="#_x0000_t202" style="position:absolute;margin-left:68.8pt;margin-top:6.3pt;width:474.4pt;height:336.35pt;z-index:-15394304;mso-wrap-distance-left:0;mso-wrap-distance-right:0;mso-position-horizontal-relative:page" filled="f" strokeweight=".14042mm">
            <v:textbox inset="0,0,0,0">
              <w:txbxContent>
                <w:p w14:paraId="0323DBB0" w14:textId="77777777" w:rsidR="00C36271" w:rsidRDefault="00000000">
                  <w:pPr>
                    <w:pStyle w:val="a3"/>
                    <w:spacing w:before="73"/>
                    <w:ind w:left="59"/>
                  </w:pPr>
                  <w:r>
                    <w:t>List&lt;Book&gt;</w:t>
                  </w:r>
                  <w:r>
                    <w:rPr>
                      <w:spacing w:val="-9"/>
                    </w:rPr>
                    <w:t xml:space="preserve"> </w:t>
                  </w:r>
                  <w:r>
                    <w:t>top5LatestBooks</w:t>
                  </w:r>
                  <w:r>
                    <w:rPr>
                      <w:spacing w:val="-9"/>
                    </w:rPr>
                    <w:t xml:space="preserve"> </w:t>
                  </w:r>
                  <w:r>
                    <w:t>=</w:t>
                  </w:r>
                  <w:r>
                    <w:rPr>
                      <w:spacing w:val="-7"/>
                    </w:rPr>
                    <w:t xml:space="preserve"> </w:t>
                  </w:r>
                  <w:r>
                    <w:rPr>
                      <w:spacing w:val="-2"/>
                    </w:rPr>
                    <w:t>bookDAO.getTop5LatestBooks();</w:t>
                  </w:r>
                </w:p>
                <w:p w14:paraId="11AF9814" w14:textId="77777777" w:rsidR="00C36271" w:rsidRDefault="00C36271">
                  <w:pPr>
                    <w:pStyle w:val="a3"/>
                    <w:spacing w:before="15"/>
                    <w:rPr>
                      <w:sz w:val="18"/>
                    </w:rPr>
                  </w:pPr>
                </w:p>
                <w:p w14:paraId="1869E008" w14:textId="77777777" w:rsidR="00C36271" w:rsidRDefault="00000000">
                  <w:pPr>
                    <w:pStyle w:val="a3"/>
                    <w:spacing w:before="0"/>
                    <w:ind w:left="59"/>
                  </w:pPr>
                  <w:r>
                    <w:rPr>
                      <w:color w:val="214987"/>
                    </w:rPr>
                    <w:t>if</w:t>
                  </w:r>
                  <w:r>
                    <w:rPr>
                      <w:color w:val="214987"/>
                      <w:spacing w:val="-7"/>
                    </w:rPr>
                    <w:t xml:space="preserve"> </w:t>
                  </w:r>
                  <w:r>
                    <w:t>(top5LatestBooks.size()</w:t>
                  </w:r>
                  <w:r>
                    <w:rPr>
                      <w:spacing w:val="-6"/>
                    </w:rPr>
                    <w:t xml:space="preserve"> </w:t>
                  </w:r>
                  <w:r>
                    <w:t>&gt;</w:t>
                  </w:r>
                  <w:r>
                    <w:rPr>
                      <w:spacing w:val="-6"/>
                    </w:rPr>
                    <w:t xml:space="preserve"> </w:t>
                  </w:r>
                  <w:r>
                    <w:t>0)</w:t>
                  </w:r>
                  <w:r>
                    <w:rPr>
                      <w:spacing w:val="-6"/>
                    </w:rPr>
                    <w:t xml:space="preserve"> </w:t>
                  </w:r>
                  <w:r>
                    <w:rPr>
                      <w:spacing w:val="-10"/>
                    </w:rPr>
                    <w:t>{</w:t>
                  </w:r>
                </w:p>
                <w:p w14:paraId="30C45631" w14:textId="77777777" w:rsidR="00C36271" w:rsidRDefault="00000000">
                  <w:pPr>
                    <w:pStyle w:val="a3"/>
                    <w:ind w:left="444"/>
                  </w:pPr>
                  <w:r>
                    <w:t>System.out.println(</w:t>
                  </w:r>
                  <w:r>
                    <w:rPr>
                      <w:color w:val="4F9905"/>
                    </w:rPr>
                    <w:t>"The</w:t>
                  </w:r>
                  <w:r>
                    <w:rPr>
                      <w:color w:val="4F9905"/>
                      <w:spacing w:val="-6"/>
                    </w:rPr>
                    <w:t xml:space="preserve"> </w:t>
                  </w:r>
                  <w:r>
                    <w:rPr>
                      <w:color w:val="4F9905"/>
                    </w:rPr>
                    <w:t>latest</w:t>
                  </w:r>
                  <w:r>
                    <w:rPr>
                      <w:color w:val="4F9905"/>
                      <w:spacing w:val="-6"/>
                    </w:rPr>
                    <w:t xml:space="preserve"> </w:t>
                  </w:r>
                  <w:r>
                    <w:rPr>
                      <w:color w:val="4F9905"/>
                    </w:rPr>
                    <w:t>book</w:t>
                  </w:r>
                  <w:r>
                    <w:rPr>
                      <w:color w:val="4F9905"/>
                      <w:spacing w:val="-5"/>
                    </w:rPr>
                    <w:t xml:space="preserve"> </w:t>
                  </w:r>
                  <w:r>
                    <w:rPr>
                      <w:color w:val="4F9905"/>
                    </w:rPr>
                    <w:t>price</w:t>
                  </w:r>
                  <w:r>
                    <w:rPr>
                      <w:color w:val="4F9905"/>
                      <w:spacing w:val="-6"/>
                    </w:rPr>
                    <w:t xml:space="preserve"> </w:t>
                  </w:r>
                  <w:r>
                    <w:rPr>
                      <w:color w:val="4F9905"/>
                    </w:rPr>
                    <w:t>(before</w:t>
                  </w:r>
                  <w:r>
                    <w:rPr>
                      <w:color w:val="4F9905"/>
                      <w:spacing w:val="-6"/>
                    </w:rPr>
                    <w:t xml:space="preserve"> </w:t>
                  </w:r>
                  <w:r>
                    <w:rPr>
                      <w:color w:val="4F9905"/>
                    </w:rPr>
                    <w:t>update):</w:t>
                  </w:r>
                  <w:r>
                    <w:rPr>
                      <w:color w:val="4F9905"/>
                      <w:spacing w:val="-5"/>
                    </w:rPr>
                    <w:t xml:space="preserve"> </w:t>
                  </w:r>
                  <w:r>
                    <w:rPr>
                      <w:color w:val="4F9905"/>
                    </w:rPr>
                    <w:t>"</w:t>
                  </w:r>
                  <w:r>
                    <w:rPr>
                      <w:color w:val="4F9905"/>
                      <w:spacing w:val="-6"/>
                    </w:rPr>
                    <w:t xml:space="preserve"> </w:t>
                  </w:r>
                  <w:r>
                    <w:t>+</w:t>
                  </w:r>
                  <w:r>
                    <w:rPr>
                      <w:spacing w:val="-6"/>
                    </w:rPr>
                    <w:t xml:space="preserve"> </w:t>
                  </w:r>
                  <w:r>
                    <w:rPr>
                      <w:spacing w:val="-2"/>
                    </w:rPr>
                    <w:t>top5LatestBooks.get(0).</w:t>
                  </w:r>
                </w:p>
                <w:p w14:paraId="772B73FC" w14:textId="77777777" w:rsidR="00C36271" w:rsidRDefault="00000000">
                  <w:pPr>
                    <w:pStyle w:val="a3"/>
                    <w:spacing w:before="10"/>
                    <w:ind w:left="842"/>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getPrice());</w:t>
                  </w:r>
                </w:p>
                <w:p w14:paraId="590D70BF" w14:textId="77777777" w:rsidR="00C36271" w:rsidRDefault="00C36271">
                  <w:pPr>
                    <w:pStyle w:val="a3"/>
                    <w:spacing w:before="15"/>
                    <w:rPr>
                      <w:sz w:val="18"/>
                    </w:rPr>
                  </w:pPr>
                </w:p>
                <w:p w14:paraId="73AB464C" w14:textId="77777777" w:rsidR="00C36271" w:rsidRDefault="00000000">
                  <w:pPr>
                    <w:pStyle w:val="a3"/>
                    <w:spacing w:before="0" w:line="261" w:lineRule="auto"/>
                    <w:ind w:left="444" w:right="2594"/>
                  </w:pPr>
                  <w:r>
                    <w:t>Book book = top5LatestBooks.get(0); bookDAO.updateBookPriceByID(book.getId(),</w:t>
                  </w:r>
                  <w:r>
                    <w:rPr>
                      <w:spacing w:val="-11"/>
                    </w:rPr>
                    <w:t xml:space="preserve"> </w:t>
                  </w:r>
                  <w:r>
                    <w:t>book.price</w:t>
                  </w:r>
                  <w:r>
                    <w:rPr>
                      <w:spacing w:val="-11"/>
                    </w:rPr>
                    <w:t xml:space="preserve"> </w:t>
                  </w:r>
                  <w:r>
                    <w:t>+</w:t>
                  </w:r>
                  <w:r>
                    <w:rPr>
                      <w:spacing w:val="-11"/>
                    </w:rPr>
                    <w:t xml:space="preserve"> </w:t>
                  </w:r>
                  <w:r>
                    <w:t>10);</w:t>
                  </w:r>
                </w:p>
                <w:p w14:paraId="0CB4B591" w14:textId="77777777" w:rsidR="00C36271" w:rsidRDefault="00C36271">
                  <w:pPr>
                    <w:pStyle w:val="a3"/>
                    <w:spacing w:before="7"/>
                    <w:rPr>
                      <w:sz w:val="17"/>
                    </w:rPr>
                  </w:pPr>
                </w:p>
                <w:p w14:paraId="0BA63B25" w14:textId="77777777" w:rsidR="00C36271" w:rsidRDefault="00000000">
                  <w:pPr>
                    <w:pStyle w:val="a3"/>
                    <w:spacing w:before="1"/>
                    <w:ind w:left="444"/>
                  </w:pPr>
                  <w:r>
                    <w:t>top5LatestBooks</w:t>
                  </w:r>
                  <w:r>
                    <w:rPr>
                      <w:spacing w:val="-8"/>
                    </w:rPr>
                    <w:t xml:space="preserve"> </w:t>
                  </w:r>
                  <w:r>
                    <w:t>=</w:t>
                  </w:r>
                  <w:r>
                    <w:rPr>
                      <w:spacing w:val="-7"/>
                    </w:rPr>
                    <w:t xml:space="preserve"> </w:t>
                  </w:r>
                  <w:r>
                    <w:rPr>
                      <w:spacing w:val="-2"/>
                    </w:rPr>
                    <w:t>bookDAO.getTop5LatestBooks();</w:t>
                  </w:r>
                </w:p>
                <w:p w14:paraId="0337A827" w14:textId="77777777" w:rsidR="00C36271" w:rsidRDefault="00000000">
                  <w:pPr>
                    <w:pStyle w:val="a3"/>
                    <w:ind w:left="444"/>
                  </w:pPr>
                  <w:r>
                    <w:t>System.out.println(</w:t>
                  </w:r>
                  <w:r>
                    <w:rPr>
                      <w:color w:val="4F9905"/>
                    </w:rPr>
                    <w:t>"The</w:t>
                  </w:r>
                  <w:r>
                    <w:rPr>
                      <w:color w:val="4F9905"/>
                      <w:spacing w:val="-6"/>
                    </w:rPr>
                    <w:t xml:space="preserve"> </w:t>
                  </w:r>
                  <w:r>
                    <w:rPr>
                      <w:color w:val="4F9905"/>
                    </w:rPr>
                    <w:t>latest</w:t>
                  </w:r>
                  <w:r>
                    <w:rPr>
                      <w:color w:val="4F9905"/>
                      <w:spacing w:val="-5"/>
                    </w:rPr>
                    <w:t xml:space="preserve"> </w:t>
                  </w:r>
                  <w:r>
                    <w:rPr>
                      <w:color w:val="4F9905"/>
                    </w:rPr>
                    <w:t>book</w:t>
                  </w:r>
                  <w:r>
                    <w:rPr>
                      <w:color w:val="4F9905"/>
                      <w:spacing w:val="-6"/>
                    </w:rPr>
                    <w:t xml:space="preserve"> </w:t>
                  </w:r>
                  <w:r>
                    <w:rPr>
                      <w:color w:val="4F9905"/>
                    </w:rPr>
                    <w:t>price</w:t>
                  </w:r>
                  <w:r>
                    <w:rPr>
                      <w:color w:val="4F9905"/>
                      <w:spacing w:val="-5"/>
                    </w:rPr>
                    <w:t xml:space="preserve"> </w:t>
                  </w:r>
                  <w:r>
                    <w:rPr>
                      <w:color w:val="4F9905"/>
                    </w:rPr>
                    <w:t>(after</w:t>
                  </w:r>
                  <w:r>
                    <w:rPr>
                      <w:color w:val="4F9905"/>
                      <w:spacing w:val="-5"/>
                    </w:rPr>
                    <w:t xml:space="preserve"> </w:t>
                  </w:r>
                  <w:r>
                    <w:rPr>
                      <w:color w:val="4F9905"/>
                    </w:rPr>
                    <w:t>update):</w:t>
                  </w:r>
                  <w:r>
                    <w:rPr>
                      <w:color w:val="4F9905"/>
                      <w:spacing w:val="-6"/>
                    </w:rPr>
                    <w:t xml:space="preserve"> </w:t>
                  </w:r>
                  <w:r>
                    <w:rPr>
                      <w:color w:val="4F9905"/>
                    </w:rPr>
                    <w:t>"</w:t>
                  </w:r>
                  <w:r>
                    <w:rPr>
                      <w:color w:val="4F9905"/>
                      <w:spacing w:val="-5"/>
                    </w:rPr>
                    <w:t xml:space="preserve"> </w:t>
                  </w:r>
                  <w:r>
                    <w:t>+</w:t>
                  </w:r>
                  <w:r>
                    <w:rPr>
                      <w:spacing w:val="-6"/>
                    </w:rPr>
                    <w:t xml:space="preserve"> </w:t>
                  </w:r>
                  <w:r>
                    <w:rPr>
                      <w:spacing w:val="-2"/>
                    </w:rPr>
                    <w:t>top5LatestBooks.get(0).getPrice</w:t>
                  </w:r>
                </w:p>
                <w:p w14:paraId="093A8C01" w14:textId="77777777" w:rsidR="00C36271" w:rsidRDefault="00000000">
                  <w:pPr>
                    <w:spacing w:before="10"/>
                    <w:ind w:left="842"/>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4"/>
                      <w:sz w:val="16"/>
                    </w:rPr>
                    <w:t>());</w:t>
                  </w:r>
                </w:p>
                <w:p w14:paraId="2619BFCF" w14:textId="77777777" w:rsidR="00C36271" w:rsidRDefault="00C36271">
                  <w:pPr>
                    <w:pStyle w:val="a3"/>
                    <w:spacing w:before="15"/>
                    <w:rPr>
                      <w:sz w:val="18"/>
                    </w:rPr>
                  </w:pPr>
                </w:p>
                <w:p w14:paraId="44E03092" w14:textId="77777777" w:rsidR="00C36271" w:rsidRDefault="00000000">
                  <w:pPr>
                    <w:pStyle w:val="a3"/>
                    <w:spacing w:before="0"/>
                    <w:ind w:left="444"/>
                  </w:pPr>
                  <w:r>
                    <w:rPr>
                      <w:color w:val="8E5902"/>
                    </w:rPr>
                    <w:t>//</w:t>
                  </w:r>
                  <w:r>
                    <w:rPr>
                      <w:color w:val="8E5902"/>
                      <w:spacing w:val="-5"/>
                    </w:rPr>
                    <w:t xml:space="preserve"> </w:t>
                  </w:r>
                  <w:r>
                    <w:rPr>
                      <w:color w:val="8E5902"/>
                    </w:rPr>
                    <w:t>Use</w:t>
                  </w:r>
                  <w:r>
                    <w:rPr>
                      <w:color w:val="8E5902"/>
                      <w:spacing w:val="-2"/>
                    </w:rPr>
                    <w:t xml:space="preserve"> </w:t>
                  </w:r>
                  <w:r>
                    <w:rPr>
                      <w:color w:val="8E5902"/>
                    </w:rPr>
                    <w:t>the</w:t>
                  </w:r>
                  <w:r>
                    <w:rPr>
                      <w:color w:val="8E5902"/>
                      <w:spacing w:val="-2"/>
                    </w:rPr>
                    <w:t xml:space="preserve"> </w:t>
                  </w:r>
                  <w:r>
                    <w:rPr>
                      <w:color w:val="8E5902"/>
                    </w:rPr>
                    <w:t>stale</w:t>
                  </w:r>
                  <w:r>
                    <w:rPr>
                      <w:color w:val="8E5902"/>
                      <w:spacing w:val="-2"/>
                    </w:rPr>
                    <w:t xml:space="preserve"> read.</w:t>
                  </w:r>
                </w:p>
                <w:p w14:paraId="67B42D76" w14:textId="77777777" w:rsidR="00C36271" w:rsidRDefault="00000000">
                  <w:pPr>
                    <w:pStyle w:val="a3"/>
                    <w:ind w:left="444"/>
                  </w:pPr>
                  <w:r>
                    <w:t>top5LatestBooks</w:t>
                  </w:r>
                  <w:r>
                    <w:rPr>
                      <w:spacing w:val="-8"/>
                    </w:rPr>
                    <w:t xml:space="preserve"> </w:t>
                  </w:r>
                  <w:r>
                    <w:t>=</w:t>
                  </w:r>
                  <w:r>
                    <w:rPr>
                      <w:spacing w:val="-7"/>
                    </w:rPr>
                    <w:t xml:space="preserve"> </w:t>
                  </w:r>
                  <w:r>
                    <w:rPr>
                      <w:spacing w:val="-2"/>
                    </w:rPr>
                    <w:t>bookDAO.getTop5LatestBooksWithTxnStaleRead(5);</w:t>
                  </w:r>
                </w:p>
                <w:p w14:paraId="0640F6EA" w14:textId="77777777" w:rsidR="00C36271" w:rsidRDefault="00000000">
                  <w:pPr>
                    <w:pStyle w:val="a3"/>
                    <w:ind w:left="444"/>
                  </w:pPr>
                  <w:r>
                    <w:t>System.out.println(</w:t>
                  </w:r>
                  <w:r>
                    <w:rPr>
                      <w:color w:val="4F9905"/>
                    </w:rPr>
                    <w:t>"The</w:t>
                  </w:r>
                  <w:r>
                    <w:rPr>
                      <w:color w:val="4F9905"/>
                      <w:spacing w:val="-6"/>
                    </w:rPr>
                    <w:t xml:space="preserve"> </w:t>
                  </w:r>
                  <w:r>
                    <w:rPr>
                      <w:color w:val="4F9905"/>
                    </w:rPr>
                    <w:t>latest</w:t>
                  </w:r>
                  <w:r>
                    <w:rPr>
                      <w:color w:val="4F9905"/>
                      <w:spacing w:val="-5"/>
                    </w:rPr>
                    <w:t xml:space="preserve"> </w:t>
                  </w:r>
                  <w:r>
                    <w:rPr>
                      <w:color w:val="4F9905"/>
                    </w:rPr>
                    <w:t>book</w:t>
                  </w:r>
                  <w:r>
                    <w:rPr>
                      <w:color w:val="4F9905"/>
                      <w:spacing w:val="-5"/>
                    </w:rPr>
                    <w:t xml:space="preserve"> </w:t>
                  </w:r>
                  <w:r>
                    <w:rPr>
                      <w:color w:val="4F9905"/>
                    </w:rPr>
                    <w:t>price</w:t>
                  </w:r>
                  <w:r>
                    <w:rPr>
                      <w:color w:val="4F9905"/>
                      <w:spacing w:val="-5"/>
                    </w:rPr>
                    <w:t xml:space="preserve"> </w:t>
                  </w:r>
                  <w:r>
                    <w:rPr>
                      <w:color w:val="4F9905"/>
                    </w:rPr>
                    <w:t>(maybe</w:t>
                  </w:r>
                  <w:r>
                    <w:rPr>
                      <w:color w:val="4F9905"/>
                      <w:spacing w:val="-6"/>
                    </w:rPr>
                    <w:t xml:space="preserve"> </w:t>
                  </w:r>
                  <w:r>
                    <w:rPr>
                      <w:color w:val="4F9905"/>
                    </w:rPr>
                    <w:t>stale):</w:t>
                  </w:r>
                  <w:r>
                    <w:rPr>
                      <w:color w:val="4F9905"/>
                      <w:spacing w:val="-5"/>
                    </w:rPr>
                    <w:t xml:space="preserve"> </w:t>
                  </w:r>
                  <w:r>
                    <w:rPr>
                      <w:color w:val="4F9905"/>
                    </w:rPr>
                    <w:t>"</w:t>
                  </w:r>
                  <w:r>
                    <w:rPr>
                      <w:color w:val="4F9905"/>
                      <w:spacing w:val="-5"/>
                    </w:rPr>
                    <w:t xml:space="preserve"> </w:t>
                  </w:r>
                  <w:r>
                    <w:t>+</w:t>
                  </w:r>
                  <w:r>
                    <w:rPr>
                      <w:spacing w:val="-5"/>
                    </w:rPr>
                    <w:t xml:space="preserve"> </w:t>
                  </w:r>
                  <w:r>
                    <w:rPr>
                      <w:spacing w:val="-2"/>
                    </w:rPr>
                    <w:t>top5LatestBooks.get(0).getPrice</w:t>
                  </w:r>
                </w:p>
                <w:p w14:paraId="054D29D5" w14:textId="77777777" w:rsidR="00C36271" w:rsidRDefault="00000000">
                  <w:pPr>
                    <w:spacing w:before="10"/>
                    <w:ind w:left="842"/>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4"/>
                      <w:sz w:val="16"/>
                    </w:rPr>
                    <w:t>());</w:t>
                  </w:r>
                </w:p>
                <w:p w14:paraId="7C4A740B" w14:textId="77777777" w:rsidR="00C36271" w:rsidRDefault="00C36271">
                  <w:pPr>
                    <w:pStyle w:val="a3"/>
                    <w:spacing w:before="15"/>
                    <w:rPr>
                      <w:sz w:val="18"/>
                    </w:rPr>
                  </w:pPr>
                </w:p>
                <w:p w14:paraId="4F52B585" w14:textId="77777777" w:rsidR="00C36271" w:rsidRDefault="00000000">
                  <w:pPr>
                    <w:pStyle w:val="a3"/>
                    <w:spacing w:before="0" w:line="261" w:lineRule="auto"/>
                    <w:ind w:left="444" w:right="3425"/>
                  </w:pPr>
                  <w:r>
                    <w:rPr>
                      <w:color w:val="8E5902"/>
                    </w:rPr>
                    <w:t>//</w:t>
                  </w:r>
                  <w:r>
                    <w:rPr>
                      <w:color w:val="8E5902"/>
                      <w:spacing w:val="-5"/>
                    </w:rPr>
                    <w:t xml:space="preserve"> </w:t>
                  </w:r>
                  <w:r>
                    <w:rPr>
                      <w:color w:val="8E5902"/>
                    </w:rPr>
                    <w:t>After</w:t>
                  </w:r>
                  <w:r>
                    <w:rPr>
                      <w:color w:val="8E5902"/>
                      <w:spacing w:val="-5"/>
                    </w:rPr>
                    <w:t xml:space="preserve"> </w:t>
                  </w:r>
                  <w:r>
                    <w:rPr>
                      <w:color w:val="8E5902"/>
                    </w:rPr>
                    <w:t>the</w:t>
                  </w:r>
                  <w:r>
                    <w:rPr>
                      <w:color w:val="8E5902"/>
                      <w:spacing w:val="-5"/>
                    </w:rPr>
                    <w:t xml:space="preserve"> </w:t>
                  </w:r>
                  <w:r>
                    <w:rPr>
                      <w:color w:val="8E5902"/>
                    </w:rPr>
                    <w:t>stale</w:t>
                  </w:r>
                  <w:r>
                    <w:rPr>
                      <w:color w:val="8E5902"/>
                      <w:spacing w:val="-5"/>
                    </w:rPr>
                    <w:t xml:space="preserve"> </w:t>
                  </w:r>
                  <w:r>
                    <w:rPr>
                      <w:color w:val="8E5902"/>
                    </w:rPr>
                    <w:t>read</w:t>
                  </w:r>
                  <w:r>
                    <w:rPr>
                      <w:color w:val="8E5902"/>
                      <w:spacing w:val="-6"/>
                    </w:rPr>
                    <w:t xml:space="preserve"> </w:t>
                  </w:r>
                  <w:r>
                    <w:rPr>
                      <w:color w:val="8E5902"/>
                    </w:rPr>
                    <w:t>transaction</w:t>
                  </w:r>
                  <w:r>
                    <w:rPr>
                      <w:color w:val="8E5902"/>
                      <w:spacing w:val="-5"/>
                    </w:rPr>
                    <w:t xml:space="preserve"> </w:t>
                  </w:r>
                  <w:r>
                    <w:rPr>
                      <w:color w:val="8E5902"/>
                    </w:rPr>
                    <w:t>is</w:t>
                  </w:r>
                  <w:r>
                    <w:rPr>
                      <w:color w:val="8E5902"/>
                      <w:spacing w:val="-5"/>
                    </w:rPr>
                    <w:t xml:space="preserve"> </w:t>
                  </w:r>
                  <w:r>
                    <w:rPr>
                      <w:color w:val="8E5902"/>
                    </w:rPr>
                    <w:t xml:space="preserve">committed. </w:t>
                  </w:r>
                  <w:r>
                    <w:t>top5LatestBooks = bookDAO.getTop5LatestBooks();</w:t>
                  </w:r>
                </w:p>
                <w:p w14:paraId="330A7BF8" w14:textId="77777777" w:rsidR="00C36271" w:rsidRDefault="00000000">
                  <w:pPr>
                    <w:pStyle w:val="a3"/>
                    <w:spacing w:before="0"/>
                    <w:ind w:left="444"/>
                  </w:pPr>
                  <w:r>
                    <w:t>System.out.println(</w:t>
                  </w:r>
                  <w:r>
                    <w:rPr>
                      <w:color w:val="4F9905"/>
                    </w:rPr>
                    <w:t>"The</w:t>
                  </w:r>
                  <w:r>
                    <w:rPr>
                      <w:color w:val="4F9905"/>
                      <w:spacing w:val="-6"/>
                    </w:rPr>
                    <w:t xml:space="preserve"> </w:t>
                  </w:r>
                  <w:r>
                    <w:rPr>
                      <w:color w:val="4F9905"/>
                    </w:rPr>
                    <w:t>latest</w:t>
                  </w:r>
                  <w:r>
                    <w:rPr>
                      <w:color w:val="4F9905"/>
                      <w:spacing w:val="-6"/>
                    </w:rPr>
                    <w:t xml:space="preserve"> </w:t>
                  </w:r>
                  <w:r>
                    <w:rPr>
                      <w:color w:val="4F9905"/>
                    </w:rPr>
                    <w:t>book</w:t>
                  </w:r>
                  <w:r>
                    <w:rPr>
                      <w:color w:val="4F9905"/>
                      <w:spacing w:val="-5"/>
                    </w:rPr>
                    <w:t xml:space="preserve"> </w:t>
                  </w:r>
                  <w:r>
                    <w:rPr>
                      <w:color w:val="4F9905"/>
                    </w:rPr>
                    <w:t>price</w:t>
                  </w:r>
                  <w:r>
                    <w:rPr>
                      <w:color w:val="4F9905"/>
                      <w:spacing w:val="-6"/>
                    </w:rPr>
                    <w:t xml:space="preserve"> </w:t>
                  </w:r>
                  <w:r>
                    <w:rPr>
                      <w:color w:val="4F9905"/>
                    </w:rPr>
                    <w:t>(after</w:t>
                  </w:r>
                  <w:r>
                    <w:rPr>
                      <w:color w:val="4F9905"/>
                      <w:spacing w:val="-5"/>
                    </w:rPr>
                    <w:t xml:space="preserve"> </w:t>
                  </w:r>
                  <w:r>
                    <w:rPr>
                      <w:color w:val="4F9905"/>
                    </w:rPr>
                    <w:t>the</w:t>
                  </w:r>
                  <w:r>
                    <w:rPr>
                      <w:color w:val="4F9905"/>
                      <w:spacing w:val="-6"/>
                    </w:rPr>
                    <w:t xml:space="preserve"> </w:t>
                  </w:r>
                  <w:r>
                    <w:rPr>
                      <w:color w:val="4F9905"/>
                    </w:rPr>
                    <w:t>transaction</w:t>
                  </w:r>
                  <w:r>
                    <w:rPr>
                      <w:color w:val="4F9905"/>
                      <w:spacing w:val="-5"/>
                    </w:rPr>
                    <w:t xml:space="preserve"> </w:t>
                  </w:r>
                  <w:r>
                    <w:rPr>
                      <w:color w:val="4F9905"/>
                    </w:rPr>
                    <w:t>commit):</w:t>
                  </w:r>
                  <w:r>
                    <w:rPr>
                      <w:color w:val="4F9905"/>
                      <w:spacing w:val="-6"/>
                    </w:rPr>
                    <w:t xml:space="preserve"> </w:t>
                  </w:r>
                  <w:r>
                    <w:rPr>
                      <w:color w:val="4F9905"/>
                    </w:rPr>
                    <w:t>"</w:t>
                  </w:r>
                  <w:r>
                    <w:rPr>
                      <w:color w:val="4F9905"/>
                      <w:spacing w:val="-5"/>
                    </w:rPr>
                    <w:t xml:space="preserve"> </w:t>
                  </w:r>
                  <w:r>
                    <w:t>+</w:t>
                  </w:r>
                  <w:r>
                    <w:rPr>
                      <w:spacing w:val="-6"/>
                    </w:rPr>
                    <w:t xml:space="preserve"> </w:t>
                  </w:r>
                  <w:r>
                    <w:rPr>
                      <w:spacing w:val="-2"/>
                    </w:rPr>
                    <w:t>top5LatestBooks</w:t>
                  </w:r>
                </w:p>
                <w:p w14:paraId="3442ABF7" w14:textId="77777777" w:rsidR="00C36271" w:rsidRDefault="00000000">
                  <w:pPr>
                    <w:pStyle w:val="a3"/>
                    <w:spacing w:before="11"/>
                    <w:ind w:left="842"/>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.get(0).getPrice());</w:t>
                  </w:r>
                </w:p>
                <w:p w14:paraId="7CCBF885" w14:textId="77777777" w:rsidR="00C36271" w:rsidRDefault="00000000">
                  <w:pPr>
                    <w:spacing w:before="23"/>
                    <w:ind w:left="59"/>
                    <w:rPr>
                      <w:sz w:val="16"/>
                    </w:rPr>
                  </w:pPr>
                  <w:r>
                    <w:rPr>
                      <w:sz w:val="16"/>
                    </w:rPr>
                    <w:t>}</w:t>
                  </w:r>
                </w:p>
              </w:txbxContent>
            </v:textbox>
            <w10:wrap type="topAndBottom" anchorx="page"/>
          </v:shape>
        </w:pict>
      </w:r>
    </w:p>
    <w:p w14:paraId="62880536" w14:textId="77777777" w:rsidR="00C36271" w:rsidRDefault="00C36271">
      <w:pPr>
        <w:pStyle w:val="a3"/>
        <w:spacing w:before="6"/>
        <w:rPr>
          <w:rFonts w:ascii="文泉驿微米黑"/>
          <w:sz w:val="9"/>
        </w:rPr>
      </w:pPr>
    </w:p>
    <w:p w14:paraId="173CCC46" w14:textId="77777777" w:rsidR="00C36271" w:rsidRDefault="00000000">
      <w:pPr>
        <w:pStyle w:val="3"/>
        <w:spacing w:before="52"/>
      </w:pPr>
      <w:r>
        <w:pict w14:anchorId="14428D9A">
          <v:group id="docshapegroup1141" o:spid="_x0000_s2761" style="position:absolute;left:0;text-align:left;margin-left:68.6pt;margin-top:20.4pt;width:474.8pt;height:17.75pt;z-index:-15393792;mso-wrap-distance-left:0;mso-wrap-distance-right:0;mso-position-horizontal-relative:page" coordorigin="1372,408" coordsize="9496,355">
            <v:shape id="docshape1142" o:spid="_x0000_s2763" style="position:absolute;left:1372;top:408;width:9496;height:355" coordorigin="1372,408" coordsize="9496,355" o:spt="100" adj="0,,0" path="m1376,476r,-68m1372,412r68,m1440,412r9360,m10800,412r68,m10864,476r,-68m1376,763r,-287m10864,763r,-287e" filled="f" strokeweight=".14042mm">
              <v:stroke joinstyle="round"/>
              <v:formulas/>
              <v:path arrowok="t" o:connecttype="segments"/>
            </v:shape>
            <v:shape id="docshape1143" o:spid="_x0000_s2762" type="#_x0000_t202" style="position:absolute;left:1380;top:416;width:9480;height:347" filled="f" stroked="f">
              <v:textbox inset="0,0,0,0">
                <w:txbxContent>
                  <w:p w14:paraId="73894F68" w14:textId="77777777" w:rsidR="00C36271" w:rsidRDefault="00000000">
                    <w:pPr>
                      <w:spacing w:before="73"/>
                      <w:ind w:left="59"/>
                      <w:rPr>
                        <w:sz w:val="16"/>
                      </w:rPr>
                    </w:pPr>
                    <w:r>
                      <w:rPr>
                        <w:sz w:val="16"/>
                      </w:rPr>
                      <w:t>The</w:t>
                    </w:r>
                    <w:r>
                      <w:rPr>
                        <w:spacing w:val="-6"/>
                        <w:sz w:val="16"/>
                      </w:rPr>
                      <w:t xml:space="preserve"> </w:t>
                    </w:r>
                    <w:r>
                      <w:rPr>
                        <w:sz w:val="16"/>
                      </w:rPr>
                      <w:t>latest</w:t>
                    </w:r>
                    <w:r>
                      <w:rPr>
                        <w:spacing w:val="-5"/>
                        <w:sz w:val="16"/>
                      </w:rPr>
                      <w:t xml:space="preserve"> </w:t>
                    </w:r>
                    <w:r>
                      <w:rPr>
                        <w:sz w:val="16"/>
                      </w:rPr>
                      <w:t>book</w:t>
                    </w:r>
                    <w:r>
                      <w:rPr>
                        <w:spacing w:val="-5"/>
                        <w:sz w:val="16"/>
                      </w:rPr>
                      <w:t xml:space="preserve"> </w:t>
                    </w:r>
                    <w:r>
                      <w:rPr>
                        <w:sz w:val="16"/>
                      </w:rPr>
                      <w:t>price</w:t>
                    </w:r>
                    <w:r>
                      <w:rPr>
                        <w:spacing w:val="-5"/>
                        <w:sz w:val="16"/>
                      </w:rPr>
                      <w:t xml:space="preserve"> </w:t>
                    </w:r>
                    <w:r>
                      <w:rPr>
                        <w:sz w:val="16"/>
                      </w:rPr>
                      <w:t>(before</w:t>
                    </w:r>
                    <w:r>
                      <w:rPr>
                        <w:spacing w:val="-5"/>
                        <w:sz w:val="16"/>
                      </w:rPr>
                      <w:t xml:space="preserve"> </w:t>
                    </w:r>
                    <w:r>
                      <w:rPr>
                        <w:sz w:val="16"/>
                      </w:rPr>
                      <w:t>update):</w:t>
                    </w:r>
                    <w:r>
                      <w:rPr>
                        <w:spacing w:val="-5"/>
                        <w:sz w:val="16"/>
                      </w:rPr>
                      <w:t xml:space="preserve"> </w:t>
                    </w:r>
                    <w:r>
                      <w:rPr>
                        <w:spacing w:val="-2"/>
                        <w:sz w:val="16"/>
                      </w:rPr>
                      <w:t>100.00</w:t>
                    </w:r>
                  </w:p>
                </w:txbxContent>
              </v:textbox>
            </v:shape>
            <w10:wrap type="topAndBottom" anchorx="page"/>
          </v:group>
        </w:pict>
      </w:r>
      <w:r>
        <w:rPr>
          <w:spacing w:val="-4"/>
        </w:rPr>
        <w:t>输出结果：</w:t>
      </w:r>
    </w:p>
    <w:p w14:paraId="1275633D" w14:textId="77777777" w:rsidR="00C36271" w:rsidRDefault="00C36271">
      <w:pPr>
        <w:sectPr w:rsidR="00C36271">
          <w:pgSz w:w="12240" w:h="15840"/>
          <w:pgMar w:top="1080" w:right="0" w:bottom="980" w:left="1220" w:header="599" w:footer="792" w:gutter="0"/>
          <w:cols w:space="720"/>
        </w:sectPr>
      </w:pPr>
    </w:p>
    <w:p w14:paraId="3C6CCB6A" w14:textId="77777777" w:rsidR="00C36271" w:rsidRDefault="00C36271">
      <w:pPr>
        <w:pStyle w:val="a3"/>
        <w:spacing w:before="13"/>
        <w:rPr>
          <w:rFonts w:ascii="文泉驿微米黑"/>
          <w:sz w:val="20"/>
        </w:rPr>
      </w:pPr>
    </w:p>
    <w:p w14:paraId="34C47A73"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047B9B59">
          <v:group id="docshapegroup1144" o:spid="_x0000_s2758" style="width:474.8pt;height:46.45pt;mso-position-horizontal-relative:char;mso-position-vertical-relative:line" coordsize="9496,929">
            <v:shape id="docshape1145" o:spid="_x0000_s2760" style="position:absolute;width:9496;height:929" coordsize="9496,929" o:spt="100" adj="0,,0" path="m4,287l4,t,574l4,287t,574l4,574t,355l4,861m,925r68,m9492,287l9492,t,574l9492,287t,574l9492,574m68,925r9360,m9428,925r68,m9492,929r,-68e" filled="f" strokeweight=".14042mm">
              <v:stroke joinstyle="round"/>
              <v:formulas/>
              <v:path arrowok="t" o:connecttype="segments"/>
            </v:shape>
            <v:shape id="docshape1146" o:spid="_x0000_s2759" type="#_x0000_t202" style="position:absolute;left:7;width:9480;height:921" filled="f" stroked="f">
              <v:textbox inset="0,0,0,0">
                <w:txbxContent>
                  <w:p w14:paraId="3ACED21E" w14:textId="77777777" w:rsidR="00C36271" w:rsidRDefault="00000000">
                    <w:pPr>
                      <w:spacing w:before="13" w:line="261" w:lineRule="auto"/>
                      <w:ind w:left="59" w:right="5058"/>
                      <w:rPr>
                        <w:sz w:val="16"/>
                      </w:rPr>
                    </w:pPr>
                    <w:r>
                      <w:rPr>
                        <w:sz w:val="16"/>
                      </w:rPr>
                      <w:t>The</w:t>
                    </w:r>
                    <w:r>
                      <w:rPr>
                        <w:spacing w:val="-6"/>
                        <w:sz w:val="16"/>
                      </w:rPr>
                      <w:t xml:space="preserve"> </w:t>
                    </w:r>
                    <w:r>
                      <w:rPr>
                        <w:sz w:val="16"/>
                      </w:rPr>
                      <w:t>latest</w:t>
                    </w:r>
                    <w:r>
                      <w:rPr>
                        <w:spacing w:val="-5"/>
                        <w:sz w:val="16"/>
                      </w:rPr>
                      <w:t xml:space="preserve"> </w:t>
                    </w:r>
                    <w:r>
                      <w:rPr>
                        <w:sz w:val="16"/>
                      </w:rPr>
                      <w:t>book</w:t>
                    </w:r>
                    <w:r>
                      <w:rPr>
                        <w:spacing w:val="-6"/>
                        <w:sz w:val="16"/>
                      </w:rPr>
                      <w:t xml:space="preserve"> </w:t>
                    </w:r>
                    <w:r>
                      <w:rPr>
                        <w:sz w:val="16"/>
                      </w:rPr>
                      <w:t>price</w:t>
                    </w:r>
                    <w:r>
                      <w:rPr>
                        <w:spacing w:val="-5"/>
                        <w:sz w:val="16"/>
                      </w:rPr>
                      <w:t xml:space="preserve"> </w:t>
                    </w:r>
                    <w:r>
                      <w:rPr>
                        <w:sz w:val="16"/>
                      </w:rPr>
                      <w:t>(after</w:t>
                    </w:r>
                    <w:r>
                      <w:rPr>
                        <w:spacing w:val="-6"/>
                        <w:sz w:val="16"/>
                      </w:rPr>
                      <w:t xml:space="preserve"> </w:t>
                    </w:r>
                    <w:r>
                      <w:rPr>
                        <w:sz w:val="16"/>
                      </w:rPr>
                      <w:t>update):</w:t>
                    </w:r>
                    <w:r>
                      <w:rPr>
                        <w:spacing w:val="-5"/>
                        <w:sz w:val="16"/>
                      </w:rPr>
                      <w:t xml:space="preserve"> </w:t>
                    </w:r>
                    <w:r>
                      <w:rPr>
                        <w:sz w:val="16"/>
                      </w:rPr>
                      <w:t>150.00 The latest book price (maybe stale): 100.00</w:t>
                    </w:r>
                  </w:p>
                  <w:p w14:paraId="2B5FA30A" w14:textId="77777777" w:rsidR="00C36271" w:rsidRDefault="00000000">
                    <w:pPr>
                      <w:ind w:left="59"/>
                      <w:rPr>
                        <w:sz w:val="16"/>
                      </w:rPr>
                    </w:pPr>
                    <w:r>
                      <w:rPr>
                        <w:sz w:val="16"/>
                      </w:rPr>
                      <w:t>The</w:t>
                    </w:r>
                    <w:r>
                      <w:rPr>
                        <w:spacing w:val="-8"/>
                        <w:sz w:val="16"/>
                      </w:rPr>
                      <w:t xml:space="preserve"> </w:t>
                    </w:r>
                    <w:r>
                      <w:rPr>
                        <w:sz w:val="16"/>
                      </w:rPr>
                      <w:t>latest</w:t>
                    </w:r>
                    <w:r>
                      <w:rPr>
                        <w:spacing w:val="-5"/>
                        <w:sz w:val="16"/>
                      </w:rPr>
                      <w:t xml:space="preserve"> </w:t>
                    </w:r>
                    <w:r>
                      <w:rPr>
                        <w:sz w:val="16"/>
                      </w:rPr>
                      <w:t>book</w:t>
                    </w:r>
                    <w:r>
                      <w:rPr>
                        <w:spacing w:val="-6"/>
                        <w:sz w:val="16"/>
                      </w:rPr>
                      <w:t xml:space="preserve"> </w:t>
                    </w:r>
                    <w:r>
                      <w:rPr>
                        <w:sz w:val="16"/>
                      </w:rPr>
                      <w:t>price</w:t>
                    </w:r>
                    <w:r>
                      <w:rPr>
                        <w:spacing w:val="-5"/>
                        <w:sz w:val="16"/>
                      </w:rPr>
                      <w:t xml:space="preserve"> </w:t>
                    </w:r>
                    <w:r>
                      <w:rPr>
                        <w:sz w:val="16"/>
                      </w:rPr>
                      <w:t>(after</w:t>
                    </w:r>
                    <w:r>
                      <w:rPr>
                        <w:spacing w:val="-5"/>
                        <w:sz w:val="16"/>
                      </w:rPr>
                      <w:t xml:space="preserve"> </w:t>
                    </w:r>
                    <w:r>
                      <w:rPr>
                        <w:sz w:val="16"/>
                      </w:rPr>
                      <w:t>the</w:t>
                    </w:r>
                    <w:r>
                      <w:rPr>
                        <w:spacing w:val="-5"/>
                        <w:sz w:val="16"/>
                      </w:rPr>
                      <w:t xml:space="preserve"> </w:t>
                    </w:r>
                    <w:r>
                      <w:rPr>
                        <w:sz w:val="16"/>
                      </w:rPr>
                      <w:t>transaction</w:t>
                    </w:r>
                    <w:r>
                      <w:rPr>
                        <w:spacing w:val="-6"/>
                        <w:sz w:val="16"/>
                      </w:rPr>
                      <w:t xml:space="preserve"> </w:t>
                    </w:r>
                    <w:r>
                      <w:rPr>
                        <w:sz w:val="16"/>
                      </w:rPr>
                      <w:t>commit):</w:t>
                    </w:r>
                    <w:r>
                      <w:rPr>
                        <w:spacing w:val="-5"/>
                        <w:sz w:val="16"/>
                      </w:rPr>
                      <w:t xml:space="preserve"> 150</w:t>
                    </w:r>
                  </w:p>
                </w:txbxContent>
              </v:textbox>
            </v:shape>
            <w10:anchorlock/>
          </v:group>
        </w:pict>
      </w:r>
    </w:p>
    <w:p w14:paraId="709A588E" w14:textId="77777777" w:rsidR="00C36271" w:rsidRDefault="00C36271">
      <w:pPr>
        <w:pStyle w:val="a3"/>
        <w:spacing w:before="0"/>
        <w:rPr>
          <w:rFonts w:ascii="文泉驿微米黑"/>
          <w:sz w:val="8"/>
        </w:rPr>
      </w:pPr>
    </w:p>
    <w:p w14:paraId="6C442410" w14:textId="77777777" w:rsidR="00C36271" w:rsidRDefault="00000000">
      <w:pPr>
        <w:spacing w:before="83" w:line="208" w:lineRule="auto"/>
        <w:ind w:left="220" w:right="1437"/>
        <w:rPr>
          <w:rFonts w:ascii="文泉驿微米黑" w:eastAsia="文泉驿微米黑"/>
          <w:sz w:val="20"/>
        </w:rPr>
      </w:pPr>
      <w:r>
        <w:rPr>
          <w:rFonts w:ascii="文泉驿微米黑" w:eastAsia="文泉驿微米黑" w:hint="eastAsia"/>
          <w:sz w:val="20"/>
        </w:rPr>
        <w:t xml:space="preserve">通过 </w:t>
      </w:r>
      <w:r>
        <w:rPr>
          <w:sz w:val="16"/>
        </w:rPr>
        <w:t>SET TRANSACTION READ ONLY AS OF TIMESTAMP</w:t>
      </w:r>
      <w:r>
        <w:rPr>
          <w:spacing w:val="-43"/>
          <w:sz w:val="16"/>
        </w:rPr>
        <w:t xml:space="preserve"> </w:t>
      </w:r>
      <w:r>
        <w:rPr>
          <w:rFonts w:ascii="文泉驿微米黑" w:eastAsia="文泉驿微米黑" w:hint="eastAsia"/>
          <w:sz w:val="20"/>
        </w:rPr>
        <w:t>语句，你可以将当前事务或下一个事务设置为基于指定</w:t>
      </w:r>
      <w:r>
        <w:rPr>
          <w:rFonts w:ascii="文泉驿微米黑" w:eastAsia="文泉驿微米黑" w:hint="eastAsia"/>
          <w:spacing w:val="-2"/>
          <w:sz w:val="20"/>
        </w:rPr>
        <w:t>历史时间的只读事务。该事务将会基于所提供的历史时间来读取历史数据。</w:t>
      </w:r>
    </w:p>
    <w:p w14:paraId="0D2869FC" w14:textId="77777777" w:rsidR="00C36271" w:rsidRDefault="00000000">
      <w:pPr>
        <w:spacing w:before="91" w:line="308" w:lineRule="exact"/>
        <w:ind w:left="220"/>
        <w:rPr>
          <w:rFonts w:ascii="文泉驿微米黑" w:eastAsia="文泉驿微米黑"/>
          <w:sz w:val="16"/>
        </w:rPr>
      </w:pPr>
      <w:r>
        <w:rPr>
          <w:rFonts w:ascii="文泉驿微米黑" w:eastAsia="文泉驿微米黑" w:hint="eastAsia"/>
          <w:spacing w:val="-1"/>
          <w:sz w:val="20"/>
        </w:rPr>
        <w:t xml:space="preserve">例如，可以通过下面这个 </w:t>
      </w:r>
      <w:r>
        <w:rPr>
          <w:rFonts w:ascii="文泉驿微米黑" w:eastAsia="文泉驿微米黑" w:hint="eastAsia"/>
          <w:sz w:val="16"/>
        </w:rPr>
        <w:t>SQL</w:t>
      </w:r>
      <w:r>
        <w:rPr>
          <w:rFonts w:ascii="文泉驿微米黑" w:eastAsia="文泉驿微米黑" w:hint="eastAsia"/>
          <w:spacing w:val="9"/>
          <w:sz w:val="16"/>
        </w:rPr>
        <w:t xml:space="preserve"> </w:t>
      </w:r>
      <w:r>
        <w:rPr>
          <w:rFonts w:ascii="文泉驿微米黑" w:eastAsia="文泉驿微米黑" w:hint="eastAsia"/>
          <w:spacing w:val="-1"/>
          <w:sz w:val="20"/>
        </w:rPr>
        <w:t xml:space="preserve">将已开启的事务切换到只读模式，通过 </w:t>
      </w:r>
      <w:r>
        <w:rPr>
          <w:sz w:val="16"/>
        </w:rPr>
        <w:t>AS</w:t>
      </w:r>
      <w:r>
        <w:rPr>
          <w:spacing w:val="9"/>
          <w:sz w:val="16"/>
        </w:rPr>
        <w:t xml:space="preserve"> </w:t>
      </w:r>
      <w:r>
        <w:rPr>
          <w:sz w:val="16"/>
        </w:rPr>
        <w:t>OF</w:t>
      </w:r>
      <w:r>
        <w:rPr>
          <w:spacing w:val="9"/>
          <w:sz w:val="16"/>
        </w:rPr>
        <w:t xml:space="preserve"> </w:t>
      </w:r>
      <w:r>
        <w:rPr>
          <w:sz w:val="16"/>
        </w:rPr>
        <w:t>TIMESTAMP</w:t>
      </w:r>
      <w:r>
        <w:rPr>
          <w:spacing w:val="-45"/>
          <w:sz w:val="16"/>
        </w:rPr>
        <w:t xml:space="preserve"> </w:t>
      </w:r>
      <w:r>
        <w:rPr>
          <w:rFonts w:ascii="文泉驿微米黑" w:eastAsia="文泉驿微米黑" w:hint="eastAsia"/>
          <w:spacing w:val="-1"/>
          <w:sz w:val="20"/>
        </w:rPr>
        <w:t xml:space="preserve">语句开启能够读取 </w:t>
      </w:r>
      <w:r>
        <w:rPr>
          <w:rFonts w:ascii="文泉驿微米黑" w:eastAsia="文泉驿微米黑" w:hint="eastAsia"/>
          <w:spacing w:val="-10"/>
          <w:sz w:val="16"/>
        </w:rPr>
        <w:t>5</w:t>
      </w:r>
    </w:p>
    <w:p w14:paraId="627698E0" w14:textId="77777777" w:rsidR="00C36271" w:rsidRDefault="00000000">
      <w:pPr>
        <w:spacing w:line="308" w:lineRule="exact"/>
        <w:ind w:left="220"/>
        <w:rPr>
          <w:rFonts w:ascii="文泉驿微米黑" w:eastAsia="文泉驿微米黑"/>
          <w:sz w:val="20"/>
        </w:rPr>
      </w:pPr>
      <w:r>
        <w:pict w14:anchorId="150366F9">
          <v:shape id="docshape1147" o:spid="_x0000_s2757" type="#_x0000_t202" style="position:absolute;left:0;text-align:left;margin-left:68.8pt;margin-top:17.85pt;width:474.4pt;height:20.75pt;z-index:-15392768;mso-wrap-distance-left:0;mso-wrap-distance-right:0;mso-position-horizontal-relative:page" filled="f" strokeweight=".14042mm">
            <v:textbox inset="0,0,0,0">
              <w:txbxContent>
                <w:p w14:paraId="542D83D5" w14:textId="77777777" w:rsidR="00C36271" w:rsidRDefault="00000000">
                  <w:pPr>
                    <w:pStyle w:val="a3"/>
                    <w:spacing w:before="73"/>
                    <w:ind w:left="59"/>
                  </w:pPr>
                  <w:r>
                    <w:rPr>
                      <w:color w:val="214987"/>
                    </w:rPr>
                    <w:t>SET</w:t>
                  </w:r>
                  <w:r>
                    <w:rPr>
                      <w:color w:val="214987"/>
                      <w:spacing w:val="-6"/>
                    </w:rPr>
                    <w:t xml:space="preserve"> </w:t>
                  </w:r>
                  <w:r>
                    <w:rPr>
                      <w:color w:val="214987"/>
                    </w:rPr>
                    <w:t>TRANSACTION</w:t>
                  </w:r>
                  <w:r>
                    <w:rPr>
                      <w:color w:val="214987"/>
                      <w:spacing w:val="-4"/>
                    </w:rPr>
                    <w:t xml:space="preserve"> </w:t>
                  </w:r>
                  <w:r>
                    <w:rPr>
                      <w:color w:val="214987"/>
                    </w:rPr>
                    <w:t>READ</w:t>
                  </w:r>
                  <w:r>
                    <w:rPr>
                      <w:color w:val="214987"/>
                      <w:spacing w:val="-4"/>
                    </w:rPr>
                    <w:t xml:space="preserve"> </w:t>
                  </w:r>
                  <w:r>
                    <w:rPr>
                      <w:color w:val="214987"/>
                    </w:rPr>
                    <w:t>ONLY</w:t>
                  </w:r>
                  <w:r>
                    <w:rPr>
                      <w:color w:val="214987"/>
                      <w:spacing w:val="-4"/>
                    </w:rPr>
                    <w:t xml:space="preserve"> </w:t>
                  </w:r>
                  <w:r>
                    <w:rPr>
                      <w:color w:val="214987"/>
                    </w:rPr>
                    <w:t>AS</w:t>
                  </w:r>
                  <w:r>
                    <w:rPr>
                      <w:color w:val="214987"/>
                      <w:spacing w:val="-3"/>
                    </w:rPr>
                    <w:t xml:space="preserve"> </w:t>
                  </w:r>
                  <w:r>
                    <w:t>OF</w:t>
                  </w:r>
                  <w:r>
                    <w:rPr>
                      <w:spacing w:val="-5"/>
                    </w:rPr>
                    <w:t xml:space="preserve"> </w:t>
                  </w:r>
                  <w:r>
                    <w:rPr>
                      <w:color w:val="214987"/>
                    </w:rPr>
                    <w:t>TIMESTAMP</w:t>
                  </w:r>
                  <w:r>
                    <w:rPr>
                      <w:color w:val="214987"/>
                      <w:spacing w:val="-3"/>
                    </w:rPr>
                    <w:t xml:space="preserve"> </w:t>
                  </w:r>
                  <w:r>
                    <w:t>NOW()</w:t>
                  </w:r>
                  <w:r>
                    <w:rPr>
                      <w:spacing w:val="-5"/>
                    </w:rPr>
                    <w:t xml:space="preserve"> </w:t>
                  </w:r>
                  <w:r>
                    <w:t>-</w:t>
                  </w:r>
                  <w:r>
                    <w:rPr>
                      <w:spacing w:val="-3"/>
                    </w:rPr>
                    <w:t xml:space="preserve"> </w:t>
                  </w:r>
                  <w:r>
                    <w:rPr>
                      <w:color w:val="214987"/>
                    </w:rPr>
                    <w:t>INTERVAL</w:t>
                  </w:r>
                  <w:r>
                    <w:rPr>
                      <w:color w:val="214987"/>
                      <w:spacing w:val="-4"/>
                    </w:rPr>
                    <w:t xml:space="preserve"> </w:t>
                  </w:r>
                  <w:r>
                    <w:t>5</w:t>
                  </w:r>
                  <w:r>
                    <w:rPr>
                      <w:spacing w:val="-3"/>
                    </w:rPr>
                    <w:t xml:space="preserve"> </w:t>
                  </w:r>
                  <w:r>
                    <w:rPr>
                      <w:color w:val="214987"/>
                      <w:spacing w:val="-2"/>
                    </w:rPr>
                    <w:t>SECOND</w:t>
                  </w:r>
                  <w:r>
                    <w:rPr>
                      <w:spacing w:val="-2"/>
                    </w:rPr>
                    <w:t>;</w:t>
                  </w:r>
                </w:p>
              </w:txbxContent>
            </v:textbox>
            <w10:wrap type="topAndBottom" anchorx="page"/>
          </v:shape>
        </w:pict>
      </w:r>
      <w:r>
        <w:rPr>
          <w:rFonts w:ascii="文泉驿微米黑" w:eastAsia="文泉驿微米黑" w:hint="eastAsia"/>
          <w:spacing w:val="-2"/>
          <w:sz w:val="20"/>
        </w:rPr>
        <w:t xml:space="preserve">秒前的历史数据 </w:t>
      </w:r>
      <w:r>
        <w:rPr>
          <w:rFonts w:ascii="文泉驿微米黑" w:eastAsia="文泉驿微米黑" w:hint="eastAsia"/>
          <w:sz w:val="16"/>
        </w:rPr>
        <w:t>Stale</w:t>
      </w:r>
      <w:r>
        <w:rPr>
          <w:rFonts w:ascii="文泉驿微米黑" w:eastAsia="文泉驿微米黑" w:hint="eastAsia"/>
          <w:spacing w:val="-11"/>
          <w:sz w:val="16"/>
        </w:rPr>
        <w:t xml:space="preserve"> </w:t>
      </w:r>
      <w:r>
        <w:rPr>
          <w:rFonts w:ascii="文泉驿微米黑" w:eastAsia="文泉驿微米黑" w:hint="eastAsia"/>
          <w:sz w:val="16"/>
        </w:rPr>
        <w:t>Read</w:t>
      </w:r>
      <w:r>
        <w:rPr>
          <w:rFonts w:ascii="文泉驿微米黑" w:eastAsia="文泉驿微米黑" w:hint="eastAsia"/>
          <w:spacing w:val="-6"/>
          <w:sz w:val="16"/>
        </w:rPr>
        <w:t xml:space="preserve"> </w:t>
      </w:r>
      <w:r>
        <w:rPr>
          <w:rFonts w:ascii="文泉驿微米黑" w:eastAsia="文泉驿微米黑" w:hint="eastAsia"/>
          <w:spacing w:val="-4"/>
          <w:sz w:val="20"/>
        </w:rPr>
        <w:t>功能。</w:t>
      </w:r>
    </w:p>
    <w:p w14:paraId="7AD3A948" w14:textId="77777777" w:rsidR="00C36271" w:rsidRDefault="00C36271">
      <w:pPr>
        <w:pStyle w:val="a3"/>
        <w:spacing w:before="11"/>
        <w:rPr>
          <w:rFonts w:ascii="文泉驿微米黑"/>
          <w:sz w:val="10"/>
        </w:rPr>
      </w:pPr>
    </w:p>
    <w:p w14:paraId="25121C2E" w14:textId="77777777" w:rsidR="00C36271" w:rsidRDefault="00000000">
      <w:pPr>
        <w:spacing w:before="52"/>
        <w:ind w:left="220"/>
        <w:rPr>
          <w:rFonts w:ascii="文泉驿微米黑" w:eastAsia="文泉驿微米黑"/>
          <w:sz w:val="20"/>
        </w:rPr>
      </w:pPr>
      <w:r>
        <w:pict w14:anchorId="3E92166E">
          <v:shape id="docshape1148" o:spid="_x0000_s2756" type="#_x0000_t202" style="position:absolute;left:0;text-align:left;margin-left:68.8pt;margin-top:21.5pt;width:474.4pt;height:178.55pt;z-index:-15392256;mso-wrap-distance-left:0;mso-wrap-distance-right:0;mso-position-horizontal-relative:page" filled="f" strokeweight=".14042mm">
            <v:textbox inset="0,0,0,0">
              <w:txbxContent>
                <w:p w14:paraId="0C85937A" w14:textId="77777777" w:rsidR="00C36271" w:rsidRDefault="00000000">
                  <w:pPr>
                    <w:pStyle w:val="a3"/>
                    <w:spacing w:before="73"/>
                    <w:ind w:left="59"/>
                  </w:pPr>
                  <w:r>
                    <w:rPr>
                      <w:color w:val="214987"/>
                    </w:rPr>
                    <w:t>public</w:t>
                  </w:r>
                  <w:r>
                    <w:rPr>
                      <w:color w:val="214987"/>
                      <w:spacing w:val="-6"/>
                    </w:rPr>
                    <w:t xml:space="preserve"> </w:t>
                  </w:r>
                  <w:r>
                    <w:rPr>
                      <w:color w:val="214987"/>
                    </w:rPr>
                    <w:t>static</w:t>
                  </w:r>
                  <w:r>
                    <w:rPr>
                      <w:color w:val="214987"/>
                      <w:spacing w:val="-6"/>
                    </w:rPr>
                    <w:t xml:space="preserve"> </w:t>
                  </w:r>
                  <w:r>
                    <w:rPr>
                      <w:color w:val="214987"/>
                    </w:rPr>
                    <w:t>class</w:t>
                  </w:r>
                  <w:r>
                    <w:rPr>
                      <w:color w:val="214987"/>
                      <w:spacing w:val="-5"/>
                    </w:rPr>
                    <w:t xml:space="preserve"> </w:t>
                  </w:r>
                  <w:r>
                    <w:t>TxnHelper</w:t>
                  </w:r>
                  <w:r>
                    <w:rPr>
                      <w:spacing w:val="-6"/>
                    </w:rPr>
                    <w:t xml:space="preserve"> </w:t>
                  </w:r>
                  <w:r>
                    <w:rPr>
                      <w:spacing w:val="-10"/>
                    </w:rPr>
                    <w:t>{</w:t>
                  </w:r>
                </w:p>
                <w:p w14:paraId="7B7775AD" w14:textId="77777777" w:rsidR="00C36271" w:rsidRDefault="00C36271">
                  <w:pPr>
                    <w:pStyle w:val="a3"/>
                    <w:spacing w:before="14"/>
                    <w:rPr>
                      <w:sz w:val="18"/>
                    </w:rPr>
                  </w:pPr>
                </w:p>
                <w:p w14:paraId="30EA5D31" w14:textId="77777777" w:rsidR="00C36271" w:rsidRDefault="00000000">
                  <w:pPr>
                    <w:pStyle w:val="a3"/>
                    <w:spacing w:before="1"/>
                    <w:ind w:left="444"/>
                  </w:pPr>
                  <w:r>
                    <w:rPr>
                      <w:color w:val="214987"/>
                    </w:rPr>
                    <w:t>public</w:t>
                  </w:r>
                  <w:r>
                    <w:rPr>
                      <w:color w:val="214987"/>
                      <w:spacing w:val="-11"/>
                    </w:rPr>
                    <w:t xml:space="preserve"> </w:t>
                  </w:r>
                  <w:r>
                    <w:rPr>
                      <w:color w:val="214987"/>
                    </w:rPr>
                    <w:t>static</w:t>
                  </w:r>
                  <w:r>
                    <w:rPr>
                      <w:color w:val="214987"/>
                      <w:spacing w:val="-8"/>
                    </w:rPr>
                    <w:t xml:space="preserve"> </w:t>
                  </w:r>
                  <w:r>
                    <w:rPr>
                      <w:color w:val="214987"/>
                    </w:rPr>
                    <w:t>void</w:t>
                  </w:r>
                  <w:r>
                    <w:rPr>
                      <w:color w:val="214987"/>
                      <w:spacing w:val="-8"/>
                    </w:rPr>
                    <w:t xml:space="preserve"> </w:t>
                  </w:r>
                  <w:r>
                    <w:t>setTxnWithStaleRead(Connection</w:t>
                  </w:r>
                  <w:r>
                    <w:rPr>
                      <w:spacing w:val="-8"/>
                    </w:rPr>
                    <w:t xml:space="preserve"> </w:t>
                  </w:r>
                  <w:r>
                    <w:t>conn,</w:t>
                  </w:r>
                  <w:r>
                    <w:rPr>
                      <w:spacing w:val="-9"/>
                    </w:rPr>
                    <w:t xml:space="preserve"> </w:t>
                  </w:r>
                  <w:r>
                    <w:t>Integer</w:t>
                  </w:r>
                  <w:r>
                    <w:rPr>
                      <w:spacing w:val="-8"/>
                    </w:rPr>
                    <w:t xml:space="preserve"> </w:t>
                  </w:r>
                  <w:r>
                    <w:t>seconds)</w:t>
                  </w:r>
                  <w:r>
                    <w:rPr>
                      <w:spacing w:val="-8"/>
                    </w:rPr>
                    <w:t xml:space="preserve"> </w:t>
                  </w:r>
                  <w:r>
                    <w:rPr>
                      <w:color w:val="214987"/>
                    </w:rPr>
                    <w:t>throws</w:t>
                  </w:r>
                  <w:r>
                    <w:rPr>
                      <w:color w:val="214987"/>
                      <w:spacing w:val="-8"/>
                    </w:rPr>
                    <w:t xml:space="preserve"> </w:t>
                  </w:r>
                  <w:r>
                    <w:rPr>
                      <w:spacing w:val="-2"/>
                    </w:rPr>
                    <w:t>SQLException</w:t>
                  </w:r>
                </w:p>
                <w:p w14:paraId="2A05F7A5" w14:textId="77777777" w:rsidR="00C36271" w:rsidRDefault="00000000">
                  <w:pPr>
                    <w:spacing w:before="10"/>
                    <w:ind w:left="842"/>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10"/>
                      <w:sz w:val="16"/>
                    </w:rPr>
                    <w:t>{</w:t>
                  </w:r>
                </w:p>
                <w:p w14:paraId="41FA3C6C" w14:textId="77777777" w:rsidR="00C36271" w:rsidRDefault="00000000">
                  <w:pPr>
                    <w:pStyle w:val="a3"/>
                    <w:ind w:left="828"/>
                  </w:pPr>
                  <w:r>
                    <w:t>PreparedStatement</w:t>
                  </w:r>
                  <w:r>
                    <w:rPr>
                      <w:spacing w:val="-8"/>
                    </w:rPr>
                    <w:t xml:space="preserve"> </w:t>
                  </w:r>
                  <w:r>
                    <w:t>stmt</w:t>
                  </w:r>
                  <w:r>
                    <w:rPr>
                      <w:spacing w:val="-6"/>
                    </w:rPr>
                    <w:t xml:space="preserve"> </w:t>
                  </w:r>
                  <w:r>
                    <w:t>=</w:t>
                  </w:r>
                  <w:r>
                    <w:rPr>
                      <w:spacing w:val="-6"/>
                    </w:rPr>
                    <w:t xml:space="preserve"> </w:t>
                  </w:r>
                  <w:r>
                    <w:rPr>
                      <w:spacing w:val="-2"/>
                    </w:rPr>
                    <w:t>conn.prepareStatement(</w:t>
                  </w:r>
                </w:p>
                <w:p w14:paraId="37ECE004" w14:textId="77777777" w:rsidR="00C36271" w:rsidRDefault="00000000">
                  <w:pPr>
                    <w:pStyle w:val="a3"/>
                    <w:ind w:left="67" w:right="390"/>
                    <w:jc w:val="center"/>
                  </w:pPr>
                  <w:r>
                    <w:rPr>
                      <w:color w:val="4F9905"/>
                    </w:rPr>
                    <w:t>"SET</w:t>
                  </w:r>
                  <w:r>
                    <w:rPr>
                      <w:color w:val="4F9905"/>
                      <w:spacing w:val="-6"/>
                    </w:rPr>
                    <w:t xml:space="preserve"> </w:t>
                  </w:r>
                  <w:r>
                    <w:rPr>
                      <w:color w:val="4F9905"/>
                    </w:rPr>
                    <w:t>TRANSACTION</w:t>
                  </w:r>
                  <w:r>
                    <w:rPr>
                      <w:color w:val="4F9905"/>
                      <w:spacing w:val="-4"/>
                    </w:rPr>
                    <w:t xml:space="preserve"> </w:t>
                  </w:r>
                  <w:r>
                    <w:rPr>
                      <w:color w:val="4F9905"/>
                    </w:rPr>
                    <w:t>READ</w:t>
                  </w:r>
                  <w:r>
                    <w:rPr>
                      <w:color w:val="4F9905"/>
                      <w:spacing w:val="-3"/>
                    </w:rPr>
                    <w:t xml:space="preserve"> </w:t>
                  </w:r>
                  <w:r>
                    <w:rPr>
                      <w:color w:val="4F9905"/>
                    </w:rPr>
                    <w:t>ONLY</w:t>
                  </w:r>
                  <w:r>
                    <w:rPr>
                      <w:color w:val="4F9905"/>
                      <w:spacing w:val="-5"/>
                    </w:rPr>
                    <w:t xml:space="preserve"> </w:t>
                  </w:r>
                  <w:r>
                    <w:rPr>
                      <w:color w:val="4F9905"/>
                    </w:rPr>
                    <w:t>AS</w:t>
                  </w:r>
                  <w:r>
                    <w:rPr>
                      <w:color w:val="4F9905"/>
                      <w:spacing w:val="-3"/>
                    </w:rPr>
                    <w:t xml:space="preserve"> </w:t>
                  </w:r>
                  <w:r>
                    <w:rPr>
                      <w:color w:val="4F9905"/>
                    </w:rPr>
                    <w:t>OF</w:t>
                  </w:r>
                  <w:r>
                    <w:rPr>
                      <w:color w:val="4F9905"/>
                      <w:spacing w:val="-4"/>
                    </w:rPr>
                    <w:t xml:space="preserve"> </w:t>
                  </w:r>
                  <w:r>
                    <w:rPr>
                      <w:color w:val="4F9905"/>
                    </w:rPr>
                    <w:t>TIMESTAMP</w:t>
                  </w:r>
                  <w:r>
                    <w:rPr>
                      <w:color w:val="4F9905"/>
                      <w:spacing w:val="-3"/>
                    </w:rPr>
                    <w:t xml:space="preserve"> </w:t>
                  </w:r>
                  <w:r>
                    <w:rPr>
                      <w:color w:val="4F9905"/>
                    </w:rPr>
                    <w:t>NOW()</w:t>
                  </w:r>
                  <w:r>
                    <w:rPr>
                      <w:color w:val="4F9905"/>
                      <w:spacing w:val="-5"/>
                    </w:rPr>
                    <w:t xml:space="preserve"> </w:t>
                  </w:r>
                  <w:r>
                    <w:rPr>
                      <w:color w:val="4F9905"/>
                    </w:rPr>
                    <w:t>-</w:t>
                  </w:r>
                  <w:r>
                    <w:rPr>
                      <w:color w:val="4F9905"/>
                      <w:spacing w:val="-3"/>
                    </w:rPr>
                    <w:t xml:space="preserve"> </w:t>
                  </w:r>
                  <w:r>
                    <w:rPr>
                      <w:color w:val="4F9905"/>
                    </w:rPr>
                    <w:t>INTERVAL</w:t>
                  </w:r>
                  <w:r>
                    <w:rPr>
                      <w:color w:val="4F9905"/>
                      <w:spacing w:val="-4"/>
                    </w:rPr>
                    <w:t xml:space="preserve"> </w:t>
                  </w:r>
                  <w:r>
                    <w:rPr>
                      <w:color w:val="4F9905"/>
                    </w:rPr>
                    <w:t>?</w:t>
                  </w:r>
                  <w:r>
                    <w:rPr>
                      <w:color w:val="4F9905"/>
                      <w:spacing w:val="-3"/>
                    </w:rPr>
                    <w:t xml:space="preserve"> </w:t>
                  </w:r>
                  <w:r>
                    <w:rPr>
                      <w:color w:val="4F9905"/>
                      <w:spacing w:val="-2"/>
                    </w:rPr>
                    <w:t>SECOND;"</w:t>
                  </w:r>
                </w:p>
                <w:p w14:paraId="155AB8B2" w14:textId="77777777" w:rsidR="00C36271" w:rsidRDefault="00000000">
                  <w:pPr>
                    <w:spacing w:before="23"/>
                    <w:ind w:left="828"/>
                    <w:rPr>
                      <w:sz w:val="16"/>
                    </w:rPr>
                  </w:pPr>
                  <w:r>
                    <w:rPr>
                      <w:spacing w:val="-5"/>
                      <w:sz w:val="16"/>
                    </w:rPr>
                    <w:t>);</w:t>
                  </w:r>
                </w:p>
                <w:p w14:paraId="546C43D4" w14:textId="77777777" w:rsidR="00C36271" w:rsidRDefault="00000000">
                  <w:pPr>
                    <w:pStyle w:val="a3"/>
                    <w:spacing w:line="261" w:lineRule="auto"/>
                    <w:ind w:left="828" w:right="6118"/>
                  </w:pPr>
                  <w:r>
                    <w:t>stmt.setInt(1,</w:t>
                  </w:r>
                  <w:r>
                    <w:rPr>
                      <w:spacing w:val="-26"/>
                    </w:rPr>
                    <w:t xml:space="preserve"> </w:t>
                  </w:r>
                  <w:r>
                    <w:t xml:space="preserve">seconds); </w:t>
                  </w:r>
                  <w:r>
                    <w:rPr>
                      <w:spacing w:val="-2"/>
                    </w:rPr>
                    <w:t>stmt.execute();</w:t>
                  </w:r>
                </w:p>
                <w:p w14:paraId="5872FA93" w14:textId="77777777" w:rsidR="00C36271" w:rsidRDefault="00000000">
                  <w:pPr>
                    <w:spacing w:before="1"/>
                    <w:ind w:left="444"/>
                    <w:rPr>
                      <w:sz w:val="16"/>
                    </w:rPr>
                  </w:pPr>
                  <w:r>
                    <w:rPr>
                      <w:sz w:val="16"/>
                    </w:rPr>
                    <w:t>}</w:t>
                  </w:r>
                </w:p>
                <w:p w14:paraId="4E03BC15" w14:textId="77777777" w:rsidR="00C36271" w:rsidRDefault="00C36271">
                  <w:pPr>
                    <w:pStyle w:val="a3"/>
                    <w:spacing w:before="15"/>
                    <w:rPr>
                      <w:sz w:val="18"/>
                    </w:rPr>
                  </w:pPr>
                </w:p>
                <w:p w14:paraId="005353F0" w14:textId="77777777" w:rsidR="00C36271" w:rsidRDefault="00000000">
                  <w:pPr>
                    <w:ind w:left="59"/>
                    <w:rPr>
                      <w:sz w:val="16"/>
                    </w:rPr>
                  </w:pPr>
                  <w:r>
                    <w:rPr>
                      <w:sz w:val="16"/>
                    </w:rPr>
                    <w:t>}</w:t>
                  </w:r>
                </w:p>
              </w:txbxContent>
            </v:textbox>
            <w10:wrap type="topAndBottom" anchorx="page"/>
          </v:shape>
        </w:pict>
      </w:r>
      <w:r>
        <w:rPr>
          <w:rFonts w:ascii="文泉驿微米黑" w:eastAsia="文泉驿微米黑" w:hint="eastAsia"/>
          <w:spacing w:val="-3"/>
          <w:sz w:val="20"/>
        </w:rPr>
        <w:t xml:space="preserve">可以先定义一个事务的工具类，将开启事务级别 </w:t>
      </w:r>
      <w:r>
        <w:rPr>
          <w:rFonts w:ascii="文泉驿微米黑" w:eastAsia="文泉驿微米黑" w:hint="eastAsia"/>
          <w:spacing w:val="-2"/>
          <w:sz w:val="16"/>
        </w:rPr>
        <w:t>Stale</w:t>
      </w:r>
      <w:r>
        <w:rPr>
          <w:rFonts w:ascii="文泉驿微米黑" w:eastAsia="文泉驿微米黑" w:hint="eastAsia"/>
          <w:spacing w:val="5"/>
          <w:sz w:val="16"/>
        </w:rPr>
        <w:t xml:space="preserve"> </w:t>
      </w:r>
      <w:r>
        <w:rPr>
          <w:rFonts w:ascii="文泉驿微米黑" w:eastAsia="文泉驿微米黑" w:hint="eastAsia"/>
          <w:spacing w:val="-2"/>
          <w:sz w:val="16"/>
        </w:rPr>
        <w:t>Read</w:t>
      </w:r>
      <w:r>
        <w:rPr>
          <w:rFonts w:ascii="文泉驿微米黑" w:eastAsia="文泉驿微米黑" w:hint="eastAsia"/>
          <w:spacing w:val="7"/>
          <w:sz w:val="16"/>
        </w:rPr>
        <w:t xml:space="preserve"> </w:t>
      </w:r>
      <w:r>
        <w:rPr>
          <w:rFonts w:ascii="文泉驿微米黑" w:eastAsia="文泉驿微米黑" w:hint="eastAsia"/>
          <w:spacing w:val="-3"/>
          <w:sz w:val="20"/>
        </w:rPr>
        <w:t>的命令封装成工具方法。</w:t>
      </w:r>
    </w:p>
    <w:p w14:paraId="42CFCF47" w14:textId="77777777" w:rsidR="00C36271" w:rsidRDefault="00C36271">
      <w:pPr>
        <w:pStyle w:val="a3"/>
        <w:spacing w:before="11"/>
        <w:rPr>
          <w:rFonts w:ascii="文泉驿微米黑"/>
          <w:sz w:val="10"/>
        </w:rPr>
      </w:pPr>
    </w:p>
    <w:p w14:paraId="394FA3F8" w14:textId="77777777" w:rsidR="00C36271" w:rsidRDefault="00000000">
      <w:pPr>
        <w:spacing w:before="83" w:line="208" w:lineRule="auto"/>
        <w:ind w:left="220" w:right="1437"/>
        <w:rPr>
          <w:rFonts w:ascii="文泉驿微米黑" w:eastAsia="文泉驿微米黑"/>
          <w:sz w:val="20"/>
        </w:rPr>
      </w:pPr>
      <w:r>
        <w:pict w14:anchorId="057347BE">
          <v:group id="docshapegroup1149" o:spid="_x0000_s2753" style="position:absolute;left:0;text-align:left;margin-left:68.6pt;margin-top:34.7pt;width:474.8pt;height:247.3pt;z-index:-15391744;mso-wrap-distance-left:0;mso-wrap-distance-right:0;mso-position-horizontal-relative:page" coordorigin="1372,694" coordsize="9496,4946">
            <v:shape id="docshape1150" o:spid="_x0000_s2755" style="position:absolute;left:1372;top:694;width:9496;height:4946" coordorigin="1372,694" coordsize="9496,4946" o:spt="100" adj="0,,0" path="m1376,762r,-68m1372,698r68,m1440,698r9360,m10800,698r68,m10864,762r,-68m1376,1049r,-287m10864,1049r,-287m1376,1336r,-287m10864,1336r,-287m1376,1623r,-287m10864,1623r,-287m1376,1910r,-287m10864,1910r,-287m1376,2197r,-287m10864,2197r,-287m1376,2484r,-287m10864,2484r,-287m1376,2771r,-287m10864,2771r,-287m1376,3058r,-287m10864,3058r,-287m1376,3344r,-286m10864,3344r,-286m1376,3631r,-287m10864,3631r,-287m1376,3918r,-287m10864,3918r,-287m1376,4205r,-287m10864,4205r,-287m1376,4492r,-287m10864,4492r,-287m1376,4779r,-287m10864,4779r,-287m1376,5066r,-287m10864,5066r,-287m1376,5353r,-287m10864,5353r,-287m1376,5640r,-287m10864,5640r,-287e" filled="f" strokeweight=".14042mm">
              <v:stroke joinstyle="round"/>
              <v:formulas/>
              <v:path arrowok="t" o:connecttype="segments"/>
            </v:shape>
            <v:shape id="docshape1151" o:spid="_x0000_s2754" type="#_x0000_t202" style="position:absolute;left:1380;top:702;width:9480;height:4938" filled="f" stroked="f">
              <v:textbox inset="0,0,0,0">
                <w:txbxContent>
                  <w:p w14:paraId="698F23BD" w14:textId="77777777" w:rsidR="00C36271" w:rsidRDefault="00000000">
                    <w:pPr>
                      <w:spacing w:before="73"/>
                      <w:ind w:left="59"/>
                      <w:rPr>
                        <w:sz w:val="16"/>
                      </w:rPr>
                    </w:pPr>
                    <w:r>
                      <w:rPr>
                        <w:color w:val="214987"/>
                        <w:sz w:val="16"/>
                      </w:rPr>
                      <w:t>public</w:t>
                    </w:r>
                    <w:r>
                      <w:rPr>
                        <w:color w:val="214987"/>
                        <w:spacing w:val="-6"/>
                        <w:sz w:val="16"/>
                      </w:rPr>
                      <w:t xml:space="preserve"> </w:t>
                    </w:r>
                    <w:r>
                      <w:rPr>
                        <w:color w:val="214987"/>
                        <w:sz w:val="16"/>
                      </w:rPr>
                      <w:t>class</w:t>
                    </w:r>
                    <w:r>
                      <w:rPr>
                        <w:color w:val="214987"/>
                        <w:spacing w:val="-5"/>
                        <w:sz w:val="16"/>
                      </w:rPr>
                      <w:t xml:space="preserve"> </w:t>
                    </w:r>
                    <w:r>
                      <w:rPr>
                        <w:sz w:val="16"/>
                      </w:rPr>
                      <w:t>BookDAO</w:t>
                    </w:r>
                    <w:r>
                      <w:rPr>
                        <w:spacing w:val="-5"/>
                        <w:sz w:val="16"/>
                      </w:rPr>
                      <w:t xml:space="preserve"> </w:t>
                    </w:r>
                    <w:r>
                      <w:rPr>
                        <w:spacing w:val="-10"/>
                        <w:sz w:val="16"/>
                      </w:rPr>
                      <w:t>{</w:t>
                    </w:r>
                  </w:p>
                  <w:p w14:paraId="335AEA3A" w14:textId="77777777" w:rsidR="00C36271" w:rsidRDefault="00C36271">
                    <w:pPr>
                      <w:spacing w:before="14"/>
                      <w:rPr>
                        <w:sz w:val="18"/>
                      </w:rPr>
                    </w:pPr>
                  </w:p>
                  <w:p w14:paraId="41D87395" w14:textId="77777777" w:rsidR="00C36271" w:rsidRDefault="00000000">
                    <w:pPr>
                      <w:spacing w:before="1"/>
                      <w:ind w:left="444"/>
                      <w:rPr>
                        <w:sz w:val="16"/>
                      </w:rPr>
                    </w:pPr>
                    <w:r>
                      <w:rPr>
                        <w:color w:val="8E5902"/>
                        <w:sz w:val="16"/>
                      </w:rPr>
                      <w:t>//</w:t>
                    </w:r>
                    <w:r>
                      <w:rPr>
                        <w:color w:val="8E5902"/>
                        <w:spacing w:val="-3"/>
                        <w:sz w:val="16"/>
                      </w:rPr>
                      <w:t xml:space="preserve"> </w:t>
                    </w:r>
                    <w:r>
                      <w:rPr>
                        <w:color w:val="8E5902"/>
                        <w:sz w:val="16"/>
                      </w:rPr>
                      <w:t>Omit</w:t>
                    </w:r>
                    <w:r>
                      <w:rPr>
                        <w:color w:val="8E5902"/>
                        <w:spacing w:val="-2"/>
                        <w:sz w:val="16"/>
                      </w:rPr>
                      <w:t xml:space="preserve"> </w:t>
                    </w:r>
                    <w:r>
                      <w:rPr>
                        <w:color w:val="8E5902"/>
                        <w:sz w:val="16"/>
                      </w:rPr>
                      <w:t>some</w:t>
                    </w:r>
                    <w:r>
                      <w:rPr>
                        <w:color w:val="8E5902"/>
                        <w:spacing w:val="-3"/>
                        <w:sz w:val="16"/>
                      </w:rPr>
                      <w:t xml:space="preserve"> </w:t>
                    </w:r>
                    <w:r>
                      <w:rPr>
                        <w:color w:val="8E5902"/>
                        <w:spacing w:val="-2"/>
                        <w:sz w:val="16"/>
                      </w:rPr>
                      <w:t>code...</w:t>
                    </w:r>
                  </w:p>
                  <w:p w14:paraId="27D70408" w14:textId="77777777" w:rsidR="00C36271" w:rsidRDefault="00C36271">
                    <w:pPr>
                      <w:spacing w:before="14"/>
                      <w:rPr>
                        <w:sz w:val="18"/>
                      </w:rPr>
                    </w:pPr>
                  </w:p>
                  <w:p w14:paraId="7EC265C5" w14:textId="77777777" w:rsidR="00C36271" w:rsidRDefault="00000000">
                    <w:pPr>
                      <w:spacing w:line="261" w:lineRule="auto"/>
                      <w:ind w:left="828" w:hanging="385"/>
                      <w:rPr>
                        <w:sz w:val="16"/>
                      </w:rPr>
                    </w:pPr>
                    <w:r>
                      <w:rPr>
                        <w:color w:val="214987"/>
                        <w:sz w:val="16"/>
                      </w:rPr>
                      <w:t>public</w:t>
                    </w:r>
                    <w:r>
                      <w:rPr>
                        <w:color w:val="214987"/>
                        <w:spacing w:val="-5"/>
                        <w:sz w:val="16"/>
                      </w:rPr>
                      <w:t xml:space="preserve"> </w:t>
                    </w:r>
                    <w:r>
                      <w:rPr>
                        <w:sz w:val="16"/>
                      </w:rPr>
                      <w:t>List&lt;Book&gt;</w:t>
                    </w:r>
                    <w:r>
                      <w:rPr>
                        <w:spacing w:val="-6"/>
                        <w:sz w:val="16"/>
                      </w:rPr>
                      <w:t xml:space="preserve"> </w:t>
                    </w:r>
                    <w:r>
                      <w:rPr>
                        <w:sz w:val="16"/>
                      </w:rPr>
                      <w:t>getTop5LatestBooksWithTxnStaleRead2(Integer</w:t>
                    </w:r>
                    <w:r>
                      <w:rPr>
                        <w:spacing w:val="-6"/>
                        <w:sz w:val="16"/>
                      </w:rPr>
                      <w:t xml:space="preserve"> </w:t>
                    </w:r>
                    <w:r>
                      <w:rPr>
                        <w:sz w:val="16"/>
                      </w:rPr>
                      <w:t>seconds)</w:t>
                    </w:r>
                    <w:r>
                      <w:rPr>
                        <w:spacing w:val="-5"/>
                        <w:sz w:val="16"/>
                      </w:rPr>
                      <w:t xml:space="preserve"> </w:t>
                    </w:r>
                    <w:r>
                      <w:rPr>
                        <w:color w:val="214987"/>
                        <w:sz w:val="16"/>
                      </w:rPr>
                      <w:t>throws</w:t>
                    </w:r>
                    <w:r>
                      <w:rPr>
                        <w:color w:val="214987"/>
                        <w:spacing w:val="-5"/>
                        <w:sz w:val="16"/>
                      </w:rPr>
                      <w:t xml:space="preserve"> </w:t>
                    </w:r>
                    <w:r>
                      <w:rPr>
                        <w:sz w:val="16"/>
                      </w:rPr>
                      <w:t>SQLException</w:t>
                    </w:r>
                    <w:r>
                      <w:rPr>
                        <w:spacing w:val="-6"/>
                        <w:sz w:val="16"/>
                      </w:rPr>
                      <w:t xml:space="preserve"> </w:t>
                    </w:r>
                    <w:r>
                      <w:rPr>
                        <w:sz w:val="16"/>
                      </w:rPr>
                      <w:t xml:space="preserve">{ List&lt;Book&gt; books = </w:t>
                    </w:r>
                    <w:r>
                      <w:rPr>
                        <w:color w:val="214987"/>
                        <w:sz w:val="16"/>
                      </w:rPr>
                      <w:t xml:space="preserve">new </w:t>
                    </w:r>
                    <w:r>
                      <w:rPr>
                        <w:sz w:val="16"/>
                      </w:rPr>
                      <w:t>ArrayList&lt;&gt;();</w:t>
                    </w:r>
                  </w:p>
                  <w:p w14:paraId="02C71F9F" w14:textId="77777777" w:rsidR="00C36271" w:rsidRDefault="00000000">
                    <w:pPr>
                      <w:spacing w:before="1"/>
                      <w:ind w:left="828"/>
                      <w:rPr>
                        <w:sz w:val="16"/>
                      </w:rPr>
                    </w:pPr>
                    <w:r>
                      <w:rPr>
                        <w:color w:val="214987"/>
                        <w:sz w:val="16"/>
                      </w:rPr>
                      <w:t>try</w:t>
                    </w:r>
                    <w:r>
                      <w:rPr>
                        <w:color w:val="214987"/>
                        <w:spacing w:val="-7"/>
                        <w:sz w:val="16"/>
                      </w:rPr>
                      <w:t xml:space="preserve"> </w:t>
                    </w:r>
                    <w:r>
                      <w:rPr>
                        <w:sz w:val="16"/>
                      </w:rPr>
                      <w:t>(Connection</w:t>
                    </w:r>
                    <w:r>
                      <w:rPr>
                        <w:spacing w:val="-8"/>
                        <w:sz w:val="16"/>
                      </w:rPr>
                      <w:t xml:space="preserve"> </w:t>
                    </w:r>
                    <w:r>
                      <w:rPr>
                        <w:sz w:val="16"/>
                      </w:rPr>
                      <w:t>conn</w:t>
                    </w:r>
                    <w:r>
                      <w:rPr>
                        <w:spacing w:val="-6"/>
                        <w:sz w:val="16"/>
                      </w:rPr>
                      <w:t xml:space="preserve"> </w:t>
                    </w:r>
                    <w:r>
                      <w:rPr>
                        <w:sz w:val="16"/>
                      </w:rPr>
                      <w:t>=</w:t>
                    </w:r>
                    <w:r>
                      <w:rPr>
                        <w:spacing w:val="-8"/>
                        <w:sz w:val="16"/>
                      </w:rPr>
                      <w:t xml:space="preserve"> </w:t>
                    </w:r>
                    <w:r>
                      <w:rPr>
                        <w:sz w:val="16"/>
                      </w:rPr>
                      <w:t>ds.getConnection())</w:t>
                    </w:r>
                    <w:r>
                      <w:rPr>
                        <w:spacing w:val="-7"/>
                        <w:sz w:val="16"/>
                      </w:rPr>
                      <w:t xml:space="preserve"> </w:t>
                    </w:r>
                    <w:r>
                      <w:rPr>
                        <w:spacing w:val="-10"/>
                        <w:sz w:val="16"/>
                      </w:rPr>
                      <w:t>{</w:t>
                    </w:r>
                  </w:p>
                  <w:p w14:paraId="2C14BD5A" w14:textId="77777777" w:rsidR="00C36271" w:rsidRDefault="00000000">
                    <w:pPr>
                      <w:spacing w:before="24" w:line="261" w:lineRule="auto"/>
                      <w:ind w:left="1213" w:right="3363"/>
                      <w:rPr>
                        <w:sz w:val="16"/>
                      </w:rPr>
                    </w:pPr>
                    <w:r>
                      <w:rPr>
                        <w:color w:val="8E5902"/>
                        <w:sz w:val="16"/>
                      </w:rPr>
                      <w:t xml:space="preserve">// Start a read only transaction. </w:t>
                    </w:r>
                    <w:r>
                      <w:rPr>
                        <w:spacing w:val="-2"/>
                        <w:sz w:val="16"/>
                      </w:rPr>
                      <w:t>conn.setAutoCommit(</w:t>
                    </w:r>
                    <w:r>
                      <w:rPr>
                        <w:color w:val="214987"/>
                        <w:spacing w:val="-2"/>
                        <w:sz w:val="16"/>
                      </w:rPr>
                      <w:t>false</w:t>
                    </w:r>
                    <w:r>
                      <w:rPr>
                        <w:spacing w:val="-2"/>
                        <w:sz w:val="16"/>
                      </w:rPr>
                      <w:t xml:space="preserve">); </w:t>
                    </w:r>
                    <w:r>
                      <w:rPr>
                        <w:sz w:val="16"/>
                      </w:rPr>
                      <w:t>StaleReadHelper.setTxnWithStaleRead(conn,</w:t>
                    </w:r>
                    <w:r>
                      <w:rPr>
                        <w:spacing w:val="-26"/>
                        <w:sz w:val="16"/>
                      </w:rPr>
                      <w:t xml:space="preserve"> </w:t>
                    </w:r>
                    <w:r>
                      <w:rPr>
                        <w:sz w:val="16"/>
                      </w:rPr>
                      <w:t>seconds);</w:t>
                    </w:r>
                  </w:p>
                  <w:p w14:paraId="32B0EE14" w14:textId="77777777" w:rsidR="00C36271" w:rsidRDefault="00C36271">
                    <w:pPr>
                      <w:spacing w:before="8"/>
                      <w:rPr>
                        <w:sz w:val="17"/>
                      </w:rPr>
                    </w:pPr>
                  </w:p>
                  <w:p w14:paraId="48AA5194" w14:textId="77777777" w:rsidR="00C36271" w:rsidRDefault="00000000">
                    <w:pPr>
                      <w:spacing w:line="261" w:lineRule="auto"/>
                      <w:ind w:left="1213" w:right="4385"/>
                      <w:rPr>
                        <w:sz w:val="16"/>
                      </w:rPr>
                    </w:pPr>
                    <w:r>
                      <w:rPr>
                        <w:sz w:val="16"/>
                      </w:rPr>
                      <w:t>Statement</w:t>
                    </w:r>
                    <w:r>
                      <w:rPr>
                        <w:spacing w:val="-12"/>
                        <w:sz w:val="16"/>
                      </w:rPr>
                      <w:t xml:space="preserve"> </w:t>
                    </w:r>
                    <w:r>
                      <w:rPr>
                        <w:sz w:val="16"/>
                      </w:rPr>
                      <w:t>stmt</w:t>
                    </w:r>
                    <w:r>
                      <w:rPr>
                        <w:spacing w:val="-11"/>
                        <w:sz w:val="16"/>
                      </w:rPr>
                      <w:t xml:space="preserve"> </w:t>
                    </w:r>
                    <w:r>
                      <w:rPr>
                        <w:sz w:val="16"/>
                      </w:rPr>
                      <w:t>=</w:t>
                    </w:r>
                    <w:r>
                      <w:rPr>
                        <w:spacing w:val="-11"/>
                        <w:sz w:val="16"/>
                      </w:rPr>
                      <w:t xml:space="preserve"> </w:t>
                    </w:r>
                    <w:r>
                      <w:rPr>
                        <w:sz w:val="16"/>
                      </w:rPr>
                      <w:t>conn.createStatement(); ResultSet rs = stmt.executeQuery(</w:t>
                    </w:r>
                    <w:r>
                      <w:rPr>
                        <w:color w:val="4F9905"/>
                        <w:sz w:val="16"/>
                      </w:rPr>
                      <w:t>"""</w:t>
                    </w:r>
                  </w:p>
                  <w:p w14:paraId="49086C36" w14:textId="77777777" w:rsidR="00C36271" w:rsidRDefault="00000000">
                    <w:pPr>
                      <w:spacing w:line="261" w:lineRule="auto"/>
                      <w:ind w:left="1213" w:right="735"/>
                      <w:rPr>
                        <w:sz w:val="16"/>
                      </w:rPr>
                    </w:pPr>
                    <w:r>
                      <w:rPr>
                        <w:color w:val="4F9905"/>
                        <w:sz w:val="16"/>
                      </w:rPr>
                      <w:t>SELECT</w:t>
                    </w:r>
                    <w:r>
                      <w:rPr>
                        <w:color w:val="4F9905"/>
                        <w:spacing w:val="-4"/>
                        <w:sz w:val="16"/>
                      </w:rPr>
                      <w:t xml:space="preserve"> </w:t>
                    </w:r>
                    <w:r>
                      <w:rPr>
                        <w:color w:val="4F9905"/>
                        <w:sz w:val="16"/>
                      </w:rPr>
                      <w:t>id,</w:t>
                    </w:r>
                    <w:r>
                      <w:rPr>
                        <w:color w:val="4F9905"/>
                        <w:spacing w:val="-3"/>
                        <w:sz w:val="16"/>
                      </w:rPr>
                      <w:t xml:space="preserve"> </w:t>
                    </w:r>
                    <w:r>
                      <w:rPr>
                        <w:color w:val="4F9905"/>
                        <w:sz w:val="16"/>
                      </w:rPr>
                      <w:t>title,</w:t>
                    </w:r>
                    <w:r>
                      <w:rPr>
                        <w:color w:val="4F9905"/>
                        <w:spacing w:val="-3"/>
                        <w:sz w:val="16"/>
                      </w:rPr>
                      <w:t xml:space="preserve"> </w:t>
                    </w:r>
                    <w:r>
                      <w:rPr>
                        <w:color w:val="4F9905"/>
                        <w:sz w:val="16"/>
                      </w:rPr>
                      <w:t>type,</w:t>
                    </w:r>
                    <w:r>
                      <w:rPr>
                        <w:color w:val="4F9905"/>
                        <w:spacing w:val="-3"/>
                        <w:sz w:val="16"/>
                      </w:rPr>
                      <w:t xml:space="preserve"> </w:t>
                    </w:r>
                    <w:r>
                      <w:rPr>
                        <w:color w:val="4F9905"/>
                        <w:sz w:val="16"/>
                      </w:rPr>
                      <w:t>price</w:t>
                    </w:r>
                    <w:r>
                      <w:rPr>
                        <w:color w:val="4F9905"/>
                        <w:spacing w:val="-3"/>
                        <w:sz w:val="16"/>
                      </w:rPr>
                      <w:t xml:space="preserve"> </w:t>
                    </w:r>
                    <w:r>
                      <w:rPr>
                        <w:color w:val="4F9905"/>
                        <w:sz w:val="16"/>
                      </w:rPr>
                      <w:t>FROM</w:t>
                    </w:r>
                    <w:r>
                      <w:rPr>
                        <w:color w:val="4F9905"/>
                        <w:spacing w:val="-3"/>
                        <w:sz w:val="16"/>
                      </w:rPr>
                      <w:t xml:space="preserve"> </w:t>
                    </w:r>
                    <w:r>
                      <w:rPr>
                        <w:color w:val="4F9905"/>
                        <w:sz w:val="16"/>
                      </w:rPr>
                      <w:t>books</w:t>
                    </w:r>
                    <w:r>
                      <w:rPr>
                        <w:color w:val="4F9905"/>
                        <w:spacing w:val="-3"/>
                        <w:sz w:val="16"/>
                      </w:rPr>
                      <w:t xml:space="preserve"> </w:t>
                    </w:r>
                    <w:r>
                      <w:rPr>
                        <w:color w:val="4F9905"/>
                        <w:sz w:val="16"/>
                      </w:rPr>
                      <w:t>ORDER</w:t>
                    </w:r>
                    <w:r>
                      <w:rPr>
                        <w:color w:val="4F9905"/>
                        <w:spacing w:val="-3"/>
                        <w:sz w:val="16"/>
                      </w:rPr>
                      <w:t xml:space="preserve"> </w:t>
                    </w:r>
                    <w:r>
                      <w:rPr>
                        <w:color w:val="4F9905"/>
                        <w:sz w:val="16"/>
                      </w:rPr>
                      <w:t>BY</w:t>
                    </w:r>
                    <w:r>
                      <w:rPr>
                        <w:color w:val="4F9905"/>
                        <w:spacing w:val="-3"/>
                        <w:sz w:val="16"/>
                      </w:rPr>
                      <w:t xml:space="preserve"> </w:t>
                    </w:r>
                    <w:r>
                      <w:rPr>
                        <w:color w:val="4F9905"/>
                        <w:sz w:val="16"/>
                      </w:rPr>
                      <w:t>published_at</w:t>
                    </w:r>
                    <w:r>
                      <w:rPr>
                        <w:color w:val="4F9905"/>
                        <w:spacing w:val="-3"/>
                        <w:sz w:val="16"/>
                      </w:rPr>
                      <w:t xml:space="preserve"> </w:t>
                    </w:r>
                    <w:r>
                      <w:rPr>
                        <w:color w:val="4F9905"/>
                        <w:sz w:val="16"/>
                      </w:rPr>
                      <w:t>DESC</w:t>
                    </w:r>
                    <w:r>
                      <w:rPr>
                        <w:color w:val="4F9905"/>
                        <w:spacing w:val="-3"/>
                        <w:sz w:val="16"/>
                      </w:rPr>
                      <w:t xml:space="preserve"> </w:t>
                    </w:r>
                    <w:r>
                      <w:rPr>
                        <w:color w:val="4F9905"/>
                        <w:sz w:val="16"/>
                      </w:rPr>
                      <w:t>LIMIT</w:t>
                    </w:r>
                    <w:r>
                      <w:rPr>
                        <w:color w:val="4F9905"/>
                        <w:spacing w:val="-3"/>
                        <w:sz w:val="16"/>
                      </w:rPr>
                      <w:t xml:space="preserve"> </w:t>
                    </w:r>
                    <w:r>
                      <w:rPr>
                        <w:color w:val="4F9905"/>
                        <w:sz w:val="16"/>
                      </w:rPr>
                      <w:t xml:space="preserve">5; </w:t>
                    </w:r>
                    <w:r>
                      <w:rPr>
                        <w:color w:val="4F9905"/>
                        <w:spacing w:val="-2"/>
                        <w:sz w:val="16"/>
                      </w:rPr>
                      <w:t>"""</w:t>
                    </w:r>
                    <w:r>
                      <w:rPr>
                        <w:spacing w:val="-2"/>
                        <w:sz w:val="16"/>
                      </w:rPr>
                      <w:t>);</w:t>
                    </w:r>
                  </w:p>
                  <w:p w14:paraId="632C3E77" w14:textId="77777777" w:rsidR="00C36271" w:rsidRDefault="00000000">
                    <w:pPr>
                      <w:spacing w:before="1"/>
                      <w:ind w:left="1213"/>
                      <w:rPr>
                        <w:sz w:val="16"/>
                      </w:rPr>
                    </w:pPr>
                    <w:r>
                      <w:rPr>
                        <w:color w:val="214987"/>
                        <w:sz w:val="16"/>
                      </w:rPr>
                      <w:t>while</w:t>
                    </w:r>
                    <w:r>
                      <w:rPr>
                        <w:color w:val="214987"/>
                        <w:spacing w:val="-8"/>
                        <w:sz w:val="16"/>
                      </w:rPr>
                      <w:t xml:space="preserve"> </w:t>
                    </w:r>
                    <w:r>
                      <w:rPr>
                        <w:sz w:val="16"/>
                      </w:rPr>
                      <w:t>(rs.next())</w:t>
                    </w:r>
                    <w:r>
                      <w:rPr>
                        <w:spacing w:val="-7"/>
                        <w:sz w:val="16"/>
                      </w:rPr>
                      <w:t xml:space="preserve"> </w:t>
                    </w:r>
                    <w:r>
                      <w:rPr>
                        <w:spacing w:val="-10"/>
                        <w:sz w:val="16"/>
                      </w:rPr>
                      <w:t>{</w:t>
                    </w:r>
                  </w:p>
                  <w:p w14:paraId="336535D2" w14:textId="77777777" w:rsidR="00C36271" w:rsidRDefault="00000000">
                    <w:pPr>
                      <w:spacing w:before="24"/>
                      <w:ind w:left="1597"/>
                      <w:rPr>
                        <w:sz w:val="16"/>
                      </w:rPr>
                    </w:pPr>
                    <w:r>
                      <w:rPr>
                        <w:sz w:val="16"/>
                      </w:rPr>
                      <w:t>Book</w:t>
                    </w:r>
                    <w:r>
                      <w:rPr>
                        <w:spacing w:val="-3"/>
                        <w:sz w:val="16"/>
                      </w:rPr>
                      <w:t xml:space="preserve"> </w:t>
                    </w:r>
                    <w:r>
                      <w:rPr>
                        <w:sz w:val="16"/>
                      </w:rPr>
                      <w:t>book</w:t>
                    </w:r>
                    <w:r>
                      <w:rPr>
                        <w:spacing w:val="-3"/>
                        <w:sz w:val="16"/>
                      </w:rPr>
                      <w:t xml:space="preserve"> </w:t>
                    </w:r>
                    <w:r>
                      <w:rPr>
                        <w:sz w:val="16"/>
                      </w:rPr>
                      <w:t>=</w:t>
                    </w:r>
                    <w:r>
                      <w:rPr>
                        <w:spacing w:val="-2"/>
                        <w:sz w:val="16"/>
                      </w:rPr>
                      <w:t xml:space="preserve"> </w:t>
                    </w:r>
                    <w:r>
                      <w:rPr>
                        <w:color w:val="214987"/>
                        <w:sz w:val="16"/>
                      </w:rPr>
                      <w:t>new</w:t>
                    </w:r>
                    <w:r>
                      <w:rPr>
                        <w:color w:val="214987"/>
                        <w:spacing w:val="-2"/>
                        <w:sz w:val="16"/>
                      </w:rPr>
                      <w:t xml:space="preserve"> </w:t>
                    </w:r>
                    <w:r>
                      <w:rPr>
                        <w:spacing w:val="-2"/>
                        <w:sz w:val="16"/>
                      </w:rPr>
                      <w:t>Book();</w:t>
                    </w:r>
                  </w:p>
                </w:txbxContent>
              </v:textbox>
            </v:shape>
            <w10:wrap type="topAndBottom" anchorx="page"/>
          </v:group>
        </w:pict>
      </w:r>
      <w:r>
        <w:rPr>
          <w:rFonts w:ascii="文泉驿微米黑" w:eastAsia="文泉驿微米黑" w:hint="eastAsia"/>
          <w:spacing w:val="-2"/>
          <w:sz w:val="20"/>
        </w:rPr>
        <w:t xml:space="preserve">然后在 </w:t>
      </w:r>
      <w:r>
        <w:rPr>
          <w:spacing w:val="-2"/>
          <w:sz w:val="16"/>
        </w:rPr>
        <w:t>BookDAO</w:t>
      </w:r>
      <w:r>
        <w:rPr>
          <w:spacing w:val="-46"/>
          <w:sz w:val="16"/>
        </w:rPr>
        <w:t xml:space="preserve"> </w:t>
      </w:r>
      <w:r>
        <w:rPr>
          <w:rFonts w:ascii="文泉驿微米黑" w:eastAsia="文泉驿微米黑" w:hint="eastAsia"/>
          <w:spacing w:val="-2"/>
          <w:sz w:val="20"/>
        </w:rPr>
        <w:t xml:space="preserve">类当中定义一个通过事务开启 </w:t>
      </w:r>
      <w:r>
        <w:rPr>
          <w:rFonts w:ascii="文泉驿微米黑" w:eastAsia="文泉驿微米黑" w:hint="eastAsia"/>
          <w:spacing w:val="-2"/>
          <w:sz w:val="16"/>
        </w:rPr>
        <w:t xml:space="preserve">Stale Read </w:t>
      </w:r>
      <w:r>
        <w:rPr>
          <w:rFonts w:ascii="文泉驿微米黑" w:eastAsia="文泉驿微米黑" w:hint="eastAsia"/>
          <w:spacing w:val="-2"/>
          <w:sz w:val="20"/>
        </w:rPr>
        <w:t>功能的方法，在方法内查询最新的书籍列表，但是不</w:t>
      </w:r>
      <w:r>
        <w:rPr>
          <w:rFonts w:ascii="文泉驿微米黑" w:eastAsia="文泉驿微米黑" w:hint="eastAsia"/>
          <w:sz w:val="20"/>
        </w:rPr>
        <w:t xml:space="preserve">再在查询语句中添加 </w:t>
      </w:r>
      <w:r>
        <w:rPr>
          <w:sz w:val="16"/>
        </w:rPr>
        <w:t>AS OF TIMESTAMP</w:t>
      </w:r>
      <w:r>
        <w:rPr>
          <w:rFonts w:ascii="文泉驿微米黑" w:eastAsia="文泉驿微米黑" w:hint="eastAsia"/>
          <w:sz w:val="20"/>
        </w:rPr>
        <w:t>。</w:t>
      </w:r>
    </w:p>
    <w:p w14:paraId="3F523E61" w14:textId="77777777" w:rsidR="00C36271" w:rsidRDefault="00C36271">
      <w:pPr>
        <w:spacing w:line="208" w:lineRule="auto"/>
        <w:rPr>
          <w:rFonts w:ascii="文泉驿微米黑" w:eastAsia="文泉驿微米黑"/>
          <w:sz w:val="20"/>
        </w:rPr>
        <w:sectPr w:rsidR="00C36271">
          <w:pgSz w:w="12240" w:h="15840"/>
          <w:pgMar w:top="1080" w:right="0" w:bottom="980" w:left="1220" w:header="599" w:footer="792" w:gutter="0"/>
          <w:cols w:space="720"/>
        </w:sectPr>
      </w:pPr>
    </w:p>
    <w:p w14:paraId="512FEE8C" w14:textId="77777777" w:rsidR="00C36271" w:rsidRDefault="00C36271">
      <w:pPr>
        <w:pStyle w:val="a3"/>
        <w:spacing w:before="13"/>
        <w:rPr>
          <w:rFonts w:ascii="文泉驿微米黑"/>
          <w:sz w:val="20"/>
        </w:rPr>
      </w:pPr>
    </w:p>
    <w:p w14:paraId="36DF4C7F"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6EEA196E">
          <v:group id="docshapegroup1152" o:spid="_x0000_s2750" style="width:474.8pt;height:304.7pt;mso-position-horizontal-relative:char;mso-position-vertical-relative:line" coordsize="9496,6094">
            <v:shape id="docshape1153" o:spid="_x0000_s2752" style="position:absolute;width:9496;height:6094" coordsize="9496,6094" o:spt="100" adj="0,,0" path="m4,287l4,t,574l4,287t,574l4,574t,574l4,861t,574l4,1148t,574l4,1435t,573l4,1722t,573l4,2008t,574l4,2295t,574l4,2582t,574l4,2869t,574l4,3156t,574l4,3443t,574l4,3730t,574l4,4017t,574l4,4304t,574l4,4591t,574l4,4878t,574l4,5165t,573l4,5452t,573l4,5738t,355l4,6025m,6089r68,m9492,287l9492,t,574l9492,287t,574l9492,574t,574l9492,861t,574l9492,1148t,574l9492,1435t,573l9492,1722t,573l9492,2008t,574l9492,2295t,574l9492,2582t,574l9492,2869t,574l9492,3156t,574l9492,3443t,574l9492,3730t,574l9492,4017t,574l9492,4304t,574l9492,4591t,574l9492,4878t,574l9492,5165t,573l9492,5452t,573l9492,5738m68,6089r9360,m9428,6089r68,m9492,6093r,-68e" filled="f" strokeweight=".14042mm">
              <v:stroke joinstyle="round"/>
              <v:formulas/>
              <v:path arrowok="t" o:connecttype="segments"/>
            </v:shape>
            <v:shape id="docshape1154" o:spid="_x0000_s2751" type="#_x0000_t202" style="position:absolute;left:7;width:9480;height:6086" filled="f" stroked="f">
              <v:textbox inset="0,0,0,0">
                <w:txbxContent>
                  <w:p w14:paraId="29A7A4EA" w14:textId="77777777" w:rsidR="00C36271" w:rsidRDefault="00000000">
                    <w:pPr>
                      <w:spacing w:before="13" w:line="261" w:lineRule="auto"/>
                      <w:ind w:left="1597" w:right="3363"/>
                      <w:rPr>
                        <w:sz w:val="16"/>
                      </w:rPr>
                    </w:pPr>
                    <w:r>
                      <w:rPr>
                        <w:spacing w:val="-2"/>
                        <w:sz w:val="16"/>
                      </w:rPr>
                      <w:t>book.setId(rs.getLong(</w:t>
                    </w:r>
                    <w:r>
                      <w:rPr>
                        <w:color w:val="4F9905"/>
                        <w:spacing w:val="-2"/>
                        <w:sz w:val="16"/>
                      </w:rPr>
                      <w:t>"id"</w:t>
                    </w:r>
                    <w:r>
                      <w:rPr>
                        <w:spacing w:val="-2"/>
                        <w:sz w:val="16"/>
                      </w:rPr>
                      <w:t>)); book.setTitle(rs.getString(</w:t>
                    </w:r>
                    <w:r>
                      <w:rPr>
                        <w:color w:val="4F9905"/>
                        <w:spacing w:val="-2"/>
                        <w:sz w:val="16"/>
                      </w:rPr>
                      <w:t>"title"</w:t>
                    </w:r>
                    <w:r>
                      <w:rPr>
                        <w:spacing w:val="-2"/>
                        <w:sz w:val="16"/>
                      </w:rPr>
                      <w:t>)); book.setType(rs.getString(</w:t>
                    </w:r>
                    <w:r>
                      <w:rPr>
                        <w:color w:val="4F9905"/>
                        <w:spacing w:val="-2"/>
                        <w:sz w:val="16"/>
                      </w:rPr>
                      <w:t>"type"</w:t>
                    </w:r>
                    <w:r>
                      <w:rPr>
                        <w:spacing w:val="-2"/>
                        <w:sz w:val="16"/>
                      </w:rPr>
                      <w:t>)); book.setPrice(rs.getDouble(</w:t>
                    </w:r>
                    <w:r>
                      <w:rPr>
                        <w:color w:val="4F9905"/>
                        <w:spacing w:val="-2"/>
                        <w:sz w:val="16"/>
                      </w:rPr>
                      <w:t>"price"</w:t>
                    </w:r>
                    <w:r>
                      <w:rPr>
                        <w:spacing w:val="-2"/>
                        <w:sz w:val="16"/>
                      </w:rPr>
                      <w:t>)); books.add(book);</w:t>
                    </w:r>
                  </w:p>
                  <w:p w14:paraId="1F6E76FB" w14:textId="77777777" w:rsidR="00C36271" w:rsidRDefault="00000000">
                    <w:pPr>
                      <w:spacing w:before="1"/>
                      <w:ind w:left="1213"/>
                      <w:rPr>
                        <w:sz w:val="16"/>
                      </w:rPr>
                    </w:pPr>
                    <w:r>
                      <w:rPr>
                        <w:sz w:val="16"/>
                      </w:rPr>
                      <w:t>}</w:t>
                    </w:r>
                  </w:p>
                  <w:p w14:paraId="6BD74A15" w14:textId="77777777" w:rsidR="00C36271" w:rsidRDefault="00C36271">
                    <w:pPr>
                      <w:spacing w:before="15"/>
                      <w:rPr>
                        <w:sz w:val="18"/>
                      </w:rPr>
                    </w:pPr>
                  </w:p>
                  <w:p w14:paraId="3D41EBBC" w14:textId="77777777" w:rsidR="00C36271" w:rsidRDefault="00000000">
                    <w:pPr>
                      <w:spacing w:line="261" w:lineRule="auto"/>
                      <w:ind w:left="1213" w:right="5827"/>
                      <w:rPr>
                        <w:sz w:val="16"/>
                      </w:rPr>
                    </w:pPr>
                    <w:r>
                      <w:rPr>
                        <w:color w:val="8E5902"/>
                        <w:sz w:val="16"/>
                      </w:rPr>
                      <w:t>//</w:t>
                    </w:r>
                    <w:r>
                      <w:rPr>
                        <w:color w:val="8E5902"/>
                        <w:spacing w:val="-19"/>
                        <w:sz w:val="16"/>
                      </w:rPr>
                      <w:t xml:space="preserve"> </w:t>
                    </w:r>
                    <w:r>
                      <w:rPr>
                        <w:color w:val="8E5902"/>
                        <w:sz w:val="16"/>
                      </w:rPr>
                      <w:t>Commit</w:t>
                    </w:r>
                    <w:r>
                      <w:rPr>
                        <w:color w:val="8E5902"/>
                        <w:spacing w:val="-18"/>
                        <w:sz w:val="16"/>
                      </w:rPr>
                      <w:t xml:space="preserve"> </w:t>
                    </w:r>
                    <w:r>
                      <w:rPr>
                        <w:color w:val="8E5902"/>
                        <w:sz w:val="16"/>
                      </w:rPr>
                      <w:t xml:space="preserve">transaction. </w:t>
                    </w:r>
                    <w:r>
                      <w:rPr>
                        <w:spacing w:val="-2"/>
                        <w:sz w:val="16"/>
                      </w:rPr>
                      <w:t>conn.commit();</w:t>
                    </w:r>
                  </w:p>
                  <w:p w14:paraId="24FD588D" w14:textId="77777777" w:rsidR="00C36271" w:rsidRDefault="00000000">
                    <w:pPr>
                      <w:ind w:left="828"/>
                      <w:rPr>
                        <w:sz w:val="16"/>
                      </w:rPr>
                    </w:pPr>
                    <w:r>
                      <w:rPr>
                        <w:sz w:val="16"/>
                      </w:rPr>
                      <w:t>}</w:t>
                    </w:r>
                    <w:r>
                      <w:rPr>
                        <w:spacing w:val="-5"/>
                        <w:sz w:val="16"/>
                      </w:rPr>
                      <w:t xml:space="preserve"> </w:t>
                    </w:r>
                    <w:r>
                      <w:rPr>
                        <w:color w:val="214987"/>
                        <w:sz w:val="16"/>
                      </w:rPr>
                      <w:t>catch</w:t>
                    </w:r>
                    <w:r>
                      <w:rPr>
                        <w:color w:val="214987"/>
                        <w:spacing w:val="-4"/>
                        <w:sz w:val="16"/>
                      </w:rPr>
                      <w:t xml:space="preserve"> </w:t>
                    </w:r>
                    <w:r>
                      <w:rPr>
                        <w:sz w:val="16"/>
                      </w:rPr>
                      <w:t>(SQLException</w:t>
                    </w:r>
                    <w:r>
                      <w:rPr>
                        <w:spacing w:val="-5"/>
                        <w:sz w:val="16"/>
                      </w:rPr>
                      <w:t xml:space="preserve"> </w:t>
                    </w:r>
                    <w:r>
                      <w:rPr>
                        <w:sz w:val="16"/>
                      </w:rPr>
                      <w:t>e)</w:t>
                    </w:r>
                    <w:r>
                      <w:rPr>
                        <w:spacing w:val="-4"/>
                        <w:sz w:val="16"/>
                      </w:rPr>
                      <w:t xml:space="preserve"> </w:t>
                    </w:r>
                    <w:r>
                      <w:rPr>
                        <w:spacing w:val="-10"/>
                        <w:sz w:val="16"/>
                      </w:rPr>
                      <w:t>{</w:t>
                    </w:r>
                  </w:p>
                  <w:p w14:paraId="263AD71E" w14:textId="77777777" w:rsidR="00C36271" w:rsidRDefault="00000000">
                    <w:pPr>
                      <w:spacing w:before="24" w:line="261" w:lineRule="auto"/>
                      <w:ind w:left="1597" w:hanging="385"/>
                      <w:rPr>
                        <w:sz w:val="16"/>
                      </w:rPr>
                    </w:pPr>
                    <w:r>
                      <w:rPr>
                        <w:color w:val="214987"/>
                        <w:sz w:val="16"/>
                      </w:rPr>
                      <w:t xml:space="preserve">if </w:t>
                    </w:r>
                    <w:r>
                      <w:rPr>
                        <w:sz w:val="16"/>
                      </w:rPr>
                      <w:t>(</w:t>
                    </w:r>
                    <w:r>
                      <w:rPr>
                        <w:color w:val="4F9905"/>
                        <w:sz w:val="16"/>
                      </w:rPr>
                      <w:t>"HY000"</w:t>
                    </w:r>
                    <w:r>
                      <w:rPr>
                        <w:sz w:val="16"/>
                      </w:rPr>
                      <w:t>.equals(e.getSQLState()) &amp;&amp; e.getErrorCode() == 1105) { System.out.println(</w:t>
                    </w:r>
                    <w:r>
                      <w:rPr>
                        <w:color w:val="4F9905"/>
                        <w:sz w:val="16"/>
                      </w:rPr>
                      <w:t>"WARN:</w:t>
                    </w:r>
                    <w:r>
                      <w:rPr>
                        <w:color w:val="4F9905"/>
                        <w:spacing w:val="-4"/>
                        <w:sz w:val="16"/>
                      </w:rPr>
                      <w:t xml:space="preserve"> </w:t>
                    </w:r>
                    <w:r>
                      <w:rPr>
                        <w:color w:val="4F9905"/>
                        <w:sz w:val="16"/>
                      </w:rPr>
                      <w:t>cannot</w:t>
                    </w:r>
                    <w:r>
                      <w:rPr>
                        <w:color w:val="4F9905"/>
                        <w:spacing w:val="-4"/>
                        <w:sz w:val="16"/>
                      </w:rPr>
                      <w:t xml:space="preserve"> </w:t>
                    </w:r>
                    <w:r>
                      <w:rPr>
                        <w:color w:val="4F9905"/>
                        <w:sz w:val="16"/>
                      </w:rPr>
                      <w:t>set</w:t>
                    </w:r>
                    <w:r>
                      <w:rPr>
                        <w:color w:val="4F9905"/>
                        <w:spacing w:val="-4"/>
                        <w:sz w:val="16"/>
                      </w:rPr>
                      <w:t xml:space="preserve"> </w:t>
                    </w:r>
                    <w:r>
                      <w:rPr>
                        <w:color w:val="4F9905"/>
                        <w:sz w:val="16"/>
                      </w:rPr>
                      <w:t>read</w:t>
                    </w:r>
                    <w:r>
                      <w:rPr>
                        <w:color w:val="4F9905"/>
                        <w:spacing w:val="-4"/>
                        <w:sz w:val="16"/>
                      </w:rPr>
                      <w:t xml:space="preserve"> </w:t>
                    </w:r>
                    <w:r>
                      <w:rPr>
                        <w:color w:val="4F9905"/>
                        <w:sz w:val="16"/>
                      </w:rPr>
                      <w:t>timestamp</w:t>
                    </w:r>
                    <w:r>
                      <w:rPr>
                        <w:color w:val="4F9905"/>
                        <w:spacing w:val="-4"/>
                        <w:sz w:val="16"/>
                      </w:rPr>
                      <w:t xml:space="preserve"> </w:t>
                    </w:r>
                    <w:r>
                      <w:rPr>
                        <w:color w:val="4F9905"/>
                        <w:sz w:val="16"/>
                      </w:rPr>
                      <w:t>to</w:t>
                    </w:r>
                    <w:r>
                      <w:rPr>
                        <w:color w:val="4F9905"/>
                        <w:spacing w:val="-4"/>
                        <w:sz w:val="16"/>
                      </w:rPr>
                      <w:t xml:space="preserve"> </w:t>
                    </w:r>
                    <w:r>
                      <w:rPr>
                        <w:color w:val="4F9905"/>
                        <w:sz w:val="16"/>
                      </w:rPr>
                      <w:t>a</w:t>
                    </w:r>
                    <w:r>
                      <w:rPr>
                        <w:color w:val="4F9905"/>
                        <w:spacing w:val="-4"/>
                        <w:sz w:val="16"/>
                      </w:rPr>
                      <w:t xml:space="preserve"> </w:t>
                    </w:r>
                    <w:r>
                      <w:rPr>
                        <w:color w:val="4F9905"/>
                        <w:sz w:val="16"/>
                      </w:rPr>
                      <w:t>future</w:t>
                    </w:r>
                    <w:r>
                      <w:rPr>
                        <w:color w:val="4F9905"/>
                        <w:spacing w:val="-4"/>
                        <w:sz w:val="16"/>
                      </w:rPr>
                      <w:t xml:space="preserve"> </w:t>
                    </w:r>
                    <w:r>
                      <w:rPr>
                        <w:color w:val="4F9905"/>
                        <w:sz w:val="16"/>
                      </w:rPr>
                      <w:t>time."</w:t>
                    </w:r>
                    <w:r>
                      <w:rPr>
                        <w:sz w:val="16"/>
                      </w:rPr>
                      <w:t>);</w:t>
                    </w:r>
                  </w:p>
                  <w:p w14:paraId="3A5B4EB9" w14:textId="77777777" w:rsidR="00C36271" w:rsidRDefault="00000000">
                    <w:pPr>
                      <w:spacing w:before="1" w:line="261" w:lineRule="auto"/>
                      <w:ind w:left="1597" w:hanging="385"/>
                      <w:rPr>
                        <w:sz w:val="16"/>
                      </w:rPr>
                    </w:pPr>
                    <w:r>
                      <w:rPr>
                        <w:sz w:val="16"/>
                      </w:rPr>
                      <w:t xml:space="preserve">} </w:t>
                    </w:r>
                    <w:r>
                      <w:rPr>
                        <w:color w:val="214987"/>
                        <w:sz w:val="16"/>
                      </w:rPr>
                      <w:t xml:space="preserve">else if </w:t>
                    </w:r>
                    <w:r>
                      <w:rPr>
                        <w:sz w:val="16"/>
                      </w:rPr>
                      <w:t>(</w:t>
                    </w:r>
                    <w:r>
                      <w:rPr>
                        <w:color w:val="4F9905"/>
                        <w:sz w:val="16"/>
                      </w:rPr>
                      <w:t>"HY000"</w:t>
                    </w:r>
                    <w:r>
                      <w:rPr>
                        <w:sz w:val="16"/>
                      </w:rPr>
                      <w:t>.equals(e.getSQLState()) &amp;&amp; e.getErrorCode() == 9006) { System.out.println(</w:t>
                    </w:r>
                    <w:r>
                      <w:rPr>
                        <w:color w:val="4F9905"/>
                        <w:sz w:val="16"/>
                      </w:rPr>
                      <w:t>"WARN:</w:t>
                    </w:r>
                    <w:r>
                      <w:rPr>
                        <w:color w:val="4F9905"/>
                        <w:spacing w:val="-4"/>
                        <w:sz w:val="16"/>
                      </w:rPr>
                      <w:t xml:space="preserve"> </w:t>
                    </w:r>
                    <w:r>
                      <w:rPr>
                        <w:color w:val="4F9905"/>
                        <w:sz w:val="16"/>
                      </w:rPr>
                      <w:t>GC</w:t>
                    </w:r>
                    <w:r>
                      <w:rPr>
                        <w:color w:val="4F9905"/>
                        <w:spacing w:val="-4"/>
                        <w:sz w:val="16"/>
                      </w:rPr>
                      <w:t xml:space="preserve"> </w:t>
                    </w:r>
                    <w:r>
                      <w:rPr>
                        <w:color w:val="4F9905"/>
                        <w:sz w:val="16"/>
                      </w:rPr>
                      <w:t>life</w:t>
                    </w:r>
                    <w:r>
                      <w:rPr>
                        <w:color w:val="4F9905"/>
                        <w:spacing w:val="-5"/>
                        <w:sz w:val="16"/>
                      </w:rPr>
                      <w:t xml:space="preserve"> </w:t>
                    </w:r>
                    <w:r>
                      <w:rPr>
                        <w:color w:val="4F9905"/>
                        <w:sz w:val="16"/>
                      </w:rPr>
                      <w:t>time</w:t>
                    </w:r>
                    <w:r>
                      <w:rPr>
                        <w:color w:val="4F9905"/>
                        <w:spacing w:val="-4"/>
                        <w:sz w:val="16"/>
                      </w:rPr>
                      <w:t xml:space="preserve"> </w:t>
                    </w:r>
                    <w:r>
                      <w:rPr>
                        <w:color w:val="4F9905"/>
                        <w:sz w:val="16"/>
                      </w:rPr>
                      <w:t>is</w:t>
                    </w:r>
                    <w:r>
                      <w:rPr>
                        <w:color w:val="4F9905"/>
                        <w:spacing w:val="-4"/>
                        <w:sz w:val="16"/>
                      </w:rPr>
                      <w:t xml:space="preserve"> </w:t>
                    </w:r>
                    <w:r>
                      <w:rPr>
                        <w:color w:val="4F9905"/>
                        <w:sz w:val="16"/>
                      </w:rPr>
                      <w:t>shorter</w:t>
                    </w:r>
                    <w:r>
                      <w:rPr>
                        <w:color w:val="4F9905"/>
                        <w:spacing w:val="-4"/>
                        <w:sz w:val="16"/>
                      </w:rPr>
                      <w:t xml:space="preserve"> </w:t>
                    </w:r>
                    <w:r>
                      <w:rPr>
                        <w:color w:val="4F9905"/>
                        <w:sz w:val="16"/>
                      </w:rPr>
                      <w:t>than</w:t>
                    </w:r>
                    <w:r>
                      <w:rPr>
                        <w:color w:val="4F9905"/>
                        <w:spacing w:val="-4"/>
                        <w:sz w:val="16"/>
                      </w:rPr>
                      <w:t xml:space="preserve"> </w:t>
                    </w:r>
                    <w:r>
                      <w:rPr>
                        <w:color w:val="4F9905"/>
                        <w:sz w:val="16"/>
                      </w:rPr>
                      <w:t>transaction</w:t>
                    </w:r>
                    <w:r>
                      <w:rPr>
                        <w:color w:val="4F9905"/>
                        <w:spacing w:val="-4"/>
                        <w:sz w:val="16"/>
                      </w:rPr>
                      <w:t xml:space="preserve"> </w:t>
                    </w:r>
                    <w:r>
                      <w:rPr>
                        <w:color w:val="4F9905"/>
                        <w:sz w:val="16"/>
                      </w:rPr>
                      <w:t>duration."</w:t>
                    </w:r>
                    <w:r>
                      <w:rPr>
                        <w:sz w:val="16"/>
                      </w:rPr>
                      <w:t>);</w:t>
                    </w:r>
                  </w:p>
                  <w:p w14:paraId="5BE7EB38" w14:textId="77777777" w:rsidR="00C36271" w:rsidRDefault="00000000">
                    <w:pPr>
                      <w:ind w:left="1213"/>
                      <w:rPr>
                        <w:sz w:val="16"/>
                      </w:rPr>
                    </w:pPr>
                    <w:r>
                      <w:rPr>
                        <w:sz w:val="16"/>
                      </w:rPr>
                      <w:t>}</w:t>
                    </w:r>
                    <w:r>
                      <w:rPr>
                        <w:spacing w:val="-2"/>
                        <w:sz w:val="16"/>
                      </w:rPr>
                      <w:t xml:space="preserve"> </w:t>
                    </w:r>
                    <w:r>
                      <w:rPr>
                        <w:color w:val="214987"/>
                        <w:sz w:val="16"/>
                      </w:rPr>
                      <w:t>else</w:t>
                    </w:r>
                    <w:r>
                      <w:rPr>
                        <w:color w:val="214987"/>
                        <w:spacing w:val="-2"/>
                        <w:sz w:val="16"/>
                      </w:rPr>
                      <w:t xml:space="preserve"> </w:t>
                    </w:r>
                    <w:r>
                      <w:rPr>
                        <w:spacing w:val="-10"/>
                        <w:sz w:val="16"/>
                      </w:rPr>
                      <w:t>{</w:t>
                    </w:r>
                  </w:p>
                  <w:p w14:paraId="6B379F47" w14:textId="77777777" w:rsidR="00C36271" w:rsidRDefault="00000000">
                    <w:pPr>
                      <w:spacing w:before="24"/>
                      <w:ind w:left="1597"/>
                      <w:rPr>
                        <w:sz w:val="16"/>
                      </w:rPr>
                    </w:pPr>
                    <w:r>
                      <w:rPr>
                        <w:color w:val="214987"/>
                        <w:sz w:val="16"/>
                      </w:rPr>
                      <w:t>throw</w:t>
                    </w:r>
                    <w:r>
                      <w:rPr>
                        <w:color w:val="214987"/>
                        <w:spacing w:val="-4"/>
                        <w:sz w:val="16"/>
                      </w:rPr>
                      <w:t xml:space="preserve"> </w:t>
                    </w:r>
                    <w:r>
                      <w:rPr>
                        <w:spacing w:val="-5"/>
                        <w:sz w:val="16"/>
                      </w:rPr>
                      <w:t>e;</w:t>
                    </w:r>
                  </w:p>
                  <w:p w14:paraId="4FE66220" w14:textId="77777777" w:rsidR="00C36271" w:rsidRDefault="00000000">
                    <w:pPr>
                      <w:spacing w:before="24"/>
                      <w:ind w:left="1213"/>
                      <w:rPr>
                        <w:sz w:val="16"/>
                      </w:rPr>
                    </w:pPr>
                    <w:r>
                      <w:rPr>
                        <w:sz w:val="16"/>
                      </w:rPr>
                      <w:t>}</w:t>
                    </w:r>
                  </w:p>
                  <w:p w14:paraId="544F3EDD" w14:textId="77777777" w:rsidR="00C36271" w:rsidRDefault="00000000">
                    <w:pPr>
                      <w:spacing w:before="24"/>
                      <w:ind w:left="828"/>
                      <w:rPr>
                        <w:sz w:val="16"/>
                      </w:rPr>
                    </w:pPr>
                    <w:r>
                      <w:rPr>
                        <w:sz w:val="16"/>
                      </w:rPr>
                      <w:t>}</w:t>
                    </w:r>
                  </w:p>
                  <w:p w14:paraId="7F2B8AEF" w14:textId="77777777" w:rsidR="00C36271" w:rsidRDefault="00000000">
                    <w:pPr>
                      <w:spacing w:before="23"/>
                      <w:ind w:left="828"/>
                      <w:rPr>
                        <w:sz w:val="16"/>
                      </w:rPr>
                    </w:pPr>
                    <w:r>
                      <w:rPr>
                        <w:color w:val="214987"/>
                        <w:sz w:val="16"/>
                      </w:rPr>
                      <w:t>return</w:t>
                    </w:r>
                    <w:r>
                      <w:rPr>
                        <w:color w:val="214987"/>
                        <w:spacing w:val="-5"/>
                        <w:sz w:val="16"/>
                      </w:rPr>
                      <w:t xml:space="preserve"> </w:t>
                    </w:r>
                    <w:r>
                      <w:rPr>
                        <w:spacing w:val="-2"/>
                        <w:sz w:val="16"/>
                      </w:rPr>
                      <w:t>books;</w:t>
                    </w:r>
                  </w:p>
                  <w:p w14:paraId="447DED2F" w14:textId="77777777" w:rsidR="00C36271" w:rsidRDefault="00000000">
                    <w:pPr>
                      <w:spacing w:before="24"/>
                      <w:ind w:left="444"/>
                      <w:rPr>
                        <w:sz w:val="16"/>
                      </w:rPr>
                    </w:pPr>
                    <w:r>
                      <w:rPr>
                        <w:sz w:val="16"/>
                      </w:rPr>
                      <w:t>}</w:t>
                    </w:r>
                  </w:p>
                  <w:p w14:paraId="2E00EF61" w14:textId="77777777" w:rsidR="00C36271" w:rsidRDefault="00000000">
                    <w:pPr>
                      <w:spacing w:before="24"/>
                      <w:ind w:left="59"/>
                      <w:rPr>
                        <w:sz w:val="16"/>
                      </w:rPr>
                    </w:pPr>
                    <w:r>
                      <w:rPr>
                        <w:sz w:val="16"/>
                      </w:rPr>
                      <w:t>}</w:t>
                    </w:r>
                  </w:p>
                </w:txbxContent>
              </v:textbox>
            </v:shape>
            <w10:anchorlock/>
          </v:group>
        </w:pict>
      </w:r>
    </w:p>
    <w:p w14:paraId="2F868399" w14:textId="77777777" w:rsidR="00C36271" w:rsidRDefault="00C36271">
      <w:pPr>
        <w:pStyle w:val="a3"/>
        <w:spacing w:before="13"/>
        <w:rPr>
          <w:rFonts w:ascii="文泉驿微米黑"/>
          <w:sz w:val="23"/>
        </w:rPr>
      </w:pPr>
    </w:p>
    <w:p w14:paraId="567347CB" w14:textId="77777777" w:rsidR="00C36271" w:rsidRDefault="00000000">
      <w:pPr>
        <w:pStyle w:val="3"/>
        <w:numPr>
          <w:ilvl w:val="3"/>
          <w:numId w:val="162"/>
        </w:numPr>
        <w:tabs>
          <w:tab w:val="left" w:pos="862"/>
        </w:tabs>
        <w:spacing w:before="52"/>
      </w:pPr>
      <w:r>
        <w:rPr>
          <w:spacing w:val="-4"/>
        </w:rPr>
        <w:t>会话级别</w:t>
      </w:r>
    </w:p>
    <w:p w14:paraId="1F960DF7" w14:textId="77777777" w:rsidR="00C36271" w:rsidRDefault="00000000">
      <w:pPr>
        <w:spacing w:before="102" w:line="208" w:lineRule="auto"/>
        <w:ind w:left="220" w:right="1438"/>
        <w:rPr>
          <w:rFonts w:ascii="文泉驿微米黑" w:eastAsia="文泉驿微米黑"/>
          <w:sz w:val="20"/>
        </w:rPr>
      </w:pPr>
      <w:r>
        <w:rPr>
          <w:rFonts w:ascii="文泉驿微米黑" w:eastAsia="文泉驿微米黑" w:hint="eastAsia"/>
          <w:spacing w:val="11"/>
          <w:sz w:val="20"/>
        </w:rPr>
        <w:t>为支持读取历史版本数据，</w:t>
      </w:r>
      <w:r>
        <w:rPr>
          <w:rFonts w:ascii="文泉驿微米黑" w:eastAsia="文泉驿微米黑" w:hint="eastAsia"/>
          <w:sz w:val="16"/>
        </w:rPr>
        <w:t xml:space="preserve">TiDB </w:t>
      </w:r>
      <w:r>
        <w:rPr>
          <w:rFonts w:ascii="文泉驿微米黑" w:eastAsia="文泉驿微米黑" w:hint="eastAsia"/>
          <w:spacing w:val="-6"/>
          <w:sz w:val="20"/>
        </w:rPr>
        <w:t xml:space="preserve">从 </w:t>
      </w:r>
      <w:r>
        <w:rPr>
          <w:rFonts w:ascii="文泉驿微米黑" w:eastAsia="文泉驿微米黑" w:hint="eastAsia"/>
          <w:sz w:val="16"/>
        </w:rPr>
        <w:t xml:space="preserve">5.4 </w:t>
      </w:r>
      <w:r>
        <w:rPr>
          <w:rFonts w:ascii="文泉驿微米黑" w:eastAsia="文泉驿微米黑" w:hint="eastAsia"/>
          <w:spacing w:val="11"/>
          <w:sz w:val="20"/>
        </w:rPr>
        <w:t xml:space="preserve">版本起引入了一个新的系统变量 </w:t>
      </w:r>
      <w:r>
        <w:rPr>
          <w:sz w:val="16"/>
        </w:rPr>
        <w:t>tidb_read_staleness</w:t>
      </w:r>
      <w:r>
        <w:rPr>
          <w:rFonts w:ascii="文泉驿微米黑" w:eastAsia="文泉驿微米黑" w:hint="eastAsia"/>
          <w:spacing w:val="11"/>
          <w:sz w:val="20"/>
        </w:rPr>
        <w:t>。系统变量</w:t>
      </w:r>
      <w:r>
        <w:rPr>
          <w:rFonts w:ascii="文泉驿微米黑" w:eastAsia="文泉驿微米黑" w:hint="eastAsia"/>
          <w:sz w:val="20"/>
        </w:rPr>
        <w:t xml:space="preserve"> </w:t>
      </w:r>
      <w:r>
        <w:rPr>
          <w:sz w:val="16"/>
        </w:rPr>
        <w:t>tidb_read_staleness</w:t>
      </w:r>
      <w:r>
        <w:rPr>
          <w:spacing w:val="-35"/>
          <w:sz w:val="16"/>
        </w:rPr>
        <w:t xml:space="preserve"> </w:t>
      </w:r>
      <w:r>
        <w:rPr>
          <w:rFonts w:ascii="文泉驿微米黑" w:eastAsia="文泉驿微米黑" w:hint="eastAsia"/>
          <w:spacing w:val="1"/>
          <w:sz w:val="20"/>
        </w:rPr>
        <w:t>用于设置当前会话允许读取的历史数据范围，其数据类型为</w:t>
      </w:r>
      <w:r>
        <w:rPr>
          <w:rFonts w:ascii="文泉驿微米黑" w:eastAsia="文泉驿微米黑" w:hint="eastAsia"/>
          <w:sz w:val="16"/>
        </w:rPr>
        <w:t>int</w:t>
      </w:r>
      <w:r>
        <w:rPr>
          <w:rFonts w:ascii="文泉驿微米黑" w:eastAsia="文泉驿微米黑" w:hint="eastAsia"/>
          <w:sz w:val="20"/>
        </w:rPr>
        <w:t xml:space="preserve">，作用域为 </w:t>
      </w:r>
      <w:r>
        <w:rPr>
          <w:rFonts w:ascii="文泉驿微米黑" w:eastAsia="文泉驿微米黑" w:hint="eastAsia"/>
          <w:sz w:val="16"/>
        </w:rPr>
        <w:t>SESSION</w:t>
      </w:r>
      <w:r>
        <w:rPr>
          <w:rFonts w:ascii="文泉驿微米黑" w:eastAsia="文泉驿微米黑" w:hint="eastAsia"/>
          <w:sz w:val="20"/>
        </w:rPr>
        <w:t>。</w:t>
      </w:r>
    </w:p>
    <w:p w14:paraId="5AA280B0" w14:textId="77777777" w:rsidR="00C36271" w:rsidRDefault="00000000">
      <w:pPr>
        <w:spacing w:before="84"/>
        <w:ind w:left="219"/>
        <w:rPr>
          <w:rFonts w:ascii="文泉驿微米黑" w:eastAsia="文泉驿微米黑"/>
          <w:sz w:val="20"/>
        </w:rPr>
      </w:pPr>
      <w:r>
        <w:pict w14:anchorId="25DE95F6">
          <v:shape id="docshape1155" o:spid="_x0000_s2749" type="#_x0000_t202" style="position:absolute;left:0;text-align:left;margin-left:68.8pt;margin-top:22.45pt;width:474.4pt;height:20.75pt;z-index:-15390720;mso-wrap-distance-left:0;mso-wrap-distance-right:0;mso-position-horizontal-relative:page" filled="f" strokeweight=".14042mm">
            <v:textbox inset="0,0,0,0">
              <w:txbxContent>
                <w:p w14:paraId="224B6CD0" w14:textId="77777777" w:rsidR="00C36271" w:rsidRDefault="00000000">
                  <w:pPr>
                    <w:pStyle w:val="a3"/>
                    <w:spacing w:before="73"/>
                    <w:ind w:left="59"/>
                  </w:pPr>
                  <w:r>
                    <w:rPr>
                      <w:color w:val="214987"/>
                    </w:rPr>
                    <w:t>SET</w:t>
                  </w:r>
                  <w:r>
                    <w:rPr>
                      <w:color w:val="214987"/>
                      <w:spacing w:val="-24"/>
                    </w:rPr>
                    <w:t xml:space="preserve"> </w:t>
                  </w:r>
                  <w:r>
                    <w:t>@@tidb_read_staleness=</w:t>
                  </w:r>
                  <w:r>
                    <w:rPr>
                      <w:color w:val="4F9905"/>
                    </w:rPr>
                    <w:t>"-</w:t>
                  </w:r>
                  <w:r>
                    <w:rPr>
                      <w:color w:val="4F9905"/>
                      <w:spacing w:val="-5"/>
                    </w:rPr>
                    <w:t>5"</w:t>
                  </w:r>
                  <w:r>
                    <w:rPr>
                      <w:spacing w:val="-5"/>
                    </w:rPr>
                    <w:t>;</w:t>
                  </w:r>
                </w:p>
              </w:txbxContent>
            </v:textbox>
            <w10:wrap type="topAndBottom" anchorx="page"/>
          </v:shape>
        </w:pict>
      </w:r>
      <w:r>
        <w:rPr>
          <w:rFonts w:ascii="文泉驿微米黑" w:eastAsia="文泉驿微米黑" w:hint="eastAsia"/>
          <w:spacing w:val="-3"/>
          <w:sz w:val="20"/>
        </w:rPr>
        <w:t xml:space="preserve">在会话中开启 </w:t>
      </w:r>
      <w:r>
        <w:rPr>
          <w:rFonts w:ascii="文泉驿微米黑" w:eastAsia="文泉驿微米黑" w:hint="eastAsia"/>
          <w:spacing w:val="-2"/>
          <w:sz w:val="16"/>
        </w:rPr>
        <w:t>Stale</w:t>
      </w:r>
      <w:r>
        <w:rPr>
          <w:rFonts w:ascii="文泉驿微米黑" w:eastAsia="文泉驿微米黑" w:hint="eastAsia"/>
          <w:spacing w:val="4"/>
          <w:sz w:val="16"/>
        </w:rPr>
        <w:t xml:space="preserve"> </w:t>
      </w:r>
      <w:r>
        <w:rPr>
          <w:rFonts w:ascii="文泉驿微米黑" w:eastAsia="文泉驿微米黑" w:hint="eastAsia"/>
          <w:spacing w:val="-4"/>
          <w:sz w:val="16"/>
        </w:rPr>
        <w:t>Read</w:t>
      </w:r>
      <w:r>
        <w:rPr>
          <w:rFonts w:ascii="文泉驿微米黑" w:eastAsia="文泉驿微米黑" w:hint="eastAsia"/>
          <w:spacing w:val="-4"/>
          <w:sz w:val="20"/>
        </w:rPr>
        <w:t>：</w:t>
      </w:r>
    </w:p>
    <w:p w14:paraId="272FD67A" w14:textId="77777777" w:rsidR="00C36271" w:rsidRDefault="00C36271">
      <w:pPr>
        <w:pStyle w:val="a3"/>
        <w:spacing w:before="8"/>
        <w:rPr>
          <w:rFonts w:ascii="文泉驿微米黑"/>
          <w:sz w:val="9"/>
        </w:rPr>
      </w:pPr>
    </w:p>
    <w:p w14:paraId="7143C76E" w14:textId="77777777" w:rsidR="00C36271" w:rsidRDefault="00000000">
      <w:pPr>
        <w:spacing w:before="83" w:line="208" w:lineRule="auto"/>
        <w:ind w:left="220" w:right="1438"/>
        <w:rPr>
          <w:rFonts w:ascii="文泉驿微米黑" w:eastAsia="文泉驿微米黑"/>
          <w:sz w:val="20"/>
        </w:rPr>
      </w:pPr>
      <w:r>
        <w:rPr>
          <w:rFonts w:ascii="文泉驿微米黑" w:eastAsia="文泉驿微米黑" w:hint="eastAsia"/>
          <w:spacing w:val="3"/>
          <w:sz w:val="20"/>
        </w:rPr>
        <w:t>比如，如果该变量的值设置为</w:t>
      </w:r>
      <w:r>
        <w:rPr>
          <w:rFonts w:ascii="文泉驿微米黑" w:eastAsia="文泉驿微米黑" w:hint="eastAsia"/>
          <w:sz w:val="16"/>
        </w:rPr>
        <w:t>-5</w:t>
      </w:r>
      <w:r>
        <w:rPr>
          <w:rFonts w:ascii="文泉驿微米黑" w:eastAsia="文泉驿微米黑" w:hint="eastAsia"/>
          <w:sz w:val="20"/>
        </w:rPr>
        <w:t>，</w:t>
      </w:r>
      <w:r>
        <w:rPr>
          <w:rFonts w:ascii="文泉驿微米黑" w:eastAsia="文泉驿微米黑" w:hint="eastAsia"/>
          <w:sz w:val="16"/>
        </w:rPr>
        <w:t xml:space="preserve">TiDB </w:t>
      </w:r>
      <w:r>
        <w:rPr>
          <w:rFonts w:ascii="文泉驿微米黑" w:eastAsia="文泉驿微米黑" w:hint="eastAsia"/>
          <w:spacing w:val="-3"/>
          <w:sz w:val="20"/>
        </w:rPr>
        <w:t xml:space="preserve">会在 </w:t>
      </w:r>
      <w:r>
        <w:rPr>
          <w:rFonts w:ascii="文泉驿微米黑" w:eastAsia="文泉驿微米黑" w:hint="eastAsia"/>
          <w:sz w:val="16"/>
        </w:rPr>
        <w:t xml:space="preserve">5 </w:t>
      </w:r>
      <w:r>
        <w:rPr>
          <w:rFonts w:ascii="文泉驿微米黑" w:eastAsia="文泉驿微米黑" w:hint="eastAsia"/>
          <w:spacing w:val="4"/>
          <w:sz w:val="20"/>
        </w:rPr>
        <w:t>秒时间范围内，保证</w:t>
      </w:r>
      <w:r>
        <w:rPr>
          <w:rFonts w:ascii="文泉驿微米黑" w:eastAsia="文泉驿微米黑" w:hint="eastAsia"/>
          <w:sz w:val="16"/>
        </w:rPr>
        <w:t xml:space="preserve">TiKV </w:t>
      </w:r>
      <w:r>
        <w:rPr>
          <w:rFonts w:ascii="文泉驿微米黑" w:eastAsia="文泉驿微米黑" w:hint="eastAsia"/>
          <w:spacing w:val="22"/>
          <w:sz w:val="20"/>
        </w:rPr>
        <w:t>或者</w:t>
      </w:r>
      <w:r>
        <w:rPr>
          <w:rFonts w:ascii="文泉驿微米黑" w:eastAsia="文泉驿微米黑" w:hint="eastAsia"/>
          <w:sz w:val="16"/>
        </w:rPr>
        <w:t xml:space="preserve">TiFlash </w:t>
      </w:r>
      <w:r>
        <w:rPr>
          <w:rFonts w:ascii="文泉驿微米黑" w:eastAsia="文泉驿微米黑" w:hint="eastAsia"/>
          <w:sz w:val="20"/>
        </w:rPr>
        <w:t>拥有对应历史版本数据的</w:t>
      </w:r>
      <w:r>
        <w:rPr>
          <w:rFonts w:ascii="文泉驿微米黑" w:eastAsia="文泉驿微米黑" w:hint="eastAsia"/>
          <w:spacing w:val="-2"/>
          <w:sz w:val="20"/>
        </w:rPr>
        <w:t>情况下，选择尽可能新的一个时间戳。</w:t>
      </w:r>
    </w:p>
    <w:p w14:paraId="5046C13E" w14:textId="77777777" w:rsidR="00C36271" w:rsidRDefault="00000000">
      <w:pPr>
        <w:spacing w:before="84"/>
        <w:ind w:left="220"/>
        <w:rPr>
          <w:rFonts w:ascii="文泉驿微米黑" w:eastAsia="文泉驿微米黑"/>
          <w:sz w:val="20"/>
        </w:rPr>
      </w:pPr>
      <w:r>
        <w:pict w14:anchorId="672BC1BA">
          <v:shape id="docshape1156" o:spid="_x0000_s2748" type="#_x0000_t202" style="position:absolute;left:0;text-align:left;margin-left:68.8pt;margin-top:22.45pt;width:474.4pt;height:20.75pt;z-index:-15390208;mso-wrap-distance-left:0;mso-wrap-distance-right:0;mso-position-horizontal-relative:page" filled="f" strokeweight=".14042mm">
            <v:textbox inset="0,0,0,0">
              <w:txbxContent>
                <w:p w14:paraId="31AC6B06" w14:textId="77777777" w:rsidR="00C36271" w:rsidRDefault="00000000">
                  <w:pPr>
                    <w:pStyle w:val="a3"/>
                    <w:spacing w:before="73"/>
                    <w:ind w:left="59"/>
                  </w:pPr>
                  <w:r>
                    <w:rPr>
                      <w:color w:val="214987"/>
                    </w:rPr>
                    <w:t>set</w:t>
                  </w:r>
                  <w:r>
                    <w:rPr>
                      <w:color w:val="214987"/>
                      <w:spacing w:val="-2"/>
                    </w:rPr>
                    <w:t xml:space="preserve"> </w:t>
                  </w:r>
                  <w:r>
                    <w:rPr>
                      <w:spacing w:val="-2"/>
                    </w:rPr>
                    <w:t>@@tidb_read_staleness=</w:t>
                  </w:r>
                  <w:r>
                    <w:rPr>
                      <w:color w:val="4F9905"/>
                      <w:spacing w:val="-2"/>
                    </w:rPr>
                    <w:t>""</w:t>
                  </w:r>
                  <w:r>
                    <w:rPr>
                      <w:spacing w:val="-2"/>
                    </w:rPr>
                    <w:t>;</w:t>
                  </w:r>
                </w:p>
              </w:txbxContent>
            </v:textbox>
            <w10:wrap type="topAndBottom" anchorx="page"/>
          </v:shape>
        </w:pict>
      </w:r>
      <w:r>
        <w:rPr>
          <w:rFonts w:ascii="文泉驿微米黑" w:eastAsia="文泉驿微米黑" w:hint="eastAsia"/>
          <w:spacing w:val="-3"/>
          <w:sz w:val="20"/>
        </w:rPr>
        <w:t xml:space="preserve">关闭会话当中的 </w:t>
      </w:r>
      <w:r>
        <w:rPr>
          <w:rFonts w:ascii="文泉驿微米黑" w:eastAsia="文泉驿微米黑" w:hint="eastAsia"/>
          <w:spacing w:val="-2"/>
          <w:sz w:val="16"/>
        </w:rPr>
        <w:t>Stale</w:t>
      </w:r>
      <w:r>
        <w:rPr>
          <w:rFonts w:ascii="文泉驿微米黑" w:eastAsia="文泉驿微米黑" w:hint="eastAsia"/>
          <w:spacing w:val="4"/>
          <w:sz w:val="16"/>
        </w:rPr>
        <w:t xml:space="preserve"> </w:t>
      </w:r>
      <w:r>
        <w:rPr>
          <w:rFonts w:ascii="文泉驿微米黑" w:eastAsia="文泉驿微米黑" w:hint="eastAsia"/>
          <w:spacing w:val="-4"/>
          <w:sz w:val="16"/>
        </w:rPr>
        <w:t>Read</w:t>
      </w:r>
      <w:r>
        <w:rPr>
          <w:rFonts w:ascii="文泉驿微米黑" w:eastAsia="文泉驿微米黑" w:hint="eastAsia"/>
          <w:spacing w:val="-4"/>
          <w:sz w:val="20"/>
        </w:rPr>
        <w:t>：</w:t>
      </w:r>
    </w:p>
    <w:p w14:paraId="45705225" w14:textId="77777777" w:rsidR="00C36271" w:rsidRDefault="00C36271">
      <w:pPr>
        <w:pStyle w:val="a3"/>
        <w:spacing w:before="8"/>
        <w:rPr>
          <w:rFonts w:ascii="文泉驿微米黑"/>
          <w:sz w:val="9"/>
        </w:rPr>
      </w:pPr>
    </w:p>
    <w:p w14:paraId="010C417E" w14:textId="77777777" w:rsidR="00C36271" w:rsidRDefault="00000000">
      <w:pPr>
        <w:spacing w:before="52"/>
        <w:ind w:left="220"/>
        <w:rPr>
          <w:rFonts w:ascii="文泉驿微米黑" w:eastAsia="文泉驿微米黑"/>
          <w:sz w:val="20"/>
        </w:rPr>
      </w:pPr>
      <w:r>
        <w:pict w14:anchorId="14B3E1BA">
          <v:group id="docshapegroup1157" o:spid="_x0000_s2745" style="position:absolute;left:0;text-align:left;margin-left:68.6pt;margin-top:20.4pt;width:474.8pt;height:118.15pt;z-index:-15389696;mso-wrap-distance-left:0;mso-wrap-distance-right:0;mso-position-horizontal-relative:page" coordorigin="1372,408" coordsize="9496,2363">
            <v:shape id="docshape1158" o:spid="_x0000_s2747" style="position:absolute;left:1372;top:408;width:9496;height:2363" coordorigin="1372,408" coordsize="9496,2363" o:spt="100" adj="0,,0" path="m1376,476r,-68m1372,412r68,m1440,412r9360,m10800,412r68,m10864,476r,-68m1376,763r,-287m10864,763r,-287m1376,1050r,-287m10864,1050r,-287m1376,1337r,-287m10864,1337r,-287m1376,1624r,-287m10864,1624r,-287m1376,1911r,-287m10864,1911r,-287m1376,2197r,-286m10864,2197r,-286m1376,2484r,-287m10864,2484r,-287m1376,2771r,-287m10864,2771r,-287e" filled="f" strokeweight=".14042mm">
              <v:stroke joinstyle="round"/>
              <v:formulas/>
              <v:path arrowok="t" o:connecttype="segments"/>
            </v:shape>
            <v:shape id="docshape1159" o:spid="_x0000_s2746" type="#_x0000_t202" style="position:absolute;left:1380;top:416;width:9480;height:2356" filled="f" stroked="f">
              <v:textbox inset="0,0,0,0">
                <w:txbxContent>
                  <w:p w14:paraId="185EA657" w14:textId="77777777" w:rsidR="00C36271" w:rsidRDefault="00000000">
                    <w:pPr>
                      <w:spacing w:before="73"/>
                      <w:ind w:left="59"/>
                      <w:rPr>
                        <w:sz w:val="16"/>
                      </w:rPr>
                    </w:pPr>
                    <w:r>
                      <w:rPr>
                        <w:color w:val="214987"/>
                        <w:sz w:val="16"/>
                      </w:rPr>
                      <w:t>public</w:t>
                    </w:r>
                    <w:r>
                      <w:rPr>
                        <w:color w:val="214987"/>
                        <w:spacing w:val="-5"/>
                        <w:sz w:val="16"/>
                      </w:rPr>
                      <w:t xml:space="preserve"> </w:t>
                    </w:r>
                    <w:r>
                      <w:rPr>
                        <w:color w:val="214987"/>
                        <w:sz w:val="16"/>
                      </w:rPr>
                      <w:t>static</w:t>
                    </w:r>
                    <w:r>
                      <w:rPr>
                        <w:color w:val="214987"/>
                        <w:spacing w:val="-5"/>
                        <w:sz w:val="16"/>
                      </w:rPr>
                      <w:t xml:space="preserve"> </w:t>
                    </w:r>
                    <w:r>
                      <w:rPr>
                        <w:color w:val="214987"/>
                        <w:sz w:val="16"/>
                      </w:rPr>
                      <w:t>class</w:t>
                    </w:r>
                    <w:r>
                      <w:rPr>
                        <w:color w:val="214987"/>
                        <w:spacing w:val="-4"/>
                        <w:sz w:val="16"/>
                      </w:rPr>
                      <w:t xml:space="preserve"> </w:t>
                    </w:r>
                    <w:r>
                      <w:rPr>
                        <w:spacing w:val="-2"/>
                        <w:sz w:val="16"/>
                      </w:rPr>
                      <w:t>StaleReadHelper{</w:t>
                    </w:r>
                  </w:p>
                  <w:p w14:paraId="022003E4" w14:textId="77777777" w:rsidR="00C36271" w:rsidRDefault="00C36271">
                    <w:pPr>
                      <w:spacing w:before="14"/>
                      <w:rPr>
                        <w:sz w:val="18"/>
                      </w:rPr>
                    </w:pPr>
                  </w:p>
                  <w:p w14:paraId="214202B8" w14:textId="77777777" w:rsidR="00C36271" w:rsidRDefault="00000000">
                    <w:pPr>
                      <w:spacing w:before="1"/>
                      <w:ind w:left="444"/>
                      <w:rPr>
                        <w:sz w:val="16"/>
                      </w:rPr>
                    </w:pPr>
                    <w:r>
                      <w:rPr>
                        <w:color w:val="214987"/>
                        <w:sz w:val="16"/>
                      </w:rPr>
                      <w:t>public</w:t>
                    </w:r>
                    <w:r>
                      <w:rPr>
                        <w:color w:val="214987"/>
                        <w:spacing w:val="-12"/>
                        <w:sz w:val="16"/>
                      </w:rPr>
                      <w:t xml:space="preserve"> </w:t>
                    </w:r>
                    <w:r>
                      <w:rPr>
                        <w:color w:val="214987"/>
                        <w:sz w:val="16"/>
                      </w:rPr>
                      <w:t>static</w:t>
                    </w:r>
                    <w:r>
                      <w:rPr>
                        <w:color w:val="214987"/>
                        <w:spacing w:val="-9"/>
                        <w:sz w:val="16"/>
                      </w:rPr>
                      <w:t xml:space="preserve"> </w:t>
                    </w:r>
                    <w:r>
                      <w:rPr>
                        <w:color w:val="214987"/>
                        <w:sz w:val="16"/>
                      </w:rPr>
                      <w:t>void</w:t>
                    </w:r>
                    <w:r>
                      <w:rPr>
                        <w:color w:val="214987"/>
                        <w:spacing w:val="-9"/>
                        <w:sz w:val="16"/>
                      </w:rPr>
                      <w:t xml:space="preserve"> </w:t>
                    </w:r>
                    <w:r>
                      <w:rPr>
                        <w:sz w:val="16"/>
                      </w:rPr>
                      <w:t>enableStaleReadOnSession(Connection</w:t>
                    </w:r>
                    <w:r>
                      <w:rPr>
                        <w:spacing w:val="-10"/>
                        <w:sz w:val="16"/>
                      </w:rPr>
                      <w:t xml:space="preserve"> </w:t>
                    </w:r>
                    <w:r>
                      <w:rPr>
                        <w:sz w:val="16"/>
                      </w:rPr>
                      <w:t>conn,</w:t>
                    </w:r>
                    <w:r>
                      <w:rPr>
                        <w:spacing w:val="-10"/>
                        <w:sz w:val="16"/>
                      </w:rPr>
                      <w:t xml:space="preserve"> </w:t>
                    </w:r>
                    <w:r>
                      <w:rPr>
                        <w:sz w:val="16"/>
                      </w:rPr>
                      <w:t>Integer</w:t>
                    </w:r>
                    <w:r>
                      <w:rPr>
                        <w:spacing w:val="-9"/>
                        <w:sz w:val="16"/>
                      </w:rPr>
                      <w:t xml:space="preserve"> </w:t>
                    </w:r>
                    <w:r>
                      <w:rPr>
                        <w:sz w:val="16"/>
                      </w:rPr>
                      <w:t>seconds)</w:t>
                    </w:r>
                    <w:r>
                      <w:rPr>
                        <w:spacing w:val="-9"/>
                        <w:sz w:val="16"/>
                      </w:rPr>
                      <w:t xml:space="preserve"> </w:t>
                    </w:r>
                    <w:r>
                      <w:rPr>
                        <w:color w:val="214987"/>
                        <w:spacing w:val="-2"/>
                        <w:sz w:val="16"/>
                      </w:rPr>
                      <w:t>throws</w:t>
                    </w:r>
                  </w:p>
                  <w:p w14:paraId="7C6F0BDC" w14:textId="77777777" w:rsidR="00C36271" w:rsidRDefault="00000000">
                    <w:pPr>
                      <w:spacing w:before="10"/>
                      <w:ind w:left="842"/>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6"/>
                        <w:sz w:val="20"/>
                      </w:rPr>
                      <w:t xml:space="preserve"> </w:t>
                    </w:r>
                    <w:r>
                      <w:rPr>
                        <w:sz w:val="16"/>
                      </w:rPr>
                      <w:t>SQLException</w:t>
                    </w:r>
                    <w:r>
                      <w:rPr>
                        <w:spacing w:val="-24"/>
                        <w:sz w:val="16"/>
                      </w:rPr>
                      <w:t xml:space="preserve"> </w:t>
                    </w:r>
                    <w:r>
                      <w:rPr>
                        <w:spacing w:val="-10"/>
                        <w:sz w:val="16"/>
                      </w:rPr>
                      <w:t>{</w:t>
                    </w:r>
                  </w:p>
                  <w:p w14:paraId="4B26DE8C" w14:textId="77777777" w:rsidR="00C36271" w:rsidRDefault="00000000">
                    <w:pPr>
                      <w:spacing w:before="24" w:line="261" w:lineRule="auto"/>
                      <w:ind w:left="1213" w:right="3940" w:hanging="385"/>
                      <w:rPr>
                        <w:sz w:val="16"/>
                      </w:rPr>
                    </w:pPr>
                    <w:r>
                      <w:rPr>
                        <w:sz w:val="16"/>
                      </w:rPr>
                      <w:t>PreparedStatement</w:t>
                    </w:r>
                    <w:r>
                      <w:rPr>
                        <w:spacing w:val="-12"/>
                        <w:sz w:val="16"/>
                      </w:rPr>
                      <w:t xml:space="preserve"> </w:t>
                    </w:r>
                    <w:r>
                      <w:rPr>
                        <w:sz w:val="16"/>
                      </w:rPr>
                      <w:t>stmt</w:t>
                    </w:r>
                    <w:r>
                      <w:rPr>
                        <w:spacing w:val="-11"/>
                        <w:sz w:val="16"/>
                      </w:rPr>
                      <w:t xml:space="preserve"> </w:t>
                    </w:r>
                    <w:r>
                      <w:rPr>
                        <w:sz w:val="16"/>
                      </w:rPr>
                      <w:t>=</w:t>
                    </w:r>
                    <w:r>
                      <w:rPr>
                        <w:spacing w:val="-11"/>
                        <w:sz w:val="16"/>
                      </w:rPr>
                      <w:t xml:space="preserve"> </w:t>
                    </w:r>
                    <w:r>
                      <w:rPr>
                        <w:sz w:val="16"/>
                      </w:rPr>
                      <w:t xml:space="preserve">conn.prepareStatement( </w:t>
                    </w:r>
                    <w:r>
                      <w:rPr>
                        <w:color w:val="4F9905"/>
                        <w:sz w:val="16"/>
                      </w:rPr>
                      <w:t>"SET @@tidb_read_staleness= ?;"</w:t>
                    </w:r>
                  </w:p>
                  <w:p w14:paraId="2D3482CB" w14:textId="77777777" w:rsidR="00C36271" w:rsidRDefault="00000000">
                    <w:pPr>
                      <w:ind w:left="828"/>
                      <w:rPr>
                        <w:sz w:val="16"/>
                      </w:rPr>
                    </w:pPr>
                    <w:r>
                      <w:rPr>
                        <w:spacing w:val="-5"/>
                        <w:sz w:val="16"/>
                      </w:rPr>
                      <w:t>);</w:t>
                    </w:r>
                  </w:p>
                  <w:p w14:paraId="528A68BB" w14:textId="77777777" w:rsidR="00C36271" w:rsidRDefault="00000000">
                    <w:pPr>
                      <w:spacing w:before="24"/>
                      <w:ind w:left="828"/>
                      <w:rPr>
                        <w:sz w:val="16"/>
                      </w:rPr>
                    </w:pPr>
                    <w:r>
                      <w:rPr>
                        <w:sz w:val="16"/>
                      </w:rPr>
                      <w:t>stmt.setString(1,</w:t>
                    </w:r>
                    <w:r>
                      <w:rPr>
                        <w:spacing w:val="-19"/>
                        <w:sz w:val="16"/>
                      </w:rPr>
                      <w:t xml:space="preserve"> </w:t>
                    </w:r>
                    <w:r>
                      <w:rPr>
                        <w:sz w:val="16"/>
                      </w:rPr>
                      <w:t>String.format(</w:t>
                    </w:r>
                    <w:r>
                      <w:rPr>
                        <w:color w:val="4F9905"/>
                        <w:sz w:val="16"/>
                      </w:rPr>
                      <w:t>"-%d"</w:t>
                    </w:r>
                    <w:r>
                      <w:rPr>
                        <w:sz w:val="16"/>
                      </w:rPr>
                      <w:t>,</w:t>
                    </w:r>
                    <w:r>
                      <w:rPr>
                        <w:spacing w:val="-17"/>
                        <w:sz w:val="16"/>
                      </w:rPr>
                      <w:t xml:space="preserve"> </w:t>
                    </w:r>
                    <w:r>
                      <w:rPr>
                        <w:spacing w:val="-2"/>
                        <w:sz w:val="16"/>
                      </w:rPr>
                      <w:t>seconds));</w:t>
                    </w:r>
                  </w:p>
                </w:txbxContent>
              </v:textbox>
            </v:shape>
            <w10:wrap type="topAndBottom" anchorx="page"/>
          </v:group>
        </w:pict>
      </w:r>
      <w:r>
        <w:rPr>
          <w:rFonts w:ascii="文泉驿微米黑" w:eastAsia="文泉驿微米黑" w:hint="eastAsia"/>
          <w:spacing w:val="39"/>
          <w:sz w:val="20"/>
        </w:rPr>
        <w:t>在</w:t>
      </w:r>
      <w:r>
        <w:rPr>
          <w:rFonts w:ascii="文泉驿微米黑" w:eastAsia="文泉驿微米黑" w:hint="eastAsia"/>
          <w:sz w:val="16"/>
        </w:rPr>
        <w:t>Java</w:t>
      </w:r>
      <w:r>
        <w:rPr>
          <w:rFonts w:ascii="文泉驿微米黑" w:eastAsia="文泉驿微米黑" w:hint="eastAsia"/>
          <w:spacing w:val="-10"/>
          <w:sz w:val="16"/>
        </w:rPr>
        <w:t xml:space="preserve"> </w:t>
      </w:r>
      <w:r>
        <w:rPr>
          <w:rFonts w:ascii="文泉驿微米黑" w:eastAsia="文泉驿微米黑" w:hint="eastAsia"/>
          <w:spacing w:val="-2"/>
          <w:sz w:val="20"/>
        </w:rPr>
        <w:t>中示例如下：</w:t>
      </w:r>
    </w:p>
    <w:p w14:paraId="4E392F67"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02DC57D7" w14:textId="77777777" w:rsidR="00C36271" w:rsidRDefault="00C36271">
      <w:pPr>
        <w:pStyle w:val="a3"/>
        <w:spacing w:before="13"/>
        <w:rPr>
          <w:rFonts w:ascii="文泉驿微米黑"/>
          <w:sz w:val="20"/>
        </w:rPr>
      </w:pPr>
    </w:p>
    <w:p w14:paraId="5A2294BE"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6D32DFCE">
          <v:group id="docshapegroup1160" o:spid="_x0000_s2742" style="width:474.8pt;height:161.2pt;mso-position-horizontal-relative:char;mso-position-vertical-relative:line" coordsize="9496,3224">
            <v:shape id="docshape1161" o:spid="_x0000_s2744" style="position:absolute;width:9496;height:3224" coordsize="9496,3224" o:spt="100" adj="0,,0" path="m4,287l4,t,574l4,287t,574l4,574t,574l4,861t,574l4,1148t,574l4,1435t,573l4,1722t,573l4,2008t,574l4,2295t,574l4,2582t,574l4,2869t,355l4,3156m,3220r68,m9492,287l9492,t,574l9492,287t,574l9492,574t,574l9492,861t,574l9492,1148t,574l9492,1435t,573l9492,1722t,573l9492,2008t,574l9492,2295t,574l9492,2582t,574l9492,2869m68,3220r9360,m9428,3220r68,m9492,3224r,-68e" filled="f" strokeweight=".14042mm">
              <v:stroke joinstyle="round"/>
              <v:formulas/>
              <v:path arrowok="t" o:connecttype="segments"/>
            </v:shape>
            <v:shape id="docshape1162" o:spid="_x0000_s2743" type="#_x0000_t202" style="position:absolute;left:7;width:9480;height:3217" filled="f" stroked="f">
              <v:textbox inset="0,0,0,0">
                <w:txbxContent>
                  <w:p w14:paraId="21CA4EFF" w14:textId="77777777" w:rsidR="00C36271" w:rsidRDefault="00000000">
                    <w:pPr>
                      <w:spacing w:before="13"/>
                      <w:ind w:left="828"/>
                      <w:rPr>
                        <w:sz w:val="16"/>
                      </w:rPr>
                    </w:pPr>
                    <w:r>
                      <w:rPr>
                        <w:spacing w:val="-2"/>
                        <w:sz w:val="16"/>
                      </w:rPr>
                      <w:t>stmt.execute();</w:t>
                    </w:r>
                  </w:p>
                  <w:p w14:paraId="69455BAF" w14:textId="77777777" w:rsidR="00C36271" w:rsidRDefault="00000000">
                    <w:pPr>
                      <w:spacing w:before="24"/>
                      <w:ind w:left="444"/>
                      <w:rPr>
                        <w:sz w:val="16"/>
                      </w:rPr>
                    </w:pPr>
                    <w:r>
                      <w:rPr>
                        <w:sz w:val="16"/>
                      </w:rPr>
                      <w:t>}</w:t>
                    </w:r>
                  </w:p>
                  <w:p w14:paraId="24DB3A9E" w14:textId="77777777" w:rsidR="00C36271" w:rsidRDefault="00C36271">
                    <w:pPr>
                      <w:spacing w:before="15"/>
                      <w:rPr>
                        <w:sz w:val="18"/>
                      </w:rPr>
                    </w:pPr>
                  </w:p>
                  <w:p w14:paraId="09648469" w14:textId="77777777" w:rsidR="00C36271" w:rsidRDefault="00000000">
                    <w:pPr>
                      <w:spacing w:line="261" w:lineRule="auto"/>
                      <w:ind w:left="828" w:hanging="385"/>
                      <w:rPr>
                        <w:sz w:val="16"/>
                      </w:rPr>
                    </w:pPr>
                    <w:r>
                      <w:rPr>
                        <w:color w:val="214987"/>
                        <w:sz w:val="16"/>
                      </w:rPr>
                      <w:t>public</w:t>
                    </w:r>
                    <w:r>
                      <w:rPr>
                        <w:color w:val="214987"/>
                        <w:spacing w:val="-4"/>
                        <w:sz w:val="16"/>
                      </w:rPr>
                      <w:t xml:space="preserve"> </w:t>
                    </w:r>
                    <w:r>
                      <w:rPr>
                        <w:color w:val="214987"/>
                        <w:sz w:val="16"/>
                      </w:rPr>
                      <w:t>static</w:t>
                    </w:r>
                    <w:r>
                      <w:rPr>
                        <w:color w:val="214987"/>
                        <w:spacing w:val="-4"/>
                        <w:sz w:val="16"/>
                      </w:rPr>
                      <w:t xml:space="preserve"> </w:t>
                    </w:r>
                    <w:r>
                      <w:rPr>
                        <w:color w:val="214987"/>
                        <w:sz w:val="16"/>
                      </w:rPr>
                      <w:t>void</w:t>
                    </w:r>
                    <w:r>
                      <w:rPr>
                        <w:color w:val="214987"/>
                        <w:spacing w:val="-4"/>
                        <w:sz w:val="16"/>
                      </w:rPr>
                      <w:t xml:space="preserve"> </w:t>
                    </w:r>
                    <w:r>
                      <w:rPr>
                        <w:sz w:val="16"/>
                      </w:rPr>
                      <w:t>disableStaleReadOnSession(Connection</w:t>
                    </w:r>
                    <w:r>
                      <w:rPr>
                        <w:spacing w:val="-5"/>
                        <w:sz w:val="16"/>
                      </w:rPr>
                      <w:t xml:space="preserve"> </w:t>
                    </w:r>
                    <w:r>
                      <w:rPr>
                        <w:sz w:val="16"/>
                      </w:rPr>
                      <w:t>conn)</w:t>
                    </w:r>
                    <w:r>
                      <w:rPr>
                        <w:spacing w:val="-4"/>
                        <w:sz w:val="16"/>
                      </w:rPr>
                      <w:t xml:space="preserve"> </w:t>
                    </w:r>
                    <w:r>
                      <w:rPr>
                        <w:color w:val="214987"/>
                        <w:sz w:val="16"/>
                      </w:rPr>
                      <w:t>throws</w:t>
                    </w:r>
                    <w:r>
                      <w:rPr>
                        <w:color w:val="214987"/>
                        <w:spacing w:val="-4"/>
                        <w:sz w:val="16"/>
                      </w:rPr>
                      <w:t xml:space="preserve"> </w:t>
                    </w:r>
                    <w:r>
                      <w:rPr>
                        <w:sz w:val="16"/>
                      </w:rPr>
                      <w:t>SQLException</w:t>
                    </w:r>
                    <w:r>
                      <w:rPr>
                        <w:spacing w:val="-5"/>
                        <w:sz w:val="16"/>
                      </w:rPr>
                      <w:t xml:space="preserve"> </w:t>
                    </w:r>
                    <w:r>
                      <w:rPr>
                        <w:sz w:val="16"/>
                      </w:rPr>
                      <w:t>{ PreparedStatement stmt = conn.prepareStatement(</w:t>
                    </w:r>
                  </w:p>
                  <w:p w14:paraId="70386EC8" w14:textId="77777777" w:rsidR="00C36271" w:rsidRDefault="00000000">
                    <w:pPr>
                      <w:ind w:left="1213"/>
                      <w:rPr>
                        <w:sz w:val="16"/>
                      </w:rPr>
                    </w:pPr>
                    <w:r>
                      <w:rPr>
                        <w:color w:val="4F9905"/>
                        <w:sz w:val="16"/>
                      </w:rPr>
                      <w:t>"SET</w:t>
                    </w:r>
                    <w:r>
                      <w:rPr>
                        <w:color w:val="4F9905"/>
                        <w:spacing w:val="-3"/>
                        <w:sz w:val="16"/>
                      </w:rPr>
                      <w:t xml:space="preserve"> </w:t>
                    </w:r>
                    <w:r>
                      <w:rPr>
                        <w:color w:val="4F9905"/>
                        <w:spacing w:val="-2"/>
                        <w:sz w:val="16"/>
                      </w:rPr>
                      <w:t>@@tidb_read_staleness=\"\";"</w:t>
                    </w:r>
                  </w:p>
                  <w:p w14:paraId="3FFEE92A" w14:textId="77777777" w:rsidR="00C36271" w:rsidRDefault="00000000">
                    <w:pPr>
                      <w:spacing w:before="24"/>
                      <w:ind w:left="828"/>
                      <w:rPr>
                        <w:sz w:val="16"/>
                      </w:rPr>
                    </w:pPr>
                    <w:r>
                      <w:rPr>
                        <w:spacing w:val="-5"/>
                        <w:sz w:val="16"/>
                      </w:rPr>
                      <w:t>);</w:t>
                    </w:r>
                  </w:p>
                  <w:p w14:paraId="3143C980" w14:textId="77777777" w:rsidR="00C36271" w:rsidRDefault="00000000">
                    <w:pPr>
                      <w:spacing w:before="24"/>
                      <w:ind w:left="828"/>
                      <w:rPr>
                        <w:sz w:val="16"/>
                      </w:rPr>
                    </w:pPr>
                    <w:r>
                      <w:rPr>
                        <w:spacing w:val="-2"/>
                        <w:sz w:val="16"/>
                      </w:rPr>
                      <w:t>stmt.execute();</w:t>
                    </w:r>
                  </w:p>
                  <w:p w14:paraId="1095F3CB" w14:textId="77777777" w:rsidR="00C36271" w:rsidRDefault="00000000">
                    <w:pPr>
                      <w:spacing w:before="24"/>
                      <w:ind w:left="444"/>
                      <w:rPr>
                        <w:sz w:val="16"/>
                      </w:rPr>
                    </w:pPr>
                    <w:r>
                      <w:rPr>
                        <w:sz w:val="16"/>
                      </w:rPr>
                      <w:t>}</w:t>
                    </w:r>
                  </w:p>
                  <w:p w14:paraId="63B66060" w14:textId="77777777" w:rsidR="00C36271" w:rsidRDefault="00C36271">
                    <w:pPr>
                      <w:spacing w:before="14"/>
                      <w:rPr>
                        <w:sz w:val="18"/>
                      </w:rPr>
                    </w:pPr>
                  </w:p>
                  <w:p w14:paraId="669C3477" w14:textId="77777777" w:rsidR="00C36271" w:rsidRDefault="00000000">
                    <w:pPr>
                      <w:spacing w:before="1"/>
                      <w:ind w:left="59"/>
                      <w:rPr>
                        <w:sz w:val="16"/>
                      </w:rPr>
                    </w:pPr>
                    <w:r>
                      <w:rPr>
                        <w:sz w:val="16"/>
                      </w:rPr>
                      <w:t>}</w:t>
                    </w:r>
                  </w:p>
                </w:txbxContent>
              </v:textbox>
            </v:shape>
            <w10:anchorlock/>
          </v:group>
        </w:pict>
      </w:r>
    </w:p>
    <w:p w14:paraId="7BB11B5B" w14:textId="77777777" w:rsidR="00C36271" w:rsidRDefault="00C36271">
      <w:pPr>
        <w:pStyle w:val="a3"/>
        <w:spacing w:before="13"/>
        <w:rPr>
          <w:rFonts w:ascii="文泉驿微米黑"/>
          <w:sz w:val="24"/>
        </w:rPr>
      </w:pPr>
    </w:p>
    <w:p w14:paraId="54737D33" w14:textId="77777777" w:rsidR="00C36271" w:rsidRDefault="00000000">
      <w:pPr>
        <w:pStyle w:val="3"/>
        <w:numPr>
          <w:ilvl w:val="3"/>
          <w:numId w:val="162"/>
        </w:numPr>
        <w:tabs>
          <w:tab w:val="left" w:pos="862"/>
        </w:tabs>
        <w:spacing w:before="53"/>
      </w:pPr>
      <w:r>
        <w:rPr>
          <w:spacing w:val="-4"/>
        </w:rPr>
        <w:t>扩展阅读</w:t>
      </w:r>
    </w:p>
    <w:p w14:paraId="6D96F334" w14:textId="77777777" w:rsidR="00C36271" w:rsidRDefault="00C36271">
      <w:pPr>
        <w:pStyle w:val="a3"/>
        <w:spacing w:before="9"/>
        <w:rPr>
          <w:rFonts w:ascii="文泉驿微米黑"/>
        </w:rPr>
      </w:pPr>
    </w:p>
    <w:p w14:paraId="52FCFE63" w14:textId="77777777" w:rsidR="00C36271" w:rsidRDefault="00000000">
      <w:pPr>
        <w:pStyle w:val="a4"/>
        <w:numPr>
          <w:ilvl w:val="0"/>
          <w:numId w:val="57"/>
        </w:numPr>
        <w:tabs>
          <w:tab w:val="left" w:pos="719"/>
        </w:tabs>
        <w:spacing w:line="308" w:lineRule="exact"/>
        <w:ind w:hanging="161"/>
        <w:rPr>
          <w:sz w:val="20"/>
        </w:rPr>
      </w:pPr>
      <w:r>
        <w:rPr>
          <w:color w:val="00AEEF"/>
          <w:sz w:val="16"/>
        </w:rPr>
        <w:t>Stale</w:t>
      </w:r>
      <w:r>
        <w:rPr>
          <w:color w:val="00AEEF"/>
          <w:spacing w:val="-7"/>
          <w:sz w:val="16"/>
        </w:rPr>
        <w:t xml:space="preserve"> </w:t>
      </w:r>
      <w:r>
        <w:rPr>
          <w:color w:val="00AEEF"/>
          <w:sz w:val="16"/>
        </w:rPr>
        <w:t>Read</w:t>
      </w:r>
      <w:r>
        <w:rPr>
          <w:color w:val="00AEEF"/>
          <w:spacing w:val="-6"/>
          <w:sz w:val="16"/>
        </w:rPr>
        <w:t xml:space="preserve"> </w:t>
      </w:r>
      <w:r>
        <w:rPr>
          <w:color w:val="00AEEF"/>
          <w:spacing w:val="-2"/>
          <w:sz w:val="20"/>
        </w:rPr>
        <w:t>功能的使用场景</w:t>
      </w:r>
    </w:p>
    <w:p w14:paraId="4EB7F667" w14:textId="77777777" w:rsidR="00C36271" w:rsidRDefault="00000000">
      <w:pPr>
        <w:pStyle w:val="a4"/>
        <w:numPr>
          <w:ilvl w:val="0"/>
          <w:numId w:val="57"/>
        </w:numPr>
        <w:tabs>
          <w:tab w:val="left" w:pos="719"/>
        </w:tabs>
        <w:spacing w:line="287" w:lineRule="exact"/>
        <w:ind w:hanging="161"/>
        <w:rPr>
          <w:sz w:val="20"/>
        </w:rPr>
      </w:pPr>
      <w:r>
        <w:rPr>
          <w:color w:val="EC008C"/>
          <w:spacing w:val="20"/>
          <w:sz w:val="20"/>
        </w:rPr>
        <w:t>使用</w:t>
      </w:r>
      <w:r>
        <w:rPr>
          <w:color w:val="EC008C"/>
          <w:sz w:val="16"/>
        </w:rPr>
        <w:t>AS</w:t>
      </w:r>
      <w:r>
        <w:rPr>
          <w:color w:val="EC008C"/>
          <w:spacing w:val="-9"/>
          <w:sz w:val="16"/>
        </w:rPr>
        <w:t xml:space="preserve"> </w:t>
      </w:r>
      <w:r>
        <w:rPr>
          <w:color w:val="EC008C"/>
          <w:sz w:val="16"/>
        </w:rPr>
        <w:t>OF</w:t>
      </w:r>
      <w:r>
        <w:rPr>
          <w:color w:val="EC008C"/>
          <w:spacing w:val="-8"/>
          <w:sz w:val="16"/>
        </w:rPr>
        <w:t xml:space="preserve"> </w:t>
      </w:r>
      <w:r>
        <w:rPr>
          <w:color w:val="EC008C"/>
          <w:sz w:val="16"/>
        </w:rPr>
        <w:t>TIMESTAMP</w:t>
      </w:r>
      <w:r>
        <w:rPr>
          <w:color w:val="EC008C"/>
          <w:spacing w:val="-7"/>
          <w:sz w:val="16"/>
        </w:rPr>
        <w:t xml:space="preserve"> </w:t>
      </w:r>
      <w:r>
        <w:rPr>
          <w:color w:val="EC008C"/>
          <w:spacing w:val="-2"/>
          <w:sz w:val="20"/>
        </w:rPr>
        <w:t>语法读取历史数据</w:t>
      </w:r>
    </w:p>
    <w:p w14:paraId="0274B07A" w14:textId="77777777" w:rsidR="00C36271" w:rsidRDefault="00000000">
      <w:pPr>
        <w:pStyle w:val="a4"/>
        <w:numPr>
          <w:ilvl w:val="0"/>
          <w:numId w:val="57"/>
        </w:numPr>
        <w:tabs>
          <w:tab w:val="left" w:pos="719"/>
        </w:tabs>
        <w:spacing w:line="308" w:lineRule="exact"/>
        <w:ind w:hanging="161"/>
        <w:rPr>
          <w:sz w:val="20"/>
        </w:rPr>
      </w:pPr>
      <w:r>
        <w:rPr>
          <w:color w:val="00AEEF"/>
          <w:spacing w:val="4"/>
          <w:sz w:val="20"/>
        </w:rPr>
        <w:t>通过系统变量</w:t>
      </w:r>
      <w:r>
        <w:rPr>
          <w:color w:val="00AEEF"/>
          <w:sz w:val="16"/>
        </w:rPr>
        <w:t>tidb_read_staleness</w:t>
      </w:r>
      <w:r>
        <w:rPr>
          <w:color w:val="00AEEF"/>
          <w:spacing w:val="-9"/>
          <w:sz w:val="16"/>
        </w:rPr>
        <w:t xml:space="preserve"> </w:t>
      </w:r>
      <w:r>
        <w:rPr>
          <w:color w:val="00AEEF"/>
          <w:spacing w:val="-2"/>
          <w:sz w:val="20"/>
        </w:rPr>
        <w:t>读取历史数据</w:t>
      </w:r>
    </w:p>
    <w:p w14:paraId="51A2F0BE" w14:textId="77777777" w:rsidR="00C36271" w:rsidRDefault="00C36271">
      <w:pPr>
        <w:pStyle w:val="a3"/>
        <w:spacing w:before="11"/>
        <w:rPr>
          <w:rFonts w:ascii="文泉驿微米黑"/>
          <w:sz w:val="21"/>
        </w:rPr>
      </w:pPr>
    </w:p>
    <w:p w14:paraId="72FA7A3F" w14:textId="77777777" w:rsidR="00C36271" w:rsidRDefault="00000000">
      <w:pPr>
        <w:pStyle w:val="a4"/>
        <w:numPr>
          <w:ilvl w:val="1"/>
          <w:numId w:val="162"/>
        </w:numPr>
        <w:tabs>
          <w:tab w:val="left" w:pos="676"/>
        </w:tabs>
        <w:rPr>
          <w:sz w:val="24"/>
        </w:rPr>
      </w:pPr>
      <w:bookmarkStart w:id="318" w:name="HTAP_查询"/>
      <w:bookmarkStart w:id="319" w:name="_bookmark183"/>
      <w:bookmarkEnd w:id="318"/>
      <w:bookmarkEnd w:id="319"/>
      <w:r>
        <w:rPr>
          <w:sz w:val="19"/>
        </w:rPr>
        <w:t>HTAP</w:t>
      </w:r>
      <w:r>
        <w:rPr>
          <w:spacing w:val="4"/>
          <w:sz w:val="19"/>
        </w:rPr>
        <w:t xml:space="preserve"> </w:t>
      </w:r>
      <w:r>
        <w:rPr>
          <w:spacing w:val="-5"/>
          <w:sz w:val="24"/>
        </w:rPr>
        <w:t>查询</w:t>
      </w:r>
    </w:p>
    <w:p w14:paraId="0E30AFD6" w14:textId="77777777" w:rsidR="00C36271" w:rsidRDefault="00000000">
      <w:pPr>
        <w:spacing w:before="217" w:line="208" w:lineRule="auto"/>
        <w:ind w:left="220" w:right="1303"/>
        <w:rPr>
          <w:rFonts w:ascii="文泉驿微米黑" w:eastAsia="文泉驿微米黑"/>
          <w:sz w:val="20"/>
        </w:rPr>
      </w:pPr>
      <w:r>
        <w:rPr>
          <w:rFonts w:ascii="文泉驿微米黑" w:eastAsia="文泉驿微米黑" w:hint="eastAsia"/>
          <w:sz w:val="16"/>
        </w:rPr>
        <w:t xml:space="preserve">HTAP </w:t>
      </w:r>
      <w:r>
        <w:rPr>
          <w:rFonts w:ascii="文泉驿微米黑" w:eastAsia="文泉驿微米黑" w:hint="eastAsia"/>
          <w:spacing w:val="-5"/>
          <w:sz w:val="20"/>
        </w:rPr>
        <w:t xml:space="preserve">是 </w:t>
      </w:r>
      <w:r>
        <w:rPr>
          <w:rFonts w:ascii="文泉驿微米黑" w:eastAsia="文泉驿微米黑" w:hint="eastAsia"/>
          <w:sz w:val="16"/>
        </w:rPr>
        <w:t xml:space="preserve">Hybrid Transactional / Analytical Processing </w:t>
      </w:r>
      <w:r>
        <w:rPr>
          <w:rFonts w:ascii="文泉驿微米黑" w:eastAsia="文泉驿微米黑" w:hint="eastAsia"/>
          <w:sz w:val="20"/>
        </w:rPr>
        <w:t>的缩写。传统意义上，数据库往往专为交易或者分析场景设计，</w:t>
      </w:r>
      <w:r>
        <w:rPr>
          <w:rFonts w:ascii="文泉驿微米黑" w:eastAsia="文泉驿微米黑" w:hint="eastAsia"/>
          <w:spacing w:val="3"/>
          <w:sz w:val="20"/>
        </w:rPr>
        <w:t>因而数据平台往往需要被切分为</w:t>
      </w:r>
      <w:r>
        <w:rPr>
          <w:rFonts w:ascii="文泉驿微米黑" w:eastAsia="文泉驿微米黑" w:hint="eastAsia"/>
          <w:sz w:val="16"/>
        </w:rPr>
        <w:t>Transactional</w:t>
      </w:r>
      <w:r>
        <w:rPr>
          <w:rFonts w:ascii="文泉驿微米黑" w:eastAsia="文泉驿微米黑" w:hint="eastAsia"/>
          <w:spacing w:val="37"/>
          <w:sz w:val="16"/>
        </w:rPr>
        <w:t xml:space="preserve"> </w:t>
      </w:r>
      <w:r>
        <w:rPr>
          <w:rFonts w:ascii="文泉驿微米黑" w:eastAsia="文泉驿微米黑" w:hint="eastAsia"/>
          <w:sz w:val="16"/>
        </w:rPr>
        <w:t>Processing</w:t>
      </w:r>
      <w:r>
        <w:rPr>
          <w:rFonts w:ascii="文泉驿微米黑" w:eastAsia="文泉驿微米黑" w:hint="eastAsia"/>
          <w:spacing w:val="39"/>
          <w:sz w:val="16"/>
        </w:rPr>
        <w:t xml:space="preserve"> </w:t>
      </w:r>
      <w:r>
        <w:rPr>
          <w:rFonts w:ascii="文泉驿微米黑" w:eastAsia="文泉驿微米黑" w:hint="eastAsia"/>
          <w:spacing w:val="45"/>
          <w:sz w:val="20"/>
        </w:rPr>
        <w:t>和</w:t>
      </w:r>
      <w:r>
        <w:rPr>
          <w:rFonts w:ascii="文泉驿微米黑" w:eastAsia="文泉驿微米黑" w:hint="eastAsia"/>
          <w:sz w:val="16"/>
        </w:rPr>
        <w:t>Analytical</w:t>
      </w:r>
      <w:r>
        <w:rPr>
          <w:rFonts w:ascii="文泉驿微米黑" w:eastAsia="文泉驿微米黑" w:hint="eastAsia"/>
          <w:spacing w:val="39"/>
          <w:sz w:val="16"/>
        </w:rPr>
        <w:t xml:space="preserve"> </w:t>
      </w:r>
      <w:r>
        <w:rPr>
          <w:rFonts w:ascii="文泉驿微米黑" w:eastAsia="文泉驿微米黑" w:hint="eastAsia"/>
          <w:sz w:val="16"/>
        </w:rPr>
        <w:t>Processing</w:t>
      </w:r>
      <w:r>
        <w:rPr>
          <w:rFonts w:ascii="文泉驿微米黑" w:eastAsia="文泉驿微米黑" w:hint="eastAsia"/>
          <w:spacing w:val="39"/>
          <w:sz w:val="16"/>
        </w:rPr>
        <w:t xml:space="preserve"> </w:t>
      </w:r>
      <w:r>
        <w:rPr>
          <w:rFonts w:ascii="文泉驿微米黑" w:eastAsia="文泉驿微米黑" w:hint="eastAsia"/>
          <w:sz w:val="20"/>
        </w:rPr>
        <w:t>两个部分，而数据需要从交易库</w:t>
      </w:r>
      <w:r>
        <w:rPr>
          <w:rFonts w:ascii="文泉驿微米黑" w:eastAsia="文泉驿微米黑" w:hint="eastAsia"/>
          <w:spacing w:val="1"/>
          <w:sz w:val="20"/>
        </w:rPr>
        <w:t>复制到分析型数据库以便快速响应分析查询。而</w:t>
      </w:r>
      <w:r>
        <w:rPr>
          <w:rFonts w:ascii="文泉驿微米黑" w:eastAsia="文泉驿微米黑" w:hint="eastAsia"/>
          <w:sz w:val="16"/>
        </w:rPr>
        <w:t>TiDB</w:t>
      </w:r>
      <w:r>
        <w:rPr>
          <w:rFonts w:ascii="文泉驿微米黑" w:eastAsia="文泉驿微米黑" w:hint="eastAsia"/>
          <w:spacing w:val="-1"/>
          <w:sz w:val="16"/>
        </w:rPr>
        <w:t xml:space="preserve"> </w:t>
      </w:r>
      <w:r>
        <w:rPr>
          <w:rFonts w:ascii="文泉驿微米黑" w:eastAsia="文泉驿微米黑" w:hint="eastAsia"/>
          <w:sz w:val="20"/>
        </w:rPr>
        <w:t>数据库则可以同时承担交易和分析两种职能，这大大简</w:t>
      </w:r>
      <w:r>
        <w:rPr>
          <w:rFonts w:ascii="文泉驿微米黑" w:eastAsia="文泉驿微米黑" w:hint="eastAsia"/>
          <w:spacing w:val="-2"/>
          <w:sz w:val="20"/>
        </w:rPr>
        <w:t>化了数据平台的建设，也能让用户使用更新鲜的数据进行分析。</w:t>
      </w:r>
    </w:p>
    <w:p w14:paraId="7CD65C69" w14:textId="77777777" w:rsidR="00C36271" w:rsidRDefault="00000000">
      <w:pPr>
        <w:spacing w:before="123" w:line="208" w:lineRule="auto"/>
        <w:ind w:left="219" w:right="1437"/>
        <w:jc w:val="both"/>
        <w:rPr>
          <w:rFonts w:ascii="文泉驿微米黑" w:eastAsia="文泉驿微米黑"/>
          <w:sz w:val="20"/>
        </w:rPr>
      </w:pPr>
      <w:r>
        <w:rPr>
          <w:rFonts w:ascii="文泉驿微米黑" w:eastAsia="文泉驿微米黑" w:hint="eastAsia"/>
          <w:spacing w:val="40"/>
          <w:sz w:val="20"/>
        </w:rPr>
        <w:t>在</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pacing w:val="1"/>
          <w:sz w:val="20"/>
        </w:rPr>
        <w:t>当中，同时拥有面向在线事务处理的行存储引擎</w:t>
      </w:r>
      <w:r>
        <w:rPr>
          <w:rFonts w:ascii="文泉驿微米黑" w:eastAsia="文泉驿微米黑" w:hint="eastAsia"/>
          <w:sz w:val="16"/>
        </w:rPr>
        <w:t>TiKV</w:t>
      </w:r>
      <w:r>
        <w:rPr>
          <w:rFonts w:ascii="文泉驿微米黑" w:eastAsia="文泉驿微米黑" w:hint="eastAsia"/>
          <w:spacing w:val="-10"/>
          <w:sz w:val="16"/>
        </w:rPr>
        <w:t xml:space="preserve"> </w:t>
      </w:r>
      <w:r>
        <w:rPr>
          <w:rFonts w:ascii="文泉驿微米黑" w:eastAsia="文泉驿微米黑" w:hint="eastAsia"/>
          <w:spacing w:val="2"/>
          <w:sz w:val="20"/>
        </w:rPr>
        <w:t>与面向实时分析场景的列存储引擎</w:t>
      </w:r>
      <w:r>
        <w:rPr>
          <w:rFonts w:ascii="文泉驿微米黑" w:eastAsia="文泉驿微米黑" w:hint="eastAsia"/>
          <w:sz w:val="16"/>
        </w:rPr>
        <w:t>TiFlash</w:t>
      </w:r>
      <w:r>
        <w:rPr>
          <w:rFonts w:ascii="文泉驿微米黑" w:eastAsia="文泉驿微米黑" w:hint="eastAsia"/>
          <w:spacing w:val="-11"/>
          <w:sz w:val="16"/>
        </w:rPr>
        <w:t xml:space="preserve"> </w:t>
      </w:r>
      <w:r>
        <w:rPr>
          <w:rFonts w:ascii="文泉驿微米黑" w:eastAsia="文泉驿微米黑" w:hint="eastAsia"/>
          <w:sz w:val="20"/>
        </w:rPr>
        <w:t>两套存</w:t>
      </w:r>
      <w:r>
        <w:rPr>
          <w:rFonts w:ascii="文泉驿微米黑" w:eastAsia="文泉驿微米黑" w:hint="eastAsia"/>
          <w:spacing w:val="1"/>
          <w:sz w:val="20"/>
        </w:rPr>
        <w:t>储引擎。数据在行存</w:t>
      </w:r>
      <w:r>
        <w:rPr>
          <w:rFonts w:ascii="文泉驿微米黑" w:eastAsia="文泉驿微米黑" w:hint="eastAsia"/>
          <w:sz w:val="16"/>
        </w:rPr>
        <w:t>(Row-Store</w:t>
      </w:r>
      <w:r>
        <w:rPr>
          <w:rFonts w:ascii="文泉驿微米黑" w:eastAsia="文泉驿微米黑" w:hint="eastAsia"/>
          <w:spacing w:val="-6"/>
          <w:sz w:val="16"/>
        </w:rPr>
        <w:t xml:space="preserve">) </w:t>
      </w:r>
      <w:r>
        <w:rPr>
          <w:rFonts w:ascii="文泉驿微米黑" w:eastAsia="文泉驿微米黑" w:hint="eastAsia"/>
          <w:spacing w:val="3"/>
          <w:sz w:val="20"/>
        </w:rPr>
        <w:t>与列存</w:t>
      </w:r>
      <w:r>
        <w:rPr>
          <w:rFonts w:ascii="文泉驿微米黑" w:eastAsia="文泉驿微米黑" w:hint="eastAsia"/>
          <w:sz w:val="16"/>
        </w:rPr>
        <w:t>(Columnar-Store</w:t>
      </w:r>
      <w:r>
        <w:rPr>
          <w:rFonts w:ascii="文泉驿微米黑" w:eastAsia="文泉驿微米黑" w:hint="eastAsia"/>
          <w:spacing w:val="-5"/>
          <w:sz w:val="16"/>
        </w:rPr>
        <w:t xml:space="preserve">) </w:t>
      </w:r>
      <w:r>
        <w:rPr>
          <w:rFonts w:ascii="文泉驿微米黑" w:eastAsia="文泉驿微米黑" w:hint="eastAsia"/>
          <w:sz w:val="20"/>
        </w:rPr>
        <w:t xml:space="preserve">同时存在，自动同步，保持强一致性。行存为在线事务处理 </w:t>
      </w:r>
      <w:r>
        <w:rPr>
          <w:rFonts w:ascii="文泉驿微米黑" w:eastAsia="文泉驿微米黑" w:hint="eastAsia"/>
          <w:sz w:val="16"/>
        </w:rPr>
        <w:t xml:space="preserve">OLTP </w:t>
      </w:r>
      <w:r>
        <w:rPr>
          <w:rFonts w:ascii="文泉驿微米黑" w:eastAsia="文泉驿微米黑" w:hint="eastAsia"/>
          <w:sz w:val="20"/>
        </w:rPr>
        <w:t xml:space="preserve">提供优化，列存则为在线分析处理 </w:t>
      </w:r>
      <w:r>
        <w:rPr>
          <w:rFonts w:ascii="文泉驿微米黑" w:eastAsia="文泉驿微米黑" w:hint="eastAsia"/>
          <w:sz w:val="16"/>
        </w:rPr>
        <w:t xml:space="preserve">OLAP </w:t>
      </w:r>
      <w:r>
        <w:rPr>
          <w:rFonts w:ascii="文泉驿微米黑" w:eastAsia="文泉驿微米黑" w:hint="eastAsia"/>
          <w:sz w:val="20"/>
        </w:rPr>
        <w:t>提供性能优化。</w:t>
      </w:r>
    </w:p>
    <w:p w14:paraId="46A426C6" w14:textId="77777777" w:rsidR="00C36271" w:rsidRDefault="00000000">
      <w:pPr>
        <w:spacing w:before="121" w:line="208" w:lineRule="auto"/>
        <w:ind w:left="220" w:right="1437"/>
        <w:jc w:val="both"/>
        <w:rPr>
          <w:rFonts w:ascii="文泉驿微米黑" w:eastAsia="文泉驿微米黑"/>
          <w:sz w:val="20"/>
        </w:rPr>
      </w:pPr>
      <w:r>
        <w:rPr>
          <w:rFonts w:ascii="文泉驿微米黑" w:eastAsia="文泉驿微米黑" w:hint="eastAsia"/>
          <w:sz w:val="20"/>
        </w:rPr>
        <w:t>在</w:t>
      </w:r>
      <w:hyperlink w:anchor="_bookmark89" w:history="1">
        <w:r>
          <w:rPr>
            <w:rFonts w:ascii="文泉驿微米黑" w:eastAsia="文泉驿微米黑" w:hint="eastAsia"/>
            <w:color w:val="EC008C"/>
            <w:sz w:val="20"/>
          </w:rPr>
          <w:t>创建数据库</w:t>
        </w:r>
      </w:hyperlink>
      <w:r>
        <w:rPr>
          <w:rFonts w:ascii="文泉驿微米黑" w:eastAsia="文泉驿微米黑" w:hint="eastAsia"/>
          <w:spacing w:val="3"/>
          <w:sz w:val="20"/>
        </w:rPr>
        <w:t>章节当中，已经介绍了如何开启</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pacing w:val="-7"/>
          <w:sz w:val="20"/>
        </w:rPr>
        <w:t xml:space="preserve">的 </w:t>
      </w:r>
      <w:r>
        <w:rPr>
          <w:rFonts w:ascii="文泉驿微米黑" w:eastAsia="文泉驿微米黑" w:hint="eastAsia"/>
          <w:sz w:val="16"/>
        </w:rPr>
        <w:t>HTAP</w:t>
      </w:r>
      <w:r>
        <w:rPr>
          <w:rFonts w:ascii="文泉驿微米黑" w:eastAsia="文泉驿微米黑" w:hint="eastAsia"/>
          <w:spacing w:val="-8"/>
          <w:sz w:val="16"/>
        </w:rPr>
        <w:t xml:space="preserve"> </w:t>
      </w:r>
      <w:r>
        <w:rPr>
          <w:rFonts w:ascii="文泉驿微米黑" w:eastAsia="文泉驿微米黑" w:hint="eastAsia"/>
          <w:spacing w:val="-1"/>
          <w:sz w:val="20"/>
        </w:rPr>
        <w:t xml:space="preserve">能力。下面将进一步介绍如何使用 </w:t>
      </w:r>
      <w:r>
        <w:rPr>
          <w:rFonts w:ascii="文泉驿微米黑" w:eastAsia="文泉驿微米黑" w:hint="eastAsia"/>
          <w:sz w:val="16"/>
        </w:rPr>
        <w:t>HTAP</w:t>
      </w:r>
      <w:r>
        <w:rPr>
          <w:rFonts w:ascii="文泉驿微米黑" w:eastAsia="文泉驿微米黑" w:hint="eastAsia"/>
          <w:spacing w:val="-6"/>
          <w:sz w:val="16"/>
        </w:rPr>
        <w:t xml:space="preserve"> </w:t>
      </w:r>
      <w:r>
        <w:rPr>
          <w:rFonts w:ascii="文泉驿微米黑" w:eastAsia="文泉驿微米黑" w:hint="eastAsia"/>
          <w:sz w:val="20"/>
        </w:rPr>
        <w:t>能力更快</w:t>
      </w:r>
      <w:bookmarkStart w:id="320" w:name="数据准备"/>
      <w:bookmarkStart w:id="321" w:name="_bookmark184"/>
      <w:bookmarkEnd w:id="320"/>
      <w:bookmarkEnd w:id="321"/>
      <w:r>
        <w:rPr>
          <w:rFonts w:ascii="文泉驿微米黑" w:eastAsia="文泉驿微米黑" w:hint="eastAsia"/>
          <w:spacing w:val="-2"/>
          <w:sz w:val="20"/>
        </w:rPr>
        <w:t>地分析数据。</w:t>
      </w:r>
    </w:p>
    <w:p w14:paraId="227052DF" w14:textId="77777777" w:rsidR="00C36271" w:rsidRDefault="00C36271">
      <w:pPr>
        <w:pStyle w:val="a3"/>
        <w:spacing w:before="7"/>
        <w:rPr>
          <w:rFonts w:ascii="文泉驿微米黑"/>
          <w:sz w:val="22"/>
        </w:rPr>
      </w:pPr>
    </w:p>
    <w:p w14:paraId="4A27FFCA" w14:textId="77777777" w:rsidR="00C36271" w:rsidRDefault="00000000">
      <w:pPr>
        <w:pStyle w:val="3"/>
        <w:numPr>
          <w:ilvl w:val="2"/>
          <w:numId w:val="162"/>
        </w:numPr>
        <w:tabs>
          <w:tab w:val="left" w:pos="731"/>
        </w:tabs>
      </w:pPr>
      <w:r>
        <w:rPr>
          <w:spacing w:val="-4"/>
        </w:rPr>
        <w:t>数据准备</w:t>
      </w:r>
    </w:p>
    <w:p w14:paraId="7B8CCCDC" w14:textId="77777777" w:rsidR="00C36271" w:rsidRDefault="00C36271">
      <w:pPr>
        <w:pStyle w:val="a3"/>
        <w:spacing w:before="8"/>
        <w:rPr>
          <w:rFonts w:ascii="文泉驿微米黑"/>
          <w:sz w:val="12"/>
        </w:rPr>
      </w:pPr>
    </w:p>
    <w:p w14:paraId="639C0403" w14:textId="77777777" w:rsidR="00C36271" w:rsidRDefault="00000000">
      <w:pPr>
        <w:ind w:left="220"/>
        <w:jc w:val="both"/>
        <w:rPr>
          <w:rFonts w:ascii="文泉驿微米黑" w:eastAsia="文泉驿微米黑"/>
          <w:sz w:val="20"/>
        </w:rPr>
      </w:pPr>
      <w:r>
        <w:pict w14:anchorId="53C0C245">
          <v:shape id="docshape1163" o:spid="_x0000_s2741" type="#_x0000_t202" style="position:absolute;left:0;text-align:left;margin-left:68.8pt;margin-top:18.8pt;width:474.4pt;height:35.1pt;z-index:-15388672;mso-wrap-distance-left:0;mso-wrap-distance-right:0;mso-position-horizontal-relative:page" filled="f" strokeweight=".14042mm">
            <v:textbox inset="0,0,0,0">
              <w:txbxContent>
                <w:p w14:paraId="345452E6" w14:textId="77777777" w:rsidR="00C36271" w:rsidRDefault="00000000">
                  <w:pPr>
                    <w:pStyle w:val="a3"/>
                    <w:spacing w:before="73"/>
                    <w:ind w:left="59"/>
                  </w:pPr>
                  <w:r>
                    <w:t>tiup</w:t>
                  </w:r>
                  <w:r>
                    <w:rPr>
                      <w:spacing w:val="-13"/>
                    </w:rPr>
                    <w:t xml:space="preserve"> </w:t>
                  </w:r>
                  <w:r>
                    <w:t>demo</w:t>
                  </w:r>
                  <w:r>
                    <w:rPr>
                      <w:spacing w:val="-10"/>
                    </w:rPr>
                    <w:t xml:space="preserve"> </w:t>
                  </w:r>
                  <w:r>
                    <w:t>bookshop</w:t>
                  </w:r>
                  <w:r>
                    <w:rPr>
                      <w:spacing w:val="-10"/>
                    </w:rPr>
                    <w:t xml:space="preserve"> </w:t>
                  </w:r>
                  <w:r>
                    <w:t>prepare</w:t>
                  </w:r>
                  <w:r>
                    <w:rPr>
                      <w:spacing w:val="-11"/>
                    </w:rPr>
                    <w:t xml:space="preserve"> </w:t>
                  </w:r>
                  <w:r>
                    <w:t>--users=200000</w:t>
                  </w:r>
                  <w:r>
                    <w:rPr>
                      <w:spacing w:val="-11"/>
                    </w:rPr>
                    <w:t xml:space="preserve"> </w:t>
                  </w:r>
                  <w:r>
                    <w:t>--books=500000</w:t>
                  </w:r>
                  <w:r>
                    <w:rPr>
                      <w:spacing w:val="-10"/>
                    </w:rPr>
                    <w:t xml:space="preserve"> </w:t>
                  </w:r>
                  <w:r>
                    <w:t>--authors=100000</w:t>
                  </w:r>
                  <w:r>
                    <w:rPr>
                      <w:spacing w:val="-11"/>
                    </w:rPr>
                    <w:t xml:space="preserve"> </w:t>
                  </w:r>
                  <w:r>
                    <w:t>--ratings=1000000</w:t>
                  </w:r>
                  <w:r>
                    <w:rPr>
                      <w:spacing w:val="-10"/>
                    </w:rPr>
                    <w:t xml:space="preserve"> </w:t>
                  </w:r>
                  <w:r>
                    <w:t>-</w:t>
                  </w:r>
                  <w:r>
                    <w:rPr>
                      <w:spacing w:val="-10"/>
                    </w:rPr>
                    <w:t>-</w:t>
                  </w:r>
                </w:p>
                <w:p w14:paraId="21FD1374" w14:textId="77777777" w:rsidR="00C36271" w:rsidRDefault="00000000">
                  <w:pPr>
                    <w:pStyle w:val="a3"/>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xml:space="preserve"> </w:t>
                  </w:r>
                  <w:r>
                    <w:t>orders=1000000</w:t>
                  </w:r>
                  <w:r>
                    <w:rPr>
                      <w:spacing w:val="-13"/>
                    </w:rPr>
                    <w:t xml:space="preserve"> </w:t>
                  </w:r>
                  <w:r>
                    <w:t>--host</w:t>
                  </w:r>
                  <w:r>
                    <w:rPr>
                      <w:spacing w:val="-13"/>
                    </w:rPr>
                    <w:t xml:space="preserve"> </w:t>
                  </w:r>
                  <w:r>
                    <w:t>127.0.0.1</w:t>
                  </w:r>
                  <w:r>
                    <w:rPr>
                      <w:spacing w:val="-14"/>
                    </w:rPr>
                    <w:t xml:space="preserve"> </w:t>
                  </w:r>
                  <w:r>
                    <w:t>--port</w:t>
                  </w:r>
                  <w:r>
                    <w:rPr>
                      <w:spacing w:val="-13"/>
                    </w:rPr>
                    <w:t xml:space="preserve"> </w:t>
                  </w:r>
                  <w:r>
                    <w:t>4000</w:t>
                  </w:r>
                  <w:r>
                    <w:rPr>
                      <w:spacing w:val="-13"/>
                    </w:rPr>
                    <w:t xml:space="preserve"> </w:t>
                  </w:r>
                  <w:r>
                    <w:t>--drop-</w:t>
                  </w:r>
                  <w:r>
                    <w:rPr>
                      <w:spacing w:val="-2"/>
                    </w:rPr>
                    <w:t>tables</w:t>
                  </w:r>
                </w:p>
              </w:txbxContent>
            </v:textbox>
            <w10:wrap type="topAndBottom" anchorx="page"/>
          </v:shape>
        </w:pict>
      </w:r>
      <w:r>
        <w:rPr>
          <w:rFonts w:ascii="文泉驿微米黑" w:eastAsia="文泉驿微米黑" w:hint="eastAsia"/>
          <w:spacing w:val="-2"/>
          <w:sz w:val="20"/>
        </w:rPr>
        <w:t>在开始之前，你可以</w:t>
      </w:r>
      <w:hyperlink w:anchor="_bookmark249" w:history="1">
        <w:r>
          <w:rPr>
            <w:rFonts w:ascii="文泉驿微米黑" w:eastAsia="文泉驿微米黑" w:hint="eastAsia"/>
            <w:color w:val="EC008C"/>
            <w:spacing w:val="-6"/>
            <w:sz w:val="20"/>
          </w:rPr>
          <w:t xml:space="preserve">通过 </w:t>
        </w:r>
        <w:r>
          <w:rPr>
            <w:color w:val="EC008C"/>
            <w:spacing w:val="-2"/>
            <w:sz w:val="16"/>
          </w:rPr>
          <w:t>tiup</w:t>
        </w:r>
        <w:r>
          <w:rPr>
            <w:color w:val="EC008C"/>
            <w:spacing w:val="5"/>
            <w:sz w:val="16"/>
          </w:rPr>
          <w:t xml:space="preserve"> </w:t>
        </w:r>
        <w:r>
          <w:rPr>
            <w:color w:val="EC008C"/>
            <w:spacing w:val="-2"/>
            <w:sz w:val="16"/>
          </w:rPr>
          <w:t>demo</w:t>
        </w:r>
        <w:r>
          <w:rPr>
            <w:color w:val="EC008C"/>
            <w:spacing w:val="-53"/>
            <w:sz w:val="16"/>
          </w:rPr>
          <w:t xml:space="preserve"> </w:t>
        </w:r>
        <w:r>
          <w:rPr>
            <w:rFonts w:ascii="文泉驿微米黑" w:eastAsia="文泉驿微米黑" w:hint="eastAsia"/>
            <w:color w:val="EC008C"/>
            <w:spacing w:val="-2"/>
            <w:sz w:val="20"/>
          </w:rPr>
          <w:t>命令导入</w:t>
        </w:r>
      </w:hyperlink>
      <w:r>
        <w:rPr>
          <w:rFonts w:ascii="文泉驿微米黑" w:eastAsia="文泉驿微米黑" w:hint="eastAsia"/>
          <w:spacing w:val="-3"/>
          <w:sz w:val="20"/>
        </w:rPr>
        <w:t>更加大量的示例数据，例如：</w:t>
      </w:r>
    </w:p>
    <w:p w14:paraId="7352DD19" w14:textId="77777777" w:rsidR="00C36271" w:rsidRDefault="00C36271">
      <w:pPr>
        <w:pStyle w:val="a3"/>
        <w:spacing w:before="8"/>
        <w:rPr>
          <w:rFonts w:ascii="文泉驿微米黑"/>
          <w:sz w:val="10"/>
        </w:rPr>
      </w:pPr>
    </w:p>
    <w:p w14:paraId="4CF90B81" w14:textId="77777777" w:rsidR="00C36271" w:rsidRDefault="00000000">
      <w:pPr>
        <w:spacing w:before="53"/>
        <w:ind w:left="220"/>
        <w:rPr>
          <w:rFonts w:ascii="文泉驿微米黑" w:eastAsia="文泉驿微米黑"/>
          <w:sz w:val="20"/>
        </w:rPr>
      </w:pPr>
      <w:bookmarkStart w:id="322" w:name="窗口函数"/>
      <w:bookmarkStart w:id="323" w:name="_bookmark185"/>
      <w:bookmarkEnd w:id="322"/>
      <w:bookmarkEnd w:id="323"/>
      <w:r>
        <w:rPr>
          <w:rFonts w:ascii="文泉驿微米黑" w:eastAsia="文泉驿微米黑" w:hint="eastAsia"/>
          <w:sz w:val="20"/>
        </w:rPr>
        <w:t>或</w:t>
      </w:r>
      <w:hyperlink w:anchor="_bookmark250" w:history="1">
        <w:r>
          <w:rPr>
            <w:rFonts w:ascii="文泉驿微米黑" w:eastAsia="文泉驿微米黑" w:hint="eastAsia"/>
            <w:color w:val="EC008C"/>
            <w:spacing w:val="15"/>
            <w:sz w:val="20"/>
          </w:rPr>
          <w:t>使用</w:t>
        </w:r>
        <w:r>
          <w:rPr>
            <w:rFonts w:ascii="文泉驿微米黑" w:eastAsia="文泉驿微米黑" w:hint="eastAsia"/>
            <w:color w:val="EC008C"/>
            <w:sz w:val="16"/>
          </w:rPr>
          <w:t>TiDB</w:t>
        </w:r>
        <w:r>
          <w:rPr>
            <w:rFonts w:ascii="文泉驿微米黑" w:eastAsia="文泉驿微米黑" w:hint="eastAsia"/>
            <w:color w:val="EC008C"/>
            <w:spacing w:val="-10"/>
            <w:sz w:val="16"/>
          </w:rPr>
          <w:t xml:space="preserve"> </w:t>
        </w:r>
        <w:r>
          <w:rPr>
            <w:rFonts w:ascii="文泉驿微米黑" w:eastAsia="文泉驿微米黑" w:hint="eastAsia"/>
            <w:color w:val="EC008C"/>
            <w:sz w:val="16"/>
          </w:rPr>
          <w:t>Cloud</w:t>
        </w:r>
        <w:r>
          <w:rPr>
            <w:rFonts w:ascii="文泉驿微米黑" w:eastAsia="文泉驿微米黑" w:hint="eastAsia"/>
            <w:color w:val="EC008C"/>
            <w:spacing w:val="-9"/>
            <w:sz w:val="16"/>
          </w:rPr>
          <w:t xml:space="preserve"> </w:t>
        </w:r>
        <w:r>
          <w:rPr>
            <w:rFonts w:ascii="文泉驿微米黑" w:eastAsia="文泉驿微米黑" w:hint="eastAsia"/>
            <w:color w:val="EC008C"/>
            <w:spacing w:val="31"/>
            <w:sz w:val="20"/>
          </w:rPr>
          <w:t>的</w:t>
        </w:r>
        <w:r>
          <w:rPr>
            <w:rFonts w:ascii="文泉驿微米黑" w:eastAsia="文泉驿微米黑" w:hint="eastAsia"/>
            <w:color w:val="EC008C"/>
            <w:sz w:val="16"/>
          </w:rPr>
          <w:t>Import</w:t>
        </w:r>
        <w:r>
          <w:rPr>
            <w:rFonts w:ascii="文泉驿微米黑" w:eastAsia="文泉驿微米黑" w:hint="eastAsia"/>
            <w:color w:val="EC008C"/>
            <w:spacing w:val="-9"/>
            <w:sz w:val="16"/>
          </w:rPr>
          <w:t xml:space="preserve"> </w:t>
        </w:r>
        <w:r>
          <w:rPr>
            <w:rFonts w:ascii="文泉驿微米黑" w:eastAsia="文泉驿微米黑" w:hint="eastAsia"/>
            <w:color w:val="EC008C"/>
            <w:sz w:val="20"/>
          </w:rPr>
          <w:t>功能导入</w:t>
        </w:r>
      </w:hyperlink>
      <w:r>
        <w:rPr>
          <w:rFonts w:ascii="文泉驿微米黑" w:eastAsia="文泉驿微米黑" w:hint="eastAsia"/>
          <w:spacing w:val="-2"/>
          <w:sz w:val="20"/>
        </w:rPr>
        <w:t>预先准备好的示例数据。</w:t>
      </w:r>
    </w:p>
    <w:p w14:paraId="093B44C9" w14:textId="77777777" w:rsidR="00C36271" w:rsidRDefault="00C36271">
      <w:pPr>
        <w:pStyle w:val="a3"/>
        <w:spacing w:before="10"/>
        <w:rPr>
          <w:rFonts w:ascii="文泉驿微米黑"/>
          <w:sz w:val="21"/>
        </w:rPr>
      </w:pPr>
    </w:p>
    <w:p w14:paraId="41CA7C3B" w14:textId="77777777" w:rsidR="00C36271" w:rsidRDefault="00000000">
      <w:pPr>
        <w:pStyle w:val="3"/>
        <w:numPr>
          <w:ilvl w:val="2"/>
          <w:numId w:val="162"/>
        </w:numPr>
        <w:tabs>
          <w:tab w:val="left" w:pos="731"/>
        </w:tabs>
      </w:pPr>
      <w:r>
        <w:rPr>
          <w:spacing w:val="-4"/>
        </w:rPr>
        <w:t>窗口函数</w:t>
      </w:r>
    </w:p>
    <w:p w14:paraId="100CB988" w14:textId="77777777" w:rsidR="00C36271" w:rsidRDefault="00C36271">
      <w:pPr>
        <w:pStyle w:val="a3"/>
        <w:spacing w:before="5"/>
        <w:rPr>
          <w:rFonts w:ascii="文泉驿微米黑"/>
          <w:sz w:val="14"/>
        </w:rPr>
      </w:pPr>
    </w:p>
    <w:p w14:paraId="53363E91" w14:textId="77777777" w:rsidR="00C36271" w:rsidRDefault="00000000">
      <w:pPr>
        <w:spacing w:before="1" w:line="208" w:lineRule="auto"/>
        <w:ind w:left="220" w:right="1302"/>
        <w:rPr>
          <w:rFonts w:ascii="文泉驿微米黑" w:eastAsia="文泉驿微米黑"/>
          <w:sz w:val="20"/>
        </w:rPr>
      </w:pPr>
      <w:r>
        <w:rPr>
          <w:rFonts w:ascii="文泉驿微米黑" w:eastAsia="文泉驿微米黑" w:hint="eastAsia"/>
          <w:spacing w:val="-4"/>
          <w:sz w:val="20"/>
        </w:rPr>
        <w:t>在使用数据库时，除了希望它能够存储想要记录的数据，能够实现诸如下单买书、给书籍评分等业务功能外，</w:t>
      </w:r>
      <w:r>
        <w:rPr>
          <w:rFonts w:ascii="文泉驿微米黑" w:eastAsia="文泉驿微米黑" w:hint="eastAsia"/>
          <w:spacing w:val="-2"/>
          <w:sz w:val="20"/>
        </w:rPr>
        <w:t>可能还需要对已有的数据进行分析，以便根据数据作出进一步的运营和决策。</w:t>
      </w:r>
    </w:p>
    <w:p w14:paraId="630B284D" w14:textId="77777777" w:rsidR="00C36271" w:rsidRDefault="00C36271">
      <w:pPr>
        <w:spacing w:line="208" w:lineRule="auto"/>
        <w:rPr>
          <w:rFonts w:ascii="文泉驿微米黑" w:eastAsia="文泉驿微米黑"/>
          <w:sz w:val="20"/>
        </w:rPr>
        <w:sectPr w:rsidR="00C36271">
          <w:pgSz w:w="12240" w:h="15840"/>
          <w:pgMar w:top="1080" w:right="0" w:bottom="980" w:left="1220" w:header="599" w:footer="792" w:gutter="0"/>
          <w:cols w:space="720"/>
        </w:sectPr>
      </w:pPr>
    </w:p>
    <w:p w14:paraId="3E15F3D4" w14:textId="77777777" w:rsidR="00C36271" w:rsidRDefault="00C36271">
      <w:pPr>
        <w:pStyle w:val="a3"/>
        <w:spacing w:before="12"/>
        <w:rPr>
          <w:rFonts w:ascii="文泉驿微米黑"/>
          <w:sz w:val="15"/>
        </w:rPr>
      </w:pPr>
    </w:p>
    <w:p w14:paraId="6B37EE65" w14:textId="77777777" w:rsidR="00C36271" w:rsidRDefault="00000000">
      <w:pPr>
        <w:spacing w:before="83" w:line="208" w:lineRule="auto"/>
        <w:ind w:left="220" w:right="1437"/>
        <w:jc w:val="both"/>
        <w:rPr>
          <w:rFonts w:ascii="文泉驿微米黑" w:eastAsia="文泉驿微米黑"/>
          <w:sz w:val="20"/>
        </w:rPr>
      </w:pPr>
      <w:r>
        <w:rPr>
          <w:rFonts w:ascii="文泉驿微米黑" w:eastAsia="文泉驿微米黑" w:hint="eastAsia"/>
          <w:spacing w:val="-1"/>
          <w:w w:val="99"/>
          <w:sz w:val="20"/>
        </w:rPr>
        <w:t>在</w:t>
      </w:r>
      <w:hyperlink w:anchor="_bookmark138" w:history="1">
        <w:r>
          <w:rPr>
            <w:rFonts w:ascii="文泉驿微米黑" w:eastAsia="文泉驿微米黑" w:hint="eastAsia"/>
            <w:color w:val="EC008C"/>
            <w:spacing w:val="-1"/>
            <w:w w:val="99"/>
            <w:sz w:val="20"/>
          </w:rPr>
          <w:t>单表读取</w:t>
        </w:r>
      </w:hyperlink>
      <w:r>
        <w:rPr>
          <w:rFonts w:ascii="文泉驿微米黑" w:eastAsia="文泉驿微米黑" w:hint="eastAsia"/>
          <w:spacing w:val="-3"/>
          <w:w w:val="99"/>
          <w:sz w:val="20"/>
        </w:rPr>
        <w:t>章节当中，已经介绍了如何使用聚合查询来分析数据的整体情况，在更为复杂的使用场景下，你</w:t>
      </w:r>
      <w:r>
        <w:rPr>
          <w:rFonts w:ascii="文泉驿微米黑" w:eastAsia="文泉驿微米黑" w:hint="eastAsia"/>
          <w:spacing w:val="1"/>
          <w:w w:val="99"/>
          <w:sz w:val="20"/>
        </w:rPr>
        <w:t>可能希望多个聚合查询的结果汇总在一个查询当中。例如：你想要对某一本书的订单量的历史趋势有所了</w:t>
      </w:r>
      <w:r>
        <w:rPr>
          <w:rFonts w:ascii="文泉驿微米黑" w:eastAsia="文泉驿微米黑" w:hint="eastAsia"/>
          <w:w w:val="99"/>
          <w:sz w:val="20"/>
        </w:rPr>
        <w:t>解，就需要在每个月都对所有订单数据进行一次聚合求</w:t>
      </w:r>
      <w:r>
        <w:rPr>
          <w:rFonts w:ascii="文泉驿微米黑" w:eastAsia="文泉驿微米黑" w:hint="eastAsia"/>
          <w:spacing w:val="-9"/>
          <w:sz w:val="20"/>
        </w:rPr>
        <w:t xml:space="preserve"> </w:t>
      </w:r>
      <w:r>
        <w:rPr>
          <w:spacing w:val="-1"/>
          <w:sz w:val="16"/>
        </w:rPr>
        <w:t>su</w:t>
      </w:r>
      <w:r>
        <w:rPr>
          <w:sz w:val="16"/>
        </w:rPr>
        <w:t>m</w:t>
      </w:r>
      <w:r>
        <w:rPr>
          <w:rFonts w:ascii="文泉驿微米黑" w:eastAsia="文泉驿微米黑" w:hint="eastAsia"/>
          <w:spacing w:val="1"/>
          <w:w w:val="99"/>
          <w:sz w:val="20"/>
        </w:rPr>
        <w:t>，然后将</w:t>
      </w:r>
      <w:r>
        <w:rPr>
          <w:rFonts w:ascii="文泉驿微米黑" w:eastAsia="文泉驿微米黑" w:hint="eastAsia"/>
          <w:spacing w:val="-9"/>
          <w:sz w:val="20"/>
        </w:rPr>
        <w:t xml:space="preserve"> </w:t>
      </w:r>
      <w:r>
        <w:rPr>
          <w:spacing w:val="-1"/>
          <w:sz w:val="16"/>
        </w:rPr>
        <w:t>su</w:t>
      </w:r>
      <w:r>
        <w:rPr>
          <w:sz w:val="16"/>
        </w:rPr>
        <w:t>m</w:t>
      </w:r>
      <w:r>
        <w:rPr>
          <w:spacing w:val="-53"/>
          <w:sz w:val="16"/>
        </w:rPr>
        <w:t xml:space="preserve"> </w:t>
      </w:r>
      <w:r>
        <w:rPr>
          <w:rFonts w:ascii="文泉驿微米黑" w:eastAsia="文泉驿微米黑" w:hint="eastAsia"/>
          <w:spacing w:val="1"/>
          <w:w w:val="99"/>
          <w:sz w:val="20"/>
        </w:rPr>
        <w:t>结果汇总在一起才能够得到历史的趋势变化数据。</w:t>
      </w:r>
    </w:p>
    <w:p w14:paraId="5BC1857C" w14:textId="77777777" w:rsidR="00C36271" w:rsidRDefault="00000000">
      <w:pPr>
        <w:spacing w:before="117" w:line="208" w:lineRule="auto"/>
        <w:ind w:left="219" w:right="1437"/>
        <w:jc w:val="both"/>
        <w:rPr>
          <w:rFonts w:ascii="文泉驿微米黑" w:eastAsia="文泉驿微米黑"/>
          <w:sz w:val="20"/>
        </w:rPr>
      </w:pPr>
      <w:r>
        <w:rPr>
          <w:rFonts w:ascii="文泉驿微米黑" w:eastAsia="文泉驿微米黑" w:hint="eastAsia"/>
          <w:sz w:val="20"/>
        </w:rPr>
        <w:t>为了方便用户进行此类分析，</w:t>
      </w:r>
      <w:r>
        <w:rPr>
          <w:rFonts w:ascii="文泉驿微米黑" w:eastAsia="文泉驿微米黑" w:hint="eastAsia"/>
          <w:sz w:val="16"/>
        </w:rPr>
        <w:t xml:space="preserve">TiDB </w:t>
      </w:r>
      <w:r>
        <w:rPr>
          <w:rFonts w:ascii="文泉驿微米黑" w:eastAsia="文泉驿微米黑" w:hint="eastAsia"/>
          <w:sz w:val="20"/>
        </w:rPr>
        <w:t xml:space="preserve">从 </w:t>
      </w:r>
      <w:r>
        <w:rPr>
          <w:rFonts w:ascii="文泉驿微米黑" w:eastAsia="文泉驿微米黑" w:hint="eastAsia"/>
          <w:sz w:val="16"/>
        </w:rPr>
        <w:t xml:space="preserve">3.0 </w:t>
      </w:r>
      <w:r>
        <w:rPr>
          <w:rFonts w:ascii="文泉驿微米黑" w:eastAsia="文泉驿微米黑" w:hint="eastAsia"/>
          <w:sz w:val="20"/>
        </w:rPr>
        <w:t>版本开始便支持了窗口函数功能，窗口函数为每一行数据提供了跨</w:t>
      </w:r>
      <w:r>
        <w:rPr>
          <w:rFonts w:ascii="文泉驿微米黑" w:eastAsia="文泉驿微米黑" w:hint="eastAsia"/>
          <w:spacing w:val="-2"/>
          <w:sz w:val="20"/>
        </w:rPr>
        <w:t>行数据访问的能力，不同于常规的聚合查询，窗口函数在对数据行进行聚合时不会导致结果集被合并成单行</w:t>
      </w:r>
      <w:r>
        <w:rPr>
          <w:rFonts w:ascii="文泉驿微米黑" w:eastAsia="文泉驿微米黑" w:hint="eastAsia"/>
          <w:spacing w:val="-4"/>
          <w:sz w:val="20"/>
        </w:rPr>
        <w:t>数据。</w:t>
      </w:r>
    </w:p>
    <w:p w14:paraId="2A2ADC5C" w14:textId="77777777" w:rsidR="00C36271" w:rsidRDefault="00000000">
      <w:pPr>
        <w:spacing w:before="87"/>
        <w:ind w:left="219"/>
        <w:rPr>
          <w:rFonts w:ascii="文泉驿微米黑" w:eastAsia="文泉驿微米黑"/>
          <w:sz w:val="20"/>
        </w:rPr>
      </w:pPr>
      <w:r>
        <w:pict w14:anchorId="24E9A237">
          <v:shape id="docshape1164" o:spid="_x0000_s2740" type="#_x0000_t202" style="position:absolute;left:0;text-align:left;margin-left:68.8pt;margin-top:22.75pt;width:474.4pt;height:63.8pt;z-index:-15388160;mso-wrap-distance-left:0;mso-wrap-distance-right:0;mso-position-horizontal-relative:page" filled="f" strokeweight=".14042mm">
            <v:textbox inset="0,0,0,0">
              <w:txbxContent>
                <w:p w14:paraId="22FBC7C4" w14:textId="77777777" w:rsidR="00C36271" w:rsidRDefault="00000000">
                  <w:pPr>
                    <w:pStyle w:val="a3"/>
                    <w:spacing w:before="73"/>
                    <w:ind w:left="59"/>
                  </w:pPr>
                  <w:r>
                    <w:rPr>
                      <w:color w:val="214987"/>
                      <w:spacing w:val="-2"/>
                    </w:rPr>
                    <w:t>SELECT</w:t>
                  </w:r>
                </w:p>
                <w:p w14:paraId="302B7715" w14:textId="77777777" w:rsidR="00C36271" w:rsidRDefault="00000000">
                  <w:pPr>
                    <w:pStyle w:val="a3"/>
                    <w:spacing w:before="23" w:line="261" w:lineRule="auto"/>
                    <w:ind w:left="59" w:right="926" w:firstLine="384"/>
                  </w:pPr>
                  <w:r>
                    <w:t>window_function()</w:t>
                  </w:r>
                  <w:r>
                    <w:rPr>
                      <w:spacing w:val="-6"/>
                    </w:rPr>
                    <w:t xml:space="preserve"> </w:t>
                  </w:r>
                  <w:r>
                    <w:t>OVER</w:t>
                  </w:r>
                  <w:r>
                    <w:rPr>
                      <w:spacing w:val="-5"/>
                    </w:rPr>
                    <w:t xml:space="preserve"> </w:t>
                  </w:r>
                  <w:r>
                    <w:t>([partition_clause]</w:t>
                  </w:r>
                  <w:r>
                    <w:rPr>
                      <w:spacing w:val="-6"/>
                    </w:rPr>
                    <w:t xml:space="preserve"> </w:t>
                  </w:r>
                  <w:r>
                    <w:t>[order_clause]</w:t>
                  </w:r>
                  <w:r>
                    <w:rPr>
                      <w:spacing w:val="-6"/>
                    </w:rPr>
                    <w:t xml:space="preserve"> </w:t>
                  </w:r>
                  <w:r>
                    <w:t>[frame_clause])</w:t>
                  </w:r>
                  <w:r>
                    <w:rPr>
                      <w:spacing w:val="-4"/>
                    </w:rPr>
                    <w:t xml:space="preserve"> </w:t>
                  </w:r>
                  <w:r>
                    <w:rPr>
                      <w:color w:val="214987"/>
                    </w:rPr>
                    <w:t>AS</w:t>
                  </w:r>
                  <w:r>
                    <w:rPr>
                      <w:color w:val="214987"/>
                      <w:spacing w:val="-6"/>
                    </w:rPr>
                    <w:t xml:space="preserve"> </w:t>
                  </w:r>
                  <w:r>
                    <w:t xml:space="preserve">alias </w:t>
                  </w:r>
                  <w:r>
                    <w:rPr>
                      <w:color w:val="214987"/>
                      <w:spacing w:val="-4"/>
                    </w:rPr>
                    <w:t>FROM</w:t>
                  </w:r>
                </w:p>
                <w:p w14:paraId="0E84220B" w14:textId="77777777" w:rsidR="00C36271" w:rsidRDefault="00000000">
                  <w:pPr>
                    <w:pStyle w:val="a3"/>
                    <w:spacing w:before="1"/>
                    <w:ind w:left="444"/>
                  </w:pPr>
                  <w:r>
                    <w:rPr>
                      <w:spacing w:val="-2"/>
                    </w:rPr>
                    <w:t>table_name</w:t>
                  </w:r>
                </w:p>
              </w:txbxContent>
            </v:textbox>
            <w10:wrap type="topAndBottom" anchorx="page"/>
          </v:shape>
        </w:pict>
      </w:r>
      <w:r>
        <w:rPr>
          <w:rFonts w:ascii="文泉驿微米黑" w:eastAsia="文泉驿微米黑" w:hint="eastAsia"/>
          <w:spacing w:val="-3"/>
          <w:sz w:val="20"/>
        </w:rPr>
        <w:t>与聚合函数类似，窗口函数在使用时也需要搭配一套固定的语法：</w:t>
      </w:r>
    </w:p>
    <w:p w14:paraId="495487FE" w14:textId="77777777" w:rsidR="00C36271" w:rsidRDefault="00C36271">
      <w:pPr>
        <w:pStyle w:val="a3"/>
        <w:spacing w:before="7"/>
        <w:rPr>
          <w:rFonts w:ascii="文泉驿微米黑"/>
          <w:sz w:val="26"/>
        </w:rPr>
      </w:pPr>
    </w:p>
    <w:p w14:paraId="4AF1FB8E" w14:textId="77777777" w:rsidR="00C36271" w:rsidRDefault="00000000">
      <w:pPr>
        <w:pStyle w:val="a4"/>
        <w:numPr>
          <w:ilvl w:val="3"/>
          <w:numId w:val="162"/>
        </w:numPr>
        <w:tabs>
          <w:tab w:val="left" w:pos="862"/>
        </w:tabs>
        <w:spacing w:before="52"/>
        <w:rPr>
          <w:sz w:val="20"/>
        </w:rPr>
      </w:pPr>
      <w:r>
        <w:rPr>
          <w:rFonts w:ascii="文泉驿等宽微米黑" w:eastAsia="文泉驿等宽微米黑" w:hint="eastAsia"/>
          <w:sz w:val="16"/>
        </w:rPr>
        <w:t>ORDER</w:t>
      </w:r>
      <w:r>
        <w:rPr>
          <w:rFonts w:ascii="文泉驿等宽微米黑" w:eastAsia="文泉驿等宽微米黑" w:hint="eastAsia"/>
          <w:spacing w:val="-7"/>
          <w:sz w:val="16"/>
        </w:rPr>
        <w:t xml:space="preserve"> </w:t>
      </w:r>
      <w:r>
        <w:rPr>
          <w:rFonts w:ascii="文泉驿等宽微米黑" w:eastAsia="文泉驿等宽微米黑" w:hint="eastAsia"/>
          <w:sz w:val="16"/>
        </w:rPr>
        <w:t>BY</w:t>
      </w:r>
      <w:r>
        <w:rPr>
          <w:rFonts w:ascii="文泉驿等宽微米黑" w:eastAsia="文泉驿等宽微米黑" w:hint="eastAsia"/>
          <w:spacing w:val="-55"/>
          <w:sz w:val="16"/>
        </w:rPr>
        <w:t xml:space="preserve"> </w:t>
      </w:r>
      <w:r>
        <w:rPr>
          <w:spacing w:val="-5"/>
          <w:sz w:val="20"/>
        </w:rPr>
        <w:t>子句</w:t>
      </w:r>
    </w:p>
    <w:p w14:paraId="404C6016" w14:textId="77777777" w:rsidR="00C36271" w:rsidRDefault="00000000">
      <w:pPr>
        <w:pStyle w:val="3"/>
        <w:spacing w:before="73"/>
        <w:rPr>
          <w:sz w:val="16"/>
        </w:rPr>
      </w:pPr>
      <w:r>
        <w:pict w14:anchorId="3200E6F5">
          <v:shape id="docshape1165" o:spid="_x0000_s2739" type="#_x0000_t202" style="position:absolute;left:0;text-align:left;margin-left:68.8pt;margin-top:22.05pt;width:474.4pt;height:164.2pt;z-index:-15387648;mso-wrap-distance-left:0;mso-wrap-distance-right:0;mso-position-horizontal-relative:page" filled="f" strokeweight=".14042mm">
            <v:textbox inset="0,0,0,0">
              <w:txbxContent>
                <w:p w14:paraId="64AE34BC" w14:textId="77777777" w:rsidR="00C36271" w:rsidRDefault="00000000">
                  <w:pPr>
                    <w:pStyle w:val="a3"/>
                    <w:spacing w:before="73"/>
                    <w:ind w:left="59"/>
                  </w:pPr>
                  <w:r>
                    <w:t>WITH</w:t>
                  </w:r>
                  <w:r>
                    <w:rPr>
                      <w:spacing w:val="-9"/>
                    </w:rPr>
                    <w:t xml:space="preserve"> </w:t>
                  </w:r>
                  <w:r>
                    <w:t>orders_group_by_month</w:t>
                  </w:r>
                  <w:r>
                    <w:rPr>
                      <w:spacing w:val="-9"/>
                    </w:rPr>
                    <w:t xml:space="preserve"> </w:t>
                  </w:r>
                  <w:r>
                    <w:rPr>
                      <w:color w:val="214987"/>
                    </w:rPr>
                    <w:t>AS</w:t>
                  </w:r>
                  <w:r>
                    <w:rPr>
                      <w:color w:val="214987"/>
                      <w:spacing w:val="-8"/>
                    </w:rPr>
                    <w:t xml:space="preserve"> </w:t>
                  </w:r>
                  <w:r>
                    <w:rPr>
                      <w:spacing w:val="-10"/>
                    </w:rPr>
                    <w:t>(</w:t>
                  </w:r>
                </w:p>
                <w:p w14:paraId="0A29FDEC" w14:textId="77777777" w:rsidR="00C36271" w:rsidRDefault="00000000">
                  <w:pPr>
                    <w:pStyle w:val="a3"/>
                    <w:spacing w:line="261" w:lineRule="auto"/>
                    <w:ind w:left="252" w:right="2594"/>
                  </w:pPr>
                  <w:r>
                    <w:rPr>
                      <w:color w:val="214987"/>
                    </w:rPr>
                    <w:t>SELECT</w:t>
                  </w:r>
                  <w:r>
                    <w:rPr>
                      <w:color w:val="214987"/>
                      <w:spacing w:val="-5"/>
                    </w:rPr>
                    <w:t xml:space="preserve"> </w:t>
                  </w:r>
                  <w:r>
                    <w:t>DATE_FORMAT(ordered_at,</w:t>
                  </w:r>
                  <w:r>
                    <w:rPr>
                      <w:spacing w:val="-5"/>
                    </w:rPr>
                    <w:t xml:space="preserve"> </w:t>
                  </w:r>
                  <w:r>
                    <w:rPr>
                      <w:color w:val="4F9905"/>
                    </w:rPr>
                    <w:t>'%Y-%c'</w:t>
                  </w:r>
                  <w:r>
                    <w:t>)</w:t>
                  </w:r>
                  <w:r>
                    <w:rPr>
                      <w:spacing w:val="-5"/>
                    </w:rPr>
                    <w:t xml:space="preserve"> </w:t>
                  </w:r>
                  <w:r>
                    <w:rPr>
                      <w:color w:val="214987"/>
                    </w:rPr>
                    <w:t>AS</w:t>
                  </w:r>
                  <w:r>
                    <w:rPr>
                      <w:color w:val="214987"/>
                      <w:spacing w:val="-5"/>
                    </w:rPr>
                    <w:t xml:space="preserve"> </w:t>
                  </w:r>
                  <w:r>
                    <w:rPr>
                      <w:color w:val="214987"/>
                    </w:rPr>
                    <w:t>month</w:t>
                  </w:r>
                  <w:r>
                    <w:t>,</w:t>
                  </w:r>
                  <w:r>
                    <w:rPr>
                      <w:spacing w:val="-5"/>
                    </w:rPr>
                    <w:t xml:space="preserve"> </w:t>
                  </w:r>
                  <w:r>
                    <w:rPr>
                      <w:color w:val="214987"/>
                    </w:rPr>
                    <w:t>COUNT</w:t>
                  </w:r>
                  <w:r>
                    <w:t>(*)</w:t>
                  </w:r>
                  <w:r>
                    <w:rPr>
                      <w:spacing w:val="-5"/>
                    </w:rPr>
                    <w:t xml:space="preserve"> </w:t>
                  </w:r>
                  <w:r>
                    <w:rPr>
                      <w:color w:val="214987"/>
                    </w:rPr>
                    <w:t>AS</w:t>
                  </w:r>
                  <w:r>
                    <w:rPr>
                      <w:color w:val="214987"/>
                      <w:spacing w:val="-5"/>
                    </w:rPr>
                    <w:t xml:space="preserve"> </w:t>
                  </w:r>
                  <w:r>
                    <w:t xml:space="preserve">orders </w:t>
                  </w:r>
                  <w:r>
                    <w:rPr>
                      <w:color w:val="214987"/>
                    </w:rPr>
                    <w:t xml:space="preserve">FROM </w:t>
                  </w:r>
                  <w:r>
                    <w:t>orders</w:t>
                  </w:r>
                </w:p>
                <w:p w14:paraId="07FEF040" w14:textId="77777777" w:rsidR="00C36271" w:rsidRDefault="00000000">
                  <w:pPr>
                    <w:pStyle w:val="a3"/>
                    <w:spacing w:before="0" w:line="261" w:lineRule="auto"/>
                    <w:ind w:left="252" w:right="6603"/>
                  </w:pPr>
                  <w:r>
                    <w:rPr>
                      <w:color w:val="214987"/>
                    </w:rPr>
                    <w:t>WHERE</w:t>
                  </w:r>
                  <w:r>
                    <w:rPr>
                      <w:color w:val="214987"/>
                      <w:spacing w:val="-12"/>
                    </w:rPr>
                    <w:t xml:space="preserve"> </w:t>
                  </w:r>
                  <w:r>
                    <w:t>book_id</w:t>
                  </w:r>
                  <w:r>
                    <w:rPr>
                      <w:spacing w:val="-13"/>
                    </w:rPr>
                    <w:t xml:space="preserve"> </w:t>
                  </w:r>
                  <w:r>
                    <w:t>=</w:t>
                  </w:r>
                  <w:r>
                    <w:rPr>
                      <w:spacing w:val="-12"/>
                    </w:rPr>
                    <w:t xml:space="preserve"> </w:t>
                  </w:r>
                  <w:r>
                    <w:t xml:space="preserve">3461722937 </w:t>
                  </w:r>
                  <w:r>
                    <w:rPr>
                      <w:color w:val="214987"/>
                    </w:rPr>
                    <w:t xml:space="preserve">GROUP BY </w:t>
                  </w:r>
                  <w:r>
                    <w:t>1</w:t>
                  </w:r>
                </w:p>
                <w:p w14:paraId="5A536C7D" w14:textId="77777777" w:rsidR="00C36271" w:rsidRDefault="00000000">
                  <w:pPr>
                    <w:pStyle w:val="a3"/>
                    <w:spacing w:before="0" w:line="261" w:lineRule="auto"/>
                    <w:ind w:left="59" w:right="8836"/>
                  </w:pPr>
                  <w:r>
                    <w:rPr>
                      <w:spacing w:val="-10"/>
                    </w:rPr>
                    <w:t xml:space="preserve">) </w:t>
                  </w:r>
                  <w:r>
                    <w:rPr>
                      <w:color w:val="214987"/>
                      <w:spacing w:val="-2"/>
                    </w:rPr>
                    <w:t>SELECT</w:t>
                  </w:r>
                </w:p>
                <w:p w14:paraId="4D75DBD0" w14:textId="77777777" w:rsidR="00C36271" w:rsidRDefault="00000000">
                  <w:pPr>
                    <w:pStyle w:val="a3"/>
                    <w:spacing w:before="1"/>
                    <w:ind w:left="59"/>
                  </w:pPr>
                  <w:r>
                    <w:rPr>
                      <w:color w:val="214987"/>
                      <w:spacing w:val="-2"/>
                    </w:rPr>
                    <w:t>month</w:t>
                  </w:r>
                  <w:r>
                    <w:rPr>
                      <w:spacing w:val="-2"/>
                    </w:rPr>
                    <w:t>,</w:t>
                  </w:r>
                </w:p>
                <w:p w14:paraId="3D7EA3B0" w14:textId="77777777" w:rsidR="00C36271" w:rsidRDefault="00000000">
                  <w:pPr>
                    <w:pStyle w:val="a3"/>
                    <w:spacing w:line="261" w:lineRule="auto"/>
                    <w:ind w:left="59" w:right="5119"/>
                  </w:pPr>
                  <w:r>
                    <w:rPr>
                      <w:color w:val="214987"/>
                    </w:rPr>
                    <w:t>SUM</w:t>
                  </w:r>
                  <w:r>
                    <w:t>(orders)</w:t>
                  </w:r>
                  <w:r>
                    <w:rPr>
                      <w:spacing w:val="-7"/>
                    </w:rPr>
                    <w:t xml:space="preserve"> </w:t>
                  </w:r>
                  <w:r>
                    <w:t>OVER(</w:t>
                  </w:r>
                  <w:r>
                    <w:rPr>
                      <w:color w:val="214987"/>
                    </w:rPr>
                    <w:t>ORDER</w:t>
                  </w:r>
                  <w:r>
                    <w:rPr>
                      <w:color w:val="214987"/>
                      <w:spacing w:val="-6"/>
                    </w:rPr>
                    <w:t xml:space="preserve"> </w:t>
                  </w:r>
                  <w:r>
                    <w:rPr>
                      <w:color w:val="214987"/>
                    </w:rPr>
                    <w:t>BY</w:t>
                  </w:r>
                  <w:r>
                    <w:rPr>
                      <w:color w:val="214987"/>
                      <w:spacing w:val="-7"/>
                    </w:rPr>
                    <w:t xml:space="preserve"> </w:t>
                  </w:r>
                  <w:r>
                    <w:rPr>
                      <w:color w:val="214987"/>
                    </w:rPr>
                    <w:t>month</w:t>
                  </w:r>
                  <w:r>
                    <w:rPr>
                      <w:color w:val="214987"/>
                      <w:spacing w:val="-6"/>
                    </w:rPr>
                    <w:t xml:space="preserve"> </w:t>
                  </w:r>
                  <w:r>
                    <w:rPr>
                      <w:color w:val="214987"/>
                    </w:rPr>
                    <w:t>ASC</w:t>
                  </w:r>
                  <w:r>
                    <w:t>)</w:t>
                  </w:r>
                  <w:r>
                    <w:rPr>
                      <w:spacing w:val="-6"/>
                    </w:rPr>
                    <w:t xml:space="preserve"> </w:t>
                  </w:r>
                  <w:r>
                    <w:rPr>
                      <w:color w:val="214987"/>
                    </w:rPr>
                    <w:t>as</w:t>
                  </w:r>
                  <w:r>
                    <w:rPr>
                      <w:color w:val="214987"/>
                      <w:spacing w:val="-6"/>
                    </w:rPr>
                    <w:t xml:space="preserve"> </w:t>
                  </w:r>
                  <w:r>
                    <w:t xml:space="preserve">acc </w:t>
                  </w:r>
                  <w:r>
                    <w:rPr>
                      <w:color w:val="214987"/>
                    </w:rPr>
                    <w:t xml:space="preserve">FROM </w:t>
                  </w:r>
                  <w:r>
                    <w:t>orders_group_by_month</w:t>
                  </w:r>
                </w:p>
                <w:p w14:paraId="3E5A6AB5" w14:textId="77777777" w:rsidR="00C36271" w:rsidRDefault="00000000">
                  <w:pPr>
                    <w:pStyle w:val="a3"/>
                    <w:spacing w:before="0"/>
                    <w:ind w:left="59"/>
                  </w:pPr>
                  <w:r>
                    <w:rPr>
                      <w:color w:val="214987"/>
                    </w:rPr>
                    <w:t>ORDER</w:t>
                  </w:r>
                  <w:r>
                    <w:rPr>
                      <w:color w:val="214987"/>
                      <w:spacing w:val="-5"/>
                    </w:rPr>
                    <w:t xml:space="preserve"> </w:t>
                  </w:r>
                  <w:r>
                    <w:rPr>
                      <w:color w:val="214987"/>
                    </w:rPr>
                    <w:t>BY</w:t>
                  </w:r>
                  <w:r>
                    <w:rPr>
                      <w:color w:val="214987"/>
                      <w:spacing w:val="-3"/>
                    </w:rPr>
                    <w:t xml:space="preserve"> </w:t>
                  </w:r>
                  <w:r>
                    <w:rPr>
                      <w:color w:val="214987"/>
                    </w:rPr>
                    <w:t>month</w:t>
                  </w:r>
                  <w:r>
                    <w:rPr>
                      <w:color w:val="214987"/>
                      <w:spacing w:val="-3"/>
                    </w:rPr>
                    <w:t xml:space="preserve"> </w:t>
                  </w:r>
                  <w:r>
                    <w:rPr>
                      <w:color w:val="214987"/>
                      <w:spacing w:val="-4"/>
                    </w:rPr>
                    <w:t>ASC</w:t>
                  </w:r>
                  <w:r>
                    <w:rPr>
                      <w:spacing w:val="-4"/>
                    </w:rPr>
                    <w:t>;</w:t>
                  </w:r>
                </w:p>
              </w:txbxContent>
            </v:textbox>
            <w10:wrap type="topAndBottom" anchorx="page"/>
          </v:shape>
        </w:pict>
      </w:r>
      <w:r>
        <w:rPr>
          <w:spacing w:val="-3"/>
        </w:rPr>
        <w:t xml:space="preserve">例如：可以利用聚合窗口函数 </w:t>
      </w:r>
      <w:r>
        <w:rPr>
          <w:rFonts w:ascii="文泉驿等宽微米黑" w:eastAsia="文泉驿等宽微米黑" w:hint="eastAsia"/>
          <w:spacing w:val="-2"/>
          <w:sz w:val="16"/>
        </w:rPr>
        <w:t>sum(</w:t>
      </w:r>
      <w:r>
        <w:rPr>
          <w:rFonts w:ascii="文泉驿等宽微米黑" w:eastAsia="文泉驿等宽微米黑" w:hint="eastAsia"/>
          <w:spacing w:val="-27"/>
          <w:sz w:val="16"/>
        </w:rPr>
        <w:t xml:space="preserve">) </w:t>
      </w:r>
      <w:r>
        <w:rPr>
          <w:spacing w:val="-2"/>
        </w:rPr>
        <w:t>函数的累加效果来实现对某一本书的订单量的历史趋势的分析</w:t>
      </w:r>
      <w:r>
        <w:rPr>
          <w:spacing w:val="-10"/>
          <w:sz w:val="16"/>
        </w:rPr>
        <w:t>:</w:t>
      </w:r>
    </w:p>
    <w:p w14:paraId="4D0EFC3D" w14:textId="77777777" w:rsidR="00C36271" w:rsidRDefault="00C36271">
      <w:pPr>
        <w:pStyle w:val="a3"/>
        <w:spacing w:before="12"/>
        <w:rPr>
          <w:rFonts w:ascii="文泉驿微米黑"/>
          <w:sz w:val="9"/>
        </w:rPr>
      </w:pPr>
    </w:p>
    <w:p w14:paraId="52EF9E9B" w14:textId="77777777" w:rsidR="00C36271" w:rsidRDefault="00000000">
      <w:pPr>
        <w:spacing w:before="52" w:after="39"/>
        <w:ind w:left="220"/>
        <w:rPr>
          <w:rFonts w:ascii="文泉驿微米黑" w:eastAsia="文泉驿微米黑"/>
          <w:sz w:val="20"/>
        </w:rPr>
      </w:pPr>
      <w:r>
        <w:pict w14:anchorId="67A909B6">
          <v:shape id="docshape1166" o:spid="_x0000_s2738" style="position:absolute;left:0;text-align:left;margin-left:68.6pt;margin-top:20.8pt;width:474.8pt;height:204.25pt;z-index:-27577856;mso-position-horizontal-relative:page" coordorigin="1372,416" coordsize="9496,4085" o:spt="100" adj="0,,0" path="m1372,420r68,m1440,420r9360,m10800,420r68,m10864,483r,-67m10864,770r,-287m10864,1057r,-287m10864,1344r,-287m10864,1631r,-287m10864,1918r,-287m10864,2205r,-287m10864,2492r,-287m10864,2779r,-287m10864,3066r,-287m10864,3353r,-287m10864,3640r,-287m10864,3926r,-286m10864,4213r,-287m10864,4500r,-287e" filled="f" strokeweight=".14042mm">
            <v:stroke joinstyle="round"/>
            <v:formulas/>
            <v:path arrowok="t" o:connecttype="segments"/>
            <w10:wrap anchorx="page"/>
          </v:shape>
        </w:pict>
      </w:r>
      <w:r>
        <w:rPr>
          <w:spacing w:val="-2"/>
          <w:sz w:val="16"/>
        </w:rPr>
        <w:t>sum(</w:t>
      </w:r>
      <w:r>
        <w:rPr>
          <w:spacing w:val="-28"/>
          <w:sz w:val="16"/>
        </w:rPr>
        <w:t xml:space="preserve">) </w:t>
      </w:r>
      <w:r>
        <w:rPr>
          <w:rFonts w:ascii="文泉驿微米黑" w:eastAsia="文泉驿微米黑" w:hint="eastAsia"/>
          <w:spacing w:val="-4"/>
          <w:sz w:val="20"/>
        </w:rPr>
        <w:t xml:space="preserve">函数会在 </w:t>
      </w:r>
      <w:r>
        <w:rPr>
          <w:spacing w:val="-2"/>
          <w:sz w:val="16"/>
        </w:rPr>
        <w:t>OVER</w:t>
      </w:r>
      <w:r>
        <w:rPr>
          <w:spacing w:val="-52"/>
          <w:sz w:val="16"/>
        </w:rPr>
        <w:t xml:space="preserve"> </w:t>
      </w:r>
      <w:r>
        <w:rPr>
          <w:rFonts w:ascii="文泉驿微米黑" w:eastAsia="文泉驿微米黑" w:hint="eastAsia"/>
          <w:spacing w:val="-3"/>
          <w:sz w:val="20"/>
        </w:rPr>
        <w:t xml:space="preserve">子句当中通过 </w:t>
      </w:r>
      <w:r>
        <w:rPr>
          <w:spacing w:val="-2"/>
          <w:sz w:val="16"/>
        </w:rPr>
        <w:t>ORDER</w:t>
      </w:r>
      <w:r>
        <w:rPr>
          <w:spacing w:val="7"/>
          <w:sz w:val="16"/>
        </w:rPr>
        <w:t xml:space="preserve"> </w:t>
      </w:r>
      <w:r>
        <w:rPr>
          <w:spacing w:val="-2"/>
          <w:sz w:val="16"/>
        </w:rPr>
        <w:t>BY</w:t>
      </w:r>
      <w:r>
        <w:rPr>
          <w:spacing w:val="-52"/>
          <w:sz w:val="16"/>
        </w:rPr>
        <w:t xml:space="preserve"> </w:t>
      </w:r>
      <w:r>
        <w:rPr>
          <w:rFonts w:ascii="文泉驿微米黑" w:eastAsia="文泉驿微米黑" w:hint="eastAsia"/>
          <w:spacing w:val="-3"/>
          <w:sz w:val="20"/>
        </w:rPr>
        <w:t>子句指定的排序方式按顺序对数据进行累加，累加的结果如下：</w:t>
      </w:r>
    </w:p>
    <w:tbl>
      <w:tblPr>
        <w:tblStyle w:val="TableNormal"/>
        <w:tblW w:w="0" w:type="auto"/>
        <w:tblInd w:w="162" w:type="dxa"/>
        <w:tblLayout w:type="fixed"/>
        <w:tblLook w:val="01E0" w:firstRow="1" w:lastRow="1" w:firstColumn="1" w:lastColumn="1" w:noHBand="0" w:noVBand="0"/>
      </w:tblPr>
      <w:tblGrid>
        <w:gridCol w:w="208"/>
        <w:gridCol w:w="769"/>
        <w:gridCol w:w="337"/>
        <w:gridCol w:w="433"/>
        <w:gridCol w:w="195"/>
      </w:tblGrid>
      <w:tr w:rsidR="00C36271" w14:paraId="1531532D" w14:textId="77777777">
        <w:trPr>
          <w:trHeight w:val="925"/>
        </w:trPr>
        <w:tc>
          <w:tcPr>
            <w:tcW w:w="1942" w:type="dxa"/>
            <w:gridSpan w:val="5"/>
            <w:tcBorders>
              <w:left w:val="single" w:sz="4" w:space="0" w:color="000000"/>
            </w:tcBorders>
          </w:tcPr>
          <w:p w14:paraId="4DA4701B" w14:textId="77777777" w:rsidR="00C36271" w:rsidRDefault="00000000">
            <w:pPr>
              <w:pStyle w:val="TableParagraph"/>
              <w:tabs>
                <w:tab w:val="left" w:leader="hyphen" w:pos="1792"/>
              </w:tabs>
              <w:spacing w:before="77"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386DA6CF" w14:textId="77777777" w:rsidR="00C36271" w:rsidRDefault="00000000">
            <w:pPr>
              <w:pStyle w:val="TableParagraph"/>
              <w:tabs>
                <w:tab w:val="left" w:pos="1023"/>
                <w:tab w:val="left" w:pos="1792"/>
              </w:tabs>
              <w:spacing w:before="24" w:line="240" w:lineRule="auto"/>
              <w:ind w:left="62"/>
              <w:rPr>
                <w:sz w:val="16"/>
              </w:rPr>
            </w:pPr>
            <w:r>
              <w:rPr>
                <w:sz w:val="16"/>
              </w:rPr>
              <w:t>|</w:t>
            </w:r>
            <w:r>
              <w:rPr>
                <w:spacing w:val="-1"/>
                <w:sz w:val="16"/>
              </w:rPr>
              <w:t xml:space="preserve"> </w:t>
            </w:r>
            <w:r>
              <w:rPr>
                <w:spacing w:val="-4"/>
                <w:sz w:val="16"/>
              </w:rPr>
              <w:t>month</w:t>
            </w:r>
            <w:r>
              <w:rPr>
                <w:sz w:val="16"/>
              </w:rPr>
              <w:tab/>
              <w:t xml:space="preserve">| </w:t>
            </w:r>
            <w:r>
              <w:rPr>
                <w:spacing w:val="-5"/>
                <w:sz w:val="16"/>
              </w:rPr>
              <w:t>acc</w:t>
            </w:r>
            <w:r>
              <w:rPr>
                <w:sz w:val="16"/>
              </w:rPr>
              <w:tab/>
            </w:r>
            <w:r>
              <w:rPr>
                <w:spacing w:val="-10"/>
                <w:sz w:val="16"/>
              </w:rPr>
              <w:t>|</w:t>
            </w:r>
          </w:p>
          <w:p w14:paraId="61A5155C" w14:textId="77777777" w:rsidR="00C36271" w:rsidRDefault="00000000">
            <w:pPr>
              <w:pStyle w:val="TableParagraph"/>
              <w:tabs>
                <w:tab w:val="left" w:leader="hyphen" w:pos="1792"/>
              </w:tabs>
              <w:spacing w:before="23"/>
              <w:ind w:left="62"/>
              <w:rPr>
                <w:sz w:val="16"/>
              </w:rPr>
            </w:pPr>
            <w:r>
              <w:rPr>
                <w:spacing w:val="-2"/>
                <w:sz w:val="16"/>
              </w:rPr>
              <w:t>+---------</w:t>
            </w:r>
            <w:r>
              <w:rPr>
                <w:spacing w:val="-10"/>
                <w:sz w:val="16"/>
              </w:rPr>
              <w:t>+</w:t>
            </w:r>
            <w:r>
              <w:rPr>
                <w:rFonts w:ascii="Times New Roman"/>
                <w:sz w:val="16"/>
              </w:rPr>
              <w:tab/>
            </w:r>
            <w:r>
              <w:rPr>
                <w:spacing w:val="-10"/>
                <w:sz w:val="16"/>
              </w:rPr>
              <w:t>+</w:t>
            </w:r>
          </w:p>
        </w:tc>
      </w:tr>
      <w:tr w:rsidR="00C36271" w14:paraId="4D098186" w14:textId="77777777">
        <w:trPr>
          <w:trHeight w:val="286"/>
        </w:trPr>
        <w:tc>
          <w:tcPr>
            <w:tcW w:w="208" w:type="dxa"/>
            <w:tcBorders>
              <w:left w:val="single" w:sz="4" w:space="0" w:color="000000"/>
            </w:tcBorders>
          </w:tcPr>
          <w:p w14:paraId="20509647" w14:textId="77777777" w:rsidR="00C36271" w:rsidRDefault="00000000">
            <w:pPr>
              <w:pStyle w:val="TableParagraph"/>
              <w:ind w:left="18"/>
              <w:jc w:val="center"/>
              <w:rPr>
                <w:sz w:val="16"/>
              </w:rPr>
            </w:pPr>
            <w:r>
              <w:rPr>
                <w:sz w:val="16"/>
              </w:rPr>
              <w:t>|</w:t>
            </w:r>
          </w:p>
        </w:tc>
        <w:tc>
          <w:tcPr>
            <w:tcW w:w="769" w:type="dxa"/>
          </w:tcPr>
          <w:p w14:paraId="4EA1ECB8" w14:textId="77777777" w:rsidR="00C36271" w:rsidRDefault="00000000">
            <w:pPr>
              <w:pStyle w:val="TableParagraph"/>
              <w:ind w:left="41" w:right="127"/>
              <w:jc w:val="center"/>
              <w:rPr>
                <w:sz w:val="16"/>
              </w:rPr>
            </w:pPr>
            <w:r>
              <w:rPr>
                <w:spacing w:val="-2"/>
                <w:sz w:val="16"/>
              </w:rPr>
              <w:t>2011-</w:t>
            </w:r>
            <w:r>
              <w:rPr>
                <w:spacing w:val="-10"/>
                <w:sz w:val="16"/>
              </w:rPr>
              <w:t>5</w:t>
            </w:r>
          </w:p>
        </w:tc>
        <w:tc>
          <w:tcPr>
            <w:tcW w:w="337" w:type="dxa"/>
          </w:tcPr>
          <w:p w14:paraId="35034143" w14:textId="77777777" w:rsidR="00C36271" w:rsidRDefault="00000000">
            <w:pPr>
              <w:pStyle w:val="TableParagraph"/>
              <w:ind w:left="51"/>
              <w:rPr>
                <w:sz w:val="16"/>
              </w:rPr>
            </w:pPr>
            <w:r>
              <w:rPr>
                <w:sz w:val="16"/>
              </w:rPr>
              <w:t>|</w:t>
            </w:r>
          </w:p>
        </w:tc>
        <w:tc>
          <w:tcPr>
            <w:tcW w:w="433" w:type="dxa"/>
          </w:tcPr>
          <w:p w14:paraId="58EB68D3" w14:textId="77777777" w:rsidR="00C36271" w:rsidRDefault="00000000">
            <w:pPr>
              <w:pStyle w:val="TableParagraph"/>
              <w:ind w:right="43"/>
              <w:jc w:val="right"/>
              <w:rPr>
                <w:sz w:val="16"/>
              </w:rPr>
            </w:pPr>
            <w:r>
              <w:rPr>
                <w:sz w:val="16"/>
              </w:rPr>
              <w:t>1</w:t>
            </w:r>
          </w:p>
        </w:tc>
        <w:tc>
          <w:tcPr>
            <w:tcW w:w="195" w:type="dxa"/>
          </w:tcPr>
          <w:p w14:paraId="5A215D6A" w14:textId="77777777" w:rsidR="00C36271" w:rsidRDefault="00000000">
            <w:pPr>
              <w:pStyle w:val="TableParagraph"/>
              <w:ind w:right="46"/>
              <w:jc w:val="right"/>
              <w:rPr>
                <w:sz w:val="16"/>
              </w:rPr>
            </w:pPr>
            <w:r>
              <w:rPr>
                <w:sz w:val="16"/>
              </w:rPr>
              <w:t>|</w:t>
            </w:r>
          </w:p>
        </w:tc>
      </w:tr>
      <w:tr w:rsidR="00C36271" w14:paraId="3B6C9451" w14:textId="77777777">
        <w:trPr>
          <w:trHeight w:val="286"/>
        </w:trPr>
        <w:tc>
          <w:tcPr>
            <w:tcW w:w="208" w:type="dxa"/>
            <w:tcBorders>
              <w:left w:val="single" w:sz="4" w:space="0" w:color="000000"/>
            </w:tcBorders>
          </w:tcPr>
          <w:p w14:paraId="00BADF9B" w14:textId="77777777" w:rsidR="00C36271" w:rsidRDefault="00000000">
            <w:pPr>
              <w:pStyle w:val="TableParagraph"/>
              <w:ind w:left="18"/>
              <w:jc w:val="center"/>
              <w:rPr>
                <w:sz w:val="16"/>
              </w:rPr>
            </w:pPr>
            <w:r>
              <w:rPr>
                <w:sz w:val="16"/>
              </w:rPr>
              <w:t>|</w:t>
            </w:r>
          </w:p>
        </w:tc>
        <w:tc>
          <w:tcPr>
            <w:tcW w:w="769" w:type="dxa"/>
          </w:tcPr>
          <w:p w14:paraId="1C20DC55" w14:textId="77777777" w:rsidR="00C36271" w:rsidRDefault="00000000">
            <w:pPr>
              <w:pStyle w:val="TableParagraph"/>
              <w:ind w:left="41" w:right="127"/>
              <w:jc w:val="center"/>
              <w:rPr>
                <w:sz w:val="16"/>
              </w:rPr>
            </w:pPr>
            <w:r>
              <w:rPr>
                <w:spacing w:val="-2"/>
                <w:sz w:val="16"/>
              </w:rPr>
              <w:t>2011-</w:t>
            </w:r>
            <w:r>
              <w:rPr>
                <w:spacing w:val="-10"/>
                <w:sz w:val="16"/>
              </w:rPr>
              <w:t>8</w:t>
            </w:r>
          </w:p>
        </w:tc>
        <w:tc>
          <w:tcPr>
            <w:tcW w:w="337" w:type="dxa"/>
          </w:tcPr>
          <w:p w14:paraId="33B16400" w14:textId="77777777" w:rsidR="00C36271" w:rsidRDefault="00000000">
            <w:pPr>
              <w:pStyle w:val="TableParagraph"/>
              <w:ind w:left="51"/>
              <w:rPr>
                <w:sz w:val="16"/>
              </w:rPr>
            </w:pPr>
            <w:r>
              <w:rPr>
                <w:sz w:val="16"/>
              </w:rPr>
              <w:t>|</w:t>
            </w:r>
          </w:p>
        </w:tc>
        <w:tc>
          <w:tcPr>
            <w:tcW w:w="433" w:type="dxa"/>
          </w:tcPr>
          <w:p w14:paraId="37561F0B" w14:textId="77777777" w:rsidR="00C36271" w:rsidRDefault="00000000">
            <w:pPr>
              <w:pStyle w:val="TableParagraph"/>
              <w:ind w:right="43"/>
              <w:jc w:val="right"/>
              <w:rPr>
                <w:sz w:val="16"/>
              </w:rPr>
            </w:pPr>
            <w:r>
              <w:rPr>
                <w:sz w:val="16"/>
              </w:rPr>
              <w:t>2</w:t>
            </w:r>
          </w:p>
        </w:tc>
        <w:tc>
          <w:tcPr>
            <w:tcW w:w="195" w:type="dxa"/>
          </w:tcPr>
          <w:p w14:paraId="7DF1AC51" w14:textId="77777777" w:rsidR="00C36271" w:rsidRDefault="00000000">
            <w:pPr>
              <w:pStyle w:val="TableParagraph"/>
              <w:ind w:right="46"/>
              <w:jc w:val="right"/>
              <w:rPr>
                <w:sz w:val="16"/>
              </w:rPr>
            </w:pPr>
            <w:r>
              <w:rPr>
                <w:sz w:val="16"/>
              </w:rPr>
              <w:t>|</w:t>
            </w:r>
          </w:p>
        </w:tc>
      </w:tr>
      <w:tr w:rsidR="00C36271" w14:paraId="5C8917A5" w14:textId="77777777">
        <w:trPr>
          <w:trHeight w:val="287"/>
        </w:trPr>
        <w:tc>
          <w:tcPr>
            <w:tcW w:w="208" w:type="dxa"/>
            <w:tcBorders>
              <w:left w:val="single" w:sz="4" w:space="0" w:color="000000"/>
            </w:tcBorders>
          </w:tcPr>
          <w:p w14:paraId="4F82A8B0" w14:textId="77777777" w:rsidR="00C36271" w:rsidRDefault="00000000">
            <w:pPr>
              <w:pStyle w:val="TableParagraph"/>
              <w:ind w:left="18"/>
              <w:jc w:val="center"/>
              <w:rPr>
                <w:sz w:val="16"/>
              </w:rPr>
            </w:pPr>
            <w:r>
              <w:rPr>
                <w:sz w:val="16"/>
              </w:rPr>
              <w:t>|</w:t>
            </w:r>
          </w:p>
        </w:tc>
        <w:tc>
          <w:tcPr>
            <w:tcW w:w="769" w:type="dxa"/>
          </w:tcPr>
          <w:p w14:paraId="628E49CB" w14:textId="77777777" w:rsidR="00C36271" w:rsidRDefault="00000000">
            <w:pPr>
              <w:pStyle w:val="TableParagraph"/>
              <w:ind w:left="41" w:right="127"/>
              <w:jc w:val="center"/>
              <w:rPr>
                <w:sz w:val="16"/>
              </w:rPr>
            </w:pPr>
            <w:r>
              <w:rPr>
                <w:spacing w:val="-2"/>
                <w:sz w:val="16"/>
              </w:rPr>
              <w:t>2012-</w:t>
            </w:r>
            <w:r>
              <w:rPr>
                <w:spacing w:val="-10"/>
                <w:sz w:val="16"/>
              </w:rPr>
              <w:t>1</w:t>
            </w:r>
          </w:p>
        </w:tc>
        <w:tc>
          <w:tcPr>
            <w:tcW w:w="337" w:type="dxa"/>
          </w:tcPr>
          <w:p w14:paraId="07B1D321" w14:textId="77777777" w:rsidR="00C36271" w:rsidRDefault="00000000">
            <w:pPr>
              <w:pStyle w:val="TableParagraph"/>
              <w:ind w:left="51"/>
              <w:rPr>
                <w:sz w:val="16"/>
              </w:rPr>
            </w:pPr>
            <w:r>
              <w:rPr>
                <w:sz w:val="16"/>
              </w:rPr>
              <w:t>|</w:t>
            </w:r>
          </w:p>
        </w:tc>
        <w:tc>
          <w:tcPr>
            <w:tcW w:w="433" w:type="dxa"/>
          </w:tcPr>
          <w:p w14:paraId="4BFD5F6C" w14:textId="77777777" w:rsidR="00C36271" w:rsidRDefault="00000000">
            <w:pPr>
              <w:pStyle w:val="TableParagraph"/>
              <w:ind w:right="43"/>
              <w:jc w:val="right"/>
              <w:rPr>
                <w:sz w:val="16"/>
              </w:rPr>
            </w:pPr>
            <w:r>
              <w:rPr>
                <w:sz w:val="16"/>
              </w:rPr>
              <w:t>3</w:t>
            </w:r>
          </w:p>
        </w:tc>
        <w:tc>
          <w:tcPr>
            <w:tcW w:w="195" w:type="dxa"/>
          </w:tcPr>
          <w:p w14:paraId="5242822F" w14:textId="77777777" w:rsidR="00C36271" w:rsidRDefault="00000000">
            <w:pPr>
              <w:pStyle w:val="TableParagraph"/>
              <w:ind w:right="46"/>
              <w:jc w:val="right"/>
              <w:rPr>
                <w:sz w:val="16"/>
              </w:rPr>
            </w:pPr>
            <w:r>
              <w:rPr>
                <w:sz w:val="16"/>
              </w:rPr>
              <w:t>|</w:t>
            </w:r>
          </w:p>
        </w:tc>
      </w:tr>
      <w:tr w:rsidR="00C36271" w14:paraId="03101DDC" w14:textId="77777777">
        <w:trPr>
          <w:trHeight w:val="286"/>
        </w:trPr>
        <w:tc>
          <w:tcPr>
            <w:tcW w:w="208" w:type="dxa"/>
            <w:tcBorders>
              <w:left w:val="single" w:sz="4" w:space="0" w:color="000000"/>
            </w:tcBorders>
          </w:tcPr>
          <w:p w14:paraId="125CF53A" w14:textId="77777777" w:rsidR="00C36271" w:rsidRDefault="00000000">
            <w:pPr>
              <w:pStyle w:val="TableParagraph"/>
              <w:ind w:left="18"/>
              <w:jc w:val="center"/>
              <w:rPr>
                <w:sz w:val="16"/>
              </w:rPr>
            </w:pPr>
            <w:r>
              <w:rPr>
                <w:sz w:val="16"/>
              </w:rPr>
              <w:t>|</w:t>
            </w:r>
          </w:p>
        </w:tc>
        <w:tc>
          <w:tcPr>
            <w:tcW w:w="769" w:type="dxa"/>
          </w:tcPr>
          <w:p w14:paraId="13387536" w14:textId="77777777" w:rsidR="00C36271" w:rsidRDefault="00000000">
            <w:pPr>
              <w:pStyle w:val="TableParagraph"/>
              <w:ind w:left="41" w:right="127"/>
              <w:jc w:val="center"/>
              <w:rPr>
                <w:sz w:val="16"/>
              </w:rPr>
            </w:pPr>
            <w:r>
              <w:rPr>
                <w:spacing w:val="-2"/>
                <w:sz w:val="16"/>
              </w:rPr>
              <w:t>2012-</w:t>
            </w:r>
            <w:r>
              <w:rPr>
                <w:spacing w:val="-10"/>
                <w:sz w:val="16"/>
              </w:rPr>
              <w:t>2</w:t>
            </w:r>
          </w:p>
        </w:tc>
        <w:tc>
          <w:tcPr>
            <w:tcW w:w="337" w:type="dxa"/>
          </w:tcPr>
          <w:p w14:paraId="77F54280" w14:textId="77777777" w:rsidR="00C36271" w:rsidRDefault="00000000">
            <w:pPr>
              <w:pStyle w:val="TableParagraph"/>
              <w:ind w:left="51"/>
              <w:rPr>
                <w:sz w:val="16"/>
              </w:rPr>
            </w:pPr>
            <w:r>
              <w:rPr>
                <w:sz w:val="16"/>
              </w:rPr>
              <w:t>|</w:t>
            </w:r>
          </w:p>
        </w:tc>
        <w:tc>
          <w:tcPr>
            <w:tcW w:w="433" w:type="dxa"/>
          </w:tcPr>
          <w:p w14:paraId="170516F2" w14:textId="77777777" w:rsidR="00C36271" w:rsidRDefault="00000000">
            <w:pPr>
              <w:pStyle w:val="TableParagraph"/>
              <w:ind w:right="43"/>
              <w:jc w:val="right"/>
              <w:rPr>
                <w:sz w:val="16"/>
              </w:rPr>
            </w:pPr>
            <w:r>
              <w:rPr>
                <w:sz w:val="16"/>
              </w:rPr>
              <w:t>4</w:t>
            </w:r>
          </w:p>
        </w:tc>
        <w:tc>
          <w:tcPr>
            <w:tcW w:w="195" w:type="dxa"/>
          </w:tcPr>
          <w:p w14:paraId="394E11DD" w14:textId="77777777" w:rsidR="00C36271" w:rsidRDefault="00000000">
            <w:pPr>
              <w:pStyle w:val="TableParagraph"/>
              <w:ind w:right="46"/>
              <w:jc w:val="right"/>
              <w:rPr>
                <w:sz w:val="16"/>
              </w:rPr>
            </w:pPr>
            <w:r>
              <w:rPr>
                <w:sz w:val="16"/>
              </w:rPr>
              <w:t>|</w:t>
            </w:r>
          </w:p>
        </w:tc>
      </w:tr>
      <w:tr w:rsidR="00C36271" w14:paraId="31D807A4" w14:textId="77777777">
        <w:trPr>
          <w:trHeight w:val="286"/>
        </w:trPr>
        <w:tc>
          <w:tcPr>
            <w:tcW w:w="208" w:type="dxa"/>
            <w:tcBorders>
              <w:left w:val="single" w:sz="4" w:space="0" w:color="000000"/>
            </w:tcBorders>
          </w:tcPr>
          <w:p w14:paraId="1C563AD8" w14:textId="77777777" w:rsidR="00C36271" w:rsidRDefault="00000000">
            <w:pPr>
              <w:pStyle w:val="TableParagraph"/>
              <w:ind w:left="18"/>
              <w:jc w:val="center"/>
              <w:rPr>
                <w:sz w:val="16"/>
              </w:rPr>
            </w:pPr>
            <w:r>
              <w:rPr>
                <w:sz w:val="16"/>
              </w:rPr>
              <w:t>|</w:t>
            </w:r>
          </w:p>
        </w:tc>
        <w:tc>
          <w:tcPr>
            <w:tcW w:w="769" w:type="dxa"/>
          </w:tcPr>
          <w:p w14:paraId="331C339C" w14:textId="77777777" w:rsidR="00C36271" w:rsidRDefault="00000000">
            <w:pPr>
              <w:pStyle w:val="TableParagraph"/>
              <w:ind w:left="41" w:right="127"/>
              <w:jc w:val="center"/>
              <w:rPr>
                <w:sz w:val="16"/>
              </w:rPr>
            </w:pPr>
            <w:r>
              <w:rPr>
                <w:spacing w:val="-2"/>
                <w:sz w:val="16"/>
              </w:rPr>
              <w:t>2013-</w:t>
            </w:r>
            <w:r>
              <w:rPr>
                <w:spacing w:val="-10"/>
                <w:sz w:val="16"/>
              </w:rPr>
              <w:t>1</w:t>
            </w:r>
          </w:p>
        </w:tc>
        <w:tc>
          <w:tcPr>
            <w:tcW w:w="337" w:type="dxa"/>
          </w:tcPr>
          <w:p w14:paraId="5BF4A88F" w14:textId="77777777" w:rsidR="00C36271" w:rsidRDefault="00000000">
            <w:pPr>
              <w:pStyle w:val="TableParagraph"/>
              <w:ind w:left="51"/>
              <w:rPr>
                <w:sz w:val="16"/>
              </w:rPr>
            </w:pPr>
            <w:r>
              <w:rPr>
                <w:sz w:val="16"/>
              </w:rPr>
              <w:t>|</w:t>
            </w:r>
          </w:p>
        </w:tc>
        <w:tc>
          <w:tcPr>
            <w:tcW w:w="433" w:type="dxa"/>
          </w:tcPr>
          <w:p w14:paraId="53F35B54" w14:textId="77777777" w:rsidR="00C36271" w:rsidRDefault="00000000">
            <w:pPr>
              <w:pStyle w:val="TableParagraph"/>
              <w:ind w:right="43"/>
              <w:jc w:val="right"/>
              <w:rPr>
                <w:sz w:val="16"/>
              </w:rPr>
            </w:pPr>
            <w:r>
              <w:rPr>
                <w:sz w:val="16"/>
              </w:rPr>
              <w:t>5</w:t>
            </w:r>
          </w:p>
        </w:tc>
        <w:tc>
          <w:tcPr>
            <w:tcW w:w="195" w:type="dxa"/>
          </w:tcPr>
          <w:p w14:paraId="3A037624" w14:textId="77777777" w:rsidR="00C36271" w:rsidRDefault="00000000">
            <w:pPr>
              <w:pStyle w:val="TableParagraph"/>
              <w:ind w:right="46"/>
              <w:jc w:val="right"/>
              <w:rPr>
                <w:sz w:val="16"/>
              </w:rPr>
            </w:pPr>
            <w:r>
              <w:rPr>
                <w:sz w:val="16"/>
              </w:rPr>
              <w:t>|</w:t>
            </w:r>
          </w:p>
        </w:tc>
      </w:tr>
      <w:tr w:rsidR="00C36271" w14:paraId="607E9F54" w14:textId="77777777">
        <w:trPr>
          <w:trHeight w:val="287"/>
        </w:trPr>
        <w:tc>
          <w:tcPr>
            <w:tcW w:w="208" w:type="dxa"/>
            <w:tcBorders>
              <w:left w:val="single" w:sz="4" w:space="0" w:color="000000"/>
            </w:tcBorders>
          </w:tcPr>
          <w:p w14:paraId="47A9D9C5" w14:textId="77777777" w:rsidR="00C36271" w:rsidRDefault="00000000">
            <w:pPr>
              <w:pStyle w:val="TableParagraph"/>
              <w:ind w:left="18"/>
              <w:jc w:val="center"/>
              <w:rPr>
                <w:sz w:val="16"/>
              </w:rPr>
            </w:pPr>
            <w:r>
              <w:rPr>
                <w:sz w:val="16"/>
              </w:rPr>
              <w:t>|</w:t>
            </w:r>
          </w:p>
        </w:tc>
        <w:tc>
          <w:tcPr>
            <w:tcW w:w="769" w:type="dxa"/>
          </w:tcPr>
          <w:p w14:paraId="5A144770" w14:textId="77777777" w:rsidR="00C36271" w:rsidRDefault="00000000">
            <w:pPr>
              <w:pStyle w:val="TableParagraph"/>
              <w:ind w:left="41" w:right="127"/>
              <w:jc w:val="center"/>
              <w:rPr>
                <w:sz w:val="16"/>
              </w:rPr>
            </w:pPr>
            <w:r>
              <w:rPr>
                <w:spacing w:val="-2"/>
                <w:sz w:val="16"/>
              </w:rPr>
              <w:t>2013-</w:t>
            </w:r>
            <w:r>
              <w:rPr>
                <w:spacing w:val="-10"/>
                <w:sz w:val="16"/>
              </w:rPr>
              <w:t>3</w:t>
            </w:r>
          </w:p>
        </w:tc>
        <w:tc>
          <w:tcPr>
            <w:tcW w:w="337" w:type="dxa"/>
          </w:tcPr>
          <w:p w14:paraId="57056A9A" w14:textId="77777777" w:rsidR="00C36271" w:rsidRDefault="00000000">
            <w:pPr>
              <w:pStyle w:val="TableParagraph"/>
              <w:ind w:left="51"/>
              <w:rPr>
                <w:sz w:val="16"/>
              </w:rPr>
            </w:pPr>
            <w:r>
              <w:rPr>
                <w:sz w:val="16"/>
              </w:rPr>
              <w:t>|</w:t>
            </w:r>
          </w:p>
        </w:tc>
        <w:tc>
          <w:tcPr>
            <w:tcW w:w="433" w:type="dxa"/>
          </w:tcPr>
          <w:p w14:paraId="05D78AC3" w14:textId="77777777" w:rsidR="00C36271" w:rsidRDefault="00000000">
            <w:pPr>
              <w:pStyle w:val="TableParagraph"/>
              <w:ind w:right="43"/>
              <w:jc w:val="right"/>
              <w:rPr>
                <w:sz w:val="16"/>
              </w:rPr>
            </w:pPr>
            <w:r>
              <w:rPr>
                <w:sz w:val="16"/>
              </w:rPr>
              <w:t>6</w:t>
            </w:r>
          </w:p>
        </w:tc>
        <w:tc>
          <w:tcPr>
            <w:tcW w:w="195" w:type="dxa"/>
          </w:tcPr>
          <w:p w14:paraId="38F31523" w14:textId="77777777" w:rsidR="00C36271" w:rsidRDefault="00000000">
            <w:pPr>
              <w:pStyle w:val="TableParagraph"/>
              <w:ind w:right="46"/>
              <w:jc w:val="right"/>
              <w:rPr>
                <w:sz w:val="16"/>
              </w:rPr>
            </w:pPr>
            <w:r>
              <w:rPr>
                <w:sz w:val="16"/>
              </w:rPr>
              <w:t>|</w:t>
            </w:r>
          </w:p>
        </w:tc>
      </w:tr>
      <w:tr w:rsidR="00C36271" w14:paraId="5AAA2141" w14:textId="77777777">
        <w:trPr>
          <w:trHeight w:val="286"/>
        </w:trPr>
        <w:tc>
          <w:tcPr>
            <w:tcW w:w="208" w:type="dxa"/>
            <w:tcBorders>
              <w:left w:val="single" w:sz="4" w:space="0" w:color="000000"/>
            </w:tcBorders>
          </w:tcPr>
          <w:p w14:paraId="74B33B85" w14:textId="77777777" w:rsidR="00C36271" w:rsidRDefault="00000000">
            <w:pPr>
              <w:pStyle w:val="TableParagraph"/>
              <w:ind w:left="18"/>
              <w:jc w:val="center"/>
              <w:rPr>
                <w:sz w:val="16"/>
              </w:rPr>
            </w:pPr>
            <w:r>
              <w:rPr>
                <w:sz w:val="16"/>
              </w:rPr>
              <w:t>|</w:t>
            </w:r>
          </w:p>
        </w:tc>
        <w:tc>
          <w:tcPr>
            <w:tcW w:w="769" w:type="dxa"/>
          </w:tcPr>
          <w:p w14:paraId="1AFF4DA3" w14:textId="77777777" w:rsidR="00C36271" w:rsidRDefault="00000000">
            <w:pPr>
              <w:pStyle w:val="TableParagraph"/>
              <w:ind w:left="41" w:right="34"/>
              <w:jc w:val="center"/>
              <w:rPr>
                <w:sz w:val="16"/>
              </w:rPr>
            </w:pPr>
            <w:r>
              <w:rPr>
                <w:spacing w:val="-2"/>
                <w:sz w:val="16"/>
              </w:rPr>
              <w:t>2015-</w:t>
            </w:r>
            <w:r>
              <w:rPr>
                <w:spacing w:val="-5"/>
                <w:sz w:val="16"/>
              </w:rPr>
              <w:t>11</w:t>
            </w:r>
          </w:p>
        </w:tc>
        <w:tc>
          <w:tcPr>
            <w:tcW w:w="337" w:type="dxa"/>
          </w:tcPr>
          <w:p w14:paraId="4F52247B" w14:textId="77777777" w:rsidR="00C36271" w:rsidRDefault="00000000">
            <w:pPr>
              <w:pStyle w:val="TableParagraph"/>
              <w:ind w:left="51"/>
              <w:rPr>
                <w:sz w:val="16"/>
              </w:rPr>
            </w:pPr>
            <w:r>
              <w:rPr>
                <w:sz w:val="16"/>
              </w:rPr>
              <w:t>|</w:t>
            </w:r>
          </w:p>
        </w:tc>
        <w:tc>
          <w:tcPr>
            <w:tcW w:w="433" w:type="dxa"/>
          </w:tcPr>
          <w:p w14:paraId="1D4E5A5A" w14:textId="77777777" w:rsidR="00C36271" w:rsidRDefault="00000000">
            <w:pPr>
              <w:pStyle w:val="TableParagraph"/>
              <w:ind w:right="43"/>
              <w:jc w:val="right"/>
              <w:rPr>
                <w:sz w:val="16"/>
              </w:rPr>
            </w:pPr>
            <w:r>
              <w:rPr>
                <w:sz w:val="16"/>
              </w:rPr>
              <w:t>7</w:t>
            </w:r>
          </w:p>
        </w:tc>
        <w:tc>
          <w:tcPr>
            <w:tcW w:w="195" w:type="dxa"/>
          </w:tcPr>
          <w:p w14:paraId="61ECF61A" w14:textId="77777777" w:rsidR="00C36271" w:rsidRDefault="00000000">
            <w:pPr>
              <w:pStyle w:val="TableParagraph"/>
              <w:ind w:right="46"/>
              <w:jc w:val="right"/>
              <w:rPr>
                <w:sz w:val="16"/>
              </w:rPr>
            </w:pPr>
            <w:r>
              <w:rPr>
                <w:sz w:val="16"/>
              </w:rPr>
              <w:t>|</w:t>
            </w:r>
          </w:p>
        </w:tc>
      </w:tr>
      <w:tr w:rsidR="00C36271" w14:paraId="1C73FC90" w14:textId="77777777">
        <w:trPr>
          <w:trHeight w:val="286"/>
        </w:trPr>
        <w:tc>
          <w:tcPr>
            <w:tcW w:w="208" w:type="dxa"/>
            <w:tcBorders>
              <w:left w:val="single" w:sz="4" w:space="0" w:color="000000"/>
            </w:tcBorders>
          </w:tcPr>
          <w:p w14:paraId="4BCAA456" w14:textId="77777777" w:rsidR="00C36271" w:rsidRDefault="00000000">
            <w:pPr>
              <w:pStyle w:val="TableParagraph"/>
              <w:ind w:left="18"/>
              <w:jc w:val="center"/>
              <w:rPr>
                <w:sz w:val="16"/>
              </w:rPr>
            </w:pPr>
            <w:r>
              <w:rPr>
                <w:sz w:val="16"/>
              </w:rPr>
              <w:t>|</w:t>
            </w:r>
          </w:p>
        </w:tc>
        <w:tc>
          <w:tcPr>
            <w:tcW w:w="769" w:type="dxa"/>
          </w:tcPr>
          <w:p w14:paraId="380F5C65" w14:textId="77777777" w:rsidR="00C36271" w:rsidRDefault="00000000">
            <w:pPr>
              <w:pStyle w:val="TableParagraph"/>
              <w:ind w:left="41" w:right="127"/>
              <w:jc w:val="center"/>
              <w:rPr>
                <w:sz w:val="16"/>
              </w:rPr>
            </w:pPr>
            <w:r>
              <w:rPr>
                <w:spacing w:val="-2"/>
                <w:sz w:val="16"/>
              </w:rPr>
              <w:t>2015-</w:t>
            </w:r>
            <w:r>
              <w:rPr>
                <w:spacing w:val="-10"/>
                <w:sz w:val="16"/>
              </w:rPr>
              <w:t>4</w:t>
            </w:r>
          </w:p>
        </w:tc>
        <w:tc>
          <w:tcPr>
            <w:tcW w:w="337" w:type="dxa"/>
          </w:tcPr>
          <w:p w14:paraId="405870C6" w14:textId="77777777" w:rsidR="00C36271" w:rsidRDefault="00000000">
            <w:pPr>
              <w:pStyle w:val="TableParagraph"/>
              <w:ind w:left="51"/>
              <w:rPr>
                <w:sz w:val="16"/>
              </w:rPr>
            </w:pPr>
            <w:r>
              <w:rPr>
                <w:sz w:val="16"/>
              </w:rPr>
              <w:t>|</w:t>
            </w:r>
          </w:p>
        </w:tc>
        <w:tc>
          <w:tcPr>
            <w:tcW w:w="433" w:type="dxa"/>
          </w:tcPr>
          <w:p w14:paraId="1BEB2CDB" w14:textId="77777777" w:rsidR="00C36271" w:rsidRDefault="00000000">
            <w:pPr>
              <w:pStyle w:val="TableParagraph"/>
              <w:ind w:right="43"/>
              <w:jc w:val="right"/>
              <w:rPr>
                <w:sz w:val="16"/>
              </w:rPr>
            </w:pPr>
            <w:r>
              <w:rPr>
                <w:sz w:val="16"/>
              </w:rPr>
              <w:t>8</w:t>
            </w:r>
          </w:p>
        </w:tc>
        <w:tc>
          <w:tcPr>
            <w:tcW w:w="195" w:type="dxa"/>
          </w:tcPr>
          <w:p w14:paraId="282487A1" w14:textId="77777777" w:rsidR="00C36271" w:rsidRDefault="00000000">
            <w:pPr>
              <w:pStyle w:val="TableParagraph"/>
              <w:ind w:right="46"/>
              <w:jc w:val="right"/>
              <w:rPr>
                <w:sz w:val="16"/>
              </w:rPr>
            </w:pPr>
            <w:r>
              <w:rPr>
                <w:sz w:val="16"/>
              </w:rPr>
              <w:t>|</w:t>
            </w:r>
          </w:p>
        </w:tc>
      </w:tr>
      <w:tr w:rsidR="00C36271" w14:paraId="2BA3FB61" w14:textId="77777777">
        <w:trPr>
          <w:trHeight w:val="286"/>
        </w:trPr>
        <w:tc>
          <w:tcPr>
            <w:tcW w:w="208" w:type="dxa"/>
            <w:tcBorders>
              <w:left w:val="single" w:sz="4" w:space="0" w:color="000000"/>
            </w:tcBorders>
          </w:tcPr>
          <w:p w14:paraId="28ACE852" w14:textId="77777777" w:rsidR="00C36271" w:rsidRDefault="00000000">
            <w:pPr>
              <w:pStyle w:val="TableParagraph"/>
              <w:ind w:left="18"/>
              <w:jc w:val="center"/>
              <w:rPr>
                <w:sz w:val="16"/>
              </w:rPr>
            </w:pPr>
            <w:r>
              <w:rPr>
                <w:sz w:val="16"/>
              </w:rPr>
              <w:t>|</w:t>
            </w:r>
          </w:p>
        </w:tc>
        <w:tc>
          <w:tcPr>
            <w:tcW w:w="769" w:type="dxa"/>
          </w:tcPr>
          <w:p w14:paraId="0C595A9F" w14:textId="77777777" w:rsidR="00C36271" w:rsidRDefault="00000000">
            <w:pPr>
              <w:pStyle w:val="TableParagraph"/>
              <w:ind w:left="41" w:right="127"/>
              <w:jc w:val="center"/>
              <w:rPr>
                <w:sz w:val="16"/>
              </w:rPr>
            </w:pPr>
            <w:r>
              <w:rPr>
                <w:spacing w:val="-2"/>
                <w:sz w:val="16"/>
              </w:rPr>
              <w:t>2015-</w:t>
            </w:r>
            <w:r>
              <w:rPr>
                <w:spacing w:val="-10"/>
                <w:sz w:val="16"/>
              </w:rPr>
              <w:t>8</w:t>
            </w:r>
          </w:p>
        </w:tc>
        <w:tc>
          <w:tcPr>
            <w:tcW w:w="337" w:type="dxa"/>
          </w:tcPr>
          <w:p w14:paraId="5AF64E84" w14:textId="77777777" w:rsidR="00C36271" w:rsidRDefault="00000000">
            <w:pPr>
              <w:pStyle w:val="TableParagraph"/>
              <w:ind w:left="51"/>
              <w:rPr>
                <w:sz w:val="16"/>
              </w:rPr>
            </w:pPr>
            <w:r>
              <w:rPr>
                <w:sz w:val="16"/>
              </w:rPr>
              <w:t>|</w:t>
            </w:r>
          </w:p>
        </w:tc>
        <w:tc>
          <w:tcPr>
            <w:tcW w:w="433" w:type="dxa"/>
          </w:tcPr>
          <w:p w14:paraId="362F061B" w14:textId="77777777" w:rsidR="00C36271" w:rsidRDefault="00000000">
            <w:pPr>
              <w:pStyle w:val="TableParagraph"/>
              <w:ind w:right="43"/>
              <w:jc w:val="right"/>
              <w:rPr>
                <w:sz w:val="16"/>
              </w:rPr>
            </w:pPr>
            <w:r>
              <w:rPr>
                <w:sz w:val="16"/>
              </w:rPr>
              <w:t>9</w:t>
            </w:r>
          </w:p>
        </w:tc>
        <w:tc>
          <w:tcPr>
            <w:tcW w:w="195" w:type="dxa"/>
          </w:tcPr>
          <w:p w14:paraId="4509FFB7" w14:textId="77777777" w:rsidR="00C36271" w:rsidRDefault="00000000">
            <w:pPr>
              <w:pStyle w:val="TableParagraph"/>
              <w:ind w:right="46"/>
              <w:jc w:val="right"/>
              <w:rPr>
                <w:sz w:val="16"/>
              </w:rPr>
            </w:pPr>
            <w:r>
              <w:rPr>
                <w:sz w:val="16"/>
              </w:rPr>
              <w:t>|</w:t>
            </w:r>
          </w:p>
        </w:tc>
      </w:tr>
      <w:tr w:rsidR="00C36271" w14:paraId="0A8A6431" w14:textId="77777777">
        <w:trPr>
          <w:trHeight w:val="286"/>
        </w:trPr>
        <w:tc>
          <w:tcPr>
            <w:tcW w:w="208" w:type="dxa"/>
            <w:tcBorders>
              <w:left w:val="single" w:sz="4" w:space="0" w:color="000000"/>
            </w:tcBorders>
          </w:tcPr>
          <w:p w14:paraId="4CEF814B" w14:textId="77777777" w:rsidR="00C36271" w:rsidRDefault="00000000">
            <w:pPr>
              <w:pStyle w:val="TableParagraph"/>
              <w:ind w:left="18"/>
              <w:jc w:val="center"/>
              <w:rPr>
                <w:sz w:val="16"/>
              </w:rPr>
            </w:pPr>
            <w:r>
              <w:rPr>
                <w:sz w:val="16"/>
              </w:rPr>
              <w:t>|</w:t>
            </w:r>
          </w:p>
        </w:tc>
        <w:tc>
          <w:tcPr>
            <w:tcW w:w="769" w:type="dxa"/>
          </w:tcPr>
          <w:p w14:paraId="1B3FF7E9" w14:textId="77777777" w:rsidR="00C36271" w:rsidRDefault="00000000">
            <w:pPr>
              <w:pStyle w:val="TableParagraph"/>
              <w:ind w:left="41" w:right="34"/>
              <w:jc w:val="center"/>
              <w:rPr>
                <w:sz w:val="16"/>
              </w:rPr>
            </w:pPr>
            <w:r>
              <w:rPr>
                <w:spacing w:val="-2"/>
                <w:sz w:val="16"/>
              </w:rPr>
              <w:t>2017-</w:t>
            </w:r>
            <w:r>
              <w:rPr>
                <w:spacing w:val="-5"/>
                <w:sz w:val="16"/>
              </w:rPr>
              <w:t>11</w:t>
            </w:r>
          </w:p>
        </w:tc>
        <w:tc>
          <w:tcPr>
            <w:tcW w:w="337" w:type="dxa"/>
          </w:tcPr>
          <w:p w14:paraId="00165B13" w14:textId="77777777" w:rsidR="00C36271" w:rsidRDefault="00000000">
            <w:pPr>
              <w:pStyle w:val="TableParagraph"/>
              <w:ind w:left="51"/>
              <w:rPr>
                <w:sz w:val="16"/>
              </w:rPr>
            </w:pPr>
            <w:r>
              <w:rPr>
                <w:sz w:val="16"/>
              </w:rPr>
              <w:t>|</w:t>
            </w:r>
          </w:p>
        </w:tc>
        <w:tc>
          <w:tcPr>
            <w:tcW w:w="433" w:type="dxa"/>
          </w:tcPr>
          <w:p w14:paraId="74B08891" w14:textId="77777777" w:rsidR="00C36271" w:rsidRDefault="00000000">
            <w:pPr>
              <w:pStyle w:val="TableParagraph"/>
              <w:ind w:right="43"/>
              <w:jc w:val="right"/>
              <w:rPr>
                <w:sz w:val="16"/>
              </w:rPr>
            </w:pPr>
            <w:r>
              <w:rPr>
                <w:spacing w:val="-5"/>
                <w:sz w:val="16"/>
              </w:rPr>
              <w:t>10</w:t>
            </w:r>
          </w:p>
        </w:tc>
        <w:tc>
          <w:tcPr>
            <w:tcW w:w="195" w:type="dxa"/>
          </w:tcPr>
          <w:p w14:paraId="33742A60" w14:textId="77777777" w:rsidR="00C36271" w:rsidRDefault="00000000">
            <w:pPr>
              <w:pStyle w:val="TableParagraph"/>
              <w:ind w:right="46"/>
              <w:jc w:val="right"/>
              <w:rPr>
                <w:sz w:val="16"/>
              </w:rPr>
            </w:pPr>
            <w:r>
              <w:rPr>
                <w:sz w:val="16"/>
              </w:rPr>
              <w:t>|</w:t>
            </w:r>
          </w:p>
        </w:tc>
      </w:tr>
      <w:tr w:rsidR="00C36271" w14:paraId="22421B89" w14:textId="77777777">
        <w:trPr>
          <w:trHeight w:val="285"/>
        </w:trPr>
        <w:tc>
          <w:tcPr>
            <w:tcW w:w="208" w:type="dxa"/>
            <w:tcBorders>
              <w:left w:val="single" w:sz="4" w:space="0" w:color="000000"/>
            </w:tcBorders>
          </w:tcPr>
          <w:p w14:paraId="7A3271EE" w14:textId="77777777" w:rsidR="00C36271" w:rsidRDefault="00000000">
            <w:pPr>
              <w:pStyle w:val="TableParagraph"/>
              <w:spacing w:line="254" w:lineRule="exact"/>
              <w:ind w:left="18"/>
              <w:jc w:val="center"/>
              <w:rPr>
                <w:sz w:val="16"/>
              </w:rPr>
            </w:pPr>
            <w:r>
              <w:rPr>
                <w:sz w:val="16"/>
              </w:rPr>
              <w:t>|</w:t>
            </w:r>
          </w:p>
        </w:tc>
        <w:tc>
          <w:tcPr>
            <w:tcW w:w="769" w:type="dxa"/>
          </w:tcPr>
          <w:p w14:paraId="7C49B842" w14:textId="77777777" w:rsidR="00C36271" w:rsidRDefault="00000000">
            <w:pPr>
              <w:pStyle w:val="TableParagraph"/>
              <w:spacing w:line="254" w:lineRule="exact"/>
              <w:ind w:left="41" w:right="127"/>
              <w:jc w:val="center"/>
              <w:rPr>
                <w:sz w:val="16"/>
              </w:rPr>
            </w:pPr>
            <w:r>
              <w:rPr>
                <w:spacing w:val="-2"/>
                <w:sz w:val="16"/>
              </w:rPr>
              <w:t>2017-</w:t>
            </w:r>
            <w:r>
              <w:rPr>
                <w:spacing w:val="-10"/>
                <w:sz w:val="16"/>
              </w:rPr>
              <w:t>5</w:t>
            </w:r>
          </w:p>
        </w:tc>
        <w:tc>
          <w:tcPr>
            <w:tcW w:w="337" w:type="dxa"/>
          </w:tcPr>
          <w:p w14:paraId="332EC579" w14:textId="77777777" w:rsidR="00C36271" w:rsidRDefault="00000000">
            <w:pPr>
              <w:pStyle w:val="TableParagraph"/>
              <w:spacing w:line="254" w:lineRule="exact"/>
              <w:ind w:left="51"/>
              <w:rPr>
                <w:sz w:val="16"/>
              </w:rPr>
            </w:pPr>
            <w:r>
              <w:rPr>
                <w:sz w:val="16"/>
              </w:rPr>
              <w:t>|</w:t>
            </w:r>
          </w:p>
        </w:tc>
        <w:tc>
          <w:tcPr>
            <w:tcW w:w="433" w:type="dxa"/>
          </w:tcPr>
          <w:p w14:paraId="245A726C" w14:textId="77777777" w:rsidR="00C36271" w:rsidRDefault="00000000">
            <w:pPr>
              <w:pStyle w:val="TableParagraph"/>
              <w:spacing w:line="254" w:lineRule="exact"/>
              <w:ind w:right="43"/>
              <w:jc w:val="right"/>
              <w:rPr>
                <w:sz w:val="16"/>
              </w:rPr>
            </w:pPr>
            <w:r>
              <w:rPr>
                <w:spacing w:val="-5"/>
                <w:sz w:val="16"/>
              </w:rPr>
              <w:t>11</w:t>
            </w:r>
          </w:p>
        </w:tc>
        <w:tc>
          <w:tcPr>
            <w:tcW w:w="195" w:type="dxa"/>
          </w:tcPr>
          <w:p w14:paraId="3CE46D4E" w14:textId="77777777" w:rsidR="00C36271" w:rsidRDefault="00000000">
            <w:pPr>
              <w:pStyle w:val="TableParagraph"/>
              <w:spacing w:line="254" w:lineRule="exact"/>
              <w:ind w:right="46"/>
              <w:jc w:val="right"/>
              <w:rPr>
                <w:sz w:val="16"/>
              </w:rPr>
            </w:pPr>
            <w:r>
              <w:rPr>
                <w:sz w:val="16"/>
              </w:rPr>
              <w:t>|</w:t>
            </w:r>
          </w:p>
        </w:tc>
      </w:tr>
    </w:tbl>
    <w:p w14:paraId="5D271436" w14:textId="77777777" w:rsidR="00C36271" w:rsidRDefault="00C36271">
      <w:pPr>
        <w:spacing w:line="254" w:lineRule="exact"/>
        <w:jc w:val="right"/>
        <w:rPr>
          <w:sz w:val="16"/>
        </w:rPr>
        <w:sectPr w:rsidR="00C36271">
          <w:pgSz w:w="12240" w:h="15840"/>
          <w:pgMar w:top="1080" w:right="0" w:bottom="980" w:left="1220" w:header="599" w:footer="792" w:gutter="0"/>
          <w:cols w:space="720"/>
        </w:sectPr>
      </w:pPr>
    </w:p>
    <w:p w14:paraId="3F3F335C" w14:textId="77777777" w:rsidR="00C36271" w:rsidRDefault="00C36271">
      <w:pPr>
        <w:pStyle w:val="a3"/>
        <w:spacing w:before="13"/>
        <w:rPr>
          <w:rFonts w:ascii="文泉驿微米黑"/>
          <w:sz w:val="20"/>
        </w:rPr>
      </w:pPr>
    </w:p>
    <w:p w14:paraId="76A21ECB"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56FA974D">
          <v:group id="docshapegroup1167" o:spid="_x0000_s2735" style="width:474.8pt;height:60.8pt;mso-position-horizontal-relative:char;mso-position-vertical-relative:line" coordsize="9496,1216">
            <v:shape id="docshape1168" o:spid="_x0000_s2737" style="position:absolute;width:9496;height:1216" coordsize="9496,1216" o:spt="100" adj="0,,0" path="m4,287l4,t,574l4,287t,574l4,574t,574l4,861t,354l4,1148m,1211r68,m9492,287l9492,t,574l9492,287t,574l9492,574t,574l9492,861m68,1211r9360,m9428,1211r68,m9492,1215r,-67e" filled="f" strokeweight=".14042mm">
              <v:stroke joinstyle="round"/>
              <v:formulas/>
              <v:path arrowok="t" o:connecttype="segments"/>
            </v:shape>
            <v:shape id="docshape1169" o:spid="_x0000_s2736" type="#_x0000_t202" style="position:absolute;left:7;width:9480;height:1208" filled="f" stroked="f">
              <v:textbox inset="0,0,0,0">
                <w:txbxContent>
                  <w:p w14:paraId="334B82FA" w14:textId="77777777" w:rsidR="00C36271" w:rsidRDefault="00000000">
                    <w:pPr>
                      <w:tabs>
                        <w:tab w:val="left" w:pos="1501"/>
                      </w:tabs>
                      <w:spacing w:before="13"/>
                      <w:ind w:left="59"/>
                      <w:rPr>
                        <w:sz w:val="16"/>
                      </w:rPr>
                    </w:pPr>
                    <w:r>
                      <w:rPr>
                        <w:sz w:val="16"/>
                      </w:rPr>
                      <w:t>|</w:t>
                    </w:r>
                    <w:r>
                      <w:rPr>
                        <w:spacing w:val="-3"/>
                        <w:sz w:val="16"/>
                      </w:rPr>
                      <w:t xml:space="preserve"> </w:t>
                    </w:r>
                    <w:r>
                      <w:rPr>
                        <w:sz w:val="16"/>
                      </w:rPr>
                      <w:t>2019-5</w:t>
                    </w:r>
                    <w:r>
                      <w:rPr>
                        <w:spacing w:val="45"/>
                        <w:w w:val="150"/>
                        <w:sz w:val="16"/>
                      </w:rPr>
                      <w:t xml:space="preserve"> </w:t>
                    </w:r>
                    <w:r>
                      <w:rPr>
                        <w:spacing w:val="-10"/>
                        <w:sz w:val="16"/>
                      </w:rPr>
                      <w:t>|</w:t>
                    </w:r>
                    <w:r>
                      <w:rPr>
                        <w:sz w:val="16"/>
                      </w:rPr>
                      <w:tab/>
                      <w:t>13</w:t>
                    </w:r>
                    <w:r>
                      <w:rPr>
                        <w:spacing w:val="-1"/>
                        <w:sz w:val="16"/>
                      </w:rPr>
                      <w:t xml:space="preserve"> </w:t>
                    </w:r>
                    <w:r>
                      <w:rPr>
                        <w:spacing w:val="-10"/>
                        <w:sz w:val="16"/>
                      </w:rPr>
                      <w:t>|</w:t>
                    </w:r>
                  </w:p>
                  <w:p w14:paraId="72EC870F" w14:textId="77777777" w:rsidR="00C36271" w:rsidRDefault="00000000">
                    <w:pPr>
                      <w:tabs>
                        <w:tab w:val="left" w:pos="1501"/>
                      </w:tabs>
                      <w:spacing w:before="24"/>
                      <w:ind w:left="59"/>
                      <w:rPr>
                        <w:sz w:val="16"/>
                      </w:rPr>
                    </w:pPr>
                    <w:r>
                      <w:rPr>
                        <w:sz w:val="16"/>
                      </w:rPr>
                      <w:t>|</w:t>
                    </w:r>
                    <w:r>
                      <w:rPr>
                        <w:spacing w:val="-3"/>
                        <w:sz w:val="16"/>
                      </w:rPr>
                      <w:t xml:space="preserve"> </w:t>
                    </w:r>
                    <w:r>
                      <w:rPr>
                        <w:sz w:val="16"/>
                      </w:rPr>
                      <w:t>2020-2</w:t>
                    </w:r>
                    <w:r>
                      <w:rPr>
                        <w:spacing w:val="45"/>
                        <w:w w:val="150"/>
                        <w:sz w:val="16"/>
                      </w:rPr>
                      <w:t xml:space="preserve"> </w:t>
                    </w:r>
                    <w:r>
                      <w:rPr>
                        <w:spacing w:val="-10"/>
                        <w:sz w:val="16"/>
                      </w:rPr>
                      <w:t>|</w:t>
                    </w:r>
                    <w:r>
                      <w:rPr>
                        <w:sz w:val="16"/>
                      </w:rPr>
                      <w:tab/>
                      <w:t>14</w:t>
                    </w:r>
                    <w:r>
                      <w:rPr>
                        <w:spacing w:val="-1"/>
                        <w:sz w:val="16"/>
                      </w:rPr>
                      <w:t xml:space="preserve"> </w:t>
                    </w:r>
                    <w:r>
                      <w:rPr>
                        <w:spacing w:val="-10"/>
                        <w:sz w:val="16"/>
                      </w:rPr>
                      <w:t>|</w:t>
                    </w:r>
                  </w:p>
                  <w:p w14:paraId="77064D45" w14:textId="77777777" w:rsidR="00C36271" w:rsidRDefault="00000000">
                    <w:pPr>
                      <w:tabs>
                        <w:tab w:val="left" w:leader="hyphen" w:pos="1789"/>
                      </w:tabs>
                      <w:spacing w:before="24"/>
                      <w:ind w:left="59"/>
                      <w:rPr>
                        <w:sz w:val="16"/>
                      </w:rPr>
                    </w:pPr>
                    <w:r>
                      <w:rPr>
                        <w:spacing w:val="-2"/>
                        <w:sz w:val="16"/>
                      </w:rPr>
                      <w:t>+---------</w:t>
                    </w:r>
                    <w:r>
                      <w:rPr>
                        <w:spacing w:val="-10"/>
                        <w:sz w:val="16"/>
                      </w:rPr>
                      <w:t>+</w:t>
                    </w:r>
                    <w:r>
                      <w:rPr>
                        <w:rFonts w:ascii="Times New Roman"/>
                        <w:sz w:val="16"/>
                      </w:rPr>
                      <w:tab/>
                    </w:r>
                    <w:r>
                      <w:rPr>
                        <w:spacing w:val="-10"/>
                        <w:sz w:val="16"/>
                      </w:rPr>
                      <w:t>+</w:t>
                    </w:r>
                  </w:p>
                  <w:p w14:paraId="47CF55F7" w14:textId="77777777" w:rsidR="00C36271" w:rsidRDefault="00000000">
                    <w:pPr>
                      <w:spacing w:before="24"/>
                      <w:ind w:left="59"/>
                      <w:rPr>
                        <w:sz w:val="16"/>
                      </w:rPr>
                    </w:pPr>
                    <w:r>
                      <w:rPr>
                        <w:sz w:val="16"/>
                      </w:rPr>
                      <w:t>13</w:t>
                    </w:r>
                    <w:r>
                      <w:rPr>
                        <w:spacing w:val="-4"/>
                        <w:sz w:val="16"/>
                      </w:rPr>
                      <w:t xml:space="preserve"> </w:t>
                    </w:r>
                    <w:r>
                      <w:rPr>
                        <w:sz w:val="16"/>
                      </w:rPr>
                      <w:t>rows</w:t>
                    </w:r>
                    <w:r>
                      <w:rPr>
                        <w:spacing w:val="-2"/>
                        <w:sz w:val="16"/>
                      </w:rPr>
                      <w:t xml:space="preserve"> </w:t>
                    </w:r>
                    <w:r>
                      <w:rPr>
                        <w:sz w:val="16"/>
                      </w:rPr>
                      <w:t>in</w:t>
                    </w:r>
                    <w:r>
                      <w:rPr>
                        <w:spacing w:val="-2"/>
                        <w:sz w:val="16"/>
                      </w:rPr>
                      <w:t xml:space="preserve"> </w:t>
                    </w:r>
                    <w:r>
                      <w:rPr>
                        <w:sz w:val="16"/>
                      </w:rPr>
                      <w:t>set</w:t>
                    </w:r>
                    <w:r>
                      <w:rPr>
                        <w:spacing w:val="-3"/>
                        <w:sz w:val="16"/>
                      </w:rPr>
                      <w:t xml:space="preserve"> </w:t>
                    </w:r>
                    <w:r>
                      <w:rPr>
                        <w:sz w:val="16"/>
                      </w:rPr>
                      <w:t>(0.01</w:t>
                    </w:r>
                    <w:r>
                      <w:rPr>
                        <w:spacing w:val="-2"/>
                        <w:sz w:val="16"/>
                      </w:rPr>
                      <w:t xml:space="preserve"> </w:t>
                    </w:r>
                    <w:r>
                      <w:rPr>
                        <w:spacing w:val="-4"/>
                        <w:sz w:val="16"/>
                      </w:rPr>
                      <w:t>sec)</w:t>
                    </w:r>
                  </w:p>
                </w:txbxContent>
              </v:textbox>
            </v:shape>
            <w10:anchorlock/>
          </v:group>
        </w:pict>
      </w:r>
    </w:p>
    <w:p w14:paraId="448451CC" w14:textId="77777777" w:rsidR="00C36271" w:rsidRDefault="00C36271">
      <w:pPr>
        <w:pStyle w:val="a3"/>
        <w:spacing w:before="2"/>
        <w:rPr>
          <w:rFonts w:ascii="文泉驿微米黑"/>
          <w:sz w:val="8"/>
        </w:rPr>
      </w:pPr>
    </w:p>
    <w:p w14:paraId="2342E949" w14:textId="77777777" w:rsidR="00C36271" w:rsidRDefault="00000000">
      <w:pPr>
        <w:pStyle w:val="3"/>
        <w:spacing w:before="83" w:line="208" w:lineRule="auto"/>
        <w:ind w:right="1437"/>
      </w:pPr>
      <w:r>
        <w:rPr>
          <w:spacing w:val="-2"/>
        </w:rPr>
        <w:t>将得到的数据通过一个横轴为时间，纵轴为累计订单量的折线图进行可视化，便可以轻松地通过折线图的斜</w:t>
      </w:r>
      <w:bookmarkStart w:id="324" w:name="_bookmark186"/>
      <w:bookmarkEnd w:id="324"/>
      <w:r>
        <w:rPr>
          <w:spacing w:val="-2"/>
        </w:rPr>
        <w:t>率变化宏观地了解到这本书的历史订单的增长趋势。</w:t>
      </w:r>
    </w:p>
    <w:p w14:paraId="58FC57C1" w14:textId="77777777" w:rsidR="00C36271" w:rsidRDefault="00C36271">
      <w:pPr>
        <w:pStyle w:val="a3"/>
        <w:spacing w:before="8"/>
        <w:rPr>
          <w:rFonts w:ascii="文泉驿微米黑"/>
          <w:sz w:val="22"/>
        </w:rPr>
      </w:pPr>
    </w:p>
    <w:p w14:paraId="63BF76D4" w14:textId="77777777" w:rsidR="00C36271" w:rsidRDefault="00000000">
      <w:pPr>
        <w:pStyle w:val="a4"/>
        <w:numPr>
          <w:ilvl w:val="3"/>
          <w:numId w:val="162"/>
        </w:numPr>
        <w:tabs>
          <w:tab w:val="left" w:pos="862"/>
        </w:tabs>
        <w:rPr>
          <w:sz w:val="20"/>
        </w:rPr>
      </w:pPr>
      <w:r>
        <w:rPr>
          <w:rFonts w:ascii="文泉驿等宽微米黑" w:eastAsia="文泉驿等宽微米黑" w:hint="eastAsia"/>
          <w:sz w:val="16"/>
        </w:rPr>
        <w:t>PARTITION</w:t>
      </w:r>
      <w:r>
        <w:rPr>
          <w:rFonts w:ascii="文泉驿等宽微米黑" w:eastAsia="文泉驿等宽微米黑" w:hint="eastAsia"/>
          <w:spacing w:val="-11"/>
          <w:sz w:val="16"/>
        </w:rPr>
        <w:t xml:space="preserve"> </w:t>
      </w:r>
      <w:r>
        <w:rPr>
          <w:rFonts w:ascii="文泉驿等宽微米黑" w:eastAsia="文泉驿等宽微米黑" w:hint="eastAsia"/>
          <w:sz w:val="16"/>
        </w:rPr>
        <w:t>BY</w:t>
      </w:r>
      <w:r>
        <w:rPr>
          <w:rFonts w:ascii="文泉驿等宽微米黑" w:eastAsia="文泉驿等宽微米黑" w:hint="eastAsia"/>
          <w:spacing w:val="-55"/>
          <w:sz w:val="16"/>
        </w:rPr>
        <w:t xml:space="preserve"> </w:t>
      </w:r>
      <w:r>
        <w:rPr>
          <w:spacing w:val="-5"/>
          <w:sz w:val="20"/>
        </w:rPr>
        <w:t>子句</w:t>
      </w:r>
    </w:p>
    <w:p w14:paraId="433E9C8D" w14:textId="77777777" w:rsidR="00C36271" w:rsidRDefault="00000000">
      <w:pPr>
        <w:pStyle w:val="3"/>
        <w:spacing w:before="108" w:line="208" w:lineRule="auto"/>
        <w:ind w:right="1437"/>
      </w:pPr>
      <w:r>
        <w:rPr>
          <w:spacing w:val="-2"/>
        </w:rPr>
        <w:t>把需求变得更复杂一点，假设想要分析不同类型书的历史订单增长趋势，并且希望将这些数据通过同一个多系列折线图进行呈现。</w:t>
      </w:r>
    </w:p>
    <w:p w14:paraId="54089886" w14:textId="77777777" w:rsidR="00C36271" w:rsidRDefault="00000000">
      <w:pPr>
        <w:spacing w:before="121" w:line="208" w:lineRule="auto"/>
        <w:ind w:left="220" w:right="1437"/>
        <w:rPr>
          <w:rFonts w:ascii="文泉驿微米黑" w:eastAsia="文泉驿微米黑"/>
          <w:sz w:val="20"/>
        </w:rPr>
      </w:pPr>
      <w:r>
        <w:pict w14:anchorId="668B3CA3">
          <v:shape id="docshape1170" o:spid="_x0000_s2734" type="#_x0000_t202" style="position:absolute;left:0;text-align:left;margin-left:68.8pt;margin-top:37.75pt;width:474.4pt;height:264.65pt;z-index:-15386112;mso-wrap-distance-left:0;mso-wrap-distance-right:0;mso-position-horizontal-relative:page" filled="f" strokeweight=".14042mm">
            <v:textbox inset="0,0,0,0">
              <w:txbxContent>
                <w:p w14:paraId="3F42D39C" w14:textId="77777777" w:rsidR="00C36271" w:rsidRDefault="00000000">
                  <w:pPr>
                    <w:pStyle w:val="a3"/>
                    <w:spacing w:before="73" w:line="261" w:lineRule="auto"/>
                    <w:ind w:left="444" w:right="6118" w:hanging="385"/>
                  </w:pPr>
                  <w:r>
                    <w:t>WITH</w:t>
                  </w:r>
                  <w:r>
                    <w:rPr>
                      <w:spacing w:val="-12"/>
                    </w:rPr>
                    <w:t xml:space="preserve"> </w:t>
                  </w:r>
                  <w:r>
                    <w:t>orders_group_by_month</w:t>
                  </w:r>
                  <w:r>
                    <w:rPr>
                      <w:spacing w:val="-11"/>
                    </w:rPr>
                    <w:t xml:space="preserve"> </w:t>
                  </w:r>
                  <w:r>
                    <w:rPr>
                      <w:color w:val="214987"/>
                    </w:rPr>
                    <w:t>AS</w:t>
                  </w:r>
                  <w:r>
                    <w:rPr>
                      <w:color w:val="214987"/>
                      <w:spacing w:val="-12"/>
                    </w:rPr>
                    <w:t xml:space="preserve"> </w:t>
                  </w:r>
                  <w:r>
                    <w:t xml:space="preserve">( </w:t>
                  </w:r>
                  <w:r>
                    <w:rPr>
                      <w:color w:val="214987"/>
                      <w:spacing w:val="-2"/>
                    </w:rPr>
                    <w:t>SELECT</w:t>
                  </w:r>
                </w:p>
                <w:p w14:paraId="01BCEE67" w14:textId="77777777" w:rsidR="00C36271" w:rsidRDefault="00000000">
                  <w:pPr>
                    <w:pStyle w:val="a3"/>
                    <w:spacing w:before="0" w:line="261" w:lineRule="auto"/>
                    <w:ind w:left="828" w:right="4612"/>
                  </w:pPr>
                  <w:r>
                    <w:t xml:space="preserve">b.type </w:t>
                  </w:r>
                  <w:r>
                    <w:rPr>
                      <w:color w:val="214987"/>
                    </w:rPr>
                    <w:t xml:space="preserve">AS </w:t>
                  </w:r>
                  <w:r>
                    <w:t>book_type, DATE_FORMAT(ordered_at,</w:t>
                  </w:r>
                  <w:r>
                    <w:rPr>
                      <w:spacing w:val="-11"/>
                    </w:rPr>
                    <w:t xml:space="preserve"> </w:t>
                  </w:r>
                  <w:r>
                    <w:rPr>
                      <w:color w:val="4F9905"/>
                    </w:rPr>
                    <w:t>'%Y-%c'</w:t>
                  </w:r>
                  <w:r>
                    <w:t>)</w:t>
                  </w:r>
                  <w:r>
                    <w:rPr>
                      <w:spacing w:val="-11"/>
                    </w:rPr>
                    <w:t xml:space="preserve"> </w:t>
                  </w:r>
                  <w:r>
                    <w:rPr>
                      <w:color w:val="214987"/>
                    </w:rPr>
                    <w:t>AS</w:t>
                  </w:r>
                  <w:r>
                    <w:rPr>
                      <w:color w:val="214987"/>
                      <w:spacing w:val="-11"/>
                    </w:rPr>
                    <w:t xml:space="preserve"> </w:t>
                  </w:r>
                  <w:r>
                    <w:rPr>
                      <w:color w:val="214987"/>
                    </w:rPr>
                    <w:t>month</w:t>
                  </w:r>
                  <w:r>
                    <w:t xml:space="preserve">, </w:t>
                  </w:r>
                  <w:r>
                    <w:rPr>
                      <w:color w:val="214987"/>
                    </w:rPr>
                    <w:t>COUNT</w:t>
                  </w:r>
                  <w:r>
                    <w:t xml:space="preserve">(*) </w:t>
                  </w:r>
                  <w:r>
                    <w:rPr>
                      <w:color w:val="214987"/>
                    </w:rPr>
                    <w:t xml:space="preserve">AS </w:t>
                  </w:r>
                  <w:r>
                    <w:t>orders</w:t>
                  </w:r>
                </w:p>
                <w:p w14:paraId="48129A04" w14:textId="77777777" w:rsidR="00C36271" w:rsidRDefault="00000000">
                  <w:pPr>
                    <w:pStyle w:val="a3"/>
                    <w:spacing w:before="1"/>
                    <w:ind w:left="444"/>
                  </w:pPr>
                  <w:r>
                    <w:rPr>
                      <w:color w:val="214987"/>
                    </w:rPr>
                    <w:t>FROM</w:t>
                  </w:r>
                  <w:r>
                    <w:rPr>
                      <w:color w:val="214987"/>
                      <w:spacing w:val="-5"/>
                    </w:rPr>
                    <w:t xml:space="preserve"> </w:t>
                  </w:r>
                  <w:r>
                    <w:t>orders</w:t>
                  </w:r>
                  <w:r>
                    <w:rPr>
                      <w:spacing w:val="-4"/>
                    </w:rPr>
                    <w:t xml:space="preserve"> </w:t>
                  </w:r>
                  <w:r>
                    <w:rPr>
                      <w:spacing w:val="-10"/>
                    </w:rPr>
                    <w:t>o</w:t>
                  </w:r>
                </w:p>
                <w:p w14:paraId="0CAB78EE" w14:textId="77777777" w:rsidR="00C36271" w:rsidRDefault="00000000">
                  <w:pPr>
                    <w:pStyle w:val="a3"/>
                    <w:spacing w:line="261" w:lineRule="auto"/>
                    <w:ind w:left="444" w:right="5407"/>
                  </w:pPr>
                  <w:r>
                    <w:rPr>
                      <w:color w:val="214987"/>
                    </w:rPr>
                    <w:t>LEFT</w:t>
                  </w:r>
                  <w:r>
                    <w:rPr>
                      <w:color w:val="214987"/>
                      <w:spacing w:val="-5"/>
                    </w:rPr>
                    <w:t xml:space="preserve"> </w:t>
                  </w:r>
                  <w:r>
                    <w:rPr>
                      <w:color w:val="214987"/>
                    </w:rPr>
                    <w:t>JOIN</w:t>
                  </w:r>
                  <w:r>
                    <w:rPr>
                      <w:color w:val="214987"/>
                      <w:spacing w:val="-5"/>
                    </w:rPr>
                    <w:t xml:space="preserve"> </w:t>
                  </w:r>
                  <w:r>
                    <w:t>books</w:t>
                  </w:r>
                  <w:r>
                    <w:rPr>
                      <w:spacing w:val="-6"/>
                    </w:rPr>
                    <w:t xml:space="preserve"> </w:t>
                  </w:r>
                  <w:r>
                    <w:t>b</w:t>
                  </w:r>
                  <w:r>
                    <w:rPr>
                      <w:spacing w:val="-5"/>
                    </w:rPr>
                    <w:t xml:space="preserve"> </w:t>
                  </w:r>
                  <w:r>
                    <w:rPr>
                      <w:color w:val="214987"/>
                    </w:rPr>
                    <w:t>ON</w:t>
                  </w:r>
                  <w:r>
                    <w:rPr>
                      <w:color w:val="214987"/>
                      <w:spacing w:val="-5"/>
                    </w:rPr>
                    <w:t xml:space="preserve"> </w:t>
                  </w:r>
                  <w:r>
                    <w:t>o.book_id</w:t>
                  </w:r>
                  <w:r>
                    <w:rPr>
                      <w:spacing w:val="-6"/>
                    </w:rPr>
                    <w:t xml:space="preserve"> </w:t>
                  </w:r>
                  <w:r>
                    <w:t>=</w:t>
                  </w:r>
                  <w:r>
                    <w:rPr>
                      <w:spacing w:val="-5"/>
                    </w:rPr>
                    <w:t xml:space="preserve"> </w:t>
                  </w:r>
                  <w:r>
                    <w:t xml:space="preserve">b.id </w:t>
                  </w:r>
                  <w:r>
                    <w:rPr>
                      <w:color w:val="214987"/>
                    </w:rPr>
                    <w:t xml:space="preserve">WHERE </w:t>
                  </w:r>
                  <w:r>
                    <w:t xml:space="preserve">b.type IS </w:t>
                  </w:r>
                  <w:r>
                    <w:rPr>
                      <w:color w:val="214987"/>
                    </w:rPr>
                    <w:t>NOT NULL</w:t>
                  </w:r>
                </w:p>
                <w:p w14:paraId="294AF50A" w14:textId="77777777" w:rsidR="00C36271" w:rsidRDefault="00000000">
                  <w:pPr>
                    <w:pStyle w:val="a3"/>
                    <w:spacing w:before="0"/>
                    <w:ind w:left="444"/>
                  </w:pPr>
                  <w:r>
                    <w:rPr>
                      <w:color w:val="214987"/>
                    </w:rPr>
                    <w:t>GROUP</w:t>
                  </w:r>
                  <w:r>
                    <w:rPr>
                      <w:color w:val="214987"/>
                      <w:spacing w:val="-5"/>
                    </w:rPr>
                    <w:t xml:space="preserve"> </w:t>
                  </w:r>
                  <w:r>
                    <w:rPr>
                      <w:color w:val="214987"/>
                    </w:rPr>
                    <w:t>BY</w:t>
                  </w:r>
                  <w:r>
                    <w:rPr>
                      <w:color w:val="214987"/>
                      <w:spacing w:val="-5"/>
                    </w:rPr>
                    <w:t xml:space="preserve"> </w:t>
                  </w:r>
                  <w:r>
                    <w:t>book_type,</w:t>
                  </w:r>
                  <w:r>
                    <w:rPr>
                      <w:spacing w:val="-4"/>
                    </w:rPr>
                    <w:t xml:space="preserve"> </w:t>
                  </w:r>
                  <w:r>
                    <w:rPr>
                      <w:color w:val="214987"/>
                      <w:spacing w:val="-2"/>
                    </w:rPr>
                    <w:t>month</w:t>
                  </w:r>
                </w:p>
                <w:p w14:paraId="3BA74B69" w14:textId="77777777" w:rsidR="00C36271" w:rsidRDefault="00000000">
                  <w:pPr>
                    <w:pStyle w:val="a3"/>
                    <w:ind w:left="59"/>
                  </w:pPr>
                  <w:r>
                    <w:t>),</w:t>
                  </w:r>
                  <w:r>
                    <w:rPr>
                      <w:spacing w:val="-3"/>
                    </w:rPr>
                    <w:t xml:space="preserve"> </w:t>
                  </w:r>
                  <w:r>
                    <w:t>acc</w:t>
                  </w:r>
                  <w:r>
                    <w:rPr>
                      <w:spacing w:val="-1"/>
                    </w:rPr>
                    <w:t xml:space="preserve"> </w:t>
                  </w:r>
                  <w:r>
                    <w:rPr>
                      <w:color w:val="214987"/>
                    </w:rPr>
                    <w:t>AS</w:t>
                  </w:r>
                  <w:r>
                    <w:rPr>
                      <w:color w:val="214987"/>
                      <w:spacing w:val="-2"/>
                    </w:rPr>
                    <w:t xml:space="preserve"> </w:t>
                  </w:r>
                  <w:r>
                    <w:rPr>
                      <w:spacing w:val="-10"/>
                    </w:rPr>
                    <w:t>(</w:t>
                  </w:r>
                </w:p>
                <w:p w14:paraId="1C04DFA0" w14:textId="77777777" w:rsidR="00C36271" w:rsidRDefault="00000000">
                  <w:pPr>
                    <w:pStyle w:val="a3"/>
                    <w:ind w:left="444"/>
                  </w:pPr>
                  <w:r>
                    <w:rPr>
                      <w:color w:val="214987"/>
                      <w:spacing w:val="-2"/>
                    </w:rPr>
                    <w:t>SELECT</w:t>
                  </w:r>
                </w:p>
                <w:p w14:paraId="0203C6DC" w14:textId="77777777" w:rsidR="00C36271" w:rsidRDefault="00000000">
                  <w:pPr>
                    <w:pStyle w:val="a3"/>
                    <w:spacing w:line="261" w:lineRule="auto"/>
                    <w:ind w:left="828" w:right="7269"/>
                  </w:pPr>
                  <w:r>
                    <w:rPr>
                      <w:spacing w:val="-2"/>
                    </w:rPr>
                    <w:t xml:space="preserve">book_type, </w:t>
                  </w:r>
                  <w:r>
                    <w:rPr>
                      <w:color w:val="214987"/>
                      <w:spacing w:val="-2"/>
                    </w:rPr>
                    <w:t>month</w:t>
                  </w:r>
                  <w:r>
                    <w:rPr>
                      <w:spacing w:val="-2"/>
                    </w:rPr>
                    <w:t>,</w:t>
                  </w:r>
                </w:p>
                <w:p w14:paraId="65F08F35" w14:textId="77777777" w:rsidR="00C36271" w:rsidRDefault="00000000">
                  <w:pPr>
                    <w:pStyle w:val="a3"/>
                    <w:spacing w:before="0" w:line="261" w:lineRule="auto"/>
                    <w:ind w:left="444" w:right="926" w:firstLine="384"/>
                  </w:pPr>
                  <w:r>
                    <w:rPr>
                      <w:color w:val="214987"/>
                    </w:rPr>
                    <w:t>SUM</w:t>
                  </w:r>
                  <w:r>
                    <w:t>(orders)</w:t>
                  </w:r>
                  <w:r>
                    <w:rPr>
                      <w:spacing w:val="-4"/>
                    </w:rPr>
                    <w:t xml:space="preserve"> </w:t>
                  </w:r>
                  <w:r>
                    <w:t>OVER(PARTITION</w:t>
                  </w:r>
                  <w:r>
                    <w:rPr>
                      <w:spacing w:val="-3"/>
                    </w:rPr>
                    <w:t xml:space="preserve"> </w:t>
                  </w:r>
                  <w:r>
                    <w:rPr>
                      <w:color w:val="214987"/>
                    </w:rPr>
                    <w:t>BY</w:t>
                  </w:r>
                  <w:r>
                    <w:rPr>
                      <w:color w:val="214987"/>
                      <w:spacing w:val="-3"/>
                    </w:rPr>
                    <w:t xml:space="preserve"> </w:t>
                  </w:r>
                  <w:r>
                    <w:t>book_type</w:t>
                  </w:r>
                  <w:r>
                    <w:rPr>
                      <w:spacing w:val="-3"/>
                    </w:rPr>
                    <w:t xml:space="preserve"> </w:t>
                  </w:r>
                  <w:r>
                    <w:rPr>
                      <w:color w:val="214987"/>
                    </w:rPr>
                    <w:t>ORDER</w:t>
                  </w:r>
                  <w:r>
                    <w:rPr>
                      <w:color w:val="214987"/>
                      <w:spacing w:val="-3"/>
                    </w:rPr>
                    <w:t xml:space="preserve"> </w:t>
                  </w:r>
                  <w:r>
                    <w:rPr>
                      <w:color w:val="214987"/>
                    </w:rPr>
                    <w:t>BY</w:t>
                  </w:r>
                  <w:r>
                    <w:rPr>
                      <w:color w:val="214987"/>
                      <w:spacing w:val="-4"/>
                    </w:rPr>
                    <w:t xml:space="preserve"> </w:t>
                  </w:r>
                  <w:r>
                    <w:t>book_type,</w:t>
                  </w:r>
                  <w:r>
                    <w:rPr>
                      <w:spacing w:val="-3"/>
                    </w:rPr>
                    <w:t xml:space="preserve"> </w:t>
                  </w:r>
                  <w:r>
                    <w:rPr>
                      <w:color w:val="214987"/>
                    </w:rPr>
                    <w:t>month</w:t>
                  </w:r>
                  <w:r>
                    <w:rPr>
                      <w:color w:val="214987"/>
                      <w:spacing w:val="-3"/>
                    </w:rPr>
                    <w:t xml:space="preserve"> </w:t>
                  </w:r>
                  <w:r>
                    <w:rPr>
                      <w:color w:val="214987"/>
                    </w:rPr>
                    <w:t>ASC</w:t>
                  </w:r>
                  <w:r>
                    <w:t>)</w:t>
                  </w:r>
                  <w:r>
                    <w:rPr>
                      <w:spacing w:val="-3"/>
                    </w:rPr>
                    <w:t xml:space="preserve"> </w:t>
                  </w:r>
                  <w:r>
                    <w:rPr>
                      <w:color w:val="214987"/>
                    </w:rPr>
                    <w:t>as</w:t>
                  </w:r>
                  <w:r>
                    <w:rPr>
                      <w:color w:val="214987"/>
                      <w:spacing w:val="-3"/>
                    </w:rPr>
                    <w:t xml:space="preserve"> </w:t>
                  </w:r>
                  <w:r>
                    <w:t xml:space="preserve">acc </w:t>
                  </w:r>
                  <w:r>
                    <w:rPr>
                      <w:color w:val="214987"/>
                    </w:rPr>
                    <w:t xml:space="preserve">FROM </w:t>
                  </w:r>
                  <w:r>
                    <w:t>orders_group_by_month</w:t>
                  </w:r>
                </w:p>
                <w:p w14:paraId="58B2C151" w14:textId="77777777" w:rsidR="00C36271" w:rsidRDefault="00000000">
                  <w:pPr>
                    <w:pStyle w:val="a3"/>
                    <w:spacing w:before="1"/>
                    <w:ind w:left="444"/>
                  </w:pPr>
                  <w:r>
                    <w:rPr>
                      <w:color w:val="214987"/>
                    </w:rPr>
                    <w:t>ORDER</w:t>
                  </w:r>
                  <w:r>
                    <w:rPr>
                      <w:color w:val="214987"/>
                      <w:spacing w:val="-5"/>
                    </w:rPr>
                    <w:t xml:space="preserve"> </w:t>
                  </w:r>
                  <w:r>
                    <w:rPr>
                      <w:color w:val="214987"/>
                    </w:rPr>
                    <w:t>BY</w:t>
                  </w:r>
                  <w:r>
                    <w:rPr>
                      <w:color w:val="214987"/>
                      <w:spacing w:val="-4"/>
                    </w:rPr>
                    <w:t xml:space="preserve"> </w:t>
                  </w:r>
                  <w:r>
                    <w:t>book_type,</w:t>
                  </w:r>
                  <w:r>
                    <w:rPr>
                      <w:spacing w:val="-5"/>
                    </w:rPr>
                    <w:t xml:space="preserve"> </w:t>
                  </w:r>
                  <w:r>
                    <w:rPr>
                      <w:color w:val="214987"/>
                    </w:rPr>
                    <w:t>month</w:t>
                  </w:r>
                  <w:r>
                    <w:rPr>
                      <w:color w:val="214987"/>
                      <w:spacing w:val="-4"/>
                    </w:rPr>
                    <w:t xml:space="preserve"> </w:t>
                  </w:r>
                  <w:r>
                    <w:rPr>
                      <w:color w:val="214987"/>
                      <w:spacing w:val="-5"/>
                    </w:rPr>
                    <w:t>ASC</w:t>
                  </w:r>
                </w:p>
                <w:p w14:paraId="5CAF21D5" w14:textId="77777777" w:rsidR="00C36271" w:rsidRDefault="00000000">
                  <w:pPr>
                    <w:spacing w:before="23"/>
                    <w:ind w:left="59"/>
                    <w:rPr>
                      <w:sz w:val="16"/>
                    </w:rPr>
                  </w:pPr>
                  <w:r>
                    <w:rPr>
                      <w:sz w:val="16"/>
                    </w:rPr>
                    <w:t>)</w:t>
                  </w:r>
                </w:p>
                <w:p w14:paraId="45B1C750" w14:textId="77777777" w:rsidR="00C36271" w:rsidRDefault="00000000">
                  <w:pPr>
                    <w:pStyle w:val="a3"/>
                    <w:ind w:left="59"/>
                  </w:pPr>
                  <w:r>
                    <w:rPr>
                      <w:color w:val="214987"/>
                    </w:rPr>
                    <w:t>SELECT</w:t>
                  </w:r>
                  <w:r>
                    <w:rPr>
                      <w:color w:val="214987"/>
                      <w:spacing w:val="-5"/>
                    </w:rPr>
                    <w:t xml:space="preserve"> </w:t>
                  </w:r>
                  <w:r>
                    <w:t>*</w:t>
                  </w:r>
                  <w:r>
                    <w:rPr>
                      <w:spacing w:val="-3"/>
                    </w:rPr>
                    <w:t xml:space="preserve"> </w:t>
                  </w:r>
                  <w:r>
                    <w:rPr>
                      <w:color w:val="214987"/>
                    </w:rPr>
                    <w:t>FROM</w:t>
                  </w:r>
                  <w:r>
                    <w:rPr>
                      <w:color w:val="214987"/>
                      <w:spacing w:val="-2"/>
                    </w:rPr>
                    <w:t xml:space="preserve"> </w:t>
                  </w:r>
                  <w:r>
                    <w:rPr>
                      <w:spacing w:val="-4"/>
                    </w:rPr>
                    <w:t>acc;</w:t>
                  </w:r>
                </w:p>
              </w:txbxContent>
            </v:textbox>
            <w10:wrap type="topAndBottom" anchorx="page"/>
          </v:shape>
        </w:pict>
      </w:r>
      <w:r>
        <w:rPr>
          <w:rFonts w:ascii="文泉驿微米黑" w:eastAsia="文泉驿微米黑" w:hint="eastAsia"/>
          <w:sz w:val="20"/>
        </w:rPr>
        <w:t xml:space="preserve">可以利用 </w:t>
      </w:r>
      <w:r>
        <w:rPr>
          <w:sz w:val="16"/>
        </w:rPr>
        <w:t>PARTITION BY</w:t>
      </w:r>
      <w:r>
        <w:rPr>
          <w:spacing w:val="-32"/>
          <w:sz w:val="16"/>
        </w:rPr>
        <w:t xml:space="preserve"> </w:t>
      </w:r>
      <w:r>
        <w:rPr>
          <w:rFonts w:ascii="文泉驿微米黑" w:eastAsia="文泉驿微米黑" w:hint="eastAsia"/>
          <w:sz w:val="20"/>
        </w:rPr>
        <w:t>子句根据书的类型进行分组，对不同类型的书籍分别统计它们的订单历史订单累计</w:t>
      </w:r>
      <w:r>
        <w:rPr>
          <w:rFonts w:ascii="文泉驿微米黑" w:eastAsia="文泉驿微米黑" w:hint="eastAsia"/>
          <w:spacing w:val="-6"/>
          <w:sz w:val="20"/>
        </w:rPr>
        <w:t>量。</w:t>
      </w:r>
    </w:p>
    <w:p w14:paraId="68D03B92" w14:textId="77777777" w:rsidR="00C36271" w:rsidRDefault="00C36271">
      <w:pPr>
        <w:pStyle w:val="a3"/>
        <w:spacing w:before="11"/>
        <w:rPr>
          <w:rFonts w:ascii="文泉驿微米黑"/>
          <w:sz w:val="10"/>
        </w:rPr>
      </w:pPr>
    </w:p>
    <w:p w14:paraId="178A49A7" w14:textId="77777777" w:rsidR="00C36271" w:rsidRDefault="00000000">
      <w:pPr>
        <w:spacing w:before="52" w:after="50"/>
        <w:ind w:left="220"/>
        <w:rPr>
          <w:rFonts w:ascii="文泉驿微米黑" w:eastAsia="文泉驿微米黑"/>
          <w:sz w:val="20"/>
        </w:rPr>
      </w:pPr>
      <w:r>
        <w:pict w14:anchorId="06A226FD">
          <v:shape id="docshape1171" o:spid="_x0000_s2733" style="position:absolute;left:0;text-align:left;margin-left:68.6pt;margin-top:21.3pt;width:474.8pt;height:146.85pt;z-index:-27576320;mso-position-horizontal-relative:page" coordorigin="1372,426" coordsize="9496,2937" o:spt="100" adj="0,,0" path="m1372,430r68,m1440,430r9360,m10800,430r68,m10864,494r,-68m10864,781r,-287m10864,1068r,-287m10864,1354r,-286m10864,1641r,-287m10864,1928r,-287m10864,2215r,-287m10864,2502r,-287m10864,2789r,-287m10864,3076r,-287m10864,3363r,-287e" filled="f" strokeweight=".14042mm">
            <v:stroke joinstyle="round"/>
            <v:formulas/>
            <v:path arrowok="t" o:connecttype="segments"/>
            <w10:wrap anchorx="page"/>
          </v:shape>
        </w:pict>
      </w:r>
      <w:r>
        <w:rPr>
          <w:rFonts w:ascii="文泉驿微米黑" w:eastAsia="文泉驿微米黑" w:hint="eastAsia"/>
          <w:spacing w:val="-4"/>
          <w:sz w:val="20"/>
        </w:rPr>
        <w:t>查询结果如下：</w:t>
      </w:r>
    </w:p>
    <w:tbl>
      <w:tblPr>
        <w:tblStyle w:val="TableNormal"/>
        <w:tblW w:w="0" w:type="auto"/>
        <w:tblInd w:w="162" w:type="dxa"/>
        <w:tblLayout w:type="fixed"/>
        <w:tblLook w:val="01E0" w:firstRow="1" w:lastRow="1" w:firstColumn="1" w:lastColumn="1" w:noHBand="0" w:noVBand="0"/>
      </w:tblPr>
      <w:tblGrid>
        <w:gridCol w:w="2034"/>
        <w:gridCol w:w="1922"/>
        <w:gridCol w:w="288"/>
        <w:gridCol w:w="578"/>
      </w:tblGrid>
      <w:tr w:rsidR="00C36271" w14:paraId="2DFEBAD8" w14:textId="77777777">
        <w:trPr>
          <w:trHeight w:val="925"/>
        </w:trPr>
        <w:tc>
          <w:tcPr>
            <w:tcW w:w="4822" w:type="dxa"/>
            <w:gridSpan w:val="4"/>
            <w:tcBorders>
              <w:left w:val="single" w:sz="4" w:space="0" w:color="000000"/>
            </w:tcBorders>
          </w:tcPr>
          <w:p w14:paraId="2F383794" w14:textId="77777777" w:rsidR="00C36271" w:rsidRDefault="00000000">
            <w:pPr>
              <w:pStyle w:val="TableParagraph"/>
              <w:tabs>
                <w:tab w:val="left" w:leader="hyphen" w:pos="4675"/>
              </w:tabs>
              <w:spacing w:before="77"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1AB8ED2E" w14:textId="77777777" w:rsidR="00C36271" w:rsidRDefault="00000000">
            <w:pPr>
              <w:pStyle w:val="TableParagraph"/>
              <w:tabs>
                <w:tab w:val="left" w:pos="3042"/>
                <w:tab w:val="left" w:pos="4003"/>
              </w:tabs>
              <w:spacing w:before="23" w:line="240" w:lineRule="auto"/>
              <w:ind w:left="62"/>
              <w:rPr>
                <w:sz w:val="16"/>
              </w:rPr>
            </w:pPr>
            <w:r>
              <w:rPr>
                <w:sz w:val="16"/>
              </w:rPr>
              <w:t>|</w:t>
            </w:r>
            <w:r>
              <w:rPr>
                <w:spacing w:val="-1"/>
                <w:sz w:val="16"/>
              </w:rPr>
              <w:t xml:space="preserve"> </w:t>
            </w:r>
            <w:r>
              <w:rPr>
                <w:spacing w:val="-2"/>
                <w:sz w:val="16"/>
              </w:rPr>
              <w:t>book_type</w:t>
            </w:r>
            <w:r>
              <w:rPr>
                <w:sz w:val="16"/>
              </w:rPr>
              <w:tab/>
              <w:t>|</w:t>
            </w:r>
            <w:r>
              <w:rPr>
                <w:spacing w:val="-3"/>
                <w:sz w:val="16"/>
              </w:rPr>
              <w:t xml:space="preserve"> </w:t>
            </w:r>
            <w:r>
              <w:rPr>
                <w:spacing w:val="-2"/>
                <w:sz w:val="16"/>
              </w:rPr>
              <w:t>month</w:t>
            </w:r>
            <w:r>
              <w:rPr>
                <w:sz w:val="16"/>
              </w:rPr>
              <w:tab/>
              <w:t>|</w:t>
            </w:r>
            <w:r>
              <w:rPr>
                <w:spacing w:val="-1"/>
                <w:sz w:val="16"/>
              </w:rPr>
              <w:t xml:space="preserve"> </w:t>
            </w:r>
            <w:r>
              <w:rPr>
                <w:sz w:val="16"/>
              </w:rPr>
              <w:t>acc</w:t>
            </w:r>
            <w:r>
              <w:rPr>
                <w:spacing w:val="47"/>
                <w:w w:val="150"/>
                <w:sz w:val="16"/>
              </w:rPr>
              <w:t xml:space="preserve"> </w:t>
            </w:r>
            <w:r>
              <w:rPr>
                <w:spacing w:val="-10"/>
                <w:sz w:val="16"/>
              </w:rPr>
              <w:t>|</w:t>
            </w:r>
          </w:p>
          <w:p w14:paraId="436FAAF8" w14:textId="77777777" w:rsidR="00C36271" w:rsidRDefault="00000000">
            <w:pPr>
              <w:pStyle w:val="TableParagraph"/>
              <w:tabs>
                <w:tab w:val="left" w:leader="hyphen" w:pos="4675"/>
              </w:tabs>
              <w:spacing w:before="24"/>
              <w:ind w:left="62"/>
              <w:rPr>
                <w:sz w:val="16"/>
              </w:rPr>
            </w:pPr>
            <w:r>
              <w:rPr>
                <w:spacing w:val="-2"/>
                <w:sz w:val="16"/>
              </w:rPr>
              <w:t>+------------------------------+---------</w:t>
            </w:r>
            <w:r>
              <w:rPr>
                <w:spacing w:val="-10"/>
                <w:sz w:val="16"/>
              </w:rPr>
              <w:t>+</w:t>
            </w:r>
            <w:r>
              <w:rPr>
                <w:rFonts w:ascii="Times New Roman"/>
                <w:sz w:val="16"/>
              </w:rPr>
              <w:tab/>
            </w:r>
            <w:r>
              <w:rPr>
                <w:spacing w:val="-10"/>
                <w:sz w:val="16"/>
              </w:rPr>
              <w:t>+</w:t>
            </w:r>
          </w:p>
        </w:tc>
      </w:tr>
      <w:tr w:rsidR="00C36271" w14:paraId="67E8091C" w14:textId="77777777">
        <w:trPr>
          <w:trHeight w:val="286"/>
        </w:trPr>
        <w:tc>
          <w:tcPr>
            <w:tcW w:w="2034" w:type="dxa"/>
            <w:tcBorders>
              <w:left w:val="single" w:sz="4" w:space="0" w:color="000000"/>
            </w:tcBorders>
          </w:tcPr>
          <w:p w14:paraId="2052C6A3" w14:textId="77777777" w:rsidR="00C36271" w:rsidRDefault="00000000">
            <w:pPr>
              <w:pStyle w:val="TableParagraph"/>
              <w:ind w:left="62"/>
              <w:rPr>
                <w:sz w:val="16"/>
              </w:rPr>
            </w:pPr>
            <w:r>
              <w:rPr>
                <w:sz w:val="16"/>
              </w:rPr>
              <w:t>|</w:t>
            </w:r>
            <w:r>
              <w:rPr>
                <w:spacing w:val="-1"/>
                <w:sz w:val="16"/>
              </w:rPr>
              <w:t xml:space="preserve"> </w:t>
            </w:r>
            <w:r>
              <w:rPr>
                <w:spacing w:val="-2"/>
                <w:sz w:val="16"/>
              </w:rPr>
              <w:t>Magazine</w:t>
            </w:r>
          </w:p>
        </w:tc>
        <w:tc>
          <w:tcPr>
            <w:tcW w:w="1922" w:type="dxa"/>
          </w:tcPr>
          <w:p w14:paraId="229B30B6" w14:textId="77777777" w:rsidR="00C36271" w:rsidRDefault="00000000">
            <w:pPr>
              <w:pStyle w:val="TableParagraph"/>
              <w:ind w:right="42"/>
              <w:jc w:val="right"/>
              <w:rPr>
                <w:sz w:val="16"/>
              </w:rPr>
            </w:pPr>
            <w:r>
              <w:rPr>
                <w:sz w:val="16"/>
              </w:rPr>
              <w:t>|</w:t>
            </w:r>
            <w:r>
              <w:rPr>
                <w:spacing w:val="-6"/>
                <w:sz w:val="16"/>
              </w:rPr>
              <w:t xml:space="preserve"> </w:t>
            </w:r>
            <w:r>
              <w:rPr>
                <w:sz w:val="16"/>
              </w:rPr>
              <w:t>2011-</w:t>
            </w:r>
            <w:r>
              <w:rPr>
                <w:spacing w:val="-5"/>
                <w:sz w:val="16"/>
              </w:rPr>
              <w:t>10</w:t>
            </w:r>
          </w:p>
        </w:tc>
        <w:tc>
          <w:tcPr>
            <w:tcW w:w="288" w:type="dxa"/>
          </w:tcPr>
          <w:p w14:paraId="36A87342" w14:textId="77777777" w:rsidR="00C36271" w:rsidRDefault="00000000">
            <w:pPr>
              <w:pStyle w:val="TableParagraph"/>
              <w:ind w:left="52"/>
              <w:rPr>
                <w:sz w:val="16"/>
              </w:rPr>
            </w:pPr>
            <w:r>
              <w:rPr>
                <w:sz w:val="16"/>
              </w:rPr>
              <w:t>|</w:t>
            </w:r>
          </w:p>
        </w:tc>
        <w:tc>
          <w:tcPr>
            <w:tcW w:w="578" w:type="dxa"/>
          </w:tcPr>
          <w:p w14:paraId="775A8D34" w14:textId="77777777" w:rsidR="00C36271" w:rsidRDefault="00000000">
            <w:pPr>
              <w:pStyle w:val="TableParagraph"/>
              <w:ind w:right="43"/>
              <w:jc w:val="right"/>
              <w:rPr>
                <w:sz w:val="16"/>
              </w:rPr>
            </w:pPr>
            <w:r>
              <w:rPr>
                <w:sz w:val="16"/>
              </w:rPr>
              <w:t xml:space="preserve">1 </w:t>
            </w:r>
            <w:r>
              <w:rPr>
                <w:spacing w:val="-10"/>
                <w:sz w:val="16"/>
              </w:rPr>
              <w:t>|</w:t>
            </w:r>
          </w:p>
        </w:tc>
      </w:tr>
      <w:tr w:rsidR="00C36271" w14:paraId="527E90B1" w14:textId="77777777">
        <w:trPr>
          <w:trHeight w:val="286"/>
        </w:trPr>
        <w:tc>
          <w:tcPr>
            <w:tcW w:w="2034" w:type="dxa"/>
            <w:tcBorders>
              <w:left w:val="single" w:sz="4" w:space="0" w:color="000000"/>
            </w:tcBorders>
          </w:tcPr>
          <w:p w14:paraId="4BB275E0" w14:textId="77777777" w:rsidR="00C36271" w:rsidRDefault="00000000">
            <w:pPr>
              <w:pStyle w:val="TableParagraph"/>
              <w:ind w:left="62"/>
              <w:rPr>
                <w:sz w:val="16"/>
              </w:rPr>
            </w:pPr>
            <w:r>
              <w:rPr>
                <w:sz w:val="16"/>
              </w:rPr>
              <w:t>|</w:t>
            </w:r>
            <w:r>
              <w:rPr>
                <w:spacing w:val="-1"/>
                <w:sz w:val="16"/>
              </w:rPr>
              <w:t xml:space="preserve"> </w:t>
            </w:r>
            <w:r>
              <w:rPr>
                <w:spacing w:val="-2"/>
                <w:sz w:val="16"/>
              </w:rPr>
              <w:t>Magazine</w:t>
            </w:r>
          </w:p>
        </w:tc>
        <w:tc>
          <w:tcPr>
            <w:tcW w:w="1922" w:type="dxa"/>
          </w:tcPr>
          <w:p w14:paraId="1860F223" w14:textId="77777777" w:rsidR="00C36271" w:rsidRDefault="00000000">
            <w:pPr>
              <w:pStyle w:val="TableParagraph"/>
              <w:ind w:right="138"/>
              <w:jc w:val="right"/>
              <w:rPr>
                <w:sz w:val="16"/>
              </w:rPr>
            </w:pPr>
            <w:r>
              <w:rPr>
                <w:sz w:val="16"/>
              </w:rPr>
              <w:t>|</w:t>
            </w:r>
            <w:r>
              <w:rPr>
                <w:spacing w:val="-6"/>
                <w:sz w:val="16"/>
              </w:rPr>
              <w:t xml:space="preserve"> </w:t>
            </w:r>
            <w:r>
              <w:rPr>
                <w:sz w:val="16"/>
              </w:rPr>
              <w:t>2011-</w:t>
            </w:r>
            <w:r>
              <w:rPr>
                <w:spacing w:val="-10"/>
                <w:sz w:val="16"/>
              </w:rPr>
              <w:t>8</w:t>
            </w:r>
          </w:p>
        </w:tc>
        <w:tc>
          <w:tcPr>
            <w:tcW w:w="288" w:type="dxa"/>
          </w:tcPr>
          <w:p w14:paraId="5A35E16F" w14:textId="77777777" w:rsidR="00C36271" w:rsidRDefault="00000000">
            <w:pPr>
              <w:pStyle w:val="TableParagraph"/>
              <w:ind w:left="52"/>
              <w:rPr>
                <w:sz w:val="16"/>
              </w:rPr>
            </w:pPr>
            <w:r>
              <w:rPr>
                <w:sz w:val="16"/>
              </w:rPr>
              <w:t>|</w:t>
            </w:r>
          </w:p>
        </w:tc>
        <w:tc>
          <w:tcPr>
            <w:tcW w:w="578" w:type="dxa"/>
          </w:tcPr>
          <w:p w14:paraId="60164C6B" w14:textId="77777777" w:rsidR="00C36271" w:rsidRDefault="00000000">
            <w:pPr>
              <w:pStyle w:val="TableParagraph"/>
              <w:ind w:right="43"/>
              <w:jc w:val="right"/>
              <w:rPr>
                <w:sz w:val="16"/>
              </w:rPr>
            </w:pPr>
            <w:r>
              <w:rPr>
                <w:sz w:val="16"/>
              </w:rPr>
              <w:t xml:space="preserve">2 </w:t>
            </w:r>
            <w:r>
              <w:rPr>
                <w:spacing w:val="-10"/>
                <w:sz w:val="16"/>
              </w:rPr>
              <w:t>|</w:t>
            </w:r>
          </w:p>
        </w:tc>
      </w:tr>
      <w:tr w:rsidR="00C36271" w14:paraId="5717A50B" w14:textId="77777777">
        <w:trPr>
          <w:trHeight w:val="286"/>
        </w:trPr>
        <w:tc>
          <w:tcPr>
            <w:tcW w:w="2034" w:type="dxa"/>
            <w:tcBorders>
              <w:left w:val="single" w:sz="4" w:space="0" w:color="000000"/>
            </w:tcBorders>
          </w:tcPr>
          <w:p w14:paraId="5C81BEC0" w14:textId="77777777" w:rsidR="00C36271" w:rsidRDefault="00000000">
            <w:pPr>
              <w:pStyle w:val="TableParagraph"/>
              <w:ind w:left="62"/>
              <w:rPr>
                <w:sz w:val="16"/>
              </w:rPr>
            </w:pPr>
            <w:r>
              <w:rPr>
                <w:sz w:val="16"/>
              </w:rPr>
              <w:t>|</w:t>
            </w:r>
            <w:r>
              <w:rPr>
                <w:spacing w:val="-1"/>
                <w:sz w:val="16"/>
              </w:rPr>
              <w:t xml:space="preserve"> </w:t>
            </w:r>
            <w:r>
              <w:rPr>
                <w:spacing w:val="-2"/>
                <w:sz w:val="16"/>
              </w:rPr>
              <w:t>Magazine</w:t>
            </w:r>
          </w:p>
        </w:tc>
        <w:tc>
          <w:tcPr>
            <w:tcW w:w="1922" w:type="dxa"/>
          </w:tcPr>
          <w:p w14:paraId="787FAD87" w14:textId="77777777" w:rsidR="00C36271" w:rsidRDefault="00000000">
            <w:pPr>
              <w:pStyle w:val="TableParagraph"/>
              <w:ind w:right="138"/>
              <w:jc w:val="right"/>
              <w:rPr>
                <w:sz w:val="16"/>
              </w:rPr>
            </w:pPr>
            <w:r>
              <w:rPr>
                <w:sz w:val="16"/>
              </w:rPr>
              <w:t>|</w:t>
            </w:r>
            <w:r>
              <w:rPr>
                <w:spacing w:val="-6"/>
                <w:sz w:val="16"/>
              </w:rPr>
              <w:t xml:space="preserve"> </w:t>
            </w:r>
            <w:r>
              <w:rPr>
                <w:sz w:val="16"/>
              </w:rPr>
              <w:t>2012-</w:t>
            </w:r>
            <w:r>
              <w:rPr>
                <w:spacing w:val="-10"/>
                <w:sz w:val="16"/>
              </w:rPr>
              <w:t>5</w:t>
            </w:r>
          </w:p>
        </w:tc>
        <w:tc>
          <w:tcPr>
            <w:tcW w:w="288" w:type="dxa"/>
          </w:tcPr>
          <w:p w14:paraId="553115D1" w14:textId="77777777" w:rsidR="00C36271" w:rsidRDefault="00000000">
            <w:pPr>
              <w:pStyle w:val="TableParagraph"/>
              <w:ind w:left="52"/>
              <w:rPr>
                <w:sz w:val="16"/>
              </w:rPr>
            </w:pPr>
            <w:r>
              <w:rPr>
                <w:sz w:val="16"/>
              </w:rPr>
              <w:t>|</w:t>
            </w:r>
          </w:p>
        </w:tc>
        <w:tc>
          <w:tcPr>
            <w:tcW w:w="578" w:type="dxa"/>
          </w:tcPr>
          <w:p w14:paraId="571EE3D7" w14:textId="77777777" w:rsidR="00C36271" w:rsidRDefault="00000000">
            <w:pPr>
              <w:pStyle w:val="TableParagraph"/>
              <w:ind w:right="43"/>
              <w:jc w:val="right"/>
              <w:rPr>
                <w:sz w:val="16"/>
              </w:rPr>
            </w:pPr>
            <w:r>
              <w:rPr>
                <w:sz w:val="16"/>
              </w:rPr>
              <w:t xml:space="preserve">3 </w:t>
            </w:r>
            <w:r>
              <w:rPr>
                <w:spacing w:val="-10"/>
                <w:sz w:val="16"/>
              </w:rPr>
              <w:t>|</w:t>
            </w:r>
          </w:p>
        </w:tc>
      </w:tr>
      <w:tr w:rsidR="00C36271" w14:paraId="5AFF771C" w14:textId="77777777">
        <w:trPr>
          <w:trHeight w:val="286"/>
        </w:trPr>
        <w:tc>
          <w:tcPr>
            <w:tcW w:w="2034" w:type="dxa"/>
            <w:tcBorders>
              <w:left w:val="single" w:sz="4" w:space="0" w:color="000000"/>
            </w:tcBorders>
          </w:tcPr>
          <w:p w14:paraId="41236D17" w14:textId="77777777" w:rsidR="00C36271" w:rsidRDefault="00000000">
            <w:pPr>
              <w:pStyle w:val="TableParagraph"/>
              <w:ind w:left="62"/>
              <w:rPr>
                <w:sz w:val="16"/>
              </w:rPr>
            </w:pPr>
            <w:r>
              <w:rPr>
                <w:sz w:val="16"/>
              </w:rPr>
              <w:t>|</w:t>
            </w:r>
            <w:r>
              <w:rPr>
                <w:spacing w:val="-1"/>
                <w:sz w:val="16"/>
              </w:rPr>
              <w:t xml:space="preserve"> </w:t>
            </w:r>
            <w:r>
              <w:rPr>
                <w:spacing w:val="-2"/>
                <w:sz w:val="16"/>
              </w:rPr>
              <w:t>Magazine</w:t>
            </w:r>
          </w:p>
        </w:tc>
        <w:tc>
          <w:tcPr>
            <w:tcW w:w="1922" w:type="dxa"/>
          </w:tcPr>
          <w:p w14:paraId="071CD9E2" w14:textId="77777777" w:rsidR="00C36271" w:rsidRDefault="00000000">
            <w:pPr>
              <w:pStyle w:val="TableParagraph"/>
              <w:ind w:right="138"/>
              <w:jc w:val="right"/>
              <w:rPr>
                <w:sz w:val="16"/>
              </w:rPr>
            </w:pPr>
            <w:r>
              <w:rPr>
                <w:sz w:val="16"/>
              </w:rPr>
              <w:t>|</w:t>
            </w:r>
            <w:r>
              <w:rPr>
                <w:spacing w:val="-6"/>
                <w:sz w:val="16"/>
              </w:rPr>
              <w:t xml:space="preserve"> </w:t>
            </w:r>
            <w:r>
              <w:rPr>
                <w:sz w:val="16"/>
              </w:rPr>
              <w:t>2013-</w:t>
            </w:r>
            <w:r>
              <w:rPr>
                <w:spacing w:val="-10"/>
                <w:sz w:val="16"/>
              </w:rPr>
              <w:t>1</w:t>
            </w:r>
          </w:p>
        </w:tc>
        <w:tc>
          <w:tcPr>
            <w:tcW w:w="288" w:type="dxa"/>
          </w:tcPr>
          <w:p w14:paraId="78DF745C" w14:textId="77777777" w:rsidR="00C36271" w:rsidRDefault="00000000">
            <w:pPr>
              <w:pStyle w:val="TableParagraph"/>
              <w:ind w:left="52"/>
              <w:rPr>
                <w:sz w:val="16"/>
              </w:rPr>
            </w:pPr>
            <w:r>
              <w:rPr>
                <w:sz w:val="16"/>
              </w:rPr>
              <w:t>|</w:t>
            </w:r>
          </w:p>
        </w:tc>
        <w:tc>
          <w:tcPr>
            <w:tcW w:w="578" w:type="dxa"/>
          </w:tcPr>
          <w:p w14:paraId="2F7FF5A5" w14:textId="77777777" w:rsidR="00C36271" w:rsidRDefault="00000000">
            <w:pPr>
              <w:pStyle w:val="TableParagraph"/>
              <w:ind w:right="43"/>
              <w:jc w:val="right"/>
              <w:rPr>
                <w:sz w:val="16"/>
              </w:rPr>
            </w:pPr>
            <w:r>
              <w:rPr>
                <w:sz w:val="16"/>
              </w:rPr>
              <w:t xml:space="preserve">4 </w:t>
            </w:r>
            <w:r>
              <w:rPr>
                <w:spacing w:val="-10"/>
                <w:sz w:val="16"/>
              </w:rPr>
              <w:t>|</w:t>
            </w:r>
          </w:p>
        </w:tc>
      </w:tr>
      <w:tr w:rsidR="00C36271" w14:paraId="36FC1336" w14:textId="77777777">
        <w:trPr>
          <w:trHeight w:val="287"/>
        </w:trPr>
        <w:tc>
          <w:tcPr>
            <w:tcW w:w="2034" w:type="dxa"/>
            <w:tcBorders>
              <w:left w:val="single" w:sz="4" w:space="0" w:color="000000"/>
            </w:tcBorders>
          </w:tcPr>
          <w:p w14:paraId="1589418B" w14:textId="77777777" w:rsidR="00C36271" w:rsidRDefault="00000000">
            <w:pPr>
              <w:pStyle w:val="TableParagraph"/>
              <w:ind w:left="62"/>
              <w:rPr>
                <w:sz w:val="16"/>
              </w:rPr>
            </w:pPr>
            <w:r>
              <w:rPr>
                <w:sz w:val="16"/>
              </w:rPr>
              <w:t>|</w:t>
            </w:r>
            <w:r>
              <w:rPr>
                <w:spacing w:val="-1"/>
                <w:sz w:val="16"/>
              </w:rPr>
              <w:t xml:space="preserve"> </w:t>
            </w:r>
            <w:r>
              <w:rPr>
                <w:spacing w:val="-2"/>
                <w:sz w:val="16"/>
              </w:rPr>
              <w:t>Magazine</w:t>
            </w:r>
          </w:p>
        </w:tc>
        <w:tc>
          <w:tcPr>
            <w:tcW w:w="1922" w:type="dxa"/>
          </w:tcPr>
          <w:p w14:paraId="4DA43934" w14:textId="77777777" w:rsidR="00C36271" w:rsidRDefault="00000000">
            <w:pPr>
              <w:pStyle w:val="TableParagraph"/>
              <w:ind w:right="138"/>
              <w:jc w:val="right"/>
              <w:rPr>
                <w:sz w:val="16"/>
              </w:rPr>
            </w:pPr>
            <w:r>
              <w:rPr>
                <w:sz w:val="16"/>
              </w:rPr>
              <w:t>|</w:t>
            </w:r>
            <w:r>
              <w:rPr>
                <w:spacing w:val="-6"/>
                <w:sz w:val="16"/>
              </w:rPr>
              <w:t xml:space="preserve"> </w:t>
            </w:r>
            <w:r>
              <w:rPr>
                <w:sz w:val="16"/>
              </w:rPr>
              <w:t>2013-</w:t>
            </w:r>
            <w:r>
              <w:rPr>
                <w:spacing w:val="-10"/>
                <w:sz w:val="16"/>
              </w:rPr>
              <w:t>6</w:t>
            </w:r>
          </w:p>
        </w:tc>
        <w:tc>
          <w:tcPr>
            <w:tcW w:w="288" w:type="dxa"/>
          </w:tcPr>
          <w:p w14:paraId="30335336" w14:textId="77777777" w:rsidR="00C36271" w:rsidRDefault="00000000">
            <w:pPr>
              <w:pStyle w:val="TableParagraph"/>
              <w:ind w:left="52"/>
              <w:rPr>
                <w:sz w:val="16"/>
              </w:rPr>
            </w:pPr>
            <w:r>
              <w:rPr>
                <w:sz w:val="16"/>
              </w:rPr>
              <w:t>|</w:t>
            </w:r>
          </w:p>
        </w:tc>
        <w:tc>
          <w:tcPr>
            <w:tcW w:w="578" w:type="dxa"/>
          </w:tcPr>
          <w:p w14:paraId="3C0C17DB" w14:textId="77777777" w:rsidR="00C36271" w:rsidRDefault="00000000">
            <w:pPr>
              <w:pStyle w:val="TableParagraph"/>
              <w:ind w:right="43"/>
              <w:jc w:val="right"/>
              <w:rPr>
                <w:sz w:val="16"/>
              </w:rPr>
            </w:pPr>
            <w:r>
              <w:rPr>
                <w:sz w:val="16"/>
              </w:rPr>
              <w:t xml:space="preserve">5 </w:t>
            </w:r>
            <w:r>
              <w:rPr>
                <w:spacing w:val="-10"/>
                <w:sz w:val="16"/>
              </w:rPr>
              <w:t>|</w:t>
            </w:r>
          </w:p>
        </w:tc>
      </w:tr>
      <w:tr w:rsidR="00C36271" w14:paraId="75065A4E" w14:textId="77777777">
        <w:trPr>
          <w:trHeight w:val="286"/>
        </w:trPr>
        <w:tc>
          <w:tcPr>
            <w:tcW w:w="2034" w:type="dxa"/>
            <w:tcBorders>
              <w:left w:val="single" w:sz="4" w:space="0" w:color="000000"/>
            </w:tcBorders>
          </w:tcPr>
          <w:p w14:paraId="7F79D29C" w14:textId="77777777" w:rsidR="00C36271" w:rsidRDefault="00000000">
            <w:pPr>
              <w:pStyle w:val="TableParagraph"/>
              <w:ind w:left="62"/>
              <w:rPr>
                <w:sz w:val="16"/>
              </w:rPr>
            </w:pPr>
            <w:r>
              <w:rPr>
                <w:spacing w:val="-5"/>
                <w:sz w:val="16"/>
              </w:rPr>
              <w:t>...</w:t>
            </w:r>
          </w:p>
        </w:tc>
        <w:tc>
          <w:tcPr>
            <w:tcW w:w="1922" w:type="dxa"/>
          </w:tcPr>
          <w:p w14:paraId="7F919C42" w14:textId="77777777" w:rsidR="00C36271" w:rsidRDefault="00C36271">
            <w:pPr>
              <w:pStyle w:val="TableParagraph"/>
              <w:spacing w:before="0" w:line="240" w:lineRule="auto"/>
              <w:rPr>
                <w:rFonts w:ascii="Times New Roman"/>
                <w:sz w:val="16"/>
              </w:rPr>
            </w:pPr>
          </w:p>
        </w:tc>
        <w:tc>
          <w:tcPr>
            <w:tcW w:w="288" w:type="dxa"/>
          </w:tcPr>
          <w:p w14:paraId="10249E45" w14:textId="77777777" w:rsidR="00C36271" w:rsidRDefault="00C36271">
            <w:pPr>
              <w:pStyle w:val="TableParagraph"/>
              <w:spacing w:before="0" w:line="240" w:lineRule="auto"/>
              <w:rPr>
                <w:rFonts w:ascii="Times New Roman"/>
                <w:sz w:val="16"/>
              </w:rPr>
            </w:pPr>
          </w:p>
        </w:tc>
        <w:tc>
          <w:tcPr>
            <w:tcW w:w="578" w:type="dxa"/>
          </w:tcPr>
          <w:p w14:paraId="67D86E24" w14:textId="77777777" w:rsidR="00C36271" w:rsidRDefault="00C36271">
            <w:pPr>
              <w:pStyle w:val="TableParagraph"/>
              <w:spacing w:before="0" w:line="240" w:lineRule="auto"/>
              <w:rPr>
                <w:rFonts w:ascii="Times New Roman"/>
                <w:sz w:val="16"/>
              </w:rPr>
            </w:pPr>
          </w:p>
        </w:tc>
      </w:tr>
      <w:tr w:rsidR="00C36271" w14:paraId="08524115" w14:textId="77777777">
        <w:trPr>
          <w:trHeight w:val="285"/>
        </w:trPr>
        <w:tc>
          <w:tcPr>
            <w:tcW w:w="2034" w:type="dxa"/>
            <w:tcBorders>
              <w:left w:val="single" w:sz="4" w:space="0" w:color="000000"/>
            </w:tcBorders>
          </w:tcPr>
          <w:p w14:paraId="0FC34C83" w14:textId="77777777" w:rsidR="00C36271" w:rsidRDefault="00000000">
            <w:pPr>
              <w:pStyle w:val="TableParagraph"/>
              <w:spacing w:line="254" w:lineRule="exact"/>
              <w:ind w:left="62"/>
              <w:rPr>
                <w:sz w:val="16"/>
              </w:rPr>
            </w:pPr>
            <w:r>
              <w:rPr>
                <w:sz w:val="16"/>
              </w:rPr>
              <w:t>|</w:t>
            </w:r>
            <w:r>
              <w:rPr>
                <w:spacing w:val="-1"/>
                <w:sz w:val="16"/>
              </w:rPr>
              <w:t xml:space="preserve"> </w:t>
            </w:r>
            <w:r>
              <w:rPr>
                <w:spacing w:val="-4"/>
                <w:sz w:val="16"/>
              </w:rPr>
              <w:t>Novel</w:t>
            </w:r>
          </w:p>
        </w:tc>
        <w:tc>
          <w:tcPr>
            <w:tcW w:w="1922" w:type="dxa"/>
          </w:tcPr>
          <w:p w14:paraId="525AFFE7" w14:textId="77777777" w:rsidR="00C36271" w:rsidRDefault="00000000">
            <w:pPr>
              <w:pStyle w:val="TableParagraph"/>
              <w:spacing w:line="254" w:lineRule="exact"/>
              <w:ind w:right="138"/>
              <w:jc w:val="right"/>
              <w:rPr>
                <w:sz w:val="16"/>
              </w:rPr>
            </w:pPr>
            <w:r>
              <w:rPr>
                <w:sz w:val="16"/>
              </w:rPr>
              <w:t>|</w:t>
            </w:r>
            <w:r>
              <w:rPr>
                <w:spacing w:val="-6"/>
                <w:sz w:val="16"/>
              </w:rPr>
              <w:t xml:space="preserve"> </w:t>
            </w:r>
            <w:r>
              <w:rPr>
                <w:sz w:val="16"/>
              </w:rPr>
              <w:t>2011-</w:t>
            </w:r>
            <w:r>
              <w:rPr>
                <w:spacing w:val="-10"/>
                <w:sz w:val="16"/>
              </w:rPr>
              <w:t>3</w:t>
            </w:r>
          </w:p>
        </w:tc>
        <w:tc>
          <w:tcPr>
            <w:tcW w:w="288" w:type="dxa"/>
          </w:tcPr>
          <w:p w14:paraId="0818113F" w14:textId="77777777" w:rsidR="00C36271" w:rsidRDefault="00000000">
            <w:pPr>
              <w:pStyle w:val="TableParagraph"/>
              <w:spacing w:line="254" w:lineRule="exact"/>
              <w:ind w:left="52"/>
              <w:rPr>
                <w:sz w:val="16"/>
              </w:rPr>
            </w:pPr>
            <w:r>
              <w:rPr>
                <w:sz w:val="16"/>
              </w:rPr>
              <w:t>|</w:t>
            </w:r>
          </w:p>
        </w:tc>
        <w:tc>
          <w:tcPr>
            <w:tcW w:w="578" w:type="dxa"/>
          </w:tcPr>
          <w:p w14:paraId="1E5A4693" w14:textId="77777777" w:rsidR="00C36271" w:rsidRDefault="00000000">
            <w:pPr>
              <w:pStyle w:val="TableParagraph"/>
              <w:spacing w:line="254" w:lineRule="exact"/>
              <w:ind w:right="43"/>
              <w:jc w:val="right"/>
              <w:rPr>
                <w:sz w:val="16"/>
              </w:rPr>
            </w:pPr>
            <w:r>
              <w:rPr>
                <w:sz w:val="16"/>
              </w:rPr>
              <w:t>13</w:t>
            </w:r>
            <w:r>
              <w:rPr>
                <w:spacing w:val="-1"/>
                <w:sz w:val="16"/>
              </w:rPr>
              <w:t xml:space="preserve"> </w:t>
            </w:r>
            <w:r>
              <w:rPr>
                <w:spacing w:val="-10"/>
                <w:sz w:val="16"/>
              </w:rPr>
              <w:t>|</w:t>
            </w:r>
          </w:p>
        </w:tc>
      </w:tr>
    </w:tbl>
    <w:p w14:paraId="569787A3" w14:textId="77777777" w:rsidR="00C36271" w:rsidRDefault="00C36271">
      <w:pPr>
        <w:spacing w:line="254" w:lineRule="exact"/>
        <w:jc w:val="right"/>
        <w:rPr>
          <w:sz w:val="16"/>
        </w:rPr>
        <w:sectPr w:rsidR="00C36271">
          <w:pgSz w:w="12240" w:h="15840"/>
          <w:pgMar w:top="1080" w:right="0" w:bottom="980" w:left="1220" w:header="599" w:footer="792" w:gutter="0"/>
          <w:cols w:space="720"/>
        </w:sectPr>
      </w:pPr>
    </w:p>
    <w:p w14:paraId="0E3B5D39" w14:textId="77777777" w:rsidR="00C36271" w:rsidRDefault="00C36271">
      <w:pPr>
        <w:pStyle w:val="a3"/>
        <w:spacing w:before="0" w:after="1"/>
        <w:rPr>
          <w:rFonts w:ascii="文泉驿微米黑"/>
          <w:sz w:val="21"/>
        </w:rPr>
      </w:pPr>
    </w:p>
    <w:tbl>
      <w:tblPr>
        <w:tblStyle w:val="TableNormal"/>
        <w:tblW w:w="0" w:type="auto"/>
        <w:tblInd w:w="162" w:type="dxa"/>
        <w:tblLayout w:type="fixed"/>
        <w:tblLook w:val="01E0" w:firstRow="1" w:lastRow="1" w:firstColumn="1" w:lastColumn="1" w:noHBand="0" w:noVBand="0"/>
      </w:tblPr>
      <w:tblGrid>
        <w:gridCol w:w="1938"/>
        <w:gridCol w:w="1970"/>
        <w:gridCol w:w="336"/>
        <w:gridCol w:w="578"/>
      </w:tblGrid>
      <w:tr w:rsidR="00C36271" w14:paraId="119504E6" w14:textId="77777777">
        <w:trPr>
          <w:trHeight w:val="288"/>
        </w:trPr>
        <w:tc>
          <w:tcPr>
            <w:tcW w:w="1938" w:type="dxa"/>
            <w:tcBorders>
              <w:left w:val="single" w:sz="4" w:space="0" w:color="000000"/>
            </w:tcBorders>
          </w:tcPr>
          <w:p w14:paraId="1674017E" w14:textId="77777777" w:rsidR="00C36271" w:rsidRDefault="00000000">
            <w:pPr>
              <w:pStyle w:val="TableParagraph"/>
              <w:spacing w:before="13"/>
              <w:ind w:left="62"/>
              <w:rPr>
                <w:sz w:val="16"/>
              </w:rPr>
            </w:pPr>
            <w:r>
              <w:rPr>
                <w:sz w:val="16"/>
              </w:rPr>
              <w:t>|</w:t>
            </w:r>
            <w:r>
              <w:rPr>
                <w:spacing w:val="-1"/>
                <w:sz w:val="16"/>
              </w:rPr>
              <w:t xml:space="preserve"> </w:t>
            </w:r>
            <w:r>
              <w:rPr>
                <w:spacing w:val="-4"/>
                <w:sz w:val="16"/>
              </w:rPr>
              <w:t>Novel</w:t>
            </w:r>
          </w:p>
        </w:tc>
        <w:tc>
          <w:tcPr>
            <w:tcW w:w="1970" w:type="dxa"/>
          </w:tcPr>
          <w:p w14:paraId="7B69F192" w14:textId="77777777" w:rsidR="00C36271" w:rsidRDefault="00000000">
            <w:pPr>
              <w:pStyle w:val="TableParagraph"/>
              <w:spacing w:before="13"/>
              <w:ind w:right="90"/>
              <w:jc w:val="right"/>
              <w:rPr>
                <w:sz w:val="16"/>
              </w:rPr>
            </w:pPr>
            <w:r>
              <w:rPr>
                <w:sz w:val="16"/>
              </w:rPr>
              <w:t>|</w:t>
            </w:r>
            <w:r>
              <w:rPr>
                <w:spacing w:val="-6"/>
                <w:sz w:val="16"/>
              </w:rPr>
              <w:t xml:space="preserve"> </w:t>
            </w:r>
            <w:r>
              <w:rPr>
                <w:sz w:val="16"/>
              </w:rPr>
              <w:t>2011-</w:t>
            </w:r>
            <w:r>
              <w:rPr>
                <w:spacing w:val="-10"/>
                <w:sz w:val="16"/>
              </w:rPr>
              <w:t>4</w:t>
            </w:r>
          </w:p>
        </w:tc>
        <w:tc>
          <w:tcPr>
            <w:tcW w:w="336" w:type="dxa"/>
          </w:tcPr>
          <w:p w14:paraId="2A657416" w14:textId="77777777" w:rsidR="00C36271" w:rsidRDefault="00000000">
            <w:pPr>
              <w:pStyle w:val="TableParagraph"/>
              <w:spacing w:before="13"/>
              <w:ind w:left="100"/>
              <w:rPr>
                <w:sz w:val="16"/>
              </w:rPr>
            </w:pPr>
            <w:r>
              <w:rPr>
                <w:sz w:val="16"/>
              </w:rPr>
              <w:t>|</w:t>
            </w:r>
          </w:p>
        </w:tc>
        <w:tc>
          <w:tcPr>
            <w:tcW w:w="578" w:type="dxa"/>
          </w:tcPr>
          <w:p w14:paraId="11234830" w14:textId="77777777" w:rsidR="00C36271" w:rsidRDefault="00000000">
            <w:pPr>
              <w:pStyle w:val="TableParagraph"/>
              <w:spacing w:before="13"/>
              <w:ind w:right="43"/>
              <w:jc w:val="right"/>
              <w:rPr>
                <w:sz w:val="16"/>
              </w:rPr>
            </w:pPr>
            <w:r>
              <w:rPr>
                <w:sz w:val="16"/>
              </w:rPr>
              <w:t>14</w:t>
            </w:r>
            <w:r>
              <w:rPr>
                <w:spacing w:val="-1"/>
                <w:sz w:val="16"/>
              </w:rPr>
              <w:t xml:space="preserve"> </w:t>
            </w:r>
            <w:r>
              <w:rPr>
                <w:spacing w:val="-10"/>
                <w:sz w:val="16"/>
              </w:rPr>
              <w:t>|</w:t>
            </w:r>
          </w:p>
        </w:tc>
      </w:tr>
      <w:tr w:rsidR="00C36271" w14:paraId="0822CAA7" w14:textId="77777777">
        <w:trPr>
          <w:trHeight w:val="286"/>
        </w:trPr>
        <w:tc>
          <w:tcPr>
            <w:tcW w:w="1938" w:type="dxa"/>
            <w:tcBorders>
              <w:left w:val="single" w:sz="4" w:space="0" w:color="000000"/>
            </w:tcBorders>
          </w:tcPr>
          <w:p w14:paraId="1CE9AC85" w14:textId="77777777" w:rsidR="00C36271" w:rsidRDefault="00000000">
            <w:pPr>
              <w:pStyle w:val="TableParagraph"/>
              <w:ind w:left="62"/>
              <w:rPr>
                <w:sz w:val="16"/>
              </w:rPr>
            </w:pPr>
            <w:r>
              <w:rPr>
                <w:sz w:val="16"/>
              </w:rPr>
              <w:t>|</w:t>
            </w:r>
            <w:r>
              <w:rPr>
                <w:spacing w:val="-1"/>
                <w:sz w:val="16"/>
              </w:rPr>
              <w:t xml:space="preserve"> </w:t>
            </w:r>
            <w:r>
              <w:rPr>
                <w:spacing w:val="-4"/>
                <w:sz w:val="16"/>
              </w:rPr>
              <w:t>Novel</w:t>
            </w:r>
          </w:p>
        </w:tc>
        <w:tc>
          <w:tcPr>
            <w:tcW w:w="1970" w:type="dxa"/>
          </w:tcPr>
          <w:p w14:paraId="4B8C304D" w14:textId="77777777" w:rsidR="00C36271" w:rsidRDefault="00000000">
            <w:pPr>
              <w:pStyle w:val="TableParagraph"/>
              <w:ind w:right="90"/>
              <w:jc w:val="right"/>
              <w:rPr>
                <w:sz w:val="16"/>
              </w:rPr>
            </w:pPr>
            <w:r>
              <w:rPr>
                <w:sz w:val="16"/>
              </w:rPr>
              <w:t>|</w:t>
            </w:r>
            <w:r>
              <w:rPr>
                <w:spacing w:val="-6"/>
                <w:sz w:val="16"/>
              </w:rPr>
              <w:t xml:space="preserve"> </w:t>
            </w:r>
            <w:r>
              <w:rPr>
                <w:sz w:val="16"/>
              </w:rPr>
              <w:t>2011-</w:t>
            </w:r>
            <w:r>
              <w:rPr>
                <w:spacing w:val="-10"/>
                <w:sz w:val="16"/>
              </w:rPr>
              <w:t>6</w:t>
            </w:r>
          </w:p>
        </w:tc>
        <w:tc>
          <w:tcPr>
            <w:tcW w:w="336" w:type="dxa"/>
          </w:tcPr>
          <w:p w14:paraId="5C25C679" w14:textId="77777777" w:rsidR="00C36271" w:rsidRDefault="00000000">
            <w:pPr>
              <w:pStyle w:val="TableParagraph"/>
              <w:ind w:left="100"/>
              <w:rPr>
                <w:sz w:val="16"/>
              </w:rPr>
            </w:pPr>
            <w:r>
              <w:rPr>
                <w:sz w:val="16"/>
              </w:rPr>
              <w:t>|</w:t>
            </w:r>
          </w:p>
        </w:tc>
        <w:tc>
          <w:tcPr>
            <w:tcW w:w="578" w:type="dxa"/>
          </w:tcPr>
          <w:p w14:paraId="303BFB41" w14:textId="77777777" w:rsidR="00C36271" w:rsidRDefault="00000000">
            <w:pPr>
              <w:pStyle w:val="TableParagraph"/>
              <w:ind w:right="43"/>
              <w:jc w:val="right"/>
              <w:rPr>
                <w:sz w:val="16"/>
              </w:rPr>
            </w:pPr>
            <w:r>
              <w:rPr>
                <w:sz w:val="16"/>
              </w:rPr>
              <w:t>15</w:t>
            </w:r>
            <w:r>
              <w:rPr>
                <w:spacing w:val="-1"/>
                <w:sz w:val="16"/>
              </w:rPr>
              <w:t xml:space="preserve"> </w:t>
            </w:r>
            <w:r>
              <w:rPr>
                <w:spacing w:val="-10"/>
                <w:sz w:val="16"/>
              </w:rPr>
              <w:t>|</w:t>
            </w:r>
          </w:p>
        </w:tc>
      </w:tr>
      <w:tr w:rsidR="00C36271" w14:paraId="1C818129" w14:textId="77777777">
        <w:trPr>
          <w:trHeight w:val="286"/>
        </w:trPr>
        <w:tc>
          <w:tcPr>
            <w:tcW w:w="1938" w:type="dxa"/>
            <w:tcBorders>
              <w:left w:val="single" w:sz="4" w:space="0" w:color="000000"/>
            </w:tcBorders>
          </w:tcPr>
          <w:p w14:paraId="39C51A92" w14:textId="77777777" w:rsidR="00C36271" w:rsidRDefault="00000000">
            <w:pPr>
              <w:pStyle w:val="TableParagraph"/>
              <w:ind w:left="62"/>
              <w:rPr>
                <w:sz w:val="16"/>
              </w:rPr>
            </w:pPr>
            <w:r>
              <w:rPr>
                <w:sz w:val="16"/>
              </w:rPr>
              <w:t>|</w:t>
            </w:r>
            <w:r>
              <w:rPr>
                <w:spacing w:val="-1"/>
                <w:sz w:val="16"/>
              </w:rPr>
              <w:t xml:space="preserve"> </w:t>
            </w:r>
            <w:r>
              <w:rPr>
                <w:spacing w:val="-4"/>
                <w:sz w:val="16"/>
              </w:rPr>
              <w:t>Novel</w:t>
            </w:r>
          </w:p>
        </w:tc>
        <w:tc>
          <w:tcPr>
            <w:tcW w:w="1970" w:type="dxa"/>
          </w:tcPr>
          <w:p w14:paraId="59992BD4" w14:textId="77777777" w:rsidR="00C36271" w:rsidRDefault="00000000">
            <w:pPr>
              <w:pStyle w:val="TableParagraph"/>
              <w:ind w:right="90"/>
              <w:jc w:val="right"/>
              <w:rPr>
                <w:sz w:val="16"/>
              </w:rPr>
            </w:pPr>
            <w:r>
              <w:rPr>
                <w:sz w:val="16"/>
              </w:rPr>
              <w:t>|</w:t>
            </w:r>
            <w:r>
              <w:rPr>
                <w:spacing w:val="-6"/>
                <w:sz w:val="16"/>
              </w:rPr>
              <w:t xml:space="preserve"> </w:t>
            </w:r>
            <w:r>
              <w:rPr>
                <w:sz w:val="16"/>
              </w:rPr>
              <w:t>2011-</w:t>
            </w:r>
            <w:r>
              <w:rPr>
                <w:spacing w:val="-10"/>
                <w:sz w:val="16"/>
              </w:rPr>
              <w:t>8</w:t>
            </w:r>
          </w:p>
        </w:tc>
        <w:tc>
          <w:tcPr>
            <w:tcW w:w="336" w:type="dxa"/>
          </w:tcPr>
          <w:p w14:paraId="64334738" w14:textId="77777777" w:rsidR="00C36271" w:rsidRDefault="00000000">
            <w:pPr>
              <w:pStyle w:val="TableParagraph"/>
              <w:ind w:left="100"/>
              <w:rPr>
                <w:sz w:val="16"/>
              </w:rPr>
            </w:pPr>
            <w:r>
              <w:rPr>
                <w:sz w:val="16"/>
              </w:rPr>
              <w:t>|</w:t>
            </w:r>
          </w:p>
        </w:tc>
        <w:tc>
          <w:tcPr>
            <w:tcW w:w="578" w:type="dxa"/>
          </w:tcPr>
          <w:p w14:paraId="1E401C11" w14:textId="77777777" w:rsidR="00C36271" w:rsidRDefault="00000000">
            <w:pPr>
              <w:pStyle w:val="TableParagraph"/>
              <w:ind w:right="43"/>
              <w:jc w:val="right"/>
              <w:rPr>
                <w:sz w:val="16"/>
              </w:rPr>
            </w:pPr>
            <w:r>
              <w:rPr>
                <w:sz w:val="16"/>
              </w:rPr>
              <w:t>17</w:t>
            </w:r>
            <w:r>
              <w:rPr>
                <w:spacing w:val="-1"/>
                <w:sz w:val="16"/>
              </w:rPr>
              <w:t xml:space="preserve"> </w:t>
            </w:r>
            <w:r>
              <w:rPr>
                <w:spacing w:val="-10"/>
                <w:sz w:val="16"/>
              </w:rPr>
              <w:t>|</w:t>
            </w:r>
          </w:p>
        </w:tc>
      </w:tr>
      <w:tr w:rsidR="00C36271" w14:paraId="096524A2" w14:textId="77777777">
        <w:trPr>
          <w:trHeight w:val="287"/>
        </w:trPr>
        <w:tc>
          <w:tcPr>
            <w:tcW w:w="1938" w:type="dxa"/>
            <w:tcBorders>
              <w:left w:val="single" w:sz="4" w:space="0" w:color="000000"/>
            </w:tcBorders>
          </w:tcPr>
          <w:p w14:paraId="2F44B23A" w14:textId="77777777" w:rsidR="00C36271" w:rsidRDefault="00000000">
            <w:pPr>
              <w:pStyle w:val="TableParagraph"/>
              <w:ind w:left="62"/>
              <w:rPr>
                <w:sz w:val="16"/>
              </w:rPr>
            </w:pPr>
            <w:r>
              <w:rPr>
                <w:sz w:val="16"/>
              </w:rPr>
              <w:t>|</w:t>
            </w:r>
            <w:r>
              <w:rPr>
                <w:spacing w:val="-1"/>
                <w:sz w:val="16"/>
              </w:rPr>
              <w:t xml:space="preserve"> </w:t>
            </w:r>
            <w:r>
              <w:rPr>
                <w:spacing w:val="-4"/>
                <w:sz w:val="16"/>
              </w:rPr>
              <w:t>Novel</w:t>
            </w:r>
          </w:p>
        </w:tc>
        <w:tc>
          <w:tcPr>
            <w:tcW w:w="1970" w:type="dxa"/>
          </w:tcPr>
          <w:p w14:paraId="7976149D" w14:textId="77777777" w:rsidR="00C36271" w:rsidRDefault="00000000">
            <w:pPr>
              <w:pStyle w:val="TableParagraph"/>
              <w:ind w:right="90"/>
              <w:jc w:val="right"/>
              <w:rPr>
                <w:sz w:val="16"/>
              </w:rPr>
            </w:pPr>
            <w:r>
              <w:rPr>
                <w:sz w:val="16"/>
              </w:rPr>
              <w:t>|</w:t>
            </w:r>
            <w:r>
              <w:rPr>
                <w:spacing w:val="-6"/>
                <w:sz w:val="16"/>
              </w:rPr>
              <w:t xml:space="preserve"> </w:t>
            </w:r>
            <w:r>
              <w:rPr>
                <w:sz w:val="16"/>
              </w:rPr>
              <w:t>2012-</w:t>
            </w:r>
            <w:r>
              <w:rPr>
                <w:spacing w:val="-10"/>
                <w:sz w:val="16"/>
              </w:rPr>
              <w:t>1</w:t>
            </w:r>
          </w:p>
        </w:tc>
        <w:tc>
          <w:tcPr>
            <w:tcW w:w="336" w:type="dxa"/>
          </w:tcPr>
          <w:p w14:paraId="4201B80E" w14:textId="77777777" w:rsidR="00C36271" w:rsidRDefault="00000000">
            <w:pPr>
              <w:pStyle w:val="TableParagraph"/>
              <w:ind w:left="100"/>
              <w:rPr>
                <w:sz w:val="16"/>
              </w:rPr>
            </w:pPr>
            <w:r>
              <w:rPr>
                <w:sz w:val="16"/>
              </w:rPr>
              <w:t>|</w:t>
            </w:r>
          </w:p>
        </w:tc>
        <w:tc>
          <w:tcPr>
            <w:tcW w:w="578" w:type="dxa"/>
          </w:tcPr>
          <w:p w14:paraId="56FED603" w14:textId="77777777" w:rsidR="00C36271" w:rsidRDefault="00000000">
            <w:pPr>
              <w:pStyle w:val="TableParagraph"/>
              <w:ind w:right="43"/>
              <w:jc w:val="right"/>
              <w:rPr>
                <w:sz w:val="16"/>
              </w:rPr>
            </w:pPr>
            <w:r>
              <w:rPr>
                <w:sz w:val="16"/>
              </w:rPr>
              <w:t>18</w:t>
            </w:r>
            <w:r>
              <w:rPr>
                <w:spacing w:val="-1"/>
                <w:sz w:val="16"/>
              </w:rPr>
              <w:t xml:space="preserve"> </w:t>
            </w:r>
            <w:r>
              <w:rPr>
                <w:spacing w:val="-10"/>
                <w:sz w:val="16"/>
              </w:rPr>
              <w:t>|</w:t>
            </w:r>
          </w:p>
        </w:tc>
      </w:tr>
      <w:tr w:rsidR="00C36271" w14:paraId="20B58041" w14:textId="77777777">
        <w:trPr>
          <w:trHeight w:val="286"/>
        </w:trPr>
        <w:tc>
          <w:tcPr>
            <w:tcW w:w="1938" w:type="dxa"/>
            <w:tcBorders>
              <w:left w:val="single" w:sz="4" w:space="0" w:color="000000"/>
            </w:tcBorders>
          </w:tcPr>
          <w:p w14:paraId="083B11C7" w14:textId="77777777" w:rsidR="00C36271" w:rsidRDefault="00000000">
            <w:pPr>
              <w:pStyle w:val="TableParagraph"/>
              <w:ind w:left="62"/>
              <w:rPr>
                <w:sz w:val="16"/>
              </w:rPr>
            </w:pPr>
            <w:r>
              <w:rPr>
                <w:sz w:val="16"/>
              </w:rPr>
              <w:t>|</w:t>
            </w:r>
            <w:r>
              <w:rPr>
                <w:spacing w:val="-1"/>
                <w:sz w:val="16"/>
              </w:rPr>
              <w:t xml:space="preserve"> </w:t>
            </w:r>
            <w:r>
              <w:rPr>
                <w:spacing w:val="-4"/>
                <w:sz w:val="16"/>
              </w:rPr>
              <w:t>Novel</w:t>
            </w:r>
          </w:p>
        </w:tc>
        <w:tc>
          <w:tcPr>
            <w:tcW w:w="1970" w:type="dxa"/>
          </w:tcPr>
          <w:p w14:paraId="5D25B83D" w14:textId="77777777" w:rsidR="00C36271" w:rsidRDefault="00000000">
            <w:pPr>
              <w:pStyle w:val="TableParagraph"/>
              <w:ind w:right="90"/>
              <w:jc w:val="right"/>
              <w:rPr>
                <w:sz w:val="16"/>
              </w:rPr>
            </w:pPr>
            <w:r>
              <w:rPr>
                <w:sz w:val="16"/>
              </w:rPr>
              <w:t>|</w:t>
            </w:r>
            <w:r>
              <w:rPr>
                <w:spacing w:val="-6"/>
                <w:sz w:val="16"/>
              </w:rPr>
              <w:t xml:space="preserve"> </w:t>
            </w:r>
            <w:r>
              <w:rPr>
                <w:sz w:val="16"/>
              </w:rPr>
              <w:t>2012-</w:t>
            </w:r>
            <w:r>
              <w:rPr>
                <w:spacing w:val="-10"/>
                <w:sz w:val="16"/>
              </w:rPr>
              <w:t>2</w:t>
            </w:r>
          </w:p>
        </w:tc>
        <w:tc>
          <w:tcPr>
            <w:tcW w:w="336" w:type="dxa"/>
          </w:tcPr>
          <w:p w14:paraId="0B19D7CD" w14:textId="77777777" w:rsidR="00C36271" w:rsidRDefault="00000000">
            <w:pPr>
              <w:pStyle w:val="TableParagraph"/>
              <w:ind w:left="100"/>
              <w:rPr>
                <w:sz w:val="16"/>
              </w:rPr>
            </w:pPr>
            <w:r>
              <w:rPr>
                <w:sz w:val="16"/>
              </w:rPr>
              <w:t>|</w:t>
            </w:r>
          </w:p>
        </w:tc>
        <w:tc>
          <w:tcPr>
            <w:tcW w:w="578" w:type="dxa"/>
          </w:tcPr>
          <w:p w14:paraId="79788C91" w14:textId="77777777" w:rsidR="00C36271" w:rsidRDefault="00000000">
            <w:pPr>
              <w:pStyle w:val="TableParagraph"/>
              <w:ind w:right="43"/>
              <w:jc w:val="right"/>
              <w:rPr>
                <w:sz w:val="16"/>
              </w:rPr>
            </w:pPr>
            <w:r>
              <w:rPr>
                <w:sz w:val="16"/>
              </w:rPr>
              <w:t>20</w:t>
            </w:r>
            <w:r>
              <w:rPr>
                <w:spacing w:val="-1"/>
                <w:sz w:val="16"/>
              </w:rPr>
              <w:t xml:space="preserve"> </w:t>
            </w:r>
            <w:r>
              <w:rPr>
                <w:spacing w:val="-10"/>
                <w:sz w:val="16"/>
              </w:rPr>
              <w:t>|</w:t>
            </w:r>
          </w:p>
        </w:tc>
      </w:tr>
      <w:tr w:rsidR="00C36271" w14:paraId="4C34A8CD" w14:textId="77777777">
        <w:trPr>
          <w:trHeight w:val="286"/>
        </w:trPr>
        <w:tc>
          <w:tcPr>
            <w:tcW w:w="1938" w:type="dxa"/>
            <w:tcBorders>
              <w:left w:val="single" w:sz="4" w:space="0" w:color="000000"/>
            </w:tcBorders>
          </w:tcPr>
          <w:p w14:paraId="6E05EE8A" w14:textId="77777777" w:rsidR="00C36271" w:rsidRDefault="00000000">
            <w:pPr>
              <w:pStyle w:val="TableParagraph"/>
              <w:ind w:left="62"/>
              <w:rPr>
                <w:sz w:val="16"/>
              </w:rPr>
            </w:pPr>
            <w:r>
              <w:rPr>
                <w:spacing w:val="-5"/>
                <w:sz w:val="16"/>
              </w:rPr>
              <w:t>...</w:t>
            </w:r>
          </w:p>
        </w:tc>
        <w:tc>
          <w:tcPr>
            <w:tcW w:w="1970" w:type="dxa"/>
          </w:tcPr>
          <w:p w14:paraId="749D156C" w14:textId="77777777" w:rsidR="00C36271" w:rsidRDefault="00C36271">
            <w:pPr>
              <w:pStyle w:val="TableParagraph"/>
              <w:spacing w:before="0" w:line="240" w:lineRule="auto"/>
              <w:rPr>
                <w:rFonts w:ascii="Times New Roman"/>
                <w:sz w:val="16"/>
              </w:rPr>
            </w:pPr>
          </w:p>
        </w:tc>
        <w:tc>
          <w:tcPr>
            <w:tcW w:w="336" w:type="dxa"/>
          </w:tcPr>
          <w:p w14:paraId="494BC2A6" w14:textId="77777777" w:rsidR="00C36271" w:rsidRDefault="00C36271">
            <w:pPr>
              <w:pStyle w:val="TableParagraph"/>
              <w:spacing w:before="0" w:line="240" w:lineRule="auto"/>
              <w:rPr>
                <w:rFonts w:ascii="Times New Roman"/>
                <w:sz w:val="16"/>
              </w:rPr>
            </w:pPr>
          </w:p>
        </w:tc>
        <w:tc>
          <w:tcPr>
            <w:tcW w:w="578" w:type="dxa"/>
          </w:tcPr>
          <w:p w14:paraId="7A77423A" w14:textId="77777777" w:rsidR="00C36271" w:rsidRDefault="00C36271">
            <w:pPr>
              <w:pStyle w:val="TableParagraph"/>
              <w:spacing w:before="0" w:line="240" w:lineRule="auto"/>
              <w:rPr>
                <w:rFonts w:ascii="Times New Roman"/>
                <w:sz w:val="16"/>
              </w:rPr>
            </w:pPr>
          </w:p>
        </w:tc>
      </w:tr>
      <w:tr w:rsidR="00C36271" w14:paraId="7F8FDB80" w14:textId="77777777">
        <w:trPr>
          <w:trHeight w:val="287"/>
        </w:trPr>
        <w:tc>
          <w:tcPr>
            <w:tcW w:w="1938" w:type="dxa"/>
            <w:tcBorders>
              <w:left w:val="single" w:sz="4" w:space="0" w:color="000000"/>
            </w:tcBorders>
          </w:tcPr>
          <w:p w14:paraId="1B3C9286" w14:textId="77777777" w:rsidR="00C36271" w:rsidRDefault="00000000">
            <w:pPr>
              <w:pStyle w:val="TableParagraph"/>
              <w:ind w:left="62"/>
              <w:rPr>
                <w:sz w:val="16"/>
              </w:rPr>
            </w:pPr>
            <w:r>
              <w:rPr>
                <w:sz w:val="16"/>
              </w:rPr>
              <w:t>|</w:t>
            </w:r>
            <w:r>
              <w:rPr>
                <w:spacing w:val="-1"/>
                <w:sz w:val="16"/>
              </w:rPr>
              <w:t xml:space="preserve"> </w:t>
            </w:r>
            <w:r>
              <w:rPr>
                <w:spacing w:val="-2"/>
                <w:sz w:val="16"/>
              </w:rPr>
              <w:t>Sports</w:t>
            </w:r>
          </w:p>
        </w:tc>
        <w:tc>
          <w:tcPr>
            <w:tcW w:w="1970" w:type="dxa"/>
          </w:tcPr>
          <w:p w14:paraId="7DCDCE2E" w14:textId="77777777" w:rsidR="00C36271" w:rsidRDefault="00000000">
            <w:pPr>
              <w:pStyle w:val="TableParagraph"/>
              <w:ind w:right="90"/>
              <w:jc w:val="right"/>
              <w:rPr>
                <w:sz w:val="16"/>
              </w:rPr>
            </w:pPr>
            <w:r>
              <w:rPr>
                <w:sz w:val="16"/>
              </w:rPr>
              <w:t>|</w:t>
            </w:r>
            <w:r>
              <w:rPr>
                <w:spacing w:val="-6"/>
                <w:sz w:val="16"/>
              </w:rPr>
              <w:t xml:space="preserve"> </w:t>
            </w:r>
            <w:r>
              <w:rPr>
                <w:sz w:val="16"/>
              </w:rPr>
              <w:t>2021-</w:t>
            </w:r>
            <w:r>
              <w:rPr>
                <w:spacing w:val="-10"/>
                <w:sz w:val="16"/>
              </w:rPr>
              <w:t>4</w:t>
            </w:r>
          </w:p>
        </w:tc>
        <w:tc>
          <w:tcPr>
            <w:tcW w:w="336" w:type="dxa"/>
          </w:tcPr>
          <w:p w14:paraId="5B6BC10E" w14:textId="77777777" w:rsidR="00C36271" w:rsidRDefault="00000000">
            <w:pPr>
              <w:pStyle w:val="TableParagraph"/>
              <w:ind w:left="100"/>
              <w:rPr>
                <w:sz w:val="16"/>
              </w:rPr>
            </w:pPr>
            <w:r>
              <w:rPr>
                <w:sz w:val="16"/>
              </w:rPr>
              <w:t>|</w:t>
            </w:r>
          </w:p>
        </w:tc>
        <w:tc>
          <w:tcPr>
            <w:tcW w:w="578" w:type="dxa"/>
          </w:tcPr>
          <w:p w14:paraId="4FDA2A26" w14:textId="77777777" w:rsidR="00C36271" w:rsidRDefault="00000000">
            <w:pPr>
              <w:pStyle w:val="TableParagraph"/>
              <w:ind w:right="43"/>
              <w:jc w:val="right"/>
              <w:rPr>
                <w:sz w:val="16"/>
              </w:rPr>
            </w:pPr>
            <w:r>
              <w:rPr>
                <w:sz w:val="16"/>
              </w:rPr>
              <w:t>49</w:t>
            </w:r>
            <w:r>
              <w:rPr>
                <w:spacing w:val="-1"/>
                <w:sz w:val="16"/>
              </w:rPr>
              <w:t xml:space="preserve"> </w:t>
            </w:r>
            <w:r>
              <w:rPr>
                <w:spacing w:val="-10"/>
                <w:sz w:val="16"/>
              </w:rPr>
              <w:t>|</w:t>
            </w:r>
          </w:p>
        </w:tc>
      </w:tr>
      <w:tr w:rsidR="00C36271" w14:paraId="10DB381F" w14:textId="77777777">
        <w:trPr>
          <w:trHeight w:val="286"/>
        </w:trPr>
        <w:tc>
          <w:tcPr>
            <w:tcW w:w="1938" w:type="dxa"/>
            <w:tcBorders>
              <w:left w:val="single" w:sz="4" w:space="0" w:color="000000"/>
            </w:tcBorders>
          </w:tcPr>
          <w:p w14:paraId="4CE4CCB0" w14:textId="77777777" w:rsidR="00C36271" w:rsidRDefault="00000000">
            <w:pPr>
              <w:pStyle w:val="TableParagraph"/>
              <w:ind w:left="62"/>
              <w:rPr>
                <w:sz w:val="16"/>
              </w:rPr>
            </w:pPr>
            <w:r>
              <w:rPr>
                <w:sz w:val="16"/>
              </w:rPr>
              <w:t>|</w:t>
            </w:r>
            <w:r>
              <w:rPr>
                <w:spacing w:val="-1"/>
                <w:sz w:val="16"/>
              </w:rPr>
              <w:t xml:space="preserve"> </w:t>
            </w:r>
            <w:r>
              <w:rPr>
                <w:spacing w:val="-2"/>
                <w:sz w:val="16"/>
              </w:rPr>
              <w:t>Sports</w:t>
            </w:r>
          </w:p>
        </w:tc>
        <w:tc>
          <w:tcPr>
            <w:tcW w:w="1970" w:type="dxa"/>
          </w:tcPr>
          <w:p w14:paraId="008D5A47" w14:textId="77777777" w:rsidR="00C36271" w:rsidRDefault="00000000">
            <w:pPr>
              <w:pStyle w:val="TableParagraph"/>
              <w:ind w:right="90"/>
              <w:jc w:val="right"/>
              <w:rPr>
                <w:sz w:val="16"/>
              </w:rPr>
            </w:pPr>
            <w:r>
              <w:rPr>
                <w:sz w:val="16"/>
              </w:rPr>
              <w:t>|</w:t>
            </w:r>
            <w:r>
              <w:rPr>
                <w:spacing w:val="-6"/>
                <w:sz w:val="16"/>
              </w:rPr>
              <w:t xml:space="preserve"> </w:t>
            </w:r>
            <w:r>
              <w:rPr>
                <w:sz w:val="16"/>
              </w:rPr>
              <w:t>2021-</w:t>
            </w:r>
            <w:r>
              <w:rPr>
                <w:spacing w:val="-10"/>
                <w:sz w:val="16"/>
              </w:rPr>
              <w:t>7</w:t>
            </w:r>
          </w:p>
        </w:tc>
        <w:tc>
          <w:tcPr>
            <w:tcW w:w="336" w:type="dxa"/>
          </w:tcPr>
          <w:p w14:paraId="49CCFD34" w14:textId="77777777" w:rsidR="00C36271" w:rsidRDefault="00000000">
            <w:pPr>
              <w:pStyle w:val="TableParagraph"/>
              <w:ind w:left="100"/>
              <w:rPr>
                <w:sz w:val="16"/>
              </w:rPr>
            </w:pPr>
            <w:r>
              <w:rPr>
                <w:sz w:val="16"/>
              </w:rPr>
              <w:t>|</w:t>
            </w:r>
          </w:p>
        </w:tc>
        <w:tc>
          <w:tcPr>
            <w:tcW w:w="578" w:type="dxa"/>
          </w:tcPr>
          <w:p w14:paraId="581AA28F" w14:textId="77777777" w:rsidR="00C36271" w:rsidRDefault="00000000">
            <w:pPr>
              <w:pStyle w:val="TableParagraph"/>
              <w:ind w:right="43"/>
              <w:jc w:val="right"/>
              <w:rPr>
                <w:sz w:val="16"/>
              </w:rPr>
            </w:pPr>
            <w:r>
              <w:rPr>
                <w:sz w:val="16"/>
              </w:rPr>
              <w:t>50</w:t>
            </w:r>
            <w:r>
              <w:rPr>
                <w:spacing w:val="-1"/>
                <w:sz w:val="16"/>
              </w:rPr>
              <w:t xml:space="preserve"> </w:t>
            </w:r>
            <w:r>
              <w:rPr>
                <w:spacing w:val="-10"/>
                <w:sz w:val="16"/>
              </w:rPr>
              <w:t>|</w:t>
            </w:r>
          </w:p>
        </w:tc>
      </w:tr>
      <w:tr w:rsidR="00C36271" w14:paraId="6D607721" w14:textId="77777777">
        <w:trPr>
          <w:trHeight w:val="286"/>
        </w:trPr>
        <w:tc>
          <w:tcPr>
            <w:tcW w:w="1938" w:type="dxa"/>
            <w:tcBorders>
              <w:left w:val="single" w:sz="4" w:space="0" w:color="000000"/>
            </w:tcBorders>
          </w:tcPr>
          <w:p w14:paraId="4504AD84" w14:textId="77777777" w:rsidR="00C36271" w:rsidRDefault="00000000">
            <w:pPr>
              <w:pStyle w:val="TableParagraph"/>
              <w:ind w:left="62"/>
              <w:rPr>
                <w:sz w:val="16"/>
              </w:rPr>
            </w:pPr>
            <w:r>
              <w:rPr>
                <w:sz w:val="16"/>
              </w:rPr>
              <w:t>|</w:t>
            </w:r>
            <w:r>
              <w:rPr>
                <w:spacing w:val="-1"/>
                <w:sz w:val="16"/>
              </w:rPr>
              <w:t xml:space="preserve"> </w:t>
            </w:r>
            <w:r>
              <w:rPr>
                <w:spacing w:val="-2"/>
                <w:sz w:val="16"/>
              </w:rPr>
              <w:t>Sports</w:t>
            </w:r>
          </w:p>
        </w:tc>
        <w:tc>
          <w:tcPr>
            <w:tcW w:w="1970" w:type="dxa"/>
          </w:tcPr>
          <w:p w14:paraId="5F8179E4" w14:textId="77777777" w:rsidR="00C36271" w:rsidRDefault="00000000">
            <w:pPr>
              <w:pStyle w:val="TableParagraph"/>
              <w:ind w:right="90"/>
              <w:jc w:val="right"/>
              <w:rPr>
                <w:sz w:val="16"/>
              </w:rPr>
            </w:pPr>
            <w:r>
              <w:rPr>
                <w:sz w:val="16"/>
              </w:rPr>
              <w:t>|</w:t>
            </w:r>
            <w:r>
              <w:rPr>
                <w:spacing w:val="-6"/>
                <w:sz w:val="16"/>
              </w:rPr>
              <w:t xml:space="preserve"> </w:t>
            </w:r>
            <w:r>
              <w:rPr>
                <w:sz w:val="16"/>
              </w:rPr>
              <w:t>2022-</w:t>
            </w:r>
            <w:r>
              <w:rPr>
                <w:spacing w:val="-10"/>
                <w:sz w:val="16"/>
              </w:rPr>
              <w:t>4</w:t>
            </w:r>
          </w:p>
        </w:tc>
        <w:tc>
          <w:tcPr>
            <w:tcW w:w="336" w:type="dxa"/>
          </w:tcPr>
          <w:p w14:paraId="052E10F9" w14:textId="77777777" w:rsidR="00C36271" w:rsidRDefault="00000000">
            <w:pPr>
              <w:pStyle w:val="TableParagraph"/>
              <w:ind w:left="100"/>
              <w:rPr>
                <w:sz w:val="16"/>
              </w:rPr>
            </w:pPr>
            <w:r>
              <w:rPr>
                <w:sz w:val="16"/>
              </w:rPr>
              <w:t>|</w:t>
            </w:r>
          </w:p>
        </w:tc>
        <w:tc>
          <w:tcPr>
            <w:tcW w:w="578" w:type="dxa"/>
          </w:tcPr>
          <w:p w14:paraId="534DDE92" w14:textId="77777777" w:rsidR="00C36271" w:rsidRDefault="00000000">
            <w:pPr>
              <w:pStyle w:val="TableParagraph"/>
              <w:ind w:right="43"/>
              <w:jc w:val="right"/>
              <w:rPr>
                <w:sz w:val="16"/>
              </w:rPr>
            </w:pPr>
            <w:r>
              <w:rPr>
                <w:sz w:val="16"/>
              </w:rPr>
              <w:t>51</w:t>
            </w:r>
            <w:r>
              <w:rPr>
                <w:spacing w:val="-1"/>
                <w:sz w:val="16"/>
              </w:rPr>
              <w:t xml:space="preserve"> </w:t>
            </w:r>
            <w:r>
              <w:rPr>
                <w:spacing w:val="-10"/>
                <w:sz w:val="16"/>
              </w:rPr>
              <w:t>|</w:t>
            </w:r>
          </w:p>
        </w:tc>
      </w:tr>
      <w:tr w:rsidR="00C36271" w14:paraId="7DBDD415" w14:textId="77777777">
        <w:trPr>
          <w:trHeight w:val="636"/>
        </w:trPr>
        <w:tc>
          <w:tcPr>
            <w:tcW w:w="4822" w:type="dxa"/>
            <w:gridSpan w:val="4"/>
            <w:tcBorders>
              <w:left w:val="single" w:sz="4" w:space="0" w:color="000000"/>
            </w:tcBorders>
          </w:tcPr>
          <w:p w14:paraId="28C72301" w14:textId="77777777" w:rsidR="00C36271" w:rsidRDefault="00000000">
            <w:pPr>
              <w:pStyle w:val="TableParagraph"/>
              <w:tabs>
                <w:tab w:val="left" w:leader="hyphen" w:pos="4675"/>
              </w:tabs>
              <w:spacing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7A969422" w14:textId="77777777" w:rsidR="00C36271" w:rsidRDefault="00000000">
            <w:pPr>
              <w:pStyle w:val="TableParagraph"/>
              <w:spacing w:before="23" w:line="240" w:lineRule="auto"/>
              <w:ind w:left="62"/>
              <w:rPr>
                <w:sz w:val="16"/>
              </w:rPr>
            </w:pPr>
            <w:r>
              <w:rPr>
                <w:sz w:val="16"/>
              </w:rPr>
              <w:t>1500</w:t>
            </w:r>
            <w:r>
              <w:rPr>
                <w:spacing w:val="-4"/>
                <w:sz w:val="16"/>
              </w:rPr>
              <w:t xml:space="preserve"> </w:t>
            </w:r>
            <w:r>
              <w:rPr>
                <w:sz w:val="16"/>
              </w:rPr>
              <w:t>rows</w:t>
            </w:r>
            <w:r>
              <w:rPr>
                <w:spacing w:val="-3"/>
                <w:sz w:val="16"/>
              </w:rPr>
              <w:t xml:space="preserve"> </w:t>
            </w:r>
            <w:r>
              <w:rPr>
                <w:sz w:val="16"/>
              </w:rPr>
              <w:t>in</w:t>
            </w:r>
            <w:r>
              <w:rPr>
                <w:spacing w:val="-2"/>
                <w:sz w:val="16"/>
              </w:rPr>
              <w:t xml:space="preserve"> </w:t>
            </w:r>
            <w:r>
              <w:rPr>
                <w:sz w:val="16"/>
              </w:rPr>
              <w:t>set</w:t>
            </w:r>
            <w:r>
              <w:rPr>
                <w:spacing w:val="-4"/>
                <w:sz w:val="16"/>
              </w:rPr>
              <w:t xml:space="preserve"> </w:t>
            </w:r>
            <w:r>
              <w:rPr>
                <w:sz w:val="16"/>
              </w:rPr>
              <w:t>(1.70</w:t>
            </w:r>
            <w:r>
              <w:rPr>
                <w:spacing w:val="-2"/>
                <w:sz w:val="16"/>
              </w:rPr>
              <w:t xml:space="preserve"> </w:t>
            </w:r>
            <w:r>
              <w:rPr>
                <w:spacing w:val="-4"/>
                <w:sz w:val="16"/>
              </w:rPr>
              <w:t>sec)</w:t>
            </w:r>
          </w:p>
        </w:tc>
      </w:tr>
    </w:tbl>
    <w:p w14:paraId="767E3405" w14:textId="77777777" w:rsidR="00C36271" w:rsidRDefault="00C36271">
      <w:pPr>
        <w:pStyle w:val="a3"/>
        <w:spacing w:before="13"/>
        <w:rPr>
          <w:rFonts w:ascii="文泉驿微米黑"/>
          <w:sz w:val="27"/>
        </w:rPr>
      </w:pPr>
    </w:p>
    <w:p w14:paraId="629E9089" w14:textId="77777777" w:rsidR="00C36271" w:rsidRDefault="00000000">
      <w:pPr>
        <w:pStyle w:val="a4"/>
        <w:numPr>
          <w:ilvl w:val="3"/>
          <w:numId w:val="162"/>
        </w:numPr>
        <w:tabs>
          <w:tab w:val="left" w:pos="862"/>
        </w:tabs>
        <w:spacing w:before="53"/>
        <w:rPr>
          <w:sz w:val="20"/>
        </w:rPr>
      </w:pPr>
      <w:r>
        <w:pict w14:anchorId="15BE6F5C">
          <v:shape id="docshape1172" o:spid="_x0000_s2732" style="position:absolute;left:0;text-align:left;margin-left:68.6pt;margin-top:-183.55pt;width:474.8pt;height:161.2pt;z-index:-27574272;mso-position-horizontal-relative:page" coordorigin="1372,-3671" coordsize="9496,3224" o:spt="100" adj="0,,0" path="m10864,-3384r,-287m10864,-3097r,-287m10864,-2810r,-287m10864,-2523r,-287m10864,-2236r,-287m10864,-1949r,-287m10864,-1662r,-287m10864,-1375r,-287m10864,-1088r,-287m10864,-802r,-286m10864,-515r,-287m1372,-451r68,m1440,-451r9360,m10800,-451r68,m10864,-447r,-68e" filled="f" strokeweight=".14042mm">
            <v:stroke joinstyle="round"/>
            <v:formulas/>
            <v:path arrowok="t" o:connecttype="segments"/>
            <w10:wrap anchorx="page"/>
          </v:shape>
        </w:pict>
      </w:r>
      <w:r>
        <w:rPr>
          <w:spacing w:val="-4"/>
          <w:sz w:val="20"/>
        </w:rPr>
        <w:t>非聚合窗口函数</w:t>
      </w:r>
    </w:p>
    <w:p w14:paraId="781BC72F" w14:textId="77777777" w:rsidR="00C36271" w:rsidRDefault="00000000">
      <w:pPr>
        <w:spacing w:before="77"/>
        <w:ind w:left="220"/>
        <w:rPr>
          <w:rFonts w:ascii="文泉驿微米黑" w:eastAsia="文泉驿微米黑"/>
          <w:sz w:val="20"/>
        </w:rPr>
      </w:pPr>
      <w:r>
        <w:rPr>
          <w:rFonts w:ascii="文泉驿微米黑" w:eastAsia="文泉驿微米黑" w:hint="eastAsia"/>
          <w:spacing w:val="-2"/>
          <w:sz w:val="20"/>
        </w:rPr>
        <w:t>除此之外，</w:t>
      </w:r>
      <w:r>
        <w:rPr>
          <w:rFonts w:ascii="文泉驿微米黑" w:eastAsia="文泉驿微米黑" w:hint="eastAsia"/>
          <w:spacing w:val="-2"/>
          <w:sz w:val="16"/>
        </w:rPr>
        <w:t>TiDB</w:t>
      </w:r>
      <w:r>
        <w:rPr>
          <w:rFonts w:ascii="文泉驿微米黑" w:eastAsia="文泉驿微米黑" w:hint="eastAsia"/>
          <w:spacing w:val="-4"/>
          <w:sz w:val="16"/>
        </w:rPr>
        <w:t xml:space="preserve"> </w:t>
      </w:r>
      <w:r>
        <w:rPr>
          <w:rFonts w:ascii="文泉驿微米黑" w:eastAsia="文泉驿微米黑" w:hint="eastAsia"/>
          <w:spacing w:val="-2"/>
          <w:sz w:val="20"/>
        </w:rPr>
        <w:t>还提供了一些非聚合的</w:t>
      </w:r>
      <w:r>
        <w:rPr>
          <w:rFonts w:ascii="文泉驿微米黑" w:eastAsia="文泉驿微米黑" w:hint="eastAsia"/>
          <w:color w:val="00AEEF"/>
          <w:spacing w:val="-2"/>
          <w:sz w:val="20"/>
        </w:rPr>
        <w:t>窗口函数</w:t>
      </w:r>
      <w:r>
        <w:rPr>
          <w:rFonts w:ascii="文泉驿微米黑" w:eastAsia="文泉驿微米黑" w:hint="eastAsia"/>
          <w:spacing w:val="-3"/>
          <w:sz w:val="20"/>
        </w:rPr>
        <w:t>，可以借助这些函数实现更加丰富分析查询。</w:t>
      </w:r>
    </w:p>
    <w:p w14:paraId="5CB55A19" w14:textId="77777777" w:rsidR="00C36271" w:rsidRDefault="00000000">
      <w:pPr>
        <w:spacing w:before="107" w:line="208" w:lineRule="auto"/>
        <w:ind w:left="220" w:right="1437"/>
        <w:rPr>
          <w:rFonts w:ascii="文泉驿微米黑" w:eastAsia="文泉驿微米黑"/>
          <w:sz w:val="20"/>
        </w:rPr>
      </w:pPr>
      <w:r>
        <w:rPr>
          <w:rFonts w:ascii="文泉驿微米黑" w:eastAsia="文泉驿微米黑" w:hint="eastAsia"/>
          <w:spacing w:val="-2"/>
          <w:sz w:val="20"/>
        </w:rPr>
        <w:t>例如，在前面的</w:t>
      </w:r>
      <w:hyperlink w:anchor="_bookmark157" w:history="1">
        <w:r>
          <w:rPr>
            <w:rFonts w:ascii="文泉驿微米黑" w:eastAsia="文泉驿微米黑" w:hint="eastAsia"/>
            <w:color w:val="EC008C"/>
            <w:spacing w:val="-2"/>
            <w:sz w:val="20"/>
          </w:rPr>
          <w:t>分页查询</w:t>
        </w:r>
      </w:hyperlink>
      <w:r>
        <w:rPr>
          <w:rFonts w:ascii="文泉驿微米黑" w:eastAsia="文泉驿微米黑" w:hint="eastAsia"/>
          <w:spacing w:val="-3"/>
          <w:sz w:val="20"/>
        </w:rPr>
        <w:t xml:space="preserve">章节当中，已经介绍了如何巧妙地利用 </w:t>
      </w:r>
      <w:r>
        <w:rPr>
          <w:spacing w:val="-2"/>
          <w:sz w:val="16"/>
        </w:rPr>
        <w:t>row_number(</w:t>
      </w:r>
      <w:r>
        <w:rPr>
          <w:spacing w:val="-30"/>
          <w:sz w:val="16"/>
        </w:rPr>
        <w:t xml:space="preserve">) </w:t>
      </w:r>
      <w:r>
        <w:rPr>
          <w:rFonts w:ascii="文泉驿微米黑" w:eastAsia="文泉驿微米黑" w:hint="eastAsia"/>
          <w:spacing w:val="-2"/>
          <w:sz w:val="20"/>
        </w:rPr>
        <w:t>函数实现高效的分页批处理能</w:t>
      </w:r>
      <w:bookmarkStart w:id="325" w:name="混合负载"/>
      <w:bookmarkStart w:id="326" w:name="_bookmark187"/>
      <w:bookmarkEnd w:id="325"/>
      <w:bookmarkEnd w:id="326"/>
      <w:r>
        <w:rPr>
          <w:rFonts w:ascii="文泉驿微米黑" w:eastAsia="文泉驿微米黑" w:hint="eastAsia"/>
          <w:spacing w:val="-6"/>
          <w:sz w:val="20"/>
        </w:rPr>
        <w:t>力。</w:t>
      </w:r>
    </w:p>
    <w:p w14:paraId="344E4D05" w14:textId="77777777" w:rsidR="00C36271" w:rsidRDefault="00C36271">
      <w:pPr>
        <w:pStyle w:val="a3"/>
        <w:spacing w:before="6"/>
        <w:rPr>
          <w:rFonts w:ascii="文泉驿微米黑"/>
          <w:sz w:val="22"/>
        </w:rPr>
      </w:pPr>
    </w:p>
    <w:p w14:paraId="3AED8DC9" w14:textId="77777777" w:rsidR="00C36271" w:rsidRDefault="00000000">
      <w:pPr>
        <w:pStyle w:val="3"/>
        <w:numPr>
          <w:ilvl w:val="2"/>
          <w:numId w:val="162"/>
        </w:numPr>
        <w:tabs>
          <w:tab w:val="left" w:pos="731"/>
        </w:tabs>
        <w:spacing w:before="1"/>
      </w:pPr>
      <w:r>
        <w:rPr>
          <w:spacing w:val="-4"/>
        </w:rPr>
        <w:t>混合负载</w:t>
      </w:r>
    </w:p>
    <w:p w14:paraId="4665311C" w14:textId="77777777" w:rsidR="00C36271" w:rsidRDefault="00C36271">
      <w:pPr>
        <w:pStyle w:val="a3"/>
        <w:spacing w:before="5"/>
        <w:rPr>
          <w:rFonts w:ascii="文泉驿微米黑"/>
          <w:sz w:val="14"/>
        </w:rPr>
      </w:pPr>
    </w:p>
    <w:p w14:paraId="3319D7E3" w14:textId="77777777" w:rsidR="00C36271" w:rsidRDefault="00000000">
      <w:pPr>
        <w:spacing w:before="1" w:line="208" w:lineRule="auto"/>
        <w:ind w:left="220" w:right="1437"/>
        <w:rPr>
          <w:rFonts w:ascii="文泉驿微米黑" w:eastAsia="文泉驿微米黑"/>
          <w:sz w:val="20"/>
        </w:rPr>
      </w:pPr>
      <w:r>
        <w:rPr>
          <w:rFonts w:ascii="文泉驿微米黑" w:eastAsia="文泉驿微米黑" w:hint="eastAsia"/>
          <w:spacing w:val="12"/>
          <w:sz w:val="20"/>
        </w:rPr>
        <w:t>当将</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z w:val="20"/>
        </w:rPr>
        <w:t>应用于在线实时分析处理的混合负载场景时，开发人员只需要提供一个入口，</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z w:val="20"/>
        </w:rPr>
        <w:t>将自动根据业务</w:t>
      </w:r>
      <w:r>
        <w:rPr>
          <w:rFonts w:ascii="文泉驿微米黑" w:eastAsia="文泉驿微米黑" w:hint="eastAsia"/>
          <w:spacing w:val="-2"/>
          <w:sz w:val="20"/>
        </w:rPr>
        <w:t>类型选择不同的处理引擎。</w:t>
      </w:r>
    </w:p>
    <w:p w14:paraId="017BFBB5" w14:textId="77777777" w:rsidR="00C36271" w:rsidRDefault="00C36271">
      <w:pPr>
        <w:pStyle w:val="a3"/>
        <w:spacing w:before="6"/>
        <w:rPr>
          <w:rFonts w:ascii="文泉驿微米黑"/>
          <w:sz w:val="22"/>
        </w:rPr>
      </w:pPr>
    </w:p>
    <w:p w14:paraId="0C73F2DF" w14:textId="77777777" w:rsidR="00C36271" w:rsidRDefault="00000000">
      <w:pPr>
        <w:pStyle w:val="a4"/>
        <w:numPr>
          <w:ilvl w:val="3"/>
          <w:numId w:val="162"/>
        </w:numPr>
        <w:tabs>
          <w:tab w:val="left" w:pos="862"/>
        </w:tabs>
        <w:rPr>
          <w:sz w:val="20"/>
        </w:rPr>
      </w:pPr>
      <w:r>
        <w:rPr>
          <w:spacing w:val="-4"/>
          <w:sz w:val="20"/>
        </w:rPr>
        <w:t>开启列存副本</w:t>
      </w:r>
    </w:p>
    <w:p w14:paraId="57391D9E" w14:textId="77777777" w:rsidR="00C36271" w:rsidRDefault="00000000">
      <w:pPr>
        <w:spacing w:before="108" w:line="208" w:lineRule="auto"/>
        <w:ind w:left="220" w:right="1437" w:hanging="5"/>
        <w:rPr>
          <w:rFonts w:ascii="文泉驿微米黑" w:eastAsia="文泉驿微米黑"/>
          <w:sz w:val="20"/>
        </w:rPr>
      </w:pPr>
      <w:r>
        <w:pict w14:anchorId="45C2DFC8">
          <v:shape id="docshape1173" o:spid="_x0000_s2731" type="#_x0000_t202" style="position:absolute;left:0;text-align:left;margin-left:68.8pt;margin-top:37.05pt;width:474.4pt;height:35.1pt;z-index:-15385088;mso-wrap-distance-left:0;mso-wrap-distance-right:0;mso-position-horizontal-relative:page" filled="f" strokeweight=".14042mm">
            <v:textbox inset="0,0,0,0">
              <w:txbxContent>
                <w:p w14:paraId="15458369" w14:textId="77777777" w:rsidR="00C36271" w:rsidRDefault="00000000">
                  <w:pPr>
                    <w:pStyle w:val="a3"/>
                    <w:spacing w:before="73" w:line="261" w:lineRule="auto"/>
                    <w:ind w:left="59" w:right="5407"/>
                  </w:pPr>
                  <w:r>
                    <w:rPr>
                      <w:color w:val="214987"/>
                    </w:rPr>
                    <w:t xml:space="preserve">ALTER TABLE </w:t>
                  </w:r>
                  <w:r>
                    <w:t xml:space="preserve">books </w:t>
                  </w:r>
                  <w:r>
                    <w:rPr>
                      <w:color w:val="214987"/>
                    </w:rPr>
                    <w:t xml:space="preserve">SET </w:t>
                  </w:r>
                  <w:r>
                    <w:t xml:space="preserve">TIFLASH REPLICA 1; </w:t>
                  </w:r>
                  <w:r>
                    <w:rPr>
                      <w:color w:val="214987"/>
                    </w:rPr>
                    <w:t>ALTER</w:t>
                  </w:r>
                  <w:r>
                    <w:rPr>
                      <w:color w:val="214987"/>
                      <w:spacing w:val="-6"/>
                    </w:rPr>
                    <w:t xml:space="preserve"> </w:t>
                  </w:r>
                  <w:r>
                    <w:rPr>
                      <w:color w:val="214987"/>
                    </w:rPr>
                    <w:t>TABLE</w:t>
                  </w:r>
                  <w:r>
                    <w:rPr>
                      <w:color w:val="214987"/>
                      <w:spacing w:val="-6"/>
                    </w:rPr>
                    <w:t xml:space="preserve"> </w:t>
                  </w:r>
                  <w:r>
                    <w:t>orders</w:t>
                  </w:r>
                  <w:r>
                    <w:rPr>
                      <w:spacing w:val="-7"/>
                    </w:rPr>
                    <w:t xml:space="preserve"> </w:t>
                  </w:r>
                  <w:r>
                    <w:rPr>
                      <w:color w:val="214987"/>
                    </w:rPr>
                    <w:t>SET</w:t>
                  </w:r>
                  <w:r>
                    <w:rPr>
                      <w:color w:val="214987"/>
                      <w:spacing w:val="-6"/>
                    </w:rPr>
                    <w:t xml:space="preserve"> </w:t>
                  </w:r>
                  <w:r>
                    <w:t>TIFLASH</w:t>
                  </w:r>
                  <w:r>
                    <w:rPr>
                      <w:spacing w:val="-7"/>
                    </w:rPr>
                    <w:t xml:space="preserve"> </w:t>
                  </w:r>
                  <w:r>
                    <w:t>REPLICA</w:t>
                  </w:r>
                  <w:r>
                    <w:rPr>
                      <w:spacing w:val="-6"/>
                    </w:rPr>
                    <w:t xml:space="preserve"> </w:t>
                  </w:r>
                  <w:r>
                    <w:t>1;</w:t>
                  </w:r>
                </w:p>
              </w:txbxContent>
            </v:textbox>
            <w10:wrap type="topAndBottom" anchorx="page"/>
          </v:shape>
        </w:pict>
      </w:r>
      <w:r>
        <w:rPr>
          <w:rFonts w:ascii="文泉驿微米黑" w:eastAsia="文泉驿微米黑" w:hint="eastAsia"/>
          <w:spacing w:val="-2"/>
          <w:sz w:val="16"/>
        </w:rPr>
        <w:t xml:space="preserve">TiDB </w:t>
      </w:r>
      <w:r>
        <w:rPr>
          <w:rFonts w:ascii="文泉驿微米黑" w:eastAsia="文泉驿微米黑" w:hint="eastAsia"/>
          <w:spacing w:val="-2"/>
          <w:sz w:val="20"/>
        </w:rPr>
        <w:t>默认使用的存储引擎</w:t>
      </w:r>
      <w:r>
        <w:rPr>
          <w:rFonts w:ascii="文泉驿微米黑" w:eastAsia="文泉驿微米黑" w:hint="eastAsia"/>
          <w:spacing w:val="-2"/>
          <w:sz w:val="16"/>
        </w:rPr>
        <w:t xml:space="preserve">TiKV </w:t>
      </w:r>
      <w:r>
        <w:rPr>
          <w:rFonts w:ascii="文泉驿微米黑" w:eastAsia="文泉驿微米黑" w:hint="eastAsia"/>
          <w:spacing w:val="-2"/>
          <w:sz w:val="20"/>
        </w:rPr>
        <w:t>是行存的，你可以通过阅读</w:t>
      </w:r>
      <w:hyperlink w:anchor="_bookmark89" w:history="1">
        <w:r>
          <w:rPr>
            <w:rFonts w:ascii="文泉驿微米黑" w:eastAsia="文泉驿微米黑" w:hint="eastAsia"/>
            <w:color w:val="EC008C"/>
            <w:spacing w:val="-2"/>
            <w:sz w:val="20"/>
          </w:rPr>
          <w:t xml:space="preserve">开启 </w:t>
        </w:r>
        <w:r>
          <w:rPr>
            <w:rFonts w:ascii="文泉驿微米黑" w:eastAsia="文泉驿微米黑" w:hint="eastAsia"/>
            <w:color w:val="EC008C"/>
            <w:spacing w:val="-2"/>
            <w:sz w:val="16"/>
          </w:rPr>
          <w:t xml:space="preserve">HTAP </w:t>
        </w:r>
        <w:r>
          <w:rPr>
            <w:rFonts w:ascii="文泉驿微米黑" w:eastAsia="文泉驿微米黑" w:hint="eastAsia"/>
            <w:color w:val="EC008C"/>
            <w:spacing w:val="-2"/>
            <w:sz w:val="20"/>
          </w:rPr>
          <w:t>能力</w:t>
        </w:r>
      </w:hyperlink>
      <w:r>
        <w:rPr>
          <w:rFonts w:ascii="文泉驿微米黑" w:eastAsia="文泉驿微米黑" w:hint="eastAsia"/>
          <w:spacing w:val="-2"/>
          <w:sz w:val="20"/>
        </w:rPr>
        <w:t>章节，在进行后续步骤前，先通过如</w:t>
      </w:r>
      <w:r>
        <w:rPr>
          <w:rFonts w:ascii="文泉驿微米黑" w:eastAsia="文泉驿微米黑" w:hint="eastAsia"/>
          <w:sz w:val="20"/>
        </w:rPr>
        <w:t xml:space="preserve">下 </w:t>
      </w:r>
      <w:r>
        <w:rPr>
          <w:rFonts w:ascii="文泉驿微米黑" w:eastAsia="文泉驿微米黑" w:hint="eastAsia"/>
          <w:sz w:val="16"/>
        </w:rPr>
        <w:t xml:space="preserve">SQL </w:t>
      </w:r>
      <w:r>
        <w:rPr>
          <w:rFonts w:ascii="文泉驿微米黑" w:eastAsia="文泉驿微米黑" w:hint="eastAsia"/>
          <w:sz w:val="20"/>
        </w:rPr>
        <w:t xml:space="preserve">对 </w:t>
      </w:r>
      <w:r>
        <w:rPr>
          <w:sz w:val="16"/>
        </w:rPr>
        <w:t>books</w:t>
      </w:r>
      <w:r>
        <w:rPr>
          <w:spacing w:val="-36"/>
          <w:sz w:val="16"/>
        </w:rPr>
        <w:t xml:space="preserve"> </w:t>
      </w:r>
      <w:r>
        <w:rPr>
          <w:rFonts w:ascii="文泉驿微米黑" w:eastAsia="文泉驿微米黑" w:hint="eastAsia"/>
          <w:sz w:val="20"/>
        </w:rPr>
        <w:t xml:space="preserve">与 </w:t>
      </w:r>
      <w:r>
        <w:rPr>
          <w:sz w:val="16"/>
        </w:rPr>
        <w:t>orders</w:t>
      </w:r>
      <w:r>
        <w:rPr>
          <w:spacing w:val="-36"/>
          <w:sz w:val="16"/>
        </w:rPr>
        <w:t xml:space="preserve"> </w:t>
      </w:r>
      <w:r>
        <w:rPr>
          <w:rFonts w:ascii="文泉驿微米黑" w:eastAsia="文泉驿微米黑" w:hint="eastAsia"/>
          <w:spacing w:val="13"/>
          <w:sz w:val="20"/>
        </w:rPr>
        <w:t>表添加</w:t>
      </w:r>
      <w:r>
        <w:rPr>
          <w:rFonts w:ascii="文泉驿微米黑" w:eastAsia="文泉驿微米黑" w:hint="eastAsia"/>
          <w:sz w:val="16"/>
        </w:rPr>
        <w:t xml:space="preserve">TiFlash </w:t>
      </w:r>
      <w:r>
        <w:rPr>
          <w:rFonts w:ascii="文泉驿微米黑" w:eastAsia="文泉驿微米黑" w:hint="eastAsia"/>
          <w:sz w:val="20"/>
        </w:rPr>
        <w:t>列存副本：</w:t>
      </w:r>
    </w:p>
    <w:p w14:paraId="45321C1D" w14:textId="77777777" w:rsidR="00C36271" w:rsidRDefault="00C36271">
      <w:pPr>
        <w:pStyle w:val="a3"/>
        <w:spacing w:before="8"/>
        <w:rPr>
          <w:rFonts w:ascii="文泉驿微米黑"/>
          <w:sz w:val="10"/>
        </w:rPr>
      </w:pPr>
    </w:p>
    <w:p w14:paraId="2E6D614C" w14:textId="77777777" w:rsidR="00C36271" w:rsidRDefault="00000000">
      <w:pPr>
        <w:spacing w:before="53"/>
        <w:ind w:left="220"/>
        <w:rPr>
          <w:rFonts w:ascii="文泉驿微米黑" w:eastAsia="文泉驿微米黑"/>
          <w:sz w:val="20"/>
        </w:rPr>
      </w:pPr>
      <w:r>
        <w:pict w14:anchorId="600FE0CF">
          <v:shape id="docshape1174" o:spid="_x0000_s2730" type="#_x0000_t202" style="position:absolute;left:0;text-align:left;margin-left:68.8pt;margin-top:21.45pt;width:474.4pt;height:63.8pt;z-index:-15384576;mso-wrap-distance-left:0;mso-wrap-distance-right:0;mso-position-horizontal-relative:page" filled="f" strokeweight=".14042mm">
            <v:textbox inset="0,0,0,0">
              <w:txbxContent>
                <w:p w14:paraId="71519B81" w14:textId="77777777" w:rsidR="00C36271" w:rsidRDefault="00000000">
                  <w:pPr>
                    <w:pStyle w:val="a3"/>
                    <w:spacing w:before="73"/>
                    <w:ind w:left="59"/>
                  </w:pPr>
                  <w:r>
                    <w:rPr>
                      <w:color w:val="214987"/>
                    </w:rPr>
                    <w:t>SELECT</w:t>
                  </w:r>
                  <w:r>
                    <w:rPr>
                      <w:color w:val="214987"/>
                      <w:spacing w:val="-10"/>
                    </w:rPr>
                    <w:t xml:space="preserve"> </w:t>
                  </w:r>
                  <w:r>
                    <w:t>*</w:t>
                  </w:r>
                  <w:r>
                    <w:rPr>
                      <w:spacing w:val="-8"/>
                    </w:rPr>
                    <w:t xml:space="preserve"> </w:t>
                  </w:r>
                  <w:r>
                    <w:rPr>
                      <w:color w:val="214987"/>
                    </w:rPr>
                    <w:t>FROM</w:t>
                  </w:r>
                  <w:r>
                    <w:rPr>
                      <w:color w:val="214987"/>
                      <w:spacing w:val="-7"/>
                    </w:rPr>
                    <w:t xml:space="preserve"> </w:t>
                  </w:r>
                  <w:r>
                    <w:t>information_schema.tiflash_replica</w:t>
                  </w:r>
                  <w:r>
                    <w:rPr>
                      <w:spacing w:val="-8"/>
                    </w:rPr>
                    <w:t xml:space="preserve"> </w:t>
                  </w:r>
                  <w:r>
                    <w:rPr>
                      <w:color w:val="214987"/>
                    </w:rPr>
                    <w:t>WHERE</w:t>
                  </w:r>
                  <w:r>
                    <w:rPr>
                      <w:color w:val="214987"/>
                      <w:spacing w:val="-7"/>
                    </w:rPr>
                    <w:t xml:space="preserve"> </w:t>
                  </w:r>
                  <w:r>
                    <w:t>TABLE_SCHEMA</w:t>
                  </w:r>
                  <w:r>
                    <w:rPr>
                      <w:spacing w:val="-9"/>
                    </w:rPr>
                    <w:t xml:space="preserve"> </w:t>
                  </w:r>
                  <w:r>
                    <w:t>=</w:t>
                  </w:r>
                  <w:r>
                    <w:rPr>
                      <w:spacing w:val="-7"/>
                    </w:rPr>
                    <w:t xml:space="preserve"> </w:t>
                  </w:r>
                  <w:r>
                    <w:rPr>
                      <w:color w:val="4F9905"/>
                    </w:rPr>
                    <w:t>'bookshop'</w:t>
                  </w:r>
                  <w:r>
                    <w:rPr>
                      <w:color w:val="4F9905"/>
                      <w:spacing w:val="-8"/>
                    </w:rPr>
                    <w:t xml:space="preserve"> </w:t>
                  </w:r>
                  <w:r>
                    <w:rPr>
                      <w:color w:val="214987"/>
                    </w:rPr>
                    <w:t>and</w:t>
                  </w:r>
                  <w:r>
                    <w:rPr>
                      <w:color w:val="214987"/>
                      <w:spacing w:val="-7"/>
                    </w:rPr>
                    <w:t xml:space="preserve"> </w:t>
                  </w:r>
                  <w:r>
                    <w:t>TABLE_NAME</w:t>
                  </w:r>
                  <w:r>
                    <w:rPr>
                      <w:spacing w:val="-8"/>
                    </w:rPr>
                    <w:t xml:space="preserve"> </w:t>
                  </w:r>
                  <w:r>
                    <w:rPr>
                      <w:spacing w:val="-10"/>
                    </w:rPr>
                    <w:t>=</w:t>
                  </w:r>
                </w:p>
                <w:p w14:paraId="62C7A87C" w14:textId="77777777" w:rsidR="00C36271" w:rsidRDefault="00000000">
                  <w:pPr>
                    <w:spacing w:before="10"/>
                    <w:ind w:left="45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2"/>
                      <w:sz w:val="20"/>
                    </w:rPr>
                    <w:t xml:space="preserve">  </w:t>
                  </w:r>
                  <w:r>
                    <w:rPr>
                      <w:color w:val="4F9905"/>
                      <w:spacing w:val="-2"/>
                      <w:sz w:val="16"/>
                    </w:rPr>
                    <w:t>'books'</w:t>
                  </w:r>
                  <w:r>
                    <w:rPr>
                      <w:spacing w:val="-2"/>
                      <w:sz w:val="16"/>
                    </w:rPr>
                    <w:t>;</w:t>
                  </w:r>
                </w:p>
                <w:p w14:paraId="20978A5F" w14:textId="77777777" w:rsidR="00C36271" w:rsidRDefault="00000000">
                  <w:pPr>
                    <w:pStyle w:val="a3"/>
                    <w:ind w:left="59"/>
                  </w:pPr>
                  <w:r>
                    <w:rPr>
                      <w:color w:val="214987"/>
                    </w:rPr>
                    <w:t>SELECT</w:t>
                  </w:r>
                  <w:r>
                    <w:rPr>
                      <w:color w:val="214987"/>
                      <w:spacing w:val="-10"/>
                    </w:rPr>
                    <w:t xml:space="preserve"> </w:t>
                  </w:r>
                  <w:r>
                    <w:t>*</w:t>
                  </w:r>
                  <w:r>
                    <w:rPr>
                      <w:spacing w:val="-8"/>
                    </w:rPr>
                    <w:t xml:space="preserve"> </w:t>
                  </w:r>
                  <w:r>
                    <w:rPr>
                      <w:color w:val="214987"/>
                    </w:rPr>
                    <w:t>FROM</w:t>
                  </w:r>
                  <w:r>
                    <w:rPr>
                      <w:color w:val="214987"/>
                      <w:spacing w:val="-7"/>
                    </w:rPr>
                    <w:t xml:space="preserve"> </w:t>
                  </w:r>
                  <w:r>
                    <w:t>information_schema.tiflash_replica</w:t>
                  </w:r>
                  <w:r>
                    <w:rPr>
                      <w:spacing w:val="-8"/>
                    </w:rPr>
                    <w:t xml:space="preserve"> </w:t>
                  </w:r>
                  <w:r>
                    <w:rPr>
                      <w:color w:val="214987"/>
                    </w:rPr>
                    <w:t>WHERE</w:t>
                  </w:r>
                  <w:r>
                    <w:rPr>
                      <w:color w:val="214987"/>
                      <w:spacing w:val="-7"/>
                    </w:rPr>
                    <w:t xml:space="preserve"> </w:t>
                  </w:r>
                  <w:r>
                    <w:t>TABLE_SCHEMA</w:t>
                  </w:r>
                  <w:r>
                    <w:rPr>
                      <w:spacing w:val="-9"/>
                    </w:rPr>
                    <w:t xml:space="preserve"> </w:t>
                  </w:r>
                  <w:r>
                    <w:t>=</w:t>
                  </w:r>
                  <w:r>
                    <w:rPr>
                      <w:spacing w:val="-7"/>
                    </w:rPr>
                    <w:t xml:space="preserve"> </w:t>
                  </w:r>
                  <w:r>
                    <w:rPr>
                      <w:color w:val="4F9905"/>
                    </w:rPr>
                    <w:t>'bookshop'</w:t>
                  </w:r>
                  <w:r>
                    <w:rPr>
                      <w:color w:val="4F9905"/>
                      <w:spacing w:val="-8"/>
                    </w:rPr>
                    <w:t xml:space="preserve"> </w:t>
                  </w:r>
                  <w:r>
                    <w:rPr>
                      <w:color w:val="214987"/>
                    </w:rPr>
                    <w:t>and</w:t>
                  </w:r>
                  <w:r>
                    <w:rPr>
                      <w:color w:val="214987"/>
                      <w:spacing w:val="-7"/>
                    </w:rPr>
                    <w:t xml:space="preserve"> </w:t>
                  </w:r>
                  <w:r>
                    <w:t>TABLE_NAME</w:t>
                  </w:r>
                  <w:r>
                    <w:rPr>
                      <w:spacing w:val="-8"/>
                    </w:rPr>
                    <w:t xml:space="preserve"> </w:t>
                  </w:r>
                  <w:r>
                    <w:rPr>
                      <w:spacing w:val="-10"/>
                    </w:rPr>
                    <w:t>=</w:t>
                  </w:r>
                </w:p>
                <w:p w14:paraId="70A41282" w14:textId="77777777" w:rsidR="00C36271" w:rsidRDefault="00000000">
                  <w:pPr>
                    <w:spacing w:before="10"/>
                    <w:ind w:left="45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2"/>
                      <w:sz w:val="20"/>
                    </w:rPr>
                    <w:t xml:space="preserve">  </w:t>
                  </w:r>
                  <w:r>
                    <w:rPr>
                      <w:color w:val="4F9905"/>
                      <w:spacing w:val="-2"/>
                      <w:sz w:val="16"/>
                    </w:rPr>
                    <w:t>'orders'</w:t>
                  </w:r>
                  <w:r>
                    <w:rPr>
                      <w:spacing w:val="-2"/>
                      <w:sz w:val="16"/>
                    </w:rPr>
                    <w:t>;</w:t>
                  </w:r>
                </w:p>
              </w:txbxContent>
            </v:textbox>
            <w10:wrap type="topAndBottom" anchorx="page"/>
          </v:shape>
        </w:pict>
      </w:r>
      <w:r>
        <w:rPr>
          <w:rFonts w:ascii="文泉驿微米黑" w:eastAsia="文泉驿微米黑" w:hint="eastAsia"/>
          <w:spacing w:val="-2"/>
          <w:sz w:val="20"/>
        </w:rPr>
        <w:t xml:space="preserve">通过执行下面的 </w:t>
      </w:r>
      <w:r>
        <w:rPr>
          <w:rFonts w:ascii="文泉驿微米黑" w:eastAsia="文泉驿微米黑" w:hint="eastAsia"/>
          <w:sz w:val="16"/>
        </w:rPr>
        <w:t>SQL</w:t>
      </w:r>
      <w:r>
        <w:rPr>
          <w:rFonts w:ascii="文泉驿微米黑" w:eastAsia="文泉驿微米黑" w:hint="eastAsia"/>
          <w:spacing w:val="-8"/>
          <w:sz w:val="16"/>
        </w:rPr>
        <w:t xml:space="preserve"> </w:t>
      </w:r>
      <w:r>
        <w:rPr>
          <w:rFonts w:ascii="文泉驿微米黑" w:eastAsia="文泉驿微米黑" w:hint="eastAsia"/>
          <w:sz w:val="20"/>
        </w:rPr>
        <w:t>语句可以查看到</w:t>
      </w:r>
      <w:r>
        <w:rPr>
          <w:rFonts w:ascii="文泉驿微米黑" w:eastAsia="文泉驿微米黑" w:hint="eastAsia"/>
          <w:sz w:val="16"/>
        </w:rPr>
        <w:t>TiDB</w:t>
      </w:r>
      <w:r>
        <w:rPr>
          <w:rFonts w:ascii="文泉驿微米黑" w:eastAsia="文泉驿微米黑" w:hint="eastAsia"/>
          <w:spacing w:val="-5"/>
          <w:sz w:val="16"/>
        </w:rPr>
        <w:t xml:space="preserve"> </w:t>
      </w:r>
      <w:r>
        <w:rPr>
          <w:rFonts w:ascii="文泉驿微米黑" w:eastAsia="文泉驿微米黑" w:hint="eastAsia"/>
          <w:spacing w:val="-1"/>
          <w:sz w:val="20"/>
        </w:rPr>
        <w:t>创建列存副本的进度：</w:t>
      </w:r>
    </w:p>
    <w:p w14:paraId="353A7581" w14:textId="77777777" w:rsidR="00C36271" w:rsidRDefault="00C36271">
      <w:pPr>
        <w:pStyle w:val="a3"/>
        <w:spacing w:before="8"/>
        <w:rPr>
          <w:rFonts w:ascii="文泉驿微米黑"/>
          <w:sz w:val="10"/>
        </w:rPr>
      </w:pPr>
    </w:p>
    <w:p w14:paraId="1EBAA7FD" w14:textId="77777777" w:rsidR="00C36271" w:rsidRDefault="00000000">
      <w:pPr>
        <w:spacing w:before="53"/>
        <w:ind w:left="220"/>
        <w:rPr>
          <w:rFonts w:ascii="文泉驿微米黑" w:eastAsia="文泉驿微米黑"/>
          <w:sz w:val="20"/>
        </w:rPr>
      </w:pPr>
      <w:r>
        <w:pict w14:anchorId="5C304747">
          <v:group id="docshapegroup1175" o:spid="_x0000_s2727" style="position:absolute;left:0;text-align:left;margin-left:68.6pt;margin-top:20.5pt;width:474.8pt;height:89.5pt;z-index:-15384064;mso-wrap-distance-left:0;mso-wrap-distance-right:0;mso-position-horizontal-relative:page" coordorigin="1372,410" coordsize="9496,1790">
            <v:shape id="docshape1176" o:spid="_x0000_s2729" style="position:absolute;left:1372;top:409;width:9496;height:1790" coordorigin="1372,410" coordsize="9496,1790" o:spt="100" adj="0,,0" path="m1376,478r,-68m1372,414r68,m1440,414r9360,m10800,414r68,m10864,478r,-68m1376,764r,-286m10864,764r,-286m1376,1051r,-287m10864,1051r,-287m1376,1338r,-287m10864,1338r,-287m1376,1625r,-287m10864,1625r,-287m1376,1912r,-287m10864,1912r,-287m1376,2199r,-287m10864,2199r,-287e" filled="f" strokeweight=".14042mm">
              <v:stroke joinstyle="round"/>
              <v:formulas/>
              <v:path arrowok="t" o:connecttype="segments"/>
            </v:shape>
            <v:shape id="docshape1177" o:spid="_x0000_s2728" type="#_x0000_t202" style="position:absolute;left:1380;top:417;width:9480;height:1782" filled="f" stroked="f">
              <v:textbox inset="0,0,0,0">
                <w:txbxContent>
                  <w:p w14:paraId="489E5AD4" w14:textId="77777777" w:rsidR="00C36271" w:rsidRDefault="00000000">
                    <w:pPr>
                      <w:tabs>
                        <w:tab w:val="left" w:leader="hyphen" w:pos="9284"/>
                      </w:tabs>
                      <w:spacing w:before="73"/>
                      <w:ind w:left="59"/>
                      <w:rPr>
                        <w:sz w:val="16"/>
                      </w:rPr>
                    </w:pPr>
                    <w:r>
                      <w:rPr>
                        <w:spacing w:val="-2"/>
                        <w:sz w:val="16"/>
                      </w:rPr>
                      <w:t>+--------------+------------+----------+---------------+-----------------+-----------</w:t>
                    </w:r>
                    <w:r>
                      <w:rPr>
                        <w:spacing w:val="-10"/>
                        <w:sz w:val="16"/>
                      </w:rPr>
                      <w:t>+</w:t>
                    </w:r>
                    <w:r>
                      <w:rPr>
                        <w:rFonts w:ascii="Times New Roman"/>
                        <w:sz w:val="16"/>
                      </w:rPr>
                      <w:tab/>
                    </w:r>
                    <w:r>
                      <w:rPr>
                        <w:spacing w:val="-10"/>
                        <w:sz w:val="16"/>
                      </w:rPr>
                      <w:t>+</w:t>
                    </w:r>
                  </w:p>
                  <w:p w14:paraId="7E0F4ED4" w14:textId="77777777" w:rsidR="00C36271" w:rsidRDefault="00000000">
                    <w:pPr>
                      <w:spacing w:before="24"/>
                      <w:ind w:left="59"/>
                      <w:rPr>
                        <w:sz w:val="16"/>
                      </w:rPr>
                    </w:pPr>
                    <w:r>
                      <w:rPr>
                        <w:sz w:val="16"/>
                      </w:rPr>
                      <w:t>|</w:t>
                    </w:r>
                    <w:r>
                      <w:rPr>
                        <w:spacing w:val="-6"/>
                        <w:sz w:val="16"/>
                      </w:rPr>
                      <w:t xml:space="preserve"> </w:t>
                    </w:r>
                    <w:r>
                      <w:rPr>
                        <w:sz w:val="16"/>
                      </w:rPr>
                      <w:t>TABLE_SCHEMA</w:t>
                    </w:r>
                    <w:r>
                      <w:rPr>
                        <w:spacing w:val="-6"/>
                        <w:sz w:val="16"/>
                      </w:rPr>
                      <w:t xml:space="preserve"> </w:t>
                    </w:r>
                    <w:r>
                      <w:rPr>
                        <w:sz w:val="16"/>
                      </w:rPr>
                      <w:t>|</w:t>
                    </w:r>
                    <w:r>
                      <w:rPr>
                        <w:spacing w:val="-5"/>
                        <w:sz w:val="16"/>
                      </w:rPr>
                      <w:t xml:space="preserve"> </w:t>
                    </w:r>
                    <w:r>
                      <w:rPr>
                        <w:sz w:val="16"/>
                      </w:rPr>
                      <w:t>TABLE_NAME</w:t>
                    </w:r>
                    <w:r>
                      <w:rPr>
                        <w:spacing w:val="-6"/>
                        <w:sz w:val="16"/>
                      </w:rPr>
                      <w:t xml:space="preserve"> </w:t>
                    </w:r>
                    <w:r>
                      <w:rPr>
                        <w:sz w:val="16"/>
                      </w:rPr>
                      <w:t>|</w:t>
                    </w:r>
                    <w:r>
                      <w:rPr>
                        <w:spacing w:val="-5"/>
                        <w:sz w:val="16"/>
                      </w:rPr>
                      <w:t xml:space="preserve"> </w:t>
                    </w:r>
                    <w:r>
                      <w:rPr>
                        <w:sz w:val="16"/>
                      </w:rPr>
                      <w:t>TABLE_ID</w:t>
                    </w:r>
                    <w:r>
                      <w:rPr>
                        <w:spacing w:val="-6"/>
                        <w:sz w:val="16"/>
                      </w:rPr>
                      <w:t xml:space="preserve"> </w:t>
                    </w:r>
                    <w:r>
                      <w:rPr>
                        <w:sz w:val="16"/>
                      </w:rPr>
                      <w:t>|</w:t>
                    </w:r>
                    <w:r>
                      <w:rPr>
                        <w:spacing w:val="-4"/>
                        <w:sz w:val="16"/>
                      </w:rPr>
                      <w:t xml:space="preserve"> </w:t>
                    </w:r>
                    <w:r>
                      <w:rPr>
                        <w:sz w:val="16"/>
                      </w:rPr>
                      <w:t>REPLICA_COUNT</w:t>
                    </w:r>
                    <w:r>
                      <w:rPr>
                        <w:spacing w:val="-6"/>
                        <w:sz w:val="16"/>
                      </w:rPr>
                      <w:t xml:space="preserve"> </w:t>
                    </w:r>
                    <w:r>
                      <w:rPr>
                        <w:sz w:val="16"/>
                      </w:rPr>
                      <w:t>|</w:t>
                    </w:r>
                    <w:r>
                      <w:rPr>
                        <w:spacing w:val="-5"/>
                        <w:sz w:val="16"/>
                      </w:rPr>
                      <w:t xml:space="preserve"> </w:t>
                    </w:r>
                    <w:r>
                      <w:rPr>
                        <w:sz w:val="16"/>
                      </w:rPr>
                      <w:t>LOCATION_LABELS</w:t>
                    </w:r>
                    <w:r>
                      <w:rPr>
                        <w:spacing w:val="-6"/>
                        <w:sz w:val="16"/>
                      </w:rPr>
                      <w:t xml:space="preserve"> </w:t>
                    </w:r>
                    <w:r>
                      <w:rPr>
                        <w:sz w:val="16"/>
                      </w:rPr>
                      <w:t>|</w:t>
                    </w:r>
                    <w:r>
                      <w:rPr>
                        <w:spacing w:val="-5"/>
                        <w:sz w:val="16"/>
                      </w:rPr>
                      <w:t xml:space="preserve"> </w:t>
                    </w:r>
                    <w:r>
                      <w:rPr>
                        <w:sz w:val="16"/>
                      </w:rPr>
                      <w:t>AVAILABLE</w:t>
                    </w:r>
                    <w:r>
                      <w:rPr>
                        <w:spacing w:val="-6"/>
                        <w:sz w:val="16"/>
                      </w:rPr>
                      <w:t xml:space="preserve"> </w:t>
                    </w:r>
                    <w:r>
                      <w:rPr>
                        <w:sz w:val="16"/>
                      </w:rPr>
                      <w:t>|</w:t>
                    </w:r>
                    <w:r>
                      <w:rPr>
                        <w:spacing w:val="-5"/>
                        <w:sz w:val="16"/>
                      </w:rPr>
                      <w:t xml:space="preserve"> </w:t>
                    </w:r>
                    <w:r>
                      <w:rPr>
                        <w:sz w:val="16"/>
                      </w:rPr>
                      <w:t>PROGRESS</w:t>
                    </w:r>
                    <w:r>
                      <w:rPr>
                        <w:spacing w:val="-5"/>
                        <w:sz w:val="16"/>
                      </w:rPr>
                      <w:t xml:space="preserve"> </w:t>
                    </w:r>
                    <w:r>
                      <w:rPr>
                        <w:spacing w:val="-10"/>
                        <w:sz w:val="16"/>
                      </w:rPr>
                      <w:t>|</w:t>
                    </w:r>
                  </w:p>
                  <w:p w14:paraId="2C5016B9" w14:textId="77777777" w:rsidR="00C36271" w:rsidRDefault="00000000">
                    <w:pPr>
                      <w:tabs>
                        <w:tab w:val="left" w:leader="hyphen" w:pos="9284"/>
                      </w:tabs>
                      <w:spacing w:before="23"/>
                      <w:ind w:left="59"/>
                      <w:rPr>
                        <w:sz w:val="16"/>
                      </w:rPr>
                    </w:pPr>
                    <w:r>
                      <w:rPr>
                        <w:spacing w:val="-2"/>
                        <w:sz w:val="16"/>
                      </w:rPr>
                      <w:t>+--------------+------------+----------+---------------+-----------------+-----------</w:t>
                    </w:r>
                    <w:r>
                      <w:rPr>
                        <w:spacing w:val="-10"/>
                        <w:sz w:val="16"/>
                      </w:rPr>
                      <w:t>+</w:t>
                    </w:r>
                    <w:r>
                      <w:rPr>
                        <w:rFonts w:ascii="Times New Roman"/>
                        <w:sz w:val="16"/>
                      </w:rPr>
                      <w:tab/>
                    </w:r>
                    <w:r>
                      <w:rPr>
                        <w:spacing w:val="-10"/>
                        <w:sz w:val="16"/>
                      </w:rPr>
                      <w:t>+</w:t>
                    </w:r>
                  </w:p>
                  <w:p w14:paraId="17848CDA" w14:textId="77777777" w:rsidR="00C36271" w:rsidRDefault="00000000">
                    <w:pPr>
                      <w:tabs>
                        <w:tab w:val="left" w:pos="1501"/>
                        <w:tab w:val="left" w:pos="2750"/>
                        <w:tab w:val="left" w:pos="3423"/>
                        <w:tab w:val="left" w:pos="5153"/>
                        <w:tab w:val="left" w:pos="7075"/>
                        <w:tab w:val="left" w:pos="8036"/>
                        <w:tab w:val="left" w:pos="9093"/>
                      </w:tabs>
                      <w:spacing w:before="24"/>
                      <w:ind w:left="59"/>
                      <w:rPr>
                        <w:sz w:val="16"/>
                      </w:rPr>
                    </w:pPr>
                    <w:r>
                      <w:rPr>
                        <w:sz w:val="16"/>
                      </w:rPr>
                      <w:t>|</w:t>
                    </w:r>
                    <w:r>
                      <w:rPr>
                        <w:spacing w:val="-1"/>
                        <w:sz w:val="16"/>
                      </w:rPr>
                      <w:t xml:space="preserve"> </w:t>
                    </w:r>
                    <w:r>
                      <w:rPr>
                        <w:spacing w:val="-2"/>
                        <w:sz w:val="16"/>
                      </w:rPr>
                      <w:t>bookshop</w:t>
                    </w:r>
                    <w:r>
                      <w:rPr>
                        <w:sz w:val="16"/>
                      </w:rPr>
                      <w:tab/>
                      <w:t xml:space="preserve">| </w:t>
                    </w:r>
                    <w:r>
                      <w:rPr>
                        <w:spacing w:val="-2"/>
                        <w:sz w:val="16"/>
                      </w:rPr>
                      <w:t>books</w:t>
                    </w:r>
                    <w:r>
                      <w:rPr>
                        <w:sz w:val="16"/>
                      </w:rPr>
                      <w:tab/>
                    </w:r>
                    <w:r>
                      <w:rPr>
                        <w:spacing w:val="-10"/>
                        <w:sz w:val="16"/>
                      </w:rPr>
                      <w:t>|</w:t>
                    </w:r>
                    <w:r>
                      <w:rPr>
                        <w:sz w:val="16"/>
                      </w:rPr>
                      <w:tab/>
                      <w:t>143</w:t>
                    </w:r>
                    <w:r>
                      <w:rPr>
                        <w:spacing w:val="-5"/>
                        <w:sz w:val="16"/>
                      </w:rPr>
                      <w:t xml:space="preserve"> </w:t>
                    </w:r>
                    <w:r>
                      <w:rPr>
                        <w:spacing w:val="-10"/>
                        <w:sz w:val="16"/>
                      </w:rPr>
                      <w:t>|</w:t>
                    </w:r>
                    <w:r>
                      <w:rPr>
                        <w:sz w:val="16"/>
                      </w:rPr>
                      <w:tab/>
                      <w:t>1</w:t>
                    </w:r>
                    <w:r>
                      <w:rPr>
                        <w:spacing w:val="-3"/>
                        <w:sz w:val="16"/>
                      </w:rPr>
                      <w:t xml:space="preserve"> </w:t>
                    </w:r>
                    <w:r>
                      <w:rPr>
                        <w:spacing w:val="-10"/>
                        <w:sz w:val="16"/>
                      </w:rPr>
                      <w:t>|</w:t>
                    </w:r>
                    <w:r>
                      <w:rPr>
                        <w:sz w:val="16"/>
                      </w:rPr>
                      <w:tab/>
                    </w:r>
                    <w:r>
                      <w:rPr>
                        <w:spacing w:val="-10"/>
                        <w:sz w:val="16"/>
                      </w:rPr>
                      <w:t>|</w:t>
                    </w:r>
                    <w:r>
                      <w:rPr>
                        <w:sz w:val="16"/>
                      </w:rPr>
                      <w:tab/>
                      <w:t xml:space="preserve">1 </w:t>
                    </w:r>
                    <w:r>
                      <w:rPr>
                        <w:spacing w:val="-10"/>
                        <w:sz w:val="16"/>
                      </w:rPr>
                      <w:t>|</w:t>
                    </w:r>
                    <w:r>
                      <w:rPr>
                        <w:sz w:val="16"/>
                      </w:rPr>
                      <w:tab/>
                      <w:t xml:space="preserve">1 </w:t>
                    </w:r>
                    <w:r>
                      <w:rPr>
                        <w:spacing w:val="-10"/>
                        <w:sz w:val="16"/>
                      </w:rPr>
                      <w:t>|</w:t>
                    </w:r>
                  </w:p>
                  <w:p w14:paraId="531C5246" w14:textId="77777777" w:rsidR="00C36271" w:rsidRDefault="00000000">
                    <w:pPr>
                      <w:tabs>
                        <w:tab w:val="left" w:leader="hyphen" w:pos="9284"/>
                      </w:tabs>
                      <w:spacing w:before="24"/>
                      <w:ind w:left="59"/>
                      <w:rPr>
                        <w:sz w:val="16"/>
                      </w:rPr>
                    </w:pPr>
                    <w:r>
                      <w:rPr>
                        <w:spacing w:val="-2"/>
                        <w:sz w:val="16"/>
                      </w:rPr>
                      <w:t>+--------------+------------+----------+---------------+-----------------+-----------</w:t>
                    </w:r>
                    <w:r>
                      <w:rPr>
                        <w:spacing w:val="-10"/>
                        <w:sz w:val="16"/>
                      </w:rPr>
                      <w:t>+</w:t>
                    </w:r>
                    <w:r>
                      <w:rPr>
                        <w:rFonts w:ascii="Times New Roman"/>
                        <w:sz w:val="16"/>
                      </w:rPr>
                      <w:tab/>
                    </w:r>
                    <w:r>
                      <w:rPr>
                        <w:spacing w:val="-10"/>
                        <w:sz w:val="16"/>
                      </w:rPr>
                      <w:t>+</w:t>
                    </w:r>
                  </w:p>
                  <w:p w14:paraId="008D216C" w14:textId="77777777" w:rsidR="00C36271" w:rsidRDefault="00000000">
                    <w:pPr>
                      <w:spacing w:before="24"/>
                      <w:ind w:left="59"/>
                      <w:rPr>
                        <w:sz w:val="16"/>
                      </w:rPr>
                    </w:pPr>
                    <w:r>
                      <w:rPr>
                        <w:sz w:val="16"/>
                      </w:rPr>
                      <w:t>1</w:t>
                    </w:r>
                    <w:r>
                      <w:rPr>
                        <w:spacing w:val="-3"/>
                        <w:sz w:val="16"/>
                      </w:rPr>
                      <w:t xml:space="preserve"> </w:t>
                    </w:r>
                    <w:r>
                      <w:rPr>
                        <w:sz w:val="16"/>
                      </w:rPr>
                      <w:t>row</w:t>
                    </w:r>
                    <w:r>
                      <w:rPr>
                        <w:spacing w:val="-2"/>
                        <w:sz w:val="16"/>
                      </w:rPr>
                      <w:t xml:space="preserve"> </w:t>
                    </w:r>
                    <w:r>
                      <w:rPr>
                        <w:sz w:val="16"/>
                      </w:rPr>
                      <w:t>in</w:t>
                    </w:r>
                    <w:r>
                      <w:rPr>
                        <w:spacing w:val="-2"/>
                        <w:sz w:val="16"/>
                      </w:rPr>
                      <w:t xml:space="preserve"> </w:t>
                    </w:r>
                    <w:r>
                      <w:rPr>
                        <w:sz w:val="16"/>
                      </w:rPr>
                      <w:t>set</w:t>
                    </w:r>
                    <w:r>
                      <w:rPr>
                        <w:spacing w:val="-2"/>
                        <w:sz w:val="16"/>
                      </w:rPr>
                      <w:t xml:space="preserve"> </w:t>
                    </w:r>
                    <w:r>
                      <w:rPr>
                        <w:sz w:val="16"/>
                      </w:rPr>
                      <w:t>(0.07</w:t>
                    </w:r>
                    <w:r>
                      <w:rPr>
                        <w:spacing w:val="-2"/>
                        <w:sz w:val="16"/>
                      </w:rPr>
                      <w:t xml:space="preserve"> </w:t>
                    </w:r>
                    <w:r>
                      <w:rPr>
                        <w:spacing w:val="-4"/>
                        <w:sz w:val="16"/>
                      </w:rPr>
                      <w:t>sec)</w:t>
                    </w:r>
                  </w:p>
                </w:txbxContent>
              </v:textbox>
            </v:shape>
            <w10:wrap type="topAndBottom" anchorx="page"/>
          </v:group>
        </w:pict>
      </w:r>
      <w:r>
        <w:rPr>
          <w:rFonts w:ascii="文泉驿微米黑" w:eastAsia="文泉驿微米黑" w:hint="eastAsia"/>
          <w:spacing w:val="-5"/>
          <w:sz w:val="20"/>
        </w:rPr>
        <w:t xml:space="preserve">当 </w:t>
      </w:r>
      <w:r>
        <w:rPr>
          <w:spacing w:val="-2"/>
          <w:sz w:val="16"/>
        </w:rPr>
        <w:t>PROGRESS</w:t>
      </w:r>
      <w:r>
        <w:rPr>
          <w:spacing w:val="-51"/>
          <w:sz w:val="16"/>
        </w:rPr>
        <w:t xml:space="preserve"> </w:t>
      </w:r>
      <w:r>
        <w:rPr>
          <w:rFonts w:ascii="文泉驿微米黑" w:eastAsia="文泉驿微米黑" w:hint="eastAsia"/>
          <w:spacing w:val="-4"/>
          <w:sz w:val="20"/>
        </w:rPr>
        <w:t xml:space="preserve">列为 </w:t>
      </w:r>
      <w:r>
        <w:rPr>
          <w:rFonts w:ascii="文泉驿微米黑" w:eastAsia="文泉驿微米黑" w:hint="eastAsia"/>
          <w:spacing w:val="-2"/>
          <w:sz w:val="16"/>
        </w:rPr>
        <w:t>1</w:t>
      </w:r>
      <w:r>
        <w:rPr>
          <w:rFonts w:ascii="文泉驿微米黑" w:eastAsia="文泉驿微米黑" w:hint="eastAsia"/>
          <w:spacing w:val="4"/>
          <w:sz w:val="16"/>
        </w:rPr>
        <w:t xml:space="preserve"> </w:t>
      </w:r>
      <w:r>
        <w:rPr>
          <w:rFonts w:ascii="文泉驿微米黑" w:eastAsia="文泉驿微米黑" w:hint="eastAsia"/>
          <w:spacing w:val="-3"/>
          <w:sz w:val="20"/>
        </w:rPr>
        <w:t xml:space="preserve">时表示同步进度完成度达到 </w:t>
      </w:r>
      <w:r>
        <w:rPr>
          <w:rFonts w:ascii="文泉驿微米黑" w:eastAsia="文泉驿微米黑" w:hint="eastAsia"/>
          <w:spacing w:val="-2"/>
          <w:sz w:val="16"/>
        </w:rPr>
        <w:t>100%</w:t>
      </w:r>
      <w:r>
        <w:rPr>
          <w:rFonts w:ascii="文泉驿微米黑" w:eastAsia="文泉驿微米黑" w:hint="eastAsia"/>
          <w:spacing w:val="-2"/>
          <w:sz w:val="20"/>
        </w:rPr>
        <w:t>，</w:t>
      </w:r>
      <w:r>
        <w:rPr>
          <w:spacing w:val="-2"/>
          <w:sz w:val="16"/>
        </w:rPr>
        <w:t>AVAILABLE</w:t>
      </w:r>
      <w:r>
        <w:rPr>
          <w:spacing w:val="-51"/>
          <w:sz w:val="16"/>
        </w:rPr>
        <w:t xml:space="preserve"> </w:t>
      </w:r>
      <w:r>
        <w:rPr>
          <w:rFonts w:ascii="文泉驿微米黑" w:eastAsia="文泉驿微米黑" w:hint="eastAsia"/>
          <w:spacing w:val="-4"/>
          <w:sz w:val="20"/>
        </w:rPr>
        <w:t xml:space="preserve">列为 </w:t>
      </w:r>
      <w:r>
        <w:rPr>
          <w:rFonts w:ascii="文泉驿微米黑" w:eastAsia="文泉驿微米黑" w:hint="eastAsia"/>
          <w:spacing w:val="-2"/>
          <w:sz w:val="16"/>
        </w:rPr>
        <w:t>1</w:t>
      </w:r>
      <w:r>
        <w:rPr>
          <w:rFonts w:ascii="文泉驿微米黑" w:eastAsia="文泉驿微米黑" w:hint="eastAsia"/>
          <w:spacing w:val="4"/>
          <w:sz w:val="16"/>
        </w:rPr>
        <w:t xml:space="preserve"> </w:t>
      </w:r>
      <w:r>
        <w:rPr>
          <w:rFonts w:ascii="文泉驿微米黑" w:eastAsia="文泉驿微米黑" w:hint="eastAsia"/>
          <w:spacing w:val="-3"/>
          <w:sz w:val="20"/>
        </w:rPr>
        <w:t>表示副本当前可用。</w:t>
      </w:r>
    </w:p>
    <w:p w14:paraId="79CB4B61"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0717CA78" w14:textId="77777777" w:rsidR="00C36271" w:rsidRDefault="00C36271">
      <w:pPr>
        <w:pStyle w:val="a3"/>
        <w:spacing w:before="0"/>
        <w:rPr>
          <w:rFonts w:ascii="文泉驿微米黑"/>
          <w:sz w:val="20"/>
        </w:rPr>
      </w:pPr>
    </w:p>
    <w:p w14:paraId="36BF0562" w14:textId="77777777" w:rsidR="00C36271" w:rsidRDefault="00C36271">
      <w:pPr>
        <w:pStyle w:val="a3"/>
        <w:spacing w:before="0"/>
        <w:rPr>
          <w:rFonts w:ascii="文泉驿微米黑"/>
          <w:sz w:val="20"/>
        </w:rPr>
      </w:pPr>
    </w:p>
    <w:p w14:paraId="593E4562" w14:textId="77777777" w:rsidR="00C36271" w:rsidRDefault="00C36271">
      <w:pPr>
        <w:pStyle w:val="a3"/>
        <w:spacing w:before="0"/>
        <w:rPr>
          <w:rFonts w:ascii="文泉驿微米黑"/>
          <w:sz w:val="20"/>
        </w:rPr>
      </w:pPr>
    </w:p>
    <w:p w14:paraId="44F8B710" w14:textId="77777777" w:rsidR="00C36271" w:rsidRDefault="00C36271">
      <w:pPr>
        <w:pStyle w:val="a3"/>
        <w:spacing w:before="8"/>
        <w:rPr>
          <w:rFonts w:ascii="文泉驿微米黑"/>
        </w:rPr>
      </w:pPr>
    </w:p>
    <w:tbl>
      <w:tblPr>
        <w:tblStyle w:val="TableNormal"/>
        <w:tblW w:w="0" w:type="auto"/>
        <w:tblInd w:w="177" w:type="dxa"/>
        <w:tblLayout w:type="fixed"/>
        <w:tblLook w:val="01E0" w:firstRow="1" w:lastRow="1" w:firstColumn="1" w:lastColumn="1" w:noHBand="0" w:noVBand="0"/>
      </w:tblPr>
      <w:tblGrid>
        <w:gridCol w:w="1251"/>
        <w:gridCol w:w="1249"/>
        <w:gridCol w:w="624"/>
        <w:gridCol w:w="1393"/>
        <w:gridCol w:w="1729"/>
        <w:gridCol w:w="1345"/>
        <w:gridCol w:w="1105"/>
        <w:gridCol w:w="723"/>
      </w:tblGrid>
      <w:tr w:rsidR="00C36271" w14:paraId="08115D5A" w14:textId="77777777">
        <w:trPr>
          <w:trHeight w:val="187"/>
        </w:trPr>
        <w:tc>
          <w:tcPr>
            <w:tcW w:w="1251" w:type="dxa"/>
          </w:tcPr>
          <w:p w14:paraId="1493C153" w14:textId="77777777" w:rsidR="00C36271" w:rsidRDefault="00000000">
            <w:pPr>
              <w:pStyle w:val="TableParagraph"/>
              <w:spacing w:before="0" w:line="168" w:lineRule="exact"/>
              <w:ind w:left="50"/>
              <w:rPr>
                <w:sz w:val="16"/>
              </w:rPr>
            </w:pPr>
            <w:r>
              <w:rPr>
                <w:sz w:val="16"/>
              </w:rPr>
              <w:t>|</w:t>
            </w:r>
            <w:r>
              <w:rPr>
                <w:spacing w:val="-1"/>
                <w:sz w:val="16"/>
              </w:rPr>
              <w:t xml:space="preserve"> </w:t>
            </w:r>
            <w:r>
              <w:rPr>
                <w:spacing w:val="-2"/>
                <w:sz w:val="16"/>
              </w:rPr>
              <w:t>bookshop</w:t>
            </w:r>
          </w:p>
        </w:tc>
        <w:tc>
          <w:tcPr>
            <w:tcW w:w="1249" w:type="dxa"/>
          </w:tcPr>
          <w:p w14:paraId="036C3ED5" w14:textId="77777777" w:rsidR="00C36271" w:rsidRDefault="00000000">
            <w:pPr>
              <w:pStyle w:val="TableParagraph"/>
              <w:spacing w:before="0" w:line="168" w:lineRule="exact"/>
              <w:ind w:left="240"/>
              <w:rPr>
                <w:sz w:val="16"/>
              </w:rPr>
            </w:pPr>
            <w:r>
              <w:rPr>
                <w:sz w:val="16"/>
              </w:rPr>
              <w:t xml:space="preserve">| </w:t>
            </w:r>
            <w:r>
              <w:rPr>
                <w:spacing w:val="-2"/>
                <w:sz w:val="16"/>
              </w:rPr>
              <w:t>orders</w:t>
            </w:r>
          </w:p>
        </w:tc>
        <w:tc>
          <w:tcPr>
            <w:tcW w:w="624" w:type="dxa"/>
          </w:tcPr>
          <w:p w14:paraId="6AB33543" w14:textId="77777777" w:rsidR="00C36271" w:rsidRDefault="00000000">
            <w:pPr>
              <w:pStyle w:val="TableParagraph"/>
              <w:spacing w:before="0" w:line="168" w:lineRule="exact"/>
              <w:ind w:right="44"/>
              <w:jc w:val="center"/>
              <w:rPr>
                <w:sz w:val="16"/>
              </w:rPr>
            </w:pPr>
            <w:r>
              <w:rPr>
                <w:sz w:val="16"/>
              </w:rPr>
              <w:t>|</w:t>
            </w:r>
          </w:p>
        </w:tc>
        <w:tc>
          <w:tcPr>
            <w:tcW w:w="1393" w:type="dxa"/>
          </w:tcPr>
          <w:p w14:paraId="780F3AE8" w14:textId="77777777" w:rsidR="00C36271" w:rsidRDefault="00000000">
            <w:pPr>
              <w:pStyle w:val="TableParagraph"/>
              <w:spacing w:before="0" w:line="168" w:lineRule="exact"/>
              <w:ind w:left="289"/>
              <w:rPr>
                <w:sz w:val="16"/>
              </w:rPr>
            </w:pPr>
            <w:r>
              <w:rPr>
                <w:sz w:val="16"/>
              </w:rPr>
              <w:t>147</w:t>
            </w:r>
            <w:r>
              <w:rPr>
                <w:spacing w:val="-3"/>
                <w:sz w:val="16"/>
              </w:rPr>
              <w:t xml:space="preserve"> </w:t>
            </w:r>
            <w:r>
              <w:rPr>
                <w:spacing w:val="-10"/>
                <w:sz w:val="16"/>
              </w:rPr>
              <w:t>|</w:t>
            </w:r>
          </w:p>
        </w:tc>
        <w:tc>
          <w:tcPr>
            <w:tcW w:w="1729" w:type="dxa"/>
          </w:tcPr>
          <w:p w14:paraId="7B53C1E0" w14:textId="77777777" w:rsidR="00C36271" w:rsidRDefault="00000000">
            <w:pPr>
              <w:pStyle w:val="TableParagraph"/>
              <w:spacing w:before="0" w:line="168" w:lineRule="exact"/>
              <w:ind w:left="626"/>
              <w:rPr>
                <w:sz w:val="16"/>
              </w:rPr>
            </w:pPr>
            <w:r>
              <w:rPr>
                <w:sz w:val="16"/>
              </w:rPr>
              <w:t>1</w:t>
            </w:r>
            <w:r>
              <w:rPr>
                <w:spacing w:val="-1"/>
                <w:sz w:val="16"/>
              </w:rPr>
              <w:t xml:space="preserve"> </w:t>
            </w:r>
            <w:r>
              <w:rPr>
                <w:spacing w:val="-12"/>
                <w:sz w:val="16"/>
              </w:rPr>
              <w:t>|</w:t>
            </w:r>
          </w:p>
        </w:tc>
        <w:tc>
          <w:tcPr>
            <w:tcW w:w="1345" w:type="dxa"/>
          </w:tcPr>
          <w:p w14:paraId="5741A848" w14:textId="77777777" w:rsidR="00C36271" w:rsidRDefault="00000000">
            <w:pPr>
              <w:pStyle w:val="TableParagraph"/>
              <w:spacing w:before="0" w:line="168" w:lineRule="exact"/>
              <w:ind w:left="820"/>
              <w:rPr>
                <w:sz w:val="16"/>
              </w:rPr>
            </w:pPr>
            <w:r>
              <w:rPr>
                <w:sz w:val="16"/>
              </w:rPr>
              <w:t>|</w:t>
            </w:r>
          </w:p>
        </w:tc>
        <w:tc>
          <w:tcPr>
            <w:tcW w:w="1105" w:type="dxa"/>
          </w:tcPr>
          <w:p w14:paraId="0CE1C061" w14:textId="77777777" w:rsidR="00C36271" w:rsidRDefault="00000000">
            <w:pPr>
              <w:pStyle w:val="TableParagraph"/>
              <w:spacing w:before="0" w:line="168" w:lineRule="exact"/>
              <w:ind w:left="436"/>
              <w:rPr>
                <w:sz w:val="16"/>
              </w:rPr>
            </w:pPr>
            <w:r>
              <w:rPr>
                <w:sz w:val="16"/>
              </w:rPr>
              <w:t xml:space="preserve">1 </w:t>
            </w:r>
            <w:r>
              <w:rPr>
                <w:spacing w:val="-10"/>
                <w:sz w:val="16"/>
              </w:rPr>
              <w:t>|</w:t>
            </w:r>
          </w:p>
        </w:tc>
        <w:tc>
          <w:tcPr>
            <w:tcW w:w="723" w:type="dxa"/>
          </w:tcPr>
          <w:p w14:paraId="4B9E0422" w14:textId="77777777" w:rsidR="00C36271" w:rsidRDefault="00000000">
            <w:pPr>
              <w:pStyle w:val="TableParagraph"/>
              <w:spacing w:before="0" w:line="168" w:lineRule="exact"/>
              <w:ind w:left="388"/>
              <w:rPr>
                <w:sz w:val="16"/>
              </w:rPr>
            </w:pPr>
            <w:r>
              <w:rPr>
                <w:sz w:val="16"/>
              </w:rPr>
              <w:t xml:space="preserve">1 </w:t>
            </w:r>
            <w:r>
              <w:rPr>
                <w:spacing w:val="-10"/>
                <w:sz w:val="16"/>
              </w:rPr>
              <w:t>|</w:t>
            </w:r>
          </w:p>
        </w:tc>
      </w:tr>
    </w:tbl>
    <w:p w14:paraId="1D3706BC" w14:textId="77777777" w:rsidR="00C36271" w:rsidRDefault="00C36271">
      <w:pPr>
        <w:pStyle w:val="a3"/>
        <w:spacing w:before="0"/>
        <w:rPr>
          <w:rFonts w:ascii="文泉驿微米黑"/>
          <w:sz w:val="20"/>
        </w:rPr>
      </w:pPr>
    </w:p>
    <w:p w14:paraId="630A273F" w14:textId="77777777" w:rsidR="00C36271" w:rsidRDefault="00C36271">
      <w:pPr>
        <w:pStyle w:val="a3"/>
        <w:spacing w:before="0"/>
        <w:rPr>
          <w:rFonts w:ascii="文泉驿微米黑"/>
          <w:sz w:val="20"/>
        </w:rPr>
      </w:pPr>
    </w:p>
    <w:p w14:paraId="17908AA2" w14:textId="77777777" w:rsidR="00C36271" w:rsidRDefault="00C36271">
      <w:pPr>
        <w:pStyle w:val="a3"/>
        <w:spacing w:before="7"/>
        <w:rPr>
          <w:rFonts w:ascii="文泉驿微米黑"/>
          <w:sz w:val="12"/>
        </w:rPr>
      </w:pPr>
    </w:p>
    <w:p w14:paraId="1F232E2A" w14:textId="77777777" w:rsidR="00C36271" w:rsidRDefault="00000000">
      <w:pPr>
        <w:spacing w:before="83" w:line="208" w:lineRule="auto"/>
        <w:ind w:left="220" w:right="1438"/>
        <w:rPr>
          <w:rFonts w:ascii="文泉驿微米黑" w:eastAsia="文泉驿微米黑"/>
          <w:sz w:val="20"/>
        </w:rPr>
      </w:pPr>
      <w:r>
        <w:pict w14:anchorId="432B6614">
          <v:group id="docshapegroup1178" o:spid="_x0000_s2724" style="position:absolute;left:0;text-align:left;margin-left:68.6pt;margin-top:-98.05pt;width:474.8pt;height:89.5pt;z-index:-27573760;mso-position-horizontal-relative:page" coordorigin="1372,-1961" coordsize="9496,1790">
            <v:shape id="docshape1179" o:spid="_x0000_s2726" style="position:absolute;left:1372;top:-1961;width:9496;height:1790" coordorigin="1372,-1961" coordsize="9496,1790" o:spt="100" adj="0,,0" path="m1376,-1674r,-287m1376,-1387r,-287m1376,-1100r,-287m1376,-813r,-287m1376,-526r,-287m1376,-239r,-287m1376,-171r,-68m1372,-175r68,m10864,-1674r,-287m10864,-1387r,-287m10864,-1100r,-287m10864,-813r,-287m10864,-526r,-287m10864,-239r,-287m1440,-175r9360,m10800,-175r68,m10864,-171r,-68e" filled="f" strokeweight=".14042mm">
              <v:stroke joinstyle="round"/>
              <v:formulas/>
              <v:path arrowok="t" o:connecttype="segments"/>
            </v:shape>
            <v:shape id="docshape1180" o:spid="_x0000_s2725" type="#_x0000_t202" style="position:absolute;left:1372;top:-1961;width:9496;height:1790" filled="f" stroked="f">
              <v:textbox inset="0,0,0,0">
                <w:txbxContent>
                  <w:p w14:paraId="7E3B70D4" w14:textId="77777777" w:rsidR="00C36271" w:rsidRDefault="00000000">
                    <w:pPr>
                      <w:tabs>
                        <w:tab w:val="left" w:leader="hyphen" w:pos="9292"/>
                      </w:tabs>
                      <w:spacing w:before="13"/>
                      <w:ind w:left="67"/>
                      <w:rPr>
                        <w:sz w:val="16"/>
                      </w:rPr>
                    </w:pPr>
                    <w:r>
                      <w:rPr>
                        <w:spacing w:val="-2"/>
                        <w:sz w:val="16"/>
                      </w:rPr>
                      <w:t>+--------------+------------+----------+---------------+-----------------+-----------</w:t>
                    </w:r>
                    <w:r>
                      <w:rPr>
                        <w:spacing w:val="-10"/>
                        <w:sz w:val="16"/>
                      </w:rPr>
                      <w:t>+</w:t>
                    </w:r>
                    <w:r>
                      <w:rPr>
                        <w:rFonts w:ascii="Times New Roman"/>
                        <w:sz w:val="16"/>
                      </w:rPr>
                      <w:tab/>
                    </w:r>
                    <w:r>
                      <w:rPr>
                        <w:spacing w:val="-10"/>
                        <w:sz w:val="16"/>
                      </w:rPr>
                      <w:t>+</w:t>
                    </w:r>
                  </w:p>
                  <w:p w14:paraId="496475D1" w14:textId="77777777" w:rsidR="00C36271" w:rsidRDefault="00000000">
                    <w:pPr>
                      <w:spacing w:before="24"/>
                      <w:ind w:left="67"/>
                      <w:rPr>
                        <w:sz w:val="16"/>
                      </w:rPr>
                    </w:pPr>
                    <w:r>
                      <w:rPr>
                        <w:sz w:val="16"/>
                      </w:rPr>
                      <w:t>|</w:t>
                    </w:r>
                    <w:r>
                      <w:rPr>
                        <w:spacing w:val="-6"/>
                        <w:sz w:val="16"/>
                      </w:rPr>
                      <w:t xml:space="preserve"> </w:t>
                    </w:r>
                    <w:r>
                      <w:rPr>
                        <w:sz w:val="16"/>
                      </w:rPr>
                      <w:t>TABLE_SCHEMA</w:t>
                    </w:r>
                    <w:r>
                      <w:rPr>
                        <w:spacing w:val="-6"/>
                        <w:sz w:val="16"/>
                      </w:rPr>
                      <w:t xml:space="preserve"> </w:t>
                    </w:r>
                    <w:r>
                      <w:rPr>
                        <w:sz w:val="16"/>
                      </w:rPr>
                      <w:t>|</w:t>
                    </w:r>
                    <w:r>
                      <w:rPr>
                        <w:spacing w:val="-5"/>
                        <w:sz w:val="16"/>
                      </w:rPr>
                      <w:t xml:space="preserve"> </w:t>
                    </w:r>
                    <w:r>
                      <w:rPr>
                        <w:sz w:val="16"/>
                      </w:rPr>
                      <w:t>TABLE_NAME</w:t>
                    </w:r>
                    <w:r>
                      <w:rPr>
                        <w:spacing w:val="-6"/>
                        <w:sz w:val="16"/>
                      </w:rPr>
                      <w:t xml:space="preserve"> </w:t>
                    </w:r>
                    <w:r>
                      <w:rPr>
                        <w:sz w:val="16"/>
                      </w:rPr>
                      <w:t>|</w:t>
                    </w:r>
                    <w:r>
                      <w:rPr>
                        <w:spacing w:val="-5"/>
                        <w:sz w:val="16"/>
                      </w:rPr>
                      <w:t xml:space="preserve"> </w:t>
                    </w:r>
                    <w:r>
                      <w:rPr>
                        <w:sz w:val="16"/>
                      </w:rPr>
                      <w:t>TABLE_ID</w:t>
                    </w:r>
                    <w:r>
                      <w:rPr>
                        <w:spacing w:val="-6"/>
                        <w:sz w:val="16"/>
                      </w:rPr>
                      <w:t xml:space="preserve"> </w:t>
                    </w:r>
                    <w:r>
                      <w:rPr>
                        <w:sz w:val="16"/>
                      </w:rPr>
                      <w:t>|</w:t>
                    </w:r>
                    <w:r>
                      <w:rPr>
                        <w:spacing w:val="-4"/>
                        <w:sz w:val="16"/>
                      </w:rPr>
                      <w:t xml:space="preserve"> </w:t>
                    </w:r>
                    <w:r>
                      <w:rPr>
                        <w:sz w:val="16"/>
                      </w:rPr>
                      <w:t>REPLICA_COUNT</w:t>
                    </w:r>
                    <w:r>
                      <w:rPr>
                        <w:spacing w:val="-6"/>
                        <w:sz w:val="16"/>
                      </w:rPr>
                      <w:t xml:space="preserve"> </w:t>
                    </w:r>
                    <w:r>
                      <w:rPr>
                        <w:sz w:val="16"/>
                      </w:rPr>
                      <w:t>|</w:t>
                    </w:r>
                    <w:r>
                      <w:rPr>
                        <w:spacing w:val="-5"/>
                        <w:sz w:val="16"/>
                      </w:rPr>
                      <w:t xml:space="preserve"> </w:t>
                    </w:r>
                    <w:r>
                      <w:rPr>
                        <w:sz w:val="16"/>
                      </w:rPr>
                      <w:t>LOCATION_LABELS</w:t>
                    </w:r>
                    <w:r>
                      <w:rPr>
                        <w:spacing w:val="-6"/>
                        <w:sz w:val="16"/>
                      </w:rPr>
                      <w:t xml:space="preserve"> </w:t>
                    </w:r>
                    <w:r>
                      <w:rPr>
                        <w:sz w:val="16"/>
                      </w:rPr>
                      <w:t>|</w:t>
                    </w:r>
                    <w:r>
                      <w:rPr>
                        <w:spacing w:val="-5"/>
                        <w:sz w:val="16"/>
                      </w:rPr>
                      <w:t xml:space="preserve"> </w:t>
                    </w:r>
                    <w:r>
                      <w:rPr>
                        <w:sz w:val="16"/>
                      </w:rPr>
                      <w:t>AVAILABLE</w:t>
                    </w:r>
                    <w:r>
                      <w:rPr>
                        <w:spacing w:val="-6"/>
                        <w:sz w:val="16"/>
                      </w:rPr>
                      <w:t xml:space="preserve"> </w:t>
                    </w:r>
                    <w:r>
                      <w:rPr>
                        <w:sz w:val="16"/>
                      </w:rPr>
                      <w:t>|</w:t>
                    </w:r>
                    <w:r>
                      <w:rPr>
                        <w:spacing w:val="-5"/>
                        <w:sz w:val="16"/>
                      </w:rPr>
                      <w:t xml:space="preserve"> </w:t>
                    </w:r>
                    <w:r>
                      <w:rPr>
                        <w:sz w:val="16"/>
                      </w:rPr>
                      <w:t>PROGRESS</w:t>
                    </w:r>
                    <w:r>
                      <w:rPr>
                        <w:spacing w:val="-5"/>
                        <w:sz w:val="16"/>
                      </w:rPr>
                      <w:t xml:space="preserve"> </w:t>
                    </w:r>
                    <w:r>
                      <w:rPr>
                        <w:spacing w:val="-10"/>
                        <w:sz w:val="16"/>
                      </w:rPr>
                      <w:t>|</w:t>
                    </w:r>
                  </w:p>
                  <w:p w14:paraId="2E08B60F" w14:textId="77777777" w:rsidR="00C36271" w:rsidRDefault="00000000">
                    <w:pPr>
                      <w:tabs>
                        <w:tab w:val="left" w:leader="hyphen" w:pos="9292"/>
                      </w:tabs>
                      <w:spacing w:before="24"/>
                      <w:ind w:left="67"/>
                      <w:rPr>
                        <w:sz w:val="16"/>
                      </w:rPr>
                    </w:pPr>
                    <w:r>
                      <w:rPr>
                        <w:spacing w:val="-2"/>
                        <w:sz w:val="16"/>
                      </w:rPr>
                      <w:t>+--------------+------------+----------+---------------+-----------------+-----------</w:t>
                    </w:r>
                    <w:r>
                      <w:rPr>
                        <w:spacing w:val="-10"/>
                        <w:sz w:val="16"/>
                      </w:rPr>
                      <w:t>+</w:t>
                    </w:r>
                    <w:r>
                      <w:rPr>
                        <w:rFonts w:ascii="Times New Roman"/>
                        <w:sz w:val="16"/>
                      </w:rPr>
                      <w:tab/>
                    </w:r>
                    <w:r>
                      <w:rPr>
                        <w:spacing w:val="-10"/>
                        <w:sz w:val="16"/>
                      </w:rPr>
                      <w:t>+</w:t>
                    </w:r>
                  </w:p>
                  <w:p w14:paraId="1F3D1CD7" w14:textId="77777777" w:rsidR="00C36271" w:rsidRDefault="00C36271">
                    <w:pPr>
                      <w:spacing w:before="14"/>
                      <w:rPr>
                        <w:sz w:val="18"/>
                      </w:rPr>
                    </w:pPr>
                  </w:p>
                  <w:p w14:paraId="06883136" w14:textId="77777777" w:rsidR="00C36271" w:rsidRDefault="00000000">
                    <w:pPr>
                      <w:tabs>
                        <w:tab w:val="left" w:leader="hyphen" w:pos="9292"/>
                      </w:tabs>
                      <w:spacing w:before="1"/>
                      <w:ind w:left="67"/>
                      <w:rPr>
                        <w:sz w:val="16"/>
                      </w:rPr>
                    </w:pPr>
                    <w:r>
                      <w:rPr>
                        <w:spacing w:val="-2"/>
                        <w:sz w:val="16"/>
                      </w:rPr>
                      <w:t>+--------------+------------+----------+---------------+-----------------+-----------</w:t>
                    </w:r>
                    <w:r>
                      <w:rPr>
                        <w:spacing w:val="-10"/>
                        <w:sz w:val="16"/>
                      </w:rPr>
                      <w:t>+</w:t>
                    </w:r>
                    <w:r>
                      <w:rPr>
                        <w:rFonts w:ascii="Times New Roman"/>
                        <w:sz w:val="16"/>
                      </w:rPr>
                      <w:tab/>
                    </w:r>
                    <w:r>
                      <w:rPr>
                        <w:spacing w:val="-10"/>
                        <w:sz w:val="16"/>
                      </w:rPr>
                      <w:t>+</w:t>
                    </w:r>
                  </w:p>
                  <w:p w14:paraId="31D49493" w14:textId="77777777" w:rsidR="00C36271" w:rsidRDefault="00000000">
                    <w:pPr>
                      <w:spacing w:before="23"/>
                      <w:ind w:left="67"/>
                      <w:rPr>
                        <w:sz w:val="16"/>
                      </w:rPr>
                    </w:pPr>
                    <w:r>
                      <w:rPr>
                        <w:sz w:val="16"/>
                      </w:rPr>
                      <w:t>1</w:t>
                    </w:r>
                    <w:r>
                      <w:rPr>
                        <w:spacing w:val="-3"/>
                        <w:sz w:val="16"/>
                      </w:rPr>
                      <w:t xml:space="preserve"> </w:t>
                    </w:r>
                    <w:r>
                      <w:rPr>
                        <w:sz w:val="16"/>
                      </w:rPr>
                      <w:t>row</w:t>
                    </w:r>
                    <w:r>
                      <w:rPr>
                        <w:spacing w:val="-2"/>
                        <w:sz w:val="16"/>
                      </w:rPr>
                      <w:t xml:space="preserve"> </w:t>
                    </w:r>
                    <w:r>
                      <w:rPr>
                        <w:sz w:val="16"/>
                      </w:rPr>
                      <w:t>in</w:t>
                    </w:r>
                    <w:r>
                      <w:rPr>
                        <w:spacing w:val="-2"/>
                        <w:sz w:val="16"/>
                      </w:rPr>
                      <w:t xml:space="preserve"> </w:t>
                    </w:r>
                    <w:r>
                      <w:rPr>
                        <w:sz w:val="16"/>
                      </w:rPr>
                      <w:t>set</w:t>
                    </w:r>
                    <w:r>
                      <w:rPr>
                        <w:spacing w:val="-2"/>
                        <w:sz w:val="16"/>
                      </w:rPr>
                      <w:t xml:space="preserve"> </w:t>
                    </w:r>
                    <w:r>
                      <w:rPr>
                        <w:sz w:val="16"/>
                      </w:rPr>
                      <w:t>(0.07</w:t>
                    </w:r>
                    <w:r>
                      <w:rPr>
                        <w:spacing w:val="-2"/>
                        <w:sz w:val="16"/>
                      </w:rPr>
                      <w:t xml:space="preserve"> </w:t>
                    </w:r>
                    <w:r>
                      <w:rPr>
                        <w:spacing w:val="-4"/>
                        <w:sz w:val="16"/>
                      </w:rPr>
                      <w:t>sec)</w:t>
                    </w:r>
                  </w:p>
                </w:txbxContent>
              </v:textbox>
            </v:shape>
            <w10:wrap anchorx="page"/>
          </v:group>
        </w:pict>
      </w:r>
      <w:r>
        <w:rPr>
          <w:rFonts w:ascii="文泉驿微米黑" w:eastAsia="文泉驿微米黑" w:hint="eastAsia"/>
          <w:spacing w:val="-1"/>
          <w:sz w:val="20"/>
        </w:rPr>
        <w:t xml:space="preserve">副本添加完成之后，你可以通过使用 </w:t>
      </w:r>
      <w:r>
        <w:rPr>
          <w:sz w:val="16"/>
        </w:rPr>
        <w:t>EXPLAIN</w:t>
      </w:r>
      <w:r>
        <w:rPr>
          <w:spacing w:val="-53"/>
          <w:sz w:val="16"/>
        </w:rPr>
        <w:t xml:space="preserve"> </w:t>
      </w:r>
      <w:r>
        <w:rPr>
          <w:rFonts w:ascii="文泉驿微米黑" w:eastAsia="文泉驿微米黑" w:hint="eastAsia"/>
          <w:sz w:val="20"/>
        </w:rPr>
        <w:t>语句查看上面窗口函数</w:t>
      </w:r>
      <w:hyperlink w:anchor="_bookmark186" w:history="1">
        <w:r>
          <w:rPr>
            <w:rFonts w:ascii="文泉驿微米黑" w:eastAsia="文泉驿微米黑" w:hint="eastAsia"/>
            <w:color w:val="EC008C"/>
            <w:spacing w:val="-4"/>
            <w:sz w:val="20"/>
          </w:rPr>
          <w:t xml:space="preserve">示例 </w:t>
        </w:r>
        <w:r>
          <w:rPr>
            <w:rFonts w:ascii="文泉驿微米黑" w:eastAsia="文泉驿微米黑" w:hint="eastAsia"/>
            <w:color w:val="EC008C"/>
            <w:sz w:val="16"/>
          </w:rPr>
          <w:t>SQL</w:t>
        </w:r>
      </w:hyperlink>
      <w:r>
        <w:rPr>
          <w:rFonts w:ascii="文泉驿微米黑" w:eastAsia="文泉驿微米黑" w:hint="eastAsia"/>
          <w:color w:val="EC008C"/>
          <w:sz w:val="16"/>
        </w:rPr>
        <w:t xml:space="preserve"> </w:t>
      </w:r>
      <w:r>
        <w:rPr>
          <w:rFonts w:ascii="文泉驿微米黑" w:eastAsia="文泉驿微米黑" w:hint="eastAsia"/>
          <w:sz w:val="20"/>
        </w:rPr>
        <w:t xml:space="preserve">的执行计划。你会发现执行计划当中已经出现了 </w:t>
      </w:r>
      <w:r>
        <w:rPr>
          <w:sz w:val="16"/>
        </w:rPr>
        <w:t>cop[tiflash</w:t>
      </w:r>
      <w:r>
        <w:rPr>
          <w:spacing w:val="-14"/>
          <w:sz w:val="16"/>
        </w:rPr>
        <w:t xml:space="preserve">] </w:t>
      </w:r>
      <w:r>
        <w:rPr>
          <w:rFonts w:ascii="文泉驿微米黑" w:eastAsia="文泉驿微米黑" w:hint="eastAsia"/>
          <w:spacing w:val="8"/>
          <w:sz w:val="20"/>
        </w:rPr>
        <w:t>字样，说明</w:t>
      </w:r>
      <w:r>
        <w:rPr>
          <w:rFonts w:ascii="文泉驿微米黑" w:eastAsia="文泉驿微米黑" w:hint="eastAsia"/>
          <w:sz w:val="16"/>
        </w:rPr>
        <w:t xml:space="preserve">TiFlash </w:t>
      </w:r>
      <w:r>
        <w:rPr>
          <w:rFonts w:ascii="文泉驿微米黑" w:eastAsia="文泉驿微米黑" w:hint="eastAsia"/>
          <w:sz w:val="20"/>
        </w:rPr>
        <w:t>引擎已经开始发挥作用了。</w:t>
      </w:r>
    </w:p>
    <w:p w14:paraId="23AEB569" w14:textId="77777777" w:rsidR="00C36271" w:rsidRDefault="00000000">
      <w:pPr>
        <w:spacing w:before="91" w:after="49"/>
        <w:ind w:left="220"/>
        <w:rPr>
          <w:rFonts w:ascii="文泉驿微米黑" w:eastAsia="文泉驿微米黑"/>
          <w:sz w:val="20"/>
        </w:rPr>
      </w:pPr>
      <w:r>
        <w:pict w14:anchorId="72F7EDB2">
          <v:shape id="docshape1181" o:spid="_x0000_s2723" style="position:absolute;left:0;text-align:left;margin-left:68.6pt;margin-top:23.25pt;width:474.8pt;height:308.05pt;z-index:-27573248;mso-position-horizontal-relative:page" coordorigin="1372,465" coordsize="9496,6161" o:spt="100" adj="0,,0" path="m1372,469r68,m1440,469r9360,m10800,469r68,m10864,533r,-68m10864,820r,-287m10864,1106r,-286m10864,1393r,-287m10864,1680r,-287m10864,1967r,-287m10864,2254r,-287m10864,2541r,-287m10864,2828r,-287m10864,3115r,-287m10864,3402r,-287m10864,3689r,-287m10864,3976r,-287m10864,4263r,-287m10864,4550r,-287m10864,4836r,-286m10864,5123r,-287m10864,5410r,-287m10864,5697r,-287m10864,5984r,-287m10864,6271r,-287m10864,6558r,-287m1372,6622r68,m1440,6622r9360,m10800,6622r68,m10864,6626r,-68e" filled="f" strokeweight=".14042mm">
            <v:stroke joinstyle="round"/>
            <v:formulas/>
            <v:path arrowok="t" o:connecttype="segments"/>
            <w10:wrap anchorx="page"/>
          </v:shape>
        </w:pict>
      </w:r>
      <w:r>
        <w:rPr>
          <w:rFonts w:ascii="文泉驿微米黑" w:eastAsia="文泉驿微米黑" w:hint="eastAsia"/>
          <w:spacing w:val="-2"/>
          <w:sz w:val="20"/>
        </w:rPr>
        <w:t>再次执行</w:t>
      </w:r>
      <w:hyperlink w:anchor="_bookmark186" w:history="1">
        <w:r>
          <w:rPr>
            <w:rFonts w:ascii="文泉驿微米黑" w:eastAsia="文泉驿微米黑" w:hint="eastAsia"/>
            <w:color w:val="EC008C"/>
            <w:spacing w:val="-4"/>
            <w:sz w:val="20"/>
          </w:rPr>
          <w:t xml:space="preserve">示例 </w:t>
        </w:r>
        <w:r>
          <w:rPr>
            <w:rFonts w:ascii="文泉驿微米黑" w:eastAsia="文泉驿微米黑" w:hint="eastAsia"/>
            <w:color w:val="EC008C"/>
            <w:spacing w:val="-2"/>
            <w:sz w:val="16"/>
          </w:rPr>
          <w:t>SQL</w:t>
        </w:r>
      </w:hyperlink>
      <w:r>
        <w:rPr>
          <w:rFonts w:ascii="文泉驿微米黑" w:eastAsia="文泉驿微米黑" w:hint="eastAsia"/>
          <w:spacing w:val="-3"/>
          <w:sz w:val="20"/>
        </w:rPr>
        <w:t>，查询结果如下：</w:t>
      </w:r>
    </w:p>
    <w:tbl>
      <w:tblPr>
        <w:tblStyle w:val="TableNormal"/>
        <w:tblW w:w="0" w:type="auto"/>
        <w:tblInd w:w="162" w:type="dxa"/>
        <w:tblLayout w:type="fixed"/>
        <w:tblLook w:val="01E0" w:firstRow="1" w:lastRow="1" w:firstColumn="1" w:lastColumn="1" w:noHBand="0" w:noVBand="0"/>
      </w:tblPr>
      <w:tblGrid>
        <w:gridCol w:w="2034"/>
        <w:gridCol w:w="1153"/>
        <w:gridCol w:w="768"/>
        <w:gridCol w:w="288"/>
        <w:gridCol w:w="384"/>
        <w:gridCol w:w="194"/>
      </w:tblGrid>
      <w:tr w:rsidR="00C36271" w14:paraId="5DD51DF7" w14:textId="77777777">
        <w:trPr>
          <w:trHeight w:val="925"/>
        </w:trPr>
        <w:tc>
          <w:tcPr>
            <w:tcW w:w="4821" w:type="dxa"/>
            <w:gridSpan w:val="6"/>
            <w:tcBorders>
              <w:left w:val="single" w:sz="4" w:space="0" w:color="000000"/>
            </w:tcBorders>
          </w:tcPr>
          <w:p w14:paraId="007240CF" w14:textId="77777777" w:rsidR="00C36271" w:rsidRDefault="00000000">
            <w:pPr>
              <w:pStyle w:val="TableParagraph"/>
              <w:tabs>
                <w:tab w:val="left" w:leader="hyphen" w:pos="4675"/>
              </w:tabs>
              <w:spacing w:before="77"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3A2CF980" w14:textId="77777777" w:rsidR="00C36271" w:rsidRDefault="00000000">
            <w:pPr>
              <w:pStyle w:val="TableParagraph"/>
              <w:tabs>
                <w:tab w:val="left" w:pos="3042"/>
                <w:tab w:val="left" w:pos="4003"/>
              </w:tabs>
              <w:spacing w:before="24" w:line="240" w:lineRule="auto"/>
              <w:ind w:left="62"/>
              <w:rPr>
                <w:sz w:val="16"/>
              </w:rPr>
            </w:pPr>
            <w:r>
              <w:rPr>
                <w:sz w:val="16"/>
              </w:rPr>
              <w:t>|</w:t>
            </w:r>
            <w:r>
              <w:rPr>
                <w:spacing w:val="-1"/>
                <w:sz w:val="16"/>
              </w:rPr>
              <w:t xml:space="preserve"> </w:t>
            </w:r>
            <w:r>
              <w:rPr>
                <w:spacing w:val="-2"/>
                <w:sz w:val="16"/>
              </w:rPr>
              <w:t>book_type</w:t>
            </w:r>
            <w:r>
              <w:rPr>
                <w:sz w:val="16"/>
              </w:rPr>
              <w:tab/>
              <w:t>|</w:t>
            </w:r>
            <w:r>
              <w:rPr>
                <w:spacing w:val="-3"/>
                <w:sz w:val="16"/>
              </w:rPr>
              <w:t xml:space="preserve"> </w:t>
            </w:r>
            <w:r>
              <w:rPr>
                <w:spacing w:val="-2"/>
                <w:sz w:val="16"/>
              </w:rPr>
              <w:t>month</w:t>
            </w:r>
            <w:r>
              <w:rPr>
                <w:sz w:val="16"/>
              </w:rPr>
              <w:tab/>
              <w:t>|</w:t>
            </w:r>
            <w:r>
              <w:rPr>
                <w:spacing w:val="-1"/>
                <w:sz w:val="16"/>
              </w:rPr>
              <w:t xml:space="preserve"> </w:t>
            </w:r>
            <w:r>
              <w:rPr>
                <w:sz w:val="16"/>
              </w:rPr>
              <w:t>acc</w:t>
            </w:r>
            <w:r>
              <w:rPr>
                <w:spacing w:val="47"/>
                <w:w w:val="150"/>
                <w:sz w:val="16"/>
              </w:rPr>
              <w:t xml:space="preserve"> </w:t>
            </w:r>
            <w:r>
              <w:rPr>
                <w:spacing w:val="-10"/>
                <w:sz w:val="16"/>
              </w:rPr>
              <w:t>|</w:t>
            </w:r>
          </w:p>
          <w:p w14:paraId="6A6C7519" w14:textId="77777777" w:rsidR="00C36271" w:rsidRDefault="00000000">
            <w:pPr>
              <w:pStyle w:val="TableParagraph"/>
              <w:tabs>
                <w:tab w:val="left" w:leader="hyphen" w:pos="4675"/>
              </w:tabs>
              <w:spacing w:before="23"/>
              <w:ind w:left="62"/>
              <w:rPr>
                <w:sz w:val="16"/>
              </w:rPr>
            </w:pPr>
            <w:r>
              <w:rPr>
                <w:spacing w:val="-2"/>
                <w:sz w:val="16"/>
              </w:rPr>
              <w:t>+------------------------------+---------</w:t>
            </w:r>
            <w:r>
              <w:rPr>
                <w:spacing w:val="-10"/>
                <w:sz w:val="16"/>
              </w:rPr>
              <w:t>+</w:t>
            </w:r>
            <w:r>
              <w:rPr>
                <w:rFonts w:ascii="Times New Roman"/>
                <w:sz w:val="16"/>
              </w:rPr>
              <w:tab/>
            </w:r>
            <w:r>
              <w:rPr>
                <w:spacing w:val="-10"/>
                <w:sz w:val="16"/>
              </w:rPr>
              <w:t>+</w:t>
            </w:r>
          </w:p>
        </w:tc>
      </w:tr>
      <w:tr w:rsidR="00C36271" w14:paraId="66B99B9C" w14:textId="77777777">
        <w:trPr>
          <w:trHeight w:val="286"/>
        </w:trPr>
        <w:tc>
          <w:tcPr>
            <w:tcW w:w="2034" w:type="dxa"/>
            <w:tcBorders>
              <w:left w:val="single" w:sz="4" w:space="0" w:color="000000"/>
            </w:tcBorders>
          </w:tcPr>
          <w:p w14:paraId="53EB7D6C" w14:textId="77777777" w:rsidR="00C36271" w:rsidRDefault="00000000">
            <w:pPr>
              <w:pStyle w:val="TableParagraph"/>
              <w:ind w:left="62"/>
              <w:rPr>
                <w:sz w:val="16"/>
              </w:rPr>
            </w:pPr>
            <w:r>
              <w:rPr>
                <w:sz w:val="16"/>
              </w:rPr>
              <w:t>|</w:t>
            </w:r>
            <w:r>
              <w:rPr>
                <w:spacing w:val="-1"/>
                <w:sz w:val="16"/>
              </w:rPr>
              <w:t xml:space="preserve"> </w:t>
            </w:r>
            <w:r>
              <w:rPr>
                <w:spacing w:val="-2"/>
                <w:sz w:val="16"/>
              </w:rPr>
              <w:t>Magazine</w:t>
            </w:r>
          </w:p>
        </w:tc>
        <w:tc>
          <w:tcPr>
            <w:tcW w:w="1153" w:type="dxa"/>
          </w:tcPr>
          <w:p w14:paraId="0C377945" w14:textId="77777777" w:rsidR="00C36271" w:rsidRDefault="00000000">
            <w:pPr>
              <w:pStyle w:val="TableParagraph"/>
              <w:ind w:right="41"/>
              <w:jc w:val="right"/>
              <w:rPr>
                <w:sz w:val="16"/>
              </w:rPr>
            </w:pPr>
            <w:r>
              <w:rPr>
                <w:sz w:val="16"/>
              </w:rPr>
              <w:t>|</w:t>
            </w:r>
          </w:p>
        </w:tc>
        <w:tc>
          <w:tcPr>
            <w:tcW w:w="768" w:type="dxa"/>
          </w:tcPr>
          <w:p w14:paraId="47340829" w14:textId="77777777" w:rsidR="00C36271" w:rsidRDefault="00000000">
            <w:pPr>
              <w:pStyle w:val="TableParagraph"/>
              <w:ind w:left="42" w:right="33"/>
              <w:jc w:val="center"/>
              <w:rPr>
                <w:sz w:val="16"/>
              </w:rPr>
            </w:pPr>
            <w:r>
              <w:rPr>
                <w:spacing w:val="-2"/>
                <w:sz w:val="16"/>
              </w:rPr>
              <w:t>2011-</w:t>
            </w:r>
            <w:r>
              <w:rPr>
                <w:spacing w:val="-5"/>
                <w:sz w:val="16"/>
              </w:rPr>
              <w:t>10</w:t>
            </w:r>
          </w:p>
        </w:tc>
        <w:tc>
          <w:tcPr>
            <w:tcW w:w="288" w:type="dxa"/>
          </w:tcPr>
          <w:p w14:paraId="3229DA4C" w14:textId="77777777" w:rsidR="00C36271" w:rsidRDefault="00000000">
            <w:pPr>
              <w:pStyle w:val="TableParagraph"/>
              <w:ind w:left="53"/>
              <w:rPr>
                <w:sz w:val="16"/>
              </w:rPr>
            </w:pPr>
            <w:r>
              <w:rPr>
                <w:sz w:val="16"/>
              </w:rPr>
              <w:t>|</w:t>
            </w:r>
          </w:p>
        </w:tc>
        <w:tc>
          <w:tcPr>
            <w:tcW w:w="384" w:type="dxa"/>
          </w:tcPr>
          <w:p w14:paraId="0AA86171" w14:textId="77777777" w:rsidR="00C36271" w:rsidRDefault="00000000">
            <w:pPr>
              <w:pStyle w:val="TableParagraph"/>
              <w:ind w:right="40"/>
              <w:jc w:val="right"/>
              <w:rPr>
                <w:sz w:val="16"/>
              </w:rPr>
            </w:pPr>
            <w:r>
              <w:rPr>
                <w:sz w:val="16"/>
              </w:rPr>
              <w:t>1</w:t>
            </w:r>
          </w:p>
        </w:tc>
        <w:tc>
          <w:tcPr>
            <w:tcW w:w="194" w:type="dxa"/>
          </w:tcPr>
          <w:p w14:paraId="78AED8A1" w14:textId="77777777" w:rsidR="00C36271" w:rsidRDefault="00000000">
            <w:pPr>
              <w:pStyle w:val="TableParagraph"/>
              <w:ind w:right="42"/>
              <w:jc w:val="right"/>
              <w:rPr>
                <w:sz w:val="16"/>
              </w:rPr>
            </w:pPr>
            <w:r>
              <w:rPr>
                <w:sz w:val="16"/>
              </w:rPr>
              <w:t>|</w:t>
            </w:r>
          </w:p>
        </w:tc>
      </w:tr>
      <w:tr w:rsidR="00C36271" w14:paraId="3196D9F9" w14:textId="77777777">
        <w:trPr>
          <w:trHeight w:val="286"/>
        </w:trPr>
        <w:tc>
          <w:tcPr>
            <w:tcW w:w="2034" w:type="dxa"/>
            <w:tcBorders>
              <w:left w:val="single" w:sz="4" w:space="0" w:color="000000"/>
            </w:tcBorders>
          </w:tcPr>
          <w:p w14:paraId="7993AB13" w14:textId="77777777" w:rsidR="00C36271" w:rsidRDefault="00000000">
            <w:pPr>
              <w:pStyle w:val="TableParagraph"/>
              <w:ind w:left="62"/>
              <w:rPr>
                <w:sz w:val="16"/>
              </w:rPr>
            </w:pPr>
            <w:r>
              <w:rPr>
                <w:sz w:val="16"/>
              </w:rPr>
              <w:t>|</w:t>
            </w:r>
            <w:r>
              <w:rPr>
                <w:spacing w:val="-1"/>
                <w:sz w:val="16"/>
              </w:rPr>
              <w:t xml:space="preserve"> </w:t>
            </w:r>
            <w:r>
              <w:rPr>
                <w:spacing w:val="-2"/>
                <w:sz w:val="16"/>
              </w:rPr>
              <w:t>Magazine</w:t>
            </w:r>
          </w:p>
        </w:tc>
        <w:tc>
          <w:tcPr>
            <w:tcW w:w="1153" w:type="dxa"/>
          </w:tcPr>
          <w:p w14:paraId="3116FE53" w14:textId="77777777" w:rsidR="00C36271" w:rsidRDefault="00000000">
            <w:pPr>
              <w:pStyle w:val="TableParagraph"/>
              <w:ind w:right="41"/>
              <w:jc w:val="right"/>
              <w:rPr>
                <w:sz w:val="16"/>
              </w:rPr>
            </w:pPr>
            <w:r>
              <w:rPr>
                <w:sz w:val="16"/>
              </w:rPr>
              <w:t>|</w:t>
            </w:r>
          </w:p>
        </w:tc>
        <w:tc>
          <w:tcPr>
            <w:tcW w:w="768" w:type="dxa"/>
          </w:tcPr>
          <w:p w14:paraId="5A278AE5" w14:textId="77777777" w:rsidR="00C36271" w:rsidRDefault="00000000">
            <w:pPr>
              <w:pStyle w:val="TableParagraph"/>
              <w:ind w:left="42" w:right="126"/>
              <w:jc w:val="center"/>
              <w:rPr>
                <w:sz w:val="16"/>
              </w:rPr>
            </w:pPr>
            <w:r>
              <w:rPr>
                <w:spacing w:val="-2"/>
                <w:sz w:val="16"/>
              </w:rPr>
              <w:t>2011-</w:t>
            </w:r>
            <w:r>
              <w:rPr>
                <w:spacing w:val="-10"/>
                <w:sz w:val="16"/>
              </w:rPr>
              <w:t>8</w:t>
            </w:r>
          </w:p>
        </w:tc>
        <w:tc>
          <w:tcPr>
            <w:tcW w:w="288" w:type="dxa"/>
          </w:tcPr>
          <w:p w14:paraId="3A085DBD" w14:textId="77777777" w:rsidR="00C36271" w:rsidRDefault="00000000">
            <w:pPr>
              <w:pStyle w:val="TableParagraph"/>
              <w:ind w:left="53"/>
              <w:rPr>
                <w:sz w:val="16"/>
              </w:rPr>
            </w:pPr>
            <w:r>
              <w:rPr>
                <w:sz w:val="16"/>
              </w:rPr>
              <w:t>|</w:t>
            </w:r>
          </w:p>
        </w:tc>
        <w:tc>
          <w:tcPr>
            <w:tcW w:w="384" w:type="dxa"/>
          </w:tcPr>
          <w:p w14:paraId="6E0100BC" w14:textId="77777777" w:rsidR="00C36271" w:rsidRDefault="00000000">
            <w:pPr>
              <w:pStyle w:val="TableParagraph"/>
              <w:ind w:right="40"/>
              <w:jc w:val="right"/>
              <w:rPr>
                <w:sz w:val="16"/>
              </w:rPr>
            </w:pPr>
            <w:r>
              <w:rPr>
                <w:sz w:val="16"/>
              </w:rPr>
              <w:t>2</w:t>
            </w:r>
          </w:p>
        </w:tc>
        <w:tc>
          <w:tcPr>
            <w:tcW w:w="194" w:type="dxa"/>
          </w:tcPr>
          <w:p w14:paraId="37862DC6" w14:textId="77777777" w:rsidR="00C36271" w:rsidRDefault="00000000">
            <w:pPr>
              <w:pStyle w:val="TableParagraph"/>
              <w:ind w:right="42"/>
              <w:jc w:val="right"/>
              <w:rPr>
                <w:sz w:val="16"/>
              </w:rPr>
            </w:pPr>
            <w:r>
              <w:rPr>
                <w:sz w:val="16"/>
              </w:rPr>
              <w:t>|</w:t>
            </w:r>
          </w:p>
        </w:tc>
      </w:tr>
      <w:tr w:rsidR="00C36271" w14:paraId="1A2831BD" w14:textId="77777777">
        <w:trPr>
          <w:trHeight w:val="286"/>
        </w:trPr>
        <w:tc>
          <w:tcPr>
            <w:tcW w:w="2034" w:type="dxa"/>
            <w:tcBorders>
              <w:left w:val="single" w:sz="4" w:space="0" w:color="000000"/>
            </w:tcBorders>
          </w:tcPr>
          <w:p w14:paraId="03350585" w14:textId="77777777" w:rsidR="00C36271" w:rsidRDefault="00000000">
            <w:pPr>
              <w:pStyle w:val="TableParagraph"/>
              <w:ind w:left="62"/>
              <w:rPr>
                <w:sz w:val="16"/>
              </w:rPr>
            </w:pPr>
            <w:r>
              <w:rPr>
                <w:sz w:val="16"/>
              </w:rPr>
              <w:t>|</w:t>
            </w:r>
            <w:r>
              <w:rPr>
                <w:spacing w:val="-1"/>
                <w:sz w:val="16"/>
              </w:rPr>
              <w:t xml:space="preserve"> </w:t>
            </w:r>
            <w:r>
              <w:rPr>
                <w:spacing w:val="-2"/>
                <w:sz w:val="16"/>
              </w:rPr>
              <w:t>Magazine</w:t>
            </w:r>
          </w:p>
        </w:tc>
        <w:tc>
          <w:tcPr>
            <w:tcW w:w="1153" w:type="dxa"/>
          </w:tcPr>
          <w:p w14:paraId="24216D8D" w14:textId="77777777" w:rsidR="00C36271" w:rsidRDefault="00000000">
            <w:pPr>
              <w:pStyle w:val="TableParagraph"/>
              <w:ind w:right="41"/>
              <w:jc w:val="right"/>
              <w:rPr>
                <w:sz w:val="16"/>
              </w:rPr>
            </w:pPr>
            <w:r>
              <w:rPr>
                <w:sz w:val="16"/>
              </w:rPr>
              <w:t>|</w:t>
            </w:r>
          </w:p>
        </w:tc>
        <w:tc>
          <w:tcPr>
            <w:tcW w:w="768" w:type="dxa"/>
          </w:tcPr>
          <w:p w14:paraId="31747079" w14:textId="77777777" w:rsidR="00C36271" w:rsidRDefault="00000000">
            <w:pPr>
              <w:pStyle w:val="TableParagraph"/>
              <w:ind w:left="42" w:right="126"/>
              <w:jc w:val="center"/>
              <w:rPr>
                <w:sz w:val="16"/>
              </w:rPr>
            </w:pPr>
            <w:r>
              <w:rPr>
                <w:spacing w:val="-2"/>
                <w:sz w:val="16"/>
              </w:rPr>
              <w:t>2012-</w:t>
            </w:r>
            <w:r>
              <w:rPr>
                <w:spacing w:val="-10"/>
                <w:sz w:val="16"/>
              </w:rPr>
              <w:t>5</w:t>
            </w:r>
          </w:p>
        </w:tc>
        <w:tc>
          <w:tcPr>
            <w:tcW w:w="288" w:type="dxa"/>
          </w:tcPr>
          <w:p w14:paraId="5B0BAFEA" w14:textId="77777777" w:rsidR="00C36271" w:rsidRDefault="00000000">
            <w:pPr>
              <w:pStyle w:val="TableParagraph"/>
              <w:ind w:left="53"/>
              <w:rPr>
                <w:sz w:val="16"/>
              </w:rPr>
            </w:pPr>
            <w:r>
              <w:rPr>
                <w:sz w:val="16"/>
              </w:rPr>
              <w:t>|</w:t>
            </w:r>
          </w:p>
        </w:tc>
        <w:tc>
          <w:tcPr>
            <w:tcW w:w="384" w:type="dxa"/>
          </w:tcPr>
          <w:p w14:paraId="6A689BAB" w14:textId="77777777" w:rsidR="00C36271" w:rsidRDefault="00000000">
            <w:pPr>
              <w:pStyle w:val="TableParagraph"/>
              <w:ind w:right="40"/>
              <w:jc w:val="right"/>
              <w:rPr>
                <w:sz w:val="16"/>
              </w:rPr>
            </w:pPr>
            <w:r>
              <w:rPr>
                <w:sz w:val="16"/>
              </w:rPr>
              <w:t>3</w:t>
            </w:r>
          </w:p>
        </w:tc>
        <w:tc>
          <w:tcPr>
            <w:tcW w:w="194" w:type="dxa"/>
          </w:tcPr>
          <w:p w14:paraId="4A28CC08" w14:textId="77777777" w:rsidR="00C36271" w:rsidRDefault="00000000">
            <w:pPr>
              <w:pStyle w:val="TableParagraph"/>
              <w:ind w:right="42"/>
              <w:jc w:val="right"/>
              <w:rPr>
                <w:sz w:val="16"/>
              </w:rPr>
            </w:pPr>
            <w:r>
              <w:rPr>
                <w:sz w:val="16"/>
              </w:rPr>
              <w:t>|</w:t>
            </w:r>
          </w:p>
        </w:tc>
      </w:tr>
      <w:tr w:rsidR="00C36271" w14:paraId="09A784DA" w14:textId="77777777">
        <w:trPr>
          <w:trHeight w:val="286"/>
        </w:trPr>
        <w:tc>
          <w:tcPr>
            <w:tcW w:w="2034" w:type="dxa"/>
            <w:tcBorders>
              <w:left w:val="single" w:sz="4" w:space="0" w:color="000000"/>
            </w:tcBorders>
          </w:tcPr>
          <w:p w14:paraId="1308E98B" w14:textId="77777777" w:rsidR="00C36271" w:rsidRDefault="00000000">
            <w:pPr>
              <w:pStyle w:val="TableParagraph"/>
              <w:ind w:left="62"/>
              <w:rPr>
                <w:sz w:val="16"/>
              </w:rPr>
            </w:pPr>
            <w:r>
              <w:rPr>
                <w:sz w:val="16"/>
              </w:rPr>
              <w:t>|</w:t>
            </w:r>
            <w:r>
              <w:rPr>
                <w:spacing w:val="-1"/>
                <w:sz w:val="16"/>
              </w:rPr>
              <w:t xml:space="preserve"> </w:t>
            </w:r>
            <w:r>
              <w:rPr>
                <w:spacing w:val="-2"/>
                <w:sz w:val="16"/>
              </w:rPr>
              <w:t>Magazine</w:t>
            </w:r>
          </w:p>
        </w:tc>
        <w:tc>
          <w:tcPr>
            <w:tcW w:w="1153" w:type="dxa"/>
          </w:tcPr>
          <w:p w14:paraId="57F430B8" w14:textId="77777777" w:rsidR="00C36271" w:rsidRDefault="00000000">
            <w:pPr>
              <w:pStyle w:val="TableParagraph"/>
              <w:ind w:right="41"/>
              <w:jc w:val="right"/>
              <w:rPr>
                <w:sz w:val="16"/>
              </w:rPr>
            </w:pPr>
            <w:r>
              <w:rPr>
                <w:sz w:val="16"/>
              </w:rPr>
              <w:t>|</w:t>
            </w:r>
          </w:p>
        </w:tc>
        <w:tc>
          <w:tcPr>
            <w:tcW w:w="768" w:type="dxa"/>
          </w:tcPr>
          <w:p w14:paraId="4DFDD7A9" w14:textId="77777777" w:rsidR="00C36271" w:rsidRDefault="00000000">
            <w:pPr>
              <w:pStyle w:val="TableParagraph"/>
              <w:ind w:left="42" w:right="126"/>
              <w:jc w:val="center"/>
              <w:rPr>
                <w:sz w:val="16"/>
              </w:rPr>
            </w:pPr>
            <w:r>
              <w:rPr>
                <w:spacing w:val="-2"/>
                <w:sz w:val="16"/>
              </w:rPr>
              <w:t>2013-</w:t>
            </w:r>
            <w:r>
              <w:rPr>
                <w:spacing w:val="-10"/>
                <w:sz w:val="16"/>
              </w:rPr>
              <w:t>1</w:t>
            </w:r>
          </w:p>
        </w:tc>
        <w:tc>
          <w:tcPr>
            <w:tcW w:w="288" w:type="dxa"/>
          </w:tcPr>
          <w:p w14:paraId="1E475FEA" w14:textId="77777777" w:rsidR="00C36271" w:rsidRDefault="00000000">
            <w:pPr>
              <w:pStyle w:val="TableParagraph"/>
              <w:ind w:left="53"/>
              <w:rPr>
                <w:sz w:val="16"/>
              </w:rPr>
            </w:pPr>
            <w:r>
              <w:rPr>
                <w:sz w:val="16"/>
              </w:rPr>
              <w:t>|</w:t>
            </w:r>
          </w:p>
        </w:tc>
        <w:tc>
          <w:tcPr>
            <w:tcW w:w="384" w:type="dxa"/>
          </w:tcPr>
          <w:p w14:paraId="33374E9A" w14:textId="77777777" w:rsidR="00C36271" w:rsidRDefault="00000000">
            <w:pPr>
              <w:pStyle w:val="TableParagraph"/>
              <w:ind w:right="40"/>
              <w:jc w:val="right"/>
              <w:rPr>
                <w:sz w:val="16"/>
              </w:rPr>
            </w:pPr>
            <w:r>
              <w:rPr>
                <w:sz w:val="16"/>
              </w:rPr>
              <w:t>4</w:t>
            </w:r>
          </w:p>
        </w:tc>
        <w:tc>
          <w:tcPr>
            <w:tcW w:w="194" w:type="dxa"/>
          </w:tcPr>
          <w:p w14:paraId="6BCF456E" w14:textId="77777777" w:rsidR="00C36271" w:rsidRDefault="00000000">
            <w:pPr>
              <w:pStyle w:val="TableParagraph"/>
              <w:ind w:right="42"/>
              <w:jc w:val="right"/>
              <w:rPr>
                <w:sz w:val="16"/>
              </w:rPr>
            </w:pPr>
            <w:r>
              <w:rPr>
                <w:sz w:val="16"/>
              </w:rPr>
              <w:t>|</w:t>
            </w:r>
          </w:p>
        </w:tc>
      </w:tr>
      <w:tr w:rsidR="00C36271" w14:paraId="2D00BC67" w14:textId="77777777">
        <w:trPr>
          <w:trHeight w:val="286"/>
        </w:trPr>
        <w:tc>
          <w:tcPr>
            <w:tcW w:w="2034" w:type="dxa"/>
            <w:tcBorders>
              <w:left w:val="single" w:sz="4" w:space="0" w:color="000000"/>
            </w:tcBorders>
          </w:tcPr>
          <w:p w14:paraId="7AA04448" w14:textId="77777777" w:rsidR="00C36271" w:rsidRDefault="00000000">
            <w:pPr>
              <w:pStyle w:val="TableParagraph"/>
              <w:ind w:left="62"/>
              <w:rPr>
                <w:sz w:val="16"/>
              </w:rPr>
            </w:pPr>
            <w:r>
              <w:rPr>
                <w:sz w:val="16"/>
              </w:rPr>
              <w:t>|</w:t>
            </w:r>
            <w:r>
              <w:rPr>
                <w:spacing w:val="-1"/>
                <w:sz w:val="16"/>
              </w:rPr>
              <w:t xml:space="preserve"> </w:t>
            </w:r>
            <w:r>
              <w:rPr>
                <w:spacing w:val="-2"/>
                <w:sz w:val="16"/>
              </w:rPr>
              <w:t>Magazine</w:t>
            </w:r>
          </w:p>
        </w:tc>
        <w:tc>
          <w:tcPr>
            <w:tcW w:w="1153" w:type="dxa"/>
          </w:tcPr>
          <w:p w14:paraId="71687AFC" w14:textId="77777777" w:rsidR="00C36271" w:rsidRDefault="00000000">
            <w:pPr>
              <w:pStyle w:val="TableParagraph"/>
              <w:ind w:right="41"/>
              <w:jc w:val="right"/>
              <w:rPr>
                <w:sz w:val="16"/>
              </w:rPr>
            </w:pPr>
            <w:r>
              <w:rPr>
                <w:sz w:val="16"/>
              </w:rPr>
              <w:t>|</w:t>
            </w:r>
          </w:p>
        </w:tc>
        <w:tc>
          <w:tcPr>
            <w:tcW w:w="768" w:type="dxa"/>
          </w:tcPr>
          <w:p w14:paraId="50430710" w14:textId="77777777" w:rsidR="00C36271" w:rsidRDefault="00000000">
            <w:pPr>
              <w:pStyle w:val="TableParagraph"/>
              <w:ind w:left="42" w:right="126"/>
              <w:jc w:val="center"/>
              <w:rPr>
                <w:sz w:val="16"/>
              </w:rPr>
            </w:pPr>
            <w:r>
              <w:rPr>
                <w:spacing w:val="-2"/>
                <w:sz w:val="16"/>
              </w:rPr>
              <w:t>2013-</w:t>
            </w:r>
            <w:r>
              <w:rPr>
                <w:spacing w:val="-10"/>
                <w:sz w:val="16"/>
              </w:rPr>
              <w:t>6</w:t>
            </w:r>
          </w:p>
        </w:tc>
        <w:tc>
          <w:tcPr>
            <w:tcW w:w="288" w:type="dxa"/>
          </w:tcPr>
          <w:p w14:paraId="3672D1D8" w14:textId="77777777" w:rsidR="00C36271" w:rsidRDefault="00000000">
            <w:pPr>
              <w:pStyle w:val="TableParagraph"/>
              <w:ind w:left="53"/>
              <w:rPr>
                <w:sz w:val="16"/>
              </w:rPr>
            </w:pPr>
            <w:r>
              <w:rPr>
                <w:sz w:val="16"/>
              </w:rPr>
              <w:t>|</w:t>
            </w:r>
          </w:p>
        </w:tc>
        <w:tc>
          <w:tcPr>
            <w:tcW w:w="384" w:type="dxa"/>
          </w:tcPr>
          <w:p w14:paraId="6DE92DEC" w14:textId="77777777" w:rsidR="00C36271" w:rsidRDefault="00000000">
            <w:pPr>
              <w:pStyle w:val="TableParagraph"/>
              <w:ind w:right="40"/>
              <w:jc w:val="right"/>
              <w:rPr>
                <w:sz w:val="16"/>
              </w:rPr>
            </w:pPr>
            <w:r>
              <w:rPr>
                <w:sz w:val="16"/>
              </w:rPr>
              <w:t>5</w:t>
            </w:r>
          </w:p>
        </w:tc>
        <w:tc>
          <w:tcPr>
            <w:tcW w:w="194" w:type="dxa"/>
          </w:tcPr>
          <w:p w14:paraId="2593AA80" w14:textId="77777777" w:rsidR="00C36271" w:rsidRDefault="00000000">
            <w:pPr>
              <w:pStyle w:val="TableParagraph"/>
              <w:ind w:right="42"/>
              <w:jc w:val="right"/>
              <w:rPr>
                <w:sz w:val="16"/>
              </w:rPr>
            </w:pPr>
            <w:r>
              <w:rPr>
                <w:sz w:val="16"/>
              </w:rPr>
              <w:t>|</w:t>
            </w:r>
          </w:p>
        </w:tc>
      </w:tr>
      <w:tr w:rsidR="00C36271" w14:paraId="5A8DFBD8" w14:textId="77777777">
        <w:trPr>
          <w:trHeight w:val="286"/>
        </w:trPr>
        <w:tc>
          <w:tcPr>
            <w:tcW w:w="2034" w:type="dxa"/>
            <w:tcBorders>
              <w:left w:val="single" w:sz="4" w:space="0" w:color="000000"/>
            </w:tcBorders>
          </w:tcPr>
          <w:p w14:paraId="10489556" w14:textId="77777777" w:rsidR="00C36271" w:rsidRDefault="00000000">
            <w:pPr>
              <w:pStyle w:val="TableParagraph"/>
              <w:ind w:left="62"/>
              <w:rPr>
                <w:sz w:val="16"/>
              </w:rPr>
            </w:pPr>
            <w:r>
              <w:rPr>
                <w:spacing w:val="-5"/>
                <w:sz w:val="16"/>
              </w:rPr>
              <w:t>...</w:t>
            </w:r>
          </w:p>
        </w:tc>
        <w:tc>
          <w:tcPr>
            <w:tcW w:w="1153" w:type="dxa"/>
          </w:tcPr>
          <w:p w14:paraId="4B95B685" w14:textId="77777777" w:rsidR="00C36271" w:rsidRDefault="00C36271">
            <w:pPr>
              <w:pStyle w:val="TableParagraph"/>
              <w:spacing w:before="0" w:line="240" w:lineRule="auto"/>
              <w:rPr>
                <w:rFonts w:ascii="Times New Roman"/>
                <w:sz w:val="16"/>
              </w:rPr>
            </w:pPr>
          </w:p>
        </w:tc>
        <w:tc>
          <w:tcPr>
            <w:tcW w:w="768" w:type="dxa"/>
          </w:tcPr>
          <w:p w14:paraId="4987E196" w14:textId="77777777" w:rsidR="00C36271" w:rsidRDefault="00C36271">
            <w:pPr>
              <w:pStyle w:val="TableParagraph"/>
              <w:spacing w:before="0" w:line="240" w:lineRule="auto"/>
              <w:rPr>
                <w:rFonts w:ascii="Times New Roman"/>
                <w:sz w:val="16"/>
              </w:rPr>
            </w:pPr>
          </w:p>
        </w:tc>
        <w:tc>
          <w:tcPr>
            <w:tcW w:w="288" w:type="dxa"/>
          </w:tcPr>
          <w:p w14:paraId="7CE60617" w14:textId="77777777" w:rsidR="00C36271" w:rsidRDefault="00C36271">
            <w:pPr>
              <w:pStyle w:val="TableParagraph"/>
              <w:spacing w:before="0" w:line="240" w:lineRule="auto"/>
              <w:rPr>
                <w:rFonts w:ascii="Times New Roman"/>
                <w:sz w:val="16"/>
              </w:rPr>
            </w:pPr>
          </w:p>
        </w:tc>
        <w:tc>
          <w:tcPr>
            <w:tcW w:w="384" w:type="dxa"/>
          </w:tcPr>
          <w:p w14:paraId="1F848EF4" w14:textId="77777777" w:rsidR="00C36271" w:rsidRDefault="00C36271">
            <w:pPr>
              <w:pStyle w:val="TableParagraph"/>
              <w:spacing w:before="0" w:line="240" w:lineRule="auto"/>
              <w:rPr>
                <w:rFonts w:ascii="Times New Roman"/>
                <w:sz w:val="16"/>
              </w:rPr>
            </w:pPr>
          </w:p>
        </w:tc>
        <w:tc>
          <w:tcPr>
            <w:tcW w:w="194" w:type="dxa"/>
          </w:tcPr>
          <w:p w14:paraId="3B6CDE03" w14:textId="77777777" w:rsidR="00C36271" w:rsidRDefault="00C36271">
            <w:pPr>
              <w:pStyle w:val="TableParagraph"/>
              <w:spacing w:before="0" w:line="240" w:lineRule="auto"/>
              <w:rPr>
                <w:rFonts w:ascii="Times New Roman"/>
                <w:sz w:val="16"/>
              </w:rPr>
            </w:pPr>
          </w:p>
        </w:tc>
      </w:tr>
      <w:tr w:rsidR="00C36271" w14:paraId="6B62C28F" w14:textId="77777777">
        <w:trPr>
          <w:trHeight w:val="286"/>
        </w:trPr>
        <w:tc>
          <w:tcPr>
            <w:tcW w:w="2034" w:type="dxa"/>
            <w:tcBorders>
              <w:left w:val="single" w:sz="4" w:space="0" w:color="000000"/>
            </w:tcBorders>
          </w:tcPr>
          <w:p w14:paraId="140376BF" w14:textId="77777777" w:rsidR="00C36271" w:rsidRDefault="00000000">
            <w:pPr>
              <w:pStyle w:val="TableParagraph"/>
              <w:ind w:left="62"/>
              <w:rPr>
                <w:sz w:val="16"/>
              </w:rPr>
            </w:pPr>
            <w:r>
              <w:rPr>
                <w:sz w:val="16"/>
              </w:rPr>
              <w:t>|</w:t>
            </w:r>
            <w:r>
              <w:rPr>
                <w:spacing w:val="-1"/>
                <w:sz w:val="16"/>
              </w:rPr>
              <w:t xml:space="preserve"> </w:t>
            </w:r>
            <w:r>
              <w:rPr>
                <w:spacing w:val="-4"/>
                <w:sz w:val="16"/>
              </w:rPr>
              <w:t>Novel</w:t>
            </w:r>
          </w:p>
        </w:tc>
        <w:tc>
          <w:tcPr>
            <w:tcW w:w="1153" w:type="dxa"/>
          </w:tcPr>
          <w:p w14:paraId="63EF38BA" w14:textId="77777777" w:rsidR="00C36271" w:rsidRDefault="00000000">
            <w:pPr>
              <w:pStyle w:val="TableParagraph"/>
              <w:ind w:right="41"/>
              <w:jc w:val="right"/>
              <w:rPr>
                <w:sz w:val="16"/>
              </w:rPr>
            </w:pPr>
            <w:r>
              <w:rPr>
                <w:sz w:val="16"/>
              </w:rPr>
              <w:t>|</w:t>
            </w:r>
          </w:p>
        </w:tc>
        <w:tc>
          <w:tcPr>
            <w:tcW w:w="768" w:type="dxa"/>
          </w:tcPr>
          <w:p w14:paraId="6B603260" w14:textId="77777777" w:rsidR="00C36271" w:rsidRDefault="00000000">
            <w:pPr>
              <w:pStyle w:val="TableParagraph"/>
              <w:ind w:left="42" w:right="126"/>
              <w:jc w:val="center"/>
              <w:rPr>
                <w:sz w:val="16"/>
              </w:rPr>
            </w:pPr>
            <w:r>
              <w:rPr>
                <w:spacing w:val="-2"/>
                <w:sz w:val="16"/>
              </w:rPr>
              <w:t>2011-</w:t>
            </w:r>
            <w:r>
              <w:rPr>
                <w:spacing w:val="-10"/>
                <w:sz w:val="16"/>
              </w:rPr>
              <w:t>3</w:t>
            </w:r>
          </w:p>
        </w:tc>
        <w:tc>
          <w:tcPr>
            <w:tcW w:w="288" w:type="dxa"/>
          </w:tcPr>
          <w:p w14:paraId="647981E9" w14:textId="77777777" w:rsidR="00C36271" w:rsidRDefault="00000000">
            <w:pPr>
              <w:pStyle w:val="TableParagraph"/>
              <w:ind w:left="53"/>
              <w:rPr>
                <w:sz w:val="16"/>
              </w:rPr>
            </w:pPr>
            <w:r>
              <w:rPr>
                <w:sz w:val="16"/>
              </w:rPr>
              <w:t>|</w:t>
            </w:r>
          </w:p>
        </w:tc>
        <w:tc>
          <w:tcPr>
            <w:tcW w:w="384" w:type="dxa"/>
          </w:tcPr>
          <w:p w14:paraId="2479BD5C" w14:textId="77777777" w:rsidR="00C36271" w:rsidRDefault="00000000">
            <w:pPr>
              <w:pStyle w:val="TableParagraph"/>
              <w:ind w:right="40"/>
              <w:jc w:val="right"/>
              <w:rPr>
                <w:sz w:val="16"/>
              </w:rPr>
            </w:pPr>
            <w:r>
              <w:rPr>
                <w:spacing w:val="-5"/>
                <w:sz w:val="16"/>
              </w:rPr>
              <w:t>13</w:t>
            </w:r>
          </w:p>
        </w:tc>
        <w:tc>
          <w:tcPr>
            <w:tcW w:w="194" w:type="dxa"/>
          </w:tcPr>
          <w:p w14:paraId="6D62339B" w14:textId="77777777" w:rsidR="00C36271" w:rsidRDefault="00000000">
            <w:pPr>
              <w:pStyle w:val="TableParagraph"/>
              <w:ind w:right="42"/>
              <w:jc w:val="right"/>
              <w:rPr>
                <w:sz w:val="16"/>
              </w:rPr>
            </w:pPr>
            <w:r>
              <w:rPr>
                <w:sz w:val="16"/>
              </w:rPr>
              <w:t>|</w:t>
            </w:r>
          </w:p>
        </w:tc>
      </w:tr>
      <w:tr w:rsidR="00C36271" w14:paraId="3D97F223" w14:textId="77777777">
        <w:trPr>
          <w:trHeight w:val="286"/>
        </w:trPr>
        <w:tc>
          <w:tcPr>
            <w:tcW w:w="2034" w:type="dxa"/>
            <w:tcBorders>
              <w:left w:val="single" w:sz="4" w:space="0" w:color="000000"/>
            </w:tcBorders>
          </w:tcPr>
          <w:p w14:paraId="46CECE87" w14:textId="77777777" w:rsidR="00C36271" w:rsidRDefault="00000000">
            <w:pPr>
              <w:pStyle w:val="TableParagraph"/>
              <w:ind w:left="62"/>
              <w:rPr>
                <w:sz w:val="16"/>
              </w:rPr>
            </w:pPr>
            <w:r>
              <w:rPr>
                <w:sz w:val="16"/>
              </w:rPr>
              <w:t>|</w:t>
            </w:r>
            <w:r>
              <w:rPr>
                <w:spacing w:val="-1"/>
                <w:sz w:val="16"/>
              </w:rPr>
              <w:t xml:space="preserve"> </w:t>
            </w:r>
            <w:r>
              <w:rPr>
                <w:spacing w:val="-4"/>
                <w:sz w:val="16"/>
              </w:rPr>
              <w:t>Novel</w:t>
            </w:r>
          </w:p>
        </w:tc>
        <w:tc>
          <w:tcPr>
            <w:tcW w:w="1153" w:type="dxa"/>
          </w:tcPr>
          <w:p w14:paraId="06D5DE26" w14:textId="77777777" w:rsidR="00C36271" w:rsidRDefault="00000000">
            <w:pPr>
              <w:pStyle w:val="TableParagraph"/>
              <w:ind w:right="41"/>
              <w:jc w:val="right"/>
              <w:rPr>
                <w:sz w:val="16"/>
              </w:rPr>
            </w:pPr>
            <w:r>
              <w:rPr>
                <w:sz w:val="16"/>
              </w:rPr>
              <w:t>|</w:t>
            </w:r>
          </w:p>
        </w:tc>
        <w:tc>
          <w:tcPr>
            <w:tcW w:w="768" w:type="dxa"/>
          </w:tcPr>
          <w:p w14:paraId="55B807C2" w14:textId="77777777" w:rsidR="00C36271" w:rsidRDefault="00000000">
            <w:pPr>
              <w:pStyle w:val="TableParagraph"/>
              <w:ind w:left="42" w:right="126"/>
              <w:jc w:val="center"/>
              <w:rPr>
                <w:sz w:val="16"/>
              </w:rPr>
            </w:pPr>
            <w:r>
              <w:rPr>
                <w:spacing w:val="-2"/>
                <w:sz w:val="16"/>
              </w:rPr>
              <w:t>2011-</w:t>
            </w:r>
            <w:r>
              <w:rPr>
                <w:spacing w:val="-10"/>
                <w:sz w:val="16"/>
              </w:rPr>
              <w:t>4</w:t>
            </w:r>
          </w:p>
        </w:tc>
        <w:tc>
          <w:tcPr>
            <w:tcW w:w="288" w:type="dxa"/>
          </w:tcPr>
          <w:p w14:paraId="100E80E9" w14:textId="77777777" w:rsidR="00C36271" w:rsidRDefault="00000000">
            <w:pPr>
              <w:pStyle w:val="TableParagraph"/>
              <w:ind w:left="53"/>
              <w:rPr>
                <w:sz w:val="16"/>
              </w:rPr>
            </w:pPr>
            <w:r>
              <w:rPr>
                <w:sz w:val="16"/>
              </w:rPr>
              <w:t>|</w:t>
            </w:r>
          </w:p>
        </w:tc>
        <w:tc>
          <w:tcPr>
            <w:tcW w:w="384" w:type="dxa"/>
          </w:tcPr>
          <w:p w14:paraId="17741F8C" w14:textId="77777777" w:rsidR="00C36271" w:rsidRDefault="00000000">
            <w:pPr>
              <w:pStyle w:val="TableParagraph"/>
              <w:ind w:right="40"/>
              <w:jc w:val="right"/>
              <w:rPr>
                <w:sz w:val="16"/>
              </w:rPr>
            </w:pPr>
            <w:r>
              <w:rPr>
                <w:spacing w:val="-5"/>
                <w:sz w:val="16"/>
              </w:rPr>
              <w:t>14</w:t>
            </w:r>
          </w:p>
        </w:tc>
        <w:tc>
          <w:tcPr>
            <w:tcW w:w="194" w:type="dxa"/>
          </w:tcPr>
          <w:p w14:paraId="5CEAFA7A" w14:textId="77777777" w:rsidR="00C36271" w:rsidRDefault="00000000">
            <w:pPr>
              <w:pStyle w:val="TableParagraph"/>
              <w:ind w:right="42"/>
              <w:jc w:val="right"/>
              <w:rPr>
                <w:sz w:val="16"/>
              </w:rPr>
            </w:pPr>
            <w:r>
              <w:rPr>
                <w:sz w:val="16"/>
              </w:rPr>
              <w:t>|</w:t>
            </w:r>
          </w:p>
        </w:tc>
      </w:tr>
      <w:tr w:rsidR="00C36271" w14:paraId="06989ED9" w14:textId="77777777">
        <w:trPr>
          <w:trHeight w:val="286"/>
        </w:trPr>
        <w:tc>
          <w:tcPr>
            <w:tcW w:w="2034" w:type="dxa"/>
            <w:tcBorders>
              <w:left w:val="single" w:sz="4" w:space="0" w:color="000000"/>
            </w:tcBorders>
          </w:tcPr>
          <w:p w14:paraId="0930FE10" w14:textId="77777777" w:rsidR="00C36271" w:rsidRDefault="00000000">
            <w:pPr>
              <w:pStyle w:val="TableParagraph"/>
              <w:ind w:left="62"/>
              <w:rPr>
                <w:sz w:val="16"/>
              </w:rPr>
            </w:pPr>
            <w:r>
              <w:rPr>
                <w:sz w:val="16"/>
              </w:rPr>
              <w:t>|</w:t>
            </w:r>
            <w:r>
              <w:rPr>
                <w:spacing w:val="-1"/>
                <w:sz w:val="16"/>
              </w:rPr>
              <w:t xml:space="preserve"> </w:t>
            </w:r>
            <w:r>
              <w:rPr>
                <w:spacing w:val="-4"/>
                <w:sz w:val="16"/>
              </w:rPr>
              <w:t>Novel</w:t>
            </w:r>
          </w:p>
        </w:tc>
        <w:tc>
          <w:tcPr>
            <w:tcW w:w="1153" w:type="dxa"/>
          </w:tcPr>
          <w:p w14:paraId="378F5B05" w14:textId="77777777" w:rsidR="00C36271" w:rsidRDefault="00000000">
            <w:pPr>
              <w:pStyle w:val="TableParagraph"/>
              <w:ind w:right="41"/>
              <w:jc w:val="right"/>
              <w:rPr>
                <w:sz w:val="16"/>
              </w:rPr>
            </w:pPr>
            <w:r>
              <w:rPr>
                <w:sz w:val="16"/>
              </w:rPr>
              <w:t>|</w:t>
            </w:r>
          </w:p>
        </w:tc>
        <w:tc>
          <w:tcPr>
            <w:tcW w:w="768" w:type="dxa"/>
          </w:tcPr>
          <w:p w14:paraId="11A392EE" w14:textId="77777777" w:rsidR="00C36271" w:rsidRDefault="00000000">
            <w:pPr>
              <w:pStyle w:val="TableParagraph"/>
              <w:ind w:left="42" w:right="126"/>
              <w:jc w:val="center"/>
              <w:rPr>
                <w:sz w:val="16"/>
              </w:rPr>
            </w:pPr>
            <w:r>
              <w:rPr>
                <w:spacing w:val="-2"/>
                <w:sz w:val="16"/>
              </w:rPr>
              <w:t>2011-</w:t>
            </w:r>
            <w:r>
              <w:rPr>
                <w:spacing w:val="-10"/>
                <w:sz w:val="16"/>
              </w:rPr>
              <w:t>6</w:t>
            </w:r>
          </w:p>
        </w:tc>
        <w:tc>
          <w:tcPr>
            <w:tcW w:w="288" w:type="dxa"/>
          </w:tcPr>
          <w:p w14:paraId="4B486C35" w14:textId="77777777" w:rsidR="00C36271" w:rsidRDefault="00000000">
            <w:pPr>
              <w:pStyle w:val="TableParagraph"/>
              <w:ind w:left="53"/>
              <w:rPr>
                <w:sz w:val="16"/>
              </w:rPr>
            </w:pPr>
            <w:r>
              <w:rPr>
                <w:sz w:val="16"/>
              </w:rPr>
              <w:t>|</w:t>
            </w:r>
          </w:p>
        </w:tc>
        <w:tc>
          <w:tcPr>
            <w:tcW w:w="384" w:type="dxa"/>
          </w:tcPr>
          <w:p w14:paraId="346C0C7D" w14:textId="77777777" w:rsidR="00C36271" w:rsidRDefault="00000000">
            <w:pPr>
              <w:pStyle w:val="TableParagraph"/>
              <w:ind w:right="40"/>
              <w:jc w:val="right"/>
              <w:rPr>
                <w:sz w:val="16"/>
              </w:rPr>
            </w:pPr>
            <w:r>
              <w:rPr>
                <w:spacing w:val="-5"/>
                <w:sz w:val="16"/>
              </w:rPr>
              <w:t>15</w:t>
            </w:r>
          </w:p>
        </w:tc>
        <w:tc>
          <w:tcPr>
            <w:tcW w:w="194" w:type="dxa"/>
          </w:tcPr>
          <w:p w14:paraId="3027EC15" w14:textId="77777777" w:rsidR="00C36271" w:rsidRDefault="00000000">
            <w:pPr>
              <w:pStyle w:val="TableParagraph"/>
              <w:ind w:right="42"/>
              <w:jc w:val="right"/>
              <w:rPr>
                <w:sz w:val="16"/>
              </w:rPr>
            </w:pPr>
            <w:r>
              <w:rPr>
                <w:sz w:val="16"/>
              </w:rPr>
              <w:t>|</w:t>
            </w:r>
          </w:p>
        </w:tc>
      </w:tr>
      <w:tr w:rsidR="00C36271" w14:paraId="0140DA31" w14:textId="77777777">
        <w:trPr>
          <w:trHeight w:val="286"/>
        </w:trPr>
        <w:tc>
          <w:tcPr>
            <w:tcW w:w="2034" w:type="dxa"/>
            <w:tcBorders>
              <w:left w:val="single" w:sz="4" w:space="0" w:color="000000"/>
            </w:tcBorders>
          </w:tcPr>
          <w:p w14:paraId="2812ADAB" w14:textId="77777777" w:rsidR="00C36271" w:rsidRDefault="00000000">
            <w:pPr>
              <w:pStyle w:val="TableParagraph"/>
              <w:ind w:left="62"/>
              <w:rPr>
                <w:sz w:val="16"/>
              </w:rPr>
            </w:pPr>
            <w:r>
              <w:rPr>
                <w:sz w:val="16"/>
              </w:rPr>
              <w:t>|</w:t>
            </w:r>
            <w:r>
              <w:rPr>
                <w:spacing w:val="-1"/>
                <w:sz w:val="16"/>
              </w:rPr>
              <w:t xml:space="preserve"> </w:t>
            </w:r>
            <w:r>
              <w:rPr>
                <w:spacing w:val="-4"/>
                <w:sz w:val="16"/>
              </w:rPr>
              <w:t>Novel</w:t>
            </w:r>
          </w:p>
        </w:tc>
        <w:tc>
          <w:tcPr>
            <w:tcW w:w="1153" w:type="dxa"/>
          </w:tcPr>
          <w:p w14:paraId="6F9D53DB" w14:textId="77777777" w:rsidR="00C36271" w:rsidRDefault="00000000">
            <w:pPr>
              <w:pStyle w:val="TableParagraph"/>
              <w:ind w:right="41"/>
              <w:jc w:val="right"/>
              <w:rPr>
                <w:sz w:val="16"/>
              </w:rPr>
            </w:pPr>
            <w:r>
              <w:rPr>
                <w:sz w:val="16"/>
              </w:rPr>
              <w:t>|</w:t>
            </w:r>
          </w:p>
        </w:tc>
        <w:tc>
          <w:tcPr>
            <w:tcW w:w="768" w:type="dxa"/>
          </w:tcPr>
          <w:p w14:paraId="01A6F77E" w14:textId="77777777" w:rsidR="00C36271" w:rsidRDefault="00000000">
            <w:pPr>
              <w:pStyle w:val="TableParagraph"/>
              <w:ind w:left="42" w:right="126"/>
              <w:jc w:val="center"/>
              <w:rPr>
                <w:sz w:val="16"/>
              </w:rPr>
            </w:pPr>
            <w:r>
              <w:rPr>
                <w:spacing w:val="-2"/>
                <w:sz w:val="16"/>
              </w:rPr>
              <w:t>2011-</w:t>
            </w:r>
            <w:r>
              <w:rPr>
                <w:spacing w:val="-10"/>
                <w:sz w:val="16"/>
              </w:rPr>
              <w:t>8</w:t>
            </w:r>
          </w:p>
        </w:tc>
        <w:tc>
          <w:tcPr>
            <w:tcW w:w="288" w:type="dxa"/>
          </w:tcPr>
          <w:p w14:paraId="7D7144DB" w14:textId="77777777" w:rsidR="00C36271" w:rsidRDefault="00000000">
            <w:pPr>
              <w:pStyle w:val="TableParagraph"/>
              <w:ind w:left="53"/>
              <w:rPr>
                <w:sz w:val="16"/>
              </w:rPr>
            </w:pPr>
            <w:r>
              <w:rPr>
                <w:sz w:val="16"/>
              </w:rPr>
              <w:t>|</w:t>
            </w:r>
          </w:p>
        </w:tc>
        <w:tc>
          <w:tcPr>
            <w:tcW w:w="384" w:type="dxa"/>
          </w:tcPr>
          <w:p w14:paraId="7D6B8C94" w14:textId="77777777" w:rsidR="00C36271" w:rsidRDefault="00000000">
            <w:pPr>
              <w:pStyle w:val="TableParagraph"/>
              <w:ind w:right="40"/>
              <w:jc w:val="right"/>
              <w:rPr>
                <w:sz w:val="16"/>
              </w:rPr>
            </w:pPr>
            <w:r>
              <w:rPr>
                <w:spacing w:val="-5"/>
                <w:sz w:val="16"/>
              </w:rPr>
              <w:t>17</w:t>
            </w:r>
          </w:p>
        </w:tc>
        <w:tc>
          <w:tcPr>
            <w:tcW w:w="194" w:type="dxa"/>
          </w:tcPr>
          <w:p w14:paraId="21FCFB49" w14:textId="77777777" w:rsidR="00C36271" w:rsidRDefault="00000000">
            <w:pPr>
              <w:pStyle w:val="TableParagraph"/>
              <w:ind w:right="42"/>
              <w:jc w:val="right"/>
              <w:rPr>
                <w:sz w:val="16"/>
              </w:rPr>
            </w:pPr>
            <w:r>
              <w:rPr>
                <w:sz w:val="16"/>
              </w:rPr>
              <w:t>|</w:t>
            </w:r>
          </w:p>
        </w:tc>
      </w:tr>
      <w:tr w:rsidR="00C36271" w14:paraId="2CD65CB0" w14:textId="77777777">
        <w:trPr>
          <w:trHeight w:val="286"/>
        </w:trPr>
        <w:tc>
          <w:tcPr>
            <w:tcW w:w="2034" w:type="dxa"/>
            <w:tcBorders>
              <w:left w:val="single" w:sz="4" w:space="0" w:color="000000"/>
            </w:tcBorders>
          </w:tcPr>
          <w:p w14:paraId="2FFF45E5" w14:textId="77777777" w:rsidR="00C36271" w:rsidRDefault="00000000">
            <w:pPr>
              <w:pStyle w:val="TableParagraph"/>
              <w:ind w:left="62"/>
              <w:rPr>
                <w:sz w:val="16"/>
              </w:rPr>
            </w:pPr>
            <w:r>
              <w:rPr>
                <w:sz w:val="16"/>
              </w:rPr>
              <w:t>|</w:t>
            </w:r>
            <w:r>
              <w:rPr>
                <w:spacing w:val="-1"/>
                <w:sz w:val="16"/>
              </w:rPr>
              <w:t xml:space="preserve"> </w:t>
            </w:r>
            <w:r>
              <w:rPr>
                <w:spacing w:val="-4"/>
                <w:sz w:val="16"/>
              </w:rPr>
              <w:t>Novel</w:t>
            </w:r>
          </w:p>
        </w:tc>
        <w:tc>
          <w:tcPr>
            <w:tcW w:w="1153" w:type="dxa"/>
          </w:tcPr>
          <w:p w14:paraId="6F292F97" w14:textId="77777777" w:rsidR="00C36271" w:rsidRDefault="00000000">
            <w:pPr>
              <w:pStyle w:val="TableParagraph"/>
              <w:ind w:right="41"/>
              <w:jc w:val="right"/>
              <w:rPr>
                <w:sz w:val="16"/>
              </w:rPr>
            </w:pPr>
            <w:r>
              <w:rPr>
                <w:sz w:val="16"/>
              </w:rPr>
              <w:t>|</w:t>
            </w:r>
          </w:p>
        </w:tc>
        <w:tc>
          <w:tcPr>
            <w:tcW w:w="768" w:type="dxa"/>
          </w:tcPr>
          <w:p w14:paraId="1A13B18D" w14:textId="77777777" w:rsidR="00C36271" w:rsidRDefault="00000000">
            <w:pPr>
              <w:pStyle w:val="TableParagraph"/>
              <w:ind w:left="42" w:right="126"/>
              <w:jc w:val="center"/>
              <w:rPr>
                <w:sz w:val="16"/>
              </w:rPr>
            </w:pPr>
            <w:r>
              <w:rPr>
                <w:spacing w:val="-2"/>
                <w:sz w:val="16"/>
              </w:rPr>
              <w:t>2012-</w:t>
            </w:r>
            <w:r>
              <w:rPr>
                <w:spacing w:val="-10"/>
                <w:sz w:val="16"/>
              </w:rPr>
              <w:t>1</w:t>
            </w:r>
          </w:p>
        </w:tc>
        <w:tc>
          <w:tcPr>
            <w:tcW w:w="288" w:type="dxa"/>
          </w:tcPr>
          <w:p w14:paraId="008F297F" w14:textId="77777777" w:rsidR="00C36271" w:rsidRDefault="00000000">
            <w:pPr>
              <w:pStyle w:val="TableParagraph"/>
              <w:ind w:left="53"/>
              <w:rPr>
                <w:sz w:val="16"/>
              </w:rPr>
            </w:pPr>
            <w:r>
              <w:rPr>
                <w:sz w:val="16"/>
              </w:rPr>
              <w:t>|</w:t>
            </w:r>
          </w:p>
        </w:tc>
        <w:tc>
          <w:tcPr>
            <w:tcW w:w="384" w:type="dxa"/>
          </w:tcPr>
          <w:p w14:paraId="0F379441" w14:textId="77777777" w:rsidR="00C36271" w:rsidRDefault="00000000">
            <w:pPr>
              <w:pStyle w:val="TableParagraph"/>
              <w:ind w:right="40"/>
              <w:jc w:val="right"/>
              <w:rPr>
                <w:sz w:val="16"/>
              </w:rPr>
            </w:pPr>
            <w:r>
              <w:rPr>
                <w:spacing w:val="-5"/>
                <w:sz w:val="16"/>
              </w:rPr>
              <w:t>18</w:t>
            </w:r>
          </w:p>
        </w:tc>
        <w:tc>
          <w:tcPr>
            <w:tcW w:w="194" w:type="dxa"/>
          </w:tcPr>
          <w:p w14:paraId="623F2E0C" w14:textId="77777777" w:rsidR="00C36271" w:rsidRDefault="00000000">
            <w:pPr>
              <w:pStyle w:val="TableParagraph"/>
              <w:ind w:right="42"/>
              <w:jc w:val="right"/>
              <w:rPr>
                <w:sz w:val="16"/>
              </w:rPr>
            </w:pPr>
            <w:r>
              <w:rPr>
                <w:sz w:val="16"/>
              </w:rPr>
              <w:t>|</w:t>
            </w:r>
          </w:p>
        </w:tc>
      </w:tr>
      <w:tr w:rsidR="00C36271" w14:paraId="5CD4FE83" w14:textId="77777777">
        <w:trPr>
          <w:trHeight w:val="286"/>
        </w:trPr>
        <w:tc>
          <w:tcPr>
            <w:tcW w:w="2034" w:type="dxa"/>
            <w:tcBorders>
              <w:left w:val="single" w:sz="4" w:space="0" w:color="000000"/>
            </w:tcBorders>
          </w:tcPr>
          <w:p w14:paraId="36AE9152" w14:textId="77777777" w:rsidR="00C36271" w:rsidRDefault="00000000">
            <w:pPr>
              <w:pStyle w:val="TableParagraph"/>
              <w:ind w:left="62"/>
              <w:rPr>
                <w:sz w:val="16"/>
              </w:rPr>
            </w:pPr>
            <w:r>
              <w:rPr>
                <w:sz w:val="16"/>
              </w:rPr>
              <w:t>|</w:t>
            </w:r>
            <w:r>
              <w:rPr>
                <w:spacing w:val="-1"/>
                <w:sz w:val="16"/>
              </w:rPr>
              <w:t xml:space="preserve"> </w:t>
            </w:r>
            <w:r>
              <w:rPr>
                <w:spacing w:val="-4"/>
                <w:sz w:val="16"/>
              </w:rPr>
              <w:t>Novel</w:t>
            </w:r>
          </w:p>
        </w:tc>
        <w:tc>
          <w:tcPr>
            <w:tcW w:w="1153" w:type="dxa"/>
          </w:tcPr>
          <w:p w14:paraId="6209D845" w14:textId="77777777" w:rsidR="00C36271" w:rsidRDefault="00000000">
            <w:pPr>
              <w:pStyle w:val="TableParagraph"/>
              <w:ind w:right="41"/>
              <w:jc w:val="right"/>
              <w:rPr>
                <w:sz w:val="16"/>
              </w:rPr>
            </w:pPr>
            <w:r>
              <w:rPr>
                <w:sz w:val="16"/>
              </w:rPr>
              <w:t>|</w:t>
            </w:r>
          </w:p>
        </w:tc>
        <w:tc>
          <w:tcPr>
            <w:tcW w:w="768" w:type="dxa"/>
          </w:tcPr>
          <w:p w14:paraId="2EBAB4F8" w14:textId="77777777" w:rsidR="00C36271" w:rsidRDefault="00000000">
            <w:pPr>
              <w:pStyle w:val="TableParagraph"/>
              <w:ind w:left="42" w:right="126"/>
              <w:jc w:val="center"/>
              <w:rPr>
                <w:sz w:val="16"/>
              </w:rPr>
            </w:pPr>
            <w:r>
              <w:rPr>
                <w:spacing w:val="-2"/>
                <w:sz w:val="16"/>
              </w:rPr>
              <w:t>2012-</w:t>
            </w:r>
            <w:r>
              <w:rPr>
                <w:spacing w:val="-10"/>
                <w:sz w:val="16"/>
              </w:rPr>
              <w:t>2</w:t>
            </w:r>
          </w:p>
        </w:tc>
        <w:tc>
          <w:tcPr>
            <w:tcW w:w="288" w:type="dxa"/>
          </w:tcPr>
          <w:p w14:paraId="4BBD6922" w14:textId="77777777" w:rsidR="00C36271" w:rsidRDefault="00000000">
            <w:pPr>
              <w:pStyle w:val="TableParagraph"/>
              <w:ind w:left="53"/>
              <w:rPr>
                <w:sz w:val="16"/>
              </w:rPr>
            </w:pPr>
            <w:r>
              <w:rPr>
                <w:sz w:val="16"/>
              </w:rPr>
              <w:t>|</w:t>
            </w:r>
          </w:p>
        </w:tc>
        <w:tc>
          <w:tcPr>
            <w:tcW w:w="384" w:type="dxa"/>
          </w:tcPr>
          <w:p w14:paraId="3C770B6D" w14:textId="77777777" w:rsidR="00C36271" w:rsidRDefault="00000000">
            <w:pPr>
              <w:pStyle w:val="TableParagraph"/>
              <w:ind w:right="40"/>
              <w:jc w:val="right"/>
              <w:rPr>
                <w:sz w:val="16"/>
              </w:rPr>
            </w:pPr>
            <w:r>
              <w:rPr>
                <w:spacing w:val="-5"/>
                <w:sz w:val="16"/>
              </w:rPr>
              <w:t>20</w:t>
            </w:r>
          </w:p>
        </w:tc>
        <w:tc>
          <w:tcPr>
            <w:tcW w:w="194" w:type="dxa"/>
          </w:tcPr>
          <w:p w14:paraId="3DFE38C7" w14:textId="77777777" w:rsidR="00C36271" w:rsidRDefault="00000000">
            <w:pPr>
              <w:pStyle w:val="TableParagraph"/>
              <w:ind w:right="42"/>
              <w:jc w:val="right"/>
              <w:rPr>
                <w:sz w:val="16"/>
              </w:rPr>
            </w:pPr>
            <w:r>
              <w:rPr>
                <w:sz w:val="16"/>
              </w:rPr>
              <w:t>|</w:t>
            </w:r>
          </w:p>
        </w:tc>
      </w:tr>
      <w:tr w:rsidR="00C36271" w14:paraId="49AC17A5" w14:textId="77777777">
        <w:trPr>
          <w:trHeight w:val="286"/>
        </w:trPr>
        <w:tc>
          <w:tcPr>
            <w:tcW w:w="2034" w:type="dxa"/>
            <w:tcBorders>
              <w:left w:val="single" w:sz="4" w:space="0" w:color="000000"/>
            </w:tcBorders>
          </w:tcPr>
          <w:p w14:paraId="7234C7B8" w14:textId="77777777" w:rsidR="00C36271" w:rsidRDefault="00000000">
            <w:pPr>
              <w:pStyle w:val="TableParagraph"/>
              <w:ind w:left="62"/>
              <w:rPr>
                <w:sz w:val="16"/>
              </w:rPr>
            </w:pPr>
            <w:r>
              <w:rPr>
                <w:spacing w:val="-5"/>
                <w:sz w:val="16"/>
              </w:rPr>
              <w:t>...</w:t>
            </w:r>
          </w:p>
        </w:tc>
        <w:tc>
          <w:tcPr>
            <w:tcW w:w="1153" w:type="dxa"/>
          </w:tcPr>
          <w:p w14:paraId="6DDEDFC4" w14:textId="77777777" w:rsidR="00C36271" w:rsidRDefault="00C36271">
            <w:pPr>
              <w:pStyle w:val="TableParagraph"/>
              <w:spacing w:before="0" w:line="240" w:lineRule="auto"/>
              <w:rPr>
                <w:rFonts w:ascii="Times New Roman"/>
                <w:sz w:val="16"/>
              </w:rPr>
            </w:pPr>
          </w:p>
        </w:tc>
        <w:tc>
          <w:tcPr>
            <w:tcW w:w="768" w:type="dxa"/>
          </w:tcPr>
          <w:p w14:paraId="1A3B6136" w14:textId="77777777" w:rsidR="00C36271" w:rsidRDefault="00C36271">
            <w:pPr>
              <w:pStyle w:val="TableParagraph"/>
              <w:spacing w:before="0" w:line="240" w:lineRule="auto"/>
              <w:rPr>
                <w:rFonts w:ascii="Times New Roman"/>
                <w:sz w:val="16"/>
              </w:rPr>
            </w:pPr>
          </w:p>
        </w:tc>
        <w:tc>
          <w:tcPr>
            <w:tcW w:w="288" w:type="dxa"/>
          </w:tcPr>
          <w:p w14:paraId="730D0398" w14:textId="77777777" w:rsidR="00C36271" w:rsidRDefault="00C36271">
            <w:pPr>
              <w:pStyle w:val="TableParagraph"/>
              <w:spacing w:before="0" w:line="240" w:lineRule="auto"/>
              <w:rPr>
                <w:rFonts w:ascii="Times New Roman"/>
                <w:sz w:val="16"/>
              </w:rPr>
            </w:pPr>
          </w:p>
        </w:tc>
        <w:tc>
          <w:tcPr>
            <w:tcW w:w="384" w:type="dxa"/>
          </w:tcPr>
          <w:p w14:paraId="554FDA26" w14:textId="77777777" w:rsidR="00C36271" w:rsidRDefault="00C36271">
            <w:pPr>
              <w:pStyle w:val="TableParagraph"/>
              <w:spacing w:before="0" w:line="240" w:lineRule="auto"/>
              <w:rPr>
                <w:rFonts w:ascii="Times New Roman"/>
                <w:sz w:val="16"/>
              </w:rPr>
            </w:pPr>
          </w:p>
        </w:tc>
        <w:tc>
          <w:tcPr>
            <w:tcW w:w="194" w:type="dxa"/>
          </w:tcPr>
          <w:p w14:paraId="7370CE6D" w14:textId="77777777" w:rsidR="00C36271" w:rsidRDefault="00C36271">
            <w:pPr>
              <w:pStyle w:val="TableParagraph"/>
              <w:spacing w:before="0" w:line="240" w:lineRule="auto"/>
              <w:rPr>
                <w:rFonts w:ascii="Times New Roman"/>
                <w:sz w:val="16"/>
              </w:rPr>
            </w:pPr>
          </w:p>
        </w:tc>
      </w:tr>
      <w:tr w:rsidR="00C36271" w14:paraId="58C4D437" w14:textId="77777777">
        <w:trPr>
          <w:trHeight w:val="286"/>
        </w:trPr>
        <w:tc>
          <w:tcPr>
            <w:tcW w:w="2034" w:type="dxa"/>
            <w:tcBorders>
              <w:left w:val="single" w:sz="4" w:space="0" w:color="000000"/>
            </w:tcBorders>
          </w:tcPr>
          <w:p w14:paraId="6A13EC15" w14:textId="77777777" w:rsidR="00C36271" w:rsidRDefault="00000000">
            <w:pPr>
              <w:pStyle w:val="TableParagraph"/>
              <w:ind w:left="62"/>
              <w:rPr>
                <w:sz w:val="16"/>
              </w:rPr>
            </w:pPr>
            <w:r>
              <w:rPr>
                <w:sz w:val="16"/>
              </w:rPr>
              <w:t>|</w:t>
            </w:r>
            <w:r>
              <w:rPr>
                <w:spacing w:val="-1"/>
                <w:sz w:val="16"/>
              </w:rPr>
              <w:t xml:space="preserve"> </w:t>
            </w:r>
            <w:r>
              <w:rPr>
                <w:spacing w:val="-2"/>
                <w:sz w:val="16"/>
              </w:rPr>
              <w:t>Sports</w:t>
            </w:r>
          </w:p>
        </w:tc>
        <w:tc>
          <w:tcPr>
            <w:tcW w:w="1153" w:type="dxa"/>
          </w:tcPr>
          <w:p w14:paraId="1954C4FD" w14:textId="77777777" w:rsidR="00C36271" w:rsidRDefault="00000000">
            <w:pPr>
              <w:pStyle w:val="TableParagraph"/>
              <w:ind w:right="41"/>
              <w:jc w:val="right"/>
              <w:rPr>
                <w:sz w:val="16"/>
              </w:rPr>
            </w:pPr>
            <w:r>
              <w:rPr>
                <w:sz w:val="16"/>
              </w:rPr>
              <w:t>|</w:t>
            </w:r>
          </w:p>
        </w:tc>
        <w:tc>
          <w:tcPr>
            <w:tcW w:w="768" w:type="dxa"/>
          </w:tcPr>
          <w:p w14:paraId="6415CBD7" w14:textId="77777777" w:rsidR="00C36271" w:rsidRDefault="00000000">
            <w:pPr>
              <w:pStyle w:val="TableParagraph"/>
              <w:ind w:left="42" w:right="126"/>
              <w:jc w:val="center"/>
              <w:rPr>
                <w:sz w:val="16"/>
              </w:rPr>
            </w:pPr>
            <w:r>
              <w:rPr>
                <w:spacing w:val="-2"/>
                <w:sz w:val="16"/>
              </w:rPr>
              <w:t>2021-</w:t>
            </w:r>
            <w:r>
              <w:rPr>
                <w:spacing w:val="-10"/>
                <w:sz w:val="16"/>
              </w:rPr>
              <w:t>4</w:t>
            </w:r>
          </w:p>
        </w:tc>
        <w:tc>
          <w:tcPr>
            <w:tcW w:w="288" w:type="dxa"/>
          </w:tcPr>
          <w:p w14:paraId="3339DE35" w14:textId="77777777" w:rsidR="00C36271" w:rsidRDefault="00000000">
            <w:pPr>
              <w:pStyle w:val="TableParagraph"/>
              <w:ind w:left="53"/>
              <w:rPr>
                <w:sz w:val="16"/>
              </w:rPr>
            </w:pPr>
            <w:r>
              <w:rPr>
                <w:sz w:val="16"/>
              </w:rPr>
              <w:t>|</w:t>
            </w:r>
          </w:p>
        </w:tc>
        <w:tc>
          <w:tcPr>
            <w:tcW w:w="384" w:type="dxa"/>
          </w:tcPr>
          <w:p w14:paraId="4E0E6EB2" w14:textId="77777777" w:rsidR="00C36271" w:rsidRDefault="00000000">
            <w:pPr>
              <w:pStyle w:val="TableParagraph"/>
              <w:ind w:right="40"/>
              <w:jc w:val="right"/>
              <w:rPr>
                <w:sz w:val="16"/>
              </w:rPr>
            </w:pPr>
            <w:r>
              <w:rPr>
                <w:spacing w:val="-5"/>
                <w:sz w:val="16"/>
              </w:rPr>
              <w:t>49</w:t>
            </w:r>
          </w:p>
        </w:tc>
        <w:tc>
          <w:tcPr>
            <w:tcW w:w="194" w:type="dxa"/>
          </w:tcPr>
          <w:p w14:paraId="1AB97B88" w14:textId="77777777" w:rsidR="00C36271" w:rsidRDefault="00000000">
            <w:pPr>
              <w:pStyle w:val="TableParagraph"/>
              <w:ind w:right="42"/>
              <w:jc w:val="right"/>
              <w:rPr>
                <w:sz w:val="16"/>
              </w:rPr>
            </w:pPr>
            <w:r>
              <w:rPr>
                <w:sz w:val="16"/>
              </w:rPr>
              <w:t>|</w:t>
            </w:r>
          </w:p>
        </w:tc>
      </w:tr>
      <w:tr w:rsidR="00C36271" w14:paraId="68E03E2E" w14:textId="77777777">
        <w:trPr>
          <w:trHeight w:val="286"/>
        </w:trPr>
        <w:tc>
          <w:tcPr>
            <w:tcW w:w="2034" w:type="dxa"/>
            <w:tcBorders>
              <w:left w:val="single" w:sz="4" w:space="0" w:color="000000"/>
            </w:tcBorders>
          </w:tcPr>
          <w:p w14:paraId="120E2A95" w14:textId="77777777" w:rsidR="00C36271" w:rsidRDefault="00000000">
            <w:pPr>
              <w:pStyle w:val="TableParagraph"/>
              <w:ind w:left="62"/>
              <w:rPr>
                <w:sz w:val="16"/>
              </w:rPr>
            </w:pPr>
            <w:r>
              <w:rPr>
                <w:sz w:val="16"/>
              </w:rPr>
              <w:t>|</w:t>
            </w:r>
            <w:r>
              <w:rPr>
                <w:spacing w:val="-1"/>
                <w:sz w:val="16"/>
              </w:rPr>
              <w:t xml:space="preserve"> </w:t>
            </w:r>
            <w:r>
              <w:rPr>
                <w:spacing w:val="-2"/>
                <w:sz w:val="16"/>
              </w:rPr>
              <w:t>Sports</w:t>
            </w:r>
          </w:p>
        </w:tc>
        <w:tc>
          <w:tcPr>
            <w:tcW w:w="1153" w:type="dxa"/>
          </w:tcPr>
          <w:p w14:paraId="44845F7C" w14:textId="77777777" w:rsidR="00C36271" w:rsidRDefault="00000000">
            <w:pPr>
              <w:pStyle w:val="TableParagraph"/>
              <w:ind w:right="41"/>
              <w:jc w:val="right"/>
              <w:rPr>
                <w:sz w:val="16"/>
              </w:rPr>
            </w:pPr>
            <w:r>
              <w:rPr>
                <w:sz w:val="16"/>
              </w:rPr>
              <w:t>|</w:t>
            </w:r>
          </w:p>
        </w:tc>
        <w:tc>
          <w:tcPr>
            <w:tcW w:w="768" w:type="dxa"/>
          </w:tcPr>
          <w:p w14:paraId="254FEB38" w14:textId="77777777" w:rsidR="00C36271" w:rsidRDefault="00000000">
            <w:pPr>
              <w:pStyle w:val="TableParagraph"/>
              <w:ind w:left="42" w:right="126"/>
              <w:jc w:val="center"/>
              <w:rPr>
                <w:sz w:val="16"/>
              </w:rPr>
            </w:pPr>
            <w:r>
              <w:rPr>
                <w:spacing w:val="-2"/>
                <w:sz w:val="16"/>
              </w:rPr>
              <w:t>2021-</w:t>
            </w:r>
            <w:r>
              <w:rPr>
                <w:spacing w:val="-10"/>
                <w:sz w:val="16"/>
              </w:rPr>
              <w:t>7</w:t>
            </w:r>
          </w:p>
        </w:tc>
        <w:tc>
          <w:tcPr>
            <w:tcW w:w="288" w:type="dxa"/>
          </w:tcPr>
          <w:p w14:paraId="05FF8EA7" w14:textId="77777777" w:rsidR="00C36271" w:rsidRDefault="00000000">
            <w:pPr>
              <w:pStyle w:val="TableParagraph"/>
              <w:ind w:left="53"/>
              <w:rPr>
                <w:sz w:val="16"/>
              </w:rPr>
            </w:pPr>
            <w:r>
              <w:rPr>
                <w:sz w:val="16"/>
              </w:rPr>
              <w:t>|</w:t>
            </w:r>
          </w:p>
        </w:tc>
        <w:tc>
          <w:tcPr>
            <w:tcW w:w="384" w:type="dxa"/>
          </w:tcPr>
          <w:p w14:paraId="38103ED6" w14:textId="77777777" w:rsidR="00C36271" w:rsidRDefault="00000000">
            <w:pPr>
              <w:pStyle w:val="TableParagraph"/>
              <w:ind w:right="40"/>
              <w:jc w:val="right"/>
              <w:rPr>
                <w:sz w:val="16"/>
              </w:rPr>
            </w:pPr>
            <w:r>
              <w:rPr>
                <w:spacing w:val="-5"/>
                <w:sz w:val="16"/>
              </w:rPr>
              <w:t>50</w:t>
            </w:r>
          </w:p>
        </w:tc>
        <w:tc>
          <w:tcPr>
            <w:tcW w:w="194" w:type="dxa"/>
          </w:tcPr>
          <w:p w14:paraId="62476AFC" w14:textId="77777777" w:rsidR="00C36271" w:rsidRDefault="00000000">
            <w:pPr>
              <w:pStyle w:val="TableParagraph"/>
              <w:ind w:right="42"/>
              <w:jc w:val="right"/>
              <w:rPr>
                <w:sz w:val="16"/>
              </w:rPr>
            </w:pPr>
            <w:r>
              <w:rPr>
                <w:sz w:val="16"/>
              </w:rPr>
              <w:t>|</w:t>
            </w:r>
          </w:p>
        </w:tc>
      </w:tr>
      <w:tr w:rsidR="00C36271" w14:paraId="2CAFCCCB" w14:textId="77777777">
        <w:trPr>
          <w:trHeight w:val="286"/>
        </w:trPr>
        <w:tc>
          <w:tcPr>
            <w:tcW w:w="2034" w:type="dxa"/>
            <w:tcBorders>
              <w:left w:val="single" w:sz="4" w:space="0" w:color="000000"/>
            </w:tcBorders>
          </w:tcPr>
          <w:p w14:paraId="7DBE557B" w14:textId="77777777" w:rsidR="00C36271" w:rsidRDefault="00000000">
            <w:pPr>
              <w:pStyle w:val="TableParagraph"/>
              <w:ind w:left="62"/>
              <w:rPr>
                <w:sz w:val="16"/>
              </w:rPr>
            </w:pPr>
            <w:r>
              <w:rPr>
                <w:sz w:val="16"/>
              </w:rPr>
              <w:t>|</w:t>
            </w:r>
            <w:r>
              <w:rPr>
                <w:spacing w:val="-1"/>
                <w:sz w:val="16"/>
              </w:rPr>
              <w:t xml:space="preserve"> </w:t>
            </w:r>
            <w:r>
              <w:rPr>
                <w:spacing w:val="-2"/>
                <w:sz w:val="16"/>
              </w:rPr>
              <w:t>Sports</w:t>
            </w:r>
          </w:p>
        </w:tc>
        <w:tc>
          <w:tcPr>
            <w:tcW w:w="1153" w:type="dxa"/>
          </w:tcPr>
          <w:p w14:paraId="09E249AC" w14:textId="77777777" w:rsidR="00C36271" w:rsidRDefault="00000000">
            <w:pPr>
              <w:pStyle w:val="TableParagraph"/>
              <w:ind w:right="41"/>
              <w:jc w:val="right"/>
              <w:rPr>
                <w:sz w:val="16"/>
              </w:rPr>
            </w:pPr>
            <w:r>
              <w:rPr>
                <w:sz w:val="16"/>
              </w:rPr>
              <w:t>|</w:t>
            </w:r>
          </w:p>
        </w:tc>
        <w:tc>
          <w:tcPr>
            <w:tcW w:w="768" w:type="dxa"/>
          </w:tcPr>
          <w:p w14:paraId="4930F3DF" w14:textId="77777777" w:rsidR="00C36271" w:rsidRDefault="00000000">
            <w:pPr>
              <w:pStyle w:val="TableParagraph"/>
              <w:ind w:left="42" w:right="126"/>
              <w:jc w:val="center"/>
              <w:rPr>
                <w:sz w:val="16"/>
              </w:rPr>
            </w:pPr>
            <w:r>
              <w:rPr>
                <w:spacing w:val="-2"/>
                <w:sz w:val="16"/>
              </w:rPr>
              <w:t>2022-</w:t>
            </w:r>
            <w:r>
              <w:rPr>
                <w:spacing w:val="-10"/>
                <w:sz w:val="16"/>
              </w:rPr>
              <w:t>4</w:t>
            </w:r>
          </w:p>
        </w:tc>
        <w:tc>
          <w:tcPr>
            <w:tcW w:w="288" w:type="dxa"/>
          </w:tcPr>
          <w:p w14:paraId="7608882D" w14:textId="77777777" w:rsidR="00C36271" w:rsidRDefault="00000000">
            <w:pPr>
              <w:pStyle w:val="TableParagraph"/>
              <w:ind w:left="53"/>
              <w:rPr>
                <w:sz w:val="16"/>
              </w:rPr>
            </w:pPr>
            <w:r>
              <w:rPr>
                <w:sz w:val="16"/>
              </w:rPr>
              <w:t>|</w:t>
            </w:r>
          </w:p>
        </w:tc>
        <w:tc>
          <w:tcPr>
            <w:tcW w:w="384" w:type="dxa"/>
          </w:tcPr>
          <w:p w14:paraId="405D2234" w14:textId="77777777" w:rsidR="00C36271" w:rsidRDefault="00000000">
            <w:pPr>
              <w:pStyle w:val="TableParagraph"/>
              <w:ind w:right="40"/>
              <w:jc w:val="right"/>
              <w:rPr>
                <w:sz w:val="16"/>
              </w:rPr>
            </w:pPr>
            <w:r>
              <w:rPr>
                <w:spacing w:val="-5"/>
                <w:sz w:val="16"/>
              </w:rPr>
              <w:t>51</w:t>
            </w:r>
          </w:p>
        </w:tc>
        <w:tc>
          <w:tcPr>
            <w:tcW w:w="194" w:type="dxa"/>
          </w:tcPr>
          <w:p w14:paraId="4FF60878" w14:textId="77777777" w:rsidR="00C36271" w:rsidRDefault="00000000">
            <w:pPr>
              <w:pStyle w:val="TableParagraph"/>
              <w:ind w:right="42"/>
              <w:jc w:val="right"/>
              <w:rPr>
                <w:sz w:val="16"/>
              </w:rPr>
            </w:pPr>
            <w:r>
              <w:rPr>
                <w:sz w:val="16"/>
              </w:rPr>
              <w:t>|</w:t>
            </w:r>
          </w:p>
        </w:tc>
      </w:tr>
      <w:tr w:rsidR="00C36271" w14:paraId="7C33E07B" w14:textId="77777777">
        <w:trPr>
          <w:trHeight w:val="636"/>
        </w:trPr>
        <w:tc>
          <w:tcPr>
            <w:tcW w:w="4821" w:type="dxa"/>
            <w:gridSpan w:val="6"/>
            <w:tcBorders>
              <w:left w:val="single" w:sz="4" w:space="0" w:color="000000"/>
            </w:tcBorders>
          </w:tcPr>
          <w:p w14:paraId="6F50627B" w14:textId="77777777" w:rsidR="00C36271" w:rsidRDefault="00000000">
            <w:pPr>
              <w:pStyle w:val="TableParagraph"/>
              <w:tabs>
                <w:tab w:val="left" w:leader="hyphen" w:pos="4675"/>
              </w:tabs>
              <w:spacing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79DF079C" w14:textId="77777777" w:rsidR="00C36271" w:rsidRDefault="00000000">
            <w:pPr>
              <w:pStyle w:val="TableParagraph"/>
              <w:spacing w:before="23" w:line="240" w:lineRule="auto"/>
              <w:ind w:left="62"/>
              <w:rPr>
                <w:sz w:val="16"/>
              </w:rPr>
            </w:pPr>
            <w:r>
              <w:rPr>
                <w:sz w:val="16"/>
              </w:rPr>
              <w:t>1500</w:t>
            </w:r>
            <w:r>
              <w:rPr>
                <w:spacing w:val="-4"/>
                <w:sz w:val="16"/>
              </w:rPr>
              <w:t xml:space="preserve"> </w:t>
            </w:r>
            <w:r>
              <w:rPr>
                <w:sz w:val="16"/>
              </w:rPr>
              <w:t>rows</w:t>
            </w:r>
            <w:r>
              <w:rPr>
                <w:spacing w:val="-3"/>
                <w:sz w:val="16"/>
              </w:rPr>
              <w:t xml:space="preserve"> </w:t>
            </w:r>
            <w:r>
              <w:rPr>
                <w:sz w:val="16"/>
              </w:rPr>
              <w:t>in</w:t>
            </w:r>
            <w:r>
              <w:rPr>
                <w:spacing w:val="-2"/>
                <w:sz w:val="16"/>
              </w:rPr>
              <w:t xml:space="preserve"> </w:t>
            </w:r>
            <w:r>
              <w:rPr>
                <w:sz w:val="16"/>
              </w:rPr>
              <w:t>set</w:t>
            </w:r>
            <w:r>
              <w:rPr>
                <w:spacing w:val="-4"/>
                <w:sz w:val="16"/>
              </w:rPr>
              <w:t xml:space="preserve"> </w:t>
            </w:r>
            <w:r>
              <w:rPr>
                <w:sz w:val="16"/>
              </w:rPr>
              <w:t>(0.79</w:t>
            </w:r>
            <w:r>
              <w:rPr>
                <w:spacing w:val="-2"/>
                <w:sz w:val="16"/>
              </w:rPr>
              <w:t xml:space="preserve"> </w:t>
            </w:r>
            <w:r>
              <w:rPr>
                <w:spacing w:val="-4"/>
                <w:sz w:val="16"/>
              </w:rPr>
              <w:t>sec)</w:t>
            </w:r>
          </w:p>
        </w:tc>
      </w:tr>
    </w:tbl>
    <w:p w14:paraId="6D37D5C7" w14:textId="77777777" w:rsidR="00C36271" w:rsidRDefault="00C36271">
      <w:pPr>
        <w:pStyle w:val="a3"/>
        <w:spacing w:before="11"/>
        <w:rPr>
          <w:rFonts w:ascii="文泉驿微米黑"/>
        </w:rPr>
      </w:pPr>
    </w:p>
    <w:p w14:paraId="12112051" w14:textId="77777777" w:rsidR="00C36271" w:rsidRDefault="00000000">
      <w:pPr>
        <w:spacing w:line="208" w:lineRule="auto"/>
        <w:ind w:left="220" w:right="1303"/>
        <w:rPr>
          <w:rFonts w:ascii="文泉驿微米黑" w:eastAsia="文泉驿微米黑"/>
          <w:sz w:val="20"/>
        </w:rPr>
      </w:pPr>
      <w:r>
        <w:rPr>
          <w:rFonts w:ascii="文泉驿微米黑" w:eastAsia="文泉驿微米黑" w:hint="eastAsia"/>
          <w:spacing w:val="-3"/>
          <w:sz w:val="20"/>
        </w:rPr>
        <w:t xml:space="preserve">通过对比前后两次的执行结果，你会发现使用 </w:t>
      </w:r>
      <w:r>
        <w:rPr>
          <w:rFonts w:ascii="文泉驿微米黑" w:eastAsia="文泉驿微米黑" w:hint="eastAsia"/>
          <w:spacing w:val="-2"/>
          <w:sz w:val="16"/>
        </w:rPr>
        <w:t>TiFlash</w:t>
      </w:r>
      <w:r>
        <w:rPr>
          <w:rFonts w:ascii="文泉驿微米黑" w:eastAsia="文泉驿微米黑" w:hint="eastAsia"/>
          <w:spacing w:val="-9"/>
          <w:sz w:val="16"/>
        </w:rPr>
        <w:t xml:space="preserve"> </w:t>
      </w:r>
      <w:r>
        <w:rPr>
          <w:rFonts w:ascii="文泉驿微米黑" w:eastAsia="文泉驿微米黑" w:hint="eastAsia"/>
          <w:spacing w:val="-2"/>
          <w:sz w:val="20"/>
        </w:rPr>
        <w:t>处理有查询速度有了较为明显的提升（当数据量更大时，</w:t>
      </w:r>
      <w:r>
        <w:rPr>
          <w:rFonts w:ascii="文泉驿微米黑" w:eastAsia="文泉驿微米黑" w:hint="eastAsia"/>
          <w:sz w:val="20"/>
        </w:rPr>
        <w:t>提升会更为显著</w:t>
      </w:r>
      <w:r>
        <w:rPr>
          <w:rFonts w:ascii="文泉驿微米黑" w:eastAsia="文泉驿微米黑" w:hint="eastAsia"/>
          <w:spacing w:val="-81"/>
          <w:sz w:val="20"/>
        </w:rPr>
        <w:t>）</w:t>
      </w:r>
      <w:r>
        <w:rPr>
          <w:rFonts w:ascii="文泉驿微米黑" w:eastAsia="文泉驿微米黑" w:hint="eastAsia"/>
          <w:spacing w:val="-1"/>
          <w:sz w:val="20"/>
        </w:rPr>
        <w:t xml:space="preserve">。这是因为在使用窗口函数时往往需要对某些列的数据进行全表扫描，相比行存的 </w:t>
      </w:r>
      <w:r>
        <w:rPr>
          <w:rFonts w:ascii="文泉驿微米黑" w:eastAsia="文泉驿微米黑" w:hint="eastAsia"/>
          <w:sz w:val="16"/>
        </w:rPr>
        <w:t>TiKV</w:t>
      </w:r>
      <w:r>
        <w:rPr>
          <w:rFonts w:ascii="文泉驿微米黑" w:eastAsia="文泉驿微米黑" w:hint="eastAsia"/>
          <w:sz w:val="20"/>
        </w:rPr>
        <w:t>，列</w:t>
      </w:r>
      <w:r>
        <w:rPr>
          <w:rFonts w:ascii="文泉驿微米黑" w:eastAsia="文泉驿微米黑" w:hint="eastAsia"/>
          <w:spacing w:val="21"/>
          <w:sz w:val="20"/>
        </w:rPr>
        <w:t>存的</w:t>
      </w:r>
      <w:r>
        <w:rPr>
          <w:rFonts w:ascii="文泉驿微米黑" w:eastAsia="文泉驿微米黑" w:hint="eastAsia"/>
          <w:sz w:val="16"/>
        </w:rPr>
        <w:t xml:space="preserve">TiFlash </w:t>
      </w:r>
      <w:r>
        <w:rPr>
          <w:rFonts w:ascii="文泉驿微米黑" w:eastAsia="文泉驿微米黑" w:hint="eastAsia"/>
          <w:spacing w:val="2"/>
          <w:sz w:val="20"/>
        </w:rPr>
        <w:t>更加适合来处理这类分析型任务的负载。而对于</w:t>
      </w:r>
      <w:r>
        <w:rPr>
          <w:rFonts w:ascii="文泉驿微米黑" w:eastAsia="文泉驿微米黑" w:hint="eastAsia"/>
          <w:sz w:val="16"/>
        </w:rPr>
        <w:t xml:space="preserve">TiKV </w:t>
      </w:r>
      <w:r>
        <w:rPr>
          <w:rFonts w:ascii="文泉驿微米黑" w:eastAsia="文泉驿微米黑" w:hint="eastAsia"/>
          <w:sz w:val="20"/>
        </w:rPr>
        <w:t>来说，如果能够通过主键或索引快速地将所</w:t>
      </w:r>
      <w:r>
        <w:rPr>
          <w:rFonts w:ascii="文泉驿微米黑" w:eastAsia="文泉驿微米黑" w:hint="eastAsia"/>
          <w:spacing w:val="1"/>
          <w:sz w:val="20"/>
        </w:rPr>
        <w:t>要查询的行数减少，往往查询速度也会非常快，而且所消耗的资源一般相对</w:t>
      </w:r>
      <w:r>
        <w:rPr>
          <w:rFonts w:ascii="文泉驿微米黑" w:eastAsia="文泉驿微米黑" w:hint="eastAsia"/>
          <w:sz w:val="16"/>
        </w:rPr>
        <w:t>TiFlash</w:t>
      </w:r>
      <w:r>
        <w:rPr>
          <w:rFonts w:ascii="文泉驿微米黑" w:eastAsia="文泉驿微米黑" w:hint="eastAsia"/>
          <w:spacing w:val="-1"/>
          <w:sz w:val="16"/>
        </w:rPr>
        <w:t xml:space="preserve"> </w:t>
      </w:r>
      <w:r>
        <w:rPr>
          <w:rFonts w:ascii="文泉驿微米黑" w:eastAsia="文泉驿微米黑" w:hint="eastAsia"/>
          <w:sz w:val="20"/>
        </w:rPr>
        <w:t>而言会更少。</w:t>
      </w:r>
    </w:p>
    <w:p w14:paraId="361181FE" w14:textId="77777777" w:rsidR="00C36271" w:rsidRDefault="00C36271">
      <w:pPr>
        <w:pStyle w:val="a3"/>
        <w:spacing w:before="10"/>
        <w:rPr>
          <w:rFonts w:ascii="文泉驿微米黑"/>
          <w:sz w:val="22"/>
        </w:rPr>
      </w:pPr>
    </w:p>
    <w:p w14:paraId="58B4BA73" w14:textId="77777777" w:rsidR="00C36271" w:rsidRDefault="00000000">
      <w:pPr>
        <w:pStyle w:val="a4"/>
        <w:numPr>
          <w:ilvl w:val="3"/>
          <w:numId w:val="162"/>
        </w:numPr>
        <w:tabs>
          <w:tab w:val="left" w:pos="862"/>
        </w:tabs>
        <w:jc w:val="both"/>
        <w:rPr>
          <w:sz w:val="20"/>
        </w:rPr>
      </w:pPr>
      <w:r>
        <w:rPr>
          <w:spacing w:val="-4"/>
          <w:sz w:val="20"/>
        </w:rPr>
        <w:t>指定查询引擎</w:t>
      </w:r>
    </w:p>
    <w:p w14:paraId="2861AB11" w14:textId="77777777" w:rsidR="00C36271" w:rsidRDefault="00000000">
      <w:pPr>
        <w:spacing w:before="108" w:line="208" w:lineRule="auto"/>
        <w:ind w:left="220" w:right="1437"/>
        <w:jc w:val="both"/>
        <w:rPr>
          <w:rFonts w:ascii="文泉驿微米黑" w:eastAsia="文泉驿微米黑"/>
          <w:sz w:val="20"/>
        </w:rPr>
      </w:pPr>
      <w:r>
        <w:rPr>
          <w:rFonts w:ascii="文泉驿微米黑" w:eastAsia="文泉驿微米黑" w:hint="eastAsia"/>
          <w:spacing w:val="21"/>
          <w:sz w:val="20"/>
        </w:rPr>
        <w:t>尽管</w:t>
      </w:r>
      <w:r>
        <w:rPr>
          <w:rFonts w:ascii="文泉驿微米黑" w:eastAsia="文泉驿微米黑" w:hint="eastAsia"/>
          <w:sz w:val="16"/>
        </w:rPr>
        <w:t xml:space="preserve">TiDB </w:t>
      </w:r>
      <w:r>
        <w:rPr>
          <w:rFonts w:ascii="文泉驿微米黑" w:eastAsia="文泉驿微米黑" w:hint="eastAsia"/>
          <w:sz w:val="20"/>
        </w:rPr>
        <w:t>会使用基于成本的优化器（</w:t>
      </w:r>
      <w:r>
        <w:rPr>
          <w:rFonts w:ascii="文泉驿微米黑" w:eastAsia="文泉驿微米黑" w:hint="eastAsia"/>
          <w:sz w:val="16"/>
        </w:rPr>
        <w:t>CBO</w:t>
      </w:r>
      <w:r>
        <w:rPr>
          <w:rFonts w:ascii="文泉驿微米黑" w:eastAsia="文泉驿微米黑" w:hint="eastAsia"/>
          <w:sz w:val="20"/>
        </w:rPr>
        <w:t>）</w:t>
      </w:r>
      <w:r>
        <w:rPr>
          <w:rFonts w:ascii="文泉驿微米黑" w:eastAsia="文泉驿微米黑" w:hint="eastAsia"/>
          <w:spacing w:val="-1"/>
          <w:sz w:val="20"/>
        </w:rPr>
        <w:t xml:space="preserve">自动地根据代价估算选择是否使用 </w:t>
      </w:r>
      <w:r>
        <w:rPr>
          <w:rFonts w:ascii="文泉驿微米黑" w:eastAsia="文泉驿微米黑" w:hint="eastAsia"/>
          <w:sz w:val="16"/>
        </w:rPr>
        <w:t xml:space="preserve">TiFlash </w:t>
      </w:r>
      <w:r>
        <w:rPr>
          <w:rFonts w:ascii="文泉驿微米黑" w:eastAsia="文泉驿微米黑" w:hint="eastAsia"/>
          <w:sz w:val="20"/>
        </w:rPr>
        <w:t>副本。但是在实际使用</w:t>
      </w:r>
      <w:r>
        <w:rPr>
          <w:rFonts w:ascii="文泉驿微米黑" w:eastAsia="文泉驿微米黑" w:hint="eastAsia"/>
          <w:spacing w:val="-3"/>
          <w:sz w:val="20"/>
        </w:rPr>
        <w:t xml:space="preserve">当中，如果你非常确定查询的类型，推荐你使用 </w:t>
      </w:r>
      <w:r>
        <w:rPr>
          <w:rFonts w:ascii="文泉驿微米黑" w:eastAsia="文泉驿微米黑" w:hint="eastAsia"/>
          <w:color w:val="00AEEF"/>
          <w:spacing w:val="-2"/>
          <w:sz w:val="16"/>
        </w:rPr>
        <w:t xml:space="preserve">Optimizer Hints </w:t>
      </w:r>
      <w:r>
        <w:rPr>
          <w:rFonts w:ascii="文泉驿微米黑" w:eastAsia="文泉驿微米黑" w:hint="eastAsia"/>
          <w:spacing w:val="-2"/>
          <w:sz w:val="20"/>
        </w:rPr>
        <w:t>明确的指定查询所使用的执行引擎，避免因为优化器的优化结果不同，导致应用程序性能出现波动。</w:t>
      </w:r>
    </w:p>
    <w:p w14:paraId="45EC641F" w14:textId="77777777" w:rsidR="00C36271" w:rsidRDefault="00000000">
      <w:pPr>
        <w:spacing w:before="122" w:line="208" w:lineRule="auto"/>
        <w:ind w:left="220" w:right="1438"/>
        <w:jc w:val="both"/>
        <w:rPr>
          <w:rFonts w:ascii="文泉驿微米黑" w:eastAsia="文泉驿微米黑"/>
          <w:sz w:val="20"/>
        </w:rPr>
      </w:pPr>
      <w:r>
        <w:rPr>
          <w:rFonts w:ascii="文泉驿微米黑" w:eastAsia="文泉驿微米黑" w:hint="eastAsia"/>
          <w:spacing w:val="-4"/>
          <w:sz w:val="20"/>
        </w:rPr>
        <w:t xml:space="preserve">你可以像下面的 </w:t>
      </w:r>
      <w:r>
        <w:rPr>
          <w:rFonts w:ascii="文泉驿微米黑" w:eastAsia="文泉驿微米黑" w:hint="eastAsia"/>
          <w:spacing w:val="-2"/>
          <w:sz w:val="16"/>
        </w:rPr>
        <w:t>SQL</w:t>
      </w:r>
      <w:r>
        <w:rPr>
          <w:rFonts w:ascii="文泉驿微米黑" w:eastAsia="文泉驿微米黑" w:hint="eastAsia"/>
          <w:spacing w:val="-9"/>
          <w:sz w:val="16"/>
        </w:rPr>
        <w:t xml:space="preserve"> </w:t>
      </w:r>
      <w:r>
        <w:rPr>
          <w:rFonts w:ascii="文泉驿微米黑" w:eastAsia="文泉驿微米黑" w:hint="eastAsia"/>
          <w:spacing w:val="-2"/>
          <w:sz w:val="20"/>
        </w:rPr>
        <w:t xml:space="preserve">一样在 </w:t>
      </w:r>
      <w:r>
        <w:rPr>
          <w:rFonts w:ascii="文泉驿微米黑" w:eastAsia="文泉驿微米黑" w:hint="eastAsia"/>
          <w:spacing w:val="-2"/>
          <w:sz w:val="16"/>
        </w:rPr>
        <w:t xml:space="preserve">SELECT </w:t>
      </w:r>
      <w:r>
        <w:rPr>
          <w:rFonts w:ascii="文泉驿微米黑" w:eastAsia="文泉驿微米黑" w:hint="eastAsia"/>
          <w:spacing w:val="-3"/>
          <w:sz w:val="20"/>
        </w:rPr>
        <w:t xml:space="preserve">语句中通过 </w:t>
      </w:r>
      <w:r>
        <w:rPr>
          <w:rFonts w:ascii="文泉驿微米黑" w:eastAsia="文泉驿微米黑" w:hint="eastAsia"/>
          <w:spacing w:val="-2"/>
          <w:sz w:val="16"/>
        </w:rPr>
        <w:t xml:space="preserve">Hint </w:t>
      </w:r>
      <w:r>
        <w:rPr>
          <w:spacing w:val="-2"/>
          <w:sz w:val="16"/>
        </w:rPr>
        <w:t>/*</w:t>
      </w:r>
      <w:r>
        <w:rPr>
          <w:spacing w:val="13"/>
          <w:sz w:val="16"/>
        </w:rPr>
        <w:t xml:space="preserve">+ </w:t>
      </w:r>
      <w:r>
        <w:rPr>
          <w:spacing w:val="-2"/>
          <w:sz w:val="16"/>
        </w:rPr>
        <w:t>read_from_storage(engine_name[table_name])*</w:t>
      </w:r>
      <w:r>
        <w:rPr>
          <w:spacing w:val="-12"/>
          <w:sz w:val="16"/>
        </w:rPr>
        <w:t xml:space="preserve">/ </w:t>
      </w:r>
      <w:r>
        <w:rPr>
          <w:rFonts w:ascii="文泉驿微米黑" w:eastAsia="文泉驿微米黑" w:hint="eastAsia"/>
          <w:spacing w:val="-2"/>
          <w:sz w:val="20"/>
        </w:rPr>
        <w:t>指定查询时需要使用的查询引擎。</w:t>
      </w:r>
    </w:p>
    <w:p w14:paraId="18C9D4E7" w14:textId="77777777" w:rsidR="00C36271" w:rsidRDefault="00C36271">
      <w:pPr>
        <w:spacing w:line="208" w:lineRule="auto"/>
        <w:jc w:val="both"/>
        <w:rPr>
          <w:rFonts w:ascii="文泉驿微米黑" w:eastAsia="文泉驿微米黑"/>
          <w:sz w:val="20"/>
        </w:rPr>
        <w:sectPr w:rsidR="00C36271">
          <w:pgSz w:w="12240" w:h="15840"/>
          <w:pgMar w:top="1080" w:right="0" w:bottom="980" w:left="1220" w:header="599" w:footer="792" w:gutter="0"/>
          <w:cols w:space="720"/>
        </w:sectPr>
      </w:pPr>
    </w:p>
    <w:p w14:paraId="11F95B04" w14:textId="77777777" w:rsidR="00C36271" w:rsidRDefault="00C36271">
      <w:pPr>
        <w:pStyle w:val="a3"/>
        <w:spacing w:before="14" w:after="1"/>
        <w:rPr>
          <w:rFonts w:ascii="文泉驿微米黑"/>
          <w:sz w:val="25"/>
        </w:rPr>
      </w:pPr>
    </w:p>
    <w:bookmarkStart w:id="327" w:name="事务"/>
    <w:bookmarkStart w:id="328" w:name="_bookmark189"/>
    <w:bookmarkEnd w:id="327"/>
    <w:bookmarkEnd w:id="328"/>
    <w:p w14:paraId="26256BAA" w14:textId="77777777" w:rsidR="00C36271" w:rsidRDefault="00000000">
      <w:pPr>
        <w:pStyle w:val="a3"/>
        <w:spacing w:before="0"/>
        <w:ind w:left="220"/>
        <w:rPr>
          <w:rFonts w:ascii="文泉驿微米黑"/>
          <w:sz w:val="20"/>
        </w:rPr>
      </w:pPr>
      <w:r>
        <w:rPr>
          <w:rFonts w:ascii="文泉驿微米黑"/>
          <w:sz w:val="20"/>
        </w:rPr>
      </w:r>
      <w:r>
        <w:rPr>
          <w:rFonts w:ascii="文泉驿微米黑"/>
          <w:sz w:val="20"/>
        </w:rPr>
        <w:pict w14:anchorId="7C715699">
          <v:shape id="docshape1182" o:spid="_x0000_s2722" type="#_x0000_t202" style="width:468pt;height:106.95pt;mso-left-percent:-10001;mso-top-percent:-10001;mso-position-horizontal:absolute;mso-position-horizontal-relative:char;mso-position-vertical:absolute;mso-position-vertical-relative:line;mso-left-percent:-10001;mso-top-percent:-10001" fillcolor="#ffebd8" stroked="f">
            <v:textbox inset="0,0,0,0">
              <w:txbxContent>
                <w:p w14:paraId="1D043EDC" w14:textId="77777777" w:rsidR="00C36271" w:rsidRDefault="00C36271">
                  <w:pPr>
                    <w:pStyle w:val="a3"/>
                    <w:spacing w:before="15"/>
                    <w:rPr>
                      <w:rFonts w:ascii="文泉驿微米黑"/>
                      <w:color w:val="000000"/>
                      <w:sz w:val="25"/>
                    </w:rPr>
                  </w:pPr>
                </w:p>
                <w:p w14:paraId="46EC3A8A" w14:textId="77777777" w:rsidR="00C36271" w:rsidRDefault="00000000">
                  <w:pPr>
                    <w:spacing w:before="1"/>
                    <w:ind w:left="677"/>
                    <w:rPr>
                      <w:rFonts w:ascii="文泉驿微米黑" w:eastAsia="文泉驿微米黑"/>
                      <w:color w:val="000000"/>
                      <w:sz w:val="20"/>
                    </w:rPr>
                  </w:pPr>
                  <w:r>
                    <w:rPr>
                      <w:rFonts w:ascii="文泉驿微米黑" w:eastAsia="文泉驿微米黑" w:hint="eastAsia"/>
                      <w:color w:val="000000"/>
                      <w:spacing w:val="-8"/>
                      <w:sz w:val="20"/>
                    </w:rPr>
                    <w:t>注意：</w:t>
                  </w:r>
                </w:p>
                <w:p w14:paraId="6F8E97F2" w14:textId="77777777" w:rsidR="00C36271" w:rsidRDefault="00000000">
                  <w:pPr>
                    <w:numPr>
                      <w:ilvl w:val="0"/>
                      <w:numId w:val="56"/>
                    </w:numPr>
                    <w:tabs>
                      <w:tab w:val="left" w:pos="1116"/>
                    </w:tabs>
                    <w:spacing w:before="157" w:line="308" w:lineRule="exact"/>
                    <w:rPr>
                      <w:rFonts w:ascii="文泉驿微米黑" w:eastAsia="文泉驿微米黑"/>
                      <w:color w:val="000000"/>
                      <w:sz w:val="16"/>
                    </w:rPr>
                  </w:pPr>
                  <w:r>
                    <w:rPr>
                      <w:rFonts w:ascii="文泉驿微米黑" w:eastAsia="文泉驿微米黑" w:hint="eastAsia"/>
                      <w:color w:val="000000"/>
                      <w:sz w:val="20"/>
                    </w:rPr>
                    <w:t xml:space="preserve">如果你的表使用了别名，你应该将 </w:t>
                  </w:r>
                  <w:r>
                    <w:rPr>
                      <w:rFonts w:ascii="文泉驿微米黑" w:eastAsia="文泉驿微米黑" w:hint="eastAsia"/>
                      <w:color w:val="000000"/>
                      <w:sz w:val="16"/>
                    </w:rPr>
                    <w:t>Hints</w:t>
                  </w:r>
                  <w:r>
                    <w:rPr>
                      <w:rFonts w:ascii="文泉驿微米黑" w:eastAsia="文泉驿微米黑" w:hint="eastAsia"/>
                      <w:color w:val="000000"/>
                      <w:spacing w:val="21"/>
                      <w:sz w:val="16"/>
                    </w:rPr>
                    <w:t xml:space="preserve"> </w:t>
                  </w:r>
                  <w:r>
                    <w:rPr>
                      <w:rFonts w:ascii="文泉驿微米黑" w:eastAsia="文泉驿微米黑" w:hint="eastAsia"/>
                      <w:color w:val="000000"/>
                      <w:spacing w:val="15"/>
                      <w:sz w:val="20"/>
                    </w:rPr>
                    <w:t>当中的</w:t>
                  </w:r>
                  <w:r>
                    <w:rPr>
                      <w:rFonts w:ascii="文泉驿微米黑" w:eastAsia="文泉驿微米黑" w:hint="eastAsia"/>
                      <w:color w:val="000000"/>
                      <w:sz w:val="16"/>
                    </w:rPr>
                    <w:t>table_name</w:t>
                  </w:r>
                  <w:r>
                    <w:rPr>
                      <w:rFonts w:ascii="文泉驿微米黑" w:eastAsia="文泉驿微米黑" w:hint="eastAsia"/>
                      <w:color w:val="000000"/>
                      <w:spacing w:val="21"/>
                      <w:sz w:val="16"/>
                    </w:rPr>
                    <w:t xml:space="preserve"> </w:t>
                  </w:r>
                  <w:r>
                    <w:rPr>
                      <w:rFonts w:ascii="文泉驿微米黑" w:eastAsia="文泉驿微米黑" w:hint="eastAsia"/>
                      <w:color w:val="000000"/>
                      <w:spacing w:val="15"/>
                      <w:sz w:val="20"/>
                    </w:rPr>
                    <w:t>替代为</w:t>
                  </w:r>
                  <w:r>
                    <w:rPr>
                      <w:rFonts w:ascii="文泉驿微米黑" w:eastAsia="文泉驿微米黑" w:hint="eastAsia"/>
                      <w:color w:val="000000"/>
                      <w:sz w:val="16"/>
                    </w:rPr>
                    <w:t>alias_name</w:t>
                  </w:r>
                  <w:r>
                    <w:rPr>
                      <w:rFonts w:ascii="文泉驿微米黑" w:eastAsia="文泉驿微米黑" w:hint="eastAsia"/>
                      <w:color w:val="000000"/>
                      <w:spacing w:val="1"/>
                      <w:sz w:val="20"/>
                    </w:rPr>
                    <w:t xml:space="preserve">，否则 </w:t>
                  </w:r>
                  <w:r>
                    <w:rPr>
                      <w:rFonts w:ascii="文泉驿微米黑" w:eastAsia="文泉驿微米黑" w:hint="eastAsia"/>
                      <w:color w:val="000000"/>
                      <w:spacing w:val="-2"/>
                      <w:sz w:val="16"/>
                    </w:rPr>
                    <w:t>Hints</w:t>
                  </w:r>
                </w:p>
                <w:p w14:paraId="4C681A9F" w14:textId="77777777" w:rsidR="00C36271" w:rsidRDefault="00000000">
                  <w:pPr>
                    <w:spacing w:line="287" w:lineRule="exact"/>
                    <w:ind w:left="1115"/>
                    <w:rPr>
                      <w:rFonts w:ascii="文泉驿微米黑" w:eastAsia="文泉驿微米黑"/>
                      <w:color w:val="000000"/>
                      <w:sz w:val="20"/>
                    </w:rPr>
                  </w:pPr>
                  <w:r>
                    <w:rPr>
                      <w:rFonts w:ascii="文泉驿微米黑" w:eastAsia="文泉驿微米黑" w:hint="eastAsia"/>
                      <w:color w:val="000000"/>
                      <w:spacing w:val="-6"/>
                      <w:sz w:val="20"/>
                    </w:rPr>
                    <w:t>会失效。</w:t>
                  </w:r>
                </w:p>
                <w:p w14:paraId="50D21B67" w14:textId="77777777" w:rsidR="00C36271" w:rsidRDefault="00000000">
                  <w:pPr>
                    <w:numPr>
                      <w:ilvl w:val="0"/>
                      <w:numId w:val="56"/>
                    </w:numPr>
                    <w:tabs>
                      <w:tab w:val="left" w:pos="1116"/>
                    </w:tabs>
                    <w:spacing w:line="308" w:lineRule="exact"/>
                    <w:rPr>
                      <w:rFonts w:ascii="文泉驿微米黑" w:eastAsia="文泉驿微米黑"/>
                      <w:color w:val="000000"/>
                      <w:sz w:val="20"/>
                    </w:rPr>
                  </w:pPr>
                  <w:r>
                    <w:rPr>
                      <w:rFonts w:ascii="文泉驿微米黑" w:eastAsia="文泉驿微米黑" w:hint="eastAsia"/>
                      <w:color w:val="000000"/>
                      <w:sz w:val="20"/>
                    </w:rPr>
                    <w:t>另外，对</w:t>
                  </w:r>
                  <w:r>
                    <w:rPr>
                      <w:rFonts w:ascii="文泉驿微米黑" w:eastAsia="文泉驿微米黑" w:hint="eastAsia"/>
                      <w:color w:val="EC008C"/>
                      <w:sz w:val="20"/>
                    </w:rPr>
                    <w:t>公共表表达式</w:t>
                  </w:r>
                  <w:r>
                    <w:rPr>
                      <w:rFonts w:ascii="文泉驿微米黑" w:eastAsia="文泉驿微米黑" w:hint="eastAsia"/>
                      <w:color w:val="000000"/>
                      <w:sz w:val="20"/>
                    </w:rPr>
                    <w:t>设置</w:t>
                  </w:r>
                  <w:r>
                    <w:rPr>
                      <w:rFonts w:ascii="文泉驿微米黑" w:eastAsia="文泉驿微米黑" w:hint="eastAsia"/>
                      <w:color w:val="000000"/>
                      <w:sz w:val="16"/>
                    </w:rPr>
                    <w:t>read_from_storage</w:t>
                  </w:r>
                  <w:r>
                    <w:rPr>
                      <w:rFonts w:ascii="文泉驿微米黑" w:eastAsia="文泉驿微米黑" w:hint="eastAsia"/>
                      <w:color w:val="000000"/>
                      <w:spacing w:val="-8"/>
                      <w:sz w:val="16"/>
                    </w:rPr>
                    <w:t xml:space="preserve"> </w:t>
                  </w:r>
                  <w:r>
                    <w:rPr>
                      <w:rFonts w:ascii="文泉驿微米黑" w:eastAsia="文泉驿微米黑" w:hint="eastAsia"/>
                      <w:color w:val="000000"/>
                      <w:sz w:val="16"/>
                    </w:rPr>
                    <w:t>Hint</w:t>
                  </w:r>
                  <w:r>
                    <w:rPr>
                      <w:rFonts w:ascii="文泉驿微米黑" w:eastAsia="文泉驿微米黑" w:hint="eastAsia"/>
                      <w:color w:val="000000"/>
                      <w:spacing w:val="-5"/>
                      <w:sz w:val="16"/>
                    </w:rPr>
                    <w:t xml:space="preserve"> </w:t>
                  </w:r>
                  <w:r>
                    <w:rPr>
                      <w:rFonts w:ascii="文泉驿微米黑" w:eastAsia="文泉驿微米黑" w:hint="eastAsia"/>
                      <w:color w:val="000000"/>
                      <w:spacing w:val="-2"/>
                      <w:sz w:val="20"/>
                    </w:rPr>
                    <w:t>是不起作用的。</w:t>
                  </w:r>
                </w:p>
              </w:txbxContent>
            </v:textbox>
            <w10:anchorlock/>
          </v:shape>
        </w:pict>
      </w:r>
    </w:p>
    <w:p w14:paraId="04A02FFA" w14:textId="77777777" w:rsidR="00C36271" w:rsidRDefault="00000000">
      <w:pPr>
        <w:pStyle w:val="a3"/>
        <w:spacing w:before="6"/>
        <w:rPr>
          <w:rFonts w:ascii="文泉驿微米黑"/>
          <w:sz w:val="15"/>
        </w:rPr>
      </w:pPr>
      <w:r>
        <w:pict w14:anchorId="231428B7">
          <v:shape id="docshape1183" o:spid="_x0000_s2721" type="#_x0000_t202" style="position:absolute;margin-left:68.8pt;margin-top:14.05pt;width:474.4pt;height:278.95pt;z-index:-15381504;mso-wrap-distance-left:0;mso-wrap-distance-right:0;mso-position-horizontal-relative:page" filled="f" strokeweight=".14042mm">
            <v:textbox inset="0,0,0,0">
              <w:txbxContent>
                <w:p w14:paraId="62A2E4E9" w14:textId="77777777" w:rsidR="00C36271" w:rsidRDefault="00000000">
                  <w:pPr>
                    <w:pStyle w:val="a3"/>
                    <w:spacing w:before="73" w:line="261" w:lineRule="auto"/>
                    <w:ind w:left="444" w:right="6118" w:hanging="385"/>
                  </w:pPr>
                  <w:r>
                    <w:t>WITH</w:t>
                  </w:r>
                  <w:r>
                    <w:rPr>
                      <w:spacing w:val="-12"/>
                    </w:rPr>
                    <w:t xml:space="preserve"> </w:t>
                  </w:r>
                  <w:r>
                    <w:t>orders_group_by_month</w:t>
                  </w:r>
                  <w:r>
                    <w:rPr>
                      <w:spacing w:val="-11"/>
                    </w:rPr>
                    <w:t xml:space="preserve"> </w:t>
                  </w:r>
                  <w:r>
                    <w:rPr>
                      <w:color w:val="214987"/>
                    </w:rPr>
                    <w:t>AS</w:t>
                  </w:r>
                  <w:r>
                    <w:rPr>
                      <w:color w:val="214987"/>
                      <w:spacing w:val="-12"/>
                    </w:rPr>
                    <w:t xml:space="preserve"> </w:t>
                  </w:r>
                  <w:r>
                    <w:t xml:space="preserve">( </w:t>
                  </w:r>
                  <w:r>
                    <w:rPr>
                      <w:color w:val="214987"/>
                      <w:spacing w:val="-2"/>
                    </w:rPr>
                    <w:t>SELECT</w:t>
                  </w:r>
                </w:p>
                <w:p w14:paraId="1E349E41" w14:textId="77777777" w:rsidR="00C36271" w:rsidRDefault="00000000">
                  <w:pPr>
                    <w:pStyle w:val="a3"/>
                    <w:spacing w:before="0" w:line="261" w:lineRule="auto"/>
                    <w:ind w:left="828" w:right="5407"/>
                  </w:pPr>
                  <w:r>
                    <w:rPr>
                      <w:color w:val="8E5902"/>
                    </w:rPr>
                    <w:t>/*+</w:t>
                  </w:r>
                  <w:r>
                    <w:rPr>
                      <w:color w:val="8E5902"/>
                      <w:spacing w:val="-17"/>
                    </w:rPr>
                    <w:t xml:space="preserve"> </w:t>
                  </w:r>
                  <w:r>
                    <w:rPr>
                      <w:color w:val="8E5902"/>
                    </w:rPr>
                    <w:t>read_from_storage(tikv[o])</w:t>
                  </w:r>
                  <w:r>
                    <w:rPr>
                      <w:color w:val="8E5902"/>
                      <w:spacing w:val="-18"/>
                    </w:rPr>
                    <w:t xml:space="preserve"> </w:t>
                  </w:r>
                  <w:r>
                    <w:rPr>
                      <w:color w:val="8E5902"/>
                    </w:rPr>
                    <w:t xml:space="preserve">*/ </w:t>
                  </w:r>
                  <w:r>
                    <w:t xml:space="preserve">b.type </w:t>
                  </w:r>
                  <w:r>
                    <w:rPr>
                      <w:color w:val="214987"/>
                    </w:rPr>
                    <w:t xml:space="preserve">AS </w:t>
                  </w:r>
                  <w:r>
                    <w:t>book_type,</w:t>
                  </w:r>
                </w:p>
                <w:p w14:paraId="63A7F4C2" w14:textId="77777777" w:rsidR="00C36271" w:rsidRDefault="00000000">
                  <w:pPr>
                    <w:pStyle w:val="a3"/>
                    <w:spacing w:before="1" w:line="261" w:lineRule="auto"/>
                    <w:ind w:left="828" w:right="4612"/>
                  </w:pPr>
                  <w:r>
                    <w:t>DATE_FORMAT(ordered_at,</w:t>
                  </w:r>
                  <w:r>
                    <w:rPr>
                      <w:spacing w:val="-11"/>
                    </w:rPr>
                    <w:t xml:space="preserve"> </w:t>
                  </w:r>
                  <w:r>
                    <w:rPr>
                      <w:color w:val="4F9905"/>
                    </w:rPr>
                    <w:t>'%Y-%c'</w:t>
                  </w:r>
                  <w:r>
                    <w:t>)</w:t>
                  </w:r>
                  <w:r>
                    <w:rPr>
                      <w:spacing w:val="-11"/>
                    </w:rPr>
                    <w:t xml:space="preserve"> </w:t>
                  </w:r>
                  <w:r>
                    <w:rPr>
                      <w:color w:val="214987"/>
                    </w:rPr>
                    <w:t>AS</w:t>
                  </w:r>
                  <w:r>
                    <w:rPr>
                      <w:color w:val="214987"/>
                      <w:spacing w:val="-11"/>
                    </w:rPr>
                    <w:t xml:space="preserve"> </w:t>
                  </w:r>
                  <w:r>
                    <w:rPr>
                      <w:color w:val="214987"/>
                    </w:rPr>
                    <w:t>month</w:t>
                  </w:r>
                  <w:r>
                    <w:t xml:space="preserve">, </w:t>
                  </w:r>
                  <w:r>
                    <w:rPr>
                      <w:color w:val="214987"/>
                    </w:rPr>
                    <w:t>COUNT</w:t>
                  </w:r>
                  <w:r>
                    <w:t xml:space="preserve">(*) </w:t>
                  </w:r>
                  <w:r>
                    <w:rPr>
                      <w:color w:val="214987"/>
                    </w:rPr>
                    <w:t xml:space="preserve">AS </w:t>
                  </w:r>
                  <w:r>
                    <w:t>orders</w:t>
                  </w:r>
                </w:p>
                <w:p w14:paraId="3D65ABD1" w14:textId="77777777" w:rsidR="00C36271" w:rsidRDefault="00000000">
                  <w:pPr>
                    <w:pStyle w:val="a3"/>
                    <w:spacing w:before="0"/>
                    <w:ind w:left="444"/>
                  </w:pPr>
                  <w:r>
                    <w:rPr>
                      <w:color w:val="214987"/>
                    </w:rPr>
                    <w:t>FROM</w:t>
                  </w:r>
                  <w:r>
                    <w:rPr>
                      <w:color w:val="214987"/>
                      <w:spacing w:val="-5"/>
                    </w:rPr>
                    <w:t xml:space="preserve"> </w:t>
                  </w:r>
                  <w:r>
                    <w:t>orders</w:t>
                  </w:r>
                  <w:r>
                    <w:rPr>
                      <w:spacing w:val="-4"/>
                    </w:rPr>
                    <w:t xml:space="preserve"> </w:t>
                  </w:r>
                  <w:r>
                    <w:rPr>
                      <w:spacing w:val="-10"/>
                    </w:rPr>
                    <w:t>o</w:t>
                  </w:r>
                </w:p>
                <w:p w14:paraId="007D35A4" w14:textId="77777777" w:rsidR="00C36271" w:rsidRDefault="00000000">
                  <w:pPr>
                    <w:pStyle w:val="a3"/>
                    <w:spacing w:line="261" w:lineRule="auto"/>
                    <w:ind w:left="444" w:right="5407"/>
                  </w:pPr>
                  <w:r>
                    <w:rPr>
                      <w:color w:val="214987"/>
                    </w:rPr>
                    <w:t>LEFT</w:t>
                  </w:r>
                  <w:r>
                    <w:rPr>
                      <w:color w:val="214987"/>
                      <w:spacing w:val="-5"/>
                    </w:rPr>
                    <w:t xml:space="preserve"> </w:t>
                  </w:r>
                  <w:r>
                    <w:rPr>
                      <w:color w:val="214987"/>
                    </w:rPr>
                    <w:t>JOIN</w:t>
                  </w:r>
                  <w:r>
                    <w:rPr>
                      <w:color w:val="214987"/>
                      <w:spacing w:val="-5"/>
                    </w:rPr>
                    <w:t xml:space="preserve"> </w:t>
                  </w:r>
                  <w:r>
                    <w:t>books</w:t>
                  </w:r>
                  <w:r>
                    <w:rPr>
                      <w:spacing w:val="-6"/>
                    </w:rPr>
                    <w:t xml:space="preserve"> </w:t>
                  </w:r>
                  <w:r>
                    <w:t>b</w:t>
                  </w:r>
                  <w:r>
                    <w:rPr>
                      <w:spacing w:val="-5"/>
                    </w:rPr>
                    <w:t xml:space="preserve"> </w:t>
                  </w:r>
                  <w:r>
                    <w:rPr>
                      <w:color w:val="214987"/>
                    </w:rPr>
                    <w:t>ON</w:t>
                  </w:r>
                  <w:r>
                    <w:rPr>
                      <w:color w:val="214987"/>
                      <w:spacing w:val="-5"/>
                    </w:rPr>
                    <w:t xml:space="preserve"> </w:t>
                  </w:r>
                  <w:r>
                    <w:t>o.book_id</w:t>
                  </w:r>
                  <w:r>
                    <w:rPr>
                      <w:spacing w:val="-6"/>
                    </w:rPr>
                    <w:t xml:space="preserve"> </w:t>
                  </w:r>
                  <w:r>
                    <w:t>=</w:t>
                  </w:r>
                  <w:r>
                    <w:rPr>
                      <w:spacing w:val="-5"/>
                    </w:rPr>
                    <w:t xml:space="preserve"> </w:t>
                  </w:r>
                  <w:r>
                    <w:t xml:space="preserve">b.id </w:t>
                  </w:r>
                  <w:r>
                    <w:rPr>
                      <w:color w:val="214987"/>
                    </w:rPr>
                    <w:t xml:space="preserve">WHERE </w:t>
                  </w:r>
                  <w:r>
                    <w:t xml:space="preserve">b.type IS </w:t>
                  </w:r>
                  <w:r>
                    <w:rPr>
                      <w:color w:val="214987"/>
                    </w:rPr>
                    <w:t>NOT NULL</w:t>
                  </w:r>
                </w:p>
                <w:p w14:paraId="5E7F7758" w14:textId="77777777" w:rsidR="00C36271" w:rsidRDefault="00000000">
                  <w:pPr>
                    <w:pStyle w:val="a3"/>
                    <w:spacing w:before="0"/>
                    <w:ind w:left="444"/>
                  </w:pPr>
                  <w:r>
                    <w:rPr>
                      <w:color w:val="214987"/>
                    </w:rPr>
                    <w:t>GROUP</w:t>
                  </w:r>
                  <w:r>
                    <w:rPr>
                      <w:color w:val="214987"/>
                      <w:spacing w:val="-5"/>
                    </w:rPr>
                    <w:t xml:space="preserve"> </w:t>
                  </w:r>
                  <w:r>
                    <w:rPr>
                      <w:color w:val="214987"/>
                    </w:rPr>
                    <w:t>BY</w:t>
                  </w:r>
                  <w:r>
                    <w:rPr>
                      <w:color w:val="214987"/>
                      <w:spacing w:val="-5"/>
                    </w:rPr>
                    <w:t xml:space="preserve"> </w:t>
                  </w:r>
                  <w:r>
                    <w:t>book_type,</w:t>
                  </w:r>
                  <w:r>
                    <w:rPr>
                      <w:spacing w:val="-4"/>
                    </w:rPr>
                    <w:t xml:space="preserve"> </w:t>
                  </w:r>
                  <w:r>
                    <w:rPr>
                      <w:color w:val="214987"/>
                      <w:spacing w:val="-2"/>
                    </w:rPr>
                    <w:t>month</w:t>
                  </w:r>
                </w:p>
                <w:p w14:paraId="5B124F99" w14:textId="77777777" w:rsidR="00C36271" w:rsidRDefault="00000000">
                  <w:pPr>
                    <w:pStyle w:val="a3"/>
                    <w:ind w:left="59"/>
                  </w:pPr>
                  <w:r>
                    <w:t>),</w:t>
                  </w:r>
                  <w:r>
                    <w:rPr>
                      <w:spacing w:val="-3"/>
                    </w:rPr>
                    <w:t xml:space="preserve"> </w:t>
                  </w:r>
                  <w:r>
                    <w:t>acc</w:t>
                  </w:r>
                  <w:r>
                    <w:rPr>
                      <w:spacing w:val="-1"/>
                    </w:rPr>
                    <w:t xml:space="preserve"> </w:t>
                  </w:r>
                  <w:r>
                    <w:rPr>
                      <w:color w:val="214987"/>
                    </w:rPr>
                    <w:t>AS</w:t>
                  </w:r>
                  <w:r>
                    <w:rPr>
                      <w:color w:val="214987"/>
                      <w:spacing w:val="-2"/>
                    </w:rPr>
                    <w:t xml:space="preserve"> </w:t>
                  </w:r>
                  <w:r>
                    <w:rPr>
                      <w:spacing w:val="-10"/>
                    </w:rPr>
                    <w:t>(</w:t>
                  </w:r>
                </w:p>
                <w:p w14:paraId="688483B6" w14:textId="77777777" w:rsidR="00C36271" w:rsidRDefault="00000000">
                  <w:pPr>
                    <w:pStyle w:val="a3"/>
                    <w:ind w:left="444"/>
                  </w:pPr>
                  <w:r>
                    <w:rPr>
                      <w:color w:val="214987"/>
                      <w:spacing w:val="-2"/>
                    </w:rPr>
                    <w:t>SELECT</w:t>
                  </w:r>
                </w:p>
                <w:p w14:paraId="3EBDC2DF" w14:textId="77777777" w:rsidR="00C36271" w:rsidRDefault="00000000">
                  <w:pPr>
                    <w:pStyle w:val="a3"/>
                    <w:spacing w:line="261" w:lineRule="auto"/>
                    <w:ind w:left="828" w:right="7269"/>
                  </w:pPr>
                  <w:r>
                    <w:rPr>
                      <w:spacing w:val="-2"/>
                    </w:rPr>
                    <w:t xml:space="preserve">book_type, </w:t>
                  </w:r>
                  <w:r>
                    <w:rPr>
                      <w:color w:val="214987"/>
                      <w:spacing w:val="-2"/>
                    </w:rPr>
                    <w:t>month</w:t>
                  </w:r>
                  <w:r>
                    <w:rPr>
                      <w:spacing w:val="-2"/>
                    </w:rPr>
                    <w:t>,</w:t>
                  </w:r>
                </w:p>
                <w:p w14:paraId="10E9B21E" w14:textId="77777777" w:rsidR="00C36271" w:rsidRDefault="00000000">
                  <w:pPr>
                    <w:pStyle w:val="a3"/>
                    <w:spacing w:before="0" w:line="261" w:lineRule="auto"/>
                    <w:ind w:left="444" w:right="926" w:firstLine="384"/>
                  </w:pPr>
                  <w:r>
                    <w:rPr>
                      <w:color w:val="214987"/>
                    </w:rPr>
                    <w:t>SUM</w:t>
                  </w:r>
                  <w:r>
                    <w:t>(orders)</w:t>
                  </w:r>
                  <w:r>
                    <w:rPr>
                      <w:spacing w:val="-4"/>
                    </w:rPr>
                    <w:t xml:space="preserve"> </w:t>
                  </w:r>
                  <w:r>
                    <w:t>OVER(PARTITION</w:t>
                  </w:r>
                  <w:r>
                    <w:rPr>
                      <w:spacing w:val="-3"/>
                    </w:rPr>
                    <w:t xml:space="preserve"> </w:t>
                  </w:r>
                  <w:r>
                    <w:rPr>
                      <w:color w:val="214987"/>
                    </w:rPr>
                    <w:t>BY</w:t>
                  </w:r>
                  <w:r>
                    <w:rPr>
                      <w:color w:val="214987"/>
                      <w:spacing w:val="-3"/>
                    </w:rPr>
                    <w:t xml:space="preserve"> </w:t>
                  </w:r>
                  <w:r>
                    <w:t>book_type</w:t>
                  </w:r>
                  <w:r>
                    <w:rPr>
                      <w:spacing w:val="-3"/>
                    </w:rPr>
                    <w:t xml:space="preserve"> </w:t>
                  </w:r>
                  <w:r>
                    <w:rPr>
                      <w:color w:val="214987"/>
                    </w:rPr>
                    <w:t>ORDER</w:t>
                  </w:r>
                  <w:r>
                    <w:rPr>
                      <w:color w:val="214987"/>
                      <w:spacing w:val="-3"/>
                    </w:rPr>
                    <w:t xml:space="preserve"> </w:t>
                  </w:r>
                  <w:r>
                    <w:rPr>
                      <w:color w:val="214987"/>
                    </w:rPr>
                    <w:t>BY</w:t>
                  </w:r>
                  <w:r>
                    <w:rPr>
                      <w:color w:val="214987"/>
                      <w:spacing w:val="-4"/>
                    </w:rPr>
                    <w:t xml:space="preserve"> </w:t>
                  </w:r>
                  <w:r>
                    <w:t>book_type,</w:t>
                  </w:r>
                  <w:r>
                    <w:rPr>
                      <w:spacing w:val="-3"/>
                    </w:rPr>
                    <w:t xml:space="preserve"> </w:t>
                  </w:r>
                  <w:r>
                    <w:rPr>
                      <w:color w:val="214987"/>
                    </w:rPr>
                    <w:t>month</w:t>
                  </w:r>
                  <w:r>
                    <w:rPr>
                      <w:color w:val="214987"/>
                      <w:spacing w:val="-3"/>
                    </w:rPr>
                    <w:t xml:space="preserve"> </w:t>
                  </w:r>
                  <w:r>
                    <w:rPr>
                      <w:color w:val="214987"/>
                    </w:rPr>
                    <w:t>ASC</w:t>
                  </w:r>
                  <w:r>
                    <w:t>)</w:t>
                  </w:r>
                  <w:r>
                    <w:rPr>
                      <w:spacing w:val="-3"/>
                    </w:rPr>
                    <w:t xml:space="preserve"> </w:t>
                  </w:r>
                  <w:r>
                    <w:rPr>
                      <w:color w:val="214987"/>
                    </w:rPr>
                    <w:t>as</w:t>
                  </w:r>
                  <w:r>
                    <w:rPr>
                      <w:color w:val="214987"/>
                      <w:spacing w:val="-3"/>
                    </w:rPr>
                    <w:t xml:space="preserve"> </w:t>
                  </w:r>
                  <w:r>
                    <w:t xml:space="preserve">acc </w:t>
                  </w:r>
                  <w:r>
                    <w:rPr>
                      <w:color w:val="214987"/>
                    </w:rPr>
                    <w:t xml:space="preserve">FROM </w:t>
                  </w:r>
                  <w:r>
                    <w:t>orders_group_by_month mo</w:t>
                  </w:r>
                </w:p>
                <w:p w14:paraId="7062D8DA" w14:textId="77777777" w:rsidR="00C36271" w:rsidRDefault="00000000">
                  <w:pPr>
                    <w:pStyle w:val="a3"/>
                    <w:spacing w:before="1"/>
                    <w:ind w:left="444"/>
                  </w:pPr>
                  <w:r>
                    <w:rPr>
                      <w:color w:val="214987"/>
                    </w:rPr>
                    <w:t>ORDER</w:t>
                  </w:r>
                  <w:r>
                    <w:rPr>
                      <w:color w:val="214987"/>
                      <w:spacing w:val="-5"/>
                    </w:rPr>
                    <w:t xml:space="preserve"> </w:t>
                  </w:r>
                  <w:r>
                    <w:rPr>
                      <w:color w:val="214987"/>
                    </w:rPr>
                    <w:t>BY</w:t>
                  </w:r>
                  <w:r>
                    <w:rPr>
                      <w:color w:val="214987"/>
                      <w:spacing w:val="-4"/>
                    </w:rPr>
                    <w:t xml:space="preserve"> </w:t>
                  </w:r>
                  <w:r>
                    <w:t>book_type,</w:t>
                  </w:r>
                  <w:r>
                    <w:rPr>
                      <w:spacing w:val="-5"/>
                    </w:rPr>
                    <w:t xml:space="preserve"> </w:t>
                  </w:r>
                  <w:r>
                    <w:rPr>
                      <w:color w:val="214987"/>
                    </w:rPr>
                    <w:t>month</w:t>
                  </w:r>
                  <w:r>
                    <w:rPr>
                      <w:color w:val="214987"/>
                      <w:spacing w:val="-4"/>
                    </w:rPr>
                    <w:t xml:space="preserve"> </w:t>
                  </w:r>
                  <w:r>
                    <w:rPr>
                      <w:color w:val="214987"/>
                      <w:spacing w:val="-5"/>
                    </w:rPr>
                    <w:t>ASC</w:t>
                  </w:r>
                </w:p>
                <w:p w14:paraId="1B2606A1" w14:textId="77777777" w:rsidR="00C36271" w:rsidRDefault="00000000">
                  <w:pPr>
                    <w:spacing w:before="24"/>
                    <w:ind w:left="59"/>
                    <w:rPr>
                      <w:sz w:val="16"/>
                    </w:rPr>
                  </w:pPr>
                  <w:r>
                    <w:rPr>
                      <w:sz w:val="16"/>
                    </w:rPr>
                    <w:t>)</w:t>
                  </w:r>
                </w:p>
                <w:p w14:paraId="1CD90377" w14:textId="77777777" w:rsidR="00C36271" w:rsidRDefault="00000000">
                  <w:pPr>
                    <w:pStyle w:val="a3"/>
                    <w:spacing w:before="23"/>
                    <w:ind w:left="59"/>
                  </w:pPr>
                  <w:r>
                    <w:rPr>
                      <w:color w:val="214987"/>
                    </w:rPr>
                    <w:t>SELECT</w:t>
                  </w:r>
                  <w:r>
                    <w:rPr>
                      <w:color w:val="214987"/>
                      <w:spacing w:val="-5"/>
                    </w:rPr>
                    <w:t xml:space="preserve"> </w:t>
                  </w:r>
                  <w:r>
                    <w:t>*</w:t>
                  </w:r>
                  <w:r>
                    <w:rPr>
                      <w:spacing w:val="-3"/>
                    </w:rPr>
                    <w:t xml:space="preserve"> </w:t>
                  </w:r>
                  <w:r>
                    <w:rPr>
                      <w:color w:val="214987"/>
                    </w:rPr>
                    <w:t>FROM</w:t>
                  </w:r>
                  <w:r>
                    <w:rPr>
                      <w:color w:val="214987"/>
                      <w:spacing w:val="-2"/>
                    </w:rPr>
                    <w:t xml:space="preserve"> </w:t>
                  </w:r>
                  <w:r>
                    <w:rPr>
                      <w:spacing w:val="-4"/>
                    </w:rPr>
                    <w:t>acc;</w:t>
                  </w:r>
                </w:p>
              </w:txbxContent>
            </v:textbox>
            <w10:wrap type="topAndBottom" anchorx="page"/>
          </v:shape>
        </w:pict>
      </w:r>
    </w:p>
    <w:p w14:paraId="105D4DC9" w14:textId="77777777" w:rsidR="00C36271" w:rsidRDefault="00C36271">
      <w:pPr>
        <w:pStyle w:val="a3"/>
        <w:spacing w:before="11"/>
        <w:rPr>
          <w:rFonts w:ascii="文泉驿微米黑"/>
          <w:sz w:val="10"/>
        </w:rPr>
      </w:pPr>
    </w:p>
    <w:p w14:paraId="667DC1D4" w14:textId="77777777" w:rsidR="00C36271" w:rsidRDefault="00000000">
      <w:pPr>
        <w:spacing w:before="83" w:line="208" w:lineRule="auto"/>
        <w:ind w:left="220" w:right="1303"/>
        <w:rPr>
          <w:rFonts w:ascii="文泉驿微米黑" w:eastAsia="文泉驿微米黑"/>
          <w:sz w:val="20"/>
        </w:rPr>
      </w:pPr>
      <w:r>
        <w:rPr>
          <w:rFonts w:ascii="文泉驿微米黑" w:eastAsia="文泉驿微米黑" w:hint="eastAsia"/>
          <w:spacing w:val="6"/>
          <w:sz w:val="20"/>
        </w:rPr>
        <w:t>如果你通过</w:t>
      </w:r>
      <w:r>
        <w:rPr>
          <w:sz w:val="16"/>
        </w:rPr>
        <w:t>EXPLAIN</w:t>
      </w:r>
      <w:r>
        <w:rPr>
          <w:spacing w:val="-62"/>
          <w:sz w:val="16"/>
        </w:rPr>
        <w:t xml:space="preserve"> </w:t>
      </w:r>
      <w:r>
        <w:rPr>
          <w:rFonts w:ascii="文泉驿微米黑" w:eastAsia="文泉驿微米黑" w:hint="eastAsia"/>
          <w:spacing w:val="5"/>
          <w:sz w:val="20"/>
        </w:rPr>
        <w:t>语句查看上面</w:t>
      </w:r>
      <w:r>
        <w:rPr>
          <w:rFonts w:ascii="文泉驿微米黑" w:eastAsia="文泉驿微米黑" w:hint="eastAsia"/>
          <w:sz w:val="16"/>
        </w:rPr>
        <w:t>SQL</w:t>
      </w:r>
      <w:r>
        <w:rPr>
          <w:rFonts w:ascii="文泉驿微米黑" w:eastAsia="文泉驿微米黑" w:hint="eastAsia"/>
          <w:spacing w:val="-11"/>
          <w:sz w:val="16"/>
        </w:rPr>
        <w:t xml:space="preserve"> </w:t>
      </w:r>
      <w:r>
        <w:rPr>
          <w:rFonts w:ascii="文泉驿微米黑" w:eastAsia="文泉驿微米黑" w:hint="eastAsia"/>
          <w:spacing w:val="-5"/>
          <w:sz w:val="20"/>
        </w:rPr>
        <w:t>的执行计划，你会发现</w:t>
      </w:r>
      <w:r>
        <w:rPr>
          <w:rFonts w:ascii="文泉驿微米黑" w:eastAsia="文泉驿微米黑" w:hint="eastAsia"/>
          <w:sz w:val="16"/>
        </w:rPr>
        <w:t>task</w:t>
      </w:r>
      <w:r>
        <w:rPr>
          <w:rFonts w:ascii="文泉驿微米黑" w:eastAsia="文泉驿微米黑" w:hint="eastAsia"/>
          <w:spacing w:val="-10"/>
          <w:sz w:val="16"/>
        </w:rPr>
        <w:t xml:space="preserve"> </w:t>
      </w:r>
      <w:r>
        <w:rPr>
          <w:rFonts w:ascii="文泉驿微米黑" w:eastAsia="文泉驿微米黑" w:hint="eastAsia"/>
          <w:spacing w:val="4"/>
          <w:sz w:val="20"/>
        </w:rPr>
        <w:t>列中会同时出现</w:t>
      </w:r>
      <w:r>
        <w:rPr>
          <w:sz w:val="16"/>
        </w:rPr>
        <w:t>cop[tiflash</w:t>
      </w:r>
      <w:r>
        <w:rPr>
          <w:spacing w:val="-31"/>
          <w:sz w:val="16"/>
        </w:rPr>
        <w:t xml:space="preserve">] </w:t>
      </w:r>
      <w:r>
        <w:rPr>
          <w:rFonts w:ascii="文泉驿微米黑" w:eastAsia="文泉驿微米黑" w:hint="eastAsia"/>
          <w:spacing w:val="30"/>
          <w:sz w:val="20"/>
        </w:rPr>
        <w:t>和</w:t>
      </w:r>
      <w:r>
        <w:rPr>
          <w:sz w:val="16"/>
        </w:rPr>
        <w:t>cop[tikv]</w:t>
      </w:r>
      <w:r>
        <w:rPr>
          <w:rFonts w:ascii="文泉驿微米黑" w:eastAsia="文泉驿微米黑" w:hint="eastAsia"/>
          <w:sz w:val="20"/>
        </w:rPr>
        <w:t>，</w:t>
      </w:r>
      <w:r>
        <w:rPr>
          <w:rFonts w:ascii="文泉驿微米黑" w:eastAsia="文泉驿微米黑" w:hint="eastAsia"/>
          <w:spacing w:val="10"/>
          <w:sz w:val="20"/>
        </w:rPr>
        <w:t>这意味着</w:t>
      </w:r>
      <w:r>
        <w:rPr>
          <w:rFonts w:ascii="文泉驿微米黑" w:eastAsia="文泉驿微米黑" w:hint="eastAsia"/>
          <w:sz w:val="16"/>
        </w:rPr>
        <w:t>TiDB</w:t>
      </w:r>
      <w:r>
        <w:rPr>
          <w:rFonts w:ascii="文泉驿微米黑" w:eastAsia="文泉驿微米黑" w:hint="eastAsia"/>
          <w:spacing w:val="-3"/>
          <w:sz w:val="16"/>
        </w:rPr>
        <w:t xml:space="preserve"> </w:t>
      </w:r>
      <w:r>
        <w:rPr>
          <w:rFonts w:ascii="文泉驿微米黑" w:eastAsia="文泉驿微米黑" w:hint="eastAsia"/>
          <w:sz w:val="20"/>
        </w:rPr>
        <w:t>在处理这个查询的时候会同时调度行存查询引擎和列存查询引擎来完成查询任务。需要指出的</w:t>
      </w:r>
      <w:r>
        <w:rPr>
          <w:rFonts w:ascii="文泉驿微米黑" w:eastAsia="文泉驿微米黑" w:hint="eastAsia"/>
          <w:spacing w:val="10"/>
          <w:sz w:val="20"/>
        </w:rPr>
        <w:t>是，因为</w:t>
      </w:r>
      <w:r>
        <w:rPr>
          <w:rFonts w:ascii="文泉驿微米黑" w:eastAsia="文泉驿微米黑" w:hint="eastAsia"/>
          <w:sz w:val="16"/>
        </w:rPr>
        <w:t xml:space="preserve">tiflash </w:t>
      </w:r>
      <w:r>
        <w:rPr>
          <w:rFonts w:ascii="文泉驿微米黑" w:eastAsia="文泉驿微米黑" w:hint="eastAsia"/>
          <w:spacing w:val="41"/>
          <w:sz w:val="20"/>
        </w:rPr>
        <w:t>和</w:t>
      </w:r>
      <w:r>
        <w:rPr>
          <w:rFonts w:ascii="文泉驿微米黑" w:eastAsia="文泉驿微米黑" w:hint="eastAsia"/>
          <w:sz w:val="16"/>
        </w:rPr>
        <w:t xml:space="preserve">tikv </w:t>
      </w:r>
      <w:r>
        <w:rPr>
          <w:rFonts w:ascii="文泉驿微米黑" w:eastAsia="文泉驿微米黑" w:hint="eastAsia"/>
          <w:sz w:val="20"/>
        </w:rPr>
        <w:t>存储引擎通常属于不同的计算节点，所以两种查询类型互相之间不受影响。</w:t>
      </w:r>
    </w:p>
    <w:p w14:paraId="0181C97F" w14:textId="77777777" w:rsidR="00C36271" w:rsidRDefault="00000000">
      <w:pPr>
        <w:spacing w:before="91"/>
        <w:ind w:left="220"/>
        <w:rPr>
          <w:rFonts w:ascii="文泉驿微米黑" w:eastAsia="文泉驿微米黑"/>
          <w:sz w:val="20"/>
        </w:rPr>
      </w:pPr>
      <w:bookmarkStart w:id="329" w:name="扩展阅读"/>
      <w:bookmarkStart w:id="330" w:name="_bookmark188"/>
      <w:bookmarkEnd w:id="329"/>
      <w:bookmarkEnd w:id="330"/>
      <w:r>
        <w:rPr>
          <w:rFonts w:ascii="文泉驿微米黑" w:eastAsia="文泉驿微米黑" w:hint="eastAsia"/>
          <w:sz w:val="20"/>
        </w:rPr>
        <w:t>你可以通过阅读</w:t>
      </w:r>
      <w:r>
        <w:rPr>
          <w:rFonts w:ascii="文泉驿微米黑" w:eastAsia="文泉驿微米黑" w:hint="eastAsia"/>
          <w:color w:val="00AEEF"/>
          <w:spacing w:val="13"/>
          <w:sz w:val="20"/>
        </w:rPr>
        <w:t>使用</w:t>
      </w:r>
      <w:r>
        <w:rPr>
          <w:rFonts w:ascii="文泉驿微米黑" w:eastAsia="文泉驿微米黑" w:hint="eastAsia"/>
          <w:color w:val="00AEEF"/>
          <w:sz w:val="16"/>
        </w:rPr>
        <w:t>TiDB</w:t>
      </w:r>
      <w:r>
        <w:rPr>
          <w:rFonts w:ascii="文泉驿微米黑" w:eastAsia="文泉驿微米黑" w:hint="eastAsia"/>
          <w:color w:val="00AEEF"/>
          <w:spacing w:val="-13"/>
          <w:sz w:val="16"/>
        </w:rPr>
        <w:t xml:space="preserve"> </w:t>
      </w:r>
      <w:r>
        <w:rPr>
          <w:rFonts w:ascii="文泉驿微米黑" w:eastAsia="文泉驿微米黑" w:hint="eastAsia"/>
          <w:color w:val="00AEEF"/>
          <w:spacing w:val="13"/>
          <w:sz w:val="20"/>
        </w:rPr>
        <w:t>读取</w:t>
      </w:r>
      <w:r>
        <w:rPr>
          <w:rFonts w:ascii="文泉驿微米黑" w:eastAsia="文泉驿微米黑" w:hint="eastAsia"/>
          <w:color w:val="00AEEF"/>
          <w:sz w:val="16"/>
        </w:rPr>
        <w:t>TiFlash</w:t>
      </w:r>
      <w:r>
        <w:rPr>
          <w:rFonts w:ascii="文泉驿微米黑" w:eastAsia="文泉驿微米黑" w:hint="eastAsia"/>
          <w:color w:val="00AEEF"/>
          <w:spacing w:val="-10"/>
          <w:sz w:val="16"/>
        </w:rPr>
        <w:t xml:space="preserve"> </w:t>
      </w:r>
      <w:r>
        <w:rPr>
          <w:rFonts w:ascii="文泉驿微米黑" w:eastAsia="文泉驿微米黑" w:hint="eastAsia"/>
          <w:spacing w:val="3"/>
          <w:sz w:val="20"/>
        </w:rPr>
        <w:t>小节进一步了解</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pacing w:val="4"/>
          <w:sz w:val="20"/>
        </w:rPr>
        <w:t>如何选择使用</w:t>
      </w:r>
      <w:r>
        <w:rPr>
          <w:rFonts w:ascii="文泉驿微米黑" w:eastAsia="文泉驿微米黑" w:hint="eastAsia"/>
          <w:sz w:val="16"/>
        </w:rPr>
        <w:t>TiFlash</w:t>
      </w:r>
      <w:r>
        <w:rPr>
          <w:rFonts w:ascii="文泉驿微米黑" w:eastAsia="文泉驿微米黑" w:hint="eastAsia"/>
          <w:spacing w:val="-10"/>
          <w:sz w:val="16"/>
        </w:rPr>
        <w:t xml:space="preserve"> </w:t>
      </w:r>
      <w:r>
        <w:rPr>
          <w:rFonts w:ascii="文泉驿微米黑" w:eastAsia="文泉驿微米黑" w:hint="eastAsia"/>
          <w:spacing w:val="-2"/>
          <w:sz w:val="20"/>
        </w:rPr>
        <w:t>作为查询引擎。</w:t>
      </w:r>
    </w:p>
    <w:p w14:paraId="6B1BBAB1" w14:textId="77777777" w:rsidR="00C36271" w:rsidRDefault="00C36271">
      <w:pPr>
        <w:pStyle w:val="a3"/>
        <w:spacing w:before="12"/>
        <w:rPr>
          <w:rFonts w:ascii="文泉驿微米黑"/>
          <w:sz w:val="21"/>
        </w:rPr>
      </w:pPr>
    </w:p>
    <w:p w14:paraId="21D602ED" w14:textId="77777777" w:rsidR="00C36271" w:rsidRDefault="00000000">
      <w:pPr>
        <w:pStyle w:val="3"/>
        <w:numPr>
          <w:ilvl w:val="2"/>
          <w:numId w:val="162"/>
        </w:numPr>
        <w:tabs>
          <w:tab w:val="left" w:pos="731"/>
        </w:tabs>
      </w:pPr>
      <w:r>
        <w:rPr>
          <w:spacing w:val="-4"/>
        </w:rPr>
        <w:t>扩展阅读</w:t>
      </w:r>
    </w:p>
    <w:p w14:paraId="2A3B0F66" w14:textId="77777777" w:rsidR="00C36271" w:rsidRDefault="00C36271">
      <w:pPr>
        <w:pStyle w:val="a3"/>
        <w:spacing w:before="9"/>
        <w:rPr>
          <w:rFonts w:ascii="文泉驿微米黑"/>
          <w:sz w:val="12"/>
        </w:rPr>
      </w:pPr>
    </w:p>
    <w:p w14:paraId="36CA729A" w14:textId="77777777" w:rsidR="00C36271" w:rsidRDefault="00000000">
      <w:pPr>
        <w:pStyle w:val="a4"/>
        <w:numPr>
          <w:ilvl w:val="0"/>
          <w:numId w:val="55"/>
        </w:numPr>
        <w:tabs>
          <w:tab w:val="left" w:pos="719"/>
        </w:tabs>
        <w:spacing w:line="308" w:lineRule="exact"/>
        <w:ind w:hanging="161"/>
        <w:rPr>
          <w:sz w:val="20"/>
        </w:rPr>
      </w:pPr>
      <w:r>
        <w:rPr>
          <w:color w:val="00AEEF"/>
          <w:sz w:val="16"/>
        </w:rPr>
        <w:t>HTAP</w:t>
      </w:r>
      <w:r>
        <w:rPr>
          <w:color w:val="00AEEF"/>
          <w:spacing w:val="-8"/>
          <w:sz w:val="16"/>
        </w:rPr>
        <w:t xml:space="preserve"> </w:t>
      </w:r>
      <w:r>
        <w:rPr>
          <w:color w:val="00AEEF"/>
          <w:spacing w:val="-2"/>
          <w:sz w:val="20"/>
        </w:rPr>
        <w:t>快速上手指南</w:t>
      </w:r>
    </w:p>
    <w:p w14:paraId="0F9B60C7" w14:textId="77777777" w:rsidR="00C36271" w:rsidRDefault="00000000">
      <w:pPr>
        <w:pStyle w:val="a4"/>
        <w:numPr>
          <w:ilvl w:val="0"/>
          <w:numId w:val="55"/>
        </w:numPr>
        <w:tabs>
          <w:tab w:val="left" w:pos="719"/>
        </w:tabs>
        <w:spacing w:line="287" w:lineRule="exact"/>
        <w:ind w:hanging="161"/>
        <w:rPr>
          <w:sz w:val="20"/>
        </w:rPr>
      </w:pPr>
      <w:r>
        <w:rPr>
          <w:color w:val="00AEEF"/>
          <w:sz w:val="16"/>
        </w:rPr>
        <w:t>HTAP</w:t>
      </w:r>
      <w:r>
        <w:rPr>
          <w:color w:val="00AEEF"/>
          <w:spacing w:val="-8"/>
          <w:sz w:val="16"/>
        </w:rPr>
        <w:t xml:space="preserve"> </w:t>
      </w:r>
      <w:r>
        <w:rPr>
          <w:color w:val="00AEEF"/>
          <w:spacing w:val="-2"/>
          <w:sz w:val="20"/>
        </w:rPr>
        <w:t>深入探索指南</w:t>
      </w:r>
    </w:p>
    <w:p w14:paraId="56DC7C2C" w14:textId="77777777" w:rsidR="00C36271" w:rsidRDefault="00000000">
      <w:pPr>
        <w:pStyle w:val="a4"/>
        <w:numPr>
          <w:ilvl w:val="0"/>
          <w:numId w:val="55"/>
        </w:numPr>
        <w:tabs>
          <w:tab w:val="left" w:pos="719"/>
        </w:tabs>
        <w:spacing w:line="287" w:lineRule="exact"/>
        <w:ind w:hanging="161"/>
        <w:rPr>
          <w:sz w:val="20"/>
        </w:rPr>
      </w:pPr>
      <w:r>
        <w:rPr>
          <w:color w:val="00AEEF"/>
          <w:spacing w:val="-4"/>
          <w:sz w:val="20"/>
        </w:rPr>
        <w:t>窗口函数</w:t>
      </w:r>
    </w:p>
    <w:p w14:paraId="63948191" w14:textId="77777777" w:rsidR="00C36271" w:rsidRDefault="00000000">
      <w:pPr>
        <w:pStyle w:val="a4"/>
        <w:numPr>
          <w:ilvl w:val="0"/>
          <w:numId w:val="55"/>
        </w:numPr>
        <w:tabs>
          <w:tab w:val="left" w:pos="719"/>
        </w:tabs>
        <w:spacing w:line="308" w:lineRule="exact"/>
        <w:ind w:hanging="161"/>
        <w:rPr>
          <w:sz w:val="16"/>
        </w:rPr>
      </w:pPr>
      <w:r>
        <w:rPr>
          <w:color w:val="EC008C"/>
          <w:spacing w:val="18"/>
          <w:sz w:val="20"/>
        </w:rPr>
        <w:t>使用</w:t>
      </w:r>
      <w:r>
        <w:rPr>
          <w:color w:val="EC008C"/>
          <w:spacing w:val="-2"/>
          <w:sz w:val="16"/>
        </w:rPr>
        <w:t>TiFlash</w:t>
      </w:r>
    </w:p>
    <w:p w14:paraId="533B92DB" w14:textId="77777777" w:rsidR="00C36271" w:rsidRDefault="00C36271">
      <w:pPr>
        <w:spacing w:line="308" w:lineRule="exact"/>
        <w:rPr>
          <w:sz w:val="16"/>
        </w:rPr>
        <w:sectPr w:rsidR="00C36271">
          <w:pgSz w:w="12240" w:h="15840"/>
          <w:pgMar w:top="1080" w:right="0" w:bottom="980" w:left="1220" w:header="599" w:footer="792" w:gutter="0"/>
          <w:cols w:space="720"/>
        </w:sectPr>
      </w:pPr>
    </w:p>
    <w:p w14:paraId="2F7DCD14" w14:textId="77777777" w:rsidR="00C36271" w:rsidRDefault="00C36271">
      <w:pPr>
        <w:pStyle w:val="a3"/>
        <w:spacing w:before="15"/>
        <w:rPr>
          <w:rFonts w:ascii="文泉驿微米黑"/>
        </w:rPr>
      </w:pPr>
    </w:p>
    <w:p w14:paraId="083132DD" w14:textId="77777777" w:rsidR="00C36271" w:rsidRDefault="00000000">
      <w:pPr>
        <w:pStyle w:val="1"/>
        <w:numPr>
          <w:ilvl w:val="0"/>
          <w:numId w:val="162"/>
        </w:numPr>
        <w:tabs>
          <w:tab w:val="left" w:pos="577"/>
          <w:tab w:val="left" w:pos="578"/>
        </w:tabs>
        <w:spacing w:before="41"/>
      </w:pPr>
      <w:r>
        <w:rPr>
          <w:spacing w:val="-5"/>
        </w:rPr>
        <w:t>事务</w:t>
      </w:r>
    </w:p>
    <w:p w14:paraId="6278FD68" w14:textId="77777777" w:rsidR="00C36271" w:rsidRDefault="00000000">
      <w:pPr>
        <w:pStyle w:val="2"/>
        <w:numPr>
          <w:ilvl w:val="1"/>
          <w:numId w:val="162"/>
        </w:numPr>
        <w:tabs>
          <w:tab w:val="left" w:pos="676"/>
        </w:tabs>
        <w:spacing w:before="287"/>
      </w:pPr>
      <w:bookmarkStart w:id="331" w:name="事务概览"/>
      <w:bookmarkStart w:id="332" w:name="_bookmark190"/>
      <w:bookmarkEnd w:id="331"/>
      <w:bookmarkEnd w:id="332"/>
      <w:r>
        <w:rPr>
          <w:spacing w:val="-6"/>
        </w:rPr>
        <w:t>事务概览</w:t>
      </w:r>
    </w:p>
    <w:p w14:paraId="569E76AA" w14:textId="77777777" w:rsidR="00C36271" w:rsidRDefault="00000000">
      <w:pPr>
        <w:pStyle w:val="3"/>
        <w:spacing w:before="218" w:line="208" w:lineRule="auto"/>
        <w:ind w:right="1437" w:hanging="5"/>
      </w:pPr>
      <w:r>
        <w:rPr>
          <w:spacing w:val="-2"/>
          <w:sz w:val="16"/>
        </w:rPr>
        <w:t xml:space="preserve">TiDB </w:t>
      </w:r>
      <w:r>
        <w:rPr>
          <w:spacing w:val="-2"/>
        </w:rPr>
        <w:t>支持完整的分布式事务，提供</w:t>
      </w:r>
      <w:r>
        <w:rPr>
          <w:color w:val="00AEEF"/>
          <w:spacing w:val="-2"/>
        </w:rPr>
        <w:t>乐观事务</w:t>
      </w:r>
      <w:r>
        <w:rPr>
          <w:spacing w:val="-2"/>
        </w:rPr>
        <w:t>与</w:t>
      </w:r>
      <w:r>
        <w:rPr>
          <w:color w:val="00AEEF"/>
          <w:spacing w:val="-2"/>
        </w:rPr>
        <w:t>悲观事务</w:t>
      </w:r>
      <w:r>
        <w:rPr>
          <w:spacing w:val="-2"/>
        </w:rPr>
        <w:t>（</w:t>
      </w:r>
      <w:r>
        <w:rPr>
          <w:spacing w:val="-2"/>
          <w:sz w:val="16"/>
        </w:rPr>
        <w:t xml:space="preserve">TiDB 3.0 </w:t>
      </w:r>
      <w:r>
        <w:rPr>
          <w:spacing w:val="-2"/>
        </w:rPr>
        <w:t>中引入）两种事务模型。本文主要介绍涉及</w:t>
      </w:r>
      <w:bookmarkStart w:id="333" w:name="拓展学习视频"/>
      <w:bookmarkStart w:id="334" w:name="_bookmark191"/>
      <w:bookmarkEnd w:id="333"/>
      <w:bookmarkEnd w:id="334"/>
      <w:r>
        <w:rPr>
          <w:spacing w:val="-2"/>
        </w:rPr>
        <w:t>到事务的语句、乐观事务和悲观事务、事务的隔离级别，以及乐观事务应用端重试和错误处理。</w:t>
      </w:r>
    </w:p>
    <w:p w14:paraId="183B4994" w14:textId="77777777" w:rsidR="00C36271" w:rsidRDefault="00C36271">
      <w:pPr>
        <w:pStyle w:val="a3"/>
        <w:spacing w:before="8"/>
        <w:rPr>
          <w:rFonts w:ascii="文泉驿微米黑"/>
          <w:sz w:val="22"/>
        </w:rPr>
      </w:pPr>
    </w:p>
    <w:p w14:paraId="358262DF" w14:textId="77777777" w:rsidR="00C36271" w:rsidRDefault="00000000">
      <w:pPr>
        <w:pStyle w:val="3"/>
        <w:numPr>
          <w:ilvl w:val="2"/>
          <w:numId w:val="162"/>
        </w:numPr>
        <w:tabs>
          <w:tab w:val="left" w:pos="731"/>
        </w:tabs>
      </w:pPr>
      <w:r>
        <w:rPr>
          <w:spacing w:val="-4"/>
        </w:rPr>
        <w:t>拓展学习视频</w:t>
      </w:r>
    </w:p>
    <w:p w14:paraId="6617D003" w14:textId="77777777" w:rsidR="00C36271" w:rsidRDefault="00C36271">
      <w:pPr>
        <w:pStyle w:val="a3"/>
        <w:spacing w:before="9"/>
        <w:rPr>
          <w:rFonts w:ascii="文泉驿微米黑"/>
          <w:sz w:val="12"/>
        </w:rPr>
      </w:pPr>
    </w:p>
    <w:p w14:paraId="3A93FC79" w14:textId="77777777" w:rsidR="00C36271" w:rsidRDefault="00000000">
      <w:pPr>
        <w:spacing w:line="308" w:lineRule="exact"/>
        <w:ind w:left="220"/>
        <w:rPr>
          <w:sz w:val="16"/>
        </w:rPr>
      </w:pPr>
      <w:hyperlink r:id="rId228">
        <w:r>
          <w:rPr>
            <w:rFonts w:ascii="文泉驿微米黑" w:eastAsia="文泉驿微米黑" w:hint="eastAsia"/>
            <w:color w:val="0000FF"/>
            <w:sz w:val="16"/>
          </w:rPr>
          <w:t>TiDB</w:t>
        </w:r>
        <w:r>
          <w:rPr>
            <w:rFonts w:ascii="文泉驿微米黑" w:eastAsia="文泉驿微米黑" w:hint="eastAsia"/>
            <w:color w:val="0000FF"/>
            <w:spacing w:val="-13"/>
            <w:sz w:val="16"/>
          </w:rPr>
          <w:t xml:space="preserve"> </w:t>
        </w:r>
        <w:r>
          <w:rPr>
            <w:rFonts w:ascii="文泉驿微米黑" w:eastAsia="文泉驿微米黑" w:hint="eastAsia"/>
            <w:color w:val="0000FF"/>
            <w:sz w:val="20"/>
          </w:rPr>
          <w:t>特有功能与事务控制</w:t>
        </w:r>
        <w:r>
          <w:rPr>
            <w:rFonts w:ascii="文泉驿微米黑" w:eastAsia="文泉驿微米黑" w:hint="eastAsia"/>
            <w:color w:val="0000FF"/>
            <w:spacing w:val="-5"/>
            <w:sz w:val="16"/>
          </w:rPr>
          <w:t xml:space="preserve">- </w:t>
        </w:r>
        <w:r>
          <w:rPr>
            <w:rFonts w:ascii="文泉驿微米黑" w:eastAsia="文泉驿微米黑" w:hint="eastAsia"/>
            <w:color w:val="0000FF"/>
            <w:sz w:val="16"/>
          </w:rPr>
          <w:t>TiDB</w:t>
        </w:r>
        <w:r>
          <w:rPr>
            <w:rFonts w:ascii="文泉驿微米黑" w:eastAsia="文泉驿微米黑" w:hint="eastAsia"/>
            <w:color w:val="0000FF"/>
            <w:spacing w:val="-11"/>
            <w:sz w:val="16"/>
          </w:rPr>
          <w:t xml:space="preserve"> </w:t>
        </w:r>
        <w:r>
          <w:rPr>
            <w:rFonts w:ascii="文泉驿微米黑" w:eastAsia="文泉驿微米黑" w:hint="eastAsia"/>
            <w:color w:val="0000FF"/>
            <w:sz w:val="16"/>
          </w:rPr>
          <w:t>v6</w:t>
        </w:r>
      </w:hyperlink>
      <w:r>
        <w:rPr>
          <w:rFonts w:ascii="文泉驿微米黑" w:eastAsia="文泉驿微米黑" w:hint="eastAsia"/>
          <w:spacing w:val="-2"/>
          <w:sz w:val="20"/>
        </w:rPr>
        <w:t xml:space="preserve">：了解可用于应用程序的 </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pacing w:val="-2"/>
          <w:sz w:val="20"/>
        </w:rPr>
        <w:t xml:space="preserve">独特功能，如 </w:t>
      </w:r>
      <w:r>
        <w:rPr>
          <w:sz w:val="16"/>
        </w:rPr>
        <w:t>AUTO_RANDOM</w:t>
      </w:r>
      <w:r>
        <w:rPr>
          <w:spacing w:val="-54"/>
          <w:sz w:val="16"/>
        </w:rPr>
        <w:t xml:space="preserve"> </w:t>
      </w:r>
      <w:r>
        <w:rPr>
          <w:rFonts w:ascii="文泉驿微米黑" w:eastAsia="文泉驿微米黑" w:hint="eastAsia"/>
          <w:spacing w:val="-6"/>
          <w:sz w:val="20"/>
        </w:rPr>
        <w:t xml:space="preserve">及 </w:t>
      </w:r>
      <w:r>
        <w:rPr>
          <w:spacing w:val="-2"/>
          <w:sz w:val="16"/>
        </w:rPr>
        <w:t>AUTO_INCREMENT</w:t>
      </w:r>
    </w:p>
    <w:p w14:paraId="5A4991AF" w14:textId="77777777" w:rsidR="00C36271" w:rsidRDefault="00000000">
      <w:pPr>
        <w:spacing w:line="308" w:lineRule="exact"/>
        <w:ind w:left="220"/>
        <w:rPr>
          <w:rFonts w:ascii="文泉驿微米黑" w:eastAsia="文泉驿微米黑"/>
          <w:sz w:val="20"/>
        </w:rPr>
      </w:pPr>
      <w:bookmarkStart w:id="335" w:name="通用语句"/>
      <w:bookmarkStart w:id="336" w:name="_bookmark192"/>
      <w:bookmarkEnd w:id="335"/>
      <w:bookmarkEnd w:id="336"/>
      <w:r>
        <w:rPr>
          <w:rFonts w:ascii="文泉驿微米黑" w:eastAsia="文泉驿微米黑" w:hint="eastAsia"/>
          <w:sz w:val="20"/>
        </w:rPr>
        <w:t>特别注意事项、全局临时表、如何使用</w:t>
      </w:r>
      <w:r>
        <w:rPr>
          <w:rFonts w:ascii="文泉驿微米黑" w:eastAsia="文泉驿微米黑" w:hint="eastAsia"/>
          <w:sz w:val="16"/>
        </w:rPr>
        <w:t>TiFlash</w:t>
      </w:r>
      <w:r>
        <w:rPr>
          <w:rFonts w:ascii="文泉驿微米黑" w:eastAsia="文泉驿微米黑" w:hint="eastAsia"/>
          <w:spacing w:val="-13"/>
          <w:sz w:val="16"/>
        </w:rPr>
        <w:t xml:space="preserve"> </w:t>
      </w:r>
      <w:r>
        <w:rPr>
          <w:rFonts w:ascii="文泉驿微米黑" w:eastAsia="文泉驿微米黑" w:hint="eastAsia"/>
          <w:spacing w:val="-5"/>
          <w:sz w:val="20"/>
        </w:rPr>
        <w:t xml:space="preserve">启用 </w:t>
      </w:r>
      <w:r>
        <w:rPr>
          <w:rFonts w:ascii="文泉驿微米黑" w:eastAsia="文泉驿微米黑" w:hint="eastAsia"/>
          <w:sz w:val="16"/>
        </w:rPr>
        <w:t>HTAP</w:t>
      </w:r>
      <w:r>
        <w:rPr>
          <w:rFonts w:ascii="文泉驿微米黑" w:eastAsia="文泉驿微米黑" w:hint="eastAsia"/>
          <w:spacing w:val="-6"/>
          <w:sz w:val="16"/>
        </w:rPr>
        <w:t xml:space="preserve"> </w:t>
      </w:r>
      <w:r>
        <w:rPr>
          <w:rFonts w:ascii="文泉驿微米黑" w:eastAsia="文泉驿微米黑" w:hint="eastAsia"/>
          <w:spacing w:val="-2"/>
          <w:sz w:val="20"/>
        </w:rPr>
        <w:t>以及放置策略等。</w:t>
      </w:r>
    </w:p>
    <w:p w14:paraId="5366DDB6" w14:textId="77777777" w:rsidR="00C36271" w:rsidRDefault="00C36271">
      <w:pPr>
        <w:pStyle w:val="a3"/>
        <w:spacing w:before="12"/>
        <w:rPr>
          <w:rFonts w:ascii="文泉驿微米黑"/>
          <w:sz w:val="21"/>
        </w:rPr>
      </w:pPr>
    </w:p>
    <w:p w14:paraId="2C54619D" w14:textId="77777777" w:rsidR="00C36271" w:rsidRDefault="00000000">
      <w:pPr>
        <w:pStyle w:val="3"/>
        <w:numPr>
          <w:ilvl w:val="2"/>
          <w:numId w:val="162"/>
        </w:numPr>
        <w:tabs>
          <w:tab w:val="left" w:pos="731"/>
        </w:tabs>
      </w:pPr>
      <w:r>
        <w:rPr>
          <w:spacing w:val="-4"/>
        </w:rPr>
        <w:t>通用语句</w:t>
      </w:r>
    </w:p>
    <w:p w14:paraId="3C319D5A" w14:textId="77777777" w:rsidR="00C36271" w:rsidRDefault="00C36271">
      <w:pPr>
        <w:pStyle w:val="a3"/>
        <w:spacing w:before="9"/>
        <w:rPr>
          <w:rFonts w:ascii="文泉驿微米黑"/>
          <w:sz w:val="12"/>
        </w:rPr>
      </w:pPr>
    </w:p>
    <w:p w14:paraId="566E4CF3" w14:textId="77777777" w:rsidR="00C36271" w:rsidRDefault="00000000">
      <w:pPr>
        <w:ind w:left="220"/>
        <w:rPr>
          <w:rFonts w:ascii="文泉驿微米黑" w:eastAsia="文泉驿微米黑"/>
          <w:sz w:val="20"/>
        </w:rPr>
      </w:pPr>
      <w:r>
        <w:rPr>
          <w:rFonts w:ascii="文泉驿微米黑" w:eastAsia="文泉驿微米黑" w:hint="eastAsia"/>
          <w:spacing w:val="-2"/>
          <w:sz w:val="20"/>
        </w:rPr>
        <w:t>本章介绍在</w:t>
      </w:r>
      <w:r>
        <w:rPr>
          <w:rFonts w:ascii="文泉驿微米黑" w:eastAsia="文泉驿微米黑" w:hint="eastAsia"/>
          <w:spacing w:val="-2"/>
          <w:sz w:val="16"/>
        </w:rPr>
        <w:t>TiDB</w:t>
      </w:r>
      <w:r>
        <w:rPr>
          <w:rFonts w:ascii="文泉驿微米黑" w:eastAsia="文泉驿微米黑" w:hint="eastAsia"/>
          <w:spacing w:val="40"/>
          <w:sz w:val="16"/>
        </w:rPr>
        <w:t xml:space="preserve"> </w:t>
      </w:r>
      <w:r>
        <w:rPr>
          <w:rFonts w:ascii="文泉驿微米黑" w:eastAsia="文泉驿微米黑" w:hint="eastAsia"/>
          <w:spacing w:val="-3"/>
          <w:sz w:val="20"/>
        </w:rPr>
        <w:t>中如何使用事务。将使用下面的示例来演示一个简单事务的控制流程：</w:t>
      </w:r>
    </w:p>
    <w:p w14:paraId="608AFC83" w14:textId="77777777" w:rsidR="00C36271" w:rsidRDefault="00000000">
      <w:pPr>
        <w:spacing w:before="78"/>
        <w:ind w:left="220"/>
        <w:rPr>
          <w:rFonts w:ascii="文泉驿微米黑" w:eastAsia="文泉驿微米黑"/>
          <w:sz w:val="20"/>
        </w:rPr>
      </w:pPr>
      <w:r>
        <w:rPr>
          <w:rFonts w:ascii="文泉驿微米黑" w:eastAsia="文泉驿微米黑" w:hint="eastAsia"/>
          <w:sz w:val="16"/>
        </w:rPr>
        <w:t>Bob</w:t>
      </w:r>
      <w:r>
        <w:rPr>
          <w:rFonts w:ascii="文泉驿微米黑" w:eastAsia="文泉驿微米黑" w:hint="eastAsia"/>
          <w:spacing w:val="-11"/>
          <w:sz w:val="16"/>
        </w:rPr>
        <w:t xml:space="preserve"> </w:t>
      </w:r>
      <w:r>
        <w:rPr>
          <w:rFonts w:ascii="文泉驿微米黑" w:eastAsia="文泉驿微米黑" w:hint="eastAsia"/>
          <w:spacing w:val="17"/>
          <w:sz w:val="20"/>
        </w:rPr>
        <w:t>要给</w:t>
      </w:r>
      <w:r>
        <w:rPr>
          <w:rFonts w:ascii="文泉驿微米黑" w:eastAsia="文泉驿微米黑" w:hint="eastAsia"/>
          <w:sz w:val="16"/>
        </w:rPr>
        <w:t>Alice</w:t>
      </w:r>
      <w:r>
        <w:rPr>
          <w:rFonts w:ascii="文泉驿微米黑" w:eastAsia="文泉驿微米黑" w:hint="eastAsia"/>
          <w:spacing w:val="-10"/>
          <w:sz w:val="16"/>
        </w:rPr>
        <w:t xml:space="preserve"> </w:t>
      </w:r>
      <w:r>
        <w:rPr>
          <w:rFonts w:ascii="文泉驿微米黑" w:eastAsia="文泉驿微米黑" w:hint="eastAsia"/>
          <w:spacing w:val="-5"/>
          <w:sz w:val="20"/>
        </w:rPr>
        <w:t xml:space="preserve">转账 </w:t>
      </w:r>
      <w:r>
        <w:rPr>
          <w:rFonts w:ascii="文泉驿微米黑" w:eastAsia="文泉驿微米黑" w:hint="eastAsia"/>
          <w:sz w:val="16"/>
        </w:rPr>
        <w:t>20</w:t>
      </w:r>
      <w:r>
        <w:rPr>
          <w:rFonts w:ascii="文泉驿微米黑" w:eastAsia="文泉驿微米黑" w:hint="eastAsia"/>
          <w:spacing w:val="-9"/>
          <w:sz w:val="16"/>
        </w:rPr>
        <w:t xml:space="preserve"> </w:t>
      </w:r>
      <w:r>
        <w:rPr>
          <w:rFonts w:ascii="文泉驿微米黑" w:eastAsia="文泉驿微米黑" w:hint="eastAsia"/>
          <w:spacing w:val="-1"/>
          <w:sz w:val="20"/>
        </w:rPr>
        <w:t>元钱，当中至少包括两个操作：</w:t>
      </w:r>
    </w:p>
    <w:p w14:paraId="4F061F8E" w14:textId="77777777" w:rsidR="00C36271" w:rsidRDefault="00C36271">
      <w:pPr>
        <w:pStyle w:val="a3"/>
        <w:spacing w:before="13"/>
        <w:rPr>
          <w:rFonts w:ascii="文泉驿微米黑"/>
        </w:rPr>
      </w:pPr>
    </w:p>
    <w:p w14:paraId="38F56EFE" w14:textId="77777777" w:rsidR="00C36271" w:rsidRDefault="00000000">
      <w:pPr>
        <w:pStyle w:val="a4"/>
        <w:numPr>
          <w:ilvl w:val="0"/>
          <w:numId w:val="54"/>
        </w:numPr>
        <w:tabs>
          <w:tab w:val="left" w:pos="719"/>
        </w:tabs>
        <w:spacing w:before="1" w:line="308" w:lineRule="exact"/>
        <w:ind w:hanging="161"/>
        <w:rPr>
          <w:sz w:val="20"/>
        </w:rPr>
      </w:pPr>
      <w:r>
        <w:rPr>
          <w:sz w:val="16"/>
        </w:rPr>
        <w:t>Bob</w:t>
      </w:r>
      <w:r>
        <w:rPr>
          <w:spacing w:val="-7"/>
          <w:sz w:val="16"/>
        </w:rPr>
        <w:t xml:space="preserve"> </w:t>
      </w:r>
      <w:r>
        <w:rPr>
          <w:spacing w:val="-3"/>
          <w:sz w:val="20"/>
        </w:rPr>
        <w:t xml:space="preserve">账户减少 </w:t>
      </w:r>
      <w:r>
        <w:rPr>
          <w:sz w:val="16"/>
        </w:rPr>
        <w:t>20</w:t>
      </w:r>
      <w:r>
        <w:rPr>
          <w:spacing w:val="-4"/>
          <w:sz w:val="16"/>
        </w:rPr>
        <w:t xml:space="preserve"> </w:t>
      </w:r>
      <w:r>
        <w:rPr>
          <w:spacing w:val="-5"/>
          <w:sz w:val="20"/>
        </w:rPr>
        <w:t>元。</w:t>
      </w:r>
    </w:p>
    <w:p w14:paraId="3AAFC909" w14:textId="77777777" w:rsidR="00C36271" w:rsidRDefault="00000000">
      <w:pPr>
        <w:pStyle w:val="a4"/>
        <w:numPr>
          <w:ilvl w:val="0"/>
          <w:numId w:val="54"/>
        </w:numPr>
        <w:tabs>
          <w:tab w:val="left" w:pos="719"/>
        </w:tabs>
        <w:spacing w:line="308" w:lineRule="exact"/>
        <w:ind w:hanging="161"/>
        <w:rPr>
          <w:sz w:val="20"/>
        </w:rPr>
      </w:pPr>
      <w:r>
        <w:rPr>
          <w:sz w:val="16"/>
        </w:rPr>
        <w:t>Alice</w:t>
      </w:r>
      <w:r>
        <w:rPr>
          <w:spacing w:val="-6"/>
          <w:sz w:val="16"/>
        </w:rPr>
        <w:t xml:space="preserve"> </w:t>
      </w:r>
      <w:r>
        <w:rPr>
          <w:spacing w:val="-3"/>
          <w:sz w:val="20"/>
        </w:rPr>
        <w:t xml:space="preserve">账户增加 </w:t>
      </w:r>
      <w:r>
        <w:rPr>
          <w:sz w:val="16"/>
        </w:rPr>
        <w:t>20</w:t>
      </w:r>
      <w:r>
        <w:rPr>
          <w:spacing w:val="-4"/>
          <w:sz w:val="16"/>
        </w:rPr>
        <w:t xml:space="preserve"> </w:t>
      </w:r>
      <w:r>
        <w:rPr>
          <w:spacing w:val="-5"/>
          <w:sz w:val="20"/>
        </w:rPr>
        <w:t>元。</w:t>
      </w:r>
    </w:p>
    <w:p w14:paraId="04C0320B" w14:textId="77777777" w:rsidR="00C36271" w:rsidRDefault="00C36271">
      <w:pPr>
        <w:pStyle w:val="a3"/>
        <w:spacing w:before="13"/>
        <w:rPr>
          <w:rFonts w:ascii="文泉驿微米黑"/>
        </w:rPr>
      </w:pPr>
    </w:p>
    <w:p w14:paraId="5C4C8651" w14:textId="77777777" w:rsidR="00C36271" w:rsidRDefault="00000000">
      <w:pPr>
        <w:spacing w:line="297" w:lineRule="auto"/>
        <w:ind w:left="220" w:right="2030"/>
        <w:rPr>
          <w:rFonts w:ascii="文泉驿微米黑" w:eastAsia="文泉驿微米黑"/>
          <w:sz w:val="20"/>
        </w:rPr>
      </w:pPr>
      <w:r>
        <w:pict w14:anchorId="576AB524">
          <v:shape id="docshape1184" o:spid="_x0000_s2720" type="#_x0000_t202" style="position:absolute;left:0;text-align:left;margin-left:68.8pt;margin-top:39.2pt;width:474.4pt;height:63.8pt;z-index:16077312;mso-position-horizontal-relative:page" filled="f" strokeweight=".14042mm">
            <v:textbox inset="0,0,0,0">
              <w:txbxContent>
                <w:p w14:paraId="1A73B8A0" w14:textId="77777777" w:rsidR="00C36271" w:rsidRDefault="00000000">
                  <w:pPr>
                    <w:pStyle w:val="a3"/>
                    <w:spacing w:before="73" w:line="261" w:lineRule="auto"/>
                    <w:ind w:left="252" w:right="5407" w:hanging="193"/>
                  </w:pPr>
                  <w:r>
                    <w:rPr>
                      <w:color w:val="214987"/>
                    </w:rPr>
                    <w:t>INSERT</w:t>
                  </w:r>
                  <w:r>
                    <w:rPr>
                      <w:color w:val="214987"/>
                      <w:spacing w:val="-7"/>
                    </w:rPr>
                    <w:t xml:space="preserve"> </w:t>
                  </w:r>
                  <w:r>
                    <w:rPr>
                      <w:color w:val="214987"/>
                    </w:rPr>
                    <w:t>INTO</w:t>
                  </w:r>
                  <w:r>
                    <w:rPr>
                      <w:color w:val="214987"/>
                      <w:spacing w:val="-7"/>
                    </w:rPr>
                    <w:t xml:space="preserve"> </w:t>
                  </w:r>
                  <w:r>
                    <w:t>users</w:t>
                  </w:r>
                  <w:r>
                    <w:rPr>
                      <w:spacing w:val="-8"/>
                    </w:rPr>
                    <w:t xml:space="preserve"> </w:t>
                  </w:r>
                  <w:r>
                    <w:t>(id,</w:t>
                  </w:r>
                  <w:r>
                    <w:rPr>
                      <w:spacing w:val="-7"/>
                    </w:rPr>
                    <w:t xml:space="preserve"> </w:t>
                  </w:r>
                  <w:r>
                    <w:t>nickname,</w:t>
                  </w:r>
                  <w:r>
                    <w:rPr>
                      <w:spacing w:val="-8"/>
                    </w:rPr>
                    <w:t xml:space="preserve"> </w:t>
                  </w:r>
                  <w:r>
                    <w:t xml:space="preserve">balance) </w:t>
                  </w:r>
                  <w:r>
                    <w:rPr>
                      <w:color w:val="214987"/>
                    </w:rPr>
                    <w:t xml:space="preserve">VALUES </w:t>
                  </w:r>
                  <w:r>
                    <w:t xml:space="preserve">(2, </w:t>
                  </w:r>
                  <w:r>
                    <w:rPr>
                      <w:color w:val="4F9905"/>
                    </w:rPr>
                    <w:t>'Bob'</w:t>
                  </w:r>
                  <w:r>
                    <w:t>, 200);</w:t>
                  </w:r>
                </w:p>
                <w:p w14:paraId="647E817A" w14:textId="77777777" w:rsidR="00C36271" w:rsidRDefault="00000000">
                  <w:pPr>
                    <w:pStyle w:val="a3"/>
                    <w:spacing w:before="0" w:line="261" w:lineRule="auto"/>
                    <w:ind w:left="252" w:right="5407" w:hanging="193"/>
                  </w:pPr>
                  <w:r>
                    <w:rPr>
                      <w:color w:val="214987"/>
                    </w:rPr>
                    <w:t>INSERT</w:t>
                  </w:r>
                  <w:r>
                    <w:rPr>
                      <w:color w:val="214987"/>
                      <w:spacing w:val="-7"/>
                    </w:rPr>
                    <w:t xml:space="preserve"> </w:t>
                  </w:r>
                  <w:r>
                    <w:rPr>
                      <w:color w:val="214987"/>
                    </w:rPr>
                    <w:t>INTO</w:t>
                  </w:r>
                  <w:r>
                    <w:rPr>
                      <w:color w:val="214987"/>
                      <w:spacing w:val="-7"/>
                    </w:rPr>
                    <w:t xml:space="preserve"> </w:t>
                  </w:r>
                  <w:r>
                    <w:t>users</w:t>
                  </w:r>
                  <w:r>
                    <w:rPr>
                      <w:spacing w:val="-8"/>
                    </w:rPr>
                    <w:t xml:space="preserve"> </w:t>
                  </w:r>
                  <w:r>
                    <w:t>(id,</w:t>
                  </w:r>
                  <w:r>
                    <w:rPr>
                      <w:spacing w:val="-7"/>
                    </w:rPr>
                    <w:t xml:space="preserve"> </w:t>
                  </w:r>
                  <w:r>
                    <w:t>nickname,</w:t>
                  </w:r>
                  <w:r>
                    <w:rPr>
                      <w:spacing w:val="-8"/>
                    </w:rPr>
                    <w:t xml:space="preserve"> </w:t>
                  </w:r>
                  <w:r>
                    <w:t xml:space="preserve">balance) </w:t>
                  </w:r>
                  <w:r>
                    <w:rPr>
                      <w:color w:val="214987"/>
                    </w:rPr>
                    <w:t xml:space="preserve">VALUES </w:t>
                  </w:r>
                  <w:r>
                    <w:t xml:space="preserve">(1, </w:t>
                  </w:r>
                  <w:r>
                    <w:rPr>
                      <w:color w:val="4F9905"/>
                    </w:rPr>
                    <w:t>'Alice'</w:t>
                  </w:r>
                  <w:r>
                    <w:t>, 100);</w:t>
                  </w:r>
                </w:p>
              </w:txbxContent>
            </v:textbox>
            <w10:wrap anchorx="page"/>
          </v:shape>
        </w:pict>
      </w:r>
      <w:r>
        <w:rPr>
          <w:rFonts w:ascii="文泉驿微米黑" w:eastAsia="文泉驿微米黑" w:hint="eastAsia"/>
          <w:spacing w:val="-2"/>
          <w:sz w:val="20"/>
        </w:rPr>
        <w:t>事务可以确保以上两个操作要么都执行成功，要么都执行失败，不会出现钱平白消失或出现的情况。</w:t>
      </w:r>
      <w:r>
        <w:rPr>
          <w:rFonts w:ascii="文泉驿微米黑" w:eastAsia="文泉驿微米黑" w:hint="eastAsia"/>
          <w:sz w:val="20"/>
        </w:rPr>
        <w:t>使用</w:t>
      </w:r>
      <w:hyperlink w:anchor="_bookmark247" w:history="1">
        <w:r>
          <w:rPr>
            <w:rFonts w:ascii="文泉驿微米黑" w:eastAsia="文泉驿微米黑" w:hint="eastAsia"/>
            <w:color w:val="EC008C"/>
            <w:sz w:val="16"/>
          </w:rPr>
          <w:t>bookshop</w:t>
        </w:r>
      </w:hyperlink>
      <w:r>
        <w:rPr>
          <w:rFonts w:ascii="文泉驿微米黑" w:eastAsia="文泉驿微米黑" w:hint="eastAsia"/>
          <w:color w:val="EC008C"/>
          <w:sz w:val="16"/>
        </w:rPr>
        <w:t xml:space="preserve"> </w:t>
      </w:r>
      <w:r>
        <w:rPr>
          <w:rFonts w:ascii="文泉驿微米黑" w:eastAsia="文泉驿微米黑" w:hint="eastAsia"/>
          <w:sz w:val="20"/>
        </w:rPr>
        <w:t xml:space="preserve">数据库中的 </w:t>
      </w:r>
      <w:r>
        <w:rPr>
          <w:sz w:val="16"/>
        </w:rPr>
        <w:t>users</w:t>
      </w:r>
      <w:r>
        <w:rPr>
          <w:spacing w:val="-28"/>
          <w:sz w:val="16"/>
        </w:rPr>
        <w:t xml:space="preserve"> </w:t>
      </w:r>
      <w:r>
        <w:rPr>
          <w:rFonts w:ascii="文泉驿微米黑" w:eastAsia="文泉驿微米黑" w:hint="eastAsia"/>
          <w:sz w:val="20"/>
        </w:rPr>
        <w:t>表，在表中插入一些示例数据：</w:t>
      </w:r>
    </w:p>
    <w:p w14:paraId="7EC9C5B6" w14:textId="77777777" w:rsidR="00C36271" w:rsidRDefault="00C36271">
      <w:pPr>
        <w:pStyle w:val="a3"/>
        <w:spacing w:before="0"/>
        <w:rPr>
          <w:rFonts w:ascii="文泉驿微米黑"/>
          <w:sz w:val="20"/>
        </w:rPr>
      </w:pPr>
    </w:p>
    <w:p w14:paraId="1DB2D3BA" w14:textId="77777777" w:rsidR="00C36271" w:rsidRDefault="00C36271">
      <w:pPr>
        <w:pStyle w:val="a3"/>
        <w:spacing w:before="0"/>
        <w:rPr>
          <w:rFonts w:ascii="文泉驿微米黑"/>
          <w:sz w:val="20"/>
        </w:rPr>
      </w:pPr>
    </w:p>
    <w:p w14:paraId="70713CBE" w14:textId="77777777" w:rsidR="00C36271" w:rsidRDefault="00C36271">
      <w:pPr>
        <w:pStyle w:val="a3"/>
        <w:spacing w:before="0"/>
        <w:rPr>
          <w:rFonts w:ascii="文泉驿微米黑"/>
          <w:sz w:val="20"/>
        </w:rPr>
      </w:pPr>
    </w:p>
    <w:p w14:paraId="43342B60" w14:textId="77777777" w:rsidR="00C36271" w:rsidRDefault="00C36271">
      <w:pPr>
        <w:pStyle w:val="a3"/>
        <w:spacing w:before="6"/>
        <w:rPr>
          <w:rFonts w:ascii="文泉驿微米黑"/>
          <w:sz w:val="26"/>
        </w:rPr>
      </w:pPr>
    </w:p>
    <w:p w14:paraId="4370E082" w14:textId="77777777" w:rsidR="00C36271" w:rsidRDefault="00000000">
      <w:pPr>
        <w:spacing w:before="52"/>
        <w:ind w:left="220"/>
        <w:rPr>
          <w:rFonts w:ascii="文泉驿微米黑" w:eastAsia="文泉驿微米黑"/>
          <w:sz w:val="20"/>
        </w:rPr>
      </w:pPr>
      <w:r>
        <w:pict w14:anchorId="33B41CEA">
          <v:shape id="docshape1185" o:spid="_x0000_s2719" type="#_x0000_t202" style="position:absolute;left:0;text-align:left;margin-left:68.8pt;margin-top:21.5pt;width:474.4pt;height:63.8pt;z-index:-15380992;mso-wrap-distance-left:0;mso-wrap-distance-right:0;mso-position-horizontal-relative:page" filled="f" strokeweight=".14042mm">
            <v:textbox inset="0,0,0,0">
              <w:txbxContent>
                <w:p w14:paraId="249364CE" w14:textId="77777777" w:rsidR="00C36271" w:rsidRDefault="00000000">
                  <w:pPr>
                    <w:pStyle w:val="a3"/>
                    <w:spacing w:before="73"/>
                    <w:ind w:left="59"/>
                  </w:pPr>
                  <w:r>
                    <w:rPr>
                      <w:spacing w:val="-2"/>
                    </w:rPr>
                    <w:t>BEGIN;</w:t>
                  </w:r>
                </w:p>
                <w:p w14:paraId="458EEC75" w14:textId="77777777" w:rsidR="00C36271" w:rsidRDefault="00000000">
                  <w:pPr>
                    <w:pStyle w:val="a3"/>
                    <w:spacing w:before="23" w:line="261" w:lineRule="auto"/>
                    <w:ind w:left="252" w:right="3043"/>
                  </w:pPr>
                  <w:r>
                    <w:rPr>
                      <w:color w:val="214987"/>
                    </w:rPr>
                    <w:t xml:space="preserve">UPDATE </w:t>
                  </w:r>
                  <w:r>
                    <w:t xml:space="preserve">users </w:t>
                  </w:r>
                  <w:r>
                    <w:rPr>
                      <w:color w:val="214987"/>
                    </w:rPr>
                    <w:t xml:space="preserve">SET </w:t>
                  </w:r>
                  <w:r>
                    <w:t xml:space="preserve">balance = balance - 20 </w:t>
                  </w:r>
                  <w:r>
                    <w:rPr>
                      <w:color w:val="214987"/>
                    </w:rPr>
                    <w:t xml:space="preserve">WHERE </w:t>
                  </w:r>
                  <w:r>
                    <w:t xml:space="preserve">nickname = </w:t>
                  </w:r>
                  <w:r>
                    <w:rPr>
                      <w:color w:val="4F9905"/>
                    </w:rPr>
                    <w:t>'Bob'</w:t>
                  </w:r>
                  <w:r>
                    <w:t xml:space="preserve">; </w:t>
                  </w:r>
                  <w:r>
                    <w:rPr>
                      <w:color w:val="214987"/>
                    </w:rPr>
                    <w:t>UPDATE</w:t>
                  </w:r>
                  <w:r>
                    <w:rPr>
                      <w:color w:val="214987"/>
                      <w:spacing w:val="-4"/>
                    </w:rPr>
                    <w:t xml:space="preserve"> </w:t>
                  </w:r>
                  <w:r>
                    <w:t>users</w:t>
                  </w:r>
                  <w:r>
                    <w:rPr>
                      <w:spacing w:val="-4"/>
                    </w:rPr>
                    <w:t xml:space="preserve"> </w:t>
                  </w:r>
                  <w:r>
                    <w:rPr>
                      <w:color w:val="214987"/>
                    </w:rPr>
                    <w:t>SET</w:t>
                  </w:r>
                  <w:r>
                    <w:rPr>
                      <w:color w:val="214987"/>
                      <w:spacing w:val="-4"/>
                    </w:rPr>
                    <w:t xml:space="preserve"> </w:t>
                  </w:r>
                  <w:r>
                    <w:t>balance</w:t>
                  </w:r>
                  <w:r>
                    <w:rPr>
                      <w:spacing w:val="-4"/>
                    </w:rPr>
                    <w:t xml:space="preserve"> </w:t>
                  </w:r>
                  <w:r>
                    <w:t>=</w:t>
                  </w:r>
                  <w:r>
                    <w:rPr>
                      <w:spacing w:val="-4"/>
                    </w:rPr>
                    <w:t xml:space="preserve"> </w:t>
                  </w:r>
                  <w:r>
                    <w:t>balance</w:t>
                  </w:r>
                  <w:r>
                    <w:rPr>
                      <w:spacing w:val="-4"/>
                    </w:rPr>
                    <w:t xml:space="preserve"> </w:t>
                  </w:r>
                  <w:r>
                    <w:t>+</w:t>
                  </w:r>
                  <w:r>
                    <w:rPr>
                      <w:spacing w:val="-4"/>
                    </w:rPr>
                    <w:t xml:space="preserve"> </w:t>
                  </w:r>
                  <w:r>
                    <w:t>20</w:t>
                  </w:r>
                  <w:r>
                    <w:rPr>
                      <w:spacing w:val="-4"/>
                    </w:rPr>
                    <w:t xml:space="preserve"> </w:t>
                  </w:r>
                  <w:r>
                    <w:rPr>
                      <w:color w:val="214987"/>
                    </w:rPr>
                    <w:t>WHERE</w:t>
                  </w:r>
                  <w:r>
                    <w:rPr>
                      <w:color w:val="214987"/>
                      <w:spacing w:val="-4"/>
                    </w:rPr>
                    <w:t xml:space="preserve"> </w:t>
                  </w:r>
                  <w:r>
                    <w:t>nickname=</w:t>
                  </w:r>
                  <w:r>
                    <w:rPr>
                      <w:spacing w:val="-4"/>
                    </w:rPr>
                    <w:t xml:space="preserve"> </w:t>
                  </w:r>
                  <w:r>
                    <w:rPr>
                      <w:color w:val="4F9905"/>
                    </w:rPr>
                    <w:t>'Alice'</w:t>
                  </w:r>
                  <w:r>
                    <w:t>;</w:t>
                  </w:r>
                </w:p>
                <w:p w14:paraId="17121222" w14:textId="77777777" w:rsidR="00C36271" w:rsidRDefault="00000000">
                  <w:pPr>
                    <w:pStyle w:val="a3"/>
                    <w:spacing w:before="1"/>
                    <w:ind w:left="59"/>
                  </w:pPr>
                  <w:r>
                    <w:rPr>
                      <w:color w:val="214987"/>
                      <w:spacing w:val="-2"/>
                    </w:rPr>
                    <w:t>COMMIT</w:t>
                  </w:r>
                  <w:r>
                    <w:rPr>
                      <w:spacing w:val="-2"/>
                    </w:rPr>
                    <w:t>;</w:t>
                  </w:r>
                </w:p>
              </w:txbxContent>
            </v:textbox>
            <w10:wrap type="topAndBottom" anchorx="page"/>
          </v:shape>
        </w:pict>
      </w:r>
      <w:r>
        <w:rPr>
          <w:rFonts w:ascii="文泉驿微米黑" w:eastAsia="文泉驿微米黑" w:hint="eastAsia"/>
          <w:spacing w:val="-3"/>
          <w:sz w:val="20"/>
        </w:rPr>
        <w:t>现在，运行以下事务并解释每个语句的含义：</w:t>
      </w:r>
    </w:p>
    <w:p w14:paraId="5C61C4E0" w14:textId="77777777" w:rsidR="00C36271" w:rsidRDefault="00C36271">
      <w:pPr>
        <w:pStyle w:val="a3"/>
        <w:spacing w:before="11"/>
        <w:rPr>
          <w:rFonts w:ascii="文泉驿微米黑"/>
          <w:sz w:val="10"/>
        </w:rPr>
      </w:pPr>
    </w:p>
    <w:p w14:paraId="2DCAA390" w14:textId="77777777" w:rsidR="00C36271" w:rsidRDefault="00000000">
      <w:pPr>
        <w:spacing w:before="52"/>
        <w:ind w:left="220"/>
        <w:rPr>
          <w:rFonts w:ascii="文泉驿微米黑" w:eastAsia="文泉驿微米黑"/>
          <w:sz w:val="20"/>
        </w:rPr>
      </w:pPr>
      <w:r>
        <w:pict w14:anchorId="1FC619FF">
          <v:shape id="docshape1186" o:spid="_x0000_s2718" type="#_x0000_t202" style="position:absolute;left:0;text-align:left;margin-left:68.8pt;margin-top:20.55pt;width:474.4pt;height:92.5pt;z-index:-15380480;mso-wrap-distance-left:0;mso-wrap-distance-right:0;mso-position-horizontal-relative:page" filled="f" strokeweight=".14042mm">
            <v:textbox inset="0,0,0,0">
              <w:txbxContent>
                <w:p w14:paraId="7847EBC9" w14:textId="77777777" w:rsidR="00C36271" w:rsidRDefault="00000000">
                  <w:pPr>
                    <w:tabs>
                      <w:tab w:val="left" w:leader="hyphen" w:pos="2942"/>
                    </w:tabs>
                    <w:spacing w:before="73"/>
                    <w:ind w:left="59"/>
                    <w:rPr>
                      <w:sz w:val="16"/>
                    </w:rPr>
                  </w:pPr>
                  <w:r>
                    <w:rPr>
                      <w:spacing w:val="-2"/>
                      <w:sz w:val="16"/>
                    </w:rPr>
                    <w:t>+----+--------------</w:t>
                  </w:r>
                  <w:r>
                    <w:rPr>
                      <w:spacing w:val="-10"/>
                      <w:sz w:val="16"/>
                    </w:rPr>
                    <w:t>+</w:t>
                  </w:r>
                  <w:r>
                    <w:rPr>
                      <w:rFonts w:ascii="Times New Roman"/>
                      <w:sz w:val="16"/>
                    </w:rPr>
                    <w:tab/>
                  </w:r>
                  <w:r>
                    <w:rPr>
                      <w:spacing w:val="-10"/>
                      <w:sz w:val="16"/>
                    </w:rPr>
                    <w:t>+</w:t>
                  </w:r>
                </w:p>
                <w:p w14:paraId="7A2D8244" w14:textId="77777777" w:rsidR="00C36271" w:rsidRDefault="00000000">
                  <w:pPr>
                    <w:pStyle w:val="a3"/>
                    <w:ind w:left="59"/>
                  </w:pPr>
                  <w:r>
                    <w:t>|</w:t>
                  </w:r>
                  <w:r>
                    <w:rPr>
                      <w:spacing w:val="-4"/>
                    </w:rPr>
                    <w:t xml:space="preserve"> </w:t>
                  </w:r>
                  <w:r>
                    <w:t>id</w:t>
                  </w:r>
                  <w:r>
                    <w:rPr>
                      <w:spacing w:val="-3"/>
                    </w:rPr>
                    <w:t xml:space="preserve"> </w:t>
                  </w:r>
                  <w:r>
                    <w:t>|</w:t>
                  </w:r>
                  <w:r>
                    <w:rPr>
                      <w:spacing w:val="-4"/>
                    </w:rPr>
                    <w:t xml:space="preserve"> </w:t>
                  </w:r>
                  <w:r>
                    <w:t>account_name</w:t>
                  </w:r>
                  <w:r>
                    <w:rPr>
                      <w:spacing w:val="-3"/>
                    </w:rPr>
                    <w:t xml:space="preserve"> </w:t>
                  </w:r>
                  <w:r>
                    <w:t>|</w:t>
                  </w:r>
                  <w:r>
                    <w:rPr>
                      <w:spacing w:val="-4"/>
                    </w:rPr>
                    <w:t xml:space="preserve"> </w:t>
                  </w:r>
                  <w:r>
                    <w:t>balance</w:t>
                  </w:r>
                  <w:r>
                    <w:rPr>
                      <w:spacing w:val="-3"/>
                    </w:rPr>
                    <w:t xml:space="preserve"> </w:t>
                  </w:r>
                  <w:r>
                    <w:rPr>
                      <w:spacing w:val="-10"/>
                    </w:rPr>
                    <w:t>|</w:t>
                  </w:r>
                </w:p>
                <w:p w14:paraId="3EEB5B78" w14:textId="77777777" w:rsidR="00C36271" w:rsidRDefault="00000000">
                  <w:pPr>
                    <w:tabs>
                      <w:tab w:val="left" w:leader="hyphen" w:pos="2942"/>
                    </w:tabs>
                    <w:spacing w:before="24"/>
                    <w:ind w:left="59"/>
                    <w:rPr>
                      <w:sz w:val="16"/>
                    </w:rPr>
                  </w:pPr>
                  <w:r>
                    <w:rPr>
                      <w:spacing w:val="-2"/>
                      <w:sz w:val="16"/>
                    </w:rPr>
                    <w:t>+----+--------------</w:t>
                  </w:r>
                  <w:r>
                    <w:rPr>
                      <w:spacing w:val="-10"/>
                      <w:sz w:val="16"/>
                    </w:rPr>
                    <w:t>+</w:t>
                  </w:r>
                  <w:r>
                    <w:rPr>
                      <w:rFonts w:ascii="Times New Roman"/>
                      <w:sz w:val="16"/>
                    </w:rPr>
                    <w:tab/>
                  </w:r>
                  <w:r>
                    <w:rPr>
                      <w:spacing w:val="-10"/>
                      <w:sz w:val="16"/>
                    </w:rPr>
                    <w:t>+</w:t>
                  </w:r>
                </w:p>
                <w:p w14:paraId="6620F2AB" w14:textId="77777777" w:rsidR="00C36271" w:rsidRDefault="00000000">
                  <w:pPr>
                    <w:pStyle w:val="a3"/>
                    <w:tabs>
                      <w:tab w:val="left" w:pos="1981"/>
                    </w:tabs>
                    <w:spacing w:before="23"/>
                    <w:ind w:left="59"/>
                  </w:pPr>
                  <w:r>
                    <w:t>|</w:t>
                  </w:r>
                  <w:r>
                    <w:rPr>
                      <w:spacing w:val="48"/>
                      <w:w w:val="150"/>
                    </w:rPr>
                    <w:t xml:space="preserve"> </w:t>
                  </w:r>
                  <w:r>
                    <w:t xml:space="preserve">1 | </w:t>
                  </w:r>
                  <w:r>
                    <w:rPr>
                      <w:spacing w:val="-2"/>
                    </w:rPr>
                    <w:t>Alice</w:t>
                  </w:r>
                  <w:r>
                    <w:tab/>
                    <w:t>|</w:t>
                  </w:r>
                  <w:r>
                    <w:rPr>
                      <w:spacing w:val="44"/>
                      <w:w w:val="150"/>
                    </w:rPr>
                    <w:t xml:space="preserve"> </w:t>
                  </w:r>
                  <w:r>
                    <w:t>120.00</w:t>
                  </w:r>
                  <w:r>
                    <w:rPr>
                      <w:spacing w:val="-1"/>
                    </w:rPr>
                    <w:t xml:space="preserve"> </w:t>
                  </w:r>
                  <w:r>
                    <w:rPr>
                      <w:spacing w:val="-10"/>
                    </w:rPr>
                    <w:t>|</w:t>
                  </w:r>
                </w:p>
                <w:p w14:paraId="190A6F6D" w14:textId="77777777" w:rsidR="00C36271" w:rsidRDefault="00000000">
                  <w:pPr>
                    <w:pStyle w:val="a3"/>
                    <w:tabs>
                      <w:tab w:val="left" w:pos="1981"/>
                    </w:tabs>
                    <w:ind w:left="59"/>
                  </w:pPr>
                  <w:r>
                    <w:t>|</w:t>
                  </w:r>
                  <w:r>
                    <w:rPr>
                      <w:spacing w:val="48"/>
                      <w:w w:val="150"/>
                    </w:rPr>
                    <w:t xml:space="preserve"> </w:t>
                  </w:r>
                  <w:r>
                    <w:t xml:space="preserve">2 | </w:t>
                  </w:r>
                  <w:r>
                    <w:rPr>
                      <w:spacing w:val="-5"/>
                    </w:rPr>
                    <w:t>Bob</w:t>
                  </w:r>
                  <w:r>
                    <w:tab/>
                    <w:t>|</w:t>
                  </w:r>
                  <w:r>
                    <w:rPr>
                      <w:spacing w:val="44"/>
                      <w:w w:val="150"/>
                    </w:rPr>
                    <w:t xml:space="preserve"> </w:t>
                  </w:r>
                  <w:r>
                    <w:t>180.00</w:t>
                  </w:r>
                  <w:r>
                    <w:rPr>
                      <w:spacing w:val="-1"/>
                    </w:rPr>
                    <w:t xml:space="preserve"> </w:t>
                  </w:r>
                  <w:r>
                    <w:rPr>
                      <w:spacing w:val="-10"/>
                    </w:rPr>
                    <w:t>|</w:t>
                  </w:r>
                </w:p>
                <w:p w14:paraId="40617241" w14:textId="77777777" w:rsidR="00C36271" w:rsidRDefault="00000000">
                  <w:pPr>
                    <w:tabs>
                      <w:tab w:val="left" w:leader="hyphen" w:pos="2942"/>
                    </w:tabs>
                    <w:spacing w:before="24"/>
                    <w:ind w:left="59"/>
                    <w:rPr>
                      <w:sz w:val="16"/>
                    </w:rPr>
                  </w:pPr>
                  <w:r>
                    <w:rPr>
                      <w:spacing w:val="-2"/>
                      <w:sz w:val="16"/>
                    </w:rPr>
                    <w:t>+----+--------------</w:t>
                  </w:r>
                  <w:r>
                    <w:rPr>
                      <w:spacing w:val="-10"/>
                      <w:sz w:val="16"/>
                    </w:rPr>
                    <w:t>+</w:t>
                  </w:r>
                  <w:r>
                    <w:rPr>
                      <w:rFonts w:ascii="Times New Roman"/>
                      <w:sz w:val="16"/>
                    </w:rPr>
                    <w:tab/>
                  </w:r>
                  <w:r>
                    <w:rPr>
                      <w:spacing w:val="-10"/>
                      <w:sz w:val="16"/>
                    </w:rPr>
                    <w:t>+</w:t>
                  </w:r>
                </w:p>
              </w:txbxContent>
            </v:textbox>
            <w10:wrap type="topAndBottom" anchorx="page"/>
          </v:shape>
        </w:pict>
      </w:r>
      <w:r>
        <w:rPr>
          <w:rFonts w:ascii="文泉驿微米黑" w:eastAsia="文泉驿微米黑" w:hint="eastAsia"/>
          <w:spacing w:val="-3"/>
          <w:sz w:val="20"/>
        </w:rPr>
        <w:t>上述事务成功后，表应如下所示：</w:t>
      </w:r>
    </w:p>
    <w:p w14:paraId="51F18B27"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3A7427B7" w14:textId="77777777" w:rsidR="00C36271" w:rsidRDefault="00C36271">
      <w:pPr>
        <w:pStyle w:val="a3"/>
        <w:spacing w:before="13"/>
        <w:rPr>
          <w:rFonts w:ascii="文泉驿微米黑"/>
          <w:sz w:val="15"/>
        </w:rPr>
      </w:pPr>
    </w:p>
    <w:p w14:paraId="15247B70" w14:textId="77777777" w:rsidR="00C36271" w:rsidRDefault="00000000">
      <w:pPr>
        <w:pStyle w:val="a4"/>
        <w:numPr>
          <w:ilvl w:val="3"/>
          <w:numId w:val="162"/>
        </w:numPr>
        <w:tabs>
          <w:tab w:val="left" w:pos="862"/>
        </w:tabs>
        <w:spacing w:before="53"/>
        <w:rPr>
          <w:sz w:val="20"/>
        </w:rPr>
      </w:pPr>
      <w:r>
        <w:rPr>
          <w:spacing w:val="-4"/>
          <w:sz w:val="20"/>
        </w:rPr>
        <w:t>开启事务</w:t>
      </w:r>
    </w:p>
    <w:p w14:paraId="33A03701" w14:textId="77777777" w:rsidR="00C36271" w:rsidRDefault="00000000">
      <w:pPr>
        <w:spacing w:before="108" w:line="208" w:lineRule="auto"/>
        <w:ind w:left="220" w:right="1437"/>
        <w:rPr>
          <w:rFonts w:ascii="文泉驿微米黑" w:eastAsia="文泉驿微米黑"/>
          <w:sz w:val="20"/>
        </w:rPr>
      </w:pPr>
      <w:r>
        <w:pict w14:anchorId="0DE00F13">
          <v:shape id="docshape1187" o:spid="_x0000_s2717" type="#_x0000_t202" style="position:absolute;left:0;text-align:left;margin-left:68.8pt;margin-top:37.1pt;width:474.4pt;height:20.75pt;z-index:-15379456;mso-wrap-distance-left:0;mso-wrap-distance-right:0;mso-position-horizontal-relative:page" filled="f" strokeweight=".14042mm">
            <v:textbox inset="0,0,0,0">
              <w:txbxContent>
                <w:p w14:paraId="55D74E6D" w14:textId="77777777" w:rsidR="00C36271" w:rsidRDefault="00000000">
                  <w:pPr>
                    <w:pStyle w:val="a3"/>
                    <w:spacing w:before="73"/>
                    <w:ind w:left="59"/>
                  </w:pPr>
                  <w:r>
                    <w:rPr>
                      <w:spacing w:val="-2"/>
                    </w:rPr>
                    <w:t>BEGIN;</w:t>
                  </w:r>
                </w:p>
              </w:txbxContent>
            </v:textbox>
            <w10:wrap type="topAndBottom" anchorx="page"/>
          </v:shape>
        </w:pict>
      </w:r>
      <w:r>
        <w:pict w14:anchorId="67AF11A9">
          <v:shape id="docshape1188" o:spid="_x0000_s2716" type="#_x0000_t202" style="position:absolute;left:0;text-align:left;margin-left:68.8pt;margin-top:67.8pt;width:474.4pt;height:20.75pt;z-index:-15378944;mso-wrap-distance-left:0;mso-wrap-distance-right:0;mso-position-horizontal-relative:page" filled="f" strokeweight=".14042mm">
            <v:textbox inset="0,0,0,0">
              <w:txbxContent>
                <w:p w14:paraId="59B8044D" w14:textId="77777777" w:rsidR="00C36271" w:rsidRDefault="00000000">
                  <w:pPr>
                    <w:pStyle w:val="a3"/>
                    <w:spacing w:before="73"/>
                    <w:ind w:left="59"/>
                  </w:pPr>
                  <w:r>
                    <w:t>START</w:t>
                  </w:r>
                  <w:r>
                    <w:rPr>
                      <w:spacing w:val="-4"/>
                    </w:rPr>
                    <w:t xml:space="preserve"> </w:t>
                  </w:r>
                  <w:r>
                    <w:rPr>
                      <w:color w:val="214987"/>
                      <w:spacing w:val="-2"/>
                    </w:rPr>
                    <w:t>TRANSACTION</w:t>
                  </w:r>
                  <w:r>
                    <w:rPr>
                      <w:spacing w:val="-2"/>
                    </w:rPr>
                    <w:t>;</w:t>
                  </w:r>
                </w:p>
              </w:txbxContent>
            </v:textbox>
            <w10:wrap type="topAndBottom" anchorx="page"/>
          </v:shape>
        </w:pict>
      </w:r>
      <w:r>
        <w:rPr>
          <w:rFonts w:ascii="文泉驿微米黑" w:eastAsia="文泉驿微米黑" w:hint="eastAsia"/>
          <w:spacing w:val="-3"/>
          <w:sz w:val="20"/>
        </w:rPr>
        <w:t xml:space="preserve">要显式地开启一个新事务，既可以使用 </w:t>
      </w:r>
      <w:r>
        <w:rPr>
          <w:spacing w:val="-2"/>
          <w:sz w:val="16"/>
        </w:rPr>
        <w:t>BEGIN</w:t>
      </w:r>
      <w:r>
        <w:rPr>
          <w:spacing w:val="-57"/>
          <w:sz w:val="16"/>
        </w:rPr>
        <w:t xml:space="preserve"> </w:t>
      </w:r>
      <w:r>
        <w:rPr>
          <w:rFonts w:ascii="文泉驿微米黑" w:eastAsia="文泉驿微米黑" w:hint="eastAsia"/>
          <w:spacing w:val="-4"/>
          <w:sz w:val="20"/>
        </w:rPr>
        <w:t xml:space="preserve">语句，也可以使用 </w:t>
      </w:r>
      <w:r>
        <w:rPr>
          <w:spacing w:val="-2"/>
          <w:sz w:val="16"/>
        </w:rPr>
        <w:t>START</w:t>
      </w:r>
      <w:r>
        <w:rPr>
          <w:spacing w:val="-22"/>
          <w:sz w:val="16"/>
        </w:rPr>
        <w:t xml:space="preserve"> </w:t>
      </w:r>
      <w:r>
        <w:rPr>
          <w:spacing w:val="-2"/>
          <w:sz w:val="16"/>
        </w:rPr>
        <w:t>TRANSACTION</w:t>
      </w:r>
      <w:r>
        <w:rPr>
          <w:spacing w:val="-57"/>
          <w:sz w:val="16"/>
        </w:rPr>
        <w:t xml:space="preserve"> </w:t>
      </w:r>
      <w:r>
        <w:rPr>
          <w:rFonts w:ascii="文泉驿微米黑" w:eastAsia="文泉驿微米黑" w:hint="eastAsia"/>
          <w:spacing w:val="-2"/>
          <w:sz w:val="20"/>
        </w:rPr>
        <w:t>语句，两者效果相同。语</w:t>
      </w:r>
      <w:r>
        <w:rPr>
          <w:rFonts w:ascii="文泉驿微米黑" w:eastAsia="文泉驿微米黑" w:hint="eastAsia"/>
          <w:spacing w:val="-6"/>
          <w:sz w:val="20"/>
        </w:rPr>
        <w:t>法：</w:t>
      </w:r>
    </w:p>
    <w:p w14:paraId="246AE780" w14:textId="77777777" w:rsidR="00C36271" w:rsidRDefault="00C36271">
      <w:pPr>
        <w:pStyle w:val="a3"/>
        <w:spacing w:before="6"/>
        <w:rPr>
          <w:rFonts w:ascii="文泉驿微米黑"/>
          <w:sz w:val="10"/>
        </w:rPr>
      </w:pPr>
    </w:p>
    <w:p w14:paraId="343FCD94" w14:textId="77777777" w:rsidR="00C36271" w:rsidRDefault="00C36271">
      <w:pPr>
        <w:pStyle w:val="a3"/>
        <w:spacing w:before="11"/>
        <w:rPr>
          <w:rFonts w:ascii="文泉驿微米黑"/>
          <w:sz w:val="10"/>
        </w:rPr>
      </w:pPr>
    </w:p>
    <w:p w14:paraId="0EBE6376" w14:textId="77777777" w:rsidR="00C36271" w:rsidRDefault="00000000">
      <w:pPr>
        <w:spacing w:before="52"/>
        <w:ind w:left="215"/>
        <w:rPr>
          <w:rFonts w:ascii="文泉驿微米黑" w:eastAsia="文泉驿微米黑"/>
          <w:sz w:val="20"/>
        </w:rPr>
      </w:pPr>
      <w:r>
        <w:pict w14:anchorId="42455E5B">
          <v:shape id="docshape1189" o:spid="_x0000_s2715" type="#_x0000_t202" style="position:absolute;left:0;text-align:left;margin-left:68.8pt;margin-top:21.5pt;width:474.4pt;height:20.75pt;z-index:-15378432;mso-wrap-distance-left:0;mso-wrap-distance-right:0;mso-position-horizontal-relative:page" filled="f" strokeweight=".14042mm">
            <v:textbox inset="0,0,0,0">
              <w:txbxContent>
                <w:p w14:paraId="5D4DF406" w14:textId="77777777" w:rsidR="00C36271" w:rsidRDefault="00000000">
                  <w:pPr>
                    <w:pStyle w:val="a3"/>
                    <w:spacing w:before="73"/>
                    <w:ind w:left="59"/>
                  </w:pPr>
                  <w:r>
                    <w:t>BEGIN</w:t>
                  </w:r>
                  <w:r>
                    <w:rPr>
                      <w:spacing w:val="-5"/>
                    </w:rPr>
                    <w:t xml:space="preserve"> </w:t>
                  </w:r>
                  <w:r>
                    <w:rPr>
                      <w:spacing w:val="-2"/>
                    </w:rPr>
                    <w:t>OPTIMISTIC;</w:t>
                  </w:r>
                </w:p>
              </w:txbxContent>
            </v:textbox>
            <w10:wrap type="topAndBottom" anchorx="page"/>
          </v:shape>
        </w:pict>
      </w:r>
      <w:r>
        <w:rPr>
          <w:rFonts w:ascii="文泉驿微米黑" w:eastAsia="文泉驿微米黑" w:hint="eastAsia"/>
          <w:spacing w:val="-2"/>
          <w:sz w:val="16"/>
        </w:rPr>
        <w:t>TiDB</w:t>
      </w:r>
      <w:r>
        <w:rPr>
          <w:rFonts w:ascii="文泉驿微米黑" w:eastAsia="文泉驿微米黑" w:hint="eastAsia"/>
          <w:spacing w:val="-3"/>
          <w:sz w:val="16"/>
        </w:rPr>
        <w:t xml:space="preserve"> </w:t>
      </w:r>
      <w:r>
        <w:rPr>
          <w:rFonts w:ascii="文泉驿微米黑" w:eastAsia="文泉驿微米黑" w:hint="eastAsia"/>
          <w:spacing w:val="-2"/>
          <w:sz w:val="20"/>
        </w:rPr>
        <w:t>的默认事务模式是悲观事务，你也可以明确指定开启</w:t>
      </w:r>
      <w:hyperlink w:anchor="_bookmark194" w:history="1">
        <w:r>
          <w:rPr>
            <w:rFonts w:ascii="文泉驿微米黑" w:eastAsia="文泉驿微米黑" w:hint="eastAsia"/>
            <w:color w:val="EC008C"/>
            <w:spacing w:val="-2"/>
            <w:sz w:val="20"/>
          </w:rPr>
          <w:t>乐观事务</w:t>
        </w:r>
      </w:hyperlink>
      <w:r>
        <w:rPr>
          <w:rFonts w:ascii="文泉驿微米黑" w:eastAsia="文泉驿微米黑" w:hint="eastAsia"/>
          <w:spacing w:val="-10"/>
          <w:sz w:val="20"/>
        </w:rPr>
        <w:t>：</w:t>
      </w:r>
    </w:p>
    <w:p w14:paraId="38FA5E4A" w14:textId="77777777" w:rsidR="00C36271" w:rsidRDefault="00C36271">
      <w:pPr>
        <w:pStyle w:val="a3"/>
        <w:spacing w:before="11"/>
        <w:rPr>
          <w:rFonts w:ascii="文泉驿微米黑"/>
          <w:sz w:val="10"/>
        </w:rPr>
      </w:pPr>
    </w:p>
    <w:p w14:paraId="78000E1A" w14:textId="77777777" w:rsidR="00C36271" w:rsidRDefault="00000000">
      <w:pPr>
        <w:spacing w:before="52"/>
        <w:ind w:left="220"/>
        <w:rPr>
          <w:rFonts w:ascii="文泉驿微米黑" w:eastAsia="文泉驿微米黑"/>
          <w:sz w:val="20"/>
        </w:rPr>
      </w:pPr>
      <w:r>
        <w:pict w14:anchorId="7A419A5A">
          <v:shape id="docshape1190" o:spid="_x0000_s2714" type="#_x0000_t202" style="position:absolute;left:0;text-align:left;margin-left:68.8pt;margin-top:21.5pt;width:474.4pt;height:20.75pt;z-index:-15377920;mso-wrap-distance-left:0;mso-wrap-distance-right:0;mso-position-horizontal-relative:page" filled="f" strokeweight=".14042mm">
            <v:textbox inset="0,0,0,0">
              <w:txbxContent>
                <w:p w14:paraId="5460AB70" w14:textId="77777777" w:rsidR="00C36271" w:rsidRDefault="00000000">
                  <w:pPr>
                    <w:pStyle w:val="a3"/>
                    <w:spacing w:before="73"/>
                    <w:ind w:left="59"/>
                  </w:pPr>
                  <w:r>
                    <w:t>BEGIN</w:t>
                  </w:r>
                  <w:r>
                    <w:rPr>
                      <w:spacing w:val="-5"/>
                    </w:rPr>
                    <w:t xml:space="preserve"> </w:t>
                  </w:r>
                  <w:r>
                    <w:rPr>
                      <w:spacing w:val="-2"/>
                    </w:rPr>
                    <w:t>PESSIMISTIC;</w:t>
                  </w:r>
                </w:p>
              </w:txbxContent>
            </v:textbox>
            <w10:wrap type="topAndBottom" anchorx="page"/>
          </v:shape>
        </w:pict>
      </w:r>
      <w:r>
        <w:rPr>
          <w:rFonts w:ascii="文泉驿微米黑" w:eastAsia="文泉驿微米黑" w:hint="eastAsia"/>
          <w:spacing w:val="-4"/>
          <w:sz w:val="20"/>
        </w:rPr>
        <w:t>开启</w:t>
      </w:r>
      <w:hyperlink w:anchor="_bookmark194" w:history="1">
        <w:r>
          <w:rPr>
            <w:rFonts w:ascii="文泉驿微米黑" w:eastAsia="文泉驿微米黑" w:hint="eastAsia"/>
            <w:color w:val="EC008C"/>
            <w:spacing w:val="-4"/>
            <w:sz w:val="20"/>
          </w:rPr>
          <w:t>悲观事务</w:t>
        </w:r>
      </w:hyperlink>
      <w:r>
        <w:rPr>
          <w:rFonts w:ascii="文泉驿微米黑" w:eastAsia="文泉驿微米黑" w:hint="eastAsia"/>
          <w:spacing w:val="-12"/>
          <w:sz w:val="20"/>
        </w:rPr>
        <w:t>：</w:t>
      </w:r>
    </w:p>
    <w:p w14:paraId="3529F7C1" w14:textId="77777777" w:rsidR="00C36271" w:rsidRDefault="00C36271">
      <w:pPr>
        <w:pStyle w:val="a3"/>
        <w:spacing w:before="11"/>
        <w:rPr>
          <w:rFonts w:ascii="文泉驿微米黑"/>
          <w:sz w:val="10"/>
        </w:rPr>
      </w:pPr>
    </w:p>
    <w:p w14:paraId="261267C7" w14:textId="77777777" w:rsidR="00C36271" w:rsidRDefault="00000000">
      <w:pPr>
        <w:spacing w:before="83" w:line="208" w:lineRule="auto"/>
        <w:ind w:left="220" w:right="1437"/>
        <w:rPr>
          <w:rFonts w:ascii="文泉驿微米黑" w:eastAsia="文泉驿微米黑"/>
          <w:sz w:val="20"/>
        </w:rPr>
      </w:pPr>
      <w:r>
        <w:rPr>
          <w:rFonts w:ascii="文泉驿微米黑" w:eastAsia="文泉驿微米黑" w:hint="eastAsia"/>
          <w:spacing w:val="-3"/>
          <w:sz w:val="20"/>
        </w:rPr>
        <w:t xml:space="preserve">如果执行以上语句时，当前 </w:t>
      </w:r>
      <w:r>
        <w:rPr>
          <w:rFonts w:ascii="文泉驿微米黑" w:eastAsia="文泉驿微米黑" w:hint="eastAsia"/>
          <w:spacing w:val="-2"/>
          <w:sz w:val="16"/>
        </w:rPr>
        <w:t xml:space="preserve">Session </w:t>
      </w:r>
      <w:r>
        <w:rPr>
          <w:rFonts w:ascii="文泉驿微米黑" w:eastAsia="文泉驿微米黑" w:hint="eastAsia"/>
          <w:spacing w:val="-2"/>
          <w:sz w:val="20"/>
        </w:rPr>
        <w:t>正处于一个事务的中间过程，那么系统会先自动提交当前事务，再开启一个新的事务。</w:t>
      </w:r>
    </w:p>
    <w:p w14:paraId="2B240DC4" w14:textId="77777777" w:rsidR="00C36271" w:rsidRDefault="00C36271">
      <w:pPr>
        <w:pStyle w:val="a3"/>
        <w:spacing w:before="8"/>
        <w:rPr>
          <w:rFonts w:ascii="文泉驿微米黑"/>
          <w:sz w:val="22"/>
        </w:rPr>
      </w:pPr>
    </w:p>
    <w:p w14:paraId="2130F531" w14:textId="77777777" w:rsidR="00C36271" w:rsidRDefault="00000000">
      <w:pPr>
        <w:pStyle w:val="a4"/>
        <w:numPr>
          <w:ilvl w:val="3"/>
          <w:numId w:val="162"/>
        </w:numPr>
        <w:tabs>
          <w:tab w:val="left" w:pos="862"/>
        </w:tabs>
        <w:rPr>
          <w:sz w:val="20"/>
        </w:rPr>
      </w:pPr>
      <w:r>
        <w:rPr>
          <w:spacing w:val="-4"/>
          <w:sz w:val="20"/>
        </w:rPr>
        <w:t>提交事务</w:t>
      </w:r>
    </w:p>
    <w:p w14:paraId="6E3B1C3C" w14:textId="77777777" w:rsidR="00C36271" w:rsidRDefault="00000000">
      <w:pPr>
        <w:spacing w:before="77"/>
        <w:ind w:left="220"/>
        <w:rPr>
          <w:rFonts w:ascii="文泉驿微米黑" w:eastAsia="文泉驿微米黑"/>
          <w:sz w:val="20"/>
        </w:rPr>
      </w:pPr>
      <w:r>
        <w:pict w14:anchorId="41CB71F8">
          <v:shape id="docshape1191" o:spid="_x0000_s2713" type="#_x0000_t202" style="position:absolute;left:0;text-align:left;margin-left:68.8pt;margin-top:22.75pt;width:474.4pt;height:20.75pt;z-index:-15377408;mso-wrap-distance-left:0;mso-wrap-distance-right:0;mso-position-horizontal-relative:page" filled="f" strokeweight=".14042mm">
            <v:textbox inset="0,0,0,0">
              <w:txbxContent>
                <w:p w14:paraId="0DAEAE60" w14:textId="77777777" w:rsidR="00C36271" w:rsidRDefault="00000000">
                  <w:pPr>
                    <w:pStyle w:val="a3"/>
                    <w:spacing w:before="73"/>
                    <w:ind w:left="59"/>
                  </w:pPr>
                  <w:r>
                    <w:rPr>
                      <w:color w:val="214987"/>
                      <w:spacing w:val="-2"/>
                    </w:rPr>
                    <w:t>COMMIT</w:t>
                  </w:r>
                  <w:r>
                    <w:rPr>
                      <w:spacing w:val="-2"/>
                    </w:rPr>
                    <w:t>;</w:t>
                  </w:r>
                </w:p>
              </w:txbxContent>
            </v:textbox>
            <w10:wrap type="topAndBottom" anchorx="page"/>
          </v:shape>
        </w:pict>
      </w:r>
      <w:r>
        <w:rPr>
          <w:spacing w:val="-2"/>
          <w:sz w:val="16"/>
        </w:rPr>
        <w:t>COMMIT</w:t>
      </w:r>
      <w:r>
        <w:rPr>
          <w:spacing w:val="-33"/>
          <w:sz w:val="16"/>
        </w:rPr>
        <w:t xml:space="preserve"> </w:t>
      </w:r>
      <w:r>
        <w:rPr>
          <w:rFonts w:ascii="文泉驿微米黑" w:eastAsia="文泉驿微米黑" w:hint="eastAsia"/>
          <w:spacing w:val="-2"/>
          <w:sz w:val="20"/>
        </w:rPr>
        <w:t>语句用于提交</w:t>
      </w:r>
      <w:r>
        <w:rPr>
          <w:rFonts w:ascii="文泉驿微米黑" w:eastAsia="文泉驿微米黑" w:hint="eastAsia"/>
          <w:spacing w:val="-2"/>
          <w:sz w:val="16"/>
        </w:rPr>
        <w:t>TiDB</w:t>
      </w:r>
      <w:r>
        <w:rPr>
          <w:rFonts w:ascii="文泉驿微米黑" w:eastAsia="文泉驿微米黑" w:hint="eastAsia"/>
          <w:spacing w:val="23"/>
          <w:sz w:val="16"/>
        </w:rPr>
        <w:t xml:space="preserve"> </w:t>
      </w:r>
      <w:r>
        <w:rPr>
          <w:rFonts w:ascii="文泉驿微米黑" w:eastAsia="文泉驿微米黑" w:hint="eastAsia"/>
          <w:spacing w:val="-3"/>
          <w:sz w:val="20"/>
        </w:rPr>
        <w:t>在当前事务中进行的所有修改。语法：</w:t>
      </w:r>
    </w:p>
    <w:p w14:paraId="6CB715EA" w14:textId="77777777" w:rsidR="00C36271" w:rsidRDefault="00C36271">
      <w:pPr>
        <w:pStyle w:val="a3"/>
        <w:spacing w:before="11"/>
        <w:rPr>
          <w:rFonts w:ascii="文泉驿微米黑"/>
          <w:sz w:val="10"/>
        </w:rPr>
      </w:pPr>
    </w:p>
    <w:p w14:paraId="46D0B668" w14:textId="77777777" w:rsidR="00C36271" w:rsidRDefault="00000000">
      <w:pPr>
        <w:pStyle w:val="3"/>
        <w:spacing w:before="83" w:line="208" w:lineRule="auto"/>
        <w:ind w:right="1437"/>
      </w:pPr>
      <w:r>
        <w:t xml:space="preserve">启用乐观事务前，请确保应用程序可正确处理 </w:t>
      </w:r>
      <w:r>
        <w:rPr>
          <w:rFonts w:ascii="文泉驿等宽微米黑" w:eastAsia="文泉驿等宽微米黑" w:hint="eastAsia"/>
          <w:sz w:val="16"/>
        </w:rPr>
        <w:t>COMMIT</w:t>
      </w:r>
      <w:r>
        <w:rPr>
          <w:rFonts w:ascii="文泉驿等宽微米黑" w:eastAsia="文泉驿等宽微米黑" w:hint="eastAsia"/>
          <w:spacing w:val="-29"/>
          <w:sz w:val="16"/>
        </w:rPr>
        <w:t xml:space="preserve"> </w:t>
      </w:r>
      <w:r>
        <w:t>语句可能返回的错误。如果不确定应用程序将会如何</w:t>
      </w:r>
      <w:r>
        <w:rPr>
          <w:spacing w:val="-2"/>
        </w:rPr>
        <w:t>处理，建议改为使用悲观事务。</w:t>
      </w:r>
    </w:p>
    <w:p w14:paraId="4FF28C1F" w14:textId="77777777" w:rsidR="00C36271" w:rsidRDefault="00C36271">
      <w:pPr>
        <w:pStyle w:val="a3"/>
        <w:spacing w:before="8"/>
        <w:rPr>
          <w:rFonts w:ascii="文泉驿微米黑"/>
          <w:sz w:val="22"/>
        </w:rPr>
      </w:pPr>
    </w:p>
    <w:p w14:paraId="26F66106" w14:textId="77777777" w:rsidR="00C36271" w:rsidRDefault="00000000">
      <w:pPr>
        <w:pStyle w:val="a4"/>
        <w:numPr>
          <w:ilvl w:val="3"/>
          <w:numId w:val="162"/>
        </w:numPr>
        <w:tabs>
          <w:tab w:val="left" w:pos="862"/>
        </w:tabs>
        <w:rPr>
          <w:sz w:val="20"/>
        </w:rPr>
      </w:pPr>
      <w:r>
        <w:rPr>
          <w:spacing w:val="-4"/>
          <w:sz w:val="20"/>
        </w:rPr>
        <w:t>回滚事务</w:t>
      </w:r>
    </w:p>
    <w:p w14:paraId="54F4DBE6" w14:textId="77777777" w:rsidR="00C36271" w:rsidRDefault="00000000">
      <w:pPr>
        <w:spacing w:before="77"/>
        <w:ind w:left="220"/>
        <w:rPr>
          <w:rFonts w:ascii="文泉驿微米黑" w:eastAsia="文泉驿微米黑"/>
          <w:sz w:val="20"/>
        </w:rPr>
      </w:pPr>
      <w:r>
        <w:pict w14:anchorId="34E019ED">
          <v:shape id="docshape1192" o:spid="_x0000_s2712" type="#_x0000_t202" style="position:absolute;left:0;text-align:left;margin-left:68.8pt;margin-top:22.75pt;width:474.4pt;height:20.75pt;z-index:-15376896;mso-wrap-distance-left:0;mso-wrap-distance-right:0;mso-position-horizontal-relative:page" filled="f" strokeweight=".14042mm">
            <v:textbox inset="0,0,0,0">
              <w:txbxContent>
                <w:p w14:paraId="7EFD33EF" w14:textId="77777777" w:rsidR="00C36271" w:rsidRDefault="00000000">
                  <w:pPr>
                    <w:pStyle w:val="a3"/>
                    <w:spacing w:before="73"/>
                    <w:ind w:left="59"/>
                  </w:pPr>
                  <w:r>
                    <w:rPr>
                      <w:color w:val="214987"/>
                      <w:spacing w:val="-2"/>
                    </w:rPr>
                    <w:t>ROLLBACK</w:t>
                  </w:r>
                  <w:r>
                    <w:rPr>
                      <w:spacing w:val="-2"/>
                    </w:rPr>
                    <w:t>;</w:t>
                  </w:r>
                </w:p>
              </w:txbxContent>
            </v:textbox>
            <w10:wrap type="topAndBottom" anchorx="page"/>
          </v:shape>
        </w:pict>
      </w:r>
      <w:r>
        <w:rPr>
          <w:spacing w:val="-2"/>
          <w:sz w:val="16"/>
        </w:rPr>
        <w:t>ROLLBACK</w:t>
      </w:r>
      <w:r>
        <w:rPr>
          <w:spacing w:val="-46"/>
          <w:sz w:val="16"/>
        </w:rPr>
        <w:t xml:space="preserve"> </w:t>
      </w:r>
      <w:r>
        <w:rPr>
          <w:rFonts w:ascii="文泉驿微米黑" w:eastAsia="文泉驿微米黑" w:hint="eastAsia"/>
          <w:spacing w:val="-3"/>
          <w:sz w:val="20"/>
        </w:rPr>
        <w:t>语句用于回滚并撤销当前事务的所有修改。语法：</w:t>
      </w:r>
    </w:p>
    <w:p w14:paraId="50A4F3A6" w14:textId="77777777" w:rsidR="00C36271" w:rsidRDefault="00C36271">
      <w:pPr>
        <w:pStyle w:val="a3"/>
        <w:spacing w:before="11"/>
        <w:rPr>
          <w:rFonts w:ascii="文泉驿微米黑"/>
          <w:sz w:val="10"/>
        </w:rPr>
      </w:pPr>
    </w:p>
    <w:p w14:paraId="63241320" w14:textId="77777777" w:rsidR="00C36271" w:rsidRDefault="00000000">
      <w:pPr>
        <w:spacing w:before="83" w:line="208" w:lineRule="auto"/>
        <w:ind w:left="219" w:right="1437"/>
        <w:rPr>
          <w:rFonts w:ascii="文泉驿微米黑" w:eastAsia="文泉驿微米黑"/>
          <w:sz w:val="20"/>
        </w:rPr>
      </w:pPr>
      <w:r>
        <w:pict w14:anchorId="144F62FB">
          <v:group id="docshapegroup1193" o:spid="_x0000_s2709" style="position:absolute;left:0;text-align:left;margin-left:68.6pt;margin-top:34.7pt;width:474.8pt;height:161.2pt;z-index:-15376384;mso-wrap-distance-left:0;mso-wrap-distance-right:0;mso-position-horizontal-relative:page" coordorigin="1372,694" coordsize="9496,3224">
            <v:shape id="docshape1194" o:spid="_x0000_s2711" style="position:absolute;left:1372;top:694;width:9496;height:3224" coordorigin="1372,694" coordsize="9496,3224" o:spt="100" adj="0,,0" path="m1376,762r,-68m1372,698r68,m1440,698r9360,m10800,698r68,m10864,762r,-68m1376,1049r,-287m10864,1049r,-287m1376,1336r,-287m10864,1336r,-287m1376,1623r,-287m10864,1623r,-287m1376,1910r,-287m10864,1910r,-287m1376,2197r,-287m10864,2197r,-287m1376,2484r,-287m10864,2484r,-287m1376,2771r,-287m10864,2771r,-287m1376,3057r,-286m10864,3057r,-286m1376,3344r,-287m10864,3344r,-287m1376,3631r,-287m10864,3631r,-287m1376,3918r,-287m10864,3918r,-287e" filled="f" strokeweight=".14042mm">
              <v:stroke joinstyle="round"/>
              <v:formulas/>
              <v:path arrowok="t" o:connecttype="segments"/>
            </v:shape>
            <v:shape id="docshape1195" o:spid="_x0000_s2710" type="#_x0000_t202" style="position:absolute;left:1380;top:702;width:9480;height:3216" filled="f" stroked="f">
              <v:textbox inset="0,0,0,0">
                <w:txbxContent>
                  <w:p w14:paraId="6AE7E5F7" w14:textId="77777777" w:rsidR="00C36271" w:rsidRDefault="00000000">
                    <w:pPr>
                      <w:spacing w:before="73"/>
                      <w:ind w:left="59"/>
                      <w:rPr>
                        <w:sz w:val="16"/>
                      </w:rPr>
                    </w:pPr>
                    <w:r>
                      <w:rPr>
                        <w:sz w:val="16"/>
                      </w:rPr>
                      <w:t>TRUNCATE</w:t>
                    </w:r>
                    <w:r>
                      <w:rPr>
                        <w:spacing w:val="-8"/>
                        <w:sz w:val="16"/>
                      </w:rPr>
                      <w:t xml:space="preserve"> </w:t>
                    </w:r>
                    <w:r>
                      <w:rPr>
                        <w:color w:val="214987"/>
                        <w:sz w:val="16"/>
                      </w:rPr>
                      <w:t>TABLE</w:t>
                    </w:r>
                    <w:r>
                      <w:rPr>
                        <w:color w:val="214987"/>
                        <w:spacing w:val="-5"/>
                        <w:sz w:val="16"/>
                      </w:rPr>
                      <w:t xml:space="preserve"> </w:t>
                    </w:r>
                    <w:r>
                      <w:rPr>
                        <w:spacing w:val="-2"/>
                        <w:sz w:val="16"/>
                      </w:rPr>
                      <w:t>`users`;</w:t>
                    </w:r>
                  </w:p>
                  <w:p w14:paraId="5D6E24D2" w14:textId="77777777" w:rsidR="00C36271" w:rsidRDefault="00000000">
                    <w:pPr>
                      <w:spacing w:before="4" w:line="570" w:lineRule="atLeast"/>
                      <w:ind w:left="59" w:right="95"/>
                      <w:rPr>
                        <w:sz w:val="16"/>
                      </w:rPr>
                    </w:pPr>
                    <w:r>
                      <w:rPr>
                        <w:color w:val="214987"/>
                        <w:sz w:val="16"/>
                      </w:rPr>
                      <w:t>INSERT</w:t>
                    </w:r>
                    <w:r>
                      <w:rPr>
                        <w:color w:val="214987"/>
                        <w:spacing w:val="-2"/>
                        <w:sz w:val="16"/>
                      </w:rPr>
                      <w:t xml:space="preserve"> </w:t>
                    </w:r>
                    <w:r>
                      <w:rPr>
                        <w:color w:val="214987"/>
                        <w:sz w:val="16"/>
                      </w:rPr>
                      <w:t>INTO</w:t>
                    </w:r>
                    <w:r>
                      <w:rPr>
                        <w:color w:val="214987"/>
                        <w:spacing w:val="-2"/>
                        <w:sz w:val="16"/>
                      </w:rPr>
                      <w:t xml:space="preserve"> </w:t>
                    </w:r>
                    <w:r>
                      <w:rPr>
                        <w:sz w:val="16"/>
                      </w:rPr>
                      <w:t>`users`</w:t>
                    </w:r>
                    <w:r>
                      <w:rPr>
                        <w:spacing w:val="-3"/>
                        <w:sz w:val="16"/>
                      </w:rPr>
                      <w:t xml:space="preserve"> </w:t>
                    </w:r>
                    <w:r>
                      <w:rPr>
                        <w:sz w:val="16"/>
                      </w:rPr>
                      <w:t>(`id`,</w:t>
                    </w:r>
                    <w:r>
                      <w:rPr>
                        <w:spacing w:val="-2"/>
                        <w:sz w:val="16"/>
                      </w:rPr>
                      <w:t xml:space="preserve"> </w:t>
                    </w:r>
                    <w:r>
                      <w:rPr>
                        <w:sz w:val="16"/>
                      </w:rPr>
                      <w:t>`nickname`,</w:t>
                    </w:r>
                    <w:r>
                      <w:rPr>
                        <w:spacing w:val="-3"/>
                        <w:sz w:val="16"/>
                      </w:rPr>
                      <w:t xml:space="preserve"> </w:t>
                    </w:r>
                    <w:r>
                      <w:rPr>
                        <w:sz w:val="16"/>
                      </w:rPr>
                      <w:t>`balance`)</w:t>
                    </w:r>
                    <w:r>
                      <w:rPr>
                        <w:spacing w:val="-2"/>
                        <w:sz w:val="16"/>
                      </w:rPr>
                      <w:t xml:space="preserve"> </w:t>
                    </w:r>
                    <w:r>
                      <w:rPr>
                        <w:color w:val="214987"/>
                        <w:sz w:val="16"/>
                      </w:rPr>
                      <w:t>VALUES</w:t>
                    </w:r>
                    <w:r>
                      <w:rPr>
                        <w:color w:val="214987"/>
                        <w:spacing w:val="-2"/>
                        <w:sz w:val="16"/>
                      </w:rPr>
                      <w:t xml:space="preserve"> </w:t>
                    </w:r>
                    <w:r>
                      <w:rPr>
                        <w:sz w:val="16"/>
                      </w:rPr>
                      <w:t>(1,</w:t>
                    </w:r>
                    <w:r>
                      <w:rPr>
                        <w:spacing w:val="-2"/>
                        <w:sz w:val="16"/>
                      </w:rPr>
                      <w:t xml:space="preserve"> </w:t>
                    </w:r>
                    <w:r>
                      <w:rPr>
                        <w:color w:val="4F9905"/>
                        <w:sz w:val="16"/>
                      </w:rPr>
                      <w:t>'Alice'</w:t>
                    </w:r>
                    <w:r>
                      <w:rPr>
                        <w:sz w:val="16"/>
                      </w:rPr>
                      <w:t>,</w:t>
                    </w:r>
                    <w:r>
                      <w:rPr>
                        <w:spacing w:val="-2"/>
                        <w:sz w:val="16"/>
                      </w:rPr>
                      <w:t xml:space="preserve"> </w:t>
                    </w:r>
                    <w:r>
                      <w:rPr>
                        <w:sz w:val="16"/>
                      </w:rPr>
                      <w:t>100),</w:t>
                    </w:r>
                    <w:r>
                      <w:rPr>
                        <w:spacing w:val="-3"/>
                        <w:sz w:val="16"/>
                      </w:rPr>
                      <w:t xml:space="preserve"> </w:t>
                    </w:r>
                    <w:r>
                      <w:rPr>
                        <w:sz w:val="16"/>
                      </w:rPr>
                      <w:t>(2,</w:t>
                    </w:r>
                    <w:r>
                      <w:rPr>
                        <w:spacing w:val="-2"/>
                        <w:sz w:val="16"/>
                      </w:rPr>
                      <w:t xml:space="preserve"> </w:t>
                    </w:r>
                    <w:r>
                      <w:rPr>
                        <w:color w:val="4F9905"/>
                        <w:sz w:val="16"/>
                      </w:rPr>
                      <w:t>'Bob'</w:t>
                    </w:r>
                    <w:r>
                      <w:rPr>
                        <w:sz w:val="16"/>
                      </w:rPr>
                      <w:t>,</w:t>
                    </w:r>
                    <w:r>
                      <w:rPr>
                        <w:spacing w:val="-3"/>
                        <w:sz w:val="16"/>
                      </w:rPr>
                      <w:t xml:space="preserve"> </w:t>
                    </w:r>
                    <w:r>
                      <w:rPr>
                        <w:sz w:val="16"/>
                      </w:rPr>
                      <w:t xml:space="preserve">200); </w:t>
                    </w:r>
                    <w:r>
                      <w:rPr>
                        <w:color w:val="214987"/>
                        <w:sz w:val="16"/>
                      </w:rPr>
                      <w:t xml:space="preserve">SELECT </w:t>
                    </w:r>
                    <w:r>
                      <w:rPr>
                        <w:sz w:val="16"/>
                      </w:rPr>
                      <w:t xml:space="preserve">* </w:t>
                    </w:r>
                    <w:r>
                      <w:rPr>
                        <w:color w:val="214987"/>
                        <w:sz w:val="16"/>
                      </w:rPr>
                      <w:t xml:space="preserve">FROM </w:t>
                    </w:r>
                    <w:r>
                      <w:rPr>
                        <w:sz w:val="16"/>
                      </w:rPr>
                      <w:t>`users`;</w:t>
                    </w:r>
                  </w:p>
                  <w:p w14:paraId="6587824D" w14:textId="77777777" w:rsidR="00C36271" w:rsidRDefault="00000000">
                    <w:pPr>
                      <w:tabs>
                        <w:tab w:val="left" w:leader="hyphen" w:pos="2942"/>
                      </w:tabs>
                      <w:spacing w:before="27"/>
                      <w:ind w:left="59"/>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1A9EA109" w14:textId="77777777" w:rsidR="00C36271" w:rsidRDefault="00000000">
                    <w:pPr>
                      <w:tabs>
                        <w:tab w:val="left" w:pos="1981"/>
                      </w:tabs>
                      <w:spacing w:before="24"/>
                      <w:ind w:left="59"/>
                      <w:rPr>
                        <w:sz w:val="16"/>
                      </w:rPr>
                    </w:pPr>
                    <w:r>
                      <w:rPr>
                        <w:sz w:val="16"/>
                      </w:rPr>
                      <w:t>|</w:t>
                    </w:r>
                    <w:r>
                      <w:rPr>
                        <w:spacing w:val="-2"/>
                        <w:sz w:val="16"/>
                      </w:rPr>
                      <w:t xml:space="preserve"> </w:t>
                    </w:r>
                    <w:r>
                      <w:rPr>
                        <w:sz w:val="16"/>
                      </w:rPr>
                      <w:t xml:space="preserve">id | </w:t>
                    </w:r>
                    <w:r>
                      <w:rPr>
                        <w:spacing w:val="-2"/>
                        <w:sz w:val="16"/>
                      </w:rPr>
                      <w:t>nickname</w:t>
                    </w:r>
                    <w:r>
                      <w:rPr>
                        <w:sz w:val="16"/>
                      </w:rPr>
                      <w:tab/>
                      <w:t>|</w:t>
                    </w:r>
                    <w:r>
                      <w:rPr>
                        <w:spacing w:val="-5"/>
                        <w:sz w:val="16"/>
                      </w:rPr>
                      <w:t xml:space="preserve"> </w:t>
                    </w:r>
                    <w:r>
                      <w:rPr>
                        <w:sz w:val="16"/>
                      </w:rPr>
                      <w:t>balance</w:t>
                    </w:r>
                    <w:r>
                      <w:rPr>
                        <w:spacing w:val="-3"/>
                        <w:sz w:val="16"/>
                      </w:rPr>
                      <w:t xml:space="preserve"> </w:t>
                    </w:r>
                    <w:r>
                      <w:rPr>
                        <w:spacing w:val="-10"/>
                        <w:sz w:val="16"/>
                      </w:rPr>
                      <w:t>|</w:t>
                    </w:r>
                  </w:p>
                  <w:p w14:paraId="5294A0AC" w14:textId="77777777" w:rsidR="00C36271" w:rsidRDefault="00000000">
                    <w:pPr>
                      <w:tabs>
                        <w:tab w:val="left" w:leader="hyphen" w:pos="2942"/>
                      </w:tabs>
                      <w:spacing w:before="24"/>
                      <w:ind w:left="59"/>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2AE4CE7D" w14:textId="77777777" w:rsidR="00C36271" w:rsidRDefault="00000000">
                    <w:pPr>
                      <w:tabs>
                        <w:tab w:val="left" w:pos="1981"/>
                      </w:tabs>
                      <w:spacing w:before="24"/>
                      <w:ind w:left="59"/>
                      <w:rPr>
                        <w:sz w:val="16"/>
                      </w:rPr>
                    </w:pPr>
                    <w:r>
                      <w:rPr>
                        <w:sz w:val="16"/>
                      </w:rPr>
                      <w:t>|</w:t>
                    </w:r>
                    <w:r>
                      <w:rPr>
                        <w:spacing w:val="48"/>
                        <w:w w:val="150"/>
                        <w:sz w:val="16"/>
                      </w:rPr>
                      <w:t xml:space="preserve"> </w:t>
                    </w:r>
                    <w:r>
                      <w:rPr>
                        <w:sz w:val="16"/>
                      </w:rPr>
                      <w:t xml:space="preserve">1 | </w:t>
                    </w:r>
                    <w:r>
                      <w:rPr>
                        <w:spacing w:val="-2"/>
                        <w:sz w:val="16"/>
                      </w:rPr>
                      <w:t>Alice</w:t>
                    </w:r>
                    <w:r>
                      <w:rPr>
                        <w:sz w:val="16"/>
                      </w:rPr>
                      <w:tab/>
                      <w:t>|</w:t>
                    </w:r>
                    <w:r>
                      <w:rPr>
                        <w:spacing w:val="44"/>
                        <w:w w:val="150"/>
                        <w:sz w:val="16"/>
                      </w:rPr>
                      <w:t xml:space="preserve"> </w:t>
                    </w:r>
                    <w:r>
                      <w:rPr>
                        <w:sz w:val="16"/>
                      </w:rPr>
                      <w:t>100.00</w:t>
                    </w:r>
                    <w:r>
                      <w:rPr>
                        <w:spacing w:val="-1"/>
                        <w:sz w:val="16"/>
                      </w:rPr>
                      <w:t xml:space="preserve"> </w:t>
                    </w:r>
                    <w:r>
                      <w:rPr>
                        <w:spacing w:val="-10"/>
                        <w:sz w:val="16"/>
                      </w:rPr>
                      <w:t>|</w:t>
                    </w:r>
                  </w:p>
                  <w:p w14:paraId="26D24962" w14:textId="77777777" w:rsidR="00C36271" w:rsidRDefault="00000000">
                    <w:pPr>
                      <w:tabs>
                        <w:tab w:val="left" w:pos="1981"/>
                      </w:tabs>
                      <w:spacing w:before="24"/>
                      <w:ind w:left="59"/>
                      <w:rPr>
                        <w:sz w:val="16"/>
                      </w:rPr>
                    </w:pPr>
                    <w:r>
                      <w:rPr>
                        <w:sz w:val="16"/>
                      </w:rPr>
                      <w:t>|</w:t>
                    </w:r>
                    <w:r>
                      <w:rPr>
                        <w:spacing w:val="48"/>
                        <w:w w:val="150"/>
                        <w:sz w:val="16"/>
                      </w:rPr>
                      <w:t xml:space="preserve"> </w:t>
                    </w:r>
                    <w:r>
                      <w:rPr>
                        <w:sz w:val="16"/>
                      </w:rPr>
                      <w:t xml:space="preserve">2 | </w:t>
                    </w:r>
                    <w:r>
                      <w:rPr>
                        <w:spacing w:val="-5"/>
                        <w:sz w:val="16"/>
                      </w:rPr>
                      <w:t>Bob</w:t>
                    </w:r>
                    <w:r>
                      <w:rPr>
                        <w:sz w:val="16"/>
                      </w:rPr>
                      <w:tab/>
                      <w:t>|</w:t>
                    </w:r>
                    <w:r>
                      <w:rPr>
                        <w:spacing w:val="44"/>
                        <w:w w:val="150"/>
                        <w:sz w:val="16"/>
                      </w:rPr>
                      <w:t xml:space="preserve"> </w:t>
                    </w:r>
                    <w:r>
                      <w:rPr>
                        <w:sz w:val="16"/>
                      </w:rPr>
                      <w:t>200.00</w:t>
                    </w:r>
                    <w:r>
                      <w:rPr>
                        <w:spacing w:val="-1"/>
                        <w:sz w:val="16"/>
                      </w:rPr>
                      <w:t xml:space="preserve"> </w:t>
                    </w:r>
                    <w:r>
                      <w:rPr>
                        <w:spacing w:val="-10"/>
                        <w:sz w:val="16"/>
                      </w:rPr>
                      <w:t>|</w:t>
                    </w:r>
                  </w:p>
                  <w:p w14:paraId="6C560260" w14:textId="77777777" w:rsidR="00C36271" w:rsidRDefault="00000000">
                    <w:pPr>
                      <w:tabs>
                        <w:tab w:val="left" w:leader="hyphen" w:pos="2942"/>
                      </w:tabs>
                      <w:spacing w:before="24"/>
                      <w:ind w:left="59"/>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txbxContent>
              </v:textbox>
            </v:shape>
            <w10:wrap type="topAndBottom" anchorx="page"/>
          </v:group>
        </w:pict>
      </w:r>
      <w:r>
        <w:rPr>
          <w:rFonts w:ascii="文泉驿微米黑" w:eastAsia="文泉驿微米黑" w:hint="eastAsia"/>
          <w:spacing w:val="-3"/>
          <w:sz w:val="20"/>
        </w:rPr>
        <w:t xml:space="preserve">回到之前转账示例，使用 </w:t>
      </w:r>
      <w:r>
        <w:rPr>
          <w:spacing w:val="-2"/>
          <w:sz w:val="16"/>
        </w:rPr>
        <w:t>ROLLBACK</w:t>
      </w:r>
      <w:r>
        <w:rPr>
          <w:spacing w:val="-48"/>
          <w:sz w:val="16"/>
        </w:rPr>
        <w:t xml:space="preserve"> </w:t>
      </w:r>
      <w:r>
        <w:rPr>
          <w:rFonts w:ascii="文泉驿微米黑" w:eastAsia="文泉驿微米黑" w:hint="eastAsia"/>
          <w:spacing w:val="-2"/>
          <w:sz w:val="20"/>
        </w:rPr>
        <w:t>回滚整个事务之后，</w:t>
      </w:r>
      <w:r>
        <w:rPr>
          <w:rFonts w:ascii="文泉驿微米黑" w:eastAsia="文泉驿微米黑" w:hint="eastAsia"/>
          <w:spacing w:val="-2"/>
          <w:sz w:val="16"/>
        </w:rPr>
        <w:t xml:space="preserve">Alice </w:t>
      </w:r>
      <w:r>
        <w:rPr>
          <w:rFonts w:ascii="文泉驿微米黑" w:eastAsia="文泉驿微米黑" w:hint="eastAsia"/>
          <w:spacing w:val="-3"/>
          <w:sz w:val="20"/>
        </w:rPr>
        <w:t xml:space="preserve">和 </w:t>
      </w:r>
      <w:r>
        <w:rPr>
          <w:rFonts w:ascii="文泉驿微米黑" w:eastAsia="文泉驿微米黑" w:hint="eastAsia"/>
          <w:spacing w:val="-2"/>
          <w:sz w:val="16"/>
        </w:rPr>
        <w:t xml:space="preserve">Bob </w:t>
      </w:r>
      <w:r>
        <w:rPr>
          <w:rFonts w:ascii="文泉驿微米黑" w:eastAsia="文泉驿微米黑" w:hint="eastAsia"/>
          <w:spacing w:val="-2"/>
          <w:sz w:val="20"/>
        </w:rPr>
        <w:t>的余额都未发生改变，当前事务的所有修改一起被取消。</w:t>
      </w:r>
    </w:p>
    <w:p w14:paraId="79FE9B12" w14:textId="77777777" w:rsidR="00C36271" w:rsidRDefault="00C36271">
      <w:pPr>
        <w:spacing w:line="208" w:lineRule="auto"/>
        <w:rPr>
          <w:rFonts w:ascii="文泉驿微米黑" w:eastAsia="文泉驿微米黑"/>
          <w:sz w:val="20"/>
        </w:rPr>
        <w:sectPr w:rsidR="00C36271">
          <w:pgSz w:w="12240" w:h="15840"/>
          <w:pgMar w:top="1080" w:right="0" w:bottom="980" w:left="1220" w:header="599" w:footer="792" w:gutter="0"/>
          <w:cols w:space="720"/>
        </w:sectPr>
      </w:pPr>
    </w:p>
    <w:p w14:paraId="379009AF" w14:textId="77777777" w:rsidR="00C36271" w:rsidRDefault="00C36271">
      <w:pPr>
        <w:pStyle w:val="a3"/>
        <w:spacing w:before="13"/>
        <w:rPr>
          <w:rFonts w:ascii="文泉驿微米黑"/>
          <w:sz w:val="20"/>
        </w:rPr>
      </w:pPr>
    </w:p>
    <w:p w14:paraId="2BD05A10"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208AE09A">
          <v:group id="docshapegroup1196" o:spid="_x0000_s2706" style="width:474.8pt;height:189.9pt;mso-position-horizontal-relative:char;mso-position-vertical-relative:line" coordsize="9496,3798">
            <v:shape id="docshape1197" o:spid="_x0000_s2708" style="position:absolute;width:9496;height:3798" coordsize="9496,3798" o:spt="100" adj="0,,0" path="m4,287l4,t,574l4,287t,574l4,574t,574l4,861t,574l4,1148t,574l4,1435t,573l4,1722t,573l4,2008t,574l4,2295t,574l4,2582t,574l4,2869t,574l4,3156t,574l4,3443t,355l4,3730m,3794r68,m9492,287l9492,t,574l9492,287t,574l9492,574t,574l9492,861t,574l9492,1148t,574l9492,1435t,573l9492,1722t,573l9492,2008t,574l9492,2295t,574l9492,2582t,574l9492,2869t,574l9492,3156t,574l9492,3443m68,3794r9360,m9428,3794r68,m9492,3798r,-68e" filled="f" strokeweight=".14042mm">
              <v:stroke joinstyle="round"/>
              <v:formulas/>
              <v:path arrowok="t" o:connecttype="segments"/>
            </v:shape>
            <v:shape id="docshape1198" o:spid="_x0000_s2707" type="#_x0000_t202" style="position:absolute;left:7;width:9480;height:3790" filled="f" stroked="f">
              <v:textbox inset="0,0,0,0">
                <w:txbxContent>
                  <w:p w14:paraId="0F15B847" w14:textId="77777777" w:rsidR="00C36271" w:rsidRDefault="00C36271">
                    <w:pPr>
                      <w:spacing w:before="4"/>
                      <w:rPr>
                        <w:rFonts w:ascii="文泉驿微米黑"/>
                        <w:sz w:val="18"/>
                      </w:rPr>
                    </w:pPr>
                  </w:p>
                  <w:p w14:paraId="4F4B3B08" w14:textId="77777777" w:rsidR="00C36271" w:rsidRDefault="00000000">
                    <w:pPr>
                      <w:ind w:left="59"/>
                      <w:rPr>
                        <w:sz w:val="16"/>
                      </w:rPr>
                    </w:pPr>
                    <w:r>
                      <w:rPr>
                        <w:spacing w:val="-2"/>
                        <w:sz w:val="16"/>
                      </w:rPr>
                      <w:t>BEGIN;</w:t>
                    </w:r>
                  </w:p>
                  <w:p w14:paraId="14248770" w14:textId="77777777" w:rsidR="00C36271" w:rsidRDefault="00000000">
                    <w:pPr>
                      <w:spacing w:before="24" w:line="261" w:lineRule="auto"/>
                      <w:ind w:left="252" w:right="2143"/>
                      <w:rPr>
                        <w:sz w:val="16"/>
                      </w:rPr>
                    </w:pPr>
                    <w:r>
                      <w:rPr>
                        <w:color w:val="214987"/>
                        <w:sz w:val="16"/>
                      </w:rPr>
                      <w:t xml:space="preserve">UPDATE </w:t>
                    </w:r>
                    <w:r>
                      <w:rPr>
                        <w:sz w:val="16"/>
                      </w:rPr>
                      <w:t xml:space="preserve">`users` </w:t>
                    </w:r>
                    <w:r>
                      <w:rPr>
                        <w:color w:val="214987"/>
                        <w:sz w:val="16"/>
                      </w:rPr>
                      <w:t xml:space="preserve">SET </w:t>
                    </w:r>
                    <w:r>
                      <w:rPr>
                        <w:sz w:val="16"/>
                      </w:rPr>
                      <w:t xml:space="preserve">`balance` = `balance` - 20 </w:t>
                    </w:r>
                    <w:r>
                      <w:rPr>
                        <w:color w:val="214987"/>
                        <w:sz w:val="16"/>
                      </w:rPr>
                      <w:t xml:space="preserve">WHERE </w:t>
                    </w:r>
                    <w:r>
                      <w:rPr>
                        <w:sz w:val="16"/>
                      </w:rPr>
                      <w:t>`nickname`=</w:t>
                    </w:r>
                    <w:r>
                      <w:rPr>
                        <w:color w:val="4F9905"/>
                        <w:sz w:val="16"/>
                      </w:rPr>
                      <w:t>'Bob'</w:t>
                    </w:r>
                    <w:r>
                      <w:rPr>
                        <w:sz w:val="16"/>
                      </w:rPr>
                      <w:t xml:space="preserve">; </w:t>
                    </w:r>
                    <w:r>
                      <w:rPr>
                        <w:color w:val="214987"/>
                        <w:sz w:val="16"/>
                      </w:rPr>
                      <w:t>UPDATE</w:t>
                    </w:r>
                    <w:r>
                      <w:rPr>
                        <w:color w:val="214987"/>
                        <w:spacing w:val="-4"/>
                        <w:sz w:val="16"/>
                      </w:rPr>
                      <w:t xml:space="preserve"> </w:t>
                    </w:r>
                    <w:r>
                      <w:rPr>
                        <w:sz w:val="16"/>
                      </w:rPr>
                      <w:t>`users`</w:t>
                    </w:r>
                    <w:r>
                      <w:rPr>
                        <w:spacing w:val="-4"/>
                        <w:sz w:val="16"/>
                      </w:rPr>
                      <w:t xml:space="preserve"> </w:t>
                    </w:r>
                    <w:r>
                      <w:rPr>
                        <w:color w:val="214987"/>
                        <w:sz w:val="16"/>
                      </w:rPr>
                      <w:t>SET</w:t>
                    </w:r>
                    <w:r>
                      <w:rPr>
                        <w:color w:val="214987"/>
                        <w:spacing w:val="-4"/>
                        <w:sz w:val="16"/>
                      </w:rPr>
                      <w:t xml:space="preserve"> </w:t>
                    </w:r>
                    <w:r>
                      <w:rPr>
                        <w:sz w:val="16"/>
                      </w:rPr>
                      <w:t>`balance`</w:t>
                    </w:r>
                    <w:r>
                      <w:rPr>
                        <w:spacing w:val="-5"/>
                        <w:sz w:val="16"/>
                      </w:rPr>
                      <w:t xml:space="preserve"> </w:t>
                    </w:r>
                    <w:r>
                      <w:rPr>
                        <w:sz w:val="16"/>
                      </w:rPr>
                      <w:t>=</w:t>
                    </w:r>
                    <w:r>
                      <w:rPr>
                        <w:spacing w:val="-4"/>
                        <w:sz w:val="16"/>
                      </w:rPr>
                      <w:t xml:space="preserve"> </w:t>
                    </w:r>
                    <w:r>
                      <w:rPr>
                        <w:sz w:val="16"/>
                      </w:rPr>
                      <w:t>`balance`</w:t>
                    </w:r>
                    <w:r>
                      <w:rPr>
                        <w:spacing w:val="-5"/>
                        <w:sz w:val="16"/>
                      </w:rPr>
                      <w:t xml:space="preserve"> </w:t>
                    </w:r>
                    <w:r>
                      <w:rPr>
                        <w:sz w:val="16"/>
                      </w:rPr>
                      <w:t>+</w:t>
                    </w:r>
                    <w:r>
                      <w:rPr>
                        <w:spacing w:val="-4"/>
                        <w:sz w:val="16"/>
                      </w:rPr>
                      <w:t xml:space="preserve"> </w:t>
                    </w:r>
                    <w:r>
                      <w:rPr>
                        <w:sz w:val="16"/>
                      </w:rPr>
                      <w:t>20</w:t>
                    </w:r>
                    <w:r>
                      <w:rPr>
                        <w:spacing w:val="-4"/>
                        <w:sz w:val="16"/>
                      </w:rPr>
                      <w:t xml:space="preserve"> </w:t>
                    </w:r>
                    <w:r>
                      <w:rPr>
                        <w:color w:val="214987"/>
                        <w:sz w:val="16"/>
                      </w:rPr>
                      <w:t>WHERE</w:t>
                    </w:r>
                    <w:r>
                      <w:rPr>
                        <w:color w:val="214987"/>
                        <w:spacing w:val="-4"/>
                        <w:sz w:val="16"/>
                      </w:rPr>
                      <w:t xml:space="preserve"> </w:t>
                    </w:r>
                    <w:r>
                      <w:rPr>
                        <w:sz w:val="16"/>
                      </w:rPr>
                      <w:t>`nickname`=</w:t>
                    </w:r>
                    <w:r>
                      <w:rPr>
                        <w:color w:val="4F9905"/>
                        <w:sz w:val="16"/>
                      </w:rPr>
                      <w:t>'Alice'</w:t>
                    </w:r>
                    <w:r>
                      <w:rPr>
                        <w:sz w:val="16"/>
                      </w:rPr>
                      <w:t>;</w:t>
                    </w:r>
                  </w:p>
                  <w:p w14:paraId="586C8BE2" w14:textId="77777777" w:rsidR="00C36271" w:rsidRDefault="00000000">
                    <w:pPr>
                      <w:ind w:left="59"/>
                      <w:rPr>
                        <w:sz w:val="16"/>
                      </w:rPr>
                    </w:pPr>
                    <w:r>
                      <w:rPr>
                        <w:color w:val="214987"/>
                        <w:spacing w:val="-2"/>
                        <w:sz w:val="16"/>
                      </w:rPr>
                      <w:t>ROLLBACK</w:t>
                    </w:r>
                    <w:r>
                      <w:rPr>
                        <w:spacing w:val="-2"/>
                        <w:sz w:val="16"/>
                      </w:rPr>
                      <w:t>;</w:t>
                    </w:r>
                  </w:p>
                  <w:p w14:paraId="573F3FC8" w14:textId="77777777" w:rsidR="00C36271" w:rsidRDefault="00C36271">
                    <w:pPr>
                      <w:spacing w:before="15"/>
                      <w:rPr>
                        <w:sz w:val="18"/>
                      </w:rPr>
                    </w:pPr>
                  </w:p>
                  <w:p w14:paraId="307EBDF7" w14:textId="77777777" w:rsidR="00C36271" w:rsidRDefault="00000000">
                    <w:pPr>
                      <w:ind w:left="59"/>
                      <w:rPr>
                        <w:sz w:val="16"/>
                      </w:rPr>
                    </w:pPr>
                    <w:r>
                      <w:rPr>
                        <w:color w:val="214987"/>
                        <w:sz w:val="16"/>
                      </w:rPr>
                      <w:t>SELECT</w:t>
                    </w:r>
                    <w:r>
                      <w:rPr>
                        <w:color w:val="214987"/>
                        <w:spacing w:val="-5"/>
                        <w:sz w:val="16"/>
                      </w:rPr>
                      <w:t xml:space="preserve"> </w:t>
                    </w:r>
                    <w:r>
                      <w:rPr>
                        <w:sz w:val="16"/>
                      </w:rPr>
                      <w:t>*</w:t>
                    </w:r>
                    <w:r>
                      <w:rPr>
                        <w:spacing w:val="-3"/>
                        <w:sz w:val="16"/>
                      </w:rPr>
                      <w:t xml:space="preserve"> </w:t>
                    </w:r>
                    <w:r>
                      <w:rPr>
                        <w:color w:val="214987"/>
                        <w:sz w:val="16"/>
                      </w:rPr>
                      <w:t>FROM</w:t>
                    </w:r>
                    <w:r>
                      <w:rPr>
                        <w:color w:val="214987"/>
                        <w:spacing w:val="-2"/>
                        <w:sz w:val="16"/>
                      </w:rPr>
                      <w:t xml:space="preserve"> </w:t>
                    </w:r>
                    <w:r>
                      <w:rPr>
                        <w:spacing w:val="-2"/>
                        <w:sz w:val="16"/>
                      </w:rPr>
                      <w:t>`users`;</w:t>
                    </w:r>
                  </w:p>
                  <w:p w14:paraId="094A6C33" w14:textId="77777777" w:rsidR="00C36271" w:rsidRDefault="00000000">
                    <w:pPr>
                      <w:tabs>
                        <w:tab w:val="left" w:leader="hyphen" w:pos="2942"/>
                      </w:tabs>
                      <w:spacing w:before="24"/>
                      <w:ind w:left="59"/>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07258E3D" w14:textId="77777777" w:rsidR="00C36271" w:rsidRDefault="00000000">
                    <w:pPr>
                      <w:tabs>
                        <w:tab w:val="left" w:pos="1981"/>
                      </w:tabs>
                      <w:spacing w:before="24"/>
                      <w:ind w:left="59"/>
                      <w:rPr>
                        <w:sz w:val="16"/>
                      </w:rPr>
                    </w:pPr>
                    <w:r>
                      <w:rPr>
                        <w:sz w:val="16"/>
                      </w:rPr>
                      <w:t>|</w:t>
                    </w:r>
                    <w:r>
                      <w:rPr>
                        <w:spacing w:val="-2"/>
                        <w:sz w:val="16"/>
                      </w:rPr>
                      <w:t xml:space="preserve"> </w:t>
                    </w:r>
                    <w:r>
                      <w:rPr>
                        <w:sz w:val="16"/>
                      </w:rPr>
                      <w:t xml:space="preserve">id | </w:t>
                    </w:r>
                    <w:r>
                      <w:rPr>
                        <w:spacing w:val="-2"/>
                        <w:sz w:val="16"/>
                      </w:rPr>
                      <w:t>nickname</w:t>
                    </w:r>
                    <w:r>
                      <w:rPr>
                        <w:sz w:val="16"/>
                      </w:rPr>
                      <w:tab/>
                      <w:t>|</w:t>
                    </w:r>
                    <w:r>
                      <w:rPr>
                        <w:spacing w:val="-7"/>
                        <w:sz w:val="16"/>
                      </w:rPr>
                      <w:t xml:space="preserve"> </w:t>
                    </w:r>
                    <w:r>
                      <w:rPr>
                        <w:sz w:val="16"/>
                      </w:rPr>
                      <w:t>balance</w:t>
                    </w:r>
                    <w:r>
                      <w:rPr>
                        <w:spacing w:val="-3"/>
                        <w:sz w:val="16"/>
                      </w:rPr>
                      <w:t xml:space="preserve"> </w:t>
                    </w:r>
                    <w:r>
                      <w:rPr>
                        <w:spacing w:val="-10"/>
                        <w:sz w:val="16"/>
                      </w:rPr>
                      <w:t>|</w:t>
                    </w:r>
                  </w:p>
                  <w:p w14:paraId="46CE65FE" w14:textId="77777777" w:rsidR="00C36271" w:rsidRDefault="00000000">
                    <w:pPr>
                      <w:tabs>
                        <w:tab w:val="left" w:leader="hyphen" w:pos="2942"/>
                      </w:tabs>
                      <w:spacing w:before="24"/>
                      <w:ind w:left="59"/>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772BA513" w14:textId="77777777" w:rsidR="00C36271" w:rsidRDefault="00000000">
                    <w:pPr>
                      <w:tabs>
                        <w:tab w:val="left" w:pos="1981"/>
                      </w:tabs>
                      <w:spacing w:before="24"/>
                      <w:ind w:left="59"/>
                      <w:rPr>
                        <w:sz w:val="16"/>
                      </w:rPr>
                    </w:pPr>
                    <w:r>
                      <w:rPr>
                        <w:sz w:val="16"/>
                      </w:rPr>
                      <w:t>|</w:t>
                    </w:r>
                    <w:r>
                      <w:rPr>
                        <w:spacing w:val="48"/>
                        <w:w w:val="150"/>
                        <w:sz w:val="16"/>
                      </w:rPr>
                      <w:t xml:space="preserve"> </w:t>
                    </w:r>
                    <w:r>
                      <w:rPr>
                        <w:sz w:val="16"/>
                      </w:rPr>
                      <w:t xml:space="preserve">1 | </w:t>
                    </w:r>
                    <w:r>
                      <w:rPr>
                        <w:spacing w:val="-2"/>
                        <w:sz w:val="16"/>
                      </w:rPr>
                      <w:t>Alice</w:t>
                    </w:r>
                    <w:r>
                      <w:rPr>
                        <w:sz w:val="16"/>
                      </w:rPr>
                      <w:tab/>
                      <w:t>|</w:t>
                    </w:r>
                    <w:r>
                      <w:rPr>
                        <w:spacing w:val="44"/>
                        <w:w w:val="150"/>
                        <w:sz w:val="16"/>
                      </w:rPr>
                      <w:t xml:space="preserve"> </w:t>
                    </w:r>
                    <w:r>
                      <w:rPr>
                        <w:sz w:val="16"/>
                      </w:rPr>
                      <w:t>100.00</w:t>
                    </w:r>
                    <w:r>
                      <w:rPr>
                        <w:spacing w:val="-1"/>
                        <w:sz w:val="16"/>
                      </w:rPr>
                      <w:t xml:space="preserve"> </w:t>
                    </w:r>
                    <w:r>
                      <w:rPr>
                        <w:spacing w:val="-10"/>
                        <w:sz w:val="16"/>
                      </w:rPr>
                      <w:t>|</w:t>
                    </w:r>
                  </w:p>
                  <w:p w14:paraId="6068C801" w14:textId="77777777" w:rsidR="00C36271" w:rsidRDefault="00000000">
                    <w:pPr>
                      <w:tabs>
                        <w:tab w:val="left" w:pos="1981"/>
                      </w:tabs>
                      <w:spacing w:before="23"/>
                      <w:ind w:left="59"/>
                      <w:rPr>
                        <w:sz w:val="16"/>
                      </w:rPr>
                    </w:pPr>
                    <w:r>
                      <w:rPr>
                        <w:sz w:val="16"/>
                      </w:rPr>
                      <w:t>|</w:t>
                    </w:r>
                    <w:r>
                      <w:rPr>
                        <w:spacing w:val="48"/>
                        <w:w w:val="150"/>
                        <w:sz w:val="16"/>
                      </w:rPr>
                      <w:t xml:space="preserve"> </w:t>
                    </w:r>
                    <w:r>
                      <w:rPr>
                        <w:sz w:val="16"/>
                      </w:rPr>
                      <w:t xml:space="preserve">2 | </w:t>
                    </w:r>
                    <w:r>
                      <w:rPr>
                        <w:spacing w:val="-5"/>
                        <w:sz w:val="16"/>
                      </w:rPr>
                      <w:t>Bob</w:t>
                    </w:r>
                    <w:r>
                      <w:rPr>
                        <w:sz w:val="16"/>
                      </w:rPr>
                      <w:tab/>
                      <w:t>|</w:t>
                    </w:r>
                    <w:r>
                      <w:rPr>
                        <w:spacing w:val="44"/>
                        <w:w w:val="150"/>
                        <w:sz w:val="16"/>
                      </w:rPr>
                      <w:t xml:space="preserve"> </w:t>
                    </w:r>
                    <w:r>
                      <w:rPr>
                        <w:sz w:val="16"/>
                      </w:rPr>
                      <w:t>200.00</w:t>
                    </w:r>
                    <w:r>
                      <w:rPr>
                        <w:spacing w:val="-1"/>
                        <w:sz w:val="16"/>
                      </w:rPr>
                      <w:t xml:space="preserve"> </w:t>
                    </w:r>
                    <w:r>
                      <w:rPr>
                        <w:spacing w:val="-10"/>
                        <w:sz w:val="16"/>
                      </w:rPr>
                      <w:t>|</w:t>
                    </w:r>
                  </w:p>
                  <w:p w14:paraId="2ECDC32E" w14:textId="77777777" w:rsidR="00C36271" w:rsidRDefault="00000000">
                    <w:pPr>
                      <w:tabs>
                        <w:tab w:val="left" w:leader="hyphen" w:pos="2942"/>
                      </w:tabs>
                      <w:spacing w:before="24"/>
                      <w:ind w:left="59"/>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txbxContent>
              </v:textbox>
            </v:shape>
            <w10:anchorlock/>
          </v:group>
        </w:pict>
      </w:r>
    </w:p>
    <w:p w14:paraId="731BE955" w14:textId="77777777" w:rsidR="00C36271" w:rsidRDefault="00C36271">
      <w:pPr>
        <w:pStyle w:val="a3"/>
        <w:spacing w:before="4"/>
        <w:rPr>
          <w:rFonts w:ascii="文泉驿微米黑"/>
          <w:sz w:val="8"/>
        </w:rPr>
      </w:pPr>
    </w:p>
    <w:p w14:paraId="10D353B3" w14:textId="77777777" w:rsidR="00C36271" w:rsidRDefault="00000000">
      <w:pPr>
        <w:pStyle w:val="3"/>
        <w:spacing w:before="53"/>
      </w:pPr>
      <w:bookmarkStart w:id="337" w:name="事务隔离级别"/>
      <w:bookmarkStart w:id="338" w:name="_bookmark193"/>
      <w:bookmarkEnd w:id="337"/>
      <w:bookmarkEnd w:id="338"/>
      <w:r>
        <w:rPr>
          <w:spacing w:val="-3"/>
        </w:rPr>
        <w:t>如果客户端连接中止或关闭，也会自动回滚该事务。</w:t>
      </w:r>
    </w:p>
    <w:p w14:paraId="163EAA36" w14:textId="77777777" w:rsidR="00C36271" w:rsidRDefault="00C36271">
      <w:pPr>
        <w:pStyle w:val="a3"/>
        <w:spacing w:before="11"/>
        <w:rPr>
          <w:rFonts w:ascii="文泉驿微米黑"/>
          <w:sz w:val="21"/>
        </w:rPr>
      </w:pPr>
    </w:p>
    <w:p w14:paraId="7D148539" w14:textId="77777777" w:rsidR="00C36271" w:rsidRDefault="00000000">
      <w:pPr>
        <w:pStyle w:val="3"/>
        <w:numPr>
          <w:ilvl w:val="2"/>
          <w:numId w:val="162"/>
        </w:numPr>
        <w:tabs>
          <w:tab w:val="left" w:pos="731"/>
        </w:tabs>
      </w:pPr>
      <w:r>
        <w:rPr>
          <w:spacing w:val="-4"/>
        </w:rPr>
        <w:t>事务隔离级别</w:t>
      </w:r>
    </w:p>
    <w:p w14:paraId="1747D0F9" w14:textId="77777777" w:rsidR="00C36271" w:rsidRDefault="00C36271">
      <w:pPr>
        <w:pStyle w:val="a3"/>
        <w:spacing w:before="9"/>
        <w:rPr>
          <w:rFonts w:ascii="文泉驿微米黑"/>
          <w:sz w:val="12"/>
        </w:rPr>
      </w:pPr>
    </w:p>
    <w:p w14:paraId="39289E46" w14:textId="77777777" w:rsidR="00C36271" w:rsidRDefault="00000000">
      <w:pPr>
        <w:ind w:left="220"/>
        <w:rPr>
          <w:rFonts w:ascii="文泉驿微米黑" w:eastAsia="文泉驿微米黑" w:hAnsi="文泉驿微米黑"/>
          <w:sz w:val="20"/>
        </w:rPr>
      </w:pPr>
      <w:r>
        <w:rPr>
          <w:rFonts w:ascii="文泉驿微米黑" w:eastAsia="文泉驿微米黑" w:hAnsi="文泉驿微米黑" w:hint="eastAsia"/>
          <w:sz w:val="20"/>
        </w:rPr>
        <w:t>事务隔离级别是数据库事务处理的基础，</w:t>
      </w:r>
      <w:r>
        <w:rPr>
          <w:rFonts w:ascii="文泉驿微米黑" w:eastAsia="文泉驿微米黑" w:hAnsi="文泉驿微米黑" w:hint="eastAsia"/>
          <w:sz w:val="16"/>
        </w:rPr>
        <w:t>ACID</w:t>
      </w:r>
      <w:r>
        <w:rPr>
          <w:rFonts w:ascii="文泉驿微米黑" w:eastAsia="文泉驿微米黑" w:hAnsi="文泉驿微米黑" w:hint="eastAsia"/>
          <w:spacing w:val="7"/>
          <w:sz w:val="16"/>
        </w:rPr>
        <w:t xml:space="preserve"> </w:t>
      </w:r>
      <w:r>
        <w:rPr>
          <w:rFonts w:ascii="文泉驿微米黑" w:eastAsia="文泉驿微米黑" w:hAnsi="文泉驿微米黑" w:hint="eastAsia"/>
          <w:sz w:val="20"/>
        </w:rPr>
        <w:t>中的</w:t>
      </w:r>
      <w:r>
        <w:rPr>
          <w:rFonts w:ascii="文泉驿微米黑" w:eastAsia="文泉驿微米黑" w:hAnsi="文泉驿微米黑" w:hint="eastAsia"/>
          <w:sz w:val="16"/>
        </w:rPr>
        <w:t>“I”</w:t>
      </w:r>
      <w:r>
        <w:rPr>
          <w:rFonts w:ascii="文泉驿微米黑" w:eastAsia="文泉驿微米黑" w:hAnsi="文泉驿微米黑" w:hint="eastAsia"/>
          <w:sz w:val="20"/>
        </w:rPr>
        <w:t>，即</w:t>
      </w:r>
      <w:r>
        <w:rPr>
          <w:rFonts w:ascii="文泉驿微米黑" w:eastAsia="文泉驿微米黑" w:hAnsi="文泉驿微米黑" w:hint="eastAsia"/>
          <w:sz w:val="16"/>
        </w:rPr>
        <w:t>Isolation</w:t>
      </w:r>
      <w:r>
        <w:rPr>
          <w:rFonts w:ascii="文泉驿微米黑" w:eastAsia="文泉驿微米黑" w:hAnsi="文泉驿微米黑" w:hint="eastAsia"/>
          <w:spacing w:val="-1"/>
          <w:sz w:val="20"/>
        </w:rPr>
        <w:t>，指的就是事务的隔离性。</w:t>
      </w:r>
    </w:p>
    <w:p w14:paraId="664CB7A6" w14:textId="77777777" w:rsidR="00C36271" w:rsidRDefault="00000000">
      <w:pPr>
        <w:spacing w:before="78" w:line="308" w:lineRule="exact"/>
        <w:ind w:left="220"/>
        <w:rPr>
          <w:rFonts w:ascii="文泉驿微米黑" w:eastAsia="文泉驿微米黑"/>
          <w:sz w:val="20"/>
        </w:rPr>
      </w:pPr>
      <w:r>
        <w:rPr>
          <w:rFonts w:ascii="文泉驿微米黑" w:eastAsia="文泉驿微米黑" w:hint="eastAsia"/>
          <w:sz w:val="16"/>
        </w:rPr>
        <w:t>SQL-92</w:t>
      </w:r>
      <w:r>
        <w:rPr>
          <w:rFonts w:ascii="文泉驿微米黑" w:eastAsia="文泉驿微米黑" w:hint="eastAsia"/>
          <w:spacing w:val="4"/>
          <w:sz w:val="16"/>
        </w:rPr>
        <w:t xml:space="preserve"> </w:t>
      </w:r>
      <w:r>
        <w:rPr>
          <w:rFonts w:ascii="文泉驿微米黑" w:eastAsia="文泉驿微米黑" w:hint="eastAsia"/>
          <w:spacing w:val="13"/>
          <w:sz w:val="20"/>
        </w:rPr>
        <w:t xml:space="preserve">标准定义了 </w:t>
      </w:r>
      <w:r>
        <w:rPr>
          <w:rFonts w:ascii="文泉驿微米黑" w:eastAsia="文泉驿微米黑" w:hint="eastAsia"/>
          <w:sz w:val="16"/>
        </w:rPr>
        <w:t>4</w:t>
      </w:r>
      <w:r>
        <w:rPr>
          <w:rFonts w:ascii="文泉驿微米黑" w:eastAsia="文泉驿微米黑" w:hint="eastAsia"/>
          <w:spacing w:val="9"/>
          <w:sz w:val="16"/>
        </w:rPr>
        <w:t xml:space="preserve"> </w:t>
      </w:r>
      <w:r>
        <w:rPr>
          <w:rFonts w:ascii="文泉驿微米黑" w:eastAsia="文泉驿微米黑" w:hint="eastAsia"/>
          <w:spacing w:val="7"/>
          <w:sz w:val="20"/>
        </w:rPr>
        <w:t xml:space="preserve">种隔离级别： 读未提交 </w:t>
      </w:r>
      <w:r>
        <w:rPr>
          <w:rFonts w:ascii="文泉驿微米黑" w:eastAsia="文泉驿微米黑" w:hint="eastAsia"/>
          <w:sz w:val="16"/>
        </w:rPr>
        <w:t>(</w:t>
      </w:r>
      <w:r>
        <w:rPr>
          <w:sz w:val="16"/>
        </w:rPr>
        <w:t>READ</w:t>
      </w:r>
      <w:r>
        <w:rPr>
          <w:spacing w:val="-14"/>
          <w:sz w:val="16"/>
        </w:rPr>
        <w:t xml:space="preserve"> </w:t>
      </w:r>
      <w:r>
        <w:rPr>
          <w:sz w:val="16"/>
        </w:rPr>
        <w:t>UNCOMMITTED</w:t>
      </w:r>
      <w:r>
        <w:rPr>
          <w:rFonts w:ascii="文泉驿微米黑" w:eastAsia="文泉驿微米黑" w:hint="eastAsia"/>
          <w:sz w:val="16"/>
        </w:rPr>
        <w:t>)</w:t>
      </w:r>
      <w:r>
        <w:rPr>
          <w:rFonts w:ascii="文泉驿微米黑" w:eastAsia="文泉驿微米黑" w:hint="eastAsia"/>
          <w:spacing w:val="13"/>
          <w:sz w:val="20"/>
        </w:rPr>
        <w:t xml:space="preserve">、读已提交 </w:t>
      </w:r>
      <w:r>
        <w:rPr>
          <w:rFonts w:ascii="文泉驿微米黑" w:eastAsia="文泉驿微米黑" w:hint="eastAsia"/>
          <w:sz w:val="16"/>
        </w:rPr>
        <w:t>(</w:t>
      </w:r>
      <w:r>
        <w:rPr>
          <w:sz w:val="16"/>
        </w:rPr>
        <w:t>READ</w:t>
      </w:r>
      <w:r>
        <w:rPr>
          <w:spacing w:val="-14"/>
          <w:sz w:val="16"/>
        </w:rPr>
        <w:t xml:space="preserve"> </w:t>
      </w:r>
      <w:r>
        <w:rPr>
          <w:sz w:val="16"/>
        </w:rPr>
        <w:t>COMMITTED</w:t>
      </w:r>
      <w:r>
        <w:rPr>
          <w:rFonts w:ascii="文泉驿微米黑" w:eastAsia="文泉驿微米黑" w:hint="eastAsia"/>
          <w:sz w:val="16"/>
        </w:rPr>
        <w:t>)</w:t>
      </w:r>
      <w:r>
        <w:rPr>
          <w:rFonts w:ascii="文泉驿微米黑" w:eastAsia="文泉驿微米黑" w:hint="eastAsia"/>
          <w:spacing w:val="14"/>
          <w:sz w:val="20"/>
        </w:rPr>
        <w:t>、可重复读</w:t>
      </w:r>
    </w:p>
    <w:p w14:paraId="282E3B71" w14:textId="77777777" w:rsidR="00C36271" w:rsidRDefault="00000000">
      <w:pPr>
        <w:spacing w:line="308" w:lineRule="exact"/>
        <w:ind w:left="215"/>
        <w:rPr>
          <w:rFonts w:ascii="文泉驿微米黑" w:eastAsia="文泉驿微米黑"/>
          <w:sz w:val="20"/>
        </w:rPr>
      </w:pPr>
      <w:r>
        <w:rPr>
          <w:rFonts w:ascii="文泉驿微米黑" w:eastAsia="文泉驿微米黑" w:hint="eastAsia"/>
          <w:spacing w:val="-2"/>
          <w:sz w:val="16"/>
        </w:rPr>
        <w:t>(</w:t>
      </w:r>
      <w:r>
        <w:rPr>
          <w:spacing w:val="-2"/>
          <w:sz w:val="16"/>
        </w:rPr>
        <w:t>REPEATABLE</w:t>
      </w:r>
      <w:r>
        <w:rPr>
          <w:spacing w:val="24"/>
          <w:sz w:val="16"/>
        </w:rPr>
        <w:t xml:space="preserve"> </w:t>
      </w:r>
      <w:r>
        <w:rPr>
          <w:spacing w:val="-2"/>
          <w:sz w:val="16"/>
        </w:rPr>
        <w:t>READ</w:t>
      </w:r>
      <w:r>
        <w:rPr>
          <w:rFonts w:ascii="文泉驿微米黑" w:eastAsia="文泉驿微米黑" w:hint="eastAsia"/>
          <w:spacing w:val="-2"/>
          <w:sz w:val="16"/>
        </w:rPr>
        <w:t>)</w:t>
      </w:r>
      <w:r>
        <w:rPr>
          <w:rFonts w:ascii="文泉驿微米黑" w:eastAsia="文泉驿微米黑" w:hint="eastAsia"/>
          <w:spacing w:val="-2"/>
          <w:sz w:val="20"/>
        </w:rPr>
        <w:t xml:space="preserve">、串行化 </w:t>
      </w:r>
      <w:r>
        <w:rPr>
          <w:rFonts w:ascii="文泉驿微米黑" w:eastAsia="文泉驿微米黑" w:hint="eastAsia"/>
          <w:spacing w:val="-2"/>
          <w:sz w:val="16"/>
        </w:rPr>
        <w:t>(</w:t>
      </w:r>
      <w:r>
        <w:rPr>
          <w:spacing w:val="-2"/>
          <w:sz w:val="16"/>
        </w:rPr>
        <w:t>SERIALIZABLE</w:t>
      </w:r>
      <w:r>
        <w:rPr>
          <w:rFonts w:ascii="文泉驿微米黑" w:eastAsia="文泉驿微米黑" w:hint="eastAsia"/>
          <w:spacing w:val="-2"/>
          <w:sz w:val="16"/>
        </w:rPr>
        <w:t>)</w:t>
      </w:r>
      <w:r>
        <w:rPr>
          <w:rFonts w:ascii="文泉驿微米黑" w:eastAsia="文泉驿微米黑" w:hint="eastAsia"/>
          <w:spacing w:val="-4"/>
          <w:sz w:val="20"/>
        </w:rPr>
        <w:t>。详见下表：</w:t>
      </w:r>
    </w:p>
    <w:p w14:paraId="10AB1341" w14:textId="77777777" w:rsidR="00C36271" w:rsidRDefault="00C36271">
      <w:pPr>
        <w:pStyle w:val="a3"/>
        <w:spacing w:before="12"/>
        <w:rPr>
          <w:rFonts w:ascii="文泉驿微米黑"/>
          <w:sz w:val="10"/>
        </w:rPr>
      </w:pPr>
    </w:p>
    <w:tbl>
      <w:tblPr>
        <w:tblStyle w:val="TableNormal"/>
        <w:tblW w:w="0" w:type="auto"/>
        <w:tblInd w:w="1853" w:type="dxa"/>
        <w:tblLayout w:type="fixed"/>
        <w:tblLook w:val="01E0" w:firstRow="1" w:lastRow="1" w:firstColumn="1" w:lastColumn="1" w:noHBand="0" w:noVBand="0"/>
      </w:tblPr>
      <w:tblGrid>
        <w:gridCol w:w="1680"/>
        <w:gridCol w:w="1136"/>
        <w:gridCol w:w="1138"/>
        <w:gridCol w:w="1138"/>
        <w:gridCol w:w="1018"/>
      </w:tblGrid>
      <w:tr w:rsidR="00C36271" w14:paraId="08C5B1FC" w14:textId="77777777">
        <w:trPr>
          <w:trHeight w:val="374"/>
        </w:trPr>
        <w:tc>
          <w:tcPr>
            <w:tcW w:w="1680" w:type="dxa"/>
            <w:tcBorders>
              <w:top w:val="single" w:sz="6" w:space="0" w:color="000000"/>
              <w:bottom w:val="single" w:sz="4" w:space="0" w:color="000000"/>
            </w:tcBorders>
          </w:tcPr>
          <w:p w14:paraId="0E0E56BE" w14:textId="77777777" w:rsidR="00C36271" w:rsidRDefault="00000000">
            <w:pPr>
              <w:pStyle w:val="TableParagraph"/>
              <w:spacing w:before="68" w:line="240" w:lineRule="auto"/>
              <w:rPr>
                <w:rFonts w:ascii="文泉驿微米黑"/>
                <w:sz w:val="16"/>
              </w:rPr>
            </w:pPr>
            <w:r>
              <w:rPr>
                <w:rFonts w:ascii="文泉驿微米黑"/>
                <w:sz w:val="16"/>
              </w:rPr>
              <w:t>Isolation</w:t>
            </w:r>
            <w:r>
              <w:rPr>
                <w:rFonts w:ascii="文泉驿微米黑"/>
                <w:spacing w:val="-1"/>
                <w:sz w:val="16"/>
              </w:rPr>
              <w:t xml:space="preserve"> </w:t>
            </w:r>
            <w:r>
              <w:rPr>
                <w:rFonts w:ascii="文泉驿微米黑"/>
                <w:spacing w:val="-2"/>
                <w:sz w:val="16"/>
              </w:rPr>
              <w:t>Level</w:t>
            </w:r>
          </w:p>
        </w:tc>
        <w:tc>
          <w:tcPr>
            <w:tcW w:w="1136" w:type="dxa"/>
            <w:tcBorders>
              <w:top w:val="single" w:sz="6" w:space="0" w:color="000000"/>
              <w:bottom w:val="single" w:sz="4" w:space="0" w:color="000000"/>
            </w:tcBorders>
          </w:tcPr>
          <w:p w14:paraId="57227E5B" w14:textId="77777777" w:rsidR="00C36271" w:rsidRDefault="00000000">
            <w:pPr>
              <w:pStyle w:val="TableParagraph"/>
              <w:spacing w:before="68" w:line="240" w:lineRule="auto"/>
              <w:ind w:left="106" w:right="228"/>
              <w:jc w:val="center"/>
              <w:rPr>
                <w:rFonts w:ascii="文泉驿微米黑"/>
                <w:sz w:val="16"/>
              </w:rPr>
            </w:pPr>
            <w:r>
              <w:rPr>
                <w:rFonts w:ascii="文泉驿微米黑"/>
                <w:sz w:val="16"/>
              </w:rPr>
              <w:t>Dirty</w:t>
            </w:r>
            <w:r>
              <w:rPr>
                <w:rFonts w:ascii="文泉驿微米黑"/>
                <w:spacing w:val="-5"/>
                <w:sz w:val="16"/>
              </w:rPr>
              <w:t xml:space="preserve"> </w:t>
            </w:r>
            <w:r>
              <w:rPr>
                <w:rFonts w:ascii="文泉驿微米黑"/>
                <w:spacing w:val="-2"/>
                <w:sz w:val="16"/>
              </w:rPr>
              <w:t>Write</w:t>
            </w:r>
          </w:p>
        </w:tc>
        <w:tc>
          <w:tcPr>
            <w:tcW w:w="1138" w:type="dxa"/>
            <w:tcBorders>
              <w:top w:val="single" w:sz="6" w:space="0" w:color="000000"/>
              <w:bottom w:val="single" w:sz="4" w:space="0" w:color="000000"/>
            </w:tcBorders>
          </w:tcPr>
          <w:p w14:paraId="61563FE6" w14:textId="77777777" w:rsidR="00C36271" w:rsidRDefault="00000000">
            <w:pPr>
              <w:pStyle w:val="TableParagraph"/>
              <w:spacing w:before="68" w:line="240" w:lineRule="auto"/>
              <w:ind w:left="119"/>
              <w:rPr>
                <w:rFonts w:ascii="文泉驿微米黑"/>
                <w:sz w:val="16"/>
              </w:rPr>
            </w:pPr>
            <w:r>
              <w:rPr>
                <w:rFonts w:ascii="文泉驿微米黑"/>
                <w:sz w:val="16"/>
              </w:rPr>
              <w:t>Dirty</w:t>
            </w:r>
            <w:r>
              <w:rPr>
                <w:rFonts w:ascii="文泉驿微米黑"/>
                <w:spacing w:val="-4"/>
                <w:sz w:val="16"/>
              </w:rPr>
              <w:t xml:space="preserve"> Read</w:t>
            </w:r>
          </w:p>
        </w:tc>
        <w:tc>
          <w:tcPr>
            <w:tcW w:w="1138" w:type="dxa"/>
            <w:tcBorders>
              <w:top w:val="single" w:sz="6" w:space="0" w:color="000000"/>
              <w:bottom w:val="single" w:sz="4" w:space="0" w:color="000000"/>
            </w:tcBorders>
          </w:tcPr>
          <w:p w14:paraId="44DE4866" w14:textId="77777777" w:rsidR="00C36271" w:rsidRDefault="00000000">
            <w:pPr>
              <w:pStyle w:val="TableParagraph"/>
              <w:spacing w:before="68" w:line="240" w:lineRule="auto"/>
              <w:ind w:left="118"/>
              <w:rPr>
                <w:rFonts w:ascii="文泉驿微米黑"/>
                <w:sz w:val="16"/>
              </w:rPr>
            </w:pPr>
            <w:r>
              <w:rPr>
                <w:rFonts w:ascii="文泉驿微米黑"/>
                <w:sz w:val="16"/>
              </w:rPr>
              <w:t>Fuzzy</w:t>
            </w:r>
            <w:r>
              <w:rPr>
                <w:rFonts w:ascii="文泉驿微米黑"/>
                <w:spacing w:val="-5"/>
                <w:sz w:val="16"/>
              </w:rPr>
              <w:t xml:space="preserve"> </w:t>
            </w:r>
            <w:r>
              <w:rPr>
                <w:rFonts w:ascii="文泉驿微米黑"/>
                <w:spacing w:val="-4"/>
                <w:sz w:val="16"/>
              </w:rPr>
              <w:t>Read</w:t>
            </w:r>
          </w:p>
        </w:tc>
        <w:tc>
          <w:tcPr>
            <w:tcW w:w="1018" w:type="dxa"/>
            <w:tcBorders>
              <w:top w:val="single" w:sz="6" w:space="0" w:color="000000"/>
              <w:bottom w:val="single" w:sz="4" w:space="0" w:color="000000"/>
            </w:tcBorders>
          </w:tcPr>
          <w:p w14:paraId="1E8C55D6" w14:textId="77777777" w:rsidR="00C36271" w:rsidRDefault="00000000">
            <w:pPr>
              <w:pStyle w:val="TableParagraph"/>
              <w:spacing w:before="68" w:line="240" w:lineRule="auto"/>
              <w:ind w:left="118"/>
              <w:rPr>
                <w:rFonts w:ascii="文泉驿微米黑"/>
                <w:sz w:val="16"/>
              </w:rPr>
            </w:pPr>
            <w:r>
              <w:rPr>
                <w:rFonts w:ascii="文泉驿微米黑"/>
                <w:spacing w:val="-2"/>
                <w:sz w:val="16"/>
              </w:rPr>
              <w:t>Phantom</w:t>
            </w:r>
          </w:p>
        </w:tc>
      </w:tr>
      <w:tr w:rsidR="00C36271" w14:paraId="14FF9BF8" w14:textId="77777777">
        <w:trPr>
          <w:trHeight w:val="343"/>
        </w:trPr>
        <w:tc>
          <w:tcPr>
            <w:tcW w:w="1680" w:type="dxa"/>
            <w:tcBorders>
              <w:top w:val="single" w:sz="4" w:space="0" w:color="000000"/>
            </w:tcBorders>
          </w:tcPr>
          <w:p w14:paraId="2349CFB7" w14:textId="77777777" w:rsidR="00C36271" w:rsidRDefault="00000000">
            <w:pPr>
              <w:pStyle w:val="TableParagraph"/>
              <w:spacing w:before="68"/>
              <w:rPr>
                <w:rFonts w:ascii="文泉驿微米黑"/>
                <w:sz w:val="16"/>
              </w:rPr>
            </w:pPr>
            <w:r>
              <w:rPr>
                <w:rFonts w:ascii="文泉驿微米黑"/>
                <w:sz w:val="16"/>
              </w:rPr>
              <w:t>READ</w:t>
            </w:r>
            <w:r>
              <w:rPr>
                <w:rFonts w:ascii="文泉驿微米黑"/>
                <w:spacing w:val="-1"/>
                <w:sz w:val="16"/>
              </w:rPr>
              <w:t xml:space="preserve"> </w:t>
            </w:r>
            <w:r>
              <w:rPr>
                <w:rFonts w:ascii="文泉驿微米黑"/>
                <w:spacing w:val="-2"/>
                <w:sz w:val="16"/>
              </w:rPr>
              <w:t>UNCOMMITTED</w:t>
            </w:r>
          </w:p>
        </w:tc>
        <w:tc>
          <w:tcPr>
            <w:tcW w:w="1136" w:type="dxa"/>
            <w:tcBorders>
              <w:top w:val="single" w:sz="4" w:space="0" w:color="000000"/>
            </w:tcBorders>
          </w:tcPr>
          <w:p w14:paraId="61B257AD" w14:textId="77777777" w:rsidR="00C36271" w:rsidRDefault="00000000">
            <w:pPr>
              <w:pStyle w:val="TableParagraph"/>
              <w:spacing w:before="68"/>
              <w:ind w:left="106" w:right="107"/>
              <w:jc w:val="center"/>
              <w:rPr>
                <w:rFonts w:ascii="文泉驿微米黑"/>
                <w:sz w:val="16"/>
              </w:rPr>
            </w:pPr>
            <w:r>
              <w:rPr>
                <w:rFonts w:ascii="文泉驿微米黑"/>
                <w:sz w:val="16"/>
              </w:rPr>
              <w:t>Not</w:t>
            </w:r>
            <w:r>
              <w:rPr>
                <w:rFonts w:ascii="文泉驿微米黑"/>
                <w:spacing w:val="-1"/>
                <w:sz w:val="16"/>
              </w:rPr>
              <w:t xml:space="preserve"> </w:t>
            </w:r>
            <w:r>
              <w:rPr>
                <w:rFonts w:ascii="文泉驿微米黑"/>
                <w:spacing w:val="-2"/>
                <w:sz w:val="16"/>
              </w:rPr>
              <w:t>Possible</w:t>
            </w:r>
          </w:p>
        </w:tc>
        <w:tc>
          <w:tcPr>
            <w:tcW w:w="1138" w:type="dxa"/>
            <w:tcBorders>
              <w:top w:val="single" w:sz="4" w:space="0" w:color="000000"/>
            </w:tcBorders>
          </w:tcPr>
          <w:p w14:paraId="11DA6A88" w14:textId="77777777" w:rsidR="00C36271" w:rsidRDefault="00000000">
            <w:pPr>
              <w:pStyle w:val="TableParagraph"/>
              <w:spacing w:before="68"/>
              <w:ind w:left="118"/>
              <w:rPr>
                <w:rFonts w:ascii="文泉驿微米黑"/>
                <w:sz w:val="16"/>
              </w:rPr>
            </w:pPr>
            <w:r>
              <w:rPr>
                <w:rFonts w:ascii="文泉驿微米黑"/>
                <w:spacing w:val="-2"/>
                <w:sz w:val="16"/>
              </w:rPr>
              <w:t>Possible</w:t>
            </w:r>
          </w:p>
        </w:tc>
        <w:tc>
          <w:tcPr>
            <w:tcW w:w="1138" w:type="dxa"/>
            <w:tcBorders>
              <w:top w:val="single" w:sz="4" w:space="0" w:color="000000"/>
            </w:tcBorders>
          </w:tcPr>
          <w:p w14:paraId="03359F5A" w14:textId="77777777" w:rsidR="00C36271" w:rsidRDefault="00000000">
            <w:pPr>
              <w:pStyle w:val="TableParagraph"/>
              <w:spacing w:before="68"/>
              <w:ind w:left="119"/>
              <w:rPr>
                <w:rFonts w:ascii="文泉驿微米黑"/>
                <w:sz w:val="16"/>
              </w:rPr>
            </w:pPr>
            <w:r>
              <w:rPr>
                <w:rFonts w:ascii="文泉驿微米黑"/>
                <w:spacing w:val="-2"/>
                <w:sz w:val="16"/>
              </w:rPr>
              <w:t>Possible</w:t>
            </w:r>
          </w:p>
        </w:tc>
        <w:tc>
          <w:tcPr>
            <w:tcW w:w="1018" w:type="dxa"/>
            <w:tcBorders>
              <w:top w:val="single" w:sz="4" w:space="0" w:color="000000"/>
            </w:tcBorders>
          </w:tcPr>
          <w:p w14:paraId="3B2EFF29" w14:textId="77777777" w:rsidR="00C36271" w:rsidRDefault="00000000">
            <w:pPr>
              <w:pStyle w:val="TableParagraph"/>
              <w:spacing w:before="68"/>
              <w:ind w:left="118"/>
              <w:rPr>
                <w:rFonts w:ascii="文泉驿微米黑"/>
                <w:sz w:val="16"/>
              </w:rPr>
            </w:pPr>
            <w:r>
              <w:rPr>
                <w:rFonts w:ascii="文泉驿微米黑"/>
                <w:spacing w:val="-2"/>
                <w:sz w:val="16"/>
              </w:rPr>
              <w:t>Possible</w:t>
            </w:r>
          </w:p>
        </w:tc>
      </w:tr>
      <w:tr w:rsidR="00C36271" w14:paraId="104303FE" w14:textId="77777777">
        <w:trPr>
          <w:trHeight w:val="286"/>
        </w:trPr>
        <w:tc>
          <w:tcPr>
            <w:tcW w:w="1680" w:type="dxa"/>
          </w:tcPr>
          <w:p w14:paraId="2D0F3BEE" w14:textId="77777777" w:rsidR="00C36271" w:rsidRDefault="00000000">
            <w:pPr>
              <w:pStyle w:val="TableParagraph"/>
              <w:rPr>
                <w:rFonts w:ascii="文泉驿微米黑"/>
                <w:sz w:val="16"/>
              </w:rPr>
            </w:pPr>
            <w:r>
              <w:rPr>
                <w:rFonts w:ascii="文泉驿微米黑"/>
                <w:sz w:val="16"/>
              </w:rPr>
              <w:t>READ</w:t>
            </w:r>
            <w:r>
              <w:rPr>
                <w:rFonts w:ascii="文泉驿微米黑"/>
                <w:spacing w:val="-1"/>
                <w:sz w:val="16"/>
              </w:rPr>
              <w:t xml:space="preserve"> </w:t>
            </w:r>
            <w:r>
              <w:rPr>
                <w:rFonts w:ascii="文泉驿微米黑"/>
                <w:spacing w:val="-2"/>
                <w:sz w:val="16"/>
              </w:rPr>
              <w:t>COMMITTED</w:t>
            </w:r>
          </w:p>
        </w:tc>
        <w:tc>
          <w:tcPr>
            <w:tcW w:w="1136" w:type="dxa"/>
          </w:tcPr>
          <w:p w14:paraId="3C7AF433" w14:textId="77777777" w:rsidR="00C36271" w:rsidRDefault="00000000">
            <w:pPr>
              <w:pStyle w:val="TableParagraph"/>
              <w:ind w:left="106" w:right="106"/>
              <w:jc w:val="center"/>
              <w:rPr>
                <w:rFonts w:ascii="文泉驿微米黑"/>
                <w:sz w:val="16"/>
              </w:rPr>
            </w:pPr>
            <w:r>
              <w:rPr>
                <w:rFonts w:ascii="文泉驿微米黑"/>
                <w:sz w:val="16"/>
              </w:rPr>
              <w:t xml:space="preserve">Not </w:t>
            </w:r>
            <w:r>
              <w:rPr>
                <w:rFonts w:ascii="文泉驿微米黑"/>
                <w:spacing w:val="-2"/>
                <w:sz w:val="16"/>
              </w:rPr>
              <w:t>Possible</w:t>
            </w:r>
          </w:p>
        </w:tc>
        <w:tc>
          <w:tcPr>
            <w:tcW w:w="1138" w:type="dxa"/>
          </w:tcPr>
          <w:p w14:paraId="53F72117" w14:textId="77777777" w:rsidR="00C36271" w:rsidRDefault="00000000">
            <w:pPr>
              <w:pStyle w:val="TableParagraph"/>
              <w:ind w:left="119"/>
              <w:rPr>
                <w:rFonts w:ascii="文泉驿微米黑"/>
                <w:sz w:val="16"/>
              </w:rPr>
            </w:pPr>
            <w:r>
              <w:rPr>
                <w:rFonts w:ascii="文泉驿微米黑"/>
                <w:sz w:val="16"/>
              </w:rPr>
              <w:t xml:space="preserve">Not </w:t>
            </w:r>
            <w:r>
              <w:rPr>
                <w:rFonts w:ascii="文泉驿微米黑"/>
                <w:spacing w:val="-2"/>
                <w:sz w:val="16"/>
              </w:rPr>
              <w:t>possible</w:t>
            </w:r>
          </w:p>
        </w:tc>
        <w:tc>
          <w:tcPr>
            <w:tcW w:w="1138" w:type="dxa"/>
          </w:tcPr>
          <w:p w14:paraId="4ABD6405" w14:textId="77777777" w:rsidR="00C36271" w:rsidRDefault="00000000">
            <w:pPr>
              <w:pStyle w:val="TableParagraph"/>
              <w:ind w:left="118"/>
              <w:rPr>
                <w:rFonts w:ascii="文泉驿微米黑"/>
                <w:sz w:val="16"/>
              </w:rPr>
            </w:pPr>
            <w:r>
              <w:rPr>
                <w:rFonts w:ascii="文泉驿微米黑"/>
                <w:spacing w:val="-2"/>
                <w:sz w:val="16"/>
              </w:rPr>
              <w:t>Possible</w:t>
            </w:r>
          </w:p>
        </w:tc>
        <w:tc>
          <w:tcPr>
            <w:tcW w:w="1018" w:type="dxa"/>
          </w:tcPr>
          <w:p w14:paraId="5EB2E689" w14:textId="77777777" w:rsidR="00C36271" w:rsidRDefault="00000000">
            <w:pPr>
              <w:pStyle w:val="TableParagraph"/>
              <w:ind w:left="118"/>
              <w:rPr>
                <w:rFonts w:ascii="文泉驿微米黑"/>
                <w:sz w:val="16"/>
              </w:rPr>
            </w:pPr>
            <w:r>
              <w:rPr>
                <w:rFonts w:ascii="文泉驿微米黑"/>
                <w:spacing w:val="-2"/>
                <w:sz w:val="16"/>
              </w:rPr>
              <w:t>Possible</w:t>
            </w:r>
          </w:p>
        </w:tc>
      </w:tr>
      <w:tr w:rsidR="00C36271" w14:paraId="3C2774E9" w14:textId="77777777">
        <w:trPr>
          <w:trHeight w:val="286"/>
        </w:trPr>
        <w:tc>
          <w:tcPr>
            <w:tcW w:w="1680" w:type="dxa"/>
          </w:tcPr>
          <w:p w14:paraId="75FCE22A" w14:textId="77777777" w:rsidR="00C36271" w:rsidRDefault="00000000">
            <w:pPr>
              <w:pStyle w:val="TableParagraph"/>
              <w:rPr>
                <w:rFonts w:ascii="文泉驿微米黑"/>
                <w:sz w:val="16"/>
              </w:rPr>
            </w:pPr>
            <w:r>
              <w:rPr>
                <w:rFonts w:ascii="文泉驿微米黑"/>
                <w:sz w:val="16"/>
              </w:rPr>
              <w:t>REPEATABLE</w:t>
            </w:r>
            <w:r>
              <w:rPr>
                <w:rFonts w:ascii="文泉驿微米黑"/>
                <w:spacing w:val="-2"/>
                <w:sz w:val="16"/>
              </w:rPr>
              <w:t xml:space="preserve"> </w:t>
            </w:r>
            <w:r>
              <w:rPr>
                <w:rFonts w:ascii="文泉驿微米黑"/>
                <w:spacing w:val="-4"/>
                <w:sz w:val="16"/>
              </w:rPr>
              <w:t>READ</w:t>
            </w:r>
          </w:p>
        </w:tc>
        <w:tc>
          <w:tcPr>
            <w:tcW w:w="1136" w:type="dxa"/>
          </w:tcPr>
          <w:p w14:paraId="017D5C9F" w14:textId="77777777" w:rsidR="00C36271" w:rsidRDefault="00000000">
            <w:pPr>
              <w:pStyle w:val="TableParagraph"/>
              <w:ind w:left="106" w:right="106"/>
              <w:jc w:val="center"/>
              <w:rPr>
                <w:rFonts w:ascii="文泉驿微米黑"/>
                <w:sz w:val="16"/>
              </w:rPr>
            </w:pPr>
            <w:r>
              <w:rPr>
                <w:rFonts w:ascii="文泉驿微米黑"/>
                <w:sz w:val="16"/>
              </w:rPr>
              <w:t>Not</w:t>
            </w:r>
            <w:r>
              <w:rPr>
                <w:rFonts w:ascii="文泉驿微米黑"/>
                <w:spacing w:val="-1"/>
                <w:sz w:val="16"/>
              </w:rPr>
              <w:t xml:space="preserve"> </w:t>
            </w:r>
            <w:r>
              <w:rPr>
                <w:rFonts w:ascii="文泉驿微米黑"/>
                <w:spacing w:val="-2"/>
                <w:sz w:val="16"/>
              </w:rPr>
              <w:t>Possible</w:t>
            </w:r>
          </w:p>
        </w:tc>
        <w:tc>
          <w:tcPr>
            <w:tcW w:w="1138" w:type="dxa"/>
          </w:tcPr>
          <w:p w14:paraId="415700E0" w14:textId="77777777" w:rsidR="00C36271" w:rsidRDefault="00000000">
            <w:pPr>
              <w:pStyle w:val="TableParagraph"/>
              <w:ind w:left="119"/>
              <w:rPr>
                <w:rFonts w:ascii="文泉驿微米黑"/>
                <w:sz w:val="16"/>
              </w:rPr>
            </w:pPr>
            <w:r>
              <w:rPr>
                <w:rFonts w:ascii="文泉驿微米黑"/>
                <w:sz w:val="16"/>
              </w:rPr>
              <w:t xml:space="preserve">Not </w:t>
            </w:r>
            <w:r>
              <w:rPr>
                <w:rFonts w:ascii="文泉驿微米黑"/>
                <w:spacing w:val="-2"/>
                <w:sz w:val="16"/>
              </w:rPr>
              <w:t>possible</w:t>
            </w:r>
          </w:p>
        </w:tc>
        <w:tc>
          <w:tcPr>
            <w:tcW w:w="1138" w:type="dxa"/>
          </w:tcPr>
          <w:p w14:paraId="41C9654C" w14:textId="77777777" w:rsidR="00C36271" w:rsidRDefault="00000000">
            <w:pPr>
              <w:pStyle w:val="TableParagraph"/>
              <w:ind w:left="119"/>
              <w:rPr>
                <w:rFonts w:ascii="文泉驿微米黑"/>
                <w:sz w:val="16"/>
              </w:rPr>
            </w:pPr>
            <w:r>
              <w:rPr>
                <w:rFonts w:ascii="文泉驿微米黑"/>
                <w:sz w:val="16"/>
              </w:rPr>
              <w:t>Not</w:t>
            </w:r>
            <w:r>
              <w:rPr>
                <w:rFonts w:ascii="文泉驿微米黑"/>
                <w:spacing w:val="-1"/>
                <w:sz w:val="16"/>
              </w:rPr>
              <w:t xml:space="preserve"> </w:t>
            </w:r>
            <w:r>
              <w:rPr>
                <w:rFonts w:ascii="文泉驿微米黑"/>
                <w:spacing w:val="-2"/>
                <w:sz w:val="16"/>
              </w:rPr>
              <w:t>possible</w:t>
            </w:r>
          </w:p>
        </w:tc>
        <w:tc>
          <w:tcPr>
            <w:tcW w:w="1018" w:type="dxa"/>
          </w:tcPr>
          <w:p w14:paraId="663FE455" w14:textId="77777777" w:rsidR="00C36271" w:rsidRDefault="00000000">
            <w:pPr>
              <w:pStyle w:val="TableParagraph"/>
              <w:ind w:left="118"/>
              <w:rPr>
                <w:rFonts w:ascii="文泉驿微米黑"/>
                <w:sz w:val="16"/>
              </w:rPr>
            </w:pPr>
            <w:r>
              <w:rPr>
                <w:rFonts w:ascii="文泉驿微米黑"/>
                <w:spacing w:val="-2"/>
                <w:sz w:val="16"/>
              </w:rPr>
              <w:t>Possible</w:t>
            </w:r>
          </w:p>
        </w:tc>
      </w:tr>
      <w:tr w:rsidR="00C36271" w14:paraId="07000939" w14:textId="77777777">
        <w:trPr>
          <w:trHeight w:val="319"/>
        </w:trPr>
        <w:tc>
          <w:tcPr>
            <w:tcW w:w="1680" w:type="dxa"/>
            <w:tcBorders>
              <w:bottom w:val="single" w:sz="6" w:space="0" w:color="000000"/>
            </w:tcBorders>
          </w:tcPr>
          <w:p w14:paraId="50BCD4ED" w14:textId="77777777" w:rsidR="00C36271" w:rsidRDefault="00000000">
            <w:pPr>
              <w:pStyle w:val="TableParagraph"/>
              <w:spacing w:line="240" w:lineRule="auto"/>
              <w:rPr>
                <w:rFonts w:ascii="文泉驿微米黑"/>
                <w:sz w:val="16"/>
              </w:rPr>
            </w:pPr>
            <w:r>
              <w:rPr>
                <w:rFonts w:ascii="文泉驿微米黑"/>
                <w:spacing w:val="-2"/>
                <w:sz w:val="16"/>
              </w:rPr>
              <w:t>SERIALIZABLE</w:t>
            </w:r>
          </w:p>
        </w:tc>
        <w:tc>
          <w:tcPr>
            <w:tcW w:w="1136" w:type="dxa"/>
            <w:tcBorders>
              <w:bottom w:val="single" w:sz="6" w:space="0" w:color="000000"/>
            </w:tcBorders>
          </w:tcPr>
          <w:p w14:paraId="77417078" w14:textId="77777777" w:rsidR="00C36271" w:rsidRDefault="00000000">
            <w:pPr>
              <w:pStyle w:val="TableParagraph"/>
              <w:spacing w:line="240" w:lineRule="auto"/>
              <w:ind w:left="106" w:right="106"/>
              <w:jc w:val="center"/>
              <w:rPr>
                <w:rFonts w:ascii="文泉驿微米黑"/>
                <w:sz w:val="16"/>
              </w:rPr>
            </w:pPr>
            <w:r>
              <w:rPr>
                <w:rFonts w:ascii="文泉驿微米黑"/>
                <w:sz w:val="16"/>
              </w:rPr>
              <w:t>Not</w:t>
            </w:r>
            <w:r>
              <w:rPr>
                <w:rFonts w:ascii="文泉驿微米黑"/>
                <w:spacing w:val="-1"/>
                <w:sz w:val="16"/>
              </w:rPr>
              <w:t xml:space="preserve"> </w:t>
            </w:r>
            <w:r>
              <w:rPr>
                <w:rFonts w:ascii="文泉驿微米黑"/>
                <w:spacing w:val="-2"/>
                <w:sz w:val="16"/>
              </w:rPr>
              <w:t>Possible</w:t>
            </w:r>
          </w:p>
        </w:tc>
        <w:tc>
          <w:tcPr>
            <w:tcW w:w="1138" w:type="dxa"/>
            <w:tcBorders>
              <w:bottom w:val="single" w:sz="6" w:space="0" w:color="000000"/>
            </w:tcBorders>
          </w:tcPr>
          <w:p w14:paraId="2484ACC6" w14:textId="77777777" w:rsidR="00C36271" w:rsidRDefault="00000000">
            <w:pPr>
              <w:pStyle w:val="TableParagraph"/>
              <w:spacing w:line="240" w:lineRule="auto"/>
              <w:ind w:left="119"/>
              <w:rPr>
                <w:rFonts w:ascii="文泉驿微米黑"/>
                <w:sz w:val="16"/>
              </w:rPr>
            </w:pPr>
            <w:r>
              <w:rPr>
                <w:rFonts w:ascii="文泉驿微米黑"/>
                <w:sz w:val="16"/>
              </w:rPr>
              <w:t xml:space="preserve">Not </w:t>
            </w:r>
            <w:r>
              <w:rPr>
                <w:rFonts w:ascii="文泉驿微米黑"/>
                <w:spacing w:val="-2"/>
                <w:sz w:val="16"/>
              </w:rPr>
              <w:t>possible</w:t>
            </w:r>
          </w:p>
        </w:tc>
        <w:tc>
          <w:tcPr>
            <w:tcW w:w="1138" w:type="dxa"/>
            <w:tcBorders>
              <w:bottom w:val="single" w:sz="6" w:space="0" w:color="000000"/>
            </w:tcBorders>
          </w:tcPr>
          <w:p w14:paraId="10E4E11A" w14:textId="77777777" w:rsidR="00C36271" w:rsidRDefault="00000000">
            <w:pPr>
              <w:pStyle w:val="TableParagraph"/>
              <w:spacing w:line="240" w:lineRule="auto"/>
              <w:ind w:left="118"/>
              <w:rPr>
                <w:rFonts w:ascii="文泉驿微米黑"/>
                <w:sz w:val="16"/>
              </w:rPr>
            </w:pPr>
            <w:r>
              <w:rPr>
                <w:rFonts w:ascii="文泉驿微米黑"/>
                <w:sz w:val="16"/>
              </w:rPr>
              <w:t xml:space="preserve">Not </w:t>
            </w:r>
            <w:r>
              <w:rPr>
                <w:rFonts w:ascii="文泉驿微米黑"/>
                <w:spacing w:val="-2"/>
                <w:sz w:val="16"/>
              </w:rPr>
              <w:t>possible</w:t>
            </w:r>
          </w:p>
        </w:tc>
        <w:tc>
          <w:tcPr>
            <w:tcW w:w="1018" w:type="dxa"/>
            <w:tcBorders>
              <w:bottom w:val="single" w:sz="6" w:space="0" w:color="000000"/>
            </w:tcBorders>
          </w:tcPr>
          <w:p w14:paraId="379C6CA0" w14:textId="77777777" w:rsidR="00C36271" w:rsidRDefault="00000000">
            <w:pPr>
              <w:pStyle w:val="TableParagraph"/>
              <w:spacing w:line="240" w:lineRule="auto"/>
              <w:ind w:left="118"/>
              <w:rPr>
                <w:rFonts w:ascii="文泉驿微米黑"/>
                <w:sz w:val="16"/>
              </w:rPr>
            </w:pPr>
            <w:r>
              <w:rPr>
                <w:rFonts w:ascii="文泉驿微米黑"/>
                <w:sz w:val="16"/>
              </w:rPr>
              <w:t xml:space="preserve">Not </w:t>
            </w:r>
            <w:r>
              <w:rPr>
                <w:rFonts w:ascii="文泉驿微米黑"/>
                <w:spacing w:val="-2"/>
                <w:sz w:val="16"/>
              </w:rPr>
              <w:t>possible</w:t>
            </w:r>
          </w:p>
        </w:tc>
      </w:tr>
    </w:tbl>
    <w:p w14:paraId="276E940B" w14:textId="77777777" w:rsidR="00C36271" w:rsidRDefault="00C36271">
      <w:pPr>
        <w:pStyle w:val="a3"/>
        <w:spacing w:before="10"/>
        <w:rPr>
          <w:rFonts w:ascii="文泉驿微米黑"/>
          <w:sz w:val="24"/>
        </w:rPr>
      </w:pPr>
    </w:p>
    <w:p w14:paraId="583236A6" w14:textId="77777777" w:rsidR="00C36271" w:rsidRDefault="00000000">
      <w:pPr>
        <w:ind w:left="215"/>
        <w:rPr>
          <w:rFonts w:ascii="文泉驿微米黑" w:eastAsia="文泉驿微米黑"/>
          <w:sz w:val="20"/>
        </w:rPr>
      </w:pPr>
      <w:r>
        <w:pict w14:anchorId="0AD73F1A">
          <v:shape id="docshape1199" o:spid="_x0000_s2705" type="#_x0000_t202" style="position:absolute;left:0;text-align:left;margin-left:68.8pt;margin-top:18.9pt;width:474.4pt;height:178.55pt;z-index:-15375360;mso-wrap-distance-left:0;mso-wrap-distance-right:0;mso-position-horizontal-relative:page" filled="f" strokeweight=".14042mm">
            <v:textbox inset="0,0,0,0">
              <w:txbxContent>
                <w:p w14:paraId="004CEA58" w14:textId="77777777" w:rsidR="00C36271" w:rsidRDefault="00000000">
                  <w:pPr>
                    <w:pStyle w:val="a3"/>
                    <w:spacing w:before="73"/>
                    <w:ind w:left="59"/>
                  </w:pPr>
                  <w:r>
                    <w:t>mysql&gt;</w:t>
                  </w:r>
                  <w:r>
                    <w:rPr>
                      <w:spacing w:val="-6"/>
                    </w:rPr>
                    <w:t xml:space="preserve"> </w:t>
                  </w:r>
                  <w:r>
                    <w:rPr>
                      <w:color w:val="214987"/>
                    </w:rPr>
                    <w:t>SET</w:t>
                  </w:r>
                  <w:r>
                    <w:rPr>
                      <w:color w:val="214987"/>
                      <w:spacing w:val="-5"/>
                    </w:rPr>
                    <w:t xml:space="preserve"> </w:t>
                  </w:r>
                  <w:r>
                    <w:rPr>
                      <w:color w:val="214987"/>
                    </w:rPr>
                    <w:t>TRANSACTION</w:t>
                  </w:r>
                  <w:r>
                    <w:rPr>
                      <w:color w:val="214987"/>
                      <w:spacing w:val="-5"/>
                    </w:rPr>
                    <w:t xml:space="preserve"> </w:t>
                  </w:r>
                  <w:r>
                    <w:rPr>
                      <w:color w:val="214987"/>
                    </w:rPr>
                    <w:t>ISOLATION</w:t>
                  </w:r>
                  <w:r>
                    <w:rPr>
                      <w:color w:val="214987"/>
                      <w:spacing w:val="-6"/>
                    </w:rPr>
                    <w:t xml:space="preserve"> </w:t>
                  </w:r>
                  <w:r>
                    <w:rPr>
                      <w:color w:val="214987"/>
                    </w:rPr>
                    <w:t>LEVEL</w:t>
                  </w:r>
                  <w:r>
                    <w:rPr>
                      <w:color w:val="214987"/>
                      <w:spacing w:val="-5"/>
                    </w:rPr>
                    <w:t xml:space="preserve"> </w:t>
                  </w:r>
                  <w:r>
                    <w:rPr>
                      <w:color w:val="214987"/>
                    </w:rPr>
                    <w:t>READ</w:t>
                  </w:r>
                  <w:r>
                    <w:rPr>
                      <w:color w:val="214987"/>
                      <w:spacing w:val="-5"/>
                    </w:rPr>
                    <w:t xml:space="preserve"> </w:t>
                  </w:r>
                  <w:r>
                    <w:rPr>
                      <w:spacing w:val="-2"/>
                    </w:rPr>
                    <w:t>UNCOMMITTED;</w:t>
                  </w:r>
                </w:p>
                <w:p w14:paraId="21C6ED9D" w14:textId="77777777" w:rsidR="00C36271" w:rsidRDefault="00000000">
                  <w:pPr>
                    <w:pStyle w:val="a3"/>
                    <w:ind w:left="59"/>
                  </w:pPr>
                  <w:r>
                    <w:t>ERROR</w:t>
                  </w:r>
                  <w:r>
                    <w:rPr>
                      <w:spacing w:val="-7"/>
                    </w:rPr>
                    <w:t xml:space="preserve"> </w:t>
                  </w:r>
                  <w:r>
                    <w:t>8048</w:t>
                  </w:r>
                  <w:r>
                    <w:rPr>
                      <w:spacing w:val="-5"/>
                    </w:rPr>
                    <w:t xml:space="preserve"> </w:t>
                  </w:r>
                  <w:r>
                    <w:t>(HY000):</w:t>
                  </w:r>
                  <w:r>
                    <w:rPr>
                      <w:spacing w:val="-7"/>
                    </w:rPr>
                    <w:t xml:space="preserve"> </w:t>
                  </w:r>
                  <w:r>
                    <w:t>The</w:t>
                  </w:r>
                  <w:r>
                    <w:rPr>
                      <w:spacing w:val="-5"/>
                    </w:rPr>
                    <w:t xml:space="preserve"> </w:t>
                  </w:r>
                  <w:r>
                    <w:rPr>
                      <w:color w:val="214987"/>
                    </w:rPr>
                    <w:t>isolation</w:t>
                  </w:r>
                  <w:r>
                    <w:rPr>
                      <w:color w:val="214987"/>
                      <w:spacing w:val="-6"/>
                    </w:rPr>
                    <w:t xml:space="preserve"> </w:t>
                  </w:r>
                  <w:r>
                    <w:rPr>
                      <w:color w:val="214987"/>
                    </w:rPr>
                    <w:t>level</w:t>
                  </w:r>
                  <w:r>
                    <w:rPr>
                      <w:color w:val="214987"/>
                      <w:spacing w:val="-5"/>
                    </w:rPr>
                    <w:t xml:space="preserve"> </w:t>
                  </w:r>
                  <w:r>
                    <w:rPr>
                      <w:color w:val="4F9905"/>
                    </w:rPr>
                    <w:t>'READ-UNCOMMITTED'</w:t>
                  </w:r>
                  <w:r>
                    <w:rPr>
                      <w:color w:val="4F9905"/>
                      <w:spacing w:val="-6"/>
                    </w:rPr>
                    <w:t xml:space="preserve"> </w:t>
                  </w:r>
                  <w:r>
                    <w:t>is</w:t>
                  </w:r>
                  <w:r>
                    <w:rPr>
                      <w:spacing w:val="-5"/>
                    </w:rPr>
                    <w:t xml:space="preserve"> </w:t>
                  </w:r>
                  <w:r>
                    <w:rPr>
                      <w:color w:val="214987"/>
                    </w:rPr>
                    <w:t>not</w:t>
                  </w:r>
                  <w:r>
                    <w:rPr>
                      <w:color w:val="214987"/>
                      <w:spacing w:val="-6"/>
                    </w:rPr>
                    <w:t xml:space="preserve"> </w:t>
                  </w:r>
                  <w:r>
                    <w:t>supported.</w:t>
                  </w:r>
                  <w:r>
                    <w:rPr>
                      <w:spacing w:val="-5"/>
                    </w:rPr>
                    <w:t xml:space="preserve"> </w:t>
                  </w:r>
                  <w:r>
                    <w:rPr>
                      <w:color w:val="214987"/>
                      <w:spacing w:val="-5"/>
                    </w:rPr>
                    <w:t>Set</w:t>
                  </w:r>
                </w:p>
                <w:p w14:paraId="679669FD" w14:textId="77777777" w:rsidR="00C36271" w:rsidRDefault="00000000">
                  <w:pPr>
                    <w:pStyle w:val="a3"/>
                    <w:spacing w:before="10" w:line="261" w:lineRule="auto"/>
                    <w:ind w:left="59" w:right="3425"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xml:space="preserve"> </w:t>
                  </w:r>
                  <w:r>
                    <w:t>tidb_skip_isolation_level_check=1</w:t>
                  </w:r>
                  <w:r>
                    <w:rPr>
                      <w:spacing w:val="-14"/>
                    </w:rPr>
                    <w:t xml:space="preserve"> </w:t>
                  </w:r>
                  <w:r>
                    <w:t>to</w:t>
                  </w:r>
                  <w:r>
                    <w:rPr>
                      <w:spacing w:val="-13"/>
                    </w:rPr>
                    <w:t xml:space="preserve"> </w:t>
                  </w:r>
                  <w:r>
                    <w:t>skip</w:t>
                  </w:r>
                  <w:r>
                    <w:rPr>
                      <w:spacing w:val="-13"/>
                    </w:rPr>
                    <w:t xml:space="preserve"> </w:t>
                  </w:r>
                  <w:r>
                    <w:t>this</w:t>
                  </w:r>
                  <w:r>
                    <w:rPr>
                      <w:spacing w:val="-13"/>
                    </w:rPr>
                    <w:t xml:space="preserve"> </w:t>
                  </w:r>
                  <w:r>
                    <w:t xml:space="preserve">error mysql&gt; </w:t>
                  </w:r>
                  <w:r>
                    <w:rPr>
                      <w:color w:val="214987"/>
                    </w:rPr>
                    <w:t xml:space="preserve">SET TRANSACTION ISOLATION LEVEL READ </w:t>
                  </w:r>
                  <w:r>
                    <w:t>COMMITTED;</w:t>
                  </w:r>
                </w:p>
                <w:p w14:paraId="106D01DA" w14:textId="77777777" w:rsidR="00C36271" w:rsidRDefault="00000000">
                  <w:pPr>
                    <w:pStyle w:val="a3"/>
                    <w:spacing w:before="0"/>
                    <w:ind w:left="59"/>
                  </w:pPr>
                  <w:r>
                    <w:t>Query</w:t>
                  </w:r>
                  <w:r>
                    <w:rPr>
                      <w:spacing w:val="-5"/>
                    </w:rPr>
                    <w:t xml:space="preserve"> </w:t>
                  </w:r>
                  <w:r>
                    <w:t>OK,</w:t>
                  </w:r>
                  <w:r>
                    <w:rPr>
                      <w:spacing w:val="-3"/>
                    </w:rPr>
                    <w:t xml:space="preserve"> </w:t>
                  </w:r>
                  <w:r>
                    <w:t>0</w:t>
                  </w:r>
                  <w:r>
                    <w:rPr>
                      <w:spacing w:val="-4"/>
                    </w:rPr>
                    <w:t xml:space="preserve"> </w:t>
                  </w:r>
                  <w:r>
                    <w:rPr>
                      <w:color w:val="214987"/>
                    </w:rPr>
                    <w:t>rows</w:t>
                  </w:r>
                  <w:r>
                    <w:rPr>
                      <w:color w:val="214987"/>
                      <w:spacing w:val="-4"/>
                    </w:rPr>
                    <w:t xml:space="preserve"> </w:t>
                  </w:r>
                  <w:r>
                    <w:t>affected</w:t>
                  </w:r>
                  <w:r>
                    <w:rPr>
                      <w:spacing w:val="-4"/>
                    </w:rPr>
                    <w:t xml:space="preserve"> </w:t>
                  </w:r>
                  <w:r>
                    <w:t>(0.00</w:t>
                  </w:r>
                  <w:r>
                    <w:rPr>
                      <w:spacing w:val="-3"/>
                    </w:rPr>
                    <w:t xml:space="preserve"> </w:t>
                  </w:r>
                  <w:r>
                    <w:rPr>
                      <w:spacing w:val="-4"/>
                    </w:rPr>
                    <w:t>sec)</w:t>
                  </w:r>
                </w:p>
                <w:p w14:paraId="40ECD419" w14:textId="77777777" w:rsidR="00C36271" w:rsidRDefault="00C36271">
                  <w:pPr>
                    <w:pStyle w:val="a3"/>
                    <w:spacing w:before="15"/>
                    <w:rPr>
                      <w:sz w:val="18"/>
                    </w:rPr>
                  </w:pPr>
                </w:p>
                <w:p w14:paraId="58919CFF" w14:textId="77777777" w:rsidR="00C36271" w:rsidRDefault="00000000">
                  <w:pPr>
                    <w:pStyle w:val="a3"/>
                    <w:spacing w:before="0"/>
                    <w:ind w:left="59"/>
                  </w:pPr>
                  <w:r>
                    <w:t>mysql&gt;</w:t>
                  </w:r>
                  <w:r>
                    <w:rPr>
                      <w:spacing w:val="-7"/>
                    </w:rPr>
                    <w:t xml:space="preserve"> </w:t>
                  </w:r>
                  <w:r>
                    <w:rPr>
                      <w:color w:val="214987"/>
                    </w:rPr>
                    <w:t>SET</w:t>
                  </w:r>
                  <w:r>
                    <w:rPr>
                      <w:color w:val="214987"/>
                      <w:spacing w:val="-6"/>
                    </w:rPr>
                    <w:t xml:space="preserve"> </w:t>
                  </w:r>
                  <w:r>
                    <w:rPr>
                      <w:color w:val="214987"/>
                    </w:rPr>
                    <w:t>TRANSACTION</w:t>
                  </w:r>
                  <w:r>
                    <w:rPr>
                      <w:color w:val="214987"/>
                      <w:spacing w:val="-6"/>
                    </w:rPr>
                    <w:t xml:space="preserve"> </w:t>
                  </w:r>
                  <w:r>
                    <w:rPr>
                      <w:color w:val="214987"/>
                    </w:rPr>
                    <w:t>ISOLATION</w:t>
                  </w:r>
                  <w:r>
                    <w:rPr>
                      <w:color w:val="214987"/>
                      <w:spacing w:val="-7"/>
                    </w:rPr>
                    <w:t xml:space="preserve"> </w:t>
                  </w:r>
                  <w:r>
                    <w:rPr>
                      <w:color w:val="214987"/>
                    </w:rPr>
                    <w:t>LEVEL</w:t>
                  </w:r>
                  <w:r>
                    <w:rPr>
                      <w:color w:val="214987"/>
                      <w:spacing w:val="-6"/>
                    </w:rPr>
                    <w:t xml:space="preserve"> </w:t>
                  </w:r>
                  <w:r>
                    <w:t>REPEATABLE</w:t>
                  </w:r>
                  <w:r>
                    <w:rPr>
                      <w:spacing w:val="-6"/>
                    </w:rPr>
                    <w:t xml:space="preserve"> </w:t>
                  </w:r>
                  <w:r>
                    <w:rPr>
                      <w:color w:val="214987"/>
                      <w:spacing w:val="-2"/>
                    </w:rPr>
                    <w:t>READ</w:t>
                  </w:r>
                  <w:r>
                    <w:rPr>
                      <w:spacing w:val="-2"/>
                    </w:rPr>
                    <w:t>;</w:t>
                  </w:r>
                </w:p>
                <w:p w14:paraId="6540BB46" w14:textId="77777777" w:rsidR="00C36271" w:rsidRDefault="00000000">
                  <w:pPr>
                    <w:pStyle w:val="a3"/>
                    <w:ind w:left="59"/>
                  </w:pPr>
                  <w:r>
                    <w:t>Query</w:t>
                  </w:r>
                  <w:r>
                    <w:rPr>
                      <w:spacing w:val="-5"/>
                    </w:rPr>
                    <w:t xml:space="preserve"> </w:t>
                  </w:r>
                  <w:r>
                    <w:t>OK,</w:t>
                  </w:r>
                  <w:r>
                    <w:rPr>
                      <w:spacing w:val="-3"/>
                    </w:rPr>
                    <w:t xml:space="preserve"> </w:t>
                  </w:r>
                  <w:r>
                    <w:t>0</w:t>
                  </w:r>
                  <w:r>
                    <w:rPr>
                      <w:spacing w:val="-4"/>
                    </w:rPr>
                    <w:t xml:space="preserve"> </w:t>
                  </w:r>
                  <w:r>
                    <w:rPr>
                      <w:color w:val="214987"/>
                    </w:rPr>
                    <w:t>rows</w:t>
                  </w:r>
                  <w:r>
                    <w:rPr>
                      <w:color w:val="214987"/>
                      <w:spacing w:val="-4"/>
                    </w:rPr>
                    <w:t xml:space="preserve"> </w:t>
                  </w:r>
                  <w:r>
                    <w:t>affected</w:t>
                  </w:r>
                  <w:r>
                    <w:rPr>
                      <w:spacing w:val="-4"/>
                    </w:rPr>
                    <w:t xml:space="preserve"> </w:t>
                  </w:r>
                  <w:r>
                    <w:t>(0.00</w:t>
                  </w:r>
                  <w:r>
                    <w:rPr>
                      <w:spacing w:val="-3"/>
                    </w:rPr>
                    <w:t xml:space="preserve"> </w:t>
                  </w:r>
                  <w:r>
                    <w:rPr>
                      <w:spacing w:val="-4"/>
                    </w:rPr>
                    <w:t>sec)</w:t>
                  </w:r>
                </w:p>
                <w:p w14:paraId="7F5D680F" w14:textId="77777777" w:rsidR="00C36271" w:rsidRDefault="00C36271">
                  <w:pPr>
                    <w:pStyle w:val="a3"/>
                    <w:spacing w:before="15"/>
                    <w:rPr>
                      <w:sz w:val="18"/>
                    </w:rPr>
                  </w:pPr>
                </w:p>
                <w:p w14:paraId="3D6DFC6A" w14:textId="77777777" w:rsidR="00C36271" w:rsidRDefault="00000000">
                  <w:pPr>
                    <w:pStyle w:val="a3"/>
                    <w:spacing w:before="0"/>
                    <w:ind w:left="59"/>
                  </w:pPr>
                  <w:r>
                    <w:t>mysql&gt;</w:t>
                  </w:r>
                  <w:r>
                    <w:rPr>
                      <w:spacing w:val="-6"/>
                    </w:rPr>
                    <w:t xml:space="preserve"> </w:t>
                  </w:r>
                  <w:r>
                    <w:rPr>
                      <w:color w:val="214987"/>
                    </w:rPr>
                    <w:t>SET</w:t>
                  </w:r>
                  <w:r>
                    <w:rPr>
                      <w:color w:val="214987"/>
                      <w:spacing w:val="-6"/>
                    </w:rPr>
                    <w:t xml:space="preserve"> </w:t>
                  </w:r>
                  <w:r>
                    <w:rPr>
                      <w:color w:val="214987"/>
                    </w:rPr>
                    <w:t>TRANSACTION</w:t>
                  </w:r>
                  <w:r>
                    <w:rPr>
                      <w:color w:val="214987"/>
                      <w:spacing w:val="-6"/>
                    </w:rPr>
                    <w:t xml:space="preserve"> </w:t>
                  </w:r>
                  <w:r>
                    <w:rPr>
                      <w:color w:val="214987"/>
                    </w:rPr>
                    <w:t>ISOLATION</w:t>
                  </w:r>
                  <w:r>
                    <w:rPr>
                      <w:color w:val="214987"/>
                      <w:spacing w:val="-6"/>
                    </w:rPr>
                    <w:t xml:space="preserve"> </w:t>
                  </w:r>
                  <w:r>
                    <w:rPr>
                      <w:color w:val="214987"/>
                    </w:rPr>
                    <w:t>LEVEL</w:t>
                  </w:r>
                  <w:r>
                    <w:rPr>
                      <w:color w:val="214987"/>
                      <w:spacing w:val="-5"/>
                    </w:rPr>
                    <w:t xml:space="preserve"> </w:t>
                  </w:r>
                  <w:r>
                    <w:rPr>
                      <w:spacing w:val="-2"/>
                    </w:rPr>
                    <w:t>SERIALIZABLE;</w:t>
                  </w:r>
                </w:p>
                <w:p w14:paraId="3F7936D0" w14:textId="77777777" w:rsidR="00C36271" w:rsidRDefault="00000000">
                  <w:pPr>
                    <w:pStyle w:val="a3"/>
                    <w:ind w:left="59"/>
                  </w:pPr>
                  <w:r>
                    <w:t>ERROR</w:t>
                  </w:r>
                  <w:r>
                    <w:rPr>
                      <w:spacing w:val="-7"/>
                    </w:rPr>
                    <w:t xml:space="preserve"> </w:t>
                  </w:r>
                  <w:r>
                    <w:t>8048</w:t>
                  </w:r>
                  <w:r>
                    <w:rPr>
                      <w:spacing w:val="-5"/>
                    </w:rPr>
                    <w:t xml:space="preserve"> </w:t>
                  </w:r>
                  <w:r>
                    <w:t>(HY000):</w:t>
                  </w:r>
                  <w:r>
                    <w:rPr>
                      <w:spacing w:val="-6"/>
                    </w:rPr>
                    <w:t xml:space="preserve"> </w:t>
                  </w:r>
                  <w:r>
                    <w:t>The</w:t>
                  </w:r>
                  <w:r>
                    <w:rPr>
                      <w:spacing w:val="-5"/>
                    </w:rPr>
                    <w:t xml:space="preserve"> </w:t>
                  </w:r>
                  <w:r>
                    <w:rPr>
                      <w:color w:val="214987"/>
                    </w:rPr>
                    <w:t>isolation</w:t>
                  </w:r>
                  <w:r>
                    <w:rPr>
                      <w:color w:val="214987"/>
                      <w:spacing w:val="-5"/>
                    </w:rPr>
                    <w:t xml:space="preserve"> </w:t>
                  </w:r>
                  <w:r>
                    <w:rPr>
                      <w:color w:val="214987"/>
                    </w:rPr>
                    <w:t>level</w:t>
                  </w:r>
                  <w:r>
                    <w:rPr>
                      <w:color w:val="214987"/>
                      <w:spacing w:val="-6"/>
                    </w:rPr>
                    <w:t xml:space="preserve"> </w:t>
                  </w:r>
                  <w:r>
                    <w:rPr>
                      <w:color w:val="4F9905"/>
                    </w:rPr>
                    <w:t>'SERIALIZABLE'</w:t>
                  </w:r>
                  <w:r>
                    <w:rPr>
                      <w:color w:val="4F9905"/>
                      <w:spacing w:val="-5"/>
                    </w:rPr>
                    <w:t xml:space="preserve"> </w:t>
                  </w:r>
                  <w:r>
                    <w:t>is</w:t>
                  </w:r>
                  <w:r>
                    <w:rPr>
                      <w:spacing w:val="-5"/>
                    </w:rPr>
                    <w:t xml:space="preserve"> </w:t>
                  </w:r>
                  <w:r>
                    <w:rPr>
                      <w:color w:val="214987"/>
                    </w:rPr>
                    <w:t>not</w:t>
                  </w:r>
                  <w:r>
                    <w:rPr>
                      <w:color w:val="214987"/>
                      <w:spacing w:val="-5"/>
                    </w:rPr>
                    <w:t xml:space="preserve"> </w:t>
                  </w:r>
                  <w:r>
                    <w:t>supported.</w:t>
                  </w:r>
                  <w:r>
                    <w:rPr>
                      <w:spacing w:val="-5"/>
                    </w:rPr>
                    <w:t xml:space="preserve"> </w:t>
                  </w:r>
                  <w:r>
                    <w:rPr>
                      <w:color w:val="214987"/>
                      <w:spacing w:val="-5"/>
                    </w:rPr>
                    <w:t>Set</w:t>
                  </w:r>
                </w:p>
                <w:p w14:paraId="2838AE45" w14:textId="77777777" w:rsidR="00C36271" w:rsidRDefault="00000000">
                  <w:pPr>
                    <w:pStyle w:val="a3"/>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4"/>
                      <w:sz w:val="20"/>
                    </w:rPr>
                    <w:t xml:space="preserve"> </w:t>
                  </w:r>
                  <w:r>
                    <w:t>tidb_skip_isolation_level_check=1</w:t>
                  </w:r>
                  <w:r>
                    <w:rPr>
                      <w:spacing w:val="-16"/>
                    </w:rPr>
                    <w:t xml:space="preserve"> </w:t>
                  </w:r>
                  <w:r>
                    <w:t>to</w:t>
                  </w:r>
                  <w:r>
                    <w:rPr>
                      <w:spacing w:val="-14"/>
                    </w:rPr>
                    <w:t xml:space="preserve"> </w:t>
                  </w:r>
                  <w:r>
                    <w:t>skip</w:t>
                  </w:r>
                  <w:r>
                    <w:rPr>
                      <w:spacing w:val="-15"/>
                    </w:rPr>
                    <w:t xml:space="preserve"> </w:t>
                  </w:r>
                  <w:r>
                    <w:t>this</w:t>
                  </w:r>
                  <w:r>
                    <w:rPr>
                      <w:spacing w:val="-15"/>
                    </w:rPr>
                    <w:t xml:space="preserve"> </w:t>
                  </w:r>
                  <w:r>
                    <w:rPr>
                      <w:spacing w:val="-2"/>
                    </w:rPr>
                    <w:t>error</w:t>
                  </w:r>
                </w:p>
              </w:txbxContent>
            </v:textbox>
            <w10:wrap type="topAndBottom" anchorx="page"/>
          </v:shape>
        </w:pict>
      </w:r>
      <w:r>
        <w:rPr>
          <w:rFonts w:ascii="文泉驿微米黑" w:eastAsia="文泉驿微米黑" w:hint="eastAsia"/>
          <w:sz w:val="16"/>
        </w:rPr>
        <w:t>TiDB</w:t>
      </w:r>
      <w:r>
        <w:rPr>
          <w:rFonts w:ascii="文泉驿微米黑" w:eastAsia="文泉驿微米黑" w:hint="eastAsia"/>
          <w:spacing w:val="-13"/>
          <w:sz w:val="16"/>
        </w:rPr>
        <w:t xml:space="preserve"> </w:t>
      </w:r>
      <w:r>
        <w:rPr>
          <w:rFonts w:ascii="文泉驿微米黑" w:eastAsia="文泉驿微米黑" w:hint="eastAsia"/>
          <w:spacing w:val="-2"/>
          <w:sz w:val="20"/>
        </w:rPr>
        <w:t xml:space="preserve">语法上支持设置 </w:t>
      </w:r>
      <w:r>
        <w:rPr>
          <w:sz w:val="16"/>
        </w:rPr>
        <w:t>READ</w:t>
      </w:r>
      <w:r>
        <w:rPr>
          <w:spacing w:val="-24"/>
          <w:sz w:val="16"/>
        </w:rPr>
        <w:t xml:space="preserve"> </w:t>
      </w:r>
      <w:r>
        <w:rPr>
          <w:sz w:val="16"/>
        </w:rPr>
        <w:t>COMMITTED</w:t>
      </w:r>
      <w:r>
        <w:rPr>
          <w:spacing w:val="-55"/>
          <w:sz w:val="16"/>
        </w:rPr>
        <w:t xml:space="preserve"> </w:t>
      </w:r>
      <w:r>
        <w:rPr>
          <w:rFonts w:ascii="文泉驿微米黑" w:eastAsia="文泉驿微米黑" w:hint="eastAsia"/>
          <w:spacing w:val="-7"/>
          <w:sz w:val="20"/>
        </w:rPr>
        <w:t xml:space="preserve">和 </w:t>
      </w:r>
      <w:r>
        <w:rPr>
          <w:sz w:val="16"/>
        </w:rPr>
        <w:t>REPEATABLE</w:t>
      </w:r>
      <w:r>
        <w:rPr>
          <w:spacing w:val="-23"/>
          <w:sz w:val="16"/>
        </w:rPr>
        <w:t xml:space="preserve"> </w:t>
      </w:r>
      <w:r>
        <w:rPr>
          <w:sz w:val="16"/>
        </w:rPr>
        <w:t>READ</w:t>
      </w:r>
      <w:r>
        <w:rPr>
          <w:spacing w:val="-55"/>
          <w:sz w:val="16"/>
        </w:rPr>
        <w:t xml:space="preserve"> </w:t>
      </w:r>
      <w:r>
        <w:rPr>
          <w:rFonts w:ascii="文泉驿微米黑" w:eastAsia="文泉驿微米黑" w:hint="eastAsia"/>
          <w:spacing w:val="-2"/>
          <w:sz w:val="20"/>
        </w:rPr>
        <w:t>两种隔离级别：</w:t>
      </w:r>
    </w:p>
    <w:p w14:paraId="1967512E" w14:textId="77777777" w:rsidR="00C36271" w:rsidRDefault="00C36271">
      <w:pPr>
        <w:pStyle w:val="a3"/>
        <w:spacing w:before="11"/>
        <w:rPr>
          <w:rFonts w:ascii="文泉驿微米黑"/>
          <w:sz w:val="10"/>
        </w:rPr>
      </w:pPr>
    </w:p>
    <w:p w14:paraId="2BA20124" w14:textId="77777777" w:rsidR="00C36271" w:rsidRDefault="00000000">
      <w:pPr>
        <w:spacing w:before="52"/>
        <w:ind w:left="215"/>
        <w:rPr>
          <w:rFonts w:ascii="文泉驿微米黑" w:eastAsia="文泉驿微米黑" w:hAnsi="文泉驿微米黑"/>
          <w:sz w:val="20"/>
        </w:rPr>
      </w:pPr>
      <w:r>
        <w:rPr>
          <w:rFonts w:ascii="文泉驿微米黑" w:eastAsia="文泉驿微米黑" w:hAnsi="文泉驿微米黑" w:hint="eastAsia"/>
          <w:spacing w:val="-2"/>
          <w:sz w:val="16"/>
        </w:rPr>
        <w:t>TiDB</w:t>
      </w:r>
      <w:r>
        <w:rPr>
          <w:rFonts w:ascii="文泉驿微米黑" w:eastAsia="文泉驿微米黑" w:hAnsi="文泉驿微米黑" w:hint="eastAsia"/>
          <w:spacing w:val="10"/>
          <w:sz w:val="16"/>
        </w:rPr>
        <w:t xml:space="preserve"> </w:t>
      </w:r>
      <w:r>
        <w:rPr>
          <w:rFonts w:ascii="文泉驿微米黑" w:eastAsia="文泉驿微米黑" w:hAnsi="文泉驿微米黑" w:hint="eastAsia"/>
          <w:spacing w:val="-2"/>
          <w:sz w:val="20"/>
        </w:rPr>
        <w:t>实现了快照隔离</w:t>
      </w:r>
      <w:r>
        <w:rPr>
          <w:rFonts w:ascii="文泉驿微米黑" w:eastAsia="文泉驿微米黑" w:hAnsi="文泉驿微米黑" w:hint="eastAsia"/>
          <w:spacing w:val="-2"/>
          <w:sz w:val="16"/>
        </w:rPr>
        <w:t>(Snapshot</w:t>
      </w:r>
      <w:r>
        <w:rPr>
          <w:rFonts w:ascii="文泉驿微米黑" w:eastAsia="文泉驿微米黑" w:hAnsi="文泉驿微米黑" w:hint="eastAsia"/>
          <w:spacing w:val="12"/>
          <w:sz w:val="16"/>
        </w:rPr>
        <w:t xml:space="preserve"> </w:t>
      </w:r>
      <w:r>
        <w:rPr>
          <w:rFonts w:ascii="文泉驿微米黑" w:eastAsia="文泉驿微米黑" w:hAnsi="文泉驿微米黑" w:hint="eastAsia"/>
          <w:spacing w:val="-2"/>
          <w:sz w:val="16"/>
        </w:rPr>
        <w:t>Isolation,</w:t>
      </w:r>
      <w:r>
        <w:rPr>
          <w:rFonts w:ascii="文泉驿微米黑" w:eastAsia="文泉驿微米黑" w:hAnsi="文泉驿微米黑" w:hint="eastAsia"/>
          <w:spacing w:val="13"/>
          <w:sz w:val="16"/>
        </w:rPr>
        <w:t xml:space="preserve"> </w:t>
      </w:r>
      <w:r>
        <w:rPr>
          <w:rFonts w:ascii="文泉驿微米黑" w:eastAsia="文泉驿微米黑" w:hAnsi="文泉驿微米黑" w:hint="eastAsia"/>
          <w:spacing w:val="-2"/>
          <w:sz w:val="16"/>
        </w:rPr>
        <w:t>SI</w:t>
      </w:r>
      <w:r>
        <w:rPr>
          <w:rFonts w:ascii="文泉驿微米黑" w:eastAsia="文泉驿微米黑" w:hAnsi="文泉驿微米黑" w:hint="eastAsia"/>
          <w:spacing w:val="4"/>
          <w:sz w:val="16"/>
        </w:rPr>
        <w:t xml:space="preserve">) </w:t>
      </w:r>
      <w:r>
        <w:rPr>
          <w:rFonts w:ascii="文泉驿微米黑" w:eastAsia="文泉驿微米黑" w:hAnsi="文泉驿微米黑" w:hint="eastAsia"/>
          <w:spacing w:val="-2"/>
          <w:sz w:val="20"/>
        </w:rPr>
        <w:t xml:space="preserve">级别的一致性。为与 </w:t>
      </w:r>
      <w:r>
        <w:rPr>
          <w:rFonts w:ascii="文泉驿微米黑" w:eastAsia="文泉驿微米黑" w:hAnsi="文泉驿微米黑" w:hint="eastAsia"/>
          <w:spacing w:val="-2"/>
          <w:sz w:val="16"/>
        </w:rPr>
        <w:t>MySQL</w:t>
      </w:r>
      <w:r>
        <w:rPr>
          <w:rFonts w:ascii="文泉驿微米黑" w:eastAsia="文泉驿微米黑" w:hAnsi="文泉驿微米黑" w:hint="eastAsia"/>
          <w:spacing w:val="13"/>
          <w:sz w:val="16"/>
        </w:rPr>
        <w:t xml:space="preserve"> </w:t>
      </w:r>
      <w:r>
        <w:rPr>
          <w:rFonts w:ascii="文泉驿微米黑" w:eastAsia="文泉驿微米黑" w:hAnsi="文泉驿微米黑" w:hint="eastAsia"/>
          <w:spacing w:val="-2"/>
          <w:sz w:val="20"/>
        </w:rPr>
        <w:t>保持一致，又称其为</w:t>
      </w:r>
      <w:r>
        <w:rPr>
          <w:rFonts w:ascii="文泉驿微米黑" w:eastAsia="文泉驿微米黑" w:hAnsi="文泉驿微米黑" w:hint="eastAsia"/>
          <w:spacing w:val="-2"/>
          <w:sz w:val="16"/>
        </w:rPr>
        <w:t>“</w:t>
      </w:r>
      <w:r>
        <w:rPr>
          <w:rFonts w:ascii="文泉驿微米黑" w:eastAsia="文泉驿微米黑" w:hAnsi="文泉驿微米黑" w:hint="eastAsia"/>
          <w:spacing w:val="-2"/>
          <w:sz w:val="20"/>
        </w:rPr>
        <w:t>可重复读</w:t>
      </w:r>
      <w:r>
        <w:rPr>
          <w:rFonts w:ascii="文泉驿微米黑" w:eastAsia="文泉驿微米黑" w:hAnsi="文泉驿微米黑" w:hint="eastAsia"/>
          <w:spacing w:val="-2"/>
          <w:sz w:val="16"/>
        </w:rPr>
        <w:t>”</w:t>
      </w:r>
      <w:r>
        <w:rPr>
          <w:rFonts w:ascii="文泉驿微米黑" w:eastAsia="文泉驿微米黑" w:hAnsi="文泉驿微米黑" w:hint="eastAsia"/>
          <w:spacing w:val="-5"/>
          <w:sz w:val="20"/>
        </w:rPr>
        <w:t>。该隔</w:t>
      </w:r>
    </w:p>
    <w:p w14:paraId="01129B19" w14:textId="77777777" w:rsidR="00C36271" w:rsidRDefault="00C36271">
      <w:pPr>
        <w:rPr>
          <w:rFonts w:ascii="文泉驿微米黑" w:eastAsia="文泉驿微米黑" w:hAnsi="文泉驿微米黑"/>
          <w:sz w:val="20"/>
        </w:rPr>
        <w:sectPr w:rsidR="00C36271">
          <w:pgSz w:w="12240" w:h="15840"/>
          <w:pgMar w:top="1080" w:right="0" w:bottom="980" w:left="1220" w:header="599" w:footer="792" w:gutter="0"/>
          <w:cols w:space="720"/>
        </w:sectPr>
      </w:pPr>
    </w:p>
    <w:p w14:paraId="41D4B977" w14:textId="77777777" w:rsidR="00C36271" w:rsidRDefault="00C36271">
      <w:pPr>
        <w:pStyle w:val="a3"/>
        <w:spacing w:before="12"/>
        <w:rPr>
          <w:rFonts w:ascii="文泉驿微米黑"/>
          <w:sz w:val="15"/>
        </w:rPr>
      </w:pPr>
    </w:p>
    <w:p w14:paraId="18DBEA98" w14:textId="77777777" w:rsidR="00C36271" w:rsidRDefault="00000000">
      <w:pPr>
        <w:spacing w:before="52"/>
        <w:ind w:left="220"/>
        <w:rPr>
          <w:rFonts w:ascii="文泉驿微米黑" w:eastAsia="文泉驿微米黑"/>
          <w:sz w:val="20"/>
        </w:rPr>
      </w:pPr>
      <w:bookmarkStart w:id="339" w:name="乐观事务和悲观事务"/>
      <w:bookmarkStart w:id="340" w:name="_bookmark194"/>
      <w:bookmarkEnd w:id="339"/>
      <w:bookmarkEnd w:id="340"/>
      <w:r>
        <w:rPr>
          <w:rFonts w:ascii="文泉驿微米黑" w:eastAsia="文泉驿微米黑" w:hint="eastAsia"/>
          <w:sz w:val="20"/>
        </w:rPr>
        <w:t>离级别不同于</w:t>
      </w:r>
      <w:r>
        <w:rPr>
          <w:rFonts w:ascii="文泉驿微米黑" w:eastAsia="文泉驿微米黑" w:hint="eastAsia"/>
          <w:color w:val="EC008C"/>
          <w:sz w:val="16"/>
        </w:rPr>
        <w:t>ANSI</w:t>
      </w:r>
      <w:r>
        <w:rPr>
          <w:rFonts w:ascii="文泉驿微米黑" w:eastAsia="文泉驿微米黑" w:hint="eastAsia"/>
          <w:color w:val="EC008C"/>
          <w:spacing w:val="-13"/>
          <w:sz w:val="16"/>
        </w:rPr>
        <w:t xml:space="preserve"> </w:t>
      </w:r>
      <w:r>
        <w:rPr>
          <w:rFonts w:ascii="文泉驿微米黑" w:eastAsia="文泉驿微米黑" w:hint="eastAsia"/>
          <w:color w:val="EC008C"/>
          <w:spacing w:val="1"/>
          <w:sz w:val="20"/>
        </w:rPr>
        <w:t>可重复读隔离级别</w:t>
      </w:r>
      <w:r>
        <w:rPr>
          <w:rFonts w:ascii="文泉驿微米黑" w:eastAsia="文泉驿微米黑" w:hint="eastAsia"/>
          <w:sz w:val="20"/>
        </w:rPr>
        <w:t>和</w:t>
      </w:r>
      <w:r>
        <w:rPr>
          <w:rFonts w:ascii="文泉驿微米黑" w:eastAsia="文泉驿微米黑" w:hint="eastAsia"/>
          <w:color w:val="EC008C"/>
          <w:sz w:val="16"/>
        </w:rPr>
        <w:t>MySQL</w:t>
      </w:r>
      <w:r>
        <w:rPr>
          <w:rFonts w:ascii="文泉驿微米黑" w:eastAsia="文泉驿微米黑" w:hint="eastAsia"/>
          <w:color w:val="EC008C"/>
          <w:spacing w:val="-10"/>
          <w:sz w:val="16"/>
        </w:rPr>
        <w:t xml:space="preserve"> </w:t>
      </w:r>
      <w:r>
        <w:rPr>
          <w:rFonts w:ascii="文泉驿微米黑" w:eastAsia="文泉驿微米黑" w:hint="eastAsia"/>
          <w:color w:val="EC008C"/>
          <w:sz w:val="20"/>
        </w:rPr>
        <w:t>可重复读隔离级别</w:t>
      </w:r>
      <w:r>
        <w:rPr>
          <w:rFonts w:ascii="文泉驿微米黑" w:eastAsia="文泉驿微米黑" w:hint="eastAsia"/>
          <w:spacing w:val="1"/>
          <w:sz w:val="20"/>
        </w:rPr>
        <w:t>。更多细节请阅读</w:t>
      </w:r>
      <w:r>
        <w:rPr>
          <w:rFonts w:ascii="文泉驿微米黑" w:eastAsia="文泉驿微米黑" w:hint="eastAsia"/>
          <w:color w:val="00AEEF"/>
          <w:sz w:val="16"/>
        </w:rPr>
        <w:t>TiDB</w:t>
      </w:r>
      <w:r>
        <w:rPr>
          <w:rFonts w:ascii="文泉驿微米黑" w:eastAsia="文泉驿微米黑" w:hint="eastAsia"/>
          <w:color w:val="00AEEF"/>
          <w:spacing w:val="-10"/>
          <w:sz w:val="16"/>
        </w:rPr>
        <w:t xml:space="preserve"> </w:t>
      </w:r>
      <w:r>
        <w:rPr>
          <w:rFonts w:ascii="文泉驿微米黑" w:eastAsia="文泉驿微米黑" w:hint="eastAsia"/>
          <w:color w:val="00AEEF"/>
          <w:sz w:val="20"/>
        </w:rPr>
        <w:t>事务隔离级别</w:t>
      </w:r>
      <w:r>
        <w:rPr>
          <w:rFonts w:ascii="文泉驿微米黑" w:eastAsia="文泉驿微米黑" w:hint="eastAsia"/>
          <w:spacing w:val="-10"/>
          <w:sz w:val="20"/>
        </w:rPr>
        <w:t>。</w:t>
      </w:r>
    </w:p>
    <w:p w14:paraId="47C3786C" w14:textId="77777777" w:rsidR="00C36271" w:rsidRDefault="00C36271">
      <w:pPr>
        <w:pStyle w:val="a3"/>
        <w:spacing w:before="12"/>
        <w:rPr>
          <w:rFonts w:ascii="文泉驿微米黑"/>
          <w:sz w:val="21"/>
        </w:rPr>
      </w:pPr>
    </w:p>
    <w:p w14:paraId="30EFB1B5" w14:textId="77777777" w:rsidR="00C36271" w:rsidRDefault="00000000">
      <w:pPr>
        <w:pStyle w:val="2"/>
        <w:numPr>
          <w:ilvl w:val="1"/>
          <w:numId w:val="162"/>
        </w:numPr>
        <w:tabs>
          <w:tab w:val="left" w:pos="676"/>
        </w:tabs>
      </w:pPr>
      <w:r>
        <w:rPr>
          <w:spacing w:val="-5"/>
        </w:rPr>
        <w:t>乐观事务和悲观事务</w:t>
      </w:r>
    </w:p>
    <w:p w14:paraId="76814ADC" w14:textId="77777777" w:rsidR="00C36271" w:rsidRDefault="00000000">
      <w:pPr>
        <w:spacing w:before="219" w:line="208" w:lineRule="auto"/>
        <w:ind w:left="220" w:right="1437"/>
        <w:rPr>
          <w:rFonts w:ascii="文泉驿微米黑" w:eastAsia="文泉驿微米黑"/>
          <w:sz w:val="20"/>
        </w:rPr>
      </w:pPr>
      <w:r>
        <w:rPr>
          <w:rFonts w:ascii="文泉驿微米黑" w:eastAsia="文泉驿微米黑" w:hint="eastAsia"/>
          <w:spacing w:val="-2"/>
          <w:sz w:val="20"/>
        </w:rPr>
        <w:t>简单的讲，</w:t>
      </w:r>
      <w:r>
        <w:rPr>
          <w:rFonts w:ascii="文泉驿微米黑" w:eastAsia="文泉驿微米黑" w:hint="eastAsia"/>
          <w:color w:val="00AEEF"/>
          <w:spacing w:val="-2"/>
          <w:sz w:val="20"/>
        </w:rPr>
        <w:t>乐观事务</w:t>
      </w:r>
      <w:r>
        <w:rPr>
          <w:rFonts w:ascii="文泉驿微米黑" w:eastAsia="文泉驿微米黑" w:hint="eastAsia"/>
          <w:spacing w:val="-2"/>
          <w:sz w:val="20"/>
        </w:rPr>
        <w:t>模型就是直接提交，遇到冲突就回滚，</w:t>
      </w:r>
      <w:r>
        <w:rPr>
          <w:rFonts w:ascii="文泉驿微米黑" w:eastAsia="文泉驿微米黑" w:hint="eastAsia"/>
          <w:color w:val="00AEEF"/>
          <w:spacing w:val="-2"/>
          <w:sz w:val="20"/>
        </w:rPr>
        <w:t>悲观事务</w:t>
      </w:r>
      <w:r>
        <w:rPr>
          <w:rFonts w:ascii="文泉驿微米黑" w:eastAsia="文泉驿微米黑" w:hint="eastAsia"/>
          <w:spacing w:val="-2"/>
          <w:sz w:val="20"/>
        </w:rPr>
        <w:t>模型就是在真正提交事务前，先尝试对需要修改的资源上锁，只有在确保事务一定能够执行成功后，才开始提交。</w:t>
      </w:r>
    </w:p>
    <w:p w14:paraId="5921DF85" w14:textId="77777777" w:rsidR="00C36271" w:rsidRDefault="00000000">
      <w:pPr>
        <w:spacing w:before="121" w:line="208" w:lineRule="auto"/>
        <w:ind w:left="220" w:right="1437"/>
        <w:rPr>
          <w:rFonts w:ascii="文泉驿微米黑" w:eastAsia="文泉驿微米黑"/>
          <w:sz w:val="20"/>
        </w:rPr>
      </w:pPr>
      <w:r>
        <w:rPr>
          <w:rFonts w:ascii="文泉驿微米黑" w:eastAsia="文泉驿微米黑" w:hint="eastAsia"/>
          <w:spacing w:val="-2"/>
          <w:sz w:val="20"/>
        </w:rPr>
        <w:t>对于乐观事务模型来说，比较适合冲突率不高的场景，因为直接提交大概率会成功，冲突是小概率事件，但是一旦遇到事务冲突，回滚的代价会比较大。</w:t>
      </w:r>
    </w:p>
    <w:p w14:paraId="0388C610" w14:textId="77777777" w:rsidR="00C36271" w:rsidRDefault="00000000">
      <w:pPr>
        <w:spacing w:before="121" w:line="208" w:lineRule="auto"/>
        <w:ind w:left="220" w:right="1437"/>
        <w:jc w:val="both"/>
        <w:rPr>
          <w:rFonts w:ascii="文泉驿微米黑" w:eastAsia="文泉驿微米黑"/>
          <w:sz w:val="20"/>
        </w:rPr>
      </w:pPr>
      <w:r>
        <w:rPr>
          <w:rFonts w:ascii="文泉驿微米黑" w:eastAsia="文泉驿微米黑" w:hint="eastAsia"/>
          <w:spacing w:val="-2"/>
          <w:sz w:val="20"/>
        </w:rPr>
        <w:t>悲观事务的好处是对于冲突率高的场景，提前上锁的代价小于事后回滚的代价，而且还能以比较低的代价解决多个并发事务互相冲突导致谁也成功不了的场景。不过悲观事务在冲突率不高的场景并没有乐观事务处理</w:t>
      </w:r>
      <w:r>
        <w:rPr>
          <w:rFonts w:ascii="文泉驿微米黑" w:eastAsia="文泉驿微米黑" w:hint="eastAsia"/>
          <w:spacing w:val="-4"/>
          <w:sz w:val="20"/>
        </w:rPr>
        <w:t>高效。</w:t>
      </w:r>
    </w:p>
    <w:p w14:paraId="31231800" w14:textId="77777777" w:rsidR="00C36271" w:rsidRDefault="00000000">
      <w:pPr>
        <w:spacing w:before="92"/>
        <w:ind w:left="220"/>
        <w:rPr>
          <w:rFonts w:ascii="文泉驿微米黑" w:eastAsia="文泉驿微米黑"/>
          <w:sz w:val="20"/>
        </w:rPr>
      </w:pPr>
      <w:r>
        <w:rPr>
          <w:rFonts w:ascii="文泉驿微米黑" w:eastAsia="文泉驿微米黑" w:hint="eastAsia"/>
          <w:spacing w:val="-5"/>
          <w:sz w:val="20"/>
        </w:rPr>
        <w:t>从应用端实现的复杂度而言，悲观事务更直观，更容易实现。而乐观事务需要复杂的应用端重试机制来保证。</w:t>
      </w:r>
    </w:p>
    <w:p w14:paraId="2A5C76B7" w14:textId="77777777" w:rsidR="00C36271" w:rsidRDefault="00000000">
      <w:pPr>
        <w:spacing w:before="108" w:line="208" w:lineRule="auto"/>
        <w:ind w:left="220" w:right="1437"/>
        <w:rPr>
          <w:rFonts w:ascii="文泉驿微米黑" w:eastAsia="文泉驿微米黑"/>
          <w:sz w:val="20"/>
        </w:rPr>
      </w:pPr>
      <w:r>
        <w:rPr>
          <w:rFonts w:ascii="文泉驿微米黑" w:eastAsia="文泉驿微米黑" w:hint="eastAsia"/>
          <w:sz w:val="20"/>
        </w:rPr>
        <w:t>下面用</w:t>
      </w:r>
      <w:hyperlink w:anchor="_bookmark247" w:history="1">
        <w:r>
          <w:rPr>
            <w:rFonts w:ascii="文泉驿微米黑" w:eastAsia="文泉驿微米黑" w:hint="eastAsia"/>
            <w:color w:val="EC008C"/>
            <w:sz w:val="16"/>
          </w:rPr>
          <w:t>bookshop</w:t>
        </w:r>
      </w:hyperlink>
      <w:r>
        <w:rPr>
          <w:rFonts w:ascii="文泉驿微米黑" w:eastAsia="文泉驿微米黑" w:hint="eastAsia"/>
          <w:color w:val="EC008C"/>
          <w:spacing w:val="-11"/>
          <w:sz w:val="16"/>
        </w:rPr>
        <w:t xml:space="preserve"> </w:t>
      </w:r>
      <w:r>
        <w:rPr>
          <w:rFonts w:ascii="文泉驿微米黑" w:eastAsia="文泉驿微米黑" w:hint="eastAsia"/>
          <w:sz w:val="20"/>
        </w:rPr>
        <w:t>数据库中的表实现一个购书的例子来演示乐观事务和悲观事务的区别以及优缺点。购书流程</w:t>
      </w:r>
      <w:r>
        <w:rPr>
          <w:rFonts w:ascii="文泉驿微米黑" w:eastAsia="文泉驿微米黑" w:hint="eastAsia"/>
          <w:spacing w:val="-2"/>
          <w:sz w:val="20"/>
        </w:rPr>
        <w:t>主要包括：</w:t>
      </w:r>
    </w:p>
    <w:p w14:paraId="38432598" w14:textId="77777777" w:rsidR="00C36271" w:rsidRDefault="00C36271">
      <w:pPr>
        <w:pStyle w:val="a3"/>
        <w:spacing w:before="10"/>
        <w:rPr>
          <w:rFonts w:ascii="文泉驿微米黑"/>
          <w:sz w:val="17"/>
        </w:rPr>
      </w:pPr>
    </w:p>
    <w:p w14:paraId="03060D44" w14:textId="77777777" w:rsidR="00C36271" w:rsidRDefault="00000000">
      <w:pPr>
        <w:pStyle w:val="a4"/>
        <w:numPr>
          <w:ilvl w:val="0"/>
          <w:numId w:val="53"/>
        </w:numPr>
        <w:tabs>
          <w:tab w:val="left" w:pos="719"/>
        </w:tabs>
        <w:spacing w:before="1" w:line="308" w:lineRule="exact"/>
        <w:ind w:hanging="232"/>
        <w:rPr>
          <w:sz w:val="20"/>
        </w:rPr>
      </w:pPr>
      <w:r>
        <w:rPr>
          <w:spacing w:val="-4"/>
          <w:sz w:val="20"/>
        </w:rPr>
        <w:t>更新库存数量</w:t>
      </w:r>
    </w:p>
    <w:p w14:paraId="1A37A367" w14:textId="77777777" w:rsidR="00C36271" w:rsidRDefault="00000000">
      <w:pPr>
        <w:pStyle w:val="a4"/>
        <w:numPr>
          <w:ilvl w:val="0"/>
          <w:numId w:val="53"/>
        </w:numPr>
        <w:tabs>
          <w:tab w:val="left" w:pos="719"/>
        </w:tabs>
        <w:spacing w:line="287" w:lineRule="exact"/>
        <w:ind w:hanging="232"/>
        <w:rPr>
          <w:sz w:val="20"/>
        </w:rPr>
      </w:pPr>
      <w:r>
        <w:rPr>
          <w:spacing w:val="-4"/>
          <w:sz w:val="20"/>
        </w:rPr>
        <w:t>创建订单</w:t>
      </w:r>
    </w:p>
    <w:p w14:paraId="638454A6" w14:textId="77777777" w:rsidR="00C36271" w:rsidRDefault="00000000">
      <w:pPr>
        <w:pStyle w:val="a4"/>
        <w:numPr>
          <w:ilvl w:val="0"/>
          <w:numId w:val="53"/>
        </w:numPr>
        <w:tabs>
          <w:tab w:val="left" w:pos="719"/>
        </w:tabs>
        <w:spacing w:line="308" w:lineRule="exact"/>
        <w:ind w:hanging="232"/>
        <w:rPr>
          <w:sz w:val="20"/>
        </w:rPr>
      </w:pPr>
      <w:r>
        <w:rPr>
          <w:spacing w:val="-6"/>
          <w:sz w:val="20"/>
        </w:rPr>
        <w:t>付款</w:t>
      </w:r>
    </w:p>
    <w:p w14:paraId="66B057EB" w14:textId="77777777" w:rsidR="00C36271" w:rsidRDefault="00C36271">
      <w:pPr>
        <w:pStyle w:val="a3"/>
        <w:spacing w:before="13"/>
        <w:rPr>
          <w:rFonts w:ascii="文泉驿微米黑"/>
        </w:rPr>
      </w:pPr>
    </w:p>
    <w:p w14:paraId="1629B6A1" w14:textId="77777777" w:rsidR="00C36271" w:rsidRDefault="00000000">
      <w:pPr>
        <w:ind w:left="220"/>
        <w:rPr>
          <w:rFonts w:ascii="文泉驿微米黑" w:eastAsia="文泉驿微米黑"/>
          <w:sz w:val="20"/>
        </w:rPr>
      </w:pPr>
      <w:bookmarkStart w:id="341" w:name="悲观事务"/>
      <w:bookmarkStart w:id="342" w:name="_bookmark195"/>
      <w:bookmarkEnd w:id="341"/>
      <w:bookmarkEnd w:id="342"/>
      <w:r>
        <w:rPr>
          <w:rFonts w:ascii="文泉驿微米黑" w:eastAsia="文泉驿微米黑" w:hint="eastAsia"/>
          <w:spacing w:val="-3"/>
          <w:sz w:val="20"/>
        </w:rPr>
        <w:t>这三个操作需要保证全部成功或者全部失败，并且在并发情况下要保证不超卖。</w:t>
      </w:r>
    </w:p>
    <w:p w14:paraId="594FF350" w14:textId="77777777" w:rsidR="00C36271" w:rsidRDefault="00C36271">
      <w:pPr>
        <w:pStyle w:val="a3"/>
        <w:spacing w:before="12"/>
        <w:rPr>
          <w:rFonts w:ascii="文泉驿微米黑"/>
          <w:sz w:val="21"/>
        </w:rPr>
      </w:pPr>
    </w:p>
    <w:p w14:paraId="6B362012" w14:textId="77777777" w:rsidR="00C36271" w:rsidRDefault="00000000">
      <w:pPr>
        <w:pStyle w:val="3"/>
        <w:numPr>
          <w:ilvl w:val="2"/>
          <w:numId w:val="162"/>
        </w:numPr>
        <w:tabs>
          <w:tab w:val="left" w:pos="731"/>
        </w:tabs>
      </w:pPr>
      <w:r>
        <w:rPr>
          <w:spacing w:val="-4"/>
        </w:rPr>
        <w:t>悲观事务</w:t>
      </w:r>
    </w:p>
    <w:p w14:paraId="167954D8" w14:textId="77777777" w:rsidR="00C36271" w:rsidRDefault="00C36271">
      <w:pPr>
        <w:pStyle w:val="a3"/>
        <w:spacing w:before="7"/>
        <w:rPr>
          <w:rFonts w:ascii="文泉驿微米黑"/>
          <w:sz w:val="14"/>
        </w:rPr>
      </w:pPr>
    </w:p>
    <w:p w14:paraId="47B89126" w14:textId="77777777" w:rsidR="00C36271" w:rsidRDefault="00000000">
      <w:pPr>
        <w:spacing w:line="208" w:lineRule="auto"/>
        <w:ind w:left="220" w:right="1438"/>
        <w:rPr>
          <w:rFonts w:ascii="文泉驿微米黑" w:eastAsia="文泉驿微米黑"/>
          <w:sz w:val="20"/>
        </w:rPr>
      </w:pPr>
      <w:r>
        <w:rPr>
          <w:rFonts w:ascii="文泉驿微米黑" w:eastAsia="文泉驿微米黑" w:hint="eastAsia"/>
          <w:spacing w:val="-2"/>
          <w:sz w:val="20"/>
        </w:rPr>
        <w:t xml:space="preserve">下面代码以悲观事务的方式，用两个线程模拟了两个用户并发买同一本书的过程，书店剩余 </w:t>
      </w:r>
      <w:r>
        <w:rPr>
          <w:rFonts w:ascii="文泉驿微米黑" w:eastAsia="文泉驿微米黑" w:hint="eastAsia"/>
          <w:spacing w:val="-2"/>
          <w:sz w:val="16"/>
        </w:rPr>
        <w:t xml:space="preserve">10 </w:t>
      </w:r>
      <w:r>
        <w:rPr>
          <w:rFonts w:ascii="文泉驿微米黑" w:eastAsia="文泉驿微米黑" w:hint="eastAsia"/>
          <w:spacing w:val="-2"/>
          <w:sz w:val="20"/>
        </w:rPr>
        <w:t>本，</w:t>
      </w:r>
      <w:r>
        <w:rPr>
          <w:rFonts w:ascii="文泉驿微米黑" w:eastAsia="文泉驿微米黑" w:hint="eastAsia"/>
          <w:spacing w:val="-2"/>
          <w:sz w:val="16"/>
        </w:rPr>
        <w:t xml:space="preserve">Bob </w:t>
      </w:r>
      <w:r>
        <w:rPr>
          <w:rFonts w:ascii="文泉驿微米黑" w:eastAsia="文泉驿微米黑" w:hint="eastAsia"/>
          <w:spacing w:val="-2"/>
          <w:sz w:val="20"/>
        </w:rPr>
        <w:t>购买</w:t>
      </w:r>
      <w:r>
        <w:rPr>
          <w:rFonts w:ascii="文泉驿微米黑" w:eastAsia="文泉驿微米黑" w:hint="eastAsia"/>
          <w:sz w:val="20"/>
        </w:rPr>
        <w:t xml:space="preserve">了 </w:t>
      </w:r>
      <w:r>
        <w:rPr>
          <w:rFonts w:ascii="文泉驿微米黑" w:eastAsia="文泉驿微米黑" w:hint="eastAsia"/>
          <w:sz w:val="16"/>
        </w:rPr>
        <w:t xml:space="preserve">6 </w:t>
      </w:r>
      <w:r>
        <w:rPr>
          <w:rFonts w:ascii="文泉驿微米黑" w:eastAsia="文泉驿微米黑" w:hint="eastAsia"/>
          <w:sz w:val="20"/>
        </w:rPr>
        <w:t>本，</w:t>
      </w:r>
      <w:r>
        <w:rPr>
          <w:rFonts w:ascii="文泉驿微米黑" w:eastAsia="文泉驿微米黑" w:hint="eastAsia"/>
          <w:sz w:val="16"/>
        </w:rPr>
        <w:t xml:space="preserve">Alice </w:t>
      </w:r>
      <w:r>
        <w:rPr>
          <w:rFonts w:ascii="文泉驿微米黑" w:eastAsia="文泉驿微米黑" w:hint="eastAsia"/>
          <w:sz w:val="20"/>
        </w:rPr>
        <w:t xml:space="preserve">购买了 </w:t>
      </w:r>
      <w:r>
        <w:rPr>
          <w:rFonts w:ascii="文泉驿微米黑" w:eastAsia="文泉驿微米黑" w:hint="eastAsia"/>
          <w:sz w:val="16"/>
        </w:rPr>
        <w:t xml:space="preserve">4 </w:t>
      </w:r>
      <w:r>
        <w:rPr>
          <w:rFonts w:ascii="文泉驿微米黑" w:eastAsia="文泉驿微米黑" w:hint="eastAsia"/>
          <w:sz w:val="20"/>
        </w:rPr>
        <w:t>本。两个人几乎同一时间完成订单，最终，这本书的剩余库存为零。</w:t>
      </w:r>
    </w:p>
    <w:p w14:paraId="0EA53EDE" w14:textId="77777777" w:rsidR="00C36271" w:rsidRDefault="00000000">
      <w:pPr>
        <w:spacing w:before="121" w:line="208" w:lineRule="auto"/>
        <w:ind w:left="220" w:right="1438"/>
        <w:rPr>
          <w:rFonts w:ascii="文泉驿微米黑" w:eastAsia="文泉驿微米黑"/>
          <w:sz w:val="20"/>
        </w:rPr>
      </w:pPr>
      <w:r>
        <w:rPr>
          <w:rFonts w:ascii="文泉驿微米黑" w:eastAsia="文泉驿微米黑" w:hint="eastAsia"/>
          <w:sz w:val="20"/>
        </w:rPr>
        <w:t>当使用多个线程模拟多用户同时插入的情况时，需要使用一个线程安全的连接对象，这里使用</w:t>
      </w:r>
      <w:r>
        <w:rPr>
          <w:rFonts w:ascii="文泉驿微米黑" w:eastAsia="文泉驿微米黑" w:hint="eastAsia"/>
          <w:sz w:val="16"/>
        </w:rPr>
        <w:t>Java</w:t>
      </w:r>
      <w:r>
        <w:rPr>
          <w:rFonts w:ascii="文泉驿微米黑" w:eastAsia="文泉驿微米黑" w:hint="eastAsia"/>
          <w:spacing w:val="-11"/>
          <w:sz w:val="16"/>
        </w:rPr>
        <w:t xml:space="preserve"> </w:t>
      </w:r>
      <w:r>
        <w:rPr>
          <w:rFonts w:ascii="文泉驿微米黑" w:eastAsia="文泉驿微米黑" w:hint="eastAsia"/>
          <w:sz w:val="20"/>
        </w:rPr>
        <w:t>当前较流</w:t>
      </w:r>
      <w:r>
        <w:rPr>
          <w:rFonts w:ascii="文泉驿微米黑" w:eastAsia="文泉驿微米黑" w:hint="eastAsia"/>
          <w:spacing w:val="-2"/>
          <w:sz w:val="20"/>
        </w:rPr>
        <w:t xml:space="preserve">行的连接池 </w:t>
      </w:r>
      <w:hyperlink r:id="rId229">
        <w:r>
          <w:rPr>
            <w:rFonts w:ascii="文泉驿微米黑" w:eastAsia="文泉驿微米黑" w:hint="eastAsia"/>
            <w:color w:val="0000FF"/>
            <w:sz w:val="16"/>
          </w:rPr>
          <w:t>HikariCP</w:t>
        </w:r>
      </w:hyperlink>
      <w:r>
        <w:rPr>
          <w:rFonts w:ascii="文泉驿微米黑" w:eastAsia="文泉驿微米黑" w:hint="eastAsia"/>
          <w:sz w:val="20"/>
        </w:rPr>
        <w:t>。</w:t>
      </w:r>
    </w:p>
    <w:p w14:paraId="746978E0" w14:textId="77777777" w:rsidR="00C36271" w:rsidRDefault="00000000">
      <w:pPr>
        <w:spacing w:before="91"/>
        <w:ind w:left="220"/>
        <w:rPr>
          <w:rFonts w:ascii="文泉驿微米黑" w:eastAsia="文泉驿微米黑"/>
          <w:sz w:val="20"/>
        </w:rPr>
      </w:pPr>
      <w:r>
        <w:rPr>
          <w:rFonts w:ascii="文泉驿微米黑" w:eastAsia="文泉驿微米黑" w:hint="eastAsia"/>
          <w:spacing w:val="-2"/>
          <w:sz w:val="16"/>
        </w:rPr>
        <w:t>Golang</w:t>
      </w:r>
      <w:r>
        <w:rPr>
          <w:rFonts w:ascii="文泉驿微米黑" w:eastAsia="文泉驿微米黑" w:hint="eastAsia"/>
          <w:spacing w:val="6"/>
          <w:sz w:val="16"/>
        </w:rPr>
        <w:t xml:space="preserve"> </w:t>
      </w:r>
      <w:r>
        <w:rPr>
          <w:rFonts w:ascii="文泉驿微米黑" w:eastAsia="文泉驿微米黑" w:hint="eastAsia"/>
          <w:spacing w:val="-4"/>
          <w:sz w:val="20"/>
        </w:rPr>
        <w:t xml:space="preserve">的 </w:t>
      </w:r>
      <w:r>
        <w:rPr>
          <w:spacing w:val="-2"/>
          <w:sz w:val="16"/>
        </w:rPr>
        <w:t>sql.DB</w:t>
      </w:r>
      <w:r>
        <w:rPr>
          <w:spacing w:val="-48"/>
          <w:sz w:val="16"/>
        </w:rPr>
        <w:t xml:space="preserve"> </w:t>
      </w:r>
      <w:r>
        <w:rPr>
          <w:rFonts w:ascii="文泉驿微米黑" w:eastAsia="文泉驿微米黑" w:hint="eastAsia"/>
          <w:spacing w:val="-3"/>
          <w:sz w:val="20"/>
        </w:rPr>
        <w:t>是并发安全的，无需引入外部包。</w:t>
      </w:r>
    </w:p>
    <w:p w14:paraId="0D4F2C5A" w14:textId="77777777" w:rsidR="00C36271" w:rsidRDefault="00000000">
      <w:pPr>
        <w:spacing w:before="78"/>
        <w:ind w:left="220"/>
        <w:rPr>
          <w:rFonts w:ascii="文泉驿微米黑" w:eastAsia="文泉驿微米黑"/>
          <w:sz w:val="20"/>
        </w:rPr>
      </w:pPr>
      <w:r>
        <w:pict w14:anchorId="7E9C8309">
          <v:group id="docshapegroup1200" o:spid="_x0000_s2702" style="position:absolute;left:0;text-align:left;margin-left:68.6pt;margin-top:21.75pt;width:474.8pt;height:175.55pt;z-index:-15374848;mso-wrap-distance-left:0;mso-wrap-distance-right:0;mso-position-horizontal-relative:page" coordorigin="1372,435" coordsize="9496,3511">
            <v:shape id="docshape1201" o:spid="_x0000_s2704" style="position:absolute;left:1372;top:434;width:9496;height:3511" coordorigin="1372,435" coordsize="9496,3511" o:spt="100" adj="0,,0" path="m1376,503r,-68m1372,439r68,m1440,439r9360,m10800,439r68,m10864,503r,-68m1376,790r,-287m10864,790r,-287m1376,1077r,-287m10864,1077r,-287m1376,1364r,-287m10864,1364r,-287m1376,1650r,-286m10864,1650r,-286m1376,1937r,-287m10864,1937r,-287m1376,2224r,-287m10864,2224r,-287m1376,2511r,-287m10864,2511r,-287m1376,2798r,-287m10864,2798r,-287m1376,3085r,-287m10864,3085r,-287m1376,3372r,-287m10864,3372r,-287m1376,3659r,-287m10864,3659r,-287m1376,3946r,-287m10864,3946r,-287e" filled="f" strokeweight=".14042mm">
              <v:stroke joinstyle="round"/>
              <v:formulas/>
              <v:path arrowok="t" o:connecttype="segments"/>
            </v:shape>
            <v:shape id="docshape1202" o:spid="_x0000_s2703" type="#_x0000_t202" style="position:absolute;left:1380;top:442;width:9480;height:3503" filled="f" stroked="f">
              <v:textbox inset="0,0,0,0">
                <w:txbxContent>
                  <w:p w14:paraId="1DAADDE5" w14:textId="77777777" w:rsidR="00C36271" w:rsidRDefault="00000000">
                    <w:pPr>
                      <w:spacing w:before="73"/>
                      <w:ind w:left="59"/>
                      <w:rPr>
                        <w:sz w:val="16"/>
                      </w:rPr>
                    </w:pPr>
                    <w:r>
                      <w:rPr>
                        <w:sz w:val="16"/>
                      </w:rPr>
                      <w:t>package</w:t>
                    </w:r>
                    <w:r>
                      <w:rPr>
                        <w:spacing w:val="-7"/>
                        <w:sz w:val="16"/>
                      </w:rPr>
                      <w:t xml:space="preserve"> </w:t>
                    </w:r>
                    <w:r>
                      <w:rPr>
                        <w:spacing w:val="-4"/>
                        <w:sz w:val="16"/>
                      </w:rPr>
                      <w:t>util</w:t>
                    </w:r>
                  </w:p>
                  <w:p w14:paraId="3F0F5203" w14:textId="77777777" w:rsidR="00C36271" w:rsidRDefault="00C36271">
                    <w:pPr>
                      <w:spacing w:before="14"/>
                      <w:rPr>
                        <w:sz w:val="18"/>
                      </w:rPr>
                    </w:pPr>
                  </w:p>
                  <w:p w14:paraId="49CA234B" w14:textId="77777777" w:rsidR="00C36271" w:rsidRDefault="00000000">
                    <w:pPr>
                      <w:spacing w:before="1"/>
                      <w:ind w:left="59"/>
                      <w:rPr>
                        <w:sz w:val="16"/>
                      </w:rPr>
                    </w:pPr>
                    <w:r>
                      <w:rPr>
                        <w:sz w:val="16"/>
                      </w:rPr>
                      <w:t>import</w:t>
                    </w:r>
                    <w:r>
                      <w:rPr>
                        <w:spacing w:val="-6"/>
                        <w:sz w:val="16"/>
                      </w:rPr>
                      <w:t xml:space="preserve"> </w:t>
                    </w:r>
                    <w:r>
                      <w:rPr>
                        <w:spacing w:val="-10"/>
                        <w:sz w:val="16"/>
                      </w:rPr>
                      <w:t>(</w:t>
                    </w:r>
                  </w:p>
                  <w:p w14:paraId="6AB8C4CB" w14:textId="77777777" w:rsidR="00C36271" w:rsidRDefault="00000000">
                    <w:pPr>
                      <w:spacing w:before="24" w:line="261" w:lineRule="auto"/>
                      <w:ind w:left="444" w:right="7269"/>
                      <w:rPr>
                        <w:sz w:val="16"/>
                      </w:rPr>
                    </w:pPr>
                    <w:r>
                      <w:rPr>
                        <w:spacing w:val="-2"/>
                        <w:sz w:val="16"/>
                      </w:rPr>
                      <w:t>"context" "database/sql"</w:t>
                    </w:r>
                  </w:p>
                  <w:p w14:paraId="4D6283B3" w14:textId="77777777" w:rsidR="00C36271" w:rsidRDefault="00000000">
                    <w:pPr>
                      <w:ind w:left="59"/>
                      <w:rPr>
                        <w:sz w:val="16"/>
                      </w:rPr>
                    </w:pPr>
                    <w:r>
                      <w:rPr>
                        <w:sz w:val="16"/>
                      </w:rPr>
                      <w:t>)</w:t>
                    </w:r>
                  </w:p>
                  <w:p w14:paraId="57634FB4" w14:textId="77777777" w:rsidR="00C36271" w:rsidRDefault="00C36271">
                    <w:pPr>
                      <w:spacing w:before="15"/>
                      <w:rPr>
                        <w:sz w:val="18"/>
                      </w:rPr>
                    </w:pPr>
                  </w:p>
                  <w:p w14:paraId="17F598E4" w14:textId="77777777" w:rsidR="00C36271" w:rsidRDefault="00000000">
                    <w:pPr>
                      <w:ind w:left="59"/>
                      <w:rPr>
                        <w:sz w:val="16"/>
                      </w:rPr>
                    </w:pPr>
                    <w:r>
                      <w:rPr>
                        <w:sz w:val="16"/>
                      </w:rPr>
                      <w:t>type</w:t>
                    </w:r>
                    <w:r>
                      <w:rPr>
                        <w:spacing w:val="-7"/>
                        <w:sz w:val="16"/>
                      </w:rPr>
                      <w:t xml:space="preserve"> </w:t>
                    </w:r>
                    <w:r>
                      <w:rPr>
                        <w:sz w:val="16"/>
                      </w:rPr>
                      <w:t>TiDBSqlTx</w:t>
                    </w:r>
                    <w:r>
                      <w:rPr>
                        <w:spacing w:val="-6"/>
                        <w:sz w:val="16"/>
                      </w:rPr>
                      <w:t xml:space="preserve"> </w:t>
                    </w:r>
                    <w:r>
                      <w:rPr>
                        <w:sz w:val="16"/>
                      </w:rPr>
                      <w:t>struct</w:t>
                    </w:r>
                    <w:r>
                      <w:rPr>
                        <w:spacing w:val="-5"/>
                        <w:sz w:val="16"/>
                      </w:rPr>
                      <w:t xml:space="preserve"> </w:t>
                    </w:r>
                    <w:r>
                      <w:rPr>
                        <w:spacing w:val="-10"/>
                        <w:sz w:val="16"/>
                      </w:rPr>
                      <w:t>{</w:t>
                    </w:r>
                  </w:p>
                  <w:p w14:paraId="43F716E7" w14:textId="77777777" w:rsidR="00C36271" w:rsidRDefault="00000000">
                    <w:pPr>
                      <w:spacing w:before="24"/>
                      <w:ind w:left="444"/>
                      <w:rPr>
                        <w:sz w:val="16"/>
                      </w:rPr>
                    </w:pPr>
                    <w:r>
                      <w:rPr>
                        <w:spacing w:val="-2"/>
                        <w:sz w:val="16"/>
                      </w:rPr>
                      <w:t>*sql.Tx</w:t>
                    </w:r>
                  </w:p>
                  <w:p w14:paraId="79367EF8" w14:textId="77777777" w:rsidR="00C36271" w:rsidRDefault="00000000">
                    <w:pPr>
                      <w:tabs>
                        <w:tab w:val="left" w:pos="1597"/>
                      </w:tabs>
                      <w:spacing w:before="23" w:line="261" w:lineRule="auto"/>
                      <w:ind w:left="444" w:right="7015"/>
                      <w:rPr>
                        <w:sz w:val="16"/>
                      </w:rPr>
                    </w:pPr>
                    <w:r>
                      <w:rPr>
                        <w:spacing w:val="-4"/>
                        <w:sz w:val="16"/>
                      </w:rPr>
                      <w:t>conn</w:t>
                    </w:r>
                    <w:r>
                      <w:rPr>
                        <w:sz w:val="16"/>
                      </w:rPr>
                      <w:tab/>
                    </w:r>
                    <w:r>
                      <w:rPr>
                        <w:spacing w:val="-2"/>
                        <w:sz w:val="16"/>
                      </w:rPr>
                      <w:t xml:space="preserve">*sql.Conn </w:t>
                    </w:r>
                    <w:r>
                      <w:rPr>
                        <w:sz w:val="16"/>
                      </w:rPr>
                      <w:t>pessimistic bool</w:t>
                    </w:r>
                  </w:p>
                  <w:p w14:paraId="3AB1F53E" w14:textId="77777777" w:rsidR="00C36271" w:rsidRDefault="00000000">
                    <w:pPr>
                      <w:spacing w:before="1"/>
                      <w:ind w:left="59"/>
                      <w:rPr>
                        <w:sz w:val="16"/>
                      </w:rPr>
                    </w:pPr>
                    <w:r>
                      <w:rPr>
                        <w:sz w:val="16"/>
                      </w:rPr>
                      <w:t>}</w:t>
                    </w:r>
                  </w:p>
                </w:txbxContent>
              </v:textbox>
            </v:shape>
            <w10:wrap type="topAndBottom" anchorx="page"/>
          </v:group>
        </w:pict>
      </w:r>
      <w:r>
        <w:rPr>
          <w:rFonts w:ascii="文泉驿微米黑" w:eastAsia="文泉驿微米黑" w:hint="eastAsia"/>
          <w:spacing w:val="2"/>
          <w:sz w:val="20"/>
        </w:rPr>
        <w:t>封装一个用于适配</w:t>
      </w:r>
      <w:r>
        <w:rPr>
          <w:rFonts w:ascii="文泉驿微米黑" w:eastAsia="文泉驿微米黑" w:hint="eastAsia"/>
          <w:sz w:val="16"/>
        </w:rPr>
        <w:t>TiDB</w:t>
      </w:r>
      <w:r>
        <w:rPr>
          <w:rFonts w:ascii="文泉驿微米黑" w:eastAsia="文泉驿微米黑" w:hint="eastAsia"/>
          <w:spacing w:val="-7"/>
          <w:sz w:val="16"/>
        </w:rPr>
        <w:t xml:space="preserve"> </w:t>
      </w:r>
      <w:r>
        <w:rPr>
          <w:rFonts w:ascii="文泉驿微米黑" w:eastAsia="文泉驿微米黑" w:hint="eastAsia"/>
          <w:spacing w:val="2"/>
          <w:sz w:val="20"/>
        </w:rPr>
        <w:t>事务的工具包</w:t>
      </w:r>
      <w:hyperlink r:id="rId230">
        <w:r>
          <w:rPr>
            <w:rFonts w:ascii="文泉驿微米黑" w:eastAsia="文泉驿微米黑" w:hint="eastAsia"/>
            <w:color w:val="0000FF"/>
            <w:sz w:val="16"/>
          </w:rPr>
          <w:t>util</w:t>
        </w:r>
      </w:hyperlink>
      <w:r>
        <w:rPr>
          <w:rFonts w:ascii="文泉驿微米黑" w:eastAsia="文泉驿微米黑" w:hint="eastAsia"/>
          <w:spacing w:val="-1"/>
          <w:sz w:val="20"/>
        </w:rPr>
        <w:t>，编写以下代码备用：</w:t>
      </w:r>
    </w:p>
    <w:p w14:paraId="31653FA7"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1447C409" w14:textId="77777777" w:rsidR="00C36271" w:rsidRDefault="00C36271">
      <w:pPr>
        <w:pStyle w:val="a3"/>
        <w:spacing w:before="13"/>
        <w:rPr>
          <w:rFonts w:ascii="文泉驿微米黑"/>
          <w:sz w:val="20"/>
        </w:rPr>
      </w:pPr>
    </w:p>
    <w:p w14:paraId="203842FF"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436460DC">
          <v:group id="docshapegroup1203" o:spid="_x0000_s2699" style="width:474.8pt;height:505.5pt;mso-position-horizontal-relative:char;mso-position-vertical-relative:line" coordsize="9496,10110">
            <v:shape id="docshape1204" o:spid="_x0000_s2701" style="position:absolute;width:9496;height:10110" coordsize="9496,10110" o:spt="100" adj="0,,0" path="m4,287l4,t,574l4,287t,574l4,574t,574l4,861t,574l4,1148t,574l4,1435t,573l4,1722t,573l4,2008t,574l4,2295t,574l4,2582t,574l4,2869t,574l4,3156t,574l4,3443t,574l4,3730t,574l4,4017t,574l4,4304t,574l4,4591t,574l4,4878t,574l4,5165t,573l4,5452t,573l4,5738t,574l4,6025t,574l4,6312t,574l4,6599t,574l4,6886t,574l4,7173t,574l4,7460t,574l4,7747t,574l4,8034t,574l4,8321t,574l4,8608t,574l4,8895t,573l4,9182t,573l4,9468t,574l4,9755t,355l4,10042t-4,64l68,10106m9492,287l9492,t,574l9492,287t,574l9492,574t,574l9492,861t,574l9492,1148t,574l9492,1435t,573l9492,1722t,573l9492,2008t,574l9492,2295t,574l9492,2582t,574l9492,2869t,574l9492,3156t,574l9492,3443t,574l9492,3730t,574l9492,4017t,574l9492,4304t,574l9492,4591t,574l9492,4878t,574l9492,5165t,573l9492,5452t,573l9492,5738t,574l9492,6025t,574l9492,6312t,574l9492,6599t,574l9492,6886t,574l9492,7173t,574l9492,7460t,574l9492,7747t,574l9492,8034t,574l9492,8321t,574l9492,8608t,574l9492,8895t,573l9492,9182t,573l9492,9468t,574l9492,9755m68,10106r9360,m9428,10106r68,m9492,10110r,-68e" filled="f" strokeweight=".14042mm">
              <v:stroke joinstyle="round"/>
              <v:formulas/>
              <v:path arrowok="t" o:connecttype="segments"/>
            </v:shape>
            <v:shape id="docshape1205" o:spid="_x0000_s2700" type="#_x0000_t202" style="position:absolute;left:7;width:9480;height:10103" filled="f" stroked="f">
              <v:textbox inset="0,0,0,0">
                <w:txbxContent>
                  <w:p w14:paraId="7CD08132" w14:textId="77777777" w:rsidR="00C36271" w:rsidRDefault="00C36271">
                    <w:pPr>
                      <w:spacing w:before="4"/>
                      <w:rPr>
                        <w:rFonts w:ascii="文泉驿微米黑"/>
                        <w:sz w:val="18"/>
                      </w:rPr>
                    </w:pPr>
                  </w:p>
                  <w:p w14:paraId="65F9645B" w14:textId="77777777" w:rsidR="00C36271" w:rsidRDefault="00000000">
                    <w:pPr>
                      <w:spacing w:line="261" w:lineRule="auto"/>
                      <w:ind w:left="444" w:right="2594" w:hanging="385"/>
                      <w:rPr>
                        <w:sz w:val="16"/>
                      </w:rPr>
                    </w:pPr>
                    <w:r>
                      <w:rPr>
                        <w:sz w:val="16"/>
                      </w:rPr>
                      <w:t>func</w:t>
                    </w:r>
                    <w:r>
                      <w:rPr>
                        <w:spacing w:val="-5"/>
                        <w:sz w:val="16"/>
                      </w:rPr>
                      <w:t xml:space="preserve"> </w:t>
                    </w:r>
                    <w:r>
                      <w:rPr>
                        <w:sz w:val="16"/>
                      </w:rPr>
                      <w:t>TiDBSqlBegin(db</w:t>
                    </w:r>
                    <w:r>
                      <w:rPr>
                        <w:spacing w:val="-5"/>
                        <w:sz w:val="16"/>
                      </w:rPr>
                      <w:t xml:space="preserve"> </w:t>
                    </w:r>
                    <w:r>
                      <w:rPr>
                        <w:sz w:val="16"/>
                      </w:rPr>
                      <w:t>*sql.DB,</w:t>
                    </w:r>
                    <w:r>
                      <w:rPr>
                        <w:spacing w:val="-5"/>
                        <w:sz w:val="16"/>
                      </w:rPr>
                      <w:t xml:space="preserve"> </w:t>
                    </w:r>
                    <w:r>
                      <w:rPr>
                        <w:sz w:val="16"/>
                      </w:rPr>
                      <w:t>pessimistic</w:t>
                    </w:r>
                    <w:r>
                      <w:rPr>
                        <w:spacing w:val="-5"/>
                        <w:sz w:val="16"/>
                      </w:rPr>
                      <w:t xml:space="preserve"> </w:t>
                    </w:r>
                    <w:r>
                      <w:rPr>
                        <w:sz w:val="16"/>
                      </w:rPr>
                      <w:t>bool)</w:t>
                    </w:r>
                    <w:r>
                      <w:rPr>
                        <w:spacing w:val="-4"/>
                        <w:sz w:val="16"/>
                      </w:rPr>
                      <w:t xml:space="preserve"> </w:t>
                    </w:r>
                    <w:r>
                      <w:rPr>
                        <w:sz w:val="16"/>
                      </w:rPr>
                      <w:t>(*TiDBSqlTx,</w:t>
                    </w:r>
                    <w:r>
                      <w:rPr>
                        <w:spacing w:val="-5"/>
                        <w:sz w:val="16"/>
                      </w:rPr>
                      <w:t xml:space="preserve"> </w:t>
                    </w:r>
                    <w:r>
                      <w:rPr>
                        <w:sz w:val="16"/>
                      </w:rPr>
                      <w:t>error)</w:t>
                    </w:r>
                    <w:r>
                      <w:rPr>
                        <w:spacing w:val="-4"/>
                        <w:sz w:val="16"/>
                      </w:rPr>
                      <w:t xml:space="preserve"> </w:t>
                    </w:r>
                    <w:r>
                      <w:rPr>
                        <w:sz w:val="16"/>
                      </w:rPr>
                      <w:t>{ ctx := context.Background()</w:t>
                    </w:r>
                  </w:p>
                  <w:p w14:paraId="2B8BE761" w14:textId="77777777" w:rsidR="00C36271" w:rsidRDefault="00000000">
                    <w:pPr>
                      <w:spacing w:line="261" w:lineRule="auto"/>
                      <w:ind w:left="444" w:right="6560"/>
                      <w:rPr>
                        <w:sz w:val="16"/>
                      </w:rPr>
                    </w:pPr>
                    <w:r>
                      <w:rPr>
                        <w:sz w:val="16"/>
                      </w:rPr>
                      <w:t>conn,</w:t>
                    </w:r>
                    <w:r>
                      <w:rPr>
                        <w:spacing w:val="-13"/>
                        <w:sz w:val="16"/>
                      </w:rPr>
                      <w:t xml:space="preserve"> </w:t>
                    </w:r>
                    <w:r>
                      <w:rPr>
                        <w:sz w:val="16"/>
                      </w:rPr>
                      <w:t>err</w:t>
                    </w:r>
                    <w:r>
                      <w:rPr>
                        <w:spacing w:val="-12"/>
                        <w:sz w:val="16"/>
                      </w:rPr>
                      <w:t xml:space="preserve"> </w:t>
                    </w:r>
                    <w:r>
                      <w:rPr>
                        <w:sz w:val="16"/>
                      </w:rPr>
                      <w:t>:=</w:t>
                    </w:r>
                    <w:r>
                      <w:rPr>
                        <w:spacing w:val="-12"/>
                        <w:sz w:val="16"/>
                      </w:rPr>
                      <w:t xml:space="preserve"> </w:t>
                    </w:r>
                    <w:r>
                      <w:rPr>
                        <w:sz w:val="16"/>
                      </w:rPr>
                      <w:t>db.Conn(ctx) if err != nil {</w:t>
                    </w:r>
                  </w:p>
                  <w:p w14:paraId="3138326E" w14:textId="77777777" w:rsidR="00C36271" w:rsidRDefault="00000000">
                    <w:pPr>
                      <w:spacing w:before="1"/>
                      <w:ind w:left="828"/>
                      <w:rPr>
                        <w:sz w:val="16"/>
                      </w:rPr>
                    </w:pPr>
                    <w:r>
                      <w:rPr>
                        <w:sz w:val="16"/>
                      </w:rPr>
                      <w:t>return</w:t>
                    </w:r>
                    <w:r>
                      <w:rPr>
                        <w:spacing w:val="-5"/>
                        <w:sz w:val="16"/>
                      </w:rPr>
                      <w:t xml:space="preserve"> </w:t>
                    </w:r>
                    <w:r>
                      <w:rPr>
                        <w:sz w:val="16"/>
                      </w:rPr>
                      <w:t>nil,</w:t>
                    </w:r>
                    <w:r>
                      <w:rPr>
                        <w:spacing w:val="-4"/>
                        <w:sz w:val="16"/>
                      </w:rPr>
                      <w:t xml:space="preserve"> </w:t>
                    </w:r>
                    <w:r>
                      <w:rPr>
                        <w:spacing w:val="-5"/>
                        <w:sz w:val="16"/>
                      </w:rPr>
                      <w:t>err</w:t>
                    </w:r>
                  </w:p>
                  <w:p w14:paraId="53F376A8" w14:textId="77777777" w:rsidR="00C36271" w:rsidRDefault="00000000">
                    <w:pPr>
                      <w:spacing w:before="24"/>
                      <w:ind w:left="444"/>
                      <w:rPr>
                        <w:sz w:val="16"/>
                      </w:rPr>
                    </w:pPr>
                    <w:r>
                      <w:rPr>
                        <w:sz w:val="16"/>
                      </w:rPr>
                      <w:t>}</w:t>
                    </w:r>
                  </w:p>
                  <w:p w14:paraId="3E1BFCEC" w14:textId="77777777" w:rsidR="00C36271" w:rsidRDefault="00000000">
                    <w:pPr>
                      <w:spacing w:before="24"/>
                      <w:ind w:left="444"/>
                      <w:rPr>
                        <w:sz w:val="16"/>
                      </w:rPr>
                    </w:pPr>
                    <w:r>
                      <w:rPr>
                        <w:sz w:val="16"/>
                      </w:rPr>
                      <w:t>if</w:t>
                    </w:r>
                    <w:r>
                      <w:rPr>
                        <w:spacing w:val="-7"/>
                        <w:sz w:val="16"/>
                      </w:rPr>
                      <w:t xml:space="preserve"> </w:t>
                    </w:r>
                    <w:r>
                      <w:rPr>
                        <w:sz w:val="16"/>
                      </w:rPr>
                      <w:t>pessimistic</w:t>
                    </w:r>
                    <w:r>
                      <w:rPr>
                        <w:spacing w:val="-5"/>
                        <w:sz w:val="16"/>
                      </w:rPr>
                      <w:t xml:space="preserve"> </w:t>
                    </w:r>
                    <w:r>
                      <w:rPr>
                        <w:spacing w:val="-10"/>
                        <w:sz w:val="16"/>
                      </w:rPr>
                      <w:t>{</w:t>
                    </w:r>
                  </w:p>
                  <w:p w14:paraId="52C2C72B" w14:textId="77777777" w:rsidR="00C36271" w:rsidRDefault="00000000">
                    <w:pPr>
                      <w:spacing w:before="23"/>
                      <w:ind w:left="828"/>
                      <w:rPr>
                        <w:sz w:val="16"/>
                      </w:rPr>
                    </w:pPr>
                    <w:r>
                      <w:rPr>
                        <w:sz w:val="16"/>
                      </w:rPr>
                      <w:t>_,</w:t>
                    </w:r>
                    <w:r>
                      <w:rPr>
                        <w:spacing w:val="-8"/>
                        <w:sz w:val="16"/>
                      </w:rPr>
                      <w:t xml:space="preserve"> </w:t>
                    </w:r>
                    <w:r>
                      <w:rPr>
                        <w:sz w:val="16"/>
                      </w:rPr>
                      <w:t>err</w:t>
                    </w:r>
                    <w:r>
                      <w:rPr>
                        <w:spacing w:val="-8"/>
                        <w:sz w:val="16"/>
                      </w:rPr>
                      <w:t xml:space="preserve"> </w:t>
                    </w:r>
                    <w:r>
                      <w:rPr>
                        <w:sz w:val="16"/>
                      </w:rPr>
                      <w:t>=</w:t>
                    </w:r>
                    <w:r>
                      <w:rPr>
                        <w:spacing w:val="-8"/>
                        <w:sz w:val="16"/>
                      </w:rPr>
                      <w:t xml:space="preserve"> </w:t>
                    </w:r>
                    <w:r>
                      <w:rPr>
                        <w:sz w:val="16"/>
                      </w:rPr>
                      <w:t>conn.ExecContext(ctx,</w:t>
                    </w:r>
                    <w:r>
                      <w:rPr>
                        <w:spacing w:val="-8"/>
                        <w:sz w:val="16"/>
                      </w:rPr>
                      <w:t xml:space="preserve"> </w:t>
                    </w:r>
                    <w:r>
                      <w:rPr>
                        <w:sz w:val="16"/>
                      </w:rPr>
                      <w:t>"set</w:t>
                    </w:r>
                    <w:r>
                      <w:rPr>
                        <w:spacing w:val="-7"/>
                        <w:sz w:val="16"/>
                      </w:rPr>
                      <w:t xml:space="preserve"> </w:t>
                    </w:r>
                    <w:r>
                      <w:rPr>
                        <w:sz w:val="16"/>
                      </w:rPr>
                      <w:t>@@tidb_txn_mode=?",</w:t>
                    </w:r>
                    <w:r>
                      <w:rPr>
                        <w:spacing w:val="-8"/>
                        <w:sz w:val="16"/>
                      </w:rPr>
                      <w:t xml:space="preserve"> </w:t>
                    </w:r>
                    <w:r>
                      <w:rPr>
                        <w:spacing w:val="-2"/>
                        <w:sz w:val="16"/>
                      </w:rPr>
                      <w:t>"pessimistic")</w:t>
                    </w:r>
                  </w:p>
                  <w:p w14:paraId="155FA9DF" w14:textId="77777777" w:rsidR="00C36271" w:rsidRDefault="00000000">
                    <w:pPr>
                      <w:spacing w:before="24"/>
                      <w:ind w:left="444"/>
                      <w:rPr>
                        <w:sz w:val="16"/>
                      </w:rPr>
                    </w:pPr>
                    <w:r>
                      <w:rPr>
                        <w:sz w:val="16"/>
                      </w:rPr>
                      <w:t>}</w:t>
                    </w:r>
                    <w:r>
                      <w:rPr>
                        <w:spacing w:val="-2"/>
                        <w:sz w:val="16"/>
                      </w:rPr>
                      <w:t xml:space="preserve"> </w:t>
                    </w:r>
                    <w:r>
                      <w:rPr>
                        <w:sz w:val="16"/>
                      </w:rPr>
                      <w:t>else</w:t>
                    </w:r>
                    <w:r>
                      <w:rPr>
                        <w:spacing w:val="-2"/>
                        <w:sz w:val="16"/>
                      </w:rPr>
                      <w:t xml:space="preserve"> </w:t>
                    </w:r>
                    <w:r>
                      <w:rPr>
                        <w:spacing w:val="-10"/>
                        <w:sz w:val="16"/>
                      </w:rPr>
                      <w:t>{</w:t>
                    </w:r>
                  </w:p>
                  <w:p w14:paraId="12047D0C" w14:textId="77777777" w:rsidR="00C36271" w:rsidRDefault="00000000">
                    <w:pPr>
                      <w:spacing w:before="24"/>
                      <w:ind w:left="828"/>
                      <w:rPr>
                        <w:sz w:val="16"/>
                      </w:rPr>
                    </w:pPr>
                    <w:r>
                      <w:rPr>
                        <w:sz w:val="16"/>
                      </w:rPr>
                      <w:t>_,</w:t>
                    </w:r>
                    <w:r>
                      <w:rPr>
                        <w:spacing w:val="-8"/>
                        <w:sz w:val="16"/>
                      </w:rPr>
                      <w:t xml:space="preserve"> </w:t>
                    </w:r>
                    <w:r>
                      <w:rPr>
                        <w:sz w:val="16"/>
                      </w:rPr>
                      <w:t>err</w:t>
                    </w:r>
                    <w:r>
                      <w:rPr>
                        <w:spacing w:val="-8"/>
                        <w:sz w:val="16"/>
                      </w:rPr>
                      <w:t xml:space="preserve"> </w:t>
                    </w:r>
                    <w:r>
                      <w:rPr>
                        <w:sz w:val="16"/>
                      </w:rPr>
                      <w:t>=</w:t>
                    </w:r>
                    <w:r>
                      <w:rPr>
                        <w:spacing w:val="-8"/>
                        <w:sz w:val="16"/>
                      </w:rPr>
                      <w:t xml:space="preserve"> </w:t>
                    </w:r>
                    <w:r>
                      <w:rPr>
                        <w:sz w:val="16"/>
                      </w:rPr>
                      <w:t>conn.ExecContext(ctx,</w:t>
                    </w:r>
                    <w:r>
                      <w:rPr>
                        <w:spacing w:val="-8"/>
                        <w:sz w:val="16"/>
                      </w:rPr>
                      <w:t xml:space="preserve"> </w:t>
                    </w:r>
                    <w:r>
                      <w:rPr>
                        <w:sz w:val="16"/>
                      </w:rPr>
                      <w:t>"set</w:t>
                    </w:r>
                    <w:r>
                      <w:rPr>
                        <w:spacing w:val="-7"/>
                        <w:sz w:val="16"/>
                      </w:rPr>
                      <w:t xml:space="preserve"> </w:t>
                    </w:r>
                    <w:r>
                      <w:rPr>
                        <w:sz w:val="16"/>
                      </w:rPr>
                      <w:t>@@tidb_txn_mode=?",</w:t>
                    </w:r>
                    <w:r>
                      <w:rPr>
                        <w:spacing w:val="-8"/>
                        <w:sz w:val="16"/>
                      </w:rPr>
                      <w:t xml:space="preserve"> </w:t>
                    </w:r>
                    <w:r>
                      <w:rPr>
                        <w:spacing w:val="-2"/>
                        <w:sz w:val="16"/>
                      </w:rPr>
                      <w:t>"optimistic")</w:t>
                    </w:r>
                  </w:p>
                  <w:p w14:paraId="513DEF34" w14:textId="77777777" w:rsidR="00C36271" w:rsidRDefault="00000000">
                    <w:pPr>
                      <w:spacing w:before="24"/>
                      <w:ind w:left="444"/>
                      <w:rPr>
                        <w:sz w:val="16"/>
                      </w:rPr>
                    </w:pPr>
                    <w:r>
                      <w:rPr>
                        <w:sz w:val="16"/>
                      </w:rPr>
                      <w:t>}</w:t>
                    </w:r>
                  </w:p>
                  <w:p w14:paraId="500E806C" w14:textId="77777777" w:rsidR="00C36271" w:rsidRDefault="00000000">
                    <w:pPr>
                      <w:spacing w:before="24" w:line="261" w:lineRule="auto"/>
                      <w:ind w:left="828" w:right="7040" w:hanging="385"/>
                      <w:rPr>
                        <w:sz w:val="16"/>
                      </w:rPr>
                    </w:pPr>
                    <w:r>
                      <w:rPr>
                        <w:sz w:val="16"/>
                      </w:rPr>
                      <w:t>if err != nil { return</w:t>
                    </w:r>
                    <w:r>
                      <w:rPr>
                        <w:spacing w:val="-19"/>
                        <w:sz w:val="16"/>
                      </w:rPr>
                      <w:t xml:space="preserve"> </w:t>
                    </w:r>
                    <w:r>
                      <w:rPr>
                        <w:sz w:val="16"/>
                      </w:rPr>
                      <w:t>nil,</w:t>
                    </w:r>
                    <w:r>
                      <w:rPr>
                        <w:spacing w:val="-18"/>
                        <w:sz w:val="16"/>
                      </w:rPr>
                      <w:t xml:space="preserve"> </w:t>
                    </w:r>
                    <w:r>
                      <w:rPr>
                        <w:sz w:val="16"/>
                      </w:rPr>
                      <w:t>err</w:t>
                    </w:r>
                  </w:p>
                  <w:p w14:paraId="5761839A" w14:textId="77777777" w:rsidR="00C36271" w:rsidRDefault="00000000">
                    <w:pPr>
                      <w:ind w:left="444"/>
                      <w:rPr>
                        <w:sz w:val="16"/>
                      </w:rPr>
                    </w:pPr>
                    <w:r>
                      <w:rPr>
                        <w:sz w:val="16"/>
                      </w:rPr>
                      <w:t>}</w:t>
                    </w:r>
                  </w:p>
                  <w:p w14:paraId="53029904" w14:textId="77777777" w:rsidR="00C36271" w:rsidRDefault="00000000">
                    <w:pPr>
                      <w:spacing w:before="24" w:line="261" w:lineRule="auto"/>
                      <w:ind w:left="444" w:right="5827"/>
                      <w:rPr>
                        <w:sz w:val="16"/>
                      </w:rPr>
                    </w:pPr>
                    <w:r>
                      <w:rPr>
                        <w:sz w:val="16"/>
                      </w:rPr>
                      <w:t>tx,</w:t>
                    </w:r>
                    <w:r>
                      <w:rPr>
                        <w:spacing w:val="-10"/>
                        <w:sz w:val="16"/>
                      </w:rPr>
                      <w:t xml:space="preserve"> </w:t>
                    </w:r>
                    <w:r>
                      <w:rPr>
                        <w:sz w:val="16"/>
                      </w:rPr>
                      <w:t>err</w:t>
                    </w:r>
                    <w:r>
                      <w:rPr>
                        <w:spacing w:val="-9"/>
                        <w:sz w:val="16"/>
                      </w:rPr>
                      <w:t xml:space="preserve"> </w:t>
                    </w:r>
                    <w:r>
                      <w:rPr>
                        <w:sz w:val="16"/>
                      </w:rPr>
                      <w:t>:=</w:t>
                    </w:r>
                    <w:r>
                      <w:rPr>
                        <w:spacing w:val="-9"/>
                        <w:sz w:val="16"/>
                      </w:rPr>
                      <w:t xml:space="preserve"> </w:t>
                    </w:r>
                    <w:r>
                      <w:rPr>
                        <w:sz w:val="16"/>
                      </w:rPr>
                      <w:t>conn.BeginTx(ctx,</w:t>
                    </w:r>
                    <w:r>
                      <w:rPr>
                        <w:spacing w:val="-10"/>
                        <w:sz w:val="16"/>
                      </w:rPr>
                      <w:t xml:space="preserve"> </w:t>
                    </w:r>
                    <w:r>
                      <w:rPr>
                        <w:sz w:val="16"/>
                      </w:rPr>
                      <w:t>nil) if err != nil {</w:t>
                    </w:r>
                  </w:p>
                  <w:p w14:paraId="25B501C6" w14:textId="77777777" w:rsidR="00C36271" w:rsidRDefault="00000000">
                    <w:pPr>
                      <w:spacing w:before="1"/>
                      <w:ind w:left="828"/>
                      <w:rPr>
                        <w:sz w:val="16"/>
                      </w:rPr>
                    </w:pPr>
                    <w:r>
                      <w:rPr>
                        <w:sz w:val="16"/>
                      </w:rPr>
                      <w:t>return</w:t>
                    </w:r>
                    <w:r>
                      <w:rPr>
                        <w:spacing w:val="-5"/>
                        <w:sz w:val="16"/>
                      </w:rPr>
                      <w:t xml:space="preserve"> </w:t>
                    </w:r>
                    <w:r>
                      <w:rPr>
                        <w:sz w:val="16"/>
                      </w:rPr>
                      <w:t>nil,</w:t>
                    </w:r>
                    <w:r>
                      <w:rPr>
                        <w:spacing w:val="-4"/>
                        <w:sz w:val="16"/>
                      </w:rPr>
                      <w:t xml:space="preserve"> </w:t>
                    </w:r>
                    <w:r>
                      <w:rPr>
                        <w:spacing w:val="-5"/>
                        <w:sz w:val="16"/>
                      </w:rPr>
                      <w:t>err</w:t>
                    </w:r>
                  </w:p>
                  <w:p w14:paraId="2C11E22C" w14:textId="77777777" w:rsidR="00C36271" w:rsidRDefault="00000000">
                    <w:pPr>
                      <w:spacing w:before="23"/>
                      <w:ind w:left="444"/>
                      <w:rPr>
                        <w:sz w:val="16"/>
                      </w:rPr>
                    </w:pPr>
                    <w:r>
                      <w:rPr>
                        <w:sz w:val="16"/>
                      </w:rPr>
                      <w:t>}</w:t>
                    </w:r>
                  </w:p>
                  <w:p w14:paraId="451E7246" w14:textId="77777777" w:rsidR="00C36271" w:rsidRDefault="00000000">
                    <w:pPr>
                      <w:tabs>
                        <w:tab w:val="left" w:pos="2077"/>
                      </w:tabs>
                      <w:spacing w:before="24" w:line="261" w:lineRule="auto"/>
                      <w:ind w:left="828" w:right="6919" w:hanging="385"/>
                      <w:rPr>
                        <w:sz w:val="16"/>
                      </w:rPr>
                    </w:pPr>
                    <w:r>
                      <w:rPr>
                        <w:sz w:val="16"/>
                      </w:rPr>
                      <w:t xml:space="preserve">return &amp;TiDBSqlTx{ </w:t>
                    </w:r>
                    <w:r>
                      <w:rPr>
                        <w:spacing w:val="-2"/>
                        <w:sz w:val="16"/>
                      </w:rPr>
                      <w:t>conn:</w:t>
                    </w:r>
                    <w:r>
                      <w:rPr>
                        <w:sz w:val="16"/>
                      </w:rPr>
                      <w:tab/>
                    </w:r>
                    <w:r>
                      <w:rPr>
                        <w:spacing w:val="-2"/>
                        <w:sz w:val="16"/>
                      </w:rPr>
                      <w:t>conn,</w:t>
                    </w:r>
                  </w:p>
                  <w:p w14:paraId="3C12BB6D" w14:textId="77777777" w:rsidR="00C36271" w:rsidRDefault="00000000">
                    <w:pPr>
                      <w:tabs>
                        <w:tab w:val="left" w:pos="2077"/>
                      </w:tabs>
                      <w:spacing w:before="1"/>
                      <w:ind w:left="828"/>
                      <w:rPr>
                        <w:sz w:val="16"/>
                      </w:rPr>
                    </w:pPr>
                    <w:r>
                      <w:rPr>
                        <w:spacing w:val="-5"/>
                        <w:sz w:val="16"/>
                      </w:rPr>
                      <w:t>Tx:</w:t>
                    </w:r>
                    <w:r>
                      <w:rPr>
                        <w:sz w:val="16"/>
                      </w:rPr>
                      <w:tab/>
                    </w:r>
                    <w:r>
                      <w:rPr>
                        <w:spacing w:val="-5"/>
                        <w:sz w:val="16"/>
                      </w:rPr>
                      <w:t>tx,</w:t>
                    </w:r>
                  </w:p>
                  <w:p w14:paraId="35AD0FD4" w14:textId="77777777" w:rsidR="00C36271" w:rsidRDefault="00000000">
                    <w:pPr>
                      <w:spacing w:before="24"/>
                      <w:ind w:left="828"/>
                      <w:rPr>
                        <w:sz w:val="16"/>
                      </w:rPr>
                    </w:pPr>
                    <w:r>
                      <w:rPr>
                        <w:sz w:val="16"/>
                      </w:rPr>
                      <w:t>pessimistic:</w:t>
                    </w:r>
                    <w:r>
                      <w:rPr>
                        <w:spacing w:val="-12"/>
                        <w:sz w:val="16"/>
                      </w:rPr>
                      <w:t xml:space="preserve"> </w:t>
                    </w:r>
                    <w:r>
                      <w:rPr>
                        <w:spacing w:val="-2"/>
                        <w:sz w:val="16"/>
                      </w:rPr>
                      <w:t>pessimistic,</w:t>
                    </w:r>
                  </w:p>
                  <w:p w14:paraId="4B44F994" w14:textId="77777777" w:rsidR="00C36271" w:rsidRDefault="00000000">
                    <w:pPr>
                      <w:spacing w:before="23"/>
                      <w:ind w:left="444"/>
                      <w:rPr>
                        <w:sz w:val="16"/>
                      </w:rPr>
                    </w:pPr>
                    <w:r>
                      <w:rPr>
                        <w:sz w:val="16"/>
                      </w:rPr>
                      <w:t>},</w:t>
                    </w:r>
                    <w:r>
                      <w:rPr>
                        <w:spacing w:val="-2"/>
                        <w:sz w:val="16"/>
                      </w:rPr>
                      <w:t xml:space="preserve"> </w:t>
                    </w:r>
                    <w:r>
                      <w:rPr>
                        <w:spacing w:val="-5"/>
                        <w:sz w:val="16"/>
                      </w:rPr>
                      <w:t>nil</w:t>
                    </w:r>
                  </w:p>
                  <w:p w14:paraId="30277A22" w14:textId="77777777" w:rsidR="00C36271" w:rsidRDefault="00000000">
                    <w:pPr>
                      <w:spacing w:before="24"/>
                      <w:ind w:left="59"/>
                      <w:rPr>
                        <w:sz w:val="16"/>
                      </w:rPr>
                    </w:pPr>
                    <w:r>
                      <w:rPr>
                        <w:sz w:val="16"/>
                      </w:rPr>
                      <w:t>}</w:t>
                    </w:r>
                  </w:p>
                  <w:p w14:paraId="75853C3F" w14:textId="77777777" w:rsidR="00C36271" w:rsidRDefault="00C36271">
                    <w:pPr>
                      <w:spacing w:before="15"/>
                      <w:rPr>
                        <w:sz w:val="18"/>
                      </w:rPr>
                    </w:pPr>
                  </w:p>
                  <w:p w14:paraId="13652B2F" w14:textId="77777777" w:rsidR="00C36271" w:rsidRDefault="00000000">
                    <w:pPr>
                      <w:spacing w:line="261" w:lineRule="auto"/>
                      <w:ind w:left="444" w:right="5827" w:hanging="385"/>
                      <w:rPr>
                        <w:sz w:val="16"/>
                      </w:rPr>
                    </w:pPr>
                    <w:r>
                      <w:rPr>
                        <w:sz w:val="16"/>
                      </w:rPr>
                      <w:t>func</w:t>
                    </w:r>
                    <w:r>
                      <w:rPr>
                        <w:spacing w:val="-8"/>
                        <w:sz w:val="16"/>
                      </w:rPr>
                      <w:t xml:space="preserve"> </w:t>
                    </w:r>
                    <w:r>
                      <w:rPr>
                        <w:sz w:val="16"/>
                      </w:rPr>
                      <w:t>(tx</w:t>
                    </w:r>
                    <w:r>
                      <w:rPr>
                        <w:spacing w:val="-7"/>
                        <w:sz w:val="16"/>
                      </w:rPr>
                      <w:t xml:space="preserve"> </w:t>
                    </w:r>
                    <w:r>
                      <w:rPr>
                        <w:sz w:val="16"/>
                      </w:rPr>
                      <w:t>*TiDBSqlTx)</w:t>
                    </w:r>
                    <w:r>
                      <w:rPr>
                        <w:spacing w:val="-8"/>
                        <w:sz w:val="16"/>
                      </w:rPr>
                      <w:t xml:space="preserve"> </w:t>
                    </w:r>
                    <w:r>
                      <w:rPr>
                        <w:sz w:val="16"/>
                      </w:rPr>
                      <w:t>Commit()</w:t>
                    </w:r>
                    <w:r>
                      <w:rPr>
                        <w:spacing w:val="-8"/>
                        <w:sz w:val="16"/>
                      </w:rPr>
                      <w:t xml:space="preserve"> </w:t>
                    </w:r>
                    <w:r>
                      <w:rPr>
                        <w:sz w:val="16"/>
                      </w:rPr>
                      <w:t>error</w:t>
                    </w:r>
                    <w:r>
                      <w:rPr>
                        <w:spacing w:val="-7"/>
                        <w:sz w:val="16"/>
                      </w:rPr>
                      <w:t xml:space="preserve"> </w:t>
                    </w:r>
                    <w:r>
                      <w:rPr>
                        <w:sz w:val="16"/>
                      </w:rPr>
                      <w:t>{ defer tx.conn.Close()</w:t>
                    </w:r>
                  </w:p>
                  <w:p w14:paraId="2B366BF0" w14:textId="77777777" w:rsidR="00C36271" w:rsidRDefault="00000000">
                    <w:pPr>
                      <w:spacing w:before="1"/>
                      <w:ind w:left="444"/>
                      <w:rPr>
                        <w:sz w:val="16"/>
                      </w:rPr>
                    </w:pPr>
                    <w:r>
                      <w:rPr>
                        <w:sz w:val="16"/>
                      </w:rPr>
                      <w:t>return</w:t>
                    </w:r>
                    <w:r>
                      <w:rPr>
                        <w:spacing w:val="-6"/>
                        <w:sz w:val="16"/>
                      </w:rPr>
                      <w:t xml:space="preserve"> </w:t>
                    </w:r>
                    <w:r>
                      <w:rPr>
                        <w:spacing w:val="-2"/>
                        <w:sz w:val="16"/>
                      </w:rPr>
                      <w:t>tx.Tx.Commit()</w:t>
                    </w:r>
                  </w:p>
                  <w:p w14:paraId="61D7A310" w14:textId="77777777" w:rsidR="00C36271" w:rsidRDefault="00000000">
                    <w:pPr>
                      <w:spacing w:before="24"/>
                      <w:ind w:left="59"/>
                      <w:rPr>
                        <w:sz w:val="16"/>
                      </w:rPr>
                    </w:pPr>
                    <w:r>
                      <w:rPr>
                        <w:sz w:val="16"/>
                      </w:rPr>
                      <w:t>}</w:t>
                    </w:r>
                  </w:p>
                  <w:p w14:paraId="28978497" w14:textId="77777777" w:rsidR="00C36271" w:rsidRDefault="00C36271">
                    <w:pPr>
                      <w:spacing w:before="14"/>
                      <w:rPr>
                        <w:sz w:val="18"/>
                      </w:rPr>
                    </w:pPr>
                  </w:p>
                  <w:p w14:paraId="57C65E49" w14:textId="77777777" w:rsidR="00C36271" w:rsidRDefault="00000000">
                    <w:pPr>
                      <w:spacing w:line="261" w:lineRule="auto"/>
                      <w:ind w:left="444" w:right="5669" w:hanging="385"/>
                      <w:rPr>
                        <w:sz w:val="16"/>
                      </w:rPr>
                    </w:pPr>
                    <w:r>
                      <w:rPr>
                        <w:sz w:val="16"/>
                      </w:rPr>
                      <w:t>func</w:t>
                    </w:r>
                    <w:r>
                      <w:rPr>
                        <w:spacing w:val="-7"/>
                        <w:sz w:val="16"/>
                      </w:rPr>
                      <w:t xml:space="preserve"> </w:t>
                    </w:r>
                    <w:r>
                      <w:rPr>
                        <w:sz w:val="16"/>
                      </w:rPr>
                      <w:t>(tx</w:t>
                    </w:r>
                    <w:r>
                      <w:rPr>
                        <w:spacing w:val="-7"/>
                        <w:sz w:val="16"/>
                      </w:rPr>
                      <w:t xml:space="preserve"> </w:t>
                    </w:r>
                    <w:r>
                      <w:rPr>
                        <w:sz w:val="16"/>
                      </w:rPr>
                      <w:t>*TiDBSqlTx)</w:t>
                    </w:r>
                    <w:r>
                      <w:rPr>
                        <w:spacing w:val="-7"/>
                        <w:sz w:val="16"/>
                      </w:rPr>
                      <w:t xml:space="preserve"> </w:t>
                    </w:r>
                    <w:r>
                      <w:rPr>
                        <w:sz w:val="16"/>
                      </w:rPr>
                      <w:t>Rollback()</w:t>
                    </w:r>
                    <w:r>
                      <w:rPr>
                        <w:spacing w:val="-7"/>
                        <w:sz w:val="16"/>
                      </w:rPr>
                      <w:t xml:space="preserve"> </w:t>
                    </w:r>
                    <w:r>
                      <w:rPr>
                        <w:sz w:val="16"/>
                      </w:rPr>
                      <w:t>error</w:t>
                    </w:r>
                    <w:r>
                      <w:rPr>
                        <w:spacing w:val="-7"/>
                        <w:sz w:val="16"/>
                      </w:rPr>
                      <w:t xml:space="preserve"> </w:t>
                    </w:r>
                    <w:r>
                      <w:rPr>
                        <w:sz w:val="16"/>
                      </w:rPr>
                      <w:t>{ defer tx.conn.Close()</w:t>
                    </w:r>
                  </w:p>
                  <w:p w14:paraId="701BF0A8" w14:textId="77777777" w:rsidR="00C36271" w:rsidRDefault="00000000">
                    <w:pPr>
                      <w:spacing w:before="1"/>
                      <w:ind w:left="444"/>
                      <w:rPr>
                        <w:sz w:val="16"/>
                      </w:rPr>
                    </w:pPr>
                    <w:r>
                      <w:rPr>
                        <w:sz w:val="16"/>
                      </w:rPr>
                      <w:t>return</w:t>
                    </w:r>
                    <w:r>
                      <w:rPr>
                        <w:spacing w:val="-6"/>
                        <w:sz w:val="16"/>
                      </w:rPr>
                      <w:t xml:space="preserve"> </w:t>
                    </w:r>
                    <w:r>
                      <w:rPr>
                        <w:spacing w:val="-2"/>
                        <w:sz w:val="16"/>
                      </w:rPr>
                      <w:t>tx.Tx.Rollback()</w:t>
                    </w:r>
                  </w:p>
                  <w:p w14:paraId="7AEC4A93" w14:textId="77777777" w:rsidR="00C36271" w:rsidRDefault="00000000">
                    <w:pPr>
                      <w:spacing w:before="24"/>
                      <w:ind w:left="59"/>
                      <w:rPr>
                        <w:sz w:val="16"/>
                      </w:rPr>
                    </w:pPr>
                    <w:r>
                      <w:rPr>
                        <w:sz w:val="16"/>
                      </w:rPr>
                      <w:t>}</w:t>
                    </w:r>
                  </w:p>
                </w:txbxContent>
              </v:textbox>
            </v:shape>
            <w10:anchorlock/>
          </v:group>
        </w:pict>
      </w:r>
    </w:p>
    <w:p w14:paraId="296EED2E" w14:textId="77777777" w:rsidR="00C36271" w:rsidRDefault="00C36271">
      <w:pPr>
        <w:pStyle w:val="a3"/>
        <w:spacing w:before="4"/>
        <w:rPr>
          <w:rFonts w:ascii="文泉驿微米黑"/>
          <w:sz w:val="6"/>
        </w:rPr>
      </w:pPr>
    </w:p>
    <w:p w14:paraId="1F8DCE90" w14:textId="77777777" w:rsidR="00C36271" w:rsidRDefault="00000000">
      <w:pPr>
        <w:spacing w:before="53"/>
        <w:ind w:left="220"/>
        <w:rPr>
          <w:rFonts w:ascii="文泉驿微米黑" w:eastAsia="文泉驿微米黑"/>
          <w:sz w:val="20"/>
        </w:rPr>
      </w:pPr>
      <w:r>
        <w:rPr>
          <w:rFonts w:ascii="文泉驿微米黑" w:eastAsia="文泉驿微米黑" w:hint="eastAsia"/>
          <w:spacing w:val="1"/>
          <w:sz w:val="20"/>
        </w:rPr>
        <w:t xml:space="preserve">使用 </w:t>
      </w:r>
      <w:r>
        <w:rPr>
          <w:rFonts w:ascii="文泉驿微米黑" w:eastAsia="文泉驿微米黑" w:hint="eastAsia"/>
          <w:spacing w:val="-2"/>
          <w:sz w:val="16"/>
        </w:rPr>
        <w:t>Python</w:t>
      </w:r>
      <w:r>
        <w:rPr>
          <w:rFonts w:ascii="文泉驿微米黑" w:eastAsia="文泉驿微米黑" w:hint="eastAsia"/>
          <w:spacing w:val="20"/>
          <w:sz w:val="16"/>
        </w:rPr>
        <w:t xml:space="preserve"> </w:t>
      </w:r>
      <w:r>
        <w:rPr>
          <w:rFonts w:ascii="文泉驿微米黑" w:eastAsia="文泉驿微米黑" w:hint="eastAsia"/>
          <w:spacing w:val="-2"/>
          <w:sz w:val="20"/>
        </w:rPr>
        <w:t>的</w:t>
      </w:r>
      <w:r>
        <w:rPr>
          <w:rFonts w:ascii="文泉驿微米黑" w:eastAsia="文泉驿微米黑" w:hint="eastAsia"/>
          <w:spacing w:val="-2"/>
          <w:sz w:val="16"/>
        </w:rPr>
        <w:t>mysqlclient</w:t>
      </w:r>
      <w:r>
        <w:rPr>
          <w:rFonts w:ascii="文泉驿微米黑" w:eastAsia="文泉驿微米黑" w:hint="eastAsia"/>
          <w:spacing w:val="19"/>
          <w:sz w:val="16"/>
        </w:rPr>
        <w:t xml:space="preserve"> </w:t>
      </w:r>
      <w:r>
        <w:rPr>
          <w:rFonts w:ascii="文泉驿微米黑" w:eastAsia="文泉驿微米黑" w:hint="eastAsia"/>
          <w:spacing w:val="-2"/>
          <w:sz w:val="16"/>
        </w:rPr>
        <w:t>Driver</w:t>
      </w:r>
      <w:r>
        <w:rPr>
          <w:rFonts w:ascii="文泉驿微米黑" w:eastAsia="文泉驿微米黑" w:hint="eastAsia"/>
          <w:spacing w:val="19"/>
          <w:sz w:val="16"/>
        </w:rPr>
        <w:t xml:space="preserve"> </w:t>
      </w:r>
      <w:r>
        <w:rPr>
          <w:rFonts w:ascii="文泉驿微米黑" w:eastAsia="文泉驿微米黑" w:hint="eastAsia"/>
          <w:spacing w:val="-3"/>
          <w:sz w:val="20"/>
        </w:rPr>
        <w:t>开启多个连接对象进行交互，线程之间不共享连接，以保证其线程安全。</w:t>
      </w:r>
    </w:p>
    <w:p w14:paraId="1E3A1D6A" w14:textId="77777777" w:rsidR="00C36271" w:rsidRDefault="00C36271">
      <w:pPr>
        <w:pStyle w:val="a3"/>
        <w:spacing w:before="9"/>
        <w:rPr>
          <w:rFonts w:ascii="文泉驿微米黑"/>
          <w:sz w:val="20"/>
        </w:rPr>
      </w:pPr>
    </w:p>
    <w:p w14:paraId="368740B4" w14:textId="77777777" w:rsidR="00C36271" w:rsidRDefault="00000000">
      <w:pPr>
        <w:pStyle w:val="3"/>
        <w:numPr>
          <w:ilvl w:val="3"/>
          <w:numId w:val="162"/>
        </w:numPr>
        <w:tabs>
          <w:tab w:val="left" w:pos="863"/>
        </w:tabs>
        <w:spacing w:line="290" w:lineRule="auto"/>
        <w:ind w:left="220" w:right="8375" w:firstLine="0"/>
      </w:pPr>
      <w:r>
        <w:rPr>
          <w:sz w:val="16"/>
        </w:rPr>
        <w:t>1.</w:t>
      </w:r>
      <w:r>
        <w:rPr>
          <w:spacing w:val="-7"/>
          <w:sz w:val="16"/>
        </w:rPr>
        <w:t xml:space="preserve"> </w:t>
      </w:r>
      <w:r>
        <w:t>编写悲观事务示例</w:t>
      </w:r>
      <w:r>
        <w:rPr>
          <w:spacing w:val="-4"/>
        </w:rPr>
        <w:t>配置文件</w:t>
      </w:r>
    </w:p>
    <w:p w14:paraId="7DCA0105" w14:textId="77777777" w:rsidR="00C36271" w:rsidRDefault="00000000">
      <w:pPr>
        <w:spacing w:line="305" w:lineRule="exact"/>
        <w:ind w:left="220"/>
        <w:rPr>
          <w:rFonts w:ascii="文泉驿微米黑" w:eastAsia="文泉驿微米黑"/>
          <w:sz w:val="20"/>
        </w:rPr>
      </w:pPr>
      <w:r>
        <w:rPr>
          <w:rFonts w:ascii="文泉驿微米黑" w:eastAsia="文泉驿微米黑" w:hint="eastAsia"/>
          <w:spacing w:val="49"/>
          <w:sz w:val="20"/>
        </w:rPr>
        <w:t>在</w:t>
      </w:r>
      <w:r>
        <w:rPr>
          <w:rFonts w:ascii="文泉驿微米黑" w:eastAsia="文泉驿微米黑" w:hint="eastAsia"/>
          <w:sz w:val="16"/>
        </w:rPr>
        <w:t>Java</w:t>
      </w:r>
      <w:r>
        <w:rPr>
          <w:rFonts w:ascii="文泉驿微米黑" w:eastAsia="文泉驿微米黑" w:hint="eastAsia"/>
          <w:spacing w:val="21"/>
          <w:sz w:val="16"/>
        </w:rPr>
        <w:t xml:space="preserve"> </w:t>
      </w:r>
      <w:r>
        <w:rPr>
          <w:rFonts w:ascii="文泉驿微米黑" w:eastAsia="文泉驿微米黑" w:hint="eastAsia"/>
          <w:spacing w:val="1"/>
          <w:sz w:val="20"/>
        </w:rPr>
        <w:t xml:space="preserve">中，如果你使用 </w:t>
      </w:r>
      <w:r>
        <w:rPr>
          <w:rFonts w:ascii="文泉驿微米黑" w:eastAsia="文泉驿微米黑" w:hint="eastAsia"/>
          <w:sz w:val="16"/>
        </w:rPr>
        <w:t>Maven</w:t>
      </w:r>
      <w:r>
        <w:rPr>
          <w:rFonts w:ascii="文泉驿微米黑" w:eastAsia="文泉驿微米黑" w:hint="eastAsia"/>
          <w:spacing w:val="21"/>
          <w:sz w:val="16"/>
        </w:rPr>
        <w:t xml:space="preserve"> </w:t>
      </w:r>
      <w:r>
        <w:rPr>
          <w:rFonts w:ascii="文泉驿微米黑" w:eastAsia="文泉驿微米黑" w:hint="eastAsia"/>
          <w:spacing w:val="1"/>
          <w:sz w:val="20"/>
        </w:rPr>
        <w:t xml:space="preserve">作为包管理，在 </w:t>
      </w:r>
      <w:r>
        <w:rPr>
          <w:sz w:val="16"/>
        </w:rPr>
        <w:t>pom.xml</w:t>
      </w:r>
      <w:r>
        <w:rPr>
          <w:spacing w:val="-34"/>
          <w:sz w:val="16"/>
        </w:rPr>
        <w:t xml:space="preserve"> </w:t>
      </w:r>
      <w:r>
        <w:rPr>
          <w:rFonts w:ascii="文泉驿微米黑" w:eastAsia="文泉驿微米黑" w:hint="eastAsia"/>
          <w:spacing w:val="3"/>
          <w:sz w:val="20"/>
        </w:rPr>
        <w:t xml:space="preserve">中的 </w:t>
      </w:r>
      <w:r>
        <w:rPr>
          <w:sz w:val="16"/>
        </w:rPr>
        <w:t>&lt;dependencies</w:t>
      </w:r>
      <w:r>
        <w:rPr>
          <w:spacing w:val="-17"/>
          <w:sz w:val="16"/>
        </w:rPr>
        <w:t xml:space="preserve">&gt; </w:t>
      </w:r>
      <w:r>
        <w:rPr>
          <w:rFonts w:ascii="文泉驿微米黑" w:eastAsia="文泉驿微米黑" w:hint="eastAsia"/>
          <w:spacing w:val="-1"/>
          <w:sz w:val="20"/>
        </w:rPr>
        <w:t>节点中，加入以下依赖来引入</w:t>
      </w:r>
    </w:p>
    <w:p w14:paraId="49960F88" w14:textId="77777777" w:rsidR="00C36271" w:rsidRDefault="00000000">
      <w:pPr>
        <w:spacing w:line="308" w:lineRule="exact"/>
        <w:ind w:left="220"/>
        <w:rPr>
          <w:rFonts w:ascii="文泉驿微米黑" w:eastAsia="文泉驿微米黑"/>
          <w:sz w:val="16"/>
        </w:rPr>
      </w:pPr>
      <w:r>
        <w:pict w14:anchorId="7CE4AA57">
          <v:group id="docshapegroup1206" o:spid="_x0000_s2696" style="position:absolute;left:0;text-align:left;margin-left:68.6pt;margin-top:15.95pt;width:474.8pt;height:32.1pt;z-index:-15373824;mso-wrap-distance-left:0;mso-wrap-distance-right:0;mso-position-horizontal-relative:page" coordorigin="1372,319" coordsize="9496,642">
            <v:shape id="docshape1207" o:spid="_x0000_s2698" style="position:absolute;left:1372;top:319;width:9496;height:642" coordorigin="1372,319" coordsize="9496,642" o:spt="100" adj="0,,0" path="m1376,387r,-68m1372,323r68,m1440,323r9360,m10800,323r68,m10864,387r,-68m1376,674r,-287m10864,674r,-287m1376,961r,-287m10864,961r,-287e" filled="f" strokeweight=".14042mm">
              <v:stroke joinstyle="round"/>
              <v:formulas/>
              <v:path arrowok="t" o:connecttype="segments"/>
            </v:shape>
            <v:shape id="docshape1208" o:spid="_x0000_s2697" type="#_x0000_t202" style="position:absolute;left:1380;top:327;width:9480;height:634" filled="f" stroked="f">
              <v:textbox inset="0,0,0,0">
                <w:txbxContent>
                  <w:p w14:paraId="538BCE06" w14:textId="77777777" w:rsidR="00C36271" w:rsidRDefault="00000000">
                    <w:pPr>
                      <w:spacing w:before="73"/>
                      <w:ind w:left="59"/>
                      <w:rPr>
                        <w:sz w:val="16"/>
                      </w:rPr>
                    </w:pPr>
                    <w:r>
                      <w:rPr>
                        <w:sz w:val="16"/>
                      </w:rPr>
                      <w:t>&lt;?</w:t>
                    </w:r>
                    <w:r>
                      <w:rPr>
                        <w:color w:val="214987"/>
                        <w:sz w:val="16"/>
                      </w:rPr>
                      <w:t>xml</w:t>
                    </w:r>
                    <w:r>
                      <w:rPr>
                        <w:color w:val="214987"/>
                        <w:spacing w:val="-13"/>
                        <w:sz w:val="16"/>
                      </w:rPr>
                      <w:t xml:space="preserve"> </w:t>
                    </w:r>
                    <w:r>
                      <w:rPr>
                        <w:color w:val="214987"/>
                        <w:sz w:val="16"/>
                      </w:rPr>
                      <w:t>version</w:t>
                    </w:r>
                    <w:r>
                      <w:rPr>
                        <w:sz w:val="16"/>
                      </w:rPr>
                      <w:t>=</w:t>
                    </w:r>
                    <w:r>
                      <w:rPr>
                        <w:color w:val="4F9905"/>
                        <w:sz w:val="16"/>
                      </w:rPr>
                      <w:t>"1.0"</w:t>
                    </w:r>
                    <w:r>
                      <w:rPr>
                        <w:color w:val="4F9905"/>
                        <w:spacing w:val="-12"/>
                        <w:sz w:val="16"/>
                      </w:rPr>
                      <w:t xml:space="preserve"> </w:t>
                    </w:r>
                    <w:r>
                      <w:rPr>
                        <w:sz w:val="16"/>
                      </w:rPr>
                      <w:t>encoding=</w:t>
                    </w:r>
                    <w:r>
                      <w:rPr>
                        <w:color w:val="4F9905"/>
                        <w:sz w:val="16"/>
                      </w:rPr>
                      <w:t>"UTF-</w:t>
                    </w:r>
                    <w:r>
                      <w:rPr>
                        <w:color w:val="4F9905"/>
                        <w:spacing w:val="-4"/>
                        <w:sz w:val="16"/>
                      </w:rPr>
                      <w:t>8"</w:t>
                    </w:r>
                    <w:r>
                      <w:rPr>
                        <w:spacing w:val="-4"/>
                        <w:sz w:val="16"/>
                      </w:rPr>
                      <w:t>?&gt;</w:t>
                    </w:r>
                  </w:p>
                </w:txbxContent>
              </v:textbox>
            </v:shape>
            <w10:wrap type="topAndBottom" anchorx="page"/>
          </v:group>
        </w:pict>
      </w:r>
      <w:r>
        <w:rPr>
          <w:spacing w:val="-2"/>
          <w:sz w:val="16"/>
        </w:rPr>
        <w:t>HikariCP</w:t>
      </w:r>
      <w:r>
        <w:rPr>
          <w:rFonts w:ascii="文泉驿微米黑" w:eastAsia="文泉驿微米黑" w:hint="eastAsia"/>
          <w:spacing w:val="-3"/>
          <w:sz w:val="20"/>
        </w:rPr>
        <w:t xml:space="preserve">，同时设定打包目标，及 </w:t>
      </w:r>
      <w:r>
        <w:rPr>
          <w:rFonts w:ascii="文泉驿微米黑" w:eastAsia="文泉驿微米黑" w:hint="eastAsia"/>
          <w:spacing w:val="-2"/>
          <w:sz w:val="16"/>
        </w:rPr>
        <w:t>JAR</w:t>
      </w:r>
      <w:r>
        <w:rPr>
          <w:rFonts w:ascii="文泉驿微米黑" w:eastAsia="文泉驿微米黑" w:hint="eastAsia"/>
          <w:spacing w:val="4"/>
          <w:sz w:val="16"/>
        </w:rPr>
        <w:t xml:space="preserve"> </w:t>
      </w:r>
      <w:r>
        <w:rPr>
          <w:rFonts w:ascii="文泉驿微米黑" w:eastAsia="文泉驿微米黑" w:hint="eastAsia"/>
          <w:spacing w:val="-3"/>
          <w:sz w:val="20"/>
        </w:rPr>
        <w:t xml:space="preserve">包启动的主类，完整的 </w:t>
      </w:r>
      <w:r>
        <w:rPr>
          <w:spacing w:val="-2"/>
          <w:sz w:val="16"/>
        </w:rPr>
        <w:t>pom.xml</w:t>
      </w:r>
      <w:r>
        <w:rPr>
          <w:spacing w:val="-49"/>
          <w:sz w:val="16"/>
        </w:rPr>
        <w:t xml:space="preserve"> </w:t>
      </w:r>
      <w:r>
        <w:rPr>
          <w:rFonts w:ascii="文泉驿微米黑" w:eastAsia="文泉驿微米黑" w:hint="eastAsia"/>
          <w:spacing w:val="-2"/>
          <w:sz w:val="20"/>
        </w:rPr>
        <w:t>如下所示</w:t>
      </w:r>
      <w:r>
        <w:rPr>
          <w:rFonts w:ascii="文泉驿微米黑" w:eastAsia="文泉驿微米黑" w:hint="eastAsia"/>
          <w:spacing w:val="-10"/>
          <w:sz w:val="16"/>
        </w:rPr>
        <w:t>:</w:t>
      </w:r>
    </w:p>
    <w:p w14:paraId="1CDEB1D8" w14:textId="77777777" w:rsidR="00C36271" w:rsidRDefault="00C36271">
      <w:pPr>
        <w:spacing w:line="308" w:lineRule="exact"/>
        <w:rPr>
          <w:rFonts w:ascii="文泉驿微米黑" w:eastAsia="文泉驿微米黑"/>
          <w:sz w:val="16"/>
        </w:rPr>
        <w:sectPr w:rsidR="00C36271">
          <w:pgSz w:w="12240" w:h="15840"/>
          <w:pgMar w:top="1080" w:right="0" w:bottom="980" w:left="1220" w:header="599" w:footer="792" w:gutter="0"/>
          <w:cols w:space="720"/>
        </w:sectPr>
      </w:pPr>
    </w:p>
    <w:p w14:paraId="2659725A" w14:textId="77777777" w:rsidR="00C36271" w:rsidRDefault="00000000">
      <w:pPr>
        <w:pStyle w:val="a3"/>
        <w:spacing w:before="1"/>
        <w:rPr>
          <w:rFonts w:ascii="文泉驿微米黑"/>
          <w:sz w:val="18"/>
        </w:rPr>
      </w:pPr>
      <w:r>
        <w:lastRenderedPageBreak/>
        <w:pict w14:anchorId="6B67C450">
          <v:group id="docshapegroup1209" o:spid="_x0000_s2690" style="position:absolute;margin-left:68.6pt;margin-top:1in;width:.4pt;height:645.6pt;z-index:16083968;mso-position-horizontal-relative:page;mso-position-vertical-relative:page" coordorigin="1372,1440" coordsize="8,12912">
            <v:line id="_x0000_s2695" style="position:absolute" from="1376,1727" to="1376,1440" strokeweight=".14042mm"/>
            <v:line id="_x0000_s2694" style="position:absolute" from="1376,2014" to="1376,1727" strokecolor="#4f9905" strokeweight=".14042mm"/>
            <v:line id="_x0000_s2693" style="position:absolute" from="1376,2301" to="1376,2014" strokeweight=".14042mm"/>
            <v:line id="_x0000_s2692" style="position:absolute" from="1376,2588" to="1376,2301" strokecolor="#4f9905" strokeweight=".14042mm"/>
            <v:shape id="docshape1210" o:spid="_x0000_s2691" style="position:absolute;left:1376;top:2587;width:2;height:11764" coordorigin="1376,2588" coordsize="0,11764" o:spt="100" adj="0,,0" path="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v:shape>
            <w10:wrap anchorx="page" anchory="page"/>
          </v:group>
        </w:pict>
      </w:r>
      <w:r>
        <w:pict w14:anchorId="06E322E2">
          <v:group id="docshapegroup1211" o:spid="_x0000_s2684" style="position:absolute;margin-left:543pt;margin-top:1in;width:.4pt;height:645.6pt;z-index:16084480;mso-position-horizontal-relative:page;mso-position-vertical-relative:page" coordorigin="10860,1440" coordsize="8,12912">
            <v:line id="_x0000_s2689" style="position:absolute" from="10864,1727" to="10864,1440" strokeweight=".14042mm"/>
            <v:line id="_x0000_s2688" style="position:absolute" from="10864,2014" to="10864,1727" strokecolor="#4f9905" strokeweight=".14042mm"/>
            <v:line id="_x0000_s2687" style="position:absolute" from="10864,2301" to="10864,2014" strokeweight=".14042mm"/>
            <v:line id="_x0000_s2686" style="position:absolute" from="10864,2588" to="10864,2301" strokecolor="#4f9905" strokeweight=".14042mm"/>
            <v:shape id="docshape1212" o:spid="_x0000_s2685" style="position:absolute;left:10863;top:2587;width:2;height:11764" coordorigin="10864,2588" coordsize="0,11764" o:spt="100" adj="0,,0" path="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v:shape>
            <w10:wrap anchorx="page" anchory="page"/>
          </v:group>
        </w:pict>
      </w:r>
    </w:p>
    <w:p w14:paraId="5084BA17" w14:textId="77777777" w:rsidR="00C36271" w:rsidRDefault="00000000">
      <w:pPr>
        <w:pStyle w:val="a3"/>
        <w:spacing w:before="62"/>
        <w:ind w:left="220"/>
      </w:pPr>
      <w:r>
        <w:t>&lt;project</w:t>
      </w:r>
      <w:r>
        <w:rPr>
          <w:spacing w:val="-23"/>
        </w:rPr>
        <w:t xml:space="preserve"> </w:t>
      </w:r>
      <w:r>
        <w:t>xmlns=</w:t>
      </w:r>
      <w:r>
        <w:rPr>
          <w:color w:val="4F9905"/>
        </w:rPr>
        <w:t>"</w:t>
      </w:r>
      <w:hyperlink r:id="rId231">
        <w:r>
          <w:rPr>
            <w:color w:val="4F9905"/>
          </w:rPr>
          <w:t>http://maven.apache.org/POM/4.0.0</w:t>
        </w:r>
      </w:hyperlink>
      <w:r>
        <w:rPr>
          <w:color w:val="4F9905"/>
        </w:rPr>
        <w:t>"</w:t>
      </w:r>
      <w:r>
        <w:rPr>
          <w:color w:val="4F9905"/>
          <w:spacing w:val="-19"/>
        </w:rPr>
        <w:t xml:space="preserve"> </w:t>
      </w:r>
      <w:r>
        <w:rPr>
          <w:spacing w:val="-2"/>
        </w:rPr>
        <w:t>xmlns:xsi=</w:t>
      </w:r>
      <w:r>
        <w:rPr>
          <w:color w:val="4F9905"/>
          <w:spacing w:val="-2"/>
        </w:rPr>
        <w:t>"</w:t>
      </w:r>
      <w:hyperlink r:id="rId232">
        <w:r>
          <w:rPr>
            <w:color w:val="4F9905"/>
            <w:spacing w:val="-2"/>
          </w:rPr>
          <w:t>http://www.w3.org/2001/XMLSchema-</w:t>
        </w:r>
      </w:hyperlink>
    </w:p>
    <w:p w14:paraId="0EE3E491" w14:textId="77777777" w:rsidR="00C36271" w:rsidRDefault="00000000">
      <w:pPr>
        <w:spacing w:before="11"/>
        <w:ind w:left="61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4F9905"/>
          <w:spacing w:val="-2"/>
          <w:sz w:val="16"/>
        </w:rPr>
        <w:t>instance"</w:t>
      </w:r>
    </w:p>
    <w:p w14:paraId="57C44AD8" w14:textId="77777777" w:rsidR="00C36271" w:rsidRDefault="00000000">
      <w:pPr>
        <w:pStyle w:val="a3"/>
        <w:spacing w:before="23"/>
        <w:ind w:left="412"/>
      </w:pPr>
      <w:r>
        <w:rPr>
          <w:spacing w:val="-2"/>
        </w:rPr>
        <w:t>xsi:schemaLocation=</w:t>
      </w:r>
      <w:r>
        <w:rPr>
          <w:color w:val="4F9905"/>
          <w:spacing w:val="-2"/>
        </w:rPr>
        <w:t>"</w:t>
      </w:r>
      <w:hyperlink r:id="rId233">
        <w:r>
          <w:rPr>
            <w:color w:val="4F9905"/>
            <w:spacing w:val="-2"/>
          </w:rPr>
          <w:t>http://maven.apache.org/POM/4.0.0</w:t>
        </w:r>
      </w:hyperlink>
      <w:r>
        <w:rPr>
          <w:color w:val="4F9905"/>
          <w:spacing w:val="51"/>
          <w:w w:val="150"/>
        </w:rPr>
        <w:t xml:space="preserve"> </w:t>
      </w:r>
      <w:hyperlink r:id="rId234">
        <w:r>
          <w:rPr>
            <w:color w:val="4F9905"/>
            <w:spacing w:val="-2"/>
          </w:rPr>
          <w:t>http://maven.apache.org/xsd/maven-4.0.0.</w:t>
        </w:r>
      </w:hyperlink>
    </w:p>
    <w:p w14:paraId="207814D7" w14:textId="77777777" w:rsidR="00C36271" w:rsidRDefault="00000000">
      <w:pPr>
        <w:spacing w:before="11"/>
        <w:ind w:left="810"/>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4F9905"/>
          <w:spacing w:val="-2"/>
          <w:sz w:val="16"/>
        </w:rPr>
        <w:t>xsd"</w:t>
      </w:r>
      <w:r>
        <w:rPr>
          <w:spacing w:val="-2"/>
          <w:sz w:val="16"/>
        </w:rPr>
        <w:t>&gt;</w:t>
      </w:r>
    </w:p>
    <w:p w14:paraId="39C443D0" w14:textId="77777777" w:rsidR="00C36271" w:rsidRDefault="00000000">
      <w:pPr>
        <w:pStyle w:val="a3"/>
        <w:ind w:left="412"/>
      </w:pPr>
      <w:r>
        <w:rPr>
          <w:spacing w:val="-2"/>
        </w:rPr>
        <w:t>&lt;modelVersion&gt;4.0.0&lt;/modelVersion&gt;</w:t>
      </w:r>
    </w:p>
    <w:p w14:paraId="396A55E2" w14:textId="77777777" w:rsidR="00C36271" w:rsidRDefault="00C36271">
      <w:pPr>
        <w:pStyle w:val="a3"/>
        <w:spacing w:before="1"/>
        <w:rPr>
          <w:sz w:val="15"/>
        </w:rPr>
      </w:pPr>
    </w:p>
    <w:p w14:paraId="3F6D9857" w14:textId="77777777" w:rsidR="00C36271" w:rsidRDefault="00000000">
      <w:pPr>
        <w:pStyle w:val="a3"/>
        <w:spacing w:before="63"/>
        <w:ind w:left="412"/>
      </w:pPr>
      <w:r>
        <w:rPr>
          <w:spacing w:val="-2"/>
        </w:rPr>
        <w:t>&lt;groupId&gt;com.pingcap&lt;/groupId&gt;</w:t>
      </w:r>
    </w:p>
    <w:p w14:paraId="6A7A2841" w14:textId="77777777" w:rsidR="00C36271" w:rsidRDefault="00000000">
      <w:pPr>
        <w:pStyle w:val="a3"/>
        <w:ind w:left="412"/>
      </w:pPr>
      <w:r>
        <w:rPr>
          <w:spacing w:val="-2"/>
        </w:rPr>
        <w:t>&lt;artifactId&gt;plain-java-txn&lt;/artifactId&gt;</w:t>
      </w:r>
    </w:p>
    <w:p w14:paraId="6B673FF8" w14:textId="77777777" w:rsidR="00C36271" w:rsidRDefault="00000000">
      <w:pPr>
        <w:pStyle w:val="a3"/>
        <w:ind w:left="412"/>
      </w:pPr>
      <w:r>
        <w:rPr>
          <w:spacing w:val="-2"/>
        </w:rPr>
        <w:t>&lt;</w:t>
      </w:r>
      <w:r>
        <w:rPr>
          <w:color w:val="214987"/>
          <w:spacing w:val="-2"/>
        </w:rPr>
        <w:t>version</w:t>
      </w:r>
      <w:r>
        <w:rPr>
          <w:spacing w:val="-2"/>
        </w:rPr>
        <w:t>&gt;0.0.1&lt;/</w:t>
      </w:r>
      <w:r>
        <w:rPr>
          <w:color w:val="214987"/>
          <w:spacing w:val="-2"/>
        </w:rPr>
        <w:t>version</w:t>
      </w:r>
      <w:r>
        <w:rPr>
          <w:spacing w:val="-2"/>
        </w:rPr>
        <w:t>&gt;</w:t>
      </w:r>
    </w:p>
    <w:p w14:paraId="730DFEAF" w14:textId="77777777" w:rsidR="00C36271" w:rsidRDefault="00C36271">
      <w:pPr>
        <w:pStyle w:val="a3"/>
        <w:spacing w:before="1"/>
        <w:rPr>
          <w:sz w:val="15"/>
        </w:rPr>
      </w:pPr>
    </w:p>
    <w:p w14:paraId="7AF0677F" w14:textId="77777777" w:rsidR="00C36271" w:rsidRDefault="00000000">
      <w:pPr>
        <w:pStyle w:val="a3"/>
        <w:spacing w:before="63"/>
        <w:ind w:left="412"/>
      </w:pPr>
      <w:r>
        <w:rPr>
          <w:spacing w:val="-2"/>
        </w:rPr>
        <w:t>&lt;name&gt;plain-java-jdbc&lt;/name&gt;</w:t>
      </w:r>
    </w:p>
    <w:p w14:paraId="73BF70F0" w14:textId="77777777" w:rsidR="00C36271" w:rsidRDefault="00C36271">
      <w:pPr>
        <w:pStyle w:val="a3"/>
        <w:spacing w:before="2"/>
        <w:rPr>
          <w:sz w:val="15"/>
        </w:rPr>
      </w:pPr>
    </w:p>
    <w:p w14:paraId="125CA67E" w14:textId="77777777" w:rsidR="00C36271" w:rsidRDefault="00000000">
      <w:pPr>
        <w:pStyle w:val="a3"/>
        <w:spacing w:before="62"/>
        <w:ind w:left="412"/>
      </w:pPr>
      <w:r>
        <w:rPr>
          <w:spacing w:val="-2"/>
        </w:rPr>
        <w:t>&lt;properties&gt;</w:t>
      </w:r>
    </w:p>
    <w:p w14:paraId="076BFAA1" w14:textId="77777777" w:rsidR="00C36271" w:rsidRDefault="00000000">
      <w:pPr>
        <w:pStyle w:val="a3"/>
        <w:ind w:left="604"/>
      </w:pPr>
      <w:r>
        <w:rPr>
          <w:spacing w:val="-2"/>
        </w:rPr>
        <w:t>&lt;project.build.sourceEncoding&gt;UTF-8&lt;/project.build.sourceEncoding&gt;</w:t>
      </w:r>
    </w:p>
    <w:p w14:paraId="547AB792" w14:textId="77777777" w:rsidR="00C36271" w:rsidRDefault="00000000">
      <w:pPr>
        <w:pStyle w:val="a3"/>
        <w:ind w:left="604"/>
      </w:pPr>
      <w:r>
        <w:rPr>
          <w:spacing w:val="-2"/>
        </w:rPr>
        <w:t>&lt;maven.compiler.source&gt;17&lt;/maven.compiler.source&gt;</w:t>
      </w:r>
    </w:p>
    <w:p w14:paraId="02E14804" w14:textId="77777777" w:rsidR="00C36271" w:rsidRDefault="00000000">
      <w:pPr>
        <w:pStyle w:val="a3"/>
        <w:ind w:left="604"/>
      </w:pPr>
      <w:r>
        <w:rPr>
          <w:spacing w:val="-2"/>
        </w:rPr>
        <w:t>&lt;maven.compiler.target&gt;17&lt;/maven.compiler.target&gt;</w:t>
      </w:r>
    </w:p>
    <w:p w14:paraId="17946B1E" w14:textId="77777777" w:rsidR="00C36271" w:rsidRDefault="00000000">
      <w:pPr>
        <w:pStyle w:val="a3"/>
        <w:ind w:left="412"/>
      </w:pPr>
      <w:r>
        <w:rPr>
          <w:spacing w:val="-2"/>
        </w:rPr>
        <w:t>&lt;/properties&gt;</w:t>
      </w:r>
    </w:p>
    <w:p w14:paraId="33DE1114" w14:textId="77777777" w:rsidR="00C36271" w:rsidRDefault="00C36271">
      <w:pPr>
        <w:pStyle w:val="a3"/>
        <w:spacing w:before="1"/>
        <w:rPr>
          <w:sz w:val="15"/>
        </w:rPr>
      </w:pPr>
    </w:p>
    <w:p w14:paraId="6941F911" w14:textId="77777777" w:rsidR="00C36271" w:rsidRDefault="00000000">
      <w:pPr>
        <w:pStyle w:val="a3"/>
        <w:spacing w:before="63"/>
        <w:ind w:right="9260"/>
        <w:jc w:val="right"/>
      </w:pPr>
      <w:r>
        <w:rPr>
          <w:spacing w:val="-2"/>
        </w:rPr>
        <w:t>&lt;dependencies&gt;</w:t>
      </w:r>
    </w:p>
    <w:p w14:paraId="22FCE1FC" w14:textId="77777777" w:rsidR="00C36271" w:rsidRDefault="00000000">
      <w:pPr>
        <w:pStyle w:val="a3"/>
        <w:ind w:right="9260"/>
        <w:jc w:val="right"/>
      </w:pPr>
      <w:r>
        <w:rPr>
          <w:spacing w:val="-2"/>
        </w:rPr>
        <w:t>&lt;dependency&gt;</w:t>
      </w:r>
    </w:p>
    <w:p w14:paraId="5A764E19" w14:textId="77777777" w:rsidR="00C36271" w:rsidRDefault="00000000">
      <w:pPr>
        <w:pStyle w:val="a3"/>
        <w:ind w:left="796"/>
      </w:pPr>
      <w:r>
        <w:rPr>
          <w:spacing w:val="-2"/>
        </w:rPr>
        <w:t>&lt;groupId&gt;junit&lt;/groupId&gt;</w:t>
      </w:r>
    </w:p>
    <w:p w14:paraId="079EEEDA" w14:textId="77777777" w:rsidR="00C36271" w:rsidRDefault="00000000">
      <w:pPr>
        <w:pStyle w:val="a3"/>
        <w:spacing w:before="23"/>
        <w:ind w:left="796"/>
      </w:pPr>
      <w:r>
        <w:rPr>
          <w:spacing w:val="-2"/>
        </w:rPr>
        <w:t>&lt;artifactId&gt;junit&lt;/artifactId&gt;</w:t>
      </w:r>
    </w:p>
    <w:p w14:paraId="773DC588" w14:textId="77777777" w:rsidR="00C36271" w:rsidRDefault="00000000">
      <w:pPr>
        <w:pStyle w:val="a3"/>
        <w:ind w:left="796"/>
      </w:pPr>
      <w:r>
        <w:rPr>
          <w:spacing w:val="-2"/>
        </w:rPr>
        <w:t>&lt;</w:t>
      </w:r>
      <w:r>
        <w:rPr>
          <w:color w:val="214987"/>
          <w:spacing w:val="-2"/>
        </w:rPr>
        <w:t>version</w:t>
      </w:r>
      <w:r>
        <w:rPr>
          <w:spacing w:val="-2"/>
        </w:rPr>
        <w:t>&gt;4.13.2&lt;/</w:t>
      </w:r>
      <w:r>
        <w:rPr>
          <w:color w:val="214987"/>
          <w:spacing w:val="-2"/>
        </w:rPr>
        <w:t>version</w:t>
      </w:r>
      <w:r>
        <w:rPr>
          <w:spacing w:val="-2"/>
        </w:rPr>
        <w:t>&gt;</w:t>
      </w:r>
    </w:p>
    <w:p w14:paraId="17CFF648" w14:textId="77777777" w:rsidR="00C36271" w:rsidRDefault="00000000">
      <w:pPr>
        <w:pStyle w:val="a3"/>
        <w:ind w:left="796"/>
      </w:pPr>
      <w:r>
        <w:rPr>
          <w:spacing w:val="-2"/>
        </w:rPr>
        <w:t>&lt;scope&gt;test&lt;/scope&gt;</w:t>
      </w:r>
    </w:p>
    <w:p w14:paraId="2027F602" w14:textId="77777777" w:rsidR="00C36271" w:rsidRDefault="00000000">
      <w:pPr>
        <w:pStyle w:val="a3"/>
        <w:ind w:left="604"/>
      </w:pPr>
      <w:r>
        <w:rPr>
          <w:spacing w:val="-2"/>
        </w:rPr>
        <w:t>&lt;/dependency&gt;</w:t>
      </w:r>
    </w:p>
    <w:p w14:paraId="38157A00" w14:textId="77777777" w:rsidR="00C36271" w:rsidRDefault="00C36271">
      <w:pPr>
        <w:pStyle w:val="a3"/>
        <w:spacing w:before="2"/>
        <w:rPr>
          <w:sz w:val="15"/>
        </w:rPr>
      </w:pPr>
    </w:p>
    <w:p w14:paraId="2AF63296" w14:textId="77777777" w:rsidR="00C36271" w:rsidRDefault="00000000">
      <w:pPr>
        <w:pStyle w:val="a3"/>
        <w:spacing w:before="62"/>
        <w:ind w:left="604"/>
      </w:pPr>
      <w:r>
        <w:rPr>
          <w:spacing w:val="-2"/>
        </w:rPr>
        <w:t>&lt;!</w:t>
      </w:r>
      <w:r>
        <w:rPr>
          <w:color w:val="8E5902"/>
          <w:spacing w:val="-2"/>
        </w:rPr>
        <w:t>--</w:t>
      </w:r>
      <w:r>
        <w:rPr>
          <w:color w:val="8E5902"/>
          <w:spacing w:val="38"/>
        </w:rPr>
        <w:t xml:space="preserve"> </w:t>
      </w:r>
      <w:r>
        <w:rPr>
          <w:color w:val="8E5902"/>
          <w:spacing w:val="-2"/>
        </w:rPr>
        <w:t>https://mvnrepository.com/artifact/mysql/mysql-connector-java</w:t>
      </w:r>
      <w:r>
        <w:rPr>
          <w:color w:val="8E5902"/>
          <w:spacing w:val="38"/>
        </w:rPr>
        <w:t xml:space="preserve"> </w:t>
      </w:r>
      <w:r>
        <w:rPr>
          <w:color w:val="8E5902"/>
          <w:spacing w:val="-2"/>
        </w:rPr>
        <w:t>--</w:t>
      </w:r>
      <w:r>
        <w:rPr>
          <w:spacing w:val="-10"/>
        </w:rPr>
        <w:t>&gt;</w:t>
      </w:r>
    </w:p>
    <w:p w14:paraId="41FF5D23" w14:textId="77777777" w:rsidR="00C36271" w:rsidRDefault="00000000">
      <w:pPr>
        <w:pStyle w:val="a3"/>
        <w:ind w:left="604"/>
      </w:pPr>
      <w:r>
        <w:rPr>
          <w:spacing w:val="-2"/>
        </w:rPr>
        <w:t>&lt;dependency&gt;</w:t>
      </w:r>
    </w:p>
    <w:p w14:paraId="7CA4EDD7" w14:textId="77777777" w:rsidR="00C36271" w:rsidRDefault="00000000">
      <w:pPr>
        <w:pStyle w:val="a3"/>
        <w:ind w:left="796"/>
      </w:pPr>
      <w:r>
        <w:rPr>
          <w:spacing w:val="-2"/>
        </w:rPr>
        <w:t>&lt;groupId&gt;mysql&lt;/groupId&gt;</w:t>
      </w:r>
    </w:p>
    <w:p w14:paraId="5E45410C" w14:textId="77777777" w:rsidR="00C36271" w:rsidRDefault="00000000">
      <w:pPr>
        <w:pStyle w:val="a3"/>
        <w:ind w:left="796"/>
      </w:pPr>
      <w:r>
        <w:rPr>
          <w:spacing w:val="-2"/>
        </w:rPr>
        <w:t>&lt;artifactId&gt;mysql-connector-java&lt;/artifactId&gt;</w:t>
      </w:r>
    </w:p>
    <w:p w14:paraId="21DD5196" w14:textId="77777777" w:rsidR="00C36271" w:rsidRDefault="00000000">
      <w:pPr>
        <w:pStyle w:val="a3"/>
        <w:ind w:left="796"/>
      </w:pPr>
      <w:r>
        <w:rPr>
          <w:spacing w:val="-2"/>
        </w:rPr>
        <w:t>&lt;</w:t>
      </w:r>
      <w:r>
        <w:rPr>
          <w:color w:val="214987"/>
          <w:spacing w:val="-2"/>
        </w:rPr>
        <w:t>version</w:t>
      </w:r>
      <w:r>
        <w:rPr>
          <w:spacing w:val="-2"/>
        </w:rPr>
        <w:t>&gt;8.0.28&lt;/</w:t>
      </w:r>
      <w:r>
        <w:rPr>
          <w:color w:val="214987"/>
          <w:spacing w:val="-2"/>
        </w:rPr>
        <w:t>version</w:t>
      </w:r>
      <w:r>
        <w:rPr>
          <w:spacing w:val="-2"/>
        </w:rPr>
        <w:t>&gt;</w:t>
      </w:r>
    </w:p>
    <w:p w14:paraId="428FB45E" w14:textId="77777777" w:rsidR="00C36271" w:rsidRDefault="00000000">
      <w:pPr>
        <w:pStyle w:val="a3"/>
        <w:ind w:left="604"/>
      </w:pPr>
      <w:r>
        <w:rPr>
          <w:spacing w:val="-2"/>
        </w:rPr>
        <w:t>&lt;/dependency&gt;</w:t>
      </w:r>
    </w:p>
    <w:p w14:paraId="1E0761ED" w14:textId="77777777" w:rsidR="00C36271" w:rsidRDefault="00C36271">
      <w:pPr>
        <w:pStyle w:val="a3"/>
        <w:spacing w:before="1"/>
        <w:rPr>
          <w:sz w:val="15"/>
        </w:rPr>
      </w:pPr>
    </w:p>
    <w:p w14:paraId="1C448A88" w14:textId="77777777" w:rsidR="00C36271" w:rsidRDefault="00000000">
      <w:pPr>
        <w:pStyle w:val="a3"/>
        <w:spacing w:before="63"/>
        <w:ind w:left="604"/>
      </w:pPr>
      <w:r>
        <w:rPr>
          <w:spacing w:val="-2"/>
        </w:rPr>
        <w:t>&lt;dependency&gt;</w:t>
      </w:r>
    </w:p>
    <w:p w14:paraId="0C83372F" w14:textId="77777777" w:rsidR="00C36271" w:rsidRDefault="00000000">
      <w:pPr>
        <w:pStyle w:val="a3"/>
        <w:ind w:left="796"/>
      </w:pPr>
      <w:r>
        <w:rPr>
          <w:spacing w:val="-2"/>
        </w:rPr>
        <w:t>&lt;groupId&gt;com.zaxxer&lt;/groupId&gt;</w:t>
      </w:r>
    </w:p>
    <w:p w14:paraId="20E8CD42" w14:textId="77777777" w:rsidR="00C36271" w:rsidRDefault="00000000">
      <w:pPr>
        <w:pStyle w:val="a3"/>
        <w:ind w:left="796"/>
      </w:pPr>
      <w:r>
        <w:rPr>
          <w:spacing w:val="-2"/>
        </w:rPr>
        <w:t>&lt;artifactId&gt;HikariCP&lt;/artifactId&gt;</w:t>
      </w:r>
    </w:p>
    <w:p w14:paraId="1E1725E2" w14:textId="77777777" w:rsidR="00C36271" w:rsidRDefault="00000000">
      <w:pPr>
        <w:pStyle w:val="a3"/>
        <w:spacing w:before="23"/>
        <w:ind w:left="796"/>
      </w:pPr>
      <w:r>
        <w:rPr>
          <w:spacing w:val="-2"/>
        </w:rPr>
        <w:t>&lt;</w:t>
      </w:r>
      <w:r>
        <w:rPr>
          <w:color w:val="214987"/>
          <w:spacing w:val="-2"/>
        </w:rPr>
        <w:t>version</w:t>
      </w:r>
      <w:r>
        <w:rPr>
          <w:spacing w:val="-2"/>
        </w:rPr>
        <w:t>&gt;5.0.1&lt;/</w:t>
      </w:r>
      <w:r>
        <w:rPr>
          <w:color w:val="214987"/>
          <w:spacing w:val="-2"/>
        </w:rPr>
        <w:t>version</w:t>
      </w:r>
      <w:r>
        <w:rPr>
          <w:spacing w:val="-2"/>
        </w:rPr>
        <w:t>&gt;</w:t>
      </w:r>
    </w:p>
    <w:p w14:paraId="79151ED2" w14:textId="77777777" w:rsidR="00C36271" w:rsidRDefault="00000000">
      <w:pPr>
        <w:pStyle w:val="a3"/>
        <w:ind w:right="9164"/>
        <w:jc w:val="right"/>
      </w:pPr>
      <w:r>
        <w:rPr>
          <w:spacing w:val="-2"/>
        </w:rPr>
        <w:t>&lt;/dependency&gt;</w:t>
      </w:r>
    </w:p>
    <w:p w14:paraId="3A4C68AF" w14:textId="77777777" w:rsidR="00C36271" w:rsidRDefault="00000000">
      <w:pPr>
        <w:pStyle w:val="a3"/>
        <w:ind w:right="9164"/>
        <w:jc w:val="right"/>
      </w:pPr>
      <w:r>
        <w:rPr>
          <w:spacing w:val="-2"/>
        </w:rPr>
        <w:t>&lt;/dependencies&gt;</w:t>
      </w:r>
    </w:p>
    <w:p w14:paraId="2058C7EF" w14:textId="77777777" w:rsidR="00C36271" w:rsidRDefault="00C36271">
      <w:pPr>
        <w:pStyle w:val="a3"/>
        <w:spacing w:before="2"/>
        <w:rPr>
          <w:sz w:val="15"/>
        </w:rPr>
      </w:pPr>
    </w:p>
    <w:p w14:paraId="08FAE4CF" w14:textId="77777777" w:rsidR="00C36271" w:rsidRDefault="00000000">
      <w:pPr>
        <w:pStyle w:val="a3"/>
        <w:spacing w:before="62"/>
        <w:ind w:left="412"/>
      </w:pPr>
      <w:r>
        <w:rPr>
          <w:spacing w:val="-2"/>
        </w:rPr>
        <w:t>&lt;build&gt;</w:t>
      </w:r>
    </w:p>
    <w:p w14:paraId="1C288988" w14:textId="77777777" w:rsidR="00C36271" w:rsidRDefault="00000000">
      <w:pPr>
        <w:pStyle w:val="a3"/>
        <w:ind w:right="9548"/>
        <w:jc w:val="right"/>
      </w:pPr>
      <w:r>
        <w:rPr>
          <w:spacing w:val="-2"/>
        </w:rPr>
        <w:t>&lt;plugins&gt;</w:t>
      </w:r>
    </w:p>
    <w:p w14:paraId="5A30DFF3" w14:textId="77777777" w:rsidR="00C36271" w:rsidRDefault="00000000">
      <w:pPr>
        <w:pStyle w:val="a3"/>
        <w:ind w:right="9452"/>
        <w:jc w:val="right"/>
      </w:pPr>
      <w:r>
        <w:rPr>
          <w:spacing w:val="-2"/>
        </w:rPr>
        <w:t>&lt;plugin&gt;</w:t>
      </w:r>
    </w:p>
    <w:p w14:paraId="200C5A4D" w14:textId="77777777" w:rsidR="00C36271" w:rsidRDefault="00000000">
      <w:pPr>
        <w:pStyle w:val="a3"/>
        <w:ind w:left="988"/>
      </w:pPr>
      <w:r>
        <w:rPr>
          <w:spacing w:val="-2"/>
        </w:rPr>
        <w:t>&lt;groupId&gt;org.apache.maven.plugins&lt;/groupId&gt;</w:t>
      </w:r>
    </w:p>
    <w:p w14:paraId="14F0FA77" w14:textId="77777777" w:rsidR="00C36271" w:rsidRDefault="00000000">
      <w:pPr>
        <w:pStyle w:val="a3"/>
        <w:ind w:left="988"/>
      </w:pPr>
      <w:r>
        <w:rPr>
          <w:spacing w:val="-2"/>
        </w:rPr>
        <w:t>&lt;artifactId&gt;maven-assembly-plugin&lt;/artifactId&gt;</w:t>
      </w:r>
    </w:p>
    <w:p w14:paraId="7BC56D6F" w14:textId="77777777" w:rsidR="00C36271" w:rsidRDefault="00C36271">
      <w:pPr>
        <w:sectPr w:rsidR="00C36271">
          <w:pgSz w:w="12240" w:h="15840"/>
          <w:pgMar w:top="1080" w:right="0" w:bottom="980" w:left="1220" w:header="599" w:footer="792" w:gutter="0"/>
          <w:cols w:space="720"/>
        </w:sectPr>
      </w:pPr>
    </w:p>
    <w:p w14:paraId="60044318" w14:textId="77777777" w:rsidR="00C36271" w:rsidRDefault="00C36271">
      <w:pPr>
        <w:pStyle w:val="a3"/>
        <w:spacing w:before="13"/>
        <w:rPr>
          <w:sz w:val="20"/>
        </w:rPr>
      </w:pPr>
    </w:p>
    <w:p w14:paraId="1E8ECEA8" w14:textId="77777777" w:rsidR="00C36271" w:rsidRDefault="00000000">
      <w:pPr>
        <w:pStyle w:val="a3"/>
        <w:spacing w:before="0"/>
        <w:ind w:left="148"/>
        <w:rPr>
          <w:sz w:val="20"/>
        </w:rPr>
      </w:pPr>
      <w:r>
        <w:rPr>
          <w:sz w:val="20"/>
        </w:rPr>
      </w:r>
      <w:r>
        <w:rPr>
          <w:sz w:val="20"/>
        </w:rPr>
        <w:pict w14:anchorId="5A84E420">
          <v:group id="docshapegroup1213" o:spid="_x0000_s2681" style="width:474.8pt;height:376.4pt;mso-position-horizontal-relative:char;mso-position-vertical-relative:line" coordsize="9496,7528">
            <v:shape id="docshape1214" o:spid="_x0000_s2683" style="position:absolute;width:9496;height:7528" coordsize="9496,7528" o:spt="100" adj="0,,0" path="m4,287l4,t,574l4,287t,574l4,574t,574l4,861t,574l4,1148t,574l4,1435t,573l4,1722t,573l4,2008t,574l4,2295t,574l4,2582t,574l4,2869t,574l4,3156t,574l4,3443t,574l4,3730t,574l4,4017t,574l4,4304t,574l4,4591t,574l4,4878t,574l4,5165t,573l4,5452t,573l4,5738t,574l4,6025t,574l4,6312t,574l4,6599t,574l4,6886t,574l4,7173t,355l4,7460m,7524r68,m9492,287l9492,t,574l9492,287t,574l9492,574t,574l9492,861t,574l9492,1148t,574l9492,1435t,573l9492,1722t,573l9492,2008t,574l9492,2295t,574l9492,2582t,574l9492,2869t,574l9492,3156t,574l9492,3443t,574l9492,3730t,574l9492,4017t,574l9492,4304t,574l9492,4591t,574l9492,4878t,574l9492,5165t,573l9492,5452t,573l9492,5738t,574l9492,6025t,574l9492,6312t,574l9492,6599t,574l9492,6886t,574l9492,7173m68,7524r9360,m9428,7524r68,m9492,7528r,-68e" filled="f" strokeweight=".14042mm">
              <v:stroke joinstyle="round"/>
              <v:formulas/>
              <v:path arrowok="t" o:connecttype="segments"/>
            </v:shape>
            <v:shape id="docshape1215" o:spid="_x0000_s2682" type="#_x0000_t202" style="position:absolute;left:7;width:9480;height:7520" filled="f" stroked="f">
              <v:textbox inset="0,0,0,0">
                <w:txbxContent>
                  <w:p w14:paraId="7CBD2018" w14:textId="77777777" w:rsidR="00C36271" w:rsidRDefault="00000000">
                    <w:pPr>
                      <w:spacing w:before="13"/>
                      <w:ind w:left="828"/>
                      <w:rPr>
                        <w:sz w:val="16"/>
                      </w:rPr>
                    </w:pPr>
                    <w:r>
                      <w:rPr>
                        <w:spacing w:val="-2"/>
                        <w:sz w:val="16"/>
                      </w:rPr>
                      <w:t>&lt;</w:t>
                    </w:r>
                    <w:r>
                      <w:rPr>
                        <w:color w:val="214987"/>
                        <w:spacing w:val="-2"/>
                        <w:sz w:val="16"/>
                      </w:rPr>
                      <w:t>version</w:t>
                    </w:r>
                    <w:r>
                      <w:rPr>
                        <w:spacing w:val="-2"/>
                        <w:sz w:val="16"/>
                      </w:rPr>
                      <w:t>&gt;3.3.0&lt;/</w:t>
                    </w:r>
                    <w:r>
                      <w:rPr>
                        <w:color w:val="214987"/>
                        <w:spacing w:val="-2"/>
                        <w:sz w:val="16"/>
                      </w:rPr>
                      <w:t>version</w:t>
                    </w:r>
                    <w:r>
                      <w:rPr>
                        <w:spacing w:val="-2"/>
                        <w:sz w:val="16"/>
                      </w:rPr>
                      <w:t>&gt;</w:t>
                    </w:r>
                  </w:p>
                  <w:p w14:paraId="7E8540C9" w14:textId="77777777" w:rsidR="00C36271" w:rsidRDefault="00000000">
                    <w:pPr>
                      <w:spacing w:before="24"/>
                      <w:ind w:left="828"/>
                      <w:rPr>
                        <w:sz w:val="16"/>
                      </w:rPr>
                    </w:pPr>
                    <w:r>
                      <w:rPr>
                        <w:spacing w:val="-2"/>
                        <w:sz w:val="16"/>
                      </w:rPr>
                      <w:t>&lt;configuration&gt;</w:t>
                    </w:r>
                  </w:p>
                  <w:p w14:paraId="591359D3" w14:textId="77777777" w:rsidR="00C36271" w:rsidRDefault="00000000">
                    <w:pPr>
                      <w:spacing w:before="24"/>
                      <w:ind w:left="1020"/>
                      <w:rPr>
                        <w:sz w:val="16"/>
                      </w:rPr>
                    </w:pPr>
                    <w:r>
                      <w:rPr>
                        <w:spacing w:val="-2"/>
                        <w:sz w:val="16"/>
                      </w:rPr>
                      <w:t>&lt;descriptorRefs&gt;</w:t>
                    </w:r>
                  </w:p>
                  <w:p w14:paraId="5669E8C4" w14:textId="77777777" w:rsidR="00C36271" w:rsidRDefault="00000000">
                    <w:pPr>
                      <w:spacing w:before="24"/>
                      <w:ind w:left="1213"/>
                      <w:rPr>
                        <w:sz w:val="16"/>
                      </w:rPr>
                    </w:pPr>
                    <w:r>
                      <w:rPr>
                        <w:spacing w:val="-2"/>
                        <w:sz w:val="16"/>
                      </w:rPr>
                      <w:t>&lt;descriptorRef&gt;jar-with-dependencies&lt;/descriptorRef&gt;</w:t>
                    </w:r>
                  </w:p>
                  <w:p w14:paraId="38137D5F" w14:textId="77777777" w:rsidR="00C36271" w:rsidRDefault="00000000">
                    <w:pPr>
                      <w:spacing w:before="24"/>
                      <w:ind w:left="1020"/>
                      <w:rPr>
                        <w:sz w:val="16"/>
                      </w:rPr>
                    </w:pPr>
                    <w:r>
                      <w:rPr>
                        <w:spacing w:val="-2"/>
                        <w:sz w:val="16"/>
                      </w:rPr>
                      <w:t>&lt;/descriptorRefs&gt;</w:t>
                    </w:r>
                  </w:p>
                  <w:p w14:paraId="5EBD7B01" w14:textId="77777777" w:rsidR="00C36271" w:rsidRDefault="00000000">
                    <w:pPr>
                      <w:spacing w:before="23"/>
                      <w:ind w:left="1020"/>
                      <w:rPr>
                        <w:sz w:val="16"/>
                      </w:rPr>
                    </w:pPr>
                    <w:r>
                      <w:rPr>
                        <w:spacing w:val="-2"/>
                        <w:sz w:val="16"/>
                      </w:rPr>
                      <w:t>&lt;archive&gt;</w:t>
                    </w:r>
                  </w:p>
                  <w:p w14:paraId="2624B8DF" w14:textId="77777777" w:rsidR="00C36271" w:rsidRDefault="00000000">
                    <w:pPr>
                      <w:spacing w:before="24"/>
                      <w:ind w:left="1213"/>
                      <w:rPr>
                        <w:sz w:val="16"/>
                      </w:rPr>
                    </w:pPr>
                    <w:r>
                      <w:rPr>
                        <w:spacing w:val="-2"/>
                        <w:sz w:val="16"/>
                      </w:rPr>
                      <w:t>&lt;manifest&gt;</w:t>
                    </w:r>
                  </w:p>
                  <w:p w14:paraId="69D4FEE1" w14:textId="77777777" w:rsidR="00C36271" w:rsidRDefault="00000000">
                    <w:pPr>
                      <w:spacing w:before="24"/>
                      <w:ind w:left="1405"/>
                      <w:rPr>
                        <w:sz w:val="16"/>
                      </w:rPr>
                    </w:pPr>
                    <w:r>
                      <w:rPr>
                        <w:spacing w:val="-2"/>
                        <w:sz w:val="16"/>
                      </w:rPr>
                      <w:t>&lt;mainClass&gt;com.pingcap.txn.TxnExample&lt;/mainClass&gt;</w:t>
                    </w:r>
                  </w:p>
                  <w:p w14:paraId="2B42DC99" w14:textId="77777777" w:rsidR="00C36271" w:rsidRDefault="00000000">
                    <w:pPr>
                      <w:spacing w:before="24"/>
                      <w:ind w:left="1213"/>
                      <w:rPr>
                        <w:sz w:val="16"/>
                      </w:rPr>
                    </w:pPr>
                    <w:r>
                      <w:rPr>
                        <w:spacing w:val="-2"/>
                        <w:sz w:val="16"/>
                      </w:rPr>
                      <w:t>&lt;/manifest&gt;</w:t>
                    </w:r>
                  </w:p>
                  <w:p w14:paraId="3F15B1C6" w14:textId="77777777" w:rsidR="00C36271" w:rsidRDefault="00000000">
                    <w:pPr>
                      <w:spacing w:before="24"/>
                      <w:ind w:left="1020"/>
                      <w:rPr>
                        <w:sz w:val="16"/>
                      </w:rPr>
                    </w:pPr>
                    <w:r>
                      <w:rPr>
                        <w:spacing w:val="-2"/>
                        <w:sz w:val="16"/>
                      </w:rPr>
                      <w:t>&lt;/archive&gt;</w:t>
                    </w:r>
                  </w:p>
                  <w:p w14:paraId="3E51CAC0" w14:textId="77777777" w:rsidR="00C36271" w:rsidRDefault="00C36271">
                    <w:pPr>
                      <w:spacing w:before="15"/>
                      <w:rPr>
                        <w:sz w:val="18"/>
                      </w:rPr>
                    </w:pPr>
                  </w:p>
                  <w:p w14:paraId="62DC0F13" w14:textId="77777777" w:rsidR="00C36271" w:rsidRDefault="00000000">
                    <w:pPr>
                      <w:ind w:left="828"/>
                      <w:rPr>
                        <w:sz w:val="16"/>
                      </w:rPr>
                    </w:pPr>
                    <w:r>
                      <w:rPr>
                        <w:spacing w:val="-2"/>
                        <w:sz w:val="16"/>
                      </w:rPr>
                      <w:t>&lt;/configuration&gt;</w:t>
                    </w:r>
                  </w:p>
                  <w:p w14:paraId="2F3B3840" w14:textId="77777777" w:rsidR="00C36271" w:rsidRDefault="00000000">
                    <w:pPr>
                      <w:spacing w:before="24"/>
                      <w:ind w:left="828"/>
                      <w:rPr>
                        <w:sz w:val="16"/>
                      </w:rPr>
                    </w:pPr>
                    <w:r>
                      <w:rPr>
                        <w:spacing w:val="-2"/>
                        <w:sz w:val="16"/>
                      </w:rPr>
                      <w:t>&lt;executions&gt;</w:t>
                    </w:r>
                  </w:p>
                  <w:p w14:paraId="0DE9BBC1" w14:textId="77777777" w:rsidR="00C36271" w:rsidRDefault="00000000">
                    <w:pPr>
                      <w:spacing w:before="23"/>
                      <w:ind w:left="1020"/>
                      <w:rPr>
                        <w:sz w:val="16"/>
                      </w:rPr>
                    </w:pPr>
                    <w:r>
                      <w:rPr>
                        <w:spacing w:val="-2"/>
                        <w:sz w:val="16"/>
                      </w:rPr>
                      <w:t>&lt;execution&gt;</w:t>
                    </w:r>
                  </w:p>
                  <w:p w14:paraId="5AD4A00C" w14:textId="77777777" w:rsidR="00C36271" w:rsidRDefault="00000000">
                    <w:pPr>
                      <w:spacing w:before="24"/>
                      <w:ind w:left="1213"/>
                      <w:rPr>
                        <w:sz w:val="16"/>
                      </w:rPr>
                    </w:pPr>
                    <w:r>
                      <w:rPr>
                        <w:spacing w:val="-2"/>
                        <w:sz w:val="16"/>
                      </w:rPr>
                      <w:t>&lt;id&gt;make-assembly&lt;/id&gt;</w:t>
                    </w:r>
                  </w:p>
                  <w:p w14:paraId="2A0CCA65" w14:textId="77777777" w:rsidR="00C36271" w:rsidRDefault="00000000">
                    <w:pPr>
                      <w:spacing w:before="24"/>
                      <w:ind w:left="1213"/>
                      <w:rPr>
                        <w:sz w:val="16"/>
                      </w:rPr>
                    </w:pPr>
                    <w:r>
                      <w:rPr>
                        <w:spacing w:val="-2"/>
                        <w:sz w:val="16"/>
                      </w:rPr>
                      <w:t>&lt;phase&gt;package&lt;/phase&gt;</w:t>
                    </w:r>
                  </w:p>
                  <w:p w14:paraId="47BD5CF5" w14:textId="77777777" w:rsidR="00C36271" w:rsidRDefault="00000000">
                    <w:pPr>
                      <w:spacing w:before="24"/>
                      <w:ind w:left="1213"/>
                      <w:rPr>
                        <w:sz w:val="16"/>
                      </w:rPr>
                    </w:pPr>
                    <w:r>
                      <w:rPr>
                        <w:spacing w:val="-2"/>
                        <w:sz w:val="16"/>
                      </w:rPr>
                      <w:t>&lt;goals&gt;</w:t>
                    </w:r>
                  </w:p>
                  <w:p w14:paraId="46A3FBCB" w14:textId="77777777" w:rsidR="00C36271" w:rsidRDefault="00000000">
                    <w:pPr>
                      <w:spacing w:before="24"/>
                      <w:ind w:left="1405"/>
                      <w:rPr>
                        <w:sz w:val="16"/>
                      </w:rPr>
                    </w:pPr>
                    <w:r>
                      <w:rPr>
                        <w:spacing w:val="-2"/>
                        <w:sz w:val="16"/>
                      </w:rPr>
                      <w:t>&lt;goal&gt;single&lt;/goal&gt;</w:t>
                    </w:r>
                  </w:p>
                  <w:p w14:paraId="1BFF7DF4" w14:textId="77777777" w:rsidR="00C36271" w:rsidRDefault="00000000">
                    <w:pPr>
                      <w:spacing w:before="24"/>
                      <w:ind w:left="67" w:right="6349"/>
                      <w:jc w:val="center"/>
                      <w:rPr>
                        <w:sz w:val="16"/>
                      </w:rPr>
                    </w:pPr>
                    <w:r>
                      <w:rPr>
                        <w:spacing w:val="-2"/>
                        <w:sz w:val="16"/>
                      </w:rPr>
                      <w:t>&lt;/goals&gt;</w:t>
                    </w:r>
                  </w:p>
                  <w:p w14:paraId="338FC000" w14:textId="77777777" w:rsidR="00C36271" w:rsidRDefault="00000000">
                    <w:pPr>
                      <w:spacing w:before="24"/>
                      <w:ind w:left="67" w:right="6349"/>
                      <w:jc w:val="center"/>
                      <w:rPr>
                        <w:sz w:val="16"/>
                      </w:rPr>
                    </w:pPr>
                    <w:r>
                      <w:rPr>
                        <w:spacing w:val="-2"/>
                        <w:sz w:val="16"/>
                      </w:rPr>
                      <w:t>&lt;/execution&gt;</w:t>
                    </w:r>
                  </w:p>
                  <w:p w14:paraId="2CC588FB" w14:textId="77777777" w:rsidR="00C36271" w:rsidRDefault="00000000">
                    <w:pPr>
                      <w:spacing w:before="24"/>
                      <w:ind w:left="67" w:right="6639"/>
                      <w:jc w:val="center"/>
                      <w:rPr>
                        <w:sz w:val="16"/>
                      </w:rPr>
                    </w:pPr>
                    <w:r>
                      <w:rPr>
                        <w:spacing w:val="-2"/>
                        <w:sz w:val="16"/>
                      </w:rPr>
                      <w:t>&lt;/executions&gt;</w:t>
                    </w:r>
                  </w:p>
                  <w:p w14:paraId="3124DBE0" w14:textId="77777777" w:rsidR="00C36271" w:rsidRDefault="00000000">
                    <w:pPr>
                      <w:spacing w:before="23"/>
                      <w:ind w:right="7976"/>
                      <w:jc w:val="right"/>
                      <w:rPr>
                        <w:sz w:val="16"/>
                      </w:rPr>
                    </w:pPr>
                    <w:r>
                      <w:rPr>
                        <w:spacing w:val="-2"/>
                        <w:sz w:val="16"/>
                      </w:rPr>
                      <w:t>&lt;/plugin&gt;</w:t>
                    </w:r>
                  </w:p>
                  <w:p w14:paraId="6E140048" w14:textId="77777777" w:rsidR="00C36271" w:rsidRDefault="00000000">
                    <w:pPr>
                      <w:spacing w:before="24"/>
                      <w:ind w:right="8072"/>
                      <w:jc w:val="right"/>
                      <w:rPr>
                        <w:sz w:val="16"/>
                      </w:rPr>
                    </w:pPr>
                    <w:r>
                      <w:rPr>
                        <w:spacing w:val="-2"/>
                        <w:sz w:val="16"/>
                      </w:rPr>
                      <w:t>&lt;/plugins&gt;</w:t>
                    </w:r>
                  </w:p>
                  <w:p w14:paraId="105BB72E" w14:textId="77777777" w:rsidR="00C36271" w:rsidRDefault="00000000">
                    <w:pPr>
                      <w:spacing w:before="24"/>
                      <w:ind w:right="8456"/>
                      <w:jc w:val="right"/>
                      <w:rPr>
                        <w:sz w:val="16"/>
                      </w:rPr>
                    </w:pPr>
                    <w:r>
                      <w:rPr>
                        <w:spacing w:val="-2"/>
                        <w:sz w:val="16"/>
                      </w:rPr>
                      <w:t>&lt;/build&gt;</w:t>
                    </w:r>
                  </w:p>
                  <w:p w14:paraId="298F1E47" w14:textId="77777777" w:rsidR="00C36271" w:rsidRDefault="00C36271">
                    <w:pPr>
                      <w:spacing w:before="15"/>
                      <w:rPr>
                        <w:sz w:val="18"/>
                      </w:rPr>
                    </w:pPr>
                  </w:p>
                  <w:p w14:paraId="728956F7" w14:textId="77777777" w:rsidR="00C36271" w:rsidRDefault="00000000">
                    <w:pPr>
                      <w:ind w:right="8456"/>
                      <w:jc w:val="right"/>
                      <w:rPr>
                        <w:sz w:val="16"/>
                      </w:rPr>
                    </w:pPr>
                    <w:r>
                      <w:rPr>
                        <w:spacing w:val="-2"/>
                        <w:sz w:val="16"/>
                      </w:rPr>
                      <w:t>&lt;/project&gt;</w:t>
                    </w:r>
                  </w:p>
                </w:txbxContent>
              </v:textbox>
            </v:shape>
            <w10:anchorlock/>
          </v:group>
        </w:pict>
      </w:r>
    </w:p>
    <w:p w14:paraId="679ABBD3" w14:textId="77777777" w:rsidR="00C36271" w:rsidRDefault="00C36271">
      <w:pPr>
        <w:pStyle w:val="a3"/>
        <w:spacing w:before="16"/>
        <w:rPr>
          <w:sz w:val="7"/>
        </w:rPr>
      </w:pPr>
    </w:p>
    <w:p w14:paraId="362481B8" w14:textId="77777777" w:rsidR="00C36271" w:rsidRDefault="00000000">
      <w:pPr>
        <w:pStyle w:val="3"/>
        <w:spacing w:before="52"/>
      </w:pPr>
      <w:r>
        <w:rPr>
          <w:spacing w:val="-6"/>
        </w:rPr>
        <w:t>代码</w:t>
      </w:r>
    </w:p>
    <w:p w14:paraId="3191312F" w14:textId="77777777" w:rsidR="00C36271" w:rsidRDefault="00000000">
      <w:pPr>
        <w:spacing w:before="78"/>
        <w:ind w:left="220"/>
        <w:rPr>
          <w:rFonts w:ascii="文泉驿微米黑" w:eastAsia="文泉驿微米黑"/>
          <w:sz w:val="20"/>
        </w:rPr>
      </w:pPr>
      <w:r>
        <w:pict w14:anchorId="373094E3">
          <v:group id="docshapegroup1216" o:spid="_x0000_s2678" style="position:absolute;left:0;text-align:left;margin-left:68.6pt;margin-top:21.75pt;width:474.8pt;height:218.6pt;z-index:-15371776;mso-wrap-distance-left:0;mso-wrap-distance-right:0;mso-position-horizontal-relative:page" coordorigin="1372,435" coordsize="9496,4372">
            <v:shape id="docshape1217" o:spid="_x0000_s2680" style="position:absolute;left:1372;top:434;width:9496;height:4372" coordorigin="1372,435" coordsize="9496,4372" o:spt="100" adj="0,,0" path="m1376,503r,-68m1372,439r68,m1440,439r9360,m10800,439r68,m10864,503r,-68m1376,789r,-286m10864,789r,-286m1376,1076r,-287m10864,1076r,-287m1376,1363r,-287m10864,1363r,-287m1376,1650r,-287m10864,1650r,-287m1376,1937r,-287m10864,1937r,-287m1376,2224r,-287m10864,2224r,-287m1376,2511r,-287m10864,2511r,-287m1376,2798r,-287m10864,2798r,-287m1376,3085r,-287m10864,3085r,-287m1376,3372r,-287m10864,3372r,-287m1376,3659r,-287m10864,3659r,-287m1376,3946r,-287m10864,3946r,-287m1376,4233r,-287m10864,4233r,-287m1376,4519r,-286m10864,4519r,-286m1376,4806r,-287m10864,4806r,-287e" filled="f" strokeweight=".14042mm">
              <v:stroke joinstyle="round"/>
              <v:formulas/>
              <v:path arrowok="t" o:connecttype="segments"/>
            </v:shape>
            <v:shape id="docshape1218" o:spid="_x0000_s2679" type="#_x0000_t202" style="position:absolute;left:1380;top:442;width:9480;height:4364" filled="f" stroked="f">
              <v:textbox inset="0,0,0,0">
                <w:txbxContent>
                  <w:p w14:paraId="65A4799F" w14:textId="77777777" w:rsidR="00C36271" w:rsidRDefault="00000000">
                    <w:pPr>
                      <w:spacing w:before="73"/>
                      <w:ind w:left="59"/>
                      <w:rPr>
                        <w:sz w:val="16"/>
                      </w:rPr>
                    </w:pPr>
                    <w:r>
                      <w:rPr>
                        <w:color w:val="214987"/>
                        <w:sz w:val="16"/>
                      </w:rPr>
                      <w:t>package</w:t>
                    </w:r>
                    <w:r>
                      <w:rPr>
                        <w:color w:val="214987"/>
                        <w:spacing w:val="-6"/>
                        <w:sz w:val="16"/>
                      </w:rPr>
                      <w:t xml:space="preserve"> </w:t>
                    </w:r>
                    <w:r>
                      <w:rPr>
                        <w:spacing w:val="-2"/>
                        <w:sz w:val="16"/>
                      </w:rPr>
                      <w:t>com.pingcap.txn;</w:t>
                    </w:r>
                  </w:p>
                  <w:p w14:paraId="71DAAB5D" w14:textId="77777777" w:rsidR="00C36271" w:rsidRDefault="00000000">
                    <w:pPr>
                      <w:spacing w:before="4" w:line="570" w:lineRule="atLeast"/>
                      <w:ind w:left="59" w:right="5058"/>
                      <w:rPr>
                        <w:sz w:val="16"/>
                      </w:rPr>
                    </w:pPr>
                    <w:r>
                      <w:rPr>
                        <w:color w:val="214987"/>
                        <w:sz w:val="16"/>
                      </w:rPr>
                      <w:t>import</w:t>
                    </w:r>
                    <w:r>
                      <w:rPr>
                        <w:color w:val="214987"/>
                        <w:spacing w:val="-26"/>
                        <w:sz w:val="16"/>
                      </w:rPr>
                      <w:t xml:space="preserve"> </w:t>
                    </w:r>
                    <w:r>
                      <w:rPr>
                        <w:sz w:val="16"/>
                      </w:rPr>
                      <w:t xml:space="preserve">com.zaxxer.hikari.HikariDataSource; </w:t>
                    </w:r>
                    <w:r>
                      <w:rPr>
                        <w:color w:val="214987"/>
                        <w:sz w:val="16"/>
                      </w:rPr>
                      <w:t xml:space="preserve">import </w:t>
                    </w:r>
                    <w:r>
                      <w:rPr>
                        <w:sz w:val="16"/>
                      </w:rPr>
                      <w:t>java.math.BigDecimal;</w:t>
                    </w:r>
                  </w:p>
                  <w:p w14:paraId="6CED107C" w14:textId="77777777" w:rsidR="00C36271" w:rsidRDefault="00000000">
                    <w:pPr>
                      <w:spacing w:before="27" w:line="261" w:lineRule="auto"/>
                      <w:ind w:left="59" w:right="7111"/>
                      <w:rPr>
                        <w:sz w:val="16"/>
                      </w:rPr>
                    </w:pPr>
                    <w:r>
                      <w:rPr>
                        <w:color w:val="214987"/>
                        <w:sz w:val="16"/>
                      </w:rPr>
                      <w:t xml:space="preserve">import </w:t>
                    </w:r>
                    <w:r>
                      <w:rPr>
                        <w:sz w:val="16"/>
                      </w:rPr>
                      <w:t xml:space="preserve">java.sql.*; </w:t>
                    </w:r>
                    <w:r>
                      <w:rPr>
                        <w:color w:val="214987"/>
                        <w:sz w:val="16"/>
                      </w:rPr>
                      <w:t>import</w:t>
                    </w:r>
                    <w:r>
                      <w:rPr>
                        <w:color w:val="214987"/>
                        <w:spacing w:val="-26"/>
                        <w:sz w:val="16"/>
                      </w:rPr>
                      <w:t xml:space="preserve"> </w:t>
                    </w:r>
                    <w:r>
                      <w:rPr>
                        <w:sz w:val="16"/>
                      </w:rPr>
                      <w:t>java.util.Arrays;</w:t>
                    </w:r>
                  </w:p>
                  <w:p w14:paraId="5D9E4F12" w14:textId="77777777" w:rsidR="00C36271" w:rsidRDefault="00000000">
                    <w:pPr>
                      <w:spacing w:before="1"/>
                      <w:ind w:left="59"/>
                      <w:rPr>
                        <w:sz w:val="16"/>
                      </w:rPr>
                    </w:pPr>
                    <w:r>
                      <w:rPr>
                        <w:color w:val="214987"/>
                        <w:sz w:val="16"/>
                      </w:rPr>
                      <w:t>import</w:t>
                    </w:r>
                    <w:r>
                      <w:rPr>
                        <w:color w:val="214987"/>
                        <w:spacing w:val="-5"/>
                        <w:sz w:val="16"/>
                      </w:rPr>
                      <w:t xml:space="preserve"> </w:t>
                    </w:r>
                    <w:r>
                      <w:rPr>
                        <w:spacing w:val="-2"/>
                        <w:sz w:val="16"/>
                      </w:rPr>
                      <w:t>java.util.concurrent.*;</w:t>
                    </w:r>
                  </w:p>
                  <w:p w14:paraId="1D4C4048" w14:textId="77777777" w:rsidR="00C36271" w:rsidRDefault="00C36271">
                    <w:pPr>
                      <w:spacing w:before="14"/>
                      <w:rPr>
                        <w:sz w:val="18"/>
                      </w:rPr>
                    </w:pPr>
                  </w:p>
                  <w:p w14:paraId="114ABC5D" w14:textId="77777777" w:rsidR="00C36271" w:rsidRDefault="00000000">
                    <w:pPr>
                      <w:ind w:left="59"/>
                      <w:rPr>
                        <w:sz w:val="16"/>
                      </w:rPr>
                    </w:pPr>
                    <w:r>
                      <w:rPr>
                        <w:color w:val="214987"/>
                        <w:sz w:val="16"/>
                      </w:rPr>
                      <w:t>public</w:t>
                    </w:r>
                    <w:r>
                      <w:rPr>
                        <w:color w:val="214987"/>
                        <w:spacing w:val="-7"/>
                        <w:sz w:val="16"/>
                      </w:rPr>
                      <w:t xml:space="preserve"> </w:t>
                    </w:r>
                    <w:r>
                      <w:rPr>
                        <w:color w:val="214987"/>
                        <w:sz w:val="16"/>
                      </w:rPr>
                      <w:t>class</w:t>
                    </w:r>
                    <w:r>
                      <w:rPr>
                        <w:color w:val="214987"/>
                        <w:spacing w:val="-6"/>
                        <w:sz w:val="16"/>
                      </w:rPr>
                      <w:t xml:space="preserve"> </w:t>
                    </w:r>
                    <w:r>
                      <w:rPr>
                        <w:sz w:val="16"/>
                      </w:rPr>
                      <w:t>TxnExample</w:t>
                    </w:r>
                    <w:r>
                      <w:rPr>
                        <w:spacing w:val="-6"/>
                        <w:sz w:val="16"/>
                      </w:rPr>
                      <w:t xml:space="preserve"> </w:t>
                    </w:r>
                    <w:r>
                      <w:rPr>
                        <w:spacing w:val="-10"/>
                        <w:sz w:val="16"/>
                      </w:rPr>
                      <w:t>{</w:t>
                    </w:r>
                  </w:p>
                  <w:p w14:paraId="7B28E3B8" w14:textId="77777777" w:rsidR="00C36271" w:rsidRDefault="00000000">
                    <w:pPr>
                      <w:spacing w:before="24" w:line="261" w:lineRule="auto"/>
                      <w:ind w:left="828" w:hanging="385"/>
                      <w:rPr>
                        <w:sz w:val="16"/>
                      </w:rPr>
                    </w:pPr>
                    <w:r>
                      <w:rPr>
                        <w:color w:val="214987"/>
                        <w:sz w:val="16"/>
                      </w:rPr>
                      <w:t>public</w:t>
                    </w:r>
                    <w:r>
                      <w:rPr>
                        <w:color w:val="214987"/>
                        <w:spacing w:val="-4"/>
                        <w:sz w:val="16"/>
                      </w:rPr>
                      <w:t xml:space="preserve"> </w:t>
                    </w:r>
                    <w:r>
                      <w:rPr>
                        <w:color w:val="214987"/>
                        <w:sz w:val="16"/>
                      </w:rPr>
                      <w:t>static</w:t>
                    </w:r>
                    <w:r>
                      <w:rPr>
                        <w:color w:val="214987"/>
                        <w:spacing w:val="-4"/>
                        <w:sz w:val="16"/>
                      </w:rPr>
                      <w:t xml:space="preserve"> </w:t>
                    </w:r>
                    <w:r>
                      <w:rPr>
                        <w:color w:val="214987"/>
                        <w:sz w:val="16"/>
                      </w:rPr>
                      <w:t>void</w:t>
                    </w:r>
                    <w:r>
                      <w:rPr>
                        <w:color w:val="214987"/>
                        <w:spacing w:val="-4"/>
                        <w:sz w:val="16"/>
                      </w:rPr>
                      <w:t xml:space="preserve"> </w:t>
                    </w:r>
                    <w:r>
                      <w:rPr>
                        <w:sz w:val="16"/>
                      </w:rPr>
                      <w:t>main(String[]</w:t>
                    </w:r>
                    <w:r>
                      <w:rPr>
                        <w:spacing w:val="-5"/>
                        <w:sz w:val="16"/>
                      </w:rPr>
                      <w:t xml:space="preserve"> </w:t>
                    </w:r>
                    <w:r>
                      <w:rPr>
                        <w:sz w:val="16"/>
                      </w:rPr>
                      <w:t>args)</w:t>
                    </w:r>
                    <w:r>
                      <w:rPr>
                        <w:spacing w:val="-4"/>
                        <w:sz w:val="16"/>
                      </w:rPr>
                      <w:t xml:space="preserve"> </w:t>
                    </w:r>
                    <w:r>
                      <w:rPr>
                        <w:color w:val="214987"/>
                        <w:sz w:val="16"/>
                      </w:rPr>
                      <w:t>throws</w:t>
                    </w:r>
                    <w:r>
                      <w:rPr>
                        <w:color w:val="214987"/>
                        <w:spacing w:val="-4"/>
                        <w:sz w:val="16"/>
                      </w:rPr>
                      <w:t xml:space="preserve"> </w:t>
                    </w:r>
                    <w:r>
                      <w:rPr>
                        <w:sz w:val="16"/>
                      </w:rPr>
                      <w:t>SQLException,</w:t>
                    </w:r>
                    <w:r>
                      <w:rPr>
                        <w:spacing w:val="-5"/>
                        <w:sz w:val="16"/>
                      </w:rPr>
                      <w:t xml:space="preserve"> </w:t>
                    </w:r>
                    <w:r>
                      <w:rPr>
                        <w:sz w:val="16"/>
                      </w:rPr>
                      <w:t>InterruptedException</w:t>
                    </w:r>
                    <w:r>
                      <w:rPr>
                        <w:spacing w:val="-5"/>
                        <w:sz w:val="16"/>
                      </w:rPr>
                      <w:t xml:space="preserve"> </w:t>
                    </w:r>
                    <w:r>
                      <w:rPr>
                        <w:sz w:val="16"/>
                      </w:rPr>
                      <w:t xml:space="preserve">{ </w:t>
                    </w:r>
                    <w:r>
                      <w:rPr>
                        <w:spacing w:val="-2"/>
                        <w:sz w:val="16"/>
                      </w:rPr>
                      <w:t>System.out.println(Arrays.toString(args));</w:t>
                    </w:r>
                  </w:p>
                  <w:p w14:paraId="6AB502ED" w14:textId="77777777" w:rsidR="00C36271" w:rsidRDefault="00000000">
                    <w:pPr>
                      <w:spacing w:before="1" w:line="261" w:lineRule="auto"/>
                      <w:ind w:left="828" w:right="6368"/>
                      <w:rPr>
                        <w:sz w:val="16"/>
                      </w:rPr>
                    </w:pPr>
                    <w:r>
                      <w:rPr>
                        <w:color w:val="214987"/>
                        <w:sz w:val="16"/>
                      </w:rPr>
                      <w:t>int</w:t>
                    </w:r>
                    <w:r>
                      <w:rPr>
                        <w:color w:val="214987"/>
                        <w:spacing w:val="-12"/>
                        <w:sz w:val="16"/>
                      </w:rPr>
                      <w:t xml:space="preserve"> </w:t>
                    </w:r>
                    <w:r>
                      <w:rPr>
                        <w:sz w:val="16"/>
                      </w:rPr>
                      <w:t>aliceQuantity</w:t>
                    </w:r>
                    <w:r>
                      <w:rPr>
                        <w:spacing w:val="-13"/>
                        <w:sz w:val="16"/>
                      </w:rPr>
                      <w:t xml:space="preserve"> </w:t>
                    </w:r>
                    <w:r>
                      <w:rPr>
                        <w:sz w:val="16"/>
                      </w:rPr>
                      <w:t>=</w:t>
                    </w:r>
                    <w:r>
                      <w:rPr>
                        <w:spacing w:val="-12"/>
                        <w:sz w:val="16"/>
                      </w:rPr>
                      <w:t xml:space="preserve"> </w:t>
                    </w:r>
                    <w:r>
                      <w:rPr>
                        <w:sz w:val="16"/>
                      </w:rPr>
                      <w:t xml:space="preserve">0; </w:t>
                    </w:r>
                    <w:r>
                      <w:rPr>
                        <w:color w:val="214987"/>
                        <w:sz w:val="16"/>
                      </w:rPr>
                      <w:t xml:space="preserve">int </w:t>
                    </w:r>
                    <w:r>
                      <w:rPr>
                        <w:sz w:val="16"/>
                      </w:rPr>
                      <w:t>bobQuantity = 0;</w:t>
                    </w:r>
                  </w:p>
                </w:txbxContent>
              </v:textbox>
            </v:shape>
            <w10:wrap type="topAndBottom" anchorx="page"/>
          </v:group>
        </w:pict>
      </w:r>
      <w:r>
        <w:rPr>
          <w:rFonts w:ascii="文泉驿微米黑" w:eastAsia="文泉驿微米黑" w:hint="eastAsia"/>
          <w:spacing w:val="-4"/>
          <w:sz w:val="20"/>
        </w:rPr>
        <w:t>随后编写代码：</w:t>
      </w:r>
    </w:p>
    <w:p w14:paraId="2A189A8A"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0CED5808" w14:textId="77777777" w:rsidR="00C36271" w:rsidRDefault="00000000">
      <w:pPr>
        <w:pStyle w:val="a3"/>
        <w:spacing w:before="1"/>
        <w:rPr>
          <w:rFonts w:ascii="文泉驿微米黑"/>
          <w:sz w:val="18"/>
        </w:rPr>
      </w:pPr>
      <w:r>
        <w:lastRenderedPageBreak/>
        <w:pict w14:anchorId="5DCCAC91">
          <v:group id="docshapegroup1219" o:spid="_x0000_s2672" style="position:absolute;margin-left:68.6pt;margin-top:1in;width:.4pt;height:645.6pt;z-index:16086016;mso-position-horizontal-relative:page;mso-position-vertical-relative:page" coordorigin="1372,1440" coordsize="8,12912">
            <v:shape id="docshape1220" o:spid="_x0000_s2677" style="position:absolute;left:1376;top:1440;width:2;height:3443" coordorigin="1376,1440" coordsize="0,3443" o:spt="100" adj="0,,0" path="m1376,1727r,-287m1376,2014r,-287m1376,2301r,-287m1376,2588r,-287m1376,2875r,-287m1376,3162r,-287m1376,3448r,-286m1376,3735r,-287m1376,4022r,-287m1376,4309r,-287m1376,4596r,-287m1376,4883r,-287e" filled="f" strokeweight=".14042mm">
              <v:stroke joinstyle="round"/>
              <v:formulas/>
              <v:path arrowok="t" o:connecttype="segments"/>
            </v:shape>
            <v:line id="_x0000_s2676" style="position:absolute" from="1376,5170" to="1376,4883" strokecolor="#4f9905" strokeweight=".14042mm"/>
            <v:shape id="docshape1221" o:spid="_x0000_s2675" style="position:absolute;left:1376;top:5170;width:2;height:1722" coordorigin="1376,5170" coordsize="0,1722" o:spt="100" adj="0,,0" path="m1376,5457r,-287m1376,5744r,-287m1376,6031r,-287m1376,6318r,-287m1376,6605r,-287m1376,6892r,-287e" filled="f" strokeweight=".14042mm">
              <v:stroke joinstyle="round"/>
              <v:formulas/>
              <v:path arrowok="t" o:connecttype="segments"/>
            </v:shape>
            <v:line id="_x0000_s2674" style="position:absolute" from="1376,7178" to="1376,6892" strokecolor="#4f9905" strokeweight=".14042mm"/>
            <v:shape id="docshape1222" o:spid="_x0000_s2673" style="position:absolute;left:1376;top:7178;width:2;height:7174" coordorigin="1376,7178" coordsize="0,7174" o:spt="100" adj="0,,0" path="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v:shape>
            <w10:wrap anchorx="page" anchory="page"/>
          </v:group>
        </w:pict>
      </w:r>
      <w:r>
        <w:pict w14:anchorId="10052A4B">
          <v:group id="docshapegroup1223" o:spid="_x0000_s2666" style="position:absolute;margin-left:543pt;margin-top:1in;width:.4pt;height:645.6pt;z-index:16086528;mso-position-horizontal-relative:page;mso-position-vertical-relative:page" coordorigin="10860,1440" coordsize="8,12912">
            <v:shape id="docshape1224" o:spid="_x0000_s2671" style="position:absolute;left:10863;top:1440;width:2;height:3443" coordorigin="10864,1440" coordsize="0,3443" o:spt="100" adj="0,,0" path="m10864,1727r,-287m10864,2014r,-287m10864,2301r,-287m10864,2588r,-287m10864,2875r,-287m10864,3162r,-287m10864,3448r,-286m10864,3735r,-287m10864,4022r,-287m10864,4309r,-287m10864,4596r,-287m10864,4883r,-287e" filled="f" strokeweight=".14042mm">
              <v:stroke joinstyle="round"/>
              <v:formulas/>
              <v:path arrowok="t" o:connecttype="segments"/>
            </v:shape>
            <v:line id="_x0000_s2670" style="position:absolute" from="10864,5170" to="10864,4883" strokecolor="#4f9905" strokeweight=".14042mm"/>
            <v:shape id="docshape1225" o:spid="_x0000_s2669" style="position:absolute;left:10863;top:5170;width:2;height:1722" coordorigin="10864,5170" coordsize="0,1722" o:spt="100" adj="0,,0" path="m10864,5457r,-287m10864,5744r,-287m10864,6031r,-287m10864,6318r,-287m10864,6605r,-287m10864,6892r,-287e" filled="f" strokeweight=".14042mm">
              <v:stroke joinstyle="round"/>
              <v:formulas/>
              <v:path arrowok="t" o:connecttype="segments"/>
            </v:shape>
            <v:line id="_x0000_s2668" style="position:absolute" from="10864,7178" to="10864,6892" strokecolor="#4f9905" strokeweight=".14042mm"/>
            <v:shape id="docshape1226" o:spid="_x0000_s2667" style="position:absolute;left:10863;top:7178;width:2;height:7174" coordorigin="10864,7178" coordsize="0,7174" o:spt="100" adj="0,,0" path="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v:shape>
            <w10:wrap anchorx="page" anchory="page"/>
          </v:group>
        </w:pict>
      </w:r>
    </w:p>
    <w:p w14:paraId="0856F1B8" w14:textId="77777777" w:rsidR="00C36271" w:rsidRDefault="00000000">
      <w:pPr>
        <w:pStyle w:val="a3"/>
        <w:spacing w:before="62"/>
        <w:ind w:left="988"/>
      </w:pPr>
      <w:r>
        <w:rPr>
          <w:color w:val="214987"/>
        </w:rPr>
        <w:t>for</w:t>
      </w:r>
      <w:r>
        <w:rPr>
          <w:color w:val="214987"/>
          <w:spacing w:val="-4"/>
        </w:rPr>
        <w:t xml:space="preserve"> </w:t>
      </w:r>
      <w:r>
        <w:t>(String</w:t>
      </w:r>
      <w:r>
        <w:rPr>
          <w:spacing w:val="-5"/>
        </w:rPr>
        <w:t xml:space="preserve"> </w:t>
      </w:r>
      <w:r>
        <w:t>arg:</w:t>
      </w:r>
      <w:r>
        <w:rPr>
          <w:spacing w:val="-4"/>
        </w:rPr>
        <w:t xml:space="preserve"> </w:t>
      </w:r>
      <w:r>
        <w:t>args)</w:t>
      </w:r>
      <w:r>
        <w:rPr>
          <w:spacing w:val="-4"/>
        </w:rPr>
        <w:t xml:space="preserve"> </w:t>
      </w:r>
      <w:r>
        <w:rPr>
          <w:spacing w:val="-10"/>
        </w:rPr>
        <w:t>{</w:t>
      </w:r>
    </w:p>
    <w:p w14:paraId="0A83C5E9" w14:textId="77777777" w:rsidR="00C36271" w:rsidRDefault="00000000">
      <w:pPr>
        <w:pStyle w:val="a3"/>
        <w:ind w:left="1373"/>
      </w:pPr>
      <w:r>
        <w:rPr>
          <w:color w:val="214987"/>
        </w:rPr>
        <w:t>if</w:t>
      </w:r>
      <w:r>
        <w:rPr>
          <w:color w:val="214987"/>
          <w:spacing w:val="-16"/>
        </w:rPr>
        <w:t xml:space="preserve"> </w:t>
      </w:r>
      <w:r>
        <w:t>(arg.startsWith(</w:t>
      </w:r>
      <w:r>
        <w:rPr>
          <w:color w:val="4F9905"/>
        </w:rPr>
        <w:t>"ALICE_NUM"</w:t>
      </w:r>
      <w:r>
        <w:t>))</w:t>
      </w:r>
      <w:r>
        <w:rPr>
          <w:spacing w:val="-14"/>
        </w:rPr>
        <w:t xml:space="preserve"> </w:t>
      </w:r>
      <w:r>
        <w:rPr>
          <w:spacing w:val="-10"/>
        </w:rPr>
        <w:t>{</w:t>
      </w:r>
    </w:p>
    <w:p w14:paraId="7C4C399B" w14:textId="77777777" w:rsidR="00C36271" w:rsidRDefault="00000000">
      <w:pPr>
        <w:pStyle w:val="a3"/>
        <w:ind w:left="1757"/>
      </w:pPr>
      <w:r>
        <w:t>aliceQuantity</w:t>
      </w:r>
      <w:r>
        <w:rPr>
          <w:spacing w:val="-18"/>
        </w:rPr>
        <w:t xml:space="preserve"> </w:t>
      </w:r>
      <w:r>
        <w:t>=</w:t>
      </w:r>
      <w:r>
        <w:rPr>
          <w:spacing w:val="-16"/>
        </w:rPr>
        <w:t xml:space="preserve"> </w:t>
      </w:r>
      <w:r>
        <w:t>Integer.parseInt(arg.replace(</w:t>
      </w:r>
      <w:r>
        <w:rPr>
          <w:color w:val="4F9905"/>
        </w:rPr>
        <w:t>"ALICE_NUM="</w:t>
      </w:r>
      <w:r>
        <w:t>,</w:t>
      </w:r>
      <w:r>
        <w:rPr>
          <w:spacing w:val="-16"/>
        </w:rPr>
        <w:t xml:space="preserve"> </w:t>
      </w:r>
      <w:r>
        <w:rPr>
          <w:color w:val="4F9905"/>
          <w:spacing w:val="-2"/>
        </w:rPr>
        <w:t>""</w:t>
      </w:r>
      <w:r>
        <w:rPr>
          <w:spacing w:val="-2"/>
        </w:rPr>
        <w:t>));</w:t>
      </w:r>
    </w:p>
    <w:p w14:paraId="134AF7D5" w14:textId="77777777" w:rsidR="00C36271" w:rsidRDefault="00000000">
      <w:pPr>
        <w:spacing w:before="24"/>
        <w:ind w:left="1373"/>
        <w:rPr>
          <w:sz w:val="16"/>
        </w:rPr>
      </w:pPr>
      <w:r>
        <w:rPr>
          <w:sz w:val="16"/>
        </w:rPr>
        <w:t>}</w:t>
      </w:r>
    </w:p>
    <w:p w14:paraId="3E12580F" w14:textId="77777777" w:rsidR="00C36271" w:rsidRDefault="00C36271">
      <w:pPr>
        <w:pStyle w:val="a3"/>
        <w:spacing w:before="1"/>
        <w:rPr>
          <w:sz w:val="15"/>
        </w:rPr>
      </w:pPr>
    </w:p>
    <w:p w14:paraId="60C8FB55" w14:textId="77777777" w:rsidR="00C36271" w:rsidRDefault="00000000">
      <w:pPr>
        <w:pStyle w:val="a3"/>
        <w:spacing w:before="63"/>
        <w:ind w:left="1373"/>
      </w:pPr>
      <w:r>
        <w:rPr>
          <w:color w:val="214987"/>
        </w:rPr>
        <w:t>if</w:t>
      </w:r>
      <w:r>
        <w:rPr>
          <w:color w:val="214987"/>
          <w:spacing w:val="-13"/>
        </w:rPr>
        <w:t xml:space="preserve"> </w:t>
      </w:r>
      <w:r>
        <w:t>(arg.startsWith(</w:t>
      </w:r>
      <w:r>
        <w:rPr>
          <w:color w:val="4F9905"/>
        </w:rPr>
        <w:t>"BOB_NUM"</w:t>
      </w:r>
      <w:r>
        <w:t>))</w:t>
      </w:r>
      <w:r>
        <w:rPr>
          <w:spacing w:val="-13"/>
        </w:rPr>
        <w:t xml:space="preserve"> </w:t>
      </w:r>
      <w:r>
        <w:rPr>
          <w:spacing w:val="-10"/>
        </w:rPr>
        <w:t>{</w:t>
      </w:r>
    </w:p>
    <w:p w14:paraId="195EDB73" w14:textId="77777777" w:rsidR="00C36271" w:rsidRDefault="00000000">
      <w:pPr>
        <w:pStyle w:val="a3"/>
        <w:ind w:left="1757"/>
      </w:pPr>
      <w:r>
        <w:t>bobQuantity</w:t>
      </w:r>
      <w:r>
        <w:rPr>
          <w:spacing w:val="-16"/>
        </w:rPr>
        <w:t xml:space="preserve"> </w:t>
      </w:r>
      <w:r>
        <w:t>=</w:t>
      </w:r>
      <w:r>
        <w:rPr>
          <w:spacing w:val="-15"/>
        </w:rPr>
        <w:t xml:space="preserve"> </w:t>
      </w:r>
      <w:r>
        <w:t>Integer.parseInt(arg.replace(</w:t>
      </w:r>
      <w:r>
        <w:rPr>
          <w:color w:val="4F9905"/>
        </w:rPr>
        <w:t>"BOB_NUM="</w:t>
      </w:r>
      <w:r>
        <w:t>,</w:t>
      </w:r>
      <w:r>
        <w:rPr>
          <w:spacing w:val="-15"/>
        </w:rPr>
        <w:t xml:space="preserve"> </w:t>
      </w:r>
      <w:r>
        <w:rPr>
          <w:color w:val="4F9905"/>
          <w:spacing w:val="-2"/>
        </w:rPr>
        <w:t>""</w:t>
      </w:r>
      <w:r>
        <w:rPr>
          <w:spacing w:val="-2"/>
        </w:rPr>
        <w:t>));</w:t>
      </w:r>
    </w:p>
    <w:p w14:paraId="67159002" w14:textId="77777777" w:rsidR="00C36271" w:rsidRDefault="00000000">
      <w:pPr>
        <w:spacing w:before="24"/>
        <w:ind w:left="1373"/>
        <w:rPr>
          <w:sz w:val="16"/>
        </w:rPr>
      </w:pPr>
      <w:r>
        <w:rPr>
          <w:sz w:val="16"/>
        </w:rPr>
        <w:t>}</w:t>
      </w:r>
    </w:p>
    <w:p w14:paraId="414296A3" w14:textId="77777777" w:rsidR="00C36271" w:rsidRDefault="00000000">
      <w:pPr>
        <w:spacing w:before="24"/>
        <w:ind w:left="988"/>
        <w:rPr>
          <w:sz w:val="16"/>
        </w:rPr>
      </w:pPr>
      <w:r>
        <w:rPr>
          <w:sz w:val="16"/>
        </w:rPr>
        <w:t>}</w:t>
      </w:r>
    </w:p>
    <w:p w14:paraId="3299B2FF" w14:textId="77777777" w:rsidR="00C36271" w:rsidRDefault="00C36271">
      <w:pPr>
        <w:pStyle w:val="a3"/>
        <w:spacing w:before="1"/>
        <w:rPr>
          <w:sz w:val="15"/>
        </w:rPr>
      </w:pPr>
    </w:p>
    <w:p w14:paraId="4D74BAED" w14:textId="77777777" w:rsidR="00C36271" w:rsidRDefault="00000000">
      <w:pPr>
        <w:pStyle w:val="a3"/>
        <w:spacing w:before="63" w:line="261" w:lineRule="auto"/>
        <w:ind w:left="988"/>
      </w:pPr>
      <w:r>
        <w:t xml:space="preserve">HikariDataSource ds = </w:t>
      </w:r>
      <w:r>
        <w:rPr>
          <w:color w:val="214987"/>
        </w:rPr>
        <w:t xml:space="preserve">new </w:t>
      </w:r>
      <w:r>
        <w:t xml:space="preserve">HikariDataSource(); </w:t>
      </w:r>
      <w:r>
        <w:rPr>
          <w:spacing w:val="-2"/>
        </w:rPr>
        <w:t>ds.setJdbcUrl(</w:t>
      </w:r>
      <w:r>
        <w:rPr>
          <w:color w:val="4F9905"/>
          <w:spacing w:val="-2"/>
        </w:rPr>
        <w:t>"jdbc:mysql://localhost:4000/bookshop?useServerPrepStmts=true&amp;</w:t>
      </w:r>
    </w:p>
    <w:p w14:paraId="1233EB38" w14:textId="77777777" w:rsidR="00C36271" w:rsidRDefault="00000000">
      <w:pPr>
        <w:pStyle w:val="a3"/>
        <w:spacing w:before="0" w:line="264" w:lineRule="exact"/>
        <w:ind w:left="1387"/>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4F9905"/>
          <w:spacing w:val="-2"/>
        </w:rPr>
        <w:t>cachePrepStmts=true"</w:t>
      </w:r>
      <w:r>
        <w:rPr>
          <w:spacing w:val="-2"/>
        </w:rPr>
        <w:t>);</w:t>
      </w:r>
    </w:p>
    <w:p w14:paraId="6CD38401" w14:textId="77777777" w:rsidR="00C36271" w:rsidRDefault="00000000">
      <w:pPr>
        <w:pStyle w:val="a3"/>
        <w:spacing w:line="261" w:lineRule="auto"/>
        <w:ind w:left="988" w:right="7798"/>
      </w:pPr>
      <w:r>
        <w:rPr>
          <w:spacing w:val="-2"/>
        </w:rPr>
        <w:t>ds.setUsername(</w:t>
      </w:r>
      <w:r>
        <w:rPr>
          <w:color w:val="4F9905"/>
          <w:spacing w:val="-2"/>
        </w:rPr>
        <w:t>"root"</w:t>
      </w:r>
      <w:r>
        <w:rPr>
          <w:spacing w:val="-2"/>
        </w:rPr>
        <w:t>); ds.setPassword(</w:t>
      </w:r>
      <w:r>
        <w:rPr>
          <w:color w:val="4F9905"/>
          <w:spacing w:val="-2"/>
        </w:rPr>
        <w:t>""</w:t>
      </w:r>
      <w:r>
        <w:rPr>
          <w:spacing w:val="-2"/>
        </w:rPr>
        <w:t>);</w:t>
      </w:r>
    </w:p>
    <w:p w14:paraId="097C1134" w14:textId="77777777" w:rsidR="00C36271" w:rsidRDefault="00C36271">
      <w:pPr>
        <w:pStyle w:val="a3"/>
        <w:spacing w:before="11"/>
        <w:rPr>
          <w:sz w:val="13"/>
        </w:rPr>
      </w:pPr>
    </w:p>
    <w:p w14:paraId="77ACAEA9" w14:textId="77777777" w:rsidR="00C36271" w:rsidRDefault="00000000">
      <w:pPr>
        <w:pStyle w:val="a3"/>
        <w:spacing w:before="62"/>
        <w:ind w:left="988"/>
      </w:pPr>
      <w:r>
        <w:rPr>
          <w:color w:val="8E5902"/>
        </w:rPr>
        <w:t>//</w:t>
      </w:r>
      <w:r>
        <w:rPr>
          <w:color w:val="8E5902"/>
          <w:spacing w:val="-4"/>
        </w:rPr>
        <w:t xml:space="preserve"> </w:t>
      </w:r>
      <w:r>
        <w:rPr>
          <w:color w:val="8E5902"/>
        </w:rPr>
        <w:t>prepare</w:t>
      </w:r>
      <w:r>
        <w:rPr>
          <w:color w:val="8E5902"/>
          <w:spacing w:val="-3"/>
        </w:rPr>
        <w:t xml:space="preserve"> </w:t>
      </w:r>
      <w:r>
        <w:rPr>
          <w:color w:val="8E5902"/>
          <w:spacing w:val="-4"/>
        </w:rPr>
        <w:t>data</w:t>
      </w:r>
    </w:p>
    <w:p w14:paraId="36B58121" w14:textId="77777777" w:rsidR="00C36271" w:rsidRDefault="00000000">
      <w:pPr>
        <w:pStyle w:val="a3"/>
        <w:ind w:left="988"/>
      </w:pPr>
      <w:r>
        <w:t>Connection</w:t>
      </w:r>
      <w:r>
        <w:rPr>
          <w:spacing w:val="-7"/>
        </w:rPr>
        <w:t xml:space="preserve"> </w:t>
      </w:r>
      <w:r>
        <w:t>connection</w:t>
      </w:r>
      <w:r>
        <w:rPr>
          <w:spacing w:val="-7"/>
        </w:rPr>
        <w:t xml:space="preserve"> </w:t>
      </w:r>
      <w:r>
        <w:t>=</w:t>
      </w:r>
      <w:r>
        <w:rPr>
          <w:spacing w:val="-6"/>
        </w:rPr>
        <w:t xml:space="preserve"> </w:t>
      </w:r>
      <w:r>
        <w:rPr>
          <w:spacing w:val="-2"/>
        </w:rPr>
        <w:t>ds.getConnection();</w:t>
      </w:r>
    </w:p>
    <w:p w14:paraId="6C27B304" w14:textId="77777777" w:rsidR="00C36271" w:rsidRDefault="00000000">
      <w:pPr>
        <w:pStyle w:val="a3"/>
        <w:ind w:left="988"/>
      </w:pPr>
      <w:r>
        <w:t>createBook(connection,</w:t>
      </w:r>
      <w:r>
        <w:rPr>
          <w:spacing w:val="-10"/>
        </w:rPr>
        <w:t xml:space="preserve"> </w:t>
      </w:r>
      <w:r>
        <w:t>1L,</w:t>
      </w:r>
      <w:r>
        <w:rPr>
          <w:spacing w:val="-8"/>
        </w:rPr>
        <w:t xml:space="preserve"> </w:t>
      </w:r>
      <w:r>
        <w:rPr>
          <w:color w:val="4F9905"/>
        </w:rPr>
        <w:t>"Designing</w:t>
      </w:r>
      <w:r>
        <w:rPr>
          <w:color w:val="4F9905"/>
          <w:spacing w:val="-9"/>
        </w:rPr>
        <w:t xml:space="preserve"> </w:t>
      </w:r>
      <w:r>
        <w:rPr>
          <w:color w:val="4F9905"/>
        </w:rPr>
        <w:t>Data-Intensive</w:t>
      </w:r>
      <w:r>
        <w:rPr>
          <w:color w:val="4F9905"/>
          <w:spacing w:val="-8"/>
        </w:rPr>
        <w:t xml:space="preserve"> </w:t>
      </w:r>
      <w:r>
        <w:rPr>
          <w:color w:val="4F9905"/>
        </w:rPr>
        <w:t>Application"</w:t>
      </w:r>
      <w:r>
        <w:t>,</w:t>
      </w:r>
      <w:r>
        <w:rPr>
          <w:spacing w:val="-9"/>
        </w:rPr>
        <w:t xml:space="preserve"> </w:t>
      </w:r>
      <w:r>
        <w:rPr>
          <w:color w:val="4F9905"/>
        </w:rPr>
        <w:t>"Science</w:t>
      </w:r>
      <w:r>
        <w:rPr>
          <w:color w:val="4F9905"/>
          <w:spacing w:val="-8"/>
        </w:rPr>
        <w:t xml:space="preserve"> </w:t>
      </w:r>
      <w:r>
        <w:rPr>
          <w:color w:val="4F9905"/>
        </w:rPr>
        <w:t>&amp;</w:t>
      </w:r>
      <w:r>
        <w:rPr>
          <w:color w:val="4F9905"/>
          <w:spacing w:val="-8"/>
        </w:rPr>
        <w:t xml:space="preserve"> </w:t>
      </w:r>
      <w:r>
        <w:rPr>
          <w:color w:val="4F9905"/>
          <w:spacing w:val="-2"/>
        </w:rPr>
        <w:t>Technology"</w:t>
      </w:r>
    </w:p>
    <w:p w14:paraId="4A0B8D19" w14:textId="77777777" w:rsidR="00C36271" w:rsidRDefault="00000000">
      <w:pPr>
        <w:spacing w:before="10"/>
        <w:ind w:left="1387"/>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10"/>
          <w:sz w:val="16"/>
        </w:rPr>
        <w:t>,</w:t>
      </w:r>
    </w:p>
    <w:p w14:paraId="3830E09C" w14:textId="77777777" w:rsidR="00C36271" w:rsidRDefault="00000000">
      <w:pPr>
        <w:pStyle w:val="a3"/>
        <w:spacing w:line="261" w:lineRule="auto"/>
        <w:ind w:left="988" w:right="2586" w:firstLine="769"/>
      </w:pPr>
      <w:r>
        <w:t>Timestamp.valueOf(</w:t>
      </w:r>
      <w:r>
        <w:rPr>
          <w:color w:val="4F9905"/>
        </w:rPr>
        <w:t>"2018-09-01</w:t>
      </w:r>
      <w:r>
        <w:rPr>
          <w:color w:val="4F9905"/>
          <w:spacing w:val="-8"/>
        </w:rPr>
        <w:t xml:space="preserve"> </w:t>
      </w:r>
      <w:r>
        <w:rPr>
          <w:color w:val="4F9905"/>
        </w:rPr>
        <w:t>00:00:00"</w:t>
      </w:r>
      <w:r>
        <w:t>),</w:t>
      </w:r>
      <w:r>
        <w:rPr>
          <w:spacing w:val="-8"/>
        </w:rPr>
        <w:t xml:space="preserve"> </w:t>
      </w:r>
      <w:r>
        <w:rPr>
          <w:color w:val="214987"/>
        </w:rPr>
        <w:t>new</w:t>
      </w:r>
      <w:r>
        <w:rPr>
          <w:color w:val="214987"/>
          <w:spacing w:val="-8"/>
        </w:rPr>
        <w:t xml:space="preserve"> </w:t>
      </w:r>
      <w:r>
        <w:t>BigDecimal(100),</w:t>
      </w:r>
      <w:r>
        <w:rPr>
          <w:spacing w:val="-9"/>
        </w:rPr>
        <w:t xml:space="preserve"> </w:t>
      </w:r>
      <w:r>
        <w:t xml:space="preserve">10); createUser(connection, 1L, </w:t>
      </w:r>
      <w:r>
        <w:rPr>
          <w:color w:val="4F9905"/>
        </w:rPr>
        <w:t>"Bob"</w:t>
      </w:r>
      <w:r>
        <w:t xml:space="preserve">, </w:t>
      </w:r>
      <w:r>
        <w:rPr>
          <w:color w:val="214987"/>
        </w:rPr>
        <w:t xml:space="preserve">new </w:t>
      </w:r>
      <w:r>
        <w:t xml:space="preserve">BigDecimal(10000)); createUser(connection, 2L, </w:t>
      </w:r>
      <w:r>
        <w:rPr>
          <w:color w:val="4F9905"/>
        </w:rPr>
        <w:t>"Alice"</w:t>
      </w:r>
      <w:r>
        <w:t xml:space="preserve">, </w:t>
      </w:r>
      <w:r>
        <w:rPr>
          <w:color w:val="214987"/>
        </w:rPr>
        <w:t xml:space="preserve">new </w:t>
      </w:r>
      <w:r>
        <w:t>BigDecimal(10000));</w:t>
      </w:r>
    </w:p>
    <w:p w14:paraId="4625830F" w14:textId="77777777" w:rsidR="00C36271" w:rsidRDefault="00C36271">
      <w:pPr>
        <w:pStyle w:val="a3"/>
        <w:spacing w:before="11"/>
        <w:rPr>
          <w:sz w:val="13"/>
        </w:rPr>
      </w:pPr>
    </w:p>
    <w:p w14:paraId="2821ADBE" w14:textId="77777777" w:rsidR="00C36271" w:rsidRDefault="00000000">
      <w:pPr>
        <w:pStyle w:val="a3"/>
        <w:spacing w:before="63" w:line="261" w:lineRule="auto"/>
        <w:ind w:left="988" w:right="3554"/>
      </w:pPr>
      <w:r>
        <w:t xml:space="preserve">CountDownLatch countDownLatch = </w:t>
      </w:r>
      <w:r>
        <w:rPr>
          <w:color w:val="214987"/>
        </w:rPr>
        <w:t xml:space="preserve">new </w:t>
      </w:r>
      <w:r>
        <w:t>CountDownLatch(2); ExecutorService</w:t>
      </w:r>
      <w:r>
        <w:rPr>
          <w:spacing w:val="-12"/>
        </w:rPr>
        <w:t xml:space="preserve"> </w:t>
      </w:r>
      <w:r>
        <w:t>threadPool</w:t>
      </w:r>
      <w:r>
        <w:rPr>
          <w:spacing w:val="-12"/>
        </w:rPr>
        <w:t xml:space="preserve"> </w:t>
      </w:r>
      <w:r>
        <w:t>=</w:t>
      </w:r>
      <w:r>
        <w:rPr>
          <w:spacing w:val="-11"/>
        </w:rPr>
        <w:t xml:space="preserve"> </w:t>
      </w:r>
      <w:r>
        <w:t>Executors.newFixedThreadPool(2);</w:t>
      </w:r>
    </w:p>
    <w:p w14:paraId="2F131CF4" w14:textId="77777777" w:rsidR="00C36271" w:rsidRDefault="00C36271">
      <w:pPr>
        <w:pStyle w:val="a3"/>
        <w:spacing w:before="11"/>
        <w:rPr>
          <w:sz w:val="13"/>
        </w:rPr>
      </w:pPr>
    </w:p>
    <w:p w14:paraId="0B4A88B2" w14:textId="77777777" w:rsidR="00C36271" w:rsidRDefault="00000000">
      <w:pPr>
        <w:pStyle w:val="a3"/>
        <w:spacing w:before="63" w:line="261" w:lineRule="auto"/>
        <w:ind w:left="988" w:right="4326"/>
      </w:pPr>
      <w:r>
        <w:rPr>
          <w:color w:val="214987"/>
        </w:rPr>
        <w:t>final</w:t>
      </w:r>
      <w:r>
        <w:rPr>
          <w:color w:val="214987"/>
          <w:spacing w:val="-8"/>
        </w:rPr>
        <w:t xml:space="preserve"> </w:t>
      </w:r>
      <w:r>
        <w:rPr>
          <w:color w:val="214987"/>
        </w:rPr>
        <w:t>int</w:t>
      </w:r>
      <w:r>
        <w:rPr>
          <w:color w:val="214987"/>
          <w:spacing w:val="-8"/>
        </w:rPr>
        <w:t xml:space="preserve"> </w:t>
      </w:r>
      <w:r>
        <w:t>finalBobQuantity</w:t>
      </w:r>
      <w:r>
        <w:rPr>
          <w:spacing w:val="-9"/>
        </w:rPr>
        <w:t xml:space="preserve"> </w:t>
      </w:r>
      <w:r>
        <w:t>=</w:t>
      </w:r>
      <w:r>
        <w:rPr>
          <w:spacing w:val="-8"/>
        </w:rPr>
        <w:t xml:space="preserve"> </w:t>
      </w:r>
      <w:r>
        <w:t>bobQuantity; threadPool.execute(() -&gt; {</w:t>
      </w:r>
    </w:p>
    <w:p w14:paraId="456AD627" w14:textId="77777777" w:rsidR="00C36271" w:rsidRDefault="00000000">
      <w:pPr>
        <w:pStyle w:val="a3"/>
        <w:spacing w:before="0" w:line="261" w:lineRule="auto"/>
        <w:ind w:left="1373" w:right="3026"/>
      </w:pPr>
      <w:r>
        <w:t>buy(ds,</w:t>
      </w:r>
      <w:r>
        <w:rPr>
          <w:spacing w:val="-8"/>
        </w:rPr>
        <w:t xml:space="preserve"> </w:t>
      </w:r>
      <w:r>
        <w:t>1,</w:t>
      </w:r>
      <w:r>
        <w:rPr>
          <w:spacing w:val="-7"/>
        </w:rPr>
        <w:t xml:space="preserve"> </w:t>
      </w:r>
      <w:r>
        <w:t>1000L,</w:t>
      </w:r>
      <w:r>
        <w:rPr>
          <w:spacing w:val="-7"/>
        </w:rPr>
        <w:t xml:space="preserve"> </w:t>
      </w:r>
      <w:r>
        <w:t>1L,</w:t>
      </w:r>
      <w:r>
        <w:rPr>
          <w:spacing w:val="-8"/>
        </w:rPr>
        <w:t xml:space="preserve"> </w:t>
      </w:r>
      <w:r>
        <w:t>1L,</w:t>
      </w:r>
      <w:r>
        <w:rPr>
          <w:spacing w:val="-7"/>
        </w:rPr>
        <w:t xml:space="preserve"> </w:t>
      </w:r>
      <w:r>
        <w:t xml:space="preserve">finalBobQuantity); </w:t>
      </w:r>
      <w:r>
        <w:rPr>
          <w:spacing w:val="-2"/>
        </w:rPr>
        <w:t>countDownLatch.countDown();</w:t>
      </w:r>
    </w:p>
    <w:p w14:paraId="2EA66691" w14:textId="77777777" w:rsidR="00C36271" w:rsidRDefault="00000000">
      <w:pPr>
        <w:ind w:left="988"/>
        <w:rPr>
          <w:sz w:val="16"/>
        </w:rPr>
      </w:pPr>
      <w:r>
        <w:rPr>
          <w:spacing w:val="-5"/>
          <w:sz w:val="16"/>
        </w:rPr>
        <w:t>});</w:t>
      </w:r>
    </w:p>
    <w:p w14:paraId="40B99EB2" w14:textId="77777777" w:rsidR="00C36271" w:rsidRDefault="00000000">
      <w:pPr>
        <w:pStyle w:val="a3"/>
        <w:spacing w:line="261" w:lineRule="auto"/>
        <w:ind w:left="988" w:right="4326"/>
      </w:pPr>
      <w:r>
        <w:rPr>
          <w:color w:val="214987"/>
        </w:rPr>
        <w:t>final</w:t>
      </w:r>
      <w:r>
        <w:rPr>
          <w:color w:val="214987"/>
          <w:spacing w:val="-8"/>
        </w:rPr>
        <w:t xml:space="preserve"> </w:t>
      </w:r>
      <w:r>
        <w:rPr>
          <w:color w:val="214987"/>
        </w:rPr>
        <w:t>int</w:t>
      </w:r>
      <w:r>
        <w:rPr>
          <w:color w:val="214987"/>
          <w:spacing w:val="-8"/>
        </w:rPr>
        <w:t xml:space="preserve"> </w:t>
      </w:r>
      <w:r>
        <w:t>finalAliceQuantity</w:t>
      </w:r>
      <w:r>
        <w:rPr>
          <w:spacing w:val="-9"/>
        </w:rPr>
        <w:t xml:space="preserve"> </w:t>
      </w:r>
      <w:r>
        <w:t>=</w:t>
      </w:r>
      <w:r>
        <w:rPr>
          <w:spacing w:val="-8"/>
        </w:rPr>
        <w:t xml:space="preserve"> </w:t>
      </w:r>
      <w:r>
        <w:t>aliceQuantity; threadPool.execute(() -&gt; {</w:t>
      </w:r>
    </w:p>
    <w:p w14:paraId="2C09DA39" w14:textId="77777777" w:rsidR="00C36271" w:rsidRDefault="00000000">
      <w:pPr>
        <w:pStyle w:val="a3"/>
        <w:spacing w:before="1" w:line="261" w:lineRule="auto"/>
        <w:ind w:left="1373" w:right="3026"/>
      </w:pPr>
      <w:r>
        <w:t>buy(ds,</w:t>
      </w:r>
      <w:r>
        <w:rPr>
          <w:spacing w:val="-8"/>
        </w:rPr>
        <w:t xml:space="preserve"> </w:t>
      </w:r>
      <w:r>
        <w:t>2,</w:t>
      </w:r>
      <w:r>
        <w:rPr>
          <w:spacing w:val="-7"/>
        </w:rPr>
        <w:t xml:space="preserve"> </w:t>
      </w:r>
      <w:r>
        <w:t>1001L,</w:t>
      </w:r>
      <w:r>
        <w:rPr>
          <w:spacing w:val="-7"/>
        </w:rPr>
        <w:t xml:space="preserve"> </w:t>
      </w:r>
      <w:r>
        <w:t>1L,</w:t>
      </w:r>
      <w:r>
        <w:rPr>
          <w:spacing w:val="-8"/>
        </w:rPr>
        <w:t xml:space="preserve"> </w:t>
      </w:r>
      <w:r>
        <w:t>2L,</w:t>
      </w:r>
      <w:r>
        <w:rPr>
          <w:spacing w:val="-7"/>
        </w:rPr>
        <w:t xml:space="preserve"> </w:t>
      </w:r>
      <w:r>
        <w:t xml:space="preserve">finalAliceQuantity); </w:t>
      </w:r>
      <w:r>
        <w:rPr>
          <w:spacing w:val="-2"/>
        </w:rPr>
        <w:t>countDownLatch.countDown();</w:t>
      </w:r>
    </w:p>
    <w:p w14:paraId="11058218" w14:textId="77777777" w:rsidR="00C36271" w:rsidRDefault="00000000">
      <w:pPr>
        <w:ind w:left="988"/>
        <w:rPr>
          <w:sz w:val="16"/>
        </w:rPr>
      </w:pPr>
      <w:r>
        <w:rPr>
          <w:spacing w:val="-5"/>
          <w:sz w:val="16"/>
        </w:rPr>
        <w:t>});</w:t>
      </w:r>
    </w:p>
    <w:p w14:paraId="1B5C8DD7" w14:textId="77777777" w:rsidR="00C36271" w:rsidRDefault="00C36271">
      <w:pPr>
        <w:pStyle w:val="a3"/>
        <w:spacing w:before="2"/>
        <w:rPr>
          <w:sz w:val="15"/>
        </w:rPr>
      </w:pPr>
    </w:p>
    <w:p w14:paraId="48BA30A5" w14:textId="77777777" w:rsidR="00C36271" w:rsidRDefault="00000000">
      <w:pPr>
        <w:pStyle w:val="a3"/>
        <w:spacing w:before="62"/>
        <w:ind w:left="988"/>
      </w:pPr>
      <w:r>
        <w:t>countDownLatch.await(5,</w:t>
      </w:r>
      <w:r>
        <w:rPr>
          <w:spacing w:val="-23"/>
        </w:rPr>
        <w:t xml:space="preserve"> </w:t>
      </w:r>
      <w:r>
        <w:rPr>
          <w:spacing w:val="-2"/>
        </w:rPr>
        <w:t>TimeUnit.SECONDS);</w:t>
      </w:r>
    </w:p>
    <w:p w14:paraId="29E904FB" w14:textId="77777777" w:rsidR="00C36271" w:rsidRDefault="00000000">
      <w:pPr>
        <w:spacing w:before="24"/>
        <w:ind w:left="604"/>
        <w:rPr>
          <w:sz w:val="16"/>
        </w:rPr>
      </w:pPr>
      <w:r>
        <w:rPr>
          <w:sz w:val="16"/>
        </w:rPr>
        <w:t>}</w:t>
      </w:r>
    </w:p>
    <w:p w14:paraId="6B70DF42" w14:textId="77777777" w:rsidR="00C36271" w:rsidRDefault="00C36271">
      <w:pPr>
        <w:pStyle w:val="a3"/>
        <w:spacing w:before="2"/>
        <w:rPr>
          <w:sz w:val="15"/>
        </w:rPr>
      </w:pPr>
    </w:p>
    <w:p w14:paraId="6431CB27" w14:textId="77777777" w:rsidR="00C36271" w:rsidRDefault="00000000">
      <w:pPr>
        <w:pStyle w:val="a3"/>
        <w:spacing w:before="62"/>
        <w:ind w:left="604"/>
      </w:pPr>
      <w:r>
        <w:rPr>
          <w:color w:val="214987"/>
        </w:rPr>
        <w:t>public</w:t>
      </w:r>
      <w:r>
        <w:rPr>
          <w:color w:val="214987"/>
          <w:spacing w:val="-7"/>
        </w:rPr>
        <w:t xml:space="preserve"> </w:t>
      </w:r>
      <w:r>
        <w:rPr>
          <w:color w:val="214987"/>
        </w:rPr>
        <w:t>static</w:t>
      </w:r>
      <w:r>
        <w:rPr>
          <w:color w:val="214987"/>
          <w:spacing w:val="-7"/>
        </w:rPr>
        <w:t xml:space="preserve"> </w:t>
      </w:r>
      <w:r>
        <w:rPr>
          <w:color w:val="214987"/>
        </w:rPr>
        <w:t>void</w:t>
      </w:r>
      <w:r>
        <w:rPr>
          <w:color w:val="214987"/>
          <w:spacing w:val="-7"/>
        </w:rPr>
        <w:t xml:space="preserve"> </w:t>
      </w:r>
      <w:r>
        <w:t>createUser(Connection</w:t>
      </w:r>
      <w:r>
        <w:rPr>
          <w:spacing w:val="-8"/>
        </w:rPr>
        <w:t xml:space="preserve"> </w:t>
      </w:r>
      <w:r>
        <w:t>connection,</w:t>
      </w:r>
      <w:r>
        <w:rPr>
          <w:spacing w:val="-7"/>
        </w:rPr>
        <w:t xml:space="preserve"> </w:t>
      </w:r>
      <w:r>
        <w:t>Long</w:t>
      </w:r>
      <w:r>
        <w:rPr>
          <w:spacing w:val="-7"/>
        </w:rPr>
        <w:t xml:space="preserve"> </w:t>
      </w:r>
      <w:r>
        <w:t>id,</w:t>
      </w:r>
      <w:r>
        <w:rPr>
          <w:spacing w:val="-8"/>
        </w:rPr>
        <w:t xml:space="preserve"> </w:t>
      </w:r>
      <w:r>
        <w:t>String</w:t>
      </w:r>
      <w:r>
        <w:rPr>
          <w:spacing w:val="-7"/>
        </w:rPr>
        <w:t xml:space="preserve"> </w:t>
      </w:r>
      <w:r>
        <w:t>nickname,</w:t>
      </w:r>
      <w:r>
        <w:rPr>
          <w:spacing w:val="-7"/>
        </w:rPr>
        <w:t xml:space="preserve"> </w:t>
      </w:r>
      <w:r>
        <w:rPr>
          <w:spacing w:val="-2"/>
        </w:rPr>
        <w:t>BigDecimal</w:t>
      </w:r>
    </w:p>
    <w:p w14:paraId="654B91D3" w14:textId="77777777" w:rsidR="00C36271" w:rsidRDefault="00000000">
      <w:pPr>
        <w:pStyle w:val="a3"/>
        <w:spacing w:before="11"/>
        <w:ind w:left="1003"/>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7"/>
          <w:sz w:val="20"/>
        </w:rPr>
        <w:t xml:space="preserve"> </w:t>
      </w:r>
      <w:r>
        <w:t>balance)</w:t>
      </w:r>
      <w:r>
        <w:rPr>
          <w:spacing w:val="-11"/>
        </w:rPr>
        <w:t xml:space="preserve"> </w:t>
      </w:r>
      <w:r>
        <w:rPr>
          <w:color w:val="214987"/>
        </w:rPr>
        <w:t>throws</w:t>
      </w:r>
      <w:r>
        <w:rPr>
          <w:color w:val="214987"/>
          <w:spacing w:val="-12"/>
        </w:rPr>
        <w:t xml:space="preserve"> </w:t>
      </w:r>
      <w:r>
        <w:t>SQLException</w:t>
      </w:r>
      <w:r>
        <w:rPr>
          <w:spacing w:val="73"/>
        </w:rPr>
        <w:t xml:space="preserve"> </w:t>
      </w:r>
      <w:r>
        <w:rPr>
          <w:spacing w:val="-10"/>
        </w:rPr>
        <w:t>{</w:t>
      </w:r>
    </w:p>
    <w:p w14:paraId="1F2632C2" w14:textId="77777777" w:rsidR="00C36271" w:rsidRDefault="00000000">
      <w:pPr>
        <w:pStyle w:val="a3"/>
        <w:ind w:left="988"/>
      </w:pPr>
      <w:r>
        <w:t>PreparedStatement</w:t>
      </w:r>
      <w:r>
        <w:rPr>
          <w:spacing w:val="-8"/>
        </w:rPr>
        <w:t xml:space="preserve"> </w:t>
      </w:r>
      <w:r>
        <w:t>insert</w:t>
      </w:r>
      <w:r>
        <w:rPr>
          <w:spacing w:val="-7"/>
        </w:rPr>
        <w:t xml:space="preserve"> </w:t>
      </w:r>
      <w:r>
        <w:t>=</w:t>
      </w:r>
      <w:r>
        <w:rPr>
          <w:spacing w:val="-7"/>
        </w:rPr>
        <w:t xml:space="preserve"> </w:t>
      </w:r>
      <w:r>
        <w:rPr>
          <w:spacing w:val="-2"/>
        </w:rPr>
        <w:t>connection.prepareStatement(</w:t>
      </w:r>
    </w:p>
    <w:p w14:paraId="1775ED8F" w14:textId="77777777" w:rsidR="00C36271" w:rsidRDefault="00000000">
      <w:pPr>
        <w:pStyle w:val="a3"/>
        <w:spacing w:before="23"/>
        <w:ind w:left="1757"/>
      </w:pPr>
      <w:r>
        <w:rPr>
          <w:color w:val="4F9905"/>
        </w:rPr>
        <w:t>"INSERT</w:t>
      </w:r>
      <w:r>
        <w:rPr>
          <w:color w:val="4F9905"/>
          <w:spacing w:val="-7"/>
        </w:rPr>
        <w:t xml:space="preserve"> </w:t>
      </w:r>
      <w:r>
        <w:rPr>
          <w:color w:val="4F9905"/>
        </w:rPr>
        <w:t>INTO</w:t>
      </w:r>
      <w:r>
        <w:rPr>
          <w:color w:val="4F9905"/>
          <w:spacing w:val="-5"/>
        </w:rPr>
        <w:t xml:space="preserve"> </w:t>
      </w:r>
      <w:r>
        <w:rPr>
          <w:color w:val="4F9905"/>
        </w:rPr>
        <w:t>`users`</w:t>
      </w:r>
      <w:r>
        <w:rPr>
          <w:color w:val="4F9905"/>
          <w:spacing w:val="-5"/>
        </w:rPr>
        <w:t xml:space="preserve"> </w:t>
      </w:r>
      <w:r>
        <w:rPr>
          <w:color w:val="4F9905"/>
        </w:rPr>
        <w:t>(`id`,</w:t>
      </w:r>
      <w:r>
        <w:rPr>
          <w:color w:val="4F9905"/>
          <w:spacing w:val="-5"/>
        </w:rPr>
        <w:t xml:space="preserve"> </w:t>
      </w:r>
      <w:r>
        <w:rPr>
          <w:color w:val="4F9905"/>
        </w:rPr>
        <w:t>`nickname`,</w:t>
      </w:r>
      <w:r>
        <w:rPr>
          <w:color w:val="4F9905"/>
          <w:spacing w:val="-4"/>
        </w:rPr>
        <w:t xml:space="preserve"> </w:t>
      </w:r>
      <w:r>
        <w:rPr>
          <w:color w:val="4F9905"/>
        </w:rPr>
        <w:t>`balance`)</w:t>
      </w:r>
      <w:r>
        <w:rPr>
          <w:color w:val="4F9905"/>
          <w:spacing w:val="-5"/>
        </w:rPr>
        <w:t xml:space="preserve"> </w:t>
      </w:r>
      <w:r>
        <w:rPr>
          <w:color w:val="4F9905"/>
        </w:rPr>
        <w:t>VALUES</w:t>
      </w:r>
      <w:r>
        <w:rPr>
          <w:color w:val="4F9905"/>
          <w:spacing w:val="-5"/>
        </w:rPr>
        <w:t xml:space="preserve"> </w:t>
      </w:r>
      <w:r>
        <w:rPr>
          <w:color w:val="4F9905"/>
        </w:rPr>
        <w:t>(?,</w:t>
      </w:r>
      <w:r>
        <w:rPr>
          <w:color w:val="4F9905"/>
          <w:spacing w:val="-5"/>
        </w:rPr>
        <w:t xml:space="preserve"> </w:t>
      </w:r>
      <w:r>
        <w:rPr>
          <w:color w:val="4F9905"/>
        </w:rPr>
        <w:t>?,</w:t>
      </w:r>
      <w:r>
        <w:rPr>
          <w:color w:val="4F9905"/>
          <w:spacing w:val="-5"/>
        </w:rPr>
        <w:t xml:space="preserve"> </w:t>
      </w:r>
      <w:r>
        <w:rPr>
          <w:color w:val="4F9905"/>
          <w:spacing w:val="-2"/>
        </w:rPr>
        <w:t>?)"</w:t>
      </w:r>
      <w:r>
        <w:rPr>
          <w:spacing w:val="-2"/>
        </w:rPr>
        <w:t>);</w:t>
      </w:r>
    </w:p>
    <w:p w14:paraId="22273974" w14:textId="77777777" w:rsidR="00C36271" w:rsidRDefault="00C36271">
      <w:pPr>
        <w:sectPr w:rsidR="00C36271">
          <w:pgSz w:w="12240" w:h="15840"/>
          <w:pgMar w:top="1080" w:right="0" w:bottom="980" w:left="1220" w:header="599" w:footer="792" w:gutter="0"/>
          <w:cols w:space="720"/>
        </w:sectPr>
      </w:pPr>
    </w:p>
    <w:p w14:paraId="55D3DAF3" w14:textId="77777777" w:rsidR="00C36271" w:rsidRDefault="00000000">
      <w:pPr>
        <w:pStyle w:val="a3"/>
        <w:spacing w:before="1"/>
        <w:rPr>
          <w:sz w:val="18"/>
        </w:rPr>
      </w:pPr>
      <w:r>
        <w:lastRenderedPageBreak/>
        <w:pict w14:anchorId="31343D23">
          <v:group id="docshapegroup1227" o:spid="_x0000_s2660" style="position:absolute;margin-left:68.6pt;margin-top:1in;width:.4pt;height:645.6pt;z-index:16087040;mso-position-horizontal-relative:page;mso-position-vertical-relative:page" coordorigin="1372,1440" coordsize="8,12912">
            <v:shape id="docshape1228" o:spid="_x0000_s2665" style="position:absolute;left:1376;top:1440;width:2;height:2870" coordorigin="1376,1440" coordsize="0,2870" o:spt="100" adj="0,,0" path="m1376,1727r,-287m1376,2014r,-287m1376,2301r,-287m1376,2588r,-287m1376,2875r,-287m1376,3162r,-287m1376,3448r,-286m1376,3735r,-287m1376,4022r,-287m1376,4309r,-287e" filled="f" strokeweight=".14042mm">
              <v:stroke joinstyle="round"/>
              <v:formulas/>
              <v:path arrowok="t" o:connecttype="segments"/>
            </v:shape>
            <v:line id="_x0000_s2664" style="position:absolute" from="1376,4596" to="1376,4309" strokecolor="#4f9905" strokeweight=".14042mm"/>
            <v:shape id="docshape1229" o:spid="_x0000_s2663" style="position:absolute;left:1376;top:4596;width:2;height:7460" coordorigin="1376,4596" coordsize="0,7460" o:spt="100" adj="0,,0" path="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e" filled="f" strokeweight=".14042mm">
              <v:stroke joinstyle="round"/>
              <v:formulas/>
              <v:path arrowok="t" o:connecttype="segments"/>
            </v:shape>
            <v:line id="_x0000_s2662" style="position:absolute" from="1376,12343" to="1376,12056" strokecolor="#4f9905" strokeweight=".14042mm"/>
            <v:shape id="docshape1230" o:spid="_x0000_s2661" style="position:absolute;left:1376;top:12343;width:2;height:2009" coordorigin="1376,12343" coordsize="0,2009" o:spt="100" adj="0,,0" path="m1376,12630r,-287m1376,12917r,-287m1376,13204r,-287m1376,13491r,-287m1376,13778r,-287m1376,14065r,-287m1376,14352r,-287e" filled="f" strokeweight=".14042mm">
              <v:stroke joinstyle="round"/>
              <v:formulas/>
              <v:path arrowok="t" o:connecttype="segments"/>
            </v:shape>
            <w10:wrap anchorx="page" anchory="page"/>
          </v:group>
        </w:pict>
      </w:r>
      <w:r>
        <w:pict w14:anchorId="3C1A42E7">
          <v:group id="docshapegroup1231" o:spid="_x0000_s2654" style="position:absolute;margin-left:543pt;margin-top:1in;width:.4pt;height:645.6pt;z-index:16087552;mso-position-horizontal-relative:page;mso-position-vertical-relative:page" coordorigin="10860,1440" coordsize="8,12912">
            <v:shape id="docshape1232" o:spid="_x0000_s2659" style="position:absolute;left:10863;top:1440;width:2;height:2870" coordorigin="10864,1440" coordsize="0,2870" o:spt="100" adj="0,,0" path="m10864,1727r,-287m10864,2014r,-287m10864,2301r,-287m10864,2588r,-287m10864,2875r,-287m10864,3162r,-287m10864,3448r,-286m10864,3735r,-287m10864,4022r,-287m10864,4309r,-287e" filled="f" strokeweight=".14042mm">
              <v:stroke joinstyle="round"/>
              <v:formulas/>
              <v:path arrowok="t" o:connecttype="segments"/>
            </v:shape>
            <v:line id="_x0000_s2658" style="position:absolute" from="10864,4596" to="10864,4309" strokecolor="#4f9905" strokeweight=".14042mm"/>
            <v:shape id="docshape1233" o:spid="_x0000_s2657" style="position:absolute;left:10863;top:4596;width:2;height:7460" coordorigin="10864,4596" coordsize="0,7460" o:spt="100" adj="0,,0" path="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e" filled="f" strokeweight=".14042mm">
              <v:stroke joinstyle="round"/>
              <v:formulas/>
              <v:path arrowok="t" o:connecttype="segments"/>
            </v:shape>
            <v:line id="_x0000_s2656" style="position:absolute" from="10864,12343" to="10864,12056" strokecolor="#4f9905" strokeweight=".14042mm"/>
            <v:shape id="docshape1234" o:spid="_x0000_s2655" style="position:absolute;left:10863;top:12343;width:2;height:2009" coordorigin="10864,12343" coordsize="0,2009" o:spt="100" adj="0,,0" path="m10864,12630r,-287m10864,12917r,-287m10864,13204r,-287m10864,13491r,-287m10864,13778r,-287m10864,14065r,-287m10864,14352r,-287e" filled="f" strokeweight=".14042mm">
              <v:stroke joinstyle="round"/>
              <v:formulas/>
              <v:path arrowok="t" o:connecttype="segments"/>
            </v:shape>
            <w10:wrap anchorx="page" anchory="page"/>
          </v:group>
        </w:pict>
      </w:r>
    </w:p>
    <w:p w14:paraId="3B8384E1" w14:textId="77777777" w:rsidR="00C36271" w:rsidRDefault="00000000">
      <w:pPr>
        <w:pStyle w:val="a3"/>
        <w:spacing w:before="62" w:line="261" w:lineRule="auto"/>
        <w:ind w:left="988" w:right="6633"/>
      </w:pPr>
      <w:r>
        <w:t>insert.setLong(1, id); insert.setString(2, nickname); insert.setBigDecimal(3,</w:t>
      </w:r>
      <w:r>
        <w:rPr>
          <w:spacing w:val="-26"/>
        </w:rPr>
        <w:t xml:space="preserve"> </w:t>
      </w:r>
      <w:r>
        <w:t xml:space="preserve">balance); </w:t>
      </w:r>
      <w:r>
        <w:rPr>
          <w:spacing w:val="-2"/>
        </w:rPr>
        <w:t>insert.executeUpdate();</w:t>
      </w:r>
    </w:p>
    <w:p w14:paraId="3F8D7518" w14:textId="77777777" w:rsidR="00C36271" w:rsidRDefault="00000000">
      <w:pPr>
        <w:spacing w:before="1"/>
        <w:ind w:left="604"/>
        <w:rPr>
          <w:sz w:val="16"/>
        </w:rPr>
      </w:pPr>
      <w:r>
        <w:rPr>
          <w:sz w:val="16"/>
        </w:rPr>
        <w:t>}</w:t>
      </w:r>
    </w:p>
    <w:p w14:paraId="30D1ECE4" w14:textId="77777777" w:rsidR="00C36271" w:rsidRDefault="00C36271">
      <w:pPr>
        <w:pStyle w:val="a3"/>
        <w:spacing w:before="2"/>
        <w:rPr>
          <w:sz w:val="15"/>
        </w:rPr>
      </w:pPr>
    </w:p>
    <w:p w14:paraId="0079B223" w14:textId="77777777" w:rsidR="00C36271" w:rsidRDefault="00000000">
      <w:pPr>
        <w:pStyle w:val="a3"/>
        <w:spacing w:before="62" w:line="254" w:lineRule="auto"/>
        <w:ind w:left="988" w:right="1955" w:hanging="385"/>
      </w:pPr>
      <w:r>
        <w:rPr>
          <w:color w:val="214987"/>
        </w:rPr>
        <w:t>public</w:t>
      </w:r>
      <w:r>
        <w:rPr>
          <w:color w:val="214987"/>
          <w:spacing w:val="-3"/>
        </w:rPr>
        <w:t xml:space="preserve"> </w:t>
      </w:r>
      <w:r>
        <w:rPr>
          <w:color w:val="214987"/>
        </w:rPr>
        <w:t>static</w:t>
      </w:r>
      <w:r>
        <w:rPr>
          <w:color w:val="214987"/>
          <w:spacing w:val="-3"/>
        </w:rPr>
        <w:t xml:space="preserve"> </w:t>
      </w:r>
      <w:r>
        <w:rPr>
          <w:color w:val="214987"/>
        </w:rPr>
        <w:t>void</w:t>
      </w:r>
      <w:r>
        <w:rPr>
          <w:color w:val="214987"/>
          <w:spacing w:val="-3"/>
        </w:rPr>
        <w:t xml:space="preserve"> </w:t>
      </w:r>
      <w:r>
        <w:t>createBook(Connection</w:t>
      </w:r>
      <w:r>
        <w:rPr>
          <w:spacing w:val="-4"/>
        </w:rPr>
        <w:t xml:space="preserve"> </w:t>
      </w:r>
      <w:r>
        <w:t>connection,</w:t>
      </w:r>
      <w:r>
        <w:rPr>
          <w:spacing w:val="-4"/>
        </w:rPr>
        <w:t xml:space="preserve"> </w:t>
      </w:r>
      <w:r>
        <w:t>Long</w:t>
      </w:r>
      <w:r>
        <w:rPr>
          <w:spacing w:val="-3"/>
        </w:rPr>
        <w:t xml:space="preserve"> </w:t>
      </w:r>
      <w:r>
        <w:t>id,</w:t>
      </w:r>
      <w:r>
        <w:rPr>
          <w:spacing w:val="-4"/>
        </w:rPr>
        <w:t xml:space="preserve"> </w:t>
      </w:r>
      <w:r>
        <w:t>String</w:t>
      </w:r>
      <w:r>
        <w:rPr>
          <w:spacing w:val="-3"/>
        </w:rPr>
        <w:t xml:space="preserve"> </w:t>
      </w:r>
      <w:r>
        <w:t>title,</w:t>
      </w:r>
      <w:r>
        <w:rPr>
          <w:spacing w:val="-4"/>
        </w:rPr>
        <w:t xml:space="preserve"> </w:t>
      </w:r>
      <w:r>
        <w:t>String</w:t>
      </w:r>
      <w:r>
        <w:rPr>
          <w:spacing w:val="-3"/>
        </w:rPr>
        <w:t xml:space="preserve"> </w:t>
      </w:r>
      <w:r>
        <w:t xml:space="preserve">type,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 xml:space="preserve">Timestamp publishedAt, BigDecimal price, Integer stock) </w:t>
      </w:r>
      <w:r>
        <w:rPr>
          <w:color w:val="214987"/>
        </w:rPr>
        <w:t xml:space="preserve">throws </w:t>
      </w:r>
      <w:r>
        <w:t>SQLException { PreparedStatement insert = connection.prepareStatement(</w:t>
      </w:r>
    </w:p>
    <w:p w14:paraId="57B38AE2" w14:textId="77777777" w:rsidR="00C36271" w:rsidRDefault="00000000">
      <w:pPr>
        <w:pStyle w:val="a3"/>
        <w:spacing w:before="11"/>
        <w:ind w:left="1757"/>
      </w:pPr>
      <w:r>
        <w:rPr>
          <w:color w:val="4F9905"/>
        </w:rPr>
        <w:t>"INSERT</w:t>
      </w:r>
      <w:r>
        <w:rPr>
          <w:color w:val="4F9905"/>
          <w:spacing w:val="-9"/>
        </w:rPr>
        <w:t xml:space="preserve"> </w:t>
      </w:r>
      <w:r>
        <w:rPr>
          <w:color w:val="4F9905"/>
        </w:rPr>
        <w:t>INTO</w:t>
      </w:r>
      <w:r>
        <w:rPr>
          <w:color w:val="4F9905"/>
          <w:spacing w:val="-6"/>
        </w:rPr>
        <w:t xml:space="preserve"> </w:t>
      </w:r>
      <w:r>
        <w:rPr>
          <w:color w:val="4F9905"/>
        </w:rPr>
        <w:t>`books`</w:t>
      </w:r>
      <w:r>
        <w:rPr>
          <w:color w:val="4F9905"/>
          <w:spacing w:val="-6"/>
        </w:rPr>
        <w:t xml:space="preserve"> </w:t>
      </w:r>
      <w:r>
        <w:rPr>
          <w:color w:val="4F9905"/>
        </w:rPr>
        <w:t>(`id`,</w:t>
      </w:r>
      <w:r>
        <w:rPr>
          <w:color w:val="4F9905"/>
          <w:spacing w:val="-6"/>
        </w:rPr>
        <w:t xml:space="preserve"> </w:t>
      </w:r>
      <w:r>
        <w:rPr>
          <w:color w:val="4F9905"/>
        </w:rPr>
        <w:t>`title`,</w:t>
      </w:r>
      <w:r>
        <w:rPr>
          <w:color w:val="4F9905"/>
          <w:spacing w:val="-6"/>
        </w:rPr>
        <w:t xml:space="preserve"> </w:t>
      </w:r>
      <w:r>
        <w:rPr>
          <w:color w:val="4F9905"/>
        </w:rPr>
        <w:t>`type`,</w:t>
      </w:r>
      <w:r>
        <w:rPr>
          <w:color w:val="4F9905"/>
          <w:spacing w:val="-7"/>
        </w:rPr>
        <w:t xml:space="preserve"> </w:t>
      </w:r>
      <w:r>
        <w:rPr>
          <w:color w:val="4F9905"/>
        </w:rPr>
        <w:t>`published_at`,</w:t>
      </w:r>
      <w:r>
        <w:rPr>
          <w:color w:val="4F9905"/>
          <w:spacing w:val="-6"/>
        </w:rPr>
        <w:t xml:space="preserve"> </w:t>
      </w:r>
      <w:r>
        <w:rPr>
          <w:color w:val="4F9905"/>
        </w:rPr>
        <w:t>`price`,</w:t>
      </w:r>
      <w:r>
        <w:rPr>
          <w:color w:val="4F9905"/>
          <w:spacing w:val="-6"/>
        </w:rPr>
        <w:t xml:space="preserve"> </w:t>
      </w:r>
      <w:r>
        <w:rPr>
          <w:color w:val="4F9905"/>
          <w:spacing w:val="-2"/>
        </w:rPr>
        <w:t>`stock`)</w:t>
      </w:r>
    </w:p>
    <w:p w14:paraId="1DE3D35A" w14:textId="77777777" w:rsidR="00C36271" w:rsidRDefault="00000000">
      <w:pPr>
        <w:pStyle w:val="a3"/>
        <w:spacing w:before="10"/>
        <w:ind w:left="2156"/>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2"/>
          <w:sz w:val="20"/>
        </w:rPr>
        <w:t xml:space="preserve"> </w:t>
      </w:r>
      <w:r>
        <w:rPr>
          <w:color w:val="4F9905"/>
        </w:rPr>
        <w:t>values</w:t>
      </w:r>
      <w:r>
        <w:rPr>
          <w:color w:val="4F9905"/>
          <w:spacing w:val="-6"/>
        </w:rPr>
        <w:t xml:space="preserve"> </w:t>
      </w:r>
      <w:r>
        <w:rPr>
          <w:color w:val="4F9905"/>
        </w:rPr>
        <w:t>(?,</w:t>
      </w:r>
      <w:r>
        <w:rPr>
          <w:color w:val="4F9905"/>
          <w:spacing w:val="-7"/>
        </w:rPr>
        <w:t xml:space="preserve"> </w:t>
      </w:r>
      <w:r>
        <w:rPr>
          <w:color w:val="4F9905"/>
        </w:rPr>
        <w:t>?,</w:t>
      </w:r>
      <w:r>
        <w:rPr>
          <w:color w:val="4F9905"/>
          <w:spacing w:val="-7"/>
        </w:rPr>
        <w:t xml:space="preserve"> </w:t>
      </w:r>
      <w:r>
        <w:rPr>
          <w:color w:val="4F9905"/>
        </w:rPr>
        <w:t>?,</w:t>
      </w:r>
      <w:r>
        <w:rPr>
          <w:color w:val="4F9905"/>
          <w:spacing w:val="-7"/>
        </w:rPr>
        <w:t xml:space="preserve"> </w:t>
      </w:r>
      <w:r>
        <w:rPr>
          <w:color w:val="4F9905"/>
        </w:rPr>
        <w:t>?,</w:t>
      </w:r>
      <w:r>
        <w:rPr>
          <w:color w:val="4F9905"/>
          <w:spacing w:val="-6"/>
        </w:rPr>
        <w:t xml:space="preserve"> </w:t>
      </w:r>
      <w:r>
        <w:rPr>
          <w:color w:val="4F9905"/>
        </w:rPr>
        <w:t>?,</w:t>
      </w:r>
      <w:r>
        <w:rPr>
          <w:color w:val="4F9905"/>
          <w:spacing w:val="-8"/>
        </w:rPr>
        <w:t xml:space="preserve"> </w:t>
      </w:r>
      <w:r>
        <w:rPr>
          <w:color w:val="4F9905"/>
          <w:spacing w:val="-4"/>
        </w:rPr>
        <w:t>?)"</w:t>
      </w:r>
      <w:r>
        <w:rPr>
          <w:spacing w:val="-4"/>
        </w:rPr>
        <w:t>);</w:t>
      </w:r>
    </w:p>
    <w:p w14:paraId="482FDB11" w14:textId="77777777" w:rsidR="00C36271" w:rsidRDefault="00000000">
      <w:pPr>
        <w:pStyle w:val="a3"/>
        <w:spacing w:line="261" w:lineRule="auto"/>
        <w:ind w:left="988" w:right="6535"/>
      </w:pPr>
      <w:r>
        <w:t>insert.setLong(1, id); insert.setString(2, title); insert.setString(3, type); insert.setTimestamp(4,</w:t>
      </w:r>
      <w:r>
        <w:rPr>
          <w:spacing w:val="-26"/>
        </w:rPr>
        <w:t xml:space="preserve"> </w:t>
      </w:r>
      <w:r>
        <w:t>publishedAt); insert.setBigDecimal(5, price); insert.setInt(6, stock);</w:t>
      </w:r>
    </w:p>
    <w:p w14:paraId="6EF3FDEE" w14:textId="77777777" w:rsidR="00C36271" w:rsidRDefault="00C36271">
      <w:pPr>
        <w:pStyle w:val="a3"/>
        <w:spacing w:before="12"/>
        <w:rPr>
          <w:sz w:val="13"/>
        </w:rPr>
      </w:pPr>
    </w:p>
    <w:p w14:paraId="21617CBD" w14:textId="77777777" w:rsidR="00C36271" w:rsidRDefault="00000000">
      <w:pPr>
        <w:pStyle w:val="a3"/>
        <w:spacing w:before="63"/>
        <w:ind w:left="988"/>
      </w:pPr>
      <w:r>
        <w:rPr>
          <w:spacing w:val="-2"/>
        </w:rPr>
        <w:t>insert.executeUpdate();</w:t>
      </w:r>
    </w:p>
    <w:p w14:paraId="33FB1A14" w14:textId="77777777" w:rsidR="00C36271" w:rsidRDefault="00000000">
      <w:pPr>
        <w:spacing w:before="24"/>
        <w:ind w:left="604"/>
        <w:rPr>
          <w:sz w:val="16"/>
        </w:rPr>
      </w:pPr>
      <w:r>
        <w:rPr>
          <w:sz w:val="16"/>
        </w:rPr>
        <w:t>}</w:t>
      </w:r>
    </w:p>
    <w:p w14:paraId="43244CAE" w14:textId="77777777" w:rsidR="00C36271" w:rsidRDefault="00C36271">
      <w:pPr>
        <w:pStyle w:val="a3"/>
        <w:spacing w:before="1"/>
        <w:rPr>
          <w:sz w:val="15"/>
        </w:rPr>
      </w:pPr>
    </w:p>
    <w:p w14:paraId="629E79C3" w14:textId="77777777" w:rsidR="00C36271" w:rsidRDefault="00000000">
      <w:pPr>
        <w:pStyle w:val="a3"/>
        <w:spacing w:before="63"/>
        <w:ind w:left="604"/>
      </w:pPr>
      <w:r>
        <w:rPr>
          <w:color w:val="214987"/>
        </w:rPr>
        <w:t>public</w:t>
      </w:r>
      <w:r>
        <w:rPr>
          <w:color w:val="214987"/>
          <w:spacing w:val="-6"/>
        </w:rPr>
        <w:t xml:space="preserve"> </w:t>
      </w:r>
      <w:r>
        <w:rPr>
          <w:color w:val="214987"/>
        </w:rPr>
        <w:t>static</w:t>
      </w:r>
      <w:r>
        <w:rPr>
          <w:color w:val="214987"/>
          <w:spacing w:val="-6"/>
        </w:rPr>
        <w:t xml:space="preserve"> </w:t>
      </w:r>
      <w:r>
        <w:rPr>
          <w:color w:val="214987"/>
        </w:rPr>
        <w:t>void</w:t>
      </w:r>
      <w:r>
        <w:rPr>
          <w:color w:val="214987"/>
          <w:spacing w:val="-5"/>
        </w:rPr>
        <w:t xml:space="preserve"> </w:t>
      </w:r>
      <w:r>
        <w:t>buy</w:t>
      </w:r>
      <w:r>
        <w:rPr>
          <w:spacing w:val="-7"/>
        </w:rPr>
        <w:t xml:space="preserve"> </w:t>
      </w:r>
      <w:r>
        <w:t>(HikariDataSource</w:t>
      </w:r>
      <w:r>
        <w:rPr>
          <w:spacing w:val="-6"/>
        </w:rPr>
        <w:t xml:space="preserve"> </w:t>
      </w:r>
      <w:r>
        <w:t>ds,</w:t>
      </w:r>
      <w:r>
        <w:rPr>
          <w:spacing w:val="-6"/>
        </w:rPr>
        <w:t xml:space="preserve"> </w:t>
      </w:r>
      <w:r>
        <w:t>Integer</w:t>
      </w:r>
      <w:r>
        <w:rPr>
          <w:spacing w:val="-6"/>
        </w:rPr>
        <w:t xml:space="preserve"> </w:t>
      </w:r>
      <w:r>
        <w:rPr>
          <w:spacing w:val="-2"/>
        </w:rPr>
        <w:t>threadID,</w:t>
      </w:r>
    </w:p>
    <w:p w14:paraId="74B223C6" w14:textId="77777777" w:rsidR="00C36271" w:rsidRDefault="00000000">
      <w:pPr>
        <w:pStyle w:val="a3"/>
        <w:spacing w:line="261" w:lineRule="auto"/>
        <w:ind w:left="988" w:right="2105" w:firstLine="1922"/>
      </w:pPr>
      <w:r>
        <w:t>Long</w:t>
      </w:r>
      <w:r>
        <w:rPr>
          <w:spacing w:val="-4"/>
        </w:rPr>
        <w:t xml:space="preserve"> </w:t>
      </w:r>
      <w:r>
        <w:t>orderID,</w:t>
      </w:r>
      <w:r>
        <w:rPr>
          <w:spacing w:val="-5"/>
        </w:rPr>
        <w:t xml:space="preserve"> </w:t>
      </w:r>
      <w:r>
        <w:t>Long</w:t>
      </w:r>
      <w:r>
        <w:rPr>
          <w:spacing w:val="-5"/>
        </w:rPr>
        <w:t xml:space="preserve"> </w:t>
      </w:r>
      <w:r>
        <w:t>bookID,</w:t>
      </w:r>
      <w:r>
        <w:rPr>
          <w:spacing w:val="-4"/>
        </w:rPr>
        <w:t xml:space="preserve"> </w:t>
      </w:r>
      <w:r>
        <w:t>Long</w:t>
      </w:r>
      <w:r>
        <w:rPr>
          <w:spacing w:val="-5"/>
        </w:rPr>
        <w:t xml:space="preserve"> </w:t>
      </w:r>
      <w:r>
        <w:t>userID,</w:t>
      </w:r>
      <w:r>
        <w:rPr>
          <w:spacing w:val="-4"/>
        </w:rPr>
        <w:t xml:space="preserve"> </w:t>
      </w:r>
      <w:r>
        <w:t>Integer</w:t>
      </w:r>
      <w:r>
        <w:rPr>
          <w:spacing w:val="-5"/>
        </w:rPr>
        <w:t xml:space="preserve"> </w:t>
      </w:r>
      <w:r>
        <w:t>quantity)</w:t>
      </w:r>
      <w:r>
        <w:rPr>
          <w:spacing w:val="-5"/>
        </w:rPr>
        <w:t xml:space="preserve"> </w:t>
      </w:r>
      <w:r>
        <w:t xml:space="preserve">{ String txnComment = </w:t>
      </w:r>
      <w:r>
        <w:rPr>
          <w:color w:val="4F9905"/>
        </w:rPr>
        <w:t xml:space="preserve">"/* txn " </w:t>
      </w:r>
      <w:r>
        <w:t xml:space="preserve">+ threadID + </w:t>
      </w:r>
      <w:r>
        <w:rPr>
          <w:color w:val="4F9905"/>
        </w:rPr>
        <w:t>" */ "</w:t>
      </w:r>
      <w:r>
        <w:t>;</w:t>
      </w:r>
    </w:p>
    <w:p w14:paraId="71135F62" w14:textId="77777777" w:rsidR="00C36271" w:rsidRDefault="00C36271">
      <w:pPr>
        <w:pStyle w:val="a3"/>
        <w:spacing w:before="11"/>
        <w:rPr>
          <w:sz w:val="13"/>
        </w:rPr>
      </w:pPr>
    </w:p>
    <w:p w14:paraId="0F3F2791" w14:textId="77777777" w:rsidR="00C36271" w:rsidRDefault="00000000">
      <w:pPr>
        <w:pStyle w:val="a3"/>
        <w:spacing w:before="62" w:line="261" w:lineRule="auto"/>
        <w:ind w:left="1373" w:right="5213" w:hanging="385"/>
      </w:pPr>
      <w:r>
        <w:rPr>
          <w:color w:val="214987"/>
        </w:rPr>
        <w:t>try</w:t>
      </w:r>
      <w:r>
        <w:rPr>
          <w:color w:val="214987"/>
          <w:spacing w:val="-7"/>
        </w:rPr>
        <w:t xml:space="preserve"> </w:t>
      </w:r>
      <w:r>
        <w:t>(Connection</w:t>
      </w:r>
      <w:r>
        <w:rPr>
          <w:spacing w:val="-7"/>
        </w:rPr>
        <w:t xml:space="preserve"> </w:t>
      </w:r>
      <w:r>
        <w:t>connection</w:t>
      </w:r>
      <w:r>
        <w:rPr>
          <w:spacing w:val="-7"/>
        </w:rPr>
        <w:t xml:space="preserve"> </w:t>
      </w:r>
      <w:r>
        <w:t>=</w:t>
      </w:r>
      <w:r>
        <w:rPr>
          <w:spacing w:val="-7"/>
        </w:rPr>
        <w:t xml:space="preserve"> </w:t>
      </w:r>
      <w:r>
        <w:t>ds.getConnection())</w:t>
      </w:r>
      <w:r>
        <w:rPr>
          <w:spacing w:val="-7"/>
        </w:rPr>
        <w:t xml:space="preserve"> </w:t>
      </w:r>
      <w:r>
        <w:t xml:space="preserve">{ </w:t>
      </w:r>
      <w:r>
        <w:rPr>
          <w:color w:val="214987"/>
        </w:rPr>
        <w:t xml:space="preserve">try </w:t>
      </w:r>
      <w:r>
        <w:t>{</w:t>
      </w:r>
    </w:p>
    <w:p w14:paraId="04DDADFC" w14:textId="77777777" w:rsidR="00C36271" w:rsidRDefault="00000000">
      <w:pPr>
        <w:pStyle w:val="a3"/>
        <w:spacing w:before="1" w:line="261" w:lineRule="auto"/>
        <w:ind w:left="1757" w:right="1437"/>
      </w:pPr>
      <w:r>
        <w:rPr>
          <w:spacing w:val="-2"/>
        </w:rPr>
        <w:t>connection.setAutoCommit(</w:t>
      </w:r>
      <w:r>
        <w:rPr>
          <w:color w:val="214987"/>
          <w:spacing w:val="-2"/>
        </w:rPr>
        <w:t>false</w:t>
      </w:r>
      <w:r>
        <w:rPr>
          <w:spacing w:val="-2"/>
        </w:rPr>
        <w:t xml:space="preserve">); </w:t>
      </w:r>
      <w:r>
        <w:t>connection.createStatement().executeUpdate(txnComment</w:t>
      </w:r>
      <w:r>
        <w:rPr>
          <w:spacing w:val="-11"/>
        </w:rPr>
        <w:t xml:space="preserve"> </w:t>
      </w:r>
      <w:r>
        <w:t>+</w:t>
      </w:r>
      <w:r>
        <w:rPr>
          <w:spacing w:val="-10"/>
        </w:rPr>
        <w:t xml:space="preserve"> </w:t>
      </w:r>
      <w:r>
        <w:rPr>
          <w:color w:val="4F9905"/>
        </w:rPr>
        <w:t>"begin</w:t>
      </w:r>
      <w:r>
        <w:rPr>
          <w:color w:val="4F9905"/>
          <w:spacing w:val="-10"/>
        </w:rPr>
        <w:t xml:space="preserve"> </w:t>
      </w:r>
      <w:r>
        <w:rPr>
          <w:color w:val="4F9905"/>
        </w:rPr>
        <w:t>pessimistic"</w:t>
      </w:r>
      <w:r>
        <w:t>);</w:t>
      </w:r>
    </w:p>
    <w:p w14:paraId="47685AE3" w14:textId="77777777" w:rsidR="00C36271" w:rsidRDefault="00C36271">
      <w:pPr>
        <w:pStyle w:val="a3"/>
        <w:spacing w:before="11"/>
        <w:rPr>
          <w:sz w:val="13"/>
        </w:rPr>
      </w:pPr>
    </w:p>
    <w:p w14:paraId="0973951A" w14:textId="77777777" w:rsidR="00C36271" w:rsidRDefault="00000000">
      <w:pPr>
        <w:pStyle w:val="a3"/>
        <w:spacing w:before="62" w:line="261" w:lineRule="auto"/>
        <w:ind w:left="1757" w:right="1437"/>
      </w:pPr>
      <w:r>
        <w:rPr>
          <w:color w:val="8E5902"/>
        </w:rPr>
        <w:t>//</w:t>
      </w:r>
      <w:r>
        <w:rPr>
          <w:color w:val="8E5902"/>
          <w:spacing w:val="-5"/>
        </w:rPr>
        <w:t xml:space="preserve"> </w:t>
      </w:r>
      <w:r>
        <w:rPr>
          <w:color w:val="8E5902"/>
        </w:rPr>
        <w:t>waiting</w:t>
      </w:r>
      <w:r>
        <w:rPr>
          <w:color w:val="8E5902"/>
          <w:spacing w:val="-4"/>
        </w:rPr>
        <w:t xml:space="preserve"> </w:t>
      </w:r>
      <w:r>
        <w:rPr>
          <w:color w:val="8E5902"/>
        </w:rPr>
        <w:t>for</w:t>
      </w:r>
      <w:r>
        <w:rPr>
          <w:color w:val="8E5902"/>
          <w:spacing w:val="-4"/>
        </w:rPr>
        <w:t xml:space="preserve"> </w:t>
      </w:r>
      <w:r>
        <w:rPr>
          <w:color w:val="8E5902"/>
        </w:rPr>
        <w:t>other</w:t>
      </w:r>
      <w:r>
        <w:rPr>
          <w:color w:val="8E5902"/>
          <w:spacing w:val="-4"/>
        </w:rPr>
        <w:t xml:space="preserve"> </w:t>
      </w:r>
      <w:r>
        <w:rPr>
          <w:color w:val="8E5902"/>
        </w:rPr>
        <w:t>thread</w:t>
      </w:r>
      <w:r>
        <w:rPr>
          <w:color w:val="8E5902"/>
          <w:spacing w:val="-4"/>
        </w:rPr>
        <w:t xml:space="preserve"> </w:t>
      </w:r>
      <w:r>
        <w:rPr>
          <w:color w:val="8E5902"/>
        </w:rPr>
        <w:t>ran</w:t>
      </w:r>
      <w:r>
        <w:rPr>
          <w:color w:val="8E5902"/>
          <w:spacing w:val="-4"/>
        </w:rPr>
        <w:t xml:space="preserve"> </w:t>
      </w:r>
      <w:r>
        <w:rPr>
          <w:color w:val="8E5902"/>
        </w:rPr>
        <w:t>the</w:t>
      </w:r>
      <w:r>
        <w:rPr>
          <w:color w:val="8E5902"/>
          <w:spacing w:val="-4"/>
        </w:rPr>
        <w:t xml:space="preserve"> </w:t>
      </w:r>
      <w:r>
        <w:rPr>
          <w:color w:val="8E5902"/>
        </w:rPr>
        <w:t>'begin</w:t>
      </w:r>
      <w:r>
        <w:rPr>
          <w:color w:val="8E5902"/>
          <w:spacing w:val="-4"/>
        </w:rPr>
        <w:t xml:space="preserve"> </w:t>
      </w:r>
      <w:r>
        <w:rPr>
          <w:color w:val="8E5902"/>
        </w:rPr>
        <w:t>pessimistic'</w:t>
      </w:r>
      <w:r>
        <w:rPr>
          <w:color w:val="8E5902"/>
          <w:spacing w:val="-4"/>
        </w:rPr>
        <w:t xml:space="preserve"> </w:t>
      </w:r>
      <w:r>
        <w:rPr>
          <w:color w:val="8E5902"/>
        </w:rPr>
        <w:t xml:space="preserve">statement </w:t>
      </w:r>
      <w:r>
        <w:rPr>
          <w:spacing w:val="-2"/>
        </w:rPr>
        <w:t>TimeUnit.SECONDS.sleep(1);</w:t>
      </w:r>
    </w:p>
    <w:p w14:paraId="322BC9BB" w14:textId="77777777" w:rsidR="00C36271" w:rsidRDefault="00C36271">
      <w:pPr>
        <w:pStyle w:val="a3"/>
        <w:spacing w:before="11"/>
        <w:rPr>
          <w:sz w:val="13"/>
        </w:rPr>
      </w:pPr>
    </w:p>
    <w:p w14:paraId="54E6E91E" w14:textId="77777777" w:rsidR="00C36271" w:rsidRDefault="00000000">
      <w:pPr>
        <w:pStyle w:val="a3"/>
        <w:spacing w:before="63"/>
        <w:ind w:left="1757"/>
      </w:pPr>
      <w:r>
        <w:t>BigDecimal</w:t>
      </w:r>
      <w:r>
        <w:rPr>
          <w:spacing w:val="-6"/>
        </w:rPr>
        <w:t xml:space="preserve"> </w:t>
      </w:r>
      <w:r>
        <w:t>price</w:t>
      </w:r>
      <w:r>
        <w:rPr>
          <w:spacing w:val="-4"/>
        </w:rPr>
        <w:t xml:space="preserve"> </w:t>
      </w:r>
      <w:r>
        <w:t>=</w:t>
      </w:r>
      <w:r>
        <w:rPr>
          <w:spacing w:val="-4"/>
        </w:rPr>
        <w:t xml:space="preserve"> </w:t>
      </w:r>
      <w:r>
        <w:rPr>
          <w:color w:val="214987"/>
          <w:spacing w:val="-2"/>
        </w:rPr>
        <w:t>null</w:t>
      </w:r>
      <w:r>
        <w:rPr>
          <w:spacing w:val="-2"/>
        </w:rPr>
        <w:t>;</w:t>
      </w:r>
    </w:p>
    <w:p w14:paraId="398A0A1A" w14:textId="77777777" w:rsidR="00C36271" w:rsidRDefault="00C36271">
      <w:pPr>
        <w:pStyle w:val="a3"/>
        <w:spacing w:before="1"/>
        <w:rPr>
          <w:sz w:val="15"/>
        </w:rPr>
      </w:pPr>
    </w:p>
    <w:p w14:paraId="7FB257FD" w14:textId="77777777" w:rsidR="00C36271" w:rsidRDefault="00000000">
      <w:pPr>
        <w:pStyle w:val="a3"/>
        <w:spacing w:before="63"/>
        <w:ind w:left="1757"/>
      </w:pPr>
      <w:r>
        <w:rPr>
          <w:color w:val="8E5902"/>
        </w:rPr>
        <w:t>//</w:t>
      </w:r>
      <w:r>
        <w:rPr>
          <w:color w:val="8E5902"/>
          <w:spacing w:val="-4"/>
        </w:rPr>
        <w:t xml:space="preserve"> </w:t>
      </w:r>
      <w:r>
        <w:rPr>
          <w:color w:val="8E5902"/>
        </w:rPr>
        <w:t>read</w:t>
      </w:r>
      <w:r>
        <w:rPr>
          <w:color w:val="8E5902"/>
          <w:spacing w:val="-2"/>
        </w:rPr>
        <w:t xml:space="preserve"> </w:t>
      </w:r>
      <w:r>
        <w:rPr>
          <w:color w:val="8E5902"/>
        </w:rPr>
        <w:t>price</w:t>
      </w:r>
      <w:r>
        <w:rPr>
          <w:color w:val="8E5902"/>
          <w:spacing w:val="-2"/>
        </w:rPr>
        <w:t xml:space="preserve"> </w:t>
      </w:r>
      <w:r>
        <w:rPr>
          <w:color w:val="8E5902"/>
        </w:rPr>
        <w:t>of</w:t>
      </w:r>
      <w:r>
        <w:rPr>
          <w:color w:val="8E5902"/>
          <w:spacing w:val="-2"/>
        </w:rPr>
        <w:t xml:space="preserve"> </w:t>
      </w:r>
      <w:r>
        <w:rPr>
          <w:color w:val="8E5902"/>
          <w:spacing w:val="-4"/>
        </w:rPr>
        <w:t>book</w:t>
      </w:r>
    </w:p>
    <w:p w14:paraId="77E68F3A" w14:textId="77777777" w:rsidR="00C36271" w:rsidRDefault="00000000">
      <w:pPr>
        <w:pStyle w:val="a3"/>
        <w:ind w:left="1757"/>
      </w:pPr>
      <w:r>
        <w:t>PreparedStatement</w:t>
      </w:r>
      <w:r>
        <w:rPr>
          <w:spacing w:val="-16"/>
        </w:rPr>
        <w:t xml:space="preserve"> </w:t>
      </w:r>
      <w:r>
        <w:t>selectBook</w:t>
      </w:r>
      <w:r>
        <w:rPr>
          <w:spacing w:val="-13"/>
        </w:rPr>
        <w:t xml:space="preserve"> </w:t>
      </w:r>
      <w:r>
        <w:t>=</w:t>
      </w:r>
      <w:r>
        <w:rPr>
          <w:spacing w:val="-13"/>
        </w:rPr>
        <w:t xml:space="preserve"> </w:t>
      </w:r>
      <w:r>
        <w:t>connection.prepareStatement(txnComment</w:t>
      </w:r>
      <w:r>
        <w:rPr>
          <w:spacing w:val="-13"/>
        </w:rPr>
        <w:t xml:space="preserve"> </w:t>
      </w:r>
      <w:r>
        <w:t>+</w:t>
      </w:r>
      <w:r>
        <w:rPr>
          <w:spacing w:val="-11"/>
        </w:rPr>
        <w:t xml:space="preserve"> </w:t>
      </w:r>
      <w:r>
        <w:rPr>
          <w:color w:val="4F9905"/>
          <w:spacing w:val="-2"/>
        </w:rPr>
        <w:t>"select</w:t>
      </w:r>
    </w:p>
    <w:p w14:paraId="631189E5" w14:textId="77777777" w:rsidR="00C36271" w:rsidRDefault="00000000">
      <w:pPr>
        <w:pStyle w:val="a3"/>
        <w:spacing w:before="10" w:line="261" w:lineRule="auto"/>
        <w:ind w:left="1757" w:right="3026"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rPr>
          <w:color w:val="4F9905"/>
        </w:rPr>
        <w:t>price</w:t>
      </w:r>
      <w:r>
        <w:rPr>
          <w:color w:val="4F9905"/>
          <w:spacing w:val="-8"/>
        </w:rPr>
        <w:t xml:space="preserve"> </w:t>
      </w:r>
      <w:r>
        <w:rPr>
          <w:color w:val="4F9905"/>
        </w:rPr>
        <w:t>from</w:t>
      </w:r>
      <w:r>
        <w:rPr>
          <w:color w:val="4F9905"/>
          <w:spacing w:val="-8"/>
        </w:rPr>
        <w:t xml:space="preserve"> </w:t>
      </w:r>
      <w:r>
        <w:rPr>
          <w:color w:val="4F9905"/>
        </w:rPr>
        <w:t>books</w:t>
      </w:r>
      <w:r>
        <w:rPr>
          <w:color w:val="4F9905"/>
          <w:spacing w:val="-8"/>
        </w:rPr>
        <w:t xml:space="preserve"> </w:t>
      </w:r>
      <w:r>
        <w:rPr>
          <w:color w:val="4F9905"/>
        </w:rPr>
        <w:t>where</w:t>
      </w:r>
      <w:r>
        <w:rPr>
          <w:color w:val="4F9905"/>
          <w:spacing w:val="-8"/>
        </w:rPr>
        <w:t xml:space="preserve"> </w:t>
      </w:r>
      <w:r>
        <w:rPr>
          <w:color w:val="4F9905"/>
        </w:rPr>
        <w:t>id</w:t>
      </w:r>
      <w:r>
        <w:rPr>
          <w:color w:val="4F9905"/>
          <w:spacing w:val="-8"/>
        </w:rPr>
        <w:t xml:space="preserve"> </w:t>
      </w:r>
      <w:r>
        <w:rPr>
          <w:color w:val="4F9905"/>
        </w:rPr>
        <w:t>=</w:t>
      </w:r>
      <w:r>
        <w:rPr>
          <w:color w:val="4F9905"/>
          <w:spacing w:val="-8"/>
        </w:rPr>
        <w:t xml:space="preserve"> </w:t>
      </w:r>
      <w:r>
        <w:rPr>
          <w:color w:val="4F9905"/>
        </w:rPr>
        <w:t>?</w:t>
      </w:r>
      <w:r>
        <w:rPr>
          <w:color w:val="4F9905"/>
          <w:spacing w:val="-8"/>
        </w:rPr>
        <w:t xml:space="preserve"> </w:t>
      </w:r>
      <w:r>
        <w:rPr>
          <w:color w:val="4F9905"/>
        </w:rPr>
        <w:t>for</w:t>
      </w:r>
      <w:r>
        <w:rPr>
          <w:color w:val="4F9905"/>
          <w:spacing w:val="-8"/>
        </w:rPr>
        <w:t xml:space="preserve"> </w:t>
      </w:r>
      <w:r>
        <w:rPr>
          <w:color w:val="4F9905"/>
        </w:rPr>
        <w:t>update"</w:t>
      </w:r>
      <w:r>
        <w:t>); selectBook.setLong(1, bookID);</w:t>
      </w:r>
    </w:p>
    <w:p w14:paraId="32E410B3" w14:textId="77777777" w:rsidR="00C36271" w:rsidRDefault="00000000">
      <w:pPr>
        <w:pStyle w:val="a3"/>
        <w:spacing w:before="1" w:line="261" w:lineRule="auto"/>
        <w:ind w:left="1757" w:right="5213"/>
      </w:pPr>
      <w:r>
        <w:t>ResultSet</w:t>
      </w:r>
      <w:r>
        <w:rPr>
          <w:spacing w:val="-12"/>
        </w:rPr>
        <w:t xml:space="preserve"> </w:t>
      </w:r>
      <w:r>
        <w:t>res</w:t>
      </w:r>
      <w:r>
        <w:rPr>
          <w:spacing w:val="-11"/>
        </w:rPr>
        <w:t xml:space="preserve"> </w:t>
      </w:r>
      <w:r>
        <w:t>=</w:t>
      </w:r>
      <w:r>
        <w:rPr>
          <w:spacing w:val="-11"/>
        </w:rPr>
        <w:t xml:space="preserve"> </w:t>
      </w:r>
      <w:r>
        <w:t xml:space="preserve">selectBook.executeQuery(); </w:t>
      </w:r>
      <w:r>
        <w:rPr>
          <w:color w:val="214987"/>
        </w:rPr>
        <w:t xml:space="preserve">if </w:t>
      </w:r>
      <w:r>
        <w:t>(!res.next()) {</w:t>
      </w:r>
    </w:p>
    <w:p w14:paraId="72617C30" w14:textId="77777777" w:rsidR="00C36271" w:rsidRDefault="00000000">
      <w:pPr>
        <w:pStyle w:val="a3"/>
        <w:spacing w:before="0"/>
        <w:ind w:left="2142"/>
      </w:pPr>
      <w:r>
        <w:rPr>
          <w:color w:val="214987"/>
        </w:rPr>
        <w:t>throw</w:t>
      </w:r>
      <w:r>
        <w:rPr>
          <w:color w:val="214987"/>
          <w:spacing w:val="-7"/>
        </w:rPr>
        <w:t xml:space="preserve"> </w:t>
      </w:r>
      <w:r>
        <w:rPr>
          <w:color w:val="214987"/>
        </w:rPr>
        <w:t>new</w:t>
      </w:r>
      <w:r>
        <w:rPr>
          <w:color w:val="214987"/>
          <w:spacing w:val="-7"/>
        </w:rPr>
        <w:t xml:space="preserve"> </w:t>
      </w:r>
      <w:r>
        <w:t>RuntimeException(</w:t>
      </w:r>
      <w:r>
        <w:rPr>
          <w:color w:val="4F9905"/>
        </w:rPr>
        <w:t>"book</w:t>
      </w:r>
      <w:r>
        <w:rPr>
          <w:color w:val="4F9905"/>
          <w:spacing w:val="-7"/>
        </w:rPr>
        <w:t xml:space="preserve"> </w:t>
      </w:r>
      <w:r>
        <w:rPr>
          <w:color w:val="4F9905"/>
        </w:rPr>
        <w:t>not</w:t>
      </w:r>
      <w:r>
        <w:rPr>
          <w:color w:val="4F9905"/>
          <w:spacing w:val="-7"/>
        </w:rPr>
        <w:t xml:space="preserve"> </w:t>
      </w:r>
      <w:r>
        <w:rPr>
          <w:color w:val="4F9905"/>
          <w:spacing w:val="-2"/>
        </w:rPr>
        <w:t>exist"</w:t>
      </w:r>
      <w:r>
        <w:rPr>
          <w:spacing w:val="-2"/>
        </w:rPr>
        <w:t>);</w:t>
      </w:r>
    </w:p>
    <w:p w14:paraId="20E6437D" w14:textId="77777777" w:rsidR="00C36271" w:rsidRDefault="00000000">
      <w:pPr>
        <w:pStyle w:val="a3"/>
        <w:ind w:left="1757"/>
      </w:pPr>
      <w:r>
        <w:t>}</w:t>
      </w:r>
      <w:r>
        <w:rPr>
          <w:spacing w:val="-2"/>
        </w:rPr>
        <w:t xml:space="preserve"> </w:t>
      </w:r>
      <w:r>
        <w:rPr>
          <w:color w:val="214987"/>
        </w:rPr>
        <w:t>else</w:t>
      </w:r>
      <w:r>
        <w:rPr>
          <w:color w:val="214987"/>
          <w:spacing w:val="-1"/>
        </w:rPr>
        <w:t xml:space="preserve"> </w:t>
      </w:r>
      <w:r>
        <w:rPr>
          <w:spacing w:val="-10"/>
        </w:rPr>
        <w:t>{</w:t>
      </w:r>
    </w:p>
    <w:p w14:paraId="3CB7C43D" w14:textId="77777777" w:rsidR="00C36271" w:rsidRDefault="00000000">
      <w:pPr>
        <w:pStyle w:val="a3"/>
        <w:ind w:left="2142"/>
      </w:pPr>
      <w:r>
        <w:t>price</w:t>
      </w:r>
      <w:r>
        <w:rPr>
          <w:spacing w:val="-3"/>
        </w:rPr>
        <w:t xml:space="preserve"> </w:t>
      </w:r>
      <w:r>
        <w:t>=</w:t>
      </w:r>
      <w:r>
        <w:rPr>
          <w:spacing w:val="-2"/>
        </w:rPr>
        <w:t xml:space="preserve"> res.getBigDecimal(</w:t>
      </w:r>
      <w:r>
        <w:rPr>
          <w:color w:val="4F9905"/>
          <w:spacing w:val="-2"/>
        </w:rPr>
        <w:t>"price"</w:t>
      </w:r>
      <w:r>
        <w:rPr>
          <w:spacing w:val="-2"/>
        </w:rPr>
        <w:t>);</w:t>
      </w:r>
    </w:p>
    <w:p w14:paraId="70F029FB" w14:textId="77777777" w:rsidR="00C36271" w:rsidRDefault="00000000">
      <w:pPr>
        <w:spacing w:before="24"/>
        <w:ind w:left="1757"/>
        <w:rPr>
          <w:sz w:val="16"/>
        </w:rPr>
      </w:pPr>
      <w:r>
        <w:rPr>
          <w:sz w:val="16"/>
        </w:rPr>
        <w:t>}</w:t>
      </w:r>
    </w:p>
    <w:p w14:paraId="48876982" w14:textId="77777777" w:rsidR="00C36271" w:rsidRDefault="00C36271">
      <w:pPr>
        <w:rPr>
          <w:sz w:val="16"/>
        </w:rPr>
        <w:sectPr w:rsidR="00C36271">
          <w:pgSz w:w="12240" w:h="15840"/>
          <w:pgMar w:top="1080" w:right="0" w:bottom="980" w:left="1220" w:header="599" w:footer="792" w:gutter="0"/>
          <w:cols w:space="720"/>
        </w:sectPr>
      </w:pPr>
    </w:p>
    <w:p w14:paraId="0DE78CA7" w14:textId="77777777" w:rsidR="00C36271" w:rsidRDefault="00000000">
      <w:pPr>
        <w:pStyle w:val="a3"/>
        <w:spacing w:before="0"/>
        <w:rPr>
          <w:sz w:val="20"/>
        </w:rPr>
      </w:pPr>
      <w:r>
        <w:lastRenderedPageBreak/>
        <w:pict w14:anchorId="568573EE">
          <v:group id="docshapegroup1235" o:spid="_x0000_s2646" style="position:absolute;margin-left:68.6pt;margin-top:1in;width:.4pt;height:645.6pt;z-index:16088064;mso-position-horizontal-relative:page;mso-position-vertical-relative:page" coordorigin="1372,1440" coordsize="8,12912">
            <v:shape id="docshape1236" o:spid="_x0000_s2653" style="position:absolute;left:1376;top:1440;width:2;height:861" coordorigin="1376,1440" coordsize="0,861" o:spt="100" adj="0,,0" path="m1376,1727r,-287m1376,2014r,-287m1376,2301r,-287e" filled="f" strokeweight=".14042mm">
              <v:stroke joinstyle="round"/>
              <v:formulas/>
              <v:path arrowok="t" o:connecttype="segments"/>
            </v:shape>
            <v:line id="_x0000_s2652" style="position:absolute" from="1376,2588" to="1376,2301" strokecolor="#4f9905" strokeweight=".14042mm"/>
            <v:shape id="docshape1237" o:spid="_x0000_s2651" style="position:absolute;left:1376;top:2587;width:2;height:4304" coordorigin="1376,2588" coordsize="0,4304" o:spt="100" adj="0,,0" path="m1376,2875r,-287m1376,3162r,-287m1376,3448r,-286m1376,3735r,-287m1376,4022r,-287m1376,4309r,-287m1376,4596r,-287m1376,4883r,-287m1376,5170r,-287m1376,5457r,-287m1376,5744r,-287m1376,6031r,-287m1376,6318r,-287m1376,6605r,-287m1376,6892r,-287e" filled="f" strokeweight=".14042mm">
              <v:stroke joinstyle="round"/>
              <v:formulas/>
              <v:path arrowok="t" o:connecttype="segments"/>
            </v:shape>
            <v:line id="_x0000_s2650" style="position:absolute" from="1376,7178" to="1376,6892" strokecolor="#4f9905" strokeweight=".14042mm"/>
            <v:shape id="docshape1238" o:spid="_x0000_s2649" style="position:absolute;left:1376;top:7178;width:2;height:2870" coordorigin="1376,7178" coordsize="0,2870" o:spt="100" adj="0,,0" path="m1376,7465r,-287m1376,7752r,-287m1376,8039r,-287m1376,8326r,-287m1376,8613r,-287m1376,8900r,-287m1376,9187r,-287m1376,9474r,-287m1376,9761r,-287m1376,10048r,-287e" filled="f" strokeweight=".14042mm">
              <v:stroke joinstyle="round"/>
              <v:formulas/>
              <v:path arrowok="t" o:connecttype="segments"/>
            </v:shape>
            <v:line id="_x0000_s2648" style="position:absolute" from="1376,10335" to="1376,10048" strokecolor="#4f9905" strokeweight=".14042mm"/>
            <v:shape id="docshape1239" o:spid="_x0000_s2647" style="position:absolute;left:1376;top:10334;width:2;height:4017" coordorigin="1376,10335" coordsize="0,4017" o:spt="100" adj="0,,0" path="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v:shape>
            <w10:wrap anchorx="page" anchory="page"/>
          </v:group>
        </w:pict>
      </w:r>
      <w:r>
        <w:pict w14:anchorId="58BD4D66">
          <v:group id="docshapegroup1240" o:spid="_x0000_s2638" style="position:absolute;margin-left:543pt;margin-top:1in;width:.4pt;height:645.6pt;z-index:16088576;mso-position-horizontal-relative:page;mso-position-vertical-relative:page" coordorigin="10860,1440" coordsize="8,12912">
            <v:shape id="docshape1241" o:spid="_x0000_s2645" style="position:absolute;left:10863;top:1440;width:2;height:861" coordorigin="10864,1440" coordsize="0,861" o:spt="100" adj="0,,0" path="m10864,1727r,-287m10864,2014r,-287m10864,2301r,-287e" filled="f" strokeweight=".14042mm">
              <v:stroke joinstyle="round"/>
              <v:formulas/>
              <v:path arrowok="t" o:connecttype="segments"/>
            </v:shape>
            <v:line id="_x0000_s2644" style="position:absolute" from="10864,2588" to="10864,2301" strokecolor="#4f9905" strokeweight=".14042mm"/>
            <v:shape id="docshape1242" o:spid="_x0000_s2643" style="position:absolute;left:10863;top:2587;width:2;height:4304" coordorigin="10864,2588" coordsize="0,4304" o:spt="100" adj="0,,0" path="m10864,2875r,-287m10864,3162r,-287m10864,3448r,-286m10864,3735r,-287m10864,4022r,-287m10864,4309r,-287m10864,4596r,-287m10864,4883r,-287m10864,5170r,-287m10864,5457r,-287m10864,5744r,-287m10864,6031r,-287m10864,6318r,-287m10864,6605r,-287m10864,6892r,-287e" filled="f" strokeweight=".14042mm">
              <v:stroke joinstyle="round"/>
              <v:formulas/>
              <v:path arrowok="t" o:connecttype="segments"/>
            </v:shape>
            <v:line id="_x0000_s2642" style="position:absolute" from="10864,7178" to="10864,6892" strokecolor="#4f9905" strokeweight=".14042mm"/>
            <v:shape id="docshape1243" o:spid="_x0000_s2641" style="position:absolute;left:10863;top:7178;width:2;height:2870" coordorigin="10864,7178" coordsize="0,2870" o:spt="100" adj="0,,0" path="m10864,7465r,-287m10864,7752r,-287m10864,8039r,-287m10864,8326r,-287m10864,8613r,-287m10864,8900r,-287m10864,9187r,-287m10864,9474r,-287m10864,9761r,-287m10864,10048r,-287e" filled="f" strokeweight=".14042mm">
              <v:stroke joinstyle="round"/>
              <v:formulas/>
              <v:path arrowok="t" o:connecttype="segments"/>
            </v:shape>
            <v:line id="_x0000_s2640" style="position:absolute" from="10864,10335" to="10864,10048" strokecolor="#4f9905" strokeweight=".14042mm"/>
            <v:shape id="docshape1244" o:spid="_x0000_s2639" style="position:absolute;left:10863;top:10334;width:2;height:4017" coordorigin="10864,10335" coordsize="0,4017" o:spt="100" adj="0,,0" path="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v:shape>
            <w10:wrap anchorx="page" anchory="page"/>
          </v:group>
        </w:pict>
      </w:r>
    </w:p>
    <w:p w14:paraId="070B8FC7" w14:textId="77777777" w:rsidR="00C36271" w:rsidRDefault="00C36271">
      <w:pPr>
        <w:pStyle w:val="a3"/>
        <w:spacing w:before="8"/>
        <w:rPr>
          <w:sz w:val="15"/>
        </w:rPr>
      </w:pPr>
    </w:p>
    <w:p w14:paraId="6197861B" w14:textId="77777777" w:rsidR="00C36271" w:rsidRDefault="00000000">
      <w:pPr>
        <w:pStyle w:val="a3"/>
        <w:spacing w:before="63"/>
        <w:ind w:left="1757"/>
      </w:pPr>
      <w:r>
        <w:rPr>
          <w:color w:val="8E5902"/>
        </w:rPr>
        <w:t>//</w:t>
      </w:r>
      <w:r>
        <w:rPr>
          <w:color w:val="8E5902"/>
          <w:spacing w:val="-4"/>
        </w:rPr>
        <w:t xml:space="preserve"> </w:t>
      </w:r>
      <w:r>
        <w:rPr>
          <w:color w:val="8E5902"/>
        </w:rPr>
        <w:t>update</w:t>
      </w:r>
      <w:r>
        <w:rPr>
          <w:color w:val="8E5902"/>
          <w:spacing w:val="-3"/>
        </w:rPr>
        <w:t xml:space="preserve"> </w:t>
      </w:r>
      <w:r>
        <w:rPr>
          <w:color w:val="8E5902"/>
          <w:spacing w:val="-4"/>
        </w:rPr>
        <w:t>book</w:t>
      </w:r>
    </w:p>
    <w:p w14:paraId="0D009839" w14:textId="77777777" w:rsidR="00C36271" w:rsidRDefault="00000000">
      <w:pPr>
        <w:pStyle w:val="a3"/>
        <w:spacing w:before="23"/>
        <w:ind w:left="1757"/>
      </w:pPr>
      <w:r>
        <w:t>String</w:t>
      </w:r>
      <w:r>
        <w:rPr>
          <w:spacing w:val="-6"/>
        </w:rPr>
        <w:t xml:space="preserve"> </w:t>
      </w:r>
      <w:r>
        <w:t>updateBookSQL</w:t>
      </w:r>
      <w:r>
        <w:rPr>
          <w:spacing w:val="-4"/>
        </w:rPr>
        <w:t xml:space="preserve"> </w:t>
      </w:r>
      <w:r>
        <w:t>=</w:t>
      </w:r>
      <w:r>
        <w:rPr>
          <w:spacing w:val="-3"/>
        </w:rPr>
        <w:t xml:space="preserve"> </w:t>
      </w:r>
      <w:r>
        <w:rPr>
          <w:color w:val="4F9905"/>
        </w:rPr>
        <w:t>"update</w:t>
      </w:r>
      <w:r>
        <w:rPr>
          <w:color w:val="4F9905"/>
          <w:spacing w:val="-3"/>
        </w:rPr>
        <w:t xml:space="preserve"> </w:t>
      </w:r>
      <w:r>
        <w:rPr>
          <w:color w:val="4F9905"/>
        </w:rPr>
        <w:t>`books`</w:t>
      </w:r>
      <w:r>
        <w:rPr>
          <w:color w:val="4F9905"/>
          <w:spacing w:val="-2"/>
        </w:rPr>
        <w:t xml:space="preserve"> </w:t>
      </w:r>
      <w:r>
        <w:rPr>
          <w:color w:val="4F9905"/>
        </w:rPr>
        <w:t>set</w:t>
      </w:r>
      <w:r>
        <w:rPr>
          <w:color w:val="4F9905"/>
          <w:spacing w:val="-3"/>
        </w:rPr>
        <w:t xml:space="preserve"> </w:t>
      </w:r>
      <w:r>
        <w:rPr>
          <w:color w:val="4F9905"/>
        </w:rPr>
        <w:t>stock</w:t>
      </w:r>
      <w:r>
        <w:rPr>
          <w:color w:val="4F9905"/>
          <w:spacing w:val="-3"/>
        </w:rPr>
        <w:t xml:space="preserve"> </w:t>
      </w:r>
      <w:r>
        <w:rPr>
          <w:color w:val="4F9905"/>
        </w:rPr>
        <w:t>=</w:t>
      </w:r>
      <w:r>
        <w:rPr>
          <w:color w:val="4F9905"/>
          <w:spacing w:val="-3"/>
        </w:rPr>
        <w:t xml:space="preserve"> </w:t>
      </w:r>
      <w:r>
        <w:rPr>
          <w:color w:val="4F9905"/>
        </w:rPr>
        <w:t>stock</w:t>
      </w:r>
      <w:r>
        <w:rPr>
          <w:color w:val="4F9905"/>
          <w:spacing w:val="-3"/>
        </w:rPr>
        <w:t xml:space="preserve"> </w:t>
      </w:r>
      <w:r>
        <w:rPr>
          <w:color w:val="4F9905"/>
        </w:rPr>
        <w:t>-</w:t>
      </w:r>
      <w:r>
        <w:rPr>
          <w:color w:val="4F9905"/>
          <w:spacing w:val="-2"/>
        </w:rPr>
        <w:t xml:space="preserve"> </w:t>
      </w:r>
      <w:r>
        <w:rPr>
          <w:color w:val="4F9905"/>
        </w:rPr>
        <w:t>?</w:t>
      </w:r>
      <w:r>
        <w:rPr>
          <w:color w:val="4F9905"/>
          <w:spacing w:val="-3"/>
        </w:rPr>
        <w:t xml:space="preserve"> </w:t>
      </w:r>
      <w:r>
        <w:rPr>
          <w:color w:val="4F9905"/>
        </w:rPr>
        <w:t>where</w:t>
      </w:r>
      <w:r>
        <w:rPr>
          <w:color w:val="4F9905"/>
          <w:spacing w:val="-3"/>
        </w:rPr>
        <w:t xml:space="preserve"> </w:t>
      </w:r>
      <w:r>
        <w:rPr>
          <w:color w:val="4F9905"/>
        </w:rPr>
        <w:t>id</w:t>
      </w:r>
      <w:r>
        <w:rPr>
          <w:color w:val="4F9905"/>
          <w:spacing w:val="-3"/>
        </w:rPr>
        <w:t xml:space="preserve"> </w:t>
      </w:r>
      <w:r>
        <w:rPr>
          <w:color w:val="4F9905"/>
        </w:rPr>
        <w:t>=</w:t>
      </w:r>
      <w:r>
        <w:rPr>
          <w:color w:val="4F9905"/>
          <w:spacing w:val="-3"/>
        </w:rPr>
        <w:t xml:space="preserve"> </w:t>
      </w:r>
      <w:r>
        <w:rPr>
          <w:color w:val="4F9905"/>
        </w:rPr>
        <w:t>?</w:t>
      </w:r>
      <w:r>
        <w:rPr>
          <w:color w:val="4F9905"/>
          <w:spacing w:val="-2"/>
        </w:rPr>
        <w:t xml:space="preserve"> </w:t>
      </w:r>
      <w:r>
        <w:rPr>
          <w:color w:val="4F9905"/>
          <w:spacing w:val="-5"/>
        </w:rPr>
        <w:t>and</w:t>
      </w:r>
    </w:p>
    <w:p w14:paraId="6ADC7116" w14:textId="77777777" w:rsidR="00C36271" w:rsidRDefault="00000000">
      <w:pPr>
        <w:pStyle w:val="a3"/>
        <w:spacing w:before="11"/>
        <w:ind w:left="2156"/>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1"/>
          <w:sz w:val="20"/>
        </w:rPr>
        <w:t xml:space="preserve"> </w:t>
      </w:r>
      <w:r>
        <w:rPr>
          <w:color w:val="4F9905"/>
        </w:rPr>
        <w:t>stock</w:t>
      </w:r>
      <w:r>
        <w:rPr>
          <w:color w:val="4F9905"/>
          <w:spacing w:val="-8"/>
        </w:rPr>
        <w:t xml:space="preserve"> </w:t>
      </w:r>
      <w:r>
        <w:rPr>
          <w:color w:val="4F9905"/>
        </w:rPr>
        <w:t>-</w:t>
      </w:r>
      <w:r>
        <w:rPr>
          <w:color w:val="4F9905"/>
          <w:spacing w:val="-8"/>
        </w:rPr>
        <w:t xml:space="preserve"> </w:t>
      </w:r>
      <w:r>
        <w:rPr>
          <w:color w:val="4F9905"/>
        </w:rPr>
        <w:t>?</w:t>
      </w:r>
      <w:r>
        <w:rPr>
          <w:color w:val="4F9905"/>
          <w:spacing w:val="-8"/>
        </w:rPr>
        <w:t xml:space="preserve"> </w:t>
      </w:r>
      <w:r>
        <w:rPr>
          <w:color w:val="4F9905"/>
        </w:rPr>
        <w:t>&gt;=</w:t>
      </w:r>
      <w:r>
        <w:rPr>
          <w:color w:val="4F9905"/>
          <w:spacing w:val="-8"/>
        </w:rPr>
        <w:t xml:space="preserve"> </w:t>
      </w:r>
      <w:r>
        <w:rPr>
          <w:color w:val="4F9905"/>
          <w:spacing w:val="-5"/>
        </w:rPr>
        <w:t>0"</w:t>
      </w:r>
      <w:r>
        <w:rPr>
          <w:spacing w:val="-5"/>
        </w:rPr>
        <w:t>;</w:t>
      </w:r>
    </w:p>
    <w:p w14:paraId="25EB438B" w14:textId="77777777" w:rsidR="00C36271" w:rsidRDefault="00000000">
      <w:pPr>
        <w:pStyle w:val="a3"/>
        <w:ind w:left="1757"/>
      </w:pPr>
      <w:r>
        <w:t>PreparedStatement</w:t>
      </w:r>
      <w:r>
        <w:rPr>
          <w:spacing w:val="-17"/>
        </w:rPr>
        <w:t xml:space="preserve"> </w:t>
      </w:r>
      <w:r>
        <w:t>updateBook</w:t>
      </w:r>
      <w:r>
        <w:rPr>
          <w:spacing w:val="-16"/>
        </w:rPr>
        <w:t xml:space="preserve"> </w:t>
      </w:r>
      <w:r>
        <w:t>=</w:t>
      </w:r>
      <w:r>
        <w:rPr>
          <w:spacing w:val="-16"/>
        </w:rPr>
        <w:t xml:space="preserve"> </w:t>
      </w:r>
      <w:r>
        <w:t>connection.prepareStatement(txnComment</w:t>
      </w:r>
      <w:r>
        <w:rPr>
          <w:spacing w:val="-16"/>
        </w:rPr>
        <w:t xml:space="preserve"> </w:t>
      </w:r>
      <w:r>
        <w:rPr>
          <w:spacing w:val="-10"/>
        </w:rPr>
        <w:t>+</w:t>
      </w:r>
    </w:p>
    <w:p w14:paraId="4D8AEA5C" w14:textId="77777777" w:rsidR="00C36271" w:rsidRDefault="00000000">
      <w:pPr>
        <w:pStyle w:val="a3"/>
        <w:spacing w:before="10" w:line="261" w:lineRule="auto"/>
        <w:ind w:left="1757" w:right="5320"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updateBookSQL); updateBook.setInt(1,</w:t>
      </w:r>
      <w:r>
        <w:rPr>
          <w:spacing w:val="-26"/>
        </w:rPr>
        <w:t xml:space="preserve"> </w:t>
      </w:r>
      <w:r>
        <w:t>quantity); updateBook.setLong(2, bookID); updateBook.setInt(3,</w:t>
      </w:r>
      <w:r>
        <w:rPr>
          <w:spacing w:val="-26"/>
        </w:rPr>
        <w:t xml:space="preserve"> </w:t>
      </w:r>
      <w:r>
        <w:t>quantity);</w:t>
      </w:r>
    </w:p>
    <w:p w14:paraId="654DB478" w14:textId="77777777" w:rsidR="00C36271" w:rsidRDefault="00000000">
      <w:pPr>
        <w:pStyle w:val="a3"/>
        <w:spacing w:before="1"/>
        <w:ind w:left="1757"/>
      </w:pPr>
      <w:r>
        <w:rPr>
          <w:color w:val="214987"/>
        </w:rPr>
        <w:t>int</w:t>
      </w:r>
      <w:r>
        <w:rPr>
          <w:color w:val="214987"/>
          <w:spacing w:val="-5"/>
        </w:rPr>
        <w:t xml:space="preserve"> </w:t>
      </w:r>
      <w:r>
        <w:t>affectedRows</w:t>
      </w:r>
      <w:r>
        <w:rPr>
          <w:spacing w:val="-5"/>
        </w:rPr>
        <w:t xml:space="preserve"> </w:t>
      </w:r>
      <w:r>
        <w:t>=</w:t>
      </w:r>
      <w:r>
        <w:rPr>
          <w:spacing w:val="-4"/>
        </w:rPr>
        <w:t xml:space="preserve"> </w:t>
      </w:r>
      <w:r>
        <w:rPr>
          <w:spacing w:val="-2"/>
        </w:rPr>
        <w:t>updateBook.executeUpdate();</w:t>
      </w:r>
    </w:p>
    <w:p w14:paraId="711152C2" w14:textId="77777777" w:rsidR="00C36271" w:rsidRDefault="00C36271">
      <w:pPr>
        <w:pStyle w:val="a3"/>
        <w:spacing w:before="2"/>
        <w:rPr>
          <w:sz w:val="15"/>
        </w:rPr>
      </w:pPr>
    </w:p>
    <w:p w14:paraId="40A0BD49" w14:textId="77777777" w:rsidR="00C36271" w:rsidRDefault="00000000">
      <w:pPr>
        <w:pStyle w:val="a3"/>
        <w:spacing w:before="62"/>
        <w:ind w:left="1757"/>
      </w:pPr>
      <w:r>
        <w:rPr>
          <w:color w:val="214987"/>
        </w:rPr>
        <w:t>if</w:t>
      </w:r>
      <w:r>
        <w:rPr>
          <w:color w:val="214987"/>
          <w:spacing w:val="-5"/>
        </w:rPr>
        <w:t xml:space="preserve"> </w:t>
      </w:r>
      <w:r>
        <w:t>(affectedRows</w:t>
      </w:r>
      <w:r>
        <w:rPr>
          <w:spacing w:val="-5"/>
        </w:rPr>
        <w:t xml:space="preserve"> </w:t>
      </w:r>
      <w:r>
        <w:t>==</w:t>
      </w:r>
      <w:r>
        <w:rPr>
          <w:spacing w:val="-4"/>
        </w:rPr>
        <w:t xml:space="preserve"> </w:t>
      </w:r>
      <w:r>
        <w:t>0)</w:t>
      </w:r>
      <w:r>
        <w:rPr>
          <w:spacing w:val="-4"/>
        </w:rPr>
        <w:t xml:space="preserve"> </w:t>
      </w:r>
      <w:r>
        <w:rPr>
          <w:spacing w:val="-10"/>
        </w:rPr>
        <w:t>{</w:t>
      </w:r>
    </w:p>
    <w:p w14:paraId="718A6711" w14:textId="77777777" w:rsidR="00C36271" w:rsidRDefault="00000000">
      <w:pPr>
        <w:pStyle w:val="a3"/>
        <w:spacing w:line="261" w:lineRule="auto"/>
        <w:ind w:left="2142" w:right="2105"/>
      </w:pPr>
      <w:r>
        <w:rPr>
          <w:color w:val="8E5902"/>
        </w:rPr>
        <w:t xml:space="preserve">// stock not enough, rollback </w:t>
      </w:r>
      <w:r>
        <w:t>connection.createStatement().executeUpdate(txnComment</w:t>
      </w:r>
      <w:r>
        <w:rPr>
          <w:spacing w:val="-17"/>
        </w:rPr>
        <w:t xml:space="preserve"> </w:t>
      </w:r>
      <w:r>
        <w:t>+</w:t>
      </w:r>
      <w:r>
        <w:rPr>
          <w:spacing w:val="-15"/>
        </w:rPr>
        <w:t xml:space="preserve"> </w:t>
      </w:r>
      <w:r>
        <w:rPr>
          <w:color w:val="4F9905"/>
        </w:rPr>
        <w:t>"rollback"</w:t>
      </w:r>
      <w:r>
        <w:t xml:space="preserve">); </w:t>
      </w:r>
      <w:r>
        <w:rPr>
          <w:color w:val="214987"/>
          <w:spacing w:val="-2"/>
        </w:rPr>
        <w:t>return</w:t>
      </w:r>
      <w:r>
        <w:rPr>
          <w:spacing w:val="-2"/>
        </w:rPr>
        <w:t>;</w:t>
      </w:r>
    </w:p>
    <w:p w14:paraId="65A0F74D" w14:textId="77777777" w:rsidR="00C36271" w:rsidRDefault="00000000">
      <w:pPr>
        <w:spacing w:before="1"/>
        <w:ind w:left="1757"/>
        <w:rPr>
          <w:sz w:val="16"/>
        </w:rPr>
      </w:pPr>
      <w:r>
        <w:rPr>
          <w:sz w:val="16"/>
        </w:rPr>
        <w:t>}</w:t>
      </w:r>
    </w:p>
    <w:p w14:paraId="6B3C3630" w14:textId="77777777" w:rsidR="00C36271" w:rsidRDefault="00C36271">
      <w:pPr>
        <w:pStyle w:val="a3"/>
        <w:spacing w:before="1"/>
        <w:rPr>
          <w:sz w:val="15"/>
        </w:rPr>
      </w:pPr>
    </w:p>
    <w:p w14:paraId="7FF7BAE2" w14:textId="77777777" w:rsidR="00C36271" w:rsidRDefault="00000000">
      <w:pPr>
        <w:pStyle w:val="a3"/>
        <w:spacing w:before="63"/>
        <w:ind w:left="1757"/>
      </w:pPr>
      <w:r>
        <w:rPr>
          <w:color w:val="8E5902"/>
        </w:rPr>
        <w:t>//</w:t>
      </w:r>
      <w:r>
        <w:rPr>
          <w:color w:val="8E5902"/>
          <w:spacing w:val="-4"/>
        </w:rPr>
        <w:t xml:space="preserve"> </w:t>
      </w:r>
      <w:r>
        <w:rPr>
          <w:color w:val="8E5902"/>
        </w:rPr>
        <w:t>insert</w:t>
      </w:r>
      <w:r>
        <w:rPr>
          <w:color w:val="8E5902"/>
          <w:spacing w:val="-3"/>
        </w:rPr>
        <w:t xml:space="preserve"> </w:t>
      </w:r>
      <w:r>
        <w:rPr>
          <w:color w:val="8E5902"/>
          <w:spacing w:val="-2"/>
        </w:rPr>
        <w:t>order</w:t>
      </w:r>
    </w:p>
    <w:p w14:paraId="5DC95C39" w14:textId="77777777" w:rsidR="00C36271" w:rsidRDefault="00000000">
      <w:pPr>
        <w:pStyle w:val="a3"/>
        <w:ind w:left="1757"/>
      </w:pPr>
      <w:r>
        <w:t>String</w:t>
      </w:r>
      <w:r>
        <w:rPr>
          <w:spacing w:val="-7"/>
        </w:rPr>
        <w:t xml:space="preserve"> </w:t>
      </w:r>
      <w:r>
        <w:t>insertOrderSQL</w:t>
      </w:r>
      <w:r>
        <w:rPr>
          <w:spacing w:val="-7"/>
        </w:rPr>
        <w:t xml:space="preserve"> </w:t>
      </w:r>
      <w:r>
        <w:t>=</w:t>
      </w:r>
      <w:r>
        <w:rPr>
          <w:spacing w:val="-6"/>
        </w:rPr>
        <w:t xml:space="preserve"> </w:t>
      </w:r>
      <w:r>
        <w:rPr>
          <w:color w:val="4F9905"/>
        </w:rPr>
        <w:t>"insert</w:t>
      </w:r>
      <w:r>
        <w:rPr>
          <w:color w:val="4F9905"/>
          <w:spacing w:val="-6"/>
        </w:rPr>
        <w:t xml:space="preserve"> </w:t>
      </w:r>
      <w:r>
        <w:rPr>
          <w:color w:val="4F9905"/>
        </w:rPr>
        <w:t>into</w:t>
      </w:r>
      <w:r>
        <w:rPr>
          <w:color w:val="4F9905"/>
          <w:spacing w:val="-6"/>
        </w:rPr>
        <w:t xml:space="preserve"> </w:t>
      </w:r>
      <w:r>
        <w:rPr>
          <w:color w:val="4F9905"/>
        </w:rPr>
        <w:t>`orders`</w:t>
      </w:r>
      <w:r>
        <w:rPr>
          <w:color w:val="4F9905"/>
          <w:spacing w:val="-6"/>
        </w:rPr>
        <w:t xml:space="preserve"> </w:t>
      </w:r>
      <w:r>
        <w:rPr>
          <w:color w:val="4F9905"/>
        </w:rPr>
        <w:t>(`id`,</w:t>
      </w:r>
      <w:r>
        <w:rPr>
          <w:color w:val="4F9905"/>
          <w:spacing w:val="-6"/>
        </w:rPr>
        <w:t xml:space="preserve"> </w:t>
      </w:r>
      <w:r>
        <w:rPr>
          <w:color w:val="4F9905"/>
        </w:rPr>
        <w:t>`book_id`,</w:t>
      </w:r>
      <w:r>
        <w:rPr>
          <w:color w:val="4F9905"/>
          <w:spacing w:val="-6"/>
        </w:rPr>
        <w:t xml:space="preserve"> </w:t>
      </w:r>
      <w:r>
        <w:rPr>
          <w:color w:val="4F9905"/>
        </w:rPr>
        <w:t>`user_id`,</w:t>
      </w:r>
      <w:r>
        <w:rPr>
          <w:color w:val="4F9905"/>
          <w:spacing w:val="-6"/>
        </w:rPr>
        <w:t xml:space="preserve"> </w:t>
      </w:r>
      <w:r>
        <w:rPr>
          <w:color w:val="4F9905"/>
          <w:spacing w:val="-10"/>
        </w:rPr>
        <w:t>`</w:t>
      </w:r>
    </w:p>
    <w:p w14:paraId="10E3D4BF" w14:textId="77777777" w:rsidR="00C36271" w:rsidRDefault="00000000">
      <w:pPr>
        <w:pStyle w:val="a3"/>
        <w:spacing w:before="10"/>
        <w:ind w:left="2156"/>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rPr>
          <w:color w:val="4F9905"/>
        </w:rPr>
        <w:t>quality`)</w:t>
      </w:r>
      <w:r>
        <w:rPr>
          <w:color w:val="4F9905"/>
          <w:spacing w:val="-9"/>
        </w:rPr>
        <w:t xml:space="preserve"> </w:t>
      </w:r>
      <w:r>
        <w:rPr>
          <w:color w:val="4F9905"/>
        </w:rPr>
        <w:t>values</w:t>
      </w:r>
      <w:r>
        <w:rPr>
          <w:color w:val="4F9905"/>
          <w:spacing w:val="-9"/>
        </w:rPr>
        <w:t xml:space="preserve"> </w:t>
      </w:r>
      <w:r>
        <w:rPr>
          <w:color w:val="4F9905"/>
        </w:rPr>
        <w:t>(?,</w:t>
      </w:r>
      <w:r>
        <w:rPr>
          <w:color w:val="4F9905"/>
          <w:spacing w:val="-8"/>
        </w:rPr>
        <w:t xml:space="preserve"> </w:t>
      </w:r>
      <w:r>
        <w:rPr>
          <w:color w:val="4F9905"/>
        </w:rPr>
        <w:t>?,</w:t>
      </w:r>
      <w:r>
        <w:rPr>
          <w:color w:val="4F9905"/>
          <w:spacing w:val="-8"/>
        </w:rPr>
        <w:t xml:space="preserve"> </w:t>
      </w:r>
      <w:r>
        <w:rPr>
          <w:color w:val="4F9905"/>
        </w:rPr>
        <w:t>?,</w:t>
      </w:r>
      <w:r>
        <w:rPr>
          <w:color w:val="4F9905"/>
          <w:spacing w:val="-9"/>
        </w:rPr>
        <w:t xml:space="preserve"> </w:t>
      </w:r>
      <w:r>
        <w:rPr>
          <w:color w:val="4F9905"/>
          <w:spacing w:val="-4"/>
        </w:rPr>
        <w:t>?)"</w:t>
      </w:r>
      <w:r>
        <w:rPr>
          <w:spacing w:val="-4"/>
        </w:rPr>
        <w:t>;</w:t>
      </w:r>
    </w:p>
    <w:p w14:paraId="0F65554B" w14:textId="77777777" w:rsidR="00C36271" w:rsidRDefault="00000000">
      <w:pPr>
        <w:pStyle w:val="a3"/>
        <w:ind w:left="1757"/>
      </w:pPr>
      <w:r>
        <w:t>PreparedStatement</w:t>
      </w:r>
      <w:r>
        <w:rPr>
          <w:spacing w:val="-19"/>
        </w:rPr>
        <w:t xml:space="preserve"> </w:t>
      </w:r>
      <w:r>
        <w:t>insertOrder</w:t>
      </w:r>
      <w:r>
        <w:rPr>
          <w:spacing w:val="-17"/>
        </w:rPr>
        <w:t xml:space="preserve"> </w:t>
      </w:r>
      <w:r>
        <w:t>=</w:t>
      </w:r>
      <w:r>
        <w:rPr>
          <w:spacing w:val="-16"/>
        </w:rPr>
        <w:t xml:space="preserve"> </w:t>
      </w:r>
      <w:r>
        <w:t>connection.prepareStatement(txnComment</w:t>
      </w:r>
      <w:r>
        <w:rPr>
          <w:spacing w:val="-16"/>
        </w:rPr>
        <w:t xml:space="preserve"> </w:t>
      </w:r>
      <w:r>
        <w:rPr>
          <w:spacing w:val="-10"/>
        </w:rPr>
        <w:t>+</w:t>
      </w:r>
    </w:p>
    <w:p w14:paraId="3D85D0AC" w14:textId="77777777" w:rsidR="00C36271" w:rsidRDefault="00000000">
      <w:pPr>
        <w:pStyle w:val="a3"/>
        <w:spacing w:before="10" w:line="261" w:lineRule="auto"/>
        <w:ind w:left="1757" w:right="4936"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insertOrderSQL); insertOrder.setLong(1,</w:t>
      </w:r>
      <w:r>
        <w:rPr>
          <w:spacing w:val="-26"/>
        </w:rPr>
        <w:t xml:space="preserve"> </w:t>
      </w:r>
      <w:r>
        <w:t>orderID); insertOrder.setLong(2, bookID); insertOrder.setLong(3, userID); insertOrder.setInt(4,</w:t>
      </w:r>
      <w:r>
        <w:rPr>
          <w:spacing w:val="-26"/>
        </w:rPr>
        <w:t xml:space="preserve"> </w:t>
      </w:r>
      <w:r>
        <w:t xml:space="preserve">quantity); </w:t>
      </w:r>
      <w:r>
        <w:rPr>
          <w:spacing w:val="-2"/>
        </w:rPr>
        <w:t>insertOrder.executeUpdate();</w:t>
      </w:r>
    </w:p>
    <w:p w14:paraId="51A339B0" w14:textId="77777777" w:rsidR="00C36271" w:rsidRDefault="00C36271">
      <w:pPr>
        <w:pStyle w:val="a3"/>
        <w:spacing w:before="12"/>
        <w:rPr>
          <w:sz w:val="13"/>
        </w:rPr>
      </w:pPr>
    </w:p>
    <w:p w14:paraId="7DE901A8" w14:textId="77777777" w:rsidR="00C36271" w:rsidRDefault="00000000">
      <w:pPr>
        <w:pStyle w:val="a3"/>
        <w:spacing w:before="63"/>
        <w:ind w:left="1757"/>
      </w:pPr>
      <w:r>
        <w:rPr>
          <w:color w:val="8E5902"/>
        </w:rPr>
        <w:t>//</w:t>
      </w:r>
      <w:r>
        <w:rPr>
          <w:color w:val="8E5902"/>
          <w:spacing w:val="-4"/>
        </w:rPr>
        <w:t xml:space="preserve"> </w:t>
      </w:r>
      <w:r>
        <w:rPr>
          <w:color w:val="8E5902"/>
        </w:rPr>
        <w:t>update</w:t>
      </w:r>
      <w:r>
        <w:rPr>
          <w:color w:val="8E5902"/>
          <w:spacing w:val="-3"/>
        </w:rPr>
        <w:t xml:space="preserve"> </w:t>
      </w:r>
      <w:r>
        <w:rPr>
          <w:color w:val="8E5902"/>
          <w:spacing w:val="-4"/>
        </w:rPr>
        <w:t>user</w:t>
      </w:r>
    </w:p>
    <w:p w14:paraId="6EF1795F" w14:textId="77777777" w:rsidR="00C36271" w:rsidRDefault="00000000">
      <w:pPr>
        <w:pStyle w:val="a3"/>
        <w:ind w:left="1757"/>
      </w:pPr>
      <w:r>
        <w:t>String</w:t>
      </w:r>
      <w:r>
        <w:rPr>
          <w:spacing w:val="-7"/>
        </w:rPr>
        <w:t xml:space="preserve"> </w:t>
      </w:r>
      <w:r>
        <w:t>updateUserSQL</w:t>
      </w:r>
      <w:r>
        <w:rPr>
          <w:spacing w:val="-4"/>
        </w:rPr>
        <w:t xml:space="preserve"> </w:t>
      </w:r>
      <w:r>
        <w:t>=</w:t>
      </w:r>
      <w:r>
        <w:rPr>
          <w:spacing w:val="-4"/>
        </w:rPr>
        <w:t xml:space="preserve"> </w:t>
      </w:r>
      <w:r>
        <w:rPr>
          <w:color w:val="4F9905"/>
        </w:rPr>
        <w:t>"update</w:t>
      </w:r>
      <w:r>
        <w:rPr>
          <w:color w:val="4F9905"/>
          <w:spacing w:val="-3"/>
        </w:rPr>
        <w:t xml:space="preserve"> </w:t>
      </w:r>
      <w:r>
        <w:rPr>
          <w:color w:val="4F9905"/>
        </w:rPr>
        <w:t>`users`</w:t>
      </w:r>
      <w:r>
        <w:rPr>
          <w:color w:val="4F9905"/>
          <w:spacing w:val="-3"/>
        </w:rPr>
        <w:t xml:space="preserve"> </w:t>
      </w:r>
      <w:r>
        <w:rPr>
          <w:color w:val="4F9905"/>
        </w:rPr>
        <w:t>set</w:t>
      </w:r>
      <w:r>
        <w:rPr>
          <w:color w:val="4F9905"/>
          <w:spacing w:val="-4"/>
        </w:rPr>
        <w:t xml:space="preserve"> </w:t>
      </w:r>
      <w:r>
        <w:rPr>
          <w:color w:val="4F9905"/>
        </w:rPr>
        <w:t>`balance`</w:t>
      </w:r>
      <w:r>
        <w:rPr>
          <w:color w:val="4F9905"/>
          <w:spacing w:val="-3"/>
        </w:rPr>
        <w:t xml:space="preserve"> </w:t>
      </w:r>
      <w:r>
        <w:rPr>
          <w:color w:val="4F9905"/>
        </w:rPr>
        <w:t>=</w:t>
      </w:r>
      <w:r>
        <w:rPr>
          <w:color w:val="4F9905"/>
          <w:spacing w:val="-3"/>
        </w:rPr>
        <w:t xml:space="preserve"> </w:t>
      </w:r>
      <w:r>
        <w:rPr>
          <w:color w:val="4F9905"/>
        </w:rPr>
        <w:t>`balance`</w:t>
      </w:r>
      <w:r>
        <w:rPr>
          <w:color w:val="4F9905"/>
          <w:spacing w:val="-4"/>
        </w:rPr>
        <w:t xml:space="preserve"> </w:t>
      </w:r>
      <w:r>
        <w:rPr>
          <w:color w:val="4F9905"/>
        </w:rPr>
        <w:t>-</w:t>
      </w:r>
      <w:r>
        <w:rPr>
          <w:color w:val="4F9905"/>
          <w:spacing w:val="-3"/>
        </w:rPr>
        <w:t xml:space="preserve"> </w:t>
      </w:r>
      <w:r>
        <w:rPr>
          <w:color w:val="4F9905"/>
        </w:rPr>
        <w:t>?</w:t>
      </w:r>
      <w:r>
        <w:rPr>
          <w:color w:val="4F9905"/>
          <w:spacing w:val="-3"/>
        </w:rPr>
        <w:t xml:space="preserve"> </w:t>
      </w:r>
      <w:r>
        <w:rPr>
          <w:color w:val="4F9905"/>
        </w:rPr>
        <w:t>where</w:t>
      </w:r>
      <w:r>
        <w:rPr>
          <w:color w:val="4F9905"/>
          <w:spacing w:val="-4"/>
        </w:rPr>
        <w:t xml:space="preserve"> </w:t>
      </w:r>
      <w:r>
        <w:rPr>
          <w:color w:val="4F9905"/>
        </w:rPr>
        <w:t>id</w:t>
      </w:r>
      <w:r>
        <w:rPr>
          <w:color w:val="4F9905"/>
          <w:spacing w:val="-4"/>
        </w:rPr>
        <w:t xml:space="preserve"> </w:t>
      </w:r>
      <w:r>
        <w:rPr>
          <w:color w:val="4F9905"/>
        </w:rPr>
        <w:t>=</w:t>
      </w:r>
      <w:r>
        <w:rPr>
          <w:color w:val="4F9905"/>
          <w:spacing w:val="-3"/>
        </w:rPr>
        <w:t xml:space="preserve"> </w:t>
      </w:r>
      <w:r>
        <w:rPr>
          <w:color w:val="4F9905"/>
          <w:spacing w:val="-10"/>
        </w:rPr>
        <w:t>?</w:t>
      </w:r>
    </w:p>
    <w:p w14:paraId="40CA2EB8" w14:textId="77777777" w:rsidR="00C36271" w:rsidRDefault="00000000">
      <w:pPr>
        <w:spacing w:before="10"/>
        <w:ind w:left="2156"/>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4F9905"/>
          <w:spacing w:val="-5"/>
          <w:sz w:val="16"/>
        </w:rPr>
        <w:t>"</w:t>
      </w:r>
      <w:r>
        <w:rPr>
          <w:spacing w:val="-5"/>
          <w:sz w:val="16"/>
        </w:rPr>
        <w:t>;</w:t>
      </w:r>
    </w:p>
    <w:p w14:paraId="276F1067" w14:textId="77777777" w:rsidR="00C36271" w:rsidRDefault="00000000">
      <w:pPr>
        <w:pStyle w:val="a3"/>
        <w:ind w:left="1757"/>
      </w:pPr>
      <w:r>
        <w:t>PreparedStatement</w:t>
      </w:r>
      <w:r>
        <w:rPr>
          <w:spacing w:val="-17"/>
        </w:rPr>
        <w:t xml:space="preserve"> </w:t>
      </w:r>
      <w:r>
        <w:t>updateUser</w:t>
      </w:r>
      <w:r>
        <w:rPr>
          <w:spacing w:val="-16"/>
        </w:rPr>
        <w:t xml:space="preserve"> </w:t>
      </w:r>
      <w:r>
        <w:t>=</w:t>
      </w:r>
      <w:r>
        <w:rPr>
          <w:spacing w:val="-16"/>
        </w:rPr>
        <w:t xml:space="preserve"> </w:t>
      </w:r>
      <w:r>
        <w:t>connection.prepareStatement(txnComment</w:t>
      </w:r>
      <w:r>
        <w:rPr>
          <w:spacing w:val="-16"/>
        </w:rPr>
        <w:t xml:space="preserve"> </w:t>
      </w:r>
      <w:r>
        <w:rPr>
          <w:spacing w:val="-10"/>
        </w:rPr>
        <w:t>+</w:t>
      </w:r>
    </w:p>
    <w:p w14:paraId="6AD504CD" w14:textId="77777777" w:rsidR="00C36271" w:rsidRDefault="00000000">
      <w:pPr>
        <w:pStyle w:val="a3"/>
        <w:spacing w:before="10"/>
        <w:ind w:left="2156"/>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updateUserSQL);</w:t>
      </w:r>
    </w:p>
    <w:p w14:paraId="09260DF5" w14:textId="77777777" w:rsidR="00C36271" w:rsidRDefault="00000000">
      <w:pPr>
        <w:pStyle w:val="a3"/>
        <w:spacing w:line="261" w:lineRule="auto"/>
        <w:ind w:left="1757" w:right="1437"/>
      </w:pPr>
      <w:r>
        <w:t>updateUser.setBigDecimal(1,</w:t>
      </w:r>
      <w:r>
        <w:rPr>
          <w:spacing w:val="-16"/>
        </w:rPr>
        <w:t xml:space="preserve"> </w:t>
      </w:r>
      <w:r>
        <w:t>price.multiply(</w:t>
      </w:r>
      <w:r>
        <w:rPr>
          <w:color w:val="214987"/>
        </w:rPr>
        <w:t>new</w:t>
      </w:r>
      <w:r>
        <w:rPr>
          <w:color w:val="214987"/>
          <w:spacing w:val="-15"/>
        </w:rPr>
        <w:t xml:space="preserve"> </w:t>
      </w:r>
      <w:r>
        <w:t>BigDecimal(quantity))); updateUser.setLong(2, userID);</w:t>
      </w:r>
    </w:p>
    <w:p w14:paraId="13F22F9F" w14:textId="77777777" w:rsidR="00C36271" w:rsidRDefault="00000000">
      <w:pPr>
        <w:pStyle w:val="a3"/>
        <w:spacing w:before="1"/>
        <w:ind w:left="1757"/>
      </w:pPr>
      <w:r>
        <w:rPr>
          <w:spacing w:val="-2"/>
        </w:rPr>
        <w:t>updateUser.executeUpdate();</w:t>
      </w:r>
    </w:p>
    <w:p w14:paraId="4D19A267" w14:textId="77777777" w:rsidR="00C36271" w:rsidRDefault="00C36271">
      <w:pPr>
        <w:pStyle w:val="a3"/>
        <w:spacing w:before="1"/>
        <w:rPr>
          <w:sz w:val="15"/>
        </w:rPr>
      </w:pPr>
    </w:p>
    <w:p w14:paraId="6B7839BC" w14:textId="77777777" w:rsidR="00C36271" w:rsidRDefault="00000000">
      <w:pPr>
        <w:pStyle w:val="a3"/>
        <w:spacing w:before="63"/>
        <w:ind w:left="1757"/>
      </w:pPr>
      <w:r>
        <w:rPr>
          <w:spacing w:val="-2"/>
        </w:rPr>
        <w:t>connection.createStatement().executeUpdate(txnComment</w:t>
      </w:r>
      <w:r>
        <w:rPr>
          <w:spacing w:val="24"/>
        </w:rPr>
        <w:t xml:space="preserve"> </w:t>
      </w:r>
      <w:r>
        <w:rPr>
          <w:spacing w:val="-2"/>
        </w:rPr>
        <w:t>+</w:t>
      </w:r>
      <w:r>
        <w:rPr>
          <w:spacing w:val="29"/>
        </w:rPr>
        <w:t xml:space="preserve"> </w:t>
      </w:r>
      <w:r>
        <w:rPr>
          <w:color w:val="4F9905"/>
          <w:spacing w:val="-2"/>
        </w:rPr>
        <w:t>"commit"</w:t>
      </w:r>
      <w:r>
        <w:rPr>
          <w:spacing w:val="-2"/>
        </w:rPr>
        <w:t>);</w:t>
      </w:r>
    </w:p>
    <w:p w14:paraId="7E4BC5D9" w14:textId="77777777" w:rsidR="00C36271" w:rsidRDefault="00000000">
      <w:pPr>
        <w:pStyle w:val="a3"/>
        <w:spacing w:line="261" w:lineRule="auto"/>
        <w:ind w:left="1757" w:right="2586" w:hanging="385"/>
      </w:pPr>
      <w:r>
        <w:t xml:space="preserve">} </w:t>
      </w:r>
      <w:r>
        <w:rPr>
          <w:color w:val="214987"/>
        </w:rPr>
        <w:t xml:space="preserve">catch </w:t>
      </w:r>
      <w:r>
        <w:t>(Exception e) { connection.createStatement().executeUpdate(txnComment</w:t>
      </w:r>
      <w:r>
        <w:rPr>
          <w:spacing w:val="-16"/>
        </w:rPr>
        <w:t xml:space="preserve"> </w:t>
      </w:r>
      <w:r>
        <w:t>+</w:t>
      </w:r>
      <w:r>
        <w:rPr>
          <w:spacing w:val="-15"/>
        </w:rPr>
        <w:t xml:space="preserve"> </w:t>
      </w:r>
      <w:r>
        <w:rPr>
          <w:color w:val="4F9905"/>
        </w:rPr>
        <w:t>"rollback"</w:t>
      </w:r>
      <w:r>
        <w:t xml:space="preserve">); </w:t>
      </w:r>
      <w:r>
        <w:rPr>
          <w:spacing w:val="-2"/>
        </w:rPr>
        <w:t>e.printStackTrace();</w:t>
      </w:r>
    </w:p>
    <w:p w14:paraId="3BF20D0B" w14:textId="77777777" w:rsidR="00C36271" w:rsidRDefault="00000000">
      <w:pPr>
        <w:ind w:left="1373"/>
        <w:rPr>
          <w:sz w:val="16"/>
        </w:rPr>
      </w:pPr>
      <w:r>
        <w:rPr>
          <w:sz w:val="16"/>
        </w:rPr>
        <w:t>}</w:t>
      </w:r>
    </w:p>
    <w:p w14:paraId="4FEB3889" w14:textId="77777777" w:rsidR="00C36271" w:rsidRDefault="00000000">
      <w:pPr>
        <w:pStyle w:val="a3"/>
        <w:spacing w:line="261" w:lineRule="auto"/>
        <w:ind w:left="1373" w:right="6633" w:hanging="385"/>
      </w:pPr>
      <w:r>
        <w:t>}</w:t>
      </w:r>
      <w:r>
        <w:rPr>
          <w:spacing w:val="-9"/>
        </w:rPr>
        <w:t xml:space="preserve"> </w:t>
      </w:r>
      <w:r>
        <w:rPr>
          <w:color w:val="214987"/>
        </w:rPr>
        <w:t>catch</w:t>
      </w:r>
      <w:r>
        <w:rPr>
          <w:color w:val="214987"/>
          <w:spacing w:val="-9"/>
        </w:rPr>
        <w:t xml:space="preserve"> </w:t>
      </w:r>
      <w:r>
        <w:t>(SQLException</w:t>
      </w:r>
      <w:r>
        <w:rPr>
          <w:spacing w:val="-10"/>
        </w:rPr>
        <w:t xml:space="preserve"> </w:t>
      </w:r>
      <w:r>
        <w:t>e)</w:t>
      </w:r>
      <w:r>
        <w:rPr>
          <w:spacing w:val="-9"/>
        </w:rPr>
        <w:t xml:space="preserve"> </w:t>
      </w:r>
      <w:r>
        <w:t xml:space="preserve">{ </w:t>
      </w:r>
      <w:r>
        <w:rPr>
          <w:spacing w:val="-2"/>
        </w:rPr>
        <w:t>e.printStackTrace();</w:t>
      </w:r>
    </w:p>
    <w:p w14:paraId="0DE4BBEF" w14:textId="77777777" w:rsidR="00C36271" w:rsidRDefault="00000000">
      <w:pPr>
        <w:ind w:left="988"/>
        <w:rPr>
          <w:sz w:val="16"/>
        </w:rPr>
      </w:pPr>
      <w:r>
        <w:rPr>
          <w:sz w:val="16"/>
        </w:rPr>
        <w:t>}</w:t>
      </w:r>
    </w:p>
    <w:p w14:paraId="1B0A8356" w14:textId="77777777" w:rsidR="00C36271" w:rsidRDefault="00C36271">
      <w:pPr>
        <w:rPr>
          <w:sz w:val="16"/>
        </w:rPr>
        <w:sectPr w:rsidR="00C36271">
          <w:pgSz w:w="12240" w:h="15840"/>
          <w:pgMar w:top="1080" w:right="0" w:bottom="980" w:left="1220" w:header="599" w:footer="792" w:gutter="0"/>
          <w:cols w:space="720"/>
        </w:sectPr>
      </w:pPr>
    </w:p>
    <w:p w14:paraId="7D5D46F7" w14:textId="77777777" w:rsidR="00C36271" w:rsidRDefault="00C36271">
      <w:pPr>
        <w:pStyle w:val="a3"/>
        <w:spacing w:before="13"/>
        <w:rPr>
          <w:sz w:val="20"/>
        </w:rPr>
      </w:pPr>
    </w:p>
    <w:p w14:paraId="7E7871EE" w14:textId="77777777" w:rsidR="00C36271" w:rsidRDefault="00000000">
      <w:pPr>
        <w:pStyle w:val="a3"/>
        <w:spacing w:before="0"/>
        <w:ind w:left="148"/>
        <w:rPr>
          <w:sz w:val="20"/>
        </w:rPr>
      </w:pPr>
      <w:r>
        <w:rPr>
          <w:sz w:val="20"/>
        </w:rPr>
      </w:r>
      <w:r>
        <w:rPr>
          <w:sz w:val="20"/>
        </w:rPr>
        <w:pict w14:anchorId="02331A46">
          <v:group id="docshapegroup1245" o:spid="_x0000_s2635" style="width:474.8pt;height:32.1pt;mso-position-horizontal-relative:char;mso-position-vertical-relative:line" coordsize="9496,642">
            <v:shape id="docshape1246" o:spid="_x0000_s2637" style="position:absolute;width:9496;height:642" coordsize="9496,642" o:spt="100" adj="0,,0" path="m4,287l4,t,574l4,287t,355l4,574m,638r68,m9492,287l9492,t,574l9492,287m68,638r9360,m9428,638r68,m9492,642r,-68e" filled="f" strokeweight=".14042mm">
              <v:stroke joinstyle="round"/>
              <v:formulas/>
              <v:path arrowok="t" o:connecttype="segments"/>
            </v:shape>
            <v:shape id="docshape1247" o:spid="_x0000_s2636" type="#_x0000_t202" style="position:absolute;left:7;width:9480;height:634" filled="f" stroked="f">
              <v:textbox inset="0,0,0,0">
                <w:txbxContent>
                  <w:p w14:paraId="153700B0" w14:textId="77777777" w:rsidR="00C36271" w:rsidRDefault="00000000">
                    <w:pPr>
                      <w:spacing w:before="13"/>
                      <w:ind w:left="444"/>
                      <w:rPr>
                        <w:sz w:val="16"/>
                      </w:rPr>
                    </w:pPr>
                    <w:r>
                      <w:rPr>
                        <w:sz w:val="16"/>
                      </w:rPr>
                      <w:t>}</w:t>
                    </w:r>
                  </w:p>
                  <w:p w14:paraId="7A220A92" w14:textId="77777777" w:rsidR="00C36271" w:rsidRDefault="00000000">
                    <w:pPr>
                      <w:spacing w:before="24"/>
                      <w:ind w:left="59"/>
                      <w:rPr>
                        <w:sz w:val="16"/>
                      </w:rPr>
                    </w:pPr>
                    <w:r>
                      <w:rPr>
                        <w:sz w:val="16"/>
                      </w:rPr>
                      <w:t>}</w:t>
                    </w:r>
                  </w:p>
                </w:txbxContent>
              </v:textbox>
            </v:shape>
            <w10:anchorlock/>
          </v:group>
        </w:pict>
      </w:r>
    </w:p>
    <w:p w14:paraId="6DB7AF92" w14:textId="77777777" w:rsidR="00C36271" w:rsidRDefault="00C36271">
      <w:pPr>
        <w:pStyle w:val="a3"/>
        <w:spacing w:before="0"/>
        <w:rPr>
          <w:sz w:val="7"/>
        </w:rPr>
      </w:pPr>
    </w:p>
    <w:p w14:paraId="3AD75479" w14:textId="77777777" w:rsidR="00C36271" w:rsidRDefault="00000000">
      <w:pPr>
        <w:spacing w:before="52"/>
        <w:ind w:left="220"/>
        <w:rPr>
          <w:rFonts w:ascii="文泉驿微米黑" w:eastAsia="文泉驿微米黑"/>
          <w:sz w:val="20"/>
        </w:rPr>
      </w:pPr>
      <w:r>
        <w:rPr>
          <w:rFonts w:ascii="文泉驿微米黑" w:eastAsia="文泉驿微米黑" w:hint="eastAsia"/>
          <w:spacing w:val="-3"/>
          <w:sz w:val="20"/>
        </w:rPr>
        <w:t xml:space="preserve">首先编写一个封装了所需的数据库操作的 </w:t>
      </w:r>
      <w:r>
        <w:rPr>
          <w:spacing w:val="-2"/>
          <w:sz w:val="16"/>
        </w:rPr>
        <w:t>helper.go</w:t>
      </w:r>
      <w:r>
        <w:rPr>
          <w:spacing w:val="-50"/>
          <w:sz w:val="16"/>
        </w:rPr>
        <w:t xml:space="preserve"> </w:t>
      </w:r>
      <w:r>
        <w:rPr>
          <w:rFonts w:ascii="文泉驿微米黑" w:eastAsia="文泉驿微米黑" w:hint="eastAsia"/>
          <w:spacing w:val="-6"/>
          <w:sz w:val="20"/>
        </w:rPr>
        <w:t>文件：</w:t>
      </w:r>
    </w:p>
    <w:p w14:paraId="71D0771A" w14:textId="77777777" w:rsidR="00C36271" w:rsidRDefault="00000000">
      <w:pPr>
        <w:pStyle w:val="a3"/>
        <w:spacing w:before="116"/>
        <w:ind w:left="220"/>
      </w:pPr>
      <w:r>
        <w:pict w14:anchorId="7D83A1DA">
          <v:shape id="docshape1248" o:spid="_x0000_s2634" style="position:absolute;left:0;text-align:left;margin-left:68.6pt;margin-top:1.75pt;width:474.8pt;height:591.6pt;z-index:-27558400;mso-position-horizontal-relative:page" coordorigin="1372,35" coordsize="9496,11832" o:spt="100" adj="0,,0" path="m1376,103r,-68m1372,39r68,m1440,39r9360,m10800,39r68,m10864,103r,-68m1376,390r,-287m10864,390r,-287m1376,677r,-287m10864,677r,-287m1376,964r,-287m10864,964r,-287m1376,1251r,-287m10864,1251r,-287m1376,1537r,-286m10864,1537r,-286m1376,1824r,-287m10864,1824r,-287m1376,2111r,-287m10864,2111r,-287m1376,2398r,-287m10864,2398r,-287m1376,2685r,-287m10864,2685r,-287m1376,2972r,-287m10864,2972r,-287m1376,3259r,-287m10864,3259r,-287m1376,3546r,-287m10864,3546r,-287m1376,3833r,-287m10864,3833r,-287m1376,4120r,-287m10864,4120r,-287m1376,4407r,-287m10864,4407r,-287m1376,4694r,-287m10864,4694r,-287m1376,4981r,-287m10864,4981r,-287m1376,5267r,-286m10864,5267r,-286m1376,5554r,-287m10864,5554r,-287m1376,5841r,-287m10864,5841r,-287m1376,6128r,-287m10864,6128r,-287m1376,6415r,-287m10864,6415r,-287m1376,6702r,-287m10864,6702r,-287m1376,6989r,-287m10864,6989r,-287m1376,7276r,-287m10864,7276r,-287m1376,7563r,-287m10864,7563r,-287m1376,7850r,-287m10864,7850r,-287m1376,8137r,-287m10864,8137r,-287m1376,8424r,-287m10864,8424r,-287m1376,8711r,-287m10864,8711r,-287m1376,8997r,-286m10864,8997r,-286m1376,9284r,-287m10864,9284r,-287m1376,9571r,-287m10864,9571r,-287m1376,9858r,-287m10864,9858r,-287m1376,10145r,-287m10864,10145r,-287m1376,10432r,-287m10864,10432r,-287m1376,10719r,-287m10864,10719r,-287m1376,11006r,-287m10864,11006r,-287m1376,11293r,-287m10864,11293r,-287m1376,11580r,-287m10864,11580r,-287m1376,11867r,-287m10864,11867r,-287e" filled="f" strokeweight=".14042mm">
            <v:stroke joinstyle="round"/>
            <v:formulas/>
            <v:path arrowok="t" o:connecttype="segments"/>
            <w10:wrap anchorx="page"/>
          </v:shape>
        </w:pict>
      </w:r>
      <w:r>
        <w:t>package</w:t>
      </w:r>
      <w:r>
        <w:rPr>
          <w:spacing w:val="-7"/>
        </w:rPr>
        <w:t xml:space="preserve"> </w:t>
      </w:r>
      <w:r>
        <w:rPr>
          <w:spacing w:val="-4"/>
        </w:rPr>
        <w:t>main</w:t>
      </w:r>
    </w:p>
    <w:p w14:paraId="657615C8" w14:textId="77777777" w:rsidR="00C36271" w:rsidRDefault="00C36271">
      <w:pPr>
        <w:pStyle w:val="a3"/>
        <w:spacing w:before="2"/>
        <w:rPr>
          <w:sz w:val="15"/>
        </w:rPr>
      </w:pPr>
    </w:p>
    <w:p w14:paraId="7E2E84E0" w14:textId="77777777" w:rsidR="00C36271" w:rsidRDefault="00000000">
      <w:pPr>
        <w:pStyle w:val="a3"/>
        <w:spacing w:before="63"/>
        <w:ind w:left="220"/>
      </w:pPr>
      <w:r>
        <w:t>import</w:t>
      </w:r>
      <w:r>
        <w:rPr>
          <w:spacing w:val="-6"/>
        </w:rPr>
        <w:t xml:space="preserve"> </w:t>
      </w:r>
      <w:r>
        <w:rPr>
          <w:spacing w:val="-10"/>
        </w:rPr>
        <w:t>(</w:t>
      </w:r>
    </w:p>
    <w:p w14:paraId="59AC82CE" w14:textId="77777777" w:rsidR="00C36271" w:rsidRDefault="00000000">
      <w:pPr>
        <w:pStyle w:val="a3"/>
        <w:spacing w:before="23" w:line="261" w:lineRule="auto"/>
        <w:ind w:left="604" w:right="8876"/>
      </w:pPr>
      <w:r>
        <w:rPr>
          <w:spacing w:val="-2"/>
        </w:rPr>
        <w:t>"context" "database/sql" "fmt"</w:t>
      </w:r>
    </w:p>
    <w:p w14:paraId="4A22F55F" w14:textId="77777777" w:rsidR="00C36271" w:rsidRDefault="00000000">
      <w:pPr>
        <w:pStyle w:val="a3"/>
        <w:spacing w:before="1"/>
        <w:ind w:left="604"/>
      </w:pPr>
      <w:r>
        <w:rPr>
          <w:spacing w:val="-2"/>
        </w:rPr>
        <w:t>"time"</w:t>
      </w:r>
    </w:p>
    <w:p w14:paraId="3A2C23DD" w14:textId="77777777" w:rsidR="00C36271" w:rsidRDefault="00C36271">
      <w:pPr>
        <w:pStyle w:val="a3"/>
        <w:spacing w:before="1"/>
        <w:rPr>
          <w:sz w:val="15"/>
        </w:rPr>
      </w:pPr>
    </w:p>
    <w:p w14:paraId="4A68B3C5" w14:textId="77777777" w:rsidR="00C36271" w:rsidRDefault="00000000">
      <w:pPr>
        <w:pStyle w:val="a3"/>
        <w:spacing w:before="63" w:line="261" w:lineRule="auto"/>
        <w:ind w:left="604" w:right="5704"/>
      </w:pPr>
      <w:r>
        <w:rPr>
          <w:spacing w:val="-2"/>
        </w:rPr>
        <w:t>"github.com/go-sql-driver/mysql" "github.com/pingcap-inc/tidb-example-golang/util" "github.com/shopspring/decimal"</w:t>
      </w:r>
    </w:p>
    <w:p w14:paraId="2DC56848" w14:textId="77777777" w:rsidR="00C36271" w:rsidRDefault="00000000">
      <w:pPr>
        <w:spacing w:before="1"/>
        <w:ind w:left="220"/>
        <w:rPr>
          <w:sz w:val="16"/>
        </w:rPr>
      </w:pPr>
      <w:r>
        <w:rPr>
          <w:sz w:val="16"/>
        </w:rPr>
        <w:t>)</w:t>
      </w:r>
    </w:p>
    <w:p w14:paraId="093E5239" w14:textId="77777777" w:rsidR="00C36271" w:rsidRDefault="00C36271">
      <w:pPr>
        <w:pStyle w:val="a3"/>
        <w:spacing w:before="1"/>
        <w:rPr>
          <w:sz w:val="15"/>
        </w:rPr>
      </w:pPr>
    </w:p>
    <w:p w14:paraId="36E513CC" w14:textId="77777777" w:rsidR="00C36271" w:rsidRDefault="00000000">
      <w:pPr>
        <w:pStyle w:val="a3"/>
        <w:spacing w:before="63"/>
        <w:ind w:left="220"/>
      </w:pPr>
      <w:r>
        <w:t>type</w:t>
      </w:r>
      <w:r>
        <w:rPr>
          <w:spacing w:val="-9"/>
        </w:rPr>
        <w:t xml:space="preserve"> </w:t>
      </w:r>
      <w:r>
        <w:t>TxnFunc</w:t>
      </w:r>
      <w:r>
        <w:rPr>
          <w:spacing w:val="-9"/>
        </w:rPr>
        <w:t xml:space="preserve"> </w:t>
      </w:r>
      <w:r>
        <w:t>func(txn</w:t>
      </w:r>
      <w:r>
        <w:rPr>
          <w:spacing w:val="-8"/>
        </w:rPr>
        <w:t xml:space="preserve"> </w:t>
      </w:r>
      <w:r>
        <w:t>*util.TiDBSqlTx)</w:t>
      </w:r>
      <w:r>
        <w:rPr>
          <w:spacing w:val="-8"/>
        </w:rPr>
        <w:t xml:space="preserve"> </w:t>
      </w:r>
      <w:r>
        <w:rPr>
          <w:spacing w:val="-2"/>
        </w:rPr>
        <w:t>error</w:t>
      </w:r>
    </w:p>
    <w:p w14:paraId="0D3550B4" w14:textId="77777777" w:rsidR="00C36271" w:rsidRDefault="00C36271">
      <w:pPr>
        <w:pStyle w:val="a3"/>
        <w:spacing w:before="2"/>
        <w:rPr>
          <w:sz w:val="15"/>
        </w:rPr>
      </w:pPr>
    </w:p>
    <w:p w14:paraId="5165C9D4" w14:textId="77777777" w:rsidR="00C36271" w:rsidRDefault="00000000">
      <w:pPr>
        <w:pStyle w:val="a3"/>
        <w:spacing w:before="62"/>
        <w:ind w:left="220"/>
      </w:pPr>
      <w:r>
        <w:t>const</w:t>
      </w:r>
      <w:r>
        <w:rPr>
          <w:spacing w:val="-5"/>
        </w:rPr>
        <w:t xml:space="preserve"> </w:t>
      </w:r>
      <w:r>
        <w:rPr>
          <w:spacing w:val="-10"/>
        </w:rPr>
        <w:t>(</w:t>
      </w:r>
    </w:p>
    <w:p w14:paraId="48FCABF2" w14:textId="77777777" w:rsidR="00C36271" w:rsidRDefault="00000000">
      <w:pPr>
        <w:pStyle w:val="a3"/>
        <w:tabs>
          <w:tab w:val="left" w:pos="2718"/>
        </w:tabs>
        <w:spacing w:line="261" w:lineRule="auto"/>
        <w:ind w:left="604" w:right="2821"/>
      </w:pPr>
      <w:r>
        <w:rPr>
          <w:spacing w:val="-2"/>
        </w:rPr>
        <w:t>ErrWriteConflict</w:t>
      </w:r>
      <w:r>
        <w:tab/>
        <w:t>=</w:t>
      </w:r>
      <w:r>
        <w:rPr>
          <w:spacing w:val="-4"/>
        </w:rPr>
        <w:t xml:space="preserve"> </w:t>
      </w:r>
      <w:r>
        <w:t>9007</w:t>
      </w:r>
      <w:r>
        <w:rPr>
          <w:spacing w:val="-5"/>
        </w:rPr>
        <w:t xml:space="preserve"> </w:t>
      </w:r>
      <w:r>
        <w:t>//</w:t>
      </w:r>
      <w:r>
        <w:rPr>
          <w:spacing w:val="-4"/>
        </w:rPr>
        <w:t xml:space="preserve"> </w:t>
      </w:r>
      <w:r>
        <w:t>Transactions</w:t>
      </w:r>
      <w:r>
        <w:rPr>
          <w:spacing w:val="-5"/>
        </w:rPr>
        <w:t xml:space="preserve"> </w:t>
      </w:r>
      <w:r>
        <w:t>in</w:t>
      </w:r>
      <w:r>
        <w:rPr>
          <w:spacing w:val="-4"/>
        </w:rPr>
        <w:t xml:space="preserve"> </w:t>
      </w:r>
      <w:r>
        <w:t>TiKV</w:t>
      </w:r>
      <w:r>
        <w:rPr>
          <w:spacing w:val="-5"/>
        </w:rPr>
        <w:t xml:space="preserve"> </w:t>
      </w:r>
      <w:r>
        <w:t>encounter</w:t>
      </w:r>
      <w:r>
        <w:rPr>
          <w:spacing w:val="-4"/>
        </w:rPr>
        <w:t xml:space="preserve"> </w:t>
      </w:r>
      <w:r>
        <w:t>write</w:t>
      </w:r>
      <w:r>
        <w:rPr>
          <w:spacing w:val="-5"/>
        </w:rPr>
        <w:t xml:space="preserve"> </w:t>
      </w:r>
      <w:r>
        <w:t>conflicts. ErrInfoSchemaChanged</w:t>
      </w:r>
      <w:r>
        <w:rPr>
          <w:spacing w:val="80"/>
        </w:rPr>
        <w:t xml:space="preserve"> </w:t>
      </w:r>
      <w:r>
        <w:t>= 8028 // table schema changes</w:t>
      </w:r>
    </w:p>
    <w:p w14:paraId="205D4C44" w14:textId="77777777" w:rsidR="00C36271" w:rsidRDefault="00000000">
      <w:pPr>
        <w:pStyle w:val="a3"/>
        <w:spacing w:before="0"/>
        <w:ind w:left="604"/>
      </w:pPr>
      <w:r>
        <w:t>ErrForUpdateCantRetry</w:t>
      </w:r>
      <w:r>
        <w:rPr>
          <w:spacing w:val="-9"/>
        </w:rPr>
        <w:t xml:space="preserve"> </w:t>
      </w:r>
      <w:r>
        <w:t>=</w:t>
      </w:r>
      <w:r>
        <w:rPr>
          <w:spacing w:val="-5"/>
        </w:rPr>
        <w:t xml:space="preserve"> </w:t>
      </w:r>
      <w:r>
        <w:t>8002</w:t>
      </w:r>
      <w:r>
        <w:rPr>
          <w:spacing w:val="-7"/>
        </w:rPr>
        <w:t xml:space="preserve"> </w:t>
      </w:r>
      <w:r>
        <w:t>//</w:t>
      </w:r>
      <w:r>
        <w:rPr>
          <w:spacing w:val="-5"/>
        </w:rPr>
        <w:t xml:space="preserve"> </w:t>
      </w:r>
      <w:r>
        <w:t>"SELECT</w:t>
      </w:r>
      <w:r>
        <w:rPr>
          <w:spacing w:val="-5"/>
        </w:rPr>
        <w:t xml:space="preserve"> </w:t>
      </w:r>
      <w:r>
        <w:t>FOR</w:t>
      </w:r>
      <w:r>
        <w:rPr>
          <w:spacing w:val="-7"/>
        </w:rPr>
        <w:t xml:space="preserve"> </w:t>
      </w:r>
      <w:r>
        <w:t>UPDATE"</w:t>
      </w:r>
      <w:r>
        <w:rPr>
          <w:spacing w:val="-5"/>
        </w:rPr>
        <w:t xml:space="preserve"> </w:t>
      </w:r>
      <w:r>
        <w:t>commit</w:t>
      </w:r>
      <w:r>
        <w:rPr>
          <w:spacing w:val="-6"/>
        </w:rPr>
        <w:t xml:space="preserve"> </w:t>
      </w:r>
      <w:r>
        <w:rPr>
          <w:spacing w:val="-2"/>
        </w:rPr>
        <w:t>conflict</w:t>
      </w:r>
    </w:p>
    <w:p w14:paraId="36438F04" w14:textId="77777777" w:rsidR="00C36271" w:rsidRDefault="00000000">
      <w:pPr>
        <w:pStyle w:val="a3"/>
        <w:tabs>
          <w:tab w:val="left" w:pos="2718"/>
        </w:tabs>
        <w:ind w:left="604"/>
      </w:pPr>
      <w:r>
        <w:rPr>
          <w:spacing w:val="-2"/>
        </w:rPr>
        <w:t>ErrTxnRetryable</w:t>
      </w:r>
      <w:r>
        <w:tab/>
        <w:t>=</w:t>
      </w:r>
      <w:r>
        <w:rPr>
          <w:spacing w:val="-6"/>
        </w:rPr>
        <w:t xml:space="preserve"> </w:t>
      </w:r>
      <w:r>
        <w:t>8022</w:t>
      </w:r>
      <w:r>
        <w:rPr>
          <w:spacing w:val="-4"/>
        </w:rPr>
        <w:t xml:space="preserve"> </w:t>
      </w:r>
      <w:r>
        <w:t>//</w:t>
      </w:r>
      <w:r>
        <w:rPr>
          <w:spacing w:val="-4"/>
        </w:rPr>
        <w:t xml:space="preserve"> </w:t>
      </w:r>
      <w:r>
        <w:t>The</w:t>
      </w:r>
      <w:r>
        <w:rPr>
          <w:spacing w:val="-3"/>
        </w:rPr>
        <w:t xml:space="preserve"> </w:t>
      </w:r>
      <w:r>
        <w:t>transaction</w:t>
      </w:r>
      <w:r>
        <w:rPr>
          <w:spacing w:val="-4"/>
        </w:rPr>
        <w:t xml:space="preserve"> </w:t>
      </w:r>
      <w:r>
        <w:t>commit</w:t>
      </w:r>
      <w:r>
        <w:rPr>
          <w:spacing w:val="-5"/>
        </w:rPr>
        <w:t xml:space="preserve"> </w:t>
      </w:r>
      <w:r>
        <w:t>fails</w:t>
      </w:r>
      <w:r>
        <w:rPr>
          <w:spacing w:val="-3"/>
        </w:rPr>
        <w:t xml:space="preserve"> </w:t>
      </w:r>
      <w:r>
        <w:t>and</w:t>
      </w:r>
      <w:r>
        <w:rPr>
          <w:spacing w:val="-3"/>
        </w:rPr>
        <w:t xml:space="preserve"> </w:t>
      </w:r>
      <w:r>
        <w:t>has</w:t>
      </w:r>
      <w:r>
        <w:rPr>
          <w:spacing w:val="-5"/>
        </w:rPr>
        <w:t xml:space="preserve"> </w:t>
      </w:r>
      <w:r>
        <w:t>been</w:t>
      </w:r>
      <w:r>
        <w:rPr>
          <w:spacing w:val="-3"/>
        </w:rPr>
        <w:t xml:space="preserve"> </w:t>
      </w:r>
      <w:r>
        <w:t>rolled</w:t>
      </w:r>
      <w:r>
        <w:rPr>
          <w:spacing w:val="-4"/>
        </w:rPr>
        <w:t xml:space="preserve"> back</w:t>
      </w:r>
    </w:p>
    <w:p w14:paraId="58D25CC6" w14:textId="77777777" w:rsidR="00C36271" w:rsidRDefault="00000000">
      <w:pPr>
        <w:spacing w:before="24"/>
        <w:ind w:left="220"/>
        <w:rPr>
          <w:sz w:val="16"/>
        </w:rPr>
      </w:pPr>
      <w:r>
        <w:rPr>
          <w:sz w:val="16"/>
        </w:rPr>
        <w:t>)</w:t>
      </w:r>
    </w:p>
    <w:p w14:paraId="193E0D58" w14:textId="77777777" w:rsidR="00C36271" w:rsidRDefault="00C36271">
      <w:pPr>
        <w:pStyle w:val="a3"/>
        <w:spacing w:before="2"/>
        <w:rPr>
          <w:sz w:val="15"/>
        </w:rPr>
      </w:pPr>
    </w:p>
    <w:p w14:paraId="7C92B4A5" w14:textId="77777777" w:rsidR="00C36271" w:rsidRDefault="00000000">
      <w:pPr>
        <w:pStyle w:val="a3"/>
        <w:spacing w:before="62"/>
        <w:ind w:left="220"/>
      </w:pPr>
      <w:r>
        <w:t>const</w:t>
      </w:r>
      <w:r>
        <w:rPr>
          <w:spacing w:val="-6"/>
        </w:rPr>
        <w:t xml:space="preserve"> </w:t>
      </w:r>
      <w:r>
        <w:t>retryTimes</w:t>
      </w:r>
      <w:r>
        <w:rPr>
          <w:spacing w:val="-5"/>
        </w:rPr>
        <w:t xml:space="preserve"> </w:t>
      </w:r>
      <w:r>
        <w:t>=</w:t>
      </w:r>
      <w:r>
        <w:rPr>
          <w:spacing w:val="-4"/>
        </w:rPr>
        <w:t xml:space="preserve"> </w:t>
      </w:r>
      <w:r>
        <w:rPr>
          <w:spacing w:val="-10"/>
        </w:rPr>
        <w:t>5</w:t>
      </w:r>
    </w:p>
    <w:p w14:paraId="23290951" w14:textId="77777777" w:rsidR="00C36271" w:rsidRDefault="00C36271">
      <w:pPr>
        <w:pStyle w:val="a3"/>
        <w:spacing w:before="2"/>
        <w:rPr>
          <w:sz w:val="15"/>
        </w:rPr>
      </w:pPr>
    </w:p>
    <w:p w14:paraId="78572723" w14:textId="77777777" w:rsidR="00C36271" w:rsidRDefault="00000000">
      <w:pPr>
        <w:pStyle w:val="a3"/>
        <w:tabs>
          <w:tab w:val="left" w:pos="2814"/>
        </w:tabs>
        <w:spacing w:before="63" w:line="261" w:lineRule="auto"/>
        <w:ind w:left="604" w:right="6281" w:hanging="385"/>
      </w:pPr>
      <w:r>
        <w:t>var</w:t>
      </w:r>
      <w:r>
        <w:rPr>
          <w:spacing w:val="-12"/>
        </w:rPr>
        <w:t xml:space="preserve"> </w:t>
      </w:r>
      <w:r>
        <w:t>retryErrorCodeSet</w:t>
      </w:r>
      <w:r>
        <w:rPr>
          <w:spacing w:val="-12"/>
        </w:rPr>
        <w:t xml:space="preserve"> </w:t>
      </w:r>
      <w:r>
        <w:t>=</w:t>
      </w:r>
      <w:r>
        <w:rPr>
          <w:spacing w:val="-11"/>
        </w:rPr>
        <w:t xml:space="preserve"> </w:t>
      </w:r>
      <w:r>
        <w:t xml:space="preserve">map[uint16]interface{}{ </w:t>
      </w:r>
      <w:r>
        <w:rPr>
          <w:spacing w:val="-2"/>
        </w:rPr>
        <w:t>ErrWriteConflict:</w:t>
      </w:r>
      <w:r>
        <w:tab/>
      </w:r>
      <w:r>
        <w:rPr>
          <w:spacing w:val="-4"/>
        </w:rPr>
        <w:t xml:space="preserve">nil, </w:t>
      </w:r>
      <w:r>
        <w:t>ErrInfoSchemaChanged:</w:t>
      </w:r>
      <w:r>
        <w:rPr>
          <w:spacing w:val="40"/>
        </w:rPr>
        <w:t xml:space="preserve"> </w:t>
      </w:r>
      <w:r>
        <w:t xml:space="preserve">nil, ErrForUpdateCantRetry: nil, </w:t>
      </w:r>
      <w:r>
        <w:rPr>
          <w:spacing w:val="-2"/>
        </w:rPr>
        <w:t>ErrTxnRetryable:</w:t>
      </w:r>
      <w:r>
        <w:tab/>
      </w:r>
      <w:r>
        <w:rPr>
          <w:spacing w:val="-4"/>
        </w:rPr>
        <w:t>nil,</w:t>
      </w:r>
    </w:p>
    <w:p w14:paraId="42856B31" w14:textId="77777777" w:rsidR="00C36271" w:rsidRDefault="00000000">
      <w:pPr>
        <w:spacing w:before="1"/>
        <w:ind w:left="220"/>
        <w:rPr>
          <w:sz w:val="16"/>
        </w:rPr>
      </w:pPr>
      <w:r>
        <w:rPr>
          <w:sz w:val="16"/>
        </w:rPr>
        <w:t>}</w:t>
      </w:r>
    </w:p>
    <w:p w14:paraId="136E0BD9" w14:textId="77777777" w:rsidR="00C36271" w:rsidRDefault="00C36271">
      <w:pPr>
        <w:pStyle w:val="a3"/>
        <w:spacing w:before="1"/>
        <w:rPr>
          <w:sz w:val="15"/>
        </w:rPr>
      </w:pPr>
    </w:p>
    <w:p w14:paraId="7FC93D86" w14:textId="77777777" w:rsidR="00C36271" w:rsidRDefault="00000000">
      <w:pPr>
        <w:pStyle w:val="a3"/>
        <w:spacing w:before="63" w:line="261" w:lineRule="auto"/>
        <w:ind w:left="604" w:right="2586" w:hanging="385"/>
      </w:pPr>
      <w:r>
        <w:t>func</w:t>
      </w:r>
      <w:r>
        <w:rPr>
          <w:spacing w:val="-4"/>
        </w:rPr>
        <w:t xml:space="preserve"> </w:t>
      </w:r>
      <w:r>
        <w:t>runTxn(db</w:t>
      </w:r>
      <w:r>
        <w:rPr>
          <w:spacing w:val="-4"/>
        </w:rPr>
        <w:t xml:space="preserve"> </w:t>
      </w:r>
      <w:r>
        <w:t>*sql.DB,</w:t>
      </w:r>
      <w:r>
        <w:rPr>
          <w:spacing w:val="-3"/>
        </w:rPr>
        <w:t xml:space="preserve"> </w:t>
      </w:r>
      <w:r>
        <w:t>optimistic</w:t>
      </w:r>
      <w:r>
        <w:rPr>
          <w:spacing w:val="-4"/>
        </w:rPr>
        <w:t xml:space="preserve"> </w:t>
      </w:r>
      <w:r>
        <w:t>bool,</w:t>
      </w:r>
      <w:r>
        <w:rPr>
          <w:spacing w:val="-4"/>
        </w:rPr>
        <w:t xml:space="preserve"> </w:t>
      </w:r>
      <w:r>
        <w:t>optimisticRetryTimes</w:t>
      </w:r>
      <w:r>
        <w:rPr>
          <w:spacing w:val="-4"/>
        </w:rPr>
        <w:t xml:space="preserve"> </w:t>
      </w:r>
      <w:r>
        <w:t>int,</w:t>
      </w:r>
      <w:r>
        <w:rPr>
          <w:spacing w:val="-3"/>
        </w:rPr>
        <w:t xml:space="preserve"> </w:t>
      </w:r>
      <w:r>
        <w:t>txnFunc</w:t>
      </w:r>
      <w:r>
        <w:rPr>
          <w:spacing w:val="-4"/>
        </w:rPr>
        <w:t xml:space="preserve"> </w:t>
      </w:r>
      <w:r>
        <w:t>TxnFunc)</w:t>
      </w:r>
      <w:r>
        <w:rPr>
          <w:spacing w:val="-3"/>
        </w:rPr>
        <w:t xml:space="preserve"> </w:t>
      </w:r>
      <w:r>
        <w:t>{ txn, err := util.TiDBSqlBegin(db, !optimistic)</w:t>
      </w:r>
    </w:p>
    <w:p w14:paraId="664A38A3" w14:textId="77777777" w:rsidR="00C36271" w:rsidRDefault="00000000">
      <w:pPr>
        <w:pStyle w:val="a3"/>
        <w:spacing w:before="0" w:line="261" w:lineRule="auto"/>
        <w:ind w:left="988" w:right="8273" w:hanging="385"/>
      </w:pPr>
      <w:r>
        <w:t>if</w:t>
      </w:r>
      <w:r>
        <w:rPr>
          <w:spacing w:val="-10"/>
        </w:rPr>
        <w:t xml:space="preserve"> </w:t>
      </w:r>
      <w:r>
        <w:t>err</w:t>
      </w:r>
      <w:r>
        <w:rPr>
          <w:spacing w:val="-9"/>
        </w:rPr>
        <w:t xml:space="preserve"> </w:t>
      </w:r>
      <w:r>
        <w:t>!=</w:t>
      </w:r>
      <w:r>
        <w:rPr>
          <w:spacing w:val="-9"/>
        </w:rPr>
        <w:t xml:space="preserve"> </w:t>
      </w:r>
      <w:r>
        <w:t>nil</w:t>
      </w:r>
      <w:r>
        <w:rPr>
          <w:spacing w:val="-9"/>
        </w:rPr>
        <w:t xml:space="preserve"> </w:t>
      </w:r>
      <w:r>
        <w:t xml:space="preserve">{ </w:t>
      </w:r>
      <w:r>
        <w:rPr>
          <w:spacing w:val="-2"/>
        </w:rPr>
        <w:t>panic(err)</w:t>
      </w:r>
    </w:p>
    <w:p w14:paraId="486BA1E7" w14:textId="77777777" w:rsidR="00C36271" w:rsidRDefault="00000000">
      <w:pPr>
        <w:spacing w:before="1"/>
        <w:ind w:left="604"/>
        <w:rPr>
          <w:sz w:val="16"/>
        </w:rPr>
      </w:pPr>
      <w:r>
        <w:rPr>
          <w:sz w:val="16"/>
        </w:rPr>
        <w:t>}</w:t>
      </w:r>
    </w:p>
    <w:p w14:paraId="642EE8D7" w14:textId="77777777" w:rsidR="00C36271" w:rsidRDefault="00C36271">
      <w:pPr>
        <w:pStyle w:val="a3"/>
        <w:spacing w:before="1"/>
        <w:rPr>
          <w:sz w:val="15"/>
        </w:rPr>
      </w:pPr>
    </w:p>
    <w:p w14:paraId="76A77CB5" w14:textId="77777777" w:rsidR="00C36271" w:rsidRDefault="00000000">
      <w:pPr>
        <w:pStyle w:val="a3"/>
        <w:spacing w:before="63" w:line="261" w:lineRule="auto"/>
        <w:ind w:left="604" w:right="8552"/>
      </w:pPr>
      <w:r>
        <w:t>err</w:t>
      </w:r>
      <w:r>
        <w:rPr>
          <w:spacing w:val="-19"/>
        </w:rPr>
        <w:t xml:space="preserve"> </w:t>
      </w:r>
      <w:r>
        <w:t>=</w:t>
      </w:r>
      <w:r>
        <w:rPr>
          <w:spacing w:val="-18"/>
        </w:rPr>
        <w:t xml:space="preserve"> </w:t>
      </w:r>
      <w:r>
        <w:t>txnFunc(txn) if err != nil {</w:t>
      </w:r>
    </w:p>
    <w:p w14:paraId="12682E95" w14:textId="77777777" w:rsidR="00C36271" w:rsidRDefault="00000000">
      <w:pPr>
        <w:pStyle w:val="a3"/>
        <w:spacing w:before="0"/>
        <w:ind w:left="988"/>
      </w:pPr>
      <w:r>
        <w:rPr>
          <w:spacing w:val="-2"/>
        </w:rPr>
        <w:t>txn.Rollback()</w:t>
      </w:r>
    </w:p>
    <w:p w14:paraId="41CFC34D" w14:textId="77777777" w:rsidR="00C36271" w:rsidRDefault="00000000">
      <w:pPr>
        <w:pStyle w:val="a3"/>
        <w:ind w:left="988"/>
      </w:pPr>
      <w:r>
        <w:t>if</w:t>
      </w:r>
      <w:r>
        <w:rPr>
          <w:spacing w:val="-7"/>
        </w:rPr>
        <w:t xml:space="preserve"> </w:t>
      </w:r>
      <w:r>
        <w:t>mysqlErr,</w:t>
      </w:r>
      <w:r>
        <w:rPr>
          <w:spacing w:val="-6"/>
        </w:rPr>
        <w:t xml:space="preserve"> </w:t>
      </w:r>
      <w:r>
        <w:t>ok</w:t>
      </w:r>
      <w:r>
        <w:rPr>
          <w:spacing w:val="-6"/>
        </w:rPr>
        <w:t xml:space="preserve"> </w:t>
      </w:r>
      <w:r>
        <w:t>:=</w:t>
      </w:r>
      <w:r>
        <w:rPr>
          <w:spacing w:val="-7"/>
        </w:rPr>
        <w:t xml:space="preserve"> </w:t>
      </w:r>
      <w:r>
        <w:t>err.(*mysql.MySQLError);</w:t>
      </w:r>
      <w:r>
        <w:rPr>
          <w:spacing w:val="-6"/>
        </w:rPr>
        <w:t xml:space="preserve"> </w:t>
      </w:r>
      <w:r>
        <w:t>ok</w:t>
      </w:r>
      <w:r>
        <w:rPr>
          <w:spacing w:val="-7"/>
        </w:rPr>
        <w:t xml:space="preserve"> </w:t>
      </w:r>
      <w:r>
        <w:t>&amp;&amp;</w:t>
      </w:r>
      <w:r>
        <w:rPr>
          <w:spacing w:val="-6"/>
        </w:rPr>
        <w:t xml:space="preserve"> </w:t>
      </w:r>
      <w:r>
        <w:t>optimistic</w:t>
      </w:r>
      <w:r>
        <w:rPr>
          <w:spacing w:val="-6"/>
        </w:rPr>
        <w:t xml:space="preserve"> </w:t>
      </w:r>
      <w:r>
        <w:t>&amp;&amp;</w:t>
      </w:r>
      <w:r>
        <w:rPr>
          <w:spacing w:val="-7"/>
        </w:rPr>
        <w:t xml:space="preserve"> </w:t>
      </w:r>
      <w:r>
        <w:t>optimisticRetryTimes</w:t>
      </w:r>
      <w:r>
        <w:rPr>
          <w:spacing w:val="-6"/>
        </w:rPr>
        <w:t xml:space="preserve"> </w:t>
      </w:r>
      <w:r>
        <w:t>!=</w:t>
      </w:r>
      <w:r>
        <w:rPr>
          <w:spacing w:val="-6"/>
        </w:rPr>
        <w:t xml:space="preserve"> </w:t>
      </w:r>
      <w:r>
        <w:rPr>
          <w:spacing w:val="-10"/>
        </w:rPr>
        <w:t>0</w:t>
      </w:r>
    </w:p>
    <w:p w14:paraId="5A842B26" w14:textId="77777777" w:rsidR="00C36271" w:rsidRDefault="00C36271">
      <w:pPr>
        <w:sectPr w:rsidR="00C36271">
          <w:pgSz w:w="12240" w:h="15840"/>
          <w:pgMar w:top="1080" w:right="0" w:bottom="980" w:left="1220" w:header="599" w:footer="792" w:gutter="0"/>
          <w:cols w:space="720"/>
        </w:sectPr>
      </w:pPr>
    </w:p>
    <w:p w14:paraId="1B784A44" w14:textId="77777777" w:rsidR="00C36271" w:rsidRDefault="00000000">
      <w:pPr>
        <w:pStyle w:val="a3"/>
        <w:spacing w:before="10"/>
        <w:rPr>
          <w:sz w:val="17"/>
        </w:rPr>
      </w:pPr>
      <w:r>
        <w:lastRenderedPageBreak/>
        <w:pict w14:anchorId="3DE531C4">
          <v:shape id="docshape1249" o:spid="_x0000_s2633" style="position:absolute;margin-left:68.8pt;margin-top:1in;width:.1pt;height:645.6pt;z-index:16090112;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1CB309A4">
          <v:shape id="docshape1250" o:spid="_x0000_s2632" style="position:absolute;margin-left:543.2pt;margin-top:1in;width:.1pt;height:645.6pt;z-index:16090624;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70C5D709" w14:textId="77777777" w:rsidR="00C36271" w:rsidRDefault="00000000">
      <w:pPr>
        <w:spacing w:before="56"/>
        <w:ind w:left="1387"/>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2"/>
          <w:sz w:val="20"/>
        </w:rPr>
        <w:t xml:space="preserve">  </w:t>
      </w:r>
      <w:r>
        <w:rPr>
          <w:spacing w:val="-10"/>
          <w:sz w:val="16"/>
        </w:rPr>
        <w:t>{</w:t>
      </w:r>
    </w:p>
    <w:p w14:paraId="70D76748" w14:textId="77777777" w:rsidR="00C36271" w:rsidRDefault="00000000">
      <w:pPr>
        <w:pStyle w:val="a3"/>
        <w:spacing w:line="261" w:lineRule="auto"/>
        <w:ind w:left="1757" w:right="1437" w:hanging="385"/>
      </w:pPr>
      <w:r>
        <w:t>if</w:t>
      </w:r>
      <w:r>
        <w:rPr>
          <w:spacing w:val="-6"/>
        </w:rPr>
        <w:t xml:space="preserve"> </w:t>
      </w:r>
      <w:r>
        <w:t>_,</w:t>
      </w:r>
      <w:r>
        <w:rPr>
          <w:spacing w:val="-5"/>
        </w:rPr>
        <w:t xml:space="preserve"> </w:t>
      </w:r>
      <w:r>
        <w:t>retryableError</w:t>
      </w:r>
      <w:r>
        <w:rPr>
          <w:spacing w:val="-6"/>
        </w:rPr>
        <w:t xml:space="preserve"> </w:t>
      </w:r>
      <w:r>
        <w:t>:=</w:t>
      </w:r>
      <w:r>
        <w:rPr>
          <w:spacing w:val="-5"/>
        </w:rPr>
        <w:t xml:space="preserve"> </w:t>
      </w:r>
      <w:r>
        <w:t>retryErrorCodeSet[mysqlErr.Number];</w:t>
      </w:r>
      <w:r>
        <w:rPr>
          <w:spacing w:val="-6"/>
        </w:rPr>
        <w:t xml:space="preserve"> </w:t>
      </w:r>
      <w:r>
        <w:t>retryableError</w:t>
      </w:r>
      <w:r>
        <w:rPr>
          <w:spacing w:val="-6"/>
        </w:rPr>
        <w:t xml:space="preserve"> </w:t>
      </w:r>
      <w:r>
        <w:t>{ fmt.Printf("[runTxn] got a retryable error, rest time: %d\n",</w:t>
      </w:r>
    </w:p>
    <w:p w14:paraId="12A22E78" w14:textId="77777777" w:rsidR="00C36271" w:rsidRDefault="00000000">
      <w:pPr>
        <w:pStyle w:val="a3"/>
        <w:spacing w:before="0" w:line="263" w:lineRule="exact"/>
        <w:ind w:left="2156"/>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9"/>
          <w:sz w:val="20"/>
        </w:rPr>
        <w:t xml:space="preserve"> </w:t>
      </w:r>
      <w:r>
        <w:rPr>
          <w:spacing w:val="-2"/>
        </w:rPr>
        <w:t>optimisticRetryTimes-</w:t>
      </w:r>
      <w:r>
        <w:rPr>
          <w:spacing w:val="-5"/>
        </w:rPr>
        <w:t>1)</w:t>
      </w:r>
    </w:p>
    <w:p w14:paraId="72DD6810" w14:textId="77777777" w:rsidR="00C36271" w:rsidRDefault="00000000">
      <w:pPr>
        <w:pStyle w:val="a3"/>
        <w:spacing w:line="261" w:lineRule="auto"/>
        <w:ind w:left="1757" w:right="3554"/>
      </w:pPr>
      <w:r>
        <w:t>runTxn(db,</w:t>
      </w:r>
      <w:r>
        <w:rPr>
          <w:spacing w:val="-12"/>
        </w:rPr>
        <w:t xml:space="preserve"> </w:t>
      </w:r>
      <w:r>
        <w:t>optimistic,</w:t>
      </w:r>
      <w:r>
        <w:rPr>
          <w:spacing w:val="-12"/>
        </w:rPr>
        <w:t xml:space="preserve"> </w:t>
      </w:r>
      <w:r>
        <w:t>optimisticRetryTimes-1,</w:t>
      </w:r>
      <w:r>
        <w:rPr>
          <w:spacing w:val="-12"/>
        </w:rPr>
        <w:t xml:space="preserve"> </w:t>
      </w:r>
      <w:r>
        <w:t xml:space="preserve">txnFunc) </w:t>
      </w:r>
      <w:r>
        <w:rPr>
          <w:spacing w:val="-2"/>
        </w:rPr>
        <w:t>return</w:t>
      </w:r>
    </w:p>
    <w:p w14:paraId="32EE300A" w14:textId="77777777" w:rsidR="00C36271" w:rsidRDefault="00000000">
      <w:pPr>
        <w:ind w:left="1373"/>
        <w:rPr>
          <w:sz w:val="16"/>
        </w:rPr>
      </w:pPr>
      <w:r>
        <w:rPr>
          <w:sz w:val="16"/>
        </w:rPr>
        <w:t>}</w:t>
      </w:r>
    </w:p>
    <w:p w14:paraId="76B5BDC8" w14:textId="77777777" w:rsidR="00C36271" w:rsidRDefault="00000000">
      <w:pPr>
        <w:spacing w:before="24"/>
        <w:ind w:left="988"/>
        <w:rPr>
          <w:sz w:val="16"/>
        </w:rPr>
      </w:pPr>
      <w:r>
        <w:rPr>
          <w:sz w:val="16"/>
        </w:rPr>
        <w:t>}</w:t>
      </w:r>
    </w:p>
    <w:p w14:paraId="353E8CCE" w14:textId="77777777" w:rsidR="00C36271" w:rsidRDefault="00C36271">
      <w:pPr>
        <w:pStyle w:val="a3"/>
        <w:spacing w:before="2"/>
        <w:rPr>
          <w:sz w:val="15"/>
        </w:rPr>
      </w:pPr>
    </w:p>
    <w:p w14:paraId="3BAC8B16" w14:textId="77777777" w:rsidR="00C36271" w:rsidRDefault="00000000">
      <w:pPr>
        <w:pStyle w:val="a3"/>
        <w:spacing w:before="63"/>
        <w:ind w:left="988"/>
      </w:pPr>
      <w:r>
        <w:t>fmt.Printf("[runTxn]</w:t>
      </w:r>
      <w:r>
        <w:rPr>
          <w:spacing w:val="-8"/>
        </w:rPr>
        <w:t xml:space="preserve"> </w:t>
      </w:r>
      <w:r>
        <w:t>got</w:t>
      </w:r>
      <w:r>
        <w:rPr>
          <w:spacing w:val="-7"/>
        </w:rPr>
        <w:t xml:space="preserve"> </w:t>
      </w:r>
      <w:r>
        <w:t>an</w:t>
      </w:r>
      <w:r>
        <w:rPr>
          <w:spacing w:val="-7"/>
        </w:rPr>
        <w:t xml:space="preserve"> </w:t>
      </w:r>
      <w:r>
        <w:t>error,</w:t>
      </w:r>
      <w:r>
        <w:rPr>
          <w:spacing w:val="-8"/>
        </w:rPr>
        <w:t xml:space="preserve"> </w:t>
      </w:r>
      <w:r>
        <w:t>rollback:</w:t>
      </w:r>
      <w:r>
        <w:rPr>
          <w:spacing w:val="-8"/>
        </w:rPr>
        <w:t xml:space="preserve"> </w:t>
      </w:r>
      <w:r>
        <w:t>%+v\n",</w:t>
      </w:r>
      <w:r>
        <w:rPr>
          <w:spacing w:val="-6"/>
        </w:rPr>
        <w:t xml:space="preserve"> </w:t>
      </w:r>
      <w:r>
        <w:rPr>
          <w:spacing w:val="-4"/>
        </w:rPr>
        <w:t>err)</w:t>
      </w:r>
    </w:p>
    <w:p w14:paraId="65609312" w14:textId="77777777" w:rsidR="00C36271" w:rsidRDefault="00000000">
      <w:pPr>
        <w:pStyle w:val="a3"/>
        <w:spacing w:before="23"/>
        <w:ind w:left="604"/>
      </w:pPr>
      <w:r>
        <w:t>}</w:t>
      </w:r>
      <w:r>
        <w:rPr>
          <w:spacing w:val="-2"/>
        </w:rPr>
        <w:t xml:space="preserve"> </w:t>
      </w:r>
      <w:r>
        <w:t>else</w:t>
      </w:r>
      <w:r>
        <w:rPr>
          <w:spacing w:val="-2"/>
        </w:rPr>
        <w:t xml:space="preserve"> </w:t>
      </w:r>
      <w:r>
        <w:rPr>
          <w:spacing w:val="-10"/>
        </w:rPr>
        <w:t>{</w:t>
      </w:r>
    </w:p>
    <w:p w14:paraId="44F70FB3" w14:textId="77777777" w:rsidR="00C36271" w:rsidRDefault="00000000">
      <w:pPr>
        <w:pStyle w:val="a3"/>
        <w:ind w:left="988"/>
      </w:pPr>
      <w:r>
        <w:t>err</w:t>
      </w:r>
      <w:r>
        <w:rPr>
          <w:spacing w:val="-1"/>
        </w:rPr>
        <w:t xml:space="preserve"> </w:t>
      </w:r>
      <w:r>
        <w:t>=</w:t>
      </w:r>
      <w:r>
        <w:rPr>
          <w:spacing w:val="-1"/>
        </w:rPr>
        <w:t xml:space="preserve"> </w:t>
      </w:r>
      <w:r>
        <w:rPr>
          <w:spacing w:val="-2"/>
        </w:rPr>
        <w:t>txn.Commit()</w:t>
      </w:r>
    </w:p>
    <w:p w14:paraId="55223106" w14:textId="77777777" w:rsidR="00C36271" w:rsidRDefault="00000000">
      <w:pPr>
        <w:pStyle w:val="a3"/>
        <w:ind w:left="988"/>
      </w:pPr>
      <w:r>
        <w:t>if</w:t>
      </w:r>
      <w:r>
        <w:rPr>
          <w:spacing w:val="-7"/>
        </w:rPr>
        <w:t xml:space="preserve"> </w:t>
      </w:r>
      <w:r>
        <w:t>mysqlErr,</w:t>
      </w:r>
      <w:r>
        <w:rPr>
          <w:spacing w:val="-6"/>
        </w:rPr>
        <w:t xml:space="preserve"> </w:t>
      </w:r>
      <w:r>
        <w:t>ok</w:t>
      </w:r>
      <w:r>
        <w:rPr>
          <w:spacing w:val="-6"/>
        </w:rPr>
        <w:t xml:space="preserve"> </w:t>
      </w:r>
      <w:r>
        <w:t>:=</w:t>
      </w:r>
      <w:r>
        <w:rPr>
          <w:spacing w:val="-7"/>
        </w:rPr>
        <w:t xml:space="preserve"> </w:t>
      </w:r>
      <w:r>
        <w:t>err.(*mysql.MySQLError);</w:t>
      </w:r>
      <w:r>
        <w:rPr>
          <w:spacing w:val="-6"/>
        </w:rPr>
        <w:t xml:space="preserve"> </w:t>
      </w:r>
      <w:r>
        <w:t>ok</w:t>
      </w:r>
      <w:r>
        <w:rPr>
          <w:spacing w:val="-7"/>
        </w:rPr>
        <w:t xml:space="preserve"> </w:t>
      </w:r>
      <w:r>
        <w:t>&amp;&amp;</w:t>
      </w:r>
      <w:r>
        <w:rPr>
          <w:spacing w:val="-6"/>
        </w:rPr>
        <w:t xml:space="preserve"> </w:t>
      </w:r>
      <w:r>
        <w:t>optimistic</w:t>
      </w:r>
      <w:r>
        <w:rPr>
          <w:spacing w:val="-6"/>
        </w:rPr>
        <w:t xml:space="preserve"> </w:t>
      </w:r>
      <w:r>
        <w:t>&amp;&amp;</w:t>
      </w:r>
      <w:r>
        <w:rPr>
          <w:spacing w:val="-7"/>
        </w:rPr>
        <w:t xml:space="preserve"> </w:t>
      </w:r>
      <w:r>
        <w:t>optimisticRetryTimes</w:t>
      </w:r>
      <w:r>
        <w:rPr>
          <w:spacing w:val="-6"/>
        </w:rPr>
        <w:t xml:space="preserve"> </w:t>
      </w:r>
      <w:r>
        <w:t>!=</w:t>
      </w:r>
      <w:r>
        <w:rPr>
          <w:spacing w:val="-6"/>
        </w:rPr>
        <w:t xml:space="preserve"> </w:t>
      </w:r>
      <w:r>
        <w:rPr>
          <w:spacing w:val="-10"/>
        </w:rPr>
        <w:t>0</w:t>
      </w:r>
    </w:p>
    <w:p w14:paraId="1BBF9BB5" w14:textId="77777777" w:rsidR="00C36271" w:rsidRDefault="00000000">
      <w:pPr>
        <w:spacing w:before="10"/>
        <w:ind w:left="1387"/>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2"/>
          <w:sz w:val="20"/>
        </w:rPr>
        <w:t xml:space="preserve">  </w:t>
      </w:r>
      <w:r>
        <w:rPr>
          <w:spacing w:val="-10"/>
          <w:sz w:val="16"/>
        </w:rPr>
        <w:t>{</w:t>
      </w:r>
    </w:p>
    <w:p w14:paraId="20C53125" w14:textId="77777777" w:rsidR="00C36271" w:rsidRDefault="00000000">
      <w:pPr>
        <w:pStyle w:val="a3"/>
        <w:spacing w:line="261" w:lineRule="auto"/>
        <w:ind w:left="1757" w:right="1437" w:hanging="385"/>
      </w:pPr>
      <w:r>
        <w:t>if</w:t>
      </w:r>
      <w:r>
        <w:rPr>
          <w:spacing w:val="-6"/>
        </w:rPr>
        <w:t xml:space="preserve"> </w:t>
      </w:r>
      <w:r>
        <w:t>_,</w:t>
      </w:r>
      <w:r>
        <w:rPr>
          <w:spacing w:val="-5"/>
        </w:rPr>
        <w:t xml:space="preserve"> </w:t>
      </w:r>
      <w:r>
        <w:t>retryableError</w:t>
      </w:r>
      <w:r>
        <w:rPr>
          <w:spacing w:val="-6"/>
        </w:rPr>
        <w:t xml:space="preserve"> </w:t>
      </w:r>
      <w:r>
        <w:t>:=</w:t>
      </w:r>
      <w:r>
        <w:rPr>
          <w:spacing w:val="-5"/>
        </w:rPr>
        <w:t xml:space="preserve"> </w:t>
      </w:r>
      <w:r>
        <w:t>retryErrorCodeSet[mysqlErr.Number];</w:t>
      </w:r>
      <w:r>
        <w:rPr>
          <w:spacing w:val="-6"/>
        </w:rPr>
        <w:t xml:space="preserve"> </w:t>
      </w:r>
      <w:r>
        <w:t>retryableError</w:t>
      </w:r>
      <w:r>
        <w:rPr>
          <w:spacing w:val="-6"/>
        </w:rPr>
        <w:t xml:space="preserve"> </w:t>
      </w:r>
      <w:r>
        <w:t>{ fmt.Printf("[runTxn] got a retryable error, rest time: %d\n",</w:t>
      </w:r>
    </w:p>
    <w:p w14:paraId="47FB095F" w14:textId="77777777" w:rsidR="00C36271" w:rsidRDefault="00000000">
      <w:pPr>
        <w:pStyle w:val="a3"/>
        <w:spacing w:before="0" w:line="263" w:lineRule="exact"/>
        <w:ind w:left="2156"/>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9"/>
          <w:sz w:val="20"/>
        </w:rPr>
        <w:t xml:space="preserve"> </w:t>
      </w:r>
      <w:r>
        <w:rPr>
          <w:spacing w:val="-2"/>
        </w:rPr>
        <w:t>optimisticRetryTimes-</w:t>
      </w:r>
      <w:r>
        <w:rPr>
          <w:spacing w:val="-5"/>
        </w:rPr>
        <w:t>1)</w:t>
      </w:r>
    </w:p>
    <w:p w14:paraId="04A34C72" w14:textId="77777777" w:rsidR="00C36271" w:rsidRDefault="00000000">
      <w:pPr>
        <w:pStyle w:val="a3"/>
        <w:spacing w:line="261" w:lineRule="auto"/>
        <w:ind w:left="1757" w:right="3554"/>
      </w:pPr>
      <w:r>
        <w:t>runTxn(db,</w:t>
      </w:r>
      <w:r>
        <w:rPr>
          <w:spacing w:val="-12"/>
        </w:rPr>
        <w:t xml:space="preserve"> </w:t>
      </w:r>
      <w:r>
        <w:t>optimistic,</w:t>
      </w:r>
      <w:r>
        <w:rPr>
          <w:spacing w:val="-12"/>
        </w:rPr>
        <w:t xml:space="preserve"> </w:t>
      </w:r>
      <w:r>
        <w:t>optimisticRetryTimes-1,</w:t>
      </w:r>
      <w:r>
        <w:rPr>
          <w:spacing w:val="-12"/>
        </w:rPr>
        <w:t xml:space="preserve"> </w:t>
      </w:r>
      <w:r>
        <w:t xml:space="preserve">txnFunc) </w:t>
      </w:r>
      <w:r>
        <w:rPr>
          <w:spacing w:val="-2"/>
        </w:rPr>
        <w:t>return</w:t>
      </w:r>
    </w:p>
    <w:p w14:paraId="07B8571B" w14:textId="77777777" w:rsidR="00C36271" w:rsidRDefault="00000000">
      <w:pPr>
        <w:spacing w:before="1"/>
        <w:ind w:left="1373"/>
        <w:rPr>
          <w:sz w:val="16"/>
        </w:rPr>
      </w:pPr>
      <w:r>
        <w:rPr>
          <w:sz w:val="16"/>
        </w:rPr>
        <w:t>}</w:t>
      </w:r>
    </w:p>
    <w:p w14:paraId="45F2684C" w14:textId="77777777" w:rsidR="00C36271" w:rsidRDefault="00000000">
      <w:pPr>
        <w:spacing w:before="24"/>
        <w:ind w:left="988"/>
        <w:rPr>
          <w:sz w:val="16"/>
        </w:rPr>
      </w:pPr>
      <w:r>
        <w:rPr>
          <w:sz w:val="16"/>
        </w:rPr>
        <w:t>}</w:t>
      </w:r>
    </w:p>
    <w:p w14:paraId="7F97FC01" w14:textId="77777777" w:rsidR="00C36271" w:rsidRDefault="00C36271">
      <w:pPr>
        <w:pStyle w:val="a3"/>
        <w:spacing w:before="1"/>
        <w:rPr>
          <w:sz w:val="15"/>
        </w:rPr>
      </w:pPr>
    </w:p>
    <w:p w14:paraId="04ABAEC0" w14:textId="77777777" w:rsidR="00C36271" w:rsidRDefault="00000000">
      <w:pPr>
        <w:pStyle w:val="a3"/>
        <w:spacing w:before="63"/>
        <w:ind w:left="988"/>
      </w:pPr>
      <w:r>
        <w:t>if</w:t>
      </w:r>
      <w:r>
        <w:rPr>
          <w:spacing w:val="-2"/>
        </w:rPr>
        <w:t xml:space="preserve"> </w:t>
      </w:r>
      <w:r>
        <w:t>err</w:t>
      </w:r>
      <w:r>
        <w:rPr>
          <w:spacing w:val="-2"/>
        </w:rPr>
        <w:t xml:space="preserve"> </w:t>
      </w:r>
      <w:r>
        <w:t>==</w:t>
      </w:r>
      <w:r>
        <w:rPr>
          <w:spacing w:val="-2"/>
        </w:rPr>
        <w:t xml:space="preserve"> </w:t>
      </w:r>
      <w:r>
        <w:t>nil</w:t>
      </w:r>
      <w:r>
        <w:rPr>
          <w:spacing w:val="-1"/>
        </w:rPr>
        <w:t xml:space="preserve"> </w:t>
      </w:r>
      <w:r>
        <w:rPr>
          <w:spacing w:val="-10"/>
        </w:rPr>
        <w:t>{</w:t>
      </w:r>
    </w:p>
    <w:p w14:paraId="495B9CF1" w14:textId="77777777" w:rsidR="00C36271" w:rsidRDefault="00000000">
      <w:pPr>
        <w:pStyle w:val="a3"/>
        <w:ind w:left="1373"/>
      </w:pPr>
      <w:r>
        <w:t>fmt.Println("[runTxn]</w:t>
      </w:r>
      <w:r>
        <w:rPr>
          <w:spacing w:val="-14"/>
        </w:rPr>
        <w:t xml:space="preserve"> </w:t>
      </w:r>
      <w:r>
        <w:t>commit</w:t>
      </w:r>
      <w:r>
        <w:rPr>
          <w:spacing w:val="-13"/>
        </w:rPr>
        <w:t xml:space="preserve"> </w:t>
      </w:r>
      <w:r>
        <w:rPr>
          <w:spacing w:val="-2"/>
        </w:rPr>
        <w:t>success")</w:t>
      </w:r>
    </w:p>
    <w:p w14:paraId="5AA0B54C" w14:textId="77777777" w:rsidR="00C36271" w:rsidRDefault="00000000">
      <w:pPr>
        <w:spacing w:before="23"/>
        <w:ind w:left="988"/>
        <w:rPr>
          <w:sz w:val="16"/>
        </w:rPr>
      </w:pPr>
      <w:r>
        <w:rPr>
          <w:sz w:val="16"/>
        </w:rPr>
        <w:t>}</w:t>
      </w:r>
    </w:p>
    <w:p w14:paraId="62580617" w14:textId="77777777" w:rsidR="00C36271" w:rsidRDefault="00000000">
      <w:pPr>
        <w:spacing w:before="24"/>
        <w:ind w:left="604"/>
        <w:rPr>
          <w:sz w:val="16"/>
        </w:rPr>
      </w:pPr>
      <w:r>
        <w:rPr>
          <w:sz w:val="16"/>
        </w:rPr>
        <w:t>}</w:t>
      </w:r>
    </w:p>
    <w:p w14:paraId="65EE8642" w14:textId="77777777" w:rsidR="00C36271" w:rsidRDefault="00000000">
      <w:pPr>
        <w:spacing w:before="24"/>
        <w:ind w:left="220"/>
        <w:rPr>
          <w:sz w:val="16"/>
        </w:rPr>
      </w:pPr>
      <w:r>
        <w:rPr>
          <w:sz w:val="16"/>
        </w:rPr>
        <w:t>}</w:t>
      </w:r>
    </w:p>
    <w:p w14:paraId="0AA16D05" w14:textId="77777777" w:rsidR="00C36271" w:rsidRDefault="00C36271">
      <w:pPr>
        <w:pStyle w:val="a3"/>
        <w:spacing w:before="2"/>
        <w:rPr>
          <w:sz w:val="15"/>
        </w:rPr>
      </w:pPr>
    </w:p>
    <w:p w14:paraId="6DE00087" w14:textId="77777777" w:rsidR="00C36271" w:rsidRDefault="00000000">
      <w:pPr>
        <w:pStyle w:val="a3"/>
        <w:spacing w:before="62"/>
        <w:ind w:left="220"/>
      </w:pPr>
      <w:r>
        <w:t>func</w:t>
      </w:r>
      <w:r>
        <w:rPr>
          <w:spacing w:val="-9"/>
        </w:rPr>
        <w:t xml:space="preserve"> </w:t>
      </w:r>
      <w:r>
        <w:t>prepareData(db</w:t>
      </w:r>
      <w:r>
        <w:rPr>
          <w:spacing w:val="-8"/>
        </w:rPr>
        <w:t xml:space="preserve"> </w:t>
      </w:r>
      <w:r>
        <w:t>*sql.DB,</w:t>
      </w:r>
      <w:r>
        <w:rPr>
          <w:spacing w:val="-8"/>
        </w:rPr>
        <w:t xml:space="preserve"> </w:t>
      </w:r>
      <w:r>
        <w:t>optimistic</w:t>
      </w:r>
      <w:r>
        <w:rPr>
          <w:spacing w:val="-8"/>
        </w:rPr>
        <w:t xml:space="preserve"> </w:t>
      </w:r>
      <w:r>
        <w:t>bool)</w:t>
      </w:r>
      <w:r>
        <w:rPr>
          <w:spacing w:val="-7"/>
        </w:rPr>
        <w:t xml:space="preserve"> </w:t>
      </w:r>
      <w:r>
        <w:rPr>
          <w:spacing w:val="-10"/>
        </w:rPr>
        <w:t>{</w:t>
      </w:r>
    </w:p>
    <w:p w14:paraId="45811F39" w14:textId="77777777" w:rsidR="00C36271" w:rsidRDefault="00000000">
      <w:pPr>
        <w:pStyle w:val="a3"/>
        <w:spacing w:line="261" w:lineRule="auto"/>
        <w:ind w:left="988" w:right="2729" w:hanging="385"/>
      </w:pPr>
      <w:r>
        <w:t>runTxn(db, optimistic, retryTimes, func(txn *util.TiDBSqlTx) error { publishedAt,</w:t>
      </w:r>
      <w:r>
        <w:rPr>
          <w:spacing w:val="-6"/>
        </w:rPr>
        <w:t xml:space="preserve"> </w:t>
      </w:r>
      <w:r>
        <w:t>err</w:t>
      </w:r>
      <w:r>
        <w:rPr>
          <w:spacing w:val="-5"/>
        </w:rPr>
        <w:t xml:space="preserve"> </w:t>
      </w:r>
      <w:r>
        <w:t>:=</w:t>
      </w:r>
      <w:r>
        <w:rPr>
          <w:spacing w:val="-6"/>
        </w:rPr>
        <w:t xml:space="preserve"> </w:t>
      </w:r>
      <w:r>
        <w:t>time.Parse("2006-01-02</w:t>
      </w:r>
      <w:r>
        <w:rPr>
          <w:spacing w:val="-6"/>
        </w:rPr>
        <w:t xml:space="preserve"> </w:t>
      </w:r>
      <w:r>
        <w:t>15:04:05",</w:t>
      </w:r>
      <w:r>
        <w:rPr>
          <w:spacing w:val="-6"/>
        </w:rPr>
        <w:t xml:space="preserve"> </w:t>
      </w:r>
      <w:r>
        <w:t>"2018-09-01</w:t>
      </w:r>
      <w:r>
        <w:rPr>
          <w:spacing w:val="-6"/>
        </w:rPr>
        <w:t xml:space="preserve"> </w:t>
      </w:r>
      <w:r>
        <w:t>00:00:00") if err != nil {</w:t>
      </w:r>
    </w:p>
    <w:p w14:paraId="0597A201" w14:textId="77777777" w:rsidR="00C36271" w:rsidRDefault="00000000">
      <w:pPr>
        <w:pStyle w:val="a3"/>
        <w:spacing w:before="1"/>
        <w:ind w:left="1373"/>
      </w:pPr>
      <w:r>
        <w:t>return</w:t>
      </w:r>
      <w:r>
        <w:rPr>
          <w:spacing w:val="-6"/>
        </w:rPr>
        <w:t xml:space="preserve"> </w:t>
      </w:r>
      <w:r>
        <w:rPr>
          <w:spacing w:val="-5"/>
        </w:rPr>
        <w:t>err</w:t>
      </w:r>
    </w:p>
    <w:p w14:paraId="252EC11A" w14:textId="77777777" w:rsidR="00C36271" w:rsidRDefault="00000000">
      <w:pPr>
        <w:spacing w:before="24"/>
        <w:ind w:left="988"/>
        <w:rPr>
          <w:sz w:val="16"/>
        </w:rPr>
      </w:pPr>
      <w:r>
        <w:rPr>
          <w:sz w:val="16"/>
        </w:rPr>
        <w:t>}</w:t>
      </w:r>
    </w:p>
    <w:p w14:paraId="0DB2D9E4" w14:textId="77777777" w:rsidR="00C36271" w:rsidRDefault="00C36271">
      <w:pPr>
        <w:pStyle w:val="a3"/>
        <w:spacing w:before="1"/>
        <w:rPr>
          <w:sz w:val="15"/>
        </w:rPr>
      </w:pPr>
    </w:p>
    <w:p w14:paraId="215DB255" w14:textId="77777777" w:rsidR="00C36271" w:rsidRDefault="00000000">
      <w:pPr>
        <w:pStyle w:val="a3"/>
        <w:spacing w:before="63"/>
        <w:ind w:left="988"/>
      </w:pPr>
      <w:r>
        <w:t>if</w:t>
      </w:r>
      <w:r>
        <w:rPr>
          <w:spacing w:val="-6"/>
        </w:rPr>
        <w:t xml:space="preserve"> </w:t>
      </w:r>
      <w:r>
        <w:t>err</w:t>
      </w:r>
      <w:r>
        <w:rPr>
          <w:spacing w:val="-7"/>
        </w:rPr>
        <w:t xml:space="preserve"> </w:t>
      </w:r>
      <w:r>
        <w:t>=</w:t>
      </w:r>
      <w:r>
        <w:rPr>
          <w:spacing w:val="-6"/>
        </w:rPr>
        <w:t xml:space="preserve"> </w:t>
      </w:r>
      <w:r>
        <w:t>createBook(txn,</w:t>
      </w:r>
      <w:r>
        <w:rPr>
          <w:spacing w:val="-6"/>
        </w:rPr>
        <w:t xml:space="preserve"> </w:t>
      </w:r>
      <w:r>
        <w:t>1,</w:t>
      </w:r>
      <w:r>
        <w:rPr>
          <w:spacing w:val="-6"/>
        </w:rPr>
        <w:t xml:space="preserve"> </w:t>
      </w:r>
      <w:r>
        <w:t>"Designing</w:t>
      </w:r>
      <w:r>
        <w:rPr>
          <w:spacing w:val="-7"/>
        </w:rPr>
        <w:t xml:space="preserve"> </w:t>
      </w:r>
      <w:r>
        <w:t>Data-Intensive</w:t>
      </w:r>
      <w:r>
        <w:rPr>
          <w:spacing w:val="-6"/>
        </w:rPr>
        <w:t xml:space="preserve"> </w:t>
      </w:r>
      <w:r>
        <w:rPr>
          <w:spacing w:val="-2"/>
        </w:rPr>
        <w:t>Application",</w:t>
      </w:r>
    </w:p>
    <w:p w14:paraId="228F2AB1" w14:textId="77777777" w:rsidR="00C36271" w:rsidRDefault="00000000">
      <w:pPr>
        <w:pStyle w:val="a3"/>
        <w:spacing w:line="261" w:lineRule="auto"/>
        <w:ind w:left="1373" w:right="1625"/>
      </w:pPr>
      <w:r>
        <w:t>"Science</w:t>
      </w:r>
      <w:r>
        <w:rPr>
          <w:spacing w:val="-4"/>
        </w:rPr>
        <w:t xml:space="preserve"> </w:t>
      </w:r>
      <w:r>
        <w:t>&amp;</w:t>
      </w:r>
      <w:r>
        <w:rPr>
          <w:spacing w:val="-3"/>
        </w:rPr>
        <w:t xml:space="preserve"> </w:t>
      </w:r>
      <w:r>
        <w:t>Technology",</w:t>
      </w:r>
      <w:r>
        <w:rPr>
          <w:spacing w:val="-4"/>
        </w:rPr>
        <w:t xml:space="preserve"> </w:t>
      </w:r>
      <w:r>
        <w:t>publishedAt,</w:t>
      </w:r>
      <w:r>
        <w:rPr>
          <w:spacing w:val="-4"/>
        </w:rPr>
        <w:t xml:space="preserve"> </w:t>
      </w:r>
      <w:r>
        <w:t>decimal.NewFromInt(100),</w:t>
      </w:r>
      <w:r>
        <w:rPr>
          <w:spacing w:val="-4"/>
        </w:rPr>
        <w:t xml:space="preserve"> </w:t>
      </w:r>
      <w:r>
        <w:t>10);</w:t>
      </w:r>
      <w:r>
        <w:rPr>
          <w:spacing w:val="-4"/>
        </w:rPr>
        <w:t xml:space="preserve"> </w:t>
      </w:r>
      <w:r>
        <w:t>err</w:t>
      </w:r>
      <w:r>
        <w:rPr>
          <w:spacing w:val="-3"/>
        </w:rPr>
        <w:t xml:space="preserve"> </w:t>
      </w:r>
      <w:r>
        <w:t>!=</w:t>
      </w:r>
      <w:r>
        <w:rPr>
          <w:spacing w:val="-3"/>
        </w:rPr>
        <w:t xml:space="preserve"> </w:t>
      </w:r>
      <w:r>
        <w:t>nil</w:t>
      </w:r>
      <w:r>
        <w:rPr>
          <w:spacing w:val="-3"/>
        </w:rPr>
        <w:t xml:space="preserve"> </w:t>
      </w:r>
      <w:r>
        <w:t>{ return err</w:t>
      </w:r>
    </w:p>
    <w:p w14:paraId="69658A89" w14:textId="77777777" w:rsidR="00C36271" w:rsidRDefault="00000000">
      <w:pPr>
        <w:ind w:left="988"/>
        <w:rPr>
          <w:sz w:val="16"/>
        </w:rPr>
      </w:pPr>
      <w:r>
        <w:rPr>
          <w:sz w:val="16"/>
        </w:rPr>
        <w:t>}</w:t>
      </w:r>
    </w:p>
    <w:p w14:paraId="7780997C" w14:textId="77777777" w:rsidR="00C36271" w:rsidRDefault="00C36271">
      <w:pPr>
        <w:pStyle w:val="a3"/>
        <w:spacing w:before="2"/>
        <w:rPr>
          <w:sz w:val="15"/>
        </w:rPr>
      </w:pPr>
    </w:p>
    <w:p w14:paraId="1B8D2395" w14:textId="77777777" w:rsidR="00C36271" w:rsidRDefault="00000000">
      <w:pPr>
        <w:pStyle w:val="a3"/>
        <w:spacing w:before="62" w:line="261" w:lineRule="auto"/>
        <w:ind w:left="1373" w:right="2586" w:hanging="385"/>
      </w:pPr>
      <w:r>
        <w:t>if</w:t>
      </w:r>
      <w:r>
        <w:rPr>
          <w:spacing w:val="-3"/>
        </w:rPr>
        <w:t xml:space="preserve"> </w:t>
      </w:r>
      <w:r>
        <w:t>err</w:t>
      </w:r>
      <w:r>
        <w:rPr>
          <w:spacing w:val="-4"/>
        </w:rPr>
        <w:t xml:space="preserve"> </w:t>
      </w:r>
      <w:r>
        <w:t>=</w:t>
      </w:r>
      <w:r>
        <w:rPr>
          <w:spacing w:val="-3"/>
        </w:rPr>
        <w:t xml:space="preserve"> </w:t>
      </w:r>
      <w:r>
        <w:t>createUser(txn,</w:t>
      </w:r>
      <w:r>
        <w:rPr>
          <w:spacing w:val="-4"/>
        </w:rPr>
        <w:t xml:space="preserve"> </w:t>
      </w:r>
      <w:r>
        <w:t>1,</w:t>
      </w:r>
      <w:r>
        <w:rPr>
          <w:spacing w:val="-3"/>
        </w:rPr>
        <w:t xml:space="preserve"> </w:t>
      </w:r>
      <w:r>
        <w:t>"Bob",</w:t>
      </w:r>
      <w:r>
        <w:rPr>
          <w:spacing w:val="-4"/>
        </w:rPr>
        <w:t xml:space="preserve"> </w:t>
      </w:r>
      <w:r>
        <w:t>decimal.NewFromInt(10000));</w:t>
      </w:r>
      <w:r>
        <w:rPr>
          <w:spacing w:val="-4"/>
        </w:rPr>
        <w:t xml:space="preserve"> </w:t>
      </w:r>
      <w:r>
        <w:t>err</w:t>
      </w:r>
      <w:r>
        <w:rPr>
          <w:spacing w:val="-3"/>
        </w:rPr>
        <w:t xml:space="preserve"> </w:t>
      </w:r>
      <w:r>
        <w:t>!=</w:t>
      </w:r>
      <w:r>
        <w:rPr>
          <w:spacing w:val="-4"/>
        </w:rPr>
        <w:t xml:space="preserve"> </w:t>
      </w:r>
      <w:r>
        <w:t>nil</w:t>
      </w:r>
      <w:r>
        <w:rPr>
          <w:spacing w:val="-3"/>
        </w:rPr>
        <w:t xml:space="preserve"> </w:t>
      </w:r>
      <w:r>
        <w:t>{ return err</w:t>
      </w:r>
    </w:p>
    <w:p w14:paraId="109AD696" w14:textId="77777777" w:rsidR="00C36271" w:rsidRDefault="00000000">
      <w:pPr>
        <w:spacing w:before="1"/>
        <w:ind w:left="988"/>
        <w:rPr>
          <w:sz w:val="16"/>
        </w:rPr>
      </w:pPr>
      <w:r>
        <w:rPr>
          <w:sz w:val="16"/>
        </w:rPr>
        <w:t>}</w:t>
      </w:r>
    </w:p>
    <w:p w14:paraId="1F26E899" w14:textId="77777777" w:rsidR="00C36271" w:rsidRDefault="00C36271">
      <w:pPr>
        <w:pStyle w:val="a3"/>
        <w:spacing w:before="1"/>
        <w:rPr>
          <w:sz w:val="15"/>
        </w:rPr>
      </w:pPr>
    </w:p>
    <w:p w14:paraId="32B60096" w14:textId="77777777" w:rsidR="00C36271" w:rsidRDefault="00000000">
      <w:pPr>
        <w:pStyle w:val="a3"/>
        <w:spacing w:before="63"/>
        <w:ind w:left="988"/>
      </w:pPr>
      <w:r>
        <w:t>if</w:t>
      </w:r>
      <w:r>
        <w:rPr>
          <w:spacing w:val="-6"/>
        </w:rPr>
        <w:t xml:space="preserve"> </w:t>
      </w:r>
      <w:r>
        <w:t>err</w:t>
      </w:r>
      <w:r>
        <w:rPr>
          <w:spacing w:val="-7"/>
        </w:rPr>
        <w:t xml:space="preserve"> </w:t>
      </w:r>
      <w:r>
        <w:t>=</w:t>
      </w:r>
      <w:r>
        <w:rPr>
          <w:spacing w:val="-5"/>
        </w:rPr>
        <w:t xml:space="preserve"> </w:t>
      </w:r>
      <w:r>
        <w:t>createUser(txn,</w:t>
      </w:r>
      <w:r>
        <w:rPr>
          <w:spacing w:val="-7"/>
        </w:rPr>
        <w:t xml:space="preserve"> </w:t>
      </w:r>
      <w:r>
        <w:t>2,</w:t>
      </w:r>
      <w:r>
        <w:rPr>
          <w:spacing w:val="-6"/>
        </w:rPr>
        <w:t xml:space="preserve"> </w:t>
      </w:r>
      <w:r>
        <w:t>"Alice",</w:t>
      </w:r>
      <w:r>
        <w:rPr>
          <w:spacing w:val="-6"/>
        </w:rPr>
        <w:t xml:space="preserve"> </w:t>
      </w:r>
      <w:r>
        <w:t>decimal.NewFromInt(10000));</w:t>
      </w:r>
      <w:r>
        <w:rPr>
          <w:spacing w:val="-7"/>
        </w:rPr>
        <w:t xml:space="preserve"> </w:t>
      </w:r>
      <w:r>
        <w:t>err</w:t>
      </w:r>
      <w:r>
        <w:rPr>
          <w:spacing w:val="-6"/>
        </w:rPr>
        <w:t xml:space="preserve"> </w:t>
      </w:r>
      <w:r>
        <w:t>!=</w:t>
      </w:r>
      <w:r>
        <w:rPr>
          <w:spacing w:val="-6"/>
        </w:rPr>
        <w:t xml:space="preserve"> </w:t>
      </w:r>
      <w:r>
        <w:t>nil</w:t>
      </w:r>
      <w:r>
        <w:rPr>
          <w:spacing w:val="-5"/>
        </w:rPr>
        <w:t xml:space="preserve"> </w:t>
      </w:r>
      <w:r>
        <w:rPr>
          <w:spacing w:val="-10"/>
        </w:rPr>
        <w:t>{</w:t>
      </w:r>
    </w:p>
    <w:p w14:paraId="0B414D84" w14:textId="77777777" w:rsidR="00C36271" w:rsidRDefault="00C36271">
      <w:pPr>
        <w:sectPr w:rsidR="00C36271">
          <w:pgSz w:w="12240" w:h="15840"/>
          <w:pgMar w:top="1080" w:right="0" w:bottom="980" w:left="1220" w:header="599" w:footer="792" w:gutter="0"/>
          <w:cols w:space="720"/>
        </w:sectPr>
      </w:pPr>
    </w:p>
    <w:p w14:paraId="63477E51" w14:textId="77777777" w:rsidR="00C36271" w:rsidRDefault="00000000">
      <w:pPr>
        <w:pStyle w:val="a3"/>
        <w:spacing w:before="1"/>
        <w:rPr>
          <w:sz w:val="18"/>
        </w:rPr>
      </w:pPr>
      <w:r>
        <w:lastRenderedPageBreak/>
        <w:pict w14:anchorId="1B859F76">
          <v:shape id="docshape1251" o:spid="_x0000_s2631" style="position:absolute;margin-left:68.8pt;margin-top:1in;width:.1pt;height:645.6pt;z-index:16091136;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70434542">
          <v:shape id="docshape1252" o:spid="_x0000_s2630" style="position:absolute;margin-left:543.2pt;margin-top:1in;width:.1pt;height:645.6pt;z-index:16091648;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48C5E090" w14:textId="77777777" w:rsidR="00C36271" w:rsidRDefault="00000000">
      <w:pPr>
        <w:pStyle w:val="a3"/>
        <w:spacing w:before="62"/>
        <w:ind w:left="1373"/>
      </w:pPr>
      <w:r>
        <w:t>return</w:t>
      </w:r>
      <w:r>
        <w:rPr>
          <w:spacing w:val="-6"/>
        </w:rPr>
        <w:t xml:space="preserve"> </w:t>
      </w:r>
      <w:r>
        <w:rPr>
          <w:spacing w:val="-5"/>
        </w:rPr>
        <w:t>err</w:t>
      </w:r>
    </w:p>
    <w:p w14:paraId="6A44C6CE" w14:textId="77777777" w:rsidR="00C36271" w:rsidRDefault="00000000">
      <w:pPr>
        <w:spacing w:before="24"/>
        <w:ind w:left="988"/>
        <w:rPr>
          <w:sz w:val="16"/>
        </w:rPr>
      </w:pPr>
      <w:r>
        <w:rPr>
          <w:sz w:val="16"/>
        </w:rPr>
        <w:t>}</w:t>
      </w:r>
    </w:p>
    <w:p w14:paraId="6B8BCC83" w14:textId="77777777" w:rsidR="00C36271" w:rsidRDefault="00C36271">
      <w:pPr>
        <w:pStyle w:val="a3"/>
        <w:spacing w:before="2"/>
        <w:rPr>
          <w:sz w:val="15"/>
        </w:rPr>
      </w:pPr>
    </w:p>
    <w:p w14:paraId="6D31AB35" w14:textId="77777777" w:rsidR="00C36271" w:rsidRDefault="00000000">
      <w:pPr>
        <w:pStyle w:val="a3"/>
        <w:spacing w:before="62"/>
        <w:ind w:left="988"/>
      </w:pPr>
      <w:r>
        <w:t>return</w:t>
      </w:r>
      <w:r>
        <w:rPr>
          <w:spacing w:val="-6"/>
        </w:rPr>
        <w:t xml:space="preserve"> </w:t>
      </w:r>
      <w:r>
        <w:rPr>
          <w:spacing w:val="-5"/>
        </w:rPr>
        <w:t>nil</w:t>
      </w:r>
    </w:p>
    <w:p w14:paraId="25820691" w14:textId="77777777" w:rsidR="00C36271" w:rsidRDefault="00000000">
      <w:pPr>
        <w:spacing w:before="24"/>
        <w:ind w:left="604"/>
        <w:rPr>
          <w:sz w:val="16"/>
        </w:rPr>
      </w:pPr>
      <w:r>
        <w:rPr>
          <w:spacing w:val="-5"/>
          <w:sz w:val="16"/>
        </w:rPr>
        <w:t>})</w:t>
      </w:r>
    </w:p>
    <w:p w14:paraId="0842BB53" w14:textId="77777777" w:rsidR="00C36271" w:rsidRDefault="00000000">
      <w:pPr>
        <w:spacing w:before="24"/>
        <w:ind w:left="220"/>
        <w:rPr>
          <w:sz w:val="16"/>
        </w:rPr>
      </w:pPr>
      <w:r>
        <w:rPr>
          <w:sz w:val="16"/>
        </w:rPr>
        <w:t>}</w:t>
      </w:r>
    </w:p>
    <w:p w14:paraId="0319200B" w14:textId="77777777" w:rsidR="00C36271" w:rsidRDefault="00C36271">
      <w:pPr>
        <w:pStyle w:val="a3"/>
        <w:spacing w:before="2"/>
        <w:rPr>
          <w:sz w:val="15"/>
        </w:rPr>
      </w:pPr>
    </w:p>
    <w:p w14:paraId="75EF0502" w14:textId="77777777" w:rsidR="00C36271" w:rsidRDefault="00000000">
      <w:pPr>
        <w:pStyle w:val="a3"/>
        <w:spacing w:before="62" w:line="261" w:lineRule="auto"/>
        <w:ind w:left="604" w:right="2105" w:hanging="385"/>
      </w:pPr>
      <w:r>
        <w:t>func</w:t>
      </w:r>
      <w:r>
        <w:rPr>
          <w:spacing w:val="-4"/>
        </w:rPr>
        <w:t xml:space="preserve"> </w:t>
      </w:r>
      <w:r>
        <w:t>buyPessimistic(db</w:t>
      </w:r>
      <w:r>
        <w:rPr>
          <w:spacing w:val="-4"/>
        </w:rPr>
        <w:t xml:space="preserve"> </w:t>
      </w:r>
      <w:r>
        <w:t>*sql.DB,</w:t>
      </w:r>
      <w:r>
        <w:rPr>
          <w:spacing w:val="-4"/>
        </w:rPr>
        <w:t xml:space="preserve"> </w:t>
      </w:r>
      <w:r>
        <w:t>goroutineID,</w:t>
      </w:r>
      <w:r>
        <w:rPr>
          <w:spacing w:val="-4"/>
        </w:rPr>
        <w:t xml:space="preserve"> </w:t>
      </w:r>
      <w:r>
        <w:t>orderID,</w:t>
      </w:r>
      <w:r>
        <w:rPr>
          <w:spacing w:val="-4"/>
        </w:rPr>
        <w:t xml:space="preserve"> </w:t>
      </w:r>
      <w:r>
        <w:t>bookID,</w:t>
      </w:r>
      <w:r>
        <w:rPr>
          <w:spacing w:val="-4"/>
        </w:rPr>
        <w:t xml:space="preserve"> </w:t>
      </w:r>
      <w:r>
        <w:t>userID,</w:t>
      </w:r>
      <w:r>
        <w:rPr>
          <w:spacing w:val="-3"/>
        </w:rPr>
        <w:t xml:space="preserve"> </w:t>
      </w:r>
      <w:r>
        <w:t>amount</w:t>
      </w:r>
      <w:r>
        <w:rPr>
          <w:spacing w:val="-4"/>
        </w:rPr>
        <w:t xml:space="preserve"> </w:t>
      </w:r>
      <w:r>
        <w:t>int)</w:t>
      </w:r>
      <w:r>
        <w:rPr>
          <w:spacing w:val="-3"/>
        </w:rPr>
        <w:t xml:space="preserve"> </w:t>
      </w:r>
      <w:r>
        <w:t>{ txnComment := fmt.Sprintf("/* txn %d */ ", goroutineID)</w:t>
      </w:r>
    </w:p>
    <w:p w14:paraId="6DA014B6" w14:textId="77777777" w:rsidR="00C36271" w:rsidRDefault="00000000">
      <w:pPr>
        <w:pStyle w:val="a3"/>
        <w:spacing w:before="1"/>
        <w:ind w:left="604"/>
      </w:pPr>
      <w:r>
        <w:t>if</w:t>
      </w:r>
      <w:r>
        <w:rPr>
          <w:spacing w:val="-4"/>
        </w:rPr>
        <w:t xml:space="preserve"> </w:t>
      </w:r>
      <w:r>
        <w:t>goroutineID</w:t>
      </w:r>
      <w:r>
        <w:rPr>
          <w:spacing w:val="-3"/>
        </w:rPr>
        <w:t xml:space="preserve"> </w:t>
      </w:r>
      <w:r>
        <w:t>!=</w:t>
      </w:r>
      <w:r>
        <w:rPr>
          <w:spacing w:val="-4"/>
        </w:rPr>
        <w:t xml:space="preserve"> </w:t>
      </w:r>
      <w:r>
        <w:t>1</w:t>
      </w:r>
      <w:r>
        <w:rPr>
          <w:spacing w:val="-3"/>
        </w:rPr>
        <w:t xml:space="preserve"> </w:t>
      </w:r>
      <w:r>
        <w:rPr>
          <w:spacing w:val="-10"/>
        </w:rPr>
        <w:t>{</w:t>
      </w:r>
    </w:p>
    <w:p w14:paraId="31478C1E" w14:textId="77777777" w:rsidR="00C36271" w:rsidRDefault="00000000">
      <w:pPr>
        <w:pStyle w:val="a3"/>
        <w:spacing w:before="23"/>
        <w:ind w:left="988"/>
      </w:pPr>
      <w:r>
        <w:t>txnComment</w:t>
      </w:r>
      <w:r>
        <w:rPr>
          <w:spacing w:val="-4"/>
        </w:rPr>
        <w:t xml:space="preserve"> </w:t>
      </w:r>
      <w:r>
        <w:t>=</w:t>
      </w:r>
      <w:r>
        <w:rPr>
          <w:spacing w:val="-3"/>
        </w:rPr>
        <w:t xml:space="preserve"> </w:t>
      </w:r>
      <w:r>
        <w:t>"\t"</w:t>
      </w:r>
      <w:r>
        <w:rPr>
          <w:spacing w:val="-4"/>
        </w:rPr>
        <w:t xml:space="preserve"> </w:t>
      </w:r>
      <w:r>
        <w:t>+</w:t>
      </w:r>
      <w:r>
        <w:rPr>
          <w:spacing w:val="-3"/>
        </w:rPr>
        <w:t xml:space="preserve"> </w:t>
      </w:r>
      <w:r>
        <w:rPr>
          <w:spacing w:val="-2"/>
        </w:rPr>
        <w:t>txnComment</w:t>
      </w:r>
    </w:p>
    <w:p w14:paraId="20D73A6F" w14:textId="77777777" w:rsidR="00C36271" w:rsidRDefault="00000000">
      <w:pPr>
        <w:spacing w:before="24"/>
        <w:ind w:left="604"/>
        <w:rPr>
          <w:sz w:val="16"/>
        </w:rPr>
      </w:pPr>
      <w:r>
        <w:rPr>
          <w:sz w:val="16"/>
        </w:rPr>
        <w:t>}</w:t>
      </w:r>
    </w:p>
    <w:p w14:paraId="7BE97E80" w14:textId="77777777" w:rsidR="00C36271" w:rsidRDefault="00C36271">
      <w:pPr>
        <w:pStyle w:val="a3"/>
        <w:spacing w:before="2"/>
        <w:rPr>
          <w:sz w:val="15"/>
        </w:rPr>
      </w:pPr>
    </w:p>
    <w:p w14:paraId="47A6EDF5" w14:textId="77777777" w:rsidR="00C36271" w:rsidRDefault="00000000">
      <w:pPr>
        <w:pStyle w:val="a3"/>
        <w:spacing w:before="63"/>
        <w:ind w:left="604"/>
      </w:pPr>
      <w:r>
        <w:t>fmt.Printf("\nuser</w:t>
      </w:r>
      <w:r>
        <w:rPr>
          <w:spacing w:val="-6"/>
        </w:rPr>
        <w:t xml:space="preserve"> </w:t>
      </w:r>
      <w:r>
        <w:t>%d</w:t>
      </w:r>
      <w:r>
        <w:rPr>
          <w:spacing w:val="-5"/>
        </w:rPr>
        <w:t xml:space="preserve"> </w:t>
      </w:r>
      <w:r>
        <w:t>try</w:t>
      </w:r>
      <w:r>
        <w:rPr>
          <w:spacing w:val="-6"/>
        </w:rPr>
        <w:t xml:space="preserve"> </w:t>
      </w:r>
      <w:r>
        <w:t>to</w:t>
      </w:r>
      <w:r>
        <w:rPr>
          <w:spacing w:val="-5"/>
        </w:rPr>
        <w:t xml:space="preserve"> </w:t>
      </w:r>
      <w:r>
        <w:t>buy</w:t>
      </w:r>
      <w:r>
        <w:rPr>
          <w:spacing w:val="-6"/>
        </w:rPr>
        <w:t xml:space="preserve"> </w:t>
      </w:r>
      <w:r>
        <w:t>%d</w:t>
      </w:r>
      <w:r>
        <w:rPr>
          <w:spacing w:val="-5"/>
        </w:rPr>
        <w:t xml:space="preserve"> </w:t>
      </w:r>
      <w:r>
        <w:t>books(id:</w:t>
      </w:r>
      <w:r>
        <w:rPr>
          <w:spacing w:val="-6"/>
        </w:rPr>
        <w:t xml:space="preserve"> </w:t>
      </w:r>
      <w:r>
        <w:t>%d)\n",</w:t>
      </w:r>
      <w:r>
        <w:rPr>
          <w:spacing w:val="-5"/>
        </w:rPr>
        <w:t xml:space="preserve"> </w:t>
      </w:r>
      <w:r>
        <w:t>userID,</w:t>
      </w:r>
      <w:r>
        <w:rPr>
          <w:spacing w:val="-6"/>
        </w:rPr>
        <w:t xml:space="preserve"> </w:t>
      </w:r>
      <w:r>
        <w:t>amount,</w:t>
      </w:r>
      <w:r>
        <w:rPr>
          <w:spacing w:val="-5"/>
        </w:rPr>
        <w:t xml:space="preserve"> </w:t>
      </w:r>
      <w:r>
        <w:rPr>
          <w:spacing w:val="-2"/>
        </w:rPr>
        <w:t>bookID)</w:t>
      </w:r>
    </w:p>
    <w:p w14:paraId="6A03BAC6" w14:textId="77777777" w:rsidR="00C36271" w:rsidRDefault="00C36271">
      <w:pPr>
        <w:pStyle w:val="a3"/>
        <w:spacing w:before="1"/>
        <w:rPr>
          <w:sz w:val="15"/>
        </w:rPr>
      </w:pPr>
    </w:p>
    <w:p w14:paraId="2C2137EA" w14:textId="77777777" w:rsidR="00C36271" w:rsidRDefault="00000000">
      <w:pPr>
        <w:pStyle w:val="a3"/>
        <w:spacing w:before="63" w:line="261" w:lineRule="auto"/>
        <w:ind w:left="988" w:right="3026" w:hanging="385"/>
      </w:pPr>
      <w:r>
        <w:t>runTxn(db,</w:t>
      </w:r>
      <w:r>
        <w:rPr>
          <w:spacing w:val="-6"/>
        </w:rPr>
        <w:t xml:space="preserve"> </w:t>
      </w:r>
      <w:r>
        <w:t>false,</w:t>
      </w:r>
      <w:r>
        <w:rPr>
          <w:spacing w:val="-6"/>
        </w:rPr>
        <w:t xml:space="preserve"> </w:t>
      </w:r>
      <w:r>
        <w:t>retryTimes,</w:t>
      </w:r>
      <w:r>
        <w:rPr>
          <w:spacing w:val="-6"/>
        </w:rPr>
        <w:t xml:space="preserve"> </w:t>
      </w:r>
      <w:r>
        <w:t>func(txn</w:t>
      </w:r>
      <w:r>
        <w:rPr>
          <w:spacing w:val="-5"/>
        </w:rPr>
        <w:t xml:space="preserve"> </w:t>
      </w:r>
      <w:r>
        <w:t>*util.TiDBSqlTx)</w:t>
      </w:r>
      <w:r>
        <w:rPr>
          <w:spacing w:val="-6"/>
        </w:rPr>
        <w:t xml:space="preserve"> </w:t>
      </w:r>
      <w:r>
        <w:t>error</w:t>
      </w:r>
      <w:r>
        <w:rPr>
          <w:spacing w:val="-5"/>
        </w:rPr>
        <w:t xml:space="preserve"> </w:t>
      </w:r>
      <w:r>
        <w:t xml:space="preserve">{ </w:t>
      </w:r>
      <w:r>
        <w:rPr>
          <w:spacing w:val="-2"/>
        </w:rPr>
        <w:t>time.Sleep(time.Second)</w:t>
      </w:r>
    </w:p>
    <w:p w14:paraId="116ADAC3" w14:textId="77777777" w:rsidR="00C36271" w:rsidRDefault="00C36271">
      <w:pPr>
        <w:pStyle w:val="a3"/>
        <w:spacing w:before="11"/>
        <w:rPr>
          <w:sz w:val="13"/>
        </w:rPr>
      </w:pPr>
    </w:p>
    <w:p w14:paraId="4B571AA5" w14:textId="77777777" w:rsidR="00C36271" w:rsidRDefault="00000000">
      <w:pPr>
        <w:pStyle w:val="a3"/>
        <w:spacing w:before="62"/>
        <w:ind w:left="988"/>
      </w:pPr>
      <w:r>
        <w:t>//</w:t>
      </w:r>
      <w:r>
        <w:rPr>
          <w:spacing w:val="-3"/>
        </w:rPr>
        <w:t xml:space="preserve"> </w:t>
      </w:r>
      <w:r>
        <w:t>read</w:t>
      </w:r>
      <w:r>
        <w:rPr>
          <w:spacing w:val="-3"/>
        </w:rPr>
        <w:t xml:space="preserve"> </w:t>
      </w:r>
      <w:r>
        <w:t>the</w:t>
      </w:r>
      <w:r>
        <w:rPr>
          <w:spacing w:val="-2"/>
        </w:rPr>
        <w:t xml:space="preserve"> </w:t>
      </w:r>
      <w:r>
        <w:t>price</w:t>
      </w:r>
      <w:r>
        <w:rPr>
          <w:spacing w:val="-2"/>
        </w:rPr>
        <w:t xml:space="preserve"> </w:t>
      </w:r>
      <w:r>
        <w:t>of</w:t>
      </w:r>
      <w:r>
        <w:rPr>
          <w:spacing w:val="-3"/>
        </w:rPr>
        <w:t xml:space="preserve"> </w:t>
      </w:r>
      <w:r>
        <w:rPr>
          <w:spacing w:val="-4"/>
        </w:rPr>
        <w:t>book</w:t>
      </w:r>
    </w:p>
    <w:p w14:paraId="67A6016F" w14:textId="77777777" w:rsidR="00C36271" w:rsidRDefault="00000000">
      <w:pPr>
        <w:pStyle w:val="a3"/>
        <w:spacing w:line="261" w:lineRule="auto"/>
        <w:ind w:left="988" w:right="2586"/>
      </w:pPr>
      <w:r>
        <w:t>selectBookForUpdate</w:t>
      </w:r>
      <w:r>
        <w:rPr>
          <w:spacing w:val="-4"/>
        </w:rPr>
        <w:t xml:space="preserve"> </w:t>
      </w:r>
      <w:r>
        <w:t>:=</w:t>
      </w:r>
      <w:r>
        <w:rPr>
          <w:spacing w:val="-3"/>
        </w:rPr>
        <w:t xml:space="preserve"> </w:t>
      </w:r>
      <w:r>
        <w:t>"select</w:t>
      </w:r>
      <w:r>
        <w:rPr>
          <w:spacing w:val="-4"/>
        </w:rPr>
        <w:t xml:space="preserve"> </w:t>
      </w:r>
      <w:r>
        <w:t>`price`</w:t>
      </w:r>
      <w:r>
        <w:rPr>
          <w:spacing w:val="-3"/>
        </w:rPr>
        <w:t xml:space="preserve"> </w:t>
      </w:r>
      <w:r>
        <w:t>from</w:t>
      </w:r>
      <w:r>
        <w:rPr>
          <w:spacing w:val="-4"/>
        </w:rPr>
        <w:t xml:space="preserve"> </w:t>
      </w:r>
      <w:r>
        <w:t>books</w:t>
      </w:r>
      <w:r>
        <w:rPr>
          <w:spacing w:val="-3"/>
        </w:rPr>
        <w:t xml:space="preserve"> </w:t>
      </w:r>
      <w:r>
        <w:t>where</w:t>
      </w:r>
      <w:r>
        <w:rPr>
          <w:spacing w:val="-4"/>
        </w:rPr>
        <w:t xml:space="preserve"> </w:t>
      </w:r>
      <w:r>
        <w:t>id</w:t>
      </w:r>
      <w:r>
        <w:rPr>
          <w:spacing w:val="-3"/>
        </w:rPr>
        <w:t xml:space="preserve"> </w:t>
      </w:r>
      <w:r>
        <w:t>=</w:t>
      </w:r>
      <w:r>
        <w:rPr>
          <w:spacing w:val="-3"/>
        </w:rPr>
        <w:t xml:space="preserve"> </w:t>
      </w:r>
      <w:r>
        <w:t>?</w:t>
      </w:r>
      <w:r>
        <w:rPr>
          <w:spacing w:val="-3"/>
        </w:rPr>
        <w:t xml:space="preserve"> </w:t>
      </w:r>
      <w:r>
        <w:t>for</w:t>
      </w:r>
      <w:r>
        <w:rPr>
          <w:spacing w:val="-3"/>
        </w:rPr>
        <w:t xml:space="preserve"> </w:t>
      </w:r>
      <w:r>
        <w:t>update" bookRows, err := txn.Query(selectBookForUpdate, bookID)</w:t>
      </w:r>
    </w:p>
    <w:p w14:paraId="6691E2D4" w14:textId="77777777" w:rsidR="00C36271" w:rsidRDefault="00000000">
      <w:pPr>
        <w:pStyle w:val="a3"/>
        <w:spacing w:before="1" w:line="261" w:lineRule="auto"/>
        <w:ind w:left="1373" w:right="8273" w:hanging="385"/>
      </w:pPr>
      <w:r>
        <w:t>if</w:t>
      </w:r>
      <w:r>
        <w:rPr>
          <w:spacing w:val="-9"/>
        </w:rPr>
        <w:t xml:space="preserve"> </w:t>
      </w:r>
      <w:r>
        <w:t>err</w:t>
      </w:r>
      <w:r>
        <w:rPr>
          <w:spacing w:val="-10"/>
        </w:rPr>
        <w:t xml:space="preserve"> </w:t>
      </w:r>
      <w:r>
        <w:t>!=</w:t>
      </w:r>
      <w:r>
        <w:rPr>
          <w:spacing w:val="-9"/>
        </w:rPr>
        <w:t xml:space="preserve"> </w:t>
      </w:r>
      <w:r>
        <w:t>nil</w:t>
      </w:r>
      <w:r>
        <w:rPr>
          <w:spacing w:val="-9"/>
        </w:rPr>
        <w:t xml:space="preserve"> </w:t>
      </w:r>
      <w:r>
        <w:t>{ return err</w:t>
      </w:r>
    </w:p>
    <w:p w14:paraId="05B7C140" w14:textId="77777777" w:rsidR="00C36271" w:rsidRDefault="00000000">
      <w:pPr>
        <w:ind w:left="988"/>
        <w:rPr>
          <w:sz w:val="16"/>
        </w:rPr>
      </w:pPr>
      <w:r>
        <w:rPr>
          <w:sz w:val="16"/>
        </w:rPr>
        <w:t>}</w:t>
      </w:r>
    </w:p>
    <w:p w14:paraId="757D6CBE" w14:textId="77777777" w:rsidR="00C36271" w:rsidRDefault="00000000">
      <w:pPr>
        <w:pStyle w:val="a3"/>
        <w:spacing w:line="261" w:lineRule="auto"/>
        <w:ind w:left="988" w:right="3878"/>
      </w:pPr>
      <w:r>
        <w:t>fmt.Println(txnComment</w:t>
      </w:r>
      <w:r>
        <w:rPr>
          <w:spacing w:val="-7"/>
        </w:rPr>
        <w:t xml:space="preserve"> </w:t>
      </w:r>
      <w:r>
        <w:t>+</w:t>
      </w:r>
      <w:r>
        <w:rPr>
          <w:spacing w:val="-7"/>
        </w:rPr>
        <w:t xml:space="preserve"> </w:t>
      </w:r>
      <w:r>
        <w:t>selectBookForUpdate</w:t>
      </w:r>
      <w:r>
        <w:rPr>
          <w:spacing w:val="-7"/>
        </w:rPr>
        <w:t xml:space="preserve"> </w:t>
      </w:r>
      <w:r>
        <w:t>+</w:t>
      </w:r>
      <w:r>
        <w:rPr>
          <w:spacing w:val="-7"/>
        </w:rPr>
        <w:t xml:space="preserve"> </w:t>
      </w:r>
      <w:r>
        <w:t>"</w:t>
      </w:r>
      <w:r>
        <w:rPr>
          <w:spacing w:val="-7"/>
        </w:rPr>
        <w:t xml:space="preserve"> </w:t>
      </w:r>
      <w:r>
        <w:t>successful") defer bookRows.Close()</w:t>
      </w:r>
    </w:p>
    <w:p w14:paraId="67C1B393" w14:textId="77777777" w:rsidR="00C36271" w:rsidRDefault="00C36271">
      <w:pPr>
        <w:pStyle w:val="a3"/>
        <w:spacing w:before="11"/>
        <w:rPr>
          <w:sz w:val="13"/>
        </w:rPr>
      </w:pPr>
    </w:p>
    <w:p w14:paraId="0D1306AA" w14:textId="77777777" w:rsidR="00C36271" w:rsidRDefault="00000000">
      <w:pPr>
        <w:pStyle w:val="a3"/>
        <w:spacing w:before="63" w:line="261" w:lineRule="auto"/>
        <w:ind w:left="988" w:right="7050"/>
      </w:pPr>
      <w:r>
        <w:t>price</w:t>
      </w:r>
      <w:r>
        <w:rPr>
          <w:spacing w:val="-18"/>
        </w:rPr>
        <w:t xml:space="preserve"> </w:t>
      </w:r>
      <w:r>
        <w:t>:=</w:t>
      </w:r>
      <w:r>
        <w:rPr>
          <w:spacing w:val="-17"/>
        </w:rPr>
        <w:t xml:space="preserve"> </w:t>
      </w:r>
      <w:r>
        <w:t>decimal.NewFromInt(0) if bookRows.Next() {</w:t>
      </w:r>
    </w:p>
    <w:p w14:paraId="2DF36FB1" w14:textId="77777777" w:rsidR="00C36271" w:rsidRDefault="00000000">
      <w:pPr>
        <w:pStyle w:val="a3"/>
        <w:spacing w:before="0" w:line="261" w:lineRule="auto"/>
        <w:ind w:left="1373" w:right="7050"/>
      </w:pPr>
      <w:r>
        <w:t>err</w:t>
      </w:r>
      <w:r>
        <w:rPr>
          <w:spacing w:val="-19"/>
        </w:rPr>
        <w:t xml:space="preserve"> </w:t>
      </w:r>
      <w:r>
        <w:t>=</w:t>
      </w:r>
      <w:r>
        <w:rPr>
          <w:spacing w:val="-18"/>
        </w:rPr>
        <w:t xml:space="preserve"> </w:t>
      </w:r>
      <w:r>
        <w:t>bookRows.Scan(&amp;price) if err != nil {</w:t>
      </w:r>
    </w:p>
    <w:p w14:paraId="6F109B29" w14:textId="77777777" w:rsidR="00C36271" w:rsidRDefault="00000000">
      <w:pPr>
        <w:pStyle w:val="a3"/>
        <w:spacing w:before="0"/>
        <w:ind w:left="1757"/>
      </w:pPr>
      <w:r>
        <w:t>return</w:t>
      </w:r>
      <w:r>
        <w:rPr>
          <w:spacing w:val="-6"/>
        </w:rPr>
        <w:t xml:space="preserve"> </w:t>
      </w:r>
      <w:r>
        <w:rPr>
          <w:spacing w:val="-5"/>
        </w:rPr>
        <w:t>err</w:t>
      </w:r>
    </w:p>
    <w:p w14:paraId="6B1D6722" w14:textId="77777777" w:rsidR="00C36271" w:rsidRDefault="00000000">
      <w:pPr>
        <w:spacing w:before="24"/>
        <w:ind w:right="8175"/>
        <w:jc w:val="center"/>
        <w:rPr>
          <w:sz w:val="16"/>
        </w:rPr>
      </w:pPr>
      <w:r>
        <w:rPr>
          <w:sz w:val="16"/>
        </w:rPr>
        <w:t>}</w:t>
      </w:r>
    </w:p>
    <w:p w14:paraId="620A6B46" w14:textId="77777777" w:rsidR="00C36271" w:rsidRDefault="00000000">
      <w:pPr>
        <w:pStyle w:val="a3"/>
        <w:ind w:left="402" w:right="8673"/>
        <w:jc w:val="center"/>
      </w:pPr>
      <w:r>
        <w:t>}</w:t>
      </w:r>
      <w:r>
        <w:rPr>
          <w:spacing w:val="-2"/>
        </w:rPr>
        <w:t xml:space="preserve"> </w:t>
      </w:r>
      <w:r>
        <w:t>else</w:t>
      </w:r>
      <w:r>
        <w:rPr>
          <w:spacing w:val="-2"/>
        </w:rPr>
        <w:t xml:space="preserve"> </w:t>
      </w:r>
      <w:r>
        <w:rPr>
          <w:spacing w:val="-10"/>
        </w:rPr>
        <w:t>{</w:t>
      </w:r>
    </w:p>
    <w:p w14:paraId="44C25A3C" w14:textId="77777777" w:rsidR="00C36271" w:rsidRDefault="00000000">
      <w:pPr>
        <w:pStyle w:val="a3"/>
        <w:ind w:left="402" w:right="5021"/>
        <w:jc w:val="center"/>
      </w:pPr>
      <w:r>
        <w:t>return</w:t>
      </w:r>
      <w:r>
        <w:rPr>
          <w:spacing w:val="-7"/>
        </w:rPr>
        <w:t xml:space="preserve"> </w:t>
      </w:r>
      <w:r>
        <w:t>fmt.Errorf("book</w:t>
      </w:r>
      <w:r>
        <w:rPr>
          <w:spacing w:val="-7"/>
        </w:rPr>
        <w:t xml:space="preserve"> </w:t>
      </w:r>
      <w:r>
        <w:t>ID</w:t>
      </w:r>
      <w:r>
        <w:rPr>
          <w:spacing w:val="-6"/>
        </w:rPr>
        <w:t xml:space="preserve"> </w:t>
      </w:r>
      <w:r>
        <w:t>not</w:t>
      </w:r>
      <w:r>
        <w:rPr>
          <w:spacing w:val="-6"/>
        </w:rPr>
        <w:t xml:space="preserve"> </w:t>
      </w:r>
      <w:r>
        <w:rPr>
          <w:spacing w:val="-2"/>
        </w:rPr>
        <w:t>exist")</w:t>
      </w:r>
    </w:p>
    <w:p w14:paraId="6F0C88A9" w14:textId="77777777" w:rsidR="00C36271" w:rsidRDefault="00000000">
      <w:pPr>
        <w:spacing w:before="24"/>
        <w:ind w:left="988"/>
        <w:rPr>
          <w:sz w:val="16"/>
        </w:rPr>
      </w:pPr>
      <w:r>
        <w:rPr>
          <w:sz w:val="16"/>
        </w:rPr>
        <w:t>}</w:t>
      </w:r>
    </w:p>
    <w:p w14:paraId="4EE3A591" w14:textId="77777777" w:rsidR="00C36271" w:rsidRDefault="00000000">
      <w:pPr>
        <w:pStyle w:val="a3"/>
        <w:ind w:left="988"/>
      </w:pPr>
      <w:r>
        <w:rPr>
          <w:spacing w:val="-2"/>
        </w:rPr>
        <w:t>bookRows.Close()</w:t>
      </w:r>
    </w:p>
    <w:p w14:paraId="0E53945B" w14:textId="77777777" w:rsidR="00C36271" w:rsidRDefault="00C36271">
      <w:pPr>
        <w:pStyle w:val="a3"/>
        <w:spacing w:before="1"/>
        <w:rPr>
          <w:sz w:val="15"/>
        </w:rPr>
      </w:pPr>
    </w:p>
    <w:p w14:paraId="376F1105" w14:textId="77777777" w:rsidR="00C36271" w:rsidRDefault="00000000">
      <w:pPr>
        <w:pStyle w:val="a3"/>
        <w:spacing w:before="63"/>
        <w:ind w:left="988"/>
      </w:pPr>
      <w:r>
        <w:t>//</w:t>
      </w:r>
      <w:r>
        <w:rPr>
          <w:spacing w:val="-4"/>
        </w:rPr>
        <w:t xml:space="preserve"> </w:t>
      </w:r>
      <w:r>
        <w:t>update</w:t>
      </w:r>
      <w:r>
        <w:rPr>
          <w:spacing w:val="-3"/>
        </w:rPr>
        <w:t xml:space="preserve"> </w:t>
      </w:r>
      <w:r>
        <w:rPr>
          <w:spacing w:val="-4"/>
        </w:rPr>
        <w:t>book</w:t>
      </w:r>
    </w:p>
    <w:p w14:paraId="3AECBBDE" w14:textId="77777777" w:rsidR="00C36271" w:rsidRDefault="00000000">
      <w:pPr>
        <w:pStyle w:val="a3"/>
        <w:spacing w:line="261" w:lineRule="auto"/>
        <w:ind w:left="988" w:right="1437"/>
      </w:pPr>
      <w:r>
        <w:t>updateStock</w:t>
      </w:r>
      <w:r>
        <w:rPr>
          <w:spacing w:val="-3"/>
        </w:rPr>
        <w:t xml:space="preserve"> </w:t>
      </w:r>
      <w:r>
        <w:t>:=</w:t>
      </w:r>
      <w:r>
        <w:rPr>
          <w:spacing w:val="-2"/>
        </w:rPr>
        <w:t xml:space="preserve"> </w:t>
      </w:r>
      <w:r>
        <w:t>"update</w:t>
      </w:r>
      <w:r>
        <w:rPr>
          <w:spacing w:val="-3"/>
        </w:rPr>
        <w:t xml:space="preserve"> </w:t>
      </w:r>
      <w:r>
        <w:t>`books`</w:t>
      </w:r>
      <w:r>
        <w:rPr>
          <w:spacing w:val="-3"/>
        </w:rPr>
        <w:t xml:space="preserve"> </w:t>
      </w:r>
      <w:r>
        <w:t>set</w:t>
      </w:r>
      <w:r>
        <w:rPr>
          <w:spacing w:val="-2"/>
        </w:rPr>
        <w:t xml:space="preserve"> </w:t>
      </w:r>
      <w:r>
        <w:t>stock</w:t>
      </w:r>
      <w:r>
        <w:rPr>
          <w:spacing w:val="-2"/>
        </w:rPr>
        <w:t xml:space="preserve"> </w:t>
      </w:r>
      <w:r>
        <w:t>=</w:t>
      </w:r>
      <w:r>
        <w:rPr>
          <w:spacing w:val="-2"/>
        </w:rPr>
        <w:t xml:space="preserve"> </w:t>
      </w:r>
      <w:r>
        <w:t>stock</w:t>
      </w:r>
      <w:r>
        <w:rPr>
          <w:spacing w:val="-3"/>
        </w:rPr>
        <w:t xml:space="preserve"> </w:t>
      </w:r>
      <w:r>
        <w:t>-</w:t>
      </w:r>
      <w:r>
        <w:rPr>
          <w:spacing w:val="-2"/>
        </w:rPr>
        <w:t xml:space="preserve"> </w:t>
      </w:r>
      <w:r>
        <w:t>?</w:t>
      </w:r>
      <w:r>
        <w:rPr>
          <w:spacing w:val="-2"/>
        </w:rPr>
        <w:t xml:space="preserve"> </w:t>
      </w:r>
      <w:r>
        <w:t>where</w:t>
      </w:r>
      <w:r>
        <w:rPr>
          <w:spacing w:val="-2"/>
        </w:rPr>
        <w:t xml:space="preserve"> </w:t>
      </w:r>
      <w:r>
        <w:t>id</w:t>
      </w:r>
      <w:r>
        <w:rPr>
          <w:spacing w:val="-3"/>
        </w:rPr>
        <w:t xml:space="preserve"> </w:t>
      </w:r>
      <w:r>
        <w:t>=</w:t>
      </w:r>
      <w:r>
        <w:rPr>
          <w:spacing w:val="-2"/>
        </w:rPr>
        <w:t xml:space="preserve"> </w:t>
      </w:r>
      <w:r>
        <w:t>?</w:t>
      </w:r>
      <w:r>
        <w:rPr>
          <w:spacing w:val="-2"/>
        </w:rPr>
        <w:t xml:space="preserve"> </w:t>
      </w:r>
      <w:r>
        <w:t>and</w:t>
      </w:r>
      <w:r>
        <w:rPr>
          <w:spacing w:val="-2"/>
        </w:rPr>
        <w:t xml:space="preserve"> </w:t>
      </w:r>
      <w:r>
        <w:t>stock</w:t>
      </w:r>
      <w:r>
        <w:rPr>
          <w:spacing w:val="-2"/>
        </w:rPr>
        <w:t xml:space="preserve"> </w:t>
      </w:r>
      <w:r>
        <w:t>-</w:t>
      </w:r>
      <w:r>
        <w:rPr>
          <w:spacing w:val="-3"/>
        </w:rPr>
        <w:t xml:space="preserve"> </w:t>
      </w:r>
      <w:r>
        <w:t>?</w:t>
      </w:r>
      <w:r>
        <w:rPr>
          <w:spacing w:val="-2"/>
        </w:rPr>
        <w:t xml:space="preserve"> </w:t>
      </w:r>
      <w:r>
        <w:t>&gt;=</w:t>
      </w:r>
      <w:r>
        <w:rPr>
          <w:spacing w:val="-2"/>
        </w:rPr>
        <w:t xml:space="preserve"> </w:t>
      </w:r>
      <w:r>
        <w:t>0" result, err := txn.Exec(updateStock, amount, bookID, amount)</w:t>
      </w:r>
    </w:p>
    <w:p w14:paraId="26EFFF54" w14:textId="77777777" w:rsidR="00C36271" w:rsidRDefault="00000000">
      <w:pPr>
        <w:pStyle w:val="a3"/>
        <w:spacing w:before="0" w:line="261" w:lineRule="auto"/>
        <w:ind w:left="1373" w:right="8273" w:hanging="385"/>
      </w:pPr>
      <w:r>
        <w:t>if</w:t>
      </w:r>
      <w:r>
        <w:rPr>
          <w:spacing w:val="-9"/>
        </w:rPr>
        <w:t xml:space="preserve"> </w:t>
      </w:r>
      <w:r>
        <w:t>err</w:t>
      </w:r>
      <w:r>
        <w:rPr>
          <w:spacing w:val="-10"/>
        </w:rPr>
        <w:t xml:space="preserve"> </w:t>
      </w:r>
      <w:r>
        <w:t>!=</w:t>
      </w:r>
      <w:r>
        <w:rPr>
          <w:spacing w:val="-9"/>
        </w:rPr>
        <w:t xml:space="preserve"> </w:t>
      </w:r>
      <w:r>
        <w:t>nil</w:t>
      </w:r>
      <w:r>
        <w:rPr>
          <w:spacing w:val="-9"/>
        </w:rPr>
        <w:t xml:space="preserve"> </w:t>
      </w:r>
      <w:r>
        <w:t>{ return err</w:t>
      </w:r>
    </w:p>
    <w:p w14:paraId="6022FE86" w14:textId="77777777" w:rsidR="00C36271" w:rsidRDefault="00000000">
      <w:pPr>
        <w:spacing w:before="1"/>
        <w:ind w:left="988"/>
        <w:rPr>
          <w:sz w:val="16"/>
        </w:rPr>
      </w:pPr>
      <w:r>
        <w:rPr>
          <w:sz w:val="16"/>
        </w:rPr>
        <w:t>}</w:t>
      </w:r>
    </w:p>
    <w:p w14:paraId="398B3FAF" w14:textId="77777777" w:rsidR="00C36271" w:rsidRDefault="00000000">
      <w:pPr>
        <w:pStyle w:val="a3"/>
        <w:spacing w:before="23"/>
        <w:ind w:left="988"/>
      </w:pPr>
      <w:r>
        <w:t>fmt.Println(txnComment</w:t>
      </w:r>
      <w:r>
        <w:rPr>
          <w:spacing w:val="-8"/>
        </w:rPr>
        <w:t xml:space="preserve"> </w:t>
      </w:r>
      <w:r>
        <w:t>+</w:t>
      </w:r>
      <w:r>
        <w:rPr>
          <w:spacing w:val="-6"/>
        </w:rPr>
        <w:t xml:space="preserve"> </w:t>
      </w:r>
      <w:r>
        <w:t>updateStock</w:t>
      </w:r>
      <w:r>
        <w:rPr>
          <w:spacing w:val="-7"/>
        </w:rPr>
        <w:t xml:space="preserve"> </w:t>
      </w:r>
      <w:r>
        <w:t>+</w:t>
      </w:r>
      <w:r>
        <w:rPr>
          <w:spacing w:val="-6"/>
        </w:rPr>
        <w:t xml:space="preserve"> </w:t>
      </w:r>
      <w:r>
        <w:t>"</w:t>
      </w:r>
      <w:r>
        <w:rPr>
          <w:spacing w:val="-6"/>
        </w:rPr>
        <w:t xml:space="preserve"> </w:t>
      </w:r>
      <w:r>
        <w:rPr>
          <w:spacing w:val="-2"/>
        </w:rPr>
        <w:t>successful")</w:t>
      </w:r>
    </w:p>
    <w:p w14:paraId="2E16F0B8" w14:textId="77777777" w:rsidR="00C36271" w:rsidRDefault="00C36271">
      <w:pPr>
        <w:sectPr w:rsidR="00C36271">
          <w:pgSz w:w="12240" w:h="15840"/>
          <w:pgMar w:top="1080" w:right="0" w:bottom="980" w:left="1220" w:header="599" w:footer="792" w:gutter="0"/>
          <w:cols w:space="720"/>
        </w:sectPr>
      </w:pPr>
    </w:p>
    <w:p w14:paraId="411D9C02" w14:textId="77777777" w:rsidR="00C36271" w:rsidRDefault="00000000">
      <w:pPr>
        <w:pStyle w:val="a3"/>
        <w:spacing w:before="0"/>
        <w:rPr>
          <w:sz w:val="20"/>
        </w:rPr>
      </w:pPr>
      <w:r>
        <w:lastRenderedPageBreak/>
        <w:pict w14:anchorId="5FC4FB8C">
          <v:shape id="docshape1253" o:spid="_x0000_s2629" style="position:absolute;margin-left:68.8pt;margin-top:1in;width:.1pt;height:645.6pt;z-index:16092160;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22F30C64">
          <v:shape id="docshape1254" o:spid="_x0000_s2628" style="position:absolute;margin-left:543.2pt;margin-top:1in;width:.1pt;height:645.6pt;z-index:16092672;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27F6D869" w14:textId="77777777" w:rsidR="00C36271" w:rsidRDefault="00C36271">
      <w:pPr>
        <w:pStyle w:val="a3"/>
        <w:spacing w:before="8"/>
        <w:rPr>
          <w:sz w:val="15"/>
        </w:rPr>
      </w:pPr>
    </w:p>
    <w:p w14:paraId="43D90C43" w14:textId="77777777" w:rsidR="00C36271" w:rsidRDefault="00000000">
      <w:pPr>
        <w:pStyle w:val="a3"/>
        <w:spacing w:before="63" w:line="261" w:lineRule="auto"/>
        <w:ind w:left="988" w:right="6346"/>
      </w:pPr>
      <w:r>
        <w:t>affected,</w:t>
      </w:r>
      <w:r>
        <w:rPr>
          <w:spacing w:val="-12"/>
        </w:rPr>
        <w:t xml:space="preserve"> </w:t>
      </w:r>
      <w:r>
        <w:t>err</w:t>
      </w:r>
      <w:r>
        <w:rPr>
          <w:spacing w:val="-11"/>
        </w:rPr>
        <w:t xml:space="preserve"> </w:t>
      </w:r>
      <w:r>
        <w:t>:=</w:t>
      </w:r>
      <w:r>
        <w:rPr>
          <w:spacing w:val="-11"/>
        </w:rPr>
        <w:t xml:space="preserve"> </w:t>
      </w:r>
      <w:r>
        <w:t>result.RowsAffected() if err != nil {</w:t>
      </w:r>
    </w:p>
    <w:p w14:paraId="78B83131" w14:textId="77777777" w:rsidR="00C36271" w:rsidRDefault="00000000">
      <w:pPr>
        <w:pStyle w:val="a3"/>
        <w:spacing w:before="0"/>
        <w:ind w:left="1373"/>
      </w:pPr>
      <w:r>
        <w:t>return</w:t>
      </w:r>
      <w:r>
        <w:rPr>
          <w:spacing w:val="-6"/>
        </w:rPr>
        <w:t xml:space="preserve"> </w:t>
      </w:r>
      <w:r>
        <w:rPr>
          <w:spacing w:val="-5"/>
        </w:rPr>
        <w:t>err</w:t>
      </w:r>
    </w:p>
    <w:p w14:paraId="4D44103F" w14:textId="77777777" w:rsidR="00C36271" w:rsidRDefault="00000000">
      <w:pPr>
        <w:spacing w:before="24"/>
        <w:ind w:left="988"/>
        <w:rPr>
          <w:sz w:val="16"/>
        </w:rPr>
      </w:pPr>
      <w:r>
        <w:rPr>
          <w:sz w:val="16"/>
        </w:rPr>
        <w:t>}</w:t>
      </w:r>
    </w:p>
    <w:p w14:paraId="47302D02" w14:textId="77777777" w:rsidR="00C36271" w:rsidRDefault="00C36271">
      <w:pPr>
        <w:pStyle w:val="a3"/>
        <w:spacing w:before="2"/>
        <w:rPr>
          <w:sz w:val="15"/>
        </w:rPr>
      </w:pPr>
    </w:p>
    <w:p w14:paraId="1E3B83B0" w14:textId="77777777" w:rsidR="00C36271" w:rsidRDefault="00000000">
      <w:pPr>
        <w:pStyle w:val="a3"/>
        <w:spacing w:before="62"/>
        <w:ind w:left="988"/>
      </w:pPr>
      <w:r>
        <w:t>if</w:t>
      </w:r>
      <w:r>
        <w:rPr>
          <w:spacing w:val="-5"/>
        </w:rPr>
        <w:t xml:space="preserve"> </w:t>
      </w:r>
      <w:r>
        <w:t>affected</w:t>
      </w:r>
      <w:r>
        <w:rPr>
          <w:spacing w:val="-3"/>
        </w:rPr>
        <w:t xml:space="preserve"> </w:t>
      </w:r>
      <w:r>
        <w:t>==</w:t>
      </w:r>
      <w:r>
        <w:rPr>
          <w:spacing w:val="-2"/>
        </w:rPr>
        <w:t xml:space="preserve"> </w:t>
      </w:r>
      <w:r>
        <w:t>0</w:t>
      </w:r>
      <w:r>
        <w:rPr>
          <w:spacing w:val="-2"/>
        </w:rPr>
        <w:t xml:space="preserve"> </w:t>
      </w:r>
      <w:r>
        <w:rPr>
          <w:spacing w:val="-10"/>
        </w:rPr>
        <w:t>{</w:t>
      </w:r>
    </w:p>
    <w:p w14:paraId="6C37C83B" w14:textId="77777777" w:rsidR="00C36271" w:rsidRDefault="00000000">
      <w:pPr>
        <w:pStyle w:val="a3"/>
        <w:ind w:left="1373"/>
      </w:pPr>
      <w:r>
        <w:t>return</w:t>
      </w:r>
      <w:r>
        <w:rPr>
          <w:spacing w:val="-9"/>
        </w:rPr>
        <w:t xml:space="preserve"> </w:t>
      </w:r>
      <w:r>
        <w:t>fmt.Errorf("stock</w:t>
      </w:r>
      <w:r>
        <w:rPr>
          <w:spacing w:val="-8"/>
        </w:rPr>
        <w:t xml:space="preserve"> </w:t>
      </w:r>
      <w:r>
        <w:t>not</w:t>
      </w:r>
      <w:r>
        <w:rPr>
          <w:spacing w:val="-7"/>
        </w:rPr>
        <w:t xml:space="preserve"> </w:t>
      </w:r>
      <w:r>
        <w:t>enough,</w:t>
      </w:r>
      <w:r>
        <w:rPr>
          <w:spacing w:val="-8"/>
        </w:rPr>
        <w:t xml:space="preserve"> </w:t>
      </w:r>
      <w:r>
        <w:rPr>
          <w:spacing w:val="-2"/>
        </w:rPr>
        <w:t>rollback")</w:t>
      </w:r>
    </w:p>
    <w:p w14:paraId="330982B6" w14:textId="77777777" w:rsidR="00C36271" w:rsidRDefault="00000000">
      <w:pPr>
        <w:spacing w:before="24"/>
        <w:ind w:left="988"/>
        <w:rPr>
          <w:sz w:val="16"/>
        </w:rPr>
      </w:pPr>
      <w:r>
        <w:rPr>
          <w:sz w:val="16"/>
        </w:rPr>
        <w:t>}</w:t>
      </w:r>
    </w:p>
    <w:p w14:paraId="0EE83C96" w14:textId="77777777" w:rsidR="00C36271" w:rsidRDefault="00C36271">
      <w:pPr>
        <w:pStyle w:val="a3"/>
        <w:spacing w:before="1"/>
        <w:rPr>
          <w:sz w:val="15"/>
        </w:rPr>
      </w:pPr>
    </w:p>
    <w:p w14:paraId="7E69105E" w14:textId="77777777" w:rsidR="00C36271" w:rsidRDefault="00000000">
      <w:pPr>
        <w:pStyle w:val="a3"/>
        <w:spacing w:before="63"/>
        <w:ind w:left="988"/>
      </w:pPr>
      <w:r>
        <w:t>//</w:t>
      </w:r>
      <w:r>
        <w:rPr>
          <w:spacing w:val="-4"/>
        </w:rPr>
        <w:t xml:space="preserve"> </w:t>
      </w:r>
      <w:r>
        <w:t>insert</w:t>
      </w:r>
      <w:r>
        <w:rPr>
          <w:spacing w:val="-3"/>
        </w:rPr>
        <w:t xml:space="preserve"> </w:t>
      </w:r>
      <w:r>
        <w:rPr>
          <w:spacing w:val="-2"/>
        </w:rPr>
        <w:t>order</w:t>
      </w:r>
    </w:p>
    <w:p w14:paraId="1FA5EA19" w14:textId="77777777" w:rsidR="00C36271" w:rsidRDefault="00000000">
      <w:pPr>
        <w:pStyle w:val="a3"/>
        <w:ind w:left="988"/>
      </w:pPr>
      <w:r>
        <w:t>insertOrder</w:t>
      </w:r>
      <w:r>
        <w:rPr>
          <w:spacing w:val="-8"/>
        </w:rPr>
        <w:t xml:space="preserve"> </w:t>
      </w:r>
      <w:r>
        <w:t>:=</w:t>
      </w:r>
      <w:r>
        <w:rPr>
          <w:spacing w:val="-6"/>
        </w:rPr>
        <w:t xml:space="preserve"> </w:t>
      </w:r>
      <w:r>
        <w:t>"insert</w:t>
      </w:r>
      <w:r>
        <w:rPr>
          <w:spacing w:val="-8"/>
        </w:rPr>
        <w:t xml:space="preserve"> </w:t>
      </w:r>
      <w:r>
        <w:t>into</w:t>
      </w:r>
      <w:r>
        <w:rPr>
          <w:spacing w:val="-6"/>
        </w:rPr>
        <w:t xml:space="preserve"> </w:t>
      </w:r>
      <w:r>
        <w:t>`orders`</w:t>
      </w:r>
      <w:r>
        <w:rPr>
          <w:spacing w:val="-8"/>
        </w:rPr>
        <w:t xml:space="preserve"> </w:t>
      </w:r>
      <w:r>
        <w:t>(`id`,</w:t>
      </w:r>
      <w:r>
        <w:rPr>
          <w:spacing w:val="-7"/>
        </w:rPr>
        <w:t xml:space="preserve"> </w:t>
      </w:r>
      <w:r>
        <w:t>`book_id`,</w:t>
      </w:r>
      <w:r>
        <w:rPr>
          <w:spacing w:val="-6"/>
        </w:rPr>
        <w:t xml:space="preserve"> </w:t>
      </w:r>
      <w:r>
        <w:t>`user_id`,</w:t>
      </w:r>
      <w:r>
        <w:rPr>
          <w:spacing w:val="-8"/>
        </w:rPr>
        <w:t xml:space="preserve"> </w:t>
      </w:r>
      <w:r>
        <w:t>`quality`)</w:t>
      </w:r>
      <w:r>
        <w:rPr>
          <w:spacing w:val="-7"/>
        </w:rPr>
        <w:t xml:space="preserve"> </w:t>
      </w:r>
      <w:r>
        <w:t>values</w:t>
      </w:r>
      <w:r>
        <w:rPr>
          <w:spacing w:val="-7"/>
        </w:rPr>
        <w:t xml:space="preserve"> </w:t>
      </w:r>
      <w:r>
        <w:rPr>
          <w:spacing w:val="-5"/>
        </w:rPr>
        <w:t>(?,</w:t>
      </w:r>
    </w:p>
    <w:p w14:paraId="3B1295FA" w14:textId="77777777" w:rsidR="00C36271" w:rsidRDefault="00000000">
      <w:pPr>
        <w:spacing w:before="10"/>
        <w:ind w:left="1387"/>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xml:space="preserve"> </w:t>
      </w:r>
      <w:r>
        <w:rPr>
          <w:sz w:val="16"/>
        </w:rPr>
        <w:t>?,</w:t>
      </w:r>
      <w:r>
        <w:rPr>
          <w:spacing w:val="-12"/>
          <w:sz w:val="16"/>
        </w:rPr>
        <w:t xml:space="preserve"> </w:t>
      </w:r>
      <w:r>
        <w:rPr>
          <w:sz w:val="16"/>
        </w:rPr>
        <w:t>?,</w:t>
      </w:r>
      <w:r>
        <w:rPr>
          <w:spacing w:val="-12"/>
          <w:sz w:val="16"/>
        </w:rPr>
        <w:t xml:space="preserve"> </w:t>
      </w:r>
      <w:r>
        <w:rPr>
          <w:spacing w:val="-5"/>
          <w:sz w:val="16"/>
        </w:rPr>
        <w:t>?)"</w:t>
      </w:r>
    </w:p>
    <w:p w14:paraId="531069F1" w14:textId="77777777" w:rsidR="00C36271" w:rsidRDefault="00000000">
      <w:pPr>
        <w:pStyle w:val="a3"/>
        <w:ind w:left="988"/>
      </w:pPr>
      <w:r>
        <w:t>if</w:t>
      </w:r>
      <w:r>
        <w:rPr>
          <w:spacing w:val="-2"/>
        </w:rPr>
        <w:t xml:space="preserve"> </w:t>
      </w:r>
      <w:r>
        <w:t>_,</w:t>
      </w:r>
      <w:r>
        <w:rPr>
          <w:spacing w:val="-1"/>
        </w:rPr>
        <w:t xml:space="preserve"> </w:t>
      </w:r>
      <w:r>
        <w:t>err</w:t>
      </w:r>
      <w:r>
        <w:rPr>
          <w:spacing w:val="-2"/>
        </w:rPr>
        <w:t xml:space="preserve"> </w:t>
      </w:r>
      <w:r>
        <w:t>:=</w:t>
      </w:r>
      <w:r>
        <w:rPr>
          <w:spacing w:val="-1"/>
        </w:rPr>
        <w:t xml:space="preserve"> </w:t>
      </w:r>
      <w:r>
        <w:rPr>
          <w:spacing w:val="-2"/>
        </w:rPr>
        <w:t>txn.Exec(insertOrder,</w:t>
      </w:r>
    </w:p>
    <w:p w14:paraId="37BD1F63" w14:textId="77777777" w:rsidR="00C36271" w:rsidRDefault="00000000">
      <w:pPr>
        <w:pStyle w:val="a3"/>
        <w:spacing w:line="261" w:lineRule="auto"/>
        <w:ind w:left="1373" w:right="4936"/>
      </w:pPr>
      <w:r>
        <w:t>orderID,</w:t>
      </w:r>
      <w:r>
        <w:rPr>
          <w:spacing w:val="-6"/>
        </w:rPr>
        <w:t xml:space="preserve"> </w:t>
      </w:r>
      <w:r>
        <w:t>bookID,</w:t>
      </w:r>
      <w:r>
        <w:rPr>
          <w:spacing w:val="-5"/>
        </w:rPr>
        <w:t xml:space="preserve"> </w:t>
      </w:r>
      <w:r>
        <w:t>userID,</w:t>
      </w:r>
      <w:r>
        <w:rPr>
          <w:spacing w:val="-6"/>
        </w:rPr>
        <w:t xml:space="preserve"> </w:t>
      </w:r>
      <w:r>
        <w:t>amount);</w:t>
      </w:r>
      <w:r>
        <w:rPr>
          <w:spacing w:val="-6"/>
        </w:rPr>
        <w:t xml:space="preserve"> </w:t>
      </w:r>
      <w:r>
        <w:t>err</w:t>
      </w:r>
      <w:r>
        <w:rPr>
          <w:spacing w:val="-5"/>
        </w:rPr>
        <w:t xml:space="preserve"> </w:t>
      </w:r>
      <w:r>
        <w:t>!=</w:t>
      </w:r>
      <w:r>
        <w:rPr>
          <w:spacing w:val="-5"/>
        </w:rPr>
        <w:t xml:space="preserve"> </w:t>
      </w:r>
      <w:r>
        <w:t>nil</w:t>
      </w:r>
      <w:r>
        <w:rPr>
          <w:spacing w:val="-5"/>
        </w:rPr>
        <w:t xml:space="preserve"> </w:t>
      </w:r>
      <w:r>
        <w:t>{ return err</w:t>
      </w:r>
    </w:p>
    <w:p w14:paraId="6D69F4D3" w14:textId="77777777" w:rsidR="00C36271" w:rsidRDefault="00000000">
      <w:pPr>
        <w:ind w:left="988"/>
        <w:rPr>
          <w:sz w:val="16"/>
        </w:rPr>
      </w:pPr>
      <w:r>
        <w:rPr>
          <w:sz w:val="16"/>
        </w:rPr>
        <w:t>}</w:t>
      </w:r>
    </w:p>
    <w:p w14:paraId="14E23705" w14:textId="77777777" w:rsidR="00C36271" w:rsidRDefault="00000000">
      <w:pPr>
        <w:pStyle w:val="a3"/>
        <w:ind w:left="988"/>
      </w:pPr>
      <w:r>
        <w:t>fmt.Println(txnComment</w:t>
      </w:r>
      <w:r>
        <w:rPr>
          <w:spacing w:val="-8"/>
        </w:rPr>
        <w:t xml:space="preserve"> </w:t>
      </w:r>
      <w:r>
        <w:t>+</w:t>
      </w:r>
      <w:r>
        <w:rPr>
          <w:spacing w:val="-6"/>
        </w:rPr>
        <w:t xml:space="preserve"> </w:t>
      </w:r>
      <w:r>
        <w:t>insertOrder</w:t>
      </w:r>
      <w:r>
        <w:rPr>
          <w:spacing w:val="-7"/>
        </w:rPr>
        <w:t xml:space="preserve"> </w:t>
      </w:r>
      <w:r>
        <w:t>+</w:t>
      </w:r>
      <w:r>
        <w:rPr>
          <w:spacing w:val="-6"/>
        </w:rPr>
        <w:t xml:space="preserve"> </w:t>
      </w:r>
      <w:r>
        <w:t>"</w:t>
      </w:r>
      <w:r>
        <w:rPr>
          <w:spacing w:val="-6"/>
        </w:rPr>
        <w:t xml:space="preserve"> </w:t>
      </w:r>
      <w:r>
        <w:rPr>
          <w:spacing w:val="-2"/>
        </w:rPr>
        <w:t>successful")</w:t>
      </w:r>
    </w:p>
    <w:p w14:paraId="456571BD" w14:textId="77777777" w:rsidR="00C36271" w:rsidRDefault="00C36271">
      <w:pPr>
        <w:pStyle w:val="a3"/>
        <w:spacing w:before="2"/>
        <w:rPr>
          <w:sz w:val="15"/>
        </w:rPr>
      </w:pPr>
    </w:p>
    <w:p w14:paraId="5FC93EF8" w14:textId="77777777" w:rsidR="00C36271" w:rsidRDefault="00000000">
      <w:pPr>
        <w:pStyle w:val="a3"/>
        <w:spacing w:before="63"/>
        <w:ind w:left="988"/>
      </w:pPr>
      <w:r>
        <w:t>//</w:t>
      </w:r>
      <w:r>
        <w:rPr>
          <w:spacing w:val="-4"/>
        </w:rPr>
        <w:t xml:space="preserve"> </w:t>
      </w:r>
      <w:r>
        <w:t>update</w:t>
      </w:r>
      <w:r>
        <w:rPr>
          <w:spacing w:val="-3"/>
        </w:rPr>
        <w:t xml:space="preserve"> </w:t>
      </w:r>
      <w:r>
        <w:rPr>
          <w:spacing w:val="-4"/>
        </w:rPr>
        <w:t>user</w:t>
      </w:r>
    </w:p>
    <w:p w14:paraId="46818BBB" w14:textId="77777777" w:rsidR="00C36271" w:rsidRDefault="00000000">
      <w:pPr>
        <w:pStyle w:val="a3"/>
        <w:spacing w:line="261" w:lineRule="auto"/>
        <w:ind w:left="988" w:right="3026"/>
      </w:pPr>
      <w:r>
        <w:t>updateUser</w:t>
      </w:r>
      <w:r>
        <w:rPr>
          <w:spacing w:val="-4"/>
        </w:rPr>
        <w:t xml:space="preserve"> </w:t>
      </w:r>
      <w:r>
        <w:t>:=</w:t>
      </w:r>
      <w:r>
        <w:rPr>
          <w:spacing w:val="-3"/>
        </w:rPr>
        <w:t xml:space="preserve"> </w:t>
      </w:r>
      <w:r>
        <w:t>"update</w:t>
      </w:r>
      <w:r>
        <w:rPr>
          <w:spacing w:val="-4"/>
        </w:rPr>
        <w:t xml:space="preserve"> </w:t>
      </w:r>
      <w:r>
        <w:t>`users`</w:t>
      </w:r>
      <w:r>
        <w:rPr>
          <w:spacing w:val="-3"/>
        </w:rPr>
        <w:t xml:space="preserve"> </w:t>
      </w:r>
      <w:r>
        <w:t>set</w:t>
      </w:r>
      <w:r>
        <w:rPr>
          <w:spacing w:val="-4"/>
        </w:rPr>
        <w:t xml:space="preserve"> </w:t>
      </w:r>
      <w:r>
        <w:t>`balance`</w:t>
      </w:r>
      <w:r>
        <w:rPr>
          <w:spacing w:val="-3"/>
        </w:rPr>
        <w:t xml:space="preserve"> </w:t>
      </w:r>
      <w:r>
        <w:t>=</w:t>
      </w:r>
      <w:r>
        <w:rPr>
          <w:spacing w:val="-4"/>
        </w:rPr>
        <w:t xml:space="preserve"> </w:t>
      </w:r>
      <w:r>
        <w:t>`balance`</w:t>
      </w:r>
      <w:r>
        <w:rPr>
          <w:spacing w:val="-3"/>
        </w:rPr>
        <w:t xml:space="preserve"> </w:t>
      </w:r>
      <w:r>
        <w:t>-</w:t>
      </w:r>
      <w:r>
        <w:rPr>
          <w:spacing w:val="-3"/>
        </w:rPr>
        <w:t xml:space="preserve"> </w:t>
      </w:r>
      <w:r>
        <w:t>?</w:t>
      </w:r>
      <w:r>
        <w:rPr>
          <w:spacing w:val="-4"/>
        </w:rPr>
        <w:t xml:space="preserve"> </w:t>
      </w:r>
      <w:r>
        <w:t>where</w:t>
      </w:r>
      <w:r>
        <w:rPr>
          <w:spacing w:val="-3"/>
        </w:rPr>
        <w:t xml:space="preserve"> </w:t>
      </w:r>
      <w:r>
        <w:t>id</w:t>
      </w:r>
      <w:r>
        <w:rPr>
          <w:spacing w:val="-3"/>
        </w:rPr>
        <w:t xml:space="preserve"> </w:t>
      </w:r>
      <w:r>
        <w:t>=</w:t>
      </w:r>
      <w:r>
        <w:rPr>
          <w:spacing w:val="-3"/>
        </w:rPr>
        <w:t xml:space="preserve"> </w:t>
      </w:r>
      <w:r>
        <w:t>?" if _, err := txn.Exec(updateUser,</w:t>
      </w:r>
    </w:p>
    <w:p w14:paraId="72DA6464" w14:textId="77777777" w:rsidR="00C36271" w:rsidRDefault="00000000">
      <w:pPr>
        <w:pStyle w:val="a3"/>
        <w:spacing w:before="0" w:line="261" w:lineRule="auto"/>
        <w:ind w:left="1373" w:right="3026"/>
      </w:pPr>
      <w:r>
        <w:t>price.Mul(decimal.NewFromInt(int64(amount))),</w:t>
      </w:r>
      <w:r>
        <w:rPr>
          <w:spacing w:val="-7"/>
        </w:rPr>
        <w:t xml:space="preserve"> </w:t>
      </w:r>
      <w:r>
        <w:t>userID);</w:t>
      </w:r>
      <w:r>
        <w:rPr>
          <w:spacing w:val="-7"/>
        </w:rPr>
        <w:t xml:space="preserve"> </w:t>
      </w:r>
      <w:r>
        <w:t>err</w:t>
      </w:r>
      <w:r>
        <w:rPr>
          <w:spacing w:val="-6"/>
        </w:rPr>
        <w:t xml:space="preserve"> </w:t>
      </w:r>
      <w:r>
        <w:t>!=</w:t>
      </w:r>
      <w:r>
        <w:rPr>
          <w:spacing w:val="-6"/>
        </w:rPr>
        <w:t xml:space="preserve"> </w:t>
      </w:r>
      <w:r>
        <w:t>nil</w:t>
      </w:r>
      <w:r>
        <w:rPr>
          <w:spacing w:val="-7"/>
        </w:rPr>
        <w:t xml:space="preserve"> </w:t>
      </w:r>
      <w:r>
        <w:t>{ return err</w:t>
      </w:r>
    </w:p>
    <w:p w14:paraId="3F4A39E7" w14:textId="77777777" w:rsidR="00C36271" w:rsidRDefault="00000000">
      <w:pPr>
        <w:ind w:left="988"/>
        <w:rPr>
          <w:sz w:val="16"/>
        </w:rPr>
      </w:pPr>
      <w:r>
        <w:rPr>
          <w:sz w:val="16"/>
        </w:rPr>
        <w:t>}</w:t>
      </w:r>
    </w:p>
    <w:p w14:paraId="1D9C2A36" w14:textId="77777777" w:rsidR="00C36271" w:rsidRDefault="00000000">
      <w:pPr>
        <w:pStyle w:val="a3"/>
        <w:ind w:left="988"/>
      </w:pPr>
      <w:r>
        <w:t>fmt.Println(txnComment</w:t>
      </w:r>
      <w:r>
        <w:rPr>
          <w:spacing w:val="-7"/>
        </w:rPr>
        <w:t xml:space="preserve"> </w:t>
      </w:r>
      <w:r>
        <w:t>+</w:t>
      </w:r>
      <w:r>
        <w:rPr>
          <w:spacing w:val="-6"/>
        </w:rPr>
        <w:t xml:space="preserve"> </w:t>
      </w:r>
      <w:r>
        <w:t>updateUser</w:t>
      </w:r>
      <w:r>
        <w:rPr>
          <w:spacing w:val="-7"/>
        </w:rPr>
        <w:t xml:space="preserve"> </w:t>
      </w:r>
      <w:r>
        <w:t>+</w:t>
      </w:r>
      <w:r>
        <w:rPr>
          <w:spacing w:val="-6"/>
        </w:rPr>
        <w:t xml:space="preserve"> </w:t>
      </w:r>
      <w:r>
        <w:t>"</w:t>
      </w:r>
      <w:r>
        <w:rPr>
          <w:spacing w:val="-6"/>
        </w:rPr>
        <w:t xml:space="preserve"> </w:t>
      </w:r>
      <w:r>
        <w:rPr>
          <w:spacing w:val="-2"/>
        </w:rPr>
        <w:t>successful")</w:t>
      </w:r>
    </w:p>
    <w:p w14:paraId="0B0C248D" w14:textId="77777777" w:rsidR="00C36271" w:rsidRDefault="00C36271">
      <w:pPr>
        <w:pStyle w:val="a3"/>
        <w:spacing w:before="2"/>
        <w:rPr>
          <w:sz w:val="15"/>
        </w:rPr>
      </w:pPr>
    </w:p>
    <w:p w14:paraId="6BE2DAE9" w14:textId="77777777" w:rsidR="00C36271" w:rsidRDefault="00000000">
      <w:pPr>
        <w:pStyle w:val="a3"/>
        <w:spacing w:before="62"/>
        <w:ind w:left="988"/>
      </w:pPr>
      <w:r>
        <w:t>return</w:t>
      </w:r>
      <w:r>
        <w:rPr>
          <w:spacing w:val="-6"/>
        </w:rPr>
        <w:t xml:space="preserve"> </w:t>
      </w:r>
      <w:r>
        <w:rPr>
          <w:spacing w:val="-5"/>
        </w:rPr>
        <w:t>nil</w:t>
      </w:r>
    </w:p>
    <w:p w14:paraId="78F5047E" w14:textId="77777777" w:rsidR="00C36271" w:rsidRDefault="00000000">
      <w:pPr>
        <w:spacing w:before="24"/>
        <w:ind w:left="604"/>
        <w:rPr>
          <w:sz w:val="16"/>
        </w:rPr>
      </w:pPr>
      <w:r>
        <w:rPr>
          <w:spacing w:val="-5"/>
          <w:sz w:val="16"/>
        </w:rPr>
        <w:t>})</w:t>
      </w:r>
    </w:p>
    <w:p w14:paraId="6ABA4CAF" w14:textId="77777777" w:rsidR="00C36271" w:rsidRDefault="00000000">
      <w:pPr>
        <w:spacing w:before="24"/>
        <w:ind w:left="220"/>
        <w:rPr>
          <w:sz w:val="16"/>
        </w:rPr>
      </w:pPr>
      <w:r>
        <w:rPr>
          <w:sz w:val="16"/>
        </w:rPr>
        <w:t>}</w:t>
      </w:r>
    </w:p>
    <w:p w14:paraId="081CB99B" w14:textId="77777777" w:rsidR="00C36271" w:rsidRDefault="00C36271">
      <w:pPr>
        <w:pStyle w:val="a3"/>
        <w:spacing w:before="2"/>
        <w:rPr>
          <w:sz w:val="15"/>
        </w:rPr>
      </w:pPr>
    </w:p>
    <w:p w14:paraId="51093597" w14:textId="77777777" w:rsidR="00C36271" w:rsidRDefault="00000000">
      <w:pPr>
        <w:pStyle w:val="a3"/>
        <w:spacing w:before="62" w:line="261" w:lineRule="auto"/>
        <w:ind w:left="604" w:right="2105" w:hanging="385"/>
      </w:pPr>
      <w:r>
        <w:t>func</w:t>
      </w:r>
      <w:r>
        <w:rPr>
          <w:spacing w:val="-4"/>
        </w:rPr>
        <w:t xml:space="preserve"> </w:t>
      </w:r>
      <w:r>
        <w:t>buyOptimistic(db</w:t>
      </w:r>
      <w:r>
        <w:rPr>
          <w:spacing w:val="-4"/>
        </w:rPr>
        <w:t xml:space="preserve"> </w:t>
      </w:r>
      <w:r>
        <w:t>*sql.DB,</w:t>
      </w:r>
      <w:r>
        <w:rPr>
          <w:spacing w:val="-4"/>
        </w:rPr>
        <w:t xml:space="preserve"> </w:t>
      </w:r>
      <w:r>
        <w:t>goroutineID,</w:t>
      </w:r>
      <w:r>
        <w:rPr>
          <w:spacing w:val="-4"/>
        </w:rPr>
        <w:t xml:space="preserve"> </w:t>
      </w:r>
      <w:r>
        <w:t>orderID,</w:t>
      </w:r>
      <w:r>
        <w:rPr>
          <w:spacing w:val="-4"/>
        </w:rPr>
        <w:t xml:space="preserve"> </w:t>
      </w:r>
      <w:r>
        <w:t>bookID,</w:t>
      </w:r>
      <w:r>
        <w:rPr>
          <w:spacing w:val="-4"/>
        </w:rPr>
        <w:t xml:space="preserve"> </w:t>
      </w:r>
      <w:r>
        <w:t>userID,</w:t>
      </w:r>
      <w:r>
        <w:rPr>
          <w:spacing w:val="-3"/>
        </w:rPr>
        <w:t xml:space="preserve"> </w:t>
      </w:r>
      <w:r>
        <w:t>amount</w:t>
      </w:r>
      <w:r>
        <w:rPr>
          <w:spacing w:val="-4"/>
        </w:rPr>
        <w:t xml:space="preserve"> </w:t>
      </w:r>
      <w:r>
        <w:t>int)</w:t>
      </w:r>
      <w:r>
        <w:rPr>
          <w:spacing w:val="-3"/>
        </w:rPr>
        <w:t xml:space="preserve"> </w:t>
      </w:r>
      <w:r>
        <w:t>{ txnComment := fmt.Sprintf("/* txn %d */ ", goroutineID)</w:t>
      </w:r>
    </w:p>
    <w:p w14:paraId="6959CA3A" w14:textId="77777777" w:rsidR="00C36271" w:rsidRDefault="00000000">
      <w:pPr>
        <w:pStyle w:val="a3"/>
        <w:spacing w:before="1"/>
        <w:ind w:left="604"/>
      </w:pPr>
      <w:r>
        <w:t>if</w:t>
      </w:r>
      <w:r>
        <w:rPr>
          <w:spacing w:val="-4"/>
        </w:rPr>
        <w:t xml:space="preserve"> </w:t>
      </w:r>
      <w:r>
        <w:t>goroutineID</w:t>
      </w:r>
      <w:r>
        <w:rPr>
          <w:spacing w:val="-3"/>
        </w:rPr>
        <w:t xml:space="preserve"> </w:t>
      </w:r>
      <w:r>
        <w:t>!=</w:t>
      </w:r>
      <w:r>
        <w:rPr>
          <w:spacing w:val="-4"/>
        </w:rPr>
        <w:t xml:space="preserve"> </w:t>
      </w:r>
      <w:r>
        <w:t>1</w:t>
      </w:r>
      <w:r>
        <w:rPr>
          <w:spacing w:val="-3"/>
        </w:rPr>
        <w:t xml:space="preserve"> </w:t>
      </w:r>
      <w:r>
        <w:rPr>
          <w:spacing w:val="-10"/>
        </w:rPr>
        <w:t>{</w:t>
      </w:r>
    </w:p>
    <w:p w14:paraId="34B0143F" w14:textId="77777777" w:rsidR="00C36271" w:rsidRDefault="00000000">
      <w:pPr>
        <w:pStyle w:val="a3"/>
        <w:ind w:left="988"/>
      </w:pPr>
      <w:r>
        <w:t>txnComment</w:t>
      </w:r>
      <w:r>
        <w:rPr>
          <w:spacing w:val="-4"/>
        </w:rPr>
        <w:t xml:space="preserve"> </w:t>
      </w:r>
      <w:r>
        <w:t>=</w:t>
      </w:r>
      <w:r>
        <w:rPr>
          <w:spacing w:val="-3"/>
        </w:rPr>
        <w:t xml:space="preserve"> </w:t>
      </w:r>
      <w:r>
        <w:t>"\t"</w:t>
      </w:r>
      <w:r>
        <w:rPr>
          <w:spacing w:val="-4"/>
        </w:rPr>
        <w:t xml:space="preserve"> </w:t>
      </w:r>
      <w:r>
        <w:t>+</w:t>
      </w:r>
      <w:r>
        <w:rPr>
          <w:spacing w:val="-3"/>
        </w:rPr>
        <w:t xml:space="preserve"> </w:t>
      </w:r>
      <w:r>
        <w:rPr>
          <w:spacing w:val="-2"/>
        </w:rPr>
        <w:t>txnComment</w:t>
      </w:r>
    </w:p>
    <w:p w14:paraId="6205946B" w14:textId="77777777" w:rsidR="00C36271" w:rsidRDefault="00000000">
      <w:pPr>
        <w:spacing w:before="23"/>
        <w:ind w:left="604"/>
        <w:rPr>
          <w:sz w:val="16"/>
        </w:rPr>
      </w:pPr>
      <w:r>
        <w:rPr>
          <w:sz w:val="16"/>
        </w:rPr>
        <w:t>}</w:t>
      </w:r>
    </w:p>
    <w:p w14:paraId="0B1BBD6B" w14:textId="77777777" w:rsidR="00C36271" w:rsidRDefault="00C36271">
      <w:pPr>
        <w:pStyle w:val="a3"/>
        <w:spacing w:before="2"/>
        <w:rPr>
          <w:sz w:val="15"/>
        </w:rPr>
      </w:pPr>
    </w:p>
    <w:p w14:paraId="423E5E9A" w14:textId="77777777" w:rsidR="00C36271" w:rsidRDefault="00000000">
      <w:pPr>
        <w:pStyle w:val="a3"/>
        <w:spacing w:before="63"/>
        <w:ind w:left="604"/>
      </w:pPr>
      <w:r>
        <w:t>fmt.Printf("\nuser</w:t>
      </w:r>
      <w:r>
        <w:rPr>
          <w:spacing w:val="-6"/>
        </w:rPr>
        <w:t xml:space="preserve"> </w:t>
      </w:r>
      <w:r>
        <w:t>%d</w:t>
      </w:r>
      <w:r>
        <w:rPr>
          <w:spacing w:val="-5"/>
        </w:rPr>
        <w:t xml:space="preserve"> </w:t>
      </w:r>
      <w:r>
        <w:t>try</w:t>
      </w:r>
      <w:r>
        <w:rPr>
          <w:spacing w:val="-6"/>
        </w:rPr>
        <w:t xml:space="preserve"> </w:t>
      </w:r>
      <w:r>
        <w:t>to</w:t>
      </w:r>
      <w:r>
        <w:rPr>
          <w:spacing w:val="-5"/>
        </w:rPr>
        <w:t xml:space="preserve"> </w:t>
      </w:r>
      <w:r>
        <w:t>buy</w:t>
      </w:r>
      <w:r>
        <w:rPr>
          <w:spacing w:val="-6"/>
        </w:rPr>
        <w:t xml:space="preserve"> </w:t>
      </w:r>
      <w:r>
        <w:t>%d</w:t>
      </w:r>
      <w:r>
        <w:rPr>
          <w:spacing w:val="-5"/>
        </w:rPr>
        <w:t xml:space="preserve"> </w:t>
      </w:r>
      <w:r>
        <w:t>books(id:</w:t>
      </w:r>
      <w:r>
        <w:rPr>
          <w:spacing w:val="-6"/>
        </w:rPr>
        <w:t xml:space="preserve"> </w:t>
      </w:r>
      <w:r>
        <w:t>%d)\n",</w:t>
      </w:r>
      <w:r>
        <w:rPr>
          <w:spacing w:val="-5"/>
        </w:rPr>
        <w:t xml:space="preserve"> </w:t>
      </w:r>
      <w:r>
        <w:t>userID,</w:t>
      </w:r>
      <w:r>
        <w:rPr>
          <w:spacing w:val="-6"/>
        </w:rPr>
        <w:t xml:space="preserve"> </w:t>
      </w:r>
      <w:r>
        <w:t>amount,</w:t>
      </w:r>
      <w:r>
        <w:rPr>
          <w:spacing w:val="-5"/>
        </w:rPr>
        <w:t xml:space="preserve"> </w:t>
      </w:r>
      <w:r>
        <w:rPr>
          <w:spacing w:val="-2"/>
        </w:rPr>
        <w:t>bookID)</w:t>
      </w:r>
    </w:p>
    <w:p w14:paraId="6DC024A4" w14:textId="77777777" w:rsidR="00C36271" w:rsidRDefault="00C36271">
      <w:pPr>
        <w:pStyle w:val="a3"/>
        <w:spacing w:before="1"/>
        <w:rPr>
          <w:sz w:val="15"/>
        </w:rPr>
      </w:pPr>
    </w:p>
    <w:p w14:paraId="7F4A9A97" w14:textId="77777777" w:rsidR="00C36271" w:rsidRDefault="00000000">
      <w:pPr>
        <w:pStyle w:val="a3"/>
        <w:spacing w:before="63" w:line="261" w:lineRule="auto"/>
        <w:ind w:left="988" w:right="3026" w:hanging="385"/>
      </w:pPr>
      <w:r>
        <w:t>runTxn(db,</w:t>
      </w:r>
      <w:r>
        <w:rPr>
          <w:spacing w:val="-6"/>
        </w:rPr>
        <w:t xml:space="preserve"> </w:t>
      </w:r>
      <w:r>
        <w:t>true,</w:t>
      </w:r>
      <w:r>
        <w:rPr>
          <w:spacing w:val="-6"/>
        </w:rPr>
        <w:t xml:space="preserve"> </w:t>
      </w:r>
      <w:r>
        <w:t>retryTimes,</w:t>
      </w:r>
      <w:r>
        <w:rPr>
          <w:spacing w:val="-6"/>
        </w:rPr>
        <w:t xml:space="preserve"> </w:t>
      </w:r>
      <w:r>
        <w:t>func(txn</w:t>
      </w:r>
      <w:r>
        <w:rPr>
          <w:spacing w:val="-5"/>
        </w:rPr>
        <w:t xml:space="preserve"> </w:t>
      </w:r>
      <w:r>
        <w:t>*util.TiDBSqlTx)</w:t>
      </w:r>
      <w:r>
        <w:rPr>
          <w:spacing w:val="-6"/>
        </w:rPr>
        <w:t xml:space="preserve"> </w:t>
      </w:r>
      <w:r>
        <w:t>error</w:t>
      </w:r>
      <w:r>
        <w:rPr>
          <w:spacing w:val="-5"/>
        </w:rPr>
        <w:t xml:space="preserve"> </w:t>
      </w:r>
      <w:r>
        <w:t xml:space="preserve">{ </w:t>
      </w:r>
      <w:r>
        <w:rPr>
          <w:spacing w:val="-2"/>
        </w:rPr>
        <w:t>time.Sleep(time.Second)</w:t>
      </w:r>
    </w:p>
    <w:p w14:paraId="6C198C29" w14:textId="77777777" w:rsidR="00C36271" w:rsidRDefault="00C36271">
      <w:pPr>
        <w:pStyle w:val="a3"/>
        <w:spacing w:before="11"/>
        <w:rPr>
          <w:sz w:val="13"/>
        </w:rPr>
      </w:pPr>
    </w:p>
    <w:p w14:paraId="2B230418" w14:textId="77777777" w:rsidR="00C36271" w:rsidRDefault="00000000">
      <w:pPr>
        <w:pStyle w:val="a3"/>
        <w:spacing w:before="62"/>
        <w:ind w:left="988"/>
      </w:pPr>
      <w:r>
        <w:t>//</w:t>
      </w:r>
      <w:r>
        <w:rPr>
          <w:spacing w:val="-3"/>
        </w:rPr>
        <w:t xml:space="preserve"> </w:t>
      </w:r>
      <w:r>
        <w:t>read</w:t>
      </w:r>
      <w:r>
        <w:rPr>
          <w:spacing w:val="-3"/>
        </w:rPr>
        <w:t xml:space="preserve"> </w:t>
      </w:r>
      <w:r>
        <w:t>the</w:t>
      </w:r>
      <w:r>
        <w:rPr>
          <w:spacing w:val="-3"/>
        </w:rPr>
        <w:t xml:space="preserve"> </w:t>
      </w:r>
      <w:r>
        <w:t>price</w:t>
      </w:r>
      <w:r>
        <w:rPr>
          <w:spacing w:val="-2"/>
        </w:rPr>
        <w:t xml:space="preserve"> </w:t>
      </w:r>
      <w:r>
        <w:t>and</w:t>
      </w:r>
      <w:r>
        <w:rPr>
          <w:spacing w:val="-4"/>
        </w:rPr>
        <w:t xml:space="preserve"> </w:t>
      </w:r>
      <w:r>
        <w:t>stock</w:t>
      </w:r>
      <w:r>
        <w:rPr>
          <w:spacing w:val="-2"/>
        </w:rPr>
        <w:t xml:space="preserve"> </w:t>
      </w:r>
      <w:r>
        <w:t>of</w:t>
      </w:r>
      <w:r>
        <w:rPr>
          <w:spacing w:val="-2"/>
        </w:rPr>
        <w:t xml:space="preserve"> </w:t>
      </w:r>
      <w:r>
        <w:rPr>
          <w:spacing w:val="-4"/>
        </w:rPr>
        <w:t>book</w:t>
      </w:r>
    </w:p>
    <w:p w14:paraId="7960E8A7" w14:textId="77777777" w:rsidR="00C36271" w:rsidRDefault="00000000">
      <w:pPr>
        <w:pStyle w:val="a3"/>
        <w:spacing w:line="261" w:lineRule="auto"/>
        <w:ind w:left="988" w:right="1437"/>
      </w:pPr>
      <w:r>
        <w:t>selectBookForUpdate</w:t>
      </w:r>
      <w:r>
        <w:rPr>
          <w:spacing w:val="-4"/>
        </w:rPr>
        <w:t xml:space="preserve"> </w:t>
      </w:r>
      <w:r>
        <w:t>:=</w:t>
      </w:r>
      <w:r>
        <w:rPr>
          <w:spacing w:val="-3"/>
        </w:rPr>
        <w:t xml:space="preserve"> </w:t>
      </w:r>
      <w:r>
        <w:t>"select</w:t>
      </w:r>
      <w:r>
        <w:rPr>
          <w:spacing w:val="-4"/>
        </w:rPr>
        <w:t xml:space="preserve"> </w:t>
      </w:r>
      <w:r>
        <w:t>`price`,</w:t>
      </w:r>
      <w:r>
        <w:rPr>
          <w:spacing w:val="-3"/>
        </w:rPr>
        <w:t xml:space="preserve"> </w:t>
      </w:r>
      <w:r>
        <w:t>`stock`</w:t>
      </w:r>
      <w:r>
        <w:rPr>
          <w:spacing w:val="-4"/>
        </w:rPr>
        <w:t xml:space="preserve"> </w:t>
      </w:r>
      <w:r>
        <w:t>from</w:t>
      </w:r>
      <w:r>
        <w:rPr>
          <w:spacing w:val="-3"/>
        </w:rPr>
        <w:t xml:space="preserve"> </w:t>
      </w:r>
      <w:r>
        <w:t>books</w:t>
      </w:r>
      <w:r>
        <w:rPr>
          <w:spacing w:val="-4"/>
        </w:rPr>
        <w:t xml:space="preserve"> </w:t>
      </w:r>
      <w:r>
        <w:t>where</w:t>
      </w:r>
      <w:r>
        <w:rPr>
          <w:spacing w:val="-3"/>
        </w:rPr>
        <w:t xml:space="preserve"> </w:t>
      </w:r>
      <w:r>
        <w:t>id</w:t>
      </w:r>
      <w:r>
        <w:rPr>
          <w:spacing w:val="-3"/>
        </w:rPr>
        <w:t xml:space="preserve"> </w:t>
      </w:r>
      <w:r>
        <w:t>=</w:t>
      </w:r>
      <w:r>
        <w:rPr>
          <w:spacing w:val="-3"/>
        </w:rPr>
        <w:t xml:space="preserve"> </w:t>
      </w:r>
      <w:r>
        <w:t>?</w:t>
      </w:r>
      <w:r>
        <w:rPr>
          <w:spacing w:val="-4"/>
        </w:rPr>
        <w:t xml:space="preserve"> </w:t>
      </w:r>
      <w:r>
        <w:t>for</w:t>
      </w:r>
      <w:r>
        <w:rPr>
          <w:spacing w:val="-3"/>
        </w:rPr>
        <w:t xml:space="preserve"> </w:t>
      </w:r>
      <w:r>
        <w:t>update" bookRows, err := txn.Query(selectBookForUpdate, bookID)</w:t>
      </w:r>
    </w:p>
    <w:p w14:paraId="15CA4A01" w14:textId="77777777" w:rsidR="00C36271" w:rsidRDefault="00C36271">
      <w:pPr>
        <w:spacing w:line="261" w:lineRule="auto"/>
        <w:sectPr w:rsidR="00C36271">
          <w:pgSz w:w="12240" w:h="15840"/>
          <w:pgMar w:top="1080" w:right="0" w:bottom="980" w:left="1220" w:header="599" w:footer="792" w:gutter="0"/>
          <w:cols w:space="720"/>
        </w:sectPr>
      </w:pPr>
    </w:p>
    <w:p w14:paraId="0C85BB3E" w14:textId="77777777" w:rsidR="00C36271" w:rsidRDefault="00000000">
      <w:pPr>
        <w:pStyle w:val="a3"/>
        <w:spacing w:before="1"/>
        <w:rPr>
          <w:sz w:val="18"/>
        </w:rPr>
      </w:pPr>
      <w:r>
        <w:lastRenderedPageBreak/>
        <w:pict w14:anchorId="612F2CB2">
          <v:shape id="docshape1255" o:spid="_x0000_s2627" style="position:absolute;margin-left:68.8pt;margin-top:1in;width:.1pt;height:645.6pt;z-index:16093184;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69D296BB">
          <v:shape id="docshape1256" o:spid="_x0000_s2626" style="position:absolute;margin-left:543.2pt;margin-top:1in;width:.1pt;height:645.6pt;z-index:16093696;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016CF9D1" w14:textId="77777777" w:rsidR="00C36271" w:rsidRDefault="00000000">
      <w:pPr>
        <w:pStyle w:val="a3"/>
        <w:spacing w:before="62" w:line="261" w:lineRule="auto"/>
        <w:ind w:left="1373" w:right="8273" w:hanging="385"/>
      </w:pPr>
      <w:r>
        <w:t>if</w:t>
      </w:r>
      <w:r>
        <w:rPr>
          <w:spacing w:val="-9"/>
        </w:rPr>
        <w:t xml:space="preserve"> </w:t>
      </w:r>
      <w:r>
        <w:t>err</w:t>
      </w:r>
      <w:r>
        <w:rPr>
          <w:spacing w:val="-10"/>
        </w:rPr>
        <w:t xml:space="preserve"> </w:t>
      </w:r>
      <w:r>
        <w:t>!=</w:t>
      </w:r>
      <w:r>
        <w:rPr>
          <w:spacing w:val="-9"/>
        </w:rPr>
        <w:t xml:space="preserve"> </w:t>
      </w:r>
      <w:r>
        <w:t>nil</w:t>
      </w:r>
      <w:r>
        <w:rPr>
          <w:spacing w:val="-9"/>
        </w:rPr>
        <w:t xml:space="preserve"> </w:t>
      </w:r>
      <w:r>
        <w:t>{ return err</w:t>
      </w:r>
    </w:p>
    <w:p w14:paraId="4CB8748F" w14:textId="77777777" w:rsidR="00C36271" w:rsidRDefault="00000000">
      <w:pPr>
        <w:spacing w:before="1"/>
        <w:ind w:left="988"/>
        <w:rPr>
          <w:sz w:val="16"/>
        </w:rPr>
      </w:pPr>
      <w:r>
        <w:rPr>
          <w:sz w:val="16"/>
        </w:rPr>
        <w:t>}</w:t>
      </w:r>
    </w:p>
    <w:p w14:paraId="5B5C5D2D" w14:textId="77777777" w:rsidR="00C36271" w:rsidRDefault="00000000">
      <w:pPr>
        <w:pStyle w:val="a3"/>
        <w:spacing w:line="261" w:lineRule="auto"/>
        <w:ind w:left="988" w:right="3878"/>
      </w:pPr>
      <w:r>
        <w:t>fmt.Println(txnComment</w:t>
      </w:r>
      <w:r>
        <w:rPr>
          <w:spacing w:val="-7"/>
        </w:rPr>
        <w:t xml:space="preserve"> </w:t>
      </w:r>
      <w:r>
        <w:t>+</w:t>
      </w:r>
      <w:r>
        <w:rPr>
          <w:spacing w:val="-7"/>
        </w:rPr>
        <w:t xml:space="preserve"> </w:t>
      </w:r>
      <w:r>
        <w:t>selectBookForUpdate</w:t>
      </w:r>
      <w:r>
        <w:rPr>
          <w:spacing w:val="-7"/>
        </w:rPr>
        <w:t xml:space="preserve"> </w:t>
      </w:r>
      <w:r>
        <w:t>+</w:t>
      </w:r>
      <w:r>
        <w:rPr>
          <w:spacing w:val="-7"/>
        </w:rPr>
        <w:t xml:space="preserve"> </w:t>
      </w:r>
      <w:r>
        <w:t>"</w:t>
      </w:r>
      <w:r>
        <w:rPr>
          <w:spacing w:val="-7"/>
        </w:rPr>
        <w:t xml:space="preserve"> </w:t>
      </w:r>
      <w:r>
        <w:t>successful") defer bookRows.Close()</w:t>
      </w:r>
    </w:p>
    <w:p w14:paraId="016F7ABE" w14:textId="77777777" w:rsidR="00C36271" w:rsidRDefault="00C36271">
      <w:pPr>
        <w:pStyle w:val="a3"/>
        <w:spacing w:before="11"/>
        <w:rPr>
          <w:sz w:val="13"/>
        </w:rPr>
      </w:pPr>
    </w:p>
    <w:p w14:paraId="2CC47403" w14:textId="77777777" w:rsidR="00C36271" w:rsidRDefault="00000000">
      <w:pPr>
        <w:pStyle w:val="a3"/>
        <w:spacing w:before="62" w:line="261" w:lineRule="auto"/>
        <w:ind w:left="988" w:right="6060"/>
      </w:pPr>
      <w:r>
        <w:t>price,</w:t>
      </w:r>
      <w:r>
        <w:rPr>
          <w:spacing w:val="-9"/>
        </w:rPr>
        <w:t xml:space="preserve"> </w:t>
      </w:r>
      <w:r>
        <w:t>stock</w:t>
      </w:r>
      <w:r>
        <w:rPr>
          <w:spacing w:val="-8"/>
        </w:rPr>
        <w:t xml:space="preserve"> </w:t>
      </w:r>
      <w:r>
        <w:t>:=</w:t>
      </w:r>
      <w:r>
        <w:rPr>
          <w:spacing w:val="-8"/>
        </w:rPr>
        <w:t xml:space="preserve"> </w:t>
      </w:r>
      <w:r>
        <w:t>decimal.NewFromInt(0),</w:t>
      </w:r>
      <w:r>
        <w:rPr>
          <w:spacing w:val="-9"/>
        </w:rPr>
        <w:t xml:space="preserve"> </w:t>
      </w:r>
      <w:r>
        <w:t>0 if bookRows.Next() {</w:t>
      </w:r>
    </w:p>
    <w:p w14:paraId="07A35848" w14:textId="77777777" w:rsidR="00C36271" w:rsidRDefault="00000000">
      <w:pPr>
        <w:pStyle w:val="a3"/>
        <w:spacing w:before="0" w:line="261" w:lineRule="auto"/>
        <w:ind w:left="1373" w:right="6280"/>
      </w:pPr>
      <w:r>
        <w:t>err</w:t>
      </w:r>
      <w:r>
        <w:rPr>
          <w:spacing w:val="-12"/>
        </w:rPr>
        <w:t xml:space="preserve"> </w:t>
      </w:r>
      <w:r>
        <w:t>=</w:t>
      </w:r>
      <w:r>
        <w:rPr>
          <w:spacing w:val="-11"/>
        </w:rPr>
        <w:t xml:space="preserve"> </w:t>
      </w:r>
      <w:r>
        <w:t>bookRows.Scan(&amp;price,</w:t>
      </w:r>
      <w:r>
        <w:rPr>
          <w:spacing w:val="-12"/>
        </w:rPr>
        <w:t xml:space="preserve"> </w:t>
      </w:r>
      <w:r>
        <w:t>&amp;stock) if err != nil {</w:t>
      </w:r>
    </w:p>
    <w:p w14:paraId="207E822F" w14:textId="77777777" w:rsidR="00C36271" w:rsidRDefault="00000000">
      <w:pPr>
        <w:pStyle w:val="a3"/>
        <w:spacing w:before="1"/>
        <w:ind w:left="1757"/>
      </w:pPr>
      <w:r>
        <w:t>return</w:t>
      </w:r>
      <w:r>
        <w:rPr>
          <w:spacing w:val="-6"/>
        </w:rPr>
        <w:t xml:space="preserve"> </w:t>
      </w:r>
      <w:r>
        <w:rPr>
          <w:spacing w:val="-5"/>
        </w:rPr>
        <w:t>err</w:t>
      </w:r>
    </w:p>
    <w:p w14:paraId="305513DD" w14:textId="77777777" w:rsidR="00C36271" w:rsidRDefault="00000000">
      <w:pPr>
        <w:spacing w:before="24"/>
        <w:ind w:right="8175"/>
        <w:jc w:val="center"/>
        <w:rPr>
          <w:sz w:val="16"/>
        </w:rPr>
      </w:pPr>
      <w:r>
        <w:rPr>
          <w:sz w:val="16"/>
        </w:rPr>
        <w:t>}</w:t>
      </w:r>
    </w:p>
    <w:p w14:paraId="4AE7CBC1" w14:textId="77777777" w:rsidR="00C36271" w:rsidRDefault="00000000">
      <w:pPr>
        <w:pStyle w:val="a3"/>
        <w:ind w:left="402" w:right="8673"/>
        <w:jc w:val="center"/>
      </w:pPr>
      <w:r>
        <w:t>}</w:t>
      </w:r>
      <w:r>
        <w:rPr>
          <w:spacing w:val="-2"/>
        </w:rPr>
        <w:t xml:space="preserve"> </w:t>
      </w:r>
      <w:r>
        <w:t>else</w:t>
      </w:r>
      <w:r>
        <w:rPr>
          <w:spacing w:val="-2"/>
        </w:rPr>
        <w:t xml:space="preserve"> </w:t>
      </w:r>
      <w:r>
        <w:rPr>
          <w:spacing w:val="-10"/>
        </w:rPr>
        <w:t>{</w:t>
      </w:r>
    </w:p>
    <w:p w14:paraId="398091BA" w14:textId="77777777" w:rsidR="00C36271" w:rsidRDefault="00000000">
      <w:pPr>
        <w:pStyle w:val="a3"/>
        <w:ind w:left="402" w:right="5021"/>
        <w:jc w:val="center"/>
      </w:pPr>
      <w:r>
        <w:t>return</w:t>
      </w:r>
      <w:r>
        <w:rPr>
          <w:spacing w:val="-7"/>
        </w:rPr>
        <w:t xml:space="preserve"> </w:t>
      </w:r>
      <w:r>
        <w:t>fmt.Errorf("book</w:t>
      </w:r>
      <w:r>
        <w:rPr>
          <w:spacing w:val="-7"/>
        </w:rPr>
        <w:t xml:space="preserve"> </w:t>
      </w:r>
      <w:r>
        <w:t>ID</w:t>
      </w:r>
      <w:r>
        <w:rPr>
          <w:spacing w:val="-6"/>
        </w:rPr>
        <w:t xml:space="preserve"> </w:t>
      </w:r>
      <w:r>
        <w:t>not</w:t>
      </w:r>
      <w:r>
        <w:rPr>
          <w:spacing w:val="-6"/>
        </w:rPr>
        <w:t xml:space="preserve"> </w:t>
      </w:r>
      <w:r>
        <w:rPr>
          <w:spacing w:val="-2"/>
        </w:rPr>
        <w:t>exist")</w:t>
      </w:r>
    </w:p>
    <w:p w14:paraId="1463703A" w14:textId="77777777" w:rsidR="00C36271" w:rsidRDefault="00000000">
      <w:pPr>
        <w:spacing w:before="23"/>
        <w:ind w:left="988"/>
        <w:rPr>
          <w:sz w:val="16"/>
        </w:rPr>
      </w:pPr>
      <w:r>
        <w:rPr>
          <w:sz w:val="16"/>
        </w:rPr>
        <w:t>}</w:t>
      </w:r>
    </w:p>
    <w:p w14:paraId="45D52AE0" w14:textId="77777777" w:rsidR="00C36271" w:rsidRDefault="00000000">
      <w:pPr>
        <w:pStyle w:val="a3"/>
        <w:ind w:left="988"/>
      </w:pPr>
      <w:r>
        <w:rPr>
          <w:spacing w:val="-2"/>
        </w:rPr>
        <w:t>bookRows.Close()</w:t>
      </w:r>
    </w:p>
    <w:p w14:paraId="1DDAA9FF" w14:textId="77777777" w:rsidR="00C36271" w:rsidRDefault="00C36271">
      <w:pPr>
        <w:pStyle w:val="a3"/>
        <w:spacing w:before="2"/>
        <w:rPr>
          <w:sz w:val="15"/>
        </w:rPr>
      </w:pPr>
    </w:p>
    <w:p w14:paraId="68B84E36" w14:textId="77777777" w:rsidR="00C36271" w:rsidRDefault="00000000">
      <w:pPr>
        <w:pStyle w:val="a3"/>
        <w:spacing w:before="63"/>
        <w:ind w:left="988"/>
      </w:pPr>
      <w:r>
        <w:t>if</w:t>
      </w:r>
      <w:r>
        <w:rPr>
          <w:spacing w:val="-5"/>
        </w:rPr>
        <w:t xml:space="preserve"> </w:t>
      </w:r>
      <w:r>
        <w:t>stock</w:t>
      </w:r>
      <w:r>
        <w:rPr>
          <w:spacing w:val="-3"/>
        </w:rPr>
        <w:t xml:space="preserve"> </w:t>
      </w:r>
      <w:r>
        <w:t>&lt;</w:t>
      </w:r>
      <w:r>
        <w:rPr>
          <w:spacing w:val="-3"/>
        </w:rPr>
        <w:t xml:space="preserve"> </w:t>
      </w:r>
      <w:r>
        <w:t>amount</w:t>
      </w:r>
      <w:r>
        <w:rPr>
          <w:spacing w:val="-2"/>
        </w:rPr>
        <w:t xml:space="preserve"> </w:t>
      </w:r>
      <w:r>
        <w:rPr>
          <w:spacing w:val="-10"/>
        </w:rPr>
        <w:t>{</w:t>
      </w:r>
    </w:p>
    <w:p w14:paraId="019D5EC3" w14:textId="77777777" w:rsidR="00C36271" w:rsidRDefault="00000000">
      <w:pPr>
        <w:pStyle w:val="a3"/>
        <w:spacing w:before="23"/>
        <w:ind w:left="1373"/>
      </w:pPr>
      <w:r>
        <w:t>return</w:t>
      </w:r>
      <w:r>
        <w:rPr>
          <w:spacing w:val="-9"/>
        </w:rPr>
        <w:t xml:space="preserve"> </w:t>
      </w:r>
      <w:r>
        <w:t>fmt.Errorf("book</w:t>
      </w:r>
      <w:r>
        <w:rPr>
          <w:spacing w:val="-8"/>
        </w:rPr>
        <w:t xml:space="preserve"> </w:t>
      </w:r>
      <w:r>
        <w:t>not</w:t>
      </w:r>
      <w:r>
        <w:rPr>
          <w:spacing w:val="-7"/>
        </w:rPr>
        <w:t xml:space="preserve"> </w:t>
      </w:r>
      <w:r>
        <w:rPr>
          <w:spacing w:val="-2"/>
        </w:rPr>
        <w:t>enough")</w:t>
      </w:r>
    </w:p>
    <w:p w14:paraId="0D491CF5" w14:textId="77777777" w:rsidR="00C36271" w:rsidRDefault="00000000">
      <w:pPr>
        <w:spacing w:before="24"/>
        <w:ind w:left="988"/>
        <w:rPr>
          <w:sz w:val="16"/>
        </w:rPr>
      </w:pPr>
      <w:r>
        <w:rPr>
          <w:sz w:val="16"/>
        </w:rPr>
        <w:t>}</w:t>
      </w:r>
    </w:p>
    <w:p w14:paraId="48E8ACBC" w14:textId="77777777" w:rsidR="00C36271" w:rsidRDefault="00C36271">
      <w:pPr>
        <w:pStyle w:val="a3"/>
        <w:spacing w:before="2"/>
        <w:rPr>
          <w:sz w:val="15"/>
        </w:rPr>
      </w:pPr>
    </w:p>
    <w:p w14:paraId="21378373" w14:textId="77777777" w:rsidR="00C36271" w:rsidRDefault="00000000">
      <w:pPr>
        <w:pStyle w:val="a3"/>
        <w:spacing w:before="62"/>
        <w:ind w:left="988"/>
      </w:pPr>
      <w:r>
        <w:t>//</w:t>
      </w:r>
      <w:r>
        <w:rPr>
          <w:spacing w:val="-4"/>
        </w:rPr>
        <w:t xml:space="preserve"> </w:t>
      </w:r>
      <w:r>
        <w:t>update</w:t>
      </w:r>
      <w:r>
        <w:rPr>
          <w:spacing w:val="-3"/>
        </w:rPr>
        <w:t xml:space="preserve"> </w:t>
      </w:r>
      <w:r>
        <w:rPr>
          <w:spacing w:val="-4"/>
        </w:rPr>
        <w:t>book</w:t>
      </w:r>
    </w:p>
    <w:p w14:paraId="69BA9829" w14:textId="77777777" w:rsidR="00C36271" w:rsidRDefault="00000000">
      <w:pPr>
        <w:pStyle w:val="a3"/>
        <w:spacing w:line="261" w:lineRule="auto"/>
        <w:ind w:left="988" w:right="1437"/>
      </w:pPr>
      <w:r>
        <w:t>updateStock</w:t>
      </w:r>
      <w:r>
        <w:rPr>
          <w:spacing w:val="-3"/>
        </w:rPr>
        <w:t xml:space="preserve"> </w:t>
      </w:r>
      <w:r>
        <w:t>:=</w:t>
      </w:r>
      <w:r>
        <w:rPr>
          <w:spacing w:val="-2"/>
        </w:rPr>
        <w:t xml:space="preserve"> </w:t>
      </w:r>
      <w:r>
        <w:t>"update</w:t>
      </w:r>
      <w:r>
        <w:rPr>
          <w:spacing w:val="-3"/>
        </w:rPr>
        <w:t xml:space="preserve"> </w:t>
      </w:r>
      <w:r>
        <w:t>`books`</w:t>
      </w:r>
      <w:r>
        <w:rPr>
          <w:spacing w:val="-3"/>
        </w:rPr>
        <w:t xml:space="preserve"> </w:t>
      </w:r>
      <w:r>
        <w:t>set</w:t>
      </w:r>
      <w:r>
        <w:rPr>
          <w:spacing w:val="-2"/>
        </w:rPr>
        <w:t xml:space="preserve"> </w:t>
      </w:r>
      <w:r>
        <w:t>stock</w:t>
      </w:r>
      <w:r>
        <w:rPr>
          <w:spacing w:val="-2"/>
        </w:rPr>
        <w:t xml:space="preserve"> </w:t>
      </w:r>
      <w:r>
        <w:t>=</w:t>
      </w:r>
      <w:r>
        <w:rPr>
          <w:spacing w:val="-2"/>
        </w:rPr>
        <w:t xml:space="preserve"> </w:t>
      </w:r>
      <w:r>
        <w:t>stock</w:t>
      </w:r>
      <w:r>
        <w:rPr>
          <w:spacing w:val="-3"/>
        </w:rPr>
        <w:t xml:space="preserve"> </w:t>
      </w:r>
      <w:r>
        <w:t>-</w:t>
      </w:r>
      <w:r>
        <w:rPr>
          <w:spacing w:val="-2"/>
        </w:rPr>
        <w:t xml:space="preserve"> </w:t>
      </w:r>
      <w:r>
        <w:t>?</w:t>
      </w:r>
      <w:r>
        <w:rPr>
          <w:spacing w:val="-2"/>
        </w:rPr>
        <w:t xml:space="preserve"> </w:t>
      </w:r>
      <w:r>
        <w:t>where</w:t>
      </w:r>
      <w:r>
        <w:rPr>
          <w:spacing w:val="-2"/>
        </w:rPr>
        <w:t xml:space="preserve"> </w:t>
      </w:r>
      <w:r>
        <w:t>id</w:t>
      </w:r>
      <w:r>
        <w:rPr>
          <w:spacing w:val="-3"/>
        </w:rPr>
        <w:t xml:space="preserve"> </w:t>
      </w:r>
      <w:r>
        <w:t>=</w:t>
      </w:r>
      <w:r>
        <w:rPr>
          <w:spacing w:val="-2"/>
        </w:rPr>
        <w:t xml:space="preserve"> </w:t>
      </w:r>
      <w:r>
        <w:t>?</w:t>
      </w:r>
      <w:r>
        <w:rPr>
          <w:spacing w:val="-2"/>
        </w:rPr>
        <w:t xml:space="preserve"> </w:t>
      </w:r>
      <w:r>
        <w:t>and</w:t>
      </w:r>
      <w:r>
        <w:rPr>
          <w:spacing w:val="-2"/>
        </w:rPr>
        <w:t xml:space="preserve"> </w:t>
      </w:r>
      <w:r>
        <w:t>stock</w:t>
      </w:r>
      <w:r>
        <w:rPr>
          <w:spacing w:val="-2"/>
        </w:rPr>
        <w:t xml:space="preserve"> </w:t>
      </w:r>
      <w:r>
        <w:t>-</w:t>
      </w:r>
      <w:r>
        <w:rPr>
          <w:spacing w:val="-3"/>
        </w:rPr>
        <w:t xml:space="preserve"> </w:t>
      </w:r>
      <w:r>
        <w:t>?</w:t>
      </w:r>
      <w:r>
        <w:rPr>
          <w:spacing w:val="-2"/>
        </w:rPr>
        <w:t xml:space="preserve"> </w:t>
      </w:r>
      <w:r>
        <w:t>&gt;=</w:t>
      </w:r>
      <w:r>
        <w:rPr>
          <w:spacing w:val="-2"/>
        </w:rPr>
        <w:t xml:space="preserve"> </w:t>
      </w:r>
      <w:r>
        <w:t>0" result, err := txn.Exec(updateStock, amount, bookID, amount)</w:t>
      </w:r>
    </w:p>
    <w:p w14:paraId="366C3E61" w14:textId="77777777" w:rsidR="00C36271" w:rsidRDefault="00000000">
      <w:pPr>
        <w:pStyle w:val="a3"/>
        <w:spacing w:before="1" w:line="261" w:lineRule="auto"/>
        <w:ind w:left="1373" w:right="8273" w:hanging="385"/>
      </w:pPr>
      <w:r>
        <w:t>if</w:t>
      </w:r>
      <w:r>
        <w:rPr>
          <w:spacing w:val="-9"/>
        </w:rPr>
        <w:t xml:space="preserve"> </w:t>
      </w:r>
      <w:r>
        <w:t>err</w:t>
      </w:r>
      <w:r>
        <w:rPr>
          <w:spacing w:val="-10"/>
        </w:rPr>
        <w:t xml:space="preserve"> </w:t>
      </w:r>
      <w:r>
        <w:t>!=</w:t>
      </w:r>
      <w:r>
        <w:rPr>
          <w:spacing w:val="-9"/>
        </w:rPr>
        <w:t xml:space="preserve"> </w:t>
      </w:r>
      <w:r>
        <w:t>nil</w:t>
      </w:r>
      <w:r>
        <w:rPr>
          <w:spacing w:val="-9"/>
        </w:rPr>
        <w:t xml:space="preserve"> </w:t>
      </w:r>
      <w:r>
        <w:t>{ return err</w:t>
      </w:r>
    </w:p>
    <w:p w14:paraId="71A1CEC6" w14:textId="77777777" w:rsidR="00C36271" w:rsidRDefault="00000000">
      <w:pPr>
        <w:ind w:left="988"/>
        <w:rPr>
          <w:sz w:val="16"/>
        </w:rPr>
      </w:pPr>
      <w:r>
        <w:rPr>
          <w:sz w:val="16"/>
        </w:rPr>
        <w:t>}</w:t>
      </w:r>
    </w:p>
    <w:p w14:paraId="67868354" w14:textId="77777777" w:rsidR="00C36271" w:rsidRDefault="00000000">
      <w:pPr>
        <w:pStyle w:val="a3"/>
        <w:ind w:left="988"/>
      </w:pPr>
      <w:r>
        <w:t>fmt.Println(txnComment</w:t>
      </w:r>
      <w:r>
        <w:rPr>
          <w:spacing w:val="-8"/>
        </w:rPr>
        <w:t xml:space="preserve"> </w:t>
      </w:r>
      <w:r>
        <w:t>+</w:t>
      </w:r>
      <w:r>
        <w:rPr>
          <w:spacing w:val="-6"/>
        </w:rPr>
        <w:t xml:space="preserve"> </w:t>
      </w:r>
      <w:r>
        <w:t>updateStock</w:t>
      </w:r>
      <w:r>
        <w:rPr>
          <w:spacing w:val="-7"/>
        </w:rPr>
        <w:t xml:space="preserve"> </w:t>
      </w:r>
      <w:r>
        <w:t>+</w:t>
      </w:r>
      <w:r>
        <w:rPr>
          <w:spacing w:val="-6"/>
        </w:rPr>
        <w:t xml:space="preserve"> </w:t>
      </w:r>
      <w:r>
        <w:t>"</w:t>
      </w:r>
      <w:r>
        <w:rPr>
          <w:spacing w:val="-6"/>
        </w:rPr>
        <w:t xml:space="preserve"> </w:t>
      </w:r>
      <w:r>
        <w:rPr>
          <w:spacing w:val="-2"/>
        </w:rPr>
        <w:t>successful")</w:t>
      </w:r>
    </w:p>
    <w:p w14:paraId="2E692208" w14:textId="77777777" w:rsidR="00C36271" w:rsidRDefault="00C36271">
      <w:pPr>
        <w:pStyle w:val="a3"/>
        <w:spacing w:before="2"/>
        <w:rPr>
          <w:sz w:val="15"/>
        </w:rPr>
      </w:pPr>
    </w:p>
    <w:p w14:paraId="124B51B2" w14:textId="77777777" w:rsidR="00C36271" w:rsidRDefault="00000000">
      <w:pPr>
        <w:pStyle w:val="a3"/>
        <w:spacing w:before="62" w:line="261" w:lineRule="auto"/>
        <w:ind w:left="988" w:right="6346"/>
      </w:pPr>
      <w:r>
        <w:t>affected,</w:t>
      </w:r>
      <w:r>
        <w:rPr>
          <w:spacing w:val="-12"/>
        </w:rPr>
        <w:t xml:space="preserve"> </w:t>
      </w:r>
      <w:r>
        <w:t>err</w:t>
      </w:r>
      <w:r>
        <w:rPr>
          <w:spacing w:val="-11"/>
        </w:rPr>
        <w:t xml:space="preserve"> </w:t>
      </w:r>
      <w:r>
        <w:t>:=</w:t>
      </w:r>
      <w:r>
        <w:rPr>
          <w:spacing w:val="-11"/>
        </w:rPr>
        <w:t xml:space="preserve"> </w:t>
      </w:r>
      <w:r>
        <w:t>result.RowsAffected() if err != nil {</w:t>
      </w:r>
    </w:p>
    <w:p w14:paraId="6E89C366" w14:textId="77777777" w:rsidR="00C36271" w:rsidRDefault="00000000">
      <w:pPr>
        <w:pStyle w:val="a3"/>
        <w:spacing w:before="1"/>
        <w:ind w:left="1373"/>
      </w:pPr>
      <w:r>
        <w:t>return</w:t>
      </w:r>
      <w:r>
        <w:rPr>
          <w:spacing w:val="-6"/>
        </w:rPr>
        <w:t xml:space="preserve"> </w:t>
      </w:r>
      <w:r>
        <w:rPr>
          <w:spacing w:val="-5"/>
        </w:rPr>
        <w:t>err</w:t>
      </w:r>
    </w:p>
    <w:p w14:paraId="361A0090" w14:textId="77777777" w:rsidR="00C36271" w:rsidRDefault="00000000">
      <w:pPr>
        <w:spacing w:before="23"/>
        <w:ind w:left="988"/>
        <w:rPr>
          <w:sz w:val="16"/>
        </w:rPr>
      </w:pPr>
      <w:r>
        <w:rPr>
          <w:sz w:val="16"/>
        </w:rPr>
        <w:t>}</w:t>
      </w:r>
    </w:p>
    <w:p w14:paraId="1E946C5B" w14:textId="77777777" w:rsidR="00C36271" w:rsidRDefault="00C36271">
      <w:pPr>
        <w:pStyle w:val="a3"/>
        <w:spacing w:before="2"/>
        <w:rPr>
          <w:sz w:val="15"/>
        </w:rPr>
      </w:pPr>
    </w:p>
    <w:p w14:paraId="3F0DA2F2" w14:textId="77777777" w:rsidR="00C36271" w:rsidRDefault="00000000">
      <w:pPr>
        <w:pStyle w:val="a3"/>
        <w:spacing w:before="63"/>
        <w:ind w:left="988"/>
      </w:pPr>
      <w:r>
        <w:t>if</w:t>
      </w:r>
      <w:r>
        <w:rPr>
          <w:spacing w:val="-5"/>
        </w:rPr>
        <w:t xml:space="preserve"> </w:t>
      </w:r>
      <w:r>
        <w:t>affected</w:t>
      </w:r>
      <w:r>
        <w:rPr>
          <w:spacing w:val="-3"/>
        </w:rPr>
        <w:t xml:space="preserve"> </w:t>
      </w:r>
      <w:r>
        <w:t>==</w:t>
      </w:r>
      <w:r>
        <w:rPr>
          <w:spacing w:val="-2"/>
        </w:rPr>
        <w:t xml:space="preserve"> </w:t>
      </w:r>
      <w:r>
        <w:t>0</w:t>
      </w:r>
      <w:r>
        <w:rPr>
          <w:spacing w:val="-2"/>
        </w:rPr>
        <w:t xml:space="preserve"> </w:t>
      </w:r>
      <w:r>
        <w:rPr>
          <w:spacing w:val="-10"/>
        </w:rPr>
        <w:t>{</w:t>
      </w:r>
    </w:p>
    <w:p w14:paraId="0930E71F" w14:textId="77777777" w:rsidR="00C36271" w:rsidRDefault="00000000">
      <w:pPr>
        <w:pStyle w:val="a3"/>
        <w:ind w:left="1373"/>
      </w:pPr>
      <w:r>
        <w:t>return</w:t>
      </w:r>
      <w:r>
        <w:rPr>
          <w:spacing w:val="-9"/>
        </w:rPr>
        <w:t xml:space="preserve"> </w:t>
      </w:r>
      <w:r>
        <w:t>fmt.Errorf("stock</w:t>
      </w:r>
      <w:r>
        <w:rPr>
          <w:spacing w:val="-8"/>
        </w:rPr>
        <w:t xml:space="preserve"> </w:t>
      </w:r>
      <w:r>
        <w:t>not</w:t>
      </w:r>
      <w:r>
        <w:rPr>
          <w:spacing w:val="-7"/>
        </w:rPr>
        <w:t xml:space="preserve"> </w:t>
      </w:r>
      <w:r>
        <w:t>enough,</w:t>
      </w:r>
      <w:r>
        <w:rPr>
          <w:spacing w:val="-8"/>
        </w:rPr>
        <w:t xml:space="preserve"> </w:t>
      </w:r>
      <w:r>
        <w:rPr>
          <w:spacing w:val="-2"/>
        </w:rPr>
        <w:t>rollback")</w:t>
      </w:r>
    </w:p>
    <w:p w14:paraId="341F557F" w14:textId="77777777" w:rsidR="00C36271" w:rsidRDefault="00000000">
      <w:pPr>
        <w:spacing w:before="23"/>
        <w:ind w:left="988"/>
        <w:rPr>
          <w:sz w:val="16"/>
        </w:rPr>
      </w:pPr>
      <w:r>
        <w:rPr>
          <w:sz w:val="16"/>
        </w:rPr>
        <w:t>}</w:t>
      </w:r>
    </w:p>
    <w:p w14:paraId="311FBCAF" w14:textId="77777777" w:rsidR="00C36271" w:rsidRDefault="00C36271">
      <w:pPr>
        <w:pStyle w:val="a3"/>
        <w:spacing w:before="2"/>
        <w:rPr>
          <w:sz w:val="15"/>
        </w:rPr>
      </w:pPr>
    </w:p>
    <w:p w14:paraId="29964D5B" w14:textId="77777777" w:rsidR="00C36271" w:rsidRDefault="00000000">
      <w:pPr>
        <w:pStyle w:val="a3"/>
        <w:spacing w:before="63"/>
        <w:ind w:left="988"/>
      </w:pPr>
      <w:r>
        <w:t>//</w:t>
      </w:r>
      <w:r>
        <w:rPr>
          <w:spacing w:val="-4"/>
        </w:rPr>
        <w:t xml:space="preserve"> </w:t>
      </w:r>
      <w:r>
        <w:t>insert</w:t>
      </w:r>
      <w:r>
        <w:rPr>
          <w:spacing w:val="-3"/>
        </w:rPr>
        <w:t xml:space="preserve"> </w:t>
      </w:r>
      <w:r>
        <w:rPr>
          <w:spacing w:val="-2"/>
        </w:rPr>
        <w:t>order</w:t>
      </w:r>
    </w:p>
    <w:p w14:paraId="0622765A" w14:textId="77777777" w:rsidR="00C36271" w:rsidRDefault="00000000">
      <w:pPr>
        <w:pStyle w:val="a3"/>
        <w:spacing w:before="23"/>
        <w:ind w:left="988"/>
      </w:pPr>
      <w:r>
        <w:t>insertOrder</w:t>
      </w:r>
      <w:r>
        <w:rPr>
          <w:spacing w:val="-8"/>
        </w:rPr>
        <w:t xml:space="preserve"> </w:t>
      </w:r>
      <w:r>
        <w:t>:=</w:t>
      </w:r>
      <w:r>
        <w:rPr>
          <w:spacing w:val="-6"/>
        </w:rPr>
        <w:t xml:space="preserve"> </w:t>
      </w:r>
      <w:r>
        <w:t>"insert</w:t>
      </w:r>
      <w:r>
        <w:rPr>
          <w:spacing w:val="-8"/>
        </w:rPr>
        <w:t xml:space="preserve"> </w:t>
      </w:r>
      <w:r>
        <w:t>into</w:t>
      </w:r>
      <w:r>
        <w:rPr>
          <w:spacing w:val="-6"/>
        </w:rPr>
        <w:t xml:space="preserve"> </w:t>
      </w:r>
      <w:r>
        <w:t>`orders`</w:t>
      </w:r>
      <w:r>
        <w:rPr>
          <w:spacing w:val="-8"/>
        </w:rPr>
        <w:t xml:space="preserve"> </w:t>
      </w:r>
      <w:r>
        <w:t>(`id`,</w:t>
      </w:r>
      <w:r>
        <w:rPr>
          <w:spacing w:val="-7"/>
        </w:rPr>
        <w:t xml:space="preserve"> </w:t>
      </w:r>
      <w:r>
        <w:t>`book_id`,</w:t>
      </w:r>
      <w:r>
        <w:rPr>
          <w:spacing w:val="-6"/>
        </w:rPr>
        <w:t xml:space="preserve"> </w:t>
      </w:r>
      <w:r>
        <w:t>`user_id`,</w:t>
      </w:r>
      <w:r>
        <w:rPr>
          <w:spacing w:val="-8"/>
        </w:rPr>
        <w:t xml:space="preserve"> </w:t>
      </w:r>
      <w:r>
        <w:t>`quality`)</w:t>
      </w:r>
      <w:r>
        <w:rPr>
          <w:spacing w:val="-7"/>
        </w:rPr>
        <w:t xml:space="preserve"> </w:t>
      </w:r>
      <w:r>
        <w:t>values</w:t>
      </w:r>
      <w:r>
        <w:rPr>
          <w:spacing w:val="-7"/>
        </w:rPr>
        <w:t xml:space="preserve"> </w:t>
      </w:r>
      <w:r>
        <w:rPr>
          <w:spacing w:val="-5"/>
        </w:rPr>
        <w:t>(?,</w:t>
      </w:r>
    </w:p>
    <w:p w14:paraId="73230973" w14:textId="77777777" w:rsidR="00C36271" w:rsidRDefault="00000000">
      <w:pPr>
        <w:spacing w:before="11"/>
        <w:ind w:left="1387"/>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xml:space="preserve"> </w:t>
      </w:r>
      <w:r>
        <w:rPr>
          <w:sz w:val="16"/>
        </w:rPr>
        <w:t>?,</w:t>
      </w:r>
      <w:r>
        <w:rPr>
          <w:spacing w:val="-12"/>
          <w:sz w:val="16"/>
        </w:rPr>
        <w:t xml:space="preserve"> </w:t>
      </w:r>
      <w:r>
        <w:rPr>
          <w:sz w:val="16"/>
        </w:rPr>
        <w:t>?,</w:t>
      </w:r>
      <w:r>
        <w:rPr>
          <w:spacing w:val="-12"/>
          <w:sz w:val="16"/>
        </w:rPr>
        <w:t xml:space="preserve"> </w:t>
      </w:r>
      <w:r>
        <w:rPr>
          <w:spacing w:val="-5"/>
          <w:sz w:val="16"/>
        </w:rPr>
        <w:t>?)"</w:t>
      </w:r>
    </w:p>
    <w:p w14:paraId="222E67CE" w14:textId="77777777" w:rsidR="00C36271" w:rsidRDefault="00000000">
      <w:pPr>
        <w:pStyle w:val="a3"/>
        <w:ind w:left="988"/>
      </w:pPr>
      <w:r>
        <w:t>if</w:t>
      </w:r>
      <w:r>
        <w:rPr>
          <w:spacing w:val="-2"/>
        </w:rPr>
        <w:t xml:space="preserve"> </w:t>
      </w:r>
      <w:r>
        <w:t>_,</w:t>
      </w:r>
      <w:r>
        <w:rPr>
          <w:spacing w:val="-1"/>
        </w:rPr>
        <w:t xml:space="preserve"> </w:t>
      </w:r>
      <w:r>
        <w:t>err</w:t>
      </w:r>
      <w:r>
        <w:rPr>
          <w:spacing w:val="-2"/>
        </w:rPr>
        <w:t xml:space="preserve"> </w:t>
      </w:r>
      <w:r>
        <w:t>:=</w:t>
      </w:r>
      <w:r>
        <w:rPr>
          <w:spacing w:val="-1"/>
        </w:rPr>
        <w:t xml:space="preserve"> </w:t>
      </w:r>
      <w:r>
        <w:rPr>
          <w:spacing w:val="-2"/>
        </w:rPr>
        <w:t>txn.Exec(insertOrder,</w:t>
      </w:r>
    </w:p>
    <w:p w14:paraId="69511A62" w14:textId="77777777" w:rsidR="00C36271" w:rsidRDefault="00000000">
      <w:pPr>
        <w:pStyle w:val="a3"/>
        <w:spacing w:line="261" w:lineRule="auto"/>
        <w:ind w:left="1373" w:right="4936"/>
      </w:pPr>
      <w:r>
        <w:t>orderID,</w:t>
      </w:r>
      <w:r>
        <w:rPr>
          <w:spacing w:val="-6"/>
        </w:rPr>
        <w:t xml:space="preserve"> </w:t>
      </w:r>
      <w:r>
        <w:t>bookID,</w:t>
      </w:r>
      <w:r>
        <w:rPr>
          <w:spacing w:val="-5"/>
        </w:rPr>
        <w:t xml:space="preserve"> </w:t>
      </w:r>
      <w:r>
        <w:t>userID,</w:t>
      </w:r>
      <w:r>
        <w:rPr>
          <w:spacing w:val="-6"/>
        </w:rPr>
        <w:t xml:space="preserve"> </w:t>
      </w:r>
      <w:r>
        <w:t>amount);</w:t>
      </w:r>
      <w:r>
        <w:rPr>
          <w:spacing w:val="-6"/>
        </w:rPr>
        <w:t xml:space="preserve"> </w:t>
      </w:r>
      <w:r>
        <w:t>err</w:t>
      </w:r>
      <w:r>
        <w:rPr>
          <w:spacing w:val="-5"/>
        </w:rPr>
        <w:t xml:space="preserve"> </w:t>
      </w:r>
      <w:r>
        <w:t>!=</w:t>
      </w:r>
      <w:r>
        <w:rPr>
          <w:spacing w:val="-5"/>
        </w:rPr>
        <w:t xml:space="preserve"> </w:t>
      </w:r>
      <w:r>
        <w:t>nil</w:t>
      </w:r>
      <w:r>
        <w:rPr>
          <w:spacing w:val="-5"/>
        </w:rPr>
        <w:t xml:space="preserve"> </w:t>
      </w:r>
      <w:r>
        <w:t>{ return err</w:t>
      </w:r>
    </w:p>
    <w:p w14:paraId="676E058E" w14:textId="77777777" w:rsidR="00C36271" w:rsidRDefault="00000000">
      <w:pPr>
        <w:ind w:left="988"/>
        <w:rPr>
          <w:sz w:val="16"/>
        </w:rPr>
      </w:pPr>
      <w:r>
        <w:rPr>
          <w:sz w:val="16"/>
        </w:rPr>
        <w:t>}</w:t>
      </w:r>
    </w:p>
    <w:p w14:paraId="02D7FE45" w14:textId="77777777" w:rsidR="00C36271" w:rsidRDefault="00C36271">
      <w:pPr>
        <w:rPr>
          <w:sz w:val="16"/>
        </w:rPr>
        <w:sectPr w:rsidR="00C36271">
          <w:pgSz w:w="12240" w:h="15840"/>
          <w:pgMar w:top="1080" w:right="0" w:bottom="980" w:left="1220" w:header="599" w:footer="792" w:gutter="0"/>
          <w:cols w:space="720"/>
        </w:sectPr>
      </w:pPr>
    </w:p>
    <w:p w14:paraId="33423CD6" w14:textId="77777777" w:rsidR="00C36271" w:rsidRDefault="00C36271">
      <w:pPr>
        <w:pStyle w:val="a3"/>
        <w:spacing w:before="13"/>
        <w:rPr>
          <w:sz w:val="20"/>
        </w:rPr>
      </w:pPr>
    </w:p>
    <w:p w14:paraId="0F24B830" w14:textId="77777777" w:rsidR="00C36271" w:rsidRDefault="00000000">
      <w:pPr>
        <w:pStyle w:val="a3"/>
        <w:spacing w:before="0"/>
        <w:ind w:left="148"/>
        <w:rPr>
          <w:sz w:val="20"/>
        </w:rPr>
      </w:pPr>
      <w:r>
        <w:rPr>
          <w:sz w:val="20"/>
        </w:rPr>
      </w:r>
      <w:r>
        <w:rPr>
          <w:sz w:val="20"/>
        </w:rPr>
        <w:pict w14:anchorId="07F8EFA4">
          <v:group id="docshapegroup1257" o:spid="_x0000_s2623" style="width:474.8pt;height:419.45pt;mso-position-horizontal-relative:char;mso-position-vertical-relative:line" coordsize="9496,8389">
            <v:shape id="docshape1258" o:spid="_x0000_s2625" style="position:absolute;width:9496;height:8389" coordsize="9496,8389" o:spt="100" adj="0,,0" path="m4,287l4,t,574l4,287t,574l4,574t,574l4,861t,574l4,1148t,574l4,1435t,573l4,1722t,573l4,2008t,574l4,2295t,574l4,2582t,574l4,2869t,574l4,3156t,574l4,3443t,574l4,3730t,574l4,4017t,574l4,4304t,574l4,4591t,574l4,4878t,574l4,5165t,573l4,5452t,573l4,5738t,574l4,6025t,574l4,6312t,574l4,6599t,574l4,6886t,574l4,7173t,574l4,7460t,574l4,7747t,574l4,8034t,355l4,8321m,8385r68,m9492,287l9492,t,574l9492,287t,574l9492,574t,574l9492,861t,574l9492,1148t,574l9492,1435t,573l9492,1722t,573l9492,2008t,574l9492,2295t,574l9492,2582t,574l9492,2869t,574l9492,3156t,574l9492,3443t,574l9492,3730t,574l9492,4017t,574l9492,4304t,574l9492,4591t,574l9492,4878t,574l9492,5165t,573l9492,5452t,573l9492,5738t,574l9492,6025t,574l9492,6312t,574l9492,6599t,574l9492,6886t,574l9492,7173t,574l9492,7460t,574l9492,7747t,574l9492,8034m68,8385r9360,m9428,8385r68,m9492,8389r,-68e" filled="f" strokeweight=".14042mm">
              <v:stroke joinstyle="round"/>
              <v:formulas/>
              <v:path arrowok="t" o:connecttype="segments"/>
            </v:shape>
            <v:shape id="docshape1259" o:spid="_x0000_s2624" type="#_x0000_t202" style="position:absolute;left:7;width:9480;height:8381" filled="f" stroked="f">
              <v:textbox inset="0,0,0,0">
                <w:txbxContent>
                  <w:p w14:paraId="1C8C3E01" w14:textId="77777777" w:rsidR="00C36271" w:rsidRDefault="00000000">
                    <w:pPr>
                      <w:spacing w:before="13"/>
                      <w:ind w:left="828"/>
                      <w:rPr>
                        <w:sz w:val="16"/>
                      </w:rPr>
                    </w:pPr>
                    <w:r>
                      <w:rPr>
                        <w:sz w:val="16"/>
                      </w:rPr>
                      <w:t>fmt.Println(txnComment</w:t>
                    </w:r>
                    <w:r>
                      <w:rPr>
                        <w:spacing w:val="-8"/>
                        <w:sz w:val="16"/>
                      </w:rPr>
                      <w:t xml:space="preserve"> </w:t>
                    </w:r>
                    <w:r>
                      <w:rPr>
                        <w:sz w:val="16"/>
                      </w:rPr>
                      <w:t>+</w:t>
                    </w:r>
                    <w:r>
                      <w:rPr>
                        <w:spacing w:val="-6"/>
                        <w:sz w:val="16"/>
                      </w:rPr>
                      <w:t xml:space="preserve"> </w:t>
                    </w:r>
                    <w:r>
                      <w:rPr>
                        <w:sz w:val="16"/>
                      </w:rPr>
                      <w:t>insertOrder</w:t>
                    </w:r>
                    <w:r>
                      <w:rPr>
                        <w:spacing w:val="-7"/>
                        <w:sz w:val="16"/>
                      </w:rPr>
                      <w:t xml:space="preserve"> </w:t>
                    </w:r>
                    <w:r>
                      <w:rPr>
                        <w:sz w:val="16"/>
                      </w:rPr>
                      <w:t>+</w:t>
                    </w:r>
                    <w:r>
                      <w:rPr>
                        <w:spacing w:val="-6"/>
                        <w:sz w:val="16"/>
                      </w:rPr>
                      <w:t xml:space="preserve"> </w:t>
                    </w:r>
                    <w:r>
                      <w:rPr>
                        <w:sz w:val="16"/>
                      </w:rPr>
                      <w:t>"</w:t>
                    </w:r>
                    <w:r>
                      <w:rPr>
                        <w:spacing w:val="-6"/>
                        <w:sz w:val="16"/>
                      </w:rPr>
                      <w:t xml:space="preserve"> </w:t>
                    </w:r>
                    <w:r>
                      <w:rPr>
                        <w:spacing w:val="-2"/>
                        <w:sz w:val="16"/>
                      </w:rPr>
                      <w:t>successful")</w:t>
                    </w:r>
                  </w:p>
                  <w:p w14:paraId="4B3374BE" w14:textId="77777777" w:rsidR="00C36271" w:rsidRDefault="00C36271">
                    <w:pPr>
                      <w:spacing w:before="15"/>
                      <w:rPr>
                        <w:sz w:val="18"/>
                      </w:rPr>
                    </w:pPr>
                  </w:p>
                  <w:p w14:paraId="101288B3" w14:textId="77777777" w:rsidR="00C36271" w:rsidRDefault="00000000">
                    <w:pPr>
                      <w:ind w:left="828"/>
                      <w:rPr>
                        <w:sz w:val="16"/>
                      </w:rPr>
                    </w:pPr>
                    <w:r>
                      <w:rPr>
                        <w:sz w:val="16"/>
                      </w:rPr>
                      <w:t>//</w:t>
                    </w:r>
                    <w:r>
                      <w:rPr>
                        <w:spacing w:val="-4"/>
                        <w:sz w:val="16"/>
                      </w:rPr>
                      <w:t xml:space="preserve"> </w:t>
                    </w:r>
                    <w:r>
                      <w:rPr>
                        <w:sz w:val="16"/>
                      </w:rPr>
                      <w:t>update</w:t>
                    </w:r>
                    <w:r>
                      <w:rPr>
                        <w:spacing w:val="-3"/>
                        <w:sz w:val="16"/>
                      </w:rPr>
                      <w:t xml:space="preserve"> </w:t>
                    </w:r>
                    <w:r>
                      <w:rPr>
                        <w:spacing w:val="-4"/>
                        <w:sz w:val="16"/>
                      </w:rPr>
                      <w:t>user</w:t>
                    </w:r>
                  </w:p>
                  <w:p w14:paraId="3212EF2E" w14:textId="77777777" w:rsidR="00C36271" w:rsidRDefault="00000000">
                    <w:pPr>
                      <w:spacing w:before="24" w:line="261" w:lineRule="auto"/>
                      <w:ind w:left="828" w:right="1501"/>
                      <w:rPr>
                        <w:sz w:val="16"/>
                      </w:rPr>
                    </w:pPr>
                    <w:r>
                      <w:rPr>
                        <w:sz w:val="16"/>
                      </w:rPr>
                      <w:t>updateUser</w:t>
                    </w:r>
                    <w:r>
                      <w:rPr>
                        <w:spacing w:val="-3"/>
                        <w:sz w:val="16"/>
                      </w:rPr>
                      <w:t xml:space="preserve"> </w:t>
                    </w:r>
                    <w:r>
                      <w:rPr>
                        <w:sz w:val="16"/>
                      </w:rPr>
                      <w:t>:=</w:t>
                    </w:r>
                    <w:r>
                      <w:rPr>
                        <w:spacing w:val="-2"/>
                        <w:sz w:val="16"/>
                      </w:rPr>
                      <w:t xml:space="preserve"> </w:t>
                    </w:r>
                    <w:r>
                      <w:rPr>
                        <w:sz w:val="16"/>
                      </w:rPr>
                      <w:t>"update</w:t>
                    </w:r>
                    <w:r>
                      <w:rPr>
                        <w:spacing w:val="-3"/>
                        <w:sz w:val="16"/>
                      </w:rPr>
                      <w:t xml:space="preserve"> </w:t>
                    </w:r>
                    <w:r>
                      <w:rPr>
                        <w:sz w:val="16"/>
                      </w:rPr>
                      <w:t>`users`</w:t>
                    </w:r>
                    <w:r>
                      <w:rPr>
                        <w:spacing w:val="-2"/>
                        <w:sz w:val="16"/>
                      </w:rPr>
                      <w:t xml:space="preserve"> </w:t>
                    </w:r>
                    <w:r>
                      <w:rPr>
                        <w:sz w:val="16"/>
                      </w:rPr>
                      <w:t>set</w:t>
                    </w:r>
                    <w:r>
                      <w:rPr>
                        <w:spacing w:val="-3"/>
                        <w:sz w:val="16"/>
                      </w:rPr>
                      <w:t xml:space="preserve"> </w:t>
                    </w:r>
                    <w:r>
                      <w:rPr>
                        <w:sz w:val="16"/>
                      </w:rPr>
                      <w:t>`balance`</w:t>
                    </w:r>
                    <w:r>
                      <w:rPr>
                        <w:spacing w:val="-2"/>
                        <w:sz w:val="16"/>
                      </w:rPr>
                      <w:t xml:space="preserve"> </w:t>
                    </w:r>
                    <w:r>
                      <w:rPr>
                        <w:sz w:val="16"/>
                      </w:rPr>
                      <w:t>=</w:t>
                    </w:r>
                    <w:r>
                      <w:rPr>
                        <w:spacing w:val="-3"/>
                        <w:sz w:val="16"/>
                      </w:rPr>
                      <w:t xml:space="preserve"> </w:t>
                    </w:r>
                    <w:r>
                      <w:rPr>
                        <w:sz w:val="16"/>
                      </w:rPr>
                      <w:t>`balance`</w:t>
                    </w:r>
                    <w:r>
                      <w:rPr>
                        <w:spacing w:val="-2"/>
                        <w:sz w:val="16"/>
                      </w:rPr>
                      <w:t xml:space="preserve"> </w:t>
                    </w:r>
                    <w:r>
                      <w:rPr>
                        <w:sz w:val="16"/>
                      </w:rPr>
                      <w:t>-</w:t>
                    </w:r>
                    <w:r>
                      <w:rPr>
                        <w:spacing w:val="-2"/>
                        <w:sz w:val="16"/>
                      </w:rPr>
                      <w:t xml:space="preserve"> </w:t>
                    </w:r>
                    <w:r>
                      <w:rPr>
                        <w:sz w:val="16"/>
                      </w:rPr>
                      <w:t>?</w:t>
                    </w:r>
                    <w:r>
                      <w:rPr>
                        <w:spacing w:val="-3"/>
                        <w:sz w:val="16"/>
                      </w:rPr>
                      <w:t xml:space="preserve"> </w:t>
                    </w:r>
                    <w:r>
                      <w:rPr>
                        <w:sz w:val="16"/>
                      </w:rPr>
                      <w:t>where</w:t>
                    </w:r>
                    <w:r>
                      <w:rPr>
                        <w:spacing w:val="-2"/>
                        <w:sz w:val="16"/>
                      </w:rPr>
                      <w:t xml:space="preserve"> </w:t>
                    </w:r>
                    <w:r>
                      <w:rPr>
                        <w:sz w:val="16"/>
                      </w:rPr>
                      <w:t>id</w:t>
                    </w:r>
                    <w:r>
                      <w:rPr>
                        <w:spacing w:val="-2"/>
                        <w:sz w:val="16"/>
                      </w:rPr>
                      <w:t xml:space="preserve"> </w:t>
                    </w:r>
                    <w:r>
                      <w:rPr>
                        <w:sz w:val="16"/>
                      </w:rPr>
                      <w:t>=</w:t>
                    </w:r>
                    <w:r>
                      <w:rPr>
                        <w:spacing w:val="-2"/>
                        <w:sz w:val="16"/>
                      </w:rPr>
                      <w:t xml:space="preserve"> </w:t>
                    </w:r>
                    <w:r>
                      <w:rPr>
                        <w:sz w:val="16"/>
                      </w:rPr>
                      <w:t>?" if _, err := txn.Exec(updateUser,</w:t>
                    </w:r>
                  </w:p>
                  <w:p w14:paraId="1B6E7B60" w14:textId="77777777" w:rsidR="00C36271" w:rsidRDefault="00000000">
                    <w:pPr>
                      <w:spacing w:line="261" w:lineRule="auto"/>
                      <w:ind w:left="1213" w:right="1695"/>
                      <w:rPr>
                        <w:sz w:val="16"/>
                      </w:rPr>
                    </w:pPr>
                    <w:r>
                      <w:rPr>
                        <w:sz w:val="16"/>
                      </w:rPr>
                      <w:t>price.Mul(decimal.NewFromInt(int64(amount))),</w:t>
                    </w:r>
                    <w:r>
                      <w:rPr>
                        <w:spacing w:val="-7"/>
                        <w:sz w:val="16"/>
                      </w:rPr>
                      <w:t xml:space="preserve"> </w:t>
                    </w:r>
                    <w:r>
                      <w:rPr>
                        <w:sz w:val="16"/>
                      </w:rPr>
                      <w:t>userID);</w:t>
                    </w:r>
                    <w:r>
                      <w:rPr>
                        <w:spacing w:val="-7"/>
                        <w:sz w:val="16"/>
                      </w:rPr>
                      <w:t xml:space="preserve"> </w:t>
                    </w:r>
                    <w:r>
                      <w:rPr>
                        <w:sz w:val="16"/>
                      </w:rPr>
                      <w:t>err</w:t>
                    </w:r>
                    <w:r>
                      <w:rPr>
                        <w:spacing w:val="-6"/>
                        <w:sz w:val="16"/>
                      </w:rPr>
                      <w:t xml:space="preserve"> </w:t>
                    </w:r>
                    <w:r>
                      <w:rPr>
                        <w:sz w:val="16"/>
                      </w:rPr>
                      <w:t>!=</w:t>
                    </w:r>
                    <w:r>
                      <w:rPr>
                        <w:spacing w:val="-6"/>
                        <w:sz w:val="16"/>
                      </w:rPr>
                      <w:t xml:space="preserve"> </w:t>
                    </w:r>
                    <w:r>
                      <w:rPr>
                        <w:sz w:val="16"/>
                      </w:rPr>
                      <w:t>nil</w:t>
                    </w:r>
                    <w:r>
                      <w:rPr>
                        <w:spacing w:val="-7"/>
                        <w:sz w:val="16"/>
                      </w:rPr>
                      <w:t xml:space="preserve"> </w:t>
                    </w:r>
                    <w:r>
                      <w:rPr>
                        <w:sz w:val="16"/>
                      </w:rPr>
                      <w:t>{ return err</w:t>
                    </w:r>
                  </w:p>
                  <w:p w14:paraId="787FC62C" w14:textId="77777777" w:rsidR="00C36271" w:rsidRDefault="00000000">
                    <w:pPr>
                      <w:spacing w:before="1"/>
                      <w:ind w:left="828"/>
                      <w:rPr>
                        <w:sz w:val="16"/>
                      </w:rPr>
                    </w:pPr>
                    <w:r>
                      <w:rPr>
                        <w:sz w:val="16"/>
                      </w:rPr>
                      <w:t>}</w:t>
                    </w:r>
                  </w:p>
                  <w:p w14:paraId="58E27DF2" w14:textId="77777777" w:rsidR="00C36271" w:rsidRDefault="00000000">
                    <w:pPr>
                      <w:spacing w:before="23"/>
                      <w:ind w:left="828"/>
                      <w:rPr>
                        <w:sz w:val="16"/>
                      </w:rPr>
                    </w:pPr>
                    <w:r>
                      <w:rPr>
                        <w:sz w:val="16"/>
                      </w:rPr>
                      <w:t>fmt.Println(txnComment</w:t>
                    </w:r>
                    <w:r>
                      <w:rPr>
                        <w:spacing w:val="-7"/>
                        <w:sz w:val="16"/>
                      </w:rPr>
                      <w:t xml:space="preserve"> </w:t>
                    </w:r>
                    <w:r>
                      <w:rPr>
                        <w:sz w:val="16"/>
                      </w:rPr>
                      <w:t>+</w:t>
                    </w:r>
                    <w:r>
                      <w:rPr>
                        <w:spacing w:val="-6"/>
                        <w:sz w:val="16"/>
                      </w:rPr>
                      <w:t xml:space="preserve"> </w:t>
                    </w:r>
                    <w:r>
                      <w:rPr>
                        <w:sz w:val="16"/>
                      </w:rPr>
                      <w:t>updateUser</w:t>
                    </w:r>
                    <w:r>
                      <w:rPr>
                        <w:spacing w:val="-7"/>
                        <w:sz w:val="16"/>
                      </w:rPr>
                      <w:t xml:space="preserve"> </w:t>
                    </w:r>
                    <w:r>
                      <w:rPr>
                        <w:sz w:val="16"/>
                      </w:rPr>
                      <w:t>+</w:t>
                    </w:r>
                    <w:r>
                      <w:rPr>
                        <w:spacing w:val="-6"/>
                        <w:sz w:val="16"/>
                      </w:rPr>
                      <w:t xml:space="preserve"> </w:t>
                    </w:r>
                    <w:r>
                      <w:rPr>
                        <w:sz w:val="16"/>
                      </w:rPr>
                      <w:t>"</w:t>
                    </w:r>
                    <w:r>
                      <w:rPr>
                        <w:spacing w:val="-6"/>
                        <w:sz w:val="16"/>
                      </w:rPr>
                      <w:t xml:space="preserve"> </w:t>
                    </w:r>
                    <w:r>
                      <w:rPr>
                        <w:spacing w:val="-2"/>
                        <w:sz w:val="16"/>
                      </w:rPr>
                      <w:t>successful")</w:t>
                    </w:r>
                  </w:p>
                  <w:p w14:paraId="04067F6A" w14:textId="77777777" w:rsidR="00C36271" w:rsidRDefault="00C36271">
                    <w:pPr>
                      <w:spacing w:before="15"/>
                      <w:rPr>
                        <w:sz w:val="18"/>
                      </w:rPr>
                    </w:pPr>
                  </w:p>
                  <w:p w14:paraId="0852B876" w14:textId="77777777" w:rsidR="00C36271" w:rsidRDefault="00000000">
                    <w:pPr>
                      <w:ind w:left="828"/>
                      <w:rPr>
                        <w:sz w:val="16"/>
                      </w:rPr>
                    </w:pPr>
                    <w:r>
                      <w:rPr>
                        <w:sz w:val="16"/>
                      </w:rPr>
                      <w:t>return</w:t>
                    </w:r>
                    <w:r>
                      <w:rPr>
                        <w:spacing w:val="-6"/>
                        <w:sz w:val="16"/>
                      </w:rPr>
                      <w:t xml:space="preserve"> </w:t>
                    </w:r>
                    <w:r>
                      <w:rPr>
                        <w:spacing w:val="-5"/>
                        <w:sz w:val="16"/>
                      </w:rPr>
                      <w:t>nil</w:t>
                    </w:r>
                  </w:p>
                  <w:p w14:paraId="687B4E1F" w14:textId="77777777" w:rsidR="00C36271" w:rsidRDefault="00000000">
                    <w:pPr>
                      <w:spacing w:before="24"/>
                      <w:ind w:left="444"/>
                      <w:rPr>
                        <w:sz w:val="16"/>
                      </w:rPr>
                    </w:pPr>
                    <w:r>
                      <w:rPr>
                        <w:spacing w:val="-5"/>
                        <w:sz w:val="16"/>
                      </w:rPr>
                      <w:t>})</w:t>
                    </w:r>
                  </w:p>
                  <w:p w14:paraId="5D70F17F" w14:textId="77777777" w:rsidR="00C36271" w:rsidRDefault="00000000">
                    <w:pPr>
                      <w:spacing w:before="24"/>
                      <w:ind w:left="59"/>
                      <w:rPr>
                        <w:sz w:val="16"/>
                      </w:rPr>
                    </w:pPr>
                    <w:r>
                      <w:rPr>
                        <w:sz w:val="16"/>
                      </w:rPr>
                      <w:t>}</w:t>
                    </w:r>
                  </w:p>
                  <w:p w14:paraId="50ED871A" w14:textId="77777777" w:rsidR="00C36271" w:rsidRDefault="00C36271">
                    <w:pPr>
                      <w:spacing w:before="15"/>
                      <w:rPr>
                        <w:sz w:val="18"/>
                      </w:rPr>
                    </w:pPr>
                  </w:p>
                  <w:p w14:paraId="4364D4D9" w14:textId="77777777" w:rsidR="00C36271" w:rsidRDefault="00000000">
                    <w:pPr>
                      <w:spacing w:line="261" w:lineRule="auto"/>
                      <w:ind w:left="444" w:right="2143" w:hanging="385"/>
                      <w:rPr>
                        <w:sz w:val="16"/>
                      </w:rPr>
                    </w:pPr>
                    <w:r>
                      <w:rPr>
                        <w:sz w:val="16"/>
                      </w:rPr>
                      <w:t>func</w:t>
                    </w:r>
                    <w:r>
                      <w:rPr>
                        <w:spacing w:val="-5"/>
                        <w:sz w:val="16"/>
                      </w:rPr>
                      <w:t xml:space="preserve"> </w:t>
                    </w:r>
                    <w:r>
                      <w:rPr>
                        <w:sz w:val="16"/>
                      </w:rPr>
                      <w:t>createBook(txn</w:t>
                    </w:r>
                    <w:r>
                      <w:rPr>
                        <w:spacing w:val="-5"/>
                        <w:sz w:val="16"/>
                      </w:rPr>
                      <w:t xml:space="preserve"> </w:t>
                    </w:r>
                    <w:r>
                      <w:rPr>
                        <w:sz w:val="16"/>
                      </w:rPr>
                      <w:t>*util.TiDBSqlTx,</w:t>
                    </w:r>
                    <w:r>
                      <w:rPr>
                        <w:spacing w:val="-5"/>
                        <w:sz w:val="16"/>
                      </w:rPr>
                      <w:t xml:space="preserve"> </w:t>
                    </w:r>
                    <w:r>
                      <w:rPr>
                        <w:sz w:val="16"/>
                      </w:rPr>
                      <w:t>id</w:t>
                    </w:r>
                    <w:r>
                      <w:rPr>
                        <w:spacing w:val="-4"/>
                        <w:sz w:val="16"/>
                      </w:rPr>
                      <w:t xml:space="preserve"> </w:t>
                    </w:r>
                    <w:r>
                      <w:rPr>
                        <w:sz w:val="16"/>
                      </w:rPr>
                      <w:t>int,</w:t>
                    </w:r>
                    <w:r>
                      <w:rPr>
                        <w:spacing w:val="-4"/>
                        <w:sz w:val="16"/>
                      </w:rPr>
                      <w:t xml:space="preserve"> </w:t>
                    </w:r>
                    <w:r>
                      <w:rPr>
                        <w:sz w:val="16"/>
                      </w:rPr>
                      <w:t>title,</w:t>
                    </w:r>
                    <w:r>
                      <w:rPr>
                        <w:spacing w:val="-5"/>
                        <w:sz w:val="16"/>
                      </w:rPr>
                      <w:t xml:space="preserve"> </w:t>
                    </w:r>
                    <w:r>
                      <w:rPr>
                        <w:sz w:val="16"/>
                      </w:rPr>
                      <w:t>bookType</w:t>
                    </w:r>
                    <w:r>
                      <w:rPr>
                        <w:spacing w:val="-4"/>
                        <w:sz w:val="16"/>
                      </w:rPr>
                      <w:t xml:space="preserve"> </w:t>
                    </w:r>
                    <w:r>
                      <w:rPr>
                        <w:sz w:val="16"/>
                      </w:rPr>
                      <w:t>string, publishedAt</w:t>
                    </w:r>
                    <w:r>
                      <w:rPr>
                        <w:spacing w:val="-8"/>
                        <w:sz w:val="16"/>
                      </w:rPr>
                      <w:t xml:space="preserve"> </w:t>
                    </w:r>
                    <w:r>
                      <w:rPr>
                        <w:sz w:val="16"/>
                      </w:rPr>
                      <w:t>time.Time,</w:t>
                    </w:r>
                    <w:r>
                      <w:rPr>
                        <w:spacing w:val="-8"/>
                        <w:sz w:val="16"/>
                      </w:rPr>
                      <w:t xml:space="preserve"> </w:t>
                    </w:r>
                    <w:r>
                      <w:rPr>
                        <w:sz w:val="16"/>
                      </w:rPr>
                      <w:t>price</w:t>
                    </w:r>
                    <w:r>
                      <w:rPr>
                        <w:spacing w:val="-8"/>
                        <w:sz w:val="16"/>
                      </w:rPr>
                      <w:t xml:space="preserve"> </w:t>
                    </w:r>
                    <w:r>
                      <w:rPr>
                        <w:sz w:val="16"/>
                      </w:rPr>
                      <w:t>decimal.Decimal,</w:t>
                    </w:r>
                    <w:r>
                      <w:rPr>
                        <w:spacing w:val="-8"/>
                        <w:sz w:val="16"/>
                      </w:rPr>
                      <w:t xml:space="preserve"> </w:t>
                    </w:r>
                    <w:r>
                      <w:rPr>
                        <w:sz w:val="16"/>
                      </w:rPr>
                      <w:t>stock</w:t>
                    </w:r>
                    <w:r>
                      <w:rPr>
                        <w:spacing w:val="-8"/>
                        <w:sz w:val="16"/>
                      </w:rPr>
                      <w:t xml:space="preserve"> </w:t>
                    </w:r>
                    <w:r>
                      <w:rPr>
                        <w:sz w:val="16"/>
                      </w:rPr>
                      <w:t>int)</w:t>
                    </w:r>
                    <w:r>
                      <w:rPr>
                        <w:spacing w:val="-7"/>
                        <w:sz w:val="16"/>
                      </w:rPr>
                      <w:t xml:space="preserve"> </w:t>
                    </w:r>
                    <w:r>
                      <w:rPr>
                        <w:sz w:val="16"/>
                      </w:rPr>
                      <w:t>error</w:t>
                    </w:r>
                    <w:r>
                      <w:rPr>
                        <w:spacing w:val="-7"/>
                        <w:sz w:val="16"/>
                      </w:rPr>
                      <w:t xml:space="preserve"> </w:t>
                    </w:r>
                    <w:r>
                      <w:rPr>
                        <w:spacing w:val="-10"/>
                        <w:sz w:val="16"/>
                      </w:rPr>
                      <w:t>{</w:t>
                    </w:r>
                  </w:p>
                  <w:p w14:paraId="0E4671F6" w14:textId="77777777" w:rsidR="00C36271" w:rsidRDefault="00000000">
                    <w:pPr>
                      <w:ind w:left="444"/>
                      <w:rPr>
                        <w:sz w:val="16"/>
                      </w:rPr>
                    </w:pPr>
                    <w:r>
                      <w:rPr>
                        <w:sz w:val="16"/>
                      </w:rPr>
                      <w:t>_,</w:t>
                    </w:r>
                    <w:r>
                      <w:rPr>
                        <w:spacing w:val="-3"/>
                        <w:sz w:val="16"/>
                      </w:rPr>
                      <w:t xml:space="preserve"> </w:t>
                    </w:r>
                    <w:r>
                      <w:rPr>
                        <w:sz w:val="16"/>
                      </w:rPr>
                      <w:t>err</w:t>
                    </w:r>
                    <w:r>
                      <w:rPr>
                        <w:spacing w:val="-1"/>
                        <w:sz w:val="16"/>
                      </w:rPr>
                      <w:t xml:space="preserve"> </w:t>
                    </w:r>
                    <w:r>
                      <w:rPr>
                        <w:sz w:val="16"/>
                      </w:rPr>
                      <w:t>:=</w:t>
                    </w:r>
                    <w:r>
                      <w:rPr>
                        <w:spacing w:val="-1"/>
                        <w:sz w:val="16"/>
                      </w:rPr>
                      <w:t xml:space="preserve"> </w:t>
                    </w:r>
                    <w:r>
                      <w:rPr>
                        <w:spacing w:val="-2"/>
                        <w:sz w:val="16"/>
                      </w:rPr>
                      <w:t>txn.ExecContext(context.Background(),</w:t>
                    </w:r>
                  </w:p>
                  <w:p w14:paraId="3F8E97C6" w14:textId="77777777" w:rsidR="00C36271" w:rsidRDefault="00000000">
                    <w:pPr>
                      <w:spacing w:before="24"/>
                      <w:ind w:left="828"/>
                      <w:rPr>
                        <w:sz w:val="16"/>
                      </w:rPr>
                    </w:pPr>
                    <w:r>
                      <w:rPr>
                        <w:sz w:val="16"/>
                      </w:rPr>
                      <w:t>"INSERT</w:t>
                    </w:r>
                    <w:r>
                      <w:rPr>
                        <w:spacing w:val="-10"/>
                        <w:sz w:val="16"/>
                      </w:rPr>
                      <w:t xml:space="preserve"> </w:t>
                    </w:r>
                    <w:r>
                      <w:rPr>
                        <w:sz w:val="16"/>
                      </w:rPr>
                      <w:t>INTO</w:t>
                    </w:r>
                    <w:r>
                      <w:rPr>
                        <w:spacing w:val="-7"/>
                        <w:sz w:val="16"/>
                      </w:rPr>
                      <w:t xml:space="preserve"> </w:t>
                    </w:r>
                    <w:r>
                      <w:rPr>
                        <w:sz w:val="16"/>
                      </w:rPr>
                      <w:t>`books`</w:t>
                    </w:r>
                    <w:r>
                      <w:rPr>
                        <w:spacing w:val="-7"/>
                        <w:sz w:val="16"/>
                      </w:rPr>
                      <w:t xml:space="preserve"> </w:t>
                    </w:r>
                    <w:r>
                      <w:rPr>
                        <w:sz w:val="16"/>
                      </w:rPr>
                      <w:t>(`id`,</w:t>
                    </w:r>
                    <w:r>
                      <w:rPr>
                        <w:spacing w:val="-7"/>
                        <w:sz w:val="16"/>
                      </w:rPr>
                      <w:t xml:space="preserve"> </w:t>
                    </w:r>
                    <w:r>
                      <w:rPr>
                        <w:sz w:val="16"/>
                      </w:rPr>
                      <w:t>`title`,</w:t>
                    </w:r>
                    <w:r>
                      <w:rPr>
                        <w:spacing w:val="-8"/>
                        <w:sz w:val="16"/>
                      </w:rPr>
                      <w:t xml:space="preserve"> </w:t>
                    </w:r>
                    <w:r>
                      <w:rPr>
                        <w:sz w:val="16"/>
                      </w:rPr>
                      <w:t>`type`,</w:t>
                    </w:r>
                    <w:r>
                      <w:rPr>
                        <w:spacing w:val="-7"/>
                        <w:sz w:val="16"/>
                      </w:rPr>
                      <w:t xml:space="preserve"> </w:t>
                    </w:r>
                    <w:r>
                      <w:rPr>
                        <w:sz w:val="16"/>
                      </w:rPr>
                      <w:t>`published_at`,</w:t>
                    </w:r>
                    <w:r>
                      <w:rPr>
                        <w:spacing w:val="-8"/>
                        <w:sz w:val="16"/>
                      </w:rPr>
                      <w:t xml:space="preserve"> </w:t>
                    </w:r>
                    <w:r>
                      <w:rPr>
                        <w:sz w:val="16"/>
                      </w:rPr>
                      <w:t>`price`,</w:t>
                    </w:r>
                    <w:r>
                      <w:rPr>
                        <w:spacing w:val="-7"/>
                        <w:sz w:val="16"/>
                      </w:rPr>
                      <w:t xml:space="preserve"> </w:t>
                    </w:r>
                    <w:r>
                      <w:rPr>
                        <w:sz w:val="16"/>
                      </w:rPr>
                      <w:t>`stock`)</w:t>
                    </w:r>
                    <w:r>
                      <w:rPr>
                        <w:spacing w:val="-7"/>
                        <w:sz w:val="16"/>
                      </w:rPr>
                      <w:t xml:space="preserve"> </w:t>
                    </w:r>
                    <w:r>
                      <w:rPr>
                        <w:sz w:val="16"/>
                      </w:rPr>
                      <w:t>values</w:t>
                    </w:r>
                    <w:r>
                      <w:rPr>
                        <w:spacing w:val="-7"/>
                        <w:sz w:val="16"/>
                      </w:rPr>
                      <w:t xml:space="preserve"> </w:t>
                    </w:r>
                    <w:r>
                      <w:rPr>
                        <w:spacing w:val="-5"/>
                        <w:sz w:val="16"/>
                      </w:rPr>
                      <w:t>(?,</w:t>
                    </w:r>
                  </w:p>
                  <w:p w14:paraId="5C61639D" w14:textId="77777777" w:rsidR="00C36271" w:rsidRDefault="00000000">
                    <w:pPr>
                      <w:spacing w:before="10"/>
                      <w:ind w:left="1227"/>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3"/>
                        <w:sz w:val="20"/>
                      </w:rPr>
                      <w:t xml:space="preserve">  </w:t>
                    </w:r>
                    <w:r>
                      <w:rPr>
                        <w:sz w:val="16"/>
                      </w:rPr>
                      <w:t>?,</w:t>
                    </w:r>
                    <w:r>
                      <w:rPr>
                        <w:spacing w:val="-7"/>
                        <w:sz w:val="16"/>
                      </w:rPr>
                      <w:t xml:space="preserve"> </w:t>
                    </w:r>
                    <w:r>
                      <w:rPr>
                        <w:sz w:val="16"/>
                      </w:rPr>
                      <w:t>?,</w:t>
                    </w:r>
                    <w:r>
                      <w:rPr>
                        <w:spacing w:val="-7"/>
                        <w:sz w:val="16"/>
                      </w:rPr>
                      <w:t xml:space="preserve"> </w:t>
                    </w:r>
                    <w:r>
                      <w:rPr>
                        <w:sz w:val="16"/>
                      </w:rPr>
                      <w:t>?,</w:t>
                    </w:r>
                    <w:r>
                      <w:rPr>
                        <w:spacing w:val="-6"/>
                        <w:sz w:val="16"/>
                      </w:rPr>
                      <w:t xml:space="preserve"> </w:t>
                    </w:r>
                    <w:r>
                      <w:rPr>
                        <w:sz w:val="16"/>
                      </w:rPr>
                      <w:t>?,</w:t>
                    </w:r>
                    <w:r>
                      <w:rPr>
                        <w:spacing w:val="-6"/>
                        <w:sz w:val="16"/>
                      </w:rPr>
                      <w:t xml:space="preserve"> </w:t>
                    </w:r>
                    <w:r>
                      <w:rPr>
                        <w:spacing w:val="-4"/>
                        <w:sz w:val="16"/>
                      </w:rPr>
                      <w:t>?)",</w:t>
                    </w:r>
                  </w:p>
                  <w:p w14:paraId="1F377254" w14:textId="77777777" w:rsidR="00C36271" w:rsidRDefault="00000000">
                    <w:pPr>
                      <w:spacing w:before="24" w:line="261" w:lineRule="auto"/>
                      <w:ind w:left="444" w:right="3940" w:firstLine="384"/>
                      <w:rPr>
                        <w:sz w:val="16"/>
                      </w:rPr>
                    </w:pPr>
                    <w:r>
                      <w:rPr>
                        <w:sz w:val="16"/>
                      </w:rPr>
                      <w:t>id,</w:t>
                    </w:r>
                    <w:r>
                      <w:rPr>
                        <w:spacing w:val="-7"/>
                        <w:sz w:val="16"/>
                      </w:rPr>
                      <w:t xml:space="preserve"> </w:t>
                    </w:r>
                    <w:r>
                      <w:rPr>
                        <w:sz w:val="16"/>
                      </w:rPr>
                      <w:t>title,</w:t>
                    </w:r>
                    <w:r>
                      <w:rPr>
                        <w:spacing w:val="-7"/>
                        <w:sz w:val="16"/>
                      </w:rPr>
                      <w:t xml:space="preserve"> </w:t>
                    </w:r>
                    <w:r>
                      <w:rPr>
                        <w:sz w:val="16"/>
                      </w:rPr>
                      <w:t>bookType,</w:t>
                    </w:r>
                    <w:r>
                      <w:rPr>
                        <w:spacing w:val="-7"/>
                        <w:sz w:val="16"/>
                      </w:rPr>
                      <w:t xml:space="preserve"> </w:t>
                    </w:r>
                    <w:r>
                      <w:rPr>
                        <w:sz w:val="16"/>
                      </w:rPr>
                      <w:t>publishedAt,</w:t>
                    </w:r>
                    <w:r>
                      <w:rPr>
                        <w:spacing w:val="-7"/>
                        <w:sz w:val="16"/>
                      </w:rPr>
                      <w:t xml:space="preserve"> </w:t>
                    </w:r>
                    <w:r>
                      <w:rPr>
                        <w:sz w:val="16"/>
                      </w:rPr>
                      <w:t>price,</w:t>
                    </w:r>
                    <w:r>
                      <w:rPr>
                        <w:spacing w:val="-7"/>
                        <w:sz w:val="16"/>
                      </w:rPr>
                      <w:t xml:space="preserve"> </w:t>
                    </w:r>
                    <w:r>
                      <w:rPr>
                        <w:sz w:val="16"/>
                      </w:rPr>
                      <w:t>stock) return err</w:t>
                    </w:r>
                  </w:p>
                  <w:p w14:paraId="2D29B065" w14:textId="77777777" w:rsidR="00C36271" w:rsidRDefault="00000000">
                    <w:pPr>
                      <w:spacing w:before="1"/>
                      <w:ind w:left="59"/>
                      <w:rPr>
                        <w:sz w:val="16"/>
                      </w:rPr>
                    </w:pPr>
                    <w:r>
                      <w:rPr>
                        <w:sz w:val="16"/>
                      </w:rPr>
                      <w:t>}</w:t>
                    </w:r>
                  </w:p>
                  <w:p w14:paraId="3360EF27" w14:textId="77777777" w:rsidR="00C36271" w:rsidRDefault="00C36271">
                    <w:pPr>
                      <w:spacing w:before="14"/>
                      <w:rPr>
                        <w:sz w:val="18"/>
                      </w:rPr>
                    </w:pPr>
                  </w:p>
                  <w:p w14:paraId="28C38A8E" w14:textId="77777777" w:rsidR="00C36271" w:rsidRDefault="00000000">
                    <w:pPr>
                      <w:spacing w:before="1"/>
                      <w:ind w:left="59"/>
                      <w:rPr>
                        <w:sz w:val="16"/>
                      </w:rPr>
                    </w:pPr>
                    <w:r>
                      <w:rPr>
                        <w:sz w:val="16"/>
                      </w:rPr>
                      <w:t>func</w:t>
                    </w:r>
                    <w:r>
                      <w:rPr>
                        <w:spacing w:val="-9"/>
                        <w:sz w:val="16"/>
                      </w:rPr>
                      <w:t xml:space="preserve"> </w:t>
                    </w:r>
                    <w:r>
                      <w:rPr>
                        <w:sz w:val="16"/>
                      </w:rPr>
                      <w:t>createUser(txn</w:t>
                    </w:r>
                    <w:r>
                      <w:rPr>
                        <w:spacing w:val="-8"/>
                        <w:sz w:val="16"/>
                      </w:rPr>
                      <w:t xml:space="preserve"> </w:t>
                    </w:r>
                    <w:r>
                      <w:rPr>
                        <w:sz w:val="16"/>
                      </w:rPr>
                      <w:t>*util.TiDBSqlTx,</w:t>
                    </w:r>
                    <w:r>
                      <w:rPr>
                        <w:spacing w:val="-8"/>
                        <w:sz w:val="16"/>
                      </w:rPr>
                      <w:t xml:space="preserve"> </w:t>
                    </w:r>
                    <w:r>
                      <w:rPr>
                        <w:sz w:val="16"/>
                      </w:rPr>
                      <w:t>id</w:t>
                    </w:r>
                    <w:r>
                      <w:rPr>
                        <w:spacing w:val="-8"/>
                        <w:sz w:val="16"/>
                      </w:rPr>
                      <w:t xml:space="preserve"> </w:t>
                    </w:r>
                    <w:r>
                      <w:rPr>
                        <w:sz w:val="16"/>
                      </w:rPr>
                      <w:t>int,</w:t>
                    </w:r>
                    <w:r>
                      <w:rPr>
                        <w:spacing w:val="-7"/>
                        <w:sz w:val="16"/>
                      </w:rPr>
                      <w:t xml:space="preserve"> </w:t>
                    </w:r>
                    <w:r>
                      <w:rPr>
                        <w:sz w:val="16"/>
                      </w:rPr>
                      <w:t>nickname</w:t>
                    </w:r>
                    <w:r>
                      <w:rPr>
                        <w:spacing w:val="-8"/>
                        <w:sz w:val="16"/>
                      </w:rPr>
                      <w:t xml:space="preserve"> </w:t>
                    </w:r>
                    <w:r>
                      <w:rPr>
                        <w:sz w:val="16"/>
                      </w:rPr>
                      <w:t>string,</w:t>
                    </w:r>
                    <w:r>
                      <w:rPr>
                        <w:spacing w:val="-9"/>
                        <w:sz w:val="16"/>
                      </w:rPr>
                      <w:t xml:space="preserve"> </w:t>
                    </w:r>
                    <w:r>
                      <w:rPr>
                        <w:sz w:val="16"/>
                      </w:rPr>
                      <w:t>balance</w:t>
                    </w:r>
                    <w:r>
                      <w:rPr>
                        <w:spacing w:val="-7"/>
                        <w:sz w:val="16"/>
                      </w:rPr>
                      <w:t xml:space="preserve"> </w:t>
                    </w:r>
                    <w:r>
                      <w:rPr>
                        <w:sz w:val="16"/>
                      </w:rPr>
                      <w:t>decimal.Decimal)</w:t>
                    </w:r>
                    <w:r>
                      <w:rPr>
                        <w:spacing w:val="-8"/>
                        <w:sz w:val="16"/>
                      </w:rPr>
                      <w:t xml:space="preserve"> </w:t>
                    </w:r>
                    <w:r>
                      <w:rPr>
                        <w:sz w:val="16"/>
                      </w:rPr>
                      <w:t>error</w:t>
                    </w:r>
                    <w:r>
                      <w:rPr>
                        <w:spacing w:val="-7"/>
                        <w:sz w:val="16"/>
                      </w:rPr>
                      <w:t xml:space="preserve"> </w:t>
                    </w:r>
                    <w:r>
                      <w:rPr>
                        <w:spacing w:val="-10"/>
                        <w:sz w:val="16"/>
                      </w:rPr>
                      <w:t>{</w:t>
                    </w:r>
                  </w:p>
                  <w:p w14:paraId="70A725D3" w14:textId="77777777" w:rsidR="00C36271" w:rsidRDefault="00000000">
                    <w:pPr>
                      <w:spacing w:before="24"/>
                      <w:ind w:left="444"/>
                      <w:rPr>
                        <w:sz w:val="16"/>
                      </w:rPr>
                    </w:pPr>
                    <w:r>
                      <w:rPr>
                        <w:sz w:val="16"/>
                      </w:rPr>
                      <w:t>_,</w:t>
                    </w:r>
                    <w:r>
                      <w:rPr>
                        <w:spacing w:val="-3"/>
                        <w:sz w:val="16"/>
                      </w:rPr>
                      <w:t xml:space="preserve"> </w:t>
                    </w:r>
                    <w:r>
                      <w:rPr>
                        <w:sz w:val="16"/>
                      </w:rPr>
                      <w:t>err</w:t>
                    </w:r>
                    <w:r>
                      <w:rPr>
                        <w:spacing w:val="-1"/>
                        <w:sz w:val="16"/>
                      </w:rPr>
                      <w:t xml:space="preserve"> </w:t>
                    </w:r>
                    <w:r>
                      <w:rPr>
                        <w:sz w:val="16"/>
                      </w:rPr>
                      <w:t>:=</w:t>
                    </w:r>
                    <w:r>
                      <w:rPr>
                        <w:spacing w:val="-1"/>
                        <w:sz w:val="16"/>
                      </w:rPr>
                      <w:t xml:space="preserve"> </w:t>
                    </w:r>
                    <w:r>
                      <w:rPr>
                        <w:spacing w:val="-2"/>
                        <w:sz w:val="16"/>
                      </w:rPr>
                      <w:t>txn.ExecContext(context.Background(),</w:t>
                    </w:r>
                  </w:p>
                  <w:p w14:paraId="5763115A" w14:textId="77777777" w:rsidR="00C36271" w:rsidRDefault="00000000">
                    <w:pPr>
                      <w:spacing w:before="24" w:line="261" w:lineRule="auto"/>
                      <w:ind w:left="828" w:right="1790"/>
                      <w:rPr>
                        <w:sz w:val="16"/>
                      </w:rPr>
                    </w:pPr>
                    <w:r>
                      <w:rPr>
                        <w:sz w:val="16"/>
                      </w:rPr>
                      <w:t>"INSERT</w:t>
                    </w:r>
                    <w:r>
                      <w:rPr>
                        <w:spacing w:val="-4"/>
                        <w:sz w:val="16"/>
                      </w:rPr>
                      <w:t xml:space="preserve"> </w:t>
                    </w:r>
                    <w:r>
                      <w:rPr>
                        <w:sz w:val="16"/>
                      </w:rPr>
                      <w:t>INTO</w:t>
                    </w:r>
                    <w:r>
                      <w:rPr>
                        <w:spacing w:val="-3"/>
                        <w:sz w:val="16"/>
                      </w:rPr>
                      <w:t xml:space="preserve"> </w:t>
                    </w:r>
                    <w:r>
                      <w:rPr>
                        <w:sz w:val="16"/>
                      </w:rPr>
                      <w:t>`users`</w:t>
                    </w:r>
                    <w:r>
                      <w:rPr>
                        <w:spacing w:val="-4"/>
                        <w:sz w:val="16"/>
                      </w:rPr>
                      <w:t xml:space="preserve"> </w:t>
                    </w:r>
                    <w:r>
                      <w:rPr>
                        <w:sz w:val="16"/>
                      </w:rPr>
                      <w:t>(`id`,</w:t>
                    </w:r>
                    <w:r>
                      <w:rPr>
                        <w:spacing w:val="-3"/>
                        <w:sz w:val="16"/>
                      </w:rPr>
                      <w:t xml:space="preserve"> </w:t>
                    </w:r>
                    <w:r>
                      <w:rPr>
                        <w:sz w:val="16"/>
                      </w:rPr>
                      <w:t>`nickname`,</w:t>
                    </w:r>
                    <w:r>
                      <w:rPr>
                        <w:spacing w:val="-4"/>
                        <w:sz w:val="16"/>
                      </w:rPr>
                      <w:t xml:space="preserve"> </w:t>
                    </w:r>
                    <w:r>
                      <w:rPr>
                        <w:sz w:val="16"/>
                      </w:rPr>
                      <w:t>`balance`)</w:t>
                    </w:r>
                    <w:r>
                      <w:rPr>
                        <w:spacing w:val="-4"/>
                        <w:sz w:val="16"/>
                      </w:rPr>
                      <w:t xml:space="preserve"> </w:t>
                    </w:r>
                    <w:r>
                      <w:rPr>
                        <w:sz w:val="16"/>
                      </w:rPr>
                      <w:t>VALUES</w:t>
                    </w:r>
                    <w:r>
                      <w:rPr>
                        <w:spacing w:val="-4"/>
                        <w:sz w:val="16"/>
                      </w:rPr>
                      <w:t xml:space="preserve"> </w:t>
                    </w:r>
                    <w:r>
                      <w:rPr>
                        <w:sz w:val="16"/>
                      </w:rPr>
                      <w:t>(?,</w:t>
                    </w:r>
                    <w:r>
                      <w:rPr>
                        <w:spacing w:val="-3"/>
                        <w:sz w:val="16"/>
                      </w:rPr>
                      <w:t xml:space="preserve"> </w:t>
                    </w:r>
                    <w:r>
                      <w:rPr>
                        <w:sz w:val="16"/>
                      </w:rPr>
                      <w:t>?,</w:t>
                    </w:r>
                    <w:r>
                      <w:rPr>
                        <w:spacing w:val="-3"/>
                        <w:sz w:val="16"/>
                      </w:rPr>
                      <w:t xml:space="preserve"> </w:t>
                    </w:r>
                    <w:r>
                      <w:rPr>
                        <w:sz w:val="16"/>
                      </w:rPr>
                      <w:t>?)", id, nickname, balance)</w:t>
                    </w:r>
                  </w:p>
                  <w:p w14:paraId="0E9D93B9" w14:textId="77777777" w:rsidR="00C36271" w:rsidRDefault="00000000">
                    <w:pPr>
                      <w:ind w:left="444"/>
                      <w:rPr>
                        <w:sz w:val="16"/>
                      </w:rPr>
                    </w:pPr>
                    <w:r>
                      <w:rPr>
                        <w:sz w:val="16"/>
                      </w:rPr>
                      <w:t>return</w:t>
                    </w:r>
                    <w:r>
                      <w:rPr>
                        <w:spacing w:val="-6"/>
                        <w:sz w:val="16"/>
                      </w:rPr>
                      <w:t xml:space="preserve"> </w:t>
                    </w:r>
                    <w:r>
                      <w:rPr>
                        <w:spacing w:val="-5"/>
                        <w:sz w:val="16"/>
                      </w:rPr>
                      <w:t>err</w:t>
                    </w:r>
                  </w:p>
                  <w:p w14:paraId="4E38D482" w14:textId="77777777" w:rsidR="00C36271" w:rsidRDefault="00000000">
                    <w:pPr>
                      <w:spacing w:before="24"/>
                      <w:ind w:left="59"/>
                      <w:rPr>
                        <w:sz w:val="16"/>
                      </w:rPr>
                    </w:pPr>
                    <w:r>
                      <w:rPr>
                        <w:sz w:val="16"/>
                      </w:rPr>
                      <w:t>}</w:t>
                    </w:r>
                  </w:p>
                </w:txbxContent>
              </v:textbox>
            </v:shape>
            <w10:anchorlock/>
          </v:group>
        </w:pict>
      </w:r>
    </w:p>
    <w:p w14:paraId="0EBAB6C6" w14:textId="77777777" w:rsidR="00C36271" w:rsidRDefault="00C36271">
      <w:pPr>
        <w:pStyle w:val="a3"/>
        <w:spacing w:before="7"/>
        <w:rPr>
          <w:sz w:val="7"/>
        </w:rPr>
      </w:pPr>
    </w:p>
    <w:p w14:paraId="2C027949" w14:textId="77777777" w:rsidR="00C36271" w:rsidRDefault="00000000">
      <w:pPr>
        <w:spacing w:before="52"/>
        <w:ind w:left="220"/>
        <w:rPr>
          <w:rFonts w:ascii="文泉驿微米黑" w:eastAsia="文泉驿微米黑"/>
          <w:sz w:val="20"/>
        </w:rPr>
      </w:pPr>
      <w:r>
        <w:pict w14:anchorId="740E26DD">
          <v:group id="docshapegroup1260" o:spid="_x0000_s2620" style="position:absolute;left:0;text-align:left;margin-left:68.6pt;margin-top:20.45pt;width:474.8pt;height:204.25pt;z-index:-15362560;mso-wrap-distance-left:0;mso-wrap-distance-right:0;mso-position-horizontal-relative:page" coordorigin="1372,409" coordsize="9496,4085">
            <v:shape id="docshape1261" o:spid="_x0000_s2622" style="position:absolute;left:1372;top:408;width:9496;height:4085" coordorigin="1372,409" coordsize="9496,4085" o:spt="100" adj="0,,0" path="m1376,476r,-67m1372,413r68,m1440,413r9360,m10800,413r68,m10864,476r,-67m1376,763r,-287m10864,763r,-287m1376,1050r,-287m10864,1050r,-287m1376,1337r,-287m10864,1337r,-287m1376,1624r,-287m10864,1624r,-287m1376,1911r,-287m10864,1911r,-287m1376,2198r,-287m10864,2198r,-287m1376,2485r,-287m10864,2485r,-287m1376,2772r,-287m10864,2772r,-287m1376,3059r,-287m10864,3059r,-287m1376,3346r,-287m10864,3346r,-287m1376,3633r,-287m10864,3633r,-287m1376,3919r,-286m10864,3919r,-286m1376,4206r,-287m10864,4206r,-287m1376,4493r,-287m10864,4493r,-287e" filled="f" strokeweight=".14042mm">
              <v:stroke joinstyle="round"/>
              <v:formulas/>
              <v:path arrowok="t" o:connecttype="segments"/>
            </v:shape>
            <v:shape id="docshape1262" o:spid="_x0000_s2621" type="#_x0000_t202" style="position:absolute;left:1380;top:416;width:9480;height:4077" filled="f" stroked="f">
              <v:textbox inset="0,0,0,0">
                <w:txbxContent>
                  <w:p w14:paraId="4C528113" w14:textId="77777777" w:rsidR="00C36271" w:rsidRDefault="00000000">
                    <w:pPr>
                      <w:spacing w:before="73"/>
                      <w:ind w:left="59"/>
                      <w:rPr>
                        <w:sz w:val="16"/>
                      </w:rPr>
                    </w:pPr>
                    <w:r>
                      <w:rPr>
                        <w:sz w:val="16"/>
                      </w:rPr>
                      <w:t>package</w:t>
                    </w:r>
                    <w:r>
                      <w:rPr>
                        <w:spacing w:val="-7"/>
                        <w:sz w:val="16"/>
                      </w:rPr>
                      <w:t xml:space="preserve"> </w:t>
                    </w:r>
                    <w:r>
                      <w:rPr>
                        <w:spacing w:val="-4"/>
                        <w:sz w:val="16"/>
                      </w:rPr>
                      <w:t>main</w:t>
                    </w:r>
                  </w:p>
                  <w:p w14:paraId="142E8840" w14:textId="77777777" w:rsidR="00C36271" w:rsidRDefault="00C36271">
                    <w:pPr>
                      <w:spacing w:before="14"/>
                      <w:rPr>
                        <w:sz w:val="18"/>
                      </w:rPr>
                    </w:pPr>
                  </w:p>
                  <w:p w14:paraId="582DCAA0" w14:textId="77777777" w:rsidR="00C36271" w:rsidRDefault="00000000">
                    <w:pPr>
                      <w:spacing w:before="1"/>
                      <w:ind w:left="59"/>
                      <w:rPr>
                        <w:sz w:val="16"/>
                      </w:rPr>
                    </w:pPr>
                    <w:r>
                      <w:rPr>
                        <w:sz w:val="16"/>
                      </w:rPr>
                      <w:t>import</w:t>
                    </w:r>
                    <w:r>
                      <w:rPr>
                        <w:spacing w:val="-6"/>
                        <w:sz w:val="16"/>
                      </w:rPr>
                      <w:t xml:space="preserve"> </w:t>
                    </w:r>
                    <w:r>
                      <w:rPr>
                        <w:spacing w:val="-10"/>
                        <w:sz w:val="16"/>
                      </w:rPr>
                      <w:t>(</w:t>
                    </w:r>
                  </w:p>
                  <w:p w14:paraId="6FC351FC" w14:textId="77777777" w:rsidR="00C36271" w:rsidRDefault="00000000">
                    <w:pPr>
                      <w:spacing w:before="24" w:line="261" w:lineRule="auto"/>
                      <w:ind w:left="444" w:right="7269"/>
                      <w:rPr>
                        <w:sz w:val="16"/>
                      </w:rPr>
                    </w:pPr>
                    <w:r>
                      <w:rPr>
                        <w:spacing w:val="-2"/>
                        <w:sz w:val="16"/>
                      </w:rPr>
                      <w:t>"database/sql" "flag"</w:t>
                    </w:r>
                  </w:p>
                  <w:p w14:paraId="332D2609" w14:textId="77777777" w:rsidR="00C36271" w:rsidRDefault="00000000">
                    <w:pPr>
                      <w:ind w:left="444"/>
                      <w:rPr>
                        <w:sz w:val="16"/>
                      </w:rPr>
                    </w:pPr>
                    <w:r>
                      <w:rPr>
                        <w:spacing w:val="-2"/>
                        <w:sz w:val="16"/>
                      </w:rPr>
                      <w:t>"fmt"</w:t>
                    </w:r>
                  </w:p>
                  <w:p w14:paraId="6618F9EA" w14:textId="77777777" w:rsidR="00C36271" w:rsidRDefault="00000000">
                    <w:pPr>
                      <w:spacing w:before="24"/>
                      <w:ind w:left="444"/>
                      <w:rPr>
                        <w:sz w:val="16"/>
                      </w:rPr>
                    </w:pPr>
                    <w:r>
                      <w:rPr>
                        <w:spacing w:val="-2"/>
                        <w:sz w:val="16"/>
                      </w:rPr>
                      <w:t>"sync"</w:t>
                    </w:r>
                  </w:p>
                  <w:p w14:paraId="67386D42" w14:textId="77777777" w:rsidR="00C36271" w:rsidRDefault="00000000">
                    <w:pPr>
                      <w:spacing w:before="24"/>
                      <w:ind w:left="59"/>
                      <w:rPr>
                        <w:sz w:val="16"/>
                      </w:rPr>
                    </w:pPr>
                    <w:r>
                      <w:rPr>
                        <w:sz w:val="16"/>
                      </w:rPr>
                      <w:t>)</w:t>
                    </w:r>
                  </w:p>
                  <w:p w14:paraId="7AC4625A" w14:textId="77777777" w:rsidR="00C36271" w:rsidRDefault="00C36271">
                    <w:pPr>
                      <w:spacing w:before="14"/>
                      <w:rPr>
                        <w:sz w:val="18"/>
                      </w:rPr>
                    </w:pPr>
                  </w:p>
                  <w:p w14:paraId="5AFE0DAE" w14:textId="77777777" w:rsidR="00C36271" w:rsidRDefault="00000000">
                    <w:pPr>
                      <w:spacing w:before="1"/>
                      <w:ind w:left="59"/>
                      <w:rPr>
                        <w:sz w:val="16"/>
                      </w:rPr>
                    </w:pPr>
                    <w:r>
                      <w:rPr>
                        <w:sz w:val="16"/>
                      </w:rPr>
                      <w:t>func</w:t>
                    </w:r>
                    <w:r>
                      <w:rPr>
                        <w:spacing w:val="-5"/>
                        <w:sz w:val="16"/>
                      </w:rPr>
                      <w:t xml:space="preserve"> </w:t>
                    </w:r>
                    <w:r>
                      <w:rPr>
                        <w:sz w:val="16"/>
                      </w:rPr>
                      <w:t>main()</w:t>
                    </w:r>
                    <w:r>
                      <w:rPr>
                        <w:spacing w:val="-4"/>
                        <w:sz w:val="16"/>
                      </w:rPr>
                      <w:t xml:space="preserve"> </w:t>
                    </w:r>
                    <w:r>
                      <w:rPr>
                        <w:spacing w:val="-10"/>
                        <w:sz w:val="16"/>
                      </w:rPr>
                      <w:t>{</w:t>
                    </w:r>
                  </w:p>
                  <w:p w14:paraId="5F5FB722" w14:textId="77777777" w:rsidR="00C36271" w:rsidRDefault="00000000">
                    <w:pPr>
                      <w:spacing w:before="23"/>
                      <w:ind w:left="444"/>
                      <w:rPr>
                        <w:sz w:val="16"/>
                      </w:rPr>
                    </w:pPr>
                    <w:r>
                      <w:rPr>
                        <w:sz w:val="16"/>
                      </w:rPr>
                      <w:t>optimistic,</w:t>
                    </w:r>
                    <w:r>
                      <w:rPr>
                        <w:spacing w:val="-6"/>
                        <w:sz w:val="16"/>
                      </w:rPr>
                      <w:t xml:space="preserve"> </w:t>
                    </w:r>
                    <w:r>
                      <w:rPr>
                        <w:sz w:val="16"/>
                      </w:rPr>
                      <w:t>alice,</w:t>
                    </w:r>
                    <w:r>
                      <w:rPr>
                        <w:spacing w:val="-5"/>
                        <w:sz w:val="16"/>
                      </w:rPr>
                      <w:t xml:space="preserve"> </w:t>
                    </w:r>
                    <w:r>
                      <w:rPr>
                        <w:sz w:val="16"/>
                      </w:rPr>
                      <w:t>bob</w:t>
                    </w:r>
                    <w:r>
                      <w:rPr>
                        <w:spacing w:val="-5"/>
                        <w:sz w:val="16"/>
                      </w:rPr>
                      <w:t xml:space="preserve"> </w:t>
                    </w:r>
                    <w:r>
                      <w:rPr>
                        <w:sz w:val="16"/>
                      </w:rPr>
                      <w:t>:=</w:t>
                    </w:r>
                    <w:r>
                      <w:rPr>
                        <w:spacing w:val="-4"/>
                        <w:sz w:val="16"/>
                      </w:rPr>
                      <w:t xml:space="preserve"> </w:t>
                    </w:r>
                    <w:r>
                      <w:rPr>
                        <w:spacing w:val="-2"/>
                        <w:sz w:val="16"/>
                      </w:rPr>
                      <w:t>parseParams()</w:t>
                    </w:r>
                  </w:p>
                  <w:p w14:paraId="760174E8" w14:textId="77777777" w:rsidR="00C36271" w:rsidRDefault="00C36271">
                    <w:pPr>
                      <w:spacing w:before="11"/>
                      <w:rPr>
                        <w:sz w:val="18"/>
                      </w:rPr>
                    </w:pPr>
                  </w:p>
                  <w:p w14:paraId="30EED527" w14:textId="77777777" w:rsidR="00C36271" w:rsidRDefault="00000000">
                    <w:pPr>
                      <w:spacing w:line="261" w:lineRule="auto"/>
                      <w:ind w:left="828" w:hanging="385"/>
                      <w:rPr>
                        <w:sz w:val="16"/>
                      </w:rPr>
                    </w:pPr>
                    <w:r>
                      <w:rPr>
                        <w:sz w:val="16"/>
                      </w:rPr>
                      <w:t>openDB("mysql",</w:t>
                    </w:r>
                    <w:r>
                      <w:rPr>
                        <w:spacing w:val="-8"/>
                        <w:sz w:val="16"/>
                      </w:rPr>
                      <w:t xml:space="preserve"> </w:t>
                    </w:r>
                    <w:r>
                      <w:rPr>
                        <w:sz w:val="16"/>
                      </w:rPr>
                      <w:t>"root:@tcp(127.0.0.1:4000)/bookshop?charset=utf8mb4",</w:t>
                    </w:r>
                    <w:r>
                      <w:rPr>
                        <w:spacing w:val="-8"/>
                        <w:sz w:val="16"/>
                      </w:rPr>
                      <w:t xml:space="preserve"> </w:t>
                    </w:r>
                    <w:r>
                      <w:rPr>
                        <w:sz w:val="16"/>
                      </w:rPr>
                      <w:t>func(db</w:t>
                    </w:r>
                    <w:r>
                      <w:rPr>
                        <w:spacing w:val="-7"/>
                        <w:sz w:val="16"/>
                      </w:rPr>
                      <w:t xml:space="preserve"> </w:t>
                    </w:r>
                    <w:r>
                      <w:rPr>
                        <w:sz w:val="16"/>
                      </w:rPr>
                      <w:t>*sql.DB)</w:t>
                    </w:r>
                    <w:r>
                      <w:rPr>
                        <w:spacing w:val="-8"/>
                        <w:sz w:val="16"/>
                      </w:rPr>
                      <w:t xml:space="preserve"> </w:t>
                    </w:r>
                    <w:r>
                      <w:rPr>
                        <w:sz w:val="16"/>
                      </w:rPr>
                      <w:t>{ prepareData(db, optimistic)</w:t>
                    </w:r>
                  </w:p>
                </w:txbxContent>
              </v:textbox>
            </v:shape>
            <w10:wrap type="topAndBottom" anchorx="page"/>
          </v:group>
        </w:pict>
      </w:r>
      <w:r>
        <w:rPr>
          <w:rFonts w:ascii="文泉驿微米黑" w:eastAsia="文泉驿微米黑" w:hint="eastAsia"/>
          <w:spacing w:val="-3"/>
          <w:sz w:val="20"/>
        </w:rPr>
        <w:t xml:space="preserve">再编写一个包含 </w:t>
      </w:r>
      <w:r>
        <w:rPr>
          <w:spacing w:val="-2"/>
          <w:sz w:val="16"/>
        </w:rPr>
        <w:t>main</w:t>
      </w:r>
      <w:r>
        <w:rPr>
          <w:spacing w:val="-51"/>
          <w:sz w:val="16"/>
        </w:rPr>
        <w:t xml:space="preserve"> </w:t>
      </w:r>
      <w:r>
        <w:rPr>
          <w:rFonts w:ascii="文泉驿微米黑" w:eastAsia="文泉驿微米黑" w:hint="eastAsia"/>
          <w:spacing w:val="-3"/>
          <w:sz w:val="20"/>
        </w:rPr>
        <w:t xml:space="preserve">函数的 </w:t>
      </w:r>
      <w:r>
        <w:rPr>
          <w:spacing w:val="-2"/>
          <w:sz w:val="16"/>
        </w:rPr>
        <w:t>txn.go</w:t>
      </w:r>
      <w:r>
        <w:rPr>
          <w:spacing w:val="-51"/>
          <w:sz w:val="16"/>
        </w:rPr>
        <w:t xml:space="preserve"> </w:t>
      </w:r>
      <w:r>
        <w:rPr>
          <w:rFonts w:ascii="文泉驿微米黑" w:eastAsia="文泉驿微米黑" w:hint="eastAsia"/>
          <w:spacing w:val="-3"/>
          <w:sz w:val="20"/>
        </w:rPr>
        <w:t xml:space="preserve">来调用 </w:t>
      </w:r>
      <w:r>
        <w:rPr>
          <w:spacing w:val="-2"/>
          <w:sz w:val="16"/>
        </w:rPr>
        <w:t>helper.go</w:t>
      </w:r>
      <w:r>
        <w:rPr>
          <w:rFonts w:ascii="文泉驿微米黑" w:eastAsia="文泉驿微米黑" w:hint="eastAsia"/>
          <w:spacing w:val="-3"/>
          <w:sz w:val="20"/>
        </w:rPr>
        <w:t>，同时处理传入的命令行参数：</w:t>
      </w:r>
    </w:p>
    <w:p w14:paraId="75F3B790"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21D60B8C" w14:textId="77777777" w:rsidR="00C36271" w:rsidRDefault="00000000">
      <w:pPr>
        <w:pStyle w:val="a3"/>
        <w:spacing w:before="1"/>
        <w:rPr>
          <w:rFonts w:ascii="文泉驿微米黑"/>
          <w:sz w:val="18"/>
        </w:rPr>
      </w:pPr>
      <w:r>
        <w:lastRenderedPageBreak/>
        <w:pict w14:anchorId="5DF5E6A4">
          <v:shape id="docshape1263" o:spid="_x0000_s2619" style="position:absolute;margin-left:68.8pt;margin-top:1in;width:.1pt;height:645.6pt;z-index:16095232;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3D9E133F">
          <v:shape id="docshape1264" o:spid="_x0000_s2618" style="position:absolute;margin-left:543.2pt;margin-top:1in;width:.1pt;height:645.6pt;z-index:16095744;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2B85B3A1" w14:textId="77777777" w:rsidR="00C36271" w:rsidRDefault="00000000">
      <w:pPr>
        <w:pStyle w:val="a3"/>
        <w:spacing w:before="62"/>
        <w:ind w:left="988"/>
      </w:pPr>
      <w:r>
        <w:t>buy(db,</w:t>
      </w:r>
      <w:r>
        <w:rPr>
          <w:spacing w:val="-8"/>
        </w:rPr>
        <w:t xml:space="preserve"> </w:t>
      </w:r>
      <w:r>
        <w:t>optimistic,</w:t>
      </w:r>
      <w:r>
        <w:rPr>
          <w:spacing w:val="-8"/>
        </w:rPr>
        <w:t xml:space="preserve"> </w:t>
      </w:r>
      <w:r>
        <w:t>alice,</w:t>
      </w:r>
      <w:r>
        <w:rPr>
          <w:spacing w:val="-7"/>
        </w:rPr>
        <w:t xml:space="preserve"> </w:t>
      </w:r>
      <w:r>
        <w:rPr>
          <w:spacing w:val="-4"/>
        </w:rPr>
        <w:t>bob)</w:t>
      </w:r>
    </w:p>
    <w:p w14:paraId="4349030D" w14:textId="77777777" w:rsidR="00C36271" w:rsidRDefault="00000000">
      <w:pPr>
        <w:spacing w:before="24"/>
        <w:ind w:left="604"/>
        <w:rPr>
          <w:sz w:val="16"/>
        </w:rPr>
      </w:pPr>
      <w:r>
        <w:rPr>
          <w:spacing w:val="-5"/>
          <w:sz w:val="16"/>
        </w:rPr>
        <w:t>})</w:t>
      </w:r>
    </w:p>
    <w:p w14:paraId="6306E236" w14:textId="77777777" w:rsidR="00C36271" w:rsidRDefault="00000000">
      <w:pPr>
        <w:spacing w:before="24"/>
        <w:ind w:left="220"/>
        <w:rPr>
          <w:sz w:val="16"/>
        </w:rPr>
      </w:pPr>
      <w:r>
        <w:rPr>
          <w:sz w:val="16"/>
        </w:rPr>
        <w:t>}</w:t>
      </w:r>
    </w:p>
    <w:p w14:paraId="1A211F51" w14:textId="77777777" w:rsidR="00C36271" w:rsidRDefault="00C36271">
      <w:pPr>
        <w:pStyle w:val="a3"/>
        <w:spacing w:before="2"/>
        <w:rPr>
          <w:sz w:val="15"/>
        </w:rPr>
      </w:pPr>
    </w:p>
    <w:p w14:paraId="03BB16E9" w14:textId="77777777" w:rsidR="00C36271" w:rsidRDefault="00000000">
      <w:pPr>
        <w:pStyle w:val="a3"/>
        <w:spacing w:before="62" w:line="261" w:lineRule="auto"/>
        <w:ind w:left="604" w:right="4936" w:hanging="385"/>
      </w:pPr>
      <w:r>
        <w:t>func</w:t>
      </w:r>
      <w:r>
        <w:rPr>
          <w:spacing w:val="-5"/>
        </w:rPr>
        <w:t xml:space="preserve"> </w:t>
      </w:r>
      <w:r>
        <w:t>buy(db</w:t>
      </w:r>
      <w:r>
        <w:rPr>
          <w:spacing w:val="-4"/>
        </w:rPr>
        <w:t xml:space="preserve"> </w:t>
      </w:r>
      <w:r>
        <w:t>*sql.DB,</w:t>
      </w:r>
      <w:r>
        <w:rPr>
          <w:spacing w:val="-5"/>
        </w:rPr>
        <w:t xml:space="preserve"> </w:t>
      </w:r>
      <w:r>
        <w:t>optimistic</w:t>
      </w:r>
      <w:r>
        <w:rPr>
          <w:spacing w:val="-5"/>
        </w:rPr>
        <w:t xml:space="preserve"> </w:t>
      </w:r>
      <w:r>
        <w:t>bool,</w:t>
      </w:r>
      <w:r>
        <w:rPr>
          <w:spacing w:val="-5"/>
        </w:rPr>
        <w:t xml:space="preserve"> </w:t>
      </w:r>
      <w:r>
        <w:t>alice,</w:t>
      </w:r>
      <w:r>
        <w:rPr>
          <w:spacing w:val="-4"/>
        </w:rPr>
        <w:t xml:space="preserve"> </w:t>
      </w:r>
      <w:r>
        <w:t>bob</w:t>
      </w:r>
      <w:r>
        <w:rPr>
          <w:spacing w:val="-4"/>
        </w:rPr>
        <w:t xml:space="preserve"> </w:t>
      </w:r>
      <w:r>
        <w:t>int)</w:t>
      </w:r>
      <w:r>
        <w:rPr>
          <w:spacing w:val="-5"/>
        </w:rPr>
        <w:t xml:space="preserve"> </w:t>
      </w:r>
      <w:r>
        <w:t>{ buyFunc := buyOptimistic</w:t>
      </w:r>
    </w:p>
    <w:p w14:paraId="3B6A89C3" w14:textId="77777777" w:rsidR="00C36271" w:rsidRDefault="00000000">
      <w:pPr>
        <w:pStyle w:val="a3"/>
        <w:spacing w:before="1"/>
        <w:ind w:left="604"/>
      </w:pPr>
      <w:r>
        <w:t>if</w:t>
      </w:r>
      <w:r>
        <w:rPr>
          <w:spacing w:val="-6"/>
        </w:rPr>
        <w:t xml:space="preserve"> </w:t>
      </w:r>
      <w:r>
        <w:t>!optimistic</w:t>
      </w:r>
      <w:r>
        <w:rPr>
          <w:spacing w:val="-6"/>
        </w:rPr>
        <w:t xml:space="preserve"> </w:t>
      </w:r>
      <w:r>
        <w:rPr>
          <w:spacing w:val="-10"/>
        </w:rPr>
        <w:t>{</w:t>
      </w:r>
    </w:p>
    <w:p w14:paraId="0133E29F" w14:textId="77777777" w:rsidR="00C36271" w:rsidRDefault="00000000">
      <w:pPr>
        <w:pStyle w:val="a3"/>
        <w:ind w:left="988"/>
      </w:pPr>
      <w:r>
        <w:t>buyFunc</w:t>
      </w:r>
      <w:r>
        <w:rPr>
          <w:spacing w:val="-4"/>
        </w:rPr>
        <w:t xml:space="preserve"> </w:t>
      </w:r>
      <w:r>
        <w:t>=</w:t>
      </w:r>
      <w:r>
        <w:rPr>
          <w:spacing w:val="-3"/>
        </w:rPr>
        <w:t xml:space="preserve"> </w:t>
      </w:r>
      <w:r>
        <w:rPr>
          <w:spacing w:val="-2"/>
        </w:rPr>
        <w:t>buyPessimistic</w:t>
      </w:r>
    </w:p>
    <w:p w14:paraId="3E89AD00" w14:textId="77777777" w:rsidR="00C36271" w:rsidRDefault="00000000">
      <w:pPr>
        <w:spacing w:before="23"/>
        <w:ind w:left="604"/>
        <w:rPr>
          <w:sz w:val="16"/>
        </w:rPr>
      </w:pPr>
      <w:r>
        <w:rPr>
          <w:sz w:val="16"/>
        </w:rPr>
        <w:t>}</w:t>
      </w:r>
    </w:p>
    <w:p w14:paraId="42BEBE87" w14:textId="77777777" w:rsidR="00C36271" w:rsidRDefault="00C36271">
      <w:pPr>
        <w:pStyle w:val="a3"/>
        <w:spacing w:before="2"/>
        <w:rPr>
          <w:sz w:val="15"/>
        </w:rPr>
      </w:pPr>
    </w:p>
    <w:p w14:paraId="2AA02B11" w14:textId="77777777" w:rsidR="00C36271" w:rsidRDefault="00000000">
      <w:pPr>
        <w:pStyle w:val="a3"/>
        <w:spacing w:before="62" w:line="261" w:lineRule="auto"/>
        <w:ind w:left="604" w:right="7798"/>
      </w:pPr>
      <w:r>
        <w:t>wg</w:t>
      </w:r>
      <w:r>
        <w:rPr>
          <w:spacing w:val="-18"/>
        </w:rPr>
        <w:t xml:space="preserve"> </w:t>
      </w:r>
      <w:r>
        <w:t>:=</w:t>
      </w:r>
      <w:r>
        <w:rPr>
          <w:spacing w:val="-19"/>
        </w:rPr>
        <w:t xml:space="preserve"> </w:t>
      </w:r>
      <w:r>
        <w:t xml:space="preserve">sync.WaitGroup{} </w:t>
      </w:r>
      <w:r>
        <w:rPr>
          <w:spacing w:val="-2"/>
        </w:rPr>
        <w:t>wg.Add(1)</w:t>
      </w:r>
    </w:p>
    <w:p w14:paraId="5DA105D6" w14:textId="77777777" w:rsidR="00C36271" w:rsidRDefault="00000000">
      <w:pPr>
        <w:pStyle w:val="a3"/>
        <w:spacing w:before="1"/>
        <w:ind w:left="604"/>
      </w:pPr>
      <w:r>
        <w:t>go</w:t>
      </w:r>
      <w:r>
        <w:rPr>
          <w:spacing w:val="-4"/>
        </w:rPr>
        <w:t xml:space="preserve"> </w:t>
      </w:r>
      <w:r>
        <w:t>func()</w:t>
      </w:r>
      <w:r>
        <w:rPr>
          <w:spacing w:val="-3"/>
        </w:rPr>
        <w:t xml:space="preserve"> </w:t>
      </w:r>
      <w:r>
        <w:rPr>
          <w:spacing w:val="-10"/>
        </w:rPr>
        <w:t>{</w:t>
      </w:r>
    </w:p>
    <w:p w14:paraId="0569DAB5" w14:textId="77777777" w:rsidR="00C36271" w:rsidRDefault="00000000">
      <w:pPr>
        <w:pStyle w:val="a3"/>
        <w:ind w:left="988"/>
      </w:pPr>
      <w:r>
        <w:t>defer</w:t>
      </w:r>
      <w:r>
        <w:rPr>
          <w:spacing w:val="-5"/>
        </w:rPr>
        <w:t xml:space="preserve"> </w:t>
      </w:r>
      <w:r>
        <w:rPr>
          <w:spacing w:val="-2"/>
        </w:rPr>
        <w:t>wg.Done()</w:t>
      </w:r>
    </w:p>
    <w:p w14:paraId="48F7FDD0" w14:textId="77777777" w:rsidR="00C36271" w:rsidRDefault="00000000">
      <w:pPr>
        <w:pStyle w:val="a3"/>
        <w:ind w:left="988"/>
      </w:pPr>
      <w:r>
        <w:t>buyFunc(db,</w:t>
      </w:r>
      <w:r>
        <w:rPr>
          <w:spacing w:val="-5"/>
        </w:rPr>
        <w:t xml:space="preserve"> </w:t>
      </w:r>
      <w:r>
        <w:t>1,</w:t>
      </w:r>
      <w:r>
        <w:rPr>
          <w:spacing w:val="-3"/>
        </w:rPr>
        <w:t xml:space="preserve"> </w:t>
      </w:r>
      <w:r>
        <w:t>1000,</w:t>
      </w:r>
      <w:r>
        <w:rPr>
          <w:spacing w:val="-5"/>
        </w:rPr>
        <w:t xml:space="preserve"> </w:t>
      </w:r>
      <w:r>
        <w:t>1,</w:t>
      </w:r>
      <w:r>
        <w:rPr>
          <w:spacing w:val="-3"/>
        </w:rPr>
        <w:t xml:space="preserve"> </w:t>
      </w:r>
      <w:r>
        <w:t>1,</w:t>
      </w:r>
      <w:r>
        <w:rPr>
          <w:spacing w:val="-3"/>
        </w:rPr>
        <w:t xml:space="preserve"> </w:t>
      </w:r>
      <w:r>
        <w:rPr>
          <w:spacing w:val="-4"/>
        </w:rPr>
        <w:t>bob)</w:t>
      </w:r>
    </w:p>
    <w:p w14:paraId="6CD0E6E8" w14:textId="77777777" w:rsidR="00C36271" w:rsidRDefault="00000000">
      <w:pPr>
        <w:spacing w:before="23"/>
        <w:ind w:left="604"/>
        <w:rPr>
          <w:sz w:val="16"/>
        </w:rPr>
      </w:pPr>
      <w:r>
        <w:rPr>
          <w:spacing w:val="-5"/>
          <w:sz w:val="16"/>
        </w:rPr>
        <w:t>}()</w:t>
      </w:r>
    </w:p>
    <w:p w14:paraId="25374406" w14:textId="77777777" w:rsidR="00C36271" w:rsidRDefault="00C36271">
      <w:pPr>
        <w:pStyle w:val="a3"/>
        <w:spacing w:before="2"/>
        <w:rPr>
          <w:sz w:val="15"/>
        </w:rPr>
      </w:pPr>
    </w:p>
    <w:p w14:paraId="543969D4" w14:textId="77777777" w:rsidR="00C36271" w:rsidRDefault="00000000">
      <w:pPr>
        <w:pStyle w:val="a3"/>
        <w:spacing w:before="63"/>
        <w:ind w:left="604"/>
      </w:pPr>
      <w:r>
        <w:rPr>
          <w:spacing w:val="-2"/>
        </w:rPr>
        <w:t>wg.Add(1)</w:t>
      </w:r>
    </w:p>
    <w:p w14:paraId="399DC714" w14:textId="77777777" w:rsidR="00C36271" w:rsidRDefault="00000000">
      <w:pPr>
        <w:pStyle w:val="a3"/>
        <w:ind w:left="604"/>
      </w:pPr>
      <w:r>
        <w:t>go</w:t>
      </w:r>
      <w:r>
        <w:rPr>
          <w:spacing w:val="-4"/>
        </w:rPr>
        <w:t xml:space="preserve"> </w:t>
      </w:r>
      <w:r>
        <w:t>func()</w:t>
      </w:r>
      <w:r>
        <w:rPr>
          <w:spacing w:val="-3"/>
        </w:rPr>
        <w:t xml:space="preserve"> </w:t>
      </w:r>
      <w:r>
        <w:rPr>
          <w:spacing w:val="-10"/>
        </w:rPr>
        <w:t>{</w:t>
      </w:r>
    </w:p>
    <w:p w14:paraId="74EB14AB" w14:textId="77777777" w:rsidR="00C36271" w:rsidRDefault="00000000">
      <w:pPr>
        <w:pStyle w:val="a3"/>
        <w:ind w:left="988"/>
      </w:pPr>
      <w:r>
        <w:t>defer</w:t>
      </w:r>
      <w:r>
        <w:rPr>
          <w:spacing w:val="-5"/>
        </w:rPr>
        <w:t xml:space="preserve"> </w:t>
      </w:r>
      <w:r>
        <w:rPr>
          <w:spacing w:val="-2"/>
        </w:rPr>
        <w:t>wg.Done()</w:t>
      </w:r>
    </w:p>
    <w:p w14:paraId="7984CC1E" w14:textId="77777777" w:rsidR="00C36271" w:rsidRDefault="00000000">
      <w:pPr>
        <w:pStyle w:val="a3"/>
        <w:spacing w:before="23"/>
        <w:ind w:left="988"/>
      </w:pPr>
      <w:r>
        <w:t>buyFunc(db,</w:t>
      </w:r>
      <w:r>
        <w:rPr>
          <w:spacing w:val="-5"/>
        </w:rPr>
        <w:t xml:space="preserve"> </w:t>
      </w:r>
      <w:r>
        <w:t>2,</w:t>
      </w:r>
      <w:r>
        <w:rPr>
          <w:spacing w:val="-3"/>
        </w:rPr>
        <w:t xml:space="preserve"> </w:t>
      </w:r>
      <w:r>
        <w:t>1001,</w:t>
      </w:r>
      <w:r>
        <w:rPr>
          <w:spacing w:val="-5"/>
        </w:rPr>
        <w:t xml:space="preserve"> </w:t>
      </w:r>
      <w:r>
        <w:t>1,</w:t>
      </w:r>
      <w:r>
        <w:rPr>
          <w:spacing w:val="-3"/>
        </w:rPr>
        <w:t xml:space="preserve"> </w:t>
      </w:r>
      <w:r>
        <w:t>2,</w:t>
      </w:r>
      <w:r>
        <w:rPr>
          <w:spacing w:val="-3"/>
        </w:rPr>
        <w:t xml:space="preserve"> </w:t>
      </w:r>
      <w:r>
        <w:rPr>
          <w:spacing w:val="-2"/>
        </w:rPr>
        <w:t>alice)</w:t>
      </w:r>
    </w:p>
    <w:p w14:paraId="76979F98" w14:textId="77777777" w:rsidR="00C36271" w:rsidRDefault="00000000">
      <w:pPr>
        <w:spacing w:before="24"/>
        <w:ind w:left="604"/>
        <w:rPr>
          <w:sz w:val="16"/>
        </w:rPr>
      </w:pPr>
      <w:r>
        <w:rPr>
          <w:spacing w:val="-5"/>
          <w:sz w:val="16"/>
        </w:rPr>
        <w:t>}()</w:t>
      </w:r>
    </w:p>
    <w:p w14:paraId="31D27E6F" w14:textId="77777777" w:rsidR="00C36271" w:rsidRDefault="00C36271">
      <w:pPr>
        <w:pStyle w:val="a3"/>
        <w:spacing w:before="2"/>
        <w:rPr>
          <w:sz w:val="15"/>
        </w:rPr>
      </w:pPr>
    </w:p>
    <w:p w14:paraId="734937AC" w14:textId="77777777" w:rsidR="00C36271" w:rsidRDefault="00000000">
      <w:pPr>
        <w:pStyle w:val="a3"/>
        <w:spacing w:before="62"/>
        <w:ind w:left="604"/>
      </w:pPr>
      <w:r>
        <w:rPr>
          <w:spacing w:val="-2"/>
        </w:rPr>
        <w:t>wg.Wait()</w:t>
      </w:r>
    </w:p>
    <w:p w14:paraId="5AE9A909" w14:textId="77777777" w:rsidR="00C36271" w:rsidRDefault="00000000">
      <w:pPr>
        <w:spacing w:before="24"/>
        <w:ind w:left="220"/>
        <w:rPr>
          <w:sz w:val="16"/>
        </w:rPr>
      </w:pPr>
      <w:r>
        <w:rPr>
          <w:sz w:val="16"/>
        </w:rPr>
        <w:t>}</w:t>
      </w:r>
    </w:p>
    <w:p w14:paraId="5106994F" w14:textId="77777777" w:rsidR="00C36271" w:rsidRDefault="00C36271">
      <w:pPr>
        <w:pStyle w:val="a3"/>
        <w:spacing w:before="2"/>
        <w:rPr>
          <w:sz w:val="15"/>
        </w:rPr>
      </w:pPr>
    </w:p>
    <w:p w14:paraId="053439C7" w14:textId="77777777" w:rsidR="00C36271" w:rsidRDefault="00000000">
      <w:pPr>
        <w:pStyle w:val="a3"/>
        <w:spacing w:before="62" w:line="261" w:lineRule="auto"/>
        <w:ind w:left="604" w:right="3554" w:hanging="385"/>
      </w:pPr>
      <w:r>
        <w:t>func</w:t>
      </w:r>
      <w:r>
        <w:rPr>
          <w:spacing w:val="-5"/>
        </w:rPr>
        <w:t xml:space="preserve"> </w:t>
      </w:r>
      <w:r>
        <w:t>openDB(driverName,</w:t>
      </w:r>
      <w:r>
        <w:rPr>
          <w:spacing w:val="-5"/>
        </w:rPr>
        <w:t xml:space="preserve"> </w:t>
      </w:r>
      <w:r>
        <w:t>dataSourceName</w:t>
      </w:r>
      <w:r>
        <w:rPr>
          <w:spacing w:val="-5"/>
        </w:rPr>
        <w:t xml:space="preserve"> </w:t>
      </w:r>
      <w:r>
        <w:t>string,</w:t>
      </w:r>
      <w:r>
        <w:rPr>
          <w:spacing w:val="-4"/>
        </w:rPr>
        <w:t xml:space="preserve"> </w:t>
      </w:r>
      <w:r>
        <w:t>runnable</w:t>
      </w:r>
      <w:r>
        <w:rPr>
          <w:spacing w:val="-5"/>
        </w:rPr>
        <w:t xml:space="preserve"> </w:t>
      </w:r>
      <w:r>
        <w:t>func(db</w:t>
      </w:r>
      <w:r>
        <w:rPr>
          <w:spacing w:val="-5"/>
        </w:rPr>
        <w:t xml:space="preserve"> </w:t>
      </w:r>
      <w:r>
        <w:t>*sql.DB))</w:t>
      </w:r>
      <w:r>
        <w:rPr>
          <w:spacing w:val="-5"/>
        </w:rPr>
        <w:t xml:space="preserve"> </w:t>
      </w:r>
      <w:r>
        <w:t>{ db, err := sql.Open(driverName, dataSourceName)</w:t>
      </w:r>
    </w:p>
    <w:p w14:paraId="3F99451C" w14:textId="77777777" w:rsidR="00C36271" w:rsidRDefault="00000000">
      <w:pPr>
        <w:pStyle w:val="a3"/>
        <w:spacing w:before="1" w:line="261" w:lineRule="auto"/>
        <w:ind w:left="988" w:right="8273" w:hanging="385"/>
      </w:pPr>
      <w:r>
        <w:t>if</w:t>
      </w:r>
      <w:r>
        <w:rPr>
          <w:spacing w:val="-10"/>
        </w:rPr>
        <w:t xml:space="preserve"> </w:t>
      </w:r>
      <w:r>
        <w:t>err</w:t>
      </w:r>
      <w:r>
        <w:rPr>
          <w:spacing w:val="-9"/>
        </w:rPr>
        <w:t xml:space="preserve"> </w:t>
      </w:r>
      <w:r>
        <w:t>!=</w:t>
      </w:r>
      <w:r>
        <w:rPr>
          <w:spacing w:val="-9"/>
        </w:rPr>
        <w:t xml:space="preserve"> </w:t>
      </w:r>
      <w:r>
        <w:t>nil</w:t>
      </w:r>
      <w:r>
        <w:rPr>
          <w:spacing w:val="-9"/>
        </w:rPr>
        <w:t xml:space="preserve"> </w:t>
      </w:r>
      <w:r>
        <w:t xml:space="preserve">{ </w:t>
      </w:r>
      <w:r>
        <w:rPr>
          <w:spacing w:val="-2"/>
        </w:rPr>
        <w:t>panic(err)</w:t>
      </w:r>
    </w:p>
    <w:p w14:paraId="75FD1763" w14:textId="77777777" w:rsidR="00C36271" w:rsidRDefault="00000000">
      <w:pPr>
        <w:ind w:left="604"/>
        <w:rPr>
          <w:sz w:val="16"/>
        </w:rPr>
      </w:pPr>
      <w:r>
        <w:rPr>
          <w:sz w:val="16"/>
        </w:rPr>
        <w:t>}</w:t>
      </w:r>
    </w:p>
    <w:p w14:paraId="09773777" w14:textId="77777777" w:rsidR="00C36271" w:rsidRDefault="00000000">
      <w:pPr>
        <w:pStyle w:val="a3"/>
        <w:ind w:left="604"/>
      </w:pPr>
      <w:r>
        <w:t>defer</w:t>
      </w:r>
      <w:r>
        <w:rPr>
          <w:spacing w:val="-5"/>
        </w:rPr>
        <w:t xml:space="preserve"> </w:t>
      </w:r>
      <w:r>
        <w:rPr>
          <w:spacing w:val="-2"/>
        </w:rPr>
        <w:t>db.Close()</w:t>
      </w:r>
    </w:p>
    <w:p w14:paraId="3D978581" w14:textId="77777777" w:rsidR="00C36271" w:rsidRDefault="00C36271">
      <w:pPr>
        <w:pStyle w:val="a3"/>
        <w:spacing w:before="2"/>
        <w:rPr>
          <w:sz w:val="15"/>
        </w:rPr>
      </w:pPr>
    </w:p>
    <w:p w14:paraId="78E98552" w14:textId="77777777" w:rsidR="00C36271" w:rsidRDefault="00000000">
      <w:pPr>
        <w:pStyle w:val="a3"/>
        <w:spacing w:before="62"/>
        <w:ind w:left="604"/>
      </w:pPr>
      <w:r>
        <w:rPr>
          <w:spacing w:val="-2"/>
        </w:rPr>
        <w:t>runnable(db)</w:t>
      </w:r>
    </w:p>
    <w:p w14:paraId="31AC845D" w14:textId="77777777" w:rsidR="00C36271" w:rsidRDefault="00000000">
      <w:pPr>
        <w:spacing w:before="24"/>
        <w:ind w:left="220"/>
        <w:rPr>
          <w:sz w:val="16"/>
        </w:rPr>
      </w:pPr>
      <w:r>
        <w:rPr>
          <w:sz w:val="16"/>
        </w:rPr>
        <w:t>}</w:t>
      </w:r>
    </w:p>
    <w:p w14:paraId="425EBB14" w14:textId="77777777" w:rsidR="00C36271" w:rsidRDefault="00C36271">
      <w:pPr>
        <w:pStyle w:val="a3"/>
        <w:spacing w:before="2"/>
        <w:rPr>
          <w:sz w:val="15"/>
        </w:rPr>
      </w:pPr>
    </w:p>
    <w:p w14:paraId="473BB932" w14:textId="77777777" w:rsidR="00C36271" w:rsidRDefault="00000000">
      <w:pPr>
        <w:pStyle w:val="a3"/>
        <w:spacing w:before="62" w:line="261" w:lineRule="auto"/>
        <w:ind w:left="604" w:right="3554" w:hanging="385"/>
      </w:pPr>
      <w:r>
        <w:t>func parseParams() (optimistic bool, alice, bob int) { flag.BoolVar(&amp;optimistic,</w:t>
      </w:r>
      <w:r>
        <w:rPr>
          <w:spacing w:val="-7"/>
        </w:rPr>
        <w:t xml:space="preserve"> </w:t>
      </w:r>
      <w:r>
        <w:t>"o",</w:t>
      </w:r>
      <w:r>
        <w:rPr>
          <w:spacing w:val="-7"/>
        </w:rPr>
        <w:t xml:space="preserve"> </w:t>
      </w:r>
      <w:r>
        <w:t>false,</w:t>
      </w:r>
      <w:r>
        <w:rPr>
          <w:spacing w:val="-7"/>
        </w:rPr>
        <w:t xml:space="preserve"> </w:t>
      </w:r>
      <w:r>
        <w:t>"transaction</w:t>
      </w:r>
      <w:r>
        <w:rPr>
          <w:spacing w:val="-7"/>
        </w:rPr>
        <w:t xml:space="preserve"> </w:t>
      </w:r>
      <w:r>
        <w:t>is</w:t>
      </w:r>
      <w:r>
        <w:rPr>
          <w:spacing w:val="-7"/>
        </w:rPr>
        <w:t xml:space="preserve"> </w:t>
      </w:r>
      <w:r>
        <w:t>optimistic") flag.IntVar(&amp;alice, "a", 4, "Alice bought num")</w:t>
      </w:r>
    </w:p>
    <w:p w14:paraId="593C7F37" w14:textId="77777777" w:rsidR="00C36271" w:rsidRDefault="00000000">
      <w:pPr>
        <w:pStyle w:val="a3"/>
        <w:spacing w:before="1"/>
        <w:ind w:left="604"/>
      </w:pPr>
      <w:r>
        <w:t>flag.IntVar(&amp;bob,</w:t>
      </w:r>
      <w:r>
        <w:rPr>
          <w:spacing w:val="-7"/>
        </w:rPr>
        <w:t xml:space="preserve"> </w:t>
      </w:r>
      <w:r>
        <w:t>"b",</w:t>
      </w:r>
      <w:r>
        <w:rPr>
          <w:spacing w:val="-6"/>
        </w:rPr>
        <w:t xml:space="preserve"> </w:t>
      </w:r>
      <w:r>
        <w:t>6,</w:t>
      </w:r>
      <w:r>
        <w:rPr>
          <w:spacing w:val="-5"/>
        </w:rPr>
        <w:t xml:space="preserve"> </w:t>
      </w:r>
      <w:r>
        <w:t>"Bob</w:t>
      </w:r>
      <w:r>
        <w:rPr>
          <w:spacing w:val="-7"/>
        </w:rPr>
        <w:t xml:space="preserve"> </w:t>
      </w:r>
      <w:r>
        <w:t>bought</w:t>
      </w:r>
      <w:r>
        <w:rPr>
          <w:spacing w:val="-5"/>
        </w:rPr>
        <w:t xml:space="preserve"> </w:t>
      </w:r>
      <w:r>
        <w:rPr>
          <w:spacing w:val="-2"/>
        </w:rPr>
        <w:t>num")</w:t>
      </w:r>
    </w:p>
    <w:p w14:paraId="00E948D6" w14:textId="77777777" w:rsidR="00C36271" w:rsidRDefault="00C36271">
      <w:pPr>
        <w:pStyle w:val="a3"/>
        <w:spacing w:before="2"/>
        <w:rPr>
          <w:sz w:val="15"/>
        </w:rPr>
      </w:pPr>
    </w:p>
    <w:p w14:paraId="109BE3C8" w14:textId="77777777" w:rsidR="00C36271" w:rsidRDefault="00000000">
      <w:pPr>
        <w:pStyle w:val="a3"/>
        <w:spacing w:before="62"/>
        <w:ind w:left="604"/>
      </w:pPr>
      <w:r>
        <w:rPr>
          <w:spacing w:val="-2"/>
        </w:rPr>
        <w:t>flag.Parse()</w:t>
      </w:r>
    </w:p>
    <w:p w14:paraId="477E1F50" w14:textId="77777777" w:rsidR="00C36271" w:rsidRDefault="00C36271">
      <w:pPr>
        <w:pStyle w:val="a3"/>
        <w:spacing w:before="2"/>
        <w:rPr>
          <w:sz w:val="15"/>
        </w:rPr>
      </w:pPr>
    </w:p>
    <w:p w14:paraId="4C84131F" w14:textId="77777777" w:rsidR="00C36271" w:rsidRDefault="00000000">
      <w:pPr>
        <w:pStyle w:val="a3"/>
        <w:spacing w:before="63"/>
        <w:ind w:left="604"/>
      </w:pPr>
      <w:r>
        <w:t>fmt.Println(optimistic,</w:t>
      </w:r>
      <w:r>
        <w:rPr>
          <w:spacing w:val="-15"/>
        </w:rPr>
        <w:t xml:space="preserve"> </w:t>
      </w:r>
      <w:r>
        <w:t>alice,</w:t>
      </w:r>
      <w:r>
        <w:rPr>
          <w:spacing w:val="-14"/>
        </w:rPr>
        <w:t xml:space="preserve"> </w:t>
      </w:r>
      <w:r>
        <w:rPr>
          <w:spacing w:val="-4"/>
        </w:rPr>
        <w:t>bob)</w:t>
      </w:r>
    </w:p>
    <w:p w14:paraId="01DE6056" w14:textId="77777777" w:rsidR="00C36271" w:rsidRDefault="00C36271">
      <w:pPr>
        <w:sectPr w:rsidR="00C36271">
          <w:pgSz w:w="12240" w:h="15840"/>
          <w:pgMar w:top="1080" w:right="0" w:bottom="980" w:left="1220" w:header="599" w:footer="792" w:gutter="0"/>
          <w:cols w:space="720"/>
        </w:sectPr>
      </w:pPr>
    </w:p>
    <w:p w14:paraId="4B226F13" w14:textId="77777777" w:rsidR="00C36271" w:rsidRDefault="00C36271">
      <w:pPr>
        <w:pStyle w:val="a3"/>
        <w:spacing w:before="13"/>
        <w:rPr>
          <w:sz w:val="20"/>
        </w:rPr>
      </w:pPr>
    </w:p>
    <w:p w14:paraId="030C0FB7" w14:textId="77777777" w:rsidR="00C36271" w:rsidRDefault="00000000">
      <w:pPr>
        <w:pStyle w:val="a3"/>
        <w:spacing w:before="0"/>
        <w:ind w:left="148"/>
        <w:rPr>
          <w:sz w:val="20"/>
        </w:rPr>
      </w:pPr>
      <w:r>
        <w:rPr>
          <w:sz w:val="20"/>
        </w:rPr>
      </w:r>
      <w:r>
        <w:rPr>
          <w:sz w:val="20"/>
        </w:rPr>
        <w:pict w14:anchorId="00C97C1F">
          <v:group id="docshapegroup1265" o:spid="_x0000_s2615" style="width:474.8pt;height:32.1pt;mso-position-horizontal-relative:char;mso-position-vertical-relative:line" coordsize="9496,642">
            <v:shape id="docshape1266" o:spid="_x0000_s2617" style="position:absolute;width:9496;height:642" coordsize="9496,642" o:spt="100" adj="0,,0" path="m4,287l4,t,574l4,287t,355l4,574m,638r68,m9492,287l9492,t,574l9492,287m68,638r9360,m9428,638r68,m9492,642r,-68e" filled="f" strokeweight=".14042mm">
              <v:stroke joinstyle="round"/>
              <v:formulas/>
              <v:path arrowok="t" o:connecttype="segments"/>
            </v:shape>
            <v:shape id="docshape1267" o:spid="_x0000_s2616" type="#_x0000_t202" style="position:absolute;left:7;width:9480;height:634" filled="f" stroked="f">
              <v:textbox inset="0,0,0,0">
                <w:txbxContent>
                  <w:p w14:paraId="609CCA50" w14:textId="77777777" w:rsidR="00C36271" w:rsidRDefault="00000000">
                    <w:pPr>
                      <w:spacing w:before="13"/>
                      <w:ind w:left="444"/>
                      <w:rPr>
                        <w:sz w:val="16"/>
                      </w:rPr>
                    </w:pPr>
                    <w:r>
                      <w:rPr>
                        <w:sz w:val="16"/>
                      </w:rPr>
                      <w:t>return</w:t>
                    </w:r>
                    <w:r>
                      <w:rPr>
                        <w:spacing w:val="-8"/>
                        <w:sz w:val="16"/>
                      </w:rPr>
                      <w:t xml:space="preserve"> </w:t>
                    </w:r>
                    <w:r>
                      <w:rPr>
                        <w:sz w:val="16"/>
                      </w:rPr>
                      <w:t>optimistic,</w:t>
                    </w:r>
                    <w:r>
                      <w:rPr>
                        <w:spacing w:val="-8"/>
                        <w:sz w:val="16"/>
                      </w:rPr>
                      <w:t xml:space="preserve"> </w:t>
                    </w:r>
                    <w:r>
                      <w:rPr>
                        <w:sz w:val="16"/>
                      </w:rPr>
                      <w:t>alice,</w:t>
                    </w:r>
                    <w:r>
                      <w:rPr>
                        <w:spacing w:val="-6"/>
                        <w:sz w:val="16"/>
                      </w:rPr>
                      <w:t xml:space="preserve"> </w:t>
                    </w:r>
                    <w:r>
                      <w:rPr>
                        <w:spacing w:val="-5"/>
                        <w:sz w:val="16"/>
                      </w:rPr>
                      <w:t>bob</w:t>
                    </w:r>
                  </w:p>
                  <w:p w14:paraId="7A0A3B99" w14:textId="77777777" w:rsidR="00C36271" w:rsidRDefault="00000000">
                    <w:pPr>
                      <w:spacing w:before="24"/>
                      <w:ind w:left="59"/>
                      <w:rPr>
                        <w:sz w:val="16"/>
                      </w:rPr>
                    </w:pPr>
                    <w:r>
                      <w:rPr>
                        <w:sz w:val="16"/>
                      </w:rPr>
                      <w:t>}</w:t>
                    </w:r>
                  </w:p>
                </w:txbxContent>
              </v:textbox>
            </v:shape>
            <w10:anchorlock/>
          </v:group>
        </w:pict>
      </w:r>
    </w:p>
    <w:p w14:paraId="00C38181" w14:textId="77777777" w:rsidR="00C36271" w:rsidRDefault="00C36271">
      <w:pPr>
        <w:pStyle w:val="a3"/>
        <w:spacing w:before="0"/>
        <w:rPr>
          <w:sz w:val="7"/>
        </w:rPr>
      </w:pPr>
    </w:p>
    <w:p w14:paraId="674BD0CF" w14:textId="77777777" w:rsidR="00C36271" w:rsidRDefault="00000000">
      <w:pPr>
        <w:spacing w:before="52"/>
        <w:ind w:left="220"/>
        <w:rPr>
          <w:rFonts w:ascii="文泉驿微米黑" w:eastAsia="文泉驿微米黑"/>
          <w:sz w:val="20"/>
        </w:rPr>
      </w:pPr>
      <w:r>
        <w:rPr>
          <w:rFonts w:ascii="文泉驿微米黑" w:eastAsia="文泉驿微米黑" w:hint="eastAsia"/>
          <w:spacing w:val="-2"/>
          <w:sz w:val="16"/>
        </w:rPr>
        <w:t>Golang</w:t>
      </w:r>
      <w:r>
        <w:rPr>
          <w:rFonts w:ascii="文泉驿微米黑" w:eastAsia="文泉驿微米黑" w:hint="eastAsia"/>
          <w:spacing w:val="12"/>
          <w:sz w:val="16"/>
        </w:rPr>
        <w:t xml:space="preserve"> </w:t>
      </w:r>
      <w:r>
        <w:rPr>
          <w:rFonts w:ascii="文泉驿微米黑" w:eastAsia="文泉驿微米黑" w:hint="eastAsia"/>
          <w:spacing w:val="-3"/>
          <w:sz w:val="20"/>
        </w:rPr>
        <w:t>的例子中，已经包含乐观事务。</w:t>
      </w:r>
    </w:p>
    <w:p w14:paraId="629686B5" w14:textId="77777777" w:rsidR="00C36271" w:rsidRDefault="00000000">
      <w:pPr>
        <w:pStyle w:val="a3"/>
        <w:spacing w:before="116"/>
        <w:ind w:left="220"/>
      </w:pPr>
      <w:r>
        <w:pict w14:anchorId="4CAB5D3F">
          <v:group id="docshapegroup1268" o:spid="_x0000_s2609" style="position:absolute;left:0;text-align:left;margin-left:68.6pt;margin-top:1.75pt;width:474.8pt;height:591.6pt;z-index:-27551232;mso-position-horizontal-relative:page" coordorigin="1372,35" coordsize="9496,11832">
            <v:shape id="docshape1269" o:spid="_x0000_s2614" style="position:absolute;left:1372;top:34;width:9496;height:8963" coordorigin="1372,35" coordsize="9496,8963" o:spt="100" adj="0,,0" path="m1376,103r,-68m1372,39r68,m1440,39r9360,m10800,39r68,m10864,103r,-68m1376,390r,-287m10864,390r,-287m1376,677r,-287m10864,677r,-287m1376,964r,-287m10864,964r,-287m1376,1251r,-287m10864,1251r,-287m1376,1537r,-286m10864,1537r,-286m1376,1824r,-287m10864,1824r,-287m1376,2111r,-287m10864,2111r,-287m1376,2398r,-287m10864,2398r,-287m1376,2685r,-287m10864,2685r,-287m10864,2972r,-287m10864,3259r,-287m10864,3546r,-287m10864,3833r,-287m1376,2972r,-287m1376,3259r,-287m1376,3546r,-287m1376,3833r,-287m1376,4120r,-287m10864,4120r,-287m1376,4407r,-287m10864,4407r,-287m1376,4694r,-287m10864,4694r,-287m1376,4981r,-287m10864,4981r,-287m1376,5267r,-286m10864,5267r,-286m1376,5554r,-287m10864,5554r,-287m1376,5841r,-287m10864,5841r,-287m1376,6128r,-287m10864,6128r,-287m1376,6415r,-287m10864,6415r,-287m1376,6702r,-287m10864,6702r,-287m1376,6989r,-287m10864,6989r,-287m1376,7276r,-287m10864,7276r,-287m1376,7563r,-287m10864,7563r,-287m1376,7850r,-287m10864,7850r,-287m1376,8137r,-287m10864,8137r,-287m1376,8424r,-287m10864,8424r,-287m1376,8711r,-287m10864,8711r,-287m1376,8997r,-286m10864,8997r,-286e" filled="f" strokeweight=".14042mm">
              <v:stroke joinstyle="round"/>
              <v:formulas/>
              <v:path arrowok="t" o:connecttype="segments"/>
            </v:shape>
            <v:shape id="docshape1270" o:spid="_x0000_s2613" style="position:absolute;left:1376;top:8997;width:9488;height:287" coordorigin="1376,8997" coordsize="9488,287" o:spt="100" adj="0,,0" path="m1376,9284r,-287m10864,9284r,-287e" filled="f" strokecolor="#4f9905" strokeweight=".14042mm">
              <v:stroke joinstyle="round"/>
              <v:formulas/>
              <v:path arrowok="t" o:connecttype="segments"/>
            </v:shape>
            <v:shape id="docshape1271" o:spid="_x0000_s2612" style="position:absolute;left:1376;top:9284;width:9488;height:1435" coordorigin="1376,9284" coordsize="9488,1435" o:spt="100" adj="0,,0" path="m1376,9571r,-287m10864,9571r,-287m1376,9858r,-287m10864,9858r,-287m1376,10145r,-287m10864,10145r,-287m1376,10432r,-287m10864,10432r,-287m1376,10719r,-287m10864,10719r,-287e" filled="f" strokeweight=".14042mm">
              <v:stroke joinstyle="round"/>
              <v:formulas/>
              <v:path arrowok="t" o:connecttype="segments"/>
            </v:shape>
            <v:shape id="docshape1272" o:spid="_x0000_s2611" style="position:absolute;left:1376;top:10718;width:9488;height:287" coordorigin="1376,10719" coordsize="9488,287" o:spt="100" adj="0,,0" path="m1376,11006r,-287m10864,11006r,-287e" filled="f" strokecolor="#4f9905" strokeweight=".14042mm">
              <v:stroke joinstyle="round"/>
              <v:formulas/>
              <v:path arrowok="t" o:connecttype="segments"/>
            </v:shape>
            <v:shape id="docshape1273" o:spid="_x0000_s2610" style="position:absolute;left:1376;top:11005;width:9488;height:861" coordorigin="1376,11006" coordsize="9488,861" o:spt="100" adj="0,,0" path="m1376,11293r,-287m10864,11293r,-287m1376,11580r,-287m10864,11580r,-287m1376,11867r,-287m10864,11867r,-287e" filled="f" strokeweight=".14042mm">
              <v:stroke joinstyle="round"/>
              <v:formulas/>
              <v:path arrowok="t" o:connecttype="segments"/>
            </v:shape>
            <w10:wrap anchorx="page"/>
          </v:group>
        </w:pict>
      </w:r>
      <w:r>
        <w:rPr>
          <w:color w:val="214987"/>
        </w:rPr>
        <w:t>import</w:t>
      </w:r>
      <w:r>
        <w:rPr>
          <w:color w:val="214987"/>
          <w:spacing w:val="-5"/>
        </w:rPr>
        <w:t xml:space="preserve"> </w:t>
      </w:r>
      <w:r>
        <w:rPr>
          <w:spacing w:val="-4"/>
        </w:rPr>
        <w:t>time</w:t>
      </w:r>
    </w:p>
    <w:p w14:paraId="43BAC1F8" w14:textId="77777777" w:rsidR="00C36271" w:rsidRDefault="00C36271">
      <w:pPr>
        <w:pStyle w:val="a3"/>
        <w:spacing w:before="2"/>
        <w:rPr>
          <w:sz w:val="15"/>
        </w:rPr>
      </w:pPr>
    </w:p>
    <w:p w14:paraId="6EB0165E" w14:textId="77777777" w:rsidR="00C36271" w:rsidRDefault="00000000">
      <w:pPr>
        <w:pStyle w:val="a3"/>
        <w:spacing w:before="63" w:line="261" w:lineRule="auto"/>
        <w:ind w:left="220" w:right="9356"/>
      </w:pPr>
      <w:r>
        <w:rPr>
          <w:color w:val="214987"/>
        </w:rPr>
        <w:t xml:space="preserve">import </w:t>
      </w:r>
      <w:r>
        <w:t xml:space="preserve">MySQLdb </w:t>
      </w:r>
      <w:r>
        <w:rPr>
          <w:color w:val="214987"/>
        </w:rPr>
        <w:t xml:space="preserve">import </w:t>
      </w:r>
      <w:r>
        <w:t xml:space="preserve">os </w:t>
      </w:r>
      <w:r>
        <w:rPr>
          <w:color w:val="214987"/>
        </w:rPr>
        <w:t>import</w:t>
      </w:r>
      <w:r>
        <w:rPr>
          <w:color w:val="214987"/>
          <w:spacing w:val="-26"/>
        </w:rPr>
        <w:t xml:space="preserve"> </w:t>
      </w:r>
      <w:r>
        <w:t>datetime</w:t>
      </w:r>
    </w:p>
    <w:p w14:paraId="7456F4BA" w14:textId="77777777" w:rsidR="00C36271" w:rsidRDefault="00000000">
      <w:pPr>
        <w:pStyle w:val="a3"/>
        <w:spacing w:before="0"/>
        <w:ind w:left="220"/>
      </w:pPr>
      <w:r>
        <w:rPr>
          <w:color w:val="214987"/>
        </w:rPr>
        <w:t>from</w:t>
      </w:r>
      <w:r>
        <w:rPr>
          <w:color w:val="214987"/>
          <w:spacing w:val="-6"/>
        </w:rPr>
        <w:t xml:space="preserve"> </w:t>
      </w:r>
      <w:r>
        <w:t>threading</w:t>
      </w:r>
      <w:r>
        <w:rPr>
          <w:spacing w:val="-5"/>
        </w:rPr>
        <w:t xml:space="preserve"> </w:t>
      </w:r>
      <w:r>
        <w:rPr>
          <w:color w:val="214987"/>
        </w:rPr>
        <w:t>import</w:t>
      </w:r>
      <w:r>
        <w:rPr>
          <w:color w:val="214987"/>
          <w:spacing w:val="-5"/>
        </w:rPr>
        <w:t xml:space="preserve"> </w:t>
      </w:r>
      <w:r>
        <w:rPr>
          <w:spacing w:val="-2"/>
        </w:rPr>
        <w:t>Thread</w:t>
      </w:r>
    </w:p>
    <w:p w14:paraId="46F78904" w14:textId="77777777" w:rsidR="00C36271" w:rsidRDefault="00C36271">
      <w:pPr>
        <w:pStyle w:val="a3"/>
        <w:spacing w:before="2"/>
        <w:rPr>
          <w:sz w:val="15"/>
        </w:rPr>
      </w:pPr>
    </w:p>
    <w:p w14:paraId="21504BA0" w14:textId="77777777" w:rsidR="00C36271" w:rsidRDefault="00000000">
      <w:pPr>
        <w:pStyle w:val="a3"/>
        <w:spacing w:before="62"/>
        <w:ind w:left="220"/>
      </w:pPr>
      <w:r>
        <w:t>REPEATABLE_ERROR_CODE_SET</w:t>
      </w:r>
      <w:r>
        <w:rPr>
          <w:spacing w:val="-13"/>
        </w:rPr>
        <w:t xml:space="preserve"> </w:t>
      </w:r>
      <w:r>
        <w:t>=</w:t>
      </w:r>
      <w:r>
        <w:rPr>
          <w:spacing w:val="-12"/>
        </w:rPr>
        <w:t xml:space="preserve"> </w:t>
      </w:r>
      <w:r>
        <w:rPr>
          <w:spacing w:val="-10"/>
        </w:rPr>
        <w:t>{</w:t>
      </w:r>
    </w:p>
    <w:p w14:paraId="2072058E" w14:textId="77777777" w:rsidR="00C36271" w:rsidRDefault="00C36271">
      <w:pPr>
        <w:pStyle w:val="a3"/>
        <w:spacing w:before="12"/>
        <w:rPr>
          <w:sz w:val="3"/>
        </w:rPr>
      </w:pPr>
    </w:p>
    <w:tbl>
      <w:tblPr>
        <w:tblStyle w:val="TableNormal"/>
        <w:tblW w:w="0" w:type="auto"/>
        <w:tblInd w:w="177" w:type="dxa"/>
        <w:tblLayout w:type="fixed"/>
        <w:tblLook w:val="01E0" w:firstRow="1" w:lastRow="1" w:firstColumn="1" w:lastColumn="1" w:noHBand="0" w:noVBand="0"/>
      </w:tblPr>
      <w:tblGrid>
        <w:gridCol w:w="290"/>
        <w:gridCol w:w="721"/>
        <w:gridCol w:w="5432"/>
      </w:tblGrid>
      <w:tr w:rsidR="00C36271" w14:paraId="6300944C" w14:textId="77777777">
        <w:trPr>
          <w:trHeight w:val="237"/>
        </w:trPr>
        <w:tc>
          <w:tcPr>
            <w:tcW w:w="290" w:type="dxa"/>
            <w:vMerge w:val="restart"/>
          </w:tcPr>
          <w:p w14:paraId="514BD68D" w14:textId="77777777" w:rsidR="00C36271" w:rsidRDefault="00C36271">
            <w:pPr>
              <w:pStyle w:val="TableParagraph"/>
              <w:spacing w:before="0" w:line="240" w:lineRule="auto"/>
              <w:rPr>
                <w:rFonts w:ascii="Times New Roman"/>
                <w:sz w:val="16"/>
              </w:rPr>
            </w:pPr>
          </w:p>
        </w:tc>
        <w:tc>
          <w:tcPr>
            <w:tcW w:w="721" w:type="dxa"/>
          </w:tcPr>
          <w:p w14:paraId="6572C160" w14:textId="77777777" w:rsidR="00C36271" w:rsidRDefault="00000000">
            <w:pPr>
              <w:pStyle w:val="TableParagraph"/>
              <w:spacing w:before="0" w:line="217" w:lineRule="exact"/>
              <w:ind w:left="144"/>
              <w:rPr>
                <w:sz w:val="16"/>
              </w:rPr>
            </w:pPr>
            <w:r>
              <w:rPr>
                <w:spacing w:val="-2"/>
                <w:sz w:val="16"/>
              </w:rPr>
              <w:t>9007,</w:t>
            </w:r>
          </w:p>
        </w:tc>
        <w:tc>
          <w:tcPr>
            <w:tcW w:w="5432" w:type="dxa"/>
          </w:tcPr>
          <w:p w14:paraId="7E717E20" w14:textId="77777777" w:rsidR="00C36271" w:rsidRDefault="00000000">
            <w:pPr>
              <w:pStyle w:val="TableParagraph"/>
              <w:spacing w:before="0" w:line="217" w:lineRule="exact"/>
              <w:ind w:left="96"/>
              <w:rPr>
                <w:sz w:val="16"/>
              </w:rPr>
            </w:pPr>
            <w:r>
              <w:rPr>
                <w:color w:val="8E5902"/>
                <w:sz w:val="16"/>
              </w:rPr>
              <w:t>#</w:t>
            </w:r>
            <w:r>
              <w:rPr>
                <w:color w:val="8E5902"/>
                <w:spacing w:val="-5"/>
                <w:sz w:val="16"/>
              </w:rPr>
              <w:t xml:space="preserve"> </w:t>
            </w:r>
            <w:r>
              <w:rPr>
                <w:color w:val="8E5902"/>
                <w:sz w:val="16"/>
              </w:rPr>
              <w:t>Transactions</w:t>
            </w:r>
            <w:r>
              <w:rPr>
                <w:color w:val="8E5902"/>
                <w:spacing w:val="-4"/>
                <w:sz w:val="16"/>
              </w:rPr>
              <w:t xml:space="preserve"> </w:t>
            </w:r>
            <w:r>
              <w:rPr>
                <w:color w:val="8E5902"/>
                <w:sz w:val="16"/>
              </w:rPr>
              <w:t>in</w:t>
            </w:r>
            <w:r>
              <w:rPr>
                <w:color w:val="8E5902"/>
                <w:spacing w:val="-5"/>
                <w:sz w:val="16"/>
              </w:rPr>
              <w:t xml:space="preserve"> </w:t>
            </w:r>
            <w:r>
              <w:rPr>
                <w:color w:val="8E5902"/>
                <w:sz w:val="16"/>
              </w:rPr>
              <w:t>TiKV</w:t>
            </w:r>
            <w:r>
              <w:rPr>
                <w:color w:val="8E5902"/>
                <w:spacing w:val="-4"/>
                <w:sz w:val="16"/>
              </w:rPr>
              <w:t xml:space="preserve"> </w:t>
            </w:r>
            <w:r>
              <w:rPr>
                <w:color w:val="8E5902"/>
                <w:sz w:val="16"/>
              </w:rPr>
              <w:t>encounter</w:t>
            </w:r>
            <w:r>
              <w:rPr>
                <w:color w:val="8E5902"/>
                <w:spacing w:val="-5"/>
                <w:sz w:val="16"/>
              </w:rPr>
              <w:t xml:space="preserve"> </w:t>
            </w:r>
            <w:r>
              <w:rPr>
                <w:color w:val="8E5902"/>
                <w:sz w:val="16"/>
              </w:rPr>
              <w:t>write</w:t>
            </w:r>
            <w:r>
              <w:rPr>
                <w:color w:val="8E5902"/>
                <w:spacing w:val="-4"/>
                <w:sz w:val="16"/>
              </w:rPr>
              <w:t xml:space="preserve"> </w:t>
            </w:r>
            <w:r>
              <w:rPr>
                <w:color w:val="8E5902"/>
                <w:spacing w:val="-2"/>
                <w:sz w:val="16"/>
              </w:rPr>
              <w:t>conflicts.</w:t>
            </w:r>
          </w:p>
        </w:tc>
      </w:tr>
      <w:tr w:rsidR="00C36271" w14:paraId="0DB36BF5" w14:textId="77777777">
        <w:trPr>
          <w:trHeight w:val="287"/>
        </w:trPr>
        <w:tc>
          <w:tcPr>
            <w:tcW w:w="290" w:type="dxa"/>
            <w:vMerge/>
            <w:tcBorders>
              <w:top w:val="nil"/>
            </w:tcBorders>
          </w:tcPr>
          <w:p w14:paraId="28461F6C" w14:textId="77777777" w:rsidR="00C36271" w:rsidRDefault="00C36271">
            <w:pPr>
              <w:rPr>
                <w:sz w:val="2"/>
                <w:szCs w:val="2"/>
              </w:rPr>
            </w:pPr>
          </w:p>
        </w:tc>
        <w:tc>
          <w:tcPr>
            <w:tcW w:w="721" w:type="dxa"/>
          </w:tcPr>
          <w:p w14:paraId="253036B9" w14:textId="77777777" w:rsidR="00C36271" w:rsidRDefault="00000000">
            <w:pPr>
              <w:pStyle w:val="TableParagraph"/>
              <w:ind w:left="144"/>
              <w:rPr>
                <w:sz w:val="16"/>
              </w:rPr>
            </w:pPr>
            <w:r>
              <w:rPr>
                <w:spacing w:val="-2"/>
                <w:sz w:val="16"/>
              </w:rPr>
              <w:t>8028,</w:t>
            </w:r>
          </w:p>
        </w:tc>
        <w:tc>
          <w:tcPr>
            <w:tcW w:w="5432" w:type="dxa"/>
          </w:tcPr>
          <w:p w14:paraId="45B00B6F" w14:textId="77777777" w:rsidR="00C36271" w:rsidRDefault="00000000">
            <w:pPr>
              <w:pStyle w:val="TableParagraph"/>
              <w:ind w:left="96"/>
              <w:rPr>
                <w:sz w:val="16"/>
              </w:rPr>
            </w:pPr>
            <w:r>
              <w:rPr>
                <w:color w:val="8E5902"/>
                <w:sz w:val="16"/>
              </w:rPr>
              <w:t>#</w:t>
            </w:r>
            <w:r>
              <w:rPr>
                <w:color w:val="8E5902"/>
                <w:spacing w:val="-3"/>
                <w:sz w:val="16"/>
              </w:rPr>
              <w:t xml:space="preserve"> </w:t>
            </w:r>
            <w:r>
              <w:rPr>
                <w:color w:val="8E5902"/>
                <w:sz w:val="16"/>
              </w:rPr>
              <w:t>table</w:t>
            </w:r>
            <w:r>
              <w:rPr>
                <w:color w:val="8E5902"/>
                <w:spacing w:val="-3"/>
                <w:sz w:val="16"/>
              </w:rPr>
              <w:t xml:space="preserve"> </w:t>
            </w:r>
            <w:r>
              <w:rPr>
                <w:color w:val="8E5902"/>
                <w:sz w:val="16"/>
              </w:rPr>
              <w:t>schema</w:t>
            </w:r>
            <w:r>
              <w:rPr>
                <w:color w:val="8E5902"/>
                <w:spacing w:val="-3"/>
                <w:sz w:val="16"/>
              </w:rPr>
              <w:t xml:space="preserve"> </w:t>
            </w:r>
            <w:r>
              <w:rPr>
                <w:color w:val="8E5902"/>
                <w:spacing w:val="-2"/>
                <w:sz w:val="16"/>
              </w:rPr>
              <w:t>changes</w:t>
            </w:r>
          </w:p>
        </w:tc>
      </w:tr>
      <w:tr w:rsidR="00C36271" w14:paraId="2F1EFA15" w14:textId="77777777">
        <w:trPr>
          <w:trHeight w:val="286"/>
        </w:trPr>
        <w:tc>
          <w:tcPr>
            <w:tcW w:w="290" w:type="dxa"/>
            <w:vMerge/>
            <w:tcBorders>
              <w:top w:val="nil"/>
            </w:tcBorders>
          </w:tcPr>
          <w:p w14:paraId="3741462F" w14:textId="77777777" w:rsidR="00C36271" w:rsidRDefault="00C36271">
            <w:pPr>
              <w:rPr>
                <w:sz w:val="2"/>
                <w:szCs w:val="2"/>
              </w:rPr>
            </w:pPr>
          </w:p>
        </w:tc>
        <w:tc>
          <w:tcPr>
            <w:tcW w:w="721" w:type="dxa"/>
          </w:tcPr>
          <w:p w14:paraId="5E2E4B0B" w14:textId="77777777" w:rsidR="00C36271" w:rsidRDefault="00000000">
            <w:pPr>
              <w:pStyle w:val="TableParagraph"/>
              <w:ind w:left="144"/>
              <w:rPr>
                <w:sz w:val="16"/>
              </w:rPr>
            </w:pPr>
            <w:r>
              <w:rPr>
                <w:spacing w:val="-2"/>
                <w:sz w:val="16"/>
              </w:rPr>
              <w:t>8002,</w:t>
            </w:r>
          </w:p>
        </w:tc>
        <w:tc>
          <w:tcPr>
            <w:tcW w:w="5432" w:type="dxa"/>
          </w:tcPr>
          <w:p w14:paraId="3101DA43" w14:textId="77777777" w:rsidR="00C36271" w:rsidRDefault="00000000">
            <w:pPr>
              <w:pStyle w:val="TableParagraph"/>
              <w:ind w:left="96"/>
              <w:rPr>
                <w:sz w:val="16"/>
              </w:rPr>
            </w:pPr>
            <w:r>
              <w:rPr>
                <w:color w:val="8E5902"/>
                <w:sz w:val="16"/>
              </w:rPr>
              <w:t>#</w:t>
            </w:r>
            <w:r>
              <w:rPr>
                <w:color w:val="8E5902"/>
                <w:spacing w:val="-4"/>
                <w:sz w:val="16"/>
              </w:rPr>
              <w:t xml:space="preserve"> </w:t>
            </w:r>
            <w:r>
              <w:rPr>
                <w:color w:val="8E5902"/>
                <w:sz w:val="16"/>
              </w:rPr>
              <w:t>"SELECT</w:t>
            </w:r>
            <w:r>
              <w:rPr>
                <w:color w:val="8E5902"/>
                <w:spacing w:val="-5"/>
                <w:sz w:val="16"/>
              </w:rPr>
              <w:t xml:space="preserve"> </w:t>
            </w:r>
            <w:r>
              <w:rPr>
                <w:color w:val="8E5902"/>
                <w:sz w:val="16"/>
              </w:rPr>
              <w:t>FOR</w:t>
            </w:r>
            <w:r>
              <w:rPr>
                <w:color w:val="8E5902"/>
                <w:spacing w:val="-3"/>
                <w:sz w:val="16"/>
              </w:rPr>
              <w:t xml:space="preserve"> </w:t>
            </w:r>
            <w:r>
              <w:rPr>
                <w:color w:val="8E5902"/>
                <w:sz w:val="16"/>
              </w:rPr>
              <w:t>UPDATE"</w:t>
            </w:r>
            <w:r>
              <w:rPr>
                <w:color w:val="8E5902"/>
                <w:spacing w:val="-4"/>
                <w:sz w:val="16"/>
              </w:rPr>
              <w:t xml:space="preserve"> </w:t>
            </w:r>
            <w:r>
              <w:rPr>
                <w:color w:val="8E5902"/>
                <w:sz w:val="16"/>
              </w:rPr>
              <w:t>commit</w:t>
            </w:r>
            <w:r>
              <w:rPr>
                <w:color w:val="8E5902"/>
                <w:spacing w:val="-3"/>
                <w:sz w:val="16"/>
              </w:rPr>
              <w:t xml:space="preserve"> </w:t>
            </w:r>
            <w:r>
              <w:rPr>
                <w:color w:val="8E5902"/>
                <w:spacing w:val="-2"/>
                <w:sz w:val="16"/>
              </w:rPr>
              <w:t>conflict</w:t>
            </w:r>
          </w:p>
        </w:tc>
      </w:tr>
      <w:tr w:rsidR="00C36271" w14:paraId="11C670E2" w14:textId="77777777">
        <w:trPr>
          <w:trHeight w:val="286"/>
        </w:trPr>
        <w:tc>
          <w:tcPr>
            <w:tcW w:w="290" w:type="dxa"/>
            <w:vMerge/>
            <w:tcBorders>
              <w:top w:val="nil"/>
            </w:tcBorders>
          </w:tcPr>
          <w:p w14:paraId="526CC4E1" w14:textId="77777777" w:rsidR="00C36271" w:rsidRDefault="00C36271">
            <w:pPr>
              <w:rPr>
                <w:sz w:val="2"/>
                <w:szCs w:val="2"/>
              </w:rPr>
            </w:pPr>
          </w:p>
        </w:tc>
        <w:tc>
          <w:tcPr>
            <w:tcW w:w="721" w:type="dxa"/>
          </w:tcPr>
          <w:p w14:paraId="31C9CFFE" w14:textId="77777777" w:rsidR="00C36271" w:rsidRDefault="00000000">
            <w:pPr>
              <w:pStyle w:val="TableParagraph"/>
              <w:ind w:left="144"/>
              <w:rPr>
                <w:sz w:val="16"/>
              </w:rPr>
            </w:pPr>
            <w:r>
              <w:rPr>
                <w:spacing w:val="-4"/>
                <w:sz w:val="16"/>
              </w:rPr>
              <w:t>8022</w:t>
            </w:r>
          </w:p>
        </w:tc>
        <w:tc>
          <w:tcPr>
            <w:tcW w:w="5432" w:type="dxa"/>
          </w:tcPr>
          <w:p w14:paraId="263D1E77" w14:textId="77777777" w:rsidR="00C36271" w:rsidRDefault="00000000">
            <w:pPr>
              <w:pStyle w:val="TableParagraph"/>
              <w:ind w:left="96"/>
              <w:rPr>
                <w:sz w:val="16"/>
              </w:rPr>
            </w:pPr>
            <w:r>
              <w:rPr>
                <w:color w:val="8E5902"/>
                <w:sz w:val="16"/>
              </w:rPr>
              <w:t>#</w:t>
            </w:r>
            <w:r>
              <w:rPr>
                <w:color w:val="8E5902"/>
                <w:spacing w:val="-4"/>
                <w:sz w:val="16"/>
              </w:rPr>
              <w:t xml:space="preserve"> </w:t>
            </w:r>
            <w:r>
              <w:rPr>
                <w:color w:val="8E5902"/>
                <w:sz w:val="16"/>
              </w:rPr>
              <w:t>The</w:t>
            </w:r>
            <w:r>
              <w:rPr>
                <w:color w:val="8E5902"/>
                <w:spacing w:val="-4"/>
                <w:sz w:val="16"/>
              </w:rPr>
              <w:t xml:space="preserve"> </w:t>
            </w:r>
            <w:r>
              <w:rPr>
                <w:color w:val="8E5902"/>
                <w:sz w:val="16"/>
              </w:rPr>
              <w:t>transaction</w:t>
            </w:r>
            <w:r>
              <w:rPr>
                <w:color w:val="8E5902"/>
                <w:spacing w:val="-3"/>
                <w:sz w:val="16"/>
              </w:rPr>
              <w:t xml:space="preserve"> </w:t>
            </w:r>
            <w:r>
              <w:rPr>
                <w:color w:val="8E5902"/>
                <w:sz w:val="16"/>
              </w:rPr>
              <w:t>commit</w:t>
            </w:r>
            <w:r>
              <w:rPr>
                <w:color w:val="8E5902"/>
                <w:spacing w:val="-4"/>
                <w:sz w:val="16"/>
              </w:rPr>
              <w:t xml:space="preserve"> </w:t>
            </w:r>
            <w:r>
              <w:rPr>
                <w:color w:val="8E5902"/>
                <w:sz w:val="16"/>
              </w:rPr>
              <w:t>fails</w:t>
            </w:r>
            <w:r>
              <w:rPr>
                <w:color w:val="8E5902"/>
                <w:spacing w:val="-4"/>
                <w:sz w:val="16"/>
              </w:rPr>
              <w:t xml:space="preserve"> </w:t>
            </w:r>
            <w:r>
              <w:rPr>
                <w:color w:val="8E5902"/>
                <w:sz w:val="16"/>
              </w:rPr>
              <w:t>and</w:t>
            </w:r>
            <w:r>
              <w:rPr>
                <w:color w:val="8E5902"/>
                <w:spacing w:val="-3"/>
                <w:sz w:val="16"/>
              </w:rPr>
              <w:t xml:space="preserve"> </w:t>
            </w:r>
            <w:r>
              <w:rPr>
                <w:color w:val="8E5902"/>
                <w:sz w:val="16"/>
              </w:rPr>
              <w:t>has</w:t>
            </w:r>
            <w:r>
              <w:rPr>
                <w:color w:val="8E5902"/>
                <w:spacing w:val="-4"/>
                <w:sz w:val="16"/>
              </w:rPr>
              <w:t xml:space="preserve"> </w:t>
            </w:r>
            <w:r>
              <w:rPr>
                <w:color w:val="8E5902"/>
                <w:sz w:val="16"/>
              </w:rPr>
              <w:t>been</w:t>
            </w:r>
            <w:r>
              <w:rPr>
                <w:color w:val="8E5902"/>
                <w:spacing w:val="-4"/>
                <w:sz w:val="16"/>
              </w:rPr>
              <w:t xml:space="preserve"> </w:t>
            </w:r>
            <w:r>
              <w:rPr>
                <w:color w:val="8E5902"/>
                <w:sz w:val="16"/>
              </w:rPr>
              <w:t>rolled</w:t>
            </w:r>
            <w:r>
              <w:rPr>
                <w:color w:val="8E5902"/>
                <w:spacing w:val="-3"/>
                <w:sz w:val="16"/>
              </w:rPr>
              <w:t xml:space="preserve"> </w:t>
            </w:r>
            <w:r>
              <w:rPr>
                <w:color w:val="8E5902"/>
                <w:spacing w:val="-4"/>
                <w:sz w:val="16"/>
              </w:rPr>
              <w:t>back</w:t>
            </w:r>
          </w:p>
        </w:tc>
      </w:tr>
      <w:tr w:rsidR="00C36271" w14:paraId="6337E92B" w14:textId="77777777">
        <w:trPr>
          <w:trHeight w:val="237"/>
        </w:trPr>
        <w:tc>
          <w:tcPr>
            <w:tcW w:w="290" w:type="dxa"/>
          </w:tcPr>
          <w:p w14:paraId="04E543AE" w14:textId="77777777" w:rsidR="00C36271" w:rsidRDefault="00000000">
            <w:pPr>
              <w:pStyle w:val="TableParagraph"/>
              <w:spacing w:line="205" w:lineRule="exact"/>
              <w:ind w:left="50"/>
              <w:rPr>
                <w:sz w:val="16"/>
              </w:rPr>
            </w:pPr>
            <w:r>
              <w:rPr>
                <w:sz w:val="16"/>
              </w:rPr>
              <w:t>}</w:t>
            </w:r>
          </w:p>
        </w:tc>
        <w:tc>
          <w:tcPr>
            <w:tcW w:w="721" w:type="dxa"/>
          </w:tcPr>
          <w:p w14:paraId="6A6218D0" w14:textId="77777777" w:rsidR="00C36271" w:rsidRDefault="00C36271">
            <w:pPr>
              <w:pStyle w:val="TableParagraph"/>
              <w:spacing w:before="0" w:line="240" w:lineRule="auto"/>
              <w:rPr>
                <w:rFonts w:ascii="Times New Roman"/>
                <w:sz w:val="16"/>
              </w:rPr>
            </w:pPr>
          </w:p>
        </w:tc>
        <w:tc>
          <w:tcPr>
            <w:tcW w:w="5432" w:type="dxa"/>
          </w:tcPr>
          <w:p w14:paraId="505EE304" w14:textId="77777777" w:rsidR="00C36271" w:rsidRDefault="00C36271">
            <w:pPr>
              <w:pStyle w:val="TableParagraph"/>
              <w:spacing w:before="0" w:line="240" w:lineRule="auto"/>
              <w:rPr>
                <w:rFonts w:ascii="Times New Roman"/>
                <w:sz w:val="16"/>
              </w:rPr>
            </w:pPr>
          </w:p>
        </w:tc>
      </w:tr>
    </w:tbl>
    <w:p w14:paraId="72F8F2DB" w14:textId="77777777" w:rsidR="00C36271" w:rsidRDefault="00C36271">
      <w:pPr>
        <w:pStyle w:val="a3"/>
        <w:spacing w:before="0"/>
        <w:rPr>
          <w:sz w:val="18"/>
        </w:rPr>
      </w:pPr>
    </w:p>
    <w:p w14:paraId="5389AC66" w14:textId="77777777" w:rsidR="00C36271" w:rsidRDefault="00C36271">
      <w:pPr>
        <w:pStyle w:val="a3"/>
        <w:spacing w:before="13"/>
        <w:rPr>
          <w:sz w:val="20"/>
        </w:rPr>
      </w:pPr>
    </w:p>
    <w:p w14:paraId="63A7B42C" w14:textId="77777777" w:rsidR="00C36271" w:rsidRDefault="00000000">
      <w:pPr>
        <w:pStyle w:val="a3"/>
        <w:spacing w:before="1" w:line="261" w:lineRule="auto"/>
        <w:ind w:left="604" w:right="7983" w:hanging="385"/>
      </w:pPr>
      <w:r>
        <w:rPr>
          <w:color w:val="214987"/>
        </w:rPr>
        <w:t xml:space="preserve">def </w:t>
      </w:r>
      <w:r>
        <w:t xml:space="preserve">create_connection(): </w:t>
      </w:r>
      <w:r>
        <w:rPr>
          <w:color w:val="214987"/>
        </w:rPr>
        <w:t>return</w:t>
      </w:r>
      <w:r>
        <w:rPr>
          <w:color w:val="214987"/>
          <w:spacing w:val="-26"/>
        </w:rPr>
        <w:t xml:space="preserve"> </w:t>
      </w:r>
      <w:r>
        <w:t>MySQLdb.connect(</w:t>
      </w:r>
    </w:p>
    <w:p w14:paraId="33B7E423" w14:textId="77777777" w:rsidR="00C36271" w:rsidRDefault="00000000">
      <w:pPr>
        <w:pStyle w:val="a3"/>
        <w:spacing w:before="0"/>
        <w:ind w:left="988"/>
      </w:pPr>
      <w:r>
        <w:rPr>
          <w:spacing w:val="-2"/>
        </w:rPr>
        <w:t>host=</w:t>
      </w:r>
      <w:r>
        <w:rPr>
          <w:color w:val="4F9905"/>
          <w:spacing w:val="-2"/>
        </w:rPr>
        <w:t>"127.0.0.1"</w:t>
      </w:r>
      <w:r>
        <w:rPr>
          <w:spacing w:val="-2"/>
        </w:rPr>
        <w:t>,</w:t>
      </w:r>
    </w:p>
    <w:p w14:paraId="30B7D8A0" w14:textId="77777777" w:rsidR="00C36271" w:rsidRDefault="00000000">
      <w:pPr>
        <w:pStyle w:val="a3"/>
        <w:spacing w:line="261" w:lineRule="auto"/>
        <w:ind w:left="988" w:right="7983"/>
      </w:pPr>
      <w:r>
        <w:rPr>
          <w:spacing w:val="-2"/>
        </w:rPr>
        <w:t>port=4000, user=</w:t>
      </w:r>
      <w:r>
        <w:rPr>
          <w:color w:val="4F9905"/>
          <w:spacing w:val="-2"/>
        </w:rPr>
        <w:t>"root"</w:t>
      </w:r>
      <w:r>
        <w:rPr>
          <w:spacing w:val="-2"/>
        </w:rPr>
        <w:t>, password=</w:t>
      </w:r>
      <w:r>
        <w:rPr>
          <w:color w:val="4F9905"/>
          <w:spacing w:val="-2"/>
        </w:rPr>
        <w:t>""</w:t>
      </w:r>
      <w:r>
        <w:rPr>
          <w:spacing w:val="-2"/>
        </w:rPr>
        <w:t>, database=</w:t>
      </w:r>
      <w:r>
        <w:rPr>
          <w:color w:val="4F9905"/>
          <w:spacing w:val="-2"/>
        </w:rPr>
        <w:t>"bookshop"</w:t>
      </w:r>
      <w:r>
        <w:rPr>
          <w:spacing w:val="-2"/>
        </w:rPr>
        <w:t>, autocommit=False</w:t>
      </w:r>
    </w:p>
    <w:p w14:paraId="17FE37A9" w14:textId="77777777" w:rsidR="00C36271" w:rsidRDefault="00000000">
      <w:pPr>
        <w:spacing w:before="1"/>
        <w:ind w:left="604"/>
        <w:rPr>
          <w:sz w:val="16"/>
        </w:rPr>
      </w:pPr>
      <w:r>
        <w:rPr>
          <w:sz w:val="16"/>
        </w:rPr>
        <w:t>)</w:t>
      </w:r>
    </w:p>
    <w:p w14:paraId="0EAA1774" w14:textId="77777777" w:rsidR="00C36271" w:rsidRDefault="00C36271">
      <w:pPr>
        <w:pStyle w:val="a3"/>
        <w:spacing w:before="0"/>
        <w:rPr>
          <w:sz w:val="20"/>
        </w:rPr>
      </w:pPr>
    </w:p>
    <w:p w14:paraId="2E527470" w14:textId="77777777" w:rsidR="00C36271" w:rsidRDefault="00C36271">
      <w:pPr>
        <w:pStyle w:val="a3"/>
        <w:spacing w:before="9"/>
        <w:rPr>
          <w:sz w:val="12"/>
        </w:rPr>
      </w:pPr>
    </w:p>
    <w:p w14:paraId="2C49C87A" w14:textId="77777777" w:rsidR="00C36271" w:rsidRDefault="00000000">
      <w:pPr>
        <w:pStyle w:val="a3"/>
        <w:spacing w:before="62" w:line="261" w:lineRule="auto"/>
        <w:ind w:left="604" w:right="7303" w:hanging="385"/>
      </w:pPr>
      <w:r>
        <w:rPr>
          <w:color w:val="214987"/>
        </w:rPr>
        <w:t xml:space="preserve">def </w:t>
      </w:r>
      <w:r>
        <w:t>prepare_data() -&gt; None: connection</w:t>
      </w:r>
      <w:r>
        <w:rPr>
          <w:spacing w:val="-18"/>
        </w:rPr>
        <w:t xml:space="preserve"> </w:t>
      </w:r>
      <w:r>
        <w:t>=</w:t>
      </w:r>
      <w:r>
        <w:rPr>
          <w:spacing w:val="-17"/>
        </w:rPr>
        <w:t xml:space="preserve"> </w:t>
      </w:r>
      <w:r>
        <w:t>create_connection() with connection:</w:t>
      </w:r>
    </w:p>
    <w:p w14:paraId="259CB75B" w14:textId="77777777" w:rsidR="00C36271" w:rsidRDefault="00000000">
      <w:pPr>
        <w:pStyle w:val="a3"/>
        <w:spacing w:before="1"/>
        <w:ind w:left="988"/>
      </w:pPr>
      <w:r>
        <w:t>with</w:t>
      </w:r>
      <w:r>
        <w:rPr>
          <w:spacing w:val="-8"/>
        </w:rPr>
        <w:t xml:space="preserve"> </w:t>
      </w:r>
      <w:r>
        <w:t>connection.cursor()</w:t>
      </w:r>
      <w:r>
        <w:rPr>
          <w:spacing w:val="-8"/>
        </w:rPr>
        <w:t xml:space="preserve"> </w:t>
      </w:r>
      <w:r>
        <w:t>as</w:t>
      </w:r>
      <w:r>
        <w:rPr>
          <w:spacing w:val="-7"/>
        </w:rPr>
        <w:t xml:space="preserve"> </w:t>
      </w:r>
      <w:r>
        <w:rPr>
          <w:spacing w:val="-2"/>
        </w:rPr>
        <w:t>cursor:</w:t>
      </w:r>
    </w:p>
    <w:p w14:paraId="0832D908" w14:textId="77777777" w:rsidR="00C36271" w:rsidRDefault="00000000">
      <w:pPr>
        <w:pStyle w:val="a3"/>
        <w:ind w:left="1373"/>
      </w:pPr>
      <w:r>
        <w:t>cursor.execute(</w:t>
      </w:r>
      <w:r>
        <w:rPr>
          <w:color w:val="4F9905"/>
        </w:rPr>
        <w:t>"INSERT</w:t>
      </w:r>
      <w:r>
        <w:rPr>
          <w:color w:val="4F9905"/>
          <w:spacing w:val="-11"/>
        </w:rPr>
        <w:t xml:space="preserve"> </w:t>
      </w:r>
      <w:r>
        <w:rPr>
          <w:color w:val="4F9905"/>
        </w:rPr>
        <w:t>INTO</w:t>
      </w:r>
      <w:r>
        <w:rPr>
          <w:color w:val="4F9905"/>
          <w:spacing w:val="-8"/>
        </w:rPr>
        <w:t xml:space="preserve"> </w:t>
      </w:r>
      <w:r>
        <w:rPr>
          <w:color w:val="4F9905"/>
        </w:rPr>
        <w:t>`books`</w:t>
      </w:r>
      <w:r>
        <w:rPr>
          <w:color w:val="4F9905"/>
          <w:spacing w:val="-8"/>
        </w:rPr>
        <w:t xml:space="preserve"> </w:t>
      </w:r>
      <w:r>
        <w:rPr>
          <w:color w:val="4F9905"/>
        </w:rPr>
        <w:t>(`id`,</w:t>
      </w:r>
      <w:r>
        <w:rPr>
          <w:color w:val="4F9905"/>
          <w:spacing w:val="-8"/>
        </w:rPr>
        <w:t xml:space="preserve"> </w:t>
      </w:r>
      <w:r>
        <w:rPr>
          <w:color w:val="4F9905"/>
        </w:rPr>
        <w:t>`title`,</w:t>
      </w:r>
      <w:r>
        <w:rPr>
          <w:color w:val="4F9905"/>
          <w:spacing w:val="-8"/>
        </w:rPr>
        <w:t xml:space="preserve"> </w:t>
      </w:r>
      <w:r>
        <w:rPr>
          <w:color w:val="4F9905"/>
        </w:rPr>
        <w:t>`type`,</w:t>
      </w:r>
      <w:r>
        <w:rPr>
          <w:color w:val="4F9905"/>
          <w:spacing w:val="-9"/>
        </w:rPr>
        <w:t xml:space="preserve"> </w:t>
      </w:r>
      <w:r>
        <w:rPr>
          <w:color w:val="4F9905"/>
        </w:rPr>
        <w:t>`published_at`,</w:t>
      </w:r>
      <w:r>
        <w:rPr>
          <w:color w:val="4F9905"/>
          <w:spacing w:val="-8"/>
        </w:rPr>
        <w:t xml:space="preserve"> </w:t>
      </w:r>
      <w:r>
        <w:rPr>
          <w:color w:val="4F9905"/>
          <w:spacing w:val="-2"/>
        </w:rPr>
        <w:t>`price`,</w:t>
      </w:r>
    </w:p>
    <w:p w14:paraId="21BCB983" w14:textId="77777777" w:rsidR="00C36271" w:rsidRDefault="00000000">
      <w:pPr>
        <w:spacing w:before="10"/>
        <w:ind w:left="1771"/>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8"/>
          <w:sz w:val="20"/>
        </w:rPr>
        <w:t xml:space="preserve"> </w:t>
      </w:r>
      <w:r>
        <w:rPr>
          <w:color w:val="4F9905"/>
          <w:sz w:val="16"/>
        </w:rPr>
        <w:t>`stock`)</w:t>
      </w:r>
      <w:r>
        <w:rPr>
          <w:color w:val="4F9905"/>
          <w:spacing w:val="-20"/>
          <w:sz w:val="16"/>
        </w:rPr>
        <w:t xml:space="preserve"> </w:t>
      </w:r>
      <w:r>
        <w:rPr>
          <w:color w:val="4F9905"/>
          <w:spacing w:val="-10"/>
          <w:sz w:val="16"/>
        </w:rPr>
        <w:t>"</w:t>
      </w:r>
    </w:p>
    <w:p w14:paraId="60259381" w14:textId="77777777" w:rsidR="00C36271" w:rsidRDefault="00000000">
      <w:pPr>
        <w:pStyle w:val="a3"/>
        <w:ind w:left="2815"/>
      </w:pPr>
      <w:r>
        <w:rPr>
          <w:color w:val="4F9905"/>
        </w:rPr>
        <w:t>"values</w:t>
      </w:r>
      <w:r>
        <w:rPr>
          <w:color w:val="4F9905"/>
          <w:spacing w:val="-2"/>
        </w:rPr>
        <w:t xml:space="preserve"> </w:t>
      </w:r>
      <w:r>
        <w:rPr>
          <w:color w:val="4F9905"/>
        </w:rPr>
        <w:t>(%s,</w:t>
      </w:r>
      <w:r>
        <w:rPr>
          <w:color w:val="4F9905"/>
          <w:spacing w:val="-2"/>
        </w:rPr>
        <w:t xml:space="preserve"> </w:t>
      </w:r>
      <w:r>
        <w:rPr>
          <w:color w:val="4F9905"/>
        </w:rPr>
        <w:t>%s,</w:t>
      </w:r>
      <w:r>
        <w:rPr>
          <w:color w:val="4F9905"/>
          <w:spacing w:val="-2"/>
        </w:rPr>
        <w:t xml:space="preserve"> </w:t>
      </w:r>
      <w:r>
        <w:rPr>
          <w:color w:val="4F9905"/>
        </w:rPr>
        <w:t>%s,</w:t>
      </w:r>
      <w:r>
        <w:rPr>
          <w:color w:val="4F9905"/>
          <w:spacing w:val="-2"/>
        </w:rPr>
        <w:t xml:space="preserve"> </w:t>
      </w:r>
      <w:r>
        <w:rPr>
          <w:color w:val="4F9905"/>
        </w:rPr>
        <w:t>%s,</w:t>
      </w:r>
      <w:r>
        <w:rPr>
          <w:color w:val="4F9905"/>
          <w:spacing w:val="-2"/>
        </w:rPr>
        <w:t xml:space="preserve"> </w:t>
      </w:r>
      <w:r>
        <w:rPr>
          <w:color w:val="4F9905"/>
        </w:rPr>
        <w:t>%s,</w:t>
      </w:r>
      <w:r>
        <w:rPr>
          <w:color w:val="4F9905"/>
          <w:spacing w:val="-1"/>
        </w:rPr>
        <w:t xml:space="preserve"> </w:t>
      </w:r>
      <w:r>
        <w:rPr>
          <w:color w:val="4F9905"/>
          <w:spacing w:val="-4"/>
        </w:rPr>
        <w:t>%s)"</w:t>
      </w:r>
      <w:r>
        <w:rPr>
          <w:spacing w:val="-4"/>
        </w:rPr>
        <w:t>,</w:t>
      </w:r>
    </w:p>
    <w:p w14:paraId="1C98AF8E" w14:textId="77777777" w:rsidR="00C36271" w:rsidRDefault="00000000">
      <w:pPr>
        <w:pStyle w:val="a3"/>
        <w:spacing w:line="261" w:lineRule="auto"/>
        <w:ind w:left="2911" w:hanging="96"/>
      </w:pPr>
      <w:r>
        <w:t>(1,</w:t>
      </w:r>
      <w:r>
        <w:rPr>
          <w:spacing w:val="-6"/>
        </w:rPr>
        <w:t xml:space="preserve"> </w:t>
      </w:r>
      <w:r>
        <w:rPr>
          <w:color w:val="4F9905"/>
        </w:rPr>
        <w:t>"Designing</w:t>
      </w:r>
      <w:r>
        <w:rPr>
          <w:color w:val="4F9905"/>
          <w:spacing w:val="-6"/>
        </w:rPr>
        <w:t xml:space="preserve"> </w:t>
      </w:r>
      <w:r>
        <w:rPr>
          <w:color w:val="4F9905"/>
        </w:rPr>
        <w:t>Data-Intensive</w:t>
      </w:r>
      <w:r>
        <w:rPr>
          <w:color w:val="4F9905"/>
          <w:spacing w:val="-6"/>
        </w:rPr>
        <w:t xml:space="preserve"> </w:t>
      </w:r>
      <w:r>
        <w:rPr>
          <w:color w:val="4F9905"/>
        </w:rPr>
        <w:t>Application"</w:t>
      </w:r>
      <w:r>
        <w:t>,</w:t>
      </w:r>
      <w:r>
        <w:rPr>
          <w:spacing w:val="-6"/>
        </w:rPr>
        <w:t xml:space="preserve"> </w:t>
      </w:r>
      <w:r>
        <w:rPr>
          <w:color w:val="4F9905"/>
        </w:rPr>
        <w:t>"Science</w:t>
      </w:r>
      <w:r>
        <w:rPr>
          <w:color w:val="4F9905"/>
          <w:spacing w:val="-6"/>
        </w:rPr>
        <w:t xml:space="preserve"> </w:t>
      </w:r>
      <w:r>
        <w:rPr>
          <w:color w:val="4F9905"/>
        </w:rPr>
        <w:t>&amp;</w:t>
      </w:r>
      <w:r>
        <w:rPr>
          <w:color w:val="4F9905"/>
          <w:spacing w:val="-6"/>
        </w:rPr>
        <w:t xml:space="preserve"> </w:t>
      </w:r>
      <w:r>
        <w:rPr>
          <w:color w:val="4F9905"/>
        </w:rPr>
        <w:t>Technology"</w:t>
      </w:r>
      <w:r>
        <w:t>, datetime.datetime(2018, 9, 1), 100, 10))</w:t>
      </w:r>
    </w:p>
    <w:p w14:paraId="28939F72" w14:textId="77777777" w:rsidR="00C36271" w:rsidRDefault="00C36271">
      <w:pPr>
        <w:pStyle w:val="a3"/>
        <w:spacing w:before="11"/>
        <w:rPr>
          <w:sz w:val="13"/>
        </w:rPr>
      </w:pPr>
    </w:p>
    <w:p w14:paraId="4258AF7B" w14:textId="77777777" w:rsidR="00C36271" w:rsidRDefault="00000000">
      <w:pPr>
        <w:pStyle w:val="a3"/>
        <w:spacing w:before="63"/>
        <w:ind w:left="402" w:right="503"/>
        <w:jc w:val="center"/>
      </w:pPr>
      <w:r>
        <w:t>cursor.executemany(</w:t>
      </w:r>
      <w:r>
        <w:rPr>
          <w:color w:val="4F9905"/>
        </w:rPr>
        <w:t>"INSERT</w:t>
      </w:r>
      <w:r>
        <w:rPr>
          <w:color w:val="4F9905"/>
          <w:spacing w:val="-8"/>
        </w:rPr>
        <w:t xml:space="preserve"> </w:t>
      </w:r>
      <w:r>
        <w:rPr>
          <w:color w:val="4F9905"/>
        </w:rPr>
        <w:t>INTO</w:t>
      </w:r>
      <w:r>
        <w:rPr>
          <w:color w:val="4F9905"/>
          <w:spacing w:val="-8"/>
        </w:rPr>
        <w:t xml:space="preserve"> </w:t>
      </w:r>
      <w:r>
        <w:rPr>
          <w:color w:val="4F9905"/>
        </w:rPr>
        <w:t>`users`</w:t>
      </w:r>
      <w:r>
        <w:rPr>
          <w:color w:val="4F9905"/>
          <w:spacing w:val="-7"/>
        </w:rPr>
        <w:t xml:space="preserve"> </w:t>
      </w:r>
      <w:r>
        <w:rPr>
          <w:color w:val="4F9905"/>
        </w:rPr>
        <w:t>(`id`,</w:t>
      </w:r>
      <w:r>
        <w:rPr>
          <w:color w:val="4F9905"/>
          <w:spacing w:val="-9"/>
        </w:rPr>
        <w:t xml:space="preserve"> </w:t>
      </w:r>
      <w:r>
        <w:rPr>
          <w:color w:val="4F9905"/>
        </w:rPr>
        <w:t>`nickname`,</w:t>
      </w:r>
      <w:r>
        <w:rPr>
          <w:color w:val="4F9905"/>
          <w:spacing w:val="-8"/>
        </w:rPr>
        <w:t xml:space="preserve"> </w:t>
      </w:r>
      <w:r>
        <w:rPr>
          <w:color w:val="4F9905"/>
        </w:rPr>
        <w:t>`balance`)</w:t>
      </w:r>
      <w:r>
        <w:rPr>
          <w:color w:val="4F9905"/>
          <w:spacing w:val="-7"/>
        </w:rPr>
        <w:t xml:space="preserve"> </w:t>
      </w:r>
      <w:r>
        <w:rPr>
          <w:color w:val="4F9905"/>
        </w:rPr>
        <w:t>VALUES</w:t>
      </w:r>
      <w:r>
        <w:rPr>
          <w:color w:val="4F9905"/>
          <w:spacing w:val="-8"/>
        </w:rPr>
        <w:t xml:space="preserve"> </w:t>
      </w:r>
      <w:r>
        <w:rPr>
          <w:color w:val="4F9905"/>
        </w:rPr>
        <w:t>(%s,</w:t>
      </w:r>
      <w:r>
        <w:rPr>
          <w:color w:val="4F9905"/>
          <w:spacing w:val="-7"/>
        </w:rPr>
        <w:t xml:space="preserve"> </w:t>
      </w:r>
      <w:r>
        <w:rPr>
          <w:color w:val="4F9905"/>
          <w:spacing w:val="-5"/>
        </w:rPr>
        <w:t>%s,</w:t>
      </w:r>
    </w:p>
    <w:p w14:paraId="5F50DE12" w14:textId="77777777" w:rsidR="00C36271" w:rsidRDefault="00000000">
      <w:pPr>
        <w:spacing w:before="10"/>
        <w:ind w:left="402" w:right="6982"/>
        <w:jc w:val="center"/>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2"/>
          <w:sz w:val="20"/>
        </w:rPr>
        <w:t xml:space="preserve">  </w:t>
      </w:r>
      <w:r>
        <w:rPr>
          <w:color w:val="4F9905"/>
          <w:spacing w:val="-2"/>
          <w:sz w:val="16"/>
        </w:rPr>
        <w:t>%s)"</w:t>
      </w:r>
      <w:r>
        <w:rPr>
          <w:spacing w:val="-2"/>
          <w:sz w:val="16"/>
        </w:rPr>
        <w:t>,</w:t>
      </w:r>
    </w:p>
    <w:p w14:paraId="3C6430F4" w14:textId="77777777" w:rsidR="00C36271" w:rsidRDefault="00000000">
      <w:pPr>
        <w:pStyle w:val="a3"/>
        <w:ind w:left="3199"/>
      </w:pPr>
      <w:r>
        <w:t>[(1,</w:t>
      </w:r>
      <w:r>
        <w:rPr>
          <w:spacing w:val="-5"/>
        </w:rPr>
        <w:t xml:space="preserve"> </w:t>
      </w:r>
      <w:r>
        <w:rPr>
          <w:color w:val="4F9905"/>
        </w:rPr>
        <w:t>"Bob"</w:t>
      </w:r>
      <w:r>
        <w:t>,</w:t>
      </w:r>
      <w:r>
        <w:rPr>
          <w:spacing w:val="-4"/>
        </w:rPr>
        <w:t xml:space="preserve"> </w:t>
      </w:r>
      <w:r>
        <w:t>10000),</w:t>
      </w:r>
      <w:r>
        <w:rPr>
          <w:spacing w:val="-4"/>
        </w:rPr>
        <w:t xml:space="preserve"> </w:t>
      </w:r>
      <w:r>
        <w:t>(2,</w:t>
      </w:r>
      <w:r>
        <w:rPr>
          <w:spacing w:val="-5"/>
        </w:rPr>
        <w:t xml:space="preserve"> </w:t>
      </w:r>
      <w:r>
        <w:rPr>
          <w:color w:val="4F9905"/>
        </w:rPr>
        <w:t>"ALICE"</w:t>
      </w:r>
      <w:r>
        <w:t>,</w:t>
      </w:r>
      <w:r>
        <w:rPr>
          <w:spacing w:val="-4"/>
        </w:rPr>
        <w:t xml:space="preserve"> </w:t>
      </w:r>
      <w:r>
        <w:rPr>
          <w:spacing w:val="-2"/>
        </w:rPr>
        <w:t>10000)])</w:t>
      </w:r>
    </w:p>
    <w:p w14:paraId="6AB6E75D" w14:textId="77777777" w:rsidR="00C36271" w:rsidRDefault="00000000">
      <w:pPr>
        <w:pStyle w:val="a3"/>
        <w:ind w:left="1373"/>
      </w:pPr>
      <w:r>
        <w:rPr>
          <w:spacing w:val="-2"/>
        </w:rPr>
        <w:t>connection.commit()</w:t>
      </w:r>
    </w:p>
    <w:p w14:paraId="05D6DC1E" w14:textId="77777777" w:rsidR="00C36271" w:rsidRDefault="00C36271">
      <w:pPr>
        <w:sectPr w:rsidR="00C36271">
          <w:pgSz w:w="12240" w:h="15840"/>
          <w:pgMar w:top="1080" w:right="0" w:bottom="980" w:left="1220" w:header="599" w:footer="792" w:gutter="0"/>
          <w:cols w:space="720"/>
        </w:sectPr>
      </w:pPr>
    </w:p>
    <w:p w14:paraId="1EC70BA5" w14:textId="77777777" w:rsidR="00C36271" w:rsidRDefault="00C36271">
      <w:pPr>
        <w:pStyle w:val="a3"/>
        <w:spacing w:before="0"/>
        <w:rPr>
          <w:sz w:val="20"/>
        </w:rPr>
      </w:pPr>
    </w:p>
    <w:p w14:paraId="55167AE1" w14:textId="77777777" w:rsidR="00C36271" w:rsidRDefault="00C36271">
      <w:pPr>
        <w:pStyle w:val="a3"/>
        <w:spacing w:before="8"/>
        <w:rPr>
          <w:sz w:val="15"/>
        </w:rPr>
      </w:pPr>
    </w:p>
    <w:p w14:paraId="5A74DD95" w14:textId="77777777" w:rsidR="00C36271" w:rsidRDefault="00000000">
      <w:pPr>
        <w:pStyle w:val="a3"/>
        <w:spacing w:before="63" w:line="261" w:lineRule="auto"/>
        <w:ind w:left="2046" w:right="1437" w:hanging="1826"/>
      </w:pPr>
      <w:r>
        <w:rPr>
          <w:color w:val="214987"/>
        </w:rPr>
        <w:t>def</w:t>
      </w:r>
      <w:r>
        <w:rPr>
          <w:color w:val="214987"/>
          <w:spacing w:val="-3"/>
        </w:rPr>
        <w:t xml:space="preserve"> </w:t>
      </w:r>
      <w:r>
        <w:t>buy_optimistic(thread_id:</w:t>
      </w:r>
      <w:r>
        <w:rPr>
          <w:spacing w:val="-3"/>
        </w:rPr>
        <w:t xml:space="preserve"> </w:t>
      </w:r>
      <w:r>
        <w:rPr>
          <w:color w:val="214987"/>
        </w:rPr>
        <w:t>int</w:t>
      </w:r>
      <w:r>
        <w:t>,</w:t>
      </w:r>
      <w:r>
        <w:rPr>
          <w:spacing w:val="-4"/>
        </w:rPr>
        <w:t xml:space="preserve"> </w:t>
      </w:r>
      <w:r>
        <w:t>order_id:</w:t>
      </w:r>
      <w:r>
        <w:rPr>
          <w:spacing w:val="-3"/>
        </w:rPr>
        <w:t xml:space="preserve"> </w:t>
      </w:r>
      <w:r>
        <w:rPr>
          <w:color w:val="214987"/>
        </w:rPr>
        <w:t>int</w:t>
      </w:r>
      <w:r>
        <w:t>,</w:t>
      </w:r>
      <w:r>
        <w:rPr>
          <w:spacing w:val="-3"/>
        </w:rPr>
        <w:t xml:space="preserve"> </w:t>
      </w:r>
      <w:r>
        <w:t>book_id:</w:t>
      </w:r>
      <w:r>
        <w:rPr>
          <w:spacing w:val="-3"/>
        </w:rPr>
        <w:t xml:space="preserve"> </w:t>
      </w:r>
      <w:r>
        <w:rPr>
          <w:color w:val="214987"/>
        </w:rPr>
        <w:t>int</w:t>
      </w:r>
      <w:r>
        <w:t>,</w:t>
      </w:r>
      <w:r>
        <w:rPr>
          <w:spacing w:val="-4"/>
        </w:rPr>
        <w:t xml:space="preserve"> </w:t>
      </w:r>
      <w:r>
        <w:t>user_id:</w:t>
      </w:r>
      <w:r>
        <w:rPr>
          <w:spacing w:val="-3"/>
        </w:rPr>
        <w:t xml:space="preserve"> </w:t>
      </w:r>
      <w:r>
        <w:rPr>
          <w:color w:val="214987"/>
        </w:rPr>
        <w:t>int</w:t>
      </w:r>
      <w:r>
        <w:t>,</w:t>
      </w:r>
      <w:r>
        <w:rPr>
          <w:spacing w:val="-4"/>
        </w:rPr>
        <w:t xml:space="preserve"> </w:t>
      </w:r>
      <w:r>
        <w:t>amount:</w:t>
      </w:r>
      <w:r>
        <w:rPr>
          <w:spacing w:val="-3"/>
        </w:rPr>
        <w:t xml:space="preserve"> </w:t>
      </w:r>
      <w:r>
        <w:rPr>
          <w:color w:val="214987"/>
        </w:rPr>
        <w:t>int</w:t>
      </w:r>
      <w:r>
        <w:t xml:space="preserve">, optimistic_retry_times: </w:t>
      </w:r>
      <w:r>
        <w:rPr>
          <w:color w:val="214987"/>
        </w:rPr>
        <w:t xml:space="preserve">int </w:t>
      </w:r>
      <w:r>
        <w:t>= 5) -&gt; None:</w:t>
      </w:r>
    </w:p>
    <w:p w14:paraId="506580C8" w14:textId="77777777" w:rsidR="00C36271" w:rsidRDefault="00000000">
      <w:pPr>
        <w:pStyle w:val="a3"/>
        <w:spacing w:before="0"/>
        <w:ind w:left="604"/>
      </w:pPr>
      <w:r>
        <w:t>connection</w:t>
      </w:r>
      <w:r>
        <w:rPr>
          <w:spacing w:val="-6"/>
        </w:rPr>
        <w:t xml:space="preserve"> </w:t>
      </w:r>
      <w:r>
        <w:t>=</w:t>
      </w:r>
      <w:r>
        <w:rPr>
          <w:spacing w:val="-4"/>
        </w:rPr>
        <w:t xml:space="preserve"> </w:t>
      </w:r>
      <w:r>
        <w:rPr>
          <w:spacing w:val="-2"/>
        </w:rPr>
        <w:t>create_connection()</w:t>
      </w:r>
    </w:p>
    <w:p w14:paraId="610A68D2" w14:textId="77777777" w:rsidR="00C36271" w:rsidRDefault="00C36271">
      <w:pPr>
        <w:pStyle w:val="a3"/>
        <w:spacing w:before="2"/>
        <w:rPr>
          <w:sz w:val="15"/>
        </w:rPr>
      </w:pPr>
    </w:p>
    <w:p w14:paraId="67643D44" w14:textId="77777777" w:rsidR="00C36271" w:rsidRDefault="00000000">
      <w:pPr>
        <w:pStyle w:val="a3"/>
        <w:spacing w:before="62" w:line="261" w:lineRule="auto"/>
        <w:ind w:left="604" w:right="6346"/>
      </w:pPr>
      <w:r>
        <w:t>txn_log_header</w:t>
      </w:r>
      <w:r>
        <w:rPr>
          <w:spacing w:val="-8"/>
        </w:rPr>
        <w:t xml:space="preserve"> </w:t>
      </w:r>
      <w:r>
        <w:t>=</w:t>
      </w:r>
      <w:r>
        <w:rPr>
          <w:spacing w:val="-7"/>
        </w:rPr>
        <w:t xml:space="preserve"> </w:t>
      </w:r>
      <w:r>
        <w:t>f</w:t>
      </w:r>
      <w:r>
        <w:rPr>
          <w:color w:val="4F9905"/>
        </w:rPr>
        <w:t>"/*</w:t>
      </w:r>
      <w:r>
        <w:rPr>
          <w:color w:val="4F9905"/>
          <w:spacing w:val="-8"/>
        </w:rPr>
        <w:t xml:space="preserve"> </w:t>
      </w:r>
      <w:r>
        <w:rPr>
          <w:color w:val="4F9905"/>
        </w:rPr>
        <w:t>txn</w:t>
      </w:r>
      <w:r>
        <w:rPr>
          <w:color w:val="4F9905"/>
          <w:spacing w:val="-7"/>
        </w:rPr>
        <w:t xml:space="preserve"> </w:t>
      </w:r>
      <w:r>
        <w:rPr>
          <w:color w:val="4F9905"/>
        </w:rPr>
        <w:t>{thread_id}</w:t>
      </w:r>
      <w:r>
        <w:rPr>
          <w:color w:val="4F9905"/>
          <w:spacing w:val="-7"/>
        </w:rPr>
        <w:t xml:space="preserve"> </w:t>
      </w:r>
      <w:r>
        <w:rPr>
          <w:color w:val="4F9905"/>
        </w:rPr>
        <w:t xml:space="preserve">*/" </w:t>
      </w:r>
      <w:r>
        <w:rPr>
          <w:color w:val="214987"/>
        </w:rPr>
        <w:t xml:space="preserve">if </w:t>
      </w:r>
      <w:r>
        <w:t>thread_id != 1:</w:t>
      </w:r>
    </w:p>
    <w:p w14:paraId="0B8F5903" w14:textId="77777777" w:rsidR="00C36271" w:rsidRDefault="00000000">
      <w:pPr>
        <w:pStyle w:val="a3"/>
        <w:spacing w:before="1"/>
        <w:ind w:left="988"/>
      </w:pPr>
      <w:r>
        <w:t>txn_log_header</w:t>
      </w:r>
      <w:r>
        <w:rPr>
          <w:spacing w:val="-5"/>
        </w:rPr>
        <w:t xml:space="preserve"> </w:t>
      </w:r>
      <w:r>
        <w:t>=</w:t>
      </w:r>
      <w:r>
        <w:rPr>
          <w:spacing w:val="-4"/>
        </w:rPr>
        <w:t xml:space="preserve"> </w:t>
      </w:r>
      <w:r>
        <w:rPr>
          <w:color w:val="4F9905"/>
        </w:rPr>
        <w:t>"\t"</w:t>
      </w:r>
      <w:r>
        <w:rPr>
          <w:color w:val="4F9905"/>
          <w:spacing w:val="-4"/>
        </w:rPr>
        <w:t xml:space="preserve"> </w:t>
      </w:r>
      <w:r>
        <w:t>+</w:t>
      </w:r>
      <w:r>
        <w:rPr>
          <w:spacing w:val="-3"/>
        </w:rPr>
        <w:t xml:space="preserve"> </w:t>
      </w:r>
      <w:r>
        <w:rPr>
          <w:spacing w:val="-2"/>
        </w:rPr>
        <w:t>txn_log_header</w:t>
      </w:r>
    </w:p>
    <w:p w14:paraId="15566C82" w14:textId="77777777" w:rsidR="00C36271" w:rsidRDefault="00C36271">
      <w:pPr>
        <w:pStyle w:val="a3"/>
        <w:spacing w:before="1"/>
        <w:rPr>
          <w:sz w:val="15"/>
        </w:rPr>
      </w:pPr>
    </w:p>
    <w:p w14:paraId="2F8D7558" w14:textId="77777777" w:rsidR="00C36271" w:rsidRDefault="00000000">
      <w:pPr>
        <w:pStyle w:val="a3"/>
        <w:spacing w:before="63"/>
        <w:ind w:left="604"/>
      </w:pPr>
      <w:r>
        <w:t>with</w:t>
      </w:r>
      <w:r>
        <w:rPr>
          <w:spacing w:val="-4"/>
        </w:rPr>
        <w:t xml:space="preserve"> </w:t>
      </w:r>
      <w:r>
        <w:rPr>
          <w:spacing w:val="-2"/>
        </w:rPr>
        <w:t>connection:</w:t>
      </w:r>
    </w:p>
    <w:p w14:paraId="60DB7AB2" w14:textId="77777777" w:rsidR="00C36271" w:rsidRDefault="00000000">
      <w:pPr>
        <w:pStyle w:val="a3"/>
        <w:spacing w:line="261" w:lineRule="auto"/>
        <w:ind w:left="1373" w:right="4936" w:hanging="385"/>
      </w:pPr>
      <w:r>
        <w:t>with connection.cursor() as cursor: cursor.execute(</w:t>
      </w:r>
      <w:r>
        <w:rPr>
          <w:color w:val="4F9905"/>
        </w:rPr>
        <w:t>"BEGIN OPTIMISTIC"</w:t>
      </w:r>
      <w:r>
        <w:t xml:space="preserve">) </w:t>
      </w:r>
      <w:r>
        <w:rPr>
          <w:color w:val="214987"/>
        </w:rPr>
        <w:t>print</w:t>
      </w:r>
      <w:r>
        <w:t>(f</w:t>
      </w:r>
      <w:r>
        <w:rPr>
          <w:color w:val="4F9905"/>
        </w:rPr>
        <w:t>'{txn_log_header}</w:t>
      </w:r>
      <w:r>
        <w:rPr>
          <w:color w:val="4F9905"/>
          <w:spacing w:val="-17"/>
        </w:rPr>
        <w:t xml:space="preserve"> </w:t>
      </w:r>
      <w:r>
        <w:rPr>
          <w:color w:val="4F9905"/>
        </w:rPr>
        <w:t>BEGIN</w:t>
      </w:r>
      <w:r>
        <w:rPr>
          <w:color w:val="4F9905"/>
          <w:spacing w:val="-17"/>
        </w:rPr>
        <w:t xml:space="preserve"> </w:t>
      </w:r>
      <w:r>
        <w:rPr>
          <w:color w:val="4F9905"/>
        </w:rPr>
        <w:t>OPTIMISTIC'</w:t>
      </w:r>
      <w:r>
        <w:t xml:space="preserve">) </w:t>
      </w:r>
      <w:r>
        <w:rPr>
          <w:spacing w:val="-2"/>
        </w:rPr>
        <w:t>time.sleep(1)</w:t>
      </w:r>
    </w:p>
    <w:p w14:paraId="5EFEF4AD" w14:textId="77777777" w:rsidR="00C36271" w:rsidRDefault="00C36271">
      <w:pPr>
        <w:pStyle w:val="a3"/>
        <w:spacing w:before="11"/>
        <w:rPr>
          <w:sz w:val="13"/>
        </w:rPr>
      </w:pPr>
    </w:p>
    <w:p w14:paraId="75FD6DE8" w14:textId="77777777" w:rsidR="00C36271" w:rsidRDefault="00C36271">
      <w:pPr>
        <w:rPr>
          <w:sz w:val="13"/>
        </w:rPr>
        <w:sectPr w:rsidR="00C36271">
          <w:pgSz w:w="12240" w:h="15840"/>
          <w:pgMar w:top="1080" w:right="0" w:bottom="980" w:left="1220" w:header="599" w:footer="792" w:gutter="0"/>
          <w:cols w:space="720"/>
        </w:sectPr>
      </w:pPr>
    </w:p>
    <w:p w14:paraId="166E4E0D" w14:textId="77777777" w:rsidR="00C36271" w:rsidRDefault="00000000">
      <w:pPr>
        <w:pStyle w:val="a3"/>
        <w:spacing w:before="63"/>
        <w:jc w:val="right"/>
      </w:pPr>
      <w:r>
        <w:rPr>
          <w:color w:val="214987"/>
          <w:spacing w:val="-4"/>
        </w:rPr>
        <w:t>try</w:t>
      </w:r>
      <w:r>
        <w:rPr>
          <w:spacing w:val="-4"/>
        </w:rPr>
        <w:t>:</w:t>
      </w:r>
    </w:p>
    <w:p w14:paraId="20B50A70" w14:textId="77777777" w:rsidR="00C36271" w:rsidRDefault="00000000">
      <w:pPr>
        <w:spacing w:before="4"/>
        <w:rPr>
          <w:sz w:val="21"/>
        </w:rPr>
      </w:pPr>
      <w:r>
        <w:br w:type="column"/>
      </w:r>
    </w:p>
    <w:p w14:paraId="5C5E29A0" w14:textId="77777777" w:rsidR="00C36271" w:rsidRDefault="00000000">
      <w:pPr>
        <w:pStyle w:val="a3"/>
        <w:spacing w:before="0"/>
        <w:ind w:left="-40"/>
      </w:pPr>
      <w:r>
        <w:rPr>
          <w:color w:val="8E5902"/>
        </w:rPr>
        <w:t>#</w:t>
      </w:r>
      <w:r>
        <w:rPr>
          <w:color w:val="8E5902"/>
          <w:spacing w:val="-2"/>
        </w:rPr>
        <w:t xml:space="preserve"> </w:t>
      </w:r>
      <w:r>
        <w:rPr>
          <w:color w:val="8E5902"/>
        </w:rPr>
        <w:t>read</w:t>
      </w:r>
      <w:r>
        <w:rPr>
          <w:color w:val="8E5902"/>
          <w:spacing w:val="-2"/>
        </w:rPr>
        <w:t xml:space="preserve"> </w:t>
      </w:r>
      <w:r>
        <w:rPr>
          <w:color w:val="8E5902"/>
        </w:rPr>
        <w:t>the</w:t>
      </w:r>
      <w:r>
        <w:rPr>
          <w:color w:val="8E5902"/>
          <w:spacing w:val="-2"/>
        </w:rPr>
        <w:t xml:space="preserve"> </w:t>
      </w:r>
      <w:r>
        <w:rPr>
          <w:color w:val="8E5902"/>
        </w:rPr>
        <w:t>price</w:t>
      </w:r>
      <w:r>
        <w:rPr>
          <w:color w:val="8E5902"/>
          <w:spacing w:val="-2"/>
        </w:rPr>
        <w:t xml:space="preserve"> </w:t>
      </w:r>
      <w:r>
        <w:rPr>
          <w:color w:val="8E5902"/>
        </w:rPr>
        <w:t>of</w:t>
      </w:r>
      <w:r>
        <w:rPr>
          <w:color w:val="8E5902"/>
          <w:spacing w:val="-2"/>
        </w:rPr>
        <w:t xml:space="preserve"> </w:t>
      </w:r>
      <w:r>
        <w:rPr>
          <w:color w:val="8E5902"/>
          <w:spacing w:val="-4"/>
        </w:rPr>
        <w:t>book</w:t>
      </w:r>
    </w:p>
    <w:p w14:paraId="236FCF25" w14:textId="77777777" w:rsidR="00C36271" w:rsidRDefault="00000000">
      <w:pPr>
        <w:pStyle w:val="a3"/>
        <w:ind w:left="-40"/>
      </w:pPr>
      <w:r>
        <w:t>select_book_for_update</w:t>
      </w:r>
      <w:r>
        <w:rPr>
          <w:spacing w:val="-6"/>
        </w:rPr>
        <w:t xml:space="preserve"> </w:t>
      </w:r>
      <w:r>
        <w:t>=</w:t>
      </w:r>
      <w:r>
        <w:rPr>
          <w:spacing w:val="-4"/>
        </w:rPr>
        <w:t xml:space="preserve"> </w:t>
      </w:r>
      <w:r>
        <w:rPr>
          <w:color w:val="4F9905"/>
        </w:rPr>
        <w:t>"SELECT</w:t>
      </w:r>
      <w:r>
        <w:rPr>
          <w:color w:val="4F9905"/>
          <w:spacing w:val="-5"/>
        </w:rPr>
        <w:t xml:space="preserve"> </w:t>
      </w:r>
      <w:r>
        <w:rPr>
          <w:color w:val="4F9905"/>
        </w:rPr>
        <w:t>`price`,</w:t>
      </w:r>
      <w:r>
        <w:rPr>
          <w:color w:val="4F9905"/>
          <w:spacing w:val="-4"/>
        </w:rPr>
        <w:t xml:space="preserve"> </w:t>
      </w:r>
      <w:r>
        <w:rPr>
          <w:color w:val="4F9905"/>
        </w:rPr>
        <w:t>`stock`</w:t>
      </w:r>
      <w:r>
        <w:rPr>
          <w:color w:val="4F9905"/>
          <w:spacing w:val="-5"/>
        </w:rPr>
        <w:t xml:space="preserve"> </w:t>
      </w:r>
      <w:r>
        <w:rPr>
          <w:color w:val="4F9905"/>
        </w:rPr>
        <w:t>FROM</w:t>
      </w:r>
      <w:r>
        <w:rPr>
          <w:color w:val="4F9905"/>
          <w:spacing w:val="-4"/>
        </w:rPr>
        <w:t xml:space="preserve"> </w:t>
      </w:r>
      <w:r>
        <w:rPr>
          <w:color w:val="4F9905"/>
        </w:rPr>
        <w:t>books</w:t>
      </w:r>
      <w:r>
        <w:rPr>
          <w:color w:val="4F9905"/>
          <w:spacing w:val="-5"/>
        </w:rPr>
        <w:t xml:space="preserve"> </w:t>
      </w:r>
      <w:r>
        <w:rPr>
          <w:color w:val="4F9905"/>
        </w:rPr>
        <w:t>WHERE</w:t>
      </w:r>
      <w:r>
        <w:rPr>
          <w:color w:val="4F9905"/>
          <w:spacing w:val="-4"/>
        </w:rPr>
        <w:t xml:space="preserve"> </w:t>
      </w:r>
      <w:r>
        <w:rPr>
          <w:color w:val="4F9905"/>
        </w:rPr>
        <w:t>id</w:t>
      </w:r>
      <w:r>
        <w:rPr>
          <w:color w:val="4F9905"/>
          <w:spacing w:val="-5"/>
        </w:rPr>
        <w:t xml:space="preserve"> </w:t>
      </w:r>
      <w:r>
        <w:rPr>
          <w:color w:val="4F9905"/>
        </w:rPr>
        <w:t>=</w:t>
      </w:r>
      <w:r>
        <w:rPr>
          <w:color w:val="4F9905"/>
          <w:spacing w:val="-4"/>
        </w:rPr>
        <w:t xml:space="preserve"> </w:t>
      </w:r>
      <w:r>
        <w:rPr>
          <w:color w:val="4F9905"/>
        </w:rPr>
        <w:t>%s</w:t>
      </w:r>
      <w:r>
        <w:rPr>
          <w:color w:val="4F9905"/>
          <w:spacing w:val="-4"/>
        </w:rPr>
        <w:t xml:space="preserve"> </w:t>
      </w:r>
      <w:r>
        <w:rPr>
          <w:color w:val="4F9905"/>
          <w:spacing w:val="-5"/>
        </w:rPr>
        <w:t>FOR</w:t>
      </w:r>
    </w:p>
    <w:p w14:paraId="136A8720" w14:textId="77777777" w:rsidR="00C36271" w:rsidRDefault="00000000">
      <w:pPr>
        <w:spacing w:before="11"/>
        <w:ind w:left="35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4F9905"/>
          <w:spacing w:val="-2"/>
          <w:sz w:val="16"/>
        </w:rPr>
        <w:t>UPDATE"</w:t>
      </w:r>
    </w:p>
    <w:p w14:paraId="78CE9171" w14:textId="77777777" w:rsidR="00C36271" w:rsidRDefault="00000000">
      <w:pPr>
        <w:pStyle w:val="a3"/>
        <w:spacing w:line="261" w:lineRule="auto"/>
        <w:ind w:left="-40" w:right="4123"/>
      </w:pPr>
      <w:r>
        <w:t>cursor.execute(select_book_for_update,</w:t>
      </w:r>
      <w:r>
        <w:rPr>
          <w:spacing w:val="-26"/>
        </w:rPr>
        <w:t xml:space="preserve"> </w:t>
      </w:r>
      <w:r>
        <w:t>(book_id,)) book = cursor.fetchone()</w:t>
      </w:r>
    </w:p>
    <w:p w14:paraId="27AE8C72" w14:textId="77777777" w:rsidR="00C36271" w:rsidRDefault="00000000">
      <w:pPr>
        <w:pStyle w:val="a3"/>
        <w:spacing w:before="0"/>
        <w:ind w:left="-40"/>
      </w:pPr>
      <w:r>
        <w:rPr>
          <w:color w:val="214987"/>
        </w:rPr>
        <w:t>if</w:t>
      </w:r>
      <w:r>
        <w:rPr>
          <w:color w:val="214987"/>
          <w:spacing w:val="-3"/>
        </w:rPr>
        <w:t xml:space="preserve"> </w:t>
      </w:r>
      <w:r>
        <w:t>book</w:t>
      </w:r>
      <w:r>
        <w:rPr>
          <w:spacing w:val="-2"/>
        </w:rPr>
        <w:t xml:space="preserve"> </w:t>
      </w:r>
      <w:r>
        <w:rPr>
          <w:color w:val="214987"/>
        </w:rPr>
        <w:t>is</w:t>
      </w:r>
      <w:r>
        <w:rPr>
          <w:color w:val="214987"/>
          <w:spacing w:val="-1"/>
        </w:rPr>
        <w:t xml:space="preserve"> </w:t>
      </w:r>
      <w:r>
        <w:rPr>
          <w:spacing w:val="-2"/>
        </w:rPr>
        <w:t>None:</w:t>
      </w:r>
    </w:p>
    <w:p w14:paraId="6E4EB692" w14:textId="77777777" w:rsidR="00C36271" w:rsidRDefault="00000000">
      <w:pPr>
        <w:pStyle w:val="a3"/>
        <w:spacing w:line="261" w:lineRule="auto"/>
        <w:ind w:left="-40" w:right="4997" w:firstLine="384"/>
      </w:pPr>
      <w:r>
        <w:rPr>
          <w:color w:val="214987"/>
        </w:rPr>
        <w:t>raise</w:t>
      </w:r>
      <w:r>
        <w:rPr>
          <w:color w:val="214987"/>
          <w:spacing w:val="-12"/>
        </w:rPr>
        <w:t xml:space="preserve"> </w:t>
      </w:r>
      <w:r>
        <w:t>Exception(</w:t>
      </w:r>
      <w:r>
        <w:rPr>
          <w:color w:val="4F9905"/>
        </w:rPr>
        <w:t>"book_id</w:t>
      </w:r>
      <w:r>
        <w:rPr>
          <w:color w:val="4F9905"/>
          <w:spacing w:val="-12"/>
        </w:rPr>
        <w:t xml:space="preserve"> </w:t>
      </w:r>
      <w:r>
        <w:rPr>
          <w:color w:val="4F9905"/>
        </w:rPr>
        <w:t>not</w:t>
      </w:r>
      <w:r>
        <w:rPr>
          <w:color w:val="4F9905"/>
          <w:spacing w:val="-12"/>
        </w:rPr>
        <w:t xml:space="preserve"> </w:t>
      </w:r>
      <w:r>
        <w:rPr>
          <w:color w:val="4F9905"/>
        </w:rPr>
        <w:t>exist"</w:t>
      </w:r>
      <w:r>
        <w:t>) price, stock = book</w:t>
      </w:r>
    </w:p>
    <w:p w14:paraId="5CBEF1FA" w14:textId="77777777" w:rsidR="00C36271" w:rsidRDefault="00000000">
      <w:pPr>
        <w:pStyle w:val="a3"/>
        <w:spacing w:before="0"/>
        <w:ind w:left="-40"/>
      </w:pPr>
      <w:r>
        <w:rPr>
          <w:color w:val="214987"/>
        </w:rPr>
        <w:t>print</w:t>
      </w:r>
      <w:r>
        <w:t>(f</w:t>
      </w:r>
      <w:r>
        <w:rPr>
          <w:color w:val="4F9905"/>
        </w:rPr>
        <w:t>'{txn_log_header}</w:t>
      </w:r>
      <w:r>
        <w:rPr>
          <w:color w:val="4F9905"/>
          <w:spacing w:val="-21"/>
        </w:rPr>
        <w:t xml:space="preserve"> </w:t>
      </w:r>
      <w:r>
        <w:rPr>
          <w:color w:val="4F9905"/>
        </w:rPr>
        <w:t>{select_book_for_update}</w:t>
      </w:r>
      <w:r>
        <w:rPr>
          <w:color w:val="4F9905"/>
          <w:spacing w:val="-20"/>
        </w:rPr>
        <w:t xml:space="preserve"> </w:t>
      </w:r>
      <w:r>
        <w:rPr>
          <w:color w:val="4F9905"/>
          <w:spacing w:val="-2"/>
        </w:rPr>
        <w:t>successful'</w:t>
      </w:r>
      <w:r>
        <w:rPr>
          <w:spacing w:val="-2"/>
        </w:rPr>
        <w:t>)</w:t>
      </w:r>
    </w:p>
    <w:p w14:paraId="2455F63D" w14:textId="77777777" w:rsidR="00C36271" w:rsidRDefault="00C36271">
      <w:pPr>
        <w:sectPr w:rsidR="00C36271">
          <w:type w:val="continuous"/>
          <w:pgSz w:w="12240" w:h="15840"/>
          <w:pgMar w:top="1820" w:right="0" w:bottom="980" w:left="1220" w:header="599" w:footer="792" w:gutter="0"/>
          <w:cols w:num="2" w:space="720" w:equalWidth="0">
            <w:col w:w="1758" w:space="40"/>
            <w:col w:w="9222"/>
          </w:cols>
        </w:sectPr>
      </w:pPr>
    </w:p>
    <w:p w14:paraId="10D443A7" w14:textId="77777777" w:rsidR="00C36271" w:rsidRDefault="00000000">
      <w:pPr>
        <w:pStyle w:val="a3"/>
        <w:spacing w:before="2"/>
        <w:rPr>
          <w:sz w:val="15"/>
        </w:rPr>
      </w:pPr>
      <w:r>
        <w:pict w14:anchorId="65250544">
          <v:group id="docshapegroup1274" o:spid="_x0000_s2601" style="position:absolute;margin-left:68.6pt;margin-top:1in;width:.4pt;height:645.6pt;z-index:16097280;mso-position-horizontal-relative:page;mso-position-vertical-relative:page" coordorigin="1372,1440" coordsize="8,12912">
            <v:shape id="docshape1275" o:spid="_x0000_s2608" style="position:absolute;left:1376;top:1440;width:2;height:5165" coordorigin="1376,1440" coordsize="0,5165" o:spt="100" adj="0,,0" path="m1376,1727r,-287m1376,2014r,-287m1376,2301r,-287m1376,2588r,-287m1376,2875r,-287m1376,3162r,-287m1376,3448r,-286m1376,3735r,-287m1376,4022r,-287m1376,4309r,-287m1376,4596r,-287m1376,4883r,-287m1376,5170r,-287m1376,5457r,-287m1376,5744r,-287m1376,6031r,-287m1376,6318r,-287m1376,6605r,-287e" filled="f" strokeweight=".14042mm">
              <v:stroke joinstyle="round"/>
              <v:formulas/>
              <v:path arrowok="t" o:connecttype="segments"/>
            </v:shape>
            <v:line id="_x0000_s2607" style="position:absolute" from="1376,6892" to="1376,6605" strokecolor="#4f9905" strokeweight=".14042mm"/>
            <v:shape id="docshape1276" o:spid="_x0000_s2606" style="position:absolute;left:1376;top:6891;width:2;height:3443" coordorigin="1376,6892" coordsize="0,3443" o:spt="100" adj="0,,0" path="m1376,7178r,-286m1376,7465r,-287m1376,7752r,-287m1376,8039r,-287m1376,8326r,-287m1376,8613r,-287m1376,8900r,-287m1376,9187r,-287m1376,9474r,-287m1376,9761r,-287m1376,10048r,-287m1376,10335r,-287e" filled="f" strokeweight=".14042mm">
              <v:stroke joinstyle="round"/>
              <v:formulas/>
              <v:path arrowok="t" o:connecttype="segments"/>
            </v:shape>
            <v:line id="_x0000_s2605" style="position:absolute" from="1376,10622" to="1376,10335" strokecolor="#4f9905" strokeweight=".14042mm"/>
            <v:shape id="docshape1277" o:spid="_x0000_s2604" style="position:absolute;left:1376;top:10621;width:2;height:2296" coordorigin="1376,10622" coordsize="0,2296" o:spt="100" adj="0,,0" path="m1376,10908r,-286m1376,11195r,-287m1376,11482r,-287m1376,11769r,-287m1376,12056r,-287m1376,12343r,-287m1376,12630r,-287m1376,12917r,-287e" filled="f" strokeweight=".14042mm">
              <v:stroke joinstyle="round"/>
              <v:formulas/>
              <v:path arrowok="t" o:connecttype="segments"/>
            </v:shape>
            <v:line id="_x0000_s2603" style="position:absolute" from="1376,13204" to="1376,12917" strokecolor="#4f9905" strokeweight=".14042mm"/>
            <v:shape id="docshape1278" o:spid="_x0000_s2602" style="position:absolute;left:1376;top:13203;width:2;height:1148" coordorigin="1376,13204" coordsize="0,1148" o:spt="100" adj="0,,0" path="m1376,13491r,-287m1376,13778r,-287m1376,14065r,-287m1376,14352r,-287e" filled="f" strokeweight=".14042mm">
              <v:stroke joinstyle="round"/>
              <v:formulas/>
              <v:path arrowok="t" o:connecttype="segments"/>
            </v:shape>
            <w10:wrap anchorx="page" anchory="page"/>
          </v:group>
        </w:pict>
      </w:r>
      <w:r>
        <w:pict w14:anchorId="5847DCAA">
          <v:group id="docshapegroup1279" o:spid="_x0000_s2593" style="position:absolute;margin-left:543pt;margin-top:1in;width:.4pt;height:645.6pt;z-index:16097792;mso-position-horizontal-relative:page;mso-position-vertical-relative:page" coordorigin="10860,1440" coordsize="8,12912">
            <v:shape id="docshape1280" o:spid="_x0000_s2600" style="position:absolute;left:10863;top:1440;width:2;height:5165" coordorigin="10864,1440" coordsize="0,5165" o:spt="100" adj="0,,0" path="m10864,1727r,-287m10864,2014r,-287m10864,2301r,-287m10864,2588r,-287m10864,2875r,-287m10864,3162r,-287m10864,3448r,-286m10864,3735r,-287m10864,4022r,-287m10864,4309r,-287m10864,4596r,-287m10864,4883r,-287m10864,5170r,-287m10864,5457r,-287m10864,5744r,-287m10864,6031r,-287m10864,6318r,-287m10864,6605r,-287e" filled="f" strokeweight=".14042mm">
              <v:stroke joinstyle="round"/>
              <v:formulas/>
              <v:path arrowok="t" o:connecttype="segments"/>
            </v:shape>
            <v:line id="_x0000_s2599" style="position:absolute" from="10864,6892" to="10864,6605" strokecolor="#4f9905" strokeweight=".14042mm"/>
            <v:shape id="docshape1281" o:spid="_x0000_s2598" style="position:absolute;left:10863;top:6891;width:2;height:3443" coordorigin="10864,6892" coordsize="0,3443" o:spt="100" adj="0,,0" path="m10864,7178r,-286m10864,7465r,-287m10864,7752r,-287m10864,8039r,-287m10864,8326r,-287m10864,8613r,-287m10864,8900r,-287m10864,9187r,-287m10864,9474r,-287m10864,9761r,-287m10864,10048r,-287m10864,10335r,-287e" filled="f" strokeweight=".14042mm">
              <v:stroke joinstyle="round"/>
              <v:formulas/>
              <v:path arrowok="t" o:connecttype="segments"/>
            </v:shape>
            <v:line id="_x0000_s2597" style="position:absolute" from="10864,10622" to="10864,10335" strokecolor="#4f9905" strokeweight=".14042mm"/>
            <v:shape id="docshape1282" o:spid="_x0000_s2596" style="position:absolute;left:10863;top:10621;width:2;height:2296" coordorigin="10864,10622" coordsize="0,2296" o:spt="100" adj="0,,0" path="m10864,10908r,-286m10864,11195r,-287m10864,11482r,-287m10864,11769r,-287m10864,12056r,-287m10864,12343r,-287m10864,12630r,-287m10864,12917r,-287e" filled="f" strokeweight=".14042mm">
              <v:stroke joinstyle="round"/>
              <v:formulas/>
              <v:path arrowok="t" o:connecttype="segments"/>
            </v:shape>
            <v:line id="_x0000_s2595" style="position:absolute" from="10864,13204" to="10864,12917" strokecolor="#4f9905" strokeweight=".14042mm"/>
            <v:shape id="docshape1283" o:spid="_x0000_s2594" style="position:absolute;left:10863;top:13203;width:2;height:1148" coordorigin="10864,13204" coordsize="0,1148" o:spt="100" adj="0,,0" path="m10864,13491r,-287m10864,13778r,-287m10864,14065r,-287m10864,14352r,-287e" filled="f" strokeweight=".14042mm">
              <v:stroke joinstyle="round"/>
              <v:formulas/>
              <v:path arrowok="t" o:connecttype="segments"/>
            </v:shape>
            <w10:wrap anchorx="page" anchory="page"/>
          </v:group>
        </w:pict>
      </w:r>
    </w:p>
    <w:p w14:paraId="3A3407B4" w14:textId="77777777" w:rsidR="00C36271" w:rsidRDefault="00000000">
      <w:pPr>
        <w:pStyle w:val="a3"/>
        <w:spacing w:before="62"/>
        <w:ind w:left="1757"/>
      </w:pPr>
      <w:r>
        <w:rPr>
          <w:color w:val="214987"/>
        </w:rPr>
        <w:t>if</w:t>
      </w:r>
      <w:r>
        <w:rPr>
          <w:color w:val="214987"/>
          <w:spacing w:val="-3"/>
        </w:rPr>
        <w:t xml:space="preserve"> </w:t>
      </w:r>
      <w:r>
        <w:t>stock</w:t>
      </w:r>
      <w:r>
        <w:rPr>
          <w:spacing w:val="-2"/>
        </w:rPr>
        <w:t xml:space="preserve"> </w:t>
      </w:r>
      <w:r>
        <w:t>&lt;</w:t>
      </w:r>
      <w:r>
        <w:rPr>
          <w:spacing w:val="-2"/>
        </w:rPr>
        <w:t xml:space="preserve"> amount:</w:t>
      </w:r>
    </w:p>
    <w:p w14:paraId="79185A68" w14:textId="77777777" w:rsidR="00C36271" w:rsidRDefault="00000000">
      <w:pPr>
        <w:pStyle w:val="a3"/>
        <w:ind w:left="2142"/>
      </w:pPr>
      <w:r>
        <w:rPr>
          <w:color w:val="214987"/>
        </w:rPr>
        <w:t>raise</w:t>
      </w:r>
      <w:r>
        <w:rPr>
          <w:color w:val="214987"/>
          <w:spacing w:val="-7"/>
        </w:rPr>
        <w:t xml:space="preserve"> </w:t>
      </w:r>
      <w:r>
        <w:t>Exception(</w:t>
      </w:r>
      <w:r>
        <w:rPr>
          <w:color w:val="4F9905"/>
        </w:rPr>
        <w:t>"book</w:t>
      </w:r>
      <w:r>
        <w:rPr>
          <w:color w:val="4F9905"/>
          <w:spacing w:val="-6"/>
        </w:rPr>
        <w:t xml:space="preserve"> </w:t>
      </w:r>
      <w:r>
        <w:rPr>
          <w:color w:val="4F9905"/>
        </w:rPr>
        <w:t>not</w:t>
      </w:r>
      <w:r>
        <w:rPr>
          <w:color w:val="4F9905"/>
          <w:spacing w:val="-6"/>
        </w:rPr>
        <w:t xml:space="preserve"> </w:t>
      </w:r>
      <w:r>
        <w:rPr>
          <w:color w:val="4F9905"/>
        </w:rPr>
        <w:t>enough,</w:t>
      </w:r>
      <w:r>
        <w:rPr>
          <w:color w:val="4F9905"/>
          <w:spacing w:val="-6"/>
        </w:rPr>
        <w:t xml:space="preserve"> </w:t>
      </w:r>
      <w:r>
        <w:rPr>
          <w:color w:val="4F9905"/>
          <w:spacing w:val="-2"/>
        </w:rPr>
        <w:t>rollback"</w:t>
      </w:r>
      <w:r>
        <w:rPr>
          <w:spacing w:val="-2"/>
        </w:rPr>
        <w:t>)</w:t>
      </w:r>
    </w:p>
    <w:p w14:paraId="365135B4" w14:textId="77777777" w:rsidR="00C36271" w:rsidRDefault="00C36271">
      <w:pPr>
        <w:pStyle w:val="a3"/>
        <w:spacing w:before="2"/>
        <w:rPr>
          <w:sz w:val="15"/>
        </w:rPr>
      </w:pPr>
    </w:p>
    <w:p w14:paraId="6485FFD9" w14:textId="77777777" w:rsidR="00C36271" w:rsidRDefault="00000000">
      <w:pPr>
        <w:pStyle w:val="a3"/>
        <w:spacing w:before="62"/>
        <w:ind w:left="1757"/>
      </w:pPr>
      <w:r>
        <w:rPr>
          <w:color w:val="8E5902"/>
        </w:rPr>
        <w:t>#</w:t>
      </w:r>
      <w:r>
        <w:rPr>
          <w:color w:val="8E5902"/>
          <w:spacing w:val="-3"/>
        </w:rPr>
        <w:t xml:space="preserve"> </w:t>
      </w:r>
      <w:r>
        <w:rPr>
          <w:color w:val="8E5902"/>
        </w:rPr>
        <w:t>update</w:t>
      </w:r>
      <w:r>
        <w:rPr>
          <w:color w:val="8E5902"/>
          <w:spacing w:val="-2"/>
        </w:rPr>
        <w:t xml:space="preserve"> </w:t>
      </w:r>
      <w:r>
        <w:rPr>
          <w:color w:val="8E5902"/>
          <w:spacing w:val="-4"/>
        </w:rPr>
        <w:t>book</w:t>
      </w:r>
    </w:p>
    <w:p w14:paraId="03B51049" w14:textId="77777777" w:rsidR="00C36271" w:rsidRDefault="00000000">
      <w:pPr>
        <w:pStyle w:val="a3"/>
        <w:ind w:left="1757"/>
      </w:pPr>
      <w:r>
        <w:t>update_stock</w:t>
      </w:r>
      <w:r>
        <w:rPr>
          <w:spacing w:val="-4"/>
        </w:rPr>
        <w:t xml:space="preserve"> </w:t>
      </w:r>
      <w:r>
        <w:t>=</w:t>
      </w:r>
      <w:r>
        <w:rPr>
          <w:spacing w:val="-3"/>
        </w:rPr>
        <w:t xml:space="preserve"> </w:t>
      </w:r>
      <w:r>
        <w:rPr>
          <w:color w:val="4F9905"/>
        </w:rPr>
        <w:t>"update</w:t>
      </w:r>
      <w:r>
        <w:rPr>
          <w:color w:val="4F9905"/>
          <w:spacing w:val="-2"/>
        </w:rPr>
        <w:t xml:space="preserve"> </w:t>
      </w:r>
      <w:r>
        <w:rPr>
          <w:color w:val="4F9905"/>
        </w:rPr>
        <w:t>`books`</w:t>
      </w:r>
      <w:r>
        <w:rPr>
          <w:color w:val="4F9905"/>
          <w:spacing w:val="-3"/>
        </w:rPr>
        <w:t xml:space="preserve"> </w:t>
      </w:r>
      <w:r>
        <w:rPr>
          <w:color w:val="4F9905"/>
        </w:rPr>
        <w:t>set</w:t>
      </w:r>
      <w:r>
        <w:rPr>
          <w:color w:val="4F9905"/>
          <w:spacing w:val="-2"/>
        </w:rPr>
        <w:t xml:space="preserve"> </w:t>
      </w:r>
      <w:r>
        <w:rPr>
          <w:color w:val="4F9905"/>
        </w:rPr>
        <w:t>stock</w:t>
      </w:r>
      <w:r>
        <w:rPr>
          <w:color w:val="4F9905"/>
          <w:spacing w:val="-3"/>
        </w:rPr>
        <w:t xml:space="preserve"> </w:t>
      </w:r>
      <w:r>
        <w:rPr>
          <w:color w:val="4F9905"/>
        </w:rPr>
        <w:t>=</w:t>
      </w:r>
      <w:r>
        <w:rPr>
          <w:color w:val="4F9905"/>
          <w:spacing w:val="-2"/>
        </w:rPr>
        <w:t xml:space="preserve"> </w:t>
      </w:r>
      <w:r>
        <w:rPr>
          <w:color w:val="4F9905"/>
        </w:rPr>
        <w:t>stock</w:t>
      </w:r>
      <w:r>
        <w:rPr>
          <w:color w:val="4F9905"/>
          <w:spacing w:val="-3"/>
        </w:rPr>
        <w:t xml:space="preserve"> </w:t>
      </w:r>
      <w:r>
        <w:rPr>
          <w:color w:val="4F9905"/>
        </w:rPr>
        <w:t>-</w:t>
      </w:r>
      <w:r>
        <w:rPr>
          <w:color w:val="4F9905"/>
          <w:spacing w:val="-2"/>
        </w:rPr>
        <w:t xml:space="preserve"> </w:t>
      </w:r>
      <w:r>
        <w:rPr>
          <w:color w:val="4F9905"/>
        </w:rPr>
        <w:t>%s</w:t>
      </w:r>
      <w:r>
        <w:rPr>
          <w:color w:val="4F9905"/>
          <w:spacing w:val="-3"/>
        </w:rPr>
        <w:t xml:space="preserve"> </w:t>
      </w:r>
      <w:r>
        <w:rPr>
          <w:color w:val="4F9905"/>
        </w:rPr>
        <w:t>where</w:t>
      </w:r>
      <w:r>
        <w:rPr>
          <w:color w:val="4F9905"/>
          <w:spacing w:val="-2"/>
        </w:rPr>
        <w:t xml:space="preserve"> </w:t>
      </w:r>
      <w:r>
        <w:rPr>
          <w:color w:val="4F9905"/>
        </w:rPr>
        <w:t>id</w:t>
      </w:r>
      <w:r>
        <w:rPr>
          <w:color w:val="4F9905"/>
          <w:spacing w:val="-4"/>
        </w:rPr>
        <w:t xml:space="preserve"> </w:t>
      </w:r>
      <w:r>
        <w:rPr>
          <w:color w:val="4F9905"/>
        </w:rPr>
        <w:t>=</w:t>
      </w:r>
      <w:r>
        <w:rPr>
          <w:color w:val="4F9905"/>
          <w:spacing w:val="-2"/>
        </w:rPr>
        <w:t xml:space="preserve"> </w:t>
      </w:r>
      <w:r>
        <w:rPr>
          <w:color w:val="4F9905"/>
        </w:rPr>
        <w:t>%s</w:t>
      </w:r>
      <w:r>
        <w:rPr>
          <w:color w:val="4F9905"/>
          <w:spacing w:val="-3"/>
        </w:rPr>
        <w:t xml:space="preserve"> </w:t>
      </w:r>
      <w:r>
        <w:rPr>
          <w:color w:val="4F9905"/>
        </w:rPr>
        <w:t>and</w:t>
      </w:r>
      <w:r>
        <w:rPr>
          <w:color w:val="4F9905"/>
          <w:spacing w:val="-2"/>
        </w:rPr>
        <w:t xml:space="preserve"> </w:t>
      </w:r>
      <w:r>
        <w:rPr>
          <w:color w:val="4F9905"/>
        </w:rPr>
        <w:t>stock</w:t>
      </w:r>
      <w:r>
        <w:rPr>
          <w:color w:val="4F9905"/>
          <w:spacing w:val="-3"/>
        </w:rPr>
        <w:t xml:space="preserve"> </w:t>
      </w:r>
      <w:r>
        <w:rPr>
          <w:color w:val="4F9905"/>
        </w:rPr>
        <w:t>-</w:t>
      </w:r>
      <w:r>
        <w:rPr>
          <w:color w:val="4F9905"/>
          <w:spacing w:val="-2"/>
        </w:rPr>
        <w:t xml:space="preserve"> </w:t>
      </w:r>
      <w:r>
        <w:rPr>
          <w:color w:val="4F9905"/>
          <w:spacing w:val="-10"/>
        </w:rPr>
        <w:t>%</w:t>
      </w:r>
    </w:p>
    <w:p w14:paraId="543E7BF0" w14:textId="77777777" w:rsidR="00C36271" w:rsidRDefault="00000000">
      <w:pPr>
        <w:spacing w:before="11"/>
        <w:ind w:left="2156"/>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7"/>
          <w:sz w:val="20"/>
        </w:rPr>
        <w:t xml:space="preserve"> </w:t>
      </w:r>
      <w:r>
        <w:rPr>
          <w:color w:val="4F9905"/>
          <w:sz w:val="16"/>
        </w:rPr>
        <w:t>s</w:t>
      </w:r>
      <w:r>
        <w:rPr>
          <w:color w:val="4F9905"/>
          <w:spacing w:val="-12"/>
          <w:sz w:val="16"/>
        </w:rPr>
        <w:t xml:space="preserve"> </w:t>
      </w:r>
      <w:r>
        <w:rPr>
          <w:color w:val="4F9905"/>
          <w:sz w:val="16"/>
        </w:rPr>
        <w:t>&gt;=</w:t>
      </w:r>
      <w:r>
        <w:rPr>
          <w:color w:val="4F9905"/>
          <w:spacing w:val="-12"/>
          <w:sz w:val="16"/>
        </w:rPr>
        <w:t xml:space="preserve"> </w:t>
      </w:r>
      <w:r>
        <w:rPr>
          <w:color w:val="4F9905"/>
          <w:spacing w:val="-5"/>
          <w:sz w:val="16"/>
        </w:rPr>
        <w:t>0"</w:t>
      </w:r>
    </w:p>
    <w:p w14:paraId="7C258199" w14:textId="77777777" w:rsidR="00C36271" w:rsidRDefault="00000000">
      <w:pPr>
        <w:pStyle w:val="a3"/>
        <w:spacing w:line="261" w:lineRule="auto"/>
        <w:ind w:left="1757" w:right="1437"/>
      </w:pPr>
      <w:r>
        <w:t>rows_affected</w:t>
      </w:r>
      <w:r>
        <w:rPr>
          <w:spacing w:val="-7"/>
        </w:rPr>
        <w:t xml:space="preserve"> </w:t>
      </w:r>
      <w:r>
        <w:t>=</w:t>
      </w:r>
      <w:r>
        <w:rPr>
          <w:spacing w:val="-6"/>
        </w:rPr>
        <w:t xml:space="preserve"> </w:t>
      </w:r>
      <w:r>
        <w:t>cursor.execute(update_stock,</w:t>
      </w:r>
      <w:r>
        <w:rPr>
          <w:spacing w:val="-7"/>
        </w:rPr>
        <w:t xml:space="preserve"> </w:t>
      </w:r>
      <w:r>
        <w:t>(amount,</w:t>
      </w:r>
      <w:r>
        <w:rPr>
          <w:spacing w:val="-6"/>
        </w:rPr>
        <w:t xml:space="preserve"> </w:t>
      </w:r>
      <w:r>
        <w:t>book_id,</w:t>
      </w:r>
      <w:r>
        <w:rPr>
          <w:spacing w:val="-7"/>
        </w:rPr>
        <w:t xml:space="preserve"> </w:t>
      </w:r>
      <w:r>
        <w:t xml:space="preserve">amount)) </w:t>
      </w:r>
      <w:r>
        <w:rPr>
          <w:color w:val="214987"/>
        </w:rPr>
        <w:t>print</w:t>
      </w:r>
      <w:r>
        <w:t>(f</w:t>
      </w:r>
      <w:r>
        <w:rPr>
          <w:color w:val="4F9905"/>
        </w:rPr>
        <w:t>'{txn_log_header} {update_stock} successful'</w:t>
      </w:r>
      <w:r>
        <w:t>)</w:t>
      </w:r>
    </w:p>
    <w:p w14:paraId="45E9BB80" w14:textId="77777777" w:rsidR="00C36271" w:rsidRDefault="00C36271">
      <w:pPr>
        <w:pStyle w:val="a3"/>
        <w:spacing w:before="11"/>
        <w:rPr>
          <w:sz w:val="13"/>
        </w:rPr>
      </w:pPr>
    </w:p>
    <w:p w14:paraId="32CAED26" w14:textId="77777777" w:rsidR="00C36271" w:rsidRDefault="00000000">
      <w:pPr>
        <w:pStyle w:val="a3"/>
        <w:spacing w:before="62"/>
        <w:ind w:left="1757"/>
      </w:pPr>
      <w:r>
        <w:rPr>
          <w:color w:val="214987"/>
        </w:rPr>
        <w:t>if</w:t>
      </w:r>
      <w:r>
        <w:rPr>
          <w:color w:val="214987"/>
          <w:spacing w:val="-6"/>
        </w:rPr>
        <w:t xml:space="preserve"> </w:t>
      </w:r>
      <w:r>
        <w:t>rows_affected</w:t>
      </w:r>
      <w:r>
        <w:rPr>
          <w:spacing w:val="-6"/>
        </w:rPr>
        <w:t xml:space="preserve"> </w:t>
      </w:r>
      <w:r>
        <w:t>==</w:t>
      </w:r>
      <w:r>
        <w:rPr>
          <w:spacing w:val="-4"/>
        </w:rPr>
        <w:t xml:space="preserve"> </w:t>
      </w:r>
      <w:r>
        <w:rPr>
          <w:spacing w:val="-5"/>
        </w:rPr>
        <w:t>0:</w:t>
      </w:r>
    </w:p>
    <w:p w14:paraId="2DF8A7DE" w14:textId="77777777" w:rsidR="00C36271" w:rsidRDefault="00000000">
      <w:pPr>
        <w:pStyle w:val="a3"/>
        <w:ind w:left="2142"/>
      </w:pPr>
      <w:r>
        <w:rPr>
          <w:color w:val="214987"/>
        </w:rPr>
        <w:t>raise</w:t>
      </w:r>
      <w:r>
        <w:rPr>
          <w:color w:val="214987"/>
          <w:spacing w:val="-7"/>
        </w:rPr>
        <w:t xml:space="preserve"> </w:t>
      </w:r>
      <w:r>
        <w:t>Exception(</w:t>
      </w:r>
      <w:r>
        <w:rPr>
          <w:color w:val="4F9905"/>
        </w:rPr>
        <w:t>"stock</w:t>
      </w:r>
      <w:r>
        <w:rPr>
          <w:color w:val="4F9905"/>
          <w:spacing w:val="-6"/>
        </w:rPr>
        <w:t xml:space="preserve"> </w:t>
      </w:r>
      <w:r>
        <w:rPr>
          <w:color w:val="4F9905"/>
        </w:rPr>
        <w:t>not</w:t>
      </w:r>
      <w:r>
        <w:rPr>
          <w:color w:val="4F9905"/>
          <w:spacing w:val="-7"/>
        </w:rPr>
        <w:t xml:space="preserve"> </w:t>
      </w:r>
      <w:r>
        <w:rPr>
          <w:color w:val="4F9905"/>
        </w:rPr>
        <w:t>enough,</w:t>
      </w:r>
      <w:r>
        <w:rPr>
          <w:color w:val="4F9905"/>
          <w:spacing w:val="-6"/>
        </w:rPr>
        <w:t xml:space="preserve"> </w:t>
      </w:r>
      <w:r>
        <w:rPr>
          <w:color w:val="4F9905"/>
          <w:spacing w:val="-2"/>
        </w:rPr>
        <w:t>rollback"</w:t>
      </w:r>
      <w:r>
        <w:rPr>
          <w:spacing w:val="-2"/>
        </w:rPr>
        <w:t>)</w:t>
      </w:r>
    </w:p>
    <w:p w14:paraId="374CBA0E" w14:textId="77777777" w:rsidR="00C36271" w:rsidRDefault="00C36271">
      <w:pPr>
        <w:pStyle w:val="a3"/>
        <w:spacing w:before="2"/>
        <w:rPr>
          <w:sz w:val="15"/>
        </w:rPr>
      </w:pPr>
    </w:p>
    <w:p w14:paraId="158A6CBA" w14:textId="77777777" w:rsidR="00C36271" w:rsidRDefault="00000000">
      <w:pPr>
        <w:pStyle w:val="a3"/>
        <w:spacing w:before="62"/>
        <w:ind w:left="1757"/>
      </w:pPr>
      <w:r>
        <w:rPr>
          <w:color w:val="8E5902"/>
        </w:rPr>
        <w:t>#</w:t>
      </w:r>
      <w:r>
        <w:rPr>
          <w:color w:val="8E5902"/>
          <w:spacing w:val="-3"/>
        </w:rPr>
        <w:t xml:space="preserve"> </w:t>
      </w:r>
      <w:r>
        <w:rPr>
          <w:color w:val="8E5902"/>
        </w:rPr>
        <w:t>insert</w:t>
      </w:r>
      <w:r>
        <w:rPr>
          <w:color w:val="8E5902"/>
          <w:spacing w:val="-2"/>
        </w:rPr>
        <w:t xml:space="preserve"> order</w:t>
      </w:r>
    </w:p>
    <w:p w14:paraId="7A79D38A" w14:textId="77777777" w:rsidR="00C36271" w:rsidRDefault="00000000">
      <w:pPr>
        <w:pStyle w:val="a3"/>
        <w:ind w:left="1757"/>
      </w:pPr>
      <w:r>
        <w:t>insert_order</w:t>
      </w:r>
      <w:r>
        <w:rPr>
          <w:spacing w:val="-7"/>
        </w:rPr>
        <w:t xml:space="preserve"> </w:t>
      </w:r>
      <w:r>
        <w:t>=</w:t>
      </w:r>
      <w:r>
        <w:rPr>
          <w:spacing w:val="-6"/>
        </w:rPr>
        <w:t xml:space="preserve"> </w:t>
      </w:r>
      <w:r>
        <w:rPr>
          <w:color w:val="4F9905"/>
        </w:rPr>
        <w:t>"insert</w:t>
      </w:r>
      <w:r>
        <w:rPr>
          <w:color w:val="4F9905"/>
          <w:spacing w:val="-6"/>
        </w:rPr>
        <w:t xml:space="preserve"> </w:t>
      </w:r>
      <w:r>
        <w:rPr>
          <w:color w:val="4F9905"/>
        </w:rPr>
        <w:t>into</w:t>
      </w:r>
      <w:r>
        <w:rPr>
          <w:color w:val="4F9905"/>
          <w:spacing w:val="-6"/>
        </w:rPr>
        <w:t xml:space="preserve"> </w:t>
      </w:r>
      <w:r>
        <w:rPr>
          <w:color w:val="4F9905"/>
        </w:rPr>
        <w:t>`orders`</w:t>
      </w:r>
      <w:r>
        <w:rPr>
          <w:color w:val="4F9905"/>
          <w:spacing w:val="-6"/>
        </w:rPr>
        <w:t xml:space="preserve"> </w:t>
      </w:r>
      <w:r>
        <w:rPr>
          <w:color w:val="4F9905"/>
        </w:rPr>
        <w:t>(`id`,</w:t>
      </w:r>
      <w:r>
        <w:rPr>
          <w:color w:val="4F9905"/>
          <w:spacing w:val="-6"/>
        </w:rPr>
        <w:t xml:space="preserve"> </w:t>
      </w:r>
      <w:r>
        <w:rPr>
          <w:color w:val="4F9905"/>
        </w:rPr>
        <w:t>`book_id`,</w:t>
      </w:r>
      <w:r>
        <w:rPr>
          <w:color w:val="4F9905"/>
          <w:spacing w:val="-6"/>
        </w:rPr>
        <w:t xml:space="preserve"> </w:t>
      </w:r>
      <w:r>
        <w:rPr>
          <w:color w:val="4F9905"/>
        </w:rPr>
        <w:t>`user_id`,</w:t>
      </w:r>
      <w:r>
        <w:rPr>
          <w:color w:val="4F9905"/>
          <w:spacing w:val="-5"/>
        </w:rPr>
        <w:t xml:space="preserve"> </w:t>
      </w:r>
      <w:r>
        <w:rPr>
          <w:color w:val="4F9905"/>
          <w:spacing w:val="-2"/>
        </w:rPr>
        <w:t>`quality`)</w:t>
      </w:r>
    </w:p>
    <w:p w14:paraId="2EB54946" w14:textId="77777777" w:rsidR="00C36271" w:rsidRDefault="00000000">
      <w:pPr>
        <w:pStyle w:val="a3"/>
        <w:spacing w:before="11"/>
        <w:ind w:left="2156"/>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rPr>
          <w:color w:val="4F9905"/>
        </w:rPr>
        <w:t>values</w:t>
      </w:r>
      <w:r>
        <w:rPr>
          <w:color w:val="4F9905"/>
          <w:spacing w:val="-9"/>
        </w:rPr>
        <w:t xml:space="preserve"> </w:t>
      </w:r>
      <w:r>
        <w:rPr>
          <w:color w:val="4F9905"/>
        </w:rPr>
        <w:t>(%s,</w:t>
      </w:r>
      <w:r>
        <w:rPr>
          <w:color w:val="4F9905"/>
          <w:spacing w:val="-9"/>
        </w:rPr>
        <w:t xml:space="preserve"> </w:t>
      </w:r>
      <w:r>
        <w:rPr>
          <w:color w:val="4F9905"/>
        </w:rPr>
        <w:t>%s,</w:t>
      </w:r>
      <w:r>
        <w:rPr>
          <w:color w:val="4F9905"/>
          <w:spacing w:val="-9"/>
        </w:rPr>
        <w:t xml:space="preserve"> </w:t>
      </w:r>
      <w:r>
        <w:rPr>
          <w:color w:val="4F9905"/>
        </w:rPr>
        <w:t>%s,</w:t>
      </w:r>
      <w:r>
        <w:rPr>
          <w:color w:val="4F9905"/>
          <w:spacing w:val="-9"/>
        </w:rPr>
        <w:t xml:space="preserve"> </w:t>
      </w:r>
      <w:r>
        <w:rPr>
          <w:color w:val="4F9905"/>
          <w:spacing w:val="-4"/>
        </w:rPr>
        <w:t>%s)"</w:t>
      </w:r>
    </w:p>
    <w:p w14:paraId="7BC8CAE2" w14:textId="77777777" w:rsidR="00C36271" w:rsidRDefault="00000000">
      <w:pPr>
        <w:pStyle w:val="a3"/>
        <w:spacing w:before="23" w:line="261" w:lineRule="auto"/>
        <w:ind w:left="1757" w:right="1437"/>
      </w:pPr>
      <w:r>
        <w:t>cursor.execute(insert_order,</w:t>
      </w:r>
      <w:r>
        <w:rPr>
          <w:spacing w:val="-9"/>
        </w:rPr>
        <w:t xml:space="preserve"> </w:t>
      </w:r>
      <w:r>
        <w:t>(order_id,</w:t>
      </w:r>
      <w:r>
        <w:rPr>
          <w:spacing w:val="-9"/>
        </w:rPr>
        <w:t xml:space="preserve"> </w:t>
      </w:r>
      <w:r>
        <w:t>book_id,</w:t>
      </w:r>
      <w:r>
        <w:rPr>
          <w:spacing w:val="-9"/>
        </w:rPr>
        <w:t xml:space="preserve"> </w:t>
      </w:r>
      <w:r>
        <w:t>user_id,</w:t>
      </w:r>
      <w:r>
        <w:rPr>
          <w:spacing w:val="-9"/>
        </w:rPr>
        <w:t xml:space="preserve"> </w:t>
      </w:r>
      <w:r>
        <w:t xml:space="preserve">amount)) </w:t>
      </w:r>
      <w:r>
        <w:rPr>
          <w:color w:val="214987"/>
        </w:rPr>
        <w:t>print</w:t>
      </w:r>
      <w:r>
        <w:t>(f</w:t>
      </w:r>
      <w:r>
        <w:rPr>
          <w:color w:val="4F9905"/>
        </w:rPr>
        <w:t>'{txn_log_header} {insert_order} successful'</w:t>
      </w:r>
      <w:r>
        <w:t>)</w:t>
      </w:r>
    </w:p>
    <w:p w14:paraId="611C32BD" w14:textId="77777777" w:rsidR="00C36271" w:rsidRDefault="00C36271">
      <w:pPr>
        <w:pStyle w:val="a3"/>
        <w:spacing w:before="11"/>
        <w:rPr>
          <w:sz w:val="13"/>
        </w:rPr>
      </w:pPr>
    </w:p>
    <w:p w14:paraId="11D37992" w14:textId="77777777" w:rsidR="00C36271" w:rsidRDefault="00000000">
      <w:pPr>
        <w:pStyle w:val="a3"/>
        <w:spacing w:before="63"/>
        <w:ind w:left="1757"/>
      </w:pPr>
      <w:r>
        <w:rPr>
          <w:color w:val="8E5902"/>
        </w:rPr>
        <w:t>#</w:t>
      </w:r>
      <w:r>
        <w:rPr>
          <w:color w:val="8E5902"/>
          <w:spacing w:val="-3"/>
        </w:rPr>
        <w:t xml:space="preserve"> </w:t>
      </w:r>
      <w:r>
        <w:rPr>
          <w:color w:val="8E5902"/>
        </w:rPr>
        <w:t>update</w:t>
      </w:r>
      <w:r>
        <w:rPr>
          <w:color w:val="8E5902"/>
          <w:spacing w:val="-2"/>
        </w:rPr>
        <w:t xml:space="preserve"> </w:t>
      </w:r>
      <w:r>
        <w:rPr>
          <w:color w:val="8E5902"/>
          <w:spacing w:val="-4"/>
        </w:rPr>
        <w:t>user</w:t>
      </w:r>
    </w:p>
    <w:p w14:paraId="78EB81A5" w14:textId="77777777" w:rsidR="00C36271" w:rsidRDefault="00C36271">
      <w:pPr>
        <w:sectPr w:rsidR="00C36271">
          <w:type w:val="continuous"/>
          <w:pgSz w:w="12240" w:h="15840"/>
          <w:pgMar w:top="1820" w:right="0" w:bottom="980" w:left="1220" w:header="599" w:footer="792" w:gutter="0"/>
          <w:cols w:space="720"/>
        </w:sectPr>
      </w:pPr>
    </w:p>
    <w:p w14:paraId="7DD98C33" w14:textId="77777777" w:rsidR="00C36271" w:rsidRDefault="00C36271">
      <w:pPr>
        <w:pStyle w:val="a3"/>
        <w:spacing w:before="1"/>
        <w:rPr>
          <w:sz w:val="18"/>
        </w:rPr>
      </w:pPr>
    </w:p>
    <w:p w14:paraId="1DE48B12" w14:textId="77777777" w:rsidR="00C36271" w:rsidRDefault="00000000">
      <w:pPr>
        <w:pStyle w:val="a3"/>
        <w:spacing w:before="62" w:line="261" w:lineRule="auto"/>
        <w:ind w:left="1757" w:right="2052"/>
      </w:pPr>
      <w:r>
        <w:t>update_user</w:t>
      </w:r>
      <w:r>
        <w:rPr>
          <w:spacing w:val="-4"/>
        </w:rPr>
        <w:t xml:space="preserve"> </w:t>
      </w:r>
      <w:r>
        <w:t>=</w:t>
      </w:r>
      <w:r>
        <w:rPr>
          <w:spacing w:val="-3"/>
        </w:rPr>
        <w:t xml:space="preserve"> </w:t>
      </w:r>
      <w:r>
        <w:rPr>
          <w:color w:val="4F9905"/>
        </w:rPr>
        <w:t>"update</w:t>
      </w:r>
      <w:r>
        <w:rPr>
          <w:color w:val="4F9905"/>
          <w:spacing w:val="-3"/>
        </w:rPr>
        <w:t xml:space="preserve"> </w:t>
      </w:r>
      <w:r>
        <w:rPr>
          <w:color w:val="4F9905"/>
        </w:rPr>
        <w:t>`users`</w:t>
      </w:r>
      <w:r>
        <w:rPr>
          <w:color w:val="4F9905"/>
          <w:spacing w:val="-3"/>
        </w:rPr>
        <w:t xml:space="preserve"> </w:t>
      </w:r>
      <w:r>
        <w:rPr>
          <w:color w:val="4F9905"/>
        </w:rPr>
        <w:t>set</w:t>
      </w:r>
      <w:r>
        <w:rPr>
          <w:color w:val="4F9905"/>
          <w:spacing w:val="-3"/>
        </w:rPr>
        <w:t xml:space="preserve"> </w:t>
      </w:r>
      <w:r>
        <w:rPr>
          <w:color w:val="4F9905"/>
        </w:rPr>
        <w:t>`balance`</w:t>
      </w:r>
      <w:r>
        <w:rPr>
          <w:color w:val="4F9905"/>
          <w:spacing w:val="-3"/>
        </w:rPr>
        <w:t xml:space="preserve"> </w:t>
      </w:r>
      <w:r>
        <w:rPr>
          <w:color w:val="4F9905"/>
        </w:rPr>
        <w:t>=</w:t>
      </w:r>
      <w:r>
        <w:rPr>
          <w:color w:val="4F9905"/>
          <w:spacing w:val="-3"/>
        </w:rPr>
        <w:t xml:space="preserve"> </w:t>
      </w:r>
      <w:r>
        <w:rPr>
          <w:color w:val="4F9905"/>
        </w:rPr>
        <w:t>`balance`</w:t>
      </w:r>
      <w:r>
        <w:rPr>
          <w:color w:val="4F9905"/>
          <w:spacing w:val="-3"/>
        </w:rPr>
        <w:t xml:space="preserve"> </w:t>
      </w:r>
      <w:r>
        <w:rPr>
          <w:color w:val="4F9905"/>
        </w:rPr>
        <w:t>-</w:t>
      </w:r>
      <w:r>
        <w:rPr>
          <w:color w:val="4F9905"/>
          <w:spacing w:val="-3"/>
        </w:rPr>
        <w:t xml:space="preserve"> </w:t>
      </w:r>
      <w:r>
        <w:rPr>
          <w:color w:val="4F9905"/>
        </w:rPr>
        <w:t>%s</w:t>
      </w:r>
      <w:r>
        <w:rPr>
          <w:color w:val="4F9905"/>
          <w:spacing w:val="-3"/>
        </w:rPr>
        <w:t xml:space="preserve"> </w:t>
      </w:r>
      <w:r>
        <w:rPr>
          <w:color w:val="4F9905"/>
        </w:rPr>
        <w:t>where</w:t>
      </w:r>
      <w:r>
        <w:rPr>
          <w:color w:val="4F9905"/>
          <w:spacing w:val="-3"/>
        </w:rPr>
        <w:t xml:space="preserve"> </w:t>
      </w:r>
      <w:r>
        <w:rPr>
          <w:color w:val="4F9905"/>
        </w:rPr>
        <w:t>id</w:t>
      </w:r>
      <w:r>
        <w:rPr>
          <w:color w:val="4F9905"/>
          <w:spacing w:val="-3"/>
        </w:rPr>
        <w:t xml:space="preserve"> </w:t>
      </w:r>
      <w:r>
        <w:rPr>
          <w:color w:val="4F9905"/>
        </w:rPr>
        <w:t>=</w:t>
      </w:r>
      <w:r>
        <w:rPr>
          <w:color w:val="4F9905"/>
          <w:spacing w:val="-3"/>
        </w:rPr>
        <w:t xml:space="preserve"> </w:t>
      </w:r>
      <w:r>
        <w:rPr>
          <w:color w:val="4F9905"/>
        </w:rPr>
        <w:t xml:space="preserve">%s" </w:t>
      </w:r>
      <w:r>
        <w:t xml:space="preserve">cursor.execute(update_user, (amount * price, user_id)) </w:t>
      </w:r>
      <w:r>
        <w:rPr>
          <w:color w:val="214987"/>
        </w:rPr>
        <w:t>print</w:t>
      </w:r>
      <w:r>
        <w:t>(f</w:t>
      </w:r>
      <w:r>
        <w:rPr>
          <w:color w:val="4F9905"/>
        </w:rPr>
        <w:t>'{txn_log_header} {update_user} successful'</w:t>
      </w:r>
      <w:r>
        <w:t>)</w:t>
      </w:r>
    </w:p>
    <w:p w14:paraId="63B805D5" w14:textId="77777777" w:rsidR="00C36271" w:rsidRDefault="00C36271">
      <w:pPr>
        <w:pStyle w:val="a3"/>
        <w:spacing w:before="11"/>
        <w:rPr>
          <w:sz w:val="13"/>
        </w:rPr>
      </w:pPr>
    </w:p>
    <w:p w14:paraId="25C4A37B" w14:textId="77777777" w:rsidR="00C36271" w:rsidRDefault="00000000">
      <w:pPr>
        <w:pStyle w:val="a3"/>
        <w:spacing w:before="63" w:line="261" w:lineRule="auto"/>
        <w:ind w:left="1757" w:right="6633" w:hanging="385"/>
      </w:pPr>
      <w:r>
        <w:rPr>
          <w:color w:val="214987"/>
        </w:rPr>
        <w:t xml:space="preserve">except </w:t>
      </w:r>
      <w:r>
        <w:t xml:space="preserve">Exception as err: </w:t>
      </w:r>
      <w:r>
        <w:rPr>
          <w:spacing w:val="-2"/>
        </w:rPr>
        <w:t>connection.rollback()</w:t>
      </w:r>
    </w:p>
    <w:p w14:paraId="03C07D21" w14:textId="77777777" w:rsidR="00C36271" w:rsidRDefault="00C36271">
      <w:pPr>
        <w:pStyle w:val="a3"/>
        <w:spacing w:before="11"/>
        <w:rPr>
          <w:sz w:val="13"/>
        </w:rPr>
      </w:pPr>
    </w:p>
    <w:p w14:paraId="0A8D0D7E" w14:textId="77777777" w:rsidR="00C36271" w:rsidRDefault="00000000">
      <w:pPr>
        <w:pStyle w:val="a3"/>
        <w:spacing w:before="63" w:line="261" w:lineRule="auto"/>
        <w:ind w:left="1373" w:right="5320" w:firstLine="384"/>
      </w:pPr>
      <w:r>
        <w:rPr>
          <w:color w:val="214987"/>
        </w:rPr>
        <w:t>print</w:t>
      </w:r>
      <w:r>
        <w:t>(f</w:t>
      </w:r>
      <w:r>
        <w:rPr>
          <w:color w:val="4F9905"/>
        </w:rPr>
        <w:t>'something</w:t>
      </w:r>
      <w:r>
        <w:rPr>
          <w:color w:val="4F9905"/>
          <w:spacing w:val="-11"/>
        </w:rPr>
        <w:t xml:space="preserve"> </w:t>
      </w:r>
      <w:r>
        <w:rPr>
          <w:color w:val="4F9905"/>
        </w:rPr>
        <w:t>went</w:t>
      </w:r>
      <w:r>
        <w:rPr>
          <w:color w:val="4F9905"/>
          <w:spacing w:val="-12"/>
        </w:rPr>
        <w:t xml:space="preserve"> </w:t>
      </w:r>
      <w:r>
        <w:rPr>
          <w:color w:val="4F9905"/>
        </w:rPr>
        <w:t>wrong:</w:t>
      </w:r>
      <w:r>
        <w:rPr>
          <w:color w:val="4F9905"/>
          <w:spacing w:val="-11"/>
        </w:rPr>
        <w:t xml:space="preserve"> </w:t>
      </w:r>
      <w:r>
        <w:rPr>
          <w:color w:val="4F9905"/>
        </w:rPr>
        <w:t>{err}'</w:t>
      </w:r>
      <w:r>
        <w:t xml:space="preserve">) </w:t>
      </w:r>
      <w:r>
        <w:rPr>
          <w:color w:val="214987"/>
          <w:spacing w:val="-2"/>
        </w:rPr>
        <w:t>else</w:t>
      </w:r>
      <w:r>
        <w:rPr>
          <w:spacing w:val="-2"/>
        </w:rPr>
        <w:t>:</w:t>
      </w:r>
    </w:p>
    <w:p w14:paraId="604B5E95" w14:textId="77777777" w:rsidR="00C36271" w:rsidRDefault="00000000">
      <w:pPr>
        <w:pStyle w:val="a3"/>
        <w:spacing w:before="0" w:line="261" w:lineRule="auto"/>
        <w:ind w:left="1757" w:right="3554"/>
      </w:pPr>
      <w:r>
        <w:rPr>
          <w:color w:val="8E5902"/>
        </w:rPr>
        <w:t>#</w:t>
      </w:r>
      <w:r>
        <w:rPr>
          <w:color w:val="8E5902"/>
          <w:spacing w:val="-4"/>
        </w:rPr>
        <w:t xml:space="preserve"> </w:t>
      </w:r>
      <w:r>
        <w:rPr>
          <w:color w:val="8E5902"/>
        </w:rPr>
        <w:t>important</w:t>
      </w:r>
      <w:r>
        <w:rPr>
          <w:color w:val="8E5902"/>
          <w:spacing w:val="-4"/>
        </w:rPr>
        <w:t xml:space="preserve"> </w:t>
      </w:r>
      <w:r>
        <w:rPr>
          <w:color w:val="8E5902"/>
        </w:rPr>
        <w:t>here!</w:t>
      </w:r>
      <w:r>
        <w:rPr>
          <w:color w:val="8E5902"/>
          <w:spacing w:val="-4"/>
        </w:rPr>
        <w:t xml:space="preserve"> </w:t>
      </w:r>
      <w:r>
        <w:rPr>
          <w:color w:val="8E5902"/>
        </w:rPr>
        <w:t>you</w:t>
      </w:r>
      <w:r>
        <w:rPr>
          <w:color w:val="8E5902"/>
          <w:spacing w:val="-4"/>
        </w:rPr>
        <w:t xml:space="preserve"> </w:t>
      </w:r>
      <w:r>
        <w:rPr>
          <w:color w:val="8E5902"/>
        </w:rPr>
        <w:t>need</w:t>
      </w:r>
      <w:r>
        <w:rPr>
          <w:color w:val="8E5902"/>
          <w:spacing w:val="-4"/>
        </w:rPr>
        <w:t xml:space="preserve"> </w:t>
      </w:r>
      <w:r>
        <w:rPr>
          <w:color w:val="8E5902"/>
        </w:rPr>
        <w:t>deal</w:t>
      </w:r>
      <w:r>
        <w:rPr>
          <w:color w:val="8E5902"/>
          <w:spacing w:val="-4"/>
        </w:rPr>
        <w:t xml:space="preserve"> </w:t>
      </w:r>
      <w:r>
        <w:rPr>
          <w:color w:val="8E5902"/>
        </w:rPr>
        <w:t>the</w:t>
      </w:r>
      <w:r>
        <w:rPr>
          <w:color w:val="8E5902"/>
          <w:spacing w:val="-4"/>
        </w:rPr>
        <w:t xml:space="preserve"> </w:t>
      </w:r>
      <w:r>
        <w:rPr>
          <w:color w:val="8E5902"/>
        </w:rPr>
        <w:t>Exception</w:t>
      </w:r>
      <w:r>
        <w:rPr>
          <w:color w:val="8E5902"/>
          <w:spacing w:val="-4"/>
        </w:rPr>
        <w:t xml:space="preserve"> </w:t>
      </w:r>
      <w:r>
        <w:rPr>
          <w:color w:val="8E5902"/>
        </w:rPr>
        <w:t>from</w:t>
      </w:r>
      <w:r>
        <w:rPr>
          <w:color w:val="8E5902"/>
          <w:spacing w:val="-4"/>
        </w:rPr>
        <w:t xml:space="preserve"> </w:t>
      </w:r>
      <w:r>
        <w:rPr>
          <w:color w:val="8E5902"/>
        </w:rPr>
        <w:t>the</w:t>
      </w:r>
      <w:r>
        <w:rPr>
          <w:color w:val="8E5902"/>
          <w:spacing w:val="-4"/>
        </w:rPr>
        <w:t xml:space="preserve"> </w:t>
      </w:r>
      <w:r>
        <w:rPr>
          <w:color w:val="8E5902"/>
        </w:rPr>
        <w:t xml:space="preserve">TiDB </w:t>
      </w:r>
      <w:r>
        <w:rPr>
          <w:color w:val="214987"/>
          <w:spacing w:val="-4"/>
        </w:rPr>
        <w:t>try</w:t>
      </w:r>
      <w:r>
        <w:rPr>
          <w:spacing w:val="-4"/>
        </w:rPr>
        <w:t>:</w:t>
      </w:r>
    </w:p>
    <w:p w14:paraId="467862BB" w14:textId="77777777" w:rsidR="00C36271" w:rsidRDefault="00000000">
      <w:pPr>
        <w:pStyle w:val="a3"/>
        <w:spacing w:before="0"/>
        <w:ind w:left="2142"/>
      </w:pPr>
      <w:r>
        <w:rPr>
          <w:spacing w:val="-2"/>
        </w:rPr>
        <w:t>connection.commit()</w:t>
      </w:r>
    </w:p>
    <w:p w14:paraId="1370694B" w14:textId="77777777" w:rsidR="00C36271" w:rsidRDefault="00000000">
      <w:pPr>
        <w:pStyle w:val="a3"/>
        <w:spacing w:line="261" w:lineRule="auto"/>
        <w:ind w:left="2142" w:right="5573" w:hanging="385"/>
      </w:pPr>
      <w:r>
        <w:rPr>
          <w:color w:val="214987"/>
        </w:rPr>
        <w:t>except</w:t>
      </w:r>
      <w:r>
        <w:rPr>
          <w:color w:val="214987"/>
          <w:spacing w:val="-11"/>
        </w:rPr>
        <w:t xml:space="preserve"> </w:t>
      </w:r>
      <w:r>
        <w:t>MySQLdb.MySQLError</w:t>
      </w:r>
      <w:r>
        <w:rPr>
          <w:spacing w:val="-12"/>
        </w:rPr>
        <w:t xml:space="preserve"> </w:t>
      </w:r>
      <w:r>
        <w:t>as</w:t>
      </w:r>
      <w:r>
        <w:rPr>
          <w:spacing w:val="-11"/>
        </w:rPr>
        <w:t xml:space="preserve"> </w:t>
      </w:r>
      <w:r>
        <w:t>db_err: code, desc = db_err.args</w:t>
      </w:r>
    </w:p>
    <w:p w14:paraId="5A840F0D" w14:textId="77777777" w:rsidR="00C36271" w:rsidRDefault="00000000">
      <w:pPr>
        <w:pStyle w:val="a3"/>
        <w:spacing w:before="1" w:line="261" w:lineRule="auto"/>
        <w:ind w:left="2526" w:right="1437" w:hanging="385"/>
      </w:pPr>
      <w:r>
        <w:rPr>
          <w:color w:val="214987"/>
        </w:rPr>
        <w:t xml:space="preserve">if </w:t>
      </w:r>
      <w:r>
        <w:t xml:space="preserve">code </w:t>
      </w:r>
      <w:r>
        <w:rPr>
          <w:color w:val="214987"/>
        </w:rPr>
        <w:t xml:space="preserve">in </w:t>
      </w:r>
      <w:r>
        <w:t xml:space="preserve">REPEATABLE_ERROR_CODE_SET </w:t>
      </w:r>
      <w:r>
        <w:rPr>
          <w:color w:val="214987"/>
        </w:rPr>
        <w:t xml:space="preserve">and </w:t>
      </w:r>
      <w:r>
        <w:t xml:space="preserve">optimistic_retry_times &gt; 0: </w:t>
      </w:r>
      <w:r>
        <w:rPr>
          <w:color w:val="214987"/>
        </w:rPr>
        <w:t>print</w:t>
      </w:r>
      <w:r>
        <w:t>(f</w:t>
      </w:r>
      <w:r>
        <w:rPr>
          <w:color w:val="4F9905"/>
        </w:rPr>
        <w:t>'retry,</w:t>
      </w:r>
      <w:r>
        <w:rPr>
          <w:color w:val="4F9905"/>
          <w:spacing w:val="-4"/>
        </w:rPr>
        <w:t xml:space="preserve"> </w:t>
      </w:r>
      <w:r>
        <w:rPr>
          <w:color w:val="4F9905"/>
        </w:rPr>
        <w:t>rest</w:t>
      </w:r>
      <w:r>
        <w:rPr>
          <w:color w:val="4F9905"/>
          <w:spacing w:val="-4"/>
        </w:rPr>
        <w:t xml:space="preserve"> </w:t>
      </w:r>
      <w:r>
        <w:rPr>
          <w:color w:val="4F9905"/>
        </w:rPr>
        <w:t>{optimistic_retry_times</w:t>
      </w:r>
      <w:r>
        <w:rPr>
          <w:color w:val="4F9905"/>
          <w:spacing w:val="-4"/>
        </w:rPr>
        <w:t xml:space="preserve"> </w:t>
      </w:r>
      <w:r>
        <w:rPr>
          <w:color w:val="4F9905"/>
        </w:rPr>
        <w:t>-</w:t>
      </w:r>
      <w:r>
        <w:rPr>
          <w:color w:val="4F9905"/>
          <w:spacing w:val="-4"/>
        </w:rPr>
        <w:t xml:space="preserve"> </w:t>
      </w:r>
      <w:r>
        <w:rPr>
          <w:color w:val="4F9905"/>
        </w:rPr>
        <w:t>1}</w:t>
      </w:r>
      <w:r>
        <w:rPr>
          <w:color w:val="4F9905"/>
          <w:spacing w:val="-4"/>
        </w:rPr>
        <w:t xml:space="preserve"> </w:t>
      </w:r>
      <w:r>
        <w:rPr>
          <w:color w:val="4F9905"/>
        </w:rPr>
        <w:t>times,</w:t>
      </w:r>
      <w:r>
        <w:rPr>
          <w:color w:val="4F9905"/>
          <w:spacing w:val="-4"/>
        </w:rPr>
        <w:t xml:space="preserve"> </w:t>
      </w:r>
      <w:r>
        <w:rPr>
          <w:color w:val="4F9905"/>
        </w:rPr>
        <w:t>for</w:t>
      </w:r>
      <w:r>
        <w:rPr>
          <w:color w:val="4F9905"/>
          <w:spacing w:val="-4"/>
        </w:rPr>
        <w:t xml:space="preserve"> </w:t>
      </w:r>
      <w:r>
        <w:rPr>
          <w:color w:val="4F9905"/>
        </w:rPr>
        <w:t>{code}</w:t>
      </w:r>
      <w:r>
        <w:rPr>
          <w:color w:val="4F9905"/>
          <w:spacing w:val="-4"/>
        </w:rPr>
        <w:t xml:space="preserve"> </w:t>
      </w:r>
      <w:r>
        <w:rPr>
          <w:color w:val="4F9905"/>
        </w:rPr>
        <w:t>{desc}</w:t>
      </w:r>
    </w:p>
    <w:p w14:paraId="17425764" w14:textId="77777777" w:rsidR="00C36271" w:rsidRDefault="00000000">
      <w:pPr>
        <w:spacing w:line="263" w:lineRule="exact"/>
        <w:ind w:left="2925"/>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4F9905"/>
          <w:spacing w:val="-5"/>
          <w:sz w:val="16"/>
        </w:rPr>
        <w:t>'</w:t>
      </w:r>
      <w:r>
        <w:rPr>
          <w:spacing w:val="-5"/>
          <w:sz w:val="16"/>
        </w:rPr>
        <w:t>)</w:t>
      </w:r>
    </w:p>
    <w:p w14:paraId="671F5FDB" w14:textId="77777777" w:rsidR="00C36271" w:rsidRDefault="00000000">
      <w:pPr>
        <w:pStyle w:val="a3"/>
        <w:ind w:left="2526"/>
      </w:pPr>
      <w:r>
        <w:t>buy_optimistic(thread_id,</w:t>
      </w:r>
      <w:r>
        <w:rPr>
          <w:spacing w:val="-13"/>
        </w:rPr>
        <w:t xml:space="preserve"> </w:t>
      </w:r>
      <w:r>
        <w:t>order_id,</w:t>
      </w:r>
      <w:r>
        <w:rPr>
          <w:spacing w:val="-12"/>
        </w:rPr>
        <w:t xml:space="preserve"> </w:t>
      </w:r>
      <w:r>
        <w:t>book_id,</w:t>
      </w:r>
      <w:r>
        <w:rPr>
          <w:spacing w:val="-12"/>
        </w:rPr>
        <w:t xml:space="preserve"> </w:t>
      </w:r>
      <w:r>
        <w:t>user_id,</w:t>
      </w:r>
      <w:r>
        <w:rPr>
          <w:spacing w:val="-12"/>
        </w:rPr>
        <w:t xml:space="preserve"> </w:t>
      </w:r>
      <w:r>
        <w:rPr>
          <w:spacing w:val="-2"/>
        </w:rPr>
        <w:t>amount,</w:t>
      </w:r>
    </w:p>
    <w:p w14:paraId="39AD4E2B" w14:textId="77777777" w:rsidR="00C36271" w:rsidRDefault="00000000">
      <w:pPr>
        <w:pStyle w:val="a3"/>
        <w:spacing w:before="10"/>
        <w:ind w:left="2925"/>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0"/>
          <w:sz w:val="20"/>
        </w:rPr>
        <w:t xml:space="preserve"> </w:t>
      </w:r>
      <w:r>
        <w:t>optimistic_retry_times</w:t>
      </w:r>
      <w:r>
        <w:rPr>
          <w:spacing w:val="-19"/>
        </w:rPr>
        <w:t xml:space="preserve"> </w:t>
      </w:r>
      <w:r>
        <w:t>-</w:t>
      </w:r>
      <w:r>
        <w:rPr>
          <w:spacing w:val="-19"/>
        </w:rPr>
        <w:t xml:space="preserve"> </w:t>
      </w:r>
      <w:r>
        <w:rPr>
          <w:spacing w:val="-5"/>
        </w:rPr>
        <w:t>1)</w:t>
      </w:r>
    </w:p>
    <w:p w14:paraId="489C99E4" w14:textId="77777777" w:rsidR="00C36271" w:rsidRDefault="00C36271">
      <w:pPr>
        <w:pStyle w:val="a3"/>
        <w:spacing w:before="0"/>
        <w:rPr>
          <w:sz w:val="20"/>
        </w:rPr>
      </w:pPr>
    </w:p>
    <w:p w14:paraId="3AC8AA9A" w14:textId="77777777" w:rsidR="00C36271" w:rsidRDefault="00C36271">
      <w:pPr>
        <w:pStyle w:val="a3"/>
        <w:spacing w:before="9"/>
        <w:rPr>
          <w:sz w:val="12"/>
        </w:rPr>
      </w:pPr>
    </w:p>
    <w:p w14:paraId="3F45A991" w14:textId="77777777" w:rsidR="00C36271" w:rsidRDefault="00000000">
      <w:pPr>
        <w:pStyle w:val="a3"/>
        <w:spacing w:before="63"/>
        <w:ind w:left="220"/>
      </w:pPr>
      <w:r>
        <w:rPr>
          <w:color w:val="214987"/>
        </w:rPr>
        <w:t>def</w:t>
      </w:r>
      <w:r>
        <w:rPr>
          <w:color w:val="214987"/>
          <w:spacing w:val="-7"/>
        </w:rPr>
        <w:t xml:space="preserve"> </w:t>
      </w:r>
      <w:r>
        <w:t>buy_pessimistic(thread_id:</w:t>
      </w:r>
      <w:r>
        <w:rPr>
          <w:spacing w:val="-6"/>
        </w:rPr>
        <w:t xml:space="preserve"> </w:t>
      </w:r>
      <w:r>
        <w:rPr>
          <w:color w:val="214987"/>
        </w:rPr>
        <w:t>int</w:t>
      </w:r>
      <w:r>
        <w:t>,</w:t>
      </w:r>
      <w:r>
        <w:rPr>
          <w:spacing w:val="-7"/>
        </w:rPr>
        <w:t xml:space="preserve"> </w:t>
      </w:r>
      <w:r>
        <w:t>order_id:</w:t>
      </w:r>
      <w:r>
        <w:rPr>
          <w:spacing w:val="-7"/>
        </w:rPr>
        <w:t xml:space="preserve"> </w:t>
      </w:r>
      <w:r>
        <w:rPr>
          <w:color w:val="214987"/>
        </w:rPr>
        <w:t>int</w:t>
      </w:r>
      <w:r>
        <w:t>,</w:t>
      </w:r>
      <w:r>
        <w:rPr>
          <w:spacing w:val="-7"/>
        </w:rPr>
        <w:t xml:space="preserve"> </w:t>
      </w:r>
      <w:r>
        <w:t>book_id:</w:t>
      </w:r>
      <w:r>
        <w:rPr>
          <w:spacing w:val="-6"/>
        </w:rPr>
        <w:t xml:space="preserve"> </w:t>
      </w:r>
      <w:r>
        <w:rPr>
          <w:color w:val="214987"/>
        </w:rPr>
        <w:t>int</w:t>
      </w:r>
      <w:r>
        <w:t>,</w:t>
      </w:r>
      <w:r>
        <w:rPr>
          <w:spacing w:val="-6"/>
        </w:rPr>
        <w:t xml:space="preserve"> </w:t>
      </w:r>
      <w:r>
        <w:t>user_id:</w:t>
      </w:r>
      <w:r>
        <w:rPr>
          <w:spacing w:val="-7"/>
        </w:rPr>
        <w:t xml:space="preserve"> </w:t>
      </w:r>
      <w:r>
        <w:rPr>
          <w:color w:val="214987"/>
        </w:rPr>
        <w:t>int</w:t>
      </w:r>
      <w:r>
        <w:t>,</w:t>
      </w:r>
      <w:r>
        <w:rPr>
          <w:spacing w:val="-6"/>
        </w:rPr>
        <w:t xml:space="preserve"> </w:t>
      </w:r>
      <w:r>
        <w:t>amount:</w:t>
      </w:r>
      <w:r>
        <w:rPr>
          <w:spacing w:val="-6"/>
        </w:rPr>
        <w:t xml:space="preserve"> </w:t>
      </w:r>
      <w:r>
        <w:rPr>
          <w:color w:val="214987"/>
        </w:rPr>
        <w:t>int</w:t>
      </w:r>
      <w:r>
        <w:t>)</w:t>
      </w:r>
      <w:r>
        <w:rPr>
          <w:spacing w:val="-6"/>
        </w:rPr>
        <w:t xml:space="preserve"> </w:t>
      </w:r>
      <w:r>
        <w:t>-</w:t>
      </w:r>
      <w:r>
        <w:rPr>
          <w:spacing w:val="-10"/>
        </w:rPr>
        <w:t>&gt;</w:t>
      </w:r>
    </w:p>
    <w:p w14:paraId="6E86EE6C" w14:textId="77777777" w:rsidR="00C36271" w:rsidRDefault="00000000">
      <w:pPr>
        <w:spacing w:before="10"/>
        <w:ind w:left="61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sz w:val="16"/>
        </w:rPr>
        <w:t>None:</w:t>
      </w:r>
    </w:p>
    <w:p w14:paraId="4975A1C4" w14:textId="77777777" w:rsidR="00C36271" w:rsidRDefault="00000000">
      <w:pPr>
        <w:pStyle w:val="a3"/>
        <w:ind w:left="604"/>
      </w:pPr>
      <w:r>
        <w:t>connection</w:t>
      </w:r>
      <w:r>
        <w:rPr>
          <w:spacing w:val="-6"/>
        </w:rPr>
        <w:t xml:space="preserve"> </w:t>
      </w:r>
      <w:r>
        <w:t>=</w:t>
      </w:r>
      <w:r>
        <w:rPr>
          <w:spacing w:val="-4"/>
        </w:rPr>
        <w:t xml:space="preserve"> </w:t>
      </w:r>
      <w:r>
        <w:rPr>
          <w:spacing w:val="-2"/>
        </w:rPr>
        <w:t>create_connection()</w:t>
      </w:r>
    </w:p>
    <w:p w14:paraId="40CBB1D9" w14:textId="77777777" w:rsidR="00C36271" w:rsidRDefault="00C36271">
      <w:pPr>
        <w:pStyle w:val="a3"/>
        <w:spacing w:before="2"/>
        <w:rPr>
          <w:sz w:val="15"/>
        </w:rPr>
      </w:pPr>
    </w:p>
    <w:p w14:paraId="61729CE9" w14:textId="77777777" w:rsidR="00C36271" w:rsidRDefault="00000000">
      <w:pPr>
        <w:pStyle w:val="a3"/>
        <w:spacing w:before="62" w:line="261" w:lineRule="auto"/>
        <w:ind w:left="604" w:right="6346"/>
      </w:pPr>
      <w:r>
        <w:t>txn_log_header</w:t>
      </w:r>
      <w:r>
        <w:rPr>
          <w:spacing w:val="-8"/>
        </w:rPr>
        <w:t xml:space="preserve"> </w:t>
      </w:r>
      <w:r>
        <w:t>=</w:t>
      </w:r>
      <w:r>
        <w:rPr>
          <w:spacing w:val="-7"/>
        </w:rPr>
        <w:t xml:space="preserve"> </w:t>
      </w:r>
      <w:r>
        <w:t>f</w:t>
      </w:r>
      <w:r>
        <w:rPr>
          <w:color w:val="4F9905"/>
        </w:rPr>
        <w:t>"/*</w:t>
      </w:r>
      <w:r>
        <w:rPr>
          <w:color w:val="4F9905"/>
          <w:spacing w:val="-8"/>
        </w:rPr>
        <w:t xml:space="preserve"> </w:t>
      </w:r>
      <w:r>
        <w:rPr>
          <w:color w:val="4F9905"/>
        </w:rPr>
        <w:t>txn</w:t>
      </w:r>
      <w:r>
        <w:rPr>
          <w:color w:val="4F9905"/>
          <w:spacing w:val="-7"/>
        </w:rPr>
        <w:t xml:space="preserve"> </w:t>
      </w:r>
      <w:r>
        <w:rPr>
          <w:color w:val="4F9905"/>
        </w:rPr>
        <w:t>{thread_id}</w:t>
      </w:r>
      <w:r>
        <w:rPr>
          <w:color w:val="4F9905"/>
          <w:spacing w:val="-7"/>
        </w:rPr>
        <w:t xml:space="preserve"> </w:t>
      </w:r>
      <w:r>
        <w:rPr>
          <w:color w:val="4F9905"/>
        </w:rPr>
        <w:t xml:space="preserve">*/" </w:t>
      </w:r>
      <w:r>
        <w:rPr>
          <w:color w:val="214987"/>
        </w:rPr>
        <w:t xml:space="preserve">if </w:t>
      </w:r>
      <w:r>
        <w:t>thread_id != 1:</w:t>
      </w:r>
    </w:p>
    <w:p w14:paraId="04FA70A3" w14:textId="77777777" w:rsidR="00C36271" w:rsidRDefault="00000000">
      <w:pPr>
        <w:pStyle w:val="a3"/>
        <w:spacing w:before="1"/>
        <w:ind w:left="988"/>
      </w:pPr>
      <w:r>
        <w:t>txn_log_header</w:t>
      </w:r>
      <w:r>
        <w:rPr>
          <w:spacing w:val="-5"/>
        </w:rPr>
        <w:t xml:space="preserve"> </w:t>
      </w:r>
      <w:r>
        <w:t>=</w:t>
      </w:r>
      <w:r>
        <w:rPr>
          <w:spacing w:val="-4"/>
        </w:rPr>
        <w:t xml:space="preserve"> </w:t>
      </w:r>
      <w:r>
        <w:rPr>
          <w:color w:val="4F9905"/>
        </w:rPr>
        <w:t>"\t"</w:t>
      </w:r>
      <w:r>
        <w:rPr>
          <w:color w:val="4F9905"/>
          <w:spacing w:val="-4"/>
        </w:rPr>
        <w:t xml:space="preserve"> </w:t>
      </w:r>
      <w:r>
        <w:t>+</w:t>
      </w:r>
      <w:r>
        <w:rPr>
          <w:spacing w:val="-3"/>
        </w:rPr>
        <w:t xml:space="preserve"> </w:t>
      </w:r>
      <w:r>
        <w:rPr>
          <w:spacing w:val="-2"/>
        </w:rPr>
        <w:t>txn_log_header</w:t>
      </w:r>
    </w:p>
    <w:p w14:paraId="16BFD677" w14:textId="77777777" w:rsidR="00C36271" w:rsidRDefault="00C36271">
      <w:pPr>
        <w:pStyle w:val="a3"/>
        <w:spacing w:before="1"/>
        <w:rPr>
          <w:sz w:val="15"/>
        </w:rPr>
      </w:pPr>
    </w:p>
    <w:p w14:paraId="58933E03" w14:textId="77777777" w:rsidR="00C36271" w:rsidRDefault="00000000">
      <w:pPr>
        <w:pStyle w:val="a3"/>
        <w:spacing w:before="63"/>
        <w:ind w:left="604"/>
      </w:pPr>
      <w:r>
        <w:t>with</w:t>
      </w:r>
      <w:r>
        <w:rPr>
          <w:spacing w:val="-4"/>
        </w:rPr>
        <w:t xml:space="preserve"> </w:t>
      </w:r>
      <w:r>
        <w:rPr>
          <w:spacing w:val="-2"/>
        </w:rPr>
        <w:t>connection:</w:t>
      </w:r>
    </w:p>
    <w:p w14:paraId="23BEEE6E" w14:textId="77777777" w:rsidR="00C36271" w:rsidRDefault="00000000">
      <w:pPr>
        <w:pStyle w:val="a3"/>
        <w:spacing w:line="261" w:lineRule="auto"/>
        <w:ind w:left="1373" w:right="4936" w:hanging="385"/>
      </w:pPr>
      <w:r>
        <w:t>with connection.cursor() as cursor: cursor.execute(</w:t>
      </w:r>
      <w:r>
        <w:rPr>
          <w:color w:val="4F9905"/>
        </w:rPr>
        <w:t>"BEGIN PESSIMISTIC"</w:t>
      </w:r>
      <w:r>
        <w:t xml:space="preserve">) </w:t>
      </w:r>
      <w:r>
        <w:rPr>
          <w:color w:val="214987"/>
        </w:rPr>
        <w:t>print</w:t>
      </w:r>
      <w:r>
        <w:t>(f</w:t>
      </w:r>
      <w:r>
        <w:rPr>
          <w:color w:val="4F9905"/>
        </w:rPr>
        <w:t>'{txn_log_header}</w:t>
      </w:r>
      <w:r>
        <w:rPr>
          <w:color w:val="4F9905"/>
          <w:spacing w:val="-17"/>
        </w:rPr>
        <w:t xml:space="preserve"> </w:t>
      </w:r>
      <w:r>
        <w:rPr>
          <w:color w:val="4F9905"/>
        </w:rPr>
        <w:t>BEGIN</w:t>
      </w:r>
      <w:r>
        <w:rPr>
          <w:color w:val="4F9905"/>
          <w:spacing w:val="-17"/>
        </w:rPr>
        <w:t xml:space="preserve"> </w:t>
      </w:r>
      <w:r>
        <w:rPr>
          <w:color w:val="4F9905"/>
        </w:rPr>
        <w:t>PESSIMISTIC'</w:t>
      </w:r>
      <w:r>
        <w:t xml:space="preserve">) </w:t>
      </w:r>
      <w:r>
        <w:rPr>
          <w:spacing w:val="-2"/>
        </w:rPr>
        <w:t>time.sleep(1)</w:t>
      </w:r>
    </w:p>
    <w:p w14:paraId="6ECDB6AB" w14:textId="77777777" w:rsidR="00C36271" w:rsidRDefault="00C36271">
      <w:pPr>
        <w:pStyle w:val="a3"/>
        <w:spacing w:before="11"/>
        <w:rPr>
          <w:sz w:val="13"/>
        </w:rPr>
      </w:pPr>
    </w:p>
    <w:p w14:paraId="64E5AD9D" w14:textId="77777777" w:rsidR="00C36271" w:rsidRDefault="00C36271">
      <w:pPr>
        <w:rPr>
          <w:sz w:val="13"/>
        </w:rPr>
        <w:sectPr w:rsidR="00C36271">
          <w:pgSz w:w="12240" w:h="15840"/>
          <w:pgMar w:top="1080" w:right="0" w:bottom="980" w:left="1220" w:header="599" w:footer="792" w:gutter="0"/>
          <w:cols w:space="720"/>
        </w:sectPr>
      </w:pPr>
    </w:p>
    <w:p w14:paraId="5A4244AA" w14:textId="77777777" w:rsidR="00C36271" w:rsidRDefault="00000000">
      <w:pPr>
        <w:pStyle w:val="a3"/>
        <w:spacing w:before="63"/>
        <w:jc w:val="right"/>
      </w:pPr>
      <w:r>
        <w:pict w14:anchorId="57E9533A">
          <v:group id="docshapegroup1284" o:spid="_x0000_s2589" style="position:absolute;left:0;text-align:left;margin-left:68.6pt;margin-top:1in;width:.4pt;height:645.6pt;z-index:16098304;mso-position-horizontal-relative:page;mso-position-vertical-relative:page" coordorigin="1372,1440" coordsize="8,12912">
            <v:shape id="docshape1285" o:spid="_x0000_s2592" style="position:absolute;left:1376;top:1440;width:2;height:4591" coordorigin="1376,1440" coordsize="0,4591" o:spt="100" adj="0,,0" path="m1376,1727r,-287m1376,2014r,-287m1376,2301r,-287m1376,2588r,-287m1376,2875r,-287m1376,3162r,-287m1376,3448r,-286m1376,3735r,-287m1376,4022r,-287m1376,4309r,-287m1376,4596r,-287m1376,4883r,-287m1376,5170r,-287m1376,5457r,-287m1376,5744r,-287m1376,6031r,-287e" filled="f" strokeweight=".14042mm">
              <v:stroke joinstyle="round"/>
              <v:formulas/>
              <v:path arrowok="t" o:connecttype="segments"/>
            </v:shape>
            <v:line id="_x0000_s2591" style="position:absolute" from="1376,6318" to="1376,6031" strokecolor="#4f9905" strokeweight=".14042mm"/>
            <v:shape id="docshape1286" o:spid="_x0000_s2590" style="position:absolute;left:1376;top:6317;width:2;height:8034" coordorigin="1376,6318" coordsize="0,8034" o:spt="100" adj="0,,0" path="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v:shape>
            <w10:wrap anchorx="page" anchory="page"/>
          </v:group>
        </w:pict>
      </w:r>
      <w:r>
        <w:pict w14:anchorId="2D2AC05F">
          <v:group id="docshapegroup1287" o:spid="_x0000_s2585" style="position:absolute;left:0;text-align:left;margin-left:543pt;margin-top:1in;width:.4pt;height:645.6pt;z-index:16098816;mso-position-horizontal-relative:page;mso-position-vertical-relative:page" coordorigin="10860,1440" coordsize="8,12912">
            <v:shape id="docshape1288" o:spid="_x0000_s2588" style="position:absolute;left:10863;top:1440;width:2;height:4591" coordorigin="10864,1440" coordsize="0,4591" o:spt="100" adj="0,,0" path="m10864,1727r,-287m10864,2014r,-287m10864,2301r,-287m10864,2588r,-287m10864,2875r,-287m10864,3162r,-287m10864,3448r,-286m10864,3735r,-287m10864,4022r,-287m10864,4309r,-287m10864,4596r,-287m10864,4883r,-287m10864,5170r,-287m10864,5457r,-287m10864,5744r,-287m10864,6031r,-287e" filled="f" strokeweight=".14042mm">
              <v:stroke joinstyle="round"/>
              <v:formulas/>
              <v:path arrowok="t" o:connecttype="segments"/>
            </v:shape>
            <v:line id="_x0000_s2587" style="position:absolute" from="10864,6318" to="10864,6031" strokecolor="#4f9905" strokeweight=".14042mm"/>
            <v:shape id="docshape1289" o:spid="_x0000_s2586" style="position:absolute;left:10863;top:6317;width:2;height:8034" coordorigin="10864,6318" coordsize="0,8034" o:spt="100" adj="0,,0" path="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v:shape>
            <w10:wrap anchorx="page" anchory="page"/>
          </v:group>
        </w:pict>
      </w:r>
      <w:r>
        <w:rPr>
          <w:color w:val="214987"/>
          <w:spacing w:val="-4"/>
        </w:rPr>
        <w:t>try</w:t>
      </w:r>
      <w:r>
        <w:rPr>
          <w:spacing w:val="-4"/>
        </w:rPr>
        <w:t>:</w:t>
      </w:r>
    </w:p>
    <w:p w14:paraId="3B51056D" w14:textId="77777777" w:rsidR="00C36271" w:rsidRDefault="00000000">
      <w:pPr>
        <w:spacing w:before="4"/>
        <w:rPr>
          <w:sz w:val="21"/>
        </w:rPr>
      </w:pPr>
      <w:r>
        <w:br w:type="column"/>
      </w:r>
    </w:p>
    <w:p w14:paraId="2E49EE01" w14:textId="77777777" w:rsidR="00C36271" w:rsidRDefault="00000000">
      <w:pPr>
        <w:pStyle w:val="a3"/>
        <w:spacing w:before="0"/>
        <w:ind w:left="-40"/>
      </w:pPr>
      <w:r>
        <w:rPr>
          <w:color w:val="8E5902"/>
        </w:rPr>
        <w:t>#</w:t>
      </w:r>
      <w:r>
        <w:rPr>
          <w:color w:val="8E5902"/>
          <w:spacing w:val="-2"/>
        </w:rPr>
        <w:t xml:space="preserve"> </w:t>
      </w:r>
      <w:r>
        <w:rPr>
          <w:color w:val="8E5902"/>
        </w:rPr>
        <w:t>read</w:t>
      </w:r>
      <w:r>
        <w:rPr>
          <w:color w:val="8E5902"/>
          <w:spacing w:val="-2"/>
        </w:rPr>
        <w:t xml:space="preserve"> </w:t>
      </w:r>
      <w:r>
        <w:rPr>
          <w:color w:val="8E5902"/>
        </w:rPr>
        <w:t>the</w:t>
      </w:r>
      <w:r>
        <w:rPr>
          <w:color w:val="8E5902"/>
          <w:spacing w:val="-2"/>
        </w:rPr>
        <w:t xml:space="preserve"> </w:t>
      </w:r>
      <w:r>
        <w:rPr>
          <w:color w:val="8E5902"/>
        </w:rPr>
        <w:t>price</w:t>
      </w:r>
      <w:r>
        <w:rPr>
          <w:color w:val="8E5902"/>
          <w:spacing w:val="-2"/>
        </w:rPr>
        <w:t xml:space="preserve"> </w:t>
      </w:r>
      <w:r>
        <w:rPr>
          <w:color w:val="8E5902"/>
        </w:rPr>
        <w:t>of</w:t>
      </w:r>
      <w:r>
        <w:rPr>
          <w:color w:val="8E5902"/>
          <w:spacing w:val="-2"/>
        </w:rPr>
        <w:t xml:space="preserve"> </w:t>
      </w:r>
      <w:r>
        <w:rPr>
          <w:color w:val="8E5902"/>
          <w:spacing w:val="-4"/>
        </w:rPr>
        <w:t>book</w:t>
      </w:r>
    </w:p>
    <w:p w14:paraId="653C7A2C" w14:textId="77777777" w:rsidR="00C36271" w:rsidRDefault="00000000">
      <w:pPr>
        <w:pStyle w:val="a3"/>
        <w:spacing w:line="261" w:lineRule="auto"/>
        <w:ind w:left="-40"/>
      </w:pPr>
      <w:r>
        <w:t>select_book_for_update</w:t>
      </w:r>
      <w:r>
        <w:rPr>
          <w:spacing w:val="-4"/>
        </w:rPr>
        <w:t xml:space="preserve"> </w:t>
      </w:r>
      <w:r>
        <w:t>=</w:t>
      </w:r>
      <w:r>
        <w:rPr>
          <w:spacing w:val="-3"/>
        </w:rPr>
        <w:t xml:space="preserve"> </w:t>
      </w:r>
      <w:r>
        <w:rPr>
          <w:color w:val="4F9905"/>
        </w:rPr>
        <w:t>"SELECT</w:t>
      </w:r>
      <w:r>
        <w:rPr>
          <w:color w:val="4F9905"/>
          <w:spacing w:val="-3"/>
        </w:rPr>
        <w:t xml:space="preserve"> </w:t>
      </w:r>
      <w:r>
        <w:rPr>
          <w:color w:val="4F9905"/>
        </w:rPr>
        <w:t>`price`</w:t>
      </w:r>
      <w:r>
        <w:rPr>
          <w:color w:val="4F9905"/>
          <w:spacing w:val="-3"/>
        </w:rPr>
        <w:t xml:space="preserve"> </w:t>
      </w:r>
      <w:r>
        <w:rPr>
          <w:color w:val="4F9905"/>
        </w:rPr>
        <w:t>FROM</w:t>
      </w:r>
      <w:r>
        <w:rPr>
          <w:color w:val="4F9905"/>
          <w:spacing w:val="-3"/>
        </w:rPr>
        <w:t xml:space="preserve"> </w:t>
      </w:r>
      <w:r>
        <w:rPr>
          <w:color w:val="4F9905"/>
        </w:rPr>
        <w:t>books</w:t>
      </w:r>
      <w:r>
        <w:rPr>
          <w:color w:val="4F9905"/>
          <w:spacing w:val="-3"/>
        </w:rPr>
        <w:t xml:space="preserve"> </w:t>
      </w:r>
      <w:r>
        <w:rPr>
          <w:color w:val="4F9905"/>
        </w:rPr>
        <w:t>WHERE</w:t>
      </w:r>
      <w:r>
        <w:rPr>
          <w:color w:val="4F9905"/>
          <w:spacing w:val="-3"/>
        </w:rPr>
        <w:t xml:space="preserve"> </w:t>
      </w:r>
      <w:r>
        <w:rPr>
          <w:color w:val="4F9905"/>
        </w:rPr>
        <w:t>id</w:t>
      </w:r>
      <w:r>
        <w:rPr>
          <w:color w:val="4F9905"/>
          <w:spacing w:val="-4"/>
        </w:rPr>
        <w:t xml:space="preserve"> </w:t>
      </w:r>
      <w:r>
        <w:rPr>
          <w:color w:val="4F9905"/>
        </w:rPr>
        <w:t>=</w:t>
      </w:r>
      <w:r>
        <w:rPr>
          <w:color w:val="4F9905"/>
          <w:spacing w:val="-3"/>
        </w:rPr>
        <w:t xml:space="preserve"> </w:t>
      </w:r>
      <w:r>
        <w:rPr>
          <w:color w:val="4F9905"/>
        </w:rPr>
        <w:t>%s</w:t>
      </w:r>
      <w:r>
        <w:rPr>
          <w:color w:val="4F9905"/>
          <w:spacing w:val="-3"/>
        </w:rPr>
        <w:t xml:space="preserve"> </w:t>
      </w:r>
      <w:r>
        <w:rPr>
          <w:color w:val="4F9905"/>
        </w:rPr>
        <w:t>FOR</w:t>
      </w:r>
      <w:r>
        <w:rPr>
          <w:color w:val="4F9905"/>
          <w:spacing w:val="-3"/>
        </w:rPr>
        <w:t xml:space="preserve"> </w:t>
      </w:r>
      <w:r>
        <w:rPr>
          <w:color w:val="4F9905"/>
        </w:rPr>
        <w:t xml:space="preserve">UPDATE" </w:t>
      </w:r>
      <w:r>
        <w:t>cursor.execute(select_book_for_update, (book_id,))</w:t>
      </w:r>
    </w:p>
    <w:p w14:paraId="5C27D3B5" w14:textId="77777777" w:rsidR="00C36271" w:rsidRDefault="00000000">
      <w:pPr>
        <w:pStyle w:val="a3"/>
        <w:spacing w:before="1" w:line="261" w:lineRule="auto"/>
        <w:ind w:left="-40" w:right="6822"/>
      </w:pPr>
      <w:r>
        <w:t>book</w:t>
      </w:r>
      <w:r>
        <w:rPr>
          <w:spacing w:val="-19"/>
        </w:rPr>
        <w:t xml:space="preserve"> </w:t>
      </w:r>
      <w:r>
        <w:t>=</w:t>
      </w:r>
      <w:r>
        <w:rPr>
          <w:spacing w:val="-18"/>
        </w:rPr>
        <w:t xml:space="preserve"> </w:t>
      </w:r>
      <w:r>
        <w:t xml:space="preserve">cursor.fetchone() </w:t>
      </w:r>
      <w:r>
        <w:rPr>
          <w:color w:val="214987"/>
        </w:rPr>
        <w:t xml:space="preserve">if </w:t>
      </w:r>
      <w:r>
        <w:t xml:space="preserve">book </w:t>
      </w:r>
      <w:r>
        <w:rPr>
          <w:color w:val="214987"/>
        </w:rPr>
        <w:t xml:space="preserve">is </w:t>
      </w:r>
      <w:r>
        <w:t>None:</w:t>
      </w:r>
    </w:p>
    <w:p w14:paraId="7EF1ABE7" w14:textId="77777777" w:rsidR="00C36271" w:rsidRDefault="00000000">
      <w:pPr>
        <w:pStyle w:val="a3"/>
        <w:spacing w:before="0" w:line="261" w:lineRule="auto"/>
        <w:ind w:left="-40" w:right="4997" w:firstLine="384"/>
      </w:pPr>
      <w:r>
        <w:rPr>
          <w:color w:val="214987"/>
        </w:rPr>
        <w:t>raise</w:t>
      </w:r>
      <w:r>
        <w:rPr>
          <w:color w:val="214987"/>
          <w:spacing w:val="-12"/>
        </w:rPr>
        <w:t xml:space="preserve"> </w:t>
      </w:r>
      <w:r>
        <w:t>Exception(</w:t>
      </w:r>
      <w:r>
        <w:rPr>
          <w:color w:val="4F9905"/>
        </w:rPr>
        <w:t>"book_id</w:t>
      </w:r>
      <w:r>
        <w:rPr>
          <w:color w:val="4F9905"/>
          <w:spacing w:val="-12"/>
        </w:rPr>
        <w:t xml:space="preserve"> </w:t>
      </w:r>
      <w:r>
        <w:rPr>
          <w:color w:val="4F9905"/>
        </w:rPr>
        <w:t>not</w:t>
      </w:r>
      <w:r>
        <w:rPr>
          <w:color w:val="4F9905"/>
          <w:spacing w:val="-12"/>
        </w:rPr>
        <w:t xml:space="preserve"> </w:t>
      </w:r>
      <w:r>
        <w:rPr>
          <w:color w:val="4F9905"/>
        </w:rPr>
        <w:t>exist"</w:t>
      </w:r>
      <w:r>
        <w:t>) price = book[0]</w:t>
      </w:r>
    </w:p>
    <w:p w14:paraId="185CC55D" w14:textId="77777777" w:rsidR="00C36271" w:rsidRDefault="00000000">
      <w:pPr>
        <w:pStyle w:val="a3"/>
        <w:spacing w:before="0"/>
        <w:ind w:left="-40"/>
      </w:pPr>
      <w:r>
        <w:rPr>
          <w:color w:val="214987"/>
        </w:rPr>
        <w:t>print</w:t>
      </w:r>
      <w:r>
        <w:t>(f</w:t>
      </w:r>
      <w:r>
        <w:rPr>
          <w:color w:val="4F9905"/>
        </w:rPr>
        <w:t>'{txn_log_header}</w:t>
      </w:r>
      <w:r>
        <w:rPr>
          <w:color w:val="4F9905"/>
          <w:spacing w:val="-21"/>
        </w:rPr>
        <w:t xml:space="preserve"> </w:t>
      </w:r>
      <w:r>
        <w:rPr>
          <w:color w:val="4F9905"/>
        </w:rPr>
        <w:t>{select_book_for_update}</w:t>
      </w:r>
      <w:r>
        <w:rPr>
          <w:color w:val="4F9905"/>
          <w:spacing w:val="-20"/>
        </w:rPr>
        <w:t xml:space="preserve"> </w:t>
      </w:r>
      <w:r>
        <w:rPr>
          <w:color w:val="4F9905"/>
          <w:spacing w:val="-2"/>
        </w:rPr>
        <w:t>successful'</w:t>
      </w:r>
      <w:r>
        <w:rPr>
          <w:spacing w:val="-2"/>
        </w:rPr>
        <w:t>)</w:t>
      </w:r>
    </w:p>
    <w:p w14:paraId="3A0C51C9" w14:textId="77777777" w:rsidR="00C36271" w:rsidRDefault="00C36271">
      <w:pPr>
        <w:sectPr w:rsidR="00C36271">
          <w:type w:val="continuous"/>
          <w:pgSz w:w="12240" w:h="15840"/>
          <w:pgMar w:top="1820" w:right="0" w:bottom="980" w:left="1220" w:header="599" w:footer="792" w:gutter="0"/>
          <w:cols w:num="2" w:space="720" w:equalWidth="0">
            <w:col w:w="1758" w:space="40"/>
            <w:col w:w="9222"/>
          </w:cols>
        </w:sectPr>
      </w:pPr>
    </w:p>
    <w:p w14:paraId="05AA4D10" w14:textId="77777777" w:rsidR="00C36271" w:rsidRDefault="00000000">
      <w:pPr>
        <w:pStyle w:val="a3"/>
        <w:spacing w:before="1"/>
        <w:rPr>
          <w:sz w:val="18"/>
        </w:rPr>
      </w:pPr>
      <w:r>
        <w:lastRenderedPageBreak/>
        <w:pict w14:anchorId="5C22D05B">
          <v:group id="docshapegroup1290" o:spid="_x0000_s2579" style="position:absolute;margin-left:68.6pt;margin-top:1in;width:.4pt;height:645.6pt;z-index:16099328;mso-position-horizontal-relative:page;mso-position-vertical-relative:page" coordorigin="1372,1440" coordsize="8,12912">
            <v:shape id="docshape1291" o:spid="_x0000_s2584" style="position:absolute;left:1376;top:1440;width:2;height:574" coordorigin="1376,1440" coordsize="0,574" o:spt="100" adj="0,,0" path="m1376,1727r,-287m1376,2014r,-287e" filled="f" strokeweight=".14042mm">
              <v:stroke joinstyle="round"/>
              <v:formulas/>
              <v:path arrowok="t" o:connecttype="segments"/>
            </v:shape>
            <v:line id="_x0000_s2583" style="position:absolute" from="1376,2301" to="1376,2014" strokecolor="#4f9905" strokeweight=".14042mm"/>
            <v:shape id="docshape1292" o:spid="_x0000_s2582" style="position:absolute;left:1376;top:2300;width:2;height:2296" coordorigin="1376,2301" coordsize="0,2296" o:spt="100" adj="0,,0" path="m1376,2588r,-287m1376,2875r,-287m1376,3162r,-287m1376,3448r,-286m1376,3735r,-287m1376,4022r,-287m1376,4309r,-287m1376,4596r,-287e" filled="f" strokeweight=".14042mm">
              <v:stroke joinstyle="round"/>
              <v:formulas/>
              <v:path arrowok="t" o:connecttype="segments"/>
            </v:shape>
            <v:line id="_x0000_s2581" style="position:absolute" from="1376,4883" to="1376,4596" strokecolor="#4f9905" strokeweight=".14042mm"/>
            <v:shape id="docshape1293" o:spid="_x0000_s2580" style="position:absolute;left:1376;top:4883;width:2;height:9469" coordorigin="1376,4883" coordsize="0,9469" o:spt="100" adj="0,,0" path="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v:shape>
            <w10:wrap anchorx="page" anchory="page"/>
          </v:group>
        </w:pict>
      </w:r>
      <w:r>
        <w:pict w14:anchorId="3EA016B7">
          <v:group id="docshapegroup1294" o:spid="_x0000_s2573" style="position:absolute;margin-left:543pt;margin-top:1in;width:.4pt;height:645.6pt;z-index:16099840;mso-position-horizontal-relative:page;mso-position-vertical-relative:page" coordorigin="10860,1440" coordsize="8,12912">
            <v:shape id="docshape1295" o:spid="_x0000_s2578" style="position:absolute;left:10863;top:1440;width:2;height:574" coordorigin="10864,1440" coordsize="0,574" o:spt="100" adj="0,,0" path="m10864,1727r,-287m10864,2014r,-287e" filled="f" strokeweight=".14042mm">
              <v:stroke joinstyle="round"/>
              <v:formulas/>
              <v:path arrowok="t" o:connecttype="segments"/>
            </v:shape>
            <v:line id="_x0000_s2577" style="position:absolute" from="10864,2301" to="10864,2014" strokecolor="#4f9905" strokeweight=".14042mm"/>
            <v:shape id="docshape1296" o:spid="_x0000_s2576" style="position:absolute;left:10863;top:2300;width:2;height:2296" coordorigin="10864,2301" coordsize="0,2296" o:spt="100" adj="0,,0" path="m10864,2588r,-287m10864,2875r,-287m10864,3162r,-287m10864,3448r,-286m10864,3735r,-287m10864,4022r,-287m10864,4309r,-287m10864,4596r,-287e" filled="f" strokeweight=".14042mm">
              <v:stroke joinstyle="round"/>
              <v:formulas/>
              <v:path arrowok="t" o:connecttype="segments"/>
            </v:shape>
            <v:line id="_x0000_s2575" style="position:absolute" from="10864,4883" to="10864,4596" strokecolor="#4f9905" strokeweight=".14042mm"/>
            <v:shape id="docshape1297" o:spid="_x0000_s2574" style="position:absolute;left:10863;top:4883;width:2;height:9469" coordorigin="10864,4883" coordsize="0,9469" o:spt="100" adj="0,,0" path="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v:shape>
            <w10:wrap anchorx="page" anchory="page"/>
          </v:group>
        </w:pict>
      </w:r>
    </w:p>
    <w:p w14:paraId="715B0566" w14:textId="77777777" w:rsidR="00C36271" w:rsidRDefault="00000000">
      <w:pPr>
        <w:pStyle w:val="a3"/>
        <w:spacing w:before="62"/>
        <w:ind w:left="1757"/>
      </w:pPr>
      <w:r>
        <w:rPr>
          <w:color w:val="8E5902"/>
        </w:rPr>
        <w:t>#</w:t>
      </w:r>
      <w:r>
        <w:rPr>
          <w:color w:val="8E5902"/>
          <w:spacing w:val="-3"/>
        </w:rPr>
        <w:t xml:space="preserve"> </w:t>
      </w:r>
      <w:r>
        <w:rPr>
          <w:color w:val="8E5902"/>
        </w:rPr>
        <w:t>update</w:t>
      </w:r>
      <w:r>
        <w:rPr>
          <w:color w:val="8E5902"/>
          <w:spacing w:val="-2"/>
        </w:rPr>
        <w:t xml:space="preserve"> </w:t>
      </w:r>
      <w:r>
        <w:rPr>
          <w:color w:val="8E5902"/>
          <w:spacing w:val="-4"/>
        </w:rPr>
        <w:t>book</w:t>
      </w:r>
    </w:p>
    <w:p w14:paraId="4BEB08CC" w14:textId="77777777" w:rsidR="00C36271" w:rsidRDefault="00000000">
      <w:pPr>
        <w:pStyle w:val="a3"/>
        <w:ind w:left="1757"/>
      </w:pPr>
      <w:r>
        <w:t>update_stock</w:t>
      </w:r>
      <w:r>
        <w:rPr>
          <w:spacing w:val="-4"/>
        </w:rPr>
        <w:t xml:space="preserve"> </w:t>
      </w:r>
      <w:r>
        <w:t>=</w:t>
      </w:r>
      <w:r>
        <w:rPr>
          <w:spacing w:val="-3"/>
        </w:rPr>
        <w:t xml:space="preserve"> </w:t>
      </w:r>
      <w:r>
        <w:rPr>
          <w:color w:val="4F9905"/>
        </w:rPr>
        <w:t>"update</w:t>
      </w:r>
      <w:r>
        <w:rPr>
          <w:color w:val="4F9905"/>
          <w:spacing w:val="-2"/>
        </w:rPr>
        <w:t xml:space="preserve"> </w:t>
      </w:r>
      <w:r>
        <w:rPr>
          <w:color w:val="4F9905"/>
        </w:rPr>
        <w:t>`books`</w:t>
      </w:r>
      <w:r>
        <w:rPr>
          <w:color w:val="4F9905"/>
          <w:spacing w:val="-3"/>
        </w:rPr>
        <w:t xml:space="preserve"> </w:t>
      </w:r>
      <w:r>
        <w:rPr>
          <w:color w:val="4F9905"/>
        </w:rPr>
        <w:t>set</w:t>
      </w:r>
      <w:r>
        <w:rPr>
          <w:color w:val="4F9905"/>
          <w:spacing w:val="-2"/>
        </w:rPr>
        <w:t xml:space="preserve"> </w:t>
      </w:r>
      <w:r>
        <w:rPr>
          <w:color w:val="4F9905"/>
        </w:rPr>
        <w:t>stock</w:t>
      </w:r>
      <w:r>
        <w:rPr>
          <w:color w:val="4F9905"/>
          <w:spacing w:val="-3"/>
        </w:rPr>
        <w:t xml:space="preserve"> </w:t>
      </w:r>
      <w:r>
        <w:rPr>
          <w:color w:val="4F9905"/>
        </w:rPr>
        <w:t>=</w:t>
      </w:r>
      <w:r>
        <w:rPr>
          <w:color w:val="4F9905"/>
          <w:spacing w:val="-2"/>
        </w:rPr>
        <w:t xml:space="preserve"> </w:t>
      </w:r>
      <w:r>
        <w:rPr>
          <w:color w:val="4F9905"/>
        </w:rPr>
        <w:t>stock</w:t>
      </w:r>
      <w:r>
        <w:rPr>
          <w:color w:val="4F9905"/>
          <w:spacing w:val="-3"/>
        </w:rPr>
        <w:t xml:space="preserve"> </w:t>
      </w:r>
      <w:r>
        <w:rPr>
          <w:color w:val="4F9905"/>
        </w:rPr>
        <w:t>-</w:t>
      </w:r>
      <w:r>
        <w:rPr>
          <w:color w:val="4F9905"/>
          <w:spacing w:val="-2"/>
        </w:rPr>
        <w:t xml:space="preserve"> </w:t>
      </w:r>
      <w:r>
        <w:rPr>
          <w:color w:val="4F9905"/>
        </w:rPr>
        <w:t>%s</w:t>
      </w:r>
      <w:r>
        <w:rPr>
          <w:color w:val="4F9905"/>
          <w:spacing w:val="-3"/>
        </w:rPr>
        <w:t xml:space="preserve"> </w:t>
      </w:r>
      <w:r>
        <w:rPr>
          <w:color w:val="4F9905"/>
        </w:rPr>
        <w:t>where</w:t>
      </w:r>
      <w:r>
        <w:rPr>
          <w:color w:val="4F9905"/>
          <w:spacing w:val="-2"/>
        </w:rPr>
        <w:t xml:space="preserve"> </w:t>
      </w:r>
      <w:r>
        <w:rPr>
          <w:color w:val="4F9905"/>
        </w:rPr>
        <w:t>id</w:t>
      </w:r>
      <w:r>
        <w:rPr>
          <w:color w:val="4F9905"/>
          <w:spacing w:val="-4"/>
        </w:rPr>
        <w:t xml:space="preserve"> </w:t>
      </w:r>
      <w:r>
        <w:rPr>
          <w:color w:val="4F9905"/>
        </w:rPr>
        <w:t>=</w:t>
      </w:r>
      <w:r>
        <w:rPr>
          <w:color w:val="4F9905"/>
          <w:spacing w:val="-2"/>
        </w:rPr>
        <w:t xml:space="preserve"> </w:t>
      </w:r>
      <w:r>
        <w:rPr>
          <w:color w:val="4F9905"/>
        </w:rPr>
        <w:t>%s</w:t>
      </w:r>
      <w:r>
        <w:rPr>
          <w:color w:val="4F9905"/>
          <w:spacing w:val="-3"/>
        </w:rPr>
        <w:t xml:space="preserve"> </w:t>
      </w:r>
      <w:r>
        <w:rPr>
          <w:color w:val="4F9905"/>
        </w:rPr>
        <w:t>and</w:t>
      </w:r>
      <w:r>
        <w:rPr>
          <w:color w:val="4F9905"/>
          <w:spacing w:val="-2"/>
        </w:rPr>
        <w:t xml:space="preserve"> </w:t>
      </w:r>
      <w:r>
        <w:rPr>
          <w:color w:val="4F9905"/>
        </w:rPr>
        <w:t>stock</w:t>
      </w:r>
      <w:r>
        <w:rPr>
          <w:color w:val="4F9905"/>
          <w:spacing w:val="-3"/>
        </w:rPr>
        <w:t xml:space="preserve"> </w:t>
      </w:r>
      <w:r>
        <w:rPr>
          <w:color w:val="4F9905"/>
        </w:rPr>
        <w:t>-</w:t>
      </w:r>
      <w:r>
        <w:rPr>
          <w:color w:val="4F9905"/>
          <w:spacing w:val="-2"/>
        </w:rPr>
        <w:t xml:space="preserve"> </w:t>
      </w:r>
      <w:r>
        <w:rPr>
          <w:color w:val="4F9905"/>
          <w:spacing w:val="-10"/>
        </w:rPr>
        <w:t>%</w:t>
      </w:r>
    </w:p>
    <w:p w14:paraId="12BD65EF" w14:textId="77777777" w:rsidR="00C36271" w:rsidRDefault="00000000">
      <w:pPr>
        <w:spacing w:before="10"/>
        <w:ind w:left="2156"/>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7"/>
          <w:sz w:val="20"/>
        </w:rPr>
        <w:t xml:space="preserve"> </w:t>
      </w:r>
      <w:r>
        <w:rPr>
          <w:color w:val="4F9905"/>
          <w:sz w:val="16"/>
        </w:rPr>
        <w:t>s</w:t>
      </w:r>
      <w:r>
        <w:rPr>
          <w:color w:val="4F9905"/>
          <w:spacing w:val="-12"/>
          <w:sz w:val="16"/>
        </w:rPr>
        <w:t xml:space="preserve"> </w:t>
      </w:r>
      <w:r>
        <w:rPr>
          <w:color w:val="4F9905"/>
          <w:sz w:val="16"/>
        </w:rPr>
        <w:t>&gt;=</w:t>
      </w:r>
      <w:r>
        <w:rPr>
          <w:color w:val="4F9905"/>
          <w:spacing w:val="-12"/>
          <w:sz w:val="16"/>
        </w:rPr>
        <w:t xml:space="preserve"> </w:t>
      </w:r>
      <w:r>
        <w:rPr>
          <w:color w:val="4F9905"/>
          <w:spacing w:val="-5"/>
          <w:sz w:val="16"/>
        </w:rPr>
        <w:t>0"</w:t>
      </w:r>
    </w:p>
    <w:p w14:paraId="06FC43EA" w14:textId="77777777" w:rsidR="00C36271" w:rsidRDefault="00000000">
      <w:pPr>
        <w:pStyle w:val="a3"/>
        <w:spacing w:line="261" w:lineRule="auto"/>
        <w:ind w:left="1757" w:right="1437"/>
      </w:pPr>
      <w:r>
        <w:t>rows_affected</w:t>
      </w:r>
      <w:r>
        <w:rPr>
          <w:spacing w:val="-7"/>
        </w:rPr>
        <w:t xml:space="preserve"> </w:t>
      </w:r>
      <w:r>
        <w:t>=</w:t>
      </w:r>
      <w:r>
        <w:rPr>
          <w:spacing w:val="-6"/>
        </w:rPr>
        <w:t xml:space="preserve"> </w:t>
      </w:r>
      <w:r>
        <w:t>cursor.execute(update_stock,</w:t>
      </w:r>
      <w:r>
        <w:rPr>
          <w:spacing w:val="-7"/>
        </w:rPr>
        <w:t xml:space="preserve"> </w:t>
      </w:r>
      <w:r>
        <w:t>(amount,</w:t>
      </w:r>
      <w:r>
        <w:rPr>
          <w:spacing w:val="-6"/>
        </w:rPr>
        <w:t xml:space="preserve"> </w:t>
      </w:r>
      <w:r>
        <w:t>book_id,</w:t>
      </w:r>
      <w:r>
        <w:rPr>
          <w:spacing w:val="-7"/>
        </w:rPr>
        <w:t xml:space="preserve"> </w:t>
      </w:r>
      <w:r>
        <w:t xml:space="preserve">amount)) </w:t>
      </w:r>
      <w:r>
        <w:rPr>
          <w:color w:val="214987"/>
        </w:rPr>
        <w:t>print</w:t>
      </w:r>
      <w:r>
        <w:t>(f</w:t>
      </w:r>
      <w:r>
        <w:rPr>
          <w:color w:val="4F9905"/>
        </w:rPr>
        <w:t>'{txn_log_header} {update_stock} successful'</w:t>
      </w:r>
      <w:r>
        <w:t>)</w:t>
      </w:r>
    </w:p>
    <w:p w14:paraId="16C6236E" w14:textId="77777777" w:rsidR="00C36271" w:rsidRDefault="00C36271">
      <w:pPr>
        <w:pStyle w:val="a3"/>
        <w:spacing w:before="11"/>
        <w:rPr>
          <w:sz w:val="13"/>
        </w:rPr>
      </w:pPr>
    </w:p>
    <w:p w14:paraId="4A49E803" w14:textId="77777777" w:rsidR="00C36271" w:rsidRDefault="00000000">
      <w:pPr>
        <w:pStyle w:val="a3"/>
        <w:spacing w:before="63"/>
        <w:ind w:left="1757"/>
      </w:pPr>
      <w:r>
        <w:rPr>
          <w:color w:val="214987"/>
        </w:rPr>
        <w:t>if</w:t>
      </w:r>
      <w:r>
        <w:rPr>
          <w:color w:val="214987"/>
          <w:spacing w:val="-6"/>
        </w:rPr>
        <w:t xml:space="preserve"> </w:t>
      </w:r>
      <w:r>
        <w:t>rows_affected</w:t>
      </w:r>
      <w:r>
        <w:rPr>
          <w:spacing w:val="-6"/>
        </w:rPr>
        <w:t xml:space="preserve"> </w:t>
      </w:r>
      <w:r>
        <w:t>==</w:t>
      </w:r>
      <w:r>
        <w:rPr>
          <w:spacing w:val="-4"/>
        </w:rPr>
        <w:t xml:space="preserve"> </w:t>
      </w:r>
      <w:r>
        <w:rPr>
          <w:spacing w:val="-5"/>
        </w:rPr>
        <w:t>0:</w:t>
      </w:r>
    </w:p>
    <w:p w14:paraId="105685A6" w14:textId="77777777" w:rsidR="00C36271" w:rsidRDefault="00000000">
      <w:pPr>
        <w:pStyle w:val="a3"/>
        <w:ind w:left="2142"/>
      </w:pPr>
      <w:r>
        <w:rPr>
          <w:color w:val="214987"/>
        </w:rPr>
        <w:t>raise</w:t>
      </w:r>
      <w:r>
        <w:rPr>
          <w:color w:val="214987"/>
          <w:spacing w:val="-7"/>
        </w:rPr>
        <w:t xml:space="preserve"> </w:t>
      </w:r>
      <w:r>
        <w:t>Exception(</w:t>
      </w:r>
      <w:r>
        <w:rPr>
          <w:color w:val="4F9905"/>
        </w:rPr>
        <w:t>"stock</w:t>
      </w:r>
      <w:r>
        <w:rPr>
          <w:color w:val="4F9905"/>
          <w:spacing w:val="-6"/>
        </w:rPr>
        <w:t xml:space="preserve"> </w:t>
      </w:r>
      <w:r>
        <w:rPr>
          <w:color w:val="4F9905"/>
        </w:rPr>
        <w:t>not</w:t>
      </w:r>
      <w:r>
        <w:rPr>
          <w:color w:val="4F9905"/>
          <w:spacing w:val="-7"/>
        </w:rPr>
        <w:t xml:space="preserve"> </w:t>
      </w:r>
      <w:r>
        <w:rPr>
          <w:color w:val="4F9905"/>
        </w:rPr>
        <w:t>enough,</w:t>
      </w:r>
      <w:r>
        <w:rPr>
          <w:color w:val="4F9905"/>
          <w:spacing w:val="-6"/>
        </w:rPr>
        <w:t xml:space="preserve"> </w:t>
      </w:r>
      <w:r>
        <w:rPr>
          <w:color w:val="4F9905"/>
          <w:spacing w:val="-2"/>
        </w:rPr>
        <w:t>rollback"</w:t>
      </w:r>
      <w:r>
        <w:rPr>
          <w:spacing w:val="-2"/>
        </w:rPr>
        <w:t>)</w:t>
      </w:r>
    </w:p>
    <w:p w14:paraId="6251DA83" w14:textId="77777777" w:rsidR="00C36271" w:rsidRDefault="00C36271">
      <w:pPr>
        <w:pStyle w:val="a3"/>
        <w:spacing w:before="1"/>
        <w:rPr>
          <w:sz w:val="15"/>
        </w:rPr>
      </w:pPr>
    </w:p>
    <w:p w14:paraId="7938D00B" w14:textId="77777777" w:rsidR="00C36271" w:rsidRDefault="00000000">
      <w:pPr>
        <w:pStyle w:val="a3"/>
        <w:spacing w:before="63"/>
        <w:ind w:left="1757"/>
      </w:pPr>
      <w:r>
        <w:rPr>
          <w:color w:val="8E5902"/>
        </w:rPr>
        <w:t>#</w:t>
      </w:r>
      <w:r>
        <w:rPr>
          <w:color w:val="8E5902"/>
          <w:spacing w:val="-3"/>
        </w:rPr>
        <w:t xml:space="preserve"> </w:t>
      </w:r>
      <w:r>
        <w:rPr>
          <w:color w:val="8E5902"/>
        </w:rPr>
        <w:t>insert</w:t>
      </w:r>
      <w:r>
        <w:rPr>
          <w:color w:val="8E5902"/>
          <w:spacing w:val="-2"/>
        </w:rPr>
        <w:t xml:space="preserve"> order</w:t>
      </w:r>
    </w:p>
    <w:p w14:paraId="13922AE3" w14:textId="77777777" w:rsidR="00C36271" w:rsidRDefault="00000000">
      <w:pPr>
        <w:pStyle w:val="a3"/>
        <w:ind w:left="1757"/>
      </w:pPr>
      <w:r>
        <w:t>insert_order</w:t>
      </w:r>
      <w:r>
        <w:rPr>
          <w:spacing w:val="-7"/>
        </w:rPr>
        <w:t xml:space="preserve"> </w:t>
      </w:r>
      <w:r>
        <w:t>=</w:t>
      </w:r>
      <w:r>
        <w:rPr>
          <w:spacing w:val="-6"/>
        </w:rPr>
        <w:t xml:space="preserve"> </w:t>
      </w:r>
      <w:r>
        <w:rPr>
          <w:color w:val="4F9905"/>
        </w:rPr>
        <w:t>"insert</w:t>
      </w:r>
      <w:r>
        <w:rPr>
          <w:color w:val="4F9905"/>
          <w:spacing w:val="-6"/>
        </w:rPr>
        <w:t xml:space="preserve"> </w:t>
      </w:r>
      <w:r>
        <w:rPr>
          <w:color w:val="4F9905"/>
        </w:rPr>
        <w:t>into</w:t>
      </w:r>
      <w:r>
        <w:rPr>
          <w:color w:val="4F9905"/>
          <w:spacing w:val="-6"/>
        </w:rPr>
        <w:t xml:space="preserve"> </w:t>
      </w:r>
      <w:r>
        <w:rPr>
          <w:color w:val="4F9905"/>
        </w:rPr>
        <w:t>`orders`</w:t>
      </w:r>
      <w:r>
        <w:rPr>
          <w:color w:val="4F9905"/>
          <w:spacing w:val="-6"/>
        </w:rPr>
        <w:t xml:space="preserve"> </w:t>
      </w:r>
      <w:r>
        <w:rPr>
          <w:color w:val="4F9905"/>
        </w:rPr>
        <w:t>(`id`,</w:t>
      </w:r>
      <w:r>
        <w:rPr>
          <w:color w:val="4F9905"/>
          <w:spacing w:val="-6"/>
        </w:rPr>
        <w:t xml:space="preserve"> </w:t>
      </w:r>
      <w:r>
        <w:rPr>
          <w:color w:val="4F9905"/>
        </w:rPr>
        <w:t>`book_id`,</w:t>
      </w:r>
      <w:r>
        <w:rPr>
          <w:color w:val="4F9905"/>
          <w:spacing w:val="-6"/>
        </w:rPr>
        <w:t xml:space="preserve"> </w:t>
      </w:r>
      <w:r>
        <w:rPr>
          <w:color w:val="4F9905"/>
        </w:rPr>
        <w:t>`user_id`,</w:t>
      </w:r>
      <w:r>
        <w:rPr>
          <w:color w:val="4F9905"/>
          <w:spacing w:val="-5"/>
        </w:rPr>
        <w:t xml:space="preserve"> </w:t>
      </w:r>
      <w:r>
        <w:rPr>
          <w:color w:val="4F9905"/>
          <w:spacing w:val="-2"/>
        </w:rPr>
        <w:t>`quality`)</w:t>
      </w:r>
    </w:p>
    <w:p w14:paraId="698407BA" w14:textId="77777777" w:rsidR="00C36271" w:rsidRDefault="00000000">
      <w:pPr>
        <w:pStyle w:val="a3"/>
        <w:spacing w:before="10"/>
        <w:ind w:left="2156"/>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rPr>
          <w:color w:val="4F9905"/>
        </w:rPr>
        <w:t>values</w:t>
      </w:r>
      <w:r>
        <w:rPr>
          <w:color w:val="4F9905"/>
          <w:spacing w:val="-9"/>
        </w:rPr>
        <w:t xml:space="preserve"> </w:t>
      </w:r>
      <w:r>
        <w:rPr>
          <w:color w:val="4F9905"/>
        </w:rPr>
        <w:t>(%s,</w:t>
      </w:r>
      <w:r>
        <w:rPr>
          <w:color w:val="4F9905"/>
          <w:spacing w:val="-9"/>
        </w:rPr>
        <w:t xml:space="preserve"> </w:t>
      </w:r>
      <w:r>
        <w:rPr>
          <w:color w:val="4F9905"/>
        </w:rPr>
        <w:t>%s,</w:t>
      </w:r>
      <w:r>
        <w:rPr>
          <w:color w:val="4F9905"/>
          <w:spacing w:val="-9"/>
        </w:rPr>
        <w:t xml:space="preserve"> </w:t>
      </w:r>
      <w:r>
        <w:rPr>
          <w:color w:val="4F9905"/>
        </w:rPr>
        <w:t>%s,</w:t>
      </w:r>
      <w:r>
        <w:rPr>
          <w:color w:val="4F9905"/>
          <w:spacing w:val="-9"/>
        </w:rPr>
        <w:t xml:space="preserve"> </w:t>
      </w:r>
      <w:r>
        <w:rPr>
          <w:color w:val="4F9905"/>
          <w:spacing w:val="-4"/>
        </w:rPr>
        <w:t>%s)"</w:t>
      </w:r>
    </w:p>
    <w:p w14:paraId="09294C6E" w14:textId="77777777" w:rsidR="00C36271" w:rsidRDefault="00000000">
      <w:pPr>
        <w:pStyle w:val="a3"/>
        <w:spacing w:line="261" w:lineRule="auto"/>
        <w:ind w:left="1757" w:right="1437"/>
      </w:pPr>
      <w:r>
        <w:t>cursor.execute(insert_order,</w:t>
      </w:r>
      <w:r>
        <w:rPr>
          <w:spacing w:val="-9"/>
        </w:rPr>
        <w:t xml:space="preserve"> </w:t>
      </w:r>
      <w:r>
        <w:t>(order_id,</w:t>
      </w:r>
      <w:r>
        <w:rPr>
          <w:spacing w:val="-9"/>
        </w:rPr>
        <w:t xml:space="preserve"> </w:t>
      </w:r>
      <w:r>
        <w:t>book_id,</w:t>
      </w:r>
      <w:r>
        <w:rPr>
          <w:spacing w:val="-9"/>
        </w:rPr>
        <w:t xml:space="preserve"> </w:t>
      </w:r>
      <w:r>
        <w:t>user_id,</w:t>
      </w:r>
      <w:r>
        <w:rPr>
          <w:spacing w:val="-9"/>
        </w:rPr>
        <w:t xml:space="preserve"> </w:t>
      </w:r>
      <w:r>
        <w:t xml:space="preserve">amount)) </w:t>
      </w:r>
      <w:r>
        <w:rPr>
          <w:color w:val="214987"/>
        </w:rPr>
        <w:t>print</w:t>
      </w:r>
      <w:r>
        <w:t>(f</w:t>
      </w:r>
      <w:r>
        <w:rPr>
          <w:color w:val="4F9905"/>
        </w:rPr>
        <w:t>'{txn_log_header} {insert_order} successful'</w:t>
      </w:r>
      <w:r>
        <w:t>)</w:t>
      </w:r>
    </w:p>
    <w:p w14:paraId="1065D3FB" w14:textId="77777777" w:rsidR="00C36271" w:rsidRDefault="00C36271">
      <w:pPr>
        <w:pStyle w:val="a3"/>
        <w:spacing w:before="11"/>
        <w:rPr>
          <w:sz w:val="13"/>
        </w:rPr>
      </w:pPr>
    </w:p>
    <w:p w14:paraId="2D820A9E" w14:textId="77777777" w:rsidR="00C36271" w:rsidRDefault="00000000">
      <w:pPr>
        <w:pStyle w:val="a3"/>
        <w:spacing w:before="63"/>
        <w:ind w:left="1757"/>
      </w:pPr>
      <w:r>
        <w:rPr>
          <w:color w:val="8E5902"/>
        </w:rPr>
        <w:t>#</w:t>
      </w:r>
      <w:r>
        <w:rPr>
          <w:color w:val="8E5902"/>
          <w:spacing w:val="-3"/>
        </w:rPr>
        <w:t xml:space="preserve"> </w:t>
      </w:r>
      <w:r>
        <w:rPr>
          <w:color w:val="8E5902"/>
        </w:rPr>
        <w:t>update</w:t>
      </w:r>
      <w:r>
        <w:rPr>
          <w:color w:val="8E5902"/>
          <w:spacing w:val="-2"/>
        </w:rPr>
        <w:t xml:space="preserve"> </w:t>
      </w:r>
      <w:r>
        <w:rPr>
          <w:color w:val="8E5902"/>
          <w:spacing w:val="-4"/>
        </w:rPr>
        <w:t>user</w:t>
      </w:r>
    </w:p>
    <w:p w14:paraId="70DE1F58" w14:textId="77777777" w:rsidR="00C36271" w:rsidRDefault="00000000">
      <w:pPr>
        <w:pStyle w:val="a3"/>
        <w:spacing w:line="261" w:lineRule="auto"/>
        <w:ind w:left="1757" w:right="2052"/>
      </w:pPr>
      <w:r>
        <w:t>update_user</w:t>
      </w:r>
      <w:r>
        <w:rPr>
          <w:spacing w:val="-4"/>
        </w:rPr>
        <w:t xml:space="preserve"> </w:t>
      </w:r>
      <w:r>
        <w:t>=</w:t>
      </w:r>
      <w:r>
        <w:rPr>
          <w:spacing w:val="-3"/>
        </w:rPr>
        <w:t xml:space="preserve"> </w:t>
      </w:r>
      <w:r>
        <w:rPr>
          <w:color w:val="4F9905"/>
        </w:rPr>
        <w:t>"update</w:t>
      </w:r>
      <w:r>
        <w:rPr>
          <w:color w:val="4F9905"/>
          <w:spacing w:val="-3"/>
        </w:rPr>
        <w:t xml:space="preserve"> </w:t>
      </w:r>
      <w:r>
        <w:rPr>
          <w:color w:val="4F9905"/>
        </w:rPr>
        <w:t>`users`</w:t>
      </w:r>
      <w:r>
        <w:rPr>
          <w:color w:val="4F9905"/>
          <w:spacing w:val="-3"/>
        </w:rPr>
        <w:t xml:space="preserve"> </w:t>
      </w:r>
      <w:r>
        <w:rPr>
          <w:color w:val="4F9905"/>
        </w:rPr>
        <w:t>set</w:t>
      </w:r>
      <w:r>
        <w:rPr>
          <w:color w:val="4F9905"/>
          <w:spacing w:val="-3"/>
        </w:rPr>
        <w:t xml:space="preserve"> </w:t>
      </w:r>
      <w:r>
        <w:rPr>
          <w:color w:val="4F9905"/>
        </w:rPr>
        <w:t>`balance`</w:t>
      </w:r>
      <w:r>
        <w:rPr>
          <w:color w:val="4F9905"/>
          <w:spacing w:val="-3"/>
        </w:rPr>
        <w:t xml:space="preserve"> </w:t>
      </w:r>
      <w:r>
        <w:rPr>
          <w:color w:val="4F9905"/>
        </w:rPr>
        <w:t>=</w:t>
      </w:r>
      <w:r>
        <w:rPr>
          <w:color w:val="4F9905"/>
          <w:spacing w:val="-3"/>
        </w:rPr>
        <w:t xml:space="preserve"> </w:t>
      </w:r>
      <w:r>
        <w:rPr>
          <w:color w:val="4F9905"/>
        </w:rPr>
        <w:t>`balance`</w:t>
      </w:r>
      <w:r>
        <w:rPr>
          <w:color w:val="4F9905"/>
          <w:spacing w:val="-3"/>
        </w:rPr>
        <w:t xml:space="preserve"> </w:t>
      </w:r>
      <w:r>
        <w:rPr>
          <w:color w:val="4F9905"/>
        </w:rPr>
        <w:t>-</w:t>
      </w:r>
      <w:r>
        <w:rPr>
          <w:color w:val="4F9905"/>
          <w:spacing w:val="-3"/>
        </w:rPr>
        <w:t xml:space="preserve"> </w:t>
      </w:r>
      <w:r>
        <w:rPr>
          <w:color w:val="4F9905"/>
        </w:rPr>
        <w:t>%s</w:t>
      </w:r>
      <w:r>
        <w:rPr>
          <w:color w:val="4F9905"/>
          <w:spacing w:val="-3"/>
        </w:rPr>
        <w:t xml:space="preserve"> </w:t>
      </w:r>
      <w:r>
        <w:rPr>
          <w:color w:val="4F9905"/>
        </w:rPr>
        <w:t>where</w:t>
      </w:r>
      <w:r>
        <w:rPr>
          <w:color w:val="4F9905"/>
          <w:spacing w:val="-3"/>
        </w:rPr>
        <w:t xml:space="preserve"> </w:t>
      </w:r>
      <w:r>
        <w:rPr>
          <w:color w:val="4F9905"/>
        </w:rPr>
        <w:t>id</w:t>
      </w:r>
      <w:r>
        <w:rPr>
          <w:color w:val="4F9905"/>
          <w:spacing w:val="-3"/>
        </w:rPr>
        <w:t xml:space="preserve"> </w:t>
      </w:r>
      <w:r>
        <w:rPr>
          <w:color w:val="4F9905"/>
        </w:rPr>
        <w:t>=</w:t>
      </w:r>
      <w:r>
        <w:rPr>
          <w:color w:val="4F9905"/>
          <w:spacing w:val="-3"/>
        </w:rPr>
        <w:t xml:space="preserve"> </w:t>
      </w:r>
      <w:r>
        <w:rPr>
          <w:color w:val="4F9905"/>
        </w:rPr>
        <w:t xml:space="preserve">%s" </w:t>
      </w:r>
      <w:r>
        <w:t xml:space="preserve">cursor.execute(update_user, (amount * price, user_id)) </w:t>
      </w:r>
      <w:r>
        <w:rPr>
          <w:color w:val="214987"/>
        </w:rPr>
        <w:t>print</w:t>
      </w:r>
      <w:r>
        <w:t>(f</w:t>
      </w:r>
      <w:r>
        <w:rPr>
          <w:color w:val="4F9905"/>
        </w:rPr>
        <w:t>'{txn_log_header} {update_user} successful'</w:t>
      </w:r>
      <w:r>
        <w:t>)</w:t>
      </w:r>
    </w:p>
    <w:p w14:paraId="14656BE8" w14:textId="77777777" w:rsidR="00C36271" w:rsidRDefault="00C36271">
      <w:pPr>
        <w:pStyle w:val="a3"/>
        <w:spacing w:before="11"/>
        <w:rPr>
          <w:sz w:val="13"/>
        </w:rPr>
      </w:pPr>
    </w:p>
    <w:p w14:paraId="11E95D5B" w14:textId="77777777" w:rsidR="00C36271" w:rsidRDefault="00000000">
      <w:pPr>
        <w:pStyle w:val="a3"/>
        <w:spacing w:before="63" w:line="261" w:lineRule="auto"/>
        <w:ind w:left="1757" w:right="5704" w:hanging="385"/>
      </w:pPr>
      <w:r>
        <w:rPr>
          <w:color w:val="214987"/>
        </w:rPr>
        <w:t xml:space="preserve">except </w:t>
      </w:r>
      <w:r>
        <w:t xml:space="preserve">Exception as err: </w:t>
      </w:r>
      <w:r>
        <w:rPr>
          <w:spacing w:val="-2"/>
        </w:rPr>
        <w:t xml:space="preserve">connection.rollback() </w:t>
      </w:r>
      <w:r>
        <w:rPr>
          <w:color w:val="214987"/>
        </w:rPr>
        <w:t>print</w:t>
      </w:r>
      <w:r>
        <w:t>(f</w:t>
      </w:r>
      <w:r>
        <w:rPr>
          <w:color w:val="4F9905"/>
        </w:rPr>
        <w:t>'something</w:t>
      </w:r>
      <w:r>
        <w:rPr>
          <w:color w:val="4F9905"/>
          <w:spacing w:val="-11"/>
        </w:rPr>
        <w:t xml:space="preserve"> </w:t>
      </w:r>
      <w:r>
        <w:rPr>
          <w:color w:val="4F9905"/>
        </w:rPr>
        <w:t>went</w:t>
      </w:r>
      <w:r>
        <w:rPr>
          <w:color w:val="4F9905"/>
          <w:spacing w:val="-12"/>
        </w:rPr>
        <w:t xml:space="preserve"> </w:t>
      </w:r>
      <w:r>
        <w:rPr>
          <w:color w:val="4F9905"/>
        </w:rPr>
        <w:t>wrong:</w:t>
      </w:r>
      <w:r>
        <w:rPr>
          <w:color w:val="4F9905"/>
          <w:spacing w:val="-11"/>
        </w:rPr>
        <w:t xml:space="preserve"> </w:t>
      </w:r>
      <w:r>
        <w:rPr>
          <w:color w:val="4F9905"/>
        </w:rPr>
        <w:t>{err}'</w:t>
      </w:r>
      <w:r>
        <w:t>)</w:t>
      </w:r>
    </w:p>
    <w:p w14:paraId="40AF16C5" w14:textId="77777777" w:rsidR="00C36271" w:rsidRDefault="00000000">
      <w:pPr>
        <w:pStyle w:val="a3"/>
        <w:spacing w:before="0"/>
        <w:ind w:left="1373"/>
      </w:pPr>
      <w:r>
        <w:rPr>
          <w:color w:val="214987"/>
          <w:spacing w:val="-2"/>
        </w:rPr>
        <w:t>else</w:t>
      </w:r>
      <w:r>
        <w:rPr>
          <w:spacing w:val="-2"/>
        </w:rPr>
        <w:t>:</w:t>
      </w:r>
    </w:p>
    <w:p w14:paraId="18094B93" w14:textId="77777777" w:rsidR="00C36271" w:rsidRDefault="00000000">
      <w:pPr>
        <w:pStyle w:val="a3"/>
        <w:ind w:left="1757"/>
      </w:pPr>
      <w:r>
        <w:rPr>
          <w:spacing w:val="-2"/>
        </w:rPr>
        <w:t>connection.commit()</w:t>
      </w:r>
    </w:p>
    <w:p w14:paraId="37A50F3C" w14:textId="77777777" w:rsidR="00C36271" w:rsidRDefault="00C36271">
      <w:pPr>
        <w:pStyle w:val="a3"/>
        <w:spacing w:before="0"/>
        <w:rPr>
          <w:sz w:val="20"/>
        </w:rPr>
      </w:pPr>
    </w:p>
    <w:p w14:paraId="5246398D" w14:textId="77777777" w:rsidR="00C36271" w:rsidRDefault="00C36271">
      <w:pPr>
        <w:pStyle w:val="a3"/>
        <w:spacing w:before="9"/>
        <w:rPr>
          <w:sz w:val="12"/>
        </w:rPr>
      </w:pPr>
    </w:p>
    <w:p w14:paraId="6B1ABE5F" w14:textId="77777777" w:rsidR="00C36271" w:rsidRDefault="00000000">
      <w:pPr>
        <w:pStyle w:val="a3"/>
        <w:spacing w:before="63" w:line="261" w:lineRule="auto"/>
        <w:ind w:left="220" w:right="6633"/>
      </w:pPr>
      <w:r>
        <w:t>optimistic</w:t>
      </w:r>
      <w:r>
        <w:rPr>
          <w:spacing w:val="-17"/>
        </w:rPr>
        <w:t xml:space="preserve"> </w:t>
      </w:r>
      <w:r>
        <w:t>=</w:t>
      </w:r>
      <w:r>
        <w:rPr>
          <w:spacing w:val="-17"/>
        </w:rPr>
        <w:t xml:space="preserve"> </w:t>
      </w:r>
      <w:r>
        <w:t>os.environ.get(</w:t>
      </w:r>
      <w:r>
        <w:rPr>
          <w:color w:val="4F9905"/>
        </w:rPr>
        <w:t>'OPTIMISTIC'</w:t>
      </w:r>
      <w:r>
        <w:t>) alice = os.environ.get(</w:t>
      </w:r>
      <w:r>
        <w:rPr>
          <w:color w:val="4F9905"/>
        </w:rPr>
        <w:t>'ALICE'</w:t>
      </w:r>
      <w:r>
        <w:t>)</w:t>
      </w:r>
    </w:p>
    <w:p w14:paraId="7C062EC8" w14:textId="77777777" w:rsidR="00C36271" w:rsidRDefault="00000000">
      <w:pPr>
        <w:pStyle w:val="a3"/>
        <w:spacing w:before="0"/>
        <w:ind w:left="220"/>
      </w:pPr>
      <w:r>
        <w:t>bob</w:t>
      </w:r>
      <w:r>
        <w:rPr>
          <w:spacing w:val="-2"/>
        </w:rPr>
        <w:t xml:space="preserve"> </w:t>
      </w:r>
      <w:r>
        <w:t>=</w:t>
      </w:r>
      <w:r>
        <w:rPr>
          <w:spacing w:val="-1"/>
        </w:rPr>
        <w:t xml:space="preserve"> </w:t>
      </w:r>
      <w:r>
        <w:rPr>
          <w:spacing w:val="-2"/>
        </w:rPr>
        <w:t>os.environ.get(</w:t>
      </w:r>
      <w:r>
        <w:rPr>
          <w:color w:val="4F9905"/>
          <w:spacing w:val="-2"/>
        </w:rPr>
        <w:t>'BOB'</w:t>
      </w:r>
      <w:r>
        <w:rPr>
          <w:spacing w:val="-2"/>
        </w:rPr>
        <w:t>)</w:t>
      </w:r>
    </w:p>
    <w:p w14:paraId="143D9AA2" w14:textId="77777777" w:rsidR="00C36271" w:rsidRDefault="00C36271">
      <w:pPr>
        <w:pStyle w:val="a3"/>
        <w:spacing w:before="1"/>
        <w:rPr>
          <w:sz w:val="15"/>
        </w:rPr>
      </w:pPr>
    </w:p>
    <w:p w14:paraId="1A61E297" w14:textId="77777777" w:rsidR="00C36271" w:rsidRDefault="00000000">
      <w:pPr>
        <w:pStyle w:val="a3"/>
        <w:spacing w:before="63"/>
        <w:ind w:left="220"/>
      </w:pPr>
      <w:r>
        <w:rPr>
          <w:color w:val="214987"/>
        </w:rPr>
        <w:t>if</w:t>
      </w:r>
      <w:r>
        <w:rPr>
          <w:color w:val="214987"/>
          <w:spacing w:val="-4"/>
        </w:rPr>
        <w:t xml:space="preserve"> </w:t>
      </w:r>
      <w:r>
        <w:rPr>
          <w:color w:val="214987"/>
        </w:rPr>
        <w:t>not</w:t>
      </w:r>
      <w:r>
        <w:rPr>
          <w:color w:val="214987"/>
          <w:spacing w:val="-3"/>
        </w:rPr>
        <w:t xml:space="preserve"> </w:t>
      </w:r>
      <w:r>
        <w:t>(optimistic</w:t>
      </w:r>
      <w:r>
        <w:rPr>
          <w:spacing w:val="-4"/>
        </w:rPr>
        <w:t xml:space="preserve"> </w:t>
      </w:r>
      <w:r>
        <w:rPr>
          <w:color w:val="214987"/>
        </w:rPr>
        <w:t>and</w:t>
      </w:r>
      <w:r>
        <w:rPr>
          <w:color w:val="214987"/>
          <w:spacing w:val="-3"/>
        </w:rPr>
        <w:t xml:space="preserve"> </w:t>
      </w:r>
      <w:r>
        <w:t>alice</w:t>
      </w:r>
      <w:r>
        <w:rPr>
          <w:spacing w:val="-4"/>
        </w:rPr>
        <w:t xml:space="preserve"> </w:t>
      </w:r>
      <w:r>
        <w:rPr>
          <w:color w:val="214987"/>
        </w:rPr>
        <w:t>and</w:t>
      </w:r>
      <w:r>
        <w:rPr>
          <w:color w:val="214987"/>
          <w:spacing w:val="-3"/>
        </w:rPr>
        <w:t xml:space="preserve"> </w:t>
      </w:r>
      <w:r>
        <w:rPr>
          <w:spacing w:val="-2"/>
        </w:rPr>
        <w:t>bob):</w:t>
      </w:r>
    </w:p>
    <w:p w14:paraId="383E7500" w14:textId="77777777" w:rsidR="00C36271" w:rsidRDefault="00000000">
      <w:pPr>
        <w:pStyle w:val="a3"/>
        <w:spacing w:line="261" w:lineRule="auto"/>
        <w:ind w:left="2142" w:right="2105" w:hanging="1538"/>
      </w:pPr>
      <w:r>
        <w:rPr>
          <w:color w:val="214987"/>
        </w:rPr>
        <w:t xml:space="preserve">raise </w:t>
      </w:r>
      <w:r>
        <w:t>Exception(</w:t>
      </w:r>
      <w:r>
        <w:rPr>
          <w:color w:val="4F9905"/>
        </w:rPr>
        <w:t>"please use \"OPTIMISTIC=&lt;is_optimistic&gt; ALICE=&lt;alice_num&gt; " "BOB=&lt;bob_num&gt;</w:t>
      </w:r>
      <w:r>
        <w:rPr>
          <w:color w:val="4F9905"/>
          <w:spacing w:val="-6"/>
        </w:rPr>
        <w:t xml:space="preserve"> </w:t>
      </w:r>
      <w:r>
        <w:rPr>
          <w:color w:val="4F9905"/>
        </w:rPr>
        <w:t>python3</w:t>
      </w:r>
      <w:r>
        <w:rPr>
          <w:color w:val="4F9905"/>
          <w:spacing w:val="-6"/>
        </w:rPr>
        <w:t xml:space="preserve"> </w:t>
      </w:r>
      <w:r>
        <w:rPr>
          <w:color w:val="4F9905"/>
        </w:rPr>
        <w:t>txn_example.py\"</w:t>
      </w:r>
      <w:r>
        <w:rPr>
          <w:color w:val="4F9905"/>
          <w:spacing w:val="-6"/>
        </w:rPr>
        <w:t xml:space="preserve"> </w:t>
      </w:r>
      <w:r>
        <w:rPr>
          <w:color w:val="4F9905"/>
        </w:rPr>
        <w:t>to</w:t>
      </w:r>
      <w:r>
        <w:rPr>
          <w:color w:val="4F9905"/>
          <w:spacing w:val="-6"/>
        </w:rPr>
        <w:t xml:space="preserve"> </w:t>
      </w:r>
      <w:r>
        <w:rPr>
          <w:color w:val="4F9905"/>
        </w:rPr>
        <w:t>start</w:t>
      </w:r>
      <w:r>
        <w:rPr>
          <w:color w:val="4F9905"/>
          <w:spacing w:val="-6"/>
        </w:rPr>
        <w:t xml:space="preserve"> </w:t>
      </w:r>
      <w:r>
        <w:rPr>
          <w:color w:val="4F9905"/>
        </w:rPr>
        <w:t>this</w:t>
      </w:r>
      <w:r>
        <w:rPr>
          <w:color w:val="4F9905"/>
          <w:spacing w:val="-6"/>
        </w:rPr>
        <w:t xml:space="preserve"> </w:t>
      </w:r>
      <w:r>
        <w:rPr>
          <w:color w:val="4F9905"/>
        </w:rPr>
        <w:t>script"</w:t>
      </w:r>
      <w:r>
        <w:t>)</w:t>
      </w:r>
    </w:p>
    <w:p w14:paraId="4F1B590A" w14:textId="77777777" w:rsidR="00C36271" w:rsidRDefault="00C36271">
      <w:pPr>
        <w:pStyle w:val="a3"/>
        <w:spacing w:before="11"/>
        <w:rPr>
          <w:sz w:val="13"/>
        </w:rPr>
      </w:pPr>
    </w:p>
    <w:p w14:paraId="6733BEE1" w14:textId="77777777" w:rsidR="00C36271" w:rsidRDefault="00000000">
      <w:pPr>
        <w:pStyle w:val="a3"/>
        <w:spacing w:before="63"/>
        <w:ind w:left="220"/>
      </w:pPr>
      <w:r>
        <w:rPr>
          <w:spacing w:val="-2"/>
        </w:rPr>
        <w:t>prepare_data()</w:t>
      </w:r>
    </w:p>
    <w:p w14:paraId="472EAD4E" w14:textId="77777777" w:rsidR="00C36271" w:rsidRDefault="00C36271">
      <w:pPr>
        <w:pStyle w:val="a3"/>
        <w:spacing w:before="1"/>
        <w:rPr>
          <w:sz w:val="15"/>
        </w:rPr>
      </w:pPr>
    </w:p>
    <w:p w14:paraId="64BB74EE" w14:textId="77777777" w:rsidR="00C36271" w:rsidRDefault="00000000">
      <w:pPr>
        <w:pStyle w:val="a3"/>
        <w:spacing w:before="63" w:line="261" w:lineRule="auto"/>
        <w:ind w:left="604" w:right="7798" w:hanging="385"/>
      </w:pPr>
      <w:r>
        <w:rPr>
          <w:color w:val="214987"/>
        </w:rPr>
        <w:t>if bool</w:t>
      </w:r>
      <w:r>
        <w:t xml:space="preserve">(optimistic) </w:t>
      </w:r>
      <w:r>
        <w:rPr>
          <w:color w:val="214987"/>
        </w:rPr>
        <w:t xml:space="preserve">is </w:t>
      </w:r>
      <w:r>
        <w:t>True: buy_func</w:t>
      </w:r>
      <w:r>
        <w:rPr>
          <w:spacing w:val="-19"/>
        </w:rPr>
        <w:t xml:space="preserve"> </w:t>
      </w:r>
      <w:r>
        <w:t>=</w:t>
      </w:r>
      <w:r>
        <w:rPr>
          <w:spacing w:val="-18"/>
        </w:rPr>
        <w:t xml:space="preserve"> </w:t>
      </w:r>
      <w:r>
        <w:t>buy_optimistic</w:t>
      </w:r>
    </w:p>
    <w:p w14:paraId="0681C860" w14:textId="77777777" w:rsidR="00C36271" w:rsidRDefault="00000000">
      <w:pPr>
        <w:pStyle w:val="a3"/>
        <w:spacing w:before="0"/>
        <w:ind w:left="220"/>
      </w:pPr>
      <w:r>
        <w:rPr>
          <w:color w:val="214987"/>
          <w:spacing w:val="-2"/>
        </w:rPr>
        <w:t>else</w:t>
      </w:r>
      <w:r>
        <w:rPr>
          <w:spacing w:val="-2"/>
        </w:rPr>
        <w:t>:</w:t>
      </w:r>
    </w:p>
    <w:p w14:paraId="3BF0AC4B" w14:textId="77777777" w:rsidR="00C36271" w:rsidRDefault="00000000">
      <w:pPr>
        <w:pStyle w:val="a3"/>
        <w:ind w:left="604"/>
      </w:pPr>
      <w:r>
        <w:t>buy_func</w:t>
      </w:r>
      <w:r>
        <w:rPr>
          <w:spacing w:val="-5"/>
        </w:rPr>
        <w:t xml:space="preserve"> </w:t>
      </w:r>
      <w:r>
        <w:t>=</w:t>
      </w:r>
      <w:r>
        <w:rPr>
          <w:spacing w:val="-3"/>
        </w:rPr>
        <w:t xml:space="preserve"> </w:t>
      </w:r>
      <w:r>
        <w:rPr>
          <w:spacing w:val="-2"/>
        </w:rPr>
        <w:t>buy_pessimistic</w:t>
      </w:r>
    </w:p>
    <w:p w14:paraId="1B0E938A" w14:textId="77777777" w:rsidR="00C36271" w:rsidRDefault="00C36271">
      <w:pPr>
        <w:pStyle w:val="a3"/>
        <w:spacing w:before="2"/>
        <w:rPr>
          <w:sz w:val="15"/>
        </w:rPr>
      </w:pPr>
    </w:p>
    <w:p w14:paraId="193EC3E4" w14:textId="77777777" w:rsidR="00C36271" w:rsidRDefault="00000000">
      <w:pPr>
        <w:pStyle w:val="a3"/>
        <w:spacing w:before="62"/>
        <w:ind w:left="220"/>
      </w:pPr>
      <w:r>
        <w:t>bob_thread</w:t>
      </w:r>
      <w:r>
        <w:rPr>
          <w:spacing w:val="-12"/>
        </w:rPr>
        <w:t xml:space="preserve"> </w:t>
      </w:r>
      <w:r>
        <w:t>=</w:t>
      </w:r>
      <w:r>
        <w:rPr>
          <w:spacing w:val="-11"/>
        </w:rPr>
        <w:t xml:space="preserve"> </w:t>
      </w:r>
      <w:r>
        <w:t>Thread(target=buy_func,</w:t>
      </w:r>
      <w:r>
        <w:rPr>
          <w:spacing w:val="-11"/>
        </w:rPr>
        <w:t xml:space="preserve"> </w:t>
      </w:r>
      <w:r>
        <w:rPr>
          <w:spacing w:val="-2"/>
        </w:rPr>
        <w:t>kwargs={</w:t>
      </w:r>
    </w:p>
    <w:p w14:paraId="17EDC27E" w14:textId="77777777" w:rsidR="00C36271" w:rsidRDefault="00000000">
      <w:pPr>
        <w:pStyle w:val="a3"/>
        <w:spacing w:line="261" w:lineRule="auto"/>
        <w:ind w:left="220" w:right="2105" w:firstLine="384"/>
      </w:pPr>
      <w:r>
        <w:rPr>
          <w:color w:val="4F9905"/>
        </w:rPr>
        <w:t>"thread_id"</w:t>
      </w:r>
      <w:r>
        <w:t>:</w:t>
      </w:r>
      <w:r>
        <w:rPr>
          <w:spacing w:val="-4"/>
        </w:rPr>
        <w:t xml:space="preserve"> </w:t>
      </w:r>
      <w:r>
        <w:t>1,</w:t>
      </w:r>
      <w:r>
        <w:rPr>
          <w:spacing w:val="-4"/>
        </w:rPr>
        <w:t xml:space="preserve"> </w:t>
      </w:r>
      <w:r>
        <w:rPr>
          <w:color w:val="4F9905"/>
        </w:rPr>
        <w:t>"order_id"</w:t>
      </w:r>
      <w:r>
        <w:t>:</w:t>
      </w:r>
      <w:r>
        <w:rPr>
          <w:spacing w:val="-4"/>
        </w:rPr>
        <w:t xml:space="preserve"> </w:t>
      </w:r>
      <w:r>
        <w:t>1000,</w:t>
      </w:r>
      <w:r>
        <w:rPr>
          <w:spacing w:val="-4"/>
        </w:rPr>
        <w:t xml:space="preserve"> </w:t>
      </w:r>
      <w:r>
        <w:rPr>
          <w:color w:val="4F9905"/>
        </w:rPr>
        <w:t>"book_id"</w:t>
      </w:r>
      <w:r>
        <w:t>:</w:t>
      </w:r>
      <w:r>
        <w:rPr>
          <w:spacing w:val="-5"/>
        </w:rPr>
        <w:t xml:space="preserve"> </w:t>
      </w:r>
      <w:r>
        <w:t>1,</w:t>
      </w:r>
      <w:r>
        <w:rPr>
          <w:spacing w:val="-4"/>
        </w:rPr>
        <w:t xml:space="preserve"> </w:t>
      </w:r>
      <w:r>
        <w:rPr>
          <w:color w:val="4F9905"/>
        </w:rPr>
        <w:t>"user_id"</w:t>
      </w:r>
      <w:r>
        <w:t>:</w:t>
      </w:r>
      <w:r>
        <w:rPr>
          <w:spacing w:val="-4"/>
        </w:rPr>
        <w:t xml:space="preserve"> </w:t>
      </w:r>
      <w:r>
        <w:t>1,</w:t>
      </w:r>
      <w:r>
        <w:rPr>
          <w:spacing w:val="-4"/>
        </w:rPr>
        <w:t xml:space="preserve"> </w:t>
      </w:r>
      <w:r>
        <w:rPr>
          <w:color w:val="4F9905"/>
        </w:rPr>
        <w:t>"amount"</w:t>
      </w:r>
      <w:r>
        <w:t>:</w:t>
      </w:r>
      <w:r>
        <w:rPr>
          <w:spacing w:val="-4"/>
        </w:rPr>
        <w:t xml:space="preserve"> </w:t>
      </w:r>
      <w:r>
        <w:rPr>
          <w:color w:val="214987"/>
        </w:rPr>
        <w:t>int</w:t>
      </w:r>
      <w:r>
        <w:t>(bob)}) alice_thread = Thread(target=buy_func, kwargs={</w:t>
      </w:r>
    </w:p>
    <w:p w14:paraId="174B2C40" w14:textId="77777777" w:rsidR="00C36271" w:rsidRDefault="00C36271">
      <w:pPr>
        <w:spacing w:line="261" w:lineRule="auto"/>
        <w:sectPr w:rsidR="00C36271">
          <w:pgSz w:w="12240" w:h="15840"/>
          <w:pgMar w:top="1080" w:right="0" w:bottom="980" w:left="1220" w:header="599" w:footer="792" w:gutter="0"/>
          <w:cols w:space="720"/>
        </w:sectPr>
      </w:pPr>
    </w:p>
    <w:p w14:paraId="39ED49E0" w14:textId="77777777" w:rsidR="00C36271" w:rsidRDefault="00C36271">
      <w:pPr>
        <w:pStyle w:val="a3"/>
        <w:spacing w:before="13"/>
        <w:rPr>
          <w:sz w:val="20"/>
        </w:rPr>
      </w:pPr>
    </w:p>
    <w:p w14:paraId="5F37D9CF" w14:textId="77777777" w:rsidR="00C36271" w:rsidRDefault="00000000">
      <w:pPr>
        <w:pStyle w:val="a3"/>
        <w:spacing w:before="0"/>
        <w:ind w:left="148"/>
        <w:rPr>
          <w:sz w:val="20"/>
        </w:rPr>
      </w:pPr>
      <w:r>
        <w:rPr>
          <w:sz w:val="20"/>
        </w:rPr>
      </w:r>
      <w:r>
        <w:rPr>
          <w:sz w:val="20"/>
        </w:rPr>
        <w:pict w14:anchorId="36A6AB23">
          <v:group id="docshapegroup1298" o:spid="_x0000_s2570" style="width:474.8pt;height:89.5pt;mso-position-horizontal-relative:char;mso-position-vertical-relative:line" coordsize="9496,1790">
            <v:shape id="docshape1299" o:spid="_x0000_s2572" style="position:absolute;width:9496;height:1790" coordsize="9496,1790" o:spt="100" adj="0,,0" path="m4,287l4,t,574l4,287t,574l4,574t,574l4,861t,574l4,1148t,574l4,1435t,354l4,1722m,1785r68,m9492,287l9492,t,574l9492,287t,574l9492,574t,574l9492,861t,574l9492,1148t,574l9492,1435m68,1785r9360,m9428,1785r68,m9492,1789r,-67e" filled="f" strokeweight=".14042mm">
              <v:stroke joinstyle="round"/>
              <v:formulas/>
              <v:path arrowok="t" o:connecttype="segments"/>
            </v:shape>
            <v:shape id="docshape1300" o:spid="_x0000_s2571" type="#_x0000_t202" style="position:absolute;left:7;width:9480;height:1782" filled="f" stroked="f">
              <v:textbox inset="0,0,0,0">
                <w:txbxContent>
                  <w:p w14:paraId="2D1DA976" w14:textId="77777777" w:rsidR="00C36271" w:rsidRDefault="00000000">
                    <w:pPr>
                      <w:spacing w:before="13"/>
                      <w:ind w:left="444"/>
                      <w:rPr>
                        <w:sz w:val="16"/>
                      </w:rPr>
                    </w:pPr>
                    <w:r>
                      <w:rPr>
                        <w:color w:val="4F9905"/>
                        <w:sz w:val="16"/>
                      </w:rPr>
                      <w:t>"thread_id"</w:t>
                    </w:r>
                    <w:r>
                      <w:rPr>
                        <w:sz w:val="16"/>
                      </w:rPr>
                      <w:t>:</w:t>
                    </w:r>
                    <w:r>
                      <w:rPr>
                        <w:spacing w:val="-9"/>
                        <w:sz w:val="16"/>
                      </w:rPr>
                      <w:t xml:space="preserve"> </w:t>
                    </w:r>
                    <w:r>
                      <w:rPr>
                        <w:sz w:val="16"/>
                      </w:rPr>
                      <w:t>2,</w:t>
                    </w:r>
                    <w:r>
                      <w:rPr>
                        <w:spacing w:val="-6"/>
                        <w:sz w:val="16"/>
                      </w:rPr>
                      <w:t xml:space="preserve"> </w:t>
                    </w:r>
                    <w:r>
                      <w:rPr>
                        <w:color w:val="4F9905"/>
                        <w:sz w:val="16"/>
                      </w:rPr>
                      <w:t>"order_id"</w:t>
                    </w:r>
                    <w:r>
                      <w:rPr>
                        <w:sz w:val="16"/>
                      </w:rPr>
                      <w:t>:</w:t>
                    </w:r>
                    <w:r>
                      <w:rPr>
                        <w:spacing w:val="-5"/>
                        <w:sz w:val="16"/>
                      </w:rPr>
                      <w:t xml:space="preserve"> </w:t>
                    </w:r>
                    <w:r>
                      <w:rPr>
                        <w:sz w:val="16"/>
                      </w:rPr>
                      <w:t>1001,</w:t>
                    </w:r>
                    <w:r>
                      <w:rPr>
                        <w:spacing w:val="-5"/>
                        <w:sz w:val="16"/>
                      </w:rPr>
                      <w:t xml:space="preserve"> </w:t>
                    </w:r>
                    <w:r>
                      <w:rPr>
                        <w:color w:val="4F9905"/>
                        <w:sz w:val="16"/>
                      </w:rPr>
                      <w:t>"book_id"</w:t>
                    </w:r>
                    <w:r>
                      <w:rPr>
                        <w:sz w:val="16"/>
                      </w:rPr>
                      <w:t>:</w:t>
                    </w:r>
                    <w:r>
                      <w:rPr>
                        <w:spacing w:val="-5"/>
                        <w:sz w:val="16"/>
                      </w:rPr>
                      <w:t xml:space="preserve"> </w:t>
                    </w:r>
                    <w:r>
                      <w:rPr>
                        <w:sz w:val="16"/>
                      </w:rPr>
                      <w:t>1,</w:t>
                    </w:r>
                    <w:r>
                      <w:rPr>
                        <w:spacing w:val="-5"/>
                        <w:sz w:val="16"/>
                      </w:rPr>
                      <w:t xml:space="preserve"> </w:t>
                    </w:r>
                    <w:r>
                      <w:rPr>
                        <w:color w:val="4F9905"/>
                        <w:sz w:val="16"/>
                      </w:rPr>
                      <w:t>"user_id"</w:t>
                    </w:r>
                    <w:r>
                      <w:rPr>
                        <w:sz w:val="16"/>
                      </w:rPr>
                      <w:t>:</w:t>
                    </w:r>
                    <w:r>
                      <w:rPr>
                        <w:spacing w:val="-5"/>
                        <w:sz w:val="16"/>
                      </w:rPr>
                      <w:t xml:space="preserve"> </w:t>
                    </w:r>
                    <w:r>
                      <w:rPr>
                        <w:sz w:val="16"/>
                      </w:rPr>
                      <w:t>2,</w:t>
                    </w:r>
                    <w:r>
                      <w:rPr>
                        <w:spacing w:val="-5"/>
                        <w:sz w:val="16"/>
                      </w:rPr>
                      <w:t xml:space="preserve"> </w:t>
                    </w:r>
                    <w:r>
                      <w:rPr>
                        <w:color w:val="4F9905"/>
                        <w:sz w:val="16"/>
                      </w:rPr>
                      <w:t>"amount"</w:t>
                    </w:r>
                    <w:r>
                      <w:rPr>
                        <w:sz w:val="16"/>
                      </w:rPr>
                      <w:t>:</w:t>
                    </w:r>
                    <w:r>
                      <w:rPr>
                        <w:spacing w:val="-5"/>
                        <w:sz w:val="16"/>
                      </w:rPr>
                      <w:t xml:space="preserve"> </w:t>
                    </w:r>
                    <w:r>
                      <w:rPr>
                        <w:color w:val="214987"/>
                        <w:spacing w:val="-2"/>
                        <w:sz w:val="16"/>
                      </w:rPr>
                      <w:t>int</w:t>
                    </w:r>
                    <w:r>
                      <w:rPr>
                        <w:spacing w:val="-2"/>
                        <w:sz w:val="16"/>
                      </w:rPr>
                      <w:t>(alice)})</w:t>
                    </w:r>
                  </w:p>
                  <w:p w14:paraId="65FAD73A" w14:textId="77777777" w:rsidR="00C36271" w:rsidRDefault="00C36271">
                    <w:pPr>
                      <w:spacing w:before="15"/>
                      <w:rPr>
                        <w:sz w:val="18"/>
                      </w:rPr>
                    </w:pPr>
                  </w:p>
                  <w:p w14:paraId="631FB139" w14:textId="77777777" w:rsidR="00C36271" w:rsidRDefault="00000000">
                    <w:pPr>
                      <w:spacing w:line="261" w:lineRule="auto"/>
                      <w:ind w:left="59" w:right="6560"/>
                      <w:rPr>
                        <w:sz w:val="16"/>
                      </w:rPr>
                    </w:pPr>
                    <w:r>
                      <w:rPr>
                        <w:spacing w:val="-2"/>
                        <w:sz w:val="16"/>
                      </w:rPr>
                      <w:t>bob_thread.start() alice_thread.start() bob_thread.join(timeout=10) alice_thread.join(timeout=10)</w:t>
                    </w:r>
                  </w:p>
                </w:txbxContent>
              </v:textbox>
            </v:shape>
            <w10:anchorlock/>
          </v:group>
        </w:pict>
      </w:r>
    </w:p>
    <w:p w14:paraId="7CABC651" w14:textId="77777777" w:rsidR="00C36271" w:rsidRDefault="00C36271">
      <w:pPr>
        <w:pStyle w:val="a3"/>
        <w:spacing w:before="7"/>
        <w:rPr>
          <w:sz w:val="7"/>
        </w:rPr>
      </w:pPr>
    </w:p>
    <w:p w14:paraId="64E415BF" w14:textId="77777777" w:rsidR="00C36271" w:rsidRDefault="00000000">
      <w:pPr>
        <w:spacing w:before="52"/>
        <w:ind w:left="220"/>
        <w:rPr>
          <w:rFonts w:ascii="文泉驿微米黑" w:eastAsia="文泉驿微米黑"/>
          <w:sz w:val="20"/>
        </w:rPr>
      </w:pPr>
      <w:r>
        <w:rPr>
          <w:rFonts w:ascii="文泉驿微米黑" w:eastAsia="文泉驿微米黑" w:hint="eastAsia"/>
          <w:spacing w:val="-2"/>
          <w:sz w:val="16"/>
        </w:rPr>
        <w:t>Python</w:t>
      </w:r>
      <w:r>
        <w:rPr>
          <w:rFonts w:ascii="文泉驿微米黑" w:eastAsia="文泉驿微米黑" w:hint="eastAsia"/>
          <w:spacing w:val="7"/>
          <w:sz w:val="16"/>
        </w:rPr>
        <w:t xml:space="preserve"> </w:t>
      </w:r>
      <w:r>
        <w:rPr>
          <w:rFonts w:ascii="文泉驿微米黑" w:eastAsia="文泉驿微米黑" w:hint="eastAsia"/>
          <w:spacing w:val="-3"/>
          <w:sz w:val="20"/>
        </w:rPr>
        <w:t>的例子中，已经包含乐观事务。</w:t>
      </w:r>
    </w:p>
    <w:p w14:paraId="1D233833" w14:textId="77777777" w:rsidR="00C36271" w:rsidRDefault="00C36271">
      <w:pPr>
        <w:pStyle w:val="a3"/>
        <w:spacing w:before="1"/>
        <w:rPr>
          <w:rFonts w:ascii="文泉驿微米黑"/>
          <w:sz w:val="21"/>
        </w:rPr>
      </w:pPr>
    </w:p>
    <w:p w14:paraId="6B2FC102" w14:textId="77777777" w:rsidR="00C36271" w:rsidRDefault="00000000">
      <w:pPr>
        <w:pStyle w:val="3"/>
        <w:numPr>
          <w:ilvl w:val="3"/>
          <w:numId w:val="162"/>
        </w:numPr>
        <w:tabs>
          <w:tab w:val="left" w:pos="863"/>
        </w:tabs>
        <w:spacing w:line="292" w:lineRule="auto"/>
        <w:ind w:left="220" w:right="7976" w:firstLine="0"/>
      </w:pPr>
      <w:r>
        <w:rPr>
          <w:sz w:val="16"/>
        </w:rPr>
        <w:t>2.</w:t>
      </w:r>
      <w:r>
        <w:rPr>
          <w:spacing w:val="-7"/>
          <w:sz w:val="16"/>
        </w:rPr>
        <w:t xml:space="preserve"> </w:t>
      </w:r>
      <w:r>
        <w:t>运行不涉及超卖的例子</w:t>
      </w:r>
      <w:r>
        <w:rPr>
          <w:spacing w:val="-2"/>
        </w:rPr>
        <w:t>运行示例程序：</w:t>
      </w:r>
    </w:p>
    <w:p w14:paraId="220C6AAE" w14:textId="77777777" w:rsidR="00C36271" w:rsidRDefault="00000000">
      <w:pPr>
        <w:spacing w:before="1"/>
        <w:ind w:left="220"/>
        <w:rPr>
          <w:rFonts w:ascii="文泉驿微米黑" w:eastAsia="文泉驿微米黑"/>
          <w:sz w:val="20"/>
        </w:rPr>
      </w:pPr>
      <w:r>
        <w:pict w14:anchorId="330036A8">
          <v:shape id="docshape1301" o:spid="_x0000_s2569" type="#_x0000_t202" style="position:absolute;left:0;text-align:left;margin-left:68.8pt;margin-top:18.4pt;width:474.4pt;height:35.1pt;z-index:-15356416;mso-wrap-distance-left:0;mso-wrap-distance-right:0;mso-position-horizontal-relative:page" filled="f" strokeweight=".14042mm">
            <v:textbox inset="0,0,0,0">
              <w:txbxContent>
                <w:p w14:paraId="688A4B4E" w14:textId="77777777" w:rsidR="00C36271" w:rsidRDefault="00000000">
                  <w:pPr>
                    <w:pStyle w:val="a3"/>
                    <w:spacing w:before="73"/>
                    <w:ind w:left="59"/>
                  </w:pPr>
                  <w:r>
                    <w:t>mvn</w:t>
                  </w:r>
                  <w:r>
                    <w:rPr>
                      <w:spacing w:val="-4"/>
                    </w:rPr>
                    <w:t xml:space="preserve"> </w:t>
                  </w:r>
                  <w:r>
                    <w:t>clean</w:t>
                  </w:r>
                  <w:r>
                    <w:rPr>
                      <w:spacing w:val="-3"/>
                    </w:rPr>
                    <w:t xml:space="preserve"> </w:t>
                  </w:r>
                  <w:r>
                    <w:rPr>
                      <w:spacing w:val="-2"/>
                    </w:rPr>
                    <w:t>package</w:t>
                  </w:r>
                </w:p>
                <w:p w14:paraId="1C77CFC5" w14:textId="77777777" w:rsidR="00C36271" w:rsidRDefault="00000000">
                  <w:pPr>
                    <w:pStyle w:val="a3"/>
                    <w:spacing w:before="23"/>
                    <w:ind w:left="59"/>
                  </w:pPr>
                  <w:r>
                    <w:t>java</w:t>
                  </w:r>
                  <w:r>
                    <w:rPr>
                      <w:spacing w:val="-18"/>
                    </w:rPr>
                    <w:t xml:space="preserve"> </w:t>
                  </w:r>
                  <w:r>
                    <w:t>-jar</w:t>
                  </w:r>
                  <w:r>
                    <w:rPr>
                      <w:spacing w:val="-18"/>
                    </w:rPr>
                    <w:t xml:space="preserve"> </w:t>
                  </w:r>
                  <w:r>
                    <w:t>target/plain-java-txn-0.0.1-jar-with-dependencies.jar</w:t>
                  </w:r>
                  <w:r>
                    <w:rPr>
                      <w:spacing w:val="-18"/>
                    </w:rPr>
                    <w:t xml:space="preserve"> </w:t>
                  </w:r>
                  <w:r>
                    <w:t>ALICE_NUM=4</w:t>
                  </w:r>
                  <w:r>
                    <w:rPr>
                      <w:spacing w:val="-17"/>
                    </w:rPr>
                    <w:t xml:space="preserve"> </w:t>
                  </w:r>
                  <w:r>
                    <w:rPr>
                      <w:spacing w:val="-2"/>
                    </w:rPr>
                    <w:t>BOB_NUM=6</w:t>
                  </w:r>
                </w:p>
              </w:txbxContent>
            </v:textbox>
            <w10:wrap type="topAndBottom" anchorx="page"/>
          </v:shape>
        </w:pict>
      </w:r>
      <w:r>
        <w:rPr>
          <w:rFonts w:ascii="文泉驿微米黑" w:eastAsia="文泉驿微米黑" w:hint="eastAsia"/>
          <w:spacing w:val="35"/>
          <w:sz w:val="20"/>
        </w:rPr>
        <w:t>在</w:t>
      </w:r>
      <w:r>
        <w:rPr>
          <w:rFonts w:ascii="文泉驿微米黑" w:eastAsia="文泉驿微米黑" w:hint="eastAsia"/>
          <w:sz w:val="16"/>
        </w:rPr>
        <w:t>Java</w:t>
      </w:r>
      <w:r>
        <w:rPr>
          <w:rFonts w:ascii="文泉驿微米黑" w:eastAsia="文泉驿微米黑" w:hint="eastAsia"/>
          <w:spacing w:val="-10"/>
          <w:sz w:val="16"/>
        </w:rPr>
        <w:t xml:space="preserve"> </w:t>
      </w:r>
      <w:r>
        <w:rPr>
          <w:rFonts w:ascii="文泉驿微米黑" w:eastAsia="文泉驿微米黑" w:hint="eastAsia"/>
          <w:spacing w:val="-2"/>
          <w:sz w:val="20"/>
        </w:rPr>
        <w:t>中运行示例程序：</w:t>
      </w:r>
    </w:p>
    <w:p w14:paraId="51655FEA" w14:textId="77777777" w:rsidR="00C36271" w:rsidRDefault="00C36271">
      <w:pPr>
        <w:pStyle w:val="a3"/>
        <w:spacing w:before="11"/>
        <w:rPr>
          <w:rFonts w:ascii="文泉驿微米黑"/>
          <w:sz w:val="9"/>
        </w:rPr>
      </w:pPr>
    </w:p>
    <w:p w14:paraId="391D7185" w14:textId="77777777" w:rsidR="00C36271" w:rsidRDefault="00000000">
      <w:pPr>
        <w:spacing w:before="53"/>
        <w:ind w:left="220"/>
        <w:rPr>
          <w:rFonts w:ascii="文泉驿微米黑" w:eastAsia="文泉驿微米黑"/>
          <w:sz w:val="20"/>
        </w:rPr>
      </w:pPr>
      <w:r>
        <w:pict w14:anchorId="2A3D95D0">
          <v:shape id="docshape1302" o:spid="_x0000_s2568" type="#_x0000_t202" style="position:absolute;left:0;text-align:left;margin-left:68.8pt;margin-top:21pt;width:474.4pt;height:35.1pt;z-index:-15355904;mso-wrap-distance-left:0;mso-wrap-distance-right:0;mso-position-horizontal-relative:page" filled="f" strokeweight=".14042mm">
            <v:textbox inset="0,0,0,0">
              <w:txbxContent>
                <w:p w14:paraId="012F2097" w14:textId="77777777" w:rsidR="00C36271" w:rsidRDefault="00000000">
                  <w:pPr>
                    <w:pStyle w:val="a3"/>
                    <w:spacing w:before="73"/>
                    <w:ind w:left="59"/>
                  </w:pPr>
                  <w:r>
                    <w:t>go</w:t>
                  </w:r>
                  <w:r>
                    <w:rPr>
                      <w:spacing w:val="-3"/>
                    </w:rPr>
                    <w:t xml:space="preserve"> </w:t>
                  </w:r>
                  <w:r>
                    <w:t>build</w:t>
                  </w:r>
                  <w:r>
                    <w:rPr>
                      <w:spacing w:val="-2"/>
                    </w:rPr>
                    <w:t xml:space="preserve"> </w:t>
                  </w:r>
                  <w:r>
                    <w:t>-o</w:t>
                  </w:r>
                  <w:r>
                    <w:rPr>
                      <w:spacing w:val="-2"/>
                    </w:rPr>
                    <w:t xml:space="preserve"> bin/txn</w:t>
                  </w:r>
                </w:p>
                <w:p w14:paraId="0801E354" w14:textId="77777777" w:rsidR="00C36271" w:rsidRDefault="00000000">
                  <w:pPr>
                    <w:pStyle w:val="a3"/>
                    <w:ind w:left="59"/>
                  </w:pPr>
                  <w:r>
                    <w:t>./bin/txn</w:t>
                  </w:r>
                  <w:r>
                    <w:rPr>
                      <w:spacing w:val="-4"/>
                    </w:rPr>
                    <w:t xml:space="preserve"> </w:t>
                  </w:r>
                  <w:r>
                    <w:t>-a</w:t>
                  </w:r>
                  <w:r>
                    <w:rPr>
                      <w:spacing w:val="-3"/>
                    </w:rPr>
                    <w:t xml:space="preserve"> </w:t>
                  </w:r>
                  <w:r>
                    <w:t>4</w:t>
                  </w:r>
                  <w:r>
                    <w:rPr>
                      <w:spacing w:val="-3"/>
                    </w:rPr>
                    <w:t xml:space="preserve"> </w:t>
                  </w:r>
                  <w:r>
                    <w:t>-b</w:t>
                  </w:r>
                  <w:r>
                    <w:rPr>
                      <w:spacing w:val="-2"/>
                    </w:rPr>
                    <w:t xml:space="preserve"> </w:t>
                  </w:r>
                  <w:r>
                    <w:rPr>
                      <w:spacing w:val="-10"/>
                    </w:rPr>
                    <w:t>6</w:t>
                  </w:r>
                </w:p>
              </w:txbxContent>
            </v:textbox>
            <w10:wrap type="topAndBottom" anchorx="page"/>
          </v:shape>
        </w:pict>
      </w:r>
      <w:r>
        <w:rPr>
          <w:rFonts w:ascii="文泉驿微米黑" w:eastAsia="文泉驿微米黑" w:hint="eastAsia"/>
          <w:spacing w:val="35"/>
          <w:sz w:val="20"/>
        </w:rPr>
        <w:t>在</w:t>
      </w:r>
      <w:r>
        <w:rPr>
          <w:rFonts w:ascii="文泉驿微米黑" w:eastAsia="文泉驿微米黑" w:hint="eastAsia"/>
          <w:sz w:val="16"/>
        </w:rPr>
        <w:t>Golang</w:t>
      </w:r>
      <w:r>
        <w:rPr>
          <w:rFonts w:ascii="文泉驿微米黑" w:eastAsia="文泉驿微米黑" w:hint="eastAsia"/>
          <w:spacing w:val="-10"/>
          <w:sz w:val="16"/>
        </w:rPr>
        <w:t xml:space="preserve"> </w:t>
      </w:r>
      <w:r>
        <w:rPr>
          <w:rFonts w:ascii="文泉驿微米黑" w:eastAsia="文泉驿微米黑" w:hint="eastAsia"/>
          <w:spacing w:val="-2"/>
          <w:sz w:val="20"/>
        </w:rPr>
        <w:t>中运行示例程序：</w:t>
      </w:r>
    </w:p>
    <w:p w14:paraId="3998C92B" w14:textId="77777777" w:rsidR="00C36271" w:rsidRDefault="00C36271">
      <w:pPr>
        <w:pStyle w:val="a3"/>
        <w:spacing w:before="11"/>
        <w:rPr>
          <w:rFonts w:ascii="文泉驿微米黑"/>
          <w:sz w:val="9"/>
        </w:rPr>
      </w:pPr>
    </w:p>
    <w:p w14:paraId="356A45E5" w14:textId="77777777" w:rsidR="00C36271" w:rsidRDefault="00000000">
      <w:pPr>
        <w:spacing w:before="53"/>
        <w:ind w:left="220"/>
        <w:rPr>
          <w:rFonts w:ascii="文泉驿微米黑" w:eastAsia="文泉驿微米黑"/>
          <w:sz w:val="20"/>
        </w:rPr>
      </w:pPr>
      <w:r>
        <w:pict w14:anchorId="17A90AAE">
          <v:shape id="docshape1303" o:spid="_x0000_s2567" type="#_x0000_t202" style="position:absolute;left:0;text-align:left;margin-left:68.8pt;margin-top:21pt;width:474.4pt;height:20.75pt;z-index:-15355392;mso-wrap-distance-left:0;mso-wrap-distance-right:0;mso-position-horizontal-relative:page" filled="f" strokeweight=".14042mm">
            <v:textbox inset="0,0,0,0">
              <w:txbxContent>
                <w:p w14:paraId="3CBB4AEF" w14:textId="77777777" w:rsidR="00C36271" w:rsidRDefault="00000000">
                  <w:pPr>
                    <w:pStyle w:val="a3"/>
                    <w:spacing w:before="73"/>
                    <w:ind w:left="59"/>
                  </w:pPr>
                  <w:r>
                    <w:t>OPTIMISTIC=False</w:t>
                  </w:r>
                  <w:r>
                    <w:rPr>
                      <w:spacing w:val="-9"/>
                    </w:rPr>
                    <w:t xml:space="preserve"> </w:t>
                  </w:r>
                  <w:r>
                    <w:t>ALICE=4</w:t>
                  </w:r>
                  <w:r>
                    <w:rPr>
                      <w:spacing w:val="-9"/>
                    </w:rPr>
                    <w:t xml:space="preserve"> </w:t>
                  </w:r>
                  <w:r>
                    <w:t>BOB=6</w:t>
                  </w:r>
                  <w:r>
                    <w:rPr>
                      <w:spacing w:val="-8"/>
                    </w:rPr>
                    <w:t xml:space="preserve"> </w:t>
                  </w:r>
                  <w:r>
                    <w:t>python3</w:t>
                  </w:r>
                  <w:r>
                    <w:rPr>
                      <w:spacing w:val="-8"/>
                    </w:rPr>
                    <w:t xml:space="preserve"> </w:t>
                  </w:r>
                  <w:r>
                    <w:rPr>
                      <w:spacing w:val="-2"/>
                    </w:rPr>
                    <w:t>txn_example.py</w:t>
                  </w:r>
                </w:p>
              </w:txbxContent>
            </v:textbox>
            <w10:wrap type="topAndBottom" anchorx="page"/>
          </v:shape>
        </w:pict>
      </w:r>
      <w:r>
        <w:rPr>
          <w:rFonts w:ascii="文泉驿微米黑" w:eastAsia="文泉驿微米黑" w:hint="eastAsia"/>
          <w:spacing w:val="-5"/>
          <w:sz w:val="20"/>
        </w:rPr>
        <w:t xml:space="preserve">在 </w:t>
      </w:r>
      <w:r>
        <w:rPr>
          <w:rFonts w:ascii="文泉驿微米黑" w:eastAsia="文泉驿微米黑" w:hint="eastAsia"/>
          <w:spacing w:val="-2"/>
          <w:sz w:val="16"/>
        </w:rPr>
        <w:t>Python</w:t>
      </w:r>
      <w:r>
        <w:rPr>
          <w:rFonts w:ascii="文泉驿微米黑" w:eastAsia="文泉驿微米黑" w:hint="eastAsia"/>
          <w:spacing w:val="4"/>
          <w:sz w:val="16"/>
        </w:rPr>
        <w:t xml:space="preserve"> </w:t>
      </w:r>
      <w:r>
        <w:rPr>
          <w:rFonts w:ascii="文泉驿微米黑" w:eastAsia="文泉驿微米黑" w:hint="eastAsia"/>
          <w:spacing w:val="-4"/>
          <w:sz w:val="20"/>
        </w:rPr>
        <w:t>中运行示例程序：</w:t>
      </w:r>
    </w:p>
    <w:p w14:paraId="490842C6" w14:textId="77777777" w:rsidR="00C36271" w:rsidRDefault="00C36271">
      <w:pPr>
        <w:pStyle w:val="a3"/>
        <w:spacing w:before="11"/>
        <w:rPr>
          <w:rFonts w:ascii="文泉驿微米黑"/>
          <w:sz w:val="9"/>
        </w:rPr>
      </w:pPr>
    </w:p>
    <w:p w14:paraId="5CF684F0" w14:textId="77777777" w:rsidR="00C36271" w:rsidRDefault="00000000">
      <w:pPr>
        <w:spacing w:before="53"/>
        <w:ind w:left="220"/>
        <w:rPr>
          <w:rFonts w:ascii="文泉驿微米黑" w:eastAsia="文泉驿微米黑"/>
          <w:sz w:val="20"/>
        </w:rPr>
      </w:pPr>
      <w:r>
        <w:pict w14:anchorId="4B0B7EF1">
          <v:shape id="docshape1304" o:spid="_x0000_s2566" type="#_x0000_t202" style="position:absolute;left:0;text-align:left;margin-left:68.8pt;margin-top:21pt;width:474.4pt;height:192.9pt;z-index:-15354880;mso-wrap-distance-left:0;mso-wrap-distance-right:0;mso-position-horizontal-relative:page" filled="f" strokeweight=".14042mm">
            <v:textbox inset="0,0,0,0">
              <w:txbxContent>
                <w:p w14:paraId="5EF3109C" w14:textId="77777777" w:rsidR="00C36271" w:rsidRDefault="00000000">
                  <w:pPr>
                    <w:pStyle w:val="a3"/>
                    <w:spacing w:before="73"/>
                    <w:ind w:left="59"/>
                  </w:pPr>
                  <w:r>
                    <w:rPr>
                      <w:color w:val="8E5902"/>
                    </w:rPr>
                    <w:t>/*</w:t>
                  </w:r>
                  <w:r>
                    <w:rPr>
                      <w:color w:val="8E5902"/>
                      <w:spacing w:val="-2"/>
                    </w:rPr>
                    <w:t xml:space="preserve"> </w:t>
                  </w:r>
                  <w:r>
                    <w:rPr>
                      <w:color w:val="8E5902"/>
                    </w:rPr>
                    <w:t>txn</w:t>
                  </w:r>
                  <w:r>
                    <w:rPr>
                      <w:color w:val="8E5902"/>
                      <w:spacing w:val="-2"/>
                    </w:rPr>
                    <w:t xml:space="preserve"> </w:t>
                  </w:r>
                  <w:r>
                    <w:rPr>
                      <w:color w:val="8E5902"/>
                    </w:rPr>
                    <w:t>1</w:t>
                  </w:r>
                  <w:r>
                    <w:rPr>
                      <w:color w:val="8E5902"/>
                      <w:spacing w:val="-1"/>
                    </w:rPr>
                    <w:t xml:space="preserve"> </w:t>
                  </w:r>
                  <w:r>
                    <w:rPr>
                      <w:color w:val="8E5902"/>
                    </w:rPr>
                    <w:t>*/</w:t>
                  </w:r>
                  <w:r>
                    <w:rPr>
                      <w:color w:val="8E5902"/>
                      <w:spacing w:val="-2"/>
                    </w:rPr>
                    <w:t xml:space="preserve"> </w:t>
                  </w:r>
                  <w:r>
                    <w:t>BEGIN</w:t>
                  </w:r>
                  <w:r>
                    <w:rPr>
                      <w:spacing w:val="-2"/>
                    </w:rPr>
                    <w:t xml:space="preserve"> PESSIMISTIC</w:t>
                  </w:r>
                </w:p>
                <w:p w14:paraId="2DD12231" w14:textId="77777777" w:rsidR="00C36271" w:rsidRDefault="00000000">
                  <w:pPr>
                    <w:pStyle w:val="a3"/>
                    <w:ind w:left="444"/>
                  </w:pPr>
                  <w:r>
                    <w:rPr>
                      <w:color w:val="8E5902"/>
                    </w:rPr>
                    <w:t>/*</w:t>
                  </w:r>
                  <w:r>
                    <w:rPr>
                      <w:color w:val="8E5902"/>
                      <w:spacing w:val="-2"/>
                    </w:rPr>
                    <w:t xml:space="preserve"> </w:t>
                  </w:r>
                  <w:r>
                    <w:rPr>
                      <w:color w:val="8E5902"/>
                    </w:rPr>
                    <w:t>txn</w:t>
                  </w:r>
                  <w:r>
                    <w:rPr>
                      <w:color w:val="8E5902"/>
                      <w:spacing w:val="-2"/>
                    </w:rPr>
                    <w:t xml:space="preserve"> </w:t>
                  </w:r>
                  <w:r>
                    <w:rPr>
                      <w:color w:val="8E5902"/>
                    </w:rPr>
                    <w:t>2</w:t>
                  </w:r>
                  <w:r>
                    <w:rPr>
                      <w:color w:val="8E5902"/>
                      <w:spacing w:val="-1"/>
                    </w:rPr>
                    <w:t xml:space="preserve"> </w:t>
                  </w:r>
                  <w:r>
                    <w:rPr>
                      <w:color w:val="8E5902"/>
                    </w:rPr>
                    <w:t>*/</w:t>
                  </w:r>
                  <w:r>
                    <w:rPr>
                      <w:color w:val="8E5902"/>
                      <w:spacing w:val="-2"/>
                    </w:rPr>
                    <w:t xml:space="preserve"> </w:t>
                  </w:r>
                  <w:r>
                    <w:t>BEGIN</w:t>
                  </w:r>
                  <w:r>
                    <w:rPr>
                      <w:spacing w:val="-2"/>
                    </w:rPr>
                    <w:t xml:space="preserve"> PESSIMISTIC</w:t>
                  </w:r>
                </w:p>
                <w:p w14:paraId="4B196C65" w14:textId="77777777" w:rsidR="00C36271" w:rsidRDefault="00000000">
                  <w:pPr>
                    <w:pStyle w:val="a3"/>
                    <w:spacing w:before="23"/>
                    <w:ind w:left="444"/>
                  </w:pPr>
                  <w:r>
                    <w:rPr>
                      <w:color w:val="8E5902"/>
                    </w:rPr>
                    <w:t>/*</w:t>
                  </w:r>
                  <w:r>
                    <w:rPr>
                      <w:color w:val="8E5902"/>
                      <w:spacing w:val="-3"/>
                    </w:rPr>
                    <w:t xml:space="preserve"> </w:t>
                  </w:r>
                  <w:r>
                    <w:rPr>
                      <w:color w:val="8E5902"/>
                    </w:rPr>
                    <w:t>txn</w:t>
                  </w:r>
                  <w:r>
                    <w:rPr>
                      <w:color w:val="8E5902"/>
                      <w:spacing w:val="-2"/>
                    </w:rPr>
                    <w:t xml:space="preserve"> </w:t>
                  </w:r>
                  <w:r>
                    <w:rPr>
                      <w:color w:val="8E5902"/>
                    </w:rPr>
                    <w:t>2</w:t>
                  </w:r>
                  <w:r>
                    <w:rPr>
                      <w:color w:val="8E5902"/>
                      <w:spacing w:val="-2"/>
                    </w:rPr>
                    <w:t xml:space="preserve"> </w:t>
                  </w:r>
                  <w:r>
                    <w:rPr>
                      <w:color w:val="8E5902"/>
                    </w:rPr>
                    <w:t>*/</w:t>
                  </w:r>
                  <w:r>
                    <w:rPr>
                      <w:color w:val="8E5902"/>
                      <w:spacing w:val="-2"/>
                    </w:rPr>
                    <w:t xml:space="preserve"> </w:t>
                  </w:r>
                  <w:r>
                    <w:rPr>
                      <w:color w:val="214987"/>
                    </w:rPr>
                    <w:t>SELECT</w:t>
                  </w:r>
                  <w:r>
                    <w:rPr>
                      <w:color w:val="214987"/>
                      <w:spacing w:val="-2"/>
                    </w:rPr>
                    <w:t xml:space="preserve"> </w:t>
                  </w:r>
                  <w:r>
                    <w:t>*</w:t>
                  </w:r>
                  <w:r>
                    <w:rPr>
                      <w:spacing w:val="-2"/>
                    </w:rPr>
                    <w:t xml:space="preserve"> </w:t>
                  </w:r>
                  <w:r>
                    <w:rPr>
                      <w:color w:val="214987"/>
                    </w:rPr>
                    <w:t>FROM</w:t>
                  </w:r>
                  <w:r>
                    <w:rPr>
                      <w:color w:val="214987"/>
                      <w:spacing w:val="-3"/>
                    </w:rPr>
                    <w:t xml:space="preserve"> </w:t>
                  </w:r>
                  <w:r>
                    <w:t>`books`</w:t>
                  </w:r>
                  <w:r>
                    <w:rPr>
                      <w:spacing w:val="-2"/>
                    </w:rPr>
                    <w:t xml:space="preserve"> </w:t>
                  </w:r>
                  <w:r>
                    <w:rPr>
                      <w:color w:val="214987"/>
                    </w:rPr>
                    <w:t>WHERE</w:t>
                  </w:r>
                  <w:r>
                    <w:rPr>
                      <w:color w:val="214987"/>
                      <w:spacing w:val="-2"/>
                    </w:rPr>
                    <w:t xml:space="preserve"> </w:t>
                  </w:r>
                  <w:r>
                    <w:t>`id`</w:t>
                  </w:r>
                  <w:r>
                    <w:rPr>
                      <w:spacing w:val="-3"/>
                    </w:rPr>
                    <w:t xml:space="preserve"> </w:t>
                  </w:r>
                  <w:r>
                    <w:t>=</w:t>
                  </w:r>
                  <w:r>
                    <w:rPr>
                      <w:spacing w:val="-2"/>
                    </w:rPr>
                    <w:t xml:space="preserve"> </w:t>
                  </w:r>
                  <w:r>
                    <w:t>1</w:t>
                  </w:r>
                  <w:r>
                    <w:rPr>
                      <w:spacing w:val="-2"/>
                    </w:rPr>
                    <w:t xml:space="preserve"> </w:t>
                  </w:r>
                  <w:r>
                    <w:t>FOR</w:t>
                  </w:r>
                  <w:r>
                    <w:rPr>
                      <w:spacing w:val="-2"/>
                    </w:rPr>
                    <w:t xml:space="preserve"> </w:t>
                  </w:r>
                  <w:r>
                    <w:rPr>
                      <w:color w:val="214987"/>
                      <w:spacing w:val="-2"/>
                    </w:rPr>
                    <w:t>UPDATE</w:t>
                  </w:r>
                </w:p>
                <w:p w14:paraId="29603A2E" w14:textId="77777777" w:rsidR="00C36271" w:rsidRDefault="00000000">
                  <w:pPr>
                    <w:pStyle w:val="a3"/>
                    <w:ind w:left="444"/>
                  </w:pPr>
                  <w:r>
                    <w:rPr>
                      <w:color w:val="8E5902"/>
                    </w:rPr>
                    <w:t>/*</w:t>
                  </w:r>
                  <w:r>
                    <w:rPr>
                      <w:color w:val="8E5902"/>
                      <w:spacing w:val="-3"/>
                    </w:rPr>
                    <w:t xml:space="preserve"> </w:t>
                  </w:r>
                  <w:r>
                    <w:rPr>
                      <w:color w:val="8E5902"/>
                    </w:rPr>
                    <w:t>txn</w:t>
                  </w:r>
                  <w:r>
                    <w:rPr>
                      <w:color w:val="8E5902"/>
                      <w:spacing w:val="-2"/>
                    </w:rPr>
                    <w:t xml:space="preserve"> </w:t>
                  </w:r>
                  <w:r>
                    <w:rPr>
                      <w:color w:val="8E5902"/>
                    </w:rPr>
                    <w:t>2</w:t>
                  </w:r>
                  <w:r>
                    <w:rPr>
                      <w:color w:val="8E5902"/>
                      <w:spacing w:val="-2"/>
                    </w:rPr>
                    <w:t xml:space="preserve"> </w:t>
                  </w:r>
                  <w:r>
                    <w:rPr>
                      <w:color w:val="8E5902"/>
                    </w:rPr>
                    <w:t>*/</w:t>
                  </w:r>
                  <w:r>
                    <w:rPr>
                      <w:color w:val="8E5902"/>
                      <w:spacing w:val="-2"/>
                    </w:rPr>
                    <w:t xml:space="preserve"> </w:t>
                  </w:r>
                  <w:r>
                    <w:rPr>
                      <w:color w:val="214987"/>
                    </w:rPr>
                    <w:t>UPDATE</w:t>
                  </w:r>
                  <w:r>
                    <w:rPr>
                      <w:color w:val="214987"/>
                      <w:spacing w:val="-2"/>
                    </w:rPr>
                    <w:t xml:space="preserve"> </w:t>
                  </w:r>
                  <w:r>
                    <w:t>`books`</w:t>
                  </w:r>
                  <w:r>
                    <w:rPr>
                      <w:spacing w:val="-2"/>
                    </w:rPr>
                    <w:t xml:space="preserve"> </w:t>
                  </w:r>
                  <w:r>
                    <w:rPr>
                      <w:color w:val="214987"/>
                    </w:rPr>
                    <w:t>SET</w:t>
                  </w:r>
                  <w:r>
                    <w:rPr>
                      <w:color w:val="214987"/>
                      <w:spacing w:val="-3"/>
                    </w:rPr>
                    <w:t xml:space="preserve"> </w:t>
                  </w:r>
                  <w:r>
                    <w:t>`stock`</w:t>
                  </w:r>
                  <w:r>
                    <w:rPr>
                      <w:spacing w:val="-3"/>
                    </w:rPr>
                    <w:t xml:space="preserve"> </w:t>
                  </w:r>
                  <w:r>
                    <w:t>=</w:t>
                  </w:r>
                  <w:r>
                    <w:rPr>
                      <w:spacing w:val="-2"/>
                    </w:rPr>
                    <w:t xml:space="preserve"> </w:t>
                  </w:r>
                  <w:r>
                    <w:t>`stock`</w:t>
                  </w:r>
                  <w:r>
                    <w:rPr>
                      <w:spacing w:val="-3"/>
                    </w:rPr>
                    <w:t xml:space="preserve"> </w:t>
                  </w:r>
                  <w:r>
                    <w:t>-</w:t>
                  </w:r>
                  <w:r>
                    <w:rPr>
                      <w:spacing w:val="-2"/>
                    </w:rPr>
                    <w:t xml:space="preserve"> </w:t>
                  </w:r>
                  <w:r>
                    <w:t>4</w:t>
                  </w:r>
                  <w:r>
                    <w:rPr>
                      <w:spacing w:val="-2"/>
                    </w:rPr>
                    <w:t xml:space="preserve"> </w:t>
                  </w:r>
                  <w:r>
                    <w:rPr>
                      <w:color w:val="214987"/>
                    </w:rPr>
                    <w:t>WHERE</w:t>
                  </w:r>
                  <w:r>
                    <w:rPr>
                      <w:color w:val="214987"/>
                      <w:spacing w:val="-2"/>
                    </w:rPr>
                    <w:t xml:space="preserve"> </w:t>
                  </w:r>
                  <w:r>
                    <w:t>`id`</w:t>
                  </w:r>
                  <w:r>
                    <w:rPr>
                      <w:spacing w:val="-2"/>
                    </w:rPr>
                    <w:t xml:space="preserve"> </w:t>
                  </w:r>
                  <w:r>
                    <w:t>=</w:t>
                  </w:r>
                  <w:r>
                    <w:rPr>
                      <w:spacing w:val="-3"/>
                    </w:rPr>
                    <w:t xml:space="preserve"> </w:t>
                  </w:r>
                  <w:r>
                    <w:t>1</w:t>
                  </w:r>
                  <w:r>
                    <w:rPr>
                      <w:spacing w:val="-2"/>
                    </w:rPr>
                    <w:t xml:space="preserve"> </w:t>
                  </w:r>
                  <w:r>
                    <w:rPr>
                      <w:color w:val="214987"/>
                    </w:rPr>
                    <w:t>AND</w:t>
                  </w:r>
                  <w:r>
                    <w:rPr>
                      <w:color w:val="214987"/>
                      <w:spacing w:val="-2"/>
                    </w:rPr>
                    <w:t xml:space="preserve"> </w:t>
                  </w:r>
                  <w:r>
                    <w:t>`stock`</w:t>
                  </w:r>
                  <w:r>
                    <w:rPr>
                      <w:spacing w:val="-3"/>
                    </w:rPr>
                    <w:t xml:space="preserve"> </w:t>
                  </w:r>
                  <w:r>
                    <w:t>-</w:t>
                  </w:r>
                  <w:r>
                    <w:rPr>
                      <w:spacing w:val="-2"/>
                    </w:rPr>
                    <w:t xml:space="preserve"> </w:t>
                  </w:r>
                  <w:r>
                    <w:t>4</w:t>
                  </w:r>
                  <w:r>
                    <w:rPr>
                      <w:spacing w:val="-2"/>
                    </w:rPr>
                    <w:t xml:space="preserve"> </w:t>
                  </w:r>
                  <w:r>
                    <w:t>&gt;=</w:t>
                  </w:r>
                  <w:r>
                    <w:rPr>
                      <w:spacing w:val="-2"/>
                    </w:rPr>
                    <w:t xml:space="preserve"> </w:t>
                  </w:r>
                  <w:r>
                    <w:rPr>
                      <w:spacing w:val="-10"/>
                    </w:rPr>
                    <w:t>0</w:t>
                  </w:r>
                </w:p>
                <w:p w14:paraId="6BA4C83B" w14:textId="77777777" w:rsidR="00C36271" w:rsidRDefault="00000000">
                  <w:pPr>
                    <w:pStyle w:val="a3"/>
                    <w:ind w:left="444"/>
                  </w:pPr>
                  <w:r>
                    <w:rPr>
                      <w:color w:val="8E5902"/>
                    </w:rPr>
                    <w:t>/*</w:t>
                  </w:r>
                  <w:r>
                    <w:rPr>
                      <w:color w:val="8E5902"/>
                      <w:spacing w:val="-7"/>
                    </w:rPr>
                    <w:t xml:space="preserve"> </w:t>
                  </w:r>
                  <w:r>
                    <w:rPr>
                      <w:color w:val="8E5902"/>
                    </w:rPr>
                    <w:t>txn</w:t>
                  </w:r>
                  <w:r>
                    <w:rPr>
                      <w:color w:val="8E5902"/>
                      <w:spacing w:val="-4"/>
                    </w:rPr>
                    <w:t xml:space="preserve"> </w:t>
                  </w:r>
                  <w:r>
                    <w:rPr>
                      <w:color w:val="8E5902"/>
                    </w:rPr>
                    <w:t>2</w:t>
                  </w:r>
                  <w:r>
                    <w:rPr>
                      <w:color w:val="8E5902"/>
                      <w:spacing w:val="-5"/>
                    </w:rPr>
                    <w:t xml:space="preserve"> </w:t>
                  </w:r>
                  <w:r>
                    <w:rPr>
                      <w:color w:val="8E5902"/>
                    </w:rPr>
                    <w:t>*/</w:t>
                  </w:r>
                  <w:r>
                    <w:rPr>
                      <w:color w:val="8E5902"/>
                      <w:spacing w:val="-4"/>
                    </w:rPr>
                    <w:t xml:space="preserve"> </w:t>
                  </w:r>
                  <w:r>
                    <w:rPr>
                      <w:color w:val="214987"/>
                    </w:rPr>
                    <w:t>INSERT</w:t>
                  </w:r>
                  <w:r>
                    <w:rPr>
                      <w:color w:val="214987"/>
                      <w:spacing w:val="-5"/>
                    </w:rPr>
                    <w:t xml:space="preserve"> </w:t>
                  </w:r>
                  <w:r>
                    <w:rPr>
                      <w:color w:val="214987"/>
                    </w:rPr>
                    <w:t>INTO</w:t>
                  </w:r>
                  <w:r>
                    <w:rPr>
                      <w:color w:val="214987"/>
                      <w:spacing w:val="-5"/>
                    </w:rPr>
                    <w:t xml:space="preserve"> </w:t>
                  </w:r>
                  <w:r>
                    <w:t>`orders`</w:t>
                  </w:r>
                  <w:r>
                    <w:rPr>
                      <w:spacing w:val="-6"/>
                    </w:rPr>
                    <w:t xml:space="preserve"> </w:t>
                  </w:r>
                  <w:r>
                    <w:t>(`id`,</w:t>
                  </w:r>
                  <w:r>
                    <w:rPr>
                      <w:spacing w:val="-4"/>
                    </w:rPr>
                    <w:t xml:space="preserve"> </w:t>
                  </w:r>
                  <w:r>
                    <w:t>`book_id`,</w:t>
                  </w:r>
                  <w:r>
                    <w:rPr>
                      <w:spacing w:val="-5"/>
                    </w:rPr>
                    <w:t xml:space="preserve"> </w:t>
                  </w:r>
                  <w:r>
                    <w:t>`user_id`,</w:t>
                  </w:r>
                  <w:r>
                    <w:rPr>
                      <w:spacing w:val="-6"/>
                    </w:rPr>
                    <w:t xml:space="preserve"> </w:t>
                  </w:r>
                  <w:r>
                    <w:t>`quality`)</w:t>
                  </w:r>
                  <w:r>
                    <w:rPr>
                      <w:spacing w:val="-4"/>
                    </w:rPr>
                    <w:t xml:space="preserve"> </w:t>
                  </w:r>
                  <w:r>
                    <w:rPr>
                      <w:color w:val="214987"/>
                    </w:rPr>
                    <w:t>VALUES</w:t>
                  </w:r>
                  <w:r>
                    <w:rPr>
                      <w:color w:val="214987"/>
                      <w:spacing w:val="-5"/>
                    </w:rPr>
                    <w:t xml:space="preserve"> </w:t>
                  </w:r>
                  <w:r>
                    <w:t>(1001,</w:t>
                  </w:r>
                  <w:r>
                    <w:rPr>
                      <w:spacing w:val="-5"/>
                    </w:rPr>
                    <w:t xml:space="preserve"> </w:t>
                  </w:r>
                  <w:r>
                    <w:t>1,</w:t>
                  </w:r>
                  <w:r>
                    <w:rPr>
                      <w:spacing w:val="-4"/>
                    </w:rPr>
                    <w:t xml:space="preserve"> </w:t>
                  </w:r>
                  <w:r>
                    <w:rPr>
                      <w:spacing w:val="-5"/>
                    </w:rPr>
                    <w:t>1,</w:t>
                  </w:r>
                </w:p>
                <w:p w14:paraId="2BA27140" w14:textId="77777777" w:rsidR="00C36271" w:rsidRDefault="00000000">
                  <w:pPr>
                    <w:spacing w:before="11"/>
                    <w:ind w:left="842"/>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5"/>
                      <w:sz w:val="16"/>
                    </w:rPr>
                    <w:t>4)</w:t>
                  </w:r>
                </w:p>
                <w:p w14:paraId="11DF7ACC" w14:textId="77777777" w:rsidR="00C36271" w:rsidRDefault="00000000">
                  <w:pPr>
                    <w:pStyle w:val="a3"/>
                    <w:ind w:left="444"/>
                  </w:pPr>
                  <w:r>
                    <w:rPr>
                      <w:color w:val="8E5902"/>
                    </w:rPr>
                    <w:t>/*</w:t>
                  </w:r>
                  <w:r>
                    <w:rPr>
                      <w:color w:val="8E5902"/>
                      <w:spacing w:val="-3"/>
                    </w:rPr>
                    <w:t xml:space="preserve"> </w:t>
                  </w:r>
                  <w:r>
                    <w:rPr>
                      <w:color w:val="8E5902"/>
                    </w:rPr>
                    <w:t>txn</w:t>
                  </w:r>
                  <w:r>
                    <w:rPr>
                      <w:color w:val="8E5902"/>
                      <w:spacing w:val="-3"/>
                    </w:rPr>
                    <w:t xml:space="preserve"> </w:t>
                  </w:r>
                  <w:r>
                    <w:rPr>
                      <w:color w:val="8E5902"/>
                    </w:rPr>
                    <w:t>2</w:t>
                  </w:r>
                  <w:r>
                    <w:rPr>
                      <w:color w:val="8E5902"/>
                      <w:spacing w:val="-3"/>
                    </w:rPr>
                    <w:t xml:space="preserve"> </w:t>
                  </w:r>
                  <w:r>
                    <w:rPr>
                      <w:color w:val="8E5902"/>
                    </w:rPr>
                    <w:t>*/</w:t>
                  </w:r>
                  <w:r>
                    <w:rPr>
                      <w:color w:val="8E5902"/>
                      <w:spacing w:val="-3"/>
                    </w:rPr>
                    <w:t xml:space="preserve"> </w:t>
                  </w:r>
                  <w:r>
                    <w:rPr>
                      <w:color w:val="214987"/>
                    </w:rPr>
                    <w:t>UPDATE</w:t>
                  </w:r>
                  <w:r>
                    <w:rPr>
                      <w:color w:val="214987"/>
                      <w:spacing w:val="-3"/>
                    </w:rPr>
                    <w:t xml:space="preserve"> </w:t>
                  </w:r>
                  <w:r>
                    <w:t>`users`</w:t>
                  </w:r>
                  <w:r>
                    <w:rPr>
                      <w:spacing w:val="-3"/>
                    </w:rPr>
                    <w:t xml:space="preserve"> </w:t>
                  </w:r>
                  <w:r>
                    <w:rPr>
                      <w:color w:val="214987"/>
                    </w:rPr>
                    <w:t>SET</w:t>
                  </w:r>
                  <w:r>
                    <w:rPr>
                      <w:color w:val="214987"/>
                      <w:spacing w:val="-3"/>
                    </w:rPr>
                    <w:t xml:space="preserve"> </w:t>
                  </w:r>
                  <w:r>
                    <w:t>`balance`</w:t>
                  </w:r>
                  <w:r>
                    <w:rPr>
                      <w:spacing w:val="-4"/>
                    </w:rPr>
                    <w:t xml:space="preserve"> </w:t>
                  </w:r>
                  <w:r>
                    <w:t>=</w:t>
                  </w:r>
                  <w:r>
                    <w:rPr>
                      <w:spacing w:val="-3"/>
                    </w:rPr>
                    <w:t xml:space="preserve"> </w:t>
                  </w:r>
                  <w:r>
                    <w:t>`balance`</w:t>
                  </w:r>
                  <w:r>
                    <w:rPr>
                      <w:spacing w:val="-4"/>
                    </w:rPr>
                    <w:t xml:space="preserve"> </w:t>
                  </w:r>
                  <w:r>
                    <w:t>-</w:t>
                  </w:r>
                  <w:r>
                    <w:rPr>
                      <w:spacing w:val="-3"/>
                    </w:rPr>
                    <w:t xml:space="preserve"> </w:t>
                  </w:r>
                  <w:r>
                    <w:t>400.0</w:t>
                  </w:r>
                  <w:r>
                    <w:rPr>
                      <w:spacing w:val="-3"/>
                    </w:rPr>
                    <w:t xml:space="preserve"> </w:t>
                  </w:r>
                  <w:r>
                    <w:rPr>
                      <w:color w:val="214987"/>
                    </w:rPr>
                    <w:t>WHERE</w:t>
                  </w:r>
                  <w:r>
                    <w:rPr>
                      <w:color w:val="214987"/>
                      <w:spacing w:val="-3"/>
                    </w:rPr>
                    <w:t xml:space="preserve"> </w:t>
                  </w:r>
                  <w:r>
                    <w:t>`id`</w:t>
                  </w:r>
                  <w:r>
                    <w:rPr>
                      <w:spacing w:val="-4"/>
                    </w:rPr>
                    <w:t xml:space="preserve"> </w:t>
                  </w:r>
                  <w:r>
                    <w:t>=</w:t>
                  </w:r>
                  <w:r>
                    <w:rPr>
                      <w:spacing w:val="-2"/>
                    </w:rPr>
                    <w:t xml:space="preserve"> </w:t>
                  </w:r>
                  <w:r>
                    <w:rPr>
                      <w:spacing w:val="-10"/>
                    </w:rPr>
                    <w:t>2</w:t>
                  </w:r>
                </w:p>
                <w:p w14:paraId="45768FB8" w14:textId="77777777" w:rsidR="00C36271" w:rsidRDefault="00000000">
                  <w:pPr>
                    <w:pStyle w:val="a3"/>
                    <w:spacing w:before="23"/>
                    <w:ind w:left="444"/>
                  </w:pPr>
                  <w:r>
                    <w:rPr>
                      <w:color w:val="8E5902"/>
                    </w:rPr>
                    <w:t>/*</w:t>
                  </w:r>
                  <w:r>
                    <w:rPr>
                      <w:color w:val="8E5902"/>
                      <w:spacing w:val="-1"/>
                    </w:rPr>
                    <w:t xml:space="preserve"> </w:t>
                  </w:r>
                  <w:r>
                    <w:rPr>
                      <w:color w:val="8E5902"/>
                    </w:rPr>
                    <w:t>txn</w:t>
                  </w:r>
                  <w:r>
                    <w:rPr>
                      <w:color w:val="8E5902"/>
                      <w:spacing w:val="-1"/>
                    </w:rPr>
                    <w:t xml:space="preserve"> </w:t>
                  </w:r>
                  <w:r>
                    <w:rPr>
                      <w:color w:val="8E5902"/>
                    </w:rPr>
                    <w:t>2</w:t>
                  </w:r>
                  <w:r>
                    <w:rPr>
                      <w:color w:val="8E5902"/>
                      <w:spacing w:val="-1"/>
                    </w:rPr>
                    <w:t xml:space="preserve"> </w:t>
                  </w:r>
                  <w:r>
                    <w:rPr>
                      <w:color w:val="8E5902"/>
                    </w:rPr>
                    <w:t>*/</w:t>
                  </w:r>
                  <w:r>
                    <w:rPr>
                      <w:color w:val="8E5902"/>
                      <w:spacing w:val="-1"/>
                    </w:rPr>
                    <w:t xml:space="preserve"> </w:t>
                  </w:r>
                  <w:r>
                    <w:rPr>
                      <w:color w:val="214987"/>
                      <w:spacing w:val="-2"/>
                    </w:rPr>
                    <w:t>COMMIT</w:t>
                  </w:r>
                </w:p>
                <w:p w14:paraId="707454BE" w14:textId="77777777" w:rsidR="00C36271" w:rsidRDefault="00000000">
                  <w:pPr>
                    <w:pStyle w:val="a3"/>
                    <w:ind w:left="59"/>
                  </w:pPr>
                  <w:r>
                    <w:rPr>
                      <w:color w:val="8E5902"/>
                    </w:rPr>
                    <w:t>/*</w:t>
                  </w:r>
                  <w:r>
                    <w:rPr>
                      <w:color w:val="8E5902"/>
                      <w:spacing w:val="-3"/>
                    </w:rPr>
                    <w:t xml:space="preserve"> </w:t>
                  </w:r>
                  <w:r>
                    <w:rPr>
                      <w:color w:val="8E5902"/>
                    </w:rPr>
                    <w:t>txn</w:t>
                  </w:r>
                  <w:r>
                    <w:rPr>
                      <w:color w:val="8E5902"/>
                      <w:spacing w:val="-2"/>
                    </w:rPr>
                    <w:t xml:space="preserve"> </w:t>
                  </w:r>
                  <w:r>
                    <w:rPr>
                      <w:color w:val="8E5902"/>
                    </w:rPr>
                    <w:t>1</w:t>
                  </w:r>
                  <w:r>
                    <w:rPr>
                      <w:color w:val="8E5902"/>
                      <w:spacing w:val="-2"/>
                    </w:rPr>
                    <w:t xml:space="preserve"> </w:t>
                  </w:r>
                  <w:r>
                    <w:rPr>
                      <w:color w:val="8E5902"/>
                    </w:rPr>
                    <w:t>*/</w:t>
                  </w:r>
                  <w:r>
                    <w:rPr>
                      <w:color w:val="8E5902"/>
                      <w:spacing w:val="-2"/>
                    </w:rPr>
                    <w:t xml:space="preserve"> </w:t>
                  </w:r>
                  <w:r>
                    <w:rPr>
                      <w:color w:val="214987"/>
                    </w:rPr>
                    <w:t>SELECT</w:t>
                  </w:r>
                  <w:r>
                    <w:rPr>
                      <w:color w:val="214987"/>
                      <w:spacing w:val="-3"/>
                    </w:rPr>
                    <w:t xml:space="preserve"> </w:t>
                  </w:r>
                  <w:r>
                    <w:t>*</w:t>
                  </w:r>
                  <w:r>
                    <w:rPr>
                      <w:spacing w:val="-2"/>
                    </w:rPr>
                    <w:t xml:space="preserve"> </w:t>
                  </w:r>
                  <w:r>
                    <w:rPr>
                      <w:color w:val="214987"/>
                    </w:rPr>
                    <w:t>FROM</w:t>
                  </w:r>
                  <w:r>
                    <w:rPr>
                      <w:color w:val="214987"/>
                      <w:spacing w:val="-2"/>
                    </w:rPr>
                    <w:t xml:space="preserve"> </w:t>
                  </w:r>
                  <w:r>
                    <w:t>`books`</w:t>
                  </w:r>
                  <w:r>
                    <w:rPr>
                      <w:spacing w:val="-2"/>
                    </w:rPr>
                    <w:t xml:space="preserve"> </w:t>
                  </w:r>
                  <w:r>
                    <w:rPr>
                      <w:color w:val="214987"/>
                    </w:rPr>
                    <w:t>WHERE</w:t>
                  </w:r>
                  <w:r>
                    <w:rPr>
                      <w:color w:val="214987"/>
                      <w:spacing w:val="-2"/>
                    </w:rPr>
                    <w:t xml:space="preserve"> </w:t>
                  </w:r>
                  <w:r>
                    <w:t>`id`</w:t>
                  </w:r>
                  <w:r>
                    <w:rPr>
                      <w:spacing w:val="-3"/>
                    </w:rPr>
                    <w:t xml:space="preserve"> </w:t>
                  </w:r>
                  <w:r>
                    <w:t>=</w:t>
                  </w:r>
                  <w:r>
                    <w:rPr>
                      <w:spacing w:val="-2"/>
                    </w:rPr>
                    <w:t xml:space="preserve"> </w:t>
                  </w:r>
                  <w:r>
                    <w:t>1</w:t>
                  </w:r>
                  <w:r>
                    <w:rPr>
                      <w:spacing w:val="-2"/>
                    </w:rPr>
                    <w:t xml:space="preserve"> </w:t>
                  </w:r>
                  <w:r>
                    <w:t>FOR</w:t>
                  </w:r>
                  <w:r>
                    <w:rPr>
                      <w:spacing w:val="-2"/>
                    </w:rPr>
                    <w:t xml:space="preserve"> </w:t>
                  </w:r>
                  <w:r>
                    <w:rPr>
                      <w:color w:val="214987"/>
                      <w:spacing w:val="-2"/>
                    </w:rPr>
                    <w:t>UPDATE</w:t>
                  </w:r>
                </w:p>
                <w:p w14:paraId="39E3E121" w14:textId="77777777" w:rsidR="00C36271" w:rsidRDefault="00000000">
                  <w:pPr>
                    <w:pStyle w:val="a3"/>
                    <w:ind w:left="59"/>
                  </w:pPr>
                  <w:r>
                    <w:rPr>
                      <w:color w:val="8E5902"/>
                    </w:rPr>
                    <w:t>/*</w:t>
                  </w:r>
                  <w:r>
                    <w:rPr>
                      <w:color w:val="8E5902"/>
                      <w:spacing w:val="-3"/>
                    </w:rPr>
                    <w:t xml:space="preserve"> </w:t>
                  </w:r>
                  <w:r>
                    <w:rPr>
                      <w:color w:val="8E5902"/>
                    </w:rPr>
                    <w:t>txn</w:t>
                  </w:r>
                  <w:r>
                    <w:rPr>
                      <w:color w:val="8E5902"/>
                      <w:spacing w:val="-2"/>
                    </w:rPr>
                    <w:t xml:space="preserve"> </w:t>
                  </w:r>
                  <w:r>
                    <w:rPr>
                      <w:color w:val="8E5902"/>
                    </w:rPr>
                    <w:t>1</w:t>
                  </w:r>
                  <w:r>
                    <w:rPr>
                      <w:color w:val="8E5902"/>
                      <w:spacing w:val="-2"/>
                    </w:rPr>
                    <w:t xml:space="preserve"> </w:t>
                  </w:r>
                  <w:r>
                    <w:rPr>
                      <w:color w:val="8E5902"/>
                    </w:rPr>
                    <w:t>*/</w:t>
                  </w:r>
                  <w:r>
                    <w:rPr>
                      <w:color w:val="8E5902"/>
                      <w:spacing w:val="-2"/>
                    </w:rPr>
                    <w:t xml:space="preserve"> </w:t>
                  </w:r>
                  <w:r>
                    <w:rPr>
                      <w:color w:val="214987"/>
                    </w:rPr>
                    <w:t>UPDATE</w:t>
                  </w:r>
                  <w:r>
                    <w:rPr>
                      <w:color w:val="214987"/>
                      <w:spacing w:val="-3"/>
                    </w:rPr>
                    <w:t xml:space="preserve"> </w:t>
                  </w:r>
                  <w:r>
                    <w:t>`books`</w:t>
                  </w:r>
                  <w:r>
                    <w:rPr>
                      <w:spacing w:val="-2"/>
                    </w:rPr>
                    <w:t xml:space="preserve"> </w:t>
                  </w:r>
                  <w:r>
                    <w:rPr>
                      <w:color w:val="214987"/>
                    </w:rPr>
                    <w:t>SET</w:t>
                  </w:r>
                  <w:r>
                    <w:rPr>
                      <w:color w:val="214987"/>
                      <w:spacing w:val="-3"/>
                    </w:rPr>
                    <w:t xml:space="preserve"> </w:t>
                  </w:r>
                  <w:r>
                    <w:t>`stock`</w:t>
                  </w:r>
                  <w:r>
                    <w:rPr>
                      <w:spacing w:val="-3"/>
                    </w:rPr>
                    <w:t xml:space="preserve"> </w:t>
                  </w:r>
                  <w:r>
                    <w:t>=</w:t>
                  </w:r>
                  <w:r>
                    <w:rPr>
                      <w:spacing w:val="-2"/>
                    </w:rPr>
                    <w:t xml:space="preserve"> </w:t>
                  </w:r>
                  <w:r>
                    <w:t>`stock`</w:t>
                  </w:r>
                  <w:r>
                    <w:rPr>
                      <w:spacing w:val="-3"/>
                    </w:rPr>
                    <w:t xml:space="preserve"> </w:t>
                  </w:r>
                  <w:r>
                    <w:t>-</w:t>
                  </w:r>
                  <w:r>
                    <w:rPr>
                      <w:spacing w:val="-2"/>
                    </w:rPr>
                    <w:t xml:space="preserve"> </w:t>
                  </w:r>
                  <w:r>
                    <w:t>6</w:t>
                  </w:r>
                  <w:r>
                    <w:rPr>
                      <w:spacing w:val="-2"/>
                    </w:rPr>
                    <w:t xml:space="preserve"> </w:t>
                  </w:r>
                  <w:r>
                    <w:rPr>
                      <w:color w:val="214987"/>
                    </w:rPr>
                    <w:t>WHERE</w:t>
                  </w:r>
                  <w:r>
                    <w:rPr>
                      <w:color w:val="214987"/>
                      <w:spacing w:val="-2"/>
                    </w:rPr>
                    <w:t xml:space="preserve"> </w:t>
                  </w:r>
                  <w:r>
                    <w:t>`id`</w:t>
                  </w:r>
                  <w:r>
                    <w:rPr>
                      <w:spacing w:val="-2"/>
                    </w:rPr>
                    <w:t xml:space="preserve"> </w:t>
                  </w:r>
                  <w:r>
                    <w:t>=</w:t>
                  </w:r>
                  <w:r>
                    <w:rPr>
                      <w:spacing w:val="-4"/>
                    </w:rPr>
                    <w:t xml:space="preserve"> </w:t>
                  </w:r>
                  <w:r>
                    <w:t>1</w:t>
                  </w:r>
                  <w:r>
                    <w:rPr>
                      <w:spacing w:val="-2"/>
                    </w:rPr>
                    <w:t xml:space="preserve"> </w:t>
                  </w:r>
                  <w:r>
                    <w:rPr>
                      <w:color w:val="214987"/>
                    </w:rPr>
                    <w:t>AND</w:t>
                  </w:r>
                  <w:r>
                    <w:rPr>
                      <w:color w:val="214987"/>
                      <w:spacing w:val="-2"/>
                    </w:rPr>
                    <w:t xml:space="preserve"> </w:t>
                  </w:r>
                  <w:r>
                    <w:t>`stock`</w:t>
                  </w:r>
                  <w:r>
                    <w:rPr>
                      <w:spacing w:val="-3"/>
                    </w:rPr>
                    <w:t xml:space="preserve"> </w:t>
                  </w:r>
                  <w:r>
                    <w:t>-</w:t>
                  </w:r>
                  <w:r>
                    <w:rPr>
                      <w:spacing w:val="-2"/>
                    </w:rPr>
                    <w:t xml:space="preserve"> </w:t>
                  </w:r>
                  <w:r>
                    <w:t>6</w:t>
                  </w:r>
                  <w:r>
                    <w:rPr>
                      <w:spacing w:val="-2"/>
                    </w:rPr>
                    <w:t xml:space="preserve"> </w:t>
                  </w:r>
                  <w:r>
                    <w:t>&gt;=</w:t>
                  </w:r>
                  <w:r>
                    <w:rPr>
                      <w:spacing w:val="-2"/>
                    </w:rPr>
                    <w:t xml:space="preserve"> </w:t>
                  </w:r>
                  <w:r>
                    <w:rPr>
                      <w:spacing w:val="-10"/>
                    </w:rPr>
                    <w:t>0</w:t>
                  </w:r>
                </w:p>
                <w:p w14:paraId="76407C3D" w14:textId="77777777" w:rsidR="00C36271" w:rsidRDefault="00000000">
                  <w:pPr>
                    <w:pStyle w:val="a3"/>
                    <w:ind w:left="59"/>
                  </w:pPr>
                  <w:r>
                    <w:rPr>
                      <w:color w:val="8E5902"/>
                    </w:rPr>
                    <w:t>/*</w:t>
                  </w:r>
                  <w:r>
                    <w:rPr>
                      <w:color w:val="8E5902"/>
                      <w:spacing w:val="-7"/>
                    </w:rPr>
                    <w:t xml:space="preserve"> </w:t>
                  </w:r>
                  <w:r>
                    <w:rPr>
                      <w:color w:val="8E5902"/>
                    </w:rPr>
                    <w:t>txn</w:t>
                  </w:r>
                  <w:r>
                    <w:rPr>
                      <w:color w:val="8E5902"/>
                      <w:spacing w:val="-4"/>
                    </w:rPr>
                    <w:t xml:space="preserve"> </w:t>
                  </w:r>
                  <w:r>
                    <w:rPr>
                      <w:color w:val="8E5902"/>
                    </w:rPr>
                    <w:t>1</w:t>
                  </w:r>
                  <w:r>
                    <w:rPr>
                      <w:color w:val="8E5902"/>
                      <w:spacing w:val="-4"/>
                    </w:rPr>
                    <w:t xml:space="preserve"> </w:t>
                  </w:r>
                  <w:r>
                    <w:rPr>
                      <w:color w:val="8E5902"/>
                    </w:rPr>
                    <w:t>*/</w:t>
                  </w:r>
                  <w:r>
                    <w:rPr>
                      <w:color w:val="8E5902"/>
                      <w:spacing w:val="-4"/>
                    </w:rPr>
                    <w:t xml:space="preserve"> </w:t>
                  </w:r>
                  <w:r>
                    <w:rPr>
                      <w:color w:val="214987"/>
                    </w:rPr>
                    <w:t>INSERT</w:t>
                  </w:r>
                  <w:r>
                    <w:rPr>
                      <w:color w:val="214987"/>
                      <w:spacing w:val="-6"/>
                    </w:rPr>
                    <w:t xml:space="preserve"> </w:t>
                  </w:r>
                  <w:r>
                    <w:rPr>
                      <w:color w:val="214987"/>
                    </w:rPr>
                    <w:t>INTO</w:t>
                  </w:r>
                  <w:r>
                    <w:rPr>
                      <w:color w:val="214987"/>
                      <w:spacing w:val="-4"/>
                    </w:rPr>
                    <w:t xml:space="preserve"> </w:t>
                  </w:r>
                  <w:r>
                    <w:t>`orders`</w:t>
                  </w:r>
                  <w:r>
                    <w:rPr>
                      <w:spacing w:val="-5"/>
                    </w:rPr>
                    <w:t xml:space="preserve"> </w:t>
                  </w:r>
                  <w:r>
                    <w:t>(`id`,</w:t>
                  </w:r>
                  <w:r>
                    <w:rPr>
                      <w:spacing w:val="-5"/>
                    </w:rPr>
                    <w:t xml:space="preserve"> </w:t>
                  </w:r>
                  <w:r>
                    <w:t>`book_id`,</w:t>
                  </w:r>
                  <w:r>
                    <w:rPr>
                      <w:spacing w:val="-5"/>
                    </w:rPr>
                    <w:t xml:space="preserve"> </w:t>
                  </w:r>
                  <w:r>
                    <w:t>`user_id`,</w:t>
                  </w:r>
                  <w:r>
                    <w:rPr>
                      <w:spacing w:val="-4"/>
                    </w:rPr>
                    <w:t xml:space="preserve"> </w:t>
                  </w:r>
                  <w:r>
                    <w:t>`quality`)</w:t>
                  </w:r>
                  <w:r>
                    <w:rPr>
                      <w:spacing w:val="-5"/>
                    </w:rPr>
                    <w:t xml:space="preserve"> </w:t>
                  </w:r>
                  <w:r>
                    <w:rPr>
                      <w:color w:val="214987"/>
                    </w:rPr>
                    <w:t>VALUES</w:t>
                  </w:r>
                  <w:r>
                    <w:rPr>
                      <w:color w:val="214987"/>
                      <w:spacing w:val="-4"/>
                    </w:rPr>
                    <w:t xml:space="preserve"> </w:t>
                  </w:r>
                  <w:r>
                    <w:t>(1000,</w:t>
                  </w:r>
                  <w:r>
                    <w:rPr>
                      <w:spacing w:val="-5"/>
                    </w:rPr>
                    <w:t xml:space="preserve"> </w:t>
                  </w:r>
                  <w:r>
                    <w:t>1,</w:t>
                  </w:r>
                  <w:r>
                    <w:rPr>
                      <w:spacing w:val="-4"/>
                    </w:rPr>
                    <w:t xml:space="preserve"> </w:t>
                  </w:r>
                  <w:r>
                    <w:t>1,</w:t>
                  </w:r>
                  <w:r>
                    <w:rPr>
                      <w:spacing w:val="-5"/>
                    </w:rPr>
                    <w:t xml:space="preserve"> 6)</w:t>
                  </w:r>
                </w:p>
                <w:p w14:paraId="22EB146B" w14:textId="77777777" w:rsidR="00C36271" w:rsidRDefault="00000000">
                  <w:pPr>
                    <w:pStyle w:val="a3"/>
                    <w:ind w:left="59"/>
                  </w:pPr>
                  <w:r>
                    <w:rPr>
                      <w:color w:val="8E5902"/>
                    </w:rPr>
                    <w:t>/*</w:t>
                  </w:r>
                  <w:r>
                    <w:rPr>
                      <w:color w:val="8E5902"/>
                      <w:spacing w:val="-5"/>
                    </w:rPr>
                    <w:t xml:space="preserve"> </w:t>
                  </w:r>
                  <w:r>
                    <w:rPr>
                      <w:color w:val="8E5902"/>
                    </w:rPr>
                    <w:t>txn</w:t>
                  </w:r>
                  <w:r>
                    <w:rPr>
                      <w:color w:val="8E5902"/>
                      <w:spacing w:val="-3"/>
                    </w:rPr>
                    <w:t xml:space="preserve"> </w:t>
                  </w:r>
                  <w:r>
                    <w:rPr>
                      <w:color w:val="8E5902"/>
                    </w:rPr>
                    <w:t>1</w:t>
                  </w:r>
                  <w:r>
                    <w:rPr>
                      <w:color w:val="8E5902"/>
                      <w:spacing w:val="-3"/>
                    </w:rPr>
                    <w:t xml:space="preserve"> </w:t>
                  </w:r>
                  <w:r>
                    <w:rPr>
                      <w:color w:val="8E5902"/>
                    </w:rPr>
                    <w:t>*/</w:t>
                  </w:r>
                  <w:r>
                    <w:rPr>
                      <w:color w:val="8E5902"/>
                      <w:spacing w:val="-3"/>
                    </w:rPr>
                    <w:t xml:space="preserve"> </w:t>
                  </w:r>
                  <w:r>
                    <w:rPr>
                      <w:color w:val="214987"/>
                    </w:rPr>
                    <w:t>UPDATE</w:t>
                  </w:r>
                  <w:r>
                    <w:rPr>
                      <w:color w:val="214987"/>
                      <w:spacing w:val="-4"/>
                    </w:rPr>
                    <w:t xml:space="preserve"> </w:t>
                  </w:r>
                  <w:r>
                    <w:t>`users`</w:t>
                  </w:r>
                  <w:r>
                    <w:rPr>
                      <w:spacing w:val="-3"/>
                    </w:rPr>
                    <w:t xml:space="preserve"> </w:t>
                  </w:r>
                  <w:r>
                    <w:rPr>
                      <w:color w:val="214987"/>
                    </w:rPr>
                    <w:t>SET</w:t>
                  </w:r>
                  <w:r>
                    <w:rPr>
                      <w:color w:val="214987"/>
                      <w:spacing w:val="-3"/>
                    </w:rPr>
                    <w:t xml:space="preserve"> </w:t>
                  </w:r>
                  <w:r>
                    <w:t>`balance`</w:t>
                  </w:r>
                  <w:r>
                    <w:rPr>
                      <w:spacing w:val="-4"/>
                    </w:rPr>
                    <w:t xml:space="preserve"> </w:t>
                  </w:r>
                  <w:r>
                    <w:t>=</w:t>
                  </w:r>
                  <w:r>
                    <w:rPr>
                      <w:spacing w:val="-3"/>
                    </w:rPr>
                    <w:t xml:space="preserve"> </w:t>
                  </w:r>
                  <w:r>
                    <w:t>`balance`</w:t>
                  </w:r>
                  <w:r>
                    <w:rPr>
                      <w:spacing w:val="-4"/>
                    </w:rPr>
                    <w:t xml:space="preserve"> </w:t>
                  </w:r>
                  <w:r>
                    <w:t>-</w:t>
                  </w:r>
                  <w:r>
                    <w:rPr>
                      <w:spacing w:val="-3"/>
                    </w:rPr>
                    <w:t xml:space="preserve"> </w:t>
                  </w:r>
                  <w:r>
                    <w:t>600.0</w:t>
                  </w:r>
                  <w:r>
                    <w:rPr>
                      <w:spacing w:val="-3"/>
                    </w:rPr>
                    <w:t xml:space="preserve"> </w:t>
                  </w:r>
                  <w:r>
                    <w:rPr>
                      <w:color w:val="214987"/>
                    </w:rPr>
                    <w:t>WHERE</w:t>
                  </w:r>
                  <w:r>
                    <w:rPr>
                      <w:color w:val="214987"/>
                      <w:spacing w:val="-3"/>
                    </w:rPr>
                    <w:t xml:space="preserve"> </w:t>
                  </w:r>
                  <w:r>
                    <w:t>`id`</w:t>
                  </w:r>
                  <w:r>
                    <w:rPr>
                      <w:spacing w:val="-4"/>
                    </w:rPr>
                    <w:t xml:space="preserve"> </w:t>
                  </w:r>
                  <w:r>
                    <w:t>=</w:t>
                  </w:r>
                  <w:r>
                    <w:rPr>
                      <w:spacing w:val="-2"/>
                    </w:rPr>
                    <w:t xml:space="preserve"> </w:t>
                  </w:r>
                  <w:r>
                    <w:rPr>
                      <w:spacing w:val="-10"/>
                    </w:rPr>
                    <w:t>1</w:t>
                  </w:r>
                </w:p>
                <w:p w14:paraId="2F7B01D9" w14:textId="77777777" w:rsidR="00C36271" w:rsidRDefault="00000000">
                  <w:pPr>
                    <w:pStyle w:val="a3"/>
                    <w:ind w:left="59"/>
                  </w:pPr>
                  <w:r>
                    <w:rPr>
                      <w:color w:val="8E5902"/>
                    </w:rPr>
                    <w:t>/*</w:t>
                  </w:r>
                  <w:r>
                    <w:rPr>
                      <w:color w:val="8E5902"/>
                      <w:spacing w:val="-1"/>
                    </w:rPr>
                    <w:t xml:space="preserve"> </w:t>
                  </w:r>
                  <w:r>
                    <w:rPr>
                      <w:color w:val="8E5902"/>
                    </w:rPr>
                    <w:t>txn</w:t>
                  </w:r>
                  <w:r>
                    <w:rPr>
                      <w:color w:val="8E5902"/>
                      <w:spacing w:val="-1"/>
                    </w:rPr>
                    <w:t xml:space="preserve"> </w:t>
                  </w:r>
                  <w:r>
                    <w:rPr>
                      <w:color w:val="8E5902"/>
                    </w:rPr>
                    <w:t>1</w:t>
                  </w:r>
                  <w:r>
                    <w:rPr>
                      <w:color w:val="8E5902"/>
                      <w:spacing w:val="-1"/>
                    </w:rPr>
                    <w:t xml:space="preserve"> </w:t>
                  </w:r>
                  <w:r>
                    <w:rPr>
                      <w:color w:val="8E5902"/>
                    </w:rPr>
                    <w:t>*/</w:t>
                  </w:r>
                  <w:r>
                    <w:rPr>
                      <w:color w:val="8E5902"/>
                      <w:spacing w:val="-1"/>
                    </w:rPr>
                    <w:t xml:space="preserve"> </w:t>
                  </w:r>
                  <w:r>
                    <w:rPr>
                      <w:color w:val="214987"/>
                      <w:spacing w:val="-2"/>
                    </w:rPr>
                    <w:t>COMMIT</w:t>
                  </w:r>
                </w:p>
              </w:txbxContent>
            </v:textbox>
            <w10:wrap type="topAndBottom" anchorx="page"/>
          </v:shape>
        </w:pict>
      </w:r>
      <w:r>
        <w:rPr>
          <w:rFonts w:ascii="文泉驿微米黑" w:eastAsia="文泉驿微米黑" w:hint="eastAsia"/>
          <w:sz w:val="16"/>
        </w:rPr>
        <w:t>SQL</w:t>
      </w:r>
      <w:r>
        <w:rPr>
          <w:rFonts w:ascii="文泉驿微米黑" w:eastAsia="文泉驿微米黑" w:hint="eastAsia"/>
          <w:spacing w:val="-4"/>
          <w:sz w:val="16"/>
        </w:rPr>
        <w:t xml:space="preserve"> </w:t>
      </w:r>
      <w:r>
        <w:rPr>
          <w:rFonts w:ascii="文泉驿微米黑" w:eastAsia="文泉驿微米黑" w:hint="eastAsia"/>
          <w:spacing w:val="-4"/>
          <w:sz w:val="20"/>
        </w:rPr>
        <w:t>日志：</w:t>
      </w:r>
    </w:p>
    <w:p w14:paraId="7856D150" w14:textId="77777777" w:rsidR="00C36271" w:rsidRDefault="00C36271">
      <w:pPr>
        <w:pStyle w:val="a3"/>
        <w:spacing w:before="11"/>
        <w:rPr>
          <w:rFonts w:ascii="文泉驿微米黑"/>
          <w:sz w:val="9"/>
        </w:rPr>
      </w:pPr>
    </w:p>
    <w:p w14:paraId="35A8DA02" w14:textId="77777777" w:rsidR="00C36271" w:rsidRDefault="00000000">
      <w:pPr>
        <w:pStyle w:val="3"/>
        <w:spacing w:before="53"/>
      </w:pPr>
      <w:r>
        <w:rPr>
          <w:spacing w:val="-3"/>
        </w:rPr>
        <w:t>最后，检验一下订单创建、用户余额扣减、图书库存扣减情况，都符合预期。</w:t>
      </w:r>
    </w:p>
    <w:p w14:paraId="29C04097" w14:textId="77777777" w:rsidR="00C36271" w:rsidRDefault="00000000">
      <w:pPr>
        <w:pStyle w:val="a3"/>
        <w:spacing w:before="115"/>
        <w:ind w:left="220"/>
      </w:pPr>
      <w:r>
        <w:pict w14:anchorId="1311B334">
          <v:group id="docshapegroup1305" o:spid="_x0000_s2563" style="position:absolute;left:0;text-align:left;margin-left:68.6pt;margin-top:1.7pt;width:474.8pt;height:60.8pt;z-index:-27545088;mso-position-horizontal-relative:page" coordorigin="1372,34" coordsize="9496,1216">
            <v:shape id="docshape1306" o:spid="_x0000_s2565" style="position:absolute;left:1372;top:33;width:9496;height:642" coordorigin="1372,34" coordsize="9496,642" o:spt="100" adj="0,,0" path="m1376,102r,-68m1372,38r68,m1440,38r9360,m10800,38r68,m10864,102r,-68m1376,389r,-287m10864,389r,-287m1376,676r,-287m10864,676r,-287e" filled="f" strokeweight=".14042mm">
              <v:stroke joinstyle="round"/>
              <v:formulas/>
              <v:path arrowok="t" o:connecttype="segments"/>
            </v:shape>
            <v:shape id="docshape1307" o:spid="_x0000_s2564" style="position:absolute;left:1376;top:675;width:9488;height:574" coordorigin="1376,676" coordsize="9488,574" o:spt="100" adj="0,,0" path="m1376,963r,-287m10864,963r,-287m1376,1249r,-286m10864,1249r,-286e" filled="f" strokecolor="#8e5902" strokeweight=".14042mm">
              <v:stroke joinstyle="round"/>
              <v:formulas/>
              <v:path arrowok="t" o:connecttype="segments"/>
            </v:shape>
            <w10:wrap anchorx="page"/>
          </v:group>
        </w:pict>
      </w:r>
      <w:r>
        <w:t>mysql&gt;</w:t>
      </w:r>
      <w:r>
        <w:rPr>
          <w:spacing w:val="-4"/>
        </w:rPr>
        <w:t xml:space="preserve"> </w:t>
      </w:r>
      <w:r>
        <w:rPr>
          <w:color w:val="214987"/>
        </w:rPr>
        <w:t>SELECT</w:t>
      </w:r>
      <w:r>
        <w:rPr>
          <w:color w:val="214987"/>
          <w:spacing w:val="-3"/>
        </w:rPr>
        <w:t xml:space="preserve"> </w:t>
      </w:r>
      <w:r>
        <w:t>*</w:t>
      </w:r>
      <w:r>
        <w:rPr>
          <w:spacing w:val="-3"/>
        </w:rPr>
        <w:t xml:space="preserve"> </w:t>
      </w:r>
      <w:r>
        <w:rPr>
          <w:color w:val="214987"/>
        </w:rPr>
        <w:t>FROM</w:t>
      </w:r>
      <w:r>
        <w:rPr>
          <w:color w:val="214987"/>
          <w:spacing w:val="-4"/>
        </w:rPr>
        <w:t xml:space="preserve"> </w:t>
      </w:r>
      <w:r>
        <w:rPr>
          <w:spacing w:val="-2"/>
        </w:rPr>
        <w:t>`books`;</w:t>
      </w:r>
    </w:p>
    <w:p w14:paraId="4F7AADBB" w14:textId="77777777" w:rsidR="00C36271" w:rsidRDefault="00000000">
      <w:pPr>
        <w:spacing w:before="24"/>
        <w:ind w:left="220"/>
        <w:rPr>
          <w:sz w:val="16"/>
        </w:rPr>
      </w:pPr>
      <w:r>
        <w:rPr>
          <w:spacing w:val="-2"/>
          <w:sz w:val="16"/>
        </w:rPr>
        <w:t>+</w:t>
      </w:r>
      <w:r>
        <w:rPr>
          <w:color w:val="8E5902"/>
          <w:spacing w:val="-2"/>
          <w:sz w:val="16"/>
        </w:rPr>
        <w:t>-</w:t>
      </w:r>
      <w:r>
        <w:rPr>
          <w:color w:val="8E5902"/>
          <w:spacing w:val="-10"/>
          <w:sz w:val="16"/>
        </w:rPr>
        <w:t>-</w:t>
      </w:r>
    </w:p>
    <w:p w14:paraId="3067C6B6" w14:textId="77777777" w:rsidR="00C36271" w:rsidRDefault="00000000">
      <w:pPr>
        <w:tabs>
          <w:tab w:val="left" w:leader="hyphen" w:pos="10833"/>
        </w:tabs>
        <w:spacing w:before="10"/>
        <w:ind w:left="61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3"/>
          <w:sz w:val="20"/>
        </w:rPr>
        <w:t xml:space="preserve">  </w:t>
      </w:r>
      <w:r>
        <w:rPr>
          <w:color w:val="8E5902"/>
          <w:spacing w:val="-2"/>
          <w:sz w:val="16"/>
        </w:rPr>
        <w:t>--+--------------------------------------+----------------------+---------------------+-------</w:t>
      </w:r>
      <w:r>
        <w:rPr>
          <w:color w:val="8E5902"/>
          <w:spacing w:val="-10"/>
          <w:sz w:val="16"/>
        </w:rPr>
        <w:t>+</w:t>
      </w:r>
      <w:r>
        <w:rPr>
          <w:rFonts w:ascii="Times New Roman" w:hAnsi="Times New Roman"/>
          <w:color w:val="8E5902"/>
          <w:sz w:val="16"/>
        </w:rPr>
        <w:tab/>
      </w:r>
      <w:r>
        <w:rPr>
          <w:color w:val="8E5902"/>
          <w:spacing w:val="-10"/>
          <w:sz w:val="16"/>
        </w:rPr>
        <w:t>+</w:t>
      </w:r>
    </w:p>
    <w:p w14:paraId="183EFD8D" w14:textId="77777777" w:rsidR="00C36271" w:rsidRDefault="00000000">
      <w:pPr>
        <w:spacing w:before="11"/>
        <w:ind w:left="618"/>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4391BE00" w14:textId="77777777" w:rsidR="00C36271" w:rsidRDefault="00C36271">
      <w:pPr>
        <w:rPr>
          <w:rFonts w:ascii="Arial Narrow" w:hAnsi="Arial Narrow"/>
          <w:sz w:val="20"/>
        </w:rPr>
        <w:sectPr w:rsidR="00C36271">
          <w:pgSz w:w="12240" w:h="15840"/>
          <w:pgMar w:top="1080" w:right="0" w:bottom="980" w:left="1220" w:header="599" w:footer="792" w:gutter="0"/>
          <w:cols w:space="720"/>
        </w:sectPr>
      </w:pPr>
    </w:p>
    <w:p w14:paraId="4932CD2F" w14:textId="77777777" w:rsidR="00C36271" w:rsidRDefault="00C36271">
      <w:pPr>
        <w:pStyle w:val="a3"/>
        <w:spacing w:before="10"/>
        <w:rPr>
          <w:rFonts w:ascii="Arial Narrow"/>
          <w:i/>
          <w:sz w:val="25"/>
        </w:rPr>
      </w:pPr>
    </w:p>
    <w:p w14:paraId="3CF64CFB" w14:textId="77777777" w:rsidR="00C36271" w:rsidRDefault="00000000">
      <w:pPr>
        <w:pStyle w:val="a3"/>
        <w:tabs>
          <w:tab w:val="left" w:pos="4448"/>
          <w:tab w:val="left" w:pos="6659"/>
          <w:tab w:val="left" w:pos="8773"/>
        </w:tabs>
        <w:spacing w:before="62"/>
        <w:ind w:left="220"/>
      </w:pPr>
      <w:r>
        <w:pict w14:anchorId="29148897">
          <v:group id="docshapegroup1308" o:spid="_x0000_s2553" style="position:absolute;left:0;text-align:left;margin-left:68.6pt;margin-top:2.45pt;width:474.8pt;height:419.45pt;z-index:-27543552;mso-position-horizontal-relative:page" coordorigin="1372,49" coordsize="9496,8389">
            <v:shape id="docshape1309" o:spid="_x0000_s2562" style="position:absolute;left:10863;top:48;width:2;height:861" coordorigin="10864,49" coordsize="0,861" o:spt="100" adj="0,,0" path="m10864,336r,-287m10864,623r,-287m10864,910r,-287e" filled="f" strokeweight=".14042mm">
              <v:stroke joinstyle="round"/>
              <v:formulas/>
              <v:path arrowok="t" o:connecttype="segments"/>
            </v:shape>
            <v:shape id="docshape1310" o:spid="_x0000_s2561" style="position:absolute;left:10863;top:909;width:2;height:574" coordorigin="10864,910" coordsize="0,574" o:spt="100" adj="0,,0" path="m10864,1196r,-286m10864,1483r,-287e" filled="f" strokecolor="#8e5902" strokeweight=".14042mm">
              <v:stroke joinstyle="round"/>
              <v:formulas/>
              <v:path arrowok="t" o:connecttype="segments"/>
            </v:shape>
            <v:shape id="docshape1311" o:spid="_x0000_s2560" style="position:absolute;left:10863;top:1483;width:2;height:861" coordorigin="10864,1483" coordsize="0,861" o:spt="100" adj="0,,0" path="m10864,1770r,-287m10864,2057r,-287m10864,2344r,-287e" filled="f" strokeweight=".14042mm">
              <v:stroke joinstyle="round"/>
              <v:formulas/>
              <v:path arrowok="t" o:connecttype="segments"/>
            </v:shape>
            <v:shape id="docshape1312" o:spid="_x0000_s2559" style="position:absolute;left:10863;top:2344;width:2;height:574" coordorigin="10864,2344" coordsize="0,574" o:spt="100" adj="0,,0" path="m10864,2631r,-287m10864,2918r,-287e" filled="f" strokecolor="#8e5902" strokeweight=".14042mm">
              <v:stroke joinstyle="round"/>
              <v:formulas/>
              <v:path arrowok="t" o:connecttype="segments"/>
            </v:shape>
            <v:shape id="docshape1313" o:spid="_x0000_s2558" style="position:absolute;left:1376;top:48;width:9488;height:8321" coordorigin="1376,49" coordsize="9488,8321" o:spt="100" adj="0,,0" path="m10864,3205r,-287m10864,3492r,-287m10864,3779r,-287m10864,4066r,-287m10864,4353r,-287m10864,4640r,-287m10864,4926r,-286m10864,5213r,-287m10864,5500r,-287m10864,5787r,-287m10864,6074r,-287m10864,6361r,-287m10864,6648r,-287m10864,6935r,-287m10864,7222r,-287m10864,7509r,-287m10864,7796r,-287m10864,8083r,-287m10864,8370r,-287m1376,5213r,-287m1376,5500r,-287m1376,336r,-287m1376,623r,-287m1376,910r,-287e" filled="f" strokeweight=".14042mm">
              <v:stroke joinstyle="round"/>
              <v:formulas/>
              <v:path arrowok="t" o:connecttype="segments"/>
            </v:shape>
            <v:shape id="docshape1314" o:spid="_x0000_s2557" style="position:absolute;left:1376;top:909;width:2;height:574" coordorigin="1376,910" coordsize="0,574" o:spt="100" adj="0,,0" path="m1376,1196r,-286m1376,1483r,-287e" filled="f" strokecolor="#8e5902" strokeweight=".14042mm">
              <v:stroke joinstyle="round"/>
              <v:formulas/>
              <v:path arrowok="t" o:connecttype="segments"/>
            </v:shape>
            <v:shape id="docshape1315" o:spid="_x0000_s2556" style="position:absolute;left:1376;top:1483;width:2;height:861" coordorigin="1376,1483" coordsize="0,861" o:spt="100" adj="0,,0" path="m1376,1770r,-287m1376,2057r,-287m1376,2344r,-287e" filled="f" strokeweight=".14042mm">
              <v:stroke joinstyle="round"/>
              <v:formulas/>
              <v:path arrowok="t" o:connecttype="segments"/>
            </v:shape>
            <v:shape id="docshape1316" o:spid="_x0000_s2555" style="position:absolute;left:1376;top:2344;width:2;height:574" coordorigin="1376,2344" coordsize="0,574" o:spt="100" adj="0,,0" path="m1376,2631r,-287m1376,2918r,-287e" filled="f" strokecolor="#8e5902" strokeweight=".14042mm">
              <v:stroke joinstyle="round"/>
              <v:formulas/>
              <v:path arrowok="t" o:connecttype="segments"/>
            </v:shape>
            <v:shape id="docshape1317" o:spid="_x0000_s2554" style="position:absolute;left:1372;top:2917;width:9496;height:5520" coordorigin="1372,2918" coordsize="9496,5520" o:spt="100" adj="0,,0" path="m1376,3205r,-287m1376,3492r,-287m1376,3779r,-287m1376,4066r,-287m1376,4353r,-287m1376,4640r,-287m1376,4926r,-286m1376,5787r,-287m1376,6074r,-287m1376,6361r,-287m1376,6648r,-287m1376,6935r,-287m1376,7222r,-287m1376,7509r,-287m1376,7796r,-287m1376,8083r,-287m1376,8370r,-287m1376,8437r,-67m1372,8433r68,m1440,8433r9360,m10800,8433r68,m10864,8437r,-67e" filled="f" strokeweight=".14042mm">
              <v:stroke joinstyle="round"/>
              <v:formulas/>
              <v:path arrowok="t" o:connecttype="segments"/>
            </v:shape>
            <w10:wrap anchorx="page"/>
          </v:group>
        </w:pict>
      </w:r>
      <w:r>
        <w:t>|</w:t>
      </w:r>
      <w:r>
        <w:rPr>
          <w:spacing w:val="-2"/>
        </w:rPr>
        <w:t xml:space="preserve"> </w:t>
      </w:r>
      <w:r>
        <w:t xml:space="preserve">id | </w:t>
      </w:r>
      <w:r>
        <w:rPr>
          <w:spacing w:val="-2"/>
        </w:rPr>
        <w:t>title</w:t>
      </w:r>
      <w:r>
        <w:tab/>
        <w:t>|</w:t>
      </w:r>
      <w:r>
        <w:rPr>
          <w:spacing w:val="-1"/>
        </w:rPr>
        <w:t xml:space="preserve"> </w:t>
      </w:r>
      <w:r>
        <w:rPr>
          <w:spacing w:val="-4"/>
        </w:rPr>
        <w:t>type</w:t>
      </w:r>
      <w:r>
        <w:tab/>
        <w:t>|</w:t>
      </w:r>
      <w:r>
        <w:rPr>
          <w:spacing w:val="-3"/>
        </w:rPr>
        <w:t xml:space="preserve"> </w:t>
      </w:r>
      <w:r>
        <w:rPr>
          <w:spacing w:val="-2"/>
        </w:rPr>
        <w:t>published_at</w:t>
      </w:r>
      <w:r>
        <w:tab/>
        <w:t>|</w:t>
      </w:r>
      <w:r>
        <w:rPr>
          <w:spacing w:val="-3"/>
        </w:rPr>
        <w:t xml:space="preserve"> </w:t>
      </w:r>
      <w:r>
        <w:rPr>
          <w:spacing w:val="-2"/>
        </w:rPr>
        <w:t>stock</w:t>
      </w:r>
    </w:p>
    <w:p w14:paraId="4FF408E8" w14:textId="77777777" w:rsidR="00C36271" w:rsidRDefault="00000000">
      <w:pPr>
        <w:spacing w:before="11"/>
        <w:ind w:left="61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9"/>
          <w:sz w:val="20"/>
        </w:rPr>
        <w:t xml:space="preserve"> </w:t>
      </w:r>
      <w:r>
        <w:rPr>
          <w:sz w:val="16"/>
        </w:rPr>
        <w:t>|</w:t>
      </w:r>
      <w:r>
        <w:rPr>
          <w:spacing w:val="-11"/>
          <w:sz w:val="16"/>
        </w:rPr>
        <w:t xml:space="preserve"> </w:t>
      </w:r>
      <w:r>
        <w:rPr>
          <w:sz w:val="16"/>
        </w:rPr>
        <w:t>price</w:t>
      </w:r>
      <w:r>
        <w:rPr>
          <w:spacing w:val="77"/>
          <w:sz w:val="16"/>
        </w:rPr>
        <w:t xml:space="preserve"> </w:t>
      </w:r>
      <w:r>
        <w:rPr>
          <w:spacing w:val="-10"/>
          <w:sz w:val="16"/>
        </w:rPr>
        <w:t>|</w:t>
      </w:r>
    </w:p>
    <w:p w14:paraId="6006904F" w14:textId="77777777" w:rsidR="00C36271" w:rsidRDefault="00C36271">
      <w:pPr>
        <w:rPr>
          <w:sz w:val="16"/>
        </w:rPr>
        <w:sectPr w:rsidR="00C36271">
          <w:pgSz w:w="12240" w:h="15840"/>
          <w:pgMar w:top="1080" w:right="0" w:bottom="980" w:left="1220" w:header="599" w:footer="792" w:gutter="0"/>
          <w:cols w:space="720"/>
        </w:sectPr>
      </w:pPr>
    </w:p>
    <w:p w14:paraId="76DB1358" w14:textId="77777777" w:rsidR="00C36271" w:rsidRDefault="00000000">
      <w:pPr>
        <w:spacing w:before="23"/>
        <w:ind w:left="220"/>
        <w:rPr>
          <w:sz w:val="16"/>
        </w:rPr>
      </w:pPr>
      <w:r>
        <w:rPr>
          <w:spacing w:val="-2"/>
          <w:sz w:val="16"/>
        </w:rPr>
        <w:t>+</w:t>
      </w:r>
      <w:r>
        <w:rPr>
          <w:color w:val="8E5902"/>
          <w:spacing w:val="-2"/>
          <w:sz w:val="16"/>
        </w:rPr>
        <w:t>-</w:t>
      </w:r>
      <w:r>
        <w:rPr>
          <w:color w:val="8E5902"/>
          <w:spacing w:val="-10"/>
          <w:sz w:val="16"/>
        </w:rPr>
        <w:t>-</w:t>
      </w:r>
    </w:p>
    <w:p w14:paraId="4D81FF58" w14:textId="77777777" w:rsidR="00C36271" w:rsidRDefault="00000000">
      <w:pPr>
        <w:spacing w:before="1"/>
        <w:rPr>
          <w:sz w:val="18"/>
        </w:rPr>
      </w:pPr>
      <w:r>
        <w:br w:type="column"/>
      </w:r>
    </w:p>
    <w:p w14:paraId="0F2DADDC" w14:textId="77777777" w:rsidR="00C36271" w:rsidRDefault="00000000">
      <w:pPr>
        <w:tabs>
          <w:tab w:val="left" w:leader="hyphen" w:pos="10285"/>
        </w:tabs>
        <w:ind w:left="70"/>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3"/>
          <w:sz w:val="20"/>
        </w:rPr>
        <w:t xml:space="preserve">  </w:t>
      </w:r>
      <w:r>
        <w:rPr>
          <w:color w:val="8E5902"/>
          <w:spacing w:val="-2"/>
          <w:sz w:val="16"/>
        </w:rPr>
        <w:t>--+--------------------------------------+----------------------+---------------------+-------</w:t>
      </w:r>
      <w:r>
        <w:rPr>
          <w:color w:val="8E5902"/>
          <w:spacing w:val="-10"/>
          <w:sz w:val="16"/>
        </w:rPr>
        <w:t>+</w:t>
      </w:r>
      <w:r>
        <w:rPr>
          <w:rFonts w:ascii="Times New Roman" w:hAnsi="Times New Roman"/>
          <w:color w:val="8E5902"/>
          <w:sz w:val="16"/>
        </w:rPr>
        <w:tab/>
      </w:r>
      <w:r>
        <w:rPr>
          <w:color w:val="8E5902"/>
          <w:spacing w:val="-10"/>
          <w:sz w:val="16"/>
        </w:rPr>
        <w:t>+</w:t>
      </w:r>
    </w:p>
    <w:p w14:paraId="6673910F" w14:textId="77777777" w:rsidR="00C36271" w:rsidRDefault="00000000">
      <w:pPr>
        <w:spacing w:before="10"/>
        <w:ind w:left="70"/>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7A90D8DE" w14:textId="77777777" w:rsidR="00C36271" w:rsidRDefault="00C36271">
      <w:pPr>
        <w:rPr>
          <w:rFonts w:ascii="Arial Narrow" w:hAnsi="Arial Narrow"/>
          <w:sz w:val="20"/>
        </w:rPr>
        <w:sectPr w:rsidR="00C36271">
          <w:type w:val="continuous"/>
          <w:pgSz w:w="12240" w:h="15840"/>
          <w:pgMar w:top="1820" w:right="0" w:bottom="980" w:left="1220" w:header="599" w:footer="792" w:gutter="0"/>
          <w:cols w:num="2" w:space="720" w:equalWidth="0">
            <w:col w:w="509" w:space="40"/>
            <w:col w:w="10471"/>
          </w:cols>
        </w:sectPr>
      </w:pPr>
    </w:p>
    <w:p w14:paraId="21DCB67C" w14:textId="77777777" w:rsidR="00C36271" w:rsidRDefault="00000000">
      <w:pPr>
        <w:pStyle w:val="a3"/>
        <w:tabs>
          <w:tab w:val="left" w:pos="9350"/>
        </w:tabs>
        <w:spacing w:before="58"/>
        <w:ind w:left="220"/>
      </w:pPr>
      <w:r>
        <w:t>|</w:t>
      </w:r>
      <w:r>
        <w:rPr>
          <w:spacing w:val="39"/>
          <w:w w:val="150"/>
        </w:rPr>
        <w:t xml:space="preserve"> </w:t>
      </w:r>
      <w:r>
        <w:t>1</w:t>
      </w:r>
      <w:r>
        <w:rPr>
          <w:spacing w:val="-5"/>
        </w:rPr>
        <w:t xml:space="preserve"> </w:t>
      </w:r>
      <w:r>
        <w:t>|</w:t>
      </w:r>
      <w:r>
        <w:rPr>
          <w:spacing w:val="-4"/>
        </w:rPr>
        <w:t xml:space="preserve"> </w:t>
      </w:r>
      <w:r>
        <w:t>Designing</w:t>
      </w:r>
      <w:r>
        <w:rPr>
          <w:spacing w:val="-6"/>
        </w:rPr>
        <w:t xml:space="preserve"> </w:t>
      </w:r>
      <w:r>
        <w:t>Data-Intensive</w:t>
      </w:r>
      <w:r>
        <w:rPr>
          <w:spacing w:val="-5"/>
        </w:rPr>
        <w:t xml:space="preserve"> </w:t>
      </w:r>
      <w:r>
        <w:t>Application</w:t>
      </w:r>
      <w:r>
        <w:rPr>
          <w:spacing w:val="-5"/>
        </w:rPr>
        <w:t xml:space="preserve"> </w:t>
      </w:r>
      <w:r>
        <w:t>|</w:t>
      </w:r>
      <w:r>
        <w:rPr>
          <w:spacing w:val="-5"/>
        </w:rPr>
        <w:t xml:space="preserve"> </w:t>
      </w:r>
      <w:r>
        <w:t>Science</w:t>
      </w:r>
      <w:r>
        <w:rPr>
          <w:spacing w:val="-5"/>
        </w:rPr>
        <w:t xml:space="preserve"> </w:t>
      </w:r>
      <w:r>
        <w:t>&amp;</w:t>
      </w:r>
      <w:r>
        <w:rPr>
          <w:spacing w:val="-5"/>
        </w:rPr>
        <w:t xml:space="preserve"> </w:t>
      </w:r>
      <w:r>
        <w:t>Technology</w:t>
      </w:r>
      <w:r>
        <w:rPr>
          <w:spacing w:val="-5"/>
        </w:rPr>
        <w:t xml:space="preserve"> </w:t>
      </w:r>
      <w:r>
        <w:t>|</w:t>
      </w:r>
      <w:r>
        <w:rPr>
          <w:spacing w:val="-5"/>
        </w:rPr>
        <w:t xml:space="preserve"> </w:t>
      </w:r>
      <w:r>
        <w:t>2018-09-01</w:t>
      </w:r>
      <w:r>
        <w:rPr>
          <w:spacing w:val="-5"/>
        </w:rPr>
        <w:t xml:space="preserve"> </w:t>
      </w:r>
      <w:r>
        <w:t>00:00:00</w:t>
      </w:r>
      <w:r>
        <w:rPr>
          <w:spacing w:val="-4"/>
        </w:rPr>
        <w:t xml:space="preserve"> </w:t>
      </w:r>
      <w:r>
        <w:rPr>
          <w:spacing w:val="-10"/>
        </w:rPr>
        <w:t>|</w:t>
      </w:r>
      <w:r>
        <w:rPr>
          <w:rFonts w:ascii="Times New Roman"/>
        </w:rPr>
        <w:tab/>
      </w:r>
      <w:r>
        <w:rPr>
          <w:spacing w:val="-10"/>
        </w:rPr>
        <w:t>0</w:t>
      </w:r>
    </w:p>
    <w:p w14:paraId="2B517403" w14:textId="77777777" w:rsidR="00C36271" w:rsidRDefault="00000000">
      <w:pPr>
        <w:spacing w:before="10"/>
        <w:ind w:left="61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5"/>
          <w:sz w:val="20"/>
        </w:rPr>
        <w:t xml:space="preserve"> </w:t>
      </w:r>
      <w:r>
        <w:rPr>
          <w:sz w:val="16"/>
        </w:rPr>
        <w:t>|</w:t>
      </w:r>
      <w:r>
        <w:rPr>
          <w:spacing w:val="-14"/>
          <w:sz w:val="16"/>
        </w:rPr>
        <w:t xml:space="preserve"> </w:t>
      </w:r>
      <w:r>
        <w:rPr>
          <w:sz w:val="16"/>
        </w:rPr>
        <w:t>100.00</w:t>
      </w:r>
      <w:r>
        <w:rPr>
          <w:spacing w:val="-13"/>
          <w:sz w:val="16"/>
        </w:rPr>
        <w:t xml:space="preserve"> </w:t>
      </w:r>
      <w:r>
        <w:rPr>
          <w:spacing w:val="-10"/>
          <w:sz w:val="16"/>
        </w:rPr>
        <w:t>|</w:t>
      </w:r>
    </w:p>
    <w:p w14:paraId="6EDC5D12" w14:textId="77777777" w:rsidR="00C36271" w:rsidRDefault="00C36271">
      <w:pPr>
        <w:rPr>
          <w:sz w:val="16"/>
        </w:rPr>
        <w:sectPr w:rsidR="00C36271">
          <w:type w:val="continuous"/>
          <w:pgSz w:w="12240" w:h="15840"/>
          <w:pgMar w:top="1820" w:right="0" w:bottom="980" w:left="1220" w:header="599" w:footer="792" w:gutter="0"/>
          <w:cols w:space="720"/>
        </w:sectPr>
      </w:pPr>
    </w:p>
    <w:p w14:paraId="16EB6E68" w14:textId="77777777" w:rsidR="00C36271" w:rsidRDefault="00000000">
      <w:pPr>
        <w:spacing w:before="24"/>
        <w:ind w:left="220"/>
        <w:rPr>
          <w:sz w:val="16"/>
        </w:rPr>
      </w:pPr>
      <w:r>
        <w:rPr>
          <w:spacing w:val="-2"/>
          <w:sz w:val="16"/>
        </w:rPr>
        <w:t>+</w:t>
      </w:r>
      <w:r>
        <w:rPr>
          <w:color w:val="8E5902"/>
          <w:spacing w:val="-2"/>
          <w:sz w:val="16"/>
        </w:rPr>
        <w:t>-</w:t>
      </w:r>
      <w:r>
        <w:rPr>
          <w:color w:val="8E5902"/>
          <w:spacing w:val="-10"/>
          <w:sz w:val="16"/>
        </w:rPr>
        <w:t>-</w:t>
      </w:r>
    </w:p>
    <w:p w14:paraId="60F750CA" w14:textId="77777777" w:rsidR="00C36271" w:rsidRDefault="00000000">
      <w:pPr>
        <w:spacing w:before="1"/>
        <w:rPr>
          <w:sz w:val="18"/>
        </w:rPr>
      </w:pPr>
      <w:r>
        <w:br w:type="column"/>
      </w:r>
    </w:p>
    <w:p w14:paraId="0AE33A64" w14:textId="77777777" w:rsidR="00C36271" w:rsidRDefault="00000000">
      <w:pPr>
        <w:tabs>
          <w:tab w:val="left" w:leader="hyphen" w:pos="10285"/>
        </w:tabs>
        <w:ind w:left="70"/>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3"/>
          <w:sz w:val="20"/>
        </w:rPr>
        <w:t xml:space="preserve">  </w:t>
      </w:r>
      <w:r>
        <w:rPr>
          <w:color w:val="8E5902"/>
          <w:spacing w:val="-2"/>
          <w:sz w:val="16"/>
        </w:rPr>
        <w:t>--+--------------------------------------+----------------------+---------------------+-------</w:t>
      </w:r>
      <w:r>
        <w:rPr>
          <w:color w:val="8E5902"/>
          <w:spacing w:val="-10"/>
          <w:sz w:val="16"/>
        </w:rPr>
        <w:t>+</w:t>
      </w:r>
      <w:r>
        <w:rPr>
          <w:rFonts w:ascii="Times New Roman" w:hAnsi="Times New Roman"/>
          <w:color w:val="8E5902"/>
          <w:sz w:val="16"/>
        </w:rPr>
        <w:tab/>
      </w:r>
      <w:r>
        <w:rPr>
          <w:color w:val="8E5902"/>
          <w:spacing w:val="-10"/>
          <w:sz w:val="16"/>
        </w:rPr>
        <w:t>+</w:t>
      </w:r>
    </w:p>
    <w:p w14:paraId="4A43BC1C" w14:textId="77777777" w:rsidR="00C36271" w:rsidRDefault="00000000">
      <w:pPr>
        <w:spacing w:before="11"/>
        <w:ind w:left="70"/>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23945757" w14:textId="77777777" w:rsidR="00C36271" w:rsidRDefault="00C36271">
      <w:pPr>
        <w:rPr>
          <w:rFonts w:ascii="Arial Narrow" w:hAnsi="Arial Narrow"/>
          <w:sz w:val="20"/>
        </w:rPr>
        <w:sectPr w:rsidR="00C36271">
          <w:type w:val="continuous"/>
          <w:pgSz w:w="12240" w:h="15840"/>
          <w:pgMar w:top="1820" w:right="0" w:bottom="980" w:left="1220" w:header="599" w:footer="792" w:gutter="0"/>
          <w:cols w:num="2" w:space="720" w:equalWidth="0">
            <w:col w:w="509" w:space="40"/>
            <w:col w:w="10471"/>
          </w:cols>
        </w:sectPr>
      </w:pPr>
    </w:p>
    <w:p w14:paraId="0CE75DEE" w14:textId="77777777" w:rsidR="00C36271" w:rsidRDefault="00000000">
      <w:pPr>
        <w:pStyle w:val="a3"/>
        <w:spacing w:before="57"/>
        <w:ind w:left="220"/>
      </w:pPr>
      <w:r>
        <w:t>1</w:t>
      </w:r>
      <w:r>
        <w:rPr>
          <w:spacing w:val="-3"/>
        </w:rPr>
        <w:t xml:space="preserve"> </w:t>
      </w:r>
      <w:r>
        <w:t>row</w:t>
      </w:r>
      <w:r>
        <w:rPr>
          <w:spacing w:val="-2"/>
        </w:rPr>
        <w:t xml:space="preserve"> </w:t>
      </w:r>
      <w:r>
        <w:rPr>
          <w:color w:val="214987"/>
        </w:rPr>
        <w:t>in</w:t>
      </w:r>
      <w:r>
        <w:rPr>
          <w:color w:val="214987"/>
          <w:spacing w:val="-2"/>
        </w:rPr>
        <w:t xml:space="preserve"> </w:t>
      </w:r>
      <w:r>
        <w:rPr>
          <w:color w:val="214987"/>
        </w:rPr>
        <w:t>set</w:t>
      </w:r>
      <w:r>
        <w:rPr>
          <w:color w:val="214987"/>
          <w:spacing w:val="-2"/>
        </w:rPr>
        <w:t xml:space="preserve"> </w:t>
      </w:r>
      <w:r>
        <w:t>(0.00</w:t>
      </w:r>
      <w:r>
        <w:rPr>
          <w:spacing w:val="-2"/>
        </w:rPr>
        <w:t xml:space="preserve"> </w:t>
      </w:r>
      <w:r>
        <w:rPr>
          <w:spacing w:val="-4"/>
        </w:rPr>
        <w:t>sec)</w:t>
      </w:r>
    </w:p>
    <w:p w14:paraId="230B2537" w14:textId="77777777" w:rsidR="00C36271" w:rsidRDefault="00C36271">
      <w:pPr>
        <w:pStyle w:val="a3"/>
        <w:spacing w:before="2"/>
        <w:rPr>
          <w:sz w:val="15"/>
        </w:rPr>
      </w:pPr>
    </w:p>
    <w:p w14:paraId="7D9F79D5" w14:textId="77777777" w:rsidR="00C36271" w:rsidRDefault="00000000">
      <w:pPr>
        <w:pStyle w:val="a3"/>
        <w:spacing w:before="62"/>
        <w:ind w:left="220"/>
      </w:pPr>
      <w:r>
        <w:t>mysql&gt;</w:t>
      </w:r>
      <w:r>
        <w:rPr>
          <w:spacing w:val="-4"/>
        </w:rPr>
        <w:t xml:space="preserve"> </w:t>
      </w:r>
      <w:r>
        <w:rPr>
          <w:color w:val="214987"/>
        </w:rPr>
        <w:t>SELECT</w:t>
      </w:r>
      <w:r>
        <w:rPr>
          <w:color w:val="214987"/>
          <w:spacing w:val="-3"/>
        </w:rPr>
        <w:t xml:space="preserve"> </w:t>
      </w:r>
      <w:r>
        <w:t>*</w:t>
      </w:r>
      <w:r>
        <w:rPr>
          <w:spacing w:val="-3"/>
        </w:rPr>
        <w:t xml:space="preserve"> </w:t>
      </w:r>
      <w:r>
        <w:rPr>
          <w:color w:val="214987"/>
        </w:rPr>
        <w:t>FROM</w:t>
      </w:r>
      <w:r>
        <w:rPr>
          <w:color w:val="214987"/>
          <w:spacing w:val="-4"/>
        </w:rPr>
        <w:t xml:space="preserve"> </w:t>
      </w:r>
      <w:r>
        <w:rPr>
          <w:spacing w:val="-2"/>
        </w:rPr>
        <w:t>orders;</w:t>
      </w:r>
    </w:p>
    <w:p w14:paraId="6A11CBD3" w14:textId="77777777" w:rsidR="00C36271" w:rsidRDefault="00000000">
      <w:pPr>
        <w:tabs>
          <w:tab w:val="left" w:leader="hyphen" w:pos="5889"/>
        </w:tabs>
        <w:spacing w:before="24"/>
        <w:ind w:left="220"/>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47C549C6" w14:textId="77777777" w:rsidR="00C36271" w:rsidRDefault="00000000">
      <w:pPr>
        <w:pStyle w:val="a3"/>
        <w:tabs>
          <w:tab w:val="left" w:pos="892"/>
          <w:tab w:val="left" w:pos="5890"/>
        </w:tabs>
        <w:ind w:left="220"/>
      </w:pPr>
      <w:r>
        <w:t>|</w:t>
      </w:r>
      <w:r>
        <w:rPr>
          <w:spacing w:val="-1"/>
        </w:rPr>
        <w:t xml:space="preserve"> </w:t>
      </w:r>
      <w:r>
        <w:rPr>
          <w:spacing w:val="-7"/>
        </w:rPr>
        <w:t>id</w:t>
      </w:r>
      <w:r>
        <w:tab/>
        <w:t>|</w:t>
      </w:r>
      <w:r>
        <w:rPr>
          <w:spacing w:val="-5"/>
        </w:rPr>
        <w:t xml:space="preserve"> </w:t>
      </w:r>
      <w:r>
        <w:t>book_id</w:t>
      </w:r>
      <w:r>
        <w:rPr>
          <w:spacing w:val="-4"/>
        </w:rPr>
        <w:t xml:space="preserve"> </w:t>
      </w:r>
      <w:r>
        <w:t>|</w:t>
      </w:r>
      <w:r>
        <w:rPr>
          <w:spacing w:val="-2"/>
        </w:rPr>
        <w:t xml:space="preserve"> </w:t>
      </w:r>
      <w:r>
        <w:t>user_id</w:t>
      </w:r>
      <w:r>
        <w:rPr>
          <w:spacing w:val="-3"/>
        </w:rPr>
        <w:t xml:space="preserve"> </w:t>
      </w:r>
      <w:r>
        <w:t>|</w:t>
      </w:r>
      <w:r>
        <w:rPr>
          <w:spacing w:val="-2"/>
        </w:rPr>
        <w:t xml:space="preserve"> </w:t>
      </w:r>
      <w:r>
        <w:t>quality</w:t>
      </w:r>
      <w:r>
        <w:rPr>
          <w:spacing w:val="-4"/>
        </w:rPr>
        <w:t xml:space="preserve"> </w:t>
      </w:r>
      <w:r>
        <w:t>|</w:t>
      </w:r>
      <w:r>
        <w:rPr>
          <w:spacing w:val="-2"/>
        </w:rPr>
        <w:t xml:space="preserve"> ordered_at</w:t>
      </w:r>
      <w:r>
        <w:tab/>
      </w:r>
      <w:r>
        <w:rPr>
          <w:spacing w:val="-10"/>
        </w:rPr>
        <w:t>|</w:t>
      </w:r>
    </w:p>
    <w:p w14:paraId="76AC0EE3" w14:textId="77777777" w:rsidR="00C36271" w:rsidRDefault="00000000">
      <w:pPr>
        <w:tabs>
          <w:tab w:val="left" w:leader="hyphen" w:pos="5889"/>
        </w:tabs>
        <w:spacing w:before="24"/>
        <w:ind w:left="220"/>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41C41220" w14:textId="77777777" w:rsidR="00C36271" w:rsidRDefault="00C36271">
      <w:pPr>
        <w:pStyle w:val="a3"/>
        <w:spacing w:before="12"/>
        <w:rPr>
          <w:sz w:val="3"/>
        </w:rPr>
      </w:pPr>
    </w:p>
    <w:tbl>
      <w:tblPr>
        <w:tblStyle w:val="TableNormal"/>
        <w:tblW w:w="0" w:type="auto"/>
        <w:tblInd w:w="177" w:type="dxa"/>
        <w:tblLayout w:type="fixed"/>
        <w:tblLook w:val="01E0" w:firstRow="1" w:lastRow="1" w:firstColumn="1" w:lastColumn="1" w:noHBand="0" w:noVBand="0"/>
      </w:tblPr>
      <w:tblGrid>
        <w:gridCol w:w="1155"/>
        <w:gridCol w:w="961"/>
        <w:gridCol w:w="961"/>
        <w:gridCol w:w="2789"/>
      </w:tblGrid>
      <w:tr w:rsidR="00C36271" w14:paraId="17CF455A" w14:textId="77777777">
        <w:trPr>
          <w:trHeight w:val="237"/>
        </w:trPr>
        <w:tc>
          <w:tcPr>
            <w:tcW w:w="1155" w:type="dxa"/>
          </w:tcPr>
          <w:p w14:paraId="19F8329D" w14:textId="77777777" w:rsidR="00C36271" w:rsidRDefault="00000000">
            <w:pPr>
              <w:pStyle w:val="TableParagraph"/>
              <w:spacing w:before="0" w:line="217" w:lineRule="exact"/>
              <w:ind w:left="50"/>
              <w:rPr>
                <w:sz w:val="16"/>
              </w:rPr>
            </w:pPr>
            <w:r>
              <w:rPr>
                <w:sz w:val="16"/>
              </w:rPr>
              <w:t>|</w:t>
            </w:r>
            <w:r>
              <w:rPr>
                <w:spacing w:val="-5"/>
                <w:sz w:val="16"/>
              </w:rPr>
              <w:t xml:space="preserve"> </w:t>
            </w:r>
            <w:r>
              <w:rPr>
                <w:sz w:val="16"/>
              </w:rPr>
              <w:t>1000</w:t>
            </w:r>
            <w:r>
              <w:rPr>
                <w:spacing w:val="-1"/>
                <w:sz w:val="16"/>
              </w:rPr>
              <w:t xml:space="preserve"> </w:t>
            </w:r>
            <w:r>
              <w:rPr>
                <w:spacing w:val="-10"/>
                <w:sz w:val="16"/>
              </w:rPr>
              <w:t>|</w:t>
            </w:r>
          </w:p>
        </w:tc>
        <w:tc>
          <w:tcPr>
            <w:tcW w:w="961" w:type="dxa"/>
          </w:tcPr>
          <w:p w14:paraId="61BA7478" w14:textId="77777777" w:rsidR="00C36271" w:rsidRDefault="00000000">
            <w:pPr>
              <w:pStyle w:val="TableParagraph"/>
              <w:spacing w:before="0" w:line="217" w:lineRule="exact"/>
              <w:ind w:left="336"/>
              <w:rPr>
                <w:sz w:val="16"/>
              </w:rPr>
            </w:pPr>
            <w:r>
              <w:rPr>
                <w:sz w:val="16"/>
              </w:rPr>
              <w:t xml:space="preserve">1 </w:t>
            </w:r>
            <w:r>
              <w:rPr>
                <w:spacing w:val="-10"/>
                <w:sz w:val="16"/>
              </w:rPr>
              <w:t>|</w:t>
            </w:r>
          </w:p>
        </w:tc>
        <w:tc>
          <w:tcPr>
            <w:tcW w:w="961" w:type="dxa"/>
          </w:tcPr>
          <w:p w14:paraId="49130BB7" w14:textId="77777777" w:rsidR="00C36271" w:rsidRDefault="00000000">
            <w:pPr>
              <w:pStyle w:val="TableParagraph"/>
              <w:spacing w:before="0" w:line="217" w:lineRule="exact"/>
              <w:ind w:left="336"/>
              <w:rPr>
                <w:sz w:val="16"/>
              </w:rPr>
            </w:pPr>
            <w:r>
              <w:rPr>
                <w:sz w:val="16"/>
              </w:rPr>
              <w:t>1</w:t>
            </w:r>
            <w:r>
              <w:rPr>
                <w:spacing w:val="-1"/>
                <w:sz w:val="16"/>
              </w:rPr>
              <w:t xml:space="preserve"> </w:t>
            </w:r>
            <w:r>
              <w:rPr>
                <w:spacing w:val="-12"/>
                <w:sz w:val="16"/>
              </w:rPr>
              <w:t>|</w:t>
            </w:r>
          </w:p>
        </w:tc>
        <w:tc>
          <w:tcPr>
            <w:tcW w:w="2789" w:type="dxa"/>
          </w:tcPr>
          <w:p w14:paraId="7AB54970" w14:textId="77777777" w:rsidR="00C36271" w:rsidRDefault="00000000">
            <w:pPr>
              <w:pStyle w:val="TableParagraph"/>
              <w:spacing w:before="0" w:line="217" w:lineRule="exact"/>
              <w:ind w:right="47"/>
              <w:jc w:val="right"/>
              <w:rPr>
                <w:sz w:val="16"/>
              </w:rPr>
            </w:pPr>
            <w:r>
              <w:rPr>
                <w:sz w:val="16"/>
              </w:rPr>
              <w:t>6</w:t>
            </w:r>
            <w:r>
              <w:rPr>
                <w:spacing w:val="-5"/>
                <w:sz w:val="16"/>
              </w:rPr>
              <w:t xml:space="preserve"> </w:t>
            </w:r>
            <w:r>
              <w:rPr>
                <w:sz w:val="16"/>
              </w:rPr>
              <w:t>|</w:t>
            </w:r>
            <w:r>
              <w:rPr>
                <w:spacing w:val="-4"/>
                <w:sz w:val="16"/>
              </w:rPr>
              <w:t xml:space="preserve"> </w:t>
            </w:r>
            <w:r>
              <w:rPr>
                <w:sz w:val="16"/>
              </w:rPr>
              <w:t>2022-04-19</w:t>
            </w:r>
            <w:r>
              <w:rPr>
                <w:spacing w:val="-5"/>
                <w:sz w:val="16"/>
              </w:rPr>
              <w:t xml:space="preserve"> </w:t>
            </w:r>
            <w:r>
              <w:rPr>
                <w:sz w:val="16"/>
              </w:rPr>
              <w:t>10:58:12</w:t>
            </w:r>
            <w:r>
              <w:rPr>
                <w:spacing w:val="-4"/>
                <w:sz w:val="16"/>
              </w:rPr>
              <w:t xml:space="preserve"> </w:t>
            </w:r>
            <w:r>
              <w:rPr>
                <w:spacing w:val="-10"/>
                <w:sz w:val="16"/>
              </w:rPr>
              <w:t>|</w:t>
            </w:r>
          </w:p>
        </w:tc>
      </w:tr>
      <w:tr w:rsidR="00C36271" w14:paraId="43898D1E" w14:textId="77777777">
        <w:trPr>
          <w:trHeight w:val="237"/>
        </w:trPr>
        <w:tc>
          <w:tcPr>
            <w:tcW w:w="1155" w:type="dxa"/>
          </w:tcPr>
          <w:p w14:paraId="05A44452" w14:textId="77777777" w:rsidR="00C36271" w:rsidRDefault="00000000">
            <w:pPr>
              <w:pStyle w:val="TableParagraph"/>
              <w:spacing w:line="205" w:lineRule="exact"/>
              <w:ind w:left="50"/>
              <w:rPr>
                <w:sz w:val="16"/>
              </w:rPr>
            </w:pPr>
            <w:r>
              <w:rPr>
                <w:sz w:val="16"/>
              </w:rPr>
              <w:t>|</w:t>
            </w:r>
            <w:r>
              <w:rPr>
                <w:spacing w:val="-5"/>
                <w:sz w:val="16"/>
              </w:rPr>
              <w:t xml:space="preserve"> </w:t>
            </w:r>
            <w:r>
              <w:rPr>
                <w:sz w:val="16"/>
              </w:rPr>
              <w:t>1001</w:t>
            </w:r>
            <w:r>
              <w:rPr>
                <w:spacing w:val="-1"/>
                <w:sz w:val="16"/>
              </w:rPr>
              <w:t xml:space="preserve"> </w:t>
            </w:r>
            <w:r>
              <w:rPr>
                <w:spacing w:val="-10"/>
                <w:sz w:val="16"/>
              </w:rPr>
              <w:t>|</w:t>
            </w:r>
          </w:p>
        </w:tc>
        <w:tc>
          <w:tcPr>
            <w:tcW w:w="961" w:type="dxa"/>
          </w:tcPr>
          <w:p w14:paraId="09DDC13A" w14:textId="77777777" w:rsidR="00C36271" w:rsidRDefault="00000000">
            <w:pPr>
              <w:pStyle w:val="TableParagraph"/>
              <w:spacing w:line="205" w:lineRule="exact"/>
              <w:ind w:left="336"/>
              <w:rPr>
                <w:sz w:val="16"/>
              </w:rPr>
            </w:pPr>
            <w:r>
              <w:rPr>
                <w:sz w:val="16"/>
              </w:rPr>
              <w:t xml:space="preserve">1 </w:t>
            </w:r>
            <w:r>
              <w:rPr>
                <w:spacing w:val="-10"/>
                <w:sz w:val="16"/>
              </w:rPr>
              <w:t>|</w:t>
            </w:r>
          </w:p>
        </w:tc>
        <w:tc>
          <w:tcPr>
            <w:tcW w:w="961" w:type="dxa"/>
          </w:tcPr>
          <w:p w14:paraId="1B4A93D5" w14:textId="77777777" w:rsidR="00C36271" w:rsidRDefault="00000000">
            <w:pPr>
              <w:pStyle w:val="TableParagraph"/>
              <w:spacing w:line="205" w:lineRule="exact"/>
              <w:ind w:left="336"/>
              <w:rPr>
                <w:sz w:val="16"/>
              </w:rPr>
            </w:pPr>
            <w:r>
              <w:rPr>
                <w:sz w:val="16"/>
              </w:rPr>
              <w:t>1</w:t>
            </w:r>
            <w:r>
              <w:rPr>
                <w:spacing w:val="-1"/>
                <w:sz w:val="16"/>
              </w:rPr>
              <w:t xml:space="preserve"> </w:t>
            </w:r>
            <w:r>
              <w:rPr>
                <w:spacing w:val="-12"/>
                <w:sz w:val="16"/>
              </w:rPr>
              <w:t>|</w:t>
            </w:r>
          </w:p>
        </w:tc>
        <w:tc>
          <w:tcPr>
            <w:tcW w:w="2789" w:type="dxa"/>
          </w:tcPr>
          <w:p w14:paraId="171609FB" w14:textId="77777777" w:rsidR="00C36271" w:rsidRDefault="00000000">
            <w:pPr>
              <w:pStyle w:val="TableParagraph"/>
              <w:spacing w:line="205" w:lineRule="exact"/>
              <w:ind w:right="47"/>
              <w:jc w:val="right"/>
              <w:rPr>
                <w:sz w:val="16"/>
              </w:rPr>
            </w:pPr>
            <w:r>
              <w:rPr>
                <w:sz w:val="16"/>
              </w:rPr>
              <w:t>4</w:t>
            </w:r>
            <w:r>
              <w:rPr>
                <w:spacing w:val="-5"/>
                <w:sz w:val="16"/>
              </w:rPr>
              <w:t xml:space="preserve"> </w:t>
            </w:r>
            <w:r>
              <w:rPr>
                <w:sz w:val="16"/>
              </w:rPr>
              <w:t>|</w:t>
            </w:r>
            <w:r>
              <w:rPr>
                <w:spacing w:val="-4"/>
                <w:sz w:val="16"/>
              </w:rPr>
              <w:t xml:space="preserve"> </w:t>
            </w:r>
            <w:r>
              <w:rPr>
                <w:sz w:val="16"/>
              </w:rPr>
              <w:t>2022-04-19</w:t>
            </w:r>
            <w:r>
              <w:rPr>
                <w:spacing w:val="-5"/>
                <w:sz w:val="16"/>
              </w:rPr>
              <w:t xml:space="preserve"> </w:t>
            </w:r>
            <w:r>
              <w:rPr>
                <w:sz w:val="16"/>
              </w:rPr>
              <w:t>10:58:11</w:t>
            </w:r>
            <w:r>
              <w:rPr>
                <w:spacing w:val="-4"/>
                <w:sz w:val="16"/>
              </w:rPr>
              <w:t xml:space="preserve"> </w:t>
            </w:r>
            <w:r>
              <w:rPr>
                <w:spacing w:val="-10"/>
                <w:sz w:val="16"/>
              </w:rPr>
              <w:t>|</w:t>
            </w:r>
          </w:p>
        </w:tc>
      </w:tr>
    </w:tbl>
    <w:p w14:paraId="0EF794D0" w14:textId="77777777" w:rsidR="00C36271" w:rsidRDefault="00000000">
      <w:pPr>
        <w:tabs>
          <w:tab w:val="left" w:leader="hyphen" w:pos="5889"/>
        </w:tabs>
        <w:spacing w:before="62"/>
        <w:ind w:left="220"/>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4B14AC07" w14:textId="77777777" w:rsidR="00C36271" w:rsidRDefault="00000000">
      <w:pPr>
        <w:pStyle w:val="a3"/>
        <w:ind w:left="220"/>
      </w:pPr>
      <w:r>
        <w:t>2</w:t>
      </w:r>
      <w:r>
        <w:rPr>
          <w:spacing w:val="-2"/>
        </w:rPr>
        <w:t xml:space="preserve"> </w:t>
      </w:r>
      <w:r>
        <w:rPr>
          <w:color w:val="214987"/>
        </w:rPr>
        <w:t>rows</w:t>
      </w:r>
      <w:r>
        <w:rPr>
          <w:color w:val="214987"/>
          <w:spacing w:val="-3"/>
        </w:rPr>
        <w:t xml:space="preserve"> </w:t>
      </w:r>
      <w:r>
        <w:rPr>
          <w:color w:val="214987"/>
        </w:rPr>
        <w:t>in</w:t>
      </w:r>
      <w:r>
        <w:rPr>
          <w:color w:val="214987"/>
          <w:spacing w:val="-2"/>
        </w:rPr>
        <w:t xml:space="preserve"> </w:t>
      </w:r>
      <w:r>
        <w:rPr>
          <w:color w:val="214987"/>
        </w:rPr>
        <w:t>set</w:t>
      </w:r>
      <w:r>
        <w:rPr>
          <w:color w:val="214987"/>
          <w:spacing w:val="-3"/>
        </w:rPr>
        <w:t xml:space="preserve"> </w:t>
      </w:r>
      <w:r>
        <w:t>(0.01</w:t>
      </w:r>
      <w:r>
        <w:rPr>
          <w:spacing w:val="-2"/>
        </w:rPr>
        <w:t xml:space="preserve"> </w:t>
      </w:r>
      <w:r>
        <w:rPr>
          <w:spacing w:val="-4"/>
        </w:rPr>
        <w:t>sec)</w:t>
      </w:r>
    </w:p>
    <w:p w14:paraId="731878C8" w14:textId="77777777" w:rsidR="00C36271" w:rsidRDefault="00C36271">
      <w:pPr>
        <w:pStyle w:val="a3"/>
        <w:spacing w:before="2"/>
        <w:rPr>
          <w:sz w:val="15"/>
        </w:rPr>
      </w:pPr>
    </w:p>
    <w:p w14:paraId="0CDE949C" w14:textId="77777777" w:rsidR="00C36271" w:rsidRDefault="00000000">
      <w:pPr>
        <w:pStyle w:val="a3"/>
        <w:spacing w:before="62"/>
        <w:ind w:left="220"/>
      </w:pPr>
      <w:r>
        <w:t>mysql&gt;</w:t>
      </w:r>
      <w:r>
        <w:rPr>
          <w:spacing w:val="-4"/>
        </w:rPr>
        <w:t xml:space="preserve"> </w:t>
      </w:r>
      <w:r>
        <w:rPr>
          <w:color w:val="214987"/>
        </w:rPr>
        <w:t>SELECT</w:t>
      </w:r>
      <w:r>
        <w:rPr>
          <w:color w:val="214987"/>
          <w:spacing w:val="-3"/>
        </w:rPr>
        <w:t xml:space="preserve"> </w:t>
      </w:r>
      <w:r>
        <w:t>*</w:t>
      </w:r>
      <w:r>
        <w:rPr>
          <w:spacing w:val="-3"/>
        </w:rPr>
        <w:t xml:space="preserve"> </w:t>
      </w:r>
      <w:r>
        <w:rPr>
          <w:color w:val="214987"/>
        </w:rPr>
        <w:t>FROM</w:t>
      </w:r>
      <w:r>
        <w:rPr>
          <w:color w:val="214987"/>
          <w:spacing w:val="-4"/>
        </w:rPr>
        <w:t xml:space="preserve"> </w:t>
      </w:r>
      <w:r>
        <w:rPr>
          <w:spacing w:val="-2"/>
        </w:rPr>
        <w:t>users;</w:t>
      </w:r>
    </w:p>
    <w:p w14:paraId="51F7D334" w14:textId="77777777" w:rsidR="00C36271" w:rsidRDefault="00000000">
      <w:pPr>
        <w:tabs>
          <w:tab w:val="left" w:leader="hyphen" w:pos="2718"/>
        </w:tabs>
        <w:spacing w:before="24"/>
        <w:ind w:left="220"/>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2B6E4403" w14:textId="77777777" w:rsidR="00C36271" w:rsidRDefault="00000000">
      <w:pPr>
        <w:pStyle w:val="a3"/>
        <w:ind w:left="220"/>
      </w:pPr>
      <w:r>
        <w:t>|</w:t>
      </w:r>
      <w:r>
        <w:rPr>
          <w:spacing w:val="-4"/>
        </w:rPr>
        <w:t xml:space="preserve"> </w:t>
      </w:r>
      <w:r>
        <w:t>id</w:t>
      </w:r>
      <w:r>
        <w:rPr>
          <w:spacing w:val="-2"/>
        </w:rPr>
        <w:t xml:space="preserve"> </w:t>
      </w:r>
      <w:r>
        <w:t>|</w:t>
      </w:r>
      <w:r>
        <w:rPr>
          <w:spacing w:val="-2"/>
        </w:rPr>
        <w:t xml:space="preserve"> </w:t>
      </w:r>
      <w:r>
        <w:t>balance</w:t>
      </w:r>
      <w:r>
        <w:rPr>
          <w:spacing w:val="-4"/>
        </w:rPr>
        <w:t xml:space="preserve"> </w:t>
      </w:r>
      <w:r>
        <w:t>|</w:t>
      </w:r>
      <w:r>
        <w:rPr>
          <w:spacing w:val="-2"/>
        </w:rPr>
        <w:t xml:space="preserve"> </w:t>
      </w:r>
      <w:r>
        <w:t>nickname</w:t>
      </w:r>
      <w:r>
        <w:rPr>
          <w:spacing w:val="-2"/>
        </w:rPr>
        <w:t xml:space="preserve"> </w:t>
      </w:r>
      <w:r>
        <w:rPr>
          <w:spacing w:val="-10"/>
        </w:rPr>
        <w:t>|</w:t>
      </w:r>
    </w:p>
    <w:p w14:paraId="403403ED" w14:textId="77777777" w:rsidR="00C36271" w:rsidRDefault="00000000">
      <w:pPr>
        <w:tabs>
          <w:tab w:val="left" w:leader="hyphen" w:pos="2718"/>
        </w:tabs>
        <w:spacing w:before="24"/>
        <w:ind w:left="220"/>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268776F6" w14:textId="77777777" w:rsidR="00C36271" w:rsidRDefault="00000000">
      <w:pPr>
        <w:pStyle w:val="a3"/>
        <w:tabs>
          <w:tab w:val="left" w:pos="2718"/>
        </w:tabs>
        <w:ind w:left="220"/>
      </w:pPr>
      <w:r>
        <w:t>|</w:t>
      </w:r>
      <w:r>
        <w:rPr>
          <w:spacing w:val="46"/>
          <w:w w:val="150"/>
        </w:rPr>
        <w:t xml:space="preserve"> </w:t>
      </w:r>
      <w:r>
        <w:t>1</w:t>
      </w:r>
      <w:r>
        <w:rPr>
          <w:spacing w:val="-1"/>
        </w:rPr>
        <w:t xml:space="preserve"> </w:t>
      </w:r>
      <w:r>
        <w:t>|</w:t>
      </w:r>
      <w:r>
        <w:rPr>
          <w:spacing w:val="-1"/>
        </w:rPr>
        <w:t xml:space="preserve"> </w:t>
      </w:r>
      <w:r>
        <w:t>9400.00</w:t>
      </w:r>
      <w:r>
        <w:rPr>
          <w:spacing w:val="-1"/>
        </w:rPr>
        <w:t xml:space="preserve"> </w:t>
      </w:r>
      <w:r>
        <w:t>|</w:t>
      </w:r>
      <w:r>
        <w:rPr>
          <w:spacing w:val="-2"/>
        </w:rPr>
        <w:t xml:space="preserve"> </w:t>
      </w:r>
      <w:r>
        <w:rPr>
          <w:spacing w:val="-5"/>
        </w:rPr>
        <w:t>Bob</w:t>
      </w:r>
      <w:r>
        <w:tab/>
      </w:r>
      <w:r>
        <w:rPr>
          <w:spacing w:val="-10"/>
        </w:rPr>
        <w:t>|</w:t>
      </w:r>
    </w:p>
    <w:p w14:paraId="35EB895E" w14:textId="77777777" w:rsidR="00C36271" w:rsidRDefault="00000000">
      <w:pPr>
        <w:pStyle w:val="a3"/>
        <w:tabs>
          <w:tab w:val="left" w:pos="2718"/>
        </w:tabs>
        <w:ind w:left="220"/>
      </w:pPr>
      <w:r>
        <w:t>|</w:t>
      </w:r>
      <w:r>
        <w:rPr>
          <w:spacing w:val="46"/>
          <w:w w:val="150"/>
        </w:rPr>
        <w:t xml:space="preserve"> </w:t>
      </w:r>
      <w:r>
        <w:t>2</w:t>
      </w:r>
      <w:r>
        <w:rPr>
          <w:spacing w:val="-1"/>
        </w:rPr>
        <w:t xml:space="preserve"> </w:t>
      </w:r>
      <w:r>
        <w:t>|</w:t>
      </w:r>
      <w:r>
        <w:rPr>
          <w:spacing w:val="-1"/>
        </w:rPr>
        <w:t xml:space="preserve"> </w:t>
      </w:r>
      <w:r>
        <w:t>9600.00</w:t>
      </w:r>
      <w:r>
        <w:rPr>
          <w:spacing w:val="-1"/>
        </w:rPr>
        <w:t xml:space="preserve"> </w:t>
      </w:r>
      <w:r>
        <w:t>|</w:t>
      </w:r>
      <w:r>
        <w:rPr>
          <w:spacing w:val="-2"/>
        </w:rPr>
        <w:t xml:space="preserve"> </w:t>
      </w:r>
      <w:r>
        <w:rPr>
          <w:spacing w:val="-4"/>
        </w:rPr>
        <w:t>Alice</w:t>
      </w:r>
      <w:r>
        <w:tab/>
      </w:r>
      <w:r>
        <w:rPr>
          <w:spacing w:val="-10"/>
        </w:rPr>
        <w:t>|</w:t>
      </w:r>
    </w:p>
    <w:p w14:paraId="2801B85C" w14:textId="77777777" w:rsidR="00C36271" w:rsidRDefault="00000000">
      <w:pPr>
        <w:tabs>
          <w:tab w:val="left" w:leader="hyphen" w:pos="2718"/>
        </w:tabs>
        <w:spacing w:before="24"/>
        <w:ind w:left="220"/>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650A79C3" w14:textId="77777777" w:rsidR="00C36271" w:rsidRDefault="00000000">
      <w:pPr>
        <w:pStyle w:val="a3"/>
        <w:spacing w:before="23"/>
        <w:ind w:left="220"/>
      </w:pPr>
      <w:r>
        <w:t>2</w:t>
      </w:r>
      <w:r>
        <w:rPr>
          <w:spacing w:val="-2"/>
        </w:rPr>
        <w:t xml:space="preserve"> </w:t>
      </w:r>
      <w:r>
        <w:rPr>
          <w:color w:val="214987"/>
        </w:rPr>
        <w:t>rows</w:t>
      </w:r>
      <w:r>
        <w:rPr>
          <w:color w:val="214987"/>
          <w:spacing w:val="-3"/>
        </w:rPr>
        <w:t xml:space="preserve"> </w:t>
      </w:r>
      <w:r>
        <w:rPr>
          <w:color w:val="214987"/>
        </w:rPr>
        <w:t>in</w:t>
      </w:r>
      <w:r>
        <w:rPr>
          <w:color w:val="214987"/>
          <w:spacing w:val="-2"/>
        </w:rPr>
        <w:t xml:space="preserve"> </w:t>
      </w:r>
      <w:r>
        <w:rPr>
          <w:color w:val="214987"/>
        </w:rPr>
        <w:t>set</w:t>
      </w:r>
      <w:r>
        <w:rPr>
          <w:color w:val="214987"/>
          <w:spacing w:val="-3"/>
        </w:rPr>
        <w:t xml:space="preserve"> </w:t>
      </w:r>
      <w:r>
        <w:t>(0.00</w:t>
      </w:r>
      <w:r>
        <w:rPr>
          <w:spacing w:val="-2"/>
        </w:rPr>
        <w:t xml:space="preserve"> </w:t>
      </w:r>
      <w:r>
        <w:rPr>
          <w:spacing w:val="-4"/>
        </w:rPr>
        <w:t>sec)</w:t>
      </w:r>
    </w:p>
    <w:p w14:paraId="5DEE0D99" w14:textId="77777777" w:rsidR="00C36271" w:rsidRDefault="00C36271">
      <w:pPr>
        <w:pStyle w:val="a3"/>
        <w:spacing w:before="0"/>
        <w:rPr>
          <w:sz w:val="20"/>
        </w:rPr>
      </w:pPr>
    </w:p>
    <w:p w14:paraId="108C85AB" w14:textId="77777777" w:rsidR="00C36271" w:rsidRDefault="00C36271">
      <w:pPr>
        <w:pStyle w:val="a3"/>
        <w:spacing w:before="3"/>
        <w:rPr>
          <w:sz w:val="12"/>
        </w:rPr>
      </w:pPr>
    </w:p>
    <w:p w14:paraId="79F0B7DA" w14:textId="77777777" w:rsidR="00C36271" w:rsidRDefault="00000000">
      <w:pPr>
        <w:pStyle w:val="a4"/>
        <w:numPr>
          <w:ilvl w:val="3"/>
          <w:numId w:val="162"/>
        </w:numPr>
        <w:tabs>
          <w:tab w:val="left" w:pos="863"/>
        </w:tabs>
        <w:spacing w:before="53"/>
        <w:ind w:left="862" w:hanging="643"/>
        <w:rPr>
          <w:sz w:val="20"/>
        </w:rPr>
      </w:pPr>
      <w:r>
        <w:rPr>
          <w:sz w:val="16"/>
        </w:rPr>
        <w:t>3.</w:t>
      </w:r>
      <w:r>
        <w:rPr>
          <w:spacing w:val="-3"/>
          <w:sz w:val="16"/>
        </w:rPr>
        <w:t xml:space="preserve"> </w:t>
      </w:r>
      <w:r>
        <w:rPr>
          <w:spacing w:val="-2"/>
          <w:sz w:val="20"/>
        </w:rPr>
        <w:t>运行防止超卖的例子</w:t>
      </w:r>
    </w:p>
    <w:p w14:paraId="22CA1205" w14:textId="77777777" w:rsidR="00C36271" w:rsidRDefault="00000000">
      <w:pPr>
        <w:spacing w:before="108" w:line="208" w:lineRule="auto"/>
        <w:ind w:left="220" w:right="1438"/>
        <w:rPr>
          <w:rFonts w:ascii="文泉驿微米黑" w:eastAsia="文泉驿微米黑"/>
          <w:sz w:val="20"/>
        </w:rPr>
      </w:pPr>
      <w:r>
        <w:rPr>
          <w:rFonts w:ascii="文泉驿微米黑" w:eastAsia="文泉驿微米黑" w:hint="eastAsia"/>
          <w:spacing w:val="-1"/>
          <w:sz w:val="20"/>
        </w:rPr>
        <w:t xml:space="preserve">可以再把难度加大，如果图书的库存剩余 </w:t>
      </w:r>
      <w:r>
        <w:rPr>
          <w:rFonts w:ascii="文泉驿微米黑" w:eastAsia="文泉驿微米黑" w:hint="eastAsia"/>
          <w:sz w:val="16"/>
        </w:rPr>
        <w:t xml:space="preserve">10 </w:t>
      </w:r>
      <w:r>
        <w:rPr>
          <w:rFonts w:ascii="文泉驿微米黑" w:eastAsia="文泉驿微米黑" w:hint="eastAsia"/>
          <w:sz w:val="20"/>
        </w:rPr>
        <w:t>本，</w:t>
      </w:r>
      <w:r>
        <w:rPr>
          <w:rFonts w:ascii="文泉驿微米黑" w:eastAsia="文泉驿微米黑" w:hint="eastAsia"/>
          <w:sz w:val="16"/>
        </w:rPr>
        <w:t xml:space="preserve">Bob </w:t>
      </w:r>
      <w:r>
        <w:rPr>
          <w:rFonts w:ascii="文泉驿微米黑" w:eastAsia="文泉驿微米黑" w:hint="eastAsia"/>
          <w:spacing w:val="-4"/>
          <w:sz w:val="20"/>
        </w:rPr>
        <w:t xml:space="preserve">购买 </w:t>
      </w:r>
      <w:r>
        <w:rPr>
          <w:rFonts w:ascii="文泉驿微米黑" w:eastAsia="文泉驿微米黑" w:hint="eastAsia"/>
          <w:sz w:val="16"/>
        </w:rPr>
        <w:t xml:space="preserve">7 </w:t>
      </w:r>
      <w:r>
        <w:rPr>
          <w:rFonts w:ascii="文泉驿微米黑" w:eastAsia="文泉驿微米黑" w:hint="eastAsia"/>
          <w:sz w:val="20"/>
        </w:rPr>
        <w:t>本，</w:t>
      </w:r>
      <w:r>
        <w:rPr>
          <w:rFonts w:ascii="文泉驿微米黑" w:eastAsia="文泉驿微米黑" w:hint="eastAsia"/>
          <w:sz w:val="16"/>
        </w:rPr>
        <w:t xml:space="preserve">Alice </w:t>
      </w:r>
      <w:r>
        <w:rPr>
          <w:rFonts w:ascii="文泉驿微米黑" w:eastAsia="文泉驿微米黑" w:hint="eastAsia"/>
          <w:spacing w:val="-4"/>
          <w:sz w:val="20"/>
        </w:rPr>
        <w:t xml:space="preserve">购买 </w:t>
      </w:r>
      <w:r>
        <w:rPr>
          <w:rFonts w:ascii="文泉驿微米黑" w:eastAsia="文泉驿微米黑" w:hint="eastAsia"/>
          <w:sz w:val="16"/>
        </w:rPr>
        <w:t xml:space="preserve">4 </w:t>
      </w:r>
      <w:r>
        <w:rPr>
          <w:rFonts w:ascii="文泉驿微米黑" w:eastAsia="文泉驿微米黑" w:hint="eastAsia"/>
          <w:sz w:val="20"/>
        </w:rPr>
        <w:t xml:space="preserve">本，两人几乎同时下单，结果会是怎样？继续复用上个例子里的代码来解决这个需求，只不过把 </w:t>
      </w:r>
      <w:r>
        <w:rPr>
          <w:rFonts w:ascii="文泉驿微米黑" w:eastAsia="文泉驿微米黑" w:hint="eastAsia"/>
          <w:sz w:val="16"/>
        </w:rPr>
        <w:t xml:space="preserve">Bob </w:t>
      </w:r>
      <w:r>
        <w:rPr>
          <w:rFonts w:ascii="文泉驿微米黑" w:eastAsia="文泉驿微米黑" w:hint="eastAsia"/>
          <w:sz w:val="20"/>
        </w:rPr>
        <w:t xml:space="preserve">购买数量从 </w:t>
      </w:r>
      <w:r>
        <w:rPr>
          <w:rFonts w:ascii="文泉驿微米黑" w:eastAsia="文泉驿微米黑" w:hint="eastAsia"/>
          <w:sz w:val="16"/>
        </w:rPr>
        <w:t xml:space="preserve">6 </w:t>
      </w:r>
      <w:r>
        <w:rPr>
          <w:rFonts w:ascii="文泉驿微米黑" w:eastAsia="文泉驿微米黑" w:hint="eastAsia"/>
          <w:sz w:val="20"/>
        </w:rPr>
        <w:t xml:space="preserve">改成 </w:t>
      </w:r>
      <w:r>
        <w:rPr>
          <w:rFonts w:ascii="文泉驿微米黑" w:eastAsia="文泉驿微米黑" w:hint="eastAsia"/>
          <w:sz w:val="16"/>
        </w:rPr>
        <w:t>7</w:t>
      </w:r>
      <w:r>
        <w:rPr>
          <w:rFonts w:ascii="文泉驿微米黑" w:eastAsia="文泉驿微米黑" w:hint="eastAsia"/>
          <w:sz w:val="20"/>
        </w:rPr>
        <w:t>：</w:t>
      </w:r>
    </w:p>
    <w:p w14:paraId="3D220BFB" w14:textId="77777777" w:rsidR="00C36271" w:rsidRDefault="00000000">
      <w:pPr>
        <w:pStyle w:val="3"/>
        <w:spacing w:before="91"/>
      </w:pPr>
      <w:r>
        <w:rPr>
          <w:spacing w:val="-4"/>
        </w:rPr>
        <w:t>运行示例程序：</w:t>
      </w:r>
    </w:p>
    <w:p w14:paraId="5E325E92" w14:textId="77777777" w:rsidR="00C36271" w:rsidRDefault="00000000">
      <w:pPr>
        <w:spacing w:before="77"/>
        <w:ind w:left="220"/>
        <w:rPr>
          <w:rFonts w:ascii="文泉驿微米黑" w:eastAsia="文泉驿微米黑"/>
          <w:sz w:val="20"/>
        </w:rPr>
      </w:pPr>
      <w:r>
        <w:pict w14:anchorId="13C8D343">
          <v:shape id="docshape1318" o:spid="_x0000_s2552" type="#_x0000_t202" style="position:absolute;left:0;text-align:left;margin-left:68.8pt;margin-top:22.75pt;width:474.4pt;height:35.1pt;z-index:-15353856;mso-wrap-distance-left:0;mso-wrap-distance-right:0;mso-position-horizontal-relative:page" filled="f" strokeweight=".14042mm">
            <v:textbox inset="0,0,0,0">
              <w:txbxContent>
                <w:p w14:paraId="0990CD92" w14:textId="77777777" w:rsidR="00C36271" w:rsidRDefault="00000000">
                  <w:pPr>
                    <w:pStyle w:val="a3"/>
                    <w:spacing w:before="73"/>
                    <w:ind w:left="59"/>
                  </w:pPr>
                  <w:r>
                    <w:t>mvn</w:t>
                  </w:r>
                  <w:r>
                    <w:rPr>
                      <w:spacing w:val="-4"/>
                    </w:rPr>
                    <w:t xml:space="preserve"> </w:t>
                  </w:r>
                  <w:r>
                    <w:t>clean</w:t>
                  </w:r>
                  <w:r>
                    <w:rPr>
                      <w:spacing w:val="-3"/>
                    </w:rPr>
                    <w:t xml:space="preserve"> </w:t>
                  </w:r>
                  <w:r>
                    <w:rPr>
                      <w:spacing w:val="-2"/>
                    </w:rPr>
                    <w:t>package</w:t>
                  </w:r>
                </w:p>
                <w:p w14:paraId="132B0966" w14:textId="77777777" w:rsidR="00C36271" w:rsidRDefault="00000000">
                  <w:pPr>
                    <w:pStyle w:val="a3"/>
                    <w:spacing w:before="23"/>
                    <w:ind w:left="59"/>
                  </w:pPr>
                  <w:r>
                    <w:t>java</w:t>
                  </w:r>
                  <w:r>
                    <w:rPr>
                      <w:spacing w:val="-18"/>
                    </w:rPr>
                    <w:t xml:space="preserve"> </w:t>
                  </w:r>
                  <w:r>
                    <w:t>-jar</w:t>
                  </w:r>
                  <w:r>
                    <w:rPr>
                      <w:spacing w:val="-18"/>
                    </w:rPr>
                    <w:t xml:space="preserve"> </w:t>
                  </w:r>
                  <w:r>
                    <w:t>target/plain-java-txn-0.0.1-jar-with-dependencies.jar</w:t>
                  </w:r>
                  <w:r>
                    <w:rPr>
                      <w:spacing w:val="-18"/>
                    </w:rPr>
                    <w:t xml:space="preserve"> </w:t>
                  </w:r>
                  <w:r>
                    <w:t>ALICE_NUM=4</w:t>
                  </w:r>
                  <w:r>
                    <w:rPr>
                      <w:spacing w:val="-17"/>
                    </w:rPr>
                    <w:t xml:space="preserve"> </w:t>
                  </w:r>
                  <w:r>
                    <w:rPr>
                      <w:spacing w:val="-2"/>
                    </w:rPr>
                    <w:t>BOB_NUM=7</w:t>
                  </w:r>
                </w:p>
              </w:txbxContent>
            </v:textbox>
            <w10:wrap type="topAndBottom" anchorx="page"/>
          </v:shape>
        </w:pict>
      </w:r>
      <w:r>
        <w:rPr>
          <w:rFonts w:ascii="文泉驿微米黑" w:eastAsia="文泉驿微米黑" w:hint="eastAsia"/>
          <w:spacing w:val="35"/>
          <w:sz w:val="20"/>
        </w:rPr>
        <w:t>在</w:t>
      </w:r>
      <w:r>
        <w:rPr>
          <w:rFonts w:ascii="文泉驿微米黑" w:eastAsia="文泉驿微米黑" w:hint="eastAsia"/>
          <w:sz w:val="16"/>
        </w:rPr>
        <w:t>Java</w:t>
      </w:r>
      <w:r>
        <w:rPr>
          <w:rFonts w:ascii="文泉驿微米黑" w:eastAsia="文泉驿微米黑" w:hint="eastAsia"/>
          <w:spacing w:val="-10"/>
          <w:sz w:val="16"/>
        </w:rPr>
        <w:t xml:space="preserve"> </w:t>
      </w:r>
      <w:r>
        <w:rPr>
          <w:rFonts w:ascii="文泉驿微米黑" w:eastAsia="文泉驿微米黑" w:hint="eastAsia"/>
          <w:spacing w:val="-2"/>
          <w:sz w:val="20"/>
        </w:rPr>
        <w:t>中运行示例程序：</w:t>
      </w:r>
    </w:p>
    <w:p w14:paraId="4D62DE54" w14:textId="77777777" w:rsidR="00C36271" w:rsidRDefault="00C36271">
      <w:pPr>
        <w:pStyle w:val="a3"/>
        <w:spacing w:before="11"/>
        <w:rPr>
          <w:rFonts w:ascii="文泉驿微米黑"/>
          <w:sz w:val="10"/>
        </w:rPr>
      </w:pPr>
    </w:p>
    <w:p w14:paraId="64F82DCE" w14:textId="77777777" w:rsidR="00C36271" w:rsidRDefault="00000000">
      <w:pPr>
        <w:spacing w:before="52"/>
        <w:ind w:left="220"/>
        <w:rPr>
          <w:rFonts w:ascii="文泉驿微米黑" w:eastAsia="文泉驿微米黑"/>
          <w:sz w:val="20"/>
        </w:rPr>
      </w:pPr>
      <w:r>
        <w:pict w14:anchorId="1A5D72FB">
          <v:shape id="docshape1319" o:spid="_x0000_s2551" type="#_x0000_t202" style="position:absolute;left:0;text-align:left;margin-left:68.8pt;margin-top:20.55pt;width:474.4pt;height:35.1pt;z-index:-15353344;mso-wrap-distance-left:0;mso-wrap-distance-right:0;mso-position-horizontal-relative:page" filled="f" strokeweight=".14042mm">
            <v:textbox inset="0,0,0,0">
              <w:txbxContent>
                <w:p w14:paraId="23F7DD88" w14:textId="77777777" w:rsidR="00C36271" w:rsidRDefault="00000000">
                  <w:pPr>
                    <w:pStyle w:val="a3"/>
                    <w:spacing w:before="73"/>
                    <w:ind w:left="59"/>
                  </w:pPr>
                  <w:r>
                    <w:t>go</w:t>
                  </w:r>
                  <w:r>
                    <w:rPr>
                      <w:spacing w:val="-3"/>
                    </w:rPr>
                    <w:t xml:space="preserve"> </w:t>
                  </w:r>
                  <w:r>
                    <w:t>build</w:t>
                  </w:r>
                  <w:r>
                    <w:rPr>
                      <w:spacing w:val="-2"/>
                    </w:rPr>
                    <w:t xml:space="preserve"> </w:t>
                  </w:r>
                  <w:r>
                    <w:t>-o</w:t>
                  </w:r>
                  <w:r>
                    <w:rPr>
                      <w:spacing w:val="-2"/>
                    </w:rPr>
                    <w:t xml:space="preserve"> bin/txn</w:t>
                  </w:r>
                </w:p>
                <w:p w14:paraId="76FA642C" w14:textId="77777777" w:rsidR="00C36271" w:rsidRDefault="00000000">
                  <w:pPr>
                    <w:pStyle w:val="a3"/>
                    <w:ind w:left="59"/>
                  </w:pPr>
                  <w:r>
                    <w:t>./bin/txn</w:t>
                  </w:r>
                  <w:r>
                    <w:rPr>
                      <w:spacing w:val="-4"/>
                    </w:rPr>
                    <w:t xml:space="preserve"> </w:t>
                  </w:r>
                  <w:r>
                    <w:t>-a</w:t>
                  </w:r>
                  <w:r>
                    <w:rPr>
                      <w:spacing w:val="-3"/>
                    </w:rPr>
                    <w:t xml:space="preserve"> </w:t>
                  </w:r>
                  <w:r>
                    <w:t>4</w:t>
                  </w:r>
                  <w:r>
                    <w:rPr>
                      <w:spacing w:val="-3"/>
                    </w:rPr>
                    <w:t xml:space="preserve"> </w:t>
                  </w:r>
                  <w:r>
                    <w:t>-b</w:t>
                  </w:r>
                  <w:r>
                    <w:rPr>
                      <w:spacing w:val="-2"/>
                    </w:rPr>
                    <w:t xml:space="preserve"> </w:t>
                  </w:r>
                  <w:r>
                    <w:rPr>
                      <w:spacing w:val="-10"/>
                    </w:rPr>
                    <w:t>7</w:t>
                  </w:r>
                </w:p>
              </w:txbxContent>
            </v:textbox>
            <w10:wrap type="topAndBottom" anchorx="page"/>
          </v:shape>
        </w:pict>
      </w:r>
      <w:r>
        <w:rPr>
          <w:rFonts w:ascii="文泉驿微米黑" w:eastAsia="文泉驿微米黑" w:hint="eastAsia"/>
          <w:spacing w:val="35"/>
          <w:sz w:val="20"/>
        </w:rPr>
        <w:t>在</w:t>
      </w:r>
      <w:r>
        <w:rPr>
          <w:rFonts w:ascii="文泉驿微米黑" w:eastAsia="文泉驿微米黑" w:hint="eastAsia"/>
          <w:sz w:val="16"/>
        </w:rPr>
        <w:t>Golang</w:t>
      </w:r>
      <w:r>
        <w:rPr>
          <w:rFonts w:ascii="文泉驿微米黑" w:eastAsia="文泉驿微米黑" w:hint="eastAsia"/>
          <w:spacing w:val="-10"/>
          <w:sz w:val="16"/>
        </w:rPr>
        <w:t xml:space="preserve"> </w:t>
      </w:r>
      <w:r>
        <w:rPr>
          <w:rFonts w:ascii="文泉驿微米黑" w:eastAsia="文泉驿微米黑" w:hint="eastAsia"/>
          <w:spacing w:val="-2"/>
          <w:sz w:val="20"/>
        </w:rPr>
        <w:t>中运行示例程序：</w:t>
      </w:r>
    </w:p>
    <w:p w14:paraId="20022A41" w14:textId="77777777" w:rsidR="00C36271" w:rsidRDefault="00C36271">
      <w:pPr>
        <w:rPr>
          <w:rFonts w:ascii="文泉驿微米黑" w:eastAsia="文泉驿微米黑"/>
          <w:sz w:val="20"/>
        </w:rPr>
        <w:sectPr w:rsidR="00C36271">
          <w:type w:val="continuous"/>
          <w:pgSz w:w="12240" w:h="15840"/>
          <w:pgMar w:top="1820" w:right="0" w:bottom="980" w:left="1220" w:header="599" w:footer="792" w:gutter="0"/>
          <w:cols w:space="720"/>
        </w:sectPr>
      </w:pPr>
    </w:p>
    <w:p w14:paraId="0E1BC11B" w14:textId="77777777" w:rsidR="00C36271" w:rsidRDefault="00C36271">
      <w:pPr>
        <w:pStyle w:val="a3"/>
        <w:spacing w:before="12"/>
        <w:rPr>
          <w:rFonts w:ascii="文泉驿微米黑"/>
          <w:sz w:val="15"/>
        </w:rPr>
      </w:pPr>
    </w:p>
    <w:p w14:paraId="59CBD2D8" w14:textId="77777777" w:rsidR="00C36271" w:rsidRDefault="00000000">
      <w:pPr>
        <w:spacing w:before="52"/>
        <w:ind w:left="220"/>
        <w:rPr>
          <w:rFonts w:ascii="文泉驿微米黑" w:eastAsia="文泉驿微米黑"/>
          <w:sz w:val="20"/>
        </w:rPr>
      </w:pPr>
      <w:r>
        <w:pict w14:anchorId="0E10BF29">
          <v:shape id="docshape1320" o:spid="_x0000_s2550" type="#_x0000_t202" style="position:absolute;left:0;text-align:left;margin-left:68.8pt;margin-top:21.35pt;width:474.4pt;height:20.75pt;z-index:-15352320;mso-wrap-distance-left:0;mso-wrap-distance-right:0;mso-position-horizontal-relative:page" filled="f" strokeweight=".14042mm">
            <v:textbox inset="0,0,0,0">
              <w:txbxContent>
                <w:p w14:paraId="3C70DC49" w14:textId="77777777" w:rsidR="00C36271" w:rsidRDefault="00000000">
                  <w:pPr>
                    <w:pStyle w:val="a3"/>
                    <w:spacing w:before="73"/>
                    <w:ind w:left="59"/>
                  </w:pPr>
                  <w:r>
                    <w:t>OPTIMISTIC=False</w:t>
                  </w:r>
                  <w:r>
                    <w:rPr>
                      <w:spacing w:val="-9"/>
                    </w:rPr>
                    <w:t xml:space="preserve"> </w:t>
                  </w:r>
                  <w:r>
                    <w:t>ALICE=4</w:t>
                  </w:r>
                  <w:r>
                    <w:rPr>
                      <w:spacing w:val="-9"/>
                    </w:rPr>
                    <w:t xml:space="preserve"> </w:t>
                  </w:r>
                  <w:r>
                    <w:t>BOB=7</w:t>
                  </w:r>
                  <w:r>
                    <w:rPr>
                      <w:spacing w:val="-8"/>
                    </w:rPr>
                    <w:t xml:space="preserve"> </w:t>
                  </w:r>
                  <w:r>
                    <w:t>python3</w:t>
                  </w:r>
                  <w:r>
                    <w:rPr>
                      <w:spacing w:val="-8"/>
                    </w:rPr>
                    <w:t xml:space="preserve"> </w:t>
                  </w:r>
                  <w:r>
                    <w:rPr>
                      <w:spacing w:val="-2"/>
                    </w:rPr>
                    <w:t>txn_example.py</w:t>
                  </w:r>
                </w:p>
              </w:txbxContent>
            </v:textbox>
            <w10:wrap type="topAndBottom" anchorx="page"/>
          </v:shape>
        </w:pict>
      </w:r>
      <w:r>
        <w:pict w14:anchorId="33822F4F">
          <v:shape id="docshape1321" o:spid="_x0000_s2549" type="#_x0000_t202" style="position:absolute;left:0;text-align:left;margin-left:68.8pt;margin-top:51.75pt;width:474.4pt;height:164.2pt;z-index:-15351808;mso-wrap-distance-left:0;mso-wrap-distance-right:0;mso-position-horizontal-relative:page" filled="f" strokeweight=".14042mm">
            <v:textbox inset="0,0,0,0">
              <w:txbxContent>
                <w:p w14:paraId="651740DA" w14:textId="77777777" w:rsidR="00C36271" w:rsidRDefault="00000000">
                  <w:pPr>
                    <w:pStyle w:val="a3"/>
                    <w:spacing w:before="73"/>
                    <w:ind w:left="59"/>
                  </w:pPr>
                  <w:r>
                    <w:rPr>
                      <w:color w:val="8E5902"/>
                    </w:rPr>
                    <w:t>/*</w:t>
                  </w:r>
                  <w:r>
                    <w:rPr>
                      <w:color w:val="8E5902"/>
                      <w:spacing w:val="-2"/>
                    </w:rPr>
                    <w:t xml:space="preserve"> </w:t>
                  </w:r>
                  <w:r>
                    <w:rPr>
                      <w:color w:val="8E5902"/>
                    </w:rPr>
                    <w:t>txn</w:t>
                  </w:r>
                  <w:r>
                    <w:rPr>
                      <w:color w:val="8E5902"/>
                      <w:spacing w:val="-2"/>
                    </w:rPr>
                    <w:t xml:space="preserve"> </w:t>
                  </w:r>
                  <w:r>
                    <w:rPr>
                      <w:color w:val="8E5902"/>
                    </w:rPr>
                    <w:t>1</w:t>
                  </w:r>
                  <w:r>
                    <w:rPr>
                      <w:color w:val="8E5902"/>
                      <w:spacing w:val="-1"/>
                    </w:rPr>
                    <w:t xml:space="preserve"> </w:t>
                  </w:r>
                  <w:r>
                    <w:rPr>
                      <w:color w:val="8E5902"/>
                    </w:rPr>
                    <w:t>*/</w:t>
                  </w:r>
                  <w:r>
                    <w:rPr>
                      <w:color w:val="8E5902"/>
                      <w:spacing w:val="-2"/>
                    </w:rPr>
                    <w:t xml:space="preserve"> </w:t>
                  </w:r>
                  <w:r>
                    <w:t>BEGIN</w:t>
                  </w:r>
                  <w:r>
                    <w:rPr>
                      <w:spacing w:val="-2"/>
                    </w:rPr>
                    <w:t xml:space="preserve"> PESSIMISTIC</w:t>
                  </w:r>
                </w:p>
                <w:p w14:paraId="481FD5AB" w14:textId="77777777" w:rsidR="00C36271" w:rsidRDefault="00000000">
                  <w:pPr>
                    <w:pStyle w:val="a3"/>
                    <w:spacing w:before="23"/>
                    <w:ind w:left="444"/>
                  </w:pPr>
                  <w:r>
                    <w:rPr>
                      <w:color w:val="8E5902"/>
                    </w:rPr>
                    <w:t>/*</w:t>
                  </w:r>
                  <w:r>
                    <w:rPr>
                      <w:color w:val="8E5902"/>
                      <w:spacing w:val="-2"/>
                    </w:rPr>
                    <w:t xml:space="preserve"> </w:t>
                  </w:r>
                  <w:r>
                    <w:rPr>
                      <w:color w:val="8E5902"/>
                    </w:rPr>
                    <w:t>txn</w:t>
                  </w:r>
                  <w:r>
                    <w:rPr>
                      <w:color w:val="8E5902"/>
                      <w:spacing w:val="-2"/>
                    </w:rPr>
                    <w:t xml:space="preserve"> </w:t>
                  </w:r>
                  <w:r>
                    <w:rPr>
                      <w:color w:val="8E5902"/>
                    </w:rPr>
                    <w:t>2</w:t>
                  </w:r>
                  <w:r>
                    <w:rPr>
                      <w:color w:val="8E5902"/>
                      <w:spacing w:val="-1"/>
                    </w:rPr>
                    <w:t xml:space="preserve"> </w:t>
                  </w:r>
                  <w:r>
                    <w:rPr>
                      <w:color w:val="8E5902"/>
                    </w:rPr>
                    <w:t>*/</w:t>
                  </w:r>
                  <w:r>
                    <w:rPr>
                      <w:color w:val="8E5902"/>
                      <w:spacing w:val="-2"/>
                    </w:rPr>
                    <w:t xml:space="preserve"> </w:t>
                  </w:r>
                  <w:r>
                    <w:t>BEGIN</w:t>
                  </w:r>
                  <w:r>
                    <w:rPr>
                      <w:spacing w:val="-2"/>
                    </w:rPr>
                    <w:t xml:space="preserve"> PESSIMISTIC</w:t>
                  </w:r>
                </w:p>
                <w:p w14:paraId="0854DF3C" w14:textId="77777777" w:rsidR="00C36271" w:rsidRDefault="00000000">
                  <w:pPr>
                    <w:pStyle w:val="a3"/>
                    <w:ind w:left="444"/>
                  </w:pPr>
                  <w:r>
                    <w:rPr>
                      <w:color w:val="8E5902"/>
                    </w:rPr>
                    <w:t>/*</w:t>
                  </w:r>
                  <w:r>
                    <w:rPr>
                      <w:color w:val="8E5902"/>
                      <w:spacing w:val="-3"/>
                    </w:rPr>
                    <w:t xml:space="preserve"> </w:t>
                  </w:r>
                  <w:r>
                    <w:rPr>
                      <w:color w:val="8E5902"/>
                    </w:rPr>
                    <w:t>txn</w:t>
                  </w:r>
                  <w:r>
                    <w:rPr>
                      <w:color w:val="8E5902"/>
                      <w:spacing w:val="-2"/>
                    </w:rPr>
                    <w:t xml:space="preserve"> </w:t>
                  </w:r>
                  <w:r>
                    <w:rPr>
                      <w:color w:val="8E5902"/>
                    </w:rPr>
                    <w:t>2</w:t>
                  </w:r>
                  <w:r>
                    <w:rPr>
                      <w:color w:val="8E5902"/>
                      <w:spacing w:val="-2"/>
                    </w:rPr>
                    <w:t xml:space="preserve"> </w:t>
                  </w:r>
                  <w:r>
                    <w:rPr>
                      <w:color w:val="8E5902"/>
                    </w:rPr>
                    <w:t>*/</w:t>
                  </w:r>
                  <w:r>
                    <w:rPr>
                      <w:color w:val="8E5902"/>
                      <w:spacing w:val="-2"/>
                    </w:rPr>
                    <w:t xml:space="preserve"> </w:t>
                  </w:r>
                  <w:r>
                    <w:rPr>
                      <w:color w:val="214987"/>
                    </w:rPr>
                    <w:t>SELECT</w:t>
                  </w:r>
                  <w:r>
                    <w:rPr>
                      <w:color w:val="214987"/>
                      <w:spacing w:val="-2"/>
                    </w:rPr>
                    <w:t xml:space="preserve"> </w:t>
                  </w:r>
                  <w:r>
                    <w:t>*</w:t>
                  </w:r>
                  <w:r>
                    <w:rPr>
                      <w:spacing w:val="-2"/>
                    </w:rPr>
                    <w:t xml:space="preserve"> </w:t>
                  </w:r>
                  <w:r>
                    <w:rPr>
                      <w:color w:val="214987"/>
                    </w:rPr>
                    <w:t>FROM</w:t>
                  </w:r>
                  <w:r>
                    <w:rPr>
                      <w:color w:val="214987"/>
                      <w:spacing w:val="-3"/>
                    </w:rPr>
                    <w:t xml:space="preserve"> </w:t>
                  </w:r>
                  <w:r>
                    <w:t>`books`</w:t>
                  </w:r>
                  <w:r>
                    <w:rPr>
                      <w:spacing w:val="-2"/>
                    </w:rPr>
                    <w:t xml:space="preserve"> </w:t>
                  </w:r>
                  <w:r>
                    <w:rPr>
                      <w:color w:val="214987"/>
                    </w:rPr>
                    <w:t>WHERE</w:t>
                  </w:r>
                  <w:r>
                    <w:rPr>
                      <w:color w:val="214987"/>
                      <w:spacing w:val="-2"/>
                    </w:rPr>
                    <w:t xml:space="preserve"> </w:t>
                  </w:r>
                  <w:r>
                    <w:t>`id`</w:t>
                  </w:r>
                  <w:r>
                    <w:rPr>
                      <w:spacing w:val="-3"/>
                    </w:rPr>
                    <w:t xml:space="preserve"> </w:t>
                  </w:r>
                  <w:r>
                    <w:t>=</w:t>
                  </w:r>
                  <w:r>
                    <w:rPr>
                      <w:spacing w:val="-2"/>
                    </w:rPr>
                    <w:t xml:space="preserve"> </w:t>
                  </w:r>
                  <w:r>
                    <w:t>1</w:t>
                  </w:r>
                  <w:r>
                    <w:rPr>
                      <w:spacing w:val="-2"/>
                    </w:rPr>
                    <w:t xml:space="preserve"> </w:t>
                  </w:r>
                  <w:r>
                    <w:t>FOR</w:t>
                  </w:r>
                  <w:r>
                    <w:rPr>
                      <w:spacing w:val="-2"/>
                    </w:rPr>
                    <w:t xml:space="preserve"> </w:t>
                  </w:r>
                  <w:r>
                    <w:rPr>
                      <w:color w:val="214987"/>
                      <w:spacing w:val="-2"/>
                    </w:rPr>
                    <w:t>UPDATE</w:t>
                  </w:r>
                </w:p>
                <w:p w14:paraId="3B04B9AB" w14:textId="77777777" w:rsidR="00C36271" w:rsidRDefault="00000000">
                  <w:pPr>
                    <w:pStyle w:val="a3"/>
                    <w:ind w:left="444"/>
                  </w:pPr>
                  <w:r>
                    <w:rPr>
                      <w:color w:val="8E5902"/>
                    </w:rPr>
                    <w:t>/*</w:t>
                  </w:r>
                  <w:r>
                    <w:rPr>
                      <w:color w:val="8E5902"/>
                      <w:spacing w:val="-3"/>
                    </w:rPr>
                    <w:t xml:space="preserve"> </w:t>
                  </w:r>
                  <w:r>
                    <w:rPr>
                      <w:color w:val="8E5902"/>
                    </w:rPr>
                    <w:t>txn</w:t>
                  </w:r>
                  <w:r>
                    <w:rPr>
                      <w:color w:val="8E5902"/>
                      <w:spacing w:val="-2"/>
                    </w:rPr>
                    <w:t xml:space="preserve"> </w:t>
                  </w:r>
                  <w:r>
                    <w:rPr>
                      <w:color w:val="8E5902"/>
                    </w:rPr>
                    <w:t>2</w:t>
                  </w:r>
                  <w:r>
                    <w:rPr>
                      <w:color w:val="8E5902"/>
                      <w:spacing w:val="-2"/>
                    </w:rPr>
                    <w:t xml:space="preserve"> </w:t>
                  </w:r>
                  <w:r>
                    <w:rPr>
                      <w:color w:val="8E5902"/>
                    </w:rPr>
                    <w:t>*/</w:t>
                  </w:r>
                  <w:r>
                    <w:rPr>
                      <w:color w:val="8E5902"/>
                      <w:spacing w:val="-2"/>
                    </w:rPr>
                    <w:t xml:space="preserve"> </w:t>
                  </w:r>
                  <w:r>
                    <w:rPr>
                      <w:color w:val="214987"/>
                    </w:rPr>
                    <w:t>UPDATE</w:t>
                  </w:r>
                  <w:r>
                    <w:rPr>
                      <w:color w:val="214987"/>
                      <w:spacing w:val="-2"/>
                    </w:rPr>
                    <w:t xml:space="preserve"> </w:t>
                  </w:r>
                  <w:r>
                    <w:t>`books`</w:t>
                  </w:r>
                  <w:r>
                    <w:rPr>
                      <w:spacing w:val="-2"/>
                    </w:rPr>
                    <w:t xml:space="preserve"> </w:t>
                  </w:r>
                  <w:r>
                    <w:rPr>
                      <w:color w:val="214987"/>
                    </w:rPr>
                    <w:t>SET</w:t>
                  </w:r>
                  <w:r>
                    <w:rPr>
                      <w:color w:val="214987"/>
                      <w:spacing w:val="-3"/>
                    </w:rPr>
                    <w:t xml:space="preserve"> </w:t>
                  </w:r>
                  <w:r>
                    <w:t>`stock`</w:t>
                  </w:r>
                  <w:r>
                    <w:rPr>
                      <w:spacing w:val="-3"/>
                    </w:rPr>
                    <w:t xml:space="preserve"> </w:t>
                  </w:r>
                  <w:r>
                    <w:t>=</w:t>
                  </w:r>
                  <w:r>
                    <w:rPr>
                      <w:spacing w:val="-2"/>
                    </w:rPr>
                    <w:t xml:space="preserve"> </w:t>
                  </w:r>
                  <w:r>
                    <w:t>`stock`</w:t>
                  </w:r>
                  <w:r>
                    <w:rPr>
                      <w:spacing w:val="-3"/>
                    </w:rPr>
                    <w:t xml:space="preserve"> </w:t>
                  </w:r>
                  <w:r>
                    <w:t>-</w:t>
                  </w:r>
                  <w:r>
                    <w:rPr>
                      <w:spacing w:val="-2"/>
                    </w:rPr>
                    <w:t xml:space="preserve"> </w:t>
                  </w:r>
                  <w:r>
                    <w:t>4</w:t>
                  </w:r>
                  <w:r>
                    <w:rPr>
                      <w:spacing w:val="-2"/>
                    </w:rPr>
                    <w:t xml:space="preserve"> </w:t>
                  </w:r>
                  <w:r>
                    <w:rPr>
                      <w:color w:val="214987"/>
                    </w:rPr>
                    <w:t>WHERE</w:t>
                  </w:r>
                  <w:r>
                    <w:rPr>
                      <w:color w:val="214987"/>
                      <w:spacing w:val="-2"/>
                    </w:rPr>
                    <w:t xml:space="preserve"> </w:t>
                  </w:r>
                  <w:r>
                    <w:t>`id`</w:t>
                  </w:r>
                  <w:r>
                    <w:rPr>
                      <w:spacing w:val="-2"/>
                    </w:rPr>
                    <w:t xml:space="preserve"> </w:t>
                  </w:r>
                  <w:r>
                    <w:t>=</w:t>
                  </w:r>
                  <w:r>
                    <w:rPr>
                      <w:spacing w:val="-3"/>
                    </w:rPr>
                    <w:t xml:space="preserve"> </w:t>
                  </w:r>
                  <w:r>
                    <w:t>1</w:t>
                  </w:r>
                  <w:r>
                    <w:rPr>
                      <w:spacing w:val="-2"/>
                    </w:rPr>
                    <w:t xml:space="preserve"> </w:t>
                  </w:r>
                  <w:r>
                    <w:rPr>
                      <w:color w:val="214987"/>
                    </w:rPr>
                    <w:t>AND</w:t>
                  </w:r>
                  <w:r>
                    <w:rPr>
                      <w:color w:val="214987"/>
                      <w:spacing w:val="-2"/>
                    </w:rPr>
                    <w:t xml:space="preserve"> </w:t>
                  </w:r>
                  <w:r>
                    <w:t>`stock`</w:t>
                  </w:r>
                  <w:r>
                    <w:rPr>
                      <w:spacing w:val="-3"/>
                    </w:rPr>
                    <w:t xml:space="preserve"> </w:t>
                  </w:r>
                  <w:r>
                    <w:t>-</w:t>
                  </w:r>
                  <w:r>
                    <w:rPr>
                      <w:spacing w:val="-2"/>
                    </w:rPr>
                    <w:t xml:space="preserve"> </w:t>
                  </w:r>
                  <w:r>
                    <w:t>4</w:t>
                  </w:r>
                  <w:r>
                    <w:rPr>
                      <w:spacing w:val="-2"/>
                    </w:rPr>
                    <w:t xml:space="preserve"> </w:t>
                  </w:r>
                  <w:r>
                    <w:t>&gt;=</w:t>
                  </w:r>
                  <w:r>
                    <w:rPr>
                      <w:spacing w:val="-2"/>
                    </w:rPr>
                    <w:t xml:space="preserve"> </w:t>
                  </w:r>
                  <w:r>
                    <w:rPr>
                      <w:spacing w:val="-10"/>
                    </w:rPr>
                    <w:t>0</w:t>
                  </w:r>
                </w:p>
                <w:p w14:paraId="3F53A9CA" w14:textId="77777777" w:rsidR="00C36271" w:rsidRDefault="00000000">
                  <w:pPr>
                    <w:pStyle w:val="a3"/>
                    <w:ind w:left="444"/>
                  </w:pPr>
                  <w:r>
                    <w:rPr>
                      <w:color w:val="8E5902"/>
                    </w:rPr>
                    <w:t>/*</w:t>
                  </w:r>
                  <w:r>
                    <w:rPr>
                      <w:color w:val="8E5902"/>
                      <w:spacing w:val="-7"/>
                    </w:rPr>
                    <w:t xml:space="preserve"> </w:t>
                  </w:r>
                  <w:r>
                    <w:rPr>
                      <w:color w:val="8E5902"/>
                    </w:rPr>
                    <w:t>txn</w:t>
                  </w:r>
                  <w:r>
                    <w:rPr>
                      <w:color w:val="8E5902"/>
                      <w:spacing w:val="-4"/>
                    </w:rPr>
                    <w:t xml:space="preserve"> </w:t>
                  </w:r>
                  <w:r>
                    <w:rPr>
                      <w:color w:val="8E5902"/>
                    </w:rPr>
                    <w:t>2</w:t>
                  </w:r>
                  <w:r>
                    <w:rPr>
                      <w:color w:val="8E5902"/>
                      <w:spacing w:val="-5"/>
                    </w:rPr>
                    <w:t xml:space="preserve"> </w:t>
                  </w:r>
                  <w:r>
                    <w:rPr>
                      <w:color w:val="8E5902"/>
                    </w:rPr>
                    <w:t>*/</w:t>
                  </w:r>
                  <w:r>
                    <w:rPr>
                      <w:color w:val="8E5902"/>
                      <w:spacing w:val="-4"/>
                    </w:rPr>
                    <w:t xml:space="preserve"> </w:t>
                  </w:r>
                  <w:r>
                    <w:rPr>
                      <w:color w:val="214987"/>
                    </w:rPr>
                    <w:t>INSERT</w:t>
                  </w:r>
                  <w:r>
                    <w:rPr>
                      <w:color w:val="214987"/>
                      <w:spacing w:val="-5"/>
                    </w:rPr>
                    <w:t xml:space="preserve"> </w:t>
                  </w:r>
                  <w:r>
                    <w:rPr>
                      <w:color w:val="214987"/>
                    </w:rPr>
                    <w:t>INTO</w:t>
                  </w:r>
                  <w:r>
                    <w:rPr>
                      <w:color w:val="214987"/>
                      <w:spacing w:val="-5"/>
                    </w:rPr>
                    <w:t xml:space="preserve"> </w:t>
                  </w:r>
                  <w:r>
                    <w:t>`orders`</w:t>
                  </w:r>
                  <w:r>
                    <w:rPr>
                      <w:spacing w:val="-6"/>
                    </w:rPr>
                    <w:t xml:space="preserve"> </w:t>
                  </w:r>
                  <w:r>
                    <w:t>(`id`,</w:t>
                  </w:r>
                  <w:r>
                    <w:rPr>
                      <w:spacing w:val="-4"/>
                    </w:rPr>
                    <w:t xml:space="preserve"> </w:t>
                  </w:r>
                  <w:r>
                    <w:t>`book_id`,</w:t>
                  </w:r>
                  <w:r>
                    <w:rPr>
                      <w:spacing w:val="-5"/>
                    </w:rPr>
                    <w:t xml:space="preserve"> </w:t>
                  </w:r>
                  <w:r>
                    <w:t>`user_id`,</w:t>
                  </w:r>
                  <w:r>
                    <w:rPr>
                      <w:spacing w:val="-6"/>
                    </w:rPr>
                    <w:t xml:space="preserve"> </w:t>
                  </w:r>
                  <w:r>
                    <w:t>`quality`)</w:t>
                  </w:r>
                  <w:r>
                    <w:rPr>
                      <w:spacing w:val="-4"/>
                    </w:rPr>
                    <w:t xml:space="preserve"> </w:t>
                  </w:r>
                  <w:r>
                    <w:rPr>
                      <w:color w:val="214987"/>
                    </w:rPr>
                    <w:t>values</w:t>
                  </w:r>
                  <w:r>
                    <w:rPr>
                      <w:color w:val="214987"/>
                      <w:spacing w:val="-5"/>
                    </w:rPr>
                    <w:t xml:space="preserve"> </w:t>
                  </w:r>
                  <w:r>
                    <w:t>(1001,</w:t>
                  </w:r>
                  <w:r>
                    <w:rPr>
                      <w:spacing w:val="-5"/>
                    </w:rPr>
                    <w:t xml:space="preserve"> </w:t>
                  </w:r>
                  <w:r>
                    <w:t>1,</w:t>
                  </w:r>
                  <w:r>
                    <w:rPr>
                      <w:spacing w:val="-4"/>
                    </w:rPr>
                    <w:t xml:space="preserve"> </w:t>
                  </w:r>
                  <w:r>
                    <w:rPr>
                      <w:spacing w:val="-5"/>
                    </w:rPr>
                    <w:t>1,</w:t>
                  </w:r>
                </w:p>
                <w:p w14:paraId="07A58DF7" w14:textId="77777777" w:rsidR="00C36271" w:rsidRDefault="00000000">
                  <w:pPr>
                    <w:spacing w:before="11"/>
                    <w:ind w:left="842"/>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5"/>
                      <w:sz w:val="16"/>
                    </w:rPr>
                    <w:t>4)</w:t>
                  </w:r>
                </w:p>
                <w:p w14:paraId="7543FF90" w14:textId="77777777" w:rsidR="00C36271" w:rsidRDefault="00000000">
                  <w:pPr>
                    <w:pStyle w:val="a3"/>
                    <w:ind w:left="444"/>
                  </w:pPr>
                  <w:r>
                    <w:rPr>
                      <w:color w:val="8E5902"/>
                    </w:rPr>
                    <w:t>/*</w:t>
                  </w:r>
                  <w:r>
                    <w:rPr>
                      <w:color w:val="8E5902"/>
                      <w:spacing w:val="-3"/>
                    </w:rPr>
                    <w:t xml:space="preserve"> </w:t>
                  </w:r>
                  <w:r>
                    <w:rPr>
                      <w:color w:val="8E5902"/>
                    </w:rPr>
                    <w:t>txn</w:t>
                  </w:r>
                  <w:r>
                    <w:rPr>
                      <w:color w:val="8E5902"/>
                      <w:spacing w:val="-3"/>
                    </w:rPr>
                    <w:t xml:space="preserve"> </w:t>
                  </w:r>
                  <w:r>
                    <w:rPr>
                      <w:color w:val="8E5902"/>
                    </w:rPr>
                    <w:t>2</w:t>
                  </w:r>
                  <w:r>
                    <w:rPr>
                      <w:color w:val="8E5902"/>
                      <w:spacing w:val="-3"/>
                    </w:rPr>
                    <w:t xml:space="preserve"> </w:t>
                  </w:r>
                  <w:r>
                    <w:rPr>
                      <w:color w:val="8E5902"/>
                    </w:rPr>
                    <w:t>*/</w:t>
                  </w:r>
                  <w:r>
                    <w:rPr>
                      <w:color w:val="8E5902"/>
                      <w:spacing w:val="-3"/>
                    </w:rPr>
                    <w:t xml:space="preserve"> </w:t>
                  </w:r>
                  <w:r>
                    <w:rPr>
                      <w:color w:val="214987"/>
                    </w:rPr>
                    <w:t>UPDATE</w:t>
                  </w:r>
                  <w:r>
                    <w:rPr>
                      <w:color w:val="214987"/>
                      <w:spacing w:val="-3"/>
                    </w:rPr>
                    <w:t xml:space="preserve"> </w:t>
                  </w:r>
                  <w:r>
                    <w:t>`users`</w:t>
                  </w:r>
                  <w:r>
                    <w:rPr>
                      <w:spacing w:val="-3"/>
                    </w:rPr>
                    <w:t xml:space="preserve"> </w:t>
                  </w:r>
                  <w:r>
                    <w:rPr>
                      <w:color w:val="214987"/>
                    </w:rPr>
                    <w:t>SET</w:t>
                  </w:r>
                  <w:r>
                    <w:rPr>
                      <w:color w:val="214987"/>
                      <w:spacing w:val="-3"/>
                    </w:rPr>
                    <w:t xml:space="preserve"> </w:t>
                  </w:r>
                  <w:r>
                    <w:t>`balance`</w:t>
                  </w:r>
                  <w:r>
                    <w:rPr>
                      <w:spacing w:val="-4"/>
                    </w:rPr>
                    <w:t xml:space="preserve"> </w:t>
                  </w:r>
                  <w:r>
                    <w:t>=</w:t>
                  </w:r>
                  <w:r>
                    <w:rPr>
                      <w:spacing w:val="-3"/>
                    </w:rPr>
                    <w:t xml:space="preserve"> </w:t>
                  </w:r>
                  <w:r>
                    <w:t>`balance`</w:t>
                  </w:r>
                  <w:r>
                    <w:rPr>
                      <w:spacing w:val="-4"/>
                    </w:rPr>
                    <w:t xml:space="preserve"> </w:t>
                  </w:r>
                  <w:r>
                    <w:t>-</w:t>
                  </w:r>
                  <w:r>
                    <w:rPr>
                      <w:spacing w:val="-3"/>
                    </w:rPr>
                    <w:t xml:space="preserve"> </w:t>
                  </w:r>
                  <w:r>
                    <w:t>400.0</w:t>
                  </w:r>
                  <w:r>
                    <w:rPr>
                      <w:spacing w:val="-3"/>
                    </w:rPr>
                    <w:t xml:space="preserve"> </w:t>
                  </w:r>
                  <w:r>
                    <w:rPr>
                      <w:color w:val="214987"/>
                    </w:rPr>
                    <w:t>WHERE</w:t>
                  </w:r>
                  <w:r>
                    <w:rPr>
                      <w:color w:val="214987"/>
                      <w:spacing w:val="-3"/>
                    </w:rPr>
                    <w:t xml:space="preserve"> </w:t>
                  </w:r>
                  <w:r>
                    <w:t>`id`</w:t>
                  </w:r>
                  <w:r>
                    <w:rPr>
                      <w:spacing w:val="-4"/>
                    </w:rPr>
                    <w:t xml:space="preserve"> </w:t>
                  </w:r>
                  <w:r>
                    <w:t>=</w:t>
                  </w:r>
                  <w:r>
                    <w:rPr>
                      <w:spacing w:val="-2"/>
                    </w:rPr>
                    <w:t xml:space="preserve"> </w:t>
                  </w:r>
                  <w:r>
                    <w:rPr>
                      <w:spacing w:val="-10"/>
                    </w:rPr>
                    <w:t>2</w:t>
                  </w:r>
                </w:p>
                <w:p w14:paraId="4CB0386A" w14:textId="77777777" w:rsidR="00C36271" w:rsidRDefault="00000000">
                  <w:pPr>
                    <w:pStyle w:val="a3"/>
                    <w:spacing w:before="23"/>
                    <w:ind w:left="444"/>
                  </w:pPr>
                  <w:r>
                    <w:rPr>
                      <w:color w:val="8E5902"/>
                    </w:rPr>
                    <w:t>/*</w:t>
                  </w:r>
                  <w:r>
                    <w:rPr>
                      <w:color w:val="8E5902"/>
                      <w:spacing w:val="-1"/>
                    </w:rPr>
                    <w:t xml:space="preserve"> </w:t>
                  </w:r>
                  <w:r>
                    <w:rPr>
                      <w:color w:val="8E5902"/>
                    </w:rPr>
                    <w:t>txn</w:t>
                  </w:r>
                  <w:r>
                    <w:rPr>
                      <w:color w:val="8E5902"/>
                      <w:spacing w:val="-1"/>
                    </w:rPr>
                    <w:t xml:space="preserve"> </w:t>
                  </w:r>
                  <w:r>
                    <w:rPr>
                      <w:color w:val="8E5902"/>
                    </w:rPr>
                    <w:t>2</w:t>
                  </w:r>
                  <w:r>
                    <w:rPr>
                      <w:color w:val="8E5902"/>
                      <w:spacing w:val="-1"/>
                    </w:rPr>
                    <w:t xml:space="preserve"> </w:t>
                  </w:r>
                  <w:r>
                    <w:rPr>
                      <w:color w:val="8E5902"/>
                    </w:rPr>
                    <w:t>*/</w:t>
                  </w:r>
                  <w:r>
                    <w:rPr>
                      <w:color w:val="8E5902"/>
                      <w:spacing w:val="-1"/>
                    </w:rPr>
                    <w:t xml:space="preserve"> </w:t>
                  </w:r>
                  <w:r>
                    <w:rPr>
                      <w:color w:val="214987"/>
                      <w:spacing w:val="-2"/>
                    </w:rPr>
                    <w:t>COMMIT</w:t>
                  </w:r>
                </w:p>
                <w:p w14:paraId="1F711326" w14:textId="77777777" w:rsidR="00C36271" w:rsidRDefault="00000000">
                  <w:pPr>
                    <w:pStyle w:val="a3"/>
                    <w:ind w:left="59"/>
                  </w:pPr>
                  <w:r>
                    <w:rPr>
                      <w:color w:val="8E5902"/>
                    </w:rPr>
                    <w:t>/*</w:t>
                  </w:r>
                  <w:r>
                    <w:rPr>
                      <w:color w:val="8E5902"/>
                      <w:spacing w:val="-3"/>
                    </w:rPr>
                    <w:t xml:space="preserve"> </w:t>
                  </w:r>
                  <w:r>
                    <w:rPr>
                      <w:color w:val="8E5902"/>
                    </w:rPr>
                    <w:t>txn</w:t>
                  </w:r>
                  <w:r>
                    <w:rPr>
                      <w:color w:val="8E5902"/>
                      <w:spacing w:val="-2"/>
                    </w:rPr>
                    <w:t xml:space="preserve"> </w:t>
                  </w:r>
                  <w:r>
                    <w:rPr>
                      <w:color w:val="8E5902"/>
                    </w:rPr>
                    <w:t>1</w:t>
                  </w:r>
                  <w:r>
                    <w:rPr>
                      <w:color w:val="8E5902"/>
                      <w:spacing w:val="-2"/>
                    </w:rPr>
                    <w:t xml:space="preserve"> </w:t>
                  </w:r>
                  <w:r>
                    <w:rPr>
                      <w:color w:val="8E5902"/>
                    </w:rPr>
                    <w:t>*/</w:t>
                  </w:r>
                  <w:r>
                    <w:rPr>
                      <w:color w:val="8E5902"/>
                      <w:spacing w:val="-2"/>
                    </w:rPr>
                    <w:t xml:space="preserve"> </w:t>
                  </w:r>
                  <w:r>
                    <w:rPr>
                      <w:color w:val="214987"/>
                    </w:rPr>
                    <w:t>SELECT</w:t>
                  </w:r>
                  <w:r>
                    <w:rPr>
                      <w:color w:val="214987"/>
                      <w:spacing w:val="-3"/>
                    </w:rPr>
                    <w:t xml:space="preserve"> </w:t>
                  </w:r>
                  <w:r>
                    <w:t>*</w:t>
                  </w:r>
                  <w:r>
                    <w:rPr>
                      <w:spacing w:val="-2"/>
                    </w:rPr>
                    <w:t xml:space="preserve"> </w:t>
                  </w:r>
                  <w:r>
                    <w:rPr>
                      <w:color w:val="214987"/>
                    </w:rPr>
                    <w:t>FROM</w:t>
                  </w:r>
                  <w:r>
                    <w:rPr>
                      <w:color w:val="214987"/>
                      <w:spacing w:val="-2"/>
                    </w:rPr>
                    <w:t xml:space="preserve"> </w:t>
                  </w:r>
                  <w:r>
                    <w:t>`books`</w:t>
                  </w:r>
                  <w:r>
                    <w:rPr>
                      <w:spacing w:val="-2"/>
                    </w:rPr>
                    <w:t xml:space="preserve"> </w:t>
                  </w:r>
                  <w:r>
                    <w:rPr>
                      <w:color w:val="214987"/>
                    </w:rPr>
                    <w:t>WHERE</w:t>
                  </w:r>
                  <w:r>
                    <w:rPr>
                      <w:color w:val="214987"/>
                      <w:spacing w:val="-2"/>
                    </w:rPr>
                    <w:t xml:space="preserve"> </w:t>
                  </w:r>
                  <w:r>
                    <w:t>`id`</w:t>
                  </w:r>
                  <w:r>
                    <w:rPr>
                      <w:spacing w:val="-3"/>
                    </w:rPr>
                    <w:t xml:space="preserve"> </w:t>
                  </w:r>
                  <w:r>
                    <w:t>=</w:t>
                  </w:r>
                  <w:r>
                    <w:rPr>
                      <w:spacing w:val="-2"/>
                    </w:rPr>
                    <w:t xml:space="preserve"> </w:t>
                  </w:r>
                  <w:r>
                    <w:t>1</w:t>
                  </w:r>
                  <w:r>
                    <w:rPr>
                      <w:spacing w:val="-2"/>
                    </w:rPr>
                    <w:t xml:space="preserve"> </w:t>
                  </w:r>
                  <w:r>
                    <w:t>FOR</w:t>
                  </w:r>
                  <w:r>
                    <w:rPr>
                      <w:spacing w:val="-2"/>
                    </w:rPr>
                    <w:t xml:space="preserve"> </w:t>
                  </w:r>
                  <w:r>
                    <w:rPr>
                      <w:color w:val="214987"/>
                      <w:spacing w:val="-2"/>
                    </w:rPr>
                    <w:t>UPDATE</w:t>
                  </w:r>
                </w:p>
                <w:p w14:paraId="4FF86E13" w14:textId="77777777" w:rsidR="00C36271" w:rsidRDefault="00000000">
                  <w:pPr>
                    <w:pStyle w:val="a3"/>
                    <w:ind w:left="59"/>
                  </w:pPr>
                  <w:r>
                    <w:rPr>
                      <w:color w:val="8E5902"/>
                    </w:rPr>
                    <w:t>/*</w:t>
                  </w:r>
                  <w:r>
                    <w:rPr>
                      <w:color w:val="8E5902"/>
                      <w:spacing w:val="-3"/>
                    </w:rPr>
                    <w:t xml:space="preserve"> </w:t>
                  </w:r>
                  <w:r>
                    <w:rPr>
                      <w:color w:val="8E5902"/>
                    </w:rPr>
                    <w:t>txn</w:t>
                  </w:r>
                  <w:r>
                    <w:rPr>
                      <w:color w:val="8E5902"/>
                      <w:spacing w:val="-2"/>
                    </w:rPr>
                    <w:t xml:space="preserve"> </w:t>
                  </w:r>
                  <w:r>
                    <w:rPr>
                      <w:color w:val="8E5902"/>
                    </w:rPr>
                    <w:t>1</w:t>
                  </w:r>
                  <w:r>
                    <w:rPr>
                      <w:color w:val="8E5902"/>
                      <w:spacing w:val="-2"/>
                    </w:rPr>
                    <w:t xml:space="preserve"> </w:t>
                  </w:r>
                  <w:r>
                    <w:rPr>
                      <w:color w:val="8E5902"/>
                    </w:rPr>
                    <w:t>*/</w:t>
                  </w:r>
                  <w:r>
                    <w:rPr>
                      <w:color w:val="8E5902"/>
                      <w:spacing w:val="-2"/>
                    </w:rPr>
                    <w:t xml:space="preserve"> </w:t>
                  </w:r>
                  <w:r>
                    <w:rPr>
                      <w:color w:val="214987"/>
                    </w:rPr>
                    <w:t>UPDATE</w:t>
                  </w:r>
                  <w:r>
                    <w:rPr>
                      <w:color w:val="214987"/>
                      <w:spacing w:val="-3"/>
                    </w:rPr>
                    <w:t xml:space="preserve"> </w:t>
                  </w:r>
                  <w:r>
                    <w:t>`books`</w:t>
                  </w:r>
                  <w:r>
                    <w:rPr>
                      <w:spacing w:val="-2"/>
                    </w:rPr>
                    <w:t xml:space="preserve"> </w:t>
                  </w:r>
                  <w:r>
                    <w:rPr>
                      <w:color w:val="214987"/>
                    </w:rPr>
                    <w:t>SET</w:t>
                  </w:r>
                  <w:r>
                    <w:rPr>
                      <w:color w:val="214987"/>
                      <w:spacing w:val="-3"/>
                    </w:rPr>
                    <w:t xml:space="preserve"> </w:t>
                  </w:r>
                  <w:r>
                    <w:t>`stock`</w:t>
                  </w:r>
                  <w:r>
                    <w:rPr>
                      <w:spacing w:val="-3"/>
                    </w:rPr>
                    <w:t xml:space="preserve"> </w:t>
                  </w:r>
                  <w:r>
                    <w:t>=</w:t>
                  </w:r>
                  <w:r>
                    <w:rPr>
                      <w:spacing w:val="-2"/>
                    </w:rPr>
                    <w:t xml:space="preserve"> </w:t>
                  </w:r>
                  <w:r>
                    <w:t>`stock`</w:t>
                  </w:r>
                  <w:r>
                    <w:rPr>
                      <w:spacing w:val="-3"/>
                    </w:rPr>
                    <w:t xml:space="preserve"> </w:t>
                  </w:r>
                  <w:r>
                    <w:t>-</w:t>
                  </w:r>
                  <w:r>
                    <w:rPr>
                      <w:spacing w:val="-2"/>
                    </w:rPr>
                    <w:t xml:space="preserve"> </w:t>
                  </w:r>
                  <w:r>
                    <w:t>7</w:t>
                  </w:r>
                  <w:r>
                    <w:rPr>
                      <w:spacing w:val="-2"/>
                    </w:rPr>
                    <w:t xml:space="preserve"> </w:t>
                  </w:r>
                  <w:r>
                    <w:rPr>
                      <w:color w:val="214987"/>
                    </w:rPr>
                    <w:t>WHERE</w:t>
                  </w:r>
                  <w:r>
                    <w:rPr>
                      <w:color w:val="214987"/>
                      <w:spacing w:val="-2"/>
                    </w:rPr>
                    <w:t xml:space="preserve"> </w:t>
                  </w:r>
                  <w:r>
                    <w:t>`id`</w:t>
                  </w:r>
                  <w:r>
                    <w:rPr>
                      <w:spacing w:val="-2"/>
                    </w:rPr>
                    <w:t xml:space="preserve"> </w:t>
                  </w:r>
                  <w:r>
                    <w:t>=</w:t>
                  </w:r>
                  <w:r>
                    <w:rPr>
                      <w:spacing w:val="-4"/>
                    </w:rPr>
                    <w:t xml:space="preserve"> </w:t>
                  </w:r>
                  <w:r>
                    <w:t>1</w:t>
                  </w:r>
                  <w:r>
                    <w:rPr>
                      <w:spacing w:val="-2"/>
                    </w:rPr>
                    <w:t xml:space="preserve"> </w:t>
                  </w:r>
                  <w:r>
                    <w:rPr>
                      <w:color w:val="214987"/>
                    </w:rPr>
                    <w:t>AND</w:t>
                  </w:r>
                  <w:r>
                    <w:rPr>
                      <w:color w:val="214987"/>
                      <w:spacing w:val="-2"/>
                    </w:rPr>
                    <w:t xml:space="preserve"> </w:t>
                  </w:r>
                  <w:r>
                    <w:t>`stock`</w:t>
                  </w:r>
                  <w:r>
                    <w:rPr>
                      <w:spacing w:val="-3"/>
                    </w:rPr>
                    <w:t xml:space="preserve"> </w:t>
                  </w:r>
                  <w:r>
                    <w:t>-</w:t>
                  </w:r>
                  <w:r>
                    <w:rPr>
                      <w:spacing w:val="-2"/>
                    </w:rPr>
                    <w:t xml:space="preserve"> </w:t>
                  </w:r>
                  <w:r>
                    <w:t>7</w:t>
                  </w:r>
                  <w:r>
                    <w:rPr>
                      <w:spacing w:val="-2"/>
                    </w:rPr>
                    <w:t xml:space="preserve"> </w:t>
                  </w:r>
                  <w:r>
                    <w:t>&gt;=</w:t>
                  </w:r>
                  <w:r>
                    <w:rPr>
                      <w:spacing w:val="-2"/>
                    </w:rPr>
                    <w:t xml:space="preserve"> </w:t>
                  </w:r>
                  <w:r>
                    <w:rPr>
                      <w:spacing w:val="-10"/>
                    </w:rPr>
                    <w:t>0</w:t>
                  </w:r>
                </w:p>
                <w:p w14:paraId="08A39D81" w14:textId="77777777" w:rsidR="00C36271" w:rsidRDefault="00000000">
                  <w:pPr>
                    <w:pStyle w:val="a3"/>
                    <w:ind w:left="59"/>
                  </w:pPr>
                  <w:r>
                    <w:rPr>
                      <w:color w:val="8E5902"/>
                    </w:rPr>
                    <w:t>/*</w:t>
                  </w:r>
                  <w:r>
                    <w:rPr>
                      <w:color w:val="8E5902"/>
                      <w:spacing w:val="-1"/>
                    </w:rPr>
                    <w:t xml:space="preserve"> </w:t>
                  </w:r>
                  <w:r>
                    <w:rPr>
                      <w:color w:val="8E5902"/>
                    </w:rPr>
                    <w:t>txn</w:t>
                  </w:r>
                  <w:r>
                    <w:rPr>
                      <w:color w:val="8E5902"/>
                      <w:spacing w:val="-1"/>
                    </w:rPr>
                    <w:t xml:space="preserve"> </w:t>
                  </w:r>
                  <w:r>
                    <w:rPr>
                      <w:color w:val="8E5902"/>
                    </w:rPr>
                    <w:t>1</w:t>
                  </w:r>
                  <w:r>
                    <w:rPr>
                      <w:color w:val="8E5902"/>
                      <w:spacing w:val="-1"/>
                    </w:rPr>
                    <w:t xml:space="preserve"> </w:t>
                  </w:r>
                  <w:r>
                    <w:rPr>
                      <w:color w:val="8E5902"/>
                    </w:rPr>
                    <w:t>*/</w:t>
                  </w:r>
                  <w:r>
                    <w:rPr>
                      <w:color w:val="8E5902"/>
                      <w:spacing w:val="-1"/>
                    </w:rPr>
                    <w:t xml:space="preserve"> </w:t>
                  </w:r>
                  <w:r>
                    <w:rPr>
                      <w:color w:val="214987"/>
                      <w:spacing w:val="-2"/>
                    </w:rPr>
                    <w:t>ROLLBACK</w:t>
                  </w:r>
                </w:p>
              </w:txbxContent>
            </v:textbox>
            <w10:wrap type="topAndBottom" anchorx="page"/>
          </v:shape>
        </w:pict>
      </w:r>
      <w:r>
        <w:rPr>
          <w:rFonts w:ascii="文泉驿微米黑" w:eastAsia="文泉驿微米黑" w:hint="eastAsia"/>
          <w:spacing w:val="-5"/>
          <w:sz w:val="20"/>
        </w:rPr>
        <w:t xml:space="preserve">在 </w:t>
      </w:r>
      <w:r>
        <w:rPr>
          <w:rFonts w:ascii="文泉驿微米黑" w:eastAsia="文泉驿微米黑" w:hint="eastAsia"/>
          <w:spacing w:val="-2"/>
          <w:sz w:val="16"/>
        </w:rPr>
        <w:t>Python</w:t>
      </w:r>
      <w:r>
        <w:rPr>
          <w:rFonts w:ascii="文泉驿微米黑" w:eastAsia="文泉驿微米黑" w:hint="eastAsia"/>
          <w:spacing w:val="4"/>
          <w:sz w:val="16"/>
        </w:rPr>
        <w:t xml:space="preserve"> </w:t>
      </w:r>
      <w:r>
        <w:rPr>
          <w:rFonts w:ascii="文泉驿微米黑" w:eastAsia="文泉驿微米黑" w:hint="eastAsia"/>
          <w:spacing w:val="-4"/>
          <w:sz w:val="20"/>
        </w:rPr>
        <w:t>中运行示例程序：</w:t>
      </w:r>
    </w:p>
    <w:p w14:paraId="7B647E7C" w14:textId="77777777" w:rsidR="00C36271" w:rsidRDefault="00C36271">
      <w:pPr>
        <w:pStyle w:val="a3"/>
        <w:spacing w:before="1"/>
        <w:rPr>
          <w:rFonts w:ascii="文泉驿微米黑"/>
          <w:sz w:val="10"/>
        </w:rPr>
      </w:pPr>
    </w:p>
    <w:p w14:paraId="595548F7" w14:textId="77777777" w:rsidR="00C36271" w:rsidRDefault="00C36271">
      <w:pPr>
        <w:pStyle w:val="a3"/>
        <w:spacing w:before="6"/>
        <w:rPr>
          <w:rFonts w:ascii="文泉驿微米黑"/>
          <w:sz w:val="10"/>
        </w:rPr>
      </w:pPr>
    </w:p>
    <w:p w14:paraId="37DD178E" w14:textId="77777777" w:rsidR="00C36271" w:rsidRDefault="00000000">
      <w:pPr>
        <w:spacing w:before="53"/>
        <w:ind w:left="220"/>
        <w:rPr>
          <w:rFonts w:ascii="文泉驿微米黑" w:eastAsia="文泉驿微米黑"/>
          <w:sz w:val="20"/>
        </w:rPr>
      </w:pPr>
      <w:r>
        <w:rPr>
          <w:rFonts w:ascii="文泉驿微米黑" w:eastAsia="文泉驿微米黑" w:hint="eastAsia"/>
          <w:spacing w:val="-5"/>
          <w:sz w:val="20"/>
        </w:rPr>
        <w:t xml:space="preserve">由于 </w:t>
      </w:r>
      <w:r>
        <w:rPr>
          <w:spacing w:val="-2"/>
          <w:sz w:val="16"/>
        </w:rPr>
        <w:t>txn</w:t>
      </w:r>
      <w:r>
        <w:rPr>
          <w:spacing w:val="5"/>
          <w:sz w:val="16"/>
        </w:rPr>
        <w:t xml:space="preserve"> </w:t>
      </w:r>
      <w:r>
        <w:rPr>
          <w:spacing w:val="-2"/>
          <w:sz w:val="16"/>
        </w:rPr>
        <w:t>2</w:t>
      </w:r>
      <w:r>
        <w:rPr>
          <w:spacing w:val="-52"/>
          <w:sz w:val="16"/>
        </w:rPr>
        <w:t xml:space="preserve"> </w:t>
      </w:r>
      <w:r>
        <w:rPr>
          <w:rFonts w:ascii="文泉驿微米黑" w:eastAsia="文泉驿微米黑" w:hint="eastAsia"/>
          <w:spacing w:val="-3"/>
          <w:sz w:val="20"/>
        </w:rPr>
        <w:t xml:space="preserve">抢先获得锁资源，更新了 </w:t>
      </w:r>
      <w:r>
        <w:rPr>
          <w:rFonts w:ascii="文泉驿微米黑" w:eastAsia="文泉驿微米黑" w:hint="eastAsia"/>
          <w:spacing w:val="-2"/>
          <w:sz w:val="16"/>
        </w:rPr>
        <w:t>stock</w:t>
      </w:r>
      <w:r>
        <w:rPr>
          <w:rFonts w:ascii="文泉驿微米黑" w:eastAsia="文泉驿微米黑" w:hint="eastAsia"/>
          <w:spacing w:val="-2"/>
          <w:sz w:val="20"/>
        </w:rPr>
        <w:t>，</w:t>
      </w:r>
      <w:r>
        <w:rPr>
          <w:spacing w:val="-2"/>
          <w:sz w:val="16"/>
        </w:rPr>
        <w:t>txn</w:t>
      </w:r>
      <w:r>
        <w:rPr>
          <w:spacing w:val="8"/>
          <w:sz w:val="16"/>
        </w:rPr>
        <w:t xml:space="preserve"> </w:t>
      </w:r>
      <w:r>
        <w:rPr>
          <w:spacing w:val="-2"/>
          <w:sz w:val="16"/>
        </w:rPr>
        <w:t>1</w:t>
      </w:r>
      <w:r>
        <w:rPr>
          <w:spacing w:val="-52"/>
          <w:sz w:val="16"/>
        </w:rPr>
        <w:t xml:space="preserve"> </w:t>
      </w:r>
      <w:r>
        <w:rPr>
          <w:rFonts w:ascii="文泉驿微米黑" w:eastAsia="文泉驿微米黑" w:hint="eastAsia"/>
          <w:spacing w:val="-4"/>
          <w:sz w:val="20"/>
        </w:rPr>
        <w:t xml:space="preserve">里面 </w:t>
      </w:r>
      <w:r>
        <w:rPr>
          <w:spacing w:val="-2"/>
          <w:sz w:val="16"/>
        </w:rPr>
        <w:t>affected_rows</w:t>
      </w:r>
      <w:r>
        <w:rPr>
          <w:spacing w:val="-52"/>
          <w:sz w:val="16"/>
        </w:rPr>
        <w:t xml:space="preserve"> </w:t>
      </w:r>
      <w:r>
        <w:rPr>
          <w:rFonts w:ascii="文泉驿微米黑" w:eastAsia="文泉驿微米黑" w:hint="eastAsia"/>
          <w:spacing w:val="-4"/>
          <w:sz w:val="20"/>
        </w:rPr>
        <w:t xml:space="preserve">返回值为 </w:t>
      </w:r>
      <w:r>
        <w:rPr>
          <w:rFonts w:ascii="文泉驿微米黑" w:eastAsia="文泉驿微米黑" w:hint="eastAsia"/>
          <w:spacing w:val="-2"/>
          <w:sz w:val="16"/>
        </w:rPr>
        <w:t>0</w:t>
      </w:r>
      <w:r>
        <w:rPr>
          <w:rFonts w:ascii="文泉驿微米黑" w:eastAsia="文泉驿微米黑" w:hint="eastAsia"/>
          <w:spacing w:val="-4"/>
          <w:sz w:val="20"/>
        </w:rPr>
        <w:t xml:space="preserve">，进入了 </w:t>
      </w:r>
      <w:r>
        <w:rPr>
          <w:spacing w:val="-2"/>
          <w:sz w:val="16"/>
        </w:rPr>
        <w:t>rollback</w:t>
      </w:r>
      <w:r>
        <w:rPr>
          <w:spacing w:val="-52"/>
          <w:sz w:val="16"/>
        </w:rPr>
        <w:t xml:space="preserve"> </w:t>
      </w:r>
      <w:r>
        <w:rPr>
          <w:rFonts w:ascii="文泉驿微米黑" w:eastAsia="文泉驿微米黑" w:hint="eastAsia"/>
          <w:spacing w:val="-5"/>
          <w:sz w:val="20"/>
        </w:rPr>
        <w:t>流程。</w:t>
      </w:r>
    </w:p>
    <w:p w14:paraId="37DD64AC" w14:textId="77777777" w:rsidR="00C36271" w:rsidRDefault="00000000">
      <w:pPr>
        <w:spacing w:before="107" w:line="208" w:lineRule="auto"/>
        <w:ind w:left="220" w:right="1437"/>
        <w:rPr>
          <w:rFonts w:ascii="文泉驿微米黑" w:eastAsia="文泉驿微米黑"/>
          <w:sz w:val="20"/>
        </w:rPr>
      </w:pPr>
      <w:r>
        <w:rPr>
          <w:rFonts w:ascii="文泉驿微米黑" w:eastAsia="文泉驿微米黑" w:hint="eastAsia"/>
          <w:spacing w:val="-2"/>
          <w:sz w:val="20"/>
        </w:rPr>
        <w:t>再检验一下订单创建、用户余额扣减、图书库存扣减情况。</w:t>
      </w:r>
      <w:r>
        <w:rPr>
          <w:rFonts w:ascii="文泉驿微米黑" w:eastAsia="文泉驿微米黑" w:hint="eastAsia"/>
          <w:spacing w:val="-2"/>
          <w:sz w:val="16"/>
        </w:rPr>
        <w:t>Alice</w:t>
      </w:r>
      <w:r>
        <w:rPr>
          <w:rFonts w:ascii="文泉驿微米黑" w:eastAsia="文泉驿微米黑" w:hint="eastAsia"/>
          <w:spacing w:val="-9"/>
          <w:sz w:val="16"/>
        </w:rPr>
        <w:t xml:space="preserve"> </w:t>
      </w:r>
      <w:r>
        <w:rPr>
          <w:rFonts w:ascii="文泉驿微米黑" w:eastAsia="文泉驿微米黑" w:hint="eastAsia"/>
          <w:spacing w:val="-6"/>
          <w:sz w:val="20"/>
        </w:rPr>
        <w:t xml:space="preserve">下单 </w:t>
      </w:r>
      <w:r>
        <w:rPr>
          <w:rFonts w:ascii="文泉驿微米黑" w:eastAsia="文泉驿微米黑" w:hint="eastAsia"/>
          <w:spacing w:val="-2"/>
          <w:sz w:val="16"/>
        </w:rPr>
        <w:t>4</w:t>
      </w:r>
      <w:r>
        <w:rPr>
          <w:rFonts w:ascii="文泉驿微米黑" w:eastAsia="文泉驿微米黑" w:hint="eastAsia"/>
          <w:spacing w:val="-4"/>
          <w:sz w:val="16"/>
        </w:rPr>
        <w:t xml:space="preserve"> </w:t>
      </w:r>
      <w:r>
        <w:rPr>
          <w:rFonts w:ascii="文泉驿微米黑" w:eastAsia="文泉驿微米黑" w:hint="eastAsia"/>
          <w:spacing w:val="-2"/>
          <w:sz w:val="20"/>
        </w:rPr>
        <w:t>本书成功，</w:t>
      </w:r>
      <w:r>
        <w:rPr>
          <w:rFonts w:ascii="文泉驿微米黑" w:eastAsia="文泉驿微米黑" w:hint="eastAsia"/>
          <w:spacing w:val="-2"/>
          <w:sz w:val="16"/>
        </w:rPr>
        <w:t>Bob</w:t>
      </w:r>
      <w:r>
        <w:rPr>
          <w:rFonts w:ascii="文泉驿微米黑" w:eastAsia="文泉驿微米黑" w:hint="eastAsia"/>
          <w:spacing w:val="-5"/>
          <w:sz w:val="16"/>
        </w:rPr>
        <w:t xml:space="preserve"> </w:t>
      </w:r>
      <w:r>
        <w:rPr>
          <w:rFonts w:ascii="文泉驿微米黑" w:eastAsia="文泉驿微米黑" w:hint="eastAsia"/>
          <w:spacing w:val="-6"/>
          <w:sz w:val="20"/>
        </w:rPr>
        <w:t xml:space="preserve">下单 </w:t>
      </w:r>
      <w:r>
        <w:rPr>
          <w:rFonts w:ascii="文泉驿微米黑" w:eastAsia="文泉驿微米黑" w:hint="eastAsia"/>
          <w:spacing w:val="-2"/>
          <w:sz w:val="16"/>
        </w:rPr>
        <w:t>7</w:t>
      </w:r>
      <w:r>
        <w:rPr>
          <w:rFonts w:ascii="文泉驿微米黑" w:eastAsia="文泉驿微米黑" w:hint="eastAsia"/>
          <w:spacing w:val="-5"/>
          <w:sz w:val="16"/>
        </w:rPr>
        <w:t xml:space="preserve"> </w:t>
      </w:r>
      <w:r>
        <w:rPr>
          <w:rFonts w:ascii="文泉驿微米黑" w:eastAsia="文泉驿微米黑" w:hint="eastAsia"/>
          <w:spacing w:val="-2"/>
          <w:sz w:val="20"/>
        </w:rPr>
        <w:t>本书失败，库存</w:t>
      </w:r>
      <w:r>
        <w:rPr>
          <w:rFonts w:ascii="文泉驿微米黑" w:eastAsia="文泉驿微米黑" w:hint="eastAsia"/>
          <w:sz w:val="20"/>
        </w:rPr>
        <w:t xml:space="preserve">剩余 </w:t>
      </w:r>
      <w:r>
        <w:rPr>
          <w:rFonts w:ascii="文泉驿微米黑" w:eastAsia="文泉驿微米黑" w:hint="eastAsia"/>
          <w:sz w:val="16"/>
        </w:rPr>
        <w:t xml:space="preserve">6 </w:t>
      </w:r>
      <w:r>
        <w:rPr>
          <w:rFonts w:ascii="文泉驿微米黑" w:eastAsia="文泉驿微米黑" w:hint="eastAsia"/>
          <w:sz w:val="20"/>
        </w:rPr>
        <w:t>本符合预期。</w:t>
      </w:r>
    </w:p>
    <w:p w14:paraId="436BFC44" w14:textId="77777777" w:rsidR="00C36271" w:rsidRDefault="00000000">
      <w:pPr>
        <w:pStyle w:val="a3"/>
        <w:spacing w:before="136"/>
        <w:ind w:left="220"/>
      </w:pPr>
      <w:r>
        <w:pict w14:anchorId="245DB202">
          <v:group id="docshapegroup1322" o:spid="_x0000_s2541" style="position:absolute;left:0;text-align:left;margin-left:68.6pt;margin-top:2.75pt;width:474.8pt;height:376.4pt;z-index:-27542016;mso-position-horizontal-relative:page" coordorigin="1372,55" coordsize="9496,7528">
            <v:shape id="docshape1323" o:spid="_x0000_s2548" style="position:absolute;left:1372;top:54;width:9496;height:642" coordorigin="1372,55" coordsize="9496,642" o:spt="100" adj="0,,0" path="m1376,123r,-68m1372,59r68,m1440,59r9360,m10800,59r68,m10864,123r,-68m1376,410r,-287m10864,410r,-287m1376,697r,-287m10864,697r,-287e" filled="f" strokeweight=".14042mm">
              <v:stroke joinstyle="round"/>
              <v:formulas/>
              <v:path arrowok="t" o:connecttype="segments"/>
            </v:shape>
            <v:shape id="docshape1324" o:spid="_x0000_s2547" style="position:absolute;left:1376;top:696;width:9488;height:574" coordorigin="1376,697" coordsize="9488,574" o:spt="100" adj="0,,0" path="m1376,983r,-286m10864,983r,-286m1376,1270r,-287m10864,1270r,-287e" filled="f" strokecolor="#8e5902" strokeweight=".14042mm">
              <v:stroke joinstyle="round"/>
              <v:formulas/>
              <v:path arrowok="t" o:connecttype="segments"/>
            </v:shape>
            <v:shape id="docshape1325" o:spid="_x0000_s2546" style="position:absolute;left:1376;top:1270;width:9488;height:861" coordorigin="1376,1270" coordsize="9488,861" o:spt="100" adj="0,,0" path="m1376,1557r,-287m10864,1557r,-287m1376,1844r,-287m10864,1844r,-287m1376,2131r,-287m10864,2131r,-287e" filled="f" strokeweight=".14042mm">
              <v:stroke joinstyle="round"/>
              <v:formulas/>
              <v:path arrowok="t" o:connecttype="segments"/>
            </v:shape>
            <v:shape id="docshape1326" o:spid="_x0000_s2545" style="position:absolute;left:1376;top:2131;width:9488;height:574" coordorigin="1376,2131" coordsize="9488,574" o:spt="100" adj="0,,0" path="m1376,2418r,-287m10864,2418r,-287m1376,2705r,-287m10864,2705r,-287e" filled="f" strokecolor="#8e5902" strokeweight=".14042mm">
              <v:stroke joinstyle="round"/>
              <v:formulas/>
              <v:path arrowok="t" o:connecttype="segments"/>
            </v:shape>
            <v:shape id="docshape1327" o:spid="_x0000_s2544" style="position:absolute;left:1376;top:2704;width:9488;height:861" coordorigin="1376,2705" coordsize="9488,861" o:spt="100" adj="0,,0" path="m1376,2992r,-287m10864,2992r,-287m1376,3279r,-287m10864,3279r,-287m1376,3566r,-287m10864,3566r,-287e" filled="f" strokeweight=".14042mm">
              <v:stroke joinstyle="round"/>
              <v:formulas/>
              <v:path arrowok="t" o:connecttype="segments"/>
            </v:shape>
            <v:shape id="docshape1328" o:spid="_x0000_s2543" style="position:absolute;left:1376;top:3565;width:9488;height:574" coordorigin="1376,3566" coordsize="9488,574" o:spt="100" adj="0,,0" path="m1376,3853r,-287m10864,3853r,-287m1376,4140r,-287m10864,4140r,-287e" filled="f" strokecolor="#8e5902" strokeweight=".14042mm">
              <v:stroke joinstyle="round"/>
              <v:formulas/>
              <v:path arrowok="t" o:connecttype="segments"/>
            </v:shape>
            <v:shape id="docshape1329" o:spid="_x0000_s2542" style="position:absolute;left:1376;top:4139;width:9488;height:3443" coordorigin="1376,4140" coordsize="9488,3443" o:spt="100" adj="0,,0" path="m1376,4427r,-287m10864,4427r,-287m1376,4713r,-286m10864,4713r,-286m1376,5000r,-287m10864,5000r,-287m1376,5287r,-287m10864,5287r,-287m1376,5574r,-287m10864,5574r,-287m1376,5861r,-287m10864,5861r,-287m1376,6148r,-287m10864,6148r,-287m1376,6435r,-287m10864,6435r,-287m1376,6722r,-287m10864,6722r,-287m1376,7009r,-287m10864,7009r,-287m1376,7296r,-287m10864,7296r,-287m1376,7583r,-287m10864,7583r,-287e" filled="f" strokeweight=".14042mm">
              <v:stroke joinstyle="round"/>
              <v:formulas/>
              <v:path arrowok="t" o:connecttype="segments"/>
            </v:shape>
            <w10:wrap anchorx="page"/>
          </v:group>
        </w:pict>
      </w:r>
      <w:r>
        <w:t>mysql&gt;</w:t>
      </w:r>
      <w:r>
        <w:rPr>
          <w:spacing w:val="-4"/>
        </w:rPr>
        <w:t xml:space="preserve"> </w:t>
      </w:r>
      <w:r>
        <w:rPr>
          <w:color w:val="214987"/>
        </w:rPr>
        <w:t>SELECT</w:t>
      </w:r>
      <w:r>
        <w:rPr>
          <w:color w:val="214987"/>
          <w:spacing w:val="-3"/>
        </w:rPr>
        <w:t xml:space="preserve"> </w:t>
      </w:r>
      <w:r>
        <w:t>*</w:t>
      </w:r>
      <w:r>
        <w:rPr>
          <w:spacing w:val="-3"/>
        </w:rPr>
        <w:t xml:space="preserve"> </w:t>
      </w:r>
      <w:r>
        <w:rPr>
          <w:color w:val="214987"/>
        </w:rPr>
        <w:t>FROM</w:t>
      </w:r>
      <w:r>
        <w:rPr>
          <w:color w:val="214987"/>
          <w:spacing w:val="-4"/>
        </w:rPr>
        <w:t xml:space="preserve"> </w:t>
      </w:r>
      <w:r>
        <w:rPr>
          <w:spacing w:val="-2"/>
        </w:rPr>
        <w:t>books;</w:t>
      </w:r>
    </w:p>
    <w:p w14:paraId="20B9981E" w14:textId="77777777" w:rsidR="00C36271" w:rsidRDefault="00000000">
      <w:pPr>
        <w:spacing w:before="24"/>
        <w:ind w:left="220"/>
        <w:rPr>
          <w:sz w:val="16"/>
        </w:rPr>
      </w:pPr>
      <w:r>
        <w:rPr>
          <w:spacing w:val="-2"/>
          <w:sz w:val="16"/>
        </w:rPr>
        <w:t>+</w:t>
      </w:r>
      <w:r>
        <w:rPr>
          <w:color w:val="8E5902"/>
          <w:spacing w:val="-2"/>
          <w:sz w:val="16"/>
        </w:rPr>
        <w:t>-</w:t>
      </w:r>
      <w:r>
        <w:rPr>
          <w:color w:val="8E5902"/>
          <w:spacing w:val="-10"/>
          <w:sz w:val="16"/>
        </w:rPr>
        <w:t>-</w:t>
      </w:r>
    </w:p>
    <w:p w14:paraId="0B0D8175" w14:textId="77777777" w:rsidR="00C36271" w:rsidRDefault="00000000">
      <w:pPr>
        <w:tabs>
          <w:tab w:val="left" w:leader="hyphen" w:pos="10833"/>
        </w:tabs>
        <w:spacing w:before="10"/>
        <w:ind w:left="61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3"/>
          <w:sz w:val="20"/>
        </w:rPr>
        <w:t xml:space="preserve">  </w:t>
      </w:r>
      <w:r>
        <w:rPr>
          <w:color w:val="8E5902"/>
          <w:spacing w:val="-2"/>
          <w:sz w:val="16"/>
        </w:rPr>
        <w:t>--+--------------------------------------+----------------------+---------------------+-------</w:t>
      </w:r>
      <w:r>
        <w:rPr>
          <w:color w:val="8E5902"/>
          <w:spacing w:val="-10"/>
          <w:sz w:val="16"/>
        </w:rPr>
        <w:t>+</w:t>
      </w:r>
      <w:r>
        <w:rPr>
          <w:rFonts w:ascii="Times New Roman" w:hAnsi="Times New Roman"/>
          <w:color w:val="8E5902"/>
          <w:sz w:val="16"/>
        </w:rPr>
        <w:tab/>
      </w:r>
      <w:r>
        <w:rPr>
          <w:color w:val="8E5902"/>
          <w:spacing w:val="-10"/>
          <w:sz w:val="16"/>
        </w:rPr>
        <w:t>+</w:t>
      </w:r>
    </w:p>
    <w:p w14:paraId="202C0EB7" w14:textId="77777777" w:rsidR="00C36271" w:rsidRDefault="00000000">
      <w:pPr>
        <w:spacing w:before="11"/>
        <w:ind w:left="618"/>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553D5892" w14:textId="77777777" w:rsidR="00C36271" w:rsidRDefault="00000000">
      <w:pPr>
        <w:pStyle w:val="a3"/>
        <w:tabs>
          <w:tab w:val="left" w:pos="4448"/>
          <w:tab w:val="left" w:pos="6659"/>
          <w:tab w:val="left" w:pos="8773"/>
        </w:tabs>
        <w:spacing w:before="57"/>
        <w:ind w:left="220"/>
      </w:pPr>
      <w:r>
        <w:t>|</w:t>
      </w:r>
      <w:r>
        <w:rPr>
          <w:spacing w:val="-2"/>
        </w:rPr>
        <w:t xml:space="preserve"> </w:t>
      </w:r>
      <w:r>
        <w:t xml:space="preserve">id | </w:t>
      </w:r>
      <w:r>
        <w:rPr>
          <w:spacing w:val="-2"/>
        </w:rPr>
        <w:t>title</w:t>
      </w:r>
      <w:r>
        <w:tab/>
        <w:t>|</w:t>
      </w:r>
      <w:r>
        <w:rPr>
          <w:spacing w:val="-1"/>
        </w:rPr>
        <w:t xml:space="preserve"> </w:t>
      </w:r>
      <w:r>
        <w:rPr>
          <w:spacing w:val="-4"/>
        </w:rPr>
        <w:t>type</w:t>
      </w:r>
      <w:r>
        <w:tab/>
        <w:t>|</w:t>
      </w:r>
      <w:r>
        <w:rPr>
          <w:spacing w:val="-3"/>
        </w:rPr>
        <w:t xml:space="preserve"> </w:t>
      </w:r>
      <w:r>
        <w:rPr>
          <w:spacing w:val="-2"/>
        </w:rPr>
        <w:t>published_at</w:t>
      </w:r>
      <w:r>
        <w:tab/>
        <w:t>|</w:t>
      </w:r>
      <w:r>
        <w:rPr>
          <w:spacing w:val="-3"/>
        </w:rPr>
        <w:t xml:space="preserve"> </w:t>
      </w:r>
      <w:r>
        <w:rPr>
          <w:spacing w:val="-2"/>
        </w:rPr>
        <w:t>stock</w:t>
      </w:r>
    </w:p>
    <w:p w14:paraId="2D7BCDEE" w14:textId="77777777" w:rsidR="00C36271" w:rsidRDefault="00000000">
      <w:pPr>
        <w:spacing w:before="10"/>
        <w:ind w:left="61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9"/>
          <w:sz w:val="20"/>
        </w:rPr>
        <w:t xml:space="preserve"> </w:t>
      </w:r>
      <w:r>
        <w:rPr>
          <w:sz w:val="16"/>
        </w:rPr>
        <w:t>|</w:t>
      </w:r>
      <w:r>
        <w:rPr>
          <w:spacing w:val="-11"/>
          <w:sz w:val="16"/>
        </w:rPr>
        <w:t xml:space="preserve"> </w:t>
      </w:r>
      <w:r>
        <w:rPr>
          <w:sz w:val="16"/>
        </w:rPr>
        <w:t>price</w:t>
      </w:r>
      <w:r>
        <w:rPr>
          <w:spacing w:val="77"/>
          <w:sz w:val="16"/>
        </w:rPr>
        <w:t xml:space="preserve"> </w:t>
      </w:r>
      <w:r>
        <w:rPr>
          <w:spacing w:val="-10"/>
          <w:sz w:val="16"/>
        </w:rPr>
        <w:t>|</w:t>
      </w:r>
    </w:p>
    <w:p w14:paraId="0197E4BA" w14:textId="77777777" w:rsidR="00C36271" w:rsidRDefault="00C36271">
      <w:pPr>
        <w:rPr>
          <w:sz w:val="16"/>
        </w:rPr>
        <w:sectPr w:rsidR="00C36271">
          <w:pgSz w:w="12240" w:h="15840"/>
          <w:pgMar w:top="1080" w:right="0" w:bottom="980" w:left="1220" w:header="599" w:footer="792" w:gutter="0"/>
          <w:cols w:space="720"/>
        </w:sectPr>
      </w:pPr>
    </w:p>
    <w:p w14:paraId="3B2E6F10" w14:textId="77777777" w:rsidR="00C36271" w:rsidRDefault="00000000">
      <w:pPr>
        <w:spacing w:before="24"/>
        <w:ind w:left="220"/>
        <w:rPr>
          <w:sz w:val="16"/>
        </w:rPr>
      </w:pPr>
      <w:r>
        <w:rPr>
          <w:spacing w:val="-2"/>
          <w:sz w:val="16"/>
        </w:rPr>
        <w:t>+</w:t>
      </w:r>
      <w:r>
        <w:rPr>
          <w:color w:val="8E5902"/>
          <w:spacing w:val="-2"/>
          <w:sz w:val="16"/>
        </w:rPr>
        <w:t>-</w:t>
      </w:r>
      <w:r>
        <w:rPr>
          <w:color w:val="8E5902"/>
          <w:spacing w:val="-10"/>
          <w:sz w:val="16"/>
        </w:rPr>
        <w:t>-</w:t>
      </w:r>
    </w:p>
    <w:p w14:paraId="7F679B31" w14:textId="77777777" w:rsidR="00C36271" w:rsidRDefault="00000000">
      <w:pPr>
        <w:spacing w:before="2"/>
        <w:rPr>
          <w:sz w:val="18"/>
        </w:rPr>
      </w:pPr>
      <w:r>
        <w:br w:type="column"/>
      </w:r>
    </w:p>
    <w:p w14:paraId="44B99F10" w14:textId="77777777" w:rsidR="00C36271" w:rsidRDefault="00000000">
      <w:pPr>
        <w:tabs>
          <w:tab w:val="left" w:leader="hyphen" w:pos="10285"/>
        </w:tabs>
        <w:ind w:left="70"/>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3"/>
          <w:sz w:val="20"/>
        </w:rPr>
        <w:t xml:space="preserve">  </w:t>
      </w:r>
      <w:r>
        <w:rPr>
          <w:color w:val="8E5902"/>
          <w:spacing w:val="-2"/>
          <w:sz w:val="16"/>
        </w:rPr>
        <w:t>--+--------------------------------------+----------------------+---------------------+-------</w:t>
      </w:r>
      <w:r>
        <w:rPr>
          <w:color w:val="8E5902"/>
          <w:spacing w:val="-10"/>
          <w:sz w:val="16"/>
        </w:rPr>
        <w:t>+</w:t>
      </w:r>
      <w:r>
        <w:rPr>
          <w:rFonts w:ascii="Times New Roman" w:hAnsi="Times New Roman"/>
          <w:color w:val="8E5902"/>
          <w:sz w:val="16"/>
        </w:rPr>
        <w:tab/>
      </w:r>
      <w:r>
        <w:rPr>
          <w:color w:val="8E5902"/>
          <w:spacing w:val="-10"/>
          <w:sz w:val="16"/>
        </w:rPr>
        <w:t>+</w:t>
      </w:r>
    </w:p>
    <w:p w14:paraId="2017F0D2" w14:textId="77777777" w:rsidR="00C36271" w:rsidRDefault="00000000">
      <w:pPr>
        <w:spacing w:before="10"/>
        <w:ind w:left="70"/>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517E711E" w14:textId="77777777" w:rsidR="00C36271" w:rsidRDefault="00C36271">
      <w:pPr>
        <w:rPr>
          <w:rFonts w:ascii="Arial Narrow" w:hAnsi="Arial Narrow"/>
          <w:sz w:val="20"/>
        </w:rPr>
        <w:sectPr w:rsidR="00C36271">
          <w:type w:val="continuous"/>
          <w:pgSz w:w="12240" w:h="15840"/>
          <w:pgMar w:top="1820" w:right="0" w:bottom="980" w:left="1220" w:header="599" w:footer="792" w:gutter="0"/>
          <w:cols w:num="2" w:space="720" w:equalWidth="0">
            <w:col w:w="509" w:space="40"/>
            <w:col w:w="10471"/>
          </w:cols>
        </w:sectPr>
      </w:pPr>
    </w:p>
    <w:p w14:paraId="7AC67B04" w14:textId="77777777" w:rsidR="00C36271" w:rsidRDefault="00000000">
      <w:pPr>
        <w:pStyle w:val="a3"/>
        <w:tabs>
          <w:tab w:val="right" w:pos="9446"/>
        </w:tabs>
        <w:spacing w:before="57"/>
        <w:ind w:left="220"/>
      </w:pPr>
      <w:r>
        <w:t>|</w:t>
      </w:r>
      <w:r>
        <w:rPr>
          <w:spacing w:val="39"/>
          <w:w w:val="150"/>
        </w:rPr>
        <w:t xml:space="preserve"> </w:t>
      </w:r>
      <w:r>
        <w:t>1</w:t>
      </w:r>
      <w:r>
        <w:rPr>
          <w:spacing w:val="-5"/>
        </w:rPr>
        <w:t xml:space="preserve"> </w:t>
      </w:r>
      <w:r>
        <w:t>|</w:t>
      </w:r>
      <w:r>
        <w:rPr>
          <w:spacing w:val="-4"/>
        </w:rPr>
        <w:t xml:space="preserve"> </w:t>
      </w:r>
      <w:r>
        <w:t>Designing</w:t>
      </w:r>
      <w:r>
        <w:rPr>
          <w:spacing w:val="-6"/>
        </w:rPr>
        <w:t xml:space="preserve"> </w:t>
      </w:r>
      <w:r>
        <w:t>Data-Intensive</w:t>
      </w:r>
      <w:r>
        <w:rPr>
          <w:spacing w:val="-5"/>
        </w:rPr>
        <w:t xml:space="preserve"> </w:t>
      </w:r>
      <w:r>
        <w:t>Application</w:t>
      </w:r>
      <w:r>
        <w:rPr>
          <w:spacing w:val="-5"/>
        </w:rPr>
        <w:t xml:space="preserve"> </w:t>
      </w:r>
      <w:r>
        <w:t>|</w:t>
      </w:r>
      <w:r>
        <w:rPr>
          <w:spacing w:val="-5"/>
        </w:rPr>
        <w:t xml:space="preserve"> </w:t>
      </w:r>
      <w:r>
        <w:t>Science</w:t>
      </w:r>
      <w:r>
        <w:rPr>
          <w:spacing w:val="-5"/>
        </w:rPr>
        <w:t xml:space="preserve"> </w:t>
      </w:r>
      <w:r>
        <w:t>&amp;</w:t>
      </w:r>
      <w:r>
        <w:rPr>
          <w:spacing w:val="-5"/>
        </w:rPr>
        <w:t xml:space="preserve"> </w:t>
      </w:r>
      <w:r>
        <w:t>Technology</w:t>
      </w:r>
      <w:r>
        <w:rPr>
          <w:spacing w:val="-5"/>
        </w:rPr>
        <w:t xml:space="preserve"> </w:t>
      </w:r>
      <w:r>
        <w:t>|</w:t>
      </w:r>
      <w:r>
        <w:rPr>
          <w:spacing w:val="-5"/>
        </w:rPr>
        <w:t xml:space="preserve"> </w:t>
      </w:r>
      <w:r>
        <w:t>2018-09-01</w:t>
      </w:r>
      <w:r>
        <w:rPr>
          <w:spacing w:val="-5"/>
        </w:rPr>
        <w:t xml:space="preserve"> </w:t>
      </w:r>
      <w:r>
        <w:t>00:00:00</w:t>
      </w:r>
      <w:r>
        <w:rPr>
          <w:spacing w:val="-4"/>
        </w:rPr>
        <w:t xml:space="preserve"> </w:t>
      </w:r>
      <w:r>
        <w:rPr>
          <w:spacing w:val="-10"/>
        </w:rPr>
        <w:t>|</w:t>
      </w:r>
      <w:r>
        <w:rPr>
          <w:rFonts w:ascii="Times New Roman"/>
        </w:rPr>
        <w:tab/>
      </w:r>
      <w:r>
        <w:rPr>
          <w:spacing w:val="-10"/>
        </w:rPr>
        <w:t>6</w:t>
      </w:r>
    </w:p>
    <w:p w14:paraId="2B6A309B" w14:textId="77777777" w:rsidR="00C36271" w:rsidRDefault="00000000">
      <w:pPr>
        <w:spacing w:before="11"/>
        <w:ind w:left="61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5"/>
          <w:sz w:val="20"/>
        </w:rPr>
        <w:t xml:space="preserve"> </w:t>
      </w:r>
      <w:r>
        <w:rPr>
          <w:sz w:val="16"/>
        </w:rPr>
        <w:t>|</w:t>
      </w:r>
      <w:r>
        <w:rPr>
          <w:spacing w:val="-14"/>
          <w:sz w:val="16"/>
        </w:rPr>
        <w:t xml:space="preserve"> </w:t>
      </w:r>
      <w:r>
        <w:rPr>
          <w:sz w:val="16"/>
        </w:rPr>
        <w:t>100.00</w:t>
      </w:r>
      <w:r>
        <w:rPr>
          <w:spacing w:val="-13"/>
          <w:sz w:val="16"/>
        </w:rPr>
        <w:t xml:space="preserve"> </w:t>
      </w:r>
      <w:r>
        <w:rPr>
          <w:spacing w:val="-10"/>
          <w:sz w:val="16"/>
        </w:rPr>
        <w:t>|</w:t>
      </w:r>
    </w:p>
    <w:p w14:paraId="23D7705E" w14:textId="77777777" w:rsidR="00C36271" w:rsidRDefault="00C36271">
      <w:pPr>
        <w:rPr>
          <w:sz w:val="16"/>
        </w:rPr>
        <w:sectPr w:rsidR="00C36271">
          <w:type w:val="continuous"/>
          <w:pgSz w:w="12240" w:h="15840"/>
          <w:pgMar w:top="1820" w:right="0" w:bottom="980" w:left="1220" w:header="599" w:footer="792" w:gutter="0"/>
          <w:cols w:space="720"/>
        </w:sectPr>
      </w:pPr>
    </w:p>
    <w:p w14:paraId="1AFE999F" w14:textId="77777777" w:rsidR="00C36271" w:rsidRDefault="00000000">
      <w:pPr>
        <w:spacing w:before="24"/>
        <w:ind w:left="220"/>
        <w:rPr>
          <w:sz w:val="16"/>
        </w:rPr>
      </w:pPr>
      <w:r>
        <w:rPr>
          <w:spacing w:val="-2"/>
          <w:sz w:val="16"/>
        </w:rPr>
        <w:t>+</w:t>
      </w:r>
      <w:r>
        <w:rPr>
          <w:color w:val="8E5902"/>
          <w:spacing w:val="-2"/>
          <w:sz w:val="16"/>
        </w:rPr>
        <w:t>-</w:t>
      </w:r>
      <w:r>
        <w:rPr>
          <w:color w:val="8E5902"/>
          <w:spacing w:val="-10"/>
          <w:sz w:val="16"/>
        </w:rPr>
        <w:t>-</w:t>
      </w:r>
    </w:p>
    <w:p w14:paraId="34582993" w14:textId="77777777" w:rsidR="00C36271" w:rsidRDefault="00000000">
      <w:pPr>
        <w:spacing w:before="1"/>
        <w:rPr>
          <w:sz w:val="18"/>
        </w:rPr>
      </w:pPr>
      <w:r>
        <w:br w:type="column"/>
      </w:r>
    </w:p>
    <w:p w14:paraId="353FCAD0" w14:textId="77777777" w:rsidR="00C36271" w:rsidRDefault="00000000">
      <w:pPr>
        <w:tabs>
          <w:tab w:val="left" w:leader="hyphen" w:pos="10285"/>
        </w:tabs>
        <w:ind w:left="70"/>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3"/>
          <w:sz w:val="20"/>
        </w:rPr>
        <w:t xml:space="preserve">  </w:t>
      </w:r>
      <w:r>
        <w:rPr>
          <w:color w:val="8E5902"/>
          <w:spacing w:val="-2"/>
          <w:sz w:val="16"/>
        </w:rPr>
        <w:t>--+--------------------------------------+----------------------+---------------------+-------</w:t>
      </w:r>
      <w:r>
        <w:rPr>
          <w:color w:val="8E5902"/>
          <w:spacing w:val="-10"/>
          <w:sz w:val="16"/>
        </w:rPr>
        <w:t>+</w:t>
      </w:r>
      <w:r>
        <w:rPr>
          <w:rFonts w:ascii="Times New Roman" w:hAnsi="Times New Roman"/>
          <w:color w:val="8E5902"/>
          <w:sz w:val="16"/>
        </w:rPr>
        <w:tab/>
      </w:r>
      <w:r>
        <w:rPr>
          <w:color w:val="8E5902"/>
          <w:spacing w:val="-10"/>
          <w:sz w:val="16"/>
        </w:rPr>
        <w:t>+</w:t>
      </w:r>
    </w:p>
    <w:p w14:paraId="6B54624E" w14:textId="77777777" w:rsidR="00C36271" w:rsidRDefault="00000000">
      <w:pPr>
        <w:spacing w:before="11"/>
        <w:ind w:left="70"/>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1F4C34E3" w14:textId="77777777" w:rsidR="00C36271" w:rsidRDefault="00C36271">
      <w:pPr>
        <w:rPr>
          <w:rFonts w:ascii="Arial Narrow" w:hAnsi="Arial Narrow"/>
          <w:sz w:val="20"/>
        </w:rPr>
        <w:sectPr w:rsidR="00C36271">
          <w:type w:val="continuous"/>
          <w:pgSz w:w="12240" w:h="15840"/>
          <w:pgMar w:top="1820" w:right="0" w:bottom="980" w:left="1220" w:header="599" w:footer="792" w:gutter="0"/>
          <w:cols w:num="2" w:space="720" w:equalWidth="0">
            <w:col w:w="509" w:space="40"/>
            <w:col w:w="10471"/>
          </w:cols>
        </w:sectPr>
      </w:pPr>
    </w:p>
    <w:p w14:paraId="4995A754" w14:textId="77777777" w:rsidR="00C36271" w:rsidRDefault="00000000">
      <w:pPr>
        <w:pStyle w:val="a3"/>
        <w:spacing w:before="57"/>
        <w:ind w:left="220"/>
      </w:pPr>
      <w:r>
        <w:t>1</w:t>
      </w:r>
      <w:r>
        <w:rPr>
          <w:spacing w:val="-3"/>
        </w:rPr>
        <w:t xml:space="preserve"> </w:t>
      </w:r>
      <w:r>
        <w:t>row</w:t>
      </w:r>
      <w:r>
        <w:rPr>
          <w:spacing w:val="-2"/>
        </w:rPr>
        <w:t xml:space="preserve"> </w:t>
      </w:r>
      <w:r>
        <w:rPr>
          <w:color w:val="214987"/>
        </w:rPr>
        <w:t>in</w:t>
      </w:r>
      <w:r>
        <w:rPr>
          <w:color w:val="214987"/>
          <w:spacing w:val="-2"/>
        </w:rPr>
        <w:t xml:space="preserve"> </w:t>
      </w:r>
      <w:r>
        <w:rPr>
          <w:color w:val="214987"/>
        </w:rPr>
        <w:t>set</w:t>
      </w:r>
      <w:r>
        <w:rPr>
          <w:color w:val="214987"/>
          <w:spacing w:val="-2"/>
        </w:rPr>
        <w:t xml:space="preserve"> </w:t>
      </w:r>
      <w:r>
        <w:t>(0.00</w:t>
      </w:r>
      <w:r>
        <w:rPr>
          <w:spacing w:val="-2"/>
        </w:rPr>
        <w:t xml:space="preserve"> </w:t>
      </w:r>
      <w:r>
        <w:rPr>
          <w:spacing w:val="-4"/>
        </w:rPr>
        <w:t>sec)</w:t>
      </w:r>
    </w:p>
    <w:p w14:paraId="0D412A92" w14:textId="77777777" w:rsidR="00C36271" w:rsidRDefault="00C36271">
      <w:pPr>
        <w:pStyle w:val="a3"/>
        <w:spacing w:before="1"/>
        <w:rPr>
          <w:sz w:val="15"/>
        </w:rPr>
      </w:pPr>
    </w:p>
    <w:p w14:paraId="180AC97B" w14:textId="77777777" w:rsidR="00C36271" w:rsidRDefault="00000000">
      <w:pPr>
        <w:pStyle w:val="a3"/>
        <w:spacing w:before="63"/>
        <w:ind w:left="220"/>
      </w:pPr>
      <w:r>
        <w:t>mysql&gt;</w:t>
      </w:r>
      <w:r>
        <w:rPr>
          <w:spacing w:val="-4"/>
        </w:rPr>
        <w:t xml:space="preserve"> </w:t>
      </w:r>
      <w:r>
        <w:rPr>
          <w:color w:val="214987"/>
        </w:rPr>
        <w:t>SELECT</w:t>
      </w:r>
      <w:r>
        <w:rPr>
          <w:color w:val="214987"/>
          <w:spacing w:val="-3"/>
        </w:rPr>
        <w:t xml:space="preserve"> </w:t>
      </w:r>
      <w:r>
        <w:t>*</w:t>
      </w:r>
      <w:r>
        <w:rPr>
          <w:spacing w:val="-3"/>
        </w:rPr>
        <w:t xml:space="preserve"> </w:t>
      </w:r>
      <w:r>
        <w:rPr>
          <w:color w:val="214987"/>
        </w:rPr>
        <w:t>FROM</w:t>
      </w:r>
      <w:r>
        <w:rPr>
          <w:color w:val="214987"/>
          <w:spacing w:val="-4"/>
        </w:rPr>
        <w:t xml:space="preserve"> </w:t>
      </w:r>
      <w:r>
        <w:rPr>
          <w:spacing w:val="-2"/>
        </w:rPr>
        <w:t>orders;</w:t>
      </w:r>
    </w:p>
    <w:p w14:paraId="70E02E20" w14:textId="77777777" w:rsidR="00C36271" w:rsidRDefault="00000000">
      <w:pPr>
        <w:tabs>
          <w:tab w:val="left" w:leader="hyphen" w:pos="5889"/>
        </w:tabs>
        <w:spacing w:before="24"/>
        <w:ind w:left="220"/>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6356758A" w14:textId="77777777" w:rsidR="00C36271" w:rsidRDefault="00000000">
      <w:pPr>
        <w:pStyle w:val="a3"/>
        <w:tabs>
          <w:tab w:val="left" w:pos="892"/>
          <w:tab w:val="left" w:pos="5890"/>
        </w:tabs>
        <w:ind w:left="220"/>
      </w:pPr>
      <w:r>
        <w:t>|</w:t>
      </w:r>
      <w:r>
        <w:rPr>
          <w:spacing w:val="-1"/>
        </w:rPr>
        <w:t xml:space="preserve"> </w:t>
      </w:r>
      <w:r>
        <w:rPr>
          <w:spacing w:val="-7"/>
        </w:rPr>
        <w:t>id</w:t>
      </w:r>
      <w:r>
        <w:tab/>
        <w:t>|</w:t>
      </w:r>
      <w:r>
        <w:rPr>
          <w:spacing w:val="-5"/>
        </w:rPr>
        <w:t xml:space="preserve"> </w:t>
      </w:r>
      <w:r>
        <w:t>book_id</w:t>
      </w:r>
      <w:r>
        <w:rPr>
          <w:spacing w:val="-4"/>
        </w:rPr>
        <w:t xml:space="preserve"> </w:t>
      </w:r>
      <w:r>
        <w:t>|</w:t>
      </w:r>
      <w:r>
        <w:rPr>
          <w:spacing w:val="-2"/>
        </w:rPr>
        <w:t xml:space="preserve"> </w:t>
      </w:r>
      <w:r>
        <w:t>user_id</w:t>
      </w:r>
      <w:r>
        <w:rPr>
          <w:spacing w:val="-3"/>
        </w:rPr>
        <w:t xml:space="preserve"> </w:t>
      </w:r>
      <w:r>
        <w:t>|</w:t>
      </w:r>
      <w:r>
        <w:rPr>
          <w:spacing w:val="-2"/>
        </w:rPr>
        <w:t xml:space="preserve"> </w:t>
      </w:r>
      <w:r>
        <w:t>quality</w:t>
      </w:r>
      <w:r>
        <w:rPr>
          <w:spacing w:val="-4"/>
        </w:rPr>
        <w:t xml:space="preserve"> </w:t>
      </w:r>
      <w:r>
        <w:t>|</w:t>
      </w:r>
      <w:r>
        <w:rPr>
          <w:spacing w:val="-2"/>
        </w:rPr>
        <w:t xml:space="preserve"> ordered_at</w:t>
      </w:r>
      <w:r>
        <w:tab/>
      </w:r>
      <w:r>
        <w:rPr>
          <w:spacing w:val="-10"/>
        </w:rPr>
        <w:t>|</w:t>
      </w:r>
    </w:p>
    <w:p w14:paraId="06E808FA" w14:textId="77777777" w:rsidR="00C36271" w:rsidRDefault="00000000">
      <w:pPr>
        <w:tabs>
          <w:tab w:val="left" w:leader="hyphen" w:pos="5889"/>
        </w:tabs>
        <w:spacing w:before="24"/>
        <w:ind w:left="220"/>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0EAD0A22" w14:textId="77777777" w:rsidR="00C36271" w:rsidRDefault="00000000">
      <w:pPr>
        <w:pStyle w:val="a3"/>
        <w:tabs>
          <w:tab w:val="left" w:pos="1661"/>
          <w:tab w:val="left" w:pos="2622"/>
          <w:tab w:val="left" w:pos="3583"/>
        </w:tabs>
        <w:spacing w:before="23"/>
        <w:ind w:left="220"/>
      </w:pPr>
      <w:r>
        <w:t>|</w:t>
      </w:r>
      <w:r>
        <w:rPr>
          <w:spacing w:val="-5"/>
        </w:rPr>
        <w:t xml:space="preserve"> </w:t>
      </w:r>
      <w:r>
        <w:t>1001</w:t>
      </w:r>
      <w:r>
        <w:rPr>
          <w:spacing w:val="-1"/>
        </w:rPr>
        <w:t xml:space="preserve"> </w:t>
      </w:r>
      <w:r>
        <w:rPr>
          <w:spacing w:val="-10"/>
        </w:rPr>
        <w:t>|</w:t>
      </w:r>
      <w:r>
        <w:tab/>
        <w:t xml:space="preserve">1 </w:t>
      </w:r>
      <w:r>
        <w:rPr>
          <w:spacing w:val="-10"/>
        </w:rPr>
        <w:t>|</w:t>
      </w:r>
      <w:r>
        <w:tab/>
        <w:t>1</w:t>
      </w:r>
      <w:r>
        <w:rPr>
          <w:spacing w:val="-3"/>
        </w:rPr>
        <w:t xml:space="preserve"> </w:t>
      </w:r>
      <w:r>
        <w:rPr>
          <w:spacing w:val="-10"/>
        </w:rPr>
        <w:t>|</w:t>
      </w:r>
      <w:r>
        <w:tab/>
        <w:t>4</w:t>
      </w:r>
      <w:r>
        <w:rPr>
          <w:spacing w:val="-7"/>
        </w:rPr>
        <w:t xml:space="preserve"> </w:t>
      </w:r>
      <w:r>
        <w:t>|</w:t>
      </w:r>
      <w:r>
        <w:rPr>
          <w:spacing w:val="-4"/>
        </w:rPr>
        <w:t xml:space="preserve"> </w:t>
      </w:r>
      <w:r>
        <w:t>2022-04-19</w:t>
      </w:r>
      <w:r>
        <w:rPr>
          <w:spacing w:val="-5"/>
        </w:rPr>
        <w:t xml:space="preserve"> </w:t>
      </w:r>
      <w:r>
        <w:t>11:03:03</w:t>
      </w:r>
      <w:r>
        <w:rPr>
          <w:spacing w:val="-4"/>
        </w:rPr>
        <w:t xml:space="preserve"> </w:t>
      </w:r>
      <w:r>
        <w:rPr>
          <w:spacing w:val="-10"/>
        </w:rPr>
        <w:t>|</w:t>
      </w:r>
    </w:p>
    <w:p w14:paraId="1F6A6D61" w14:textId="77777777" w:rsidR="00C36271" w:rsidRDefault="00000000">
      <w:pPr>
        <w:tabs>
          <w:tab w:val="left" w:leader="hyphen" w:pos="5889"/>
        </w:tabs>
        <w:spacing w:before="24"/>
        <w:ind w:left="220"/>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50F2F076" w14:textId="77777777" w:rsidR="00C36271" w:rsidRDefault="00000000">
      <w:pPr>
        <w:pStyle w:val="a3"/>
        <w:ind w:left="220"/>
      </w:pPr>
      <w:r>
        <w:t>1</w:t>
      </w:r>
      <w:r>
        <w:rPr>
          <w:spacing w:val="-3"/>
        </w:rPr>
        <w:t xml:space="preserve"> </w:t>
      </w:r>
      <w:r>
        <w:t>row</w:t>
      </w:r>
      <w:r>
        <w:rPr>
          <w:spacing w:val="-2"/>
        </w:rPr>
        <w:t xml:space="preserve"> </w:t>
      </w:r>
      <w:r>
        <w:rPr>
          <w:color w:val="214987"/>
        </w:rPr>
        <w:t>in</w:t>
      </w:r>
      <w:r>
        <w:rPr>
          <w:color w:val="214987"/>
          <w:spacing w:val="-2"/>
        </w:rPr>
        <w:t xml:space="preserve"> </w:t>
      </w:r>
      <w:r>
        <w:rPr>
          <w:color w:val="214987"/>
        </w:rPr>
        <w:t>set</w:t>
      </w:r>
      <w:r>
        <w:rPr>
          <w:color w:val="214987"/>
          <w:spacing w:val="-2"/>
        </w:rPr>
        <w:t xml:space="preserve"> </w:t>
      </w:r>
      <w:r>
        <w:t>(0.00</w:t>
      </w:r>
      <w:r>
        <w:rPr>
          <w:spacing w:val="-2"/>
        </w:rPr>
        <w:t xml:space="preserve"> </w:t>
      </w:r>
      <w:r>
        <w:rPr>
          <w:spacing w:val="-4"/>
        </w:rPr>
        <w:t>sec)</w:t>
      </w:r>
    </w:p>
    <w:p w14:paraId="12FFD0FC" w14:textId="77777777" w:rsidR="00C36271" w:rsidRDefault="00C36271">
      <w:pPr>
        <w:pStyle w:val="a3"/>
        <w:spacing w:before="2"/>
        <w:rPr>
          <w:sz w:val="15"/>
        </w:rPr>
      </w:pPr>
    </w:p>
    <w:p w14:paraId="7B011F85" w14:textId="77777777" w:rsidR="00C36271" w:rsidRDefault="00000000">
      <w:pPr>
        <w:pStyle w:val="a3"/>
        <w:spacing w:before="62"/>
        <w:ind w:left="220"/>
      </w:pPr>
      <w:r>
        <w:t>mysql&gt;</w:t>
      </w:r>
      <w:r>
        <w:rPr>
          <w:spacing w:val="-4"/>
        </w:rPr>
        <w:t xml:space="preserve"> </w:t>
      </w:r>
      <w:r>
        <w:rPr>
          <w:color w:val="214987"/>
        </w:rPr>
        <w:t>SELECT</w:t>
      </w:r>
      <w:r>
        <w:rPr>
          <w:color w:val="214987"/>
          <w:spacing w:val="-3"/>
        </w:rPr>
        <w:t xml:space="preserve"> </w:t>
      </w:r>
      <w:r>
        <w:t>*</w:t>
      </w:r>
      <w:r>
        <w:rPr>
          <w:spacing w:val="-3"/>
        </w:rPr>
        <w:t xml:space="preserve"> </w:t>
      </w:r>
      <w:r>
        <w:rPr>
          <w:color w:val="214987"/>
        </w:rPr>
        <w:t>FROM</w:t>
      </w:r>
      <w:r>
        <w:rPr>
          <w:color w:val="214987"/>
          <w:spacing w:val="-4"/>
        </w:rPr>
        <w:t xml:space="preserve"> </w:t>
      </w:r>
      <w:r>
        <w:rPr>
          <w:spacing w:val="-2"/>
        </w:rPr>
        <w:t>users;</w:t>
      </w:r>
    </w:p>
    <w:p w14:paraId="7523388F" w14:textId="77777777" w:rsidR="00C36271" w:rsidRDefault="00000000">
      <w:pPr>
        <w:tabs>
          <w:tab w:val="left" w:leader="hyphen" w:pos="2814"/>
        </w:tabs>
        <w:spacing w:before="24"/>
        <w:ind w:left="220"/>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633DC0E8" w14:textId="77777777" w:rsidR="00C36271" w:rsidRDefault="00C36271">
      <w:pPr>
        <w:rPr>
          <w:sz w:val="16"/>
        </w:rPr>
        <w:sectPr w:rsidR="00C36271">
          <w:type w:val="continuous"/>
          <w:pgSz w:w="12240" w:h="15840"/>
          <w:pgMar w:top="1820" w:right="0" w:bottom="980" w:left="1220" w:header="599" w:footer="792" w:gutter="0"/>
          <w:cols w:space="720"/>
        </w:sectPr>
      </w:pPr>
    </w:p>
    <w:p w14:paraId="531E60F7" w14:textId="77777777" w:rsidR="00C36271" w:rsidRDefault="00C36271">
      <w:pPr>
        <w:pStyle w:val="a3"/>
        <w:spacing w:before="13"/>
        <w:rPr>
          <w:sz w:val="20"/>
        </w:rPr>
      </w:pPr>
    </w:p>
    <w:p w14:paraId="4F7AD805" w14:textId="77777777" w:rsidR="00C36271" w:rsidRDefault="00000000">
      <w:pPr>
        <w:pStyle w:val="a3"/>
        <w:spacing w:before="0"/>
        <w:ind w:left="148"/>
        <w:rPr>
          <w:sz w:val="20"/>
        </w:rPr>
      </w:pPr>
      <w:r>
        <w:rPr>
          <w:sz w:val="20"/>
        </w:rPr>
      </w:r>
      <w:r>
        <w:rPr>
          <w:sz w:val="20"/>
        </w:rPr>
        <w:pict w14:anchorId="66692BCF">
          <v:group id="docshapegroup1330" o:spid="_x0000_s2538" style="width:474.8pt;height:89.5pt;mso-position-horizontal-relative:char;mso-position-vertical-relative:line" coordsize="9496,1790">
            <v:shape id="docshape1331" o:spid="_x0000_s2540" style="position:absolute;width:9496;height:1790" coordsize="9496,1790" o:spt="100" adj="0,,0" path="m4,287l4,t,574l4,287t,574l4,574t,574l4,861t,574l4,1148t,574l4,1435t,354l4,1722m,1785r68,m9492,287l9492,t,574l9492,287t,574l9492,574t,574l9492,861t,574l9492,1148t,574l9492,1435m68,1785r9360,m9428,1785r68,m9492,1789r,-67e" filled="f" strokeweight=".14042mm">
              <v:stroke joinstyle="round"/>
              <v:formulas/>
              <v:path arrowok="t" o:connecttype="segments"/>
            </v:shape>
            <v:shape id="docshape1332" o:spid="_x0000_s2539" type="#_x0000_t202" style="position:absolute;left:7;width:9480;height:1782" filled="f" stroked="f">
              <v:textbox inset="0,0,0,0">
                <w:txbxContent>
                  <w:p w14:paraId="70684474" w14:textId="77777777" w:rsidR="00C36271" w:rsidRDefault="00000000">
                    <w:pPr>
                      <w:spacing w:before="13"/>
                      <w:ind w:left="59"/>
                      <w:rPr>
                        <w:sz w:val="16"/>
                      </w:rPr>
                    </w:pPr>
                    <w:r>
                      <w:rPr>
                        <w:sz w:val="16"/>
                      </w:rPr>
                      <w:t>|</w:t>
                    </w:r>
                    <w:r>
                      <w:rPr>
                        <w:spacing w:val="-3"/>
                        <w:sz w:val="16"/>
                      </w:rPr>
                      <w:t xml:space="preserve"> </w:t>
                    </w:r>
                    <w:r>
                      <w:rPr>
                        <w:sz w:val="16"/>
                      </w:rPr>
                      <w:t>id</w:t>
                    </w:r>
                    <w:r>
                      <w:rPr>
                        <w:spacing w:val="-2"/>
                        <w:sz w:val="16"/>
                      </w:rPr>
                      <w:t xml:space="preserve"> </w:t>
                    </w:r>
                    <w:r>
                      <w:rPr>
                        <w:sz w:val="16"/>
                      </w:rPr>
                      <w:t>|</w:t>
                    </w:r>
                    <w:r>
                      <w:rPr>
                        <w:spacing w:val="-2"/>
                        <w:sz w:val="16"/>
                      </w:rPr>
                      <w:t xml:space="preserve"> </w:t>
                    </w:r>
                    <w:r>
                      <w:rPr>
                        <w:sz w:val="16"/>
                      </w:rPr>
                      <w:t>balance</w:t>
                    </w:r>
                    <w:r>
                      <w:rPr>
                        <w:spacing w:val="44"/>
                        <w:w w:val="150"/>
                        <w:sz w:val="16"/>
                      </w:rPr>
                      <w:t xml:space="preserve"> </w:t>
                    </w:r>
                    <w:r>
                      <w:rPr>
                        <w:sz w:val="16"/>
                      </w:rPr>
                      <w:t>|</w:t>
                    </w:r>
                    <w:r>
                      <w:rPr>
                        <w:spacing w:val="-2"/>
                        <w:sz w:val="16"/>
                      </w:rPr>
                      <w:t xml:space="preserve"> </w:t>
                    </w:r>
                    <w:r>
                      <w:rPr>
                        <w:sz w:val="16"/>
                      </w:rPr>
                      <w:t>nickname</w:t>
                    </w:r>
                    <w:r>
                      <w:rPr>
                        <w:spacing w:val="-2"/>
                        <w:sz w:val="16"/>
                      </w:rPr>
                      <w:t xml:space="preserve"> </w:t>
                    </w:r>
                    <w:r>
                      <w:rPr>
                        <w:spacing w:val="-10"/>
                        <w:sz w:val="16"/>
                      </w:rPr>
                      <w:t>|</w:t>
                    </w:r>
                  </w:p>
                  <w:p w14:paraId="6B16F8E5" w14:textId="77777777" w:rsidR="00C36271" w:rsidRDefault="00000000">
                    <w:pPr>
                      <w:tabs>
                        <w:tab w:val="left" w:leader="hyphen" w:pos="2654"/>
                      </w:tabs>
                      <w:spacing w:before="24"/>
                      <w:ind w:left="59"/>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6B57529D" w14:textId="77777777" w:rsidR="00C36271" w:rsidRDefault="00000000">
                    <w:pPr>
                      <w:tabs>
                        <w:tab w:val="left" w:pos="2654"/>
                      </w:tabs>
                      <w:spacing w:before="24"/>
                      <w:ind w:left="59"/>
                      <w:rPr>
                        <w:sz w:val="16"/>
                      </w:rPr>
                    </w:pPr>
                    <w:r>
                      <w:rPr>
                        <w:sz w:val="16"/>
                      </w:rPr>
                      <w:t>|</w:t>
                    </w:r>
                    <w:r>
                      <w:rPr>
                        <w:spacing w:val="45"/>
                        <w:w w:val="150"/>
                        <w:sz w:val="16"/>
                      </w:rPr>
                      <w:t xml:space="preserve"> </w:t>
                    </w:r>
                    <w:r>
                      <w:rPr>
                        <w:sz w:val="16"/>
                      </w:rPr>
                      <w:t>1</w:t>
                    </w:r>
                    <w:r>
                      <w:rPr>
                        <w:spacing w:val="-1"/>
                        <w:sz w:val="16"/>
                      </w:rPr>
                      <w:t xml:space="preserve"> </w:t>
                    </w:r>
                    <w:r>
                      <w:rPr>
                        <w:sz w:val="16"/>
                      </w:rPr>
                      <w:t>|</w:t>
                    </w:r>
                    <w:r>
                      <w:rPr>
                        <w:spacing w:val="-1"/>
                        <w:sz w:val="16"/>
                      </w:rPr>
                      <w:t xml:space="preserve"> </w:t>
                    </w:r>
                    <w:r>
                      <w:rPr>
                        <w:sz w:val="16"/>
                      </w:rPr>
                      <w:t>10000.00</w:t>
                    </w:r>
                    <w:r>
                      <w:rPr>
                        <w:spacing w:val="-2"/>
                        <w:sz w:val="16"/>
                      </w:rPr>
                      <w:t xml:space="preserve"> </w:t>
                    </w:r>
                    <w:r>
                      <w:rPr>
                        <w:sz w:val="16"/>
                      </w:rPr>
                      <w:t>|</w:t>
                    </w:r>
                    <w:r>
                      <w:rPr>
                        <w:spacing w:val="-1"/>
                        <w:sz w:val="16"/>
                      </w:rPr>
                      <w:t xml:space="preserve"> </w:t>
                    </w:r>
                    <w:r>
                      <w:rPr>
                        <w:spacing w:val="-5"/>
                        <w:sz w:val="16"/>
                      </w:rPr>
                      <w:t>Bob</w:t>
                    </w:r>
                    <w:r>
                      <w:rPr>
                        <w:sz w:val="16"/>
                      </w:rPr>
                      <w:tab/>
                    </w:r>
                    <w:r>
                      <w:rPr>
                        <w:spacing w:val="-10"/>
                        <w:sz w:val="16"/>
                      </w:rPr>
                      <w:t>|</w:t>
                    </w:r>
                  </w:p>
                  <w:p w14:paraId="100940C2" w14:textId="77777777" w:rsidR="00C36271" w:rsidRDefault="00000000">
                    <w:pPr>
                      <w:tabs>
                        <w:tab w:val="left" w:pos="2654"/>
                      </w:tabs>
                      <w:spacing w:before="24"/>
                      <w:ind w:left="59"/>
                      <w:rPr>
                        <w:sz w:val="16"/>
                      </w:rPr>
                    </w:pPr>
                    <w:r>
                      <w:rPr>
                        <w:sz w:val="16"/>
                      </w:rPr>
                      <w:t>|</w:t>
                    </w:r>
                    <w:r>
                      <w:rPr>
                        <w:spacing w:val="46"/>
                        <w:w w:val="150"/>
                        <w:sz w:val="16"/>
                      </w:rPr>
                      <w:t xml:space="preserve"> </w:t>
                    </w:r>
                    <w:r>
                      <w:rPr>
                        <w:sz w:val="16"/>
                      </w:rPr>
                      <w:t>2</w:t>
                    </w:r>
                    <w:r>
                      <w:rPr>
                        <w:spacing w:val="-1"/>
                        <w:sz w:val="16"/>
                      </w:rPr>
                      <w:t xml:space="preserve"> </w:t>
                    </w:r>
                    <w:r>
                      <w:rPr>
                        <w:sz w:val="16"/>
                      </w:rPr>
                      <w:t>|</w:t>
                    </w:r>
                    <w:r>
                      <w:rPr>
                        <w:spacing w:val="46"/>
                        <w:w w:val="150"/>
                        <w:sz w:val="16"/>
                      </w:rPr>
                      <w:t xml:space="preserve"> </w:t>
                    </w:r>
                    <w:r>
                      <w:rPr>
                        <w:sz w:val="16"/>
                      </w:rPr>
                      <w:t>9600.00</w:t>
                    </w:r>
                    <w:r>
                      <w:rPr>
                        <w:spacing w:val="-1"/>
                        <w:sz w:val="16"/>
                      </w:rPr>
                      <w:t xml:space="preserve"> </w:t>
                    </w:r>
                    <w:r>
                      <w:rPr>
                        <w:sz w:val="16"/>
                      </w:rPr>
                      <w:t>|</w:t>
                    </w:r>
                    <w:r>
                      <w:rPr>
                        <w:spacing w:val="-1"/>
                        <w:sz w:val="16"/>
                      </w:rPr>
                      <w:t xml:space="preserve"> </w:t>
                    </w:r>
                    <w:r>
                      <w:rPr>
                        <w:spacing w:val="-2"/>
                        <w:sz w:val="16"/>
                      </w:rPr>
                      <w:t>Alice</w:t>
                    </w:r>
                    <w:r>
                      <w:rPr>
                        <w:sz w:val="16"/>
                      </w:rPr>
                      <w:tab/>
                    </w:r>
                    <w:r>
                      <w:rPr>
                        <w:spacing w:val="-10"/>
                        <w:sz w:val="16"/>
                      </w:rPr>
                      <w:t>|</w:t>
                    </w:r>
                  </w:p>
                  <w:p w14:paraId="4E05FF5C" w14:textId="77777777" w:rsidR="00C36271" w:rsidRDefault="00000000">
                    <w:pPr>
                      <w:tabs>
                        <w:tab w:val="left" w:leader="hyphen" w:pos="2654"/>
                      </w:tabs>
                      <w:spacing w:before="24"/>
                      <w:ind w:left="59"/>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57223EB1" w14:textId="77777777" w:rsidR="00C36271" w:rsidRDefault="00000000">
                    <w:pPr>
                      <w:spacing w:before="23"/>
                      <w:ind w:left="59"/>
                      <w:rPr>
                        <w:sz w:val="16"/>
                      </w:rPr>
                    </w:pPr>
                    <w:r>
                      <w:rPr>
                        <w:sz w:val="16"/>
                      </w:rPr>
                      <w:t>2</w:t>
                    </w:r>
                    <w:r>
                      <w:rPr>
                        <w:spacing w:val="-2"/>
                        <w:sz w:val="16"/>
                      </w:rPr>
                      <w:t xml:space="preserve"> </w:t>
                    </w:r>
                    <w:r>
                      <w:rPr>
                        <w:color w:val="214987"/>
                        <w:sz w:val="16"/>
                      </w:rPr>
                      <w:t>rows</w:t>
                    </w:r>
                    <w:r>
                      <w:rPr>
                        <w:color w:val="214987"/>
                        <w:spacing w:val="-3"/>
                        <w:sz w:val="16"/>
                      </w:rPr>
                      <w:t xml:space="preserve"> </w:t>
                    </w:r>
                    <w:r>
                      <w:rPr>
                        <w:color w:val="214987"/>
                        <w:sz w:val="16"/>
                      </w:rPr>
                      <w:t>in</w:t>
                    </w:r>
                    <w:r>
                      <w:rPr>
                        <w:color w:val="214987"/>
                        <w:spacing w:val="-2"/>
                        <w:sz w:val="16"/>
                      </w:rPr>
                      <w:t xml:space="preserve"> </w:t>
                    </w:r>
                    <w:r>
                      <w:rPr>
                        <w:color w:val="214987"/>
                        <w:sz w:val="16"/>
                      </w:rPr>
                      <w:t>set</w:t>
                    </w:r>
                    <w:r>
                      <w:rPr>
                        <w:color w:val="214987"/>
                        <w:spacing w:val="-3"/>
                        <w:sz w:val="16"/>
                      </w:rPr>
                      <w:t xml:space="preserve"> </w:t>
                    </w:r>
                    <w:r>
                      <w:rPr>
                        <w:sz w:val="16"/>
                      </w:rPr>
                      <w:t>(0.01</w:t>
                    </w:r>
                    <w:r>
                      <w:rPr>
                        <w:spacing w:val="-2"/>
                        <w:sz w:val="16"/>
                      </w:rPr>
                      <w:t xml:space="preserve"> </w:t>
                    </w:r>
                    <w:r>
                      <w:rPr>
                        <w:spacing w:val="-4"/>
                        <w:sz w:val="16"/>
                      </w:rPr>
                      <w:t>sec)</w:t>
                    </w:r>
                  </w:p>
                </w:txbxContent>
              </v:textbox>
            </v:shape>
            <w10:anchorlock/>
          </v:group>
        </w:pict>
      </w:r>
    </w:p>
    <w:p w14:paraId="36BE0E0F" w14:textId="77777777" w:rsidR="00C36271" w:rsidRDefault="00C36271">
      <w:pPr>
        <w:pStyle w:val="a3"/>
        <w:spacing w:before="5"/>
        <w:rPr>
          <w:sz w:val="25"/>
        </w:rPr>
      </w:pPr>
    </w:p>
    <w:p w14:paraId="342E31E9" w14:textId="77777777" w:rsidR="00C36271" w:rsidRDefault="00000000">
      <w:pPr>
        <w:pStyle w:val="3"/>
        <w:numPr>
          <w:ilvl w:val="2"/>
          <w:numId w:val="162"/>
        </w:numPr>
        <w:tabs>
          <w:tab w:val="left" w:pos="731"/>
        </w:tabs>
        <w:spacing w:before="53"/>
      </w:pPr>
      <w:bookmarkStart w:id="343" w:name="乐观事务"/>
      <w:bookmarkStart w:id="344" w:name="_bookmark196"/>
      <w:bookmarkEnd w:id="343"/>
      <w:bookmarkEnd w:id="344"/>
      <w:r>
        <w:rPr>
          <w:spacing w:val="-4"/>
        </w:rPr>
        <w:t>乐观事务</w:t>
      </w:r>
    </w:p>
    <w:p w14:paraId="6B3D9707" w14:textId="77777777" w:rsidR="00C36271" w:rsidRDefault="00C36271">
      <w:pPr>
        <w:pStyle w:val="a3"/>
        <w:spacing w:before="6"/>
        <w:rPr>
          <w:rFonts w:ascii="文泉驿微米黑"/>
          <w:sz w:val="14"/>
        </w:rPr>
      </w:pPr>
    </w:p>
    <w:p w14:paraId="34D7CA26" w14:textId="77777777" w:rsidR="00C36271" w:rsidRDefault="00000000">
      <w:pPr>
        <w:spacing w:before="1" w:line="208" w:lineRule="auto"/>
        <w:ind w:left="220" w:right="1296"/>
        <w:rPr>
          <w:rFonts w:ascii="文泉驿微米黑" w:eastAsia="文泉驿微米黑"/>
          <w:sz w:val="20"/>
        </w:rPr>
      </w:pPr>
      <w:r>
        <w:rPr>
          <w:rFonts w:ascii="文泉驿微米黑" w:eastAsia="文泉驿微米黑" w:hint="eastAsia"/>
          <w:spacing w:val="-2"/>
          <w:sz w:val="20"/>
        </w:rPr>
        <w:t>下面代码以乐观事务的方式，用两个线程模拟了两个用户并发买同一本书的过程，和悲观事务的示例一样。</w:t>
      </w:r>
      <w:r>
        <w:rPr>
          <w:rFonts w:ascii="文泉驿微米黑" w:eastAsia="文泉驿微米黑" w:hint="eastAsia"/>
          <w:sz w:val="20"/>
        </w:rPr>
        <w:t xml:space="preserve">书店剩余 </w:t>
      </w:r>
      <w:r>
        <w:rPr>
          <w:rFonts w:ascii="文泉驿微米黑" w:eastAsia="文泉驿微米黑" w:hint="eastAsia"/>
          <w:sz w:val="16"/>
        </w:rPr>
        <w:t xml:space="preserve">10 </w:t>
      </w:r>
      <w:r>
        <w:rPr>
          <w:rFonts w:ascii="文泉驿微米黑" w:eastAsia="文泉驿微米黑" w:hint="eastAsia"/>
          <w:sz w:val="20"/>
        </w:rPr>
        <w:t>本，</w:t>
      </w:r>
      <w:r>
        <w:rPr>
          <w:rFonts w:ascii="文泉驿微米黑" w:eastAsia="文泉驿微米黑" w:hint="eastAsia"/>
          <w:sz w:val="16"/>
        </w:rPr>
        <w:t>Bob</w:t>
      </w:r>
      <w:r>
        <w:rPr>
          <w:rFonts w:ascii="文泉驿微米黑" w:eastAsia="文泉驿微米黑" w:hint="eastAsia"/>
          <w:spacing w:val="19"/>
          <w:sz w:val="16"/>
        </w:rPr>
        <w:t xml:space="preserve"> </w:t>
      </w:r>
      <w:r>
        <w:rPr>
          <w:rFonts w:ascii="文泉驿微米黑" w:eastAsia="文泉驿微米黑" w:hint="eastAsia"/>
          <w:sz w:val="20"/>
        </w:rPr>
        <w:t xml:space="preserve">购买了 </w:t>
      </w:r>
      <w:r>
        <w:rPr>
          <w:rFonts w:ascii="文泉驿微米黑" w:eastAsia="文泉驿微米黑" w:hint="eastAsia"/>
          <w:sz w:val="16"/>
        </w:rPr>
        <w:t>6</w:t>
      </w:r>
      <w:r>
        <w:rPr>
          <w:rFonts w:ascii="文泉驿微米黑" w:eastAsia="文泉驿微米黑" w:hint="eastAsia"/>
          <w:spacing w:val="19"/>
          <w:sz w:val="16"/>
        </w:rPr>
        <w:t xml:space="preserve"> </w:t>
      </w:r>
      <w:r>
        <w:rPr>
          <w:rFonts w:ascii="文泉驿微米黑" w:eastAsia="文泉驿微米黑" w:hint="eastAsia"/>
          <w:sz w:val="20"/>
        </w:rPr>
        <w:t>本，</w:t>
      </w:r>
      <w:r>
        <w:rPr>
          <w:rFonts w:ascii="文泉驿微米黑" w:eastAsia="文泉驿微米黑" w:hint="eastAsia"/>
          <w:sz w:val="16"/>
        </w:rPr>
        <w:t>Alice</w:t>
      </w:r>
      <w:r>
        <w:rPr>
          <w:rFonts w:ascii="文泉驿微米黑" w:eastAsia="文泉驿微米黑" w:hint="eastAsia"/>
          <w:spacing w:val="19"/>
          <w:sz w:val="16"/>
        </w:rPr>
        <w:t xml:space="preserve"> </w:t>
      </w:r>
      <w:r>
        <w:rPr>
          <w:rFonts w:ascii="文泉驿微米黑" w:eastAsia="文泉驿微米黑" w:hint="eastAsia"/>
          <w:sz w:val="20"/>
        </w:rPr>
        <w:t xml:space="preserve">购买了 </w:t>
      </w:r>
      <w:r>
        <w:rPr>
          <w:rFonts w:ascii="文泉驿微米黑" w:eastAsia="文泉驿微米黑" w:hint="eastAsia"/>
          <w:sz w:val="16"/>
        </w:rPr>
        <w:t>4</w:t>
      </w:r>
      <w:r>
        <w:rPr>
          <w:rFonts w:ascii="文泉驿微米黑" w:eastAsia="文泉驿微米黑" w:hint="eastAsia"/>
          <w:spacing w:val="19"/>
          <w:sz w:val="16"/>
        </w:rPr>
        <w:t xml:space="preserve"> </w:t>
      </w:r>
      <w:r>
        <w:rPr>
          <w:rFonts w:ascii="文泉驿微米黑" w:eastAsia="文泉驿微米黑" w:hint="eastAsia"/>
          <w:sz w:val="20"/>
        </w:rPr>
        <w:t>本。两个人几乎同一时间完成订单，最终，这本书的剩余库</w:t>
      </w:r>
      <w:r>
        <w:rPr>
          <w:rFonts w:ascii="文泉驿微米黑" w:eastAsia="文泉驿微米黑" w:hint="eastAsia"/>
          <w:spacing w:val="-4"/>
          <w:sz w:val="20"/>
        </w:rPr>
        <w:t>存为零。</w:t>
      </w:r>
    </w:p>
    <w:p w14:paraId="5572EF24" w14:textId="77777777" w:rsidR="00C36271" w:rsidRDefault="00C36271">
      <w:pPr>
        <w:pStyle w:val="a3"/>
        <w:spacing w:before="9"/>
        <w:rPr>
          <w:rFonts w:ascii="文泉驿微米黑"/>
          <w:sz w:val="22"/>
        </w:rPr>
      </w:pPr>
    </w:p>
    <w:p w14:paraId="354D2207" w14:textId="77777777" w:rsidR="00C36271" w:rsidRDefault="00000000">
      <w:pPr>
        <w:pStyle w:val="a4"/>
        <w:numPr>
          <w:ilvl w:val="3"/>
          <w:numId w:val="162"/>
        </w:numPr>
        <w:tabs>
          <w:tab w:val="left" w:pos="863"/>
        </w:tabs>
        <w:spacing w:line="297" w:lineRule="auto"/>
        <w:ind w:left="220" w:right="8232" w:firstLine="0"/>
        <w:rPr>
          <w:sz w:val="20"/>
        </w:rPr>
      </w:pPr>
      <w:r>
        <w:pict w14:anchorId="6BC28DD9">
          <v:group id="docshapegroup1333" o:spid="_x0000_s2535" style="position:absolute;left:0;text-align:left;margin-left:68.6pt;margin-top:59.35pt;width:474.8pt;height:376.4pt;z-index:16107008;mso-position-horizontal-relative:page" coordorigin="1372,1187" coordsize="9496,7528">
            <v:shape id="docshape1334" o:spid="_x0000_s2537" style="position:absolute;left:1372;top:1186;width:9496;height:7528" coordorigin="1372,1187" coordsize="9496,7528" o:spt="100" adj="0,,0" path="m1376,1255r,-68m1372,1191r68,m1440,1191r9360,m10800,1191r68,m10864,1255r,-68m1376,1541r,-286m10864,1541r,-286m1376,1828r,-287m10864,1828r,-287m1376,2115r,-287m10864,2115r,-287m1376,2402r,-287m10864,2402r,-287m1376,2689r,-287m10864,2689r,-287m1376,2976r,-287m10864,2976r,-287m1376,3263r,-287m10864,3263r,-287m1376,3550r,-287m10864,3550r,-287m1376,3837r,-287m10864,3837r,-287m1376,4124r,-287m10864,4124r,-287m1376,4411r,-287m10864,4411r,-287m1376,4698r,-287m10864,4698r,-287m1376,4985r,-287m10864,4985r,-287m1376,5271r,-286m10864,5271r,-286m1376,5558r,-287m10864,5558r,-287m1376,5845r,-287m10864,5845r,-287m1376,6132r,-287m10864,6132r,-287m1376,6419r,-287m10864,6419r,-287m1376,6706r,-287m10864,6706r,-287m1376,6993r,-287m10864,6993r,-287m1376,7280r,-287m10864,7280r,-287m1376,7567r,-287m10864,7567r,-287m1376,7854r,-287m10864,7854r,-287m1376,8141r,-287m10864,8141r,-287m1376,8428r,-287m10864,8428r,-287m1376,8715r,-287m10864,8715r,-287e" filled="f" strokeweight=".14042mm">
              <v:stroke joinstyle="round"/>
              <v:formulas/>
              <v:path arrowok="t" o:connecttype="segments"/>
            </v:shape>
            <v:shape id="docshape1335" o:spid="_x0000_s2536" type="#_x0000_t202" style="position:absolute;left:1380;top:1194;width:9480;height:7520" filled="f" stroked="f">
              <v:textbox inset="0,0,0,0">
                <w:txbxContent>
                  <w:p w14:paraId="46D26786" w14:textId="77777777" w:rsidR="00C36271" w:rsidRDefault="00000000">
                    <w:pPr>
                      <w:spacing w:before="73" w:line="523" w:lineRule="auto"/>
                      <w:ind w:left="59" w:right="5381"/>
                      <w:rPr>
                        <w:sz w:val="16"/>
                      </w:rPr>
                    </w:pPr>
                    <w:r>
                      <w:rPr>
                        <w:color w:val="214987"/>
                        <w:sz w:val="16"/>
                      </w:rPr>
                      <w:t>package</w:t>
                    </w:r>
                    <w:r>
                      <w:rPr>
                        <w:color w:val="214987"/>
                        <w:spacing w:val="40"/>
                        <w:sz w:val="16"/>
                      </w:rPr>
                      <w:t xml:space="preserve"> </w:t>
                    </w:r>
                    <w:r>
                      <w:rPr>
                        <w:sz w:val="16"/>
                      </w:rPr>
                      <w:t>com.pingcap.txn.optimistic;</w:t>
                    </w:r>
                    <w:r>
                      <w:rPr>
                        <w:spacing w:val="40"/>
                        <w:sz w:val="16"/>
                      </w:rPr>
                      <w:t xml:space="preserve"> </w:t>
                    </w:r>
                    <w:r>
                      <w:rPr>
                        <w:color w:val="214987"/>
                        <w:sz w:val="16"/>
                      </w:rPr>
                      <w:t>import</w:t>
                    </w:r>
                    <w:r>
                      <w:rPr>
                        <w:color w:val="214987"/>
                        <w:spacing w:val="-26"/>
                        <w:sz w:val="16"/>
                      </w:rPr>
                      <w:t xml:space="preserve"> </w:t>
                    </w:r>
                    <w:r>
                      <w:rPr>
                        <w:sz w:val="16"/>
                      </w:rPr>
                      <w:t>com.zaxxer.hikari.HikariDataSource;</w:t>
                    </w:r>
                  </w:p>
                  <w:p w14:paraId="10DA4E6F" w14:textId="77777777" w:rsidR="00C36271" w:rsidRDefault="00000000">
                    <w:pPr>
                      <w:spacing w:line="261" w:lineRule="auto"/>
                      <w:ind w:left="59" w:right="6560"/>
                      <w:rPr>
                        <w:sz w:val="16"/>
                      </w:rPr>
                    </w:pPr>
                    <w:r>
                      <w:rPr>
                        <w:color w:val="214987"/>
                        <w:sz w:val="16"/>
                      </w:rPr>
                      <w:t>import</w:t>
                    </w:r>
                    <w:r>
                      <w:rPr>
                        <w:color w:val="214987"/>
                        <w:spacing w:val="-26"/>
                        <w:sz w:val="16"/>
                      </w:rPr>
                      <w:t xml:space="preserve"> </w:t>
                    </w:r>
                    <w:r>
                      <w:rPr>
                        <w:sz w:val="16"/>
                      </w:rPr>
                      <w:t xml:space="preserve">java.math.BigDecimal; </w:t>
                    </w:r>
                    <w:r>
                      <w:rPr>
                        <w:color w:val="214987"/>
                        <w:sz w:val="16"/>
                      </w:rPr>
                      <w:t xml:space="preserve">import </w:t>
                    </w:r>
                    <w:r>
                      <w:rPr>
                        <w:sz w:val="16"/>
                      </w:rPr>
                      <w:t>java.sql.*;</w:t>
                    </w:r>
                  </w:p>
                  <w:p w14:paraId="21FFA821" w14:textId="77777777" w:rsidR="00C36271" w:rsidRDefault="00000000">
                    <w:pPr>
                      <w:spacing w:before="1" w:line="261" w:lineRule="auto"/>
                      <w:ind w:left="59" w:right="6534"/>
                      <w:rPr>
                        <w:sz w:val="16"/>
                      </w:rPr>
                    </w:pPr>
                    <w:r>
                      <w:rPr>
                        <w:color w:val="214987"/>
                        <w:sz w:val="16"/>
                      </w:rPr>
                      <w:t xml:space="preserve">import </w:t>
                    </w:r>
                    <w:r>
                      <w:rPr>
                        <w:sz w:val="16"/>
                      </w:rPr>
                      <w:t xml:space="preserve">java.util.Arrays; </w:t>
                    </w:r>
                    <w:r>
                      <w:rPr>
                        <w:color w:val="214987"/>
                        <w:sz w:val="16"/>
                      </w:rPr>
                      <w:t>import</w:t>
                    </w:r>
                    <w:r>
                      <w:rPr>
                        <w:color w:val="214987"/>
                        <w:spacing w:val="-26"/>
                        <w:sz w:val="16"/>
                      </w:rPr>
                      <w:t xml:space="preserve"> </w:t>
                    </w:r>
                    <w:r>
                      <w:rPr>
                        <w:sz w:val="16"/>
                      </w:rPr>
                      <w:t>java.util.concurrent.*;</w:t>
                    </w:r>
                  </w:p>
                  <w:p w14:paraId="67E1CF7B" w14:textId="77777777" w:rsidR="00C36271" w:rsidRDefault="00C36271">
                    <w:pPr>
                      <w:spacing w:before="8"/>
                      <w:rPr>
                        <w:sz w:val="17"/>
                      </w:rPr>
                    </w:pPr>
                  </w:p>
                  <w:p w14:paraId="5CE18530" w14:textId="77777777" w:rsidR="00C36271" w:rsidRDefault="00000000">
                    <w:pPr>
                      <w:ind w:left="59"/>
                      <w:rPr>
                        <w:sz w:val="16"/>
                      </w:rPr>
                    </w:pPr>
                    <w:r>
                      <w:rPr>
                        <w:color w:val="214987"/>
                        <w:sz w:val="16"/>
                      </w:rPr>
                      <w:t>public</w:t>
                    </w:r>
                    <w:r>
                      <w:rPr>
                        <w:color w:val="214987"/>
                        <w:spacing w:val="-7"/>
                        <w:sz w:val="16"/>
                      </w:rPr>
                      <w:t xml:space="preserve"> </w:t>
                    </w:r>
                    <w:r>
                      <w:rPr>
                        <w:color w:val="214987"/>
                        <w:sz w:val="16"/>
                      </w:rPr>
                      <w:t>class</w:t>
                    </w:r>
                    <w:r>
                      <w:rPr>
                        <w:color w:val="214987"/>
                        <w:spacing w:val="-6"/>
                        <w:sz w:val="16"/>
                      </w:rPr>
                      <w:t xml:space="preserve"> </w:t>
                    </w:r>
                    <w:r>
                      <w:rPr>
                        <w:sz w:val="16"/>
                      </w:rPr>
                      <w:t>TxnExample</w:t>
                    </w:r>
                    <w:r>
                      <w:rPr>
                        <w:spacing w:val="-6"/>
                        <w:sz w:val="16"/>
                      </w:rPr>
                      <w:t xml:space="preserve"> </w:t>
                    </w:r>
                    <w:r>
                      <w:rPr>
                        <w:spacing w:val="-10"/>
                        <w:sz w:val="16"/>
                      </w:rPr>
                      <w:t>{</w:t>
                    </w:r>
                  </w:p>
                  <w:p w14:paraId="52BF64AB" w14:textId="77777777" w:rsidR="00C36271" w:rsidRDefault="00000000">
                    <w:pPr>
                      <w:spacing w:before="24" w:line="261" w:lineRule="auto"/>
                      <w:ind w:left="828" w:hanging="385"/>
                      <w:rPr>
                        <w:sz w:val="16"/>
                      </w:rPr>
                    </w:pPr>
                    <w:r>
                      <w:rPr>
                        <w:color w:val="214987"/>
                        <w:sz w:val="16"/>
                      </w:rPr>
                      <w:t>public</w:t>
                    </w:r>
                    <w:r>
                      <w:rPr>
                        <w:color w:val="214987"/>
                        <w:spacing w:val="-4"/>
                        <w:sz w:val="16"/>
                      </w:rPr>
                      <w:t xml:space="preserve"> </w:t>
                    </w:r>
                    <w:r>
                      <w:rPr>
                        <w:color w:val="214987"/>
                        <w:sz w:val="16"/>
                      </w:rPr>
                      <w:t>static</w:t>
                    </w:r>
                    <w:r>
                      <w:rPr>
                        <w:color w:val="214987"/>
                        <w:spacing w:val="-4"/>
                        <w:sz w:val="16"/>
                      </w:rPr>
                      <w:t xml:space="preserve"> </w:t>
                    </w:r>
                    <w:r>
                      <w:rPr>
                        <w:color w:val="214987"/>
                        <w:sz w:val="16"/>
                      </w:rPr>
                      <w:t>void</w:t>
                    </w:r>
                    <w:r>
                      <w:rPr>
                        <w:color w:val="214987"/>
                        <w:spacing w:val="-4"/>
                        <w:sz w:val="16"/>
                      </w:rPr>
                      <w:t xml:space="preserve"> </w:t>
                    </w:r>
                    <w:r>
                      <w:rPr>
                        <w:sz w:val="16"/>
                      </w:rPr>
                      <w:t>main(String[]</w:t>
                    </w:r>
                    <w:r>
                      <w:rPr>
                        <w:spacing w:val="-5"/>
                        <w:sz w:val="16"/>
                      </w:rPr>
                      <w:t xml:space="preserve"> </w:t>
                    </w:r>
                    <w:r>
                      <w:rPr>
                        <w:sz w:val="16"/>
                      </w:rPr>
                      <w:t>args)</w:t>
                    </w:r>
                    <w:r>
                      <w:rPr>
                        <w:spacing w:val="-4"/>
                        <w:sz w:val="16"/>
                      </w:rPr>
                      <w:t xml:space="preserve"> </w:t>
                    </w:r>
                    <w:r>
                      <w:rPr>
                        <w:color w:val="214987"/>
                        <w:sz w:val="16"/>
                      </w:rPr>
                      <w:t>throws</w:t>
                    </w:r>
                    <w:r>
                      <w:rPr>
                        <w:color w:val="214987"/>
                        <w:spacing w:val="-4"/>
                        <w:sz w:val="16"/>
                      </w:rPr>
                      <w:t xml:space="preserve"> </w:t>
                    </w:r>
                    <w:r>
                      <w:rPr>
                        <w:sz w:val="16"/>
                      </w:rPr>
                      <w:t>SQLException,</w:t>
                    </w:r>
                    <w:r>
                      <w:rPr>
                        <w:spacing w:val="-5"/>
                        <w:sz w:val="16"/>
                      </w:rPr>
                      <w:t xml:space="preserve"> </w:t>
                    </w:r>
                    <w:r>
                      <w:rPr>
                        <w:sz w:val="16"/>
                      </w:rPr>
                      <w:t>InterruptedException</w:t>
                    </w:r>
                    <w:r>
                      <w:rPr>
                        <w:spacing w:val="-5"/>
                        <w:sz w:val="16"/>
                      </w:rPr>
                      <w:t xml:space="preserve"> </w:t>
                    </w:r>
                    <w:r>
                      <w:rPr>
                        <w:sz w:val="16"/>
                      </w:rPr>
                      <w:t xml:space="preserve">{ </w:t>
                    </w:r>
                    <w:r>
                      <w:rPr>
                        <w:spacing w:val="-2"/>
                        <w:sz w:val="16"/>
                      </w:rPr>
                      <w:t>System.out.println(Arrays.toString(args));</w:t>
                    </w:r>
                  </w:p>
                  <w:p w14:paraId="1385D2FC" w14:textId="77777777" w:rsidR="00C36271" w:rsidRDefault="00000000">
                    <w:pPr>
                      <w:spacing w:line="261" w:lineRule="auto"/>
                      <w:ind w:left="828" w:right="6368"/>
                      <w:rPr>
                        <w:sz w:val="16"/>
                      </w:rPr>
                    </w:pPr>
                    <w:r>
                      <w:rPr>
                        <w:color w:val="214987"/>
                        <w:sz w:val="16"/>
                      </w:rPr>
                      <w:t>int</w:t>
                    </w:r>
                    <w:r>
                      <w:rPr>
                        <w:color w:val="214987"/>
                        <w:spacing w:val="-12"/>
                        <w:sz w:val="16"/>
                      </w:rPr>
                      <w:t xml:space="preserve"> </w:t>
                    </w:r>
                    <w:r>
                      <w:rPr>
                        <w:sz w:val="16"/>
                      </w:rPr>
                      <w:t>aliceQuantity</w:t>
                    </w:r>
                    <w:r>
                      <w:rPr>
                        <w:spacing w:val="-13"/>
                        <w:sz w:val="16"/>
                      </w:rPr>
                      <w:t xml:space="preserve"> </w:t>
                    </w:r>
                    <w:r>
                      <w:rPr>
                        <w:sz w:val="16"/>
                      </w:rPr>
                      <w:t>=</w:t>
                    </w:r>
                    <w:r>
                      <w:rPr>
                        <w:spacing w:val="-12"/>
                        <w:sz w:val="16"/>
                      </w:rPr>
                      <w:t xml:space="preserve"> </w:t>
                    </w:r>
                    <w:r>
                      <w:rPr>
                        <w:sz w:val="16"/>
                      </w:rPr>
                      <w:t xml:space="preserve">0; </w:t>
                    </w:r>
                    <w:r>
                      <w:rPr>
                        <w:color w:val="214987"/>
                        <w:sz w:val="16"/>
                      </w:rPr>
                      <w:t xml:space="preserve">int </w:t>
                    </w:r>
                    <w:r>
                      <w:rPr>
                        <w:sz w:val="16"/>
                      </w:rPr>
                      <w:t>bobQuantity = 0;</w:t>
                    </w:r>
                  </w:p>
                  <w:p w14:paraId="0FFBBF61" w14:textId="77777777" w:rsidR="00C36271" w:rsidRDefault="00C36271">
                    <w:pPr>
                      <w:spacing w:before="8"/>
                      <w:rPr>
                        <w:sz w:val="17"/>
                      </w:rPr>
                    </w:pPr>
                  </w:p>
                  <w:p w14:paraId="47E997B2" w14:textId="77777777" w:rsidR="00C36271" w:rsidRDefault="00000000">
                    <w:pPr>
                      <w:ind w:left="828"/>
                      <w:rPr>
                        <w:sz w:val="16"/>
                      </w:rPr>
                    </w:pPr>
                    <w:r>
                      <w:rPr>
                        <w:color w:val="214987"/>
                        <w:sz w:val="16"/>
                      </w:rPr>
                      <w:t>for</w:t>
                    </w:r>
                    <w:r>
                      <w:rPr>
                        <w:color w:val="214987"/>
                        <w:spacing w:val="-4"/>
                        <w:sz w:val="16"/>
                      </w:rPr>
                      <w:t xml:space="preserve"> </w:t>
                    </w:r>
                    <w:r>
                      <w:rPr>
                        <w:sz w:val="16"/>
                      </w:rPr>
                      <w:t>(String</w:t>
                    </w:r>
                    <w:r>
                      <w:rPr>
                        <w:spacing w:val="-5"/>
                        <w:sz w:val="16"/>
                      </w:rPr>
                      <w:t xml:space="preserve"> </w:t>
                    </w:r>
                    <w:r>
                      <w:rPr>
                        <w:sz w:val="16"/>
                      </w:rPr>
                      <w:t>arg:</w:t>
                    </w:r>
                    <w:r>
                      <w:rPr>
                        <w:spacing w:val="-4"/>
                        <w:sz w:val="16"/>
                      </w:rPr>
                      <w:t xml:space="preserve"> </w:t>
                    </w:r>
                    <w:r>
                      <w:rPr>
                        <w:sz w:val="16"/>
                      </w:rPr>
                      <w:t>args)</w:t>
                    </w:r>
                    <w:r>
                      <w:rPr>
                        <w:spacing w:val="-4"/>
                        <w:sz w:val="16"/>
                      </w:rPr>
                      <w:t xml:space="preserve"> </w:t>
                    </w:r>
                    <w:r>
                      <w:rPr>
                        <w:spacing w:val="-10"/>
                        <w:sz w:val="16"/>
                      </w:rPr>
                      <w:t>{</w:t>
                    </w:r>
                  </w:p>
                  <w:p w14:paraId="676D6EFD" w14:textId="77777777" w:rsidR="00C36271" w:rsidRDefault="00000000">
                    <w:pPr>
                      <w:spacing w:before="24"/>
                      <w:ind w:left="1213"/>
                      <w:rPr>
                        <w:sz w:val="16"/>
                      </w:rPr>
                    </w:pPr>
                    <w:r>
                      <w:rPr>
                        <w:color w:val="214987"/>
                        <w:sz w:val="16"/>
                      </w:rPr>
                      <w:t>if</w:t>
                    </w:r>
                    <w:r>
                      <w:rPr>
                        <w:color w:val="214987"/>
                        <w:spacing w:val="-16"/>
                        <w:sz w:val="16"/>
                      </w:rPr>
                      <w:t xml:space="preserve"> </w:t>
                    </w:r>
                    <w:r>
                      <w:rPr>
                        <w:sz w:val="16"/>
                      </w:rPr>
                      <w:t>(arg.startsWith(</w:t>
                    </w:r>
                    <w:r>
                      <w:rPr>
                        <w:color w:val="4F9905"/>
                        <w:sz w:val="16"/>
                      </w:rPr>
                      <w:t>"ALICE_NUM"</w:t>
                    </w:r>
                    <w:r>
                      <w:rPr>
                        <w:sz w:val="16"/>
                      </w:rPr>
                      <w:t>))</w:t>
                    </w:r>
                    <w:r>
                      <w:rPr>
                        <w:spacing w:val="-14"/>
                        <w:sz w:val="16"/>
                      </w:rPr>
                      <w:t xml:space="preserve"> </w:t>
                    </w:r>
                    <w:r>
                      <w:rPr>
                        <w:spacing w:val="-10"/>
                        <w:sz w:val="16"/>
                      </w:rPr>
                      <w:t>{</w:t>
                    </w:r>
                  </w:p>
                  <w:p w14:paraId="6C47CC41" w14:textId="77777777" w:rsidR="00C36271" w:rsidRDefault="00000000">
                    <w:pPr>
                      <w:spacing w:before="24"/>
                      <w:ind w:left="1597"/>
                      <w:rPr>
                        <w:sz w:val="16"/>
                      </w:rPr>
                    </w:pPr>
                    <w:r>
                      <w:rPr>
                        <w:sz w:val="16"/>
                      </w:rPr>
                      <w:t>aliceQuantity</w:t>
                    </w:r>
                    <w:r>
                      <w:rPr>
                        <w:spacing w:val="-18"/>
                        <w:sz w:val="16"/>
                      </w:rPr>
                      <w:t xml:space="preserve"> </w:t>
                    </w:r>
                    <w:r>
                      <w:rPr>
                        <w:sz w:val="16"/>
                      </w:rPr>
                      <w:t>=</w:t>
                    </w:r>
                    <w:r>
                      <w:rPr>
                        <w:spacing w:val="-16"/>
                        <w:sz w:val="16"/>
                      </w:rPr>
                      <w:t xml:space="preserve"> </w:t>
                    </w:r>
                    <w:r>
                      <w:rPr>
                        <w:sz w:val="16"/>
                      </w:rPr>
                      <w:t>Integer.parseInt(arg.replace(</w:t>
                    </w:r>
                    <w:r>
                      <w:rPr>
                        <w:color w:val="4F9905"/>
                        <w:sz w:val="16"/>
                      </w:rPr>
                      <w:t>"ALICE_NUM="</w:t>
                    </w:r>
                    <w:r>
                      <w:rPr>
                        <w:sz w:val="16"/>
                      </w:rPr>
                      <w:t>,</w:t>
                    </w:r>
                    <w:r>
                      <w:rPr>
                        <w:spacing w:val="-16"/>
                        <w:sz w:val="16"/>
                      </w:rPr>
                      <w:t xml:space="preserve"> </w:t>
                    </w:r>
                    <w:r>
                      <w:rPr>
                        <w:color w:val="4F9905"/>
                        <w:spacing w:val="-2"/>
                        <w:sz w:val="16"/>
                      </w:rPr>
                      <w:t>""</w:t>
                    </w:r>
                    <w:r>
                      <w:rPr>
                        <w:spacing w:val="-2"/>
                        <w:sz w:val="16"/>
                      </w:rPr>
                      <w:t>));</w:t>
                    </w:r>
                  </w:p>
                  <w:p w14:paraId="1973CC7B" w14:textId="77777777" w:rsidR="00C36271" w:rsidRDefault="00000000">
                    <w:pPr>
                      <w:spacing w:before="24"/>
                      <w:ind w:left="1213"/>
                      <w:rPr>
                        <w:sz w:val="16"/>
                      </w:rPr>
                    </w:pPr>
                    <w:r>
                      <w:rPr>
                        <w:sz w:val="16"/>
                      </w:rPr>
                      <w:t>}</w:t>
                    </w:r>
                  </w:p>
                  <w:p w14:paraId="0A784FB2" w14:textId="77777777" w:rsidR="00C36271" w:rsidRDefault="00C36271">
                    <w:pPr>
                      <w:spacing w:before="14"/>
                      <w:rPr>
                        <w:sz w:val="18"/>
                      </w:rPr>
                    </w:pPr>
                  </w:p>
                  <w:p w14:paraId="44961E4E" w14:textId="77777777" w:rsidR="00C36271" w:rsidRDefault="00000000">
                    <w:pPr>
                      <w:ind w:left="1213"/>
                      <w:rPr>
                        <w:sz w:val="16"/>
                      </w:rPr>
                    </w:pPr>
                    <w:r>
                      <w:rPr>
                        <w:color w:val="214987"/>
                        <w:sz w:val="16"/>
                      </w:rPr>
                      <w:t>if</w:t>
                    </w:r>
                    <w:r>
                      <w:rPr>
                        <w:color w:val="214987"/>
                        <w:spacing w:val="-13"/>
                        <w:sz w:val="16"/>
                      </w:rPr>
                      <w:t xml:space="preserve"> </w:t>
                    </w:r>
                    <w:r>
                      <w:rPr>
                        <w:sz w:val="16"/>
                      </w:rPr>
                      <w:t>(arg.startsWith(</w:t>
                    </w:r>
                    <w:r>
                      <w:rPr>
                        <w:color w:val="4F9905"/>
                        <w:sz w:val="16"/>
                      </w:rPr>
                      <w:t>"BOB_NUM"</w:t>
                    </w:r>
                    <w:r>
                      <w:rPr>
                        <w:sz w:val="16"/>
                      </w:rPr>
                      <w:t>))</w:t>
                    </w:r>
                    <w:r>
                      <w:rPr>
                        <w:spacing w:val="-13"/>
                        <w:sz w:val="16"/>
                      </w:rPr>
                      <w:t xml:space="preserve"> </w:t>
                    </w:r>
                    <w:r>
                      <w:rPr>
                        <w:spacing w:val="-10"/>
                        <w:sz w:val="16"/>
                      </w:rPr>
                      <w:t>{</w:t>
                    </w:r>
                  </w:p>
                  <w:p w14:paraId="4E156A7B" w14:textId="77777777" w:rsidR="00C36271" w:rsidRDefault="00000000">
                    <w:pPr>
                      <w:spacing w:before="24"/>
                      <w:ind w:left="1597"/>
                      <w:rPr>
                        <w:sz w:val="16"/>
                      </w:rPr>
                    </w:pPr>
                    <w:r>
                      <w:rPr>
                        <w:sz w:val="16"/>
                      </w:rPr>
                      <w:t>bobQuantity</w:t>
                    </w:r>
                    <w:r>
                      <w:rPr>
                        <w:spacing w:val="-16"/>
                        <w:sz w:val="16"/>
                      </w:rPr>
                      <w:t xml:space="preserve"> </w:t>
                    </w:r>
                    <w:r>
                      <w:rPr>
                        <w:sz w:val="16"/>
                      </w:rPr>
                      <w:t>=</w:t>
                    </w:r>
                    <w:r>
                      <w:rPr>
                        <w:spacing w:val="-15"/>
                        <w:sz w:val="16"/>
                      </w:rPr>
                      <w:t xml:space="preserve"> </w:t>
                    </w:r>
                    <w:r>
                      <w:rPr>
                        <w:sz w:val="16"/>
                      </w:rPr>
                      <w:t>Integer.parseInt(arg.replace(</w:t>
                    </w:r>
                    <w:r>
                      <w:rPr>
                        <w:color w:val="4F9905"/>
                        <w:sz w:val="16"/>
                      </w:rPr>
                      <w:t>"BOB_NUM="</w:t>
                    </w:r>
                    <w:r>
                      <w:rPr>
                        <w:sz w:val="16"/>
                      </w:rPr>
                      <w:t>,</w:t>
                    </w:r>
                    <w:r>
                      <w:rPr>
                        <w:spacing w:val="-15"/>
                        <w:sz w:val="16"/>
                      </w:rPr>
                      <w:t xml:space="preserve"> </w:t>
                    </w:r>
                    <w:r>
                      <w:rPr>
                        <w:color w:val="4F9905"/>
                        <w:spacing w:val="-2"/>
                        <w:sz w:val="16"/>
                      </w:rPr>
                      <w:t>""</w:t>
                    </w:r>
                    <w:r>
                      <w:rPr>
                        <w:spacing w:val="-2"/>
                        <w:sz w:val="16"/>
                      </w:rPr>
                      <w:t>));</w:t>
                    </w:r>
                  </w:p>
                  <w:p w14:paraId="26A2C9DA" w14:textId="77777777" w:rsidR="00C36271" w:rsidRDefault="00000000">
                    <w:pPr>
                      <w:spacing w:before="24"/>
                      <w:ind w:left="1213"/>
                      <w:rPr>
                        <w:sz w:val="16"/>
                      </w:rPr>
                    </w:pPr>
                    <w:r>
                      <w:rPr>
                        <w:sz w:val="16"/>
                      </w:rPr>
                      <w:t>}</w:t>
                    </w:r>
                  </w:p>
                  <w:p w14:paraId="4E266984" w14:textId="77777777" w:rsidR="00C36271" w:rsidRDefault="00000000">
                    <w:pPr>
                      <w:spacing w:before="24"/>
                      <w:ind w:left="828"/>
                      <w:rPr>
                        <w:sz w:val="16"/>
                      </w:rPr>
                    </w:pPr>
                    <w:r>
                      <w:rPr>
                        <w:sz w:val="16"/>
                      </w:rPr>
                      <w:t>}</w:t>
                    </w:r>
                  </w:p>
                  <w:p w14:paraId="32AAC512" w14:textId="77777777" w:rsidR="00C36271" w:rsidRDefault="00C36271">
                    <w:pPr>
                      <w:spacing w:before="15"/>
                      <w:rPr>
                        <w:sz w:val="18"/>
                      </w:rPr>
                    </w:pPr>
                  </w:p>
                  <w:p w14:paraId="5C570E64" w14:textId="77777777" w:rsidR="00C36271" w:rsidRDefault="00000000">
                    <w:pPr>
                      <w:ind w:left="828"/>
                      <w:rPr>
                        <w:sz w:val="16"/>
                      </w:rPr>
                    </w:pPr>
                    <w:r>
                      <w:rPr>
                        <w:sz w:val="16"/>
                      </w:rPr>
                      <w:t>HikariDataSource</w:t>
                    </w:r>
                    <w:r>
                      <w:rPr>
                        <w:spacing w:val="-6"/>
                        <w:sz w:val="16"/>
                      </w:rPr>
                      <w:t xml:space="preserve"> </w:t>
                    </w:r>
                    <w:r>
                      <w:rPr>
                        <w:sz w:val="16"/>
                      </w:rPr>
                      <w:t>ds</w:t>
                    </w:r>
                    <w:r>
                      <w:rPr>
                        <w:spacing w:val="-4"/>
                        <w:sz w:val="16"/>
                      </w:rPr>
                      <w:t xml:space="preserve"> </w:t>
                    </w:r>
                    <w:r>
                      <w:rPr>
                        <w:sz w:val="16"/>
                      </w:rPr>
                      <w:t>=</w:t>
                    </w:r>
                    <w:r>
                      <w:rPr>
                        <w:spacing w:val="-5"/>
                        <w:sz w:val="16"/>
                      </w:rPr>
                      <w:t xml:space="preserve"> </w:t>
                    </w:r>
                    <w:r>
                      <w:rPr>
                        <w:color w:val="214987"/>
                        <w:sz w:val="16"/>
                      </w:rPr>
                      <w:t>new</w:t>
                    </w:r>
                    <w:r>
                      <w:rPr>
                        <w:color w:val="214987"/>
                        <w:spacing w:val="-4"/>
                        <w:sz w:val="16"/>
                      </w:rPr>
                      <w:t xml:space="preserve"> </w:t>
                    </w:r>
                    <w:r>
                      <w:rPr>
                        <w:spacing w:val="-2"/>
                        <w:sz w:val="16"/>
                      </w:rPr>
                      <w:t>HikariDataSource();</w:t>
                    </w:r>
                  </w:p>
                </w:txbxContent>
              </v:textbox>
            </v:shape>
            <w10:wrap anchorx="page"/>
          </v:group>
        </w:pict>
      </w:r>
      <w:r>
        <w:rPr>
          <w:sz w:val="16"/>
        </w:rPr>
        <w:t xml:space="preserve">1. </w:t>
      </w:r>
      <w:r>
        <w:rPr>
          <w:sz w:val="20"/>
        </w:rPr>
        <w:t>编写乐观事务示例</w:t>
      </w:r>
      <w:r>
        <w:rPr>
          <w:spacing w:val="17"/>
          <w:sz w:val="20"/>
        </w:rPr>
        <w:t>使用</w:t>
      </w:r>
      <w:r>
        <w:rPr>
          <w:sz w:val="16"/>
        </w:rPr>
        <w:t>Java</w:t>
      </w:r>
      <w:r>
        <w:rPr>
          <w:spacing w:val="-11"/>
          <w:sz w:val="16"/>
        </w:rPr>
        <w:t xml:space="preserve"> </w:t>
      </w:r>
      <w:r>
        <w:rPr>
          <w:sz w:val="20"/>
        </w:rPr>
        <w:t>编写乐观事务示例：</w:t>
      </w:r>
      <w:r>
        <w:rPr>
          <w:spacing w:val="-4"/>
          <w:sz w:val="20"/>
        </w:rPr>
        <w:t>代码编写</w:t>
      </w:r>
    </w:p>
    <w:p w14:paraId="6B1F3A3C" w14:textId="77777777" w:rsidR="00C36271" w:rsidRDefault="00C36271">
      <w:pPr>
        <w:spacing w:line="297" w:lineRule="auto"/>
        <w:rPr>
          <w:sz w:val="20"/>
        </w:rPr>
        <w:sectPr w:rsidR="00C36271">
          <w:pgSz w:w="12240" w:h="15840"/>
          <w:pgMar w:top="1080" w:right="0" w:bottom="980" w:left="1220" w:header="599" w:footer="792" w:gutter="0"/>
          <w:cols w:space="720"/>
        </w:sectPr>
      </w:pPr>
    </w:p>
    <w:p w14:paraId="280A0BE1" w14:textId="77777777" w:rsidR="00C36271" w:rsidRDefault="00000000">
      <w:pPr>
        <w:pStyle w:val="a3"/>
        <w:spacing w:before="1"/>
        <w:rPr>
          <w:rFonts w:ascii="文泉驿微米黑"/>
          <w:sz w:val="18"/>
        </w:rPr>
      </w:pPr>
      <w:r>
        <w:lastRenderedPageBreak/>
        <w:pict w14:anchorId="21C89C05">
          <v:group id="docshapegroup1336" o:spid="_x0000_s2528" style="position:absolute;margin-left:68.6pt;margin-top:1in;width:.4pt;height:645.6pt;z-index:16107520;mso-position-horizontal-relative:page;mso-position-vertical-relative:page" coordorigin="1372,1440" coordsize="8,12912">
            <v:line id="_x0000_s2534" style="position:absolute" from="1376,1727" to="1376,1440" strokeweight=".14042mm"/>
            <v:line id="_x0000_s2533" style="position:absolute" from="1376,2014" to="1376,1727" strokecolor="#4f9905" strokeweight=".14042mm"/>
            <v:shape id="docshape1337" o:spid="_x0000_s2532" style="position:absolute;left:1376;top:2013;width:2;height:1722" coordorigin="1376,2014" coordsize="0,1722" o:spt="100" adj="0,,0" path="m1376,2301r,-287m1376,2588r,-287m1376,2875r,-287m1376,3162r,-287m1376,3448r,-286m1376,3735r,-287e" filled="f" strokeweight=".14042mm">
              <v:stroke joinstyle="round"/>
              <v:formulas/>
              <v:path arrowok="t" o:connecttype="segments"/>
            </v:shape>
            <v:line id="_x0000_s2531" style="position:absolute" from="1376,4022" to="1376,3735" strokecolor="#4f9905" strokeweight=".14042mm"/>
            <v:shape id="docshape1338" o:spid="_x0000_s2530" style="position:absolute;left:1376;top:4022;width:2;height:10043" coordorigin="1376,4022" coordsize="0,10043" o:spt="100" adj="0,,0" path="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e" filled="f" strokeweight=".14042mm">
              <v:stroke joinstyle="round"/>
              <v:formulas/>
              <v:path arrowok="t" o:connecttype="segments"/>
            </v:shape>
            <v:line id="_x0000_s2529" style="position:absolute" from="1376,14352" to="1376,14065" strokecolor="#4f9905" strokeweight=".14042mm"/>
            <w10:wrap anchorx="page" anchory="page"/>
          </v:group>
        </w:pict>
      </w:r>
      <w:r>
        <w:pict w14:anchorId="28162BBB">
          <v:group id="docshapegroup1339" o:spid="_x0000_s2521" style="position:absolute;margin-left:543pt;margin-top:1in;width:.4pt;height:645.6pt;z-index:16108032;mso-position-horizontal-relative:page;mso-position-vertical-relative:page" coordorigin="10860,1440" coordsize="8,12912">
            <v:line id="_x0000_s2527" style="position:absolute" from="10864,1727" to="10864,1440" strokeweight=".14042mm"/>
            <v:line id="_x0000_s2526" style="position:absolute" from="10864,2014" to="10864,1727" strokecolor="#4f9905" strokeweight=".14042mm"/>
            <v:shape id="docshape1340" o:spid="_x0000_s2525" style="position:absolute;left:10863;top:2013;width:2;height:1722" coordorigin="10864,2014" coordsize="0,1722" o:spt="100" adj="0,,0" path="m10864,2301r,-287m10864,2588r,-287m10864,2875r,-287m10864,3162r,-287m10864,3448r,-286m10864,3735r,-287e" filled="f" strokeweight=".14042mm">
              <v:stroke joinstyle="round"/>
              <v:formulas/>
              <v:path arrowok="t" o:connecttype="segments"/>
            </v:shape>
            <v:line id="_x0000_s2524" style="position:absolute" from="10864,4022" to="10864,3735" strokecolor="#4f9905" strokeweight=".14042mm"/>
            <v:shape id="docshape1341" o:spid="_x0000_s2523" style="position:absolute;left:10863;top:4022;width:2;height:10043" coordorigin="10864,4022" coordsize="0,10043" o:spt="100" adj="0,,0" path="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e" filled="f" strokeweight=".14042mm">
              <v:stroke joinstyle="round"/>
              <v:formulas/>
              <v:path arrowok="t" o:connecttype="segments"/>
            </v:shape>
            <v:line id="_x0000_s2522" style="position:absolute" from="10864,14352" to="10864,14065" strokecolor="#4f9905" strokeweight=".14042mm"/>
            <w10:wrap anchorx="page" anchory="page"/>
          </v:group>
        </w:pict>
      </w:r>
    </w:p>
    <w:p w14:paraId="247688C9" w14:textId="77777777" w:rsidR="00C36271" w:rsidRDefault="00000000">
      <w:pPr>
        <w:pStyle w:val="a3"/>
        <w:spacing w:before="62"/>
        <w:ind w:left="988"/>
      </w:pPr>
      <w:r>
        <w:rPr>
          <w:spacing w:val="-2"/>
        </w:rPr>
        <w:t>ds.setJdbcUrl(</w:t>
      </w:r>
      <w:r>
        <w:rPr>
          <w:color w:val="4F9905"/>
          <w:spacing w:val="-2"/>
        </w:rPr>
        <w:t>"jdbc:mysql://localhost:4000/bookshop?useServerPrepStmts=true&amp;</w:t>
      </w:r>
    </w:p>
    <w:p w14:paraId="726A5CE2" w14:textId="77777777" w:rsidR="00C36271" w:rsidRDefault="00000000">
      <w:pPr>
        <w:pStyle w:val="a3"/>
        <w:spacing w:before="11" w:line="261" w:lineRule="auto"/>
        <w:ind w:left="988" w:right="6633" w:firstLine="39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2"/>
          <w:sz w:val="20"/>
        </w:rPr>
        <w:t xml:space="preserve"> </w:t>
      </w:r>
      <w:r>
        <w:rPr>
          <w:color w:val="4F9905"/>
          <w:spacing w:val="-2"/>
        </w:rPr>
        <w:t>cachePrepStmts=true"</w:t>
      </w:r>
      <w:r>
        <w:rPr>
          <w:spacing w:val="-2"/>
        </w:rPr>
        <w:t>); ds.setUsername(</w:t>
      </w:r>
      <w:r>
        <w:rPr>
          <w:color w:val="4F9905"/>
          <w:spacing w:val="-2"/>
        </w:rPr>
        <w:t>"root"</w:t>
      </w:r>
      <w:r>
        <w:rPr>
          <w:spacing w:val="-2"/>
        </w:rPr>
        <w:t>); ds.setPassword(</w:t>
      </w:r>
      <w:r>
        <w:rPr>
          <w:color w:val="4F9905"/>
          <w:spacing w:val="-2"/>
        </w:rPr>
        <w:t>""</w:t>
      </w:r>
      <w:r>
        <w:rPr>
          <w:spacing w:val="-2"/>
        </w:rPr>
        <w:t>);</w:t>
      </w:r>
    </w:p>
    <w:p w14:paraId="757A5072" w14:textId="77777777" w:rsidR="00C36271" w:rsidRDefault="00C36271">
      <w:pPr>
        <w:pStyle w:val="a3"/>
        <w:spacing w:before="11"/>
        <w:rPr>
          <w:sz w:val="13"/>
        </w:rPr>
      </w:pPr>
    </w:p>
    <w:p w14:paraId="706D197A" w14:textId="77777777" w:rsidR="00C36271" w:rsidRDefault="00000000">
      <w:pPr>
        <w:pStyle w:val="a3"/>
        <w:spacing w:before="62"/>
        <w:ind w:left="988"/>
      </w:pPr>
      <w:r>
        <w:rPr>
          <w:color w:val="8E5902"/>
        </w:rPr>
        <w:t>//</w:t>
      </w:r>
      <w:r>
        <w:rPr>
          <w:color w:val="8E5902"/>
          <w:spacing w:val="-4"/>
        </w:rPr>
        <w:t xml:space="preserve"> </w:t>
      </w:r>
      <w:r>
        <w:rPr>
          <w:color w:val="8E5902"/>
        </w:rPr>
        <w:t>prepare</w:t>
      </w:r>
      <w:r>
        <w:rPr>
          <w:color w:val="8E5902"/>
          <w:spacing w:val="-3"/>
        </w:rPr>
        <w:t xml:space="preserve"> </w:t>
      </w:r>
      <w:r>
        <w:rPr>
          <w:color w:val="8E5902"/>
          <w:spacing w:val="-4"/>
        </w:rPr>
        <w:t>data</w:t>
      </w:r>
    </w:p>
    <w:p w14:paraId="24774519" w14:textId="77777777" w:rsidR="00C36271" w:rsidRDefault="00000000">
      <w:pPr>
        <w:pStyle w:val="a3"/>
        <w:ind w:left="988"/>
      </w:pPr>
      <w:r>
        <w:t>Connection</w:t>
      </w:r>
      <w:r>
        <w:rPr>
          <w:spacing w:val="-7"/>
        </w:rPr>
        <w:t xml:space="preserve"> </w:t>
      </w:r>
      <w:r>
        <w:t>connection</w:t>
      </w:r>
      <w:r>
        <w:rPr>
          <w:spacing w:val="-7"/>
        </w:rPr>
        <w:t xml:space="preserve"> </w:t>
      </w:r>
      <w:r>
        <w:t>=</w:t>
      </w:r>
      <w:r>
        <w:rPr>
          <w:spacing w:val="-6"/>
        </w:rPr>
        <w:t xml:space="preserve"> </w:t>
      </w:r>
      <w:r>
        <w:rPr>
          <w:spacing w:val="-2"/>
        </w:rPr>
        <w:t>ds.getConnection();</w:t>
      </w:r>
    </w:p>
    <w:p w14:paraId="0EA29997" w14:textId="77777777" w:rsidR="00C36271" w:rsidRDefault="00000000">
      <w:pPr>
        <w:pStyle w:val="a3"/>
        <w:ind w:left="988"/>
      </w:pPr>
      <w:r>
        <w:t>createBook(connection,</w:t>
      </w:r>
      <w:r>
        <w:rPr>
          <w:spacing w:val="-10"/>
        </w:rPr>
        <w:t xml:space="preserve"> </w:t>
      </w:r>
      <w:r>
        <w:t>1L,</w:t>
      </w:r>
      <w:r>
        <w:rPr>
          <w:spacing w:val="-8"/>
        </w:rPr>
        <w:t xml:space="preserve"> </w:t>
      </w:r>
      <w:r>
        <w:rPr>
          <w:color w:val="4F9905"/>
        </w:rPr>
        <w:t>"Designing</w:t>
      </w:r>
      <w:r>
        <w:rPr>
          <w:color w:val="4F9905"/>
          <w:spacing w:val="-9"/>
        </w:rPr>
        <w:t xml:space="preserve"> </w:t>
      </w:r>
      <w:r>
        <w:rPr>
          <w:color w:val="4F9905"/>
        </w:rPr>
        <w:t>Data-Intensive</w:t>
      </w:r>
      <w:r>
        <w:rPr>
          <w:color w:val="4F9905"/>
          <w:spacing w:val="-8"/>
        </w:rPr>
        <w:t xml:space="preserve"> </w:t>
      </w:r>
      <w:r>
        <w:rPr>
          <w:color w:val="4F9905"/>
        </w:rPr>
        <w:t>Application"</w:t>
      </w:r>
      <w:r>
        <w:t>,</w:t>
      </w:r>
      <w:r>
        <w:rPr>
          <w:spacing w:val="-9"/>
        </w:rPr>
        <w:t xml:space="preserve"> </w:t>
      </w:r>
      <w:r>
        <w:rPr>
          <w:color w:val="4F9905"/>
        </w:rPr>
        <w:t>"Science</w:t>
      </w:r>
      <w:r>
        <w:rPr>
          <w:color w:val="4F9905"/>
          <w:spacing w:val="-8"/>
        </w:rPr>
        <w:t xml:space="preserve"> </w:t>
      </w:r>
      <w:r>
        <w:rPr>
          <w:color w:val="4F9905"/>
        </w:rPr>
        <w:t>&amp;</w:t>
      </w:r>
      <w:r>
        <w:rPr>
          <w:color w:val="4F9905"/>
          <w:spacing w:val="-8"/>
        </w:rPr>
        <w:t xml:space="preserve"> </w:t>
      </w:r>
      <w:r>
        <w:rPr>
          <w:color w:val="4F9905"/>
          <w:spacing w:val="-2"/>
        </w:rPr>
        <w:t>Technology"</w:t>
      </w:r>
    </w:p>
    <w:p w14:paraId="0EEAF09A" w14:textId="77777777" w:rsidR="00C36271" w:rsidRDefault="00000000">
      <w:pPr>
        <w:spacing w:before="11"/>
        <w:ind w:left="1387"/>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10"/>
          <w:sz w:val="16"/>
        </w:rPr>
        <w:t>,</w:t>
      </w:r>
    </w:p>
    <w:p w14:paraId="661D0701" w14:textId="77777777" w:rsidR="00C36271" w:rsidRDefault="00000000">
      <w:pPr>
        <w:pStyle w:val="a3"/>
        <w:spacing w:before="23" w:line="261" w:lineRule="auto"/>
        <w:ind w:left="988" w:right="2586" w:firstLine="769"/>
      </w:pPr>
      <w:r>
        <w:t>Timestamp.valueOf(</w:t>
      </w:r>
      <w:r>
        <w:rPr>
          <w:color w:val="4F9905"/>
        </w:rPr>
        <w:t>"2018-09-01</w:t>
      </w:r>
      <w:r>
        <w:rPr>
          <w:color w:val="4F9905"/>
          <w:spacing w:val="-8"/>
        </w:rPr>
        <w:t xml:space="preserve"> </w:t>
      </w:r>
      <w:r>
        <w:rPr>
          <w:color w:val="4F9905"/>
        </w:rPr>
        <w:t>00:00:00"</w:t>
      </w:r>
      <w:r>
        <w:t>),</w:t>
      </w:r>
      <w:r>
        <w:rPr>
          <w:spacing w:val="-8"/>
        </w:rPr>
        <w:t xml:space="preserve"> </w:t>
      </w:r>
      <w:r>
        <w:rPr>
          <w:color w:val="214987"/>
        </w:rPr>
        <w:t>new</w:t>
      </w:r>
      <w:r>
        <w:rPr>
          <w:color w:val="214987"/>
          <w:spacing w:val="-8"/>
        </w:rPr>
        <w:t xml:space="preserve"> </w:t>
      </w:r>
      <w:r>
        <w:t>BigDecimal(100),</w:t>
      </w:r>
      <w:r>
        <w:rPr>
          <w:spacing w:val="-9"/>
        </w:rPr>
        <w:t xml:space="preserve"> </w:t>
      </w:r>
      <w:r>
        <w:t xml:space="preserve">10); createUser(connection, 1L, </w:t>
      </w:r>
      <w:r>
        <w:rPr>
          <w:color w:val="4F9905"/>
        </w:rPr>
        <w:t>"Bob"</w:t>
      </w:r>
      <w:r>
        <w:t xml:space="preserve">, </w:t>
      </w:r>
      <w:r>
        <w:rPr>
          <w:color w:val="214987"/>
        </w:rPr>
        <w:t xml:space="preserve">new </w:t>
      </w:r>
      <w:r>
        <w:t xml:space="preserve">BigDecimal(10000)); createUser(connection, 2L, </w:t>
      </w:r>
      <w:r>
        <w:rPr>
          <w:color w:val="4F9905"/>
        </w:rPr>
        <w:t>"Alice"</w:t>
      </w:r>
      <w:r>
        <w:t xml:space="preserve">, </w:t>
      </w:r>
      <w:r>
        <w:rPr>
          <w:color w:val="214987"/>
        </w:rPr>
        <w:t xml:space="preserve">new </w:t>
      </w:r>
      <w:r>
        <w:t>BigDecimal(10000));</w:t>
      </w:r>
    </w:p>
    <w:p w14:paraId="02A2A103" w14:textId="77777777" w:rsidR="00C36271" w:rsidRDefault="00C36271">
      <w:pPr>
        <w:pStyle w:val="a3"/>
        <w:spacing w:before="12"/>
        <w:rPr>
          <w:sz w:val="13"/>
        </w:rPr>
      </w:pPr>
    </w:p>
    <w:p w14:paraId="340795EE" w14:textId="77777777" w:rsidR="00C36271" w:rsidRDefault="00000000">
      <w:pPr>
        <w:pStyle w:val="a3"/>
        <w:spacing w:before="62" w:line="261" w:lineRule="auto"/>
        <w:ind w:left="988" w:right="3554"/>
      </w:pPr>
      <w:r>
        <w:t xml:space="preserve">CountDownLatch countDownLatch = </w:t>
      </w:r>
      <w:r>
        <w:rPr>
          <w:color w:val="214987"/>
        </w:rPr>
        <w:t xml:space="preserve">new </w:t>
      </w:r>
      <w:r>
        <w:t>CountDownLatch(2); ExecutorService</w:t>
      </w:r>
      <w:r>
        <w:rPr>
          <w:spacing w:val="-12"/>
        </w:rPr>
        <w:t xml:space="preserve"> </w:t>
      </w:r>
      <w:r>
        <w:t>threadPool</w:t>
      </w:r>
      <w:r>
        <w:rPr>
          <w:spacing w:val="-12"/>
        </w:rPr>
        <w:t xml:space="preserve"> </w:t>
      </w:r>
      <w:r>
        <w:t>=</w:t>
      </w:r>
      <w:r>
        <w:rPr>
          <w:spacing w:val="-11"/>
        </w:rPr>
        <w:t xml:space="preserve"> </w:t>
      </w:r>
      <w:r>
        <w:t>Executors.newFixedThreadPool(2);</w:t>
      </w:r>
    </w:p>
    <w:p w14:paraId="220F9AE4" w14:textId="77777777" w:rsidR="00C36271" w:rsidRDefault="00C36271">
      <w:pPr>
        <w:pStyle w:val="a3"/>
        <w:spacing w:before="11"/>
        <w:rPr>
          <w:sz w:val="13"/>
        </w:rPr>
      </w:pPr>
    </w:p>
    <w:p w14:paraId="4BB5D5A0" w14:textId="77777777" w:rsidR="00C36271" w:rsidRDefault="00000000">
      <w:pPr>
        <w:pStyle w:val="a3"/>
        <w:spacing w:before="63" w:line="261" w:lineRule="auto"/>
        <w:ind w:left="988" w:right="4326"/>
      </w:pPr>
      <w:r>
        <w:rPr>
          <w:color w:val="214987"/>
        </w:rPr>
        <w:t>final</w:t>
      </w:r>
      <w:r>
        <w:rPr>
          <w:color w:val="214987"/>
          <w:spacing w:val="-8"/>
        </w:rPr>
        <w:t xml:space="preserve"> </w:t>
      </w:r>
      <w:r>
        <w:rPr>
          <w:color w:val="214987"/>
        </w:rPr>
        <w:t>int</w:t>
      </w:r>
      <w:r>
        <w:rPr>
          <w:color w:val="214987"/>
          <w:spacing w:val="-8"/>
        </w:rPr>
        <w:t xml:space="preserve"> </w:t>
      </w:r>
      <w:r>
        <w:t>finalBobQuantity</w:t>
      </w:r>
      <w:r>
        <w:rPr>
          <w:spacing w:val="-9"/>
        </w:rPr>
        <w:t xml:space="preserve"> </w:t>
      </w:r>
      <w:r>
        <w:t>=</w:t>
      </w:r>
      <w:r>
        <w:rPr>
          <w:spacing w:val="-8"/>
        </w:rPr>
        <w:t xml:space="preserve"> </w:t>
      </w:r>
      <w:r>
        <w:t>bobQuantity; threadPool.execute(() -&gt; {</w:t>
      </w:r>
    </w:p>
    <w:p w14:paraId="19D128D4" w14:textId="77777777" w:rsidR="00C36271" w:rsidRDefault="00000000">
      <w:pPr>
        <w:pStyle w:val="a3"/>
        <w:spacing w:before="0" w:line="261" w:lineRule="auto"/>
        <w:ind w:left="1373" w:right="3026"/>
      </w:pPr>
      <w:r>
        <w:t>buy(ds,</w:t>
      </w:r>
      <w:r>
        <w:rPr>
          <w:spacing w:val="-7"/>
        </w:rPr>
        <w:t xml:space="preserve"> </w:t>
      </w:r>
      <w:r>
        <w:t>1,</w:t>
      </w:r>
      <w:r>
        <w:rPr>
          <w:spacing w:val="-6"/>
        </w:rPr>
        <w:t xml:space="preserve"> </w:t>
      </w:r>
      <w:r>
        <w:t>1000L,</w:t>
      </w:r>
      <w:r>
        <w:rPr>
          <w:spacing w:val="-6"/>
        </w:rPr>
        <w:t xml:space="preserve"> </w:t>
      </w:r>
      <w:r>
        <w:t>1L,</w:t>
      </w:r>
      <w:r>
        <w:rPr>
          <w:spacing w:val="-7"/>
        </w:rPr>
        <w:t xml:space="preserve"> </w:t>
      </w:r>
      <w:r>
        <w:t>1L,</w:t>
      </w:r>
      <w:r>
        <w:rPr>
          <w:spacing w:val="-6"/>
        </w:rPr>
        <w:t xml:space="preserve"> </w:t>
      </w:r>
      <w:r>
        <w:t>finalBobQuantity,</w:t>
      </w:r>
      <w:r>
        <w:rPr>
          <w:spacing w:val="-7"/>
        </w:rPr>
        <w:t xml:space="preserve"> </w:t>
      </w:r>
      <w:r>
        <w:t xml:space="preserve">5); </w:t>
      </w:r>
      <w:r>
        <w:rPr>
          <w:spacing w:val="-2"/>
        </w:rPr>
        <w:t>countDownLatch.countDown();</w:t>
      </w:r>
    </w:p>
    <w:p w14:paraId="08180E5B" w14:textId="77777777" w:rsidR="00C36271" w:rsidRDefault="00000000">
      <w:pPr>
        <w:spacing w:before="1"/>
        <w:ind w:left="988"/>
        <w:rPr>
          <w:sz w:val="16"/>
        </w:rPr>
      </w:pPr>
      <w:r>
        <w:rPr>
          <w:spacing w:val="-5"/>
          <w:sz w:val="16"/>
        </w:rPr>
        <w:t>});</w:t>
      </w:r>
    </w:p>
    <w:p w14:paraId="1DEB7B86" w14:textId="77777777" w:rsidR="00C36271" w:rsidRDefault="00000000">
      <w:pPr>
        <w:pStyle w:val="a3"/>
        <w:spacing w:before="23" w:line="261" w:lineRule="auto"/>
        <w:ind w:left="988" w:right="4326"/>
      </w:pPr>
      <w:r>
        <w:rPr>
          <w:color w:val="214987"/>
        </w:rPr>
        <w:t>final</w:t>
      </w:r>
      <w:r>
        <w:rPr>
          <w:color w:val="214987"/>
          <w:spacing w:val="-8"/>
        </w:rPr>
        <w:t xml:space="preserve"> </w:t>
      </w:r>
      <w:r>
        <w:rPr>
          <w:color w:val="214987"/>
        </w:rPr>
        <w:t>int</w:t>
      </w:r>
      <w:r>
        <w:rPr>
          <w:color w:val="214987"/>
          <w:spacing w:val="-8"/>
        </w:rPr>
        <w:t xml:space="preserve"> </w:t>
      </w:r>
      <w:r>
        <w:t>finalAliceQuantity</w:t>
      </w:r>
      <w:r>
        <w:rPr>
          <w:spacing w:val="-9"/>
        </w:rPr>
        <w:t xml:space="preserve"> </w:t>
      </w:r>
      <w:r>
        <w:t>=</w:t>
      </w:r>
      <w:r>
        <w:rPr>
          <w:spacing w:val="-8"/>
        </w:rPr>
        <w:t xml:space="preserve"> </w:t>
      </w:r>
      <w:r>
        <w:t>aliceQuantity; threadPool.execute(() -&gt; {</w:t>
      </w:r>
    </w:p>
    <w:p w14:paraId="6DEE7B93" w14:textId="77777777" w:rsidR="00C36271" w:rsidRDefault="00000000">
      <w:pPr>
        <w:pStyle w:val="a3"/>
        <w:spacing w:before="1" w:line="261" w:lineRule="auto"/>
        <w:ind w:left="1373" w:right="3026"/>
      </w:pPr>
      <w:r>
        <w:t>buy(ds,</w:t>
      </w:r>
      <w:r>
        <w:rPr>
          <w:spacing w:val="-7"/>
        </w:rPr>
        <w:t xml:space="preserve"> </w:t>
      </w:r>
      <w:r>
        <w:t>2,</w:t>
      </w:r>
      <w:r>
        <w:rPr>
          <w:spacing w:val="-6"/>
        </w:rPr>
        <w:t xml:space="preserve"> </w:t>
      </w:r>
      <w:r>
        <w:t>1001L,</w:t>
      </w:r>
      <w:r>
        <w:rPr>
          <w:spacing w:val="-6"/>
        </w:rPr>
        <w:t xml:space="preserve"> </w:t>
      </w:r>
      <w:r>
        <w:t>1L,</w:t>
      </w:r>
      <w:r>
        <w:rPr>
          <w:spacing w:val="-7"/>
        </w:rPr>
        <w:t xml:space="preserve"> </w:t>
      </w:r>
      <w:r>
        <w:t>2L,</w:t>
      </w:r>
      <w:r>
        <w:rPr>
          <w:spacing w:val="-6"/>
        </w:rPr>
        <w:t xml:space="preserve"> </w:t>
      </w:r>
      <w:r>
        <w:t>finalAliceQuantity,</w:t>
      </w:r>
      <w:r>
        <w:rPr>
          <w:spacing w:val="-7"/>
        </w:rPr>
        <w:t xml:space="preserve"> </w:t>
      </w:r>
      <w:r>
        <w:t xml:space="preserve">5); </w:t>
      </w:r>
      <w:r>
        <w:rPr>
          <w:spacing w:val="-2"/>
        </w:rPr>
        <w:t>countDownLatch.countDown();</w:t>
      </w:r>
    </w:p>
    <w:p w14:paraId="7107A392" w14:textId="77777777" w:rsidR="00C36271" w:rsidRDefault="00000000">
      <w:pPr>
        <w:ind w:left="988"/>
        <w:rPr>
          <w:sz w:val="16"/>
        </w:rPr>
      </w:pPr>
      <w:r>
        <w:rPr>
          <w:spacing w:val="-5"/>
          <w:sz w:val="16"/>
        </w:rPr>
        <w:t>});</w:t>
      </w:r>
    </w:p>
    <w:p w14:paraId="4D1B0AE7" w14:textId="77777777" w:rsidR="00C36271" w:rsidRDefault="00C36271">
      <w:pPr>
        <w:pStyle w:val="a3"/>
        <w:spacing w:before="2"/>
        <w:rPr>
          <w:sz w:val="15"/>
        </w:rPr>
      </w:pPr>
    </w:p>
    <w:p w14:paraId="217E2B4B" w14:textId="77777777" w:rsidR="00C36271" w:rsidRDefault="00000000">
      <w:pPr>
        <w:pStyle w:val="a3"/>
        <w:spacing w:before="63"/>
        <w:ind w:left="988"/>
      </w:pPr>
      <w:r>
        <w:t>countDownLatch.await(5,</w:t>
      </w:r>
      <w:r>
        <w:rPr>
          <w:spacing w:val="-23"/>
        </w:rPr>
        <w:t xml:space="preserve"> </w:t>
      </w:r>
      <w:r>
        <w:rPr>
          <w:spacing w:val="-2"/>
        </w:rPr>
        <w:t>TimeUnit.SECONDS);</w:t>
      </w:r>
    </w:p>
    <w:p w14:paraId="004F9AE4" w14:textId="77777777" w:rsidR="00C36271" w:rsidRDefault="00000000">
      <w:pPr>
        <w:spacing w:before="23"/>
        <w:ind w:left="604"/>
        <w:rPr>
          <w:sz w:val="16"/>
        </w:rPr>
      </w:pPr>
      <w:r>
        <w:rPr>
          <w:sz w:val="16"/>
        </w:rPr>
        <w:t>}</w:t>
      </w:r>
    </w:p>
    <w:p w14:paraId="08F5CA9D" w14:textId="77777777" w:rsidR="00C36271" w:rsidRDefault="00C36271">
      <w:pPr>
        <w:pStyle w:val="a3"/>
        <w:spacing w:before="2"/>
        <w:rPr>
          <w:sz w:val="15"/>
        </w:rPr>
      </w:pPr>
    </w:p>
    <w:p w14:paraId="586A9BD6" w14:textId="77777777" w:rsidR="00C36271" w:rsidRDefault="00000000">
      <w:pPr>
        <w:pStyle w:val="a3"/>
        <w:spacing w:before="63"/>
        <w:ind w:left="604"/>
      </w:pPr>
      <w:r>
        <w:rPr>
          <w:color w:val="214987"/>
        </w:rPr>
        <w:t>public</w:t>
      </w:r>
      <w:r>
        <w:rPr>
          <w:color w:val="214987"/>
          <w:spacing w:val="-7"/>
        </w:rPr>
        <w:t xml:space="preserve"> </w:t>
      </w:r>
      <w:r>
        <w:rPr>
          <w:color w:val="214987"/>
        </w:rPr>
        <w:t>static</w:t>
      </w:r>
      <w:r>
        <w:rPr>
          <w:color w:val="214987"/>
          <w:spacing w:val="-7"/>
        </w:rPr>
        <w:t xml:space="preserve"> </w:t>
      </w:r>
      <w:r>
        <w:rPr>
          <w:color w:val="214987"/>
        </w:rPr>
        <w:t>void</w:t>
      </w:r>
      <w:r>
        <w:rPr>
          <w:color w:val="214987"/>
          <w:spacing w:val="-7"/>
        </w:rPr>
        <w:t xml:space="preserve"> </w:t>
      </w:r>
      <w:r>
        <w:t>createUser(Connection</w:t>
      </w:r>
      <w:r>
        <w:rPr>
          <w:spacing w:val="-8"/>
        </w:rPr>
        <w:t xml:space="preserve"> </w:t>
      </w:r>
      <w:r>
        <w:t>connection,</w:t>
      </w:r>
      <w:r>
        <w:rPr>
          <w:spacing w:val="-7"/>
        </w:rPr>
        <w:t xml:space="preserve"> </w:t>
      </w:r>
      <w:r>
        <w:t>Long</w:t>
      </w:r>
      <w:r>
        <w:rPr>
          <w:spacing w:val="-7"/>
        </w:rPr>
        <w:t xml:space="preserve"> </w:t>
      </w:r>
      <w:r>
        <w:t>id,</w:t>
      </w:r>
      <w:r>
        <w:rPr>
          <w:spacing w:val="-8"/>
        </w:rPr>
        <w:t xml:space="preserve"> </w:t>
      </w:r>
      <w:r>
        <w:t>String</w:t>
      </w:r>
      <w:r>
        <w:rPr>
          <w:spacing w:val="-7"/>
        </w:rPr>
        <w:t xml:space="preserve"> </w:t>
      </w:r>
      <w:r>
        <w:t>nickname,</w:t>
      </w:r>
      <w:r>
        <w:rPr>
          <w:spacing w:val="-7"/>
        </w:rPr>
        <w:t xml:space="preserve"> </w:t>
      </w:r>
      <w:r>
        <w:rPr>
          <w:spacing w:val="-2"/>
        </w:rPr>
        <w:t>BigDecimal</w:t>
      </w:r>
    </w:p>
    <w:p w14:paraId="0CE94ECE" w14:textId="77777777" w:rsidR="00C36271" w:rsidRDefault="00000000">
      <w:pPr>
        <w:pStyle w:val="a3"/>
        <w:spacing w:before="10"/>
        <w:ind w:left="1003"/>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7"/>
          <w:sz w:val="20"/>
        </w:rPr>
        <w:t xml:space="preserve"> </w:t>
      </w:r>
      <w:r>
        <w:t>balance)</w:t>
      </w:r>
      <w:r>
        <w:rPr>
          <w:spacing w:val="-11"/>
        </w:rPr>
        <w:t xml:space="preserve"> </w:t>
      </w:r>
      <w:r>
        <w:rPr>
          <w:color w:val="214987"/>
        </w:rPr>
        <w:t>throws</w:t>
      </w:r>
      <w:r>
        <w:rPr>
          <w:color w:val="214987"/>
          <w:spacing w:val="-12"/>
        </w:rPr>
        <w:t xml:space="preserve"> </w:t>
      </w:r>
      <w:r>
        <w:t>SQLException</w:t>
      </w:r>
      <w:r>
        <w:rPr>
          <w:spacing w:val="73"/>
        </w:rPr>
        <w:t xml:space="preserve"> </w:t>
      </w:r>
      <w:r>
        <w:rPr>
          <w:spacing w:val="-10"/>
        </w:rPr>
        <w:t>{</w:t>
      </w:r>
    </w:p>
    <w:p w14:paraId="6D80F8DE" w14:textId="77777777" w:rsidR="00C36271" w:rsidRDefault="00000000">
      <w:pPr>
        <w:pStyle w:val="a3"/>
        <w:ind w:left="988"/>
      </w:pPr>
      <w:r>
        <w:t>PreparedStatement</w:t>
      </w:r>
      <w:r>
        <w:rPr>
          <w:spacing w:val="-8"/>
        </w:rPr>
        <w:t xml:space="preserve"> </w:t>
      </w:r>
      <w:r>
        <w:t>insert</w:t>
      </w:r>
      <w:r>
        <w:rPr>
          <w:spacing w:val="-7"/>
        </w:rPr>
        <w:t xml:space="preserve"> </w:t>
      </w:r>
      <w:r>
        <w:t>=</w:t>
      </w:r>
      <w:r>
        <w:rPr>
          <w:spacing w:val="-7"/>
        </w:rPr>
        <w:t xml:space="preserve"> </w:t>
      </w:r>
      <w:r>
        <w:rPr>
          <w:spacing w:val="-2"/>
        </w:rPr>
        <w:t>connection.prepareStatement(</w:t>
      </w:r>
    </w:p>
    <w:p w14:paraId="07D85A28" w14:textId="77777777" w:rsidR="00C36271" w:rsidRDefault="00000000">
      <w:pPr>
        <w:pStyle w:val="a3"/>
        <w:spacing w:line="261" w:lineRule="auto"/>
        <w:ind w:left="988" w:right="1437" w:firstLine="769"/>
      </w:pPr>
      <w:r>
        <w:rPr>
          <w:color w:val="4F9905"/>
        </w:rPr>
        <w:t>"INSERT</w:t>
      </w:r>
      <w:r>
        <w:rPr>
          <w:color w:val="4F9905"/>
          <w:spacing w:val="-4"/>
        </w:rPr>
        <w:t xml:space="preserve"> </w:t>
      </w:r>
      <w:r>
        <w:rPr>
          <w:color w:val="4F9905"/>
        </w:rPr>
        <w:t>INTO</w:t>
      </w:r>
      <w:r>
        <w:rPr>
          <w:color w:val="4F9905"/>
          <w:spacing w:val="-4"/>
        </w:rPr>
        <w:t xml:space="preserve"> </w:t>
      </w:r>
      <w:r>
        <w:rPr>
          <w:color w:val="4F9905"/>
        </w:rPr>
        <w:t>`users`</w:t>
      </w:r>
      <w:r>
        <w:rPr>
          <w:color w:val="4F9905"/>
          <w:spacing w:val="-4"/>
        </w:rPr>
        <w:t xml:space="preserve"> </w:t>
      </w:r>
      <w:r>
        <w:rPr>
          <w:color w:val="4F9905"/>
        </w:rPr>
        <w:t>(`id`,</w:t>
      </w:r>
      <w:r>
        <w:rPr>
          <w:color w:val="4F9905"/>
          <w:spacing w:val="-4"/>
        </w:rPr>
        <w:t xml:space="preserve"> </w:t>
      </w:r>
      <w:r>
        <w:rPr>
          <w:color w:val="4F9905"/>
        </w:rPr>
        <w:t>`nickname`,</w:t>
      </w:r>
      <w:r>
        <w:rPr>
          <w:color w:val="4F9905"/>
          <w:spacing w:val="-4"/>
        </w:rPr>
        <w:t xml:space="preserve"> </w:t>
      </w:r>
      <w:r>
        <w:rPr>
          <w:color w:val="4F9905"/>
        </w:rPr>
        <w:t>`balance`)</w:t>
      </w:r>
      <w:r>
        <w:rPr>
          <w:color w:val="4F9905"/>
          <w:spacing w:val="-4"/>
        </w:rPr>
        <w:t xml:space="preserve"> </w:t>
      </w:r>
      <w:r>
        <w:rPr>
          <w:color w:val="4F9905"/>
        </w:rPr>
        <w:t>VALUES</w:t>
      </w:r>
      <w:r>
        <w:rPr>
          <w:color w:val="4F9905"/>
          <w:spacing w:val="-4"/>
        </w:rPr>
        <w:t xml:space="preserve"> </w:t>
      </w:r>
      <w:r>
        <w:rPr>
          <w:color w:val="4F9905"/>
        </w:rPr>
        <w:t>(?,</w:t>
      </w:r>
      <w:r>
        <w:rPr>
          <w:color w:val="4F9905"/>
          <w:spacing w:val="-4"/>
        </w:rPr>
        <w:t xml:space="preserve"> </w:t>
      </w:r>
      <w:r>
        <w:rPr>
          <w:color w:val="4F9905"/>
        </w:rPr>
        <w:t>?,</w:t>
      </w:r>
      <w:r>
        <w:rPr>
          <w:color w:val="4F9905"/>
          <w:spacing w:val="-5"/>
        </w:rPr>
        <w:t xml:space="preserve"> </w:t>
      </w:r>
      <w:r>
        <w:rPr>
          <w:color w:val="4F9905"/>
        </w:rPr>
        <w:t>?)"</w:t>
      </w:r>
      <w:r>
        <w:t>); insert.setLong(1, id);</w:t>
      </w:r>
    </w:p>
    <w:p w14:paraId="12076D9A" w14:textId="77777777" w:rsidR="00C36271" w:rsidRDefault="00000000">
      <w:pPr>
        <w:pStyle w:val="a3"/>
        <w:spacing w:before="0" w:line="261" w:lineRule="auto"/>
        <w:ind w:left="988" w:right="6633"/>
      </w:pPr>
      <w:r>
        <w:t>insert.setString(2, nickname); insert.setBigDecimal(3,</w:t>
      </w:r>
      <w:r>
        <w:rPr>
          <w:spacing w:val="-26"/>
        </w:rPr>
        <w:t xml:space="preserve"> </w:t>
      </w:r>
      <w:r>
        <w:t xml:space="preserve">balance); </w:t>
      </w:r>
      <w:r>
        <w:rPr>
          <w:spacing w:val="-2"/>
        </w:rPr>
        <w:t>insert.executeUpdate();</w:t>
      </w:r>
    </w:p>
    <w:p w14:paraId="420461D8" w14:textId="77777777" w:rsidR="00C36271" w:rsidRDefault="00000000">
      <w:pPr>
        <w:spacing w:before="1"/>
        <w:ind w:left="604"/>
        <w:rPr>
          <w:sz w:val="16"/>
        </w:rPr>
      </w:pPr>
      <w:r>
        <w:rPr>
          <w:sz w:val="16"/>
        </w:rPr>
        <w:t>}</w:t>
      </w:r>
    </w:p>
    <w:p w14:paraId="3D2A7E73" w14:textId="77777777" w:rsidR="00C36271" w:rsidRDefault="00C36271">
      <w:pPr>
        <w:pStyle w:val="a3"/>
        <w:spacing w:before="1"/>
        <w:rPr>
          <w:sz w:val="15"/>
        </w:rPr>
      </w:pPr>
    </w:p>
    <w:p w14:paraId="2241D998" w14:textId="77777777" w:rsidR="00C36271" w:rsidRDefault="00000000">
      <w:pPr>
        <w:pStyle w:val="a3"/>
        <w:spacing w:before="63" w:line="254" w:lineRule="auto"/>
        <w:ind w:left="988" w:right="1955" w:hanging="385"/>
      </w:pPr>
      <w:r>
        <w:rPr>
          <w:color w:val="214987"/>
        </w:rPr>
        <w:t>public</w:t>
      </w:r>
      <w:r>
        <w:rPr>
          <w:color w:val="214987"/>
          <w:spacing w:val="-3"/>
        </w:rPr>
        <w:t xml:space="preserve"> </w:t>
      </w:r>
      <w:r>
        <w:rPr>
          <w:color w:val="214987"/>
        </w:rPr>
        <w:t>static</w:t>
      </w:r>
      <w:r>
        <w:rPr>
          <w:color w:val="214987"/>
          <w:spacing w:val="-3"/>
        </w:rPr>
        <w:t xml:space="preserve"> </w:t>
      </w:r>
      <w:r>
        <w:rPr>
          <w:color w:val="214987"/>
        </w:rPr>
        <w:t>void</w:t>
      </w:r>
      <w:r>
        <w:rPr>
          <w:color w:val="214987"/>
          <w:spacing w:val="-3"/>
        </w:rPr>
        <w:t xml:space="preserve"> </w:t>
      </w:r>
      <w:r>
        <w:t>createBook(Connection</w:t>
      </w:r>
      <w:r>
        <w:rPr>
          <w:spacing w:val="-4"/>
        </w:rPr>
        <w:t xml:space="preserve"> </w:t>
      </w:r>
      <w:r>
        <w:t>connection,</w:t>
      </w:r>
      <w:r>
        <w:rPr>
          <w:spacing w:val="-4"/>
        </w:rPr>
        <w:t xml:space="preserve"> </w:t>
      </w:r>
      <w:r>
        <w:t>Long</w:t>
      </w:r>
      <w:r>
        <w:rPr>
          <w:spacing w:val="-3"/>
        </w:rPr>
        <w:t xml:space="preserve"> </w:t>
      </w:r>
      <w:r>
        <w:t>id,</w:t>
      </w:r>
      <w:r>
        <w:rPr>
          <w:spacing w:val="-4"/>
        </w:rPr>
        <w:t xml:space="preserve"> </w:t>
      </w:r>
      <w:r>
        <w:t>String</w:t>
      </w:r>
      <w:r>
        <w:rPr>
          <w:spacing w:val="-3"/>
        </w:rPr>
        <w:t xml:space="preserve"> </w:t>
      </w:r>
      <w:r>
        <w:t>title,</w:t>
      </w:r>
      <w:r>
        <w:rPr>
          <w:spacing w:val="-4"/>
        </w:rPr>
        <w:t xml:space="preserve"> </w:t>
      </w:r>
      <w:r>
        <w:t>String</w:t>
      </w:r>
      <w:r>
        <w:rPr>
          <w:spacing w:val="-3"/>
        </w:rPr>
        <w:t xml:space="preserve"> </w:t>
      </w:r>
      <w:r>
        <w:t xml:space="preserve">type,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 xml:space="preserve">Timestamp publishedAt, BigDecimal price, Integer stock) </w:t>
      </w:r>
      <w:r>
        <w:rPr>
          <w:color w:val="214987"/>
        </w:rPr>
        <w:t xml:space="preserve">throws </w:t>
      </w:r>
      <w:r>
        <w:t>SQLException { PreparedStatement insert = connection.prepareStatement(</w:t>
      </w:r>
    </w:p>
    <w:p w14:paraId="53457190" w14:textId="77777777" w:rsidR="00C36271" w:rsidRDefault="00000000">
      <w:pPr>
        <w:pStyle w:val="a3"/>
        <w:spacing w:before="11"/>
        <w:ind w:left="1757"/>
      </w:pPr>
      <w:r>
        <w:rPr>
          <w:color w:val="4F9905"/>
        </w:rPr>
        <w:t>"INSERT</w:t>
      </w:r>
      <w:r>
        <w:rPr>
          <w:color w:val="4F9905"/>
          <w:spacing w:val="-9"/>
        </w:rPr>
        <w:t xml:space="preserve"> </w:t>
      </w:r>
      <w:r>
        <w:rPr>
          <w:color w:val="4F9905"/>
        </w:rPr>
        <w:t>INTO</w:t>
      </w:r>
      <w:r>
        <w:rPr>
          <w:color w:val="4F9905"/>
          <w:spacing w:val="-6"/>
        </w:rPr>
        <w:t xml:space="preserve"> </w:t>
      </w:r>
      <w:r>
        <w:rPr>
          <w:color w:val="4F9905"/>
        </w:rPr>
        <w:t>`books`</w:t>
      </w:r>
      <w:r>
        <w:rPr>
          <w:color w:val="4F9905"/>
          <w:spacing w:val="-6"/>
        </w:rPr>
        <w:t xml:space="preserve"> </w:t>
      </w:r>
      <w:r>
        <w:rPr>
          <w:color w:val="4F9905"/>
        </w:rPr>
        <w:t>(`id`,</w:t>
      </w:r>
      <w:r>
        <w:rPr>
          <w:color w:val="4F9905"/>
          <w:spacing w:val="-6"/>
        </w:rPr>
        <w:t xml:space="preserve"> </w:t>
      </w:r>
      <w:r>
        <w:rPr>
          <w:color w:val="4F9905"/>
        </w:rPr>
        <w:t>`title`,</w:t>
      </w:r>
      <w:r>
        <w:rPr>
          <w:color w:val="4F9905"/>
          <w:spacing w:val="-6"/>
        </w:rPr>
        <w:t xml:space="preserve"> </w:t>
      </w:r>
      <w:r>
        <w:rPr>
          <w:color w:val="4F9905"/>
        </w:rPr>
        <w:t>`type`,</w:t>
      </w:r>
      <w:r>
        <w:rPr>
          <w:color w:val="4F9905"/>
          <w:spacing w:val="-7"/>
        </w:rPr>
        <w:t xml:space="preserve"> </w:t>
      </w:r>
      <w:r>
        <w:rPr>
          <w:color w:val="4F9905"/>
        </w:rPr>
        <w:t>`published_at`,</w:t>
      </w:r>
      <w:r>
        <w:rPr>
          <w:color w:val="4F9905"/>
          <w:spacing w:val="-6"/>
        </w:rPr>
        <w:t xml:space="preserve"> </w:t>
      </w:r>
      <w:r>
        <w:rPr>
          <w:color w:val="4F9905"/>
        </w:rPr>
        <w:t>`price`,</w:t>
      </w:r>
      <w:r>
        <w:rPr>
          <w:color w:val="4F9905"/>
          <w:spacing w:val="-6"/>
        </w:rPr>
        <w:t xml:space="preserve"> </w:t>
      </w:r>
      <w:r>
        <w:rPr>
          <w:color w:val="4F9905"/>
          <w:spacing w:val="-2"/>
        </w:rPr>
        <w:t>`stock`)</w:t>
      </w:r>
    </w:p>
    <w:p w14:paraId="2A2276E2" w14:textId="77777777" w:rsidR="00C36271" w:rsidRDefault="00000000">
      <w:pPr>
        <w:pStyle w:val="a3"/>
        <w:spacing w:before="10"/>
        <w:ind w:left="2156"/>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2"/>
          <w:sz w:val="20"/>
        </w:rPr>
        <w:t xml:space="preserve"> </w:t>
      </w:r>
      <w:r>
        <w:rPr>
          <w:color w:val="4F9905"/>
        </w:rPr>
        <w:t>values</w:t>
      </w:r>
      <w:r>
        <w:rPr>
          <w:color w:val="4F9905"/>
          <w:spacing w:val="-6"/>
        </w:rPr>
        <w:t xml:space="preserve"> </w:t>
      </w:r>
      <w:r>
        <w:rPr>
          <w:color w:val="4F9905"/>
        </w:rPr>
        <w:t>(?,</w:t>
      </w:r>
      <w:r>
        <w:rPr>
          <w:color w:val="4F9905"/>
          <w:spacing w:val="-7"/>
        </w:rPr>
        <w:t xml:space="preserve"> </w:t>
      </w:r>
      <w:r>
        <w:rPr>
          <w:color w:val="4F9905"/>
        </w:rPr>
        <w:t>?,</w:t>
      </w:r>
      <w:r>
        <w:rPr>
          <w:color w:val="4F9905"/>
          <w:spacing w:val="-7"/>
        </w:rPr>
        <w:t xml:space="preserve"> </w:t>
      </w:r>
      <w:r>
        <w:rPr>
          <w:color w:val="4F9905"/>
        </w:rPr>
        <w:t>?,</w:t>
      </w:r>
      <w:r>
        <w:rPr>
          <w:color w:val="4F9905"/>
          <w:spacing w:val="-7"/>
        </w:rPr>
        <w:t xml:space="preserve"> </w:t>
      </w:r>
      <w:r>
        <w:rPr>
          <w:color w:val="4F9905"/>
        </w:rPr>
        <w:t>?,</w:t>
      </w:r>
      <w:r>
        <w:rPr>
          <w:color w:val="4F9905"/>
          <w:spacing w:val="-6"/>
        </w:rPr>
        <w:t xml:space="preserve"> </w:t>
      </w:r>
      <w:r>
        <w:rPr>
          <w:color w:val="4F9905"/>
        </w:rPr>
        <w:t>?,</w:t>
      </w:r>
      <w:r>
        <w:rPr>
          <w:color w:val="4F9905"/>
          <w:spacing w:val="-8"/>
        </w:rPr>
        <w:t xml:space="preserve"> </w:t>
      </w:r>
      <w:r>
        <w:rPr>
          <w:color w:val="4F9905"/>
          <w:spacing w:val="-4"/>
        </w:rPr>
        <w:t>?)"</w:t>
      </w:r>
      <w:r>
        <w:rPr>
          <w:spacing w:val="-4"/>
        </w:rPr>
        <w:t>);</w:t>
      </w:r>
    </w:p>
    <w:p w14:paraId="07378037" w14:textId="77777777" w:rsidR="00C36271" w:rsidRDefault="00C36271">
      <w:pPr>
        <w:sectPr w:rsidR="00C36271">
          <w:pgSz w:w="12240" w:h="15840"/>
          <w:pgMar w:top="1080" w:right="0" w:bottom="980" w:left="1220" w:header="599" w:footer="792" w:gutter="0"/>
          <w:cols w:space="720"/>
        </w:sectPr>
      </w:pPr>
    </w:p>
    <w:p w14:paraId="773E75B9" w14:textId="77777777" w:rsidR="00C36271" w:rsidRDefault="00000000">
      <w:pPr>
        <w:pStyle w:val="a3"/>
        <w:spacing w:before="1"/>
        <w:rPr>
          <w:sz w:val="18"/>
        </w:rPr>
      </w:pPr>
      <w:r>
        <w:lastRenderedPageBreak/>
        <w:pict w14:anchorId="75987C72">
          <v:group id="docshapegroup1342" o:spid="_x0000_s2515" style="position:absolute;margin-left:68.6pt;margin-top:1in;width:.4pt;height:645.6pt;z-index:16108544;mso-position-horizontal-relative:page;mso-position-vertical-relative:page" coordorigin="1372,1440" coordsize="8,12912">
            <v:shape id="docshape1343" o:spid="_x0000_s2520" style="position:absolute;left:1376;top:1440;width:2;height:7747" coordorigin="1376,1440" coordsize="0,7747"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e" filled="f" strokeweight=".14042mm">
              <v:stroke joinstyle="round"/>
              <v:formulas/>
              <v:path arrowok="t" o:connecttype="segments"/>
            </v:shape>
            <v:line id="_x0000_s2519" style="position:absolute" from="1376,9474" to="1376,9187" strokecolor="#4f9905" strokeweight=".14042mm"/>
            <v:shape id="docshape1344" o:spid="_x0000_s2518" style="position:absolute;left:1376;top:9473;width:2;height:4017" coordorigin="1376,9474" coordsize="0,4017" o:spt="100" adj="0,,0" path="m1376,9761r,-287m1376,10048r,-287m1376,10335r,-287m1376,10622r,-287m1376,10908r,-286m1376,11195r,-287m1376,11482r,-287m1376,11769r,-287m1376,12056r,-287m1376,12343r,-287m1376,12630r,-287m1376,12917r,-287m1376,13204r,-287m1376,13491r,-287e" filled="f" strokeweight=".14042mm">
              <v:stroke joinstyle="round"/>
              <v:formulas/>
              <v:path arrowok="t" o:connecttype="segments"/>
            </v:shape>
            <v:line id="_x0000_s2517" style="position:absolute" from="1376,13778" to="1376,13491" strokecolor="#4f9905" strokeweight=".14042mm"/>
            <v:shape id="docshape1345" o:spid="_x0000_s2516" style="position:absolute;left:1376;top:13777;width:2;height:574" coordorigin="1376,13778" coordsize="0,574" o:spt="100" adj="0,,0" path="m1376,14065r,-287m1376,14352r,-287e" filled="f" strokeweight=".14042mm">
              <v:stroke joinstyle="round"/>
              <v:formulas/>
              <v:path arrowok="t" o:connecttype="segments"/>
            </v:shape>
            <w10:wrap anchorx="page" anchory="page"/>
          </v:group>
        </w:pict>
      </w:r>
      <w:r>
        <w:pict w14:anchorId="75EB279C">
          <v:group id="docshapegroup1346" o:spid="_x0000_s2509" style="position:absolute;margin-left:543pt;margin-top:1in;width:.4pt;height:645.6pt;z-index:16109056;mso-position-horizontal-relative:page;mso-position-vertical-relative:page" coordorigin="10860,1440" coordsize="8,12912">
            <v:shape id="docshape1347" o:spid="_x0000_s2514" style="position:absolute;left:10863;top:1440;width:2;height:7747" coordorigin="10864,1440" coordsize="0,7747"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e" filled="f" strokeweight=".14042mm">
              <v:stroke joinstyle="round"/>
              <v:formulas/>
              <v:path arrowok="t" o:connecttype="segments"/>
            </v:shape>
            <v:line id="_x0000_s2513" style="position:absolute" from="10864,9474" to="10864,9187" strokecolor="#4f9905" strokeweight=".14042mm"/>
            <v:shape id="docshape1348" o:spid="_x0000_s2512" style="position:absolute;left:10863;top:9473;width:2;height:4017" coordorigin="10864,9474" coordsize="0,4017" o:spt="100" adj="0,,0" path="m10864,9761r,-287m10864,10048r,-287m10864,10335r,-287m10864,10622r,-287m10864,10908r,-286m10864,11195r,-287m10864,11482r,-287m10864,11769r,-287m10864,12056r,-287m10864,12343r,-287m10864,12630r,-287m10864,12917r,-287m10864,13204r,-287m10864,13491r,-287e" filled="f" strokeweight=".14042mm">
              <v:stroke joinstyle="round"/>
              <v:formulas/>
              <v:path arrowok="t" o:connecttype="segments"/>
            </v:shape>
            <v:line id="_x0000_s2511" style="position:absolute" from="10864,13778" to="10864,13491" strokecolor="#4f9905" strokeweight=".14042mm"/>
            <v:shape id="docshape1349" o:spid="_x0000_s2510" style="position:absolute;left:10863;top:13777;width:2;height:574" coordorigin="10864,13778" coordsize="0,574" o:spt="100" adj="0,,0" path="m10864,14065r,-287m10864,14352r,-287e" filled="f" strokeweight=".14042mm">
              <v:stroke joinstyle="round"/>
              <v:formulas/>
              <v:path arrowok="t" o:connecttype="segments"/>
            </v:shape>
            <w10:wrap anchorx="page" anchory="page"/>
          </v:group>
        </w:pict>
      </w:r>
    </w:p>
    <w:p w14:paraId="32373FCE" w14:textId="77777777" w:rsidR="00C36271" w:rsidRDefault="00000000">
      <w:pPr>
        <w:pStyle w:val="a3"/>
        <w:spacing w:before="62" w:line="261" w:lineRule="auto"/>
        <w:ind w:left="988" w:right="6535"/>
      </w:pPr>
      <w:r>
        <w:t>insert.setLong(1, id); insert.setString(2, title); insert.setString(3, type); insert.setTimestamp(4,</w:t>
      </w:r>
      <w:r>
        <w:rPr>
          <w:spacing w:val="-26"/>
        </w:rPr>
        <w:t xml:space="preserve"> </w:t>
      </w:r>
      <w:r>
        <w:t>publishedAt); insert.setBigDecimal(5, price); insert.setInt(6, stock);</w:t>
      </w:r>
    </w:p>
    <w:p w14:paraId="0C979695" w14:textId="77777777" w:rsidR="00C36271" w:rsidRDefault="00C36271">
      <w:pPr>
        <w:pStyle w:val="a3"/>
        <w:spacing w:before="12"/>
        <w:rPr>
          <w:sz w:val="13"/>
        </w:rPr>
      </w:pPr>
    </w:p>
    <w:p w14:paraId="2E789651" w14:textId="77777777" w:rsidR="00C36271" w:rsidRDefault="00000000">
      <w:pPr>
        <w:pStyle w:val="a3"/>
        <w:spacing w:before="63"/>
        <w:ind w:left="988"/>
      </w:pPr>
      <w:r>
        <w:rPr>
          <w:spacing w:val="-2"/>
        </w:rPr>
        <w:t>insert.executeUpdate();</w:t>
      </w:r>
    </w:p>
    <w:p w14:paraId="632B6024" w14:textId="77777777" w:rsidR="00C36271" w:rsidRDefault="00000000">
      <w:pPr>
        <w:spacing w:before="23"/>
        <w:ind w:left="604"/>
        <w:rPr>
          <w:sz w:val="16"/>
        </w:rPr>
      </w:pPr>
      <w:r>
        <w:rPr>
          <w:sz w:val="16"/>
        </w:rPr>
        <w:t>}</w:t>
      </w:r>
    </w:p>
    <w:p w14:paraId="12142032" w14:textId="77777777" w:rsidR="00C36271" w:rsidRDefault="00C36271">
      <w:pPr>
        <w:pStyle w:val="a3"/>
        <w:spacing w:before="2"/>
        <w:rPr>
          <w:sz w:val="15"/>
        </w:rPr>
      </w:pPr>
    </w:p>
    <w:p w14:paraId="2923CCD9" w14:textId="77777777" w:rsidR="00C36271" w:rsidRDefault="00000000">
      <w:pPr>
        <w:pStyle w:val="a3"/>
        <w:spacing w:before="63" w:line="261" w:lineRule="auto"/>
        <w:ind w:left="2911" w:right="1544" w:hanging="2307"/>
      </w:pPr>
      <w:r>
        <w:rPr>
          <w:color w:val="214987"/>
        </w:rPr>
        <w:t>public</w:t>
      </w:r>
      <w:r>
        <w:rPr>
          <w:color w:val="214987"/>
          <w:spacing w:val="-3"/>
        </w:rPr>
        <w:t xml:space="preserve"> </w:t>
      </w:r>
      <w:r>
        <w:rPr>
          <w:color w:val="214987"/>
        </w:rPr>
        <w:t>static</w:t>
      </w:r>
      <w:r>
        <w:rPr>
          <w:color w:val="214987"/>
          <w:spacing w:val="-3"/>
        </w:rPr>
        <w:t xml:space="preserve"> </w:t>
      </w:r>
      <w:r>
        <w:rPr>
          <w:color w:val="214987"/>
        </w:rPr>
        <w:t>void</w:t>
      </w:r>
      <w:r>
        <w:rPr>
          <w:color w:val="214987"/>
          <w:spacing w:val="-3"/>
        </w:rPr>
        <w:t xml:space="preserve"> </w:t>
      </w:r>
      <w:r>
        <w:t>buy</w:t>
      </w:r>
      <w:r>
        <w:rPr>
          <w:spacing w:val="-4"/>
        </w:rPr>
        <w:t xml:space="preserve"> </w:t>
      </w:r>
      <w:r>
        <w:t>(HikariDataSource</w:t>
      </w:r>
      <w:r>
        <w:rPr>
          <w:spacing w:val="-4"/>
        </w:rPr>
        <w:t xml:space="preserve"> </w:t>
      </w:r>
      <w:r>
        <w:t>ds,</w:t>
      </w:r>
      <w:r>
        <w:rPr>
          <w:spacing w:val="-3"/>
        </w:rPr>
        <w:t xml:space="preserve"> </w:t>
      </w:r>
      <w:r>
        <w:t>Integer</w:t>
      </w:r>
      <w:r>
        <w:rPr>
          <w:spacing w:val="-4"/>
        </w:rPr>
        <w:t xml:space="preserve"> </w:t>
      </w:r>
      <w:r>
        <w:t>threadID,</w:t>
      </w:r>
      <w:r>
        <w:rPr>
          <w:spacing w:val="-4"/>
        </w:rPr>
        <w:t xml:space="preserve"> </w:t>
      </w:r>
      <w:r>
        <w:t>Long</w:t>
      </w:r>
      <w:r>
        <w:rPr>
          <w:spacing w:val="-3"/>
        </w:rPr>
        <w:t xml:space="preserve"> </w:t>
      </w:r>
      <w:r>
        <w:t>orderID,</w:t>
      </w:r>
      <w:r>
        <w:rPr>
          <w:spacing w:val="-4"/>
        </w:rPr>
        <w:t xml:space="preserve"> </w:t>
      </w:r>
      <w:r>
        <w:t>Long</w:t>
      </w:r>
      <w:r>
        <w:rPr>
          <w:spacing w:val="-3"/>
        </w:rPr>
        <w:t xml:space="preserve"> </w:t>
      </w:r>
      <w:r>
        <w:t>bookID, Long userID, Integer quantity, Integer retryTimes) {</w:t>
      </w:r>
    </w:p>
    <w:p w14:paraId="5D765A86" w14:textId="77777777" w:rsidR="00C36271" w:rsidRDefault="00000000">
      <w:pPr>
        <w:pStyle w:val="a3"/>
        <w:spacing w:before="0"/>
        <w:ind w:left="988"/>
      </w:pPr>
      <w:r>
        <w:t>String</w:t>
      </w:r>
      <w:r>
        <w:rPr>
          <w:spacing w:val="-6"/>
        </w:rPr>
        <w:t xml:space="preserve"> </w:t>
      </w:r>
      <w:r>
        <w:t>txnComment</w:t>
      </w:r>
      <w:r>
        <w:rPr>
          <w:spacing w:val="-3"/>
        </w:rPr>
        <w:t xml:space="preserve"> </w:t>
      </w:r>
      <w:r>
        <w:t>=</w:t>
      </w:r>
      <w:r>
        <w:rPr>
          <w:spacing w:val="-2"/>
        </w:rPr>
        <w:t xml:space="preserve"> </w:t>
      </w:r>
      <w:r>
        <w:rPr>
          <w:color w:val="4F9905"/>
        </w:rPr>
        <w:t>"/*</w:t>
      </w:r>
      <w:r>
        <w:rPr>
          <w:color w:val="4F9905"/>
          <w:spacing w:val="-4"/>
        </w:rPr>
        <w:t xml:space="preserve"> </w:t>
      </w:r>
      <w:r>
        <w:rPr>
          <w:color w:val="4F9905"/>
        </w:rPr>
        <w:t>txn</w:t>
      </w:r>
      <w:r>
        <w:rPr>
          <w:color w:val="4F9905"/>
          <w:spacing w:val="-2"/>
        </w:rPr>
        <w:t xml:space="preserve"> </w:t>
      </w:r>
      <w:r>
        <w:rPr>
          <w:color w:val="4F9905"/>
        </w:rPr>
        <w:t>"</w:t>
      </w:r>
      <w:r>
        <w:rPr>
          <w:color w:val="4F9905"/>
          <w:spacing w:val="-2"/>
        </w:rPr>
        <w:t xml:space="preserve"> </w:t>
      </w:r>
      <w:r>
        <w:t>+</w:t>
      </w:r>
      <w:r>
        <w:rPr>
          <w:spacing w:val="-3"/>
        </w:rPr>
        <w:t xml:space="preserve"> </w:t>
      </w:r>
      <w:r>
        <w:t>threadID</w:t>
      </w:r>
      <w:r>
        <w:rPr>
          <w:spacing w:val="-4"/>
        </w:rPr>
        <w:t xml:space="preserve"> </w:t>
      </w:r>
      <w:r>
        <w:t>+</w:t>
      </w:r>
      <w:r>
        <w:rPr>
          <w:spacing w:val="-2"/>
        </w:rPr>
        <w:t xml:space="preserve"> </w:t>
      </w:r>
      <w:r>
        <w:rPr>
          <w:color w:val="4F9905"/>
        </w:rPr>
        <w:t>"</w:t>
      </w:r>
      <w:r>
        <w:rPr>
          <w:color w:val="4F9905"/>
          <w:spacing w:val="-2"/>
        </w:rPr>
        <w:t xml:space="preserve"> </w:t>
      </w:r>
      <w:r>
        <w:rPr>
          <w:color w:val="4F9905"/>
        </w:rPr>
        <w:t>*/</w:t>
      </w:r>
      <w:r>
        <w:rPr>
          <w:color w:val="4F9905"/>
          <w:spacing w:val="-2"/>
        </w:rPr>
        <w:t xml:space="preserve"> </w:t>
      </w:r>
      <w:r>
        <w:rPr>
          <w:color w:val="4F9905"/>
          <w:spacing w:val="-5"/>
        </w:rPr>
        <w:t>"</w:t>
      </w:r>
      <w:r>
        <w:rPr>
          <w:spacing w:val="-5"/>
        </w:rPr>
        <w:t>;</w:t>
      </w:r>
    </w:p>
    <w:p w14:paraId="207BC1A4" w14:textId="77777777" w:rsidR="00C36271" w:rsidRDefault="00C36271">
      <w:pPr>
        <w:pStyle w:val="a3"/>
        <w:spacing w:before="2"/>
        <w:rPr>
          <w:sz w:val="15"/>
        </w:rPr>
      </w:pPr>
    </w:p>
    <w:p w14:paraId="46C066D3" w14:textId="77777777" w:rsidR="00C36271" w:rsidRDefault="00000000">
      <w:pPr>
        <w:pStyle w:val="a3"/>
        <w:spacing w:before="62" w:line="261" w:lineRule="auto"/>
        <w:ind w:left="1373" w:right="5213" w:hanging="385"/>
      </w:pPr>
      <w:r>
        <w:rPr>
          <w:color w:val="214987"/>
        </w:rPr>
        <w:t>try</w:t>
      </w:r>
      <w:r>
        <w:rPr>
          <w:color w:val="214987"/>
          <w:spacing w:val="-7"/>
        </w:rPr>
        <w:t xml:space="preserve"> </w:t>
      </w:r>
      <w:r>
        <w:t>(Connection</w:t>
      </w:r>
      <w:r>
        <w:rPr>
          <w:spacing w:val="-7"/>
        </w:rPr>
        <w:t xml:space="preserve"> </w:t>
      </w:r>
      <w:r>
        <w:t>connection</w:t>
      </w:r>
      <w:r>
        <w:rPr>
          <w:spacing w:val="-7"/>
        </w:rPr>
        <w:t xml:space="preserve"> </w:t>
      </w:r>
      <w:r>
        <w:t>=</w:t>
      </w:r>
      <w:r>
        <w:rPr>
          <w:spacing w:val="-7"/>
        </w:rPr>
        <w:t xml:space="preserve"> </w:t>
      </w:r>
      <w:r>
        <w:t>ds.getConnection())</w:t>
      </w:r>
      <w:r>
        <w:rPr>
          <w:spacing w:val="-7"/>
        </w:rPr>
        <w:t xml:space="preserve"> </w:t>
      </w:r>
      <w:r>
        <w:t xml:space="preserve">{ </w:t>
      </w:r>
      <w:r>
        <w:rPr>
          <w:color w:val="214987"/>
        </w:rPr>
        <w:t xml:space="preserve">try </w:t>
      </w:r>
      <w:r>
        <w:t>{</w:t>
      </w:r>
    </w:p>
    <w:p w14:paraId="5E3599F9" w14:textId="77777777" w:rsidR="00C36271" w:rsidRDefault="00C36271">
      <w:pPr>
        <w:pStyle w:val="a3"/>
        <w:spacing w:before="11"/>
        <w:rPr>
          <w:sz w:val="13"/>
        </w:rPr>
      </w:pPr>
    </w:p>
    <w:p w14:paraId="4960BFD2" w14:textId="77777777" w:rsidR="00C36271" w:rsidRDefault="00000000">
      <w:pPr>
        <w:pStyle w:val="a3"/>
        <w:spacing w:before="63" w:line="261" w:lineRule="auto"/>
        <w:ind w:left="1757" w:right="1437"/>
      </w:pPr>
      <w:r>
        <w:rPr>
          <w:spacing w:val="-2"/>
        </w:rPr>
        <w:t>connection.setAutoCommit(</w:t>
      </w:r>
      <w:r>
        <w:rPr>
          <w:color w:val="214987"/>
          <w:spacing w:val="-2"/>
        </w:rPr>
        <w:t>false</w:t>
      </w:r>
      <w:r>
        <w:rPr>
          <w:spacing w:val="-2"/>
        </w:rPr>
        <w:t xml:space="preserve">); </w:t>
      </w:r>
      <w:r>
        <w:t>connection.createStatement().executeUpdate(txnComment</w:t>
      </w:r>
      <w:r>
        <w:rPr>
          <w:spacing w:val="-11"/>
        </w:rPr>
        <w:t xml:space="preserve"> </w:t>
      </w:r>
      <w:r>
        <w:t>+</w:t>
      </w:r>
      <w:r>
        <w:rPr>
          <w:spacing w:val="-10"/>
        </w:rPr>
        <w:t xml:space="preserve"> </w:t>
      </w:r>
      <w:r>
        <w:rPr>
          <w:color w:val="4F9905"/>
        </w:rPr>
        <w:t>"begin</w:t>
      </w:r>
      <w:r>
        <w:rPr>
          <w:color w:val="4F9905"/>
          <w:spacing w:val="-10"/>
        </w:rPr>
        <w:t xml:space="preserve"> </w:t>
      </w:r>
      <w:r>
        <w:rPr>
          <w:color w:val="4F9905"/>
        </w:rPr>
        <w:t>optimistic"</w:t>
      </w:r>
      <w:r>
        <w:t>);</w:t>
      </w:r>
    </w:p>
    <w:p w14:paraId="1FABB761" w14:textId="77777777" w:rsidR="00C36271" w:rsidRDefault="00C36271">
      <w:pPr>
        <w:pStyle w:val="a3"/>
        <w:spacing w:before="11"/>
        <w:rPr>
          <w:sz w:val="13"/>
        </w:rPr>
      </w:pPr>
    </w:p>
    <w:p w14:paraId="19A6C0C8" w14:textId="77777777" w:rsidR="00C36271" w:rsidRDefault="00000000">
      <w:pPr>
        <w:pStyle w:val="a3"/>
        <w:spacing w:before="63" w:line="261" w:lineRule="auto"/>
        <w:ind w:left="1757" w:right="1437"/>
      </w:pPr>
      <w:r>
        <w:rPr>
          <w:color w:val="8E5902"/>
        </w:rPr>
        <w:t>//</w:t>
      </w:r>
      <w:r>
        <w:rPr>
          <w:color w:val="8E5902"/>
          <w:spacing w:val="-5"/>
        </w:rPr>
        <w:t xml:space="preserve"> </w:t>
      </w:r>
      <w:r>
        <w:rPr>
          <w:color w:val="8E5902"/>
        </w:rPr>
        <w:t>waiting</w:t>
      </w:r>
      <w:r>
        <w:rPr>
          <w:color w:val="8E5902"/>
          <w:spacing w:val="-4"/>
        </w:rPr>
        <w:t xml:space="preserve"> </w:t>
      </w:r>
      <w:r>
        <w:rPr>
          <w:color w:val="8E5902"/>
        </w:rPr>
        <w:t>for</w:t>
      </w:r>
      <w:r>
        <w:rPr>
          <w:color w:val="8E5902"/>
          <w:spacing w:val="-4"/>
        </w:rPr>
        <w:t xml:space="preserve"> </w:t>
      </w:r>
      <w:r>
        <w:rPr>
          <w:color w:val="8E5902"/>
        </w:rPr>
        <w:t>other</w:t>
      </w:r>
      <w:r>
        <w:rPr>
          <w:color w:val="8E5902"/>
          <w:spacing w:val="-4"/>
        </w:rPr>
        <w:t xml:space="preserve"> </w:t>
      </w:r>
      <w:r>
        <w:rPr>
          <w:color w:val="8E5902"/>
        </w:rPr>
        <w:t>thread</w:t>
      </w:r>
      <w:r>
        <w:rPr>
          <w:color w:val="8E5902"/>
          <w:spacing w:val="-4"/>
        </w:rPr>
        <w:t xml:space="preserve"> </w:t>
      </w:r>
      <w:r>
        <w:rPr>
          <w:color w:val="8E5902"/>
        </w:rPr>
        <w:t>ran</w:t>
      </w:r>
      <w:r>
        <w:rPr>
          <w:color w:val="8E5902"/>
          <w:spacing w:val="-4"/>
        </w:rPr>
        <w:t xml:space="preserve"> </w:t>
      </w:r>
      <w:r>
        <w:rPr>
          <w:color w:val="8E5902"/>
        </w:rPr>
        <w:t>the</w:t>
      </w:r>
      <w:r>
        <w:rPr>
          <w:color w:val="8E5902"/>
          <w:spacing w:val="-4"/>
        </w:rPr>
        <w:t xml:space="preserve"> </w:t>
      </w:r>
      <w:r>
        <w:rPr>
          <w:color w:val="8E5902"/>
        </w:rPr>
        <w:t>'begin</w:t>
      </w:r>
      <w:r>
        <w:rPr>
          <w:color w:val="8E5902"/>
          <w:spacing w:val="-4"/>
        </w:rPr>
        <w:t xml:space="preserve"> </w:t>
      </w:r>
      <w:r>
        <w:rPr>
          <w:color w:val="8E5902"/>
        </w:rPr>
        <w:t>optimistic'</w:t>
      </w:r>
      <w:r>
        <w:rPr>
          <w:color w:val="8E5902"/>
          <w:spacing w:val="-4"/>
        </w:rPr>
        <w:t xml:space="preserve"> </w:t>
      </w:r>
      <w:r>
        <w:rPr>
          <w:color w:val="8E5902"/>
        </w:rPr>
        <w:t xml:space="preserve">statement </w:t>
      </w:r>
      <w:r>
        <w:rPr>
          <w:spacing w:val="-2"/>
        </w:rPr>
        <w:t>TimeUnit.SECONDS.sleep(1);</w:t>
      </w:r>
    </w:p>
    <w:p w14:paraId="2D3E8981" w14:textId="77777777" w:rsidR="00C36271" w:rsidRDefault="00C36271">
      <w:pPr>
        <w:pStyle w:val="a3"/>
        <w:spacing w:before="10"/>
        <w:rPr>
          <w:sz w:val="13"/>
        </w:rPr>
      </w:pPr>
    </w:p>
    <w:p w14:paraId="532DF354" w14:textId="77777777" w:rsidR="00C36271" w:rsidRDefault="00000000">
      <w:pPr>
        <w:pStyle w:val="a3"/>
        <w:spacing w:before="63"/>
        <w:ind w:left="1757"/>
      </w:pPr>
      <w:r>
        <w:t>BigDecimal</w:t>
      </w:r>
      <w:r>
        <w:rPr>
          <w:spacing w:val="-6"/>
        </w:rPr>
        <w:t xml:space="preserve"> </w:t>
      </w:r>
      <w:r>
        <w:t>price</w:t>
      </w:r>
      <w:r>
        <w:rPr>
          <w:spacing w:val="-4"/>
        </w:rPr>
        <w:t xml:space="preserve"> </w:t>
      </w:r>
      <w:r>
        <w:t>=</w:t>
      </w:r>
      <w:r>
        <w:rPr>
          <w:spacing w:val="-4"/>
        </w:rPr>
        <w:t xml:space="preserve"> </w:t>
      </w:r>
      <w:r>
        <w:rPr>
          <w:color w:val="214987"/>
          <w:spacing w:val="-2"/>
        </w:rPr>
        <w:t>null</w:t>
      </w:r>
      <w:r>
        <w:rPr>
          <w:spacing w:val="-2"/>
        </w:rPr>
        <w:t>;</w:t>
      </w:r>
    </w:p>
    <w:p w14:paraId="24DCB2B6" w14:textId="77777777" w:rsidR="00C36271" w:rsidRDefault="00C36271">
      <w:pPr>
        <w:pStyle w:val="a3"/>
        <w:spacing w:before="2"/>
        <w:rPr>
          <w:sz w:val="15"/>
        </w:rPr>
      </w:pPr>
    </w:p>
    <w:p w14:paraId="41C0B7C0" w14:textId="77777777" w:rsidR="00C36271" w:rsidRDefault="00000000">
      <w:pPr>
        <w:pStyle w:val="a3"/>
        <w:spacing w:before="62"/>
        <w:ind w:left="1757"/>
      </w:pPr>
      <w:r>
        <w:rPr>
          <w:color w:val="8E5902"/>
        </w:rPr>
        <w:t>//</w:t>
      </w:r>
      <w:r>
        <w:rPr>
          <w:color w:val="8E5902"/>
          <w:spacing w:val="-4"/>
        </w:rPr>
        <w:t xml:space="preserve"> </w:t>
      </w:r>
      <w:r>
        <w:rPr>
          <w:color w:val="8E5902"/>
        </w:rPr>
        <w:t>read</w:t>
      </w:r>
      <w:r>
        <w:rPr>
          <w:color w:val="8E5902"/>
          <w:spacing w:val="-2"/>
        </w:rPr>
        <w:t xml:space="preserve"> </w:t>
      </w:r>
      <w:r>
        <w:rPr>
          <w:color w:val="8E5902"/>
        </w:rPr>
        <w:t>price</w:t>
      </w:r>
      <w:r>
        <w:rPr>
          <w:color w:val="8E5902"/>
          <w:spacing w:val="-2"/>
        </w:rPr>
        <w:t xml:space="preserve"> </w:t>
      </w:r>
      <w:r>
        <w:rPr>
          <w:color w:val="8E5902"/>
        </w:rPr>
        <w:t>of</w:t>
      </w:r>
      <w:r>
        <w:rPr>
          <w:color w:val="8E5902"/>
          <w:spacing w:val="-2"/>
        </w:rPr>
        <w:t xml:space="preserve"> </w:t>
      </w:r>
      <w:r>
        <w:rPr>
          <w:color w:val="8E5902"/>
          <w:spacing w:val="-4"/>
        </w:rPr>
        <w:t>book</w:t>
      </w:r>
    </w:p>
    <w:p w14:paraId="19560D1B" w14:textId="77777777" w:rsidR="00C36271" w:rsidRDefault="00000000">
      <w:pPr>
        <w:pStyle w:val="a3"/>
        <w:ind w:left="1757"/>
      </w:pPr>
      <w:r>
        <w:t>PreparedStatement</w:t>
      </w:r>
      <w:r>
        <w:rPr>
          <w:spacing w:val="-13"/>
        </w:rPr>
        <w:t xml:space="preserve"> </w:t>
      </w:r>
      <w:r>
        <w:t>selectBook</w:t>
      </w:r>
      <w:r>
        <w:rPr>
          <w:spacing w:val="-12"/>
        </w:rPr>
        <w:t xml:space="preserve"> </w:t>
      </w:r>
      <w:r>
        <w:t>=</w:t>
      </w:r>
      <w:r>
        <w:rPr>
          <w:spacing w:val="-11"/>
        </w:rPr>
        <w:t xml:space="preserve"> </w:t>
      </w:r>
      <w:r>
        <w:t>connection.prepareStatement(txnComment</w:t>
      </w:r>
      <w:r>
        <w:rPr>
          <w:spacing w:val="-12"/>
        </w:rPr>
        <w:t xml:space="preserve"> </w:t>
      </w:r>
      <w:r>
        <w:t>+</w:t>
      </w:r>
      <w:r>
        <w:rPr>
          <w:spacing w:val="-10"/>
        </w:rPr>
        <w:t xml:space="preserve"> </w:t>
      </w:r>
      <w:r>
        <w:rPr>
          <w:color w:val="4F9905"/>
        </w:rPr>
        <w:t>"SELECT</w:t>
      </w:r>
      <w:r>
        <w:rPr>
          <w:color w:val="4F9905"/>
          <w:spacing w:val="-11"/>
        </w:rPr>
        <w:t xml:space="preserve"> </w:t>
      </w:r>
      <w:r>
        <w:rPr>
          <w:color w:val="4F9905"/>
          <w:spacing w:val="-10"/>
        </w:rPr>
        <w:t>*</w:t>
      </w:r>
    </w:p>
    <w:p w14:paraId="15417BCF" w14:textId="77777777" w:rsidR="00C36271" w:rsidRDefault="00000000">
      <w:pPr>
        <w:pStyle w:val="a3"/>
        <w:spacing w:before="11" w:line="261" w:lineRule="auto"/>
        <w:ind w:left="1757" w:right="3026"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80"/>
          <w:w w:val="150"/>
          <w:sz w:val="20"/>
        </w:rPr>
        <w:t xml:space="preserve"> </w:t>
      </w:r>
      <w:r>
        <w:rPr>
          <w:color w:val="4F9905"/>
        </w:rPr>
        <w:t>FROM</w:t>
      </w:r>
      <w:r>
        <w:rPr>
          <w:color w:val="4F9905"/>
          <w:spacing w:val="-7"/>
        </w:rPr>
        <w:t xml:space="preserve"> </w:t>
      </w:r>
      <w:r>
        <w:rPr>
          <w:color w:val="4F9905"/>
        </w:rPr>
        <w:t>books</w:t>
      </w:r>
      <w:r>
        <w:rPr>
          <w:color w:val="4F9905"/>
          <w:spacing w:val="-7"/>
        </w:rPr>
        <w:t xml:space="preserve"> </w:t>
      </w:r>
      <w:r>
        <w:rPr>
          <w:color w:val="4F9905"/>
        </w:rPr>
        <w:t>where</w:t>
      </w:r>
      <w:r>
        <w:rPr>
          <w:color w:val="4F9905"/>
          <w:spacing w:val="-7"/>
        </w:rPr>
        <w:t xml:space="preserve"> </w:t>
      </w:r>
      <w:r>
        <w:rPr>
          <w:color w:val="4F9905"/>
        </w:rPr>
        <w:t>id</w:t>
      </w:r>
      <w:r>
        <w:rPr>
          <w:color w:val="4F9905"/>
          <w:spacing w:val="-8"/>
        </w:rPr>
        <w:t xml:space="preserve"> </w:t>
      </w:r>
      <w:r>
        <w:rPr>
          <w:color w:val="4F9905"/>
        </w:rPr>
        <w:t>=</w:t>
      </w:r>
      <w:r>
        <w:rPr>
          <w:color w:val="4F9905"/>
          <w:spacing w:val="-7"/>
        </w:rPr>
        <w:t xml:space="preserve"> </w:t>
      </w:r>
      <w:r>
        <w:rPr>
          <w:color w:val="4F9905"/>
        </w:rPr>
        <w:t>?</w:t>
      </w:r>
      <w:r>
        <w:rPr>
          <w:color w:val="4F9905"/>
          <w:spacing w:val="-7"/>
        </w:rPr>
        <w:t xml:space="preserve"> </w:t>
      </w:r>
      <w:r>
        <w:rPr>
          <w:color w:val="4F9905"/>
        </w:rPr>
        <w:t>for</w:t>
      </w:r>
      <w:r>
        <w:rPr>
          <w:color w:val="4F9905"/>
          <w:spacing w:val="-7"/>
        </w:rPr>
        <w:t xml:space="preserve"> </w:t>
      </w:r>
      <w:r>
        <w:rPr>
          <w:color w:val="4F9905"/>
        </w:rPr>
        <w:t>update"</w:t>
      </w:r>
      <w:r>
        <w:t>); selectBook.setLong(1, bookID);</w:t>
      </w:r>
    </w:p>
    <w:p w14:paraId="0C37741E" w14:textId="77777777" w:rsidR="00C36271" w:rsidRDefault="00000000">
      <w:pPr>
        <w:pStyle w:val="a3"/>
        <w:spacing w:before="0" w:line="261" w:lineRule="auto"/>
        <w:ind w:left="1757" w:right="5213"/>
      </w:pPr>
      <w:r>
        <w:t>ResultSet</w:t>
      </w:r>
      <w:r>
        <w:rPr>
          <w:spacing w:val="-12"/>
        </w:rPr>
        <w:t xml:space="preserve"> </w:t>
      </w:r>
      <w:r>
        <w:t>res</w:t>
      </w:r>
      <w:r>
        <w:rPr>
          <w:spacing w:val="-11"/>
        </w:rPr>
        <w:t xml:space="preserve"> </w:t>
      </w:r>
      <w:r>
        <w:t>=</w:t>
      </w:r>
      <w:r>
        <w:rPr>
          <w:spacing w:val="-11"/>
        </w:rPr>
        <w:t xml:space="preserve"> </w:t>
      </w:r>
      <w:r>
        <w:t xml:space="preserve">selectBook.executeQuery(); </w:t>
      </w:r>
      <w:r>
        <w:rPr>
          <w:color w:val="214987"/>
        </w:rPr>
        <w:t xml:space="preserve">if </w:t>
      </w:r>
      <w:r>
        <w:t>(!res.next()) {</w:t>
      </w:r>
    </w:p>
    <w:p w14:paraId="466E540D" w14:textId="77777777" w:rsidR="00C36271" w:rsidRDefault="00000000">
      <w:pPr>
        <w:pStyle w:val="a3"/>
        <w:spacing w:before="0"/>
        <w:ind w:left="2142"/>
      </w:pPr>
      <w:r>
        <w:rPr>
          <w:color w:val="214987"/>
        </w:rPr>
        <w:t>throw</w:t>
      </w:r>
      <w:r>
        <w:rPr>
          <w:color w:val="214987"/>
          <w:spacing w:val="-7"/>
        </w:rPr>
        <w:t xml:space="preserve"> </w:t>
      </w:r>
      <w:r>
        <w:rPr>
          <w:color w:val="214987"/>
        </w:rPr>
        <w:t>new</w:t>
      </w:r>
      <w:r>
        <w:rPr>
          <w:color w:val="214987"/>
          <w:spacing w:val="-7"/>
        </w:rPr>
        <w:t xml:space="preserve"> </w:t>
      </w:r>
      <w:r>
        <w:t>RuntimeException(</w:t>
      </w:r>
      <w:r>
        <w:rPr>
          <w:color w:val="4F9905"/>
        </w:rPr>
        <w:t>"book</w:t>
      </w:r>
      <w:r>
        <w:rPr>
          <w:color w:val="4F9905"/>
          <w:spacing w:val="-7"/>
        </w:rPr>
        <w:t xml:space="preserve"> </w:t>
      </w:r>
      <w:r>
        <w:rPr>
          <w:color w:val="4F9905"/>
        </w:rPr>
        <w:t>not</w:t>
      </w:r>
      <w:r>
        <w:rPr>
          <w:color w:val="4F9905"/>
          <w:spacing w:val="-7"/>
        </w:rPr>
        <w:t xml:space="preserve"> </w:t>
      </w:r>
      <w:r>
        <w:rPr>
          <w:color w:val="4F9905"/>
          <w:spacing w:val="-2"/>
        </w:rPr>
        <w:t>exist"</w:t>
      </w:r>
      <w:r>
        <w:rPr>
          <w:spacing w:val="-2"/>
        </w:rPr>
        <w:t>);</w:t>
      </w:r>
    </w:p>
    <w:p w14:paraId="119B568F" w14:textId="77777777" w:rsidR="00C36271" w:rsidRDefault="00000000">
      <w:pPr>
        <w:pStyle w:val="a3"/>
        <w:ind w:left="1757"/>
      </w:pPr>
      <w:r>
        <w:t>}</w:t>
      </w:r>
      <w:r>
        <w:rPr>
          <w:spacing w:val="-2"/>
        </w:rPr>
        <w:t xml:space="preserve"> </w:t>
      </w:r>
      <w:r>
        <w:rPr>
          <w:color w:val="214987"/>
        </w:rPr>
        <w:t>else</w:t>
      </w:r>
      <w:r>
        <w:rPr>
          <w:color w:val="214987"/>
          <w:spacing w:val="-1"/>
        </w:rPr>
        <w:t xml:space="preserve"> </w:t>
      </w:r>
      <w:r>
        <w:rPr>
          <w:spacing w:val="-10"/>
        </w:rPr>
        <w:t>{</w:t>
      </w:r>
    </w:p>
    <w:p w14:paraId="0F546BA4" w14:textId="77777777" w:rsidR="00C36271" w:rsidRDefault="00000000">
      <w:pPr>
        <w:pStyle w:val="a3"/>
        <w:spacing w:line="261" w:lineRule="auto"/>
        <w:ind w:left="2142" w:right="5320"/>
      </w:pPr>
      <w:r>
        <w:t>price</w:t>
      </w:r>
      <w:r>
        <w:rPr>
          <w:spacing w:val="-18"/>
        </w:rPr>
        <w:t xml:space="preserve"> </w:t>
      </w:r>
      <w:r>
        <w:t>=</w:t>
      </w:r>
      <w:r>
        <w:rPr>
          <w:spacing w:val="-17"/>
        </w:rPr>
        <w:t xml:space="preserve"> </w:t>
      </w:r>
      <w:r>
        <w:t>res.getBigDecimal(</w:t>
      </w:r>
      <w:r>
        <w:rPr>
          <w:color w:val="4F9905"/>
        </w:rPr>
        <w:t>"price"</w:t>
      </w:r>
      <w:r>
        <w:t xml:space="preserve">); </w:t>
      </w:r>
      <w:r>
        <w:rPr>
          <w:color w:val="214987"/>
        </w:rPr>
        <w:t xml:space="preserve">int </w:t>
      </w:r>
      <w:r>
        <w:t>stock = res.getInt(</w:t>
      </w:r>
      <w:r>
        <w:rPr>
          <w:color w:val="4F9905"/>
        </w:rPr>
        <w:t>"stock"</w:t>
      </w:r>
      <w:r>
        <w:t>);</w:t>
      </w:r>
    </w:p>
    <w:p w14:paraId="34B23531" w14:textId="77777777" w:rsidR="00C36271" w:rsidRDefault="00000000">
      <w:pPr>
        <w:pStyle w:val="a3"/>
        <w:spacing w:before="1"/>
        <w:ind w:left="2142"/>
      </w:pPr>
      <w:r>
        <w:rPr>
          <w:color w:val="214987"/>
        </w:rPr>
        <w:t>if</w:t>
      </w:r>
      <w:r>
        <w:rPr>
          <w:color w:val="214987"/>
          <w:spacing w:val="-4"/>
        </w:rPr>
        <w:t xml:space="preserve"> </w:t>
      </w:r>
      <w:r>
        <w:t>(stock</w:t>
      </w:r>
      <w:r>
        <w:rPr>
          <w:spacing w:val="-4"/>
        </w:rPr>
        <w:t xml:space="preserve"> </w:t>
      </w:r>
      <w:r>
        <w:t>&lt;</w:t>
      </w:r>
      <w:r>
        <w:rPr>
          <w:spacing w:val="-4"/>
        </w:rPr>
        <w:t xml:space="preserve"> </w:t>
      </w:r>
      <w:r>
        <w:t>quantity)</w:t>
      </w:r>
      <w:r>
        <w:rPr>
          <w:spacing w:val="-3"/>
        </w:rPr>
        <w:t xml:space="preserve"> </w:t>
      </w:r>
      <w:r>
        <w:rPr>
          <w:spacing w:val="-10"/>
        </w:rPr>
        <w:t>{</w:t>
      </w:r>
    </w:p>
    <w:p w14:paraId="33AF5EA3" w14:textId="77777777" w:rsidR="00C36271" w:rsidRDefault="00000000">
      <w:pPr>
        <w:pStyle w:val="a3"/>
        <w:spacing w:before="23"/>
        <w:ind w:left="2526"/>
      </w:pPr>
      <w:r>
        <w:rPr>
          <w:color w:val="214987"/>
        </w:rPr>
        <w:t>throw</w:t>
      </w:r>
      <w:r>
        <w:rPr>
          <w:color w:val="214987"/>
          <w:spacing w:val="-7"/>
        </w:rPr>
        <w:t xml:space="preserve"> </w:t>
      </w:r>
      <w:r>
        <w:rPr>
          <w:color w:val="214987"/>
        </w:rPr>
        <w:t>new</w:t>
      </w:r>
      <w:r>
        <w:rPr>
          <w:color w:val="214987"/>
          <w:spacing w:val="-7"/>
        </w:rPr>
        <w:t xml:space="preserve"> </w:t>
      </w:r>
      <w:r>
        <w:t>RuntimeException(</w:t>
      </w:r>
      <w:r>
        <w:rPr>
          <w:color w:val="4F9905"/>
        </w:rPr>
        <w:t>"book</w:t>
      </w:r>
      <w:r>
        <w:rPr>
          <w:color w:val="4F9905"/>
          <w:spacing w:val="-7"/>
        </w:rPr>
        <w:t xml:space="preserve"> </w:t>
      </w:r>
      <w:r>
        <w:rPr>
          <w:color w:val="4F9905"/>
        </w:rPr>
        <w:t>not</w:t>
      </w:r>
      <w:r>
        <w:rPr>
          <w:color w:val="4F9905"/>
          <w:spacing w:val="-7"/>
        </w:rPr>
        <w:t xml:space="preserve"> </w:t>
      </w:r>
      <w:r>
        <w:rPr>
          <w:color w:val="4F9905"/>
          <w:spacing w:val="-2"/>
        </w:rPr>
        <w:t>enough"</w:t>
      </w:r>
      <w:r>
        <w:rPr>
          <w:spacing w:val="-2"/>
        </w:rPr>
        <w:t>);</w:t>
      </w:r>
    </w:p>
    <w:p w14:paraId="69CE51C7" w14:textId="77777777" w:rsidR="00C36271" w:rsidRDefault="00000000">
      <w:pPr>
        <w:spacing w:before="24"/>
        <w:ind w:left="2142"/>
        <w:rPr>
          <w:sz w:val="16"/>
        </w:rPr>
      </w:pPr>
      <w:r>
        <w:rPr>
          <w:sz w:val="16"/>
        </w:rPr>
        <w:t>}</w:t>
      </w:r>
    </w:p>
    <w:p w14:paraId="2B2432D6" w14:textId="77777777" w:rsidR="00C36271" w:rsidRDefault="00000000">
      <w:pPr>
        <w:spacing w:before="24"/>
        <w:ind w:left="1757"/>
        <w:rPr>
          <w:sz w:val="16"/>
        </w:rPr>
      </w:pPr>
      <w:r>
        <w:rPr>
          <w:sz w:val="16"/>
        </w:rPr>
        <w:t>}</w:t>
      </w:r>
    </w:p>
    <w:p w14:paraId="26BEF2AB" w14:textId="77777777" w:rsidR="00C36271" w:rsidRDefault="00C36271">
      <w:pPr>
        <w:pStyle w:val="a3"/>
        <w:spacing w:before="2"/>
        <w:rPr>
          <w:sz w:val="15"/>
        </w:rPr>
      </w:pPr>
    </w:p>
    <w:p w14:paraId="06704312" w14:textId="77777777" w:rsidR="00C36271" w:rsidRDefault="00000000">
      <w:pPr>
        <w:pStyle w:val="a3"/>
        <w:spacing w:before="62"/>
        <w:ind w:left="1757"/>
      </w:pPr>
      <w:r>
        <w:rPr>
          <w:color w:val="8E5902"/>
        </w:rPr>
        <w:t>//</w:t>
      </w:r>
      <w:r>
        <w:rPr>
          <w:color w:val="8E5902"/>
          <w:spacing w:val="-4"/>
        </w:rPr>
        <w:t xml:space="preserve"> </w:t>
      </w:r>
      <w:r>
        <w:rPr>
          <w:color w:val="8E5902"/>
        </w:rPr>
        <w:t>update</w:t>
      </w:r>
      <w:r>
        <w:rPr>
          <w:color w:val="8E5902"/>
          <w:spacing w:val="-3"/>
        </w:rPr>
        <w:t xml:space="preserve"> </w:t>
      </w:r>
      <w:r>
        <w:rPr>
          <w:color w:val="8E5902"/>
          <w:spacing w:val="-4"/>
        </w:rPr>
        <w:t>book</w:t>
      </w:r>
    </w:p>
    <w:p w14:paraId="1BC9BED1" w14:textId="77777777" w:rsidR="00C36271" w:rsidRDefault="00000000">
      <w:pPr>
        <w:pStyle w:val="a3"/>
        <w:ind w:left="1757"/>
      </w:pPr>
      <w:r>
        <w:t>String</w:t>
      </w:r>
      <w:r>
        <w:rPr>
          <w:spacing w:val="-6"/>
        </w:rPr>
        <w:t xml:space="preserve"> </w:t>
      </w:r>
      <w:r>
        <w:t>updateBookSQL</w:t>
      </w:r>
      <w:r>
        <w:rPr>
          <w:spacing w:val="-4"/>
        </w:rPr>
        <w:t xml:space="preserve"> </w:t>
      </w:r>
      <w:r>
        <w:t>=</w:t>
      </w:r>
      <w:r>
        <w:rPr>
          <w:spacing w:val="-3"/>
        </w:rPr>
        <w:t xml:space="preserve"> </w:t>
      </w:r>
      <w:r>
        <w:rPr>
          <w:color w:val="4F9905"/>
        </w:rPr>
        <w:t>"update</w:t>
      </w:r>
      <w:r>
        <w:rPr>
          <w:color w:val="4F9905"/>
          <w:spacing w:val="-3"/>
        </w:rPr>
        <w:t xml:space="preserve"> </w:t>
      </w:r>
      <w:r>
        <w:rPr>
          <w:color w:val="4F9905"/>
        </w:rPr>
        <w:t>`books`</w:t>
      </w:r>
      <w:r>
        <w:rPr>
          <w:color w:val="4F9905"/>
          <w:spacing w:val="-2"/>
        </w:rPr>
        <w:t xml:space="preserve"> </w:t>
      </w:r>
      <w:r>
        <w:rPr>
          <w:color w:val="4F9905"/>
        </w:rPr>
        <w:t>set</w:t>
      </w:r>
      <w:r>
        <w:rPr>
          <w:color w:val="4F9905"/>
          <w:spacing w:val="-3"/>
        </w:rPr>
        <w:t xml:space="preserve"> </w:t>
      </w:r>
      <w:r>
        <w:rPr>
          <w:color w:val="4F9905"/>
        </w:rPr>
        <w:t>stock</w:t>
      </w:r>
      <w:r>
        <w:rPr>
          <w:color w:val="4F9905"/>
          <w:spacing w:val="-3"/>
        </w:rPr>
        <w:t xml:space="preserve"> </w:t>
      </w:r>
      <w:r>
        <w:rPr>
          <w:color w:val="4F9905"/>
        </w:rPr>
        <w:t>=</w:t>
      </w:r>
      <w:r>
        <w:rPr>
          <w:color w:val="4F9905"/>
          <w:spacing w:val="-3"/>
        </w:rPr>
        <w:t xml:space="preserve"> </w:t>
      </w:r>
      <w:r>
        <w:rPr>
          <w:color w:val="4F9905"/>
        </w:rPr>
        <w:t>stock</w:t>
      </w:r>
      <w:r>
        <w:rPr>
          <w:color w:val="4F9905"/>
          <w:spacing w:val="-3"/>
        </w:rPr>
        <w:t xml:space="preserve"> </w:t>
      </w:r>
      <w:r>
        <w:rPr>
          <w:color w:val="4F9905"/>
        </w:rPr>
        <w:t>-</w:t>
      </w:r>
      <w:r>
        <w:rPr>
          <w:color w:val="4F9905"/>
          <w:spacing w:val="-2"/>
        </w:rPr>
        <w:t xml:space="preserve"> </w:t>
      </w:r>
      <w:r>
        <w:rPr>
          <w:color w:val="4F9905"/>
        </w:rPr>
        <w:t>?</w:t>
      </w:r>
      <w:r>
        <w:rPr>
          <w:color w:val="4F9905"/>
          <w:spacing w:val="-3"/>
        </w:rPr>
        <w:t xml:space="preserve"> </w:t>
      </w:r>
      <w:r>
        <w:rPr>
          <w:color w:val="4F9905"/>
        </w:rPr>
        <w:t>where</w:t>
      </w:r>
      <w:r>
        <w:rPr>
          <w:color w:val="4F9905"/>
          <w:spacing w:val="-3"/>
        </w:rPr>
        <w:t xml:space="preserve"> </w:t>
      </w:r>
      <w:r>
        <w:rPr>
          <w:color w:val="4F9905"/>
        </w:rPr>
        <w:t>id</w:t>
      </w:r>
      <w:r>
        <w:rPr>
          <w:color w:val="4F9905"/>
          <w:spacing w:val="-3"/>
        </w:rPr>
        <w:t xml:space="preserve"> </w:t>
      </w:r>
      <w:r>
        <w:rPr>
          <w:color w:val="4F9905"/>
        </w:rPr>
        <w:t>=</w:t>
      </w:r>
      <w:r>
        <w:rPr>
          <w:color w:val="4F9905"/>
          <w:spacing w:val="-3"/>
        </w:rPr>
        <w:t xml:space="preserve"> </w:t>
      </w:r>
      <w:r>
        <w:rPr>
          <w:color w:val="4F9905"/>
        </w:rPr>
        <w:t>?</w:t>
      </w:r>
      <w:r>
        <w:rPr>
          <w:color w:val="4F9905"/>
          <w:spacing w:val="-2"/>
        </w:rPr>
        <w:t xml:space="preserve"> </w:t>
      </w:r>
      <w:r>
        <w:rPr>
          <w:color w:val="4F9905"/>
          <w:spacing w:val="-5"/>
        </w:rPr>
        <w:t>and</w:t>
      </w:r>
    </w:p>
    <w:p w14:paraId="25AA1106" w14:textId="77777777" w:rsidR="00C36271" w:rsidRDefault="00000000">
      <w:pPr>
        <w:pStyle w:val="a3"/>
        <w:spacing w:before="11"/>
        <w:ind w:left="2156"/>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1"/>
          <w:sz w:val="20"/>
        </w:rPr>
        <w:t xml:space="preserve"> </w:t>
      </w:r>
      <w:r>
        <w:rPr>
          <w:color w:val="4F9905"/>
        </w:rPr>
        <w:t>stock</w:t>
      </w:r>
      <w:r>
        <w:rPr>
          <w:color w:val="4F9905"/>
          <w:spacing w:val="-8"/>
        </w:rPr>
        <w:t xml:space="preserve"> </w:t>
      </w:r>
      <w:r>
        <w:rPr>
          <w:color w:val="4F9905"/>
        </w:rPr>
        <w:t>-</w:t>
      </w:r>
      <w:r>
        <w:rPr>
          <w:color w:val="4F9905"/>
          <w:spacing w:val="-8"/>
        </w:rPr>
        <w:t xml:space="preserve"> </w:t>
      </w:r>
      <w:r>
        <w:rPr>
          <w:color w:val="4F9905"/>
        </w:rPr>
        <w:t>?</w:t>
      </w:r>
      <w:r>
        <w:rPr>
          <w:color w:val="4F9905"/>
          <w:spacing w:val="-8"/>
        </w:rPr>
        <w:t xml:space="preserve"> </w:t>
      </w:r>
      <w:r>
        <w:rPr>
          <w:color w:val="4F9905"/>
        </w:rPr>
        <w:t>&gt;=</w:t>
      </w:r>
      <w:r>
        <w:rPr>
          <w:color w:val="4F9905"/>
          <w:spacing w:val="-8"/>
        </w:rPr>
        <w:t xml:space="preserve"> </w:t>
      </w:r>
      <w:r>
        <w:rPr>
          <w:color w:val="4F9905"/>
          <w:spacing w:val="-5"/>
        </w:rPr>
        <w:t>0"</w:t>
      </w:r>
      <w:r>
        <w:rPr>
          <w:spacing w:val="-5"/>
        </w:rPr>
        <w:t>;</w:t>
      </w:r>
    </w:p>
    <w:p w14:paraId="085BD665" w14:textId="77777777" w:rsidR="00C36271" w:rsidRDefault="00000000">
      <w:pPr>
        <w:pStyle w:val="a3"/>
        <w:ind w:left="1757"/>
      </w:pPr>
      <w:r>
        <w:t>PreparedStatement</w:t>
      </w:r>
      <w:r>
        <w:rPr>
          <w:spacing w:val="-17"/>
        </w:rPr>
        <w:t xml:space="preserve"> </w:t>
      </w:r>
      <w:r>
        <w:t>updateBook</w:t>
      </w:r>
      <w:r>
        <w:rPr>
          <w:spacing w:val="-16"/>
        </w:rPr>
        <w:t xml:space="preserve"> </w:t>
      </w:r>
      <w:r>
        <w:t>=</w:t>
      </w:r>
      <w:r>
        <w:rPr>
          <w:spacing w:val="-16"/>
        </w:rPr>
        <w:t xml:space="preserve"> </w:t>
      </w:r>
      <w:r>
        <w:t>connection.prepareStatement(txnComment</w:t>
      </w:r>
      <w:r>
        <w:rPr>
          <w:spacing w:val="-16"/>
        </w:rPr>
        <w:t xml:space="preserve"> </w:t>
      </w:r>
      <w:r>
        <w:rPr>
          <w:spacing w:val="-10"/>
        </w:rPr>
        <w:t>+</w:t>
      </w:r>
    </w:p>
    <w:p w14:paraId="463C918B" w14:textId="77777777" w:rsidR="00C36271" w:rsidRDefault="00000000">
      <w:pPr>
        <w:pStyle w:val="a3"/>
        <w:spacing w:before="10"/>
        <w:ind w:left="2156"/>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updateBookSQL);</w:t>
      </w:r>
    </w:p>
    <w:p w14:paraId="1CA86BD2" w14:textId="77777777" w:rsidR="00C36271" w:rsidRDefault="00C36271">
      <w:pPr>
        <w:sectPr w:rsidR="00C36271">
          <w:pgSz w:w="12240" w:h="15840"/>
          <w:pgMar w:top="1080" w:right="0" w:bottom="980" w:left="1220" w:header="599" w:footer="792" w:gutter="0"/>
          <w:cols w:space="720"/>
        </w:sectPr>
      </w:pPr>
    </w:p>
    <w:p w14:paraId="043D2777" w14:textId="77777777" w:rsidR="00C36271" w:rsidRDefault="00000000">
      <w:pPr>
        <w:pStyle w:val="a3"/>
        <w:spacing w:before="1"/>
        <w:rPr>
          <w:sz w:val="18"/>
        </w:rPr>
      </w:pPr>
      <w:r>
        <w:lastRenderedPageBreak/>
        <w:pict w14:anchorId="595B71CC">
          <v:group id="docshapegroup1350" o:spid="_x0000_s2501" style="position:absolute;margin-left:68.6pt;margin-top:1in;width:.4pt;height:645.6pt;z-index:16109568;mso-position-horizontal-relative:page;mso-position-vertical-relative:page" coordorigin="1372,1440" coordsize="8,12912">
            <v:shape id="docshape1351" o:spid="_x0000_s2508" style="position:absolute;left:1376;top:1440;width:2;height:2009" coordorigin="1376,1440" coordsize="0,2009" o:spt="100" adj="0,,0" path="m1376,1727r,-287m1376,2014r,-287m1376,2301r,-287m1376,2588r,-287m1376,2875r,-287m1376,3162r,-287m1376,3448r,-286e" filled="f" strokeweight=".14042mm">
              <v:stroke joinstyle="round"/>
              <v:formulas/>
              <v:path arrowok="t" o:connecttype="segments"/>
            </v:shape>
            <v:line id="_x0000_s2507" style="position:absolute" from="1376,3735" to="1376,3448" strokecolor="#4f9905" strokeweight=".14042mm"/>
            <v:shape id="docshape1352" o:spid="_x0000_s2506" style="position:absolute;left:1376;top:3735;width:2;height:2870" coordorigin="1376,3735" coordsize="0,2870" o:spt="100" adj="0,,0" path="m1376,4022r,-287m1376,4309r,-287m1376,4596r,-287m1376,4883r,-287m1376,5170r,-287m1376,5457r,-287m1376,5744r,-287m1376,6031r,-287m1376,6318r,-287m1376,6605r,-287e" filled="f" strokeweight=".14042mm">
              <v:stroke joinstyle="round"/>
              <v:formulas/>
              <v:path arrowok="t" o:connecttype="segments"/>
            </v:shape>
            <v:line id="_x0000_s2505" style="position:absolute" from="1376,6892" to="1376,6605" strokecolor="#4f9905" strokeweight=".14042mm"/>
            <v:shape id="docshape1353" o:spid="_x0000_s2504" style="position:absolute;left:1376;top:6891;width:2;height:4017" coordorigin="1376,6892" coordsize="0,4017" o:spt="100" adj="0,,0" path="m1376,7178r,-286m1376,7465r,-287m1376,7752r,-287m1376,8039r,-287m1376,8326r,-287m1376,8613r,-287m1376,8900r,-287m1376,9187r,-287m1376,9474r,-287m1376,9761r,-287m1376,10048r,-287m1376,10335r,-287m1376,10622r,-287m1376,10908r,-286e" filled="f" strokeweight=".14042mm">
              <v:stroke joinstyle="round"/>
              <v:formulas/>
              <v:path arrowok="t" o:connecttype="segments"/>
            </v:shape>
            <v:line id="_x0000_s2503" style="position:absolute" from="1376,11195" to="1376,10908" strokecolor="#8e5902" strokeweight=".14042mm"/>
            <v:shape id="docshape1354" o:spid="_x0000_s2502" style="position:absolute;left:1376;top:11195;width:2;height:3157" coordorigin="1376,11195" coordsize="0,3157" o:spt="100" adj="0,,0" path="m1376,11482r,-287m1376,11769r,-287m1376,12056r,-287m1376,12343r,-287m1376,12630r,-287m1376,12917r,-287m1376,13204r,-287m1376,13491r,-287m1376,13778r,-287m1376,14065r,-287m1376,14352r,-287e" filled="f" strokeweight=".14042mm">
              <v:stroke joinstyle="round"/>
              <v:formulas/>
              <v:path arrowok="t" o:connecttype="segments"/>
            </v:shape>
            <w10:wrap anchorx="page" anchory="page"/>
          </v:group>
        </w:pict>
      </w:r>
      <w:r>
        <w:pict w14:anchorId="24298F21">
          <v:group id="docshapegroup1355" o:spid="_x0000_s2493" style="position:absolute;margin-left:543pt;margin-top:1in;width:.4pt;height:645.6pt;z-index:16110080;mso-position-horizontal-relative:page;mso-position-vertical-relative:page" coordorigin="10860,1440" coordsize="8,12912">
            <v:shape id="docshape1356" o:spid="_x0000_s2500" style="position:absolute;left:10863;top:1440;width:2;height:2009" coordorigin="10864,1440" coordsize="0,2009" o:spt="100" adj="0,,0" path="m10864,1727r,-287m10864,2014r,-287m10864,2301r,-287m10864,2588r,-287m10864,2875r,-287m10864,3162r,-287m10864,3448r,-286e" filled="f" strokeweight=".14042mm">
              <v:stroke joinstyle="round"/>
              <v:formulas/>
              <v:path arrowok="t" o:connecttype="segments"/>
            </v:shape>
            <v:line id="_x0000_s2499" style="position:absolute" from="10864,3735" to="10864,3448" strokecolor="#4f9905" strokeweight=".14042mm"/>
            <v:shape id="docshape1357" o:spid="_x0000_s2498" style="position:absolute;left:10863;top:3735;width:2;height:2870" coordorigin="10864,3735" coordsize="0,2870" o:spt="100" adj="0,,0" path="m10864,4022r,-287m10864,4309r,-287m10864,4596r,-287m10864,4883r,-287m10864,5170r,-287m10864,5457r,-287m10864,5744r,-287m10864,6031r,-287m10864,6318r,-287m10864,6605r,-287e" filled="f" strokeweight=".14042mm">
              <v:stroke joinstyle="round"/>
              <v:formulas/>
              <v:path arrowok="t" o:connecttype="segments"/>
            </v:shape>
            <v:line id="_x0000_s2497" style="position:absolute" from="10864,6892" to="10864,6605" strokecolor="#4f9905" strokeweight=".14042mm"/>
            <v:shape id="docshape1358" o:spid="_x0000_s2496" style="position:absolute;left:10863;top:6891;width:2;height:4017" coordorigin="10864,6892" coordsize="0,4017" o:spt="100" adj="0,,0" path="m10864,7178r,-286m10864,7465r,-287m10864,7752r,-287m10864,8039r,-287m10864,8326r,-287m10864,8613r,-287m10864,8900r,-287m10864,9187r,-287m10864,9474r,-287m10864,9761r,-287m10864,10048r,-287m10864,10335r,-287m10864,10622r,-287m10864,10908r,-286e" filled="f" strokeweight=".14042mm">
              <v:stroke joinstyle="round"/>
              <v:formulas/>
              <v:path arrowok="t" o:connecttype="segments"/>
            </v:shape>
            <v:line id="_x0000_s2495" style="position:absolute" from="10864,11195" to="10864,10908" strokecolor="#8e5902" strokeweight=".14042mm"/>
            <v:shape id="docshape1359" o:spid="_x0000_s2494" style="position:absolute;left:10863;top:11195;width:2;height:3157" coordorigin="10864,11195" coordsize="0,3157" o:spt="100" adj="0,,0" path="m10864,11482r,-287m10864,11769r,-287m10864,12056r,-287m10864,12343r,-287m10864,12630r,-287m10864,12917r,-287m10864,13204r,-287m10864,13491r,-287m10864,13778r,-287m10864,14065r,-287m10864,14352r,-287e" filled="f" strokeweight=".14042mm">
              <v:stroke joinstyle="round"/>
              <v:formulas/>
              <v:path arrowok="t" o:connecttype="segments"/>
            </v:shape>
            <w10:wrap anchorx="page" anchory="page"/>
          </v:group>
        </w:pict>
      </w:r>
    </w:p>
    <w:p w14:paraId="391FC158" w14:textId="77777777" w:rsidR="00C36271" w:rsidRDefault="00000000">
      <w:pPr>
        <w:pStyle w:val="a3"/>
        <w:spacing w:before="62" w:line="261" w:lineRule="auto"/>
        <w:ind w:left="1757" w:right="4936"/>
      </w:pPr>
      <w:r>
        <w:t>updateBook.setInt(1,</w:t>
      </w:r>
      <w:r>
        <w:rPr>
          <w:spacing w:val="-26"/>
        </w:rPr>
        <w:t xml:space="preserve"> </w:t>
      </w:r>
      <w:r>
        <w:t>quantity); updateBook.setLong(2, bookID); updateBook.setInt(3,</w:t>
      </w:r>
      <w:r>
        <w:rPr>
          <w:spacing w:val="-26"/>
        </w:rPr>
        <w:t xml:space="preserve"> </w:t>
      </w:r>
      <w:r>
        <w:t xml:space="preserve">quantity); </w:t>
      </w:r>
      <w:r>
        <w:rPr>
          <w:spacing w:val="-2"/>
        </w:rPr>
        <w:t>updateBook.executeUpdate();</w:t>
      </w:r>
    </w:p>
    <w:p w14:paraId="124920E4" w14:textId="77777777" w:rsidR="00C36271" w:rsidRDefault="00C36271">
      <w:pPr>
        <w:pStyle w:val="a3"/>
        <w:spacing w:before="12"/>
        <w:rPr>
          <w:sz w:val="13"/>
        </w:rPr>
      </w:pPr>
    </w:p>
    <w:p w14:paraId="1A7F8F17" w14:textId="77777777" w:rsidR="00C36271" w:rsidRDefault="00000000">
      <w:pPr>
        <w:pStyle w:val="a3"/>
        <w:spacing w:before="62"/>
        <w:ind w:left="1757"/>
      </w:pPr>
      <w:r>
        <w:rPr>
          <w:color w:val="8E5902"/>
        </w:rPr>
        <w:t>//</w:t>
      </w:r>
      <w:r>
        <w:rPr>
          <w:color w:val="8E5902"/>
          <w:spacing w:val="-4"/>
        </w:rPr>
        <w:t xml:space="preserve"> </w:t>
      </w:r>
      <w:r>
        <w:rPr>
          <w:color w:val="8E5902"/>
        </w:rPr>
        <w:t>insert</w:t>
      </w:r>
      <w:r>
        <w:rPr>
          <w:color w:val="8E5902"/>
          <w:spacing w:val="-3"/>
        </w:rPr>
        <w:t xml:space="preserve"> </w:t>
      </w:r>
      <w:r>
        <w:rPr>
          <w:color w:val="8E5902"/>
          <w:spacing w:val="-2"/>
        </w:rPr>
        <w:t>order</w:t>
      </w:r>
    </w:p>
    <w:p w14:paraId="2AA12B0A" w14:textId="77777777" w:rsidR="00C36271" w:rsidRDefault="00000000">
      <w:pPr>
        <w:pStyle w:val="a3"/>
        <w:ind w:left="1757"/>
      </w:pPr>
      <w:r>
        <w:t>String</w:t>
      </w:r>
      <w:r>
        <w:rPr>
          <w:spacing w:val="-7"/>
        </w:rPr>
        <w:t xml:space="preserve"> </w:t>
      </w:r>
      <w:r>
        <w:t>insertOrderSQL</w:t>
      </w:r>
      <w:r>
        <w:rPr>
          <w:spacing w:val="-7"/>
        </w:rPr>
        <w:t xml:space="preserve"> </w:t>
      </w:r>
      <w:r>
        <w:t>=</w:t>
      </w:r>
      <w:r>
        <w:rPr>
          <w:spacing w:val="-6"/>
        </w:rPr>
        <w:t xml:space="preserve"> </w:t>
      </w:r>
      <w:r>
        <w:rPr>
          <w:color w:val="4F9905"/>
        </w:rPr>
        <w:t>"insert</w:t>
      </w:r>
      <w:r>
        <w:rPr>
          <w:color w:val="4F9905"/>
          <w:spacing w:val="-6"/>
        </w:rPr>
        <w:t xml:space="preserve"> </w:t>
      </w:r>
      <w:r>
        <w:rPr>
          <w:color w:val="4F9905"/>
        </w:rPr>
        <w:t>into</w:t>
      </w:r>
      <w:r>
        <w:rPr>
          <w:color w:val="4F9905"/>
          <w:spacing w:val="-6"/>
        </w:rPr>
        <w:t xml:space="preserve"> </w:t>
      </w:r>
      <w:r>
        <w:rPr>
          <w:color w:val="4F9905"/>
        </w:rPr>
        <w:t>`orders`</w:t>
      </w:r>
      <w:r>
        <w:rPr>
          <w:color w:val="4F9905"/>
          <w:spacing w:val="-6"/>
        </w:rPr>
        <w:t xml:space="preserve"> </w:t>
      </w:r>
      <w:r>
        <w:rPr>
          <w:color w:val="4F9905"/>
        </w:rPr>
        <w:t>(`id`,</w:t>
      </w:r>
      <w:r>
        <w:rPr>
          <w:color w:val="4F9905"/>
          <w:spacing w:val="-6"/>
        </w:rPr>
        <w:t xml:space="preserve"> </w:t>
      </w:r>
      <w:r>
        <w:rPr>
          <w:color w:val="4F9905"/>
        </w:rPr>
        <w:t>`book_id`,</w:t>
      </w:r>
      <w:r>
        <w:rPr>
          <w:color w:val="4F9905"/>
          <w:spacing w:val="-6"/>
        </w:rPr>
        <w:t xml:space="preserve"> </w:t>
      </w:r>
      <w:r>
        <w:rPr>
          <w:color w:val="4F9905"/>
        </w:rPr>
        <w:t>`user_id`,</w:t>
      </w:r>
      <w:r>
        <w:rPr>
          <w:color w:val="4F9905"/>
          <w:spacing w:val="-6"/>
        </w:rPr>
        <w:t xml:space="preserve"> </w:t>
      </w:r>
      <w:r>
        <w:rPr>
          <w:color w:val="4F9905"/>
          <w:spacing w:val="-10"/>
        </w:rPr>
        <w:t>`</w:t>
      </w:r>
    </w:p>
    <w:p w14:paraId="03FCF5A1" w14:textId="77777777" w:rsidR="00C36271" w:rsidRDefault="00000000">
      <w:pPr>
        <w:pStyle w:val="a3"/>
        <w:spacing w:before="11"/>
        <w:ind w:left="2156"/>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rPr>
          <w:color w:val="4F9905"/>
        </w:rPr>
        <w:t>quality`)</w:t>
      </w:r>
      <w:r>
        <w:rPr>
          <w:color w:val="4F9905"/>
          <w:spacing w:val="-9"/>
        </w:rPr>
        <w:t xml:space="preserve"> </w:t>
      </w:r>
      <w:r>
        <w:rPr>
          <w:color w:val="4F9905"/>
        </w:rPr>
        <w:t>values</w:t>
      </w:r>
      <w:r>
        <w:rPr>
          <w:color w:val="4F9905"/>
          <w:spacing w:val="-9"/>
        </w:rPr>
        <w:t xml:space="preserve"> </w:t>
      </w:r>
      <w:r>
        <w:rPr>
          <w:color w:val="4F9905"/>
        </w:rPr>
        <w:t>(?,</w:t>
      </w:r>
      <w:r>
        <w:rPr>
          <w:color w:val="4F9905"/>
          <w:spacing w:val="-8"/>
        </w:rPr>
        <w:t xml:space="preserve"> </w:t>
      </w:r>
      <w:r>
        <w:rPr>
          <w:color w:val="4F9905"/>
        </w:rPr>
        <w:t>?,</w:t>
      </w:r>
      <w:r>
        <w:rPr>
          <w:color w:val="4F9905"/>
          <w:spacing w:val="-8"/>
        </w:rPr>
        <w:t xml:space="preserve"> </w:t>
      </w:r>
      <w:r>
        <w:rPr>
          <w:color w:val="4F9905"/>
        </w:rPr>
        <w:t>?,</w:t>
      </w:r>
      <w:r>
        <w:rPr>
          <w:color w:val="4F9905"/>
          <w:spacing w:val="-9"/>
        </w:rPr>
        <w:t xml:space="preserve"> </w:t>
      </w:r>
      <w:r>
        <w:rPr>
          <w:color w:val="4F9905"/>
          <w:spacing w:val="-4"/>
        </w:rPr>
        <w:t>?)"</w:t>
      </w:r>
      <w:r>
        <w:rPr>
          <w:spacing w:val="-4"/>
        </w:rPr>
        <w:t>;</w:t>
      </w:r>
    </w:p>
    <w:p w14:paraId="1A67D08C" w14:textId="77777777" w:rsidR="00C36271" w:rsidRDefault="00000000">
      <w:pPr>
        <w:pStyle w:val="a3"/>
        <w:spacing w:before="23"/>
        <w:ind w:left="1757"/>
      </w:pPr>
      <w:r>
        <w:t>PreparedStatement</w:t>
      </w:r>
      <w:r>
        <w:rPr>
          <w:spacing w:val="-19"/>
        </w:rPr>
        <w:t xml:space="preserve"> </w:t>
      </w:r>
      <w:r>
        <w:t>insertOrder</w:t>
      </w:r>
      <w:r>
        <w:rPr>
          <w:spacing w:val="-17"/>
        </w:rPr>
        <w:t xml:space="preserve"> </w:t>
      </w:r>
      <w:r>
        <w:t>=</w:t>
      </w:r>
      <w:r>
        <w:rPr>
          <w:spacing w:val="-16"/>
        </w:rPr>
        <w:t xml:space="preserve"> </w:t>
      </w:r>
      <w:r>
        <w:t>connection.prepareStatement(txnComment</w:t>
      </w:r>
      <w:r>
        <w:rPr>
          <w:spacing w:val="-16"/>
        </w:rPr>
        <w:t xml:space="preserve"> </w:t>
      </w:r>
      <w:r>
        <w:rPr>
          <w:spacing w:val="-10"/>
        </w:rPr>
        <w:t>+</w:t>
      </w:r>
    </w:p>
    <w:p w14:paraId="1BB84109" w14:textId="77777777" w:rsidR="00C36271" w:rsidRDefault="00000000">
      <w:pPr>
        <w:pStyle w:val="a3"/>
        <w:spacing w:before="11" w:line="261" w:lineRule="auto"/>
        <w:ind w:left="1757" w:right="4936" w:firstLine="39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insertOrderSQL); insertOrder.setLong(1,</w:t>
      </w:r>
      <w:r>
        <w:rPr>
          <w:spacing w:val="-26"/>
        </w:rPr>
        <w:t xml:space="preserve"> </w:t>
      </w:r>
      <w:r>
        <w:t>orderID); insertOrder.setLong(2, bookID); insertOrder.setLong(3, userID); insertOrder.setInt(4,</w:t>
      </w:r>
      <w:r>
        <w:rPr>
          <w:spacing w:val="-26"/>
        </w:rPr>
        <w:t xml:space="preserve"> </w:t>
      </w:r>
      <w:r>
        <w:t xml:space="preserve">quantity); </w:t>
      </w:r>
      <w:r>
        <w:rPr>
          <w:spacing w:val="-2"/>
        </w:rPr>
        <w:t>insertOrder.executeUpdate();</w:t>
      </w:r>
    </w:p>
    <w:p w14:paraId="06A3B643" w14:textId="77777777" w:rsidR="00C36271" w:rsidRDefault="00C36271">
      <w:pPr>
        <w:pStyle w:val="a3"/>
        <w:spacing w:before="12"/>
        <w:rPr>
          <w:sz w:val="13"/>
        </w:rPr>
      </w:pPr>
    </w:p>
    <w:p w14:paraId="5193E076" w14:textId="77777777" w:rsidR="00C36271" w:rsidRDefault="00000000">
      <w:pPr>
        <w:pStyle w:val="a3"/>
        <w:spacing w:before="62"/>
        <w:ind w:left="1757"/>
      </w:pPr>
      <w:r>
        <w:rPr>
          <w:color w:val="8E5902"/>
        </w:rPr>
        <w:t>//</w:t>
      </w:r>
      <w:r>
        <w:rPr>
          <w:color w:val="8E5902"/>
          <w:spacing w:val="-4"/>
        </w:rPr>
        <w:t xml:space="preserve"> </w:t>
      </w:r>
      <w:r>
        <w:rPr>
          <w:color w:val="8E5902"/>
        </w:rPr>
        <w:t>update</w:t>
      </w:r>
      <w:r>
        <w:rPr>
          <w:color w:val="8E5902"/>
          <w:spacing w:val="-3"/>
        </w:rPr>
        <w:t xml:space="preserve"> </w:t>
      </w:r>
      <w:r>
        <w:rPr>
          <w:color w:val="8E5902"/>
          <w:spacing w:val="-4"/>
        </w:rPr>
        <w:t>user</w:t>
      </w:r>
    </w:p>
    <w:p w14:paraId="3116EA95" w14:textId="77777777" w:rsidR="00C36271" w:rsidRDefault="00000000">
      <w:pPr>
        <w:pStyle w:val="a3"/>
        <w:ind w:left="1757"/>
      </w:pPr>
      <w:r>
        <w:t>String</w:t>
      </w:r>
      <w:r>
        <w:rPr>
          <w:spacing w:val="-7"/>
        </w:rPr>
        <w:t xml:space="preserve"> </w:t>
      </w:r>
      <w:r>
        <w:t>updateUserSQL</w:t>
      </w:r>
      <w:r>
        <w:rPr>
          <w:spacing w:val="-4"/>
        </w:rPr>
        <w:t xml:space="preserve"> </w:t>
      </w:r>
      <w:r>
        <w:t>=</w:t>
      </w:r>
      <w:r>
        <w:rPr>
          <w:spacing w:val="-4"/>
        </w:rPr>
        <w:t xml:space="preserve"> </w:t>
      </w:r>
      <w:r>
        <w:rPr>
          <w:color w:val="4F9905"/>
        </w:rPr>
        <w:t>"update</w:t>
      </w:r>
      <w:r>
        <w:rPr>
          <w:color w:val="4F9905"/>
          <w:spacing w:val="-3"/>
        </w:rPr>
        <w:t xml:space="preserve"> </w:t>
      </w:r>
      <w:r>
        <w:rPr>
          <w:color w:val="4F9905"/>
        </w:rPr>
        <w:t>`users`</w:t>
      </w:r>
      <w:r>
        <w:rPr>
          <w:color w:val="4F9905"/>
          <w:spacing w:val="-3"/>
        </w:rPr>
        <w:t xml:space="preserve"> </w:t>
      </w:r>
      <w:r>
        <w:rPr>
          <w:color w:val="4F9905"/>
        </w:rPr>
        <w:t>set</w:t>
      </w:r>
      <w:r>
        <w:rPr>
          <w:color w:val="4F9905"/>
          <w:spacing w:val="-4"/>
        </w:rPr>
        <w:t xml:space="preserve"> </w:t>
      </w:r>
      <w:r>
        <w:rPr>
          <w:color w:val="4F9905"/>
        </w:rPr>
        <w:t>`balance`</w:t>
      </w:r>
      <w:r>
        <w:rPr>
          <w:color w:val="4F9905"/>
          <w:spacing w:val="-3"/>
        </w:rPr>
        <w:t xml:space="preserve"> </w:t>
      </w:r>
      <w:r>
        <w:rPr>
          <w:color w:val="4F9905"/>
        </w:rPr>
        <w:t>=</w:t>
      </w:r>
      <w:r>
        <w:rPr>
          <w:color w:val="4F9905"/>
          <w:spacing w:val="-3"/>
        </w:rPr>
        <w:t xml:space="preserve"> </w:t>
      </w:r>
      <w:r>
        <w:rPr>
          <w:color w:val="4F9905"/>
        </w:rPr>
        <w:t>`balance`</w:t>
      </w:r>
      <w:r>
        <w:rPr>
          <w:color w:val="4F9905"/>
          <w:spacing w:val="-4"/>
        </w:rPr>
        <w:t xml:space="preserve"> </w:t>
      </w:r>
      <w:r>
        <w:rPr>
          <w:color w:val="4F9905"/>
        </w:rPr>
        <w:t>-</w:t>
      </w:r>
      <w:r>
        <w:rPr>
          <w:color w:val="4F9905"/>
          <w:spacing w:val="-3"/>
        </w:rPr>
        <w:t xml:space="preserve"> </w:t>
      </w:r>
      <w:r>
        <w:rPr>
          <w:color w:val="4F9905"/>
        </w:rPr>
        <w:t>?</w:t>
      </w:r>
      <w:r>
        <w:rPr>
          <w:color w:val="4F9905"/>
          <w:spacing w:val="-3"/>
        </w:rPr>
        <w:t xml:space="preserve"> </w:t>
      </w:r>
      <w:r>
        <w:rPr>
          <w:color w:val="4F9905"/>
        </w:rPr>
        <w:t>where</w:t>
      </w:r>
      <w:r>
        <w:rPr>
          <w:color w:val="4F9905"/>
          <w:spacing w:val="-4"/>
        </w:rPr>
        <w:t xml:space="preserve"> </w:t>
      </w:r>
      <w:r>
        <w:rPr>
          <w:color w:val="4F9905"/>
        </w:rPr>
        <w:t>id</w:t>
      </w:r>
      <w:r>
        <w:rPr>
          <w:color w:val="4F9905"/>
          <w:spacing w:val="-4"/>
        </w:rPr>
        <w:t xml:space="preserve"> </w:t>
      </w:r>
      <w:r>
        <w:rPr>
          <w:color w:val="4F9905"/>
        </w:rPr>
        <w:t>=</w:t>
      </w:r>
      <w:r>
        <w:rPr>
          <w:color w:val="4F9905"/>
          <w:spacing w:val="-3"/>
        </w:rPr>
        <w:t xml:space="preserve"> </w:t>
      </w:r>
      <w:r>
        <w:rPr>
          <w:color w:val="4F9905"/>
          <w:spacing w:val="-10"/>
        </w:rPr>
        <w:t>?</w:t>
      </w:r>
    </w:p>
    <w:p w14:paraId="57321631" w14:textId="77777777" w:rsidR="00C36271" w:rsidRDefault="00000000">
      <w:pPr>
        <w:spacing w:before="10"/>
        <w:ind w:left="2156"/>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4F9905"/>
          <w:spacing w:val="-5"/>
          <w:sz w:val="16"/>
        </w:rPr>
        <w:t>"</w:t>
      </w:r>
      <w:r>
        <w:rPr>
          <w:spacing w:val="-5"/>
          <w:sz w:val="16"/>
        </w:rPr>
        <w:t>;</w:t>
      </w:r>
    </w:p>
    <w:p w14:paraId="378A3B41" w14:textId="77777777" w:rsidR="00C36271" w:rsidRDefault="00000000">
      <w:pPr>
        <w:pStyle w:val="a3"/>
        <w:ind w:left="1757"/>
      </w:pPr>
      <w:r>
        <w:t>PreparedStatement</w:t>
      </w:r>
      <w:r>
        <w:rPr>
          <w:spacing w:val="-17"/>
        </w:rPr>
        <w:t xml:space="preserve"> </w:t>
      </w:r>
      <w:r>
        <w:t>updateUser</w:t>
      </w:r>
      <w:r>
        <w:rPr>
          <w:spacing w:val="-16"/>
        </w:rPr>
        <w:t xml:space="preserve"> </w:t>
      </w:r>
      <w:r>
        <w:t>=</w:t>
      </w:r>
      <w:r>
        <w:rPr>
          <w:spacing w:val="-16"/>
        </w:rPr>
        <w:t xml:space="preserve"> </w:t>
      </w:r>
      <w:r>
        <w:t>connection.prepareStatement(txnComment</w:t>
      </w:r>
      <w:r>
        <w:rPr>
          <w:spacing w:val="-16"/>
        </w:rPr>
        <w:t xml:space="preserve"> </w:t>
      </w:r>
      <w:r>
        <w:rPr>
          <w:spacing w:val="-10"/>
        </w:rPr>
        <w:t>+</w:t>
      </w:r>
    </w:p>
    <w:p w14:paraId="4D100434" w14:textId="77777777" w:rsidR="00C36271" w:rsidRDefault="00000000">
      <w:pPr>
        <w:pStyle w:val="a3"/>
        <w:spacing w:before="11"/>
        <w:ind w:left="2156"/>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updateUserSQL);</w:t>
      </w:r>
    </w:p>
    <w:p w14:paraId="7A7E25B0" w14:textId="77777777" w:rsidR="00C36271" w:rsidRDefault="00000000">
      <w:pPr>
        <w:pStyle w:val="a3"/>
        <w:spacing w:line="261" w:lineRule="auto"/>
        <w:ind w:left="1757" w:right="1437"/>
      </w:pPr>
      <w:r>
        <w:t>updateUser.setBigDecimal(1,</w:t>
      </w:r>
      <w:r>
        <w:rPr>
          <w:spacing w:val="-16"/>
        </w:rPr>
        <w:t xml:space="preserve"> </w:t>
      </w:r>
      <w:r>
        <w:t>price.multiply(</w:t>
      </w:r>
      <w:r>
        <w:rPr>
          <w:color w:val="214987"/>
        </w:rPr>
        <w:t>new</w:t>
      </w:r>
      <w:r>
        <w:rPr>
          <w:color w:val="214987"/>
          <w:spacing w:val="-15"/>
        </w:rPr>
        <w:t xml:space="preserve"> </w:t>
      </w:r>
      <w:r>
        <w:t>BigDecimal(quantity))); updateUser.setLong(2, userID);</w:t>
      </w:r>
    </w:p>
    <w:p w14:paraId="5478D93B" w14:textId="77777777" w:rsidR="00C36271" w:rsidRDefault="00000000">
      <w:pPr>
        <w:pStyle w:val="a3"/>
        <w:spacing w:before="0"/>
        <w:ind w:left="1757"/>
      </w:pPr>
      <w:r>
        <w:rPr>
          <w:spacing w:val="-2"/>
        </w:rPr>
        <w:t>updateUser.executeUpdate();</w:t>
      </w:r>
    </w:p>
    <w:p w14:paraId="3B3295DC" w14:textId="77777777" w:rsidR="00C36271" w:rsidRDefault="00C36271">
      <w:pPr>
        <w:pStyle w:val="a3"/>
        <w:spacing w:before="2"/>
        <w:rPr>
          <w:sz w:val="15"/>
        </w:rPr>
      </w:pPr>
    </w:p>
    <w:p w14:paraId="1EABE234" w14:textId="77777777" w:rsidR="00C36271" w:rsidRDefault="00000000">
      <w:pPr>
        <w:pStyle w:val="a3"/>
        <w:spacing w:before="62"/>
        <w:ind w:left="1757"/>
      </w:pPr>
      <w:r>
        <w:rPr>
          <w:spacing w:val="-2"/>
        </w:rPr>
        <w:t>connection.createStatement().executeUpdate(txnComment</w:t>
      </w:r>
      <w:r>
        <w:rPr>
          <w:spacing w:val="24"/>
        </w:rPr>
        <w:t xml:space="preserve"> </w:t>
      </w:r>
      <w:r>
        <w:rPr>
          <w:spacing w:val="-2"/>
        </w:rPr>
        <w:t>+</w:t>
      </w:r>
      <w:r>
        <w:rPr>
          <w:spacing w:val="29"/>
        </w:rPr>
        <w:t xml:space="preserve"> </w:t>
      </w:r>
      <w:r>
        <w:rPr>
          <w:color w:val="4F9905"/>
          <w:spacing w:val="-2"/>
        </w:rPr>
        <w:t>"commit"</w:t>
      </w:r>
      <w:r>
        <w:rPr>
          <w:spacing w:val="-2"/>
        </w:rPr>
        <w:t>);</w:t>
      </w:r>
    </w:p>
    <w:p w14:paraId="4311B118" w14:textId="77777777" w:rsidR="00C36271" w:rsidRDefault="00000000">
      <w:pPr>
        <w:pStyle w:val="a3"/>
        <w:spacing w:line="261" w:lineRule="auto"/>
        <w:ind w:left="1757" w:right="2586" w:hanging="385"/>
      </w:pPr>
      <w:r>
        <w:t xml:space="preserve">} </w:t>
      </w:r>
      <w:r>
        <w:rPr>
          <w:color w:val="214987"/>
        </w:rPr>
        <w:t xml:space="preserve">catch </w:t>
      </w:r>
      <w:r>
        <w:t>(Exception e) { connection.createStatement().executeUpdate(txnComment</w:t>
      </w:r>
      <w:r>
        <w:rPr>
          <w:spacing w:val="-16"/>
        </w:rPr>
        <w:t xml:space="preserve"> </w:t>
      </w:r>
      <w:r>
        <w:t>+</w:t>
      </w:r>
      <w:r>
        <w:rPr>
          <w:spacing w:val="-15"/>
        </w:rPr>
        <w:t xml:space="preserve"> </w:t>
      </w:r>
      <w:r>
        <w:rPr>
          <w:color w:val="4F9905"/>
        </w:rPr>
        <w:t>"rollback"</w:t>
      </w:r>
      <w:r>
        <w:t>); System.out.println(</w:t>
      </w:r>
      <w:r>
        <w:rPr>
          <w:color w:val="4F9905"/>
        </w:rPr>
        <w:t xml:space="preserve">"error occurred: " </w:t>
      </w:r>
      <w:r>
        <w:t>+ e.getMessage());</w:t>
      </w:r>
    </w:p>
    <w:p w14:paraId="18C3B525" w14:textId="77777777" w:rsidR="00C36271" w:rsidRDefault="00C36271">
      <w:pPr>
        <w:pStyle w:val="a3"/>
        <w:spacing w:before="11"/>
        <w:rPr>
          <w:sz w:val="13"/>
        </w:rPr>
      </w:pPr>
    </w:p>
    <w:p w14:paraId="27091499" w14:textId="77777777" w:rsidR="00C36271" w:rsidRDefault="00000000">
      <w:pPr>
        <w:pStyle w:val="a3"/>
        <w:spacing w:before="63" w:line="261" w:lineRule="auto"/>
        <w:ind w:left="2142" w:right="4936" w:hanging="385"/>
      </w:pPr>
      <w:r>
        <w:rPr>
          <w:color w:val="214987"/>
        </w:rPr>
        <w:t>if</w:t>
      </w:r>
      <w:r>
        <w:rPr>
          <w:color w:val="214987"/>
          <w:spacing w:val="-7"/>
        </w:rPr>
        <w:t xml:space="preserve"> </w:t>
      </w:r>
      <w:r>
        <w:t>(e</w:t>
      </w:r>
      <w:r>
        <w:rPr>
          <w:spacing w:val="-7"/>
        </w:rPr>
        <w:t xml:space="preserve"> </w:t>
      </w:r>
      <w:r>
        <w:rPr>
          <w:color w:val="214987"/>
        </w:rPr>
        <w:t>instanceof</w:t>
      </w:r>
      <w:r>
        <w:rPr>
          <w:color w:val="214987"/>
          <w:spacing w:val="-7"/>
        </w:rPr>
        <w:t xml:space="preserve"> </w:t>
      </w:r>
      <w:r>
        <w:t>SQLException</w:t>
      </w:r>
      <w:r>
        <w:rPr>
          <w:spacing w:val="-7"/>
        </w:rPr>
        <w:t xml:space="preserve"> </w:t>
      </w:r>
      <w:r>
        <w:t>sqlException)</w:t>
      </w:r>
      <w:r>
        <w:rPr>
          <w:spacing w:val="-7"/>
        </w:rPr>
        <w:t xml:space="preserve"> </w:t>
      </w:r>
      <w:r>
        <w:t xml:space="preserve">{ </w:t>
      </w:r>
      <w:r>
        <w:rPr>
          <w:color w:val="214987"/>
        </w:rPr>
        <w:t xml:space="preserve">switch </w:t>
      </w:r>
      <w:r>
        <w:t>(sqlException.getErrorCode()) {</w:t>
      </w:r>
    </w:p>
    <w:p w14:paraId="2268085A" w14:textId="77777777" w:rsidR="00C36271" w:rsidRDefault="00000000">
      <w:pPr>
        <w:pStyle w:val="a3"/>
        <w:spacing w:before="0"/>
        <w:ind w:left="2526"/>
      </w:pPr>
      <w:r>
        <w:rPr>
          <w:color w:val="8E5902"/>
        </w:rPr>
        <w:t>//</w:t>
      </w:r>
      <w:r>
        <w:rPr>
          <w:color w:val="8E5902"/>
          <w:spacing w:val="-5"/>
        </w:rPr>
        <w:t xml:space="preserve"> </w:t>
      </w:r>
      <w:r>
        <w:rPr>
          <w:color w:val="8E5902"/>
        </w:rPr>
        <w:t>You</w:t>
      </w:r>
      <w:r>
        <w:rPr>
          <w:color w:val="8E5902"/>
          <w:spacing w:val="-2"/>
        </w:rPr>
        <w:t xml:space="preserve"> </w:t>
      </w:r>
      <w:r>
        <w:rPr>
          <w:color w:val="8E5902"/>
        </w:rPr>
        <w:t>can</w:t>
      </w:r>
      <w:r>
        <w:rPr>
          <w:color w:val="8E5902"/>
          <w:spacing w:val="-2"/>
        </w:rPr>
        <w:t xml:space="preserve"> </w:t>
      </w:r>
      <w:r>
        <w:rPr>
          <w:color w:val="8E5902"/>
        </w:rPr>
        <w:t>get</w:t>
      </w:r>
      <w:r>
        <w:rPr>
          <w:color w:val="8E5902"/>
          <w:spacing w:val="-2"/>
        </w:rPr>
        <w:t xml:space="preserve"> </w:t>
      </w:r>
      <w:r>
        <w:rPr>
          <w:color w:val="8E5902"/>
        </w:rPr>
        <w:t>all</w:t>
      </w:r>
      <w:r>
        <w:rPr>
          <w:color w:val="8E5902"/>
          <w:spacing w:val="-3"/>
        </w:rPr>
        <w:t xml:space="preserve"> </w:t>
      </w:r>
      <w:r>
        <w:rPr>
          <w:color w:val="8E5902"/>
        </w:rPr>
        <w:t>error</w:t>
      </w:r>
      <w:r>
        <w:rPr>
          <w:color w:val="8E5902"/>
          <w:spacing w:val="-2"/>
        </w:rPr>
        <w:t xml:space="preserve"> </w:t>
      </w:r>
      <w:r>
        <w:rPr>
          <w:color w:val="8E5902"/>
        </w:rPr>
        <w:t>codes</w:t>
      </w:r>
      <w:r>
        <w:rPr>
          <w:color w:val="8E5902"/>
          <w:spacing w:val="-2"/>
        </w:rPr>
        <w:t xml:space="preserve"> </w:t>
      </w:r>
      <w:r>
        <w:rPr>
          <w:color w:val="8E5902"/>
        </w:rPr>
        <w:t>at</w:t>
      </w:r>
      <w:r>
        <w:rPr>
          <w:color w:val="8E5902"/>
          <w:spacing w:val="-2"/>
        </w:rPr>
        <w:t xml:space="preserve"> https://docs.pingcap.com/tidb/stable/</w:t>
      </w:r>
    </w:p>
    <w:p w14:paraId="0C152536" w14:textId="77777777" w:rsidR="00C36271" w:rsidRDefault="00000000">
      <w:pPr>
        <w:spacing w:before="11"/>
        <w:ind w:left="2925"/>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25"/>
          <w:sz w:val="20"/>
        </w:rPr>
        <w:t xml:space="preserve"> </w:t>
      </w:r>
      <w:r>
        <w:rPr>
          <w:color w:val="8E5902"/>
          <w:spacing w:val="-2"/>
          <w:sz w:val="16"/>
        </w:rPr>
        <w:t>error-codes</w:t>
      </w:r>
    </w:p>
    <w:p w14:paraId="22414B28" w14:textId="77777777" w:rsidR="00C36271" w:rsidRDefault="00000000">
      <w:pPr>
        <w:pStyle w:val="a3"/>
        <w:spacing w:before="23" w:line="261" w:lineRule="auto"/>
        <w:ind w:left="2526" w:right="2586"/>
      </w:pPr>
      <w:r>
        <w:rPr>
          <w:color w:val="214987"/>
        </w:rPr>
        <w:t>case</w:t>
      </w:r>
      <w:r>
        <w:rPr>
          <w:color w:val="214987"/>
          <w:spacing w:val="-4"/>
        </w:rPr>
        <w:t xml:space="preserve"> </w:t>
      </w:r>
      <w:r>
        <w:t>9007:</w:t>
      </w:r>
      <w:r>
        <w:rPr>
          <w:spacing w:val="-4"/>
        </w:rPr>
        <w:t xml:space="preserve"> </w:t>
      </w:r>
      <w:r>
        <w:rPr>
          <w:color w:val="8E5902"/>
        </w:rPr>
        <w:t>//</w:t>
      </w:r>
      <w:r>
        <w:rPr>
          <w:color w:val="8E5902"/>
          <w:spacing w:val="-4"/>
        </w:rPr>
        <w:t xml:space="preserve"> </w:t>
      </w:r>
      <w:r>
        <w:rPr>
          <w:color w:val="8E5902"/>
        </w:rPr>
        <w:t>Transactions</w:t>
      </w:r>
      <w:r>
        <w:rPr>
          <w:color w:val="8E5902"/>
          <w:spacing w:val="-4"/>
        </w:rPr>
        <w:t xml:space="preserve"> </w:t>
      </w:r>
      <w:r>
        <w:rPr>
          <w:color w:val="8E5902"/>
        </w:rPr>
        <w:t>in</w:t>
      </w:r>
      <w:r>
        <w:rPr>
          <w:color w:val="8E5902"/>
          <w:spacing w:val="-4"/>
        </w:rPr>
        <w:t xml:space="preserve"> </w:t>
      </w:r>
      <w:r>
        <w:rPr>
          <w:color w:val="8E5902"/>
        </w:rPr>
        <w:t>TiKV</w:t>
      </w:r>
      <w:r>
        <w:rPr>
          <w:color w:val="8E5902"/>
          <w:spacing w:val="-5"/>
        </w:rPr>
        <w:t xml:space="preserve"> </w:t>
      </w:r>
      <w:r>
        <w:rPr>
          <w:color w:val="8E5902"/>
        </w:rPr>
        <w:t>encounter</w:t>
      </w:r>
      <w:r>
        <w:rPr>
          <w:color w:val="8E5902"/>
          <w:spacing w:val="-4"/>
        </w:rPr>
        <w:t xml:space="preserve"> </w:t>
      </w:r>
      <w:r>
        <w:rPr>
          <w:color w:val="8E5902"/>
        </w:rPr>
        <w:t>write</w:t>
      </w:r>
      <w:r>
        <w:rPr>
          <w:color w:val="8E5902"/>
          <w:spacing w:val="-4"/>
        </w:rPr>
        <w:t xml:space="preserve"> </w:t>
      </w:r>
      <w:r>
        <w:rPr>
          <w:color w:val="8E5902"/>
        </w:rPr>
        <w:t xml:space="preserve">conflicts. </w:t>
      </w:r>
      <w:r>
        <w:rPr>
          <w:color w:val="214987"/>
        </w:rPr>
        <w:t xml:space="preserve">case </w:t>
      </w:r>
      <w:r>
        <w:t xml:space="preserve">8028: </w:t>
      </w:r>
      <w:r>
        <w:rPr>
          <w:color w:val="8E5902"/>
        </w:rPr>
        <w:t>// table schema changes</w:t>
      </w:r>
    </w:p>
    <w:p w14:paraId="3DECFC66" w14:textId="77777777" w:rsidR="00C36271" w:rsidRDefault="00000000">
      <w:pPr>
        <w:pStyle w:val="a3"/>
        <w:spacing w:before="1"/>
        <w:ind w:left="2526"/>
      </w:pPr>
      <w:r>
        <w:rPr>
          <w:color w:val="214987"/>
        </w:rPr>
        <w:t>case</w:t>
      </w:r>
      <w:r>
        <w:rPr>
          <w:color w:val="214987"/>
          <w:spacing w:val="-4"/>
        </w:rPr>
        <w:t xml:space="preserve"> </w:t>
      </w:r>
      <w:r>
        <w:t>8002:</w:t>
      </w:r>
      <w:r>
        <w:rPr>
          <w:spacing w:val="-4"/>
        </w:rPr>
        <w:t xml:space="preserve"> </w:t>
      </w:r>
      <w:r>
        <w:rPr>
          <w:color w:val="8E5902"/>
        </w:rPr>
        <w:t>//</w:t>
      </w:r>
      <w:r>
        <w:rPr>
          <w:color w:val="8E5902"/>
          <w:spacing w:val="-4"/>
        </w:rPr>
        <w:t xml:space="preserve"> </w:t>
      </w:r>
      <w:r>
        <w:rPr>
          <w:color w:val="8E5902"/>
        </w:rPr>
        <w:t>"SELECT</w:t>
      </w:r>
      <w:r>
        <w:rPr>
          <w:color w:val="8E5902"/>
          <w:spacing w:val="-3"/>
        </w:rPr>
        <w:t xml:space="preserve"> </w:t>
      </w:r>
      <w:r>
        <w:rPr>
          <w:color w:val="8E5902"/>
        </w:rPr>
        <w:t>FOR</w:t>
      </w:r>
      <w:r>
        <w:rPr>
          <w:color w:val="8E5902"/>
          <w:spacing w:val="-4"/>
        </w:rPr>
        <w:t xml:space="preserve"> </w:t>
      </w:r>
      <w:r>
        <w:rPr>
          <w:color w:val="8E5902"/>
        </w:rPr>
        <w:t>UPDATE"</w:t>
      </w:r>
      <w:r>
        <w:rPr>
          <w:color w:val="8E5902"/>
          <w:spacing w:val="-4"/>
        </w:rPr>
        <w:t xml:space="preserve"> </w:t>
      </w:r>
      <w:r>
        <w:rPr>
          <w:color w:val="8E5902"/>
        </w:rPr>
        <w:t>commit</w:t>
      </w:r>
      <w:r>
        <w:rPr>
          <w:color w:val="8E5902"/>
          <w:spacing w:val="-3"/>
        </w:rPr>
        <w:t xml:space="preserve"> </w:t>
      </w:r>
      <w:r>
        <w:rPr>
          <w:color w:val="8E5902"/>
          <w:spacing w:val="-2"/>
        </w:rPr>
        <w:t>conflict</w:t>
      </w:r>
    </w:p>
    <w:p w14:paraId="479B97BE" w14:textId="77777777" w:rsidR="00C36271" w:rsidRDefault="00000000">
      <w:pPr>
        <w:pStyle w:val="a3"/>
        <w:spacing w:line="261" w:lineRule="auto"/>
        <w:ind w:left="2911" w:right="2052" w:hanging="385"/>
      </w:pPr>
      <w:r>
        <w:rPr>
          <w:color w:val="214987"/>
        </w:rPr>
        <w:t>case</w:t>
      </w:r>
      <w:r>
        <w:rPr>
          <w:color w:val="214987"/>
          <w:spacing w:val="-3"/>
        </w:rPr>
        <w:t xml:space="preserve"> </w:t>
      </w:r>
      <w:r>
        <w:t>8022:</w:t>
      </w:r>
      <w:r>
        <w:rPr>
          <w:spacing w:val="-3"/>
        </w:rPr>
        <w:t xml:space="preserve"> </w:t>
      </w:r>
      <w:r>
        <w:rPr>
          <w:color w:val="8E5902"/>
        </w:rPr>
        <w:t>//</w:t>
      </w:r>
      <w:r>
        <w:rPr>
          <w:color w:val="8E5902"/>
          <w:spacing w:val="-3"/>
        </w:rPr>
        <w:t xml:space="preserve"> </w:t>
      </w:r>
      <w:r>
        <w:rPr>
          <w:color w:val="8E5902"/>
        </w:rPr>
        <w:t>The</w:t>
      </w:r>
      <w:r>
        <w:rPr>
          <w:color w:val="8E5902"/>
          <w:spacing w:val="-3"/>
        </w:rPr>
        <w:t xml:space="preserve"> </w:t>
      </w:r>
      <w:r>
        <w:rPr>
          <w:color w:val="8E5902"/>
        </w:rPr>
        <w:t>transaction</w:t>
      </w:r>
      <w:r>
        <w:rPr>
          <w:color w:val="8E5902"/>
          <w:spacing w:val="-3"/>
        </w:rPr>
        <w:t xml:space="preserve"> </w:t>
      </w:r>
      <w:r>
        <w:rPr>
          <w:color w:val="8E5902"/>
        </w:rPr>
        <w:t>commit</w:t>
      </w:r>
      <w:r>
        <w:rPr>
          <w:color w:val="8E5902"/>
          <w:spacing w:val="-4"/>
        </w:rPr>
        <w:t xml:space="preserve"> </w:t>
      </w:r>
      <w:r>
        <w:rPr>
          <w:color w:val="8E5902"/>
        </w:rPr>
        <w:t>fails</w:t>
      </w:r>
      <w:r>
        <w:rPr>
          <w:color w:val="8E5902"/>
          <w:spacing w:val="-3"/>
        </w:rPr>
        <w:t xml:space="preserve"> </w:t>
      </w:r>
      <w:r>
        <w:rPr>
          <w:color w:val="8E5902"/>
        </w:rPr>
        <w:t>and</w:t>
      </w:r>
      <w:r>
        <w:rPr>
          <w:color w:val="8E5902"/>
          <w:spacing w:val="-3"/>
        </w:rPr>
        <w:t xml:space="preserve"> </w:t>
      </w:r>
      <w:r>
        <w:rPr>
          <w:color w:val="8E5902"/>
        </w:rPr>
        <w:t>has</w:t>
      </w:r>
      <w:r>
        <w:rPr>
          <w:color w:val="8E5902"/>
          <w:spacing w:val="-3"/>
        </w:rPr>
        <w:t xml:space="preserve"> </w:t>
      </w:r>
      <w:r>
        <w:rPr>
          <w:color w:val="8E5902"/>
        </w:rPr>
        <w:t>been</w:t>
      </w:r>
      <w:r>
        <w:rPr>
          <w:color w:val="8E5902"/>
          <w:spacing w:val="-3"/>
        </w:rPr>
        <w:t xml:space="preserve"> </w:t>
      </w:r>
      <w:r>
        <w:rPr>
          <w:color w:val="8E5902"/>
        </w:rPr>
        <w:t>rolled</w:t>
      </w:r>
      <w:r>
        <w:rPr>
          <w:color w:val="8E5902"/>
          <w:spacing w:val="-3"/>
        </w:rPr>
        <w:t xml:space="preserve"> </w:t>
      </w:r>
      <w:r>
        <w:rPr>
          <w:color w:val="8E5902"/>
        </w:rPr>
        <w:t xml:space="preserve">back </w:t>
      </w:r>
      <w:r>
        <w:rPr>
          <w:color w:val="214987"/>
        </w:rPr>
        <w:t xml:space="preserve">if </w:t>
      </w:r>
      <w:r>
        <w:t>(retryTimes != 0) {</w:t>
      </w:r>
    </w:p>
    <w:p w14:paraId="371920D3" w14:textId="77777777" w:rsidR="00C36271" w:rsidRDefault="00000000">
      <w:pPr>
        <w:pStyle w:val="a3"/>
        <w:spacing w:before="0"/>
        <w:ind w:left="3295"/>
      </w:pPr>
      <w:r>
        <w:t>System.out.println(</w:t>
      </w:r>
      <w:r>
        <w:rPr>
          <w:color w:val="4F9905"/>
        </w:rPr>
        <w:t>"rest</w:t>
      </w:r>
      <w:r>
        <w:rPr>
          <w:color w:val="4F9905"/>
          <w:spacing w:val="-7"/>
        </w:rPr>
        <w:t xml:space="preserve"> </w:t>
      </w:r>
      <w:r>
        <w:rPr>
          <w:color w:val="4F9905"/>
        </w:rPr>
        <w:t>"</w:t>
      </w:r>
      <w:r>
        <w:rPr>
          <w:color w:val="4F9905"/>
          <w:spacing w:val="-4"/>
        </w:rPr>
        <w:t xml:space="preserve"> </w:t>
      </w:r>
      <w:r>
        <w:t>+</w:t>
      </w:r>
      <w:r>
        <w:rPr>
          <w:spacing w:val="-4"/>
        </w:rPr>
        <w:t xml:space="preserve"> </w:t>
      </w:r>
      <w:r>
        <w:t>retryTimes</w:t>
      </w:r>
      <w:r>
        <w:rPr>
          <w:spacing w:val="-5"/>
        </w:rPr>
        <w:t xml:space="preserve"> </w:t>
      </w:r>
      <w:r>
        <w:t>+</w:t>
      </w:r>
      <w:r>
        <w:rPr>
          <w:spacing w:val="-4"/>
        </w:rPr>
        <w:t xml:space="preserve"> </w:t>
      </w:r>
      <w:r>
        <w:rPr>
          <w:color w:val="4F9905"/>
        </w:rPr>
        <w:t>"</w:t>
      </w:r>
      <w:r>
        <w:rPr>
          <w:color w:val="4F9905"/>
          <w:spacing w:val="-5"/>
        </w:rPr>
        <w:t xml:space="preserve"> </w:t>
      </w:r>
      <w:r>
        <w:rPr>
          <w:color w:val="4F9905"/>
        </w:rPr>
        <w:t>times.</w:t>
      </w:r>
      <w:r>
        <w:rPr>
          <w:color w:val="4F9905"/>
          <w:spacing w:val="-4"/>
        </w:rPr>
        <w:t xml:space="preserve"> </w:t>
      </w:r>
      <w:r>
        <w:rPr>
          <w:color w:val="4F9905"/>
        </w:rPr>
        <w:t>retry</w:t>
      </w:r>
      <w:r>
        <w:rPr>
          <w:color w:val="4F9905"/>
          <w:spacing w:val="-4"/>
        </w:rPr>
        <w:t xml:space="preserve"> </w:t>
      </w:r>
      <w:r>
        <w:rPr>
          <w:color w:val="4F9905"/>
        </w:rPr>
        <w:t>for</w:t>
      </w:r>
      <w:r>
        <w:rPr>
          <w:color w:val="4F9905"/>
          <w:spacing w:val="-4"/>
        </w:rPr>
        <w:t xml:space="preserve"> </w:t>
      </w:r>
      <w:r>
        <w:rPr>
          <w:color w:val="4F9905"/>
        </w:rPr>
        <w:t>"</w:t>
      </w:r>
      <w:r>
        <w:rPr>
          <w:color w:val="4F9905"/>
          <w:spacing w:val="-4"/>
        </w:rPr>
        <w:t xml:space="preserve"> </w:t>
      </w:r>
      <w:r>
        <w:rPr>
          <w:spacing w:val="-10"/>
        </w:rPr>
        <w:t>+</w:t>
      </w:r>
    </w:p>
    <w:p w14:paraId="5A0D1F75" w14:textId="77777777" w:rsidR="00C36271" w:rsidRDefault="00000000">
      <w:pPr>
        <w:pStyle w:val="a3"/>
        <w:spacing w:before="11"/>
        <w:ind w:left="3694"/>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e.getMessage());</w:t>
      </w:r>
    </w:p>
    <w:p w14:paraId="447CBF6B" w14:textId="77777777" w:rsidR="00C36271" w:rsidRDefault="00000000">
      <w:pPr>
        <w:pStyle w:val="a3"/>
        <w:spacing w:before="23"/>
        <w:ind w:left="3295"/>
      </w:pPr>
      <w:r>
        <w:t>buy(ds,</w:t>
      </w:r>
      <w:r>
        <w:rPr>
          <w:spacing w:val="-11"/>
        </w:rPr>
        <w:t xml:space="preserve"> </w:t>
      </w:r>
      <w:r>
        <w:t>threadID,</w:t>
      </w:r>
      <w:r>
        <w:rPr>
          <w:spacing w:val="-7"/>
        </w:rPr>
        <w:t xml:space="preserve"> </w:t>
      </w:r>
      <w:r>
        <w:t>orderID,</w:t>
      </w:r>
      <w:r>
        <w:rPr>
          <w:spacing w:val="-8"/>
        </w:rPr>
        <w:t xml:space="preserve"> </w:t>
      </w:r>
      <w:r>
        <w:t>bookID,</w:t>
      </w:r>
      <w:r>
        <w:rPr>
          <w:spacing w:val="-8"/>
        </w:rPr>
        <w:t xml:space="preserve"> </w:t>
      </w:r>
      <w:r>
        <w:t>userID,</w:t>
      </w:r>
      <w:r>
        <w:rPr>
          <w:spacing w:val="-7"/>
        </w:rPr>
        <w:t xml:space="preserve"> </w:t>
      </w:r>
      <w:r>
        <w:t>quantity,</w:t>
      </w:r>
      <w:r>
        <w:rPr>
          <w:spacing w:val="-8"/>
        </w:rPr>
        <w:t xml:space="preserve"> </w:t>
      </w:r>
      <w:r>
        <w:t>retryTimes</w:t>
      </w:r>
      <w:r>
        <w:rPr>
          <w:spacing w:val="-8"/>
        </w:rPr>
        <w:t xml:space="preserve"> </w:t>
      </w:r>
      <w:r>
        <w:rPr>
          <w:spacing w:val="-10"/>
        </w:rPr>
        <w:t>-</w:t>
      </w:r>
    </w:p>
    <w:p w14:paraId="00C845A4" w14:textId="77777777" w:rsidR="00C36271" w:rsidRDefault="00000000">
      <w:pPr>
        <w:spacing w:before="11"/>
        <w:ind w:left="3694"/>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2"/>
          <w:sz w:val="20"/>
        </w:rPr>
        <w:t xml:space="preserve">  </w:t>
      </w:r>
      <w:r>
        <w:rPr>
          <w:spacing w:val="-5"/>
          <w:sz w:val="16"/>
        </w:rPr>
        <w:t>1);</w:t>
      </w:r>
    </w:p>
    <w:p w14:paraId="1E2448EC" w14:textId="77777777" w:rsidR="00C36271" w:rsidRDefault="00000000">
      <w:pPr>
        <w:spacing w:before="24"/>
        <w:ind w:left="2911"/>
        <w:rPr>
          <w:sz w:val="16"/>
        </w:rPr>
      </w:pPr>
      <w:r>
        <w:rPr>
          <w:sz w:val="16"/>
        </w:rPr>
        <w:t>}</w:t>
      </w:r>
    </w:p>
    <w:p w14:paraId="710E3CE1" w14:textId="77777777" w:rsidR="00C36271" w:rsidRDefault="00000000">
      <w:pPr>
        <w:spacing w:before="24"/>
        <w:ind w:left="2142"/>
        <w:rPr>
          <w:sz w:val="16"/>
        </w:rPr>
      </w:pPr>
      <w:r>
        <w:rPr>
          <w:sz w:val="16"/>
        </w:rPr>
        <w:t>}</w:t>
      </w:r>
    </w:p>
    <w:p w14:paraId="4A428374" w14:textId="77777777" w:rsidR="00C36271" w:rsidRDefault="00C36271">
      <w:pPr>
        <w:rPr>
          <w:sz w:val="16"/>
        </w:rPr>
        <w:sectPr w:rsidR="00C36271">
          <w:pgSz w:w="12240" w:h="15840"/>
          <w:pgMar w:top="1080" w:right="0" w:bottom="980" w:left="1220" w:header="599" w:footer="792" w:gutter="0"/>
          <w:cols w:space="720"/>
        </w:sectPr>
      </w:pPr>
    </w:p>
    <w:p w14:paraId="74B9D72C" w14:textId="77777777" w:rsidR="00C36271" w:rsidRDefault="00C36271">
      <w:pPr>
        <w:pStyle w:val="a3"/>
        <w:spacing w:before="13"/>
        <w:rPr>
          <w:sz w:val="20"/>
        </w:rPr>
      </w:pPr>
    </w:p>
    <w:p w14:paraId="1880B19E" w14:textId="77777777" w:rsidR="00C36271" w:rsidRDefault="00000000">
      <w:pPr>
        <w:pStyle w:val="a3"/>
        <w:spacing w:before="0"/>
        <w:ind w:left="148"/>
        <w:rPr>
          <w:sz w:val="20"/>
        </w:rPr>
      </w:pPr>
      <w:r>
        <w:rPr>
          <w:sz w:val="20"/>
        </w:rPr>
      </w:r>
      <w:r>
        <w:rPr>
          <w:sz w:val="20"/>
        </w:rPr>
        <w:pict w14:anchorId="56675A4D">
          <v:group id="docshapegroup1360" o:spid="_x0000_s2490" style="width:474.8pt;height:103.85pt;mso-position-horizontal-relative:char;mso-position-vertical-relative:line" coordsize="9496,2077">
            <v:shape id="docshape1361" o:spid="_x0000_s2492" style="position:absolute;width:9496;height:2077" coordsize="9496,2077" o:spt="100" adj="0,,0" path="m4,287l4,t,574l4,287t,574l4,574t,574l4,861t,574l4,1148t,574l4,1435t,573l4,1722t,354l4,2008m,2072r68,m9492,287l9492,t,574l9492,287t,574l9492,574t,574l9492,861t,574l9492,1148t,574l9492,1435t,573l9492,1722m68,2072r9360,m9428,2072r68,m9492,2076r,-68e" filled="f" strokeweight=".14042mm">
              <v:stroke joinstyle="round"/>
              <v:formulas/>
              <v:path arrowok="t" o:connecttype="segments"/>
            </v:shape>
            <v:shape id="docshape1362" o:spid="_x0000_s2491" type="#_x0000_t202" style="position:absolute;left:7;width:9480;height:2069" filled="f" stroked="f">
              <v:textbox inset="0,0,0,0">
                <w:txbxContent>
                  <w:p w14:paraId="504780E7" w14:textId="77777777" w:rsidR="00C36271" w:rsidRDefault="00000000">
                    <w:pPr>
                      <w:spacing w:before="13"/>
                      <w:ind w:left="1597"/>
                      <w:rPr>
                        <w:sz w:val="16"/>
                      </w:rPr>
                    </w:pPr>
                    <w:r>
                      <w:rPr>
                        <w:sz w:val="16"/>
                      </w:rPr>
                      <w:t>}</w:t>
                    </w:r>
                  </w:p>
                  <w:p w14:paraId="6228EDF1" w14:textId="77777777" w:rsidR="00C36271" w:rsidRDefault="00000000">
                    <w:pPr>
                      <w:spacing w:before="24"/>
                      <w:ind w:left="1213"/>
                      <w:rPr>
                        <w:sz w:val="16"/>
                      </w:rPr>
                    </w:pPr>
                    <w:r>
                      <w:rPr>
                        <w:sz w:val="16"/>
                      </w:rPr>
                      <w:t>}</w:t>
                    </w:r>
                  </w:p>
                  <w:p w14:paraId="573D1017" w14:textId="77777777" w:rsidR="00C36271" w:rsidRDefault="00000000">
                    <w:pPr>
                      <w:spacing w:before="24" w:line="261" w:lineRule="auto"/>
                      <w:ind w:left="1213" w:right="5827" w:hanging="385"/>
                      <w:rPr>
                        <w:sz w:val="16"/>
                      </w:rPr>
                    </w:pPr>
                    <w:r>
                      <w:rPr>
                        <w:sz w:val="16"/>
                      </w:rPr>
                      <w:t>}</w:t>
                    </w:r>
                    <w:r>
                      <w:rPr>
                        <w:spacing w:val="-9"/>
                        <w:sz w:val="16"/>
                      </w:rPr>
                      <w:t xml:space="preserve"> </w:t>
                    </w:r>
                    <w:r>
                      <w:rPr>
                        <w:color w:val="214987"/>
                        <w:sz w:val="16"/>
                      </w:rPr>
                      <w:t>catch</w:t>
                    </w:r>
                    <w:r>
                      <w:rPr>
                        <w:color w:val="214987"/>
                        <w:spacing w:val="-9"/>
                        <w:sz w:val="16"/>
                      </w:rPr>
                      <w:t xml:space="preserve"> </w:t>
                    </w:r>
                    <w:r>
                      <w:rPr>
                        <w:sz w:val="16"/>
                      </w:rPr>
                      <w:t>(SQLException</w:t>
                    </w:r>
                    <w:r>
                      <w:rPr>
                        <w:spacing w:val="-10"/>
                        <w:sz w:val="16"/>
                      </w:rPr>
                      <w:t xml:space="preserve"> </w:t>
                    </w:r>
                    <w:r>
                      <w:rPr>
                        <w:sz w:val="16"/>
                      </w:rPr>
                      <w:t>e)</w:t>
                    </w:r>
                    <w:r>
                      <w:rPr>
                        <w:spacing w:val="-9"/>
                        <w:sz w:val="16"/>
                      </w:rPr>
                      <w:t xml:space="preserve"> </w:t>
                    </w:r>
                    <w:r>
                      <w:rPr>
                        <w:sz w:val="16"/>
                      </w:rPr>
                      <w:t xml:space="preserve">{ </w:t>
                    </w:r>
                    <w:r>
                      <w:rPr>
                        <w:spacing w:val="-2"/>
                        <w:sz w:val="16"/>
                      </w:rPr>
                      <w:t>e.printStackTrace();</w:t>
                    </w:r>
                  </w:p>
                  <w:p w14:paraId="5C9F1E84" w14:textId="77777777" w:rsidR="00C36271" w:rsidRDefault="00000000">
                    <w:pPr>
                      <w:ind w:left="828"/>
                      <w:rPr>
                        <w:sz w:val="16"/>
                      </w:rPr>
                    </w:pPr>
                    <w:r>
                      <w:rPr>
                        <w:sz w:val="16"/>
                      </w:rPr>
                      <w:t>}</w:t>
                    </w:r>
                  </w:p>
                  <w:p w14:paraId="5F6297D3" w14:textId="77777777" w:rsidR="00C36271" w:rsidRDefault="00000000">
                    <w:pPr>
                      <w:spacing w:before="24"/>
                      <w:ind w:left="444"/>
                      <w:rPr>
                        <w:sz w:val="16"/>
                      </w:rPr>
                    </w:pPr>
                    <w:r>
                      <w:rPr>
                        <w:sz w:val="16"/>
                      </w:rPr>
                      <w:t>}</w:t>
                    </w:r>
                  </w:p>
                  <w:p w14:paraId="64676CBE" w14:textId="77777777" w:rsidR="00C36271" w:rsidRDefault="00000000">
                    <w:pPr>
                      <w:spacing w:before="24"/>
                      <w:ind w:left="59"/>
                      <w:rPr>
                        <w:sz w:val="16"/>
                      </w:rPr>
                    </w:pPr>
                    <w:r>
                      <w:rPr>
                        <w:sz w:val="16"/>
                      </w:rPr>
                      <w:t>}</w:t>
                    </w:r>
                  </w:p>
                </w:txbxContent>
              </v:textbox>
            </v:shape>
            <w10:anchorlock/>
          </v:group>
        </w:pict>
      </w:r>
    </w:p>
    <w:p w14:paraId="1C2AACFA" w14:textId="77777777" w:rsidR="00C36271" w:rsidRDefault="00C36271">
      <w:pPr>
        <w:pStyle w:val="a3"/>
        <w:spacing w:before="0"/>
        <w:rPr>
          <w:sz w:val="8"/>
        </w:rPr>
      </w:pPr>
    </w:p>
    <w:p w14:paraId="2C3ABD9A" w14:textId="77777777" w:rsidR="00C36271" w:rsidRDefault="00000000">
      <w:pPr>
        <w:pStyle w:val="3"/>
        <w:spacing w:before="52"/>
      </w:pPr>
      <w:r>
        <w:rPr>
          <w:spacing w:val="-4"/>
        </w:rPr>
        <w:t>配置更改</w:t>
      </w:r>
    </w:p>
    <w:p w14:paraId="64887B0F" w14:textId="77777777" w:rsidR="00C36271" w:rsidRDefault="00000000">
      <w:pPr>
        <w:spacing w:before="75"/>
        <w:ind w:left="220"/>
        <w:rPr>
          <w:rFonts w:ascii="文泉驿微米黑" w:eastAsia="文泉驿微米黑"/>
          <w:sz w:val="20"/>
        </w:rPr>
      </w:pPr>
      <w:r>
        <w:pict w14:anchorId="56002C5D">
          <v:shape id="docshape1363" o:spid="_x0000_s2489" type="#_x0000_t202" style="position:absolute;left:0;text-align:left;margin-left:68.8pt;margin-top:22.4pt;width:474.4pt;height:20.75pt;z-index:-15346176;mso-wrap-distance-left:0;mso-wrap-distance-right:0;mso-position-horizontal-relative:page" filled="f" strokeweight=".14042mm">
            <v:textbox inset="0,0,0,0">
              <w:txbxContent>
                <w:p w14:paraId="5F4C85F5" w14:textId="77777777" w:rsidR="00C36271" w:rsidRDefault="00000000">
                  <w:pPr>
                    <w:pStyle w:val="a3"/>
                    <w:spacing w:before="73"/>
                    <w:ind w:left="59"/>
                  </w:pPr>
                  <w:r>
                    <w:rPr>
                      <w:spacing w:val="-2"/>
                    </w:rPr>
                    <w:t>&lt;mainClass&gt;com.pingcap.txn.TxnExample&lt;/mainClass&gt;</w:t>
                  </w:r>
                </w:p>
              </w:txbxContent>
            </v:textbox>
            <w10:wrap type="topAndBottom" anchorx="page"/>
          </v:shape>
        </w:pict>
      </w:r>
      <w:r>
        <w:rPr>
          <w:rFonts w:ascii="文泉驿微米黑" w:eastAsia="文泉驿微米黑" w:hint="eastAsia"/>
          <w:spacing w:val="-3"/>
          <w:sz w:val="20"/>
        </w:rPr>
        <w:t xml:space="preserve">此处，需将 </w:t>
      </w:r>
      <w:r>
        <w:rPr>
          <w:spacing w:val="-2"/>
          <w:sz w:val="16"/>
        </w:rPr>
        <w:t>pom.xml</w:t>
      </w:r>
      <w:r>
        <w:rPr>
          <w:spacing w:val="-51"/>
          <w:sz w:val="16"/>
        </w:rPr>
        <w:t xml:space="preserve"> </w:t>
      </w:r>
      <w:r>
        <w:rPr>
          <w:rFonts w:ascii="文泉驿微米黑" w:eastAsia="文泉驿微米黑" w:hint="eastAsia"/>
          <w:spacing w:val="-4"/>
          <w:sz w:val="20"/>
        </w:rPr>
        <w:t>中启动类：</w:t>
      </w:r>
    </w:p>
    <w:p w14:paraId="62E5DE8A" w14:textId="77777777" w:rsidR="00C36271" w:rsidRDefault="00C36271">
      <w:pPr>
        <w:pStyle w:val="a3"/>
        <w:spacing w:before="3"/>
        <w:rPr>
          <w:rFonts w:ascii="文泉驿微米黑"/>
          <w:sz w:val="10"/>
        </w:rPr>
      </w:pPr>
    </w:p>
    <w:p w14:paraId="27974A26" w14:textId="77777777" w:rsidR="00C36271" w:rsidRDefault="00000000">
      <w:pPr>
        <w:spacing w:before="52"/>
        <w:ind w:left="220"/>
        <w:rPr>
          <w:rFonts w:ascii="文泉驿微米黑" w:eastAsia="文泉驿微米黑"/>
          <w:sz w:val="20"/>
        </w:rPr>
      </w:pPr>
      <w:r>
        <w:pict w14:anchorId="5FB2D74E">
          <v:shape id="docshape1364" o:spid="_x0000_s2488" type="#_x0000_t202" style="position:absolute;left:0;text-align:left;margin-left:68.8pt;margin-top:21.25pt;width:474.4pt;height:20.75pt;z-index:-15345664;mso-wrap-distance-left:0;mso-wrap-distance-right:0;mso-position-horizontal-relative:page" filled="f" strokeweight=".14042mm">
            <v:textbox inset="0,0,0,0">
              <w:txbxContent>
                <w:p w14:paraId="63C86DA8" w14:textId="77777777" w:rsidR="00C36271" w:rsidRDefault="00000000">
                  <w:pPr>
                    <w:pStyle w:val="a3"/>
                    <w:spacing w:before="73"/>
                    <w:ind w:left="59"/>
                  </w:pPr>
                  <w:r>
                    <w:rPr>
                      <w:spacing w:val="-2"/>
                    </w:rPr>
                    <w:t>&lt;mainClass&gt;com.pingcap.txn.optimistic.TxnExample&lt;/mainClass&gt;</w:t>
                  </w:r>
                </w:p>
              </w:txbxContent>
            </v:textbox>
            <w10:wrap type="topAndBottom" anchorx="page"/>
          </v:shape>
        </w:pict>
      </w:r>
      <w:r>
        <w:rPr>
          <w:rFonts w:ascii="文泉驿微米黑" w:eastAsia="文泉驿微米黑" w:hint="eastAsia"/>
          <w:spacing w:val="-4"/>
          <w:sz w:val="20"/>
        </w:rPr>
        <w:t>更改为：</w:t>
      </w:r>
    </w:p>
    <w:p w14:paraId="72044A80" w14:textId="77777777" w:rsidR="00C36271" w:rsidRDefault="00C36271">
      <w:pPr>
        <w:pStyle w:val="a3"/>
        <w:spacing w:before="3"/>
        <w:rPr>
          <w:rFonts w:ascii="文泉驿微米黑"/>
          <w:sz w:val="10"/>
        </w:rPr>
      </w:pPr>
    </w:p>
    <w:p w14:paraId="29AB0145" w14:textId="77777777" w:rsidR="00C36271" w:rsidRDefault="00000000">
      <w:pPr>
        <w:spacing w:before="52"/>
        <w:ind w:left="220"/>
        <w:rPr>
          <w:rFonts w:ascii="文泉驿微米黑" w:eastAsia="文泉驿微米黑"/>
          <w:sz w:val="20"/>
        </w:rPr>
      </w:pPr>
      <w:r>
        <w:rPr>
          <w:rFonts w:ascii="文泉驿微米黑" w:eastAsia="文泉驿微米黑" w:hint="eastAsia"/>
          <w:spacing w:val="-3"/>
          <w:sz w:val="20"/>
        </w:rPr>
        <w:t>来指向乐观事务的例子。</w:t>
      </w:r>
    </w:p>
    <w:p w14:paraId="205C75C8" w14:textId="77777777" w:rsidR="00C36271" w:rsidRDefault="00000000">
      <w:pPr>
        <w:spacing w:before="75"/>
        <w:ind w:left="220"/>
        <w:rPr>
          <w:rFonts w:ascii="文泉驿微米黑" w:eastAsia="文泉驿微米黑"/>
          <w:sz w:val="20"/>
        </w:rPr>
      </w:pPr>
      <w:r>
        <w:rPr>
          <w:rFonts w:ascii="文泉驿微米黑" w:eastAsia="文泉驿微米黑" w:hint="eastAsia"/>
          <w:spacing w:val="-2"/>
          <w:sz w:val="16"/>
        </w:rPr>
        <w:t>Golang</w:t>
      </w:r>
      <w:r>
        <w:rPr>
          <w:rFonts w:ascii="文泉驿微米黑" w:eastAsia="文泉驿微米黑" w:hint="eastAsia"/>
          <w:spacing w:val="8"/>
          <w:sz w:val="16"/>
        </w:rPr>
        <w:t xml:space="preserve"> </w:t>
      </w:r>
      <w:r>
        <w:rPr>
          <w:rFonts w:ascii="文泉驿微米黑" w:eastAsia="文泉驿微米黑" w:hint="eastAsia"/>
          <w:spacing w:val="-2"/>
          <w:sz w:val="20"/>
        </w:rPr>
        <w:t>在</w:t>
      </w:r>
      <w:r>
        <w:rPr>
          <w:rFonts w:ascii="文泉驿微米黑" w:eastAsia="文泉驿微米黑" w:hint="eastAsia"/>
          <w:color w:val="EC008C"/>
          <w:spacing w:val="-2"/>
          <w:sz w:val="20"/>
        </w:rPr>
        <w:t>编写悲观事务示例</w:t>
      </w:r>
      <w:r>
        <w:rPr>
          <w:rFonts w:ascii="文泉驿微米黑" w:eastAsia="文泉驿微米黑" w:hint="eastAsia"/>
          <w:spacing w:val="-3"/>
          <w:sz w:val="20"/>
        </w:rPr>
        <w:t>章节中的例子已经支持了乐观事务，无需更改，可直接使用。</w:t>
      </w:r>
    </w:p>
    <w:p w14:paraId="161F3899" w14:textId="77777777" w:rsidR="00C36271" w:rsidRDefault="00000000">
      <w:pPr>
        <w:spacing w:before="75"/>
        <w:ind w:left="220"/>
        <w:rPr>
          <w:rFonts w:ascii="文泉驿微米黑" w:eastAsia="文泉驿微米黑"/>
          <w:sz w:val="20"/>
        </w:rPr>
      </w:pPr>
      <w:r>
        <w:rPr>
          <w:rFonts w:ascii="文泉驿微米黑" w:eastAsia="文泉驿微米黑" w:hint="eastAsia"/>
          <w:spacing w:val="-2"/>
          <w:sz w:val="16"/>
        </w:rPr>
        <w:t>Python</w:t>
      </w:r>
      <w:r>
        <w:rPr>
          <w:rFonts w:ascii="文泉驿微米黑" w:eastAsia="文泉驿微米黑" w:hint="eastAsia"/>
          <w:spacing w:val="3"/>
          <w:sz w:val="16"/>
        </w:rPr>
        <w:t xml:space="preserve"> </w:t>
      </w:r>
      <w:r>
        <w:rPr>
          <w:rFonts w:ascii="文泉驿微米黑" w:eastAsia="文泉驿微米黑" w:hint="eastAsia"/>
          <w:spacing w:val="-2"/>
          <w:sz w:val="20"/>
        </w:rPr>
        <w:t>在</w:t>
      </w:r>
      <w:r>
        <w:rPr>
          <w:rFonts w:ascii="文泉驿微米黑" w:eastAsia="文泉驿微米黑" w:hint="eastAsia"/>
          <w:color w:val="EC008C"/>
          <w:spacing w:val="-2"/>
          <w:sz w:val="20"/>
        </w:rPr>
        <w:t>编写悲观事务示例</w:t>
      </w:r>
      <w:r>
        <w:rPr>
          <w:rFonts w:ascii="文泉驿微米黑" w:eastAsia="文泉驿微米黑" w:hint="eastAsia"/>
          <w:spacing w:val="-3"/>
          <w:sz w:val="20"/>
        </w:rPr>
        <w:t>章节中的例子已经支持了乐观事务，无需更改，可直接使用。</w:t>
      </w:r>
    </w:p>
    <w:p w14:paraId="46CB0F3D" w14:textId="77777777" w:rsidR="00C36271" w:rsidRDefault="00C36271">
      <w:pPr>
        <w:pStyle w:val="a3"/>
        <w:spacing w:before="7"/>
        <w:rPr>
          <w:rFonts w:ascii="文泉驿微米黑"/>
          <w:sz w:val="21"/>
        </w:rPr>
      </w:pPr>
    </w:p>
    <w:p w14:paraId="77145FD6" w14:textId="77777777" w:rsidR="00C36271" w:rsidRDefault="00000000">
      <w:pPr>
        <w:pStyle w:val="a4"/>
        <w:numPr>
          <w:ilvl w:val="3"/>
          <w:numId w:val="162"/>
        </w:numPr>
        <w:tabs>
          <w:tab w:val="left" w:pos="863"/>
        </w:tabs>
        <w:spacing w:line="295" w:lineRule="auto"/>
        <w:ind w:left="220" w:right="7976" w:firstLine="0"/>
        <w:rPr>
          <w:sz w:val="20"/>
        </w:rPr>
      </w:pPr>
      <w:r>
        <w:rPr>
          <w:sz w:val="16"/>
        </w:rPr>
        <w:t>2.</w:t>
      </w:r>
      <w:r>
        <w:rPr>
          <w:spacing w:val="-7"/>
          <w:sz w:val="16"/>
        </w:rPr>
        <w:t xml:space="preserve"> </w:t>
      </w:r>
      <w:r>
        <w:rPr>
          <w:sz w:val="20"/>
        </w:rPr>
        <w:t>运行不涉及超卖的例子</w:t>
      </w:r>
      <w:r>
        <w:rPr>
          <w:spacing w:val="-2"/>
          <w:sz w:val="20"/>
        </w:rPr>
        <w:t>运行示例程序：</w:t>
      </w:r>
    </w:p>
    <w:p w14:paraId="63AD9C49" w14:textId="77777777" w:rsidR="00C36271" w:rsidRDefault="00000000">
      <w:pPr>
        <w:spacing w:line="328" w:lineRule="exact"/>
        <w:ind w:left="220"/>
        <w:rPr>
          <w:rFonts w:ascii="文泉驿微米黑" w:eastAsia="文泉驿微米黑"/>
          <w:sz w:val="20"/>
        </w:rPr>
      </w:pPr>
      <w:r>
        <w:pict w14:anchorId="6AFABE46">
          <v:shape id="docshape1365" o:spid="_x0000_s2487" type="#_x0000_t202" style="position:absolute;left:0;text-align:left;margin-left:68.8pt;margin-top:18.55pt;width:474.4pt;height:35.1pt;z-index:-15345152;mso-wrap-distance-left:0;mso-wrap-distance-right:0;mso-position-horizontal-relative:page" filled="f" strokeweight=".14042mm">
            <v:textbox inset="0,0,0,0">
              <w:txbxContent>
                <w:p w14:paraId="43202402" w14:textId="77777777" w:rsidR="00C36271" w:rsidRDefault="00000000">
                  <w:pPr>
                    <w:pStyle w:val="a3"/>
                    <w:spacing w:before="73"/>
                    <w:ind w:left="59"/>
                  </w:pPr>
                  <w:r>
                    <w:t>mvn</w:t>
                  </w:r>
                  <w:r>
                    <w:rPr>
                      <w:spacing w:val="-4"/>
                    </w:rPr>
                    <w:t xml:space="preserve"> </w:t>
                  </w:r>
                  <w:r>
                    <w:t>clean</w:t>
                  </w:r>
                  <w:r>
                    <w:rPr>
                      <w:spacing w:val="-3"/>
                    </w:rPr>
                    <w:t xml:space="preserve"> </w:t>
                  </w:r>
                  <w:r>
                    <w:rPr>
                      <w:spacing w:val="-2"/>
                    </w:rPr>
                    <w:t>package</w:t>
                  </w:r>
                </w:p>
                <w:p w14:paraId="43123A91" w14:textId="77777777" w:rsidR="00C36271" w:rsidRDefault="00000000">
                  <w:pPr>
                    <w:pStyle w:val="a3"/>
                    <w:ind w:left="59"/>
                  </w:pPr>
                  <w:r>
                    <w:t>java</w:t>
                  </w:r>
                  <w:r>
                    <w:rPr>
                      <w:spacing w:val="-18"/>
                    </w:rPr>
                    <w:t xml:space="preserve"> </w:t>
                  </w:r>
                  <w:r>
                    <w:t>-jar</w:t>
                  </w:r>
                  <w:r>
                    <w:rPr>
                      <w:spacing w:val="-18"/>
                    </w:rPr>
                    <w:t xml:space="preserve"> </w:t>
                  </w:r>
                  <w:r>
                    <w:t>target/plain-java-txn-0.0.1-jar-with-dependencies.jar</w:t>
                  </w:r>
                  <w:r>
                    <w:rPr>
                      <w:spacing w:val="-18"/>
                    </w:rPr>
                    <w:t xml:space="preserve"> </w:t>
                  </w:r>
                  <w:r>
                    <w:t>ALICE_NUM=4</w:t>
                  </w:r>
                  <w:r>
                    <w:rPr>
                      <w:spacing w:val="-17"/>
                    </w:rPr>
                    <w:t xml:space="preserve"> </w:t>
                  </w:r>
                  <w:r>
                    <w:rPr>
                      <w:spacing w:val="-2"/>
                    </w:rPr>
                    <w:t>BOB_NUM=6</w:t>
                  </w:r>
                </w:p>
              </w:txbxContent>
            </v:textbox>
            <w10:wrap type="topAndBottom" anchorx="page"/>
          </v:shape>
        </w:pict>
      </w:r>
      <w:r>
        <w:rPr>
          <w:rFonts w:ascii="文泉驿微米黑" w:eastAsia="文泉驿微米黑" w:hint="eastAsia"/>
          <w:spacing w:val="35"/>
          <w:sz w:val="20"/>
        </w:rPr>
        <w:t>在</w:t>
      </w:r>
      <w:r>
        <w:rPr>
          <w:rFonts w:ascii="文泉驿微米黑" w:eastAsia="文泉驿微米黑" w:hint="eastAsia"/>
          <w:sz w:val="16"/>
        </w:rPr>
        <w:t>Java</w:t>
      </w:r>
      <w:r>
        <w:rPr>
          <w:rFonts w:ascii="文泉驿微米黑" w:eastAsia="文泉驿微米黑" w:hint="eastAsia"/>
          <w:spacing w:val="-10"/>
          <w:sz w:val="16"/>
        </w:rPr>
        <w:t xml:space="preserve"> </w:t>
      </w:r>
      <w:r>
        <w:rPr>
          <w:rFonts w:ascii="文泉驿微米黑" w:eastAsia="文泉驿微米黑" w:hint="eastAsia"/>
          <w:spacing w:val="-2"/>
          <w:sz w:val="20"/>
        </w:rPr>
        <w:t>中运行示例程序：</w:t>
      </w:r>
    </w:p>
    <w:p w14:paraId="16518CFD" w14:textId="77777777" w:rsidR="00C36271" w:rsidRDefault="00C36271">
      <w:pPr>
        <w:pStyle w:val="a3"/>
        <w:spacing w:before="3"/>
        <w:rPr>
          <w:rFonts w:ascii="文泉驿微米黑"/>
          <w:sz w:val="10"/>
        </w:rPr>
      </w:pPr>
    </w:p>
    <w:p w14:paraId="519A9209" w14:textId="77777777" w:rsidR="00C36271" w:rsidRDefault="00000000">
      <w:pPr>
        <w:spacing w:before="52"/>
        <w:ind w:left="220"/>
        <w:rPr>
          <w:rFonts w:ascii="文泉驿微米黑" w:eastAsia="文泉驿微米黑"/>
          <w:sz w:val="20"/>
        </w:rPr>
      </w:pPr>
      <w:r>
        <w:pict w14:anchorId="306275B2">
          <v:shape id="docshape1366" o:spid="_x0000_s2486" type="#_x0000_t202" style="position:absolute;left:0;text-align:left;margin-left:68.8pt;margin-top:21.25pt;width:474.4pt;height:35.1pt;z-index:-15344640;mso-wrap-distance-left:0;mso-wrap-distance-right:0;mso-position-horizontal-relative:page" filled="f" strokeweight=".14042mm">
            <v:textbox inset="0,0,0,0">
              <w:txbxContent>
                <w:p w14:paraId="7B9095B8" w14:textId="77777777" w:rsidR="00C36271" w:rsidRDefault="00000000">
                  <w:pPr>
                    <w:pStyle w:val="a3"/>
                    <w:spacing w:before="73"/>
                    <w:ind w:left="59"/>
                  </w:pPr>
                  <w:r>
                    <w:t>go</w:t>
                  </w:r>
                  <w:r>
                    <w:rPr>
                      <w:spacing w:val="-3"/>
                    </w:rPr>
                    <w:t xml:space="preserve"> </w:t>
                  </w:r>
                  <w:r>
                    <w:t>build</w:t>
                  </w:r>
                  <w:r>
                    <w:rPr>
                      <w:spacing w:val="-2"/>
                    </w:rPr>
                    <w:t xml:space="preserve"> </w:t>
                  </w:r>
                  <w:r>
                    <w:t>-o</w:t>
                  </w:r>
                  <w:r>
                    <w:rPr>
                      <w:spacing w:val="-2"/>
                    </w:rPr>
                    <w:t xml:space="preserve"> bin/txn</w:t>
                  </w:r>
                </w:p>
                <w:p w14:paraId="74CCA86E" w14:textId="77777777" w:rsidR="00C36271" w:rsidRDefault="00000000">
                  <w:pPr>
                    <w:pStyle w:val="a3"/>
                    <w:ind w:left="59"/>
                  </w:pPr>
                  <w:r>
                    <w:t>./bin/txn</w:t>
                  </w:r>
                  <w:r>
                    <w:rPr>
                      <w:spacing w:val="-3"/>
                    </w:rPr>
                    <w:t xml:space="preserve"> </w:t>
                  </w:r>
                  <w:r>
                    <w:t>-a</w:t>
                  </w:r>
                  <w:r>
                    <w:rPr>
                      <w:spacing w:val="-3"/>
                    </w:rPr>
                    <w:t xml:space="preserve"> </w:t>
                  </w:r>
                  <w:r>
                    <w:t>4</w:t>
                  </w:r>
                  <w:r>
                    <w:rPr>
                      <w:spacing w:val="-2"/>
                    </w:rPr>
                    <w:t xml:space="preserve"> </w:t>
                  </w:r>
                  <w:r>
                    <w:t>-b</w:t>
                  </w:r>
                  <w:r>
                    <w:rPr>
                      <w:spacing w:val="-2"/>
                    </w:rPr>
                    <w:t xml:space="preserve"> </w:t>
                  </w:r>
                  <w:r>
                    <w:t>6</w:t>
                  </w:r>
                  <w:r>
                    <w:rPr>
                      <w:spacing w:val="-2"/>
                    </w:rPr>
                    <w:t xml:space="preserve"> </w:t>
                  </w:r>
                  <w:r>
                    <w:t>-o</w:t>
                  </w:r>
                  <w:r>
                    <w:rPr>
                      <w:spacing w:val="-1"/>
                    </w:rPr>
                    <w:t xml:space="preserve"> </w:t>
                  </w:r>
                  <w:r>
                    <w:rPr>
                      <w:spacing w:val="-4"/>
                    </w:rPr>
                    <w:t>true</w:t>
                  </w:r>
                </w:p>
              </w:txbxContent>
            </v:textbox>
            <w10:wrap type="topAndBottom" anchorx="page"/>
          </v:shape>
        </w:pict>
      </w:r>
      <w:r>
        <w:rPr>
          <w:rFonts w:ascii="文泉驿微米黑" w:eastAsia="文泉驿微米黑" w:hint="eastAsia"/>
          <w:spacing w:val="35"/>
          <w:sz w:val="20"/>
        </w:rPr>
        <w:t>在</w:t>
      </w:r>
      <w:r>
        <w:rPr>
          <w:rFonts w:ascii="文泉驿微米黑" w:eastAsia="文泉驿微米黑" w:hint="eastAsia"/>
          <w:sz w:val="16"/>
        </w:rPr>
        <w:t>Golang</w:t>
      </w:r>
      <w:r>
        <w:rPr>
          <w:rFonts w:ascii="文泉驿微米黑" w:eastAsia="文泉驿微米黑" w:hint="eastAsia"/>
          <w:spacing w:val="-10"/>
          <w:sz w:val="16"/>
        </w:rPr>
        <w:t xml:space="preserve"> </w:t>
      </w:r>
      <w:r>
        <w:rPr>
          <w:rFonts w:ascii="文泉驿微米黑" w:eastAsia="文泉驿微米黑" w:hint="eastAsia"/>
          <w:spacing w:val="-2"/>
          <w:sz w:val="20"/>
        </w:rPr>
        <w:t>中运行示例程序：</w:t>
      </w:r>
    </w:p>
    <w:p w14:paraId="31E15217" w14:textId="77777777" w:rsidR="00C36271" w:rsidRDefault="00C36271">
      <w:pPr>
        <w:pStyle w:val="a3"/>
        <w:spacing w:before="3"/>
        <w:rPr>
          <w:rFonts w:ascii="文泉驿微米黑"/>
          <w:sz w:val="10"/>
        </w:rPr>
      </w:pPr>
    </w:p>
    <w:p w14:paraId="2C1708A2" w14:textId="77777777" w:rsidR="00C36271" w:rsidRDefault="00000000">
      <w:pPr>
        <w:spacing w:before="52"/>
        <w:ind w:left="220"/>
        <w:rPr>
          <w:rFonts w:ascii="文泉驿微米黑" w:eastAsia="文泉驿微米黑"/>
          <w:sz w:val="20"/>
        </w:rPr>
      </w:pPr>
      <w:r>
        <w:pict w14:anchorId="4C4A07A7">
          <v:shape id="docshape1367" o:spid="_x0000_s2485" type="#_x0000_t202" style="position:absolute;left:0;text-align:left;margin-left:68.8pt;margin-top:21.25pt;width:474.4pt;height:20.75pt;z-index:-15344128;mso-wrap-distance-left:0;mso-wrap-distance-right:0;mso-position-horizontal-relative:page" filled="f" strokeweight=".14042mm">
            <v:textbox inset="0,0,0,0">
              <w:txbxContent>
                <w:p w14:paraId="77CCA951" w14:textId="77777777" w:rsidR="00C36271" w:rsidRDefault="00000000">
                  <w:pPr>
                    <w:pStyle w:val="a3"/>
                    <w:spacing w:before="73"/>
                    <w:ind w:left="59"/>
                  </w:pPr>
                  <w:r>
                    <w:t>OPTIMISTIC=True</w:t>
                  </w:r>
                  <w:r>
                    <w:rPr>
                      <w:spacing w:val="-9"/>
                    </w:rPr>
                    <w:t xml:space="preserve"> </w:t>
                  </w:r>
                  <w:r>
                    <w:t>ALICE=4</w:t>
                  </w:r>
                  <w:r>
                    <w:rPr>
                      <w:spacing w:val="-8"/>
                    </w:rPr>
                    <w:t xml:space="preserve"> </w:t>
                  </w:r>
                  <w:r>
                    <w:t>BOB=6</w:t>
                  </w:r>
                  <w:r>
                    <w:rPr>
                      <w:spacing w:val="-8"/>
                    </w:rPr>
                    <w:t xml:space="preserve"> </w:t>
                  </w:r>
                  <w:r>
                    <w:t>python3</w:t>
                  </w:r>
                  <w:r>
                    <w:rPr>
                      <w:spacing w:val="-8"/>
                    </w:rPr>
                    <w:t xml:space="preserve"> </w:t>
                  </w:r>
                  <w:r>
                    <w:rPr>
                      <w:spacing w:val="-2"/>
                    </w:rPr>
                    <w:t>txn_example.py</w:t>
                  </w:r>
                </w:p>
              </w:txbxContent>
            </v:textbox>
            <w10:wrap type="topAndBottom" anchorx="page"/>
          </v:shape>
        </w:pict>
      </w:r>
      <w:r>
        <w:rPr>
          <w:rFonts w:ascii="文泉驿微米黑" w:eastAsia="文泉驿微米黑" w:hint="eastAsia"/>
          <w:spacing w:val="-5"/>
          <w:sz w:val="20"/>
        </w:rPr>
        <w:t xml:space="preserve">在 </w:t>
      </w:r>
      <w:r>
        <w:rPr>
          <w:rFonts w:ascii="文泉驿微米黑" w:eastAsia="文泉驿微米黑" w:hint="eastAsia"/>
          <w:spacing w:val="-2"/>
          <w:sz w:val="16"/>
        </w:rPr>
        <w:t>Python</w:t>
      </w:r>
      <w:r>
        <w:rPr>
          <w:rFonts w:ascii="文泉驿微米黑" w:eastAsia="文泉驿微米黑" w:hint="eastAsia"/>
          <w:spacing w:val="4"/>
          <w:sz w:val="16"/>
        </w:rPr>
        <w:t xml:space="preserve"> </w:t>
      </w:r>
      <w:r>
        <w:rPr>
          <w:rFonts w:ascii="文泉驿微米黑" w:eastAsia="文泉驿微米黑" w:hint="eastAsia"/>
          <w:spacing w:val="-4"/>
          <w:sz w:val="20"/>
        </w:rPr>
        <w:t>中运行示例程序：</w:t>
      </w:r>
    </w:p>
    <w:p w14:paraId="0AB3053F" w14:textId="77777777" w:rsidR="00C36271" w:rsidRDefault="00C36271">
      <w:pPr>
        <w:pStyle w:val="a3"/>
        <w:spacing w:before="3"/>
        <w:rPr>
          <w:rFonts w:ascii="文泉驿微米黑"/>
          <w:sz w:val="10"/>
        </w:rPr>
      </w:pPr>
    </w:p>
    <w:p w14:paraId="10DD05ED" w14:textId="77777777" w:rsidR="00C36271" w:rsidRDefault="00000000">
      <w:pPr>
        <w:spacing w:before="52"/>
        <w:ind w:left="220"/>
        <w:rPr>
          <w:rFonts w:ascii="文泉驿微米黑" w:eastAsia="文泉驿微米黑"/>
          <w:sz w:val="20"/>
        </w:rPr>
      </w:pPr>
      <w:r>
        <w:pict w14:anchorId="4F147147">
          <v:group id="docshapegroup1368" o:spid="_x0000_s2482" style="position:absolute;left:0;text-align:left;margin-left:68.6pt;margin-top:20.4pt;width:474.8pt;height:103.85pt;z-index:-15343616;mso-wrap-distance-left:0;mso-wrap-distance-right:0;mso-position-horizontal-relative:page" coordorigin="1372,408" coordsize="9496,2077">
            <v:shape id="docshape1369" o:spid="_x0000_s2484" style="position:absolute;left:1372;top:408;width:9496;height:2077" coordorigin="1372,408" coordsize="9496,2077" o:spt="100" adj="0,,0" path="m1376,476r,-68m1372,412r68,m1440,412r9360,m10800,412r68,m10864,476r,-68m1376,763r,-287m10864,763r,-287m1376,1050r,-287m10864,1050r,-287m1376,1337r,-287m10864,1337r,-287m1376,1624r,-287m10864,1624r,-287m1376,1911r,-287m10864,1911r,-287m1376,2198r,-287m10864,2198r,-287m1376,2484r,-286m10864,2484r,-286e" filled="f" strokeweight=".14042mm">
              <v:stroke joinstyle="round"/>
              <v:formulas/>
              <v:path arrowok="t" o:connecttype="segments"/>
            </v:shape>
            <v:shape id="docshape1370" o:spid="_x0000_s2483" type="#_x0000_t202" style="position:absolute;left:1380;top:416;width:9480;height:2069" filled="f" stroked="f">
              <v:textbox inset="0,0,0,0">
                <w:txbxContent>
                  <w:p w14:paraId="6A482457" w14:textId="77777777" w:rsidR="00C36271" w:rsidRDefault="00000000">
                    <w:pPr>
                      <w:spacing w:before="73"/>
                      <w:ind w:left="444"/>
                      <w:rPr>
                        <w:sz w:val="16"/>
                      </w:rPr>
                    </w:pPr>
                    <w:r>
                      <w:rPr>
                        <w:color w:val="8E5902"/>
                        <w:sz w:val="16"/>
                      </w:rPr>
                      <w:t>/*</w:t>
                    </w:r>
                    <w:r>
                      <w:rPr>
                        <w:color w:val="8E5902"/>
                        <w:spacing w:val="-2"/>
                        <w:sz w:val="16"/>
                      </w:rPr>
                      <w:t xml:space="preserve"> </w:t>
                    </w:r>
                    <w:r>
                      <w:rPr>
                        <w:color w:val="8E5902"/>
                        <w:sz w:val="16"/>
                      </w:rPr>
                      <w:t>txn</w:t>
                    </w:r>
                    <w:r>
                      <w:rPr>
                        <w:color w:val="8E5902"/>
                        <w:spacing w:val="-2"/>
                        <w:sz w:val="16"/>
                      </w:rPr>
                      <w:t xml:space="preserve"> </w:t>
                    </w:r>
                    <w:r>
                      <w:rPr>
                        <w:color w:val="8E5902"/>
                        <w:sz w:val="16"/>
                      </w:rPr>
                      <w:t>2</w:t>
                    </w:r>
                    <w:r>
                      <w:rPr>
                        <w:color w:val="8E5902"/>
                        <w:spacing w:val="-1"/>
                        <w:sz w:val="16"/>
                      </w:rPr>
                      <w:t xml:space="preserve"> </w:t>
                    </w:r>
                    <w:r>
                      <w:rPr>
                        <w:color w:val="8E5902"/>
                        <w:sz w:val="16"/>
                      </w:rPr>
                      <w:t>*/</w:t>
                    </w:r>
                    <w:r>
                      <w:rPr>
                        <w:color w:val="8E5902"/>
                        <w:spacing w:val="-2"/>
                        <w:sz w:val="16"/>
                      </w:rPr>
                      <w:t xml:space="preserve"> </w:t>
                    </w:r>
                    <w:r>
                      <w:rPr>
                        <w:sz w:val="16"/>
                      </w:rPr>
                      <w:t>BEGIN</w:t>
                    </w:r>
                    <w:r>
                      <w:rPr>
                        <w:spacing w:val="-2"/>
                        <w:sz w:val="16"/>
                      </w:rPr>
                      <w:t xml:space="preserve"> OPTIMISTIC</w:t>
                    </w:r>
                  </w:p>
                  <w:p w14:paraId="6CA7018F" w14:textId="77777777" w:rsidR="00C36271" w:rsidRDefault="00000000">
                    <w:pPr>
                      <w:spacing w:before="24"/>
                      <w:ind w:left="59"/>
                      <w:rPr>
                        <w:sz w:val="16"/>
                      </w:rPr>
                    </w:pPr>
                    <w:r>
                      <w:rPr>
                        <w:color w:val="8E5902"/>
                        <w:sz w:val="16"/>
                      </w:rPr>
                      <w:t>/*</w:t>
                    </w:r>
                    <w:r>
                      <w:rPr>
                        <w:color w:val="8E5902"/>
                        <w:spacing w:val="-2"/>
                        <w:sz w:val="16"/>
                      </w:rPr>
                      <w:t xml:space="preserve"> </w:t>
                    </w:r>
                    <w:r>
                      <w:rPr>
                        <w:color w:val="8E5902"/>
                        <w:sz w:val="16"/>
                      </w:rPr>
                      <w:t>txn</w:t>
                    </w:r>
                    <w:r>
                      <w:rPr>
                        <w:color w:val="8E5902"/>
                        <w:spacing w:val="-2"/>
                        <w:sz w:val="16"/>
                      </w:rPr>
                      <w:t xml:space="preserve"> </w:t>
                    </w:r>
                    <w:r>
                      <w:rPr>
                        <w:color w:val="8E5902"/>
                        <w:sz w:val="16"/>
                      </w:rPr>
                      <w:t>1</w:t>
                    </w:r>
                    <w:r>
                      <w:rPr>
                        <w:color w:val="8E5902"/>
                        <w:spacing w:val="-1"/>
                        <w:sz w:val="16"/>
                      </w:rPr>
                      <w:t xml:space="preserve"> </w:t>
                    </w:r>
                    <w:r>
                      <w:rPr>
                        <w:color w:val="8E5902"/>
                        <w:sz w:val="16"/>
                      </w:rPr>
                      <w:t>*/</w:t>
                    </w:r>
                    <w:r>
                      <w:rPr>
                        <w:color w:val="8E5902"/>
                        <w:spacing w:val="-2"/>
                        <w:sz w:val="16"/>
                      </w:rPr>
                      <w:t xml:space="preserve"> </w:t>
                    </w:r>
                    <w:r>
                      <w:rPr>
                        <w:sz w:val="16"/>
                      </w:rPr>
                      <w:t>BEGIN</w:t>
                    </w:r>
                    <w:r>
                      <w:rPr>
                        <w:spacing w:val="-2"/>
                        <w:sz w:val="16"/>
                      </w:rPr>
                      <w:t xml:space="preserve"> OPTIMISTIC</w:t>
                    </w:r>
                  </w:p>
                  <w:p w14:paraId="5DF3BC17" w14:textId="77777777" w:rsidR="00C36271" w:rsidRDefault="00000000">
                    <w:pPr>
                      <w:spacing w:before="24"/>
                      <w:ind w:left="444"/>
                      <w:rPr>
                        <w:sz w:val="16"/>
                      </w:rPr>
                    </w:pPr>
                    <w:r>
                      <w:rPr>
                        <w:color w:val="8E5902"/>
                        <w:sz w:val="16"/>
                      </w:rPr>
                      <w:t>/*</w:t>
                    </w:r>
                    <w:r>
                      <w:rPr>
                        <w:color w:val="8E5902"/>
                        <w:spacing w:val="-3"/>
                        <w:sz w:val="16"/>
                      </w:rPr>
                      <w:t xml:space="preserve"> </w:t>
                    </w:r>
                    <w:r>
                      <w:rPr>
                        <w:color w:val="8E5902"/>
                        <w:sz w:val="16"/>
                      </w:rPr>
                      <w:t>txn</w:t>
                    </w:r>
                    <w:r>
                      <w:rPr>
                        <w:color w:val="8E5902"/>
                        <w:spacing w:val="-2"/>
                        <w:sz w:val="16"/>
                      </w:rPr>
                      <w:t xml:space="preserve"> </w:t>
                    </w:r>
                    <w:r>
                      <w:rPr>
                        <w:color w:val="8E5902"/>
                        <w:sz w:val="16"/>
                      </w:rPr>
                      <w:t>2</w:t>
                    </w:r>
                    <w:r>
                      <w:rPr>
                        <w:color w:val="8E5902"/>
                        <w:spacing w:val="-2"/>
                        <w:sz w:val="16"/>
                      </w:rPr>
                      <w:t xml:space="preserve"> </w:t>
                    </w:r>
                    <w:r>
                      <w:rPr>
                        <w:color w:val="8E5902"/>
                        <w:sz w:val="16"/>
                      </w:rPr>
                      <w:t>*/</w:t>
                    </w:r>
                    <w:r>
                      <w:rPr>
                        <w:color w:val="8E5902"/>
                        <w:spacing w:val="-2"/>
                        <w:sz w:val="16"/>
                      </w:rPr>
                      <w:t xml:space="preserve"> </w:t>
                    </w:r>
                    <w:r>
                      <w:rPr>
                        <w:color w:val="214987"/>
                        <w:sz w:val="16"/>
                      </w:rPr>
                      <w:t>SELECT</w:t>
                    </w:r>
                    <w:r>
                      <w:rPr>
                        <w:color w:val="214987"/>
                        <w:spacing w:val="-2"/>
                        <w:sz w:val="16"/>
                      </w:rPr>
                      <w:t xml:space="preserve"> </w:t>
                    </w:r>
                    <w:r>
                      <w:rPr>
                        <w:sz w:val="16"/>
                      </w:rPr>
                      <w:t>*</w:t>
                    </w:r>
                    <w:r>
                      <w:rPr>
                        <w:spacing w:val="-2"/>
                        <w:sz w:val="16"/>
                      </w:rPr>
                      <w:t xml:space="preserve"> </w:t>
                    </w:r>
                    <w:r>
                      <w:rPr>
                        <w:color w:val="214987"/>
                        <w:sz w:val="16"/>
                      </w:rPr>
                      <w:t>FROM</w:t>
                    </w:r>
                    <w:r>
                      <w:rPr>
                        <w:color w:val="214987"/>
                        <w:spacing w:val="-3"/>
                        <w:sz w:val="16"/>
                      </w:rPr>
                      <w:t xml:space="preserve"> </w:t>
                    </w:r>
                    <w:r>
                      <w:rPr>
                        <w:sz w:val="16"/>
                      </w:rPr>
                      <w:t>`books`</w:t>
                    </w:r>
                    <w:r>
                      <w:rPr>
                        <w:spacing w:val="-2"/>
                        <w:sz w:val="16"/>
                      </w:rPr>
                      <w:t xml:space="preserve"> </w:t>
                    </w:r>
                    <w:r>
                      <w:rPr>
                        <w:color w:val="214987"/>
                        <w:sz w:val="16"/>
                      </w:rPr>
                      <w:t>WHERE</w:t>
                    </w:r>
                    <w:r>
                      <w:rPr>
                        <w:color w:val="214987"/>
                        <w:spacing w:val="-2"/>
                        <w:sz w:val="16"/>
                      </w:rPr>
                      <w:t xml:space="preserve"> </w:t>
                    </w:r>
                    <w:r>
                      <w:rPr>
                        <w:sz w:val="16"/>
                      </w:rPr>
                      <w:t>`id`</w:t>
                    </w:r>
                    <w:r>
                      <w:rPr>
                        <w:spacing w:val="-3"/>
                        <w:sz w:val="16"/>
                      </w:rPr>
                      <w:t xml:space="preserve"> </w:t>
                    </w:r>
                    <w:r>
                      <w:rPr>
                        <w:sz w:val="16"/>
                      </w:rPr>
                      <w:t>=</w:t>
                    </w:r>
                    <w:r>
                      <w:rPr>
                        <w:spacing w:val="-2"/>
                        <w:sz w:val="16"/>
                      </w:rPr>
                      <w:t xml:space="preserve"> </w:t>
                    </w:r>
                    <w:r>
                      <w:rPr>
                        <w:sz w:val="16"/>
                      </w:rPr>
                      <w:t>1</w:t>
                    </w:r>
                    <w:r>
                      <w:rPr>
                        <w:spacing w:val="-2"/>
                        <w:sz w:val="16"/>
                      </w:rPr>
                      <w:t xml:space="preserve"> </w:t>
                    </w:r>
                    <w:r>
                      <w:rPr>
                        <w:sz w:val="16"/>
                      </w:rPr>
                      <w:t>FOR</w:t>
                    </w:r>
                    <w:r>
                      <w:rPr>
                        <w:spacing w:val="-2"/>
                        <w:sz w:val="16"/>
                      </w:rPr>
                      <w:t xml:space="preserve"> </w:t>
                    </w:r>
                    <w:r>
                      <w:rPr>
                        <w:color w:val="214987"/>
                        <w:spacing w:val="-2"/>
                        <w:sz w:val="16"/>
                      </w:rPr>
                      <w:t>UPDATE</w:t>
                    </w:r>
                  </w:p>
                  <w:p w14:paraId="6A83A2FB" w14:textId="77777777" w:rsidR="00C36271" w:rsidRDefault="00000000">
                    <w:pPr>
                      <w:spacing w:before="23"/>
                      <w:ind w:left="444"/>
                      <w:rPr>
                        <w:sz w:val="16"/>
                      </w:rPr>
                    </w:pPr>
                    <w:r>
                      <w:rPr>
                        <w:color w:val="8E5902"/>
                        <w:sz w:val="16"/>
                      </w:rPr>
                      <w:t>/*</w:t>
                    </w:r>
                    <w:r>
                      <w:rPr>
                        <w:color w:val="8E5902"/>
                        <w:spacing w:val="-3"/>
                        <w:sz w:val="16"/>
                      </w:rPr>
                      <w:t xml:space="preserve"> </w:t>
                    </w:r>
                    <w:r>
                      <w:rPr>
                        <w:color w:val="8E5902"/>
                        <w:sz w:val="16"/>
                      </w:rPr>
                      <w:t>txn</w:t>
                    </w:r>
                    <w:r>
                      <w:rPr>
                        <w:color w:val="8E5902"/>
                        <w:spacing w:val="-2"/>
                        <w:sz w:val="16"/>
                      </w:rPr>
                      <w:t xml:space="preserve"> </w:t>
                    </w:r>
                    <w:r>
                      <w:rPr>
                        <w:color w:val="8E5902"/>
                        <w:sz w:val="16"/>
                      </w:rPr>
                      <w:t>2</w:t>
                    </w:r>
                    <w:r>
                      <w:rPr>
                        <w:color w:val="8E5902"/>
                        <w:spacing w:val="-2"/>
                        <w:sz w:val="16"/>
                      </w:rPr>
                      <w:t xml:space="preserve"> </w:t>
                    </w:r>
                    <w:r>
                      <w:rPr>
                        <w:color w:val="8E5902"/>
                        <w:sz w:val="16"/>
                      </w:rPr>
                      <w:t>*/</w:t>
                    </w:r>
                    <w:r>
                      <w:rPr>
                        <w:color w:val="8E5902"/>
                        <w:spacing w:val="-2"/>
                        <w:sz w:val="16"/>
                      </w:rPr>
                      <w:t xml:space="preserve"> </w:t>
                    </w:r>
                    <w:r>
                      <w:rPr>
                        <w:color w:val="214987"/>
                        <w:sz w:val="16"/>
                      </w:rPr>
                      <w:t>UPDATE</w:t>
                    </w:r>
                    <w:r>
                      <w:rPr>
                        <w:color w:val="214987"/>
                        <w:spacing w:val="-2"/>
                        <w:sz w:val="16"/>
                      </w:rPr>
                      <w:t xml:space="preserve"> </w:t>
                    </w:r>
                    <w:r>
                      <w:rPr>
                        <w:sz w:val="16"/>
                      </w:rPr>
                      <w:t>`books`</w:t>
                    </w:r>
                    <w:r>
                      <w:rPr>
                        <w:spacing w:val="-2"/>
                        <w:sz w:val="16"/>
                      </w:rPr>
                      <w:t xml:space="preserve"> </w:t>
                    </w:r>
                    <w:r>
                      <w:rPr>
                        <w:color w:val="214987"/>
                        <w:sz w:val="16"/>
                      </w:rPr>
                      <w:t>SET</w:t>
                    </w:r>
                    <w:r>
                      <w:rPr>
                        <w:color w:val="214987"/>
                        <w:spacing w:val="-3"/>
                        <w:sz w:val="16"/>
                      </w:rPr>
                      <w:t xml:space="preserve"> </w:t>
                    </w:r>
                    <w:r>
                      <w:rPr>
                        <w:sz w:val="16"/>
                      </w:rPr>
                      <w:t>`stock`</w:t>
                    </w:r>
                    <w:r>
                      <w:rPr>
                        <w:spacing w:val="-3"/>
                        <w:sz w:val="16"/>
                      </w:rPr>
                      <w:t xml:space="preserve"> </w:t>
                    </w:r>
                    <w:r>
                      <w:rPr>
                        <w:sz w:val="16"/>
                      </w:rPr>
                      <w:t>=</w:t>
                    </w:r>
                    <w:r>
                      <w:rPr>
                        <w:spacing w:val="-2"/>
                        <w:sz w:val="16"/>
                      </w:rPr>
                      <w:t xml:space="preserve"> </w:t>
                    </w:r>
                    <w:r>
                      <w:rPr>
                        <w:sz w:val="16"/>
                      </w:rPr>
                      <w:t>`stock`</w:t>
                    </w:r>
                    <w:r>
                      <w:rPr>
                        <w:spacing w:val="-3"/>
                        <w:sz w:val="16"/>
                      </w:rPr>
                      <w:t xml:space="preserve"> </w:t>
                    </w:r>
                    <w:r>
                      <w:rPr>
                        <w:sz w:val="16"/>
                      </w:rPr>
                      <w:t>-</w:t>
                    </w:r>
                    <w:r>
                      <w:rPr>
                        <w:spacing w:val="-2"/>
                        <w:sz w:val="16"/>
                      </w:rPr>
                      <w:t xml:space="preserve"> </w:t>
                    </w:r>
                    <w:r>
                      <w:rPr>
                        <w:sz w:val="16"/>
                      </w:rPr>
                      <w:t>4</w:t>
                    </w:r>
                    <w:r>
                      <w:rPr>
                        <w:spacing w:val="-2"/>
                        <w:sz w:val="16"/>
                      </w:rPr>
                      <w:t xml:space="preserve"> </w:t>
                    </w:r>
                    <w:r>
                      <w:rPr>
                        <w:color w:val="214987"/>
                        <w:sz w:val="16"/>
                      </w:rPr>
                      <w:t>WHERE</w:t>
                    </w:r>
                    <w:r>
                      <w:rPr>
                        <w:color w:val="214987"/>
                        <w:spacing w:val="-2"/>
                        <w:sz w:val="16"/>
                      </w:rPr>
                      <w:t xml:space="preserve"> </w:t>
                    </w:r>
                    <w:r>
                      <w:rPr>
                        <w:sz w:val="16"/>
                      </w:rPr>
                      <w:t>`id`</w:t>
                    </w:r>
                    <w:r>
                      <w:rPr>
                        <w:spacing w:val="-2"/>
                        <w:sz w:val="16"/>
                      </w:rPr>
                      <w:t xml:space="preserve"> </w:t>
                    </w:r>
                    <w:r>
                      <w:rPr>
                        <w:sz w:val="16"/>
                      </w:rPr>
                      <w:t>=</w:t>
                    </w:r>
                    <w:r>
                      <w:rPr>
                        <w:spacing w:val="-3"/>
                        <w:sz w:val="16"/>
                      </w:rPr>
                      <w:t xml:space="preserve"> </w:t>
                    </w:r>
                    <w:r>
                      <w:rPr>
                        <w:sz w:val="16"/>
                      </w:rPr>
                      <w:t>1</w:t>
                    </w:r>
                    <w:r>
                      <w:rPr>
                        <w:spacing w:val="-2"/>
                        <w:sz w:val="16"/>
                      </w:rPr>
                      <w:t xml:space="preserve"> </w:t>
                    </w:r>
                    <w:r>
                      <w:rPr>
                        <w:color w:val="214987"/>
                        <w:sz w:val="16"/>
                      </w:rPr>
                      <w:t>AND</w:t>
                    </w:r>
                    <w:r>
                      <w:rPr>
                        <w:color w:val="214987"/>
                        <w:spacing w:val="-2"/>
                        <w:sz w:val="16"/>
                      </w:rPr>
                      <w:t xml:space="preserve"> </w:t>
                    </w:r>
                    <w:r>
                      <w:rPr>
                        <w:sz w:val="16"/>
                      </w:rPr>
                      <w:t>`stock`</w:t>
                    </w:r>
                    <w:r>
                      <w:rPr>
                        <w:spacing w:val="-3"/>
                        <w:sz w:val="16"/>
                      </w:rPr>
                      <w:t xml:space="preserve"> </w:t>
                    </w:r>
                    <w:r>
                      <w:rPr>
                        <w:sz w:val="16"/>
                      </w:rPr>
                      <w:t>-</w:t>
                    </w:r>
                    <w:r>
                      <w:rPr>
                        <w:spacing w:val="-2"/>
                        <w:sz w:val="16"/>
                      </w:rPr>
                      <w:t xml:space="preserve"> </w:t>
                    </w:r>
                    <w:r>
                      <w:rPr>
                        <w:sz w:val="16"/>
                      </w:rPr>
                      <w:t>4</w:t>
                    </w:r>
                    <w:r>
                      <w:rPr>
                        <w:spacing w:val="-2"/>
                        <w:sz w:val="16"/>
                      </w:rPr>
                      <w:t xml:space="preserve"> </w:t>
                    </w:r>
                    <w:r>
                      <w:rPr>
                        <w:sz w:val="16"/>
                      </w:rPr>
                      <w:t>&gt;=</w:t>
                    </w:r>
                    <w:r>
                      <w:rPr>
                        <w:spacing w:val="-2"/>
                        <w:sz w:val="16"/>
                      </w:rPr>
                      <w:t xml:space="preserve"> </w:t>
                    </w:r>
                    <w:r>
                      <w:rPr>
                        <w:spacing w:val="-10"/>
                        <w:sz w:val="16"/>
                      </w:rPr>
                      <w:t>0</w:t>
                    </w:r>
                  </w:p>
                  <w:p w14:paraId="57107536" w14:textId="77777777" w:rsidR="00C36271" w:rsidRDefault="00000000">
                    <w:pPr>
                      <w:spacing w:before="24"/>
                      <w:ind w:left="444"/>
                      <w:rPr>
                        <w:sz w:val="16"/>
                      </w:rPr>
                    </w:pPr>
                    <w:r>
                      <w:rPr>
                        <w:color w:val="8E5902"/>
                        <w:sz w:val="16"/>
                      </w:rPr>
                      <w:t>/*</w:t>
                    </w:r>
                    <w:r>
                      <w:rPr>
                        <w:color w:val="8E5902"/>
                        <w:spacing w:val="-7"/>
                        <w:sz w:val="16"/>
                      </w:rPr>
                      <w:t xml:space="preserve"> </w:t>
                    </w:r>
                    <w:r>
                      <w:rPr>
                        <w:color w:val="8E5902"/>
                        <w:sz w:val="16"/>
                      </w:rPr>
                      <w:t>txn</w:t>
                    </w:r>
                    <w:r>
                      <w:rPr>
                        <w:color w:val="8E5902"/>
                        <w:spacing w:val="-4"/>
                        <w:sz w:val="16"/>
                      </w:rPr>
                      <w:t xml:space="preserve"> </w:t>
                    </w:r>
                    <w:r>
                      <w:rPr>
                        <w:color w:val="8E5902"/>
                        <w:sz w:val="16"/>
                      </w:rPr>
                      <w:t>2</w:t>
                    </w:r>
                    <w:r>
                      <w:rPr>
                        <w:color w:val="8E5902"/>
                        <w:spacing w:val="-5"/>
                        <w:sz w:val="16"/>
                      </w:rPr>
                      <w:t xml:space="preserve"> </w:t>
                    </w:r>
                    <w:r>
                      <w:rPr>
                        <w:color w:val="8E5902"/>
                        <w:sz w:val="16"/>
                      </w:rPr>
                      <w:t>*/</w:t>
                    </w:r>
                    <w:r>
                      <w:rPr>
                        <w:color w:val="8E5902"/>
                        <w:spacing w:val="-4"/>
                        <w:sz w:val="16"/>
                      </w:rPr>
                      <w:t xml:space="preserve"> </w:t>
                    </w:r>
                    <w:r>
                      <w:rPr>
                        <w:color w:val="214987"/>
                        <w:sz w:val="16"/>
                      </w:rPr>
                      <w:t>INSERT</w:t>
                    </w:r>
                    <w:r>
                      <w:rPr>
                        <w:color w:val="214987"/>
                        <w:spacing w:val="-5"/>
                        <w:sz w:val="16"/>
                      </w:rPr>
                      <w:t xml:space="preserve"> </w:t>
                    </w:r>
                    <w:r>
                      <w:rPr>
                        <w:color w:val="214987"/>
                        <w:sz w:val="16"/>
                      </w:rPr>
                      <w:t>INTO</w:t>
                    </w:r>
                    <w:r>
                      <w:rPr>
                        <w:color w:val="214987"/>
                        <w:spacing w:val="-5"/>
                        <w:sz w:val="16"/>
                      </w:rPr>
                      <w:t xml:space="preserve"> </w:t>
                    </w:r>
                    <w:r>
                      <w:rPr>
                        <w:sz w:val="16"/>
                      </w:rPr>
                      <w:t>`orders`</w:t>
                    </w:r>
                    <w:r>
                      <w:rPr>
                        <w:spacing w:val="-6"/>
                        <w:sz w:val="16"/>
                      </w:rPr>
                      <w:t xml:space="preserve"> </w:t>
                    </w:r>
                    <w:r>
                      <w:rPr>
                        <w:sz w:val="16"/>
                      </w:rPr>
                      <w:t>(`id`,</w:t>
                    </w:r>
                    <w:r>
                      <w:rPr>
                        <w:spacing w:val="-4"/>
                        <w:sz w:val="16"/>
                      </w:rPr>
                      <w:t xml:space="preserve"> </w:t>
                    </w:r>
                    <w:r>
                      <w:rPr>
                        <w:sz w:val="16"/>
                      </w:rPr>
                      <w:t>`book_id`,</w:t>
                    </w:r>
                    <w:r>
                      <w:rPr>
                        <w:spacing w:val="-5"/>
                        <w:sz w:val="16"/>
                      </w:rPr>
                      <w:t xml:space="preserve"> </w:t>
                    </w:r>
                    <w:r>
                      <w:rPr>
                        <w:sz w:val="16"/>
                      </w:rPr>
                      <w:t>`user_id`,</w:t>
                    </w:r>
                    <w:r>
                      <w:rPr>
                        <w:spacing w:val="-6"/>
                        <w:sz w:val="16"/>
                      </w:rPr>
                      <w:t xml:space="preserve"> </w:t>
                    </w:r>
                    <w:r>
                      <w:rPr>
                        <w:sz w:val="16"/>
                      </w:rPr>
                      <w:t>`quality`)</w:t>
                    </w:r>
                    <w:r>
                      <w:rPr>
                        <w:spacing w:val="-4"/>
                        <w:sz w:val="16"/>
                      </w:rPr>
                      <w:t xml:space="preserve"> </w:t>
                    </w:r>
                    <w:r>
                      <w:rPr>
                        <w:color w:val="214987"/>
                        <w:sz w:val="16"/>
                      </w:rPr>
                      <w:t>VALUES</w:t>
                    </w:r>
                    <w:r>
                      <w:rPr>
                        <w:color w:val="214987"/>
                        <w:spacing w:val="-5"/>
                        <w:sz w:val="16"/>
                      </w:rPr>
                      <w:t xml:space="preserve"> </w:t>
                    </w:r>
                    <w:r>
                      <w:rPr>
                        <w:sz w:val="16"/>
                      </w:rPr>
                      <w:t>(1001,</w:t>
                    </w:r>
                    <w:r>
                      <w:rPr>
                        <w:spacing w:val="-5"/>
                        <w:sz w:val="16"/>
                      </w:rPr>
                      <w:t xml:space="preserve"> </w:t>
                    </w:r>
                    <w:r>
                      <w:rPr>
                        <w:sz w:val="16"/>
                      </w:rPr>
                      <w:t>1,</w:t>
                    </w:r>
                    <w:r>
                      <w:rPr>
                        <w:spacing w:val="-4"/>
                        <w:sz w:val="16"/>
                      </w:rPr>
                      <w:t xml:space="preserve"> </w:t>
                    </w:r>
                    <w:r>
                      <w:rPr>
                        <w:spacing w:val="-5"/>
                        <w:sz w:val="16"/>
                      </w:rPr>
                      <w:t>1,</w:t>
                    </w:r>
                  </w:p>
                  <w:p w14:paraId="2D6D8663" w14:textId="77777777" w:rsidR="00C36271" w:rsidRDefault="00000000">
                    <w:pPr>
                      <w:spacing w:before="11"/>
                      <w:ind w:left="842"/>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5"/>
                        <w:sz w:val="16"/>
                      </w:rPr>
                      <w:t>4)</w:t>
                    </w:r>
                  </w:p>
                  <w:p w14:paraId="5DC961C6" w14:textId="77777777" w:rsidR="00C36271" w:rsidRDefault="00000000">
                    <w:pPr>
                      <w:spacing w:before="24"/>
                      <w:ind w:left="444"/>
                      <w:rPr>
                        <w:sz w:val="16"/>
                      </w:rPr>
                    </w:pPr>
                    <w:r>
                      <w:rPr>
                        <w:color w:val="8E5902"/>
                        <w:sz w:val="16"/>
                      </w:rPr>
                      <w:t>/*</w:t>
                    </w:r>
                    <w:r>
                      <w:rPr>
                        <w:color w:val="8E5902"/>
                        <w:spacing w:val="-3"/>
                        <w:sz w:val="16"/>
                      </w:rPr>
                      <w:t xml:space="preserve"> </w:t>
                    </w:r>
                    <w:r>
                      <w:rPr>
                        <w:color w:val="8E5902"/>
                        <w:sz w:val="16"/>
                      </w:rPr>
                      <w:t>txn</w:t>
                    </w:r>
                    <w:r>
                      <w:rPr>
                        <w:color w:val="8E5902"/>
                        <w:spacing w:val="-3"/>
                        <w:sz w:val="16"/>
                      </w:rPr>
                      <w:t xml:space="preserve"> </w:t>
                    </w:r>
                    <w:r>
                      <w:rPr>
                        <w:color w:val="8E5902"/>
                        <w:sz w:val="16"/>
                      </w:rPr>
                      <w:t>2</w:t>
                    </w:r>
                    <w:r>
                      <w:rPr>
                        <w:color w:val="8E5902"/>
                        <w:spacing w:val="-3"/>
                        <w:sz w:val="16"/>
                      </w:rPr>
                      <w:t xml:space="preserve"> </w:t>
                    </w:r>
                    <w:r>
                      <w:rPr>
                        <w:color w:val="8E5902"/>
                        <w:sz w:val="16"/>
                      </w:rPr>
                      <w:t>*/</w:t>
                    </w:r>
                    <w:r>
                      <w:rPr>
                        <w:color w:val="8E5902"/>
                        <w:spacing w:val="-3"/>
                        <w:sz w:val="16"/>
                      </w:rPr>
                      <w:t xml:space="preserve"> </w:t>
                    </w:r>
                    <w:r>
                      <w:rPr>
                        <w:color w:val="214987"/>
                        <w:sz w:val="16"/>
                      </w:rPr>
                      <w:t>UPDATE</w:t>
                    </w:r>
                    <w:r>
                      <w:rPr>
                        <w:color w:val="214987"/>
                        <w:spacing w:val="-3"/>
                        <w:sz w:val="16"/>
                      </w:rPr>
                      <w:t xml:space="preserve"> </w:t>
                    </w:r>
                    <w:r>
                      <w:rPr>
                        <w:sz w:val="16"/>
                      </w:rPr>
                      <w:t>`users`</w:t>
                    </w:r>
                    <w:r>
                      <w:rPr>
                        <w:spacing w:val="-3"/>
                        <w:sz w:val="16"/>
                      </w:rPr>
                      <w:t xml:space="preserve"> </w:t>
                    </w:r>
                    <w:r>
                      <w:rPr>
                        <w:color w:val="214987"/>
                        <w:sz w:val="16"/>
                      </w:rPr>
                      <w:t>SET</w:t>
                    </w:r>
                    <w:r>
                      <w:rPr>
                        <w:color w:val="214987"/>
                        <w:spacing w:val="-3"/>
                        <w:sz w:val="16"/>
                      </w:rPr>
                      <w:t xml:space="preserve"> </w:t>
                    </w:r>
                    <w:r>
                      <w:rPr>
                        <w:sz w:val="16"/>
                      </w:rPr>
                      <w:t>`balance`</w:t>
                    </w:r>
                    <w:r>
                      <w:rPr>
                        <w:spacing w:val="-4"/>
                        <w:sz w:val="16"/>
                      </w:rPr>
                      <w:t xml:space="preserve"> </w:t>
                    </w:r>
                    <w:r>
                      <w:rPr>
                        <w:sz w:val="16"/>
                      </w:rPr>
                      <w:t>=</w:t>
                    </w:r>
                    <w:r>
                      <w:rPr>
                        <w:spacing w:val="-3"/>
                        <w:sz w:val="16"/>
                      </w:rPr>
                      <w:t xml:space="preserve"> </w:t>
                    </w:r>
                    <w:r>
                      <w:rPr>
                        <w:sz w:val="16"/>
                      </w:rPr>
                      <w:t>`balance`</w:t>
                    </w:r>
                    <w:r>
                      <w:rPr>
                        <w:spacing w:val="-4"/>
                        <w:sz w:val="16"/>
                      </w:rPr>
                      <w:t xml:space="preserve"> </w:t>
                    </w:r>
                    <w:r>
                      <w:rPr>
                        <w:sz w:val="16"/>
                      </w:rPr>
                      <w:t>-</w:t>
                    </w:r>
                    <w:r>
                      <w:rPr>
                        <w:spacing w:val="-3"/>
                        <w:sz w:val="16"/>
                      </w:rPr>
                      <w:t xml:space="preserve"> </w:t>
                    </w:r>
                    <w:r>
                      <w:rPr>
                        <w:sz w:val="16"/>
                      </w:rPr>
                      <w:t>400.0</w:t>
                    </w:r>
                    <w:r>
                      <w:rPr>
                        <w:spacing w:val="-3"/>
                        <w:sz w:val="16"/>
                      </w:rPr>
                      <w:t xml:space="preserve"> </w:t>
                    </w:r>
                    <w:r>
                      <w:rPr>
                        <w:color w:val="214987"/>
                        <w:sz w:val="16"/>
                      </w:rPr>
                      <w:t>WHERE</w:t>
                    </w:r>
                    <w:r>
                      <w:rPr>
                        <w:color w:val="214987"/>
                        <w:spacing w:val="-3"/>
                        <w:sz w:val="16"/>
                      </w:rPr>
                      <w:t xml:space="preserve"> </w:t>
                    </w:r>
                    <w:r>
                      <w:rPr>
                        <w:sz w:val="16"/>
                      </w:rPr>
                      <w:t>`id`</w:t>
                    </w:r>
                    <w:r>
                      <w:rPr>
                        <w:spacing w:val="-4"/>
                        <w:sz w:val="16"/>
                      </w:rPr>
                      <w:t xml:space="preserve"> </w:t>
                    </w:r>
                    <w:r>
                      <w:rPr>
                        <w:sz w:val="16"/>
                      </w:rPr>
                      <w:t>=</w:t>
                    </w:r>
                    <w:r>
                      <w:rPr>
                        <w:spacing w:val="-2"/>
                        <w:sz w:val="16"/>
                      </w:rPr>
                      <w:t xml:space="preserve"> </w:t>
                    </w:r>
                    <w:r>
                      <w:rPr>
                        <w:spacing w:val="-10"/>
                        <w:sz w:val="16"/>
                      </w:rPr>
                      <w:t>2</w:t>
                    </w:r>
                  </w:p>
                </w:txbxContent>
              </v:textbox>
            </v:shape>
            <w10:wrap type="topAndBottom" anchorx="page"/>
          </v:group>
        </w:pict>
      </w:r>
      <w:r>
        <w:rPr>
          <w:rFonts w:ascii="文泉驿微米黑" w:eastAsia="文泉驿微米黑" w:hint="eastAsia"/>
          <w:spacing w:val="-2"/>
          <w:sz w:val="16"/>
        </w:rPr>
        <w:t>SQL</w:t>
      </w:r>
      <w:r>
        <w:rPr>
          <w:rFonts w:ascii="文泉驿微米黑" w:eastAsia="文泉驿微米黑" w:hint="eastAsia"/>
          <w:spacing w:val="6"/>
          <w:sz w:val="16"/>
        </w:rPr>
        <w:t xml:space="preserve"> </w:t>
      </w:r>
      <w:r>
        <w:rPr>
          <w:rFonts w:ascii="文泉驿微米黑" w:eastAsia="文泉驿微米黑" w:hint="eastAsia"/>
          <w:spacing w:val="-4"/>
          <w:sz w:val="20"/>
        </w:rPr>
        <w:t>语句执行过程：</w:t>
      </w:r>
    </w:p>
    <w:p w14:paraId="0A3905E1"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48A345BB" w14:textId="77777777" w:rsidR="00C36271" w:rsidRDefault="00C36271">
      <w:pPr>
        <w:pStyle w:val="a3"/>
        <w:spacing w:before="13"/>
        <w:rPr>
          <w:rFonts w:ascii="文泉驿微米黑"/>
          <w:sz w:val="20"/>
        </w:rPr>
      </w:pPr>
    </w:p>
    <w:p w14:paraId="3AB6EB3B"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6B67C986">
          <v:group id="docshapegroup1371" o:spid="_x0000_s2479" style="width:474.8pt;height:204.25pt;mso-position-horizontal-relative:char;mso-position-vertical-relative:line" coordsize="9496,4085">
            <v:shape id="docshape1372" o:spid="_x0000_s2481" style="position:absolute;width:9496;height:4085" coordsize="9496,4085" o:spt="100" adj="0,,0" path="m4,287l4,t,574l4,287t,574l4,574t,574l4,861t,574l4,1148t,574l4,1435t,573l4,1722t,573l4,2008t,574l4,2295t,574l4,2582t,574l4,2869t,574l4,3156t,574l4,3443t,574l4,3730t,355l4,4017m,4081r68,m9492,287l9492,t,574l9492,287t,574l9492,574t,574l9492,861t,574l9492,1148t,574l9492,1435t,573l9492,1722t,573l9492,2008t,574l9492,2295t,574l9492,2582t,574l9492,2869t,574l9492,3156t,574l9492,3443t,574l9492,3730m68,4081r9360,m9428,4081r68,m9492,4085r,-68e" filled="f" strokeweight=".14042mm">
              <v:stroke joinstyle="round"/>
              <v:formulas/>
              <v:path arrowok="t" o:connecttype="segments"/>
            </v:shape>
            <v:shape id="docshape1373" o:spid="_x0000_s2480" type="#_x0000_t202" style="position:absolute;left:7;width:9480;height:4077" filled="f" stroked="f">
              <v:textbox inset="0,0,0,0">
                <w:txbxContent>
                  <w:p w14:paraId="7A7635D1" w14:textId="77777777" w:rsidR="00C36271" w:rsidRDefault="00000000">
                    <w:pPr>
                      <w:spacing w:before="13"/>
                      <w:ind w:left="444"/>
                      <w:rPr>
                        <w:sz w:val="16"/>
                      </w:rPr>
                    </w:pPr>
                    <w:r>
                      <w:rPr>
                        <w:color w:val="8E5902"/>
                        <w:sz w:val="16"/>
                      </w:rPr>
                      <w:t>/*</w:t>
                    </w:r>
                    <w:r>
                      <w:rPr>
                        <w:color w:val="8E5902"/>
                        <w:spacing w:val="-1"/>
                        <w:sz w:val="16"/>
                      </w:rPr>
                      <w:t xml:space="preserve"> </w:t>
                    </w:r>
                    <w:r>
                      <w:rPr>
                        <w:color w:val="8E5902"/>
                        <w:sz w:val="16"/>
                      </w:rPr>
                      <w:t>txn</w:t>
                    </w:r>
                    <w:r>
                      <w:rPr>
                        <w:color w:val="8E5902"/>
                        <w:spacing w:val="-1"/>
                        <w:sz w:val="16"/>
                      </w:rPr>
                      <w:t xml:space="preserve"> </w:t>
                    </w:r>
                    <w:r>
                      <w:rPr>
                        <w:color w:val="8E5902"/>
                        <w:sz w:val="16"/>
                      </w:rPr>
                      <w:t>2</w:t>
                    </w:r>
                    <w:r>
                      <w:rPr>
                        <w:color w:val="8E5902"/>
                        <w:spacing w:val="-1"/>
                        <w:sz w:val="16"/>
                      </w:rPr>
                      <w:t xml:space="preserve"> </w:t>
                    </w:r>
                    <w:r>
                      <w:rPr>
                        <w:color w:val="8E5902"/>
                        <w:sz w:val="16"/>
                      </w:rPr>
                      <w:t>*/</w:t>
                    </w:r>
                    <w:r>
                      <w:rPr>
                        <w:color w:val="8E5902"/>
                        <w:spacing w:val="-1"/>
                        <w:sz w:val="16"/>
                      </w:rPr>
                      <w:t xml:space="preserve"> </w:t>
                    </w:r>
                    <w:r>
                      <w:rPr>
                        <w:color w:val="214987"/>
                        <w:spacing w:val="-2"/>
                        <w:sz w:val="16"/>
                      </w:rPr>
                      <w:t>COMMIT</w:t>
                    </w:r>
                  </w:p>
                  <w:p w14:paraId="23FB9B5F" w14:textId="77777777" w:rsidR="00C36271" w:rsidRDefault="00000000">
                    <w:pPr>
                      <w:spacing w:before="24"/>
                      <w:ind w:left="59"/>
                      <w:rPr>
                        <w:sz w:val="16"/>
                      </w:rPr>
                    </w:pPr>
                    <w:r>
                      <w:rPr>
                        <w:color w:val="8E5902"/>
                        <w:sz w:val="16"/>
                      </w:rPr>
                      <w:t>/*</w:t>
                    </w:r>
                    <w:r>
                      <w:rPr>
                        <w:color w:val="8E5902"/>
                        <w:spacing w:val="-3"/>
                        <w:sz w:val="16"/>
                      </w:rPr>
                      <w:t xml:space="preserve"> </w:t>
                    </w:r>
                    <w:r>
                      <w:rPr>
                        <w:color w:val="8E5902"/>
                        <w:sz w:val="16"/>
                      </w:rPr>
                      <w:t>txn</w:t>
                    </w:r>
                    <w:r>
                      <w:rPr>
                        <w:color w:val="8E5902"/>
                        <w:spacing w:val="-2"/>
                        <w:sz w:val="16"/>
                      </w:rPr>
                      <w:t xml:space="preserve"> </w:t>
                    </w:r>
                    <w:r>
                      <w:rPr>
                        <w:color w:val="8E5902"/>
                        <w:sz w:val="16"/>
                      </w:rPr>
                      <w:t>1</w:t>
                    </w:r>
                    <w:r>
                      <w:rPr>
                        <w:color w:val="8E5902"/>
                        <w:spacing w:val="-2"/>
                        <w:sz w:val="16"/>
                      </w:rPr>
                      <w:t xml:space="preserve"> </w:t>
                    </w:r>
                    <w:r>
                      <w:rPr>
                        <w:color w:val="8E5902"/>
                        <w:sz w:val="16"/>
                      </w:rPr>
                      <w:t>*/</w:t>
                    </w:r>
                    <w:r>
                      <w:rPr>
                        <w:color w:val="8E5902"/>
                        <w:spacing w:val="-2"/>
                        <w:sz w:val="16"/>
                      </w:rPr>
                      <w:t xml:space="preserve"> </w:t>
                    </w:r>
                    <w:r>
                      <w:rPr>
                        <w:color w:val="214987"/>
                        <w:sz w:val="16"/>
                      </w:rPr>
                      <w:t>SELECT</w:t>
                    </w:r>
                    <w:r>
                      <w:rPr>
                        <w:color w:val="214987"/>
                        <w:spacing w:val="-3"/>
                        <w:sz w:val="16"/>
                      </w:rPr>
                      <w:t xml:space="preserve"> </w:t>
                    </w:r>
                    <w:r>
                      <w:rPr>
                        <w:sz w:val="16"/>
                      </w:rPr>
                      <w:t>*</w:t>
                    </w:r>
                    <w:r>
                      <w:rPr>
                        <w:spacing w:val="-2"/>
                        <w:sz w:val="16"/>
                      </w:rPr>
                      <w:t xml:space="preserve"> </w:t>
                    </w:r>
                    <w:r>
                      <w:rPr>
                        <w:color w:val="214987"/>
                        <w:sz w:val="16"/>
                      </w:rPr>
                      <w:t>FROM</w:t>
                    </w:r>
                    <w:r>
                      <w:rPr>
                        <w:color w:val="214987"/>
                        <w:spacing w:val="-2"/>
                        <w:sz w:val="16"/>
                      </w:rPr>
                      <w:t xml:space="preserve"> </w:t>
                    </w:r>
                    <w:r>
                      <w:rPr>
                        <w:sz w:val="16"/>
                      </w:rPr>
                      <w:t>`books`</w:t>
                    </w:r>
                    <w:r>
                      <w:rPr>
                        <w:spacing w:val="-2"/>
                        <w:sz w:val="16"/>
                      </w:rPr>
                      <w:t xml:space="preserve"> </w:t>
                    </w:r>
                    <w:r>
                      <w:rPr>
                        <w:color w:val="214987"/>
                        <w:sz w:val="16"/>
                      </w:rPr>
                      <w:t>WHERE</w:t>
                    </w:r>
                    <w:r>
                      <w:rPr>
                        <w:color w:val="214987"/>
                        <w:spacing w:val="-2"/>
                        <w:sz w:val="16"/>
                      </w:rPr>
                      <w:t xml:space="preserve"> </w:t>
                    </w:r>
                    <w:r>
                      <w:rPr>
                        <w:sz w:val="16"/>
                      </w:rPr>
                      <w:t>`id`</w:t>
                    </w:r>
                    <w:r>
                      <w:rPr>
                        <w:spacing w:val="-3"/>
                        <w:sz w:val="16"/>
                      </w:rPr>
                      <w:t xml:space="preserve"> </w:t>
                    </w:r>
                    <w:r>
                      <w:rPr>
                        <w:sz w:val="16"/>
                      </w:rPr>
                      <w:t>=</w:t>
                    </w:r>
                    <w:r>
                      <w:rPr>
                        <w:spacing w:val="-2"/>
                        <w:sz w:val="16"/>
                      </w:rPr>
                      <w:t xml:space="preserve"> </w:t>
                    </w:r>
                    <w:r>
                      <w:rPr>
                        <w:sz w:val="16"/>
                      </w:rPr>
                      <w:t>1</w:t>
                    </w:r>
                    <w:r>
                      <w:rPr>
                        <w:spacing w:val="-2"/>
                        <w:sz w:val="16"/>
                      </w:rPr>
                      <w:t xml:space="preserve"> </w:t>
                    </w:r>
                    <w:r>
                      <w:rPr>
                        <w:sz w:val="16"/>
                      </w:rPr>
                      <w:t>for</w:t>
                    </w:r>
                    <w:r>
                      <w:rPr>
                        <w:spacing w:val="-2"/>
                        <w:sz w:val="16"/>
                      </w:rPr>
                      <w:t xml:space="preserve"> </w:t>
                    </w:r>
                    <w:r>
                      <w:rPr>
                        <w:color w:val="214987"/>
                        <w:spacing w:val="-2"/>
                        <w:sz w:val="16"/>
                      </w:rPr>
                      <w:t>UPDATE</w:t>
                    </w:r>
                  </w:p>
                  <w:p w14:paraId="06845C83" w14:textId="77777777" w:rsidR="00C36271" w:rsidRDefault="00000000">
                    <w:pPr>
                      <w:spacing w:before="24"/>
                      <w:ind w:left="59"/>
                      <w:rPr>
                        <w:sz w:val="16"/>
                      </w:rPr>
                    </w:pPr>
                    <w:r>
                      <w:rPr>
                        <w:color w:val="8E5902"/>
                        <w:sz w:val="16"/>
                      </w:rPr>
                      <w:t>/*</w:t>
                    </w:r>
                    <w:r>
                      <w:rPr>
                        <w:color w:val="8E5902"/>
                        <w:spacing w:val="-3"/>
                        <w:sz w:val="16"/>
                      </w:rPr>
                      <w:t xml:space="preserve"> </w:t>
                    </w:r>
                    <w:r>
                      <w:rPr>
                        <w:color w:val="8E5902"/>
                        <w:sz w:val="16"/>
                      </w:rPr>
                      <w:t>txn</w:t>
                    </w:r>
                    <w:r>
                      <w:rPr>
                        <w:color w:val="8E5902"/>
                        <w:spacing w:val="-2"/>
                        <w:sz w:val="16"/>
                      </w:rPr>
                      <w:t xml:space="preserve"> </w:t>
                    </w:r>
                    <w:r>
                      <w:rPr>
                        <w:color w:val="8E5902"/>
                        <w:sz w:val="16"/>
                      </w:rPr>
                      <w:t>1</w:t>
                    </w:r>
                    <w:r>
                      <w:rPr>
                        <w:color w:val="8E5902"/>
                        <w:spacing w:val="-2"/>
                        <w:sz w:val="16"/>
                      </w:rPr>
                      <w:t xml:space="preserve"> </w:t>
                    </w:r>
                    <w:r>
                      <w:rPr>
                        <w:color w:val="8E5902"/>
                        <w:sz w:val="16"/>
                      </w:rPr>
                      <w:t>*/</w:t>
                    </w:r>
                    <w:r>
                      <w:rPr>
                        <w:color w:val="8E5902"/>
                        <w:spacing w:val="-2"/>
                        <w:sz w:val="16"/>
                      </w:rPr>
                      <w:t xml:space="preserve"> </w:t>
                    </w:r>
                    <w:r>
                      <w:rPr>
                        <w:color w:val="214987"/>
                        <w:sz w:val="16"/>
                      </w:rPr>
                      <w:t>UPDATE</w:t>
                    </w:r>
                    <w:r>
                      <w:rPr>
                        <w:color w:val="214987"/>
                        <w:spacing w:val="-3"/>
                        <w:sz w:val="16"/>
                      </w:rPr>
                      <w:t xml:space="preserve"> </w:t>
                    </w:r>
                    <w:r>
                      <w:rPr>
                        <w:sz w:val="16"/>
                      </w:rPr>
                      <w:t>`books`</w:t>
                    </w:r>
                    <w:r>
                      <w:rPr>
                        <w:spacing w:val="-2"/>
                        <w:sz w:val="16"/>
                      </w:rPr>
                      <w:t xml:space="preserve"> </w:t>
                    </w:r>
                    <w:r>
                      <w:rPr>
                        <w:color w:val="214987"/>
                        <w:sz w:val="16"/>
                      </w:rPr>
                      <w:t>SET</w:t>
                    </w:r>
                    <w:r>
                      <w:rPr>
                        <w:color w:val="214987"/>
                        <w:spacing w:val="-3"/>
                        <w:sz w:val="16"/>
                      </w:rPr>
                      <w:t xml:space="preserve"> </w:t>
                    </w:r>
                    <w:r>
                      <w:rPr>
                        <w:sz w:val="16"/>
                      </w:rPr>
                      <w:t>`stock`</w:t>
                    </w:r>
                    <w:r>
                      <w:rPr>
                        <w:spacing w:val="-3"/>
                        <w:sz w:val="16"/>
                      </w:rPr>
                      <w:t xml:space="preserve"> </w:t>
                    </w:r>
                    <w:r>
                      <w:rPr>
                        <w:sz w:val="16"/>
                      </w:rPr>
                      <w:t>=</w:t>
                    </w:r>
                    <w:r>
                      <w:rPr>
                        <w:spacing w:val="-2"/>
                        <w:sz w:val="16"/>
                      </w:rPr>
                      <w:t xml:space="preserve"> </w:t>
                    </w:r>
                    <w:r>
                      <w:rPr>
                        <w:sz w:val="16"/>
                      </w:rPr>
                      <w:t>`stock`</w:t>
                    </w:r>
                    <w:r>
                      <w:rPr>
                        <w:spacing w:val="-3"/>
                        <w:sz w:val="16"/>
                      </w:rPr>
                      <w:t xml:space="preserve"> </w:t>
                    </w:r>
                    <w:r>
                      <w:rPr>
                        <w:sz w:val="16"/>
                      </w:rPr>
                      <w:t>-</w:t>
                    </w:r>
                    <w:r>
                      <w:rPr>
                        <w:spacing w:val="-2"/>
                        <w:sz w:val="16"/>
                      </w:rPr>
                      <w:t xml:space="preserve"> </w:t>
                    </w:r>
                    <w:r>
                      <w:rPr>
                        <w:sz w:val="16"/>
                      </w:rPr>
                      <w:t>6</w:t>
                    </w:r>
                    <w:r>
                      <w:rPr>
                        <w:spacing w:val="-2"/>
                        <w:sz w:val="16"/>
                      </w:rPr>
                      <w:t xml:space="preserve"> </w:t>
                    </w:r>
                    <w:r>
                      <w:rPr>
                        <w:color w:val="214987"/>
                        <w:sz w:val="16"/>
                      </w:rPr>
                      <w:t>WHERE</w:t>
                    </w:r>
                    <w:r>
                      <w:rPr>
                        <w:color w:val="214987"/>
                        <w:spacing w:val="-2"/>
                        <w:sz w:val="16"/>
                      </w:rPr>
                      <w:t xml:space="preserve"> </w:t>
                    </w:r>
                    <w:r>
                      <w:rPr>
                        <w:sz w:val="16"/>
                      </w:rPr>
                      <w:t>`id`</w:t>
                    </w:r>
                    <w:r>
                      <w:rPr>
                        <w:spacing w:val="-2"/>
                        <w:sz w:val="16"/>
                      </w:rPr>
                      <w:t xml:space="preserve"> </w:t>
                    </w:r>
                    <w:r>
                      <w:rPr>
                        <w:sz w:val="16"/>
                      </w:rPr>
                      <w:t>=</w:t>
                    </w:r>
                    <w:r>
                      <w:rPr>
                        <w:spacing w:val="-4"/>
                        <w:sz w:val="16"/>
                      </w:rPr>
                      <w:t xml:space="preserve"> </w:t>
                    </w:r>
                    <w:r>
                      <w:rPr>
                        <w:sz w:val="16"/>
                      </w:rPr>
                      <w:t>1</w:t>
                    </w:r>
                    <w:r>
                      <w:rPr>
                        <w:spacing w:val="-2"/>
                        <w:sz w:val="16"/>
                      </w:rPr>
                      <w:t xml:space="preserve"> </w:t>
                    </w:r>
                    <w:r>
                      <w:rPr>
                        <w:color w:val="214987"/>
                        <w:sz w:val="16"/>
                      </w:rPr>
                      <w:t>AND</w:t>
                    </w:r>
                    <w:r>
                      <w:rPr>
                        <w:color w:val="214987"/>
                        <w:spacing w:val="-2"/>
                        <w:sz w:val="16"/>
                      </w:rPr>
                      <w:t xml:space="preserve"> </w:t>
                    </w:r>
                    <w:r>
                      <w:rPr>
                        <w:sz w:val="16"/>
                      </w:rPr>
                      <w:t>`stock`</w:t>
                    </w:r>
                    <w:r>
                      <w:rPr>
                        <w:spacing w:val="-3"/>
                        <w:sz w:val="16"/>
                      </w:rPr>
                      <w:t xml:space="preserve"> </w:t>
                    </w:r>
                    <w:r>
                      <w:rPr>
                        <w:sz w:val="16"/>
                      </w:rPr>
                      <w:t>-</w:t>
                    </w:r>
                    <w:r>
                      <w:rPr>
                        <w:spacing w:val="-2"/>
                        <w:sz w:val="16"/>
                      </w:rPr>
                      <w:t xml:space="preserve"> </w:t>
                    </w:r>
                    <w:r>
                      <w:rPr>
                        <w:sz w:val="16"/>
                      </w:rPr>
                      <w:t>6</w:t>
                    </w:r>
                    <w:r>
                      <w:rPr>
                        <w:spacing w:val="-2"/>
                        <w:sz w:val="16"/>
                      </w:rPr>
                      <w:t xml:space="preserve"> </w:t>
                    </w:r>
                    <w:r>
                      <w:rPr>
                        <w:sz w:val="16"/>
                      </w:rPr>
                      <w:t>&gt;=</w:t>
                    </w:r>
                    <w:r>
                      <w:rPr>
                        <w:spacing w:val="-2"/>
                        <w:sz w:val="16"/>
                      </w:rPr>
                      <w:t xml:space="preserve"> </w:t>
                    </w:r>
                    <w:r>
                      <w:rPr>
                        <w:spacing w:val="-10"/>
                        <w:sz w:val="16"/>
                      </w:rPr>
                      <w:t>0</w:t>
                    </w:r>
                  </w:p>
                  <w:p w14:paraId="1EDDCEA1" w14:textId="77777777" w:rsidR="00C36271" w:rsidRDefault="00000000">
                    <w:pPr>
                      <w:spacing w:before="24"/>
                      <w:ind w:left="59"/>
                      <w:rPr>
                        <w:sz w:val="16"/>
                      </w:rPr>
                    </w:pPr>
                    <w:r>
                      <w:rPr>
                        <w:color w:val="8E5902"/>
                        <w:sz w:val="16"/>
                      </w:rPr>
                      <w:t>/*</w:t>
                    </w:r>
                    <w:r>
                      <w:rPr>
                        <w:color w:val="8E5902"/>
                        <w:spacing w:val="-7"/>
                        <w:sz w:val="16"/>
                      </w:rPr>
                      <w:t xml:space="preserve"> </w:t>
                    </w:r>
                    <w:r>
                      <w:rPr>
                        <w:color w:val="8E5902"/>
                        <w:sz w:val="16"/>
                      </w:rPr>
                      <w:t>txn</w:t>
                    </w:r>
                    <w:r>
                      <w:rPr>
                        <w:color w:val="8E5902"/>
                        <w:spacing w:val="-4"/>
                        <w:sz w:val="16"/>
                      </w:rPr>
                      <w:t xml:space="preserve"> </w:t>
                    </w:r>
                    <w:r>
                      <w:rPr>
                        <w:color w:val="8E5902"/>
                        <w:sz w:val="16"/>
                      </w:rPr>
                      <w:t>1</w:t>
                    </w:r>
                    <w:r>
                      <w:rPr>
                        <w:color w:val="8E5902"/>
                        <w:spacing w:val="-4"/>
                        <w:sz w:val="16"/>
                      </w:rPr>
                      <w:t xml:space="preserve"> </w:t>
                    </w:r>
                    <w:r>
                      <w:rPr>
                        <w:color w:val="8E5902"/>
                        <w:sz w:val="16"/>
                      </w:rPr>
                      <w:t>*/</w:t>
                    </w:r>
                    <w:r>
                      <w:rPr>
                        <w:color w:val="8E5902"/>
                        <w:spacing w:val="-4"/>
                        <w:sz w:val="16"/>
                      </w:rPr>
                      <w:t xml:space="preserve"> </w:t>
                    </w:r>
                    <w:r>
                      <w:rPr>
                        <w:color w:val="214987"/>
                        <w:sz w:val="16"/>
                      </w:rPr>
                      <w:t>INSERT</w:t>
                    </w:r>
                    <w:r>
                      <w:rPr>
                        <w:color w:val="214987"/>
                        <w:spacing w:val="-6"/>
                        <w:sz w:val="16"/>
                      </w:rPr>
                      <w:t xml:space="preserve"> </w:t>
                    </w:r>
                    <w:r>
                      <w:rPr>
                        <w:color w:val="214987"/>
                        <w:sz w:val="16"/>
                      </w:rPr>
                      <w:t>INTO</w:t>
                    </w:r>
                    <w:r>
                      <w:rPr>
                        <w:color w:val="214987"/>
                        <w:spacing w:val="-4"/>
                        <w:sz w:val="16"/>
                      </w:rPr>
                      <w:t xml:space="preserve"> </w:t>
                    </w:r>
                    <w:r>
                      <w:rPr>
                        <w:sz w:val="16"/>
                      </w:rPr>
                      <w:t>`orders`</w:t>
                    </w:r>
                    <w:r>
                      <w:rPr>
                        <w:spacing w:val="-5"/>
                        <w:sz w:val="16"/>
                      </w:rPr>
                      <w:t xml:space="preserve"> </w:t>
                    </w:r>
                    <w:r>
                      <w:rPr>
                        <w:sz w:val="16"/>
                      </w:rPr>
                      <w:t>(`id`,</w:t>
                    </w:r>
                    <w:r>
                      <w:rPr>
                        <w:spacing w:val="-5"/>
                        <w:sz w:val="16"/>
                      </w:rPr>
                      <w:t xml:space="preserve"> </w:t>
                    </w:r>
                    <w:r>
                      <w:rPr>
                        <w:sz w:val="16"/>
                      </w:rPr>
                      <w:t>`book_id`,</w:t>
                    </w:r>
                    <w:r>
                      <w:rPr>
                        <w:spacing w:val="-5"/>
                        <w:sz w:val="16"/>
                      </w:rPr>
                      <w:t xml:space="preserve"> </w:t>
                    </w:r>
                    <w:r>
                      <w:rPr>
                        <w:sz w:val="16"/>
                      </w:rPr>
                      <w:t>`user_id`,</w:t>
                    </w:r>
                    <w:r>
                      <w:rPr>
                        <w:spacing w:val="-4"/>
                        <w:sz w:val="16"/>
                      </w:rPr>
                      <w:t xml:space="preserve"> </w:t>
                    </w:r>
                    <w:r>
                      <w:rPr>
                        <w:sz w:val="16"/>
                      </w:rPr>
                      <w:t>`quality`)</w:t>
                    </w:r>
                    <w:r>
                      <w:rPr>
                        <w:spacing w:val="-5"/>
                        <w:sz w:val="16"/>
                      </w:rPr>
                      <w:t xml:space="preserve"> </w:t>
                    </w:r>
                    <w:r>
                      <w:rPr>
                        <w:color w:val="214987"/>
                        <w:sz w:val="16"/>
                      </w:rPr>
                      <w:t>VALUES</w:t>
                    </w:r>
                    <w:r>
                      <w:rPr>
                        <w:color w:val="214987"/>
                        <w:spacing w:val="-4"/>
                        <w:sz w:val="16"/>
                      </w:rPr>
                      <w:t xml:space="preserve"> </w:t>
                    </w:r>
                    <w:r>
                      <w:rPr>
                        <w:sz w:val="16"/>
                      </w:rPr>
                      <w:t>(1000,</w:t>
                    </w:r>
                    <w:r>
                      <w:rPr>
                        <w:spacing w:val="-5"/>
                        <w:sz w:val="16"/>
                      </w:rPr>
                      <w:t xml:space="preserve"> </w:t>
                    </w:r>
                    <w:r>
                      <w:rPr>
                        <w:sz w:val="16"/>
                      </w:rPr>
                      <w:t>1,</w:t>
                    </w:r>
                    <w:r>
                      <w:rPr>
                        <w:spacing w:val="-4"/>
                        <w:sz w:val="16"/>
                      </w:rPr>
                      <w:t xml:space="preserve"> </w:t>
                    </w:r>
                    <w:r>
                      <w:rPr>
                        <w:sz w:val="16"/>
                      </w:rPr>
                      <w:t>1,</w:t>
                    </w:r>
                    <w:r>
                      <w:rPr>
                        <w:spacing w:val="-5"/>
                        <w:sz w:val="16"/>
                      </w:rPr>
                      <w:t xml:space="preserve"> 6)</w:t>
                    </w:r>
                  </w:p>
                  <w:p w14:paraId="3E4CC371" w14:textId="77777777" w:rsidR="00C36271" w:rsidRDefault="00000000">
                    <w:pPr>
                      <w:spacing w:before="24"/>
                      <w:ind w:left="59"/>
                      <w:rPr>
                        <w:sz w:val="16"/>
                      </w:rPr>
                    </w:pPr>
                    <w:r>
                      <w:rPr>
                        <w:color w:val="8E5902"/>
                        <w:sz w:val="16"/>
                      </w:rPr>
                      <w:t>/*</w:t>
                    </w:r>
                    <w:r>
                      <w:rPr>
                        <w:color w:val="8E5902"/>
                        <w:spacing w:val="-5"/>
                        <w:sz w:val="16"/>
                      </w:rPr>
                      <w:t xml:space="preserve"> </w:t>
                    </w:r>
                    <w:r>
                      <w:rPr>
                        <w:color w:val="8E5902"/>
                        <w:sz w:val="16"/>
                      </w:rPr>
                      <w:t>txn</w:t>
                    </w:r>
                    <w:r>
                      <w:rPr>
                        <w:color w:val="8E5902"/>
                        <w:spacing w:val="-3"/>
                        <w:sz w:val="16"/>
                      </w:rPr>
                      <w:t xml:space="preserve"> </w:t>
                    </w:r>
                    <w:r>
                      <w:rPr>
                        <w:color w:val="8E5902"/>
                        <w:sz w:val="16"/>
                      </w:rPr>
                      <w:t>1</w:t>
                    </w:r>
                    <w:r>
                      <w:rPr>
                        <w:color w:val="8E5902"/>
                        <w:spacing w:val="-3"/>
                        <w:sz w:val="16"/>
                      </w:rPr>
                      <w:t xml:space="preserve"> </w:t>
                    </w:r>
                    <w:r>
                      <w:rPr>
                        <w:color w:val="8E5902"/>
                        <w:sz w:val="16"/>
                      </w:rPr>
                      <w:t>*/</w:t>
                    </w:r>
                    <w:r>
                      <w:rPr>
                        <w:color w:val="8E5902"/>
                        <w:spacing w:val="-3"/>
                        <w:sz w:val="16"/>
                      </w:rPr>
                      <w:t xml:space="preserve"> </w:t>
                    </w:r>
                    <w:r>
                      <w:rPr>
                        <w:color w:val="214987"/>
                        <w:sz w:val="16"/>
                      </w:rPr>
                      <w:t>UPDATE</w:t>
                    </w:r>
                    <w:r>
                      <w:rPr>
                        <w:color w:val="214987"/>
                        <w:spacing w:val="-4"/>
                        <w:sz w:val="16"/>
                      </w:rPr>
                      <w:t xml:space="preserve"> </w:t>
                    </w:r>
                    <w:r>
                      <w:rPr>
                        <w:sz w:val="16"/>
                      </w:rPr>
                      <w:t>`users`</w:t>
                    </w:r>
                    <w:r>
                      <w:rPr>
                        <w:spacing w:val="-3"/>
                        <w:sz w:val="16"/>
                      </w:rPr>
                      <w:t xml:space="preserve"> </w:t>
                    </w:r>
                    <w:r>
                      <w:rPr>
                        <w:color w:val="214987"/>
                        <w:sz w:val="16"/>
                      </w:rPr>
                      <w:t>SET</w:t>
                    </w:r>
                    <w:r>
                      <w:rPr>
                        <w:color w:val="214987"/>
                        <w:spacing w:val="-3"/>
                        <w:sz w:val="16"/>
                      </w:rPr>
                      <w:t xml:space="preserve"> </w:t>
                    </w:r>
                    <w:r>
                      <w:rPr>
                        <w:sz w:val="16"/>
                      </w:rPr>
                      <w:t>`balance`</w:t>
                    </w:r>
                    <w:r>
                      <w:rPr>
                        <w:spacing w:val="-4"/>
                        <w:sz w:val="16"/>
                      </w:rPr>
                      <w:t xml:space="preserve"> </w:t>
                    </w:r>
                    <w:r>
                      <w:rPr>
                        <w:sz w:val="16"/>
                      </w:rPr>
                      <w:t>=</w:t>
                    </w:r>
                    <w:r>
                      <w:rPr>
                        <w:spacing w:val="-3"/>
                        <w:sz w:val="16"/>
                      </w:rPr>
                      <w:t xml:space="preserve"> </w:t>
                    </w:r>
                    <w:r>
                      <w:rPr>
                        <w:sz w:val="16"/>
                      </w:rPr>
                      <w:t>`balance`</w:t>
                    </w:r>
                    <w:r>
                      <w:rPr>
                        <w:spacing w:val="-4"/>
                        <w:sz w:val="16"/>
                      </w:rPr>
                      <w:t xml:space="preserve"> </w:t>
                    </w:r>
                    <w:r>
                      <w:rPr>
                        <w:sz w:val="16"/>
                      </w:rPr>
                      <w:t>-</w:t>
                    </w:r>
                    <w:r>
                      <w:rPr>
                        <w:spacing w:val="-3"/>
                        <w:sz w:val="16"/>
                      </w:rPr>
                      <w:t xml:space="preserve"> </w:t>
                    </w:r>
                    <w:r>
                      <w:rPr>
                        <w:sz w:val="16"/>
                      </w:rPr>
                      <w:t>600.0</w:t>
                    </w:r>
                    <w:r>
                      <w:rPr>
                        <w:spacing w:val="-3"/>
                        <w:sz w:val="16"/>
                      </w:rPr>
                      <w:t xml:space="preserve"> </w:t>
                    </w:r>
                    <w:r>
                      <w:rPr>
                        <w:color w:val="214987"/>
                        <w:sz w:val="16"/>
                      </w:rPr>
                      <w:t>WHERE</w:t>
                    </w:r>
                    <w:r>
                      <w:rPr>
                        <w:color w:val="214987"/>
                        <w:spacing w:val="-3"/>
                        <w:sz w:val="16"/>
                      </w:rPr>
                      <w:t xml:space="preserve"> </w:t>
                    </w:r>
                    <w:r>
                      <w:rPr>
                        <w:sz w:val="16"/>
                      </w:rPr>
                      <w:t>`id`</w:t>
                    </w:r>
                    <w:r>
                      <w:rPr>
                        <w:spacing w:val="-4"/>
                        <w:sz w:val="16"/>
                      </w:rPr>
                      <w:t xml:space="preserve"> </w:t>
                    </w:r>
                    <w:r>
                      <w:rPr>
                        <w:sz w:val="16"/>
                      </w:rPr>
                      <w:t>=</w:t>
                    </w:r>
                    <w:r>
                      <w:rPr>
                        <w:spacing w:val="-2"/>
                        <w:sz w:val="16"/>
                      </w:rPr>
                      <w:t xml:space="preserve"> </w:t>
                    </w:r>
                    <w:r>
                      <w:rPr>
                        <w:spacing w:val="-10"/>
                        <w:sz w:val="16"/>
                      </w:rPr>
                      <w:t>1</w:t>
                    </w:r>
                  </w:p>
                  <w:p w14:paraId="21F28E6F" w14:textId="77777777" w:rsidR="00C36271" w:rsidRDefault="00000000">
                    <w:pPr>
                      <w:spacing w:before="23"/>
                      <w:ind w:left="59"/>
                      <w:rPr>
                        <w:sz w:val="16"/>
                      </w:rPr>
                    </w:pPr>
                    <w:r>
                      <w:rPr>
                        <w:sz w:val="16"/>
                      </w:rPr>
                      <w:t>retry</w:t>
                    </w:r>
                    <w:r>
                      <w:rPr>
                        <w:spacing w:val="-8"/>
                        <w:sz w:val="16"/>
                      </w:rPr>
                      <w:t xml:space="preserve"> </w:t>
                    </w:r>
                    <w:r>
                      <w:rPr>
                        <w:sz w:val="16"/>
                      </w:rPr>
                      <w:t>1</w:t>
                    </w:r>
                    <w:r>
                      <w:rPr>
                        <w:spacing w:val="-7"/>
                        <w:sz w:val="16"/>
                      </w:rPr>
                      <w:t xml:space="preserve"> </w:t>
                    </w:r>
                    <w:r>
                      <w:rPr>
                        <w:sz w:val="16"/>
                      </w:rPr>
                      <w:t>times</w:t>
                    </w:r>
                    <w:r>
                      <w:rPr>
                        <w:spacing w:val="-8"/>
                        <w:sz w:val="16"/>
                      </w:rPr>
                      <w:t xml:space="preserve"> </w:t>
                    </w:r>
                    <w:r>
                      <w:rPr>
                        <w:sz w:val="16"/>
                      </w:rPr>
                      <w:t>for</w:t>
                    </w:r>
                    <w:r>
                      <w:rPr>
                        <w:spacing w:val="-6"/>
                        <w:sz w:val="16"/>
                      </w:rPr>
                      <w:t xml:space="preserve"> </w:t>
                    </w:r>
                    <w:r>
                      <w:rPr>
                        <w:sz w:val="16"/>
                      </w:rPr>
                      <w:t>9007</w:t>
                    </w:r>
                    <w:r>
                      <w:rPr>
                        <w:spacing w:val="-7"/>
                        <w:sz w:val="16"/>
                      </w:rPr>
                      <w:t xml:space="preserve"> </w:t>
                    </w:r>
                    <w:r>
                      <w:rPr>
                        <w:color w:val="214987"/>
                        <w:sz w:val="16"/>
                      </w:rPr>
                      <w:t>Write</w:t>
                    </w:r>
                    <w:r>
                      <w:rPr>
                        <w:color w:val="214987"/>
                        <w:spacing w:val="-7"/>
                        <w:sz w:val="16"/>
                      </w:rPr>
                      <w:t xml:space="preserve"> </w:t>
                    </w:r>
                    <w:r>
                      <w:rPr>
                        <w:sz w:val="16"/>
                      </w:rPr>
                      <w:t>conflict,</w:t>
                    </w:r>
                    <w:r>
                      <w:rPr>
                        <w:spacing w:val="-8"/>
                        <w:sz w:val="16"/>
                      </w:rPr>
                      <w:t xml:space="preserve"> </w:t>
                    </w:r>
                    <w:r>
                      <w:rPr>
                        <w:sz w:val="16"/>
                      </w:rPr>
                      <w:t>txnStartTS=432618733006225412,</w:t>
                    </w:r>
                    <w:r>
                      <w:rPr>
                        <w:spacing w:val="-7"/>
                        <w:sz w:val="16"/>
                      </w:rPr>
                      <w:t xml:space="preserve"> </w:t>
                    </w:r>
                    <w:r>
                      <w:rPr>
                        <w:spacing w:val="-2"/>
                        <w:sz w:val="16"/>
                      </w:rPr>
                      <w:t>conflictStartTS</w:t>
                    </w:r>
                  </w:p>
                  <w:p w14:paraId="714EFDA1" w14:textId="77777777" w:rsidR="00C36271" w:rsidRDefault="00000000">
                    <w:pPr>
                      <w:spacing w:before="11"/>
                      <w:ind w:left="45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60"/>
                        <w:sz w:val="20"/>
                      </w:rPr>
                      <w:t xml:space="preserve"> </w:t>
                    </w:r>
                    <w:r>
                      <w:rPr>
                        <w:spacing w:val="-2"/>
                        <w:sz w:val="16"/>
                      </w:rPr>
                      <w:t>=432618733006225411,</w:t>
                    </w:r>
                    <w:r>
                      <w:rPr>
                        <w:spacing w:val="10"/>
                        <w:sz w:val="16"/>
                      </w:rPr>
                      <w:t xml:space="preserve"> </w:t>
                    </w:r>
                    <w:r>
                      <w:rPr>
                        <w:spacing w:val="-2"/>
                        <w:sz w:val="16"/>
                      </w:rPr>
                      <w:t>conflictCommitTS=432618733006225414,</w:t>
                    </w:r>
                    <w:r>
                      <w:rPr>
                        <w:spacing w:val="12"/>
                        <w:sz w:val="16"/>
                      </w:rPr>
                      <w:t xml:space="preserve"> </w:t>
                    </w:r>
                    <w:r>
                      <w:rPr>
                        <w:color w:val="214987"/>
                        <w:spacing w:val="-2"/>
                        <w:sz w:val="16"/>
                      </w:rPr>
                      <w:t>key</w:t>
                    </w:r>
                    <w:r>
                      <w:rPr>
                        <w:spacing w:val="-2"/>
                        <w:sz w:val="16"/>
                      </w:rPr>
                      <w:t>={tableID=126,</w:t>
                    </w:r>
                    <w:r>
                      <w:rPr>
                        <w:spacing w:val="10"/>
                        <w:sz w:val="16"/>
                      </w:rPr>
                      <w:t xml:space="preserve"> </w:t>
                    </w:r>
                    <w:r>
                      <w:rPr>
                        <w:spacing w:val="-2"/>
                        <w:sz w:val="16"/>
                      </w:rPr>
                      <w:t>handle=1}</w:t>
                    </w:r>
                  </w:p>
                  <w:p w14:paraId="7E650A5D" w14:textId="77777777" w:rsidR="00C36271" w:rsidRDefault="00000000">
                    <w:pPr>
                      <w:spacing w:before="10"/>
                      <w:ind w:left="45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8"/>
                        <w:sz w:val="20"/>
                      </w:rPr>
                      <w:t xml:space="preserve"> </w:t>
                    </w:r>
                    <w:r>
                      <w:rPr>
                        <w:color w:val="214987"/>
                        <w:sz w:val="16"/>
                      </w:rPr>
                      <w:t>primary</w:t>
                    </w:r>
                    <w:r>
                      <w:rPr>
                        <w:sz w:val="16"/>
                      </w:rPr>
                      <w:t>={tableID=114,</w:t>
                    </w:r>
                    <w:r>
                      <w:rPr>
                        <w:spacing w:val="-12"/>
                        <w:sz w:val="16"/>
                      </w:rPr>
                      <w:t xml:space="preserve"> </w:t>
                    </w:r>
                    <w:r>
                      <w:rPr>
                        <w:sz w:val="16"/>
                      </w:rPr>
                      <w:t>indexID=1,</w:t>
                    </w:r>
                    <w:r>
                      <w:rPr>
                        <w:spacing w:val="-13"/>
                        <w:sz w:val="16"/>
                      </w:rPr>
                      <w:t xml:space="preserve"> </w:t>
                    </w:r>
                    <w:r>
                      <w:rPr>
                        <w:sz w:val="16"/>
                      </w:rPr>
                      <w:t>indexValues={1,</w:t>
                    </w:r>
                    <w:r>
                      <w:rPr>
                        <w:spacing w:val="-12"/>
                        <w:sz w:val="16"/>
                      </w:rPr>
                      <w:t xml:space="preserve"> </w:t>
                    </w:r>
                    <w:r>
                      <w:rPr>
                        <w:sz w:val="16"/>
                      </w:rPr>
                      <w:t>1000,</w:t>
                    </w:r>
                    <w:r>
                      <w:rPr>
                        <w:spacing w:val="-12"/>
                        <w:sz w:val="16"/>
                      </w:rPr>
                      <w:t xml:space="preserve"> </w:t>
                    </w:r>
                    <w:r>
                      <w:rPr>
                        <w:sz w:val="16"/>
                      </w:rPr>
                      <w:t>}}</w:t>
                    </w:r>
                    <w:r>
                      <w:rPr>
                        <w:spacing w:val="-11"/>
                        <w:sz w:val="16"/>
                      </w:rPr>
                      <w:t xml:space="preserve"> </w:t>
                    </w:r>
                    <w:r>
                      <w:rPr>
                        <w:sz w:val="16"/>
                      </w:rPr>
                      <w:t>[try</w:t>
                    </w:r>
                    <w:r>
                      <w:rPr>
                        <w:spacing w:val="-11"/>
                        <w:sz w:val="16"/>
                      </w:rPr>
                      <w:t xml:space="preserve"> </w:t>
                    </w:r>
                    <w:r>
                      <w:rPr>
                        <w:sz w:val="16"/>
                      </w:rPr>
                      <w:t>again</w:t>
                    </w:r>
                    <w:r>
                      <w:rPr>
                        <w:spacing w:val="-12"/>
                        <w:sz w:val="16"/>
                      </w:rPr>
                      <w:t xml:space="preserve"> </w:t>
                    </w:r>
                    <w:r>
                      <w:rPr>
                        <w:spacing w:val="-2"/>
                        <w:sz w:val="16"/>
                      </w:rPr>
                      <w:t>later]</w:t>
                    </w:r>
                  </w:p>
                  <w:p w14:paraId="054B7BD0" w14:textId="77777777" w:rsidR="00C36271" w:rsidRDefault="00000000">
                    <w:pPr>
                      <w:spacing w:before="24"/>
                      <w:ind w:left="59"/>
                      <w:rPr>
                        <w:sz w:val="16"/>
                      </w:rPr>
                    </w:pPr>
                    <w:r>
                      <w:rPr>
                        <w:color w:val="8E5902"/>
                        <w:sz w:val="16"/>
                      </w:rPr>
                      <w:t>/*</w:t>
                    </w:r>
                    <w:r>
                      <w:rPr>
                        <w:color w:val="8E5902"/>
                        <w:spacing w:val="-2"/>
                        <w:sz w:val="16"/>
                      </w:rPr>
                      <w:t xml:space="preserve"> </w:t>
                    </w:r>
                    <w:r>
                      <w:rPr>
                        <w:color w:val="8E5902"/>
                        <w:sz w:val="16"/>
                      </w:rPr>
                      <w:t>txn</w:t>
                    </w:r>
                    <w:r>
                      <w:rPr>
                        <w:color w:val="8E5902"/>
                        <w:spacing w:val="-2"/>
                        <w:sz w:val="16"/>
                      </w:rPr>
                      <w:t xml:space="preserve"> </w:t>
                    </w:r>
                    <w:r>
                      <w:rPr>
                        <w:color w:val="8E5902"/>
                        <w:sz w:val="16"/>
                      </w:rPr>
                      <w:t>1</w:t>
                    </w:r>
                    <w:r>
                      <w:rPr>
                        <w:color w:val="8E5902"/>
                        <w:spacing w:val="-1"/>
                        <w:sz w:val="16"/>
                      </w:rPr>
                      <w:t xml:space="preserve"> </w:t>
                    </w:r>
                    <w:r>
                      <w:rPr>
                        <w:color w:val="8E5902"/>
                        <w:sz w:val="16"/>
                      </w:rPr>
                      <w:t>*/</w:t>
                    </w:r>
                    <w:r>
                      <w:rPr>
                        <w:color w:val="8E5902"/>
                        <w:spacing w:val="-2"/>
                        <w:sz w:val="16"/>
                      </w:rPr>
                      <w:t xml:space="preserve"> </w:t>
                    </w:r>
                    <w:r>
                      <w:rPr>
                        <w:sz w:val="16"/>
                      </w:rPr>
                      <w:t>BEGIN</w:t>
                    </w:r>
                    <w:r>
                      <w:rPr>
                        <w:spacing w:val="-2"/>
                        <w:sz w:val="16"/>
                      </w:rPr>
                      <w:t xml:space="preserve"> OPTIMISTIC</w:t>
                    </w:r>
                  </w:p>
                  <w:p w14:paraId="3BD98EF0" w14:textId="77777777" w:rsidR="00C36271" w:rsidRDefault="00000000">
                    <w:pPr>
                      <w:spacing w:before="24"/>
                      <w:ind w:left="59"/>
                      <w:rPr>
                        <w:sz w:val="16"/>
                      </w:rPr>
                    </w:pPr>
                    <w:r>
                      <w:rPr>
                        <w:color w:val="8E5902"/>
                        <w:sz w:val="16"/>
                      </w:rPr>
                      <w:t>/*</w:t>
                    </w:r>
                    <w:r>
                      <w:rPr>
                        <w:color w:val="8E5902"/>
                        <w:spacing w:val="-3"/>
                        <w:sz w:val="16"/>
                      </w:rPr>
                      <w:t xml:space="preserve"> </w:t>
                    </w:r>
                    <w:r>
                      <w:rPr>
                        <w:color w:val="8E5902"/>
                        <w:sz w:val="16"/>
                      </w:rPr>
                      <w:t>txn</w:t>
                    </w:r>
                    <w:r>
                      <w:rPr>
                        <w:color w:val="8E5902"/>
                        <w:spacing w:val="-2"/>
                        <w:sz w:val="16"/>
                      </w:rPr>
                      <w:t xml:space="preserve"> </w:t>
                    </w:r>
                    <w:r>
                      <w:rPr>
                        <w:color w:val="8E5902"/>
                        <w:sz w:val="16"/>
                      </w:rPr>
                      <w:t>1</w:t>
                    </w:r>
                    <w:r>
                      <w:rPr>
                        <w:color w:val="8E5902"/>
                        <w:spacing w:val="-2"/>
                        <w:sz w:val="16"/>
                      </w:rPr>
                      <w:t xml:space="preserve"> </w:t>
                    </w:r>
                    <w:r>
                      <w:rPr>
                        <w:color w:val="8E5902"/>
                        <w:sz w:val="16"/>
                      </w:rPr>
                      <w:t>*/</w:t>
                    </w:r>
                    <w:r>
                      <w:rPr>
                        <w:color w:val="8E5902"/>
                        <w:spacing w:val="-2"/>
                        <w:sz w:val="16"/>
                      </w:rPr>
                      <w:t xml:space="preserve"> </w:t>
                    </w:r>
                    <w:r>
                      <w:rPr>
                        <w:color w:val="214987"/>
                        <w:sz w:val="16"/>
                      </w:rPr>
                      <w:t>SELECT</w:t>
                    </w:r>
                    <w:r>
                      <w:rPr>
                        <w:color w:val="214987"/>
                        <w:spacing w:val="-3"/>
                        <w:sz w:val="16"/>
                      </w:rPr>
                      <w:t xml:space="preserve"> </w:t>
                    </w:r>
                    <w:r>
                      <w:rPr>
                        <w:sz w:val="16"/>
                      </w:rPr>
                      <w:t>*</w:t>
                    </w:r>
                    <w:r>
                      <w:rPr>
                        <w:spacing w:val="-2"/>
                        <w:sz w:val="16"/>
                      </w:rPr>
                      <w:t xml:space="preserve"> </w:t>
                    </w:r>
                    <w:r>
                      <w:rPr>
                        <w:color w:val="214987"/>
                        <w:sz w:val="16"/>
                      </w:rPr>
                      <w:t>FROM</w:t>
                    </w:r>
                    <w:r>
                      <w:rPr>
                        <w:color w:val="214987"/>
                        <w:spacing w:val="-2"/>
                        <w:sz w:val="16"/>
                      </w:rPr>
                      <w:t xml:space="preserve"> </w:t>
                    </w:r>
                    <w:r>
                      <w:rPr>
                        <w:sz w:val="16"/>
                      </w:rPr>
                      <w:t>`books`</w:t>
                    </w:r>
                    <w:r>
                      <w:rPr>
                        <w:spacing w:val="-2"/>
                        <w:sz w:val="16"/>
                      </w:rPr>
                      <w:t xml:space="preserve"> </w:t>
                    </w:r>
                    <w:r>
                      <w:rPr>
                        <w:color w:val="214987"/>
                        <w:sz w:val="16"/>
                      </w:rPr>
                      <w:t>WHERE</w:t>
                    </w:r>
                    <w:r>
                      <w:rPr>
                        <w:color w:val="214987"/>
                        <w:spacing w:val="-2"/>
                        <w:sz w:val="16"/>
                      </w:rPr>
                      <w:t xml:space="preserve"> </w:t>
                    </w:r>
                    <w:r>
                      <w:rPr>
                        <w:sz w:val="16"/>
                      </w:rPr>
                      <w:t>`id`</w:t>
                    </w:r>
                    <w:r>
                      <w:rPr>
                        <w:spacing w:val="-3"/>
                        <w:sz w:val="16"/>
                      </w:rPr>
                      <w:t xml:space="preserve"> </w:t>
                    </w:r>
                    <w:r>
                      <w:rPr>
                        <w:sz w:val="16"/>
                      </w:rPr>
                      <w:t>=</w:t>
                    </w:r>
                    <w:r>
                      <w:rPr>
                        <w:spacing w:val="-2"/>
                        <w:sz w:val="16"/>
                      </w:rPr>
                      <w:t xml:space="preserve"> </w:t>
                    </w:r>
                    <w:r>
                      <w:rPr>
                        <w:sz w:val="16"/>
                      </w:rPr>
                      <w:t>1</w:t>
                    </w:r>
                    <w:r>
                      <w:rPr>
                        <w:spacing w:val="-2"/>
                        <w:sz w:val="16"/>
                      </w:rPr>
                      <w:t xml:space="preserve"> </w:t>
                    </w:r>
                    <w:r>
                      <w:rPr>
                        <w:sz w:val="16"/>
                      </w:rPr>
                      <w:t>FOR</w:t>
                    </w:r>
                    <w:r>
                      <w:rPr>
                        <w:spacing w:val="-2"/>
                        <w:sz w:val="16"/>
                      </w:rPr>
                      <w:t xml:space="preserve"> </w:t>
                    </w:r>
                    <w:r>
                      <w:rPr>
                        <w:color w:val="214987"/>
                        <w:spacing w:val="-2"/>
                        <w:sz w:val="16"/>
                      </w:rPr>
                      <w:t>UPDATE</w:t>
                    </w:r>
                  </w:p>
                  <w:p w14:paraId="244D65C1" w14:textId="77777777" w:rsidR="00C36271" w:rsidRDefault="00000000">
                    <w:pPr>
                      <w:spacing w:before="24"/>
                      <w:ind w:left="59"/>
                      <w:rPr>
                        <w:sz w:val="16"/>
                      </w:rPr>
                    </w:pPr>
                    <w:r>
                      <w:rPr>
                        <w:color w:val="8E5902"/>
                        <w:sz w:val="16"/>
                      </w:rPr>
                      <w:t>/*</w:t>
                    </w:r>
                    <w:r>
                      <w:rPr>
                        <w:color w:val="8E5902"/>
                        <w:spacing w:val="-3"/>
                        <w:sz w:val="16"/>
                      </w:rPr>
                      <w:t xml:space="preserve"> </w:t>
                    </w:r>
                    <w:r>
                      <w:rPr>
                        <w:color w:val="8E5902"/>
                        <w:sz w:val="16"/>
                      </w:rPr>
                      <w:t>txn</w:t>
                    </w:r>
                    <w:r>
                      <w:rPr>
                        <w:color w:val="8E5902"/>
                        <w:spacing w:val="-2"/>
                        <w:sz w:val="16"/>
                      </w:rPr>
                      <w:t xml:space="preserve"> </w:t>
                    </w:r>
                    <w:r>
                      <w:rPr>
                        <w:color w:val="8E5902"/>
                        <w:sz w:val="16"/>
                      </w:rPr>
                      <w:t>1</w:t>
                    </w:r>
                    <w:r>
                      <w:rPr>
                        <w:color w:val="8E5902"/>
                        <w:spacing w:val="-2"/>
                        <w:sz w:val="16"/>
                      </w:rPr>
                      <w:t xml:space="preserve"> </w:t>
                    </w:r>
                    <w:r>
                      <w:rPr>
                        <w:color w:val="8E5902"/>
                        <w:sz w:val="16"/>
                      </w:rPr>
                      <w:t>*/</w:t>
                    </w:r>
                    <w:r>
                      <w:rPr>
                        <w:color w:val="8E5902"/>
                        <w:spacing w:val="-2"/>
                        <w:sz w:val="16"/>
                      </w:rPr>
                      <w:t xml:space="preserve"> </w:t>
                    </w:r>
                    <w:r>
                      <w:rPr>
                        <w:color w:val="214987"/>
                        <w:sz w:val="16"/>
                      </w:rPr>
                      <w:t>UPDATE</w:t>
                    </w:r>
                    <w:r>
                      <w:rPr>
                        <w:color w:val="214987"/>
                        <w:spacing w:val="-3"/>
                        <w:sz w:val="16"/>
                      </w:rPr>
                      <w:t xml:space="preserve"> </w:t>
                    </w:r>
                    <w:r>
                      <w:rPr>
                        <w:sz w:val="16"/>
                      </w:rPr>
                      <w:t>`books`</w:t>
                    </w:r>
                    <w:r>
                      <w:rPr>
                        <w:spacing w:val="-2"/>
                        <w:sz w:val="16"/>
                      </w:rPr>
                      <w:t xml:space="preserve"> </w:t>
                    </w:r>
                    <w:r>
                      <w:rPr>
                        <w:color w:val="214987"/>
                        <w:sz w:val="16"/>
                      </w:rPr>
                      <w:t>SET</w:t>
                    </w:r>
                    <w:r>
                      <w:rPr>
                        <w:color w:val="214987"/>
                        <w:spacing w:val="-3"/>
                        <w:sz w:val="16"/>
                      </w:rPr>
                      <w:t xml:space="preserve"> </w:t>
                    </w:r>
                    <w:r>
                      <w:rPr>
                        <w:sz w:val="16"/>
                      </w:rPr>
                      <w:t>`stock`</w:t>
                    </w:r>
                    <w:r>
                      <w:rPr>
                        <w:spacing w:val="-3"/>
                        <w:sz w:val="16"/>
                      </w:rPr>
                      <w:t xml:space="preserve"> </w:t>
                    </w:r>
                    <w:r>
                      <w:rPr>
                        <w:sz w:val="16"/>
                      </w:rPr>
                      <w:t>=</w:t>
                    </w:r>
                    <w:r>
                      <w:rPr>
                        <w:spacing w:val="-2"/>
                        <w:sz w:val="16"/>
                      </w:rPr>
                      <w:t xml:space="preserve"> </w:t>
                    </w:r>
                    <w:r>
                      <w:rPr>
                        <w:sz w:val="16"/>
                      </w:rPr>
                      <w:t>`stock`</w:t>
                    </w:r>
                    <w:r>
                      <w:rPr>
                        <w:spacing w:val="-3"/>
                        <w:sz w:val="16"/>
                      </w:rPr>
                      <w:t xml:space="preserve"> </w:t>
                    </w:r>
                    <w:r>
                      <w:rPr>
                        <w:sz w:val="16"/>
                      </w:rPr>
                      <w:t>-</w:t>
                    </w:r>
                    <w:r>
                      <w:rPr>
                        <w:spacing w:val="-2"/>
                        <w:sz w:val="16"/>
                      </w:rPr>
                      <w:t xml:space="preserve"> </w:t>
                    </w:r>
                    <w:r>
                      <w:rPr>
                        <w:sz w:val="16"/>
                      </w:rPr>
                      <w:t>6</w:t>
                    </w:r>
                    <w:r>
                      <w:rPr>
                        <w:spacing w:val="-2"/>
                        <w:sz w:val="16"/>
                      </w:rPr>
                      <w:t xml:space="preserve"> </w:t>
                    </w:r>
                    <w:r>
                      <w:rPr>
                        <w:color w:val="214987"/>
                        <w:sz w:val="16"/>
                      </w:rPr>
                      <w:t>WHERE</w:t>
                    </w:r>
                    <w:r>
                      <w:rPr>
                        <w:color w:val="214987"/>
                        <w:spacing w:val="-2"/>
                        <w:sz w:val="16"/>
                      </w:rPr>
                      <w:t xml:space="preserve"> </w:t>
                    </w:r>
                    <w:r>
                      <w:rPr>
                        <w:sz w:val="16"/>
                      </w:rPr>
                      <w:t>`id`</w:t>
                    </w:r>
                    <w:r>
                      <w:rPr>
                        <w:spacing w:val="-2"/>
                        <w:sz w:val="16"/>
                      </w:rPr>
                      <w:t xml:space="preserve"> </w:t>
                    </w:r>
                    <w:r>
                      <w:rPr>
                        <w:sz w:val="16"/>
                      </w:rPr>
                      <w:t>=</w:t>
                    </w:r>
                    <w:r>
                      <w:rPr>
                        <w:spacing w:val="-4"/>
                        <w:sz w:val="16"/>
                      </w:rPr>
                      <w:t xml:space="preserve"> </w:t>
                    </w:r>
                    <w:r>
                      <w:rPr>
                        <w:sz w:val="16"/>
                      </w:rPr>
                      <w:t>1</w:t>
                    </w:r>
                    <w:r>
                      <w:rPr>
                        <w:spacing w:val="-2"/>
                        <w:sz w:val="16"/>
                      </w:rPr>
                      <w:t xml:space="preserve"> </w:t>
                    </w:r>
                    <w:r>
                      <w:rPr>
                        <w:color w:val="214987"/>
                        <w:sz w:val="16"/>
                      </w:rPr>
                      <w:t>AND</w:t>
                    </w:r>
                    <w:r>
                      <w:rPr>
                        <w:color w:val="214987"/>
                        <w:spacing w:val="-2"/>
                        <w:sz w:val="16"/>
                      </w:rPr>
                      <w:t xml:space="preserve"> </w:t>
                    </w:r>
                    <w:r>
                      <w:rPr>
                        <w:sz w:val="16"/>
                      </w:rPr>
                      <w:t>`stock`</w:t>
                    </w:r>
                    <w:r>
                      <w:rPr>
                        <w:spacing w:val="-3"/>
                        <w:sz w:val="16"/>
                      </w:rPr>
                      <w:t xml:space="preserve"> </w:t>
                    </w:r>
                    <w:r>
                      <w:rPr>
                        <w:sz w:val="16"/>
                      </w:rPr>
                      <w:t>-</w:t>
                    </w:r>
                    <w:r>
                      <w:rPr>
                        <w:spacing w:val="-2"/>
                        <w:sz w:val="16"/>
                      </w:rPr>
                      <w:t xml:space="preserve"> </w:t>
                    </w:r>
                    <w:r>
                      <w:rPr>
                        <w:sz w:val="16"/>
                      </w:rPr>
                      <w:t>6</w:t>
                    </w:r>
                    <w:r>
                      <w:rPr>
                        <w:spacing w:val="-2"/>
                        <w:sz w:val="16"/>
                      </w:rPr>
                      <w:t xml:space="preserve"> </w:t>
                    </w:r>
                    <w:r>
                      <w:rPr>
                        <w:sz w:val="16"/>
                      </w:rPr>
                      <w:t>&gt;=</w:t>
                    </w:r>
                    <w:r>
                      <w:rPr>
                        <w:spacing w:val="-2"/>
                        <w:sz w:val="16"/>
                      </w:rPr>
                      <w:t xml:space="preserve"> </w:t>
                    </w:r>
                    <w:r>
                      <w:rPr>
                        <w:spacing w:val="-10"/>
                        <w:sz w:val="16"/>
                      </w:rPr>
                      <w:t>0</w:t>
                    </w:r>
                  </w:p>
                  <w:p w14:paraId="48456B6A" w14:textId="77777777" w:rsidR="00C36271" w:rsidRDefault="00000000">
                    <w:pPr>
                      <w:spacing w:before="24"/>
                      <w:ind w:left="59"/>
                      <w:rPr>
                        <w:sz w:val="16"/>
                      </w:rPr>
                    </w:pPr>
                    <w:r>
                      <w:rPr>
                        <w:color w:val="8E5902"/>
                        <w:sz w:val="16"/>
                      </w:rPr>
                      <w:t>/*</w:t>
                    </w:r>
                    <w:r>
                      <w:rPr>
                        <w:color w:val="8E5902"/>
                        <w:spacing w:val="-7"/>
                        <w:sz w:val="16"/>
                      </w:rPr>
                      <w:t xml:space="preserve"> </w:t>
                    </w:r>
                    <w:r>
                      <w:rPr>
                        <w:color w:val="8E5902"/>
                        <w:sz w:val="16"/>
                      </w:rPr>
                      <w:t>txn</w:t>
                    </w:r>
                    <w:r>
                      <w:rPr>
                        <w:color w:val="8E5902"/>
                        <w:spacing w:val="-4"/>
                        <w:sz w:val="16"/>
                      </w:rPr>
                      <w:t xml:space="preserve"> </w:t>
                    </w:r>
                    <w:r>
                      <w:rPr>
                        <w:color w:val="8E5902"/>
                        <w:sz w:val="16"/>
                      </w:rPr>
                      <w:t>1</w:t>
                    </w:r>
                    <w:r>
                      <w:rPr>
                        <w:color w:val="8E5902"/>
                        <w:spacing w:val="-4"/>
                        <w:sz w:val="16"/>
                      </w:rPr>
                      <w:t xml:space="preserve"> </w:t>
                    </w:r>
                    <w:r>
                      <w:rPr>
                        <w:color w:val="8E5902"/>
                        <w:sz w:val="16"/>
                      </w:rPr>
                      <w:t>*/</w:t>
                    </w:r>
                    <w:r>
                      <w:rPr>
                        <w:color w:val="8E5902"/>
                        <w:spacing w:val="-4"/>
                        <w:sz w:val="16"/>
                      </w:rPr>
                      <w:t xml:space="preserve"> </w:t>
                    </w:r>
                    <w:r>
                      <w:rPr>
                        <w:color w:val="214987"/>
                        <w:sz w:val="16"/>
                      </w:rPr>
                      <w:t>INSERT</w:t>
                    </w:r>
                    <w:r>
                      <w:rPr>
                        <w:color w:val="214987"/>
                        <w:spacing w:val="-6"/>
                        <w:sz w:val="16"/>
                      </w:rPr>
                      <w:t xml:space="preserve"> </w:t>
                    </w:r>
                    <w:r>
                      <w:rPr>
                        <w:color w:val="214987"/>
                        <w:sz w:val="16"/>
                      </w:rPr>
                      <w:t>INTO</w:t>
                    </w:r>
                    <w:r>
                      <w:rPr>
                        <w:color w:val="214987"/>
                        <w:spacing w:val="-4"/>
                        <w:sz w:val="16"/>
                      </w:rPr>
                      <w:t xml:space="preserve"> </w:t>
                    </w:r>
                    <w:r>
                      <w:rPr>
                        <w:sz w:val="16"/>
                      </w:rPr>
                      <w:t>`orders`</w:t>
                    </w:r>
                    <w:r>
                      <w:rPr>
                        <w:spacing w:val="-5"/>
                        <w:sz w:val="16"/>
                      </w:rPr>
                      <w:t xml:space="preserve"> </w:t>
                    </w:r>
                    <w:r>
                      <w:rPr>
                        <w:sz w:val="16"/>
                      </w:rPr>
                      <w:t>(`id`,</w:t>
                    </w:r>
                    <w:r>
                      <w:rPr>
                        <w:spacing w:val="-5"/>
                        <w:sz w:val="16"/>
                      </w:rPr>
                      <w:t xml:space="preserve"> </w:t>
                    </w:r>
                    <w:r>
                      <w:rPr>
                        <w:sz w:val="16"/>
                      </w:rPr>
                      <w:t>`book_id`,</w:t>
                    </w:r>
                    <w:r>
                      <w:rPr>
                        <w:spacing w:val="-5"/>
                        <w:sz w:val="16"/>
                      </w:rPr>
                      <w:t xml:space="preserve"> </w:t>
                    </w:r>
                    <w:r>
                      <w:rPr>
                        <w:sz w:val="16"/>
                      </w:rPr>
                      <w:t>`user_id`,</w:t>
                    </w:r>
                    <w:r>
                      <w:rPr>
                        <w:spacing w:val="-4"/>
                        <w:sz w:val="16"/>
                      </w:rPr>
                      <w:t xml:space="preserve"> </w:t>
                    </w:r>
                    <w:r>
                      <w:rPr>
                        <w:sz w:val="16"/>
                      </w:rPr>
                      <w:t>`quality`)</w:t>
                    </w:r>
                    <w:r>
                      <w:rPr>
                        <w:spacing w:val="-5"/>
                        <w:sz w:val="16"/>
                      </w:rPr>
                      <w:t xml:space="preserve"> </w:t>
                    </w:r>
                    <w:r>
                      <w:rPr>
                        <w:color w:val="214987"/>
                        <w:sz w:val="16"/>
                      </w:rPr>
                      <w:t>VALUES</w:t>
                    </w:r>
                    <w:r>
                      <w:rPr>
                        <w:color w:val="214987"/>
                        <w:spacing w:val="-4"/>
                        <w:sz w:val="16"/>
                      </w:rPr>
                      <w:t xml:space="preserve"> </w:t>
                    </w:r>
                    <w:r>
                      <w:rPr>
                        <w:sz w:val="16"/>
                      </w:rPr>
                      <w:t>(1000,</w:t>
                    </w:r>
                    <w:r>
                      <w:rPr>
                        <w:spacing w:val="-5"/>
                        <w:sz w:val="16"/>
                      </w:rPr>
                      <w:t xml:space="preserve"> </w:t>
                    </w:r>
                    <w:r>
                      <w:rPr>
                        <w:sz w:val="16"/>
                      </w:rPr>
                      <w:t>1,</w:t>
                    </w:r>
                    <w:r>
                      <w:rPr>
                        <w:spacing w:val="-4"/>
                        <w:sz w:val="16"/>
                      </w:rPr>
                      <w:t xml:space="preserve"> </w:t>
                    </w:r>
                    <w:r>
                      <w:rPr>
                        <w:sz w:val="16"/>
                      </w:rPr>
                      <w:t>1,</w:t>
                    </w:r>
                    <w:r>
                      <w:rPr>
                        <w:spacing w:val="-5"/>
                        <w:sz w:val="16"/>
                      </w:rPr>
                      <w:t xml:space="preserve"> 6)</w:t>
                    </w:r>
                  </w:p>
                  <w:p w14:paraId="2A36943B" w14:textId="77777777" w:rsidR="00C36271" w:rsidRDefault="00000000">
                    <w:pPr>
                      <w:spacing w:before="24"/>
                      <w:ind w:left="59"/>
                      <w:rPr>
                        <w:sz w:val="16"/>
                      </w:rPr>
                    </w:pPr>
                    <w:r>
                      <w:rPr>
                        <w:color w:val="8E5902"/>
                        <w:sz w:val="16"/>
                      </w:rPr>
                      <w:t>/*</w:t>
                    </w:r>
                    <w:r>
                      <w:rPr>
                        <w:color w:val="8E5902"/>
                        <w:spacing w:val="-5"/>
                        <w:sz w:val="16"/>
                      </w:rPr>
                      <w:t xml:space="preserve"> </w:t>
                    </w:r>
                    <w:r>
                      <w:rPr>
                        <w:color w:val="8E5902"/>
                        <w:sz w:val="16"/>
                      </w:rPr>
                      <w:t>txn</w:t>
                    </w:r>
                    <w:r>
                      <w:rPr>
                        <w:color w:val="8E5902"/>
                        <w:spacing w:val="-3"/>
                        <w:sz w:val="16"/>
                      </w:rPr>
                      <w:t xml:space="preserve"> </w:t>
                    </w:r>
                    <w:r>
                      <w:rPr>
                        <w:color w:val="8E5902"/>
                        <w:sz w:val="16"/>
                      </w:rPr>
                      <w:t>1</w:t>
                    </w:r>
                    <w:r>
                      <w:rPr>
                        <w:color w:val="8E5902"/>
                        <w:spacing w:val="-3"/>
                        <w:sz w:val="16"/>
                      </w:rPr>
                      <w:t xml:space="preserve"> </w:t>
                    </w:r>
                    <w:r>
                      <w:rPr>
                        <w:color w:val="8E5902"/>
                        <w:sz w:val="16"/>
                      </w:rPr>
                      <w:t>*/</w:t>
                    </w:r>
                    <w:r>
                      <w:rPr>
                        <w:color w:val="8E5902"/>
                        <w:spacing w:val="-3"/>
                        <w:sz w:val="16"/>
                      </w:rPr>
                      <w:t xml:space="preserve"> </w:t>
                    </w:r>
                    <w:r>
                      <w:rPr>
                        <w:color w:val="214987"/>
                        <w:sz w:val="16"/>
                      </w:rPr>
                      <w:t>UPDATE</w:t>
                    </w:r>
                    <w:r>
                      <w:rPr>
                        <w:color w:val="214987"/>
                        <w:spacing w:val="-4"/>
                        <w:sz w:val="16"/>
                      </w:rPr>
                      <w:t xml:space="preserve"> </w:t>
                    </w:r>
                    <w:r>
                      <w:rPr>
                        <w:sz w:val="16"/>
                      </w:rPr>
                      <w:t>`users`</w:t>
                    </w:r>
                    <w:r>
                      <w:rPr>
                        <w:spacing w:val="-3"/>
                        <w:sz w:val="16"/>
                      </w:rPr>
                      <w:t xml:space="preserve"> </w:t>
                    </w:r>
                    <w:r>
                      <w:rPr>
                        <w:color w:val="214987"/>
                        <w:sz w:val="16"/>
                      </w:rPr>
                      <w:t>SET</w:t>
                    </w:r>
                    <w:r>
                      <w:rPr>
                        <w:color w:val="214987"/>
                        <w:spacing w:val="-3"/>
                        <w:sz w:val="16"/>
                      </w:rPr>
                      <w:t xml:space="preserve"> </w:t>
                    </w:r>
                    <w:r>
                      <w:rPr>
                        <w:sz w:val="16"/>
                      </w:rPr>
                      <w:t>`balance`</w:t>
                    </w:r>
                    <w:r>
                      <w:rPr>
                        <w:spacing w:val="-4"/>
                        <w:sz w:val="16"/>
                      </w:rPr>
                      <w:t xml:space="preserve"> </w:t>
                    </w:r>
                    <w:r>
                      <w:rPr>
                        <w:sz w:val="16"/>
                      </w:rPr>
                      <w:t>=</w:t>
                    </w:r>
                    <w:r>
                      <w:rPr>
                        <w:spacing w:val="-3"/>
                        <w:sz w:val="16"/>
                      </w:rPr>
                      <w:t xml:space="preserve"> </w:t>
                    </w:r>
                    <w:r>
                      <w:rPr>
                        <w:sz w:val="16"/>
                      </w:rPr>
                      <w:t>`balance`</w:t>
                    </w:r>
                    <w:r>
                      <w:rPr>
                        <w:spacing w:val="-4"/>
                        <w:sz w:val="16"/>
                      </w:rPr>
                      <w:t xml:space="preserve"> </w:t>
                    </w:r>
                    <w:r>
                      <w:rPr>
                        <w:sz w:val="16"/>
                      </w:rPr>
                      <w:t>-</w:t>
                    </w:r>
                    <w:r>
                      <w:rPr>
                        <w:spacing w:val="-3"/>
                        <w:sz w:val="16"/>
                      </w:rPr>
                      <w:t xml:space="preserve"> </w:t>
                    </w:r>
                    <w:r>
                      <w:rPr>
                        <w:sz w:val="16"/>
                      </w:rPr>
                      <w:t>600.0</w:t>
                    </w:r>
                    <w:r>
                      <w:rPr>
                        <w:spacing w:val="-3"/>
                        <w:sz w:val="16"/>
                      </w:rPr>
                      <w:t xml:space="preserve"> </w:t>
                    </w:r>
                    <w:r>
                      <w:rPr>
                        <w:color w:val="214987"/>
                        <w:sz w:val="16"/>
                      </w:rPr>
                      <w:t>WHERE</w:t>
                    </w:r>
                    <w:r>
                      <w:rPr>
                        <w:color w:val="214987"/>
                        <w:spacing w:val="-3"/>
                        <w:sz w:val="16"/>
                      </w:rPr>
                      <w:t xml:space="preserve"> </w:t>
                    </w:r>
                    <w:r>
                      <w:rPr>
                        <w:sz w:val="16"/>
                      </w:rPr>
                      <w:t>`id`</w:t>
                    </w:r>
                    <w:r>
                      <w:rPr>
                        <w:spacing w:val="-4"/>
                        <w:sz w:val="16"/>
                      </w:rPr>
                      <w:t xml:space="preserve"> </w:t>
                    </w:r>
                    <w:r>
                      <w:rPr>
                        <w:sz w:val="16"/>
                      </w:rPr>
                      <w:t>=</w:t>
                    </w:r>
                    <w:r>
                      <w:rPr>
                        <w:spacing w:val="-2"/>
                        <w:sz w:val="16"/>
                      </w:rPr>
                      <w:t xml:space="preserve"> </w:t>
                    </w:r>
                    <w:r>
                      <w:rPr>
                        <w:spacing w:val="-10"/>
                        <w:sz w:val="16"/>
                      </w:rPr>
                      <w:t>1</w:t>
                    </w:r>
                  </w:p>
                  <w:p w14:paraId="0AE1634B" w14:textId="77777777" w:rsidR="00C36271" w:rsidRDefault="00000000">
                    <w:pPr>
                      <w:spacing w:before="23"/>
                      <w:ind w:left="59"/>
                      <w:rPr>
                        <w:sz w:val="16"/>
                      </w:rPr>
                    </w:pPr>
                    <w:r>
                      <w:rPr>
                        <w:color w:val="8E5902"/>
                        <w:sz w:val="16"/>
                      </w:rPr>
                      <w:t>/*</w:t>
                    </w:r>
                    <w:r>
                      <w:rPr>
                        <w:color w:val="8E5902"/>
                        <w:spacing w:val="-1"/>
                        <w:sz w:val="16"/>
                      </w:rPr>
                      <w:t xml:space="preserve"> </w:t>
                    </w:r>
                    <w:r>
                      <w:rPr>
                        <w:color w:val="8E5902"/>
                        <w:sz w:val="16"/>
                      </w:rPr>
                      <w:t>txn</w:t>
                    </w:r>
                    <w:r>
                      <w:rPr>
                        <w:color w:val="8E5902"/>
                        <w:spacing w:val="-1"/>
                        <w:sz w:val="16"/>
                      </w:rPr>
                      <w:t xml:space="preserve"> </w:t>
                    </w:r>
                    <w:r>
                      <w:rPr>
                        <w:color w:val="8E5902"/>
                        <w:sz w:val="16"/>
                      </w:rPr>
                      <w:t>1</w:t>
                    </w:r>
                    <w:r>
                      <w:rPr>
                        <w:color w:val="8E5902"/>
                        <w:spacing w:val="-1"/>
                        <w:sz w:val="16"/>
                      </w:rPr>
                      <w:t xml:space="preserve"> </w:t>
                    </w:r>
                    <w:r>
                      <w:rPr>
                        <w:color w:val="8E5902"/>
                        <w:sz w:val="16"/>
                      </w:rPr>
                      <w:t>*/</w:t>
                    </w:r>
                    <w:r>
                      <w:rPr>
                        <w:color w:val="8E5902"/>
                        <w:spacing w:val="-1"/>
                        <w:sz w:val="16"/>
                      </w:rPr>
                      <w:t xml:space="preserve"> </w:t>
                    </w:r>
                    <w:r>
                      <w:rPr>
                        <w:color w:val="214987"/>
                        <w:spacing w:val="-2"/>
                        <w:sz w:val="16"/>
                      </w:rPr>
                      <w:t>COMMIT</w:t>
                    </w:r>
                  </w:p>
                </w:txbxContent>
              </v:textbox>
            </v:shape>
            <w10:anchorlock/>
          </v:group>
        </w:pict>
      </w:r>
    </w:p>
    <w:p w14:paraId="166AF72D" w14:textId="77777777" w:rsidR="00C36271" w:rsidRDefault="00C36271">
      <w:pPr>
        <w:pStyle w:val="a3"/>
        <w:spacing w:before="6"/>
        <w:rPr>
          <w:rFonts w:ascii="文泉驿微米黑"/>
          <w:sz w:val="8"/>
        </w:rPr>
      </w:pPr>
    </w:p>
    <w:p w14:paraId="20992A6E" w14:textId="77777777" w:rsidR="00C36271" w:rsidRDefault="00000000">
      <w:pPr>
        <w:pStyle w:val="3"/>
        <w:spacing w:before="83" w:line="208" w:lineRule="auto"/>
        <w:ind w:right="1437"/>
        <w:jc w:val="both"/>
      </w:pPr>
      <w:r>
        <w:rPr>
          <w:spacing w:val="-1"/>
        </w:rPr>
        <w:t xml:space="preserve">在乐观事务模式下，由于中间状态不一定正确，不能像悲观事务模式一样，通过 </w:t>
      </w:r>
      <w:r>
        <w:rPr>
          <w:rFonts w:ascii="文泉驿等宽微米黑" w:eastAsia="文泉驿等宽微米黑" w:hint="eastAsia"/>
          <w:spacing w:val="-2"/>
          <w:sz w:val="16"/>
        </w:rPr>
        <w:t>affected_rows</w:t>
      </w:r>
      <w:r>
        <w:rPr>
          <w:rFonts w:ascii="文泉驿等宽微米黑" w:eastAsia="文泉驿等宽微米黑" w:hint="eastAsia"/>
          <w:spacing w:val="-5"/>
          <w:sz w:val="16"/>
        </w:rPr>
        <w:t xml:space="preserve"> </w:t>
      </w:r>
      <w:r>
        <w:rPr>
          <w:spacing w:val="-2"/>
        </w:rPr>
        <w:t>来判断某个</w:t>
      </w:r>
      <w:r>
        <w:rPr>
          <w:spacing w:val="-1"/>
        </w:rPr>
        <w:t xml:space="preserve">语句是否执行成功。需要把事务看做一个整体，通过最终的 </w:t>
      </w:r>
      <w:r>
        <w:rPr>
          <w:sz w:val="16"/>
        </w:rPr>
        <w:t xml:space="preserve">COMMIT </w:t>
      </w:r>
      <w:r>
        <w:t>语句是否返回异常来判断当前事务是否</w:t>
      </w:r>
      <w:r>
        <w:rPr>
          <w:spacing w:val="-2"/>
        </w:rPr>
        <w:t>发生写冲突。</w:t>
      </w:r>
    </w:p>
    <w:p w14:paraId="2EFD7077" w14:textId="77777777" w:rsidR="00C36271" w:rsidRDefault="00000000">
      <w:pPr>
        <w:spacing w:before="122" w:line="208" w:lineRule="auto"/>
        <w:ind w:left="220" w:right="1303"/>
        <w:rPr>
          <w:rFonts w:ascii="文泉驿微米黑" w:eastAsia="文泉驿微米黑"/>
          <w:sz w:val="20"/>
        </w:rPr>
      </w:pPr>
      <w:r>
        <w:rPr>
          <w:rFonts w:ascii="文泉驿微米黑" w:eastAsia="文泉驿微米黑" w:hint="eastAsia"/>
          <w:sz w:val="20"/>
        </w:rPr>
        <w:t xml:space="preserve">从上面 </w:t>
      </w:r>
      <w:r>
        <w:rPr>
          <w:rFonts w:ascii="文泉驿微米黑" w:eastAsia="文泉驿微米黑" w:hint="eastAsia"/>
          <w:sz w:val="16"/>
        </w:rPr>
        <w:t xml:space="preserve">SQL </w:t>
      </w:r>
      <w:r>
        <w:rPr>
          <w:rFonts w:ascii="文泉驿微米黑" w:eastAsia="文泉驿微米黑" w:hint="eastAsia"/>
          <w:sz w:val="20"/>
        </w:rPr>
        <w:t>日志可以看出，由于两个事务并发执行，并且对同一条记录做了修改，</w:t>
      </w:r>
      <w:r>
        <w:rPr>
          <w:sz w:val="16"/>
        </w:rPr>
        <w:t>txn 1</w:t>
      </w:r>
      <w:r>
        <w:rPr>
          <w:spacing w:val="-39"/>
          <w:sz w:val="16"/>
        </w:rPr>
        <w:t xml:space="preserve"> </w:t>
      </w:r>
      <w:r>
        <w:rPr>
          <w:rFonts w:ascii="文泉驿微米黑" w:eastAsia="文泉驿微米黑" w:hint="eastAsia"/>
          <w:sz w:val="16"/>
        </w:rPr>
        <w:t xml:space="preserve">COMMIT </w:t>
      </w:r>
      <w:r>
        <w:rPr>
          <w:rFonts w:ascii="文泉驿微米黑" w:eastAsia="文泉驿微米黑" w:hint="eastAsia"/>
          <w:sz w:val="20"/>
        </w:rPr>
        <w:t xml:space="preserve">之后抛出了 </w:t>
      </w:r>
      <w:r>
        <w:rPr>
          <w:sz w:val="16"/>
        </w:rPr>
        <w:t>9007</w:t>
      </w:r>
      <w:r>
        <w:rPr>
          <w:spacing w:val="-7"/>
          <w:sz w:val="16"/>
        </w:rPr>
        <w:t xml:space="preserve"> </w:t>
      </w:r>
      <w:r>
        <w:rPr>
          <w:sz w:val="16"/>
        </w:rPr>
        <w:t>Write</w:t>
      </w:r>
      <w:r>
        <w:rPr>
          <w:spacing w:val="-5"/>
          <w:sz w:val="16"/>
        </w:rPr>
        <w:t xml:space="preserve"> </w:t>
      </w:r>
      <w:r>
        <w:rPr>
          <w:sz w:val="16"/>
        </w:rPr>
        <w:t>conflict</w:t>
      </w:r>
      <w:r>
        <w:rPr>
          <w:spacing w:val="-53"/>
          <w:sz w:val="16"/>
        </w:rPr>
        <w:t xml:space="preserve"> </w:t>
      </w:r>
      <w:r>
        <w:rPr>
          <w:rFonts w:ascii="文泉驿微米黑" w:eastAsia="文泉驿微米黑" w:hint="eastAsia"/>
          <w:sz w:val="20"/>
        </w:rPr>
        <w:t>异常。对于乐观事务写冲突，在应用端可以进行安全的重试，重试一次之后提交成功，</w:t>
      </w:r>
      <w:r>
        <w:rPr>
          <w:rFonts w:ascii="文泉驿微米黑" w:eastAsia="文泉驿微米黑" w:hint="eastAsia"/>
          <w:spacing w:val="-2"/>
          <w:sz w:val="20"/>
        </w:rPr>
        <w:t>最终执行结果符合预期：</w:t>
      </w:r>
    </w:p>
    <w:p w14:paraId="4BD0490A" w14:textId="77777777" w:rsidR="00C36271" w:rsidRDefault="00000000">
      <w:pPr>
        <w:pStyle w:val="a3"/>
        <w:spacing w:before="140"/>
        <w:ind w:left="220"/>
      </w:pPr>
      <w:r>
        <w:pict w14:anchorId="07AB04C2">
          <v:group id="docshapegroup1374" o:spid="_x0000_s2471" style="position:absolute;left:0;text-align:left;margin-left:68.6pt;margin-top:2.95pt;width:474.8pt;height:333.35pt;z-index:-27533312;mso-position-horizontal-relative:page" coordorigin="1372,59" coordsize="9496,6667">
            <v:shape id="docshape1375" o:spid="_x0000_s2478" style="position:absolute;left:1372;top:58;width:9496;height:642" coordorigin="1372,59" coordsize="9496,642" o:spt="100" adj="0,,0" path="m1376,127r,-68m1372,63r68,m1440,63r9360,m10800,63r68,m10864,127r,-68m1376,414r,-287m10864,414r,-287m1376,701r,-287m10864,701r,-287e" filled="f" strokeweight=".14042mm">
              <v:stroke joinstyle="round"/>
              <v:formulas/>
              <v:path arrowok="t" o:connecttype="segments"/>
            </v:shape>
            <v:shape id="docshape1376" o:spid="_x0000_s2477" style="position:absolute;left:1376;top:700;width:9488;height:574" coordorigin="1376,701" coordsize="9488,574" o:spt="100" adj="0,,0" path="m1376,988r,-287m10864,988r,-287m1376,1274r,-286m10864,1274r,-286e" filled="f" strokecolor="#8e5902" strokeweight=".14042mm">
              <v:stroke joinstyle="round"/>
              <v:formulas/>
              <v:path arrowok="t" o:connecttype="segments"/>
            </v:shape>
            <v:shape id="docshape1377" o:spid="_x0000_s2476" style="position:absolute;left:1376;top:1274;width:9488;height:861" coordorigin="1376,1274" coordsize="9488,861" o:spt="100" adj="0,,0" path="m1376,1561r,-287m10864,1561r,-287m1376,1848r,-287m10864,1848r,-287m1376,2135r,-287m10864,2135r,-287e" filled="f" strokeweight=".14042mm">
              <v:stroke joinstyle="round"/>
              <v:formulas/>
              <v:path arrowok="t" o:connecttype="segments"/>
            </v:shape>
            <v:shape id="docshape1378" o:spid="_x0000_s2475" style="position:absolute;left:1376;top:2135;width:9488;height:574" coordorigin="1376,2135" coordsize="9488,574" o:spt="100" adj="0,,0" path="m1376,2422r,-287m10864,2422r,-287m1376,2709r,-287m10864,2709r,-287e" filled="f" strokecolor="#8e5902" strokeweight=".14042mm">
              <v:stroke joinstyle="round"/>
              <v:formulas/>
              <v:path arrowok="t" o:connecttype="segments"/>
            </v:shape>
            <v:shape id="docshape1379" o:spid="_x0000_s2474" style="position:absolute;left:1376;top:2708;width:9488;height:861" coordorigin="1376,2709" coordsize="9488,861" o:spt="100" adj="0,,0" path="m1376,2996r,-287m10864,2996r,-287m1376,3283r,-287m10864,3283r,-287m1376,3570r,-287m10864,3570r,-287e" filled="f" strokeweight=".14042mm">
              <v:stroke joinstyle="round"/>
              <v:formulas/>
              <v:path arrowok="t" o:connecttype="segments"/>
            </v:shape>
            <v:shape id="docshape1380" o:spid="_x0000_s2473" style="position:absolute;left:1376;top:3569;width:9488;height:574" coordorigin="1376,3570" coordsize="9488,574" o:spt="100" adj="0,,0" path="m1376,3857r,-287m10864,3857r,-287m1376,4144r,-287m10864,4144r,-287e" filled="f" strokecolor="#8e5902" strokeweight=".14042mm">
              <v:stroke joinstyle="round"/>
              <v:formulas/>
              <v:path arrowok="t" o:connecttype="segments"/>
            </v:shape>
            <v:shape id="docshape1381" o:spid="_x0000_s2472" style="position:absolute;left:1376;top:4143;width:9488;height:2583" coordorigin="1376,4144" coordsize="9488,2583" o:spt="100" adj="0,,0" path="m1376,4431r,-287m10864,4431r,-287m1376,4718r,-287m10864,4718r,-287m1376,5004r,-286m10864,5004r,-286m1376,5291r,-287m10864,5291r,-287m1376,5578r,-287m10864,5578r,-287m1376,5865r,-287m10864,5865r,-287m1376,6152r,-287m10864,6152r,-287m1376,6439r,-287m10864,6439r,-287m1376,6726r,-287m10864,6726r,-287e" filled="f" strokeweight=".14042mm">
              <v:stroke joinstyle="round"/>
              <v:formulas/>
              <v:path arrowok="t" o:connecttype="segments"/>
            </v:shape>
            <w10:wrap anchorx="page"/>
          </v:group>
        </w:pict>
      </w:r>
      <w:r>
        <w:t>mysql&gt;</w:t>
      </w:r>
      <w:r>
        <w:rPr>
          <w:spacing w:val="-4"/>
        </w:rPr>
        <w:t xml:space="preserve"> </w:t>
      </w:r>
      <w:r>
        <w:rPr>
          <w:color w:val="214987"/>
        </w:rPr>
        <w:t>SELECT</w:t>
      </w:r>
      <w:r>
        <w:rPr>
          <w:color w:val="214987"/>
          <w:spacing w:val="-3"/>
        </w:rPr>
        <w:t xml:space="preserve"> </w:t>
      </w:r>
      <w:r>
        <w:t>*</w:t>
      </w:r>
      <w:r>
        <w:rPr>
          <w:spacing w:val="-3"/>
        </w:rPr>
        <w:t xml:space="preserve"> </w:t>
      </w:r>
      <w:r>
        <w:rPr>
          <w:color w:val="214987"/>
        </w:rPr>
        <w:t>FROM</w:t>
      </w:r>
      <w:r>
        <w:rPr>
          <w:color w:val="214987"/>
          <w:spacing w:val="-4"/>
        </w:rPr>
        <w:t xml:space="preserve"> </w:t>
      </w:r>
      <w:r>
        <w:rPr>
          <w:spacing w:val="-2"/>
        </w:rPr>
        <w:t>books;</w:t>
      </w:r>
    </w:p>
    <w:p w14:paraId="108EED3C" w14:textId="77777777" w:rsidR="00C36271" w:rsidRDefault="00000000">
      <w:pPr>
        <w:spacing w:before="24"/>
        <w:ind w:left="220"/>
        <w:rPr>
          <w:sz w:val="16"/>
        </w:rPr>
      </w:pPr>
      <w:r>
        <w:rPr>
          <w:spacing w:val="-2"/>
          <w:sz w:val="16"/>
        </w:rPr>
        <w:t>+</w:t>
      </w:r>
      <w:r>
        <w:rPr>
          <w:color w:val="8E5902"/>
          <w:spacing w:val="-2"/>
          <w:sz w:val="16"/>
        </w:rPr>
        <w:t>-</w:t>
      </w:r>
      <w:r>
        <w:rPr>
          <w:color w:val="8E5902"/>
          <w:spacing w:val="-10"/>
          <w:sz w:val="16"/>
        </w:rPr>
        <w:t>-</w:t>
      </w:r>
    </w:p>
    <w:p w14:paraId="562FE027" w14:textId="77777777" w:rsidR="00C36271" w:rsidRDefault="00000000">
      <w:pPr>
        <w:tabs>
          <w:tab w:val="left" w:leader="hyphen" w:pos="10833"/>
        </w:tabs>
        <w:spacing w:before="11"/>
        <w:ind w:left="61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3"/>
          <w:sz w:val="20"/>
        </w:rPr>
        <w:t xml:space="preserve">  </w:t>
      </w:r>
      <w:r>
        <w:rPr>
          <w:color w:val="8E5902"/>
          <w:spacing w:val="-2"/>
          <w:sz w:val="16"/>
        </w:rPr>
        <w:t>--+--------------------------------------+----------------------+---------------------+-------</w:t>
      </w:r>
      <w:r>
        <w:rPr>
          <w:color w:val="8E5902"/>
          <w:spacing w:val="-10"/>
          <w:sz w:val="16"/>
        </w:rPr>
        <w:t>+</w:t>
      </w:r>
      <w:r>
        <w:rPr>
          <w:rFonts w:ascii="Times New Roman" w:hAnsi="Times New Roman"/>
          <w:color w:val="8E5902"/>
          <w:sz w:val="16"/>
        </w:rPr>
        <w:tab/>
      </w:r>
      <w:r>
        <w:rPr>
          <w:color w:val="8E5902"/>
          <w:spacing w:val="-10"/>
          <w:sz w:val="16"/>
        </w:rPr>
        <w:t>+</w:t>
      </w:r>
    </w:p>
    <w:p w14:paraId="05B70B58" w14:textId="77777777" w:rsidR="00C36271" w:rsidRDefault="00000000">
      <w:pPr>
        <w:spacing w:before="10"/>
        <w:ind w:left="618"/>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5A3AD3E8" w14:textId="77777777" w:rsidR="00C36271" w:rsidRDefault="00000000">
      <w:pPr>
        <w:pStyle w:val="a3"/>
        <w:tabs>
          <w:tab w:val="left" w:pos="4448"/>
          <w:tab w:val="left" w:pos="6659"/>
          <w:tab w:val="left" w:pos="8773"/>
        </w:tabs>
        <w:spacing w:before="57"/>
        <w:ind w:left="220"/>
      </w:pPr>
      <w:r>
        <w:t>|</w:t>
      </w:r>
      <w:r>
        <w:rPr>
          <w:spacing w:val="-2"/>
        </w:rPr>
        <w:t xml:space="preserve"> </w:t>
      </w:r>
      <w:r>
        <w:t xml:space="preserve">id | </w:t>
      </w:r>
      <w:r>
        <w:rPr>
          <w:spacing w:val="-2"/>
        </w:rPr>
        <w:t>title</w:t>
      </w:r>
      <w:r>
        <w:tab/>
        <w:t>|</w:t>
      </w:r>
      <w:r>
        <w:rPr>
          <w:spacing w:val="-1"/>
        </w:rPr>
        <w:t xml:space="preserve"> </w:t>
      </w:r>
      <w:r>
        <w:rPr>
          <w:spacing w:val="-4"/>
        </w:rPr>
        <w:t>type</w:t>
      </w:r>
      <w:r>
        <w:tab/>
        <w:t>|</w:t>
      </w:r>
      <w:r>
        <w:rPr>
          <w:spacing w:val="-3"/>
        </w:rPr>
        <w:t xml:space="preserve"> </w:t>
      </w:r>
      <w:r>
        <w:rPr>
          <w:spacing w:val="-2"/>
        </w:rPr>
        <w:t>published_at</w:t>
      </w:r>
      <w:r>
        <w:tab/>
        <w:t>|</w:t>
      </w:r>
      <w:r>
        <w:rPr>
          <w:spacing w:val="-3"/>
        </w:rPr>
        <w:t xml:space="preserve"> </w:t>
      </w:r>
      <w:r>
        <w:rPr>
          <w:spacing w:val="-2"/>
        </w:rPr>
        <w:t>stock</w:t>
      </w:r>
    </w:p>
    <w:p w14:paraId="1DE05A2D" w14:textId="77777777" w:rsidR="00C36271" w:rsidRDefault="00000000">
      <w:pPr>
        <w:spacing w:before="11"/>
        <w:ind w:left="61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9"/>
          <w:sz w:val="20"/>
        </w:rPr>
        <w:t xml:space="preserve"> </w:t>
      </w:r>
      <w:r>
        <w:rPr>
          <w:sz w:val="16"/>
        </w:rPr>
        <w:t>|</w:t>
      </w:r>
      <w:r>
        <w:rPr>
          <w:spacing w:val="-11"/>
          <w:sz w:val="16"/>
        </w:rPr>
        <w:t xml:space="preserve"> </w:t>
      </w:r>
      <w:r>
        <w:rPr>
          <w:sz w:val="16"/>
        </w:rPr>
        <w:t>price</w:t>
      </w:r>
      <w:r>
        <w:rPr>
          <w:spacing w:val="77"/>
          <w:sz w:val="16"/>
        </w:rPr>
        <w:t xml:space="preserve"> </w:t>
      </w:r>
      <w:r>
        <w:rPr>
          <w:spacing w:val="-10"/>
          <w:sz w:val="16"/>
        </w:rPr>
        <w:t>|</w:t>
      </w:r>
    </w:p>
    <w:p w14:paraId="42F04398" w14:textId="77777777" w:rsidR="00C36271" w:rsidRDefault="00C36271">
      <w:pPr>
        <w:rPr>
          <w:sz w:val="16"/>
        </w:rPr>
        <w:sectPr w:rsidR="00C36271">
          <w:pgSz w:w="12240" w:h="15840"/>
          <w:pgMar w:top="1080" w:right="0" w:bottom="980" w:left="1220" w:header="599" w:footer="792" w:gutter="0"/>
          <w:cols w:space="720"/>
        </w:sectPr>
      </w:pPr>
    </w:p>
    <w:p w14:paraId="165DF07E" w14:textId="77777777" w:rsidR="00C36271" w:rsidRDefault="00000000">
      <w:pPr>
        <w:spacing w:before="24"/>
        <w:ind w:left="220"/>
        <w:rPr>
          <w:sz w:val="16"/>
        </w:rPr>
      </w:pPr>
      <w:r>
        <w:rPr>
          <w:spacing w:val="-2"/>
          <w:sz w:val="16"/>
        </w:rPr>
        <w:t>+</w:t>
      </w:r>
      <w:r>
        <w:rPr>
          <w:color w:val="8E5902"/>
          <w:spacing w:val="-2"/>
          <w:sz w:val="16"/>
        </w:rPr>
        <w:t>-</w:t>
      </w:r>
      <w:r>
        <w:rPr>
          <w:color w:val="8E5902"/>
          <w:spacing w:val="-10"/>
          <w:sz w:val="16"/>
        </w:rPr>
        <w:t>-</w:t>
      </w:r>
    </w:p>
    <w:p w14:paraId="2CDFD62F" w14:textId="77777777" w:rsidR="00C36271" w:rsidRDefault="00000000">
      <w:pPr>
        <w:spacing w:before="1"/>
        <w:rPr>
          <w:sz w:val="18"/>
        </w:rPr>
      </w:pPr>
      <w:r>
        <w:br w:type="column"/>
      </w:r>
    </w:p>
    <w:p w14:paraId="22289CB2" w14:textId="77777777" w:rsidR="00C36271" w:rsidRDefault="00000000">
      <w:pPr>
        <w:tabs>
          <w:tab w:val="left" w:leader="hyphen" w:pos="10285"/>
        </w:tabs>
        <w:ind w:left="70"/>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3"/>
          <w:sz w:val="20"/>
        </w:rPr>
        <w:t xml:space="preserve">  </w:t>
      </w:r>
      <w:r>
        <w:rPr>
          <w:color w:val="8E5902"/>
          <w:spacing w:val="-2"/>
          <w:sz w:val="16"/>
        </w:rPr>
        <w:t>--+--------------------------------------+----------------------+---------------------+-------</w:t>
      </w:r>
      <w:r>
        <w:rPr>
          <w:color w:val="8E5902"/>
          <w:spacing w:val="-10"/>
          <w:sz w:val="16"/>
        </w:rPr>
        <w:t>+</w:t>
      </w:r>
      <w:r>
        <w:rPr>
          <w:rFonts w:ascii="Times New Roman" w:hAnsi="Times New Roman"/>
          <w:color w:val="8E5902"/>
          <w:sz w:val="16"/>
        </w:rPr>
        <w:tab/>
      </w:r>
      <w:r>
        <w:rPr>
          <w:color w:val="8E5902"/>
          <w:spacing w:val="-10"/>
          <w:sz w:val="16"/>
        </w:rPr>
        <w:t>+</w:t>
      </w:r>
    </w:p>
    <w:p w14:paraId="0B10276B" w14:textId="77777777" w:rsidR="00C36271" w:rsidRDefault="00000000">
      <w:pPr>
        <w:spacing w:before="10"/>
        <w:ind w:left="70"/>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05C4E3AE" w14:textId="77777777" w:rsidR="00C36271" w:rsidRDefault="00C36271">
      <w:pPr>
        <w:rPr>
          <w:rFonts w:ascii="Arial Narrow" w:hAnsi="Arial Narrow"/>
          <w:sz w:val="20"/>
        </w:rPr>
        <w:sectPr w:rsidR="00C36271">
          <w:type w:val="continuous"/>
          <w:pgSz w:w="12240" w:h="15840"/>
          <w:pgMar w:top="1820" w:right="0" w:bottom="980" w:left="1220" w:header="599" w:footer="792" w:gutter="0"/>
          <w:cols w:num="2" w:space="720" w:equalWidth="0">
            <w:col w:w="509" w:space="40"/>
            <w:col w:w="10471"/>
          </w:cols>
        </w:sectPr>
      </w:pPr>
    </w:p>
    <w:p w14:paraId="6D5F3957" w14:textId="77777777" w:rsidR="00C36271" w:rsidRDefault="00000000">
      <w:pPr>
        <w:pStyle w:val="a3"/>
        <w:tabs>
          <w:tab w:val="left" w:pos="9350"/>
        </w:tabs>
        <w:spacing w:before="58"/>
        <w:ind w:left="220"/>
      </w:pPr>
      <w:r>
        <w:t>|</w:t>
      </w:r>
      <w:r>
        <w:rPr>
          <w:spacing w:val="39"/>
          <w:w w:val="150"/>
        </w:rPr>
        <w:t xml:space="preserve"> </w:t>
      </w:r>
      <w:r>
        <w:t>1</w:t>
      </w:r>
      <w:r>
        <w:rPr>
          <w:spacing w:val="-5"/>
        </w:rPr>
        <w:t xml:space="preserve"> </w:t>
      </w:r>
      <w:r>
        <w:t>|</w:t>
      </w:r>
      <w:r>
        <w:rPr>
          <w:spacing w:val="-4"/>
        </w:rPr>
        <w:t xml:space="preserve"> </w:t>
      </w:r>
      <w:r>
        <w:t>Designing</w:t>
      </w:r>
      <w:r>
        <w:rPr>
          <w:spacing w:val="-6"/>
        </w:rPr>
        <w:t xml:space="preserve"> </w:t>
      </w:r>
      <w:r>
        <w:t>Data-Intensive</w:t>
      </w:r>
      <w:r>
        <w:rPr>
          <w:spacing w:val="-5"/>
        </w:rPr>
        <w:t xml:space="preserve"> </w:t>
      </w:r>
      <w:r>
        <w:t>Application</w:t>
      </w:r>
      <w:r>
        <w:rPr>
          <w:spacing w:val="-5"/>
        </w:rPr>
        <w:t xml:space="preserve"> </w:t>
      </w:r>
      <w:r>
        <w:t>|</w:t>
      </w:r>
      <w:r>
        <w:rPr>
          <w:spacing w:val="-5"/>
        </w:rPr>
        <w:t xml:space="preserve"> </w:t>
      </w:r>
      <w:r>
        <w:t>Science</w:t>
      </w:r>
      <w:r>
        <w:rPr>
          <w:spacing w:val="-5"/>
        </w:rPr>
        <w:t xml:space="preserve"> </w:t>
      </w:r>
      <w:r>
        <w:t>&amp;</w:t>
      </w:r>
      <w:r>
        <w:rPr>
          <w:spacing w:val="-5"/>
        </w:rPr>
        <w:t xml:space="preserve"> </w:t>
      </w:r>
      <w:r>
        <w:t>Technology</w:t>
      </w:r>
      <w:r>
        <w:rPr>
          <w:spacing w:val="-5"/>
        </w:rPr>
        <w:t xml:space="preserve"> </w:t>
      </w:r>
      <w:r>
        <w:t>|</w:t>
      </w:r>
      <w:r>
        <w:rPr>
          <w:spacing w:val="-5"/>
        </w:rPr>
        <w:t xml:space="preserve"> </w:t>
      </w:r>
      <w:r>
        <w:t>2018-09-01</w:t>
      </w:r>
      <w:r>
        <w:rPr>
          <w:spacing w:val="-5"/>
        </w:rPr>
        <w:t xml:space="preserve"> </w:t>
      </w:r>
      <w:r>
        <w:t>00:00:00</w:t>
      </w:r>
      <w:r>
        <w:rPr>
          <w:spacing w:val="-4"/>
        </w:rPr>
        <w:t xml:space="preserve"> </w:t>
      </w:r>
      <w:r>
        <w:rPr>
          <w:spacing w:val="-10"/>
        </w:rPr>
        <w:t>|</w:t>
      </w:r>
      <w:r>
        <w:rPr>
          <w:rFonts w:ascii="Times New Roman"/>
        </w:rPr>
        <w:tab/>
      </w:r>
      <w:r>
        <w:rPr>
          <w:spacing w:val="-10"/>
        </w:rPr>
        <w:t>0</w:t>
      </w:r>
    </w:p>
    <w:p w14:paraId="7927A21B" w14:textId="77777777" w:rsidR="00C36271" w:rsidRDefault="00000000">
      <w:pPr>
        <w:spacing w:before="10"/>
        <w:ind w:left="61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5"/>
          <w:sz w:val="20"/>
        </w:rPr>
        <w:t xml:space="preserve"> </w:t>
      </w:r>
      <w:r>
        <w:rPr>
          <w:sz w:val="16"/>
        </w:rPr>
        <w:t>|</w:t>
      </w:r>
      <w:r>
        <w:rPr>
          <w:spacing w:val="-14"/>
          <w:sz w:val="16"/>
        </w:rPr>
        <w:t xml:space="preserve"> </w:t>
      </w:r>
      <w:r>
        <w:rPr>
          <w:sz w:val="16"/>
        </w:rPr>
        <w:t>100.00</w:t>
      </w:r>
      <w:r>
        <w:rPr>
          <w:spacing w:val="-13"/>
          <w:sz w:val="16"/>
        </w:rPr>
        <w:t xml:space="preserve"> </w:t>
      </w:r>
      <w:r>
        <w:rPr>
          <w:spacing w:val="-10"/>
          <w:sz w:val="16"/>
        </w:rPr>
        <w:t>|</w:t>
      </w:r>
    </w:p>
    <w:p w14:paraId="0082EE68" w14:textId="77777777" w:rsidR="00C36271" w:rsidRDefault="00C36271">
      <w:pPr>
        <w:rPr>
          <w:sz w:val="16"/>
        </w:rPr>
        <w:sectPr w:rsidR="00C36271">
          <w:type w:val="continuous"/>
          <w:pgSz w:w="12240" w:h="15840"/>
          <w:pgMar w:top="1820" w:right="0" w:bottom="980" w:left="1220" w:header="599" w:footer="792" w:gutter="0"/>
          <w:cols w:space="720"/>
        </w:sectPr>
      </w:pPr>
    </w:p>
    <w:p w14:paraId="3A00C45A" w14:textId="77777777" w:rsidR="00C36271" w:rsidRDefault="00000000">
      <w:pPr>
        <w:spacing w:before="24"/>
        <w:ind w:left="220"/>
        <w:rPr>
          <w:sz w:val="16"/>
        </w:rPr>
      </w:pPr>
      <w:r>
        <w:rPr>
          <w:spacing w:val="-2"/>
          <w:sz w:val="16"/>
        </w:rPr>
        <w:t>+</w:t>
      </w:r>
      <w:r>
        <w:rPr>
          <w:color w:val="8E5902"/>
          <w:spacing w:val="-2"/>
          <w:sz w:val="16"/>
        </w:rPr>
        <w:t>-</w:t>
      </w:r>
      <w:r>
        <w:rPr>
          <w:color w:val="8E5902"/>
          <w:spacing w:val="-10"/>
          <w:sz w:val="16"/>
        </w:rPr>
        <w:t>-</w:t>
      </w:r>
    </w:p>
    <w:p w14:paraId="4A798FDB" w14:textId="77777777" w:rsidR="00C36271" w:rsidRDefault="00000000">
      <w:pPr>
        <w:spacing w:before="1"/>
        <w:rPr>
          <w:sz w:val="18"/>
        </w:rPr>
      </w:pPr>
      <w:r>
        <w:br w:type="column"/>
      </w:r>
    </w:p>
    <w:p w14:paraId="34909DB9" w14:textId="77777777" w:rsidR="00C36271" w:rsidRDefault="00000000">
      <w:pPr>
        <w:tabs>
          <w:tab w:val="left" w:leader="hyphen" w:pos="10285"/>
        </w:tabs>
        <w:ind w:left="70"/>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3"/>
          <w:sz w:val="20"/>
        </w:rPr>
        <w:t xml:space="preserve">  </w:t>
      </w:r>
      <w:r>
        <w:rPr>
          <w:color w:val="8E5902"/>
          <w:spacing w:val="-2"/>
          <w:sz w:val="16"/>
        </w:rPr>
        <w:t>--+--------------------------------------+----------------------+---------------------+-------</w:t>
      </w:r>
      <w:r>
        <w:rPr>
          <w:color w:val="8E5902"/>
          <w:spacing w:val="-10"/>
          <w:sz w:val="16"/>
        </w:rPr>
        <w:t>+</w:t>
      </w:r>
      <w:r>
        <w:rPr>
          <w:rFonts w:ascii="Times New Roman" w:hAnsi="Times New Roman"/>
          <w:color w:val="8E5902"/>
          <w:sz w:val="16"/>
        </w:rPr>
        <w:tab/>
      </w:r>
      <w:r>
        <w:rPr>
          <w:color w:val="8E5902"/>
          <w:spacing w:val="-10"/>
          <w:sz w:val="16"/>
        </w:rPr>
        <w:t>+</w:t>
      </w:r>
    </w:p>
    <w:p w14:paraId="2AFFA1E4" w14:textId="77777777" w:rsidR="00C36271" w:rsidRDefault="00000000">
      <w:pPr>
        <w:spacing w:before="11"/>
        <w:ind w:left="70"/>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2BF27FF2" w14:textId="77777777" w:rsidR="00C36271" w:rsidRDefault="00C36271">
      <w:pPr>
        <w:rPr>
          <w:rFonts w:ascii="Arial Narrow" w:hAnsi="Arial Narrow"/>
          <w:sz w:val="20"/>
        </w:rPr>
        <w:sectPr w:rsidR="00C36271">
          <w:type w:val="continuous"/>
          <w:pgSz w:w="12240" w:h="15840"/>
          <w:pgMar w:top="1820" w:right="0" w:bottom="980" w:left="1220" w:header="599" w:footer="792" w:gutter="0"/>
          <w:cols w:num="2" w:space="720" w:equalWidth="0">
            <w:col w:w="509" w:space="40"/>
            <w:col w:w="10471"/>
          </w:cols>
        </w:sectPr>
      </w:pPr>
    </w:p>
    <w:p w14:paraId="112331C5" w14:textId="77777777" w:rsidR="00C36271" w:rsidRDefault="00000000">
      <w:pPr>
        <w:pStyle w:val="a3"/>
        <w:spacing w:before="57"/>
        <w:ind w:left="220"/>
      </w:pPr>
      <w:r>
        <w:t>1</w:t>
      </w:r>
      <w:r>
        <w:rPr>
          <w:spacing w:val="-3"/>
        </w:rPr>
        <w:t xml:space="preserve"> </w:t>
      </w:r>
      <w:r>
        <w:t>row</w:t>
      </w:r>
      <w:r>
        <w:rPr>
          <w:spacing w:val="-2"/>
        </w:rPr>
        <w:t xml:space="preserve"> </w:t>
      </w:r>
      <w:r>
        <w:rPr>
          <w:color w:val="214987"/>
        </w:rPr>
        <w:t>in</w:t>
      </w:r>
      <w:r>
        <w:rPr>
          <w:color w:val="214987"/>
          <w:spacing w:val="-2"/>
        </w:rPr>
        <w:t xml:space="preserve"> </w:t>
      </w:r>
      <w:r>
        <w:rPr>
          <w:color w:val="214987"/>
        </w:rPr>
        <w:t>set</w:t>
      </w:r>
      <w:r>
        <w:rPr>
          <w:color w:val="214987"/>
          <w:spacing w:val="-2"/>
        </w:rPr>
        <w:t xml:space="preserve"> </w:t>
      </w:r>
      <w:r>
        <w:t>(0.01</w:t>
      </w:r>
      <w:r>
        <w:rPr>
          <w:spacing w:val="-2"/>
        </w:rPr>
        <w:t xml:space="preserve"> </w:t>
      </w:r>
      <w:r>
        <w:rPr>
          <w:spacing w:val="-4"/>
        </w:rPr>
        <w:t>sec)</w:t>
      </w:r>
    </w:p>
    <w:p w14:paraId="0E3917A7" w14:textId="77777777" w:rsidR="00C36271" w:rsidRDefault="00C36271">
      <w:pPr>
        <w:pStyle w:val="a3"/>
        <w:spacing w:before="2"/>
        <w:rPr>
          <w:sz w:val="15"/>
        </w:rPr>
      </w:pPr>
    </w:p>
    <w:p w14:paraId="3F4D2747" w14:textId="77777777" w:rsidR="00C36271" w:rsidRDefault="00000000">
      <w:pPr>
        <w:pStyle w:val="a3"/>
        <w:spacing w:before="62"/>
        <w:ind w:left="220"/>
      </w:pPr>
      <w:r>
        <w:t>mysql&gt;</w:t>
      </w:r>
      <w:r>
        <w:rPr>
          <w:spacing w:val="-4"/>
        </w:rPr>
        <w:t xml:space="preserve"> </w:t>
      </w:r>
      <w:r>
        <w:rPr>
          <w:color w:val="214987"/>
        </w:rPr>
        <w:t>SELECT</w:t>
      </w:r>
      <w:r>
        <w:rPr>
          <w:color w:val="214987"/>
          <w:spacing w:val="-3"/>
        </w:rPr>
        <w:t xml:space="preserve"> </w:t>
      </w:r>
      <w:r>
        <w:t>*</w:t>
      </w:r>
      <w:r>
        <w:rPr>
          <w:spacing w:val="-3"/>
        </w:rPr>
        <w:t xml:space="preserve"> </w:t>
      </w:r>
      <w:r>
        <w:rPr>
          <w:color w:val="214987"/>
        </w:rPr>
        <w:t>FROM</w:t>
      </w:r>
      <w:r>
        <w:rPr>
          <w:color w:val="214987"/>
          <w:spacing w:val="-4"/>
        </w:rPr>
        <w:t xml:space="preserve"> </w:t>
      </w:r>
      <w:r>
        <w:rPr>
          <w:spacing w:val="-2"/>
        </w:rPr>
        <w:t>orders;</w:t>
      </w:r>
    </w:p>
    <w:p w14:paraId="0DE89ED2" w14:textId="77777777" w:rsidR="00C36271" w:rsidRDefault="00000000">
      <w:pPr>
        <w:tabs>
          <w:tab w:val="left" w:leader="hyphen" w:pos="5889"/>
        </w:tabs>
        <w:spacing w:before="24"/>
        <w:ind w:left="220"/>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30219177" w14:textId="77777777" w:rsidR="00C36271" w:rsidRDefault="00000000">
      <w:pPr>
        <w:pStyle w:val="a3"/>
        <w:tabs>
          <w:tab w:val="left" w:pos="892"/>
          <w:tab w:val="left" w:pos="5890"/>
        </w:tabs>
        <w:ind w:left="220"/>
      </w:pPr>
      <w:r>
        <w:t>|</w:t>
      </w:r>
      <w:r>
        <w:rPr>
          <w:spacing w:val="-1"/>
        </w:rPr>
        <w:t xml:space="preserve"> </w:t>
      </w:r>
      <w:r>
        <w:rPr>
          <w:spacing w:val="-7"/>
        </w:rPr>
        <w:t>id</w:t>
      </w:r>
      <w:r>
        <w:tab/>
        <w:t>|</w:t>
      </w:r>
      <w:r>
        <w:rPr>
          <w:spacing w:val="-5"/>
        </w:rPr>
        <w:t xml:space="preserve"> </w:t>
      </w:r>
      <w:r>
        <w:t>book_id</w:t>
      </w:r>
      <w:r>
        <w:rPr>
          <w:spacing w:val="-4"/>
        </w:rPr>
        <w:t xml:space="preserve"> </w:t>
      </w:r>
      <w:r>
        <w:t>|</w:t>
      </w:r>
      <w:r>
        <w:rPr>
          <w:spacing w:val="-2"/>
        </w:rPr>
        <w:t xml:space="preserve"> </w:t>
      </w:r>
      <w:r>
        <w:t>user_id</w:t>
      </w:r>
      <w:r>
        <w:rPr>
          <w:spacing w:val="-3"/>
        </w:rPr>
        <w:t xml:space="preserve"> </w:t>
      </w:r>
      <w:r>
        <w:t>|</w:t>
      </w:r>
      <w:r>
        <w:rPr>
          <w:spacing w:val="-2"/>
        </w:rPr>
        <w:t xml:space="preserve"> </w:t>
      </w:r>
      <w:r>
        <w:t>quality</w:t>
      </w:r>
      <w:r>
        <w:rPr>
          <w:spacing w:val="-4"/>
        </w:rPr>
        <w:t xml:space="preserve"> </w:t>
      </w:r>
      <w:r>
        <w:t>|</w:t>
      </w:r>
      <w:r>
        <w:rPr>
          <w:spacing w:val="-2"/>
        </w:rPr>
        <w:t xml:space="preserve"> ordered_at</w:t>
      </w:r>
      <w:r>
        <w:tab/>
      </w:r>
      <w:r>
        <w:rPr>
          <w:spacing w:val="-10"/>
        </w:rPr>
        <w:t>|</w:t>
      </w:r>
    </w:p>
    <w:p w14:paraId="12D65E65" w14:textId="77777777" w:rsidR="00C36271" w:rsidRDefault="00000000">
      <w:pPr>
        <w:tabs>
          <w:tab w:val="left" w:leader="hyphen" w:pos="5889"/>
        </w:tabs>
        <w:spacing w:before="24"/>
        <w:ind w:left="220"/>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44F00C34" w14:textId="77777777" w:rsidR="00C36271" w:rsidRDefault="00000000">
      <w:pPr>
        <w:pStyle w:val="a3"/>
        <w:tabs>
          <w:tab w:val="left" w:pos="1661"/>
          <w:tab w:val="left" w:pos="2622"/>
          <w:tab w:val="left" w:pos="3583"/>
        </w:tabs>
        <w:ind w:left="220"/>
      </w:pPr>
      <w:r>
        <w:t>|</w:t>
      </w:r>
      <w:r>
        <w:rPr>
          <w:spacing w:val="-5"/>
        </w:rPr>
        <w:t xml:space="preserve"> </w:t>
      </w:r>
      <w:r>
        <w:t>1000</w:t>
      </w:r>
      <w:r>
        <w:rPr>
          <w:spacing w:val="-1"/>
        </w:rPr>
        <w:t xml:space="preserve"> </w:t>
      </w:r>
      <w:r>
        <w:rPr>
          <w:spacing w:val="-10"/>
        </w:rPr>
        <w:t>|</w:t>
      </w:r>
      <w:r>
        <w:tab/>
        <w:t xml:space="preserve">1 </w:t>
      </w:r>
      <w:r>
        <w:rPr>
          <w:spacing w:val="-10"/>
        </w:rPr>
        <w:t>|</w:t>
      </w:r>
      <w:r>
        <w:tab/>
        <w:t>1</w:t>
      </w:r>
      <w:r>
        <w:rPr>
          <w:spacing w:val="-3"/>
        </w:rPr>
        <w:t xml:space="preserve"> </w:t>
      </w:r>
      <w:r>
        <w:rPr>
          <w:spacing w:val="-10"/>
        </w:rPr>
        <w:t>|</w:t>
      </w:r>
      <w:r>
        <w:tab/>
        <w:t>6</w:t>
      </w:r>
      <w:r>
        <w:rPr>
          <w:spacing w:val="-7"/>
        </w:rPr>
        <w:t xml:space="preserve"> </w:t>
      </w:r>
      <w:r>
        <w:t>|</w:t>
      </w:r>
      <w:r>
        <w:rPr>
          <w:spacing w:val="-4"/>
        </w:rPr>
        <w:t xml:space="preserve"> </w:t>
      </w:r>
      <w:r>
        <w:t>2022-04-19</w:t>
      </w:r>
      <w:r>
        <w:rPr>
          <w:spacing w:val="-5"/>
        </w:rPr>
        <w:t xml:space="preserve"> </w:t>
      </w:r>
      <w:r>
        <w:t>03:18:19</w:t>
      </w:r>
      <w:r>
        <w:rPr>
          <w:spacing w:val="-4"/>
        </w:rPr>
        <w:t xml:space="preserve"> </w:t>
      </w:r>
      <w:r>
        <w:rPr>
          <w:spacing w:val="-10"/>
        </w:rPr>
        <w:t>|</w:t>
      </w:r>
    </w:p>
    <w:p w14:paraId="4810F39E" w14:textId="77777777" w:rsidR="00C36271" w:rsidRDefault="00000000">
      <w:pPr>
        <w:pStyle w:val="a3"/>
        <w:tabs>
          <w:tab w:val="left" w:pos="1661"/>
          <w:tab w:val="left" w:pos="2622"/>
          <w:tab w:val="left" w:pos="3583"/>
        </w:tabs>
        <w:ind w:left="220"/>
      </w:pPr>
      <w:r>
        <w:t>|</w:t>
      </w:r>
      <w:r>
        <w:rPr>
          <w:spacing w:val="-5"/>
        </w:rPr>
        <w:t xml:space="preserve"> </w:t>
      </w:r>
      <w:r>
        <w:t>1001</w:t>
      </w:r>
      <w:r>
        <w:rPr>
          <w:spacing w:val="-1"/>
        </w:rPr>
        <w:t xml:space="preserve"> </w:t>
      </w:r>
      <w:r>
        <w:rPr>
          <w:spacing w:val="-10"/>
        </w:rPr>
        <w:t>|</w:t>
      </w:r>
      <w:r>
        <w:tab/>
        <w:t xml:space="preserve">1 </w:t>
      </w:r>
      <w:r>
        <w:rPr>
          <w:spacing w:val="-10"/>
        </w:rPr>
        <w:t>|</w:t>
      </w:r>
      <w:r>
        <w:tab/>
        <w:t>1</w:t>
      </w:r>
      <w:r>
        <w:rPr>
          <w:spacing w:val="-3"/>
        </w:rPr>
        <w:t xml:space="preserve"> </w:t>
      </w:r>
      <w:r>
        <w:rPr>
          <w:spacing w:val="-10"/>
        </w:rPr>
        <w:t>|</w:t>
      </w:r>
      <w:r>
        <w:tab/>
        <w:t>4</w:t>
      </w:r>
      <w:r>
        <w:rPr>
          <w:spacing w:val="-7"/>
        </w:rPr>
        <w:t xml:space="preserve"> </w:t>
      </w:r>
      <w:r>
        <w:t>|</w:t>
      </w:r>
      <w:r>
        <w:rPr>
          <w:spacing w:val="-4"/>
        </w:rPr>
        <w:t xml:space="preserve"> </w:t>
      </w:r>
      <w:r>
        <w:t>2022-04-19</w:t>
      </w:r>
      <w:r>
        <w:rPr>
          <w:spacing w:val="-5"/>
        </w:rPr>
        <w:t xml:space="preserve"> </w:t>
      </w:r>
      <w:r>
        <w:t>03:18:17</w:t>
      </w:r>
      <w:r>
        <w:rPr>
          <w:spacing w:val="-4"/>
        </w:rPr>
        <w:t xml:space="preserve"> </w:t>
      </w:r>
      <w:r>
        <w:rPr>
          <w:spacing w:val="-10"/>
        </w:rPr>
        <w:t>|</w:t>
      </w:r>
    </w:p>
    <w:p w14:paraId="4D5ECE3D" w14:textId="77777777" w:rsidR="00C36271" w:rsidRDefault="00000000">
      <w:pPr>
        <w:tabs>
          <w:tab w:val="left" w:leader="hyphen" w:pos="5889"/>
        </w:tabs>
        <w:spacing w:before="23"/>
        <w:ind w:left="220"/>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491ACBD5" w14:textId="77777777" w:rsidR="00C36271" w:rsidRDefault="00C36271">
      <w:pPr>
        <w:rPr>
          <w:sz w:val="16"/>
        </w:rPr>
        <w:sectPr w:rsidR="00C36271">
          <w:type w:val="continuous"/>
          <w:pgSz w:w="12240" w:h="15840"/>
          <w:pgMar w:top="1820" w:right="0" w:bottom="980" w:left="1220" w:header="599" w:footer="792" w:gutter="0"/>
          <w:cols w:space="720"/>
        </w:sectPr>
      </w:pPr>
    </w:p>
    <w:p w14:paraId="240A83C5" w14:textId="77777777" w:rsidR="00C36271" w:rsidRDefault="00C36271">
      <w:pPr>
        <w:pStyle w:val="a3"/>
        <w:spacing w:before="13"/>
        <w:rPr>
          <w:sz w:val="20"/>
        </w:rPr>
      </w:pPr>
    </w:p>
    <w:p w14:paraId="426DEACB" w14:textId="77777777" w:rsidR="00C36271" w:rsidRDefault="00000000">
      <w:pPr>
        <w:pStyle w:val="a3"/>
        <w:spacing w:before="0"/>
        <w:ind w:left="148"/>
        <w:rPr>
          <w:sz w:val="20"/>
        </w:rPr>
      </w:pPr>
      <w:r>
        <w:rPr>
          <w:sz w:val="20"/>
        </w:rPr>
      </w:r>
      <w:r>
        <w:rPr>
          <w:sz w:val="20"/>
        </w:rPr>
        <w:pict w14:anchorId="6D57F405">
          <v:group id="docshapegroup1382" o:spid="_x0000_s2468" style="width:474.8pt;height:146.85pt;mso-position-horizontal-relative:char;mso-position-vertical-relative:line" coordsize="9496,2937">
            <v:shape id="docshape1383" o:spid="_x0000_s2470" style="position:absolute;width:9496;height:2937" coordsize="9496,2937" o:spt="100" adj="0,,0" path="m4,287l4,t,574l4,287t,574l4,574t,574l4,861t,574l4,1148t,574l4,1435t,573l4,1722t,573l4,2008t,574l4,2295t,574l4,2582t,355l4,2869m,2933r68,m9492,287l9492,t,574l9492,287t,574l9492,574t,574l9492,861t,574l9492,1148t,574l9492,1435t,573l9492,1722t,573l9492,2008t,574l9492,2295t,574l9492,2582m68,2933r9360,m9428,2933r68,m9492,2937r,-68e" filled="f" strokeweight=".14042mm">
              <v:stroke joinstyle="round"/>
              <v:formulas/>
              <v:path arrowok="t" o:connecttype="segments"/>
            </v:shape>
            <v:shape id="docshape1384" o:spid="_x0000_s2469" type="#_x0000_t202" style="position:absolute;left:7;width:9480;height:2930" filled="f" stroked="f">
              <v:textbox inset="0,0,0,0">
                <w:txbxContent>
                  <w:p w14:paraId="4FA50913" w14:textId="77777777" w:rsidR="00C36271" w:rsidRDefault="00000000">
                    <w:pPr>
                      <w:spacing w:before="13"/>
                      <w:ind w:left="59"/>
                      <w:rPr>
                        <w:sz w:val="16"/>
                      </w:rPr>
                    </w:pPr>
                    <w:r>
                      <w:rPr>
                        <w:sz w:val="16"/>
                      </w:rPr>
                      <w:t>2</w:t>
                    </w:r>
                    <w:r>
                      <w:rPr>
                        <w:spacing w:val="-2"/>
                        <w:sz w:val="16"/>
                      </w:rPr>
                      <w:t xml:space="preserve"> </w:t>
                    </w:r>
                    <w:r>
                      <w:rPr>
                        <w:color w:val="214987"/>
                        <w:sz w:val="16"/>
                      </w:rPr>
                      <w:t>rows</w:t>
                    </w:r>
                    <w:r>
                      <w:rPr>
                        <w:color w:val="214987"/>
                        <w:spacing w:val="-3"/>
                        <w:sz w:val="16"/>
                      </w:rPr>
                      <w:t xml:space="preserve"> </w:t>
                    </w:r>
                    <w:r>
                      <w:rPr>
                        <w:color w:val="214987"/>
                        <w:sz w:val="16"/>
                      </w:rPr>
                      <w:t>in</w:t>
                    </w:r>
                    <w:r>
                      <w:rPr>
                        <w:color w:val="214987"/>
                        <w:spacing w:val="-2"/>
                        <w:sz w:val="16"/>
                      </w:rPr>
                      <w:t xml:space="preserve"> </w:t>
                    </w:r>
                    <w:r>
                      <w:rPr>
                        <w:color w:val="214987"/>
                        <w:sz w:val="16"/>
                      </w:rPr>
                      <w:t>set</w:t>
                    </w:r>
                    <w:r>
                      <w:rPr>
                        <w:color w:val="214987"/>
                        <w:spacing w:val="-3"/>
                        <w:sz w:val="16"/>
                      </w:rPr>
                      <w:t xml:space="preserve"> </w:t>
                    </w:r>
                    <w:r>
                      <w:rPr>
                        <w:sz w:val="16"/>
                      </w:rPr>
                      <w:t>(0.01</w:t>
                    </w:r>
                    <w:r>
                      <w:rPr>
                        <w:spacing w:val="-2"/>
                        <w:sz w:val="16"/>
                      </w:rPr>
                      <w:t xml:space="preserve"> </w:t>
                    </w:r>
                    <w:r>
                      <w:rPr>
                        <w:spacing w:val="-4"/>
                        <w:sz w:val="16"/>
                      </w:rPr>
                      <w:t>sec)</w:t>
                    </w:r>
                  </w:p>
                  <w:p w14:paraId="095A054F" w14:textId="77777777" w:rsidR="00C36271" w:rsidRDefault="00C36271">
                    <w:pPr>
                      <w:spacing w:before="15"/>
                      <w:rPr>
                        <w:sz w:val="18"/>
                      </w:rPr>
                    </w:pPr>
                  </w:p>
                  <w:p w14:paraId="5D8A4E49" w14:textId="77777777" w:rsidR="00C36271" w:rsidRDefault="00000000">
                    <w:pPr>
                      <w:ind w:left="59"/>
                      <w:rPr>
                        <w:sz w:val="16"/>
                      </w:rPr>
                    </w:pPr>
                    <w:r>
                      <w:rPr>
                        <w:sz w:val="16"/>
                      </w:rPr>
                      <w:t>mysql&gt;</w:t>
                    </w:r>
                    <w:r>
                      <w:rPr>
                        <w:spacing w:val="-4"/>
                        <w:sz w:val="16"/>
                      </w:rPr>
                      <w:t xml:space="preserve"> </w:t>
                    </w:r>
                    <w:r>
                      <w:rPr>
                        <w:color w:val="214987"/>
                        <w:sz w:val="16"/>
                      </w:rPr>
                      <w:t>SELECT</w:t>
                    </w:r>
                    <w:r>
                      <w:rPr>
                        <w:color w:val="214987"/>
                        <w:spacing w:val="-3"/>
                        <w:sz w:val="16"/>
                      </w:rPr>
                      <w:t xml:space="preserve"> </w:t>
                    </w:r>
                    <w:r>
                      <w:rPr>
                        <w:sz w:val="16"/>
                      </w:rPr>
                      <w:t>*</w:t>
                    </w:r>
                    <w:r>
                      <w:rPr>
                        <w:spacing w:val="-3"/>
                        <w:sz w:val="16"/>
                      </w:rPr>
                      <w:t xml:space="preserve"> </w:t>
                    </w:r>
                    <w:r>
                      <w:rPr>
                        <w:color w:val="214987"/>
                        <w:sz w:val="16"/>
                      </w:rPr>
                      <w:t>FROM</w:t>
                    </w:r>
                    <w:r>
                      <w:rPr>
                        <w:color w:val="214987"/>
                        <w:spacing w:val="-4"/>
                        <w:sz w:val="16"/>
                      </w:rPr>
                      <w:t xml:space="preserve"> </w:t>
                    </w:r>
                    <w:r>
                      <w:rPr>
                        <w:spacing w:val="-2"/>
                        <w:sz w:val="16"/>
                      </w:rPr>
                      <w:t>users;</w:t>
                    </w:r>
                  </w:p>
                  <w:p w14:paraId="1DEA3544" w14:textId="77777777" w:rsidR="00C36271" w:rsidRDefault="00000000">
                    <w:pPr>
                      <w:tabs>
                        <w:tab w:val="left" w:leader="hyphen" w:pos="2558"/>
                      </w:tabs>
                      <w:spacing w:before="24"/>
                      <w:ind w:left="59"/>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3D0A3703" w14:textId="77777777" w:rsidR="00C36271" w:rsidRDefault="00000000">
                    <w:pPr>
                      <w:spacing w:before="24"/>
                      <w:ind w:left="59"/>
                      <w:rPr>
                        <w:sz w:val="16"/>
                      </w:rPr>
                    </w:pPr>
                    <w:r>
                      <w:rPr>
                        <w:sz w:val="16"/>
                      </w:rPr>
                      <w:t>|</w:t>
                    </w:r>
                    <w:r>
                      <w:rPr>
                        <w:spacing w:val="-4"/>
                        <w:sz w:val="16"/>
                      </w:rPr>
                      <w:t xml:space="preserve"> </w:t>
                    </w:r>
                    <w:r>
                      <w:rPr>
                        <w:sz w:val="16"/>
                      </w:rPr>
                      <w:t>id</w:t>
                    </w:r>
                    <w:r>
                      <w:rPr>
                        <w:spacing w:val="-2"/>
                        <w:sz w:val="16"/>
                      </w:rPr>
                      <w:t xml:space="preserve"> </w:t>
                    </w:r>
                    <w:r>
                      <w:rPr>
                        <w:sz w:val="16"/>
                      </w:rPr>
                      <w:t>|</w:t>
                    </w:r>
                    <w:r>
                      <w:rPr>
                        <w:spacing w:val="-2"/>
                        <w:sz w:val="16"/>
                      </w:rPr>
                      <w:t xml:space="preserve"> </w:t>
                    </w:r>
                    <w:r>
                      <w:rPr>
                        <w:sz w:val="16"/>
                      </w:rPr>
                      <w:t>balance</w:t>
                    </w:r>
                    <w:r>
                      <w:rPr>
                        <w:spacing w:val="-4"/>
                        <w:sz w:val="16"/>
                      </w:rPr>
                      <w:t xml:space="preserve"> </w:t>
                    </w:r>
                    <w:r>
                      <w:rPr>
                        <w:sz w:val="16"/>
                      </w:rPr>
                      <w:t>|</w:t>
                    </w:r>
                    <w:r>
                      <w:rPr>
                        <w:spacing w:val="-2"/>
                        <w:sz w:val="16"/>
                      </w:rPr>
                      <w:t xml:space="preserve"> </w:t>
                    </w:r>
                    <w:r>
                      <w:rPr>
                        <w:sz w:val="16"/>
                      </w:rPr>
                      <w:t>nickname</w:t>
                    </w:r>
                    <w:r>
                      <w:rPr>
                        <w:spacing w:val="-2"/>
                        <w:sz w:val="16"/>
                      </w:rPr>
                      <w:t xml:space="preserve"> </w:t>
                    </w:r>
                    <w:r>
                      <w:rPr>
                        <w:spacing w:val="-10"/>
                        <w:sz w:val="16"/>
                      </w:rPr>
                      <w:t>|</w:t>
                    </w:r>
                  </w:p>
                  <w:p w14:paraId="4BED489A" w14:textId="77777777" w:rsidR="00C36271" w:rsidRDefault="00000000">
                    <w:pPr>
                      <w:tabs>
                        <w:tab w:val="left" w:leader="hyphen" w:pos="2558"/>
                      </w:tabs>
                      <w:spacing w:before="23"/>
                      <w:ind w:left="59"/>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690725F7" w14:textId="77777777" w:rsidR="00C36271" w:rsidRDefault="00000000">
                    <w:pPr>
                      <w:tabs>
                        <w:tab w:val="left" w:pos="2558"/>
                      </w:tabs>
                      <w:spacing w:before="24"/>
                      <w:ind w:left="59"/>
                      <w:rPr>
                        <w:sz w:val="16"/>
                      </w:rPr>
                    </w:pPr>
                    <w:r>
                      <w:rPr>
                        <w:sz w:val="16"/>
                      </w:rPr>
                      <w:t>|</w:t>
                    </w:r>
                    <w:r>
                      <w:rPr>
                        <w:spacing w:val="46"/>
                        <w:w w:val="150"/>
                        <w:sz w:val="16"/>
                      </w:rPr>
                      <w:t xml:space="preserve"> </w:t>
                    </w:r>
                    <w:r>
                      <w:rPr>
                        <w:sz w:val="16"/>
                      </w:rPr>
                      <w:t>1</w:t>
                    </w:r>
                    <w:r>
                      <w:rPr>
                        <w:spacing w:val="-1"/>
                        <w:sz w:val="16"/>
                      </w:rPr>
                      <w:t xml:space="preserve"> </w:t>
                    </w:r>
                    <w:r>
                      <w:rPr>
                        <w:sz w:val="16"/>
                      </w:rPr>
                      <w:t>|</w:t>
                    </w:r>
                    <w:r>
                      <w:rPr>
                        <w:spacing w:val="-1"/>
                        <w:sz w:val="16"/>
                      </w:rPr>
                      <w:t xml:space="preserve"> </w:t>
                    </w:r>
                    <w:r>
                      <w:rPr>
                        <w:sz w:val="16"/>
                      </w:rPr>
                      <w:t>9400.00</w:t>
                    </w:r>
                    <w:r>
                      <w:rPr>
                        <w:spacing w:val="-1"/>
                        <w:sz w:val="16"/>
                      </w:rPr>
                      <w:t xml:space="preserve"> </w:t>
                    </w:r>
                    <w:r>
                      <w:rPr>
                        <w:sz w:val="16"/>
                      </w:rPr>
                      <w:t>|</w:t>
                    </w:r>
                    <w:r>
                      <w:rPr>
                        <w:spacing w:val="-2"/>
                        <w:sz w:val="16"/>
                      </w:rPr>
                      <w:t xml:space="preserve"> </w:t>
                    </w:r>
                    <w:r>
                      <w:rPr>
                        <w:spacing w:val="-5"/>
                        <w:sz w:val="16"/>
                      </w:rPr>
                      <w:t>Bob</w:t>
                    </w:r>
                    <w:r>
                      <w:rPr>
                        <w:sz w:val="16"/>
                      </w:rPr>
                      <w:tab/>
                    </w:r>
                    <w:r>
                      <w:rPr>
                        <w:spacing w:val="-10"/>
                        <w:sz w:val="16"/>
                      </w:rPr>
                      <w:t>|</w:t>
                    </w:r>
                  </w:p>
                  <w:p w14:paraId="524875C2" w14:textId="77777777" w:rsidR="00C36271" w:rsidRDefault="00000000">
                    <w:pPr>
                      <w:tabs>
                        <w:tab w:val="left" w:pos="2558"/>
                      </w:tabs>
                      <w:spacing w:before="24"/>
                      <w:ind w:left="59"/>
                      <w:rPr>
                        <w:sz w:val="16"/>
                      </w:rPr>
                    </w:pPr>
                    <w:r>
                      <w:rPr>
                        <w:sz w:val="16"/>
                      </w:rPr>
                      <w:t>|</w:t>
                    </w:r>
                    <w:r>
                      <w:rPr>
                        <w:spacing w:val="46"/>
                        <w:w w:val="150"/>
                        <w:sz w:val="16"/>
                      </w:rPr>
                      <w:t xml:space="preserve"> </w:t>
                    </w:r>
                    <w:r>
                      <w:rPr>
                        <w:sz w:val="16"/>
                      </w:rPr>
                      <w:t>2</w:t>
                    </w:r>
                    <w:r>
                      <w:rPr>
                        <w:spacing w:val="-1"/>
                        <w:sz w:val="16"/>
                      </w:rPr>
                      <w:t xml:space="preserve"> </w:t>
                    </w:r>
                    <w:r>
                      <w:rPr>
                        <w:sz w:val="16"/>
                      </w:rPr>
                      <w:t>|</w:t>
                    </w:r>
                    <w:r>
                      <w:rPr>
                        <w:spacing w:val="-1"/>
                        <w:sz w:val="16"/>
                      </w:rPr>
                      <w:t xml:space="preserve"> </w:t>
                    </w:r>
                    <w:r>
                      <w:rPr>
                        <w:sz w:val="16"/>
                      </w:rPr>
                      <w:t>9600.00</w:t>
                    </w:r>
                    <w:r>
                      <w:rPr>
                        <w:spacing w:val="-1"/>
                        <w:sz w:val="16"/>
                      </w:rPr>
                      <w:t xml:space="preserve"> </w:t>
                    </w:r>
                    <w:r>
                      <w:rPr>
                        <w:sz w:val="16"/>
                      </w:rPr>
                      <w:t>|</w:t>
                    </w:r>
                    <w:r>
                      <w:rPr>
                        <w:spacing w:val="-2"/>
                        <w:sz w:val="16"/>
                      </w:rPr>
                      <w:t xml:space="preserve"> Alice</w:t>
                    </w:r>
                    <w:r>
                      <w:rPr>
                        <w:sz w:val="16"/>
                      </w:rPr>
                      <w:tab/>
                    </w:r>
                    <w:r>
                      <w:rPr>
                        <w:spacing w:val="-10"/>
                        <w:sz w:val="16"/>
                      </w:rPr>
                      <w:t>|</w:t>
                    </w:r>
                  </w:p>
                  <w:p w14:paraId="40DA6513" w14:textId="77777777" w:rsidR="00C36271" w:rsidRDefault="00000000">
                    <w:pPr>
                      <w:tabs>
                        <w:tab w:val="left" w:leader="hyphen" w:pos="2558"/>
                      </w:tabs>
                      <w:spacing w:before="24"/>
                      <w:ind w:left="59"/>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15645C54" w14:textId="77777777" w:rsidR="00C36271" w:rsidRDefault="00000000">
                    <w:pPr>
                      <w:spacing w:before="24"/>
                      <w:ind w:left="59"/>
                      <w:rPr>
                        <w:sz w:val="16"/>
                      </w:rPr>
                    </w:pPr>
                    <w:r>
                      <w:rPr>
                        <w:sz w:val="16"/>
                      </w:rPr>
                      <w:t>2</w:t>
                    </w:r>
                    <w:r>
                      <w:rPr>
                        <w:spacing w:val="-2"/>
                        <w:sz w:val="16"/>
                      </w:rPr>
                      <w:t xml:space="preserve"> </w:t>
                    </w:r>
                    <w:r>
                      <w:rPr>
                        <w:color w:val="214987"/>
                        <w:sz w:val="16"/>
                      </w:rPr>
                      <w:t>rows</w:t>
                    </w:r>
                    <w:r>
                      <w:rPr>
                        <w:color w:val="214987"/>
                        <w:spacing w:val="-3"/>
                        <w:sz w:val="16"/>
                      </w:rPr>
                      <w:t xml:space="preserve"> </w:t>
                    </w:r>
                    <w:r>
                      <w:rPr>
                        <w:color w:val="214987"/>
                        <w:sz w:val="16"/>
                      </w:rPr>
                      <w:t>in</w:t>
                    </w:r>
                    <w:r>
                      <w:rPr>
                        <w:color w:val="214987"/>
                        <w:spacing w:val="-2"/>
                        <w:sz w:val="16"/>
                      </w:rPr>
                      <w:t xml:space="preserve"> </w:t>
                    </w:r>
                    <w:r>
                      <w:rPr>
                        <w:color w:val="214987"/>
                        <w:sz w:val="16"/>
                      </w:rPr>
                      <w:t>set</w:t>
                    </w:r>
                    <w:r>
                      <w:rPr>
                        <w:color w:val="214987"/>
                        <w:spacing w:val="-3"/>
                        <w:sz w:val="16"/>
                      </w:rPr>
                      <w:t xml:space="preserve"> </w:t>
                    </w:r>
                    <w:r>
                      <w:rPr>
                        <w:sz w:val="16"/>
                      </w:rPr>
                      <w:t>(0.00</w:t>
                    </w:r>
                    <w:r>
                      <w:rPr>
                        <w:spacing w:val="-2"/>
                        <w:sz w:val="16"/>
                      </w:rPr>
                      <w:t xml:space="preserve"> </w:t>
                    </w:r>
                    <w:r>
                      <w:rPr>
                        <w:spacing w:val="-4"/>
                        <w:sz w:val="16"/>
                      </w:rPr>
                      <w:t>sec)</w:t>
                    </w:r>
                  </w:p>
                </w:txbxContent>
              </v:textbox>
            </v:shape>
            <w10:anchorlock/>
          </v:group>
        </w:pict>
      </w:r>
    </w:p>
    <w:p w14:paraId="0DD53981" w14:textId="77777777" w:rsidR="00C36271" w:rsidRDefault="00C36271">
      <w:pPr>
        <w:pStyle w:val="a3"/>
        <w:spacing w:before="4"/>
        <w:rPr>
          <w:sz w:val="23"/>
        </w:rPr>
      </w:pPr>
    </w:p>
    <w:p w14:paraId="480BAF7A" w14:textId="77777777" w:rsidR="00C36271" w:rsidRDefault="00000000">
      <w:pPr>
        <w:pStyle w:val="a4"/>
        <w:numPr>
          <w:ilvl w:val="3"/>
          <w:numId w:val="162"/>
        </w:numPr>
        <w:tabs>
          <w:tab w:val="left" w:pos="863"/>
        </w:tabs>
        <w:spacing w:before="52"/>
        <w:ind w:left="862" w:hanging="643"/>
        <w:jc w:val="both"/>
        <w:rPr>
          <w:sz w:val="20"/>
        </w:rPr>
      </w:pPr>
      <w:r>
        <w:rPr>
          <w:sz w:val="16"/>
        </w:rPr>
        <w:t>3.</w:t>
      </w:r>
      <w:r>
        <w:rPr>
          <w:spacing w:val="-3"/>
          <w:sz w:val="16"/>
        </w:rPr>
        <w:t xml:space="preserve"> </w:t>
      </w:r>
      <w:r>
        <w:rPr>
          <w:spacing w:val="-2"/>
          <w:sz w:val="20"/>
        </w:rPr>
        <w:t>运行防止超卖的例子</w:t>
      </w:r>
    </w:p>
    <w:p w14:paraId="0357BC35" w14:textId="77777777" w:rsidR="00C36271" w:rsidRDefault="00000000">
      <w:pPr>
        <w:pStyle w:val="3"/>
        <w:spacing w:before="102" w:line="208" w:lineRule="auto"/>
        <w:ind w:right="1437"/>
        <w:jc w:val="both"/>
      </w:pPr>
      <w:r>
        <w:rPr>
          <w:spacing w:val="-1"/>
        </w:rPr>
        <w:t xml:space="preserve">再来看一下用乐观事务防止超卖的例子，如果图书的库存剩余 </w:t>
      </w:r>
      <w:r>
        <w:rPr>
          <w:sz w:val="16"/>
        </w:rPr>
        <w:t xml:space="preserve">10 </w:t>
      </w:r>
      <w:r>
        <w:t>本，</w:t>
      </w:r>
      <w:r>
        <w:rPr>
          <w:sz w:val="16"/>
        </w:rPr>
        <w:t xml:space="preserve">Bob </w:t>
      </w:r>
      <w:r>
        <w:rPr>
          <w:spacing w:val="-3"/>
        </w:rPr>
        <w:t xml:space="preserve">购买 </w:t>
      </w:r>
      <w:r>
        <w:rPr>
          <w:sz w:val="16"/>
        </w:rPr>
        <w:t xml:space="preserve">7 </w:t>
      </w:r>
      <w:r>
        <w:t>本，</w:t>
      </w:r>
      <w:r>
        <w:rPr>
          <w:sz w:val="16"/>
        </w:rPr>
        <w:t xml:space="preserve">Alice </w:t>
      </w:r>
      <w:r>
        <w:rPr>
          <w:spacing w:val="-3"/>
        </w:rPr>
        <w:t xml:space="preserve">购买 </w:t>
      </w:r>
      <w:r>
        <w:rPr>
          <w:sz w:val="16"/>
        </w:rPr>
        <w:t xml:space="preserve">4 </w:t>
      </w:r>
      <w:r>
        <w:t>本，两人几</w:t>
      </w:r>
      <w:r>
        <w:rPr>
          <w:spacing w:val="-1"/>
        </w:rPr>
        <w:t xml:space="preserve">乎同时下单，结果会是怎样？继续复用乐观事务例子里的代码来解决这个需求，只不过把 </w:t>
      </w:r>
      <w:r>
        <w:rPr>
          <w:sz w:val="16"/>
        </w:rPr>
        <w:t xml:space="preserve">Bob </w:t>
      </w:r>
      <w:r>
        <w:rPr>
          <w:spacing w:val="-1"/>
        </w:rPr>
        <w:t xml:space="preserve">购买数量从 </w:t>
      </w:r>
      <w:r>
        <w:rPr>
          <w:sz w:val="16"/>
        </w:rPr>
        <w:t>6</w:t>
      </w:r>
      <w:r>
        <w:rPr>
          <w:spacing w:val="-4"/>
        </w:rPr>
        <w:t xml:space="preserve">改成 </w:t>
      </w:r>
      <w:r>
        <w:rPr>
          <w:sz w:val="16"/>
        </w:rPr>
        <w:t>7</w:t>
      </w:r>
      <w:r>
        <w:t>：</w:t>
      </w:r>
    </w:p>
    <w:p w14:paraId="57DBEB69" w14:textId="77777777" w:rsidR="00C36271" w:rsidRDefault="00000000">
      <w:pPr>
        <w:spacing w:before="84"/>
        <w:ind w:left="220"/>
        <w:rPr>
          <w:rFonts w:ascii="文泉驿微米黑" w:eastAsia="文泉驿微米黑"/>
          <w:sz w:val="20"/>
        </w:rPr>
      </w:pPr>
      <w:r>
        <w:rPr>
          <w:rFonts w:ascii="文泉驿微米黑" w:eastAsia="文泉驿微米黑" w:hint="eastAsia"/>
          <w:spacing w:val="-4"/>
          <w:sz w:val="20"/>
        </w:rPr>
        <w:t>运行示例程序：</w:t>
      </w:r>
    </w:p>
    <w:p w14:paraId="2AE2F0CA" w14:textId="77777777" w:rsidR="00C36271" w:rsidRDefault="00000000">
      <w:pPr>
        <w:spacing w:before="71"/>
        <w:ind w:left="220"/>
        <w:rPr>
          <w:rFonts w:ascii="文泉驿微米黑" w:eastAsia="文泉驿微米黑"/>
          <w:sz w:val="20"/>
        </w:rPr>
      </w:pPr>
      <w:r>
        <w:pict w14:anchorId="62395DB9">
          <v:shape id="docshape1385" o:spid="_x0000_s2467" type="#_x0000_t202" style="position:absolute;left:0;text-align:left;margin-left:68.8pt;margin-top:21.75pt;width:474.4pt;height:35.1pt;z-index:-15341568;mso-wrap-distance-left:0;mso-wrap-distance-right:0;mso-position-horizontal-relative:page" filled="f" strokeweight=".14042mm">
            <v:textbox inset="0,0,0,0">
              <w:txbxContent>
                <w:p w14:paraId="3AD12FE1" w14:textId="77777777" w:rsidR="00C36271" w:rsidRDefault="00000000">
                  <w:pPr>
                    <w:pStyle w:val="a3"/>
                    <w:spacing w:before="73"/>
                    <w:ind w:left="59"/>
                  </w:pPr>
                  <w:r>
                    <w:t>mvn</w:t>
                  </w:r>
                  <w:r>
                    <w:rPr>
                      <w:spacing w:val="-4"/>
                    </w:rPr>
                    <w:t xml:space="preserve"> </w:t>
                  </w:r>
                  <w:r>
                    <w:t>clean</w:t>
                  </w:r>
                  <w:r>
                    <w:rPr>
                      <w:spacing w:val="-3"/>
                    </w:rPr>
                    <w:t xml:space="preserve"> </w:t>
                  </w:r>
                  <w:r>
                    <w:rPr>
                      <w:spacing w:val="-2"/>
                    </w:rPr>
                    <w:t>package</w:t>
                  </w:r>
                </w:p>
                <w:p w14:paraId="06269A3E" w14:textId="77777777" w:rsidR="00C36271" w:rsidRDefault="00000000">
                  <w:pPr>
                    <w:pStyle w:val="a3"/>
                    <w:ind w:left="59"/>
                  </w:pPr>
                  <w:r>
                    <w:t>java</w:t>
                  </w:r>
                  <w:r>
                    <w:rPr>
                      <w:spacing w:val="-18"/>
                    </w:rPr>
                    <w:t xml:space="preserve"> </w:t>
                  </w:r>
                  <w:r>
                    <w:t>-jar</w:t>
                  </w:r>
                  <w:r>
                    <w:rPr>
                      <w:spacing w:val="-18"/>
                    </w:rPr>
                    <w:t xml:space="preserve"> </w:t>
                  </w:r>
                  <w:r>
                    <w:t>target/plain-java-txn-0.0.1-jar-with-dependencies.jar</w:t>
                  </w:r>
                  <w:r>
                    <w:rPr>
                      <w:spacing w:val="-18"/>
                    </w:rPr>
                    <w:t xml:space="preserve"> </w:t>
                  </w:r>
                  <w:r>
                    <w:t>ALICE_NUM=4</w:t>
                  </w:r>
                  <w:r>
                    <w:rPr>
                      <w:spacing w:val="-17"/>
                    </w:rPr>
                    <w:t xml:space="preserve"> </w:t>
                  </w:r>
                  <w:r>
                    <w:rPr>
                      <w:spacing w:val="-2"/>
                    </w:rPr>
                    <w:t>BOB_NUM=7</w:t>
                  </w:r>
                </w:p>
              </w:txbxContent>
            </v:textbox>
            <w10:wrap type="topAndBottom" anchorx="page"/>
          </v:shape>
        </w:pict>
      </w:r>
      <w:r>
        <w:rPr>
          <w:rFonts w:ascii="文泉驿微米黑" w:eastAsia="文泉驿微米黑" w:hint="eastAsia"/>
          <w:spacing w:val="35"/>
          <w:sz w:val="20"/>
        </w:rPr>
        <w:t>在</w:t>
      </w:r>
      <w:r>
        <w:rPr>
          <w:rFonts w:ascii="文泉驿微米黑" w:eastAsia="文泉驿微米黑" w:hint="eastAsia"/>
          <w:sz w:val="16"/>
        </w:rPr>
        <w:t>Java</w:t>
      </w:r>
      <w:r>
        <w:rPr>
          <w:rFonts w:ascii="文泉驿微米黑" w:eastAsia="文泉驿微米黑" w:hint="eastAsia"/>
          <w:spacing w:val="-10"/>
          <w:sz w:val="16"/>
        </w:rPr>
        <w:t xml:space="preserve"> </w:t>
      </w:r>
      <w:r>
        <w:rPr>
          <w:rFonts w:ascii="文泉驿微米黑" w:eastAsia="文泉驿微米黑" w:hint="eastAsia"/>
          <w:spacing w:val="-2"/>
          <w:sz w:val="20"/>
        </w:rPr>
        <w:t>中运行示例程序：</w:t>
      </w:r>
    </w:p>
    <w:p w14:paraId="5F3C4076" w14:textId="77777777" w:rsidR="00C36271" w:rsidRDefault="00C36271">
      <w:pPr>
        <w:pStyle w:val="a3"/>
        <w:spacing w:before="6"/>
        <w:rPr>
          <w:rFonts w:ascii="文泉驿微米黑"/>
          <w:sz w:val="9"/>
        </w:rPr>
      </w:pPr>
    </w:p>
    <w:p w14:paraId="2581C8DC" w14:textId="77777777" w:rsidR="00C36271" w:rsidRDefault="00000000">
      <w:pPr>
        <w:spacing w:before="52"/>
        <w:ind w:left="220"/>
        <w:rPr>
          <w:rFonts w:ascii="文泉驿微米黑" w:eastAsia="文泉驿微米黑"/>
          <w:sz w:val="20"/>
        </w:rPr>
      </w:pPr>
      <w:r>
        <w:pict w14:anchorId="4DCD706D">
          <v:shape id="docshape1386" o:spid="_x0000_s2466" type="#_x0000_t202" style="position:absolute;left:0;text-align:left;margin-left:68.8pt;margin-top:20.8pt;width:474.4pt;height:35.1pt;z-index:-15341056;mso-wrap-distance-left:0;mso-wrap-distance-right:0;mso-position-horizontal-relative:page" filled="f" strokeweight=".14042mm">
            <v:textbox inset="0,0,0,0">
              <w:txbxContent>
                <w:p w14:paraId="6E23F42A" w14:textId="77777777" w:rsidR="00C36271" w:rsidRDefault="00000000">
                  <w:pPr>
                    <w:pStyle w:val="a3"/>
                    <w:spacing w:before="73"/>
                    <w:ind w:left="59"/>
                  </w:pPr>
                  <w:r>
                    <w:t>go</w:t>
                  </w:r>
                  <w:r>
                    <w:rPr>
                      <w:spacing w:val="-3"/>
                    </w:rPr>
                    <w:t xml:space="preserve"> </w:t>
                  </w:r>
                  <w:r>
                    <w:t>build</w:t>
                  </w:r>
                  <w:r>
                    <w:rPr>
                      <w:spacing w:val="-2"/>
                    </w:rPr>
                    <w:t xml:space="preserve"> </w:t>
                  </w:r>
                  <w:r>
                    <w:t>-o</w:t>
                  </w:r>
                  <w:r>
                    <w:rPr>
                      <w:spacing w:val="-2"/>
                    </w:rPr>
                    <w:t xml:space="preserve"> bin/txn</w:t>
                  </w:r>
                </w:p>
                <w:p w14:paraId="745AD682" w14:textId="77777777" w:rsidR="00C36271" w:rsidRDefault="00000000">
                  <w:pPr>
                    <w:pStyle w:val="a3"/>
                    <w:ind w:left="59"/>
                  </w:pPr>
                  <w:r>
                    <w:t>./bin/txn</w:t>
                  </w:r>
                  <w:r>
                    <w:rPr>
                      <w:spacing w:val="-3"/>
                    </w:rPr>
                    <w:t xml:space="preserve"> </w:t>
                  </w:r>
                  <w:r>
                    <w:t>-a</w:t>
                  </w:r>
                  <w:r>
                    <w:rPr>
                      <w:spacing w:val="-3"/>
                    </w:rPr>
                    <w:t xml:space="preserve"> </w:t>
                  </w:r>
                  <w:r>
                    <w:t>4</w:t>
                  </w:r>
                  <w:r>
                    <w:rPr>
                      <w:spacing w:val="-2"/>
                    </w:rPr>
                    <w:t xml:space="preserve"> </w:t>
                  </w:r>
                  <w:r>
                    <w:t>-b</w:t>
                  </w:r>
                  <w:r>
                    <w:rPr>
                      <w:spacing w:val="-2"/>
                    </w:rPr>
                    <w:t xml:space="preserve"> </w:t>
                  </w:r>
                  <w:r>
                    <w:t>7</w:t>
                  </w:r>
                  <w:r>
                    <w:rPr>
                      <w:spacing w:val="-2"/>
                    </w:rPr>
                    <w:t xml:space="preserve"> </w:t>
                  </w:r>
                  <w:r>
                    <w:t>-o</w:t>
                  </w:r>
                  <w:r>
                    <w:rPr>
                      <w:spacing w:val="-1"/>
                    </w:rPr>
                    <w:t xml:space="preserve"> </w:t>
                  </w:r>
                  <w:r>
                    <w:rPr>
                      <w:spacing w:val="-4"/>
                    </w:rPr>
                    <w:t>true</w:t>
                  </w:r>
                </w:p>
              </w:txbxContent>
            </v:textbox>
            <w10:wrap type="topAndBottom" anchorx="page"/>
          </v:shape>
        </w:pict>
      </w:r>
      <w:r>
        <w:rPr>
          <w:rFonts w:ascii="文泉驿微米黑" w:eastAsia="文泉驿微米黑" w:hint="eastAsia"/>
          <w:spacing w:val="35"/>
          <w:sz w:val="20"/>
        </w:rPr>
        <w:t>在</w:t>
      </w:r>
      <w:r>
        <w:rPr>
          <w:rFonts w:ascii="文泉驿微米黑" w:eastAsia="文泉驿微米黑" w:hint="eastAsia"/>
          <w:sz w:val="16"/>
        </w:rPr>
        <w:t>Golang</w:t>
      </w:r>
      <w:r>
        <w:rPr>
          <w:rFonts w:ascii="文泉驿微米黑" w:eastAsia="文泉驿微米黑" w:hint="eastAsia"/>
          <w:spacing w:val="-10"/>
          <w:sz w:val="16"/>
        </w:rPr>
        <w:t xml:space="preserve"> </w:t>
      </w:r>
      <w:r>
        <w:rPr>
          <w:rFonts w:ascii="文泉驿微米黑" w:eastAsia="文泉驿微米黑" w:hint="eastAsia"/>
          <w:spacing w:val="-2"/>
          <w:sz w:val="20"/>
        </w:rPr>
        <w:t>中运行示例程序：</w:t>
      </w:r>
    </w:p>
    <w:p w14:paraId="7F03592A" w14:textId="77777777" w:rsidR="00C36271" w:rsidRDefault="00C36271">
      <w:pPr>
        <w:pStyle w:val="a3"/>
        <w:spacing w:before="6"/>
        <w:rPr>
          <w:rFonts w:ascii="文泉驿微米黑"/>
          <w:sz w:val="9"/>
        </w:rPr>
      </w:pPr>
    </w:p>
    <w:p w14:paraId="3E8097C5" w14:textId="77777777" w:rsidR="00C36271" w:rsidRDefault="00000000">
      <w:pPr>
        <w:spacing w:before="52"/>
        <w:ind w:left="220"/>
        <w:rPr>
          <w:rFonts w:ascii="文泉驿微米黑" w:eastAsia="文泉驿微米黑"/>
          <w:sz w:val="20"/>
        </w:rPr>
      </w:pPr>
      <w:r>
        <w:pict w14:anchorId="5D5EE6DA">
          <v:shape id="docshape1387" o:spid="_x0000_s2465" type="#_x0000_t202" style="position:absolute;left:0;text-align:left;margin-left:68.8pt;margin-top:20.8pt;width:474.4pt;height:20.75pt;z-index:-15340544;mso-wrap-distance-left:0;mso-wrap-distance-right:0;mso-position-horizontal-relative:page" filled="f" strokeweight=".14042mm">
            <v:textbox inset="0,0,0,0">
              <w:txbxContent>
                <w:p w14:paraId="597CB0BF" w14:textId="77777777" w:rsidR="00C36271" w:rsidRDefault="00000000">
                  <w:pPr>
                    <w:pStyle w:val="a3"/>
                    <w:spacing w:before="73"/>
                    <w:ind w:left="59"/>
                  </w:pPr>
                  <w:r>
                    <w:t>OPTIMISTIC=True</w:t>
                  </w:r>
                  <w:r>
                    <w:rPr>
                      <w:spacing w:val="-9"/>
                    </w:rPr>
                    <w:t xml:space="preserve"> </w:t>
                  </w:r>
                  <w:r>
                    <w:t>ALICE=4</w:t>
                  </w:r>
                  <w:r>
                    <w:rPr>
                      <w:spacing w:val="-8"/>
                    </w:rPr>
                    <w:t xml:space="preserve"> </w:t>
                  </w:r>
                  <w:r>
                    <w:t>BOB=7</w:t>
                  </w:r>
                  <w:r>
                    <w:rPr>
                      <w:spacing w:val="-8"/>
                    </w:rPr>
                    <w:t xml:space="preserve"> </w:t>
                  </w:r>
                  <w:r>
                    <w:t>python3</w:t>
                  </w:r>
                  <w:r>
                    <w:rPr>
                      <w:spacing w:val="-8"/>
                    </w:rPr>
                    <w:t xml:space="preserve"> </w:t>
                  </w:r>
                  <w:r>
                    <w:rPr>
                      <w:spacing w:val="-2"/>
                    </w:rPr>
                    <w:t>txn_example.py</w:t>
                  </w:r>
                </w:p>
              </w:txbxContent>
            </v:textbox>
            <w10:wrap type="topAndBottom" anchorx="page"/>
          </v:shape>
        </w:pict>
      </w:r>
      <w:r>
        <w:pict w14:anchorId="1CCB308F">
          <v:group id="docshapegroup1388" o:spid="_x0000_s2462" style="position:absolute;left:0;text-align:left;margin-left:68.6pt;margin-top:49.85pt;width:474.8pt;height:218.6pt;z-index:-15340032;mso-wrap-distance-left:0;mso-wrap-distance-right:0;mso-position-horizontal-relative:page" coordorigin="1372,997" coordsize="9496,4372">
            <v:shape id="docshape1389" o:spid="_x0000_s2464" style="position:absolute;left:1372;top:997;width:9496;height:4372" coordorigin="1372,997" coordsize="9496,4372" o:spt="100" adj="0,,0" path="m1376,1065r,-68m1372,1001r68,m1440,1001r9360,m10800,1001r68,m10864,1065r,-68m1376,1352r,-287m10864,1352r,-287m1376,1639r,-287m10864,1639r,-287m1376,1926r,-287m10864,1926r,-287m1376,2213r,-287m10864,2213r,-287m1376,2499r,-286m10864,2499r,-286m1376,2786r,-287m10864,2786r,-287m1376,3073r,-287m10864,3073r,-287m1376,3360r,-287m10864,3360r,-287m1376,3647r,-287m10864,3647r,-287m1376,3934r,-287m10864,3934r,-287m1376,4221r,-287m10864,4221r,-287m1376,4508r,-287m10864,4508r,-287m1376,4795r,-287m10864,4795r,-287m1376,5082r,-287m10864,5082r,-287m1376,5369r,-287m10864,5369r,-287e" filled="f" strokeweight=".14042mm">
              <v:stroke joinstyle="round"/>
              <v:formulas/>
              <v:path arrowok="t" o:connecttype="segments"/>
            </v:shape>
            <v:shape id="docshape1390" o:spid="_x0000_s2463" type="#_x0000_t202" style="position:absolute;left:1380;top:1004;width:9480;height:4364" filled="f" stroked="f">
              <v:textbox inset="0,0,0,0">
                <w:txbxContent>
                  <w:p w14:paraId="44512C74" w14:textId="77777777" w:rsidR="00C36271" w:rsidRDefault="00000000">
                    <w:pPr>
                      <w:spacing w:before="73"/>
                      <w:ind w:left="59"/>
                      <w:rPr>
                        <w:sz w:val="16"/>
                      </w:rPr>
                    </w:pPr>
                    <w:r>
                      <w:rPr>
                        <w:color w:val="8E5902"/>
                        <w:sz w:val="16"/>
                      </w:rPr>
                      <w:t>/*</w:t>
                    </w:r>
                    <w:r>
                      <w:rPr>
                        <w:color w:val="8E5902"/>
                        <w:spacing w:val="-2"/>
                        <w:sz w:val="16"/>
                      </w:rPr>
                      <w:t xml:space="preserve"> </w:t>
                    </w:r>
                    <w:r>
                      <w:rPr>
                        <w:color w:val="8E5902"/>
                        <w:sz w:val="16"/>
                      </w:rPr>
                      <w:t>txn</w:t>
                    </w:r>
                    <w:r>
                      <w:rPr>
                        <w:color w:val="8E5902"/>
                        <w:spacing w:val="-2"/>
                        <w:sz w:val="16"/>
                      </w:rPr>
                      <w:t xml:space="preserve"> </w:t>
                    </w:r>
                    <w:r>
                      <w:rPr>
                        <w:color w:val="8E5902"/>
                        <w:sz w:val="16"/>
                      </w:rPr>
                      <w:t>1</w:t>
                    </w:r>
                    <w:r>
                      <w:rPr>
                        <w:color w:val="8E5902"/>
                        <w:spacing w:val="-1"/>
                        <w:sz w:val="16"/>
                      </w:rPr>
                      <w:t xml:space="preserve"> </w:t>
                    </w:r>
                    <w:r>
                      <w:rPr>
                        <w:color w:val="8E5902"/>
                        <w:sz w:val="16"/>
                      </w:rPr>
                      <w:t>*/</w:t>
                    </w:r>
                    <w:r>
                      <w:rPr>
                        <w:color w:val="8E5902"/>
                        <w:spacing w:val="-2"/>
                        <w:sz w:val="16"/>
                      </w:rPr>
                      <w:t xml:space="preserve"> </w:t>
                    </w:r>
                    <w:r>
                      <w:rPr>
                        <w:sz w:val="16"/>
                      </w:rPr>
                      <w:t>BEGIN</w:t>
                    </w:r>
                    <w:r>
                      <w:rPr>
                        <w:spacing w:val="-2"/>
                        <w:sz w:val="16"/>
                      </w:rPr>
                      <w:t xml:space="preserve"> OPTIMISTIC</w:t>
                    </w:r>
                  </w:p>
                  <w:p w14:paraId="79234457" w14:textId="77777777" w:rsidR="00C36271" w:rsidRDefault="00000000">
                    <w:pPr>
                      <w:spacing w:before="24"/>
                      <w:ind w:left="444"/>
                      <w:rPr>
                        <w:sz w:val="16"/>
                      </w:rPr>
                    </w:pPr>
                    <w:r>
                      <w:rPr>
                        <w:color w:val="8E5902"/>
                        <w:sz w:val="16"/>
                      </w:rPr>
                      <w:t>/*</w:t>
                    </w:r>
                    <w:r>
                      <w:rPr>
                        <w:color w:val="8E5902"/>
                        <w:spacing w:val="-2"/>
                        <w:sz w:val="16"/>
                      </w:rPr>
                      <w:t xml:space="preserve"> </w:t>
                    </w:r>
                    <w:r>
                      <w:rPr>
                        <w:color w:val="8E5902"/>
                        <w:sz w:val="16"/>
                      </w:rPr>
                      <w:t>txn</w:t>
                    </w:r>
                    <w:r>
                      <w:rPr>
                        <w:color w:val="8E5902"/>
                        <w:spacing w:val="-2"/>
                        <w:sz w:val="16"/>
                      </w:rPr>
                      <w:t xml:space="preserve"> </w:t>
                    </w:r>
                    <w:r>
                      <w:rPr>
                        <w:color w:val="8E5902"/>
                        <w:sz w:val="16"/>
                      </w:rPr>
                      <w:t>2</w:t>
                    </w:r>
                    <w:r>
                      <w:rPr>
                        <w:color w:val="8E5902"/>
                        <w:spacing w:val="-1"/>
                        <w:sz w:val="16"/>
                      </w:rPr>
                      <w:t xml:space="preserve"> </w:t>
                    </w:r>
                    <w:r>
                      <w:rPr>
                        <w:color w:val="8E5902"/>
                        <w:sz w:val="16"/>
                      </w:rPr>
                      <w:t>*/</w:t>
                    </w:r>
                    <w:r>
                      <w:rPr>
                        <w:color w:val="8E5902"/>
                        <w:spacing w:val="-2"/>
                        <w:sz w:val="16"/>
                      </w:rPr>
                      <w:t xml:space="preserve"> </w:t>
                    </w:r>
                    <w:r>
                      <w:rPr>
                        <w:sz w:val="16"/>
                      </w:rPr>
                      <w:t>BEGIN</w:t>
                    </w:r>
                    <w:r>
                      <w:rPr>
                        <w:spacing w:val="-2"/>
                        <w:sz w:val="16"/>
                      </w:rPr>
                      <w:t xml:space="preserve"> OPTIMISTIC</w:t>
                    </w:r>
                  </w:p>
                  <w:p w14:paraId="5901B484" w14:textId="77777777" w:rsidR="00C36271" w:rsidRDefault="00000000">
                    <w:pPr>
                      <w:spacing w:before="24"/>
                      <w:ind w:left="444"/>
                      <w:rPr>
                        <w:sz w:val="16"/>
                      </w:rPr>
                    </w:pPr>
                    <w:r>
                      <w:rPr>
                        <w:color w:val="8E5902"/>
                        <w:sz w:val="16"/>
                      </w:rPr>
                      <w:t>/*</w:t>
                    </w:r>
                    <w:r>
                      <w:rPr>
                        <w:color w:val="8E5902"/>
                        <w:spacing w:val="-3"/>
                        <w:sz w:val="16"/>
                      </w:rPr>
                      <w:t xml:space="preserve"> </w:t>
                    </w:r>
                    <w:r>
                      <w:rPr>
                        <w:color w:val="8E5902"/>
                        <w:sz w:val="16"/>
                      </w:rPr>
                      <w:t>txn</w:t>
                    </w:r>
                    <w:r>
                      <w:rPr>
                        <w:color w:val="8E5902"/>
                        <w:spacing w:val="-2"/>
                        <w:sz w:val="16"/>
                      </w:rPr>
                      <w:t xml:space="preserve"> </w:t>
                    </w:r>
                    <w:r>
                      <w:rPr>
                        <w:color w:val="8E5902"/>
                        <w:sz w:val="16"/>
                      </w:rPr>
                      <w:t>2</w:t>
                    </w:r>
                    <w:r>
                      <w:rPr>
                        <w:color w:val="8E5902"/>
                        <w:spacing w:val="-2"/>
                        <w:sz w:val="16"/>
                      </w:rPr>
                      <w:t xml:space="preserve"> </w:t>
                    </w:r>
                    <w:r>
                      <w:rPr>
                        <w:color w:val="8E5902"/>
                        <w:sz w:val="16"/>
                      </w:rPr>
                      <w:t>*/</w:t>
                    </w:r>
                    <w:r>
                      <w:rPr>
                        <w:color w:val="8E5902"/>
                        <w:spacing w:val="-2"/>
                        <w:sz w:val="16"/>
                      </w:rPr>
                      <w:t xml:space="preserve"> </w:t>
                    </w:r>
                    <w:r>
                      <w:rPr>
                        <w:color w:val="214987"/>
                        <w:sz w:val="16"/>
                      </w:rPr>
                      <w:t>SELECT</w:t>
                    </w:r>
                    <w:r>
                      <w:rPr>
                        <w:color w:val="214987"/>
                        <w:spacing w:val="-2"/>
                        <w:sz w:val="16"/>
                      </w:rPr>
                      <w:t xml:space="preserve"> </w:t>
                    </w:r>
                    <w:r>
                      <w:rPr>
                        <w:sz w:val="16"/>
                      </w:rPr>
                      <w:t>*</w:t>
                    </w:r>
                    <w:r>
                      <w:rPr>
                        <w:spacing w:val="-2"/>
                        <w:sz w:val="16"/>
                      </w:rPr>
                      <w:t xml:space="preserve"> </w:t>
                    </w:r>
                    <w:r>
                      <w:rPr>
                        <w:color w:val="214987"/>
                        <w:sz w:val="16"/>
                      </w:rPr>
                      <w:t>FROM</w:t>
                    </w:r>
                    <w:r>
                      <w:rPr>
                        <w:color w:val="214987"/>
                        <w:spacing w:val="-3"/>
                        <w:sz w:val="16"/>
                      </w:rPr>
                      <w:t xml:space="preserve"> </w:t>
                    </w:r>
                    <w:r>
                      <w:rPr>
                        <w:sz w:val="16"/>
                      </w:rPr>
                      <w:t>`books`</w:t>
                    </w:r>
                    <w:r>
                      <w:rPr>
                        <w:spacing w:val="-2"/>
                        <w:sz w:val="16"/>
                      </w:rPr>
                      <w:t xml:space="preserve"> </w:t>
                    </w:r>
                    <w:r>
                      <w:rPr>
                        <w:color w:val="214987"/>
                        <w:sz w:val="16"/>
                      </w:rPr>
                      <w:t>WHERE</w:t>
                    </w:r>
                    <w:r>
                      <w:rPr>
                        <w:color w:val="214987"/>
                        <w:spacing w:val="-2"/>
                        <w:sz w:val="16"/>
                      </w:rPr>
                      <w:t xml:space="preserve"> </w:t>
                    </w:r>
                    <w:r>
                      <w:rPr>
                        <w:sz w:val="16"/>
                      </w:rPr>
                      <w:t>`id`</w:t>
                    </w:r>
                    <w:r>
                      <w:rPr>
                        <w:spacing w:val="-3"/>
                        <w:sz w:val="16"/>
                      </w:rPr>
                      <w:t xml:space="preserve"> </w:t>
                    </w:r>
                    <w:r>
                      <w:rPr>
                        <w:sz w:val="16"/>
                      </w:rPr>
                      <w:t>=</w:t>
                    </w:r>
                    <w:r>
                      <w:rPr>
                        <w:spacing w:val="-2"/>
                        <w:sz w:val="16"/>
                      </w:rPr>
                      <w:t xml:space="preserve"> </w:t>
                    </w:r>
                    <w:r>
                      <w:rPr>
                        <w:sz w:val="16"/>
                      </w:rPr>
                      <w:t>1</w:t>
                    </w:r>
                    <w:r>
                      <w:rPr>
                        <w:spacing w:val="-2"/>
                        <w:sz w:val="16"/>
                      </w:rPr>
                      <w:t xml:space="preserve"> </w:t>
                    </w:r>
                    <w:r>
                      <w:rPr>
                        <w:sz w:val="16"/>
                      </w:rPr>
                      <w:t>FOR</w:t>
                    </w:r>
                    <w:r>
                      <w:rPr>
                        <w:spacing w:val="-2"/>
                        <w:sz w:val="16"/>
                      </w:rPr>
                      <w:t xml:space="preserve"> </w:t>
                    </w:r>
                    <w:r>
                      <w:rPr>
                        <w:color w:val="214987"/>
                        <w:spacing w:val="-2"/>
                        <w:sz w:val="16"/>
                      </w:rPr>
                      <w:t>UPDATE</w:t>
                    </w:r>
                  </w:p>
                  <w:p w14:paraId="31770FFC" w14:textId="77777777" w:rsidR="00C36271" w:rsidRDefault="00000000">
                    <w:pPr>
                      <w:spacing w:before="23"/>
                      <w:ind w:left="444"/>
                      <w:rPr>
                        <w:sz w:val="16"/>
                      </w:rPr>
                    </w:pPr>
                    <w:r>
                      <w:rPr>
                        <w:color w:val="8E5902"/>
                        <w:sz w:val="16"/>
                      </w:rPr>
                      <w:t>/*</w:t>
                    </w:r>
                    <w:r>
                      <w:rPr>
                        <w:color w:val="8E5902"/>
                        <w:spacing w:val="-3"/>
                        <w:sz w:val="16"/>
                      </w:rPr>
                      <w:t xml:space="preserve"> </w:t>
                    </w:r>
                    <w:r>
                      <w:rPr>
                        <w:color w:val="8E5902"/>
                        <w:sz w:val="16"/>
                      </w:rPr>
                      <w:t>txn</w:t>
                    </w:r>
                    <w:r>
                      <w:rPr>
                        <w:color w:val="8E5902"/>
                        <w:spacing w:val="-2"/>
                        <w:sz w:val="16"/>
                      </w:rPr>
                      <w:t xml:space="preserve"> </w:t>
                    </w:r>
                    <w:r>
                      <w:rPr>
                        <w:color w:val="8E5902"/>
                        <w:sz w:val="16"/>
                      </w:rPr>
                      <w:t>2</w:t>
                    </w:r>
                    <w:r>
                      <w:rPr>
                        <w:color w:val="8E5902"/>
                        <w:spacing w:val="-2"/>
                        <w:sz w:val="16"/>
                      </w:rPr>
                      <w:t xml:space="preserve"> </w:t>
                    </w:r>
                    <w:r>
                      <w:rPr>
                        <w:color w:val="8E5902"/>
                        <w:sz w:val="16"/>
                      </w:rPr>
                      <w:t>*/</w:t>
                    </w:r>
                    <w:r>
                      <w:rPr>
                        <w:color w:val="8E5902"/>
                        <w:spacing w:val="-2"/>
                        <w:sz w:val="16"/>
                      </w:rPr>
                      <w:t xml:space="preserve"> </w:t>
                    </w:r>
                    <w:r>
                      <w:rPr>
                        <w:color w:val="214987"/>
                        <w:sz w:val="16"/>
                      </w:rPr>
                      <w:t>UPDATE</w:t>
                    </w:r>
                    <w:r>
                      <w:rPr>
                        <w:color w:val="214987"/>
                        <w:spacing w:val="-2"/>
                        <w:sz w:val="16"/>
                      </w:rPr>
                      <w:t xml:space="preserve"> </w:t>
                    </w:r>
                    <w:r>
                      <w:rPr>
                        <w:sz w:val="16"/>
                      </w:rPr>
                      <w:t>`books`</w:t>
                    </w:r>
                    <w:r>
                      <w:rPr>
                        <w:spacing w:val="-2"/>
                        <w:sz w:val="16"/>
                      </w:rPr>
                      <w:t xml:space="preserve"> </w:t>
                    </w:r>
                    <w:r>
                      <w:rPr>
                        <w:color w:val="214987"/>
                        <w:sz w:val="16"/>
                      </w:rPr>
                      <w:t>SET</w:t>
                    </w:r>
                    <w:r>
                      <w:rPr>
                        <w:color w:val="214987"/>
                        <w:spacing w:val="-3"/>
                        <w:sz w:val="16"/>
                      </w:rPr>
                      <w:t xml:space="preserve"> </w:t>
                    </w:r>
                    <w:r>
                      <w:rPr>
                        <w:sz w:val="16"/>
                      </w:rPr>
                      <w:t>`stock`</w:t>
                    </w:r>
                    <w:r>
                      <w:rPr>
                        <w:spacing w:val="-3"/>
                        <w:sz w:val="16"/>
                      </w:rPr>
                      <w:t xml:space="preserve"> </w:t>
                    </w:r>
                    <w:r>
                      <w:rPr>
                        <w:sz w:val="16"/>
                      </w:rPr>
                      <w:t>=</w:t>
                    </w:r>
                    <w:r>
                      <w:rPr>
                        <w:spacing w:val="-2"/>
                        <w:sz w:val="16"/>
                      </w:rPr>
                      <w:t xml:space="preserve"> </w:t>
                    </w:r>
                    <w:r>
                      <w:rPr>
                        <w:sz w:val="16"/>
                      </w:rPr>
                      <w:t>`stock`</w:t>
                    </w:r>
                    <w:r>
                      <w:rPr>
                        <w:spacing w:val="-3"/>
                        <w:sz w:val="16"/>
                      </w:rPr>
                      <w:t xml:space="preserve"> </w:t>
                    </w:r>
                    <w:r>
                      <w:rPr>
                        <w:sz w:val="16"/>
                      </w:rPr>
                      <w:t>-</w:t>
                    </w:r>
                    <w:r>
                      <w:rPr>
                        <w:spacing w:val="-2"/>
                        <w:sz w:val="16"/>
                      </w:rPr>
                      <w:t xml:space="preserve"> </w:t>
                    </w:r>
                    <w:r>
                      <w:rPr>
                        <w:sz w:val="16"/>
                      </w:rPr>
                      <w:t>4</w:t>
                    </w:r>
                    <w:r>
                      <w:rPr>
                        <w:spacing w:val="-2"/>
                        <w:sz w:val="16"/>
                      </w:rPr>
                      <w:t xml:space="preserve"> </w:t>
                    </w:r>
                    <w:r>
                      <w:rPr>
                        <w:color w:val="214987"/>
                        <w:sz w:val="16"/>
                      </w:rPr>
                      <w:t>WHERE</w:t>
                    </w:r>
                    <w:r>
                      <w:rPr>
                        <w:color w:val="214987"/>
                        <w:spacing w:val="-2"/>
                        <w:sz w:val="16"/>
                      </w:rPr>
                      <w:t xml:space="preserve"> </w:t>
                    </w:r>
                    <w:r>
                      <w:rPr>
                        <w:sz w:val="16"/>
                      </w:rPr>
                      <w:t>`id`</w:t>
                    </w:r>
                    <w:r>
                      <w:rPr>
                        <w:spacing w:val="-2"/>
                        <w:sz w:val="16"/>
                      </w:rPr>
                      <w:t xml:space="preserve"> </w:t>
                    </w:r>
                    <w:r>
                      <w:rPr>
                        <w:sz w:val="16"/>
                      </w:rPr>
                      <w:t>=</w:t>
                    </w:r>
                    <w:r>
                      <w:rPr>
                        <w:spacing w:val="-3"/>
                        <w:sz w:val="16"/>
                      </w:rPr>
                      <w:t xml:space="preserve"> </w:t>
                    </w:r>
                    <w:r>
                      <w:rPr>
                        <w:sz w:val="16"/>
                      </w:rPr>
                      <w:t>1</w:t>
                    </w:r>
                    <w:r>
                      <w:rPr>
                        <w:spacing w:val="-2"/>
                        <w:sz w:val="16"/>
                      </w:rPr>
                      <w:t xml:space="preserve"> </w:t>
                    </w:r>
                    <w:r>
                      <w:rPr>
                        <w:color w:val="214987"/>
                        <w:sz w:val="16"/>
                      </w:rPr>
                      <w:t>AND</w:t>
                    </w:r>
                    <w:r>
                      <w:rPr>
                        <w:color w:val="214987"/>
                        <w:spacing w:val="-2"/>
                        <w:sz w:val="16"/>
                      </w:rPr>
                      <w:t xml:space="preserve"> </w:t>
                    </w:r>
                    <w:r>
                      <w:rPr>
                        <w:sz w:val="16"/>
                      </w:rPr>
                      <w:t>`stock`</w:t>
                    </w:r>
                    <w:r>
                      <w:rPr>
                        <w:spacing w:val="-3"/>
                        <w:sz w:val="16"/>
                      </w:rPr>
                      <w:t xml:space="preserve"> </w:t>
                    </w:r>
                    <w:r>
                      <w:rPr>
                        <w:sz w:val="16"/>
                      </w:rPr>
                      <w:t>-</w:t>
                    </w:r>
                    <w:r>
                      <w:rPr>
                        <w:spacing w:val="-2"/>
                        <w:sz w:val="16"/>
                      </w:rPr>
                      <w:t xml:space="preserve"> </w:t>
                    </w:r>
                    <w:r>
                      <w:rPr>
                        <w:sz w:val="16"/>
                      </w:rPr>
                      <w:t>4</w:t>
                    </w:r>
                    <w:r>
                      <w:rPr>
                        <w:spacing w:val="-2"/>
                        <w:sz w:val="16"/>
                      </w:rPr>
                      <w:t xml:space="preserve"> </w:t>
                    </w:r>
                    <w:r>
                      <w:rPr>
                        <w:sz w:val="16"/>
                      </w:rPr>
                      <w:t>&gt;=</w:t>
                    </w:r>
                    <w:r>
                      <w:rPr>
                        <w:spacing w:val="-2"/>
                        <w:sz w:val="16"/>
                      </w:rPr>
                      <w:t xml:space="preserve"> </w:t>
                    </w:r>
                    <w:r>
                      <w:rPr>
                        <w:spacing w:val="-10"/>
                        <w:sz w:val="16"/>
                      </w:rPr>
                      <w:t>0</w:t>
                    </w:r>
                  </w:p>
                  <w:p w14:paraId="3FACFCD4" w14:textId="77777777" w:rsidR="00C36271" w:rsidRDefault="00000000">
                    <w:pPr>
                      <w:spacing w:before="24"/>
                      <w:ind w:left="444"/>
                      <w:rPr>
                        <w:sz w:val="16"/>
                      </w:rPr>
                    </w:pPr>
                    <w:r>
                      <w:rPr>
                        <w:color w:val="8E5902"/>
                        <w:sz w:val="16"/>
                      </w:rPr>
                      <w:t>/*</w:t>
                    </w:r>
                    <w:r>
                      <w:rPr>
                        <w:color w:val="8E5902"/>
                        <w:spacing w:val="-7"/>
                        <w:sz w:val="16"/>
                      </w:rPr>
                      <w:t xml:space="preserve"> </w:t>
                    </w:r>
                    <w:r>
                      <w:rPr>
                        <w:color w:val="8E5902"/>
                        <w:sz w:val="16"/>
                      </w:rPr>
                      <w:t>txn</w:t>
                    </w:r>
                    <w:r>
                      <w:rPr>
                        <w:color w:val="8E5902"/>
                        <w:spacing w:val="-4"/>
                        <w:sz w:val="16"/>
                      </w:rPr>
                      <w:t xml:space="preserve"> </w:t>
                    </w:r>
                    <w:r>
                      <w:rPr>
                        <w:color w:val="8E5902"/>
                        <w:sz w:val="16"/>
                      </w:rPr>
                      <w:t>2</w:t>
                    </w:r>
                    <w:r>
                      <w:rPr>
                        <w:color w:val="8E5902"/>
                        <w:spacing w:val="-5"/>
                        <w:sz w:val="16"/>
                      </w:rPr>
                      <w:t xml:space="preserve"> </w:t>
                    </w:r>
                    <w:r>
                      <w:rPr>
                        <w:color w:val="8E5902"/>
                        <w:sz w:val="16"/>
                      </w:rPr>
                      <w:t>*/</w:t>
                    </w:r>
                    <w:r>
                      <w:rPr>
                        <w:color w:val="8E5902"/>
                        <w:spacing w:val="-4"/>
                        <w:sz w:val="16"/>
                      </w:rPr>
                      <w:t xml:space="preserve"> </w:t>
                    </w:r>
                    <w:r>
                      <w:rPr>
                        <w:color w:val="214987"/>
                        <w:sz w:val="16"/>
                      </w:rPr>
                      <w:t>INSERT</w:t>
                    </w:r>
                    <w:r>
                      <w:rPr>
                        <w:color w:val="214987"/>
                        <w:spacing w:val="-5"/>
                        <w:sz w:val="16"/>
                      </w:rPr>
                      <w:t xml:space="preserve"> </w:t>
                    </w:r>
                    <w:r>
                      <w:rPr>
                        <w:color w:val="214987"/>
                        <w:sz w:val="16"/>
                      </w:rPr>
                      <w:t>INTO</w:t>
                    </w:r>
                    <w:r>
                      <w:rPr>
                        <w:color w:val="214987"/>
                        <w:spacing w:val="-5"/>
                        <w:sz w:val="16"/>
                      </w:rPr>
                      <w:t xml:space="preserve"> </w:t>
                    </w:r>
                    <w:r>
                      <w:rPr>
                        <w:sz w:val="16"/>
                      </w:rPr>
                      <w:t>`orders`</w:t>
                    </w:r>
                    <w:r>
                      <w:rPr>
                        <w:spacing w:val="-6"/>
                        <w:sz w:val="16"/>
                      </w:rPr>
                      <w:t xml:space="preserve"> </w:t>
                    </w:r>
                    <w:r>
                      <w:rPr>
                        <w:sz w:val="16"/>
                      </w:rPr>
                      <w:t>(`id`,</w:t>
                    </w:r>
                    <w:r>
                      <w:rPr>
                        <w:spacing w:val="-4"/>
                        <w:sz w:val="16"/>
                      </w:rPr>
                      <w:t xml:space="preserve"> </w:t>
                    </w:r>
                    <w:r>
                      <w:rPr>
                        <w:sz w:val="16"/>
                      </w:rPr>
                      <w:t>`book_id`,</w:t>
                    </w:r>
                    <w:r>
                      <w:rPr>
                        <w:spacing w:val="-5"/>
                        <w:sz w:val="16"/>
                      </w:rPr>
                      <w:t xml:space="preserve"> </w:t>
                    </w:r>
                    <w:r>
                      <w:rPr>
                        <w:sz w:val="16"/>
                      </w:rPr>
                      <w:t>`user_id`,</w:t>
                    </w:r>
                    <w:r>
                      <w:rPr>
                        <w:spacing w:val="-6"/>
                        <w:sz w:val="16"/>
                      </w:rPr>
                      <w:t xml:space="preserve"> </w:t>
                    </w:r>
                    <w:r>
                      <w:rPr>
                        <w:sz w:val="16"/>
                      </w:rPr>
                      <w:t>`quality`)</w:t>
                    </w:r>
                    <w:r>
                      <w:rPr>
                        <w:spacing w:val="-4"/>
                        <w:sz w:val="16"/>
                      </w:rPr>
                      <w:t xml:space="preserve"> </w:t>
                    </w:r>
                    <w:r>
                      <w:rPr>
                        <w:color w:val="214987"/>
                        <w:sz w:val="16"/>
                      </w:rPr>
                      <w:t>VALUES</w:t>
                    </w:r>
                    <w:r>
                      <w:rPr>
                        <w:color w:val="214987"/>
                        <w:spacing w:val="-5"/>
                        <w:sz w:val="16"/>
                      </w:rPr>
                      <w:t xml:space="preserve"> </w:t>
                    </w:r>
                    <w:r>
                      <w:rPr>
                        <w:sz w:val="16"/>
                      </w:rPr>
                      <w:t>(1001,</w:t>
                    </w:r>
                    <w:r>
                      <w:rPr>
                        <w:spacing w:val="-5"/>
                        <w:sz w:val="16"/>
                      </w:rPr>
                      <w:t xml:space="preserve"> </w:t>
                    </w:r>
                    <w:r>
                      <w:rPr>
                        <w:sz w:val="16"/>
                      </w:rPr>
                      <w:t>1,</w:t>
                    </w:r>
                    <w:r>
                      <w:rPr>
                        <w:spacing w:val="-4"/>
                        <w:sz w:val="16"/>
                      </w:rPr>
                      <w:t xml:space="preserve"> </w:t>
                    </w:r>
                    <w:r>
                      <w:rPr>
                        <w:spacing w:val="-5"/>
                        <w:sz w:val="16"/>
                      </w:rPr>
                      <w:t>1,</w:t>
                    </w:r>
                  </w:p>
                  <w:p w14:paraId="6A6C3963" w14:textId="77777777" w:rsidR="00C36271" w:rsidRDefault="00000000">
                    <w:pPr>
                      <w:spacing w:before="11"/>
                      <w:ind w:left="842"/>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5"/>
                        <w:sz w:val="16"/>
                      </w:rPr>
                      <w:t>4)</w:t>
                    </w:r>
                  </w:p>
                  <w:p w14:paraId="54E28C24" w14:textId="77777777" w:rsidR="00C36271" w:rsidRDefault="00000000">
                    <w:pPr>
                      <w:spacing w:before="24"/>
                      <w:ind w:left="444"/>
                      <w:rPr>
                        <w:sz w:val="16"/>
                      </w:rPr>
                    </w:pPr>
                    <w:r>
                      <w:rPr>
                        <w:color w:val="8E5902"/>
                        <w:sz w:val="16"/>
                      </w:rPr>
                      <w:t>/*</w:t>
                    </w:r>
                    <w:r>
                      <w:rPr>
                        <w:color w:val="8E5902"/>
                        <w:spacing w:val="-3"/>
                        <w:sz w:val="16"/>
                      </w:rPr>
                      <w:t xml:space="preserve"> </w:t>
                    </w:r>
                    <w:r>
                      <w:rPr>
                        <w:color w:val="8E5902"/>
                        <w:sz w:val="16"/>
                      </w:rPr>
                      <w:t>txn</w:t>
                    </w:r>
                    <w:r>
                      <w:rPr>
                        <w:color w:val="8E5902"/>
                        <w:spacing w:val="-3"/>
                        <w:sz w:val="16"/>
                      </w:rPr>
                      <w:t xml:space="preserve"> </w:t>
                    </w:r>
                    <w:r>
                      <w:rPr>
                        <w:color w:val="8E5902"/>
                        <w:sz w:val="16"/>
                      </w:rPr>
                      <w:t>2</w:t>
                    </w:r>
                    <w:r>
                      <w:rPr>
                        <w:color w:val="8E5902"/>
                        <w:spacing w:val="-3"/>
                        <w:sz w:val="16"/>
                      </w:rPr>
                      <w:t xml:space="preserve"> </w:t>
                    </w:r>
                    <w:r>
                      <w:rPr>
                        <w:color w:val="8E5902"/>
                        <w:sz w:val="16"/>
                      </w:rPr>
                      <w:t>*/</w:t>
                    </w:r>
                    <w:r>
                      <w:rPr>
                        <w:color w:val="8E5902"/>
                        <w:spacing w:val="-3"/>
                        <w:sz w:val="16"/>
                      </w:rPr>
                      <w:t xml:space="preserve"> </w:t>
                    </w:r>
                    <w:r>
                      <w:rPr>
                        <w:color w:val="214987"/>
                        <w:sz w:val="16"/>
                      </w:rPr>
                      <w:t>UPDATE</w:t>
                    </w:r>
                    <w:r>
                      <w:rPr>
                        <w:color w:val="214987"/>
                        <w:spacing w:val="-3"/>
                        <w:sz w:val="16"/>
                      </w:rPr>
                      <w:t xml:space="preserve"> </w:t>
                    </w:r>
                    <w:r>
                      <w:rPr>
                        <w:sz w:val="16"/>
                      </w:rPr>
                      <w:t>`users`</w:t>
                    </w:r>
                    <w:r>
                      <w:rPr>
                        <w:spacing w:val="-3"/>
                        <w:sz w:val="16"/>
                      </w:rPr>
                      <w:t xml:space="preserve"> </w:t>
                    </w:r>
                    <w:r>
                      <w:rPr>
                        <w:color w:val="214987"/>
                        <w:sz w:val="16"/>
                      </w:rPr>
                      <w:t>SET</w:t>
                    </w:r>
                    <w:r>
                      <w:rPr>
                        <w:color w:val="214987"/>
                        <w:spacing w:val="-3"/>
                        <w:sz w:val="16"/>
                      </w:rPr>
                      <w:t xml:space="preserve"> </w:t>
                    </w:r>
                    <w:r>
                      <w:rPr>
                        <w:sz w:val="16"/>
                      </w:rPr>
                      <w:t>`balance`</w:t>
                    </w:r>
                    <w:r>
                      <w:rPr>
                        <w:spacing w:val="-4"/>
                        <w:sz w:val="16"/>
                      </w:rPr>
                      <w:t xml:space="preserve"> </w:t>
                    </w:r>
                    <w:r>
                      <w:rPr>
                        <w:sz w:val="16"/>
                      </w:rPr>
                      <w:t>=</w:t>
                    </w:r>
                    <w:r>
                      <w:rPr>
                        <w:spacing w:val="-3"/>
                        <w:sz w:val="16"/>
                      </w:rPr>
                      <w:t xml:space="preserve"> </w:t>
                    </w:r>
                    <w:r>
                      <w:rPr>
                        <w:sz w:val="16"/>
                      </w:rPr>
                      <w:t>`balance`</w:t>
                    </w:r>
                    <w:r>
                      <w:rPr>
                        <w:spacing w:val="-4"/>
                        <w:sz w:val="16"/>
                      </w:rPr>
                      <w:t xml:space="preserve"> </w:t>
                    </w:r>
                    <w:r>
                      <w:rPr>
                        <w:sz w:val="16"/>
                      </w:rPr>
                      <w:t>-</w:t>
                    </w:r>
                    <w:r>
                      <w:rPr>
                        <w:spacing w:val="-3"/>
                        <w:sz w:val="16"/>
                      </w:rPr>
                      <w:t xml:space="preserve"> </w:t>
                    </w:r>
                    <w:r>
                      <w:rPr>
                        <w:sz w:val="16"/>
                      </w:rPr>
                      <w:t>400.0</w:t>
                    </w:r>
                    <w:r>
                      <w:rPr>
                        <w:spacing w:val="-3"/>
                        <w:sz w:val="16"/>
                      </w:rPr>
                      <w:t xml:space="preserve"> </w:t>
                    </w:r>
                    <w:r>
                      <w:rPr>
                        <w:color w:val="214987"/>
                        <w:sz w:val="16"/>
                      </w:rPr>
                      <w:t>WHERE</w:t>
                    </w:r>
                    <w:r>
                      <w:rPr>
                        <w:color w:val="214987"/>
                        <w:spacing w:val="-3"/>
                        <w:sz w:val="16"/>
                      </w:rPr>
                      <w:t xml:space="preserve"> </w:t>
                    </w:r>
                    <w:r>
                      <w:rPr>
                        <w:sz w:val="16"/>
                      </w:rPr>
                      <w:t>`id`</w:t>
                    </w:r>
                    <w:r>
                      <w:rPr>
                        <w:spacing w:val="-4"/>
                        <w:sz w:val="16"/>
                      </w:rPr>
                      <w:t xml:space="preserve"> </w:t>
                    </w:r>
                    <w:r>
                      <w:rPr>
                        <w:sz w:val="16"/>
                      </w:rPr>
                      <w:t>=</w:t>
                    </w:r>
                    <w:r>
                      <w:rPr>
                        <w:spacing w:val="-2"/>
                        <w:sz w:val="16"/>
                      </w:rPr>
                      <w:t xml:space="preserve"> </w:t>
                    </w:r>
                    <w:r>
                      <w:rPr>
                        <w:spacing w:val="-10"/>
                        <w:sz w:val="16"/>
                      </w:rPr>
                      <w:t>2</w:t>
                    </w:r>
                  </w:p>
                  <w:p w14:paraId="1227209D" w14:textId="77777777" w:rsidR="00C36271" w:rsidRDefault="00000000">
                    <w:pPr>
                      <w:spacing w:before="24"/>
                      <w:ind w:left="444"/>
                      <w:rPr>
                        <w:sz w:val="16"/>
                      </w:rPr>
                    </w:pPr>
                    <w:r>
                      <w:rPr>
                        <w:color w:val="8E5902"/>
                        <w:sz w:val="16"/>
                      </w:rPr>
                      <w:t>/*</w:t>
                    </w:r>
                    <w:r>
                      <w:rPr>
                        <w:color w:val="8E5902"/>
                        <w:spacing w:val="-1"/>
                        <w:sz w:val="16"/>
                      </w:rPr>
                      <w:t xml:space="preserve"> </w:t>
                    </w:r>
                    <w:r>
                      <w:rPr>
                        <w:color w:val="8E5902"/>
                        <w:sz w:val="16"/>
                      </w:rPr>
                      <w:t>txn</w:t>
                    </w:r>
                    <w:r>
                      <w:rPr>
                        <w:color w:val="8E5902"/>
                        <w:spacing w:val="-1"/>
                        <w:sz w:val="16"/>
                      </w:rPr>
                      <w:t xml:space="preserve"> </w:t>
                    </w:r>
                    <w:r>
                      <w:rPr>
                        <w:color w:val="8E5902"/>
                        <w:sz w:val="16"/>
                      </w:rPr>
                      <w:t>2</w:t>
                    </w:r>
                    <w:r>
                      <w:rPr>
                        <w:color w:val="8E5902"/>
                        <w:spacing w:val="-1"/>
                        <w:sz w:val="16"/>
                      </w:rPr>
                      <w:t xml:space="preserve"> </w:t>
                    </w:r>
                    <w:r>
                      <w:rPr>
                        <w:color w:val="8E5902"/>
                        <w:sz w:val="16"/>
                      </w:rPr>
                      <w:t>*/</w:t>
                    </w:r>
                    <w:r>
                      <w:rPr>
                        <w:color w:val="8E5902"/>
                        <w:spacing w:val="-1"/>
                        <w:sz w:val="16"/>
                      </w:rPr>
                      <w:t xml:space="preserve"> </w:t>
                    </w:r>
                    <w:r>
                      <w:rPr>
                        <w:color w:val="214987"/>
                        <w:spacing w:val="-2"/>
                        <w:sz w:val="16"/>
                      </w:rPr>
                      <w:t>COMMIT</w:t>
                    </w:r>
                  </w:p>
                  <w:p w14:paraId="021AF138" w14:textId="77777777" w:rsidR="00C36271" w:rsidRDefault="00000000">
                    <w:pPr>
                      <w:spacing w:before="23"/>
                      <w:ind w:left="59"/>
                      <w:rPr>
                        <w:sz w:val="16"/>
                      </w:rPr>
                    </w:pPr>
                    <w:r>
                      <w:rPr>
                        <w:color w:val="8E5902"/>
                        <w:sz w:val="16"/>
                      </w:rPr>
                      <w:t>/*</w:t>
                    </w:r>
                    <w:r>
                      <w:rPr>
                        <w:color w:val="8E5902"/>
                        <w:spacing w:val="-3"/>
                        <w:sz w:val="16"/>
                      </w:rPr>
                      <w:t xml:space="preserve"> </w:t>
                    </w:r>
                    <w:r>
                      <w:rPr>
                        <w:color w:val="8E5902"/>
                        <w:sz w:val="16"/>
                      </w:rPr>
                      <w:t>txn</w:t>
                    </w:r>
                    <w:r>
                      <w:rPr>
                        <w:color w:val="8E5902"/>
                        <w:spacing w:val="-2"/>
                        <w:sz w:val="16"/>
                      </w:rPr>
                      <w:t xml:space="preserve"> </w:t>
                    </w:r>
                    <w:r>
                      <w:rPr>
                        <w:color w:val="8E5902"/>
                        <w:sz w:val="16"/>
                      </w:rPr>
                      <w:t>1</w:t>
                    </w:r>
                    <w:r>
                      <w:rPr>
                        <w:color w:val="8E5902"/>
                        <w:spacing w:val="-2"/>
                        <w:sz w:val="16"/>
                      </w:rPr>
                      <w:t xml:space="preserve"> </w:t>
                    </w:r>
                    <w:r>
                      <w:rPr>
                        <w:color w:val="8E5902"/>
                        <w:sz w:val="16"/>
                      </w:rPr>
                      <w:t>*/</w:t>
                    </w:r>
                    <w:r>
                      <w:rPr>
                        <w:color w:val="8E5902"/>
                        <w:spacing w:val="-2"/>
                        <w:sz w:val="16"/>
                      </w:rPr>
                      <w:t xml:space="preserve"> </w:t>
                    </w:r>
                    <w:r>
                      <w:rPr>
                        <w:color w:val="214987"/>
                        <w:sz w:val="16"/>
                      </w:rPr>
                      <w:t>SELECT</w:t>
                    </w:r>
                    <w:r>
                      <w:rPr>
                        <w:color w:val="214987"/>
                        <w:spacing w:val="-3"/>
                        <w:sz w:val="16"/>
                      </w:rPr>
                      <w:t xml:space="preserve"> </w:t>
                    </w:r>
                    <w:r>
                      <w:rPr>
                        <w:sz w:val="16"/>
                      </w:rPr>
                      <w:t>*</w:t>
                    </w:r>
                    <w:r>
                      <w:rPr>
                        <w:spacing w:val="-2"/>
                        <w:sz w:val="16"/>
                      </w:rPr>
                      <w:t xml:space="preserve"> </w:t>
                    </w:r>
                    <w:r>
                      <w:rPr>
                        <w:color w:val="214987"/>
                        <w:sz w:val="16"/>
                      </w:rPr>
                      <w:t>FROM</w:t>
                    </w:r>
                    <w:r>
                      <w:rPr>
                        <w:color w:val="214987"/>
                        <w:spacing w:val="-2"/>
                        <w:sz w:val="16"/>
                      </w:rPr>
                      <w:t xml:space="preserve"> </w:t>
                    </w:r>
                    <w:r>
                      <w:rPr>
                        <w:sz w:val="16"/>
                      </w:rPr>
                      <w:t>`books`</w:t>
                    </w:r>
                    <w:r>
                      <w:rPr>
                        <w:spacing w:val="-2"/>
                        <w:sz w:val="16"/>
                      </w:rPr>
                      <w:t xml:space="preserve"> </w:t>
                    </w:r>
                    <w:r>
                      <w:rPr>
                        <w:color w:val="214987"/>
                        <w:sz w:val="16"/>
                      </w:rPr>
                      <w:t>WHERE</w:t>
                    </w:r>
                    <w:r>
                      <w:rPr>
                        <w:color w:val="214987"/>
                        <w:spacing w:val="-2"/>
                        <w:sz w:val="16"/>
                      </w:rPr>
                      <w:t xml:space="preserve"> </w:t>
                    </w:r>
                    <w:r>
                      <w:rPr>
                        <w:sz w:val="16"/>
                      </w:rPr>
                      <w:t>`id`</w:t>
                    </w:r>
                    <w:r>
                      <w:rPr>
                        <w:spacing w:val="-3"/>
                        <w:sz w:val="16"/>
                      </w:rPr>
                      <w:t xml:space="preserve"> </w:t>
                    </w:r>
                    <w:r>
                      <w:rPr>
                        <w:sz w:val="16"/>
                      </w:rPr>
                      <w:t>=</w:t>
                    </w:r>
                    <w:r>
                      <w:rPr>
                        <w:spacing w:val="-2"/>
                        <w:sz w:val="16"/>
                      </w:rPr>
                      <w:t xml:space="preserve"> </w:t>
                    </w:r>
                    <w:r>
                      <w:rPr>
                        <w:sz w:val="16"/>
                      </w:rPr>
                      <w:t>1</w:t>
                    </w:r>
                    <w:r>
                      <w:rPr>
                        <w:spacing w:val="-2"/>
                        <w:sz w:val="16"/>
                      </w:rPr>
                      <w:t xml:space="preserve"> </w:t>
                    </w:r>
                    <w:r>
                      <w:rPr>
                        <w:sz w:val="16"/>
                      </w:rPr>
                      <w:t>FOR</w:t>
                    </w:r>
                    <w:r>
                      <w:rPr>
                        <w:spacing w:val="-2"/>
                        <w:sz w:val="16"/>
                      </w:rPr>
                      <w:t xml:space="preserve"> </w:t>
                    </w:r>
                    <w:r>
                      <w:rPr>
                        <w:color w:val="214987"/>
                        <w:spacing w:val="-2"/>
                        <w:sz w:val="16"/>
                      </w:rPr>
                      <w:t>UPDATE</w:t>
                    </w:r>
                  </w:p>
                  <w:p w14:paraId="5EA49E13" w14:textId="77777777" w:rsidR="00C36271" w:rsidRDefault="00000000">
                    <w:pPr>
                      <w:spacing w:before="24"/>
                      <w:ind w:left="59"/>
                      <w:rPr>
                        <w:sz w:val="16"/>
                      </w:rPr>
                    </w:pPr>
                    <w:r>
                      <w:rPr>
                        <w:color w:val="8E5902"/>
                        <w:sz w:val="16"/>
                      </w:rPr>
                      <w:t>/*</w:t>
                    </w:r>
                    <w:r>
                      <w:rPr>
                        <w:color w:val="8E5902"/>
                        <w:spacing w:val="-3"/>
                        <w:sz w:val="16"/>
                      </w:rPr>
                      <w:t xml:space="preserve"> </w:t>
                    </w:r>
                    <w:r>
                      <w:rPr>
                        <w:color w:val="8E5902"/>
                        <w:sz w:val="16"/>
                      </w:rPr>
                      <w:t>txn</w:t>
                    </w:r>
                    <w:r>
                      <w:rPr>
                        <w:color w:val="8E5902"/>
                        <w:spacing w:val="-2"/>
                        <w:sz w:val="16"/>
                      </w:rPr>
                      <w:t xml:space="preserve"> </w:t>
                    </w:r>
                    <w:r>
                      <w:rPr>
                        <w:color w:val="8E5902"/>
                        <w:sz w:val="16"/>
                      </w:rPr>
                      <w:t>1</w:t>
                    </w:r>
                    <w:r>
                      <w:rPr>
                        <w:color w:val="8E5902"/>
                        <w:spacing w:val="-2"/>
                        <w:sz w:val="16"/>
                      </w:rPr>
                      <w:t xml:space="preserve"> </w:t>
                    </w:r>
                    <w:r>
                      <w:rPr>
                        <w:color w:val="8E5902"/>
                        <w:sz w:val="16"/>
                      </w:rPr>
                      <w:t>*/</w:t>
                    </w:r>
                    <w:r>
                      <w:rPr>
                        <w:color w:val="8E5902"/>
                        <w:spacing w:val="-2"/>
                        <w:sz w:val="16"/>
                      </w:rPr>
                      <w:t xml:space="preserve"> </w:t>
                    </w:r>
                    <w:r>
                      <w:rPr>
                        <w:color w:val="214987"/>
                        <w:sz w:val="16"/>
                      </w:rPr>
                      <w:t>UPDATE</w:t>
                    </w:r>
                    <w:r>
                      <w:rPr>
                        <w:color w:val="214987"/>
                        <w:spacing w:val="-3"/>
                        <w:sz w:val="16"/>
                      </w:rPr>
                      <w:t xml:space="preserve"> </w:t>
                    </w:r>
                    <w:r>
                      <w:rPr>
                        <w:sz w:val="16"/>
                      </w:rPr>
                      <w:t>`books`</w:t>
                    </w:r>
                    <w:r>
                      <w:rPr>
                        <w:spacing w:val="-2"/>
                        <w:sz w:val="16"/>
                      </w:rPr>
                      <w:t xml:space="preserve"> </w:t>
                    </w:r>
                    <w:r>
                      <w:rPr>
                        <w:color w:val="214987"/>
                        <w:sz w:val="16"/>
                      </w:rPr>
                      <w:t>SET</w:t>
                    </w:r>
                    <w:r>
                      <w:rPr>
                        <w:color w:val="214987"/>
                        <w:spacing w:val="-3"/>
                        <w:sz w:val="16"/>
                      </w:rPr>
                      <w:t xml:space="preserve"> </w:t>
                    </w:r>
                    <w:r>
                      <w:rPr>
                        <w:sz w:val="16"/>
                      </w:rPr>
                      <w:t>`stock`</w:t>
                    </w:r>
                    <w:r>
                      <w:rPr>
                        <w:spacing w:val="-3"/>
                        <w:sz w:val="16"/>
                      </w:rPr>
                      <w:t xml:space="preserve"> </w:t>
                    </w:r>
                    <w:r>
                      <w:rPr>
                        <w:sz w:val="16"/>
                      </w:rPr>
                      <w:t>=</w:t>
                    </w:r>
                    <w:r>
                      <w:rPr>
                        <w:spacing w:val="-2"/>
                        <w:sz w:val="16"/>
                      </w:rPr>
                      <w:t xml:space="preserve"> </w:t>
                    </w:r>
                    <w:r>
                      <w:rPr>
                        <w:sz w:val="16"/>
                      </w:rPr>
                      <w:t>`stock`</w:t>
                    </w:r>
                    <w:r>
                      <w:rPr>
                        <w:spacing w:val="-3"/>
                        <w:sz w:val="16"/>
                      </w:rPr>
                      <w:t xml:space="preserve"> </w:t>
                    </w:r>
                    <w:r>
                      <w:rPr>
                        <w:sz w:val="16"/>
                      </w:rPr>
                      <w:t>-</w:t>
                    </w:r>
                    <w:r>
                      <w:rPr>
                        <w:spacing w:val="-2"/>
                        <w:sz w:val="16"/>
                      </w:rPr>
                      <w:t xml:space="preserve"> </w:t>
                    </w:r>
                    <w:r>
                      <w:rPr>
                        <w:sz w:val="16"/>
                      </w:rPr>
                      <w:t>7</w:t>
                    </w:r>
                    <w:r>
                      <w:rPr>
                        <w:spacing w:val="-2"/>
                        <w:sz w:val="16"/>
                      </w:rPr>
                      <w:t xml:space="preserve"> </w:t>
                    </w:r>
                    <w:r>
                      <w:rPr>
                        <w:color w:val="214987"/>
                        <w:sz w:val="16"/>
                      </w:rPr>
                      <w:t>WHERE</w:t>
                    </w:r>
                    <w:r>
                      <w:rPr>
                        <w:color w:val="214987"/>
                        <w:spacing w:val="-2"/>
                        <w:sz w:val="16"/>
                      </w:rPr>
                      <w:t xml:space="preserve"> </w:t>
                    </w:r>
                    <w:r>
                      <w:rPr>
                        <w:sz w:val="16"/>
                      </w:rPr>
                      <w:t>`id`</w:t>
                    </w:r>
                    <w:r>
                      <w:rPr>
                        <w:spacing w:val="-2"/>
                        <w:sz w:val="16"/>
                      </w:rPr>
                      <w:t xml:space="preserve"> </w:t>
                    </w:r>
                    <w:r>
                      <w:rPr>
                        <w:sz w:val="16"/>
                      </w:rPr>
                      <w:t>=</w:t>
                    </w:r>
                    <w:r>
                      <w:rPr>
                        <w:spacing w:val="-4"/>
                        <w:sz w:val="16"/>
                      </w:rPr>
                      <w:t xml:space="preserve"> </w:t>
                    </w:r>
                    <w:r>
                      <w:rPr>
                        <w:sz w:val="16"/>
                      </w:rPr>
                      <w:t>1</w:t>
                    </w:r>
                    <w:r>
                      <w:rPr>
                        <w:spacing w:val="-2"/>
                        <w:sz w:val="16"/>
                      </w:rPr>
                      <w:t xml:space="preserve"> </w:t>
                    </w:r>
                    <w:r>
                      <w:rPr>
                        <w:color w:val="214987"/>
                        <w:sz w:val="16"/>
                      </w:rPr>
                      <w:t>AND</w:t>
                    </w:r>
                    <w:r>
                      <w:rPr>
                        <w:color w:val="214987"/>
                        <w:spacing w:val="-2"/>
                        <w:sz w:val="16"/>
                      </w:rPr>
                      <w:t xml:space="preserve"> </w:t>
                    </w:r>
                    <w:r>
                      <w:rPr>
                        <w:sz w:val="16"/>
                      </w:rPr>
                      <w:t>`stock`</w:t>
                    </w:r>
                    <w:r>
                      <w:rPr>
                        <w:spacing w:val="-3"/>
                        <w:sz w:val="16"/>
                      </w:rPr>
                      <w:t xml:space="preserve"> </w:t>
                    </w:r>
                    <w:r>
                      <w:rPr>
                        <w:sz w:val="16"/>
                      </w:rPr>
                      <w:t>-</w:t>
                    </w:r>
                    <w:r>
                      <w:rPr>
                        <w:spacing w:val="-2"/>
                        <w:sz w:val="16"/>
                      </w:rPr>
                      <w:t xml:space="preserve"> </w:t>
                    </w:r>
                    <w:r>
                      <w:rPr>
                        <w:sz w:val="16"/>
                      </w:rPr>
                      <w:t>7</w:t>
                    </w:r>
                    <w:r>
                      <w:rPr>
                        <w:spacing w:val="-2"/>
                        <w:sz w:val="16"/>
                      </w:rPr>
                      <w:t xml:space="preserve"> </w:t>
                    </w:r>
                    <w:r>
                      <w:rPr>
                        <w:sz w:val="16"/>
                      </w:rPr>
                      <w:t>&gt;=</w:t>
                    </w:r>
                    <w:r>
                      <w:rPr>
                        <w:spacing w:val="-2"/>
                        <w:sz w:val="16"/>
                      </w:rPr>
                      <w:t xml:space="preserve"> </w:t>
                    </w:r>
                    <w:r>
                      <w:rPr>
                        <w:spacing w:val="-10"/>
                        <w:sz w:val="16"/>
                      </w:rPr>
                      <w:t>0</w:t>
                    </w:r>
                  </w:p>
                  <w:p w14:paraId="6C51299A" w14:textId="77777777" w:rsidR="00C36271" w:rsidRDefault="00000000">
                    <w:pPr>
                      <w:spacing w:before="24"/>
                      <w:ind w:left="59"/>
                      <w:rPr>
                        <w:sz w:val="16"/>
                      </w:rPr>
                    </w:pPr>
                    <w:r>
                      <w:rPr>
                        <w:color w:val="8E5902"/>
                        <w:sz w:val="16"/>
                      </w:rPr>
                      <w:t>/*</w:t>
                    </w:r>
                    <w:r>
                      <w:rPr>
                        <w:color w:val="8E5902"/>
                        <w:spacing w:val="-7"/>
                        <w:sz w:val="16"/>
                      </w:rPr>
                      <w:t xml:space="preserve"> </w:t>
                    </w:r>
                    <w:r>
                      <w:rPr>
                        <w:color w:val="8E5902"/>
                        <w:sz w:val="16"/>
                      </w:rPr>
                      <w:t>txn</w:t>
                    </w:r>
                    <w:r>
                      <w:rPr>
                        <w:color w:val="8E5902"/>
                        <w:spacing w:val="-4"/>
                        <w:sz w:val="16"/>
                      </w:rPr>
                      <w:t xml:space="preserve"> </w:t>
                    </w:r>
                    <w:r>
                      <w:rPr>
                        <w:color w:val="8E5902"/>
                        <w:sz w:val="16"/>
                      </w:rPr>
                      <w:t>1</w:t>
                    </w:r>
                    <w:r>
                      <w:rPr>
                        <w:color w:val="8E5902"/>
                        <w:spacing w:val="-4"/>
                        <w:sz w:val="16"/>
                      </w:rPr>
                      <w:t xml:space="preserve"> </w:t>
                    </w:r>
                    <w:r>
                      <w:rPr>
                        <w:color w:val="8E5902"/>
                        <w:sz w:val="16"/>
                      </w:rPr>
                      <w:t>*/</w:t>
                    </w:r>
                    <w:r>
                      <w:rPr>
                        <w:color w:val="8E5902"/>
                        <w:spacing w:val="-4"/>
                        <w:sz w:val="16"/>
                      </w:rPr>
                      <w:t xml:space="preserve"> </w:t>
                    </w:r>
                    <w:r>
                      <w:rPr>
                        <w:color w:val="214987"/>
                        <w:sz w:val="16"/>
                      </w:rPr>
                      <w:t>INSERT</w:t>
                    </w:r>
                    <w:r>
                      <w:rPr>
                        <w:color w:val="214987"/>
                        <w:spacing w:val="-6"/>
                        <w:sz w:val="16"/>
                      </w:rPr>
                      <w:t xml:space="preserve"> </w:t>
                    </w:r>
                    <w:r>
                      <w:rPr>
                        <w:color w:val="214987"/>
                        <w:sz w:val="16"/>
                      </w:rPr>
                      <w:t>INTO</w:t>
                    </w:r>
                    <w:r>
                      <w:rPr>
                        <w:color w:val="214987"/>
                        <w:spacing w:val="-4"/>
                        <w:sz w:val="16"/>
                      </w:rPr>
                      <w:t xml:space="preserve"> </w:t>
                    </w:r>
                    <w:r>
                      <w:rPr>
                        <w:sz w:val="16"/>
                      </w:rPr>
                      <w:t>`orders`</w:t>
                    </w:r>
                    <w:r>
                      <w:rPr>
                        <w:spacing w:val="-5"/>
                        <w:sz w:val="16"/>
                      </w:rPr>
                      <w:t xml:space="preserve"> </w:t>
                    </w:r>
                    <w:r>
                      <w:rPr>
                        <w:sz w:val="16"/>
                      </w:rPr>
                      <w:t>(`id`,</w:t>
                    </w:r>
                    <w:r>
                      <w:rPr>
                        <w:spacing w:val="-5"/>
                        <w:sz w:val="16"/>
                      </w:rPr>
                      <w:t xml:space="preserve"> </w:t>
                    </w:r>
                    <w:r>
                      <w:rPr>
                        <w:sz w:val="16"/>
                      </w:rPr>
                      <w:t>`book_id`,</w:t>
                    </w:r>
                    <w:r>
                      <w:rPr>
                        <w:spacing w:val="-5"/>
                        <w:sz w:val="16"/>
                      </w:rPr>
                      <w:t xml:space="preserve"> </w:t>
                    </w:r>
                    <w:r>
                      <w:rPr>
                        <w:sz w:val="16"/>
                      </w:rPr>
                      <w:t>`user_id`,</w:t>
                    </w:r>
                    <w:r>
                      <w:rPr>
                        <w:spacing w:val="-4"/>
                        <w:sz w:val="16"/>
                      </w:rPr>
                      <w:t xml:space="preserve"> </w:t>
                    </w:r>
                    <w:r>
                      <w:rPr>
                        <w:sz w:val="16"/>
                      </w:rPr>
                      <w:t>`quality`)</w:t>
                    </w:r>
                    <w:r>
                      <w:rPr>
                        <w:spacing w:val="-5"/>
                        <w:sz w:val="16"/>
                      </w:rPr>
                      <w:t xml:space="preserve"> </w:t>
                    </w:r>
                    <w:r>
                      <w:rPr>
                        <w:color w:val="214987"/>
                        <w:sz w:val="16"/>
                      </w:rPr>
                      <w:t>VALUES</w:t>
                    </w:r>
                    <w:r>
                      <w:rPr>
                        <w:color w:val="214987"/>
                        <w:spacing w:val="-4"/>
                        <w:sz w:val="16"/>
                      </w:rPr>
                      <w:t xml:space="preserve"> </w:t>
                    </w:r>
                    <w:r>
                      <w:rPr>
                        <w:sz w:val="16"/>
                      </w:rPr>
                      <w:t>(1000,</w:t>
                    </w:r>
                    <w:r>
                      <w:rPr>
                        <w:spacing w:val="-5"/>
                        <w:sz w:val="16"/>
                      </w:rPr>
                      <w:t xml:space="preserve"> </w:t>
                    </w:r>
                    <w:r>
                      <w:rPr>
                        <w:sz w:val="16"/>
                      </w:rPr>
                      <w:t>1,</w:t>
                    </w:r>
                    <w:r>
                      <w:rPr>
                        <w:spacing w:val="-4"/>
                        <w:sz w:val="16"/>
                      </w:rPr>
                      <w:t xml:space="preserve"> </w:t>
                    </w:r>
                    <w:r>
                      <w:rPr>
                        <w:sz w:val="16"/>
                      </w:rPr>
                      <w:t>1,</w:t>
                    </w:r>
                    <w:r>
                      <w:rPr>
                        <w:spacing w:val="-5"/>
                        <w:sz w:val="16"/>
                      </w:rPr>
                      <w:t xml:space="preserve"> 7)</w:t>
                    </w:r>
                  </w:p>
                  <w:p w14:paraId="00B5DC9B" w14:textId="77777777" w:rsidR="00C36271" w:rsidRDefault="00000000">
                    <w:pPr>
                      <w:spacing w:before="24"/>
                      <w:ind w:left="59"/>
                      <w:rPr>
                        <w:sz w:val="16"/>
                      </w:rPr>
                    </w:pPr>
                    <w:r>
                      <w:rPr>
                        <w:color w:val="8E5902"/>
                        <w:sz w:val="16"/>
                      </w:rPr>
                      <w:t>/*</w:t>
                    </w:r>
                    <w:r>
                      <w:rPr>
                        <w:color w:val="8E5902"/>
                        <w:spacing w:val="-5"/>
                        <w:sz w:val="16"/>
                      </w:rPr>
                      <w:t xml:space="preserve"> </w:t>
                    </w:r>
                    <w:r>
                      <w:rPr>
                        <w:color w:val="8E5902"/>
                        <w:sz w:val="16"/>
                      </w:rPr>
                      <w:t>txn</w:t>
                    </w:r>
                    <w:r>
                      <w:rPr>
                        <w:color w:val="8E5902"/>
                        <w:spacing w:val="-3"/>
                        <w:sz w:val="16"/>
                      </w:rPr>
                      <w:t xml:space="preserve"> </w:t>
                    </w:r>
                    <w:r>
                      <w:rPr>
                        <w:color w:val="8E5902"/>
                        <w:sz w:val="16"/>
                      </w:rPr>
                      <w:t>1</w:t>
                    </w:r>
                    <w:r>
                      <w:rPr>
                        <w:color w:val="8E5902"/>
                        <w:spacing w:val="-3"/>
                        <w:sz w:val="16"/>
                      </w:rPr>
                      <w:t xml:space="preserve"> </w:t>
                    </w:r>
                    <w:r>
                      <w:rPr>
                        <w:color w:val="8E5902"/>
                        <w:sz w:val="16"/>
                      </w:rPr>
                      <w:t>*/</w:t>
                    </w:r>
                    <w:r>
                      <w:rPr>
                        <w:color w:val="8E5902"/>
                        <w:spacing w:val="-3"/>
                        <w:sz w:val="16"/>
                      </w:rPr>
                      <w:t xml:space="preserve"> </w:t>
                    </w:r>
                    <w:r>
                      <w:rPr>
                        <w:color w:val="214987"/>
                        <w:sz w:val="16"/>
                      </w:rPr>
                      <w:t>UPDATE</w:t>
                    </w:r>
                    <w:r>
                      <w:rPr>
                        <w:color w:val="214987"/>
                        <w:spacing w:val="-4"/>
                        <w:sz w:val="16"/>
                      </w:rPr>
                      <w:t xml:space="preserve"> </w:t>
                    </w:r>
                    <w:r>
                      <w:rPr>
                        <w:sz w:val="16"/>
                      </w:rPr>
                      <w:t>`users`</w:t>
                    </w:r>
                    <w:r>
                      <w:rPr>
                        <w:spacing w:val="-3"/>
                        <w:sz w:val="16"/>
                      </w:rPr>
                      <w:t xml:space="preserve"> </w:t>
                    </w:r>
                    <w:r>
                      <w:rPr>
                        <w:color w:val="214987"/>
                        <w:sz w:val="16"/>
                      </w:rPr>
                      <w:t>SET</w:t>
                    </w:r>
                    <w:r>
                      <w:rPr>
                        <w:color w:val="214987"/>
                        <w:spacing w:val="-3"/>
                        <w:sz w:val="16"/>
                      </w:rPr>
                      <w:t xml:space="preserve"> </w:t>
                    </w:r>
                    <w:r>
                      <w:rPr>
                        <w:sz w:val="16"/>
                      </w:rPr>
                      <w:t>`balance`</w:t>
                    </w:r>
                    <w:r>
                      <w:rPr>
                        <w:spacing w:val="-4"/>
                        <w:sz w:val="16"/>
                      </w:rPr>
                      <w:t xml:space="preserve"> </w:t>
                    </w:r>
                    <w:r>
                      <w:rPr>
                        <w:sz w:val="16"/>
                      </w:rPr>
                      <w:t>=</w:t>
                    </w:r>
                    <w:r>
                      <w:rPr>
                        <w:spacing w:val="-3"/>
                        <w:sz w:val="16"/>
                      </w:rPr>
                      <w:t xml:space="preserve"> </w:t>
                    </w:r>
                    <w:r>
                      <w:rPr>
                        <w:sz w:val="16"/>
                      </w:rPr>
                      <w:t>`balance`</w:t>
                    </w:r>
                    <w:r>
                      <w:rPr>
                        <w:spacing w:val="-4"/>
                        <w:sz w:val="16"/>
                      </w:rPr>
                      <w:t xml:space="preserve"> </w:t>
                    </w:r>
                    <w:r>
                      <w:rPr>
                        <w:sz w:val="16"/>
                      </w:rPr>
                      <w:t>-</w:t>
                    </w:r>
                    <w:r>
                      <w:rPr>
                        <w:spacing w:val="-3"/>
                        <w:sz w:val="16"/>
                      </w:rPr>
                      <w:t xml:space="preserve"> </w:t>
                    </w:r>
                    <w:r>
                      <w:rPr>
                        <w:sz w:val="16"/>
                      </w:rPr>
                      <w:t>700.0</w:t>
                    </w:r>
                    <w:r>
                      <w:rPr>
                        <w:spacing w:val="-3"/>
                        <w:sz w:val="16"/>
                      </w:rPr>
                      <w:t xml:space="preserve"> </w:t>
                    </w:r>
                    <w:r>
                      <w:rPr>
                        <w:color w:val="214987"/>
                        <w:sz w:val="16"/>
                      </w:rPr>
                      <w:t>WHERE</w:t>
                    </w:r>
                    <w:r>
                      <w:rPr>
                        <w:color w:val="214987"/>
                        <w:spacing w:val="-3"/>
                        <w:sz w:val="16"/>
                      </w:rPr>
                      <w:t xml:space="preserve"> </w:t>
                    </w:r>
                    <w:r>
                      <w:rPr>
                        <w:sz w:val="16"/>
                      </w:rPr>
                      <w:t>`id`</w:t>
                    </w:r>
                    <w:r>
                      <w:rPr>
                        <w:spacing w:val="-4"/>
                        <w:sz w:val="16"/>
                      </w:rPr>
                      <w:t xml:space="preserve"> </w:t>
                    </w:r>
                    <w:r>
                      <w:rPr>
                        <w:sz w:val="16"/>
                      </w:rPr>
                      <w:t>=</w:t>
                    </w:r>
                    <w:r>
                      <w:rPr>
                        <w:spacing w:val="-2"/>
                        <w:sz w:val="16"/>
                      </w:rPr>
                      <w:t xml:space="preserve"> </w:t>
                    </w:r>
                    <w:r>
                      <w:rPr>
                        <w:spacing w:val="-10"/>
                        <w:sz w:val="16"/>
                      </w:rPr>
                      <w:t>1</w:t>
                    </w:r>
                  </w:p>
                  <w:p w14:paraId="5BDCC9E6" w14:textId="77777777" w:rsidR="00C36271" w:rsidRDefault="00000000">
                    <w:pPr>
                      <w:spacing w:before="24"/>
                      <w:ind w:left="59"/>
                      <w:rPr>
                        <w:sz w:val="16"/>
                      </w:rPr>
                    </w:pPr>
                    <w:r>
                      <w:rPr>
                        <w:sz w:val="16"/>
                      </w:rPr>
                      <w:t>retry</w:t>
                    </w:r>
                    <w:r>
                      <w:rPr>
                        <w:spacing w:val="-8"/>
                        <w:sz w:val="16"/>
                      </w:rPr>
                      <w:t xml:space="preserve"> </w:t>
                    </w:r>
                    <w:r>
                      <w:rPr>
                        <w:sz w:val="16"/>
                      </w:rPr>
                      <w:t>1</w:t>
                    </w:r>
                    <w:r>
                      <w:rPr>
                        <w:spacing w:val="-7"/>
                        <w:sz w:val="16"/>
                      </w:rPr>
                      <w:t xml:space="preserve"> </w:t>
                    </w:r>
                    <w:r>
                      <w:rPr>
                        <w:sz w:val="16"/>
                      </w:rPr>
                      <w:t>times</w:t>
                    </w:r>
                    <w:r>
                      <w:rPr>
                        <w:spacing w:val="-8"/>
                        <w:sz w:val="16"/>
                      </w:rPr>
                      <w:t xml:space="preserve"> </w:t>
                    </w:r>
                    <w:r>
                      <w:rPr>
                        <w:sz w:val="16"/>
                      </w:rPr>
                      <w:t>for</w:t>
                    </w:r>
                    <w:r>
                      <w:rPr>
                        <w:spacing w:val="-6"/>
                        <w:sz w:val="16"/>
                      </w:rPr>
                      <w:t xml:space="preserve"> </w:t>
                    </w:r>
                    <w:r>
                      <w:rPr>
                        <w:sz w:val="16"/>
                      </w:rPr>
                      <w:t>9007</w:t>
                    </w:r>
                    <w:r>
                      <w:rPr>
                        <w:spacing w:val="-7"/>
                        <w:sz w:val="16"/>
                      </w:rPr>
                      <w:t xml:space="preserve"> </w:t>
                    </w:r>
                    <w:r>
                      <w:rPr>
                        <w:color w:val="214987"/>
                        <w:sz w:val="16"/>
                      </w:rPr>
                      <w:t>Write</w:t>
                    </w:r>
                    <w:r>
                      <w:rPr>
                        <w:color w:val="214987"/>
                        <w:spacing w:val="-7"/>
                        <w:sz w:val="16"/>
                      </w:rPr>
                      <w:t xml:space="preserve"> </w:t>
                    </w:r>
                    <w:r>
                      <w:rPr>
                        <w:sz w:val="16"/>
                      </w:rPr>
                      <w:t>conflict,</w:t>
                    </w:r>
                    <w:r>
                      <w:rPr>
                        <w:spacing w:val="-8"/>
                        <w:sz w:val="16"/>
                      </w:rPr>
                      <w:t xml:space="preserve"> </w:t>
                    </w:r>
                    <w:r>
                      <w:rPr>
                        <w:sz w:val="16"/>
                      </w:rPr>
                      <w:t>txnStartTS=432619094333980675,</w:t>
                    </w:r>
                    <w:r>
                      <w:rPr>
                        <w:spacing w:val="-7"/>
                        <w:sz w:val="16"/>
                      </w:rPr>
                      <w:t xml:space="preserve"> </w:t>
                    </w:r>
                    <w:r>
                      <w:rPr>
                        <w:spacing w:val="-2"/>
                        <w:sz w:val="16"/>
                      </w:rPr>
                      <w:t>conflictStartTS</w:t>
                    </w:r>
                  </w:p>
                  <w:p w14:paraId="403A611C" w14:textId="77777777" w:rsidR="00C36271" w:rsidRDefault="00000000">
                    <w:pPr>
                      <w:spacing w:before="10"/>
                      <w:ind w:left="45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60"/>
                        <w:sz w:val="20"/>
                      </w:rPr>
                      <w:t xml:space="preserve"> </w:t>
                    </w:r>
                    <w:r>
                      <w:rPr>
                        <w:spacing w:val="-2"/>
                        <w:sz w:val="16"/>
                      </w:rPr>
                      <w:t>=432619094333980676,</w:t>
                    </w:r>
                    <w:r>
                      <w:rPr>
                        <w:spacing w:val="10"/>
                        <w:sz w:val="16"/>
                      </w:rPr>
                      <w:t xml:space="preserve"> </w:t>
                    </w:r>
                    <w:r>
                      <w:rPr>
                        <w:spacing w:val="-2"/>
                        <w:sz w:val="16"/>
                      </w:rPr>
                      <w:t>conflictCommitTS=432619094333980678,</w:t>
                    </w:r>
                    <w:r>
                      <w:rPr>
                        <w:spacing w:val="12"/>
                        <w:sz w:val="16"/>
                      </w:rPr>
                      <w:t xml:space="preserve"> </w:t>
                    </w:r>
                    <w:r>
                      <w:rPr>
                        <w:color w:val="214987"/>
                        <w:spacing w:val="-2"/>
                        <w:sz w:val="16"/>
                      </w:rPr>
                      <w:t>key</w:t>
                    </w:r>
                    <w:r>
                      <w:rPr>
                        <w:spacing w:val="-2"/>
                        <w:sz w:val="16"/>
                      </w:rPr>
                      <w:t>={tableID=126,</w:t>
                    </w:r>
                    <w:r>
                      <w:rPr>
                        <w:spacing w:val="10"/>
                        <w:sz w:val="16"/>
                      </w:rPr>
                      <w:t xml:space="preserve"> </w:t>
                    </w:r>
                    <w:r>
                      <w:rPr>
                        <w:spacing w:val="-2"/>
                        <w:sz w:val="16"/>
                      </w:rPr>
                      <w:t>handle=1}</w:t>
                    </w:r>
                  </w:p>
                  <w:p w14:paraId="1AAC4B56" w14:textId="77777777" w:rsidR="00C36271" w:rsidRDefault="00000000">
                    <w:pPr>
                      <w:spacing w:before="11"/>
                      <w:ind w:left="45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8"/>
                        <w:sz w:val="20"/>
                      </w:rPr>
                      <w:t xml:space="preserve"> </w:t>
                    </w:r>
                    <w:r>
                      <w:rPr>
                        <w:color w:val="214987"/>
                        <w:sz w:val="16"/>
                      </w:rPr>
                      <w:t>primary</w:t>
                    </w:r>
                    <w:r>
                      <w:rPr>
                        <w:sz w:val="16"/>
                      </w:rPr>
                      <w:t>={tableID=114,</w:t>
                    </w:r>
                    <w:r>
                      <w:rPr>
                        <w:spacing w:val="-12"/>
                        <w:sz w:val="16"/>
                      </w:rPr>
                      <w:t xml:space="preserve"> </w:t>
                    </w:r>
                    <w:r>
                      <w:rPr>
                        <w:sz w:val="16"/>
                      </w:rPr>
                      <w:t>indexID=1,</w:t>
                    </w:r>
                    <w:r>
                      <w:rPr>
                        <w:spacing w:val="-13"/>
                        <w:sz w:val="16"/>
                      </w:rPr>
                      <w:t xml:space="preserve"> </w:t>
                    </w:r>
                    <w:r>
                      <w:rPr>
                        <w:sz w:val="16"/>
                      </w:rPr>
                      <w:t>indexValues={1,</w:t>
                    </w:r>
                    <w:r>
                      <w:rPr>
                        <w:spacing w:val="-12"/>
                        <w:sz w:val="16"/>
                      </w:rPr>
                      <w:t xml:space="preserve"> </w:t>
                    </w:r>
                    <w:r>
                      <w:rPr>
                        <w:sz w:val="16"/>
                      </w:rPr>
                      <w:t>1000,</w:t>
                    </w:r>
                    <w:r>
                      <w:rPr>
                        <w:spacing w:val="-12"/>
                        <w:sz w:val="16"/>
                      </w:rPr>
                      <w:t xml:space="preserve"> </w:t>
                    </w:r>
                    <w:r>
                      <w:rPr>
                        <w:sz w:val="16"/>
                      </w:rPr>
                      <w:t>}}</w:t>
                    </w:r>
                    <w:r>
                      <w:rPr>
                        <w:spacing w:val="-11"/>
                        <w:sz w:val="16"/>
                      </w:rPr>
                      <w:t xml:space="preserve"> </w:t>
                    </w:r>
                    <w:r>
                      <w:rPr>
                        <w:sz w:val="16"/>
                      </w:rPr>
                      <w:t>[try</w:t>
                    </w:r>
                    <w:r>
                      <w:rPr>
                        <w:spacing w:val="-11"/>
                        <w:sz w:val="16"/>
                      </w:rPr>
                      <w:t xml:space="preserve"> </w:t>
                    </w:r>
                    <w:r>
                      <w:rPr>
                        <w:sz w:val="16"/>
                      </w:rPr>
                      <w:t>again</w:t>
                    </w:r>
                    <w:r>
                      <w:rPr>
                        <w:spacing w:val="-12"/>
                        <w:sz w:val="16"/>
                      </w:rPr>
                      <w:t xml:space="preserve"> </w:t>
                    </w:r>
                    <w:r>
                      <w:rPr>
                        <w:spacing w:val="-2"/>
                        <w:sz w:val="16"/>
                      </w:rPr>
                      <w:t>later]</w:t>
                    </w:r>
                  </w:p>
                </w:txbxContent>
              </v:textbox>
            </v:shape>
            <w10:wrap type="topAndBottom" anchorx="page"/>
          </v:group>
        </w:pict>
      </w:r>
      <w:r>
        <w:rPr>
          <w:rFonts w:ascii="文泉驿微米黑" w:eastAsia="文泉驿微米黑" w:hint="eastAsia"/>
          <w:spacing w:val="-5"/>
          <w:sz w:val="20"/>
        </w:rPr>
        <w:t xml:space="preserve">在 </w:t>
      </w:r>
      <w:r>
        <w:rPr>
          <w:rFonts w:ascii="文泉驿微米黑" w:eastAsia="文泉驿微米黑" w:hint="eastAsia"/>
          <w:spacing w:val="-2"/>
          <w:sz w:val="16"/>
        </w:rPr>
        <w:t>Python</w:t>
      </w:r>
      <w:r>
        <w:rPr>
          <w:rFonts w:ascii="文泉驿微米黑" w:eastAsia="文泉驿微米黑" w:hint="eastAsia"/>
          <w:spacing w:val="4"/>
          <w:sz w:val="16"/>
        </w:rPr>
        <w:t xml:space="preserve"> </w:t>
      </w:r>
      <w:r>
        <w:rPr>
          <w:rFonts w:ascii="文泉驿微米黑" w:eastAsia="文泉驿微米黑" w:hint="eastAsia"/>
          <w:spacing w:val="-4"/>
          <w:sz w:val="20"/>
        </w:rPr>
        <w:t>中运行示例程序：</w:t>
      </w:r>
    </w:p>
    <w:p w14:paraId="664B2F9D" w14:textId="77777777" w:rsidR="00C36271" w:rsidRDefault="00C36271">
      <w:pPr>
        <w:pStyle w:val="a3"/>
        <w:spacing w:before="7"/>
        <w:rPr>
          <w:rFonts w:ascii="文泉驿微米黑"/>
          <w:sz w:val="8"/>
        </w:rPr>
      </w:pPr>
    </w:p>
    <w:p w14:paraId="6D6E8C13" w14:textId="77777777" w:rsidR="00C36271" w:rsidRDefault="00C36271">
      <w:pPr>
        <w:rPr>
          <w:rFonts w:ascii="文泉驿微米黑"/>
          <w:sz w:val="8"/>
        </w:rPr>
        <w:sectPr w:rsidR="00C36271">
          <w:pgSz w:w="12240" w:h="15840"/>
          <w:pgMar w:top="1080" w:right="0" w:bottom="980" w:left="1220" w:header="599" w:footer="792" w:gutter="0"/>
          <w:cols w:space="720"/>
        </w:sectPr>
      </w:pPr>
    </w:p>
    <w:p w14:paraId="4500A046" w14:textId="77777777" w:rsidR="00C36271" w:rsidRDefault="00C36271">
      <w:pPr>
        <w:pStyle w:val="a3"/>
        <w:spacing w:before="13"/>
        <w:rPr>
          <w:rFonts w:ascii="文泉驿微米黑"/>
          <w:sz w:val="20"/>
        </w:rPr>
      </w:pPr>
    </w:p>
    <w:p w14:paraId="44118282"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776A1CDC">
          <v:group id="docshapegroup1391" o:spid="_x0000_s2459" style="width:474.8pt;height:60.8pt;mso-position-horizontal-relative:char;mso-position-vertical-relative:line" coordsize="9496,1216">
            <v:shape id="docshape1392" o:spid="_x0000_s2461" style="position:absolute;width:9496;height:1216" coordsize="9496,1216" o:spt="100" adj="0,,0" path="m4,287l4,t,574l4,287t,574l4,574t,574l4,861t,354l4,1148m,1211r68,m9492,287l9492,t,574l9492,287t,574l9492,574t,574l9492,861m68,1211r9360,m9428,1211r68,m9492,1215r,-67e" filled="f" strokeweight=".14042mm">
              <v:stroke joinstyle="round"/>
              <v:formulas/>
              <v:path arrowok="t" o:connecttype="segments"/>
            </v:shape>
            <v:shape id="docshape1393" o:spid="_x0000_s2460" type="#_x0000_t202" style="position:absolute;left:7;width:9480;height:1208" filled="f" stroked="f">
              <v:textbox inset="0,0,0,0">
                <w:txbxContent>
                  <w:p w14:paraId="5BC4E9D7" w14:textId="77777777" w:rsidR="00C36271" w:rsidRDefault="00000000">
                    <w:pPr>
                      <w:spacing w:before="13"/>
                      <w:ind w:left="59"/>
                      <w:rPr>
                        <w:sz w:val="16"/>
                      </w:rPr>
                    </w:pPr>
                    <w:r>
                      <w:rPr>
                        <w:color w:val="8E5902"/>
                        <w:sz w:val="16"/>
                      </w:rPr>
                      <w:t>/*</w:t>
                    </w:r>
                    <w:r>
                      <w:rPr>
                        <w:color w:val="8E5902"/>
                        <w:spacing w:val="-2"/>
                        <w:sz w:val="16"/>
                      </w:rPr>
                      <w:t xml:space="preserve"> </w:t>
                    </w:r>
                    <w:r>
                      <w:rPr>
                        <w:color w:val="8E5902"/>
                        <w:sz w:val="16"/>
                      </w:rPr>
                      <w:t>txn</w:t>
                    </w:r>
                    <w:r>
                      <w:rPr>
                        <w:color w:val="8E5902"/>
                        <w:spacing w:val="-2"/>
                        <w:sz w:val="16"/>
                      </w:rPr>
                      <w:t xml:space="preserve"> </w:t>
                    </w:r>
                    <w:r>
                      <w:rPr>
                        <w:color w:val="8E5902"/>
                        <w:sz w:val="16"/>
                      </w:rPr>
                      <w:t>1</w:t>
                    </w:r>
                    <w:r>
                      <w:rPr>
                        <w:color w:val="8E5902"/>
                        <w:spacing w:val="-1"/>
                        <w:sz w:val="16"/>
                      </w:rPr>
                      <w:t xml:space="preserve"> </w:t>
                    </w:r>
                    <w:r>
                      <w:rPr>
                        <w:color w:val="8E5902"/>
                        <w:sz w:val="16"/>
                      </w:rPr>
                      <w:t>*/</w:t>
                    </w:r>
                    <w:r>
                      <w:rPr>
                        <w:color w:val="8E5902"/>
                        <w:spacing w:val="-2"/>
                        <w:sz w:val="16"/>
                      </w:rPr>
                      <w:t xml:space="preserve"> </w:t>
                    </w:r>
                    <w:r>
                      <w:rPr>
                        <w:sz w:val="16"/>
                      </w:rPr>
                      <w:t>BEGIN</w:t>
                    </w:r>
                    <w:r>
                      <w:rPr>
                        <w:spacing w:val="-2"/>
                        <w:sz w:val="16"/>
                      </w:rPr>
                      <w:t xml:space="preserve"> OPTIMISTIC</w:t>
                    </w:r>
                  </w:p>
                  <w:p w14:paraId="2C4BB6F2" w14:textId="77777777" w:rsidR="00C36271" w:rsidRDefault="00000000">
                    <w:pPr>
                      <w:spacing w:before="24" w:line="261" w:lineRule="auto"/>
                      <w:ind w:left="59" w:right="3459"/>
                      <w:rPr>
                        <w:sz w:val="16"/>
                      </w:rPr>
                    </w:pPr>
                    <w:r>
                      <w:rPr>
                        <w:color w:val="8E5902"/>
                        <w:sz w:val="16"/>
                      </w:rPr>
                      <w:t>/*</w:t>
                    </w:r>
                    <w:r>
                      <w:rPr>
                        <w:color w:val="8E5902"/>
                        <w:spacing w:val="-3"/>
                        <w:sz w:val="16"/>
                      </w:rPr>
                      <w:t xml:space="preserve"> </w:t>
                    </w:r>
                    <w:r>
                      <w:rPr>
                        <w:color w:val="8E5902"/>
                        <w:sz w:val="16"/>
                      </w:rPr>
                      <w:t>txn</w:t>
                    </w:r>
                    <w:r>
                      <w:rPr>
                        <w:color w:val="8E5902"/>
                        <w:spacing w:val="-3"/>
                        <w:sz w:val="16"/>
                      </w:rPr>
                      <w:t xml:space="preserve"> </w:t>
                    </w:r>
                    <w:r>
                      <w:rPr>
                        <w:color w:val="8E5902"/>
                        <w:sz w:val="16"/>
                      </w:rPr>
                      <w:t>1</w:t>
                    </w:r>
                    <w:r>
                      <w:rPr>
                        <w:color w:val="8E5902"/>
                        <w:spacing w:val="-3"/>
                        <w:sz w:val="16"/>
                      </w:rPr>
                      <w:t xml:space="preserve"> </w:t>
                    </w:r>
                    <w:r>
                      <w:rPr>
                        <w:color w:val="8E5902"/>
                        <w:sz w:val="16"/>
                      </w:rPr>
                      <w:t>*/</w:t>
                    </w:r>
                    <w:r>
                      <w:rPr>
                        <w:color w:val="8E5902"/>
                        <w:spacing w:val="-3"/>
                        <w:sz w:val="16"/>
                      </w:rPr>
                      <w:t xml:space="preserve"> </w:t>
                    </w:r>
                    <w:r>
                      <w:rPr>
                        <w:color w:val="214987"/>
                        <w:sz w:val="16"/>
                      </w:rPr>
                      <w:t>SELECT</w:t>
                    </w:r>
                    <w:r>
                      <w:rPr>
                        <w:color w:val="214987"/>
                        <w:spacing w:val="-4"/>
                        <w:sz w:val="16"/>
                      </w:rPr>
                      <w:t xml:space="preserve"> </w:t>
                    </w:r>
                    <w:r>
                      <w:rPr>
                        <w:sz w:val="16"/>
                      </w:rPr>
                      <w:t>*</w:t>
                    </w:r>
                    <w:r>
                      <w:rPr>
                        <w:spacing w:val="-3"/>
                        <w:sz w:val="16"/>
                      </w:rPr>
                      <w:t xml:space="preserve"> </w:t>
                    </w:r>
                    <w:r>
                      <w:rPr>
                        <w:color w:val="214987"/>
                        <w:sz w:val="16"/>
                      </w:rPr>
                      <w:t>FROM</w:t>
                    </w:r>
                    <w:r>
                      <w:rPr>
                        <w:color w:val="214987"/>
                        <w:spacing w:val="-3"/>
                        <w:sz w:val="16"/>
                      </w:rPr>
                      <w:t xml:space="preserve"> </w:t>
                    </w:r>
                    <w:r>
                      <w:rPr>
                        <w:sz w:val="16"/>
                      </w:rPr>
                      <w:t>`books`</w:t>
                    </w:r>
                    <w:r>
                      <w:rPr>
                        <w:spacing w:val="-3"/>
                        <w:sz w:val="16"/>
                      </w:rPr>
                      <w:t xml:space="preserve"> </w:t>
                    </w:r>
                    <w:r>
                      <w:rPr>
                        <w:color w:val="214987"/>
                        <w:sz w:val="16"/>
                      </w:rPr>
                      <w:t>WHERE</w:t>
                    </w:r>
                    <w:r>
                      <w:rPr>
                        <w:color w:val="214987"/>
                        <w:spacing w:val="-3"/>
                        <w:sz w:val="16"/>
                      </w:rPr>
                      <w:t xml:space="preserve"> </w:t>
                    </w:r>
                    <w:r>
                      <w:rPr>
                        <w:sz w:val="16"/>
                      </w:rPr>
                      <w:t>`id`</w:t>
                    </w:r>
                    <w:r>
                      <w:rPr>
                        <w:spacing w:val="-4"/>
                        <w:sz w:val="16"/>
                      </w:rPr>
                      <w:t xml:space="preserve"> </w:t>
                    </w:r>
                    <w:r>
                      <w:rPr>
                        <w:sz w:val="16"/>
                      </w:rPr>
                      <w:t>=</w:t>
                    </w:r>
                    <w:r>
                      <w:rPr>
                        <w:spacing w:val="-3"/>
                        <w:sz w:val="16"/>
                      </w:rPr>
                      <w:t xml:space="preserve"> </w:t>
                    </w:r>
                    <w:r>
                      <w:rPr>
                        <w:sz w:val="16"/>
                      </w:rPr>
                      <w:t>1</w:t>
                    </w:r>
                    <w:r>
                      <w:rPr>
                        <w:spacing w:val="-3"/>
                        <w:sz w:val="16"/>
                      </w:rPr>
                      <w:t xml:space="preserve"> </w:t>
                    </w:r>
                    <w:r>
                      <w:rPr>
                        <w:sz w:val="16"/>
                      </w:rPr>
                      <w:t>FOR</w:t>
                    </w:r>
                    <w:r>
                      <w:rPr>
                        <w:spacing w:val="-3"/>
                        <w:sz w:val="16"/>
                      </w:rPr>
                      <w:t xml:space="preserve"> </w:t>
                    </w:r>
                    <w:r>
                      <w:rPr>
                        <w:color w:val="214987"/>
                        <w:sz w:val="16"/>
                      </w:rPr>
                      <w:t xml:space="preserve">UPDATE </w:t>
                    </w:r>
                    <w:r>
                      <w:rPr>
                        <w:sz w:val="16"/>
                      </w:rPr>
                      <w:t>Fail -&gt; out of stock</w:t>
                    </w:r>
                  </w:p>
                  <w:p w14:paraId="6FB63395" w14:textId="77777777" w:rsidR="00C36271" w:rsidRDefault="00000000">
                    <w:pPr>
                      <w:ind w:left="59"/>
                      <w:rPr>
                        <w:sz w:val="16"/>
                      </w:rPr>
                    </w:pPr>
                    <w:r>
                      <w:rPr>
                        <w:color w:val="8E5902"/>
                        <w:sz w:val="16"/>
                      </w:rPr>
                      <w:t>/*</w:t>
                    </w:r>
                    <w:r>
                      <w:rPr>
                        <w:color w:val="8E5902"/>
                        <w:spacing w:val="-1"/>
                        <w:sz w:val="16"/>
                      </w:rPr>
                      <w:t xml:space="preserve"> </w:t>
                    </w:r>
                    <w:r>
                      <w:rPr>
                        <w:color w:val="8E5902"/>
                        <w:sz w:val="16"/>
                      </w:rPr>
                      <w:t>txn</w:t>
                    </w:r>
                    <w:r>
                      <w:rPr>
                        <w:color w:val="8E5902"/>
                        <w:spacing w:val="-1"/>
                        <w:sz w:val="16"/>
                      </w:rPr>
                      <w:t xml:space="preserve"> </w:t>
                    </w:r>
                    <w:r>
                      <w:rPr>
                        <w:color w:val="8E5902"/>
                        <w:sz w:val="16"/>
                      </w:rPr>
                      <w:t>1</w:t>
                    </w:r>
                    <w:r>
                      <w:rPr>
                        <w:color w:val="8E5902"/>
                        <w:spacing w:val="-1"/>
                        <w:sz w:val="16"/>
                      </w:rPr>
                      <w:t xml:space="preserve"> </w:t>
                    </w:r>
                    <w:r>
                      <w:rPr>
                        <w:color w:val="8E5902"/>
                        <w:sz w:val="16"/>
                      </w:rPr>
                      <w:t>*/</w:t>
                    </w:r>
                    <w:r>
                      <w:rPr>
                        <w:color w:val="8E5902"/>
                        <w:spacing w:val="-1"/>
                        <w:sz w:val="16"/>
                      </w:rPr>
                      <w:t xml:space="preserve"> </w:t>
                    </w:r>
                    <w:r>
                      <w:rPr>
                        <w:color w:val="214987"/>
                        <w:spacing w:val="-2"/>
                        <w:sz w:val="16"/>
                      </w:rPr>
                      <w:t>ROLLBACK</w:t>
                    </w:r>
                  </w:p>
                </w:txbxContent>
              </v:textbox>
            </v:shape>
            <w10:anchorlock/>
          </v:group>
        </w:pict>
      </w:r>
    </w:p>
    <w:p w14:paraId="6EC89056" w14:textId="77777777" w:rsidR="00C36271" w:rsidRDefault="00C36271">
      <w:pPr>
        <w:pStyle w:val="a3"/>
        <w:spacing w:before="2"/>
        <w:rPr>
          <w:rFonts w:ascii="文泉驿微米黑"/>
          <w:sz w:val="8"/>
        </w:rPr>
      </w:pPr>
    </w:p>
    <w:p w14:paraId="1F562EA7" w14:textId="77777777" w:rsidR="00C36271" w:rsidRDefault="00000000">
      <w:pPr>
        <w:spacing w:before="83" w:line="208" w:lineRule="auto"/>
        <w:ind w:left="220" w:right="1437"/>
        <w:rPr>
          <w:rFonts w:ascii="文泉驿微米黑" w:eastAsia="文泉驿微米黑"/>
          <w:sz w:val="20"/>
        </w:rPr>
      </w:pPr>
      <w:r>
        <w:rPr>
          <w:rFonts w:ascii="文泉驿微米黑" w:eastAsia="文泉驿微米黑" w:hint="eastAsia"/>
          <w:spacing w:val="-1"/>
          <w:sz w:val="20"/>
        </w:rPr>
        <w:t xml:space="preserve">从上面的 </w:t>
      </w:r>
      <w:r>
        <w:rPr>
          <w:rFonts w:ascii="文泉驿微米黑" w:eastAsia="文泉驿微米黑" w:hint="eastAsia"/>
          <w:sz w:val="16"/>
        </w:rPr>
        <w:t xml:space="preserve">SQL </w:t>
      </w:r>
      <w:r>
        <w:rPr>
          <w:rFonts w:ascii="文泉驿微米黑" w:eastAsia="文泉驿微米黑" w:hint="eastAsia"/>
          <w:sz w:val="20"/>
        </w:rPr>
        <w:t>日志可以看出，第一次执行由于写冲突，</w:t>
      </w:r>
      <w:r>
        <w:rPr>
          <w:sz w:val="16"/>
        </w:rPr>
        <w:t>txn 1</w:t>
      </w:r>
      <w:r>
        <w:rPr>
          <w:spacing w:val="-47"/>
          <w:sz w:val="16"/>
        </w:rPr>
        <w:t xml:space="preserve"> </w:t>
      </w:r>
      <w:r>
        <w:rPr>
          <w:rFonts w:ascii="文泉驿微米黑" w:eastAsia="文泉驿微米黑" w:hint="eastAsia"/>
          <w:sz w:val="20"/>
        </w:rPr>
        <w:t xml:space="preserve">在应用端进行了重试，从获取到的最新快照对比发现，剩余库存不够，应用端抛出 </w:t>
      </w:r>
      <w:r>
        <w:rPr>
          <w:sz w:val="16"/>
        </w:rPr>
        <w:t>out of stock</w:t>
      </w:r>
      <w:r>
        <w:rPr>
          <w:spacing w:val="-35"/>
          <w:sz w:val="16"/>
        </w:rPr>
        <w:t xml:space="preserve"> </w:t>
      </w:r>
      <w:r>
        <w:rPr>
          <w:rFonts w:ascii="文泉驿微米黑" w:eastAsia="文泉驿微米黑" w:hint="eastAsia"/>
          <w:sz w:val="20"/>
        </w:rPr>
        <w:t>异常结束。</w:t>
      </w:r>
    </w:p>
    <w:p w14:paraId="48487670" w14:textId="77777777" w:rsidR="00C36271" w:rsidRDefault="00000000">
      <w:pPr>
        <w:pStyle w:val="a3"/>
        <w:spacing w:before="139"/>
        <w:ind w:left="220"/>
      </w:pPr>
      <w:r>
        <w:pict w14:anchorId="3CE212AB">
          <v:group id="docshapegroup1394" o:spid="_x0000_s2451" style="position:absolute;left:0;text-align:left;margin-left:68.6pt;margin-top:2.9pt;width:474.8pt;height:465.85pt;z-index:-27529728;mso-position-horizontal-relative:page" coordorigin="1372,58" coordsize="9496,9317">
            <v:shape id="docshape1395" o:spid="_x0000_s2458" style="position:absolute;left:1372;top:57;width:9496;height:642" coordorigin="1372,58" coordsize="9496,642" o:spt="100" adj="0,,0" path="m1376,126r,-68m1372,62r68,m1440,62r9360,m10800,62r68,m10864,126r,-68m1376,413r,-287m10864,413r,-287m1376,700r,-287m10864,700r,-287e" filled="f" strokeweight=".14042mm">
              <v:stroke joinstyle="round"/>
              <v:formulas/>
              <v:path arrowok="t" o:connecttype="segments"/>
            </v:shape>
            <v:shape id="docshape1396" o:spid="_x0000_s2457" style="position:absolute;left:1376;top:699;width:9488;height:574" coordorigin="1376,700" coordsize="9488,574" o:spt="100" adj="0,,0" path="m1376,986r,-286m10864,986r,-286m1376,1273r,-287m10864,1273r,-287e" filled="f" strokecolor="#8e5902" strokeweight=".14042mm">
              <v:stroke joinstyle="round"/>
              <v:formulas/>
              <v:path arrowok="t" o:connecttype="segments"/>
            </v:shape>
            <v:shape id="docshape1397" o:spid="_x0000_s2456" style="position:absolute;left:1376;top:1273;width:9488;height:861" coordorigin="1376,1273" coordsize="9488,861" o:spt="100" adj="0,,0" path="m1376,1560r,-287m10864,1560r,-287m1376,1847r,-287m10864,1847r,-287m1376,2134r,-287m10864,2134r,-287e" filled="f" strokeweight=".14042mm">
              <v:stroke joinstyle="round"/>
              <v:formulas/>
              <v:path arrowok="t" o:connecttype="segments"/>
            </v:shape>
            <v:shape id="docshape1398" o:spid="_x0000_s2455" style="position:absolute;left:1376;top:2134;width:9488;height:574" coordorigin="1376,2134" coordsize="9488,574" o:spt="100" adj="0,,0" path="m1376,2421r,-287m10864,2421r,-287m1376,2708r,-287m10864,2708r,-287e" filled="f" strokecolor="#8e5902" strokeweight=".14042mm">
              <v:stroke joinstyle="round"/>
              <v:formulas/>
              <v:path arrowok="t" o:connecttype="segments"/>
            </v:shape>
            <v:shape id="docshape1399" o:spid="_x0000_s2454" style="position:absolute;left:1376;top:2707;width:9488;height:861" coordorigin="1376,2708" coordsize="9488,861" o:spt="100" adj="0,,0" path="m1376,2995r,-287m10864,2995r,-287m1376,3282r,-287m10864,3282r,-287m1376,3569r,-287m10864,3569r,-287e" filled="f" strokeweight=".14042mm">
              <v:stroke joinstyle="round"/>
              <v:formulas/>
              <v:path arrowok="t" o:connecttype="segments"/>
            </v:shape>
            <v:shape id="docshape1400" o:spid="_x0000_s2453" style="position:absolute;left:1376;top:3568;width:9488;height:574" coordorigin="1376,3569" coordsize="9488,574" o:spt="100" adj="0,,0" path="m1376,3856r,-287m10864,3856r,-287m1376,4143r,-287m10864,4143r,-287e" filled="f" strokecolor="#8e5902" strokeweight=".14042mm">
              <v:stroke joinstyle="round"/>
              <v:formulas/>
              <v:path arrowok="t" o:connecttype="segments"/>
            </v:shape>
            <v:shape id="docshape1401" o:spid="_x0000_s2452" style="position:absolute;left:1372;top:4142;width:9496;height:5233" coordorigin="1372,4143" coordsize="9496,5233" o:spt="100" adj="0,,0" path="m1376,4430r,-287m10864,4430r,-287m1376,4716r,-286m10864,4716r,-286m1376,5003r,-287m10864,5003r,-287m1376,5290r,-287m10864,5290r,-287m1376,5577r,-287m10864,5577r,-287m1376,5864r,-287m10864,5864r,-287m1376,6151r,-287m10864,6151r,-287m1376,6438r,-287m10864,6438r,-287m1376,6725r,-287m10864,6725r,-287m1376,7012r,-287m10864,7012r,-287m1376,7299r,-287m10864,7299r,-287m1376,7586r,-287m10864,7586r,-287m1376,7873r,-287m10864,7873r,-287m1376,8160r,-287m10864,8160r,-287m1376,8446r,-286m10864,8446r,-286m1376,8733r,-287m10864,8733r,-287m1376,9020r,-287m10864,9020r,-287m1376,9307r,-287m10864,9307r,-287m1376,9375r,-68m1372,9371r68,m1440,9371r9360,m10800,9371r68,m10864,9375r,-68e" filled="f" strokeweight=".14042mm">
              <v:stroke joinstyle="round"/>
              <v:formulas/>
              <v:path arrowok="t" o:connecttype="segments"/>
            </v:shape>
            <w10:wrap anchorx="page"/>
          </v:group>
        </w:pict>
      </w:r>
      <w:r>
        <w:t>mysql&gt;</w:t>
      </w:r>
      <w:r>
        <w:rPr>
          <w:spacing w:val="-4"/>
        </w:rPr>
        <w:t xml:space="preserve"> </w:t>
      </w:r>
      <w:r>
        <w:rPr>
          <w:color w:val="214987"/>
        </w:rPr>
        <w:t>SELECT</w:t>
      </w:r>
      <w:r>
        <w:rPr>
          <w:color w:val="214987"/>
          <w:spacing w:val="-3"/>
        </w:rPr>
        <w:t xml:space="preserve"> </w:t>
      </w:r>
      <w:r>
        <w:t>*</w:t>
      </w:r>
      <w:r>
        <w:rPr>
          <w:spacing w:val="-3"/>
        </w:rPr>
        <w:t xml:space="preserve"> </w:t>
      </w:r>
      <w:r>
        <w:rPr>
          <w:color w:val="214987"/>
        </w:rPr>
        <w:t>FROM</w:t>
      </w:r>
      <w:r>
        <w:rPr>
          <w:color w:val="214987"/>
          <w:spacing w:val="-4"/>
        </w:rPr>
        <w:t xml:space="preserve"> </w:t>
      </w:r>
      <w:r>
        <w:rPr>
          <w:spacing w:val="-2"/>
        </w:rPr>
        <w:t>books;</w:t>
      </w:r>
    </w:p>
    <w:p w14:paraId="1EF48241" w14:textId="77777777" w:rsidR="00C36271" w:rsidRDefault="00000000">
      <w:pPr>
        <w:spacing w:before="24"/>
        <w:ind w:left="220"/>
        <w:rPr>
          <w:sz w:val="16"/>
        </w:rPr>
      </w:pPr>
      <w:r>
        <w:rPr>
          <w:spacing w:val="-2"/>
          <w:sz w:val="16"/>
        </w:rPr>
        <w:t>+</w:t>
      </w:r>
      <w:r>
        <w:rPr>
          <w:color w:val="8E5902"/>
          <w:spacing w:val="-2"/>
          <w:sz w:val="16"/>
        </w:rPr>
        <w:t>-</w:t>
      </w:r>
      <w:r>
        <w:rPr>
          <w:color w:val="8E5902"/>
          <w:spacing w:val="-10"/>
          <w:sz w:val="16"/>
        </w:rPr>
        <w:t>-</w:t>
      </w:r>
    </w:p>
    <w:p w14:paraId="2535A9BE" w14:textId="77777777" w:rsidR="00C36271" w:rsidRDefault="00000000">
      <w:pPr>
        <w:tabs>
          <w:tab w:val="left" w:leader="hyphen" w:pos="10833"/>
        </w:tabs>
        <w:spacing w:before="10"/>
        <w:ind w:left="61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3"/>
          <w:sz w:val="20"/>
        </w:rPr>
        <w:t xml:space="preserve">  </w:t>
      </w:r>
      <w:r>
        <w:rPr>
          <w:color w:val="8E5902"/>
          <w:spacing w:val="-2"/>
          <w:sz w:val="16"/>
        </w:rPr>
        <w:t>--+--------------------------------------+----------------------+---------------------+-------</w:t>
      </w:r>
      <w:r>
        <w:rPr>
          <w:color w:val="8E5902"/>
          <w:spacing w:val="-10"/>
          <w:sz w:val="16"/>
        </w:rPr>
        <w:t>+</w:t>
      </w:r>
      <w:r>
        <w:rPr>
          <w:rFonts w:ascii="Times New Roman" w:hAnsi="Times New Roman"/>
          <w:color w:val="8E5902"/>
          <w:sz w:val="16"/>
        </w:rPr>
        <w:tab/>
      </w:r>
      <w:r>
        <w:rPr>
          <w:color w:val="8E5902"/>
          <w:spacing w:val="-10"/>
          <w:sz w:val="16"/>
        </w:rPr>
        <w:t>+</w:t>
      </w:r>
    </w:p>
    <w:p w14:paraId="16BDA55C" w14:textId="77777777" w:rsidR="00C36271" w:rsidRDefault="00000000">
      <w:pPr>
        <w:spacing w:before="11"/>
        <w:ind w:left="618"/>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047D6AE8" w14:textId="77777777" w:rsidR="00C36271" w:rsidRDefault="00000000">
      <w:pPr>
        <w:pStyle w:val="a3"/>
        <w:tabs>
          <w:tab w:val="left" w:pos="4448"/>
          <w:tab w:val="left" w:pos="6659"/>
          <w:tab w:val="left" w:pos="8773"/>
        </w:tabs>
        <w:spacing w:before="57"/>
        <w:ind w:left="220"/>
      </w:pPr>
      <w:r>
        <w:t>|</w:t>
      </w:r>
      <w:r>
        <w:rPr>
          <w:spacing w:val="-2"/>
        </w:rPr>
        <w:t xml:space="preserve"> </w:t>
      </w:r>
      <w:r>
        <w:t xml:space="preserve">id | </w:t>
      </w:r>
      <w:r>
        <w:rPr>
          <w:spacing w:val="-2"/>
        </w:rPr>
        <w:t>title</w:t>
      </w:r>
      <w:r>
        <w:tab/>
        <w:t>|</w:t>
      </w:r>
      <w:r>
        <w:rPr>
          <w:spacing w:val="-1"/>
        </w:rPr>
        <w:t xml:space="preserve"> </w:t>
      </w:r>
      <w:r>
        <w:rPr>
          <w:spacing w:val="-4"/>
        </w:rPr>
        <w:t>type</w:t>
      </w:r>
      <w:r>
        <w:tab/>
        <w:t>|</w:t>
      </w:r>
      <w:r>
        <w:rPr>
          <w:spacing w:val="-3"/>
        </w:rPr>
        <w:t xml:space="preserve"> </w:t>
      </w:r>
      <w:r>
        <w:rPr>
          <w:spacing w:val="-2"/>
        </w:rPr>
        <w:t>published_at</w:t>
      </w:r>
      <w:r>
        <w:tab/>
        <w:t>|</w:t>
      </w:r>
      <w:r>
        <w:rPr>
          <w:spacing w:val="-3"/>
        </w:rPr>
        <w:t xml:space="preserve"> </w:t>
      </w:r>
      <w:r>
        <w:rPr>
          <w:spacing w:val="-2"/>
        </w:rPr>
        <w:t>stock</w:t>
      </w:r>
    </w:p>
    <w:p w14:paraId="5A7AE766" w14:textId="77777777" w:rsidR="00C36271" w:rsidRDefault="00000000">
      <w:pPr>
        <w:spacing w:before="10"/>
        <w:ind w:left="61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9"/>
          <w:sz w:val="20"/>
        </w:rPr>
        <w:t xml:space="preserve"> </w:t>
      </w:r>
      <w:r>
        <w:rPr>
          <w:sz w:val="16"/>
        </w:rPr>
        <w:t>|</w:t>
      </w:r>
      <w:r>
        <w:rPr>
          <w:spacing w:val="-11"/>
          <w:sz w:val="16"/>
        </w:rPr>
        <w:t xml:space="preserve"> </w:t>
      </w:r>
      <w:r>
        <w:rPr>
          <w:sz w:val="16"/>
        </w:rPr>
        <w:t>price</w:t>
      </w:r>
      <w:r>
        <w:rPr>
          <w:spacing w:val="77"/>
          <w:sz w:val="16"/>
        </w:rPr>
        <w:t xml:space="preserve"> </w:t>
      </w:r>
      <w:r>
        <w:rPr>
          <w:spacing w:val="-10"/>
          <w:sz w:val="16"/>
        </w:rPr>
        <w:t>|</w:t>
      </w:r>
    </w:p>
    <w:p w14:paraId="380C18D6" w14:textId="77777777" w:rsidR="00C36271" w:rsidRDefault="00C36271">
      <w:pPr>
        <w:rPr>
          <w:sz w:val="16"/>
        </w:rPr>
        <w:sectPr w:rsidR="00C36271">
          <w:pgSz w:w="12240" w:h="15840"/>
          <w:pgMar w:top="1080" w:right="0" w:bottom="980" w:left="1220" w:header="599" w:footer="792" w:gutter="0"/>
          <w:cols w:space="720"/>
        </w:sectPr>
      </w:pPr>
    </w:p>
    <w:p w14:paraId="432188FB" w14:textId="77777777" w:rsidR="00C36271" w:rsidRDefault="00000000">
      <w:pPr>
        <w:spacing w:before="24"/>
        <w:ind w:left="220"/>
        <w:rPr>
          <w:sz w:val="16"/>
        </w:rPr>
      </w:pPr>
      <w:r>
        <w:rPr>
          <w:spacing w:val="-2"/>
          <w:sz w:val="16"/>
        </w:rPr>
        <w:t>+</w:t>
      </w:r>
      <w:r>
        <w:rPr>
          <w:color w:val="8E5902"/>
          <w:spacing w:val="-2"/>
          <w:sz w:val="16"/>
        </w:rPr>
        <w:t>-</w:t>
      </w:r>
      <w:r>
        <w:rPr>
          <w:color w:val="8E5902"/>
          <w:spacing w:val="-10"/>
          <w:sz w:val="16"/>
        </w:rPr>
        <w:t>-</w:t>
      </w:r>
    </w:p>
    <w:p w14:paraId="7890EAB5" w14:textId="77777777" w:rsidR="00C36271" w:rsidRDefault="00000000">
      <w:pPr>
        <w:spacing w:before="2"/>
        <w:rPr>
          <w:sz w:val="18"/>
        </w:rPr>
      </w:pPr>
      <w:r>
        <w:br w:type="column"/>
      </w:r>
    </w:p>
    <w:p w14:paraId="6A8926AD" w14:textId="77777777" w:rsidR="00C36271" w:rsidRDefault="00000000">
      <w:pPr>
        <w:tabs>
          <w:tab w:val="left" w:leader="hyphen" w:pos="10285"/>
        </w:tabs>
        <w:ind w:left="70"/>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3"/>
          <w:sz w:val="20"/>
        </w:rPr>
        <w:t xml:space="preserve">  </w:t>
      </w:r>
      <w:r>
        <w:rPr>
          <w:color w:val="8E5902"/>
          <w:spacing w:val="-2"/>
          <w:sz w:val="16"/>
        </w:rPr>
        <w:t>--+--------------------------------------+----------------------+---------------------+-------</w:t>
      </w:r>
      <w:r>
        <w:rPr>
          <w:color w:val="8E5902"/>
          <w:spacing w:val="-10"/>
          <w:sz w:val="16"/>
        </w:rPr>
        <w:t>+</w:t>
      </w:r>
      <w:r>
        <w:rPr>
          <w:rFonts w:ascii="Times New Roman" w:hAnsi="Times New Roman"/>
          <w:color w:val="8E5902"/>
          <w:sz w:val="16"/>
        </w:rPr>
        <w:tab/>
      </w:r>
      <w:r>
        <w:rPr>
          <w:color w:val="8E5902"/>
          <w:spacing w:val="-10"/>
          <w:sz w:val="16"/>
        </w:rPr>
        <w:t>+</w:t>
      </w:r>
    </w:p>
    <w:p w14:paraId="2A9D9DAE" w14:textId="77777777" w:rsidR="00C36271" w:rsidRDefault="00000000">
      <w:pPr>
        <w:spacing w:before="10"/>
        <w:ind w:left="70"/>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7BB6E616" w14:textId="77777777" w:rsidR="00C36271" w:rsidRDefault="00C36271">
      <w:pPr>
        <w:rPr>
          <w:rFonts w:ascii="Arial Narrow" w:hAnsi="Arial Narrow"/>
          <w:sz w:val="20"/>
        </w:rPr>
        <w:sectPr w:rsidR="00C36271">
          <w:type w:val="continuous"/>
          <w:pgSz w:w="12240" w:h="15840"/>
          <w:pgMar w:top="1820" w:right="0" w:bottom="980" w:left="1220" w:header="599" w:footer="792" w:gutter="0"/>
          <w:cols w:num="2" w:space="720" w:equalWidth="0">
            <w:col w:w="509" w:space="40"/>
            <w:col w:w="10471"/>
          </w:cols>
        </w:sectPr>
      </w:pPr>
    </w:p>
    <w:p w14:paraId="32A5DDF1" w14:textId="77777777" w:rsidR="00C36271" w:rsidRDefault="00000000">
      <w:pPr>
        <w:pStyle w:val="a3"/>
        <w:tabs>
          <w:tab w:val="right" w:pos="9446"/>
        </w:tabs>
        <w:spacing w:before="57"/>
        <w:ind w:left="220"/>
      </w:pPr>
      <w:r>
        <w:t>|</w:t>
      </w:r>
      <w:r>
        <w:rPr>
          <w:spacing w:val="39"/>
          <w:w w:val="150"/>
        </w:rPr>
        <w:t xml:space="preserve"> </w:t>
      </w:r>
      <w:r>
        <w:t>1</w:t>
      </w:r>
      <w:r>
        <w:rPr>
          <w:spacing w:val="-5"/>
        </w:rPr>
        <w:t xml:space="preserve"> </w:t>
      </w:r>
      <w:r>
        <w:t>|</w:t>
      </w:r>
      <w:r>
        <w:rPr>
          <w:spacing w:val="-4"/>
        </w:rPr>
        <w:t xml:space="preserve"> </w:t>
      </w:r>
      <w:r>
        <w:t>Designing</w:t>
      </w:r>
      <w:r>
        <w:rPr>
          <w:spacing w:val="-6"/>
        </w:rPr>
        <w:t xml:space="preserve"> </w:t>
      </w:r>
      <w:r>
        <w:t>Data-Intensive</w:t>
      </w:r>
      <w:r>
        <w:rPr>
          <w:spacing w:val="-5"/>
        </w:rPr>
        <w:t xml:space="preserve"> </w:t>
      </w:r>
      <w:r>
        <w:t>Application</w:t>
      </w:r>
      <w:r>
        <w:rPr>
          <w:spacing w:val="-5"/>
        </w:rPr>
        <w:t xml:space="preserve"> </w:t>
      </w:r>
      <w:r>
        <w:t>|</w:t>
      </w:r>
      <w:r>
        <w:rPr>
          <w:spacing w:val="-5"/>
        </w:rPr>
        <w:t xml:space="preserve"> </w:t>
      </w:r>
      <w:r>
        <w:t>Science</w:t>
      </w:r>
      <w:r>
        <w:rPr>
          <w:spacing w:val="-5"/>
        </w:rPr>
        <w:t xml:space="preserve"> </w:t>
      </w:r>
      <w:r>
        <w:t>&amp;</w:t>
      </w:r>
      <w:r>
        <w:rPr>
          <w:spacing w:val="-5"/>
        </w:rPr>
        <w:t xml:space="preserve"> </w:t>
      </w:r>
      <w:r>
        <w:t>Technology</w:t>
      </w:r>
      <w:r>
        <w:rPr>
          <w:spacing w:val="-5"/>
        </w:rPr>
        <w:t xml:space="preserve"> </w:t>
      </w:r>
      <w:r>
        <w:t>|</w:t>
      </w:r>
      <w:r>
        <w:rPr>
          <w:spacing w:val="-5"/>
        </w:rPr>
        <w:t xml:space="preserve"> </w:t>
      </w:r>
      <w:r>
        <w:t>2018-09-01</w:t>
      </w:r>
      <w:r>
        <w:rPr>
          <w:spacing w:val="-5"/>
        </w:rPr>
        <w:t xml:space="preserve"> </w:t>
      </w:r>
      <w:r>
        <w:t>00:00:00</w:t>
      </w:r>
      <w:r>
        <w:rPr>
          <w:spacing w:val="-4"/>
        </w:rPr>
        <w:t xml:space="preserve"> </w:t>
      </w:r>
      <w:r>
        <w:rPr>
          <w:spacing w:val="-10"/>
        </w:rPr>
        <w:t>|</w:t>
      </w:r>
      <w:r>
        <w:rPr>
          <w:rFonts w:ascii="Times New Roman"/>
        </w:rPr>
        <w:tab/>
      </w:r>
      <w:r>
        <w:rPr>
          <w:spacing w:val="-10"/>
        </w:rPr>
        <w:t>6</w:t>
      </w:r>
    </w:p>
    <w:p w14:paraId="20403B72" w14:textId="77777777" w:rsidR="00C36271" w:rsidRDefault="00000000">
      <w:pPr>
        <w:spacing w:before="11"/>
        <w:ind w:left="61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5"/>
          <w:sz w:val="20"/>
        </w:rPr>
        <w:t xml:space="preserve"> </w:t>
      </w:r>
      <w:r>
        <w:rPr>
          <w:sz w:val="16"/>
        </w:rPr>
        <w:t>|</w:t>
      </w:r>
      <w:r>
        <w:rPr>
          <w:spacing w:val="-14"/>
          <w:sz w:val="16"/>
        </w:rPr>
        <w:t xml:space="preserve"> </w:t>
      </w:r>
      <w:r>
        <w:rPr>
          <w:sz w:val="16"/>
        </w:rPr>
        <w:t>100.00</w:t>
      </w:r>
      <w:r>
        <w:rPr>
          <w:spacing w:val="-13"/>
          <w:sz w:val="16"/>
        </w:rPr>
        <w:t xml:space="preserve"> </w:t>
      </w:r>
      <w:r>
        <w:rPr>
          <w:spacing w:val="-10"/>
          <w:sz w:val="16"/>
        </w:rPr>
        <w:t>|</w:t>
      </w:r>
    </w:p>
    <w:p w14:paraId="5B355689" w14:textId="77777777" w:rsidR="00C36271" w:rsidRDefault="00C36271">
      <w:pPr>
        <w:rPr>
          <w:sz w:val="16"/>
        </w:rPr>
        <w:sectPr w:rsidR="00C36271">
          <w:type w:val="continuous"/>
          <w:pgSz w:w="12240" w:h="15840"/>
          <w:pgMar w:top="1820" w:right="0" w:bottom="980" w:left="1220" w:header="599" w:footer="792" w:gutter="0"/>
          <w:cols w:space="720"/>
        </w:sectPr>
      </w:pPr>
    </w:p>
    <w:p w14:paraId="2845A29C" w14:textId="77777777" w:rsidR="00C36271" w:rsidRDefault="00000000">
      <w:pPr>
        <w:spacing w:before="24"/>
        <w:ind w:left="220"/>
        <w:rPr>
          <w:sz w:val="16"/>
        </w:rPr>
      </w:pPr>
      <w:r>
        <w:rPr>
          <w:spacing w:val="-2"/>
          <w:sz w:val="16"/>
        </w:rPr>
        <w:t>+</w:t>
      </w:r>
      <w:r>
        <w:rPr>
          <w:color w:val="8E5902"/>
          <w:spacing w:val="-2"/>
          <w:sz w:val="16"/>
        </w:rPr>
        <w:t>-</w:t>
      </w:r>
      <w:r>
        <w:rPr>
          <w:color w:val="8E5902"/>
          <w:spacing w:val="-10"/>
          <w:sz w:val="16"/>
        </w:rPr>
        <w:t>-</w:t>
      </w:r>
    </w:p>
    <w:p w14:paraId="127BF02C" w14:textId="77777777" w:rsidR="00C36271" w:rsidRDefault="00000000">
      <w:pPr>
        <w:spacing w:before="1"/>
        <w:rPr>
          <w:sz w:val="18"/>
        </w:rPr>
      </w:pPr>
      <w:r>
        <w:br w:type="column"/>
      </w:r>
    </w:p>
    <w:p w14:paraId="37B995FC" w14:textId="77777777" w:rsidR="00C36271" w:rsidRDefault="00000000">
      <w:pPr>
        <w:tabs>
          <w:tab w:val="left" w:leader="hyphen" w:pos="10285"/>
        </w:tabs>
        <w:ind w:left="70"/>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3"/>
          <w:sz w:val="20"/>
        </w:rPr>
        <w:t xml:space="preserve">  </w:t>
      </w:r>
      <w:r>
        <w:rPr>
          <w:color w:val="8E5902"/>
          <w:spacing w:val="-2"/>
          <w:sz w:val="16"/>
        </w:rPr>
        <w:t>--+--------------------------------------+----------------------+---------------------+-------</w:t>
      </w:r>
      <w:r>
        <w:rPr>
          <w:color w:val="8E5902"/>
          <w:spacing w:val="-10"/>
          <w:sz w:val="16"/>
        </w:rPr>
        <w:t>+</w:t>
      </w:r>
      <w:r>
        <w:rPr>
          <w:rFonts w:ascii="Times New Roman" w:hAnsi="Times New Roman"/>
          <w:color w:val="8E5902"/>
          <w:sz w:val="16"/>
        </w:rPr>
        <w:tab/>
      </w:r>
      <w:r>
        <w:rPr>
          <w:color w:val="8E5902"/>
          <w:spacing w:val="-10"/>
          <w:sz w:val="16"/>
        </w:rPr>
        <w:t>+</w:t>
      </w:r>
    </w:p>
    <w:p w14:paraId="65BBC1C1" w14:textId="77777777" w:rsidR="00C36271" w:rsidRDefault="00000000">
      <w:pPr>
        <w:spacing w:before="11"/>
        <w:ind w:left="70"/>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6F0507D1" w14:textId="77777777" w:rsidR="00C36271" w:rsidRDefault="00C36271">
      <w:pPr>
        <w:rPr>
          <w:rFonts w:ascii="Arial Narrow" w:hAnsi="Arial Narrow"/>
          <w:sz w:val="20"/>
        </w:rPr>
        <w:sectPr w:rsidR="00C36271">
          <w:type w:val="continuous"/>
          <w:pgSz w:w="12240" w:h="15840"/>
          <w:pgMar w:top="1820" w:right="0" w:bottom="980" w:left="1220" w:header="599" w:footer="792" w:gutter="0"/>
          <w:cols w:num="2" w:space="720" w:equalWidth="0">
            <w:col w:w="509" w:space="40"/>
            <w:col w:w="10471"/>
          </w:cols>
        </w:sectPr>
      </w:pPr>
    </w:p>
    <w:p w14:paraId="2F09BCAF" w14:textId="77777777" w:rsidR="00C36271" w:rsidRDefault="00000000">
      <w:pPr>
        <w:pStyle w:val="a3"/>
        <w:spacing w:before="57"/>
        <w:ind w:left="220"/>
      </w:pPr>
      <w:r>
        <w:t>1</w:t>
      </w:r>
      <w:r>
        <w:rPr>
          <w:spacing w:val="-3"/>
        </w:rPr>
        <w:t xml:space="preserve"> </w:t>
      </w:r>
      <w:r>
        <w:t>row</w:t>
      </w:r>
      <w:r>
        <w:rPr>
          <w:spacing w:val="-2"/>
        </w:rPr>
        <w:t xml:space="preserve"> </w:t>
      </w:r>
      <w:r>
        <w:rPr>
          <w:color w:val="214987"/>
        </w:rPr>
        <w:t>in</w:t>
      </w:r>
      <w:r>
        <w:rPr>
          <w:color w:val="214987"/>
          <w:spacing w:val="-2"/>
        </w:rPr>
        <w:t xml:space="preserve"> </w:t>
      </w:r>
      <w:r>
        <w:rPr>
          <w:color w:val="214987"/>
        </w:rPr>
        <w:t>set</w:t>
      </w:r>
      <w:r>
        <w:rPr>
          <w:color w:val="214987"/>
          <w:spacing w:val="-2"/>
        </w:rPr>
        <w:t xml:space="preserve"> </w:t>
      </w:r>
      <w:r>
        <w:t>(0.00</w:t>
      </w:r>
      <w:r>
        <w:rPr>
          <w:spacing w:val="-2"/>
        </w:rPr>
        <w:t xml:space="preserve"> </w:t>
      </w:r>
      <w:r>
        <w:rPr>
          <w:spacing w:val="-4"/>
        </w:rPr>
        <w:t>sec)</w:t>
      </w:r>
    </w:p>
    <w:p w14:paraId="239864CF" w14:textId="77777777" w:rsidR="00C36271" w:rsidRDefault="00C36271">
      <w:pPr>
        <w:pStyle w:val="a3"/>
        <w:spacing w:before="1"/>
        <w:rPr>
          <w:sz w:val="15"/>
        </w:rPr>
      </w:pPr>
    </w:p>
    <w:p w14:paraId="28602DDF" w14:textId="77777777" w:rsidR="00C36271" w:rsidRDefault="00000000">
      <w:pPr>
        <w:pStyle w:val="a3"/>
        <w:spacing w:before="63"/>
        <w:ind w:left="220"/>
      </w:pPr>
      <w:r>
        <w:t>mysql&gt;</w:t>
      </w:r>
      <w:r>
        <w:rPr>
          <w:spacing w:val="-4"/>
        </w:rPr>
        <w:t xml:space="preserve"> </w:t>
      </w:r>
      <w:r>
        <w:rPr>
          <w:color w:val="214987"/>
        </w:rPr>
        <w:t>SELECT</w:t>
      </w:r>
      <w:r>
        <w:rPr>
          <w:color w:val="214987"/>
          <w:spacing w:val="-3"/>
        </w:rPr>
        <w:t xml:space="preserve"> </w:t>
      </w:r>
      <w:r>
        <w:t>*</w:t>
      </w:r>
      <w:r>
        <w:rPr>
          <w:spacing w:val="-3"/>
        </w:rPr>
        <w:t xml:space="preserve"> </w:t>
      </w:r>
      <w:r>
        <w:rPr>
          <w:color w:val="214987"/>
        </w:rPr>
        <w:t>FROM</w:t>
      </w:r>
      <w:r>
        <w:rPr>
          <w:color w:val="214987"/>
          <w:spacing w:val="-4"/>
        </w:rPr>
        <w:t xml:space="preserve"> </w:t>
      </w:r>
      <w:r>
        <w:rPr>
          <w:spacing w:val="-2"/>
        </w:rPr>
        <w:t>orders;</w:t>
      </w:r>
    </w:p>
    <w:p w14:paraId="0CCC813B" w14:textId="77777777" w:rsidR="00C36271" w:rsidRDefault="00000000">
      <w:pPr>
        <w:tabs>
          <w:tab w:val="left" w:leader="hyphen" w:pos="5889"/>
        </w:tabs>
        <w:spacing w:before="24"/>
        <w:ind w:left="220"/>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1C867746" w14:textId="77777777" w:rsidR="00C36271" w:rsidRDefault="00000000">
      <w:pPr>
        <w:pStyle w:val="a3"/>
        <w:tabs>
          <w:tab w:val="left" w:pos="892"/>
          <w:tab w:val="left" w:pos="5890"/>
        </w:tabs>
        <w:ind w:left="220"/>
      </w:pPr>
      <w:r>
        <w:t>|</w:t>
      </w:r>
      <w:r>
        <w:rPr>
          <w:spacing w:val="-1"/>
        </w:rPr>
        <w:t xml:space="preserve"> </w:t>
      </w:r>
      <w:r>
        <w:rPr>
          <w:spacing w:val="-7"/>
        </w:rPr>
        <w:t>id</w:t>
      </w:r>
      <w:r>
        <w:tab/>
        <w:t>|</w:t>
      </w:r>
      <w:r>
        <w:rPr>
          <w:spacing w:val="-5"/>
        </w:rPr>
        <w:t xml:space="preserve"> </w:t>
      </w:r>
      <w:r>
        <w:t>book_id</w:t>
      </w:r>
      <w:r>
        <w:rPr>
          <w:spacing w:val="-4"/>
        </w:rPr>
        <w:t xml:space="preserve"> </w:t>
      </w:r>
      <w:r>
        <w:t>|</w:t>
      </w:r>
      <w:r>
        <w:rPr>
          <w:spacing w:val="-2"/>
        </w:rPr>
        <w:t xml:space="preserve"> </w:t>
      </w:r>
      <w:r>
        <w:t>user_id</w:t>
      </w:r>
      <w:r>
        <w:rPr>
          <w:spacing w:val="-3"/>
        </w:rPr>
        <w:t xml:space="preserve"> </w:t>
      </w:r>
      <w:r>
        <w:t>|</w:t>
      </w:r>
      <w:r>
        <w:rPr>
          <w:spacing w:val="-2"/>
        </w:rPr>
        <w:t xml:space="preserve"> </w:t>
      </w:r>
      <w:r>
        <w:t>quality</w:t>
      </w:r>
      <w:r>
        <w:rPr>
          <w:spacing w:val="-4"/>
        </w:rPr>
        <w:t xml:space="preserve"> </w:t>
      </w:r>
      <w:r>
        <w:t>|</w:t>
      </w:r>
      <w:r>
        <w:rPr>
          <w:spacing w:val="-2"/>
        </w:rPr>
        <w:t xml:space="preserve"> ordered_at</w:t>
      </w:r>
      <w:r>
        <w:tab/>
      </w:r>
      <w:r>
        <w:rPr>
          <w:spacing w:val="-10"/>
        </w:rPr>
        <w:t>|</w:t>
      </w:r>
    </w:p>
    <w:p w14:paraId="6D9A6CCD" w14:textId="77777777" w:rsidR="00C36271" w:rsidRDefault="00000000">
      <w:pPr>
        <w:tabs>
          <w:tab w:val="left" w:leader="hyphen" w:pos="5889"/>
        </w:tabs>
        <w:spacing w:before="24"/>
        <w:ind w:left="220"/>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584CF366" w14:textId="77777777" w:rsidR="00C36271" w:rsidRDefault="00000000">
      <w:pPr>
        <w:pStyle w:val="a3"/>
        <w:tabs>
          <w:tab w:val="left" w:pos="1661"/>
          <w:tab w:val="left" w:pos="2622"/>
          <w:tab w:val="left" w:pos="3583"/>
        </w:tabs>
        <w:ind w:left="220"/>
      </w:pPr>
      <w:r>
        <w:t>|</w:t>
      </w:r>
      <w:r>
        <w:rPr>
          <w:spacing w:val="-5"/>
        </w:rPr>
        <w:t xml:space="preserve"> </w:t>
      </w:r>
      <w:r>
        <w:t>1001</w:t>
      </w:r>
      <w:r>
        <w:rPr>
          <w:spacing w:val="-1"/>
        </w:rPr>
        <w:t xml:space="preserve"> </w:t>
      </w:r>
      <w:r>
        <w:rPr>
          <w:spacing w:val="-10"/>
        </w:rPr>
        <w:t>|</w:t>
      </w:r>
      <w:r>
        <w:tab/>
        <w:t xml:space="preserve">1 </w:t>
      </w:r>
      <w:r>
        <w:rPr>
          <w:spacing w:val="-10"/>
        </w:rPr>
        <w:t>|</w:t>
      </w:r>
      <w:r>
        <w:tab/>
        <w:t>1</w:t>
      </w:r>
      <w:r>
        <w:rPr>
          <w:spacing w:val="-3"/>
        </w:rPr>
        <w:t xml:space="preserve"> </w:t>
      </w:r>
      <w:r>
        <w:rPr>
          <w:spacing w:val="-10"/>
        </w:rPr>
        <w:t>|</w:t>
      </w:r>
      <w:r>
        <w:tab/>
        <w:t>4</w:t>
      </w:r>
      <w:r>
        <w:rPr>
          <w:spacing w:val="-7"/>
        </w:rPr>
        <w:t xml:space="preserve"> </w:t>
      </w:r>
      <w:r>
        <w:t>|</w:t>
      </w:r>
      <w:r>
        <w:rPr>
          <w:spacing w:val="-4"/>
        </w:rPr>
        <w:t xml:space="preserve"> </w:t>
      </w:r>
      <w:r>
        <w:t>2022-04-19</w:t>
      </w:r>
      <w:r>
        <w:rPr>
          <w:spacing w:val="-5"/>
        </w:rPr>
        <w:t xml:space="preserve"> </w:t>
      </w:r>
      <w:r>
        <w:t>03:41:16</w:t>
      </w:r>
      <w:r>
        <w:rPr>
          <w:spacing w:val="-4"/>
        </w:rPr>
        <w:t xml:space="preserve"> </w:t>
      </w:r>
      <w:r>
        <w:rPr>
          <w:spacing w:val="-10"/>
        </w:rPr>
        <w:t>|</w:t>
      </w:r>
    </w:p>
    <w:p w14:paraId="1B2284DF" w14:textId="77777777" w:rsidR="00C36271" w:rsidRDefault="00000000">
      <w:pPr>
        <w:tabs>
          <w:tab w:val="left" w:leader="hyphen" w:pos="5889"/>
        </w:tabs>
        <w:spacing w:before="23"/>
        <w:ind w:left="220"/>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1650194F" w14:textId="77777777" w:rsidR="00C36271" w:rsidRDefault="00000000">
      <w:pPr>
        <w:pStyle w:val="a3"/>
        <w:ind w:left="220"/>
      </w:pPr>
      <w:r>
        <w:t>1</w:t>
      </w:r>
      <w:r>
        <w:rPr>
          <w:spacing w:val="-3"/>
        </w:rPr>
        <w:t xml:space="preserve"> </w:t>
      </w:r>
      <w:r>
        <w:t>row</w:t>
      </w:r>
      <w:r>
        <w:rPr>
          <w:spacing w:val="-2"/>
        </w:rPr>
        <w:t xml:space="preserve"> </w:t>
      </w:r>
      <w:r>
        <w:rPr>
          <w:color w:val="214987"/>
        </w:rPr>
        <w:t>in</w:t>
      </w:r>
      <w:r>
        <w:rPr>
          <w:color w:val="214987"/>
          <w:spacing w:val="-2"/>
        </w:rPr>
        <w:t xml:space="preserve"> </w:t>
      </w:r>
      <w:r>
        <w:rPr>
          <w:color w:val="214987"/>
        </w:rPr>
        <w:t>set</w:t>
      </w:r>
      <w:r>
        <w:rPr>
          <w:color w:val="214987"/>
          <w:spacing w:val="-2"/>
        </w:rPr>
        <w:t xml:space="preserve"> </w:t>
      </w:r>
      <w:r>
        <w:t>(0.00</w:t>
      </w:r>
      <w:r>
        <w:rPr>
          <w:spacing w:val="-2"/>
        </w:rPr>
        <w:t xml:space="preserve"> </w:t>
      </w:r>
      <w:r>
        <w:rPr>
          <w:spacing w:val="-4"/>
        </w:rPr>
        <w:t>sec)</w:t>
      </w:r>
    </w:p>
    <w:p w14:paraId="19E7AB51" w14:textId="77777777" w:rsidR="00C36271" w:rsidRDefault="00C36271">
      <w:pPr>
        <w:pStyle w:val="a3"/>
        <w:spacing w:before="2"/>
        <w:rPr>
          <w:sz w:val="15"/>
        </w:rPr>
      </w:pPr>
    </w:p>
    <w:p w14:paraId="67A3FE11" w14:textId="77777777" w:rsidR="00C36271" w:rsidRDefault="00000000">
      <w:pPr>
        <w:pStyle w:val="a3"/>
        <w:spacing w:before="62"/>
        <w:ind w:left="220"/>
      </w:pPr>
      <w:r>
        <w:t>mysql&gt;</w:t>
      </w:r>
      <w:r>
        <w:rPr>
          <w:spacing w:val="-4"/>
        </w:rPr>
        <w:t xml:space="preserve"> </w:t>
      </w:r>
      <w:r>
        <w:rPr>
          <w:color w:val="214987"/>
        </w:rPr>
        <w:t>SELECT</w:t>
      </w:r>
      <w:r>
        <w:rPr>
          <w:color w:val="214987"/>
          <w:spacing w:val="-3"/>
        </w:rPr>
        <w:t xml:space="preserve"> </w:t>
      </w:r>
      <w:r>
        <w:t>*</w:t>
      </w:r>
      <w:r>
        <w:rPr>
          <w:spacing w:val="-3"/>
        </w:rPr>
        <w:t xml:space="preserve"> </w:t>
      </w:r>
      <w:r>
        <w:rPr>
          <w:color w:val="214987"/>
        </w:rPr>
        <w:t>FROM</w:t>
      </w:r>
      <w:r>
        <w:rPr>
          <w:color w:val="214987"/>
          <w:spacing w:val="-4"/>
        </w:rPr>
        <w:t xml:space="preserve"> </w:t>
      </w:r>
      <w:r>
        <w:rPr>
          <w:spacing w:val="-2"/>
        </w:rPr>
        <w:t>users;</w:t>
      </w:r>
    </w:p>
    <w:p w14:paraId="1956C27F" w14:textId="77777777" w:rsidR="00C36271" w:rsidRDefault="00000000">
      <w:pPr>
        <w:tabs>
          <w:tab w:val="left" w:leader="hyphen" w:pos="2814"/>
        </w:tabs>
        <w:spacing w:before="24"/>
        <w:ind w:left="220"/>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30704054" w14:textId="77777777" w:rsidR="00C36271" w:rsidRDefault="00000000">
      <w:pPr>
        <w:pStyle w:val="a3"/>
        <w:ind w:left="220"/>
      </w:pPr>
      <w:r>
        <w:t>|</w:t>
      </w:r>
      <w:r>
        <w:rPr>
          <w:spacing w:val="-3"/>
        </w:rPr>
        <w:t xml:space="preserve"> </w:t>
      </w:r>
      <w:r>
        <w:t>id</w:t>
      </w:r>
      <w:r>
        <w:rPr>
          <w:spacing w:val="-2"/>
        </w:rPr>
        <w:t xml:space="preserve"> </w:t>
      </w:r>
      <w:r>
        <w:t>|</w:t>
      </w:r>
      <w:r>
        <w:rPr>
          <w:spacing w:val="-2"/>
        </w:rPr>
        <w:t xml:space="preserve"> </w:t>
      </w:r>
      <w:r>
        <w:t>balance</w:t>
      </w:r>
      <w:r>
        <w:rPr>
          <w:spacing w:val="44"/>
          <w:w w:val="150"/>
        </w:rPr>
        <w:t xml:space="preserve"> </w:t>
      </w:r>
      <w:r>
        <w:t>|</w:t>
      </w:r>
      <w:r>
        <w:rPr>
          <w:spacing w:val="-2"/>
        </w:rPr>
        <w:t xml:space="preserve"> </w:t>
      </w:r>
      <w:r>
        <w:t>nickname</w:t>
      </w:r>
      <w:r>
        <w:rPr>
          <w:spacing w:val="-2"/>
        </w:rPr>
        <w:t xml:space="preserve"> </w:t>
      </w:r>
      <w:r>
        <w:rPr>
          <w:spacing w:val="-10"/>
        </w:rPr>
        <w:t>|</w:t>
      </w:r>
    </w:p>
    <w:p w14:paraId="5D60A736" w14:textId="77777777" w:rsidR="00C36271" w:rsidRDefault="00000000">
      <w:pPr>
        <w:tabs>
          <w:tab w:val="left" w:leader="hyphen" w:pos="2814"/>
        </w:tabs>
        <w:spacing w:before="24"/>
        <w:ind w:left="220"/>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5FFBB482" w14:textId="77777777" w:rsidR="00C36271" w:rsidRDefault="00000000">
      <w:pPr>
        <w:pStyle w:val="a3"/>
        <w:tabs>
          <w:tab w:val="left" w:pos="2814"/>
        </w:tabs>
        <w:ind w:left="220"/>
      </w:pPr>
      <w:r>
        <w:t>|</w:t>
      </w:r>
      <w:r>
        <w:rPr>
          <w:spacing w:val="45"/>
          <w:w w:val="150"/>
        </w:rPr>
        <w:t xml:space="preserve"> </w:t>
      </w:r>
      <w:r>
        <w:t>1</w:t>
      </w:r>
      <w:r>
        <w:rPr>
          <w:spacing w:val="-1"/>
        </w:rPr>
        <w:t xml:space="preserve"> </w:t>
      </w:r>
      <w:r>
        <w:t>|</w:t>
      </w:r>
      <w:r>
        <w:rPr>
          <w:spacing w:val="-1"/>
        </w:rPr>
        <w:t xml:space="preserve"> </w:t>
      </w:r>
      <w:r>
        <w:t>10000.00</w:t>
      </w:r>
      <w:r>
        <w:rPr>
          <w:spacing w:val="-2"/>
        </w:rPr>
        <w:t xml:space="preserve"> </w:t>
      </w:r>
      <w:r>
        <w:t>|</w:t>
      </w:r>
      <w:r>
        <w:rPr>
          <w:spacing w:val="-1"/>
        </w:rPr>
        <w:t xml:space="preserve"> </w:t>
      </w:r>
      <w:r>
        <w:rPr>
          <w:spacing w:val="-5"/>
        </w:rPr>
        <w:t>Bob</w:t>
      </w:r>
      <w:r>
        <w:tab/>
      </w:r>
      <w:r>
        <w:rPr>
          <w:spacing w:val="-10"/>
        </w:rPr>
        <w:t>|</w:t>
      </w:r>
    </w:p>
    <w:p w14:paraId="5648BCA9" w14:textId="77777777" w:rsidR="00C36271" w:rsidRDefault="00000000">
      <w:pPr>
        <w:pStyle w:val="a3"/>
        <w:tabs>
          <w:tab w:val="left" w:pos="2814"/>
        </w:tabs>
        <w:ind w:left="220"/>
      </w:pPr>
      <w:r>
        <w:t>|</w:t>
      </w:r>
      <w:r>
        <w:rPr>
          <w:spacing w:val="46"/>
          <w:w w:val="150"/>
        </w:rPr>
        <w:t xml:space="preserve"> </w:t>
      </w:r>
      <w:r>
        <w:t>2</w:t>
      </w:r>
      <w:r>
        <w:rPr>
          <w:spacing w:val="-1"/>
        </w:rPr>
        <w:t xml:space="preserve"> </w:t>
      </w:r>
      <w:r>
        <w:t>|</w:t>
      </w:r>
      <w:r>
        <w:rPr>
          <w:spacing w:val="46"/>
          <w:w w:val="150"/>
        </w:rPr>
        <w:t xml:space="preserve"> </w:t>
      </w:r>
      <w:r>
        <w:t>9600.00</w:t>
      </w:r>
      <w:r>
        <w:rPr>
          <w:spacing w:val="-1"/>
        </w:rPr>
        <w:t xml:space="preserve"> </w:t>
      </w:r>
      <w:r>
        <w:t>|</w:t>
      </w:r>
      <w:r>
        <w:rPr>
          <w:spacing w:val="-1"/>
        </w:rPr>
        <w:t xml:space="preserve"> </w:t>
      </w:r>
      <w:r>
        <w:rPr>
          <w:spacing w:val="-2"/>
        </w:rPr>
        <w:t>Alice</w:t>
      </w:r>
      <w:r>
        <w:tab/>
      </w:r>
      <w:r>
        <w:rPr>
          <w:spacing w:val="-10"/>
        </w:rPr>
        <w:t>|</w:t>
      </w:r>
    </w:p>
    <w:p w14:paraId="3F7A8CA4" w14:textId="77777777" w:rsidR="00C36271" w:rsidRDefault="00000000">
      <w:pPr>
        <w:tabs>
          <w:tab w:val="left" w:leader="hyphen" w:pos="2814"/>
        </w:tabs>
        <w:spacing w:before="24"/>
        <w:ind w:left="220"/>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5B7242F9" w14:textId="77777777" w:rsidR="00C36271" w:rsidRDefault="00000000">
      <w:pPr>
        <w:pStyle w:val="a3"/>
        <w:ind w:left="220"/>
      </w:pPr>
      <w:r>
        <w:t>2</w:t>
      </w:r>
      <w:r>
        <w:rPr>
          <w:spacing w:val="-2"/>
        </w:rPr>
        <w:t xml:space="preserve"> </w:t>
      </w:r>
      <w:r>
        <w:rPr>
          <w:color w:val="214987"/>
        </w:rPr>
        <w:t>rows</w:t>
      </w:r>
      <w:r>
        <w:rPr>
          <w:color w:val="214987"/>
          <w:spacing w:val="-3"/>
        </w:rPr>
        <w:t xml:space="preserve"> </w:t>
      </w:r>
      <w:r>
        <w:rPr>
          <w:color w:val="214987"/>
        </w:rPr>
        <w:t>in</w:t>
      </w:r>
      <w:r>
        <w:rPr>
          <w:color w:val="214987"/>
          <w:spacing w:val="-2"/>
        </w:rPr>
        <w:t xml:space="preserve"> </w:t>
      </w:r>
      <w:r>
        <w:rPr>
          <w:color w:val="214987"/>
        </w:rPr>
        <w:t>set</w:t>
      </w:r>
      <w:r>
        <w:rPr>
          <w:color w:val="214987"/>
          <w:spacing w:val="-3"/>
        </w:rPr>
        <w:t xml:space="preserve"> </w:t>
      </w:r>
      <w:r>
        <w:t>(0.00</w:t>
      </w:r>
      <w:r>
        <w:rPr>
          <w:spacing w:val="-2"/>
        </w:rPr>
        <w:t xml:space="preserve"> </w:t>
      </w:r>
      <w:r>
        <w:rPr>
          <w:spacing w:val="-4"/>
        </w:rPr>
        <w:t>sec)</w:t>
      </w:r>
    </w:p>
    <w:p w14:paraId="49802AAA" w14:textId="77777777" w:rsidR="00C36271" w:rsidRDefault="00C36271">
      <w:pPr>
        <w:pStyle w:val="a3"/>
        <w:spacing w:before="0"/>
        <w:rPr>
          <w:sz w:val="20"/>
        </w:rPr>
      </w:pPr>
    </w:p>
    <w:p w14:paraId="54F19E4A" w14:textId="77777777" w:rsidR="00C36271" w:rsidRDefault="00C36271">
      <w:pPr>
        <w:pStyle w:val="a3"/>
        <w:spacing w:before="13"/>
        <w:rPr>
          <w:sz w:val="12"/>
        </w:rPr>
      </w:pPr>
    </w:p>
    <w:p w14:paraId="54525140" w14:textId="77777777" w:rsidR="00C36271" w:rsidRDefault="00000000">
      <w:pPr>
        <w:pStyle w:val="2"/>
        <w:numPr>
          <w:ilvl w:val="1"/>
          <w:numId w:val="162"/>
        </w:numPr>
        <w:tabs>
          <w:tab w:val="left" w:pos="676"/>
        </w:tabs>
        <w:spacing w:before="43"/>
      </w:pPr>
      <w:bookmarkStart w:id="345" w:name="事务限制"/>
      <w:bookmarkStart w:id="346" w:name="_bookmark197"/>
      <w:bookmarkEnd w:id="345"/>
      <w:bookmarkEnd w:id="346"/>
      <w:r>
        <w:rPr>
          <w:spacing w:val="-6"/>
        </w:rPr>
        <w:t>事务限制</w:t>
      </w:r>
    </w:p>
    <w:p w14:paraId="7503F251" w14:textId="77777777" w:rsidR="00C36271" w:rsidRDefault="00000000">
      <w:pPr>
        <w:spacing w:before="187"/>
        <w:ind w:left="220"/>
        <w:rPr>
          <w:rFonts w:ascii="文泉驿微米黑" w:eastAsia="文泉驿微米黑"/>
          <w:sz w:val="20"/>
        </w:rPr>
      </w:pPr>
      <w:bookmarkStart w:id="347" w:name="隔离级别"/>
      <w:bookmarkStart w:id="348" w:name="_bookmark198"/>
      <w:bookmarkEnd w:id="347"/>
      <w:bookmarkEnd w:id="348"/>
      <w:r>
        <w:rPr>
          <w:rFonts w:ascii="文泉驿微米黑" w:eastAsia="文泉驿微米黑" w:hint="eastAsia"/>
          <w:spacing w:val="2"/>
          <w:sz w:val="20"/>
        </w:rPr>
        <w:t>本章将简单介绍</w:t>
      </w:r>
      <w:r>
        <w:rPr>
          <w:rFonts w:ascii="文泉驿微米黑" w:eastAsia="文泉驿微米黑" w:hint="eastAsia"/>
          <w:sz w:val="16"/>
        </w:rPr>
        <w:t>TiDB</w:t>
      </w:r>
      <w:r>
        <w:rPr>
          <w:rFonts w:ascii="文泉驿微米黑" w:eastAsia="文泉驿微米黑" w:hint="eastAsia"/>
          <w:spacing w:val="-9"/>
          <w:sz w:val="16"/>
        </w:rPr>
        <w:t xml:space="preserve"> </w:t>
      </w:r>
      <w:r>
        <w:rPr>
          <w:rFonts w:ascii="文泉驿微米黑" w:eastAsia="文泉驿微米黑" w:hint="eastAsia"/>
          <w:spacing w:val="-2"/>
          <w:sz w:val="20"/>
        </w:rPr>
        <w:t>中的事务限制。</w:t>
      </w:r>
    </w:p>
    <w:p w14:paraId="3374071C" w14:textId="77777777" w:rsidR="00C36271" w:rsidRDefault="00C36271">
      <w:pPr>
        <w:rPr>
          <w:rFonts w:ascii="文泉驿微米黑" w:eastAsia="文泉驿微米黑"/>
          <w:sz w:val="20"/>
        </w:rPr>
        <w:sectPr w:rsidR="00C36271">
          <w:type w:val="continuous"/>
          <w:pgSz w:w="12240" w:h="15840"/>
          <w:pgMar w:top="1820" w:right="0" w:bottom="980" w:left="1220" w:header="599" w:footer="792" w:gutter="0"/>
          <w:cols w:space="720"/>
        </w:sectPr>
      </w:pPr>
    </w:p>
    <w:p w14:paraId="0541966A" w14:textId="77777777" w:rsidR="00C36271" w:rsidRDefault="00C36271">
      <w:pPr>
        <w:pStyle w:val="a3"/>
        <w:spacing w:before="13"/>
        <w:rPr>
          <w:rFonts w:ascii="文泉驿微米黑"/>
          <w:sz w:val="15"/>
        </w:rPr>
      </w:pPr>
    </w:p>
    <w:p w14:paraId="403420CC" w14:textId="77777777" w:rsidR="00C36271" w:rsidRDefault="00000000">
      <w:pPr>
        <w:pStyle w:val="3"/>
        <w:numPr>
          <w:ilvl w:val="2"/>
          <w:numId w:val="162"/>
        </w:numPr>
        <w:tabs>
          <w:tab w:val="left" w:pos="731"/>
        </w:tabs>
        <w:spacing w:before="53"/>
      </w:pPr>
      <w:r>
        <w:rPr>
          <w:spacing w:val="-4"/>
        </w:rPr>
        <w:t>隔离级别</w:t>
      </w:r>
    </w:p>
    <w:p w14:paraId="2ADB061B" w14:textId="77777777" w:rsidR="00C36271" w:rsidRDefault="00C36271">
      <w:pPr>
        <w:pStyle w:val="a3"/>
        <w:spacing w:before="15"/>
        <w:rPr>
          <w:rFonts w:ascii="文泉驿微米黑"/>
          <w:sz w:val="13"/>
        </w:rPr>
      </w:pPr>
    </w:p>
    <w:p w14:paraId="2F86050A" w14:textId="77777777" w:rsidR="00C36271" w:rsidRDefault="00000000">
      <w:pPr>
        <w:spacing w:line="208" w:lineRule="auto"/>
        <w:ind w:left="220" w:right="1438" w:hanging="5"/>
        <w:jc w:val="both"/>
        <w:rPr>
          <w:rFonts w:ascii="文泉驿微米黑" w:eastAsia="文泉驿微米黑"/>
          <w:sz w:val="20"/>
        </w:rPr>
      </w:pP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pacing w:val="5"/>
          <w:sz w:val="20"/>
        </w:rPr>
        <w:t>支持的隔离级别是</w:t>
      </w:r>
      <w:r>
        <w:rPr>
          <w:rFonts w:ascii="文泉驿微米黑" w:eastAsia="文泉驿微米黑" w:hint="eastAsia"/>
          <w:sz w:val="16"/>
        </w:rPr>
        <w:t>RC</w:t>
      </w:r>
      <w:r>
        <w:rPr>
          <w:rFonts w:ascii="文泉驿微米黑" w:eastAsia="文泉驿微米黑" w:hint="eastAsia"/>
          <w:sz w:val="20"/>
        </w:rPr>
        <w:t>（</w:t>
      </w:r>
      <w:r>
        <w:rPr>
          <w:rFonts w:ascii="文泉驿微米黑" w:eastAsia="文泉驿微米黑" w:hint="eastAsia"/>
          <w:sz w:val="16"/>
        </w:rPr>
        <w:t>Read</w:t>
      </w:r>
      <w:r>
        <w:rPr>
          <w:rFonts w:ascii="文泉驿微米黑" w:eastAsia="文泉驿微米黑" w:hint="eastAsia"/>
          <w:spacing w:val="-10"/>
          <w:sz w:val="16"/>
        </w:rPr>
        <w:t xml:space="preserve"> </w:t>
      </w:r>
      <w:r>
        <w:rPr>
          <w:rFonts w:ascii="文泉驿微米黑" w:eastAsia="文泉驿微米黑" w:hint="eastAsia"/>
          <w:sz w:val="16"/>
        </w:rPr>
        <w:t>Committed</w:t>
      </w:r>
      <w:r>
        <w:rPr>
          <w:rFonts w:ascii="文泉驿微米黑" w:eastAsia="文泉驿微米黑" w:hint="eastAsia"/>
          <w:sz w:val="20"/>
        </w:rPr>
        <w:t>）</w:t>
      </w:r>
      <w:r>
        <w:rPr>
          <w:rFonts w:ascii="文泉驿微米黑" w:eastAsia="文泉驿微米黑" w:hint="eastAsia"/>
          <w:spacing w:val="-7"/>
          <w:sz w:val="20"/>
        </w:rPr>
        <w:t xml:space="preserve">与 </w:t>
      </w:r>
      <w:r>
        <w:rPr>
          <w:rFonts w:ascii="文泉驿微米黑" w:eastAsia="文泉驿微米黑" w:hint="eastAsia"/>
          <w:sz w:val="16"/>
        </w:rPr>
        <w:t>SI</w:t>
      </w:r>
      <w:r>
        <w:rPr>
          <w:rFonts w:ascii="文泉驿微米黑" w:eastAsia="文泉驿微米黑" w:hint="eastAsia"/>
          <w:sz w:val="20"/>
        </w:rPr>
        <w:t>（</w:t>
      </w:r>
      <w:r>
        <w:rPr>
          <w:rFonts w:ascii="文泉驿微米黑" w:eastAsia="文泉驿微米黑" w:hint="eastAsia"/>
          <w:sz w:val="16"/>
        </w:rPr>
        <w:t>Snapshot</w:t>
      </w:r>
      <w:r>
        <w:rPr>
          <w:rFonts w:ascii="文泉驿微米黑" w:eastAsia="文泉驿微米黑" w:hint="eastAsia"/>
          <w:spacing w:val="-11"/>
          <w:sz w:val="16"/>
        </w:rPr>
        <w:t xml:space="preserve"> </w:t>
      </w:r>
      <w:r>
        <w:rPr>
          <w:rFonts w:ascii="文泉驿微米黑" w:eastAsia="文泉驿微米黑" w:hint="eastAsia"/>
          <w:spacing w:val="8"/>
          <w:sz w:val="16"/>
        </w:rPr>
        <w:t>Isolatio</w:t>
      </w:r>
      <w:r>
        <w:rPr>
          <w:rFonts w:ascii="文泉驿微米黑" w:eastAsia="文泉驿微米黑" w:hint="eastAsia"/>
          <w:spacing w:val="7"/>
          <w:sz w:val="16"/>
        </w:rPr>
        <w:t>n</w:t>
      </w:r>
      <w:r>
        <w:rPr>
          <w:rFonts w:ascii="文泉驿微米黑" w:eastAsia="文泉驿微米黑" w:hint="eastAsia"/>
          <w:spacing w:val="-92"/>
          <w:w w:val="99"/>
          <w:sz w:val="20"/>
        </w:rPr>
        <w:t>）</w:t>
      </w:r>
      <w:r>
        <w:rPr>
          <w:rFonts w:ascii="文泉驿微米黑" w:eastAsia="文泉驿微米黑" w:hint="eastAsia"/>
          <w:spacing w:val="12"/>
          <w:w w:val="99"/>
          <w:sz w:val="20"/>
        </w:rPr>
        <w:t>，</w:t>
      </w:r>
      <w:r>
        <w:rPr>
          <w:rFonts w:ascii="文泉驿微米黑" w:eastAsia="文泉驿微米黑" w:hint="eastAsia"/>
          <w:spacing w:val="-5"/>
          <w:sz w:val="20"/>
        </w:rPr>
        <w:t xml:space="preserve">其中 </w:t>
      </w:r>
      <w:r>
        <w:rPr>
          <w:rFonts w:ascii="文泉驿微米黑" w:eastAsia="文泉驿微米黑" w:hint="eastAsia"/>
          <w:sz w:val="16"/>
        </w:rPr>
        <w:t>SI</w:t>
      </w:r>
      <w:r>
        <w:rPr>
          <w:rFonts w:ascii="文泉驿微米黑" w:eastAsia="文泉驿微米黑" w:hint="eastAsia"/>
          <w:spacing w:val="-7"/>
          <w:sz w:val="16"/>
        </w:rPr>
        <w:t xml:space="preserve"> </w:t>
      </w:r>
      <w:r>
        <w:rPr>
          <w:rFonts w:ascii="文泉驿微米黑" w:eastAsia="文泉驿微米黑" w:hint="eastAsia"/>
          <w:spacing w:val="45"/>
          <w:sz w:val="20"/>
        </w:rPr>
        <w:t>与</w:t>
      </w:r>
      <w:r>
        <w:rPr>
          <w:rFonts w:ascii="文泉驿微米黑" w:eastAsia="文泉驿微米黑" w:hint="eastAsia"/>
          <w:sz w:val="16"/>
        </w:rPr>
        <w:t>RR</w:t>
      </w:r>
      <w:r>
        <w:rPr>
          <w:rFonts w:ascii="文泉驿微米黑" w:eastAsia="文泉驿微米黑" w:hint="eastAsia"/>
          <w:sz w:val="20"/>
        </w:rPr>
        <w:t>（</w:t>
      </w:r>
      <w:r>
        <w:rPr>
          <w:rFonts w:ascii="文泉驿微米黑" w:eastAsia="文泉驿微米黑" w:hint="eastAsia"/>
          <w:sz w:val="16"/>
        </w:rPr>
        <w:t>Repeatable</w:t>
      </w:r>
      <w:r>
        <w:rPr>
          <w:rFonts w:ascii="文泉驿微米黑" w:eastAsia="文泉驿微米黑" w:hint="eastAsia"/>
          <w:spacing w:val="-8"/>
          <w:sz w:val="16"/>
        </w:rPr>
        <w:t xml:space="preserve"> </w:t>
      </w:r>
      <w:r>
        <w:rPr>
          <w:rFonts w:ascii="文泉驿微米黑" w:eastAsia="文泉驿微米黑" w:hint="eastAsia"/>
          <w:sz w:val="16"/>
        </w:rPr>
        <w:t>Read</w:t>
      </w:r>
      <w:r>
        <w:rPr>
          <w:rFonts w:ascii="文泉驿微米黑" w:eastAsia="文泉驿微米黑" w:hint="eastAsia"/>
          <w:sz w:val="20"/>
        </w:rPr>
        <w:t>）隔离级</w:t>
      </w:r>
      <w:r>
        <w:rPr>
          <w:rFonts w:ascii="文泉驿微米黑" w:eastAsia="文泉驿微米黑" w:hint="eastAsia"/>
          <w:spacing w:val="-2"/>
          <w:sz w:val="20"/>
        </w:rPr>
        <w:t>别基本等价。</w:t>
      </w:r>
    </w:p>
    <w:p w14:paraId="437C1232" w14:textId="77777777" w:rsidR="00C36271" w:rsidRDefault="00000000">
      <w:pPr>
        <w:pStyle w:val="a3"/>
        <w:spacing w:before="8"/>
        <w:rPr>
          <w:rFonts w:ascii="文泉驿微米黑"/>
          <w:sz w:val="12"/>
        </w:rPr>
      </w:pPr>
      <w:r>
        <w:rPr>
          <w:noProof/>
        </w:rPr>
        <w:drawing>
          <wp:anchor distT="0" distB="0" distL="0" distR="0" simplePos="0" relativeHeight="762" behindDoc="0" locked="0" layoutInCell="1" allowOverlap="1" wp14:anchorId="47F2EF94" wp14:editId="4DDDE937">
            <wp:simplePos x="0" y="0"/>
            <wp:positionH relativeFrom="page">
              <wp:posOffset>1014661</wp:posOffset>
            </wp:positionH>
            <wp:positionV relativeFrom="paragraph">
              <wp:posOffset>146186</wp:posOffset>
            </wp:positionV>
            <wp:extent cx="5743575" cy="3679031"/>
            <wp:effectExtent l="0" t="0" r="0" b="0"/>
            <wp:wrapTopAndBottom/>
            <wp:docPr id="4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5.png"/>
                    <pic:cNvPicPr/>
                  </pic:nvPicPr>
                  <pic:blipFill>
                    <a:blip r:embed="rId235" cstate="print"/>
                    <a:stretch>
                      <a:fillRect/>
                    </a:stretch>
                  </pic:blipFill>
                  <pic:spPr>
                    <a:xfrm>
                      <a:off x="0" y="0"/>
                      <a:ext cx="5743575" cy="3679031"/>
                    </a:xfrm>
                    <a:prstGeom prst="rect">
                      <a:avLst/>
                    </a:prstGeom>
                  </pic:spPr>
                </pic:pic>
              </a:graphicData>
            </a:graphic>
          </wp:anchor>
        </w:drawing>
      </w:r>
    </w:p>
    <w:p w14:paraId="09D2DF89" w14:textId="77777777" w:rsidR="00C36271" w:rsidRDefault="00C36271">
      <w:pPr>
        <w:pStyle w:val="a3"/>
        <w:spacing w:before="0"/>
        <w:rPr>
          <w:rFonts w:ascii="文泉驿微米黑"/>
          <w:sz w:val="22"/>
        </w:rPr>
      </w:pPr>
    </w:p>
    <w:p w14:paraId="79D6364D" w14:textId="77777777" w:rsidR="00C36271" w:rsidRDefault="00000000">
      <w:pPr>
        <w:spacing w:before="197"/>
        <w:ind w:left="249" w:right="1466"/>
        <w:jc w:val="center"/>
        <w:rPr>
          <w:rFonts w:ascii="文泉驿微米黑" w:eastAsia="文泉驿微米黑"/>
          <w:sz w:val="20"/>
        </w:rPr>
      </w:pPr>
      <w:r>
        <w:rPr>
          <w:rFonts w:ascii="文泉驿微米黑" w:eastAsia="文泉驿微米黑" w:hint="eastAsia"/>
          <w:spacing w:val="-8"/>
          <w:sz w:val="20"/>
        </w:rPr>
        <w:t xml:space="preserve">图 </w:t>
      </w:r>
      <w:r>
        <w:rPr>
          <w:rFonts w:ascii="文泉驿微米黑" w:eastAsia="文泉驿微米黑" w:hint="eastAsia"/>
          <w:sz w:val="16"/>
        </w:rPr>
        <w:t>15:</w:t>
      </w:r>
      <w:r>
        <w:rPr>
          <w:rFonts w:ascii="文泉驿微米黑" w:eastAsia="文泉驿微米黑" w:hint="eastAsia"/>
          <w:spacing w:val="7"/>
          <w:sz w:val="16"/>
        </w:rPr>
        <w:t xml:space="preserve"> </w:t>
      </w:r>
      <w:r>
        <w:rPr>
          <w:rFonts w:ascii="文泉驿微米黑" w:eastAsia="文泉驿微米黑" w:hint="eastAsia"/>
          <w:spacing w:val="-3"/>
          <w:sz w:val="20"/>
        </w:rPr>
        <w:t>隔离级别</w:t>
      </w:r>
    </w:p>
    <w:p w14:paraId="29EE1645" w14:textId="77777777" w:rsidR="00C36271" w:rsidRDefault="00C36271">
      <w:pPr>
        <w:pStyle w:val="a3"/>
        <w:spacing w:before="16"/>
        <w:rPr>
          <w:rFonts w:ascii="文泉驿微米黑"/>
          <w:sz w:val="21"/>
        </w:rPr>
      </w:pPr>
    </w:p>
    <w:p w14:paraId="2DD916EE" w14:textId="77777777" w:rsidR="00C36271" w:rsidRDefault="00000000">
      <w:pPr>
        <w:pStyle w:val="a4"/>
        <w:numPr>
          <w:ilvl w:val="2"/>
          <w:numId w:val="162"/>
        </w:numPr>
        <w:tabs>
          <w:tab w:val="left" w:pos="731"/>
        </w:tabs>
        <w:rPr>
          <w:sz w:val="20"/>
        </w:rPr>
      </w:pPr>
      <w:bookmarkStart w:id="349" w:name="SI_可以克服幻读"/>
      <w:bookmarkStart w:id="350" w:name="_bookmark199"/>
      <w:bookmarkEnd w:id="349"/>
      <w:bookmarkEnd w:id="350"/>
      <w:r>
        <w:rPr>
          <w:sz w:val="16"/>
        </w:rPr>
        <w:t>SI</w:t>
      </w:r>
      <w:r>
        <w:rPr>
          <w:spacing w:val="-10"/>
          <w:sz w:val="16"/>
        </w:rPr>
        <w:t xml:space="preserve"> </w:t>
      </w:r>
      <w:r>
        <w:rPr>
          <w:spacing w:val="-2"/>
          <w:sz w:val="20"/>
        </w:rPr>
        <w:t>可以克服幻读</w:t>
      </w:r>
    </w:p>
    <w:p w14:paraId="7C517556" w14:textId="77777777" w:rsidR="00C36271" w:rsidRDefault="00C36271">
      <w:pPr>
        <w:pStyle w:val="a3"/>
        <w:spacing w:before="1"/>
        <w:rPr>
          <w:rFonts w:ascii="文泉驿微米黑"/>
          <w:sz w:val="12"/>
        </w:rPr>
      </w:pPr>
    </w:p>
    <w:p w14:paraId="5C0F4C04" w14:textId="77777777" w:rsidR="00C36271" w:rsidRDefault="00000000">
      <w:pPr>
        <w:ind w:left="215"/>
        <w:jc w:val="both"/>
        <w:rPr>
          <w:rFonts w:ascii="文泉驿微米黑" w:eastAsia="文泉驿微米黑"/>
          <w:sz w:val="20"/>
        </w:rPr>
      </w:pPr>
      <w:r>
        <w:rPr>
          <w:rFonts w:ascii="文泉驿微米黑" w:eastAsia="文泉驿微米黑" w:hint="eastAsia"/>
          <w:sz w:val="16"/>
        </w:rPr>
        <w:t>TiDB</w:t>
      </w:r>
      <w:r>
        <w:rPr>
          <w:rFonts w:ascii="文泉驿微米黑" w:eastAsia="文泉驿微米黑" w:hint="eastAsia"/>
          <w:spacing w:val="-13"/>
          <w:sz w:val="16"/>
        </w:rPr>
        <w:t xml:space="preserve"> </w:t>
      </w:r>
      <w:r>
        <w:rPr>
          <w:rFonts w:ascii="文泉驿微米黑" w:eastAsia="文泉驿微米黑" w:hint="eastAsia"/>
          <w:spacing w:val="-7"/>
          <w:sz w:val="20"/>
        </w:rPr>
        <w:t xml:space="preserve">的 </w:t>
      </w:r>
      <w:r>
        <w:rPr>
          <w:rFonts w:ascii="文泉驿微米黑" w:eastAsia="文泉驿微米黑" w:hint="eastAsia"/>
          <w:sz w:val="16"/>
        </w:rPr>
        <w:t>SI</w:t>
      </w:r>
      <w:r>
        <w:rPr>
          <w:rFonts w:ascii="文泉驿微米黑" w:eastAsia="文泉驿微米黑" w:hint="eastAsia"/>
          <w:spacing w:val="-9"/>
          <w:sz w:val="16"/>
        </w:rPr>
        <w:t xml:space="preserve"> </w:t>
      </w:r>
      <w:r>
        <w:rPr>
          <w:rFonts w:ascii="文泉驿微米黑" w:eastAsia="文泉驿微米黑" w:hint="eastAsia"/>
          <w:spacing w:val="3"/>
          <w:sz w:val="20"/>
        </w:rPr>
        <w:t>隔离级别可以克服幻读异常</w:t>
      </w:r>
      <w:r>
        <w:rPr>
          <w:rFonts w:ascii="文泉驿微米黑" w:eastAsia="文泉驿微米黑" w:hint="eastAsia"/>
          <w:sz w:val="16"/>
        </w:rPr>
        <w:t>(Phantom</w:t>
      </w:r>
      <w:r>
        <w:rPr>
          <w:rFonts w:ascii="文泉驿微米黑" w:eastAsia="文泉驿微米黑" w:hint="eastAsia"/>
          <w:spacing w:val="-7"/>
          <w:sz w:val="16"/>
        </w:rPr>
        <w:t xml:space="preserve"> </w:t>
      </w:r>
      <w:r>
        <w:rPr>
          <w:rFonts w:ascii="文泉驿微米黑" w:eastAsia="文泉驿微米黑" w:hint="eastAsia"/>
          <w:sz w:val="16"/>
        </w:rPr>
        <w:t>Reads)</w:t>
      </w:r>
      <w:r>
        <w:rPr>
          <w:rFonts w:ascii="文泉驿微米黑" w:eastAsia="文泉驿微米黑" w:hint="eastAsia"/>
          <w:spacing w:val="20"/>
          <w:sz w:val="20"/>
        </w:rPr>
        <w:t>，但</w:t>
      </w:r>
      <w:r>
        <w:rPr>
          <w:rFonts w:ascii="文泉驿微米黑" w:eastAsia="文泉驿微米黑" w:hint="eastAsia"/>
          <w:sz w:val="16"/>
        </w:rPr>
        <w:t>ANSI/ISO</w:t>
      </w:r>
      <w:r>
        <w:rPr>
          <w:rFonts w:ascii="文泉驿微米黑" w:eastAsia="文泉驿微米黑" w:hint="eastAsia"/>
          <w:spacing w:val="-8"/>
          <w:sz w:val="16"/>
        </w:rPr>
        <w:t xml:space="preserve"> </w:t>
      </w:r>
      <w:r>
        <w:rPr>
          <w:rFonts w:ascii="文泉驿微米黑" w:eastAsia="文泉驿微米黑" w:hint="eastAsia"/>
          <w:sz w:val="16"/>
        </w:rPr>
        <w:t>SQL</w:t>
      </w:r>
      <w:r>
        <w:rPr>
          <w:rFonts w:ascii="文泉驿微米黑" w:eastAsia="文泉驿微米黑" w:hint="eastAsia"/>
          <w:spacing w:val="-7"/>
          <w:sz w:val="16"/>
        </w:rPr>
        <w:t xml:space="preserve"> </w:t>
      </w:r>
      <w:r>
        <w:rPr>
          <w:rFonts w:ascii="文泉驿微米黑" w:eastAsia="文泉驿微米黑" w:hint="eastAsia"/>
          <w:spacing w:val="10"/>
          <w:sz w:val="20"/>
        </w:rPr>
        <w:t>标准中的</w:t>
      </w:r>
      <w:r>
        <w:rPr>
          <w:rFonts w:ascii="文泉驿微米黑" w:eastAsia="文泉驿微米黑" w:hint="eastAsia"/>
          <w:sz w:val="16"/>
        </w:rPr>
        <w:t>RR</w:t>
      </w:r>
      <w:r>
        <w:rPr>
          <w:rFonts w:ascii="文泉驿微米黑" w:eastAsia="文泉驿微米黑" w:hint="eastAsia"/>
          <w:spacing w:val="-7"/>
          <w:sz w:val="16"/>
        </w:rPr>
        <w:t xml:space="preserve"> </w:t>
      </w:r>
      <w:r>
        <w:rPr>
          <w:rFonts w:ascii="文泉驿微米黑" w:eastAsia="文泉驿微米黑" w:hint="eastAsia"/>
          <w:spacing w:val="-4"/>
          <w:sz w:val="20"/>
        </w:rPr>
        <w:t>不能。</w:t>
      </w:r>
    </w:p>
    <w:p w14:paraId="51E42552" w14:textId="77777777" w:rsidR="00C36271" w:rsidRDefault="00000000">
      <w:pPr>
        <w:pStyle w:val="3"/>
        <w:spacing w:before="101" w:line="208" w:lineRule="auto"/>
        <w:ind w:left="219" w:right="1437"/>
        <w:jc w:val="both"/>
      </w:pPr>
      <w:r>
        <w:rPr>
          <w:spacing w:val="4"/>
        </w:rPr>
        <w:t>所谓幻读是指：事务</w:t>
      </w:r>
      <w:r>
        <w:rPr>
          <w:sz w:val="16"/>
        </w:rPr>
        <w:t>A</w:t>
      </w:r>
      <w:r>
        <w:rPr>
          <w:spacing w:val="-4"/>
          <w:sz w:val="16"/>
        </w:rPr>
        <w:t xml:space="preserve"> </w:t>
      </w:r>
      <w:r>
        <w:rPr>
          <w:spacing w:val="4"/>
        </w:rPr>
        <w:t>首先根据条件查询得到</w:t>
      </w:r>
      <w:r>
        <w:rPr>
          <w:sz w:val="16"/>
        </w:rPr>
        <w:t>n</w:t>
      </w:r>
      <w:r>
        <w:rPr>
          <w:spacing w:val="-5"/>
          <w:sz w:val="16"/>
        </w:rPr>
        <w:t xml:space="preserve"> </w:t>
      </w:r>
      <w:r>
        <w:rPr>
          <w:spacing w:val="5"/>
        </w:rPr>
        <w:t>条记录，然后事务</w:t>
      </w:r>
      <w:r>
        <w:rPr>
          <w:sz w:val="16"/>
        </w:rPr>
        <w:t>B</w:t>
      </w:r>
      <w:r>
        <w:rPr>
          <w:spacing w:val="-4"/>
          <w:sz w:val="16"/>
        </w:rPr>
        <w:t xml:space="preserve"> </w:t>
      </w:r>
      <w:r>
        <w:rPr>
          <w:spacing w:val="10"/>
        </w:rPr>
        <w:t>改变了这</w:t>
      </w:r>
      <w:r>
        <w:rPr>
          <w:sz w:val="16"/>
        </w:rPr>
        <w:t>n</w:t>
      </w:r>
      <w:r>
        <w:rPr>
          <w:spacing w:val="-5"/>
          <w:sz w:val="16"/>
        </w:rPr>
        <w:t xml:space="preserve"> </w:t>
      </w:r>
      <w:r>
        <w:rPr>
          <w:spacing w:val="7"/>
        </w:rPr>
        <w:t>条记录之外的</w:t>
      </w:r>
      <w:r>
        <w:rPr>
          <w:sz w:val="16"/>
        </w:rPr>
        <w:t>m</w:t>
      </w:r>
      <w:r>
        <w:rPr>
          <w:spacing w:val="-5"/>
          <w:sz w:val="16"/>
        </w:rPr>
        <w:t xml:space="preserve"> </w:t>
      </w:r>
      <w:r>
        <w:t>条记录或者</w:t>
      </w:r>
      <w:r>
        <w:rPr>
          <w:spacing w:val="13"/>
        </w:rPr>
        <w:t>增添了</w:t>
      </w:r>
      <w:r>
        <w:rPr>
          <w:sz w:val="16"/>
        </w:rPr>
        <w:t>m</w:t>
      </w:r>
      <w:r>
        <w:rPr>
          <w:spacing w:val="-11"/>
          <w:sz w:val="16"/>
        </w:rPr>
        <w:t xml:space="preserve"> </w:t>
      </w:r>
      <w:r>
        <w:rPr>
          <w:spacing w:val="8"/>
        </w:rPr>
        <w:t>条符合事务</w:t>
      </w:r>
      <w:r>
        <w:rPr>
          <w:sz w:val="16"/>
        </w:rPr>
        <w:t>A</w:t>
      </w:r>
      <w:r>
        <w:rPr>
          <w:spacing w:val="-10"/>
          <w:sz w:val="16"/>
        </w:rPr>
        <w:t xml:space="preserve"> </w:t>
      </w:r>
      <w:r>
        <w:rPr>
          <w:spacing w:val="3"/>
        </w:rPr>
        <w:t>查询条件的记录，导致事务</w:t>
      </w:r>
      <w:r>
        <w:rPr>
          <w:sz w:val="16"/>
        </w:rPr>
        <w:t>A</w:t>
      </w:r>
      <w:r>
        <w:rPr>
          <w:spacing w:val="-11"/>
          <w:sz w:val="16"/>
        </w:rPr>
        <w:t xml:space="preserve"> </w:t>
      </w:r>
      <w:r>
        <w:rPr>
          <w:spacing w:val="4"/>
        </w:rPr>
        <w:t>再次发起请求时发现有</w:t>
      </w:r>
      <w:r>
        <w:rPr>
          <w:sz w:val="16"/>
        </w:rPr>
        <w:t>n+m</w:t>
      </w:r>
      <w:r>
        <w:rPr>
          <w:spacing w:val="-10"/>
          <w:sz w:val="16"/>
        </w:rPr>
        <w:t xml:space="preserve"> </w:t>
      </w:r>
      <w:r>
        <w:t>条符合条件记录，就产生了</w:t>
      </w:r>
      <w:r>
        <w:rPr>
          <w:spacing w:val="-4"/>
        </w:rPr>
        <w:t>幻读。</w:t>
      </w:r>
    </w:p>
    <w:p w14:paraId="38789BE6" w14:textId="77777777" w:rsidR="00C36271" w:rsidRDefault="00000000">
      <w:pPr>
        <w:spacing w:before="114" w:line="208" w:lineRule="auto"/>
        <w:ind w:left="219" w:right="1437"/>
        <w:jc w:val="both"/>
        <w:rPr>
          <w:rFonts w:ascii="文泉驿微米黑" w:eastAsia="文泉驿微米黑"/>
          <w:sz w:val="20"/>
        </w:rPr>
      </w:pPr>
      <w:r>
        <w:rPr>
          <w:rFonts w:ascii="文泉驿微米黑" w:eastAsia="文泉驿微米黑" w:hint="eastAsia"/>
          <w:spacing w:val="5"/>
          <w:sz w:val="20"/>
        </w:rPr>
        <w:t>例如：系统管理员</w:t>
      </w:r>
      <w:r>
        <w:rPr>
          <w:rFonts w:ascii="文泉驿微米黑" w:eastAsia="文泉驿微米黑" w:hint="eastAsia"/>
          <w:sz w:val="16"/>
        </w:rPr>
        <w:t>A</w:t>
      </w:r>
      <w:r>
        <w:rPr>
          <w:rFonts w:ascii="文泉驿微米黑" w:eastAsia="文泉驿微米黑" w:hint="eastAsia"/>
          <w:spacing w:val="-4"/>
          <w:sz w:val="16"/>
        </w:rPr>
        <w:t xml:space="preserve"> </w:t>
      </w:r>
      <w:r>
        <w:rPr>
          <w:rFonts w:ascii="文泉驿微米黑" w:eastAsia="文泉驿微米黑" w:hint="eastAsia"/>
          <w:spacing w:val="2"/>
          <w:sz w:val="20"/>
        </w:rPr>
        <w:t>将数据库中所有学生的成绩从具体分数改为</w:t>
      </w:r>
      <w:r>
        <w:rPr>
          <w:rFonts w:ascii="文泉驿微米黑" w:eastAsia="文泉驿微米黑" w:hint="eastAsia"/>
          <w:sz w:val="16"/>
        </w:rPr>
        <w:t>ABCDE</w:t>
      </w:r>
      <w:r>
        <w:rPr>
          <w:rFonts w:ascii="文泉驿微米黑" w:eastAsia="文泉驿微米黑" w:hint="eastAsia"/>
          <w:spacing w:val="-4"/>
          <w:sz w:val="16"/>
        </w:rPr>
        <w:t xml:space="preserve"> </w:t>
      </w:r>
      <w:r>
        <w:rPr>
          <w:rFonts w:ascii="文泉驿微米黑" w:eastAsia="文泉驿微米黑" w:hint="eastAsia"/>
          <w:spacing w:val="4"/>
          <w:sz w:val="20"/>
        </w:rPr>
        <w:t>等级，但是系统管理员</w:t>
      </w:r>
      <w:r>
        <w:rPr>
          <w:rFonts w:ascii="文泉驿微米黑" w:eastAsia="文泉驿微米黑" w:hint="eastAsia"/>
          <w:sz w:val="16"/>
        </w:rPr>
        <w:t>B</w:t>
      </w:r>
      <w:r>
        <w:rPr>
          <w:rFonts w:ascii="文泉驿微米黑" w:eastAsia="文泉驿微米黑" w:hint="eastAsia"/>
          <w:spacing w:val="-4"/>
          <w:sz w:val="16"/>
        </w:rPr>
        <w:t xml:space="preserve"> </w:t>
      </w:r>
      <w:r>
        <w:rPr>
          <w:rFonts w:ascii="文泉驿微米黑" w:eastAsia="文泉驿微米黑" w:hint="eastAsia"/>
          <w:sz w:val="20"/>
        </w:rPr>
        <w:t>就在这个时</w:t>
      </w:r>
      <w:r>
        <w:rPr>
          <w:rFonts w:ascii="文泉驿微米黑" w:eastAsia="文泉驿微米黑" w:hint="eastAsia"/>
          <w:spacing w:val="1"/>
          <w:sz w:val="20"/>
        </w:rPr>
        <w:t>候插入了一条具体分数的记录，当系统管理员</w:t>
      </w:r>
      <w:r>
        <w:rPr>
          <w:rFonts w:ascii="文泉驿微米黑" w:eastAsia="文泉驿微米黑" w:hint="eastAsia"/>
          <w:sz w:val="16"/>
        </w:rPr>
        <w:t>A</w:t>
      </w:r>
      <w:r>
        <w:rPr>
          <w:rFonts w:ascii="文泉驿微米黑" w:eastAsia="文泉驿微米黑" w:hint="eastAsia"/>
          <w:spacing w:val="-11"/>
          <w:sz w:val="16"/>
        </w:rPr>
        <w:t xml:space="preserve"> </w:t>
      </w:r>
      <w:r>
        <w:rPr>
          <w:rFonts w:ascii="文泉驿微米黑" w:eastAsia="文泉驿微米黑" w:hint="eastAsia"/>
          <w:sz w:val="20"/>
        </w:rPr>
        <w:t>改结束后发现还有一条记录没有改过来，就好像发生了幻觉</w:t>
      </w:r>
      <w:bookmarkStart w:id="351" w:name="SI_不能克服写偏斜"/>
      <w:bookmarkStart w:id="352" w:name="_bookmark200"/>
      <w:bookmarkEnd w:id="351"/>
      <w:bookmarkEnd w:id="352"/>
      <w:r>
        <w:rPr>
          <w:rFonts w:ascii="文泉驿微米黑" w:eastAsia="文泉驿微米黑" w:hint="eastAsia"/>
          <w:spacing w:val="-2"/>
          <w:sz w:val="20"/>
        </w:rPr>
        <w:t>一样，这就叫幻读。</w:t>
      </w:r>
    </w:p>
    <w:p w14:paraId="0601899F" w14:textId="77777777" w:rsidR="00C36271" w:rsidRDefault="00C36271">
      <w:pPr>
        <w:pStyle w:val="a3"/>
        <w:spacing w:before="11"/>
        <w:rPr>
          <w:rFonts w:ascii="文泉驿微米黑"/>
          <w:sz w:val="21"/>
        </w:rPr>
      </w:pPr>
    </w:p>
    <w:p w14:paraId="04093BAF" w14:textId="77777777" w:rsidR="00C36271" w:rsidRDefault="00000000">
      <w:pPr>
        <w:pStyle w:val="a4"/>
        <w:numPr>
          <w:ilvl w:val="2"/>
          <w:numId w:val="162"/>
        </w:numPr>
        <w:tabs>
          <w:tab w:val="left" w:pos="731"/>
        </w:tabs>
        <w:rPr>
          <w:sz w:val="20"/>
        </w:rPr>
      </w:pPr>
      <w:r>
        <w:rPr>
          <w:spacing w:val="-2"/>
          <w:sz w:val="16"/>
        </w:rPr>
        <w:t>SI</w:t>
      </w:r>
      <w:r>
        <w:rPr>
          <w:spacing w:val="4"/>
          <w:sz w:val="16"/>
        </w:rPr>
        <w:t xml:space="preserve"> </w:t>
      </w:r>
      <w:r>
        <w:rPr>
          <w:spacing w:val="-4"/>
          <w:sz w:val="20"/>
        </w:rPr>
        <w:t>不能克服写偏斜</w:t>
      </w:r>
    </w:p>
    <w:p w14:paraId="71434E69" w14:textId="77777777" w:rsidR="00C36271" w:rsidRDefault="00C36271">
      <w:pPr>
        <w:pStyle w:val="a3"/>
        <w:spacing w:before="1"/>
        <w:rPr>
          <w:rFonts w:ascii="文泉驿微米黑"/>
          <w:sz w:val="12"/>
        </w:rPr>
      </w:pPr>
    </w:p>
    <w:p w14:paraId="3E2407EF" w14:textId="77777777" w:rsidR="00C36271" w:rsidRDefault="00000000">
      <w:pPr>
        <w:ind w:left="215"/>
        <w:rPr>
          <w:rFonts w:ascii="文泉驿微米黑" w:eastAsia="文泉驿微米黑"/>
          <w:sz w:val="20"/>
        </w:rPr>
      </w:pPr>
      <w:r>
        <w:rPr>
          <w:rFonts w:ascii="文泉驿微米黑" w:eastAsia="文泉驿微米黑" w:hint="eastAsia"/>
          <w:spacing w:val="-2"/>
          <w:sz w:val="16"/>
        </w:rPr>
        <w:t>TiDB</w:t>
      </w:r>
      <w:r>
        <w:rPr>
          <w:rFonts w:ascii="文泉驿微米黑" w:eastAsia="文泉驿微米黑" w:hint="eastAsia"/>
          <w:spacing w:val="-9"/>
          <w:sz w:val="16"/>
        </w:rPr>
        <w:t xml:space="preserve"> </w:t>
      </w:r>
      <w:r>
        <w:rPr>
          <w:rFonts w:ascii="文泉驿微米黑" w:eastAsia="文泉驿微米黑" w:hint="eastAsia"/>
          <w:spacing w:val="-7"/>
          <w:sz w:val="20"/>
        </w:rPr>
        <w:t xml:space="preserve">的 </w:t>
      </w:r>
      <w:r>
        <w:rPr>
          <w:rFonts w:ascii="文泉驿微米黑" w:eastAsia="文泉驿微米黑" w:hint="eastAsia"/>
          <w:spacing w:val="-2"/>
          <w:sz w:val="16"/>
        </w:rPr>
        <w:t>SI</w:t>
      </w:r>
      <w:r>
        <w:rPr>
          <w:rFonts w:ascii="文泉驿微米黑" w:eastAsia="文泉驿微米黑" w:hint="eastAsia"/>
          <w:spacing w:val="-8"/>
          <w:sz w:val="16"/>
        </w:rPr>
        <w:t xml:space="preserve"> </w:t>
      </w:r>
      <w:r>
        <w:rPr>
          <w:rFonts w:ascii="文泉驿微米黑" w:eastAsia="文泉驿微米黑" w:hint="eastAsia"/>
          <w:spacing w:val="-2"/>
          <w:sz w:val="20"/>
        </w:rPr>
        <w:t>隔离级别不能克服写偏斜异常（</w:t>
      </w:r>
      <w:r>
        <w:rPr>
          <w:rFonts w:ascii="文泉驿微米黑" w:eastAsia="文泉驿微米黑" w:hint="eastAsia"/>
          <w:spacing w:val="-2"/>
          <w:sz w:val="16"/>
        </w:rPr>
        <w:t>Write</w:t>
      </w:r>
      <w:r>
        <w:rPr>
          <w:rFonts w:ascii="文泉驿微米黑" w:eastAsia="文泉驿微米黑" w:hint="eastAsia"/>
          <w:spacing w:val="-9"/>
          <w:sz w:val="16"/>
        </w:rPr>
        <w:t xml:space="preserve"> </w:t>
      </w:r>
      <w:r>
        <w:rPr>
          <w:rFonts w:ascii="文泉驿微米黑" w:eastAsia="文泉驿微米黑" w:hint="eastAsia"/>
          <w:spacing w:val="14"/>
          <w:sz w:val="16"/>
        </w:rPr>
        <w:t>Skew</w:t>
      </w:r>
      <w:r>
        <w:rPr>
          <w:rFonts w:ascii="文泉驿微米黑" w:eastAsia="文泉驿微米黑" w:hint="eastAsia"/>
          <w:spacing w:val="-86"/>
          <w:w w:val="99"/>
          <w:sz w:val="20"/>
        </w:rPr>
        <w:t>）</w:t>
      </w:r>
      <w:r>
        <w:rPr>
          <w:rFonts w:ascii="文泉驿微米黑" w:eastAsia="文泉驿微米黑" w:hint="eastAsia"/>
          <w:spacing w:val="14"/>
          <w:w w:val="99"/>
          <w:sz w:val="20"/>
        </w:rPr>
        <w:t>，</w:t>
      </w:r>
      <w:r>
        <w:rPr>
          <w:rFonts w:ascii="文泉驿微米黑" w:eastAsia="文泉驿微米黑" w:hint="eastAsia"/>
          <w:spacing w:val="-4"/>
          <w:sz w:val="20"/>
        </w:rPr>
        <w:t xml:space="preserve">需要使用 </w:t>
      </w:r>
      <w:r>
        <w:rPr>
          <w:rFonts w:ascii="文泉驿微米黑" w:eastAsia="文泉驿微米黑" w:hint="eastAsia"/>
          <w:spacing w:val="-2"/>
          <w:sz w:val="16"/>
        </w:rPr>
        <w:t>Select</w:t>
      </w:r>
      <w:r>
        <w:rPr>
          <w:rFonts w:ascii="文泉驿微米黑" w:eastAsia="文泉驿微米黑" w:hint="eastAsia"/>
          <w:spacing w:val="-8"/>
          <w:sz w:val="16"/>
        </w:rPr>
        <w:t xml:space="preserve"> </w:t>
      </w:r>
      <w:r>
        <w:rPr>
          <w:rFonts w:ascii="文泉驿微米黑" w:eastAsia="文泉驿微米黑" w:hint="eastAsia"/>
          <w:spacing w:val="-2"/>
          <w:sz w:val="16"/>
        </w:rPr>
        <w:t>for</w:t>
      </w:r>
      <w:r>
        <w:rPr>
          <w:rFonts w:ascii="文泉驿微米黑" w:eastAsia="文泉驿微米黑" w:hint="eastAsia"/>
          <w:spacing w:val="-8"/>
          <w:sz w:val="16"/>
        </w:rPr>
        <w:t xml:space="preserve"> </w:t>
      </w:r>
      <w:r>
        <w:rPr>
          <w:rFonts w:ascii="文泉驿微米黑" w:eastAsia="文泉驿微米黑" w:hint="eastAsia"/>
          <w:spacing w:val="-2"/>
          <w:sz w:val="16"/>
        </w:rPr>
        <w:t>update</w:t>
      </w:r>
      <w:r>
        <w:rPr>
          <w:rFonts w:ascii="文泉驿微米黑" w:eastAsia="文泉驿微米黑" w:hint="eastAsia"/>
          <w:spacing w:val="-7"/>
          <w:sz w:val="16"/>
        </w:rPr>
        <w:t xml:space="preserve"> </w:t>
      </w:r>
      <w:r>
        <w:rPr>
          <w:rFonts w:ascii="文泉驿微米黑" w:eastAsia="文泉驿微米黑" w:hint="eastAsia"/>
          <w:spacing w:val="-3"/>
          <w:sz w:val="20"/>
        </w:rPr>
        <w:t>语法来克服写偏斜异常。</w:t>
      </w:r>
    </w:p>
    <w:p w14:paraId="075123FC" w14:textId="77777777" w:rsidR="00C36271" w:rsidRDefault="00000000">
      <w:pPr>
        <w:spacing w:before="100" w:line="208" w:lineRule="auto"/>
        <w:ind w:left="219" w:right="1437"/>
        <w:rPr>
          <w:rFonts w:ascii="文泉驿微米黑" w:eastAsia="文泉驿微米黑"/>
          <w:sz w:val="20"/>
        </w:rPr>
      </w:pPr>
      <w:r>
        <w:rPr>
          <w:rFonts w:ascii="文泉驿微米黑" w:eastAsia="文泉驿微米黑" w:hint="eastAsia"/>
          <w:spacing w:val="-2"/>
          <w:sz w:val="20"/>
        </w:rPr>
        <w:t>写偏斜异常是指两个并发的事务读取了不同但相关的记录，接着这两个事务各自更新了自己读到的数据，并</w:t>
      </w:r>
      <w:r>
        <w:rPr>
          <w:rFonts w:ascii="文泉驿微米黑" w:eastAsia="文泉驿微米黑" w:hint="eastAsia"/>
          <w:spacing w:val="-5"/>
          <w:sz w:val="20"/>
        </w:rPr>
        <w:t>最终都提交了事务，如果这些相关的记录之间存在着不能被多个事务并发修改的约束，那么最终结果将是违</w:t>
      </w:r>
    </w:p>
    <w:p w14:paraId="4EDE2AF3" w14:textId="77777777" w:rsidR="00C36271" w:rsidRDefault="00C36271">
      <w:pPr>
        <w:spacing w:line="208" w:lineRule="auto"/>
        <w:rPr>
          <w:rFonts w:ascii="文泉驿微米黑" w:eastAsia="文泉驿微米黑"/>
          <w:sz w:val="20"/>
        </w:rPr>
        <w:sectPr w:rsidR="00C36271">
          <w:pgSz w:w="12240" w:h="15840"/>
          <w:pgMar w:top="1080" w:right="0" w:bottom="980" w:left="1220" w:header="599" w:footer="792" w:gutter="0"/>
          <w:cols w:space="720"/>
        </w:sectPr>
      </w:pPr>
    </w:p>
    <w:p w14:paraId="3C229328" w14:textId="77777777" w:rsidR="00C36271" w:rsidRDefault="00C36271">
      <w:pPr>
        <w:pStyle w:val="a3"/>
        <w:spacing w:before="12"/>
        <w:rPr>
          <w:rFonts w:ascii="文泉驿微米黑"/>
          <w:sz w:val="15"/>
        </w:rPr>
      </w:pPr>
    </w:p>
    <w:p w14:paraId="15742812" w14:textId="77777777" w:rsidR="00C36271" w:rsidRDefault="00000000">
      <w:pPr>
        <w:spacing w:before="52"/>
        <w:ind w:left="220"/>
        <w:rPr>
          <w:rFonts w:ascii="文泉驿微米黑" w:eastAsia="文泉驿微米黑"/>
          <w:sz w:val="20"/>
        </w:rPr>
      </w:pPr>
      <w:r>
        <w:rPr>
          <w:rFonts w:ascii="文泉驿微米黑" w:eastAsia="文泉驿微米黑" w:hint="eastAsia"/>
          <w:spacing w:val="-4"/>
          <w:sz w:val="20"/>
        </w:rPr>
        <w:t>反约束的。</w:t>
      </w:r>
    </w:p>
    <w:p w14:paraId="2431F968" w14:textId="77777777" w:rsidR="00C36271" w:rsidRDefault="00000000">
      <w:pPr>
        <w:spacing w:before="97" w:line="208" w:lineRule="auto"/>
        <w:ind w:left="220" w:right="1437"/>
        <w:jc w:val="both"/>
        <w:rPr>
          <w:rFonts w:ascii="文泉驿微米黑" w:eastAsia="文泉驿微米黑"/>
          <w:sz w:val="20"/>
        </w:rPr>
      </w:pPr>
      <w:r>
        <w:rPr>
          <w:rFonts w:ascii="文泉驿微米黑" w:eastAsia="文泉驿微米黑" w:hint="eastAsia"/>
          <w:spacing w:val="-2"/>
          <w:sz w:val="20"/>
        </w:rPr>
        <w:t>举个例子，假设你正在为医院写一个医生轮班管理程序。医院通常会同时要求几位医生待命，但底线是至少有一位医生在待命。医生可以放弃他们的班次（例如，如果他们自己生病了</w:t>
      </w:r>
      <w:r>
        <w:rPr>
          <w:rFonts w:ascii="文泉驿微米黑" w:eastAsia="文泉驿微米黑" w:hint="eastAsia"/>
          <w:spacing w:val="-53"/>
          <w:sz w:val="20"/>
        </w:rPr>
        <w:t>）</w:t>
      </w:r>
      <w:r>
        <w:rPr>
          <w:rFonts w:ascii="文泉驿微米黑" w:eastAsia="文泉驿微米黑" w:hint="eastAsia"/>
          <w:spacing w:val="-2"/>
          <w:sz w:val="20"/>
        </w:rPr>
        <w:t>，只要至少有一个同事在这一班中继续工作。</w:t>
      </w:r>
    </w:p>
    <w:p w14:paraId="2C39CD78" w14:textId="77777777" w:rsidR="00C36271" w:rsidRDefault="00000000">
      <w:pPr>
        <w:spacing w:before="111" w:line="208" w:lineRule="auto"/>
        <w:ind w:left="220" w:right="1303"/>
        <w:jc w:val="both"/>
        <w:rPr>
          <w:rFonts w:ascii="文泉驿微米黑" w:eastAsia="文泉驿微米黑"/>
          <w:sz w:val="20"/>
        </w:rPr>
      </w:pPr>
      <w:r>
        <w:rPr>
          <w:rFonts w:ascii="文泉驿微米黑" w:eastAsia="文泉驿微米黑" w:hint="eastAsia"/>
          <w:sz w:val="20"/>
        </w:rPr>
        <w:t>现在出现这样一种情况，</w:t>
      </w:r>
      <w:r>
        <w:rPr>
          <w:rFonts w:ascii="文泉驿微米黑" w:eastAsia="文泉驿微米黑" w:hint="eastAsia"/>
          <w:sz w:val="16"/>
        </w:rPr>
        <w:t xml:space="preserve">Alice </w:t>
      </w:r>
      <w:r>
        <w:rPr>
          <w:rFonts w:ascii="文泉驿微米黑" w:eastAsia="文泉驿微米黑" w:hint="eastAsia"/>
          <w:sz w:val="20"/>
        </w:rPr>
        <w:t xml:space="preserve">和 </w:t>
      </w:r>
      <w:r>
        <w:rPr>
          <w:rFonts w:ascii="文泉驿微米黑" w:eastAsia="文泉驿微米黑" w:hint="eastAsia"/>
          <w:sz w:val="16"/>
        </w:rPr>
        <w:t xml:space="preserve">Bob </w:t>
      </w:r>
      <w:r>
        <w:rPr>
          <w:rFonts w:ascii="文泉驿微米黑" w:eastAsia="文泉驿微米黑" w:hint="eastAsia"/>
          <w:sz w:val="20"/>
        </w:rPr>
        <w:t>是两位值班医生。两人都感到不适，所以他们都决定请假。不幸的是，</w:t>
      </w:r>
      <w:r>
        <w:rPr>
          <w:rFonts w:ascii="文泉驿微米黑" w:eastAsia="文泉驿微米黑" w:hint="eastAsia"/>
          <w:spacing w:val="-2"/>
          <w:sz w:val="20"/>
        </w:rPr>
        <w:t>他们恰好在同一时间点击按钮下班。下面用程序来模拟一下这个过程。</w:t>
      </w:r>
    </w:p>
    <w:p w14:paraId="408C4165" w14:textId="77777777" w:rsidR="00C36271" w:rsidRDefault="00000000">
      <w:pPr>
        <w:spacing w:before="79"/>
        <w:ind w:left="217"/>
        <w:jc w:val="both"/>
        <w:rPr>
          <w:rFonts w:ascii="文泉驿微米黑" w:eastAsia="文泉驿微米黑"/>
          <w:sz w:val="20"/>
        </w:rPr>
      </w:pPr>
      <w:r>
        <w:pict w14:anchorId="5548C4C3">
          <v:shape id="docshape1402" o:spid="_x0000_s2450" type="#_x0000_t202" style="position:absolute;left:0;text-align:left;margin-left:69pt;margin-top:21.55pt;width:474pt;height:533.8pt;z-index:-15337984;mso-wrap-distance-left:0;mso-wrap-distance-right:0;mso-position-horizontal-relative:page" filled="f" stroked="f">
            <v:textbox inset="0,0,0,0">
              <w:txbxContent>
                <w:p w14:paraId="7C0ADE66" w14:textId="77777777" w:rsidR="00C36271" w:rsidRDefault="00000000">
                  <w:pPr>
                    <w:pStyle w:val="a3"/>
                    <w:spacing w:before="73" w:line="523" w:lineRule="auto"/>
                    <w:ind w:left="59" w:right="5381"/>
                  </w:pPr>
                  <w:r>
                    <w:rPr>
                      <w:color w:val="214987"/>
                    </w:rPr>
                    <w:t>package</w:t>
                  </w:r>
                  <w:r>
                    <w:rPr>
                      <w:color w:val="214987"/>
                      <w:spacing w:val="40"/>
                    </w:rPr>
                    <w:t xml:space="preserve"> </w:t>
                  </w:r>
                  <w:r>
                    <w:t>com.pingcap.txn.write.skew;</w:t>
                  </w:r>
                  <w:r>
                    <w:rPr>
                      <w:spacing w:val="40"/>
                    </w:rPr>
                    <w:t xml:space="preserve"> </w:t>
                  </w:r>
                  <w:r>
                    <w:rPr>
                      <w:color w:val="214987"/>
                    </w:rPr>
                    <w:t>import</w:t>
                  </w:r>
                  <w:r>
                    <w:rPr>
                      <w:color w:val="214987"/>
                      <w:spacing w:val="-26"/>
                    </w:rPr>
                    <w:t xml:space="preserve"> </w:t>
                  </w:r>
                  <w:r>
                    <w:t>com.zaxxer.hikari.HikariDataSource;</w:t>
                  </w:r>
                </w:p>
                <w:p w14:paraId="4802E823" w14:textId="77777777" w:rsidR="00C36271" w:rsidRDefault="00000000">
                  <w:pPr>
                    <w:pStyle w:val="a3"/>
                    <w:spacing w:before="0" w:line="261" w:lineRule="auto"/>
                    <w:ind w:left="59" w:right="6150"/>
                  </w:pPr>
                  <w:r>
                    <w:rPr>
                      <w:color w:val="214987"/>
                    </w:rPr>
                    <w:t>import</w:t>
                  </w:r>
                  <w:r>
                    <w:rPr>
                      <w:color w:val="214987"/>
                      <w:spacing w:val="40"/>
                    </w:rPr>
                    <w:t xml:space="preserve"> </w:t>
                  </w:r>
                  <w:r>
                    <w:t>java.sql.Connection;</w:t>
                  </w:r>
                  <w:r>
                    <w:rPr>
                      <w:spacing w:val="40"/>
                    </w:rPr>
                    <w:t xml:space="preserve"> </w:t>
                  </w:r>
                  <w:r>
                    <w:rPr>
                      <w:color w:val="214987"/>
                    </w:rPr>
                    <w:t>import</w:t>
                  </w:r>
                  <w:r>
                    <w:rPr>
                      <w:color w:val="214987"/>
                      <w:spacing w:val="-26"/>
                    </w:rPr>
                    <w:t xml:space="preserve"> </w:t>
                  </w:r>
                  <w:r>
                    <w:t xml:space="preserve">java.sql.PreparedStatement; </w:t>
                  </w:r>
                  <w:r>
                    <w:rPr>
                      <w:color w:val="214987"/>
                    </w:rPr>
                    <w:t xml:space="preserve">import </w:t>
                  </w:r>
                  <w:r>
                    <w:t>java.sql.ResultSet;</w:t>
                  </w:r>
                </w:p>
                <w:p w14:paraId="329074EF" w14:textId="77777777" w:rsidR="00C36271" w:rsidRDefault="00000000">
                  <w:pPr>
                    <w:pStyle w:val="a3"/>
                    <w:spacing w:before="1"/>
                    <w:ind w:left="59"/>
                  </w:pPr>
                  <w:r>
                    <w:rPr>
                      <w:color w:val="214987"/>
                    </w:rPr>
                    <w:t>import</w:t>
                  </w:r>
                  <w:r>
                    <w:rPr>
                      <w:color w:val="214987"/>
                      <w:spacing w:val="-5"/>
                    </w:rPr>
                    <w:t xml:space="preserve"> </w:t>
                  </w:r>
                  <w:r>
                    <w:rPr>
                      <w:spacing w:val="-2"/>
                    </w:rPr>
                    <w:t>java.sql.SQLException;</w:t>
                  </w:r>
                </w:p>
                <w:p w14:paraId="6AE2D614" w14:textId="77777777" w:rsidR="00C36271" w:rsidRDefault="00000000">
                  <w:pPr>
                    <w:pStyle w:val="a3"/>
                    <w:spacing w:line="261" w:lineRule="auto"/>
                    <w:ind w:left="59" w:right="5189"/>
                  </w:pPr>
                  <w:r>
                    <w:rPr>
                      <w:color w:val="214987"/>
                    </w:rPr>
                    <w:t xml:space="preserve">import </w:t>
                  </w:r>
                  <w:r>
                    <w:t xml:space="preserve">java.util.concurrent.CountDownLatch; </w:t>
                  </w:r>
                  <w:r>
                    <w:rPr>
                      <w:color w:val="214987"/>
                    </w:rPr>
                    <w:t>import</w:t>
                  </w:r>
                  <w:r>
                    <w:rPr>
                      <w:color w:val="214987"/>
                      <w:spacing w:val="-26"/>
                    </w:rPr>
                    <w:t xml:space="preserve"> </w:t>
                  </w:r>
                  <w:r>
                    <w:t xml:space="preserve">java.util.concurrent.ExecutorService; </w:t>
                  </w:r>
                  <w:r>
                    <w:rPr>
                      <w:color w:val="214987"/>
                    </w:rPr>
                    <w:t xml:space="preserve">import </w:t>
                  </w:r>
                  <w:r>
                    <w:t xml:space="preserve">java.util.concurrent.Executors; </w:t>
                  </w:r>
                  <w:r>
                    <w:rPr>
                      <w:color w:val="214987"/>
                    </w:rPr>
                    <w:t xml:space="preserve">import </w:t>
                  </w:r>
                  <w:r>
                    <w:t>java.util.concurrent.Semaphore;</w:t>
                  </w:r>
                </w:p>
                <w:p w14:paraId="1B3BB4A1" w14:textId="77777777" w:rsidR="00C36271" w:rsidRDefault="00C36271">
                  <w:pPr>
                    <w:pStyle w:val="a3"/>
                    <w:spacing w:before="8"/>
                    <w:rPr>
                      <w:sz w:val="17"/>
                    </w:rPr>
                  </w:pPr>
                </w:p>
                <w:p w14:paraId="5C8D4599" w14:textId="77777777" w:rsidR="00C36271" w:rsidRDefault="00000000">
                  <w:pPr>
                    <w:pStyle w:val="a3"/>
                    <w:spacing w:before="0"/>
                    <w:ind w:left="59"/>
                  </w:pPr>
                  <w:r>
                    <w:rPr>
                      <w:color w:val="214987"/>
                    </w:rPr>
                    <w:t>public</w:t>
                  </w:r>
                  <w:r>
                    <w:rPr>
                      <w:color w:val="214987"/>
                      <w:spacing w:val="-8"/>
                    </w:rPr>
                    <w:t xml:space="preserve"> </w:t>
                  </w:r>
                  <w:r>
                    <w:rPr>
                      <w:color w:val="214987"/>
                    </w:rPr>
                    <w:t>class</w:t>
                  </w:r>
                  <w:r>
                    <w:rPr>
                      <w:color w:val="214987"/>
                      <w:spacing w:val="-8"/>
                    </w:rPr>
                    <w:t xml:space="preserve"> </w:t>
                  </w:r>
                  <w:r>
                    <w:t>EffectWriteSkew</w:t>
                  </w:r>
                  <w:r>
                    <w:rPr>
                      <w:spacing w:val="-8"/>
                    </w:rPr>
                    <w:t xml:space="preserve"> </w:t>
                  </w:r>
                  <w:r>
                    <w:rPr>
                      <w:spacing w:val="-10"/>
                    </w:rPr>
                    <w:t>{</w:t>
                  </w:r>
                </w:p>
                <w:p w14:paraId="32B3F8DE" w14:textId="77777777" w:rsidR="00C36271" w:rsidRDefault="00000000">
                  <w:pPr>
                    <w:pStyle w:val="a3"/>
                    <w:spacing w:line="261" w:lineRule="auto"/>
                    <w:ind w:left="828" w:hanging="385"/>
                  </w:pPr>
                  <w:r>
                    <w:rPr>
                      <w:color w:val="214987"/>
                    </w:rPr>
                    <w:t xml:space="preserve">public static void </w:t>
                  </w:r>
                  <w:r>
                    <w:t xml:space="preserve">main(String[] args) </w:t>
                  </w:r>
                  <w:r>
                    <w:rPr>
                      <w:color w:val="214987"/>
                    </w:rPr>
                    <w:t xml:space="preserve">throws </w:t>
                  </w:r>
                  <w:r>
                    <w:t xml:space="preserve">SQLException, InterruptedException { HikariDataSource ds = </w:t>
                  </w:r>
                  <w:r>
                    <w:rPr>
                      <w:color w:val="214987"/>
                    </w:rPr>
                    <w:t xml:space="preserve">new </w:t>
                  </w:r>
                  <w:r>
                    <w:t xml:space="preserve">HikariDataSource(); </w:t>
                  </w:r>
                  <w:r>
                    <w:rPr>
                      <w:spacing w:val="-2"/>
                    </w:rPr>
                    <w:t>ds.setJdbcUrl(</w:t>
                  </w:r>
                  <w:r>
                    <w:rPr>
                      <w:color w:val="4F9905"/>
                      <w:spacing w:val="-2"/>
                    </w:rPr>
                    <w:t>"jdbc:mysql://localhost:4000/test?useServerPrepStmts=true&amp;cachePrepStmts=</w:t>
                  </w:r>
                </w:p>
                <w:p w14:paraId="3D5F20E9" w14:textId="77777777" w:rsidR="00C36271" w:rsidRDefault="00000000">
                  <w:pPr>
                    <w:spacing w:line="264" w:lineRule="exact"/>
                    <w:ind w:left="1227"/>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4F9905"/>
                      <w:spacing w:val="-2"/>
                      <w:sz w:val="16"/>
                    </w:rPr>
                    <w:t>true"</w:t>
                  </w:r>
                  <w:r>
                    <w:rPr>
                      <w:spacing w:val="-2"/>
                      <w:sz w:val="16"/>
                    </w:rPr>
                    <w:t>);</w:t>
                  </w:r>
                </w:p>
                <w:p w14:paraId="057E5055" w14:textId="77777777" w:rsidR="00C36271" w:rsidRDefault="00000000">
                  <w:pPr>
                    <w:pStyle w:val="a3"/>
                    <w:ind w:left="828"/>
                  </w:pPr>
                  <w:r>
                    <w:rPr>
                      <w:spacing w:val="-2"/>
                    </w:rPr>
                    <w:t>ds.setUsername(</w:t>
                  </w:r>
                  <w:r>
                    <w:rPr>
                      <w:color w:val="4F9905"/>
                      <w:spacing w:val="-2"/>
                    </w:rPr>
                    <w:t>"root"</w:t>
                  </w:r>
                  <w:r>
                    <w:rPr>
                      <w:spacing w:val="-2"/>
                    </w:rPr>
                    <w:t>);</w:t>
                  </w:r>
                </w:p>
                <w:p w14:paraId="59DC7D82" w14:textId="77777777" w:rsidR="00C36271" w:rsidRDefault="00C36271">
                  <w:pPr>
                    <w:pStyle w:val="a3"/>
                    <w:spacing w:before="15"/>
                    <w:rPr>
                      <w:sz w:val="18"/>
                    </w:rPr>
                  </w:pPr>
                </w:p>
                <w:p w14:paraId="7AC7B9A4" w14:textId="77777777" w:rsidR="00C36271" w:rsidRDefault="00000000">
                  <w:pPr>
                    <w:pStyle w:val="a3"/>
                    <w:spacing w:before="0"/>
                    <w:ind w:left="828"/>
                  </w:pPr>
                  <w:r>
                    <w:rPr>
                      <w:color w:val="8E5902"/>
                    </w:rPr>
                    <w:t>//</w:t>
                  </w:r>
                  <w:r>
                    <w:rPr>
                      <w:color w:val="8E5902"/>
                      <w:spacing w:val="-4"/>
                    </w:rPr>
                    <w:t xml:space="preserve"> </w:t>
                  </w:r>
                  <w:r>
                    <w:rPr>
                      <w:color w:val="8E5902"/>
                    </w:rPr>
                    <w:t>prepare</w:t>
                  </w:r>
                  <w:r>
                    <w:rPr>
                      <w:color w:val="8E5902"/>
                      <w:spacing w:val="-3"/>
                    </w:rPr>
                    <w:t xml:space="preserve"> </w:t>
                  </w:r>
                  <w:r>
                    <w:rPr>
                      <w:color w:val="8E5902"/>
                      <w:spacing w:val="-4"/>
                    </w:rPr>
                    <w:t>data</w:t>
                  </w:r>
                </w:p>
                <w:p w14:paraId="5B29CB7A" w14:textId="77777777" w:rsidR="00C36271" w:rsidRDefault="00000000">
                  <w:pPr>
                    <w:pStyle w:val="a3"/>
                    <w:spacing w:line="261" w:lineRule="auto"/>
                    <w:ind w:left="828" w:right="3940"/>
                  </w:pPr>
                  <w:r>
                    <w:t xml:space="preserve">Connection connection = ds.getConnection(); </w:t>
                  </w:r>
                  <w:r>
                    <w:rPr>
                      <w:spacing w:val="-2"/>
                    </w:rPr>
                    <w:t xml:space="preserve">createDoctorTable(connection); </w:t>
                  </w:r>
                  <w:r>
                    <w:t>createDoctor(connection,</w:t>
                  </w:r>
                  <w:r>
                    <w:rPr>
                      <w:spacing w:val="-9"/>
                    </w:rPr>
                    <w:t xml:space="preserve"> </w:t>
                  </w:r>
                  <w:r>
                    <w:t>1,</w:t>
                  </w:r>
                  <w:r>
                    <w:rPr>
                      <w:spacing w:val="-8"/>
                    </w:rPr>
                    <w:t xml:space="preserve"> </w:t>
                  </w:r>
                  <w:r>
                    <w:rPr>
                      <w:color w:val="4F9905"/>
                    </w:rPr>
                    <w:t>"Alice"</w:t>
                  </w:r>
                  <w:r>
                    <w:t>,</w:t>
                  </w:r>
                  <w:r>
                    <w:rPr>
                      <w:spacing w:val="-8"/>
                    </w:rPr>
                    <w:t xml:space="preserve"> </w:t>
                  </w:r>
                  <w:r>
                    <w:rPr>
                      <w:color w:val="214987"/>
                    </w:rPr>
                    <w:t>true</w:t>
                  </w:r>
                  <w:r>
                    <w:t>,</w:t>
                  </w:r>
                  <w:r>
                    <w:rPr>
                      <w:spacing w:val="-9"/>
                    </w:rPr>
                    <w:t xml:space="preserve"> </w:t>
                  </w:r>
                  <w:r>
                    <w:t>123);</w:t>
                  </w:r>
                </w:p>
                <w:p w14:paraId="6D6FEDBF" w14:textId="77777777" w:rsidR="00C36271" w:rsidRDefault="00000000">
                  <w:pPr>
                    <w:pStyle w:val="a3"/>
                    <w:spacing w:before="0"/>
                    <w:ind w:left="828"/>
                  </w:pPr>
                  <w:r>
                    <w:t>createDoctor(connection,</w:t>
                  </w:r>
                  <w:r>
                    <w:rPr>
                      <w:spacing w:val="-9"/>
                    </w:rPr>
                    <w:t xml:space="preserve"> </w:t>
                  </w:r>
                  <w:r>
                    <w:t>2,</w:t>
                  </w:r>
                  <w:r>
                    <w:rPr>
                      <w:spacing w:val="-8"/>
                    </w:rPr>
                    <w:t xml:space="preserve"> </w:t>
                  </w:r>
                  <w:r>
                    <w:rPr>
                      <w:color w:val="4F9905"/>
                    </w:rPr>
                    <w:t>"Bob"</w:t>
                  </w:r>
                  <w:r>
                    <w:t>,</w:t>
                  </w:r>
                  <w:r>
                    <w:rPr>
                      <w:spacing w:val="-9"/>
                    </w:rPr>
                    <w:t xml:space="preserve"> </w:t>
                  </w:r>
                  <w:r>
                    <w:rPr>
                      <w:color w:val="214987"/>
                    </w:rPr>
                    <w:t>true</w:t>
                  </w:r>
                  <w:r>
                    <w:t>,</w:t>
                  </w:r>
                  <w:r>
                    <w:rPr>
                      <w:spacing w:val="-8"/>
                    </w:rPr>
                    <w:t xml:space="preserve"> </w:t>
                  </w:r>
                  <w:r>
                    <w:rPr>
                      <w:spacing w:val="-2"/>
                    </w:rPr>
                    <w:t>123);</w:t>
                  </w:r>
                </w:p>
                <w:p w14:paraId="7A009DD6" w14:textId="77777777" w:rsidR="00C36271" w:rsidRDefault="00000000">
                  <w:pPr>
                    <w:pStyle w:val="a3"/>
                    <w:ind w:left="828"/>
                  </w:pPr>
                  <w:r>
                    <w:t>createDoctor(connection,</w:t>
                  </w:r>
                  <w:r>
                    <w:rPr>
                      <w:spacing w:val="-10"/>
                    </w:rPr>
                    <w:t xml:space="preserve"> </w:t>
                  </w:r>
                  <w:r>
                    <w:t>3,</w:t>
                  </w:r>
                  <w:r>
                    <w:rPr>
                      <w:spacing w:val="-8"/>
                    </w:rPr>
                    <w:t xml:space="preserve"> </w:t>
                  </w:r>
                  <w:r>
                    <w:rPr>
                      <w:color w:val="4F9905"/>
                    </w:rPr>
                    <w:t>"Carol"</w:t>
                  </w:r>
                  <w:r>
                    <w:t>,</w:t>
                  </w:r>
                  <w:r>
                    <w:rPr>
                      <w:spacing w:val="-9"/>
                    </w:rPr>
                    <w:t xml:space="preserve"> </w:t>
                  </w:r>
                  <w:r>
                    <w:rPr>
                      <w:color w:val="214987"/>
                    </w:rPr>
                    <w:t>false</w:t>
                  </w:r>
                  <w:r>
                    <w:t>,</w:t>
                  </w:r>
                  <w:r>
                    <w:rPr>
                      <w:spacing w:val="-8"/>
                    </w:rPr>
                    <w:t xml:space="preserve"> </w:t>
                  </w:r>
                  <w:r>
                    <w:rPr>
                      <w:spacing w:val="-2"/>
                    </w:rPr>
                    <w:t>123);</w:t>
                  </w:r>
                </w:p>
                <w:p w14:paraId="04B418DA" w14:textId="77777777" w:rsidR="00C36271" w:rsidRDefault="00C36271">
                  <w:pPr>
                    <w:pStyle w:val="a3"/>
                    <w:spacing w:before="15"/>
                    <w:rPr>
                      <w:sz w:val="18"/>
                    </w:rPr>
                  </w:pPr>
                </w:p>
                <w:p w14:paraId="0C2A0B49" w14:textId="77777777" w:rsidR="00C36271" w:rsidRDefault="00000000">
                  <w:pPr>
                    <w:pStyle w:val="a3"/>
                    <w:spacing w:before="0"/>
                    <w:ind w:left="828"/>
                  </w:pPr>
                  <w:r>
                    <w:t>Semaphore</w:t>
                  </w:r>
                  <w:r>
                    <w:rPr>
                      <w:spacing w:val="-6"/>
                    </w:rPr>
                    <w:t xml:space="preserve"> </w:t>
                  </w:r>
                  <w:r>
                    <w:t>txn1Pass</w:t>
                  </w:r>
                  <w:r>
                    <w:rPr>
                      <w:spacing w:val="-5"/>
                    </w:rPr>
                    <w:t xml:space="preserve"> </w:t>
                  </w:r>
                  <w:r>
                    <w:t>=</w:t>
                  </w:r>
                  <w:r>
                    <w:rPr>
                      <w:spacing w:val="-4"/>
                    </w:rPr>
                    <w:t xml:space="preserve"> </w:t>
                  </w:r>
                  <w:r>
                    <w:rPr>
                      <w:color w:val="214987"/>
                    </w:rPr>
                    <w:t>new</w:t>
                  </w:r>
                  <w:r>
                    <w:rPr>
                      <w:color w:val="214987"/>
                      <w:spacing w:val="-4"/>
                    </w:rPr>
                    <w:t xml:space="preserve"> </w:t>
                  </w:r>
                  <w:r>
                    <w:rPr>
                      <w:spacing w:val="-2"/>
                    </w:rPr>
                    <w:t>Semaphore(0);</w:t>
                  </w:r>
                </w:p>
                <w:p w14:paraId="43FFA9D0" w14:textId="77777777" w:rsidR="00C36271" w:rsidRDefault="00000000">
                  <w:pPr>
                    <w:pStyle w:val="a3"/>
                    <w:spacing w:line="261" w:lineRule="auto"/>
                    <w:ind w:left="828" w:right="2143"/>
                  </w:pPr>
                  <w:r>
                    <w:t xml:space="preserve">CountDownLatch countDownLatch = </w:t>
                  </w:r>
                  <w:r>
                    <w:rPr>
                      <w:color w:val="214987"/>
                    </w:rPr>
                    <w:t xml:space="preserve">new </w:t>
                  </w:r>
                  <w:r>
                    <w:t>CountDownLatch(2); ExecutorService</w:t>
                  </w:r>
                  <w:r>
                    <w:rPr>
                      <w:spacing w:val="-12"/>
                    </w:rPr>
                    <w:t xml:space="preserve"> </w:t>
                  </w:r>
                  <w:r>
                    <w:t>threadPool</w:t>
                  </w:r>
                  <w:r>
                    <w:rPr>
                      <w:spacing w:val="-12"/>
                    </w:rPr>
                    <w:t xml:space="preserve"> </w:t>
                  </w:r>
                  <w:r>
                    <w:t>=</w:t>
                  </w:r>
                  <w:r>
                    <w:rPr>
                      <w:spacing w:val="-11"/>
                    </w:rPr>
                    <w:t xml:space="preserve"> </w:t>
                  </w:r>
                  <w:r>
                    <w:t>Executors.newFixedThreadPool(2);</w:t>
                  </w:r>
                </w:p>
                <w:p w14:paraId="4222768A" w14:textId="77777777" w:rsidR="00C36271" w:rsidRDefault="00C36271">
                  <w:pPr>
                    <w:pStyle w:val="a3"/>
                    <w:spacing w:before="8"/>
                    <w:rPr>
                      <w:sz w:val="17"/>
                    </w:rPr>
                  </w:pPr>
                </w:p>
                <w:p w14:paraId="3F2A6E24" w14:textId="77777777" w:rsidR="00C36271" w:rsidRDefault="00000000">
                  <w:pPr>
                    <w:pStyle w:val="a3"/>
                    <w:spacing w:before="0" w:line="261" w:lineRule="auto"/>
                    <w:ind w:left="1213" w:right="5058" w:hanging="385"/>
                  </w:pPr>
                  <w:r>
                    <w:t>threadPool.execute(() -&gt; { askForLeave(ds,</w:t>
                  </w:r>
                  <w:r>
                    <w:rPr>
                      <w:spacing w:val="-12"/>
                    </w:rPr>
                    <w:t xml:space="preserve"> </w:t>
                  </w:r>
                  <w:r>
                    <w:t>txn1Pass,</w:t>
                  </w:r>
                  <w:r>
                    <w:rPr>
                      <w:spacing w:val="-12"/>
                    </w:rPr>
                    <w:t xml:space="preserve"> </w:t>
                  </w:r>
                  <w:r>
                    <w:t>1,</w:t>
                  </w:r>
                  <w:r>
                    <w:rPr>
                      <w:spacing w:val="-11"/>
                    </w:rPr>
                    <w:t xml:space="preserve"> </w:t>
                  </w:r>
                  <w:r>
                    <w:t xml:space="preserve">1); </w:t>
                  </w:r>
                  <w:r>
                    <w:rPr>
                      <w:spacing w:val="-2"/>
                    </w:rPr>
                    <w:t>countDownLatch.countDown();</w:t>
                  </w:r>
                </w:p>
                <w:p w14:paraId="59D02508" w14:textId="77777777" w:rsidR="00C36271" w:rsidRDefault="00000000">
                  <w:pPr>
                    <w:ind w:left="828"/>
                    <w:rPr>
                      <w:sz w:val="16"/>
                    </w:rPr>
                  </w:pPr>
                  <w:r>
                    <w:rPr>
                      <w:spacing w:val="-5"/>
                      <w:sz w:val="16"/>
                    </w:rPr>
                    <w:t>});</w:t>
                  </w:r>
                </w:p>
                <w:p w14:paraId="21298876" w14:textId="77777777" w:rsidR="00C36271" w:rsidRDefault="00C36271">
                  <w:pPr>
                    <w:pStyle w:val="a3"/>
                    <w:spacing w:before="15"/>
                    <w:rPr>
                      <w:sz w:val="18"/>
                    </w:rPr>
                  </w:pPr>
                </w:p>
                <w:p w14:paraId="5164E790" w14:textId="77777777" w:rsidR="00C36271" w:rsidRDefault="00000000">
                  <w:pPr>
                    <w:pStyle w:val="a3"/>
                    <w:spacing w:before="0"/>
                    <w:ind w:left="828"/>
                  </w:pPr>
                  <w:r>
                    <w:t>threadPool.execute(()</w:t>
                  </w:r>
                  <w:r>
                    <w:rPr>
                      <w:spacing w:val="-12"/>
                    </w:rPr>
                    <w:t xml:space="preserve"> </w:t>
                  </w:r>
                  <w:r>
                    <w:t>-&gt;</w:t>
                  </w:r>
                  <w:r>
                    <w:rPr>
                      <w:spacing w:val="-10"/>
                    </w:rPr>
                    <w:t xml:space="preserve"> {</w:t>
                  </w:r>
                </w:p>
              </w:txbxContent>
            </v:textbox>
            <w10:wrap type="topAndBottom" anchorx="page"/>
          </v:shape>
        </w:pict>
      </w:r>
      <w:r>
        <w:pict w14:anchorId="63B14840">
          <v:group id="docshapegroup1403" o:spid="_x0000_s2446" style="position:absolute;left:0;text-align:left;margin-left:68.6pt;margin-top:21.5pt;width:474.8pt;height:534.2pt;z-index:-27528192;mso-position-horizontal-relative:page" coordorigin="1372,430" coordsize="9496,10684">
            <v:shape id="docshape1404" o:spid="_x0000_s2449" style="position:absolute;left:1372;top:430;width:9496;height:4946" coordorigin="1372,430" coordsize="9496,4946" o:spt="100" adj="0,,0" path="m1376,498r,-68m1372,434r68,m1440,434r9360,m10800,434r68,m10864,498r,-68m1376,785r,-287m10864,785r,-287m1376,1072r,-287m10864,1072r,-287m1376,1359r,-287m10864,1359r,-287m1376,1646r,-287m10864,1646r,-287m1376,1933r,-287m10864,1933r,-287m1376,2219r,-286m10864,2219r,-286m1376,2506r,-287m10864,2506r,-287m1376,2793r,-287m10864,2793r,-287m1376,3080r,-287m10864,3080r,-287m1376,3367r,-287m10864,3367r,-287m1376,3654r,-287m10864,3654r,-287m1376,3941r,-287m10864,3941r,-287m1376,4228r,-287m10864,4228r,-287m1376,4515r,-287m10864,4515r,-287m1376,4802r,-287m10864,4802r,-287m1376,5089r,-287m10864,5089r,-287m1376,5376r,-287m10864,5376r,-287e" filled="f" strokeweight=".14042mm">
              <v:stroke joinstyle="round"/>
              <v:formulas/>
              <v:path arrowok="t" o:connecttype="segments"/>
            </v:shape>
            <v:shape id="docshape1405" o:spid="_x0000_s2448" style="position:absolute;left:1376;top:5375;width:9488;height:287" coordorigin="1376,5376" coordsize="9488,287" o:spt="100" adj="0,,0" path="m1376,5663r,-287m10864,5663r,-287e" filled="f" strokecolor="#4f9905" strokeweight=".14042mm">
              <v:stroke joinstyle="round"/>
              <v:formulas/>
              <v:path arrowok="t" o:connecttype="segments"/>
            </v:shape>
            <v:shape id="docshape1406" o:spid="_x0000_s2447" style="position:absolute;left:1376;top:5662;width:9488;height:5452" coordorigin="1376,5663" coordsize="9488,5452" o:spt="100" adj="0,,0" path="m1376,5949r,-286m10864,5949r,-286m1376,6236r,-287m10864,6236r,-287m1376,6523r,-287m10864,6523r,-287m1376,6810r,-287m10864,6810r,-287m1376,7097r,-287m10864,7097r,-287m1376,7384r,-287m10864,7384r,-287m1376,7671r,-287m10864,7671r,-287m1376,7958r,-287m10864,7958r,-287m1376,8245r,-287m10864,8245r,-287m1376,8532r,-287m10864,8532r,-287m1376,8819r,-287m10864,8819r,-287m1376,9106r,-287m10864,9106r,-287m1376,9393r,-287m10864,9393r,-287m1376,9679r,-286m10864,9679r,-286m1376,9966r,-287m10864,9966r,-287m1376,10253r,-287m10864,10253r,-287m1376,10540r,-287m10864,10540r,-287m1376,10827r,-287m10864,10827r,-287m1376,11114r,-287m10864,11114r,-287e" filled="f" strokeweight=".14042mm">
              <v:stroke joinstyle="round"/>
              <v:formulas/>
              <v:path arrowok="t" o:connecttype="segments"/>
            </v:shape>
            <w10:wrap anchorx="page"/>
          </v:group>
        </w:pict>
      </w:r>
      <w:r>
        <w:rPr>
          <w:rFonts w:ascii="文泉驿微米黑" w:eastAsia="文泉驿微米黑" w:hint="eastAsia"/>
          <w:spacing w:val="-2"/>
          <w:sz w:val="16"/>
        </w:rPr>
        <w:t>Java</w:t>
      </w:r>
      <w:r>
        <w:rPr>
          <w:rFonts w:ascii="文泉驿微米黑" w:eastAsia="文泉驿微米黑" w:hint="eastAsia"/>
          <w:spacing w:val="8"/>
          <w:sz w:val="16"/>
        </w:rPr>
        <w:t xml:space="preserve"> </w:t>
      </w:r>
      <w:r>
        <w:rPr>
          <w:rFonts w:ascii="文泉驿微米黑" w:eastAsia="文泉驿微米黑" w:hint="eastAsia"/>
          <w:spacing w:val="-4"/>
          <w:sz w:val="20"/>
        </w:rPr>
        <w:t>程序示例如下：</w:t>
      </w:r>
    </w:p>
    <w:p w14:paraId="5FB5A07F" w14:textId="77777777" w:rsidR="00C36271" w:rsidRDefault="00C36271">
      <w:pPr>
        <w:jc w:val="both"/>
        <w:rPr>
          <w:rFonts w:ascii="文泉驿微米黑" w:eastAsia="文泉驿微米黑"/>
          <w:sz w:val="20"/>
        </w:rPr>
        <w:sectPr w:rsidR="00C36271">
          <w:pgSz w:w="12240" w:h="15840"/>
          <w:pgMar w:top="1080" w:right="0" w:bottom="980" w:left="1220" w:header="599" w:footer="792" w:gutter="0"/>
          <w:cols w:space="720"/>
        </w:sectPr>
      </w:pPr>
    </w:p>
    <w:p w14:paraId="55DB1C0D" w14:textId="77777777" w:rsidR="00C36271" w:rsidRDefault="00C36271">
      <w:pPr>
        <w:pStyle w:val="a3"/>
        <w:spacing w:before="1"/>
        <w:rPr>
          <w:rFonts w:ascii="文泉驿微米黑"/>
          <w:sz w:val="18"/>
        </w:rPr>
      </w:pPr>
    </w:p>
    <w:p w14:paraId="51CFF87C" w14:textId="77777777" w:rsidR="00C36271" w:rsidRDefault="00C36271">
      <w:pPr>
        <w:rPr>
          <w:rFonts w:ascii="文泉驿微米黑"/>
          <w:sz w:val="18"/>
        </w:rPr>
        <w:sectPr w:rsidR="00C36271">
          <w:pgSz w:w="12240" w:h="15840"/>
          <w:pgMar w:top="1080" w:right="0" w:bottom="980" w:left="1220" w:header="599" w:footer="792" w:gutter="0"/>
          <w:cols w:space="720"/>
        </w:sectPr>
      </w:pPr>
    </w:p>
    <w:p w14:paraId="327C9E1D" w14:textId="77777777" w:rsidR="00C36271" w:rsidRDefault="00C36271">
      <w:pPr>
        <w:pStyle w:val="a3"/>
        <w:spacing w:before="0"/>
        <w:rPr>
          <w:rFonts w:ascii="文泉驿微米黑"/>
          <w:sz w:val="18"/>
        </w:rPr>
      </w:pPr>
    </w:p>
    <w:p w14:paraId="71CA9C0B" w14:textId="77777777" w:rsidR="00C36271" w:rsidRDefault="00C36271">
      <w:pPr>
        <w:pStyle w:val="a3"/>
        <w:spacing w:before="11"/>
        <w:rPr>
          <w:rFonts w:ascii="文泉驿微米黑"/>
          <w:sz w:val="20"/>
        </w:rPr>
      </w:pPr>
    </w:p>
    <w:p w14:paraId="04D14637" w14:textId="77777777" w:rsidR="00C36271" w:rsidRDefault="00000000">
      <w:pPr>
        <w:jc w:val="right"/>
        <w:rPr>
          <w:sz w:val="16"/>
        </w:rPr>
      </w:pPr>
      <w:r>
        <w:rPr>
          <w:spacing w:val="-5"/>
          <w:sz w:val="16"/>
        </w:rPr>
        <w:t>});</w:t>
      </w:r>
    </w:p>
    <w:p w14:paraId="6B7F54F7" w14:textId="77777777" w:rsidR="00C36271" w:rsidRDefault="00000000">
      <w:pPr>
        <w:pStyle w:val="a3"/>
        <w:spacing w:before="62" w:line="261" w:lineRule="auto"/>
        <w:ind w:left="56" w:right="4093"/>
      </w:pPr>
      <w:r>
        <w:br w:type="column"/>
      </w:r>
      <w:r>
        <w:t>askForLeave(ds,</w:t>
      </w:r>
      <w:r>
        <w:rPr>
          <w:spacing w:val="-13"/>
        </w:rPr>
        <w:t xml:space="preserve"> </w:t>
      </w:r>
      <w:r>
        <w:t>txn1Pass,</w:t>
      </w:r>
      <w:r>
        <w:rPr>
          <w:spacing w:val="-13"/>
        </w:rPr>
        <w:t xml:space="preserve"> </w:t>
      </w:r>
      <w:r>
        <w:t>2,</w:t>
      </w:r>
      <w:r>
        <w:rPr>
          <w:spacing w:val="-12"/>
        </w:rPr>
        <w:t xml:space="preserve"> </w:t>
      </w:r>
      <w:r>
        <w:t xml:space="preserve">2); </w:t>
      </w:r>
      <w:r>
        <w:rPr>
          <w:spacing w:val="-2"/>
        </w:rPr>
        <w:t>countDownLatch.countDown();</w:t>
      </w:r>
    </w:p>
    <w:p w14:paraId="0EEB6F49" w14:textId="77777777" w:rsidR="00C36271" w:rsidRDefault="00C36271">
      <w:pPr>
        <w:spacing w:line="261" w:lineRule="auto"/>
        <w:sectPr w:rsidR="00C36271">
          <w:type w:val="continuous"/>
          <w:pgSz w:w="12240" w:h="15840"/>
          <w:pgMar w:top="1820" w:right="0" w:bottom="980" w:left="1220" w:header="599" w:footer="792" w:gutter="0"/>
          <w:cols w:num="2" w:space="720" w:equalWidth="0">
            <w:col w:w="1278" w:space="40"/>
            <w:col w:w="9702"/>
          </w:cols>
        </w:sectPr>
      </w:pPr>
    </w:p>
    <w:p w14:paraId="7918F831" w14:textId="77777777" w:rsidR="00C36271" w:rsidRDefault="00000000">
      <w:pPr>
        <w:pStyle w:val="a3"/>
        <w:spacing w:before="2"/>
        <w:rPr>
          <w:sz w:val="15"/>
        </w:rPr>
      </w:pPr>
      <w:r>
        <w:pict w14:anchorId="232DB02B">
          <v:group id="docshapegroup1407" o:spid="_x0000_s2442" style="position:absolute;margin-left:68.6pt;margin-top:1in;width:.4pt;height:645.6pt;z-index:16120320;mso-position-horizontal-relative:page;mso-position-vertical-relative:page" coordorigin="1372,1440" coordsize="8,12912">
            <v:shape id="docshape1408" o:spid="_x0000_s2445" style="position:absolute;left:1376;top:1440;width:2;height:6313" coordorigin="1376,1440" coordsize="0,6313"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e" filled="f" strokeweight=".14042mm">
              <v:stroke joinstyle="round"/>
              <v:formulas/>
              <v:path arrowok="t" o:connecttype="segments"/>
            </v:shape>
            <v:line id="_x0000_s2444" style="position:absolute" from="1376,8039" to="1376,7752" strokecolor="#4f9905" strokeweight=".14042mm"/>
            <v:shape id="docshape1409" o:spid="_x0000_s2443" style="position:absolute;left:1376;top:8039;width:2;height:6313" coordorigin="1376,8039" coordsize="0,6313" o:spt="100" adj="0,,0" path="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v:shape>
            <w10:wrap anchorx="page" anchory="page"/>
          </v:group>
        </w:pict>
      </w:r>
      <w:r>
        <w:pict w14:anchorId="2ACC3132">
          <v:group id="docshapegroup1410" o:spid="_x0000_s2438" style="position:absolute;margin-left:543pt;margin-top:1in;width:.4pt;height:645.6pt;z-index:16120832;mso-position-horizontal-relative:page;mso-position-vertical-relative:page" coordorigin="10860,1440" coordsize="8,12912">
            <v:shape id="docshape1411" o:spid="_x0000_s2441" style="position:absolute;left:10863;top:1440;width:2;height:6313" coordorigin="10864,1440" coordsize="0,6313"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e" filled="f" strokeweight=".14042mm">
              <v:stroke joinstyle="round"/>
              <v:formulas/>
              <v:path arrowok="t" o:connecttype="segments"/>
            </v:shape>
            <v:line id="_x0000_s2440" style="position:absolute" from="10864,8039" to="10864,7752" strokecolor="#4f9905" strokeweight=".14042mm"/>
            <v:shape id="docshape1412" o:spid="_x0000_s2439" style="position:absolute;left:10863;top:8039;width:2;height:6313" coordorigin="10864,8039" coordsize="0,6313" o:spt="100" adj="0,,0" path="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v:shape>
            <w10:wrap anchorx="page" anchory="page"/>
          </v:group>
        </w:pict>
      </w:r>
    </w:p>
    <w:p w14:paraId="4DF6643D" w14:textId="77777777" w:rsidR="00C36271" w:rsidRDefault="00000000">
      <w:pPr>
        <w:pStyle w:val="a3"/>
        <w:spacing w:before="63"/>
        <w:ind w:left="988"/>
      </w:pPr>
      <w:r>
        <w:rPr>
          <w:spacing w:val="-2"/>
        </w:rPr>
        <w:t>countDownLatch.await();</w:t>
      </w:r>
    </w:p>
    <w:p w14:paraId="00705C7E" w14:textId="77777777" w:rsidR="00C36271" w:rsidRDefault="00000000">
      <w:pPr>
        <w:spacing w:before="23"/>
        <w:ind w:left="604"/>
        <w:rPr>
          <w:sz w:val="16"/>
        </w:rPr>
      </w:pPr>
      <w:r>
        <w:rPr>
          <w:sz w:val="16"/>
        </w:rPr>
        <w:t>}</w:t>
      </w:r>
    </w:p>
    <w:p w14:paraId="71990990" w14:textId="77777777" w:rsidR="00C36271" w:rsidRDefault="00C36271">
      <w:pPr>
        <w:pStyle w:val="a3"/>
        <w:spacing w:before="2"/>
        <w:rPr>
          <w:sz w:val="15"/>
        </w:rPr>
      </w:pPr>
    </w:p>
    <w:p w14:paraId="1710D792" w14:textId="77777777" w:rsidR="00C36271" w:rsidRDefault="00000000">
      <w:pPr>
        <w:pStyle w:val="a3"/>
        <w:spacing w:before="63" w:after="38" w:line="261" w:lineRule="auto"/>
        <w:ind w:left="988" w:hanging="385"/>
      </w:pPr>
      <w:r>
        <w:rPr>
          <w:color w:val="214987"/>
        </w:rPr>
        <w:t>public</w:t>
      </w:r>
      <w:r>
        <w:rPr>
          <w:color w:val="214987"/>
          <w:spacing w:val="-5"/>
        </w:rPr>
        <w:t xml:space="preserve"> </w:t>
      </w:r>
      <w:r>
        <w:rPr>
          <w:color w:val="214987"/>
        </w:rPr>
        <w:t>static</w:t>
      </w:r>
      <w:r>
        <w:rPr>
          <w:color w:val="214987"/>
          <w:spacing w:val="-5"/>
        </w:rPr>
        <w:t xml:space="preserve"> </w:t>
      </w:r>
      <w:r>
        <w:rPr>
          <w:color w:val="214987"/>
        </w:rPr>
        <w:t>void</w:t>
      </w:r>
      <w:r>
        <w:rPr>
          <w:color w:val="214987"/>
          <w:spacing w:val="-5"/>
        </w:rPr>
        <w:t xml:space="preserve"> </w:t>
      </w:r>
      <w:r>
        <w:t>createDoctorTable(Connection</w:t>
      </w:r>
      <w:r>
        <w:rPr>
          <w:spacing w:val="-6"/>
        </w:rPr>
        <w:t xml:space="preserve"> </w:t>
      </w:r>
      <w:r>
        <w:t>connection)</w:t>
      </w:r>
      <w:r>
        <w:rPr>
          <w:spacing w:val="-5"/>
        </w:rPr>
        <w:t xml:space="preserve"> </w:t>
      </w:r>
      <w:r>
        <w:rPr>
          <w:color w:val="214987"/>
        </w:rPr>
        <w:t>throws</w:t>
      </w:r>
      <w:r>
        <w:rPr>
          <w:color w:val="214987"/>
          <w:spacing w:val="-5"/>
        </w:rPr>
        <w:t xml:space="preserve"> </w:t>
      </w:r>
      <w:r>
        <w:t>SQLException</w:t>
      </w:r>
      <w:r>
        <w:rPr>
          <w:spacing w:val="-6"/>
        </w:rPr>
        <w:t xml:space="preserve"> </w:t>
      </w:r>
      <w:r>
        <w:t>{ connection.createStatement().executeUpdate(</w:t>
      </w:r>
      <w:r>
        <w:rPr>
          <w:color w:val="4F9905"/>
        </w:rPr>
        <w:t xml:space="preserve">"CREATE TABLE `doctors` (" </w:t>
      </w:r>
      <w:r>
        <w:t>+</w:t>
      </w:r>
    </w:p>
    <w:tbl>
      <w:tblPr>
        <w:tblStyle w:val="TableNormal"/>
        <w:tblW w:w="0" w:type="auto"/>
        <w:tblInd w:w="561" w:type="dxa"/>
        <w:tblLayout w:type="fixed"/>
        <w:tblLook w:val="01E0" w:firstRow="1" w:lastRow="1" w:firstColumn="1" w:lastColumn="1" w:noHBand="0" w:noVBand="0"/>
      </w:tblPr>
      <w:tblGrid>
        <w:gridCol w:w="675"/>
        <w:gridCol w:w="721"/>
        <w:gridCol w:w="6105"/>
      </w:tblGrid>
      <w:tr w:rsidR="00C36271" w14:paraId="61FE6F0A" w14:textId="77777777">
        <w:trPr>
          <w:trHeight w:val="237"/>
        </w:trPr>
        <w:tc>
          <w:tcPr>
            <w:tcW w:w="675" w:type="dxa"/>
            <w:vMerge w:val="restart"/>
          </w:tcPr>
          <w:p w14:paraId="7C2ABD99" w14:textId="77777777" w:rsidR="00C36271" w:rsidRDefault="00C36271">
            <w:pPr>
              <w:pStyle w:val="TableParagraph"/>
              <w:spacing w:before="0" w:line="240" w:lineRule="auto"/>
              <w:rPr>
                <w:rFonts w:ascii="Times New Roman"/>
                <w:sz w:val="16"/>
              </w:rPr>
            </w:pPr>
          </w:p>
        </w:tc>
        <w:tc>
          <w:tcPr>
            <w:tcW w:w="721" w:type="dxa"/>
          </w:tcPr>
          <w:p w14:paraId="0EB89451" w14:textId="77777777" w:rsidR="00C36271" w:rsidRDefault="00000000">
            <w:pPr>
              <w:pStyle w:val="TableParagraph"/>
              <w:spacing w:before="0" w:line="217" w:lineRule="exact"/>
              <w:ind w:right="94"/>
              <w:jc w:val="right"/>
              <w:rPr>
                <w:sz w:val="16"/>
              </w:rPr>
            </w:pPr>
            <w:r>
              <w:rPr>
                <w:color w:val="4F9905"/>
                <w:sz w:val="16"/>
              </w:rPr>
              <w:t>"</w:t>
            </w:r>
          </w:p>
        </w:tc>
        <w:tc>
          <w:tcPr>
            <w:tcW w:w="6105" w:type="dxa"/>
          </w:tcPr>
          <w:p w14:paraId="5A1E931C" w14:textId="77777777" w:rsidR="00C36271" w:rsidRDefault="00000000">
            <w:pPr>
              <w:pStyle w:val="TableParagraph"/>
              <w:spacing w:before="0" w:line="217" w:lineRule="exact"/>
              <w:ind w:left="287"/>
              <w:rPr>
                <w:sz w:val="16"/>
              </w:rPr>
            </w:pPr>
            <w:r>
              <w:rPr>
                <w:color w:val="4F9905"/>
                <w:sz w:val="16"/>
              </w:rPr>
              <w:t>`id`</w:t>
            </w:r>
            <w:r>
              <w:rPr>
                <w:color w:val="4F9905"/>
                <w:spacing w:val="-4"/>
                <w:sz w:val="16"/>
              </w:rPr>
              <w:t xml:space="preserve"> </w:t>
            </w:r>
            <w:r>
              <w:rPr>
                <w:color w:val="4F9905"/>
                <w:sz w:val="16"/>
              </w:rPr>
              <w:t>int(11)</w:t>
            </w:r>
            <w:r>
              <w:rPr>
                <w:color w:val="4F9905"/>
                <w:spacing w:val="-3"/>
                <w:sz w:val="16"/>
              </w:rPr>
              <w:t xml:space="preserve"> </w:t>
            </w:r>
            <w:r>
              <w:rPr>
                <w:color w:val="4F9905"/>
                <w:sz w:val="16"/>
              </w:rPr>
              <w:t>NOT</w:t>
            </w:r>
            <w:r>
              <w:rPr>
                <w:color w:val="4F9905"/>
                <w:spacing w:val="-3"/>
                <w:sz w:val="16"/>
              </w:rPr>
              <w:t xml:space="preserve"> </w:t>
            </w:r>
            <w:r>
              <w:rPr>
                <w:color w:val="4F9905"/>
                <w:sz w:val="16"/>
              </w:rPr>
              <w:t>NULL,"</w:t>
            </w:r>
            <w:r>
              <w:rPr>
                <w:color w:val="4F9905"/>
                <w:spacing w:val="-3"/>
                <w:sz w:val="16"/>
              </w:rPr>
              <w:t xml:space="preserve"> </w:t>
            </w:r>
            <w:r>
              <w:rPr>
                <w:spacing w:val="-10"/>
                <w:sz w:val="16"/>
              </w:rPr>
              <w:t>+</w:t>
            </w:r>
          </w:p>
        </w:tc>
      </w:tr>
      <w:tr w:rsidR="00C36271" w14:paraId="4BE9D297" w14:textId="77777777">
        <w:trPr>
          <w:trHeight w:val="286"/>
        </w:trPr>
        <w:tc>
          <w:tcPr>
            <w:tcW w:w="675" w:type="dxa"/>
            <w:vMerge/>
            <w:tcBorders>
              <w:top w:val="nil"/>
            </w:tcBorders>
          </w:tcPr>
          <w:p w14:paraId="78F6B29D" w14:textId="77777777" w:rsidR="00C36271" w:rsidRDefault="00C36271">
            <w:pPr>
              <w:rPr>
                <w:sz w:val="2"/>
                <w:szCs w:val="2"/>
              </w:rPr>
            </w:pPr>
          </w:p>
        </w:tc>
        <w:tc>
          <w:tcPr>
            <w:tcW w:w="721" w:type="dxa"/>
          </w:tcPr>
          <w:p w14:paraId="2B2F2507" w14:textId="77777777" w:rsidR="00C36271" w:rsidRDefault="00000000">
            <w:pPr>
              <w:pStyle w:val="TableParagraph"/>
              <w:ind w:right="94"/>
              <w:jc w:val="right"/>
              <w:rPr>
                <w:sz w:val="16"/>
              </w:rPr>
            </w:pPr>
            <w:r>
              <w:rPr>
                <w:color w:val="4F9905"/>
                <w:sz w:val="16"/>
              </w:rPr>
              <w:t>"</w:t>
            </w:r>
          </w:p>
        </w:tc>
        <w:tc>
          <w:tcPr>
            <w:tcW w:w="6105" w:type="dxa"/>
          </w:tcPr>
          <w:p w14:paraId="4AAC37E9" w14:textId="77777777" w:rsidR="00C36271" w:rsidRDefault="00000000">
            <w:pPr>
              <w:pStyle w:val="TableParagraph"/>
              <w:ind w:left="287"/>
              <w:rPr>
                <w:sz w:val="16"/>
              </w:rPr>
            </w:pPr>
            <w:r>
              <w:rPr>
                <w:color w:val="4F9905"/>
                <w:sz w:val="16"/>
              </w:rPr>
              <w:t>`name`</w:t>
            </w:r>
            <w:r>
              <w:rPr>
                <w:color w:val="4F9905"/>
                <w:spacing w:val="-6"/>
                <w:sz w:val="16"/>
              </w:rPr>
              <w:t xml:space="preserve"> </w:t>
            </w:r>
            <w:r>
              <w:rPr>
                <w:color w:val="4F9905"/>
                <w:sz w:val="16"/>
              </w:rPr>
              <w:t>varchar(255)</w:t>
            </w:r>
            <w:r>
              <w:rPr>
                <w:color w:val="4F9905"/>
                <w:spacing w:val="-6"/>
                <w:sz w:val="16"/>
              </w:rPr>
              <w:t xml:space="preserve"> </w:t>
            </w:r>
            <w:r>
              <w:rPr>
                <w:color w:val="4F9905"/>
                <w:sz w:val="16"/>
              </w:rPr>
              <w:t>DEFAULT</w:t>
            </w:r>
            <w:r>
              <w:rPr>
                <w:color w:val="4F9905"/>
                <w:spacing w:val="-6"/>
                <w:sz w:val="16"/>
              </w:rPr>
              <w:t xml:space="preserve"> </w:t>
            </w:r>
            <w:r>
              <w:rPr>
                <w:color w:val="4F9905"/>
                <w:sz w:val="16"/>
              </w:rPr>
              <w:t>NULL,"</w:t>
            </w:r>
            <w:r>
              <w:rPr>
                <w:color w:val="4F9905"/>
                <w:spacing w:val="-6"/>
                <w:sz w:val="16"/>
              </w:rPr>
              <w:t xml:space="preserve"> </w:t>
            </w:r>
            <w:r>
              <w:rPr>
                <w:spacing w:val="-10"/>
                <w:sz w:val="16"/>
              </w:rPr>
              <w:t>+</w:t>
            </w:r>
          </w:p>
        </w:tc>
      </w:tr>
      <w:tr w:rsidR="00C36271" w14:paraId="0DEB0E08" w14:textId="77777777">
        <w:trPr>
          <w:trHeight w:val="287"/>
        </w:trPr>
        <w:tc>
          <w:tcPr>
            <w:tcW w:w="675" w:type="dxa"/>
            <w:vMerge/>
            <w:tcBorders>
              <w:top w:val="nil"/>
            </w:tcBorders>
          </w:tcPr>
          <w:p w14:paraId="6440C8BD" w14:textId="77777777" w:rsidR="00C36271" w:rsidRDefault="00C36271">
            <w:pPr>
              <w:rPr>
                <w:sz w:val="2"/>
                <w:szCs w:val="2"/>
              </w:rPr>
            </w:pPr>
          </w:p>
        </w:tc>
        <w:tc>
          <w:tcPr>
            <w:tcW w:w="721" w:type="dxa"/>
          </w:tcPr>
          <w:p w14:paraId="2461EB5B" w14:textId="77777777" w:rsidR="00C36271" w:rsidRDefault="00000000">
            <w:pPr>
              <w:pStyle w:val="TableParagraph"/>
              <w:ind w:right="94"/>
              <w:jc w:val="right"/>
              <w:rPr>
                <w:sz w:val="16"/>
              </w:rPr>
            </w:pPr>
            <w:r>
              <w:rPr>
                <w:color w:val="4F9905"/>
                <w:sz w:val="16"/>
              </w:rPr>
              <w:t>"</w:t>
            </w:r>
          </w:p>
        </w:tc>
        <w:tc>
          <w:tcPr>
            <w:tcW w:w="6105" w:type="dxa"/>
          </w:tcPr>
          <w:p w14:paraId="5B8EBCBA" w14:textId="77777777" w:rsidR="00C36271" w:rsidRDefault="00000000">
            <w:pPr>
              <w:pStyle w:val="TableParagraph"/>
              <w:ind w:left="287"/>
              <w:rPr>
                <w:sz w:val="16"/>
              </w:rPr>
            </w:pPr>
            <w:r>
              <w:rPr>
                <w:color w:val="4F9905"/>
                <w:sz w:val="16"/>
              </w:rPr>
              <w:t>`on_call`</w:t>
            </w:r>
            <w:r>
              <w:rPr>
                <w:color w:val="4F9905"/>
                <w:spacing w:val="-6"/>
                <w:sz w:val="16"/>
              </w:rPr>
              <w:t xml:space="preserve"> </w:t>
            </w:r>
            <w:r>
              <w:rPr>
                <w:color w:val="4F9905"/>
                <w:sz w:val="16"/>
              </w:rPr>
              <w:t>tinyint(1)</w:t>
            </w:r>
            <w:r>
              <w:rPr>
                <w:color w:val="4F9905"/>
                <w:spacing w:val="-6"/>
                <w:sz w:val="16"/>
              </w:rPr>
              <w:t xml:space="preserve"> </w:t>
            </w:r>
            <w:r>
              <w:rPr>
                <w:color w:val="4F9905"/>
                <w:sz w:val="16"/>
              </w:rPr>
              <w:t>DEFAULT</w:t>
            </w:r>
            <w:r>
              <w:rPr>
                <w:color w:val="4F9905"/>
                <w:spacing w:val="-6"/>
                <w:sz w:val="16"/>
              </w:rPr>
              <w:t xml:space="preserve"> </w:t>
            </w:r>
            <w:r>
              <w:rPr>
                <w:color w:val="4F9905"/>
                <w:sz w:val="16"/>
              </w:rPr>
              <w:t>NULL,"</w:t>
            </w:r>
            <w:r>
              <w:rPr>
                <w:color w:val="4F9905"/>
                <w:spacing w:val="-6"/>
                <w:sz w:val="16"/>
              </w:rPr>
              <w:t xml:space="preserve"> </w:t>
            </w:r>
            <w:r>
              <w:rPr>
                <w:spacing w:val="-10"/>
                <w:sz w:val="16"/>
              </w:rPr>
              <w:t>+</w:t>
            </w:r>
          </w:p>
        </w:tc>
      </w:tr>
      <w:tr w:rsidR="00C36271" w14:paraId="4041B7DB" w14:textId="77777777">
        <w:trPr>
          <w:trHeight w:val="286"/>
        </w:trPr>
        <w:tc>
          <w:tcPr>
            <w:tcW w:w="675" w:type="dxa"/>
            <w:vMerge/>
            <w:tcBorders>
              <w:top w:val="nil"/>
            </w:tcBorders>
          </w:tcPr>
          <w:p w14:paraId="0D85EFF3" w14:textId="77777777" w:rsidR="00C36271" w:rsidRDefault="00C36271">
            <w:pPr>
              <w:rPr>
                <w:sz w:val="2"/>
                <w:szCs w:val="2"/>
              </w:rPr>
            </w:pPr>
          </w:p>
        </w:tc>
        <w:tc>
          <w:tcPr>
            <w:tcW w:w="721" w:type="dxa"/>
          </w:tcPr>
          <w:p w14:paraId="6652E2BD" w14:textId="77777777" w:rsidR="00C36271" w:rsidRDefault="00000000">
            <w:pPr>
              <w:pStyle w:val="TableParagraph"/>
              <w:ind w:right="94"/>
              <w:jc w:val="right"/>
              <w:rPr>
                <w:sz w:val="16"/>
              </w:rPr>
            </w:pPr>
            <w:r>
              <w:rPr>
                <w:color w:val="4F9905"/>
                <w:sz w:val="16"/>
              </w:rPr>
              <w:t>"</w:t>
            </w:r>
          </w:p>
        </w:tc>
        <w:tc>
          <w:tcPr>
            <w:tcW w:w="6105" w:type="dxa"/>
          </w:tcPr>
          <w:p w14:paraId="14D165F9" w14:textId="77777777" w:rsidR="00C36271" w:rsidRDefault="00000000">
            <w:pPr>
              <w:pStyle w:val="TableParagraph"/>
              <w:ind w:left="287"/>
              <w:rPr>
                <w:sz w:val="16"/>
              </w:rPr>
            </w:pPr>
            <w:r>
              <w:rPr>
                <w:color w:val="4F9905"/>
                <w:sz w:val="16"/>
              </w:rPr>
              <w:t>`shift_id`</w:t>
            </w:r>
            <w:r>
              <w:rPr>
                <w:color w:val="4F9905"/>
                <w:spacing w:val="-6"/>
                <w:sz w:val="16"/>
              </w:rPr>
              <w:t xml:space="preserve"> </w:t>
            </w:r>
            <w:r>
              <w:rPr>
                <w:color w:val="4F9905"/>
                <w:sz w:val="16"/>
              </w:rPr>
              <w:t>int(11)</w:t>
            </w:r>
            <w:r>
              <w:rPr>
                <w:color w:val="4F9905"/>
                <w:spacing w:val="-6"/>
                <w:sz w:val="16"/>
              </w:rPr>
              <w:t xml:space="preserve"> </w:t>
            </w:r>
            <w:r>
              <w:rPr>
                <w:color w:val="4F9905"/>
                <w:sz w:val="16"/>
              </w:rPr>
              <w:t>DEFAULT</w:t>
            </w:r>
            <w:r>
              <w:rPr>
                <w:color w:val="4F9905"/>
                <w:spacing w:val="-6"/>
                <w:sz w:val="16"/>
              </w:rPr>
              <w:t xml:space="preserve"> </w:t>
            </w:r>
            <w:r>
              <w:rPr>
                <w:color w:val="4F9905"/>
                <w:sz w:val="16"/>
              </w:rPr>
              <w:t>NULL,"</w:t>
            </w:r>
            <w:r>
              <w:rPr>
                <w:color w:val="4F9905"/>
                <w:spacing w:val="-5"/>
                <w:sz w:val="16"/>
              </w:rPr>
              <w:t xml:space="preserve"> </w:t>
            </w:r>
            <w:r>
              <w:rPr>
                <w:spacing w:val="-10"/>
                <w:sz w:val="16"/>
              </w:rPr>
              <w:t>+</w:t>
            </w:r>
          </w:p>
        </w:tc>
      </w:tr>
      <w:tr w:rsidR="00C36271" w14:paraId="05A5FE37" w14:textId="77777777">
        <w:trPr>
          <w:trHeight w:val="286"/>
        </w:trPr>
        <w:tc>
          <w:tcPr>
            <w:tcW w:w="675" w:type="dxa"/>
            <w:vMerge/>
            <w:tcBorders>
              <w:top w:val="nil"/>
            </w:tcBorders>
          </w:tcPr>
          <w:p w14:paraId="34372174" w14:textId="77777777" w:rsidR="00C36271" w:rsidRDefault="00C36271">
            <w:pPr>
              <w:rPr>
                <w:sz w:val="2"/>
                <w:szCs w:val="2"/>
              </w:rPr>
            </w:pPr>
          </w:p>
        </w:tc>
        <w:tc>
          <w:tcPr>
            <w:tcW w:w="721" w:type="dxa"/>
          </w:tcPr>
          <w:p w14:paraId="420B3143" w14:textId="77777777" w:rsidR="00C36271" w:rsidRDefault="00000000">
            <w:pPr>
              <w:pStyle w:val="TableParagraph"/>
              <w:ind w:right="94"/>
              <w:jc w:val="right"/>
              <w:rPr>
                <w:sz w:val="16"/>
              </w:rPr>
            </w:pPr>
            <w:r>
              <w:rPr>
                <w:color w:val="4F9905"/>
                <w:sz w:val="16"/>
              </w:rPr>
              <w:t>"</w:t>
            </w:r>
          </w:p>
        </w:tc>
        <w:tc>
          <w:tcPr>
            <w:tcW w:w="6105" w:type="dxa"/>
          </w:tcPr>
          <w:p w14:paraId="426DB42D" w14:textId="77777777" w:rsidR="00C36271" w:rsidRDefault="00000000">
            <w:pPr>
              <w:pStyle w:val="TableParagraph"/>
              <w:ind w:left="287"/>
              <w:rPr>
                <w:sz w:val="16"/>
              </w:rPr>
            </w:pPr>
            <w:r>
              <w:rPr>
                <w:color w:val="4F9905"/>
                <w:sz w:val="16"/>
              </w:rPr>
              <w:t>PRIMARY</w:t>
            </w:r>
            <w:r>
              <w:rPr>
                <w:color w:val="4F9905"/>
                <w:spacing w:val="-5"/>
                <w:sz w:val="16"/>
              </w:rPr>
              <w:t xml:space="preserve"> </w:t>
            </w:r>
            <w:r>
              <w:rPr>
                <w:color w:val="4F9905"/>
                <w:sz w:val="16"/>
              </w:rPr>
              <w:t>KEY</w:t>
            </w:r>
            <w:r>
              <w:rPr>
                <w:color w:val="4F9905"/>
                <w:spacing w:val="-5"/>
                <w:sz w:val="16"/>
              </w:rPr>
              <w:t xml:space="preserve"> </w:t>
            </w:r>
            <w:r>
              <w:rPr>
                <w:color w:val="4F9905"/>
                <w:sz w:val="16"/>
              </w:rPr>
              <w:t>(`id`),"</w:t>
            </w:r>
            <w:r>
              <w:rPr>
                <w:color w:val="4F9905"/>
                <w:spacing w:val="-4"/>
                <w:sz w:val="16"/>
              </w:rPr>
              <w:t xml:space="preserve"> </w:t>
            </w:r>
            <w:r>
              <w:rPr>
                <w:spacing w:val="-10"/>
                <w:sz w:val="16"/>
              </w:rPr>
              <w:t>+</w:t>
            </w:r>
          </w:p>
        </w:tc>
      </w:tr>
      <w:tr w:rsidR="00C36271" w14:paraId="564538D9" w14:textId="77777777">
        <w:trPr>
          <w:trHeight w:val="286"/>
        </w:trPr>
        <w:tc>
          <w:tcPr>
            <w:tcW w:w="675" w:type="dxa"/>
            <w:vMerge/>
            <w:tcBorders>
              <w:top w:val="nil"/>
            </w:tcBorders>
          </w:tcPr>
          <w:p w14:paraId="4C162B9E" w14:textId="77777777" w:rsidR="00C36271" w:rsidRDefault="00C36271">
            <w:pPr>
              <w:rPr>
                <w:sz w:val="2"/>
                <w:szCs w:val="2"/>
              </w:rPr>
            </w:pPr>
          </w:p>
        </w:tc>
        <w:tc>
          <w:tcPr>
            <w:tcW w:w="721" w:type="dxa"/>
          </w:tcPr>
          <w:p w14:paraId="0994299D" w14:textId="77777777" w:rsidR="00C36271" w:rsidRDefault="00000000">
            <w:pPr>
              <w:pStyle w:val="TableParagraph"/>
              <w:ind w:right="94"/>
              <w:jc w:val="right"/>
              <w:rPr>
                <w:sz w:val="16"/>
              </w:rPr>
            </w:pPr>
            <w:r>
              <w:rPr>
                <w:color w:val="4F9905"/>
                <w:sz w:val="16"/>
              </w:rPr>
              <w:t>"</w:t>
            </w:r>
          </w:p>
        </w:tc>
        <w:tc>
          <w:tcPr>
            <w:tcW w:w="6105" w:type="dxa"/>
          </w:tcPr>
          <w:p w14:paraId="140D1E04" w14:textId="77777777" w:rsidR="00C36271" w:rsidRDefault="00000000">
            <w:pPr>
              <w:pStyle w:val="TableParagraph"/>
              <w:ind w:left="287"/>
              <w:rPr>
                <w:sz w:val="16"/>
              </w:rPr>
            </w:pPr>
            <w:r>
              <w:rPr>
                <w:color w:val="4F9905"/>
                <w:sz w:val="16"/>
              </w:rPr>
              <w:t>KEY</w:t>
            </w:r>
            <w:r>
              <w:rPr>
                <w:color w:val="4F9905"/>
                <w:spacing w:val="-9"/>
                <w:sz w:val="16"/>
              </w:rPr>
              <w:t xml:space="preserve"> </w:t>
            </w:r>
            <w:r>
              <w:rPr>
                <w:color w:val="4F9905"/>
                <w:sz w:val="16"/>
              </w:rPr>
              <w:t>`idx_shift_id`</w:t>
            </w:r>
            <w:r>
              <w:rPr>
                <w:color w:val="4F9905"/>
                <w:spacing w:val="-9"/>
                <w:sz w:val="16"/>
              </w:rPr>
              <w:t xml:space="preserve"> </w:t>
            </w:r>
            <w:r>
              <w:rPr>
                <w:color w:val="4F9905"/>
                <w:sz w:val="16"/>
              </w:rPr>
              <w:t>(`shift_id`)"</w:t>
            </w:r>
            <w:r>
              <w:rPr>
                <w:color w:val="4F9905"/>
                <w:spacing w:val="-8"/>
                <w:sz w:val="16"/>
              </w:rPr>
              <w:t xml:space="preserve"> </w:t>
            </w:r>
            <w:r>
              <w:rPr>
                <w:spacing w:val="-10"/>
                <w:sz w:val="16"/>
              </w:rPr>
              <w:t>+</w:t>
            </w:r>
          </w:p>
        </w:tc>
      </w:tr>
      <w:tr w:rsidR="00C36271" w14:paraId="16B31B28" w14:textId="77777777">
        <w:trPr>
          <w:trHeight w:val="286"/>
        </w:trPr>
        <w:tc>
          <w:tcPr>
            <w:tcW w:w="675" w:type="dxa"/>
            <w:vMerge/>
            <w:tcBorders>
              <w:top w:val="nil"/>
            </w:tcBorders>
          </w:tcPr>
          <w:p w14:paraId="38A2BBEB" w14:textId="77777777" w:rsidR="00C36271" w:rsidRDefault="00C36271">
            <w:pPr>
              <w:rPr>
                <w:sz w:val="2"/>
                <w:szCs w:val="2"/>
              </w:rPr>
            </w:pPr>
          </w:p>
        </w:tc>
        <w:tc>
          <w:tcPr>
            <w:tcW w:w="721" w:type="dxa"/>
          </w:tcPr>
          <w:p w14:paraId="560FED1A" w14:textId="77777777" w:rsidR="00C36271" w:rsidRDefault="00000000">
            <w:pPr>
              <w:pStyle w:val="TableParagraph"/>
              <w:ind w:right="94"/>
              <w:jc w:val="right"/>
              <w:rPr>
                <w:sz w:val="16"/>
              </w:rPr>
            </w:pPr>
            <w:r>
              <w:rPr>
                <w:color w:val="4F9905"/>
                <w:sz w:val="16"/>
              </w:rPr>
              <w:t>"</w:t>
            </w:r>
          </w:p>
        </w:tc>
        <w:tc>
          <w:tcPr>
            <w:tcW w:w="6105" w:type="dxa"/>
          </w:tcPr>
          <w:p w14:paraId="3C07EA45" w14:textId="77777777" w:rsidR="00C36271" w:rsidRDefault="00000000">
            <w:pPr>
              <w:pStyle w:val="TableParagraph"/>
              <w:ind w:left="95"/>
              <w:rPr>
                <w:sz w:val="16"/>
              </w:rPr>
            </w:pPr>
            <w:r>
              <w:rPr>
                <w:color w:val="4F9905"/>
                <w:sz w:val="16"/>
              </w:rPr>
              <w:t>)</w:t>
            </w:r>
            <w:r>
              <w:rPr>
                <w:color w:val="4F9905"/>
                <w:spacing w:val="-10"/>
                <w:sz w:val="16"/>
              </w:rPr>
              <w:t xml:space="preserve"> </w:t>
            </w:r>
            <w:r>
              <w:rPr>
                <w:color w:val="4F9905"/>
                <w:sz w:val="16"/>
              </w:rPr>
              <w:t>ENGINE=InnoDB</w:t>
            </w:r>
            <w:r>
              <w:rPr>
                <w:color w:val="4F9905"/>
                <w:spacing w:val="-7"/>
                <w:sz w:val="16"/>
              </w:rPr>
              <w:t xml:space="preserve"> </w:t>
            </w:r>
            <w:r>
              <w:rPr>
                <w:color w:val="4F9905"/>
                <w:sz w:val="16"/>
              </w:rPr>
              <w:t>DEFAULT</w:t>
            </w:r>
            <w:r>
              <w:rPr>
                <w:color w:val="4F9905"/>
                <w:spacing w:val="-8"/>
                <w:sz w:val="16"/>
              </w:rPr>
              <w:t xml:space="preserve"> </w:t>
            </w:r>
            <w:r>
              <w:rPr>
                <w:color w:val="4F9905"/>
                <w:sz w:val="16"/>
              </w:rPr>
              <w:t>CHARSET=utf8mb4</w:t>
            </w:r>
            <w:r>
              <w:rPr>
                <w:color w:val="4F9905"/>
                <w:spacing w:val="-7"/>
                <w:sz w:val="16"/>
              </w:rPr>
              <w:t xml:space="preserve"> </w:t>
            </w:r>
            <w:r>
              <w:rPr>
                <w:color w:val="4F9905"/>
                <w:spacing w:val="-2"/>
                <w:sz w:val="16"/>
              </w:rPr>
              <w:t>COLLATE=utf8mb4_bin"</w:t>
            </w:r>
            <w:r>
              <w:rPr>
                <w:spacing w:val="-2"/>
                <w:sz w:val="16"/>
              </w:rPr>
              <w:t>);</w:t>
            </w:r>
          </w:p>
        </w:tc>
      </w:tr>
      <w:tr w:rsidR="00C36271" w14:paraId="1DF18636" w14:textId="77777777">
        <w:trPr>
          <w:trHeight w:val="237"/>
        </w:trPr>
        <w:tc>
          <w:tcPr>
            <w:tcW w:w="675" w:type="dxa"/>
          </w:tcPr>
          <w:p w14:paraId="702588F2" w14:textId="77777777" w:rsidR="00C36271" w:rsidRDefault="00000000">
            <w:pPr>
              <w:pStyle w:val="TableParagraph"/>
              <w:spacing w:line="205" w:lineRule="exact"/>
              <w:ind w:left="50"/>
              <w:rPr>
                <w:sz w:val="16"/>
              </w:rPr>
            </w:pPr>
            <w:r>
              <w:rPr>
                <w:sz w:val="16"/>
              </w:rPr>
              <w:t>}</w:t>
            </w:r>
          </w:p>
        </w:tc>
        <w:tc>
          <w:tcPr>
            <w:tcW w:w="721" w:type="dxa"/>
          </w:tcPr>
          <w:p w14:paraId="6B03ADB0" w14:textId="77777777" w:rsidR="00C36271" w:rsidRDefault="00C36271">
            <w:pPr>
              <w:pStyle w:val="TableParagraph"/>
              <w:spacing w:before="0" w:line="240" w:lineRule="auto"/>
              <w:rPr>
                <w:rFonts w:ascii="Times New Roman"/>
                <w:sz w:val="16"/>
              </w:rPr>
            </w:pPr>
          </w:p>
        </w:tc>
        <w:tc>
          <w:tcPr>
            <w:tcW w:w="6105" w:type="dxa"/>
          </w:tcPr>
          <w:p w14:paraId="072B29DC" w14:textId="77777777" w:rsidR="00C36271" w:rsidRDefault="00C36271">
            <w:pPr>
              <w:pStyle w:val="TableParagraph"/>
              <w:spacing w:before="0" w:line="240" w:lineRule="auto"/>
              <w:rPr>
                <w:rFonts w:ascii="Times New Roman"/>
                <w:sz w:val="16"/>
              </w:rPr>
            </w:pPr>
          </w:p>
        </w:tc>
      </w:tr>
    </w:tbl>
    <w:p w14:paraId="55B67C50" w14:textId="77777777" w:rsidR="00C36271" w:rsidRDefault="00C36271">
      <w:pPr>
        <w:pStyle w:val="a3"/>
        <w:spacing w:before="8"/>
        <w:rPr>
          <w:sz w:val="21"/>
        </w:rPr>
      </w:pPr>
    </w:p>
    <w:p w14:paraId="54CBF9D4" w14:textId="77777777" w:rsidR="00C36271" w:rsidRDefault="00000000">
      <w:pPr>
        <w:pStyle w:val="a3"/>
        <w:spacing w:before="0"/>
        <w:ind w:left="604"/>
      </w:pPr>
      <w:r>
        <w:rPr>
          <w:color w:val="214987"/>
        </w:rPr>
        <w:t>public</w:t>
      </w:r>
      <w:r>
        <w:rPr>
          <w:color w:val="214987"/>
          <w:spacing w:val="-7"/>
        </w:rPr>
        <w:t xml:space="preserve"> </w:t>
      </w:r>
      <w:r>
        <w:rPr>
          <w:color w:val="214987"/>
        </w:rPr>
        <w:t>static</w:t>
      </w:r>
      <w:r>
        <w:rPr>
          <w:color w:val="214987"/>
          <w:spacing w:val="-7"/>
        </w:rPr>
        <w:t xml:space="preserve"> </w:t>
      </w:r>
      <w:r>
        <w:rPr>
          <w:color w:val="214987"/>
        </w:rPr>
        <w:t>void</w:t>
      </w:r>
      <w:r>
        <w:rPr>
          <w:color w:val="214987"/>
          <w:spacing w:val="-7"/>
        </w:rPr>
        <w:t xml:space="preserve"> </w:t>
      </w:r>
      <w:r>
        <w:t>createDoctor(Connection</w:t>
      </w:r>
      <w:r>
        <w:rPr>
          <w:spacing w:val="-8"/>
        </w:rPr>
        <w:t xml:space="preserve"> </w:t>
      </w:r>
      <w:r>
        <w:t>connection,</w:t>
      </w:r>
      <w:r>
        <w:rPr>
          <w:spacing w:val="-8"/>
        </w:rPr>
        <w:t xml:space="preserve"> </w:t>
      </w:r>
      <w:r>
        <w:t>Integer</w:t>
      </w:r>
      <w:r>
        <w:rPr>
          <w:spacing w:val="-8"/>
        </w:rPr>
        <w:t xml:space="preserve"> </w:t>
      </w:r>
      <w:r>
        <w:t>id,</w:t>
      </w:r>
      <w:r>
        <w:rPr>
          <w:spacing w:val="-7"/>
        </w:rPr>
        <w:t xml:space="preserve"> </w:t>
      </w:r>
      <w:r>
        <w:t>String</w:t>
      </w:r>
      <w:r>
        <w:rPr>
          <w:spacing w:val="-8"/>
        </w:rPr>
        <w:t xml:space="preserve"> </w:t>
      </w:r>
      <w:r>
        <w:t>name,</w:t>
      </w:r>
      <w:r>
        <w:rPr>
          <w:spacing w:val="-6"/>
        </w:rPr>
        <w:t xml:space="preserve"> </w:t>
      </w:r>
      <w:r>
        <w:rPr>
          <w:spacing w:val="-2"/>
        </w:rPr>
        <w:t>Boolean</w:t>
      </w:r>
    </w:p>
    <w:p w14:paraId="303C2204" w14:textId="77777777" w:rsidR="00C36271" w:rsidRDefault="00000000">
      <w:pPr>
        <w:pStyle w:val="a3"/>
        <w:spacing w:before="11" w:line="261" w:lineRule="auto"/>
        <w:ind w:left="988" w:right="4326" w:firstLine="14"/>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 xml:space="preserve">onCall, Integer shiftID) </w:t>
      </w:r>
      <w:r>
        <w:rPr>
          <w:color w:val="214987"/>
        </w:rPr>
        <w:t xml:space="preserve">throws </w:t>
      </w:r>
      <w:r>
        <w:t>SQLException { PreparedStatement</w:t>
      </w:r>
      <w:r>
        <w:rPr>
          <w:spacing w:val="-12"/>
        </w:rPr>
        <w:t xml:space="preserve"> </w:t>
      </w:r>
      <w:r>
        <w:t>insert</w:t>
      </w:r>
      <w:r>
        <w:rPr>
          <w:spacing w:val="-11"/>
        </w:rPr>
        <w:t xml:space="preserve"> </w:t>
      </w:r>
      <w:r>
        <w:t>=</w:t>
      </w:r>
      <w:r>
        <w:rPr>
          <w:spacing w:val="-11"/>
        </w:rPr>
        <w:t xml:space="preserve"> </w:t>
      </w:r>
      <w:r>
        <w:t>connection.prepareStatement(</w:t>
      </w:r>
    </w:p>
    <w:p w14:paraId="0DF1D1CB" w14:textId="77777777" w:rsidR="00C36271" w:rsidRDefault="00000000">
      <w:pPr>
        <w:pStyle w:val="a3"/>
        <w:spacing w:before="0"/>
        <w:ind w:left="1757"/>
      </w:pPr>
      <w:r>
        <w:rPr>
          <w:color w:val="4F9905"/>
        </w:rPr>
        <w:t>"INSERT</w:t>
      </w:r>
      <w:r>
        <w:rPr>
          <w:color w:val="4F9905"/>
          <w:spacing w:val="-7"/>
        </w:rPr>
        <w:t xml:space="preserve"> </w:t>
      </w:r>
      <w:r>
        <w:rPr>
          <w:color w:val="4F9905"/>
        </w:rPr>
        <w:t>INTO</w:t>
      </w:r>
      <w:r>
        <w:rPr>
          <w:color w:val="4F9905"/>
          <w:spacing w:val="-5"/>
        </w:rPr>
        <w:t xml:space="preserve"> </w:t>
      </w:r>
      <w:r>
        <w:rPr>
          <w:color w:val="4F9905"/>
        </w:rPr>
        <w:t>`doctors`</w:t>
      </w:r>
      <w:r>
        <w:rPr>
          <w:color w:val="4F9905"/>
          <w:spacing w:val="-4"/>
        </w:rPr>
        <w:t xml:space="preserve"> </w:t>
      </w:r>
      <w:r>
        <w:rPr>
          <w:color w:val="4F9905"/>
        </w:rPr>
        <w:t>(`id`,</w:t>
      </w:r>
      <w:r>
        <w:rPr>
          <w:color w:val="4F9905"/>
          <w:spacing w:val="-6"/>
        </w:rPr>
        <w:t xml:space="preserve"> </w:t>
      </w:r>
      <w:r>
        <w:rPr>
          <w:color w:val="4F9905"/>
        </w:rPr>
        <w:t>`name`,</w:t>
      </w:r>
      <w:r>
        <w:rPr>
          <w:color w:val="4F9905"/>
          <w:spacing w:val="-5"/>
        </w:rPr>
        <w:t xml:space="preserve"> </w:t>
      </w:r>
      <w:r>
        <w:rPr>
          <w:color w:val="4F9905"/>
        </w:rPr>
        <w:t>`on_call`,</w:t>
      </w:r>
      <w:r>
        <w:rPr>
          <w:color w:val="4F9905"/>
          <w:spacing w:val="-4"/>
        </w:rPr>
        <w:t xml:space="preserve"> </w:t>
      </w:r>
      <w:r>
        <w:rPr>
          <w:color w:val="4F9905"/>
        </w:rPr>
        <w:t>`shift_id`)</w:t>
      </w:r>
      <w:r>
        <w:rPr>
          <w:color w:val="4F9905"/>
          <w:spacing w:val="-6"/>
        </w:rPr>
        <w:t xml:space="preserve"> </w:t>
      </w:r>
      <w:r>
        <w:rPr>
          <w:color w:val="4F9905"/>
        </w:rPr>
        <w:t>VALUES</w:t>
      </w:r>
      <w:r>
        <w:rPr>
          <w:color w:val="4F9905"/>
          <w:spacing w:val="-5"/>
        </w:rPr>
        <w:t xml:space="preserve"> </w:t>
      </w:r>
      <w:r>
        <w:rPr>
          <w:color w:val="4F9905"/>
        </w:rPr>
        <w:t>(?,</w:t>
      </w:r>
      <w:r>
        <w:rPr>
          <w:color w:val="4F9905"/>
          <w:spacing w:val="-4"/>
        </w:rPr>
        <w:t xml:space="preserve"> </w:t>
      </w:r>
      <w:r>
        <w:rPr>
          <w:color w:val="4F9905"/>
        </w:rPr>
        <w:t>?,</w:t>
      </w:r>
      <w:r>
        <w:rPr>
          <w:color w:val="4F9905"/>
          <w:spacing w:val="-5"/>
        </w:rPr>
        <w:t xml:space="preserve"> </w:t>
      </w:r>
      <w:r>
        <w:rPr>
          <w:color w:val="4F9905"/>
        </w:rPr>
        <w:t>?,</w:t>
      </w:r>
      <w:r>
        <w:rPr>
          <w:color w:val="4F9905"/>
          <w:spacing w:val="-5"/>
        </w:rPr>
        <w:t xml:space="preserve"> ?)"</w:t>
      </w:r>
    </w:p>
    <w:p w14:paraId="110A0029" w14:textId="77777777" w:rsidR="00C36271" w:rsidRDefault="00000000">
      <w:pPr>
        <w:spacing w:before="10"/>
        <w:ind w:left="2156"/>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5"/>
          <w:sz w:val="16"/>
        </w:rPr>
        <w:t>);</w:t>
      </w:r>
    </w:p>
    <w:p w14:paraId="47B4ED33" w14:textId="77777777" w:rsidR="00C36271" w:rsidRDefault="00000000">
      <w:pPr>
        <w:pStyle w:val="a3"/>
        <w:spacing w:line="261" w:lineRule="auto"/>
        <w:ind w:left="988" w:right="6633"/>
      </w:pPr>
      <w:r>
        <w:t>insert.setInt(1, id); insert.setString(2, name); insert.setBoolean(3,</w:t>
      </w:r>
      <w:r>
        <w:rPr>
          <w:spacing w:val="-26"/>
        </w:rPr>
        <w:t xml:space="preserve"> </w:t>
      </w:r>
      <w:r>
        <w:t xml:space="preserve">onCall); insert.setInt(4, shiftID); </w:t>
      </w:r>
      <w:r>
        <w:rPr>
          <w:spacing w:val="-2"/>
        </w:rPr>
        <w:t>insert.executeUpdate();</w:t>
      </w:r>
    </w:p>
    <w:p w14:paraId="02FCA23C" w14:textId="77777777" w:rsidR="00C36271" w:rsidRDefault="00000000">
      <w:pPr>
        <w:spacing w:before="1"/>
        <w:ind w:left="604"/>
        <w:rPr>
          <w:sz w:val="16"/>
        </w:rPr>
      </w:pPr>
      <w:r>
        <w:rPr>
          <w:sz w:val="16"/>
        </w:rPr>
        <w:t>}</w:t>
      </w:r>
    </w:p>
    <w:p w14:paraId="30E89012" w14:textId="77777777" w:rsidR="00C36271" w:rsidRDefault="00C36271">
      <w:pPr>
        <w:pStyle w:val="a3"/>
        <w:spacing w:before="2"/>
        <w:rPr>
          <w:sz w:val="15"/>
        </w:rPr>
      </w:pPr>
    </w:p>
    <w:p w14:paraId="64EBC5D3" w14:textId="77777777" w:rsidR="00C36271" w:rsidRDefault="00000000">
      <w:pPr>
        <w:pStyle w:val="a3"/>
        <w:spacing w:before="62"/>
        <w:ind w:left="604"/>
      </w:pPr>
      <w:r>
        <w:rPr>
          <w:color w:val="214987"/>
        </w:rPr>
        <w:t>public</w:t>
      </w:r>
      <w:r>
        <w:rPr>
          <w:color w:val="214987"/>
          <w:spacing w:val="-9"/>
        </w:rPr>
        <w:t xml:space="preserve"> </w:t>
      </w:r>
      <w:r>
        <w:rPr>
          <w:color w:val="214987"/>
        </w:rPr>
        <w:t>static</w:t>
      </w:r>
      <w:r>
        <w:rPr>
          <w:color w:val="214987"/>
          <w:spacing w:val="-8"/>
        </w:rPr>
        <w:t xml:space="preserve"> </w:t>
      </w:r>
      <w:r>
        <w:rPr>
          <w:color w:val="214987"/>
        </w:rPr>
        <w:t>void</w:t>
      </w:r>
      <w:r>
        <w:rPr>
          <w:color w:val="214987"/>
          <w:spacing w:val="-8"/>
        </w:rPr>
        <w:t xml:space="preserve"> </w:t>
      </w:r>
      <w:r>
        <w:t>askForLeave(HikariDataSource</w:t>
      </w:r>
      <w:r>
        <w:rPr>
          <w:spacing w:val="-9"/>
        </w:rPr>
        <w:t xml:space="preserve"> </w:t>
      </w:r>
      <w:r>
        <w:t>ds,</w:t>
      </w:r>
      <w:r>
        <w:rPr>
          <w:spacing w:val="-8"/>
        </w:rPr>
        <w:t xml:space="preserve"> </w:t>
      </w:r>
      <w:r>
        <w:t>Semaphore</w:t>
      </w:r>
      <w:r>
        <w:rPr>
          <w:spacing w:val="-9"/>
        </w:rPr>
        <w:t xml:space="preserve"> </w:t>
      </w:r>
      <w:r>
        <w:t>txn1Pass,</w:t>
      </w:r>
      <w:r>
        <w:rPr>
          <w:spacing w:val="-8"/>
        </w:rPr>
        <w:t xml:space="preserve"> </w:t>
      </w:r>
      <w:r>
        <w:t>Integer</w:t>
      </w:r>
      <w:r>
        <w:rPr>
          <w:spacing w:val="-8"/>
        </w:rPr>
        <w:t xml:space="preserve"> </w:t>
      </w:r>
      <w:r>
        <w:rPr>
          <w:spacing w:val="-2"/>
        </w:rPr>
        <w:t>txnID,</w:t>
      </w:r>
    </w:p>
    <w:p w14:paraId="441124D7" w14:textId="77777777" w:rsidR="00C36271" w:rsidRDefault="00000000">
      <w:pPr>
        <w:pStyle w:val="a3"/>
        <w:spacing w:before="11"/>
        <w:ind w:left="1003"/>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2"/>
          <w:sz w:val="20"/>
        </w:rPr>
        <w:t xml:space="preserve"> </w:t>
      </w:r>
      <w:r>
        <w:t>Integer</w:t>
      </w:r>
      <w:r>
        <w:rPr>
          <w:spacing w:val="-17"/>
        </w:rPr>
        <w:t xml:space="preserve"> </w:t>
      </w:r>
      <w:r>
        <w:t>doctorID)</w:t>
      </w:r>
      <w:r>
        <w:rPr>
          <w:spacing w:val="-17"/>
        </w:rPr>
        <w:t xml:space="preserve"> </w:t>
      </w:r>
      <w:r>
        <w:rPr>
          <w:spacing w:val="-10"/>
        </w:rPr>
        <w:t>{</w:t>
      </w:r>
    </w:p>
    <w:p w14:paraId="60BF293D" w14:textId="77777777" w:rsidR="00C36271" w:rsidRDefault="00000000">
      <w:pPr>
        <w:pStyle w:val="a3"/>
        <w:spacing w:line="261" w:lineRule="auto"/>
        <w:ind w:left="1373" w:right="5320" w:hanging="385"/>
      </w:pPr>
      <w:r>
        <w:rPr>
          <w:color w:val="214987"/>
        </w:rPr>
        <w:t>try</w:t>
      </w:r>
      <w:r>
        <w:t>(Connection</w:t>
      </w:r>
      <w:r>
        <w:rPr>
          <w:spacing w:val="-9"/>
        </w:rPr>
        <w:t xml:space="preserve"> </w:t>
      </w:r>
      <w:r>
        <w:t>connection</w:t>
      </w:r>
      <w:r>
        <w:rPr>
          <w:spacing w:val="-8"/>
        </w:rPr>
        <w:t xml:space="preserve"> </w:t>
      </w:r>
      <w:r>
        <w:t>=</w:t>
      </w:r>
      <w:r>
        <w:rPr>
          <w:spacing w:val="-9"/>
        </w:rPr>
        <w:t xml:space="preserve"> </w:t>
      </w:r>
      <w:r>
        <w:t>ds.getConnection())</w:t>
      </w:r>
      <w:r>
        <w:rPr>
          <w:spacing w:val="-9"/>
        </w:rPr>
        <w:t xml:space="preserve"> </w:t>
      </w:r>
      <w:r>
        <w:t xml:space="preserve">{ </w:t>
      </w:r>
      <w:r>
        <w:rPr>
          <w:color w:val="214987"/>
        </w:rPr>
        <w:t xml:space="preserve">try </w:t>
      </w:r>
      <w:r>
        <w:t>{</w:t>
      </w:r>
    </w:p>
    <w:p w14:paraId="209E00E6" w14:textId="77777777" w:rsidR="00C36271" w:rsidRDefault="00000000">
      <w:pPr>
        <w:pStyle w:val="a3"/>
        <w:spacing w:before="0"/>
        <w:ind w:left="1757"/>
      </w:pPr>
      <w:r>
        <w:rPr>
          <w:spacing w:val="-2"/>
        </w:rPr>
        <w:t>connection.setAutoCommit(</w:t>
      </w:r>
      <w:r>
        <w:rPr>
          <w:color w:val="214987"/>
          <w:spacing w:val="-2"/>
        </w:rPr>
        <w:t>false</w:t>
      </w:r>
      <w:r>
        <w:rPr>
          <w:spacing w:val="-2"/>
        </w:rPr>
        <w:t>);</w:t>
      </w:r>
    </w:p>
    <w:p w14:paraId="68953512" w14:textId="77777777" w:rsidR="00C36271" w:rsidRDefault="00C36271">
      <w:pPr>
        <w:pStyle w:val="a3"/>
        <w:spacing w:before="2"/>
        <w:rPr>
          <w:sz w:val="15"/>
        </w:rPr>
      </w:pPr>
    </w:p>
    <w:p w14:paraId="3F21D240" w14:textId="77777777" w:rsidR="00C36271" w:rsidRDefault="00000000">
      <w:pPr>
        <w:pStyle w:val="a3"/>
        <w:tabs>
          <w:tab w:val="left" w:pos="5121"/>
        </w:tabs>
        <w:spacing w:before="62" w:line="261" w:lineRule="auto"/>
        <w:ind w:left="1757" w:right="2821"/>
      </w:pPr>
      <w:r>
        <w:t xml:space="preserve">String comment = txnID == 2 ? </w:t>
      </w:r>
      <w:r>
        <w:rPr>
          <w:color w:val="4F9905"/>
        </w:rPr>
        <w:t>"</w:t>
      </w:r>
      <w:r>
        <w:rPr>
          <w:color w:val="4F9905"/>
        </w:rPr>
        <w:tab/>
        <w:t>"</w:t>
      </w:r>
      <w:r>
        <w:rPr>
          <w:color w:val="4F9905"/>
          <w:spacing w:val="-5"/>
        </w:rPr>
        <w:t xml:space="preserve"> </w:t>
      </w:r>
      <w:r>
        <w:t>:</w:t>
      </w:r>
      <w:r>
        <w:rPr>
          <w:spacing w:val="-5"/>
        </w:rPr>
        <w:t xml:space="preserve"> </w:t>
      </w:r>
      <w:r>
        <w:rPr>
          <w:color w:val="4F9905"/>
        </w:rPr>
        <w:t>""</w:t>
      </w:r>
      <w:r>
        <w:rPr>
          <w:color w:val="4F9905"/>
          <w:spacing w:val="-5"/>
        </w:rPr>
        <w:t xml:space="preserve"> </w:t>
      </w:r>
      <w:r>
        <w:t>+</w:t>
      </w:r>
      <w:r>
        <w:rPr>
          <w:spacing w:val="-5"/>
        </w:rPr>
        <w:t xml:space="preserve"> </w:t>
      </w:r>
      <w:r>
        <w:rPr>
          <w:color w:val="4F9905"/>
        </w:rPr>
        <w:t>"/*</w:t>
      </w:r>
      <w:r>
        <w:rPr>
          <w:color w:val="4F9905"/>
          <w:spacing w:val="-5"/>
        </w:rPr>
        <w:t xml:space="preserve"> </w:t>
      </w:r>
      <w:r>
        <w:rPr>
          <w:color w:val="4F9905"/>
        </w:rPr>
        <w:t>txn</w:t>
      </w:r>
      <w:r>
        <w:rPr>
          <w:color w:val="4F9905"/>
          <w:spacing w:val="-5"/>
        </w:rPr>
        <w:t xml:space="preserve"> </w:t>
      </w:r>
      <w:r>
        <w:rPr>
          <w:color w:val="4F9905"/>
        </w:rPr>
        <w:t>#{txn_id}</w:t>
      </w:r>
      <w:r>
        <w:rPr>
          <w:color w:val="4F9905"/>
          <w:spacing w:val="-5"/>
        </w:rPr>
        <w:t xml:space="preserve"> </w:t>
      </w:r>
      <w:r>
        <w:rPr>
          <w:color w:val="4F9905"/>
        </w:rPr>
        <w:t>*/</w:t>
      </w:r>
      <w:r>
        <w:rPr>
          <w:color w:val="4F9905"/>
          <w:spacing w:val="-6"/>
        </w:rPr>
        <w:t xml:space="preserve"> </w:t>
      </w:r>
      <w:r>
        <w:rPr>
          <w:color w:val="4F9905"/>
        </w:rPr>
        <w:t>"</w:t>
      </w:r>
      <w:r>
        <w:t xml:space="preserve">; connection.createStatement().executeUpdate(comment + </w:t>
      </w:r>
      <w:r>
        <w:rPr>
          <w:color w:val="4F9905"/>
        </w:rPr>
        <w:t>"BEGIN"</w:t>
      </w:r>
      <w:r>
        <w:t>);</w:t>
      </w:r>
    </w:p>
    <w:p w14:paraId="0F8BAB82" w14:textId="77777777" w:rsidR="00C36271" w:rsidRDefault="00C36271">
      <w:pPr>
        <w:pStyle w:val="a3"/>
        <w:spacing w:before="11"/>
        <w:rPr>
          <w:sz w:val="13"/>
        </w:rPr>
      </w:pPr>
    </w:p>
    <w:p w14:paraId="7C3F4DEC" w14:textId="77777777" w:rsidR="00C36271" w:rsidRDefault="00000000">
      <w:pPr>
        <w:pStyle w:val="a3"/>
        <w:spacing w:before="63" w:line="261" w:lineRule="auto"/>
        <w:ind w:left="1757" w:right="4647"/>
      </w:pPr>
      <w:r>
        <w:rPr>
          <w:color w:val="8E5902"/>
        </w:rPr>
        <w:t>//</w:t>
      </w:r>
      <w:r>
        <w:rPr>
          <w:color w:val="8E5902"/>
          <w:spacing w:val="-5"/>
        </w:rPr>
        <w:t xml:space="preserve"> </w:t>
      </w:r>
      <w:r>
        <w:rPr>
          <w:color w:val="8E5902"/>
        </w:rPr>
        <w:t>Txn</w:t>
      </w:r>
      <w:r>
        <w:rPr>
          <w:color w:val="8E5902"/>
          <w:spacing w:val="-4"/>
        </w:rPr>
        <w:t xml:space="preserve"> </w:t>
      </w:r>
      <w:r>
        <w:rPr>
          <w:color w:val="8E5902"/>
        </w:rPr>
        <w:t>1</w:t>
      </w:r>
      <w:r>
        <w:rPr>
          <w:color w:val="8E5902"/>
          <w:spacing w:val="-4"/>
        </w:rPr>
        <w:t xml:space="preserve"> </w:t>
      </w:r>
      <w:r>
        <w:rPr>
          <w:color w:val="8E5902"/>
        </w:rPr>
        <w:t>should</w:t>
      </w:r>
      <w:r>
        <w:rPr>
          <w:color w:val="8E5902"/>
          <w:spacing w:val="-5"/>
        </w:rPr>
        <w:t xml:space="preserve"> </w:t>
      </w:r>
      <w:r>
        <w:rPr>
          <w:color w:val="8E5902"/>
        </w:rPr>
        <w:t>be</w:t>
      </w:r>
      <w:r>
        <w:rPr>
          <w:color w:val="8E5902"/>
          <w:spacing w:val="-4"/>
        </w:rPr>
        <w:t xml:space="preserve"> </w:t>
      </w:r>
      <w:r>
        <w:rPr>
          <w:color w:val="8E5902"/>
        </w:rPr>
        <w:t>waiting</w:t>
      </w:r>
      <w:r>
        <w:rPr>
          <w:color w:val="8E5902"/>
          <w:spacing w:val="-4"/>
        </w:rPr>
        <w:t xml:space="preserve"> </w:t>
      </w:r>
      <w:r>
        <w:rPr>
          <w:color w:val="8E5902"/>
        </w:rPr>
        <w:t>until</w:t>
      </w:r>
      <w:r>
        <w:rPr>
          <w:color w:val="8E5902"/>
          <w:spacing w:val="-4"/>
        </w:rPr>
        <w:t xml:space="preserve"> </w:t>
      </w:r>
      <w:r>
        <w:rPr>
          <w:color w:val="8E5902"/>
        </w:rPr>
        <w:t>txn</w:t>
      </w:r>
      <w:r>
        <w:rPr>
          <w:color w:val="8E5902"/>
          <w:spacing w:val="-4"/>
        </w:rPr>
        <w:t xml:space="preserve"> </w:t>
      </w:r>
      <w:r>
        <w:rPr>
          <w:color w:val="8E5902"/>
        </w:rPr>
        <w:t>2</w:t>
      </w:r>
      <w:r>
        <w:rPr>
          <w:color w:val="8E5902"/>
          <w:spacing w:val="-4"/>
        </w:rPr>
        <w:t xml:space="preserve"> </w:t>
      </w:r>
      <w:r>
        <w:rPr>
          <w:color w:val="8E5902"/>
        </w:rPr>
        <w:t>is</w:t>
      </w:r>
      <w:r>
        <w:rPr>
          <w:color w:val="8E5902"/>
          <w:spacing w:val="-4"/>
        </w:rPr>
        <w:t xml:space="preserve"> </w:t>
      </w:r>
      <w:r>
        <w:rPr>
          <w:color w:val="8E5902"/>
        </w:rPr>
        <w:t xml:space="preserve">done. </w:t>
      </w:r>
      <w:r>
        <w:rPr>
          <w:color w:val="214987"/>
        </w:rPr>
        <w:t xml:space="preserve">if </w:t>
      </w:r>
      <w:r>
        <w:t>(txnID == 1) {</w:t>
      </w:r>
    </w:p>
    <w:p w14:paraId="239D63AD" w14:textId="77777777" w:rsidR="00C36271" w:rsidRDefault="00000000">
      <w:pPr>
        <w:pStyle w:val="a3"/>
        <w:spacing w:before="0"/>
        <w:ind w:left="2142"/>
      </w:pPr>
      <w:r>
        <w:rPr>
          <w:spacing w:val="-2"/>
        </w:rPr>
        <w:t>txn1Pass.acquire();</w:t>
      </w:r>
    </w:p>
    <w:p w14:paraId="6805B0F2" w14:textId="77777777" w:rsidR="00C36271" w:rsidRDefault="00000000">
      <w:pPr>
        <w:spacing w:before="24"/>
        <w:ind w:left="1757"/>
        <w:rPr>
          <w:sz w:val="16"/>
        </w:rPr>
      </w:pPr>
      <w:r>
        <w:rPr>
          <w:sz w:val="16"/>
        </w:rPr>
        <w:t>}</w:t>
      </w:r>
    </w:p>
    <w:p w14:paraId="3D623098" w14:textId="77777777" w:rsidR="00C36271" w:rsidRDefault="00C36271">
      <w:pPr>
        <w:pStyle w:val="a3"/>
        <w:spacing w:before="2"/>
        <w:rPr>
          <w:sz w:val="15"/>
        </w:rPr>
      </w:pPr>
    </w:p>
    <w:p w14:paraId="7AEF1AA5" w14:textId="77777777" w:rsidR="00C36271" w:rsidRDefault="00000000">
      <w:pPr>
        <w:pStyle w:val="a3"/>
        <w:spacing w:before="62"/>
        <w:ind w:left="402" w:right="601"/>
        <w:jc w:val="center"/>
      </w:pPr>
      <w:r>
        <w:t>PreparedStatement</w:t>
      </w:r>
      <w:r>
        <w:rPr>
          <w:spacing w:val="-20"/>
        </w:rPr>
        <w:t xml:space="preserve"> </w:t>
      </w:r>
      <w:r>
        <w:t>currentOnCallQuery</w:t>
      </w:r>
      <w:r>
        <w:rPr>
          <w:spacing w:val="-18"/>
        </w:rPr>
        <w:t xml:space="preserve"> </w:t>
      </w:r>
      <w:r>
        <w:t>=</w:t>
      </w:r>
      <w:r>
        <w:rPr>
          <w:spacing w:val="-17"/>
        </w:rPr>
        <w:t xml:space="preserve"> </w:t>
      </w:r>
      <w:r>
        <w:t>connection.prepareStatement(comment</w:t>
      </w:r>
      <w:r>
        <w:rPr>
          <w:spacing w:val="-17"/>
        </w:rPr>
        <w:t xml:space="preserve"> </w:t>
      </w:r>
      <w:r>
        <w:rPr>
          <w:spacing w:val="-10"/>
        </w:rPr>
        <w:t>+</w:t>
      </w:r>
    </w:p>
    <w:p w14:paraId="41DE2D91" w14:textId="77777777" w:rsidR="00C36271" w:rsidRDefault="00C36271">
      <w:pPr>
        <w:jc w:val="center"/>
        <w:sectPr w:rsidR="00C36271">
          <w:type w:val="continuous"/>
          <w:pgSz w:w="12240" w:h="15840"/>
          <w:pgMar w:top="1820" w:right="0" w:bottom="980" w:left="1220" w:header="599" w:footer="792" w:gutter="0"/>
          <w:cols w:space="720"/>
        </w:sectPr>
      </w:pPr>
    </w:p>
    <w:p w14:paraId="0386F6CF" w14:textId="77777777" w:rsidR="00C36271" w:rsidRDefault="00C36271">
      <w:pPr>
        <w:pStyle w:val="a3"/>
        <w:spacing w:before="1"/>
        <w:rPr>
          <w:sz w:val="18"/>
        </w:rPr>
      </w:pPr>
    </w:p>
    <w:p w14:paraId="6BB72296" w14:textId="77777777" w:rsidR="00C36271" w:rsidRDefault="00000000">
      <w:pPr>
        <w:pStyle w:val="a3"/>
        <w:spacing w:before="62"/>
        <w:ind w:left="2526"/>
      </w:pPr>
      <w:r>
        <w:pict w14:anchorId="76882141">
          <v:group id="docshapegroup1413" o:spid="_x0000_s2428" style="position:absolute;left:0;text-align:left;margin-left:68.6pt;margin-top:2.45pt;width:474.8pt;height:577.25pt;z-index:-27526144;mso-position-horizontal-relative:page" coordorigin="1372,49" coordsize="9496,11545">
            <v:line id="_x0000_s2437" style="position:absolute" from="1376,336" to="1376,49" strokeweight=".14042mm"/>
            <v:line id="_x0000_s2436" style="position:absolute" from="1376,623" to="1376,336" strokecolor="#4f9905" strokeweight=".14042mm"/>
            <v:shape id="docshape1414" o:spid="_x0000_s2435" style="position:absolute;left:1376;top:622;width:2;height:3444" coordorigin="1376,623" coordsize="0,3444" o:spt="100" adj="0,,0" path="m1376,910r,-287m1376,1196r,-286m1376,1483r,-287m1376,1770r,-287m1376,2057r,-287m1376,2344r,-287m1376,2631r,-287m1376,2918r,-287m1376,3205r,-287m1376,3492r,-287m1376,3779r,-287m1376,4066r,-287e" filled="f" strokeweight=".14042mm">
              <v:stroke joinstyle="round"/>
              <v:formulas/>
              <v:path arrowok="t" o:connecttype="segments"/>
            </v:shape>
            <v:line id="_x0000_s2434" style="position:absolute" from="1376,4353" to="1376,4066" strokecolor="#4f9905" strokeweight=".14042mm"/>
            <v:shape id="docshape1415" o:spid="_x0000_s2433" style="position:absolute;left:1372;top:48;width:9492;height:11545" coordorigin="1372,49" coordsize="9492,11545" o:spt="100" adj="0,,0" path="m1376,4640r,-287m1376,4926r,-286m1376,5213r,-287m1376,5500r,-287m1376,5787r,-287m1376,6074r,-287m1376,6361r,-287m1376,6648r,-287m1376,6935r,-287m1376,7222r,-287m1376,7509r,-287m1376,7796r,-287m1376,8083r,-287m1376,8370r,-287m1376,8656r,-286m1376,8943r,-287m1376,9230r,-287m1376,9517r,-287m1376,9804r,-287m1376,10091r,-287m1376,10378r,-287m1376,10665r,-287m1376,10952r,-287m1376,11239r,-287m1376,11526r,-287m1376,11593r,-67m1372,11589r68,m10864,336r,-287e" filled="f" strokeweight=".14042mm">
              <v:stroke joinstyle="round"/>
              <v:formulas/>
              <v:path arrowok="t" o:connecttype="segments"/>
            </v:shape>
            <v:line id="_x0000_s2432" style="position:absolute" from="10864,623" to="10864,336" strokecolor="#4f9905" strokeweight=".14042mm"/>
            <v:shape id="docshape1416" o:spid="_x0000_s2431" style="position:absolute;left:10863;top:622;width:2;height:3444" coordorigin="10864,623" coordsize="0,3444" o:spt="100" adj="0,,0" path="m10864,910r,-287m10864,1196r,-286m10864,1483r,-287m10864,1770r,-287m10864,2057r,-287m10864,2344r,-287m10864,2631r,-287m10864,2918r,-287m10864,3205r,-287m10864,3492r,-287m10864,3779r,-287m10864,4066r,-287e" filled="f" strokeweight=".14042mm">
              <v:stroke joinstyle="round"/>
              <v:formulas/>
              <v:path arrowok="t" o:connecttype="segments"/>
            </v:shape>
            <v:line id="_x0000_s2430" style="position:absolute" from="10864,4353" to="10864,4066" strokecolor="#4f9905" strokeweight=".14042mm"/>
            <v:shape id="docshape1417" o:spid="_x0000_s2429" style="position:absolute;left:1440;top:4352;width:9428;height:7241" coordorigin="1440,4353" coordsize="9428,7241" o:spt="100" adj="0,,0" path="m10864,4640r,-287m10864,4926r,-286m10864,5213r,-287m10864,5500r,-287m10864,5787r,-287m10864,6074r,-287m10864,6361r,-287m10864,6648r,-287m10864,6935r,-287m10864,7222r,-287m10864,7509r,-287m10864,7796r,-287m10864,8083r,-287m10864,8370r,-287m10864,8656r,-286m10864,8943r,-287m10864,9230r,-287m10864,9517r,-287m10864,9804r,-287m10864,10091r,-287m10864,10378r,-287m10864,10665r,-287m10864,10952r,-287m10864,11239r,-287m10864,11526r,-287m1440,11589r9360,m10800,11589r68,m10864,11593r,-67e" filled="f" strokeweight=".14042mm">
              <v:stroke joinstyle="round"/>
              <v:formulas/>
              <v:path arrowok="t" o:connecttype="segments"/>
            </v:shape>
            <w10:wrap anchorx="page"/>
          </v:group>
        </w:pict>
      </w:r>
      <w:r>
        <w:rPr>
          <w:color w:val="4F9905"/>
        </w:rPr>
        <w:t>"SELECT</w:t>
      </w:r>
      <w:r>
        <w:rPr>
          <w:color w:val="4F9905"/>
          <w:spacing w:val="-7"/>
        </w:rPr>
        <w:t xml:space="preserve"> </w:t>
      </w:r>
      <w:r>
        <w:rPr>
          <w:color w:val="4F9905"/>
        </w:rPr>
        <w:t>COUNT(*)</w:t>
      </w:r>
      <w:r>
        <w:rPr>
          <w:color w:val="4F9905"/>
          <w:spacing w:val="-4"/>
        </w:rPr>
        <w:t xml:space="preserve"> </w:t>
      </w:r>
      <w:r>
        <w:rPr>
          <w:color w:val="4F9905"/>
        </w:rPr>
        <w:t>AS</w:t>
      </w:r>
      <w:r>
        <w:rPr>
          <w:color w:val="4F9905"/>
          <w:spacing w:val="-3"/>
        </w:rPr>
        <w:t xml:space="preserve"> </w:t>
      </w:r>
      <w:r>
        <w:rPr>
          <w:color w:val="4F9905"/>
        </w:rPr>
        <w:t>`count`</w:t>
      </w:r>
      <w:r>
        <w:rPr>
          <w:color w:val="4F9905"/>
          <w:spacing w:val="-4"/>
        </w:rPr>
        <w:t xml:space="preserve"> </w:t>
      </w:r>
      <w:r>
        <w:rPr>
          <w:color w:val="4F9905"/>
        </w:rPr>
        <w:t>FROM</w:t>
      </w:r>
      <w:r>
        <w:rPr>
          <w:color w:val="4F9905"/>
          <w:spacing w:val="-3"/>
        </w:rPr>
        <w:t xml:space="preserve"> </w:t>
      </w:r>
      <w:r>
        <w:rPr>
          <w:color w:val="4F9905"/>
        </w:rPr>
        <w:t>`doctors`</w:t>
      </w:r>
      <w:r>
        <w:rPr>
          <w:color w:val="4F9905"/>
          <w:spacing w:val="-4"/>
        </w:rPr>
        <w:t xml:space="preserve"> </w:t>
      </w:r>
      <w:r>
        <w:rPr>
          <w:color w:val="4F9905"/>
        </w:rPr>
        <w:t>WHERE</w:t>
      </w:r>
      <w:r>
        <w:rPr>
          <w:color w:val="4F9905"/>
          <w:spacing w:val="-3"/>
        </w:rPr>
        <w:t xml:space="preserve"> </w:t>
      </w:r>
      <w:r>
        <w:rPr>
          <w:color w:val="4F9905"/>
        </w:rPr>
        <w:t>`on_call`</w:t>
      </w:r>
      <w:r>
        <w:rPr>
          <w:color w:val="4F9905"/>
          <w:spacing w:val="-4"/>
        </w:rPr>
        <w:t xml:space="preserve"> </w:t>
      </w:r>
      <w:r>
        <w:rPr>
          <w:color w:val="4F9905"/>
        </w:rPr>
        <w:t>=</w:t>
      </w:r>
      <w:r>
        <w:rPr>
          <w:color w:val="4F9905"/>
          <w:spacing w:val="-3"/>
        </w:rPr>
        <w:t xml:space="preserve"> </w:t>
      </w:r>
      <w:r>
        <w:rPr>
          <w:color w:val="4F9905"/>
        </w:rPr>
        <w:t>?</w:t>
      </w:r>
      <w:r>
        <w:rPr>
          <w:color w:val="4F9905"/>
          <w:spacing w:val="-4"/>
        </w:rPr>
        <w:t xml:space="preserve"> </w:t>
      </w:r>
      <w:r>
        <w:rPr>
          <w:color w:val="4F9905"/>
        </w:rPr>
        <w:t>AND</w:t>
      </w:r>
      <w:r>
        <w:rPr>
          <w:color w:val="4F9905"/>
          <w:spacing w:val="-3"/>
        </w:rPr>
        <w:t xml:space="preserve"> </w:t>
      </w:r>
      <w:r>
        <w:rPr>
          <w:color w:val="4F9905"/>
          <w:spacing w:val="-10"/>
        </w:rPr>
        <w:t>`</w:t>
      </w:r>
    </w:p>
    <w:p w14:paraId="6BB6C7F4" w14:textId="77777777" w:rsidR="00C36271" w:rsidRDefault="00000000">
      <w:pPr>
        <w:pStyle w:val="a3"/>
        <w:spacing w:before="11" w:line="261" w:lineRule="auto"/>
        <w:ind w:left="1757" w:right="4326" w:firstLine="1167"/>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rPr>
          <w:color w:val="4F9905"/>
        </w:rPr>
        <w:t>shift_id` = ?"</w:t>
      </w:r>
      <w:r>
        <w:t>); currentOnCallQuery.setBoolean(1,</w:t>
      </w:r>
      <w:r>
        <w:rPr>
          <w:spacing w:val="-26"/>
        </w:rPr>
        <w:t xml:space="preserve"> </w:t>
      </w:r>
      <w:r>
        <w:rPr>
          <w:color w:val="214987"/>
        </w:rPr>
        <w:t>true</w:t>
      </w:r>
      <w:r>
        <w:t>); currentOnCallQuery.setInt(2, 123);</w:t>
      </w:r>
    </w:p>
    <w:p w14:paraId="5E21D865" w14:textId="77777777" w:rsidR="00C36271" w:rsidRDefault="00000000">
      <w:pPr>
        <w:pStyle w:val="a3"/>
        <w:spacing w:before="0"/>
        <w:ind w:left="1757"/>
      </w:pPr>
      <w:r>
        <w:t>ResultSet</w:t>
      </w:r>
      <w:r>
        <w:rPr>
          <w:spacing w:val="-5"/>
        </w:rPr>
        <w:t xml:space="preserve"> </w:t>
      </w:r>
      <w:r>
        <w:t>res</w:t>
      </w:r>
      <w:r>
        <w:rPr>
          <w:spacing w:val="-3"/>
        </w:rPr>
        <w:t xml:space="preserve"> </w:t>
      </w:r>
      <w:r>
        <w:t>=</w:t>
      </w:r>
      <w:r>
        <w:rPr>
          <w:spacing w:val="-3"/>
        </w:rPr>
        <w:t xml:space="preserve"> </w:t>
      </w:r>
      <w:r>
        <w:rPr>
          <w:spacing w:val="-2"/>
        </w:rPr>
        <w:t>currentOnCallQuery.executeQuery();</w:t>
      </w:r>
    </w:p>
    <w:p w14:paraId="5377852A" w14:textId="77777777" w:rsidR="00C36271" w:rsidRDefault="00C36271">
      <w:pPr>
        <w:pStyle w:val="a3"/>
        <w:spacing w:before="2"/>
        <w:rPr>
          <w:sz w:val="15"/>
        </w:rPr>
      </w:pPr>
    </w:p>
    <w:p w14:paraId="2B3C7A5F" w14:textId="77777777" w:rsidR="00C36271" w:rsidRDefault="00000000">
      <w:pPr>
        <w:pStyle w:val="a3"/>
        <w:spacing w:before="62"/>
        <w:ind w:left="1757"/>
      </w:pPr>
      <w:r>
        <w:rPr>
          <w:color w:val="214987"/>
        </w:rPr>
        <w:t>if</w:t>
      </w:r>
      <w:r>
        <w:rPr>
          <w:color w:val="214987"/>
          <w:spacing w:val="-8"/>
        </w:rPr>
        <w:t xml:space="preserve"> </w:t>
      </w:r>
      <w:r>
        <w:t>(!res.next())</w:t>
      </w:r>
      <w:r>
        <w:rPr>
          <w:spacing w:val="-7"/>
        </w:rPr>
        <w:t xml:space="preserve"> </w:t>
      </w:r>
      <w:r>
        <w:rPr>
          <w:spacing w:val="-10"/>
        </w:rPr>
        <w:t>{</w:t>
      </w:r>
    </w:p>
    <w:p w14:paraId="4A2F4762" w14:textId="77777777" w:rsidR="00C36271" w:rsidRDefault="00000000">
      <w:pPr>
        <w:pStyle w:val="a3"/>
        <w:ind w:left="2142"/>
      </w:pPr>
      <w:r>
        <w:rPr>
          <w:color w:val="214987"/>
        </w:rPr>
        <w:t>throw</w:t>
      </w:r>
      <w:r>
        <w:rPr>
          <w:color w:val="214987"/>
          <w:spacing w:val="-9"/>
        </w:rPr>
        <w:t xml:space="preserve"> </w:t>
      </w:r>
      <w:r>
        <w:rPr>
          <w:color w:val="214987"/>
        </w:rPr>
        <w:t>new</w:t>
      </w:r>
      <w:r>
        <w:rPr>
          <w:color w:val="214987"/>
          <w:spacing w:val="-9"/>
        </w:rPr>
        <w:t xml:space="preserve"> </w:t>
      </w:r>
      <w:r>
        <w:t>RuntimeException(</w:t>
      </w:r>
      <w:r>
        <w:rPr>
          <w:color w:val="4F9905"/>
        </w:rPr>
        <w:t>"error</w:t>
      </w:r>
      <w:r>
        <w:rPr>
          <w:color w:val="4F9905"/>
          <w:spacing w:val="-9"/>
        </w:rPr>
        <w:t xml:space="preserve"> </w:t>
      </w:r>
      <w:r>
        <w:rPr>
          <w:color w:val="4F9905"/>
          <w:spacing w:val="-2"/>
        </w:rPr>
        <w:t>query"</w:t>
      </w:r>
      <w:r>
        <w:rPr>
          <w:spacing w:val="-2"/>
        </w:rPr>
        <w:t>);</w:t>
      </w:r>
    </w:p>
    <w:p w14:paraId="12D24F46" w14:textId="77777777" w:rsidR="00C36271" w:rsidRDefault="00000000">
      <w:pPr>
        <w:pStyle w:val="a3"/>
        <w:ind w:left="1757"/>
      </w:pPr>
      <w:r>
        <w:t>}</w:t>
      </w:r>
      <w:r>
        <w:rPr>
          <w:spacing w:val="-2"/>
        </w:rPr>
        <w:t xml:space="preserve"> </w:t>
      </w:r>
      <w:r>
        <w:rPr>
          <w:color w:val="214987"/>
        </w:rPr>
        <w:t>else</w:t>
      </w:r>
      <w:r>
        <w:rPr>
          <w:color w:val="214987"/>
          <w:spacing w:val="-1"/>
        </w:rPr>
        <w:t xml:space="preserve"> </w:t>
      </w:r>
      <w:r>
        <w:rPr>
          <w:spacing w:val="-10"/>
        </w:rPr>
        <w:t>{</w:t>
      </w:r>
    </w:p>
    <w:p w14:paraId="2937EDA6" w14:textId="77777777" w:rsidR="00C36271" w:rsidRDefault="00000000">
      <w:pPr>
        <w:pStyle w:val="a3"/>
        <w:spacing w:line="261" w:lineRule="auto"/>
        <w:ind w:left="2142" w:right="5778"/>
      </w:pPr>
      <w:r>
        <w:rPr>
          <w:color w:val="214987"/>
        </w:rPr>
        <w:t>int</w:t>
      </w:r>
      <w:r>
        <w:rPr>
          <w:color w:val="214987"/>
          <w:spacing w:val="-12"/>
        </w:rPr>
        <w:t xml:space="preserve"> </w:t>
      </w:r>
      <w:r>
        <w:t>count</w:t>
      </w:r>
      <w:r>
        <w:rPr>
          <w:spacing w:val="-13"/>
        </w:rPr>
        <w:t xml:space="preserve"> </w:t>
      </w:r>
      <w:r>
        <w:t>=</w:t>
      </w:r>
      <w:r>
        <w:rPr>
          <w:spacing w:val="-12"/>
        </w:rPr>
        <w:t xml:space="preserve"> </w:t>
      </w:r>
      <w:r>
        <w:t>res.getInt(</w:t>
      </w:r>
      <w:r>
        <w:rPr>
          <w:color w:val="4F9905"/>
        </w:rPr>
        <w:t>"count"</w:t>
      </w:r>
      <w:r>
        <w:t xml:space="preserve">); </w:t>
      </w:r>
      <w:r>
        <w:rPr>
          <w:color w:val="214987"/>
        </w:rPr>
        <w:t xml:space="preserve">if </w:t>
      </w:r>
      <w:r>
        <w:t>(count &gt;= 2) {</w:t>
      </w:r>
    </w:p>
    <w:p w14:paraId="61A4BC24" w14:textId="77777777" w:rsidR="00C36271" w:rsidRDefault="00000000">
      <w:pPr>
        <w:pStyle w:val="a3"/>
        <w:spacing w:before="0" w:line="261" w:lineRule="auto"/>
        <w:ind w:left="2526" w:right="1437"/>
      </w:pPr>
      <w:r>
        <w:rPr>
          <w:color w:val="8E5902"/>
        </w:rPr>
        <w:t>//</w:t>
      </w:r>
      <w:r>
        <w:rPr>
          <w:color w:val="8E5902"/>
          <w:spacing w:val="-3"/>
        </w:rPr>
        <w:t xml:space="preserve"> </w:t>
      </w:r>
      <w:r>
        <w:rPr>
          <w:color w:val="8E5902"/>
        </w:rPr>
        <w:t>If</w:t>
      </w:r>
      <w:r>
        <w:rPr>
          <w:color w:val="8E5902"/>
          <w:spacing w:val="-4"/>
        </w:rPr>
        <w:t xml:space="preserve"> </w:t>
      </w:r>
      <w:r>
        <w:rPr>
          <w:color w:val="8E5902"/>
        </w:rPr>
        <w:t>current</w:t>
      </w:r>
      <w:r>
        <w:rPr>
          <w:color w:val="8E5902"/>
          <w:spacing w:val="-3"/>
        </w:rPr>
        <w:t xml:space="preserve"> </w:t>
      </w:r>
      <w:r>
        <w:rPr>
          <w:color w:val="8E5902"/>
        </w:rPr>
        <w:t>on-call</w:t>
      </w:r>
      <w:r>
        <w:rPr>
          <w:color w:val="8E5902"/>
          <w:spacing w:val="-3"/>
        </w:rPr>
        <w:t xml:space="preserve"> </w:t>
      </w:r>
      <w:r>
        <w:rPr>
          <w:color w:val="8E5902"/>
        </w:rPr>
        <w:t>doctor</w:t>
      </w:r>
      <w:r>
        <w:rPr>
          <w:color w:val="8E5902"/>
          <w:spacing w:val="-3"/>
        </w:rPr>
        <w:t xml:space="preserve"> </w:t>
      </w:r>
      <w:r>
        <w:rPr>
          <w:color w:val="8E5902"/>
        </w:rPr>
        <w:t>has</w:t>
      </w:r>
      <w:r>
        <w:rPr>
          <w:color w:val="8E5902"/>
          <w:spacing w:val="-3"/>
        </w:rPr>
        <w:t xml:space="preserve"> </w:t>
      </w:r>
      <w:r>
        <w:rPr>
          <w:color w:val="8E5902"/>
        </w:rPr>
        <w:t>2</w:t>
      </w:r>
      <w:r>
        <w:rPr>
          <w:color w:val="8E5902"/>
          <w:spacing w:val="-3"/>
        </w:rPr>
        <w:t xml:space="preserve"> </w:t>
      </w:r>
      <w:r>
        <w:rPr>
          <w:color w:val="8E5902"/>
        </w:rPr>
        <w:t>or</w:t>
      </w:r>
      <w:r>
        <w:rPr>
          <w:color w:val="8E5902"/>
          <w:spacing w:val="-3"/>
        </w:rPr>
        <w:t xml:space="preserve"> </w:t>
      </w:r>
      <w:r>
        <w:rPr>
          <w:color w:val="8E5902"/>
        </w:rPr>
        <w:t>more,</w:t>
      </w:r>
      <w:r>
        <w:rPr>
          <w:color w:val="8E5902"/>
          <w:spacing w:val="-3"/>
        </w:rPr>
        <w:t xml:space="preserve"> </w:t>
      </w:r>
      <w:r>
        <w:rPr>
          <w:color w:val="8E5902"/>
        </w:rPr>
        <w:t>this</w:t>
      </w:r>
      <w:r>
        <w:rPr>
          <w:color w:val="8E5902"/>
          <w:spacing w:val="-3"/>
        </w:rPr>
        <w:t xml:space="preserve"> </w:t>
      </w:r>
      <w:r>
        <w:rPr>
          <w:color w:val="8E5902"/>
        </w:rPr>
        <w:t>doctor</w:t>
      </w:r>
      <w:r>
        <w:rPr>
          <w:color w:val="8E5902"/>
          <w:spacing w:val="-3"/>
        </w:rPr>
        <w:t xml:space="preserve"> </w:t>
      </w:r>
      <w:r>
        <w:rPr>
          <w:color w:val="8E5902"/>
        </w:rPr>
        <w:t>can</w:t>
      </w:r>
      <w:r>
        <w:rPr>
          <w:color w:val="8E5902"/>
          <w:spacing w:val="-3"/>
        </w:rPr>
        <w:t xml:space="preserve"> </w:t>
      </w:r>
      <w:r>
        <w:rPr>
          <w:color w:val="8E5902"/>
        </w:rPr>
        <w:t xml:space="preserve">leave </w:t>
      </w:r>
      <w:r>
        <w:t>PreparedStatement</w:t>
      </w:r>
      <w:r>
        <w:rPr>
          <w:spacing w:val="-12"/>
        </w:rPr>
        <w:t xml:space="preserve"> </w:t>
      </w:r>
      <w:r>
        <w:t>insert</w:t>
      </w:r>
      <w:r>
        <w:rPr>
          <w:spacing w:val="-11"/>
        </w:rPr>
        <w:t xml:space="preserve"> </w:t>
      </w:r>
      <w:r>
        <w:t>=</w:t>
      </w:r>
      <w:r>
        <w:rPr>
          <w:spacing w:val="-12"/>
        </w:rPr>
        <w:t xml:space="preserve"> </w:t>
      </w:r>
      <w:r>
        <w:t>connection.prepareStatement(</w:t>
      </w:r>
      <w:r>
        <w:rPr>
          <w:spacing w:val="-12"/>
        </w:rPr>
        <w:t xml:space="preserve"> </w:t>
      </w:r>
      <w:r>
        <w:t>comment</w:t>
      </w:r>
      <w:r>
        <w:rPr>
          <w:spacing w:val="-11"/>
        </w:rPr>
        <w:t xml:space="preserve"> </w:t>
      </w:r>
      <w:r>
        <w:rPr>
          <w:spacing w:val="-10"/>
        </w:rPr>
        <w:t>+</w:t>
      </w:r>
    </w:p>
    <w:p w14:paraId="07D28BD2" w14:textId="77777777" w:rsidR="00C36271" w:rsidRDefault="00000000">
      <w:pPr>
        <w:pStyle w:val="a3"/>
        <w:spacing w:before="1"/>
        <w:ind w:left="3295"/>
      </w:pPr>
      <w:r>
        <w:rPr>
          <w:color w:val="4F9905"/>
        </w:rPr>
        <w:t>"UPDATE</w:t>
      </w:r>
      <w:r>
        <w:rPr>
          <w:color w:val="4F9905"/>
          <w:spacing w:val="-3"/>
        </w:rPr>
        <w:t xml:space="preserve"> </w:t>
      </w:r>
      <w:r>
        <w:rPr>
          <w:color w:val="4F9905"/>
        </w:rPr>
        <w:t>`doctors`</w:t>
      </w:r>
      <w:r>
        <w:rPr>
          <w:color w:val="4F9905"/>
          <w:spacing w:val="-3"/>
        </w:rPr>
        <w:t xml:space="preserve"> </w:t>
      </w:r>
      <w:r>
        <w:rPr>
          <w:color w:val="4F9905"/>
        </w:rPr>
        <w:t>SET</w:t>
      </w:r>
      <w:r>
        <w:rPr>
          <w:color w:val="4F9905"/>
          <w:spacing w:val="-3"/>
        </w:rPr>
        <w:t xml:space="preserve"> </w:t>
      </w:r>
      <w:r>
        <w:rPr>
          <w:color w:val="4F9905"/>
        </w:rPr>
        <w:t>`on_call`</w:t>
      </w:r>
      <w:r>
        <w:rPr>
          <w:color w:val="4F9905"/>
          <w:spacing w:val="-3"/>
        </w:rPr>
        <w:t xml:space="preserve"> </w:t>
      </w:r>
      <w:r>
        <w:rPr>
          <w:color w:val="4F9905"/>
        </w:rPr>
        <w:t>=</w:t>
      </w:r>
      <w:r>
        <w:rPr>
          <w:color w:val="4F9905"/>
          <w:spacing w:val="-3"/>
        </w:rPr>
        <w:t xml:space="preserve"> </w:t>
      </w:r>
      <w:r>
        <w:rPr>
          <w:color w:val="4F9905"/>
        </w:rPr>
        <w:t>?</w:t>
      </w:r>
      <w:r>
        <w:rPr>
          <w:color w:val="4F9905"/>
          <w:spacing w:val="-2"/>
        </w:rPr>
        <w:t xml:space="preserve"> </w:t>
      </w:r>
      <w:r>
        <w:rPr>
          <w:color w:val="4F9905"/>
        </w:rPr>
        <w:t>WHERE</w:t>
      </w:r>
      <w:r>
        <w:rPr>
          <w:color w:val="4F9905"/>
          <w:spacing w:val="-3"/>
        </w:rPr>
        <w:t xml:space="preserve"> </w:t>
      </w:r>
      <w:r>
        <w:rPr>
          <w:color w:val="4F9905"/>
        </w:rPr>
        <w:t>`id`</w:t>
      </w:r>
      <w:r>
        <w:rPr>
          <w:color w:val="4F9905"/>
          <w:spacing w:val="-3"/>
        </w:rPr>
        <w:t xml:space="preserve"> </w:t>
      </w:r>
      <w:r>
        <w:rPr>
          <w:color w:val="4F9905"/>
        </w:rPr>
        <w:t>=</w:t>
      </w:r>
      <w:r>
        <w:rPr>
          <w:color w:val="4F9905"/>
          <w:spacing w:val="-3"/>
        </w:rPr>
        <w:t xml:space="preserve"> </w:t>
      </w:r>
      <w:r>
        <w:rPr>
          <w:color w:val="4F9905"/>
        </w:rPr>
        <w:t>?</w:t>
      </w:r>
      <w:r>
        <w:rPr>
          <w:color w:val="4F9905"/>
          <w:spacing w:val="-3"/>
        </w:rPr>
        <w:t xml:space="preserve"> </w:t>
      </w:r>
      <w:r>
        <w:rPr>
          <w:color w:val="4F9905"/>
        </w:rPr>
        <w:t>AND</w:t>
      </w:r>
      <w:r>
        <w:rPr>
          <w:color w:val="4F9905"/>
          <w:spacing w:val="-2"/>
        </w:rPr>
        <w:t xml:space="preserve"> `shift_id`</w:t>
      </w:r>
    </w:p>
    <w:p w14:paraId="334AA97E" w14:textId="77777777" w:rsidR="00C36271" w:rsidRDefault="00000000">
      <w:pPr>
        <w:spacing w:before="10"/>
        <w:ind w:left="3694"/>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8"/>
          <w:sz w:val="20"/>
        </w:rPr>
        <w:t xml:space="preserve">  </w:t>
      </w:r>
      <w:r>
        <w:rPr>
          <w:color w:val="4F9905"/>
          <w:sz w:val="16"/>
        </w:rPr>
        <w:t>=</w:t>
      </w:r>
      <w:r>
        <w:rPr>
          <w:color w:val="4F9905"/>
          <w:spacing w:val="-11"/>
          <w:sz w:val="16"/>
        </w:rPr>
        <w:t xml:space="preserve"> </w:t>
      </w:r>
      <w:r>
        <w:rPr>
          <w:color w:val="4F9905"/>
          <w:spacing w:val="-4"/>
          <w:sz w:val="16"/>
        </w:rPr>
        <w:t>?"</w:t>
      </w:r>
      <w:r>
        <w:rPr>
          <w:spacing w:val="-4"/>
          <w:sz w:val="16"/>
        </w:rPr>
        <w:t>);</w:t>
      </w:r>
    </w:p>
    <w:p w14:paraId="52551513" w14:textId="77777777" w:rsidR="00C36271" w:rsidRDefault="00000000">
      <w:pPr>
        <w:pStyle w:val="a3"/>
        <w:spacing w:line="261" w:lineRule="auto"/>
        <w:ind w:left="2526" w:right="4936"/>
      </w:pPr>
      <w:r>
        <w:t>insert.setBoolean(1,</w:t>
      </w:r>
      <w:r>
        <w:rPr>
          <w:spacing w:val="-26"/>
        </w:rPr>
        <w:t xml:space="preserve"> </w:t>
      </w:r>
      <w:r>
        <w:rPr>
          <w:color w:val="214987"/>
        </w:rPr>
        <w:t>false</w:t>
      </w:r>
      <w:r>
        <w:t xml:space="preserve">); insert.setInt(2, doctorID); insert.setInt(3, 123); </w:t>
      </w:r>
      <w:r>
        <w:rPr>
          <w:spacing w:val="-2"/>
        </w:rPr>
        <w:t>insert.executeUpdate();</w:t>
      </w:r>
    </w:p>
    <w:p w14:paraId="25164CA0" w14:textId="77777777" w:rsidR="00C36271" w:rsidRDefault="00C36271">
      <w:pPr>
        <w:pStyle w:val="a3"/>
        <w:spacing w:before="12"/>
        <w:rPr>
          <w:sz w:val="13"/>
        </w:rPr>
      </w:pPr>
    </w:p>
    <w:p w14:paraId="63865DFB" w14:textId="77777777" w:rsidR="00C36271" w:rsidRDefault="00000000">
      <w:pPr>
        <w:pStyle w:val="a3"/>
        <w:spacing w:before="62"/>
        <w:ind w:left="2526"/>
      </w:pPr>
      <w:r>
        <w:rPr>
          <w:spacing w:val="-2"/>
        </w:rPr>
        <w:t>connection.commit();</w:t>
      </w:r>
    </w:p>
    <w:p w14:paraId="34D04771" w14:textId="77777777" w:rsidR="00C36271" w:rsidRDefault="00000000">
      <w:pPr>
        <w:pStyle w:val="a3"/>
        <w:ind w:left="2142"/>
      </w:pPr>
      <w:r>
        <w:t>}</w:t>
      </w:r>
      <w:r>
        <w:rPr>
          <w:spacing w:val="-2"/>
        </w:rPr>
        <w:t xml:space="preserve"> </w:t>
      </w:r>
      <w:r>
        <w:rPr>
          <w:color w:val="214987"/>
        </w:rPr>
        <w:t>else</w:t>
      </w:r>
      <w:r>
        <w:rPr>
          <w:color w:val="214987"/>
          <w:spacing w:val="-1"/>
        </w:rPr>
        <w:t xml:space="preserve"> </w:t>
      </w:r>
      <w:r>
        <w:rPr>
          <w:spacing w:val="-10"/>
        </w:rPr>
        <w:t>{</w:t>
      </w:r>
    </w:p>
    <w:p w14:paraId="35518B0D" w14:textId="77777777" w:rsidR="00C36271" w:rsidRDefault="00000000">
      <w:pPr>
        <w:pStyle w:val="a3"/>
        <w:ind w:left="2526"/>
      </w:pPr>
      <w:r>
        <w:rPr>
          <w:color w:val="214987"/>
        </w:rPr>
        <w:t>throw</w:t>
      </w:r>
      <w:r>
        <w:rPr>
          <w:color w:val="214987"/>
          <w:spacing w:val="-5"/>
        </w:rPr>
        <w:t xml:space="preserve"> </w:t>
      </w:r>
      <w:r>
        <w:rPr>
          <w:color w:val="214987"/>
        </w:rPr>
        <w:t>new</w:t>
      </w:r>
      <w:r>
        <w:rPr>
          <w:color w:val="214987"/>
          <w:spacing w:val="-5"/>
        </w:rPr>
        <w:t xml:space="preserve"> </w:t>
      </w:r>
      <w:r>
        <w:t>RuntimeException(</w:t>
      </w:r>
      <w:r>
        <w:rPr>
          <w:color w:val="4F9905"/>
        </w:rPr>
        <w:t>"At</w:t>
      </w:r>
      <w:r>
        <w:rPr>
          <w:color w:val="4F9905"/>
          <w:spacing w:val="-4"/>
        </w:rPr>
        <w:t xml:space="preserve"> </w:t>
      </w:r>
      <w:r>
        <w:rPr>
          <w:color w:val="4F9905"/>
        </w:rPr>
        <w:t>least</w:t>
      </w:r>
      <w:r>
        <w:rPr>
          <w:color w:val="4F9905"/>
          <w:spacing w:val="-5"/>
        </w:rPr>
        <w:t xml:space="preserve"> </w:t>
      </w:r>
      <w:r>
        <w:rPr>
          <w:color w:val="4F9905"/>
        </w:rPr>
        <w:t>one</w:t>
      </w:r>
      <w:r>
        <w:rPr>
          <w:color w:val="4F9905"/>
          <w:spacing w:val="-5"/>
        </w:rPr>
        <w:t xml:space="preserve"> </w:t>
      </w:r>
      <w:r>
        <w:rPr>
          <w:color w:val="4F9905"/>
        </w:rPr>
        <w:t>doctor</w:t>
      </w:r>
      <w:r>
        <w:rPr>
          <w:color w:val="4F9905"/>
          <w:spacing w:val="-5"/>
        </w:rPr>
        <w:t xml:space="preserve"> </w:t>
      </w:r>
      <w:r>
        <w:rPr>
          <w:color w:val="4F9905"/>
        </w:rPr>
        <w:t>is</w:t>
      </w:r>
      <w:r>
        <w:rPr>
          <w:color w:val="4F9905"/>
          <w:spacing w:val="-5"/>
        </w:rPr>
        <w:t xml:space="preserve"> </w:t>
      </w:r>
      <w:r>
        <w:rPr>
          <w:color w:val="4F9905"/>
        </w:rPr>
        <w:t>on</w:t>
      </w:r>
      <w:r>
        <w:rPr>
          <w:color w:val="4F9905"/>
          <w:spacing w:val="-4"/>
        </w:rPr>
        <w:t xml:space="preserve"> </w:t>
      </w:r>
      <w:r>
        <w:rPr>
          <w:color w:val="4F9905"/>
          <w:spacing w:val="-2"/>
        </w:rPr>
        <w:t>call"</w:t>
      </w:r>
      <w:r>
        <w:rPr>
          <w:spacing w:val="-2"/>
        </w:rPr>
        <w:t>);</w:t>
      </w:r>
    </w:p>
    <w:p w14:paraId="145032C3" w14:textId="77777777" w:rsidR="00C36271" w:rsidRDefault="00000000">
      <w:pPr>
        <w:spacing w:before="24"/>
        <w:ind w:left="2142"/>
        <w:rPr>
          <w:sz w:val="16"/>
        </w:rPr>
      </w:pPr>
      <w:r>
        <w:rPr>
          <w:sz w:val="16"/>
        </w:rPr>
        <w:t>}</w:t>
      </w:r>
    </w:p>
    <w:p w14:paraId="63B82FCA" w14:textId="77777777" w:rsidR="00C36271" w:rsidRDefault="00000000">
      <w:pPr>
        <w:spacing w:before="24"/>
        <w:ind w:left="1757"/>
        <w:rPr>
          <w:sz w:val="16"/>
        </w:rPr>
      </w:pPr>
      <w:r>
        <w:rPr>
          <w:sz w:val="16"/>
        </w:rPr>
        <w:t>}</w:t>
      </w:r>
    </w:p>
    <w:p w14:paraId="2C0E4721" w14:textId="77777777" w:rsidR="00C36271" w:rsidRDefault="00C36271">
      <w:pPr>
        <w:pStyle w:val="a3"/>
        <w:spacing w:before="1"/>
        <w:rPr>
          <w:sz w:val="15"/>
        </w:rPr>
      </w:pPr>
    </w:p>
    <w:p w14:paraId="3ACB824C" w14:textId="77777777" w:rsidR="00C36271" w:rsidRDefault="00000000">
      <w:pPr>
        <w:pStyle w:val="a3"/>
        <w:spacing w:before="63" w:line="261" w:lineRule="auto"/>
        <w:ind w:left="1757" w:right="5573"/>
      </w:pPr>
      <w:r>
        <w:rPr>
          <w:color w:val="8E5902"/>
        </w:rPr>
        <w:t>//</w:t>
      </w:r>
      <w:r>
        <w:rPr>
          <w:color w:val="8E5902"/>
          <w:spacing w:val="-5"/>
        </w:rPr>
        <w:t xml:space="preserve"> </w:t>
      </w:r>
      <w:r>
        <w:rPr>
          <w:color w:val="8E5902"/>
        </w:rPr>
        <w:t>Txn</w:t>
      </w:r>
      <w:r>
        <w:rPr>
          <w:color w:val="8E5902"/>
          <w:spacing w:val="-4"/>
        </w:rPr>
        <w:t xml:space="preserve"> </w:t>
      </w:r>
      <w:r>
        <w:rPr>
          <w:color w:val="8E5902"/>
        </w:rPr>
        <w:t>2</w:t>
      </w:r>
      <w:r>
        <w:rPr>
          <w:color w:val="8E5902"/>
          <w:spacing w:val="-4"/>
        </w:rPr>
        <w:t xml:space="preserve"> </w:t>
      </w:r>
      <w:r>
        <w:rPr>
          <w:color w:val="8E5902"/>
        </w:rPr>
        <w:t>is</w:t>
      </w:r>
      <w:r>
        <w:rPr>
          <w:color w:val="8E5902"/>
          <w:spacing w:val="-5"/>
        </w:rPr>
        <w:t xml:space="preserve"> </w:t>
      </w:r>
      <w:r>
        <w:rPr>
          <w:color w:val="8E5902"/>
        </w:rPr>
        <w:t>done.</w:t>
      </w:r>
      <w:r>
        <w:rPr>
          <w:color w:val="8E5902"/>
          <w:spacing w:val="-4"/>
        </w:rPr>
        <w:t xml:space="preserve"> </w:t>
      </w:r>
      <w:r>
        <w:rPr>
          <w:color w:val="8E5902"/>
        </w:rPr>
        <w:t>Let</w:t>
      </w:r>
      <w:r>
        <w:rPr>
          <w:color w:val="8E5902"/>
          <w:spacing w:val="-4"/>
        </w:rPr>
        <w:t xml:space="preserve"> </w:t>
      </w:r>
      <w:r>
        <w:rPr>
          <w:color w:val="8E5902"/>
        </w:rPr>
        <w:t>txn</w:t>
      </w:r>
      <w:r>
        <w:rPr>
          <w:color w:val="8E5902"/>
          <w:spacing w:val="-4"/>
        </w:rPr>
        <w:t xml:space="preserve"> </w:t>
      </w:r>
      <w:r>
        <w:rPr>
          <w:color w:val="8E5902"/>
        </w:rPr>
        <w:t>1</w:t>
      </w:r>
      <w:r>
        <w:rPr>
          <w:color w:val="8E5902"/>
          <w:spacing w:val="-4"/>
        </w:rPr>
        <w:t xml:space="preserve"> </w:t>
      </w:r>
      <w:r>
        <w:rPr>
          <w:color w:val="8E5902"/>
        </w:rPr>
        <w:t>run</w:t>
      </w:r>
      <w:r>
        <w:rPr>
          <w:color w:val="8E5902"/>
          <w:spacing w:val="-4"/>
        </w:rPr>
        <w:t xml:space="preserve"> </w:t>
      </w:r>
      <w:r>
        <w:rPr>
          <w:color w:val="8E5902"/>
        </w:rPr>
        <w:t xml:space="preserve">again. </w:t>
      </w:r>
      <w:r>
        <w:rPr>
          <w:color w:val="214987"/>
        </w:rPr>
        <w:t xml:space="preserve">if </w:t>
      </w:r>
      <w:r>
        <w:t>(txnID == 2) {</w:t>
      </w:r>
    </w:p>
    <w:p w14:paraId="2C527820" w14:textId="77777777" w:rsidR="00C36271" w:rsidRDefault="00000000">
      <w:pPr>
        <w:pStyle w:val="a3"/>
        <w:spacing w:before="0"/>
        <w:ind w:left="2142"/>
      </w:pPr>
      <w:r>
        <w:rPr>
          <w:spacing w:val="-2"/>
        </w:rPr>
        <w:t>txn1Pass.release();</w:t>
      </w:r>
    </w:p>
    <w:p w14:paraId="72D72748" w14:textId="77777777" w:rsidR="00C36271" w:rsidRDefault="00000000">
      <w:pPr>
        <w:spacing w:before="24"/>
        <w:ind w:left="1757"/>
        <w:rPr>
          <w:sz w:val="16"/>
        </w:rPr>
      </w:pPr>
      <w:r>
        <w:rPr>
          <w:sz w:val="16"/>
        </w:rPr>
        <w:t>}</w:t>
      </w:r>
    </w:p>
    <w:p w14:paraId="430AF62F" w14:textId="77777777" w:rsidR="00C36271" w:rsidRDefault="00000000">
      <w:pPr>
        <w:pStyle w:val="a3"/>
        <w:ind w:left="1373"/>
      </w:pPr>
      <w:r>
        <w:t>}</w:t>
      </w:r>
      <w:r>
        <w:rPr>
          <w:spacing w:val="-4"/>
        </w:rPr>
        <w:t xml:space="preserve"> </w:t>
      </w:r>
      <w:r>
        <w:rPr>
          <w:color w:val="214987"/>
        </w:rPr>
        <w:t>catch</w:t>
      </w:r>
      <w:r>
        <w:rPr>
          <w:color w:val="214987"/>
          <w:spacing w:val="-4"/>
        </w:rPr>
        <w:t xml:space="preserve"> </w:t>
      </w:r>
      <w:r>
        <w:t>(Exception</w:t>
      </w:r>
      <w:r>
        <w:rPr>
          <w:spacing w:val="-4"/>
        </w:rPr>
        <w:t xml:space="preserve"> </w:t>
      </w:r>
      <w:r>
        <w:t>e)</w:t>
      </w:r>
      <w:r>
        <w:rPr>
          <w:spacing w:val="-4"/>
        </w:rPr>
        <w:t xml:space="preserve"> </w:t>
      </w:r>
      <w:r>
        <w:rPr>
          <w:spacing w:val="-10"/>
        </w:rPr>
        <w:t>{</w:t>
      </w:r>
    </w:p>
    <w:p w14:paraId="16933AD3" w14:textId="77777777" w:rsidR="00C36271" w:rsidRDefault="00000000">
      <w:pPr>
        <w:pStyle w:val="a3"/>
        <w:spacing w:line="261" w:lineRule="auto"/>
        <w:ind w:left="1757" w:right="3026"/>
      </w:pPr>
      <w:r>
        <w:rPr>
          <w:color w:val="8E5902"/>
        </w:rPr>
        <w:t>//</w:t>
      </w:r>
      <w:r>
        <w:rPr>
          <w:color w:val="8E5902"/>
          <w:spacing w:val="-4"/>
        </w:rPr>
        <w:t xml:space="preserve"> </w:t>
      </w:r>
      <w:r>
        <w:rPr>
          <w:color w:val="8E5902"/>
        </w:rPr>
        <w:t>If</w:t>
      </w:r>
      <w:r>
        <w:rPr>
          <w:color w:val="8E5902"/>
          <w:spacing w:val="-3"/>
        </w:rPr>
        <w:t xml:space="preserve"> </w:t>
      </w:r>
      <w:r>
        <w:rPr>
          <w:color w:val="8E5902"/>
        </w:rPr>
        <w:t>got</w:t>
      </w:r>
      <w:r>
        <w:rPr>
          <w:color w:val="8E5902"/>
          <w:spacing w:val="-3"/>
        </w:rPr>
        <w:t xml:space="preserve"> </w:t>
      </w:r>
      <w:r>
        <w:rPr>
          <w:color w:val="8E5902"/>
        </w:rPr>
        <w:t>any</w:t>
      </w:r>
      <w:r>
        <w:rPr>
          <w:color w:val="8E5902"/>
          <w:spacing w:val="-3"/>
        </w:rPr>
        <w:t xml:space="preserve"> </w:t>
      </w:r>
      <w:r>
        <w:rPr>
          <w:color w:val="8E5902"/>
        </w:rPr>
        <w:t>error,</w:t>
      </w:r>
      <w:r>
        <w:rPr>
          <w:color w:val="8E5902"/>
          <w:spacing w:val="-3"/>
        </w:rPr>
        <w:t xml:space="preserve"> </w:t>
      </w:r>
      <w:r>
        <w:rPr>
          <w:color w:val="8E5902"/>
        </w:rPr>
        <w:t>you</w:t>
      </w:r>
      <w:r>
        <w:rPr>
          <w:color w:val="8E5902"/>
          <w:spacing w:val="-3"/>
        </w:rPr>
        <w:t xml:space="preserve"> </w:t>
      </w:r>
      <w:r>
        <w:rPr>
          <w:color w:val="8E5902"/>
        </w:rPr>
        <w:t>should</w:t>
      </w:r>
      <w:r>
        <w:rPr>
          <w:color w:val="8E5902"/>
          <w:spacing w:val="-3"/>
        </w:rPr>
        <w:t xml:space="preserve"> </w:t>
      </w:r>
      <w:r>
        <w:rPr>
          <w:color w:val="8E5902"/>
        </w:rPr>
        <w:t>roll</w:t>
      </w:r>
      <w:r>
        <w:rPr>
          <w:color w:val="8E5902"/>
          <w:spacing w:val="-3"/>
        </w:rPr>
        <w:t xml:space="preserve"> </w:t>
      </w:r>
      <w:r>
        <w:rPr>
          <w:color w:val="8E5902"/>
        </w:rPr>
        <w:t>back,</w:t>
      </w:r>
      <w:r>
        <w:rPr>
          <w:color w:val="8E5902"/>
          <w:spacing w:val="-3"/>
        </w:rPr>
        <w:t xml:space="preserve"> </w:t>
      </w:r>
      <w:r>
        <w:rPr>
          <w:color w:val="8E5902"/>
        </w:rPr>
        <w:t>data</w:t>
      </w:r>
      <w:r>
        <w:rPr>
          <w:color w:val="8E5902"/>
          <w:spacing w:val="-3"/>
        </w:rPr>
        <w:t xml:space="preserve"> </w:t>
      </w:r>
      <w:r>
        <w:rPr>
          <w:color w:val="8E5902"/>
        </w:rPr>
        <w:t>is</w:t>
      </w:r>
      <w:r>
        <w:rPr>
          <w:color w:val="8E5902"/>
          <w:spacing w:val="-3"/>
        </w:rPr>
        <w:t xml:space="preserve"> </w:t>
      </w:r>
      <w:r>
        <w:rPr>
          <w:color w:val="8E5902"/>
        </w:rPr>
        <w:t xml:space="preserve">priceless </w:t>
      </w:r>
      <w:r>
        <w:rPr>
          <w:spacing w:val="-2"/>
        </w:rPr>
        <w:t>connection.rollback();</w:t>
      </w:r>
    </w:p>
    <w:p w14:paraId="29446AA6" w14:textId="77777777" w:rsidR="00C36271" w:rsidRDefault="00000000">
      <w:pPr>
        <w:pStyle w:val="a3"/>
        <w:spacing w:before="0"/>
        <w:ind w:left="1757"/>
      </w:pPr>
      <w:r>
        <w:rPr>
          <w:spacing w:val="-2"/>
        </w:rPr>
        <w:t>e.printStackTrace();</w:t>
      </w:r>
    </w:p>
    <w:p w14:paraId="40BC2C69" w14:textId="77777777" w:rsidR="00C36271" w:rsidRDefault="00000000">
      <w:pPr>
        <w:spacing w:before="24"/>
        <w:ind w:left="1373"/>
        <w:rPr>
          <w:sz w:val="16"/>
        </w:rPr>
      </w:pPr>
      <w:r>
        <w:rPr>
          <w:sz w:val="16"/>
        </w:rPr>
        <w:t>}</w:t>
      </w:r>
    </w:p>
    <w:p w14:paraId="0E008446" w14:textId="77777777" w:rsidR="00C36271" w:rsidRDefault="00000000">
      <w:pPr>
        <w:pStyle w:val="a3"/>
        <w:spacing w:line="261" w:lineRule="auto"/>
        <w:ind w:left="1373" w:right="6633" w:hanging="385"/>
      </w:pPr>
      <w:r>
        <w:t>}</w:t>
      </w:r>
      <w:r>
        <w:rPr>
          <w:spacing w:val="-9"/>
        </w:rPr>
        <w:t xml:space="preserve"> </w:t>
      </w:r>
      <w:r>
        <w:rPr>
          <w:color w:val="214987"/>
        </w:rPr>
        <w:t>catch</w:t>
      </w:r>
      <w:r>
        <w:rPr>
          <w:color w:val="214987"/>
          <w:spacing w:val="-9"/>
        </w:rPr>
        <w:t xml:space="preserve"> </w:t>
      </w:r>
      <w:r>
        <w:t>(SQLException</w:t>
      </w:r>
      <w:r>
        <w:rPr>
          <w:spacing w:val="-10"/>
        </w:rPr>
        <w:t xml:space="preserve"> </w:t>
      </w:r>
      <w:r>
        <w:t>e)</w:t>
      </w:r>
      <w:r>
        <w:rPr>
          <w:spacing w:val="-9"/>
        </w:rPr>
        <w:t xml:space="preserve"> </w:t>
      </w:r>
      <w:r>
        <w:t xml:space="preserve">{ </w:t>
      </w:r>
      <w:r>
        <w:rPr>
          <w:spacing w:val="-2"/>
        </w:rPr>
        <w:t>e.printStackTrace();</w:t>
      </w:r>
    </w:p>
    <w:p w14:paraId="44DF39E3" w14:textId="77777777" w:rsidR="00C36271" w:rsidRDefault="00000000">
      <w:pPr>
        <w:ind w:left="988"/>
        <w:rPr>
          <w:sz w:val="16"/>
        </w:rPr>
      </w:pPr>
      <w:r>
        <w:rPr>
          <w:sz w:val="16"/>
        </w:rPr>
        <w:t>}</w:t>
      </w:r>
    </w:p>
    <w:p w14:paraId="42BC85BE" w14:textId="77777777" w:rsidR="00C36271" w:rsidRDefault="00000000">
      <w:pPr>
        <w:spacing w:before="24"/>
        <w:ind w:left="604"/>
        <w:rPr>
          <w:sz w:val="16"/>
        </w:rPr>
      </w:pPr>
      <w:r>
        <w:rPr>
          <w:sz w:val="16"/>
        </w:rPr>
        <w:t>}</w:t>
      </w:r>
    </w:p>
    <w:p w14:paraId="5563A06A" w14:textId="77777777" w:rsidR="00C36271" w:rsidRDefault="00000000">
      <w:pPr>
        <w:spacing w:before="24"/>
        <w:ind w:left="220"/>
        <w:rPr>
          <w:sz w:val="16"/>
        </w:rPr>
      </w:pPr>
      <w:r>
        <w:rPr>
          <w:sz w:val="16"/>
        </w:rPr>
        <w:t>}</w:t>
      </w:r>
    </w:p>
    <w:p w14:paraId="6A0DECE7" w14:textId="77777777" w:rsidR="00C36271" w:rsidRDefault="00C36271">
      <w:pPr>
        <w:pStyle w:val="a3"/>
        <w:spacing w:before="5"/>
        <w:rPr>
          <w:sz w:val="14"/>
        </w:rPr>
      </w:pPr>
    </w:p>
    <w:p w14:paraId="3346576D" w14:textId="77777777" w:rsidR="00C36271" w:rsidRDefault="00000000">
      <w:pPr>
        <w:spacing w:before="52"/>
        <w:ind w:left="220"/>
        <w:rPr>
          <w:rFonts w:ascii="文泉驿微米黑" w:eastAsia="文泉驿微米黑"/>
          <w:sz w:val="20"/>
        </w:rPr>
      </w:pPr>
      <w:r>
        <w:pict w14:anchorId="5F70AF80">
          <v:group id="docshapegroup1418" o:spid="_x0000_s2425" style="position:absolute;left:0;text-align:left;margin-left:68.6pt;margin-top:20.4pt;width:474.8pt;height:46.45pt;z-index:-15335936;mso-wrap-distance-left:0;mso-wrap-distance-right:0;mso-position-horizontal-relative:page" coordorigin="1372,408" coordsize="9496,929">
            <v:shape id="docshape1419" o:spid="_x0000_s2427" style="position:absolute;left:1372;top:408;width:9496;height:929" coordorigin="1372,408" coordsize="9496,929" o:spt="100" adj="0,,0" path="m1376,476r,-68m1372,412r68,m1440,412r9360,m10800,412r68,m10864,476r,-68m1376,763r,-287m10864,763r,-287m1376,1050r,-287m10864,1050r,-287m1376,1337r,-287m10864,1337r,-287e" filled="f" strokeweight=".14042mm">
              <v:stroke joinstyle="round"/>
              <v:formulas/>
              <v:path arrowok="t" o:connecttype="segments"/>
            </v:shape>
            <v:shape id="docshape1420" o:spid="_x0000_s2426" type="#_x0000_t202" style="position:absolute;left:1380;top:416;width:9480;height:921" filled="f" stroked="f">
              <v:textbox inset="0,0,0,0">
                <w:txbxContent>
                  <w:p w14:paraId="5647B553" w14:textId="77777777" w:rsidR="00C36271" w:rsidRDefault="00000000">
                    <w:pPr>
                      <w:spacing w:before="73"/>
                      <w:ind w:left="59"/>
                      <w:rPr>
                        <w:sz w:val="16"/>
                      </w:rPr>
                    </w:pPr>
                    <w:r>
                      <w:rPr>
                        <w:sz w:val="16"/>
                      </w:rPr>
                      <w:t>package</w:t>
                    </w:r>
                    <w:r>
                      <w:rPr>
                        <w:spacing w:val="-7"/>
                        <w:sz w:val="16"/>
                      </w:rPr>
                      <w:t xml:space="preserve"> </w:t>
                    </w:r>
                    <w:r>
                      <w:rPr>
                        <w:spacing w:val="-4"/>
                        <w:sz w:val="16"/>
                      </w:rPr>
                      <w:t>main</w:t>
                    </w:r>
                  </w:p>
                  <w:p w14:paraId="18041E67" w14:textId="77777777" w:rsidR="00C36271" w:rsidRDefault="00C36271">
                    <w:pPr>
                      <w:spacing w:before="14"/>
                      <w:rPr>
                        <w:sz w:val="18"/>
                      </w:rPr>
                    </w:pPr>
                  </w:p>
                  <w:p w14:paraId="710F0272" w14:textId="77777777" w:rsidR="00C36271" w:rsidRDefault="00000000">
                    <w:pPr>
                      <w:spacing w:before="1"/>
                      <w:ind w:left="59"/>
                      <w:rPr>
                        <w:sz w:val="16"/>
                      </w:rPr>
                    </w:pPr>
                    <w:r>
                      <w:rPr>
                        <w:sz w:val="16"/>
                      </w:rPr>
                      <w:t>import</w:t>
                    </w:r>
                    <w:r>
                      <w:rPr>
                        <w:spacing w:val="-6"/>
                        <w:sz w:val="16"/>
                      </w:rPr>
                      <w:t xml:space="preserve"> </w:t>
                    </w:r>
                    <w:r>
                      <w:rPr>
                        <w:spacing w:val="-10"/>
                        <w:sz w:val="16"/>
                      </w:rPr>
                      <w:t>(</w:t>
                    </w:r>
                  </w:p>
                </w:txbxContent>
              </v:textbox>
            </v:shape>
            <w10:wrap type="topAndBottom" anchorx="page"/>
          </v:group>
        </w:pict>
      </w:r>
      <w:r>
        <w:rPr>
          <w:rFonts w:ascii="文泉驿微米黑" w:eastAsia="文泉驿微米黑" w:hint="eastAsia"/>
          <w:spacing w:val="23"/>
          <w:sz w:val="20"/>
        </w:rPr>
        <w:t>在</w:t>
      </w:r>
      <w:r>
        <w:rPr>
          <w:rFonts w:ascii="文泉驿微米黑" w:eastAsia="文泉驿微米黑" w:hint="eastAsia"/>
          <w:sz w:val="16"/>
        </w:rPr>
        <w:t>Golang</w:t>
      </w:r>
      <w:r>
        <w:rPr>
          <w:rFonts w:ascii="文泉驿微米黑" w:eastAsia="文泉驿微米黑" w:hint="eastAsia"/>
          <w:spacing w:val="-10"/>
          <w:sz w:val="16"/>
        </w:rPr>
        <w:t xml:space="preserve"> </w:t>
      </w:r>
      <w:r>
        <w:rPr>
          <w:rFonts w:ascii="文泉驿微米黑" w:eastAsia="文泉驿微米黑" w:hint="eastAsia"/>
          <w:spacing w:val="1"/>
          <w:sz w:val="20"/>
        </w:rPr>
        <w:t>中，首先，封装一个用于适配</w:t>
      </w:r>
      <w:r>
        <w:rPr>
          <w:rFonts w:ascii="文泉驿微米黑" w:eastAsia="文泉驿微米黑" w:hint="eastAsia"/>
          <w:sz w:val="16"/>
        </w:rPr>
        <w:t>TiDB</w:t>
      </w:r>
      <w:r>
        <w:rPr>
          <w:rFonts w:ascii="文泉驿微米黑" w:eastAsia="文泉驿微米黑" w:hint="eastAsia"/>
          <w:spacing w:val="-7"/>
          <w:sz w:val="16"/>
        </w:rPr>
        <w:t xml:space="preserve"> </w:t>
      </w:r>
      <w:r>
        <w:rPr>
          <w:rFonts w:ascii="文泉驿微米黑" w:eastAsia="文泉驿微米黑" w:hint="eastAsia"/>
          <w:spacing w:val="3"/>
          <w:sz w:val="20"/>
        </w:rPr>
        <w:t>事务的工具包</w:t>
      </w:r>
      <w:hyperlink r:id="rId236">
        <w:r>
          <w:rPr>
            <w:rFonts w:ascii="文泉驿微米黑" w:eastAsia="文泉驿微米黑" w:hint="eastAsia"/>
            <w:color w:val="0000FF"/>
            <w:sz w:val="16"/>
          </w:rPr>
          <w:t>util</w:t>
        </w:r>
      </w:hyperlink>
      <w:r>
        <w:rPr>
          <w:rFonts w:ascii="文泉驿微米黑" w:eastAsia="文泉驿微米黑" w:hint="eastAsia"/>
          <w:spacing w:val="-1"/>
          <w:sz w:val="20"/>
        </w:rPr>
        <w:t>，随后编写以下代码：</w:t>
      </w:r>
    </w:p>
    <w:p w14:paraId="2C94AD97"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5ED44E26" w14:textId="77777777" w:rsidR="00C36271" w:rsidRDefault="00000000">
      <w:pPr>
        <w:pStyle w:val="a3"/>
        <w:spacing w:before="1"/>
        <w:rPr>
          <w:rFonts w:ascii="文泉驿微米黑"/>
          <w:sz w:val="18"/>
        </w:rPr>
      </w:pPr>
      <w:r>
        <w:lastRenderedPageBreak/>
        <w:pict w14:anchorId="0109A921">
          <v:shape id="docshape1421" o:spid="_x0000_s2424" style="position:absolute;margin-left:68.8pt;margin-top:1in;width:.1pt;height:645.6pt;z-index:16122368;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6AAA127B">
          <v:shape id="docshape1422" o:spid="_x0000_s2423" style="position:absolute;margin-left:543.2pt;margin-top:1in;width:.1pt;height:645.6pt;z-index:16122880;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11C6EEE9" w14:textId="77777777" w:rsidR="00C36271" w:rsidRDefault="00000000">
      <w:pPr>
        <w:pStyle w:val="a3"/>
        <w:spacing w:before="62" w:line="261" w:lineRule="auto"/>
        <w:ind w:left="604" w:right="8876"/>
      </w:pPr>
      <w:r>
        <w:rPr>
          <w:spacing w:val="-2"/>
        </w:rPr>
        <w:t>"database/sql" "fmt"</w:t>
      </w:r>
    </w:p>
    <w:p w14:paraId="17C811BA" w14:textId="77777777" w:rsidR="00C36271" w:rsidRDefault="00000000">
      <w:pPr>
        <w:pStyle w:val="a3"/>
        <w:spacing w:before="1"/>
        <w:ind w:left="604"/>
      </w:pPr>
      <w:r>
        <w:rPr>
          <w:spacing w:val="-2"/>
        </w:rPr>
        <w:t>"sync"</w:t>
      </w:r>
    </w:p>
    <w:p w14:paraId="715CBF12" w14:textId="77777777" w:rsidR="00C36271" w:rsidRDefault="00C36271">
      <w:pPr>
        <w:pStyle w:val="a3"/>
        <w:spacing w:before="1"/>
        <w:rPr>
          <w:sz w:val="15"/>
        </w:rPr>
      </w:pPr>
    </w:p>
    <w:p w14:paraId="0E1AFFB7" w14:textId="77777777" w:rsidR="00C36271" w:rsidRDefault="00000000">
      <w:pPr>
        <w:pStyle w:val="a3"/>
        <w:spacing w:before="63"/>
        <w:ind w:left="604"/>
      </w:pPr>
      <w:r>
        <w:rPr>
          <w:spacing w:val="-2"/>
        </w:rPr>
        <w:t>"github.com/pingcap-inc/tidb-example-golang/util"</w:t>
      </w:r>
    </w:p>
    <w:p w14:paraId="3CD0D1CB" w14:textId="77777777" w:rsidR="00C36271" w:rsidRDefault="00C36271">
      <w:pPr>
        <w:pStyle w:val="a3"/>
        <w:spacing w:before="1"/>
        <w:rPr>
          <w:sz w:val="15"/>
        </w:rPr>
      </w:pPr>
    </w:p>
    <w:p w14:paraId="320D2912" w14:textId="77777777" w:rsidR="00C36271" w:rsidRDefault="00000000">
      <w:pPr>
        <w:pStyle w:val="a3"/>
        <w:spacing w:before="63"/>
        <w:ind w:left="604"/>
      </w:pPr>
      <w:r>
        <w:t>_</w:t>
      </w:r>
      <w:r>
        <w:rPr>
          <w:spacing w:val="-19"/>
        </w:rPr>
        <w:t xml:space="preserve"> </w:t>
      </w:r>
      <w:r>
        <w:t>"github.com/go-sql-</w:t>
      </w:r>
      <w:r>
        <w:rPr>
          <w:spacing w:val="-2"/>
        </w:rPr>
        <w:t>driver/mysql"</w:t>
      </w:r>
    </w:p>
    <w:p w14:paraId="3DED6697" w14:textId="77777777" w:rsidR="00C36271" w:rsidRDefault="00000000">
      <w:pPr>
        <w:spacing w:before="24"/>
        <w:ind w:left="220"/>
        <w:rPr>
          <w:sz w:val="16"/>
        </w:rPr>
      </w:pPr>
      <w:r>
        <w:rPr>
          <w:sz w:val="16"/>
        </w:rPr>
        <w:t>)</w:t>
      </w:r>
    </w:p>
    <w:p w14:paraId="57857A88" w14:textId="77777777" w:rsidR="00C36271" w:rsidRDefault="00C36271">
      <w:pPr>
        <w:pStyle w:val="a3"/>
        <w:spacing w:before="2"/>
        <w:rPr>
          <w:sz w:val="15"/>
        </w:rPr>
      </w:pPr>
    </w:p>
    <w:p w14:paraId="36BA9EC8" w14:textId="77777777" w:rsidR="00C36271" w:rsidRDefault="00000000">
      <w:pPr>
        <w:pStyle w:val="a3"/>
        <w:spacing w:before="62"/>
        <w:ind w:left="220"/>
      </w:pPr>
      <w:r>
        <w:t>func</w:t>
      </w:r>
      <w:r>
        <w:rPr>
          <w:spacing w:val="-5"/>
        </w:rPr>
        <w:t xml:space="preserve"> </w:t>
      </w:r>
      <w:r>
        <w:t>main()</w:t>
      </w:r>
      <w:r>
        <w:rPr>
          <w:spacing w:val="-4"/>
        </w:rPr>
        <w:t xml:space="preserve"> </w:t>
      </w:r>
      <w:r>
        <w:rPr>
          <w:spacing w:val="-10"/>
        </w:rPr>
        <w:t>{</w:t>
      </w:r>
    </w:p>
    <w:p w14:paraId="306A1D4C" w14:textId="77777777" w:rsidR="00C36271" w:rsidRDefault="00000000">
      <w:pPr>
        <w:pStyle w:val="a3"/>
        <w:spacing w:line="261" w:lineRule="auto"/>
        <w:ind w:left="988" w:right="3026" w:hanging="385"/>
      </w:pPr>
      <w:r>
        <w:t>openDB("mysql",</w:t>
      </w:r>
      <w:r>
        <w:rPr>
          <w:spacing w:val="-9"/>
        </w:rPr>
        <w:t xml:space="preserve"> </w:t>
      </w:r>
      <w:r>
        <w:t>"root:@tcp(127.0.0.1:4000)/test",</w:t>
      </w:r>
      <w:r>
        <w:rPr>
          <w:spacing w:val="-9"/>
        </w:rPr>
        <w:t xml:space="preserve"> </w:t>
      </w:r>
      <w:r>
        <w:t>func(db</w:t>
      </w:r>
      <w:r>
        <w:rPr>
          <w:spacing w:val="-8"/>
        </w:rPr>
        <w:t xml:space="preserve"> </w:t>
      </w:r>
      <w:r>
        <w:t>*sql.DB)</w:t>
      </w:r>
      <w:r>
        <w:rPr>
          <w:spacing w:val="-9"/>
        </w:rPr>
        <w:t xml:space="preserve"> </w:t>
      </w:r>
      <w:r>
        <w:t xml:space="preserve">{ </w:t>
      </w:r>
      <w:r>
        <w:rPr>
          <w:spacing w:val="-2"/>
        </w:rPr>
        <w:t>writeSkew(db)</w:t>
      </w:r>
    </w:p>
    <w:p w14:paraId="71F2C0C0" w14:textId="77777777" w:rsidR="00C36271" w:rsidRDefault="00000000">
      <w:pPr>
        <w:ind w:left="604"/>
        <w:rPr>
          <w:sz w:val="16"/>
        </w:rPr>
      </w:pPr>
      <w:r>
        <w:rPr>
          <w:spacing w:val="-5"/>
          <w:sz w:val="16"/>
        </w:rPr>
        <w:t>})</w:t>
      </w:r>
    </w:p>
    <w:p w14:paraId="08D98548" w14:textId="77777777" w:rsidR="00C36271" w:rsidRDefault="00000000">
      <w:pPr>
        <w:spacing w:before="24"/>
        <w:ind w:left="220"/>
        <w:rPr>
          <w:sz w:val="16"/>
        </w:rPr>
      </w:pPr>
      <w:r>
        <w:rPr>
          <w:sz w:val="16"/>
        </w:rPr>
        <w:t>}</w:t>
      </w:r>
    </w:p>
    <w:p w14:paraId="1BDAD4A1" w14:textId="77777777" w:rsidR="00C36271" w:rsidRDefault="00C36271">
      <w:pPr>
        <w:pStyle w:val="a3"/>
        <w:spacing w:before="2"/>
        <w:rPr>
          <w:sz w:val="15"/>
        </w:rPr>
      </w:pPr>
    </w:p>
    <w:p w14:paraId="351BE42E" w14:textId="77777777" w:rsidR="00C36271" w:rsidRDefault="00000000">
      <w:pPr>
        <w:pStyle w:val="a3"/>
        <w:spacing w:before="62" w:line="261" w:lineRule="auto"/>
        <w:ind w:left="604" w:right="3554" w:hanging="385"/>
      </w:pPr>
      <w:r>
        <w:t>func</w:t>
      </w:r>
      <w:r>
        <w:rPr>
          <w:spacing w:val="-5"/>
        </w:rPr>
        <w:t xml:space="preserve"> </w:t>
      </w:r>
      <w:r>
        <w:t>openDB(driverName,</w:t>
      </w:r>
      <w:r>
        <w:rPr>
          <w:spacing w:val="-5"/>
        </w:rPr>
        <w:t xml:space="preserve"> </w:t>
      </w:r>
      <w:r>
        <w:t>dataSourceName</w:t>
      </w:r>
      <w:r>
        <w:rPr>
          <w:spacing w:val="-5"/>
        </w:rPr>
        <w:t xml:space="preserve"> </w:t>
      </w:r>
      <w:r>
        <w:t>string,</w:t>
      </w:r>
      <w:r>
        <w:rPr>
          <w:spacing w:val="-4"/>
        </w:rPr>
        <w:t xml:space="preserve"> </w:t>
      </w:r>
      <w:r>
        <w:t>runnable</w:t>
      </w:r>
      <w:r>
        <w:rPr>
          <w:spacing w:val="-5"/>
        </w:rPr>
        <w:t xml:space="preserve"> </w:t>
      </w:r>
      <w:r>
        <w:t>func(db</w:t>
      </w:r>
      <w:r>
        <w:rPr>
          <w:spacing w:val="-5"/>
        </w:rPr>
        <w:t xml:space="preserve"> </w:t>
      </w:r>
      <w:r>
        <w:t>*sql.DB))</w:t>
      </w:r>
      <w:r>
        <w:rPr>
          <w:spacing w:val="-5"/>
        </w:rPr>
        <w:t xml:space="preserve"> </w:t>
      </w:r>
      <w:r>
        <w:t>{ db, err := sql.Open(driverName, dataSourceName)</w:t>
      </w:r>
    </w:p>
    <w:p w14:paraId="0A0D7B53" w14:textId="77777777" w:rsidR="00C36271" w:rsidRDefault="00000000">
      <w:pPr>
        <w:pStyle w:val="a3"/>
        <w:spacing w:before="1" w:line="261" w:lineRule="auto"/>
        <w:ind w:left="988" w:right="8273" w:hanging="385"/>
      </w:pPr>
      <w:r>
        <w:t>if</w:t>
      </w:r>
      <w:r>
        <w:rPr>
          <w:spacing w:val="-10"/>
        </w:rPr>
        <w:t xml:space="preserve"> </w:t>
      </w:r>
      <w:r>
        <w:t>err</w:t>
      </w:r>
      <w:r>
        <w:rPr>
          <w:spacing w:val="-9"/>
        </w:rPr>
        <w:t xml:space="preserve"> </w:t>
      </w:r>
      <w:r>
        <w:t>!=</w:t>
      </w:r>
      <w:r>
        <w:rPr>
          <w:spacing w:val="-9"/>
        </w:rPr>
        <w:t xml:space="preserve"> </w:t>
      </w:r>
      <w:r>
        <w:t>nil</w:t>
      </w:r>
      <w:r>
        <w:rPr>
          <w:spacing w:val="-9"/>
        </w:rPr>
        <w:t xml:space="preserve"> </w:t>
      </w:r>
      <w:r>
        <w:t xml:space="preserve">{ </w:t>
      </w:r>
      <w:r>
        <w:rPr>
          <w:spacing w:val="-2"/>
        </w:rPr>
        <w:t>panic(err)</w:t>
      </w:r>
    </w:p>
    <w:p w14:paraId="4240E4FC" w14:textId="77777777" w:rsidR="00C36271" w:rsidRDefault="00000000">
      <w:pPr>
        <w:ind w:left="604"/>
        <w:rPr>
          <w:sz w:val="16"/>
        </w:rPr>
      </w:pPr>
      <w:r>
        <w:rPr>
          <w:sz w:val="16"/>
        </w:rPr>
        <w:t>}</w:t>
      </w:r>
    </w:p>
    <w:p w14:paraId="4E9D7C7A" w14:textId="77777777" w:rsidR="00C36271" w:rsidRDefault="00000000">
      <w:pPr>
        <w:pStyle w:val="a3"/>
        <w:ind w:left="604"/>
      </w:pPr>
      <w:r>
        <w:t>defer</w:t>
      </w:r>
      <w:r>
        <w:rPr>
          <w:spacing w:val="-5"/>
        </w:rPr>
        <w:t xml:space="preserve"> </w:t>
      </w:r>
      <w:r>
        <w:rPr>
          <w:spacing w:val="-2"/>
        </w:rPr>
        <w:t>db.Close()</w:t>
      </w:r>
    </w:p>
    <w:p w14:paraId="0ABD2180" w14:textId="77777777" w:rsidR="00C36271" w:rsidRDefault="00C36271">
      <w:pPr>
        <w:pStyle w:val="a3"/>
        <w:spacing w:before="2"/>
        <w:rPr>
          <w:sz w:val="15"/>
        </w:rPr>
      </w:pPr>
    </w:p>
    <w:p w14:paraId="14BAE26D" w14:textId="77777777" w:rsidR="00C36271" w:rsidRDefault="00000000">
      <w:pPr>
        <w:pStyle w:val="a3"/>
        <w:spacing w:before="62"/>
        <w:ind w:left="604"/>
      </w:pPr>
      <w:r>
        <w:rPr>
          <w:spacing w:val="-2"/>
        </w:rPr>
        <w:t>runnable(db)</w:t>
      </w:r>
    </w:p>
    <w:p w14:paraId="608D288B" w14:textId="77777777" w:rsidR="00C36271" w:rsidRDefault="00000000">
      <w:pPr>
        <w:spacing w:before="24"/>
        <w:ind w:left="220"/>
        <w:rPr>
          <w:sz w:val="16"/>
        </w:rPr>
      </w:pPr>
      <w:r>
        <w:rPr>
          <w:sz w:val="16"/>
        </w:rPr>
        <w:t>}</w:t>
      </w:r>
    </w:p>
    <w:p w14:paraId="22593823" w14:textId="77777777" w:rsidR="00C36271" w:rsidRDefault="00C36271">
      <w:pPr>
        <w:pStyle w:val="a3"/>
        <w:spacing w:before="2"/>
        <w:rPr>
          <w:sz w:val="15"/>
        </w:rPr>
      </w:pPr>
    </w:p>
    <w:p w14:paraId="53CB4FCF" w14:textId="77777777" w:rsidR="00C36271" w:rsidRDefault="00000000">
      <w:pPr>
        <w:pStyle w:val="a3"/>
        <w:spacing w:before="62" w:line="261" w:lineRule="auto"/>
        <w:ind w:left="604" w:right="8108" w:hanging="385"/>
      </w:pPr>
      <w:r>
        <w:t>func</w:t>
      </w:r>
      <w:r>
        <w:rPr>
          <w:spacing w:val="-12"/>
        </w:rPr>
        <w:t xml:space="preserve"> </w:t>
      </w:r>
      <w:r>
        <w:t>writeSkew(db</w:t>
      </w:r>
      <w:r>
        <w:rPr>
          <w:spacing w:val="-12"/>
        </w:rPr>
        <w:t xml:space="preserve"> </w:t>
      </w:r>
      <w:r>
        <w:t>*sql.DB)</w:t>
      </w:r>
      <w:r>
        <w:rPr>
          <w:spacing w:val="-12"/>
        </w:rPr>
        <w:t xml:space="preserve"> </w:t>
      </w:r>
      <w:r>
        <w:t>{ err := prepareData(db) if err != nil {</w:t>
      </w:r>
    </w:p>
    <w:p w14:paraId="39C1A1C6" w14:textId="77777777" w:rsidR="00C36271" w:rsidRDefault="00000000">
      <w:pPr>
        <w:pStyle w:val="a3"/>
        <w:spacing w:before="1"/>
        <w:ind w:left="988"/>
      </w:pPr>
      <w:r>
        <w:rPr>
          <w:spacing w:val="-2"/>
        </w:rPr>
        <w:t>panic(err)</w:t>
      </w:r>
    </w:p>
    <w:p w14:paraId="54680025" w14:textId="77777777" w:rsidR="00C36271" w:rsidRDefault="00000000">
      <w:pPr>
        <w:spacing w:before="24"/>
        <w:ind w:left="604"/>
        <w:rPr>
          <w:sz w:val="16"/>
        </w:rPr>
      </w:pPr>
      <w:r>
        <w:rPr>
          <w:sz w:val="16"/>
        </w:rPr>
        <w:t>}</w:t>
      </w:r>
    </w:p>
    <w:p w14:paraId="34DA75C4" w14:textId="77777777" w:rsidR="00C36271" w:rsidRDefault="00C36271">
      <w:pPr>
        <w:pStyle w:val="a3"/>
        <w:spacing w:before="1"/>
        <w:rPr>
          <w:sz w:val="15"/>
        </w:rPr>
      </w:pPr>
    </w:p>
    <w:p w14:paraId="3BE4B061" w14:textId="77777777" w:rsidR="00C36271" w:rsidRDefault="00000000">
      <w:pPr>
        <w:pStyle w:val="a3"/>
        <w:spacing w:before="63"/>
        <w:ind w:left="604"/>
      </w:pPr>
      <w:r>
        <w:t>waitingChan,</w:t>
      </w:r>
      <w:r>
        <w:rPr>
          <w:spacing w:val="-8"/>
        </w:rPr>
        <w:t xml:space="preserve"> </w:t>
      </w:r>
      <w:r>
        <w:t>waitGroup</w:t>
      </w:r>
      <w:r>
        <w:rPr>
          <w:spacing w:val="-8"/>
        </w:rPr>
        <w:t xml:space="preserve"> </w:t>
      </w:r>
      <w:r>
        <w:t>:=</w:t>
      </w:r>
      <w:r>
        <w:rPr>
          <w:spacing w:val="-6"/>
        </w:rPr>
        <w:t xml:space="preserve"> </w:t>
      </w:r>
      <w:r>
        <w:t>make(chan</w:t>
      </w:r>
      <w:r>
        <w:rPr>
          <w:spacing w:val="-8"/>
        </w:rPr>
        <w:t xml:space="preserve"> </w:t>
      </w:r>
      <w:r>
        <w:t>bool),</w:t>
      </w:r>
      <w:r>
        <w:rPr>
          <w:spacing w:val="-7"/>
        </w:rPr>
        <w:t xml:space="preserve"> </w:t>
      </w:r>
      <w:r>
        <w:rPr>
          <w:spacing w:val="-2"/>
        </w:rPr>
        <w:t>sync.WaitGroup{}</w:t>
      </w:r>
    </w:p>
    <w:p w14:paraId="4F4F3A5A" w14:textId="77777777" w:rsidR="00C36271" w:rsidRDefault="00C36271">
      <w:pPr>
        <w:pStyle w:val="a3"/>
        <w:spacing w:before="2"/>
        <w:rPr>
          <w:sz w:val="15"/>
        </w:rPr>
      </w:pPr>
    </w:p>
    <w:p w14:paraId="2D7E629E" w14:textId="77777777" w:rsidR="00C36271" w:rsidRDefault="00000000">
      <w:pPr>
        <w:pStyle w:val="a3"/>
        <w:spacing w:before="62" w:line="261" w:lineRule="auto"/>
        <w:ind w:left="604" w:right="8876"/>
      </w:pPr>
      <w:r>
        <w:rPr>
          <w:spacing w:val="-2"/>
        </w:rPr>
        <w:t xml:space="preserve">waitGroup.Add(1) </w:t>
      </w:r>
      <w:r>
        <w:t>go func() {</w:t>
      </w:r>
    </w:p>
    <w:p w14:paraId="649A0BA8" w14:textId="77777777" w:rsidR="00C36271" w:rsidRDefault="00000000">
      <w:pPr>
        <w:pStyle w:val="a3"/>
        <w:spacing w:before="1"/>
        <w:ind w:left="988"/>
      </w:pPr>
      <w:r>
        <w:t>defer</w:t>
      </w:r>
      <w:r>
        <w:rPr>
          <w:spacing w:val="-5"/>
        </w:rPr>
        <w:t xml:space="preserve"> </w:t>
      </w:r>
      <w:r>
        <w:rPr>
          <w:spacing w:val="-2"/>
        </w:rPr>
        <w:t>waitGroup.Done()</w:t>
      </w:r>
    </w:p>
    <w:p w14:paraId="04BE1815" w14:textId="77777777" w:rsidR="00C36271" w:rsidRDefault="00000000">
      <w:pPr>
        <w:pStyle w:val="a3"/>
        <w:spacing w:before="23" w:line="261" w:lineRule="auto"/>
        <w:ind w:left="988" w:right="6060"/>
      </w:pPr>
      <w:r>
        <w:t>err</w:t>
      </w:r>
      <w:r>
        <w:rPr>
          <w:spacing w:val="-7"/>
        </w:rPr>
        <w:t xml:space="preserve"> </w:t>
      </w:r>
      <w:r>
        <w:t>=</w:t>
      </w:r>
      <w:r>
        <w:rPr>
          <w:spacing w:val="-7"/>
        </w:rPr>
        <w:t xml:space="preserve"> </w:t>
      </w:r>
      <w:r>
        <w:t>askForLeave(db,</w:t>
      </w:r>
      <w:r>
        <w:rPr>
          <w:spacing w:val="-8"/>
        </w:rPr>
        <w:t xml:space="preserve"> </w:t>
      </w:r>
      <w:r>
        <w:t>waitingChan,</w:t>
      </w:r>
      <w:r>
        <w:rPr>
          <w:spacing w:val="-8"/>
        </w:rPr>
        <w:t xml:space="preserve"> </w:t>
      </w:r>
      <w:r>
        <w:t>1,</w:t>
      </w:r>
      <w:r>
        <w:rPr>
          <w:spacing w:val="-7"/>
        </w:rPr>
        <w:t xml:space="preserve"> </w:t>
      </w:r>
      <w:r>
        <w:t>1) if err != nil {</w:t>
      </w:r>
    </w:p>
    <w:p w14:paraId="0BAE8E43" w14:textId="77777777" w:rsidR="00C36271" w:rsidRDefault="00000000">
      <w:pPr>
        <w:pStyle w:val="a3"/>
        <w:spacing w:before="1"/>
        <w:ind w:left="1373"/>
      </w:pPr>
      <w:r>
        <w:rPr>
          <w:spacing w:val="-2"/>
        </w:rPr>
        <w:t>panic(err)</w:t>
      </w:r>
    </w:p>
    <w:p w14:paraId="42944F65" w14:textId="77777777" w:rsidR="00C36271" w:rsidRDefault="00000000">
      <w:pPr>
        <w:spacing w:before="24"/>
        <w:ind w:left="988"/>
        <w:rPr>
          <w:sz w:val="16"/>
        </w:rPr>
      </w:pPr>
      <w:r>
        <w:rPr>
          <w:sz w:val="16"/>
        </w:rPr>
        <w:t>}</w:t>
      </w:r>
    </w:p>
    <w:p w14:paraId="4EB6B23A" w14:textId="77777777" w:rsidR="00C36271" w:rsidRDefault="00000000">
      <w:pPr>
        <w:spacing w:before="24"/>
        <w:ind w:left="604"/>
        <w:rPr>
          <w:sz w:val="16"/>
        </w:rPr>
      </w:pPr>
      <w:r>
        <w:rPr>
          <w:spacing w:val="-5"/>
          <w:sz w:val="16"/>
        </w:rPr>
        <w:t>}()</w:t>
      </w:r>
    </w:p>
    <w:p w14:paraId="51E0416C" w14:textId="77777777" w:rsidR="00C36271" w:rsidRDefault="00C36271">
      <w:pPr>
        <w:pStyle w:val="a3"/>
        <w:spacing w:before="1"/>
        <w:rPr>
          <w:sz w:val="15"/>
        </w:rPr>
      </w:pPr>
    </w:p>
    <w:p w14:paraId="233AAAB9" w14:textId="77777777" w:rsidR="00C36271" w:rsidRDefault="00000000">
      <w:pPr>
        <w:pStyle w:val="a3"/>
        <w:spacing w:before="63" w:line="261" w:lineRule="auto"/>
        <w:ind w:left="604" w:right="8876"/>
      </w:pPr>
      <w:r>
        <w:rPr>
          <w:spacing w:val="-2"/>
        </w:rPr>
        <w:t xml:space="preserve">waitGroup.Add(1) </w:t>
      </w:r>
      <w:r>
        <w:t>go func() {</w:t>
      </w:r>
    </w:p>
    <w:p w14:paraId="1CB4308F" w14:textId="77777777" w:rsidR="00C36271" w:rsidRDefault="00000000">
      <w:pPr>
        <w:pStyle w:val="a3"/>
        <w:spacing w:before="0"/>
        <w:ind w:left="988"/>
      </w:pPr>
      <w:r>
        <w:t>defer</w:t>
      </w:r>
      <w:r>
        <w:rPr>
          <w:spacing w:val="-5"/>
        </w:rPr>
        <w:t xml:space="preserve"> </w:t>
      </w:r>
      <w:r>
        <w:rPr>
          <w:spacing w:val="-2"/>
        </w:rPr>
        <w:t>waitGroup.Done()</w:t>
      </w:r>
    </w:p>
    <w:p w14:paraId="47B79E03" w14:textId="77777777" w:rsidR="00C36271" w:rsidRDefault="00C36271">
      <w:pPr>
        <w:sectPr w:rsidR="00C36271">
          <w:pgSz w:w="12240" w:h="15840"/>
          <w:pgMar w:top="1080" w:right="0" w:bottom="980" w:left="1220" w:header="599" w:footer="792" w:gutter="0"/>
          <w:cols w:space="720"/>
        </w:sectPr>
      </w:pPr>
    </w:p>
    <w:p w14:paraId="6A35BE8A" w14:textId="77777777" w:rsidR="00C36271" w:rsidRDefault="00000000">
      <w:pPr>
        <w:pStyle w:val="a3"/>
        <w:spacing w:before="1"/>
        <w:rPr>
          <w:sz w:val="18"/>
        </w:rPr>
      </w:pPr>
      <w:r>
        <w:lastRenderedPageBreak/>
        <w:pict w14:anchorId="1993DB11">
          <v:shape id="docshape1423" o:spid="_x0000_s2422" style="position:absolute;margin-left:68.8pt;margin-top:1in;width:.1pt;height:645.6pt;z-index:16123392;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5847ED12">
          <v:shape id="docshape1424" o:spid="_x0000_s2421" style="position:absolute;margin-left:543.2pt;margin-top:1in;width:.1pt;height:645.6pt;z-index:16123904;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2ADBB217" w14:textId="77777777" w:rsidR="00C36271" w:rsidRDefault="00000000">
      <w:pPr>
        <w:pStyle w:val="a3"/>
        <w:spacing w:before="62" w:line="261" w:lineRule="auto"/>
        <w:ind w:left="988" w:right="6060"/>
      </w:pPr>
      <w:r>
        <w:t>err</w:t>
      </w:r>
      <w:r>
        <w:rPr>
          <w:spacing w:val="-7"/>
        </w:rPr>
        <w:t xml:space="preserve"> </w:t>
      </w:r>
      <w:r>
        <w:t>=</w:t>
      </w:r>
      <w:r>
        <w:rPr>
          <w:spacing w:val="-7"/>
        </w:rPr>
        <w:t xml:space="preserve"> </w:t>
      </w:r>
      <w:r>
        <w:t>askForLeave(db,</w:t>
      </w:r>
      <w:r>
        <w:rPr>
          <w:spacing w:val="-8"/>
        </w:rPr>
        <w:t xml:space="preserve"> </w:t>
      </w:r>
      <w:r>
        <w:t>waitingChan,</w:t>
      </w:r>
      <w:r>
        <w:rPr>
          <w:spacing w:val="-8"/>
        </w:rPr>
        <w:t xml:space="preserve"> </w:t>
      </w:r>
      <w:r>
        <w:t>2,</w:t>
      </w:r>
      <w:r>
        <w:rPr>
          <w:spacing w:val="-7"/>
        </w:rPr>
        <w:t xml:space="preserve"> </w:t>
      </w:r>
      <w:r>
        <w:t>2) if err != nil {</w:t>
      </w:r>
    </w:p>
    <w:p w14:paraId="494BDCCB" w14:textId="77777777" w:rsidR="00C36271" w:rsidRDefault="00000000">
      <w:pPr>
        <w:pStyle w:val="a3"/>
        <w:spacing w:before="1"/>
        <w:ind w:left="1373"/>
      </w:pPr>
      <w:r>
        <w:rPr>
          <w:spacing w:val="-2"/>
        </w:rPr>
        <w:t>panic(err)</w:t>
      </w:r>
    </w:p>
    <w:p w14:paraId="7E6239AD" w14:textId="77777777" w:rsidR="00C36271" w:rsidRDefault="00000000">
      <w:pPr>
        <w:spacing w:before="24"/>
        <w:ind w:left="988"/>
        <w:rPr>
          <w:sz w:val="16"/>
        </w:rPr>
      </w:pPr>
      <w:r>
        <w:rPr>
          <w:sz w:val="16"/>
        </w:rPr>
        <w:t>}</w:t>
      </w:r>
    </w:p>
    <w:p w14:paraId="194B8B33" w14:textId="77777777" w:rsidR="00C36271" w:rsidRDefault="00000000">
      <w:pPr>
        <w:spacing w:before="23"/>
        <w:ind w:left="604"/>
        <w:rPr>
          <w:sz w:val="16"/>
        </w:rPr>
      </w:pPr>
      <w:r>
        <w:rPr>
          <w:spacing w:val="-5"/>
          <w:sz w:val="16"/>
        </w:rPr>
        <w:t>}()</w:t>
      </w:r>
    </w:p>
    <w:p w14:paraId="0227E5FE" w14:textId="77777777" w:rsidR="00C36271" w:rsidRDefault="00C36271">
      <w:pPr>
        <w:pStyle w:val="a3"/>
        <w:spacing w:before="2"/>
        <w:rPr>
          <w:sz w:val="15"/>
        </w:rPr>
      </w:pPr>
    </w:p>
    <w:p w14:paraId="4FAEF92B" w14:textId="77777777" w:rsidR="00C36271" w:rsidRDefault="00000000">
      <w:pPr>
        <w:pStyle w:val="a3"/>
        <w:spacing w:before="63"/>
        <w:ind w:left="604"/>
      </w:pPr>
      <w:r>
        <w:rPr>
          <w:spacing w:val="-2"/>
        </w:rPr>
        <w:t>waitGroup.Wait()</w:t>
      </w:r>
    </w:p>
    <w:p w14:paraId="0699D3CC" w14:textId="77777777" w:rsidR="00C36271" w:rsidRDefault="00000000">
      <w:pPr>
        <w:spacing w:before="24"/>
        <w:ind w:left="220"/>
        <w:rPr>
          <w:sz w:val="16"/>
        </w:rPr>
      </w:pPr>
      <w:r>
        <w:rPr>
          <w:sz w:val="16"/>
        </w:rPr>
        <w:t>}</w:t>
      </w:r>
    </w:p>
    <w:p w14:paraId="565EF62D" w14:textId="77777777" w:rsidR="00C36271" w:rsidRDefault="00C36271">
      <w:pPr>
        <w:pStyle w:val="a3"/>
        <w:spacing w:before="1"/>
        <w:rPr>
          <w:sz w:val="15"/>
        </w:rPr>
      </w:pPr>
    </w:p>
    <w:p w14:paraId="1416F79D" w14:textId="77777777" w:rsidR="00C36271" w:rsidRDefault="00000000">
      <w:pPr>
        <w:pStyle w:val="a3"/>
        <w:spacing w:before="63" w:line="261" w:lineRule="auto"/>
        <w:ind w:left="604" w:right="2105" w:hanging="385"/>
      </w:pPr>
      <w:r>
        <w:t>func</w:t>
      </w:r>
      <w:r>
        <w:rPr>
          <w:spacing w:val="-4"/>
        </w:rPr>
        <w:t xml:space="preserve"> </w:t>
      </w:r>
      <w:r>
        <w:t>askForLeave(db</w:t>
      </w:r>
      <w:r>
        <w:rPr>
          <w:spacing w:val="-4"/>
        </w:rPr>
        <w:t xml:space="preserve"> </w:t>
      </w:r>
      <w:r>
        <w:t>*sql.DB,</w:t>
      </w:r>
      <w:r>
        <w:rPr>
          <w:spacing w:val="-4"/>
        </w:rPr>
        <w:t xml:space="preserve"> </w:t>
      </w:r>
      <w:r>
        <w:t>waitingChan</w:t>
      </w:r>
      <w:r>
        <w:rPr>
          <w:spacing w:val="-4"/>
        </w:rPr>
        <w:t xml:space="preserve"> </w:t>
      </w:r>
      <w:r>
        <w:t>chan</w:t>
      </w:r>
      <w:r>
        <w:rPr>
          <w:spacing w:val="-3"/>
        </w:rPr>
        <w:t xml:space="preserve"> </w:t>
      </w:r>
      <w:r>
        <w:t>bool,</w:t>
      </w:r>
      <w:r>
        <w:rPr>
          <w:spacing w:val="-4"/>
        </w:rPr>
        <w:t xml:space="preserve"> </w:t>
      </w:r>
      <w:r>
        <w:t>goroutineID,</w:t>
      </w:r>
      <w:r>
        <w:rPr>
          <w:spacing w:val="-4"/>
        </w:rPr>
        <w:t xml:space="preserve"> </w:t>
      </w:r>
      <w:r>
        <w:t>doctorID</w:t>
      </w:r>
      <w:r>
        <w:rPr>
          <w:spacing w:val="-4"/>
        </w:rPr>
        <w:t xml:space="preserve"> </w:t>
      </w:r>
      <w:r>
        <w:t>int)</w:t>
      </w:r>
      <w:r>
        <w:rPr>
          <w:spacing w:val="-3"/>
        </w:rPr>
        <w:t xml:space="preserve"> </w:t>
      </w:r>
      <w:r>
        <w:t>error</w:t>
      </w:r>
      <w:r>
        <w:rPr>
          <w:spacing w:val="-3"/>
        </w:rPr>
        <w:t xml:space="preserve"> </w:t>
      </w:r>
      <w:r>
        <w:t>{ txnComment := fmt.Sprintf("/* txn %d */ ", goroutineID)</w:t>
      </w:r>
    </w:p>
    <w:p w14:paraId="5025FEA7" w14:textId="77777777" w:rsidR="00C36271" w:rsidRDefault="00000000">
      <w:pPr>
        <w:pStyle w:val="a3"/>
        <w:spacing w:before="0"/>
        <w:ind w:left="604"/>
      </w:pPr>
      <w:r>
        <w:t>if</w:t>
      </w:r>
      <w:r>
        <w:rPr>
          <w:spacing w:val="-4"/>
        </w:rPr>
        <w:t xml:space="preserve"> </w:t>
      </w:r>
      <w:r>
        <w:t>goroutineID</w:t>
      </w:r>
      <w:r>
        <w:rPr>
          <w:spacing w:val="-3"/>
        </w:rPr>
        <w:t xml:space="preserve"> </w:t>
      </w:r>
      <w:r>
        <w:t>!=</w:t>
      </w:r>
      <w:r>
        <w:rPr>
          <w:spacing w:val="-4"/>
        </w:rPr>
        <w:t xml:space="preserve"> </w:t>
      </w:r>
      <w:r>
        <w:t>1</w:t>
      </w:r>
      <w:r>
        <w:rPr>
          <w:spacing w:val="-3"/>
        </w:rPr>
        <w:t xml:space="preserve"> </w:t>
      </w:r>
      <w:r>
        <w:rPr>
          <w:spacing w:val="-10"/>
        </w:rPr>
        <w:t>{</w:t>
      </w:r>
    </w:p>
    <w:p w14:paraId="5CA7247C" w14:textId="77777777" w:rsidR="00C36271" w:rsidRDefault="00000000">
      <w:pPr>
        <w:pStyle w:val="a3"/>
        <w:ind w:left="988"/>
      </w:pPr>
      <w:r>
        <w:t>txnComment</w:t>
      </w:r>
      <w:r>
        <w:rPr>
          <w:spacing w:val="-4"/>
        </w:rPr>
        <w:t xml:space="preserve"> </w:t>
      </w:r>
      <w:r>
        <w:t>=</w:t>
      </w:r>
      <w:r>
        <w:rPr>
          <w:spacing w:val="-3"/>
        </w:rPr>
        <w:t xml:space="preserve"> </w:t>
      </w:r>
      <w:r>
        <w:t>"\t"</w:t>
      </w:r>
      <w:r>
        <w:rPr>
          <w:spacing w:val="-4"/>
        </w:rPr>
        <w:t xml:space="preserve"> </w:t>
      </w:r>
      <w:r>
        <w:t>+</w:t>
      </w:r>
      <w:r>
        <w:rPr>
          <w:spacing w:val="-3"/>
        </w:rPr>
        <w:t xml:space="preserve"> </w:t>
      </w:r>
      <w:r>
        <w:rPr>
          <w:spacing w:val="-2"/>
        </w:rPr>
        <w:t>txnComment</w:t>
      </w:r>
    </w:p>
    <w:p w14:paraId="132F7E65" w14:textId="77777777" w:rsidR="00C36271" w:rsidRDefault="00000000">
      <w:pPr>
        <w:spacing w:before="24"/>
        <w:ind w:left="604"/>
        <w:rPr>
          <w:sz w:val="16"/>
        </w:rPr>
      </w:pPr>
      <w:r>
        <w:rPr>
          <w:sz w:val="16"/>
        </w:rPr>
        <w:t>}</w:t>
      </w:r>
    </w:p>
    <w:p w14:paraId="201097E6" w14:textId="77777777" w:rsidR="00C36271" w:rsidRDefault="00C36271">
      <w:pPr>
        <w:pStyle w:val="a3"/>
        <w:spacing w:before="1"/>
        <w:rPr>
          <w:sz w:val="15"/>
        </w:rPr>
      </w:pPr>
    </w:p>
    <w:p w14:paraId="37A016AA" w14:textId="77777777" w:rsidR="00C36271" w:rsidRDefault="00000000">
      <w:pPr>
        <w:pStyle w:val="a3"/>
        <w:spacing w:before="63" w:line="261" w:lineRule="auto"/>
        <w:ind w:left="604" w:right="6633"/>
      </w:pPr>
      <w:r>
        <w:t>txn,</w:t>
      </w:r>
      <w:r>
        <w:rPr>
          <w:spacing w:val="-9"/>
        </w:rPr>
        <w:t xml:space="preserve"> </w:t>
      </w:r>
      <w:r>
        <w:t>err</w:t>
      </w:r>
      <w:r>
        <w:rPr>
          <w:spacing w:val="-8"/>
        </w:rPr>
        <w:t xml:space="preserve"> </w:t>
      </w:r>
      <w:r>
        <w:t>:=</w:t>
      </w:r>
      <w:r>
        <w:rPr>
          <w:spacing w:val="-8"/>
        </w:rPr>
        <w:t xml:space="preserve"> </w:t>
      </w:r>
      <w:r>
        <w:t>util.TiDBSqlBegin(db,</w:t>
      </w:r>
      <w:r>
        <w:rPr>
          <w:spacing w:val="-9"/>
        </w:rPr>
        <w:t xml:space="preserve"> </w:t>
      </w:r>
      <w:r>
        <w:t>true) if err != nil {</w:t>
      </w:r>
    </w:p>
    <w:p w14:paraId="139255DF" w14:textId="77777777" w:rsidR="00C36271" w:rsidRDefault="00000000">
      <w:pPr>
        <w:pStyle w:val="a3"/>
        <w:spacing w:before="0"/>
        <w:ind w:left="988"/>
      </w:pPr>
      <w:r>
        <w:t>return</w:t>
      </w:r>
      <w:r>
        <w:rPr>
          <w:spacing w:val="-6"/>
        </w:rPr>
        <w:t xml:space="preserve"> </w:t>
      </w:r>
      <w:r>
        <w:rPr>
          <w:spacing w:val="-5"/>
        </w:rPr>
        <w:t>err</w:t>
      </w:r>
    </w:p>
    <w:p w14:paraId="6FF504E1" w14:textId="77777777" w:rsidR="00C36271" w:rsidRDefault="00000000">
      <w:pPr>
        <w:spacing w:before="24"/>
        <w:ind w:left="604"/>
        <w:rPr>
          <w:sz w:val="16"/>
        </w:rPr>
      </w:pPr>
      <w:r>
        <w:rPr>
          <w:sz w:val="16"/>
        </w:rPr>
        <w:t>}</w:t>
      </w:r>
    </w:p>
    <w:p w14:paraId="25C926C6" w14:textId="77777777" w:rsidR="00C36271" w:rsidRDefault="00000000">
      <w:pPr>
        <w:pStyle w:val="a3"/>
        <w:ind w:left="604"/>
      </w:pPr>
      <w:r>
        <w:t>fmt.Println(txnComment</w:t>
      </w:r>
      <w:r>
        <w:rPr>
          <w:spacing w:val="-10"/>
        </w:rPr>
        <w:t xml:space="preserve"> </w:t>
      </w:r>
      <w:r>
        <w:t>+</w:t>
      </w:r>
      <w:r>
        <w:rPr>
          <w:spacing w:val="-9"/>
        </w:rPr>
        <w:t xml:space="preserve"> </w:t>
      </w:r>
      <w:r>
        <w:t>"start</w:t>
      </w:r>
      <w:r>
        <w:rPr>
          <w:spacing w:val="-9"/>
        </w:rPr>
        <w:t xml:space="preserve"> </w:t>
      </w:r>
      <w:r>
        <w:rPr>
          <w:spacing w:val="-2"/>
        </w:rPr>
        <w:t>txn")</w:t>
      </w:r>
    </w:p>
    <w:p w14:paraId="30E1374C" w14:textId="77777777" w:rsidR="00C36271" w:rsidRDefault="00C36271">
      <w:pPr>
        <w:pStyle w:val="a3"/>
        <w:spacing w:before="2"/>
        <w:rPr>
          <w:sz w:val="15"/>
        </w:rPr>
      </w:pPr>
    </w:p>
    <w:p w14:paraId="4B132F62" w14:textId="77777777" w:rsidR="00C36271" w:rsidRDefault="00000000">
      <w:pPr>
        <w:pStyle w:val="a3"/>
        <w:spacing w:before="62" w:line="261" w:lineRule="auto"/>
        <w:ind w:left="604" w:right="5778"/>
      </w:pPr>
      <w:r>
        <w:t>//</w:t>
      </w:r>
      <w:r>
        <w:rPr>
          <w:spacing w:val="-5"/>
        </w:rPr>
        <w:t xml:space="preserve"> </w:t>
      </w:r>
      <w:r>
        <w:t>Txn</w:t>
      </w:r>
      <w:r>
        <w:rPr>
          <w:spacing w:val="-4"/>
        </w:rPr>
        <w:t xml:space="preserve"> </w:t>
      </w:r>
      <w:r>
        <w:t>1</w:t>
      </w:r>
      <w:r>
        <w:rPr>
          <w:spacing w:val="-4"/>
        </w:rPr>
        <w:t xml:space="preserve"> </w:t>
      </w:r>
      <w:r>
        <w:t>should</w:t>
      </w:r>
      <w:r>
        <w:rPr>
          <w:spacing w:val="-4"/>
        </w:rPr>
        <w:t xml:space="preserve"> </w:t>
      </w:r>
      <w:r>
        <w:t>be</w:t>
      </w:r>
      <w:r>
        <w:rPr>
          <w:spacing w:val="-5"/>
        </w:rPr>
        <w:t xml:space="preserve"> </w:t>
      </w:r>
      <w:r>
        <w:t>waiting</w:t>
      </w:r>
      <w:r>
        <w:rPr>
          <w:spacing w:val="-4"/>
        </w:rPr>
        <w:t xml:space="preserve"> </w:t>
      </w:r>
      <w:r>
        <w:t>until</w:t>
      </w:r>
      <w:r>
        <w:rPr>
          <w:spacing w:val="-5"/>
        </w:rPr>
        <w:t xml:space="preserve"> </w:t>
      </w:r>
      <w:r>
        <w:t>txn</w:t>
      </w:r>
      <w:r>
        <w:rPr>
          <w:spacing w:val="-4"/>
        </w:rPr>
        <w:t xml:space="preserve"> </w:t>
      </w:r>
      <w:r>
        <w:t>2</w:t>
      </w:r>
      <w:r>
        <w:rPr>
          <w:spacing w:val="-4"/>
        </w:rPr>
        <w:t xml:space="preserve"> </w:t>
      </w:r>
      <w:r>
        <w:t>is</w:t>
      </w:r>
      <w:r>
        <w:rPr>
          <w:spacing w:val="-4"/>
        </w:rPr>
        <w:t xml:space="preserve"> </w:t>
      </w:r>
      <w:r>
        <w:t>done. if goroutineID == 1 {</w:t>
      </w:r>
    </w:p>
    <w:p w14:paraId="3A0D9519" w14:textId="77777777" w:rsidR="00C36271" w:rsidRDefault="00000000">
      <w:pPr>
        <w:pStyle w:val="a3"/>
        <w:spacing w:before="1"/>
        <w:ind w:left="988"/>
      </w:pPr>
      <w:r>
        <w:rPr>
          <w:spacing w:val="-2"/>
        </w:rPr>
        <w:t>&lt;-waitingChan</w:t>
      </w:r>
    </w:p>
    <w:p w14:paraId="361DB966" w14:textId="77777777" w:rsidR="00C36271" w:rsidRDefault="00000000">
      <w:pPr>
        <w:spacing w:before="24"/>
        <w:ind w:left="604"/>
        <w:rPr>
          <w:sz w:val="16"/>
        </w:rPr>
      </w:pPr>
      <w:r>
        <w:rPr>
          <w:sz w:val="16"/>
        </w:rPr>
        <w:t>}</w:t>
      </w:r>
    </w:p>
    <w:p w14:paraId="2D5E4550" w14:textId="77777777" w:rsidR="00C36271" w:rsidRDefault="00C36271">
      <w:pPr>
        <w:pStyle w:val="a3"/>
        <w:spacing w:before="1"/>
        <w:rPr>
          <w:sz w:val="15"/>
        </w:rPr>
      </w:pPr>
    </w:p>
    <w:p w14:paraId="1495DDF0" w14:textId="77777777" w:rsidR="00C36271" w:rsidRDefault="00000000">
      <w:pPr>
        <w:pStyle w:val="a3"/>
        <w:spacing w:before="63"/>
        <w:ind w:left="604"/>
      </w:pPr>
      <w:r>
        <w:t>txnFunc</w:t>
      </w:r>
      <w:r>
        <w:rPr>
          <w:spacing w:val="-5"/>
        </w:rPr>
        <w:t xml:space="preserve"> </w:t>
      </w:r>
      <w:r>
        <w:t>:=</w:t>
      </w:r>
      <w:r>
        <w:rPr>
          <w:spacing w:val="-4"/>
        </w:rPr>
        <w:t xml:space="preserve"> </w:t>
      </w:r>
      <w:r>
        <w:t>func()</w:t>
      </w:r>
      <w:r>
        <w:rPr>
          <w:spacing w:val="-5"/>
        </w:rPr>
        <w:t xml:space="preserve"> </w:t>
      </w:r>
      <w:r>
        <w:t>error</w:t>
      </w:r>
      <w:r>
        <w:rPr>
          <w:spacing w:val="-4"/>
        </w:rPr>
        <w:t xml:space="preserve"> </w:t>
      </w:r>
      <w:r>
        <w:rPr>
          <w:spacing w:val="-10"/>
        </w:rPr>
        <w:t>{</w:t>
      </w:r>
    </w:p>
    <w:p w14:paraId="54700BCA" w14:textId="77777777" w:rsidR="00C36271" w:rsidRDefault="00000000">
      <w:pPr>
        <w:pStyle w:val="a3"/>
        <w:ind w:left="988"/>
      </w:pPr>
      <w:r>
        <w:t>queryCurrentOnCall</w:t>
      </w:r>
      <w:r>
        <w:rPr>
          <w:spacing w:val="-7"/>
        </w:rPr>
        <w:t xml:space="preserve"> </w:t>
      </w:r>
      <w:r>
        <w:t>:=</w:t>
      </w:r>
      <w:r>
        <w:rPr>
          <w:spacing w:val="-5"/>
        </w:rPr>
        <w:t xml:space="preserve"> </w:t>
      </w:r>
      <w:r>
        <w:t>"SELECT</w:t>
      </w:r>
      <w:r>
        <w:rPr>
          <w:spacing w:val="-6"/>
        </w:rPr>
        <w:t xml:space="preserve"> </w:t>
      </w:r>
      <w:r>
        <w:t>COUNT(*)</w:t>
      </w:r>
      <w:r>
        <w:rPr>
          <w:spacing w:val="-5"/>
        </w:rPr>
        <w:t xml:space="preserve"> </w:t>
      </w:r>
      <w:r>
        <w:t>AS</w:t>
      </w:r>
      <w:r>
        <w:rPr>
          <w:spacing w:val="-5"/>
        </w:rPr>
        <w:t xml:space="preserve"> </w:t>
      </w:r>
      <w:r>
        <w:t>`count`</w:t>
      </w:r>
      <w:r>
        <w:rPr>
          <w:spacing w:val="-6"/>
        </w:rPr>
        <w:t xml:space="preserve"> </w:t>
      </w:r>
      <w:r>
        <w:t>FROM</w:t>
      </w:r>
      <w:r>
        <w:rPr>
          <w:spacing w:val="-5"/>
        </w:rPr>
        <w:t xml:space="preserve"> </w:t>
      </w:r>
      <w:r>
        <w:t>`doctors`</w:t>
      </w:r>
      <w:r>
        <w:rPr>
          <w:spacing w:val="-6"/>
        </w:rPr>
        <w:t xml:space="preserve"> </w:t>
      </w:r>
      <w:r>
        <w:t>WHERE</w:t>
      </w:r>
      <w:r>
        <w:rPr>
          <w:spacing w:val="-6"/>
        </w:rPr>
        <w:t xml:space="preserve"> </w:t>
      </w:r>
      <w:r>
        <w:t>`on_call`</w:t>
      </w:r>
      <w:r>
        <w:rPr>
          <w:spacing w:val="-5"/>
        </w:rPr>
        <w:t xml:space="preserve"> </w:t>
      </w:r>
      <w:r>
        <w:t>=</w:t>
      </w:r>
      <w:r>
        <w:rPr>
          <w:spacing w:val="-6"/>
        </w:rPr>
        <w:t xml:space="preserve"> </w:t>
      </w:r>
      <w:r>
        <w:t>?</w:t>
      </w:r>
      <w:r>
        <w:rPr>
          <w:spacing w:val="-5"/>
        </w:rPr>
        <w:t xml:space="preserve"> AND</w:t>
      </w:r>
    </w:p>
    <w:p w14:paraId="698128C9" w14:textId="77777777" w:rsidR="00C36271" w:rsidRDefault="00000000">
      <w:pPr>
        <w:pStyle w:val="a3"/>
        <w:spacing w:before="10"/>
        <w:ind w:left="1387"/>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4"/>
          <w:sz w:val="20"/>
        </w:rPr>
        <w:t xml:space="preserve"> </w:t>
      </w:r>
      <w:r>
        <w:t>`shift_id`</w:t>
      </w:r>
      <w:r>
        <w:rPr>
          <w:spacing w:val="-15"/>
        </w:rPr>
        <w:t xml:space="preserve"> </w:t>
      </w:r>
      <w:r>
        <w:t>=</w:t>
      </w:r>
      <w:r>
        <w:rPr>
          <w:spacing w:val="-15"/>
        </w:rPr>
        <w:t xml:space="preserve"> </w:t>
      </w:r>
      <w:r>
        <w:rPr>
          <w:spacing w:val="-5"/>
        </w:rPr>
        <w:t>?"</w:t>
      </w:r>
    </w:p>
    <w:p w14:paraId="1B069026" w14:textId="77777777" w:rsidR="00C36271" w:rsidRDefault="00000000">
      <w:pPr>
        <w:pStyle w:val="a3"/>
        <w:spacing w:line="261" w:lineRule="auto"/>
        <w:ind w:left="988" w:right="4936"/>
      </w:pPr>
      <w:r>
        <w:t>rows,</w:t>
      </w:r>
      <w:r>
        <w:rPr>
          <w:spacing w:val="-8"/>
        </w:rPr>
        <w:t xml:space="preserve"> </w:t>
      </w:r>
      <w:r>
        <w:t>err</w:t>
      </w:r>
      <w:r>
        <w:rPr>
          <w:spacing w:val="-7"/>
        </w:rPr>
        <w:t xml:space="preserve"> </w:t>
      </w:r>
      <w:r>
        <w:t>:=</w:t>
      </w:r>
      <w:r>
        <w:rPr>
          <w:spacing w:val="-7"/>
        </w:rPr>
        <w:t xml:space="preserve"> </w:t>
      </w:r>
      <w:r>
        <w:t>txn.Query(queryCurrentOnCall,</w:t>
      </w:r>
      <w:r>
        <w:rPr>
          <w:spacing w:val="-8"/>
        </w:rPr>
        <w:t xml:space="preserve"> </w:t>
      </w:r>
      <w:r>
        <w:t>true,</w:t>
      </w:r>
      <w:r>
        <w:rPr>
          <w:spacing w:val="-7"/>
        </w:rPr>
        <w:t xml:space="preserve"> </w:t>
      </w:r>
      <w:r>
        <w:t>123) if err != nil {</w:t>
      </w:r>
    </w:p>
    <w:p w14:paraId="65D4AF36" w14:textId="77777777" w:rsidR="00C36271" w:rsidRDefault="00000000">
      <w:pPr>
        <w:pStyle w:val="a3"/>
        <w:spacing w:before="0"/>
        <w:ind w:left="1373"/>
      </w:pPr>
      <w:r>
        <w:t>return</w:t>
      </w:r>
      <w:r>
        <w:rPr>
          <w:spacing w:val="-6"/>
        </w:rPr>
        <w:t xml:space="preserve"> </w:t>
      </w:r>
      <w:r>
        <w:rPr>
          <w:spacing w:val="-5"/>
        </w:rPr>
        <w:t>err</w:t>
      </w:r>
    </w:p>
    <w:p w14:paraId="2B52874E" w14:textId="77777777" w:rsidR="00C36271" w:rsidRDefault="00000000">
      <w:pPr>
        <w:spacing w:before="24"/>
        <w:ind w:left="988"/>
        <w:rPr>
          <w:sz w:val="16"/>
        </w:rPr>
      </w:pPr>
      <w:r>
        <w:rPr>
          <w:sz w:val="16"/>
        </w:rPr>
        <w:t>}</w:t>
      </w:r>
    </w:p>
    <w:p w14:paraId="181D8944" w14:textId="77777777" w:rsidR="00C36271" w:rsidRDefault="00000000">
      <w:pPr>
        <w:pStyle w:val="a3"/>
        <w:ind w:left="988"/>
      </w:pPr>
      <w:r>
        <w:t>defer</w:t>
      </w:r>
      <w:r>
        <w:rPr>
          <w:spacing w:val="-5"/>
        </w:rPr>
        <w:t xml:space="preserve"> </w:t>
      </w:r>
      <w:r>
        <w:rPr>
          <w:spacing w:val="-2"/>
        </w:rPr>
        <w:t>rows.Close()</w:t>
      </w:r>
    </w:p>
    <w:p w14:paraId="4027A595" w14:textId="77777777" w:rsidR="00C36271" w:rsidRDefault="00000000">
      <w:pPr>
        <w:pStyle w:val="a3"/>
        <w:ind w:left="988"/>
      </w:pPr>
      <w:r>
        <w:t>fmt.Println(txnComment</w:t>
      </w:r>
      <w:r>
        <w:rPr>
          <w:spacing w:val="-9"/>
        </w:rPr>
        <w:t xml:space="preserve"> </w:t>
      </w:r>
      <w:r>
        <w:t>+</w:t>
      </w:r>
      <w:r>
        <w:rPr>
          <w:spacing w:val="-8"/>
        </w:rPr>
        <w:t xml:space="preserve"> </w:t>
      </w:r>
      <w:r>
        <w:t>queryCurrentOnCall</w:t>
      </w:r>
      <w:r>
        <w:rPr>
          <w:spacing w:val="-8"/>
        </w:rPr>
        <w:t xml:space="preserve"> </w:t>
      </w:r>
      <w:r>
        <w:t>+</w:t>
      </w:r>
      <w:r>
        <w:rPr>
          <w:spacing w:val="-8"/>
        </w:rPr>
        <w:t xml:space="preserve"> </w:t>
      </w:r>
      <w:r>
        <w:t>"</w:t>
      </w:r>
      <w:r>
        <w:rPr>
          <w:spacing w:val="-7"/>
        </w:rPr>
        <w:t xml:space="preserve"> </w:t>
      </w:r>
      <w:r>
        <w:rPr>
          <w:spacing w:val="-2"/>
        </w:rPr>
        <w:t>successful")</w:t>
      </w:r>
    </w:p>
    <w:p w14:paraId="4C082197" w14:textId="77777777" w:rsidR="00C36271" w:rsidRDefault="00C36271">
      <w:pPr>
        <w:pStyle w:val="a3"/>
        <w:spacing w:before="1"/>
        <w:rPr>
          <w:sz w:val="15"/>
        </w:rPr>
      </w:pPr>
    </w:p>
    <w:p w14:paraId="6EFD7D3D" w14:textId="77777777" w:rsidR="00C36271" w:rsidRDefault="00000000">
      <w:pPr>
        <w:pStyle w:val="a3"/>
        <w:spacing w:before="63"/>
        <w:ind w:left="988"/>
      </w:pPr>
      <w:r>
        <w:t>count</w:t>
      </w:r>
      <w:r>
        <w:rPr>
          <w:spacing w:val="-4"/>
        </w:rPr>
        <w:t xml:space="preserve"> </w:t>
      </w:r>
      <w:r>
        <w:t>:=</w:t>
      </w:r>
      <w:r>
        <w:rPr>
          <w:spacing w:val="-2"/>
        </w:rPr>
        <w:t xml:space="preserve"> </w:t>
      </w:r>
      <w:r>
        <w:rPr>
          <w:spacing w:val="-10"/>
        </w:rPr>
        <w:t>0</w:t>
      </w:r>
    </w:p>
    <w:p w14:paraId="0DBA6FC5" w14:textId="77777777" w:rsidR="00C36271" w:rsidRDefault="00000000">
      <w:pPr>
        <w:pStyle w:val="a3"/>
        <w:ind w:left="988"/>
      </w:pPr>
      <w:r>
        <w:t>if</w:t>
      </w:r>
      <w:r>
        <w:rPr>
          <w:spacing w:val="-6"/>
        </w:rPr>
        <w:t xml:space="preserve"> </w:t>
      </w:r>
      <w:r>
        <w:t>rows.Next()</w:t>
      </w:r>
      <w:r>
        <w:rPr>
          <w:spacing w:val="-6"/>
        </w:rPr>
        <w:t xml:space="preserve"> </w:t>
      </w:r>
      <w:r>
        <w:rPr>
          <w:spacing w:val="-10"/>
        </w:rPr>
        <w:t>{</w:t>
      </w:r>
    </w:p>
    <w:p w14:paraId="445E8D8A" w14:textId="77777777" w:rsidR="00C36271" w:rsidRDefault="00000000">
      <w:pPr>
        <w:pStyle w:val="a3"/>
        <w:spacing w:line="261" w:lineRule="auto"/>
        <w:ind w:left="1373" w:right="7303"/>
      </w:pPr>
      <w:r>
        <w:t>err</w:t>
      </w:r>
      <w:r>
        <w:rPr>
          <w:spacing w:val="-19"/>
        </w:rPr>
        <w:t xml:space="preserve"> </w:t>
      </w:r>
      <w:r>
        <w:t>=</w:t>
      </w:r>
      <w:r>
        <w:rPr>
          <w:spacing w:val="-18"/>
        </w:rPr>
        <w:t xml:space="preserve"> </w:t>
      </w:r>
      <w:r>
        <w:t>rows.Scan(&amp;count) if err != nil {</w:t>
      </w:r>
    </w:p>
    <w:p w14:paraId="7A68D114" w14:textId="77777777" w:rsidR="00C36271" w:rsidRDefault="00000000">
      <w:pPr>
        <w:pStyle w:val="a3"/>
        <w:spacing w:before="0"/>
        <w:ind w:left="1757"/>
      </w:pPr>
      <w:r>
        <w:t>return</w:t>
      </w:r>
      <w:r>
        <w:rPr>
          <w:spacing w:val="-6"/>
        </w:rPr>
        <w:t xml:space="preserve"> </w:t>
      </w:r>
      <w:r>
        <w:rPr>
          <w:spacing w:val="-5"/>
        </w:rPr>
        <w:t>err</w:t>
      </w:r>
    </w:p>
    <w:p w14:paraId="2229E653" w14:textId="77777777" w:rsidR="00C36271" w:rsidRDefault="00000000">
      <w:pPr>
        <w:spacing w:before="24"/>
        <w:ind w:left="1373"/>
        <w:rPr>
          <w:sz w:val="16"/>
        </w:rPr>
      </w:pPr>
      <w:r>
        <w:rPr>
          <w:sz w:val="16"/>
        </w:rPr>
        <w:t>}</w:t>
      </w:r>
    </w:p>
    <w:p w14:paraId="3C75D3F2" w14:textId="77777777" w:rsidR="00C36271" w:rsidRDefault="00000000">
      <w:pPr>
        <w:spacing w:before="24"/>
        <w:ind w:left="988"/>
        <w:rPr>
          <w:sz w:val="16"/>
        </w:rPr>
      </w:pPr>
      <w:r>
        <w:rPr>
          <w:sz w:val="16"/>
        </w:rPr>
        <w:t>}</w:t>
      </w:r>
    </w:p>
    <w:p w14:paraId="0F50C3EF" w14:textId="77777777" w:rsidR="00C36271" w:rsidRDefault="00000000">
      <w:pPr>
        <w:pStyle w:val="a3"/>
        <w:ind w:left="988"/>
      </w:pPr>
      <w:r>
        <w:rPr>
          <w:spacing w:val="-2"/>
        </w:rPr>
        <w:t>rows.Close()</w:t>
      </w:r>
    </w:p>
    <w:p w14:paraId="28795336" w14:textId="77777777" w:rsidR="00C36271" w:rsidRDefault="00C36271">
      <w:pPr>
        <w:sectPr w:rsidR="00C36271">
          <w:pgSz w:w="12240" w:h="15840"/>
          <w:pgMar w:top="1080" w:right="0" w:bottom="980" w:left="1220" w:header="599" w:footer="792" w:gutter="0"/>
          <w:cols w:space="720"/>
        </w:sectPr>
      </w:pPr>
    </w:p>
    <w:p w14:paraId="5179F89C" w14:textId="77777777" w:rsidR="00C36271" w:rsidRDefault="00000000">
      <w:pPr>
        <w:pStyle w:val="a3"/>
        <w:spacing w:before="1"/>
        <w:rPr>
          <w:sz w:val="18"/>
        </w:rPr>
      </w:pPr>
      <w:r>
        <w:lastRenderedPageBreak/>
        <w:pict w14:anchorId="5A5EB9D5">
          <v:shape id="docshape1425" o:spid="_x0000_s2420" style="position:absolute;margin-left:68.8pt;margin-top:1in;width:.1pt;height:645.6pt;z-index:16124416;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7F0C089A">
          <v:shape id="docshape1426" o:spid="_x0000_s2419" style="position:absolute;margin-left:543.2pt;margin-top:1in;width:.1pt;height:645.6pt;z-index:16124928;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4F436923" w14:textId="77777777" w:rsidR="00C36271" w:rsidRDefault="00000000">
      <w:pPr>
        <w:pStyle w:val="a3"/>
        <w:spacing w:before="62"/>
        <w:ind w:left="988"/>
      </w:pPr>
      <w:r>
        <w:t>if</w:t>
      </w:r>
      <w:r>
        <w:rPr>
          <w:spacing w:val="-2"/>
        </w:rPr>
        <w:t xml:space="preserve"> </w:t>
      </w:r>
      <w:r>
        <w:t>count</w:t>
      </w:r>
      <w:r>
        <w:rPr>
          <w:spacing w:val="-2"/>
        </w:rPr>
        <w:t xml:space="preserve"> </w:t>
      </w:r>
      <w:r>
        <w:t>&lt;</w:t>
      </w:r>
      <w:r>
        <w:rPr>
          <w:spacing w:val="-1"/>
        </w:rPr>
        <w:t xml:space="preserve"> </w:t>
      </w:r>
      <w:r>
        <w:t>2</w:t>
      </w:r>
      <w:r>
        <w:rPr>
          <w:spacing w:val="-1"/>
        </w:rPr>
        <w:t xml:space="preserve"> </w:t>
      </w:r>
      <w:r>
        <w:rPr>
          <w:spacing w:val="-10"/>
        </w:rPr>
        <w:t>{</w:t>
      </w:r>
    </w:p>
    <w:p w14:paraId="68255634" w14:textId="77777777" w:rsidR="00C36271" w:rsidRDefault="00000000">
      <w:pPr>
        <w:pStyle w:val="a3"/>
        <w:ind w:left="1373"/>
      </w:pPr>
      <w:r>
        <w:t>return</w:t>
      </w:r>
      <w:r>
        <w:rPr>
          <w:spacing w:val="-8"/>
        </w:rPr>
        <w:t xml:space="preserve"> </w:t>
      </w:r>
      <w:r>
        <w:t>fmt.Errorf("at</w:t>
      </w:r>
      <w:r>
        <w:rPr>
          <w:spacing w:val="-5"/>
        </w:rPr>
        <w:t xml:space="preserve"> </w:t>
      </w:r>
      <w:r>
        <w:t>least</w:t>
      </w:r>
      <w:r>
        <w:rPr>
          <w:spacing w:val="-5"/>
        </w:rPr>
        <w:t xml:space="preserve"> </w:t>
      </w:r>
      <w:r>
        <w:t>one</w:t>
      </w:r>
      <w:r>
        <w:rPr>
          <w:spacing w:val="-5"/>
        </w:rPr>
        <w:t xml:space="preserve"> </w:t>
      </w:r>
      <w:r>
        <w:t>doctor</w:t>
      </w:r>
      <w:r>
        <w:rPr>
          <w:spacing w:val="-5"/>
        </w:rPr>
        <w:t xml:space="preserve"> </w:t>
      </w:r>
      <w:r>
        <w:t>is</w:t>
      </w:r>
      <w:r>
        <w:rPr>
          <w:spacing w:val="-4"/>
        </w:rPr>
        <w:t xml:space="preserve"> </w:t>
      </w:r>
      <w:r>
        <w:t>on</w:t>
      </w:r>
      <w:r>
        <w:rPr>
          <w:spacing w:val="-5"/>
        </w:rPr>
        <w:t xml:space="preserve"> </w:t>
      </w:r>
      <w:r>
        <w:rPr>
          <w:spacing w:val="-2"/>
        </w:rPr>
        <w:t>call")</w:t>
      </w:r>
    </w:p>
    <w:p w14:paraId="7B68F7B5" w14:textId="77777777" w:rsidR="00C36271" w:rsidRDefault="00000000">
      <w:pPr>
        <w:spacing w:before="24"/>
        <w:ind w:left="988"/>
        <w:rPr>
          <w:sz w:val="16"/>
        </w:rPr>
      </w:pPr>
      <w:r>
        <w:rPr>
          <w:sz w:val="16"/>
        </w:rPr>
        <w:t>}</w:t>
      </w:r>
    </w:p>
    <w:p w14:paraId="04F3CD66" w14:textId="77777777" w:rsidR="00C36271" w:rsidRDefault="00C36271">
      <w:pPr>
        <w:pStyle w:val="a3"/>
        <w:spacing w:before="2"/>
        <w:rPr>
          <w:sz w:val="15"/>
        </w:rPr>
      </w:pPr>
    </w:p>
    <w:p w14:paraId="181B723D" w14:textId="77777777" w:rsidR="00C36271" w:rsidRDefault="00000000">
      <w:pPr>
        <w:pStyle w:val="a3"/>
        <w:spacing w:before="62"/>
        <w:ind w:left="988"/>
      </w:pPr>
      <w:r>
        <w:t>shift</w:t>
      </w:r>
      <w:r>
        <w:rPr>
          <w:spacing w:val="-7"/>
        </w:rPr>
        <w:t xml:space="preserve"> </w:t>
      </w:r>
      <w:r>
        <w:t>:=</w:t>
      </w:r>
      <w:r>
        <w:rPr>
          <w:spacing w:val="-3"/>
        </w:rPr>
        <w:t xml:space="preserve"> </w:t>
      </w:r>
      <w:r>
        <w:t>"UPDATE</w:t>
      </w:r>
      <w:r>
        <w:rPr>
          <w:spacing w:val="-3"/>
        </w:rPr>
        <w:t xml:space="preserve"> </w:t>
      </w:r>
      <w:r>
        <w:t>`doctors`</w:t>
      </w:r>
      <w:r>
        <w:rPr>
          <w:spacing w:val="-4"/>
        </w:rPr>
        <w:t xml:space="preserve"> </w:t>
      </w:r>
      <w:r>
        <w:t>SET</w:t>
      </w:r>
      <w:r>
        <w:rPr>
          <w:spacing w:val="-3"/>
        </w:rPr>
        <w:t xml:space="preserve"> </w:t>
      </w:r>
      <w:r>
        <w:t>`on_call`</w:t>
      </w:r>
      <w:r>
        <w:rPr>
          <w:spacing w:val="-4"/>
        </w:rPr>
        <w:t xml:space="preserve"> </w:t>
      </w:r>
      <w:r>
        <w:t>=</w:t>
      </w:r>
      <w:r>
        <w:rPr>
          <w:spacing w:val="-3"/>
        </w:rPr>
        <w:t xml:space="preserve"> </w:t>
      </w:r>
      <w:r>
        <w:t>?</w:t>
      </w:r>
      <w:r>
        <w:rPr>
          <w:spacing w:val="-4"/>
        </w:rPr>
        <w:t xml:space="preserve"> </w:t>
      </w:r>
      <w:r>
        <w:t>WHERE</w:t>
      </w:r>
      <w:r>
        <w:rPr>
          <w:spacing w:val="-4"/>
        </w:rPr>
        <w:t xml:space="preserve"> </w:t>
      </w:r>
      <w:r>
        <w:t>`id`</w:t>
      </w:r>
      <w:r>
        <w:rPr>
          <w:spacing w:val="-3"/>
        </w:rPr>
        <w:t xml:space="preserve"> </w:t>
      </w:r>
      <w:r>
        <w:t>=</w:t>
      </w:r>
      <w:r>
        <w:rPr>
          <w:spacing w:val="-3"/>
        </w:rPr>
        <w:t xml:space="preserve"> </w:t>
      </w:r>
      <w:r>
        <w:t>?</w:t>
      </w:r>
      <w:r>
        <w:rPr>
          <w:spacing w:val="-3"/>
        </w:rPr>
        <w:t xml:space="preserve"> </w:t>
      </w:r>
      <w:r>
        <w:t>AND</w:t>
      </w:r>
      <w:r>
        <w:rPr>
          <w:spacing w:val="-4"/>
        </w:rPr>
        <w:t xml:space="preserve"> </w:t>
      </w:r>
      <w:r>
        <w:t>`shift_id`</w:t>
      </w:r>
      <w:r>
        <w:rPr>
          <w:spacing w:val="-4"/>
        </w:rPr>
        <w:t xml:space="preserve"> </w:t>
      </w:r>
      <w:r>
        <w:t>=</w:t>
      </w:r>
      <w:r>
        <w:rPr>
          <w:spacing w:val="-3"/>
        </w:rPr>
        <w:t xml:space="preserve"> </w:t>
      </w:r>
      <w:r>
        <w:rPr>
          <w:spacing w:val="-5"/>
        </w:rPr>
        <w:t>?"</w:t>
      </w:r>
    </w:p>
    <w:p w14:paraId="6FFA39C4" w14:textId="77777777" w:rsidR="00C36271" w:rsidRDefault="00000000">
      <w:pPr>
        <w:pStyle w:val="a3"/>
        <w:spacing w:line="261" w:lineRule="auto"/>
        <w:ind w:left="988" w:right="5573"/>
      </w:pPr>
      <w:r>
        <w:t>_,</w:t>
      </w:r>
      <w:r>
        <w:rPr>
          <w:spacing w:val="-6"/>
        </w:rPr>
        <w:t xml:space="preserve"> </w:t>
      </w:r>
      <w:r>
        <w:t>err</w:t>
      </w:r>
      <w:r>
        <w:rPr>
          <w:spacing w:val="-6"/>
        </w:rPr>
        <w:t xml:space="preserve"> </w:t>
      </w:r>
      <w:r>
        <w:t>=</w:t>
      </w:r>
      <w:r>
        <w:rPr>
          <w:spacing w:val="-6"/>
        </w:rPr>
        <w:t xml:space="preserve"> </w:t>
      </w:r>
      <w:r>
        <w:t>txn.Exec(shift,</w:t>
      </w:r>
      <w:r>
        <w:rPr>
          <w:spacing w:val="-6"/>
        </w:rPr>
        <w:t xml:space="preserve"> </w:t>
      </w:r>
      <w:r>
        <w:t>false,</w:t>
      </w:r>
      <w:r>
        <w:rPr>
          <w:spacing w:val="-6"/>
        </w:rPr>
        <w:t xml:space="preserve"> </w:t>
      </w:r>
      <w:r>
        <w:t>doctorID,</w:t>
      </w:r>
      <w:r>
        <w:rPr>
          <w:spacing w:val="-6"/>
        </w:rPr>
        <w:t xml:space="preserve"> </w:t>
      </w:r>
      <w:r>
        <w:t>123) if err == nil {</w:t>
      </w:r>
    </w:p>
    <w:p w14:paraId="6D870977" w14:textId="77777777" w:rsidR="00C36271" w:rsidRDefault="00000000">
      <w:pPr>
        <w:pStyle w:val="a3"/>
        <w:spacing w:before="1"/>
        <w:ind w:left="1373"/>
      </w:pPr>
      <w:r>
        <w:t>fmt.Println(txnComment</w:t>
      </w:r>
      <w:r>
        <w:rPr>
          <w:spacing w:val="-6"/>
        </w:rPr>
        <w:t xml:space="preserve"> </w:t>
      </w:r>
      <w:r>
        <w:t>+</w:t>
      </w:r>
      <w:r>
        <w:rPr>
          <w:spacing w:val="-5"/>
        </w:rPr>
        <w:t xml:space="preserve"> </w:t>
      </w:r>
      <w:r>
        <w:t>shift</w:t>
      </w:r>
      <w:r>
        <w:rPr>
          <w:spacing w:val="-6"/>
        </w:rPr>
        <w:t xml:space="preserve"> </w:t>
      </w:r>
      <w:r>
        <w:t>+</w:t>
      </w:r>
      <w:r>
        <w:rPr>
          <w:spacing w:val="-5"/>
        </w:rPr>
        <w:t xml:space="preserve"> </w:t>
      </w:r>
      <w:r>
        <w:t>"</w:t>
      </w:r>
      <w:r>
        <w:rPr>
          <w:spacing w:val="-5"/>
        </w:rPr>
        <w:t xml:space="preserve"> </w:t>
      </w:r>
      <w:r>
        <w:rPr>
          <w:spacing w:val="-2"/>
        </w:rPr>
        <w:t>successful")</w:t>
      </w:r>
    </w:p>
    <w:p w14:paraId="7082FE68" w14:textId="77777777" w:rsidR="00C36271" w:rsidRDefault="00000000">
      <w:pPr>
        <w:spacing w:before="23"/>
        <w:ind w:left="988"/>
        <w:rPr>
          <w:sz w:val="16"/>
        </w:rPr>
      </w:pPr>
      <w:r>
        <w:rPr>
          <w:sz w:val="16"/>
        </w:rPr>
        <w:t>}</w:t>
      </w:r>
    </w:p>
    <w:p w14:paraId="6C66D670" w14:textId="77777777" w:rsidR="00C36271" w:rsidRDefault="00000000">
      <w:pPr>
        <w:pStyle w:val="a3"/>
        <w:ind w:left="988"/>
      </w:pPr>
      <w:r>
        <w:t>return</w:t>
      </w:r>
      <w:r>
        <w:rPr>
          <w:spacing w:val="-6"/>
        </w:rPr>
        <w:t xml:space="preserve"> </w:t>
      </w:r>
      <w:r>
        <w:rPr>
          <w:spacing w:val="-5"/>
        </w:rPr>
        <w:t>err</w:t>
      </w:r>
    </w:p>
    <w:p w14:paraId="403D6DDD" w14:textId="77777777" w:rsidR="00C36271" w:rsidRDefault="00000000">
      <w:pPr>
        <w:spacing w:before="24"/>
        <w:ind w:left="604"/>
        <w:rPr>
          <w:sz w:val="16"/>
        </w:rPr>
      </w:pPr>
      <w:r>
        <w:rPr>
          <w:sz w:val="16"/>
        </w:rPr>
        <w:t>}</w:t>
      </w:r>
    </w:p>
    <w:p w14:paraId="0FAC95C6" w14:textId="77777777" w:rsidR="00C36271" w:rsidRDefault="00C36271">
      <w:pPr>
        <w:pStyle w:val="a3"/>
        <w:spacing w:before="2"/>
        <w:rPr>
          <w:sz w:val="15"/>
        </w:rPr>
      </w:pPr>
    </w:p>
    <w:p w14:paraId="6AFA8247" w14:textId="77777777" w:rsidR="00C36271" w:rsidRDefault="00000000">
      <w:pPr>
        <w:pStyle w:val="a3"/>
        <w:spacing w:before="62" w:line="261" w:lineRule="auto"/>
        <w:ind w:left="604" w:right="8876"/>
      </w:pPr>
      <w:r>
        <w:t>err</w:t>
      </w:r>
      <w:r>
        <w:rPr>
          <w:spacing w:val="-19"/>
        </w:rPr>
        <w:t xml:space="preserve"> </w:t>
      </w:r>
      <w:r>
        <w:t>=</w:t>
      </w:r>
      <w:r>
        <w:rPr>
          <w:spacing w:val="-18"/>
        </w:rPr>
        <w:t xml:space="preserve"> </w:t>
      </w:r>
      <w:r>
        <w:t>txnFunc() if</w:t>
      </w:r>
      <w:r>
        <w:rPr>
          <w:spacing w:val="-3"/>
        </w:rPr>
        <w:t xml:space="preserve"> </w:t>
      </w:r>
      <w:r>
        <w:t>err</w:t>
      </w:r>
      <w:r>
        <w:rPr>
          <w:spacing w:val="-1"/>
        </w:rPr>
        <w:t xml:space="preserve"> </w:t>
      </w:r>
      <w:r>
        <w:t>==</w:t>
      </w:r>
      <w:r>
        <w:rPr>
          <w:spacing w:val="-2"/>
        </w:rPr>
        <w:t xml:space="preserve"> </w:t>
      </w:r>
      <w:r>
        <w:t>nil</w:t>
      </w:r>
      <w:r>
        <w:rPr>
          <w:spacing w:val="-1"/>
        </w:rPr>
        <w:t xml:space="preserve"> </w:t>
      </w:r>
      <w:r>
        <w:rPr>
          <w:spacing w:val="-10"/>
        </w:rPr>
        <w:t>{</w:t>
      </w:r>
    </w:p>
    <w:p w14:paraId="2764C439" w14:textId="77777777" w:rsidR="00C36271" w:rsidRDefault="00000000">
      <w:pPr>
        <w:pStyle w:val="a3"/>
        <w:spacing w:before="1"/>
        <w:ind w:left="988"/>
      </w:pPr>
      <w:r>
        <w:rPr>
          <w:spacing w:val="-2"/>
        </w:rPr>
        <w:t>txn.Commit()</w:t>
      </w:r>
    </w:p>
    <w:p w14:paraId="5FC87DDF" w14:textId="77777777" w:rsidR="00C36271" w:rsidRDefault="00000000">
      <w:pPr>
        <w:pStyle w:val="a3"/>
        <w:spacing w:before="23"/>
        <w:ind w:left="988"/>
      </w:pPr>
      <w:r>
        <w:t>fmt.Println("[runTxn]</w:t>
      </w:r>
      <w:r>
        <w:rPr>
          <w:spacing w:val="-14"/>
        </w:rPr>
        <w:t xml:space="preserve"> </w:t>
      </w:r>
      <w:r>
        <w:t>commit</w:t>
      </w:r>
      <w:r>
        <w:rPr>
          <w:spacing w:val="-13"/>
        </w:rPr>
        <w:t xml:space="preserve"> </w:t>
      </w:r>
      <w:r>
        <w:rPr>
          <w:spacing w:val="-2"/>
        </w:rPr>
        <w:t>success")</w:t>
      </w:r>
    </w:p>
    <w:p w14:paraId="2991B293" w14:textId="77777777" w:rsidR="00C36271" w:rsidRDefault="00000000">
      <w:pPr>
        <w:pStyle w:val="a3"/>
        <w:ind w:left="604"/>
      </w:pPr>
      <w:r>
        <w:t>}</w:t>
      </w:r>
      <w:r>
        <w:rPr>
          <w:spacing w:val="-2"/>
        </w:rPr>
        <w:t xml:space="preserve"> </w:t>
      </w:r>
      <w:r>
        <w:t>else</w:t>
      </w:r>
      <w:r>
        <w:rPr>
          <w:spacing w:val="-2"/>
        </w:rPr>
        <w:t xml:space="preserve"> </w:t>
      </w:r>
      <w:r>
        <w:rPr>
          <w:spacing w:val="-10"/>
        </w:rPr>
        <w:t>{</w:t>
      </w:r>
    </w:p>
    <w:p w14:paraId="557C6DB8" w14:textId="77777777" w:rsidR="00C36271" w:rsidRDefault="00000000">
      <w:pPr>
        <w:pStyle w:val="a3"/>
        <w:ind w:left="988"/>
      </w:pPr>
      <w:r>
        <w:rPr>
          <w:spacing w:val="-2"/>
        </w:rPr>
        <w:t>txn.Rollback()</w:t>
      </w:r>
    </w:p>
    <w:p w14:paraId="218A0E27" w14:textId="77777777" w:rsidR="00C36271" w:rsidRDefault="00000000">
      <w:pPr>
        <w:pStyle w:val="a3"/>
        <w:ind w:left="988"/>
      </w:pPr>
      <w:r>
        <w:t>fmt.Printf("[runTxn]</w:t>
      </w:r>
      <w:r>
        <w:rPr>
          <w:spacing w:val="-8"/>
        </w:rPr>
        <w:t xml:space="preserve"> </w:t>
      </w:r>
      <w:r>
        <w:t>got</w:t>
      </w:r>
      <w:r>
        <w:rPr>
          <w:spacing w:val="-7"/>
        </w:rPr>
        <w:t xml:space="preserve"> </w:t>
      </w:r>
      <w:r>
        <w:t>an</w:t>
      </w:r>
      <w:r>
        <w:rPr>
          <w:spacing w:val="-7"/>
        </w:rPr>
        <w:t xml:space="preserve"> </w:t>
      </w:r>
      <w:r>
        <w:t>error,</w:t>
      </w:r>
      <w:r>
        <w:rPr>
          <w:spacing w:val="-8"/>
        </w:rPr>
        <w:t xml:space="preserve"> </w:t>
      </w:r>
      <w:r>
        <w:t>rollback:</w:t>
      </w:r>
      <w:r>
        <w:rPr>
          <w:spacing w:val="-8"/>
        </w:rPr>
        <w:t xml:space="preserve"> </w:t>
      </w:r>
      <w:r>
        <w:t>%+v\n",</w:t>
      </w:r>
      <w:r>
        <w:rPr>
          <w:spacing w:val="-6"/>
        </w:rPr>
        <w:t xml:space="preserve"> </w:t>
      </w:r>
      <w:r>
        <w:rPr>
          <w:spacing w:val="-4"/>
        </w:rPr>
        <w:t>err)</w:t>
      </w:r>
    </w:p>
    <w:p w14:paraId="484DADA2" w14:textId="77777777" w:rsidR="00C36271" w:rsidRDefault="00000000">
      <w:pPr>
        <w:spacing w:before="24"/>
        <w:ind w:left="604"/>
        <w:rPr>
          <w:sz w:val="16"/>
        </w:rPr>
      </w:pPr>
      <w:r>
        <w:rPr>
          <w:sz w:val="16"/>
        </w:rPr>
        <w:t>}</w:t>
      </w:r>
    </w:p>
    <w:p w14:paraId="670AF3EB" w14:textId="77777777" w:rsidR="00C36271" w:rsidRDefault="00C36271">
      <w:pPr>
        <w:pStyle w:val="a3"/>
        <w:spacing w:before="2"/>
        <w:rPr>
          <w:sz w:val="15"/>
        </w:rPr>
      </w:pPr>
    </w:p>
    <w:p w14:paraId="2A3C76EF" w14:textId="77777777" w:rsidR="00C36271" w:rsidRDefault="00000000">
      <w:pPr>
        <w:pStyle w:val="a3"/>
        <w:spacing w:before="62" w:line="261" w:lineRule="auto"/>
        <w:ind w:left="604" w:right="6633"/>
      </w:pPr>
      <w:r>
        <w:t>//</w:t>
      </w:r>
      <w:r>
        <w:rPr>
          <w:spacing w:val="-5"/>
        </w:rPr>
        <w:t xml:space="preserve"> </w:t>
      </w:r>
      <w:r>
        <w:t>Txn</w:t>
      </w:r>
      <w:r>
        <w:rPr>
          <w:spacing w:val="-4"/>
        </w:rPr>
        <w:t xml:space="preserve"> </w:t>
      </w:r>
      <w:r>
        <w:t>2</w:t>
      </w:r>
      <w:r>
        <w:rPr>
          <w:spacing w:val="-4"/>
        </w:rPr>
        <w:t xml:space="preserve"> </w:t>
      </w:r>
      <w:r>
        <w:t>is</w:t>
      </w:r>
      <w:r>
        <w:rPr>
          <w:spacing w:val="-4"/>
        </w:rPr>
        <w:t xml:space="preserve"> </w:t>
      </w:r>
      <w:r>
        <w:t>done.</w:t>
      </w:r>
      <w:r>
        <w:rPr>
          <w:spacing w:val="-4"/>
        </w:rPr>
        <w:t xml:space="preserve"> </w:t>
      </w:r>
      <w:r>
        <w:t>Let</w:t>
      </w:r>
      <w:r>
        <w:rPr>
          <w:spacing w:val="-5"/>
        </w:rPr>
        <w:t xml:space="preserve"> </w:t>
      </w:r>
      <w:r>
        <w:t>txn</w:t>
      </w:r>
      <w:r>
        <w:rPr>
          <w:spacing w:val="-4"/>
        </w:rPr>
        <w:t xml:space="preserve"> </w:t>
      </w:r>
      <w:r>
        <w:t>1</w:t>
      </w:r>
      <w:r>
        <w:rPr>
          <w:spacing w:val="-4"/>
        </w:rPr>
        <w:t xml:space="preserve"> </w:t>
      </w:r>
      <w:r>
        <w:t>run</w:t>
      </w:r>
      <w:r>
        <w:rPr>
          <w:spacing w:val="-4"/>
        </w:rPr>
        <w:t xml:space="preserve"> </w:t>
      </w:r>
      <w:r>
        <w:t>again. if goroutineID == 2 {</w:t>
      </w:r>
    </w:p>
    <w:p w14:paraId="6CAB6C43" w14:textId="77777777" w:rsidR="00C36271" w:rsidRDefault="00000000">
      <w:pPr>
        <w:pStyle w:val="a3"/>
        <w:spacing w:before="1"/>
        <w:ind w:left="988"/>
      </w:pPr>
      <w:r>
        <w:t>waitingChan</w:t>
      </w:r>
      <w:r>
        <w:rPr>
          <w:spacing w:val="-7"/>
        </w:rPr>
        <w:t xml:space="preserve"> </w:t>
      </w:r>
      <w:r>
        <w:t>&lt;-</w:t>
      </w:r>
      <w:r>
        <w:rPr>
          <w:spacing w:val="-5"/>
        </w:rPr>
        <w:t xml:space="preserve"> </w:t>
      </w:r>
      <w:r>
        <w:rPr>
          <w:spacing w:val="-4"/>
        </w:rPr>
        <w:t>true</w:t>
      </w:r>
    </w:p>
    <w:p w14:paraId="07654473" w14:textId="77777777" w:rsidR="00C36271" w:rsidRDefault="00000000">
      <w:pPr>
        <w:spacing w:before="24"/>
        <w:ind w:left="604"/>
        <w:rPr>
          <w:sz w:val="16"/>
        </w:rPr>
      </w:pPr>
      <w:r>
        <w:rPr>
          <w:sz w:val="16"/>
        </w:rPr>
        <w:t>}</w:t>
      </w:r>
    </w:p>
    <w:p w14:paraId="52FF97DD" w14:textId="77777777" w:rsidR="00C36271" w:rsidRDefault="00C36271">
      <w:pPr>
        <w:pStyle w:val="a3"/>
        <w:spacing w:before="1"/>
        <w:rPr>
          <w:sz w:val="15"/>
        </w:rPr>
      </w:pPr>
    </w:p>
    <w:p w14:paraId="3271D9F2" w14:textId="77777777" w:rsidR="00C36271" w:rsidRDefault="00000000">
      <w:pPr>
        <w:pStyle w:val="a3"/>
        <w:spacing w:before="63"/>
        <w:ind w:left="604"/>
      </w:pPr>
      <w:r>
        <w:t>return</w:t>
      </w:r>
      <w:r>
        <w:rPr>
          <w:spacing w:val="-6"/>
        </w:rPr>
        <w:t xml:space="preserve"> </w:t>
      </w:r>
      <w:r>
        <w:rPr>
          <w:spacing w:val="-5"/>
        </w:rPr>
        <w:t>nil</w:t>
      </w:r>
    </w:p>
    <w:p w14:paraId="54C2D887" w14:textId="77777777" w:rsidR="00C36271" w:rsidRDefault="00000000">
      <w:pPr>
        <w:spacing w:before="24"/>
        <w:ind w:left="220"/>
        <w:rPr>
          <w:sz w:val="16"/>
        </w:rPr>
      </w:pPr>
      <w:r>
        <w:rPr>
          <w:sz w:val="16"/>
        </w:rPr>
        <w:t>}</w:t>
      </w:r>
    </w:p>
    <w:p w14:paraId="51F9950C" w14:textId="77777777" w:rsidR="00C36271" w:rsidRDefault="00C36271">
      <w:pPr>
        <w:pStyle w:val="a3"/>
        <w:spacing w:before="1"/>
        <w:rPr>
          <w:sz w:val="15"/>
        </w:rPr>
      </w:pPr>
    </w:p>
    <w:p w14:paraId="6ED7DDAD" w14:textId="77777777" w:rsidR="00C36271" w:rsidRDefault="00000000">
      <w:pPr>
        <w:pStyle w:val="a3"/>
        <w:spacing w:before="63" w:line="261" w:lineRule="auto"/>
        <w:ind w:left="604" w:right="7208" w:hanging="385"/>
      </w:pPr>
      <w:r>
        <w:t>func</w:t>
      </w:r>
      <w:r>
        <w:rPr>
          <w:spacing w:val="-9"/>
        </w:rPr>
        <w:t xml:space="preserve"> </w:t>
      </w:r>
      <w:r>
        <w:t>prepareData(db</w:t>
      </w:r>
      <w:r>
        <w:rPr>
          <w:spacing w:val="-9"/>
        </w:rPr>
        <w:t xml:space="preserve"> </w:t>
      </w:r>
      <w:r>
        <w:t>*sql.DB)</w:t>
      </w:r>
      <w:r>
        <w:rPr>
          <w:spacing w:val="-9"/>
        </w:rPr>
        <w:t xml:space="preserve"> </w:t>
      </w:r>
      <w:r>
        <w:t>error</w:t>
      </w:r>
      <w:r>
        <w:rPr>
          <w:spacing w:val="-8"/>
        </w:rPr>
        <w:t xml:space="preserve"> </w:t>
      </w:r>
      <w:r>
        <w:t>{ err := createDoctorTable(db)</w:t>
      </w:r>
    </w:p>
    <w:p w14:paraId="6A601A66" w14:textId="77777777" w:rsidR="00C36271" w:rsidRDefault="00000000">
      <w:pPr>
        <w:pStyle w:val="a3"/>
        <w:spacing w:before="0" w:line="261" w:lineRule="auto"/>
        <w:ind w:left="988" w:right="8876" w:hanging="385"/>
      </w:pPr>
      <w:r>
        <w:t>if</w:t>
      </w:r>
      <w:r>
        <w:rPr>
          <w:spacing w:val="-10"/>
        </w:rPr>
        <w:t xml:space="preserve"> </w:t>
      </w:r>
      <w:r>
        <w:t>err</w:t>
      </w:r>
      <w:r>
        <w:rPr>
          <w:spacing w:val="-9"/>
        </w:rPr>
        <w:t xml:space="preserve"> </w:t>
      </w:r>
      <w:r>
        <w:t>!=</w:t>
      </w:r>
      <w:r>
        <w:rPr>
          <w:spacing w:val="-9"/>
        </w:rPr>
        <w:t xml:space="preserve"> </w:t>
      </w:r>
      <w:r>
        <w:t>nil</w:t>
      </w:r>
      <w:r>
        <w:rPr>
          <w:spacing w:val="-9"/>
        </w:rPr>
        <w:t xml:space="preserve"> </w:t>
      </w:r>
      <w:r>
        <w:t>{ return err</w:t>
      </w:r>
    </w:p>
    <w:p w14:paraId="03E1B245" w14:textId="77777777" w:rsidR="00C36271" w:rsidRDefault="00000000">
      <w:pPr>
        <w:spacing w:before="1"/>
        <w:ind w:left="604"/>
        <w:rPr>
          <w:sz w:val="16"/>
        </w:rPr>
      </w:pPr>
      <w:r>
        <w:rPr>
          <w:sz w:val="16"/>
        </w:rPr>
        <w:t>}</w:t>
      </w:r>
    </w:p>
    <w:p w14:paraId="0480B42C" w14:textId="77777777" w:rsidR="00C36271" w:rsidRDefault="00C36271">
      <w:pPr>
        <w:pStyle w:val="a3"/>
        <w:spacing w:before="1"/>
        <w:rPr>
          <w:sz w:val="15"/>
        </w:rPr>
      </w:pPr>
    </w:p>
    <w:p w14:paraId="588CAAD0" w14:textId="77777777" w:rsidR="00C36271" w:rsidRDefault="00000000">
      <w:pPr>
        <w:pStyle w:val="a3"/>
        <w:spacing w:before="63" w:line="261" w:lineRule="auto"/>
        <w:ind w:left="604" w:right="6060"/>
      </w:pPr>
      <w:r>
        <w:t>err</w:t>
      </w:r>
      <w:r>
        <w:rPr>
          <w:spacing w:val="-7"/>
        </w:rPr>
        <w:t xml:space="preserve"> </w:t>
      </w:r>
      <w:r>
        <w:t>=</w:t>
      </w:r>
      <w:r>
        <w:rPr>
          <w:spacing w:val="-6"/>
        </w:rPr>
        <w:t xml:space="preserve"> </w:t>
      </w:r>
      <w:r>
        <w:t>createDoctor(db,</w:t>
      </w:r>
      <w:r>
        <w:rPr>
          <w:spacing w:val="-7"/>
        </w:rPr>
        <w:t xml:space="preserve"> </w:t>
      </w:r>
      <w:r>
        <w:t>1,</w:t>
      </w:r>
      <w:r>
        <w:rPr>
          <w:spacing w:val="-6"/>
        </w:rPr>
        <w:t xml:space="preserve"> </w:t>
      </w:r>
      <w:r>
        <w:t>"Alice",</w:t>
      </w:r>
      <w:r>
        <w:rPr>
          <w:spacing w:val="-7"/>
        </w:rPr>
        <w:t xml:space="preserve"> </w:t>
      </w:r>
      <w:r>
        <w:t>true,</w:t>
      </w:r>
      <w:r>
        <w:rPr>
          <w:spacing w:val="-6"/>
        </w:rPr>
        <w:t xml:space="preserve"> </w:t>
      </w:r>
      <w:r>
        <w:t>123) if err != nil {</w:t>
      </w:r>
    </w:p>
    <w:p w14:paraId="2781DB8F" w14:textId="77777777" w:rsidR="00C36271" w:rsidRDefault="00000000">
      <w:pPr>
        <w:pStyle w:val="a3"/>
        <w:spacing w:before="0"/>
        <w:ind w:left="988"/>
      </w:pPr>
      <w:r>
        <w:t>return</w:t>
      </w:r>
      <w:r>
        <w:rPr>
          <w:spacing w:val="-6"/>
        </w:rPr>
        <w:t xml:space="preserve"> </w:t>
      </w:r>
      <w:r>
        <w:rPr>
          <w:spacing w:val="-5"/>
        </w:rPr>
        <w:t>err</w:t>
      </w:r>
    </w:p>
    <w:p w14:paraId="3BD0C94D" w14:textId="77777777" w:rsidR="00C36271" w:rsidRDefault="00000000">
      <w:pPr>
        <w:spacing w:before="24"/>
        <w:ind w:left="604"/>
        <w:rPr>
          <w:sz w:val="16"/>
        </w:rPr>
      </w:pPr>
      <w:r>
        <w:rPr>
          <w:sz w:val="16"/>
        </w:rPr>
        <w:t>}</w:t>
      </w:r>
    </w:p>
    <w:p w14:paraId="53C76C55" w14:textId="77777777" w:rsidR="00C36271" w:rsidRDefault="00000000">
      <w:pPr>
        <w:pStyle w:val="a3"/>
        <w:spacing w:line="261" w:lineRule="auto"/>
        <w:ind w:left="604" w:right="6280"/>
      </w:pPr>
      <w:r>
        <w:t>err</w:t>
      </w:r>
      <w:r>
        <w:rPr>
          <w:spacing w:val="-7"/>
        </w:rPr>
        <w:t xml:space="preserve"> </w:t>
      </w:r>
      <w:r>
        <w:t>=</w:t>
      </w:r>
      <w:r>
        <w:rPr>
          <w:spacing w:val="-6"/>
        </w:rPr>
        <w:t xml:space="preserve"> </w:t>
      </w:r>
      <w:r>
        <w:t>createDoctor(db,</w:t>
      </w:r>
      <w:r>
        <w:rPr>
          <w:spacing w:val="-7"/>
        </w:rPr>
        <w:t xml:space="preserve"> </w:t>
      </w:r>
      <w:r>
        <w:t>2,</w:t>
      </w:r>
      <w:r>
        <w:rPr>
          <w:spacing w:val="-6"/>
        </w:rPr>
        <w:t xml:space="preserve"> </w:t>
      </w:r>
      <w:r>
        <w:t>"Bob",</w:t>
      </w:r>
      <w:r>
        <w:rPr>
          <w:spacing w:val="-7"/>
        </w:rPr>
        <w:t xml:space="preserve"> </w:t>
      </w:r>
      <w:r>
        <w:t>true,</w:t>
      </w:r>
      <w:r>
        <w:rPr>
          <w:spacing w:val="-6"/>
        </w:rPr>
        <w:t xml:space="preserve"> </w:t>
      </w:r>
      <w:r>
        <w:t>123) if err != nil {</w:t>
      </w:r>
    </w:p>
    <w:p w14:paraId="2493DF28" w14:textId="77777777" w:rsidR="00C36271" w:rsidRDefault="00000000">
      <w:pPr>
        <w:pStyle w:val="a3"/>
        <w:spacing w:before="0"/>
        <w:ind w:left="988"/>
      </w:pPr>
      <w:r>
        <w:t>return</w:t>
      </w:r>
      <w:r>
        <w:rPr>
          <w:spacing w:val="-6"/>
        </w:rPr>
        <w:t xml:space="preserve"> </w:t>
      </w:r>
      <w:r>
        <w:rPr>
          <w:spacing w:val="-5"/>
        </w:rPr>
        <w:t>err</w:t>
      </w:r>
    </w:p>
    <w:p w14:paraId="57E4D90C" w14:textId="77777777" w:rsidR="00C36271" w:rsidRDefault="00000000">
      <w:pPr>
        <w:spacing w:before="24"/>
        <w:ind w:left="604"/>
        <w:rPr>
          <w:sz w:val="16"/>
        </w:rPr>
      </w:pPr>
      <w:r>
        <w:rPr>
          <w:sz w:val="16"/>
        </w:rPr>
        <w:t>}</w:t>
      </w:r>
    </w:p>
    <w:p w14:paraId="01678132" w14:textId="77777777" w:rsidR="00C36271" w:rsidRDefault="00000000">
      <w:pPr>
        <w:pStyle w:val="a3"/>
        <w:spacing w:line="261" w:lineRule="auto"/>
        <w:ind w:left="604" w:right="5993"/>
      </w:pPr>
      <w:r>
        <w:t>err</w:t>
      </w:r>
      <w:r>
        <w:rPr>
          <w:spacing w:val="-6"/>
        </w:rPr>
        <w:t xml:space="preserve"> </w:t>
      </w:r>
      <w:r>
        <w:t>=</w:t>
      </w:r>
      <w:r>
        <w:rPr>
          <w:spacing w:val="-6"/>
        </w:rPr>
        <w:t xml:space="preserve"> </w:t>
      </w:r>
      <w:r>
        <w:t>createDoctor(db,</w:t>
      </w:r>
      <w:r>
        <w:rPr>
          <w:spacing w:val="-6"/>
        </w:rPr>
        <w:t xml:space="preserve"> </w:t>
      </w:r>
      <w:r>
        <w:t>3,</w:t>
      </w:r>
      <w:r>
        <w:rPr>
          <w:spacing w:val="-6"/>
        </w:rPr>
        <w:t xml:space="preserve"> </w:t>
      </w:r>
      <w:r>
        <w:t>"Carol",</w:t>
      </w:r>
      <w:r>
        <w:rPr>
          <w:spacing w:val="-6"/>
        </w:rPr>
        <w:t xml:space="preserve"> </w:t>
      </w:r>
      <w:r>
        <w:t>false,</w:t>
      </w:r>
      <w:r>
        <w:rPr>
          <w:spacing w:val="-6"/>
        </w:rPr>
        <w:t xml:space="preserve"> </w:t>
      </w:r>
      <w:r>
        <w:t>123) if err != nil {</w:t>
      </w:r>
    </w:p>
    <w:p w14:paraId="7AD41ADA" w14:textId="77777777" w:rsidR="00C36271" w:rsidRDefault="00C36271">
      <w:pPr>
        <w:spacing w:line="261" w:lineRule="auto"/>
        <w:sectPr w:rsidR="00C36271">
          <w:pgSz w:w="12240" w:h="15840"/>
          <w:pgMar w:top="1080" w:right="0" w:bottom="980" w:left="1220" w:header="599" w:footer="792" w:gutter="0"/>
          <w:cols w:space="720"/>
        </w:sectPr>
      </w:pPr>
    </w:p>
    <w:p w14:paraId="3617062C" w14:textId="77777777" w:rsidR="00C36271" w:rsidRDefault="00C36271">
      <w:pPr>
        <w:pStyle w:val="a3"/>
        <w:spacing w:before="13"/>
        <w:rPr>
          <w:sz w:val="20"/>
        </w:rPr>
      </w:pPr>
    </w:p>
    <w:p w14:paraId="2C54976F" w14:textId="77777777" w:rsidR="00C36271" w:rsidRDefault="00000000">
      <w:pPr>
        <w:pStyle w:val="a3"/>
        <w:spacing w:before="0"/>
        <w:ind w:left="148"/>
        <w:rPr>
          <w:sz w:val="20"/>
        </w:rPr>
      </w:pPr>
      <w:r>
        <w:rPr>
          <w:sz w:val="20"/>
        </w:rPr>
      </w:r>
      <w:r>
        <w:rPr>
          <w:sz w:val="20"/>
        </w:rPr>
        <w:pict w14:anchorId="6A8EC5FF">
          <v:group id="docshapegroup1427" o:spid="_x0000_s2416" style="width:474.8pt;height:333.35pt;mso-position-horizontal-relative:char;mso-position-vertical-relative:line" coordsize="9496,6667">
            <v:shape id="docshape1428" o:spid="_x0000_s2418" style="position:absolute;width:9496;height:6667" coordsize="9496,6667" o:spt="100" adj="0,,0" path="m4,287l4,t,574l4,287t,574l4,574t,574l4,861t,574l4,1148t,574l4,1435t,573l4,1722t,573l4,2008t,574l4,2295t,574l4,2582t,574l4,2869t,574l4,3156t,574l4,3443t,574l4,3730t,574l4,4017t,574l4,4304t,574l4,4591t,574l4,4878t,574l4,5165t,573l4,5452t,573l4,5738t,574l4,6025t,574l4,6312t,355l4,6599m,6663r68,m9492,287l9492,t,574l9492,287t,574l9492,574t,574l9492,861t,574l9492,1148t,574l9492,1435t,573l9492,1722t,573l9492,2008t,574l9492,2295t,574l9492,2582t,574l9492,2869t,574l9492,3156t,574l9492,3443t,574l9492,3730t,574l9492,4017t,574l9492,4304t,574l9492,4591t,574l9492,4878t,574l9492,5165t,573l9492,5452t,573l9492,5738t,574l9492,6025t,574l9492,6312m68,6663r9360,m9428,6663r68,m9492,6667r,-68e" filled="f" strokeweight=".14042mm">
              <v:stroke joinstyle="round"/>
              <v:formulas/>
              <v:path arrowok="t" o:connecttype="segments"/>
            </v:shape>
            <v:shape id="docshape1429" o:spid="_x0000_s2417" type="#_x0000_t202" style="position:absolute;left:7;width:9480;height:6660" filled="f" stroked="f">
              <v:textbox inset="0,0,0,0">
                <w:txbxContent>
                  <w:p w14:paraId="44670714" w14:textId="77777777" w:rsidR="00C36271" w:rsidRDefault="00000000">
                    <w:pPr>
                      <w:spacing w:before="13"/>
                      <w:ind w:left="828"/>
                      <w:rPr>
                        <w:sz w:val="16"/>
                      </w:rPr>
                    </w:pPr>
                    <w:r>
                      <w:rPr>
                        <w:sz w:val="16"/>
                      </w:rPr>
                      <w:t>return</w:t>
                    </w:r>
                    <w:r>
                      <w:rPr>
                        <w:spacing w:val="-6"/>
                        <w:sz w:val="16"/>
                      </w:rPr>
                      <w:t xml:space="preserve"> </w:t>
                    </w:r>
                    <w:r>
                      <w:rPr>
                        <w:spacing w:val="-5"/>
                        <w:sz w:val="16"/>
                      </w:rPr>
                      <w:t>err</w:t>
                    </w:r>
                  </w:p>
                  <w:p w14:paraId="3F875EA3" w14:textId="77777777" w:rsidR="00C36271" w:rsidRDefault="00000000">
                    <w:pPr>
                      <w:spacing w:before="24"/>
                      <w:ind w:left="444"/>
                      <w:rPr>
                        <w:sz w:val="16"/>
                      </w:rPr>
                    </w:pPr>
                    <w:r>
                      <w:rPr>
                        <w:sz w:val="16"/>
                      </w:rPr>
                      <w:t>}</w:t>
                    </w:r>
                  </w:p>
                  <w:p w14:paraId="47465AEC" w14:textId="77777777" w:rsidR="00C36271" w:rsidRDefault="00000000">
                    <w:pPr>
                      <w:spacing w:before="24"/>
                      <w:ind w:left="444"/>
                      <w:rPr>
                        <w:sz w:val="16"/>
                      </w:rPr>
                    </w:pPr>
                    <w:r>
                      <w:rPr>
                        <w:sz w:val="16"/>
                      </w:rPr>
                      <w:t>return</w:t>
                    </w:r>
                    <w:r>
                      <w:rPr>
                        <w:spacing w:val="-6"/>
                        <w:sz w:val="16"/>
                      </w:rPr>
                      <w:t xml:space="preserve"> </w:t>
                    </w:r>
                    <w:r>
                      <w:rPr>
                        <w:spacing w:val="-5"/>
                        <w:sz w:val="16"/>
                      </w:rPr>
                      <w:t>nil</w:t>
                    </w:r>
                  </w:p>
                  <w:p w14:paraId="711AE30D" w14:textId="77777777" w:rsidR="00C36271" w:rsidRDefault="00000000">
                    <w:pPr>
                      <w:spacing w:before="24"/>
                      <w:ind w:left="59"/>
                      <w:rPr>
                        <w:sz w:val="16"/>
                      </w:rPr>
                    </w:pPr>
                    <w:r>
                      <w:rPr>
                        <w:sz w:val="16"/>
                      </w:rPr>
                      <w:t>}</w:t>
                    </w:r>
                  </w:p>
                  <w:p w14:paraId="2F856954" w14:textId="77777777" w:rsidR="00C36271" w:rsidRDefault="00C36271">
                    <w:pPr>
                      <w:spacing w:before="14"/>
                      <w:rPr>
                        <w:sz w:val="18"/>
                      </w:rPr>
                    </w:pPr>
                  </w:p>
                  <w:p w14:paraId="2C267BE1" w14:textId="77777777" w:rsidR="00C36271" w:rsidRDefault="00000000">
                    <w:pPr>
                      <w:ind w:left="59"/>
                      <w:rPr>
                        <w:sz w:val="16"/>
                      </w:rPr>
                    </w:pPr>
                    <w:r>
                      <w:rPr>
                        <w:sz w:val="16"/>
                      </w:rPr>
                      <w:t>func</w:t>
                    </w:r>
                    <w:r>
                      <w:rPr>
                        <w:spacing w:val="-10"/>
                        <w:sz w:val="16"/>
                      </w:rPr>
                      <w:t xml:space="preserve"> </w:t>
                    </w:r>
                    <w:r>
                      <w:rPr>
                        <w:sz w:val="16"/>
                      </w:rPr>
                      <w:t>createDoctorTable(db</w:t>
                    </w:r>
                    <w:r>
                      <w:rPr>
                        <w:spacing w:val="-9"/>
                        <w:sz w:val="16"/>
                      </w:rPr>
                      <w:t xml:space="preserve"> </w:t>
                    </w:r>
                    <w:r>
                      <w:rPr>
                        <w:sz w:val="16"/>
                      </w:rPr>
                      <w:t>*sql.DB)</w:t>
                    </w:r>
                    <w:r>
                      <w:rPr>
                        <w:spacing w:val="-8"/>
                        <w:sz w:val="16"/>
                      </w:rPr>
                      <w:t xml:space="preserve"> </w:t>
                    </w:r>
                    <w:r>
                      <w:rPr>
                        <w:sz w:val="16"/>
                      </w:rPr>
                      <w:t>error</w:t>
                    </w:r>
                    <w:r>
                      <w:rPr>
                        <w:spacing w:val="-9"/>
                        <w:sz w:val="16"/>
                      </w:rPr>
                      <w:t xml:space="preserve"> </w:t>
                    </w:r>
                    <w:r>
                      <w:rPr>
                        <w:spacing w:val="-10"/>
                        <w:sz w:val="16"/>
                      </w:rPr>
                      <w:t>{</w:t>
                    </w:r>
                  </w:p>
                  <w:p w14:paraId="5B6B41B3" w14:textId="77777777" w:rsidR="00C36271" w:rsidRDefault="00000000">
                    <w:pPr>
                      <w:tabs>
                        <w:tab w:val="left" w:pos="1309"/>
                      </w:tabs>
                      <w:spacing w:before="24" w:line="261" w:lineRule="auto"/>
                      <w:ind w:left="828" w:right="3267" w:hanging="385"/>
                      <w:rPr>
                        <w:sz w:val="16"/>
                      </w:rPr>
                    </w:pPr>
                    <w:r>
                      <w:rPr>
                        <w:sz w:val="16"/>
                      </w:rPr>
                      <w:t>_,</w:t>
                    </w:r>
                    <w:r>
                      <w:rPr>
                        <w:spacing w:val="-4"/>
                        <w:sz w:val="16"/>
                      </w:rPr>
                      <w:t xml:space="preserve"> </w:t>
                    </w:r>
                    <w:r>
                      <w:rPr>
                        <w:sz w:val="16"/>
                      </w:rPr>
                      <w:t>err</w:t>
                    </w:r>
                    <w:r>
                      <w:rPr>
                        <w:spacing w:val="-3"/>
                        <w:sz w:val="16"/>
                      </w:rPr>
                      <w:t xml:space="preserve"> </w:t>
                    </w:r>
                    <w:r>
                      <w:rPr>
                        <w:sz w:val="16"/>
                      </w:rPr>
                      <w:t>:=</w:t>
                    </w:r>
                    <w:r>
                      <w:rPr>
                        <w:spacing w:val="-3"/>
                        <w:sz w:val="16"/>
                      </w:rPr>
                      <w:t xml:space="preserve"> </w:t>
                    </w:r>
                    <w:r>
                      <w:rPr>
                        <w:sz w:val="16"/>
                      </w:rPr>
                      <w:t>db.Exec("CREATE</w:t>
                    </w:r>
                    <w:r>
                      <w:rPr>
                        <w:spacing w:val="-4"/>
                        <w:sz w:val="16"/>
                      </w:rPr>
                      <w:t xml:space="preserve"> </w:t>
                    </w:r>
                    <w:r>
                      <w:rPr>
                        <w:sz w:val="16"/>
                      </w:rPr>
                      <w:t>TABLE</w:t>
                    </w:r>
                    <w:r>
                      <w:rPr>
                        <w:spacing w:val="-4"/>
                        <w:sz w:val="16"/>
                      </w:rPr>
                      <w:t xml:space="preserve"> </w:t>
                    </w:r>
                    <w:r>
                      <w:rPr>
                        <w:sz w:val="16"/>
                      </w:rPr>
                      <w:t>IF</w:t>
                    </w:r>
                    <w:r>
                      <w:rPr>
                        <w:spacing w:val="-3"/>
                        <w:sz w:val="16"/>
                      </w:rPr>
                      <w:t xml:space="preserve"> </w:t>
                    </w:r>
                    <w:r>
                      <w:rPr>
                        <w:sz w:val="16"/>
                      </w:rPr>
                      <w:t>NOT</w:t>
                    </w:r>
                    <w:r>
                      <w:rPr>
                        <w:spacing w:val="-3"/>
                        <w:sz w:val="16"/>
                      </w:rPr>
                      <w:t xml:space="preserve"> </w:t>
                    </w:r>
                    <w:r>
                      <w:rPr>
                        <w:sz w:val="16"/>
                      </w:rPr>
                      <w:t>EXISTS</w:t>
                    </w:r>
                    <w:r>
                      <w:rPr>
                        <w:spacing w:val="-4"/>
                        <w:sz w:val="16"/>
                      </w:rPr>
                      <w:t xml:space="preserve"> </w:t>
                    </w:r>
                    <w:r>
                      <w:rPr>
                        <w:sz w:val="16"/>
                      </w:rPr>
                      <w:t>`doctors`</w:t>
                    </w:r>
                    <w:r>
                      <w:rPr>
                        <w:spacing w:val="-4"/>
                        <w:sz w:val="16"/>
                      </w:rPr>
                      <w:t xml:space="preserve"> </w:t>
                    </w:r>
                    <w:r>
                      <w:rPr>
                        <w:sz w:val="16"/>
                      </w:rPr>
                      <w:t>("</w:t>
                    </w:r>
                    <w:r>
                      <w:rPr>
                        <w:spacing w:val="-3"/>
                        <w:sz w:val="16"/>
                      </w:rPr>
                      <w:t xml:space="preserve"> </w:t>
                    </w:r>
                    <w:r>
                      <w:rPr>
                        <w:sz w:val="16"/>
                      </w:rPr>
                      <w:t xml:space="preserve">+ </w:t>
                    </w:r>
                    <w:r>
                      <w:rPr>
                        <w:spacing w:val="-10"/>
                        <w:sz w:val="16"/>
                      </w:rPr>
                      <w:t>"</w:t>
                    </w:r>
                    <w:r>
                      <w:rPr>
                        <w:sz w:val="16"/>
                      </w:rPr>
                      <w:tab/>
                      <w:t>`id` int(11) NOT NULL," +</w:t>
                    </w:r>
                  </w:p>
                  <w:p w14:paraId="3CC45D80" w14:textId="77777777" w:rsidR="00C36271" w:rsidRDefault="00000000">
                    <w:pPr>
                      <w:tabs>
                        <w:tab w:val="left" w:pos="1309"/>
                      </w:tabs>
                      <w:spacing w:before="1" w:line="261" w:lineRule="auto"/>
                      <w:ind w:left="828" w:right="4612"/>
                      <w:rPr>
                        <w:sz w:val="16"/>
                      </w:rPr>
                    </w:pPr>
                    <w:r>
                      <w:rPr>
                        <w:spacing w:val="-10"/>
                        <w:sz w:val="16"/>
                      </w:rPr>
                      <w:t>"</w:t>
                    </w:r>
                    <w:r>
                      <w:rPr>
                        <w:sz w:val="16"/>
                      </w:rPr>
                      <w:tab/>
                      <w:t xml:space="preserve">`name` varchar(255) DEFAULT NULL," + </w:t>
                    </w:r>
                    <w:r>
                      <w:rPr>
                        <w:spacing w:val="-10"/>
                        <w:sz w:val="16"/>
                      </w:rPr>
                      <w:t>"</w:t>
                    </w:r>
                    <w:r>
                      <w:rPr>
                        <w:sz w:val="16"/>
                      </w:rPr>
                      <w:tab/>
                      <w:t>`on_call`</w:t>
                    </w:r>
                    <w:r>
                      <w:rPr>
                        <w:spacing w:val="-9"/>
                        <w:sz w:val="16"/>
                      </w:rPr>
                      <w:t xml:space="preserve"> </w:t>
                    </w:r>
                    <w:r>
                      <w:rPr>
                        <w:sz w:val="16"/>
                      </w:rPr>
                      <w:t>tinyint(1)</w:t>
                    </w:r>
                    <w:r>
                      <w:rPr>
                        <w:spacing w:val="-9"/>
                        <w:sz w:val="16"/>
                      </w:rPr>
                      <w:t xml:space="preserve"> </w:t>
                    </w:r>
                    <w:r>
                      <w:rPr>
                        <w:sz w:val="16"/>
                      </w:rPr>
                      <w:t>DEFAULT</w:t>
                    </w:r>
                    <w:r>
                      <w:rPr>
                        <w:spacing w:val="-8"/>
                        <w:sz w:val="16"/>
                      </w:rPr>
                      <w:t xml:space="preserve"> </w:t>
                    </w:r>
                    <w:r>
                      <w:rPr>
                        <w:sz w:val="16"/>
                      </w:rPr>
                      <w:t>NULL,"</w:t>
                    </w:r>
                    <w:r>
                      <w:rPr>
                        <w:spacing w:val="-9"/>
                        <w:sz w:val="16"/>
                      </w:rPr>
                      <w:t xml:space="preserve"> </w:t>
                    </w:r>
                    <w:r>
                      <w:rPr>
                        <w:sz w:val="16"/>
                      </w:rPr>
                      <w:t xml:space="preserve">+ </w:t>
                    </w:r>
                    <w:r>
                      <w:rPr>
                        <w:spacing w:val="-10"/>
                        <w:sz w:val="16"/>
                      </w:rPr>
                      <w:t>"</w:t>
                    </w:r>
                    <w:r>
                      <w:rPr>
                        <w:sz w:val="16"/>
                      </w:rPr>
                      <w:tab/>
                      <w:t>`shift_id`</w:t>
                    </w:r>
                    <w:r>
                      <w:rPr>
                        <w:spacing w:val="39"/>
                        <w:sz w:val="16"/>
                      </w:rPr>
                      <w:t xml:space="preserve"> </w:t>
                    </w:r>
                    <w:r>
                      <w:rPr>
                        <w:sz w:val="16"/>
                      </w:rPr>
                      <w:t>int(11)</w:t>
                    </w:r>
                    <w:r>
                      <w:rPr>
                        <w:spacing w:val="39"/>
                        <w:sz w:val="16"/>
                      </w:rPr>
                      <w:t xml:space="preserve"> </w:t>
                    </w:r>
                    <w:r>
                      <w:rPr>
                        <w:sz w:val="16"/>
                      </w:rPr>
                      <w:t>DEFAULT</w:t>
                    </w:r>
                    <w:r>
                      <w:rPr>
                        <w:spacing w:val="40"/>
                        <w:sz w:val="16"/>
                      </w:rPr>
                      <w:t xml:space="preserve"> </w:t>
                    </w:r>
                    <w:r>
                      <w:rPr>
                        <w:sz w:val="16"/>
                      </w:rPr>
                      <w:t>NULL,"</w:t>
                    </w:r>
                    <w:r>
                      <w:rPr>
                        <w:spacing w:val="39"/>
                        <w:sz w:val="16"/>
                      </w:rPr>
                      <w:t xml:space="preserve"> </w:t>
                    </w:r>
                    <w:r>
                      <w:rPr>
                        <w:sz w:val="16"/>
                      </w:rPr>
                      <w:t xml:space="preserve">+ </w:t>
                    </w:r>
                    <w:r>
                      <w:rPr>
                        <w:spacing w:val="-10"/>
                        <w:sz w:val="16"/>
                      </w:rPr>
                      <w:t>"</w:t>
                    </w:r>
                    <w:r>
                      <w:rPr>
                        <w:sz w:val="16"/>
                      </w:rPr>
                      <w:tab/>
                      <w:t>PRIMARY KEY (`id`)," +</w:t>
                    </w:r>
                  </w:p>
                  <w:p w14:paraId="5443B970" w14:textId="77777777" w:rsidR="00C36271" w:rsidRDefault="00000000">
                    <w:pPr>
                      <w:tabs>
                        <w:tab w:val="left" w:pos="1309"/>
                      </w:tabs>
                      <w:spacing w:before="1"/>
                      <w:ind w:left="828"/>
                      <w:rPr>
                        <w:sz w:val="16"/>
                      </w:rPr>
                    </w:pPr>
                    <w:r>
                      <w:rPr>
                        <w:spacing w:val="-10"/>
                        <w:sz w:val="16"/>
                      </w:rPr>
                      <w:t>"</w:t>
                    </w:r>
                    <w:r>
                      <w:rPr>
                        <w:sz w:val="16"/>
                      </w:rPr>
                      <w:tab/>
                      <w:t>KEY</w:t>
                    </w:r>
                    <w:r>
                      <w:rPr>
                        <w:spacing w:val="-10"/>
                        <w:sz w:val="16"/>
                      </w:rPr>
                      <w:t xml:space="preserve"> </w:t>
                    </w:r>
                    <w:r>
                      <w:rPr>
                        <w:sz w:val="16"/>
                      </w:rPr>
                      <w:t>`idx_shift_id`</w:t>
                    </w:r>
                    <w:r>
                      <w:rPr>
                        <w:spacing w:val="-10"/>
                        <w:sz w:val="16"/>
                      </w:rPr>
                      <w:t xml:space="preserve"> </w:t>
                    </w:r>
                    <w:r>
                      <w:rPr>
                        <w:sz w:val="16"/>
                      </w:rPr>
                      <w:t>(`shift_id`)"</w:t>
                    </w:r>
                    <w:r>
                      <w:rPr>
                        <w:spacing w:val="-9"/>
                        <w:sz w:val="16"/>
                      </w:rPr>
                      <w:t xml:space="preserve"> </w:t>
                    </w:r>
                    <w:r>
                      <w:rPr>
                        <w:spacing w:val="-10"/>
                        <w:sz w:val="16"/>
                      </w:rPr>
                      <w:t>+</w:t>
                    </w:r>
                  </w:p>
                  <w:p w14:paraId="452DD188" w14:textId="77777777" w:rsidR="00C36271" w:rsidRDefault="00000000">
                    <w:pPr>
                      <w:spacing w:before="23"/>
                      <w:ind w:left="828"/>
                      <w:rPr>
                        <w:sz w:val="16"/>
                      </w:rPr>
                    </w:pPr>
                    <w:r>
                      <w:rPr>
                        <w:sz w:val="16"/>
                      </w:rPr>
                      <w:t>"</w:t>
                    </w:r>
                    <w:r>
                      <w:rPr>
                        <w:spacing w:val="37"/>
                        <w:w w:val="150"/>
                        <w:sz w:val="16"/>
                      </w:rPr>
                      <w:t xml:space="preserve"> </w:t>
                    </w:r>
                    <w:r>
                      <w:rPr>
                        <w:sz w:val="16"/>
                      </w:rPr>
                      <w:t>)</w:t>
                    </w:r>
                    <w:r>
                      <w:rPr>
                        <w:spacing w:val="-6"/>
                        <w:sz w:val="16"/>
                      </w:rPr>
                      <w:t xml:space="preserve"> </w:t>
                    </w:r>
                    <w:r>
                      <w:rPr>
                        <w:sz w:val="16"/>
                      </w:rPr>
                      <w:t>ENGINE=InnoDB</w:t>
                    </w:r>
                    <w:r>
                      <w:rPr>
                        <w:spacing w:val="-6"/>
                        <w:sz w:val="16"/>
                      </w:rPr>
                      <w:t xml:space="preserve"> </w:t>
                    </w:r>
                    <w:r>
                      <w:rPr>
                        <w:sz w:val="16"/>
                      </w:rPr>
                      <w:t>DEFAULT</w:t>
                    </w:r>
                    <w:r>
                      <w:rPr>
                        <w:spacing w:val="-6"/>
                        <w:sz w:val="16"/>
                      </w:rPr>
                      <w:t xml:space="preserve"> </w:t>
                    </w:r>
                    <w:r>
                      <w:rPr>
                        <w:sz w:val="16"/>
                      </w:rPr>
                      <w:t>CHARSET=utf8mb4</w:t>
                    </w:r>
                    <w:r>
                      <w:rPr>
                        <w:spacing w:val="-6"/>
                        <w:sz w:val="16"/>
                      </w:rPr>
                      <w:t xml:space="preserve"> </w:t>
                    </w:r>
                    <w:r>
                      <w:rPr>
                        <w:spacing w:val="-2"/>
                        <w:sz w:val="16"/>
                      </w:rPr>
                      <w:t>COLLATE=utf8mb4_bin")</w:t>
                    </w:r>
                  </w:p>
                  <w:p w14:paraId="09CC3211" w14:textId="77777777" w:rsidR="00C36271" w:rsidRDefault="00000000">
                    <w:pPr>
                      <w:spacing w:before="24"/>
                      <w:ind w:left="444"/>
                      <w:rPr>
                        <w:sz w:val="16"/>
                      </w:rPr>
                    </w:pPr>
                    <w:r>
                      <w:rPr>
                        <w:sz w:val="16"/>
                      </w:rPr>
                      <w:t>return</w:t>
                    </w:r>
                    <w:r>
                      <w:rPr>
                        <w:spacing w:val="-6"/>
                        <w:sz w:val="16"/>
                      </w:rPr>
                      <w:t xml:space="preserve"> </w:t>
                    </w:r>
                    <w:r>
                      <w:rPr>
                        <w:spacing w:val="-5"/>
                        <w:sz w:val="16"/>
                      </w:rPr>
                      <w:t>err</w:t>
                    </w:r>
                  </w:p>
                  <w:p w14:paraId="79A9599D" w14:textId="77777777" w:rsidR="00C36271" w:rsidRDefault="00000000">
                    <w:pPr>
                      <w:spacing w:before="24"/>
                      <w:ind w:left="59"/>
                      <w:rPr>
                        <w:sz w:val="16"/>
                      </w:rPr>
                    </w:pPr>
                    <w:r>
                      <w:rPr>
                        <w:sz w:val="16"/>
                      </w:rPr>
                      <w:t>}</w:t>
                    </w:r>
                  </w:p>
                  <w:p w14:paraId="70DFD903" w14:textId="77777777" w:rsidR="00C36271" w:rsidRDefault="00C36271">
                    <w:pPr>
                      <w:spacing w:before="15"/>
                      <w:rPr>
                        <w:sz w:val="18"/>
                      </w:rPr>
                    </w:pPr>
                  </w:p>
                  <w:p w14:paraId="56954764" w14:textId="77777777" w:rsidR="00C36271" w:rsidRDefault="00000000">
                    <w:pPr>
                      <w:ind w:left="59"/>
                      <w:rPr>
                        <w:sz w:val="16"/>
                      </w:rPr>
                    </w:pPr>
                    <w:r>
                      <w:rPr>
                        <w:sz w:val="16"/>
                      </w:rPr>
                      <w:t>func</w:t>
                    </w:r>
                    <w:r>
                      <w:rPr>
                        <w:spacing w:val="-6"/>
                        <w:sz w:val="16"/>
                      </w:rPr>
                      <w:t xml:space="preserve"> </w:t>
                    </w:r>
                    <w:r>
                      <w:rPr>
                        <w:sz w:val="16"/>
                      </w:rPr>
                      <w:t>createDoctor(db</w:t>
                    </w:r>
                    <w:r>
                      <w:rPr>
                        <w:spacing w:val="-6"/>
                        <w:sz w:val="16"/>
                      </w:rPr>
                      <w:t xml:space="preserve"> </w:t>
                    </w:r>
                    <w:r>
                      <w:rPr>
                        <w:sz w:val="16"/>
                      </w:rPr>
                      <w:t>*sql.DB,</w:t>
                    </w:r>
                    <w:r>
                      <w:rPr>
                        <w:spacing w:val="-6"/>
                        <w:sz w:val="16"/>
                      </w:rPr>
                      <w:t xml:space="preserve"> </w:t>
                    </w:r>
                    <w:r>
                      <w:rPr>
                        <w:sz w:val="16"/>
                      </w:rPr>
                      <w:t>id</w:t>
                    </w:r>
                    <w:r>
                      <w:rPr>
                        <w:spacing w:val="-5"/>
                        <w:sz w:val="16"/>
                      </w:rPr>
                      <w:t xml:space="preserve"> </w:t>
                    </w:r>
                    <w:r>
                      <w:rPr>
                        <w:sz w:val="16"/>
                      </w:rPr>
                      <w:t>int,</w:t>
                    </w:r>
                    <w:r>
                      <w:rPr>
                        <w:spacing w:val="-6"/>
                        <w:sz w:val="16"/>
                      </w:rPr>
                      <w:t xml:space="preserve"> </w:t>
                    </w:r>
                    <w:r>
                      <w:rPr>
                        <w:sz w:val="16"/>
                      </w:rPr>
                      <w:t>name</w:t>
                    </w:r>
                    <w:r>
                      <w:rPr>
                        <w:spacing w:val="-5"/>
                        <w:sz w:val="16"/>
                      </w:rPr>
                      <w:t xml:space="preserve"> </w:t>
                    </w:r>
                    <w:r>
                      <w:rPr>
                        <w:sz w:val="16"/>
                      </w:rPr>
                      <w:t>string,</w:t>
                    </w:r>
                    <w:r>
                      <w:rPr>
                        <w:spacing w:val="-6"/>
                        <w:sz w:val="16"/>
                      </w:rPr>
                      <w:t xml:space="preserve"> </w:t>
                    </w:r>
                    <w:r>
                      <w:rPr>
                        <w:sz w:val="16"/>
                      </w:rPr>
                      <w:t>onCall</w:t>
                    </w:r>
                    <w:r>
                      <w:rPr>
                        <w:spacing w:val="-5"/>
                        <w:sz w:val="16"/>
                      </w:rPr>
                      <w:t xml:space="preserve"> </w:t>
                    </w:r>
                    <w:r>
                      <w:rPr>
                        <w:sz w:val="16"/>
                      </w:rPr>
                      <w:t>bool,</w:t>
                    </w:r>
                    <w:r>
                      <w:rPr>
                        <w:spacing w:val="-6"/>
                        <w:sz w:val="16"/>
                      </w:rPr>
                      <w:t xml:space="preserve"> </w:t>
                    </w:r>
                    <w:r>
                      <w:rPr>
                        <w:sz w:val="16"/>
                      </w:rPr>
                      <w:t>shiftID</w:t>
                    </w:r>
                    <w:r>
                      <w:rPr>
                        <w:spacing w:val="-5"/>
                        <w:sz w:val="16"/>
                      </w:rPr>
                      <w:t xml:space="preserve"> </w:t>
                    </w:r>
                    <w:r>
                      <w:rPr>
                        <w:sz w:val="16"/>
                      </w:rPr>
                      <w:t>int)</w:t>
                    </w:r>
                    <w:r>
                      <w:rPr>
                        <w:spacing w:val="-6"/>
                        <w:sz w:val="16"/>
                      </w:rPr>
                      <w:t xml:space="preserve"> </w:t>
                    </w:r>
                    <w:r>
                      <w:rPr>
                        <w:sz w:val="16"/>
                      </w:rPr>
                      <w:t>error</w:t>
                    </w:r>
                    <w:r>
                      <w:rPr>
                        <w:spacing w:val="-4"/>
                        <w:sz w:val="16"/>
                      </w:rPr>
                      <w:t xml:space="preserve"> </w:t>
                    </w:r>
                    <w:r>
                      <w:rPr>
                        <w:spacing w:val="-10"/>
                        <w:sz w:val="16"/>
                      </w:rPr>
                      <w:t>{</w:t>
                    </w:r>
                  </w:p>
                  <w:p w14:paraId="37E0B88C" w14:textId="77777777" w:rsidR="00C36271" w:rsidRDefault="00000000">
                    <w:pPr>
                      <w:spacing w:before="24"/>
                      <w:ind w:left="444"/>
                      <w:rPr>
                        <w:sz w:val="16"/>
                      </w:rPr>
                    </w:pPr>
                    <w:r>
                      <w:rPr>
                        <w:sz w:val="16"/>
                      </w:rPr>
                      <w:t>_,</w:t>
                    </w:r>
                    <w:r>
                      <w:rPr>
                        <w:spacing w:val="-7"/>
                        <w:sz w:val="16"/>
                      </w:rPr>
                      <w:t xml:space="preserve"> </w:t>
                    </w:r>
                    <w:r>
                      <w:rPr>
                        <w:sz w:val="16"/>
                      </w:rPr>
                      <w:t>err</w:t>
                    </w:r>
                    <w:r>
                      <w:rPr>
                        <w:spacing w:val="-5"/>
                        <w:sz w:val="16"/>
                      </w:rPr>
                      <w:t xml:space="preserve"> </w:t>
                    </w:r>
                    <w:r>
                      <w:rPr>
                        <w:sz w:val="16"/>
                      </w:rPr>
                      <w:t>:=</w:t>
                    </w:r>
                    <w:r>
                      <w:rPr>
                        <w:spacing w:val="-6"/>
                        <w:sz w:val="16"/>
                      </w:rPr>
                      <w:t xml:space="preserve"> </w:t>
                    </w:r>
                    <w:r>
                      <w:rPr>
                        <w:sz w:val="16"/>
                      </w:rPr>
                      <w:t>db.Exec("INSERT</w:t>
                    </w:r>
                    <w:r>
                      <w:rPr>
                        <w:spacing w:val="-7"/>
                        <w:sz w:val="16"/>
                      </w:rPr>
                      <w:t xml:space="preserve"> </w:t>
                    </w:r>
                    <w:r>
                      <w:rPr>
                        <w:sz w:val="16"/>
                      </w:rPr>
                      <w:t>INTO</w:t>
                    </w:r>
                    <w:r>
                      <w:rPr>
                        <w:spacing w:val="-6"/>
                        <w:sz w:val="16"/>
                      </w:rPr>
                      <w:t xml:space="preserve"> </w:t>
                    </w:r>
                    <w:r>
                      <w:rPr>
                        <w:sz w:val="16"/>
                      </w:rPr>
                      <w:t>`doctors`</w:t>
                    </w:r>
                    <w:r>
                      <w:rPr>
                        <w:spacing w:val="-6"/>
                        <w:sz w:val="16"/>
                      </w:rPr>
                      <w:t xml:space="preserve"> </w:t>
                    </w:r>
                    <w:r>
                      <w:rPr>
                        <w:sz w:val="16"/>
                      </w:rPr>
                      <w:t>(`id`,</w:t>
                    </w:r>
                    <w:r>
                      <w:rPr>
                        <w:spacing w:val="-6"/>
                        <w:sz w:val="16"/>
                      </w:rPr>
                      <w:t xml:space="preserve"> </w:t>
                    </w:r>
                    <w:r>
                      <w:rPr>
                        <w:sz w:val="16"/>
                      </w:rPr>
                      <w:t>`name`,</w:t>
                    </w:r>
                    <w:r>
                      <w:rPr>
                        <w:spacing w:val="-6"/>
                        <w:sz w:val="16"/>
                      </w:rPr>
                      <w:t xml:space="preserve"> </w:t>
                    </w:r>
                    <w:r>
                      <w:rPr>
                        <w:sz w:val="16"/>
                      </w:rPr>
                      <w:t>`on_call`,</w:t>
                    </w:r>
                    <w:r>
                      <w:rPr>
                        <w:spacing w:val="-7"/>
                        <w:sz w:val="16"/>
                      </w:rPr>
                      <w:t xml:space="preserve"> </w:t>
                    </w:r>
                    <w:r>
                      <w:rPr>
                        <w:sz w:val="16"/>
                      </w:rPr>
                      <w:t>`shift_id`)</w:t>
                    </w:r>
                    <w:r>
                      <w:rPr>
                        <w:spacing w:val="-6"/>
                        <w:sz w:val="16"/>
                      </w:rPr>
                      <w:t xml:space="preserve"> </w:t>
                    </w:r>
                    <w:r>
                      <w:rPr>
                        <w:sz w:val="16"/>
                      </w:rPr>
                      <w:t>VALUES</w:t>
                    </w:r>
                    <w:r>
                      <w:rPr>
                        <w:spacing w:val="-6"/>
                        <w:sz w:val="16"/>
                      </w:rPr>
                      <w:t xml:space="preserve"> </w:t>
                    </w:r>
                    <w:r>
                      <w:rPr>
                        <w:sz w:val="16"/>
                      </w:rPr>
                      <w:t>(?,</w:t>
                    </w:r>
                    <w:r>
                      <w:rPr>
                        <w:spacing w:val="-5"/>
                        <w:sz w:val="16"/>
                      </w:rPr>
                      <w:t xml:space="preserve"> ?,</w:t>
                    </w:r>
                  </w:p>
                  <w:p w14:paraId="431497F2" w14:textId="77777777" w:rsidR="00C36271" w:rsidRDefault="00000000">
                    <w:pPr>
                      <w:spacing w:before="10"/>
                      <w:ind w:left="842"/>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9"/>
                        <w:sz w:val="20"/>
                      </w:rPr>
                      <w:t xml:space="preserve"> </w:t>
                    </w:r>
                    <w:r>
                      <w:rPr>
                        <w:sz w:val="16"/>
                      </w:rPr>
                      <w:t>?,</w:t>
                    </w:r>
                    <w:r>
                      <w:rPr>
                        <w:spacing w:val="-18"/>
                        <w:sz w:val="16"/>
                      </w:rPr>
                      <w:t xml:space="preserve"> </w:t>
                    </w:r>
                    <w:r>
                      <w:rPr>
                        <w:spacing w:val="-4"/>
                        <w:sz w:val="16"/>
                      </w:rPr>
                      <w:t>?)",</w:t>
                    </w:r>
                  </w:p>
                  <w:p w14:paraId="0815E487" w14:textId="77777777" w:rsidR="00C36271" w:rsidRDefault="00000000">
                    <w:pPr>
                      <w:spacing w:before="24" w:line="261" w:lineRule="auto"/>
                      <w:ind w:left="444" w:right="5827" w:firstLine="384"/>
                      <w:rPr>
                        <w:sz w:val="16"/>
                      </w:rPr>
                    </w:pPr>
                    <w:r>
                      <w:rPr>
                        <w:sz w:val="16"/>
                      </w:rPr>
                      <w:t>id,</w:t>
                    </w:r>
                    <w:r>
                      <w:rPr>
                        <w:spacing w:val="-12"/>
                        <w:sz w:val="16"/>
                      </w:rPr>
                      <w:t xml:space="preserve"> </w:t>
                    </w:r>
                    <w:r>
                      <w:rPr>
                        <w:sz w:val="16"/>
                      </w:rPr>
                      <w:t>name,</w:t>
                    </w:r>
                    <w:r>
                      <w:rPr>
                        <w:spacing w:val="-13"/>
                        <w:sz w:val="16"/>
                      </w:rPr>
                      <w:t xml:space="preserve"> </w:t>
                    </w:r>
                    <w:r>
                      <w:rPr>
                        <w:sz w:val="16"/>
                      </w:rPr>
                      <w:t>onCall,</w:t>
                    </w:r>
                    <w:r>
                      <w:rPr>
                        <w:spacing w:val="-12"/>
                        <w:sz w:val="16"/>
                      </w:rPr>
                      <w:t xml:space="preserve"> </w:t>
                    </w:r>
                    <w:r>
                      <w:rPr>
                        <w:sz w:val="16"/>
                      </w:rPr>
                      <w:t>shiftID) return err</w:t>
                    </w:r>
                  </w:p>
                  <w:p w14:paraId="4AECB8B4" w14:textId="77777777" w:rsidR="00C36271" w:rsidRDefault="00000000">
                    <w:pPr>
                      <w:spacing w:before="1"/>
                      <w:ind w:left="59"/>
                      <w:rPr>
                        <w:sz w:val="16"/>
                      </w:rPr>
                    </w:pPr>
                    <w:r>
                      <w:rPr>
                        <w:sz w:val="16"/>
                      </w:rPr>
                      <w:t>}</w:t>
                    </w:r>
                  </w:p>
                </w:txbxContent>
              </v:textbox>
            </v:shape>
            <w10:anchorlock/>
          </v:group>
        </w:pict>
      </w:r>
    </w:p>
    <w:p w14:paraId="444241CF" w14:textId="77777777" w:rsidR="00C36271" w:rsidRDefault="00C36271">
      <w:pPr>
        <w:pStyle w:val="a3"/>
        <w:spacing w:before="9"/>
        <w:rPr>
          <w:sz w:val="8"/>
        </w:rPr>
      </w:pPr>
    </w:p>
    <w:p w14:paraId="3CE37CCA" w14:textId="77777777" w:rsidR="00C36271" w:rsidRDefault="00000000">
      <w:pPr>
        <w:spacing w:before="52"/>
        <w:ind w:left="220"/>
        <w:rPr>
          <w:rFonts w:ascii="文泉驿微米黑" w:eastAsia="文泉驿微米黑"/>
          <w:sz w:val="20"/>
        </w:rPr>
      </w:pPr>
      <w:r>
        <w:pict w14:anchorId="024EC55F">
          <v:shape id="docshape1430" o:spid="_x0000_s2415" type="#_x0000_t202" style="position:absolute;left:0;text-align:left;margin-left:68.8pt;margin-top:21.5pt;width:474.4pt;height:135.5pt;z-index:-15331328;mso-wrap-distance-left:0;mso-wrap-distance-right:0;mso-position-horizontal-relative:page" filled="f" strokeweight=".14042mm">
            <v:textbox inset="0,0,0,0">
              <w:txbxContent>
                <w:p w14:paraId="4188489F" w14:textId="77777777" w:rsidR="00C36271" w:rsidRDefault="00000000">
                  <w:pPr>
                    <w:pStyle w:val="a3"/>
                    <w:spacing w:before="73"/>
                    <w:ind w:left="59"/>
                  </w:pPr>
                  <w:r>
                    <w:rPr>
                      <w:color w:val="8E5902"/>
                    </w:rPr>
                    <w:t>/*</w:t>
                  </w:r>
                  <w:r>
                    <w:rPr>
                      <w:color w:val="8E5902"/>
                      <w:spacing w:val="-1"/>
                    </w:rPr>
                    <w:t xml:space="preserve"> </w:t>
                  </w:r>
                  <w:r>
                    <w:rPr>
                      <w:color w:val="8E5902"/>
                    </w:rPr>
                    <w:t>txn</w:t>
                  </w:r>
                  <w:r>
                    <w:rPr>
                      <w:color w:val="8E5902"/>
                      <w:spacing w:val="-1"/>
                    </w:rPr>
                    <w:t xml:space="preserve"> </w:t>
                  </w:r>
                  <w:r>
                    <w:rPr>
                      <w:color w:val="8E5902"/>
                    </w:rPr>
                    <w:t>1</w:t>
                  </w:r>
                  <w:r>
                    <w:rPr>
                      <w:color w:val="8E5902"/>
                      <w:spacing w:val="-1"/>
                    </w:rPr>
                    <w:t xml:space="preserve"> </w:t>
                  </w:r>
                  <w:r>
                    <w:rPr>
                      <w:color w:val="8E5902"/>
                    </w:rPr>
                    <w:t>*/</w:t>
                  </w:r>
                  <w:r>
                    <w:rPr>
                      <w:color w:val="8E5902"/>
                      <w:spacing w:val="-1"/>
                    </w:rPr>
                    <w:t xml:space="preserve"> </w:t>
                  </w:r>
                  <w:r>
                    <w:rPr>
                      <w:spacing w:val="-2"/>
                    </w:rPr>
                    <w:t>BEGIN</w:t>
                  </w:r>
                </w:p>
                <w:p w14:paraId="2456E5CA" w14:textId="77777777" w:rsidR="00C36271" w:rsidRDefault="00000000">
                  <w:pPr>
                    <w:pStyle w:val="a3"/>
                    <w:spacing w:before="23"/>
                    <w:ind w:left="444"/>
                  </w:pPr>
                  <w:r>
                    <w:rPr>
                      <w:color w:val="8E5902"/>
                    </w:rPr>
                    <w:t>/*</w:t>
                  </w:r>
                  <w:r>
                    <w:rPr>
                      <w:color w:val="8E5902"/>
                      <w:spacing w:val="-1"/>
                    </w:rPr>
                    <w:t xml:space="preserve"> </w:t>
                  </w:r>
                  <w:r>
                    <w:rPr>
                      <w:color w:val="8E5902"/>
                    </w:rPr>
                    <w:t>txn</w:t>
                  </w:r>
                  <w:r>
                    <w:rPr>
                      <w:color w:val="8E5902"/>
                      <w:spacing w:val="-1"/>
                    </w:rPr>
                    <w:t xml:space="preserve"> </w:t>
                  </w:r>
                  <w:r>
                    <w:rPr>
                      <w:color w:val="8E5902"/>
                    </w:rPr>
                    <w:t>2</w:t>
                  </w:r>
                  <w:r>
                    <w:rPr>
                      <w:color w:val="8E5902"/>
                      <w:spacing w:val="-1"/>
                    </w:rPr>
                    <w:t xml:space="preserve"> </w:t>
                  </w:r>
                  <w:r>
                    <w:rPr>
                      <w:color w:val="8E5902"/>
                    </w:rPr>
                    <w:t>*/</w:t>
                  </w:r>
                  <w:r>
                    <w:rPr>
                      <w:color w:val="8E5902"/>
                      <w:spacing w:val="-1"/>
                    </w:rPr>
                    <w:t xml:space="preserve"> </w:t>
                  </w:r>
                  <w:r>
                    <w:rPr>
                      <w:spacing w:val="-2"/>
                    </w:rPr>
                    <w:t>BEGIN</w:t>
                  </w:r>
                </w:p>
                <w:p w14:paraId="34BA2AAF" w14:textId="77777777" w:rsidR="00C36271" w:rsidRDefault="00000000">
                  <w:pPr>
                    <w:pStyle w:val="a3"/>
                    <w:ind w:left="444"/>
                  </w:pPr>
                  <w:r>
                    <w:rPr>
                      <w:color w:val="8E5902"/>
                    </w:rPr>
                    <w:t>/*</w:t>
                  </w:r>
                  <w:r>
                    <w:rPr>
                      <w:color w:val="8E5902"/>
                      <w:spacing w:val="-6"/>
                    </w:rPr>
                    <w:t xml:space="preserve"> </w:t>
                  </w:r>
                  <w:r>
                    <w:rPr>
                      <w:color w:val="8E5902"/>
                    </w:rPr>
                    <w:t>txn</w:t>
                  </w:r>
                  <w:r>
                    <w:rPr>
                      <w:color w:val="8E5902"/>
                      <w:spacing w:val="-4"/>
                    </w:rPr>
                    <w:t xml:space="preserve"> </w:t>
                  </w:r>
                  <w:r>
                    <w:rPr>
                      <w:color w:val="8E5902"/>
                    </w:rPr>
                    <w:t>2</w:t>
                  </w:r>
                  <w:r>
                    <w:rPr>
                      <w:color w:val="8E5902"/>
                      <w:spacing w:val="-3"/>
                    </w:rPr>
                    <w:t xml:space="preserve"> </w:t>
                  </w:r>
                  <w:r>
                    <w:rPr>
                      <w:color w:val="8E5902"/>
                    </w:rPr>
                    <w:t>*/</w:t>
                  </w:r>
                  <w:r>
                    <w:rPr>
                      <w:color w:val="8E5902"/>
                      <w:spacing w:val="-4"/>
                    </w:rPr>
                    <w:t xml:space="preserve"> </w:t>
                  </w:r>
                  <w:r>
                    <w:rPr>
                      <w:color w:val="214987"/>
                    </w:rPr>
                    <w:t>SELECT</w:t>
                  </w:r>
                  <w:r>
                    <w:rPr>
                      <w:color w:val="214987"/>
                      <w:spacing w:val="-3"/>
                    </w:rPr>
                    <w:t xml:space="preserve"> </w:t>
                  </w:r>
                  <w:r>
                    <w:rPr>
                      <w:color w:val="214987"/>
                    </w:rPr>
                    <w:t>COUNT</w:t>
                  </w:r>
                  <w:r>
                    <w:t>(*)</w:t>
                  </w:r>
                  <w:r>
                    <w:rPr>
                      <w:spacing w:val="-4"/>
                    </w:rPr>
                    <w:t xml:space="preserve"> </w:t>
                  </w:r>
                  <w:r>
                    <w:rPr>
                      <w:color w:val="214987"/>
                    </w:rPr>
                    <w:t>as</w:t>
                  </w:r>
                  <w:r>
                    <w:rPr>
                      <w:color w:val="214987"/>
                      <w:spacing w:val="-3"/>
                    </w:rPr>
                    <w:t xml:space="preserve"> </w:t>
                  </w:r>
                  <w:r>
                    <w:t>`</w:t>
                  </w:r>
                  <w:r>
                    <w:rPr>
                      <w:color w:val="214987"/>
                    </w:rPr>
                    <w:t>count</w:t>
                  </w:r>
                  <w:r>
                    <w:t>`</w:t>
                  </w:r>
                  <w:r>
                    <w:rPr>
                      <w:spacing w:val="-4"/>
                    </w:rPr>
                    <w:t xml:space="preserve"> </w:t>
                  </w:r>
                  <w:r>
                    <w:rPr>
                      <w:color w:val="214987"/>
                    </w:rPr>
                    <w:t>FROM</w:t>
                  </w:r>
                  <w:r>
                    <w:rPr>
                      <w:color w:val="214987"/>
                      <w:spacing w:val="-4"/>
                    </w:rPr>
                    <w:t xml:space="preserve"> </w:t>
                  </w:r>
                  <w:r>
                    <w:t>`doctors`</w:t>
                  </w:r>
                  <w:r>
                    <w:rPr>
                      <w:spacing w:val="-4"/>
                    </w:rPr>
                    <w:t xml:space="preserve"> </w:t>
                  </w:r>
                  <w:r>
                    <w:rPr>
                      <w:color w:val="214987"/>
                    </w:rPr>
                    <w:t>WHERE</w:t>
                  </w:r>
                  <w:r>
                    <w:rPr>
                      <w:color w:val="214987"/>
                      <w:spacing w:val="-3"/>
                    </w:rPr>
                    <w:t xml:space="preserve"> </w:t>
                  </w:r>
                  <w:r>
                    <w:t>`on_call`</w:t>
                  </w:r>
                  <w:r>
                    <w:rPr>
                      <w:spacing w:val="-4"/>
                    </w:rPr>
                    <w:t xml:space="preserve"> </w:t>
                  </w:r>
                  <w:r>
                    <w:t>=</w:t>
                  </w:r>
                  <w:r>
                    <w:rPr>
                      <w:spacing w:val="-4"/>
                    </w:rPr>
                    <w:t xml:space="preserve"> </w:t>
                  </w:r>
                  <w:r>
                    <w:t>1</w:t>
                  </w:r>
                  <w:r>
                    <w:rPr>
                      <w:spacing w:val="-4"/>
                    </w:rPr>
                    <w:t xml:space="preserve"> </w:t>
                  </w:r>
                  <w:r>
                    <w:rPr>
                      <w:color w:val="214987"/>
                    </w:rPr>
                    <w:t>AND</w:t>
                  </w:r>
                  <w:r>
                    <w:rPr>
                      <w:color w:val="214987"/>
                      <w:spacing w:val="-3"/>
                    </w:rPr>
                    <w:t xml:space="preserve"> </w:t>
                  </w:r>
                  <w:r>
                    <w:t>`shift_id`</w:t>
                  </w:r>
                  <w:r>
                    <w:rPr>
                      <w:spacing w:val="-4"/>
                    </w:rPr>
                    <w:t xml:space="preserve"> </w:t>
                  </w:r>
                  <w:r>
                    <w:rPr>
                      <w:spacing w:val="-10"/>
                    </w:rPr>
                    <w:t>=</w:t>
                  </w:r>
                </w:p>
                <w:p w14:paraId="65044D2B" w14:textId="77777777" w:rsidR="00C36271" w:rsidRDefault="00000000">
                  <w:pPr>
                    <w:spacing w:before="11"/>
                    <w:ind w:left="842"/>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5"/>
                      <w:sz w:val="16"/>
                    </w:rPr>
                    <w:t>123</w:t>
                  </w:r>
                </w:p>
                <w:p w14:paraId="71116367" w14:textId="77777777" w:rsidR="00C36271" w:rsidRDefault="00000000">
                  <w:pPr>
                    <w:pStyle w:val="a3"/>
                    <w:ind w:left="444"/>
                  </w:pPr>
                  <w:r>
                    <w:rPr>
                      <w:color w:val="8E5902"/>
                    </w:rPr>
                    <w:t>/*</w:t>
                  </w:r>
                  <w:r>
                    <w:rPr>
                      <w:color w:val="8E5902"/>
                      <w:spacing w:val="-5"/>
                    </w:rPr>
                    <w:t xml:space="preserve"> </w:t>
                  </w:r>
                  <w:r>
                    <w:rPr>
                      <w:color w:val="8E5902"/>
                    </w:rPr>
                    <w:t>txn</w:t>
                  </w:r>
                  <w:r>
                    <w:rPr>
                      <w:color w:val="8E5902"/>
                      <w:spacing w:val="-3"/>
                    </w:rPr>
                    <w:t xml:space="preserve"> </w:t>
                  </w:r>
                  <w:r>
                    <w:rPr>
                      <w:color w:val="8E5902"/>
                    </w:rPr>
                    <w:t>2</w:t>
                  </w:r>
                  <w:r>
                    <w:rPr>
                      <w:color w:val="8E5902"/>
                      <w:spacing w:val="-2"/>
                    </w:rPr>
                    <w:t xml:space="preserve"> </w:t>
                  </w:r>
                  <w:r>
                    <w:rPr>
                      <w:color w:val="8E5902"/>
                    </w:rPr>
                    <w:t>*/</w:t>
                  </w:r>
                  <w:r>
                    <w:rPr>
                      <w:color w:val="8E5902"/>
                      <w:spacing w:val="-3"/>
                    </w:rPr>
                    <w:t xml:space="preserve"> </w:t>
                  </w:r>
                  <w:r>
                    <w:rPr>
                      <w:color w:val="214987"/>
                    </w:rPr>
                    <w:t>UPDATE</w:t>
                  </w:r>
                  <w:r>
                    <w:rPr>
                      <w:color w:val="214987"/>
                      <w:spacing w:val="-3"/>
                    </w:rPr>
                    <w:t xml:space="preserve"> </w:t>
                  </w:r>
                  <w:r>
                    <w:t>`doctors`</w:t>
                  </w:r>
                  <w:r>
                    <w:rPr>
                      <w:spacing w:val="-2"/>
                    </w:rPr>
                    <w:t xml:space="preserve"> </w:t>
                  </w:r>
                  <w:r>
                    <w:rPr>
                      <w:color w:val="214987"/>
                    </w:rPr>
                    <w:t>SET</w:t>
                  </w:r>
                  <w:r>
                    <w:rPr>
                      <w:color w:val="214987"/>
                      <w:spacing w:val="-3"/>
                    </w:rPr>
                    <w:t xml:space="preserve"> </w:t>
                  </w:r>
                  <w:r>
                    <w:t>`on_call`</w:t>
                  </w:r>
                  <w:r>
                    <w:rPr>
                      <w:spacing w:val="-4"/>
                    </w:rPr>
                    <w:t xml:space="preserve"> </w:t>
                  </w:r>
                  <w:r>
                    <w:t>=</w:t>
                  </w:r>
                  <w:r>
                    <w:rPr>
                      <w:spacing w:val="-2"/>
                    </w:rPr>
                    <w:t xml:space="preserve"> </w:t>
                  </w:r>
                  <w:r>
                    <w:t>0</w:t>
                  </w:r>
                  <w:r>
                    <w:rPr>
                      <w:spacing w:val="-3"/>
                    </w:rPr>
                    <w:t xml:space="preserve"> </w:t>
                  </w:r>
                  <w:r>
                    <w:rPr>
                      <w:color w:val="214987"/>
                    </w:rPr>
                    <w:t>WHERE</w:t>
                  </w:r>
                  <w:r>
                    <w:rPr>
                      <w:color w:val="214987"/>
                      <w:spacing w:val="-3"/>
                    </w:rPr>
                    <w:t xml:space="preserve"> </w:t>
                  </w:r>
                  <w:r>
                    <w:t>`id`</w:t>
                  </w:r>
                  <w:r>
                    <w:rPr>
                      <w:spacing w:val="-3"/>
                    </w:rPr>
                    <w:t xml:space="preserve"> </w:t>
                  </w:r>
                  <w:r>
                    <w:t>=</w:t>
                  </w:r>
                  <w:r>
                    <w:rPr>
                      <w:spacing w:val="-3"/>
                    </w:rPr>
                    <w:t xml:space="preserve"> </w:t>
                  </w:r>
                  <w:r>
                    <w:t>2</w:t>
                  </w:r>
                  <w:r>
                    <w:rPr>
                      <w:spacing w:val="-3"/>
                    </w:rPr>
                    <w:t xml:space="preserve"> </w:t>
                  </w:r>
                  <w:r>
                    <w:rPr>
                      <w:color w:val="214987"/>
                    </w:rPr>
                    <w:t>AND</w:t>
                  </w:r>
                  <w:r>
                    <w:rPr>
                      <w:color w:val="214987"/>
                      <w:spacing w:val="-2"/>
                    </w:rPr>
                    <w:t xml:space="preserve"> </w:t>
                  </w:r>
                  <w:r>
                    <w:t>`shift_id`</w:t>
                  </w:r>
                  <w:r>
                    <w:rPr>
                      <w:spacing w:val="-4"/>
                    </w:rPr>
                    <w:t xml:space="preserve"> </w:t>
                  </w:r>
                  <w:r>
                    <w:t>=</w:t>
                  </w:r>
                  <w:r>
                    <w:rPr>
                      <w:spacing w:val="-2"/>
                    </w:rPr>
                    <w:t xml:space="preserve"> </w:t>
                  </w:r>
                  <w:r>
                    <w:rPr>
                      <w:spacing w:val="-5"/>
                    </w:rPr>
                    <w:t>123</w:t>
                  </w:r>
                </w:p>
                <w:p w14:paraId="431F5F21" w14:textId="77777777" w:rsidR="00C36271" w:rsidRDefault="00000000">
                  <w:pPr>
                    <w:pStyle w:val="a3"/>
                    <w:ind w:left="444"/>
                  </w:pPr>
                  <w:r>
                    <w:rPr>
                      <w:color w:val="8E5902"/>
                    </w:rPr>
                    <w:t>/*</w:t>
                  </w:r>
                  <w:r>
                    <w:rPr>
                      <w:color w:val="8E5902"/>
                      <w:spacing w:val="-1"/>
                    </w:rPr>
                    <w:t xml:space="preserve"> </w:t>
                  </w:r>
                  <w:r>
                    <w:rPr>
                      <w:color w:val="8E5902"/>
                    </w:rPr>
                    <w:t>txn</w:t>
                  </w:r>
                  <w:r>
                    <w:rPr>
                      <w:color w:val="8E5902"/>
                      <w:spacing w:val="-1"/>
                    </w:rPr>
                    <w:t xml:space="preserve"> </w:t>
                  </w:r>
                  <w:r>
                    <w:rPr>
                      <w:color w:val="8E5902"/>
                    </w:rPr>
                    <w:t>2</w:t>
                  </w:r>
                  <w:r>
                    <w:rPr>
                      <w:color w:val="8E5902"/>
                      <w:spacing w:val="-1"/>
                    </w:rPr>
                    <w:t xml:space="preserve"> </w:t>
                  </w:r>
                  <w:r>
                    <w:rPr>
                      <w:color w:val="8E5902"/>
                    </w:rPr>
                    <w:t>*/</w:t>
                  </w:r>
                  <w:r>
                    <w:rPr>
                      <w:color w:val="8E5902"/>
                      <w:spacing w:val="-1"/>
                    </w:rPr>
                    <w:t xml:space="preserve"> </w:t>
                  </w:r>
                  <w:r>
                    <w:rPr>
                      <w:color w:val="214987"/>
                      <w:spacing w:val="-2"/>
                    </w:rPr>
                    <w:t>COMMIT</w:t>
                  </w:r>
                </w:p>
                <w:p w14:paraId="25914071" w14:textId="77777777" w:rsidR="00C36271" w:rsidRDefault="00000000">
                  <w:pPr>
                    <w:pStyle w:val="a3"/>
                    <w:spacing w:before="23"/>
                    <w:ind w:left="59"/>
                  </w:pPr>
                  <w:r>
                    <w:rPr>
                      <w:color w:val="8E5902"/>
                    </w:rPr>
                    <w:t>/*</w:t>
                  </w:r>
                  <w:r>
                    <w:rPr>
                      <w:color w:val="8E5902"/>
                      <w:spacing w:val="-6"/>
                    </w:rPr>
                    <w:t xml:space="preserve"> </w:t>
                  </w:r>
                  <w:r>
                    <w:rPr>
                      <w:color w:val="8E5902"/>
                    </w:rPr>
                    <w:t>txn</w:t>
                  </w:r>
                  <w:r>
                    <w:rPr>
                      <w:color w:val="8E5902"/>
                      <w:spacing w:val="-3"/>
                    </w:rPr>
                    <w:t xml:space="preserve"> </w:t>
                  </w:r>
                  <w:r>
                    <w:rPr>
                      <w:color w:val="8E5902"/>
                    </w:rPr>
                    <w:t>1</w:t>
                  </w:r>
                  <w:r>
                    <w:rPr>
                      <w:color w:val="8E5902"/>
                      <w:spacing w:val="-3"/>
                    </w:rPr>
                    <w:t xml:space="preserve"> </w:t>
                  </w:r>
                  <w:r>
                    <w:rPr>
                      <w:color w:val="8E5902"/>
                    </w:rPr>
                    <w:t>*/</w:t>
                  </w:r>
                  <w:r>
                    <w:rPr>
                      <w:color w:val="8E5902"/>
                      <w:spacing w:val="-3"/>
                    </w:rPr>
                    <w:t xml:space="preserve"> </w:t>
                  </w:r>
                  <w:r>
                    <w:rPr>
                      <w:color w:val="214987"/>
                    </w:rPr>
                    <w:t>SELECT</w:t>
                  </w:r>
                  <w:r>
                    <w:rPr>
                      <w:color w:val="214987"/>
                      <w:spacing w:val="-5"/>
                    </w:rPr>
                    <w:t xml:space="preserve"> </w:t>
                  </w:r>
                  <w:r>
                    <w:rPr>
                      <w:color w:val="214987"/>
                    </w:rPr>
                    <w:t>COUNT</w:t>
                  </w:r>
                  <w:r>
                    <w:t>(*)</w:t>
                  </w:r>
                  <w:r>
                    <w:rPr>
                      <w:spacing w:val="-3"/>
                    </w:rPr>
                    <w:t xml:space="preserve"> </w:t>
                  </w:r>
                  <w:r>
                    <w:rPr>
                      <w:color w:val="214987"/>
                    </w:rPr>
                    <w:t>AS</w:t>
                  </w:r>
                  <w:r>
                    <w:rPr>
                      <w:color w:val="214987"/>
                      <w:spacing w:val="-3"/>
                    </w:rPr>
                    <w:t xml:space="preserve"> </w:t>
                  </w:r>
                  <w:r>
                    <w:t>`</w:t>
                  </w:r>
                  <w:r>
                    <w:rPr>
                      <w:color w:val="214987"/>
                    </w:rPr>
                    <w:t>count</w:t>
                  </w:r>
                  <w:r>
                    <w:t>`</w:t>
                  </w:r>
                  <w:r>
                    <w:rPr>
                      <w:spacing w:val="-3"/>
                    </w:rPr>
                    <w:t xml:space="preserve"> </w:t>
                  </w:r>
                  <w:r>
                    <w:rPr>
                      <w:color w:val="214987"/>
                    </w:rPr>
                    <w:t>FROM</w:t>
                  </w:r>
                  <w:r>
                    <w:rPr>
                      <w:color w:val="214987"/>
                      <w:spacing w:val="-4"/>
                    </w:rPr>
                    <w:t xml:space="preserve"> </w:t>
                  </w:r>
                  <w:r>
                    <w:t>`doctors`</w:t>
                  </w:r>
                  <w:r>
                    <w:rPr>
                      <w:spacing w:val="-3"/>
                    </w:rPr>
                    <w:t xml:space="preserve"> </w:t>
                  </w:r>
                  <w:r>
                    <w:rPr>
                      <w:color w:val="214987"/>
                    </w:rPr>
                    <w:t>WHERE</w:t>
                  </w:r>
                  <w:r>
                    <w:rPr>
                      <w:color w:val="214987"/>
                      <w:spacing w:val="-3"/>
                    </w:rPr>
                    <w:t xml:space="preserve"> </w:t>
                  </w:r>
                  <w:r>
                    <w:t>`on_call`</w:t>
                  </w:r>
                  <w:r>
                    <w:rPr>
                      <w:spacing w:val="-4"/>
                    </w:rPr>
                    <w:t xml:space="preserve"> </w:t>
                  </w:r>
                  <w:r>
                    <w:t>=</w:t>
                  </w:r>
                  <w:r>
                    <w:rPr>
                      <w:spacing w:val="-4"/>
                    </w:rPr>
                    <w:t xml:space="preserve"> </w:t>
                  </w:r>
                  <w:r>
                    <w:t>1</w:t>
                  </w:r>
                  <w:r>
                    <w:rPr>
                      <w:spacing w:val="-3"/>
                    </w:rPr>
                    <w:t xml:space="preserve"> </w:t>
                  </w:r>
                  <w:r>
                    <w:rPr>
                      <w:color w:val="214987"/>
                    </w:rPr>
                    <w:t>and</w:t>
                  </w:r>
                  <w:r>
                    <w:rPr>
                      <w:color w:val="214987"/>
                      <w:spacing w:val="-3"/>
                    </w:rPr>
                    <w:t xml:space="preserve"> </w:t>
                  </w:r>
                  <w:r>
                    <w:t>`shift_id`</w:t>
                  </w:r>
                  <w:r>
                    <w:rPr>
                      <w:spacing w:val="-4"/>
                    </w:rPr>
                    <w:t xml:space="preserve"> </w:t>
                  </w:r>
                  <w:r>
                    <w:t>=</w:t>
                  </w:r>
                  <w:r>
                    <w:rPr>
                      <w:spacing w:val="-3"/>
                    </w:rPr>
                    <w:t xml:space="preserve"> </w:t>
                  </w:r>
                  <w:r>
                    <w:rPr>
                      <w:spacing w:val="-5"/>
                    </w:rPr>
                    <w:t>123</w:t>
                  </w:r>
                </w:p>
                <w:p w14:paraId="50620584" w14:textId="77777777" w:rsidR="00C36271" w:rsidRDefault="00000000">
                  <w:pPr>
                    <w:pStyle w:val="a3"/>
                    <w:ind w:left="59"/>
                  </w:pPr>
                  <w:r>
                    <w:rPr>
                      <w:color w:val="8E5902"/>
                    </w:rPr>
                    <w:t>/*</w:t>
                  </w:r>
                  <w:r>
                    <w:rPr>
                      <w:color w:val="8E5902"/>
                      <w:spacing w:val="-3"/>
                    </w:rPr>
                    <w:t xml:space="preserve"> </w:t>
                  </w:r>
                  <w:r>
                    <w:rPr>
                      <w:color w:val="8E5902"/>
                    </w:rPr>
                    <w:t>txn</w:t>
                  </w:r>
                  <w:r>
                    <w:rPr>
                      <w:color w:val="8E5902"/>
                      <w:spacing w:val="-3"/>
                    </w:rPr>
                    <w:t xml:space="preserve"> </w:t>
                  </w:r>
                  <w:r>
                    <w:rPr>
                      <w:color w:val="8E5902"/>
                    </w:rPr>
                    <w:t>1</w:t>
                  </w:r>
                  <w:r>
                    <w:rPr>
                      <w:color w:val="8E5902"/>
                      <w:spacing w:val="-2"/>
                    </w:rPr>
                    <w:t xml:space="preserve"> </w:t>
                  </w:r>
                  <w:r>
                    <w:rPr>
                      <w:color w:val="8E5902"/>
                    </w:rPr>
                    <w:t>*/</w:t>
                  </w:r>
                  <w:r>
                    <w:rPr>
                      <w:color w:val="8E5902"/>
                      <w:spacing w:val="-3"/>
                    </w:rPr>
                    <w:t xml:space="preserve"> </w:t>
                  </w:r>
                  <w:r>
                    <w:rPr>
                      <w:color w:val="214987"/>
                    </w:rPr>
                    <w:t>UPDATE</w:t>
                  </w:r>
                  <w:r>
                    <w:rPr>
                      <w:color w:val="214987"/>
                      <w:spacing w:val="-4"/>
                    </w:rPr>
                    <w:t xml:space="preserve"> </w:t>
                  </w:r>
                  <w:r>
                    <w:t>`doctors`</w:t>
                  </w:r>
                  <w:r>
                    <w:rPr>
                      <w:spacing w:val="-2"/>
                    </w:rPr>
                    <w:t xml:space="preserve"> </w:t>
                  </w:r>
                  <w:r>
                    <w:rPr>
                      <w:color w:val="214987"/>
                    </w:rPr>
                    <w:t>SET</w:t>
                  </w:r>
                  <w:r>
                    <w:rPr>
                      <w:color w:val="214987"/>
                      <w:spacing w:val="-3"/>
                    </w:rPr>
                    <w:t xml:space="preserve"> </w:t>
                  </w:r>
                  <w:r>
                    <w:t>`on_call`</w:t>
                  </w:r>
                  <w:r>
                    <w:rPr>
                      <w:spacing w:val="-4"/>
                    </w:rPr>
                    <w:t xml:space="preserve"> </w:t>
                  </w:r>
                  <w:r>
                    <w:t>=</w:t>
                  </w:r>
                  <w:r>
                    <w:rPr>
                      <w:spacing w:val="-2"/>
                    </w:rPr>
                    <w:t xml:space="preserve"> </w:t>
                  </w:r>
                  <w:r>
                    <w:t>0</w:t>
                  </w:r>
                  <w:r>
                    <w:rPr>
                      <w:spacing w:val="-3"/>
                    </w:rPr>
                    <w:t xml:space="preserve"> </w:t>
                  </w:r>
                  <w:r>
                    <w:rPr>
                      <w:color w:val="214987"/>
                    </w:rPr>
                    <w:t>WHERE</w:t>
                  </w:r>
                  <w:r>
                    <w:rPr>
                      <w:color w:val="214987"/>
                      <w:spacing w:val="-3"/>
                    </w:rPr>
                    <w:t xml:space="preserve"> </w:t>
                  </w:r>
                  <w:r>
                    <w:t>`id`</w:t>
                  </w:r>
                  <w:r>
                    <w:rPr>
                      <w:spacing w:val="-3"/>
                    </w:rPr>
                    <w:t xml:space="preserve"> </w:t>
                  </w:r>
                  <w:r>
                    <w:t>=</w:t>
                  </w:r>
                  <w:r>
                    <w:rPr>
                      <w:spacing w:val="-3"/>
                    </w:rPr>
                    <w:t xml:space="preserve"> </w:t>
                  </w:r>
                  <w:r>
                    <w:t>1</w:t>
                  </w:r>
                  <w:r>
                    <w:rPr>
                      <w:spacing w:val="-3"/>
                    </w:rPr>
                    <w:t xml:space="preserve"> </w:t>
                  </w:r>
                  <w:r>
                    <w:rPr>
                      <w:color w:val="214987"/>
                    </w:rPr>
                    <w:t>AND</w:t>
                  </w:r>
                  <w:r>
                    <w:rPr>
                      <w:color w:val="214987"/>
                      <w:spacing w:val="-2"/>
                    </w:rPr>
                    <w:t xml:space="preserve"> </w:t>
                  </w:r>
                  <w:r>
                    <w:t>`shift_id`</w:t>
                  </w:r>
                  <w:r>
                    <w:rPr>
                      <w:spacing w:val="-4"/>
                    </w:rPr>
                    <w:t xml:space="preserve"> </w:t>
                  </w:r>
                  <w:r>
                    <w:t>=</w:t>
                  </w:r>
                  <w:r>
                    <w:rPr>
                      <w:spacing w:val="-2"/>
                    </w:rPr>
                    <w:t xml:space="preserve"> </w:t>
                  </w:r>
                  <w:r>
                    <w:rPr>
                      <w:spacing w:val="-5"/>
                    </w:rPr>
                    <w:t>123</w:t>
                  </w:r>
                </w:p>
                <w:p w14:paraId="5B7A8A51" w14:textId="77777777" w:rsidR="00C36271" w:rsidRDefault="00000000">
                  <w:pPr>
                    <w:pStyle w:val="a3"/>
                    <w:ind w:left="59"/>
                  </w:pPr>
                  <w:r>
                    <w:rPr>
                      <w:color w:val="8E5902"/>
                    </w:rPr>
                    <w:t>/*</w:t>
                  </w:r>
                  <w:r>
                    <w:rPr>
                      <w:color w:val="8E5902"/>
                      <w:spacing w:val="-1"/>
                    </w:rPr>
                    <w:t xml:space="preserve"> </w:t>
                  </w:r>
                  <w:r>
                    <w:rPr>
                      <w:color w:val="8E5902"/>
                    </w:rPr>
                    <w:t>txn</w:t>
                  </w:r>
                  <w:r>
                    <w:rPr>
                      <w:color w:val="8E5902"/>
                      <w:spacing w:val="-1"/>
                    </w:rPr>
                    <w:t xml:space="preserve"> </w:t>
                  </w:r>
                  <w:r>
                    <w:rPr>
                      <w:color w:val="8E5902"/>
                    </w:rPr>
                    <w:t>1</w:t>
                  </w:r>
                  <w:r>
                    <w:rPr>
                      <w:color w:val="8E5902"/>
                      <w:spacing w:val="-1"/>
                    </w:rPr>
                    <w:t xml:space="preserve"> </w:t>
                  </w:r>
                  <w:r>
                    <w:rPr>
                      <w:color w:val="8E5902"/>
                    </w:rPr>
                    <w:t>*/</w:t>
                  </w:r>
                  <w:r>
                    <w:rPr>
                      <w:color w:val="8E5902"/>
                      <w:spacing w:val="-1"/>
                    </w:rPr>
                    <w:t xml:space="preserve"> </w:t>
                  </w:r>
                  <w:r>
                    <w:rPr>
                      <w:color w:val="214987"/>
                      <w:spacing w:val="-2"/>
                    </w:rPr>
                    <w:t>COMMIT</w:t>
                  </w:r>
                </w:p>
              </w:txbxContent>
            </v:textbox>
            <w10:wrap type="topAndBottom" anchorx="page"/>
          </v:shape>
        </w:pict>
      </w:r>
      <w:r>
        <w:rPr>
          <w:rFonts w:ascii="文泉驿微米黑" w:eastAsia="文泉驿微米黑" w:hint="eastAsia"/>
          <w:sz w:val="16"/>
        </w:rPr>
        <w:t>SQL</w:t>
      </w:r>
      <w:r>
        <w:rPr>
          <w:rFonts w:ascii="文泉驿微米黑" w:eastAsia="文泉驿微米黑" w:hint="eastAsia"/>
          <w:spacing w:val="-4"/>
          <w:sz w:val="16"/>
        </w:rPr>
        <w:t xml:space="preserve"> </w:t>
      </w:r>
      <w:r>
        <w:rPr>
          <w:rFonts w:ascii="文泉驿微米黑" w:eastAsia="文泉驿微米黑" w:hint="eastAsia"/>
          <w:spacing w:val="-4"/>
          <w:sz w:val="20"/>
        </w:rPr>
        <w:t>日志：</w:t>
      </w:r>
    </w:p>
    <w:p w14:paraId="7E371C02" w14:textId="77777777" w:rsidR="00C36271" w:rsidRDefault="00C36271">
      <w:pPr>
        <w:pStyle w:val="a3"/>
        <w:spacing w:before="11"/>
        <w:rPr>
          <w:rFonts w:ascii="文泉驿微米黑"/>
          <w:sz w:val="10"/>
        </w:rPr>
      </w:pPr>
    </w:p>
    <w:p w14:paraId="233A75A2" w14:textId="77777777" w:rsidR="00C36271" w:rsidRDefault="00000000">
      <w:pPr>
        <w:pStyle w:val="3"/>
        <w:spacing w:before="52" w:after="49"/>
      </w:pPr>
      <w:r>
        <w:pict w14:anchorId="22F6790C">
          <v:shape id="docshape1431" o:spid="_x0000_s2414" style="position:absolute;left:0;text-align:left;margin-left:68.6pt;margin-top:21.3pt;width:474.8pt;height:121.55pt;z-index:-27521536;mso-position-horizontal-relative:page" coordorigin="1372,426" coordsize="9496,2431" o:spt="100" adj="0,,0" path="m1372,430r68,m1440,430r9360,m10800,430r68,m10864,494r,-68m10864,781r,-287m10864,1067r,-286m10864,1354r,-287m10864,1641r,-287m10864,1928r,-287m10864,2215r,-287m10864,2502r,-287m10864,2789r,-287m1372,2853r68,m1440,2853r9360,m10800,2853r68,m10864,2857r,-68e" filled="f" strokeweight=".14042mm">
            <v:stroke joinstyle="round"/>
            <v:formulas/>
            <v:path arrowok="t" o:connecttype="segments"/>
            <w10:wrap anchorx="page"/>
          </v:shape>
        </w:pict>
      </w:r>
      <w:r>
        <w:rPr>
          <w:spacing w:val="-4"/>
        </w:rPr>
        <w:t>执行结果：</w:t>
      </w:r>
    </w:p>
    <w:tbl>
      <w:tblPr>
        <w:tblStyle w:val="TableNormal"/>
        <w:tblW w:w="0" w:type="auto"/>
        <w:tblInd w:w="162" w:type="dxa"/>
        <w:tblLayout w:type="fixed"/>
        <w:tblLook w:val="01E0" w:firstRow="1" w:lastRow="1" w:firstColumn="1" w:lastColumn="1" w:noHBand="0" w:noVBand="0"/>
      </w:tblPr>
      <w:tblGrid>
        <w:gridCol w:w="256"/>
        <w:gridCol w:w="1490"/>
        <w:gridCol w:w="913"/>
        <w:gridCol w:w="819"/>
      </w:tblGrid>
      <w:tr w:rsidR="00C36271" w14:paraId="201E08D4" w14:textId="77777777">
        <w:trPr>
          <w:trHeight w:val="1212"/>
        </w:trPr>
        <w:tc>
          <w:tcPr>
            <w:tcW w:w="3478" w:type="dxa"/>
            <w:gridSpan w:val="4"/>
            <w:tcBorders>
              <w:left w:val="single" w:sz="4" w:space="0" w:color="000000"/>
            </w:tcBorders>
          </w:tcPr>
          <w:p w14:paraId="14BF99E7" w14:textId="77777777" w:rsidR="00C36271" w:rsidRDefault="00000000">
            <w:pPr>
              <w:pStyle w:val="TableParagraph"/>
              <w:spacing w:before="77" w:line="240" w:lineRule="auto"/>
              <w:ind w:left="62"/>
              <w:rPr>
                <w:sz w:val="16"/>
              </w:rPr>
            </w:pPr>
            <w:r>
              <w:rPr>
                <w:sz w:val="16"/>
              </w:rPr>
              <w:t>mysql&gt;</w:t>
            </w:r>
            <w:r>
              <w:rPr>
                <w:spacing w:val="-4"/>
                <w:sz w:val="16"/>
              </w:rPr>
              <w:t xml:space="preserve"> </w:t>
            </w:r>
            <w:r>
              <w:rPr>
                <w:color w:val="214987"/>
                <w:sz w:val="16"/>
              </w:rPr>
              <w:t>SELECT</w:t>
            </w:r>
            <w:r>
              <w:rPr>
                <w:color w:val="214987"/>
                <w:spacing w:val="-3"/>
                <w:sz w:val="16"/>
              </w:rPr>
              <w:t xml:space="preserve"> </w:t>
            </w:r>
            <w:r>
              <w:rPr>
                <w:sz w:val="16"/>
              </w:rPr>
              <w:t>*</w:t>
            </w:r>
            <w:r>
              <w:rPr>
                <w:spacing w:val="-3"/>
                <w:sz w:val="16"/>
              </w:rPr>
              <w:t xml:space="preserve"> </w:t>
            </w:r>
            <w:r>
              <w:rPr>
                <w:color w:val="214987"/>
                <w:sz w:val="16"/>
              </w:rPr>
              <w:t>FROM</w:t>
            </w:r>
            <w:r>
              <w:rPr>
                <w:color w:val="214987"/>
                <w:spacing w:val="-4"/>
                <w:sz w:val="16"/>
              </w:rPr>
              <w:t xml:space="preserve"> </w:t>
            </w:r>
            <w:r>
              <w:rPr>
                <w:spacing w:val="-2"/>
                <w:sz w:val="16"/>
              </w:rPr>
              <w:t>doctors;</w:t>
            </w:r>
          </w:p>
          <w:p w14:paraId="157FE26D" w14:textId="77777777" w:rsidR="00C36271" w:rsidRDefault="00000000">
            <w:pPr>
              <w:pStyle w:val="TableParagraph"/>
              <w:tabs>
                <w:tab w:val="left" w:leader="hyphen" w:pos="3329"/>
              </w:tabs>
              <w:spacing w:before="24" w:line="240" w:lineRule="auto"/>
              <w:ind w:left="62"/>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661E2937" w14:textId="77777777" w:rsidR="00C36271" w:rsidRDefault="00000000">
            <w:pPr>
              <w:pStyle w:val="TableParagraph"/>
              <w:spacing w:before="24" w:line="240" w:lineRule="auto"/>
              <w:ind w:left="62"/>
              <w:rPr>
                <w:sz w:val="16"/>
              </w:rPr>
            </w:pPr>
            <w:r>
              <w:rPr>
                <w:sz w:val="16"/>
              </w:rPr>
              <w:t>|</w:t>
            </w:r>
            <w:r>
              <w:rPr>
                <w:spacing w:val="-3"/>
                <w:sz w:val="16"/>
              </w:rPr>
              <w:t xml:space="preserve"> </w:t>
            </w:r>
            <w:r>
              <w:rPr>
                <w:sz w:val="16"/>
              </w:rPr>
              <w:t>id</w:t>
            </w:r>
            <w:r>
              <w:rPr>
                <w:spacing w:val="-2"/>
                <w:sz w:val="16"/>
              </w:rPr>
              <w:t xml:space="preserve"> </w:t>
            </w:r>
            <w:r>
              <w:rPr>
                <w:sz w:val="16"/>
              </w:rPr>
              <w:t>|</w:t>
            </w:r>
            <w:r>
              <w:rPr>
                <w:spacing w:val="-2"/>
                <w:sz w:val="16"/>
              </w:rPr>
              <w:t xml:space="preserve"> </w:t>
            </w:r>
            <w:r>
              <w:rPr>
                <w:sz w:val="16"/>
              </w:rPr>
              <w:t>name</w:t>
            </w:r>
            <w:r>
              <w:rPr>
                <w:spacing w:val="44"/>
                <w:w w:val="150"/>
                <w:sz w:val="16"/>
              </w:rPr>
              <w:t xml:space="preserve"> </w:t>
            </w:r>
            <w:r>
              <w:rPr>
                <w:sz w:val="16"/>
              </w:rPr>
              <w:t>|</w:t>
            </w:r>
            <w:r>
              <w:rPr>
                <w:spacing w:val="-2"/>
                <w:sz w:val="16"/>
              </w:rPr>
              <w:t xml:space="preserve"> </w:t>
            </w:r>
            <w:r>
              <w:rPr>
                <w:sz w:val="16"/>
              </w:rPr>
              <w:t>on_call</w:t>
            </w:r>
            <w:r>
              <w:rPr>
                <w:spacing w:val="-3"/>
                <w:sz w:val="16"/>
              </w:rPr>
              <w:t xml:space="preserve"> </w:t>
            </w:r>
            <w:r>
              <w:rPr>
                <w:sz w:val="16"/>
              </w:rPr>
              <w:t>|</w:t>
            </w:r>
            <w:r>
              <w:rPr>
                <w:spacing w:val="-2"/>
                <w:sz w:val="16"/>
              </w:rPr>
              <w:t xml:space="preserve"> </w:t>
            </w:r>
            <w:r>
              <w:rPr>
                <w:sz w:val="16"/>
              </w:rPr>
              <w:t>shift_id</w:t>
            </w:r>
            <w:r>
              <w:rPr>
                <w:spacing w:val="-2"/>
                <w:sz w:val="16"/>
              </w:rPr>
              <w:t xml:space="preserve"> </w:t>
            </w:r>
            <w:r>
              <w:rPr>
                <w:spacing w:val="-10"/>
                <w:sz w:val="16"/>
              </w:rPr>
              <w:t>|</w:t>
            </w:r>
          </w:p>
          <w:p w14:paraId="2E2016F9" w14:textId="77777777" w:rsidR="00C36271" w:rsidRDefault="00000000">
            <w:pPr>
              <w:pStyle w:val="TableParagraph"/>
              <w:tabs>
                <w:tab w:val="left" w:leader="hyphen" w:pos="3329"/>
              </w:tabs>
              <w:spacing w:before="23"/>
              <w:ind w:left="62"/>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tc>
      </w:tr>
      <w:tr w:rsidR="00C36271" w14:paraId="26C14EA9" w14:textId="77777777">
        <w:trPr>
          <w:trHeight w:val="286"/>
        </w:trPr>
        <w:tc>
          <w:tcPr>
            <w:tcW w:w="256" w:type="dxa"/>
            <w:tcBorders>
              <w:left w:val="single" w:sz="4" w:space="0" w:color="000000"/>
            </w:tcBorders>
          </w:tcPr>
          <w:p w14:paraId="3B457399" w14:textId="77777777" w:rsidR="00C36271" w:rsidRDefault="00000000">
            <w:pPr>
              <w:pStyle w:val="TableParagraph"/>
              <w:ind w:right="27"/>
              <w:jc w:val="center"/>
              <w:rPr>
                <w:sz w:val="16"/>
              </w:rPr>
            </w:pPr>
            <w:r>
              <w:rPr>
                <w:sz w:val="16"/>
              </w:rPr>
              <w:t>|</w:t>
            </w:r>
          </w:p>
        </w:tc>
        <w:tc>
          <w:tcPr>
            <w:tcW w:w="1490" w:type="dxa"/>
          </w:tcPr>
          <w:p w14:paraId="72709277" w14:textId="77777777" w:rsidR="00C36271" w:rsidRDefault="00000000">
            <w:pPr>
              <w:pStyle w:val="TableParagraph"/>
              <w:ind w:left="99"/>
              <w:rPr>
                <w:sz w:val="16"/>
              </w:rPr>
            </w:pPr>
            <w:r>
              <w:rPr>
                <w:sz w:val="16"/>
              </w:rPr>
              <w:t>1</w:t>
            </w:r>
            <w:r>
              <w:rPr>
                <w:spacing w:val="-4"/>
                <w:sz w:val="16"/>
              </w:rPr>
              <w:t xml:space="preserve"> </w:t>
            </w:r>
            <w:r>
              <w:rPr>
                <w:sz w:val="16"/>
              </w:rPr>
              <w:t>|</w:t>
            </w:r>
            <w:r>
              <w:rPr>
                <w:spacing w:val="-1"/>
                <w:sz w:val="16"/>
              </w:rPr>
              <w:t xml:space="preserve"> </w:t>
            </w:r>
            <w:r>
              <w:rPr>
                <w:sz w:val="16"/>
              </w:rPr>
              <w:t>Alice</w:t>
            </w:r>
            <w:r>
              <w:rPr>
                <w:spacing w:val="-1"/>
                <w:sz w:val="16"/>
              </w:rPr>
              <w:t xml:space="preserve"> </w:t>
            </w:r>
            <w:r>
              <w:rPr>
                <w:spacing w:val="-10"/>
                <w:sz w:val="16"/>
              </w:rPr>
              <w:t>|</w:t>
            </w:r>
          </w:p>
        </w:tc>
        <w:tc>
          <w:tcPr>
            <w:tcW w:w="913" w:type="dxa"/>
          </w:tcPr>
          <w:p w14:paraId="63AFCFEC" w14:textId="77777777" w:rsidR="00C36271" w:rsidRDefault="00000000">
            <w:pPr>
              <w:pStyle w:val="TableParagraph"/>
              <w:ind w:right="282"/>
              <w:jc w:val="right"/>
              <w:rPr>
                <w:sz w:val="16"/>
              </w:rPr>
            </w:pPr>
            <w:r>
              <w:rPr>
                <w:sz w:val="16"/>
              </w:rPr>
              <w:t xml:space="preserve">0 </w:t>
            </w:r>
            <w:r>
              <w:rPr>
                <w:spacing w:val="-10"/>
                <w:sz w:val="16"/>
              </w:rPr>
              <w:t>|</w:t>
            </w:r>
          </w:p>
        </w:tc>
        <w:tc>
          <w:tcPr>
            <w:tcW w:w="819" w:type="dxa"/>
          </w:tcPr>
          <w:p w14:paraId="6AC871C4" w14:textId="77777777" w:rsidR="00C36271" w:rsidRDefault="00000000">
            <w:pPr>
              <w:pStyle w:val="TableParagraph"/>
              <w:ind w:right="44"/>
              <w:jc w:val="right"/>
              <w:rPr>
                <w:sz w:val="16"/>
              </w:rPr>
            </w:pPr>
            <w:r>
              <w:rPr>
                <w:sz w:val="16"/>
              </w:rPr>
              <w:t>123</w:t>
            </w:r>
            <w:r>
              <w:rPr>
                <w:spacing w:val="-2"/>
                <w:sz w:val="16"/>
              </w:rPr>
              <w:t xml:space="preserve"> </w:t>
            </w:r>
            <w:r>
              <w:rPr>
                <w:spacing w:val="-10"/>
                <w:sz w:val="16"/>
              </w:rPr>
              <w:t>|</w:t>
            </w:r>
          </w:p>
        </w:tc>
      </w:tr>
      <w:tr w:rsidR="00C36271" w14:paraId="27687E0A" w14:textId="77777777">
        <w:trPr>
          <w:trHeight w:val="286"/>
        </w:trPr>
        <w:tc>
          <w:tcPr>
            <w:tcW w:w="256" w:type="dxa"/>
            <w:tcBorders>
              <w:left w:val="single" w:sz="4" w:space="0" w:color="000000"/>
            </w:tcBorders>
          </w:tcPr>
          <w:p w14:paraId="60F376F2" w14:textId="77777777" w:rsidR="00C36271" w:rsidRDefault="00000000">
            <w:pPr>
              <w:pStyle w:val="TableParagraph"/>
              <w:ind w:right="27"/>
              <w:jc w:val="center"/>
              <w:rPr>
                <w:sz w:val="16"/>
              </w:rPr>
            </w:pPr>
            <w:r>
              <w:rPr>
                <w:sz w:val="16"/>
              </w:rPr>
              <w:t>|</w:t>
            </w:r>
          </w:p>
        </w:tc>
        <w:tc>
          <w:tcPr>
            <w:tcW w:w="1490" w:type="dxa"/>
          </w:tcPr>
          <w:p w14:paraId="7726FBAD" w14:textId="77777777" w:rsidR="00C36271" w:rsidRDefault="00000000">
            <w:pPr>
              <w:pStyle w:val="TableParagraph"/>
              <w:tabs>
                <w:tab w:val="left" w:pos="1060"/>
              </w:tabs>
              <w:ind w:left="99"/>
              <w:rPr>
                <w:sz w:val="16"/>
              </w:rPr>
            </w:pPr>
            <w:r>
              <w:rPr>
                <w:sz w:val="16"/>
              </w:rPr>
              <w:t xml:space="preserve">2 | </w:t>
            </w:r>
            <w:r>
              <w:rPr>
                <w:spacing w:val="-5"/>
                <w:sz w:val="16"/>
              </w:rPr>
              <w:t>Bob</w:t>
            </w:r>
            <w:r>
              <w:rPr>
                <w:sz w:val="16"/>
              </w:rPr>
              <w:tab/>
            </w:r>
            <w:r>
              <w:rPr>
                <w:spacing w:val="-10"/>
                <w:sz w:val="16"/>
              </w:rPr>
              <w:t>|</w:t>
            </w:r>
          </w:p>
        </w:tc>
        <w:tc>
          <w:tcPr>
            <w:tcW w:w="913" w:type="dxa"/>
          </w:tcPr>
          <w:p w14:paraId="2D920CEA" w14:textId="77777777" w:rsidR="00C36271" w:rsidRDefault="00000000">
            <w:pPr>
              <w:pStyle w:val="TableParagraph"/>
              <w:ind w:right="282"/>
              <w:jc w:val="right"/>
              <w:rPr>
                <w:sz w:val="16"/>
              </w:rPr>
            </w:pPr>
            <w:r>
              <w:rPr>
                <w:sz w:val="16"/>
              </w:rPr>
              <w:t xml:space="preserve">0 </w:t>
            </w:r>
            <w:r>
              <w:rPr>
                <w:spacing w:val="-10"/>
                <w:sz w:val="16"/>
              </w:rPr>
              <w:t>|</w:t>
            </w:r>
          </w:p>
        </w:tc>
        <w:tc>
          <w:tcPr>
            <w:tcW w:w="819" w:type="dxa"/>
          </w:tcPr>
          <w:p w14:paraId="57064A98" w14:textId="77777777" w:rsidR="00C36271" w:rsidRDefault="00000000">
            <w:pPr>
              <w:pStyle w:val="TableParagraph"/>
              <w:ind w:right="44"/>
              <w:jc w:val="right"/>
              <w:rPr>
                <w:sz w:val="16"/>
              </w:rPr>
            </w:pPr>
            <w:r>
              <w:rPr>
                <w:sz w:val="16"/>
              </w:rPr>
              <w:t>123</w:t>
            </w:r>
            <w:r>
              <w:rPr>
                <w:spacing w:val="-2"/>
                <w:sz w:val="16"/>
              </w:rPr>
              <w:t xml:space="preserve"> </w:t>
            </w:r>
            <w:r>
              <w:rPr>
                <w:spacing w:val="-10"/>
                <w:sz w:val="16"/>
              </w:rPr>
              <w:t>|</w:t>
            </w:r>
          </w:p>
        </w:tc>
      </w:tr>
      <w:tr w:rsidR="00C36271" w14:paraId="66579EF0" w14:textId="77777777">
        <w:trPr>
          <w:trHeight w:val="287"/>
        </w:trPr>
        <w:tc>
          <w:tcPr>
            <w:tcW w:w="256" w:type="dxa"/>
            <w:tcBorders>
              <w:left w:val="single" w:sz="4" w:space="0" w:color="000000"/>
            </w:tcBorders>
          </w:tcPr>
          <w:p w14:paraId="6EB810C9" w14:textId="77777777" w:rsidR="00C36271" w:rsidRDefault="00000000">
            <w:pPr>
              <w:pStyle w:val="TableParagraph"/>
              <w:ind w:right="27"/>
              <w:jc w:val="center"/>
              <w:rPr>
                <w:sz w:val="16"/>
              </w:rPr>
            </w:pPr>
            <w:r>
              <w:rPr>
                <w:sz w:val="16"/>
              </w:rPr>
              <w:t>|</w:t>
            </w:r>
          </w:p>
        </w:tc>
        <w:tc>
          <w:tcPr>
            <w:tcW w:w="1490" w:type="dxa"/>
          </w:tcPr>
          <w:p w14:paraId="2668CFFB" w14:textId="77777777" w:rsidR="00C36271" w:rsidRDefault="00000000">
            <w:pPr>
              <w:pStyle w:val="TableParagraph"/>
              <w:ind w:left="99"/>
              <w:rPr>
                <w:sz w:val="16"/>
              </w:rPr>
            </w:pPr>
            <w:r>
              <w:rPr>
                <w:sz w:val="16"/>
              </w:rPr>
              <w:t>3</w:t>
            </w:r>
            <w:r>
              <w:rPr>
                <w:spacing w:val="-4"/>
                <w:sz w:val="16"/>
              </w:rPr>
              <w:t xml:space="preserve"> </w:t>
            </w:r>
            <w:r>
              <w:rPr>
                <w:sz w:val="16"/>
              </w:rPr>
              <w:t>|</w:t>
            </w:r>
            <w:r>
              <w:rPr>
                <w:spacing w:val="-1"/>
                <w:sz w:val="16"/>
              </w:rPr>
              <w:t xml:space="preserve"> </w:t>
            </w:r>
            <w:r>
              <w:rPr>
                <w:sz w:val="16"/>
              </w:rPr>
              <w:t>Carol</w:t>
            </w:r>
            <w:r>
              <w:rPr>
                <w:spacing w:val="-1"/>
                <w:sz w:val="16"/>
              </w:rPr>
              <w:t xml:space="preserve"> </w:t>
            </w:r>
            <w:r>
              <w:rPr>
                <w:spacing w:val="-10"/>
                <w:sz w:val="16"/>
              </w:rPr>
              <w:t>|</w:t>
            </w:r>
          </w:p>
        </w:tc>
        <w:tc>
          <w:tcPr>
            <w:tcW w:w="913" w:type="dxa"/>
          </w:tcPr>
          <w:p w14:paraId="1DFF8576" w14:textId="77777777" w:rsidR="00C36271" w:rsidRDefault="00000000">
            <w:pPr>
              <w:pStyle w:val="TableParagraph"/>
              <w:ind w:right="282"/>
              <w:jc w:val="right"/>
              <w:rPr>
                <w:sz w:val="16"/>
              </w:rPr>
            </w:pPr>
            <w:r>
              <w:rPr>
                <w:sz w:val="16"/>
              </w:rPr>
              <w:t xml:space="preserve">0 </w:t>
            </w:r>
            <w:r>
              <w:rPr>
                <w:spacing w:val="-10"/>
                <w:sz w:val="16"/>
              </w:rPr>
              <w:t>|</w:t>
            </w:r>
          </w:p>
        </w:tc>
        <w:tc>
          <w:tcPr>
            <w:tcW w:w="819" w:type="dxa"/>
          </w:tcPr>
          <w:p w14:paraId="6EAFB8F6" w14:textId="77777777" w:rsidR="00C36271" w:rsidRDefault="00000000">
            <w:pPr>
              <w:pStyle w:val="TableParagraph"/>
              <w:ind w:right="44"/>
              <w:jc w:val="right"/>
              <w:rPr>
                <w:sz w:val="16"/>
              </w:rPr>
            </w:pPr>
            <w:r>
              <w:rPr>
                <w:sz w:val="16"/>
              </w:rPr>
              <w:t>123</w:t>
            </w:r>
            <w:r>
              <w:rPr>
                <w:spacing w:val="-2"/>
                <w:sz w:val="16"/>
              </w:rPr>
              <w:t xml:space="preserve"> </w:t>
            </w:r>
            <w:r>
              <w:rPr>
                <w:spacing w:val="-10"/>
                <w:sz w:val="16"/>
              </w:rPr>
              <w:t>|</w:t>
            </w:r>
          </w:p>
        </w:tc>
      </w:tr>
      <w:tr w:rsidR="00C36271" w14:paraId="2C9EDB66" w14:textId="77777777">
        <w:trPr>
          <w:trHeight w:val="349"/>
        </w:trPr>
        <w:tc>
          <w:tcPr>
            <w:tcW w:w="3478" w:type="dxa"/>
            <w:gridSpan w:val="4"/>
            <w:tcBorders>
              <w:left w:val="single" w:sz="4" w:space="0" w:color="000000"/>
            </w:tcBorders>
          </w:tcPr>
          <w:p w14:paraId="4A795AD8" w14:textId="77777777" w:rsidR="00C36271" w:rsidRDefault="00000000">
            <w:pPr>
              <w:pStyle w:val="TableParagraph"/>
              <w:tabs>
                <w:tab w:val="left" w:leader="hyphen" w:pos="3329"/>
              </w:tabs>
              <w:spacing w:line="240" w:lineRule="auto"/>
              <w:ind w:left="62"/>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tc>
      </w:tr>
    </w:tbl>
    <w:p w14:paraId="6553A41B" w14:textId="77777777" w:rsidR="00C36271" w:rsidRDefault="00C36271">
      <w:pPr>
        <w:rPr>
          <w:sz w:val="16"/>
        </w:rPr>
        <w:sectPr w:rsidR="00C36271">
          <w:pgSz w:w="12240" w:h="15840"/>
          <w:pgMar w:top="1080" w:right="0" w:bottom="980" w:left="1220" w:header="599" w:footer="792" w:gutter="0"/>
          <w:cols w:space="720"/>
        </w:sectPr>
      </w:pPr>
    </w:p>
    <w:p w14:paraId="54CB87A9" w14:textId="77777777" w:rsidR="00C36271" w:rsidRDefault="00C36271">
      <w:pPr>
        <w:pStyle w:val="a3"/>
        <w:spacing w:before="12"/>
        <w:rPr>
          <w:rFonts w:ascii="文泉驿微米黑"/>
          <w:sz w:val="15"/>
        </w:rPr>
      </w:pPr>
    </w:p>
    <w:p w14:paraId="1F202ECB" w14:textId="77777777" w:rsidR="00C36271" w:rsidRDefault="00000000">
      <w:pPr>
        <w:spacing w:before="83" w:line="208" w:lineRule="auto"/>
        <w:ind w:left="220" w:right="1437"/>
        <w:jc w:val="both"/>
        <w:rPr>
          <w:rFonts w:ascii="文泉驿微米黑" w:eastAsia="文泉驿微米黑"/>
          <w:sz w:val="20"/>
        </w:rPr>
      </w:pPr>
      <w:r>
        <w:rPr>
          <w:rFonts w:ascii="文泉驿微米黑" w:eastAsia="文泉驿微米黑" w:hint="eastAsia"/>
          <w:spacing w:val="-2"/>
          <w:sz w:val="20"/>
        </w:rPr>
        <w:t>在两个事务中，应用首先检查是否有两个或以上的医生正在值班；如果是的话，它就假定一名医生可以安全</w:t>
      </w:r>
      <w:r>
        <w:rPr>
          <w:rFonts w:ascii="文泉驿微米黑" w:eastAsia="文泉驿微米黑" w:hint="eastAsia"/>
          <w:spacing w:val="-1"/>
          <w:sz w:val="20"/>
        </w:rPr>
        <w:t xml:space="preserve">地休班。由于数据库使用快照隔离，两次检查都返回 </w:t>
      </w:r>
      <w:r>
        <w:rPr>
          <w:rFonts w:ascii="文泉驿微米黑" w:eastAsia="文泉驿微米黑" w:hint="eastAsia"/>
          <w:sz w:val="16"/>
        </w:rPr>
        <w:t>2</w:t>
      </w:r>
      <w:r>
        <w:rPr>
          <w:rFonts w:ascii="文泉驿微米黑" w:eastAsia="文泉驿微米黑" w:hint="eastAsia"/>
          <w:sz w:val="20"/>
        </w:rPr>
        <w:t>，所以两个事务都进入下一个阶段。</w:t>
      </w:r>
      <w:r>
        <w:rPr>
          <w:rFonts w:ascii="文泉驿微米黑" w:eastAsia="文泉驿微米黑" w:hint="eastAsia"/>
          <w:sz w:val="16"/>
        </w:rPr>
        <w:t xml:space="preserve">Alice </w:t>
      </w:r>
      <w:r>
        <w:rPr>
          <w:rFonts w:ascii="文泉驿微米黑" w:eastAsia="文泉驿微米黑" w:hint="eastAsia"/>
          <w:sz w:val="20"/>
        </w:rPr>
        <w:t>更新自己的</w:t>
      </w:r>
      <w:r>
        <w:rPr>
          <w:rFonts w:ascii="文泉驿微米黑" w:eastAsia="文泉驿微米黑" w:hint="eastAsia"/>
          <w:spacing w:val="-2"/>
          <w:sz w:val="20"/>
        </w:rPr>
        <w:t xml:space="preserve">记录休班了，而 </w:t>
      </w:r>
      <w:r>
        <w:rPr>
          <w:rFonts w:ascii="文泉驿微米黑" w:eastAsia="文泉驿微米黑" w:hint="eastAsia"/>
          <w:spacing w:val="-2"/>
          <w:sz w:val="16"/>
        </w:rPr>
        <w:t xml:space="preserve">Bob </w:t>
      </w:r>
      <w:r>
        <w:rPr>
          <w:rFonts w:ascii="文泉驿微米黑" w:eastAsia="文泉驿微米黑" w:hint="eastAsia"/>
          <w:spacing w:val="-2"/>
          <w:sz w:val="20"/>
        </w:rPr>
        <w:t>也做了一样的事情。两个事务都成功提交了，现在没有医生值班了。违反了至少有一名</w:t>
      </w:r>
      <w:r>
        <w:rPr>
          <w:rFonts w:ascii="文泉驿微米黑" w:eastAsia="文泉驿微米黑" w:hint="eastAsia"/>
          <w:spacing w:val="3"/>
          <w:sz w:val="20"/>
        </w:rPr>
        <w:t>医生在值班的要求。下图</w:t>
      </w:r>
      <w:r>
        <w:rPr>
          <w:rFonts w:ascii="文泉驿微米黑" w:eastAsia="文泉驿微米黑" w:hint="eastAsia"/>
          <w:sz w:val="16"/>
        </w:rPr>
        <w:t>(</w:t>
      </w:r>
      <w:r>
        <w:rPr>
          <w:rFonts w:ascii="文泉驿微米黑" w:eastAsia="文泉驿微米黑" w:hint="eastAsia"/>
          <w:sz w:val="20"/>
        </w:rPr>
        <w:t>引用自《</w:t>
      </w:r>
      <w:r>
        <w:rPr>
          <w:rFonts w:ascii="文泉驿微米黑" w:eastAsia="文泉驿微米黑" w:hint="eastAsia"/>
          <w:sz w:val="16"/>
        </w:rPr>
        <w:t>Designing Data-Intensive Application</w:t>
      </w:r>
      <w:r>
        <w:rPr>
          <w:rFonts w:ascii="文泉驿微米黑" w:eastAsia="文泉驿微米黑" w:hint="eastAsia"/>
          <w:sz w:val="20"/>
        </w:rPr>
        <w:t>》</w:t>
      </w:r>
      <w:r>
        <w:rPr>
          <w:rFonts w:ascii="文泉驿微米黑" w:eastAsia="文泉驿微米黑" w:hint="eastAsia"/>
          <w:sz w:val="16"/>
        </w:rPr>
        <w:t xml:space="preserve">) </w:t>
      </w:r>
      <w:r>
        <w:rPr>
          <w:rFonts w:ascii="文泉驿微米黑" w:eastAsia="文泉驿微米黑" w:hint="eastAsia"/>
          <w:sz w:val="20"/>
        </w:rPr>
        <w:t>说明了实际发生的情况：</w:t>
      </w:r>
    </w:p>
    <w:p w14:paraId="30AFF7C4" w14:textId="77777777" w:rsidR="00C36271" w:rsidRDefault="00000000">
      <w:pPr>
        <w:pStyle w:val="a3"/>
        <w:spacing w:before="13"/>
        <w:rPr>
          <w:rFonts w:ascii="文泉驿微米黑"/>
          <w:sz w:val="12"/>
        </w:rPr>
      </w:pPr>
      <w:r>
        <w:rPr>
          <w:noProof/>
        </w:rPr>
        <w:drawing>
          <wp:anchor distT="0" distB="0" distL="0" distR="0" simplePos="0" relativeHeight="778" behindDoc="0" locked="0" layoutInCell="1" allowOverlap="1" wp14:anchorId="648E894A" wp14:editId="4B35DB1C">
            <wp:simplePos x="0" y="0"/>
            <wp:positionH relativeFrom="page">
              <wp:posOffset>940747</wp:posOffset>
            </wp:positionH>
            <wp:positionV relativeFrom="paragraph">
              <wp:posOffset>148948</wp:posOffset>
            </wp:positionV>
            <wp:extent cx="5841205" cy="4112418"/>
            <wp:effectExtent l="0" t="0" r="0" b="0"/>
            <wp:wrapTopAndBottom/>
            <wp:docPr id="5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6.jpeg"/>
                    <pic:cNvPicPr/>
                  </pic:nvPicPr>
                  <pic:blipFill>
                    <a:blip r:embed="rId237" cstate="print"/>
                    <a:stretch>
                      <a:fillRect/>
                    </a:stretch>
                  </pic:blipFill>
                  <pic:spPr>
                    <a:xfrm>
                      <a:off x="0" y="0"/>
                      <a:ext cx="5841205" cy="4112418"/>
                    </a:xfrm>
                    <a:prstGeom prst="rect">
                      <a:avLst/>
                    </a:prstGeom>
                  </pic:spPr>
                </pic:pic>
              </a:graphicData>
            </a:graphic>
          </wp:anchor>
        </w:drawing>
      </w:r>
    </w:p>
    <w:p w14:paraId="69C0E1C2" w14:textId="77777777" w:rsidR="00C36271" w:rsidRDefault="00C36271">
      <w:pPr>
        <w:pStyle w:val="a3"/>
        <w:spacing w:before="12"/>
        <w:rPr>
          <w:rFonts w:ascii="文泉驿微米黑"/>
          <w:sz w:val="31"/>
        </w:rPr>
      </w:pPr>
    </w:p>
    <w:p w14:paraId="27A1BB3A" w14:textId="77777777" w:rsidR="00C36271" w:rsidRDefault="00000000">
      <w:pPr>
        <w:pStyle w:val="a3"/>
        <w:spacing w:before="0"/>
        <w:ind w:left="249" w:right="1466"/>
        <w:jc w:val="center"/>
        <w:rPr>
          <w:rFonts w:ascii="文泉驿微米黑" w:eastAsia="文泉驿微米黑"/>
        </w:rPr>
      </w:pPr>
      <w:r>
        <w:rPr>
          <w:rFonts w:ascii="文泉驿微米黑" w:eastAsia="文泉驿微米黑" w:hint="eastAsia"/>
          <w:spacing w:val="-7"/>
          <w:sz w:val="20"/>
        </w:rPr>
        <w:t xml:space="preserve">图 </w:t>
      </w:r>
      <w:r>
        <w:rPr>
          <w:rFonts w:ascii="文泉驿微米黑" w:eastAsia="文泉驿微米黑" w:hint="eastAsia"/>
        </w:rPr>
        <w:t>16:</w:t>
      </w:r>
      <w:r>
        <w:rPr>
          <w:rFonts w:ascii="文泉驿微米黑" w:eastAsia="文泉驿微米黑" w:hint="eastAsia"/>
          <w:spacing w:val="10"/>
        </w:rPr>
        <w:t xml:space="preserve"> </w:t>
      </w:r>
      <w:r>
        <w:rPr>
          <w:rFonts w:ascii="文泉驿微米黑" w:eastAsia="文泉驿微米黑" w:hint="eastAsia"/>
        </w:rPr>
        <w:t>Write</w:t>
      </w:r>
      <w:r>
        <w:rPr>
          <w:rFonts w:ascii="文泉驿微米黑" w:eastAsia="文泉驿微米黑" w:hint="eastAsia"/>
          <w:spacing w:val="-2"/>
        </w:rPr>
        <w:t xml:space="preserve"> </w:t>
      </w:r>
      <w:r>
        <w:rPr>
          <w:rFonts w:ascii="文泉驿微米黑" w:eastAsia="文泉驿微米黑" w:hint="eastAsia"/>
          <w:spacing w:val="-4"/>
        </w:rPr>
        <w:t>Skew</w:t>
      </w:r>
    </w:p>
    <w:p w14:paraId="02985B31" w14:textId="77777777" w:rsidR="00C36271" w:rsidRDefault="00C36271">
      <w:pPr>
        <w:pStyle w:val="a3"/>
        <w:spacing w:before="6"/>
        <w:rPr>
          <w:rFonts w:ascii="文泉驿微米黑"/>
          <w:sz w:val="20"/>
        </w:rPr>
      </w:pPr>
    </w:p>
    <w:p w14:paraId="29EF2657" w14:textId="77777777" w:rsidR="00C36271" w:rsidRDefault="00000000">
      <w:pPr>
        <w:ind w:left="220"/>
        <w:jc w:val="both"/>
        <w:rPr>
          <w:rFonts w:ascii="文泉驿微米黑" w:eastAsia="文泉驿微米黑"/>
          <w:sz w:val="20"/>
        </w:rPr>
      </w:pPr>
      <w:r>
        <w:rPr>
          <w:rFonts w:ascii="文泉驿微米黑" w:eastAsia="文泉驿微米黑" w:hint="eastAsia"/>
          <w:spacing w:val="-3"/>
          <w:sz w:val="20"/>
        </w:rPr>
        <w:t xml:space="preserve">现在更改示例程序，使用 </w:t>
      </w:r>
      <w:r>
        <w:rPr>
          <w:spacing w:val="-2"/>
          <w:sz w:val="16"/>
        </w:rPr>
        <w:t>SELECT</w:t>
      </w:r>
      <w:r>
        <w:rPr>
          <w:spacing w:val="7"/>
          <w:sz w:val="16"/>
        </w:rPr>
        <w:t xml:space="preserve"> </w:t>
      </w:r>
      <w:r>
        <w:rPr>
          <w:spacing w:val="-2"/>
          <w:sz w:val="16"/>
        </w:rPr>
        <w:t>FOR</w:t>
      </w:r>
      <w:r>
        <w:rPr>
          <w:spacing w:val="6"/>
          <w:sz w:val="16"/>
        </w:rPr>
        <w:t xml:space="preserve"> </w:t>
      </w:r>
      <w:r>
        <w:rPr>
          <w:spacing w:val="-2"/>
          <w:sz w:val="16"/>
        </w:rPr>
        <w:t>UPDATE</w:t>
      </w:r>
      <w:r>
        <w:rPr>
          <w:spacing w:val="-52"/>
          <w:sz w:val="16"/>
        </w:rPr>
        <w:t xml:space="preserve"> </w:t>
      </w:r>
      <w:r>
        <w:rPr>
          <w:rFonts w:ascii="文泉驿微米黑" w:eastAsia="文泉驿微米黑" w:hint="eastAsia"/>
          <w:spacing w:val="-3"/>
          <w:sz w:val="20"/>
        </w:rPr>
        <w:t>来克服写偏斜问题：</w:t>
      </w:r>
    </w:p>
    <w:p w14:paraId="569EB2A5" w14:textId="77777777" w:rsidR="00C36271" w:rsidRDefault="00000000">
      <w:pPr>
        <w:spacing w:before="78"/>
        <w:ind w:left="217"/>
        <w:jc w:val="both"/>
        <w:rPr>
          <w:rFonts w:ascii="文泉驿微米黑" w:eastAsia="文泉驿微米黑"/>
          <w:sz w:val="20"/>
        </w:rPr>
      </w:pPr>
      <w:r>
        <w:pict w14:anchorId="6C23AB58">
          <v:group id="docshapegroup1432" o:spid="_x0000_s2411" style="position:absolute;left:0;text-align:left;margin-left:68.6pt;margin-top:21.75pt;width:474.8pt;height:161.2pt;z-index:-15329792;mso-wrap-distance-left:0;mso-wrap-distance-right:0;mso-position-horizontal-relative:page" coordorigin="1372,435" coordsize="9496,3224">
            <v:shape id="docshape1433" o:spid="_x0000_s2413" style="position:absolute;left:1372;top:434;width:9496;height:3224" coordorigin="1372,435" coordsize="9496,3224" o:spt="100" adj="0,,0" path="m1376,503r,-68m1372,439r68,m1440,439r9360,m10800,439r68,m10864,503r,-68m1376,789r,-286m10864,789r,-286m1376,1076r,-287m10864,1076r,-287m1376,1363r,-287m10864,1363r,-287m1376,1650r,-287m10864,1650r,-287m1376,1937r,-287m10864,1937r,-287m1376,2224r,-287m10864,2224r,-287m1376,2511r,-287m10864,2511r,-287m1376,2798r,-287m10864,2798r,-287m1376,3085r,-287m10864,3085r,-287m1376,3372r,-287m10864,3372r,-287m1376,3659r,-287m10864,3659r,-287e" filled="f" strokeweight=".14042mm">
              <v:stroke joinstyle="round"/>
              <v:formulas/>
              <v:path arrowok="t" o:connecttype="segments"/>
            </v:shape>
            <v:shape id="docshape1434" o:spid="_x0000_s2412" type="#_x0000_t202" style="position:absolute;left:1380;top:442;width:9480;height:3217" filled="f" stroked="f">
              <v:textbox inset="0,0,0,0">
                <w:txbxContent>
                  <w:p w14:paraId="6E8B6EED" w14:textId="77777777" w:rsidR="00C36271" w:rsidRDefault="00000000">
                    <w:pPr>
                      <w:spacing w:before="73" w:line="523" w:lineRule="auto"/>
                      <w:ind w:left="59" w:right="5381"/>
                      <w:rPr>
                        <w:sz w:val="16"/>
                      </w:rPr>
                    </w:pPr>
                    <w:r>
                      <w:rPr>
                        <w:color w:val="214987"/>
                        <w:sz w:val="16"/>
                      </w:rPr>
                      <w:t>package</w:t>
                    </w:r>
                    <w:r>
                      <w:rPr>
                        <w:color w:val="214987"/>
                        <w:spacing w:val="40"/>
                        <w:sz w:val="16"/>
                      </w:rPr>
                      <w:t xml:space="preserve"> </w:t>
                    </w:r>
                    <w:r>
                      <w:rPr>
                        <w:sz w:val="16"/>
                      </w:rPr>
                      <w:t>com.pingcap.txn.write.skew;</w:t>
                    </w:r>
                    <w:r>
                      <w:rPr>
                        <w:spacing w:val="40"/>
                        <w:sz w:val="16"/>
                      </w:rPr>
                      <w:t xml:space="preserve"> </w:t>
                    </w:r>
                    <w:r>
                      <w:rPr>
                        <w:color w:val="214987"/>
                        <w:sz w:val="16"/>
                      </w:rPr>
                      <w:t>import</w:t>
                    </w:r>
                    <w:r>
                      <w:rPr>
                        <w:color w:val="214987"/>
                        <w:spacing w:val="-26"/>
                        <w:sz w:val="16"/>
                      </w:rPr>
                      <w:t xml:space="preserve"> </w:t>
                    </w:r>
                    <w:r>
                      <w:rPr>
                        <w:sz w:val="16"/>
                      </w:rPr>
                      <w:t>com.zaxxer.hikari.HikariDataSource;</w:t>
                    </w:r>
                  </w:p>
                  <w:p w14:paraId="762B713B" w14:textId="77777777" w:rsidR="00C36271" w:rsidRDefault="00000000">
                    <w:pPr>
                      <w:spacing w:before="1" w:line="261" w:lineRule="auto"/>
                      <w:ind w:left="59" w:right="6150"/>
                      <w:rPr>
                        <w:sz w:val="16"/>
                      </w:rPr>
                    </w:pPr>
                    <w:r>
                      <w:rPr>
                        <w:color w:val="214987"/>
                        <w:sz w:val="16"/>
                      </w:rPr>
                      <w:t>import</w:t>
                    </w:r>
                    <w:r>
                      <w:rPr>
                        <w:color w:val="214987"/>
                        <w:spacing w:val="40"/>
                        <w:sz w:val="16"/>
                      </w:rPr>
                      <w:t xml:space="preserve"> </w:t>
                    </w:r>
                    <w:r>
                      <w:rPr>
                        <w:sz w:val="16"/>
                      </w:rPr>
                      <w:t>java.sql.Connection;</w:t>
                    </w:r>
                    <w:r>
                      <w:rPr>
                        <w:spacing w:val="40"/>
                        <w:sz w:val="16"/>
                      </w:rPr>
                      <w:t xml:space="preserve"> </w:t>
                    </w:r>
                    <w:r>
                      <w:rPr>
                        <w:color w:val="214987"/>
                        <w:sz w:val="16"/>
                      </w:rPr>
                      <w:t>import</w:t>
                    </w:r>
                    <w:r>
                      <w:rPr>
                        <w:color w:val="214987"/>
                        <w:spacing w:val="-26"/>
                        <w:sz w:val="16"/>
                      </w:rPr>
                      <w:t xml:space="preserve"> </w:t>
                    </w:r>
                    <w:r>
                      <w:rPr>
                        <w:sz w:val="16"/>
                      </w:rPr>
                      <w:t xml:space="preserve">java.sql.PreparedStatement; </w:t>
                    </w:r>
                    <w:r>
                      <w:rPr>
                        <w:color w:val="214987"/>
                        <w:sz w:val="16"/>
                      </w:rPr>
                      <w:t xml:space="preserve">import </w:t>
                    </w:r>
                    <w:r>
                      <w:rPr>
                        <w:sz w:val="16"/>
                      </w:rPr>
                      <w:t>java.sql.ResultSet;</w:t>
                    </w:r>
                  </w:p>
                  <w:p w14:paraId="7BA3DD71" w14:textId="77777777" w:rsidR="00C36271" w:rsidRDefault="00000000">
                    <w:pPr>
                      <w:ind w:left="59"/>
                      <w:rPr>
                        <w:sz w:val="16"/>
                      </w:rPr>
                    </w:pPr>
                    <w:r>
                      <w:rPr>
                        <w:color w:val="214987"/>
                        <w:sz w:val="16"/>
                      </w:rPr>
                      <w:t>import</w:t>
                    </w:r>
                    <w:r>
                      <w:rPr>
                        <w:color w:val="214987"/>
                        <w:spacing w:val="-5"/>
                        <w:sz w:val="16"/>
                      </w:rPr>
                      <w:t xml:space="preserve"> </w:t>
                    </w:r>
                    <w:r>
                      <w:rPr>
                        <w:spacing w:val="-2"/>
                        <w:sz w:val="16"/>
                      </w:rPr>
                      <w:t>java.sql.SQLException;</w:t>
                    </w:r>
                  </w:p>
                  <w:p w14:paraId="58731F60" w14:textId="77777777" w:rsidR="00C36271" w:rsidRDefault="00000000">
                    <w:pPr>
                      <w:spacing w:before="20" w:line="261" w:lineRule="auto"/>
                      <w:ind w:left="59" w:right="5058"/>
                      <w:rPr>
                        <w:sz w:val="16"/>
                      </w:rPr>
                    </w:pPr>
                    <w:r>
                      <w:rPr>
                        <w:color w:val="214987"/>
                        <w:sz w:val="16"/>
                      </w:rPr>
                      <w:t xml:space="preserve">import </w:t>
                    </w:r>
                    <w:r>
                      <w:rPr>
                        <w:sz w:val="16"/>
                      </w:rPr>
                      <w:t xml:space="preserve">java.util.concurrent.CountDownLatch; </w:t>
                    </w:r>
                    <w:r>
                      <w:rPr>
                        <w:color w:val="214987"/>
                        <w:sz w:val="16"/>
                      </w:rPr>
                      <w:t>import</w:t>
                    </w:r>
                    <w:r>
                      <w:rPr>
                        <w:color w:val="214987"/>
                        <w:spacing w:val="-26"/>
                        <w:sz w:val="16"/>
                      </w:rPr>
                      <w:t xml:space="preserve"> </w:t>
                    </w:r>
                    <w:r>
                      <w:rPr>
                        <w:sz w:val="16"/>
                      </w:rPr>
                      <w:t xml:space="preserve">java.util.concurrent.ExecutorService; </w:t>
                    </w:r>
                    <w:r>
                      <w:rPr>
                        <w:color w:val="214987"/>
                        <w:sz w:val="16"/>
                      </w:rPr>
                      <w:t xml:space="preserve">import </w:t>
                    </w:r>
                    <w:r>
                      <w:rPr>
                        <w:sz w:val="16"/>
                      </w:rPr>
                      <w:t>java.util.concurrent.Executors;</w:t>
                    </w:r>
                  </w:p>
                </w:txbxContent>
              </v:textbox>
            </v:shape>
            <w10:wrap type="topAndBottom" anchorx="page"/>
          </v:group>
        </w:pict>
      </w:r>
      <w:r>
        <w:rPr>
          <w:rFonts w:ascii="文泉驿微米黑" w:eastAsia="文泉驿微米黑" w:hint="eastAsia"/>
          <w:sz w:val="16"/>
        </w:rPr>
        <w:t>Java</w:t>
      </w:r>
      <w:r>
        <w:rPr>
          <w:rFonts w:ascii="文泉驿微米黑" w:eastAsia="文泉驿微米黑" w:hint="eastAsia"/>
          <w:spacing w:val="-11"/>
          <w:sz w:val="16"/>
        </w:rPr>
        <w:t xml:space="preserve"> </w:t>
      </w:r>
      <w:r>
        <w:rPr>
          <w:rFonts w:ascii="文泉驿微米黑" w:eastAsia="文泉驿微米黑" w:hint="eastAsia"/>
          <w:spacing w:val="-4"/>
          <w:sz w:val="20"/>
        </w:rPr>
        <w:t xml:space="preserve">中使用 </w:t>
      </w:r>
      <w:r>
        <w:rPr>
          <w:sz w:val="16"/>
        </w:rPr>
        <w:t>SELECT</w:t>
      </w:r>
      <w:r>
        <w:rPr>
          <w:spacing w:val="-19"/>
          <w:sz w:val="16"/>
        </w:rPr>
        <w:t xml:space="preserve"> </w:t>
      </w:r>
      <w:r>
        <w:rPr>
          <w:sz w:val="16"/>
        </w:rPr>
        <w:t>FOR</w:t>
      </w:r>
      <w:r>
        <w:rPr>
          <w:spacing w:val="-13"/>
          <w:sz w:val="16"/>
        </w:rPr>
        <w:t xml:space="preserve"> </w:t>
      </w:r>
      <w:r>
        <w:rPr>
          <w:sz w:val="16"/>
        </w:rPr>
        <w:t>UPDATE</w:t>
      </w:r>
      <w:r>
        <w:rPr>
          <w:spacing w:val="-55"/>
          <w:sz w:val="16"/>
        </w:rPr>
        <w:t xml:space="preserve"> </w:t>
      </w:r>
      <w:r>
        <w:rPr>
          <w:rFonts w:ascii="文泉驿微米黑" w:eastAsia="文泉驿微米黑" w:hint="eastAsia"/>
          <w:spacing w:val="-1"/>
          <w:sz w:val="20"/>
        </w:rPr>
        <w:t>来克服写偏斜问题的示例如下：</w:t>
      </w:r>
    </w:p>
    <w:p w14:paraId="21384906" w14:textId="77777777" w:rsidR="00C36271" w:rsidRDefault="00C36271">
      <w:pPr>
        <w:jc w:val="both"/>
        <w:rPr>
          <w:rFonts w:ascii="文泉驿微米黑" w:eastAsia="文泉驿微米黑"/>
          <w:sz w:val="20"/>
        </w:rPr>
        <w:sectPr w:rsidR="00C36271">
          <w:pgSz w:w="12240" w:h="15840"/>
          <w:pgMar w:top="1080" w:right="0" w:bottom="980" w:left="1220" w:header="599" w:footer="792" w:gutter="0"/>
          <w:cols w:space="720"/>
        </w:sectPr>
      </w:pPr>
    </w:p>
    <w:p w14:paraId="07561FEF" w14:textId="77777777" w:rsidR="00C36271" w:rsidRDefault="00000000">
      <w:pPr>
        <w:pStyle w:val="a3"/>
        <w:spacing w:before="1"/>
        <w:rPr>
          <w:rFonts w:ascii="文泉驿微米黑"/>
          <w:sz w:val="18"/>
        </w:rPr>
      </w:pPr>
      <w:r>
        <w:lastRenderedPageBreak/>
        <w:pict w14:anchorId="2F713792">
          <v:group id="docshapegroup1435" o:spid="_x0000_s2407" style="position:absolute;margin-left:68.6pt;margin-top:1in;width:.4pt;height:645.6pt;z-index:16128000;mso-position-horizontal-relative:page;mso-position-vertical-relative:page" coordorigin="1372,1440" coordsize="8,12912">
            <v:shape id="docshape1436" o:spid="_x0000_s2410" style="position:absolute;left:1376;top:1440;width:2;height:1722" coordorigin="1376,1440" coordsize="0,1722" o:spt="100" adj="0,,0" path="m1376,1727r,-287m1376,2014r,-287m1376,2301r,-287m1376,2588r,-287m1376,2875r,-287m1376,3162r,-287e" filled="f" strokeweight=".14042mm">
              <v:stroke joinstyle="round"/>
              <v:formulas/>
              <v:path arrowok="t" o:connecttype="segments"/>
            </v:shape>
            <v:line id="_x0000_s2409" style="position:absolute" from="1376,3448" to="1376,3162" strokecolor="#4f9905" strokeweight=".14042mm"/>
            <v:shape id="docshape1437" o:spid="_x0000_s2408" style="position:absolute;left:1376;top:3448;width:2;height:10904" coordorigin="1376,3448" coordsize="0,10904" o:spt="100" adj="0,,0" path="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v:shape>
            <w10:wrap anchorx="page" anchory="page"/>
          </v:group>
        </w:pict>
      </w:r>
      <w:r>
        <w:pict w14:anchorId="256DA565">
          <v:group id="docshapegroup1438" o:spid="_x0000_s2403" style="position:absolute;margin-left:543pt;margin-top:1in;width:.4pt;height:645.6pt;z-index:16128512;mso-position-horizontal-relative:page;mso-position-vertical-relative:page" coordorigin="10860,1440" coordsize="8,12912">
            <v:shape id="docshape1439" o:spid="_x0000_s2406" style="position:absolute;left:10863;top:1440;width:2;height:1722" coordorigin="10864,1440" coordsize="0,1722" o:spt="100" adj="0,,0" path="m10864,1727r,-287m10864,2014r,-287m10864,2301r,-287m10864,2588r,-287m10864,2875r,-287m10864,3162r,-287e" filled="f" strokeweight=".14042mm">
              <v:stroke joinstyle="round"/>
              <v:formulas/>
              <v:path arrowok="t" o:connecttype="segments"/>
            </v:shape>
            <v:line id="_x0000_s2405" style="position:absolute" from="10864,3448" to="10864,3162" strokecolor="#4f9905" strokeweight=".14042mm"/>
            <v:shape id="docshape1440" o:spid="_x0000_s2404" style="position:absolute;left:10863;top:3448;width:2;height:10904" coordorigin="10864,3448" coordsize="0,10904" o:spt="100" adj="0,,0" path="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v:shape>
            <w10:wrap anchorx="page" anchory="page"/>
          </v:group>
        </w:pict>
      </w:r>
    </w:p>
    <w:p w14:paraId="0E13C282" w14:textId="77777777" w:rsidR="00C36271" w:rsidRDefault="00000000">
      <w:pPr>
        <w:pStyle w:val="a3"/>
        <w:spacing w:before="62"/>
        <w:ind w:left="220"/>
      </w:pPr>
      <w:r>
        <w:rPr>
          <w:color w:val="214987"/>
        </w:rPr>
        <w:t>import</w:t>
      </w:r>
      <w:r>
        <w:rPr>
          <w:color w:val="214987"/>
          <w:spacing w:val="-5"/>
        </w:rPr>
        <w:t xml:space="preserve"> </w:t>
      </w:r>
      <w:r>
        <w:rPr>
          <w:spacing w:val="-2"/>
        </w:rPr>
        <w:t>java.util.concurrent.Semaphore;</w:t>
      </w:r>
    </w:p>
    <w:p w14:paraId="2719AEEC" w14:textId="77777777" w:rsidR="00C36271" w:rsidRDefault="00C36271">
      <w:pPr>
        <w:pStyle w:val="a3"/>
        <w:spacing w:before="2"/>
        <w:rPr>
          <w:sz w:val="15"/>
        </w:rPr>
      </w:pPr>
    </w:p>
    <w:p w14:paraId="1F586855" w14:textId="77777777" w:rsidR="00C36271" w:rsidRDefault="00000000">
      <w:pPr>
        <w:pStyle w:val="a3"/>
        <w:spacing w:before="62"/>
        <w:ind w:left="220"/>
      </w:pPr>
      <w:r>
        <w:rPr>
          <w:color w:val="214987"/>
        </w:rPr>
        <w:t>public</w:t>
      </w:r>
      <w:r>
        <w:rPr>
          <w:color w:val="214987"/>
          <w:spacing w:val="-8"/>
        </w:rPr>
        <w:t xml:space="preserve"> </w:t>
      </w:r>
      <w:r>
        <w:rPr>
          <w:color w:val="214987"/>
        </w:rPr>
        <w:t>class</w:t>
      </w:r>
      <w:r>
        <w:rPr>
          <w:color w:val="214987"/>
          <w:spacing w:val="-8"/>
        </w:rPr>
        <w:t xml:space="preserve"> </w:t>
      </w:r>
      <w:r>
        <w:t>EffectWriteSkew</w:t>
      </w:r>
      <w:r>
        <w:rPr>
          <w:spacing w:val="-8"/>
        </w:rPr>
        <w:t xml:space="preserve"> </w:t>
      </w:r>
      <w:r>
        <w:rPr>
          <w:spacing w:val="-10"/>
        </w:rPr>
        <w:t>{</w:t>
      </w:r>
    </w:p>
    <w:p w14:paraId="1DA73B21" w14:textId="77777777" w:rsidR="00C36271" w:rsidRDefault="00000000">
      <w:pPr>
        <w:pStyle w:val="a3"/>
        <w:spacing w:line="261" w:lineRule="auto"/>
        <w:ind w:left="988" w:right="1437" w:hanging="385"/>
      </w:pPr>
      <w:r>
        <w:rPr>
          <w:color w:val="214987"/>
        </w:rPr>
        <w:t xml:space="preserve">public static void </w:t>
      </w:r>
      <w:r>
        <w:t xml:space="preserve">main(String[] args) </w:t>
      </w:r>
      <w:r>
        <w:rPr>
          <w:color w:val="214987"/>
        </w:rPr>
        <w:t xml:space="preserve">throws </w:t>
      </w:r>
      <w:r>
        <w:t xml:space="preserve">SQLException, InterruptedException { HikariDataSource ds = </w:t>
      </w:r>
      <w:r>
        <w:rPr>
          <w:color w:val="214987"/>
        </w:rPr>
        <w:t xml:space="preserve">new </w:t>
      </w:r>
      <w:r>
        <w:t xml:space="preserve">HikariDataSource(); </w:t>
      </w:r>
      <w:r>
        <w:rPr>
          <w:spacing w:val="-2"/>
        </w:rPr>
        <w:t>ds.setJdbcUrl(</w:t>
      </w:r>
      <w:r>
        <w:rPr>
          <w:color w:val="4F9905"/>
          <w:spacing w:val="-2"/>
        </w:rPr>
        <w:t>"jdbc:mysql://localhost:4000/test?useServerPrepStmts=true&amp;cachePrepStmts=</w:t>
      </w:r>
    </w:p>
    <w:p w14:paraId="339427F2" w14:textId="77777777" w:rsidR="00C36271" w:rsidRDefault="00000000">
      <w:pPr>
        <w:spacing w:line="264" w:lineRule="exact"/>
        <w:ind w:left="1387"/>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4F9905"/>
          <w:spacing w:val="-2"/>
          <w:sz w:val="16"/>
        </w:rPr>
        <w:t>true"</w:t>
      </w:r>
      <w:r>
        <w:rPr>
          <w:spacing w:val="-2"/>
          <w:sz w:val="16"/>
        </w:rPr>
        <w:t>);</w:t>
      </w:r>
    </w:p>
    <w:p w14:paraId="55CD4947" w14:textId="77777777" w:rsidR="00C36271" w:rsidRDefault="00000000">
      <w:pPr>
        <w:pStyle w:val="a3"/>
        <w:ind w:left="988"/>
      </w:pPr>
      <w:r>
        <w:rPr>
          <w:spacing w:val="-2"/>
        </w:rPr>
        <w:t>ds.setUsername(</w:t>
      </w:r>
      <w:r>
        <w:rPr>
          <w:color w:val="4F9905"/>
          <w:spacing w:val="-2"/>
        </w:rPr>
        <w:t>"root"</w:t>
      </w:r>
      <w:r>
        <w:rPr>
          <w:spacing w:val="-2"/>
        </w:rPr>
        <w:t>);</w:t>
      </w:r>
    </w:p>
    <w:p w14:paraId="3F8104E1" w14:textId="77777777" w:rsidR="00C36271" w:rsidRDefault="00C36271">
      <w:pPr>
        <w:pStyle w:val="a3"/>
        <w:spacing w:before="2"/>
        <w:rPr>
          <w:sz w:val="15"/>
        </w:rPr>
      </w:pPr>
    </w:p>
    <w:p w14:paraId="53A50EA5" w14:textId="77777777" w:rsidR="00C36271" w:rsidRDefault="00000000">
      <w:pPr>
        <w:pStyle w:val="a3"/>
        <w:spacing w:before="62"/>
        <w:ind w:left="988"/>
      </w:pPr>
      <w:r>
        <w:rPr>
          <w:color w:val="8E5902"/>
        </w:rPr>
        <w:t>//</w:t>
      </w:r>
      <w:r>
        <w:rPr>
          <w:color w:val="8E5902"/>
          <w:spacing w:val="-4"/>
        </w:rPr>
        <w:t xml:space="preserve"> </w:t>
      </w:r>
      <w:r>
        <w:rPr>
          <w:color w:val="8E5902"/>
        </w:rPr>
        <w:t>prepare</w:t>
      </w:r>
      <w:r>
        <w:rPr>
          <w:color w:val="8E5902"/>
          <w:spacing w:val="-3"/>
        </w:rPr>
        <w:t xml:space="preserve"> </w:t>
      </w:r>
      <w:r>
        <w:rPr>
          <w:color w:val="8E5902"/>
          <w:spacing w:val="-4"/>
        </w:rPr>
        <w:t>data</w:t>
      </w:r>
    </w:p>
    <w:p w14:paraId="7E2FA0C9" w14:textId="77777777" w:rsidR="00C36271" w:rsidRDefault="00000000">
      <w:pPr>
        <w:pStyle w:val="a3"/>
        <w:spacing w:line="261" w:lineRule="auto"/>
        <w:ind w:left="988" w:right="4936"/>
      </w:pPr>
      <w:r>
        <w:t xml:space="preserve">Connection connection = ds.getConnection(); </w:t>
      </w:r>
      <w:r>
        <w:rPr>
          <w:spacing w:val="-2"/>
        </w:rPr>
        <w:t xml:space="preserve">createDoctorTable(connection); </w:t>
      </w:r>
      <w:r>
        <w:t>createDoctor(connection,</w:t>
      </w:r>
      <w:r>
        <w:rPr>
          <w:spacing w:val="-9"/>
        </w:rPr>
        <w:t xml:space="preserve"> </w:t>
      </w:r>
      <w:r>
        <w:t>1,</w:t>
      </w:r>
      <w:r>
        <w:rPr>
          <w:spacing w:val="-8"/>
        </w:rPr>
        <w:t xml:space="preserve"> </w:t>
      </w:r>
      <w:r>
        <w:rPr>
          <w:color w:val="4F9905"/>
        </w:rPr>
        <w:t>"Alice"</w:t>
      </w:r>
      <w:r>
        <w:t>,</w:t>
      </w:r>
      <w:r>
        <w:rPr>
          <w:spacing w:val="-8"/>
        </w:rPr>
        <w:t xml:space="preserve"> </w:t>
      </w:r>
      <w:r>
        <w:rPr>
          <w:color w:val="214987"/>
        </w:rPr>
        <w:t>true</w:t>
      </w:r>
      <w:r>
        <w:t>,</w:t>
      </w:r>
      <w:r>
        <w:rPr>
          <w:spacing w:val="-9"/>
        </w:rPr>
        <w:t xml:space="preserve"> </w:t>
      </w:r>
      <w:r>
        <w:t>123);</w:t>
      </w:r>
    </w:p>
    <w:p w14:paraId="04383EDA" w14:textId="77777777" w:rsidR="00C36271" w:rsidRDefault="00000000">
      <w:pPr>
        <w:pStyle w:val="a3"/>
        <w:spacing w:before="1"/>
        <w:ind w:left="988"/>
      </w:pPr>
      <w:r>
        <w:t>createDoctor(connection,</w:t>
      </w:r>
      <w:r>
        <w:rPr>
          <w:spacing w:val="-9"/>
        </w:rPr>
        <w:t xml:space="preserve"> </w:t>
      </w:r>
      <w:r>
        <w:t>2,</w:t>
      </w:r>
      <w:r>
        <w:rPr>
          <w:spacing w:val="-8"/>
        </w:rPr>
        <w:t xml:space="preserve"> </w:t>
      </w:r>
      <w:r>
        <w:rPr>
          <w:color w:val="4F9905"/>
        </w:rPr>
        <w:t>"Bob"</w:t>
      </w:r>
      <w:r>
        <w:t>,</w:t>
      </w:r>
      <w:r>
        <w:rPr>
          <w:spacing w:val="-9"/>
        </w:rPr>
        <w:t xml:space="preserve"> </w:t>
      </w:r>
      <w:r>
        <w:rPr>
          <w:color w:val="214987"/>
        </w:rPr>
        <w:t>true</w:t>
      </w:r>
      <w:r>
        <w:t>,</w:t>
      </w:r>
      <w:r>
        <w:rPr>
          <w:spacing w:val="-8"/>
        </w:rPr>
        <w:t xml:space="preserve"> </w:t>
      </w:r>
      <w:r>
        <w:rPr>
          <w:spacing w:val="-2"/>
        </w:rPr>
        <w:t>123);</w:t>
      </w:r>
    </w:p>
    <w:p w14:paraId="7CCFE02C" w14:textId="77777777" w:rsidR="00C36271" w:rsidRDefault="00000000">
      <w:pPr>
        <w:pStyle w:val="a3"/>
        <w:ind w:left="988"/>
      </w:pPr>
      <w:r>
        <w:t>createDoctor(connection,</w:t>
      </w:r>
      <w:r>
        <w:rPr>
          <w:spacing w:val="-10"/>
        </w:rPr>
        <w:t xml:space="preserve"> </w:t>
      </w:r>
      <w:r>
        <w:t>3,</w:t>
      </w:r>
      <w:r>
        <w:rPr>
          <w:spacing w:val="-8"/>
        </w:rPr>
        <w:t xml:space="preserve"> </w:t>
      </w:r>
      <w:r>
        <w:rPr>
          <w:color w:val="4F9905"/>
        </w:rPr>
        <w:t>"Carol"</w:t>
      </w:r>
      <w:r>
        <w:t>,</w:t>
      </w:r>
      <w:r>
        <w:rPr>
          <w:spacing w:val="-9"/>
        </w:rPr>
        <w:t xml:space="preserve"> </w:t>
      </w:r>
      <w:r>
        <w:rPr>
          <w:color w:val="214987"/>
        </w:rPr>
        <w:t>false</w:t>
      </w:r>
      <w:r>
        <w:t>,</w:t>
      </w:r>
      <w:r>
        <w:rPr>
          <w:spacing w:val="-8"/>
        </w:rPr>
        <w:t xml:space="preserve"> </w:t>
      </w:r>
      <w:r>
        <w:rPr>
          <w:spacing w:val="-2"/>
        </w:rPr>
        <w:t>123);</w:t>
      </w:r>
    </w:p>
    <w:p w14:paraId="4DD7F3EA" w14:textId="77777777" w:rsidR="00C36271" w:rsidRDefault="00C36271">
      <w:pPr>
        <w:pStyle w:val="a3"/>
        <w:spacing w:before="1"/>
        <w:rPr>
          <w:sz w:val="15"/>
        </w:rPr>
      </w:pPr>
    </w:p>
    <w:p w14:paraId="70B542A1" w14:textId="77777777" w:rsidR="00C36271" w:rsidRDefault="00000000">
      <w:pPr>
        <w:pStyle w:val="a3"/>
        <w:spacing w:before="63"/>
        <w:ind w:left="988"/>
      </w:pPr>
      <w:r>
        <w:t>Semaphore</w:t>
      </w:r>
      <w:r>
        <w:rPr>
          <w:spacing w:val="-6"/>
        </w:rPr>
        <w:t xml:space="preserve"> </w:t>
      </w:r>
      <w:r>
        <w:t>txn1Pass</w:t>
      </w:r>
      <w:r>
        <w:rPr>
          <w:spacing w:val="-5"/>
        </w:rPr>
        <w:t xml:space="preserve"> </w:t>
      </w:r>
      <w:r>
        <w:t>=</w:t>
      </w:r>
      <w:r>
        <w:rPr>
          <w:spacing w:val="-4"/>
        </w:rPr>
        <w:t xml:space="preserve"> </w:t>
      </w:r>
      <w:r>
        <w:rPr>
          <w:color w:val="214987"/>
        </w:rPr>
        <w:t>new</w:t>
      </w:r>
      <w:r>
        <w:rPr>
          <w:color w:val="214987"/>
          <w:spacing w:val="-4"/>
        </w:rPr>
        <w:t xml:space="preserve"> </w:t>
      </w:r>
      <w:r>
        <w:rPr>
          <w:spacing w:val="-2"/>
        </w:rPr>
        <w:t>Semaphore(0);</w:t>
      </w:r>
    </w:p>
    <w:p w14:paraId="74CA0688" w14:textId="77777777" w:rsidR="00C36271" w:rsidRDefault="00000000">
      <w:pPr>
        <w:pStyle w:val="a3"/>
        <w:spacing w:line="261" w:lineRule="auto"/>
        <w:ind w:left="988" w:right="3554"/>
      </w:pPr>
      <w:r>
        <w:t xml:space="preserve">CountDownLatch countDownLatch = </w:t>
      </w:r>
      <w:r>
        <w:rPr>
          <w:color w:val="214987"/>
        </w:rPr>
        <w:t xml:space="preserve">new </w:t>
      </w:r>
      <w:r>
        <w:t>CountDownLatch(2); ExecutorService</w:t>
      </w:r>
      <w:r>
        <w:rPr>
          <w:spacing w:val="-12"/>
        </w:rPr>
        <w:t xml:space="preserve"> </w:t>
      </w:r>
      <w:r>
        <w:t>threadPool</w:t>
      </w:r>
      <w:r>
        <w:rPr>
          <w:spacing w:val="-12"/>
        </w:rPr>
        <w:t xml:space="preserve"> </w:t>
      </w:r>
      <w:r>
        <w:t>=</w:t>
      </w:r>
      <w:r>
        <w:rPr>
          <w:spacing w:val="-11"/>
        </w:rPr>
        <w:t xml:space="preserve"> </w:t>
      </w:r>
      <w:r>
        <w:t>Executors.newFixedThreadPool(2);</w:t>
      </w:r>
    </w:p>
    <w:p w14:paraId="05698CEA" w14:textId="77777777" w:rsidR="00C36271" w:rsidRDefault="00C36271">
      <w:pPr>
        <w:pStyle w:val="a3"/>
        <w:spacing w:before="11"/>
        <w:rPr>
          <w:sz w:val="13"/>
        </w:rPr>
      </w:pPr>
    </w:p>
    <w:p w14:paraId="3D4FAA13" w14:textId="77777777" w:rsidR="00C36271" w:rsidRDefault="00000000">
      <w:pPr>
        <w:pStyle w:val="a3"/>
        <w:spacing w:before="62" w:line="261" w:lineRule="auto"/>
        <w:ind w:left="1373" w:right="6535" w:hanging="385"/>
      </w:pPr>
      <w:r>
        <w:t>threadPool.execute(() -&gt; { askForLeave(ds,</w:t>
      </w:r>
      <w:r>
        <w:rPr>
          <w:spacing w:val="-12"/>
        </w:rPr>
        <w:t xml:space="preserve"> </w:t>
      </w:r>
      <w:r>
        <w:t>txn1Pass,</w:t>
      </w:r>
      <w:r>
        <w:rPr>
          <w:spacing w:val="-12"/>
        </w:rPr>
        <w:t xml:space="preserve"> </w:t>
      </w:r>
      <w:r>
        <w:t>1,</w:t>
      </w:r>
      <w:r>
        <w:rPr>
          <w:spacing w:val="-11"/>
        </w:rPr>
        <w:t xml:space="preserve"> </w:t>
      </w:r>
      <w:r>
        <w:t xml:space="preserve">1); </w:t>
      </w:r>
      <w:r>
        <w:rPr>
          <w:spacing w:val="-2"/>
        </w:rPr>
        <w:t>countDownLatch.countDown();</w:t>
      </w:r>
    </w:p>
    <w:p w14:paraId="343C762B" w14:textId="77777777" w:rsidR="00C36271" w:rsidRDefault="00000000">
      <w:pPr>
        <w:spacing w:before="1"/>
        <w:ind w:left="988"/>
        <w:rPr>
          <w:sz w:val="16"/>
        </w:rPr>
      </w:pPr>
      <w:r>
        <w:rPr>
          <w:spacing w:val="-5"/>
          <w:sz w:val="16"/>
        </w:rPr>
        <w:t>});</w:t>
      </w:r>
    </w:p>
    <w:p w14:paraId="0E8E0C3E" w14:textId="77777777" w:rsidR="00C36271" w:rsidRDefault="00C36271">
      <w:pPr>
        <w:pStyle w:val="a3"/>
        <w:spacing w:before="2"/>
        <w:rPr>
          <w:sz w:val="15"/>
        </w:rPr>
      </w:pPr>
    </w:p>
    <w:p w14:paraId="7A7857F9" w14:textId="77777777" w:rsidR="00C36271" w:rsidRDefault="00000000">
      <w:pPr>
        <w:pStyle w:val="a3"/>
        <w:spacing w:before="62" w:line="261" w:lineRule="auto"/>
        <w:ind w:left="1373" w:right="6535" w:hanging="385"/>
      </w:pPr>
      <w:r>
        <w:t>threadPool.execute(() -&gt; { askForLeave(ds,</w:t>
      </w:r>
      <w:r>
        <w:rPr>
          <w:spacing w:val="-12"/>
        </w:rPr>
        <w:t xml:space="preserve"> </w:t>
      </w:r>
      <w:r>
        <w:t>txn1Pass,</w:t>
      </w:r>
      <w:r>
        <w:rPr>
          <w:spacing w:val="-12"/>
        </w:rPr>
        <w:t xml:space="preserve"> </w:t>
      </w:r>
      <w:r>
        <w:t>2,</w:t>
      </w:r>
      <w:r>
        <w:rPr>
          <w:spacing w:val="-11"/>
        </w:rPr>
        <w:t xml:space="preserve"> </w:t>
      </w:r>
      <w:r>
        <w:t xml:space="preserve">2); </w:t>
      </w:r>
      <w:r>
        <w:rPr>
          <w:spacing w:val="-2"/>
        </w:rPr>
        <w:t>countDownLatch.countDown();</w:t>
      </w:r>
    </w:p>
    <w:p w14:paraId="75D3E729" w14:textId="77777777" w:rsidR="00C36271" w:rsidRDefault="00000000">
      <w:pPr>
        <w:spacing w:before="1"/>
        <w:ind w:left="988"/>
        <w:rPr>
          <w:sz w:val="16"/>
        </w:rPr>
      </w:pPr>
      <w:r>
        <w:rPr>
          <w:spacing w:val="-5"/>
          <w:sz w:val="16"/>
        </w:rPr>
        <w:t>});</w:t>
      </w:r>
    </w:p>
    <w:p w14:paraId="5D580BE6" w14:textId="77777777" w:rsidR="00C36271" w:rsidRDefault="00C36271">
      <w:pPr>
        <w:pStyle w:val="a3"/>
        <w:spacing w:before="1"/>
        <w:rPr>
          <w:sz w:val="15"/>
        </w:rPr>
      </w:pPr>
    </w:p>
    <w:p w14:paraId="15CD6813" w14:textId="77777777" w:rsidR="00C36271" w:rsidRDefault="00000000">
      <w:pPr>
        <w:pStyle w:val="a3"/>
        <w:spacing w:before="63"/>
        <w:ind w:left="988"/>
      </w:pPr>
      <w:r>
        <w:rPr>
          <w:spacing w:val="-2"/>
        </w:rPr>
        <w:t>countDownLatch.await();</w:t>
      </w:r>
    </w:p>
    <w:p w14:paraId="041E5B80" w14:textId="77777777" w:rsidR="00C36271" w:rsidRDefault="00000000">
      <w:pPr>
        <w:spacing w:before="24"/>
        <w:ind w:left="604"/>
        <w:rPr>
          <w:sz w:val="16"/>
        </w:rPr>
      </w:pPr>
      <w:r>
        <w:rPr>
          <w:sz w:val="16"/>
        </w:rPr>
        <w:t>}</w:t>
      </w:r>
    </w:p>
    <w:p w14:paraId="1BA8F2A0" w14:textId="77777777" w:rsidR="00C36271" w:rsidRDefault="00C36271">
      <w:pPr>
        <w:pStyle w:val="a3"/>
        <w:spacing w:before="2"/>
        <w:rPr>
          <w:sz w:val="15"/>
        </w:rPr>
      </w:pPr>
    </w:p>
    <w:p w14:paraId="3B70B5A6" w14:textId="77777777" w:rsidR="00C36271" w:rsidRDefault="00000000">
      <w:pPr>
        <w:pStyle w:val="a3"/>
        <w:spacing w:before="62" w:line="261" w:lineRule="auto"/>
        <w:ind w:left="988" w:hanging="385"/>
      </w:pPr>
      <w:r>
        <w:rPr>
          <w:color w:val="214987"/>
        </w:rPr>
        <w:t>public</w:t>
      </w:r>
      <w:r>
        <w:rPr>
          <w:color w:val="214987"/>
          <w:spacing w:val="-5"/>
        </w:rPr>
        <w:t xml:space="preserve"> </w:t>
      </w:r>
      <w:r>
        <w:rPr>
          <w:color w:val="214987"/>
        </w:rPr>
        <w:t>static</w:t>
      </w:r>
      <w:r>
        <w:rPr>
          <w:color w:val="214987"/>
          <w:spacing w:val="-5"/>
        </w:rPr>
        <w:t xml:space="preserve"> </w:t>
      </w:r>
      <w:r>
        <w:rPr>
          <w:color w:val="214987"/>
        </w:rPr>
        <w:t>void</w:t>
      </w:r>
      <w:r>
        <w:rPr>
          <w:color w:val="214987"/>
          <w:spacing w:val="-5"/>
        </w:rPr>
        <w:t xml:space="preserve"> </w:t>
      </w:r>
      <w:r>
        <w:t>createDoctorTable(Connection</w:t>
      </w:r>
      <w:r>
        <w:rPr>
          <w:spacing w:val="-6"/>
        </w:rPr>
        <w:t xml:space="preserve"> </w:t>
      </w:r>
      <w:r>
        <w:t>connection)</w:t>
      </w:r>
      <w:r>
        <w:rPr>
          <w:spacing w:val="-5"/>
        </w:rPr>
        <w:t xml:space="preserve"> </w:t>
      </w:r>
      <w:r>
        <w:rPr>
          <w:color w:val="214987"/>
        </w:rPr>
        <w:t>throws</w:t>
      </w:r>
      <w:r>
        <w:rPr>
          <w:color w:val="214987"/>
          <w:spacing w:val="-5"/>
        </w:rPr>
        <w:t xml:space="preserve"> </w:t>
      </w:r>
      <w:r>
        <w:t>SQLException</w:t>
      </w:r>
      <w:r>
        <w:rPr>
          <w:spacing w:val="-6"/>
        </w:rPr>
        <w:t xml:space="preserve"> </w:t>
      </w:r>
      <w:r>
        <w:t>{ connection.createStatement().executeUpdate(</w:t>
      </w:r>
      <w:r>
        <w:rPr>
          <w:color w:val="4F9905"/>
        </w:rPr>
        <w:t xml:space="preserve">"CREATE TABLE `doctors` (" </w:t>
      </w:r>
      <w:r>
        <w:t>+</w:t>
      </w:r>
    </w:p>
    <w:p w14:paraId="6DF56CC1" w14:textId="77777777" w:rsidR="00C36271" w:rsidRDefault="00000000">
      <w:pPr>
        <w:pStyle w:val="a3"/>
        <w:tabs>
          <w:tab w:val="left" w:pos="2238"/>
        </w:tabs>
        <w:spacing w:before="0"/>
        <w:ind w:left="1757"/>
      </w:pPr>
      <w:r>
        <w:rPr>
          <w:color w:val="4F9905"/>
          <w:spacing w:val="-10"/>
        </w:rPr>
        <w:t>"</w:t>
      </w:r>
      <w:r>
        <w:rPr>
          <w:color w:val="4F9905"/>
        </w:rPr>
        <w:tab/>
        <w:t>`id`</w:t>
      </w:r>
      <w:r>
        <w:rPr>
          <w:color w:val="4F9905"/>
          <w:spacing w:val="-4"/>
        </w:rPr>
        <w:t xml:space="preserve"> </w:t>
      </w:r>
      <w:r>
        <w:rPr>
          <w:color w:val="4F9905"/>
        </w:rPr>
        <w:t>int(11)</w:t>
      </w:r>
      <w:r>
        <w:rPr>
          <w:color w:val="4F9905"/>
          <w:spacing w:val="-3"/>
        </w:rPr>
        <w:t xml:space="preserve"> </w:t>
      </w:r>
      <w:r>
        <w:rPr>
          <w:color w:val="4F9905"/>
        </w:rPr>
        <w:t>NOT</w:t>
      </w:r>
      <w:r>
        <w:rPr>
          <w:color w:val="4F9905"/>
          <w:spacing w:val="-3"/>
        </w:rPr>
        <w:t xml:space="preserve"> </w:t>
      </w:r>
      <w:r>
        <w:rPr>
          <w:color w:val="4F9905"/>
        </w:rPr>
        <w:t>NULL,"</w:t>
      </w:r>
      <w:r>
        <w:rPr>
          <w:color w:val="4F9905"/>
          <w:spacing w:val="-3"/>
        </w:rPr>
        <w:t xml:space="preserve"> </w:t>
      </w:r>
      <w:r>
        <w:rPr>
          <w:spacing w:val="-10"/>
        </w:rPr>
        <w:t>+</w:t>
      </w:r>
    </w:p>
    <w:p w14:paraId="7B5A24F1" w14:textId="77777777" w:rsidR="00C36271" w:rsidRDefault="00000000">
      <w:pPr>
        <w:pStyle w:val="a3"/>
        <w:tabs>
          <w:tab w:val="left" w:pos="2238"/>
        </w:tabs>
        <w:spacing w:line="261" w:lineRule="auto"/>
        <w:ind w:left="1757" w:right="5223"/>
      </w:pPr>
      <w:r>
        <w:rPr>
          <w:color w:val="4F9905"/>
          <w:spacing w:val="-10"/>
        </w:rPr>
        <w:t>"</w:t>
      </w:r>
      <w:r>
        <w:rPr>
          <w:color w:val="4F9905"/>
        </w:rPr>
        <w:tab/>
        <w:t xml:space="preserve">`name` varchar(255) DEFAULT NULL," </w:t>
      </w:r>
      <w:r>
        <w:t xml:space="preserve">+ </w:t>
      </w:r>
      <w:r>
        <w:rPr>
          <w:color w:val="4F9905"/>
          <w:spacing w:val="-10"/>
        </w:rPr>
        <w:t>"</w:t>
      </w:r>
      <w:r>
        <w:rPr>
          <w:color w:val="4F9905"/>
        </w:rPr>
        <w:tab/>
        <w:t>`on_call`</w:t>
      </w:r>
      <w:r>
        <w:rPr>
          <w:color w:val="4F9905"/>
          <w:spacing w:val="-9"/>
        </w:rPr>
        <w:t xml:space="preserve"> </w:t>
      </w:r>
      <w:r>
        <w:rPr>
          <w:color w:val="4F9905"/>
        </w:rPr>
        <w:t>tinyint(1)</w:t>
      </w:r>
      <w:r>
        <w:rPr>
          <w:color w:val="4F9905"/>
          <w:spacing w:val="-9"/>
        </w:rPr>
        <w:t xml:space="preserve"> </w:t>
      </w:r>
      <w:r>
        <w:rPr>
          <w:color w:val="4F9905"/>
        </w:rPr>
        <w:t>DEFAULT</w:t>
      </w:r>
      <w:r>
        <w:rPr>
          <w:color w:val="4F9905"/>
          <w:spacing w:val="-9"/>
        </w:rPr>
        <w:t xml:space="preserve"> </w:t>
      </w:r>
      <w:r>
        <w:rPr>
          <w:color w:val="4F9905"/>
        </w:rPr>
        <w:t>NULL,"</w:t>
      </w:r>
      <w:r>
        <w:rPr>
          <w:color w:val="4F9905"/>
          <w:spacing w:val="-9"/>
        </w:rPr>
        <w:t xml:space="preserve"> </w:t>
      </w:r>
      <w:r>
        <w:t xml:space="preserve">+ </w:t>
      </w:r>
      <w:r>
        <w:rPr>
          <w:color w:val="4F9905"/>
          <w:spacing w:val="-10"/>
        </w:rPr>
        <w:t>"</w:t>
      </w:r>
      <w:r>
        <w:rPr>
          <w:color w:val="4F9905"/>
        </w:rPr>
        <w:tab/>
        <w:t>`shift_id`</w:t>
      </w:r>
      <w:r>
        <w:rPr>
          <w:color w:val="4F9905"/>
          <w:spacing w:val="34"/>
        </w:rPr>
        <w:t xml:space="preserve"> </w:t>
      </w:r>
      <w:r>
        <w:rPr>
          <w:color w:val="4F9905"/>
        </w:rPr>
        <w:t>int(11)</w:t>
      </w:r>
      <w:r>
        <w:rPr>
          <w:color w:val="4F9905"/>
          <w:spacing w:val="34"/>
        </w:rPr>
        <w:t xml:space="preserve"> </w:t>
      </w:r>
      <w:r>
        <w:rPr>
          <w:color w:val="4F9905"/>
        </w:rPr>
        <w:t>DEFAULT</w:t>
      </w:r>
      <w:r>
        <w:rPr>
          <w:color w:val="4F9905"/>
          <w:spacing w:val="34"/>
        </w:rPr>
        <w:t xml:space="preserve"> </w:t>
      </w:r>
      <w:r>
        <w:rPr>
          <w:color w:val="4F9905"/>
        </w:rPr>
        <w:t>NULL,"</w:t>
      </w:r>
      <w:r>
        <w:rPr>
          <w:color w:val="4F9905"/>
          <w:spacing w:val="34"/>
        </w:rPr>
        <w:t xml:space="preserve"> </w:t>
      </w:r>
      <w:r>
        <w:t xml:space="preserve">+ </w:t>
      </w:r>
      <w:r>
        <w:rPr>
          <w:color w:val="4F9905"/>
          <w:spacing w:val="-10"/>
        </w:rPr>
        <w:t>"</w:t>
      </w:r>
      <w:r>
        <w:rPr>
          <w:color w:val="4F9905"/>
        </w:rPr>
        <w:tab/>
        <w:t xml:space="preserve">PRIMARY KEY (`id`)," </w:t>
      </w:r>
      <w:r>
        <w:t>+</w:t>
      </w:r>
    </w:p>
    <w:p w14:paraId="4C482311" w14:textId="77777777" w:rsidR="00C36271" w:rsidRDefault="00000000">
      <w:pPr>
        <w:pStyle w:val="a3"/>
        <w:tabs>
          <w:tab w:val="left" w:pos="2238"/>
        </w:tabs>
        <w:spacing w:before="1"/>
        <w:ind w:left="1757"/>
      </w:pPr>
      <w:r>
        <w:rPr>
          <w:color w:val="4F9905"/>
          <w:spacing w:val="-10"/>
        </w:rPr>
        <w:t>"</w:t>
      </w:r>
      <w:r>
        <w:rPr>
          <w:color w:val="4F9905"/>
        </w:rPr>
        <w:tab/>
        <w:t>KEY</w:t>
      </w:r>
      <w:r>
        <w:rPr>
          <w:color w:val="4F9905"/>
          <w:spacing w:val="-9"/>
        </w:rPr>
        <w:t xml:space="preserve"> </w:t>
      </w:r>
      <w:r>
        <w:rPr>
          <w:color w:val="4F9905"/>
        </w:rPr>
        <w:t>`idx_shift_id`</w:t>
      </w:r>
      <w:r>
        <w:rPr>
          <w:color w:val="4F9905"/>
          <w:spacing w:val="-9"/>
        </w:rPr>
        <w:t xml:space="preserve"> </w:t>
      </w:r>
      <w:r>
        <w:rPr>
          <w:color w:val="4F9905"/>
        </w:rPr>
        <w:t>(`shift_id`)"</w:t>
      </w:r>
      <w:r>
        <w:rPr>
          <w:color w:val="4F9905"/>
          <w:spacing w:val="-8"/>
        </w:rPr>
        <w:t xml:space="preserve"> </w:t>
      </w:r>
      <w:r>
        <w:rPr>
          <w:spacing w:val="-10"/>
        </w:rPr>
        <w:t>+</w:t>
      </w:r>
    </w:p>
    <w:p w14:paraId="06762436" w14:textId="77777777" w:rsidR="00C36271" w:rsidRDefault="00000000">
      <w:pPr>
        <w:pStyle w:val="a3"/>
        <w:ind w:left="1757"/>
      </w:pPr>
      <w:r>
        <w:rPr>
          <w:color w:val="4F9905"/>
        </w:rPr>
        <w:t>"</w:t>
      </w:r>
      <w:r>
        <w:rPr>
          <w:color w:val="4F9905"/>
          <w:spacing w:val="38"/>
          <w:w w:val="150"/>
        </w:rPr>
        <w:t xml:space="preserve"> </w:t>
      </w:r>
      <w:r>
        <w:rPr>
          <w:color w:val="4F9905"/>
        </w:rPr>
        <w:t>)</w:t>
      </w:r>
      <w:r>
        <w:rPr>
          <w:color w:val="4F9905"/>
          <w:spacing w:val="-5"/>
        </w:rPr>
        <w:t xml:space="preserve"> </w:t>
      </w:r>
      <w:r>
        <w:rPr>
          <w:color w:val="4F9905"/>
        </w:rPr>
        <w:t>ENGINE=InnoDB</w:t>
      </w:r>
      <w:r>
        <w:rPr>
          <w:color w:val="4F9905"/>
          <w:spacing w:val="-5"/>
        </w:rPr>
        <w:t xml:space="preserve"> </w:t>
      </w:r>
      <w:r>
        <w:rPr>
          <w:color w:val="4F9905"/>
        </w:rPr>
        <w:t>DEFAULT</w:t>
      </w:r>
      <w:r>
        <w:rPr>
          <w:color w:val="4F9905"/>
          <w:spacing w:val="-5"/>
        </w:rPr>
        <w:t xml:space="preserve"> </w:t>
      </w:r>
      <w:r>
        <w:rPr>
          <w:color w:val="4F9905"/>
        </w:rPr>
        <w:t>CHARSET=utf8mb4</w:t>
      </w:r>
      <w:r>
        <w:rPr>
          <w:color w:val="4F9905"/>
          <w:spacing w:val="-5"/>
        </w:rPr>
        <w:t xml:space="preserve"> </w:t>
      </w:r>
      <w:r>
        <w:rPr>
          <w:color w:val="4F9905"/>
          <w:spacing w:val="-2"/>
        </w:rPr>
        <w:t>COLLATE=utf8mb4_bin"</w:t>
      </w:r>
      <w:r>
        <w:rPr>
          <w:spacing w:val="-2"/>
        </w:rPr>
        <w:t>);</w:t>
      </w:r>
    </w:p>
    <w:p w14:paraId="7D57E7B5" w14:textId="77777777" w:rsidR="00C36271" w:rsidRDefault="00000000">
      <w:pPr>
        <w:spacing w:before="24"/>
        <w:ind w:left="604"/>
        <w:rPr>
          <w:sz w:val="16"/>
        </w:rPr>
      </w:pPr>
      <w:r>
        <w:rPr>
          <w:sz w:val="16"/>
        </w:rPr>
        <w:t>}</w:t>
      </w:r>
    </w:p>
    <w:p w14:paraId="3060FE85" w14:textId="77777777" w:rsidR="00C36271" w:rsidRDefault="00C36271">
      <w:pPr>
        <w:pStyle w:val="a3"/>
        <w:spacing w:before="1"/>
        <w:rPr>
          <w:sz w:val="15"/>
        </w:rPr>
      </w:pPr>
    </w:p>
    <w:p w14:paraId="14110039" w14:textId="77777777" w:rsidR="00C36271" w:rsidRDefault="00000000">
      <w:pPr>
        <w:pStyle w:val="a3"/>
        <w:spacing w:before="63"/>
        <w:ind w:left="604"/>
      </w:pPr>
      <w:r>
        <w:rPr>
          <w:color w:val="214987"/>
        </w:rPr>
        <w:t>public</w:t>
      </w:r>
      <w:r>
        <w:rPr>
          <w:color w:val="214987"/>
          <w:spacing w:val="-7"/>
        </w:rPr>
        <w:t xml:space="preserve"> </w:t>
      </w:r>
      <w:r>
        <w:rPr>
          <w:color w:val="214987"/>
        </w:rPr>
        <w:t>static</w:t>
      </w:r>
      <w:r>
        <w:rPr>
          <w:color w:val="214987"/>
          <w:spacing w:val="-7"/>
        </w:rPr>
        <w:t xml:space="preserve"> </w:t>
      </w:r>
      <w:r>
        <w:rPr>
          <w:color w:val="214987"/>
        </w:rPr>
        <w:t>void</w:t>
      </w:r>
      <w:r>
        <w:rPr>
          <w:color w:val="214987"/>
          <w:spacing w:val="-7"/>
        </w:rPr>
        <w:t xml:space="preserve"> </w:t>
      </w:r>
      <w:r>
        <w:t>createDoctor(Connection</w:t>
      </w:r>
      <w:r>
        <w:rPr>
          <w:spacing w:val="-8"/>
        </w:rPr>
        <w:t xml:space="preserve"> </w:t>
      </w:r>
      <w:r>
        <w:t>connection,</w:t>
      </w:r>
      <w:r>
        <w:rPr>
          <w:spacing w:val="-8"/>
        </w:rPr>
        <w:t xml:space="preserve"> </w:t>
      </w:r>
      <w:r>
        <w:t>Integer</w:t>
      </w:r>
      <w:r>
        <w:rPr>
          <w:spacing w:val="-8"/>
        </w:rPr>
        <w:t xml:space="preserve"> </w:t>
      </w:r>
      <w:r>
        <w:t>id,</w:t>
      </w:r>
      <w:r>
        <w:rPr>
          <w:spacing w:val="-7"/>
        </w:rPr>
        <w:t xml:space="preserve"> </w:t>
      </w:r>
      <w:r>
        <w:t>String</w:t>
      </w:r>
      <w:r>
        <w:rPr>
          <w:spacing w:val="-8"/>
        </w:rPr>
        <w:t xml:space="preserve"> </w:t>
      </w:r>
      <w:r>
        <w:t>name,</w:t>
      </w:r>
      <w:r>
        <w:rPr>
          <w:spacing w:val="-6"/>
        </w:rPr>
        <w:t xml:space="preserve"> </w:t>
      </w:r>
      <w:r>
        <w:rPr>
          <w:spacing w:val="-2"/>
        </w:rPr>
        <w:t>Boolean</w:t>
      </w:r>
    </w:p>
    <w:p w14:paraId="6B423E41" w14:textId="77777777" w:rsidR="00C36271" w:rsidRDefault="00C36271">
      <w:pPr>
        <w:sectPr w:rsidR="00C36271">
          <w:pgSz w:w="12240" w:h="15840"/>
          <w:pgMar w:top="1080" w:right="0" w:bottom="980" w:left="1220" w:header="599" w:footer="792" w:gutter="0"/>
          <w:cols w:space="720"/>
        </w:sectPr>
      </w:pPr>
    </w:p>
    <w:p w14:paraId="675B429D" w14:textId="77777777" w:rsidR="00C36271" w:rsidRDefault="00000000">
      <w:pPr>
        <w:pStyle w:val="a3"/>
        <w:spacing w:before="10"/>
        <w:rPr>
          <w:sz w:val="17"/>
        </w:rPr>
      </w:pPr>
      <w:r>
        <w:lastRenderedPageBreak/>
        <w:pict w14:anchorId="7A6EE6DC">
          <v:group id="docshapegroup1441" o:spid="_x0000_s2395" style="position:absolute;margin-left:68.6pt;margin-top:1in;width:.4pt;height:645.6pt;z-index:16129024;mso-position-horizontal-relative:page;mso-position-vertical-relative:page" coordorigin="1372,1440" coordsize="8,12912">
            <v:shape id="docshape1442" o:spid="_x0000_s2402" style="position:absolute;left:1376;top:1440;width:2;height:861" coordorigin="1376,1440" coordsize="0,861" o:spt="100" adj="0,,0" path="m1376,1727r,-287m1376,2014r,-287m1376,2301r,-287e" filled="f" strokeweight=".14042mm">
              <v:stroke joinstyle="round"/>
              <v:formulas/>
              <v:path arrowok="t" o:connecttype="segments"/>
            </v:shape>
            <v:line id="_x0000_s2401" style="position:absolute" from="1376,2588" to="1376,2301" strokecolor="#4f9905" strokeweight=".14042mm"/>
            <v:shape id="docshape1443" o:spid="_x0000_s2400" style="position:absolute;left:1376;top:2587;width:2;height:6600" coordorigin="1376,2588" coordsize="0,6600" o:spt="100" adj="0,,0" path="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e" filled="f" strokeweight=".14042mm">
              <v:stroke joinstyle="round"/>
              <v:formulas/>
              <v:path arrowok="t" o:connecttype="segments"/>
            </v:shape>
            <v:line id="_x0000_s2399" style="position:absolute" from="1376,9474" to="1376,9187" strokecolor="#4f9905" strokeweight=".14042mm"/>
            <v:shape id="docshape1444" o:spid="_x0000_s2398" style="position:absolute;left:1376;top:9473;width:2;height:3444" coordorigin="1376,9474" coordsize="0,3444" o:spt="100" adj="0,,0" path="m1376,9761r,-287m1376,10048r,-287m1376,10335r,-287m1376,10622r,-287m1376,10908r,-286m1376,11195r,-287m1376,11482r,-287m1376,11769r,-287m1376,12056r,-287m1376,12343r,-287m1376,12630r,-287m1376,12917r,-287e" filled="f" strokeweight=".14042mm">
              <v:stroke joinstyle="round"/>
              <v:formulas/>
              <v:path arrowok="t" o:connecttype="segments"/>
            </v:shape>
            <v:line id="_x0000_s2397" style="position:absolute" from="1376,13204" to="1376,12917" strokecolor="#4f9905" strokeweight=".14042mm"/>
            <v:shape id="docshape1445" o:spid="_x0000_s2396" style="position:absolute;left:1376;top:13203;width:2;height:1148" coordorigin="1376,13204" coordsize="0,1148" o:spt="100" adj="0,,0" path="m1376,13491r,-287m1376,13778r,-287m1376,14065r,-287m1376,14352r,-287e" filled="f" strokeweight=".14042mm">
              <v:stroke joinstyle="round"/>
              <v:formulas/>
              <v:path arrowok="t" o:connecttype="segments"/>
            </v:shape>
            <w10:wrap anchorx="page" anchory="page"/>
          </v:group>
        </w:pict>
      </w:r>
      <w:r>
        <w:pict w14:anchorId="0B9B7797">
          <v:group id="docshapegroup1446" o:spid="_x0000_s2387" style="position:absolute;margin-left:543pt;margin-top:1in;width:.4pt;height:645.6pt;z-index:16129536;mso-position-horizontal-relative:page;mso-position-vertical-relative:page" coordorigin="10860,1440" coordsize="8,12912">
            <v:shape id="docshape1447" o:spid="_x0000_s2394" style="position:absolute;left:10863;top:1440;width:2;height:861" coordorigin="10864,1440" coordsize="0,861" o:spt="100" adj="0,,0" path="m10864,1727r,-287m10864,2014r,-287m10864,2301r,-287e" filled="f" strokeweight=".14042mm">
              <v:stroke joinstyle="round"/>
              <v:formulas/>
              <v:path arrowok="t" o:connecttype="segments"/>
            </v:shape>
            <v:line id="_x0000_s2393" style="position:absolute" from="10864,2588" to="10864,2301" strokecolor="#4f9905" strokeweight=".14042mm"/>
            <v:shape id="docshape1448" o:spid="_x0000_s2392" style="position:absolute;left:10863;top:2587;width:2;height:6600" coordorigin="10864,2588" coordsize="0,6600" o:spt="100" adj="0,,0" path="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e" filled="f" strokeweight=".14042mm">
              <v:stroke joinstyle="round"/>
              <v:formulas/>
              <v:path arrowok="t" o:connecttype="segments"/>
            </v:shape>
            <v:line id="_x0000_s2391" style="position:absolute" from="10864,9474" to="10864,9187" strokecolor="#4f9905" strokeweight=".14042mm"/>
            <v:shape id="docshape1449" o:spid="_x0000_s2390" style="position:absolute;left:10863;top:9473;width:2;height:3444" coordorigin="10864,9474" coordsize="0,3444" o:spt="100" adj="0,,0" path="m10864,9761r,-287m10864,10048r,-287m10864,10335r,-287m10864,10622r,-287m10864,10908r,-286m10864,11195r,-287m10864,11482r,-287m10864,11769r,-287m10864,12056r,-287m10864,12343r,-287m10864,12630r,-287m10864,12917r,-287e" filled="f" strokeweight=".14042mm">
              <v:stroke joinstyle="round"/>
              <v:formulas/>
              <v:path arrowok="t" o:connecttype="segments"/>
            </v:shape>
            <v:line id="_x0000_s2389" style="position:absolute" from="10864,13204" to="10864,12917" strokecolor="#4f9905" strokeweight=".14042mm"/>
            <v:shape id="docshape1450" o:spid="_x0000_s2388" style="position:absolute;left:10863;top:13203;width:2;height:1148" coordorigin="10864,13204" coordsize="0,1148" o:spt="100" adj="0,,0" path="m10864,13491r,-287m10864,13778r,-287m10864,14065r,-287m10864,14352r,-287e" filled="f" strokeweight=".14042mm">
              <v:stroke joinstyle="round"/>
              <v:formulas/>
              <v:path arrowok="t" o:connecttype="segments"/>
            </v:shape>
            <w10:wrap anchorx="page" anchory="page"/>
          </v:group>
        </w:pict>
      </w:r>
    </w:p>
    <w:p w14:paraId="33177CBE" w14:textId="77777777" w:rsidR="00C36271" w:rsidRDefault="00000000">
      <w:pPr>
        <w:pStyle w:val="a3"/>
        <w:spacing w:before="56" w:line="261" w:lineRule="auto"/>
        <w:ind w:left="988" w:right="4326" w:firstLine="14"/>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 xml:space="preserve">onCall, Integer shiftID) </w:t>
      </w:r>
      <w:r>
        <w:rPr>
          <w:color w:val="214987"/>
        </w:rPr>
        <w:t xml:space="preserve">throws </w:t>
      </w:r>
      <w:r>
        <w:t>SQLException { PreparedStatement</w:t>
      </w:r>
      <w:r>
        <w:rPr>
          <w:spacing w:val="-12"/>
        </w:rPr>
        <w:t xml:space="preserve"> </w:t>
      </w:r>
      <w:r>
        <w:t>insert</w:t>
      </w:r>
      <w:r>
        <w:rPr>
          <w:spacing w:val="-11"/>
        </w:rPr>
        <w:t xml:space="preserve"> </w:t>
      </w:r>
      <w:r>
        <w:t>=</w:t>
      </w:r>
      <w:r>
        <w:rPr>
          <w:spacing w:val="-11"/>
        </w:rPr>
        <w:t xml:space="preserve"> </w:t>
      </w:r>
      <w:r>
        <w:t>connection.prepareStatement(</w:t>
      </w:r>
    </w:p>
    <w:p w14:paraId="27195A98" w14:textId="77777777" w:rsidR="00C36271" w:rsidRDefault="00000000">
      <w:pPr>
        <w:pStyle w:val="a3"/>
        <w:spacing w:before="0"/>
        <w:ind w:left="1757"/>
      </w:pPr>
      <w:r>
        <w:rPr>
          <w:color w:val="4F9905"/>
        </w:rPr>
        <w:t>"INSERT</w:t>
      </w:r>
      <w:r>
        <w:rPr>
          <w:color w:val="4F9905"/>
          <w:spacing w:val="-7"/>
        </w:rPr>
        <w:t xml:space="preserve"> </w:t>
      </w:r>
      <w:r>
        <w:rPr>
          <w:color w:val="4F9905"/>
        </w:rPr>
        <w:t>INTO</w:t>
      </w:r>
      <w:r>
        <w:rPr>
          <w:color w:val="4F9905"/>
          <w:spacing w:val="-5"/>
        </w:rPr>
        <w:t xml:space="preserve"> </w:t>
      </w:r>
      <w:r>
        <w:rPr>
          <w:color w:val="4F9905"/>
        </w:rPr>
        <w:t>`doctors`</w:t>
      </w:r>
      <w:r>
        <w:rPr>
          <w:color w:val="4F9905"/>
          <w:spacing w:val="-4"/>
        </w:rPr>
        <w:t xml:space="preserve"> </w:t>
      </w:r>
      <w:r>
        <w:rPr>
          <w:color w:val="4F9905"/>
        </w:rPr>
        <w:t>(`id`,</w:t>
      </w:r>
      <w:r>
        <w:rPr>
          <w:color w:val="4F9905"/>
          <w:spacing w:val="-6"/>
        </w:rPr>
        <w:t xml:space="preserve"> </w:t>
      </w:r>
      <w:r>
        <w:rPr>
          <w:color w:val="4F9905"/>
        </w:rPr>
        <w:t>`name`,</w:t>
      </w:r>
      <w:r>
        <w:rPr>
          <w:color w:val="4F9905"/>
          <w:spacing w:val="-5"/>
        </w:rPr>
        <w:t xml:space="preserve"> </w:t>
      </w:r>
      <w:r>
        <w:rPr>
          <w:color w:val="4F9905"/>
        </w:rPr>
        <w:t>`on_call`,</w:t>
      </w:r>
      <w:r>
        <w:rPr>
          <w:color w:val="4F9905"/>
          <w:spacing w:val="-4"/>
        </w:rPr>
        <w:t xml:space="preserve"> </w:t>
      </w:r>
      <w:r>
        <w:rPr>
          <w:color w:val="4F9905"/>
        </w:rPr>
        <w:t>`shift_id`)</w:t>
      </w:r>
      <w:r>
        <w:rPr>
          <w:color w:val="4F9905"/>
          <w:spacing w:val="-6"/>
        </w:rPr>
        <w:t xml:space="preserve"> </w:t>
      </w:r>
      <w:r>
        <w:rPr>
          <w:color w:val="4F9905"/>
        </w:rPr>
        <w:t>VALUES</w:t>
      </w:r>
      <w:r>
        <w:rPr>
          <w:color w:val="4F9905"/>
          <w:spacing w:val="-5"/>
        </w:rPr>
        <w:t xml:space="preserve"> </w:t>
      </w:r>
      <w:r>
        <w:rPr>
          <w:color w:val="4F9905"/>
        </w:rPr>
        <w:t>(?,</w:t>
      </w:r>
      <w:r>
        <w:rPr>
          <w:color w:val="4F9905"/>
          <w:spacing w:val="-4"/>
        </w:rPr>
        <w:t xml:space="preserve"> </w:t>
      </w:r>
      <w:r>
        <w:rPr>
          <w:color w:val="4F9905"/>
        </w:rPr>
        <w:t>?,</w:t>
      </w:r>
      <w:r>
        <w:rPr>
          <w:color w:val="4F9905"/>
          <w:spacing w:val="-5"/>
        </w:rPr>
        <w:t xml:space="preserve"> </w:t>
      </w:r>
      <w:r>
        <w:rPr>
          <w:color w:val="4F9905"/>
        </w:rPr>
        <w:t>?,</w:t>
      </w:r>
      <w:r>
        <w:rPr>
          <w:color w:val="4F9905"/>
          <w:spacing w:val="-5"/>
        </w:rPr>
        <w:t xml:space="preserve"> ?)"</w:t>
      </w:r>
    </w:p>
    <w:p w14:paraId="12B53D55" w14:textId="77777777" w:rsidR="00C36271" w:rsidRDefault="00000000">
      <w:pPr>
        <w:spacing w:before="11"/>
        <w:ind w:left="2156"/>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5"/>
          <w:sz w:val="16"/>
        </w:rPr>
        <w:t>);</w:t>
      </w:r>
    </w:p>
    <w:p w14:paraId="4DFE9DA0" w14:textId="77777777" w:rsidR="00C36271" w:rsidRDefault="00000000">
      <w:pPr>
        <w:pStyle w:val="a3"/>
        <w:spacing w:line="261" w:lineRule="auto"/>
        <w:ind w:left="988" w:right="6633"/>
      </w:pPr>
      <w:r>
        <w:t>insert.setInt(1, id); insert.setString(2, name); insert.setBoolean(3,</w:t>
      </w:r>
      <w:r>
        <w:rPr>
          <w:spacing w:val="-26"/>
        </w:rPr>
        <w:t xml:space="preserve"> </w:t>
      </w:r>
      <w:r>
        <w:t xml:space="preserve">onCall); insert.setInt(4, shiftID); </w:t>
      </w:r>
      <w:r>
        <w:rPr>
          <w:spacing w:val="-2"/>
        </w:rPr>
        <w:t>insert.executeUpdate();</w:t>
      </w:r>
    </w:p>
    <w:p w14:paraId="3BF1E25C" w14:textId="77777777" w:rsidR="00C36271" w:rsidRDefault="00000000">
      <w:pPr>
        <w:spacing w:before="1"/>
        <w:ind w:left="604"/>
        <w:rPr>
          <w:sz w:val="16"/>
        </w:rPr>
      </w:pPr>
      <w:r>
        <w:rPr>
          <w:sz w:val="16"/>
        </w:rPr>
        <w:t>}</w:t>
      </w:r>
    </w:p>
    <w:p w14:paraId="4985B817" w14:textId="77777777" w:rsidR="00C36271" w:rsidRDefault="00C36271">
      <w:pPr>
        <w:pStyle w:val="a3"/>
        <w:spacing w:before="1"/>
        <w:rPr>
          <w:sz w:val="15"/>
        </w:rPr>
      </w:pPr>
    </w:p>
    <w:p w14:paraId="29F42DF0" w14:textId="77777777" w:rsidR="00C36271" w:rsidRDefault="00000000">
      <w:pPr>
        <w:pStyle w:val="a3"/>
        <w:spacing w:before="63"/>
        <w:ind w:left="604"/>
      </w:pPr>
      <w:r>
        <w:rPr>
          <w:color w:val="214987"/>
        </w:rPr>
        <w:t>public</w:t>
      </w:r>
      <w:r>
        <w:rPr>
          <w:color w:val="214987"/>
          <w:spacing w:val="-9"/>
        </w:rPr>
        <w:t xml:space="preserve"> </w:t>
      </w:r>
      <w:r>
        <w:rPr>
          <w:color w:val="214987"/>
        </w:rPr>
        <w:t>static</w:t>
      </w:r>
      <w:r>
        <w:rPr>
          <w:color w:val="214987"/>
          <w:spacing w:val="-8"/>
        </w:rPr>
        <w:t xml:space="preserve"> </w:t>
      </w:r>
      <w:r>
        <w:rPr>
          <w:color w:val="214987"/>
        </w:rPr>
        <w:t>void</w:t>
      </w:r>
      <w:r>
        <w:rPr>
          <w:color w:val="214987"/>
          <w:spacing w:val="-8"/>
        </w:rPr>
        <w:t xml:space="preserve"> </w:t>
      </w:r>
      <w:r>
        <w:t>askForLeave(HikariDataSource</w:t>
      </w:r>
      <w:r>
        <w:rPr>
          <w:spacing w:val="-9"/>
        </w:rPr>
        <w:t xml:space="preserve"> </w:t>
      </w:r>
      <w:r>
        <w:t>ds,</w:t>
      </w:r>
      <w:r>
        <w:rPr>
          <w:spacing w:val="-8"/>
        </w:rPr>
        <w:t xml:space="preserve"> </w:t>
      </w:r>
      <w:r>
        <w:t>Semaphore</w:t>
      </w:r>
      <w:r>
        <w:rPr>
          <w:spacing w:val="-9"/>
        </w:rPr>
        <w:t xml:space="preserve"> </w:t>
      </w:r>
      <w:r>
        <w:t>txn1Pass,</w:t>
      </w:r>
      <w:r>
        <w:rPr>
          <w:spacing w:val="-8"/>
        </w:rPr>
        <w:t xml:space="preserve"> </w:t>
      </w:r>
      <w:r>
        <w:t>Integer</w:t>
      </w:r>
      <w:r>
        <w:rPr>
          <w:spacing w:val="-8"/>
        </w:rPr>
        <w:t xml:space="preserve"> </w:t>
      </w:r>
      <w:r>
        <w:rPr>
          <w:spacing w:val="-2"/>
        </w:rPr>
        <w:t>txnID,</w:t>
      </w:r>
    </w:p>
    <w:p w14:paraId="17931307" w14:textId="77777777" w:rsidR="00C36271" w:rsidRDefault="00000000">
      <w:pPr>
        <w:pStyle w:val="a3"/>
        <w:spacing w:before="11"/>
        <w:ind w:left="1003"/>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2"/>
          <w:sz w:val="20"/>
        </w:rPr>
        <w:t xml:space="preserve"> </w:t>
      </w:r>
      <w:r>
        <w:t>Integer</w:t>
      </w:r>
      <w:r>
        <w:rPr>
          <w:spacing w:val="-17"/>
        </w:rPr>
        <w:t xml:space="preserve"> </w:t>
      </w:r>
      <w:r>
        <w:t>doctorID)</w:t>
      </w:r>
      <w:r>
        <w:rPr>
          <w:spacing w:val="-17"/>
        </w:rPr>
        <w:t xml:space="preserve"> </w:t>
      </w:r>
      <w:r>
        <w:rPr>
          <w:spacing w:val="-10"/>
        </w:rPr>
        <w:t>{</w:t>
      </w:r>
    </w:p>
    <w:p w14:paraId="004DA7EC" w14:textId="77777777" w:rsidR="00C36271" w:rsidRDefault="00000000">
      <w:pPr>
        <w:pStyle w:val="a3"/>
        <w:spacing w:before="23" w:line="261" w:lineRule="auto"/>
        <w:ind w:left="1373" w:right="5320" w:hanging="385"/>
      </w:pPr>
      <w:r>
        <w:rPr>
          <w:color w:val="214987"/>
        </w:rPr>
        <w:t>try</w:t>
      </w:r>
      <w:r>
        <w:t>(Connection</w:t>
      </w:r>
      <w:r>
        <w:rPr>
          <w:spacing w:val="-9"/>
        </w:rPr>
        <w:t xml:space="preserve"> </w:t>
      </w:r>
      <w:r>
        <w:t>connection</w:t>
      </w:r>
      <w:r>
        <w:rPr>
          <w:spacing w:val="-8"/>
        </w:rPr>
        <w:t xml:space="preserve"> </w:t>
      </w:r>
      <w:r>
        <w:t>=</w:t>
      </w:r>
      <w:r>
        <w:rPr>
          <w:spacing w:val="-9"/>
        </w:rPr>
        <w:t xml:space="preserve"> </w:t>
      </w:r>
      <w:r>
        <w:t>ds.getConnection())</w:t>
      </w:r>
      <w:r>
        <w:rPr>
          <w:spacing w:val="-9"/>
        </w:rPr>
        <w:t xml:space="preserve"> </w:t>
      </w:r>
      <w:r>
        <w:t xml:space="preserve">{ </w:t>
      </w:r>
      <w:r>
        <w:rPr>
          <w:color w:val="214987"/>
        </w:rPr>
        <w:t xml:space="preserve">try </w:t>
      </w:r>
      <w:r>
        <w:t>{</w:t>
      </w:r>
    </w:p>
    <w:p w14:paraId="3E2FBAF0" w14:textId="77777777" w:rsidR="00C36271" w:rsidRDefault="00000000">
      <w:pPr>
        <w:pStyle w:val="a3"/>
        <w:spacing w:before="1"/>
        <w:ind w:left="1757"/>
      </w:pPr>
      <w:r>
        <w:rPr>
          <w:spacing w:val="-2"/>
        </w:rPr>
        <w:t>connection.setAutoCommit(</w:t>
      </w:r>
      <w:r>
        <w:rPr>
          <w:color w:val="214987"/>
          <w:spacing w:val="-2"/>
        </w:rPr>
        <w:t>false</w:t>
      </w:r>
      <w:r>
        <w:rPr>
          <w:spacing w:val="-2"/>
        </w:rPr>
        <w:t>);</w:t>
      </w:r>
    </w:p>
    <w:p w14:paraId="4823577D" w14:textId="77777777" w:rsidR="00C36271" w:rsidRDefault="00C36271">
      <w:pPr>
        <w:pStyle w:val="a3"/>
        <w:spacing w:before="1"/>
        <w:rPr>
          <w:sz w:val="15"/>
        </w:rPr>
      </w:pPr>
    </w:p>
    <w:p w14:paraId="0EE03785" w14:textId="77777777" w:rsidR="00C36271" w:rsidRDefault="00000000">
      <w:pPr>
        <w:pStyle w:val="a3"/>
        <w:tabs>
          <w:tab w:val="left" w:pos="5121"/>
        </w:tabs>
        <w:spacing w:before="63" w:line="261" w:lineRule="auto"/>
        <w:ind w:left="1757" w:right="2821"/>
      </w:pPr>
      <w:r>
        <w:t xml:space="preserve">String comment = txnID == 2 ? </w:t>
      </w:r>
      <w:r>
        <w:rPr>
          <w:color w:val="4F9905"/>
        </w:rPr>
        <w:t>"</w:t>
      </w:r>
      <w:r>
        <w:rPr>
          <w:color w:val="4F9905"/>
        </w:rPr>
        <w:tab/>
        <w:t>"</w:t>
      </w:r>
      <w:r>
        <w:rPr>
          <w:color w:val="4F9905"/>
          <w:spacing w:val="-5"/>
        </w:rPr>
        <w:t xml:space="preserve"> </w:t>
      </w:r>
      <w:r>
        <w:t>:</w:t>
      </w:r>
      <w:r>
        <w:rPr>
          <w:spacing w:val="-5"/>
        </w:rPr>
        <w:t xml:space="preserve"> </w:t>
      </w:r>
      <w:r>
        <w:rPr>
          <w:color w:val="4F9905"/>
        </w:rPr>
        <w:t>""</w:t>
      </w:r>
      <w:r>
        <w:rPr>
          <w:color w:val="4F9905"/>
          <w:spacing w:val="-5"/>
        </w:rPr>
        <w:t xml:space="preserve"> </w:t>
      </w:r>
      <w:r>
        <w:t>+</w:t>
      </w:r>
      <w:r>
        <w:rPr>
          <w:spacing w:val="-5"/>
        </w:rPr>
        <w:t xml:space="preserve"> </w:t>
      </w:r>
      <w:r>
        <w:rPr>
          <w:color w:val="4F9905"/>
        </w:rPr>
        <w:t>"/*</w:t>
      </w:r>
      <w:r>
        <w:rPr>
          <w:color w:val="4F9905"/>
          <w:spacing w:val="-5"/>
        </w:rPr>
        <w:t xml:space="preserve"> </w:t>
      </w:r>
      <w:r>
        <w:rPr>
          <w:color w:val="4F9905"/>
        </w:rPr>
        <w:t>txn</w:t>
      </w:r>
      <w:r>
        <w:rPr>
          <w:color w:val="4F9905"/>
          <w:spacing w:val="-5"/>
        </w:rPr>
        <w:t xml:space="preserve"> </w:t>
      </w:r>
      <w:r>
        <w:rPr>
          <w:color w:val="4F9905"/>
        </w:rPr>
        <w:t>#{txn_id}</w:t>
      </w:r>
      <w:r>
        <w:rPr>
          <w:color w:val="4F9905"/>
          <w:spacing w:val="-5"/>
        </w:rPr>
        <w:t xml:space="preserve"> </w:t>
      </w:r>
      <w:r>
        <w:rPr>
          <w:color w:val="4F9905"/>
        </w:rPr>
        <w:t>*/</w:t>
      </w:r>
      <w:r>
        <w:rPr>
          <w:color w:val="4F9905"/>
          <w:spacing w:val="-6"/>
        </w:rPr>
        <w:t xml:space="preserve"> </w:t>
      </w:r>
      <w:r>
        <w:rPr>
          <w:color w:val="4F9905"/>
        </w:rPr>
        <w:t>"</w:t>
      </w:r>
      <w:r>
        <w:t xml:space="preserve">; connection.createStatement().executeUpdate(comment + </w:t>
      </w:r>
      <w:r>
        <w:rPr>
          <w:color w:val="4F9905"/>
        </w:rPr>
        <w:t>"BEGIN"</w:t>
      </w:r>
      <w:r>
        <w:t>);</w:t>
      </w:r>
    </w:p>
    <w:p w14:paraId="4ABEAC60" w14:textId="77777777" w:rsidR="00C36271" w:rsidRDefault="00C36271">
      <w:pPr>
        <w:pStyle w:val="a3"/>
        <w:spacing w:before="11"/>
        <w:rPr>
          <w:sz w:val="13"/>
        </w:rPr>
      </w:pPr>
    </w:p>
    <w:p w14:paraId="0FE7CE85" w14:textId="77777777" w:rsidR="00C36271" w:rsidRDefault="00000000">
      <w:pPr>
        <w:pStyle w:val="a3"/>
        <w:spacing w:before="63" w:line="261" w:lineRule="auto"/>
        <w:ind w:left="1757" w:right="4647"/>
      </w:pPr>
      <w:r>
        <w:rPr>
          <w:color w:val="8E5902"/>
        </w:rPr>
        <w:t>//</w:t>
      </w:r>
      <w:r>
        <w:rPr>
          <w:color w:val="8E5902"/>
          <w:spacing w:val="-5"/>
        </w:rPr>
        <w:t xml:space="preserve"> </w:t>
      </w:r>
      <w:r>
        <w:rPr>
          <w:color w:val="8E5902"/>
        </w:rPr>
        <w:t>Txn</w:t>
      </w:r>
      <w:r>
        <w:rPr>
          <w:color w:val="8E5902"/>
          <w:spacing w:val="-4"/>
        </w:rPr>
        <w:t xml:space="preserve"> </w:t>
      </w:r>
      <w:r>
        <w:rPr>
          <w:color w:val="8E5902"/>
        </w:rPr>
        <w:t>1</w:t>
      </w:r>
      <w:r>
        <w:rPr>
          <w:color w:val="8E5902"/>
          <w:spacing w:val="-4"/>
        </w:rPr>
        <w:t xml:space="preserve"> </w:t>
      </w:r>
      <w:r>
        <w:rPr>
          <w:color w:val="8E5902"/>
        </w:rPr>
        <w:t>should</w:t>
      </w:r>
      <w:r>
        <w:rPr>
          <w:color w:val="8E5902"/>
          <w:spacing w:val="-5"/>
        </w:rPr>
        <w:t xml:space="preserve"> </w:t>
      </w:r>
      <w:r>
        <w:rPr>
          <w:color w:val="8E5902"/>
        </w:rPr>
        <w:t>be</w:t>
      </w:r>
      <w:r>
        <w:rPr>
          <w:color w:val="8E5902"/>
          <w:spacing w:val="-4"/>
        </w:rPr>
        <w:t xml:space="preserve"> </w:t>
      </w:r>
      <w:r>
        <w:rPr>
          <w:color w:val="8E5902"/>
        </w:rPr>
        <w:t>waiting</w:t>
      </w:r>
      <w:r>
        <w:rPr>
          <w:color w:val="8E5902"/>
          <w:spacing w:val="-4"/>
        </w:rPr>
        <w:t xml:space="preserve"> </w:t>
      </w:r>
      <w:r>
        <w:rPr>
          <w:color w:val="8E5902"/>
        </w:rPr>
        <w:t>until</w:t>
      </w:r>
      <w:r>
        <w:rPr>
          <w:color w:val="8E5902"/>
          <w:spacing w:val="-4"/>
        </w:rPr>
        <w:t xml:space="preserve"> </w:t>
      </w:r>
      <w:r>
        <w:rPr>
          <w:color w:val="8E5902"/>
        </w:rPr>
        <w:t>txn</w:t>
      </w:r>
      <w:r>
        <w:rPr>
          <w:color w:val="8E5902"/>
          <w:spacing w:val="-4"/>
        </w:rPr>
        <w:t xml:space="preserve"> </w:t>
      </w:r>
      <w:r>
        <w:rPr>
          <w:color w:val="8E5902"/>
        </w:rPr>
        <w:t>2</w:t>
      </w:r>
      <w:r>
        <w:rPr>
          <w:color w:val="8E5902"/>
          <w:spacing w:val="-4"/>
        </w:rPr>
        <w:t xml:space="preserve"> </w:t>
      </w:r>
      <w:r>
        <w:rPr>
          <w:color w:val="8E5902"/>
        </w:rPr>
        <w:t>is</w:t>
      </w:r>
      <w:r>
        <w:rPr>
          <w:color w:val="8E5902"/>
          <w:spacing w:val="-4"/>
        </w:rPr>
        <w:t xml:space="preserve"> </w:t>
      </w:r>
      <w:r>
        <w:rPr>
          <w:color w:val="8E5902"/>
        </w:rPr>
        <w:t xml:space="preserve">done. </w:t>
      </w:r>
      <w:r>
        <w:rPr>
          <w:color w:val="214987"/>
        </w:rPr>
        <w:t xml:space="preserve">if </w:t>
      </w:r>
      <w:r>
        <w:t>(txnID == 1) {</w:t>
      </w:r>
    </w:p>
    <w:p w14:paraId="4AEA9085" w14:textId="77777777" w:rsidR="00C36271" w:rsidRDefault="00000000">
      <w:pPr>
        <w:pStyle w:val="a3"/>
        <w:spacing w:before="0"/>
        <w:ind w:left="2142"/>
      </w:pPr>
      <w:r>
        <w:rPr>
          <w:spacing w:val="-2"/>
        </w:rPr>
        <w:t>txn1Pass.acquire();</w:t>
      </w:r>
    </w:p>
    <w:p w14:paraId="23B70DBE" w14:textId="77777777" w:rsidR="00C36271" w:rsidRDefault="00000000">
      <w:pPr>
        <w:spacing w:before="24"/>
        <w:ind w:left="1757"/>
        <w:rPr>
          <w:sz w:val="16"/>
        </w:rPr>
      </w:pPr>
      <w:r>
        <w:rPr>
          <w:sz w:val="16"/>
        </w:rPr>
        <w:t>}</w:t>
      </w:r>
    </w:p>
    <w:p w14:paraId="4096FA2E" w14:textId="77777777" w:rsidR="00C36271" w:rsidRDefault="00C36271">
      <w:pPr>
        <w:pStyle w:val="a3"/>
        <w:spacing w:before="1"/>
        <w:rPr>
          <w:sz w:val="15"/>
        </w:rPr>
      </w:pPr>
    </w:p>
    <w:p w14:paraId="7B088D7A" w14:textId="77777777" w:rsidR="00C36271" w:rsidRDefault="00000000">
      <w:pPr>
        <w:pStyle w:val="a3"/>
        <w:spacing w:before="63" w:line="261" w:lineRule="auto"/>
        <w:ind w:left="2526" w:right="1437" w:hanging="769"/>
      </w:pPr>
      <w:r>
        <w:t>PreparedStatement</w:t>
      </w:r>
      <w:r>
        <w:rPr>
          <w:spacing w:val="-8"/>
        </w:rPr>
        <w:t xml:space="preserve"> </w:t>
      </w:r>
      <w:r>
        <w:t>currentOnCallQuery</w:t>
      </w:r>
      <w:r>
        <w:rPr>
          <w:spacing w:val="-8"/>
        </w:rPr>
        <w:t xml:space="preserve"> </w:t>
      </w:r>
      <w:r>
        <w:t>=</w:t>
      </w:r>
      <w:r>
        <w:rPr>
          <w:spacing w:val="-7"/>
        </w:rPr>
        <w:t xml:space="preserve"> </w:t>
      </w:r>
      <w:r>
        <w:t>connection.prepareStatement(comment</w:t>
      </w:r>
      <w:r>
        <w:rPr>
          <w:spacing w:val="-8"/>
        </w:rPr>
        <w:t xml:space="preserve"> </w:t>
      </w:r>
      <w:r>
        <w:t xml:space="preserve">+ </w:t>
      </w:r>
      <w:r>
        <w:rPr>
          <w:color w:val="4F9905"/>
        </w:rPr>
        <w:t>"SELECT</w:t>
      </w:r>
      <w:r>
        <w:rPr>
          <w:color w:val="4F9905"/>
          <w:spacing w:val="-7"/>
        </w:rPr>
        <w:t xml:space="preserve"> </w:t>
      </w:r>
      <w:r>
        <w:rPr>
          <w:color w:val="4F9905"/>
        </w:rPr>
        <w:t>COUNT(*)</w:t>
      </w:r>
      <w:r>
        <w:rPr>
          <w:color w:val="4F9905"/>
          <w:spacing w:val="-4"/>
        </w:rPr>
        <w:t xml:space="preserve"> </w:t>
      </w:r>
      <w:r>
        <w:rPr>
          <w:color w:val="4F9905"/>
        </w:rPr>
        <w:t>AS</w:t>
      </w:r>
      <w:r>
        <w:rPr>
          <w:color w:val="4F9905"/>
          <w:spacing w:val="-3"/>
        </w:rPr>
        <w:t xml:space="preserve"> </w:t>
      </w:r>
      <w:r>
        <w:rPr>
          <w:color w:val="4F9905"/>
        </w:rPr>
        <w:t>`count`</w:t>
      </w:r>
      <w:r>
        <w:rPr>
          <w:color w:val="4F9905"/>
          <w:spacing w:val="-4"/>
        </w:rPr>
        <w:t xml:space="preserve"> </w:t>
      </w:r>
      <w:r>
        <w:rPr>
          <w:color w:val="4F9905"/>
        </w:rPr>
        <w:t>FROM</w:t>
      </w:r>
      <w:r>
        <w:rPr>
          <w:color w:val="4F9905"/>
          <w:spacing w:val="-3"/>
        </w:rPr>
        <w:t xml:space="preserve"> </w:t>
      </w:r>
      <w:r>
        <w:rPr>
          <w:color w:val="4F9905"/>
        </w:rPr>
        <w:t>`doctors`</w:t>
      </w:r>
      <w:r>
        <w:rPr>
          <w:color w:val="4F9905"/>
          <w:spacing w:val="-4"/>
        </w:rPr>
        <w:t xml:space="preserve"> </w:t>
      </w:r>
      <w:r>
        <w:rPr>
          <w:color w:val="4F9905"/>
        </w:rPr>
        <w:t>WHERE</w:t>
      </w:r>
      <w:r>
        <w:rPr>
          <w:color w:val="4F9905"/>
          <w:spacing w:val="-3"/>
        </w:rPr>
        <w:t xml:space="preserve"> </w:t>
      </w:r>
      <w:r>
        <w:rPr>
          <w:color w:val="4F9905"/>
        </w:rPr>
        <w:t>`on_call`</w:t>
      </w:r>
      <w:r>
        <w:rPr>
          <w:color w:val="4F9905"/>
          <w:spacing w:val="-4"/>
        </w:rPr>
        <w:t xml:space="preserve"> </w:t>
      </w:r>
      <w:r>
        <w:rPr>
          <w:color w:val="4F9905"/>
        </w:rPr>
        <w:t>=</w:t>
      </w:r>
      <w:r>
        <w:rPr>
          <w:color w:val="4F9905"/>
          <w:spacing w:val="-3"/>
        </w:rPr>
        <w:t xml:space="preserve"> </w:t>
      </w:r>
      <w:r>
        <w:rPr>
          <w:color w:val="4F9905"/>
        </w:rPr>
        <w:t>?</w:t>
      </w:r>
      <w:r>
        <w:rPr>
          <w:color w:val="4F9905"/>
          <w:spacing w:val="-4"/>
        </w:rPr>
        <w:t xml:space="preserve"> </w:t>
      </w:r>
      <w:r>
        <w:rPr>
          <w:color w:val="4F9905"/>
        </w:rPr>
        <w:t>AND</w:t>
      </w:r>
      <w:r>
        <w:rPr>
          <w:color w:val="4F9905"/>
          <w:spacing w:val="-3"/>
        </w:rPr>
        <w:t xml:space="preserve"> </w:t>
      </w:r>
      <w:r>
        <w:rPr>
          <w:color w:val="4F9905"/>
          <w:spacing w:val="-10"/>
        </w:rPr>
        <w:t>`</w:t>
      </w:r>
    </w:p>
    <w:p w14:paraId="12286833" w14:textId="77777777" w:rsidR="00C36271" w:rsidRDefault="00000000">
      <w:pPr>
        <w:pStyle w:val="a3"/>
        <w:spacing w:before="0" w:line="263" w:lineRule="exact"/>
        <w:ind w:left="2925"/>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rPr>
          <w:color w:val="4F9905"/>
        </w:rPr>
        <w:t>shift_id`</w:t>
      </w:r>
      <w:r>
        <w:rPr>
          <w:color w:val="4F9905"/>
          <w:spacing w:val="-9"/>
        </w:rPr>
        <w:t xml:space="preserve"> </w:t>
      </w:r>
      <w:r>
        <w:rPr>
          <w:color w:val="4F9905"/>
        </w:rPr>
        <w:t>=</w:t>
      </w:r>
      <w:r>
        <w:rPr>
          <w:color w:val="4F9905"/>
          <w:spacing w:val="-8"/>
        </w:rPr>
        <w:t xml:space="preserve"> </w:t>
      </w:r>
      <w:r>
        <w:rPr>
          <w:color w:val="4F9905"/>
        </w:rPr>
        <w:t>?</w:t>
      </w:r>
      <w:r>
        <w:rPr>
          <w:color w:val="4F9905"/>
          <w:spacing w:val="-9"/>
        </w:rPr>
        <w:t xml:space="preserve"> </w:t>
      </w:r>
      <w:r>
        <w:rPr>
          <w:color w:val="4F9905"/>
        </w:rPr>
        <w:t>FOR</w:t>
      </w:r>
      <w:r>
        <w:rPr>
          <w:color w:val="4F9905"/>
          <w:spacing w:val="-9"/>
        </w:rPr>
        <w:t xml:space="preserve"> </w:t>
      </w:r>
      <w:r>
        <w:rPr>
          <w:color w:val="4F9905"/>
          <w:spacing w:val="-2"/>
        </w:rPr>
        <w:t>UPDATE"</w:t>
      </w:r>
      <w:r>
        <w:rPr>
          <w:spacing w:val="-2"/>
        </w:rPr>
        <w:t>);</w:t>
      </w:r>
    </w:p>
    <w:p w14:paraId="33322F24" w14:textId="77777777" w:rsidR="00C36271" w:rsidRDefault="00000000">
      <w:pPr>
        <w:pStyle w:val="a3"/>
        <w:spacing w:line="261" w:lineRule="auto"/>
        <w:ind w:left="1757" w:right="3026"/>
      </w:pPr>
      <w:r>
        <w:t>currentOnCallQuery.setBoolean(1,</w:t>
      </w:r>
      <w:r>
        <w:rPr>
          <w:spacing w:val="-26"/>
        </w:rPr>
        <w:t xml:space="preserve"> </w:t>
      </w:r>
      <w:r>
        <w:rPr>
          <w:color w:val="214987"/>
        </w:rPr>
        <w:t>true</w:t>
      </w:r>
      <w:r>
        <w:t>); currentOnCallQuery.setInt(2, 123);</w:t>
      </w:r>
    </w:p>
    <w:p w14:paraId="27473DEA" w14:textId="77777777" w:rsidR="00C36271" w:rsidRDefault="00000000">
      <w:pPr>
        <w:pStyle w:val="a3"/>
        <w:spacing w:before="0"/>
        <w:ind w:left="1757"/>
      </w:pPr>
      <w:r>
        <w:t>ResultSet</w:t>
      </w:r>
      <w:r>
        <w:rPr>
          <w:spacing w:val="-5"/>
        </w:rPr>
        <w:t xml:space="preserve"> </w:t>
      </w:r>
      <w:r>
        <w:t>res</w:t>
      </w:r>
      <w:r>
        <w:rPr>
          <w:spacing w:val="-3"/>
        </w:rPr>
        <w:t xml:space="preserve"> </w:t>
      </w:r>
      <w:r>
        <w:t>=</w:t>
      </w:r>
      <w:r>
        <w:rPr>
          <w:spacing w:val="-3"/>
        </w:rPr>
        <w:t xml:space="preserve"> </w:t>
      </w:r>
      <w:r>
        <w:rPr>
          <w:spacing w:val="-2"/>
        </w:rPr>
        <w:t>currentOnCallQuery.executeQuery();</w:t>
      </w:r>
    </w:p>
    <w:p w14:paraId="731EF892" w14:textId="77777777" w:rsidR="00C36271" w:rsidRDefault="00C36271">
      <w:pPr>
        <w:pStyle w:val="a3"/>
        <w:spacing w:before="2"/>
        <w:rPr>
          <w:sz w:val="15"/>
        </w:rPr>
      </w:pPr>
    </w:p>
    <w:p w14:paraId="0632EC95" w14:textId="77777777" w:rsidR="00C36271" w:rsidRDefault="00000000">
      <w:pPr>
        <w:pStyle w:val="a3"/>
        <w:spacing w:before="63"/>
        <w:ind w:left="1757"/>
      </w:pPr>
      <w:r>
        <w:rPr>
          <w:color w:val="214987"/>
        </w:rPr>
        <w:t>if</w:t>
      </w:r>
      <w:r>
        <w:rPr>
          <w:color w:val="214987"/>
          <w:spacing w:val="-8"/>
        </w:rPr>
        <w:t xml:space="preserve"> </w:t>
      </w:r>
      <w:r>
        <w:t>(!res.next())</w:t>
      </w:r>
      <w:r>
        <w:rPr>
          <w:spacing w:val="-7"/>
        </w:rPr>
        <w:t xml:space="preserve"> </w:t>
      </w:r>
      <w:r>
        <w:rPr>
          <w:spacing w:val="-10"/>
        </w:rPr>
        <w:t>{</w:t>
      </w:r>
    </w:p>
    <w:p w14:paraId="6AAAC733" w14:textId="77777777" w:rsidR="00C36271" w:rsidRDefault="00000000">
      <w:pPr>
        <w:pStyle w:val="a3"/>
        <w:spacing w:before="23"/>
        <w:ind w:left="2142"/>
      </w:pPr>
      <w:r>
        <w:rPr>
          <w:color w:val="214987"/>
        </w:rPr>
        <w:t>throw</w:t>
      </w:r>
      <w:r>
        <w:rPr>
          <w:color w:val="214987"/>
          <w:spacing w:val="-9"/>
        </w:rPr>
        <w:t xml:space="preserve"> </w:t>
      </w:r>
      <w:r>
        <w:rPr>
          <w:color w:val="214987"/>
        </w:rPr>
        <w:t>new</w:t>
      </w:r>
      <w:r>
        <w:rPr>
          <w:color w:val="214987"/>
          <w:spacing w:val="-9"/>
        </w:rPr>
        <w:t xml:space="preserve"> </w:t>
      </w:r>
      <w:r>
        <w:t>RuntimeException(</w:t>
      </w:r>
      <w:r>
        <w:rPr>
          <w:color w:val="4F9905"/>
        </w:rPr>
        <w:t>"error</w:t>
      </w:r>
      <w:r>
        <w:rPr>
          <w:color w:val="4F9905"/>
          <w:spacing w:val="-9"/>
        </w:rPr>
        <w:t xml:space="preserve"> </w:t>
      </w:r>
      <w:r>
        <w:rPr>
          <w:color w:val="4F9905"/>
          <w:spacing w:val="-2"/>
        </w:rPr>
        <w:t>query"</w:t>
      </w:r>
      <w:r>
        <w:rPr>
          <w:spacing w:val="-2"/>
        </w:rPr>
        <w:t>);</w:t>
      </w:r>
    </w:p>
    <w:p w14:paraId="34A8DCC6" w14:textId="77777777" w:rsidR="00C36271" w:rsidRDefault="00000000">
      <w:pPr>
        <w:pStyle w:val="a3"/>
        <w:ind w:left="1757"/>
      </w:pPr>
      <w:r>
        <w:t>}</w:t>
      </w:r>
      <w:r>
        <w:rPr>
          <w:spacing w:val="-2"/>
        </w:rPr>
        <w:t xml:space="preserve"> </w:t>
      </w:r>
      <w:r>
        <w:rPr>
          <w:color w:val="214987"/>
        </w:rPr>
        <w:t>else</w:t>
      </w:r>
      <w:r>
        <w:rPr>
          <w:color w:val="214987"/>
          <w:spacing w:val="-1"/>
        </w:rPr>
        <w:t xml:space="preserve"> </w:t>
      </w:r>
      <w:r>
        <w:rPr>
          <w:spacing w:val="-10"/>
        </w:rPr>
        <w:t>{</w:t>
      </w:r>
    </w:p>
    <w:p w14:paraId="4D2A6B53" w14:textId="77777777" w:rsidR="00C36271" w:rsidRDefault="00000000">
      <w:pPr>
        <w:pStyle w:val="a3"/>
        <w:spacing w:line="261" w:lineRule="auto"/>
        <w:ind w:left="2142" w:right="5778"/>
      </w:pPr>
      <w:r>
        <w:rPr>
          <w:color w:val="214987"/>
        </w:rPr>
        <w:t>int</w:t>
      </w:r>
      <w:r>
        <w:rPr>
          <w:color w:val="214987"/>
          <w:spacing w:val="-12"/>
        </w:rPr>
        <w:t xml:space="preserve"> </w:t>
      </w:r>
      <w:r>
        <w:t>count</w:t>
      </w:r>
      <w:r>
        <w:rPr>
          <w:spacing w:val="-13"/>
        </w:rPr>
        <w:t xml:space="preserve"> </w:t>
      </w:r>
      <w:r>
        <w:t>=</w:t>
      </w:r>
      <w:r>
        <w:rPr>
          <w:spacing w:val="-12"/>
        </w:rPr>
        <w:t xml:space="preserve"> </w:t>
      </w:r>
      <w:r>
        <w:t>res.getInt(</w:t>
      </w:r>
      <w:r>
        <w:rPr>
          <w:color w:val="4F9905"/>
        </w:rPr>
        <w:t>"count"</w:t>
      </w:r>
      <w:r>
        <w:t xml:space="preserve">); </w:t>
      </w:r>
      <w:r>
        <w:rPr>
          <w:color w:val="214987"/>
        </w:rPr>
        <w:t xml:space="preserve">if </w:t>
      </w:r>
      <w:r>
        <w:t>(count &gt;= 2) {</w:t>
      </w:r>
    </w:p>
    <w:p w14:paraId="6F642F5C" w14:textId="77777777" w:rsidR="00C36271" w:rsidRDefault="00000000">
      <w:pPr>
        <w:pStyle w:val="a3"/>
        <w:spacing w:before="1" w:line="261" w:lineRule="auto"/>
        <w:ind w:left="2526" w:right="1437"/>
      </w:pPr>
      <w:r>
        <w:rPr>
          <w:color w:val="8E5902"/>
        </w:rPr>
        <w:t>//</w:t>
      </w:r>
      <w:r>
        <w:rPr>
          <w:color w:val="8E5902"/>
          <w:spacing w:val="-3"/>
        </w:rPr>
        <w:t xml:space="preserve"> </w:t>
      </w:r>
      <w:r>
        <w:rPr>
          <w:color w:val="8E5902"/>
        </w:rPr>
        <w:t>If</w:t>
      </w:r>
      <w:r>
        <w:rPr>
          <w:color w:val="8E5902"/>
          <w:spacing w:val="-4"/>
        </w:rPr>
        <w:t xml:space="preserve"> </w:t>
      </w:r>
      <w:r>
        <w:rPr>
          <w:color w:val="8E5902"/>
        </w:rPr>
        <w:t>current</w:t>
      </w:r>
      <w:r>
        <w:rPr>
          <w:color w:val="8E5902"/>
          <w:spacing w:val="-3"/>
        </w:rPr>
        <w:t xml:space="preserve"> </w:t>
      </w:r>
      <w:r>
        <w:rPr>
          <w:color w:val="8E5902"/>
        </w:rPr>
        <w:t>on-call</w:t>
      </w:r>
      <w:r>
        <w:rPr>
          <w:color w:val="8E5902"/>
          <w:spacing w:val="-3"/>
        </w:rPr>
        <w:t xml:space="preserve"> </w:t>
      </w:r>
      <w:r>
        <w:rPr>
          <w:color w:val="8E5902"/>
        </w:rPr>
        <w:t>doctor</w:t>
      </w:r>
      <w:r>
        <w:rPr>
          <w:color w:val="8E5902"/>
          <w:spacing w:val="-3"/>
        </w:rPr>
        <w:t xml:space="preserve"> </w:t>
      </w:r>
      <w:r>
        <w:rPr>
          <w:color w:val="8E5902"/>
        </w:rPr>
        <w:t>has</w:t>
      </w:r>
      <w:r>
        <w:rPr>
          <w:color w:val="8E5902"/>
          <w:spacing w:val="-3"/>
        </w:rPr>
        <w:t xml:space="preserve"> </w:t>
      </w:r>
      <w:r>
        <w:rPr>
          <w:color w:val="8E5902"/>
        </w:rPr>
        <w:t>2</w:t>
      </w:r>
      <w:r>
        <w:rPr>
          <w:color w:val="8E5902"/>
          <w:spacing w:val="-3"/>
        </w:rPr>
        <w:t xml:space="preserve"> </w:t>
      </w:r>
      <w:r>
        <w:rPr>
          <w:color w:val="8E5902"/>
        </w:rPr>
        <w:t>or</w:t>
      </w:r>
      <w:r>
        <w:rPr>
          <w:color w:val="8E5902"/>
          <w:spacing w:val="-3"/>
        </w:rPr>
        <w:t xml:space="preserve"> </w:t>
      </w:r>
      <w:r>
        <w:rPr>
          <w:color w:val="8E5902"/>
        </w:rPr>
        <w:t>more,</w:t>
      </w:r>
      <w:r>
        <w:rPr>
          <w:color w:val="8E5902"/>
          <w:spacing w:val="-3"/>
        </w:rPr>
        <w:t xml:space="preserve"> </w:t>
      </w:r>
      <w:r>
        <w:rPr>
          <w:color w:val="8E5902"/>
        </w:rPr>
        <w:t>this</w:t>
      </w:r>
      <w:r>
        <w:rPr>
          <w:color w:val="8E5902"/>
          <w:spacing w:val="-3"/>
        </w:rPr>
        <w:t xml:space="preserve"> </w:t>
      </w:r>
      <w:r>
        <w:rPr>
          <w:color w:val="8E5902"/>
        </w:rPr>
        <w:t>doctor</w:t>
      </w:r>
      <w:r>
        <w:rPr>
          <w:color w:val="8E5902"/>
          <w:spacing w:val="-3"/>
        </w:rPr>
        <w:t xml:space="preserve"> </w:t>
      </w:r>
      <w:r>
        <w:rPr>
          <w:color w:val="8E5902"/>
        </w:rPr>
        <w:t>can</w:t>
      </w:r>
      <w:r>
        <w:rPr>
          <w:color w:val="8E5902"/>
          <w:spacing w:val="-3"/>
        </w:rPr>
        <w:t xml:space="preserve"> </w:t>
      </w:r>
      <w:r>
        <w:rPr>
          <w:color w:val="8E5902"/>
        </w:rPr>
        <w:t xml:space="preserve">leave </w:t>
      </w:r>
      <w:r>
        <w:t>PreparedStatement</w:t>
      </w:r>
      <w:r>
        <w:rPr>
          <w:spacing w:val="-12"/>
        </w:rPr>
        <w:t xml:space="preserve"> </w:t>
      </w:r>
      <w:r>
        <w:t>insert</w:t>
      </w:r>
      <w:r>
        <w:rPr>
          <w:spacing w:val="-11"/>
        </w:rPr>
        <w:t xml:space="preserve"> </w:t>
      </w:r>
      <w:r>
        <w:t>=</w:t>
      </w:r>
      <w:r>
        <w:rPr>
          <w:spacing w:val="-12"/>
        </w:rPr>
        <w:t xml:space="preserve"> </w:t>
      </w:r>
      <w:r>
        <w:t>connection.prepareStatement(</w:t>
      </w:r>
      <w:r>
        <w:rPr>
          <w:spacing w:val="-12"/>
        </w:rPr>
        <w:t xml:space="preserve"> </w:t>
      </w:r>
      <w:r>
        <w:t>comment</w:t>
      </w:r>
      <w:r>
        <w:rPr>
          <w:spacing w:val="-11"/>
        </w:rPr>
        <w:t xml:space="preserve"> </w:t>
      </w:r>
      <w:r>
        <w:rPr>
          <w:spacing w:val="-10"/>
        </w:rPr>
        <w:t>+</w:t>
      </w:r>
    </w:p>
    <w:p w14:paraId="7179BEF3" w14:textId="77777777" w:rsidR="00C36271" w:rsidRDefault="00000000">
      <w:pPr>
        <w:pStyle w:val="a3"/>
        <w:spacing w:before="0"/>
        <w:ind w:left="3295"/>
      </w:pPr>
      <w:r>
        <w:rPr>
          <w:color w:val="4F9905"/>
        </w:rPr>
        <w:t>"UPDATE</w:t>
      </w:r>
      <w:r>
        <w:rPr>
          <w:color w:val="4F9905"/>
          <w:spacing w:val="-3"/>
        </w:rPr>
        <w:t xml:space="preserve"> </w:t>
      </w:r>
      <w:r>
        <w:rPr>
          <w:color w:val="4F9905"/>
        </w:rPr>
        <w:t>`doctors`</w:t>
      </w:r>
      <w:r>
        <w:rPr>
          <w:color w:val="4F9905"/>
          <w:spacing w:val="-3"/>
        </w:rPr>
        <w:t xml:space="preserve"> </w:t>
      </w:r>
      <w:r>
        <w:rPr>
          <w:color w:val="4F9905"/>
        </w:rPr>
        <w:t>SET</w:t>
      </w:r>
      <w:r>
        <w:rPr>
          <w:color w:val="4F9905"/>
          <w:spacing w:val="-3"/>
        </w:rPr>
        <w:t xml:space="preserve"> </w:t>
      </w:r>
      <w:r>
        <w:rPr>
          <w:color w:val="4F9905"/>
        </w:rPr>
        <w:t>`on_call`</w:t>
      </w:r>
      <w:r>
        <w:rPr>
          <w:color w:val="4F9905"/>
          <w:spacing w:val="-3"/>
        </w:rPr>
        <w:t xml:space="preserve"> </w:t>
      </w:r>
      <w:r>
        <w:rPr>
          <w:color w:val="4F9905"/>
        </w:rPr>
        <w:t>=</w:t>
      </w:r>
      <w:r>
        <w:rPr>
          <w:color w:val="4F9905"/>
          <w:spacing w:val="-3"/>
        </w:rPr>
        <w:t xml:space="preserve"> </w:t>
      </w:r>
      <w:r>
        <w:rPr>
          <w:color w:val="4F9905"/>
        </w:rPr>
        <w:t>?</w:t>
      </w:r>
      <w:r>
        <w:rPr>
          <w:color w:val="4F9905"/>
          <w:spacing w:val="-2"/>
        </w:rPr>
        <w:t xml:space="preserve"> </w:t>
      </w:r>
      <w:r>
        <w:rPr>
          <w:color w:val="4F9905"/>
        </w:rPr>
        <w:t>WHERE</w:t>
      </w:r>
      <w:r>
        <w:rPr>
          <w:color w:val="4F9905"/>
          <w:spacing w:val="-3"/>
        </w:rPr>
        <w:t xml:space="preserve"> </w:t>
      </w:r>
      <w:r>
        <w:rPr>
          <w:color w:val="4F9905"/>
        </w:rPr>
        <w:t>`id`</w:t>
      </w:r>
      <w:r>
        <w:rPr>
          <w:color w:val="4F9905"/>
          <w:spacing w:val="-3"/>
        </w:rPr>
        <w:t xml:space="preserve"> </w:t>
      </w:r>
      <w:r>
        <w:rPr>
          <w:color w:val="4F9905"/>
        </w:rPr>
        <w:t>=</w:t>
      </w:r>
      <w:r>
        <w:rPr>
          <w:color w:val="4F9905"/>
          <w:spacing w:val="-3"/>
        </w:rPr>
        <w:t xml:space="preserve"> </w:t>
      </w:r>
      <w:r>
        <w:rPr>
          <w:color w:val="4F9905"/>
        </w:rPr>
        <w:t>?</w:t>
      </w:r>
      <w:r>
        <w:rPr>
          <w:color w:val="4F9905"/>
          <w:spacing w:val="-3"/>
        </w:rPr>
        <w:t xml:space="preserve"> </w:t>
      </w:r>
      <w:r>
        <w:rPr>
          <w:color w:val="4F9905"/>
        </w:rPr>
        <w:t>AND</w:t>
      </w:r>
      <w:r>
        <w:rPr>
          <w:color w:val="4F9905"/>
          <w:spacing w:val="-2"/>
        </w:rPr>
        <w:t xml:space="preserve"> `shift_id`</w:t>
      </w:r>
    </w:p>
    <w:p w14:paraId="669F6B15" w14:textId="77777777" w:rsidR="00C36271" w:rsidRDefault="00000000">
      <w:pPr>
        <w:spacing w:before="10"/>
        <w:ind w:left="3694"/>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8"/>
          <w:sz w:val="20"/>
        </w:rPr>
        <w:t xml:space="preserve">  </w:t>
      </w:r>
      <w:r>
        <w:rPr>
          <w:color w:val="4F9905"/>
          <w:sz w:val="16"/>
        </w:rPr>
        <w:t>=</w:t>
      </w:r>
      <w:r>
        <w:rPr>
          <w:color w:val="4F9905"/>
          <w:spacing w:val="-11"/>
          <w:sz w:val="16"/>
        </w:rPr>
        <w:t xml:space="preserve"> </w:t>
      </w:r>
      <w:r>
        <w:rPr>
          <w:color w:val="4F9905"/>
          <w:spacing w:val="-4"/>
          <w:sz w:val="16"/>
        </w:rPr>
        <w:t>?"</w:t>
      </w:r>
      <w:r>
        <w:rPr>
          <w:spacing w:val="-4"/>
          <w:sz w:val="16"/>
        </w:rPr>
        <w:t>);</w:t>
      </w:r>
    </w:p>
    <w:p w14:paraId="0CDBF9BF" w14:textId="77777777" w:rsidR="00C36271" w:rsidRDefault="00000000">
      <w:pPr>
        <w:pStyle w:val="a3"/>
        <w:spacing w:line="261" w:lineRule="auto"/>
        <w:ind w:left="2526" w:right="4936"/>
      </w:pPr>
      <w:r>
        <w:t>insert.setBoolean(1,</w:t>
      </w:r>
      <w:r>
        <w:rPr>
          <w:spacing w:val="-26"/>
        </w:rPr>
        <w:t xml:space="preserve"> </w:t>
      </w:r>
      <w:r>
        <w:rPr>
          <w:color w:val="214987"/>
        </w:rPr>
        <w:t>false</w:t>
      </w:r>
      <w:r>
        <w:t xml:space="preserve">); insert.setInt(2, doctorID); insert.setInt(3, 123); </w:t>
      </w:r>
      <w:r>
        <w:rPr>
          <w:spacing w:val="-2"/>
        </w:rPr>
        <w:t>insert.executeUpdate();</w:t>
      </w:r>
    </w:p>
    <w:p w14:paraId="6E08C430" w14:textId="77777777" w:rsidR="00C36271" w:rsidRDefault="00C36271">
      <w:pPr>
        <w:spacing w:line="261" w:lineRule="auto"/>
        <w:sectPr w:rsidR="00C36271">
          <w:pgSz w:w="12240" w:h="15840"/>
          <w:pgMar w:top="1080" w:right="0" w:bottom="980" w:left="1220" w:header="599" w:footer="792" w:gutter="0"/>
          <w:cols w:space="720"/>
        </w:sectPr>
      </w:pPr>
    </w:p>
    <w:p w14:paraId="615B614B" w14:textId="77777777" w:rsidR="00C36271" w:rsidRDefault="00C36271">
      <w:pPr>
        <w:pStyle w:val="a3"/>
        <w:spacing w:before="13"/>
        <w:rPr>
          <w:sz w:val="20"/>
        </w:rPr>
      </w:pPr>
    </w:p>
    <w:p w14:paraId="09B05DD4" w14:textId="77777777" w:rsidR="00C36271" w:rsidRDefault="00000000">
      <w:pPr>
        <w:pStyle w:val="a3"/>
        <w:spacing w:before="0"/>
        <w:ind w:left="148"/>
        <w:rPr>
          <w:sz w:val="20"/>
        </w:rPr>
      </w:pPr>
      <w:r>
        <w:rPr>
          <w:sz w:val="20"/>
        </w:rPr>
      </w:r>
      <w:r>
        <w:rPr>
          <w:sz w:val="20"/>
        </w:rPr>
        <w:pict w14:anchorId="657D1D14">
          <v:group id="docshapegroup1451" o:spid="_x0000_s2384" style="width:474.8pt;height:304.7pt;mso-position-horizontal-relative:char;mso-position-vertical-relative:line" coordsize="9496,6094">
            <v:shape id="docshape1452" o:spid="_x0000_s2386" style="position:absolute;width:9496;height:6094" coordsize="9496,6094" o:spt="100" adj="0,,0" path="m4,287l4,t,574l4,287t,574l4,574t,574l4,861t,574l4,1148t,574l4,1435t,573l4,1722t,573l4,2008t,574l4,2295t,574l4,2582t,574l4,2869t,574l4,3156t,574l4,3443t,574l4,3730t,574l4,4017t,574l4,4304t,574l4,4591t,574l4,4878t,574l4,5165t,573l4,5452t,573l4,5738t,355l4,6025m,6089r68,m9492,287l9492,t,574l9492,287t,574l9492,574t,574l9492,861t,574l9492,1148t,574l9492,1435t,573l9492,1722t,573l9492,2008t,574l9492,2295t,574l9492,2582t,574l9492,2869t,574l9492,3156t,574l9492,3443t,574l9492,3730t,574l9492,4017t,574l9492,4304t,574l9492,4591t,574l9492,4878t,574l9492,5165t,573l9492,5452t,573l9492,5738m68,6089r9360,m9428,6089r68,m9492,6093r,-68e" filled="f" strokeweight=".14042mm">
              <v:stroke joinstyle="round"/>
              <v:formulas/>
              <v:path arrowok="t" o:connecttype="segments"/>
            </v:shape>
            <v:shape id="docshape1453" o:spid="_x0000_s2385" type="#_x0000_t202" style="position:absolute;left:7;width:9480;height:6086" filled="f" stroked="f">
              <v:textbox inset="0,0,0,0">
                <w:txbxContent>
                  <w:p w14:paraId="13044115" w14:textId="77777777" w:rsidR="00C36271" w:rsidRDefault="00C36271">
                    <w:pPr>
                      <w:spacing w:before="4"/>
                      <w:rPr>
                        <w:sz w:val="18"/>
                      </w:rPr>
                    </w:pPr>
                  </w:p>
                  <w:p w14:paraId="25418372" w14:textId="77777777" w:rsidR="00C36271" w:rsidRDefault="00000000">
                    <w:pPr>
                      <w:ind w:left="2366"/>
                      <w:rPr>
                        <w:sz w:val="16"/>
                      </w:rPr>
                    </w:pPr>
                    <w:r>
                      <w:rPr>
                        <w:spacing w:val="-2"/>
                        <w:sz w:val="16"/>
                      </w:rPr>
                      <w:t>connection.commit();</w:t>
                    </w:r>
                  </w:p>
                  <w:p w14:paraId="5D5C6475" w14:textId="77777777" w:rsidR="00C36271" w:rsidRDefault="00000000">
                    <w:pPr>
                      <w:spacing w:before="24"/>
                      <w:ind w:left="1982"/>
                      <w:rPr>
                        <w:sz w:val="16"/>
                      </w:rPr>
                    </w:pPr>
                    <w:r>
                      <w:rPr>
                        <w:sz w:val="16"/>
                      </w:rPr>
                      <w:t>}</w:t>
                    </w:r>
                    <w:r>
                      <w:rPr>
                        <w:spacing w:val="-2"/>
                        <w:sz w:val="16"/>
                      </w:rPr>
                      <w:t xml:space="preserve"> </w:t>
                    </w:r>
                    <w:r>
                      <w:rPr>
                        <w:color w:val="214987"/>
                        <w:sz w:val="16"/>
                      </w:rPr>
                      <w:t>else</w:t>
                    </w:r>
                    <w:r>
                      <w:rPr>
                        <w:color w:val="214987"/>
                        <w:spacing w:val="-1"/>
                        <w:sz w:val="16"/>
                      </w:rPr>
                      <w:t xml:space="preserve"> </w:t>
                    </w:r>
                    <w:r>
                      <w:rPr>
                        <w:spacing w:val="-10"/>
                        <w:sz w:val="16"/>
                      </w:rPr>
                      <w:t>{</w:t>
                    </w:r>
                  </w:p>
                  <w:p w14:paraId="3C86D79D" w14:textId="77777777" w:rsidR="00C36271" w:rsidRDefault="00000000">
                    <w:pPr>
                      <w:spacing w:before="24"/>
                      <w:ind w:left="2366"/>
                      <w:rPr>
                        <w:sz w:val="16"/>
                      </w:rPr>
                    </w:pPr>
                    <w:r>
                      <w:rPr>
                        <w:color w:val="214987"/>
                        <w:sz w:val="16"/>
                      </w:rPr>
                      <w:t>throw</w:t>
                    </w:r>
                    <w:r>
                      <w:rPr>
                        <w:color w:val="214987"/>
                        <w:spacing w:val="-5"/>
                        <w:sz w:val="16"/>
                      </w:rPr>
                      <w:t xml:space="preserve"> </w:t>
                    </w:r>
                    <w:r>
                      <w:rPr>
                        <w:color w:val="214987"/>
                        <w:sz w:val="16"/>
                      </w:rPr>
                      <w:t>new</w:t>
                    </w:r>
                    <w:r>
                      <w:rPr>
                        <w:color w:val="214987"/>
                        <w:spacing w:val="-5"/>
                        <w:sz w:val="16"/>
                      </w:rPr>
                      <w:t xml:space="preserve"> </w:t>
                    </w:r>
                    <w:r>
                      <w:rPr>
                        <w:sz w:val="16"/>
                      </w:rPr>
                      <w:t>RuntimeException(</w:t>
                    </w:r>
                    <w:r>
                      <w:rPr>
                        <w:color w:val="4F9905"/>
                        <w:sz w:val="16"/>
                      </w:rPr>
                      <w:t>"At</w:t>
                    </w:r>
                    <w:r>
                      <w:rPr>
                        <w:color w:val="4F9905"/>
                        <w:spacing w:val="-4"/>
                        <w:sz w:val="16"/>
                      </w:rPr>
                      <w:t xml:space="preserve"> </w:t>
                    </w:r>
                    <w:r>
                      <w:rPr>
                        <w:color w:val="4F9905"/>
                        <w:sz w:val="16"/>
                      </w:rPr>
                      <w:t>least</w:t>
                    </w:r>
                    <w:r>
                      <w:rPr>
                        <w:color w:val="4F9905"/>
                        <w:spacing w:val="-5"/>
                        <w:sz w:val="16"/>
                      </w:rPr>
                      <w:t xml:space="preserve"> </w:t>
                    </w:r>
                    <w:r>
                      <w:rPr>
                        <w:color w:val="4F9905"/>
                        <w:sz w:val="16"/>
                      </w:rPr>
                      <w:t>one</w:t>
                    </w:r>
                    <w:r>
                      <w:rPr>
                        <w:color w:val="4F9905"/>
                        <w:spacing w:val="-5"/>
                        <w:sz w:val="16"/>
                      </w:rPr>
                      <w:t xml:space="preserve"> </w:t>
                    </w:r>
                    <w:r>
                      <w:rPr>
                        <w:color w:val="4F9905"/>
                        <w:sz w:val="16"/>
                      </w:rPr>
                      <w:t>doctor</w:t>
                    </w:r>
                    <w:r>
                      <w:rPr>
                        <w:color w:val="4F9905"/>
                        <w:spacing w:val="-5"/>
                        <w:sz w:val="16"/>
                      </w:rPr>
                      <w:t xml:space="preserve"> </w:t>
                    </w:r>
                    <w:r>
                      <w:rPr>
                        <w:color w:val="4F9905"/>
                        <w:sz w:val="16"/>
                      </w:rPr>
                      <w:t>is</w:t>
                    </w:r>
                    <w:r>
                      <w:rPr>
                        <w:color w:val="4F9905"/>
                        <w:spacing w:val="-5"/>
                        <w:sz w:val="16"/>
                      </w:rPr>
                      <w:t xml:space="preserve"> </w:t>
                    </w:r>
                    <w:r>
                      <w:rPr>
                        <w:color w:val="4F9905"/>
                        <w:sz w:val="16"/>
                      </w:rPr>
                      <w:t>on</w:t>
                    </w:r>
                    <w:r>
                      <w:rPr>
                        <w:color w:val="4F9905"/>
                        <w:spacing w:val="-4"/>
                        <w:sz w:val="16"/>
                      </w:rPr>
                      <w:t xml:space="preserve"> </w:t>
                    </w:r>
                    <w:r>
                      <w:rPr>
                        <w:color w:val="4F9905"/>
                        <w:spacing w:val="-2"/>
                        <w:sz w:val="16"/>
                      </w:rPr>
                      <w:t>call"</w:t>
                    </w:r>
                    <w:r>
                      <w:rPr>
                        <w:spacing w:val="-2"/>
                        <w:sz w:val="16"/>
                      </w:rPr>
                      <w:t>);</w:t>
                    </w:r>
                  </w:p>
                  <w:p w14:paraId="1C0A6639" w14:textId="77777777" w:rsidR="00C36271" w:rsidRDefault="00000000">
                    <w:pPr>
                      <w:spacing w:before="24"/>
                      <w:ind w:left="1982"/>
                      <w:rPr>
                        <w:sz w:val="16"/>
                      </w:rPr>
                    </w:pPr>
                    <w:r>
                      <w:rPr>
                        <w:sz w:val="16"/>
                      </w:rPr>
                      <w:t>}</w:t>
                    </w:r>
                  </w:p>
                  <w:p w14:paraId="5600576C" w14:textId="77777777" w:rsidR="00C36271" w:rsidRDefault="00000000">
                    <w:pPr>
                      <w:spacing w:before="23"/>
                      <w:ind w:left="1597"/>
                      <w:rPr>
                        <w:sz w:val="16"/>
                      </w:rPr>
                    </w:pPr>
                    <w:r>
                      <w:rPr>
                        <w:sz w:val="16"/>
                      </w:rPr>
                      <w:t>}</w:t>
                    </w:r>
                  </w:p>
                  <w:p w14:paraId="6626A558" w14:textId="77777777" w:rsidR="00C36271" w:rsidRDefault="00C36271">
                    <w:pPr>
                      <w:spacing w:before="15"/>
                      <w:rPr>
                        <w:sz w:val="18"/>
                      </w:rPr>
                    </w:pPr>
                  </w:p>
                  <w:p w14:paraId="73A21C5F" w14:textId="77777777" w:rsidR="00C36271" w:rsidRDefault="00000000">
                    <w:pPr>
                      <w:spacing w:line="261" w:lineRule="auto"/>
                      <w:ind w:left="1597" w:right="4227"/>
                      <w:rPr>
                        <w:sz w:val="16"/>
                      </w:rPr>
                    </w:pPr>
                    <w:r>
                      <w:rPr>
                        <w:color w:val="8E5902"/>
                        <w:sz w:val="16"/>
                      </w:rPr>
                      <w:t>//</w:t>
                    </w:r>
                    <w:r>
                      <w:rPr>
                        <w:color w:val="8E5902"/>
                        <w:spacing w:val="-5"/>
                        <w:sz w:val="16"/>
                      </w:rPr>
                      <w:t xml:space="preserve"> </w:t>
                    </w:r>
                    <w:r>
                      <w:rPr>
                        <w:color w:val="8E5902"/>
                        <w:sz w:val="16"/>
                      </w:rPr>
                      <w:t>Txn</w:t>
                    </w:r>
                    <w:r>
                      <w:rPr>
                        <w:color w:val="8E5902"/>
                        <w:spacing w:val="-4"/>
                        <w:sz w:val="16"/>
                      </w:rPr>
                      <w:t xml:space="preserve"> </w:t>
                    </w:r>
                    <w:r>
                      <w:rPr>
                        <w:color w:val="8E5902"/>
                        <w:sz w:val="16"/>
                      </w:rPr>
                      <w:t>2</w:t>
                    </w:r>
                    <w:r>
                      <w:rPr>
                        <w:color w:val="8E5902"/>
                        <w:spacing w:val="-4"/>
                        <w:sz w:val="16"/>
                      </w:rPr>
                      <w:t xml:space="preserve"> </w:t>
                    </w:r>
                    <w:r>
                      <w:rPr>
                        <w:color w:val="8E5902"/>
                        <w:sz w:val="16"/>
                      </w:rPr>
                      <w:t>is</w:t>
                    </w:r>
                    <w:r>
                      <w:rPr>
                        <w:color w:val="8E5902"/>
                        <w:spacing w:val="-5"/>
                        <w:sz w:val="16"/>
                      </w:rPr>
                      <w:t xml:space="preserve"> </w:t>
                    </w:r>
                    <w:r>
                      <w:rPr>
                        <w:color w:val="8E5902"/>
                        <w:sz w:val="16"/>
                      </w:rPr>
                      <w:t>done.</w:t>
                    </w:r>
                    <w:r>
                      <w:rPr>
                        <w:color w:val="8E5902"/>
                        <w:spacing w:val="-4"/>
                        <w:sz w:val="16"/>
                      </w:rPr>
                      <w:t xml:space="preserve"> </w:t>
                    </w:r>
                    <w:r>
                      <w:rPr>
                        <w:color w:val="8E5902"/>
                        <w:sz w:val="16"/>
                      </w:rPr>
                      <w:t>Let</w:t>
                    </w:r>
                    <w:r>
                      <w:rPr>
                        <w:color w:val="8E5902"/>
                        <w:spacing w:val="-4"/>
                        <w:sz w:val="16"/>
                      </w:rPr>
                      <w:t xml:space="preserve"> </w:t>
                    </w:r>
                    <w:r>
                      <w:rPr>
                        <w:color w:val="8E5902"/>
                        <w:sz w:val="16"/>
                      </w:rPr>
                      <w:t>txn</w:t>
                    </w:r>
                    <w:r>
                      <w:rPr>
                        <w:color w:val="8E5902"/>
                        <w:spacing w:val="-4"/>
                        <w:sz w:val="16"/>
                      </w:rPr>
                      <w:t xml:space="preserve"> </w:t>
                    </w:r>
                    <w:r>
                      <w:rPr>
                        <w:color w:val="8E5902"/>
                        <w:sz w:val="16"/>
                      </w:rPr>
                      <w:t>1</w:t>
                    </w:r>
                    <w:r>
                      <w:rPr>
                        <w:color w:val="8E5902"/>
                        <w:spacing w:val="-4"/>
                        <w:sz w:val="16"/>
                      </w:rPr>
                      <w:t xml:space="preserve"> </w:t>
                    </w:r>
                    <w:r>
                      <w:rPr>
                        <w:color w:val="8E5902"/>
                        <w:sz w:val="16"/>
                      </w:rPr>
                      <w:t>run</w:t>
                    </w:r>
                    <w:r>
                      <w:rPr>
                        <w:color w:val="8E5902"/>
                        <w:spacing w:val="-4"/>
                        <w:sz w:val="16"/>
                      </w:rPr>
                      <w:t xml:space="preserve"> </w:t>
                    </w:r>
                    <w:r>
                      <w:rPr>
                        <w:color w:val="8E5902"/>
                        <w:sz w:val="16"/>
                      </w:rPr>
                      <w:t xml:space="preserve">again. </w:t>
                    </w:r>
                    <w:r>
                      <w:rPr>
                        <w:color w:val="214987"/>
                        <w:sz w:val="16"/>
                      </w:rPr>
                      <w:t xml:space="preserve">if </w:t>
                    </w:r>
                    <w:r>
                      <w:rPr>
                        <w:sz w:val="16"/>
                      </w:rPr>
                      <w:t>(txnID == 2) {</w:t>
                    </w:r>
                  </w:p>
                  <w:p w14:paraId="2D276EEF" w14:textId="77777777" w:rsidR="00C36271" w:rsidRDefault="00000000">
                    <w:pPr>
                      <w:spacing w:before="1"/>
                      <w:ind w:left="1982"/>
                      <w:rPr>
                        <w:sz w:val="16"/>
                      </w:rPr>
                    </w:pPr>
                    <w:r>
                      <w:rPr>
                        <w:spacing w:val="-2"/>
                        <w:sz w:val="16"/>
                      </w:rPr>
                      <w:t>txn1Pass.release();</w:t>
                    </w:r>
                  </w:p>
                  <w:p w14:paraId="5CD79B91" w14:textId="77777777" w:rsidR="00C36271" w:rsidRDefault="00000000">
                    <w:pPr>
                      <w:spacing w:before="24"/>
                      <w:ind w:left="1597"/>
                      <w:rPr>
                        <w:sz w:val="16"/>
                      </w:rPr>
                    </w:pPr>
                    <w:r>
                      <w:rPr>
                        <w:sz w:val="16"/>
                      </w:rPr>
                      <w:t>}</w:t>
                    </w:r>
                  </w:p>
                  <w:p w14:paraId="5677F439" w14:textId="77777777" w:rsidR="00C36271" w:rsidRDefault="00000000">
                    <w:pPr>
                      <w:spacing w:before="23"/>
                      <w:ind w:left="1213"/>
                      <w:rPr>
                        <w:sz w:val="16"/>
                      </w:rPr>
                    </w:pPr>
                    <w:r>
                      <w:rPr>
                        <w:sz w:val="16"/>
                      </w:rPr>
                      <w:t>}</w:t>
                    </w:r>
                    <w:r>
                      <w:rPr>
                        <w:spacing w:val="-4"/>
                        <w:sz w:val="16"/>
                      </w:rPr>
                      <w:t xml:space="preserve"> </w:t>
                    </w:r>
                    <w:r>
                      <w:rPr>
                        <w:color w:val="214987"/>
                        <w:sz w:val="16"/>
                      </w:rPr>
                      <w:t>catch</w:t>
                    </w:r>
                    <w:r>
                      <w:rPr>
                        <w:color w:val="214987"/>
                        <w:spacing w:val="-4"/>
                        <w:sz w:val="16"/>
                      </w:rPr>
                      <w:t xml:space="preserve"> </w:t>
                    </w:r>
                    <w:r>
                      <w:rPr>
                        <w:sz w:val="16"/>
                      </w:rPr>
                      <w:t>(Exception</w:t>
                    </w:r>
                    <w:r>
                      <w:rPr>
                        <w:spacing w:val="-4"/>
                        <w:sz w:val="16"/>
                      </w:rPr>
                      <w:t xml:space="preserve"> </w:t>
                    </w:r>
                    <w:r>
                      <w:rPr>
                        <w:sz w:val="16"/>
                      </w:rPr>
                      <w:t>e)</w:t>
                    </w:r>
                    <w:r>
                      <w:rPr>
                        <w:spacing w:val="-4"/>
                        <w:sz w:val="16"/>
                      </w:rPr>
                      <w:t xml:space="preserve"> </w:t>
                    </w:r>
                    <w:r>
                      <w:rPr>
                        <w:spacing w:val="-12"/>
                        <w:sz w:val="16"/>
                      </w:rPr>
                      <w:t>{</w:t>
                    </w:r>
                  </w:p>
                  <w:p w14:paraId="52E113C9" w14:textId="77777777" w:rsidR="00C36271" w:rsidRDefault="00000000">
                    <w:pPr>
                      <w:spacing w:before="24" w:line="261" w:lineRule="auto"/>
                      <w:ind w:left="1597" w:right="735"/>
                      <w:rPr>
                        <w:sz w:val="16"/>
                      </w:rPr>
                    </w:pPr>
                    <w:r>
                      <w:rPr>
                        <w:color w:val="8E5902"/>
                        <w:sz w:val="16"/>
                      </w:rPr>
                      <w:t>//</w:t>
                    </w:r>
                    <w:r>
                      <w:rPr>
                        <w:color w:val="8E5902"/>
                        <w:spacing w:val="-4"/>
                        <w:sz w:val="16"/>
                      </w:rPr>
                      <w:t xml:space="preserve"> </w:t>
                    </w:r>
                    <w:r>
                      <w:rPr>
                        <w:color w:val="8E5902"/>
                        <w:sz w:val="16"/>
                      </w:rPr>
                      <w:t>If</w:t>
                    </w:r>
                    <w:r>
                      <w:rPr>
                        <w:color w:val="8E5902"/>
                        <w:spacing w:val="-3"/>
                        <w:sz w:val="16"/>
                      </w:rPr>
                      <w:t xml:space="preserve"> </w:t>
                    </w:r>
                    <w:r>
                      <w:rPr>
                        <w:color w:val="8E5902"/>
                        <w:sz w:val="16"/>
                      </w:rPr>
                      <w:t>got</w:t>
                    </w:r>
                    <w:r>
                      <w:rPr>
                        <w:color w:val="8E5902"/>
                        <w:spacing w:val="-3"/>
                        <w:sz w:val="16"/>
                      </w:rPr>
                      <w:t xml:space="preserve"> </w:t>
                    </w:r>
                    <w:r>
                      <w:rPr>
                        <w:color w:val="8E5902"/>
                        <w:sz w:val="16"/>
                      </w:rPr>
                      <w:t>any</w:t>
                    </w:r>
                    <w:r>
                      <w:rPr>
                        <w:color w:val="8E5902"/>
                        <w:spacing w:val="-3"/>
                        <w:sz w:val="16"/>
                      </w:rPr>
                      <w:t xml:space="preserve"> </w:t>
                    </w:r>
                    <w:r>
                      <w:rPr>
                        <w:color w:val="8E5902"/>
                        <w:sz w:val="16"/>
                      </w:rPr>
                      <w:t>error,</w:t>
                    </w:r>
                    <w:r>
                      <w:rPr>
                        <w:color w:val="8E5902"/>
                        <w:spacing w:val="-3"/>
                        <w:sz w:val="16"/>
                      </w:rPr>
                      <w:t xml:space="preserve"> </w:t>
                    </w:r>
                    <w:r>
                      <w:rPr>
                        <w:color w:val="8E5902"/>
                        <w:sz w:val="16"/>
                      </w:rPr>
                      <w:t>you</w:t>
                    </w:r>
                    <w:r>
                      <w:rPr>
                        <w:color w:val="8E5902"/>
                        <w:spacing w:val="-3"/>
                        <w:sz w:val="16"/>
                      </w:rPr>
                      <w:t xml:space="preserve"> </w:t>
                    </w:r>
                    <w:r>
                      <w:rPr>
                        <w:color w:val="8E5902"/>
                        <w:sz w:val="16"/>
                      </w:rPr>
                      <w:t>should</w:t>
                    </w:r>
                    <w:r>
                      <w:rPr>
                        <w:color w:val="8E5902"/>
                        <w:spacing w:val="-3"/>
                        <w:sz w:val="16"/>
                      </w:rPr>
                      <w:t xml:space="preserve"> </w:t>
                    </w:r>
                    <w:r>
                      <w:rPr>
                        <w:color w:val="8E5902"/>
                        <w:sz w:val="16"/>
                      </w:rPr>
                      <w:t>roll</w:t>
                    </w:r>
                    <w:r>
                      <w:rPr>
                        <w:color w:val="8E5902"/>
                        <w:spacing w:val="-3"/>
                        <w:sz w:val="16"/>
                      </w:rPr>
                      <w:t xml:space="preserve"> </w:t>
                    </w:r>
                    <w:r>
                      <w:rPr>
                        <w:color w:val="8E5902"/>
                        <w:sz w:val="16"/>
                      </w:rPr>
                      <w:t>back,</w:t>
                    </w:r>
                    <w:r>
                      <w:rPr>
                        <w:color w:val="8E5902"/>
                        <w:spacing w:val="-3"/>
                        <w:sz w:val="16"/>
                      </w:rPr>
                      <w:t xml:space="preserve"> </w:t>
                    </w:r>
                    <w:r>
                      <w:rPr>
                        <w:color w:val="8E5902"/>
                        <w:sz w:val="16"/>
                      </w:rPr>
                      <w:t>data</w:t>
                    </w:r>
                    <w:r>
                      <w:rPr>
                        <w:color w:val="8E5902"/>
                        <w:spacing w:val="-3"/>
                        <w:sz w:val="16"/>
                      </w:rPr>
                      <w:t xml:space="preserve"> </w:t>
                    </w:r>
                    <w:r>
                      <w:rPr>
                        <w:color w:val="8E5902"/>
                        <w:sz w:val="16"/>
                      </w:rPr>
                      <w:t>is</w:t>
                    </w:r>
                    <w:r>
                      <w:rPr>
                        <w:color w:val="8E5902"/>
                        <w:spacing w:val="-3"/>
                        <w:sz w:val="16"/>
                      </w:rPr>
                      <w:t xml:space="preserve"> </w:t>
                    </w:r>
                    <w:r>
                      <w:rPr>
                        <w:color w:val="8E5902"/>
                        <w:sz w:val="16"/>
                      </w:rPr>
                      <w:t xml:space="preserve">priceless </w:t>
                    </w:r>
                    <w:r>
                      <w:rPr>
                        <w:spacing w:val="-2"/>
                        <w:sz w:val="16"/>
                      </w:rPr>
                      <w:t>connection.rollback();</w:t>
                    </w:r>
                  </w:p>
                  <w:p w14:paraId="1FC0E122" w14:textId="77777777" w:rsidR="00C36271" w:rsidRDefault="00000000">
                    <w:pPr>
                      <w:spacing w:before="1"/>
                      <w:ind w:left="1597"/>
                      <w:rPr>
                        <w:sz w:val="16"/>
                      </w:rPr>
                    </w:pPr>
                    <w:r>
                      <w:rPr>
                        <w:spacing w:val="-2"/>
                        <w:sz w:val="16"/>
                      </w:rPr>
                      <w:t>e.printStackTrace();</w:t>
                    </w:r>
                  </w:p>
                  <w:p w14:paraId="4589AA65" w14:textId="77777777" w:rsidR="00C36271" w:rsidRDefault="00000000">
                    <w:pPr>
                      <w:spacing w:before="24"/>
                      <w:ind w:left="1213"/>
                      <w:rPr>
                        <w:sz w:val="16"/>
                      </w:rPr>
                    </w:pPr>
                    <w:r>
                      <w:rPr>
                        <w:sz w:val="16"/>
                      </w:rPr>
                      <w:t>}</w:t>
                    </w:r>
                  </w:p>
                  <w:p w14:paraId="4D5AC4C0" w14:textId="77777777" w:rsidR="00C36271" w:rsidRDefault="00000000">
                    <w:pPr>
                      <w:spacing w:before="24" w:line="261" w:lineRule="auto"/>
                      <w:ind w:left="1213" w:right="5827" w:hanging="385"/>
                      <w:rPr>
                        <w:sz w:val="16"/>
                      </w:rPr>
                    </w:pPr>
                    <w:r>
                      <w:rPr>
                        <w:sz w:val="16"/>
                      </w:rPr>
                      <w:t>}</w:t>
                    </w:r>
                    <w:r>
                      <w:rPr>
                        <w:spacing w:val="-9"/>
                        <w:sz w:val="16"/>
                      </w:rPr>
                      <w:t xml:space="preserve"> </w:t>
                    </w:r>
                    <w:r>
                      <w:rPr>
                        <w:color w:val="214987"/>
                        <w:sz w:val="16"/>
                      </w:rPr>
                      <w:t>catch</w:t>
                    </w:r>
                    <w:r>
                      <w:rPr>
                        <w:color w:val="214987"/>
                        <w:spacing w:val="-9"/>
                        <w:sz w:val="16"/>
                      </w:rPr>
                      <w:t xml:space="preserve"> </w:t>
                    </w:r>
                    <w:r>
                      <w:rPr>
                        <w:sz w:val="16"/>
                      </w:rPr>
                      <w:t>(SQLException</w:t>
                    </w:r>
                    <w:r>
                      <w:rPr>
                        <w:spacing w:val="-10"/>
                        <w:sz w:val="16"/>
                      </w:rPr>
                      <w:t xml:space="preserve"> </w:t>
                    </w:r>
                    <w:r>
                      <w:rPr>
                        <w:sz w:val="16"/>
                      </w:rPr>
                      <w:t>e)</w:t>
                    </w:r>
                    <w:r>
                      <w:rPr>
                        <w:spacing w:val="-9"/>
                        <w:sz w:val="16"/>
                      </w:rPr>
                      <w:t xml:space="preserve"> </w:t>
                    </w:r>
                    <w:r>
                      <w:rPr>
                        <w:sz w:val="16"/>
                      </w:rPr>
                      <w:t xml:space="preserve">{ </w:t>
                    </w:r>
                    <w:r>
                      <w:rPr>
                        <w:spacing w:val="-2"/>
                        <w:sz w:val="16"/>
                      </w:rPr>
                      <w:t>e.printStackTrace();</w:t>
                    </w:r>
                  </w:p>
                  <w:p w14:paraId="2E3ACE58" w14:textId="77777777" w:rsidR="00C36271" w:rsidRDefault="00000000">
                    <w:pPr>
                      <w:ind w:left="828"/>
                      <w:rPr>
                        <w:sz w:val="16"/>
                      </w:rPr>
                    </w:pPr>
                    <w:r>
                      <w:rPr>
                        <w:sz w:val="16"/>
                      </w:rPr>
                      <w:t>}</w:t>
                    </w:r>
                  </w:p>
                  <w:p w14:paraId="210AE295" w14:textId="77777777" w:rsidR="00C36271" w:rsidRDefault="00000000">
                    <w:pPr>
                      <w:spacing w:before="24"/>
                      <w:ind w:left="444"/>
                      <w:rPr>
                        <w:sz w:val="16"/>
                      </w:rPr>
                    </w:pPr>
                    <w:r>
                      <w:rPr>
                        <w:sz w:val="16"/>
                      </w:rPr>
                      <w:t>}</w:t>
                    </w:r>
                  </w:p>
                  <w:p w14:paraId="39A33516" w14:textId="77777777" w:rsidR="00C36271" w:rsidRDefault="00000000">
                    <w:pPr>
                      <w:spacing w:before="24"/>
                      <w:ind w:left="59"/>
                      <w:rPr>
                        <w:sz w:val="16"/>
                      </w:rPr>
                    </w:pPr>
                    <w:r>
                      <w:rPr>
                        <w:sz w:val="16"/>
                      </w:rPr>
                      <w:t>}</w:t>
                    </w:r>
                  </w:p>
                </w:txbxContent>
              </v:textbox>
            </v:shape>
            <w10:anchorlock/>
          </v:group>
        </w:pict>
      </w:r>
    </w:p>
    <w:p w14:paraId="4E0C50DA" w14:textId="77777777" w:rsidR="00C36271" w:rsidRDefault="00C36271">
      <w:pPr>
        <w:pStyle w:val="a3"/>
        <w:spacing w:before="6"/>
        <w:rPr>
          <w:sz w:val="7"/>
        </w:rPr>
      </w:pPr>
    </w:p>
    <w:p w14:paraId="498695EF" w14:textId="77777777" w:rsidR="00C36271" w:rsidRDefault="00000000">
      <w:pPr>
        <w:spacing w:before="53"/>
        <w:ind w:left="220"/>
        <w:rPr>
          <w:rFonts w:ascii="文泉驿微米黑" w:eastAsia="文泉驿微米黑"/>
          <w:sz w:val="20"/>
        </w:rPr>
      </w:pPr>
      <w:r>
        <w:pict w14:anchorId="0BD17CC8">
          <v:group id="docshapegroup1454" o:spid="_x0000_s2381" style="position:absolute;left:0;text-align:left;margin-left:68.6pt;margin-top:20.5pt;width:474.8pt;height:319pt;z-index:-15326720;mso-wrap-distance-left:0;mso-wrap-distance-right:0;mso-position-horizontal-relative:page" coordorigin="1372,410" coordsize="9496,6380">
            <v:shape id="docshape1455" o:spid="_x0000_s2383" style="position:absolute;left:1372;top:410;width:9496;height:6380" coordorigin="1372,410" coordsize="9496,6380" o:spt="100" adj="0,,0" path="m1376,478r,-68m1372,414r68,m1440,414r9360,m10800,414r68,m10864,478r,-68m1376,765r,-287m10864,765r,-287m1376,1052r,-287m10864,1052r,-287m1376,1339r,-287m10864,1339r,-287m1376,1625r,-286m10864,1625r,-286m1376,1912r,-287m10864,1912r,-287m1376,2199r,-287m10864,2199r,-287m1376,2486r,-287m10864,2486r,-287m1376,2773r,-287m10864,2773r,-287m1376,3060r,-287m10864,3060r,-287m1376,3347r,-287m10864,3347r,-287m1376,3634r,-287m10864,3634r,-287m1376,3921r,-287m10864,3921r,-287m1376,4208r,-287m10864,4208r,-287m1376,4495r,-287m10864,4495r,-287m1376,4782r,-287m10864,4782r,-287m1376,5069r,-287m10864,5069r,-287m1376,5355r,-286m10864,5355r,-286m1376,5642r,-287m10864,5642r,-287m1376,5929r,-287m10864,5929r,-287m1376,6216r,-287m10864,6216r,-287m1376,6503r,-287m10864,6503r,-287m1376,6790r,-287m10864,6790r,-287e" filled="f" strokeweight=".14042mm">
              <v:stroke joinstyle="round"/>
              <v:formulas/>
              <v:path arrowok="t" o:connecttype="segments"/>
            </v:shape>
            <v:shape id="docshape1456" o:spid="_x0000_s2382" type="#_x0000_t202" style="position:absolute;left:1380;top:417;width:9480;height:6373" filled="f" stroked="f">
              <v:textbox inset="0,0,0,0">
                <w:txbxContent>
                  <w:p w14:paraId="1FE1EA26" w14:textId="77777777" w:rsidR="00C36271" w:rsidRDefault="00000000">
                    <w:pPr>
                      <w:spacing w:before="73"/>
                      <w:ind w:left="59"/>
                      <w:rPr>
                        <w:sz w:val="16"/>
                      </w:rPr>
                    </w:pPr>
                    <w:r>
                      <w:rPr>
                        <w:sz w:val="16"/>
                      </w:rPr>
                      <w:t>package</w:t>
                    </w:r>
                    <w:r>
                      <w:rPr>
                        <w:spacing w:val="-7"/>
                        <w:sz w:val="16"/>
                      </w:rPr>
                      <w:t xml:space="preserve"> </w:t>
                    </w:r>
                    <w:r>
                      <w:rPr>
                        <w:spacing w:val="-4"/>
                        <w:sz w:val="16"/>
                      </w:rPr>
                      <w:t>main</w:t>
                    </w:r>
                  </w:p>
                  <w:p w14:paraId="38E07059" w14:textId="77777777" w:rsidR="00C36271" w:rsidRDefault="00C36271">
                    <w:pPr>
                      <w:spacing w:before="14"/>
                      <w:rPr>
                        <w:sz w:val="18"/>
                      </w:rPr>
                    </w:pPr>
                  </w:p>
                  <w:p w14:paraId="1542D72F" w14:textId="77777777" w:rsidR="00C36271" w:rsidRDefault="00000000">
                    <w:pPr>
                      <w:spacing w:before="1"/>
                      <w:ind w:left="59"/>
                      <w:rPr>
                        <w:sz w:val="16"/>
                      </w:rPr>
                    </w:pPr>
                    <w:r>
                      <w:rPr>
                        <w:sz w:val="16"/>
                      </w:rPr>
                      <w:t>import</w:t>
                    </w:r>
                    <w:r>
                      <w:rPr>
                        <w:spacing w:val="-6"/>
                        <w:sz w:val="16"/>
                      </w:rPr>
                      <w:t xml:space="preserve"> </w:t>
                    </w:r>
                    <w:r>
                      <w:rPr>
                        <w:spacing w:val="-10"/>
                        <w:sz w:val="16"/>
                      </w:rPr>
                      <w:t>(</w:t>
                    </w:r>
                  </w:p>
                  <w:p w14:paraId="4045D92D" w14:textId="77777777" w:rsidR="00C36271" w:rsidRDefault="00000000">
                    <w:pPr>
                      <w:spacing w:before="24" w:line="261" w:lineRule="auto"/>
                      <w:ind w:left="444" w:right="7269"/>
                      <w:rPr>
                        <w:sz w:val="16"/>
                      </w:rPr>
                    </w:pPr>
                    <w:r>
                      <w:rPr>
                        <w:spacing w:val="-2"/>
                        <w:sz w:val="16"/>
                      </w:rPr>
                      <w:t>"database/sql" "fmt"</w:t>
                    </w:r>
                  </w:p>
                  <w:p w14:paraId="52A9688A" w14:textId="77777777" w:rsidR="00C36271" w:rsidRDefault="00000000">
                    <w:pPr>
                      <w:ind w:left="444"/>
                      <w:rPr>
                        <w:sz w:val="16"/>
                      </w:rPr>
                    </w:pPr>
                    <w:r>
                      <w:rPr>
                        <w:spacing w:val="-2"/>
                        <w:sz w:val="16"/>
                      </w:rPr>
                      <w:t>"sync"</w:t>
                    </w:r>
                  </w:p>
                  <w:p w14:paraId="481C6421" w14:textId="77777777" w:rsidR="00C36271" w:rsidRDefault="00C36271">
                    <w:pPr>
                      <w:spacing w:before="15"/>
                      <w:rPr>
                        <w:sz w:val="18"/>
                      </w:rPr>
                    </w:pPr>
                  </w:p>
                  <w:p w14:paraId="043A1258" w14:textId="77777777" w:rsidR="00C36271" w:rsidRDefault="00000000">
                    <w:pPr>
                      <w:ind w:left="444"/>
                      <w:rPr>
                        <w:sz w:val="16"/>
                      </w:rPr>
                    </w:pPr>
                    <w:r>
                      <w:rPr>
                        <w:spacing w:val="-2"/>
                        <w:sz w:val="16"/>
                      </w:rPr>
                      <w:t>"github.com/pingcap-inc/tidb-example-golang/util"</w:t>
                    </w:r>
                  </w:p>
                  <w:p w14:paraId="42DE70F7" w14:textId="77777777" w:rsidR="00C36271" w:rsidRDefault="00C36271">
                    <w:pPr>
                      <w:spacing w:before="15"/>
                      <w:rPr>
                        <w:sz w:val="18"/>
                      </w:rPr>
                    </w:pPr>
                  </w:p>
                  <w:p w14:paraId="6AA09A01" w14:textId="77777777" w:rsidR="00C36271" w:rsidRDefault="00000000">
                    <w:pPr>
                      <w:ind w:left="444"/>
                      <w:rPr>
                        <w:sz w:val="16"/>
                      </w:rPr>
                    </w:pPr>
                    <w:r>
                      <w:rPr>
                        <w:sz w:val="16"/>
                      </w:rPr>
                      <w:t>_</w:t>
                    </w:r>
                    <w:r>
                      <w:rPr>
                        <w:spacing w:val="-19"/>
                        <w:sz w:val="16"/>
                      </w:rPr>
                      <w:t xml:space="preserve"> </w:t>
                    </w:r>
                    <w:r>
                      <w:rPr>
                        <w:sz w:val="16"/>
                      </w:rPr>
                      <w:t>"github.com/go-sql-</w:t>
                    </w:r>
                    <w:r>
                      <w:rPr>
                        <w:spacing w:val="-2"/>
                        <w:sz w:val="16"/>
                      </w:rPr>
                      <w:t>driver/mysql"</w:t>
                    </w:r>
                  </w:p>
                  <w:p w14:paraId="2E41163F" w14:textId="77777777" w:rsidR="00C36271" w:rsidRDefault="00000000">
                    <w:pPr>
                      <w:spacing w:before="23"/>
                      <w:ind w:left="59"/>
                      <w:rPr>
                        <w:sz w:val="16"/>
                      </w:rPr>
                    </w:pPr>
                    <w:r>
                      <w:rPr>
                        <w:sz w:val="16"/>
                      </w:rPr>
                      <w:t>)</w:t>
                    </w:r>
                  </w:p>
                  <w:p w14:paraId="11FF285C" w14:textId="77777777" w:rsidR="00C36271" w:rsidRDefault="00C36271">
                    <w:pPr>
                      <w:spacing w:before="15"/>
                      <w:rPr>
                        <w:sz w:val="18"/>
                      </w:rPr>
                    </w:pPr>
                  </w:p>
                  <w:p w14:paraId="04BC111D" w14:textId="77777777" w:rsidR="00C36271" w:rsidRDefault="00000000">
                    <w:pPr>
                      <w:ind w:left="59"/>
                      <w:rPr>
                        <w:sz w:val="16"/>
                      </w:rPr>
                    </w:pPr>
                    <w:r>
                      <w:rPr>
                        <w:sz w:val="16"/>
                      </w:rPr>
                      <w:t>func</w:t>
                    </w:r>
                    <w:r>
                      <w:rPr>
                        <w:spacing w:val="-5"/>
                        <w:sz w:val="16"/>
                      </w:rPr>
                      <w:t xml:space="preserve"> </w:t>
                    </w:r>
                    <w:r>
                      <w:rPr>
                        <w:sz w:val="16"/>
                      </w:rPr>
                      <w:t>main()</w:t>
                    </w:r>
                    <w:r>
                      <w:rPr>
                        <w:spacing w:val="-4"/>
                        <w:sz w:val="16"/>
                      </w:rPr>
                      <w:t xml:space="preserve"> </w:t>
                    </w:r>
                    <w:r>
                      <w:rPr>
                        <w:spacing w:val="-10"/>
                        <w:sz w:val="16"/>
                      </w:rPr>
                      <w:t>{</w:t>
                    </w:r>
                  </w:p>
                  <w:p w14:paraId="3DE94826" w14:textId="77777777" w:rsidR="00C36271" w:rsidRDefault="00000000">
                    <w:pPr>
                      <w:spacing w:before="24" w:line="261" w:lineRule="auto"/>
                      <w:ind w:left="828" w:right="1695" w:hanging="385"/>
                      <w:rPr>
                        <w:sz w:val="16"/>
                      </w:rPr>
                    </w:pPr>
                    <w:r>
                      <w:rPr>
                        <w:sz w:val="16"/>
                      </w:rPr>
                      <w:t>openDB("mysql",</w:t>
                    </w:r>
                    <w:r>
                      <w:rPr>
                        <w:spacing w:val="-9"/>
                        <w:sz w:val="16"/>
                      </w:rPr>
                      <w:t xml:space="preserve"> </w:t>
                    </w:r>
                    <w:r>
                      <w:rPr>
                        <w:sz w:val="16"/>
                      </w:rPr>
                      <w:t>"root:@tcp(127.0.0.1:4000)/test",</w:t>
                    </w:r>
                    <w:r>
                      <w:rPr>
                        <w:spacing w:val="-9"/>
                        <w:sz w:val="16"/>
                      </w:rPr>
                      <w:t xml:space="preserve"> </w:t>
                    </w:r>
                    <w:r>
                      <w:rPr>
                        <w:sz w:val="16"/>
                      </w:rPr>
                      <w:t>func(db</w:t>
                    </w:r>
                    <w:r>
                      <w:rPr>
                        <w:spacing w:val="-8"/>
                        <w:sz w:val="16"/>
                      </w:rPr>
                      <w:t xml:space="preserve"> </w:t>
                    </w:r>
                    <w:r>
                      <w:rPr>
                        <w:sz w:val="16"/>
                      </w:rPr>
                      <w:t>*sql.DB)</w:t>
                    </w:r>
                    <w:r>
                      <w:rPr>
                        <w:spacing w:val="-9"/>
                        <w:sz w:val="16"/>
                      </w:rPr>
                      <w:t xml:space="preserve"> </w:t>
                    </w:r>
                    <w:r>
                      <w:rPr>
                        <w:sz w:val="16"/>
                      </w:rPr>
                      <w:t xml:space="preserve">{ </w:t>
                    </w:r>
                    <w:r>
                      <w:rPr>
                        <w:spacing w:val="-2"/>
                        <w:sz w:val="16"/>
                      </w:rPr>
                      <w:t>writeSkew(db)</w:t>
                    </w:r>
                  </w:p>
                  <w:p w14:paraId="39819FA3" w14:textId="77777777" w:rsidR="00C36271" w:rsidRDefault="00000000">
                    <w:pPr>
                      <w:spacing w:before="1"/>
                      <w:ind w:left="444"/>
                      <w:rPr>
                        <w:sz w:val="16"/>
                      </w:rPr>
                    </w:pPr>
                    <w:r>
                      <w:rPr>
                        <w:spacing w:val="-5"/>
                        <w:sz w:val="16"/>
                      </w:rPr>
                      <w:t>})</w:t>
                    </w:r>
                  </w:p>
                  <w:p w14:paraId="3CD61525" w14:textId="77777777" w:rsidR="00C36271" w:rsidRDefault="00000000">
                    <w:pPr>
                      <w:spacing w:before="24"/>
                      <w:ind w:left="59"/>
                      <w:rPr>
                        <w:sz w:val="16"/>
                      </w:rPr>
                    </w:pPr>
                    <w:r>
                      <w:rPr>
                        <w:sz w:val="16"/>
                      </w:rPr>
                      <w:t>}</w:t>
                    </w:r>
                  </w:p>
                  <w:p w14:paraId="7BF5F99D" w14:textId="77777777" w:rsidR="00C36271" w:rsidRDefault="00C36271">
                    <w:pPr>
                      <w:spacing w:before="14"/>
                      <w:rPr>
                        <w:sz w:val="18"/>
                      </w:rPr>
                    </w:pPr>
                  </w:p>
                  <w:p w14:paraId="2675FFB0" w14:textId="77777777" w:rsidR="00C36271" w:rsidRDefault="00000000">
                    <w:pPr>
                      <w:spacing w:line="261" w:lineRule="auto"/>
                      <w:ind w:left="444" w:right="2143" w:hanging="385"/>
                      <w:rPr>
                        <w:sz w:val="16"/>
                      </w:rPr>
                    </w:pPr>
                    <w:r>
                      <w:rPr>
                        <w:sz w:val="16"/>
                      </w:rPr>
                      <w:t>func</w:t>
                    </w:r>
                    <w:r>
                      <w:rPr>
                        <w:spacing w:val="-5"/>
                        <w:sz w:val="16"/>
                      </w:rPr>
                      <w:t xml:space="preserve"> </w:t>
                    </w:r>
                    <w:r>
                      <w:rPr>
                        <w:sz w:val="16"/>
                      </w:rPr>
                      <w:t>openDB(driverName,</w:t>
                    </w:r>
                    <w:r>
                      <w:rPr>
                        <w:spacing w:val="-5"/>
                        <w:sz w:val="16"/>
                      </w:rPr>
                      <w:t xml:space="preserve"> </w:t>
                    </w:r>
                    <w:r>
                      <w:rPr>
                        <w:sz w:val="16"/>
                      </w:rPr>
                      <w:t>dataSourceName</w:t>
                    </w:r>
                    <w:r>
                      <w:rPr>
                        <w:spacing w:val="-5"/>
                        <w:sz w:val="16"/>
                      </w:rPr>
                      <w:t xml:space="preserve"> </w:t>
                    </w:r>
                    <w:r>
                      <w:rPr>
                        <w:sz w:val="16"/>
                      </w:rPr>
                      <w:t>string,</w:t>
                    </w:r>
                    <w:r>
                      <w:rPr>
                        <w:spacing w:val="-4"/>
                        <w:sz w:val="16"/>
                      </w:rPr>
                      <w:t xml:space="preserve"> </w:t>
                    </w:r>
                    <w:r>
                      <w:rPr>
                        <w:sz w:val="16"/>
                      </w:rPr>
                      <w:t>runnable</w:t>
                    </w:r>
                    <w:r>
                      <w:rPr>
                        <w:spacing w:val="-5"/>
                        <w:sz w:val="16"/>
                      </w:rPr>
                      <w:t xml:space="preserve"> </w:t>
                    </w:r>
                    <w:r>
                      <w:rPr>
                        <w:sz w:val="16"/>
                      </w:rPr>
                      <w:t>func(db</w:t>
                    </w:r>
                    <w:r>
                      <w:rPr>
                        <w:spacing w:val="-5"/>
                        <w:sz w:val="16"/>
                      </w:rPr>
                      <w:t xml:space="preserve"> </w:t>
                    </w:r>
                    <w:r>
                      <w:rPr>
                        <w:sz w:val="16"/>
                      </w:rPr>
                      <w:t>*sql.DB))</w:t>
                    </w:r>
                    <w:r>
                      <w:rPr>
                        <w:spacing w:val="-5"/>
                        <w:sz w:val="16"/>
                      </w:rPr>
                      <w:t xml:space="preserve"> </w:t>
                    </w:r>
                    <w:r>
                      <w:rPr>
                        <w:sz w:val="16"/>
                      </w:rPr>
                      <w:t>{ db, err := sql.Open(driverName, dataSourceName)</w:t>
                    </w:r>
                  </w:p>
                  <w:p w14:paraId="17DEBBF6" w14:textId="77777777" w:rsidR="00C36271" w:rsidRDefault="00000000">
                    <w:pPr>
                      <w:spacing w:line="261" w:lineRule="auto"/>
                      <w:ind w:left="828" w:right="7269" w:hanging="385"/>
                      <w:rPr>
                        <w:sz w:val="16"/>
                      </w:rPr>
                    </w:pPr>
                    <w:r>
                      <w:rPr>
                        <w:sz w:val="16"/>
                      </w:rPr>
                      <w:t>if</w:t>
                    </w:r>
                    <w:r>
                      <w:rPr>
                        <w:spacing w:val="-10"/>
                        <w:sz w:val="16"/>
                      </w:rPr>
                      <w:t xml:space="preserve"> </w:t>
                    </w:r>
                    <w:r>
                      <w:rPr>
                        <w:sz w:val="16"/>
                      </w:rPr>
                      <w:t>err</w:t>
                    </w:r>
                    <w:r>
                      <w:rPr>
                        <w:spacing w:val="-9"/>
                        <w:sz w:val="16"/>
                      </w:rPr>
                      <w:t xml:space="preserve"> </w:t>
                    </w:r>
                    <w:r>
                      <w:rPr>
                        <w:sz w:val="16"/>
                      </w:rPr>
                      <w:t>!=</w:t>
                    </w:r>
                    <w:r>
                      <w:rPr>
                        <w:spacing w:val="-9"/>
                        <w:sz w:val="16"/>
                      </w:rPr>
                      <w:t xml:space="preserve"> </w:t>
                    </w:r>
                    <w:r>
                      <w:rPr>
                        <w:sz w:val="16"/>
                      </w:rPr>
                      <w:t>nil</w:t>
                    </w:r>
                    <w:r>
                      <w:rPr>
                        <w:spacing w:val="-9"/>
                        <w:sz w:val="16"/>
                      </w:rPr>
                      <w:t xml:space="preserve"> </w:t>
                    </w:r>
                    <w:r>
                      <w:rPr>
                        <w:sz w:val="16"/>
                      </w:rPr>
                      <w:t xml:space="preserve">{ </w:t>
                    </w:r>
                    <w:r>
                      <w:rPr>
                        <w:spacing w:val="-2"/>
                        <w:sz w:val="16"/>
                      </w:rPr>
                      <w:t>panic(err)</w:t>
                    </w:r>
                  </w:p>
                </w:txbxContent>
              </v:textbox>
            </v:shape>
            <w10:wrap type="topAndBottom" anchorx="page"/>
          </v:group>
        </w:pict>
      </w:r>
      <w:r>
        <w:rPr>
          <w:rFonts w:ascii="文泉驿微米黑" w:eastAsia="文泉驿微米黑" w:hint="eastAsia"/>
          <w:sz w:val="16"/>
        </w:rPr>
        <w:t>Golang</w:t>
      </w:r>
      <w:r>
        <w:rPr>
          <w:rFonts w:ascii="文泉驿微米黑" w:eastAsia="文泉驿微米黑" w:hint="eastAsia"/>
          <w:spacing w:val="-11"/>
          <w:sz w:val="16"/>
        </w:rPr>
        <w:t xml:space="preserve"> </w:t>
      </w:r>
      <w:r>
        <w:rPr>
          <w:rFonts w:ascii="文泉驿微米黑" w:eastAsia="文泉驿微米黑" w:hint="eastAsia"/>
          <w:spacing w:val="-4"/>
          <w:sz w:val="20"/>
        </w:rPr>
        <w:t xml:space="preserve">中使用 </w:t>
      </w:r>
      <w:r>
        <w:rPr>
          <w:sz w:val="16"/>
        </w:rPr>
        <w:t>SELECT</w:t>
      </w:r>
      <w:r>
        <w:rPr>
          <w:spacing w:val="-19"/>
          <w:sz w:val="16"/>
        </w:rPr>
        <w:t xml:space="preserve"> </w:t>
      </w:r>
      <w:r>
        <w:rPr>
          <w:sz w:val="16"/>
        </w:rPr>
        <w:t>FOR</w:t>
      </w:r>
      <w:r>
        <w:rPr>
          <w:spacing w:val="-13"/>
          <w:sz w:val="16"/>
        </w:rPr>
        <w:t xml:space="preserve"> </w:t>
      </w:r>
      <w:r>
        <w:rPr>
          <w:sz w:val="16"/>
        </w:rPr>
        <w:t>UPDATE</w:t>
      </w:r>
      <w:r>
        <w:rPr>
          <w:spacing w:val="-55"/>
          <w:sz w:val="16"/>
        </w:rPr>
        <w:t xml:space="preserve"> </w:t>
      </w:r>
      <w:r>
        <w:rPr>
          <w:rFonts w:ascii="文泉驿微米黑" w:eastAsia="文泉驿微米黑" w:hint="eastAsia"/>
          <w:spacing w:val="-1"/>
          <w:sz w:val="20"/>
        </w:rPr>
        <w:t>来克服写偏斜问题的示例如下：</w:t>
      </w:r>
    </w:p>
    <w:p w14:paraId="4B32CA64"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768B2CA0" w14:textId="77777777" w:rsidR="00C36271" w:rsidRDefault="00000000">
      <w:pPr>
        <w:pStyle w:val="a3"/>
        <w:spacing w:before="1"/>
        <w:rPr>
          <w:rFonts w:ascii="文泉驿微米黑"/>
          <w:sz w:val="18"/>
        </w:rPr>
      </w:pPr>
      <w:r>
        <w:lastRenderedPageBreak/>
        <w:pict w14:anchorId="7EACC970">
          <v:shape id="docshape1457" o:spid="_x0000_s2380" style="position:absolute;margin-left:68.8pt;margin-top:1in;width:.1pt;height:645.6pt;z-index:16131072;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45B8C426">
          <v:shape id="docshape1458" o:spid="_x0000_s2379" style="position:absolute;margin-left:543.2pt;margin-top:1in;width:.1pt;height:645.6pt;z-index:16131584;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543BEF35" w14:textId="77777777" w:rsidR="00C36271" w:rsidRDefault="00000000">
      <w:pPr>
        <w:spacing w:before="62"/>
        <w:ind w:left="604"/>
        <w:rPr>
          <w:sz w:val="16"/>
        </w:rPr>
      </w:pPr>
      <w:r>
        <w:rPr>
          <w:sz w:val="16"/>
        </w:rPr>
        <w:t>}</w:t>
      </w:r>
    </w:p>
    <w:p w14:paraId="1A54B27A" w14:textId="77777777" w:rsidR="00C36271" w:rsidRDefault="00000000">
      <w:pPr>
        <w:pStyle w:val="a3"/>
        <w:ind w:left="604"/>
      </w:pPr>
      <w:r>
        <w:t>defer</w:t>
      </w:r>
      <w:r>
        <w:rPr>
          <w:spacing w:val="-5"/>
        </w:rPr>
        <w:t xml:space="preserve"> </w:t>
      </w:r>
      <w:r>
        <w:rPr>
          <w:spacing w:val="-2"/>
        </w:rPr>
        <w:t>db.Close()</w:t>
      </w:r>
    </w:p>
    <w:p w14:paraId="3E4FAD37" w14:textId="77777777" w:rsidR="00C36271" w:rsidRDefault="00C36271">
      <w:pPr>
        <w:pStyle w:val="a3"/>
        <w:spacing w:before="2"/>
        <w:rPr>
          <w:sz w:val="15"/>
        </w:rPr>
      </w:pPr>
    </w:p>
    <w:p w14:paraId="11B4E7FB" w14:textId="77777777" w:rsidR="00C36271" w:rsidRDefault="00000000">
      <w:pPr>
        <w:pStyle w:val="a3"/>
        <w:spacing w:before="62"/>
        <w:ind w:left="604"/>
      </w:pPr>
      <w:r>
        <w:rPr>
          <w:spacing w:val="-2"/>
        </w:rPr>
        <w:t>runnable(db)</w:t>
      </w:r>
    </w:p>
    <w:p w14:paraId="64344938" w14:textId="77777777" w:rsidR="00C36271" w:rsidRDefault="00000000">
      <w:pPr>
        <w:spacing w:before="24"/>
        <w:ind w:left="220"/>
        <w:rPr>
          <w:sz w:val="16"/>
        </w:rPr>
      </w:pPr>
      <w:r>
        <w:rPr>
          <w:sz w:val="16"/>
        </w:rPr>
        <w:t>}</w:t>
      </w:r>
    </w:p>
    <w:p w14:paraId="44E9DCA9" w14:textId="77777777" w:rsidR="00C36271" w:rsidRDefault="00C36271">
      <w:pPr>
        <w:pStyle w:val="a3"/>
        <w:spacing w:before="2"/>
        <w:rPr>
          <w:sz w:val="15"/>
        </w:rPr>
      </w:pPr>
    </w:p>
    <w:p w14:paraId="5AC307C6" w14:textId="77777777" w:rsidR="00C36271" w:rsidRDefault="00000000">
      <w:pPr>
        <w:pStyle w:val="a3"/>
        <w:spacing w:before="62" w:line="261" w:lineRule="auto"/>
        <w:ind w:left="604" w:right="8108" w:hanging="385"/>
      </w:pPr>
      <w:r>
        <w:t>func</w:t>
      </w:r>
      <w:r>
        <w:rPr>
          <w:spacing w:val="-12"/>
        </w:rPr>
        <w:t xml:space="preserve"> </w:t>
      </w:r>
      <w:r>
        <w:t>writeSkew(db</w:t>
      </w:r>
      <w:r>
        <w:rPr>
          <w:spacing w:val="-12"/>
        </w:rPr>
        <w:t xml:space="preserve"> </w:t>
      </w:r>
      <w:r>
        <w:t>*sql.DB)</w:t>
      </w:r>
      <w:r>
        <w:rPr>
          <w:spacing w:val="-12"/>
        </w:rPr>
        <w:t xml:space="preserve"> </w:t>
      </w:r>
      <w:r>
        <w:t>{ err := prepareData(db) if err != nil {</w:t>
      </w:r>
    </w:p>
    <w:p w14:paraId="070E229B" w14:textId="77777777" w:rsidR="00C36271" w:rsidRDefault="00000000">
      <w:pPr>
        <w:pStyle w:val="a3"/>
        <w:spacing w:before="1"/>
        <w:ind w:left="988"/>
      </w:pPr>
      <w:r>
        <w:rPr>
          <w:spacing w:val="-2"/>
        </w:rPr>
        <w:t>panic(err)</w:t>
      </w:r>
    </w:p>
    <w:p w14:paraId="44524875" w14:textId="77777777" w:rsidR="00C36271" w:rsidRDefault="00000000">
      <w:pPr>
        <w:spacing w:before="24"/>
        <w:ind w:left="604"/>
        <w:rPr>
          <w:sz w:val="16"/>
        </w:rPr>
      </w:pPr>
      <w:r>
        <w:rPr>
          <w:sz w:val="16"/>
        </w:rPr>
        <w:t>}</w:t>
      </w:r>
    </w:p>
    <w:p w14:paraId="23B29A88" w14:textId="77777777" w:rsidR="00C36271" w:rsidRDefault="00C36271">
      <w:pPr>
        <w:pStyle w:val="a3"/>
        <w:spacing w:before="2"/>
        <w:rPr>
          <w:sz w:val="15"/>
        </w:rPr>
      </w:pPr>
    </w:p>
    <w:p w14:paraId="15DF07B6" w14:textId="77777777" w:rsidR="00C36271" w:rsidRDefault="00000000">
      <w:pPr>
        <w:pStyle w:val="a3"/>
        <w:spacing w:before="62"/>
        <w:ind w:left="604"/>
      </w:pPr>
      <w:r>
        <w:t>waitingChan,</w:t>
      </w:r>
      <w:r>
        <w:rPr>
          <w:spacing w:val="-8"/>
        </w:rPr>
        <w:t xml:space="preserve"> </w:t>
      </w:r>
      <w:r>
        <w:t>waitGroup</w:t>
      </w:r>
      <w:r>
        <w:rPr>
          <w:spacing w:val="-8"/>
        </w:rPr>
        <w:t xml:space="preserve"> </w:t>
      </w:r>
      <w:r>
        <w:t>:=</w:t>
      </w:r>
      <w:r>
        <w:rPr>
          <w:spacing w:val="-6"/>
        </w:rPr>
        <w:t xml:space="preserve"> </w:t>
      </w:r>
      <w:r>
        <w:t>make(chan</w:t>
      </w:r>
      <w:r>
        <w:rPr>
          <w:spacing w:val="-8"/>
        </w:rPr>
        <w:t xml:space="preserve"> </w:t>
      </w:r>
      <w:r>
        <w:t>bool),</w:t>
      </w:r>
      <w:r>
        <w:rPr>
          <w:spacing w:val="-7"/>
        </w:rPr>
        <w:t xml:space="preserve"> </w:t>
      </w:r>
      <w:r>
        <w:rPr>
          <w:spacing w:val="-2"/>
        </w:rPr>
        <w:t>sync.WaitGroup{}</w:t>
      </w:r>
    </w:p>
    <w:p w14:paraId="28377C5A" w14:textId="77777777" w:rsidR="00C36271" w:rsidRDefault="00C36271">
      <w:pPr>
        <w:pStyle w:val="a3"/>
        <w:spacing w:before="2"/>
        <w:rPr>
          <w:sz w:val="15"/>
        </w:rPr>
      </w:pPr>
    </w:p>
    <w:p w14:paraId="73AA5B1D" w14:textId="77777777" w:rsidR="00C36271" w:rsidRDefault="00000000">
      <w:pPr>
        <w:pStyle w:val="a3"/>
        <w:spacing w:before="62" w:line="261" w:lineRule="auto"/>
        <w:ind w:left="604" w:right="8876"/>
      </w:pPr>
      <w:r>
        <w:rPr>
          <w:spacing w:val="-2"/>
        </w:rPr>
        <w:t xml:space="preserve">waitGroup.Add(1) </w:t>
      </w:r>
      <w:r>
        <w:t>go func() {</w:t>
      </w:r>
    </w:p>
    <w:p w14:paraId="6976603E" w14:textId="77777777" w:rsidR="00C36271" w:rsidRDefault="00000000">
      <w:pPr>
        <w:pStyle w:val="a3"/>
        <w:spacing w:before="1"/>
        <w:ind w:left="988"/>
      </w:pPr>
      <w:r>
        <w:t>defer</w:t>
      </w:r>
      <w:r>
        <w:rPr>
          <w:spacing w:val="-5"/>
        </w:rPr>
        <w:t xml:space="preserve"> </w:t>
      </w:r>
      <w:r>
        <w:rPr>
          <w:spacing w:val="-2"/>
        </w:rPr>
        <w:t>waitGroup.Done()</w:t>
      </w:r>
    </w:p>
    <w:p w14:paraId="7D571C56" w14:textId="77777777" w:rsidR="00C36271" w:rsidRDefault="00000000">
      <w:pPr>
        <w:pStyle w:val="a3"/>
        <w:spacing w:line="261" w:lineRule="auto"/>
        <w:ind w:left="988" w:right="6060"/>
      </w:pPr>
      <w:r>
        <w:t>err</w:t>
      </w:r>
      <w:r>
        <w:rPr>
          <w:spacing w:val="-7"/>
        </w:rPr>
        <w:t xml:space="preserve"> </w:t>
      </w:r>
      <w:r>
        <w:t>=</w:t>
      </w:r>
      <w:r>
        <w:rPr>
          <w:spacing w:val="-7"/>
        </w:rPr>
        <w:t xml:space="preserve"> </w:t>
      </w:r>
      <w:r>
        <w:t>askForLeave(db,</w:t>
      </w:r>
      <w:r>
        <w:rPr>
          <w:spacing w:val="-8"/>
        </w:rPr>
        <w:t xml:space="preserve"> </w:t>
      </w:r>
      <w:r>
        <w:t>waitingChan,</w:t>
      </w:r>
      <w:r>
        <w:rPr>
          <w:spacing w:val="-8"/>
        </w:rPr>
        <w:t xml:space="preserve"> </w:t>
      </w:r>
      <w:r>
        <w:t>1,</w:t>
      </w:r>
      <w:r>
        <w:rPr>
          <w:spacing w:val="-7"/>
        </w:rPr>
        <w:t xml:space="preserve"> </w:t>
      </w:r>
      <w:r>
        <w:t>1) if err != nil {</w:t>
      </w:r>
    </w:p>
    <w:p w14:paraId="11E70C13" w14:textId="77777777" w:rsidR="00C36271" w:rsidRDefault="00000000">
      <w:pPr>
        <w:pStyle w:val="a3"/>
        <w:spacing w:before="0"/>
        <w:ind w:left="1373"/>
      </w:pPr>
      <w:r>
        <w:rPr>
          <w:spacing w:val="-2"/>
        </w:rPr>
        <w:t>panic(err)</w:t>
      </w:r>
    </w:p>
    <w:p w14:paraId="67C7000E" w14:textId="77777777" w:rsidR="00C36271" w:rsidRDefault="00000000">
      <w:pPr>
        <w:spacing w:before="24"/>
        <w:ind w:left="988"/>
        <w:rPr>
          <w:sz w:val="16"/>
        </w:rPr>
      </w:pPr>
      <w:r>
        <w:rPr>
          <w:sz w:val="16"/>
        </w:rPr>
        <w:t>}</w:t>
      </w:r>
    </w:p>
    <w:p w14:paraId="5859FA0B" w14:textId="77777777" w:rsidR="00C36271" w:rsidRDefault="00000000">
      <w:pPr>
        <w:spacing w:before="24"/>
        <w:ind w:left="604"/>
        <w:rPr>
          <w:sz w:val="16"/>
        </w:rPr>
      </w:pPr>
      <w:r>
        <w:rPr>
          <w:spacing w:val="-5"/>
          <w:sz w:val="16"/>
        </w:rPr>
        <w:t>}()</w:t>
      </w:r>
    </w:p>
    <w:p w14:paraId="0EDA537D" w14:textId="77777777" w:rsidR="00C36271" w:rsidRDefault="00C36271">
      <w:pPr>
        <w:pStyle w:val="a3"/>
        <w:spacing w:before="1"/>
        <w:rPr>
          <w:sz w:val="15"/>
        </w:rPr>
      </w:pPr>
    </w:p>
    <w:p w14:paraId="68C18D91" w14:textId="77777777" w:rsidR="00C36271" w:rsidRDefault="00000000">
      <w:pPr>
        <w:pStyle w:val="a3"/>
        <w:spacing w:before="63" w:line="261" w:lineRule="auto"/>
        <w:ind w:left="604" w:right="8876"/>
      </w:pPr>
      <w:r>
        <w:rPr>
          <w:spacing w:val="-2"/>
        </w:rPr>
        <w:t xml:space="preserve">waitGroup.Add(1) </w:t>
      </w:r>
      <w:r>
        <w:t>go func() {</w:t>
      </w:r>
    </w:p>
    <w:p w14:paraId="6460E57D" w14:textId="77777777" w:rsidR="00C36271" w:rsidRDefault="00000000">
      <w:pPr>
        <w:pStyle w:val="a3"/>
        <w:spacing w:before="0"/>
        <w:ind w:left="988"/>
      </w:pPr>
      <w:r>
        <w:t>defer</w:t>
      </w:r>
      <w:r>
        <w:rPr>
          <w:spacing w:val="-5"/>
        </w:rPr>
        <w:t xml:space="preserve"> </w:t>
      </w:r>
      <w:r>
        <w:rPr>
          <w:spacing w:val="-2"/>
        </w:rPr>
        <w:t>waitGroup.Done()</w:t>
      </w:r>
    </w:p>
    <w:p w14:paraId="7450E93D" w14:textId="77777777" w:rsidR="00C36271" w:rsidRDefault="00000000">
      <w:pPr>
        <w:pStyle w:val="a3"/>
        <w:spacing w:line="261" w:lineRule="auto"/>
        <w:ind w:left="988" w:right="6060"/>
      </w:pPr>
      <w:r>
        <w:t>err</w:t>
      </w:r>
      <w:r>
        <w:rPr>
          <w:spacing w:val="-7"/>
        </w:rPr>
        <w:t xml:space="preserve"> </w:t>
      </w:r>
      <w:r>
        <w:t>=</w:t>
      </w:r>
      <w:r>
        <w:rPr>
          <w:spacing w:val="-7"/>
        </w:rPr>
        <w:t xml:space="preserve"> </w:t>
      </w:r>
      <w:r>
        <w:t>askForLeave(db,</w:t>
      </w:r>
      <w:r>
        <w:rPr>
          <w:spacing w:val="-8"/>
        </w:rPr>
        <w:t xml:space="preserve"> </w:t>
      </w:r>
      <w:r>
        <w:t>waitingChan,</w:t>
      </w:r>
      <w:r>
        <w:rPr>
          <w:spacing w:val="-8"/>
        </w:rPr>
        <w:t xml:space="preserve"> </w:t>
      </w:r>
      <w:r>
        <w:t>2,</w:t>
      </w:r>
      <w:r>
        <w:rPr>
          <w:spacing w:val="-7"/>
        </w:rPr>
        <w:t xml:space="preserve"> </w:t>
      </w:r>
      <w:r>
        <w:t>2) if err != nil {</w:t>
      </w:r>
    </w:p>
    <w:p w14:paraId="5F10BA86" w14:textId="77777777" w:rsidR="00C36271" w:rsidRDefault="00000000">
      <w:pPr>
        <w:pStyle w:val="a3"/>
        <w:spacing w:before="0"/>
        <w:ind w:left="1373"/>
      </w:pPr>
      <w:r>
        <w:rPr>
          <w:spacing w:val="-2"/>
        </w:rPr>
        <w:t>panic(err)</w:t>
      </w:r>
    </w:p>
    <w:p w14:paraId="1FD0A024" w14:textId="77777777" w:rsidR="00C36271" w:rsidRDefault="00000000">
      <w:pPr>
        <w:spacing w:before="24"/>
        <w:ind w:left="988"/>
        <w:rPr>
          <w:sz w:val="16"/>
        </w:rPr>
      </w:pPr>
      <w:r>
        <w:rPr>
          <w:sz w:val="16"/>
        </w:rPr>
        <w:t>}</w:t>
      </w:r>
    </w:p>
    <w:p w14:paraId="219C496A" w14:textId="77777777" w:rsidR="00C36271" w:rsidRDefault="00000000">
      <w:pPr>
        <w:spacing w:before="24"/>
        <w:ind w:left="604"/>
        <w:rPr>
          <w:sz w:val="16"/>
        </w:rPr>
      </w:pPr>
      <w:r>
        <w:rPr>
          <w:spacing w:val="-5"/>
          <w:sz w:val="16"/>
        </w:rPr>
        <w:t>}()</w:t>
      </w:r>
    </w:p>
    <w:p w14:paraId="03B9342A" w14:textId="77777777" w:rsidR="00C36271" w:rsidRDefault="00C36271">
      <w:pPr>
        <w:pStyle w:val="a3"/>
        <w:spacing w:before="2"/>
        <w:rPr>
          <w:sz w:val="15"/>
        </w:rPr>
      </w:pPr>
    </w:p>
    <w:p w14:paraId="7312DBC3" w14:textId="77777777" w:rsidR="00C36271" w:rsidRDefault="00000000">
      <w:pPr>
        <w:pStyle w:val="a3"/>
        <w:spacing w:before="63"/>
        <w:ind w:left="604"/>
      </w:pPr>
      <w:r>
        <w:rPr>
          <w:spacing w:val="-2"/>
        </w:rPr>
        <w:t>waitGroup.Wait()</w:t>
      </w:r>
    </w:p>
    <w:p w14:paraId="3585C3FF" w14:textId="77777777" w:rsidR="00C36271" w:rsidRDefault="00000000">
      <w:pPr>
        <w:spacing w:before="23"/>
        <w:ind w:left="220"/>
        <w:rPr>
          <w:sz w:val="16"/>
        </w:rPr>
      </w:pPr>
      <w:r>
        <w:rPr>
          <w:sz w:val="16"/>
        </w:rPr>
        <w:t>}</w:t>
      </w:r>
    </w:p>
    <w:p w14:paraId="67BCE6B9" w14:textId="77777777" w:rsidR="00C36271" w:rsidRDefault="00C36271">
      <w:pPr>
        <w:pStyle w:val="a3"/>
        <w:spacing w:before="2"/>
        <w:rPr>
          <w:sz w:val="15"/>
        </w:rPr>
      </w:pPr>
    </w:p>
    <w:p w14:paraId="54EC4649" w14:textId="77777777" w:rsidR="00C36271" w:rsidRDefault="00000000">
      <w:pPr>
        <w:pStyle w:val="a3"/>
        <w:spacing w:before="63" w:line="261" w:lineRule="auto"/>
        <w:ind w:left="604" w:right="2105" w:hanging="385"/>
      </w:pPr>
      <w:r>
        <w:t>func</w:t>
      </w:r>
      <w:r>
        <w:rPr>
          <w:spacing w:val="-4"/>
        </w:rPr>
        <w:t xml:space="preserve"> </w:t>
      </w:r>
      <w:r>
        <w:t>askForLeave(db</w:t>
      </w:r>
      <w:r>
        <w:rPr>
          <w:spacing w:val="-4"/>
        </w:rPr>
        <w:t xml:space="preserve"> </w:t>
      </w:r>
      <w:r>
        <w:t>*sql.DB,</w:t>
      </w:r>
      <w:r>
        <w:rPr>
          <w:spacing w:val="-4"/>
        </w:rPr>
        <w:t xml:space="preserve"> </w:t>
      </w:r>
      <w:r>
        <w:t>waitingChan</w:t>
      </w:r>
      <w:r>
        <w:rPr>
          <w:spacing w:val="-4"/>
        </w:rPr>
        <w:t xml:space="preserve"> </w:t>
      </w:r>
      <w:r>
        <w:t>chan</w:t>
      </w:r>
      <w:r>
        <w:rPr>
          <w:spacing w:val="-3"/>
        </w:rPr>
        <w:t xml:space="preserve"> </w:t>
      </w:r>
      <w:r>
        <w:t>bool,</w:t>
      </w:r>
      <w:r>
        <w:rPr>
          <w:spacing w:val="-4"/>
        </w:rPr>
        <w:t xml:space="preserve"> </w:t>
      </w:r>
      <w:r>
        <w:t>goroutineID,</w:t>
      </w:r>
      <w:r>
        <w:rPr>
          <w:spacing w:val="-4"/>
        </w:rPr>
        <w:t xml:space="preserve"> </w:t>
      </w:r>
      <w:r>
        <w:t>doctorID</w:t>
      </w:r>
      <w:r>
        <w:rPr>
          <w:spacing w:val="-4"/>
        </w:rPr>
        <w:t xml:space="preserve"> </w:t>
      </w:r>
      <w:r>
        <w:t>int)</w:t>
      </w:r>
      <w:r>
        <w:rPr>
          <w:spacing w:val="-3"/>
        </w:rPr>
        <w:t xml:space="preserve"> </w:t>
      </w:r>
      <w:r>
        <w:t>error</w:t>
      </w:r>
      <w:r>
        <w:rPr>
          <w:spacing w:val="-3"/>
        </w:rPr>
        <w:t xml:space="preserve"> </w:t>
      </w:r>
      <w:r>
        <w:t>{ txnComment := fmt.Sprintf("/* txn %d */ ", goroutineID)</w:t>
      </w:r>
    </w:p>
    <w:p w14:paraId="07513AC3" w14:textId="77777777" w:rsidR="00C36271" w:rsidRDefault="00000000">
      <w:pPr>
        <w:pStyle w:val="a3"/>
        <w:spacing w:before="0"/>
        <w:ind w:left="604"/>
      </w:pPr>
      <w:r>
        <w:t>if</w:t>
      </w:r>
      <w:r>
        <w:rPr>
          <w:spacing w:val="-4"/>
        </w:rPr>
        <w:t xml:space="preserve"> </w:t>
      </w:r>
      <w:r>
        <w:t>goroutineID</w:t>
      </w:r>
      <w:r>
        <w:rPr>
          <w:spacing w:val="-3"/>
        </w:rPr>
        <w:t xml:space="preserve"> </w:t>
      </w:r>
      <w:r>
        <w:t>!=</w:t>
      </w:r>
      <w:r>
        <w:rPr>
          <w:spacing w:val="-4"/>
        </w:rPr>
        <w:t xml:space="preserve"> </w:t>
      </w:r>
      <w:r>
        <w:t>1</w:t>
      </w:r>
      <w:r>
        <w:rPr>
          <w:spacing w:val="-3"/>
        </w:rPr>
        <w:t xml:space="preserve"> </w:t>
      </w:r>
      <w:r>
        <w:rPr>
          <w:spacing w:val="-10"/>
        </w:rPr>
        <w:t>{</w:t>
      </w:r>
    </w:p>
    <w:p w14:paraId="5247EEF4" w14:textId="77777777" w:rsidR="00C36271" w:rsidRDefault="00000000">
      <w:pPr>
        <w:pStyle w:val="a3"/>
        <w:ind w:left="988"/>
      </w:pPr>
      <w:r>
        <w:t>txnComment</w:t>
      </w:r>
      <w:r>
        <w:rPr>
          <w:spacing w:val="-4"/>
        </w:rPr>
        <w:t xml:space="preserve"> </w:t>
      </w:r>
      <w:r>
        <w:t>=</w:t>
      </w:r>
      <w:r>
        <w:rPr>
          <w:spacing w:val="-3"/>
        </w:rPr>
        <w:t xml:space="preserve"> </w:t>
      </w:r>
      <w:r>
        <w:t>"\t"</w:t>
      </w:r>
      <w:r>
        <w:rPr>
          <w:spacing w:val="-4"/>
        </w:rPr>
        <w:t xml:space="preserve"> </w:t>
      </w:r>
      <w:r>
        <w:t>+</w:t>
      </w:r>
      <w:r>
        <w:rPr>
          <w:spacing w:val="-3"/>
        </w:rPr>
        <w:t xml:space="preserve"> </w:t>
      </w:r>
      <w:r>
        <w:rPr>
          <w:spacing w:val="-2"/>
        </w:rPr>
        <w:t>txnComment</w:t>
      </w:r>
    </w:p>
    <w:p w14:paraId="2CA6F59C" w14:textId="77777777" w:rsidR="00C36271" w:rsidRDefault="00000000">
      <w:pPr>
        <w:spacing w:before="24"/>
        <w:ind w:left="604"/>
        <w:rPr>
          <w:sz w:val="16"/>
        </w:rPr>
      </w:pPr>
      <w:r>
        <w:rPr>
          <w:sz w:val="16"/>
        </w:rPr>
        <w:t>}</w:t>
      </w:r>
    </w:p>
    <w:p w14:paraId="1C293BE3" w14:textId="77777777" w:rsidR="00C36271" w:rsidRDefault="00C36271">
      <w:pPr>
        <w:pStyle w:val="a3"/>
        <w:spacing w:before="1"/>
        <w:rPr>
          <w:sz w:val="15"/>
        </w:rPr>
      </w:pPr>
    </w:p>
    <w:p w14:paraId="74EB419D" w14:textId="77777777" w:rsidR="00C36271" w:rsidRDefault="00000000">
      <w:pPr>
        <w:pStyle w:val="a3"/>
        <w:spacing w:before="63" w:line="261" w:lineRule="auto"/>
        <w:ind w:left="604" w:right="6633"/>
      </w:pPr>
      <w:r>
        <w:t>txn,</w:t>
      </w:r>
      <w:r>
        <w:rPr>
          <w:spacing w:val="-9"/>
        </w:rPr>
        <w:t xml:space="preserve"> </w:t>
      </w:r>
      <w:r>
        <w:t>err</w:t>
      </w:r>
      <w:r>
        <w:rPr>
          <w:spacing w:val="-8"/>
        </w:rPr>
        <w:t xml:space="preserve"> </w:t>
      </w:r>
      <w:r>
        <w:t>:=</w:t>
      </w:r>
      <w:r>
        <w:rPr>
          <w:spacing w:val="-8"/>
        </w:rPr>
        <w:t xml:space="preserve"> </w:t>
      </w:r>
      <w:r>
        <w:t>util.TiDBSqlBegin(db,</w:t>
      </w:r>
      <w:r>
        <w:rPr>
          <w:spacing w:val="-9"/>
        </w:rPr>
        <w:t xml:space="preserve"> </w:t>
      </w:r>
      <w:r>
        <w:t>true) if err != nil {</w:t>
      </w:r>
    </w:p>
    <w:p w14:paraId="00410F30" w14:textId="77777777" w:rsidR="00C36271" w:rsidRDefault="00000000">
      <w:pPr>
        <w:pStyle w:val="a3"/>
        <w:spacing w:before="0"/>
        <w:ind w:left="988"/>
      </w:pPr>
      <w:r>
        <w:t>return</w:t>
      </w:r>
      <w:r>
        <w:rPr>
          <w:spacing w:val="-6"/>
        </w:rPr>
        <w:t xml:space="preserve"> </w:t>
      </w:r>
      <w:r>
        <w:rPr>
          <w:spacing w:val="-5"/>
        </w:rPr>
        <w:t>err</w:t>
      </w:r>
    </w:p>
    <w:p w14:paraId="5AF04E52" w14:textId="77777777" w:rsidR="00C36271" w:rsidRDefault="00000000">
      <w:pPr>
        <w:spacing w:before="24"/>
        <w:ind w:left="604"/>
        <w:rPr>
          <w:sz w:val="16"/>
        </w:rPr>
      </w:pPr>
      <w:r>
        <w:rPr>
          <w:sz w:val="16"/>
        </w:rPr>
        <w:t>}</w:t>
      </w:r>
    </w:p>
    <w:p w14:paraId="4FF98E3C" w14:textId="77777777" w:rsidR="00C36271" w:rsidRDefault="00C36271">
      <w:pPr>
        <w:rPr>
          <w:sz w:val="16"/>
        </w:rPr>
        <w:sectPr w:rsidR="00C36271">
          <w:pgSz w:w="12240" w:h="15840"/>
          <w:pgMar w:top="1080" w:right="0" w:bottom="980" w:left="1220" w:header="599" w:footer="792" w:gutter="0"/>
          <w:cols w:space="720"/>
        </w:sectPr>
      </w:pPr>
    </w:p>
    <w:p w14:paraId="33D271FC" w14:textId="77777777" w:rsidR="00C36271" w:rsidRDefault="00000000">
      <w:pPr>
        <w:pStyle w:val="a3"/>
        <w:spacing w:before="1"/>
        <w:rPr>
          <w:sz w:val="18"/>
        </w:rPr>
      </w:pPr>
      <w:r>
        <w:lastRenderedPageBreak/>
        <w:pict w14:anchorId="5C49C663">
          <v:shape id="docshape1459" o:spid="_x0000_s2378" style="position:absolute;margin-left:68.8pt;margin-top:1in;width:.1pt;height:645.6pt;z-index:16132096;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154CA2FA">
          <v:shape id="docshape1460" o:spid="_x0000_s2377" style="position:absolute;margin-left:543.2pt;margin-top:1in;width:.1pt;height:645.6pt;z-index:16132608;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2B6B9063" w14:textId="77777777" w:rsidR="00C36271" w:rsidRDefault="00000000">
      <w:pPr>
        <w:pStyle w:val="a3"/>
        <w:spacing w:before="62"/>
        <w:ind w:left="604"/>
      </w:pPr>
      <w:r>
        <w:t>fmt.Println(txnComment</w:t>
      </w:r>
      <w:r>
        <w:rPr>
          <w:spacing w:val="-10"/>
        </w:rPr>
        <w:t xml:space="preserve"> </w:t>
      </w:r>
      <w:r>
        <w:t>+</w:t>
      </w:r>
      <w:r>
        <w:rPr>
          <w:spacing w:val="-9"/>
        </w:rPr>
        <w:t xml:space="preserve"> </w:t>
      </w:r>
      <w:r>
        <w:t>"start</w:t>
      </w:r>
      <w:r>
        <w:rPr>
          <w:spacing w:val="-9"/>
        </w:rPr>
        <w:t xml:space="preserve"> </w:t>
      </w:r>
      <w:r>
        <w:rPr>
          <w:spacing w:val="-2"/>
        </w:rPr>
        <w:t>txn")</w:t>
      </w:r>
    </w:p>
    <w:p w14:paraId="588EF683" w14:textId="77777777" w:rsidR="00C36271" w:rsidRDefault="00C36271">
      <w:pPr>
        <w:pStyle w:val="a3"/>
        <w:spacing w:before="2"/>
        <w:rPr>
          <w:sz w:val="15"/>
        </w:rPr>
      </w:pPr>
    </w:p>
    <w:p w14:paraId="7F93E38A" w14:textId="77777777" w:rsidR="00C36271" w:rsidRDefault="00000000">
      <w:pPr>
        <w:pStyle w:val="a3"/>
        <w:spacing w:before="62" w:line="261" w:lineRule="auto"/>
        <w:ind w:left="604" w:right="5778"/>
      </w:pPr>
      <w:r>
        <w:t>//</w:t>
      </w:r>
      <w:r>
        <w:rPr>
          <w:spacing w:val="-5"/>
        </w:rPr>
        <w:t xml:space="preserve"> </w:t>
      </w:r>
      <w:r>
        <w:t>Txn</w:t>
      </w:r>
      <w:r>
        <w:rPr>
          <w:spacing w:val="-4"/>
        </w:rPr>
        <w:t xml:space="preserve"> </w:t>
      </w:r>
      <w:r>
        <w:t>1</w:t>
      </w:r>
      <w:r>
        <w:rPr>
          <w:spacing w:val="-4"/>
        </w:rPr>
        <w:t xml:space="preserve"> </w:t>
      </w:r>
      <w:r>
        <w:t>should</w:t>
      </w:r>
      <w:r>
        <w:rPr>
          <w:spacing w:val="-4"/>
        </w:rPr>
        <w:t xml:space="preserve"> </w:t>
      </w:r>
      <w:r>
        <w:t>be</w:t>
      </w:r>
      <w:r>
        <w:rPr>
          <w:spacing w:val="-5"/>
        </w:rPr>
        <w:t xml:space="preserve"> </w:t>
      </w:r>
      <w:r>
        <w:t>waiting</w:t>
      </w:r>
      <w:r>
        <w:rPr>
          <w:spacing w:val="-4"/>
        </w:rPr>
        <w:t xml:space="preserve"> </w:t>
      </w:r>
      <w:r>
        <w:t>until</w:t>
      </w:r>
      <w:r>
        <w:rPr>
          <w:spacing w:val="-5"/>
        </w:rPr>
        <w:t xml:space="preserve"> </w:t>
      </w:r>
      <w:r>
        <w:t>txn</w:t>
      </w:r>
      <w:r>
        <w:rPr>
          <w:spacing w:val="-4"/>
        </w:rPr>
        <w:t xml:space="preserve"> </w:t>
      </w:r>
      <w:r>
        <w:t>2</w:t>
      </w:r>
      <w:r>
        <w:rPr>
          <w:spacing w:val="-4"/>
        </w:rPr>
        <w:t xml:space="preserve"> </w:t>
      </w:r>
      <w:r>
        <w:t>is</w:t>
      </w:r>
      <w:r>
        <w:rPr>
          <w:spacing w:val="-4"/>
        </w:rPr>
        <w:t xml:space="preserve"> </w:t>
      </w:r>
      <w:r>
        <w:t>done. if goroutineID == 1 {</w:t>
      </w:r>
    </w:p>
    <w:p w14:paraId="678D312C" w14:textId="77777777" w:rsidR="00C36271" w:rsidRDefault="00000000">
      <w:pPr>
        <w:pStyle w:val="a3"/>
        <w:spacing w:before="1"/>
        <w:ind w:left="988"/>
      </w:pPr>
      <w:r>
        <w:rPr>
          <w:spacing w:val="-2"/>
        </w:rPr>
        <w:t>&lt;-waitingChan</w:t>
      </w:r>
    </w:p>
    <w:p w14:paraId="2EA4518F" w14:textId="77777777" w:rsidR="00C36271" w:rsidRDefault="00000000">
      <w:pPr>
        <w:spacing w:before="24"/>
        <w:ind w:left="604"/>
        <w:rPr>
          <w:sz w:val="16"/>
        </w:rPr>
      </w:pPr>
      <w:r>
        <w:rPr>
          <w:sz w:val="16"/>
        </w:rPr>
        <w:t>}</w:t>
      </w:r>
    </w:p>
    <w:p w14:paraId="70D995FD" w14:textId="77777777" w:rsidR="00C36271" w:rsidRDefault="00C36271">
      <w:pPr>
        <w:pStyle w:val="a3"/>
        <w:spacing w:before="1"/>
        <w:rPr>
          <w:sz w:val="15"/>
        </w:rPr>
      </w:pPr>
    </w:p>
    <w:p w14:paraId="665C1035" w14:textId="77777777" w:rsidR="00C36271" w:rsidRDefault="00000000">
      <w:pPr>
        <w:pStyle w:val="a3"/>
        <w:spacing w:before="63"/>
        <w:ind w:left="604"/>
      </w:pPr>
      <w:r>
        <w:t>txnFunc</w:t>
      </w:r>
      <w:r>
        <w:rPr>
          <w:spacing w:val="-5"/>
        </w:rPr>
        <w:t xml:space="preserve"> </w:t>
      </w:r>
      <w:r>
        <w:t>:=</w:t>
      </w:r>
      <w:r>
        <w:rPr>
          <w:spacing w:val="-4"/>
        </w:rPr>
        <w:t xml:space="preserve"> </w:t>
      </w:r>
      <w:r>
        <w:t>func()</w:t>
      </w:r>
      <w:r>
        <w:rPr>
          <w:spacing w:val="-5"/>
        </w:rPr>
        <w:t xml:space="preserve"> </w:t>
      </w:r>
      <w:r>
        <w:t>error</w:t>
      </w:r>
      <w:r>
        <w:rPr>
          <w:spacing w:val="-4"/>
        </w:rPr>
        <w:t xml:space="preserve"> </w:t>
      </w:r>
      <w:r>
        <w:rPr>
          <w:spacing w:val="-10"/>
        </w:rPr>
        <w:t>{</w:t>
      </w:r>
    </w:p>
    <w:p w14:paraId="74E6A07C" w14:textId="77777777" w:rsidR="00C36271" w:rsidRDefault="00000000">
      <w:pPr>
        <w:pStyle w:val="a3"/>
        <w:ind w:left="988"/>
      </w:pPr>
      <w:r>
        <w:t>queryCurrentOnCall</w:t>
      </w:r>
      <w:r>
        <w:rPr>
          <w:spacing w:val="-7"/>
        </w:rPr>
        <w:t xml:space="preserve"> </w:t>
      </w:r>
      <w:r>
        <w:t>:=</w:t>
      </w:r>
      <w:r>
        <w:rPr>
          <w:spacing w:val="-5"/>
        </w:rPr>
        <w:t xml:space="preserve"> </w:t>
      </w:r>
      <w:r>
        <w:t>"SELECT</w:t>
      </w:r>
      <w:r>
        <w:rPr>
          <w:spacing w:val="-6"/>
        </w:rPr>
        <w:t xml:space="preserve"> </w:t>
      </w:r>
      <w:r>
        <w:t>COUNT(*)</w:t>
      </w:r>
      <w:r>
        <w:rPr>
          <w:spacing w:val="-5"/>
        </w:rPr>
        <w:t xml:space="preserve"> </w:t>
      </w:r>
      <w:r>
        <w:t>AS</w:t>
      </w:r>
      <w:r>
        <w:rPr>
          <w:spacing w:val="-5"/>
        </w:rPr>
        <w:t xml:space="preserve"> </w:t>
      </w:r>
      <w:r>
        <w:t>`count`</w:t>
      </w:r>
      <w:r>
        <w:rPr>
          <w:spacing w:val="-6"/>
        </w:rPr>
        <w:t xml:space="preserve"> </w:t>
      </w:r>
      <w:r>
        <w:t>FROM</w:t>
      </w:r>
      <w:r>
        <w:rPr>
          <w:spacing w:val="-5"/>
        </w:rPr>
        <w:t xml:space="preserve"> </w:t>
      </w:r>
      <w:r>
        <w:t>`doctors`</w:t>
      </w:r>
      <w:r>
        <w:rPr>
          <w:spacing w:val="-6"/>
        </w:rPr>
        <w:t xml:space="preserve"> </w:t>
      </w:r>
      <w:r>
        <w:t>WHERE</w:t>
      </w:r>
      <w:r>
        <w:rPr>
          <w:spacing w:val="-6"/>
        </w:rPr>
        <w:t xml:space="preserve"> </w:t>
      </w:r>
      <w:r>
        <w:t>`on_call`</w:t>
      </w:r>
      <w:r>
        <w:rPr>
          <w:spacing w:val="-5"/>
        </w:rPr>
        <w:t xml:space="preserve"> </w:t>
      </w:r>
      <w:r>
        <w:t>=</w:t>
      </w:r>
      <w:r>
        <w:rPr>
          <w:spacing w:val="-6"/>
        </w:rPr>
        <w:t xml:space="preserve"> </w:t>
      </w:r>
      <w:r>
        <w:t>?</w:t>
      </w:r>
      <w:r>
        <w:rPr>
          <w:spacing w:val="-5"/>
        </w:rPr>
        <w:t xml:space="preserve"> AND</w:t>
      </w:r>
    </w:p>
    <w:p w14:paraId="4EA7B014" w14:textId="77777777" w:rsidR="00C36271" w:rsidRDefault="00000000">
      <w:pPr>
        <w:pStyle w:val="a3"/>
        <w:spacing w:before="10"/>
        <w:ind w:left="1387"/>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4"/>
          <w:sz w:val="20"/>
        </w:rPr>
        <w:t xml:space="preserve"> </w:t>
      </w:r>
      <w:r>
        <w:t>`shift_id`</w:t>
      </w:r>
      <w:r>
        <w:rPr>
          <w:spacing w:val="-15"/>
        </w:rPr>
        <w:t xml:space="preserve"> </w:t>
      </w:r>
      <w:r>
        <w:t>=</w:t>
      </w:r>
      <w:r>
        <w:rPr>
          <w:spacing w:val="-15"/>
        </w:rPr>
        <w:t xml:space="preserve"> </w:t>
      </w:r>
      <w:r>
        <w:rPr>
          <w:spacing w:val="-5"/>
        </w:rPr>
        <w:t>?"</w:t>
      </w:r>
    </w:p>
    <w:p w14:paraId="121AD300" w14:textId="77777777" w:rsidR="00C36271" w:rsidRDefault="00000000">
      <w:pPr>
        <w:pStyle w:val="a3"/>
        <w:spacing w:line="261" w:lineRule="auto"/>
        <w:ind w:left="988" w:right="4936"/>
      </w:pPr>
      <w:r>
        <w:t>rows,</w:t>
      </w:r>
      <w:r>
        <w:rPr>
          <w:spacing w:val="-8"/>
        </w:rPr>
        <w:t xml:space="preserve"> </w:t>
      </w:r>
      <w:r>
        <w:t>err</w:t>
      </w:r>
      <w:r>
        <w:rPr>
          <w:spacing w:val="-7"/>
        </w:rPr>
        <w:t xml:space="preserve"> </w:t>
      </w:r>
      <w:r>
        <w:t>:=</w:t>
      </w:r>
      <w:r>
        <w:rPr>
          <w:spacing w:val="-7"/>
        </w:rPr>
        <w:t xml:space="preserve"> </w:t>
      </w:r>
      <w:r>
        <w:t>txn.Query(queryCurrentOnCall,</w:t>
      </w:r>
      <w:r>
        <w:rPr>
          <w:spacing w:val="-8"/>
        </w:rPr>
        <w:t xml:space="preserve"> </w:t>
      </w:r>
      <w:r>
        <w:t>true,</w:t>
      </w:r>
      <w:r>
        <w:rPr>
          <w:spacing w:val="-7"/>
        </w:rPr>
        <w:t xml:space="preserve"> </w:t>
      </w:r>
      <w:r>
        <w:t>123) if err != nil {</w:t>
      </w:r>
    </w:p>
    <w:p w14:paraId="2A1D5169" w14:textId="77777777" w:rsidR="00C36271" w:rsidRDefault="00000000">
      <w:pPr>
        <w:pStyle w:val="a3"/>
        <w:spacing w:before="1"/>
        <w:ind w:left="1373"/>
      </w:pPr>
      <w:r>
        <w:t>return</w:t>
      </w:r>
      <w:r>
        <w:rPr>
          <w:spacing w:val="-6"/>
        </w:rPr>
        <w:t xml:space="preserve"> </w:t>
      </w:r>
      <w:r>
        <w:rPr>
          <w:spacing w:val="-5"/>
        </w:rPr>
        <w:t>err</w:t>
      </w:r>
    </w:p>
    <w:p w14:paraId="41C8FBA4" w14:textId="77777777" w:rsidR="00C36271" w:rsidRDefault="00000000">
      <w:pPr>
        <w:spacing w:before="23"/>
        <w:ind w:left="988"/>
        <w:rPr>
          <w:sz w:val="16"/>
        </w:rPr>
      </w:pPr>
      <w:r>
        <w:rPr>
          <w:sz w:val="16"/>
        </w:rPr>
        <w:t>}</w:t>
      </w:r>
    </w:p>
    <w:p w14:paraId="566A9BE4" w14:textId="77777777" w:rsidR="00C36271" w:rsidRDefault="00000000">
      <w:pPr>
        <w:pStyle w:val="a3"/>
        <w:ind w:left="988"/>
      </w:pPr>
      <w:r>
        <w:t>defer</w:t>
      </w:r>
      <w:r>
        <w:rPr>
          <w:spacing w:val="-5"/>
        </w:rPr>
        <w:t xml:space="preserve"> </w:t>
      </w:r>
      <w:r>
        <w:rPr>
          <w:spacing w:val="-2"/>
        </w:rPr>
        <w:t>rows.Close()</w:t>
      </w:r>
    </w:p>
    <w:p w14:paraId="52EB6773" w14:textId="77777777" w:rsidR="00C36271" w:rsidRDefault="00000000">
      <w:pPr>
        <w:pStyle w:val="a3"/>
        <w:ind w:left="988"/>
      </w:pPr>
      <w:r>
        <w:t>fmt.Println(txnComment</w:t>
      </w:r>
      <w:r>
        <w:rPr>
          <w:spacing w:val="-9"/>
        </w:rPr>
        <w:t xml:space="preserve"> </w:t>
      </w:r>
      <w:r>
        <w:t>+</w:t>
      </w:r>
      <w:r>
        <w:rPr>
          <w:spacing w:val="-8"/>
        </w:rPr>
        <w:t xml:space="preserve"> </w:t>
      </w:r>
      <w:r>
        <w:t>queryCurrentOnCall</w:t>
      </w:r>
      <w:r>
        <w:rPr>
          <w:spacing w:val="-8"/>
        </w:rPr>
        <w:t xml:space="preserve"> </w:t>
      </w:r>
      <w:r>
        <w:t>+</w:t>
      </w:r>
      <w:r>
        <w:rPr>
          <w:spacing w:val="-8"/>
        </w:rPr>
        <w:t xml:space="preserve"> </w:t>
      </w:r>
      <w:r>
        <w:t>"</w:t>
      </w:r>
      <w:r>
        <w:rPr>
          <w:spacing w:val="-7"/>
        </w:rPr>
        <w:t xml:space="preserve"> </w:t>
      </w:r>
      <w:r>
        <w:rPr>
          <w:spacing w:val="-2"/>
        </w:rPr>
        <w:t>successful")</w:t>
      </w:r>
    </w:p>
    <w:p w14:paraId="2BEC76A7" w14:textId="77777777" w:rsidR="00C36271" w:rsidRDefault="00C36271">
      <w:pPr>
        <w:pStyle w:val="a3"/>
        <w:spacing w:before="2"/>
        <w:rPr>
          <w:sz w:val="15"/>
        </w:rPr>
      </w:pPr>
    </w:p>
    <w:p w14:paraId="2990B046" w14:textId="77777777" w:rsidR="00C36271" w:rsidRDefault="00000000">
      <w:pPr>
        <w:pStyle w:val="a3"/>
        <w:spacing w:before="62"/>
        <w:ind w:left="988"/>
      </w:pPr>
      <w:r>
        <w:t>count</w:t>
      </w:r>
      <w:r>
        <w:rPr>
          <w:spacing w:val="-4"/>
        </w:rPr>
        <w:t xml:space="preserve"> </w:t>
      </w:r>
      <w:r>
        <w:t>:=</w:t>
      </w:r>
      <w:r>
        <w:rPr>
          <w:spacing w:val="-2"/>
        </w:rPr>
        <w:t xml:space="preserve"> </w:t>
      </w:r>
      <w:r>
        <w:rPr>
          <w:spacing w:val="-10"/>
        </w:rPr>
        <w:t>0</w:t>
      </w:r>
    </w:p>
    <w:p w14:paraId="2EC72B79" w14:textId="77777777" w:rsidR="00C36271" w:rsidRDefault="00000000">
      <w:pPr>
        <w:pStyle w:val="a3"/>
        <w:ind w:left="988"/>
      </w:pPr>
      <w:r>
        <w:t>if</w:t>
      </w:r>
      <w:r>
        <w:rPr>
          <w:spacing w:val="-6"/>
        </w:rPr>
        <w:t xml:space="preserve"> </w:t>
      </w:r>
      <w:r>
        <w:t>rows.Next()</w:t>
      </w:r>
      <w:r>
        <w:rPr>
          <w:spacing w:val="-6"/>
        </w:rPr>
        <w:t xml:space="preserve"> </w:t>
      </w:r>
      <w:r>
        <w:rPr>
          <w:spacing w:val="-10"/>
        </w:rPr>
        <w:t>{</w:t>
      </w:r>
    </w:p>
    <w:p w14:paraId="29DB83B8" w14:textId="77777777" w:rsidR="00C36271" w:rsidRDefault="00000000">
      <w:pPr>
        <w:pStyle w:val="a3"/>
        <w:spacing w:line="261" w:lineRule="auto"/>
        <w:ind w:left="1373" w:right="7303"/>
      </w:pPr>
      <w:r>
        <w:t>err</w:t>
      </w:r>
      <w:r>
        <w:rPr>
          <w:spacing w:val="-19"/>
        </w:rPr>
        <w:t xml:space="preserve"> </w:t>
      </w:r>
      <w:r>
        <w:t>=</w:t>
      </w:r>
      <w:r>
        <w:rPr>
          <w:spacing w:val="-18"/>
        </w:rPr>
        <w:t xml:space="preserve"> </w:t>
      </w:r>
      <w:r>
        <w:t>rows.Scan(&amp;count) if err != nil {</w:t>
      </w:r>
    </w:p>
    <w:p w14:paraId="6558FD9D" w14:textId="77777777" w:rsidR="00C36271" w:rsidRDefault="00000000">
      <w:pPr>
        <w:pStyle w:val="a3"/>
        <w:spacing w:before="0"/>
        <w:ind w:left="1757"/>
      </w:pPr>
      <w:r>
        <w:t>return</w:t>
      </w:r>
      <w:r>
        <w:rPr>
          <w:spacing w:val="-6"/>
        </w:rPr>
        <w:t xml:space="preserve"> </w:t>
      </w:r>
      <w:r>
        <w:rPr>
          <w:spacing w:val="-5"/>
        </w:rPr>
        <w:t>err</w:t>
      </w:r>
    </w:p>
    <w:p w14:paraId="22064CB9" w14:textId="77777777" w:rsidR="00C36271" w:rsidRDefault="00000000">
      <w:pPr>
        <w:spacing w:before="24"/>
        <w:ind w:left="1373"/>
        <w:rPr>
          <w:sz w:val="16"/>
        </w:rPr>
      </w:pPr>
      <w:r>
        <w:rPr>
          <w:sz w:val="16"/>
        </w:rPr>
        <w:t>}</w:t>
      </w:r>
    </w:p>
    <w:p w14:paraId="66BA2321" w14:textId="77777777" w:rsidR="00C36271" w:rsidRDefault="00000000">
      <w:pPr>
        <w:spacing w:before="24"/>
        <w:ind w:left="988"/>
        <w:rPr>
          <w:sz w:val="16"/>
        </w:rPr>
      </w:pPr>
      <w:r>
        <w:rPr>
          <w:sz w:val="16"/>
        </w:rPr>
        <w:t>}</w:t>
      </w:r>
    </w:p>
    <w:p w14:paraId="0DE2A599" w14:textId="77777777" w:rsidR="00C36271" w:rsidRDefault="00000000">
      <w:pPr>
        <w:pStyle w:val="a3"/>
        <w:ind w:left="988"/>
      </w:pPr>
      <w:r>
        <w:rPr>
          <w:spacing w:val="-2"/>
        </w:rPr>
        <w:t>rows.Close()</w:t>
      </w:r>
    </w:p>
    <w:p w14:paraId="4AF794AE" w14:textId="77777777" w:rsidR="00C36271" w:rsidRDefault="00C36271">
      <w:pPr>
        <w:pStyle w:val="a3"/>
        <w:spacing w:before="2"/>
        <w:rPr>
          <w:sz w:val="15"/>
        </w:rPr>
      </w:pPr>
    </w:p>
    <w:p w14:paraId="170FB699" w14:textId="77777777" w:rsidR="00C36271" w:rsidRDefault="00000000">
      <w:pPr>
        <w:pStyle w:val="a3"/>
        <w:spacing w:before="62"/>
        <w:ind w:left="988"/>
      </w:pPr>
      <w:r>
        <w:t>if</w:t>
      </w:r>
      <w:r>
        <w:rPr>
          <w:spacing w:val="-2"/>
        </w:rPr>
        <w:t xml:space="preserve"> </w:t>
      </w:r>
      <w:r>
        <w:t>count</w:t>
      </w:r>
      <w:r>
        <w:rPr>
          <w:spacing w:val="-2"/>
        </w:rPr>
        <w:t xml:space="preserve"> </w:t>
      </w:r>
      <w:r>
        <w:t>&lt;</w:t>
      </w:r>
      <w:r>
        <w:rPr>
          <w:spacing w:val="-1"/>
        </w:rPr>
        <w:t xml:space="preserve"> </w:t>
      </w:r>
      <w:r>
        <w:t>2</w:t>
      </w:r>
      <w:r>
        <w:rPr>
          <w:spacing w:val="-1"/>
        </w:rPr>
        <w:t xml:space="preserve"> </w:t>
      </w:r>
      <w:r>
        <w:rPr>
          <w:spacing w:val="-10"/>
        </w:rPr>
        <w:t>{</w:t>
      </w:r>
    </w:p>
    <w:p w14:paraId="50DCC7D3" w14:textId="77777777" w:rsidR="00C36271" w:rsidRDefault="00000000">
      <w:pPr>
        <w:pStyle w:val="a3"/>
        <w:ind w:left="1373"/>
      </w:pPr>
      <w:r>
        <w:t>return</w:t>
      </w:r>
      <w:r>
        <w:rPr>
          <w:spacing w:val="-8"/>
        </w:rPr>
        <w:t xml:space="preserve"> </w:t>
      </w:r>
      <w:r>
        <w:t>fmt.Errorf("at</w:t>
      </w:r>
      <w:r>
        <w:rPr>
          <w:spacing w:val="-5"/>
        </w:rPr>
        <w:t xml:space="preserve"> </w:t>
      </w:r>
      <w:r>
        <w:t>least</w:t>
      </w:r>
      <w:r>
        <w:rPr>
          <w:spacing w:val="-5"/>
        </w:rPr>
        <w:t xml:space="preserve"> </w:t>
      </w:r>
      <w:r>
        <w:t>one</w:t>
      </w:r>
      <w:r>
        <w:rPr>
          <w:spacing w:val="-5"/>
        </w:rPr>
        <w:t xml:space="preserve"> </w:t>
      </w:r>
      <w:r>
        <w:t>doctor</w:t>
      </w:r>
      <w:r>
        <w:rPr>
          <w:spacing w:val="-5"/>
        </w:rPr>
        <w:t xml:space="preserve"> </w:t>
      </w:r>
      <w:r>
        <w:t>is</w:t>
      </w:r>
      <w:r>
        <w:rPr>
          <w:spacing w:val="-4"/>
        </w:rPr>
        <w:t xml:space="preserve"> </w:t>
      </w:r>
      <w:r>
        <w:t>on</w:t>
      </w:r>
      <w:r>
        <w:rPr>
          <w:spacing w:val="-5"/>
        </w:rPr>
        <w:t xml:space="preserve"> </w:t>
      </w:r>
      <w:r>
        <w:rPr>
          <w:spacing w:val="-2"/>
        </w:rPr>
        <w:t>call")</w:t>
      </w:r>
    </w:p>
    <w:p w14:paraId="40EAC4FD" w14:textId="77777777" w:rsidR="00C36271" w:rsidRDefault="00000000">
      <w:pPr>
        <w:spacing w:before="24"/>
        <w:ind w:left="988"/>
        <w:rPr>
          <w:sz w:val="16"/>
        </w:rPr>
      </w:pPr>
      <w:r>
        <w:rPr>
          <w:sz w:val="16"/>
        </w:rPr>
        <w:t>}</w:t>
      </w:r>
    </w:p>
    <w:p w14:paraId="099407DD" w14:textId="77777777" w:rsidR="00C36271" w:rsidRDefault="00C36271">
      <w:pPr>
        <w:pStyle w:val="a3"/>
        <w:spacing w:before="2"/>
        <w:rPr>
          <w:sz w:val="15"/>
        </w:rPr>
      </w:pPr>
    </w:p>
    <w:p w14:paraId="0EFE569F" w14:textId="77777777" w:rsidR="00C36271" w:rsidRDefault="00000000">
      <w:pPr>
        <w:pStyle w:val="a3"/>
        <w:spacing w:before="62"/>
        <w:ind w:left="988"/>
      </w:pPr>
      <w:r>
        <w:t>shift</w:t>
      </w:r>
      <w:r>
        <w:rPr>
          <w:spacing w:val="-7"/>
        </w:rPr>
        <w:t xml:space="preserve"> </w:t>
      </w:r>
      <w:r>
        <w:t>:=</w:t>
      </w:r>
      <w:r>
        <w:rPr>
          <w:spacing w:val="-3"/>
        </w:rPr>
        <w:t xml:space="preserve"> </w:t>
      </w:r>
      <w:r>
        <w:t>"UPDATE</w:t>
      </w:r>
      <w:r>
        <w:rPr>
          <w:spacing w:val="-3"/>
        </w:rPr>
        <w:t xml:space="preserve"> </w:t>
      </w:r>
      <w:r>
        <w:t>`doctors`</w:t>
      </w:r>
      <w:r>
        <w:rPr>
          <w:spacing w:val="-4"/>
        </w:rPr>
        <w:t xml:space="preserve"> </w:t>
      </w:r>
      <w:r>
        <w:t>SET</w:t>
      </w:r>
      <w:r>
        <w:rPr>
          <w:spacing w:val="-3"/>
        </w:rPr>
        <w:t xml:space="preserve"> </w:t>
      </w:r>
      <w:r>
        <w:t>`on_call`</w:t>
      </w:r>
      <w:r>
        <w:rPr>
          <w:spacing w:val="-4"/>
        </w:rPr>
        <w:t xml:space="preserve"> </w:t>
      </w:r>
      <w:r>
        <w:t>=</w:t>
      </w:r>
      <w:r>
        <w:rPr>
          <w:spacing w:val="-3"/>
        </w:rPr>
        <w:t xml:space="preserve"> </w:t>
      </w:r>
      <w:r>
        <w:t>?</w:t>
      </w:r>
      <w:r>
        <w:rPr>
          <w:spacing w:val="-4"/>
        </w:rPr>
        <w:t xml:space="preserve"> </w:t>
      </w:r>
      <w:r>
        <w:t>WHERE</w:t>
      </w:r>
      <w:r>
        <w:rPr>
          <w:spacing w:val="-4"/>
        </w:rPr>
        <w:t xml:space="preserve"> </w:t>
      </w:r>
      <w:r>
        <w:t>`id`</w:t>
      </w:r>
      <w:r>
        <w:rPr>
          <w:spacing w:val="-3"/>
        </w:rPr>
        <w:t xml:space="preserve"> </w:t>
      </w:r>
      <w:r>
        <w:t>=</w:t>
      </w:r>
      <w:r>
        <w:rPr>
          <w:spacing w:val="-3"/>
        </w:rPr>
        <w:t xml:space="preserve"> </w:t>
      </w:r>
      <w:r>
        <w:t>?</w:t>
      </w:r>
      <w:r>
        <w:rPr>
          <w:spacing w:val="-3"/>
        </w:rPr>
        <w:t xml:space="preserve"> </w:t>
      </w:r>
      <w:r>
        <w:t>AND</w:t>
      </w:r>
      <w:r>
        <w:rPr>
          <w:spacing w:val="-4"/>
        </w:rPr>
        <w:t xml:space="preserve"> </w:t>
      </w:r>
      <w:r>
        <w:t>`shift_id`</w:t>
      </w:r>
      <w:r>
        <w:rPr>
          <w:spacing w:val="-4"/>
        </w:rPr>
        <w:t xml:space="preserve"> </w:t>
      </w:r>
      <w:r>
        <w:t>=</w:t>
      </w:r>
      <w:r>
        <w:rPr>
          <w:spacing w:val="-3"/>
        </w:rPr>
        <w:t xml:space="preserve"> </w:t>
      </w:r>
      <w:r>
        <w:rPr>
          <w:spacing w:val="-5"/>
        </w:rPr>
        <w:t>?"</w:t>
      </w:r>
    </w:p>
    <w:p w14:paraId="4E4DC11E" w14:textId="77777777" w:rsidR="00C36271" w:rsidRDefault="00000000">
      <w:pPr>
        <w:pStyle w:val="a3"/>
        <w:spacing w:line="261" w:lineRule="auto"/>
        <w:ind w:left="988" w:right="5573"/>
      </w:pPr>
      <w:r>
        <w:t>_,</w:t>
      </w:r>
      <w:r>
        <w:rPr>
          <w:spacing w:val="-6"/>
        </w:rPr>
        <w:t xml:space="preserve"> </w:t>
      </w:r>
      <w:r>
        <w:t>err</w:t>
      </w:r>
      <w:r>
        <w:rPr>
          <w:spacing w:val="-6"/>
        </w:rPr>
        <w:t xml:space="preserve"> </w:t>
      </w:r>
      <w:r>
        <w:t>=</w:t>
      </w:r>
      <w:r>
        <w:rPr>
          <w:spacing w:val="-6"/>
        </w:rPr>
        <w:t xml:space="preserve"> </w:t>
      </w:r>
      <w:r>
        <w:t>txn.Exec(shift,</w:t>
      </w:r>
      <w:r>
        <w:rPr>
          <w:spacing w:val="-6"/>
        </w:rPr>
        <w:t xml:space="preserve"> </w:t>
      </w:r>
      <w:r>
        <w:t>false,</w:t>
      </w:r>
      <w:r>
        <w:rPr>
          <w:spacing w:val="-6"/>
        </w:rPr>
        <w:t xml:space="preserve"> </w:t>
      </w:r>
      <w:r>
        <w:t>doctorID,</w:t>
      </w:r>
      <w:r>
        <w:rPr>
          <w:spacing w:val="-6"/>
        </w:rPr>
        <w:t xml:space="preserve"> </w:t>
      </w:r>
      <w:r>
        <w:t>123) if err == nil {</w:t>
      </w:r>
    </w:p>
    <w:p w14:paraId="17F66DF3" w14:textId="77777777" w:rsidR="00C36271" w:rsidRDefault="00000000">
      <w:pPr>
        <w:pStyle w:val="a3"/>
        <w:spacing w:before="1"/>
        <w:ind w:left="1373"/>
      </w:pPr>
      <w:r>
        <w:t>fmt.Println(txnComment</w:t>
      </w:r>
      <w:r>
        <w:rPr>
          <w:spacing w:val="-6"/>
        </w:rPr>
        <w:t xml:space="preserve"> </w:t>
      </w:r>
      <w:r>
        <w:t>+</w:t>
      </w:r>
      <w:r>
        <w:rPr>
          <w:spacing w:val="-5"/>
        </w:rPr>
        <w:t xml:space="preserve"> </w:t>
      </w:r>
      <w:r>
        <w:t>shift</w:t>
      </w:r>
      <w:r>
        <w:rPr>
          <w:spacing w:val="-6"/>
        </w:rPr>
        <w:t xml:space="preserve"> </w:t>
      </w:r>
      <w:r>
        <w:t>+</w:t>
      </w:r>
      <w:r>
        <w:rPr>
          <w:spacing w:val="-5"/>
        </w:rPr>
        <w:t xml:space="preserve"> </w:t>
      </w:r>
      <w:r>
        <w:t>"</w:t>
      </w:r>
      <w:r>
        <w:rPr>
          <w:spacing w:val="-5"/>
        </w:rPr>
        <w:t xml:space="preserve"> </w:t>
      </w:r>
      <w:r>
        <w:rPr>
          <w:spacing w:val="-2"/>
        </w:rPr>
        <w:t>successful")</w:t>
      </w:r>
    </w:p>
    <w:p w14:paraId="63E4B2C8" w14:textId="77777777" w:rsidR="00C36271" w:rsidRDefault="00000000">
      <w:pPr>
        <w:spacing w:before="23"/>
        <w:ind w:left="988"/>
        <w:rPr>
          <w:sz w:val="16"/>
        </w:rPr>
      </w:pPr>
      <w:r>
        <w:rPr>
          <w:sz w:val="16"/>
        </w:rPr>
        <w:t>}</w:t>
      </w:r>
    </w:p>
    <w:p w14:paraId="57AB82A3" w14:textId="77777777" w:rsidR="00C36271" w:rsidRDefault="00000000">
      <w:pPr>
        <w:pStyle w:val="a3"/>
        <w:ind w:left="988"/>
      </w:pPr>
      <w:r>
        <w:t>return</w:t>
      </w:r>
      <w:r>
        <w:rPr>
          <w:spacing w:val="-6"/>
        </w:rPr>
        <w:t xml:space="preserve"> </w:t>
      </w:r>
      <w:r>
        <w:rPr>
          <w:spacing w:val="-5"/>
        </w:rPr>
        <w:t>err</w:t>
      </w:r>
    </w:p>
    <w:p w14:paraId="69BF9B34" w14:textId="77777777" w:rsidR="00C36271" w:rsidRDefault="00000000">
      <w:pPr>
        <w:spacing w:before="24"/>
        <w:ind w:left="604"/>
        <w:rPr>
          <w:sz w:val="16"/>
        </w:rPr>
      </w:pPr>
      <w:r>
        <w:rPr>
          <w:sz w:val="16"/>
        </w:rPr>
        <w:t>}</w:t>
      </w:r>
    </w:p>
    <w:p w14:paraId="76B1FA9F" w14:textId="77777777" w:rsidR="00C36271" w:rsidRDefault="00C36271">
      <w:pPr>
        <w:pStyle w:val="a3"/>
        <w:spacing w:before="2"/>
        <w:rPr>
          <w:sz w:val="15"/>
        </w:rPr>
      </w:pPr>
    </w:p>
    <w:p w14:paraId="24E892B6" w14:textId="77777777" w:rsidR="00C36271" w:rsidRDefault="00000000">
      <w:pPr>
        <w:pStyle w:val="a3"/>
        <w:spacing w:before="62" w:line="261" w:lineRule="auto"/>
        <w:ind w:left="604" w:right="8876"/>
      </w:pPr>
      <w:r>
        <w:t>err</w:t>
      </w:r>
      <w:r>
        <w:rPr>
          <w:spacing w:val="-19"/>
        </w:rPr>
        <w:t xml:space="preserve"> </w:t>
      </w:r>
      <w:r>
        <w:t>=</w:t>
      </w:r>
      <w:r>
        <w:rPr>
          <w:spacing w:val="-18"/>
        </w:rPr>
        <w:t xml:space="preserve"> </w:t>
      </w:r>
      <w:r>
        <w:t>txnFunc() if</w:t>
      </w:r>
      <w:r>
        <w:rPr>
          <w:spacing w:val="-3"/>
        </w:rPr>
        <w:t xml:space="preserve"> </w:t>
      </w:r>
      <w:r>
        <w:t>err</w:t>
      </w:r>
      <w:r>
        <w:rPr>
          <w:spacing w:val="-1"/>
        </w:rPr>
        <w:t xml:space="preserve"> </w:t>
      </w:r>
      <w:r>
        <w:t>==</w:t>
      </w:r>
      <w:r>
        <w:rPr>
          <w:spacing w:val="-2"/>
        </w:rPr>
        <w:t xml:space="preserve"> </w:t>
      </w:r>
      <w:r>
        <w:t>nil</w:t>
      </w:r>
      <w:r>
        <w:rPr>
          <w:spacing w:val="-1"/>
        </w:rPr>
        <w:t xml:space="preserve"> </w:t>
      </w:r>
      <w:r>
        <w:rPr>
          <w:spacing w:val="-10"/>
        </w:rPr>
        <w:t>{</w:t>
      </w:r>
    </w:p>
    <w:p w14:paraId="095107CB" w14:textId="77777777" w:rsidR="00C36271" w:rsidRDefault="00000000">
      <w:pPr>
        <w:pStyle w:val="a3"/>
        <w:spacing w:before="1"/>
        <w:ind w:left="988"/>
      </w:pPr>
      <w:r>
        <w:rPr>
          <w:spacing w:val="-2"/>
        </w:rPr>
        <w:t>txn.Commit()</w:t>
      </w:r>
    </w:p>
    <w:p w14:paraId="04A4A8A7" w14:textId="77777777" w:rsidR="00C36271" w:rsidRDefault="00000000">
      <w:pPr>
        <w:pStyle w:val="a3"/>
        <w:spacing w:before="23"/>
        <w:ind w:left="988"/>
      </w:pPr>
      <w:r>
        <w:t>fmt.Println("[runTxn]</w:t>
      </w:r>
      <w:r>
        <w:rPr>
          <w:spacing w:val="-14"/>
        </w:rPr>
        <w:t xml:space="preserve"> </w:t>
      </w:r>
      <w:r>
        <w:t>commit</w:t>
      </w:r>
      <w:r>
        <w:rPr>
          <w:spacing w:val="-13"/>
        </w:rPr>
        <w:t xml:space="preserve"> </w:t>
      </w:r>
      <w:r>
        <w:rPr>
          <w:spacing w:val="-2"/>
        </w:rPr>
        <w:t>success")</w:t>
      </w:r>
    </w:p>
    <w:p w14:paraId="3BE6C118" w14:textId="77777777" w:rsidR="00C36271" w:rsidRDefault="00000000">
      <w:pPr>
        <w:pStyle w:val="a3"/>
        <w:ind w:left="604"/>
      </w:pPr>
      <w:r>
        <w:t>}</w:t>
      </w:r>
      <w:r>
        <w:rPr>
          <w:spacing w:val="-2"/>
        </w:rPr>
        <w:t xml:space="preserve"> </w:t>
      </w:r>
      <w:r>
        <w:t>else</w:t>
      </w:r>
      <w:r>
        <w:rPr>
          <w:spacing w:val="-2"/>
        </w:rPr>
        <w:t xml:space="preserve"> </w:t>
      </w:r>
      <w:r>
        <w:rPr>
          <w:spacing w:val="-10"/>
        </w:rPr>
        <w:t>{</w:t>
      </w:r>
    </w:p>
    <w:p w14:paraId="1E8A98ED" w14:textId="77777777" w:rsidR="00C36271" w:rsidRDefault="00000000">
      <w:pPr>
        <w:pStyle w:val="a3"/>
        <w:ind w:left="988"/>
      </w:pPr>
      <w:r>
        <w:rPr>
          <w:spacing w:val="-2"/>
        </w:rPr>
        <w:t>txn.Rollback()</w:t>
      </w:r>
    </w:p>
    <w:p w14:paraId="46198275" w14:textId="77777777" w:rsidR="00C36271" w:rsidRDefault="00000000">
      <w:pPr>
        <w:pStyle w:val="a3"/>
        <w:ind w:left="988"/>
      </w:pPr>
      <w:r>
        <w:t>fmt.Printf("[runTxn]</w:t>
      </w:r>
      <w:r>
        <w:rPr>
          <w:spacing w:val="-8"/>
        </w:rPr>
        <w:t xml:space="preserve"> </w:t>
      </w:r>
      <w:r>
        <w:t>got</w:t>
      </w:r>
      <w:r>
        <w:rPr>
          <w:spacing w:val="-7"/>
        </w:rPr>
        <w:t xml:space="preserve"> </w:t>
      </w:r>
      <w:r>
        <w:t>an</w:t>
      </w:r>
      <w:r>
        <w:rPr>
          <w:spacing w:val="-7"/>
        </w:rPr>
        <w:t xml:space="preserve"> </w:t>
      </w:r>
      <w:r>
        <w:t>error,</w:t>
      </w:r>
      <w:r>
        <w:rPr>
          <w:spacing w:val="-8"/>
        </w:rPr>
        <w:t xml:space="preserve"> </w:t>
      </w:r>
      <w:r>
        <w:t>rollback:</w:t>
      </w:r>
      <w:r>
        <w:rPr>
          <w:spacing w:val="-8"/>
        </w:rPr>
        <w:t xml:space="preserve"> </w:t>
      </w:r>
      <w:r>
        <w:t>%+v\n",</w:t>
      </w:r>
      <w:r>
        <w:rPr>
          <w:spacing w:val="-6"/>
        </w:rPr>
        <w:t xml:space="preserve"> </w:t>
      </w:r>
      <w:r>
        <w:rPr>
          <w:spacing w:val="-4"/>
        </w:rPr>
        <w:t>err)</w:t>
      </w:r>
    </w:p>
    <w:p w14:paraId="5BAE8B7C" w14:textId="77777777" w:rsidR="00C36271" w:rsidRDefault="00C36271">
      <w:pPr>
        <w:sectPr w:rsidR="00C36271">
          <w:pgSz w:w="12240" w:h="15840"/>
          <w:pgMar w:top="1080" w:right="0" w:bottom="980" w:left="1220" w:header="599" w:footer="792" w:gutter="0"/>
          <w:cols w:space="720"/>
        </w:sectPr>
      </w:pPr>
    </w:p>
    <w:p w14:paraId="5229EABD" w14:textId="77777777" w:rsidR="00C36271" w:rsidRDefault="00000000">
      <w:pPr>
        <w:pStyle w:val="a3"/>
        <w:spacing w:before="1"/>
        <w:rPr>
          <w:sz w:val="18"/>
        </w:rPr>
      </w:pPr>
      <w:r>
        <w:lastRenderedPageBreak/>
        <w:pict w14:anchorId="38151096">
          <v:shape id="docshape1461" o:spid="_x0000_s2376" style="position:absolute;margin-left:68.8pt;margin-top:1in;width:.1pt;height:645.6pt;z-index:16133120;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1B2A1413">
          <v:shape id="docshape1462" o:spid="_x0000_s2375" style="position:absolute;margin-left:543.2pt;margin-top:1in;width:.1pt;height:645.6pt;z-index:16133632;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2D1F3492" w14:textId="77777777" w:rsidR="00C36271" w:rsidRDefault="00000000">
      <w:pPr>
        <w:spacing w:before="62"/>
        <w:ind w:left="604"/>
        <w:rPr>
          <w:sz w:val="16"/>
        </w:rPr>
      </w:pPr>
      <w:r>
        <w:rPr>
          <w:sz w:val="16"/>
        </w:rPr>
        <w:t>}</w:t>
      </w:r>
    </w:p>
    <w:p w14:paraId="21308BB3" w14:textId="77777777" w:rsidR="00C36271" w:rsidRDefault="00C36271">
      <w:pPr>
        <w:pStyle w:val="a3"/>
        <w:spacing w:before="2"/>
        <w:rPr>
          <w:sz w:val="15"/>
        </w:rPr>
      </w:pPr>
    </w:p>
    <w:p w14:paraId="5E6C1084" w14:textId="77777777" w:rsidR="00C36271" w:rsidRDefault="00000000">
      <w:pPr>
        <w:pStyle w:val="a3"/>
        <w:spacing w:before="62" w:line="261" w:lineRule="auto"/>
        <w:ind w:left="604" w:right="6633"/>
      </w:pPr>
      <w:r>
        <w:t>//</w:t>
      </w:r>
      <w:r>
        <w:rPr>
          <w:spacing w:val="-5"/>
        </w:rPr>
        <w:t xml:space="preserve"> </w:t>
      </w:r>
      <w:r>
        <w:t>Txn</w:t>
      </w:r>
      <w:r>
        <w:rPr>
          <w:spacing w:val="-4"/>
        </w:rPr>
        <w:t xml:space="preserve"> </w:t>
      </w:r>
      <w:r>
        <w:t>2</w:t>
      </w:r>
      <w:r>
        <w:rPr>
          <w:spacing w:val="-4"/>
        </w:rPr>
        <w:t xml:space="preserve"> </w:t>
      </w:r>
      <w:r>
        <w:t>is</w:t>
      </w:r>
      <w:r>
        <w:rPr>
          <w:spacing w:val="-4"/>
        </w:rPr>
        <w:t xml:space="preserve"> </w:t>
      </w:r>
      <w:r>
        <w:t>done.</w:t>
      </w:r>
      <w:r>
        <w:rPr>
          <w:spacing w:val="-4"/>
        </w:rPr>
        <w:t xml:space="preserve"> </w:t>
      </w:r>
      <w:r>
        <w:t>Let</w:t>
      </w:r>
      <w:r>
        <w:rPr>
          <w:spacing w:val="-5"/>
        </w:rPr>
        <w:t xml:space="preserve"> </w:t>
      </w:r>
      <w:r>
        <w:t>txn</w:t>
      </w:r>
      <w:r>
        <w:rPr>
          <w:spacing w:val="-4"/>
        </w:rPr>
        <w:t xml:space="preserve"> </w:t>
      </w:r>
      <w:r>
        <w:t>1</w:t>
      </w:r>
      <w:r>
        <w:rPr>
          <w:spacing w:val="-4"/>
        </w:rPr>
        <w:t xml:space="preserve"> </w:t>
      </w:r>
      <w:r>
        <w:t>run</w:t>
      </w:r>
      <w:r>
        <w:rPr>
          <w:spacing w:val="-4"/>
        </w:rPr>
        <w:t xml:space="preserve"> </w:t>
      </w:r>
      <w:r>
        <w:t>again. if goroutineID == 2 {</w:t>
      </w:r>
    </w:p>
    <w:p w14:paraId="72C28485" w14:textId="77777777" w:rsidR="00C36271" w:rsidRDefault="00000000">
      <w:pPr>
        <w:pStyle w:val="a3"/>
        <w:spacing w:before="1"/>
        <w:ind w:left="988"/>
      </w:pPr>
      <w:r>
        <w:t>waitingChan</w:t>
      </w:r>
      <w:r>
        <w:rPr>
          <w:spacing w:val="-7"/>
        </w:rPr>
        <w:t xml:space="preserve"> </w:t>
      </w:r>
      <w:r>
        <w:t>&lt;-</w:t>
      </w:r>
      <w:r>
        <w:rPr>
          <w:spacing w:val="-5"/>
        </w:rPr>
        <w:t xml:space="preserve"> </w:t>
      </w:r>
      <w:r>
        <w:rPr>
          <w:spacing w:val="-4"/>
        </w:rPr>
        <w:t>true</w:t>
      </w:r>
    </w:p>
    <w:p w14:paraId="2B62EA17" w14:textId="77777777" w:rsidR="00C36271" w:rsidRDefault="00000000">
      <w:pPr>
        <w:spacing w:before="24"/>
        <w:ind w:left="604"/>
        <w:rPr>
          <w:sz w:val="16"/>
        </w:rPr>
      </w:pPr>
      <w:r>
        <w:rPr>
          <w:sz w:val="16"/>
        </w:rPr>
        <w:t>}</w:t>
      </w:r>
    </w:p>
    <w:p w14:paraId="0CBB2CEE" w14:textId="77777777" w:rsidR="00C36271" w:rsidRDefault="00C36271">
      <w:pPr>
        <w:pStyle w:val="a3"/>
        <w:spacing w:before="1"/>
        <w:rPr>
          <w:sz w:val="15"/>
        </w:rPr>
      </w:pPr>
    </w:p>
    <w:p w14:paraId="03B75F43" w14:textId="77777777" w:rsidR="00C36271" w:rsidRDefault="00000000">
      <w:pPr>
        <w:pStyle w:val="a3"/>
        <w:spacing w:before="63"/>
        <w:ind w:left="604"/>
      </w:pPr>
      <w:r>
        <w:t>return</w:t>
      </w:r>
      <w:r>
        <w:rPr>
          <w:spacing w:val="-6"/>
        </w:rPr>
        <w:t xml:space="preserve"> </w:t>
      </w:r>
      <w:r>
        <w:rPr>
          <w:spacing w:val="-5"/>
        </w:rPr>
        <w:t>nil</w:t>
      </w:r>
    </w:p>
    <w:p w14:paraId="2CCE34AE" w14:textId="77777777" w:rsidR="00C36271" w:rsidRDefault="00000000">
      <w:pPr>
        <w:spacing w:before="24"/>
        <w:ind w:left="220"/>
        <w:rPr>
          <w:sz w:val="16"/>
        </w:rPr>
      </w:pPr>
      <w:r>
        <w:rPr>
          <w:sz w:val="16"/>
        </w:rPr>
        <w:t>}</w:t>
      </w:r>
    </w:p>
    <w:p w14:paraId="7DC7B88C" w14:textId="77777777" w:rsidR="00C36271" w:rsidRDefault="00C36271">
      <w:pPr>
        <w:pStyle w:val="a3"/>
        <w:spacing w:before="1"/>
        <w:rPr>
          <w:sz w:val="15"/>
        </w:rPr>
      </w:pPr>
    </w:p>
    <w:p w14:paraId="71FFBBAE" w14:textId="77777777" w:rsidR="00C36271" w:rsidRDefault="00000000">
      <w:pPr>
        <w:pStyle w:val="a3"/>
        <w:spacing w:before="63" w:line="261" w:lineRule="auto"/>
        <w:ind w:left="604" w:right="7208" w:hanging="385"/>
      </w:pPr>
      <w:r>
        <w:t>func</w:t>
      </w:r>
      <w:r>
        <w:rPr>
          <w:spacing w:val="-9"/>
        </w:rPr>
        <w:t xml:space="preserve"> </w:t>
      </w:r>
      <w:r>
        <w:t>prepareData(db</w:t>
      </w:r>
      <w:r>
        <w:rPr>
          <w:spacing w:val="-9"/>
        </w:rPr>
        <w:t xml:space="preserve"> </w:t>
      </w:r>
      <w:r>
        <w:t>*sql.DB)</w:t>
      </w:r>
      <w:r>
        <w:rPr>
          <w:spacing w:val="-9"/>
        </w:rPr>
        <w:t xml:space="preserve"> </w:t>
      </w:r>
      <w:r>
        <w:t>error</w:t>
      </w:r>
      <w:r>
        <w:rPr>
          <w:spacing w:val="-8"/>
        </w:rPr>
        <w:t xml:space="preserve"> </w:t>
      </w:r>
      <w:r>
        <w:t>{ err := createDoctorTable(db)</w:t>
      </w:r>
    </w:p>
    <w:p w14:paraId="7AD006E8" w14:textId="77777777" w:rsidR="00C36271" w:rsidRDefault="00000000">
      <w:pPr>
        <w:pStyle w:val="a3"/>
        <w:spacing w:before="0" w:line="261" w:lineRule="auto"/>
        <w:ind w:left="988" w:right="8876" w:hanging="385"/>
      </w:pPr>
      <w:r>
        <w:t>if</w:t>
      </w:r>
      <w:r>
        <w:rPr>
          <w:spacing w:val="-10"/>
        </w:rPr>
        <w:t xml:space="preserve"> </w:t>
      </w:r>
      <w:r>
        <w:t>err</w:t>
      </w:r>
      <w:r>
        <w:rPr>
          <w:spacing w:val="-9"/>
        </w:rPr>
        <w:t xml:space="preserve"> </w:t>
      </w:r>
      <w:r>
        <w:t>!=</w:t>
      </w:r>
      <w:r>
        <w:rPr>
          <w:spacing w:val="-9"/>
        </w:rPr>
        <w:t xml:space="preserve"> </w:t>
      </w:r>
      <w:r>
        <w:t>nil</w:t>
      </w:r>
      <w:r>
        <w:rPr>
          <w:spacing w:val="-9"/>
        </w:rPr>
        <w:t xml:space="preserve"> </w:t>
      </w:r>
      <w:r>
        <w:t>{ return err</w:t>
      </w:r>
    </w:p>
    <w:p w14:paraId="19A5E67F" w14:textId="77777777" w:rsidR="00C36271" w:rsidRDefault="00000000">
      <w:pPr>
        <w:spacing w:before="1"/>
        <w:ind w:left="604"/>
        <w:rPr>
          <w:sz w:val="16"/>
        </w:rPr>
      </w:pPr>
      <w:r>
        <w:rPr>
          <w:sz w:val="16"/>
        </w:rPr>
        <w:t>}</w:t>
      </w:r>
    </w:p>
    <w:p w14:paraId="0C88657D" w14:textId="77777777" w:rsidR="00C36271" w:rsidRDefault="00C36271">
      <w:pPr>
        <w:pStyle w:val="a3"/>
        <w:spacing w:before="1"/>
        <w:rPr>
          <w:sz w:val="15"/>
        </w:rPr>
      </w:pPr>
    </w:p>
    <w:p w14:paraId="67AA2D98" w14:textId="77777777" w:rsidR="00C36271" w:rsidRDefault="00000000">
      <w:pPr>
        <w:pStyle w:val="a3"/>
        <w:spacing w:before="63" w:line="261" w:lineRule="auto"/>
        <w:ind w:left="604" w:right="6060"/>
      </w:pPr>
      <w:r>
        <w:t>err</w:t>
      </w:r>
      <w:r>
        <w:rPr>
          <w:spacing w:val="-7"/>
        </w:rPr>
        <w:t xml:space="preserve"> </w:t>
      </w:r>
      <w:r>
        <w:t>=</w:t>
      </w:r>
      <w:r>
        <w:rPr>
          <w:spacing w:val="-6"/>
        </w:rPr>
        <w:t xml:space="preserve"> </w:t>
      </w:r>
      <w:r>
        <w:t>createDoctor(db,</w:t>
      </w:r>
      <w:r>
        <w:rPr>
          <w:spacing w:val="-7"/>
        </w:rPr>
        <w:t xml:space="preserve"> </w:t>
      </w:r>
      <w:r>
        <w:t>1,</w:t>
      </w:r>
      <w:r>
        <w:rPr>
          <w:spacing w:val="-6"/>
        </w:rPr>
        <w:t xml:space="preserve"> </w:t>
      </w:r>
      <w:r>
        <w:t>"Alice",</w:t>
      </w:r>
      <w:r>
        <w:rPr>
          <w:spacing w:val="-7"/>
        </w:rPr>
        <w:t xml:space="preserve"> </w:t>
      </w:r>
      <w:r>
        <w:t>true,</w:t>
      </w:r>
      <w:r>
        <w:rPr>
          <w:spacing w:val="-6"/>
        </w:rPr>
        <w:t xml:space="preserve"> </w:t>
      </w:r>
      <w:r>
        <w:t>123) if err != nil {</w:t>
      </w:r>
    </w:p>
    <w:p w14:paraId="06A42179" w14:textId="77777777" w:rsidR="00C36271" w:rsidRDefault="00000000">
      <w:pPr>
        <w:pStyle w:val="a3"/>
        <w:spacing w:before="0"/>
        <w:ind w:left="988"/>
      </w:pPr>
      <w:r>
        <w:t>return</w:t>
      </w:r>
      <w:r>
        <w:rPr>
          <w:spacing w:val="-6"/>
        </w:rPr>
        <w:t xml:space="preserve"> </w:t>
      </w:r>
      <w:r>
        <w:rPr>
          <w:spacing w:val="-5"/>
        </w:rPr>
        <w:t>err</w:t>
      </w:r>
    </w:p>
    <w:p w14:paraId="61A4DF18" w14:textId="77777777" w:rsidR="00C36271" w:rsidRDefault="00000000">
      <w:pPr>
        <w:spacing w:before="24"/>
        <w:ind w:left="604"/>
        <w:rPr>
          <w:sz w:val="16"/>
        </w:rPr>
      </w:pPr>
      <w:r>
        <w:rPr>
          <w:sz w:val="16"/>
        </w:rPr>
        <w:t>}</w:t>
      </w:r>
    </w:p>
    <w:p w14:paraId="0D0F8825" w14:textId="77777777" w:rsidR="00C36271" w:rsidRDefault="00000000">
      <w:pPr>
        <w:pStyle w:val="a3"/>
        <w:spacing w:line="261" w:lineRule="auto"/>
        <w:ind w:left="604" w:right="6280"/>
      </w:pPr>
      <w:r>
        <w:t>err</w:t>
      </w:r>
      <w:r>
        <w:rPr>
          <w:spacing w:val="-7"/>
        </w:rPr>
        <w:t xml:space="preserve"> </w:t>
      </w:r>
      <w:r>
        <w:t>=</w:t>
      </w:r>
      <w:r>
        <w:rPr>
          <w:spacing w:val="-6"/>
        </w:rPr>
        <w:t xml:space="preserve"> </w:t>
      </w:r>
      <w:r>
        <w:t>createDoctor(db,</w:t>
      </w:r>
      <w:r>
        <w:rPr>
          <w:spacing w:val="-7"/>
        </w:rPr>
        <w:t xml:space="preserve"> </w:t>
      </w:r>
      <w:r>
        <w:t>2,</w:t>
      </w:r>
      <w:r>
        <w:rPr>
          <w:spacing w:val="-6"/>
        </w:rPr>
        <w:t xml:space="preserve"> </w:t>
      </w:r>
      <w:r>
        <w:t>"Bob",</w:t>
      </w:r>
      <w:r>
        <w:rPr>
          <w:spacing w:val="-7"/>
        </w:rPr>
        <w:t xml:space="preserve"> </w:t>
      </w:r>
      <w:r>
        <w:t>true,</w:t>
      </w:r>
      <w:r>
        <w:rPr>
          <w:spacing w:val="-6"/>
        </w:rPr>
        <w:t xml:space="preserve"> </w:t>
      </w:r>
      <w:r>
        <w:t>123) if err != nil {</w:t>
      </w:r>
    </w:p>
    <w:p w14:paraId="27E6A08D" w14:textId="77777777" w:rsidR="00C36271" w:rsidRDefault="00000000">
      <w:pPr>
        <w:pStyle w:val="a3"/>
        <w:spacing w:before="1"/>
        <w:ind w:left="988"/>
      </w:pPr>
      <w:r>
        <w:t>return</w:t>
      </w:r>
      <w:r>
        <w:rPr>
          <w:spacing w:val="-6"/>
        </w:rPr>
        <w:t xml:space="preserve"> </w:t>
      </w:r>
      <w:r>
        <w:rPr>
          <w:spacing w:val="-5"/>
        </w:rPr>
        <w:t>err</w:t>
      </w:r>
    </w:p>
    <w:p w14:paraId="55AA0209" w14:textId="77777777" w:rsidR="00C36271" w:rsidRDefault="00000000">
      <w:pPr>
        <w:spacing w:before="23"/>
        <w:ind w:left="604"/>
        <w:rPr>
          <w:sz w:val="16"/>
        </w:rPr>
      </w:pPr>
      <w:r>
        <w:rPr>
          <w:sz w:val="16"/>
        </w:rPr>
        <w:t>}</w:t>
      </w:r>
    </w:p>
    <w:p w14:paraId="761CF1AD" w14:textId="77777777" w:rsidR="00C36271" w:rsidRDefault="00000000">
      <w:pPr>
        <w:pStyle w:val="a3"/>
        <w:spacing w:line="261" w:lineRule="auto"/>
        <w:ind w:left="604" w:right="5993"/>
      </w:pPr>
      <w:r>
        <w:t>err</w:t>
      </w:r>
      <w:r>
        <w:rPr>
          <w:spacing w:val="-6"/>
        </w:rPr>
        <w:t xml:space="preserve"> </w:t>
      </w:r>
      <w:r>
        <w:t>=</w:t>
      </w:r>
      <w:r>
        <w:rPr>
          <w:spacing w:val="-6"/>
        </w:rPr>
        <w:t xml:space="preserve"> </w:t>
      </w:r>
      <w:r>
        <w:t>createDoctor(db,</w:t>
      </w:r>
      <w:r>
        <w:rPr>
          <w:spacing w:val="-6"/>
        </w:rPr>
        <w:t xml:space="preserve"> </w:t>
      </w:r>
      <w:r>
        <w:t>3,</w:t>
      </w:r>
      <w:r>
        <w:rPr>
          <w:spacing w:val="-6"/>
        </w:rPr>
        <w:t xml:space="preserve"> </w:t>
      </w:r>
      <w:r>
        <w:t>"Carol",</w:t>
      </w:r>
      <w:r>
        <w:rPr>
          <w:spacing w:val="-6"/>
        </w:rPr>
        <w:t xml:space="preserve"> </w:t>
      </w:r>
      <w:r>
        <w:t>false,</w:t>
      </w:r>
      <w:r>
        <w:rPr>
          <w:spacing w:val="-6"/>
        </w:rPr>
        <w:t xml:space="preserve"> </w:t>
      </w:r>
      <w:r>
        <w:t>123) if err != nil {</w:t>
      </w:r>
    </w:p>
    <w:p w14:paraId="4F7074F4" w14:textId="77777777" w:rsidR="00C36271" w:rsidRDefault="00000000">
      <w:pPr>
        <w:pStyle w:val="a3"/>
        <w:spacing w:before="1"/>
        <w:ind w:left="988"/>
      </w:pPr>
      <w:r>
        <w:t>return</w:t>
      </w:r>
      <w:r>
        <w:rPr>
          <w:spacing w:val="-6"/>
        </w:rPr>
        <w:t xml:space="preserve"> </w:t>
      </w:r>
      <w:r>
        <w:rPr>
          <w:spacing w:val="-5"/>
        </w:rPr>
        <w:t>err</w:t>
      </w:r>
    </w:p>
    <w:p w14:paraId="28439F44" w14:textId="77777777" w:rsidR="00C36271" w:rsidRDefault="00000000">
      <w:pPr>
        <w:spacing w:before="24"/>
        <w:ind w:left="604"/>
        <w:rPr>
          <w:sz w:val="16"/>
        </w:rPr>
      </w:pPr>
      <w:r>
        <w:rPr>
          <w:sz w:val="16"/>
        </w:rPr>
        <w:t>}</w:t>
      </w:r>
    </w:p>
    <w:p w14:paraId="4541B963" w14:textId="77777777" w:rsidR="00C36271" w:rsidRDefault="00000000">
      <w:pPr>
        <w:pStyle w:val="a3"/>
        <w:spacing w:before="23"/>
        <w:ind w:left="604"/>
      </w:pPr>
      <w:r>
        <w:t>return</w:t>
      </w:r>
      <w:r>
        <w:rPr>
          <w:spacing w:val="-6"/>
        </w:rPr>
        <w:t xml:space="preserve"> </w:t>
      </w:r>
      <w:r>
        <w:rPr>
          <w:spacing w:val="-5"/>
        </w:rPr>
        <w:t>nil</w:t>
      </w:r>
    </w:p>
    <w:p w14:paraId="0571E1F6" w14:textId="77777777" w:rsidR="00C36271" w:rsidRDefault="00000000">
      <w:pPr>
        <w:spacing w:before="24"/>
        <w:ind w:left="220"/>
        <w:rPr>
          <w:sz w:val="16"/>
        </w:rPr>
      </w:pPr>
      <w:r>
        <w:rPr>
          <w:sz w:val="16"/>
        </w:rPr>
        <w:t>}</w:t>
      </w:r>
    </w:p>
    <w:p w14:paraId="7CF6496B" w14:textId="77777777" w:rsidR="00C36271" w:rsidRDefault="00C36271">
      <w:pPr>
        <w:pStyle w:val="a3"/>
        <w:spacing w:before="2"/>
        <w:rPr>
          <w:sz w:val="15"/>
        </w:rPr>
      </w:pPr>
    </w:p>
    <w:p w14:paraId="0F6B90C6" w14:textId="77777777" w:rsidR="00C36271" w:rsidRDefault="00000000">
      <w:pPr>
        <w:pStyle w:val="a3"/>
        <w:spacing w:before="62"/>
        <w:ind w:left="220"/>
      </w:pPr>
      <w:r>
        <w:t>func</w:t>
      </w:r>
      <w:r>
        <w:rPr>
          <w:spacing w:val="-10"/>
        </w:rPr>
        <w:t xml:space="preserve"> </w:t>
      </w:r>
      <w:r>
        <w:t>createDoctorTable(db</w:t>
      </w:r>
      <w:r>
        <w:rPr>
          <w:spacing w:val="-9"/>
        </w:rPr>
        <w:t xml:space="preserve"> </w:t>
      </w:r>
      <w:r>
        <w:t>*sql.DB)</w:t>
      </w:r>
      <w:r>
        <w:rPr>
          <w:spacing w:val="-8"/>
        </w:rPr>
        <w:t xml:space="preserve"> </w:t>
      </w:r>
      <w:r>
        <w:t>error</w:t>
      </w:r>
      <w:r>
        <w:rPr>
          <w:spacing w:val="-9"/>
        </w:rPr>
        <w:t xml:space="preserve"> </w:t>
      </w:r>
      <w:r>
        <w:rPr>
          <w:spacing w:val="-10"/>
        </w:rPr>
        <w:t>{</w:t>
      </w:r>
    </w:p>
    <w:p w14:paraId="2C9DBBFF" w14:textId="77777777" w:rsidR="00C36271" w:rsidRDefault="00000000">
      <w:pPr>
        <w:pStyle w:val="a3"/>
        <w:tabs>
          <w:tab w:val="left" w:pos="1469"/>
        </w:tabs>
        <w:spacing w:line="261" w:lineRule="auto"/>
        <w:ind w:left="988" w:right="4647" w:hanging="385"/>
      </w:pPr>
      <w:r>
        <w:t>_,</w:t>
      </w:r>
      <w:r>
        <w:rPr>
          <w:spacing w:val="-4"/>
        </w:rPr>
        <w:t xml:space="preserve"> </w:t>
      </w:r>
      <w:r>
        <w:t>err</w:t>
      </w:r>
      <w:r>
        <w:rPr>
          <w:spacing w:val="-3"/>
        </w:rPr>
        <w:t xml:space="preserve"> </w:t>
      </w:r>
      <w:r>
        <w:t>:=</w:t>
      </w:r>
      <w:r>
        <w:rPr>
          <w:spacing w:val="-3"/>
        </w:rPr>
        <w:t xml:space="preserve"> </w:t>
      </w:r>
      <w:r>
        <w:t>db.Exec("CREATE</w:t>
      </w:r>
      <w:r>
        <w:rPr>
          <w:spacing w:val="-4"/>
        </w:rPr>
        <w:t xml:space="preserve"> </w:t>
      </w:r>
      <w:r>
        <w:t>TABLE</w:t>
      </w:r>
      <w:r>
        <w:rPr>
          <w:spacing w:val="-4"/>
        </w:rPr>
        <w:t xml:space="preserve"> </w:t>
      </w:r>
      <w:r>
        <w:t>IF</w:t>
      </w:r>
      <w:r>
        <w:rPr>
          <w:spacing w:val="-3"/>
        </w:rPr>
        <w:t xml:space="preserve"> </w:t>
      </w:r>
      <w:r>
        <w:t>NOT</w:t>
      </w:r>
      <w:r>
        <w:rPr>
          <w:spacing w:val="-3"/>
        </w:rPr>
        <w:t xml:space="preserve"> </w:t>
      </w:r>
      <w:r>
        <w:t>EXISTS</w:t>
      </w:r>
      <w:r>
        <w:rPr>
          <w:spacing w:val="-4"/>
        </w:rPr>
        <w:t xml:space="preserve"> </w:t>
      </w:r>
      <w:r>
        <w:t>`doctors`</w:t>
      </w:r>
      <w:r>
        <w:rPr>
          <w:spacing w:val="-4"/>
        </w:rPr>
        <w:t xml:space="preserve"> </w:t>
      </w:r>
      <w:r>
        <w:t>("</w:t>
      </w:r>
      <w:r>
        <w:rPr>
          <w:spacing w:val="-3"/>
        </w:rPr>
        <w:t xml:space="preserve"> </w:t>
      </w:r>
      <w:r>
        <w:t xml:space="preserve">+ </w:t>
      </w:r>
      <w:r>
        <w:rPr>
          <w:spacing w:val="-10"/>
        </w:rPr>
        <w:t>"</w:t>
      </w:r>
      <w:r>
        <w:tab/>
        <w:t>`id` int(11) NOT NULL," +</w:t>
      </w:r>
    </w:p>
    <w:p w14:paraId="3A41E4BA" w14:textId="77777777" w:rsidR="00C36271" w:rsidRDefault="00000000">
      <w:pPr>
        <w:pStyle w:val="a3"/>
        <w:tabs>
          <w:tab w:val="left" w:pos="1469"/>
        </w:tabs>
        <w:spacing w:before="1" w:line="261" w:lineRule="auto"/>
        <w:ind w:left="988" w:right="5993"/>
      </w:pPr>
      <w:r>
        <w:rPr>
          <w:spacing w:val="-10"/>
        </w:rPr>
        <w:t>"</w:t>
      </w:r>
      <w:r>
        <w:tab/>
        <w:t xml:space="preserve">`name` varchar(255) DEFAULT NULL," + </w:t>
      </w:r>
      <w:r>
        <w:rPr>
          <w:spacing w:val="-10"/>
        </w:rPr>
        <w:t>"</w:t>
      </w:r>
      <w:r>
        <w:tab/>
        <w:t>`on_call`</w:t>
      </w:r>
      <w:r>
        <w:rPr>
          <w:spacing w:val="-9"/>
        </w:rPr>
        <w:t xml:space="preserve"> </w:t>
      </w:r>
      <w:r>
        <w:t>tinyint(1)</w:t>
      </w:r>
      <w:r>
        <w:rPr>
          <w:spacing w:val="-9"/>
        </w:rPr>
        <w:t xml:space="preserve"> </w:t>
      </w:r>
      <w:r>
        <w:t>DEFAULT</w:t>
      </w:r>
      <w:r>
        <w:rPr>
          <w:spacing w:val="-8"/>
        </w:rPr>
        <w:t xml:space="preserve"> </w:t>
      </w:r>
      <w:r>
        <w:t>NULL,"</w:t>
      </w:r>
      <w:r>
        <w:rPr>
          <w:spacing w:val="-9"/>
        </w:rPr>
        <w:t xml:space="preserve"> </w:t>
      </w:r>
      <w:r>
        <w:t xml:space="preserve">+ </w:t>
      </w:r>
      <w:r>
        <w:rPr>
          <w:spacing w:val="-10"/>
        </w:rPr>
        <w:t>"</w:t>
      </w:r>
      <w:r>
        <w:tab/>
        <w:t>`shift_id`</w:t>
      </w:r>
      <w:r>
        <w:rPr>
          <w:spacing w:val="32"/>
        </w:rPr>
        <w:t xml:space="preserve"> </w:t>
      </w:r>
      <w:r>
        <w:t>int(11)</w:t>
      </w:r>
      <w:r>
        <w:rPr>
          <w:spacing w:val="32"/>
        </w:rPr>
        <w:t xml:space="preserve"> </w:t>
      </w:r>
      <w:r>
        <w:t>DEFAULT</w:t>
      </w:r>
      <w:r>
        <w:rPr>
          <w:spacing w:val="33"/>
        </w:rPr>
        <w:t xml:space="preserve"> </w:t>
      </w:r>
      <w:r>
        <w:t>NULL,"</w:t>
      </w:r>
      <w:r>
        <w:rPr>
          <w:spacing w:val="32"/>
        </w:rPr>
        <w:t xml:space="preserve"> </w:t>
      </w:r>
      <w:r>
        <w:t xml:space="preserve">+ </w:t>
      </w:r>
      <w:r>
        <w:rPr>
          <w:spacing w:val="-10"/>
        </w:rPr>
        <w:t>"</w:t>
      </w:r>
      <w:r>
        <w:tab/>
        <w:t>PRIMARY KEY (`id`)," +</w:t>
      </w:r>
    </w:p>
    <w:p w14:paraId="0CF08B2A" w14:textId="77777777" w:rsidR="00C36271" w:rsidRDefault="00000000">
      <w:pPr>
        <w:pStyle w:val="a3"/>
        <w:tabs>
          <w:tab w:val="left" w:pos="1469"/>
        </w:tabs>
        <w:spacing w:before="1"/>
        <w:ind w:left="988"/>
      </w:pPr>
      <w:r>
        <w:rPr>
          <w:spacing w:val="-10"/>
        </w:rPr>
        <w:t>"</w:t>
      </w:r>
      <w:r>
        <w:tab/>
        <w:t>KEY</w:t>
      </w:r>
      <w:r>
        <w:rPr>
          <w:spacing w:val="-10"/>
        </w:rPr>
        <w:t xml:space="preserve"> </w:t>
      </w:r>
      <w:r>
        <w:t>`idx_shift_id`</w:t>
      </w:r>
      <w:r>
        <w:rPr>
          <w:spacing w:val="-10"/>
        </w:rPr>
        <w:t xml:space="preserve"> </w:t>
      </w:r>
      <w:r>
        <w:t>(`shift_id`)"</w:t>
      </w:r>
      <w:r>
        <w:rPr>
          <w:spacing w:val="-9"/>
        </w:rPr>
        <w:t xml:space="preserve"> </w:t>
      </w:r>
      <w:r>
        <w:rPr>
          <w:spacing w:val="-10"/>
        </w:rPr>
        <w:t>+</w:t>
      </w:r>
    </w:p>
    <w:p w14:paraId="03178AB3" w14:textId="77777777" w:rsidR="00C36271" w:rsidRDefault="00000000">
      <w:pPr>
        <w:pStyle w:val="a3"/>
        <w:spacing w:before="23"/>
        <w:ind w:left="988"/>
      </w:pPr>
      <w:r>
        <w:t>"</w:t>
      </w:r>
      <w:r>
        <w:rPr>
          <w:spacing w:val="37"/>
          <w:w w:val="150"/>
        </w:rPr>
        <w:t xml:space="preserve"> </w:t>
      </w:r>
      <w:r>
        <w:t>)</w:t>
      </w:r>
      <w:r>
        <w:rPr>
          <w:spacing w:val="-6"/>
        </w:rPr>
        <w:t xml:space="preserve"> </w:t>
      </w:r>
      <w:r>
        <w:t>ENGINE=InnoDB</w:t>
      </w:r>
      <w:r>
        <w:rPr>
          <w:spacing w:val="-6"/>
        </w:rPr>
        <w:t xml:space="preserve"> </w:t>
      </w:r>
      <w:r>
        <w:t>DEFAULT</w:t>
      </w:r>
      <w:r>
        <w:rPr>
          <w:spacing w:val="-6"/>
        </w:rPr>
        <w:t xml:space="preserve"> </w:t>
      </w:r>
      <w:r>
        <w:t>CHARSET=utf8mb4</w:t>
      </w:r>
      <w:r>
        <w:rPr>
          <w:spacing w:val="-6"/>
        </w:rPr>
        <w:t xml:space="preserve"> </w:t>
      </w:r>
      <w:r>
        <w:rPr>
          <w:spacing w:val="-2"/>
        </w:rPr>
        <w:t>COLLATE=utf8mb4_bin")</w:t>
      </w:r>
    </w:p>
    <w:p w14:paraId="3930B099" w14:textId="77777777" w:rsidR="00C36271" w:rsidRDefault="00000000">
      <w:pPr>
        <w:pStyle w:val="a3"/>
        <w:ind w:left="604"/>
      </w:pPr>
      <w:r>
        <w:t>return</w:t>
      </w:r>
      <w:r>
        <w:rPr>
          <w:spacing w:val="-6"/>
        </w:rPr>
        <w:t xml:space="preserve"> </w:t>
      </w:r>
      <w:r>
        <w:rPr>
          <w:spacing w:val="-5"/>
        </w:rPr>
        <w:t>err</w:t>
      </w:r>
    </w:p>
    <w:p w14:paraId="1BF3A093" w14:textId="77777777" w:rsidR="00C36271" w:rsidRDefault="00000000">
      <w:pPr>
        <w:spacing w:before="24"/>
        <w:ind w:left="220"/>
        <w:rPr>
          <w:sz w:val="16"/>
        </w:rPr>
      </w:pPr>
      <w:r>
        <w:rPr>
          <w:sz w:val="16"/>
        </w:rPr>
        <w:t>}</w:t>
      </w:r>
    </w:p>
    <w:p w14:paraId="6C63DA5A" w14:textId="77777777" w:rsidR="00C36271" w:rsidRDefault="00C36271">
      <w:pPr>
        <w:pStyle w:val="a3"/>
        <w:spacing w:before="2"/>
        <w:rPr>
          <w:sz w:val="15"/>
        </w:rPr>
      </w:pPr>
    </w:p>
    <w:p w14:paraId="4DBC9C51" w14:textId="77777777" w:rsidR="00C36271" w:rsidRDefault="00000000">
      <w:pPr>
        <w:pStyle w:val="a3"/>
        <w:spacing w:before="62"/>
        <w:ind w:left="220"/>
      </w:pPr>
      <w:r>
        <w:t>func</w:t>
      </w:r>
      <w:r>
        <w:rPr>
          <w:spacing w:val="-6"/>
        </w:rPr>
        <w:t xml:space="preserve"> </w:t>
      </w:r>
      <w:r>
        <w:t>createDoctor(db</w:t>
      </w:r>
      <w:r>
        <w:rPr>
          <w:spacing w:val="-6"/>
        </w:rPr>
        <w:t xml:space="preserve"> </w:t>
      </w:r>
      <w:r>
        <w:t>*sql.DB,</w:t>
      </w:r>
      <w:r>
        <w:rPr>
          <w:spacing w:val="-6"/>
        </w:rPr>
        <w:t xml:space="preserve"> </w:t>
      </w:r>
      <w:r>
        <w:t>id</w:t>
      </w:r>
      <w:r>
        <w:rPr>
          <w:spacing w:val="-5"/>
        </w:rPr>
        <w:t xml:space="preserve"> </w:t>
      </w:r>
      <w:r>
        <w:t>int,</w:t>
      </w:r>
      <w:r>
        <w:rPr>
          <w:spacing w:val="-6"/>
        </w:rPr>
        <w:t xml:space="preserve"> </w:t>
      </w:r>
      <w:r>
        <w:t>name</w:t>
      </w:r>
      <w:r>
        <w:rPr>
          <w:spacing w:val="-5"/>
        </w:rPr>
        <w:t xml:space="preserve"> </w:t>
      </w:r>
      <w:r>
        <w:t>string,</w:t>
      </w:r>
      <w:r>
        <w:rPr>
          <w:spacing w:val="-6"/>
        </w:rPr>
        <w:t xml:space="preserve"> </w:t>
      </w:r>
      <w:r>
        <w:t>onCall</w:t>
      </w:r>
      <w:r>
        <w:rPr>
          <w:spacing w:val="-5"/>
        </w:rPr>
        <w:t xml:space="preserve"> </w:t>
      </w:r>
      <w:r>
        <w:t>bool,</w:t>
      </w:r>
      <w:r>
        <w:rPr>
          <w:spacing w:val="-6"/>
        </w:rPr>
        <w:t xml:space="preserve"> </w:t>
      </w:r>
      <w:r>
        <w:t>shiftID</w:t>
      </w:r>
      <w:r>
        <w:rPr>
          <w:spacing w:val="-5"/>
        </w:rPr>
        <w:t xml:space="preserve"> </w:t>
      </w:r>
      <w:r>
        <w:t>int)</w:t>
      </w:r>
      <w:r>
        <w:rPr>
          <w:spacing w:val="-6"/>
        </w:rPr>
        <w:t xml:space="preserve"> </w:t>
      </w:r>
      <w:r>
        <w:t>error</w:t>
      </w:r>
      <w:r>
        <w:rPr>
          <w:spacing w:val="-4"/>
        </w:rPr>
        <w:t xml:space="preserve"> </w:t>
      </w:r>
      <w:r>
        <w:rPr>
          <w:spacing w:val="-10"/>
        </w:rPr>
        <w:t>{</w:t>
      </w:r>
    </w:p>
    <w:p w14:paraId="57C59F60" w14:textId="77777777" w:rsidR="00C36271" w:rsidRDefault="00000000">
      <w:pPr>
        <w:pStyle w:val="a3"/>
        <w:ind w:left="604"/>
      </w:pPr>
      <w:r>
        <w:t>_,</w:t>
      </w:r>
      <w:r>
        <w:rPr>
          <w:spacing w:val="-7"/>
        </w:rPr>
        <w:t xml:space="preserve"> </w:t>
      </w:r>
      <w:r>
        <w:t>err</w:t>
      </w:r>
      <w:r>
        <w:rPr>
          <w:spacing w:val="-5"/>
        </w:rPr>
        <w:t xml:space="preserve"> </w:t>
      </w:r>
      <w:r>
        <w:t>:=</w:t>
      </w:r>
      <w:r>
        <w:rPr>
          <w:spacing w:val="-6"/>
        </w:rPr>
        <w:t xml:space="preserve"> </w:t>
      </w:r>
      <w:r>
        <w:t>db.Exec("INSERT</w:t>
      </w:r>
      <w:r>
        <w:rPr>
          <w:spacing w:val="-7"/>
        </w:rPr>
        <w:t xml:space="preserve"> </w:t>
      </w:r>
      <w:r>
        <w:t>INTO</w:t>
      </w:r>
      <w:r>
        <w:rPr>
          <w:spacing w:val="-6"/>
        </w:rPr>
        <w:t xml:space="preserve"> </w:t>
      </w:r>
      <w:r>
        <w:t>`doctors`</w:t>
      </w:r>
      <w:r>
        <w:rPr>
          <w:spacing w:val="-6"/>
        </w:rPr>
        <w:t xml:space="preserve"> </w:t>
      </w:r>
      <w:r>
        <w:t>(`id`,</w:t>
      </w:r>
      <w:r>
        <w:rPr>
          <w:spacing w:val="-6"/>
        </w:rPr>
        <w:t xml:space="preserve"> </w:t>
      </w:r>
      <w:r>
        <w:t>`name`,</w:t>
      </w:r>
      <w:r>
        <w:rPr>
          <w:spacing w:val="-6"/>
        </w:rPr>
        <w:t xml:space="preserve"> </w:t>
      </w:r>
      <w:r>
        <w:t>`on_call`,</w:t>
      </w:r>
      <w:r>
        <w:rPr>
          <w:spacing w:val="-7"/>
        </w:rPr>
        <w:t xml:space="preserve"> </w:t>
      </w:r>
      <w:r>
        <w:t>`shift_id`)</w:t>
      </w:r>
      <w:r>
        <w:rPr>
          <w:spacing w:val="-6"/>
        </w:rPr>
        <w:t xml:space="preserve"> </w:t>
      </w:r>
      <w:r>
        <w:t>VALUES</w:t>
      </w:r>
      <w:r>
        <w:rPr>
          <w:spacing w:val="-6"/>
        </w:rPr>
        <w:t xml:space="preserve"> </w:t>
      </w:r>
      <w:r>
        <w:t>(?,</w:t>
      </w:r>
      <w:r>
        <w:rPr>
          <w:spacing w:val="-5"/>
        </w:rPr>
        <w:t xml:space="preserve"> ?,</w:t>
      </w:r>
    </w:p>
    <w:p w14:paraId="537FF872" w14:textId="77777777" w:rsidR="00C36271" w:rsidRDefault="00C36271">
      <w:pPr>
        <w:sectPr w:rsidR="00C36271">
          <w:pgSz w:w="12240" w:h="15840"/>
          <w:pgMar w:top="1080" w:right="0" w:bottom="980" w:left="1220" w:header="599" w:footer="792" w:gutter="0"/>
          <w:cols w:space="720"/>
        </w:sectPr>
      </w:pPr>
    </w:p>
    <w:p w14:paraId="6F6B0DB2" w14:textId="77777777" w:rsidR="00C36271" w:rsidRDefault="00C36271">
      <w:pPr>
        <w:pStyle w:val="a3"/>
        <w:spacing w:before="13"/>
        <w:rPr>
          <w:sz w:val="20"/>
        </w:rPr>
      </w:pPr>
    </w:p>
    <w:p w14:paraId="78F94F29" w14:textId="77777777" w:rsidR="00C36271" w:rsidRDefault="00000000">
      <w:pPr>
        <w:pStyle w:val="a3"/>
        <w:spacing w:before="0"/>
        <w:ind w:left="148"/>
        <w:rPr>
          <w:sz w:val="20"/>
        </w:rPr>
      </w:pPr>
      <w:r>
        <w:rPr>
          <w:sz w:val="20"/>
        </w:rPr>
      </w:r>
      <w:r>
        <w:rPr>
          <w:sz w:val="20"/>
        </w:rPr>
        <w:pict w14:anchorId="11791257">
          <v:group id="docshapegroup1463" o:spid="_x0000_s2372" style="width:474.8pt;height:60.8pt;mso-position-horizontal-relative:char;mso-position-vertical-relative:line" coordsize="9496,1216">
            <v:shape id="docshape1464" o:spid="_x0000_s2374" style="position:absolute;width:9496;height:1216" coordsize="9496,1216" o:spt="100" adj="0,,0" path="m4,287l4,t,574l4,287t,574l4,574t,574l4,861t,354l4,1148m,1211r68,m9492,287l9492,t,574l9492,287t,574l9492,574t,574l9492,861m68,1211r9360,m9428,1211r68,m9492,1215r,-67e" filled="f" strokeweight=".14042mm">
              <v:stroke joinstyle="round"/>
              <v:formulas/>
              <v:path arrowok="t" o:connecttype="segments"/>
            </v:shape>
            <v:shape id="docshape1465" o:spid="_x0000_s2373" type="#_x0000_t202" style="position:absolute;left:7;width:9480;height:1208" filled="f" stroked="f">
              <v:textbox inset="0,0,0,0">
                <w:txbxContent>
                  <w:p w14:paraId="0BCEA403" w14:textId="77777777" w:rsidR="00C36271" w:rsidRDefault="00000000">
                    <w:pPr>
                      <w:spacing w:line="276" w:lineRule="exact"/>
                      <w:ind w:left="842"/>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9"/>
                        <w:sz w:val="20"/>
                      </w:rPr>
                      <w:t xml:space="preserve"> </w:t>
                    </w:r>
                    <w:r>
                      <w:rPr>
                        <w:sz w:val="16"/>
                      </w:rPr>
                      <w:t>?,</w:t>
                    </w:r>
                    <w:r>
                      <w:rPr>
                        <w:spacing w:val="-18"/>
                        <w:sz w:val="16"/>
                      </w:rPr>
                      <w:t xml:space="preserve"> </w:t>
                    </w:r>
                    <w:r>
                      <w:rPr>
                        <w:spacing w:val="-4"/>
                        <w:sz w:val="16"/>
                      </w:rPr>
                      <w:t>?)",</w:t>
                    </w:r>
                  </w:p>
                  <w:p w14:paraId="1176CAAE" w14:textId="77777777" w:rsidR="00C36271" w:rsidRDefault="00000000">
                    <w:pPr>
                      <w:spacing w:before="24" w:line="261" w:lineRule="auto"/>
                      <w:ind w:left="444" w:right="5827" w:firstLine="384"/>
                      <w:rPr>
                        <w:sz w:val="16"/>
                      </w:rPr>
                    </w:pPr>
                    <w:r>
                      <w:rPr>
                        <w:sz w:val="16"/>
                      </w:rPr>
                      <w:t>id,</w:t>
                    </w:r>
                    <w:r>
                      <w:rPr>
                        <w:spacing w:val="-12"/>
                        <w:sz w:val="16"/>
                      </w:rPr>
                      <w:t xml:space="preserve"> </w:t>
                    </w:r>
                    <w:r>
                      <w:rPr>
                        <w:sz w:val="16"/>
                      </w:rPr>
                      <w:t>name,</w:t>
                    </w:r>
                    <w:r>
                      <w:rPr>
                        <w:spacing w:val="-13"/>
                        <w:sz w:val="16"/>
                      </w:rPr>
                      <w:t xml:space="preserve"> </w:t>
                    </w:r>
                    <w:r>
                      <w:rPr>
                        <w:sz w:val="16"/>
                      </w:rPr>
                      <w:t>onCall,</w:t>
                    </w:r>
                    <w:r>
                      <w:rPr>
                        <w:spacing w:val="-12"/>
                        <w:sz w:val="16"/>
                      </w:rPr>
                      <w:t xml:space="preserve"> </w:t>
                    </w:r>
                    <w:r>
                      <w:rPr>
                        <w:sz w:val="16"/>
                      </w:rPr>
                      <w:t>shiftID) return err</w:t>
                    </w:r>
                  </w:p>
                  <w:p w14:paraId="154A228C" w14:textId="77777777" w:rsidR="00C36271" w:rsidRDefault="00000000">
                    <w:pPr>
                      <w:ind w:left="59"/>
                      <w:rPr>
                        <w:sz w:val="16"/>
                      </w:rPr>
                    </w:pPr>
                    <w:r>
                      <w:rPr>
                        <w:sz w:val="16"/>
                      </w:rPr>
                      <w:t>}</w:t>
                    </w:r>
                  </w:p>
                </w:txbxContent>
              </v:textbox>
            </v:shape>
            <w10:anchorlock/>
          </v:group>
        </w:pict>
      </w:r>
    </w:p>
    <w:p w14:paraId="0F5ECE82" w14:textId="77777777" w:rsidR="00C36271" w:rsidRDefault="00C36271">
      <w:pPr>
        <w:pStyle w:val="a3"/>
        <w:spacing w:before="0"/>
        <w:rPr>
          <w:sz w:val="8"/>
        </w:rPr>
      </w:pPr>
    </w:p>
    <w:p w14:paraId="43251962" w14:textId="77777777" w:rsidR="00C36271" w:rsidRDefault="00000000">
      <w:pPr>
        <w:spacing w:before="52"/>
        <w:ind w:left="220"/>
        <w:rPr>
          <w:rFonts w:ascii="文泉驿微米黑" w:eastAsia="文泉驿微米黑"/>
          <w:sz w:val="20"/>
        </w:rPr>
      </w:pPr>
      <w:r>
        <w:pict w14:anchorId="6CC15D42">
          <v:shape id="docshape1466" o:spid="_x0000_s2371" type="#_x0000_t202" style="position:absolute;left:0;text-align:left;margin-left:68.8pt;margin-top:21.45pt;width:474.4pt;height:135.5pt;z-index:-15322624;mso-wrap-distance-left:0;mso-wrap-distance-right:0;mso-position-horizontal-relative:page" filled="f" strokeweight=".14042mm">
            <v:textbox inset="0,0,0,0">
              <w:txbxContent>
                <w:p w14:paraId="45DA8407" w14:textId="77777777" w:rsidR="00C36271" w:rsidRDefault="00000000">
                  <w:pPr>
                    <w:pStyle w:val="a3"/>
                    <w:spacing w:before="73"/>
                    <w:ind w:left="59"/>
                  </w:pPr>
                  <w:r>
                    <w:rPr>
                      <w:color w:val="8E5902"/>
                    </w:rPr>
                    <w:t>/*</w:t>
                  </w:r>
                  <w:r>
                    <w:rPr>
                      <w:color w:val="8E5902"/>
                      <w:spacing w:val="-1"/>
                    </w:rPr>
                    <w:t xml:space="preserve"> </w:t>
                  </w:r>
                  <w:r>
                    <w:rPr>
                      <w:color w:val="8E5902"/>
                    </w:rPr>
                    <w:t>txn</w:t>
                  </w:r>
                  <w:r>
                    <w:rPr>
                      <w:color w:val="8E5902"/>
                      <w:spacing w:val="-1"/>
                    </w:rPr>
                    <w:t xml:space="preserve"> </w:t>
                  </w:r>
                  <w:r>
                    <w:rPr>
                      <w:color w:val="8E5902"/>
                    </w:rPr>
                    <w:t>1</w:t>
                  </w:r>
                  <w:r>
                    <w:rPr>
                      <w:color w:val="8E5902"/>
                      <w:spacing w:val="-1"/>
                    </w:rPr>
                    <w:t xml:space="preserve"> </w:t>
                  </w:r>
                  <w:r>
                    <w:rPr>
                      <w:color w:val="8E5902"/>
                    </w:rPr>
                    <w:t>*/</w:t>
                  </w:r>
                  <w:r>
                    <w:rPr>
                      <w:color w:val="8E5902"/>
                      <w:spacing w:val="-1"/>
                    </w:rPr>
                    <w:t xml:space="preserve"> </w:t>
                  </w:r>
                  <w:r>
                    <w:rPr>
                      <w:spacing w:val="-2"/>
                    </w:rPr>
                    <w:t>BEGIN</w:t>
                  </w:r>
                </w:p>
                <w:p w14:paraId="6B07D669" w14:textId="77777777" w:rsidR="00C36271" w:rsidRDefault="00000000">
                  <w:pPr>
                    <w:pStyle w:val="a3"/>
                    <w:spacing w:before="23"/>
                    <w:ind w:left="444"/>
                  </w:pPr>
                  <w:r>
                    <w:rPr>
                      <w:color w:val="8E5902"/>
                    </w:rPr>
                    <w:t>/*</w:t>
                  </w:r>
                  <w:r>
                    <w:rPr>
                      <w:color w:val="8E5902"/>
                      <w:spacing w:val="-1"/>
                    </w:rPr>
                    <w:t xml:space="preserve"> </w:t>
                  </w:r>
                  <w:r>
                    <w:rPr>
                      <w:color w:val="8E5902"/>
                    </w:rPr>
                    <w:t>txn</w:t>
                  </w:r>
                  <w:r>
                    <w:rPr>
                      <w:color w:val="8E5902"/>
                      <w:spacing w:val="-1"/>
                    </w:rPr>
                    <w:t xml:space="preserve"> </w:t>
                  </w:r>
                  <w:r>
                    <w:rPr>
                      <w:color w:val="8E5902"/>
                    </w:rPr>
                    <w:t>2</w:t>
                  </w:r>
                  <w:r>
                    <w:rPr>
                      <w:color w:val="8E5902"/>
                      <w:spacing w:val="-1"/>
                    </w:rPr>
                    <w:t xml:space="preserve"> </w:t>
                  </w:r>
                  <w:r>
                    <w:rPr>
                      <w:color w:val="8E5902"/>
                    </w:rPr>
                    <w:t>*/</w:t>
                  </w:r>
                  <w:r>
                    <w:rPr>
                      <w:color w:val="8E5902"/>
                      <w:spacing w:val="-1"/>
                    </w:rPr>
                    <w:t xml:space="preserve"> </w:t>
                  </w:r>
                  <w:r>
                    <w:rPr>
                      <w:spacing w:val="-2"/>
                    </w:rPr>
                    <w:t>BEGIN</w:t>
                  </w:r>
                </w:p>
                <w:p w14:paraId="26B95A21" w14:textId="77777777" w:rsidR="00C36271" w:rsidRDefault="00000000">
                  <w:pPr>
                    <w:pStyle w:val="a3"/>
                    <w:ind w:left="444"/>
                  </w:pPr>
                  <w:r>
                    <w:rPr>
                      <w:color w:val="8E5902"/>
                    </w:rPr>
                    <w:t>/*</w:t>
                  </w:r>
                  <w:r>
                    <w:rPr>
                      <w:color w:val="8E5902"/>
                      <w:spacing w:val="-6"/>
                    </w:rPr>
                    <w:t xml:space="preserve"> </w:t>
                  </w:r>
                  <w:r>
                    <w:rPr>
                      <w:color w:val="8E5902"/>
                    </w:rPr>
                    <w:t>txn</w:t>
                  </w:r>
                  <w:r>
                    <w:rPr>
                      <w:color w:val="8E5902"/>
                      <w:spacing w:val="-3"/>
                    </w:rPr>
                    <w:t xml:space="preserve"> </w:t>
                  </w:r>
                  <w:r>
                    <w:rPr>
                      <w:color w:val="8E5902"/>
                    </w:rPr>
                    <w:t>2</w:t>
                  </w:r>
                  <w:r>
                    <w:rPr>
                      <w:color w:val="8E5902"/>
                      <w:spacing w:val="-3"/>
                    </w:rPr>
                    <w:t xml:space="preserve"> </w:t>
                  </w:r>
                  <w:r>
                    <w:rPr>
                      <w:color w:val="8E5902"/>
                    </w:rPr>
                    <w:t>*/</w:t>
                  </w:r>
                  <w:r>
                    <w:rPr>
                      <w:color w:val="8E5902"/>
                      <w:spacing w:val="-3"/>
                    </w:rPr>
                    <w:t xml:space="preserve"> </w:t>
                  </w:r>
                  <w:r>
                    <w:rPr>
                      <w:color w:val="214987"/>
                    </w:rPr>
                    <w:t>SELECT</w:t>
                  </w:r>
                  <w:r>
                    <w:rPr>
                      <w:color w:val="214987"/>
                      <w:spacing w:val="-3"/>
                    </w:rPr>
                    <w:t xml:space="preserve"> </w:t>
                  </w:r>
                  <w:r>
                    <w:rPr>
                      <w:color w:val="214987"/>
                    </w:rPr>
                    <w:t>COUNT</w:t>
                  </w:r>
                  <w:r>
                    <w:t>(*)</w:t>
                  </w:r>
                  <w:r>
                    <w:rPr>
                      <w:spacing w:val="-4"/>
                    </w:rPr>
                    <w:t xml:space="preserve"> </w:t>
                  </w:r>
                  <w:r>
                    <w:rPr>
                      <w:color w:val="214987"/>
                    </w:rPr>
                    <w:t>AS</w:t>
                  </w:r>
                  <w:r>
                    <w:rPr>
                      <w:color w:val="214987"/>
                      <w:spacing w:val="-3"/>
                    </w:rPr>
                    <w:t xml:space="preserve"> </w:t>
                  </w:r>
                  <w:r>
                    <w:t>`</w:t>
                  </w:r>
                  <w:r>
                    <w:rPr>
                      <w:color w:val="214987"/>
                    </w:rPr>
                    <w:t>count</w:t>
                  </w:r>
                  <w:r>
                    <w:t>`</w:t>
                  </w:r>
                  <w:r>
                    <w:rPr>
                      <w:spacing w:val="-3"/>
                    </w:rPr>
                    <w:t xml:space="preserve"> </w:t>
                  </w:r>
                  <w:r>
                    <w:rPr>
                      <w:color w:val="214987"/>
                    </w:rPr>
                    <w:t>FROM</w:t>
                  </w:r>
                  <w:r>
                    <w:rPr>
                      <w:color w:val="214987"/>
                      <w:spacing w:val="-4"/>
                    </w:rPr>
                    <w:t xml:space="preserve"> </w:t>
                  </w:r>
                  <w:r>
                    <w:t>`doctors`</w:t>
                  </w:r>
                  <w:r>
                    <w:rPr>
                      <w:spacing w:val="-3"/>
                    </w:rPr>
                    <w:t xml:space="preserve"> </w:t>
                  </w:r>
                  <w:r>
                    <w:rPr>
                      <w:color w:val="214987"/>
                    </w:rPr>
                    <w:t>WHERE</w:t>
                  </w:r>
                  <w:r>
                    <w:rPr>
                      <w:color w:val="214987"/>
                      <w:spacing w:val="-3"/>
                    </w:rPr>
                    <w:t xml:space="preserve"> </w:t>
                  </w:r>
                  <w:r>
                    <w:t>on_call</w:t>
                  </w:r>
                  <w:r>
                    <w:rPr>
                      <w:spacing w:val="-5"/>
                    </w:rPr>
                    <w:t xml:space="preserve"> </w:t>
                  </w:r>
                  <w:r>
                    <w:t>=</w:t>
                  </w:r>
                  <w:r>
                    <w:rPr>
                      <w:spacing w:val="-3"/>
                    </w:rPr>
                    <w:t xml:space="preserve"> </w:t>
                  </w:r>
                  <w:r>
                    <w:t>1</w:t>
                  </w:r>
                  <w:r>
                    <w:rPr>
                      <w:spacing w:val="-3"/>
                    </w:rPr>
                    <w:t xml:space="preserve"> </w:t>
                  </w:r>
                  <w:r>
                    <w:rPr>
                      <w:color w:val="214987"/>
                    </w:rPr>
                    <w:t>AND</w:t>
                  </w:r>
                  <w:r>
                    <w:rPr>
                      <w:color w:val="214987"/>
                      <w:spacing w:val="-3"/>
                    </w:rPr>
                    <w:t xml:space="preserve"> </w:t>
                  </w:r>
                  <w:r>
                    <w:t>`shift_id`</w:t>
                  </w:r>
                  <w:r>
                    <w:rPr>
                      <w:spacing w:val="-4"/>
                    </w:rPr>
                    <w:t xml:space="preserve"> </w:t>
                  </w:r>
                  <w:r>
                    <w:t>=</w:t>
                  </w:r>
                  <w:r>
                    <w:rPr>
                      <w:spacing w:val="-3"/>
                    </w:rPr>
                    <w:t xml:space="preserve"> </w:t>
                  </w:r>
                  <w:r>
                    <w:rPr>
                      <w:spacing w:val="-5"/>
                    </w:rPr>
                    <w:t>123</w:t>
                  </w:r>
                </w:p>
                <w:p w14:paraId="2FC371B1" w14:textId="77777777" w:rsidR="00C36271" w:rsidRDefault="00000000">
                  <w:pPr>
                    <w:spacing w:before="11"/>
                    <w:ind w:left="842"/>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0"/>
                      <w:sz w:val="20"/>
                    </w:rPr>
                    <w:t xml:space="preserve"> </w:t>
                  </w:r>
                  <w:r>
                    <w:rPr>
                      <w:sz w:val="16"/>
                    </w:rPr>
                    <w:t>FOR</w:t>
                  </w:r>
                  <w:r>
                    <w:rPr>
                      <w:spacing w:val="-18"/>
                      <w:sz w:val="16"/>
                    </w:rPr>
                    <w:t xml:space="preserve"> </w:t>
                  </w:r>
                  <w:r>
                    <w:rPr>
                      <w:color w:val="214987"/>
                      <w:spacing w:val="-2"/>
                      <w:sz w:val="16"/>
                    </w:rPr>
                    <w:t>UPDATE</w:t>
                  </w:r>
                </w:p>
                <w:p w14:paraId="77ED54A3" w14:textId="77777777" w:rsidR="00C36271" w:rsidRDefault="00000000">
                  <w:pPr>
                    <w:pStyle w:val="a3"/>
                    <w:ind w:left="444"/>
                  </w:pPr>
                  <w:r>
                    <w:rPr>
                      <w:color w:val="8E5902"/>
                    </w:rPr>
                    <w:t>/*</w:t>
                  </w:r>
                  <w:r>
                    <w:rPr>
                      <w:color w:val="8E5902"/>
                      <w:spacing w:val="-5"/>
                    </w:rPr>
                    <w:t xml:space="preserve"> </w:t>
                  </w:r>
                  <w:r>
                    <w:rPr>
                      <w:color w:val="8E5902"/>
                    </w:rPr>
                    <w:t>txn</w:t>
                  </w:r>
                  <w:r>
                    <w:rPr>
                      <w:color w:val="8E5902"/>
                      <w:spacing w:val="-3"/>
                    </w:rPr>
                    <w:t xml:space="preserve"> </w:t>
                  </w:r>
                  <w:r>
                    <w:rPr>
                      <w:color w:val="8E5902"/>
                    </w:rPr>
                    <w:t>2</w:t>
                  </w:r>
                  <w:r>
                    <w:rPr>
                      <w:color w:val="8E5902"/>
                      <w:spacing w:val="-2"/>
                    </w:rPr>
                    <w:t xml:space="preserve"> </w:t>
                  </w:r>
                  <w:r>
                    <w:rPr>
                      <w:color w:val="8E5902"/>
                    </w:rPr>
                    <w:t>*/</w:t>
                  </w:r>
                  <w:r>
                    <w:rPr>
                      <w:color w:val="8E5902"/>
                      <w:spacing w:val="-3"/>
                    </w:rPr>
                    <w:t xml:space="preserve"> </w:t>
                  </w:r>
                  <w:r>
                    <w:rPr>
                      <w:color w:val="214987"/>
                    </w:rPr>
                    <w:t>UPDATE</w:t>
                  </w:r>
                  <w:r>
                    <w:rPr>
                      <w:color w:val="214987"/>
                      <w:spacing w:val="-2"/>
                    </w:rPr>
                    <w:t xml:space="preserve"> </w:t>
                  </w:r>
                  <w:r>
                    <w:t>`doctors`</w:t>
                  </w:r>
                  <w:r>
                    <w:rPr>
                      <w:spacing w:val="-3"/>
                    </w:rPr>
                    <w:t xml:space="preserve"> </w:t>
                  </w:r>
                  <w:r>
                    <w:rPr>
                      <w:color w:val="214987"/>
                    </w:rPr>
                    <w:t>SET</w:t>
                  </w:r>
                  <w:r>
                    <w:rPr>
                      <w:color w:val="214987"/>
                      <w:spacing w:val="-2"/>
                    </w:rPr>
                    <w:t xml:space="preserve"> </w:t>
                  </w:r>
                  <w:r>
                    <w:t>on_call</w:t>
                  </w:r>
                  <w:r>
                    <w:rPr>
                      <w:spacing w:val="-4"/>
                    </w:rPr>
                    <w:t xml:space="preserve"> </w:t>
                  </w:r>
                  <w:r>
                    <w:t>=</w:t>
                  </w:r>
                  <w:r>
                    <w:rPr>
                      <w:spacing w:val="-2"/>
                    </w:rPr>
                    <w:t xml:space="preserve"> </w:t>
                  </w:r>
                  <w:r>
                    <w:t>0</w:t>
                  </w:r>
                  <w:r>
                    <w:rPr>
                      <w:spacing w:val="-3"/>
                    </w:rPr>
                    <w:t xml:space="preserve"> </w:t>
                  </w:r>
                  <w:r>
                    <w:rPr>
                      <w:color w:val="214987"/>
                    </w:rPr>
                    <w:t>WHERE</w:t>
                  </w:r>
                  <w:r>
                    <w:rPr>
                      <w:color w:val="214987"/>
                      <w:spacing w:val="-2"/>
                    </w:rPr>
                    <w:t xml:space="preserve"> </w:t>
                  </w:r>
                  <w:r>
                    <w:t>`id`</w:t>
                  </w:r>
                  <w:r>
                    <w:rPr>
                      <w:spacing w:val="-4"/>
                    </w:rPr>
                    <w:t xml:space="preserve"> </w:t>
                  </w:r>
                  <w:r>
                    <w:t>=</w:t>
                  </w:r>
                  <w:r>
                    <w:rPr>
                      <w:spacing w:val="-2"/>
                    </w:rPr>
                    <w:t xml:space="preserve"> </w:t>
                  </w:r>
                  <w:r>
                    <w:t>2</w:t>
                  </w:r>
                  <w:r>
                    <w:rPr>
                      <w:spacing w:val="-3"/>
                    </w:rPr>
                    <w:t xml:space="preserve"> </w:t>
                  </w:r>
                  <w:r>
                    <w:rPr>
                      <w:color w:val="214987"/>
                    </w:rPr>
                    <w:t>AND</w:t>
                  </w:r>
                  <w:r>
                    <w:rPr>
                      <w:color w:val="214987"/>
                      <w:spacing w:val="-2"/>
                    </w:rPr>
                    <w:t xml:space="preserve"> </w:t>
                  </w:r>
                  <w:r>
                    <w:t>`shift_id`</w:t>
                  </w:r>
                  <w:r>
                    <w:rPr>
                      <w:spacing w:val="-4"/>
                    </w:rPr>
                    <w:t xml:space="preserve"> </w:t>
                  </w:r>
                  <w:r>
                    <w:t>=</w:t>
                  </w:r>
                  <w:r>
                    <w:rPr>
                      <w:spacing w:val="-2"/>
                    </w:rPr>
                    <w:t xml:space="preserve"> </w:t>
                  </w:r>
                  <w:r>
                    <w:rPr>
                      <w:spacing w:val="-5"/>
                    </w:rPr>
                    <w:t>123</w:t>
                  </w:r>
                </w:p>
                <w:p w14:paraId="66D4DA0A" w14:textId="77777777" w:rsidR="00C36271" w:rsidRDefault="00000000">
                  <w:pPr>
                    <w:pStyle w:val="a3"/>
                    <w:ind w:left="444"/>
                  </w:pPr>
                  <w:r>
                    <w:rPr>
                      <w:color w:val="8E5902"/>
                    </w:rPr>
                    <w:t>/*</w:t>
                  </w:r>
                  <w:r>
                    <w:rPr>
                      <w:color w:val="8E5902"/>
                      <w:spacing w:val="-1"/>
                    </w:rPr>
                    <w:t xml:space="preserve"> </w:t>
                  </w:r>
                  <w:r>
                    <w:rPr>
                      <w:color w:val="8E5902"/>
                    </w:rPr>
                    <w:t>txn</w:t>
                  </w:r>
                  <w:r>
                    <w:rPr>
                      <w:color w:val="8E5902"/>
                      <w:spacing w:val="-1"/>
                    </w:rPr>
                    <w:t xml:space="preserve"> </w:t>
                  </w:r>
                  <w:r>
                    <w:rPr>
                      <w:color w:val="8E5902"/>
                    </w:rPr>
                    <w:t>2</w:t>
                  </w:r>
                  <w:r>
                    <w:rPr>
                      <w:color w:val="8E5902"/>
                      <w:spacing w:val="-1"/>
                    </w:rPr>
                    <w:t xml:space="preserve"> </w:t>
                  </w:r>
                  <w:r>
                    <w:rPr>
                      <w:color w:val="8E5902"/>
                    </w:rPr>
                    <w:t>*/</w:t>
                  </w:r>
                  <w:r>
                    <w:rPr>
                      <w:color w:val="8E5902"/>
                      <w:spacing w:val="-1"/>
                    </w:rPr>
                    <w:t xml:space="preserve"> </w:t>
                  </w:r>
                  <w:r>
                    <w:rPr>
                      <w:color w:val="214987"/>
                      <w:spacing w:val="-2"/>
                    </w:rPr>
                    <w:t>COMMIT</w:t>
                  </w:r>
                </w:p>
                <w:p w14:paraId="0EBD8FF9" w14:textId="77777777" w:rsidR="00C36271" w:rsidRDefault="00000000">
                  <w:pPr>
                    <w:pStyle w:val="a3"/>
                    <w:spacing w:before="23" w:line="261" w:lineRule="auto"/>
                    <w:ind w:left="59" w:right="1218"/>
                  </w:pPr>
                  <w:r>
                    <w:rPr>
                      <w:color w:val="8E5902"/>
                    </w:rPr>
                    <w:t>/*</w:t>
                  </w:r>
                  <w:r>
                    <w:rPr>
                      <w:color w:val="8E5902"/>
                      <w:spacing w:val="-2"/>
                    </w:rPr>
                    <w:t xml:space="preserve"> </w:t>
                  </w:r>
                  <w:r>
                    <w:rPr>
                      <w:color w:val="8E5902"/>
                    </w:rPr>
                    <w:t>txn</w:t>
                  </w:r>
                  <w:r>
                    <w:rPr>
                      <w:color w:val="8E5902"/>
                      <w:spacing w:val="-2"/>
                    </w:rPr>
                    <w:t xml:space="preserve"> </w:t>
                  </w:r>
                  <w:r>
                    <w:rPr>
                      <w:color w:val="8E5902"/>
                    </w:rPr>
                    <w:t>1</w:t>
                  </w:r>
                  <w:r>
                    <w:rPr>
                      <w:color w:val="8E5902"/>
                      <w:spacing w:val="-2"/>
                    </w:rPr>
                    <w:t xml:space="preserve"> </w:t>
                  </w:r>
                  <w:r>
                    <w:rPr>
                      <w:color w:val="8E5902"/>
                    </w:rPr>
                    <w:t>*/</w:t>
                  </w:r>
                  <w:r>
                    <w:rPr>
                      <w:color w:val="8E5902"/>
                      <w:spacing w:val="-2"/>
                    </w:rPr>
                    <w:t xml:space="preserve"> </w:t>
                  </w:r>
                  <w:r>
                    <w:rPr>
                      <w:color w:val="214987"/>
                    </w:rPr>
                    <w:t>SELECT</w:t>
                  </w:r>
                  <w:r>
                    <w:rPr>
                      <w:color w:val="214987"/>
                      <w:spacing w:val="-3"/>
                    </w:rPr>
                    <w:t xml:space="preserve"> </w:t>
                  </w:r>
                  <w:r>
                    <w:rPr>
                      <w:color w:val="214987"/>
                    </w:rPr>
                    <w:t>COUNT</w:t>
                  </w:r>
                  <w:r>
                    <w:t>(*)</w:t>
                  </w:r>
                  <w:r>
                    <w:rPr>
                      <w:spacing w:val="-2"/>
                    </w:rPr>
                    <w:t xml:space="preserve"> </w:t>
                  </w:r>
                  <w:r>
                    <w:rPr>
                      <w:color w:val="214987"/>
                    </w:rPr>
                    <w:t>AS</w:t>
                  </w:r>
                  <w:r>
                    <w:rPr>
                      <w:color w:val="214987"/>
                      <w:spacing w:val="-2"/>
                    </w:rPr>
                    <w:t xml:space="preserve"> </w:t>
                  </w:r>
                  <w:r>
                    <w:t>`</w:t>
                  </w:r>
                  <w:r>
                    <w:rPr>
                      <w:color w:val="214987"/>
                    </w:rPr>
                    <w:t>count</w:t>
                  </w:r>
                  <w:r>
                    <w:t>`</w:t>
                  </w:r>
                  <w:r>
                    <w:rPr>
                      <w:spacing w:val="-2"/>
                    </w:rPr>
                    <w:t xml:space="preserve"> </w:t>
                  </w:r>
                  <w:r>
                    <w:rPr>
                      <w:color w:val="214987"/>
                    </w:rPr>
                    <w:t>FROM</w:t>
                  </w:r>
                  <w:r>
                    <w:rPr>
                      <w:color w:val="214987"/>
                      <w:spacing w:val="-2"/>
                    </w:rPr>
                    <w:t xml:space="preserve"> </w:t>
                  </w:r>
                  <w:r>
                    <w:t>`doctors`</w:t>
                  </w:r>
                  <w:r>
                    <w:rPr>
                      <w:spacing w:val="-2"/>
                    </w:rPr>
                    <w:t xml:space="preserve"> </w:t>
                  </w:r>
                  <w:r>
                    <w:rPr>
                      <w:color w:val="214987"/>
                    </w:rPr>
                    <w:t>WHERE</w:t>
                  </w:r>
                  <w:r>
                    <w:rPr>
                      <w:color w:val="214987"/>
                      <w:spacing w:val="-2"/>
                    </w:rPr>
                    <w:t xml:space="preserve"> </w:t>
                  </w:r>
                  <w:r>
                    <w:t>`on_call`</w:t>
                  </w:r>
                  <w:r>
                    <w:rPr>
                      <w:spacing w:val="-3"/>
                    </w:rPr>
                    <w:t xml:space="preserve"> </w:t>
                  </w:r>
                  <w:r>
                    <w:t>=</w:t>
                  </w:r>
                  <w:r>
                    <w:rPr>
                      <w:spacing w:val="-2"/>
                    </w:rPr>
                    <w:t xml:space="preserve"> </w:t>
                  </w:r>
                  <w:r>
                    <w:t>1</w:t>
                  </w:r>
                  <w:r>
                    <w:rPr>
                      <w:spacing w:val="-2"/>
                    </w:rPr>
                    <w:t xml:space="preserve"> </w:t>
                  </w:r>
                  <w:r>
                    <w:t>FOR</w:t>
                  </w:r>
                  <w:r>
                    <w:rPr>
                      <w:spacing w:val="-2"/>
                    </w:rPr>
                    <w:t xml:space="preserve"> </w:t>
                  </w:r>
                  <w:r>
                    <w:rPr>
                      <w:color w:val="214987"/>
                    </w:rPr>
                    <w:t xml:space="preserve">UPDATE At </w:t>
                  </w:r>
                  <w:r>
                    <w:t xml:space="preserve">least one doctor is </w:t>
                  </w:r>
                  <w:r>
                    <w:rPr>
                      <w:color w:val="214987"/>
                    </w:rPr>
                    <w:t xml:space="preserve">on </w:t>
                  </w:r>
                  <w:r>
                    <w:t>call</w:t>
                  </w:r>
                </w:p>
                <w:p w14:paraId="1948EADF" w14:textId="77777777" w:rsidR="00C36271" w:rsidRDefault="00000000">
                  <w:pPr>
                    <w:pStyle w:val="a3"/>
                    <w:spacing w:before="1"/>
                    <w:ind w:left="59"/>
                  </w:pPr>
                  <w:r>
                    <w:rPr>
                      <w:color w:val="8E5902"/>
                    </w:rPr>
                    <w:t>/*</w:t>
                  </w:r>
                  <w:r>
                    <w:rPr>
                      <w:color w:val="8E5902"/>
                      <w:spacing w:val="-1"/>
                    </w:rPr>
                    <w:t xml:space="preserve"> </w:t>
                  </w:r>
                  <w:r>
                    <w:rPr>
                      <w:color w:val="8E5902"/>
                    </w:rPr>
                    <w:t>txn</w:t>
                  </w:r>
                  <w:r>
                    <w:rPr>
                      <w:color w:val="8E5902"/>
                      <w:spacing w:val="-1"/>
                    </w:rPr>
                    <w:t xml:space="preserve"> </w:t>
                  </w:r>
                  <w:r>
                    <w:rPr>
                      <w:color w:val="8E5902"/>
                    </w:rPr>
                    <w:t>1</w:t>
                  </w:r>
                  <w:r>
                    <w:rPr>
                      <w:color w:val="8E5902"/>
                      <w:spacing w:val="-1"/>
                    </w:rPr>
                    <w:t xml:space="preserve"> </w:t>
                  </w:r>
                  <w:r>
                    <w:rPr>
                      <w:color w:val="8E5902"/>
                    </w:rPr>
                    <w:t>*/</w:t>
                  </w:r>
                  <w:r>
                    <w:rPr>
                      <w:color w:val="8E5902"/>
                      <w:spacing w:val="-1"/>
                    </w:rPr>
                    <w:t xml:space="preserve"> </w:t>
                  </w:r>
                  <w:r>
                    <w:rPr>
                      <w:color w:val="214987"/>
                      <w:spacing w:val="-2"/>
                    </w:rPr>
                    <w:t>ROLLBACK</w:t>
                  </w:r>
                </w:p>
              </w:txbxContent>
            </v:textbox>
            <w10:wrap type="topAndBottom" anchorx="page"/>
          </v:shape>
        </w:pict>
      </w:r>
      <w:r>
        <w:rPr>
          <w:rFonts w:ascii="文泉驿微米黑" w:eastAsia="文泉驿微米黑" w:hint="eastAsia"/>
          <w:sz w:val="16"/>
        </w:rPr>
        <w:t>SQL</w:t>
      </w:r>
      <w:r>
        <w:rPr>
          <w:rFonts w:ascii="文泉驿微米黑" w:eastAsia="文泉驿微米黑" w:hint="eastAsia"/>
          <w:spacing w:val="-4"/>
          <w:sz w:val="16"/>
        </w:rPr>
        <w:t xml:space="preserve"> </w:t>
      </w:r>
      <w:r>
        <w:rPr>
          <w:rFonts w:ascii="文泉驿微米黑" w:eastAsia="文泉驿微米黑" w:hint="eastAsia"/>
          <w:spacing w:val="-4"/>
          <w:sz w:val="20"/>
        </w:rPr>
        <w:t>日志：</w:t>
      </w:r>
    </w:p>
    <w:p w14:paraId="014B9B5F" w14:textId="77777777" w:rsidR="00C36271" w:rsidRDefault="00C36271">
      <w:pPr>
        <w:pStyle w:val="a3"/>
        <w:spacing w:before="9"/>
        <w:rPr>
          <w:rFonts w:ascii="文泉驿微米黑"/>
          <w:sz w:val="10"/>
        </w:rPr>
      </w:pPr>
    </w:p>
    <w:p w14:paraId="4C944C06" w14:textId="77777777" w:rsidR="00C36271" w:rsidRDefault="00000000">
      <w:pPr>
        <w:pStyle w:val="3"/>
        <w:spacing w:before="52" w:after="48"/>
      </w:pPr>
      <w:r>
        <w:pict w14:anchorId="51239C05">
          <v:shape id="docshape1467" o:spid="_x0000_s2370" style="position:absolute;left:0;text-align:left;margin-left:68.6pt;margin-top:21.25pt;width:474.8pt;height:121.55pt;z-index:-27512320;mso-position-horizontal-relative:page" coordorigin="1372,425" coordsize="9496,2431" o:spt="100" adj="0,,0" path="m1372,429r68,m1440,429r9360,m10800,429r68,m10864,492r,-67m10864,779r,-287m10864,1066r,-287m10864,1353r,-287m10864,1640r,-287m10864,1927r,-287m10864,2214r,-287m10864,2501r,-287m10864,2788r,-287m1372,2851r68,m1440,2851r9360,m10800,2851r68,m10864,2855r,-67e" filled="f" strokeweight=".14042mm">
            <v:stroke joinstyle="round"/>
            <v:formulas/>
            <v:path arrowok="t" o:connecttype="segments"/>
            <w10:wrap anchorx="page"/>
          </v:shape>
        </w:pict>
      </w:r>
      <w:r>
        <w:rPr>
          <w:spacing w:val="-4"/>
        </w:rPr>
        <w:t>执行结果：</w:t>
      </w:r>
    </w:p>
    <w:tbl>
      <w:tblPr>
        <w:tblStyle w:val="TableNormal"/>
        <w:tblW w:w="0" w:type="auto"/>
        <w:tblInd w:w="162" w:type="dxa"/>
        <w:tblLayout w:type="fixed"/>
        <w:tblLook w:val="01E0" w:firstRow="1" w:lastRow="1" w:firstColumn="1" w:lastColumn="1" w:noHBand="0" w:noVBand="0"/>
      </w:tblPr>
      <w:tblGrid>
        <w:gridCol w:w="256"/>
        <w:gridCol w:w="1490"/>
        <w:gridCol w:w="913"/>
        <w:gridCol w:w="819"/>
      </w:tblGrid>
      <w:tr w:rsidR="00C36271" w14:paraId="5BEF79F8" w14:textId="77777777">
        <w:trPr>
          <w:trHeight w:val="1212"/>
        </w:trPr>
        <w:tc>
          <w:tcPr>
            <w:tcW w:w="3478" w:type="dxa"/>
            <w:gridSpan w:val="4"/>
            <w:tcBorders>
              <w:left w:val="single" w:sz="4" w:space="0" w:color="000000"/>
            </w:tcBorders>
          </w:tcPr>
          <w:p w14:paraId="70356B14" w14:textId="77777777" w:rsidR="00C36271" w:rsidRDefault="00000000">
            <w:pPr>
              <w:pStyle w:val="TableParagraph"/>
              <w:spacing w:before="77" w:line="240" w:lineRule="auto"/>
              <w:ind w:left="62"/>
              <w:rPr>
                <w:sz w:val="16"/>
              </w:rPr>
            </w:pPr>
            <w:r>
              <w:rPr>
                <w:sz w:val="16"/>
              </w:rPr>
              <w:t>mysql&gt;</w:t>
            </w:r>
            <w:r>
              <w:rPr>
                <w:spacing w:val="-4"/>
                <w:sz w:val="16"/>
              </w:rPr>
              <w:t xml:space="preserve"> </w:t>
            </w:r>
            <w:r>
              <w:rPr>
                <w:color w:val="214987"/>
                <w:sz w:val="16"/>
              </w:rPr>
              <w:t>SELECT</w:t>
            </w:r>
            <w:r>
              <w:rPr>
                <w:color w:val="214987"/>
                <w:spacing w:val="-3"/>
                <w:sz w:val="16"/>
              </w:rPr>
              <w:t xml:space="preserve"> </w:t>
            </w:r>
            <w:r>
              <w:rPr>
                <w:sz w:val="16"/>
              </w:rPr>
              <w:t>*</w:t>
            </w:r>
            <w:r>
              <w:rPr>
                <w:spacing w:val="-3"/>
                <w:sz w:val="16"/>
              </w:rPr>
              <w:t xml:space="preserve"> </w:t>
            </w:r>
            <w:r>
              <w:rPr>
                <w:color w:val="214987"/>
                <w:sz w:val="16"/>
              </w:rPr>
              <w:t>FROM</w:t>
            </w:r>
            <w:r>
              <w:rPr>
                <w:color w:val="214987"/>
                <w:spacing w:val="-4"/>
                <w:sz w:val="16"/>
              </w:rPr>
              <w:t xml:space="preserve"> </w:t>
            </w:r>
            <w:r>
              <w:rPr>
                <w:spacing w:val="-2"/>
                <w:sz w:val="16"/>
              </w:rPr>
              <w:t>doctors;</w:t>
            </w:r>
          </w:p>
          <w:p w14:paraId="4C59CEF5" w14:textId="77777777" w:rsidR="00C36271" w:rsidRDefault="00000000">
            <w:pPr>
              <w:pStyle w:val="TableParagraph"/>
              <w:tabs>
                <w:tab w:val="left" w:leader="hyphen" w:pos="3329"/>
              </w:tabs>
              <w:spacing w:before="24" w:line="240" w:lineRule="auto"/>
              <w:ind w:left="62"/>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2C656E0A" w14:textId="77777777" w:rsidR="00C36271" w:rsidRDefault="00000000">
            <w:pPr>
              <w:pStyle w:val="TableParagraph"/>
              <w:spacing w:before="23" w:line="240" w:lineRule="auto"/>
              <w:ind w:left="62"/>
              <w:rPr>
                <w:sz w:val="16"/>
              </w:rPr>
            </w:pPr>
            <w:r>
              <w:rPr>
                <w:sz w:val="16"/>
              </w:rPr>
              <w:t>|</w:t>
            </w:r>
            <w:r>
              <w:rPr>
                <w:spacing w:val="-3"/>
                <w:sz w:val="16"/>
              </w:rPr>
              <w:t xml:space="preserve"> </w:t>
            </w:r>
            <w:r>
              <w:rPr>
                <w:sz w:val="16"/>
              </w:rPr>
              <w:t>id</w:t>
            </w:r>
            <w:r>
              <w:rPr>
                <w:spacing w:val="-2"/>
                <w:sz w:val="16"/>
              </w:rPr>
              <w:t xml:space="preserve"> </w:t>
            </w:r>
            <w:r>
              <w:rPr>
                <w:sz w:val="16"/>
              </w:rPr>
              <w:t>|</w:t>
            </w:r>
            <w:r>
              <w:rPr>
                <w:spacing w:val="-2"/>
                <w:sz w:val="16"/>
              </w:rPr>
              <w:t xml:space="preserve"> </w:t>
            </w:r>
            <w:r>
              <w:rPr>
                <w:sz w:val="16"/>
              </w:rPr>
              <w:t>name</w:t>
            </w:r>
            <w:r>
              <w:rPr>
                <w:spacing w:val="44"/>
                <w:w w:val="150"/>
                <w:sz w:val="16"/>
              </w:rPr>
              <w:t xml:space="preserve"> </w:t>
            </w:r>
            <w:r>
              <w:rPr>
                <w:sz w:val="16"/>
              </w:rPr>
              <w:t>|</w:t>
            </w:r>
            <w:r>
              <w:rPr>
                <w:spacing w:val="-2"/>
                <w:sz w:val="16"/>
              </w:rPr>
              <w:t xml:space="preserve"> </w:t>
            </w:r>
            <w:r>
              <w:rPr>
                <w:sz w:val="16"/>
              </w:rPr>
              <w:t>on_call</w:t>
            </w:r>
            <w:r>
              <w:rPr>
                <w:spacing w:val="-3"/>
                <w:sz w:val="16"/>
              </w:rPr>
              <w:t xml:space="preserve"> </w:t>
            </w:r>
            <w:r>
              <w:rPr>
                <w:sz w:val="16"/>
              </w:rPr>
              <w:t>|</w:t>
            </w:r>
            <w:r>
              <w:rPr>
                <w:spacing w:val="-2"/>
                <w:sz w:val="16"/>
              </w:rPr>
              <w:t xml:space="preserve"> </w:t>
            </w:r>
            <w:r>
              <w:rPr>
                <w:sz w:val="16"/>
              </w:rPr>
              <w:t>shift_id</w:t>
            </w:r>
            <w:r>
              <w:rPr>
                <w:spacing w:val="-2"/>
                <w:sz w:val="16"/>
              </w:rPr>
              <w:t xml:space="preserve"> </w:t>
            </w:r>
            <w:r>
              <w:rPr>
                <w:spacing w:val="-10"/>
                <w:sz w:val="16"/>
              </w:rPr>
              <w:t>|</w:t>
            </w:r>
          </w:p>
          <w:p w14:paraId="4A3B31BA" w14:textId="77777777" w:rsidR="00C36271" w:rsidRDefault="00000000">
            <w:pPr>
              <w:pStyle w:val="TableParagraph"/>
              <w:tabs>
                <w:tab w:val="left" w:leader="hyphen" w:pos="3329"/>
              </w:tabs>
              <w:spacing w:before="24"/>
              <w:ind w:left="62"/>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tc>
      </w:tr>
      <w:tr w:rsidR="00C36271" w14:paraId="72DF1DBD" w14:textId="77777777">
        <w:trPr>
          <w:trHeight w:val="286"/>
        </w:trPr>
        <w:tc>
          <w:tcPr>
            <w:tcW w:w="256" w:type="dxa"/>
            <w:tcBorders>
              <w:left w:val="single" w:sz="4" w:space="0" w:color="000000"/>
            </w:tcBorders>
          </w:tcPr>
          <w:p w14:paraId="0D27114A" w14:textId="77777777" w:rsidR="00C36271" w:rsidRDefault="00000000">
            <w:pPr>
              <w:pStyle w:val="TableParagraph"/>
              <w:ind w:right="27"/>
              <w:jc w:val="center"/>
              <w:rPr>
                <w:sz w:val="16"/>
              </w:rPr>
            </w:pPr>
            <w:r>
              <w:rPr>
                <w:sz w:val="16"/>
              </w:rPr>
              <w:t>|</w:t>
            </w:r>
          </w:p>
        </w:tc>
        <w:tc>
          <w:tcPr>
            <w:tcW w:w="1490" w:type="dxa"/>
          </w:tcPr>
          <w:p w14:paraId="2ECEF077" w14:textId="77777777" w:rsidR="00C36271" w:rsidRDefault="00000000">
            <w:pPr>
              <w:pStyle w:val="TableParagraph"/>
              <w:ind w:left="99"/>
              <w:rPr>
                <w:sz w:val="16"/>
              </w:rPr>
            </w:pPr>
            <w:r>
              <w:rPr>
                <w:sz w:val="16"/>
              </w:rPr>
              <w:t>1</w:t>
            </w:r>
            <w:r>
              <w:rPr>
                <w:spacing w:val="-4"/>
                <w:sz w:val="16"/>
              </w:rPr>
              <w:t xml:space="preserve"> </w:t>
            </w:r>
            <w:r>
              <w:rPr>
                <w:sz w:val="16"/>
              </w:rPr>
              <w:t>|</w:t>
            </w:r>
            <w:r>
              <w:rPr>
                <w:spacing w:val="-1"/>
                <w:sz w:val="16"/>
              </w:rPr>
              <w:t xml:space="preserve"> </w:t>
            </w:r>
            <w:r>
              <w:rPr>
                <w:sz w:val="16"/>
              </w:rPr>
              <w:t>Alice</w:t>
            </w:r>
            <w:r>
              <w:rPr>
                <w:spacing w:val="-1"/>
                <w:sz w:val="16"/>
              </w:rPr>
              <w:t xml:space="preserve"> </w:t>
            </w:r>
            <w:r>
              <w:rPr>
                <w:spacing w:val="-10"/>
                <w:sz w:val="16"/>
              </w:rPr>
              <w:t>|</w:t>
            </w:r>
          </w:p>
        </w:tc>
        <w:tc>
          <w:tcPr>
            <w:tcW w:w="913" w:type="dxa"/>
          </w:tcPr>
          <w:p w14:paraId="53EBE1FE" w14:textId="77777777" w:rsidR="00C36271" w:rsidRDefault="00000000">
            <w:pPr>
              <w:pStyle w:val="TableParagraph"/>
              <w:ind w:right="282"/>
              <w:jc w:val="right"/>
              <w:rPr>
                <w:sz w:val="16"/>
              </w:rPr>
            </w:pPr>
            <w:r>
              <w:rPr>
                <w:sz w:val="16"/>
              </w:rPr>
              <w:t xml:space="preserve">1 </w:t>
            </w:r>
            <w:r>
              <w:rPr>
                <w:spacing w:val="-10"/>
                <w:sz w:val="16"/>
              </w:rPr>
              <w:t>|</w:t>
            </w:r>
          </w:p>
        </w:tc>
        <w:tc>
          <w:tcPr>
            <w:tcW w:w="819" w:type="dxa"/>
          </w:tcPr>
          <w:p w14:paraId="1B49A22B" w14:textId="77777777" w:rsidR="00C36271" w:rsidRDefault="00000000">
            <w:pPr>
              <w:pStyle w:val="TableParagraph"/>
              <w:ind w:right="44"/>
              <w:jc w:val="right"/>
              <w:rPr>
                <w:sz w:val="16"/>
              </w:rPr>
            </w:pPr>
            <w:r>
              <w:rPr>
                <w:sz w:val="16"/>
              </w:rPr>
              <w:t>123</w:t>
            </w:r>
            <w:r>
              <w:rPr>
                <w:spacing w:val="-2"/>
                <w:sz w:val="16"/>
              </w:rPr>
              <w:t xml:space="preserve"> </w:t>
            </w:r>
            <w:r>
              <w:rPr>
                <w:spacing w:val="-10"/>
                <w:sz w:val="16"/>
              </w:rPr>
              <w:t>|</w:t>
            </w:r>
          </w:p>
        </w:tc>
      </w:tr>
      <w:tr w:rsidR="00C36271" w14:paraId="52161A20" w14:textId="77777777">
        <w:trPr>
          <w:trHeight w:val="287"/>
        </w:trPr>
        <w:tc>
          <w:tcPr>
            <w:tcW w:w="256" w:type="dxa"/>
            <w:tcBorders>
              <w:left w:val="single" w:sz="4" w:space="0" w:color="000000"/>
            </w:tcBorders>
          </w:tcPr>
          <w:p w14:paraId="7484DEDB" w14:textId="77777777" w:rsidR="00C36271" w:rsidRDefault="00000000">
            <w:pPr>
              <w:pStyle w:val="TableParagraph"/>
              <w:ind w:right="27"/>
              <w:jc w:val="center"/>
              <w:rPr>
                <w:sz w:val="16"/>
              </w:rPr>
            </w:pPr>
            <w:r>
              <w:rPr>
                <w:sz w:val="16"/>
              </w:rPr>
              <w:t>|</w:t>
            </w:r>
          </w:p>
        </w:tc>
        <w:tc>
          <w:tcPr>
            <w:tcW w:w="1490" w:type="dxa"/>
          </w:tcPr>
          <w:p w14:paraId="286679DC" w14:textId="77777777" w:rsidR="00C36271" w:rsidRDefault="00000000">
            <w:pPr>
              <w:pStyle w:val="TableParagraph"/>
              <w:tabs>
                <w:tab w:val="left" w:pos="1060"/>
              </w:tabs>
              <w:ind w:left="99"/>
              <w:rPr>
                <w:sz w:val="16"/>
              </w:rPr>
            </w:pPr>
            <w:r>
              <w:rPr>
                <w:sz w:val="16"/>
              </w:rPr>
              <w:t xml:space="preserve">2 | </w:t>
            </w:r>
            <w:r>
              <w:rPr>
                <w:spacing w:val="-5"/>
                <w:sz w:val="16"/>
              </w:rPr>
              <w:t>Bob</w:t>
            </w:r>
            <w:r>
              <w:rPr>
                <w:sz w:val="16"/>
              </w:rPr>
              <w:tab/>
            </w:r>
            <w:r>
              <w:rPr>
                <w:spacing w:val="-10"/>
                <w:sz w:val="16"/>
              </w:rPr>
              <w:t>|</w:t>
            </w:r>
          </w:p>
        </w:tc>
        <w:tc>
          <w:tcPr>
            <w:tcW w:w="913" w:type="dxa"/>
          </w:tcPr>
          <w:p w14:paraId="7E5DC1F6" w14:textId="77777777" w:rsidR="00C36271" w:rsidRDefault="00000000">
            <w:pPr>
              <w:pStyle w:val="TableParagraph"/>
              <w:ind w:right="282"/>
              <w:jc w:val="right"/>
              <w:rPr>
                <w:sz w:val="16"/>
              </w:rPr>
            </w:pPr>
            <w:r>
              <w:rPr>
                <w:sz w:val="16"/>
              </w:rPr>
              <w:t xml:space="preserve">0 </w:t>
            </w:r>
            <w:r>
              <w:rPr>
                <w:spacing w:val="-10"/>
                <w:sz w:val="16"/>
              </w:rPr>
              <w:t>|</w:t>
            </w:r>
          </w:p>
        </w:tc>
        <w:tc>
          <w:tcPr>
            <w:tcW w:w="819" w:type="dxa"/>
          </w:tcPr>
          <w:p w14:paraId="6DE700C9" w14:textId="77777777" w:rsidR="00C36271" w:rsidRDefault="00000000">
            <w:pPr>
              <w:pStyle w:val="TableParagraph"/>
              <w:ind w:right="44"/>
              <w:jc w:val="right"/>
              <w:rPr>
                <w:sz w:val="16"/>
              </w:rPr>
            </w:pPr>
            <w:r>
              <w:rPr>
                <w:sz w:val="16"/>
              </w:rPr>
              <w:t>123</w:t>
            </w:r>
            <w:r>
              <w:rPr>
                <w:spacing w:val="-2"/>
                <w:sz w:val="16"/>
              </w:rPr>
              <w:t xml:space="preserve"> </w:t>
            </w:r>
            <w:r>
              <w:rPr>
                <w:spacing w:val="-10"/>
                <w:sz w:val="16"/>
              </w:rPr>
              <w:t>|</w:t>
            </w:r>
          </w:p>
        </w:tc>
      </w:tr>
      <w:tr w:rsidR="00C36271" w14:paraId="17F9CA82" w14:textId="77777777">
        <w:trPr>
          <w:trHeight w:val="286"/>
        </w:trPr>
        <w:tc>
          <w:tcPr>
            <w:tcW w:w="256" w:type="dxa"/>
            <w:tcBorders>
              <w:left w:val="single" w:sz="4" w:space="0" w:color="000000"/>
            </w:tcBorders>
          </w:tcPr>
          <w:p w14:paraId="34F52840" w14:textId="77777777" w:rsidR="00C36271" w:rsidRDefault="00000000">
            <w:pPr>
              <w:pStyle w:val="TableParagraph"/>
              <w:ind w:right="27"/>
              <w:jc w:val="center"/>
              <w:rPr>
                <w:sz w:val="16"/>
              </w:rPr>
            </w:pPr>
            <w:r>
              <w:rPr>
                <w:sz w:val="16"/>
              </w:rPr>
              <w:t>|</w:t>
            </w:r>
          </w:p>
        </w:tc>
        <w:tc>
          <w:tcPr>
            <w:tcW w:w="1490" w:type="dxa"/>
          </w:tcPr>
          <w:p w14:paraId="3C15E4EF" w14:textId="77777777" w:rsidR="00C36271" w:rsidRDefault="00000000">
            <w:pPr>
              <w:pStyle w:val="TableParagraph"/>
              <w:ind w:left="99"/>
              <w:rPr>
                <w:sz w:val="16"/>
              </w:rPr>
            </w:pPr>
            <w:r>
              <w:rPr>
                <w:sz w:val="16"/>
              </w:rPr>
              <w:t>3</w:t>
            </w:r>
            <w:r>
              <w:rPr>
                <w:spacing w:val="-4"/>
                <w:sz w:val="16"/>
              </w:rPr>
              <w:t xml:space="preserve"> </w:t>
            </w:r>
            <w:r>
              <w:rPr>
                <w:sz w:val="16"/>
              </w:rPr>
              <w:t>|</w:t>
            </w:r>
            <w:r>
              <w:rPr>
                <w:spacing w:val="-1"/>
                <w:sz w:val="16"/>
              </w:rPr>
              <w:t xml:space="preserve"> </w:t>
            </w:r>
            <w:r>
              <w:rPr>
                <w:sz w:val="16"/>
              </w:rPr>
              <w:t>Carol</w:t>
            </w:r>
            <w:r>
              <w:rPr>
                <w:spacing w:val="-1"/>
                <w:sz w:val="16"/>
              </w:rPr>
              <w:t xml:space="preserve"> </w:t>
            </w:r>
            <w:r>
              <w:rPr>
                <w:spacing w:val="-10"/>
                <w:sz w:val="16"/>
              </w:rPr>
              <w:t>|</w:t>
            </w:r>
          </w:p>
        </w:tc>
        <w:tc>
          <w:tcPr>
            <w:tcW w:w="913" w:type="dxa"/>
          </w:tcPr>
          <w:p w14:paraId="2EFC7BD1" w14:textId="77777777" w:rsidR="00C36271" w:rsidRDefault="00000000">
            <w:pPr>
              <w:pStyle w:val="TableParagraph"/>
              <w:ind w:right="282"/>
              <w:jc w:val="right"/>
              <w:rPr>
                <w:sz w:val="16"/>
              </w:rPr>
            </w:pPr>
            <w:r>
              <w:rPr>
                <w:sz w:val="16"/>
              </w:rPr>
              <w:t xml:space="preserve">0 </w:t>
            </w:r>
            <w:r>
              <w:rPr>
                <w:spacing w:val="-10"/>
                <w:sz w:val="16"/>
              </w:rPr>
              <w:t>|</w:t>
            </w:r>
          </w:p>
        </w:tc>
        <w:tc>
          <w:tcPr>
            <w:tcW w:w="819" w:type="dxa"/>
          </w:tcPr>
          <w:p w14:paraId="2726D659" w14:textId="77777777" w:rsidR="00C36271" w:rsidRDefault="00000000">
            <w:pPr>
              <w:pStyle w:val="TableParagraph"/>
              <w:ind w:right="44"/>
              <w:jc w:val="right"/>
              <w:rPr>
                <w:sz w:val="16"/>
              </w:rPr>
            </w:pPr>
            <w:r>
              <w:rPr>
                <w:sz w:val="16"/>
              </w:rPr>
              <w:t>123</w:t>
            </w:r>
            <w:r>
              <w:rPr>
                <w:spacing w:val="-2"/>
                <w:sz w:val="16"/>
              </w:rPr>
              <w:t xml:space="preserve"> </w:t>
            </w:r>
            <w:r>
              <w:rPr>
                <w:spacing w:val="-10"/>
                <w:sz w:val="16"/>
              </w:rPr>
              <w:t>|</w:t>
            </w:r>
          </w:p>
        </w:tc>
      </w:tr>
      <w:tr w:rsidR="00C36271" w14:paraId="31CE2577" w14:textId="77777777">
        <w:trPr>
          <w:trHeight w:val="349"/>
        </w:trPr>
        <w:tc>
          <w:tcPr>
            <w:tcW w:w="3478" w:type="dxa"/>
            <w:gridSpan w:val="4"/>
            <w:tcBorders>
              <w:left w:val="single" w:sz="4" w:space="0" w:color="000000"/>
            </w:tcBorders>
          </w:tcPr>
          <w:p w14:paraId="64DA9D37" w14:textId="77777777" w:rsidR="00C36271" w:rsidRDefault="00000000">
            <w:pPr>
              <w:pStyle w:val="TableParagraph"/>
              <w:tabs>
                <w:tab w:val="left" w:leader="hyphen" w:pos="3329"/>
              </w:tabs>
              <w:spacing w:line="240" w:lineRule="auto"/>
              <w:ind w:left="62"/>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tc>
      </w:tr>
    </w:tbl>
    <w:p w14:paraId="4C8021F1" w14:textId="77777777" w:rsidR="00C36271" w:rsidRDefault="00C36271">
      <w:pPr>
        <w:pStyle w:val="a3"/>
        <w:spacing w:before="14"/>
        <w:rPr>
          <w:rFonts w:ascii="文泉驿微米黑"/>
          <w:sz w:val="30"/>
        </w:rPr>
      </w:pPr>
    </w:p>
    <w:p w14:paraId="6AA300FA" w14:textId="77777777" w:rsidR="00C36271" w:rsidRDefault="00000000">
      <w:pPr>
        <w:pStyle w:val="a4"/>
        <w:numPr>
          <w:ilvl w:val="2"/>
          <w:numId w:val="162"/>
        </w:numPr>
        <w:tabs>
          <w:tab w:val="left" w:pos="731"/>
        </w:tabs>
        <w:rPr>
          <w:sz w:val="20"/>
        </w:rPr>
      </w:pPr>
      <w:bookmarkStart w:id="353" w:name="对_savepoint_和嵌套事务的支持"/>
      <w:bookmarkStart w:id="354" w:name="_bookmark201"/>
      <w:bookmarkEnd w:id="353"/>
      <w:bookmarkEnd w:id="354"/>
      <w:r>
        <w:rPr>
          <w:spacing w:val="-5"/>
          <w:sz w:val="20"/>
        </w:rPr>
        <w:t xml:space="preserve">对 </w:t>
      </w:r>
      <w:r>
        <w:rPr>
          <w:spacing w:val="-2"/>
          <w:sz w:val="16"/>
        </w:rPr>
        <w:t>savepoint</w:t>
      </w:r>
      <w:r>
        <w:rPr>
          <w:spacing w:val="6"/>
          <w:sz w:val="16"/>
        </w:rPr>
        <w:t xml:space="preserve"> </w:t>
      </w:r>
      <w:r>
        <w:rPr>
          <w:spacing w:val="-3"/>
          <w:sz w:val="20"/>
        </w:rPr>
        <w:t>和嵌套事务的支持</w:t>
      </w:r>
    </w:p>
    <w:p w14:paraId="0A695C47" w14:textId="77777777" w:rsidR="00C36271" w:rsidRDefault="00C36271">
      <w:pPr>
        <w:pStyle w:val="a3"/>
        <w:spacing w:before="6"/>
        <w:rPr>
          <w:rFonts w:ascii="文泉驿微米黑"/>
          <w:sz w:val="14"/>
        </w:rPr>
      </w:pPr>
    </w:p>
    <w:p w14:paraId="0705C106" w14:textId="77777777" w:rsidR="00C36271" w:rsidRDefault="00000000">
      <w:pPr>
        <w:spacing w:line="208" w:lineRule="auto"/>
        <w:ind w:left="220" w:right="1437"/>
        <w:jc w:val="both"/>
        <w:rPr>
          <w:rFonts w:ascii="文泉驿微米黑" w:eastAsia="文泉驿微米黑"/>
          <w:sz w:val="20"/>
        </w:rPr>
      </w:pPr>
      <w:r>
        <w:pict w14:anchorId="5E254D26">
          <v:group id="docshapegroup1468" o:spid="_x0000_s2367" style="position:absolute;left:0;text-align:left;margin-left:68.6pt;margin-top:44.85pt;width:474.8pt;height:175.55pt;z-index:-15322112;mso-wrap-distance-left:0;mso-wrap-distance-right:0;mso-position-horizontal-relative:page" coordorigin="1372,897" coordsize="9496,3511">
            <v:shape id="docshape1469" o:spid="_x0000_s2369" style="position:absolute;left:1372;top:897;width:9496;height:3511" coordorigin="1372,897" coordsize="9496,3511" o:spt="100" adj="0,,0" path="m1376,965r,-68m1372,901r68,m1440,901r9360,m10800,901r68,m10864,965r,-68m1376,1252r,-287m10864,1252r,-287m1376,1539r,-287m10864,1539r,-287m1376,1826r,-287m10864,1826r,-287m1376,2112r,-286m10864,2112r,-286m1376,2399r,-287m10864,2399r,-287m1376,2686r,-287m10864,2686r,-287m1376,2973r,-287m10864,2973r,-287m1376,3260r,-287m10864,3260r,-287m1376,3547r,-287m10864,3547r,-287m1376,3834r,-287m10864,3834r,-287m1376,4121r,-287m10864,4121r,-287m1376,4408r,-287m10864,4408r,-287e" filled="f" strokeweight=".14042mm">
              <v:stroke joinstyle="round"/>
              <v:formulas/>
              <v:path arrowok="t" o:connecttype="segments"/>
            </v:shape>
            <v:shape id="docshape1470" o:spid="_x0000_s2368" type="#_x0000_t202" style="position:absolute;left:1380;top:904;width:9480;height:3503" filled="f" stroked="f">
              <v:textbox inset="0,0,0,0">
                <w:txbxContent>
                  <w:p w14:paraId="1B754922" w14:textId="77777777" w:rsidR="00C36271" w:rsidRDefault="00000000">
                    <w:pPr>
                      <w:spacing w:before="73"/>
                      <w:ind w:left="59"/>
                      <w:rPr>
                        <w:sz w:val="16"/>
                      </w:rPr>
                    </w:pPr>
                    <w:r>
                      <w:rPr>
                        <w:sz w:val="16"/>
                      </w:rPr>
                      <w:t>mysql&gt;</w:t>
                    </w:r>
                    <w:r>
                      <w:rPr>
                        <w:spacing w:val="-6"/>
                        <w:sz w:val="16"/>
                      </w:rPr>
                      <w:t xml:space="preserve"> </w:t>
                    </w:r>
                    <w:r>
                      <w:rPr>
                        <w:spacing w:val="-2"/>
                        <w:sz w:val="16"/>
                      </w:rPr>
                      <w:t>BEGIN;</w:t>
                    </w:r>
                  </w:p>
                  <w:p w14:paraId="7D83559F" w14:textId="77777777" w:rsidR="00C36271" w:rsidRDefault="00000000">
                    <w:pPr>
                      <w:spacing w:before="24"/>
                      <w:ind w:left="59"/>
                      <w:rPr>
                        <w:sz w:val="16"/>
                      </w:rPr>
                    </w:pPr>
                    <w:r>
                      <w:rPr>
                        <w:sz w:val="16"/>
                      </w:rPr>
                      <w:t>mysql&gt;</w:t>
                    </w:r>
                    <w:r>
                      <w:rPr>
                        <w:spacing w:val="-4"/>
                        <w:sz w:val="16"/>
                      </w:rPr>
                      <w:t xml:space="preserve"> </w:t>
                    </w:r>
                    <w:r>
                      <w:rPr>
                        <w:color w:val="214987"/>
                        <w:sz w:val="16"/>
                      </w:rPr>
                      <w:t>INSERT</w:t>
                    </w:r>
                    <w:r>
                      <w:rPr>
                        <w:color w:val="214987"/>
                        <w:spacing w:val="-4"/>
                        <w:sz w:val="16"/>
                      </w:rPr>
                      <w:t xml:space="preserve"> </w:t>
                    </w:r>
                    <w:r>
                      <w:rPr>
                        <w:color w:val="214987"/>
                        <w:sz w:val="16"/>
                      </w:rPr>
                      <w:t>INTO</w:t>
                    </w:r>
                    <w:r>
                      <w:rPr>
                        <w:color w:val="214987"/>
                        <w:spacing w:val="-4"/>
                        <w:sz w:val="16"/>
                      </w:rPr>
                      <w:t xml:space="preserve"> </w:t>
                    </w:r>
                    <w:r>
                      <w:rPr>
                        <w:sz w:val="16"/>
                      </w:rPr>
                      <w:t>T2</w:t>
                    </w:r>
                    <w:r>
                      <w:rPr>
                        <w:spacing w:val="-3"/>
                        <w:sz w:val="16"/>
                      </w:rPr>
                      <w:t xml:space="preserve"> </w:t>
                    </w:r>
                    <w:r>
                      <w:rPr>
                        <w:color w:val="214987"/>
                        <w:spacing w:val="-2"/>
                        <w:sz w:val="16"/>
                      </w:rPr>
                      <w:t>VALUES</w:t>
                    </w:r>
                    <w:r>
                      <w:rPr>
                        <w:spacing w:val="-2"/>
                        <w:sz w:val="16"/>
                      </w:rPr>
                      <w:t>(100);</w:t>
                    </w:r>
                  </w:p>
                  <w:p w14:paraId="32789E69" w14:textId="77777777" w:rsidR="00C36271" w:rsidRDefault="00000000">
                    <w:pPr>
                      <w:spacing w:before="23"/>
                      <w:ind w:left="59"/>
                      <w:rPr>
                        <w:sz w:val="16"/>
                      </w:rPr>
                    </w:pPr>
                    <w:r>
                      <w:rPr>
                        <w:sz w:val="16"/>
                      </w:rPr>
                      <w:t>mysql&gt;</w:t>
                    </w:r>
                    <w:r>
                      <w:rPr>
                        <w:spacing w:val="-8"/>
                        <w:sz w:val="16"/>
                      </w:rPr>
                      <w:t xml:space="preserve"> </w:t>
                    </w:r>
                    <w:r>
                      <w:rPr>
                        <w:sz w:val="16"/>
                      </w:rPr>
                      <w:t>SAVEPOINT</w:t>
                    </w:r>
                    <w:r>
                      <w:rPr>
                        <w:spacing w:val="-7"/>
                        <w:sz w:val="16"/>
                      </w:rPr>
                      <w:t xml:space="preserve"> </w:t>
                    </w:r>
                    <w:r>
                      <w:rPr>
                        <w:spacing w:val="-2"/>
                        <w:sz w:val="16"/>
                      </w:rPr>
                      <w:t>svp1;</w:t>
                    </w:r>
                  </w:p>
                  <w:p w14:paraId="5862007A" w14:textId="77777777" w:rsidR="00C36271" w:rsidRDefault="00000000">
                    <w:pPr>
                      <w:spacing w:before="24" w:line="261" w:lineRule="auto"/>
                      <w:ind w:left="59" w:right="6150"/>
                      <w:jc w:val="both"/>
                      <w:rPr>
                        <w:sz w:val="16"/>
                      </w:rPr>
                    </w:pPr>
                    <w:r>
                      <w:rPr>
                        <w:sz w:val="16"/>
                      </w:rPr>
                      <w:t>mysql&gt;</w:t>
                    </w:r>
                    <w:r>
                      <w:rPr>
                        <w:spacing w:val="-9"/>
                        <w:sz w:val="16"/>
                      </w:rPr>
                      <w:t xml:space="preserve"> </w:t>
                    </w:r>
                    <w:r>
                      <w:rPr>
                        <w:color w:val="214987"/>
                        <w:sz w:val="16"/>
                      </w:rPr>
                      <w:t>INSERT</w:t>
                    </w:r>
                    <w:r>
                      <w:rPr>
                        <w:color w:val="214987"/>
                        <w:spacing w:val="-9"/>
                        <w:sz w:val="16"/>
                      </w:rPr>
                      <w:t xml:space="preserve"> </w:t>
                    </w:r>
                    <w:r>
                      <w:rPr>
                        <w:color w:val="214987"/>
                        <w:sz w:val="16"/>
                      </w:rPr>
                      <w:t>INTO</w:t>
                    </w:r>
                    <w:r>
                      <w:rPr>
                        <w:color w:val="214987"/>
                        <w:spacing w:val="-10"/>
                        <w:sz w:val="16"/>
                      </w:rPr>
                      <w:t xml:space="preserve"> </w:t>
                    </w:r>
                    <w:r>
                      <w:rPr>
                        <w:sz w:val="16"/>
                      </w:rPr>
                      <w:t>T2</w:t>
                    </w:r>
                    <w:r>
                      <w:rPr>
                        <w:spacing w:val="-9"/>
                        <w:sz w:val="16"/>
                      </w:rPr>
                      <w:t xml:space="preserve"> </w:t>
                    </w:r>
                    <w:r>
                      <w:rPr>
                        <w:color w:val="214987"/>
                        <w:sz w:val="16"/>
                      </w:rPr>
                      <w:t>VALUES</w:t>
                    </w:r>
                    <w:r>
                      <w:rPr>
                        <w:sz w:val="16"/>
                      </w:rPr>
                      <w:t>(200); mysql&gt;</w:t>
                    </w:r>
                    <w:r>
                      <w:rPr>
                        <w:spacing w:val="-8"/>
                        <w:sz w:val="16"/>
                      </w:rPr>
                      <w:t xml:space="preserve"> </w:t>
                    </w:r>
                    <w:r>
                      <w:rPr>
                        <w:color w:val="214987"/>
                        <w:sz w:val="16"/>
                      </w:rPr>
                      <w:t>ROLLBACK</w:t>
                    </w:r>
                    <w:r>
                      <w:rPr>
                        <w:color w:val="214987"/>
                        <w:spacing w:val="-8"/>
                        <w:sz w:val="16"/>
                      </w:rPr>
                      <w:t xml:space="preserve"> </w:t>
                    </w:r>
                    <w:r>
                      <w:rPr>
                        <w:sz w:val="16"/>
                      </w:rPr>
                      <w:t>TO</w:t>
                    </w:r>
                    <w:r>
                      <w:rPr>
                        <w:spacing w:val="-9"/>
                        <w:sz w:val="16"/>
                      </w:rPr>
                      <w:t xml:space="preserve"> </w:t>
                    </w:r>
                    <w:r>
                      <w:rPr>
                        <w:sz w:val="16"/>
                      </w:rPr>
                      <w:t>SAVEPOINT</w:t>
                    </w:r>
                    <w:r>
                      <w:rPr>
                        <w:spacing w:val="-9"/>
                        <w:sz w:val="16"/>
                      </w:rPr>
                      <w:t xml:space="preserve"> </w:t>
                    </w:r>
                    <w:r>
                      <w:rPr>
                        <w:sz w:val="16"/>
                      </w:rPr>
                      <w:t>svp1; mysql&gt; RELEASE SAVEPOINT svp1;</w:t>
                    </w:r>
                  </w:p>
                  <w:p w14:paraId="42B93C76" w14:textId="77777777" w:rsidR="00C36271" w:rsidRDefault="00000000">
                    <w:pPr>
                      <w:spacing w:before="1"/>
                      <w:ind w:left="59"/>
                      <w:jc w:val="both"/>
                      <w:rPr>
                        <w:sz w:val="16"/>
                      </w:rPr>
                    </w:pPr>
                    <w:r>
                      <w:rPr>
                        <w:sz w:val="16"/>
                      </w:rPr>
                      <w:t>mysql&gt;</w:t>
                    </w:r>
                    <w:r>
                      <w:rPr>
                        <w:spacing w:val="-5"/>
                        <w:sz w:val="16"/>
                      </w:rPr>
                      <w:t xml:space="preserve"> </w:t>
                    </w:r>
                    <w:r>
                      <w:rPr>
                        <w:color w:val="214987"/>
                        <w:spacing w:val="-2"/>
                        <w:sz w:val="16"/>
                      </w:rPr>
                      <w:t>COMMIT</w:t>
                    </w:r>
                    <w:r>
                      <w:rPr>
                        <w:spacing w:val="-2"/>
                        <w:sz w:val="16"/>
                      </w:rPr>
                      <w:t>;</w:t>
                    </w:r>
                  </w:p>
                  <w:p w14:paraId="5751432C" w14:textId="77777777" w:rsidR="00C36271" w:rsidRDefault="00000000">
                    <w:pPr>
                      <w:spacing w:before="24"/>
                      <w:ind w:left="59"/>
                      <w:jc w:val="both"/>
                      <w:rPr>
                        <w:sz w:val="16"/>
                      </w:rPr>
                    </w:pPr>
                    <w:r>
                      <w:rPr>
                        <w:sz w:val="16"/>
                      </w:rPr>
                      <w:t>mysql&gt;</w:t>
                    </w:r>
                    <w:r>
                      <w:rPr>
                        <w:spacing w:val="-4"/>
                        <w:sz w:val="16"/>
                      </w:rPr>
                      <w:t xml:space="preserve"> </w:t>
                    </w:r>
                    <w:r>
                      <w:rPr>
                        <w:color w:val="214987"/>
                        <w:sz w:val="16"/>
                      </w:rPr>
                      <w:t>SELECT</w:t>
                    </w:r>
                    <w:r>
                      <w:rPr>
                        <w:color w:val="214987"/>
                        <w:spacing w:val="-3"/>
                        <w:sz w:val="16"/>
                      </w:rPr>
                      <w:t xml:space="preserve"> </w:t>
                    </w:r>
                    <w:r>
                      <w:rPr>
                        <w:sz w:val="16"/>
                      </w:rPr>
                      <w:t>*</w:t>
                    </w:r>
                    <w:r>
                      <w:rPr>
                        <w:spacing w:val="-3"/>
                        <w:sz w:val="16"/>
                      </w:rPr>
                      <w:t xml:space="preserve"> </w:t>
                    </w:r>
                    <w:r>
                      <w:rPr>
                        <w:color w:val="214987"/>
                        <w:sz w:val="16"/>
                      </w:rPr>
                      <w:t>FROM</w:t>
                    </w:r>
                    <w:r>
                      <w:rPr>
                        <w:color w:val="214987"/>
                        <w:spacing w:val="-4"/>
                        <w:sz w:val="16"/>
                      </w:rPr>
                      <w:t xml:space="preserve"> </w:t>
                    </w:r>
                    <w:r>
                      <w:rPr>
                        <w:spacing w:val="-5"/>
                        <w:sz w:val="16"/>
                      </w:rPr>
                      <w:t>T2;</w:t>
                    </w:r>
                  </w:p>
                  <w:p w14:paraId="638AD3B0" w14:textId="77777777" w:rsidR="00C36271" w:rsidRDefault="00000000">
                    <w:pPr>
                      <w:tabs>
                        <w:tab w:val="left" w:leader="hyphen" w:pos="732"/>
                      </w:tabs>
                      <w:spacing w:before="24"/>
                      <w:ind w:left="59"/>
                      <w:rPr>
                        <w:sz w:val="16"/>
                      </w:rPr>
                    </w:pPr>
                    <w:r>
                      <w:rPr>
                        <w:spacing w:val="-10"/>
                        <w:sz w:val="16"/>
                      </w:rPr>
                      <w:t>+</w:t>
                    </w:r>
                    <w:r>
                      <w:rPr>
                        <w:rFonts w:ascii="Times New Roman"/>
                        <w:sz w:val="16"/>
                      </w:rPr>
                      <w:tab/>
                    </w:r>
                    <w:r>
                      <w:rPr>
                        <w:color w:val="8E5902"/>
                        <w:spacing w:val="-10"/>
                        <w:sz w:val="16"/>
                      </w:rPr>
                      <w:t>+</w:t>
                    </w:r>
                  </w:p>
                  <w:p w14:paraId="5FE7E592" w14:textId="77777777" w:rsidR="00C36271" w:rsidRDefault="00000000">
                    <w:pPr>
                      <w:spacing w:before="24"/>
                      <w:ind w:left="59"/>
                      <w:jc w:val="both"/>
                      <w:rPr>
                        <w:sz w:val="16"/>
                      </w:rPr>
                    </w:pPr>
                    <w:r>
                      <w:rPr>
                        <w:sz w:val="16"/>
                      </w:rPr>
                      <w:t>|</w:t>
                    </w:r>
                    <w:r>
                      <w:rPr>
                        <w:spacing w:val="47"/>
                        <w:w w:val="150"/>
                        <w:sz w:val="16"/>
                      </w:rPr>
                      <w:t xml:space="preserve"> </w:t>
                    </w:r>
                    <w:r>
                      <w:rPr>
                        <w:sz w:val="16"/>
                      </w:rPr>
                      <w:t>ID</w:t>
                    </w:r>
                    <w:r>
                      <w:rPr>
                        <w:spacing w:val="48"/>
                        <w:sz w:val="16"/>
                      </w:rPr>
                      <w:t xml:space="preserve">  </w:t>
                    </w:r>
                    <w:r>
                      <w:rPr>
                        <w:spacing w:val="-10"/>
                        <w:sz w:val="16"/>
                      </w:rPr>
                      <w:t>|</w:t>
                    </w:r>
                  </w:p>
                  <w:p w14:paraId="5E5EFBB0" w14:textId="77777777" w:rsidR="00C36271" w:rsidRDefault="00000000">
                    <w:pPr>
                      <w:tabs>
                        <w:tab w:val="left" w:leader="hyphen" w:pos="732"/>
                      </w:tabs>
                      <w:spacing w:before="23"/>
                      <w:ind w:left="59"/>
                      <w:rPr>
                        <w:sz w:val="16"/>
                      </w:rPr>
                    </w:pPr>
                    <w:r>
                      <w:rPr>
                        <w:spacing w:val="-10"/>
                        <w:sz w:val="16"/>
                      </w:rPr>
                      <w:t>+</w:t>
                    </w:r>
                    <w:r>
                      <w:rPr>
                        <w:rFonts w:ascii="Times New Roman"/>
                        <w:sz w:val="16"/>
                      </w:rPr>
                      <w:tab/>
                    </w:r>
                    <w:r>
                      <w:rPr>
                        <w:color w:val="8E5902"/>
                        <w:spacing w:val="-10"/>
                        <w:sz w:val="16"/>
                      </w:rPr>
                      <w:t>+</w:t>
                    </w:r>
                  </w:p>
                  <w:p w14:paraId="7CEA6D1E" w14:textId="77777777" w:rsidR="00C36271" w:rsidRDefault="00000000">
                    <w:pPr>
                      <w:spacing w:before="24"/>
                      <w:ind w:left="59"/>
                      <w:rPr>
                        <w:sz w:val="16"/>
                      </w:rPr>
                    </w:pPr>
                    <w:r>
                      <w:rPr>
                        <w:sz w:val="16"/>
                      </w:rPr>
                      <w:t>|</w:t>
                    </w:r>
                    <w:r>
                      <w:rPr>
                        <w:spacing w:val="46"/>
                        <w:w w:val="150"/>
                        <w:sz w:val="16"/>
                      </w:rPr>
                      <w:t xml:space="preserve"> </w:t>
                    </w:r>
                    <w:r>
                      <w:rPr>
                        <w:sz w:val="16"/>
                      </w:rPr>
                      <w:t xml:space="preserve">100 </w:t>
                    </w:r>
                    <w:r>
                      <w:rPr>
                        <w:spacing w:val="-12"/>
                        <w:sz w:val="16"/>
                      </w:rPr>
                      <w:t>|</w:t>
                    </w:r>
                  </w:p>
                </w:txbxContent>
              </v:textbox>
            </v:shape>
            <w10:wrap type="topAndBottom" anchorx="page"/>
          </v:group>
        </w:pict>
      </w:r>
      <w:r>
        <w:rPr>
          <w:rFonts w:ascii="文泉驿微米黑" w:eastAsia="文泉驿微米黑" w:hint="eastAsia"/>
          <w:sz w:val="16"/>
        </w:rPr>
        <w:t xml:space="preserve">Spring </w:t>
      </w:r>
      <w:r>
        <w:rPr>
          <w:rFonts w:ascii="文泉驿微米黑" w:eastAsia="文泉驿微米黑" w:hint="eastAsia"/>
          <w:sz w:val="20"/>
        </w:rPr>
        <w:t xml:space="preserve">支持的 </w:t>
      </w:r>
      <w:r>
        <w:rPr>
          <w:rFonts w:ascii="文泉驿微米黑" w:eastAsia="文泉驿微米黑" w:hint="eastAsia"/>
          <w:sz w:val="16"/>
        </w:rPr>
        <w:t xml:space="preserve">PROPAGATION_NESTED </w:t>
      </w:r>
      <w:r>
        <w:rPr>
          <w:rFonts w:ascii="文泉驿微米黑" w:eastAsia="文泉驿微米黑" w:hint="eastAsia"/>
          <w:sz w:val="20"/>
        </w:rPr>
        <w:t>传播行为会启动一个嵌套的事务，它是当前事务之上独立启动的一个子事</w:t>
      </w:r>
      <w:r>
        <w:rPr>
          <w:rFonts w:ascii="文泉驿微米黑" w:eastAsia="文泉驿微米黑" w:hint="eastAsia"/>
          <w:spacing w:val="-1"/>
          <w:sz w:val="20"/>
        </w:rPr>
        <w:t xml:space="preserve">务。嵌套事务开始时会记录一个 </w:t>
      </w:r>
      <w:r>
        <w:rPr>
          <w:rFonts w:ascii="文泉驿微米黑" w:eastAsia="文泉驿微米黑" w:hint="eastAsia"/>
          <w:sz w:val="16"/>
        </w:rPr>
        <w:t>savepoint</w:t>
      </w:r>
      <w:r>
        <w:rPr>
          <w:rFonts w:ascii="文泉驿微米黑" w:eastAsia="文泉驿微米黑" w:hint="eastAsia"/>
          <w:spacing w:val="-1"/>
          <w:sz w:val="20"/>
        </w:rPr>
        <w:t xml:space="preserve">，如果嵌套事务执行失败，事务将会回滚到 </w:t>
      </w:r>
      <w:r>
        <w:rPr>
          <w:rFonts w:ascii="文泉驿微米黑" w:eastAsia="文泉驿微米黑" w:hint="eastAsia"/>
          <w:sz w:val="16"/>
        </w:rPr>
        <w:t xml:space="preserve">savepoint </w:t>
      </w:r>
      <w:r>
        <w:rPr>
          <w:rFonts w:ascii="文泉驿微米黑" w:eastAsia="文泉驿微米黑" w:hint="eastAsia"/>
          <w:sz w:val="20"/>
        </w:rPr>
        <w:t xml:space="preserve">的状态。嵌套事务是外层事务的一部分，它将会在外层事务提交时一起被提交。下面案例展示了 </w:t>
      </w:r>
      <w:r>
        <w:rPr>
          <w:rFonts w:ascii="文泉驿微米黑" w:eastAsia="文泉驿微米黑" w:hint="eastAsia"/>
          <w:sz w:val="16"/>
        </w:rPr>
        <w:t xml:space="preserve">savepoint </w:t>
      </w:r>
      <w:r>
        <w:rPr>
          <w:rFonts w:ascii="文泉驿微米黑" w:eastAsia="文泉驿微米黑" w:hint="eastAsia"/>
          <w:sz w:val="20"/>
        </w:rPr>
        <w:t>机制：</w:t>
      </w:r>
    </w:p>
    <w:p w14:paraId="02CAC39F" w14:textId="77777777" w:rsidR="00C36271" w:rsidRDefault="00C36271">
      <w:pPr>
        <w:spacing w:line="208" w:lineRule="auto"/>
        <w:jc w:val="both"/>
        <w:rPr>
          <w:rFonts w:ascii="文泉驿微米黑" w:eastAsia="文泉驿微米黑"/>
          <w:sz w:val="20"/>
        </w:rPr>
        <w:sectPr w:rsidR="00C36271">
          <w:pgSz w:w="12240" w:h="15840"/>
          <w:pgMar w:top="1080" w:right="0" w:bottom="980" w:left="1220" w:header="599" w:footer="792" w:gutter="0"/>
          <w:cols w:space="720"/>
        </w:sectPr>
      </w:pPr>
    </w:p>
    <w:p w14:paraId="37BF6655" w14:textId="77777777" w:rsidR="00C36271" w:rsidRDefault="00C36271">
      <w:pPr>
        <w:pStyle w:val="a3"/>
        <w:spacing w:before="13"/>
        <w:rPr>
          <w:rFonts w:ascii="文泉驿微米黑"/>
          <w:sz w:val="20"/>
        </w:rPr>
      </w:pPr>
    </w:p>
    <w:p w14:paraId="44C58DDE"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195EA2D9">
          <v:group id="docshapegroup1471" o:spid="_x0000_s2364" style="width:474.8pt;height:17.75pt;mso-position-horizontal-relative:char;mso-position-vertical-relative:line" coordsize="9496,355">
            <v:shape id="docshape1472" o:spid="_x0000_s2366" style="position:absolute;width:9496;height:355" coordsize="9496,355" o:spt="100" adj="0,,0" path="m4,287l4,t,355l4,287m,351r68,m9492,287l9492,m68,351r9360,m9428,351r68,m9492,355r,-68e" filled="f" strokeweight=".14042mm">
              <v:stroke joinstyle="round"/>
              <v:formulas/>
              <v:path arrowok="t" o:connecttype="segments"/>
            </v:shape>
            <v:shape id="docshape1473" o:spid="_x0000_s2365" type="#_x0000_t202" style="position:absolute;left:7;width:9480;height:347" filled="f" stroked="f">
              <v:textbox inset="0,0,0,0">
                <w:txbxContent>
                  <w:p w14:paraId="04A8B9C8" w14:textId="77777777" w:rsidR="00C36271" w:rsidRDefault="00000000">
                    <w:pPr>
                      <w:tabs>
                        <w:tab w:val="left" w:leader="hyphen" w:pos="732"/>
                      </w:tabs>
                      <w:spacing w:before="13"/>
                      <w:ind w:left="59"/>
                      <w:rPr>
                        <w:sz w:val="16"/>
                      </w:rPr>
                    </w:pPr>
                    <w:r>
                      <w:rPr>
                        <w:spacing w:val="-10"/>
                        <w:sz w:val="16"/>
                      </w:rPr>
                      <w:t>+</w:t>
                    </w:r>
                    <w:r>
                      <w:rPr>
                        <w:rFonts w:ascii="Times New Roman"/>
                        <w:sz w:val="16"/>
                      </w:rPr>
                      <w:tab/>
                    </w:r>
                    <w:r>
                      <w:rPr>
                        <w:color w:val="8E5902"/>
                        <w:spacing w:val="-10"/>
                        <w:sz w:val="16"/>
                      </w:rPr>
                      <w:t>+</w:t>
                    </w:r>
                  </w:p>
                </w:txbxContent>
              </v:textbox>
            </v:shape>
            <w10:anchorlock/>
          </v:group>
        </w:pict>
      </w:r>
    </w:p>
    <w:p w14:paraId="69E056F6" w14:textId="77777777" w:rsidR="00C36271" w:rsidRDefault="00000000">
      <w:pPr>
        <w:pStyle w:val="a3"/>
        <w:spacing w:before="15"/>
        <w:rPr>
          <w:rFonts w:ascii="文泉驿微米黑"/>
          <w:sz w:val="18"/>
        </w:rPr>
      </w:pPr>
      <w:r>
        <w:pict w14:anchorId="5E9A2C28">
          <v:shape id="docshape1474" o:spid="_x0000_s2363" type="#_x0000_t202" style="position:absolute;margin-left:1in;margin-top:16.75pt;width:468pt;height:100.25pt;z-index:-15320576;mso-wrap-distance-left:0;mso-wrap-distance-right:0;mso-position-horizontal-relative:page" fillcolor="#ffebd8" stroked="f">
            <v:textbox inset="0,0,0,0">
              <w:txbxContent>
                <w:p w14:paraId="10ACB591" w14:textId="77777777" w:rsidR="00C36271" w:rsidRDefault="00C36271">
                  <w:pPr>
                    <w:pStyle w:val="a3"/>
                    <w:spacing w:before="16"/>
                    <w:rPr>
                      <w:rFonts w:ascii="文泉驿微米黑"/>
                      <w:color w:val="000000"/>
                      <w:sz w:val="25"/>
                    </w:rPr>
                  </w:pPr>
                </w:p>
                <w:p w14:paraId="4CBE41CF"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39EF7CA3" w14:textId="77777777" w:rsidR="00C36271" w:rsidRDefault="00000000">
                  <w:pPr>
                    <w:spacing w:before="68" w:line="208" w:lineRule="auto"/>
                    <w:ind w:left="677" w:right="675" w:hanging="5"/>
                    <w:jc w:val="both"/>
                    <w:rPr>
                      <w:rFonts w:ascii="文泉驿微米黑" w:eastAsia="文泉驿微米黑"/>
                      <w:color w:val="000000"/>
                      <w:sz w:val="20"/>
                    </w:rPr>
                  </w:pPr>
                  <w:r>
                    <w:rPr>
                      <w:rFonts w:ascii="文泉驿微米黑" w:eastAsia="文泉驿微米黑" w:hint="eastAsia"/>
                      <w:color w:val="000000"/>
                      <w:sz w:val="16"/>
                    </w:rPr>
                    <w:t>TiDB</w:t>
                  </w:r>
                  <w:r>
                    <w:rPr>
                      <w:rFonts w:ascii="文泉驿微米黑" w:eastAsia="文泉驿微米黑" w:hint="eastAsia"/>
                      <w:color w:val="000000"/>
                      <w:spacing w:val="40"/>
                      <w:sz w:val="16"/>
                    </w:rPr>
                    <w:t xml:space="preserve"> </w:t>
                  </w:r>
                  <w:r>
                    <w:rPr>
                      <w:rFonts w:ascii="文泉驿微米黑" w:eastAsia="文泉驿微米黑" w:hint="eastAsia"/>
                      <w:color w:val="000000"/>
                      <w:sz w:val="20"/>
                    </w:rPr>
                    <w:t xml:space="preserve">从 </w:t>
                  </w:r>
                  <w:r>
                    <w:rPr>
                      <w:rFonts w:ascii="文泉驿微米黑" w:eastAsia="文泉驿微米黑" w:hint="eastAsia"/>
                      <w:color w:val="000000"/>
                      <w:sz w:val="16"/>
                    </w:rPr>
                    <w:t>v6.2.0</w:t>
                  </w:r>
                  <w:r>
                    <w:rPr>
                      <w:rFonts w:ascii="文泉驿微米黑" w:eastAsia="文泉驿微米黑" w:hint="eastAsia"/>
                      <w:color w:val="000000"/>
                      <w:spacing w:val="40"/>
                      <w:sz w:val="16"/>
                    </w:rPr>
                    <w:t xml:space="preserve"> </w:t>
                  </w:r>
                  <w:r>
                    <w:rPr>
                      <w:rFonts w:ascii="文泉驿微米黑" w:eastAsia="文泉驿微米黑" w:hint="eastAsia"/>
                      <w:color w:val="000000"/>
                      <w:sz w:val="20"/>
                    </w:rPr>
                    <w:t xml:space="preserve">版 本 开 始 支 持 </w:t>
                  </w:r>
                  <w:r>
                    <w:rPr>
                      <w:rFonts w:ascii="文泉驿微米黑" w:eastAsia="文泉驿微米黑" w:hint="eastAsia"/>
                      <w:color w:val="00AEEF"/>
                      <w:sz w:val="16"/>
                    </w:rPr>
                    <w:t>savepoint</w:t>
                  </w:r>
                  <w:r>
                    <w:rPr>
                      <w:rFonts w:ascii="文泉驿微米黑" w:eastAsia="文泉驿微米黑" w:hint="eastAsia"/>
                      <w:color w:val="00AEEF"/>
                      <w:spacing w:val="40"/>
                      <w:sz w:val="16"/>
                    </w:rPr>
                    <w:t xml:space="preserve"> </w:t>
                  </w:r>
                  <w:r>
                    <w:rPr>
                      <w:rFonts w:ascii="文泉驿微米黑" w:eastAsia="文泉驿微米黑" w:hint="eastAsia"/>
                      <w:color w:val="000000"/>
                      <w:sz w:val="20"/>
                    </w:rPr>
                    <w:t xml:space="preserve">特 性。 因 此 低 于 </w:t>
                  </w:r>
                  <w:r>
                    <w:rPr>
                      <w:rFonts w:ascii="文泉驿微米黑" w:eastAsia="文泉驿微米黑" w:hint="eastAsia"/>
                      <w:color w:val="000000"/>
                      <w:sz w:val="16"/>
                    </w:rPr>
                    <w:t>v6.2.0</w:t>
                  </w:r>
                  <w:r>
                    <w:rPr>
                      <w:rFonts w:ascii="文泉驿微米黑" w:eastAsia="文泉驿微米黑" w:hint="eastAsia"/>
                      <w:color w:val="000000"/>
                      <w:spacing w:val="40"/>
                      <w:sz w:val="16"/>
                    </w:rPr>
                    <w:t xml:space="preserve"> </w:t>
                  </w:r>
                  <w:r>
                    <w:rPr>
                      <w:rFonts w:ascii="文泉驿微米黑" w:eastAsia="文泉驿微米黑" w:hint="eastAsia"/>
                      <w:color w:val="000000"/>
                      <w:sz w:val="20"/>
                    </w:rPr>
                    <w:t xml:space="preserve">版 本 的 </w:t>
                  </w:r>
                  <w:r>
                    <w:rPr>
                      <w:rFonts w:ascii="文泉驿微米黑" w:eastAsia="文泉驿微米黑" w:hint="eastAsia"/>
                      <w:color w:val="000000"/>
                      <w:sz w:val="16"/>
                    </w:rPr>
                    <w:t>TiDB</w:t>
                  </w:r>
                  <w:r>
                    <w:rPr>
                      <w:rFonts w:ascii="文泉驿微米黑" w:eastAsia="文泉驿微米黑" w:hint="eastAsia"/>
                      <w:color w:val="000000"/>
                      <w:spacing w:val="40"/>
                      <w:sz w:val="16"/>
                    </w:rPr>
                    <w:t xml:space="preserve"> </w:t>
                  </w:r>
                  <w:r>
                    <w:rPr>
                      <w:rFonts w:ascii="文泉驿微米黑" w:eastAsia="文泉驿微米黑" w:hint="eastAsia"/>
                      <w:color w:val="000000"/>
                      <w:sz w:val="20"/>
                    </w:rPr>
                    <w:t xml:space="preserve">不 支 持 </w:t>
                  </w:r>
                  <w:r>
                    <w:rPr>
                      <w:color w:val="000000"/>
                      <w:spacing w:val="-2"/>
                      <w:sz w:val="16"/>
                    </w:rPr>
                    <w:t>PROPAGATION_NESTED</w:t>
                  </w:r>
                  <w:r>
                    <w:rPr>
                      <w:color w:val="000000"/>
                      <w:spacing w:val="-22"/>
                      <w:sz w:val="16"/>
                    </w:rPr>
                    <w:t xml:space="preserve"> </w:t>
                  </w:r>
                  <w:r>
                    <w:rPr>
                      <w:rFonts w:ascii="文泉驿微米黑" w:eastAsia="文泉驿微米黑" w:hint="eastAsia"/>
                      <w:color w:val="000000"/>
                      <w:spacing w:val="-4"/>
                      <w:sz w:val="20"/>
                    </w:rPr>
                    <w:t xml:space="preserve">传播行为。基于 </w:t>
                  </w:r>
                  <w:r>
                    <w:rPr>
                      <w:rFonts w:ascii="文泉驿微米黑" w:eastAsia="文泉驿微米黑" w:hint="eastAsia"/>
                      <w:color w:val="000000"/>
                      <w:spacing w:val="-2"/>
                      <w:sz w:val="16"/>
                    </w:rPr>
                    <w:t>Java</w:t>
                  </w:r>
                  <w:r>
                    <w:rPr>
                      <w:rFonts w:ascii="文泉驿微米黑" w:eastAsia="文泉驿微米黑" w:hint="eastAsia"/>
                      <w:color w:val="000000"/>
                      <w:spacing w:val="-9"/>
                      <w:sz w:val="16"/>
                    </w:rPr>
                    <w:t xml:space="preserve"> </w:t>
                  </w:r>
                  <w:r>
                    <w:rPr>
                      <w:rFonts w:ascii="文泉驿微米黑" w:eastAsia="文泉驿微米黑" w:hint="eastAsia"/>
                      <w:color w:val="000000"/>
                      <w:spacing w:val="-2"/>
                      <w:sz w:val="16"/>
                    </w:rPr>
                    <w:t>Spring</w:t>
                  </w:r>
                  <w:r>
                    <w:rPr>
                      <w:rFonts w:ascii="文泉驿微米黑" w:eastAsia="文泉驿微米黑" w:hint="eastAsia"/>
                      <w:color w:val="000000"/>
                      <w:spacing w:val="-8"/>
                      <w:sz w:val="16"/>
                    </w:rPr>
                    <w:t xml:space="preserve"> </w:t>
                  </w:r>
                  <w:r>
                    <w:rPr>
                      <w:rFonts w:ascii="文泉驿微米黑" w:eastAsia="文泉驿微米黑" w:hint="eastAsia"/>
                      <w:color w:val="000000"/>
                      <w:spacing w:val="-3"/>
                      <w:sz w:val="20"/>
                    </w:rPr>
                    <w:t xml:space="preserve">框架的应用如果使用了 </w:t>
                  </w:r>
                  <w:r>
                    <w:rPr>
                      <w:color w:val="000000"/>
                      <w:spacing w:val="-2"/>
                      <w:sz w:val="16"/>
                    </w:rPr>
                    <w:t>PROPAGATION_NESTED</w:t>
                  </w:r>
                  <w:r>
                    <w:rPr>
                      <w:color w:val="000000"/>
                      <w:spacing w:val="-22"/>
                      <w:sz w:val="16"/>
                    </w:rPr>
                    <w:t xml:space="preserve"> </w:t>
                  </w:r>
                  <w:r>
                    <w:rPr>
                      <w:rFonts w:ascii="文泉驿微米黑" w:eastAsia="文泉驿微米黑" w:hint="eastAsia"/>
                      <w:color w:val="000000"/>
                      <w:spacing w:val="-2"/>
                      <w:sz w:val="20"/>
                    </w:rPr>
                    <w:t>传播行为，需要在应用端做出调整，将嵌套事务的逻辑移除。</w:t>
                  </w:r>
                </w:p>
              </w:txbxContent>
            </v:textbox>
            <w10:wrap type="topAndBottom" anchorx="page"/>
          </v:shape>
        </w:pict>
      </w:r>
    </w:p>
    <w:p w14:paraId="5E7508FC" w14:textId="77777777" w:rsidR="00C36271" w:rsidRDefault="00C36271">
      <w:pPr>
        <w:pStyle w:val="a3"/>
        <w:spacing w:before="4"/>
        <w:rPr>
          <w:rFonts w:ascii="文泉驿微米黑"/>
          <w:sz w:val="24"/>
        </w:rPr>
      </w:pPr>
    </w:p>
    <w:p w14:paraId="4AE6A1C9" w14:textId="77777777" w:rsidR="00C36271" w:rsidRDefault="00000000">
      <w:pPr>
        <w:pStyle w:val="3"/>
        <w:numPr>
          <w:ilvl w:val="2"/>
          <w:numId w:val="162"/>
        </w:numPr>
        <w:tabs>
          <w:tab w:val="left" w:pos="731"/>
        </w:tabs>
        <w:spacing w:before="52"/>
      </w:pPr>
      <w:bookmarkStart w:id="355" w:name="大事务限制"/>
      <w:bookmarkStart w:id="356" w:name="_bookmark202"/>
      <w:bookmarkEnd w:id="355"/>
      <w:bookmarkEnd w:id="356"/>
      <w:r>
        <w:rPr>
          <w:spacing w:val="-4"/>
        </w:rPr>
        <w:t>大事务限制</w:t>
      </w:r>
    </w:p>
    <w:p w14:paraId="0CD967A0" w14:textId="77777777" w:rsidR="00C36271" w:rsidRDefault="00C36271">
      <w:pPr>
        <w:pStyle w:val="a3"/>
        <w:spacing w:before="7"/>
        <w:rPr>
          <w:rFonts w:ascii="文泉驿微米黑"/>
          <w:sz w:val="14"/>
        </w:rPr>
      </w:pPr>
    </w:p>
    <w:p w14:paraId="0B69232B" w14:textId="77777777" w:rsidR="00C36271" w:rsidRDefault="00000000">
      <w:pPr>
        <w:spacing w:line="208" w:lineRule="auto"/>
        <w:ind w:left="219" w:right="1303"/>
        <w:rPr>
          <w:rFonts w:ascii="文泉驿微米黑" w:eastAsia="文泉驿微米黑"/>
          <w:sz w:val="20"/>
        </w:rPr>
      </w:pPr>
      <w:r>
        <w:rPr>
          <w:rFonts w:ascii="文泉驿微米黑" w:eastAsia="文泉驿微米黑" w:hint="eastAsia"/>
          <w:spacing w:val="-2"/>
          <w:sz w:val="20"/>
        </w:rPr>
        <w:t>基本原则是要限制事务的大小。</w:t>
      </w:r>
      <w:r>
        <w:rPr>
          <w:rFonts w:ascii="文泉驿微米黑" w:eastAsia="文泉驿微米黑" w:hint="eastAsia"/>
          <w:spacing w:val="-2"/>
          <w:sz w:val="16"/>
        </w:rPr>
        <w:t>TiDB</w:t>
      </w:r>
      <w:r>
        <w:rPr>
          <w:rFonts w:ascii="文泉驿微米黑" w:eastAsia="文泉驿微米黑" w:hint="eastAsia"/>
          <w:spacing w:val="-9"/>
          <w:sz w:val="16"/>
        </w:rPr>
        <w:t xml:space="preserve"> </w:t>
      </w:r>
      <w:r>
        <w:rPr>
          <w:rFonts w:ascii="文泉驿微米黑" w:eastAsia="文泉驿微米黑" w:hint="eastAsia"/>
          <w:spacing w:val="-3"/>
          <w:sz w:val="20"/>
        </w:rPr>
        <w:t xml:space="preserve">对单个事务的大小有限制，这层限制是在 </w:t>
      </w:r>
      <w:r>
        <w:rPr>
          <w:rFonts w:ascii="文泉驿微米黑" w:eastAsia="文泉驿微米黑" w:hint="eastAsia"/>
          <w:spacing w:val="-2"/>
          <w:sz w:val="16"/>
        </w:rPr>
        <w:t>KV</w:t>
      </w:r>
      <w:r>
        <w:rPr>
          <w:rFonts w:ascii="文泉驿微米黑" w:eastAsia="文泉驿微米黑" w:hint="eastAsia"/>
          <w:spacing w:val="-8"/>
          <w:sz w:val="16"/>
        </w:rPr>
        <w:t xml:space="preserve"> </w:t>
      </w:r>
      <w:r>
        <w:rPr>
          <w:rFonts w:ascii="文泉驿微米黑" w:eastAsia="文泉驿微米黑" w:hint="eastAsia"/>
          <w:spacing w:val="-4"/>
          <w:sz w:val="20"/>
        </w:rPr>
        <w:t xml:space="preserve">层面。反映在 </w:t>
      </w:r>
      <w:r>
        <w:rPr>
          <w:rFonts w:ascii="文泉驿微米黑" w:eastAsia="文泉驿微米黑" w:hint="eastAsia"/>
          <w:spacing w:val="-2"/>
          <w:sz w:val="16"/>
        </w:rPr>
        <w:t>SQL</w:t>
      </w:r>
      <w:r>
        <w:rPr>
          <w:rFonts w:ascii="文泉驿微米黑" w:eastAsia="文泉驿微米黑" w:hint="eastAsia"/>
          <w:spacing w:val="-9"/>
          <w:sz w:val="16"/>
        </w:rPr>
        <w:t xml:space="preserve"> </w:t>
      </w:r>
      <w:r>
        <w:rPr>
          <w:rFonts w:ascii="文泉驿微米黑" w:eastAsia="文泉驿微米黑" w:hint="eastAsia"/>
          <w:spacing w:val="-2"/>
          <w:sz w:val="20"/>
        </w:rPr>
        <w:t>层面的话，</w:t>
      </w:r>
      <w:r>
        <w:rPr>
          <w:rFonts w:ascii="文泉驿微米黑" w:eastAsia="文泉驿微米黑" w:hint="eastAsia"/>
          <w:spacing w:val="-1"/>
          <w:sz w:val="20"/>
        </w:rPr>
        <w:t xml:space="preserve">简单来说一行数据会映射为一个 </w:t>
      </w:r>
      <w:r>
        <w:rPr>
          <w:rFonts w:ascii="文泉驿微米黑" w:eastAsia="文泉驿微米黑" w:hint="eastAsia"/>
          <w:sz w:val="16"/>
        </w:rPr>
        <w:t>KV entry</w:t>
      </w:r>
      <w:r>
        <w:rPr>
          <w:rFonts w:ascii="文泉驿微米黑" w:eastAsia="文泉驿微米黑" w:hint="eastAsia"/>
          <w:spacing w:val="-1"/>
          <w:sz w:val="20"/>
        </w:rPr>
        <w:t xml:space="preserve">，每多一个索引，也会增加一个 </w:t>
      </w:r>
      <w:r>
        <w:rPr>
          <w:rFonts w:ascii="文泉驿微米黑" w:eastAsia="文泉驿微米黑" w:hint="eastAsia"/>
          <w:sz w:val="16"/>
        </w:rPr>
        <w:t>KV entry</w:t>
      </w:r>
      <w:r>
        <w:rPr>
          <w:rFonts w:ascii="文泉驿微米黑" w:eastAsia="文泉驿微米黑" w:hint="eastAsia"/>
          <w:spacing w:val="-1"/>
          <w:sz w:val="20"/>
        </w:rPr>
        <w:t xml:space="preserve">。所以这个限制反映在 </w:t>
      </w:r>
      <w:r>
        <w:rPr>
          <w:rFonts w:ascii="文泉驿微米黑" w:eastAsia="文泉驿微米黑" w:hint="eastAsia"/>
          <w:sz w:val="16"/>
        </w:rPr>
        <w:t xml:space="preserve">SQL </w:t>
      </w:r>
      <w:r>
        <w:rPr>
          <w:rFonts w:ascii="文泉驿微米黑" w:eastAsia="文泉驿微米黑" w:hint="eastAsia"/>
          <w:sz w:val="20"/>
        </w:rPr>
        <w:t>层</w:t>
      </w:r>
      <w:r>
        <w:rPr>
          <w:rFonts w:ascii="文泉驿微米黑" w:eastAsia="文泉驿微米黑" w:hint="eastAsia"/>
          <w:spacing w:val="-4"/>
          <w:sz w:val="20"/>
        </w:rPr>
        <w:t>面是：</w:t>
      </w:r>
    </w:p>
    <w:p w14:paraId="5B76EB61" w14:textId="77777777" w:rsidR="00C36271" w:rsidRDefault="00C36271">
      <w:pPr>
        <w:pStyle w:val="a3"/>
        <w:spacing w:before="11"/>
        <w:rPr>
          <w:rFonts w:ascii="文泉驿微米黑"/>
          <w:sz w:val="17"/>
        </w:rPr>
      </w:pPr>
    </w:p>
    <w:p w14:paraId="7C30E25E" w14:textId="77777777" w:rsidR="00C36271" w:rsidRDefault="00000000">
      <w:pPr>
        <w:pStyle w:val="a4"/>
        <w:numPr>
          <w:ilvl w:val="0"/>
          <w:numId w:val="52"/>
        </w:numPr>
        <w:tabs>
          <w:tab w:val="left" w:pos="719"/>
        </w:tabs>
        <w:spacing w:line="308" w:lineRule="exact"/>
        <w:ind w:hanging="161"/>
        <w:rPr>
          <w:rFonts w:ascii="文泉驿等宽微米黑" w:eastAsia="文泉驿等宽微米黑" w:hAnsi="文泉驿等宽微米黑"/>
          <w:sz w:val="16"/>
        </w:rPr>
      </w:pPr>
      <w:r>
        <w:rPr>
          <w:spacing w:val="1"/>
          <w:sz w:val="20"/>
        </w:rPr>
        <w:t xml:space="preserve">最大单行记录容量为 </w:t>
      </w:r>
      <w:r>
        <w:rPr>
          <w:sz w:val="16"/>
        </w:rPr>
        <w:t>120MB</w:t>
      </w:r>
      <w:r>
        <w:rPr>
          <w:sz w:val="20"/>
        </w:rPr>
        <w:t>（</w:t>
      </w:r>
      <w:r>
        <w:rPr>
          <w:sz w:val="16"/>
        </w:rPr>
        <w:t>TiDB</w:t>
      </w:r>
      <w:r>
        <w:rPr>
          <w:spacing w:val="22"/>
          <w:sz w:val="16"/>
        </w:rPr>
        <w:t xml:space="preserve"> </w:t>
      </w:r>
      <w:r>
        <w:rPr>
          <w:sz w:val="16"/>
        </w:rPr>
        <w:t>v5.0</w:t>
      </w:r>
      <w:r>
        <w:rPr>
          <w:spacing w:val="23"/>
          <w:sz w:val="16"/>
        </w:rPr>
        <w:t xml:space="preserve"> </w:t>
      </w:r>
      <w:r>
        <w:rPr>
          <w:spacing w:val="5"/>
          <w:sz w:val="20"/>
        </w:rPr>
        <w:t>及更高的版本可通过</w:t>
      </w:r>
      <w:r>
        <w:rPr>
          <w:sz w:val="16"/>
        </w:rPr>
        <w:t>tidb-server</w:t>
      </w:r>
      <w:r>
        <w:rPr>
          <w:spacing w:val="22"/>
          <w:sz w:val="16"/>
        </w:rPr>
        <w:t xml:space="preserve"> </w:t>
      </w:r>
      <w:r>
        <w:rPr>
          <w:spacing w:val="3"/>
          <w:sz w:val="20"/>
        </w:rPr>
        <w:t xml:space="preserve">配置项 </w:t>
      </w:r>
      <w:r>
        <w:rPr>
          <w:rFonts w:ascii="文泉驿等宽微米黑" w:eastAsia="文泉驿等宽微米黑" w:hAnsi="文泉驿等宽微米黑" w:hint="eastAsia"/>
          <w:sz w:val="16"/>
        </w:rPr>
        <w:t>performance.txn-</w:t>
      </w:r>
      <w:r>
        <w:rPr>
          <w:rFonts w:ascii="文泉驿等宽微米黑" w:eastAsia="文泉驿等宽微米黑" w:hAnsi="文泉驿等宽微米黑" w:hint="eastAsia"/>
          <w:spacing w:val="-2"/>
          <w:sz w:val="16"/>
        </w:rPr>
        <w:t>entry-</w:t>
      </w:r>
    </w:p>
    <w:p w14:paraId="7A693332" w14:textId="77777777" w:rsidR="00C36271" w:rsidRDefault="00000000">
      <w:pPr>
        <w:spacing w:line="287" w:lineRule="exact"/>
        <w:ind w:left="718"/>
        <w:rPr>
          <w:rFonts w:ascii="文泉驿微米黑" w:eastAsia="文泉驿微米黑" w:hAnsi="文泉驿微米黑"/>
          <w:sz w:val="20"/>
        </w:rPr>
      </w:pPr>
      <w:r>
        <w:rPr>
          <w:rFonts w:ascii="Verdana" w:eastAsia="Verdana" w:hAnsi="Verdana"/>
          <w:i/>
          <w:color w:val="7F7F7F"/>
          <w:spacing w:val="-3"/>
          <w:sz w:val="20"/>
        </w:rPr>
        <w:t>'</w:t>
      </w:r>
      <w:r>
        <w:rPr>
          <w:rFonts w:ascii="Arial Narrow" w:eastAsia="Arial Narrow" w:hAnsi="Arial Narrow"/>
          <w:i/>
          <w:color w:val="7F7F7F"/>
          <w:spacing w:val="8"/>
          <w:sz w:val="20"/>
        </w:rPr>
        <w:t xml:space="preserve">→ </w:t>
      </w:r>
      <w:r>
        <w:rPr>
          <w:spacing w:val="-3"/>
          <w:sz w:val="16"/>
        </w:rPr>
        <w:t>size-limit</w:t>
      </w:r>
      <w:r>
        <w:rPr>
          <w:spacing w:val="-55"/>
          <w:sz w:val="16"/>
        </w:rPr>
        <w:t xml:space="preserve"> </w:t>
      </w:r>
      <w:r>
        <w:rPr>
          <w:rFonts w:ascii="文泉驿微米黑" w:eastAsia="文泉驿微米黑" w:hAnsi="文泉驿微米黑" w:hint="eastAsia"/>
          <w:spacing w:val="-3"/>
          <w:sz w:val="20"/>
        </w:rPr>
        <w:t>调整，低于</w:t>
      </w:r>
      <w:r>
        <w:rPr>
          <w:rFonts w:ascii="文泉驿微米黑" w:eastAsia="文泉驿微米黑" w:hAnsi="文泉驿微米黑" w:hint="eastAsia"/>
          <w:spacing w:val="-3"/>
          <w:sz w:val="16"/>
        </w:rPr>
        <w:t>TiDB v5.0</w:t>
      </w:r>
      <w:r>
        <w:rPr>
          <w:rFonts w:ascii="文泉驿微米黑" w:eastAsia="文泉驿微米黑" w:hAnsi="文泉驿微米黑" w:hint="eastAsia"/>
          <w:spacing w:val="-1"/>
          <w:sz w:val="16"/>
        </w:rPr>
        <w:t xml:space="preserve"> </w:t>
      </w:r>
      <w:r>
        <w:rPr>
          <w:rFonts w:ascii="文泉驿微米黑" w:eastAsia="文泉驿微米黑" w:hAnsi="文泉驿微米黑" w:hint="eastAsia"/>
          <w:spacing w:val="-4"/>
          <w:sz w:val="20"/>
        </w:rPr>
        <w:t xml:space="preserve">的版本支持的单行容量为 </w:t>
      </w:r>
      <w:r>
        <w:rPr>
          <w:rFonts w:ascii="文泉驿微米黑" w:eastAsia="文泉驿微米黑" w:hAnsi="文泉驿微米黑" w:hint="eastAsia"/>
          <w:spacing w:val="-3"/>
          <w:sz w:val="16"/>
        </w:rPr>
        <w:t>6MB</w:t>
      </w:r>
      <w:r>
        <w:rPr>
          <w:rFonts w:ascii="文泉驿微米黑" w:eastAsia="文泉驿微米黑" w:hAnsi="文泉驿微米黑" w:hint="eastAsia"/>
          <w:spacing w:val="-3"/>
          <w:sz w:val="20"/>
        </w:rPr>
        <w:t>）</w:t>
      </w:r>
      <w:r>
        <w:rPr>
          <w:rFonts w:ascii="文泉驿微米黑" w:eastAsia="文泉驿微米黑" w:hAnsi="文泉驿微米黑" w:hint="eastAsia"/>
          <w:spacing w:val="-10"/>
          <w:sz w:val="20"/>
        </w:rPr>
        <w:t>。</w:t>
      </w:r>
    </w:p>
    <w:p w14:paraId="30DDF987" w14:textId="77777777" w:rsidR="00C36271" w:rsidRDefault="00000000">
      <w:pPr>
        <w:pStyle w:val="a4"/>
        <w:numPr>
          <w:ilvl w:val="0"/>
          <w:numId w:val="52"/>
        </w:numPr>
        <w:tabs>
          <w:tab w:val="left" w:pos="719"/>
        </w:tabs>
        <w:spacing w:line="287" w:lineRule="exact"/>
        <w:ind w:hanging="161"/>
        <w:rPr>
          <w:rFonts w:ascii="文泉驿等宽微米黑" w:eastAsia="文泉驿等宽微米黑" w:hAnsi="文泉驿等宽微米黑"/>
          <w:sz w:val="16"/>
        </w:rPr>
      </w:pPr>
      <w:r>
        <w:rPr>
          <w:spacing w:val="-2"/>
          <w:sz w:val="20"/>
        </w:rPr>
        <w:t xml:space="preserve">支持的最大单个事务容量为 </w:t>
      </w:r>
      <w:r>
        <w:rPr>
          <w:sz w:val="16"/>
        </w:rPr>
        <w:t>10GB</w:t>
      </w:r>
      <w:r>
        <w:rPr>
          <w:sz w:val="20"/>
        </w:rPr>
        <w:t>（</w:t>
      </w:r>
      <w:r>
        <w:rPr>
          <w:sz w:val="16"/>
        </w:rPr>
        <w:t>TiDB</w:t>
      </w:r>
      <w:r>
        <w:rPr>
          <w:spacing w:val="-11"/>
          <w:sz w:val="16"/>
        </w:rPr>
        <w:t xml:space="preserve"> </w:t>
      </w:r>
      <w:r>
        <w:rPr>
          <w:sz w:val="16"/>
        </w:rPr>
        <w:t>v4.0</w:t>
      </w:r>
      <w:r>
        <w:rPr>
          <w:spacing w:val="-9"/>
          <w:sz w:val="16"/>
        </w:rPr>
        <w:t xml:space="preserve"> </w:t>
      </w:r>
      <w:r>
        <w:rPr>
          <w:sz w:val="20"/>
        </w:rPr>
        <w:t>及更高版本可通过</w:t>
      </w:r>
      <w:r>
        <w:rPr>
          <w:sz w:val="16"/>
        </w:rPr>
        <w:t>tidb-server</w:t>
      </w:r>
      <w:r>
        <w:rPr>
          <w:spacing w:val="-7"/>
          <w:sz w:val="16"/>
        </w:rPr>
        <w:t xml:space="preserve"> </w:t>
      </w:r>
      <w:r>
        <w:rPr>
          <w:spacing w:val="-3"/>
          <w:sz w:val="20"/>
        </w:rPr>
        <w:t xml:space="preserve">配置项 </w:t>
      </w:r>
      <w:r>
        <w:rPr>
          <w:rFonts w:ascii="文泉驿等宽微米黑" w:eastAsia="文泉驿等宽微米黑" w:hAnsi="文泉驿等宽微米黑" w:hint="eastAsia"/>
          <w:sz w:val="16"/>
        </w:rPr>
        <w:t>performance.txn-</w:t>
      </w:r>
      <w:r>
        <w:rPr>
          <w:rFonts w:ascii="文泉驿等宽微米黑" w:eastAsia="文泉驿等宽微米黑" w:hAnsi="文泉驿等宽微米黑" w:hint="eastAsia"/>
          <w:spacing w:val="-2"/>
          <w:sz w:val="16"/>
        </w:rPr>
        <w:t>total</w:t>
      </w:r>
    </w:p>
    <w:p w14:paraId="4EBA8D54" w14:textId="77777777" w:rsidR="00C36271" w:rsidRDefault="00000000">
      <w:pPr>
        <w:spacing w:line="308" w:lineRule="exact"/>
        <w:ind w:left="718"/>
        <w:rPr>
          <w:rFonts w:ascii="文泉驿微米黑" w:eastAsia="文泉驿微米黑" w:hAnsi="文泉驿微米黑"/>
          <w:sz w:val="20"/>
        </w:rPr>
      </w:pPr>
      <w:r>
        <w:rPr>
          <w:rFonts w:ascii="Verdana" w:eastAsia="Verdana" w:hAnsi="Verdana"/>
          <w:i/>
          <w:color w:val="7F7F7F"/>
          <w:spacing w:val="-4"/>
          <w:sz w:val="20"/>
        </w:rPr>
        <w:t>'</w:t>
      </w:r>
      <w:r>
        <w:rPr>
          <w:rFonts w:ascii="Arial Narrow" w:eastAsia="Arial Narrow" w:hAnsi="Arial Narrow"/>
          <w:i/>
          <w:color w:val="7F7F7F"/>
          <w:spacing w:val="18"/>
          <w:sz w:val="20"/>
        </w:rPr>
        <w:t xml:space="preserve">→ </w:t>
      </w:r>
      <w:r>
        <w:rPr>
          <w:spacing w:val="-4"/>
          <w:sz w:val="16"/>
        </w:rPr>
        <w:t>-size-limit</w:t>
      </w:r>
      <w:r>
        <w:rPr>
          <w:spacing w:val="-45"/>
          <w:sz w:val="16"/>
        </w:rPr>
        <w:t xml:space="preserve"> </w:t>
      </w:r>
      <w:r>
        <w:rPr>
          <w:rFonts w:ascii="文泉驿微米黑" w:eastAsia="文泉驿微米黑" w:hAnsi="文泉驿微米黑" w:hint="eastAsia"/>
          <w:spacing w:val="-4"/>
          <w:sz w:val="20"/>
        </w:rPr>
        <w:t>调整，低于</w:t>
      </w:r>
      <w:r>
        <w:rPr>
          <w:rFonts w:ascii="文泉驿微米黑" w:eastAsia="文泉驿微米黑" w:hAnsi="文泉驿微米黑" w:hint="eastAsia"/>
          <w:spacing w:val="-4"/>
          <w:sz w:val="16"/>
        </w:rPr>
        <w:t>TiDB</w:t>
      </w:r>
      <w:r>
        <w:rPr>
          <w:rFonts w:ascii="文泉驿微米黑" w:eastAsia="文泉驿微米黑" w:hAnsi="文泉驿微米黑" w:hint="eastAsia"/>
          <w:spacing w:val="8"/>
          <w:sz w:val="16"/>
        </w:rPr>
        <w:t xml:space="preserve"> </w:t>
      </w:r>
      <w:r>
        <w:rPr>
          <w:rFonts w:ascii="文泉驿微米黑" w:eastAsia="文泉驿微米黑" w:hAnsi="文泉驿微米黑" w:hint="eastAsia"/>
          <w:spacing w:val="-4"/>
          <w:sz w:val="16"/>
        </w:rPr>
        <w:t>v4.0</w:t>
      </w:r>
      <w:r>
        <w:rPr>
          <w:rFonts w:ascii="文泉驿微米黑" w:eastAsia="文泉驿微米黑" w:hAnsi="文泉驿微米黑" w:hint="eastAsia"/>
          <w:spacing w:val="8"/>
          <w:sz w:val="16"/>
        </w:rPr>
        <w:t xml:space="preserve"> </w:t>
      </w:r>
      <w:r>
        <w:rPr>
          <w:rFonts w:ascii="文泉驿微米黑" w:eastAsia="文泉驿微米黑" w:hAnsi="文泉驿微米黑" w:hint="eastAsia"/>
          <w:spacing w:val="-4"/>
          <w:sz w:val="20"/>
        </w:rPr>
        <w:t xml:space="preserve">的版本支持的最大单个事务容量为 </w:t>
      </w:r>
      <w:r>
        <w:rPr>
          <w:rFonts w:ascii="文泉驿微米黑" w:eastAsia="文泉驿微米黑" w:hAnsi="文泉驿微米黑" w:hint="eastAsia"/>
          <w:spacing w:val="-4"/>
          <w:sz w:val="16"/>
        </w:rPr>
        <w:t>100MB</w:t>
      </w:r>
      <w:r>
        <w:rPr>
          <w:rFonts w:ascii="文泉驿微米黑" w:eastAsia="文泉驿微米黑" w:hAnsi="文泉驿微米黑" w:hint="eastAsia"/>
          <w:spacing w:val="-4"/>
          <w:sz w:val="20"/>
        </w:rPr>
        <w:t>）</w:t>
      </w:r>
      <w:r>
        <w:rPr>
          <w:rFonts w:ascii="文泉驿微米黑" w:eastAsia="文泉驿微米黑" w:hAnsi="文泉驿微米黑" w:hint="eastAsia"/>
          <w:spacing w:val="-10"/>
          <w:sz w:val="20"/>
        </w:rPr>
        <w:t>。</w:t>
      </w:r>
    </w:p>
    <w:p w14:paraId="65CCAED3" w14:textId="77777777" w:rsidR="00C36271" w:rsidRDefault="00C36271">
      <w:pPr>
        <w:pStyle w:val="a3"/>
        <w:spacing w:before="12"/>
        <w:rPr>
          <w:rFonts w:ascii="文泉驿微米黑"/>
          <w:sz w:val="18"/>
        </w:rPr>
      </w:pPr>
    </w:p>
    <w:p w14:paraId="785BB049" w14:textId="77777777" w:rsidR="00C36271" w:rsidRDefault="00000000">
      <w:pPr>
        <w:pStyle w:val="3"/>
        <w:spacing w:line="208" w:lineRule="auto"/>
        <w:ind w:right="1297"/>
      </w:pPr>
      <w:r>
        <w:t>另外注意，无论是大小限制还是行数限制，还要考虑事务执行过程中，</w:t>
      </w:r>
      <w:r>
        <w:rPr>
          <w:sz w:val="16"/>
        </w:rPr>
        <w:t>TiDB</w:t>
      </w:r>
      <w:r>
        <w:rPr>
          <w:spacing w:val="-11"/>
          <w:sz w:val="16"/>
        </w:rPr>
        <w:t xml:space="preserve"> </w:t>
      </w:r>
      <w:r>
        <w:rPr>
          <w:spacing w:val="-2"/>
        </w:rPr>
        <w:t xml:space="preserve">做编码以及事务额外 </w:t>
      </w:r>
      <w:r>
        <w:rPr>
          <w:sz w:val="16"/>
        </w:rPr>
        <w:t>Key</w:t>
      </w:r>
      <w:r>
        <w:rPr>
          <w:spacing w:val="-10"/>
          <w:sz w:val="16"/>
        </w:rPr>
        <w:t xml:space="preserve"> </w:t>
      </w:r>
      <w:r>
        <w:t>的开销。</w:t>
      </w:r>
      <w:bookmarkStart w:id="357" w:name="自动提交的_SELECT_FOR_UPDATE_语句不会等锁"/>
      <w:bookmarkStart w:id="358" w:name="_bookmark203"/>
      <w:bookmarkEnd w:id="357"/>
      <w:bookmarkEnd w:id="358"/>
      <w:r>
        <w:t xml:space="preserve">在使用的时候，为了使性能达到最优，建议每 </w:t>
      </w:r>
      <w:r>
        <w:rPr>
          <w:sz w:val="16"/>
        </w:rPr>
        <w:t xml:space="preserve">100 </w:t>
      </w:r>
      <w:r>
        <w:t xml:space="preserve">～ </w:t>
      </w:r>
      <w:r>
        <w:rPr>
          <w:sz w:val="16"/>
        </w:rPr>
        <w:t xml:space="preserve">500 </w:t>
      </w:r>
      <w:r>
        <w:t>行写入一个事务。</w:t>
      </w:r>
    </w:p>
    <w:p w14:paraId="7086E657" w14:textId="77777777" w:rsidR="00C36271" w:rsidRDefault="00C36271">
      <w:pPr>
        <w:pStyle w:val="a3"/>
        <w:spacing w:before="8"/>
        <w:rPr>
          <w:rFonts w:ascii="文泉驿微米黑"/>
          <w:sz w:val="22"/>
        </w:rPr>
      </w:pPr>
    </w:p>
    <w:p w14:paraId="023F8155" w14:textId="77777777" w:rsidR="00C36271" w:rsidRDefault="00000000">
      <w:pPr>
        <w:pStyle w:val="a4"/>
        <w:numPr>
          <w:ilvl w:val="2"/>
          <w:numId w:val="162"/>
        </w:numPr>
        <w:tabs>
          <w:tab w:val="left" w:pos="731"/>
        </w:tabs>
        <w:rPr>
          <w:sz w:val="20"/>
        </w:rPr>
      </w:pPr>
      <w:r>
        <w:rPr>
          <w:spacing w:val="-4"/>
          <w:sz w:val="20"/>
        </w:rPr>
        <w:t xml:space="preserve">自动提交的 </w:t>
      </w:r>
      <w:r>
        <w:rPr>
          <w:spacing w:val="-2"/>
          <w:sz w:val="16"/>
        </w:rPr>
        <w:t>SELECT</w:t>
      </w:r>
      <w:r>
        <w:rPr>
          <w:spacing w:val="3"/>
          <w:sz w:val="16"/>
        </w:rPr>
        <w:t xml:space="preserve"> </w:t>
      </w:r>
      <w:r>
        <w:rPr>
          <w:spacing w:val="-2"/>
          <w:sz w:val="16"/>
        </w:rPr>
        <w:t>FOR</w:t>
      </w:r>
      <w:r>
        <w:rPr>
          <w:spacing w:val="3"/>
          <w:sz w:val="16"/>
        </w:rPr>
        <w:t xml:space="preserve"> </w:t>
      </w:r>
      <w:r>
        <w:rPr>
          <w:spacing w:val="-2"/>
          <w:sz w:val="16"/>
        </w:rPr>
        <w:t>UPDATE</w:t>
      </w:r>
      <w:r>
        <w:rPr>
          <w:spacing w:val="5"/>
          <w:sz w:val="16"/>
        </w:rPr>
        <w:t xml:space="preserve"> </w:t>
      </w:r>
      <w:r>
        <w:rPr>
          <w:spacing w:val="-4"/>
          <w:sz w:val="20"/>
        </w:rPr>
        <w:t>语句不会等锁</w:t>
      </w:r>
    </w:p>
    <w:p w14:paraId="595158BE" w14:textId="77777777" w:rsidR="00C36271" w:rsidRDefault="00C36271">
      <w:pPr>
        <w:pStyle w:val="a3"/>
        <w:spacing w:before="9"/>
        <w:rPr>
          <w:rFonts w:ascii="文泉驿微米黑"/>
          <w:sz w:val="12"/>
        </w:rPr>
      </w:pPr>
    </w:p>
    <w:p w14:paraId="20C65A14" w14:textId="77777777" w:rsidR="00C36271" w:rsidRDefault="00000000">
      <w:pPr>
        <w:ind w:left="220"/>
        <w:rPr>
          <w:rFonts w:ascii="文泉驿微米黑" w:eastAsia="文泉驿微米黑"/>
          <w:sz w:val="20"/>
        </w:rPr>
      </w:pPr>
      <w:r>
        <w:rPr>
          <w:rFonts w:ascii="文泉驿微米黑" w:eastAsia="文泉驿微米黑" w:hint="eastAsia"/>
          <w:spacing w:val="-3"/>
          <w:sz w:val="20"/>
        </w:rPr>
        <w:t xml:space="preserve">自动提交下的 </w:t>
      </w:r>
      <w:r>
        <w:rPr>
          <w:rFonts w:ascii="文泉驿微米黑" w:eastAsia="文泉驿微米黑" w:hint="eastAsia"/>
          <w:spacing w:val="-2"/>
          <w:sz w:val="16"/>
        </w:rPr>
        <w:t>SELECT</w:t>
      </w:r>
      <w:r>
        <w:rPr>
          <w:rFonts w:ascii="文泉驿微米黑" w:eastAsia="文泉驿微米黑" w:hint="eastAsia"/>
          <w:spacing w:val="3"/>
          <w:sz w:val="16"/>
        </w:rPr>
        <w:t xml:space="preserve"> </w:t>
      </w:r>
      <w:r>
        <w:rPr>
          <w:rFonts w:ascii="文泉驿微米黑" w:eastAsia="文泉驿微米黑" w:hint="eastAsia"/>
          <w:spacing w:val="-2"/>
          <w:sz w:val="16"/>
        </w:rPr>
        <w:t>FOR</w:t>
      </w:r>
      <w:r>
        <w:rPr>
          <w:rFonts w:ascii="文泉驿微米黑" w:eastAsia="文泉驿微米黑" w:hint="eastAsia"/>
          <w:spacing w:val="4"/>
          <w:sz w:val="16"/>
        </w:rPr>
        <w:t xml:space="preserve"> </w:t>
      </w:r>
      <w:r>
        <w:rPr>
          <w:rFonts w:ascii="文泉驿微米黑" w:eastAsia="文泉驿微米黑" w:hint="eastAsia"/>
          <w:spacing w:val="-2"/>
          <w:sz w:val="16"/>
        </w:rPr>
        <w:t>UPDATE</w:t>
      </w:r>
      <w:r>
        <w:rPr>
          <w:rFonts w:ascii="文泉驿微米黑" w:eastAsia="文泉驿微米黑" w:hint="eastAsia"/>
          <w:spacing w:val="5"/>
          <w:sz w:val="16"/>
        </w:rPr>
        <w:t xml:space="preserve"> </w:t>
      </w:r>
      <w:r>
        <w:rPr>
          <w:rFonts w:ascii="文泉驿微米黑" w:eastAsia="文泉驿微米黑" w:hint="eastAsia"/>
          <w:spacing w:val="-3"/>
          <w:sz w:val="20"/>
        </w:rPr>
        <w:t>目前不会加锁。效果如下图所示：</w:t>
      </w:r>
    </w:p>
    <w:p w14:paraId="747A6EB4"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17F5ED7F" w14:textId="77777777" w:rsidR="00C36271" w:rsidRDefault="00C36271">
      <w:pPr>
        <w:pStyle w:val="a3"/>
        <w:spacing w:before="16"/>
        <w:rPr>
          <w:rFonts w:ascii="文泉驿微米黑"/>
          <w:sz w:val="20"/>
        </w:rPr>
      </w:pPr>
    </w:p>
    <w:p w14:paraId="50A4EF96" w14:textId="77777777" w:rsidR="00C36271" w:rsidRDefault="00000000">
      <w:pPr>
        <w:pStyle w:val="a3"/>
        <w:spacing w:before="0"/>
        <w:ind w:left="220"/>
        <w:rPr>
          <w:rFonts w:ascii="文泉驿微米黑"/>
          <w:sz w:val="20"/>
        </w:rPr>
      </w:pPr>
      <w:r>
        <w:rPr>
          <w:rFonts w:ascii="文泉驿微米黑"/>
          <w:noProof/>
          <w:sz w:val="20"/>
        </w:rPr>
        <w:drawing>
          <wp:inline distT="0" distB="0" distL="0" distR="0" wp14:anchorId="5B9CE5C1" wp14:editId="2D26F42E">
            <wp:extent cx="6048755" cy="3344417"/>
            <wp:effectExtent l="0" t="0" r="0" b="0"/>
            <wp:docPr id="5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7.jpeg"/>
                    <pic:cNvPicPr/>
                  </pic:nvPicPr>
                  <pic:blipFill>
                    <a:blip r:embed="rId238" cstate="print"/>
                    <a:stretch>
                      <a:fillRect/>
                    </a:stretch>
                  </pic:blipFill>
                  <pic:spPr>
                    <a:xfrm>
                      <a:off x="0" y="0"/>
                      <a:ext cx="6048755" cy="3344417"/>
                    </a:xfrm>
                    <a:prstGeom prst="rect">
                      <a:avLst/>
                    </a:prstGeom>
                  </pic:spPr>
                </pic:pic>
              </a:graphicData>
            </a:graphic>
          </wp:inline>
        </w:drawing>
      </w:r>
    </w:p>
    <w:p w14:paraId="62882E26" w14:textId="77777777" w:rsidR="00C36271" w:rsidRDefault="00C36271">
      <w:pPr>
        <w:pStyle w:val="a3"/>
        <w:spacing w:before="4"/>
        <w:rPr>
          <w:rFonts w:ascii="文泉驿微米黑"/>
          <w:sz w:val="18"/>
        </w:rPr>
      </w:pPr>
    </w:p>
    <w:p w14:paraId="1D5F4DC9" w14:textId="77777777" w:rsidR="00C36271" w:rsidRDefault="00000000">
      <w:pPr>
        <w:spacing w:before="52"/>
        <w:ind w:left="249" w:right="1466"/>
        <w:jc w:val="center"/>
        <w:rPr>
          <w:rFonts w:ascii="文泉驿微米黑" w:eastAsia="文泉驿微米黑"/>
          <w:sz w:val="20"/>
        </w:rPr>
      </w:pPr>
      <w:r>
        <w:rPr>
          <w:rFonts w:ascii="文泉驿微米黑" w:eastAsia="文泉驿微米黑" w:hint="eastAsia"/>
          <w:spacing w:val="-7"/>
          <w:sz w:val="20"/>
        </w:rPr>
        <w:t xml:space="preserve">图 </w:t>
      </w:r>
      <w:r>
        <w:rPr>
          <w:rFonts w:ascii="文泉驿微米黑" w:eastAsia="文泉驿微米黑" w:hint="eastAsia"/>
          <w:sz w:val="16"/>
        </w:rPr>
        <w:t>17:</w:t>
      </w:r>
      <w:r>
        <w:rPr>
          <w:rFonts w:ascii="文泉驿微米黑" w:eastAsia="文泉驿微米黑" w:hint="eastAsia"/>
          <w:spacing w:val="3"/>
          <w:sz w:val="16"/>
        </w:rPr>
        <w:t xml:space="preserve"> </w:t>
      </w:r>
      <w:r>
        <w:rPr>
          <w:rFonts w:ascii="文泉驿微米黑" w:eastAsia="文泉驿微米黑" w:hint="eastAsia"/>
          <w:sz w:val="16"/>
        </w:rPr>
        <w:t>TiDB</w:t>
      </w:r>
      <w:r>
        <w:rPr>
          <w:rFonts w:ascii="文泉驿微米黑" w:eastAsia="文泉驿微米黑" w:hint="eastAsia"/>
          <w:spacing w:val="-6"/>
          <w:sz w:val="16"/>
        </w:rPr>
        <w:t xml:space="preserve"> </w:t>
      </w:r>
      <w:r>
        <w:rPr>
          <w:rFonts w:ascii="文泉驿微米黑" w:eastAsia="文泉驿微米黑" w:hint="eastAsia"/>
          <w:spacing w:val="-3"/>
          <w:sz w:val="20"/>
        </w:rPr>
        <w:t>中的情况</w:t>
      </w:r>
    </w:p>
    <w:p w14:paraId="6C37D3A9" w14:textId="77777777" w:rsidR="00C36271" w:rsidRDefault="00C36271">
      <w:pPr>
        <w:pStyle w:val="a3"/>
        <w:spacing w:before="7"/>
        <w:rPr>
          <w:rFonts w:ascii="文泉驿微米黑"/>
          <w:sz w:val="20"/>
        </w:rPr>
      </w:pPr>
    </w:p>
    <w:p w14:paraId="34BFEAB7" w14:textId="77777777" w:rsidR="00C36271" w:rsidRDefault="00000000">
      <w:pPr>
        <w:ind w:left="220"/>
        <w:rPr>
          <w:rFonts w:ascii="文泉驿微米黑" w:eastAsia="文泉驿微米黑"/>
          <w:sz w:val="20"/>
        </w:rPr>
      </w:pPr>
      <w:r>
        <w:rPr>
          <w:rFonts w:ascii="文泉驿微米黑" w:eastAsia="文泉驿微米黑" w:hint="eastAsia"/>
          <w:spacing w:val="-3"/>
          <w:sz w:val="20"/>
        </w:rPr>
        <w:t xml:space="preserve">这是已知的与 </w:t>
      </w:r>
      <w:r>
        <w:rPr>
          <w:rFonts w:ascii="文泉驿微米黑" w:eastAsia="文泉驿微米黑" w:hint="eastAsia"/>
          <w:spacing w:val="-2"/>
          <w:sz w:val="16"/>
        </w:rPr>
        <w:t>MySQL</w:t>
      </w:r>
      <w:r>
        <w:rPr>
          <w:rFonts w:ascii="文泉驿微米黑" w:eastAsia="文泉驿微米黑" w:hint="eastAsia"/>
          <w:spacing w:val="4"/>
          <w:sz w:val="16"/>
        </w:rPr>
        <w:t xml:space="preserve"> </w:t>
      </w:r>
      <w:r>
        <w:rPr>
          <w:rFonts w:ascii="文泉驿微米黑" w:eastAsia="文泉驿微米黑" w:hint="eastAsia"/>
          <w:spacing w:val="-4"/>
          <w:sz w:val="20"/>
        </w:rPr>
        <w:t>不兼容的地方。</w:t>
      </w:r>
    </w:p>
    <w:p w14:paraId="419C2CBF" w14:textId="77777777" w:rsidR="00C36271" w:rsidRDefault="00000000">
      <w:pPr>
        <w:spacing w:before="78"/>
        <w:ind w:left="220"/>
        <w:rPr>
          <w:rFonts w:ascii="文泉驿微米黑" w:eastAsia="文泉驿微米黑"/>
          <w:sz w:val="20"/>
        </w:rPr>
      </w:pPr>
      <w:bookmarkStart w:id="359" w:name="_bookmark204"/>
      <w:bookmarkEnd w:id="359"/>
      <w:r>
        <w:rPr>
          <w:rFonts w:ascii="文泉驿微米黑" w:eastAsia="文泉驿微米黑" w:hint="eastAsia"/>
          <w:spacing w:val="-3"/>
          <w:sz w:val="20"/>
        </w:rPr>
        <w:t xml:space="preserve">可以通过使用显式的 </w:t>
      </w:r>
      <w:r>
        <w:rPr>
          <w:spacing w:val="-2"/>
          <w:sz w:val="16"/>
        </w:rPr>
        <w:t>BEGIN;COMMIT</w:t>
      </w:r>
      <w:r>
        <w:rPr>
          <w:spacing w:val="-25"/>
          <w:sz w:val="16"/>
        </w:rPr>
        <w:t xml:space="preserve">; </w:t>
      </w:r>
      <w:r>
        <w:rPr>
          <w:rFonts w:ascii="文泉驿微米黑" w:eastAsia="文泉驿微米黑" w:hint="eastAsia"/>
          <w:spacing w:val="-4"/>
          <w:sz w:val="20"/>
        </w:rPr>
        <w:t>解决该问题。</w:t>
      </w:r>
    </w:p>
    <w:p w14:paraId="1F6D730E" w14:textId="77777777" w:rsidR="00C36271" w:rsidRDefault="00C36271">
      <w:pPr>
        <w:pStyle w:val="a3"/>
        <w:spacing w:before="12"/>
        <w:rPr>
          <w:rFonts w:ascii="文泉驿微米黑"/>
          <w:sz w:val="21"/>
        </w:rPr>
      </w:pPr>
    </w:p>
    <w:p w14:paraId="44E3A77E" w14:textId="77777777" w:rsidR="00C36271" w:rsidRDefault="00000000">
      <w:pPr>
        <w:pStyle w:val="2"/>
        <w:numPr>
          <w:ilvl w:val="1"/>
          <w:numId w:val="162"/>
        </w:numPr>
        <w:tabs>
          <w:tab w:val="left" w:pos="676"/>
        </w:tabs>
        <w:spacing w:before="1"/>
      </w:pPr>
      <w:r>
        <w:rPr>
          <w:spacing w:val="-5"/>
        </w:rPr>
        <w:t>事务错误处理</w:t>
      </w:r>
    </w:p>
    <w:p w14:paraId="6C9D6A95" w14:textId="77777777" w:rsidR="00C36271" w:rsidRDefault="00000000">
      <w:pPr>
        <w:spacing w:before="187"/>
        <w:ind w:left="220"/>
        <w:rPr>
          <w:rFonts w:ascii="文泉驿微米黑" w:eastAsia="文泉驿微米黑"/>
          <w:sz w:val="20"/>
        </w:rPr>
      </w:pPr>
      <w:bookmarkStart w:id="360" w:name="死锁"/>
      <w:bookmarkStart w:id="361" w:name="_bookmark205"/>
      <w:bookmarkEnd w:id="360"/>
      <w:bookmarkEnd w:id="361"/>
      <w:r>
        <w:rPr>
          <w:rFonts w:ascii="文泉驿微米黑" w:eastAsia="文泉驿微米黑" w:hint="eastAsia"/>
          <w:spacing w:val="-3"/>
          <w:sz w:val="20"/>
        </w:rPr>
        <w:t>本章介绍使用事务时可能会遇到的错误和处理办法。</w:t>
      </w:r>
    </w:p>
    <w:p w14:paraId="6E0EBFDA" w14:textId="77777777" w:rsidR="00C36271" w:rsidRDefault="00C36271">
      <w:pPr>
        <w:pStyle w:val="a3"/>
        <w:spacing w:before="11"/>
        <w:rPr>
          <w:rFonts w:ascii="文泉驿微米黑"/>
          <w:sz w:val="21"/>
        </w:rPr>
      </w:pPr>
    </w:p>
    <w:p w14:paraId="46E2F36C" w14:textId="77777777" w:rsidR="00C36271" w:rsidRDefault="00000000">
      <w:pPr>
        <w:pStyle w:val="3"/>
        <w:numPr>
          <w:ilvl w:val="2"/>
          <w:numId w:val="162"/>
        </w:numPr>
        <w:tabs>
          <w:tab w:val="left" w:pos="731"/>
        </w:tabs>
        <w:spacing w:before="1"/>
      </w:pPr>
      <w:r>
        <w:rPr>
          <w:spacing w:val="-6"/>
        </w:rPr>
        <w:t>死锁</w:t>
      </w:r>
    </w:p>
    <w:p w14:paraId="0BA15F5D" w14:textId="77777777" w:rsidR="00C36271" w:rsidRDefault="00C36271">
      <w:pPr>
        <w:pStyle w:val="a3"/>
        <w:spacing w:before="9"/>
        <w:rPr>
          <w:rFonts w:ascii="文泉驿微米黑"/>
          <w:sz w:val="12"/>
        </w:rPr>
      </w:pPr>
    </w:p>
    <w:p w14:paraId="48D42031" w14:textId="77777777" w:rsidR="00C36271" w:rsidRDefault="00000000">
      <w:pPr>
        <w:ind w:left="220"/>
        <w:rPr>
          <w:rFonts w:ascii="文泉驿微米黑" w:eastAsia="文泉驿微米黑"/>
          <w:sz w:val="20"/>
        </w:rPr>
      </w:pPr>
      <w:r>
        <w:pict w14:anchorId="4A726519">
          <v:shape id="docshape1475" o:spid="_x0000_s2362" type="#_x0000_t202" style="position:absolute;left:0;text-align:left;margin-left:68.8pt;margin-top:18.9pt;width:474.4pt;height:20.75pt;z-index:-15320064;mso-wrap-distance-left:0;mso-wrap-distance-right:0;mso-position-horizontal-relative:page" filled="f" strokeweight=".14042mm">
            <v:textbox inset="0,0,0,0">
              <w:txbxContent>
                <w:p w14:paraId="5119A1DA" w14:textId="77777777" w:rsidR="00C36271" w:rsidRDefault="00000000">
                  <w:pPr>
                    <w:pStyle w:val="a3"/>
                    <w:spacing w:before="73"/>
                    <w:ind w:left="59"/>
                  </w:pPr>
                  <w:r>
                    <w:t>ERROR</w:t>
                  </w:r>
                  <w:r>
                    <w:rPr>
                      <w:spacing w:val="-8"/>
                    </w:rPr>
                    <w:t xml:space="preserve"> </w:t>
                  </w:r>
                  <w:r>
                    <w:t>1213:</w:t>
                  </w:r>
                  <w:r>
                    <w:rPr>
                      <w:spacing w:val="-4"/>
                    </w:rPr>
                    <w:t xml:space="preserve"> </w:t>
                  </w:r>
                  <w:r>
                    <w:t>Deadlock</w:t>
                  </w:r>
                  <w:r>
                    <w:rPr>
                      <w:spacing w:val="-5"/>
                    </w:rPr>
                    <w:t xml:space="preserve"> </w:t>
                  </w:r>
                  <w:r>
                    <w:t>found</w:t>
                  </w:r>
                  <w:r>
                    <w:rPr>
                      <w:spacing w:val="-4"/>
                    </w:rPr>
                    <w:t xml:space="preserve"> </w:t>
                  </w:r>
                  <w:r>
                    <w:rPr>
                      <w:color w:val="214987"/>
                    </w:rPr>
                    <w:t>when</w:t>
                  </w:r>
                  <w:r>
                    <w:rPr>
                      <w:color w:val="214987"/>
                      <w:spacing w:val="-5"/>
                    </w:rPr>
                    <w:t xml:space="preserve"> </w:t>
                  </w:r>
                  <w:r>
                    <w:t>trying</w:t>
                  </w:r>
                  <w:r>
                    <w:rPr>
                      <w:spacing w:val="-4"/>
                    </w:rPr>
                    <w:t xml:space="preserve"> </w:t>
                  </w:r>
                  <w:r>
                    <w:t>to</w:t>
                  </w:r>
                  <w:r>
                    <w:rPr>
                      <w:spacing w:val="-4"/>
                    </w:rPr>
                    <w:t xml:space="preserve"> </w:t>
                  </w:r>
                  <w:r>
                    <w:rPr>
                      <w:color w:val="214987"/>
                    </w:rPr>
                    <w:t>get</w:t>
                  </w:r>
                  <w:r>
                    <w:rPr>
                      <w:color w:val="214987"/>
                      <w:spacing w:val="-4"/>
                    </w:rPr>
                    <w:t xml:space="preserve"> </w:t>
                  </w:r>
                  <w:r>
                    <w:t>lock;</w:t>
                  </w:r>
                  <w:r>
                    <w:rPr>
                      <w:spacing w:val="-5"/>
                    </w:rPr>
                    <w:t xml:space="preserve"> </w:t>
                  </w:r>
                  <w:r>
                    <w:t>try</w:t>
                  </w:r>
                  <w:r>
                    <w:rPr>
                      <w:spacing w:val="-4"/>
                    </w:rPr>
                    <w:t xml:space="preserve"> </w:t>
                  </w:r>
                  <w:r>
                    <w:t>restarting</w:t>
                  </w:r>
                  <w:r>
                    <w:rPr>
                      <w:spacing w:val="-4"/>
                    </w:rPr>
                    <w:t xml:space="preserve"> </w:t>
                  </w:r>
                  <w:r>
                    <w:rPr>
                      <w:color w:val="214987"/>
                      <w:spacing w:val="-2"/>
                    </w:rPr>
                    <w:t>transaction</w:t>
                  </w:r>
                </w:p>
              </w:txbxContent>
            </v:textbox>
            <w10:wrap type="topAndBottom" anchorx="page"/>
          </v:shape>
        </w:pict>
      </w:r>
      <w:r>
        <w:rPr>
          <w:rFonts w:ascii="文泉驿微米黑" w:eastAsia="文泉驿微米黑" w:hint="eastAsia"/>
          <w:spacing w:val="-3"/>
          <w:sz w:val="20"/>
        </w:rPr>
        <w:t>如果应用程序遇到下面错误时，说明遇到了死锁问题：</w:t>
      </w:r>
    </w:p>
    <w:p w14:paraId="0CE3D47E" w14:textId="77777777" w:rsidR="00C36271" w:rsidRDefault="00C36271">
      <w:pPr>
        <w:pStyle w:val="a3"/>
        <w:spacing w:before="11"/>
        <w:rPr>
          <w:rFonts w:ascii="文泉驿微米黑"/>
          <w:sz w:val="10"/>
        </w:rPr>
      </w:pPr>
    </w:p>
    <w:p w14:paraId="1B5B8D57" w14:textId="77777777" w:rsidR="00C36271" w:rsidRDefault="00000000">
      <w:pPr>
        <w:spacing w:before="83" w:line="208" w:lineRule="auto"/>
        <w:ind w:left="220" w:right="1303"/>
        <w:rPr>
          <w:rFonts w:ascii="文泉驿微米黑" w:eastAsia="文泉驿微米黑" w:hAnsi="文泉驿微米黑"/>
          <w:sz w:val="20"/>
        </w:rPr>
      </w:pPr>
      <w:r>
        <w:rPr>
          <w:rFonts w:ascii="文泉驿微米黑" w:eastAsia="文泉驿微米黑" w:hAnsi="文泉驿微米黑" w:hint="eastAsia"/>
          <w:spacing w:val="-2"/>
          <w:sz w:val="20"/>
        </w:rPr>
        <w:t>当两个及以上的事务，双方都在等待对方释放已经持有的锁或因为加锁顺序不一致，造成循环等待锁资源，</w:t>
      </w:r>
      <w:r>
        <w:rPr>
          <w:rFonts w:ascii="文泉驿微米黑" w:eastAsia="文泉驿微米黑" w:hAnsi="文泉驿微米黑" w:hint="eastAsia"/>
          <w:spacing w:val="10"/>
          <w:sz w:val="20"/>
        </w:rPr>
        <w:t>就会出现</w:t>
      </w:r>
      <w:r>
        <w:rPr>
          <w:rFonts w:ascii="文泉驿微米黑" w:eastAsia="文泉驿微米黑" w:hAnsi="文泉驿微米黑" w:hint="eastAsia"/>
          <w:sz w:val="16"/>
        </w:rPr>
        <w:t>“</w:t>
      </w:r>
      <w:r>
        <w:rPr>
          <w:rFonts w:ascii="文泉驿微米黑" w:eastAsia="文泉驿微米黑" w:hAnsi="文泉驿微米黑" w:hint="eastAsia"/>
          <w:sz w:val="20"/>
        </w:rPr>
        <w:t>死锁</w:t>
      </w:r>
      <w:r>
        <w:rPr>
          <w:rFonts w:ascii="文泉驿微米黑" w:eastAsia="文泉驿微米黑" w:hAnsi="文泉驿微米黑" w:hint="eastAsia"/>
          <w:sz w:val="16"/>
        </w:rPr>
        <w:t>”</w:t>
      </w:r>
      <w:r>
        <w:rPr>
          <w:rFonts w:ascii="文泉驿微米黑" w:eastAsia="文泉驿微米黑" w:hAnsi="文泉驿微米黑" w:hint="eastAsia"/>
          <w:sz w:val="20"/>
        </w:rPr>
        <w:t>。这里以</w:t>
      </w:r>
      <w:hyperlink w:anchor="_bookmark247" w:history="1">
        <w:r>
          <w:rPr>
            <w:rFonts w:ascii="文泉驿微米黑" w:eastAsia="文泉驿微米黑" w:hAnsi="文泉驿微米黑" w:hint="eastAsia"/>
            <w:color w:val="EC008C"/>
            <w:sz w:val="16"/>
          </w:rPr>
          <w:t>bookshop</w:t>
        </w:r>
      </w:hyperlink>
      <w:r>
        <w:rPr>
          <w:rFonts w:ascii="文泉驿微米黑" w:eastAsia="文泉驿微米黑" w:hAnsi="文泉驿微米黑" w:hint="eastAsia"/>
          <w:color w:val="EC008C"/>
          <w:sz w:val="16"/>
        </w:rPr>
        <w:t xml:space="preserve"> </w:t>
      </w:r>
      <w:r>
        <w:rPr>
          <w:rFonts w:ascii="文泉驿微米黑" w:eastAsia="文泉驿微米黑" w:hAnsi="文泉驿微米黑" w:hint="eastAsia"/>
          <w:sz w:val="20"/>
        </w:rPr>
        <w:t xml:space="preserve">数据库中的 </w:t>
      </w:r>
      <w:r>
        <w:rPr>
          <w:sz w:val="16"/>
        </w:rPr>
        <w:t>books</w:t>
      </w:r>
      <w:r>
        <w:rPr>
          <w:spacing w:val="-28"/>
          <w:sz w:val="16"/>
        </w:rPr>
        <w:t xml:space="preserve"> </w:t>
      </w:r>
      <w:r>
        <w:rPr>
          <w:rFonts w:ascii="文泉驿微米黑" w:eastAsia="文泉驿微米黑" w:hAnsi="文泉驿微米黑" w:hint="eastAsia"/>
          <w:sz w:val="20"/>
        </w:rPr>
        <w:t>表为示例演示死锁：</w:t>
      </w:r>
    </w:p>
    <w:p w14:paraId="2249F27D" w14:textId="77777777" w:rsidR="00C36271" w:rsidRDefault="00000000">
      <w:pPr>
        <w:spacing w:before="90"/>
        <w:ind w:left="220"/>
        <w:rPr>
          <w:rFonts w:ascii="文泉驿微米黑" w:eastAsia="文泉驿微米黑"/>
          <w:sz w:val="20"/>
        </w:rPr>
      </w:pPr>
      <w:r>
        <w:pict w14:anchorId="219D4880">
          <v:shape id="docshape1476" o:spid="_x0000_s2361" type="#_x0000_t202" style="position:absolute;left:0;text-align:left;margin-left:68.8pt;margin-top:23.4pt;width:474.4pt;height:35.1pt;z-index:-15319552;mso-wrap-distance-left:0;mso-wrap-distance-right:0;mso-position-horizontal-relative:page" filled="f" strokeweight=".14042mm">
            <v:textbox inset="0,0,0,0">
              <w:txbxContent>
                <w:p w14:paraId="730753D0" w14:textId="77777777" w:rsidR="00C36271" w:rsidRDefault="00000000">
                  <w:pPr>
                    <w:pStyle w:val="a3"/>
                    <w:spacing w:before="73"/>
                    <w:ind w:left="59"/>
                  </w:pPr>
                  <w:r>
                    <w:rPr>
                      <w:color w:val="214987"/>
                    </w:rPr>
                    <w:t>INSERT</w:t>
                  </w:r>
                  <w:r>
                    <w:rPr>
                      <w:color w:val="214987"/>
                      <w:spacing w:val="-8"/>
                    </w:rPr>
                    <w:t xml:space="preserve"> </w:t>
                  </w:r>
                  <w:r>
                    <w:rPr>
                      <w:color w:val="214987"/>
                    </w:rPr>
                    <w:t>INTO</w:t>
                  </w:r>
                  <w:r>
                    <w:rPr>
                      <w:color w:val="214987"/>
                      <w:spacing w:val="-5"/>
                    </w:rPr>
                    <w:t xml:space="preserve"> </w:t>
                  </w:r>
                  <w:r>
                    <w:t>books</w:t>
                  </w:r>
                  <w:r>
                    <w:rPr>
                      <w:spacing w:val="-6"/>
                    </w:rPr>
                    <w:t xml:space="preserve"> </w:t>
                  </w:r>
                  <w:r>
                    <w:t>(id,</w:t>
                  </w:r>
                  <w:r>
                    <w:rPr>
                      <w:spacing w:val="-5"/>
                    </w:rPr>
                    <w:t xml:space="preserve"> </w:t>
                  </w:r>
                  <w:r>
                    <w:t>title,</w:t>
                  </w:r>
                  <w:r>
                    <w:rPr>
                      <w:spacing w:val="-5"/>
                    </w:rPr>
                    <w:t xml:space="preserve"> </w:t>
                  </w:r>
                  <w:r>
                    <w:t>stock,</w:t>
                  </w:r>
                  <w:r>
                    <w:rPr>
                      <w:spacing w:val="-6"/>
                    </w:rPr>
                    <w:t xml:space="preserve"> </w:t>
                  </w:r>
                  <w:r>
                    <w:t>published_at)</w:t>
                  </w:r>
                  <w:r>
                    <w:rPr>
                      <w:spacing w:val="-5"/>
                    </w:rPr>
                    <w:t xml:space="preserve"> </w:t>
                  </w:r>
                  <w:r>
                    <w:rPr>
                      <w:color w:val="214987"/>
                    </w:rPr>
                    <w:t>VALUES</w:t>
                  </w:r>
                  <w:r>
                    <w:rPr>
                      <w:color w:val="214987"/>
                      <w:spacing w:val="-5"/>
                    </w:rPr>
                    <w:t xml:space="preserve"> </w:t>
                  </w:r>
                  <w:r>
                    <w:t>(1,</w:t>
                  </w:r>
                  <w:r>
                    <w:rPr>
                      <w:spacing w:val="-5"/>
                    </w:rPr>
                    <w:t xml:space="preserve"> </w:t>
                  </w:r>
                  <w:r>
                    <w:rPr>
                      <w:color w:val="4F9905"/>
                    </w:rPr>
                    <w:t>'book-1'</w:t>
                  </w:r>
                  <w:r>
                    <w:t>,</w:t>
                  </w:r>
                  <w:r>
                    <w:rPr>
                      <w:spacing w:val="-5"/>
                    </w:rPr>
                    <w:t xml:space="preserve"> </w:t>
                  </w:r>
                  <w:r>
                    <w:t>10,</w:t>
                  </w:r>
                  <w:r>
                    <w:rPr>
                      <w:spacing w:val="-5"/>
                    </w:rPr>
                    <w:t xml:space="preserve"> </w:t>
                  </w:r>
                  <w:r>
                    <w:t>now()),</w:t>
                  </w:r>
                  <w:r>
                    <w:rPr>
                      <w:spacing w:val="-6"/>
                    </w:rPr>
                    <w:t xml:space="preserve"> </w:t>
                  </w:r>
                  <w:r>
                    <w:t>(2,</w:t>
                  </w:r>
                  <w:r>
                    <w:rPr>
                      <w:spacing w:val="-5"/>
                    </w:rPr>
                    <w:t xml:space="preserve"> </w:t>
                  </w:r>
                  <w:r>
                    <w:rPr>
                      <w:color w:val="4F9905"/>
                    </w:rPr>
                    <w:t>'book-</w:t>
                  </w:r>
                  <w:r>
                    <w:rPr>
                      <w:color w:val="4F9905"/>
                      <w:spacing w:val="-5"/>
                    </w:rPr>
                    <w:t>2'</w:t>
                  </w:r>
                  <w:r>
                    <w:rPr>
                      <w:spacing w:val="-5"/>
                    </w:rPr>
                    <w:t>,</w:t>
                  </w:r>
                </w:p>
                <w:p w14:paraId="7B273983" w14:textId="77777777" w:rsidR="00C36271" w:rsidRDefault="00000000">
                  <w:pPr>
                    <w:spacing w:before="10"/>
                    <w:ind w:left="45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7"/>
                      <w:sz w:val="20"/>
                    </w:rPr>
                    <w:t xml:space="preserve">  </w:t>
                  </w:r>
                  <w:r>
                    <w:rPr>
                      <w:sz w:val="16"/>
                    </w:rPr>
                    <w:t>10,</w:t>
                  </w:r>
                  <w:r>
                    <w:rPr>
                      <w:spacing w:val="-12"/>
                      <w:sz w:val="16"/>
                    </w:rPr>
                    <w:t xml:space="preserve"> </w:t>
                  </w:r>
                  <w:r>
                    <w:rPr>
                      <w:spacing w:val="-2"/>
                      <w:sz w:val="16"/>
                    </w:rPr>
                    <w:t>now());</w:t>
                  </w:r>
                </w:p>
              </w:txbxContent>
            </v:textbox>
            <w10:wrap type="topAndBottom" anchorx="page"/>
          </v:shape>
        </w:pict>
      </w:r>
      <w:r>
        <w:rPr>
          <w:rFonts w:ascii="文泉驿微米黑" w:eastAsia="文泉驿微米黑" w:hint="eastAsia"/>
          <w:spacing w:val="-5"/>
          <w:sz w:val="20"/>
        </w:rPr>
        <w:t xml:space="preserve">先给 </w:t>
      </w:r>
      <w:r>
        <w:rPr>
          <w:spacing w:val="-2"/>
          <w:sz w:val="16"/>
        </w:rPr>
        <w:t>books</w:t>
      </w:r>
      <w:r>
        <w:rPr>
          <w:spacing w:val="-54"/>
          <w:sz w:val="16"/>
        </w:rPr>
        <w:t xml:space="preserve"> </w:t>
      </w:r>
      <w:r>
        <w:rPr>
          <w:rFonts w:ascii="文泉驿微米黑" w:eastAsia="文泉驿微米黑" w:hint="eastAsia"/>
          <w:spacing w:val="-4"/>
          <w:sz w:val="20"/>
        </w:rPr>
        <w:t xml:space="preserve">表中写入 </w:t>
      </w:r>
      <w:r>
        <w:rPr>
          <w:rFonts w:ascii="文泉驿微米黑" w:eastAsia="文泉驿微米黑" w:hint="eastAsia"/>
          <w:spacing w:val="-2"/>
          <w:sz w:val="16"/>
        </w:rPr>
        <w:t>2</w:t>
      </w:r>
      <w:r>
        <w:rPr>
          <w:rFonts w:ascii="文泉驿微米黑" w:eastAsia="文泉驿微米黑" w:hint="eastAsia"/>
          <w:spacing w:val="3"/>
          <w:sz w:val="16"/>
        </w:rPr>
        <w:t xml:space="preserve"> </w:t>
      </w:r>
      <w:r>
        <w:rPr>
          <w:rFonts w:ascii="文泉驿微米黑" w:eastAsia="文泉驿微米黑" w:hint="eastAsia"/>
          <w:spacing w:val="-4"/>
          <w:sz w:val="20"/>
        </w:rPr>
        <w:t>条数据：</w:t>
      </w:r>
    </w:p>
    <w:p w14:paraId="09E85B83" w14:textId="77777777" w:rsidR="00C36271" w:rsidRDefault="00C36271">
      <w:pPr>
        <w:pStyle w:val="a3"/>
        <w:spacing w:before="11"/>
        <w:rPr>
          <w:rFonts w:ascii="文泉驿微米黑"/>
          <w:sz w:val="10"/>
        </w:rPr>
      </w:pPr>
    </w:p>
    <w:p w14:paraId="320B699D" w14:textId="77777777" w:rsidR="00C36271" w:rsidRDefault="00000000">
      <w:pPr>
        <w:pStyle w:val="3"/>
        <w:spacing w:before="52"/>
      </w:pPr>
      <w:r>
        <w:rPr>
          <w:spacing w:val="-2"/>
        </w:rPr>
        <w:t>在</w:t>
      </w:r>
      <w:r>
        <w:rPr>
          <w:spacing w:val="-2"/>
          <w:sz w:val="16"/>
        </w:rPr>
        <w:t>TiDB</w:t>
      </w:r>
      <w:r>
        <w:rPr>
          <w:spacing w:val="11"/>
          <w:sz w:val="16"/>
        </w:rPr>
        <w:t xml:space="preserve"> </w:t>
      </w:r>
      <w:r>
        <w:rPr>
          <w:spacing w:val="-2"/>
        </w:rPr>
        <w:t xml:space="preserve">悲观事务模式下，用 </w:t>
      </w:r>
      <w:r>
        <w:rPr>
          <w:spacing w:val="-2"/>
          <w:sz w:val="16"/>
        </w:rPr>
        <w:t>2</w:t>
      </w:r>
      <w:r>
        <w:rPr>
          <w:spacing w:val="15"/>
          <w:sz w:val="16"/>
        </w:rPr>
        <w:t xml:space="preserve"> </w:t>
      </w:r>
      <w:r>
        <w:rPr>
          <w:spacing w:val="-3"/>
        </w:rPr>
        <w:t>个客户端分别执行以下语句，就会遇到死锁：</w:t>
      </w:r>
    </w:p>
    <w:p w14:paraId="7ADF6846" w14:textId="77777777" w:rsidR="00C36271" w:rsidRDefault="00C36271">
      <w:pPr>
        <w:sectPr w:rsidR="00C36271">
          <w:pgSz w:w="12240" w:h="15840"/>
          <w:pgMar w:top="1080" w:right="0" w:bottom="980" w:left="1220" w:header="599" w:footer="792" w:gutter="0"/>
          <w:cols w:space="720"/>
        </w:sectPr>
      </w:pPr>
    </w:p>
    <w:p w14:paraId="67B04721" w14:textId="77777777" w:rsidR="00C36271" w:rsidRDefault="00C36271">
      <w:pPr>
        <w:pStyle w:val="a3"/>
        <w:spacing w:before="7"/>
        <w:rPr>
          <w:rFonts w:ascii="文泉驿微米黑"/>
          <w:sz w:val="21"/>
        </w:rPr>
      </w:pPr>
    </w:p>
    <w:p w14:paraId="70A5A702" w14:textId="77777777" w:rsidR="00C36271" w:rsidRDefault="00000000">
      <w:pPr>
        <w:pStyle w:val="a3"/>
        <w:spacing w:before="0" w:line="20" w:lineRule="exact"/>
        <w:ind w:left="220"/>
        <w:rPr>
          <w:rFonts w:ascii="文泉驿微米黑"/>
          <w:sz w:val="2"/>
        </w:rPr>
      </w:pPr>
      <w:r>
        <w:rPr>
          <w:rFonts w:ascii="文泉驿微米黑"/>
          <w:sz w:val="2"/>
        </w:rPr>
      </w:r>
      <w:r>
        <w:rPr>
          <w:rFonts w:ascii="文泉驿微米黑"/>
          <w:sz w:val="2"/>
        </w:rPr>
        <w:pict w14:anchorId="6DC0F73F">
          <v:group id="docshapegroup1477" o:spid="_x0000_s2359" style="width:496.05pt;height:.65pt;mso-position-horizontal-relative:char;mso-position-vertical-relative:line" coordsize="9921,13">
            <v:line id="_x0000_s2360" style="position:absolute" from="0,6" to="9921,6" strokeweight=".22614mm"/>
            <w10:anchorlock/>
          </v:group>
        </w:pict>
      </w:r>
    </w:p>
    <w:p w14:paraId="1E04F8C1" w14:textId="77777777" w:rsidR="00C36271" w:rsidRDefault="00000000">
      <w:pPr>
        <w:tabs>
          <w:tab w:val="left" w:pos="5126"/>
        </w:tabs>
        <w:spacing w:before="8"/>
        <w:ind w:left="220"/>
        <w:rPr>
          <w:rFonts w:ascii="文泉驿微米黑" w:eastAsia="文泉驿微米黑"/>
          <w:sz w:val="16"/>
        </w:rPr>
      </w:pPr>
      <w:r>
        <w:pict w14:anchorId="1EDA195C">
          <v:line id="_x0000_s2358" style="position:absolute;left:0;text-align:left;z-index:16139776;mso-position-horizontal-relative:page" from="1in,18.35pt" to="568.05pt,18.35pt" strokeweight=".4pt">
            <w10:wrap anchorx="page"/>
          </v:line>
        </w:pict>
      </w:r>
      <w:r>
        <w:rPr>
          <w:rFonts w:ascii="文泉驿微米黑" w:eastAsia="文泉驿微米黑" w:hint="eastAsia"/>
          <w:sz w:val="20"/>
        </w:rPr>
        <w:t>客户</w:t>
      </w:r>
      <w:r>
        <w:rPr>
          <w:rFonts w:ascii="文泉驿微米黑" w:eastAsia="文泉驿微米黑" w:hint="eastAsia"/>
          <w:spacing w:val="35"/>
          <w:sz w:val="20"/>
        </w:rPr>
        <w:t>端</w:t>
      </w:r>
      <w:r>
        <w:rPr>
          <w:rFonts w:ascii="文泉驿微米黑" w:eastAsia="文泉驿微米黑" w:hint="eastAsia"/>
          <w:sz w:val="16"/>
        </w:rPr>
        <w:t>-</w:t>
      </w:r>
      <w:r>
        <w:rPr>
          <w:rFonts w:ascii="文泉驿微米黑" w:eastAsia="文泉驿微米黑" w:hint="eastAsia"/>
          <w:spacing w:val="-10"/>
          <w:sz w:val="16"/>
        </w:rPr>
        <w:t>A</w:t>
      </w:r>
      <w:r>
        <w:rPr>
          <w:rFonts w:ascii="文泉驿微米黑" w:eastAsia="文泉驿微米黑" w:hint="eastAsia"/>
          <w:sz w:val="16"/>
        </w:rPr>
        <w:tab/>
      </w:r>
      <w:r>
        <w:rPr>
          <w:rFonts w:ascii="文泉驿微米黑" w:eastAsia="文泉驿微米黑" w:hint="eastAsia"/>
          <w:sz w:val="20"/>
        </w:rPr>
        <w:t>客户</w:t>
      </w:r>
      <w:r>
        <w:rPr>
          <w:rFonts w:ascii="文泉驿微米黑" w:eastAsia="文泉驿微米黑" w:hint="eastAsia"/>
          <w:spacing w:val="35"/>
          <w:sz w:val="20"/>
        </w:rPr>
        <w:t>端</w:t>
      </w:r>
      <w:r>
        <w:rPr>
          <w:rFonts w:ascii="文泉驿微米黑" w:eastAsia="文泉驿微米黑" w:hint="eastAsia"/>
          <w:sz w:val="16"/>
        </w:rPr>
        <w:t>-</w:t>
      </w:r>
      <w:r>
        <w:rPr>
          <w:rFonts w:ascii="文泉驿微米黑" w:eastAsia="文泉驿微米黑" w:hint="eastAsia"/>
          <w:spacing w:val="-10"/>
          <w:sz w:val="16"/>
        </w:rPr>
        <w:t>B</w:t>
      </w:r>
    </w:p>
    <w:p w14:paraId="3FC7D5DC" w14:textId="77777777" w:rsidR="00C36271" w:rsidRDefault="00C36271">
      <w:pPr>
        <w:rPr>
          <w:rFonts w:ascii="文泉驿微米黑" w:eastAsia="文泉驿微米黑"/>
          <w:sz w:val="16"/>
        </w:rPr>
        <w:sectPr w:rsidR="00C36271">
          <w:pgSz w:w="12240" w:h="15840"/>
          <w:pgMar w:top="1080" w:right="0" w:bottom="980" w:left="1220" w:header="599" w:footer="792" w:gutter="0"/>
          <w:cols w:space="720"/>
        </w:sectPr>
      </w:pPr>
    </w:p>
    <w:p w14:paraId="70643947" w14:textId="77777777" w:rsidR="00C36271" w:rsidRDefault="00000000">
      <w:pPr>
        <w:pStyle w:val="a3"/>
        <w:spacing w:before="104"/>
        <w:ind w:left="220"/>
        <w:rPr>
          <w:rFonts w:ascii="文泉驿微米黑"/>
        </w:rPr>
      </w:pPr>
      <w:r>
        <w:rPr>
          <w:rFonts w:ascii="文泉驿微米黑"/>
          <w:spacing w:val="-2"/>
        </w:rPr>
        <w:t>BEGIN;</w:t>
      </w:r>
    </w:p>
    <w:p w14:paraId="4FF64942" w14:textId="77777777" w:rsidR="00C36271" w:rsidRDefault="00C36271">
      <w:pPr>
        <w:pStyle w:val="a3"/>
        <w:spacing w:before="14"/>
        <w:rPr>
          <w:rFonts w:ascii="文泉驿微米黑"/>
          <w:sz w:val="18"/>
        </w:rPr>
      </w:pPr>
    </w:p>
    <w:p w14:paraId="36655B8B" w14:textId="77777777" w:rsidR="00C36271" w:rsidRDefault="00000000">
      <w:pPr>
        <w:pStyle w:val="a3"/>
        <w:spacing w:before="0"/>
        <w:ind w:left="220"/>
        <w:rPr>
          <w:rFonts w:ascii="文泉驿微米黑"/>
        </w:rPr>
      </w:pPr>
      <w:r>
        <w:rPr>
          <w:rFonts w:ascii="文泉驿微米黑"/>
        </w:rPr>
        <w:t>UPDATE</w:t>
      </w:r>
      <w:r>
        <w:rPr>
          <w:rFonts w:ascii="文泉驿微米黑"/>
          <w:spacing w:val="-6"/>
        </w:rPr>
        <w:t xml:space="preserve"> </w:t>
      </w:r>
      <w:r>
        <w:rPr>
          <w:rFonts w:ascii="文泉驿微米黑"/>
        </w:rPr>
        <w:t>books</w:t>
      </w:r>
      <w:r>
        <w:rPr>
          <w:rFonts w:ascii="文泉驿微米黑"/>
          <w:spacing w:val="-4"/>
        </w:rPr>
        <w:t xml:space="preserve"> </w:t>
      </w:r>
      <w:r>
        <w:rPr>
          <w:rFonts w:ascii="文泉驿微米黑"/>
        </w:rPr>
        <w:t>SET</w:t>
      </w:r>
      <w:r>
        <w:rPr>
          <w:rFonts w:ascii="文泉驿微米黑"/>
          <w:spacing w:val="-4"/>
        </w:rPr>
        <w:t xml:space="preserve"> </w:t>
      </w:r>
      <w:r>
        <w:rPr>
          <w:rFonts w:ascii="文泉驿微米黑"/>
        </w:rPr>
        <w:t>stock=stock-1</w:t>
      </w:r>
      <w:r>
        <w:rPr>
          <w:rFonts w:ascii="文泉驿微米黑"/>
          <w:spacing w:val="-4"/>
        </w:rPr>
        <w:t xml:space="preserve"> </w:t>
      </w:r>
      <w:r>
        <w:rPr>
          <w:rFonts w:ascii="文泉驿微米黑"/>
        </w:rPr>
        <w:t>WHERE</w:t>
      </w:r>
      <w:r>
        <w:rPr>
          <w:rFonts w:ascii="文泉驿微米黑"/>
          <w:spacing w:val="-4"/>
        </w:rPr>
        <w:t xml:space="preserve"> </w:t>
      </w:r>
      <w:r>
        <w:rPr>
          <w:rFonts w:ascii="文泉驿微米黑"/>
          <w:spacing w:val="-2"/>
        </w:rPr>
        <w:t>id=1;</w:t>
      </w:r>
    </w:p>
    <w:p w14:paraId="6975B2EB" w14:textId="77777777" w:rsidR="00C36271" w:rsidRDefault="00C36271">
      <w:pPr>
        <w:pStyle w:val="a3"/>
        <w:spacing w:before="1"/>
        <w:rPr>
          <w:rFonts w:ascii="文泉驿微米黑"/>
        </w:rPr>
      </w:pPr>
    </w:p>
    <w:p w14:paraId="635DCFE3" w14:textId="77777777" w:rsidR="00C36271" w:rsidRDefault="00000000">
      <w:pPr>
        <w:pStyle w:val="a3"/>
        <w:spacing w:before="0"/>
        <w:ind w:left="220"/>
        <w:rPr>
          <w:rFonts w:ascii="文泉驿微米黑" w:eastAsia="文泉驿微米黑" w:hAnsi="文泉驿微米黑"/>
          <w:sz w:val="20"/>
        </w:rPr>
      </w:pPr>
      <w:r>
        <w:rPr>
          <w:rFonts w:ascii="文泉驿微米黑" w:eastAsia="文泉驿微米黑" w:hAnsi="文泉驿微米黑" w:hint="eastAsia"/>
        </w:rPr>
        <w:t>UPDATE</w:t>
      </w:r>
      <w:r>
        <w:rPr>
          <w:rFonts w:ascii="文泉驿微米黑" w:eastAsia="文泉驿微米黑" w:hAnsi="文泉驿微米黑" w:hint="eastAsia"/>
          <w:spacing w:val="-6"/>
        </w:rPr>
        <w:t xml:space="preserve"> </w:t>
      </w:r>
      <w:r>
        <w:rPr>
          <w:rFonts w:ascii="文泉驿微米黑" w:eastAsia="文泉驿微米黑" w:hAnsi="文泉驿微米黑" w:hint="eastAsia"/>
        </w:rPr>
        <w:t>books</w:t>
      </w:r>
      <w:r>
        <w:rPr>
          <w:rFonts w:ascii="文泉驿微米黑" w:eastAsia="文泉驿微米黑" w:hAnsi="文泉驿微米黑" w:hint="eastAsia"/>
          <w:spacing w:val="-4"/>
        </w:rPr>
        <w:t xml:space="preserve"> </w:t>
      </w:r>
      <w:r>
        <w:rPr>
          <w:rFonts w:ascii="文泉驿微米黑" w:eastAsia="文泉驿微米黑" w:hAnsi="文泉驿微米黑" w:hint="eastAsia"/>
        </w:rPr>
        <w:t>SET</w:t>
      </w:r>
      <w:r>
        <w:rPr>
          <w:rFonts w:ascii="文泉驿微米黑" w:eastAsia="文泉驿微米黑" w:hAnsi="文泉驿微米黑" w:hint="eastAsia"/>
          <w:spacing w:val="-5"/>
        </w:rPr>
        <w:t xml:space="preserve"> </w:t>
      </w:r>
      <w:r>
        <w:rPr>
          <w:rFonts w:ascii="文泉驿微米黑" w:eastAsia="文泉驿微米黑" w:hAnsi="文泉驿微米黑" w:hint="eastAsia"/>
        </w:rPr>
        <w:t>stock=stock-1</w:t>
      </w:r>
      <w:r>
        <w:rPr>
          <w:rFonts w:ascii="文泉驿微米黑" w:eastAsia="文泉驿微米黑" w:hAnsi="文泉驿微米黑" w:hint="eastAsia"/>
          <w:spacing w:val="-4"/>
        </w:rPr>
        <w:t xml:space="preserve"> </w:t>
      </w:r>
      <w:r>
        <w:rPr>
          <w:rFonts w:ascii="文泉驿微米黑" w:eastAsia="文泉驿微米黑" w:hAnsi="文泉驿微米黑" w:hint="eastAsia"/>
        </w:rPr>
        <w:t>WHERE</w:t>
      </w:r>
      <w:r>
        <w:rPr>
          <w:rFonts w:ascii="文泉驿微米黑" w:eastAsia="文泉驿微米黑" w:hAnsi="文泉驿微米黑" w:hint="eastAsia"/>
          <w:spacing w:val="-5"/>
        </w:rPr>
        <w:t xml:space="preserve"> </w:t>
      </w:r>
      <w:r>
        <w:rPr>
          <w:rFonts w:ascii="文泉驿微米黑" w:eastAsia="文泉驿微米黑" w:hAnsi="文泉驿微米黑" w:hint="eastAsia"/>
        </w:rPr>
        <w:t>id=2;</w:t>
      </w:r>
      <w:r>
        <w:rPr>
          <w:rFonts w:ascii="文泉驿微米黑" w:eastAsia="文泉驿微米黑" w:hAnsi="文泉驿微米黑" w:hint="eastAsia"/>
          <w:spacing w:val="-4"/>
        </w:rPr>
        <w:t xml:space="preserve"> – </w:t>
      </w:r>
      <w:r>
        <w:rPr>
          <w:rFonts w:ascii="文泉驿微米黑" w:eastAsia="文泉驿微米黑" w:hAnsi="文泉驿微米黑" w:hint="eastAsia"/>
          <w:spacing w:val="-2"/>
          <w:sz w:val="20"/>
        </w:rPr>
        <w:t>执行会被阻塞</w:t>
      </w:r>
    </w:p>
    <w:p w14:paraId="20FD3499" w14:textId="77777777" w:rsidR="00C36271" w:rsidRDefault="00000000">
      <w:pPr>
        <w:spacing w:before="12"/>
        <w:rPr>
          <w:rFonts w:ascii="文泉驿微米黑"/>
          <w:sz w:val="23"/>
        </w:rPr>
      </w:pPr>
      <w:r>
        <w:br w:type="column"/>
      </w:r>
    </w:p>
    <w:p w14:paraId="2CD79219" w14:textId="77777777" w:rsidR="00C36271" w:rsidRDefault="00000000">
      <w:pPr>
        <w:pStyle w:val="a3"/>
        <w:spacing w:before="0"/>
        <w:ind w:left="199"/>
        <w:rPr>
          <w:rFonts w:ascii="文泉驿微米黑"/>
        </w:rPr>
      </w:pPr>
      <w:r>
        <w:rPr>
          <w:rFonts w:ascii="文泉驿微米黑"/>
          <w:spacing w:val="-2"/>
        </w:rPr>
        <w:t>BEGIN;</w:t>
      </w:r>
    </w:p>
    <w:p w14:paraId="650C8B9E" w14:textId="77777777" w:rsidR="00C36271" w:rsidRDefault="00C36271">
      <w:pPr>
        <w:pStyle w:val="a3"/>
        <w:spacing w:before="15"/>
        <w:rPr>
          <w:rFonts w:ascii="文泉驿微米黑"/>
          <w:sz w:val="18"/>
        </w:rPr>
      </w:pPr>
    </w:p>
    <w:p w14:paraId="2D5511A1" w14:textId="77777777" w:rsidR="00C36271" w:rsidRDefault="00000000">
      <w:pPr>
        <w:pStyle w:val="a3"/>
        <w:spacing w:before="0"/>
        <w:ind w:left="199"/>
        <w:rPr>
          <w:rFonts w:ascii="文泉驿微米黑"/>
        </w:rPr>
      </w:pPr>
      <w:r>
        <w:rPr>
          <w:rFonts w:ascii="文泉驿微米黑"/>
        </w:rPr>
        <w:t>UPDATE</w:t>
      </w:r>
      <w:r>
        <w:rPr>
          <w:rFonts w:ascii="文泉驿微米黑"/>
          <w:spacing w:val="-6"/>
        </w:rPr>
        <w:t xml:space="preserve"> </w:t>
      </w:r>
      <w:r>
        <w:rPr>
          <w:rFonts w:ascii="文泉驿微米黑"/>
        </w:rPr>
        <w:t>books</w:t>
      </w:r>
      <w:r>
        <w:rPr>
          <w:rFonts w:ascii="文泉驿微米黑"/>
          <w:spacing w:val="-3"/>
        </w:rPr>
        <w:t xml:space="preserve"> </w:t>
      </w:r>
      <w:r>
        <w:rPr>
          <w:rFonts w:ascii="文泉驿微米黑"/>
        </w:rPr>
        <w:t>SET</w:t>
      </w:r>
      <w:r>
        <w:rPr>
          <w:rFonts w:ascii="文泉驿微米黑"/>
          <w:spacing w:val="-3"/>
        </w:rPr>
        <w:t xml:space="preserve"> </w:t>
      </w:r>
      <w:r>
        <w:rPr>
          <w:rFonts w:ascii="文泉驿微米黑"/>
        </w:rPr>
        <w:t>stock=stock-1</w:t>
      </w:r>
      <w:r>
        <w:rPr>
          <w:rFonts w:ascii="文泉驿微米黑"/>
          <w:spacing w:val="-4"/>
        </w:rPr>
        <w:t xml:space="preserve"> </w:t>
      </w:r>
      <w:r>
        <w:rPr>
          <w:rFonts w:ascii="文泉驿微米黑"/>
        </w:rPr>
        <w:t>WHERE</w:t>
      </w:r>
      <w:r>
        <w:rPr>
          <w:rFonts w:ascii="文泉驿微米黑"/>
          <w:spacing w:val="-2"/>
        </w:rPr>
        <w:t xml:space="preserve"> id=2;</w:t>
      </w:r>
    </w:p>
    <w:p w14:paraId="3392102D" w14:textId="77777777" w:rsidR="00C36271" w:rsidRDefault="00C36271">
      <w:pPr>
        <w:pStyle w:val="a3"/>
        <w:spacing w:before="1"/>
        <w:rPr>
          <w:rFonts w:ascii="文泉驿微米黑"/>
        </w:rPr>
      </w:pPr>
    </w:p>
    <w:p w14:paraId="05835B27" w14:textId="77777777" w:rsidR="00C36271" w:rsidRDefault="00000000">
      <w:pPr>
        <w:pStyle w:val="a3"/>
        <w:spacing w:before="0"/>
        <w:ind w:left="199"/>
        <w:rPr>
          <w:rFonts w:ascii="文泉驿微米黑" w:eastAsia="文泉驿微米黑" w:hAnsi="文泉驿微米黑"/>
          <w:sz w:val="20"/>
        </w:rPr>
      </w:pPr>
      <w:r>
        <w:rPr>
          <w:rFonts w:ascii="文泉驿微米黑" w:eastAsia="文泉驿微米黑" w:hAnsi="文泉驿微米黑" w:hint="eastAsia"/>
        </w:rPr>
        <w:t>UPDATE</w:t>
      </w:r>
      <w:r>
        <w:rPr>
          <w:rFonts w:ascii="文泉驿微米黑" w:eastAsia="文泉驿微米黑" w:hAnsi="文泉驿微米黑" w:hint="eastAsia"/>
          <w:spacing w:val="-6"/>
        </w:rPr>
        <w:t xml:space="preserve"> </w:t>
      </w:r>
      <w:r>
        <w:rPr>
          <w:rFonts w:ascii="文泉驿微米黑" w:eastAsia="文泉驿微米黑" w:hAnsi="文泉驿微米黑" w:hint="eastAsia"/>
        </w:rPr>
        <w:t>books</w:t>
      </w:r>
      <w:r>
        <w:rPr>
          <w:rFonts w:ascii="文泉驿微米黑" w:eastAsia="文泉驿微米黑" w:hAnsi="文泉驿微米黑" w:hint="eastAsia"/>
          <w:spacing w:val="-3"/>
        </w:rPr>
        <w:t xml:space="preserve"> </w:t>
      </w:r>
      <w:r>
        <w:rPr>
          <w:rFonts w:ascii="文泉驿微米黑" w:eastAsia="文泉驿微米黑" w:hAnsi="文泉驿微米黑" w:hint="eastAsia"/>
        </w:rPr>
        <w:t>SET</w:t>
      </w:r>
      <w:r>
        <w:rPr>
          <w:rFonts w:ascii="文泉驿微米黑" w:eastAsia="文泉驿微米黑" w:hAnsi="文泉驿微米黑" w:hint="eastAsia"/>
          <w:spacing w:val="-4"/>
        </w:rPr>
        <w:t xml:space="preserve"> </w:t>
      </w:r>
      <w:r>
        <w:rPr>
          <w:rFonts w:ascii="文泉驿微米黑" w:eastAsia="文泉驿微米黑" w:hAnsi="文泉驿微米黑" w:hint="eastAsia"/>
        </w:rPr>
        <w:t>stock=stock-1</w:t>
      </w:r>
      <w:r>
        <w:rPr>
          <w:rFonts w:ascii="文泉驿微米黑" w:eastAsia="文泉驿微米黑" w:hAnsi="文泉驿微米黑" w:hint="eastAsia"/>
          <w:spacing w:val="-4"/>
        </w:rPr>
        <w:t xml:space="preserve"> </w:t>
      </w:r>
      <w:r>
        <w:rPr>
          <w:rFonts w:ascii="文泉驿微米黑" w:eastAsia="文泉驿微米黑" w:hAnsi="文泉驿微米黑" w:hint="eastAsia"/>
        </w:rPr>
        <w:t>WHERE</w:t>
      </w:r>
      <w:r>
        <w:rPr>
          <w:rFonts w:ascii="文泉驿微米黑" w:eastAsia="文泉驿微米黑" w:hAnsi="文泉驿微米黑" w:hint="eastAsia"/>
          <w:spacing w:val="-3"/>
        </w:rPr>
        <w:t xml:space="preserve"> </w:t>
      </w:r>
      <w:r>
        <w:rPr>
          <w:rFonts w:ascii="文泉驿微米黑" w:eastAsia="文泉驿微米黑" w:hAnsi="文泉驿微米黑" w:hint="eastAsia"/>
        </w:rPr>
        <w:t>id=1;</w:t>
      </w:r>
      <w:r>
        <w:rPr>
          <w:rFonts w:ascii="文泉驿微米黑" w:eastAsia="文泉驿微米黑" w:hAnsi="文泉驿微米黑" w:hint="eastAsia"/>
          <w:spacing w:val="-3"/>
        </w:rPr>
        <w:t xml:space="preserve"> – </w:t>
      </w:r>
      <w:r>
        <w:rPr>
          <w:rFonts w:ascii="文泉驿微米黑" w:eastAsia="文泉驿微米黑" w:hAnsi="文泉驿微米黑" w:hint="eastAsia"/>
          <w:spacing w:val="-5"/>
          <w:sz w:val="20"/>
        </w:rPr>
        <w:t xml:space="preserve">遇到 </w:t>
      </w:r>
      <w:r>
        <w:rPr>
          <w:rFonts w:ascii="文泉驿微米黑" w:eastAsia="文泉驿微米黑" w:hAnsi="文泉驿微米黑" w:hint="eastAsia"/>
        </w:rPr>
        <w:t>Deadlock</w:t>
      </w:r>
      <w:r>
        <w:rPr>
          <w:rFonts w:ascii="文泉驿微米黑" w:eastAsia="文泉驿微米黑" w:hAnsi="文泉驿微米黑" w:hint="eastAsia"/>
          <w:spacing w:val="-3"/>
        </w:rPr>
        <w:t xml:space="preserve"> </w:t>
      </w:r>
      <w:r>
        <w:rPr>
          <w:rFonts w:ascii="文泉驿微米黑" w:eastAsia="文泉驿微米黑" w:hAnsi="文泉驿微米黑" w:hint="eastAsia"/>
          <w:spacing w:val="-5"/>
          <w:sz w:val="20"/>
        </w:rPr>
        <w:t>错误</w:t>
      </w:r>
    </w:p>
    <w:p w14:paraId="1B4CA19D" w14:textId="77777777" w:rsidR="00C36271" w:rsidRDefault="00C36271">
      <w:pPr>
        <w:rPr>
          <w:rFonts w:ascii="文泉驿微米黑" w:eastAsia="文泉驿微米黑" w:hAnsi="文泉驿微米黑"/>
          <w:sz w:val="20"/>
        </w:rPr>
        <w:sectPr w:rsidR="00C36271">
          <w:type w:val="continuous"/>
          <w:pgSz w:w="12240" w:h="15840"/>
          <w:pgMar w:top="1820" w:right="0" w:bottom="980" w:left="1220" w:header="599" w:footer="792" w:gutter="0"/>
          <w:cols w:num="2" w:space="720" w:equalWidth="0">
            <w:col w:w="4888" w:space="40"/>
            <w:col w:w="6092"/>
          </w:cols>
        </w:sectPr>
      </w:pPr>
    </w:p>
    <w:p w14:paraId="65E0D195" w14:textId="77777777" w:rsidR="00C36271" w:rsidRDefault="00C36271">
      <w:pPr>
        <w:pStyle w:val="a3"/>
        <w:spacing w:before="0"/>
        <w:rPr>
          <w:rFonts w:ascii="文泉驿微米黑"/>
          <w:sz w:val="2"/>
        </w:rPr>
      </w:pPr>
    </w:p>
    <w:p w14:paraId="7CD54141" w14:textId="77777777" w:rsidR="00C36271" w:rsidRDefault="00000000">
      <w:pPr>
        <w:pStyle w:val="a3"/>
        <w:spacing w:before="0" w:line="20" w:lineRule="exact"/>
        <w:ind w:left="220"/>
        <w:rPr>
          <w:rFonts w:ascii="文泉驿微米黑"/>
          <w:sz w:val="2"/>
        </w:rPr>
      </w:pPr>
      <w:r>
        <w:rPr>
          <w:rFonts w:ascii="文泉驿微米黑"/>
          <w:sz w:val="2"/>
        </w:rPr>
      </w:r>
      <w:r>
        <w:rPr>
          <w:rFonts w:ascii="文泉驿微米黑"/>
          <w:sz w:val="2"/>
        </w:rPr>
        <w:pict w14:anchorId="49169D23">
          <v:group id="docshapegroup1478" o:spid="_x0000_s2356" style="width:496.05pt;height:.65pt;mso-position-horizontal-relative:char;mso-position-vertical-relative:line" coordsize="9921,13">
            <v:line id="_x0000_s2357" style="position:absolute" from="0,6" to="9921,6" strokeweight=".22614mm"/>
            <w10:anchorlock/>
          </v:group>
        </w:pict>
      </w:r>
    </w:p>
    <w:p w14:paraId="1C354BAF" w14:textId="77777777" w:rsidR="00C36271" w:rsidRDefault="00C36271">
      <w:pPr>
        <w:pStyle w:val="a3"/>
        <w:spacing w:before="0"/>
        <w:rPr>
          <w:rFonts w:ascii="文泉驿微米黑"/>
          <w:sz w:val="21"/>
        </w:rPr>
      </w:pPr>
    </w:p>
    <w:p w14:paraId="43A52FCC" w14:textId="77777777" w:rsidR="00C36271" w:rsidRDefault="00000000">
      <w:pPr>
        <w:spacing w:before="82" w:line="208" w:lineRule="auto"/>
        <w:ind w:left="220" w:right="1437"/>
        <w:jc w:val="both"/>
        <w:rPr>
          <w:rFonts w:ascii="文泉驿微米黑" w:eastAsia="文泉驿微米黑"/>
          <w:sz w:val="20"/>
        </w:rPr>
      </w:pPr>
      <w:r>
        <w:rPr>
          <w:rFonts w:ascii="文泉驿微米黑" w:eastAsia="文泉驿微米黑" w:hint="eastAsia"/>
          <w:spacing w:val="5"/>
          <w:sz w:val="20"/>
        </w:rPr>
        <w:t>在客户端</w:t>
      </w:r>
      <w:r>
        <w:rPr>
          <w:rFonts w:ascii="文泉驿微米黑" w:eastAsia="文泉驿微米黑" w:hint="eastAsia"/>
          <w:sz w:val="16"/>
        </w:rPr>
        <w:t>-B</w:t>
      </w:r>
      <w:r>
        <w:rPr>
          <w:rFonts w:ascii="文泉驿微米黑" w:eastAsia="文泉驿微米黑" w:hint="eastAsia"/>
          <w:spacing w:val="-11"/>
          <w:sz w:val="16"/>
        </w:rPr>
        <w:t xml:space="preserve"> </w:t>
      </w:r>
      <w:r>
        <w:rPr>
          <w:rFonts w:ascii="文泉驿微米黑" w:eastAsia="文泉驿微米黑" w:hint="eastAsia"/>
          <w:sz w:val="20"/>
        </w:rPr>
        <w:t>遇到死锁错误后，</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pacing w:val="-4"/>
          <w:sz w:val="20"/>
        </w:rPr>
        <w:t xml:space="preserve">会自动 </w:t>
      </w:r>
      <w:r>
        <w:rPr>
          <w:sz w:val="16"/>
        </w:rPr>
        <w:t>ROLLBACK</w:t>
      </w:r>
      <w:r>
        <w:rPr>
          <w:spacing w:val="-24"/>
          <w:sz w:val="16"/>
        </w:rPr>
        <w:t xml:space="preserve"> </w:t>
      </w:r>
      <w:r>
        <w:rPr>
          <w:rFonts w:ascii="文泉驿微米黑" w:eastAsia="文泉驿微米黑" w:hint="eastAsia"/>
          <w:spacing w:val="7"/>
          <w:sz w:val="20"/>
        </w:rPr>
        <w:t>客户端</w:t>
      </w:r>
      <w:r>
        <w:rPr>
          <w:rFonts w:ascii="文泉驿微米黑" w:eastAsia="文泉驿微米黑" w:hint="eastAsia"/>
          <w:sz w:val="16"/>
        </w:rPr>
        <w:t>-B</w:t>
      </w:r>
      <w:r>
        <w:rPr>
          <w:rFonts w:ascii="文泉驿微米黑" w:eastAsia="文泉驿微米黑" w:hint="eastAsia"/>
          <w:spacing w:val="-11"/>
          <w:sz w:val="16"/>
        </w:rPr>
        <w:t xml:space="preserve"> </w:t>
      </w:r>
      <w:r>
        <w:rPr>
          <w:rFonts w:ascii="文泉驿微米黑" w:eastAsia="文泉驿微米黑" w:hint="eastAsia"/>
          <w:spacing w:val="2"/>
          <w:sz w:val="20"/>
        </w:rPr>
        <w:t>中的事务，然后客户端</w:t>
      </w:r>
      <w:r>
        <w:rPr>
          <w:rFonts w:ascii="文泉驿微米黑" w:eastAsia="文泉驿微米黑" w:hint="eastAsia"/>
          <w:sz w:val="16"/>
        </w:rPr>
        <w:t>-A</w:t>
      </w:r>
      <w:r>
        <w:rPr>
          <w:rFonts w:ascii="文泉驿微米黑" w:eastAsia="文泉驿微米黑" w:hint="eastAsia"/>
          <w:spacing w:val="-10"/>
          <w:sz w:val="16"/>
        </w:rPr>
        <w:t xml:space="preserve"> </w:t>
      </w:r>
      <w:r>
        <w:rPr>
          <w:rFonts w:ascii="文泉驿微米黑" w:eastAsia="文泉驿微米黑" w:hint="eastAsia"/>
          <w:spacing w:val="-4"/>
          <w:sz w:val="20"/>
        </w:rPr>
        <w:t xml:space="preserve">中购买 </w:t>
      </w:r>
      <w:r>
        <w:rPr>
          <w:sz w:val="16"/>
        </w:rPr>
        <w:t>id=2</w:t>
      </w:r>
      <w:r>
        <w:rPr>
          <w:spacing w:val="-24"/>
          <w:sz w:val="16"/>
        </w:rPr>
        <w:t xml:space="preserve"> </w:t>
      </w:r>
      <w:r>
        <w:rPr>
          <w:rFonts w:ascii="文泉驿微米黑" w:eastAsia="文泉驿微米黑" w:hint="eastAsia"/>
          <w:sz w:val="20"/>
        </w:rPr>
        <w:t xml:space="preserve">的操作就会执行成功，再执行 </w:t>
      </w:r>
      <w:r>
        <w:rPr>
          <w:sz w:val="16"/>
        </w:rPr>
        <w:t>COMMIT</w:t>
      </w:r>
      <w:r>
        <w:rPr>
          <w:spacing w:val="-35"/>
          <w:sz w:val="16"/>
        </w:rPr>
        <w:t xml:space="preserve"> </w:t>
      </w:r>
      <w:r>
        <w:rPr>
          <w:rFonts w:ascii="文泉驿微米黑" w:eastAsia="文泉驿微米黑" w:hint="eastAsia"/>
          <w:sz w:val="20"/>
        </w:rPr>
        <w:t>即可完成购买的事务流程。</w:t>
      </w:r>
    </w:p>
    <w:p w14:paraId="332779EE" w14:textId="77777777" w:rsidR="00C36271" w:rsidRDefault="00C36271">
      <w:pPr>
        <w:pStyle w:val="a3"/>
        <w:spacing w:before="8"/>
        <w:rPr>
          <w:rFonts w:ascii="文泉驿微米黑"/>
          <w:sz w:val="22"/>
        </w:rPr>
      </w:pPr>
    </w:p>
    <w:p w14:paraId="0C7D6A9E" w14:textId="77777777" w:rsidR="00C36271" w:rsidRDefault="00000000">
      <w:pPr>
        <w:pStyle w:val="3"/>
        <w:numPr>
          <w:ilvl w:val="3"/>
          <w:numId w:val="162"/>
        </w:numPr>
        <w:tabs>
          <w:tab w:val="left" w:pos="862"/>
        </w:tabs>
        <w:spacing w:before="1"/>
        <w:jc w:val="both"/>
      </w:pPr>
      <w:r>
        <w:rPr>
          <w:spacing w:val="-4"/>
        </w:rPr>
        <w:t xml:space="preserve">解决方案 </w:t>
      </w:r>
      <w:r>
        <w:rPr>
          <w:spacing w:val="-2"/>
          <w:sz w:val="16"/>
        </w:rPr>
        <w:t>1</w:t>
      </w:r>
      <w:r>
        <w:rPr>
          <w:spacing w:val="-4"/>
        </w:rPr>
        <w:t>：避免死锁</w:t>
      </w:r>
    </w:p>
    <w:p w14:paraId="426FE9FE" w14:textId="77777777" w:rsidR="00C36271" w:rsidRDefault="00000000">
      <w:pPr>
        <w:spacing w:before="108" w:line="208" w:lineRule="auto"/>
        <w:ind w:left="220" w:right="1437"/>
        <w:jc w:val="both"/>
        <w:rPr>
          <w:rFonts w:ascii="文泉驿微米黑" w:eastAsia="文泉驿微米黑"/>
          <w:sz w:val="20"/>
        </w:rPr>
      </w:pPr>
      <w:r>
        <w:pict w14:anchorId="03972741">
          <v:line id="_x0000_s2355" style="position:absolute;left:0;text-align:left;z-index:16140288;mso-position-horizontal-relative:page" from="1in,57.55pt" to="611.35pt,57.55pt" strokeweight=".22614mm">
            <w10:wrap anchorx="page"/>
          </v:line>
        </w:pict>
      </w:r>
      <w:r>
        <w:rPr>
          <w:rFonts w:ascii="文泉驿微米黑" w:eastAsia="文泉驿微米黑" w:hint="eastAsia"/>
          <w:spacing w:val="-3"/>
          <w:sz w:val="20"/>
        </w:rPr>
        <w:t xml:space="preserve">为了应用程序有更好的性能，可以通过调整业务逻辑或者 </w:t>
      </w:r>
      <w:r>
        <w:rPr>
          <w:rFonts w:ascii="文泉驿微米黑" w:eastAsia="文泉驿微米黑" w:hint="eastAsia"/>
          <w:spacing w:val="-2"/>
          <w:sz w:val="16"/>
        </w:rPr>
        <w:t>Schema</w:t>
      </w:r>
      <w:r>
        <w:rPr>
          <w:rFonts w:ascii="文泉驿微米黑" w:eastAsia="文泉驿微米黑" w:hint="eastAsia"/>
          <w:spacing w:val="-9"/>
          <w:sz w:val="16"/>
        </w:rPr>
        <w:t xml:space="preserve"> </w:t>
      </w:r>
      <w:r>
        <w:rPr>
          <w:rFonts w:ascii="文泉驿微米黑" w:eastAsia="文泉驿微米黑" w:hint="eastAsia"/>
          <w:spacing w:val="-2"/>
          <w:sz w:val="20"/>
        </w:rPr>
        <w:t>设计，尽量从应用层面避免死锁。例如上面</w:t>
      </w:r>
      <w:r>
        <w:rPr>
          <w:rFonts w:ascii="文泉驿微米黑" w:eastAsia="文泉驿微米黑" w:hint="eastAsia"/>
          <w:sz w:val="20"/>
        </w:rPr>
        <w:t>示例中，如果客户端</w:t>
      </w:r>
      <w:r>
        <w:rPr>
          <w:rFonts w:ascii="文泉驿微米黑" w:eastAsia="文泉驿微米黑" w:hint="eastAsia"/>
          <w:sz w:val="16"/>
        </w:rPr>
        <w:t>-B</w:t>
      </w:r>
      <w:r>
        <w:rPr>
          <w:rFonts w:ascii="文泉驿微米黑" w:eastAsia="文泉驿微米黑" w:hint="eastAsia"/>
          <w:spacing w:val="-11"/>
          <w:sz w:val="16"/>
        </w:rPr>
        <w:t xml:space="preserve"> </w:t>
      </w:r>
      <w:r>
        <w:rPr>
          <w:rFonts w:ascii="文泉驿微米黑" w:eastAsia="文泉驿微米黑" w:hint="eastAsia"/>
          <w:sz w:val="20"/>
        </w:rPr>
        <w:t>也和客户端</w:t>
      </w:r>
      <w:r>
        <w:rPr>
          <w:rFonts w:ascii="文泉驿微米黑" w:eastAsia="文泉驿微米黑" w:hint="eastAsia"/>
          <w:sz w:val="16"/>
        </w:rPr>
        <w:t>-A</w:t>
      </w:r>
      <w:r>
        <w:rPr>
          <w:rFonts w:ascii="文泉驿微米黑" w:eastAsia="文泉驿微米黑" w:hint="eastAsia"/>
          <w:spacing w:val="-10"/>
          <w:sz w:val="16"/>
        </w:rPr>
        <w:t xml:space="preserve"> </w:t>
      </w:r>
      <w:r>
        <w:rPr>
          <w:rFonts w:ascii="文泉驿微米黑" w:eastAsia="文泉驿微米黑" w:hint="eastAsia"/>
          <w:spacing w:val="-1"/>
          <w:sz w:val="20"/>
        </w:rPr>
        <w:t xml:space="preserve">用同样的购买顺序，即都先买 </w:t>
      </w:r>
      <w:r>
        <w:rPr>
          <w:sz w:val="16"/>
        </w:rPr>
        <w:t>id=1</w:t>
      </w:r>
      <w:r>
        <w:rPr>
          <w:spacing w:val="-24"/>
          <w:sz w:val="16"/>
        </w:rPr>
        <w:t xml:space="preserve"> </w:t>
      </w:r>
      <w:r>
        <w:rPr>
          <w:rFonts w:ascii="文泉驿微米黑" w:eastAsia="文泉驿微米黑" w:hint="eastAsia"/>
          <w:spacing w:val="-3"/>
          <w:sz w:val="20"/>
        </w:rPr>
        <w:t xml:space="preserve">的书，再买 </w:t>
      </w:r>
      <w:r>
        <w:rPr>
          <w:sz w:val="16"/>
        </w:rPr>
        <w:t>id=2</w:t>
      </w:r>
      <w:r>
        <w:rPr>
          <w:spacing w:val="-24"/>
          <w:sz w:val="16"/>
        </w:rPr>
        <w:t xml:space="preserve"> </w:t>
      </w:r>
      <w:r>
        <w:rPr>
          <w:rFonts w:ascii="文泉驿微米黑" w:eastAsia="文泉驿微米黑" w:hint="eastAsia"/>
          <w:sz w:val="20"/>
        </w:rPr>
        <w:t>的书，就可以避免</w:t>
      </w:r>
      <w:r>
        <w:rPr>
          <w:rFonts w:ascii="文泉驿微米黑" w:eastAsia="文泉驿微米黑" w:hint="eastAsia"/>
          <w:spacing w:val="-4"/>
          <w:sz w:val="20"/>
        </w:rPr>
        <w:t>死锁了：</w:t>
      </w:r>
    </w:p>
    <w:p w14:paraId="5A7090C2" w14:textId="77777777" w:rsidR="00C36271" w:rsidRDefault="00C36271">
      <w:pPr>
        <w:pStyle w:val="a3"/>
        <w:spacing w:before="13"/>
        <w:rPr>
          <w:rFonts w:ascii="文泉驿微米黑"/>
          <w:sz w:val="9"/>
        </w:rPr>
      </w:pPr>
    </w:p>
    <w:p w14:paraId="2B6E5A5D" w14:textId="77777777" w:rsidR="00C36271" w:rsidRDefault="00000000">
      <w:pPr>
        <w:tabs>
          <w:tab w:val="left" w:pos="3767"/>
        </w:tabs>
        <w:spacing w:before="52"/>
        <w:ind w:left="220"/>
        <w:rPr>
          <w:rFonts w:ascii="文泉驿微米黑" w:eastAsia="文泉驿微米黑"/>
          <w:sz w:val="16"/>
        </w:rPr>
      </w:pPr>
      <w:r>
        <w:pict w14:anchorId="58C98C6E">
          <v:line id="_x0000_s2354" style="position:absolute;left:0;text-align:left;z-index:16140800;mso-position-horizontal-relative:page" from="1in,20.55pt" to="611.35pt,20.55pt" strokeweight=".4pt">
            <w10:wrap anchorx="page"/>
          </v:line>
        </w:pict>
      </w:r>
      <w:r>
        <w:rPr>
          <w:rFonts w:ascii="文泉驿微米黑" w:eastAsia="文泉驿微米黑" w:hint="eastAsia"/>
          <w:sz w:val="20"/>
        </w:rPr>
        <w:t>客户</w:t>
      </w:r>
      <w:r>
        <w:rPr>
          <w:rFonts w:ascii="文泉驿微米黑" w:eastAsia="文泉驿微米黑" w:hint="eastAsia"/>
          <w:spacing w:val="35"/>
          <w:sz w:val="20"/>
        </w:rPr>
        <w:t>端</w:t>
      </w:r>
      <w:r>
        <w:rPr>
          <w:rFonts w:ascii="文泉驿微米黑" w:eastAsia="文泉驿微米黑" w:hint="eastAsia"/>
          <w:sz w:val="16"/>
        </w:rPr>
        <w:t>-</w:t>
      </w:r>
      <w:r>
        <w:rPr>
          <w:rFonts w:ascii="文泉驿微米黑" w:eastAsia="文泉驿微米黑" w:hint="eastAsia"/>
          <w:spacing w:val="-10"/>
          <w:sz w:val="16"/>
        </w:rPr>
        <w:t>A</w:t>
      </w:r>
      <w:r>
        <w:rPr>
          <w:rFonts w:ascii="文泉驿微米黑" w:eastAsia="文泉驿微米黑" w:hint="eastAsia"/>
          <w:sz w:val="16"/>
        </w:rPr>
        <w:tab/>
      </w:r>
      <w:r>
        <w:rPr>
          <w:rFonts w:ascii="文泉驿微米黑" w:eastAsia="文泉驿微米黑" w:hint="eastAsia"/>
          <w:sz w:val="20"/>
        </w:rPr>
        <w:t>客户</w:t>
      </w:r>
      <w:r>
        <w:rPr>
          <w:rFonts w:ascii="文泉驿微米黑" w:eastAsia="文泉驿微米黑" w:hint="eastAsia"/>
          <w:spacing w:val="35"/>
          <w:sz w:val="20"/>
        </w:rPr>
        <w:t>端</w:t>
      </w:r>
      <w:r>
        <w:rPr>
          <w:rFonts w:ascii="文泉驿微米黑" w:eastAsia="文泉驿微米黑" w:hint="eastAsia"/>
          <w:sz w:val="16"/>
        </w:rPr>
        <w:t>-</w:t>
      </w:r>
      <w:r>
        <w:rPr>
          <w:rFonts w:ascii="文泉驿微米黑" w:eastAsia="文泉驿微米黑" w:hint="eastAsia"/>
          <w:spacing w:val="-10"/>
          <w:sz w:val="16"/>
        </w:rPr>
        <w:t>B</w:t>
      </w:r>
    </w:p>
    <w:p w14:paraId="438D6D3D" w14:textId="77777777" w:rsidR="00C36271" w:rsidRDefault="00C36271">
      <w:pPr>
        <w:rPr>
          <w:rFonts w:ascii="文泉驿微米黑" w:eastAsia="文泉驿微米黑"/>
          <w:sz w:val="16"/>
        </w:rPr>
        <w:sectPr w:rsidR="00C36271">
          <w:type w:val="continuous"/>
          <w:pgSz w:w="12240" w:h="15840"/>
          <w:pgMar w:top="1820" w:right="0" w:bottom="980" w:left="1220" w:header="599" w:footer="792" w:gutter="0"/>
          <w:cols w:space="720"/>
        </w:sectPr>
      </w:pPr>
    </w:p>
    <w:p w14:paraId="23A493A1" w14:textId="77777777" w:rsidR="00C36271" w:rsidRDefault="00000000">
      <w:pPr>
        <w:pStyle w:val="a3"/>
        <w:spacing w:before="103"/>
        <w:ind w:left="220"/>
        <w:rPr>
          <w:rFonts w:ascii="文泉驿微米黑"/>
        </w:rPr>
      </w:pPr>
      <w:r>
        <w:rPr>
          <w:rFonts w:ascii="文泉驿微米黑"/>
          <w:spacing w:val="-2"/>
        </w:rPr>
        <w:t>BEGIN;</w:t>
      </w:r>
    </w:p>
    <w:p w14:paraId="7BC0527D" w14:textId="77777777" w:rsidR="00C36271" w:rsidRDefault="00C36271">
      <w:pPr>
        <w:pStyle w:val="a3"/>
        <w:spacing w:before="15"/>
        <w:rPr>
          <w:rFonts w:ascii="文泉驿微米黑"/>
          <w:sz w:val="18"/>
        </w:rPr>
      </w:pPr>
    </w:p>
    <w:p w14:paraId="1C297ECC" w14:textId="77777777" w:rsidR="00C36271" w:rsidRDefault="00000000">
      <w:pPr>
        <w:pStyle w:val="a3"/>
        <w:spacing w:before="0" w:line="523" w:lineRule="auto"/>
        <w:ind w:left="220"/>
        <w:jc w:val="both"/>
        <w:rPr>
          <w:rFonts w:ascii="文泉驿微米黑"/>
        </w:rPr>
      </w:pPr>
      <w:r>
        <w:rPr>
          <w:rFonts w:ascii="文泉驿微米黑"/>
        </w:rPr>
        <w:t>UPDATE</w:t>
      </w:r>
      <w:r>
        <w:rPr>
          <w:rFonts w:ascii="文泉驿微米黑"/>
          <w:spacing w:val="-9"/>
        </w:rPr>
        <w:t xml:space="preserve"> </w:t>
      </w:r>
      <w:r>
        <w:rPr>
          <w:rFonts w:ascii="文泉驿微米黑"/>
        </w:rPr>
        <w:t>books</w:t>
      </w:r>
      <w:r>
        <w:rPr>
          <w:rFonts w:ascii="文泉驿微米黑"/>
          <w:spacing w:val="-9"/>
        </w:rPr>
        <w:t xml:space="preserve"> </w:t>
      </w:r>
      <w:r>
        <w:rPr>
          <w:rFonts w:ascii="文泉驿微米黑"/>
        </w:rPr>
        <w:t>SET</w:t>
      </w:r>
      <w:r>
        <w:rPr>
          <w:rFonts w:ascii="文泉驿微米黑"/>
          <w:spacing w:val="-9"/>
        </w:rPr>
        <w:t xml:space="preserve"> </w:t>
      </w:r>
      <w:r>
        <w:rPr>
          <w:rFonts w:ascii="文泉驿微米黑"/>
        </w:rPr>
        <w:t>stock=stock-1</w:t>
      </w:r>
      <w:r>
        <w:rPr>
          <w:rFonts w:ascii="文泉驿微米黑"/>
          <w:spacing w:val="-9"/>
        </w:rPr>
        <w:t xml:space="preserve"> </w:t>
      </w:r>
      <w:r>
        <w:rPr>
          <w:rFonts w:ascii="文泉驿微米黑"/>
        </w:rPr>
        <w:t>WHERE</w:t>
      </w:r>
      <w:r>
        <w:rPr>
          <w:rFonts w:ascii="文泉驿微米黑"/>
          <w:spacing w:val="-9"/>
        </w:rPr>
        <w:t xml:space="preserve"> </w:t>
      </w:r>
      <w:r>
        <w:rPr>
          <w:rFonts w:ascii="文泉驿微米黑"/>
        </w:rPr>
        <w:t>id=1; UPDATE</w:t>
      </w:r>
      <w:r>
        <w:rPr>
          <w:rFonts w:ascii="文泉驿微米黑"/>
          <w:spacing w:val="-9"/>
        </w:rPr>
        <w:t xml:space="preserve"> </w:t>
      </w:r>
      <w:r>
        <w:rPr>
          <w:rFonts w:ascii="文泉驿微米黑"/>
        </w:rPr>
        <w:t>books</w:t>
      </w:r>
      <w:r>
        <w:rPr>
          <w:rFonts w:ascii="文泉驿微米黑"/>
          <w:spacing w:val="-9"/>
        </w:rPr>
        <w:t xml:space="preserve"> </w:t>
      </w:r>
      <w:r>
        <w:rPr>
          <w:rFonts w:ascii="文泉驿微米黑"/>
        </w:rPr>
        <w:t>SET</w:t>
      </w:r>
      <w:r>
        <w:rPr>
          <w:rFonts w:ascii="文泉驿微米黑"/>
          <w:spacing w:val="-9"/>
        </w:rPr>
        <w:t xml:space="preserve"> </w:t>
      </w:r>
      <w:r>
        <w:rPr>
          <w:rFonts w:ascii="文泉驿微米黑"/>
        </w:rPr>
        <w:t>stock=stock-1</w:t>
      </w:r>
      <w:r>
        <w:rPr>
          <w:rFonts w:ascii="文泉驿微米黑"/>
          <w:spacing w:val="-9"/>
        </w:rPr>
        <w:t xml:space="preserve"> </w:t>
      </w:r>
      <w:r>
        <w:rPr>
          <w:rFonts w:ascii="文泉驿微米黑"/>
        </w:rPr>
        <w:t>WHERE</w:t>
      </w:r>
      <w:r>
        <w:rPr>
          <w:rFonts w:ascii="文泉驿微米黑"/>
          <w:spacing w:val="-9"/>
        </w:rPr>
        <w:t xml:space="preserve"> </w:t>
      </w:r>
      <w:r>
        <w:rPr>
          <w:rFonts w:ascii="文泉驿微米黑"/>
        </w:rPr>
        <w:t xml:space="preserve">id=2; </w:t>
      </w:r>
      <w:r>
        <w:rPr>
          <w:rFonts w:ascii="文泉驿微米黑"/>
          <w:spacing w:val="-2"/>
        </w:rPr>
        <w:t>COMMIT;</w:t>
      </w:r>
    </w:p>
    <w:p w14:paraId="7EF21579" w14:textId="77777777" w:rsidR="00C36271" w:rsidRDefault="00000000">
      <w:pPr>
        <w:spacing w:before="12"/>
        <w:rPr>
          <w:rFonts w:ascii="文泉驿微米黑"/>
          <w:sz w:val="23"/>
        </w:rPr>
      </w:pPr>
      <w:r>
        <w:br w:type="column"/>
      </w:r>
    </w:p>
    <w:p w14:paraId="282EBA18" w14:textId="77777777" w:rsidR="00C36271" w:rsidRDefault="00000000">
      <w:pPr>
        <w:pStyle w:val="a3"/>
        <w:spacing w:before="0"/>
        <w:ind w:left="199"/>
        <w:rPr>
          <w:rFonts w:ascii="文泉驿微米黑"/>
        </w:rPr>
      </w:pPr>
      <w:r>
        <w:rPr>
          <w:rFonts w:ascii="文泉驿微米黑"/>
          <w:spacing w:val="-2"/>
        </w:rPr>
        <w:t>BEGIN;</w:t>
      </w:r>
    </w:p>
    <w:p w14:paraId="23A5FD5E" w14:textId="77777777" w:rsidR="00C36271" w:rsidRDefault="00C36271">
      <w:pPr>
        <w:pStyle w:val="a3"/>
        <w:spacing w:before="1"/>
        <w:rPr>
          <w:rFonts w:ascii="文泉驿微米黑"/>
        </w:rPr>
      </w:pPr>
    </w:p>
    <w:p w14:paraId="31F5C00A" w14:textId="77777777" w:rsidR="00C36271" w:rsidRDefault="00000000">
      <w:pPr>
        <w:ind w:left="199"/>
        <w:rPr>
          <w:rFonts w:ascii="文泉驿微米黑" w:eastAsia="文泉驿微米黑" w:hAnsi="文泉驿微米黑"/>
          <w:sz w:val="20"/>
        </w:rPr>
      </w:pPr>
      <w:r>
        <w:rPr>
          <w:rFonts w:ascii="文泉驿微米黑" w:eastAsia="文泉驿微米黑" w:hAnsi="文泉驿微米黑" w:hint="eastAsia"/>
          <w:sz w:val="16"/>
        </w:rPr>
        <w:t>UPDATE</w:t>
      </w:r>
      <w:r>
        <w:rPr>
          <w:rFonts w:ascii="文泉驿微米黑" w:eastAsia="文泉驿微米黑" w:hAnsi="文泉驿微米黑" w:hint="eastAsia"/>
          <w:spacing w:val="-10"/>
          <w:sz w:val="16"/>
        </w:rPr>
        <w:t xml:space="preserve"> </w:t>
      </w:r>
      <w:r>
        <w:rPr>
          <w:rFonts w:ascii="文泉驿微米黑" w:eastAsia="文泉驿微米黑" w:hAnsi="文泉驿微米黑" w:hint="eastAsia"/>
          <w:sz w:val="16"/>
        </w:rPr>
        <w:t>books</w:t>
      </w:r>
      <w:r>
        <w:rPr>
          <w:rFonts w:ascii="文泉驿微米黑" w:eastAsia="文泉驿微米黑" w:hAnsi="文泉驿微米黑" w:hint="eastAsia"/>
          <w:spacing w:val="-7"/>
          <w:sz w:val="16"/>
        </w:rPr>
        <w:t xml:space="preserve"> </w:t>
      </w:r>
      <w:r>
        <w:rPr>
          <w:rFonts w:ascii="文泉驿微米黑" w:eastAsia="文泉驿微米黑" w:hAnsi="文泉驿微米黑" w:hint="eastAsia"/>
          <w:sz w:val="16"/>
        </w:rPr>
        <w:t>SET</w:t>
      </w:r>
      <w:r>
        <w:rPr>
          <w:rFonts w:ascii="文泉驿微米黑" w:eastAsia="文泉驿微米黑" w:hAnsi="文泉驿微米黑" w:hint="eastAsia"/>
          <w:spacing w:val="-8"/>
          <w:sz w:val="16"/>
        </w:rPr>
        <w:t xml:space="preserve"> </w:t>
      </w:r>
      <w:r>
        <w:rPr>
          <w:rFonts w:ascii="文泉驿微米黑" w:eastAsia="文泉驿微米黑" w:hAnsi="文泉驿微米黑" w:hint="eastAsia"/>
          <w:sz w:val="16"/>
        </w:rPr>
        <w:t>stock=stock-1</w:t>
      </w:r>
      <w:r>
        <w:rPr>
          <w:rFonts w:ascii="文泉驿微米黑" w:eastAsia="文泉驿微米黑" w:hAnsi="文泉驿微米黑" w:hint="eastAsia"/>
          <w:spacing w:val="-7"/>
          <w:sz w:val="16"/>
        </w:rPr>
        <w:t xml:space="preserve"> </w:t>
      </w:r>
      <w:r>
        <w:rPr>
          <w:rFonts w:ascii="文泉驿微米黑" w:eastAsia="文泉驿微米黑" w:hAnsi="文泉驿微米黑" w:hint="eastAsia"/>
          <w:sz w:val="16"/>
        </w:rPr>
        <w:t>WHERE</w:t>
      </w:r>
      <w:r>
        <w:rPr>
          <w:rFonts w:ascii="文泉驿微米黑" w:eastAsia="文泉驿微米黑" w:hAnsi="文泉驿微米黑" w:hint="eastAsia"/>
          <w:spacing w:val="-7"/>
          <w:sz w:val="16"/>
        </w:rPr>
        <w:t xml:space="preserve"> </w:t>
      </w:r>
      <w:r>
        <w:rPr>
          <w:rFonts w:ascii="文泉驿微米黑" w:eastAsia="文泉驿微米黑" w:hAnsi="文泉驿微米黑" w:hint="eastAsia"/>
          <w:sz w:val="16"/>
        </w:rPr>
        <w:t>id=1;</w:t>
      </w:r>
      <w:r>
        <w:rPr>
          <w:rFonts w:ascii="文泉驿微米黑" w:eastAsia="文泉驿微米黑" w:hAnsi="文泉驿微米黑" w:hint="eastAsia"/>
          <w:spacing w:val="-5"/>
          <w:sz w:val="16"/>
        </w:rPr>
        <w:t xml:space="preserve"> – </w:t>
      </w:r>
      <w:r>
        <w:rPr>
          <w:rFonts w:ascii="文泉驿微米黑" w:eastAsia="文泉驿微米黑" w:hAnsi="文泉驿微米黑" w:hint="eastAsia"/>
          <w:spacing w:val="4"/>
          <w:sz w:val="20"/>
        </w:rPr>
        <w:t>执行会被阻塞，当事务</w:t>
      </w:r>
      <w:r>
        <w:rPr>
          <w:rFonts w:ascii="文泉驿微米黑" w:eastAsia="文泉驿微米黑" w:hAnsi="文泉驿微米黑" w:hint="eastAsia"/>
          <w:sz w:val="16"/>
        </w:rPr>
        <w:t>A</w:t>
      </w:r>
      <w:r>
        <w:rPr>
          <w:rFonts w:ascii="文泉驿微米黑" w:eastAsia="文泉驿微米黑" w:hAnsi="文泉驿微米黑" w:hint="eastAsia"/>
          <w:spacing w:val="-6"/>
          <w:sz w:val="16"/>
        </w:rPr>
        <w:t xml:space="preserve"> </w:t>
      </w:r>
      <w:r>
        <w:rPr>
          <w:rFonts w:ascii="文泉驿微米黑" w:eastAsia="文泉驿微米黑" w:hAnsi="文泉驿微米黑" w:hint="eastAsia"/>
          <w:spacing w:val="-2"/>
          <w:sz w:val="20"/>
        </w:rPr>
        <w:t>完成后再继续执行</w:t>
      </w:r>
    </w:p>
    <w:p w14:paraId="3BD4FEA6" w14:textId="77777777" w:rsidR="00C36271" w:rsidRDefault="00C36271">
      <w:pPr>
        <w:pStyle w:val="a3"/>
        <w:spacing w:before="12"/>
        <w:rPr>
          <w:rFonts w:ascii="文泉驿微米黑"/>
          <w:sz w:val="17"/>
        </w:rPr>
      </w:pPr>
    </w:p>
    <w:p w14:paraId="7539F6ED" w14:textId="77777777" w:rsidR="00C36271" w:rsidRDefault="00000000">
      <w:pPr>
        <w:pStyle w:val="a3"/>
        <w:spacing w:before="0" w:line="523" w:lineRule="auto"/>
        <w:ind w:left="199" w:right="3344"/>
        <w:rPr>
          <w:rFonts w:ascii="文泉驿微米黑"/>
        </w:rPr>
      </w:pPr>
      <w:r>
        <w:pict w14:anchorId="471D2B0E">
          <v:line id="_x0000_s2353" style="position:absolute;left:0;text-align:left;z-index:16141312;mso-position-horizontal-relative:page" from="1in,44.4pt" to="611.35pt,44.4pt" strokeweight=".22614mm">
            <w10:wrap anchorx="page"/>
          </v:line>
        </w:pict>
      </w:r>
      <w:r>
        <w:rPr>
          <w:rFonts w:ascii="文泉驿微米黑"/>
        </w:rPr>
        <w:t>UPDATE</w:t>
      </w:r>
      <w:r>
        <w:rPr>
          <w:rFonts w:ascii="文泉驿微米黑"/>
          <w:spacing w:val="-9"/>
        </w:rPr>
        <w:t xml:space="preserve"> </w:t>
      </w:r>
      <w:r>
        <w:rPr>
          <w:rFonts w:ascii="文泉驿微米黑"/>
        </w:rPr>
        <w:t>books</w:t>
      </w:r>
      <w:r>
        <w:rPr>
          <w:rFonts w:ascii="文泉驿微米黑"/>
          <w:spacing w:val="-8"/>
        </w:rPr>
        <w:t xml:space="preserve"> </w:t>
      </w:r>
      <w:r>
        <w:rPr>
          <w:rFonts w:ascii="文泉驿微米黑"/>
        </w:rPr>
        <w:t>SET</w:t>
      </w:r>
      <w:r>
        <w:rPr>
          <w:rFonts w:ascii="文泉驿微米黑"/>
          <w:spacing w:val="-9"/>
        </w:rPr>
        <w:t xml:space="preserve"> </w:t>
      </w:r>
      <w:r>
        <w:rPr>
          <w:rFonts w:ascii="文泉驿微米黑"/>
        </w:rPr>
        <w:t>stock=stock-1</w:t>
      </w:r>
      <w:r>
        <w:rPr>
          <w:rFonts w:ascii="文泉驿微米黑"/>
          <w:spacing w:val="-8"/>
        </w:rPr>
        <w:t xml:space="preserve"> </w:t>
      </w:r>
      <w:r>
        <w:rPr>
          <w:rFonts w:ascii="文泉驿微米黑"/>
        </w:rPr>
        <w:t>WHERE</w:t>
      </w:r>
      <w:r>
        <w:rPr>
          <w:rFonts w:ascii="文泉驿微米黑"/>
          <w:spacing w:val="-8"/>
        </w:rPr>
        <w:t xml:space="preserve"> </w:t>
      </w:r>
      <w:r>
        <w:rPr>
          <w:rFonts w:ascii="文泉驿微米黑"/>
        </w:rPr>
        <w:t xml:space="preserve">id=2; </w:t>
      </w:r>
      <w:r>
        <w:rPr>
          <w:rFonts w:ascii="文泉驿微米黑"/>
          <w:spacing w:val="-2"/>
        </w:rPr>
        <w:t>COMMIT;</w:t>
      </w:r>
    </w:p>
    <w:p w14:paraId="4BC2CD05" w14:textId="77777777" w:rsidR="00C36271" w:rsidRDefault="00C36271">
      <w:pPr>
        <w:spacing w:line="523" w:lineRule="auto"/>
        <w:rPr>
          <w:rFonts w:ascii="文泉驿微米黑"/>
        </w:rPr>
        <w:sectPr w:rsidR="00C36271">
          <w:type w:val="continuous"/>
          <w:pgSz w:w="12240" w:h="15840"/>
          <w:pgMar w:top="1820" w:right="0" w:bottom="980" w:left="1220" w:header="599" w:footer="792" w:gutter="0"/>
          <w:cols w:num="2" w:space="720" w:equalWidth="0">
            <w:col w:w="3529" w:space="40"/>
            <w:col w:w="7451"/>
          </w:cols>
        </w:sectPr>
      </w:pPr>
    </w:p>
    <w:p w14:paraId="0B401A74" w14:textId="77777777" w:rsidR="00C36271" w:rsidRDefault="00C36271">
      <w:pPr>
        <w:pStyle w:val="a3"/>
        <w:spacing w:before="1"/>
        <w:rPr>
          <w:rFonts w:ascii="文泉驿微米黑"/>
          <w:sz w:val="6"/>
        </w:rPr>
      </w:pPr>
    </w:p>
    <w:p w14:paraId="35437B41" w14:textId="77777777" w:rsidR="00C36271" w:rsidRDefault="00000000">
      <w:pPr>
        <w:spacing w:before="52"/>
        <w:ind w:left="220"/>
        <w:rPr>
          <w:rFonts w:ascii="文泉驿微米黑" w:eastAsia="文泉驿微米黑"/>
          <w:sz w:val="20"/>
        </w:rPr>
      </w:pPr>
      <w:r>
        <w:pict w14:anchorId="4509A2C9">
          <v:shape id="docshape1479" o:spid="_x0000_s2352" type="#_x0000_t202" style="position:absolute;left:0;text-align:left;margin-left:68.8pt;margin-top:21.35pt;width:474.4pt;height:20.75pt;z-index:-15318016;mso-wrap-distance-left:0;mso-wrap-distance-right:0;mso-position-horizontal-relative:page" filled="f" strokeweight=".14042mm">
            <v:textbox inset="0,0,0,0">
              <w:txbxContent>
                <w:p w14:paraId="795F976D" w14:textId="77777777" w:rsidR="00C36271" w:rsidRDefault="00000000">
                  <w:pPr>
                    <w:pStyle w:val="a3"/>
                    <w:spacing w:before="73"/>
                    <w:ind w:left="59"/>
                  </w:pPr>
                  <w:r>
                    <w:rPr>
                      <w:color w:val="214987"/>
                    </w:rPr>
                    <w:t>UPDATE</w:t>
                  </w:r>
                  <w:r>
                    <w:rPr>
                      <w:color w:val="214987"/>
                      <w:spacing w:val="-6"/>
                    </w:rPr>
                    <w:t xml:space="preserve"> </w:t>
                  </w:r>
                  <w:r>
                    <w:t>books</w:t>
                  </w:r>
                  <w:r>
                    <w:rPr>
                      <w:spacing w:val="-4"/>
                    </w:rPr>
                    <w:t xml:space="preserve"> </w:t>
                  </w:r>
                  <w:r>
                    <w:rPr>
                      <w:color w:val="214987"/>
                    </w:rPr>
                    <w:t>SET</w:t>
                  </w:r>
                  <w:r>
                    <w:rPr>
                      <w:color w:val="214987"/>
                      <w:spacing w:val="-4"/>
                    </w:rPr>
                    <w:t xml:space="preserve"> </w:t>
                  </w:r>
                  <w:r>
                    <w:t>stock=stock-1</w:t>
                  </w:r>
                  <w:r>
                    <w:rPr>
                      <w:spacing w:val="-4"/>
                    </w:rPr>
                    <w:t xml:space="preserve"> </w:t>
                  </w:r>
                  <w:r>
                    <w:rPr>
                      <w:color w:val="214987"/>
                    </w:rPr>
                    <w:t>WHERE</w:t>
                  </w:r>
                  <w:r>
                    <w:rPr>
                      <w:color w:val="214987"/>
                      <w:spacing w:val="-4"/>
                    </w:rPr>
                    <w:t xml:space="preserve"> </w:t>
                  </w:r>
                  <w:r>
                    <w:t>id</w:t>
                  </w:r>
                  <w:r>
                    <w:rPr>
                      <w:spacing w:val="-4"/>
                    </w:rPr>
                    <w:t xml:space="preserve"> </w:t>
                  </w:r>
                  <w:r>
                    <w:rPr>
                      <w:color w:val="214987"/>
                    </w:rPr>
                    <w:t>IN</w:t>
                  </w:r>
                  <w:r>
                    <w:rPr>
                      <w:color w:val="214987"/>
                      <w:spacing w:val="-4"/>
                    </w:rPr>
                    <w:t xml:space="preserve"> </w:t>
                  </w:r>
                  <w:r>
                    <w:t>(1,</w:t>
                  </w:r>
                  <w:r>
                    <w:rPr>
                      <w:spacing w:val="-4"/>
                    </w:rPr>
                    <w:t xml:space="preserve"> </w:t>
                  </w:r>
                  <w:r>
                    <w:rPr>
                      <w:spacing w:val="-5"/>
                    </w:rPr>
                    <w:t>2);</w:t>
                  </w:r>
                </w:p>
              </w:txbxContent>
            </v:textbox>
            <w10:wrap type="topAndBottom" anchorx="page"/>
          </v:shape>
        </w:pict>
      </w:r>
      <w:r>
        <w:rPr>
          <w:rFonts w:ascii="文泉驿微米黑" w:eastAsia="文泉驿微米黑" w:hint="eastAsia"/>
          <w:spacing w:val="-4"/>
          <w:sz w:val="20"/>
        </w:rPr>
        <w:t xml:space="preserve">或者直接用 </w:t>
      </w:r>
      <w:r>
        <w:rPr>
          <w:rFonts w:ascii="文泉驿微米黑" w:eastAsia="文泉驿微米黑" w:hint="eastAsia"/>
          <w:spacing w:val="-2"/>
          <w:sz w:val="16"/>
        </w:rPr>
        <w:t>1</w:t>
      </w:r>
      <w:r>
        <w:rPr>
          <w:rFonts w:ascii="文泉驿微米黑" w:eastAsia="文泉驿微米黑" w:hint="eastAsia"/>
          <w:spacing w:val="2"/>
          <w:sz w:val="16"/>
        </w:rPr>
        <w:t xml:space="preserve"> </w:t>
      </w:r>
      <w:r>
        <w:rPr>
          <w:rFonts w:ascii="文泉驿微米黑" w:eastAsia="文泉驿微米黑" w:hint="eastAsia"/>
          <w:spacing w:val="-6"/>
          <w:sz w:val="20"/>
        </w:rPr>
        <w:t xml:space="preserve">条 </w:t>
      </w:r>
      <w:r>
        <w:rPr>
          <w:rFonts w:ascii="文泉驿微米黑" w:eastAsia="文泉驿微米黑" w:hint="eastAsia"/>
          <w:spacing w:val="-2"/>
          <w:sz w:val="16"/>
        </w:rPr>
        <w:t>SQL</w:t>
      </w:r>
      <w:r>
        <w:rPr>
          <w:rFonts w:ascii="文泉驿微米黑" w:eastAsia="文泉驿微米黑" w:hint="eastAsia"/>
          <w:spacing w:val="2"/>
          <w:sz w:val="16"/>
        </w:rPr>
        <w:t xml:space="preserve"> </w:t>
      </w:r>
      <w:r>
        <w:rPr>
          <w:rFonts w:ascii="文泉驿微米黑" w:eastAsia="文泉驿微米黑" w:hint="eastAsia"/>
          <w:spacing w:val="-5"/>
          <w:sz w:val="20"/>
        </w:rPr>
        <w:t xml:space="preserve">购买 </w:t>
      </w:r>
      <w:r>
        <w:rPr>
          <w:rFonts w:ascii="文泉驿微米黑" w:eastAsia="文泉驿微米黑" w:hint="eastAsia"/>
          <w:spacing w:val="-2"/>
          <w:sz w:val="16"/>
        </w:rPr>
        <w:t>2</w:t>
      </w:r>
      <w:r>
        <w:rPr>
          <w:rFonts w:ascii="文泉驿微米黑" w:eastAsia="文泉驿微米黑" w:hint="eastAsia"/>
          <w:spacing w:val="2"/>
          <w:sz w:val="16"/>
        </w:rPr>
        <w:t xml:space="preserve"> </w:t>
      </w:r>
      <w:r>
        <w:rPr>
          <w:rFonts w:ascii="文泉驿微米黑" w:eastAsia="文泉驿微米黑" w:hint="eastAsia"/>
          <w:spacing w:val="-3"/>
          <w:sz w:val="20"/>
        </w:rPr>
        <w:t>本书，也能避免死锁，而且执行效率更高：</w:t>
      </w:r>
    </w:p>
    <w:p w14:paraId="78DC3F68" w14:textId="77777777" w:rsidR="00C36271" w:rsidRDefault="00C36271">
      <w:pPr>
        <w:pStyle w:val="a3"/>
        <w:spacing w:before="5"/>
        <w:rPr>
          <w:rFonts w:ascii="文泉驿微米黑"/>
          <w:sz w:val="27"/>
        </w:rPr>
      </w:pPr>
    </w:p>
    <w:p w14:paraId="34796DF8" w14:textId="77777777" w:rsidR="00C36271" w:rsidRDefault="00000000">
      <w:pPr>
        <w:pStyle w:val="a4"/>
        <w:numPr>
          <w:ilvl w:val="3"/>
          <w:numId w:val="162"/>
        </w:numPr>
        <w:tabs>
          <w:tab w:val="left" w:pos="862"/>
        </w:tabs>
        <w:spacing w:before="52"/>
        <w:rPr>
          <w:sz w:val="20"/>
        </w:rPr>
      </w:pPr>
      <w:r>
        <w:rPr>
          <w:spacing w:val="-4"/>
          <w:sz w:val="20"/>
        </w:rPr>
        <w:t xml:space="preserve">解决方案 </w:t>
      </w:r>
      <w:r>
        <w:rPr>
          <w:spacing w:val="-2"/>
          <w:sz w:val="16"/>
        </w:rPr>
        <w:t>2</w:t>
      </w:r>
      <w:r>
        <w:rPr>
          <w:spacing w:val="-4"/>
          <w:sz w:val="20"/>
        </w:rPr>
        <w:t>：减小事务粒度</w:t>
      </w:r>
    </w:p>
    <w:p w14:paraId="317CA03B" w14:textId="77777777" w:rsidR="00C36271" w:rsidRDefault="00000000">
      <w:pPr>
        <w:spacing w:before="107" w:line="208" w:lineRule="auto"/>
        <w:ind w:left="220" w:right="1437"/>
        <w:rPr>
          <w:rFonts w:ascii="文泉驿微米黑" w:eastAsia="文泉驿微米黑"/>
          <w:sz w:val="20"/>
        </w:rPr>
      </w:pPr>
      <w:r>
        <w:rPr>
          <w:rFonts w:ascii="文泉驿微米黑" w:eastAsia="文泉驿微米黑" w:hint="eastAsia"/>
          <w:spacing w:val="-2"/>
          <w:sz w:val="20"/>
        </w:rPr>
        <w:t>如果每次购书都是一个单独的事务，也能避免死锁。但需要权衡的是，事务粒度太小不符合性能上的最佳实</w:t>
      </w:r>
      <w:r>
        <w:rPr>
          <w:rFonts w:ascii="文泉驿微米黑" w:eastAsia="文泉驿微米黑" w:hint="eastAsia"/>
          <w:spacing w:val="-6"/>
          <w:sz w:val="20"/>
        </w:rPr>
        <w:t>践。</w:t>
      </w:r>
    </w:p>
    <w:p w14:paraId="151BC8CF" w14:textId="77777777" w:rsidR="00C36271" w:rsidRDefault="00C36271">
      <w:pPr>
        <w:pStyle w:val="a3"/>
        <w:spacing w:before="5"/>
        <w:rPr>
          <w:rFonts w:ascii="文泉驿微米黑"/>
          <w:sz w:val="22"/>
        </w:rPr>
      </w:pPr>
    </w:p>
    <w:p w14:paraId="65F36AB7" w14:textId="77777777" w:rsidR="00C36271" w:rsidRDefault="00000000">
      <w:pPr>
        <w:pStyle w:val="a4"/>
        <w:numPr>
          <w:ilvl w:val="3"/>
          <w:numId w:val="162"/>
        </w:numPr>
        <w:tabs>
          <w:tab w:val="left" w:pos="862"/>
        </w:tabs>
        <w:spacing w:before="1"/>
        <w:rPr>
          <w:sz w:val="20"/>
        </w:rPr>
      </w:pPr>
      <w:r>
        <w:rPr>
          <w:spacing w:val="-4"/>
          <w:sz w:val="20"/>
        </w:rPr>
        <w:t xml:space="preserve">解决方案 </w:t>
      </w:r>
      <w:r>
        <w:rPr>
          <w:spacing w:val="-2"/>
          <w:sz w:val="16"/>
        </w:rPr>
        <w:t>3</w:t>
      </w:r>
      <w:r>
        <w:rPr>
          <w:spacing w:val="-4"/>
          <w:sz w:val="20"/>
        </w:rPr>
        <w:t>：使用乐观事务</w:t>
      </w:r>
    </w:p>
    <w:p w14:paraId="4651CD31" w14:textId="77777777" w:rsidR="00C36271" w:rsidRDefault="00000000">
      <w:pPr>
        <w:spacing w:before="106" w:line="208" w:lineRule="auto"/>
        <w:ind w:left="220" w:right="1437"/>
        <w:rPr>
          <w:rFonts w:ascii="文泉驿微米黑" w:eastAsia="文泉驿微米黑"/>
          <w:sz w:val="20"/>
        </w:rPr>
      </w:pPr>
      <w:r>
        <w:rPr>
          <w:rFonts w:ascii="文泉驿微米黑" w:eastAsia="文泉驿微米黑" w:hint="eastAsia"/>
          <w:spacing w:val="-2"/>
          <w:sz w:val="20"/>
        </w:rPr>
        <w:t>乐观事务模型下，并不会有死锁问题，但应用端需要加上乐观事务在失败后的重试逻辑，具体重试逻辑见</w:t>
      </w:r>
      <w:hyperlink w:anchor="_bookmark206" w:history="1">
        <w:r>
          <w:rPr>
            <w:rFonts w:ascii="文泉驿微米黑" w:eastAsia="文泉驿微米黑" w:hint="eastAsia"/>
            <w:color w:val="EC008C"/>
            <w:spacing w:val="-2"/>
            <w:sz w:val="20"/>
          </w:rPr>
          <w:t>应</w:t>
        </w:r>
      </w:hyperlink>
      <w:hyperlink w:anchor="_bookmark206" w:history="1">
        <w:r>
          <w:rPr>
            <w:rFonts w:ascii="文泉驿微米黑" w:eastAsia="文泉驿微米黑" w:hint="eastAsia"/>
            <w:color w:val="EC008C"/>
            <w:spacing w:val="-2"/>
            <w:sz w:val="20"/>
          </w:rPr>
          <w:t>用端重试和错误处理</w:t>
        </w:r>
      </w:hyperlink>
      <w:r>
        <w:rPr>
          <w:rFonts w:ascii="文泉驿微米黑" w:eastAsia="文泉驿微米黑" w:hint="eastAsia"/>
          <w:spacing w:val="-2"/>
          <w:sz w:val="20"/>
        </w:rPr>
        <w:t>。</w:t>
      </w:r>
    </w:p>
    <w:p w14:paraId="4B399B0E" w14:textId="77777777" w:rsidR="00C36271" w:rsidRDefault="00C36271">
      <w:pPr>
        <w:pStyle w:val="a3"/>
        <w:spacing w:before="6"/>
        <w:rPr>
          <w:rFonts w:ascii="文泉驿微米黑"/>
          <w:sz w:val="22"/>
        </w:rPr>
      </w:pPr>
    </w:p>
    <w:p w14:paraId="7BFE4225" w14:textId="77777777" w:rsidR="00C36271" w:rsidRDefault="00000000">
      <w:pPr>
        <w:pStyle w:val="a4"/>
        <w:numPr>
          <w:ilvl w:val="3"/>
          <w:numId w:val="162"/>
        </w:numPr>
        <w:tabs>
          <w:tab w:val="left" w:pos="862"/>
        </w:tabs>
        <w:rPr>
          <w:sz w:val="20"/>
        </w:rPr>
      </w:pPr>
      <w:r>
        <w:rPr>
          <w:spacing w:val="-4"/>
          <w:sz w:val="20"/>
        </w:rPr>
        <w:t xml:space="preserve">解决方案 </w:t>
      </w:r>
      <w:r>
        <w:rPr>
          <w:spacing w:val="-2"/>
          <w:sz w:val="16"/>
        </w:rPr>
        <w:t>4</w:t>
      </w:r>
      <w:r>
        <w:rPr>
          <w:spacing w:val="-5"/>
          <w:sz w:val="20"/>
        </w:rPr>
        <w:t>：重试</w:t>
      </w:r>
    </w:p>
    <w:p w14:paraId="643C9261" w14:textId="77777777" w:rsidR="00C36271" w:rsidRDefault="00000000">
      <w:pPr>
        <w:spacing w:before="76"/>
        <w:ind w:left="220"/>
        <w:rPr>
          <w:rFonts w:ascii="文泉驿微米黑" w:eastAsia="文泉驿微米黑"/>
          <w:sz w:val="20"/>
        </w:rPr>
      </w:pPr>
      <w:bookmarkStart w:id="362" w:name="应用端重试和错误处理"/>
      <w:bookmarkStart w:id="363" w:name="_bookmark206"/>
      <w:bookmarkEnd w:id="362"/>
      <w:bookmarkEnd w:id="363"/>
      <w:r>
        <w:rPr>
          <w:rFonts w:ascii="文泉驿微米黑" w:eastAsia="文泉驿微米黑" w:hint="eastAsia"/>
          <w:spacing w:val="-4"/>
          <w:sz w:val="20"/>
        </w:rPr>
        <w:t>正如错误信息中提示的那样，在应用代码中加入重试逻辑即可。具体重试逻辑见</w:t>
      </w:r>
      <w:hyperlink w:anchor="_bookmark206" w:history="1">
        <w:r>
          <w:rPr>
            <w:rFonts w:ascii="文泉驿微米黑" w:eastAsia="文泉驿微米黑" w:hint="eastAsia"/>
            <w:color w:val="EC008C"/>
            <w:spacing w:val="-4"/>
            <w:sz w:val="20"/>
          </w:rPr>
          <w:t>应用端重试和错误处理</w:t>
        </w:r>
      </w:hyperlink>
      <w:r>
        <w:rPr>
          <w:rFonts w:ascii="文泉驿微米黑" w:eastAsia="文泉驿微米黑" w:hint="eastAsia"/>
          <w:spacing w:val="-10"/>
          <w:sz w:val="20"/>
        </w:rPr>
        <w:t>。</w:t>
      </w:r>
    </w:p>
    <w:p w14:paraId="02C886B5" w14:textId="77777777" w:rsidR="00C36271" w:rsidRDefault="00C36271">
      <w:pPr>
        <w:rPr>
          <w:rFonts w:ascii="文泉驿微米黑" w:eastAsia="文泉驿微米黑"/>
          <w:sz w:val="20"/>
        </w:rPr>
        <w:sectPr w:rsidR="00C36271">
          <w:type w:val="continuous"/>
          <w:pgSz w:w="12240" w:h="15840"/>
          <w:pgMar w:top="1820" w:right="0" w:bottom="980" w:left="1220" w:header="599" w:footer="792" w:gutter="0"/>
          <w:cols w:space="720"/>
        </w:sectPr>
      </w:pPr>
    </w:p>
    <w:p w14:paraId="61E47DB5" w14:textId="77777777" w:rsidR="00C36271" w:rsidRDefault="00C36271">
      <w:pPr>
        <w:pStyle w:val="a3"/>
        <w:spacing w:before="13"/>
        <w:rPr>
          <w:rFonts w:ascii="文泉驿微米黑"/>
          <w:sz w:val="15"/>
        </w:rPr>
      </w:pPr>
    </w:p>
    <w:p w14:paraId="15B76C30" w14:textId="77777777" w:rsidR="00C36271" w:rsidRDefault="00000000">
      <w:pPr>
        <w:pStyle w:val="3"/>
        <w:numPr>
          <w:ilvl w:val="2"/>
          <w:numId w:val="162"/>
        </w:numPr>
        <w:tabs>
          <w:tab w:val="left" w:pos="731"/>
        </w:tabs>
        <w:spacing w:before="53"/>
      </w:pPr>
      <w:r>
        <w:rPr>
          <w:spacing w:val="-3"/>
        </w:rPr>
        <w:t>应用端重试和错误处理</w:t>
      </w:r>
    </w:p>
    <w:p w14:paraId="38BE3957" w14:textId="77777777" w:rsidR="00C36271" w:rsidRDefault="00C36271">
      <w:pPr>
        <w:pStyle w:val="a3"/>
        <w:spacing w:before="3"/>
        <w:rPr>
          <w:rFonts w:ascii="文泉驿微米黑"/>
          <w:sz w:val="12"/>
        </w:rPr>
      </w:pPr>
    </w:p>
    <w:p w14:paraId="74AA9884" w14:textId="77777777" w:rsidR="00C36271" w:rsidRDefault="00000000">
      <w:pPr>
        <w:ind w:left="220"/>
        <w:jc w:val="both"/>
        <w:rPr>
          <w:rFonts w:ascii="文泉驿微米黑" w:eastAsia="文泉驿微米黑"/>
          <w:sz w:val="20"/>
        </w:rPr>
      </w:pPr>
      <w:r>
        <w:rPr>
          <w:rFonts w:ascii="文泉驿微米黑" w:eastAsia="文泉驿微米黑" w:hint="eastAsia"/>
          <w:spacing w:val="-2"/>
          <w:sz w:val="20"/>
        </w:rPr>
        <w:t>尽管</w:t>
      </w:r>
      <w:r>
        <w:rPr>
          <w:rFonts w:ascii="文泉驿微米黑" w:eastAsia="文泉驿微米黑" w:hint="eastAsia"/>
          <w:spacing w:val="-2"/>
          <w:sz w:val="16"/>
        </w:rPr>
        <w:t>TiDB</w:t>
      </w:r>
      <w:r>
        <w:rPr>
          <w:rFonts w:ascii="文泉驿微米黑" w:eastAsia="文泉驿微米黑" w:hint="eastAsia"/>
          <w:spacing w:val="14"/>
          <w:sz w:val="16"/>
        </w:rPr>
        <w:t xml:space="preserve"> </w:t>
      </w:r>
      <w:r>
        <w:rPr>
          <w:rFonts w:ascii="文泉驿微米黑" w:eastAsia="文泉驿微米黑" w:hint="eastAsia"/>
          <w:spacing w:val="-1"/>
          <w:sz w:val="20"/>
        </w:rPr>
        <w:t xml:space="preserve">尽可能地与 </w:t>
      </w:r>
      <w:r>
        <w:rPr>
          <w:rFonts w:ascii="文泉驿微米黑" w:eastAsia="文泉驿微米黑" w:hint="eastAsia"/>
          <w:spacing w:val="-2"/>
          <w:sz w:val="16"/>
        </w:rPr>
        <w:t>MySQL</w:t>
      </w:r>
      <w:r>
        <w:rPr>
          <w:rFonts w:ascii="文泉驿微米黑" w:eastAsia="文泉驿微米黑" w:hint="eastAsia"/>
          <w:spacing w:val="16"/>
          <w:sz w:val="16"/>
        </w:rPr>
        <w:t xml:space="preserve"> </w:t>
      </w:r>
      <w:r>
        <w:rPr>
          <w:rFonts w:ascii="文泉驿微米黑" w:eastAsia="文泉驿微米黑" w:hint="eastAsia"/>
          <w:spacing w:val="-3"/>
          <w:sz w:val="20"/>
        </w:rPr>
        <w:t>兼容，但其分布式系统的性质导致了某些差异，其中之一就是事务模型。</w:t>
      </w:r>
    </w:p>
    <w:p w14:paraId="4FA9FEF5" w14:textId="77777777" w:rsidR="00C36271" w:rsidRDefault="00000000">
      <w:pPr>
        <w:spacing w:before="103" w:line="208" w:lineRule="auto"/>
        <w:ind w:left="220" w:right="1437"/>
        <w:jc w:val="both"/>
        <w:rPr>
          <w:rFonts w:ascii="文泉驿微米黑" w:eastAsia="文泉驿微米黑"/>
          <w:sz w:val="20"/>
        </w:rPr>
      </w:pPr>
      <w:r>
        <w:rPr>
          <w:rFonts w:ascii="文泉驿微米黑" w:eastAsia="文泉驿微米黑" w:hint="eastAsia"/>
          <w:spacing w:val="3"/>
          <w:sz w:val="20"/>
        </w:rPr>
        <w:t>开发者用来与数据库通信的</w:t>
      </w:r>
      <w:r>
        <w:rPr>
          <w:rFonts w:ascii="文泉驿微米黑" w:eastAsia="文泉驿微米黑" w:hint="eastAsia"/>
          <w:sz w:val="16"/>
        </w:rPr>
        <w:t xml:space="preserve">Adapter </w:t>
      </w:r>
      <w:r>
        <w:rPr>
          <w:rFonts w:ascii="文泉驿微米黑" w:eastAsia="文泉驿微米黑" w:hint="eastAsia"/>
          <w:sz w:val="20"/>
        </w:rPr>
        <w:t xml:space="preserve">和 </w:t>
      </w:r>
      <w:r>
        <w:rPr>
          <w:rFonts w:ascii="文泉驿微米黑" w:eastAsia="文泉驿微米黑" w:hint="eastAsia"/>
          <w:sz w:val="16"/>
        </w:rPr>
        <w:t xml:space="preserve">ORM </w:t>
      </w:r>
      <w:r>
        <w:rPr>
          <w:rFonts w:ascii="文泉驿微米黑" w:eastAsia="文泉驿微米黑" w:hint="eastAsia"/>
          <w:sz w:val="20"/>
        </w:rPr>
        <w:t xml:space="preserve">都是为 </w:t>
      </w:r>
      <w:r>
        <w:rPr>
          <w:rFonts w:ascii="文泉驿微米黑" w:eastAsia="文泉驿微米黑" w:hint="eastAsia"/>
          <w:sz w:val="16"/>
        </w:rPr>
        <w:t xml:space="preserve">MySQL </w:t>
      </w:r>
      <w:r>
        <w:rPr>
          <w:rFonts w:ascii="文泉驿微米黑" w:eastAsia="文泉驿微米黑" w:hint="eastAsia"/>
          <w:sz w:val="20"/>
        </w:rPr>
        <w:t xml:space="preserve">和 </w:t>
      </w:r>
      <w:r>
        <w:rPr>
          <w:rFonts w:ascii="文泉驿微米黑" w:eastAsia="文泉驿微米黑" w:hint="eastAsia"/>
          <w:sz w:val="16"/>
        </w:rPr>
        <w:t xml:space="preserve">Oracle </w:t>
      </w:r>
      <w:r>
        <w:rPr>
          <w:rFonts w:ascii="文泉驿微米黑" w:eastAsia="文泉驿微米黑" w:hint="eastAsia"/>
          <w:sz w:val="20"/>
        </w:rPr>
        <w:t>等传统数据库量身定制的，在这些数据库</w:t>
      </w:r>
      <w:r>
        <w:rPr>
          <w:rFonts w:ascii="文泉驿微米黑" w:eastAsia="文泉驿微米黑" w:hint="eastAsia"/>
          <w:spacing w:val="-2"/>
          <w:sz w:val="20"/>
        </w:rPr>
        <w:t>中，提交很少在默认隔离级别失败，因此不需要重试机制。对于这些客户端，当提交失败时，它们会因错误而中止，因为这在这些数据库中被呈现为罕见的异常。</w:t>
      </w:r>
    </w:p>
    <w:p w14:paraId="47A6D259" w14:textId="77777777" w:rsidR="00C36271" w:rsidRDefault="00000000">
      <w:pPr>
        <w:spacing w:before="117" w:line="208" w:lineRule="auto"/>
        <w:ind w:left="220" w:right="1437"/>
        <w:jc w:val="both"/>
        <w:rPr>
          <w:rFonts w:ascii="文泉驿微米黑" w:eastAsia="文泉驿微米黑"/>
          <w:sz w:val="20"/>
        </w:rPr>
      </w:pPr>
      <w:r>
        <w:rPr>
          <w:rFonts w:ascii="文泉驿微米黑" w:eastAsia="文泉驿微米黑" w:hint="eastAsia"/>
          <w:spacing w:val="-7"/>
          <w:sz w:val="20"/>
        </w:rPr>
        <w:t xml:space="preserve">与 </w:t>
      </w:r>
      <w:r>
        <w:rPr>
          <w:rFonts w:ascii="文泉驿微米黑" w:eastAsia="文泉驿微米黑" w:hint="eastAsia"/>
          <w:sz w:val="16"/>
        </w:rPr>
        <w:t>MySQL</w:t>
      </w:r>
      <w:r>
        <w:rPr>
          <w:rFonts w:ascii="文泉驿微米黑" w:eastAsia="文泉驿微米黑" w:hint="eastAsia"/>
          <w:spacing w:val="-11"/>
          <w:sz w:val="16"/>
        </w:rPr>
        <w:t xml:space="preserve"> </w:t>
      </w:r>
      <w:r>
        <w:rPr>
          <w:rFonts w:ascii="文泉驿微米黑" w:eastAsia="文泉驿微米黑" w:hint="eastAsia"/>
          <w:spacing w:val="1"/>
          <w:sz w:val="20"/>
        </w:rPr>
        <w:t>等传统数据库不同的是，在</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z w:val="20"/>
        </w:rPr>
        <w:t>中，如果采用乐观事务模型，想要避免提交失败，需要在自己的应</w:t>
      </w:r>
      <w:r>
        <w:rPr>
          <w:rFonts w:ascii="文泉驿微米黑" w:eastAsia="文泉驿微米黑" w:hint="eastAsia"/>
          <w:spacing w:val="-2"/>
          <w:sz w:val="20"/>
        </w:rPr>
        <w:t>用程序的业务逻辑中添加机制来处理相关的异常。</w:t>
      </w:r>
    </w:p>
    <w:p w14:paraId="65E075E6" w14:textId="77777777" w:rsidR="00C36271" w:rsidRDefault="00000000">
      <w:pPr>
        <w:spacing w:before="115" w:line="208" w:lineRule="auto"/>
        <w:ind w:left="219" w:right="1438"/>
        <w:jc w:val="both"/>
        <w:rPr>
          <w:rFonts w:ascii="文泉驿微米黑" w:eastAsia="文泉驿微米黑"/>
          <w:sz w:val="20"/>
        </w:rPr>
      </w:pPr>
      <w:r>
        <w:rPr>
          <w:rFonts w:ascii="文泉驿微米黑" w:eastAsia="文泉驿微米黑" w:hint="eastAsia"/>
          <w:spacing w:val="-4"/>
          <w:sz w:val="20"/>
        </w:rPr>
        <w:t xml:space="preserve">下面的类似 </w:t>
      </w:r>
      <w:r>
        <w:rPr>
          <w:rFonts w:ascii="文泉驿微米黑" w:eastAsia="文泉驿微米黑" w:hint="eastAsia"/>
          <w:spacing w:val="-2"/>
          <w:sz w:val="16"/>
        </w:rPr>
        <w:t xml:space="preserve">Python </w:t>
      </w:r>
      <w:r>
        <w:rPr>
          <w:rFonts w:ascii="文泉驿微米黑" w:eastAsia="文泉驿微米黑" w:hint="eastAsia"/>
          <w:spacing w:val="-3"/>
          <w:sz w:val="20"/>
        </w:rPr>
        <w:t xml:space="preserve">的伪代码展示了如何实现应用程序级的重试。它不要求您的驱动程序或 </w:t>
      </w:r>
      <w:r>
        <w:rPr>
          <w:rFonts w:ascii="文泉驿微米黑" w:eastAsia="文泉驿微米黑" w:hint="eastAsia"/>
          <w:spacing w:val="-2"/>
          <w:sz w:val="16"/>
        </w:rPr>
        <w:t xml:space="preserve">ORM </w:t>
      </w:r>
      <w:r>
        <w:rPr>
          <w:rFonts w:ascii="文泉驿微米黑" w:eastAsia="文泉驿微米黑" w:hint="eastAsia"/>
          <w:spacing w:val="-2"/>
          <w:sz w:val="20"/>
        </w:rPr>
        <w:t>来实现高级重试处理逻辑，因此可以在任何编程语言或环境中使用。</w:t>
      </w:r>
    </w:p>
    <w:p w14:paraId="6F17E306" w14:textId="77777777" w:rsidR="00C36271" w:rsidRDefault="00000000">
      <w:pPr>
        <w:spacing w:before="85"/>
        <w:ind w:left="219"/>
        <w:rPr>
          <w:rFonts w:ascii="文泉驿微米黑" w:eastAsia="文泉驿微米黑"/>
          <w:sz w:val="20"/>
        </w:rPr>
      </w:pPr>
      <w:r>
        <w:rPr>
          <w:rFonts w:ascii="文泉驿微米黑" w:eastAsia="文泉驿微米黑" w:hint="eastAsia"/>
          <w:spacing w:val="-3"/>
          <w:sz w:val="20"/>
        </w:rPr>
        <w:t>特别是，您的重试逻辑必须：</w:t>
      </w:r>
    </w:p>
    <w:p w14:paraId="026D61A8" w14:textId="77777777" w:rsidR="00C36271" w:rsidRDefault="00C36271">
      <w:pPr>
        <w:pStyle w:val="a3"/>
        <w:spacing w:before="14"/>
        <w:rPr>
          <w:rFonts w:ascii="文泉驿微米黑"/>
          <w:sz w:val="14"/>
        </w:rPr>
      </w:pPr>
    </w:p>
    <w:p w14:paraId="394822E7" w14:textId="77777777" w:rsidR="00C36271" w:rsidRDefault="00000000">
      <w:pPr>
        <w:pStyle w:val="a4"/>
        <w:numPr>
          <w:ilvl w:val="0"/>
          <w:numId w:val="51"/>
        </w:numPr>
        <w:tabs>
          <w:tab w:val="left" w:pos="719"/>
        </w:tabs>
        <w:spacing w:line="308" w:lineRule="exact"/>
        <w:ind w:hanging="161"/>
        <w:rPr>
          <w:sz w:val="20"/>
        </w:rPr>
      </w:pPr>
      <w:r>
        <w:rPr>
          <w:spacing w:val="-3"/>
          <w:sz w:val="20"/>
        </w:rPr>
        <w:t xml:space="preserve">如果失败重试的次数达到 </w:t>
      </w:r>
      <w:r>
        <w:rPr>
          <w:rFonts w:ascii="文泉驿等宽微米黑" w:eastAsia="文泉驿等宽微米黑" w:hAnsi="文泉驿等宽微米黑" w:hint="eastAsia"/>
          <w:spacing w:val="-2"/>
          <w:sz w:val="16"/>
        </w:rPr>
        <w:t>max_retries</w:t>
      </w:r>
      <w:r>
        <w:rPr>
          <w:rFonts w:ascii="文泉驿等宽微米黑" w:eastAsia="文泉驿等宽微米黑" w:hAnsi="文泉驿等宽微米黑" w:hint="eastAsia"/>
          <w:spacing w:val="-49"/>
          <w:sz w:val="16"/>
        </w:rPr>
        <w:t xml:space="preserve"> </w:t>
      </w:r>
      <w:r>
        <w:rPr>
          <w:spacing w:val="-3"/>
          <w:sz w:val="20"/>
        </w:rPr>
        <w:t>限制，则抛出错误</w:t>
      </w:r>
    </w:p>
    <w:p w14:paraId="1F6FCC97" w14:textId="77777777" w:rsidR="00C36271" w:rsidRDefault="00000000">
      <w:pPr>
        <w:pStyle w:val="a4"/>
        <w:numPr>
          <w:ilvl w:val="0"/>
          <w:numId w:val="51"/>
        </w:numPr>
        <w:tabs>
          <w:tab w:val="left" w:pos="719"/>
        </w:tabs>
        <w:spacing w:before="10" w:line="208" w:lineRule="auto"/>
        <w:ind w:right="1437"/>
        <w:rPr>
          <w:sz w:val="20"/>
        </w:rPr>
      </w:pPr>
      <w:r>
        <w:rPr>
          <w:spacing w:val="-5"/>
          <w:sz w:val="20"/>
        </w:rPr>
        <w:t xml:space="preserve">使用 </w:t>
      </w:r>
      <w:r>
        <w:rPr>
          <w:rFonts w:ascii="文泉驿等宽微米黑" w:eastAsia="文泉驿等宽微米黑" w:hAnsi="文泉驿等宽微米黑" w:hint="eastAsia"/>
          <w:sz w:val="16"/>
        </w:rPr>
        <w:t>try</w:t>
      </w:r>
      <w:r>
        <w:rPr>
          <w:rFonts w:ascii="文泉驿等宽微米黑" w:eastAsia="文泉驿等宽微米黑" w:hAnsi="文泉驿等宽微米黑" w:hint="eastAsia"/>
          <w:spacing w:val="-8"/>
          <w:sz w:val="16"/>
        </w:rPr>
        <w:t xml:space="preserve"> ... </w:t>
      </w:r>
      <w:r>
        <w:rPr>
          <w:rFonts w:ascii="文泉驿等宽微米黑" w:eastAsia="文泉驿等宽微米黑" w:hAnsi="文泉驿等宽微米黑" w:hint="eastAsia"/>
          <w:sz w:val="16"/>
        </w:rPr>
        <w:t>catch</w:t>
      </w:r>
      <w:r>
        <w:rPr>
          <w:rFonts w:ascii="文泉驿等宽微米黑" w:eastAsia="文泉驿等宽微米黑" w:hAnsi="文泉驿等宽微米黑" w:hint="eastAsia"/>
          <w:spacing w:val="-14"/>
          <w:sz w:val="16"/>
        </w:rPr>
        <w:t xml:space="preserve"> ... </w:t>
      </w:r>
      <w:r>
        <w:rPr>
          <w:spacing w:val="-3"/>
          <w:sz w:val="20"/>
        </w:rPr>
        <w:t xml:space="preserve">语句捕获 </w:t>
      </w:r>
      <w:r>
        <w:rPr>
          <w:sz w:val="16"/>
        </w:rPr>
        <w:t>SQL</w:t>
      </w:r>
      <w:r>
        <w:rPr>
          <w:spacing w:val="-5"/>
          <w:sz w:val="16"/>
        </w:rPr>
        <w:t xml:space="preserve"> </w:t>
      </w:r>
      <w:r>
        <w:rPr>
          <w:sz w:val="20"/>
        </w:rPr>
        <w:t>执行异常，当遇到下面这些错误时进行失败重试，遇到其它错误</w:t>
      </w:r>
      <w:r>
        <w:rPr>
          <w:spacing w:val="-2"/>
          <w:sz w:val="20"/>
        </w:rPr>
        <w:t>则进行回滚。详细信息请参考：</w:t>
      </w:r>
      <w:hyperlink r:id="rId239">
        <w:r>
          <w:rPr>
            <w:color w:val="0000FF"/>
            <w:spacing w:val="-2"/>
            <w:sz w:val="20"/>
          </w:rPr>
          <w:t>错误码与故障诊断</w:t>
        </w:r>
      </w:hyperlink>
      <w:r>
        <w:rPr>
          <w:spacing w:val="-2"/>
          <w:sz w:val="20"/>
        </w:rPr>
        <w:t>。</w:t>
      </w:r>
    </w:p>
    <w:p w14:paraId="1F089114" w14:textId="77777777" w:rsidR="00C36271" w:rsidRDefault="00000000">
      <w:pPr>
        <w:pStyle w:val="a4"/>
        <w:numPr>
          <w:ilvl w:val="1"/>
          <w:numId w:val="51"/>
        </w:numPr>
        <w:tabs>
          <w:tab w:val="left" w:pos="1157"/>
        </w:tabs>
        <w:spacing w:before="79" w:line="308" w:lineRule="exact"/>
        <w:ind w:hanging="181"/>
        <w:rPr>
          <w:sz w:val="20"/>
        </w:rPr>
      </w:pPr>
      <w:r>
        <w:rPr>
          <w:rFonts w:ascii="文泉驿等宽微米黑" w:eastAsia="文泉驿等宽微米黑" w:hAnsi="文泉驿等宽微米黑" w:hint="eastAsia"/>
          <w:sz w:val="16"/>
        </w:rPr>
        <w:t>Error</w:t>
      </w:r>
      <w:r>
        <w:rPr>
          <w:rFonts w:ascii="文泉驿等宽微米黑" w:eastAsia="文泉驿等宽微米黑" w:hAnsi="文泉驿等宽微米黑" w:hint="eastAsia"/>
          <w:spacing w:val="-9"/>
          <w:sz w:val="16"/>
        </w:rPr>
        <w:t xml:space="preserve"> </w:t>
      </w:r>
      <w:r>
        <w:rPr>
          <w:rFonts w:ascii="文泉驿等宽微米黑" w:eastAsia="文泉驿等宽微米黑" w:hAnsi="文泉驿等宽微米黑" w:hint="eastAsia"/>
          <w:sz w:val="16"/>
        </w:rPr>
        <w:t>8002</w:t>
      </w:r>
      <w:r>
        <w:rPr>
          <w:rFonts w:ascii="文泉驿等宽微米黑" w:eastAsia="文泉驿等宽微米黑" w:hAnsi="文泉驿等宽微米黑" w:hint="eastAsia"/>
          <w:spacing w:val="-4"/>
          <w:sz w:val="16"/>
        </w:rPr>
        <w:t xml:space="preserve">: </w:t>
      </w:r>
      <w:r>
        <w:rPr>
          <w:rFonts w:ascii="文泉驿等宽微米黑" w:eastAsia="文泉驿等宽微米黑" w:hAnsi="文泉驿等宽微米黑" w:hint="eastAsia"/>
          <w:sz w:val="16"/>
        </w:rPr>
        <w:t>can</w:t>
      </w:r>
      <w:r>
        <w:rPr>
          <w:rFonts w:ascii="文泉驿等宽微米黑" w:eastAsia="文泉驿等宽微米黑" w:hAnsi="文泉驿等宽微米黑" w:hint="eastAsia"/>
          <w:spacing w:val="-7"/>
          <w:sz w:val="16"/>
        </w:rPr>
        <w:t xml:space="preserve"> </w:t>
      </w:r>
      <w:r>
        <w:rPr>
          <w:rFonts w:ascii="文泉驿等宽微米黑" w:eastAsia="文泉驿等宽微米黑" w:hAnsi="文泉驿等宽微米黑" w:hint="eastAsia"/>
          <w:sz w:val="16"/>
        </w:rPr>
        <w:t>not</w:t>
      </w:r>
      <w:r>
        <w:rPr>
          <w:rFonts w:ascii="文泉驿等宽微米黑" w:eastAsia="文泉驿等宽微米黑" w:hAnsi="文泉驿等宽微米黑" w:hint="eastAsia"/>
          <w:spacing w:val="-7"/>
          <w:sz w:val="16"/>
        </w:rPr>
        <w:t xml:space="preserve"> </w:t>
      </w:r>
      <w:r>
        <w:rPr>
          <w:rFonts w:ascii="文泉驿等宽微米黑" w:eastAsia="文泉驿等宽微米黑" w:hAnsi="文泉驿等宽微米黑" w:hint="eastAsia"/>
          <w:sz w:val="16"/>
        </w:rPr>
        <w:t>retry</w:t>
      </w:r>
      <w:r>
        <w:rPr>
          <w:rFonts w:ascii="文泉驿等宽微米黑" w:eastAsia="文泉驿等宽微米黑" w:hAnsi="文泉驿等宽微米黑" w:hint="eastAsia"/>
          <w:spacing w:val="-6"/>
          <w:sz w:val="16"/>
        </w:rPr>
        <w:t xml:space="preserve"> </w:t>
      </w:r>
      <w:r>
        <w:rPr>
          <w:rFonts w:ascii="文泉驿等宽微米黑" w:eastAsia="文泉驿等宽微米黑" w:hAnsi="文泉驿等宽微米黑" w:hint="eastAsia"/>
          <w:sz w:val="16"/>
        </w:rPr>
        <w:t>select</w:t>
      </w:r>
      <w:r>
        <w:rPr>
          <w:rFonts w:ascii="文泉驿等宽微米黑" w:eastAsia="文泉驿等宽微米黑" w:hAnsi="文泉驿等宽微米黑" w:hint="eastAsia"/>
          <w:spacing w:val="-7"/>
          <w:sz w:val="16"/>
        </w:rPr>
        <w:t xml:space="preserve"> </w:t>
      </w:r>
      <w:r>
        <w:rPr>
          <w:rFonts w:ascii="文泉驿等宽微米黑" w:eastAsia="文泉驿等宽微米黑" w:hAnsi="文泉驿等宽微米黑" w:hint="eastAsia"/>
          <w:sz w:val="16"/>
        </w:rPr>
        <w:t>for</w:t>
      </w:r>
      <w:r>
        <w:rPr>
          <w:rFonts w:ascii="文泉驿等宽微米黑" w:eastAsia="文泉驿等宽微米黑" w:hAnsi="文泉驿等宽微米黑" w:hint="eastAsia"/>
          <w:spacing w:val="-7"/>
          <w:sz w:val="16"/>
        </w:rPr>
        <w:t xml:space="preserve"> </w:t>
      </w:r>
      <w:r>
        <w:rPr>
          <w:rFonts w:ascii="文泉驿等宽微米黑" w:eastAsia="文泉驿等宽微米黑" w:hAnsi="文泉驿等宽微米黑" w:hint="eastAsia"/>
          <w:sz w:val="16"/>
        </w:rPr>
        <w:t>update</w:t>
      </w:r>
      <w:r>
        <w:rPr>
          <w:rFonts w:ascii="文泉驿等宽微米黑" w:eastAsia="文泉驿等宽微米黑" w:hAnsi="文泉驿等宽微米黑" w:hint="eastAsia"/>
          <w:spacing w:val="-7"/>
          <w:sz w:val="16"/>
        </w:rPr>
        <w:t xml:space="preserve"> </w:t>
      </w:r>
      <w:r>
        <w:rPr>
          <w:rFonts w:ascii="文泉驿等宽微米黑" w:eastAsia="文泉驿等宽微米黑" w:hAnsi="文泉驿等宽微米黑" w:hint="eastAsia"/>
          <w:sz w:val="16"/>
        </w:rPr>
        <w:t>statement</w:t>
      </w:r>
      <w:r>
        <w:rPr>
          <w:sz w:val="20"/>
        </w:rPr>
        <w:t>：</w:t>
      </w:r>
      <w:r>
        <w:rPr>
          <w:sz w:val="16"/>
        </w:rPr>
        <w:t>SELECT</w:t>
      </w:r>
      <w:r>
        <w:rPr>
          <w:spacing w:val="-4"/>
          <w:sz w:val="16"/>
        </w:rPr>
        <w:t xml:space="preserve"> </w:t>
      </w:r>
      <w:r>
        <w:rPr>
          <w:sz w:val="16"/>
        </w:rPr>
        <w:t>FOR</w:t>
      </w:r>
      <w:r>
        <w:rPr>
          <w:spacing w:val="-3"/>
          <w:sz w:val="16"/>
        </w:rPr>
        <w:t xml:space="preserve"> </w:t>
      </w:r>
      <w:r>
        <w:rPr>
          <w:sz w:val="16"/>
        </w:rPr>
        <w:t>UPDATE</w:t>
      </w:r>
      <w:r>
        <w:rPr>
          <w:spacing w:val="-2"/>
          <w:sz w:val="16"/>
        </w:rPr>
        <w:t xml:space="preserve"> </w:t>
      </w:r>
      <w:r>
        <w:rPr>
          <w:spacing w:val="-2"/>
          <w:sz w:val="20"/>
        </w:rPr>
        <w:t>写入冲突报错。</w:t>
      </w:r>
    </w:p>
    <w:p w14:paraId="26B2660A" w14:textId="77777777" w:rsidR="00C36271" w:rsidRDefault="00000000">
      <w:pPr>
        <w:pStyle w:val="a4"/>
        <w:numPr>
          <w:ilvl w:val="1"/>
          <w:numId w:val="51"/>
        </w:numPr>
        <w:tabs>
          <w:tab w:val="left" w:pos="1157"/>
        </w:tabs>
        <w:spacing w:line="287" w:lineRule="exact"/>
        <w:ind w:hanging="181"/>
        <w:rPr>
          <w:sz w:val="20"/>
        </w:rPr>
      </w:pPr>
      <w:r>
        <w:rPr>
          <w:rFonts w:ascii="文泉驿等宽微米黑" w:eastAsia="文泉驿等宽微米黑" w:hAnsi="文泉驿等宽微米黑" w:hint="eastAsia"/>
          <w:sz w:val="16"/>
        </w:rPr>
        <w:t>Error</w:t>
      </w:r>
      <w:r>
        <w:rPr>
          <w:rFonts w:ascii="文泉驿等宽微米黑" w:eastAsia="文泉驿等宽微米黑" w:hAnsi="文泉驿等宽微米黑" w:hint="eastAsia"/>
          <w:spacing w:val="-7"/>
          <w:sz w:val="16"/>
        </w:rPr>
        <w:t xml:space="preserve"> </w:t>
      </w:r>
      <w:r>
        <w:rPr>
          <w:rFonts w:ascii="文泉驿等宽微米黑" w:eastAsia="文泉驿等宽微米黑" w:hAnsi="文泉驿等宽微米黑" w:hint="eastAsia"/>
          <w:sz w:val="16"/>
        </w:rPr>
        <w:t>8022</w:t>
      </w:r>
      <w:r>
        <w:rPr>
          <w:rFonts w:ascii="文泉驿等宽微米黑" w:eastAsia="文泉驿等宽微米黑" w:hAnsi="文泉驿等宽微米黑" w:hint="eastAsia"/>
          <w:spacing w:val="-3"/>
          <w:sz w:val="16"/>
        </w:rPr>
        <w:t xml:space="preserve">: </w:t>
      </w:r>
      <w:r>
        <w:rPr>
          <w:rFonts w:ascii="文泉驿等宽微米黑" w:eastAsia="文泉驿等宽微米黑" w:hAnsi="文泉驿等宽微米黑" w:hint="eastAsia"/>
          <w:sz w:val="16"/>
        </w:rPr>
        <w:t>Error</w:t>
      </w:r>
      <w:r>
        <w:rPr>
          <w:rFonts w:ascii="文泉驿等宽微米黑" w:eastAsia="文泉驿等宽微米黑" w:hAnsi="文泉驿等宽微米黑" w:hint="eastAsia"/>
          <w:spacing w:val="-3"/>
          <w:sz w:val="16"/>
        </w:rPr>
        <w:t xml:space="preserve">: </w:t>
      </w:r>
      <w:r>
        <w:rPr>
          <w:rFonts w:ascii="文泉驿等宽微米黑" w:eastAsia="文泉驿等宽微米黑" w:hAnsi="文泉驿等宽微米黑" w:hint="eastAsia"/>
          <w:sz w:val="16"/>
        </w:rPr>
        <w:t>KV</w:t>
      </w:r>
      <w:r>
        <w:rPr>
          <w:rFonts w:ascii="文泉驿等宽微米黑" w:eastAsia="文泉驿等宽微米黑" w:hAnsi="文泉驿等宽微米黑" w:hint="eastAsia"/>
          <w:spacing w:val="-7"/>
          <w:sz w:val="16"/>
        </w:rPr>
        <w:t xml:space="preserve"> </w:t>
      </w:r>
      <w:r>
        <w:rPr>
          <w:rFonts w:ascii="文泉驿等宽微米黑" w:eastAsia="文泉驿等宽微米黑" w:hAnsi="文泉驿等宽微米黑" w:hint="eastAsia"/>
          <w:sz w:val="16"/>
        </w:rPr>
        <w:t>error</w:t>
      </w:r>
      <w:r>
        <w:rPr>
          <w:rFonts w:ascii="文泉驿等宽微米黑" w:eastAsia="文泉驿等宽微米黑" w:hAnsi="文泉驿等宽微米黑" w:hint="eastAsia"/>
          <w:spacing w:val="-6"/>
          <w:sz w:val="16"/>
        </w:rPr>
        <w:t xml:space="preserve"> </w:t>
      </w:r>
      <w:r>
        <w:rPr>
          <w:rFonts w:ascii="文泉驿等宽微米黑" w:eastAsia="文泉驿等宽微米黑" w:hAnsi="文泉驿等宽微米黑" w:hint="eastAsia"/>
          <w:sz w:val="16"/>
        </w:rPr>
        <w:t>safe</w:t>
      </w:r>
      <w:r>
        <w:rPr>
          <w:rFonts w:ascii="文泉驿等宽微米黑" w:eastAsia="文泉驿等宽微米黑" w:hAnsi="文泉驿等宽微米黑" w:hint="eastAsia"/>
          <w:spacing w:val="-6"/>
          <w:sz w:val="16"/>
        </w:rPr>
        <w:t xml:space="preserve"> </w:t>
      </w:r>
      <w:r>
        <w:rPr>
          <w:rFonts w:ascii="文泉驿等宽微米黑" w:eastAsia="文泉驿等宽微米黑" w:hAnsi="文泉驿等宽微米黑" w:hint="eastAsia"/>
          <w:sz w:val="16"/>
        </w:rPr>
        <w:t>to</w:t>
      </w:r>
      <w:r>
        <w:rPr>
          <w:rFonts w:ascii="文泉驿等宽微米黑" w:eastAsia="文泉驿等宽微米黑" w:hAnsi="文泉驿等宽微米黑" w:hint="eastAsia"/>
          <w:spacing w:val="-6"/>
          <w:sz w:val="16"/>
        </w:rPr>
        <w:t xml:space="preserve"> </w:t>
      </w:r>
      <w:r>
        <w:rPr>
          <w:rFonts w:ascii="文泉驿等宽微米黑" w:eastAsia="文泉驿等宽微米黑" w:hAnsi="文泉驿等宽微米黑" w:hint="eastAsia"/>
          <w:sz w:val="16"/>
        </w:rPr>
        <w:t>retry</w:t>
      </w:r>
      <w:r>
        <w:rPr>
          <w:spacing w:val="-1"/>
          <w:sz w:val="20"/>
        </w:rPr>
        <w:t>：事务提交失败报错。</w:t>
      </w:r>
    </w:p>
    <w:p w14:paraId="250142D5" w14:textId="77777777" w:rsidR="00C36271" w:rsidRDefault="00000000">
      <w:pPr>
        <w:pStyle w:val="a4"/>
        <w:numPr>
          <w:ilvl w:val="1"/>
          <w:numId w:val="51"/>
        </w:numPr>
        <w:tabs>
          <w:tab w:val="left" w:pos="1157"/>
        </w:tabs>
        <w:spacing w:line="287" w:lineRule="exact"/>
        <w:ind w:hanging="181"/>
        <w:rPr>
          <w:sz w:val="20"/>
        </w:rPr>
      </w:pPr>
      <w:r>
        <w:rPr>
          <w:rFonts w:ascii="文泉驿等宽微米黑" w:eastAsia="文泉驿等宽微米黑" w:hAnsi="文泉驿等宽微米黑" w:hint="eastAsia"/>
          <w:sz w:val="16"/>
        </w:rPr>
        <w:t>Error</w:t>
      </w:r>
      <w:r>
        <w:rPr>
          <w:rFonts w:ascii="文泉驿等宽微米黑" w:eastAsia="文泉驿等宽微米黑" w:hAnsi="文泉驿等宽微米黑" w:hint="eastAsia"/>
          <w:spacing w:val="-7"/>
          <w:sz w:val="16"/>
        </w:rPr>
        <w:t xml:space="preserve"> </w:t>
      </w:r>
      <w:r>
        <w:rPr>
          <w:rFonts w:ascii="文泉驿等宽微米黑" w:eastAsia="文泉驿等宽微米黑" w:hAnsi="文泉驿等宽微米黑" w:hint="eastAsia"/>
          <w:sz w:val="16"/>
        </w:rPr>
        <w:t>8028</w:t>
      </w:r>
      <w:r>
        <w:rPr>
          <w:rFonts w:ascii="文泉驿等宽微米黑" w:eastAsia="文泉驿等宽微米黑" w:hAnsi="文泉驿等宽微米黑" w:hint="eastAsia"/>
          <w:spacing w:val="-2"/>
          <w:sz w:val="16"/>
        </w:rPr>
        <w:t xml:space="preserve">: </w:t>
      </w:r>
      <w:r>
        <w:rPr>
          <w:rFonts w:ascii="文泉驿等宽微米黑" w:eastAsia="文泉驿等宽微米黑" w:hAnsi="文泉驿等宽微米黑" w:hint="eastAsia"/>
          <w:sz w:val="16"/>
        </w:rPr>
        <w:t>Information</w:t>
      </w:r>
      <w:r>
        <w:rPr>
          <w:rFonts w:ascii="文泉驿等宽微米黑" w:eastAsia="文泉驿等宽微米黑" w:hAnsi="文泉驿等宽微米黑" w:hint="eastAsia"/>
          <w:spacing w:val="-5"/>
          <w:sz w:val="16"/>
        </w:rPr>
        <w:t xml:space="preserve"> </w:t>
      </w:r>
      <w:r>
        <w:rPr>
          <w:rFonts w:ascii="文泉驿等宽微米黑" w:eastAsia="文泉驿等宽微米黑" w:hAnsi="文泉驿等宽微米黑" w:hint="eastAsia"/>
          <w:sz w:val="16"/>
        </w:rPr>
        <w:t>schema</w:t>
      </w:r>
      <w:r>
        <w:rPr>
          <w:rFonts w:ascii="文泉驿等宽微米黑" w:eastAsia="文泉驿等宽微米黑" w:hAnsi="文泉驿等宽微米黑" w:hint="eastAsia"/>
          <w:spacing w:val="-4"/>
          <w:sz w:val="16"/>
        </w:rPr>
        <w:t xml:space="preserve"> </w:t>
      </w:r>
      <w:r>
        <w:rPr>
          <w:rFonts w:ascii="文泉驿等宽微米黑" w:eastAsia="文泉驿等宽微米黑" w:hAnsi="文泉驿等宽微米黑" w:hint="eastAsia"/>
          <w:sz w:val="16"/>
        </w:rPr>
        <w:t>is</w:t>
      </w:r>
      <w:r>
        <w:rPr>
          <w:rFonts w:ascii="文泉驿等宽微米黑" w:eastAsia="文泉驿等宽微米黑" w:hAnsi="文泉驿等宽微米黑" w:hint="eastAsia"/>
          <w:spacing w:val="-5"/>
          <w:sz w:val="16"/>
        </w:rPr>
        <w:t xml:space="preserve"> </w:t>
      </w:r>
      <w:r>
        <w:rPr>
          <w:rFonts w:ascii="文泉驿等宽微米黑" w:eastAsia="文泉驿等宽微米黑" w:hAnsi="文泉驿等宽微米黑" w:hint="eastAsia"/>
          <w:sz w:val="16"/>
        </w:rPr>
        <w:t>changed</w:t>
      </w:r>
      <w:r>
        <w:rPr>
          <w:rFonts w:ascii="文泉驿等宽微米黑" w:eastAsia="文泉驿等宽微米黑" w:hAnsi="文泉驿等宽微米黑" w:hint="eastAsia"/>
          <w:spacing w:val="-4"/>
          <w:sz w:val="16"/>
        </w:rPr>
        <w:t xml:space="preserve"> </w:t>
      </w:r>
      <w:r>
        <w:rPr>
          <w:rFonts w:ascii="文泉驿等宽微米黑" w:eastAsia="文泉驿等宽微米黑" w:hAnsi="文泉驿等宽微米黑" w:hint="eastAsia"/>
          <w:sz w:val="16"/>
        </w:rPr>
        <w:t>during</w:t>
      </w:r>
      <w:r>
        <w:rPr>
          <w:rFonts w:ascii="文泉驿等宽微米黑" w:eastAsia="文泉驿等宽微米黑" w:hAnsi="文泉驿等宽微米黑" w:hint="eastAsia"/>
          <w:spacing w:val="-4"/>
          <w:sz w:val="16"/>
        </w:rPr>
        <w:t xml:space="preserve"> </w:t>
      </w:r>
      <w:r>
        <w:rPr>
          <w:rFonts w:ascii="文泉驿等宽微米黑" w:eastAsia="文泉驿等宽微米黑" w:hAnsi="文泉驿等宽微米黑" w:hint="eastAsia"/>
          <w:sz w:val="16"/>
        </w:rPr>
        <w:t>the</w:t>
      </w:r>
      <w:r>
        <w:rPr>
          <w:rFonts w:ascii="文泉驿等宽微米黑" w:eastAsia="文泉驿等宽微米黑" w:hAnsi="文泉驿等宽微米黑" w:hint="eastAsia"/>
          <w:spacing w:val="-5"/>
          <w:sz w:val="16"/>
        </w:rPr>
        <w:t xml:space="preserve"> </w:t>
      </w:r>
      <w:r>
        <w:rPr>
          <w:rFonts w:ascii="文泉驿等宽微米黑" w:eastAsia="文泉驿等宽微米黑" w:hAnsi="文泉驿等宽微米黑" w:hint="eastAsia"/>
          <w:sz w:val="16"/>
        </w:rPr>
        <w:t>execution</w:t>
      </w:r>
      <w:r>
        <w:rPr>
          <w:rFonts w:ascii="文泉驿等宽微米黑" w:eastAsia="文泉驿等宽微米黑" w:hAnsi="文泉驿等宽微米黑" w:hint="eastAsia"/>
          <w:spacing w:val="-4"/>
          <w:sz w:val="16"/>
        </w:rPr>
        <w:t xml:space="preserve"> </w:t>
      </w:r>
      <w:r>
        <w:rPr>
          <w:rFonts w:ascii="文泉驿等宽微米黑" w:eastAsia="文泉驿等宽微米黑" w:hAnsi="文泉驿等宽微米黑" w:hint="eastAsia"/>
          <w:sz w:val="16"/>
        </w:rPr>
        <w:t>of</w:t>
      </w:r>
      <w:r>
        <w:rPr>
          <w:rFonts w:ascii="文泉驿等宽微米黑" w:eastAsia="文泉驿等宽微米黑" w:hAnsi="文泉驿等宽微米黑" w:hint="eastAsia"/>
          <w:spacing w:val="-5"/>
          <w:sz w:val="16"/>
        </w:rPr>
        <w:t xml:space="preserve"> </w:t>
      </w:r>
      <w:r>
        <w:rPr>
          <w:rFonts w:ascii="文泉驿等宽微米黑" w:eastAsia="文泉驿等宽微米黑" w:hAnsi="文泉驿等宽微米黑" w:hint="eastAsia"/>
          <w:sz w:val="16"/>
        </w:rPr>
        <w:t>the</w:t>
      </w:r>
      <w:r>
        <w:rPr>
          <w:rFonts w:ascii="文泉驿等宽微米黑" w:eastAsia="文泉驿等宽微米黑" w:hAnsi="文泉驿等宽微米黑" w:hint="eastAsia"/>
          <w:spacing w:val="-4"/>
          <w:sz w:val="16"/>
        </w:rPr>
        <w:t xml:space="preserve"> </w:t>
      </w:r>
      <w:r>
        <w:rPr>
          <w:rFonts w:ascii="文泉驿等宽微米黑" w:eastAsia="文泉驿等宽微米黑" w:hAnsi="文泉驿等宽微米黑" w:hint="eastAsia"/>
          <w:sz w:val="16"/>
        </w:rPr>
        <w:t>statement</w:t>
      </w:r>
      <w:r>
        <w:rPr>
          <w:spacing w:val="20"/>
          <w:sz w:val="20"/>
        </w:rPr>
        <w:t>： 表 的</w:t>
      </w:r>
    </w:p>
    <w:p w14:paraId="3C6DBDDF" w14:textId="77777777" w:rsidR="00C36271" w:rsidRDefault="00000000">
      <w:pPr>
        <w:spacing w:line="287" w:lineRule="exact"/>
        <w:ind w:left="1156"/>
        <w:rPr>
          <w:rFonts w:ascii="文泉驿微米黑" w:eastAsia="文泉驿微米黑"/>
          <w:sz w:val="20"/>
        </w:rPr>
      </w:pPr>
      <w:r>
        <w:rPr>
          <w:rFonts w:ascii="文泉驿微米黑" w:eastAsia="文泉驿微米黑" w:hint="eastAsia"/>
          <w:spacing w:val="-2"/>
          <w:sz w:val="16"/>
        </w:rPr>
        <w:t>Schema</w:t>
      </w:r>
      <w:r>
        <w:rPr>
          <w:rFonts w:ascii="文泉驿微米黑" w:eastAsia="文泉驿微米黑" w:hint="eastAsia"/>
          <w:spacing w:val="5"/>
          <w:sz w:val="16"/>
        </w:rPr>
        <w:t xml:space="preserve"> </w:t>
      </w:r>
      <w:r>
        <w:rPr>
          <w:rFonts w:ascii="文泉驿微米黑" w:eastAsia="文泉驿微米黑" w:hint="eastAsia"/>
          <w:spacing w:val="-3"/>
          <w:sz w:val="20"/>
        </w:rPr>
        <w:t xml:space="preserve">结构因为完成了 </w:t>
      </w:r>
      <w:r>
        <w:rPr>
          <w:rFonts w:ascii="文泉驿微米黑" w:eastAsia="文泉驿微米黑" w:hint="eastAsia"/>
          <w:spacing w:val="-2"/>
          <w:sz w:val="16"/>
        </w:rPr>
        <w:t>DDL</w:t>
      </w:r>
      <w:r>
        <w:rPr>
          <w:rFonts w:ascii="文泉驿微米黑" w:eastAsia="文泉驿微米黑" w:hint="eastAsia"/>
          <w:spacing w:val="6"/>
          <w:sz w:val="16"/>
        </w:rPr>
        <w:t xml:space="preserve"> </w:t>
      </w:r>
      <w:r>
        <w:rPr>
          <w:rFonts w:ascii="文泉驿微米黑" w:eastAsia="文泉驿微米黑" w:hint="eastAsia"/>
          <w:spacing w:val="-3"/>
          <w:sz w:val="20"/>
        </w:rPr>
        <w:t>变更，导致事务提交时报错。</w:t>
      </w:r>
    </w:p>
    <w:p w14:paraId="5919DB58" w14:textId="77777777" w:rsidR="00C36271" w:rsidRDefault="00000000">
      <w:pPr>
        <w:pStyle w:val="a4"/>
        <w:numPr>
          <w:ilvl w:val="1"/>
          <w:numId w:val="51"/>
        </w:numPr>
        <w:tabs>
          <w:tab w:val="left" w:pos="1157"/>
        </w:tabs>
        <w:spacing w:before="10" w:line="208" w:lineRule="auto"/>
        <w:ind w:right="1437"/>
        <w:rPr>
          <w:sz w:val="20"/>
        </w:rPr>
      </w:pPr>
      <w:r>
        <w:rPr>
          <w:rFonts w:ascii="文泉驿等宽微米黑" w:eastAsia="文泉驿等宽微米黑" w:hAnsi="文泉驿等宽微米黑" w:hint="eastAsia"/>
          <w:spacing w:val="-2"/>
          <w:sz w:val="16"/>
        </w:rPr>
        <w:t>Error 9007: Write conflict</w:t>
      </w:r>
      <w:r>
        <w:rPr>
          <w:spacing w:val="-2"/>
          <w:sz w:val="20"/>
        </w:rPr>
        <w:t>：写冲突报错，一般是采用乐观事务模式时，多个事务都对同一行数据进行修改时遇到的写冲突报错。</w:t>
      </w:r>
    </w:p>
    <w:p w14:paraId="500095CF" w14:textId="77777777" w:rsidR="00C36271" w:rsidRDefault="00000000">
      <w:pPr>
        <w:pStyle w:val="a4"/>
        <w:numPr>
          <w:ilvl w:val="0"/>
          <w:numId w:val="51"/>
        </w:numPr>
        <w:tabs>
          <w:tab w:val="left" w:pos="719"/>
        </w:tabs>
        <w:spacing w:before="80"/>
        <w:ind w:hanging="161"/>
        <w:rPr>
          <w:sz w:val="20"/>
        </w:rPr>
      </w:pPr>
      <w:r>
        <w:rPr>
          <w:spacing w:val="39"/>
          <w:sz w:val="20"/>
        </w:rPr>
        <w:t>在</w:t>
      </w:r>
      <w:r>
        <w:rPr>
          <w:sz w:val="16"/>
        </w:rPr>
        <w:t>try</w:t>
      </w:r>
      <w:r>
        <w:rPr>
          <w:spacing w:val="-11"/>
          <w:sz w:val="16"/>
        </w:rPr>
        <w:t xml:space="preserve"> </w:t>
      </w:r>
      <w:r>
        <w:rPr>
          <w:spacing w:val="-2"/>
          <w:sz w:val="20"/>
        </w:rPr>
        <w:t xml:space="preserve">块结束时使用 </w:t>
      </w:r>
      <w:r>
        <w:rPr>
          <w:sz w:val="16"/>
        </w:rPr>
        <w:t>COMMIT</w:t>
      </w:r>
      <w:r>
        <w:rPr>
          <w:spacing w:val="-8"/>
          <w:sz w:val="16"/>
        </w:rPr>
        <w:t xml:space="preserve"> </w:t>
      </w:r>
      <w:r>
        <w:rPr>
          <w:spacing w:val="-2"/>
          <w:sz w:val="20"/>
        </w:rPr>
        <w:t>提交事务：</w:t>
      </w:r>
    </w:p>
    <w:p w14:paraId="4180140B" w14:textId="77777777" w:rsidR="00C36271" w:rsidRDefault="00000000">
      <w:pPr>
        <w:pStyle w:val="a3"/>
        <w:spacing w:before="0"/>
        <w:rPr>
          <w:rFonts w:ascii="文泉驿微米黑"/>
          <w:sz w:val="11"/>
        </w:rPr>
      </w:pPr>
      <w:r>
        <w:pict w14:anchorId="1DB6C5AC">
          <v:shape id="docshape1480" o:spid="_x0000_s2351" type="#_x0000_t202" style="position:absolute;margin-left:68.8pt;margin-top:10.45pt;width:474.4pt;height:293.3pt;z-index:-15315456;mso-wrap-distance-left:0;mso-wrap-distance-right:0;mso-position-horizontal-relative:page" filled="f" strokeweight=".14042mm">
            <v:textbox inset="0,0,0,0">
              <w:txbxContent>
                <w:p w14:paraId="535F43CF" w14:textId="77777777" w:rsidR="00C36271" w:rsidRDefault="00000000">
                  <w:pPr>
                    <w:pStyle w:val="a3"/>
                    <w:spacing w:before="73" w:line="261" w:lineRule="auto"/>
                    <w:ind w:left="444" w:right="8330" w:hanging="385"/>
                  </w:pPr>
                  <w:r>
                    <w:rPr>
                      <w:color w:val="214987"/>
                    </w:rPr>
                    <w:t>while</w:t>
                  </w:r>
                  <w:r>
                    <w:rPr>
                      <w:color w:val="214987"/>
                      <w:spacing w:val="-26"/>
                    </w:rPr>
                    <w:t xml:space="preserve"> </w:t>
                  </w:r>
                  <w:r>
                    <w:t xml:space="preserve">True: </w:t>
                  </w:r>
                  <w:r>
                    <w:rPr>
                      <w:spacing w:val="-4"/>
                    </w:rPr>
                    <w:t>n++</w:t>
                  </w:r>
                </w:p>
                <w:p w14:paraId="08B92FAC" w14:textId="77777777" w:rsidR="00C36271" w:rsidRDefault="00000000">
                  <w:pPr>
                    <w:pStyle w:val="a3"/>
                    <w:spacing w:before="0"/>
                    <w:ind w:left="444"/>
                  </w:pPr>
                  <w:r>
                    <w:rPr>
                      <w:color w:val="214987"/>
                    </w:rPr>
                    <w:t>if</w:t>
                  </w:r>
                  <w:r>
                    <w:rPr>
                      <w:color w:val="214987"/>
                      <w:spacing w:val="-3"/>
                    </w:rPr>
                    <w:t xml:space="preserve"> </w:t>
                  </w:r>
                  <w:r>
                    <w:t>n</w:t>
                  </w:r>
                  <w:r>
                    <w:rPr>
                      <w:spacing w:val="-2"/>
                    </w:rPr>
                    <w:t xml:space="preserve"> </w:t>
                  </w:r>
                  <w:r>
                    <w:t xml:space="preserve">== </w:t>
                  </w:r>
                  <w:r>
                    <w:rPr>
                      <w:spacing w:val="-2"/>
                    </w:rPr>
                    <w:t>max_retries:</w:t>
                  </w:r>
                </w:p>
                <w:p w14:paraId="43669A4C" w14:textId="77777777" w:rsidR="00C36271" w:rsidRDefault="00000000">
                  <w:pPr>
                    <w:pStyle w:val="a3"/>
                    <w:spacing w:line="261" w:lineRule="auto"/>
                    <w:ind w:left="444" w:right="4114" w:firstLine="384"/>
                  </w:pPr>
                  <w:r>
                    <w:rPr>
                      <w:color w:val="214987"/>
                    </w:rPr>
                    <w:t>raise</w:t>
                  </w:r>
                  <w:r>
                    <w:t>(</w:t>
                  </w:r>
                  <w:r>
                    <w:rPr>
                      <w:color w:val="4F9905"/>
                    </w:rPr>
                    <w:t>"did</w:t>
                  </w:r>
                  <w:r>
                    <w:rPr>
                      <w:color w:val="4F9905"/>
                      <w:spacing w:val="-7"/>
                    </w:rPr>
                    <w:t xml:space="preserve"> </w:t>
                  </w:r>
                  <w:r>
                    <w:rPr>
                      <w:color w:val="4F9905"/>
                    </w:rPr>
                    <w:t>not</w:t>
                  </w:r>
                  <w:r>
                    <w:rPr>
                      <w:color w:val="4F9905"/>
                      <w:spacing w:val="-7"/>
                    </w:rPr>
                    <w:t xml:space="preserve"> </w:t>
                  </w:r>
                  <w:r>
                    <w:rPr>
                      <w:color w:val="4F9905"/>
                    </w:rPr>
                    <w:t>succeed</w:t>
                  </w:r>
                  <w:r>
                    <w:rPr>
                      <w:color w:val="4F9905"/>
                      <w:spacing w:val="-7"/>
                    </w:rPr>
                    <w:t xml:space="preserve"> </w:t>
                  </w:r>
                  <w:r>
                    <w:rPr>
                      <w:color w:val="4F9905"/>
                    </w:rPr>
                    <w:t>within</w:t>
                  </w:r>
                  <w:r>
                    <w:rPr>
                      <w:color w:val="4F9905"/>
                      <w:spacing w:val="-7"/>
                    </w:rPr>
                    <w:t xml:space="preserve"> </w:t>
                  </w:r>
                  <w:r>
                    <w:rPr>
                      <w:color w:val="4F9905"/>
                    </w:rPr>
                    <w:t>#{n}</w:t>
                  </w:r>
                  <w:r>
                    <w:rPr>
                      <w:color w:val="4F9905"/>
                      <w:spacing w:val="-7"/>
                    </w:rPr>
                    <w:t xml:space="preserve"> </w:t>
                  </w:r>
                  <w:r>
                    <w:rPr>
                      <w:color w:val="4F9905"/>
                    </w:rPr>
                    <w:t>retries"</w:t>
                  </w:r>
                  <w:r>
                    <w:t xml:space="preserve">) </w:t>
                  </w:r>
                  <w:r>
                    <w:rPr>
                      <w:color w:val="214987"/>
                      <w:spacing w:val="-4"/>
                    </w:rPr>
                    <w:t>try</w:t>
                  </w:r>
                  <w:r>
                    <w:rPr>
                      <w:spacing w:val="-4"/>
                    </w:rPr>
                    <w:t>:</w:t>
                  </w:r>
                </w:p>
                <w:p w14:paraId="523A3405" w14:textId="77777777" w:rsidR="00C36271" w:rsidRDefault="00000000">
                  <w:pPr>
                    <w:pStyle w:val="a3"/>
                    <w:spacing w:before="0" w:line="261" w:lineRule="auto"/>
                    <w:ind w:left="828" w:right="3425"/>
                  </w:pPr>
                  <w:r>
                    <w:t>connection.execute(</w:t>
                  </w:r>
                  <w:r>
                    <w:rPr>
                      <w:color w:val="4F9905"/>
                    </w:rPr>
                    <w:t>"your</w:t>
                  </w:r>
                  <w:r>
                    <w:rPr>
                      <w:color w:val="4F9905"/>
                      <w:spacing w:val="-11"/>
                    </w:rPr>
                    <w:t xml:space="preserve"> </w:t>
                  </w:r>
                  <w:r>
                    <w:rPr>
                      <w:color w:val="4F9905"/>
                    </w:rPr>
                    <w:t>sql</w:t>
                  </w:r>
                  <w:r>
                    <w:rPr>
                      <w:color w:val="4F9905"/>
                      <w:spacing w:val="-11"/>
                    </w:rPr>
                    <w:t xml:space="preserve"> </w:t>
                  </w:r>
                  <w:r>
                    <w:rPr>
                      <w:color w:val="4F9905"/>
                    </w:rPr>
                    <w:t>statement</w:t>
                  </w:r>
                  <w:r>
                    <w:rPr>
                      <w:color w:val="4F9905"/>
                      <w:spacing w:val="-11"/>
                    </w:rPr>
                    <w:t xml:space="preserve"> </w:t>
                  </w:r>
                  <w:r>
                    <w:rPr>
                      <w:color w:val="4F9905"/>
                    </w:rPr>
                    <w:t>here"</w:t>
                  </w:r>
                  <w:r>
                    <w:t xml:space="preserve">) </w:t>
                  </w:r>
                  <w:r>
                    <w:rPr>
                      <w:spacing w:val="-2"/>
                    </w:rPr>
                    <w:t>connection.</w:t>
                  </w:r>
                  <w:r>
                    <w:rPr>
                      <w:color w:val="214987"/>
                      <w:spacing w:val="-2"/>
                    </w:rPr>
                    <w:t>exec</w:t>
                  </w:r>
                  <w:r>
                    <w:rPr>
                      <w:spacing w:val="-2"/>
                    </w:rPr>
                    <w:t>(</w:t>
                  </w:r>
                  <w:r>
                    <w:rPr>
                      <w:color w:val="4F9905"/>
                      <w:spacing w:val="-2"/>
                    </w:rPr>
                    <w:t>'COMMIT'</w:t>
                  </w:r>
                  <w:r>
                    <w:rPr>
                      <w:spacing w:val="-2"/>
                    </w:rPr>
                    <w:t>)</w:t>
                  </w:r>
                </w:p>
                <w:p w14:paraId="1DEA7890" w14:textId="77777777" w:rsidR="00C36271" w:rsidRDefault="00000000">
                  <w:pPr>
                    <w:pStyle w:val="a3"/>
                    <w:spacing w:before="1" w:line="261" w:lineRule="auto"/>
                    <w:ind w:left="444" w:right="7721" w:firstLine="384"/>
                  </w:pPr>
                  <w:r>
                    <w:rPr>
                      <w:color w:val="214987"/>
                      <w:spacing w:val="-2"/>
                    </w:rPr>
                    <w:t xml:space="preserve">break </w:t>
                  </w:r>
                  <w:r>
                    <w:t>catch</w:t>
                  </w:r>
                  <w:r>
                    <w:rPr>
                      <w:spacing w:val="-26"/>
                    </w:rPr>
                    <w:t xml:space="preserve"> </w:t>
                  </w:r>
                  <w:r>
                    <w:t>error:</w:t>
                  </w:r>
                </w:p>
                <w:p w14:paraId="471FF07F" w14:textId="77777777" w:rsidR="00C36271" w:rsidRDefault="00000000">
                  <w:pPr>
                    <w:pStyle w:val="a3"/>
                    <w:spacing w:before="0"/>
                    <w:ind w:left="828"/>
                  </w:pPr>
                  <w:r>
                    <w:rPr>
                      <w:color w:val="214987"/>
                    </w:rPr>
                    <w:t>if</w:t>
                  </w:r>
                  <w:r>
                    <w:rPr>
                      <w:color w:val="214987"/>
                      <w:spacing w:val="-7"/>
                    </w:rPr>
                    <w:t xml:space="preserve"> </w:t>
                  </w:r>
                  <w:r>
                    <w:t>(error.code</w:t>
                  </w:r>
                  <w:r>
                    <w:rPr>
                      <w:spacing w:val="-5"/>
                    </w:rPr>
                    <w:t xml:space="preserve"> </w:t>
                  </w:r>
                  <w:r>
                    <w:t>!=</w:t>
                  </w:r>
                  <w:r>
                    <w:rPr>
                      <w:spacing w:val="-4"/>
                    </w:rPr>
                    <w:t xml:space="preserve"> </w:t>
                  </w:r>
                  <w:r>
                    <w:rPr>
                      <w:color w:val="4F9905"/>
                    </w:rPr>
                    <w:t>"9007"</w:t>
                  </w:r>
                  <w:r>
                    <w:rPr>
                      <w:color w:val="4F9905"/>
                      <w:spacing w:val="-4"/>
                    </w:rPr>
                    <w:t xml:space="preserve"> </w:t>
                  </w:r>
                  <w:r>
                    <w:t>&amp;&amp;</w:t>
                  </w:r>
                  <w:r>
                    <w:rPr>
                      <w:spacing w:val="-5"/>
                    </w:rPr>
                    <w:t xml:space="preserve"> </w:t>
                  </w:r>
                  <w:r>
                    <w:t>error.code</w:t>
                  </w:r>
                  <w:r>
                    <w:rPr>
                      <w:spacing w:val="-5"/>
                    </w:rPr>
                    <w:t xml:space="preserve"> </w:t>
                  </w:r>
                  <w:r>
                    <w:t>!=</w:t>
                  </w:r>
                  <w:r>
                    <w:rPr>
                      <w:spacing w:val="-4"/>
                    </w:rPr>
                    <w:t xml:space="preserve"> </w:t>
                  </w:r>
                  <w:r>
                    <w:rPr>
                      <w:color w:val="4F9905"/>
                    </w:rPr>
                    <w:t>"8028"</w:t>
                  </w:r>
                  <w:r>
                    <w:rPr>
                      <w:color w:val="4F9905"/>
                      <w:spacing w:val="-4"/>
                    </w:rPr>
                    <w:t xml:space="preserve"> </w:t>
                  </w:r>
                  <w:r>
                    <w:t>&amp;&amp;</w:t>
                  </w:r>
                  <w:r>
                    <w:rPr>
                      <w:spacing w:val="-4"/>
                    </w:rPr>
                    <w:t xml:space="preserve"> </w:t>
                  </w:r>
                  <w:r>
                    <w:t>error.code</w:t>
                  </w:r>
                  <w:r>
                    <w:rPr>
                      <w:spacing w:val="-5"/>
                    </w:rPr>
                    <w:t xml:space="preserve"> </w:t>
                  </w:r>
                  <w:r>
                    <w:t>!=</w:t>
                  </w:r>
                  <w:r>
                    <w:rPr>
                      <w:spacing w:val="-4"/>
                    </w:rPr>
                    <w:t xml:space="preserve"> </w:t>
                  </w:r>
                  <w:r>
                    <w:rPr>
                      <w:color w:val="4F9905"/>
                    </w:rPr>
                    <w:t>"8002"</w:t>
                  </w:r>
                  <w:r>
                    <w:rPr>
                      <w:color w:val="4F9905"/>
                      <w:spacing w:val="-4"/>
                    </w:rPr>
                    <w:t xml:space="preserve"> </w:t>
                  </w:r>
                  <w:r>
                    <w:t>&amp;&amp;</w:t>
                  </w:r>
                  <w:r>
                    <w:rPr>
                      <w:spacing w:val="-4"/>
                    </w:rPr>
                    <w:t xml:space="preserve"> </w:t>
                  </w:r>
                  <w:r>
                    <w:t>error.code</w:t>
                  </w:r>
                  <w:r>
                    <w:rPr>
                      <w:spacing w:val="-5"/>
                    </w:rPr>
                    <w:t xml:space="preserve"> !=</w:t>
                  </w:r>
                </w:p>
                <w:p w14:paraId="2F5A1D37" w14:textId="77777777" w:rsidR="00C36271" w:rsidRDefault="00000000">
                  <w:pPr>
                    <w:spacing w:before="11"/>
                    <w:ind w:left="1227"/>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2"/>
                      <w:sz w:val="20"/>
                    </w:rPr>
                    <w:t xml:space="preserve">  </w:t>
                  </w:r>
                  <w:r>
                    <w:rPr>
                      <w:color w:val="4F9905"/>
                      <w:spacing w:val="-2"/>
                      <w:sz w:val="16"/>
                    </w:rPr>
                    <w:t>"8022"</w:t>
                  </w:r>
                  <w:r>
                    <w:rPr>
                      <w:spacing w:val="-2"/>
                      <w:sz w:val="16"/>
                    </w:rPr>
                    <w:t>):</w:t>
                  </w:r>
                </w:p>
                <w:p w14:paraId="2F1FA218" w14:textId="77777777" w:rsidR="00C36271" w:rsidRDefault="00000000">
                  <w:pPr>
                    <w:pStyle w:val="a3"/>
                    <w:spacing w:line="261" w:lineRule="auto"/>
                    <w:ind w:left="828" w:right="6991" w:firstLine="384"/>
                  </w:pPr>
                  <w:r>
                    <w:rPr>
                      <w:color w:val="214987"/>
                    </w:rPr>
                    <w:t>raise</w:t>
                  </w:r>
                  <w:r>
                    <w:rPr>
                      <w:color w:val="214987"/>
                      <w:spacing w:val="-26"/>
                    </w:rPr>
                    <w:t xml:space="preserve"> </w:t>
                  </w:r>
                  <w:r>
                    <w:t xml:space="preserve">error </w:t>
                  </w:r>
                  <w:r>
                    <w:rPr>
                      <w:color w:val="214987"/>
                      <w:spacing w:val="-2"/>
                    </w:rPr>
                    <w:t>else</w:t>
                  </w:r>
                  <w:r>
                    <w:rPr>
                      <w:spacing w:val="-2"/>
                    </w:rPr>
                    <w:t>:</w:t>
                  </w:r>
                </w:p>
                <w:p w14:paraId="6B9A47C3" w14:textId="77777777" w:rsidR="00C36271" w:rsidRDefault="00000000">
                  <w:pPr>
                    <w:pStyle w:val="a3"/>
                    <w:spacing w:before="0"/>
                    <w:ind w:left="1213"/>
                  </w:pPr>
                  <w:r>
                    <w:rPr>
                      <w:spacing w:val="-2"/>
                    </w:rPr>
                    <w:t>connection.</w:t>
                  </w:r>
                  <w:r>
                    <w:rPr>
                      <w:color w:val="214987"/>
                      <w:spacing w:val="-2"/>
                    </w:rPr>
                    <w:t>exec</w:t>
                  </w:r>
                  <w:r>
                    <w:rPr>
                      <w:spacing w:val="-2"/>
                    </w:rPr>
                    <w:t>(</w:t>
                  </w:r>
                  <w:r>
                    <w:rPr>
                      <w:color w:val="4F9905"/>
                      <w:spacing w:val="-2"/>
                    </w:rPr>
                    <w:t>'ROLLBACK'</w:t>
                  </w:r>
                  <w:r>
                    <w:rPr>
                      <w:spacing w:val="-2"/>
                    </w:rPr>
                    <w:t>)</w:t>
                  </w:r>
                </w:p>
                <w:p w14:paraId="18BFE3E7" w14:textId="77777777" w:rsidR="00C36271" w:rsidRDefault="00C36271">
                  <w:pPr>
                    <w:pStyle w:val="a3"/>
                    <w:spacing w:before="15"/>
                    <w:rPr>
                      <w:sz w:val="18"/>
                    </w:rPr>
                  </w:pPr>
                </w:p>
                <w:p w14:paraId="1496C34D" w14:textId="77777777" w:rsidR="00C36271" w:rsidRDefault="00000000">
                  <w:pPr>
                    <w:pStyle w:val="a3"/>
                    <w:spacing w:before="0" w:line="261" w:lineRule="auto"/>
                    <w:ind w:left="1213" w:right="2270"/>
                  </w:pPr>
                  <w:r>
                    <w:rPr>
                      <w:color w:val="8E5902"/>
                    </w:rPr>
                    <w:t>#</w:t>
                  </w:r>
                  <w:r>
                    <w:rPr>
                      <w:color w:val="8E5902"/>
                      <w:spacing w:val="-4"/>
                    </w:rPr>
                    <w:t xml:space="preserve"> </w:t>
                  </w:r>
                  <w:r>
                    <w:rPr>
                      <w:color w:val="8E5902"/>
                    </w:rPr>
                    <w:t>Capture</w:t>
                  </w:r>
                  <w:r>
                    <w:rPr>
                      <w:color w:val="8E5902"/>
                      <w:spacing w:val="-4"/>
                    </w:rPr>
                    <w:t xml:space="preserve"> </w:t>
                  </w:r>
                  <w:r>
                    <w:rPr>
                      <w:color w:val="8E5902"/>
                    </w:rPr>
                    <w:t>the</w:t>
                  </w:r>
                  <w:r>
                    <w:rPr>
                      <w:color w:val="8E5902"/>
                      <w:spacing w:val="-4"/>
                    </w:rPr>
                    <w:t xml:space="preserve"> </w:t>
                  </w:r>
                  <w:r>
                    <w:rPr>
                      <w:color w:val="8E5902"/>
                    </w:rPr>
                    <w:t>error</w:t>
                  </w:r>
                  <w:r>
                    <w:rPr>
                      <w:color w:val="8E5902"/>
                      <w:spacing w:val="-4"/>
                    </w:rPr>
                    <w:t xml:space="preserve"> </w:t>
                  </w:r>
                  <w:r>
                    <w:rPr>
                      <w:color w:val="8E5902"/>
                    </w:rPr>
                    <w:t>types</w:t>
                  </w:r>
                  <w:r>
                    <w:rPr>
                      <w:color w:val="8E5902"/>
                      <w:spacing w:val="-4"/>
                    </w:rPr>
                    <w:t xml:space="preserve"> </w:t>
                  </w:r>
                  <w:r>
                    <w:rPr>
                      <w:color w:val="8E5902"/>
                    </w:rPr>
                    <w:t>that</w:t>
                  </w:r>
                  <w:r>
                    <w:rPr>
                      <w:color w:val="8E5902"/>
                      <w:spacing w:val="-4"/>
                    </w:rPr>
                    <w:t xml:space="preserve"> </w:t>
                  </w:r>
                  <w:r>
                    <w:rPr>
                      <w:color w:val="8E5902"/>
                    </w:rPr>
                    <w:t>require</w:t>
                  </w:r>
                  <w:r>
                    <w:rPr>
                      <w:color w:val="8E5902"/>
                      <w:spacing w:val="-4"/>
                    </w:rPr>
                    <w:t xml:space="preserve"> </w:t>
                  </w:r>
                  <w:r>
                    <w:rPr>
                      <w:color w:val="8E5902"/>
                    </w:rPr>
                    <w:t>application-side</w:t>
                  </w:r>
                  <w:r>
                    <w:rPr>
                      <w:color w:val="8E5902"/>
                      <w:spacing w:val="-4"/>
                    </w:rPr>
                    <w:t xml:space="preserve"> </w:t>
                  </w:r>
                  <w:r>
                    <w:rPr>
                      <w:color w:val="8E5902"/>
                    </w:rPr>
                    <w:t>retry, # wait for a short period of time,</w:t>
                  </w:r>
                </w:p>
                <w:p w14:paraId="76CF2528" w14:textId="77777777" w:rsidR="00C36271" w:rsidRDefault="00000000">
                  <w:pPr>
                    <w:pStyle w:val="a3"/>
                    <w:spacing w:before="0" w:line="261" w:lineRule="auto"/>
                    <w:ind w:left="1213" w:right="926"/>
                  </w:pPr>
                  <w:r>
                    <w:rPr>
                      <w:color w:val="8E5902"/>
                    </w:rPr>
                    <w:t>#</w:t>
                  </w:r>
                  <w:r>
                    <w:rPr>
                      <w:color w:val="8E5902"/>
                      <w:spacing w:val="-3"/>
                    </w:rPr>
                    <w:t xml:space="preserve"> </w:t>
                  </w:r>
                  <w:r>
                    <w:rPr>
                      <w:color w:val="8E5902"/>
                    </w:rPr>
                    <w:t>and</w:t>
                  </w:r>
                  <w:r>
                    <w:rPr>
                      <w:color w:val="8E5902"/>
                      <w:spacing w:val="-3"/>
                    </w:rPr>
                    <w:t xml:space="preserve"> </w:t>
                  </w:r>
                  <w:r>
                    <w:rPr>
                      <w:color w:val="8E5902"/>
                    </w:rPr>
                    <w:t>exponentially</w:t>
                  </w:r>
                  <w:r>
                    <w:rPr>
                      <w:color w:val="8E5902"/>
                      <w:spacing w:val="-3"/>
                    </w:rPr>
                    <w:t xml:space="preserve"> </w:t>
                  </w:r>
                  <w:r>
                    <w:rPr>
                      <w:color w:val="8E5902"/>
                    </w:rPr>
                    <w:t>increase</w:t>
                  </w:r>
                  <w:r>
                    <w:rPr>
                      <w:color w:val="8E5902"/>
                      <w:spacing w:val="-3"/>
                    </w:rPr>
                    <w:t xml:space="preserve"> </w:t>
                  </w:r>
                  <w:r>
                    <w:rPr>
                      <w:color w:val="8E5902"/>
                    </w:rPr>
                    <w:t>the</w:t>
                  </w:r>
                  <w:r>
                    <w:rPr>
                      <w:color w:val="8E5902"/>
                      <w:spacing w:val="-3"/>
                    </w:rPr>
                    <w:t xml:space="preserve"> </w:t>
                  </w:r>
                  <w:r>
                    <w:rPr>
                      <w:color w:val="8E5902"/>
                    </w:rPr>
                    <w:t>wait</w:t>
                  </w:r>
                  <w:r>
                    <w:rPr>
                      <w:color w:val="8E5902"/>
                      <w:spacing w:val="-4"/>
                    </w:rPr>
                    <w:t xml:space="preserve"> </w:t>
                  </w:r>
                  <w:r>
                    <w:rPr>
                      <w:color w:val="8E5902"/>
                    </w:rPr>
                    <w:t>time</w:t>
                  </w:r>
                  <w:r>
                    <w:rPr>
                      <w:color w:val="8E5902"/>
                      <w:spacing w:val="-3"/>
                    </w:rPr>
                    <w:t xml:space="preserve"> </w:t>
                  </w:r>
                  <w:r>
                    <w:rPr>
                      <w:color w:val="8E5902"/>
                    </w:rPr>
                    <w:t>for</w:t>
                  </w:r>
                  <w:r>
                    <w:rPr>
                      <w:color w:val="8E5902"/>
                      <w:spacing w:val="-3"/>
                    </w:rPr>
                    <w:t xml:space="preserve"> </w:t>
                  </w:r>
                  <w:r>
                    <w:rPr>
                      <w:color w:val="8E5902"/>
                    </w:rPr>
                    <w:t>each</w:t>
                  </w:r>
                  <w:r>
                    <w:rPr>
                      <w:color w:val="8E5902"/>
                      <w:spacing w:val="-3"/>
                    </w:rPr>
                    <w:t xml:space="preserve"> </w:t>
                  </w:r>
                  <w:r>
                    <w:rPr>
                      <w:color w:val="8E5902"/>
                    </w:rPr>
                    <w:t>transaction</w:t>
                  </w:r>
                  <w:r>
                    <w:rPr>
                      <w:color w:val="8E5902"/>
                      <w:spacing w:val="-3"/>
                    </w:rPr>
                    <w:t xml:space="preserve"> </w:t>
                  </w:r>
                  <w:r>
                    <w:rPr>
                      <w:color w:val="8E5902"/>
                    </w:rPr>
                    <w:t xml:space="preserve">failure </w:t>
                  </w:r>
                  <w:r>
                    <w:t xml:space="preserve">sleep_ms = </w:t>
                  </w:r>
                  <w:r>
                    <w:rPr>
                      <w:color w:val="214987"/>
                    </w:rPr>
                    <w:t>int</w:t>
                  </w:r>
                  <w:r>
                    <w:t>(((1.5 ** n) + rand) * 100)</w:t>
                  </w:r>
                </w:p>
                <w:p w14:paraId="03D1549D" w14:textId="77777777" w:rsidR="00C36271" w:rsidRDefault="00000000">
                  <w:pPr>
                    <w:pStyle w:val="a3"/>
                    <w:spacing w:before="1"/>
                    <w:ind w:left="1213"/>
                  </w:pPr>
                  <w:r>
                    <w:t>sleep(sleep_ms)</w:t>
                  </w:r>
                  <w:r>
                    <w:rPr>
                      <w:spacing w:val="-7"/>
                    </w:rPr>
                    <w:t xml:space="preserve"> </w:t>
                  </w:r>
                  <w:r>
                    <w:rPr>
                      <w:color w:val="8E5902"/>
                    </w:rPr>
                    <w:t>#</w:t>
                  </w:r>
                  <w:r>
                    <w:rPr>
                      <w:color w:val="8E5902"/>
                      <w:spacing w:val="-5"/>
                    </w:rPr>
                    <w:t xml:space="preserve"> </w:t>
                  </w:r>
                  <w:r>
                    <w:rPr>
                      <w:color w:val="8E5902"/>
                    </w:rPr>
                    <w:t>make</w:t>
                  </w:r>
                  <w:r>
                    <w:rPr>
                      <w:color w:val="8E5902"/>
                      <w:spacing w:val="-5"/>
                    </w:rPr>
                    <w:t xml:space="preserve"> </w:t>
                  </w:r>
                  <w:r>
                    <w:rPr>
                      <w:color w:val="8E5902"/>
                    </w:rPr>
                    <w:t>sure</w:t>
                  </w:r>
                  <w:r>
                    <w:rPr>
                      <w:color w:val="8E5902"/>
                      <w:spacing w:val="-4"/>
                    </w:rPr>
                    <w:t xml:space="preserve"> </w:t>
                  </w:r>
                  <w:r>
                    <w:rPr>
                      <w:color w:val="8E5902"/>
                    </w:rPr>
                    <w:t>your</w:t>
                  </w:r>
                  <w:r>
                    <w:rPr>
                      <w:color w:val="8E5902"/>
                      <w:spacing w:val="-5"/>
                    </w:rPr>
                    <w:t xml:space="preserve"> </w:t>
                  </w:r>
                  <w:r>
                    <w:rPr>
                      <w:color w:val="8E5902"/>
                    </w:rPr>
                    <w:t>sleep()</w:t>
                  </w:r>
                  <w:r>
                    <w:rPr>
                      <w:color w:val="8E5902"/>
                      <w:spacing w:val="-5"/>
                    </w:rPr>
                    <w:t xml:space="preserve"> </w:t>
                  </w:r>
                  <w:r>
                    <w:rPr>
                      <w:color w:val="8E5902"/>
                    </w:rPr>
                    <w:t>takes</w:t>
                  </w:r>
                  <w:r>
                    <w:rPr>
                      <w:color w:val="8E5902"/>
                      <w:spacing w:val="-4"/>
                    </w:rPr>
                    <w:t xml:space="preserve"> </w:t>
                  </w:r>
                  <w:r>
                    <w:rPr>
                      <w:color w:val="8E5902"/>
                      <w:spacing w:val="-2"/>
                    </w:rPr>
                    <w:t>milliseconds</w:t>
                  </w:r>
                </w:p>
              </w:txbxContent>
            </v:textbox>
            <w10:wrap type="topAndBottom" anchorx="page"/>
          </v:shape>
        </w:pict>
      </w:r>
    </w:p>
    <w:p w14:paraId="698DCEC6" w14:textId="77777777" w:rsidR="00C36271" w:rsidRDefault="00C36271">
      <w:pPr>
        <w:rPr>
          <w:rFonts w:ascii="文泉驿微米黑"/>
          <w:sz w:val="11"/>
        </w:rPr>
        <w:sectPr w:rsidR="00C36271">
          <w:pgSz w:w="12240" w:h="15840"/>
          <w:pgMar w:top="1080" w:right="0" w:bottom="980" w:left="1220" w:header="599" w:footer="792" w:gutter="0"/>
          <w:cols w:space="720"/>
        </w:sectPr>
      </w:pPr>
    </w:p>
    <w:p w14:paraId="00426789" w14:textId="77777777" w:rsidR="00C36271" w:rsidRDefault="00C36271">
      <w:pPr>
        <w:pStyle w:val="a3"/>
        <w:spacing w:before="14" w:after="1"/>
        <w:rPr>
          <w:rFonts w:ascii="文泉驿微米黑"/>
          <w:sz w:val="25"/>
        </w:rPr>
      </w:pPr>
    </w:p>
    <w:bookmarkStart w:id="364" w:name="_bookmark212"/>
    <w:bookmarkEnd w:id="364"/>
    <w:p w14:paraId="0E8AB1F0" w14:textId="77777777" w:rsidR="00C36271" w:rsidRDefault="00000000">
      <w:pPr>
        <w:pStyle w:val="a3"/>
        <w:spacing w:before="0"/>
        <w:ind w:left="220"/>
        <w:rPr>
          <w:rFonts w:ascii="文泉驿微米黑"/>
          <w:sz w:val="20"/>
        </w:rPr>
      </w:pPr>
      <w:r>
        <w:rPr>
          <w:rFonts w:ascii="文泉驿微米黑"/>
          <w:sz w:val="20"/>
        </w:rPr>
      </w:r>
      <w:r>
        <w:rPr>
          <w:rFonts w:ascii="文泉驿微米黑"/>
          <w:sz w:val="20"/>
        </w:rPr>
        <w:pict w14:anchorId="71C7BAD9">
          <v:shape id="docshape1481" o:spid="_x0000_s2350" type="#_x0000_t202" style="width:468pt;height:100.2pt;mso-left-percent:-10001;mso-top-percent:-10001;mso-position-horizontal:absolute;mso-position-horizontal-relative:char;mso-position-vertical:absolute;mso-position-vertical-relative:line;mso-left-percent:-10001;mso-top-percent:-10001" fillcolor="#ffebd8" stroked="f">
            <v:textbox inset="0,0,0,0">
              <w:txbxContent>
                <w:p w14:paraId="0E7836F0" w14:textId="77777777" w:rsidR="00C36271" w:rsidRDefault="00C36271">
                  <w:pPr>
                    <w:pStyle w:val="a3"/>
                    <w:spacing w:before="15"/>
                    <w:rPr>
                      <w:rFonts w:ascii="文泉驿微米黑"/>
                      <w:color w:val="000000"/>
                      <w:sz w:val="25"/>
                    </w:rPr>
                  </w:pPr>
                </w:p>
                <w:p w14:paraId="34E04AC3" w14:textId="77777777" w:rsidR="00C36271" w:rsidRDefault="00000000">
                  <w:pPr>
                    <w:spacing w:before="1"/>
                    <w:ind w:left="677"/>
                    <w:rPr>
                      <w:rFonts w:ascii="文泉驿微米黑" w:eastAsia="文泉驿微米黑"/>
                      <w:color w:val="000000"/>
                      <w:sz w:val="20"/>
                    </w:rPr>
                  </w:pPr>
                  <w:r>
                    <w:rPr>
                      <w:rFonts w:ascii="文泉驿微米黑" w:eastAsia="文泉驿微米黑" w:hint="eastAsia"/>
                      <w:color w:val="000000"/>
                      <w:spacing w:val="-8"/>
                      <w:sz w:val="20"/>
                    </w:rPr>
                    <w:t>注意：</w:t>
                  </w:r>
                </w:p>
                <w:p w14:paraId="1BA0EFD0" w14:textId="77777777" w:rsidR="00C36271" w:rsidRDefault="00000000">
                  <w:pPr>
                    <w:spacing w:before="68" w:line="208" w:lineRule="auto"/>
                    <w:ind w:left="677" w:right="675"/>
                    <w:jc w:val="both"/>
                    <w:rPr>
                      <w:rFonts w:ascii="文泉驿微米黑" w:eastAsia="文泉驿微米黑"/>
                      <w:color w:val="000000"/>
                      <w:sz w:val="20"/>
                    </w:rPr>
                  </w:pPr>
                  <w:r>
                    <w:rPr>
                      <w:rFonts w:ascii="文泉驿微米黑" w:eastAsia="文泉驿微米黑" w:hint="eastAsia"/>
                      <w:color w:val="000000"/>
                      <w:spacing w:val="-2"/>
                      <w:sz w:val="20"/>
                    </w:rPr>
                    <w:t xml:space="preserve">如果你经常遇到 </w:t>
                  </w:r>
                  <w:r>
                    <w:rPr>
                      <w:color w:val="000000"/>
                      <w:sz w:val="16"/>
                    </w:rPr>
                    <w:t>Error</w:t>
                  </w:r>
                  <w:r>
                    <w:rPr>
                      <w:color w:val="000000"/>
                      <w:spacing w:val="-24"/>
                      <w:sz w:val="16"/>
                    </w:rPr>
                    <w:t xml:space="preserve"> </w:t>
                  </w:r>
                  <w:r>
                    <w:rPr>
                      <w:color w:val="000000"/>
                      <w:sz w:val="16"/>
                    </w:rPr>
                    <w:t>9007</w:t>
                  </w:r>
                  <w:r>
                    <w:rPr>
                      <w:color w:val="000000"/>
                      <w:spacing w:val="-12"/>
                      <w:sz w:val="16"/>
                    </w:rPr>
                    <w:t xml:space="preserve">: </w:t>
                  </w:r>
                  <w:r>
                    <w:rPr>
                      <w:color w:val="000000"/>
                      <w:sz w:val="16"/>
                    </w:rPr>
                    <w:t>Write</w:t>
                  </w:r>
                  <w:r>
                    <w:rPr>
                      <w:color w:val="000000"/>
                      <w:spacing w:val="-24"/>
                      <w:sz w:val="16"/>
                    </w:rPr>
                    <w:t xml:space="preserve"> </w:t>
                  </w:r>
                  <w:r>
                    <w:rPr>
                      <w:color w:val="000000"/>
                      <w:sz w:val="16"/>
                    </w:rPr>
                    <w:t>conflict</w:t>
                  </w:r>
                  <w:r>
                    <w:rPr>
                      <w:color w:val="000000"/>
                      <w:spacing w:val="-24"/>
                      <w:sz w:val="16"/>
                    </w:rPr>
                    <w:t xml:space="preserve"> </w:t>
                  </w:r>
                  <w:r>
                    <w:rPr>
                      <w:rFonts w:ascii="文泉驿微米黑" w:eastAsia="文泉驿微米黑" w:hint="eastAsia"/>
                      <w:color w:val="000000"/>
                      <w:spacing w:val="-1"/>
                      <w:sz w:val="20"/>
                    </w:rPr>
                    <w:t xml:space="preserve">错误，你可能需要进一步评估你的 </w:t>
                  </w:r>
                  <w:r>
                    <w:rPr>
                      <w:rFonts w:ascii="文泉驿微米黑" w:eastAsia="文泉驿微米黑" w:hint="eastAsia"/>
                      <w:color w:val="000000"/>
                      <w:sz w:val="16"/>
                    </w:rPr>
                    <w:t>Schema</w:t>
                  </w:r>
                  <w:r>
                    <w:rPr>
                      <w:rFonts w:ascii="文泉驿微米黑" w:eastAsia="文泉驿微米黑" w:hint="eastAsia"/>
                      <w:color w:val="000000"/>
                      <w:spacing w:val="-11"/>
                      <w:sz w:val="16"/>
                    </w:rPr>
                    <w:t xml:space="preserve"> </w:t>
                  </w:r>
                  <w:r>
                    <w:rPr>
                      <w:rFonts w:ascii="文泉驿微米黑" w:eastAsia="文泉驿微米黑" w:hint="eastAsia"/>
                      <w:color w:val="000000"/>
                      <w:sz w:val="20"/>
                    </w:rPr>
                    <w:t>设计</w:t>
                  </w:r>
                  <w:r>
                    <w:rPr>
                      <w:rFonts w:ascii="文泉驿微米黑" w:eastAsia="文泉驿微米黑" w:hint="eastAsia"/>
                      <w:color w:val="000000"/>
                      <w:spacing w:val="-2"/>
                      <w:sz w:val="20"/>
                    </w:rPr>
                    <w:t>和数据存取模型，找到冲突的根源并从设计上避免冲突。关于如何定位和解决事务冲突，请</w:t>
                  </w:r>
                  <w:r>
                    <w:rPr>
                      <w:rFonts w:ascii="文泉驿微米黑" w:eastAsia="文泉驿微米黑" w:hint="eastAsia"/>
                      <w:color w:val="000000"/>
                      <w:sz w:val="20"/>
                    </w:rPr>
                    <w:t>参考</w:t>
                  </w:r>
                  <w:r>
                    <w:rPr>
                      <w:rFonts w:ascii="文泉驿微米黑" w:eastAsia="文泉驿微米黑" w:hint="eastAsia"/>
                      <w:color w:val="00AEEF"/>
                      <w:sz w:val="16"/>
                    </w:rPr>
                    <w:t>TiDB</w:t>
                  </w:r>
                  <w:r>
                    <w:rPr>
                      <w:rFonts w:ascii="文泉驿微米黑" w:eastAsia="文泉驿微米黑" w:hint="eastAsia"/>
                      <w:color w:val="00AEEF"/>
                      <w:spacing w:val="-1"/>
                      <w:sz w:val="16"/>
                    </w:rPr>
                    <w:t xml:space="preserve"> </w:t>
                  </w:r>
                  <w:r>
                    <w:rPr>
                      <w:rFonts w:ascii="文泉驿微米黑" w:eastAsia="文泉驿微米黑" w:hint="eastAsia"/>
                      <w:color w:val="00AEEF"/>
                      <w:sz w:val="20"/>
                    </w:rPr>
                    <w:t>锁冲突问题处理</w:t>
                  </w:r>
                  <w:r>
                    <w:rPr>
                      <w:rFonts w:ascii="文泉驿微米黑" w:eastAsia="文泉驿微米黑" w:hint="eastAsia"/>
                      <w:color w:val="000000"/>
                      <w:sz w:val="20"/>
                    </w:rPr>
                    <w:t>。</w:t>
                  </w:r>
                </w:p>
              </w:txbxContent>
            </v:textbox>
            <w10:anchorlock/>
          </v:shape>
        </w:pict>
      </w:r>
    </w:p>
    <w:p w14:paraId="79D8FC62" w14:textId="77777777" w:rsidR="00C36271" w:rsidRDefault="00C36271">
      <w:pPr>
        <w:pStyle w:val="a3"/>
        <w:spacing w:before="7"/>
        <w:rPr>
          <w:rFonts w:ascii="文泉驿微米黑"/>
          <w:sz w:val="22"/>
        </w:rPr>
      </w:pPr>
    </w:p>
    <w:p w14:paraId="14572CA7" w14:textId="77777777" w:rsidR="00C36271" w:rsidRDefault="00000000">
      <w:pPr>
        <w:pStyle w:val="3"/>
        <w:numPr>
          <w:ilvl w:val="2"/>
          <w:numId w:val="162"/>
        </w:numPr>
        <w:tabs>
          <w:tab w:val="left" w:pos="731"/>
        </w:tabs>
        <w:spacing w:before="52"/>
      </w:pPr>
      <w:bookmarkStart w:id="365" w:name="_bookmark207"/>
      <w:bookmarkEnd w:id="365"/>
      <w:r>
        <w:rPr>
          <w:spacing w:val="-4"/>
        </w:rPr>
        <w:t>推荐阅读</w:t>
      </w:r>
    </w:p>
    <w:p w14:paraId="6F58C1AE" w14:textId="77777777" w:rsidR="00C36271" w:rsidRDefault="00C36271">
      <w:pPr>
        <w:pStyle w:val="a3"/>
        <w:spacing w:before="5"/>
        <w:rPr>
          <w:rFonts w:ascii="文泉驿微米黑"/>
          <w:sz w:val="12"/>
        </w:rPr>
      </w:pPr>
    </w:p>
    <w:p w14:paraId="3B0B2733" w14:textId="77777777" w:rsidR="00C36271" w:rsidRDefault="00000000">
      <w:pPr>
        <w:pStyle w:val="a4"/>
        <w:numPr>
          <w:ilvl w:val="0"/>
          <w:numId w:val="50"/>
        </w:numPr>
        <w:tabs>
          <w:tab w:val="left" w:pos="719"/>
        </w:tabs>
        <w:spacing w:line="308" w:lineRule="exact"/>
        <w:ind w:hanging="161"/>
        <w:rPr>
          <w:sz w:val="20"/>
        </w:rPr>
      </w:pPr>
      <w:r>
        <w:rPr>
          <w:color w:val="00AEEF"/>
          <w:spacing w:val="-2"/>
          <w:sz w:val="16"/>
        </w:rPr>
        <w:t xml:space="preserve">TiDB </w:t>
      </w:r>
      <w:r>
        <w:rPr>
          <w:color w:val="00AEEF"/>
          <w:spacing w:val="-4"/>
          <w:sz w:val="20"/>
        </w:rPr>
        <w:t>锁冲突问题处理</w:t>
      </w:r>
    </w:p>
    <w:p w14:paraId="35EB9416" w14:textId="77777777" w:rsidR="00C36271" w:rsidRDefault="00000000">
      <w:pPr>
        <w:pStyle w:val="a4"/>
        <w:numPr>
          <w:ilvl w:val="0"/>
          <w:numId w:val="50"/>
        </w:numPr>
        <w:tabs>
          <w:tab w:val="left" w:pos="719"/>
        </w:tabs>
        <w:spacing w:line="308" w:lineRule="exact"/>
        <w:ind w:hanging="161"/>
        <w:rPr>
          <w:sz w:val="20"/>
        </w:rPr>
      </w:pPr>
      <w:r>
        <w:rPr>
          <w:color w:val="00AEEF"/>
          <w:spacing w:val="-3"/>
          <w:sz w:val="20"/>
        </w:rPr>
        <w:t>乐观事务模型下写写冲突问题排查</w:t>
      </w:r>
    </w:p>
    <w:p w14:paraId="299CF18D" w14:textId="77777777" w:rsidR="00C36271" w:rsidRDefault="00C36271">
      <w:pPr>
        <w:pStyle w:val="a3"/>
        <w:spacing w:before="9"/>
        <w:rPr>
          <w:rFonts w:ascii="文泉驿微米黑"/>
          <w:sz w:val="25"/>
        </w:rPr>
      </w:pPr>
    </w:p>
    <w:p w14:paraId="04EB74BC" w14:textId="77777777" w:rsidR="00C36271" w:rsidRDefault="00000000">
      <w:pPr>
        <w:pStyle w:val="a4"/>
        <w:numPr>
          <w:ilvl w:val="0"/>
          <w:numId w:val="162"/>
        </w:numPr>
        <w:tabs>
          <w:tab w:val="left" w:pos="577"/>
          <w:tab w:val="left" w:pos="578"/>
        </w:tabs>
        <w:rPr>
          <w:sz w:val="28"/>
        </w:rPr>
      </w:pPr>
      <w:bookmarkStart w:id="366" w:name="优化_SQL_性能"/>
      <w:bookmarkStart w:id="367" w:name="_bookmark208"/>
      <w:bookmarkEnd w:id="366"/>
      <w:bookmarkEnd w:id="367"/>
      <w:r>
        <w:rPr>
          <w:spacing w:val="-2"/>
          <w:sz w:val="28"/>
        </w:rPr>
        <w:t xml:space="preserve">优化 </w:t>
      </w:r>
      <w:r>
        <w:rPr>
          <w:sz w:val="23"/>
        </w:rPr>
        <w:t>SQL</w:t>
      </w:r>
      <w:r>
        <w:rPr>
          <w:spacing w:val="8"/>
          <w:sz w:val="23"/>
        </w:rPr>
        <w:t xml:space="preserve"> </w:t>
      </w:r>
      <w:r>
        <w:rPr>
          <w:spacing w:val="-5"/>
          <w:sz w:val="28"/>
        </w:rPr>
        <w:t>性能</w:t>
      </w:r>
    </w:p>
    <w:p w14:paraId="57EA00D9" w14:textId="77777777" w:rsidR="00C36271" w:rsidRDefault="00000000">
      <w:pPr>
        <w:pStyle w:val="2"/>
        <w:numPr>
          <w:ilvl w:val="1"/>
          <w:numId w:val="162"/>
        </w:numPr>
        <w:tabs>
          <w:tab w:val="left" w:pos="676"/>
        </w:tabs>
        <w:spacing w:before="283"/>
      </w:pPr>
      <w:bookmarkStart w:id="368" w:name="概览"/>
      <w:bookmarkStart w:id="369" w:name="_bookmark209"/>
      <w:bookmarkEnd w:id="368"/>
      <w:bookmarkEnd w:id="369"/>
      <w:r>
        <w:rPr>
          <w:spacing w:val="-7"/>
        </w:rPr>
        <w:t>概览</w:t>
      </w:r>
    </w:p>
    <w:p w14:paraId="472F79A5" w14:textId="77777777" w:rsidR="00C36271" w:rsidRDefault="00000000">
      <w:pPr>
        <w:pStyle w:val="3"/>
        <w:spacing w:before="183"/>
      </w:pPr>
      <w:r>
        <w:rPr>
          <w:spacing w:val="-2"/>
        </w:rPr>
        <w:t>本章内容描述了如何在</w:t>
      </w:r>
      <w:r>
        <w:rPr>
          <w:spacing w:val="-2"/>
          <w:sz w:val="16"/>
        </w:rPr>
        <w:t>TiDB</w:t>
      </w:r>
      <w:r>
        <w:rPr>
          <w:spacing w:val="14"/>
          <w:sz w:val="16"/>
        </w:rPr>
        <w:t xml:space="preserve"> </w:t>
      </w:r>
      <w:r>
        <w:rPr>
          <w:spacing w:val="-1"/>
        </w:rPr>
        <w:t xml:space="preserve">中优化 </w:t>
      </w:r>
      <w:r>
        <w:rPr>
          <w:spacing w:val="-2"/>
          <w:sz w:val="16"/>
        </w:rPr>
        <w:t>SQL</w:t>
      </w:r>
      <w:r>
        <w:rPr>
          <w:spacing w:val="16"/>
          <w:sz w:val="16"/>
        </w:rPr>
        <w:t xml:space="preserve"> </w:t>
      </w:r>
      <w:r>
        <w:rPr>
          <w:spacing w:val="-3"/>
        </w:rPr>
        <w:t>语句的性能。为了获得更好的性能，你可以从以下方面入手：</w:t>
      </w:r>
    </w:p>
    <w:p w14:paraId="035A8F9A" w14:textId="77777777" w:rsidR="00C36271" w:rsidRDefault="00C36271">
      <w:pPr>
        <w:pStyle w:val="a3"/>
        <w:spacing w:before="4"/>
        <w:rPr>
          <w:rFonts w:ascii="文泉驿微米黑"/>
          <w:sz w:val="15"/>
        </w:rPr>
      </w:pPr>
    </w:p>
    <w:p w14:paraId="4443C68F" w14:textId="77777777" w:rsidR="00C36271" w:rsidRDefault="00000000">
      <w:pPr>
        <w:pStyle w:val="a4"/>
        <w:numPr>
          <w:ilvl w:val="0"/>
          <w:numId w:val="49"/>
        </w:numPr>
        <w:tabs>
          <w:tab w:val="left" w:pos="719"/>
        </w:tabs>
        <w:spacing w:line="308" w:lineRule="exact"/>
        <w:ind w:hanging="161"/>
        <w:rPr>
          <w:sz w:val="20"/>
        </w:rPr>
      </w:pPr>
      <w:r>
        <w:rPr>
          <w:sz w:val="16"/>
        </w:rPr>
        <w:t>SQL</w:t>
      </w:r>
      <w:r>
        <w:rPr>
          <w:spacing w:val="-9"/>
          <w:sz w:val="16"/>
        </w:rPr>
        <w:t xml:space="preserve"> </w:t>
      </w:r>
      <w:r>
        <w:rPr>
          <w:spacing w:val="-2"/>
          <w:sz w:val="20"/>
        </w:rPr>
        <w:t>性能调优。</w:t>
      </w:r>
    </w:p>
    <w:p w14:paraId="77253DF4" w14:textId="77777777" w:rsidR="00C36271" w:rsidRDefault="00000000">
      <w:pPr>
        <w:pStyle w:val="a4"/>
        <w:numPr>
          <w:ilvl w:val="0"/>
          <w:numId w:val="49"/>
        </w:numPr>
        <w:tabs>
          <w:tab w:val="left" w:pos="719"/>
        </w:tabs>
        <w:spacing w:before="10" w:line="208" w:lineRule="auto"/>
        <w:ind w:right="1438"/>
        <w:jc w:val="both"/>
        <w:rPr>
          <w:sz w:val="20"/>
        </w:rPr>
      </w:pPr>
      <w:r>
        <w:rPr>
          <w:sz w:val="16"/>
        </w:rPr>
        <w:t>Schema</w:t>
      </w:r>
      <w:r>
        <w:rPr>
          <w:spacing w:val="-11"/>
          <w:sz w:val="16"/>
        </w:rPr>
        <w:t xml:space="preserve"> </w:t>
      </w:r>
      <w:r>
        <w:rPr>
          <w:spacing w:val="-1"/>
          <w:sz w:val="20"/>
        </w:rPr>
        <w:t xml:space="preserve">设计：根据你的业务负载类型，为了避免事务冲突或者是热点，你可能需要对表的 </w:t>
      </w:r>
      <w:r>
        <w:rPr>
          <w:sz w:val="16"/>
        </w:rPr>
        <w:t>Schema</w:t>
      </w:r>
      <w:r>
        <w:rPr>
          <w:spacing w:val="-10"/>
          <w:sz w:val="16"/>
        </w:rPr>
        <w:t xml:space="preserve"> </w:t>
      </w:r>
      <w:r>
        <w:rPr>
          <w:sz w:val="20"/>
        </w:rPr>
        <w:t>做出</w:t>
      </w:r>
      <w:r>
        <w:rPr>
          <w:spacing w:val="-2"/>
          <w:sz w:val="20"/>
        </w:rPr>
        <w:t>一些调整。</w:t>
      </w:r>
    </w:p>
    <w:p w14:paraId="6AC6A9F5" w14:textId="77777777" w:rsidR="00C36271" w:rsidRDefault="00C36271">
      <w:pPr>
        <w:pStyle w:val="a3"/>
        <w:spacing w:before="0"/>
        <w:rPr>
          <w:rFonts w:ascii="文泉驿微米黑"/>
          <w:sz w:val="22"/>
        </w:rPr>
      </w:pPr>
    </w:p>
    <w:p w14:paraId="627300A1" w14:textId="77777777" w:rsidR="00C36271" w:rsidRDefault="00000000">
      <w:pPr>
        <w:pStyle w:val="a4"/>
        <w:numPr>
          <w:ilvl w:val="2"/>
          <w:numId w:val="162"/>
        </w:numPr>
        <w:tabs>
          <w:tab w:val="left" w:pos="731"/>
        </w:tabs>
        <w:rPr>
          <w:sz w:val="20"/>
        </w:rPr>
      </w:pPr>
      <w:bookmarkStart w:id="370" w:name="_bookmark210"/>
      <w:bookmarkEnd w:id="370"/>
      <w:r>
        <w:rPr>
          <w:sz w:val="16"/>
        </w:rPr>
        <w:t>SQL</w:t>
      </w:r>
      <w:r>
        <w:rPr>
          <w:spacing w:val="-7"/>
          <w:sz w:val="16"/>
        </w:rPr>
        <w:t xml:space="preserve"> </w:t>
      </w:r>
      <w:r>
        <w:rPr>
          <w:spacing w:val="-3"/>
          <w:sz w:val="20"/>
        </w:rPr>
        <w:t>性能调优</w:t>
      </w:r>
    </w:p>
    <w:p w14:paraId="70EC1E97" w14:textId="77777777" w:rsidR="00C36271" w:rsidRDefault="00C36271">
      <w:pPr>
        <w:pStyle w:val="a3"/>
        <w:spacing w:before="5"/>
        <w:rPr>
          <w:rFonts w:ascii="文泉驿微米黑"/>
          <w:sz w:val="12"/>
        </w:rPr>
      </w:pPr>
    </w:p>
    <w:p w14:paraId="2D5E7B98" w14:textId="77777777" w:rsidR="00C36271" w:rsidRDefault="00000000">
      <w:pPr>
        <w:pStyle w:val="3"/>
      </w:pPr>
      <w:r>
        <w:rPr>
          <w:spacing w:val="-4"/>
        </w:rPr>
        <w:t xml:space="preserve">为了让 </w:t>
      </w:r>
      <w:r>
        <w:rPr>
          <w:spacing w:val="-2"/>
          <w:sz w:val="16"/>
        </w:rPr>
        <w:t>SQL</w:t>
      </w:r>
      <w:r>
        <w:rPr>
          <w:spacing w:val="4"/>
          <w:sz w:val="16"/>
        </w:rPr>
        <w:t xml:space="preserve"> </w:t>
      </w:r>
      <w:r>
        <w:rPr>
          <w:spacing w:val="-3"/>
        </w:rPr>
        <w:t>语句的性能更好，可以遵循以下原则：</w:t>
      </w:r>
    </w:p>
    <w:p w14:paraId="1CB8500F" w14:textId="77777777" w:rsidR="00C36271" w:rsidRDefault="00C36271">
      <w:pPr>
        <w:pStyle w:val="a3"/>
        <w:spacing w:before="4"/>
        <w:rPr>
          <w:rFonts w:ascii="文泉驿微米黑"/>
          <w:sz w:val="15"/>
        </w:rPr>
      </w:pPr>
    </w:p>
    <w:p w14:paraId="65E4211E" w14:textId="77777777" w:rsidR="00C36271" w:rsidRDefault="00000000">
      <w:pPr>
        <w:pStyle w:val="a4"/>
        <w:numPr>
          <w:ilvl w:val="0"/>
          <w:numId w:val="48"/>
        </w:numPr>
        <w:tabs>
          <w:tab w:val="left" w:pos="719"/>
        </w:tabs>
        <w:spacing w:line="308" w:lineRule="exact"/>
        <w:ind w:hanging="161"/>
        <w:jc w:val="both"/>
        <w:rPr>
          <w:sz w:val="20"/>
        </w:rPr>
      </w:pPr>
      <w:r>
        <w:rPr>
          <w:spacing w:val="-3"/>
          <w:sz w:val="20"/>
        </w:rPr>
        <w:t>扫描的数据越少越好，最好能只扫描需要的数据，避免扫描多余的数据。</w:t>
      </w:r>
    </w:p>
    <w:p w14:paraId="7BD77BA6" w14:textId="77777777" w:rsidR="00C36271" w:rsidRDefault="00000000">
      <w:pPr>
        <w:pStyle w:val="a4"/>
        <w:numPr>
          <w:ilvl w:val="0"/>
          <w:numId w:val="48"/>
        </w:numPr>
        <w:tabs>
          <w:tab w:val="left" w:pos="719"/>
        </w:tabs>
        <w:spacing w:before="10" w:line="208" w:lineRule="auto"/>
        <w:ind w:right="1437"/>
        <w:jc w:val="both"/>
        <w:rPr>
          <w:sz w:val="20"/>
        </w:rPr>
      </w:pPr>
      <w:r>
        <w:rPr>
          <w:spacing w:val="-3"/>
          <w:sz w:val="20"/>
        </w:rPr>
        <w:t xml:space="preserve">使用合适的索引，对于 </w:t>
      </w:r>
      <w:r>
        <w:rPr>
          <w:spacing w:val="-2"/>
          <w:sz w:val="16"/>
        </w:rPr>
        <w:t>SQL</w:t>
      </w:r>
      <w:r>
        <w:rPr>
          <w:spacing w:val="-9"/>
          <w:sz w:val="16"/>
        </w:rPr>
        <w:t xml:space="preserve"> </w:t>
      </w:r>
      <w:r>
        <w:rPr>
          <w:spacing w:val="-5"/>
          <w:sz w:val="20"/>
        </w:rPr>
        <w:t xml:space="preserve">中的 </w:t>
      </w:r>
      <w:r>
        <w:rPr>
          <w:rFonts w:ascii="文泉驿等宽微米黑" w:eastAsia="文泉驿等宽微米黑" w:hAnsi="文泉驿等宽微米黑" w:hint="eastAsia"/>
          <w:spacing w:val="-2"/>
          <w:sz w:val="16"/>
        </w:rPr>
        <w:t>WHERE</w:t>
      </w:r>
      <w:r>
        <w:rPr>
          <w:rFonts w:ascii="文泉驿等宽微米黑" w:eastAsia="文泉驿等宽微米黑" w:hAnsi="文泉驿等宽微米黑" w:hint="eastAsia"/>
          <w:spacing w:val="-22"/>
          <w:sz w:val="16"/>
        </w:rPr>
        <w:t xml:space="preserve"> </w:t>
      </w:r>
      <w:r>
        <w:rPr>
          <w:spacing w:val="-4"/>
          <w:sz w:val="20"/>
        </w:rPr>
        <w:t xml:space="preserve">子句中的 </w:t>
      </w:r>
      <w:r>
        <w:rPr>
          <w:spacing w:val="-2"/>
          <w:sz w:val="16"/>
        </w:rPr>
        <w:t>Column</w:t>
      </w:r>
      <w:r>
        <w:rPr>
          <w:spacing w:val="-2"/>
          <w:sz w:val="20"/>
        </w:rPr>
        <w:t>，需要保证有相应索引，否则这将是一个全表扫的语句，性能会很差。</w:t>
      </w:r>
    </w:p>
    <w:p w14:paraId="14AF83E5" w14:textId="77777777" w:rsidR="00C36271" w:rsidRDefault="00000000">
      <w:pPr>
        <w:pStyle w:val="a4"/>
        <w:numPr>
          <w:ilvl w:val="0"/>
          <w:numId w:val="48"/>
        </w:numPr>
        <w:tabs>
          <w:tab w:val="left" w:pos="719"/>
        </w:tabs>
        <w:spacing w:before="1" w:line="208" w:lineRule="auto"/>
        <w:ind w:right="1437"/>
        <w:jc w:val="both"/>
        <w:rPr>
          <w:sz w:val="20"/>
        </w:rPr>
      </w:pPr>
      <w:r>
        <w:rPr>
          <w:spacing w:val="4"/>
          <w:sz w:val="20"/>
        </w:rPr>
        <w:t>使用合适的</w:t>
      </w:r>
      <w:r>
        <w:rPr>
          <w:sz w:val="16"/>
        </w:rPr>
        <w:t>Join</w:t>
      </w:r>
      <w:r>
        <w:rPr>
          <w:spacing w:val="-11"/>
          <w:sz w:val="16"/>
        </w:rPr>
        <w:t xml:space="preserve"> </w:t>
      </w:r>
      <w:r>
        <w:rPr>
          <w:spacing w:val="1"/>
          <w:sz w:val="20"/>
        </w:rPr>
        <w:t>类型。根据查询中各个表的大小和关联性，选择合适的</w:t>
      </w:r>
      <w:r>
        <w:rPr>
          <w:sz w:val="16"/>
        </w:rPr>
        <w:t>Join</w:t>
      </w:r>
      <w:r>
        <w:rPr>
          <w:spacing w:val="-10"/>
          <w:sz w:val="16"/>
        </w:rPr>
        <w:t xml:space="preserve"> </w:t>
      </w:r>
      <w:r>
        <w:rPr>
          <w:sz w:val="20"/>
        </w:rPr>
        <w:t>类型也会非常重要。一般情况下，</w:t>
      </w:r>
      <w:r>
        <w:rPr>
          <w:sz w:val="16"/>
        </w:rPr>
        <w:t>TiDB</w:t>
      </w:r>
      <w:r>
        <w:rPr>
          <w:spacing w:val="-11"/>
          <w:sz w:val="16"/>
        </w:rPr>
        <w:t xml:space="preserve"> </w:t>
      </w:r>
      <w:r>
        <w:rPr>
          <w:spacing w:val="26"/>
          <w:sz w:val="20"/>
        </w:rPr>
        <w:t>的</w:t>
      </w:r>
      <w:r>
        <w:rPr>
          <w:sz w:val="16"/>
        </w:rPr>
        <w:t>cost-based</w:t>
      </w:r>
      <w:r>
        <w:rPr>
          <w:spacing w:val="-10"/>
          <w:sz w:val="16"/>
        </w:rPr>
        <w:t xml:space="preserve"> </w:t>
      </w:r>
      <w:r>
        <w:rPr>
          <w:spacing w:val="2"/>
          <w:sz w:val="20"/>
        </w:rPr>
        <w:t>优化器会自动选择最优的</w:t>
      </w:r>
      <w:r>
        <w:rPr>
          <w:sz w:val="16"/>
        </w:rPr>
        <w:t>Join</w:t>
      </w:r>
      <w:r>
        <w:rPr>
          <w:spacing w:val="-11"/>
          <w:sz w:val="16"/>
        </w:rPr>
        <w:t xml:space="preserve"> </w:t>
      </w:r>
      <w:r>
        <w:rPr>
          <w:spacing w:val="1"/>
          <w:sz w:val="20"/>
        </w:rPr>
        <w:t>类型。但在少数情况下，用户手动指定</w:t>
      </w:r>
      <w:r>
        <w:rPr>
          <w:sz w:val="16"/>
        </w:rPr>
        <w:t>Join</w:t>
      </w:r>
      <w:r>
        <w:rPr>
          <w:spacing w:val="-10"/>
          <w:sz w:val="16"/>
        </w:rPr>
        <w:t xml:space="preserve"> </w:t>
      </w:r>
      <w:r>
        <w:rPr>
          <w:sz w:val="20"/>
        </w:rPr>
        <w:t>类型可</w:t>
      </w:r>
      <w:r>
        <w:rPr>
          <w:spacing w:val="-2"/>
          <w:sz w:val="20"/>
        </w:rPr>
        <w:t>能会更好。</w:t>
      </w:r>
    </w:p>
    <w:p w14:paraId="2C63B3F2" w14:textId="77777777" w:rsidR="00C36271" w:rsidRDefault="00000000">
      <w:pPr>
        <w:pStyle w:val="a4"/>
        <w:numPr>
          <w:ilvl w:val="0"/>
          <w:numId w:val="48"/>
        </w:numPr>
        <w:tabs>
          <w:tab w:val="left" w:pos="719"/>
        </w:tabs>
        <w:spacing w:before="3" w:line="208" w:lineRule="auto"/>
        <w:ind w:right="1438"/>
        <w:jc w:val="both"/>
        <w:rPr>
          <w:sz w:val="20"/>
        </w:rPr>
      </w:pPr>
      <w:r>
        <w:rPr>
          <w:spacing w:val="-9"/>
          <w:sz w:val="20"/>
        </w:rPr>
        <w:t>使用合适的存储引擎。对于</w:t>
      </w:r>
      <w:r>
        <w:rPr>
          <w:spacing w:val="-2"/>
          <w:sz w:val="16"/>
        </w:rPr>
        <w:t xml:space="preserve">OLTP </w:t>
      </w:r>
      <w:r>
        <w:rPr>
          <w:spacing w:val="-2"/>
          <w:sz w:val="20"/>
        </w:rPr>
        <w:t>和</w:t>
      </w:r>
      <w:r>
        <w:rPr>
          <w:spacing w:val="-2"/>
          <w:sz w:val="16"/>
        </w:rPr>
        <w:t xml:space="preserve">OLAP </w:t>
      </w:r>
      <w:r>
        <w:rPr>
          <w:spacing w:val="-2"/>
          <w:sz w:val="20"/>
        </w:rPr>
        <w:t>混合类型的负载，推荐使用</w:t>
      </w:r>
      <w:r>
        <w:rPr>
          <w:spacing w:val="-2"/>
          <w:sz w:val="16"/>
        </w:rPr>
        <w:t xml:space="preserve">TiFlash </w:t>
      </w:r>
      <w:r>
        <w:rPr>
          <w:spacing w:val="-2"/>
          <w:sz w:val="20"/>
        </w:rPr>
        <w:t>查询引擎，具体可以参考</w:t>
      </w:r>
      <w:hyperlink w:anchor="_bookmark183" w:history="1">
        <w:r>
          <w:rPr>
            <w:color w:val="EC008C"/>
            <w:spacing w:val="-2"/>
            <w:sz w:val="16"/>
          </w:rPr>
          <w:t>HTAP</w:t>
        </w:r>
      </w:hyperlink>
      <w:hyperlink w:anchor="_bookmark183" w:history="1">
        <w:r>
          <w:rPr>
            <w:color w:val="EC008C"/>
            <w:spacing w:val="-4"/>
            <w:sz w:val="20"/>
          </w:rPr>
          <w:t>查询</w:t>
        </w:r>
      </w:hyperlink>
      <w:r>
        <w:rPr>
          <w:spacing w:val="-4"/>
          <w:sz w:val="20"/>
        </w:rPr>
        <w:t>。</w:t>
      </w:r>
    </w:p>
    <w:p w14:paraId="07FB16E5" w14:textId="77777777" w:rsidR="00C36271" w:rsidRDefault="00C36271">
      <w:pPr>
        <w:pStyle w:val="a3"/>
        <w:spacing w:before="0"/>
        <w:rPr>
          <w:rFonts w:ascii="文泉驿微米黑"/>
          <w:sz w:val="22"/>
        </w:rPr>
      </w:pPr>
    </w:p>
    <w:p w14:paraId="46AA09B6" w14:textId="77777777" w:rsidR="00C36271" w:rsidRDefault="00000000">
      <w:pPr>
        <w:pStyle w:val="a4"/>
        <w:numPr>
          <w:ilvl w:val="2"/>
          <w:numId w:val="162"/>
        </w:numPr>
        <w:tabs>
          <w:tab w:val="left" w:pos="731"/>
        </w:tabs>
        <w:rPr>
          <w:sz w:val="20"/>
        </w:rPr>
      </w:pPr>
      <w:bookmarkStart w:id="371" w:name="Schema_设计"/>
      <w:bookmarkStart w:id="372" w:name="_bookmark211"/>
      <w:bookmarkEnd w:id="371"/>
      <w:bookmarkEnd w:id="372"/>
      <w:r>
        <w:rPr>
          <w:sz w:val="16"/>
        </w:rPr>
        <w:t>Schema</w:t>
      </w:r>
      <w:r>
        <w:rPr>
          <w:spacing w:val="-2"/>
          <w:sz w:val="16"/>
        </w:rPr>
        <w:t xml:space="preserve"> </w:t>
      </w:r>
      <w:r>
        <w:rPr>
          <w:spacing w:val="-5"/>
          <w:sz w:val="20"/>
        </w:rPr>
        <w:t>设计</w:t>
      </w:r>
    </w:p>
    <w:p w14:paraId="04435FA4" w14:textId="77777777" w:rsidR="00C36271" w:rsidRDefault="00C36271">
      <w:pPr>
        <w:pStyle w:val="a3"/>
        <w:spacing w:before="2"/>
        <w:rPr>
          <w:rFonts w:ascii="文泉驿微米黑"/>
          <w:sz w:val="14"/>
        </w:rPr>
      </w:pPr>
    </w:p>
    <w:p w14:paraId="27B8C5DC" w14:textId="77777777" w:rsidR="00C36271" w:rsidRDefault="00000000">
      <w:pPr>
        <w:spacing w:line="208" w:lineRule="auto"/>
        <w:ind w:left="220" w:right="1303"/>
        <w:rPr>
          <w:rFonts w:ascii="文泉驿微米黑" w:eastAsia="文泉驿微米黑"/>
          <w:sz w:val="20"/>
        </w:rPr>
      </w:pPr>
      <w:r>
        <w:rPr>
          <w:rFonts w:ascii="文泉驿微米黑" w:eastAsia="文泉驿微米黑" w:hint="eastAsia"/>
          <w:sz w:val="20"/>
        </w:rPr>
        <w:t>如果根据</w:t>
      </w:r>
      <w:hyperlink w:anchor="_bookmark210" w:history="1">
        <w:r>
          <w:rPr>
            <w:rFonts w:ascii="文泉驿微米黑" w:eastAsia="文泉驿微米黑" w:hint="eastAsia"/>
            <w:color w:val="EC008C"/>
            <w:sz w:val="16"/>
          </w:rPr>
          <w:t xml:space="preserve">SQL </w:t>
        </w:r>
        <w:r>
          <w:rPr>
            <w:rFonts w:ascii="文泉驿微米黑" w:eastAsia="文泉驿微米黑" w:hint="eastAsia"/>
            <w:color w:val="EC008C"/>
            <w:sz w:val="20"/>
          </w:rPr>
          <w:t>性能调优</w:t>
        </w:r>
      </w:hyperlink>
      <w:r>
        <w:rPr>
          <w:rFonts w:ascii="文泉驿微米黑" w:eastAsia="文泉驿微米黑" w:hint="eastAsia"/>
          <w:sz w:val="20"/>
        </w:rPr>
        <w:t xml:space="preserve">调优后任然无法获得较好的性能，你可能需要检查你的 </w:t>
      </w:r>
      <w:r>
        <w:rPr>
          <w:rFonts w:ascii="文泉驿微米黑" w:eastAsia="文泉驿微米黑" w:hint="eastAsia"/>
          <w:sz w:val="16"/>
        </w:rPr>
        <w:t xml:space="preserve">Schema </w:t>
      </w:r>
      <w:r>
        <w:rPr>
          <w:rFonts w:ascii="文泉驿微米黑" w:eastAsia="文泉驿微米黑" w:hint="eastAsia"/>
          <w:sz w:val="20"/>
        </w:rPr>
        <w:t>设计和数据读取模型，</w:t>
      </w:r>
      <w:r>
        <w:rPr>
          <w:rFonts w:ascii="文泉驿微米黑" w:eastAsia="文泉驿微米黑" w:hint="eastAsia"/>
          <w:spacing w:val="-2"/>
          <w:sz w:val="20"/>
        </w:rPr>
        <w:t>来确保避免以下问题：</w:t>
      </w:r>
    </w:p>
    <w:p w14:paraId="768B53FF" w14:textId="77777777" w:rsidR="00C36271" w:rsidRDefault="00C36271">
      <w:pPr>
        <w:pStyle w:val="a3"/>
        <w:spacing w:before="1"/>
        <w:rPr>
          <w:rFonts w:ascii="文泉驿微米黑"/>
        </w:rPr>
      </w:pPr>
    </w:p>
    <w:p w14:paraId="5A225DFD" w14:textId="77777777" w:rsidR="00C36271" w:rsidRDefault="00000000">
      <w:pPr>
        <w:pStyle w:val="a4"/>
        <w:numPr>
          <w:ilvl w:val="0"/>
          <w:numId w:val="47"/>
        </w:numPr>
        <w:tabs>
          <w:tab w:val="left" w:pos="719"/>
        </w:tabs>
        <w:spacing w:line="308" w:lineRule="exact"/>
        <w:ind w:hanging="161"/>
        <w:jc w:val="both"/>
        <w:rPr>
          <w:sz w:val="20"/>
        </w:rPr>
      </w:pPr>
      <w:r>
        <w:rPr>
          <w:spacing w:val="-2"/>
          <w:sz w:val="20"/>
        </w:rPr>
        <w:t>事务冲突。关于如何定位和解决事务冲突，请参考</w:t>
      </w:r>
      <w:r>
        <w:rPr>
          <w:color w:val="00AEEF"/>
          <w:spacing w:val="-2"/>
          <w:sz w:val="16"/>
        </w:rPr>
        <w:t>TiDB</w:t>
      </w:r>
      <w:r>
        <w:rPr>
          <w:color w:val="00AEEF"/>
          <w:spacing w:val="-3"/>
          <w:sz w:val="16"/>
        </w:rPr>
        <w:t xml:space="preserve"> </w:t>
      </w:r>
      <w:r>
        <w:rPr>
          <w:color w:val="00AEEF"/>
          <w:spacing w:val="-2"/>
          <w:sz w:val="20"/>
        </w:rPr>
        <w:t>锁冲突问题处理</w:t>
      </w:r>
      <w:r>
        <w:rPr>
          <w:spacing w:val="-10"/>
          <w:sz w:val="20"/>
        </w:rPr>
        <w:t>。</w:t>
      </w:r>
    </w:p>
    <w:p w14:paraId="737C9297" w14:textId="77777777" w:rsidR="00C36271" w:rsidRDefault="00000000">
      <w:pPr>
        <w:pStyle w:val="a4"/>
        <w:numPr>
          <w:ilvl w:val="0"/>
          <w:numId w:val="47"/>
        </w:numPr>
        <w:tabs>
          <w:tab w:val="left" w:pos="719"/>
        </w:tabs>
        <w:spacing w:line="308" w:lineRule="exact"/>
        <w:ind w:hanging="161"/>
        <w:jc w:val="both"/>
        <w:rPr>
          <w:sz w:val="20"/>
        </w:rPr>
      </w:pPr>
      <w:r>
        <w:rPr>
          <w:spacing w:val="-2"/>
          <w:sz w:val="20"/>
        </w:rPr>
        <w:t>热点。关于如何定位和解决热点，请参考</w:t>
      </w:r>
      <w:r>
        <w:rPr>
          <w:color w:val="00AEEF"/>
          <w:spacing w:val="-2"/>
          <w:sz w:val="16"/>
        </w:rPr>
        <w:t>TiDB</w:t>
      </w:r>
      <w:r>
        <w:rPr>
          <w:color w:val="00AEEF"/>
          <w:spacing w:val="-3"/>
          <w:sz w:val="16"/>
        </w:rPr>
        <w:t xml:space="preserve"> </w:t>
      </w:r>
      <w:r>
        <w:rPr>
          <w:color w:val="00AEEF"/>
          <w:spacing w:val="-2"/>
          <w:sz w:val="20"/>
        </w:rPr>
        <w:t>热点问题处理</w:t>
      </w:r>
      <w:r>
        <w:rPr>
          <w:spacing w:val="-10"/>
          <w:sz w:val="20"/>
        </w:rPr>
        <w:t>。</w:t>
      </w:r>
    </w:p>
    <w:p w14:paraId="0D10A956" w14:textId="77777777" w:rsidR="00C36271" w:rsidRDefault="00C36271">
      <w:pPr>
        <w:spacing w:line="308" w:lineRule="exact"/>
        <w:jc w:val="both"/>
        <w:rPr>
          <w:sz w:val="20"/>
        </w:rPr>
        <w:sectPr w:rsidR="00C36271">
          <w:pgSz w:w="12240" w:h="15840"/>
          <w:pgMar w:top="1080" w:right="0" w:bottom="980" w:left="1220" w:header="599" w:footer="792" w:gutter="0"/>
          <w:cols w:space="720"/>
        </w:sectPr>
      </w:pPr>
    </w:p>
    <w:p w14:paraId="533D1318" w14:textId="77777777" w:rsidR="00C36271" w:rsidRDefault="00C36271">
      <w:pPr>
        <w:pStyle w:val="a3"/>
        <w:spacing w:before="13"/>
        <w:rPr>
          <w:rFonts w:ascii="文泉驿微米黑"/>
          <w:sz w:val="15"/>
        </w:rPr>
      </w:pPr>
    </w:p>
    <w:p w14:paraId="69126B2A" w14:textId="77777777" w:rsidR="00C36271" w:rsidRDefault="00000000">
      <w:pPr>
        <w:pStyle w:val="3"/>
        <w:numPr>
          <w:ilvl w:val="2"/>
          <w:numId w:val="162"/>
        </w:numPr>
        <w:tabs>
          <w:tab w:val="left" w:pos="731"/>
        </w:tabs>
        <w:spacing w:before="53"/>
      </w:pPr>
      <w:r>
        <w:rPr>
          <w:spacing w:val="-4"/>
        </w:rPr>
        <w:t>推荐阅读</w:t>
      </w:r>
    </w:p>
    <w:p w14:paraId="02A6163C" w14:textId="77777777" w:rsidR="00C36271" w:rsidRDefault="00C36271">
      <w:pPr>
        <w:pStyle w:val="a3"/>
        <w:spacing w:before="9"/>
        <w:rPr>
          <w:rFonts w:ascii="文泉驿微米黑"/>
          <w:sz w:val="12"/>
        </w:rPr>
      </w:pPr>
    </w:p>
    <w:p w14:paraId="38AFA575" w14:textId="77777777" w:rsidR="00C36271" w:rsidRDefault="00000000">
      <w:pPr>
        <w:pStyle w:val="a4"/>
        <w:numPr>
          <w:ilvl w:val="0"/>
          <w:numId w:val="46"/>
        </w:numPr>
        <w:tabs>
          <w:tab w:val="left" w:pos="719"/>
        </w:tabs>
        <w:ind w:hanging="161"/>
        <w:rPr>
          <w:sz w:val="20"/>
        </w:rPr>
      </w:pPr>
      <w:r>
        <w:rPr>
          <w:color w:val="00AEEF"/>
          <w:sz w:val="16"/>
        </w:rPr>
        <w:t>SQL</w:t>
      </w:r>
      <w:r>
        <w:rPr>
          <w:color w:val="00AEEF"/>
          <w:spacing w:val="-9"/>
          <w:sz w:val="16"/>
        </w:rPr>
        <w:t xml:space="preserve"> </w:t>
      </w:r>
      <w:r>
        <w:rPr>
          <w:color w:val="00AEEF"/>
          <w:sz w:val="20"/>
        </w:rPr>
        <w:t>性能调优</w:t>
      </w:r>
      <w:r>
        <w:rPr>
          <w:spacing w:val="-10"/>
          <w:sz w:val="20"/>
        </w:rPr>
        <w:t>。</w:t>
      </w:r>
    </w:p>
    <w:p w14:paraId="456B530C" w14:textId="77777777" w:rsidR="00C36271" w:rsidRDefault="00C36271">
      <w:pPr>
        <w:pStyle w:val="a3"/>
        <w:spacing w:before="12"/>
        <w:rPr>
          <w:rFonts w:ascii="文泉驿微米黑"/>
          <w:sz w:val="21"/>
        </w:rPr>
      </w:pPr>
    </w:p>
    <w:p w14:paraId="415DC029" w14:textId="77777777" w:rsidR="00C36271" w:rsidRDefault="00000000">
      <w:pPr>
        <w:pStyle w:val="a4"/>
        <w:numPr>
          <w:ilvl w:val="1"/>
          <w:numId w:val="162"/>
        </w:numPr>
        <w:tabs>
          <w:tab w:val="left" w:pos="676"/>
        </w:tabs>
        <w:rPr>
          <w:sz w:val="24"/>
        </w:rPr>
      </w:pPr>
      <w:bookmarkStart w:id="373" w:name="SQL_性能调优"/>
      <w:bookmarkStart w:id="374" w:name="_bookmark213"/>
      <w:bookmarkEnd w:id="373"/>
      <w:bookmarkEnd w:id="374"/>
      <w:r>
        <w:rPr>
          <w:sz w:val="19"/>
        </w:rPr>
        <w:t>SQL</w:t>
      </w:r>
      <w:r>
        <w:rPr>
          <w:spacing w:val="-4"/>
          <w:sz w:val="19"/>
        </w:rPr>
        <w:t xml:space="preserve"> </w:t>
      </w:r>
      <w:r>
        <w:rPr>
          <w:spacing w:val="-3"/>
          <w:sz w:val="24"/>
        </w:rPr>
        <w:t>性能调优</w:t>
      </w:r>
    </w:p>
    <w:p w14:paraId="44A1C5B4" w14:textId="77777777" w:rsidR="00C36271" w:rsidRDefault="00000000">
      <w:pPr>
        <w:spacing w:before="188"/>
        <w:ind w:left="220"/>
        <w:rPr>
          <w:rFonts w:ascii="文泉驿微米黑" w:eastAsia="文泉驿微米黑"/>
          <w:sz w:val="20"/>
        </w:rPr>
      </w:pPr>
      <w:bookmarkStart w:id="375" w:name="_bookmark214"/>
      <w:bookmarkEnd w:id="375"/>
      <w:r>
        <w:rPr>
          <w:rFonts w:ascii="文泉驿微米黑" w:eastAsia="文泉驿微米黑" w:hint="eastAsia"/>
          <w:spacing w:val="-3"/>
          <w:sz w:val="20"/>
        </w:rPr>
        <w:t xml:space="preserve">本章介绍常见的 </w:t>
      </w:r>
      <w:r>
        <w:rPr>
          <w:rFonts w:ascii="文泉驿微米黑" w:eastAsia="文泉驿微米黑" w:hint="eastAsia"/>
          <w:spacing w:val="-2"/>
          <w:sz w:val="16"/>
        </w:rPr>
        <w:t>SQL</w:t>
      </w:r>
      <w:r>
        <w:rPr>
          <w:rFonts w:ascii="文泉驿微米黑" w:eastAsia="文泉驿微米黑" w:hint="eastAsia"/>
          <w:spacing w:val="4"/>
          <w:sz w:val="16"/>
        </w:rPr>
        <w:t xml:space="preserve"> </w:t>
      </w:r>
      <w:r>
        <w:rPr>
          <w:rFonts w:ascii="文泉驿微米黑" w:eastAsia="文泉驿微米黑" w:hint="eastAsia"/>
          <w:spacing w:val="-3"/>
          <w:sz w:val="20"/>
        </w:rPr>
        <w:t xml:space="preserve">性能调优，你将会了解导致 </w:t>
      </w:r>
      <w:r>
        <w:rPr>
          <w:rFonts w:ascii="文泉驿微米黑" w:eastAsia="文泉驿微米黑" w:hint="eastAsia"/>
          <w:spacing w:val="-2"/>
          <w:sz w:val="16"/>
        </w:rPr>
        <w:t>SQL</w:t>
      </w:r>
      <w:r>
        <w:rPr>
          <w:rFonts w:ascii="文泉驿微米黑" w:eastAsia="文泉驿微米黑" w:hint="eastAsia"/>
          <w:spacing w:val="4"/>
          <w:sz w:val="16"/>
        </w:rPr>
        <w:t xml:space="preserve"> </w:t>
      </w:r>
      <w:r>
        <w:rPr>
          <w:rFonts w:ascii="文泉驿微米黑" w:eastAsia="文泉驿微米黑" w:hint="eastAsia"/>
          <w:spacing w:val="-3"/>
          <w:sz w:val="20"/>
        </w:rPr>
        <w:t>执行慢的常见的原因。</w:t>
      </w:r>
    </w:p>
    <w:p w14:paraId="0D2A57F2" w14:textId="77777777" w:rsidR="00C36271" w:rsidRDefault="00C36271">
      <w:pPr>
        <w:pStyle w:val="a3"/>
        <w:spacing w:before="11"/>
        <w:rPr>
          <w:rFonts w:ascii="文泉驿微米黑"/>
          <w:sz w:val="21"/>
        </w:rPr>
      </w:pPr>
    </w:p>
    <w:p w14:paraId="2C7C9251" w14:textId="77777777" w:rsidR="00C36271" w:rsidRDefault="00000000">
      <w:pPr>
        <w:pStyle w:val="3"/>
        <w:numPr>
          <w:ilvl w:val="2"/>
          <w:numId w:val="162"/>
        </w:numPr>
        <w:tabs>
          <w:tab w:val="left" w:pos="731"/>
        </w:tabs>
      </w:pPr>
      <w:r>
        <w:rPr>
          <w:spacing w:val="-4"/>
        </w:rPr>
        <w:t>准备工作</w:t>
      </w:r>
    </w:p>
    <w:p w14:paraId="4205F821" w14:textId="77777777" w:rsidR="00C36271" w:rsidRDefault="00C36271">
      <w:pPr>
        <w:pStyle w:val="a3"/>
        <w:spacing w:before="10"/>
        <w:rPr>
          <w:rFonts w:ascii="文泉驿微米黑"/>
          <w:sz w:val="12"/>
        </w:rPr>
      </w:pPr>
    </w:p>
    <w:p w14:paraId="7A0CE77F" w14:textId="77777777" w:rsidR="00C36271" w:rsidRDefault="00000000">
      <w:pPr>
        <w:ind w:left="220"/>
        <w:rPr>
          <w:rFonts w:ascii="文泉驿微米黑" w:eastAsia="文泉驿微米黑"/>
          <w:sz w:val="20"/>
        </w:rPr>
      </w:pPr>
      <w:r>
        <w:pict w14:anchorId="16581637">
          <v:shape id="docshape1482" o:spid="_x0000_s2349" type="#_x0000_t202" style="position:absolute;left:0;text-align:left;margin-left:68.8pt;margin-top:18.9pt;width:474.4pt;height:20.75pt;z-index:-15314432;mso-wrap-distance-left:0;mso-wrap-distance-right:0;mso-position-horizontal-relative:page" filled="f" strokeweight=".14042mm">
            <v:textbox inset="0,0,0,0">
              <w:txbxContent>
                <w:p w14:paraId="4FCA3C99" w14:textId="77777777" w:rsidR="00C36271" w:rsidRDefault="00000000">
                  <w:pPr>
                    <w:pStyle w:val="a3"/>
                    <w:spacing w:before="73"/>
                    <w:ind w:left="59"/>
                  </w:pPr>
                  <w:r>
                    <w:t>tiup</w:t>
                  </w:r>
                  <w:r>
                    <w:rPr>
                      <w:spacing w:val="-7"/>
                    </w:rPr>
                    <w:t xml:space="preserve"> </w:t>
                  </w:r>
                  <w:r>
                    <w:t>demo</w:t>
                  </w:r>
                  <w:r>
                    <w:rPr>
                      <w:spacing w:val="-5"/>
                    </w:rPr>
                    <w:t xml:space="preserve"> </w:t>
                  </w:r>
                  <w:r>
                    <w:t>bookshop</w:t>
                  </w:r>
                  <w:r>
                    <w:rPr>
                      <w:spacing w:val="-7"/>
                    </w:rPr>
                    <w:t xml:space="preserve"> </w:t>
                  </w:r>
                  <w:r>
                    <w:t>prepare</w:t>
                  </w:r>
                  <w:r>
                    <w:rPr>
                      <w:spacing w:val="-6"/>
                    </w:rPr>
                    <w:t xml:space="preserve"> </w:t>
                  </w:r>
                  <w:r>
                    <w:t>--books</w:t>
                  </w:r>
                  <w:r>
                    <w:rPr>
                      <w:spacing w:val="-6"/>
                    </w:rPr>
                    <w:t xml:space="preserve"> </w:t>
                  </w:r>
                  <w:r>
                    <w:t>1000000</w:t>
                  </w:r>
                  <w:r>
                    <w:rPr>
                      <w:spacing w:val="-6"/>
                    </w:rPr>
                    <w:t xml:space="preserve"> </w:t>
                  </w:r>
                  <w:r>
                    <w:t>--host</w:t>
                  </w:r>
                  <w:r>
                    <w:rPr>
                      <w:spacing w:val="-6"/>
                    </w:rPr>
                    <w:t xml:space="preserve"> </w:t>
                  </w:r>
                  <w:r>
                    <w:t>127.0.0.1</w:t>
                  </w:r>
                  <w:r>
                    <w:rPr>
                      <w:spacing w:val="-6"/>
                    </w:rPr>
                    <w:t xml:space="preserve"> </w:t>
                  </w:r>
                  <w:r>
                    <w:t>--port</w:t>
                  </w:r>
                  <w:r>
                    <w:rPr>
                      <w:spacing w:val="-6"/>
                    </w:rPr>
                    <w:t xml:space="preserve"> </w:t>
                  </w:r>
                  <w:r>
                    <w:rPr>
                      <w:spacing w:val="-4"/>
                    </w:rPr>
                    <w:t>4000</w:t>
                  </w:r>
                </w:p>
              </w:txbxContent>
            </v:textbox>
            <w10:wrap type="topAndBottom" anchorx="page"/>
          </v:shape>
        </w:pict>
      </w:r>
      <w:r>
        <w:rPr>
          <w:rFonts w:ascii="文泉驿微米黑" w:eastAsia="文泉驿微米黑" w:hint="eastAsia"/>
          <w:spacing w:val="-2"/>
          <w:sz w:val="20"/>
        </w:rPr>
        <w:t>在开始之前，你可以</w:t>
      </w:r>
      <w:hyperlink w:anchor="_bookmark249" w:history="1">
        <w:r>
          <w:rPr>
            <w:rFonts w:ascii="文泉驿微米黑" w:eastAsia="文泉驿微米黑" w:hint="eastAsia"/>
            <w:color w:val="EC008C"/>
            <w:spacing w:val="-6"/>
            <w:sz w:val="20"/>
          </w:rPr>
          <w:t xml:space="preserve">通过 </w:t>
        </w:r>
        <w:r>
          <w:rPr>
            <w:color w:val="EC008C"/>
            <w:spacing w:val="-2"/>
            <w:sz w:val="16"/>
          </w:rPr>
          <w:t>tiup</w:t>
        </w:r>
        <w:r>
          <w:rPr>
            <w:color w:val="EC008C"/>
            <w:spacing w:val="5"/>
            <w:sz w:val="16"/>
          </w:rPr>
          <w:t xml:space="preserve"> </w:t>
        </w:r>
        <w:r>
          <w:rPr>
            <w:color w:val="EC008C"/>
            <w:spacing w:val="-2"/>
            <w:sz w:val="16"/>
          </w:rPr>
          <w:t>demo</w:t>
        </w:r>
        <w:r>
          <w:rPr>
            <w:color w:val="EC008C"/>
            <w:spacing w:val="-53"/>
            <w:sz w:val="16"/>
          </w:rPr>
          <w:t xml:space="preserve"> </w:t>
        </w:r>
        <w:r>
          <w:rPr>
            <w:rFonts w:ascii="文泉驿微米黑" w:eastAsia="文泉驿微米黑" w:hint="eastAsia"/>
            <w:color w:val="EC008C"/>
            <w:spacing w:val="-2"/>
            <w:sz w:val="20"/>
          </w:rPr>
          <w:t>命令导入</w:t>
        </w:r>
      </w:hyperlink>
      <w:r>
        <w:rPr>
          <w:rFonts w:ascii="文泉驿微米黑" w:eastAsia="文泉驿微米黑" w:hint="eastAsia"/>
          <w:spacing w:val="-4"/>
          <w:sz w:val="20"/>
        </w:rPr>
        <w:t>示例数据：</w:t>
      </w:r>
    </w:p>
    <w:p w14:paraId="5C19E759" w14:textId="77777777" w:rsidR="00C36271" w:rsidRDefault="00C36271">
      <w:pPr>
        <w:pStyle w:val="a3"/>
        <w:spacing w:before="11"/>
        <w:rPr>
          <w:rFonts w:ascii="文泉驿微米黑"/>
          <w:sz w:val="10"/>
        </w:rPr>
      </w:pPr>
    </w:p>
    <w:p w14:paraId="68CD370B" w14:textId="77777777" w:rsidR="00C36271" w:rsidRDefault="00000000">
      <w:pPr>
        <w:spacing w:before="52"/>
        <w:ind w:left="220"/>
        <w:rPr>
          <w:rFonts w:ascii="文泉驿微米黑" w:eastAsia="文泉驿微米黑"/>
          <w:sz w:val="20"/>
        </w:rPr>
      </w:pPr>
      <w:bookmarkStart w:id="376" w:name="问题：全表扫描"/>
      <w:bookmarkStart w:id="377" w:name="_bookmark215"/>
      <w:bookmarkEnd w:id="376"/>
      <w:bookmarkEnd w:id="377"/>
      <w:r>
        <w:rPr>
          <w:rFonts w:ascii="文泉驿微米黑" w:eastAsia="文泉驿微米黑" w:hint="eastAsia"/>
          <w:sz w:val="20"/>
        </w:rPr>
        <w:t>或</w:t>
      </w:r>
      <w:hyperlink w:anchor="_bookmark250" w:history="1">
        <w:r>
          <w:rPr>
            <w:rFonts w:ascii="文泉驿微米黑" w:eastAsia="文泉驿微米黑" w:hint="eastAsia"/>
            <w:color w:val="EC008C"/>
            <w:spacing w:val="15"/>
            <w:sz w:val="20"/>
          </w:rPr>
          <w:t>使用</w:t>
        </w:r>
        <w:r>
          <w:rPr>
            <w:rFonts w:ascii="文泉驿微米黑" w:eastAsia="文泉驿微米黑" w:hint="eastAsia"/>
            <w:color w:val="EC008C"/>
            <w:sz w:val="16"/>
          </w:rPr>
          <w:t>TiDB</w:t>
        </w:r>
        <w:r>
          <w:rPr>
            <w:rFonts w:ascii="文泉驿微米黑" w:eastAsia="文泉驿微米黑" w:hint="eastAsia"/>
            <w:color w:val="EC008C"/>
            <w:spacing w:val="-10"/>
            <w:sz w:val="16"/>
          </w:rPr>
          <w:t xml:space="preserve"> </w:t>
        </w:r>
        <w:r>
          <w:rPr>
            <w:rFonts w:ascii="文泉驿微米黑" w:eastAsia="文泉驿微米黑" w:hint="eastAsia"/>
            <w:color w:val="EC008C"/>
            <w:sz w:val="16"/>
          </w:rPr>
          <w:t>Cloud</w:t>
        </w:r>
        <w:r>
          <w:rPr>
            <w:rFonts w:ascii="文泉驿微米黑" w:eastAsia="文泉驿微米黑" w:hint="eastAsia"/>
            <w:color w:val="EC008C"/>
            <w:spacing w:val="-9"/>
            <w:sz w:val="16"/>
          </w:rPr>
          <w:t xml:space="preserve"> </w:t>
        </w:r>
        <w:r>
          <w:rPr>
            <w:rFonts w:ascii="文泉驿微米黑" w:eastAsia="文泉驿微米黑" w:hint="eastAsia"/>
            <w:color w:val="EC008C"/>
            <w:spacing w:val="31"/>
            <w:sz w:val="20"/>
          </w:rPr>
          <w:t>的</w:t>
        </w:r>
        <w:r>
          <w:rPr>
            <w:rFonts w:ascii="文泉驿微米黑" w:eastAsia="文泉驿微米黑" w:hint="eastAsia"/>
            <w:color w:val="EC008C"/>
            <w:sz w:val="16"/>
          </w:rPr>
          <w:t>Import</w:t>
        </w:r>
        <w:r>
          <w:rPr>
            <w:rFonts w:ascii="文泉驿微米黑" w:eastAsia="文泉驿微米黑" w:hint="eastAsia"/>
            <w:color w:val="EC008C"/>
            <w:spacing w:val="-9"/>
            <w:sz w:val="16"/>
          </w:rPr>
          <w:t xml:space="preserve"> </w:t>
        </w:r>
        <w:r>
          <w:rPr>
            <w:rFonts w:ascii="文泉驿微米黑" w:eastAsia="文泉驿微米黑" w:hint="eastAsia"/>
            <w:color w:val="EC008C"/>
            <w:sz w:val="20"/>
          </w:rPr>
          <w:t>功能导入</w:t>
        </w:r>
      </w:hyperlink>
      <w:r>
        <w:rPr>
          <w:rFonts w:ascii="文泉驿微米黑" w:eastAsia="文泉驿微米黑" w:hint="eastAsia"/>
          <w:spacing w:val="-2"/>
          <w:sz w:val="20"/>
        </w:rPr>
        <w:t>预先准备好的示例数据。</w:t>
      </w:r>
    </w:p>
    <w:p w14:paraId="23C5888D" w14:textId="77777777" w:rsidR="00C36271" w:rsidRDefault="00C36271">
      <w:pPr>
        <w:pStyle w:val="a3"/>
        <w:spacing w:before="11"/>
        <w:rPr>
          <w:rFonts w:ascii="文泉驿微米黑"/>
          <w:sz w:val="21"/>
        </w:rPr>
      </w:pPr>
    </w:p>
    <w:p w14:paraId="6C143DBF" w14:textId="77777777" w:rsidR="00C36271" w:rsidRDefault="00000000">
      <w:pPr>
        <w:pStyle w:val="3"/>
        <w:numPr>
          <w:ilvl w:val="2"/>
          <w:numId w:val="162"/>
        </w:numPr>
        <w:tabs>
          <w:tab w:val="left" w:pos="731"/>
        </w:tabs>
        <w:spacing w:before="1"/>
      </w:pPr>
      <w:r>
        <w:rPr>
          <w:spacing w:val="-4"/>
        </w:rPr>
        <w:t>问题：全表扫描</w:t>
      </w:r>
    </w:p>
    <w:p w14:paraId="5F91AEE3" w14:textId="77777777" w:rsidR="00C36271" w:rsidRDefault="00C36271">
      <w:pPr>
        <w:pStyle w:val="a3"/>
        <w:spacing w:before="9"/>
        <w:rPr>
          <w:rFonts w:ascii="文泉驿微米黑"/>
          <w:sz w:val="12"/>
        </w:rPr>
      </w:pPr>
    </w:p>
    <w:p w14:paraId="72EF26E2" w14:textId="77777777" w:rsidR="00C36271" w:rsidRDefault="00000000">
      <w:pPr>
        <w:ind w:left="220"/>
        <w:rPr>
          <w:rFonts w:ascii="文泉驿微米黑" w:eastAsia="文泉驿微米黑"/>
          <w:sz w:val="20"/>
        </w:rPr>
      </w:pPr>
      <w:r>
        <w:rPr>
          <w:rFonts w:ascii="文泉驿微米黑" w:eastAsia="文泉驿微米黑" w:hint="eastAsia"/>
          <w:spacing w:val="-3"/>
          <w:sz w:val="20"/>
        </w:rPr>
        <w:t xml:space="preserve">慢查询最常见的原因就是 </w:t>
      </w:r>
      <w:r>
        <w:rPr>
          <w:spacing w:val="-2"/>
          <w:sz w:val="16"/>
        </w:rPr>
        <w:t>SELECT</w:t>
      </w:r>
      <w:r>
        <w:rPr>
          <w:spacing w:val="-51"/>
          <w:sz w:val="16"/>
        </w:rPr>
        <w:t xml:space="preserve"> </w:t>
      </w:r>
      <w:r>
        <w:rPr>
          <w:rFonts w:ascii="文泉驿微米黑" w:eastAsia="文泉驿微米黑" w:hint="eastAsia"/>
          <w:spacing w:val="-3"/>
          <w:sz w:val="20"/>
        </w:rPr>
        <w:t>语句执行是全表扫描，或者是用了不合适的索引。</w:t>
      </w:r>
    </w:p>
    <w:p w14:paraId="5BB3A5EF" w14:textId="77777777" w:rsidR="00C36271" w:rsidRDefault="00000000">
      <w:pPr>
        <w:spacing w:before="77"/>
        <w:ind w:left="220"/>
        <w:rPr>
          <w:rFonts w:ascii="文泉驿微米黑" w:eastAsia="文泉驿微米黑"/>
          <w:sz w:val="20"/>
        </w:rPr>
      </w:pPr>
      <w:r>
        <w:pict w14:anchorId="4C58E75D">
          <v:shape id="docshape1483" o:spid="_x0000_s2348" type="#_x0000_t202" style="position:absolute;left:0;text-align:left;margin-left:68.8pt;margin-top:22.75pt;width:474.4pt;height:20.75pt;z-index:-15313920;mso-wrap-distance-left:0;mso-wrap-distance-right:0;mso-position-horizontal-relative:page" filled="f" strokeweight=".14042mm">
            <v:textbox inset="0,0,0,0">
              <w:txbxContent>
                <w:p w14:paraId="7F1763C4" w14:textId="77777777" w:rsidR="00C36271" w:rsidRDefault="00000000">
                  <w:pPr>
                    <w:pStyle w:val="a3"/>
                    <w:spacing w:before="73"/>
                    <w:ind w:left="59"/>
                  </w:pPr>
                  <w:r>
                    <w:rPr>
                      <w:color w:val="214987"/>
                    </w:rPr>
                    <w:t>SELECT</w:t>
                  </w:r>
                  <w:r>
                    <w:rPr>
                      <w:color w:val="214987"/>
                      <w:spacing w:val="-4"/>
                    </w:rPr>
                    <w:t xml:space="preserve"> </w:t>
                  </w:r>
                  <w:r>
                    <w:t>*</w:t>
                  </w:r>
                  <w:r>
                    <w:rPr>
                      <w:spacing w:val="-3"/>
                    </w:rPr>
                    <w:t xml:space="preserve"> </w:t>
                  </w:r>
                  <w:r>
                    <w:rPr>
                      <w:color w:val="214987"/>
                    </w:rPr>
                    <w:t>FROM</w:t>
                  </w:r>
                  <w:r>
                    <w:rPr>
                      <w:color w:val="214987"/>
                      <w:spacing w:val="-3"/>
                    </w:rPr>
                    <w:t xml:space="preserve"> </w:t>
                  </w:r>
                  <w:r>
                    <w:t>books</w:t>
                  </w:r>
                  <w:r>
                    <w:rPr>
                      <w:spacing w:val="-4"/>
                    </w:rPr>
                    <w:t xml:space="preserve"> </w:t>
                  </w:r>
                  <w:r>
                    <w:rPr>
                      <w:color w:val="214987"/>
                    </w:rPr>
                    <w:t>WHERE</w:t>
                  </w:r>
                  <w:r>
                    <w:rPr>
                      <w:color w:val="214987"/>
                      <w:spacing w:val="-3"/>
                    </w:rPr>
                    <w:t xml:space="preserve"> </w:t>
                  </w:r>
                  <w:r>
                    <w:t>title</w:t>
                  </w:r>
                  <w:r>
                    <w:rPr>
                      <w:spacing w:val="-4"/>
                    </w:rPr>
                    <w:t xml:space="preserve"> </w:t>
                  </w:r>
                  <w:r>
                    <w:t>=</w:t>
                  </w:r>
                  <w:r>
                    <w:rPr>
                      <w:spacing w:val="-3"/>
                    </w:rPr>
                    <w:t xml:space="preserve"> </w:t>
                  </w:r>
                  <w:r>
                    <w:rPr>
                      <w:color w:val="4F9905"/>
                    </w:rPr>
                    <w:t>'Marian</w:t>
                  </w:r>
                  <w:r>
                    <w:rPr>
                      <w:color w:val="4F9905"/>
                      <w:spacing w:val="-3"/>
                    </w:rPr>
                    <w:t xml:space="preserve"> </w:t>
                  </w:r>
                  <w:r>
                    <w:rPr>
                      <w:color w:val="4F9905"/>
                      <w:spacing w:val="-2"/>
                    </w:rPr>
                    <w:t>Yost'</w:t>
                  </w:r>
                  <w:r>
                    <w:rPr>
                      <w:spacing w:val="-2"/>
                    </w:rPr>
                    <w:t>;</w:t>
                  </w:r>
                </w:p>
              </w:txbxContent>
            </v:textbox>
            <w10:wrap type="topAndBottom" anchorx="page"/>
          </v:shape>
        </w:pict>
      </w:r>
      <w:r>
        <w:pict w14:anchorId="09B0BB26">
          <v:group id="docshapegroup1484" o:spid="_x0000_s2342" style="position:absolute;left:0;text-align:left;margin-left:68.6pt;margin-top:53.25pt;width:474.8pt;height:164.6pt;z-index:-15313408;mso-wrap-distance-left:0;mso-wrap-distance-right:0;mso-position-horizontal-relative:page" coordorigin="1372,1065" coordsize="9496,3292">
            <v:shape id="docshape1485" o:spid="_x0000_s2347" style="position:absolute;left:1372;top:1064;width:9496;height:3292" coordorigin="1372,1065" coordsize="9496,3292" o:spt="100" adj="0,,0" path="m1376,1132r,-67m1372,1069r68,m1440,1069r9360,m10800,1069r68,m10864,1132r,-67m1376,1419r,-287m10864,1419r,-287m1376,1706r,-287m10864,1706r,-287m1376,1993r,-287m10864,1993r,-287m1376,2280r,-287m10864,2280r,-287m1376,2567r,-287m10864,2567r,-287m1376,2854r,-287m10864,2854r,-287m1376,3141r,-287m10864,3141r,-287m1376,3428r,-287m10864,3428r,-287m1376,3715r,-287m10864,3715r,-287m1376,4002r,-287m10864,4002r,-287m1376,4288r,-286m10864,4288r,-286m1376,4356r,-68m1372,4352r68,m1440,4352r9360,m10800,4352r68,m10864,4356r,-68e" filled="f" strokeweight=".14042mm">
              <v:stroke joinstyle="round"/>
              <v:formulas/>
              <v:path arrowok="t" o:connecttype="segments"/>
            </v:shape>
            <v:shape id="docshape1486" o:spid="_x0000_s2346" type="#_x0000_t202" style="position:absolute;left:1440;top:1183;width:8766;height:1336" filled="f" stroked="f">
              <v:textbox inset="0,0,0,0">
                <w:txbxContent>
                  <w:p w14:paraId="2B798346" w14:textId="77777777" w:rsidR="00C36271" w:rsidRDefault="00000000">
                    <w:pPr>
                      <w:tabs>
                        <w:tab w:val="left" w:leader="hyphen" w:pos="8648"/>
                      </w:tabs>
                      <w:spacing w:line="225" w:lineRule="exact"/>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6FADE98C" w14:textId="77777777" w:rsidR="00C36271" w:rsidRDefault="00000000">
                    <w:pPr>
                      <w:tabs>
                        <w:tab w:val="left" w:pos="1249"/>
                        <w:tab w:val="left" w:pos="2594"/>
                        <w:tab w:val="left" w:pos="4901"/>
                        <w:tab w:val="left" w:pos="7015"/>
                      </w:tabs>
                      <w:spacing w:before="24"/>
                      <w:rPr>
                        <w:sz w:val="16"/>
                      </w:rPr>
                    </w:pPr>
                    <w:r>
                      <w:rPr>
                        <w:sz w:val="16"/>
                      </w:rPr>
                      <w:t>|</w:t>
                    </w:r>
                    <w:r>
                      <w:rPr>
                        <w:spacing w:val="-1"/>
                        <w:sz w:val="16"/>
                      </w:rPr>
                      <w:t xml:space="preserve"> </w:t>
                    </w:r>
                    <w:r>
                      <w:rPr>
                        <w:spacing w:val="-7"/>
                        <w:sz w:val="16"/>
                      </w:rPr>
                      <w:t>id</w:t>
                    </w:r>
                    <w:r>
                      <w:rPr>
                        <w:sz w:val="16"/>
                      </w:rPr>
                      <w:tab/>
                      <w:t>|</w:t>
                    </w:r>
                    <w:r>
                      <w:rPr>
                        <w:spacing w:val="-1"/>
                        <w:sz w:val="16"/>
                      </w:rPr>
                      <w:t xml:space="preserve"> </w:t>
                    </w:r>
                    <w:r>
                      <w:rPr>
                        <w:spacing w:val="-4"/>
                        <w:sz w:val="16"/>
                      </w:rPr>
                      <w:t>title</w:t>
                    </w:r>
                    <w:r>
                      <w:rPr>
                        <w:sz w:val="16"/>
                      </w:rPr>
                      <w:tab/>
                      <w:t>|</w:t>
                    </w:r>
                    <w:r>
                      <w:rPr>
                        <w:spacing w:val="-1"/>
                        <w:sz w:val="16"/>
                      </w:rPr>
                      <w:t xml:space="preserve"> </w:t>
                    </w:r>
                    <w:r>
                      <w:rPr>
                        <w:spacing w:val="-4"/>
                        <w:sz w:val="16"/>
                      </w:rPr>
                      <w:t>type</w:t>
                    </w:r>
                    <w:r>
                      <w:rPr>
                        <w:sz w:val="16"/>
                      </w:rPr>
                      <w:tab/>
                      <w:t>|</w:t>
                    </w:r>
                    <w:r>
                      <w:rPr>
                        <w:spacing w:val="-3"/>
                        <w:sz w:val="16"/>
                      </w:rPr>
                      <w:t xml:space="preserve"> </w:t>
                    </w:r>
                    <w:r>
                      <w:rPr>
                        <w:spacing w:val="-2"/>
                        <w:sz w:val="16"/>
                      </w:rPr>
                      <w:t>published_at</w:t>
                    </w:r>
                    <w:r>
                      <w:rPr>
                        <w:sz w:val="16"/>
                      </w:rPr>
                      <w:tab/>
                      <w:t>|</w:t>
                    </w:r>
                    <w:r>
                      <w:rPr>
                        <w:spacing w:val="-3"/>
                        <w:sz w:val="16"/>
                      </w:rPr>
                      <w:t xml:space="preserve"> </w:t>
                    </w:r>
                    <w:r>
                      <w:rPr>
                        <w:sz w:val="16"/>
                      </w:rPr>
                      <w:t>stock</w:t>
                    </w:r>
                    <w:r>
                      <w:rPr>
                        <w:spacing w:val="-2"/>
                        <w:sz w:val="16"/>
                      </w:rPr>
                      <w:t xml:space="preserve"> </w:t>
                    </w:r>
                    <w:r>
                      <w:rPr>
                        <w:sz w:val="16"/>
                      </w:rPr>
                      <w:t>|</w:t>
                    </w:r>
                    <w:r>
                      <w:rPr>
                        <w:spacing w:val="-1"/>
                        <w:sz w:val="16"/>
                      </w:rPr>
                      <w:t xml:space="preserve"> </w:t>
                    </w:r>
                    <w:r>
                      <w:rPr>
                        <w:sz w:val="16"/>
                      </w:rPr>
                      <w:t>price</w:t>
                    </w:r>
                    <w:r>
                      <w:rPr>
                        <w:spacing w:val="45"/>
                        <w:w w:val="150"/>
                        <w:sz w:val="16"/>
                      </w:rPr>
                      <w:t xml:space="preserve"> </w:t>
                    </w:r>
                    <w:r>
                      <w:rPr>
                        <w:spacing w:val="-10"/>
                        <w:sz w:val="16"/>
                      </w:rPr>
                      <w:t>|</w:t>
                    </w:r>
                  </w:p>
                  <w:p w14:paraId="7DE586E2" w14:textId="77777777" w:rsidR="00C36271" w:rsidRDefault="00000000">
                    <w:pPr>
                      <w:tabs>
                        <w:tab w:val="left" w:leader="hyphen" w:pos="8648"/>
                      </w:tabs>
                      <w:spacing w:before="23"/>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69748303" w14:textId="77777777" w:rsidR="00C36271" w:rsidRDefault="00000000">
                    <w:pPr>
                      <w:tabs>
                        <w:tab w:val="left" w:pos="1249"/>
                        <w:tab w:val="left" w:pos="4901"/>
                      </w:tabs>
                      <w:spacing w:before="24"/>
                      <w:rPr>
                        <w:sz w:val="16"/>
                      </w:rPr>
                    </w:pPr>
                    <w:r>
                      <w:rPr>
                        <w:sz w:val="16"/>
                      </w:rPr>
                      <w:t>|</w:t>
                    </w:r>
                    <w:r>
                      <w:rPr>
                        <w:spacing w:val="-1"/>
                        <w:sz w:val="16"/>
                      </w:rPr>
                      <w:t xml:space="preserve"> </w:t>
                    </w:r>
                    <w:r>
                      <w:rPr>
                        <w:spacing w:val="-2"/>
                        <w:sz w:val="16"/>
                      </w:rPr>
                      <w:t>65670536</w:t>
                    </w:r>
                    <w:r>
                      <w:rPr>
                        <w:sz w:val="16"/>
                      </w:rPr>
                      <w:tab/>
                      <w:t>|</w:t>
                    </w:r>
                    <w:r>
                      <w:rPr>
                        <w:spacing w:val="-2"/>
                        <w:sz w:val="16"/>
                      </w:rPr>
                      <w:t xml:space="preserve"> </w:t>
                    </w:r>
                    <w:r>
                      <w:rPr>
                        <w:sz w:val="16"/>
                      </w:rPr>
                      <w:t>Marian</w:t>
                    </w:r>
                    <w:r>
                      <w:rPr>
                        <w:spacing w:val="-3"/>
                        <w:sz w:val="16"/>
                      </w:rPr>
                      <w:t xml:space="preserve"> </w:t>
                    </w:r>
                    <w:r>
                      <w:rPr>
                        <w:sz w:val="16"/>
                      </w:rPr>
                      <w:t>Yost</w:t>
                    </w:r>
                    <w:r>
                      <w:rPr>
                        <w:spacing w:val="-2"/>
                        <w:sz w:val="16"/>
                      </w:rPr>
                      <w:t xml:space="preserve"> </w:t>
                    </w:r>
                    <w:r>
                      <w:rPr>
                        <w:sz w:val="16"/>
                      </w:rPr>
                      <w:t>|</w:t>
                    </w:r>
                    <w:r>
                      <w:rPr>
                        <w:spacing w:val="-2"/>
                        <w:sz w:val="16"/>
                      </w:rPr>
                      <w:t xml:space="preserve"> </w:t>
                    </w:r>
                    <w:r>
                      <w:rPr>
                        <w:spacing w:val="-4"/>
                        <w:sz w:val="16"/>
                      </w:rPr>
                      <w:t>Arts</w:t>
                    </w:r>
                    <w:r>
                      <w:rPr>
                        <w:sz w:val="16"/>
                      </w:rPr>
                      <w:tab/>
                      <w:t>|</w:t>
                    </w:r>
                    <w:r>
                      <w:rPr>
                        <w:spacing w:val="-7"/>
                        <w:sz w:val="16"/>
                      </w:rPr>
                      <w:t xml:space="preserve"> </w:t>
                    </w:r>
                    <w:r>
                      <w:rPr>
                        <w:sz w:val="16"/>
                      </w:rPr>
                      <w:t>1950-04-09</w:t>
                    </w:r>
                    <w:r>
                      <w:rPr>
                        <w:spacing w:val="-5"/>
                        <w:sz w:val="16"/>
                      </w:rPr>
                      <w:t xml:space="preserve"> </w:t>
                    </w:r>
                    <w:r>
                      <w:rPr>
                        <w:sz w:val="16"/>
                      </w:rPr>
                      <w:t>06:28:58</w:t>
                    </w:r>
                    <w:r>
                      <w:rPr>
                        <w:spacing w:val="-4"/>
                        <w:sz w:val="16"/>
                      </w:rPr>
                      <w:t xml:space="preserve"> </w:t>
                    </w:r>
                    <w:r>
                      <w:rPr>
                        <w:sz w:val="16"/>
                      </w:rPr>
                      <w:t>|</w:t>
                    </w:r>
                    <w:r>
                      <w:rPr>
                        <w:spacing w:val="-4"/>
                        <w:sz w:val="16"/>
                      </w:rPr>
                      <w:t xml:space="preserve"> </w:t>
                    </w:r>
                    <w:r>
                      <w:rPr>
                        <w:spacing w:val="-5"/>
                        <w:sz w:val="16"/>
                      </w:rPr>
                      <w:t>542</w:t>
                    </w:r>
                  </w:p>
                  <w:p w14:paraId="35D2EE1F" w14:textId="77777777" w:rsidR="00C36271" w:rsidRDefault="00000000">
                    <w:pPr>
                      <w:spacing w:before="24" w:line="225" w:lineRule="exact"/>
                      <w:rPr>
                        <w:sz w:val="16"/>
                      </w:rPr>
                    </w:pPr>
                    <w:r>
                      <w:rPr>
                        <w:sz w:val="16"/>
                      </w:rPr>
                      <w:t>|</w:t>
                    </w:r>
                    <w:r>
                      <w:rPr>
                        <w:spacing w:val="-7"/>
                        <w:sz w:val="16"/>
                      </w:rPr>
                      <w:t xml:space="preserve"> </w:t>
                    </w:r>
                    <w:r>
                      <w:rPr>
                        <w:sz w:val="16"/>
                      </w:rPr>
                      <w:t>1164070689</w:t>
                    </w:r>
                    <w:r>
                      <w:rPr>
                        <w:spacing w:val="-5"/>
                        <w:sz w:val="16"/>
                      </w:rPr>
                      <w:t xml:space="preserve"> </w:t>
                    </w:r>
                    <w:r>
                      <w:rPr>
                        <w:sz w:val="16"/>
                      </w:rPr>
                      <w:t>|</w:t>
                    </w:r>
                    <w:r>
                      <w:rPr>
                        <w:spacing w:val="-4"/>
                        <w:sz w:val="16"/>
                      </w:rPr>
                      <w:t xml:space="preserve"> </w:t>
                    </w:r>
                    <w:r>
                      <w:rPr>
                        <w:sz w:val="16"/>
                      </w:rPr>
                      <w:t>Marian</w:t>
                    </w:r>
                    <w:r>
                      <w:rPr>
                        <w:spacing w:val="-4"/>
                        <w:sz w:val="16"/>
                      </w:rPr>
                      <w:t xml:space="preserve"> </w:t>
                    </w:r>
                    <w:r>
                      <w:rPr>
                        <w:sz w:val="16"/>
                      </w:rPr>
                      <w:t>Yost</w:t>
                    </w:r>
                    <w:r>
                      <w:rPr>
                        <w:spacing w:val="-4"/>
                        <w:sz w:val="16"/>
                      </w:rPr>
                      <w:t xml:space="preserve"> </w:t>
                    </w:r>
                    <w:r>
                      <w:rPr>
                        <w:sz w:val="16"/>
                      </w:rPr>
                      <w:t>|</w:t>
                    </w:r>
                    <w:r>
                      <w:rPr>
                        <w:spacing w:val="-4"/>
                        <w:sz w:val="16"/>
                      </w:rPr>
                      <w:t xml:space="preserve"> </w:t>
                    </w:r>
                    <w:r>
                      <w:rPr>
                        <w:sz w:val="16"/>
                      </w:rPr>
                      <w:t>Education</w:t>
                    </w:r>
                    <w:r>
                      <w:rPr>
                        <w:spacing w:val="-4"/>
                        <w:sz w:val="16"/>
                      </w:rPr>
                      <w:t xml:space="preserve"> </w:t>
                    </w:r>
                    <w:r>
                      <w:rPr>
                        <w:sz w:val="16"/>
                      </w:rPr>
                      <w:t>&amp;</w:t>
                    </w:r>
                    <w:r>
                      <w:rPr>
                        <w:spacing w:val="-5"/>
                        <w:sz w:val="16"/>
                      </w:rPr>
                      <w:t xml:space="preserve"> </w:t>
                    </w:r>
                    <w:r>
                      <w:rPr>
                        <w:sz w:val="16"/>
                      </w:rPr>
                      <w:t>Reference</w:t>
                    </w:r>
                    <w:r>
                      <w:rPr>
                        <w:spacing w:val="-3"/>
                        <w:sz w:val="16"/>
                      </w:rPr>
                      <w:t xml:space="preserve"> </w:t>
                    </w:r>
                    <w:r>
                      <w:rPr>
                        <w:sz w:val="16"/>
                      </w:rPr>
                      <w:t>|</w:t>
                    </w:r>
                    <w:r>
                      <w:rPr>
                        <w:spacing w:val="-4"/>
                        <w:sz w:val="16"/>
                      </w:rPr>
                      <w:t xml:space="preserve"> </w:t>
                    </w:r>
                    <w:r>
                      <w:rPr>
                        <w:sz w:val="16"/>
                      </w:rPr>
                      <w:t>1916-05-27</w:t>
                    </w:r>
                    <w:r>
                      <w:rPr>
                        <w:spacing w:val="-5"/>
                        <w:sz w:val="16"/>
                      </w:rPr>
                      <w:t xml:space="preserve"> </w:t>
                    </w:r>
                    <w:r>
                      <w:rPr>
                        <w:sz w:val="16"/>
                      </w:rPr>
                      <w:t>12:15:35</w:t>
                    </w:r>
                    <w:r>
                      <w:rPr>
                        <w:spacing w:val="-5"/>
                        <w:sz w:val="16"/>
                      </w:rPr>
                      <w:t xml:space="preserve"> </w:t>
                    </w:r>
                    <w:r>
                      <w:rPr>
                        <w:sz w:val="16"/>
                      </w:rPr>
                      <w:t>|</w:t>
                    </w:r>
                    <w:r>
                      <w:rPr>
                        <w:spacing w:val="-3"/>
                        <w:sz w:val="16"/>
                      </w:rPr>
                      <w:t xml:space="preserve"> </w:t>
                    </w:r>
                    <w:r>
                      <w:rPr>
                        <w:spacing w:val="-5"/>
                        <w:sz w:val="16"/>
                      </w:rPr>
                      <w:t>216</w:t>
                    </w:r>
                  </w:p>
                </w:txbxContent>
              </v:textbox>
            </v:shape>
            <v:shape id="docshape1487" o:spid="_x0000_s2345" type="#_x0000_t202" style="position:absolute;left:1440;top:2617;width:7517;height:762" filled="f" stroked="f">
              <v:textbox inset="0,0,0,0">
                <w:txbxContent>
                  <w:p w14:paraId="14AA79E0" w14:textId="77777777" w:rsidR="00C36271" w:rsidRDefault="00000000">
                    <w:pPr>
                      <w:tabs>
                        <w:tab w:val="left" w:pos="4901"/>
                      </w:tabs>
                      <w:spacing w:line="225" w:lineRule="exact"/>
                      <w:rPr>
                        <w:sz w:val="16"/>
                      </w:rPr>
                    </w:pPr>
                    <w:r>
                      <w:rPr>
                        <w:sz w:val="16"/>
                      </w:rPr>
                      <w:t>|</w:t>
                    </w:r>
                    <w:r>
                      <w:rPr>
                        <w:spacing w:val="-4"/>
                        <w:sz w:val="16"/>
                      </w:rPr>
                      <w:t xml:space="preserve"> </w:t>
                    </w:r>
                    <w:r>
                      <w:rPr>
                        <w:sz w:val="16"/>
                      </w:rPr>
                      <w:t>1414277591</w:t>
                    </w:r>
                    <w:r>
                      <w:rPr>
                        <w:spacing w:val="-4"/>
                        <w:sz w:val="16"/>
                      </w:rPr>
                      <w:t xml:space="preserve"> </w:t>
                    </w:r>
                    <w:r>
                      <w:rPr>
                        <w:sz w:val="16"/>
                      </w:rPr>
                      <w:t>|</w:t>
                    </w:r>
                    <w:r>
                      <w:rPr>
                        <w:spacing w:val="-3"/>
                        <w:sz w:val="16"/>
                      </w:rPr>
                      <w:t xml:space="preserve"> </w:t>
                    </w:r>
                    <w:r>
                      <w:rPr>
                        <w:sz w:val="16"/>
                      </w:rPr>
                      <w:t>Marian</w:t>
                    </w:r>
                    <w:r>
                      <w:rPr>
                        <w:spacing w:val="-3"/>
                        <w:sz w:val="16"/>
                      </w:rPr>
                      <w:t xml:space="preserve"> </w:t>
                    </w:r>
                    <w:r>
                      <w:rPr>
                        <w:sz w:val="16"/>
                      </w:rPr>
                      <w:t>Yost</w:t>
                    </w:r>
                    <w:r>
                      <w:rPr>
                        <w:spacing w:val="-4"/>
                        <w:sz w:val="16"/>
                      </w:rPr>
                      <w:t xml:space="preserve"> </w:t>
                    </w:r>
                    <w:r>
                      <w:rPr>
                        <w:sz w:val="16"/>
                      </w:rPr>
                      <w:t>|</w:t>
                    </w:r>
                    <w:r>
                      <w:rPr>
                        <w:spacing w:val="-2"/>
                        <w:sz w:val="16"/>
                      </w:rPr>
                      <w:t xml:space="preserve"> </w:t>
                    </w:r>
                    <w:r>
                      <w:rPr>
                        <w:spacing w:val="-4"/>
                        <w:sz w:val="16"/>
                      </w:rPr>
                      <w:t>Arts</w:t>
                    </w:r>
                    <w:r>
                      <w:rPr>
                        <w:sz w:val="16"/>
                      </w:rPr>
                      <w:tab/>
                      <w:t>|</w:t>
                    </w:r>
                    <w:r>
                      <w:rPr>
                        <w:spacing w:val="-7"/>
                        <w:sz w:val="16"/>
                      </w:rPr>
                      <w:t xml:space="preserve"> </w:t>
                    </w:r>
                    <w:r>
                      <w:rPr>
                        <w:sz w:val="16"/>
                      </w:rPr>
                      <w:t>1932-06-15</w:t>
                    </w:r>
                    <w:r>
                      <w:rPr>
                        <w:spacing w:val="-5"/>
                        <w:sz w:val="16"/>
                      </w:rPr>
                      <w:t xml:space="preserve"> </w:t>
                    </w:r>
                    <w:r>
                      <w:rPr>
                        <w:sz w:val="16"/>
                      </w:rPr>
                      <w:t>09:18:14</w:t>
                    </w:r>
                    <w:r>
                      <w:rPr>
                        <w:spacing w:val="-4"/>
                        <w:sz w:val="16"/>
                      </w:rPr>
                      <w:t xml:space="preserve"> </w:t>
                    </w:r>
                    <w:r>
                      <w:rPr>
                        <w:sz w:val="16"/>
                      </w:rPr>
                      <w:t>|</w:t>
                    </w:r>
                    <w:r>
                      <w:rPr>
                        <w:spacing w:val="-4"/>
                        <w:sz w:val="16"/>
                      </w:rPr>
                      <w:t xml:space="preserve"> </w:t>
                    </w:r>
                    <w:r>
                      <w:rPr>
                        <w:spacing w:val="-5"/>
                        <w:sz w:val="16"/>
                      </w:rPr>
                      <w:t>303</w:t>
                    </w:r>
                  </w:p>
                  <w:p w14:paraId="6B123AE6" w14:textId="77777777" w:rsidR="00C36271" w:rsidRDefault="00000000">
                    <w:pPr>
                      <w:tabs>
                        <w:tab w:val="left" w:pos="4901"/>
                      </w:tabs>
                      <w:spacing w:before="24"/>
                      <w:rPr>
                        <w:sz w:val="16"/>
                      </w:rPr>
                    </w:pPr>
                    <w:r>
                      <w:rPr>
                        <w:sz w:val="16"/>
                      </w:rPr>
                      <w:t>|</w:t>
                    </w:r>
                    <w:r>
                      <w:rPr>
                        <w:spacing w:val="-4"/>
                        <w:sz w:val="16"/>
                      </w:rPr>
                      <w:t xml:space="preserve"> </w:t>
                    </w:r>
                    <w:r>
                      <w:rPr>
                        <w:sz w:val="16"/>
                      </w:rPr>
                      <w:t>2305318593</w:t>
                    </w:r>
                    <w:r>
                      <w:rPr>
                        <w:spacing w:val="-4"/>
                        <w:sz w:val="16"/>
                      </w:rPr>
                      <w:t xml:space="preserve"> </w:t>
                    </w:r>
                    <w:r>
                      <w:rPr>
                        <w:sz w:val="16"/>
                      </w:rPr>
                      <w:t>|</w:t>
                    </w:r>
                    <w:r>
                      <w:rPr>
                        <w:spacing w:val="-3"/>
                        <w:sz w:val="16"/>
                      </w:rPr>
                      <w:t xml:space="preserve"> </w:t>
                    </w:r>
                    <w:r>
                      <w:rPr>
                        <w:sz w:val="16"/>
                      </w:rPr>
                      <w:t>Marian</w:t>
                    </w:r>
                    <w:r>
                      <w:rPr>
                        <w:spacing w:val="-3"/>
                        <w:sz w:val="16"/>
                      </w:rPr>
                      <w:t xml:space="preserve"> </w:t>
                    </w:r>
                    <w:r>
                      <w:rPr>
                        <w:sz w:val="16"/>
                      </w:rPr>
                      <w:t>Yost</w:t>
                    </w:r>
                    <w:r>
                      <w:rPr>
                        <w:spacing w:val="-4"/>
                        <w:sz w:val="16"/>
                      </w:rPr>
                      <w:t xml:space="preserve"> </w:t>
                    </w:r>
                    <w:r>
                      <w:rPr>
                        <w:sz w:val="16"/>
                      </w:rPr>
                      <w:t>|</w:t>
                    </w:r>
                    <w:r>
                      <w:rPr>
                        <w:spacing w:val="-2"/>
                        <w:sz w:val="16"/>
                      </w:rPr>
                      <w:t xml:space="preserve"> </w:t>
                    </w:r>
                    <w:r>
                      <w:rPr>
                        <w:spacing w:val="-4"/>
                        <w:sz w:val="16"/>
                      </w:rPr>
                      <w:t>Arts</w:t>
                    </w:r>
                    <w:r>
                      <w:rPr>
                        <w:sz w:val="16"/>
                      </w:rPr>
                      <w:tab/>
                      <w:t>|</w:t>
                    </w:r>
                    <w:r>
                      <w:rPr>
                        <w:spacing w:val="-7"/>
                        <w:sz w:val="16"/>
                      </w:rPr>
                      <w:t xml:space="preserve"> </w:t>
                    </w:r>
                    <w:r>
                      <w:rPr>
                        <w:sz w:val="16"/>
                      </w:rPr>
                      <w:t>2000-08-15</w:t>
                    </w:r>
                    <w:r>
                      <w:rPr>
                        <w:spacing w:val="-5"/>
                        <w:sz w:val="16"/>
                      </w:rPr>
                      <w:t xml:space="preserve"> </w:t>
                    </w:r>
                    <w:r>
                      <w:rPr>
                        <w:sz w:val="16"/>
                      </w:rPr>
                      <w:t>19:40:58</w:t>
                    </w:r>
                    <w:r>
                      <w:rPr>
                        <w:spacing w:val="-4"/>
                        <w:sz w:val="16"/>
                      </w:rPr>
                      <w:t xml:space="preserve"> </w:t>
                    </w:r>
                    <w:r>
                      <w:rPr>
                        <w:sz w:val="16"/>
                      </w:rPr>
                      <w:t>|</w:t>
                    </w:r>
                    <w:r>
                      <w:rPr>
                        <w:spacing w:val="-4"/>
                        <w:sz w:val="16"/>
                      </w:rPr>
                      <w:t xml:space="preserve"> </w:t>
                    </w:r>
                    <w:r>
                      <w:rPr>
                        <w:spacing w:val="-5"/>
                        <w:sz w:val="16"/>
                      </w:rPr>
                      <w:t>398</w:t>
                    </w:r>
                  </w:p>
                  <w:p w14:paraId="356A700F" w14:textId="77777777" w:rsidR="00C36271" w:rsidRDefault="00000000">
                    <w:pPr>
                      <w:tabs>
                        <w:tab w:val="left" w:pos="4901"/>
                      </w:tabs>
                      <w:spacing w:before="23" w:line="225" w:lineRule="exact"/>
                      <w:rPr>
                        <w:sz w:val="16"/>
                      </w:rPr>
                    </w:pPr>
                    <w:r>
                      <w:rPr>
                        <w:sz w:val="16"/>
                      </w:rPr>
                      <w:t>|</w:t>
                    </w:r>
                    <w:r>
                      <w:rPr>
                        <w:spacing w:val="-4"/>
                        <w:sz w:val="16"/>
                      </w:rPr>
                      <w:t xml:space="preserve"> </w:t>
                    </w:r>
                    <w:r>
                      <w:rPr>
                        <w:sz w:val="16"/>
                      </w:rPr>
                      <w:t>2638226326</w:t>
                    </w:r>
                    <w:r>
                      <w:rPr>
                        <w:spacing w:val="-4"/>
                        <w:sz w:val="16"/>
                      </w:rPr>
                      <w:t xml:space="preserve"> </w:t>
                    </w:r>
                    <w:r>
                      <w:rPr>
                        <w:sz w:val="16"/>
                      </w:rPr>
                      <w:t>|</w:t>
                    </w:r>
                    <w:r>
                      <w:rPr>
                        <w:spacing w:val="-3"/>
                        <w:sz w:val="16"/>
                      </w:rPr>
                      <w:t xml:space="preserve"> </w:t>
                    </w:r>
                    <w:r>
                      <w:rPr>
                        <w:sz w:val="16"/>
                      </w:rPr>
                      <w:t>Marian</w:t>
                    </w:r>
                    <w:r>
                      <w:rPr>
                        <w:spacing w:val="-3"/>
                        <w:sz w:val="16"/>
                      </w:rPr>
                      <w:t xml:space="preserve"> </w:t>
                    </w:r>
                    <w:r>
                      <w:rPr>
                        <w:sz w:val="16"/>
                      </w:rPr>
                      <w:t>Yost</w:t>
                    </w:r>
                    <w:r>
                      <w:rPr>
                        <w:spacing w:val="-4"/>
                        <w:sz w:val="16"/>
                      </w:rPr>
                      <w:t xml:space="preserve"> </w:t>
                    </w:r>
                    <w:r>
                      <w:rPr>
                        <w:sz w:val="16"/>
                      </w:rPr>
                      <w:t>|</w:t>
                    </w:r>
                    <w:r>
                      <w:rPr>
                        <w:spacing w:val="-2"/>
                        <w:sz w:val="16"/>
                      </w:rPr>
                      <w:t xml:space="preserve"> Sports</w:t>
                    </w:r>
                    <w:r>
                      <w:rPr>
                        <w:sz w:val="16"/>
                      </w:rPr>
                      <w:tab/>
                      <w:t>|</w:t>
                    </w:r>
                    <w:r>
                      <w:rPr>
                        <w:spacing w:val="-7"/>
                        <w:sz w:val="16"/>
                      </w:rPr>
                      <w:t xml:space="preserve"> </w:t>
                    </w:r>
                    <w:r>
                      <w:rPr>
                        <w:sz w:val="16"/>
                      </w:rPr>
                      <w:t>1952-04-02</w:t>
                    </w:r>
                    <w:r>
                      <w:rPr>
                        <w:spacing w:val="-5"/>
                        <w:sz w:val="16"/>
                      </w:rPr>
                      <w:t xml:space="preserve"> </w:t>
                    </w:r>
                    <w:r>
                      <w:rPr>
                        <w:sz w:val="16"/>
                      </w:rPr>
                      <w:t>12:40:37</w:t>
                    </w:r>
                    <w:r>
                      <w:rPr>
                        <w:spacing w:val="-4"/>
                        <w:sz w:val="16"/>
                      </w:rPr>
                      <w:t xml:space="preserve"> </w:t>
                    </w:r>
                    <w:r>
                      <w:rPr>
                        <w:sz w:val="16"/>
                      </w:rPr>
                      <w:t>|</w:t>
                    </w:r>
                    <w:r>
                      <w:rPr>
                        <w:spacing w:val="-4"/>
                        <w:sz w:val="16"/>
                      </w:rPr>
                      <w:t xml:space="preserve"> </w:t>
                    </w:r>
                    <w:r>
                      <w:rPr>
                        <w:spacing w:val="-5"/>
                        <w:sz w:val="16"/>
                      </w:rPr>
                      <w:t>191</w:t>
                    </w:r>
                  </w:p>
                </w:txbxContent>
              </v:textbox>
            </v:shape>
            <v:shape id="docshape1488" o:spid="_x0000_s2344" type="#_x0000_t202" style="position:absolute;left:9223;top:2044;width:982;height:1336" filled="f" stroked="f">
              <v:textbox inset="0,0,0,0">
                <w:txbxContent>
                  <w:p w14:paraId="3F950FB2" w14:textId="77777777" w:rsidR="00C36271" w:rsidRDefault="00000000">
                    <w:pPr>
                      <w:spacing w:line="225" w:lineRule="exact"/>
                      <w:rPr>
                        <w:sz w:val="16"/>
                      </w:rPr>
                    </w:pPr>
                    <w:r>
                      <w:rPr>
                        <w:sz w:val="16"/>
                      </w:rPr>
                      <w:t>|</w:t>
                    </w:r>
                    <w:r>
                      <w:rPr>
                        <w:spacing w:val="-3"/>
                        <w:sz w:val="16"/>
                      </w:rPr>
                      <w:t xml:space="preserve"> </w:t>
                    </w:r>
                    <w:r>
                      <w:rPr>
                        <w:sz w:val="16"/>
                      </w:rPr>
                      <w:t>435.01</w:t>
                    </w:r>
                    <w:r>
                      <w:rPr>
                        <w:spacing w:val="-2"/>
                        <w:sz w:val="16"/>
                      </w:rPr>
                      <w:t xml:space="preserve"> </w:t>
                    </w:r>
                    <w:r>
                      <w:rPr>
                        <w:spacing w:val="-10"/>
                        <w:sz w:val="16"/>
                      </w:rPr>
                      <w:t>|</w:t>
                    </w:r>
                  </w:p>
                  <w:p w14:paraId="548806D7" w14:textId="77777777" w:rsidR="00C36271" w:rsidRDefault="00000000">
                    <w:pPr>
                      <w:spacing w:before="23"/>
                      <w:rPr>
                        <w:sz w:val="16"/>
                      </w:rPr>
                    </w:pPr>
                    <w:r>
                      <w:rPr>
                        <w:sz w:val="16"/>
                      </w:rPr>
                      <w:t>|</w:t>
                    </w:r>
                    <w:r>
                      <w:rPr>
                        <w:spacing w:val="-3"/>
                        <w:sz w:val="16"/>
                      </w:rPr>
                      <w:t xml:space="preserve"> </w:t>
                    </w:r>
                    <w:r>
                      <w:rPr>
                        <w:sz w:val="16"/>
                      </w:rPr>
                      <w:t>328.18</w:t>
                    </w:r>
                    <w:r>
                      <w:rPr>
                        <w:spacing w:val="-3"/>
                        <w:sz w:val="16"/>
                      </w:rPr>
                      <w:t xml:space="preserve"> </w:t>
                    </w:r>
                    <w:r>
                      <w:rPr>
                        <w:spacing w:val="-10"/>
                        <w:sz w:val="16"/>
                      </w:rPr>
                      <w:t>|</w:t>
                    </w:r>
                  </w:p>
                  <w:p w14:paraId="017B4485" w14:textId="77777777" w:rsidR="00C36271" w:rsidRDefault="00000000">
                    <w:pPr>
                      <w:spacing w:before="24"/>
                      <w:rPr>
                        <w:sz w:val="16"/>
                      </w:rPr>
                    </w:pPr>
                    <w:r>
                      <w:rPr>
                        <w:sz w:val="16"/>
                      </w:rPr>
                      <w:t>|</w:t>
                    </w:r>
                    <w:r>
                      <w:rPr>
                        <w:spacing w:val="-3"/>
                        <w:sz w:val="16"/>
                      </w:rPr>
                      <w:t xml:space="preserve"> </w:t>
                    </w:r>
                    <w:r>
                      <w:rPr>
                        <w:sz w:val="16"/>
                      </w:rPr>
                      <w:t>496.52</w:t>
                    </w:r>
                    <w:r>
                      <w:rPr>
                        <w:spacing w:val="-2"/>
                        <w:sz w:val="16"/>
                      </w:rPr>
                      <w:t xml:space="preserve"> </w:t>
                    </w:r>
                    <w:r>
                      <w:rPr>
                        <w:spacing w:val="-10"/>
                        <w:sz w:val="16"/>
                      </w:rPr>
                      <w:t>|</w:t>
                    </w:r>
                  </w:p>
                  <w:p w14:paraId="710050B2" w14:textId="77777777" w:rsidR="00C36271" w:rsidRDefault="00000000">
                    <w:pPr>
                      <w:spacing w:before="24"/>
                      <w:rPr>
                        <w:sz w:val="16"/>
                      </w:rPr>
                    </w:pPr>
                    <w:r>
                      <w:rPr>
                        <w:sz w:val="16"/>
                      </w:rPr>
                      <w:t>|</w:t>
                    </w:r>
                    <w:r>
                      <w:rPr>
                        <w:spacing w:val="-3"/>
                        <w:sz w:val="16"/>
                      </w:rPr>
                      <w:t xml:space="preserve"> </w:t>
                    </w:r>
                    <w:r>
                      <w:rPr>
                        <w:sz w:val="16"/>
                      </w:rPr>
                      <w:t>402.90</w:t>
                    </w:r>
                    <w:r>
                      <w:rPr>
                        <w:spacing w:val="-2"/>
                        <w:sz w:val="16"/>
                      </w:rPr>
                      <w:t xml:space="preserve"> </w:t>
                    </w:r>
                    <w:r>
                      <w:rPr>
                        <w:spacing w:val="-10"/>
                        <w:sz w:val="16"/>
                      </w:rPr>
                      <w:t>|</w:t>
                    </w:r>
                  </w:p>
                  <w:p w14:paraId="3424A737" w14:textId="77777777" w:rsidR="00C36271" w:rsidRDefault="00000000">
                    <w:pPr>
                      <w:spacing w:before="24" w:line="225" w:lineRule="exact"/>
                      <w:rPr>
                        <w:sz w:val="16"/>
                      </w:rPr>
                    </w:pPr>
                    <w:r>
                      <w:rPr>
                        <w:sz w:val="16"/>
                      </w:rPr>
                      <w:t>|</w:t>
                    </w:r>
                    <w:r>
                      <w:rPr>
                        <w:spacing w:val="-3"/>
                        <w:sz w:val="16"/>
                      </w:rPr>
                      <w:t xml:space="preserve"> </w:t>
                    </w:r>
                    <w:r>
                      <w:rPr>
                        <w:sz w:val="16"/>
                      </w:rPr>
                      <w:t>174.64</w:t>
                    </w:r>
                    <w:r>
                      <w:rPr>
                        <w:spacing w:val="-2"/>
                        <w:sz w:val="16"/>
                      </w:rPr>
                      <w:t xml:space="preserve"> </w:t>
                    </w:r>
                    <w:r>
                      <w:rPr>
                        <w:spacing w:val="-10"/>
                        <w:sz w:val="16"/>
                      </w:rPr>
                      <w:t>|</w:t>
                    </w:r>
                  </w:p>
                </w:txbxContent>
              </v:textbox>
            </v:shape>
            <v:shape id="docshape1489" o:spid="_x0000_s2343" type="#_x0000_t202" style="position:absolute;left:1440;top:3478;width:8765;height:762" filled="f" stroked="f">
              <v:textbox inset="0,0,0,0">
                <w:txbxContent>
                  <w:p w14:paraId="29FBDEDD" w14:textId="77777777" w:rsidR="00C36271" w:rsidRDefault="00000000">
                    <w:pPr>
                      <w:tabs>
                        <w:tab w:val="left" w:leader="hyphen" w:pos="8648"/>
                      </w:tabs>
                      <w:spacing w:line="225" w:lineRule="exact"/>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3EA184A6" w14:textId="77777777" w:rsidR="00C36271" w:rsidRDefault="00000000">
                    <w:pPr>
                      <w:spacing w:line="280" w:lineRule="atLeast"/>
                      <w:ind w:right="7093"/>
                      <w:rPr>
                        <w:sz w:val="16"/>
                      </w:rPr>
                    </w:pPr>
                    <w:r>
                      <w:rPr>
                        <w:sz w:val="16"/>
                      </w:rPr>
                      <w:t>5</w:t>
                    </w:r>
                    <w:r>
                      <w:rPr>
                        <w:spacing w:val="-12"/>
                        <w:sz w:val="16"/>
                      </w:rPr>
                      <w:t xml:space="preserve"> </w:t>
                    </w:r>
                    <w:r>
                      <w:rPr>
                        <w:color w:val="214987"/>
                        <w:sz w:val="16"/>
                      </w:rPr>
                      <w:t>rows</w:t>
                    </w:r>
                    <w:r>
                      <w:rPr>
                        <w:color w:val="214987"/>
                        <w:spacing w:val="-12"/>
                        <w:sz w:val="16"/>
                      </w:rPr>
                      <w:t xml:space="preserve"> </w:t>
                    </w:r>
                    <w:r>
                      <w:rPr>
                        <w:color w:val="214987"/>
                        <w:sz w:val="16"/>
                      </w:rPr>
                      <w:t>in</w:t>
                    </w:r>
                    <w:r>
                      <w:rPr>
                        <w:color w:val="214987"/>
                        <w:spacing w:val="-13"/>
                        <w:sz w:val="16"/>
                      </w:rPr>
                      <w:t xml:space="preserve"> </w:t>
                    </w:r>
                    <w:r>
                      <w:rPr>
                        <w:color w:val="214987"/>
                        <w:sz w:val="16"/>
                      </w:rPr>
                      <w:t>set Time</w:t>
                    </w:r>
                    <w:r>
                      <w:rPr>
                        <w:sz w:val="16"/>
                      </w:rPr>
                      <w:t>: 0.582s</w:t>
                    </w:r>
                  </w:p>
                </w:txbxContent>
              </v:textbox>
            </v:shape>
            <w10:wrap type="topAndBottom" anchorx="page"/>
          </v:group>
        </w:pict>
      </w:r>
      <w:r>
        <w:rPr>
          <w:rFonts w:ascii="文泉驿微米黑" w:eastAsia="文泉驿微米黑" w:hint="eastAsia"/>
          <w:spacing w:val="-3"/>
          <w:sz w:val="20"/>
        </w:rPr>
        <w:t>当基于不在主键或任何二级索引中的列从大表中检索少量行时，通常会获得较差的性能：</w:t>
      </w:r>
    </w:p>
    <w:p w14:paraId="15F1A927" w14:textId="77777777" w:rsidR="00C36271" w:rsidRDefault="00C36271">
      <w:pPr>
        <w:pStyle w:val="a3"/>
        <w:spacing w:before="2"/>
        <w:rPr>
          <w:rFonts w:ascii="文泉驿微米黑"/>
          <w:sz w:val="10"/>
        </w:rPr>
      </w:pPr>
    </w:p>
    <w:p w14:paraId="72F30326" w14:textId="77777777" w:rsidR="00C36271" w:rsidRDefault="00C36271">
      <w:pPr>
        <w:pStyle w:val="a3"/>
        <w:spacing w:before="7"/>
        <w:rPr>
          <w:rFonts w:ascii="文泉驿微米黑"/>
          <w:sz w:val="10"/>
        </w:rPr>
      </w:pPr>
    </w:p>
    <w:p w14:paraId="6FCCBBAB" w14:textId="77777777" w:rsidR="00C36271" w:rsidRDefault="00000000">
      <w:pPr>
        <w:spacing w:before="52"/>
        <w:ind w:left="220"/>
        <w:rPr>
          <w:rFonts w:ascii="文泉驿微米黑" w:eastAsia="文泉驿微米黑"/>
          <w:sz w:val="20"/>
        </w:rPr>
      </w:pPr>
      <w:r>
        <w:pict w14:anchorId="5C08448B">
          <v:shape id="docshape1490" o:spid="_x0000_s2341" type="#_x0000_t202" style="position:absolute;left:0;text-align:left;margin-left:68.8pt;margin-top:21.5pt;width:474.4pt;height:20.75pt;z-index:-15312896;mso-wrap-distance-left:0;mso-wrap-distance-right:0;mso-position-horizontal-relative:page" filled="f" strokeweight=".14042mm">
            <v:textbox inset="0,0,0,0">
              <w:txbxContent>
                <w:p w14:paraId="78D2B12C" w14:textId="77777777" w:rsidR="00C36271" w:rsidRDefault="00000000">
                  <w:pPr>
                    <w:pStyle w:val="a3"/>
                    <w:spacing w:before="73"/>
                    <w:ind w:left="59"/>
                  </w:pPr>
                  <w:r>
                    <w:t>EXPLAIN</w:t>
                  </w:r>
                  <w:r>
                    <w:rPr>
                      <w:spacing w:val="-4"/>
                    </w:rPr>
                    <w:t xml:space="preserve"> </w:t>
                  </w:r>
                  <w:r>
                    <w:rPr>
                      <w:color w:val="214987"/>
                    </w:rPr>
                    <w:t>SELECT</w:t>
                  </w:r>
                  <w:r>
                    <w:rPr>
                      <w:color w:val="214987"/>
                      <w:spacing w:val="-3"/>
                    </w:rPr>
                    <w:t xml:space="preserve"> </w:t>
                  </w:r>
                  <w:r>
                    <w:t>*</w:t>
                  </w:r>
                  <w:r>
                    <w:rPr>
                      <w:spacing w:val="-4"/>
                    </w:rPr>
                    <w:t xml:space="preserve"> </w:t>
                  </w:r>
                  <w:r>
                    <w:rPr>
                      <w:color w:val="214987"/>
                    </w:rPr>
                    <w:t>FROM</w:t>
                  </w:r>
                  <w:r>
                    <w:rPr>
                      <w:color w:val="214987"/>
                      <w:spacing w:val="-3"/>
                    </w:rPr>
                    <w:t xml:space="preserve"> </w:t>
                  </w:r>
                  <w:r>
                    <w:t>books</w:t>
                  </w:r>
                  <w:r>
                    <w:rPr>
                      <w:spacing w:val="-4"/>
                    </w:rPr>
                    <w:t xml:space="preserve"> </w:t>
                  </w:r>
                  <w:r>
                    <w:rPr>
                      <w:color w:val="214987"/>
                    </w:rPr>
                    <w:t>WHERE</w:t>
                  </w:r>
                  <w:r>
                    <w:rPr>
                      <w:color w:val="214987"/>
                      <w:spacing w:val="-3"/>
                    </w:rPr>
                    <w:t xml:space="preserve"> </w:t>
                  </w:r>
                  <w:r>
                    <w:t>title</w:t>
                  </w:r>
                  <w:r>
                    <w:rPr>
                      <w:spacing w:val="-5"/>
                    </w:rPr>
                    <w:t xml:space="preserve"> </w:t>
                  </w:r>
                  <w:r>
                    <w:t>=</w:t>
                  </w:r>
                  <w:r>
                    <w:rPr>
                      <w:spacing w:val="-3"/>
                    </w:rPr>
                    <w:t xml:space="preserve"> </w:t>
                  </w:r>
                  <w:r>
                    <w:rPr>
                      <w:color w:val="4F9905"/>
                    </w:rPr>
                    <w:t>'Marian</w:t>
                  </w:r>
                  <w:r>
                    <w:rPr>
                      <w:color w:val="4F9905"/>
                      <w:spacing w:val="-3"/>
                    </w:rPr>
                    <w:t xml:space="preserve"> </w:t>
                  </w:r>
                  <w:r>
                    <w:rPr>
                      <w:color w:val="4F9905"/>
                      <w:spacing w:val="-2"/>
                    </w:rPr>
                    <w:t>Yost'</w:t>
                  </w:r>
                  <w:r>
                    <w:rPr>
                      <w:spacing w:val="-2"/>
                    </w:rPr>
                    <w:t>;</w:t>
                  </w:r>
                </w:p>
              </w:txbxContent>
            </v:textbox>
            <w10:wrap type="topAndBottom" anchorx="page"/>
          </v:shape>
        </w:pict>
      </w:r>
      <w:r>
        <w:rPr>
          <w:rFonts w:ascii="文泉驿微米黑" w:eastAsia="文泉驿微米黑" w:hint="eastAsia"/>
          <w:spacing w:val="-3"/>
          <w:sz w:val="20"/>
        </w:rPr>
        <w:t xml:space="preserve">可以使用 </w:t>
      </w:r>
      <w:r>
        <w:rPr>
          <w:spacing w:val="-2"/>
          <w:sz w:val="16"/>
        </w:rPr>
        <w:t>EXPLAIN</w:t>
      </w:r>
      <w:r>
        <w:rPr>
          <w:spacing w:val="-51"/>
          <w:sz w:val="16"/>
        </w:rPr>
        <w:t xml:space="preserve"> </w:t>
      </w:r>
      <w:r>
        <w:rPr>
          <w:rFonts w:ascii="文泉驿微米黑" w:eastAsia="文泉驿微米黑" w:hint="eastAsia"/>
          <w:spacing w:val="-3"/>
          <w:sz w:val="20"/>
        </w:rPr>
        <w:t>来查看这个查询的执行计划，看看为什么查询这么慢：</w:t>
      </w:r>
    </w:p>
    <w:p w14:paraId="1C487A7F" w14:textId="77777777" w:rsidR="00C36271" w:rsidRDefault="00C36271">
      <w:pPr>
        <w:pStyle w:val="a3"/>
        <w:spacing w:before="0"/>
        <w:rPr>
          <w:rFonts w:ascii="文泉驿微米黑"/>
          <w:sz w:val="13"/>
        </w:rPr>
      </w:pPr>
    </w:p>
    <w:p w14:paraId="239018DB" w14:textId="77777777" w:rsidR="00C36271" w:rsidRDefault="00C36271">
      <w:pPr>
        <w:rPr>
          <w:rFonts w:ascii="文泉驿微米黑"/>
          <w:sz w:val="13"/>
        </w:rPr>
        <w:sectPr w:rsidR="00C36271">
          <w:pgSz w:w="12240" w:h="15840"/>
          <w:pgMar w:top="1080" w:right="0" w:bottom="980" w:left="1220" w:header="599" w:footer="792" w:gutter="0"/>
          <w:cols w:space="720"/>
        </w:sectPr>
      </w:pPr>
    </w:p>
    <w:p w14:paraId="6A163E4E" w14:textId="77777777" w:rsidR="00C36271" w:rsidRDefault="00000000">
      <w:pPr>
        <w:spacing w:before="62"/>
        <w:ind w:left="220"/>
        <w:rPr>
          <w:sz w:val="16"/>
        </w:rPr>
      </w:pPr>
      <w:r>
        <w:pict w14:anchorId="443A7AFD">
          <v:group id="docshapegroup1491" o:spid="_x0000_s2337" style="position:absolute;left:0;text-align:left;margin-left:68.6pt;margin-top:-.95pt;width:474.8pt;height:75.15pt;z-index:-27503104;mso-position-horizontal-relative:page" coordorigin="1372,-19" coordsize="9496,1503">
            <v:shape id="docshape1492" o:spid="_x0000_s2340" style="position:absolute;left:1372;top:-20;width:9496;height:355" coordorigin="1372,-19" coordsize="9496,355" o:spt="100" adj="0,,0" path="m1376,49r,-68m1372,-15r68,m1440,-15r9360,m10800,-15r68,m10864,49r,-68m1376,336r,-287m10864,336r,-287e" filled="f" strokeweight=".14042mm">
              <v:stroke joinstyle="round"/>
              <v:formulas/>
              <v:path arrowok="t" o:connecttype="segments"/>
            </v:shape>
            <v:shape id="docshape1493" o:spid="_x0000_s2339" style="position:absolute;left:1376;top:335;width:9488;height:574" coordorigin="1376,336" coordsize="9488,574" o:spt="100" adj="0,,0" path="m1376,623r,-287m10864,623r,-287m1376,910r,-287m10864,910r,-287e" filled="f" strokecolor="#8e5902" strokeweight=".14042mm">
              <v:stroke joinstyle="round"/>
              <v:formulas/>
              <v:path arrowok="t" o:connecttype="segments"/>
            </v:shape>
            <v:shape id="docshape1494" o:spid="_x0000_s2338" style="position:absolute;left:1376;top:909;width:9488;height:574" coordorigin="1376,910" coordsize="9488,574" o:spt="100" adj="0,,0" path="m1376,1197r,-287m10864,1197r,-287m1376,1483r,-286m10864,1483r,-286e" filled="f" strokeweight=".14042mm">
              <v:stroke joinstyle="round"/>
              <v:formulas/>
              <v:path arrowok="t" o:connecttype="segments"/>
            </v:shape>
            <w10:wrap anchorx="page"/>
          </v:group>
        </w:pict>
      </w:r>
      <w:r>
        <w:rPr>
          <w:spacing w:val="-2"/>
          <w:sz w:val="16"/>
        </w:rPr>
        <w:t>+</w:t>
      </w:r>
      <w:r>
        <w:rPr>
          <w:color w:val="8E5902"/>
          <w:spacing w:val="-2"/>
          <w:sz w:val="16"/>
        </w:rPr>
        <w:t>-</w:t>
      </w:r>
      <w:r>
        <w:rPr>
          <w:color w:val="8E5902"/>
          <w:spacing w:val="-10"/>
          <w:sz w:val="16"/>
        </w:rPr>
        <w:t>-</w:t>
      </w:r>
    </w:p>
    <w:p w14:paraId="726131BD" w14:textId="77777777" w:rsidR="00C36271" w:rsidRDefault="00000000">
      <w:pPr>
        <w:spacing w:before="7"/>
        <w:rPr>
          <w:sz w:val="20"/>
        </w:rPr>
      </w:pPr>
      <w:r>
        <w:br w:type="column"/>
      </w:r>
    </w:p>
    <w:p w14:paraId="15BE2616" w14:textId="77777777" w:rsidR="00C36271" w:rsidRDefault="00000000">
      <w:pPr>
        <w:tabs>
          <w:tab w:val="left" w:leader="hyphen" w:pos="10189"/>
        </w:tabs>
        <w:ind w:left="70"/>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78"/>
          <w:sz w:val="20"/>
        </w:rPr>
        <w:t xml:space="preserve"> </w:t>
      </w:r>
      <w:r>
        <w:rPr>
          <w:color w:val="8E5902"/>
          <w:spacing w:val="-2"/>
          <w:sz w:val="16"/>
        </w:rPr>
        <w:t>-------------------+------------+-----------+---------------</w:t>
      </w:r>
      <w:r>
        <w:rPr>
          <w:color w:val="8E5902"/>
          <w:spacing w:val="-10"/>
          <w:sz w:val="16"/>
        </w:rPr>
        <w:t>+</w:t>
      </w:r>
      <w:r>
        <w:rPr>
          <w:rFonts w:ascii="Times New Roman" w:hAnsi="Times New Roman"/>
          <w:color w:val="8E5902"/>
          <w:sz w:val="16"/>
        </w:rPr>
        <w:tab/>
      </w:r>
      <w:r>
        <w:rPr>
          <w:color w:val="8E5902"/>
          <w:spacing w:val="-10"/>
          <w:sz w:val="16"/>
        </w:rPr>
        <w:t>+</w:t>
      </w:r>
    </w:p>
    <w:p w14:paraId="3AC7C860" w14:textId="77777777" w:rsidR="00C36271" w:rsidRDefault="00000000">
      <w:pPr>
        <w:spacing w:before="10"/>
        <w:ind w:left="70"/>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1D5ECF10" w14:textId="77777777" w:rsidR="00C36271" w:rsidRDefault="00C36271">
      <w:pPr>
        <w:rPr>
          <w:rFonts w:ascii="Arial Narrow" w:hAnsi="Arial Narrow"/>
          <w:sz w:val="20"/>
        </w:rPr>
        <w:sectPr w:rsidR="00C36271">
          <w:type w:val="continuous"/>
          <w:pgSz w:w="12240" w:h="15840"/>
          <w:pgMar w:top="1820" w:right="0" w:bottom="980" w:left="1220" w:header="599" w:footer="792" w:gutter="0"/>
          <w:cols w:num="2" w:space="720" w:equalWidth="0">
            <w:col w:w="509" w:space="40"/>
            <w:col w:w="10471"/>
          </w:cols>
        </w:sectPr>
      </w:pPr>
    </w:p>
    <w:p w14:paraId="593A5787" w14:textId="77777777" w:rsidR="00C36271" w:rsidRDefault="00000000">
      <w:pPr>
        <w:pStyle w:val="a3"/>
        <w:tabs>
          <w:tab w:val="left" w:pos="2334"/>
          <w:tab w:val="left" w:pos="3583"/>
          <w:tab w:val="left" w:pos="4737"/>
        </w:tabs>
        <w:spacing w:before="57"/>
        <w:ind w:left="220"/>
      </w:pPr>
      <w:r>
        <w:t>|</w:t>
      </w:r>
      <w:r>
        <w:rPr>
          <w:spacing w:val="-1"/>
        </w:rPr>
        <w:t xml:space="preserve"> </w:t>
      </w:r>
      <w:r>
        <w:rPr>
          <w:spacing w:val="-7"/>
        </w:rPr>
        <w:t>id</w:t>
      </w:r>
      <w:r>
        <w:tab/>
        <w:t>|</w:t>
      </w:r>
      <w:r>
        <w:rPr>
          <w:spacing w:val="-3"/>
        </w:rPr>
        <w:t xml:space="preserve"> </w:t>
      </w:r>
      <w:r>
        <w:rPr>
          <w:spacing w:val="-2"/>
        </w:rPr>
        <w:t>estRows</w:t>
      </w:r>
      <w:r>
        <w:tab/>
        <w:t xml:space="preserve">| </w:t>
      </w:r>
      <w:r>
        <w:rPr>
          <w:spacing w:val="-4"/>
        </w:rPr>
        <w:t>task</w:t>
      </w:r>
      <w:r>
        <w:tab/>
        <w:t>|</w:t>
      </w:r>
      <w:r>
        <w:rPr>
          <w:spacing w:val="-7"/>
        </w:rPr>
        <w:t xml:space="preserve"> </w:t>
      </w:r>
      <w:r>
        <w:t>access</w:t>
      </w:r>
      <w:r>
        <w:rPr>
          <w:spacing w:val="-4"/>
        </w:rPr>
        <w:t xml:space="preserve"> </w:t>
      </w:r>
      <w:r>
        <w:t>object</w:t>
      </w:r>
      <w:r>
        <w:rPr>
          <w:spacing w:val="-4"/>
        </w:rPr>
        <w:t xml:space="preserve"> </w:t>
      </w:r>
      <w:r>
        <w:t>|</w:t>
      </w:r>
      <w:r>
        <w:rPr>
          <w:spacing w:val="-3"/>
        </w:rPr>
        <w:t xml:space="preserve"> </w:t>
      </w:r>
      <w:r>
        <w:t>operator</w:t>
      </w:r>
      <w:r>
        <w:rPr>
          <w:spacing w:val="-4"/>
        </w:rPr>
        <w:t xml:space="preserve"> info</w:t>
      </w:r>
    </w:p>
    <w:p w14:paraId="2E3CB128" w14:textId="77777777" w:rsidR="00C36271" w:rsidRDefault="00000000">
      <w:pPr>
        <w:tabs>
          <w:tab w:val="left" w:pos="3434"/>
        </w:tabs>
        <w:spacing w:before="11"/>
        <w:ind w:left="618"/>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pacing w:val="-10"/>
          <w:sz w:val="16"/>
        </w:rPr>
        <w:t>|</w:t>
      </w:r>
    </w:p>
    <w:p w14:paraId="69652093" w14:textId="77777777" w:rsidR="00C36271" w:rsidRDefault="00C36271">
      <w:pPr>
        <w:rPr>
          <w:sz w:val="16"/>
        </w:rPr>
        <w:sectPr w:rsidR="00C36271">
          <w:type w:val="continuous"/>
          <w:pgSz w:w="12240" w:h="15840"/>
          <w:pgMar w:top="1820" w:right="0" w:bottom="980" w:left="1220" w:header="599" w:footer="792" w:gutter="0"/>
          <w:cols w:space="720"/>
        </w:sectPr>
      </w:pPr>
    </w:p>
    <w:p w14:paraId="679F8775" w14:textId="77777777" w:rsidR="00C36271" w:rsidRDefault="00C36271">
      <w:pPr>
        <w:pStyle w:val="a3"/>
        <w:spacing w:before="1"/>
        <w:rPr>
          <w:sz w:val="18"/>
        </w:rPr>
      </w:pPr>
    </w:p>
    <w:p w14:paraId="6E1C8E75" w14:textId="77777777" w:rsidR="00C36271" w:rsidRDefault="00C36271">
      <w:pPr>
        <w:rPr>
          <w:sz w:val="18"/>
        </w:rPr>
        <w:sectPr w:rsidR="00C36271">
          <w:pgSz w:w="12240" w:h="15840"/>
          <w:pgMar w:top="1080" w:right="0" w:bottom="980" w:left="1220" w:header="599" w:footer="792" w:gutter="0"/>
          <w:cols w:space="720"/>
        </w:sectPr>
      </w:pPr>
    </w:p>
    <w:p w14:paraId="5892217A" w14:textId="77777777" w:rsidR="00C36271" w:rsidRDefault="00000000">
      <w:pPr>
        <w:spacing w:before="62"/>
        <w:ind w:left="220"/>
        <w:rPr>
          <w:sz w:val="16"/>
        </w:rPr>
      </w:pPr>
      <w:r>
        <w:pict w14:anchorId="128D045E">
          <v:group id="docshapegroup1495" o:spid="_x0000_s2323" style="position:absolute;left:0;text-align:left;margin-left:68.6pt;margin-top:2.45pt;width:474.8pt;height:175.55pt;z-index:-27501056;mso-position-horizontal-relative:page" coordorigin="1372,49" coordsize="9496,3511">
            <v:line id="_x0000_s2336" style="position:absolute" from="1376,336" to="1376,49" strokeweight=".14042mm"/>
            <v:shape id="docshape1496" o:spid="_x0000_s2335" style="position:absolute;left:1376;top:335;width:2;height:574" coordorigin="1376,336" coordsize="0,574" o:spt="100" adj="0,,0" path="m1376,623r,-287m1376,910r,-287e" filled="f" strokecolor="#8e5902" strokeweight=".14042mm">
              <v:stroke joinstyle="round"/>
              <v:formulas/>
              <v:path arrowok="t" o:connecttype="segments"/>
            </v:shape>
            <v:shape id="docshape1497" o:spid="_x0000_s2334" style="position:absolute;left:1376;top:909;width:2;height:861" coordorigin="1376,910" coordsize="0,861" o:spt="100" adj="0,,0" path="m1376,1196r,-286m1376,1483r,-287m1376,1770r,-287e" filled="f" strokeweight=".14042mm">
              <v:stroke joinstyle="round"/>
              <v:formulas/>
              <v:path arrowok="t" o:connecttype="segments"/>
            </v:shape>
            <v:line id="_x0000_s2333" style="position:absolute" from="1376,2057" to="1376,1770" strokecolor="#4f9905" strokeweight=".14042mm"/>
            <v:shape id="docshape1498" o:spid="_x0000_s2332" style="position:absolute;left:1376;top:2057;width:2;height:861" coordorigin="1376,2057" coordsize="0,861" o:spt="100" adj="0,,0" path="m1376,2344r,-287m1376,2631r,-287m1376,2918r,-287e" filled="f" strokeweight=".14042mm">
              <v:stroke joinstyle="round"/>
              <v:formulas/>
              <v:path arrowok="t" o:connecttype="segments"/>
            </v:shape>
            <v:shape id="docshape1499" o:spid="_x0000_s2331" style="position:absolute;left:1376;top:2917;width:2;height:574" coordorigin="1376,2918" coordsize="0,574" o:spt="100" adj="0,,0" path="m1376,3205r,-287m1376,3492r,-287e" filled="f" strokecolor="#8e5902" strokeweight=".14042mm">
              <v:stroke joinstyle="round"/>
              <v:formulas/>
              <v:path arrowok="t" o:connecttype="segments"/>
            </v:shape>
            <v:shape id="docshape1500" o:spid="_x0000_s2330" style="position:absolute;left:1372;top:48;width:9492;height:3511" coordorigin="1372,49" coordsize="9492,3511" o:spt="100" adj="0,,0" path="m1376,3560r,-68m1372,3556r68,m10864,336r,-287e" filled="f" strokeweight=".14042mm">
              <v:stroke joinstyle="round"/>
              <v:formulas/>
              <v:path arrowok="t" o:connecttype="segments"/>
            </v:shape>
            <v:shape id="docshape1501" o:spid="_x0000_s2329" style="position:absolute;left:10863;top:335;width:2;height:574" coordorigin="10864,336" coordsize="0,574" o:spt="100" adj="0,,0" path="m10864,623r,-287m10864,910r,-287e" filled="f" strokecolor="#8e5902" strokeweight=".14042mm">
              <v:stroke joinstyle="round"/>
              <v:formulas/>
              <v:path arrowok="t" o:connecttype="segments"/>
            </v:shape>
            <v:shape id="docshape1502" o:spid="_x0000_s2328" style="position:absolute;left:10863;top:909;width:2;height:861" coordorigin="10864,910" coordsize="0,861" o:spt="100" adj="0,,0" path="m10864,1196r,-286m10864,1483r,-287m10864,1770r,-287e" filled="f" strokeweight=".14042mm">
              <v:stroke joinstyle="round"/>
              <v:formulas/>
              <v:path arrowok="t" o:connecttype="segments"/>
            </v:shape>
            <v:line id="_x0000_s2327" style="position:absolute" from="10864,2057" to="10864,1770" strokecolor="#4f9905" strokeweight=".14042mm"/>
            <v:shape id="docshape1503" o:spid="_x0000_s2326" style="position:absolute;left:10863;top:2057;width:2;height:861" coordorigin="10864,2057" coordsize="0,861" o:spt="100" adj="0,,0" path="m10864,2344r,-287m10864,2631r,-287m10864,2918r,-287e" filled="f" strokeweight=".14042mm">
              <v:stroke joinstyle="round"/>
              <v:formulas/>
              <v:path arrowok="t" o:connecttype="segments"/>
            </v:shape>
            <v:shape id="docshape1504" o:spid="_x0000_s2325" style="position:absolute;left:10863;top:2917;width:2;height:574" coordorigin="10864,2918" coordsize="0,574" o:spt="100" adj="0,,0" path="m10864,3205r,-287m10864,3492r,-287e" filled="f" strokecolor="#8e5902" strokeweight=".14042mm">
              <v:stroke joinstyle="round"/>
              <v:formulas/>
              <v:path arrowok="t" o:connecttype="segments"/>
            </v:shape>
            <v:shape id="docshape1505" o:spid="_x0000_s2324" style="position:absolute;left:1440;top:3491;width:9428;height:68" coordorigin="1440,3492" coordsize="9428,68" o:spt="100" adj="0,,0" path="m1440,3556r9360,m10800,3556r68,m10864,3560r,-68e" filled="f" strokeweight=".14042mm">
              <v:stroke joinstyle="round"/>
              <v:formulas/>
              <v:path arrowok="t" o:connecttype="segments"/>
            </v:shape>
            <w10:wrap anchorx="page"/>
          </v:group>
        </w:pict>
      </w:r>
      <w:r>
        <w:rPr>
          <w:spacing w:val="-2"/>
          <w:sz w:val="16"/>
        </w:rPr>
        <w:t>+</w:t>
      </w:r>
      <w:r>
        <w:rPr>
          <w:color w:val="8E5902"/>
          <w:spacing w:val="-2"/>
          <w:sz w:val="16"/>
        </w:rPr>
        <w:t>-</w:t>
      </w:r>
      <w:r>
        <w:rPr>
          <w:color w:val="8E5902"/>
          <w:spacing w:val="-10"/>
          <w:sz w:val="16"/>
        </w:rPr>
        <w:t>-</w:t>
      </w:r>
    </w:p>
    <w:p w14:paraId="791B32A3" w14:textId="77777777" w:rsidR="00C36271" w:rsidRDefault="00000000">
      <w:pPr>
        <w:spacing w:before="7"/>
        <w:rPr>
          <w:sz w:val="20"/>
        </w:rPr>
      </w:pPr>
      <w:r>
        <w:br w:type="column"/>
      </w:r>
    </w:p>
    <w:p w14:paraId="237297F2" w14:textId="77777777" w:rsidR="00C36271" w:rsidRDefault="00000000">
      <w:pPr>
        <w:tabs>
          <w:tab w:val="left" w:leader="hyphen" w:pos="10189"/>
        </w:tabs>
        <w:ind w:left="70"/>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78"/>
          <w:sz w:val="20"/>
        </w:rPr>
        <w:t xml:space="preserve"> </w:t>
      </w:r>
      <w:r>
        <w:rPr>
          <w:color w:val="8E5902"/>
          <w:spacing w:val="-2"/>
          <w:sz w:val="16"/>
        </w:rPr>
        <w:t>-------------------+------------+-----------+---------------</w:t>
      </w:r>
      <w:r>
        <w:rPr>
          <w:color w:val="8E5902"/>
          <w:spacing w:val="-10"/>
          <w:sz w:val="16"/>
        </w:rPr>
        <w:t>+</w:t>
      </w:r>
      <w:r>
        <w:rPr>
          <w:rFonts w:ascii="Times New Roman" w:hAnsi="Times New Roman"/>
          <w:color w:val="8E5902"/>
          <w:sz w:val="16"/>
        </w:rPr>
        <w:tab/>
      </w:r>
      <w:r>
        <w:rPr>
          <w:color w:val="8E5902"/>
          <w:spacing w:val="-10"/>
          <w:sz w:val="16"/>
        </w:rPr>
        <w:t>+</w:t>
      </w:r>
    </w:p>
    <w:p w14:paraId="7E3BD4C9" w14:textId="77777777" w:rsidR="00C36271" w:rsidRDefault="00000000">
      <w:pPr>
        <w:spacing w:before="10"/>
        <w:ind w:left="70"/>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585F13DC" w14:textId="77777777" w:rsidR="00C36271" w:rsidRDefault="00C36271">
      <w:pPr>
        <w:rPr>
          <w:rFonts w:ascii="Arial Narrow" w:hAnsi="Arial Narrow"/>
          <w:sz w:val="20"/>
        </w:rPr>
        <w:sectPr w:rsidR="00C36271">
          <w:type w:val="continuous"/>
          <w:pgSz w:w="12240" w:h="15840"/>
          <w:pgMar w:top="1820" w:right="0" w:bottom="980" w:left="1220" w:header="599" w:footer="792" w:gutter="0"/>
          <w:cols w:num="2" w:space="720" w:equalWidth="0">
            <w:col w:w="509" w:space="40"/>
            <w:col w:w="10471"/>
          </w:cols>
        </w:sectPr>
      </w:pPr>
    </w:p>
    <w:p w14:paraId="5289CE0A" w14:textId="77777777" w:rsidR="00C36271" w:rsidRDefault="00000000">
      <w:pPr>
        <w:pStyle w:val="a3"/>
        <w:tabs>
          <w:tab w:val="left" w:pos="2334"/>
          <w:tab w:val="left" w:pos="3583"/>
          <w:tab w:val="left" w:pos="4737"/>
          <w:tab w:val="left" w:pos="6274"/>
        </w:tabs>
        <w:spacing w:before="57"/>
        <w:ind w:left="220"/>
      </w:pPr>
      <w:r>
        <w:t>|</w:t>
      </w:r>
      <w:r>
        <w:rPr>
          <w:spacing w:val="-1"/>
        </w:rPr>
        <w:t xml:space="preserve"> </w:t>
      </w:r>
      <w:r>
        <w:rPr>
          <w:spacing w:val="-2"/>
        </w:rPr>
        <w:t>TableReader_7</w:t>
      </w:r>
      <w:r>
        <w:tab/>
        <w:t>|</w:t>
      </w:r>
      <w:r>
        <w:rPr>
          <w:spacing w:val="-1"/>
        </w:rPr>
        <w:t xml:space="preserve"> </w:t>
      </w:r>
      <w:r>
        <w:rPr>
          <w:spacing w:val="-4"/>
        </w:rPr>
        <w:t>1.27</w:t>
      </w:r>
      <w:r>
        <w:tab/>
        <w:t xml:space="preserve">| </w:t>
      </w:r>
      <w:r>
        <w:rPr>
          <w:spacing w:val="-4"/>
        </w:rPr>
        <w:t>root</w:t>
      </w:r>
      <w:r>
        <w:tab/>
      </w:r>
      <w:r>
        <w:rPr>
          <w:spacing w:val="-10"/>
        </w:rPr>
        <w:t>|</w:t>
      </w:r>
      <w:r>
        <w:tab/>
        <w:t xml:space="preserve">| </w:t>
      </w:r>
      <w:r>
        <w:rPr>
          <w:spacing w:val="-2"/>
        </w:rPr>
        <w:t>data:Selection_6</w:t>
      </w:r>
    </w:p>
    <w:p w14:paraId="0BB23DC9" w14:textId="77777777" w:rsidR="00C36271" w:rsidRDefault="00000000">
      <w:pPr>
        <w:tabs>
          <w:tab w:val="left" w:pos="3146"/>
        </w:tabs>
        <w:spacing w:before="11" w:line="265" w:lineRule="exact"/>
        <w:ind w:left="618"/>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pacing w:val="-10"/>
          <w:sz w:val="16"/>
        </w:rPr>
        <w:t>|</w:t>
      </w:r>
    </w:p>
    <w:p w14:paraId="4FF90DED" w14:textId="77777777" w:rsidR="00C36271" w:rsidRDefault="00000000">
      <w:pPr>
        <w:pStyle w:val="a3"/>
        <w:tabs>
          <w:tab w:val="left" w:pos="2430"/>
          <w:tab w:val="left" w:pos="3679"/>
          <w:tab w:val="left" w:pos="6370"/>
        </w:tabs>
        <w:spacing w:before="0" w:line="313" w:lineRule="exact"/>
        <w:ind w:left="220"/>
      </w:pPr>
      <w:r>
        <w:t>|</w:t>
      </w:r>
      <w:r>
        <w:rPr>
          <w:spacing w:val="21"/>
        </w:rPr>
        <w:t xml:space="preserve"> </w:t>
      </w:r>
      <w:r>
        <w:t>└</w:t>
      </w:r>
      <w:r>
        <w:rPr>
          <w:spacing w:val="-72"/>
        </w:rPr>
        <w:t xml:space="preserve"> </w:t>
      </w:r>
      <w:r>
        <w:rPr>
          <w:rFonts w:ascii="文泉驿微米黑" w:hAnsi="文泉驿微米黑"/>
          <w:sz w:val="20"/>
        </w:rPr>
        <w:t>─</w:t>
      </w:r>
      <w:r>
        <w:rPr>
          <w:rFonts w:ascii="文泉驿微米黑" w:hAnsi="文泉驿微米黑"/>
          <w:spacing w:val="-28"/>
          <w:sz w:val="20"/>
        </w:rPr>
        <w:t xml:space="preserve"> </w:t>
      </w:r>
      <w:r>
        <w:rPr>
          <w:spacing w:val="-2"/>
        </w:rPr>
        <w:t>Selection_6</w:t>
      </w:r>
      <w:r>
        <w:tab/>
        <w:t>|</w:t>
      </w:r>
      <w:r>
        <w:rPr>
          <w:spacing w:val="-1"/>
        </w:rPr>
        <w:t xml:space="preserve"> </w:t>
      </w:r>
      <w:r>
        <w:rPr>
          <w:spacing w:val="-4"/>
        </w:rPr>
        <w:t>1.27</w:t>
      </w:r>
      <w:r>
        <w:tab/>
        <w:t>|</w:t>
      </w:r>
      <w:r>
        <w:rPr>
          <w:spacing w:val="-7"/>
        </w:rPr>
        <w:t xml:space="preserve"> </w:t>
      </w:r>
      <w:r>
        <w:t>cop[tikv]</w:t>
      </w:r>
      <w:r>
        <w:rPr>
          <w:spacing w:val="-5"/>
        </w:rPr>
        <w:t xml:space="preserve"> </w:t>
      </w:r>
      <w:r>
        <w:rPr>
          <w:spacing w:val="-10"/>
        </w:rPr>
        <w:t>|</w:t>
      </w:r>
      <w:r>
        <w:tab/>
        <w:t>|</w:t>
      </w:r>
      <w:r>
        <w:rPr>
          <w:spacing w:val="-13"/>
        </w:rPr>
        <w:t xml:space="preserve"> </w:t>
      </w:r>
      <w:r>
        <w:t>eq(bookshop.books.title,</w:t>
      </w:r>
      <w:r>
        <w:rPr>
          <w:spacing w:val="-11"/>
        </w:rPr>
        <w:t xml:space="preserve"> </w:t>
      </w:r>
      <w:r>
        <w:rPr>
          <w:color w:val="4F9905"/>
          <w:spacing w:val="-10"/>
        </w:rPr>
        <w:t>"</w:t>
      </w:r>
    </w:p>
    <w:p w14:paraId="209828FF" w14:textId="77777777" w:rsidR="00C36271" w:rsidRDefault="00000000">
      <w:pPr>
        <w:pStyle w:val="a3"/>
        <w:spacing w:before="0" w:line="261" w:lineRule="exact"/>
        <w:ind w:left="61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4"/>
          <w:sz w:val="20"/>
        </w:rPr>
        <w:t xml:space="preserve"> </w:t>
      </w:r>
      <w:r>
        <w:rPr>
          <w:color w:val="4F9905"/>
        </w:rPr>
        <w:t>Marian</w:t>
      </w:r>
      <w:r>
        <w:rPr>
          <w:color w:val="4F9905"/>
          <w:spacing w:val="-14"/>
        </w:rPr>
        <w:t xml:space="preserve"> </w:t>
      </w:r>
      <w:r>
        <w:rPr>
          <w:color w:val="4F9905"/>
        </w:rPr>
        <w:t>Yost"</w:t>
      </w:r>
      <w:r>
        <w:t>)</w:t>
      </w:r>
      <w:r>
        <w:rPr>
          <w:spacing w:val="-16"/>
        </w:rPr>
        <w:t xml:space="preserve"> </w:t>
      </w:r>
      <w:r>
        <w:rPr>
          <w:spacing w:val="-10"/>
        </w:rPr>
        <w:t>|</w:t>
      </w:r>
    </w:p>
    <w:p w14:paraId="086987B2" w14:textId="77777777" w:rsidR="00C36271" w:rsidRDefault="00000000">
      <w:pPr>
        <w:pStyle w:val="a3"/>
        <w:tabs>
          <w:tab w:val="left" w:pos="628"/>
          <w:tab w:val="left" w:pos="6370"/>
        </w:tabs>
        <w:spacing w:before="0" w:line="313" w:lineRule="exact"/>
        <w:ind w:left="220"/>
      </w:pPr>
      <w:r>
        <w:rPr>
          <w:spacing w:val="-10"/>
        </w:rPr>
        <w:t>|</w:t>
      </w:r>
      <w:r>
        <w:tab/>
        <w:t>└</w:t>
      </w:r>
      <w:r>
        <w:rPr>
          <w:spacing w:val="-72"/>
        </w:rPr>
        <w:t xml:space="preserve"> </w:t>
      </w:r>
      <w:r>
        <w:rPr>
          <w:rFonts w:ascii="文泉驿微米黑" w:hAnsi="文泉驿微米黑"/>
          <w:sz w:val="20"/>
        </w:rPr>
        <w:t>─</w:t>
      </w:r>
      <w:r>
        <w:rPr>
          <w:rFonts w:ascii="文泉驿微米黑" w:hAnsi="文泉驿微米黑"/>
          <w:spacing w:val="-28"/>
          <w:sz w:val="20"/>
        </w:rPr>
        <w:t xml:space="preserve"> </w:t>
      </w:r>
      <w:r>
        <w:t>TableFullScan_5</w:t>
      </w:r>
      <w:r>
        <w:rPr>
          <w:spacing w:val="-9"/>
        </w:rPr>
        <w:t xml:space="preserve"> </w:t>
      </w:r>
      <w:r>
        <w:t>|</w:t>
      </w:r>
      <w:r>
        <w:rPr>
          <w:spacing w:val="-5"/>
        </w:rPr>
        <w:t xml:space="preserve"> </w:t>
      </w:r>
      <w:r>
        <w:t>1000000.00</w:t>
      </w:r>
      <w:r>
        <w:rPr>
          <w:spacing w:val="-6"/>
        </w:rPr>
        <w:t xml:space="preserve"> </w:t>
      </w:r>
      <w:r>
        <w:t>|</w:t>
      </w:r>
      <w:r>
        <w:rPr>
          <w:spacing w:val="-5"/>
        </w:rPr>
        <w:t xml:space="preserve"> </w:t>
      </w:r>
      <w:r>
        <w:t>cop[tikv]</w:t>
      </w:r>
      <w:r>
        <w:rPr>
          <w:spacing w:val="-6"/>
        </w:rPr>
        <w:t xml:space="preserve"> </w:t>
      </w:r>
      <w:r>
        <w:t>|</w:t>
      </w:r>
      <w:r>
        <w:rPr>
          <w:spacing w:val="-5"/>
        </w:rPr>
        <w:t xml:space="preserve"> </w:t>
      </w:r>
      <w:r>
        <w:rPr>
          <w:color w:val="214987"/>
          <w:spacing w:val="-2"/>
        </w:rPr>
        <w:t>table</w:t>
      </w:r>
      <w:r>
        <w:rPr>
          <w:spacing w:val="-2"/>
        </w:rPr>
        <w:t>:books</w:t>
      </w:r>
      <w:r>
        <w:tab/>
        <w:t>|</w:t>
      </w:r>
      <w:r>
        <w:rPr>
          <w:spacing w:val="-2"/>
        </w:rPr>
        <w:t xml:space="preserve"> </w:t>
      </w:r>
      <w:r>
        <w:t>keep</w:t>
      </w:r>
      <w:r>
        <w:rPr>
          <w:spacing w:val="-1"/>
        </w:rPr>
        <w:t xml:space="preserve"> </w:t>
      </w:r>
      <w:r>
        <w:rPr>
          <w:color w:val="214987"/>
          <w:spacing w:val="-2"/>
        </w:rPr>
        <w:t>order</w:t>
      </w:r>
      <w:r>
        <w:rPr>
          <w:spacing w:val="-2"/>
        </w:rPr>
        <w:t>:</w:t>
      </w:r>
      <w:r>
        <w:rPr>
          <w:color w:val="214987"/>
          <w:spacing w:val="-2"/>
        </w:rPr>
        <w:t>false</w:t>
      </w:r>
    </w:p>
    <w:p w14:paraId="53876EF6" w14:textId="77777777" w:rsidR="00C36271" w:rsidRDefault="00000000">
      <w:pPr>
        <w:tabs>
          <w:tab w:val="left" w:pos="3146"/>
        </w:tabs>
        <w:spacing w:line="272" w:lineRule="exact"/>
        <w:ind w:left="618"/>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pacing w:val="-10"/>
          <w:sz w:val="16"/>
        </w:rPr>
        <w:t>|</w:t>
      </w:r>
    </w:p>
    <w:p w14:paraId="0DB8AF28" w14:textId="77777777" w:rsidR="00C36271" w:rsidRDefault="00C36271">
      <w:pPr>
        <w:spacing w:line="272" w:lineRule="exact"/>
        <w:rPr>
          <w:sz w:val="16"/>
        </w:rPr>
        <w:sectPr w:rsidR="00C36271">
          <w:type w:val="continuous"/>
          <w:pgSz w:w="12240" w:h="15840"/>
          <w:pgMar w:top="1820" w:right="0" w:bottom="980" w:left="1220" w:header="599" w:footer="792" w:gutter="0"/>
          <w:cols w:space="720"/>
        </w:sectPr>
      </w:pPr>
    </w:p>
    <w:p w14:paraId="01245891" w14:textId="77777777" w:rsidR="00C36271" w:rsidRDefault="00000000">
      <w:pPr>
        <w:spacing w:before="24"/>
        <w:ind w:left="220"/>
        <w:rPr>
          <w:sz w:val="16"/>
        </w:rPr>
      </w:pPr>
      <w:r>
        <w:rPr>
          <w:spacing w:val="-2"/>
          <w:sz w:val="16"/>
        </w:rPr>
        <w:t>+</w:t>
      </w:r>
      <w:r>
        <w:rPr>
          <w:color w:val="8E5902"/>
          <w:spacing w:val="-2"/>
          <w:sz w:val="16"/>
        </w:rPr>
        <w:t>-</w:t>
      </w:r>
      <w:r>
        <w:rPr>
          <w:color w:val="8E5902"/>
          <w:spacing w:val="-10"/>
          <w:sz w:val="16"/>
        </w:rPr>
        <w:t>-</w:t>
      </w:r>
    </w:p>
    <w:p w14:paraId="6A666DA4" w14:textId="77777777" w:rsidR="00C36271" w:rsidRDefault="00000000">
      <w:pPr>
        <w:spacing w:before="1"/>
        <w:rPr>
          <w:sz w:val="18"/>
        </w:rPr>
      </w:pPr>
      <w:r>
        <w:br w:type="column"/>
      </w:r>
    </w:p>
    <w:p w14:paraId="76892AE8" w14:textId="77777777" w:rsidR="00C36271" w:rsidRDefault="00000000">
      <w:pPr>
        <w:tabs>
          <w:tab w:val="left" w:leader="hyphen" w:pos="10189"/>
        </w:tabs>
        <w:ind w:left="70"/>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78"/>
          <w:sz w:val="20"/>
        </w:rPr>
        <w:t xml:space="preserve"> </w:t>
      </w:r>
      <w:r>
        <w:rPr>
          <w:color w:val="8E5902"/>
          <w:spacing w:val="-2"/>
          <w:sz w:val="16"/>
        </w:rPr>
        <w:t>-------------------+------------+-----------+---------------</w:t>
      </w:r>
      <w:r>
        <w:rPr>
          <w:color w:val="8E5902"/>
          <w:spacing w:val="-10"/>
          <w:sz w:val="16"/>
        </w:rPr>
        <w:t>+</w:t>
      </w:r>
      <w:r>
        <w:rPr>
          <w:rFonts w:ascii="Times New Roman" w:hAnsi="Times New Roman"/>
          <w:color w:val="8E5902"/>
          <w:sz w:val="16"/>
        </w:rPr>
        <w:tab/>
      </w:r>
      <w:r>
        <w:rPr>
          <w:color w:val="8E5902"/>
          <w:spacing w:val="-10"/>
          <w:sz w:val="16"/>
        </w:rPr>
        <w:t>+</w:t>
      </w:r>
    </w:p>
    <w:p w14:paraId="073FF507" w14:textId="77777777" w:rsidR="00C36271" w:rsidRDefault="00000000">
      <w:pPr>
        <w:spacing w:before="11"/>
        <w:ind w:left="70"/>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3BA7D301" w14:textId="77777777" w:rsidR="00C36271" w:rsidRDefault="00C36271">
      <w:pPr>
        <w:rPr>
          <w:rFonts w:ascii="Arial Narrow" w:hAnsi="Arial Narrow"/>
          <w:sz w:val="20"/>
        </w:rPr>
        <w:sectPr w:rsidR="00C36271">
          <w:type w:val="continuous"/>
          <w:pgSz w:w="12240" w:h="15840"/>
          <w:pgMar w:top="1820" w:right="0" w:bottom="980" w:left="1220" w:header="599" w:footer="792" w:gutter="0"/>
          <w:cols w:num="2" w:space="720" w:equalWidth="0">
            <w:col w:w="509" w:space="40"/>
            <w:col w:w="10471"/>
          </w:cols>
        </w:sectPr>
      </w:pPr>
    </w:p>
    <w:p w14:paraId="30568F74" w14:textId="77777777" w:rsidR="00C36271" w:rsidRDefault="00C36271">
      <w:pPr>
        <w:pStyle w:val="a3"/>
        <w:spacing w:before="8"/>
        <w:rPr>
          <w:rFonts w:ascii="Arial Narrow"/>
          <w:i/>
          <w:sz w:val="22"/>
        </w:rPr>
      </w:pPr>
    </w:p>
    <w:p w14:paraId="03CA1090" w14:textId="77777777" w:rsidR="00C36271" w:rsidRDefault="00000000">
      <w:pPr>
        <w:spacing w:before="83" w:line="208" w:lineRule="auto"/>
        <w:ind w:left="220" w:right="1437"/>
        <w:jc w:val="both"/>
        <w:rPr>
          <w:rFonts w:ascii="文泉驿微米黑" w:eastAsia="文泉驿微米黑"/>
          <w:sz w:val="20"/>
        </w:rPr>
      </w:pPr>
      <w:r>
        <w:rPr>
          <w:rFonts w:ascii="文泉驿微米黑" w:eastAsia="文泉驿微米黑" w:hint="eastAsia"/>
          <w:spacing w:val="-2"/>
          <w:sz w:val="20"/>
        </w:rPr>
        <w:t xml:space="preserve">从执行计划中的 </w:t>
      </w:r>
      <w:r>
        <w:rPr>
          <w:rFonts w:ascii="文泉驿微米黑" w:eastAsia="文泉驿微米黑" w:hint="eastAsia"/>
          <w:sz w:val="16"/>
        </w:rPr>
        <w:t>TableFullScan_5</w:t>
      </w:r>
      <w:r>
        <w:rPr>
          <w:rFonts w:ascii="文泉驿微米黑" w:eastAsia="文泉驿微米黑" w:hint="eastAsia"/>
          <w:spacing w:val="-11"/>
          <w:sz w:val="16"/>
        </w:rPr>
        <w:t xml:space="preserve"> </w:t>
      </w:r>
      <w:r>
        <w:rPr>
          <w:rFonts w:ascii="文泉驿微米黑" w:eastAsia="文泉驿微米黑" w:hint="eastAsia"/>
          <w:sz w:val="20"/>
        </w:rPr>
        <w:t>可以看出，</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pacing w:val="-3"/>
          <w:sz w:val="20"/>
        </w:rPr>
        <w:t xml:space="preserve">将会对表 </w:t>
      </w:r>
      <w:r>
        <w:rPr>
          <w:sz w:val="16"/>
        </w:rPr>
        <w:t>books</w:t>
      </w:r>
      <w:r>
        <w:rPr>
          <w:spacing w:val="-24"/>
          <w:sz w:val="16"/>
        </w:rPr>
        <w:t xml:space="preserve"> </w:t>
      </w:r>
      <w:r>
        <w:rPr>
          <w:rFonts w:ascii="文泉驿微米黑" w:eastAsia="文泉驿微米黑" w:hint="eastAsia"/>
          <w:spacing w:val="-1"/>
          <w:sz w:val="20"/>
        </w:rPr>
        <w:t xml:space="preserve">进行全表扫描，然后对每一行都判断 </w:t>
      </w:r>
      <w:r>
        <w:rPr>
          <w:sz w:val="16"/>
        </w:rPr>
        <w:t>title</w:t>
      </w:r>
      <w:r>
        <w:rPr>
          <w:spacing w:val="-24"/>
          <w:sz w:val="16"/>
        </w:rPr>
        <w:t xml:space="preserve"> </w:t>
      </w:r>
      <w:r>
        <w:rPr>
          <w:rFonts w:ascii="文泉驿微米黑" w:eastAsia="文泉驿微米黑" w:hint="eastAsia"/>
          <w:sz w:val="20"/>
        </w:rPr>
        <w:t>是</w:t>
      </w:r>
      <w:r>
        <w:rPr>
          <w:rFonts w:ascii="文泉驿微米黑" w:eastAsia="文泉驿微米黑" w:hint="eastAsia"/>
          <w:spacing w:val="-2"/>
          <w:sz w:val="20"/>
        </w:rPr>
        <w:t>否满足条件。</w:t>
      </w:r>
      <w:r>
        <w:rPr>
          <w:rFonts w:ascii="文泉驿微米黑" w:eastAsia="文泉驿微米黑" w:hint="eastAsia"/>
          <w:spacing w:val="-2"/>
          <w:sz w:val="16"/>
        </w:rPr>
        <w:t>TableFullScan_5</w:t>
      </w:r>
      <w:r>
        <w:rPr>
          <w:rFonts w:ascii="文泉驿微米黑" w:eastAsia="文泉驿微米黑" w:hint="eastAsia"/>
          <w:spacing w:val="-9"/>
          <w:sz w:val="16"/>
        </w:rPr>
        <w:t xml:space="preserve"> </w:t>
      </w:r>
      <w:r>
        <w:rPr>
          <w:rFonts w:ascii="文泉驿微米黑" w:eastAsia="文泉驿微米黑" w:hint="eastAsia"/>
          <w:spacing w:val="-6"/>
          <w:sz w:val="20"/>
        </w:rPr>
        <w:t xml:space="preserve">的 </w:t>
      </w:r>
      <w:r>
        <w:rPr>
          <w:spacing w:val="-2"/>
          <w:sz w:val="16"/>
        </w:rPr>
        <w:t>estRows</w:t>
      </w:r>
      <w:r>
        <w:rPr>
          <w:spacing w:val="-22"/>
          <w:sz w:val="16"/>
        </w:rPr>
        <w:t xml:space="preserve"> </w:t>
      </w:r>
      <w:r>
        <w:rPr>
          <w:rFonts w:ascii="文泉驿微米黑" w:eastAsia="文泉驿微米黑" w:hint="eastAsia"/>
          <w:spacing w:val="-2"/>
          <w:sz w:val="20"/>
        </w:rPr>
        <w:t xml:space="preserve">值为 </w:t>
      </w:r>
      <w:r>
        <w:rPr>
          <w:spacing w:val="-2"/>
          <w:sz w:val="16"/>
        </w:rPr>
        <w:t>1000000.00</w:t>
      </w:r>
      <w:r>
        <w:rPr>
          <w:rFonts w:ascii="文泉驿微米黑" w:eastAsia="文泉驿微米黑" w:hint="eastAsia"/>
          <w:spacing w:val="-2"/>
          <w:sz w:val="20"/>
        </w:rPr>
        <w:t xml:space="preserve">，说明优化器估计这个全表扫描会扫描 </w:t>
      </w:r>
      <w:r>
        <w:rPr>
          <w:spacing w:val="-2"/>
          <w:sz w:val="16"/>
        </w:rPr>
        <w:t>1000000.00</w:t>
      </w:r>
      <w:r>
        <w:rPr>
          <w:spacing w:val="-22"/>
          <w:sz w:val="16"/>
        </w:rPr>
        <w:t xml:space="preserve"> </w:t>
      </w:r>
      <w:r>
        <w:rPr>
          <w:rFonts w:ascii="文泉驿微米黑" w:eastAsia="文泉驿微米黑" w:hint="eastAsia"/>
          <w:spacing w:val="-2"/>
          <w:sz w:val="20"/>
        </w:rPr>
        <w:t>行</w:t>
      </w:r>
      <w:r>
        <w:rPr>
          <w:rFonts w:ascii="文泉驿微米黑" w:eastAsia="文泉驿微米黑" w:hint="eastAsia"/>
          <w:spacing w:val="-4"/>
          <w:sz w:val="20"/>
        </w:rPr>
        <w:t>数据。</w:t>
      </w:r>
    </w:p>
    <w:p w14:paraId="79EA195C" w14:textId="77777777" w:rsidR="00C36271" w:rsidRDefault="00000000">
      <w:pPr>
        <w:spacing w:before="84"/>
        <w:ind w:left="220"/>
        <w:jc w:val="both"/>
        <w:rPr>
          <w:rFonts w:ascii="文泉驿微米黑" w:eastAsia="文泉驿微米黑"/>
          <w:sz w:val="20"/>
        </w:rPr>
      </w:pPr>
      <w:r>
        <w:rPr>
          <w:rFonts w:ascii="文泉驿微米黑" w:eastAsia="文泉驿微米黑" w:hint="eastAsia"/>
          <w:sz w:val="20"/>
        </w:rPr>
        <w:t xml:space="preserve">更多关于 </w:t>
      </w:r>
      <w:r>
        <w:rPr>
          <w:spacing w:val="-2"/>
          <w:sz w:val="16"/>
        </w:rPr>
        <w:t>EXPLAIN</w:t>
      </w:r>
      <w:r>
        <w:rPr>
          <w:spacing w:val="-35"/>
          <w:sz w:val="16"/>
        </w:rPr>
        <w:t xml:space="preserve"> </w:t>
      </w:r>
      <w:r>
        <w:rPr>
          <w:rFonts w:ascii="文泉驿微米黑" w:eastAsia="文泉驿微米黑" w:hint="eastAsia"/>
          <w:spacing w:val="-2"/>
          <w:sz w:val="20"/>
        </w:rPr>
        <w:t>的使用介绍，可以阅读</w:t>
      </w:r>
      <w:r>
        <w:rPr>
          <w:rFonts w:ascii="文泉驿微米黑" w:eastAsia="文泉驿微米黑" w:hint="eastAsia"/>
          <w:color w:val="00AEEF"/>
          <w:spacing w:val="-2"/>
          <w:sz w:val="20"/>
        </w:rPr>
        <w:t>使用</w:t>
      </w:r>
      <w:r>
        <w:rPr>
          <w:rFonts w:ascii="文泉驿微米黑" w:eastAsia="文泉驿微米黑" w:hint="eastAsia"/>
          <w:color w:val="00AEEF"/>
          <w:spacing w:val="-2"/>
          <w:sz w:val="16"/>
        </w:rPr>
        <w:t>EXPLAIN</w:t>
      </w:r>
      <w:r>
        <w:rPr>
          <w:rFonts w:ascii="文泉驿微米黑" w:eastAsia="文泉驿微米黑" w:hint="eastAsia"/>
          <w:color w:val="00AEEF"/>
          <w:spacing w:val="19"/>
          <w:sz w:val="16"/>
        </w:rPr>
        <w:t xml:space="preserve"> </w:t>
      </w:r>
      <w:r>
        <w:rPr>
          <w:rFonts w:ascii="文泉驿微米黑" w:eastAsia="文泉驿微米黑" w:hint="eastAsia"/>
          <w:color w:val="00AEEF"/>
          <w:spacing w:val="-2"/>
          <w:sz w:val="20"/>
        </w:rPr>
        <w:t>解读执行计划</w:t>
      </w:r>
      <w:r>
        <w:rPr>
          <w:rFonts w:ascii="文泉驿微米黑" w:eastAsia="文泉驿微米黑" w:hint="eastAsia"/>
          <w:spacing w:val="-10"/>
          <w:sz w:val="20"/>
        </w:rPr>
        <w:t>。</w:t>
      </w:r>
    </w:p>
    <w:p w14:paraId="24DBCF57" w14:textId="77777777" w:rsidR="00C36271" w:rsidRDefault="00C36271">
      <w:pPr>
        <w:pStyle w:val="a3"/>
        <w:spacing w:before="14"/>
        <w:rPr>
          <w:rFonts w:ascii="文泉驿微米黑"/>
          <w:sz w:val="20"/>
        </w:rPr>
      </w:pPr>
    </w:p>
    <w:p w14:paraId="1FAE0C42" w14:textId="77777777" w:rsidR="00C36271" w:rsidRDefault="00000000">
      <w:pPr>
        <w:pStyle w:val="3"/>
        <w:numPr>
          <w:ilvl w:val="3"/>
          <w:numId w:val="162"/>
        </w:numPr>
        <w:tabs>
          <w:tab w:val="left" w:pos="862"/>
        </w:tabs>
      </w:pPr>
      <w:r>
        <w:rPr>
          <w:spacing w:val="-3"/>
        </w:rPr>
        <w:t>解决方案：使用索引过滤数据</w:t>
      </w:r>
    </w:p>
    <w:p w14:paraId="7318F6AC" w14:textId="77777777" w:rsidR="00C36271" w:rsidRDefault="00000000">
      <w:pPr>
        <w:spacing w:before="70"/>
        <w:ind w:left="220"/>
        <w:jc w:val="both"/>
        <w:rPr>
          <w:rFonts w:ascii="文泉驿微米黑" w:eastAsia="文泉驿微米黑"/>
          <w:sz w:val="20"/>
        </w:rPr>
      </w:pPr>
      <w:r>
        <w:pict w14:anchorId="46ED566D">
          <v:shape id="docshape1506" o:spid="_x0000_s2322" type="#_x0000_t202" style="position:absolute;left:0;text-align:left;margin-left:68.8pt;margin-top:21.65pt;width:474.4pt;height:20.75pt;z-index:-15311872;mso-wrap-distance-left:0;mso-wrap-distance-right:0;mso-position-horizontal-relative:page" filled="f" strokeweight=".14042mm">
            <v:textbox inset="0,0,0,0">
              <w:txbxContent>
                <w:p w14:paraId="4F473D5D" w14:textId="77777777" w:rsidR="00C36271" w:rsidRDefault="00000000">
                  <w:pPr>
                    <w:pStyle w:val="a3"/>
                    <w:spacing w:before="73"/>
                    <w:ind w:left="59"/>
                  </w:pPr>
                  <w:r>
                    <w:rPr>
                      <w:color w:val="214987"/>
                    </w:rPr>
                    <w:t>CREATE</w:t>
                  </w:r>
                  <w:r>
                    <w:rPr>
                      <w:color w:val="214987"/>
                      <w:spacing w:val="-5"/>
                    </w:rPr>
                    <w:t xml:space="preserve"> </w:t>
                  </w:r>
                  <w:r>
                    <w:rPr>
                      <w:color w:val="214987"/>
                    </w:rPr>
                    <w:t>INDEX</w:t>
                  </w:r>
                  <w:r>
                    <w:rPr>
                      <w:color w:val="214987"/>
                      <w:spacing w:val="-4"/>
                    </w:rPr>
                    <w:t xml:space="preserve"> </w:t>
                  </w:r>
                  <w:r>
                    <w:t>title_idx</w:t>
                  </w:r>
                  <w:r>
                    <w:rPr>
                      <w:spacing w:val="-5"/>
                    </w:rPr>
                    <w:t xml:space="preserve"> </w:t>
                  </w:r>
                  <w:r>
                    <w:rPr>
                      <w:color w:val="214987"/>
                    </w:rPr>
                    <w:t>ON</w:t>
                  </w:r>
                  <w:r>
                    <w:rPr>
                      <w:color w:val="214987"/>
                      <w:spacing w:val="-5"/>
                    </w:rPr>
                    <w:t xml:space="preserve"> </w:t>
                  </w:r>
                  <w:r>
                    <w:t>books</w:t>
                  </w:r>
                  <w:r>
                    <w:rPr>
                      <w:spacing w:val="-5"/>
                    </w:rPr>
                    <w:t xml:space="preserve"> </w:t>
                  </w:r>
                  <w:r>
                    <w:rPr>
                      <w:spacing w:val="-2"/>
                    </w:rPr>
                    <w:t>(title);</w:t>
                  </w:r>
                </w:p>
              </w:txbxContent>
            </v:textbox>
            <w10:wrap type="topAndBottom" anchorx="page"/>
          </v:shape>
        </w:pict>
      </w:r>
      <w:r>
        <w:rPr>
          <w:rFonts w:ascii="文泉驿微米黑" w:eastAsia="文泉驿微米黑" w:hint="eastAsia"/>
          <w:spacing w:val="-3"/>
          <w:sz w:val="20"/>
        </w:rPr>
        <w:t xml:space="preserve">为了加速上面的查询，可以在 </w:t>
      </w:r>
      <w:r>
        <w:rPr>
          <w:spacing w:val="-2"/>
          <w:sz w:val="16"/>
        </w:rPr>
        <w:t>books.title</w:t>
      </w:r>
      <w:r>
        <w:rPr>
          <w:spacing w:val="-49"/>
          <w:sz w:val="16"/>
        </w:rPr>
        <w:t xml:space="preserve"> </w:t>
      </w:r>
      <w:r>
        <w:rPr>
          <w:rFonts w:ascii="文泉驿微米黑" w:eastAsia="文泉驿微米黑" w:hint="eastAsia"/>
          <w:spacing w:val="-3"/>
          <w:sz w:val="20"/>
        </w:rPr>
        <w:t>列创建一个索引：</w:t>
      </w:r>
    </w:p>
    <w:p w14:paraId="1FBC1541" w14:textId="77777777" w:rsidR="00C36271" w:rsidRDefault="00C36271">
      <w:pPr>
        <w:pStyle w:val="a3"/>
        <w:spacing w:before="5"/>
        <w:rPr>
          <w:rFonts w:ascii="文泉驿微米黑"/>
          <w:sz w:val="9"/>
        </w:rPr>
      </w:pPr>
    </w:p>
    <w:p w14:paraId="0D882054" w14:textId="77777777" w:rsidR="00C36271" w:rsidRDefault="00000000">
      <w:pPr>
        <w:pStyle w:val="3"/>
        <w:spacing w:before="52"/>
      </w:pPr>
      <w:r>
        <w:pict w14:anchorId="1A1969FE">
          <v:shape id="docshape1507" o:spid="_x0000_s2321" type="#_x0000_t202" style="position:absolute;left:0;text-align:left;margin-left:68.8pt;margin-top:20.75pt;width:474.4pt;height:20.75pt;z-index:-15311360;mso-wrap-distance-left:0;mso-wrap-distance-right:0;mso-position-horizontal-relative:page" filled="f" strokeweight=".14042mm">
            <v:textbox inset="0,0,0,0">
              <w:txbxContent>
                <w:p w14:paraId="492644DB" w14:textId="77777777" w:rsidR="00C36271" w:rsidRDefault="00000000">
                  <w:pPr>
                    <w:pStyle w:val="a3"/>
                    <w:spacing w:before="73"/>
                    <w:ind w:left="59"/>
                  </w:pPr>
                  <w:r>
                    <w:rPr>
                      <w:color w:val="214987"/>
                    </w:rPr>
                    <w:t>SELECT</w:t>
                  </w:r>
                  <w:r>
                    <w:rPr>
                      <w:color w:val="214987"/>
                      <w:spacing w:val="-4"/>
                    </w:rPr>
                    <w:t xml:space="preserve"> </w:t>
                  </w:r>
                  <w:r>
                    <w:t>*</w:t>
                  </w:r>
                  <w:r>
                    <w:rPr>
                      <w:spacing w:val="-3"/>
                    </w:rPr>
                    <w:t xml:space="preserve"> </w:t>
                  </w:r>
                  <w:r>
                    <w:rPr>
                      <w:color w:val="214987"/>
                    </w:rPr>
                    <w:t>FROM</w:t>
                  </w:r>
                  <w:r>
                    <w:rPr>
                      <w:color w:val="214987"/>
                      <w:spacing w:val="-3"/>
                    </w:rPr>
                    <w:t xml:space="preserve"> </w:t>
                  </w:r>
                  <w:r>
                    <w:t>books</w:t>
                  </w:r>
                  <w:r>
                    <w:rPr>
                      <w:spacing w:val="-4"/>
                    </w:rPr>
                    <w:t xml:space="preserve"> </w:t>
                  </w:r>
                  <w:r>
                    <w:rPr>
                      <w:color w:val="214987"/>
                    </w:rPr>
                    <w:t>WHERE</w:t>
                  </w:r>
                  <w:r>
                    <w:rPr>
                      <w:color w:val="214987"/>
                      <w:spacing w:val="-3"/>
                    </w:rPr>
                    <w:t xml:space="preserve"> </w:t>
                  </w:r>
                  <w:r>
                    <w:t>title</w:t>
                  </w:r>
                  <w:r>
                    <w:rPr>
                      <w:spacing w:val="-4"/>
                    </w:rPr>
                    <w:t xml:space="preserve"> </w:t>
                  </w:r>
                  <w:r>
                    <w:t>=</w:t>
                  </w:r>
                  <w:r>
                    <w:rPr>
                      <w:spacing w:val="-3"/>
                    </w:rPr>
                    <w:t xml:space="preserve"> </w:t>
                  </w:r>
                  <w:r>
                    <w:rPr>
                      <w:color w:val="4F9905"/>
                    </w:rPr>
                    <w:t>'Marian</w:t>
                  </w:r>
                  <w:r>
                    <w:rPr>
                      <w:color w:val="4F9905"/>
                      <w:spacing w:val="-3"/>
                    </w:rPr>
                    <w:t xml:space="preserve"> </w:t>
                  </w:r>
                  <w:r>
                    <w:rPr>
                      <w:color w:val="4F9905"/>
                      <w:spacing w:val="-2"/>
                    </w:rPr>
                    <w:t>Yost'</w:t>
                  </w:r>
                  <w:r>
                    <w:rPr>
                      <w:spacing w:val="-2"/>
                    </w:rPr>
                    <w:t>;</w:t>
                  </w:r>
                </w:p>
              </w:txbxContent>
            </v:textbox>
            <w10:wrap type="topAndBottom" anchorx="page"/>
          </v:shape>
        </w:pict>
      </w:r>
      <w:r>
        <w:rPr>
          <w:spacing w:val="-3"/>
        </w:rPr>
        <w:t>现在再执行这个查询将会快很多：</w:t>
      </w:r>
    </w:p>
    <w:p w14:paraId="3A4CF575" w14:textId="77777777" w:rsidR="00C36271" w:rsidRDefault="00C36271">
      <w:pPr>
        <w:pStyle w:val="a3"/>
        <w:spacing w:before="5"/>
        <w:rPr>
          <w:rFonts w:ascii="文泉驿微米黑"/>
          <w:sz w:val="10"/>
        </w:rPr>
      </w:pPr>
    </w:p>
    <w:tbl>
      <w:tblPr>
        <w:tblStyle w:val="TableNormal"/>
        <w:tblW w:w="0" w:type="auto"/>
        <w:tblInd w:w="162" w:type="dxa"/>
        <w:tblLayout w:type="fixed"/>
        <w:tblLook w:val="01E0" w:firstRow="1" w:lastRow="1" w:firstColumn="1" w:lastColumn="1" w:noHBand="0" w:noVBand="0"/>
      </w:tblPr>
      <w:tblGrid>
        <w:gridCol w:w="4917"/>
        <w:gridCol w:w="2788"/>
        <w:gridCol w:w="1156"/>
      </w:tblGrid>
      <w:tr w:rsidR="00C36271" w14:paraId="30254086" w14:textId="77777777">
        <w:trPr>
          <w:trHeight w:val="925"/>
        </w:trPr>
        <w:tc>
          <w:tcPr>
            <w:tcW w:w="8861" w:type="dxa"/>
            <w:gridSpan w:val="3"/>
            <w:tcBorders>
              <w:left w:val="single" w:sz="4" w:space="0" w:color="000000"/>
            </w:tcBorders>
          </w:tcPr>
          <w:p w14:paraId="35715329" w14:textId="77777777" w:rsidR="00C36271" w:rsidRDefault="00000000">
            <w:pPr>
              <w:pStyle w:val="TableParagraph"/>
              <w:tabs>
                <w:tab w:val="left" w:leader="hyphen" w:pos="8711"/>
              </w:tabs>
              <w:spacing w:before="77" w:line="240" w:lineRule="auto"/>
              <w:ind w:left="62"/>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57901493" w14:textId="77777777" w:rsidR="00C36271" w:rsidRDefault="00000000">
            <w:pPr>
              <w:pStyle w:val="TableParagraph"/>
              <w:tabs>
                <w:tab w:val="left" w:pos="1312"/>
                <w:tab w:val="left" w:pos="2657"/>
                <w:tab w:val="left" w:pos="4964"/>
                <w:tab w:val="left" w:pos="7078"/>
              </w:tabs>
              <w:spacing w:before="24" w:line="240" w:lineRule="auto"/>
              <w:ind w:left="62"/>
              <w:rPr>
                <w:sz w:val="16"/>
              </w:rPr>
            </w:pPr>
            <w:r>
              <w:rPr>
                <w:sz w:val="16"/>
              </w:rPr>
              <w:t>|</w:t>
            </w:r>
            <w:r>
              <w:rPr>
                <w:spacing w:val="-1"/>
                <w:sz w:val="16"/>
              </w:rPr>
              <w:t xml:space="preserve"> </w:t>
            </w:r>
            <w:r>
              <w:rPr>
                <w:spacing w:val="-7"/>
                <w:sz w:val="16"/>
              </w:rPr>
              <w:t>id</w:t>
            </w:r>
            <w:r>
              <w:rPr>
                <w:sz w:val="16"/>
              </w:rPr>
              <w:tab/>
              <w:t>|</w:t>
            </w:r>
            <w:r>
              <w:rPr>
                <w:spacing w:val="-1"/>
                <w:sz w:val="16"/>
              </w:rPr>
              <w:t xml:space="preserve"> </w:t>
            </w:r>
            <w:r>
              <w:rPr>
                <w:spacing w:val="-2"/>
                <w:sz w:val="16"/>
              </w:rPr>
              <w:t>title</w:t>
            </w:r>
            <w:r>
              <w:rPr>
                <w:sz w:val="16"/>
              </w:rPr>
              <w:tab/>
              <w:t>|</w:t>
            </w:r>
            <w:r>
              <w:rPr>
                <w:spacing w:val="-1"/>
                <w:sz w:val="16"/>
              </w:rPr>
              <w:t xml:space="preserve"> </w:t>
            </w:r>
            <w:r>
              <w:rPr>
                <w:spacing w:val="-4"/>
                <w:sz w:val="16"/>
              </w:rPr>
              <w:t>type</w:t>
            </w:r>
            <w:r>
              <w:rPr>
                <w:sz w:val="16"/>
              </w:rPr>
              <w:tab/>
              <w:t>|</w:t>
            </w:r>
            <w:r>
              <w:rPr>
                <w:spacing w:val="-3"/>
                <w:sz w:val="16"/>
              </w:rPr>
              <w:t xml:space="preserve"> </w:t>
            </w:r>
            <w:r>
              <w:rPr>
                <w:spacing w:val="-2"/>
                <w:sz w:val="16"/>
              </w:rPr>
              <w:t>published_at</w:t>
            </w:r>
            <w:r>
              <w:rPr>
                <w:sz w:val="16"/>
              </w:rPr>
              <w:tab/>
              <w:t>|</w:t>
            </w:r>
            <w:r>
              <w:rPr>
                <w:spacing w:val="-3"/>
                <w:sz w:val="16"/>
              </w:rPr>
              <w:t xml:space="preserve"> </w:t>
            </w:r>
            <w:r>
              <w:rPr>
                <w:sz w:val="16"/>
              </w:rPr>
              <w:t>stock</w:t>
            </w:r>
            <w:r>
              <w:rPr>
                <w:spacing w:val="-2"/>
                <w:sz w:val="16"/>
              </w:rPr>
              <w:t xml:space="preserve"> </w:t>
            </w:r>
            <w:r>
              <w:rPr>
                <w:sz w:val="16"/>
              </w:rPr>
              <w:t>|</w:t>
            </w:r>
            <w:r>
              <w:rPr>
                <w:spacing w:val="-1"/>
                <w:sz w:val="16"/>
              </w:rPr>
              <w:t xml:space="preserve"> </w:t>
            </w:r>
            <w:r>
              <w:rPr>
                <w:sz w:val="16"/>
              </w:rPr>
              <w:t>price</w:t>
            </w:r>
            <w:r>
              <w:rPr>
                <w:spacing w:val="45"/>
                <w:w w:val="150"/>
                <w:sz w:val="16"/>
              </w:rPr>
              <w:t xml:space="preserve"> </w:t>
            </w:r>
            <w:r>
              <w:rPr>
                <w:spacing w:val="-10"/>
                <w:sz w:val="16"/>
              </w:rPr>
              <w:t>|</w:t>
            </w:r>
          </w:p>
          <w:p w14:paraId="4D722C95" w14:textId="77777777" w:rsidR="00C36271" w:rsidRDefault="00000000">
            <w:pPr>
              <w:pStyle w:val="TableParagraph"/>
              <w:tabs>
                <w:tab w:val="left" w:leader="hyphen" w:pos="8711"/>
              </w:tabs>
              <w:spacing w:before="23"/>
              <w:ind w:left="62"/>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tc>
      </w:tr>
      <w:tr w:rsidR="00C36271" w14:paraId="28AB943C" w14:textId="77777777">
        <w:trPr>
          <w:trHeight w:val="286"/>
        </w:trPr>
        <w:tc>
          <w:tcPr>
            <w:tcW w:w="4917" w:type="dxa"/>
            <w:tcBorders>
              <w:left w:val="single" w:sz="4" w:space="0" w:color="000000"/>
            </w:tcBorders>
          </w:tcPr>
          <w:p w14:paraId="202919D7" w14:textId="77777777" w:rsidR="00C36271" w:rsidRDefault="00000000">
            <w:pPr>
              <w:pStyle w:val="TableParagraph"/>
              <w:ind w:left="62"/>
              <w:rPr>
                <w:sz w:val="16"/>
              </w:rPr>
            </w:pPr>
            <w:r>
              <w:rPr>
                <w:sz w:val="16"/>
              </w:rPr>
              <w:t>|</w:t>
            </w:r>
            <w:r>
              <w:rPr>
                <w:spacing w:val="-5"/>
                <w:sz w:val="16"/>
              </w:rPr>
              <w:t xml:space="preserve"> </w:t>
            </w:r>
            <w:r>
              <w:rPr>
                <w:sz w:val="16"/>
              </w:rPr>
              <w:t>1164070689</w:t>
            </w:r>
            <w:r>
              <w:rPr>
                <w:spacing w:val="-4"/>
                <w:sz w:val="16"/>
              </w:rPr>
              <w:t xml:space="preserve"> </w:t>
            </w:r>
            <w:r>
              <w:rPr>
                <w:sz w:val="16"/>
              </w:rPr>
              <w:t>|</w:t>
            </w:r>
            <w:r>
              <w:rPr>
                <w:spacing w:val="-3"/>
                <w:sz w:val="16"/>
              </w:rPr>
              <w:t xml:space="preserve"> </w:t>
            </w:r>
            <w:r>
              <w:rPr>
                <w:sz w:val="16"/>
              </w:rPr>
              <w:t>Marian</w:t>
            </w:r>
            <w:r>
              <w:rPr>
                <w:spacing w:val="-3"/>
                <w:sz w:val="16"/>
              </w:rPr>
              <w:t xml:space="preserve"> </w:t>
            </w:r>
            <w:r>
              <w:rPr>
                <w:sz w:val="16"/>
              </w:rPr>
              <w:t>Yost</w:t>
            </w:r>
            <w:r>
              <w:rPr>
                <w:spacing w:val="-4"/>
                <w:sz w:val="16"/>
              </w:rPr>
              <w:t xml:space="preserve"> </w:t>
            </w:r>
            <w:r>
              <w:rPr>
                <w:sz w:val="16"/>
              </w:rPr>
              <w:t>|</w:t>
            </w:r>
            <w:r>
              <w:rPr>
                <w:spacing w:val="-3"/>
                <w:sz w:val="16"/>
              </w:rPr>
              <w:t xml:space="preserve"> </w:t>
            </w:r>
            <w:r>
              <w:rPr>
                <w:sz w:val="16"/>
              </w:rPr>
              <w:t>Education</w:t>
            </w:r>
            <w:r>
              <w:rPr>
                <w:spacing w:val="-3"/>
                <w:sz w:val="16"/>
              </w:rPr>
              <w:t xml:space="preserve"> </w:t>
            </w:r>
            <w:r>
              <w:rPr>
                <w:sz w:val="16"/>
              </w:rPr>
              <w:t>&amp;</w:t>
            </w:r>
            <w:r>
              <w:rPr>
                <w:spacing w:val="-4"/>
                <w:sz w:val="16"/>
              </w:rPr>
              <w:t xml:space="preserve"> </w:t>
            </w:r>
            <w:r>
              <w:rPr>
                <w:spacing w:val="-2"/>
                <w:sz w:val="16"/>
              </w:rPr>
              <w:t>Reference</w:t>
            </w:r>
          </w:p>
        </w:tc>
        <w:tc>
          <w:tcPr>
            <w:tcW w:w="2788" w:type="dxa"/>
          </w:tcPr>
          <w:p w14:paraId="63D119AE" w14:textId="77777777" w:rsidR="00C36271" w:rsidRDefault="00000000">
            <w:pPr>
              <w:pStyle w:val="TableParagraph"/>
              <w:ind w:left="51"/>
              <w:rPr>
                <w:sz w:val="16"/>
              </w:rPr>
            </w:pPr>
            <w:r>
              <w:rPr>
                <w:sz w:val="16"/>
              </w:rPr>
              <w:t>|</w:t>
            </w:r>
            <w:r>
              <w:rPr>
                <w:spacing w:val="-5"/>
                <w:sz w:val="16"/>
              </w:rPr>
              <w:t xml:space="preserve"> </w:t>
            </w:r>
            <w:r>
              <w:rPr>
                <w:sz w:val="16"/>
              </w:rPr>
              <w:t>1916-05-27</w:t>
            </w:r>
            <w:r>
              <w:rPr>
                <w:spacing w:val="-4"/>
                <w:sz w:val="16"/>
              </w:rPr>
              <w:t xml:space="preserve"> </w:t>
            </w:r>
            <w:r>
              <w:rPr>
                <w:sz w:val="16"/>
              </w:rPr>
              <w:t>12:15:35</w:t>
            </w:r>
            <w:r>
              <w:rPr>
                <w:spacing w:val="-5"/>
                <w:sz w:val="16"/>
              </w:rPr>
              <w:t xml:space="preserve"> </w:t>
            </w:r>
            <w:r>
              <w:rPr>
                <w:sz w:val="16"/>
              </w:rPr>
              <w:t>|</w:t>
            </w:r>
            <w:r>
              <w:rPr>
                <w:spacing w:val="-4"/>
                <w:sz w:val="16"/>
              </w:rPr>
              <w:t xml:space="preserve"> </w:t>
            </w:r>
            <w:r>
              <w:rPr>
                <w:spacing w:val="-5"/>
                <w:sz w:val="16"/>
              </w:rPr>
              <w:t>216</w:t>
            </w:r>
          </w:p>
        </w:tc>
        <w:tc>
          <w:tcPr>
            <w:tcW w:w="1156" w:type="dxa"/>
          </w:tcPr>
          <w:p w14:paraId="67D31A79" w14:textId="77777777" w:rsidR="00C36271" w:rsidRDefault="00000000">
            <w:pPr>
              <w:pStyle w:val="TableParagraph"/>
              <w:ind w:right="46"/>
              <w:jc w:val="right"/>
              <w:rPr>
                <w:sz w:val="16"/>
              </w:rPr>
            </w:pPr>
            <w:r>
              <w:rPr>
                <w:sz w:val="16"/>
              </w:rPr>
              <w:t>|</w:t>
            </w:r>
            <w:r>
              <w:rPr>
                <w:spacing w:val="-3"/>
                <w:sz w:val="16"/>
              </w:rPr>
              <w:t xml:space="preserve"> </w:t>
            </w:r>
            <w:r>
              <w:rPr>
                <w:sz w:val="16"/>
              </w:rPr>
              <w:t>328.18</w:t>
            </w:r>
            <w:r>
              <w:rPr>
                <w:spacing w:val="-3"/>
                <w:sz w:val="16"/>
              </w:rPr>
              <w:t xml:space="preserve"> </w:t>
            </w:r>
            <w:r>
              <w:rPr>
                <w:spacing w:val="-10"/>
                <w:sz w:val="16"/>
              </w:rPr>
              <w:t>|</w:t>
            </w:r>
          </w:p>
        </w:tc>
      </w:tr>
      <w:tr w:rsidR="00C36271" w14:paraId="55459A8A" w14:textId="77777777">
        <w:trPr>
          <w:trHeight w:val="286"/>
        </w:trPr>
        <w:tc>
          <w:tcPr>
            <w:tcW w:w="4917" w:type="dxa"/>
            <w:tcBorders>
              <w:left w:val="single" w:sz="4" w:space="0" w:color="000000"/>
            </w:tcBorders>
          </w:tcPr>
          <w:p w14:paraId="59629A70" w14:textId="77777777" w:rsidR="00C36271" w:rsidRDefault="00000000">
            <w:pPr>
              <w:pStyle w:val="TableParagraph"/>
              <w:ind w:left="62"/>
              <w:rPr>
                <w:sz w:val="16"/>
              </w:rPr>
            </w:pPr>
            <w:r>
              <w:rPr>
                <w:sz w:val="16"/>
              </w:rPr>
              <w:t>|</w:t>
            </w:r>
            <w:r>
              <w:rPr>
                <w:spacing w:val="-4"/>
                <w:sz w:val="16"/>
              </w:rPr>
              <w:t xml:space="preserve"> </w:t>
            </w:r>
            <w:r>
              <w:rPr>
                <w:sz w:val="16"/>
              </w:rPr>
              <w:t>1414277591</w:t>
            </w:r>
            <w:r>
              <w:rPr>
                <w:spacing w:val="-4"/>
                <w:sz w:val="16"/>
              </w:rPr>
              <w:t xml:space="preserve"> </w:t>
            </w:r>
            <w:r>
              <w:rPr>
                <w:sz w:val="16"/>
              </w:rPr>
              <w:t>|</w:t>
            </w:r>
            <w:r>
              <w:rPr>
                <w:spacing w:val="-3"/>
                <w:sz w:val="16"/>
              </w:rPr>
              <w:t xml:space="preserve"> </w:t>
            </w:r>
            <w:r>
              <w:rPr>
                <w:sz w:val="16"/>
              </w:rPr>
              <w:t>Marian</w:t>
            </w:r>
            <w:r>
              <w:rPr>
                <w:spacing w:val="-3"/>
                <w:sz w:val="16"/>
              </w:rPr>
              <w:t xml:space="preserve"> </w:t>
            </w:r>
            <w:r>
              <w:rPr>
                <w:sz w:val="16"/>
              </w:rPr>
              <w:t>Yost</w:t>
            </w:r>
            <w:r>
              <w:rPr>
                <w:spacing w:val="-4"/>
                <w:sz w:val="16"/>
              </w:rPr>
              <w:t xml:space="preserve"> </w:t>
            </w:r>
            <w:r>
              <w:rPr>
                <w:sz w:val="16"/>
              </w:rPr>
              <w:t>|</w:t>
            </w:r>
            <w:r>
              <w:rPr>
                <w:spacing w:val="-2"/>
                <w:sz w:val="16"/>
              </w:rPr>
              <w:t xml:space="preserve"> </w:t>
            </w:r>
            <w:r>
              <w:rPr>
                <w:spacing w:val="-4"/>
                <w:sz w:val="16"/>
              </w:rPr>
              <w:t>Arts</w:t>
            </w:r>
          </w:p>
        </w:tc>
        <w:tc>
          <w:tcPr>
            <w:tcW w:w="2788" w:type="dxa"/>
          </w:tcPr>
          <w:p w14:paraId="36CB8FF5" w14:textId="77777777" w:rsidR="00C36271" w:rsidRDefault="00000000">
            <w:pPr>
              <w:pStyle w:val="TableParagraph"/>
              <w:ind w:left="52"/>
              <w:rPr>
                <w:sz w:val="16"/>
              </w:rPr>
            </w:pPr>
            <w:r>
              <w:rPr>
                <w:sz w:val="16"/>
              </w:rPr>
              <w:t>|</w:t>
            </w:r>
            <w:r>
              <w:rPr>
                <w:spacing w:val="-5"/>
                <w:sz w:val="16"/>
              </w:rPr>
              <w:t xml:space="preserve"> </w:t>
            </w:r>
            <w:r>
              <w:rPr>
                <w:sz w:val="16"/>
              </w:rPr>
              <w:t>1932-06-15</w:t>
            </w:r>
            <w:r>
              <w:rPr>
                <w:spacing w:val="-5"/>
                <w:sz w:val="16"/>
              </w:rPr>
              <w:t xml:space="preserve"> </w:t>
            </w:r>
            <w:r>
              <w:rPr>
                <w:sz w:val="16"/>
              </w:rPr>
              <w:t>09:18:14</w:t>
            </w:r>
            <w:r>
              <w:rPr>
                <w:spacing w:val="-4"/>
                <w:sz w:val="16"/>
              </w:rPr>
              <w:t xml:space="preserve"> </w:t>
            </w:r>
            <w:r>
              <w:rPr>
                <w:sz w:val="16"/>
              </w:rPr>
              <w:t>|</w:t>
            </w:r>
            <w:r>
              <w:rPr>
                <w:spacing w:val="-4"/>
                <w:sz w:val="16"/>
              </w:rPr>
              <w:t xml:space="preserve"> </w:t>
            </w:r>
            <w:r>
              <w:rPr>
                <w:spacing w:val="-5"/>
                <w:sz w:val="16"/>
              </w:rPr>
              <w:t>303</w:t>
            </w:r>
          </w:p>
        </w:tc>
        <w:tc>
          <w:tcPr>
            <w:tcW w:w="1156" w:type="dxa"/>
          </w:tcPr>
          <w:p w14:paraId="3A5E789B" w14:textId="77777777" w:rsidR="00C36271" w:rsidRDefault="00000000">
            <w:pPr>
              <w:pStyle w:val="TableParagraph"/>
              <w:ind w:right="45"/>
              <w:jc w:val="right"/>
              <w:rPr>
                <w:sz w:val="16"/>
              </w:rPr>
            </w:pPr>
            <w:r>
              <w:rPr>
                <w:sz w:val="16"/>
              </w:rPr>
              <w:t>|</w:t>
            </w:r>
            <w:r>
              <w:rPr>
                <w:spacing w:val="-3"/>
                <w:sz w:val="16"/>
              </w:rPr>
              <w:t xml:space="preserve"> </w:t>
            </w:r>
            <w:r>
              <w:rPr>
                <w:sz w:val="16"/>
              </w:rPr>
              <w:t>496.52</w:t>
            </w:r>
            <w:r>
              <w:rPr>
                <w:spacing w:val="-2"/>
                <w:sz w:val="16"/>
              </w:rPr>
              <w:t xml:space="preserve"> </w:t>
            </w:r>
            <w:r>
              <w:rPr>
                <w:spacing w:val="-10"/>
                <w:sz w:val="16"/>
              </w:rPr>
              <w:t>|</w:t>
            </w:r>
          </w:p>
        </w:tc>
      </w:tr>
      <w:tr w:rsidR="00C36271" w14:paraId="58937002" w14:textId="77777777">
        <w:trPr>
          <w:trHeight w:val="287"/>
        </w:trPr>
        <w:tc>
          <w:tcPr>
            <w:tcW w:w="4917" w:type="dxa"/>
            <w:tcBorders>
              <w:left w:val="single" w:sz="4" w:space="0" w:color="000000"/>
            </w:tcBorders>
          </w:tcPr>
          <w:p w14:paraId="6A467DDE" w14:textId="77777777" w:rsidR="00C36271" w:rsidRDefault="00000000">
            <w:pPr>
              <w:pStyle w:val="TableParagraph"/>
              <w:ind w:left="62"/>
              <w:rPr>
                <w:sz w:val="16"/>
              </w:rPr>
            </w:pPr>
            <w:r>
              <w:rPr>
                <w:sz w:val="16"/>
              </w:rPr>
              <w:t>|</w:t>
            </w:r>
            <w:r>
              <w:rPr>
                <w:spacing w:val="-4"/>
                <w:sz w:val="16"/>
              </w:rPr>
              <w:t xml:space="preserve"> </w:t>
            </w:r>
            <w:r>
              <w:rPr>
                <w:sz w:val="16"/>
              </w:rPr>
              <w:t>2305318593</w:t>
            </w:r>
            <w:r>
              <w:rPr>
                <w:spacing w:val="-4"/>
                <w:sz w:val="16"/>
              </w:rPr>
              <w:t xml:space="preserve"> </w:t>
            </w:r>
            <w:r>
              <w:rPr>
                <w:sz w:val="16"/>
              </w:rPr>
              <w:t>|</w:t>
            </w:r>
            <w:r>
              <w:rPr>
                <w:spacing w:val="-3"/>
                <w:sz w:val="16"/>
              </w:rPr>
              <w:t xml:space="preserve"> </w:t>
            </w:r>
            <w:r>
              <w:rPr>
                <w:sz w:val="16"/>
              </w:rPr>
              <w:t>Marian</w:t>
            </w:r>
            <w:r>
              <w:rPr>
                <w:spacing w:val="-3"/>
                <w:sz w:val="16"/>
              </w:rPr>
              <w:t xml:space="preserve"> </w:t>
            </w:r>
            <w:r>
              <w:rPr>
                <w:sz w:val="16"/>
              </w:rPr>
              <w:t>Yost</w:t>
            </w:r>
            <w:r>
              <w:rPr>
                <w:spacing w:val="-4"/>
                <w:sz w:val="16"/>
              </w:rPr>
              <w:t xml:space="preserve"> </w:t>
            </w:r>
            <w:r>
              <w:rPr>
                <w:sz w:val="16"/>
              </w:rPr>
              <w:t>|</w:t>
            </w:r>
            <w:r>
              <w:rPr>
                <w:spacing w:val="-2"/>
                <w:sz w:val="16"/>
              </w:rPr>
              <w:t xml:space="preserve"> </w:t>
            </w:r>
            <w:r>
              <w:rPr>
                <w:spacing w:val="-4"/>
                <w:sz w:val="16"/>
              </w:rPr>
              <w:t>Arts</w:t>
            </w:r>
          </w:p>
        </w:tc>
        <w:tc>
          <w:tcPr>
            <w:tcW w:w="2788" w:type="dxa"/>
          </w:tcPr>
          <w:p w14:paraId="2D579068" w14:textId="77777777" w:rsidR="00C36271" w:rsidRDefault="00000000">
            <w:pPr>
              <w:pStyle w:val="TableParagraph"/>
              <w:ind w:left="52"/>
              <w:rPr>
                <w:sz w:val="16"/>
              </w:rPr>
            </w:pPr>
            <w:r>
              <w:rPr>
                <w:sz w:val="16"/>
              </w:rPr>
              <w:t>|</w:t>
            </w:r>
            <w:r>
              <w:rPr>
                <w:spacing w:val="-5"/>
                <w:sz w:val="16"/>
              </w:rPr>
              <w:t xml:space="preserve"> </w:t>
            </w:r>
            <w:r>
              <w:rPr>
                <w:sz w:val="16"/>
              </w:rPr>
              <w:t>2000-08-15</w:t>
            </w:r>
            <w:r>
              <w:rPr>
                <w:spacing w:val="-5"/>
                <w:sz w:val="16"/>
              </w:rPr>
              <w:t xml:space="preserve"> </w:t>
            </w:r>
            <w:r>
              <w:rPr>
                <w:sz w:val="16"/>
              </w:rPr>
              <w:t>19:40:58</w:t>
            </w:r>
            <w:r>
              <w:rPr>
                <w:spacing w:val="-4"/>
                <w:sz w:val="16"/>
              </w:rPr>
              <w:t xml:space="preserve"> </w:t>
            </w:r>
            <w:r>
              <w:rPr>
                <w:sz w:val="16"/>
              </w:rPr>
              <w:t>|</w:t>
            </w:r>
            <w:r>
              <w:rPr>
                <w:spacing w:val="-4"/>
                <w:sz w:val="16"/>
              </w:rPr>
              <w:t xml:space="preserve"> </w:t>
            </w:r>
            <w:r>
              <w:rPr>
                <w:spacing w:val="-5"/>
                <w:sz w:val="16"/>
              </w:rPr>
              <w:t>398</w:t>
            </w:r>
          </w:p>
        </w:tc>
        <w:tc>
          <w:tcPr>
            <w:tcW w:w="1156" w:type="dxa"/>
          </w:tcPr>
          <w:p w14:paraId="134BA8B2" w14:textId="77777777" w:rsidR="00C36271" w:rsidRDefault="00000000">
            <w:pPr>
              <w:pStyle w:val="TableParagraph"/>
              <w:ind w:right="45"/>
              <w:jc w:val="right"/>
              <w:rPr>
                <w:sz w:val="16"/>
              </w:rPr>
            </w:pPr>
            <w:r>
              <w:rPr>
                <w:sz w:val="16"/>
              </w:rPr>
              <w:t>|</w:t>
            </w:r>
            <w:r>
              <w:rPr>
                <w:spacing w:val="-3"/>
                <w:sz w:val="16"/>
              </w:rPr>
              <w:t xml:space="preserve"> </w:t>
            </w:r>
            <w:r>
              <w:rPr>
                <w:sz w:val="16"/>
              </w:rPr>
              <w:t>402.90</w:t>
            </w:r>
            <w:r>
              <w:rPr>
                <w:spacing w:val="-2"/>
                <w:sz w:val="16"/>
              </w:rPr>
              <w:t xml:space="preserve"> </w:t>
            </w:r>
            <w:r>
              <w:rPr>
                <w:spacing w:val="-10"/>
                <w:sz w:val="16"/>
              </w:rPr>
              <w:t>|</w:t>
            </w:r>
          </w:p>
        </w:tc>
      </w:tr>
      <w:tr w:rsidR="00C36271" w14:paraId="6E0B25D5" w14:textId="77777777">
        <w:trPr>
          <w:trHeight w:val="286"/>
        </w:trPr>
        <w:tc>
          <w:tcPr>
            <w:tcW w:w="4917" w:type="dxa"/>
            <w:tcBorders>
              <w:left w:val="single" w:sz="4" w:space="0" w:color="000000"/>
            </w:tcBorders>
          </w:tcPr>
          <w:p w14:paraId="2B3CD12C" w14:textId="77777777" w:rsidR="00C36271" w:rsidRDefault="00000000">
            <w:pPr>
              <w:pStyle w:val="TableParagraph"/>
              <w:ind w:left="62"/>
              <w:rPr>
                <w:sz w:val="16"/>
              </w:rPr>
            </w:pPr>
            <w:r>
              <w:rPr>
                <w:sz w:val="16"/>
              </w:rPr>
              <w:t>|</w:t>
            </w:r>
            <w:r>
              <w:rPr>
                <w:spacing w:val="-4"/>
                <w:sz w:val="16"/>
              </w:rPr>
              <w:t xml:space="preserve"> </w:t>
            </w:r>
            <w:r>
              <w:rPr>
                <w:sz w:val="16"/>
              </w:rPr>
              <w:t>2638226326</w:t>
            </w:r>
            <w:r>
              <w:rPr>
                <w:spacing w:val="-4"/>
                <w:sz w:val="16"/>
              </w:rPr>
              <w:t xml:space="preserve"> </w:t>
            </w:r>
            <w:r>
              <w:rPr>
                <w:sz w:val="16"/>
              </w:rPr>
              <w:t>|</w:t>
            </w:r>
            <w:r>
              <w:rPr>
                <w:spacing w:val="-3"/>
                <w:sz w:val="16"/>
              </w:rPr>
              <w:t xml:space="preserve"> </w:t>
            </w:r>
            <w:r>
              <w:rPr>
                <w:sz w:val="16"/>
              </w:rPr>
              <w:t>Marian</w:t>
            </w:r>
            <w:r>
              <w:rPr>
                <w:spacing w:val="-3"/>
                <w:sz w:val="16"/>
              </w:rPr>
              <w:t xml:space="preserve"> </w:t>
            </w:r>
            <w:r>
              <w:rPr>
                <w:sz w:val="16"/>
              </w:rPr>
              <w:t>Yost</w:t>
            </w:r>
            <w:r>
              <w:rPr>
                <w:spacing w:val="-4"/>
                <w:sz w:val="16"/>
              </w:rPr>
              <w:t xml:space="preserve"> </w:t>
            </w:r>
            <w:r>
              <w:rPr>
                <w:sz w:val="16"/>
              </w:rPr>
              <w:t>|</w:t>
            </w:r>
            <w:r>
              <w:rPr>
                <w:spacing w:val="-2"/>
                <w:sz w:val="16"/>
              </w:rPr>
              <w:t xml:space="preserve"> Sports</w:t>
            </w:r>
          </w:p>
        </w:tc>
        <w:tc>
          <w:tcPr>
            <w:tcW w:w="2788" w:type="dxa"/>
          </w:tcPr>
          <w:p w14:paraId="573153A8" w14:textId="77777777" w:rsidR="00C36271" w:rsidRDefault="00000000">
            <w:pPr>
              <w:pStyle w:val="TableParagraph"/>
              <w:ind w:left="52"/>
              <w:rPr>
                <w:sz w:val="16"/>
              </w:rPr>
            </w:pPr>
            <w:r>
              <w:rPr>
                <w:sz w:val="16"/>
              </w:rPr>
              <w:t>|</w:t>
            </w:r>
            <w:r>
              <w:rPr>
                <w:spacing w:val="-5"/>
                <w:sz w:val="16"/>
              </w:rPr>
              <w:t xml:space="preserve"> </w:t>
            </w:r>
            <w:r>
              <w:rPr>
                <w:sz w:val="16"/>
              </w:rPr>
              <w:t>1952-04-02</w:t>
            </w:r>
            <w:r>
              <w:rPr>
                <w:spacing w:val="-5"/>
                <w:sz w:val="16"/>
              </w:rPr>
              <w:t xml:space="preserve"> </w:t>
            </w:r>
            <w:r>
              <w:rPr>
                <w:sz w:val="16"/>
              </w:rPr>
              <w:t>12:40:37</w:t>
            </w:r>
            <w:r>
              <w:rPr>
                <w:spacing w:val="-4"/>
                <w:sz w:val="16"/>
              </w:rPr>
              <w:t xml:space="preserve"> </w:t>
            </w:r>
            <w:r>
              <w:rPr>
                <w:sz w:val="16"/>
              </w:rPr>
              <w:t>|</w:t>
            </w:r>
            <w:r>
              <w:rPr>
                <w:spacing w:val="-4"/>
                <w:sz w:val="16"/>
              </w:rPr>
              <w:t xml:space="preserve"> </w:t>
            </w:r>
            <w:r>
              <w:rPr>
                <w:spacing w:val="-5"/>
                <w:sz w:val="16"/>
              </w:rPr>
              <w:t>191</w:t>
            </w:r>
          </w:p>
        </w:tc>
        <w:tc>
          <w:tcPr>
            <w:tcW w:w="1156" w:type="dxa"/>
          </w:tcPr>
          <w:p w14:paraId="1A634999" w14:textId="77777777" w:rsidR="00C36271" w:rsidRDefault="00000000">
            <w:pPr>
              <w:pStyle w:val="TableParagraph"/>
              <w:ind w:right="45"/>
              <w:jc w:val="right"/>
              <w:rPr>
                <w:sz w:val="16"/>
              </w:rPr>
            </w:pPr>
            <w:r>
              <w:rPr>
                <w:sz w:val="16"/>
              </w:rPr>
              <w:t>|</w:t>
            </w:r>
            <w:r>
              <w:rPr>
                <w:spacing w:val="-3"/>
                <w:sz w:val="16"/>
              </w:rPr>
              <w:t xml:space="preserve"> </w:t>
            </w:r>
            <w:r>
              <w:rPr>
                <w:sz w:val="16"/>
              </w:rPr>
              <w:t>174.64</w:t>
            </w:r>
            <w:r>
              <w:rPr>
                <w:spacing w:val="-2"/>
                <w:sz w:val="16"/>
              </w:rPr>
              <w:t xml:space="preserve"> </w:t>
            </w:r>
            <w:r>
              <w:rPr>
                <w:spacing w:val="-10"/>
                <w:sz w:val="16"/>
              </w:rPr>
              <w:t>|</w:t>
            </w:r>
          </w:p>
        </w:tc>
      </w:tr>
      <w:tr w:rsidR="00C36271" w14:paraId="7F824DB9" w14:textId="77777777">
        <w:trPr>
          <w:trHeight w:val="286"/>
        </w:trPr>
        <w:tc>
          <w:tcPr>
            <w:tcW w:w="4917" w:type="dxa"/>
            <w:tcBorders>
              <w:left w:val="single" w:sz="4" w:space="0" w:color="000000"/>
            </w:tcBorders>
          </w:tcPr>
          <w:p w14:paraId="3CB73F82" w14:textId="77777777" w:rsidR="00C36271" w:rsidRDefault="00000000">
            <w:pPr>
              <w:pStyle w:val="TableParagraph"/>
              <w:tabs>
                <w:tab w:val="left" w:pos="1311"/>
              </w:tabs>
              <w:ind w:left="62"/>
              <w:rPr>
                <w:sz w:val="16"/>
              </w:rPr>
            </w:pPr>
            <w:r>
              <w:rPr>
                <w:sz w:val="16"/>
              </w:rPr>
              <w:t>|</w:t>
            </w:r>
            <w:r>
              <w:rPr>
                <w:spacing w:val="-1"/>
                <w:sz w:val="16"/>
              </w:rPr>
              <w:t xml:space="preserve"> </w:t>
            </w:r>
            <w:r>
              <w:rPr>
                <w:spacing w:val="-2"/>
                <w:sz w:val="16"/>
              </w:rPr>
              <w:t>65670536</w:t>
            </w:r>
            <w:r>
              <w:rPr>
                <w:sz w:val="16"/>
              </w:rPr>
              <w:tab/>
              <w:t>|</w:t>
            </w:r>
            <w:r>
              <w:rPr>
                <w:spacing w:val="-4"/>
                <w:sz w:val="16"/>
              </w:rPr>
              <w:t xml:space="preserve"> </w:t>
            </w:r>
            <w:r>
              <w:rPr>
                <w:sz w:val="16"/>
              </w:rPr>
              <w:t>Marian</w:t>
            </w:r>
            <w:r>
              <w:rPr>
                <w:spacing w:val="-3"/>
                <w:sz w:val="16"/>
              </w:rPr>
              <w:t xml:space="preserve"> </w:t>
            </w:r>
            <w:r>
              <w:rPr>
                <w:sz w:val="16"/>
              </w:rPr>
              <w:t>Yost</w:t>
            </w:r>
            <w:r>
              <w:rPr>
                <w:spacing w:val="-2"/>
                <w:sz w:val="16"/>
              </w:rPr>
              <w:t xml:space="preserve"> </w:t>
            </w:r>
            <w:r>
              <w:rPr>
                <w:sz w:val="16"/>
              </w:rPr>
              <w:t>|</w:t>
            </w:r>
            <w:r>
              <w:rPr>
                <w:spacing w:val="-2"/>
                <w:sz w:val="16"/>
              </w:rPr>
              <w:t xml:space="preserve"> </w:t>
            </w:r>
            <w:r>
              <w:rPr>
                <w:spacing w:val="-4"/>
                <w:sz w:val="16"/>
              </w:rPr>
              <w:t>Arts</w:t>
            </w:r>
          </w:p>
        </w:tc>
        <w:tc>
          <w:tcPr>
            <w:tcW w:w="2788" w:type="dxa"/>
          </w:tcPr>
          <w:p w14:paraId="5D0C440D" w14:textId="77777777" w:rsidR="00C36271" w:rsidRDefault="00000000">
            <w:pPr>
              <w:pStyle w:val="TableParagraph"/>
              <w:ind w:left="52"/>
              <w:rPr>
                <w:sz w:val="16"/>
              </w:rPr>
            </w:pPr>
            <w:r>
              <w:rPr>
                <w:sz w:val="16"/>
              </w:rPr>
              <w:t>|</w:t>
            </w:r>
            <w:r>
              <w:rPr>
                <w:spacing w:val="-5"/>
                <w:sz w:val="16"/>
              </w:rPr>
              <w:t xml:space="preserve"> </w:t>
            </w:r>
            <w:r>
              <w:rPr>
                <w:sz w:val="16"/>
              </w:rPr>
              <w:t>1950-04-09</w:t>
            </w:r>
            <w:r>
              <w:rPr>
                <w:spacing w:val="-5"/>
                <w:sz w:val="16"/>
              </w:rPr>
              <w:t xml:space="preserve"> </w:t>
            </w:r>
            <w:r>
              <w:rPr>
                <w:sz w:val="16"/>
              </w:rPr>
              <w:t>06:28:58</w:t>
            </w:r>
            <w:r>
              <w:rPr>
                <w:spacing w:val="-4"/>
                <w:sz w:val="16"/>
              </w:rPr>
              <w:t xml:space="preserve"> </w:t>
            </w:r>
            <w:r>
              <w:rPr>
                <w:sz w:val="16"/>
              </w:rPr>
              <w:t>|</w:t>
            </w:r>
            <w:r>
              <w:rPr>
                <w:spacing w:val="-4"/>
                <w:sz w:val="16"/>
              </w:rPr>
              <w:t xml:space="preserve"> </w:t>
            </w:r>
            <w:r>
              <w:rPr>
                <w:spacing w:val="-5"/>
                <w:sz w:val="16"/>
              </w:rPr>
              <w:t>542</w:t>
            </w:r>
          </w:p>
        </w:tc>
        <w:tc>
          <w:tcPr>
            <w:tcW w:w="1156" w:type="dxa"/>
          </w:tcPr>
          <w:p w14:paraId="3A9BA128" w14:textId="77777777" w:rsidR="00C36271" w:rsidRDefault="00000000">
            <w:pPr>
              <w:pStyle w:val="TableParagraph"/>
              <w:ind w:right="45"/>
              <w:jc w:val="right"/>
              <w:rPr>
                <w:sz w:val="16"/>
              </w:rPr>
            </w:pPr>
            <w:r>
              <w:rPr>
                <w:sz w:val="16"/>
              </w:rPr>
              <w:t>|</w:t>
            </w:r>
            <w:r>
              <w:rPr>
                <w:spacing w:val="-3"/>
                <w:sz w:val="16"/>
              </w:rPr>
              <w:t xml:space="preserve"> </w:t>
            </w:r>
            <w:r>
              <w:rPr>
                <w:sz w:val="16"/>
              </w:rPr>
              <w:t>435.01</w:t>
            </w:r>
            <w:r>
              <w:rPr>
                <w:spacing w:val="-2"/>
                <w:sz w:val="16"/>
              </w:rPr>
              <w:t xml:space="preserve"> </w:t>
            </w:r>
            <w:r>
              <w:rPr>
                <w:spacing w:val="-10"/>
                <w:sz w:val="16"/>
              </w:rPr>
              <w:t>|</w:t>
            </w:r>
          </w:p>
        </w:tc>
      </w:tr>
      <w:tr w:rsidR="00C36271" w14:paraId="275029C6" w14:textId="77777777">
        <w:trPr>
          <w:trHeight w:val="923"/>
        </w:trPr>
        <w:tc>
          <w:tcPr>
            <w:tcW w:w="8861" w:type="dxa"/>
            <w:gridSpan w:val="3"/>
            <w:tcBorders>
              <w:left w:val="single" w:sz="4" w:space="0" w:color="000000"/>
            </w:tcBorders>
          </w:tcPr>
          <w:p w14:paraId="44ECBC60" w14:textId="77777777" w:rsidR="00C36271" w:rsidRDefault="00000000">
            <w:pPr>
              <w:pStyle w:val="TableParagraph"/>
              <w:tabs>
                <w:tab w:val="left" w:leader="hyphen" w:pos="8711"/>
              </w:tabs>
              <w:spacing w:line="240" w:lineRule="auto"/>
              <w:ind w:left="62"/>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4903869E" w14:textId="77777777" w:rsidR="00C36271" w:rsidRDefault="00000000">
            <w:pPr>
              <w:pStyle w:val="TableParagraph"/>
              <w:spacing w:before="23" w:line="261" w:lineRule="auto"/>
              <w:ind w:left="62" w:right="7122"/>
              <w:rPr>
                <w:sz w:val="16"/>
              </w:rPr>
            </w:pPr>
            <w:r>
              <w:rPr>
                <w:sz w:val="16"/>
              </w:rPr>
              <w:t>5</w:t>
            </w:r>
            <w:r>
              <w:rPr>
                <w:spacing w:val="-12"/>
                <w:sz w:val="16"/>
              </w:rPr>
              <w:t xml:space="preserve"> </w:t>
            </w:r>
            <w:r>
              <w:rPr>
                <w:color w:val="214987"/>
                <w:sz w:val="16"/>
              </w:rPr>
              <w:t>rows</w:t>
            </w:r>
            <w:r>
              <w:rPr>
                <w:color w:val="214987"/>
                <w:spacing w:val="-12"/>
                <w:sz w:val="16"/>
              </w:rPr>
              <w:t xml:space="preserve"> </w:t>
            </w:r>
            <w:r>
              <w:rPr>
                <w:color w:val="214987"/>
                <w:sz w:val="16"/>
              </w:rPr>
              <w:t>in</w:t>
            </w:r>
            <w:r>
              <w:rPr>
                <w:color w:val="214987"/>
                <w:spacing w:val="-13"/>
                <w:sz w:val="16"/>
              </w:rPr>
              <w:t xml:space="preserve"> </w:t>
            </w:r>
            <w:r>
              <w:rPr>
                <w:color w:val="214987"/>
                <w:sz w:val="16"/>
              </w:rPr>
              <w:t>set Time</w:t>
            </w:r>
            <w:r>
              <w:rPr>
                <w:sz w:val="16"/>
              </w:rPr>
              <w:t>: 0.007s</w:t>
            </w:r>
          </w:p>
        </w:tc>
      </w:tr>
    </w:tbl>
    <w:p w14:paraId="495F6A9E" w14:textId="77777777" w:rsidR="00C36271" w:rsidRDefault="00C36271">
      <w:pPr>
        <w:pStyle w:val="a3"/>
        <w:spacing w:before="10"/>
        <w:rPr>
          <w:rFonts w:ascii="文泉驿微米黑"/>
          <w:sz w:val="9"/>
        </w:rPr>
      </w:pPr>
    </w:p>
    <w:p w14:paraId="6C8A197F" w14:textId="77777777" w:rsidR="00C36271" w:rsidRDefault="00000000">
      <w:pPr>
        <w:spacing w:before="52"/>
        <w:ind w:left="220"/>
        <w:rPr>
          <w:rFonts w:ascii="文泉驿微米黑" w:eastAsia="文泉驿微米黑"/>
          <w:sz w:val="20"/>
        </w:rPr>
      </w:pPr>
      <w:r>
        <w:pict w14:anchorId="5C03F94F">
          <v:shape id="docshape1508" o:spid="_x0000_s2320" type="#_x0000_t202" style="position:absolute;left:0;text-align:left;margin-left:68.8pt;margin-top:20.75pt;width:474.4pt;height:20.75pt;z-index:-15310848;mso-wrap-distance-left:0;mso-wrap-distance-right:0;mso-position-horizontal-relative:page" filled="f" strokeweight=".14042mm">
            <v:textbox inset="0,0,0,0">
              <w:txbxContent>
                <w:p w14:paraId="2CDBE329" w14:textId="77777777" w:rsidR="00C36271" w:rsidRDefault="00000000">
                  <w:pPr>
                    <w:pStyle w:val="a3"/>
                    <w:spacing w:before="73"/>
                    <w:ind w:left="59"/>
                  </w:pPr>
                  <w:r>
                    <w:t>EXPLAIN</w:t>
                  </w:r>
                  <w:r>
                    <w:rPr>
                      <w:spacing w:val="-4"/>
                    </w:rPr>
                    <w:t xml:space="preserve"> </w:t>
                  </w:r>
                  <w:r>
                    <w:rPr>
                      <w:color w:val="214987"/>
                    </w:rPr>
                    <w:t>SELECT</w:t>
                  </w:r>
                  <w:r>
                    <w:rPr>
                      <w:color w:val="214987"/>
                      <w:spacing w:val="-3"/>
                    </w:rPr>
                    <w:t xml:space="preserve"> </w:t>
                  </w:r>
                  <w:r>
                    <w:t>*</w:t>
                  </w:r>
                  <w:r>
                    <w:rPr>
                      <w:spacing w:val="-4"/>
                    </w:rPr>
                    <w:t xml:space="preserve"> </w:t>
                  </w:r>
                  <w:r>
                    <w:rPr>
                      <w:color w:val="214987"/>
                    </w:rPr>
                    <w:t>FROM</w:t>
                  </w:r>
                  <w:r>
                    <w:rPr>
                      <w:color w:val="214987"/>
                      <w:spacing w:val="-3"/>
                    </w:rPr>
                    <w:t xml:space="preserve"> </w:t>
                  </w:r>
                  <w:r>
                    <w:t>books</w:t>
                  </w:r>
                  <w:r>
                    <w:rPr>
                      <w:spacing w:val="-4"/>
                    </w:rPr>
                    <w:t xml:space="preserve"> </w:t>
                  </w:r>
                  <w:r>
                    <w:rPr>
                      <w:color w:val="214987"/>
                    </w:rPr>
                    <w:t>WHERE</w:t>
                  </w:r>
                  <w:r>
                    <w:rPr>
                      <w:color w:val="214987"/>
                      <w:spacing w:val="-3"/>
                    </w:rPr>
                    <w:t xml:space="preserve"> </w:t>
                  </w:r>
                  <w:r>
                    <w:t>title</w:t>
                  </w:r>
                  <w:r>
                    <w:rPr>
                      <w:spacing w:val="-5"/>
                    </w:rPr>
                    <w:t xml:space="preserve"> </w:t>
                  </w:r>
                  <w:r>
                    <w:t>=</w:t>
                  </w:r>
                  <w:r>
                    <w:rPr>
                      <w:spacing w:val="-3"/>
                    </w:rPr>
                    <w:t xml:space="preserve"> </w:t>
                  </w:r>
                  <w:r>
                    <w:rPr>
                      <w:color w:val="4F9905"/>
                    </w:rPr>
                    <w:t>'Marian</w:t>
                  </w:r>
                  <w:r>
                    <w:rPr>
                      <w:color w:val="4F9905"/>
                      <w:spacing w:val="-3"/>
                    </w:rPr>
                    <w:t xml:space="preserve"> </w:t>
                  </w:r>
                  <w:r>
                    <w:rPr>
                      <w:color w:val="4F9905"/>
                      <w:spacing w:val="-2"/>
                    </w:rPr>
                    <w:t>Yost'</w:t>
                  </w:r>
                  <w:r>
                    <w:rPr>
                      <w:spacing w:val="-2"/>
                    </w:rPr>
                    <w:t>;</w:t>
                  </w:r>
                </w:p>
              </w:txbxContent>
            </v:textbox>
            <w10:wrap type="topAndBottom" anchorx="page"/>
          </v:shape>
        </w:pict>
      </w:r>
      <w:r>
        <w:pict w14:anchorId="1F8022D8">
          <v:shape id="docshape1509" o:spid="_x0000_s2319" style="position:absolute;left:0;text-align:left;margin-left:68.6pt;margin-top:-172.05pt;width:474.8pt;height:164.6pt;z-index:-27500544;mso-position-horizontal-relative:page" coordorigin="1372,-3441" coordsize="9496,3292" o:spt="100" adj="0,,0" path="m1372,-3437r68,m1440,-3437r9360,m10800,-3437r68,m10864,-3373r,-68m10864,-3087r,-286m10864,-2800r,-287m10864,-2513r,-287m10864,-2226r,-287m10864,-1939r,-287m10864,-1652r,-287m10864,-1365r,-287m10864,-1078r,-287m10864,-791r,-287m10864,-504r,-287m10864,-217r,-287m1372,-154r68,m1440,-154r9360,m10800,-154r68,m10864,-150r,-67e" filled="f" strokeweight=".14042mm">
            <v:stroke joinstyle="round"/>
            <v:formulas/>
            <v:path arrowok="t" o:connecttype="segments"/>
            <w10:wrap anchorx="page"/>
          </v:shape>
        </w:pict>
      </w:r>
      <w:r>
        <w:rPr>
          <w:rFonts w:ascii="文泉驿微米黑" w:eastAsia="文泉驿微米黑" w:hint="eastAsia"/>
          <w:spacing w:val="-3"/>
          <w:sz w:val="20"/>
        </w:rPr>
        <w:t xml:space="preserve">可以使用 </w:t>
      </w:r>
      <w:r>
        <w:rPr>
          <w:spacing w:val="-2"/>
          <w:sz w:val="16"/>
        </w:rPr>
        <w:t>EXPLAIN</w:t>
      </w:r>
      <w:r>
        <w:rPr>
          <w:spacing w:val="-51"/>
          <w:sz w:val="16"/>
        </w:rPr>
        <w:t xml:space="preserve"> </w:t>
      </w:r>
      <w:r>
        <w:rPr>
          <w:rFonts w:ascii="文泉驿微米黑" w:eastAsia="文泉驿微米黑" w:hint="eastAsia"/>
          <w:spacing w:val="-3"/>
          <w:sz w:val="20"/>
        </w:rPr>
        <w:t>来查看这个查询的执行计划，看看为什么查询变快了：</w:t>
      </w:r>
    </w:p>
    <w:p w14:paraId="0900FEC6" w14:textId="77777777" w:rsidR="00C36271" w:rsidRDefault="00C36271">
      <w:pPr>
        <w:pStyle w:val="a3"/>
        <w:spacing w:before="1"/>
        <w:rPr>
          <w:rFonts w:ascii="文泉驿微米黑"/>
          <w:sz w:val="10"/>
        </w:rPr>
      </w:pPr>
    </w:p>
    <w:tbl>
      <w:tblPr>
        <w:tblStyle w:val="TableNormal"/>
        <w:tblW w:w="0" w:type="auto"/>
        <w:jc w:val="right"/>
        <w:tblLayout w:type="fixed"/>
        <w:tblLook w:val="01E0" w:firstRow="1" w:lastRow="1" w:firstColumn="1" w:lastColumn="1" w:noHBand="0" w:noVBand="0"/>
      </w:tblPr>
      <w:tblGrid>
        <w:gridCol w:w="9044"/>
        <w:gridCol w:w="444"/>
        <w:gridCol w:w="1382"/>
      </w:tblGrid>
      <w:tr w:rsidR="00C36271" w14:paraId="30B83817" w14:textId="77777777">
        <w:trPr>
          <w:trHeight w:val="495"/>
          <w:jc w:val="right"/>
        </w:trPr>
        <w:tc>
          <w:tcPr>
            <w:tcW w:w="9044" w:type="dxa"/>
            <w:tcBorders>
              <w:top w:val="single" w:sz="4" w:space="0" w:color="000000"/>
              <w:left w:val="single" w:sz="4" w:space="0" w:color="000000"/>
            </w:tcBorders>
          </w:tcPr>
          <w:p w14:paraId="063A991F" w14:textId="77777777" w:rsidR="00C36271" w:rsidRDefault="00000000">
            <w:pPr>
              <w:pStyle w:val="TableParagraph"/>
              <w:spacing w:before="72" w:line="240" w:lineRule="auto"/>
              <w:ind w:left="62"/>
              <w:rPr>
                <w:sz w:val="16"/>
              </w:rPr>
            </w:pPr>
            <w:r>
              <w:rPr>
                <w:spacing w:val="-2"/>
                <w:sz w:val="16"/>
              </w:rPr>
              <w:t>+</w:t>
            </w:r>
            <w:r>
              <w:rPr>
                <w:color w:val="8E5902"/>
                <w:spacing w:val="-2"/>
                <w:sz w:val="16"/>
              </w:rPr>
              <w:t>-</w:t>
            </w:r>
            <w:r>
              <w:rPr>
                <w:color w:val="8E5902"/>
                <w:spacing w:val="-10"/>
                <w:sz w:val="16"/>
              </w:rPr>
              <w:t>-</w:t>
            </w:r>
          </w:p>
          <w:p w14:paraId="1110EDAA" w14:textId="77777777" w:rsidR="00C36271" w:rsidRDefault="00000000">
            <w:pPr>
              <w:pStyle w:val="TableParagraph"/>
              <w:tabs>
                <w:tab w:val="left" w:pos="3181"/>
                <w:tab w:val="left" w:pos="4141"/>
                <w:tab w:val="left" w:pos="5295"/>
                <w:tab w:val="left" w:pos="8946"/>
              </w:tabs>
              <w:spacing w:before="10" w:line="131" w:lineRule="exact"/>
              <w:ind w:left="461" w:right="-15"/>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p>
        </w:tc>
        <w:tc>
          <w:tcPr>
            <w:tcW w:w="444" w:type="dxa"/>
            <w:tcBorders>
              <w:top w:val="single" w:sz="4" w:space="0" w:color="000000"/>
              <w:bottom w:val="dashed" w:sz="6" w:space="0" w:color="8D5801"/>
              <w:right w:val="single" w:sz="4" w:space="0" w:color="000000"/>
            </w:tcBorders>
          </w:tcPr>
          <w:p w14:paraId="517A5D76" w14:textId="77777777" w:rsidR="00C36271" w:rsidRDefault="00C36271">
            <w:pPr>
              <w:pStyle w:val="TableParagraph"/>
              <w:spacing w:before="0" w:line="240" w:lineRule="auto"/>
              <w:rPr>
                <w:rFonts w:ascii="Times New Roman"/>
                <w:sz w:val="16"/>
              </w:rPr>
            </w:pPr>
          </w:p>
        </w:tc>
        <w:tc>
          <w:tcPr>
            <w:tcW w:w="1382" w:type="dxa"/>
            <w:tcBorders>
              <w:left w:val="single" w:sz="4" w:space="0" w:color="000000"/>
              <w:bottom w:val="dashed" w:sz="6" w:space="0" w:color="8D5801"/>
            </w:tcBorders>
          </w:tcPr>
          <w:p w14:paraId="5E605560" w14:textId="77777777" w:rsidR="00C36271" w:rsidRDefault="00C36271">
            <w:pPr>
              <w:pStyle w:val="TableParagraph"/>
              <w:spacing w:before="0" w:line="240" w:lineRule="auto"/>
              <w:rPr>
                <w:rFonts w:ascii="Times New Roman"/>
                <w:sz w:val="16"/>
              </w:rPr>
            </w:pPr>
          </w:p>
        </w:tc>
      </w:tr>
      <w:tr w:rsidR="00C36271" w14:paraId="3BC00F8C" w14:textId="77777777">
        <w:trPr>
          <w:trHeight w:val="408"/>
          <w:jc w:val="right"/>
        </w:trPr>
        <w:tc>
          <w:tcPr>
            <w:tcW w:w="9488" w:type="dxa"/>
            <w:gridSpan w:val="2"/>
            <w:tcBorders>
              <w:left w:val="single" w:sz="4" w:space="0" w:color="8E5902"/>
              <w:right w:val="single" w:sz="4" w:space="0" w:color="8E5902"/>
            </w:tcBorders>
          </w:tcPr>
          <w:p w14:paraId="264C99A2" w14:textId="77777777" w:rsidR="00C36271" w:rsidRDefault="00000000">
            <w:pPr>
              <w:pStyle w:val="TableParagraph"/>
              <w:spacing w:before="121" w:line="240" w:lineRule="auto"/>
              <w:ind w:left="461"/>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tc>
        <w:tc>
          <w:tcPr>
            <w:tcW w:w="1382" w:type="dxa"/>
            <w:tcBorders>
              <w:top w:val="dashed" w:sz="6" w:space="0" w:color="8D5801"/>
              <w:left w:val="single" w:sz="4" w:space="0" w:color="8E5902"/>
            </w:tcBorders>
          </w:tcPr>
          <w:p w14:paraId="63AE9612" w14:textId="77777777" w:rsidR="00C36271" w:rsidRDefault="00C36271">
            <w:pPr>
              <w:pStyle w:val="TableParagraph"/>
              <w:spacing w:before="0" w:line="240" w:lineRule="auto"/>
              <w:rPr>
                <w:rFonts w:ascii="Times New Roman"/>
                <w:sz w:val="16"/>
              </w:rPr>
            </w:pPr>
          </w:p>
        </w:tc>
      </w:tr>
    </w:tbl>
    <w:p w14:paraId="522153FC" w14:textId="77777777" w:rsidR="00C36271" w:rsidRDefault="00C36271">
      <w:pPr>
        <w:rPr>
          <w:rFonts w:ascii="Times New Roman"/>
          <w:sz w:val="16"/>
        </w:rPr>
        <w:sectPr w:rsidR="00C36271">
          <w:type w:val="continuous"/>
          <w:pgSz w:w="12240" w:h="15840"/>
          <w:pgMar w:top="1820" w:right="0" w:bottom="980" w:left="1220" w:header="599" w:footer="792" w:gutter="0"/>
          <w:cols w:space="720"/>
        </w:sectPr>
      </w:pPr>
    </w:p>
    <w:p w14:paraId="639FDA7D" w14:textId="77777777" w:rsidR="00C36271" w:rsidRDefault="00C36271">
      <w:pPr>
        <w:pStyle w:val="a3"/>
        <w:spacing w:before="13"/>
        <w:rPr>
          <w:rFonts w:ascii="文泉驿微米黑"/>
          <w:sz w:val="20"/>
        </w:rPr>
      </w:pPr>
    </w:p>
    <w:tbl>
      <w:tblPr>
        <w:tblStyle w:val="TableNormal"/>
        <w:tblW w:w="0" w:type="auto"/>
        <w:jc w:val="right"/>
        <w:tblLayout w:type="fixed"/>
        <w:tblLook w:val="01E0" w:firstRow="1" w:lastRow="1" w:firstColumn="1" w:lastColumn="1" w:noHBand="0" w:noVBand="0"/>
      </w:tblPr>
      <w:tblGrid>
        <w:gridCol w:w="9044"/>
        <w:gridCol w:w="444"/>
        <w:gridCol w:w="1382"/>
      </w:tblGrid>
      <w:tr w:rsidR="00C36271" w14:paraId="5F361AD7" w14:textId="77777777">
        <w:trPr>
          <w:trHeight w:val="1011"/>
          <w:jc w:val="right"/>
        </w:trPr>
        <w:tc>
          <w:tcPr>
            <w:tcW w:w="9044" w:type="dxa"/>
            <w:tcBorders>
              <w:left w:val="single" w:sz="4" w:space="0" w:color="000000"/>
            </w:tcBorders>
          </w:tcPr>
          <w:p w14:paraId="068DD57D" w14:textId="77777777" w:rsidR="00C36271" w:rsidRDefault="00000000">
            <w:pPr>
              <w:pStyle w:val="TableParagraph"/>
              <w:tabs>
                <w:tab w:val="left" w:pos="2753"/>
                <w:tab w:val="left" w:pos="4868"/>
                <w:tab w:val="left" w:pos="8520"/>
              </w:tabs>
              <w:spacing w:before="13" w:line="240" w:lineRule="auto"/>
              <w:ind w:left="62"/>
              <w:rPr>
                <w:sz w:val="16"/>
              </w:rPr>
            </w:pPr>
            <w:r>
              <w:rPr>
                <w:sz w:val="16"/>
              </w:rPr>
              <w:t>|</w:t>
            </w:r>
            <w:r>
              <w:rPr>
                <w:spacing w:val="-1"/>
                <w:sz w:val="16"/>
              </w:rPr>
              <w:t xml:space="preserve"> </w:t>
            </w:r>
            <w:r>
              <w:rPr>
                <w:spacing w:val="-7"/>
                <w:sz w:val="16"/>
              </w:rPr>
              <w:t>id</w:t>
            </w:r>
            <w:r>
              <w:rPr>
                <w:sz w:val="16"/>
              </w:rPr>
              <w:tab/>
              <w:t>|</w:t>
            </w:r>
            <w:r>
              <w:rPr>
                <w:spacing w:val="-2"/>
                <w:sz w:val="16"/>
              </w:rPr>
              <w:t xml:space="preserve"> </w:t>
            </w:r>
            <w:r>
              <w:rPr>
                <w:sz w:val="16"/>
              </w:rPr>
              <w:t>estRows</w:t>
            </w:r>
            <w:r>
              <w:rPr>
                <w:spacing w:val="-3"/>
                <w:sz w:val="16"/>
              </w:rPr>
              <w:t xml:space="preserve"> </w:t>
            </w:r>
            <w:r>
              <w:rPr>
                <w:sz w:val="16"/>
              </w:rPr>
              <w:t>|</w:t>
            </w:r>
            <w:r>
              <w:rPr>
                <w:spacing w:val="-2"/>
                <w:sz w:val="16"/>
              </w:rPr>
              <w:t xml:space="preserve"> </w:t>
            </w:r>
            <w:r>
              <w:rPr>
                <w:spacing w:val="-4"/>
                <w:sz w:val="16"/>
              </w:rPr>
              <w:t>task</w:t>
            </w:r>
            <w:r>
              <w:rPr>
                <w:sz w:val="16"/>
              </w:rPr>
              <w:tab/>
              <w:t>|</w:t>
            </w:r>
            <w:r>
              <w:rPr>
                <w:spacing w:val="-5"/>
                <w:sz w:val="16"/>
              </w:rPr>
              <w:t xml:space="preserve"> </w:t>
            </w:r>
            <w:r>
              <w:rPr>
                <w:sz w:val="16"/>
              </w:rPr>
              <w:t>access</w:t>
            </w:r>
            <w:r>
              <w:rPr>
                <w:spacing w:val="-3"/>
                <w:sz w:val="16"/>
              </w:rPr>
              <w:t xml:space="preserve"> </w:t>
            </w:r>
            <w:r>
              <w:rPr>
                <w:spacing w:val="-2"/>
                <w:sz w:val="16"/>
              </w:rPr>
              <w:t>object</w:t>
            </w:r>
            <w:r>
              <w:rPr>
                <w:sz w:val="16"/>
              </w:rPr>
              <w:tab/>
            </w:r>
            <w:r>
              <w:rPr>
                <w:spacing w:val="-10"/>
                <w:sz w:val="16"/>
              </w:rPr>
              <w:t>|</w:t>
            </w:r>
          </w:p>
          <w:p w14:paraId="0A43DB5B" w14:textId="77777777" w:rsidR="00C36271" w:rsidRDefault="00000000">
            <w:pPr>
              <w:pStyle w:val="TableParagraph"/>
              <w:tabs>
                <w:tab w:val="left" w:pos="5968"/>
              </w:tabs>
              <w:spacing w:before="10" w:line="240" w:lineRule="auto"/>
              <w:ind w:left="461"/>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8"/>
                <w:sz w:val="20"/>
              </w:rPr>
              <w:t xml:space="preserve"> </w:t>
            </w:r>
            <w:r>
              <w:rPr>
                <w:sz w:val="16"/>
              </w:rPr>
              <w:t>operator</w:t>
            </w:r>
            <w:r>
              <w:rPr>
                <w:spacing w:val="-22"/>
                <w:sz w:val="16"/>
              </w:rPr>
              <w:t xml:space="preserve"> </w:t>
            </w:r>
            <w:r>
              <w:rPr>
                <w:spacing w:val="-4"/>
                <w:sz w:val="16"/>
              </w:rPr>
              <w:t>info</w:t>
            </w:r>
            <w:r>
              <w:rPr>
                <w:sz w:val="16"/>
              </w:rPr>
              <w:tab/>
            </w:r>
            <w:r>
              <w:rPr>
                <w:spacing w:val="-10"/>
                <w:sz w:val="16"/>
              </w:rPr>
              <w:t>|</w:t>
            </w:r>
          </w:p>
          <w:p w14:paraId="6842D559" w14:textId="77777777" w:rsidR="00C36271" w:rsidRDefault="00000000">
            <w:pPr>
              <w:pStyle w:val="TableParagraph"/>
              <w:spacing w:before="24" w:line="240" w:lineRule="auto"/>
              <w:ind w:left="62"/>
              <w:rPr>
                <w:sz w:val="16"/>
              </w:rPr>
            </w:pPr>
            <w:r>
              <w:rPr>
                <w:spacing w:val="-2"/>
                <w:sz w:val="16"/>
              </w:rPr>
              <w:t>+</w:t>
            </w:r>
            <w:r>
              <w:rPr>
                <w:color w:val="8E5902"/>
                <w:spacing w:val="-2"/>
                <w:sz w:val="16"/>
              </w:rPr>
              <w:t>-</w:t>
            </w:r>
            <w:r>
              <w:rPr>
                <w:color w:val="8E5902"/>
                <w:spacing w:val="-10"/>
                <w:sz w:val="16"/>
              </w:rPr>
              <w:t>-</w:t>
            </w:r>
          </w:p>
          <w:p w14:paraId="66FFA660" w14:textId="77777777" w:rsidR="00C36271" w:rsidRDefault="00000000">
            <w:pPr>
              <w:pStyle w:val="TableParagraph"/>
              <w:tabs>
                <w:tab w:val="left" w:pos="3181"/>
                <w:tab w:val="left" w:pos="4141"/>
                <w:tab w:val="left" w:pos="5295"/>
                <w:tab w:val="left" w:pos="8946"/>
              </w:tabs>
              <w:spacing w:before="11" w:line="131" w:lineRule="exact"/>
              <w:ind w:left="461" w:right="-15"/>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p>
        </w:tc>
        <w:tc>
          <w:tcPr>
            <w:tcW w:w="444" w:type="dxa"/>
            <w:tcBorders>
              <w:bottom w:val="dashed" w:sz="6" w:space="0" w:color="8D5801"/>
              <w:right w:val="single" w:sz="4" w:space="0" w:color="000000"/>
            </w:tcBorders>
          </w:tcPr>
          <w:p w14:paraId="789E920E" w14:textId="77777777" w:rsidR="00C36271" w:rsidRDefault="00C36271">
            <w:pPr>
              <w:pStyle w:val="TableParagraph"/>
              <w:spacing w:before="0" w:line="240" w:lineRule="auto"/>
              <w:rPr>
                <w:rFonts w:ascii="Times New Roman"/>
                <w:sz w:val="16"/>
              </w:rPr>
            </w:pPr>
          </w:p>
        </w:tc>
        <w:tc>
          <w:tcPr>
            <w:tcW w:w="1382" w:type="dxa"/>
            <w:tcBorders>
              <w:left w:val="single" w:sz="4" w:space="0" w:color="000000"/>
              <w:bottom w:val="dashed" w:sz="6" w:space="0" w:color="8D5801"/>
            </w:tcBorders>
          </w:tcPr>
          <w:p w14:paraId="7656137A" w14:textId="77777777" w:rsidR="00C36271" w:rsidRDefault="00C36271">
            <w:pPr>
              <w:pStyle w:val="TableParagraph"/>
              <w:spacing w:before="0" w:line="240" w:lineRule="auto"/>
              <w:rPr>
                <w:rFonts w:ascii="Times New Roman"/>
                <w:sz w:val="16"/>
              </w:rPr>
            </w:pPr>
          </w:p>
        </w:tc>
      </w:tr>
      <w:tr w:rsidR="00C36271" w14:paraId="5C5CF128" w14:textId="77777777">
        <w:trPr>
          <w:trHeight w:val="2567"/>
          <w:jc w:val="right"/>
        </w:trPr>
        <w:tc>
          <w:tcPr>
            <w:tcW w:w="9488" w:type="dxa"/>
            <w:gridSpan w:val="2"/>
            <w:tcBorders>
              <w:left w:val="single" w:sz="4" w:space="0" w:color="000000"/>
              <w:right w:val="single" w:sz="4" w:space="0" w:color="000000"/>
            </w:tcBorders>
          </w:tcPr>
          <w:p w14:paraId="39B09D1F" w14:textId="77777777" w:rsidR="00C36271" w:rsidRDefault="00000000">
            <w:pPr>
              <w:pStyle w:val="TableParagraph"/>
              <w:spacing w:before="121" w:line="240" w:lineRule="auto"/>
              <w:ind w:left="461"/>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47888122" w14:textId="77777777" w:rsidR="00C36271" w:rsidRDefault="00000000">
            <w:pPr>
              <w:pStyle w:val="TableParagraph"/>
              <w:tabs>
                <w:tab w:val="left" w:pos="2753"/>
                <w:tab w:val="left" w:pos="3714"/>
                <w:tab w:val="left" w:pos="4868"/>
                <w:tab w:val="left" w:pos="8520"/>
              </w:tabs>
              <w:spacing w:before="57" w:line="240" w:lineRule="auto"/>
              <w:ind w:left="62"/>
              <w:rPr>
                <w:sz w:val="16"/>
              </w:rPr>
            </w:pPr>
            <w:r>
              <w:rPr>
                <w:sz w:val="16"/>
              </w:rPr>
              <w:t>|</w:t>
            </w:r>
            <w:r>
              <w:rPr>
                <w:spacing w:val="-1"/>
                <w:sz w:val="16"/>
              </w:rPr>
              <w:t xml:space="preserve"> </w:t>
            </w:r>
            <w:r>
              <w:rPr>
                <w:spacing w:val="-2"/>
                <w:sz w:val="16"/>
              </w:rPr>
              <w:t>IndexLookUp_10</w:t>
            </w:r>
            <w:r>
              <w:rPr>
                <w:sz w:val="16"/>
              </w:rPr>
              <w:tab/>
              <w:t xml:space="preserve">| </w:t>
            </w:r>
            <w:r>
              <w:rPr>
                <w:spacing w:val="-4"/>
                <w:sz w:val="16"/>
              </w:rPr>
              <w:t>1.27</w:t>
            </w:r>
            <w:r>
              <w:rPr>
                <w:sz w:val="16"/>
              </w:rPr>
              <w:tab/>
              <w:t xml:space="preserve">| </w:t>
            </w:r>
            <w:r>
              <w:rPr>
                <w:spacing w:val="-4"/>
                <w:sz w:val="16"/>
              </w:rPr>
              <w:t>root</w:t>
            </w:r>
            <w:r>
              <w:rPr>
                <w:sz w:val="16"/>
              </w:rPr>
              <w:tab/>
            </w:r>
            <w:r>
              <w:rPr>
                <w:spacing w:val="-10"/>
                <w:sz w:val="16"/>
              </w:rPr>
              <w:t>|</w:t>
            </w:r>
            <w:r>
              <w:rPr>
                <w:sz w:val="16"/>
              </w:rPr>
              <w:tab/>
            </w:r>
            <w:r>
              <w:rPr>
                <w:spacing w:val="-10"/>
                <w:sz w:val="16"/>
              </w:rPr>
              <w:t>|</w:t>
            </w:r>
          </w:p>
          <w:p w14:paraId="5ACECB25" w14:textId="77777777" w:rsidR="00C36271" w:rsidRDefault="00000000">
            <w:pPr>
              <w:pStyle w:val="TableParagraph"/>
              <w:tabs>
                <w:tab w:val="left" w:pos="5968"/>
              </w:tabs>
              <w:spacing w:before="11" w:line="265" w:lineRule="exact"/>
              <w:ind w:left="461"/>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pacing w:val="-10"/>
                <w:sz w:val="16"/>
              </w:rPr>
              <w:t>|</w:t>
            </w:r>
          </w:p>
          <w:p w14:paraId="4A542375" w14:textId="77777777" w:rsidR="00C36271" w:rsidRDefault="00000000">
            <w:pPr>
              <w:pStyle w:val="TableParagraph"/>
              <w:tabs>
                <w:tab w:val="left" w:pos="3810"/>
              </w:tabs>
              <w:spacing w:before="0" w:line="313" w:lineRule="exact"/>
              <w:ind w:left="62"/>
              <w:rPr>
                <w:sz w:val="16"/>
              </w:rPr>
            </w:pPr>
            <w:r>
              <w:rPr>
                <w:sz w:val="16"/>
              </w:rPr>
              <w:t>|</w:t>
            </w:r>
            <w:r>
              <w:rPr>
                <w:spacing w:val="12"/>
                <w:sz w:val="16"/>
              </w:rPr>
              <w:t xml:space="preserve"> </w:t>
            </w:r>
            <w:r>
              <w:rPr>
                <w:sz w:val="16"/>
              </w:rPr>
              <w:t>├</w:t>
            </w:r>
            <w:r>
              <w:rPr>
                <w:spacing w:val="-72"/>
                <w:sz w:val="16"/>
              </w:rPr>
              <w:t xml:space="preserve"> </w:t>
            </w:r>
            <w:r>
              <w:rPr>
                <w:rFonts w:ascii="文泉驿微米黑" w:hAnsi="文泉驿微米黑"/>
                <w:sz w:val="20"/>
              </w:rPr>
              <w:t>─</w:t>
            </w:r>
            <w:r>
              <w:rPr>
                <w:rFonts w:ascii="文泉驿微米黑" w:hAnsi="文泉驿微米黑"/>
                <w:spacing w:val="-28"/>
                <w:sz w:val="20"/>
              </w:rPr>
              <w:t xml:space="preserve"> </w:t>
            </w:r>
            <w:r>
              <w:rPr>
                <w:sz w:val="16"/>
              </w:rPr>
              <w:t>IndexRangeScan_8(Build)</w:t>
            </w:r>
            <w:r>
              <w:rPr>
                <w:spacing w:val="-7"/>
                <w:sz w:val="16"/>
              </w:rPr>
              <w:t xml:space="preserve"> </w:t>
            </w:r>
            <w:r>
              <w:rPr>
                <w:sz w:val="16"/>
              </w:rPr>
              <w:t>|</w:t>
            </w:r>
            <w:r>
              <w:rPr>
                <w:spacing w:val="-7"/>
                <w:sz w:val="16"/>
              </w:rPr>
              <w:t xml:space="preserve"> </w:t>
            </w:r>
            <w:r>
              <w:rPr>
                <w:spacing w:val="-4"/>
                <w:sz w:val="16"/>
              </w:rPr>
              <w:t>1.27</w:t>
            </w:r>
            <w:r>
              <w:rPr>
                <w:sz w:val="16"/>
              </w:rPr>
              <w:tab/>
              <w:t>|</w:t>
            </w:r>
            <w:r>
              <w:rPr>
                <w:spacing w:val="-7"/>
                <w:sz w:val="16"/>
              </w:rPr>
              <w:t xml:space="preserve"> </w:t>
            </w:r>
            <w:r>
              <w:rPr>
                <w:sz w:val="16"/>
              </w:rPr>
              <w:t>cop[tikv]</w:t>
            </w:r>
            <w:r>
              <w:rPr>
                <w:spacing w:val="-7"/>
                <w:sz w:val="16"/>
              </w:rPr>
              <w:t xml:space="preserve"> </w:t>
            </w:r>
            <w:r>
              <w:rPr>
                <w:sz w:val="16"/>
              </w:rPr>
              <w:t>|</w:t>
            </w:r>
            <w:r>
              <w:rPr>
                <w:spacing w:val="-6"/>
                <w:sz w:val="16"/>
              </w:rPr>
              <w:t xml:space="preserve"> </w:t>
            </w:r>
            <w:r>
              <w:rPr>
                <w:color w:val="214987"/>
                <w:sz w:val="16"/>
              </w:rPr>
              <w:t>table</w:t>
            </w:r>
            <w:r>
              <w:rPr>
                <w:sz w:val="16"/>
              </w:rPr>
              <w:t>:books,</w:t>
            </w:r>
            <w:r>
              <w:rPr>
                <w:spacing w:val="-7"/>
                <w:sz w:val="16"/>
              </w:rPr>
              <w:t xml:space="preserve"> </w:t>
            </w:r>
            <w:r>
              <w:rPr>
                <w:color w:val="214987"/>
                <w:sz w:val="16"/>
              </w:rPr>
              <w:t>index</w:t>
            </w:r>
            <w:r>
              <w:rPr>
                <w:sz w:val="16"/>
              </w:rPr>
              <w:t>:title_idx(title)</w:t>
            </w:r>
            <w:r>
              <w:rPr>
                <w:spacing w:val="-7"/>
                <w:sz w:val="16"/>
              </w:rPr>
              <w:t xml:space="preserve"> </w:t>
            </w:r>
            <w:r>
              <w:rPr>
                <w:sz w:val="16"/>
              </w:rPr>
              <w:t>|</w:t>
            </w:r>
            <w:r>
              <w:rPr>
                <w:spacing w:val="-6"/>
                <w:sz w:val="16"/>
              </w:rPr>
              <w:t xml:space="preserve"> </w:t>
            </w:r>
            <w:r>
              <w:rPr>
                <w:spacing w:val="-2"/>
                <w:sz w:val="16"/>
              </w:rPr>
              <w:t>range</w:t>
            </w:r>
          </w:p>
          <w:p w14:paraId="18E11141" w14:textId="77777777" w:rsidR="00C36271" w:rsidRDefault="00000000">
            <w:pPr>
              <w:pStyle w:val="TableParagraph"/>
              <w:spacing w:before="0" w:line="261" w:lineRule="exact"/>
              <w:ind w:left="461"/>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7"/>
                <w:sz w:val="20"/>
              </w:rPr>
              <w:t xml:space="preserve"> </w:t>
            </w:r>
            <w:r>
              <w:rPr>
                <w:sz w:val="16"/>
              </w:rPr>
              <w:t>:[</w:t>
            </w:r>
            <w:r>
              <w:rPr>
                <w:color w:val="4F9905"/>
                <w:sz w:val="16"/>
              </w:rPr>
              <w:t>"Marian</w:t>
            </w:r>
            <w:r>
              <w:rPr>
                <w:color w:val="4F9905"/>
                <w:spacing w:val="-12"/>
                <w:sz w:val="16"/>
              </w:rPr>
              <w:t xml:space="preserve"> </w:t>
            </w:r>
            <w:r>
              <w:rPr>
                <w:color w:val="4F9905"/>
                <w:sz w:val="16"/>
              </w:rPr>
              <w:t>Yost"</w:t>
            </w:r>
            <w:r>
              <w:rPr>
                <w:sz w:val="16"/>
              </w:rPr>
              <w:t>,</w:t>
            </w:r>
            <w:r>
              <w:rPr>
                <w:color w:val="4F9905"/>
                <w:sz w:val="16"/>
              </w:rPr>
              <w:t>"Marian</w:t>
            </w:r>
            <w:r>
              <w:rPr>
                <w:color w:val="4F9905"/>
                <w:spacing w:val="-11"/>
                <w:sz w:val="16"/>
              </w:rPr>
              <w:t xml:space="preserve"> </w:t>
            </w:r>
            <w:r>
              <w:rPr>
                <w:color w:val="4F9905"/>
                <w:sz w:val="16"/>
              </w:rPr>
              <w:t>Yost"</w:t>
            </w:r>
            <w:r>
              <w:rPr>
                <w:sz w:val="16"/>
              </w:rPr>
              <w:t>],</w:t>
            </w:r>
            <w:r>
              <w:rPr>
                <w:spacing w:val="-12"/>
                <w:sz w:val="16"/>
              </w:rPr>
              <w:t xml:space="preserve"> </w:t>
            </w:r>
            <w:r>
              <w:rPr>
                <w:sz w:val="16"/>
              </w:rPr>
              <w:t>keep</w:t>
            </w:r>
            <w:r>
              <w:rPr>
                <w:spacing w:val="-12"/>
                <w:sz w:val="16"/>
              </w:rPr>
              <w:t xml:space="preserve"> </w:t>
            </w:r>
            <w:r>
              <w:rPr>
                <w:color w:val="214987"/>
                <w:sz w:val="16"/>
              </w:rPr>
              <w:t>order</w:t>
            </w:r>
            <w:r>
              <w:rPr>
                <w:sz w:val="16"/>
              </w:rPr>
              <w:t>:</w:t>
            </w:r>
            <w:r>
              <w:rPr>
                <w:color w:val="214987"/>
                <w:sz w:val="16"/>
              </w:rPr>
              <w:t>false</w:t>
            </w:r>
            <w:r>
              <w:rPr>
                <w:color w:val="214987"/>
                <w:spacing w:val="-11"/>
                <w:sz w:val="16"/>
              </w:rPr>
              <w:t xml:space="preserve"> </w:t>
            </w:r>
            <w:r>
              <w:rPr>
                <w:spacing w:val="-10"/>
                <w:sz w:val="16"/>
              </w:rPr>
              <w:t>|</w:t>
            </w:r>
          </w:p>
          <w:p w14:paraId="0D5FA49C" w14:textId="77777777" w:rsidR="00C36271" w:rsidRDefault="00000000">
            <w:pPr>
              <w:pStyle w:val="TableParagraph"/>
              <w:tabs>
                <w:tab w:val="left" w:pos="3810"/>
                <w:tab w:val="left" w:pos="8616"/>
              </w:tabs>
              <w:spacing w:before="0" w:line="313" w:lineRule="exact"/>
              <w:ind w:left="62"/>
              <w:rPr>
                <w:sz w:val="16"/>
              </w:rPr>
            </w:pPr>
            <w:r>
              <w:rPr>
                <w:sz w:val="16"/>
              </w:rPr>
              <w:t>|</w:t>
            </w:r>
            <w:r>
              <w:rPr>
                <w:spacing w:val="12"/>
                <w:sz w:val="16"/>
              </w:rPr>
              <w:t xml:space="preserve"> </w:t>
            </w:r>
            <w:r>
              <w:rPr>
                <w:sz w:val="16"/>
              </w:rPr>
              <w:t>└</w:t>
            </w:r>
            <w:r>
              <w:rPr>
                <w:spacing w:val="-72"/>
                <w:sz w:val="16"/>
              </w:rPr>
              <w:t xml:space="preserve"> </w:t>
            </w:r>
            <w:r>
              <w:rPr>
                <w:rFonts w:ascii="文泉驿微米黑" w:hAnsi="文泉驿微米黑"/>
                <w:sz w:val="20"/>
              </w:rPr>
              <w:t>─</w:t>
            </w:r>
            <w:r>
              <w:rPr>
                <w:rFonts w:ascii="文泉驿微米黑" w:hAnsi="文泉驿微米黑"/>
                <w:spacing w:val="-28"/>
                <w:sz w:val="20"/>
              </w:rPr>
              <w:t xml:space="preserve"> </w:t>
            </w:r>
            <w:r>
              <w:rPr>
                <w:sz w:val="16"/>
              </w:rPr>
              <w:t>TableRowIDScan_9(Probe)</w:t>
            </w:r>
            <w:r>
              <w:rPr>
                <w:spacing w:val="-7"/>
                <w:sz w:val="16"/>
              </w:rPr>
              <w:t xml:space="preserve"> </w:t>
            </w:r>
            <w:r>
              <w:rPr>
                <w:sz w:val="16"/>
              </w:rPr>
              <w:t>|</w:t>
            </w:r>
            <w:r>
              <w:rPr>
                <w:spacing w:val="-7"/>
                <w:sz w:val="16"/>
              </w:rPr>
              <w:t xml:space="preserve"> </w:t>
            </w:r>
            <w:r>
              <w:rPr>
                <w:spacing w:val="-4"/>
                <w:sz w:val="16"/>
              </w:rPr>
              <w:t>1.27</w:t>
            </w:r>
            <w:r>
              <w:rPr>
                <w:sz w:val="16"/>
              </w:rPr>
              <w:tab/>
              <w:t>|</w:t>
            </w:r>
            <w:r>
              <w:rPr>
                <w:spacing w:val="-5"/>
                <w:sz w:val="16"/>
              </w:rPr>
              <w:t xml:space="preserve"> </w:t>
            </w:r>
            <w:r>
              <w:rPr>
                <w:sz w:val="16"/>
              </w:rPr>
              <w:t>cop[tikv]</w:t>
            </w:r>
            <w:r>
              <w:rPr>
                <w:spacing w:val="-4"/>
                <w:sz w:val="16"/>
              </w:rPr>
              <w:t xml:space="preserve"> </w:t>
            </w:r>
            <w:r>
              <w:rPr>
                <w:sz w:val="16"/>
              </w:rPr>
              <w:t>|</w:t>
            </w:r>
            <w:r>
              <w:rPr>
                <w:spacing w:val="-2"/>
                <w:sz w:val="16"/>
              </w:rPr>
              <w:t xml:space="preserve"> </w:t>
            </w:r>
            <w:r>
              <w:rPr>
                <w:color w:val="214987"/>
                <w:spacing w:val="-2"/>
                <w:sz w:val="16"/>
              </w:rPr>
              <w:t>table</w:t>
            </w:r>
            <w:r>
              <w:rPr>
                <w:spacing w:val="-2"/>
                <w:sz w:val="16"/>
              </w:rPr>
              <w:t>:books</w:t>
            </w:r>
            <w:r>
              <w:rPr>
                <w:sz w:val="16"/>
              </w:rPr>
              <w:tab/>
              <w:t>|</w:t>
            </w:r>
            <w:r>
              <w:rPr>
                <w:spacing w:val="-3"/>
                <w:sz w:val="16"/>
              </w:rPr>
              <w:t xml:space="preserve"> </w:t>
            </w:r>
            <w:r>
              <w:rPr>
                <w:spacing w:val="-4"/>
                <w:sz w:val="16"/>
              </w:rPr>
              <w:t>keep</w:t>
            </w:r>
          </w:p>
          <w:p w14:paraId="293ABEC7" w14:textId="77777777" w:rsidR="00C36271" w:rsidRDefault="00000000">
            <w:pPr>
              <w:pStyle w:val="TableParagraph"/>
              <w:tabs>
                <w:tab w:val="left" w:pos="5488"/>
              </w:tabs>
              <w:spacing w:before="0" w:line="272" w:lineRule="exact"/>
              <w:ind w:left="461"/>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214987"/>
                <w:spacing w:val="-2"/>
                <w:sz w:val="16"/>
              </w:rPr>
              <w:t>order</w:t>
            </w:r>
            <w:r>
              <w:rPr>
                <w:spacing w:val="-2"/>
                <w:sz w:val="16"/>
              </w:rPr>
              <w:t>:</w:t>
            </w:r>
            <w:r>
              <w:rPr>
                <w:color w:val="214987"/>
                <w:spacing w:val="-2"/>
                <w:sz w:val="16"/>
              </w:rPr>
              <w:t>false</w:t>
            </w:r>
            <w:r>
              <w:rPr>
                <w:color w:val="214987"/>
                <w:sz w:val="16"/>
              </w:rPr>
              <w:tab/>
            </w:r>
            <w:r>
              <w:rPr>
                <w:spacing w:val="-10"/>
                <w:sz w:val="16"/>
              </w:rPr>
              <w:t>|</w:t>
            </w:r>
          </w:p>
          <w:p w14:paraId="4DB5A46B" w14:textId="77777777" w:rsidR="00C36271" w:rsidRDefault="00000000">
            <w:pPr>
              <w:pStyle w:val="TableParagraph"/>
              <w:spacing w:before="24" w:line="240" w:lineRule="auto"/>
              <w:ind w:left="62"/>
              <w:rPr>
                <w:sz w:val="16"/>
              </w:rPr>
            </w:pPr>
            <w:r>
              <w:rPr>
                <w:spacing w:val="-2"/>
                <w:sz w:val="16"/>
              </w:rPr>
              <w:t>+</w:t>
            </w:r>
            <w:r>
              <w:rPr>
                <w:color w:val="8E5902"/>
                <w:spacing w:val="-2"/>
                <w:sz w:val="16"/>
              </w:rPr>
              <w:t>-</w:t>
            </w:r>
            <w:r>
              <w:rPr>
                <w:color w:val="8E5902"/>
                <w:spacing w:val="-10"/>
                <w:sz w:val="16"/>
              </w:rPr>
              <w:t>-</w:t>
            </w:r>
          </w:p>
          <w:p w14:paraId="4C718BB1" w14:textId="77777777" w:rsidR="00C36271" w:rsidRDefault="00000000">
            <w:pPr>
              <w:pStyle w:val="TableParagraph"/>
              <w:tabs>
                <w:tab w:val="left" w:pos="3181"/>
                <w:tab w:val="left" w:pos="4141"/>
                <w:tab w:val="left" w:pos="5295"/>
                <w:tab w:val="left" w:pos="8946"/>
              </w:tabs>
              <w:spacing w:before="10" w:line="131" w:lineRule="exact"/>
              <w:ind w:left="461"/>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p>
        </w:tc>
        <w:tc>
          <w:tcPr>
            <w:tcW w:w="1382" w:type="dxa"/>
            <w:tcBorders>
              <w:top w:val="dashed" w:sz="6" w:space="0" w:color="8D5801"/>
              <w:left w:val="single" w:sz="4" w:space="0" w:color="000000"/>
              <w:bottom w:val="dashed" w:sz="6" w:space="0" w:color="8D5801"/>
            </w:tcBorders>
          </w:tcPr>
          <w:p w14:paraId="3B08D194" w14:textId="77777777" w:rsidR="00C36271" w:rsidRDefault="00C36271">
            <w:pPr>
              <w:pStyle w:val="TableParagraph"/>
              <w:spacing w:before="0" w:line="240" w:lineRule="auto"/>
              <w:rPr>
                <w:rFonts w:ascii="Times New Roman"/>
                <w:sz w:val="16"/>
              </w:rPr>
            </w:pPr>
          </w:p>
        </w:tc>
      </w:tr>
      <w:tr w:rsidR="00C36271" w14:paraId="269E8B24" w14:textId="77777777">
        <w:trPr>
          <w:trHeight w:val="467"/>
          <w:jc w:val="right"/>
        </w:trPr>
        <w:tc>
          <w:tcPr>
            <w:tcW w:w="9044" w:type="dxa"/>
            <w:tcBorders>
              <w:left w:val="single" w:sz="4" w:space="0" w:color="8E5902"/>
              <w:bottom w:val="single" w:sz="4" w:space="0" w:color="000000"/>
            </w:tcBorders>
          </w:tcPr>
          <w:p w14:paraId="749C75ED" w14:textId="77777777" w:rsidR="00C36271" w:rsidRDefault="00000000">
            <w:pPr>
              <w:pStyle w:val="TableParagraph"/>
              <w:spacing w:before="121" w:line="240" w:lineRule="auto"/>
              <w:ind w:left="461"/>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tc>
        <w:tc>
          <w:tcPr>
            <w:tcW w:w="444" w:type="dxa"/>
            <w:tcBorders>
              <w:top w:val="dashed" w:sz="6" w:space="0" w:color="8D5801"/>
              <w:bottom w:val="single" w:sz="4" w:space="0" w:color="000000"/>
              <w:right w:val="single" w:sz="4" w:space="0" w:color="8E5902"/>
            </w:tcBorders>
          </w:tcPr>
          <w:p w14:paraId="3165029B" w14:textId="77777777" w:rsidR="00C36271" w:rsidRDefault="00C36271">
            <w:pPr>
              <w:pStyle w:val="TableParagraph"/>
              <w:spacing w:before="0" w:line="240" w:lineRule="auto"/>
              <w:rPr>
                <w:rFonts w:ascii="Times New Roman"/>
                <w:sz w:val="16"/>
              </w:rPr>
            </w:pPr>
          </w:p>
        </w:tc>
        <w:tc>
          <w:tcPr>
            <w:tcW w:w="1382" w:type="dxa"/>
            <w:tcBorders>
              <w:top w:val="dashed" w:sz="6" w:space="0" w:color="8D5801"/>
              <w:left w:val="single" w:sz="4" w:space="0" w:color="8E5902"/>
            </w:tcBorders>
          </w:tcPr>
          <w:p w14:paraId="0B21B161" w14:textId="77777777" w:rsidR="00C36271" w:rsidRDefault="00C36271">
            <w:pPr>
              <w:pStyle w:val="TableParagraph"/>
              <w:spacing w:before="0" w:line="240" w:lineRule="auto"/>
              <w:rPr>
                <w:rFonts w:ascii="Times New Roman"/>
                <w:sz w:val="16"/>
              </w:rPr>
            </w:pPr>
          </w:p>
        </w:tc>
      </w:tr>
    </w:tbl>
    <w:p w14:paraId="2B4CA0B2" w14:textId="77777777" w:rsidR="00C36271" w:rsidRDefault="00C36271">
      <w:pPr>
        <w:pStyle w:val="a3"/>
        <w:spacing w:before="10"/>
        <w:rPr>
          <w:rFonts w:ascii="文泉驿微米黑"/>
          <w:sz w:val="10"/>
        </w:rPr>
      </w:pPr>
    </w:p>
    <w:p w14:paraId="35BDA47B" w14:textId="77777777" w:rsidR="00C36271" w:rsidRDefault="00000000">
      <w:pPr>
        <w:spacing w:before="83" w:line="208" w:lineRule="auto"/>
        <w:ind w:left="220" w:right="1303"/>
        <w:rPr>
          <w:rFonts w:ascii="文泉驿微米黑" w:eastAsia="文泉驿微米黑"/>
          <w:sz w:val="20"/>
        </w:rPr>
      </w:pPr>
      <w:r>
        <w:rPr>
          <w:rFonts w:ascii="文泉驿微米黑" w:eastAsia="文泉驿微米黑" w:hint="eastAsia"/>
          <w:spacing w:val="6"/>
          <w:sz w:val="20"/>
        </w:rPr>
        <w:t>从执行计划中的</w:t>
      </w:r>
      <w:r>
        <w:rPr>
          <w:rFonts w:ascii="文泉驿微米黑" w:eastAsia="文泉驿微米黑" w:hint="eastAsia"/>
          <w:sz w:val="16"/>
        </w:rPr>
        <w:t xml:space="preserve">IndexLookUp_10 </w:t>
      </w:r>
      <w:r>
        <w:rPr>
          <w:rFonts w:ascii="文泉驿微米黑" w:eastAsia="文泉驿微米黑" w:hint="eastAsia"/>
          <w:sz w:val="20"/>
        </w:rPr>
        <w:t>可以看出，</w:t>
      </w:r>
      <w:r>
        <w:rPr>
          <w:rFonts w:ascii="文泉驿微米黑" w:eastAsia="文泉驿微米黑" w:hint="eastAsia"/>
          <w:sz w:val="16"/>
        </w:rPr>
        <w:t xml:space="preserve">TiDB </w:t>
      </w:r>
      <w:r>
        <w:rPr>
          <w:rFonts w:ascii="文泉驿微米黑" w:eastAsia="文泉驿微米黑" w:hint="eastAsia"/>
          <w:spacing w:val="-1"/>
          <w:sz w:val="20"/>
        </w:rPr>
        <w:t xml:space="preserve">将会通过索引 </w:t>
      </w:r>
      <w:r>
        <w:rPr>
          <w:sz w:val="16"/>
        </w:rPr>
        <w:t>title_idx</w:t>
      </w:r>
      <w:r>
        <w:rPr>
          <w:spacing w:val="-45"/>
          <w:sz w:val="16"/>
        </w:rPr>
        <w:t xml:space="preserve"> </w:t>
      </w:r>
      <w:r>
        <w:rPr>
          <w:rFonts w:ascii="文泉驿微米黑" w:eastAsia="文泉驿微米黑" w:hint="eastAsia"/>
          <w:spacing w:val="-1"/>
          <w:sz w:val="20"/>
        </w:rPr>
        <w:t xml:space="preserve">来查询数据，其 </w:t>
      </w:r>
      <w:r>
        <w:rPr>
          <w:sz w:val="16"/>
        </w:rPr>
        <w:t>estRows</w:t>
      </w:r>
      <w:r>
        <w:rPr>
          <w:spacing w:val="-45"/>
          <w:sz w:val="16"/>
        </w:rPr>
        <w:t xml:space="preserve"> </w:t>
      </w:r>
      <w:r>
        <w:rPr>
          <w:rFonts w:ascii="文泉驿微米黑" w:eastAsia="文泉驿微米黑" w:hint="eastAsia"/>
          <w:spacing w:val="-1"/>
          <w:sz w:val="20"/>
        </w:rPr>
        <w:t xml:space="preserve">值为 </w:t>
      </w:r>
      <w:r>
        <w:rPr>
          <w:sz w:val="16"/>
        </w:rPr>
        <w:t>1.27</w:t>
      </w:r>
      <w:r>
        <w:rPr>
          <w:rFonts w:ascii="文泉驿微米黑" w:eastAsia="文泉驿微米黑" w:hint="eastAsia"/>
          <w:sz w:val="20"/>
        </w:rPr>
        <w:t xml:space="preserve">，说明优化器估计只会扫描 </w:t>
      </w:r>
      <w:r>
        <w:rPr>
          <w:sz w:val="16"/>
        </w:rPr>
        <w:t>1.27</w:t>
      </w:r>
      <w:r>
        <w:rPr>
          <w:spacing w:val="-25"/>
          <w:sz w:val="16"/>
        </w:rPr>
        <w:t xml:space="preserve"> </w:t>
      </w:r>
      <w:r>
        <w:rPr>
          <w:rFonts w:ascii="文泉驿微米黑" w:eastAsia="文泉驿微米黑" w:hint="eastAsia"/>
          <w:sz w:val="20"/>
        </w:rPr>
        <w:t xml:space="preserve">行数据，远远小于之前全表扫的 </w:t>
      </w:r>
      <w:r>
        <w:rPr>
          <w:sz w:val="16"/>
        </w:rPr>
        <w:t>1000000.00</w:t>
      </w:r>
      <w:r>
        <w:rPr>
          <w:spacing w:val="-25"/>
          <w:sz w:val="16"/>
        </w:rPr>
        <w:t xml:space="preserve"> </w:t>
      </w:r>
      <w:r>
        <w:rPr>
          <w:rFonts w:ascii="文泉驿微米黑" w:eastAsia="文泉驿微米黑" w:hint="eastAsia"/>
          <w:sz w:val="20"/>
        </w:rPr>
        <w:t>行数据。</w:t>
      </w:r>
    </w:p>
    <w:p w14:paraId="475BD807" w14:textId="77777777" w:rsidR="00C36271" w:rsidRDefault="00000000">
      <w:pPr>
        <w:spacing w:before="122" w:line="208" w:lineRule="auto"/>
        <w:ind w:left="220" w:right="1437"/>
        <w:rPr>
          <w:rFonts w:ascii="文泉驿微米黑" w:eastAsia="文泉驿微米黑"/>
          <w:sz w:val="20"/>
        </w:rPr>
      </w:pPr>
      <w:r>
        <w:rPr>
          <w:rFonts w:ascii="文泉驿微米黑" w:eastAsia="文泉驿微米黑" w:hint="eastAsia"/>
          <w:sz w:val="16"/>
        </w:rPr>
        <w:t xml:space="preserve">IndexLookUp_10 </w:t>
      </w:r>
      <w:r>
        <w:rPr>
          <w:rFonts w:ascii="文泉驿微米黑" w:eastAsia="文泉驿微米黑" w:hint="eastAsia"/>
          <w:spacing w:val="3"/>
          <w:sz w:val="20"/>
        </w:rPr>
        <w:t>执行计划的执行流程是先用</w:t>
      </w:r>
      <w:r>
        <w:rPr>
          <w:rFonts w:ascii="文泉驿微米黑" w:eastAsia="文泉驿微米黑" w:hint="eastAsia"/>
          <w:sz w:val="16"/>
        </w:rPr>
        <w:t xml:space="preserve">IndexRangeScan_8 </w:t>
      </w:r>
      <w:r>
        <w:rPr>
          <w:rFonts w:ascii="文泉驿微米黑" w:eastAsia="文泉驿微米黑" w:hint="eastAsia"/>
          <w:sz w:val="20"/>
        </w:rPr>
        <w:t xml:space="preserve">算子通过 </w:t>
      </w:r>
      <w:r>
        <w:rPr>
          <w:sz w:val="16"/>
        </w:rPr>
        <w:t>title_idx</w:t>
      </w:r>
      <w:r>
        <w:rPr>
          <w:spacing w:val="-27"/>
          <w:sz w:val="16"/>
        </w:rPr>
        <w:t xml:space="preserve"> </w:t>
      </w:r>
      <w:r>
        <w:rPr>
          <w:rFonts w:ascii="文泉驿微米黑" w:eastAsia="文泉驿微米黑" w:hint="eastAsia"/>
          <w:sz w:val="20"/>
        </w:rPr>
        <w:t xml:space="preserve">索引获取符合条件的索引数据，然后 </w:t>
      </w:r>
      <w:r>
        <w:rPr>
          <w:rFonts w:ascii="文泉驿微米黑" w:eastAsia="文泉驿微米黑" w:hint="eastAsia"/>
          <w:sz w:val="16"/>
        </w:rPr>
        <w:t xml:space="preserve">TableRowIDScan_9 </w:t>
      </w:r>
      <w:r>
        <w:rPr>
          <w:rFonts w:ascii="文泉驿微米黑" w:eastAsia="文泉驿微米黑" w:hint="eastAsia"/>
          <w:spacing w:val="4"/>
          <w:sz w:val="20"/>
        </w:rPr>
        <w:t>再更据索引数据里面的</w:t>
      </w:r>
      <w:r>
        <w:rPr>
          <w:rFonts w:ascii="文泉驿微米黑" w:eastAsia="文泉驿微米黑" w:hint="eastAsia"/>
          <w:sz w:val="16"/>
        </w:rPr>
        <w:t xml:space="preserve">Row ID </w:t>
      </w:r>
      <w:r>
        <w:rPr>
          <w:rFonts w:ascii="文泉驿微米黑" w:eastAsia="文泉驿微米黑" w:hint="eastAsia"/>
          <w:sz w:val="20"/>
        </w:rPr>
        <w:t>回表查询相应的行数据。</w:t>
      </w:r>
    </w:p>
    <w:p w14:paraId="297B5A1D" w14:textId="77777777" w:rsidR="00C36271" w:rsidRDefault="00000000">
      <w:pPr>
        <w:spacing w:before="90"/>
        <w:ind w:left="220"/>
        <w:rPr>
          <w:rFonts w:ascii="文泉驿微米黑" w:eastAsia="文泉驿微米黑"/>
          <w:sz w:val="20"/>
        </w:rPr>
      </w:pPr>
      <w:r>
        <w:rPr>
          <w:rFonts w:ascii="文泉驿微米黑" w:eastAsia="文泉驿微米黑" w:hint="eastAsia"/>
          <w:spacing w:val="-2"/>
          <w:sz w:val="20"/>
        </w:rPr>
        <w:t>更多关于</w:t>
      </w:r>
      <w:r>
        <w:rPr>
          <w:rFonts w:ascii="文泉驿微米黑" w:eastAsia="文泉驿微米黑" w:hint="eastAsia"/>
          <w:spacing w:val="-2"/>
          <w:sz w:val="16"/>
        </w:rPr>
        <w:t>TiDB</w:t>
      </w:r>
      <w:r>
        <w:rPr>
          <w:rFonts w:ascii="文泉驿微米黑" w:eastAsia="文泉驿微米黑" w:hint="eastAsia"/>
          <w:spacing w:val="16"/>
          <w:sz w:val="16"/>
        </w:rPr>
        <w:t xml:space="preserve"> </w:t>
      </w:r>
      <w:r>
        <w:rPr>
          <w:rFonts w:ascii="文泉驿微米黑" w:eastAsia="文泉驿微米黑" w:hint="eastAsia"/>
          <w:spacing w:val="-2"/>
          <w:sz w:val="20"/>
        </w:rPr>
        <w:t>执行计划的内容，可以阅读</w:t>
      </w:r>
      <w:r>
        <w:rPr>
          <w:rFonts w:ascii="文泉驿微米黑" w:eastAsia="文泉驿微米黑" w:hint="eastAsia"/>
          <w:color w:val="00AEEF"/>
          <w:spacing w:val="-2"/>
          <w:sz w:val="16"/>
        </w:rPr>
        <w:t>TiDB</w:t>
      </w:r>
      <w:r>
        <w:rPr>
          <w:rFonts w:ascii="文泉驿微米黑" w:eastAsia="文泉驿微米黑" w:hint="eastAsia"/>
          <w:color w:val="00AEEF"/>
          <w:spacing w:val="19"/>
          <w:sz w:val="16"/>
        </w:rPr>
        <w:t xml:space="preserve"> </w:t>
      </w:r>
      <w:r>
        <w:rPr>
          <w:rFonts w:ascii="文泉驿微米黑" w:eastAsia="文泉驿微米黑" w:hint="eastAsia"/>
          <w:color w:val="00AEEF"/>
          <w:spacing w:val="-2"/>
          <w:sz w:val="20"/>
        </w:rPr>
        <w:t>执行计划概览</w:t>
      </w:r>
      <w:r>
        <w:rPr>
          <w:rFonts w:ascii="文泉驿微米黑" w:eastAsia="文泉驿微米黑" w:hint="eastAsia"/>
          <w:spacing w:val="-10"/>
          <w:sz w:val="20"/>
        </w:rPr>
        <w:t>。</w:t>
      </w:r>
    </w:p>
    <w:p w14:paraId="7C3CCEA4" w14:textId="77777777" w:rsidR="00C36271" w:rsidRDefault="00C36271">
      <w:pPr>
        <w:pStyle w:val="a3"/>
        <w:spacing w:before="12"/>
        <w:rPr>
          <w:rFonts w:ascii="文泉驿微米黑"/>
          <w:sz w:val="21"/>
        </w:rPr>
      </w:pPr>
    </w:p>
    <w:p w14:paraId="43D06E0D" w14:textId="77777777" w:rsidR="00C36271" w:rsidRDefault="00000000">
      <w:pPr>
        <w:pStyle w:val="3"/>
        <w:numPr>
          <w:ilvl w:val="3"/>
          <w:numId w:val="162"/>
        </w:numPr>
        <w:tabs>
          <w:tab w:val="left" w:pos="862"/>
        </w:tabs>
      </w:pPr>
      <w:r>
        <w:rPr>
          <w:spacing w:val="-3"/>
        </w:rPr>
        <w:t>解决方案：使用索引查询数据</w:t>
      </w:r>
    </w:p>
    <w:p w14:paraId="2E1AC7F5" w14:textId="77777777" w:rsidR="00C36271" w:rsidRDefault="00000000">
      <w:pPr>
        <w:spacing w:before="108" w:line="208" w:lineRule="auto"/>
        <w:ind w:left="219" w:right="1438"/>
        <w:rPr>
          <w:rFonts w:ascii="文泉驿微米黑" w:eastAsia="文泉驿微米黑"/>
          <w:sz w:val="20"/>
        </w:rPr>
      </w:pPr>
      <w:r>
        <w:rPr>
          <w:rFonts w:ascii="文泉驿微米黑" w:eastAsia="文泉驿微米黑" w:hint="eastAsia"/>
          <w:spacing w:val="-1"/>
          <w:sz w:val="20"/>
        </w:rPr>
        <w:t xml:space="preserve">上述解决方案中，需要先读取索引信息，再回表查询对应的行数据。但如果索引数据中包含了 </w:t>
      </w:r>
      <w:r>
        <w:rPr>
          <w:rFonts w:ascii="文泉驿微米黑" w:eastAsia="文泉驿微米黑" w:hint="eastAsia"/>
          <w:sz w:val="16"/>
        </w:rPr>
        <w:t>SQL</w:t>
      </w:r>
      <w:r>
        <w:rPr>
          <w:rFonts w:ascii="文泉驿微米黑" w:eastAsia="文泉驿微米黑" w:hint="eastAsia"/>
          <w:spacing w:val="-11"/>
          <w:sz w:val="16"/>
        </w:rPr>
        <w:t xml:space="preserve"> </w:t>
      </w:r>
      <w:r>
        <w:rPr>
          <w:rFonts w:ascii="文泉驿微米黑" w:eastAsia="文泉驿微米黑" w:hint="eastAsia"/>
          <w:sz w:val="20"/>
        </w:rPr>
        <w:t>查询所需</w:t>
      </w:r>
      <w:r>
        <w:rPr>
          <w:rFonts w:ascii="文泉驿微米黑" w:eastAsia="文泉驿微米黑" w:hint="eastAsia"/>
          <w:spacing w:val="-2"/>
          <w:sz w:val="20"/>
        </w:rPr>
        <w:t>的所有信息，就可以省去回表查询这个步骤。</w:t>
      </w:r>
    </w:p>
    <w:p w14:paraId="5475D6AC" w14:textId="77777777" w:rsidR="00C36271" w:rsidRDefault="00000000">
      <w:pPr>
        <w:spacing w:before="91"/>
        <w:ind w:left="219"/>
        <w:rPr>
          <w:rFonts w:ascii="文泉驿微米黑" w:eastAsia="文泉驿微米黑"/>
          <w:sz w:val="20"/>
        </w:rPr>
      </w:pPr>
      <w:r>
        <w:pict w14:anchorId="11C57577">
          <v:shape id="docshape1510" o:spid="_x0000_s2318" type="#_x0000_t202" style="position:absolute;left:0;text-align:left;margin-left:68.8pt;margin-top:23.45pt;width:474.4pt;height:20.75pt;z-index:-15309312;mso-wrap-distance-left:0;mso-wrap-distance-right:0;mso-position-horizontal-relative:page" filled="f" strokeweight=".14042mm">
            <v:textbox inset="0,0,0,0">
              <w:txbxContent>
                <w:p w14:paraId="2C1FA014" w14:textId="77777777" w:rsidR="00C36271" w:rsidRDefault="00000000">
                  <w:pPr>
                    <w:pStyle w:val="a3"/>
                    <w:spacing w:before="73"/>
                    <w:ind w:left="59"/>
                  </w:pPr>
                  <w:r>
                    <w:rPr>
                      <w:color w:val="214987"/>
                    </w:rPr>
                    <w:t>SELECT</w:t>
                  </w:r>
                  <w:r>
                    <w:rPr>
                      <w:color w:val="214987"/>
                      <w:spacing w:val="-6"/>
                    </w:rPr>
                    <w:t xml:space="preserve"> </w:t>
                  </w:r>
                  <w:r>
                    <w:t>title,</w:t>
                  </w:r>
                  <w:r>
                    <w:rPr>
                      <w:spacing w:val="-5"/>
                    </w:rPr>
                    <w:t xml:space="preserve"> </w:t>
                  </w:r>
                  <w:r>
                    <w:t>price</w:t>
                  </w:r>
                  <w:r>
                    <w:rPr>
                      <w:spacing w:val="-4"/>
                    </w:rPr>
                    <w:t xml:space="preserve"> </w:t>
                  </w:r>
                  <w:r>
                    <w:rPr>
                      <w:color w:val="214987"/>
                    </w:rPr>
                    <w:t>FROM</w:t>
                  </w:r>
                  <w:r>
                    <w:rPr>
                      <w:color w:val="214987"/>
                      <w:spacing w:val="-4"/>
                    </w:rPr>
                    <w:t xml:space="preserve"> </w:t>
                  </w:r>
                  <w:r>
                    <w:t>books</w:t>
                  </w:r>
                  <w:r>
                    <w:rPr>
                      <w:spacing w:val="-4"/>
                    </w:rPr>
                    <w:t xml:space="preserve"> </w:t>
                  </w:r>
                  <w:r>
                    <w:rPr>
                      <w:color w:val="214987"/>
                    </w:rPr>
                    <w:t>WHERE</w:t>
                  </w:r>
                  <w:r>
                    <w:rPr>
                      <w:color w:val="214987"/>
                      <w:spacing w:val="-4"/>
                    </w:rPr>
                    <w:t xml:space="preserve"> </w:t>
                  </w:r>
                  <w:r>
                    <w:t>title</w:t>
                  </w:r>
                  <w:r>
                    <w:rPr>
                      <w:spacing w:val="-5"/>
                    </w:rPr>
                    <w:t xml:space="preserve"> </w:t>
                  </w:r>
                  <w:r>
                    <w:t>=</w:t>
                  </w:r>
                  <w:r>
                    <w:rPr>
                      <w:spacing w:val="-4"/>
                    </w:rPr>
                    <w:t xml:space="preserve"> </w:t>
                  </w:r>
                  <w:r>
                    <w:rPr>
                      <w:color w:val="4F9905"/>
                    </w:rPr>
                    <w:t>'Marian</w:t>
                  </w:r>
                  <w:r>
                    <w:rPr>
                      <w:color w:val="4F9905"/>
                      <w:spacing w:val="-3"/>
                    </w:rPr>
                    <w:t xml:space="preserve"> </w:t>
                  </w:r>
                  <w:r>
                    <w:rPr>
                      <w:color w:val="4F9905"/>
                      <w:spacing w:val="-2"/>
                    </w:rPr>
                    <w:t>Yost'</w:t>
                  </w:r>
                  <w:r>
                    <w:rPr>
                      <w:spacing w:val="-2"/>
                    </w:rPr>
                    <w:t>;</w:t>
                  </w:r>
                </w:p>
              </w:txbxContent>
            </v:textbox>
            <w10:wrap type="topAndBottom" anchorx="page"/>
          </v:shape>
        </w:pict>
      </w:r>
      <w:r>
        <w:pict w14:anchorId="5F380429">
          <v:shape id="docshape1511" o:spid="_x0000_s2317" type="#_x0000_t202" style="position:absolute;left:0;text-align:left;margin-left:68.8pt;margin-top:54.15pt;width:474.4pt;height:164.2pt;z-index:-15308800;mso-wrap-distance-left:0;mso-wrap-distance-right:0;mso-position-horizontal-relative:page" filled="f" strokeweight=".14042mm">
            <v:textbox inset="0,0,0,0">
              <w:txbxContent>
                <w:p w14:paraId="250C345E" w14:textId="77777777" w:rsidR="00C36271" w:rsidRDefault="00000000">
                  <w:pPr>
                    <w:tabs>
                      <w:tab w:val="left" w:leader="hyphen" w:pos="2269"/>
                    </w:tabs>
                    <w:spacing w:before="73"/>
                    <w:ind w:left="59"/>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6041B2B8" w14:textId="77777777" w:rsidR="00C36271" w:rsidRDefault="00000000">
                  <w:pPr>
                    <w:pStyle w:val="a3"/>
                    <w:tabs>
                      <w:tab w:val="left" w:pos="1405"/>
                    </w:tabs>
                    <w:spacing w:before="23"/>
                    <w:ind w:left="59"/>
                  </w:pPr>
                  <w:r>
                    <w:t>|</w:t>
                  </w:r>
                  <w:r>
                    <w:rPr>
                      <w:spacing w:val="-1"/>
                    </w:rPr>
                    <w:t xml:space="preserve"> </w:t>
                  </w:r>
                  <w:r>
                    <w:rPr>
                      <w:spacing w:val="-4"/>
                    </w:rPr>
                    <w:t>title</w:t>
                  </w:r>
                  <w:r>
                    <w:tab/>
                    <w:t>|</w:t>
                  </w:r>
                  <w:r>
                    <w:rPr>
                      <w:spacing w:val="-3"/>
                    </w:rPr>
                    <w:t xml:space="preserve"> </w:t>
                  </w:r>
                  <w:r>
                    <w:t>price</w:t>
                  </w:r>
                  <w:r>
                    <w:rPr>
                      <w:spacing w:val="46"/>
                      <w:w w:val="150"/>
                    </w:rPr>
                    <w:t xml:space="preserve"> </w:t>
                  </w:r>
                  <w:r>
                    <w:rPr>
                      <w:spacing w:val="-12"/>
                    </w:rPr>
                    <w:t>|</w:t>
                  </w:r>
                </w:p>
                <w:p w14:paraId="53721C00" w14:textId="77777777" w:rsidR="00C36271" w:rsidRDefault="00000000">
                  <w:pPr>
                    <w:tabs>
                      <w:tab w:val="left" w:leader="hyphen" w:pos="2269"/>
                    </w:tabs>
                    <w:spacing w:before="24"/>
                    <w:ind w:left="59"/>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5BA92010" w14:textId="77777777" w:rsidR="00C36271" w:rsidRDefault="00000000">
                  <w:pPr>
                    <w:pStyle w:val="a3"/>
                    <w:ind w:left="59"/>
                  </w:pPr>
                  <w:r>
                    <w:t>|</w:t>
                  </w:r>
                  <w:r>
                    <w:rPr>
                      <w:spacing w:val="-4"/>
                    </w:rPr>
                    <w:t xml:space="preserve"> </w:t>
                  </w:r>
                  <w:r>
                    <w:t>Marian</w:t>
                  </w:r>
                  <w:r>
                    <w:rPr>
                      <w:spacing w:val="-3"/>
                    </w:rPr>
                    <w:t xml:space="preserve"> </w:t>
                  </w:r>
                  <w:r>
                    <w:t>Yost</w:t>
                  </w:r>
                  <w:r>
                    <w:rPr>
                      <w:spacing w:val="-3"/>
                    </w:rPr>
                    <w:t xml:space="preserve"> </w:t>
                  </w:r>
                  <w:r>
                    <w:t>|</w:t>
                  </w:r>
                  <w:r>
                    <w:rPr>
                      <w:spacing w:val="-3"/>
                    </w:rPr>
                    <w:t xml:space="preserve"> </w:t>
                  </w:r>
                  <w:r>
                    <w:t>435.01</w:t>
                  </w:r>
                  <w:r>
                    <w:rPr>
                      <w:spacing w:val="-2"/>
                    </w:rPr>
                    <w:t xml:space="preserve"> </w:t>
                  </w:r>
                  <w:r>
                    <w:rPr>
                      <w:spacing w:val="-10"/>
                    </w:rPr>
                    <w:t>|</w:t>
                  </w:r>
                </w:p>
                <w:p w14:paraId="023FED84" w14:textId="77777777" w:rsidR="00C36271" w:rsidRDefault="00000000">
                  <w:pPr>
                    <w:pStyle w:val="a3"/>
                    <w:ind w:left="59"/>
                  </w:pPr>
                  <w:r>
                    <w:t>|</w:t>
                  </w:r>
                  <w:r>
                    <w:rPr>
                      <w:spacing w:val="-4"/>
                    </w:rPr>
                    <w:t xml:space="preserve"> </w:t>
                  </w:r>
                  <w:r>
                    <w:t>Marian</w:t>
                  </w:r>
                  <w:r>
                    <w:rPr>
                      <w:spacing w:val="-3"/>
                    </w:rPr>
                    <w:t xml:space="preserve"> </w:t>
                  </w:r>
                  <w:r>
                    <w:t>Yost</w:t>
                  </w:r>
                  <w:r>
                    <w:rPr>
                      <w:spacing w:val="-3"/>
                    </w:rPr>
                    <w:t xml:space="preserve"> </w:t>
                  </w:r>
                  <w:r>
                    <w:t>|</w:t>
                  </w:r>
                  <w:r>
                    <w:rPr>
                      <w:spacing w:val="-3"/>
                    </w:rPr>
                    <w:t xml:space="preserve"> </w:t>
                  </w:r>
                  <w:r>
                    <w:t>328.18</w:t>
                  </w:r>
                  <w:r>
                    <w:rPr>
                      <w:spacing w:val="-2"/>
                    </w:rPr>
                    <w:t xml:space="preserve"> </w:t>
                  </w:r>
                  <w:r>
                    <w:rPr>
                      <w:spacing w:val="-10"/>
                    </w:rPr>
                    <w:t>|</w:t>
                  </w:r>
                </w:p>
                <w:p w14:paraId="6987A36A" w14:textId="77777777" w:rsidR="00C36271" w:rsidRDefault="00000000">
                  <w:pPr>
                    <w:pStyle w:val="a3"/>
                    <w:ind w:left="59"/>
                  </w:pPr>
                  <w:r>
                    <w:t>|</w:t>
                  </w:r>
                  <w:r>
                    <w:rPr>
                      <w:spacing w:val="-4"/>
                    </w:rPr>
                    <w:t xml:space="preserve"> </w:t>
                  </w:r>
                  <w:r>
                    <w:t>Marian</w:t>
                  </w:r>
                  <w:r>
                    <w:rPr>
                      <w:spacing w:val="-3"/>
                    </w:rPr>
                    <w:t xml:space="preserve"> </w:t>
                  </w:r>
                  <w:r>
                    <w:t>Yost</w:t>
                  </w:r>
                  <w:r>
                    <w:rPr>
                      <w:spacing w:val="-3"/>
                    </w:rPr>
                    <w:t xml:space="preserve"> </w:t>
                  </w:r>
                  <w:r>
                    <w:t>|</w:t>
                  </w:r>
                  <w:r>
                    <w:rPr>
                      <w:spacing w:val="-3"/>
                    </w:rPr>
                    <w:t xml:space="preserve"> </w:t>
                  </w:r>
                  <w:r>
                    <w:t>496.52</w:t>
                  </w:r>
                  <w:r>
                    <w:rPr>
                      <w:spacing w:val="-2"/>
                    </w:rPr>
                    <w:t xml:space="preserve"> </w:t>
                  </w:r>
                  <w:r>
                    <w:rPr>
                      <w:spacing w:val="-10"/>
                    </w:rPr>
                    <w:t>|</w:t>
                  </w:r>
                </w:p>
                <w:p w14:paraId="1394F7C6" w14:textId="77777777" w:rsidR="00C36271" w:rsidRDefault="00000000">
                  <w:pPr>
                    <w:pStyle w:val="a3"/>
                    <w:ind w:left="59"/>
                  </w:pPr>
                  <w:r>
                    <w:t>|</w:t>
                  </w:r>
                  <w:r>
                    <w:rPr>
                      <w:spacing w:val="-4"/>
                    </w:rPr>
                    <w:t xml:space="preserve"> </w:t>
                  </w:r>
                  <w:r>
                    <w:t>Marian</w:t>
                  </w:r>
                  <w:r>
                    <w:rPr>
                      <w:spacing w:val="-3"/>
                    </w:rPr>
                    <w:t xml:space="preserve"> </w:t>
                  </w:r>
                  <w:r>
                    <w:t>Yost</w:t>
                  </w:r>
                  <w:r>
                    <w:rPr>
                      <w:spacing w:val="-3"/>
                    </w:rPr>
                    <w:t xml:space="preserve"> </w:t>
                  </w:r>
                  <w:r>
                    <w:t>|</w:t>
                  </w:r>
                  <w:r>
                    <w:rPr>
                      <w:spacing w:val="-3"/>
                    </w:rPr>
                    <w:t xml:space="preserve"> </w:t>
                  </w:r>
                  <w:r>
                    <w:t>402.90</w:t>
                  </w:r>
                  <w:r>
                    <w:rPr>
                      <w:spacing w:val="-2"/>
                    </w:rPr>
                    <w:t xml:space="preserve"> </w:t>
                  </w:r>
                  <w:r>
                    <w:rPr>
                      <w:spacing w:val="-10"/>
                    </w:rPr>
                    <w:t>|</w:t>
                  </w:r>
                </w:p>
                <w:p w14:paraId="54F21E60" w14:textId="77777777" w:rsidR="00C36271" w:rsidRDefault="00000000">
                  <w:pPr>
                    <w:pStyle w:val="a3"/>
                    <w:ind w:left="59"/>
                  </w:pPr>
                  <w:r>
                    <w:t>|</w:t>
                  </w:r>
                  <w:r>
                    <w:rPr>
                      <w:spacing w:val="-4"/>
                    </w:rPr>
                    <w:t xml:space="preserve"> </w:t>
                  </w:r>
                  <w:r>
                    <w:t>Marian</w:t>
                  </w:r>
                  <w:r>
                    <w:rPr>
                      <w:spacing w:val="-3"/>
                    </w:rPr>
                    <w:t xml:space="preserve"> </w:t>
                  </w:r>
                  <w:r>
                    <w:t>Yost</w:t>
                  </w:r>
                  <w:r>
                    <w:rPr>
                      <w:spacing w:val="-3"/>
                    </w:rPr>
                    <w:t xml:space="preserve"> </w:t>
                  </w:r>
                  <w:r>
                    <w:t>|</w:t>
                  </w:r>
                  <w:r>
                    <w:rPr>
                      <w:spacing w:val="-3"/>
                    </w:rPr>
                    <w:t xml:space="preserve"> </w:t>
                  </w:r>
                  <w:r>
                    <w:t>174.64</w:t>
                  </w:r>
                  <w:r>
                    <w:rPr>
                      <w:spacing w:val="-2"/>
                    </w:rPr>
                    <w:t xml:space="preserve"> </w:t>
                  </w:r>
                  <w:r>
                    <w:rPr>
                      <w:spacing w:val="-10"/>
                    </w:rPr>
                    <w:t>|</w:t>
                  </w:r>
                </w:p>
                <w:p w14:paraId="67843299" w14:textId="77777777" w:rsidR="00C36271" w:rsidRDefault="00000000">
                  <w:pPr>
                    <w:tabs>
                      <w:tab w:val="left" w:leader="hyphen" w:pos="2269"/>
                    </w:tabs>
                    <w:spacing w:before="24"/>
                    <w:ind w:left="59"/>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5595FCBC" w14:textId="77777777" w:rsidR="00C36271" w:rsidRDefault="00000000">
                  <w:pPr>
                    <w:pStyle w:val="a3"/>
                    <w:spacing w:line="261" w:lineRule="auto"/>
                    <w:ind w:left="59" w:right="7940"/>
                  </w:pPr>
                  <w:r>
                    <w:t>5</w:t>
                  </w:r>
                  <w:r>
                    <w:rPr>
                      <w:spacing w:val="-12"/>
                    </w:rPr>
                    <w:t xml:space="preserve"> </w:t>
                  </w:r>
                  <w:r>
                    <w:rPr>
                      <w:color w:val="214987"/>
                    </w:rPr>
                    <w:t>rows</w:t>
                  </w:r>
                  <w:r>
                    <w:rPr>
                      <w:color w:val="214987"/>
                      <w:spacing w:val="-12"/>
                    </w:rPr>
                    <w:t xml:space="preserve"> </w:t>
                  </w:r>
                  <w:r>
                    <w:rPr>
                      <w:color w:val="214987"/>
                    </w:rPr>
                    <w:t>in</w:t>
                  </w:r>
                  <w:r>
                    <w:rPr>
                      <w:color w:val="214987"/>
                      <w:spacing w:val="-13"/>
                    </w:rPr>
                    <w:t xml:space="preserve"> </w:t>
                  </w:r>
                  <w:r>
                    <w:rPr>
                      <w:color w:val="214987"/>
                    </w:rPr>
                    <w:t>set Time</w:t>
                  </w:r>
                  <w:r>
                    <w:t>: 0.007s</w:t>
                  </w:r>
                </w:p>
              </w:txbxContent>
            </v:textbox>
            <w10:wrap type="topAndBottom" anchorx="page"/>
          </v:shape>
        </w:pict>
      </w:r>
      <w:r>
        <w:rPr>
          <w:rFonts w:ascii="文泉驿微米黑" w:eastAsia="文泉驿微米黑" w:hint="eastAsia"/>
          <w:spacing w:val="-3"/>
          <w:sz w:val="20"/>
        </w:rPr>
        <w:t xml:space="preserve">例如下面查询中，仅需要根据 </w:t>
      </w:r>
      <w:r>
        <w:rPr>
          <w:spacing w:val="-2"/>
          <w:sz w:val="16"/>
        </w:rPr>
        <w:t>title</w:t>
      </w:r>
      <w:r>
        <w:rPr>
          <w:spacing w:val="-53"/>
          <w:sz w:val="16"/>
        </w:rPr>
        <w:t xml:space="preserve"> </w:t>
      </w:r>
      <w:r>
        <w:rPr>
          <w:rFonts w:ascii="文泉驿微米黑" w:eastAsia="文泉驿微米黑" w:hint="eastAsia"/>
          <w:spacing w:val="-4"/>
          <w:sz w:val="20"/>
        </w:rPr>
        <w:t xml:space="preserve">查询对应的 </w:t>
      </w:r>
      <w:r>
        <w:rPr>
          <w:spacing w:val="-2"/>
          <w:sz w:val="16"/>
        </w:rPr>
        <w:t>price</w:t>
      </w:r>
      <w:r>
        <w:rPr>
          <w:rFonts w:ascii="文泉驿微米黑" w:eastAsia="文泉驿微米黑" w:hint="eastAsia"/>
          <w:spacing w:val="-2"/>
          <w:sz w:val="20"/>
        </w:rPr>
        <w:t>：</w:t>
      </w:r>
    </w:p>
    <w:p w14:paraId="47B96810" w14:textId="77777777" w:rsidR="00C36271" w:rsidRDefault="00C36271">
      <w:pPr>
        <w:pStyle w:val="a3"/>
        <w:spacing w:before="6"/>
        <w:rPr>
          <w:rFonts w:ascii="文泉驿微米黑"/>
          <w:sz w:val="10"/>
        </w:rPr>
      </w:pPr>
    </w:p>
    <w:p w14:paraId="2EDA1703" w14:textId="77777777" w:rsidR="00C36271" w:rsidRDefault="00C36271">
      <w:pPr>
        <w:pStyle w:val="a3"/>
        <w:spacing w:before="11"/>
        <w:rPr>
          <w:rFonts w:ascii="文泉驿微米黑"/>
          <w:sz w:val="10"/>
        </w:rPr>
      </w:pPr>
    </w:p>
    <w:p w14:paraId="7FB1A8D3" w14:textId="77777777" w:rsidR="00C36271" w:rsidRDefault="00000000">
      <w:pPr>
        <w:spacing w:before="52"/>
        <w:ind w:left="220"/>
        <w:rPr>
          <w:rFonts w:ascii="文泉驿微米黑" w:eastAsia="文泉驿微米黑"/>
          <w:sz w:val="20"/>
        </w:rPr>
      </w:pPr>
      <w:r>
        <w:pict w14:anchorId="03048000">
          <v:shape id="docshape1512" o:spid="_x0000_s2316" type="#_x0000_t202" style="position:absolute;left:0;text-align:left;margin-left:68.8pt;margin-top:20.55pt;width:474.4pt;height:20.75pt;z-index:-15308288;mso-wrap-distance-left:0;mso-wrap-distance-right:0;mso-position-horizontal-relative:page" filled="f" strokeweight=".14042mm">
            <v:textbox inset="0,0,0,0">
              <w:txbxContent>
                <w:p w14:paraId="02E84C2A" w14:textId="77777777" w:rsidR="00C36271" w:rsidRDefault="00000000">
                  <w:pPr>
                    <w:pStyle w:val="a3"/>
                    <w:spacing w:before="73"/>
                    <w:ind w:left="59"/>
                  </w:pPr>
                  <w:r>
                    <w:t>EXPLAIN</w:t>
                  </w:r>
                  <w:r>
                    <w:rPr>
                      <w:spacing w:val="-7"/>
                    </w:rPr>
                    <w:t xml:space="preserve"> </w:t>
                  </w:r>
                  <w:r>
                    <w:rPr>
                      <w:color w:val="214987"/>
                    </w:rPr>
                    <w:t>SELECT</w:t>
                  </w:r>
                  <w:r>
                    <w:rPr>
                      <w:color w:val="214987"/>
                      <w:spacing w:val="-4"/>
                    </w:rPr>
                    <w:t xml:space="preserve"> </w:t>
                  </w:r>
                  <w:r>
                    <w:t>title,</w:t>
                  </w:r>
                  <w:r>
                    <w:rPr>
                      <w:spacing w:val="-4"/>
                    </w:rPr>
                    <w:t xml:space="preserve"> </w:t>
                  </w:r>
                  <w:r>
                    <w:t>price</w:t>
                  </w:r>
                  <w:r>
                    <w:rPr>
                      <w:spacing w:val="-4"/>
                    </w:rPr>
                    <w:t xml:space="preserve"> </w:t>
                  </w:r>
                  <w:r>
                    <w:rPr>
                      <w:color w:val="214987"/>
                    </w:rPr>
                    <w:t>FROM</w:t>
                  </w:r>
                  <w:r>
                    <w:rPr>
                      <w:color w:val="214987"/>
                      <w:spacing w:val="-5"/>
                    </w:rPr>
                    <w:t xml:space="preserve"> </w:t>
                  </w:r>
                  <w:r>
                    <w:t>books</w:t>
                  </w:r>
                  <w:r>
                    <w:rPr>
                      <w:spacing w:val="-4"/>
                    </w:rPr>
                    <w:t xml:space="preserve"> </w:t>
                  </w:r>
                  <w:r>
                    <w:rPr>
                      <w:color w:val="214987"/>
                    </w:rPr>
                    <w:t>WHERE</w:t>
                  </w:r>
                  <w:r>
                    <w:rPr>
                      <w:color w:val="214987"/>
                      <w:spacing w:val="-4"/>
                    </w:rPr>
                    <w:t xml:space="preserve"> </w:t>
                  </w:r>
                  <w:r>
                    <w:t>title</w:t>
                  </w:r>
                  <w:r>
                    <w:rPr>
                      <w:spacing w:val="-5"/>
                    </w:rPr>
                    <w:t xml:space="preserve"> </w:t>
                  </w:r>
                  <w:r>
                    <w:t>=</w:t>
                  </w:r>
                  <w:r>
                    <w:rPr>
                      <w:spacing w:val="-4"/>
                    </w:rPr>
                    <w:t xml:space="preserve"> </w:t>
                  </w:r>
                  <w:r>
                    <w:rPr>
                      <w:color w:val="4F9905"/>
                    </w:rPr>
                    <w:t>'Marian</w:t>
                  </w:r>
                  <w:r>
                    <w:rPr>
                      <w:color w:val="4F9905"/>
                      <w:spacing w:val="-4"/>
                    </w:rPr>
                    <w:t xml:space="preserve"> </w:t>
                  </w:r>
                  <w:r>
                    <w:rPr>
                      <w:color w:val="4F9905"/>
                      <w:spacing w:val="-2"/>
                    </w:rPr>
                    <w:t>Yost'</w:t>
                  </w:r>
                  <w:r>
                    <w:rPr>
                      <w:spacing w:val="-2"/>
                    </w:rPr>
                    <w:t>;</w:t>
                  </w:r>
                </w:p>
              </w:txbxContent>
            </v:textbox>
            <w10:wrap type="topAndBottom" anchorx="page"/>
          </v:shape>
        </w:pict>
      </w:r>
      <w:r>
        <w:rPr>
          <w:rFonts w:ascii="文泉驿微米黑" w:eastAsia="文泉驿微米黑" w:hint="eastAsia"/>
          <w:spacing w:val="-3"/>
          <w:sz w:val="20"/>
        </w:rPr>
        <w:t xml:space="preserve">由于索引 </w:t>
      </w:r>
      <w:r>
        <w:rPr>
          <w:spacing w:val="-2"/>
          <w:sz w:val="16"/>
        </w:rPr>
        <w:t>title_idx</w:t>
      </w:r>
      <w:r>
        <w:rPr>
          <w:spacing w:val="-46"/>
          <w:sz w:val="16"/>
        </w:rPr>
        <w:t xml:space="preserve"> </w:t>
      </w:r>
      <w:r>
        <w:rPr>
          <w:rFonts w:ascii="文泉驿微米黑" w:eastAsia="文泉驿微米黑" w:hint="eastAsia"/>
          <w:spacing w:val="-2"/>
          <w:sz w:val="20"/>
        </w:rPr>
        <w:t xml:space="preserve">仅包含 </w:t>
      </w:r>
      <w:r>
        <w:rPr>
          <w:spacing w:val="-2"/>
          <w:sz w:val="16"/>
        </w:rPr>
        <w:t>title</w:t>
      </w:r>
      <w:r>
        <w:rPr>
          <w:spacing w:val="-46"/>
          <w:sz w:val="16"/>
        </w:rPr>
        <w:t xml:space="preserve"> </w:t>
      </w:r>
      <w:r>
        <w:rPr>
          <w:rFonts w:ascii="文泉驿微米黑" w:eastAsia="文泉驿微米黑" w:hint="eastAsia"/>
          <w:spacing w:val="-2"/>
          <w:sz w:val="20"/>
        </w:rPr>
        <w:t>列的信息，所以</w:t>
      </w:r>
      <w:r>
        <w:rPr>
          <w:rFonts w:ascii="文泉驿微米黑" w:eastAsia="文泉驿微米黑" w:hint="eastAsia"/>
          <w:spacing w:val="-2"/>
          <w:sz w:val="16"/>
        </w:rPr>
        <w:t>TiDB</w:t>
      </w:r>
      <w:r>
        <w:rPr>
          <w:rFonts w:ascii="文泉驿微米黑" w:eastAsia="文泉驿微米黑" w:hint="eastAsia"/>
          <w:spacing w:val="8"/>
          <w:sz w:val="16"/>
        </w:rPr>
        <w:t xml:space="preserve"> </w:t>
      </w:r>
      <w:r>
        <w:rPr>
          <w:rFonts w:ascii="文泉驿微米黑" w:eastAsia="文泉驿微米黑" w:hint="eastAsia"/>
          <w:spacing w:val="-2"/>
          <w:sz w:val="20"/>
        </w:rPr>
        <w:t xml:space="preserve">还是需要扫描索引数据，然后回表查询 </w:t>
      </w:r>
      <w:r>
        <w:rPr>
          <w:spacing w:val="-2"/>
          <w:sz w:val="16"/>
        </w:rPr>
        <w:t>price</w:t>
      </w:r>
      <w:r>
        <w:rPr>
          <w:spacing w:val="-46"/>
          <w:sz w:val="16"/>
        </w:rPr>
        <w:t xml:space="preserve"> </w:t>
      </w:r>
      <w:r>
        <w:rPr>
          <w:rFonts w:ascii="文泉驿微米黑" w:eastAsia="文泉驿微米黑" w:hint="eastAsia"/>
          <w:spacing w:val="-5"/>
          <w:sz w:val="20"/>
        </w:rPr>
        <w:t>数据：</w:t>
      </w:r>
    </w:p>
    <w:p w14:paraId="5DA6A594"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5D2B1394" w14:textId="77777777" w:rsidR="00C36271" w:rsidRDefault="00000000">
      <w:pPr>
        <w:pStyle w:val="a3"/>
        <w:spacing w:before="0" w:after="1"/>
        <w:rPr>
          <w:rFonts w:ascii="文泉驿微米黑"/>
          <w:sz w:val="29"/>
        </w:rPr>
      </w:pPr>
      <w:r>
        <w:lastRenderedPageBreak/>
        <w:pict w14:anchorId="5EAF3114">
          <v:line id="_x0000_s2315" style="position:absolute;z-index:-27496960;mso-position-horizontal-relative:page;mso-position-vertical-relative:page" from="107.8pt,104.2pt" to="227.9pt,104.2pt" strokecolor="#8d5801" strokeweight=".23178mm">
            <v:stroke dashstyle="dash"/>
            <w10:wrap anchorx="page" anchory="page"/>
          </v:line>
        </w:pict>
      </w:r>
      <w:r>
        <w:pict w14:anchorId="01FAA523">
          <v:line id="_x0000_s2314" style="position:absolute;z-index:-27496448;mso-position-horizontal-relative:page;mso-position-vertical-relative:page" from="232.7pt,104.2pt" to="275.95pt,104.2pt" strokecolor="#8d5801" strokeweight=".23178mm">
            <v:stroke dashstyle="dash"/>
            <w10:wrap anchorx="page" anchory="page"/>
          </v:line>
        </w:pict>
      </w:r>
      <w:r>
        <w:pict w14:anchorId="079DE42B">
          <v:line id="_x0000_s2313" style="position:absolute;z-index:-27495936;mso-position-horizontal-relative:page;mso-position-vertical-relative:page" from="280.75pt,104.2pt" to="333.6pt,104.2pt" strokecolor="#8d5801" strokeweight=".23178mm">
            <v:stroke dashstyle="dash"/>
            <w10:wrap anchorx="page" anchory="page"/>
          </v:line>
        </w:pict>
      </w:r>
      <w:r>
        <w:pict w14:anchorId="4F46FECB">
          <v:line id="_x0000_s2312" style="position:absolute;z-index:-27495424;mso-position-horizontal-relative:page;mso-position-vertical-relative:page" from="338.45pt,104.2pt" to="516.2pt,104.2pt" strokecolor="#8d5801" strokeweight=".23178mm">
            <v:stroke dashstyle="dash"/>
            <w10:wrap anchorx="page" anchory="page"/>
          </v:line>
        </w:pict>
      </w:r>
    </w:p>
    <w:tbl>
      <w:tblPr>
        <w:tblStyle w:val="TableNormal"/>
        <w:tblW w:w="0" w:type="auto"/>
        <w:jc w:val="right"/>
        <w:tblLayout w:type="fixed"/>
        <w:tblLook w:val="01E0" w:firstRow="1" w:lastRow="1" w:firstColumn="1" w:lastColumn="1" w:noHBand="0" w:noVBand="0"/>
      </w:tblPr>
      <w:tblGrid>
        <w:gridCol w:w="9044"/>
        <w:gridCol w:w="444"/>
        <w:gridCol w:w="1382"/>
      </w:tblGrid>
      <w:tr w:rsidR="00C36271" w14:paraId="667E6D7E" w14:textId="77777777">
        <w:trPr>
          <w:trHeight w:val="496"/>
          <w:jc w:val="right"/>
        </w:trPr>
        <w:tc>
          <w:tcPr>
            <w:tcW w:w="9044" w:type="dxa"/>
            <w:vMerge w:val="restart"/>
            <w:tcBorders>
              <w:top w:val="single" w:sz="4" w:space="0" w:color="000000"/>
              <w:left w:val="single" w:sz="4" w:space="0" w:color="000000"/>
            </w:tcBorders>
          </w:tcPr>
          <w:p w14:paraId="589AF56C" w14:textId="77777777" w:rsidR="00C36271" w:rsidRDefault="00000000">
            <w:pPr>
              <w:pStyle w:val="TableParagraph"/>
              <w:spacing w:before="72" w:line="240" w:lineRule="auto"/>
              <w:ind w:left="62"/>
              <w:rPr>
                <w:sz w:val="16"/>
              </w:rPr>
            </w:pPr>
            <w:r>
              <w:rPr>
                <w:spacing w:val="-2"/>
                <w:sz w:val="16"/>
              </w:rPr>
              <w:t>+</w:t>
            </w:r>
            <w:r>
              <w:rPr>
                <w:color w:val="8E5902"/>
                <w:spacing w:val="-2"/>
                <w:sz w:val="16"/>
              </w:rPr>
              <w:t>-</w:t>
            </w:r>
            <w:r>
              <w:rPr>
                <w:color w:val="8E5902"/>
                <w:spacing w:val="-10"/>
                <w:sz w:val="16"/>
              </w:rPr>
              <w:t>-</w:t>
            </w:r>
          </w:p>
          <w:p w14:paraId="4BC61636" w14:textId="77777777" w:rsidR="00C36271" w:rsidRDefault="00000000">
            <w:pPr>
              <w:pStyle w:val="TableParagraph"/>
              <w:tabs>
                <w:tab w:val="left" w:pos="3181"/>
                <w:tab w:val="left" w:pos="4141"/>
                <w:tab w:val="left" w:pos="5295"/>
                <w:tab w:val="left" w:pos="8946"/>
              </w:tabs>
              <w:spacing w:before="10" w:line="240" w:lineRule="auto"/>
              <w:ind w:left="461" w:right="-15"/>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p>
          <w:p w14:paraId="094EF7A1" w14:textId="77777777" w:rsidR="00C36271" w:rsidRDefault="00000000">
            <w:pPr>
              <w:pStyle w:val="TableParagraph"/>
              <w:spacing w:before="11" w:line="240" w:lineRule="auto"/>
              <w:ind w:left="461"/>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357E7F15" w14:textId="77777777" w:rsidR="00C36271" w:rsidRDefault="00000000">
            <w:pPr>
              <w:pStyle w:val="TableParagraph"/>
              <w:tabs>
                <w:tab w:val="left" w:pos="2753"/>
                <w:tab w:val="left" w:pos="4868"/>
                <w:tab w:val="left" w:pos="8520"/>
              </w:tabs>
              <w:spacing w:before="57" w:line="240" w:lineRule="auto"/>
              <w:ind w:left="62"/>
              <w:rPr>
                <w:sz w:val="16"/>
              </w:rPr>
            </w:pPr>
            <w:r>
              <w:rPr>
                <w:sz w:val="16"/>
              </w:rPr>
              <w:t>|</w:t>
            </w:r>
            <w:r>
              <w:rPr>
                <w:spacing w:val="-1"/>
                <w:sz w:val="16"/>
              </w:rPr>
              <w:t xml:space="preserve"> </w:t>
            </w:r>
            <w:r>
              <w:rPr>
                <w:spacing w:val="-7"/>
                <w:sz w:val="16"/>
              </w:rPr>
              <w:t>id</w:t>
            </w:r>
            <w:r>
              <w:rPr>
                <w:sz w:val="16"/>
              </w:rPr>
              <w:tab/>
              <w:t>|</w:t>
            </w:r>
            <w:r>
              <w:rPr>
                <w:spacing w:val="-2"/>
                <w:sz w:val="16"/>
              </w:rPr>
              <w:t xml:space="preserve"> </w:t>
            </w:r>
            <w:r>
              <w:rPr>
                <w:sz w:val="16"/>
              </w:rPr>
              <w:t>estRows</w:t>
            </w:r>
            <w:r>
              <w:rPr>
                <w:spacing w:val="-3"/>
                <w:sz w:val="16"/>
              </w:rPr>
              <w:t xml:space="preserve"> </w:t>
            </w:r>
            <w:r>
              <w:rPr>
                <w:sz w:val="16"/>
              </w:rPr>
              <w:t>|</w:t>
            </w:r>
            <w:r>
              <w:rPr>
                <w:spacing w:val="-2"/>
                <w:sz w:val="16"/>
              </w:rPr>
              <w:t xml:space="preserve"> </w:t>
            </w:r>
            <w:r>
              <w:rPr>
                <w:spacing w:val="-4"/>
                <w:sz w:val="16"/>
              </w:rPr>
              <w:t>task</w:t>
            </w:r>
            <w:r>
              <w:rPr>
                <w:sz w:val="16"/>
              </w:rPr>
              <w:tab/>
              <w:t>|</w:t>
            </w:r>
            <w:r>
              <w:rPr>
                <w:spacing w:val="-5"/>
                <w:sz w:val="16"/>
              </w:rPr>
              <w:t xml:space="preserve"> </w:t>
            </w:r>
            <w:r>
              <w:rPr>
                <w:sz w:val="16"/>
              </w:rPr>
              <w:t>access</w:t>
            </w:r>
            <w:r>
              <w:rPr>
                <w:spacing w:val="-3"/>
                <w:sz w:val="16"/>
              </w:rPr>
              <w:t xml:space="preserve"> </w:t>
            </w:r>
            <w:r>
              <w:rPr>
                <w:spacing w:val="-2"/>
                <w:sz w:val="16"/>
              </w:rPr>
              <w:t>object</w:t>
            </w:r>
            <w:r>
              <w:rPr>
                <w:sz w:val="16"/>
              </w:rPr>
              <w:tab/>
            </w:r>
            <w:r>
              <w:rPr>
                <w:spacing w:val="-10"/>
                <w:sz w:val="16"/>
              </w:rPr>
              <w:t>|</w:t>
            </w:r>
          </w:p>
          <w:p w14:paraId="50DE06D2" w14:textId="77777777" w:rsidR="00C36271" w:rsidRDefault="00000000">
            <w:pPr>
              <w:pStyle w:val="TableParagraph"/>
              <w:tabs>
                <w:tab w:val="left" w:pos="5968"/>
              </w:tabs>
              <w:spacing w:before="10" w:line="240" w:lineRule="auto"/>
              <w:ind w:left="461"/>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8"/>
                <w:sz w:val="20"/>
              </w:rPr>
              <w:t xml:space="preserve"> </w:t>
            </w:r>
            <w:r>
              <w:rPr>
                <w:sz w:val="16"/>
              </w:rPr>
              <w:t>operator</w:t>
            </w:r>
            <w:r>
              <w:rPr>
                <w:spacing w:val="-22"/>
                <w:sz w:val="16"/>
              </w:rPr>
              <w:t xml:space="preserve"> </w:t>
            </w:r>
            <w:r>
              <w:rPr>
                <w:spacing w:val="-4"/>
                <w:sz w:val="16"/>
              </w:rPr>
              <w:t>info</w:t>
            </w:r>
            <w:r>
              <w:rPr>
                <w:sz w:val="16"/>
              </w:rPr>
              <w:tab/>
            </w:r>
            <w:r>
              <w:rPr>
                <w:spacing w:val="-10"/>
                <w:sz w:val="16"/>
              </w:rPr>
              <w:t>|</w:t>
            </w:r>
          </w:p>
          <w:p w14:paraId="70B876FC" w14:textId="77777777" w:rsidR="00C36271" w:rsidRDefault="00000000">
            <w:pPr>
              <w:pStyle w:val="TableParagraph"/>
              <w:spacing w:before="24" w:line="240" w:lineRule="auto"/>
              <w:ind w:left="62"/>
              <w:rPr>
                <w:sz w:val="16"/>
              </w:rPr>
            </w:pPr>
            <w:r>
              <w:rPr>
                <w:spacing w:val="-2"/>
                <w:sz w:val="16"/>
              </w:rPr>
              <w:t>+</w:t>
            </w:r>
            <w:r>
              <w:rPr>
                <w:color w:val="8E5902"/>
                <w:spacing w:val="-2"/>
                <w:sz w:val="16"/>
              </w:rPr>
              <w:t>-</w:t>
            </w:r>
            <w:r>
              <w:rPr>
                <w:color w:val="8E5902"/>
                <w:spacing w:val="-10"/>
                <w:sz w:val="16"/>
              </w:rPr>
              <w:t>-</w:t>
            </w:r>
          </w:p>
          <w:p w14:paraId="6FB9936F" w14:textId="77777777" w:rsidR="00C36271" w:rsidRDefault="00000000">
            <w:pPr>
              <w:pStyle w:val="TableParagraph"/>
              <w:tabs>
                <w:tab w:val="left" w:pos="3181"/>
                <w:tab w:val="left" w:pos="4141"/>
                <w:tab w:val="left" w:pos="5295"/>
                <w:tab w:val="left" w:pos="8946"/>
              </w:tabs>
              <w:spacing w:before="10" w:line="131" w:lineRule="exact"/>
              <w:ind w:left="461" w:right="-15"/>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p>
        </w:tc>
        <w:tc>
          <w:tcPr>
            <w:tcW w:w="444" w:type="dxa"/>
            <w:tcBorders>
              <w:top w:val="single" w:sz="4" w:space="0" w:color="000000"/>
              <w:bottom w:val="dashed" w:sz="6" w:space="0" w:color="8D5801"/>
              <w:right w:val="single" w:sz="4" w:space="0" w:color="000000"/>
            </w:tcBorders>
          </w:tcPr>
          <w:p w14:paraId="3D5A0D20" w14:textId="77777777" w:rsidR="00C36271" w:rsidRDefault="00C36271">
            <w:pPr>
              <w:pStyle w:val="TableParagraph"/>
              <w:spacing w:before="0" w:line="240" w:lineRule="auto"/>
              <w:rPr>
                <w:rFonts w:ascii="Times New Roman"/>
                <w:sz w:val="16"/>
              </w:rPr>
            </w:pPr>
          </w:p>
        </w:tc>
        <w:tc>
          <w:tcPr>
            <w:tcW w:w="1382" w:type="dxa"/>
            <w:tcBorders>
              <w:left w:val="single" w:sz="4" w:space="0" w:color="000000"/>
              <w:bottom w:val="dashed" w:sz="6" w:space="0" w:color="8D5801"/>
            </w:tcBorders>
          </w:tcPr>
          <w:p w14:paraId="42B64B95" w14:textId="77777777" w:rsidR="00C36271" w:rsidRDefault="00C36271">
            <w:pPr>
              <w:pStyle w:val="TableParagraph"/>
              <w:spacing w:before="0" w:line="240" w:lineRule="auto"/>
              <w:rPr>
                <w:rFonts w:ascii="Times New Roman"/>
                <w:sz w:val="16"/>
              </w:rPr>
            </w:pPr>
          </w:p>
        </w:tc>
      </w:tr>
      <w:tr w:rsidR="00C36271" w14:paraId="34C8F0C0" w14:textId="77777777">
        <w:trPr>
          <w:trHeight w:val="1419"/>
          <w:jc w:val="right"/>
        </w:trPr>
        <w:tc>
          <w:tcPr>
            <w:tcW w:w="9044" w:type="dxa"/>
            <w:vMerge/>
            <w:tcBorders>
              <w:top w:val="nil"/>
              <w:left w:val="single" w:sz="4" w:space="0" w:color="000000"/>
            </w:tcBorders>
          </w:tcPr>
          <w:p w14:paraId="1B3B56DD" w14:textId="77777777" w:rsidR="00C36271" w:rsidRDefault="00C36271">
            <w:pPr>
              <w:rPr>
                <w:sz w:val="2"/>
                <w:szCs w:val="2"/>
              </w:rPr>
            </w:pPr>
          </w:p>
        </w:tc>
        <w:tc>
          <w:tcPr>
            <w:tcW w:w="444" w:type="dxa"/>
            <w:tcBorders>
              <w:top w:val="dashed" w:sz="6" w:space="0" w:color="8D5801"/>
              <w:bottom w:val="dashed" w:sz="6" w:space="0" w:color="8D5801"/>
              <w:right w:val="single" w:sz="4" w:space="0" w:color="000000"/>
            </w:tcBorders>
          </w:tcPr>
          <w:p w14:paraId="4E8018D4" w14:textId="77777777" w:rsidR="00C36271" w:rsidRDefault="00C36271">
            <w:pPr>
              <w:pStyle w:val="TableParagraph"/>
              <w:spacing w:before="0" w:line="240" w:lineRule="auto"/>
              <w:rPr>
                <w:rFonts w:ascii="Times New Roman"/>
                <w:sz w:val="16"/>
              </w:rPr>
            </w:pPr>
          </w:p>
        </w:tc>
        <w:tc>
          <w:tcPr>
            <w:tcW w:w="1382" w:type="dxa"/>
            <w:tcBorders>
              <w:top w:val="dashed" w:sz="6" w:space="0" w:color="8D5801"/>
              <w:left w:val="single" w:sz="4" w:space="0" w:color="000000"/>
              <w:bottom w:val="dashed" w:sz="6" w:space="0" w:color="8D5801"/>
            </w:tcBorders>
          </w:tcPr>
          <w:p w14:paraId="23454DDE" w14:textId="77777777" w:rsidR="00C36271" w:rsidRDefault="00C36271">
            <w:pPr>
              <w:pStyle w:val="TableParagraph"/>
              <w:spacing w:before="0" w:line="240" w:lineRule="auto"/>
              <w:rPr>
                <w:rFonts w:ascii="Times New Roman"/>
                <w:sz w:val="16"/>
              </w:rPr>
            </w:pPr>
          </w:p>
        </w:tc>
      </w:tr>
      <w:tr w:rsidR="00C36271" w14:paraId="5CE6026A" w14:textId="77777777">
        <w:trPr>
          <w:trHeight w:val="2567"/>
          <w:jc w:val="right"/>
        </w:trPr>
        <w:tc>
          <w:tcPr>
            <w:tcW w:w="9488" w:type="dxa"/>
            <w:gridSpan w:val="2"/>
            <w:tcBorders>
              <w:left w:val="single" w:sz="4" w:space="0" w:color="000000"/>
              <w:right w:val="single" w:sz="4" w:space="0" w:color="000000"/>
            </w:tcBorders>
          </w:tcPr>
          <w:p w14:paraId="1BC8CAF2" w14:textId="77777777" w:rsidR="00C36271" w:rsidRDefault="00000000">
            <w:pPr>
              <w:pStyle w:val="TableParagraph"/>
              <w:spacing w:before="121" w:line="240" w:lineRule="auto"/>
              <w:ind w:left="461"/>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011E6D8D" w14:textId="77777777" w:rsidR="00C36271" w:rsidRDefault="00000000">
            <w:pPr>
              <w:pStyle w:val="TableParagraph"/>
              <w:tabs>
                <w:tab w:val="left" w:pos="2753"/>
                <w:tab w:val="left" w:pos="3714"/>
                <w:tab w:val="left" w:pos="4868"/>
                <w:tab w:val="left" w:pos="8520"/>
              </w:tabs>
              <w:spacing w:before="57" w:line="240" w:lineRule="auto"/>
              <w:ind w:left="62"/>
              <w:rPr>
                <w:sz w:val="16"/>
              </w:rPr>
            </w:pPr>
            <w:r>
              <w:rPr>
                <w:sz w:val="16"/>
              </w:rPr>
              <w:t>|</w:t>
            </w:r>
            <w:r>
              <w:rPr>
                <w:spacing w:val="-1"/>
                <w:sz w:val="16"/>
              </w:rPr>
              <w:t xml:space="preserve"> </w:t>
            </w:r>
            <w:r>
              <w:rPr>
                <w:spacing w:val="-2"/>
                <w:sz w:val="16"/>
              </w:rPr>
              <w:t>IndexLookUp_10</w:t>
            </w:r>
            <w:r>
              <w:rPr>
                <w:sz w:val="16"/>
              </w:rPr>
              <w:tab/>
              <w:t xml:space="preserve">| </w:t>
            </w:r>
            <w:r>
              <w:rPr>
                <w:spacing w:val="-4"/>
                <w:sz w:val="16"/>
              </w:rPr>
              <w:t>1.27</w:t>
            </w:r>
            <w:r>
              <w:rPr>
                <w:sz w:val="16"/>
              </w:rPr>
              <w:tab/>
              <w:t xml:space="preserve">| </w:t>
            </w:r>
            <w:r>
              <w:rPr>
                <w:spacing w:val="-4"/>
                <w:sz w:val="16"/>
              </w:rPr>
              <w:t>root</w:t>
            </w:r>
            <w:r>
              <w:rPr>
                <w:sz w:val="16"/>
              </w:rPr>
              <w:tab/>
            </w:r>
            <w:r>
              <w:rPr>
                <w:spacing w:val="-10"/>
                <w:sz w:val="16"/>
              </w:rPr>
              <w:t>|</w:t>
            </w:r>
            <w:r>
              <w:rPr>
                <w:sz w:val="16"/>
              </w:rPr>
              <w:tab/>
            </w:r>
            <w:r>
              <w:rPr>
                <w:spacing w:val="-10"/>
                <w:sz w:val="16"/>
              </w:rPr>
              <w:t>|</w:t>
            </w:r>
          </w:p>
          <w:p w14:paraId="075D6037" w14:textId="77777777" w:rsidR="00C36271" w:rsidRDefault="00000000">
            <w:pPr>
              <w:pStyle w:val="TableParagraph"/>
              <w:tabs>
                <w:tab w:val="left" w:pos="5968"/>
              </w:tabs>
              <w:spacing w:before="11" w:line="265" w:lineRule="exact"/>
              <w:ind w:left="461"/>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pacing w:val="-10"/>
                <w:sz w:val="16"/>
              </w:rPr>
              <w:t>|</w:t>
            </w:r>
          </w:p>
          <w:p w14:paraId="2440D4FB" w14:textId="77777777" w:rsidR="00C36271" w:rsidRDefault="00000000">
            <w:pPr>
              <w:pStyle w:val="TableParagraph"/>
              <w:tabs>
                <w:tab w:val="left" w:pos="3810"/>
              </w:tabs>
              <w:spacing w:before="0" w:line="313" w:lineRule="exact"/>
              <w:ind w:left="62"/>
              <w:rPr>
                <w:sz w:val="16"/>
              </w:rPr>
            </w:pPr>
            <w:r>
              <w:rPr>
                <w:sz w:val="16"/>
              </w:rPr>
              <w:t>|</w:t>
            </w:r>
            <w:r>
              <w:rPr>
                <w:spacing w:val="12"/>
                <w:sz w:val="16"/>
              </w:rPr>
              <w:t xml:space="preserve"> </w:t>
            </w:r>
            <w:r>
              <w:rPr>
                <w:sz w:val="16"/>
              </w:rPr>
              <w:t>├</w:t>
            </w:r>
            <w:r>
              <w:rPr>
                <w:spacing w:val="-72"/>
                <w:sz w:val="16"/>
              </w:rPr>
              <w:t xml:space="preserve"> </w:t>
            </w:r>
            <w:r>
              <w:rPr>
                <w:rFonts w:ascii="文泉驿微米黑" w:hAnsi="文泉驿微米黑"/>
                <w:sz w:val="20"/>
              </w:rPr>
              <w:t>─</w:t>
            </w:r>
            <w:r>
              <w:rPr>
                <w:rFonts w:ascii="文泉驿微米黑" w:hAnsi="文泉驿微米黑"/>
                <w:spacing w:val="-28"/>
                <w:sz w:val="20"/>
              </w:rPr>
              <w:t xml:space="preserve"> </w:t>
            </w:r>
            <w:r>
              <w:rPr>
                <w:sz w:val="16"/>
              </w:rPr>
              <w:t>IndexRangeScan_8(Build)</w:t>
            </w:r>
            <w:r>
              <w:rPr>
                <w:spacing w:val="-7"/>
                <w:sz w:val="16"/>
              </w:rPr>
              <w:t xml:space="preserve"> </w:t>
            </w:r>
            <w:r>
              <w:rPr>
                <w:sz w:val="16"/>
              </w:rPr>
              <w:t>|</w:t>
            </w:r>
            <w:r>
              <w:rPr>
                <w:spacing w:val="-7"/>
                <w:sz w:val="16"/>
              </w:rPr>
              <w:t xml:space="preserve"> </w:t>
            </w:r>
            <w:r>
              <w:rPr>
                <w:spacing w:val="-4"/>
                <w:sz w:val="16"/>
              </w:rPr>
              <w:t>1.27</w:t>
            </w:r>
            <w:r>
              <w:rPr>
                <w:sz w:val="16"/>
              </w:rPr>
              <w:tab/>
              <w:t>|</w:t>
            </w:r>
            <w:r>
              <w:rPr>
                <w:spacing w:val="-7"/>
                <w:sz w:val="16"/>
              </w:rPr>
              <w:t xml:space="preserve"> </w:t>
            </w:r>
            <w:r>
              <w:rPr>
                <w:sz w:val="16"/>
              </w:rPr>
              <w:t>cop[tikv]</w:t>
            </w:r>
            <w:r>
              <w:rPr>
                <w:spacing w:val="-7"/>
                <w:sz w:val="16"/>
              </w:rPr>
              <w:t xml:space="preserve"> </w:t>
            </w:r>
            <w:r>
              <w:rPr>
                <w:sz w:val="16"/>
              </w:rPr>
              <w:t>|</w:t>
            </w:r>
            <w:r>
              <w:rPr>
                <w:spacing w:val="-6"/>
                <w:sz w:val="16"/>
              </w:rPr>
              <w:t xml:space="preserve"> </w:t>
            </w:r>
            <w:r>
              <w:rPr>
                <w:color w:val="214987"/>
                <w:sz w:val="16"/>
              </w:rPr>
              <w:t>table</w:t>
            </w:r>
            <w:r>
              <w:rPr>
                <w:sz w:val="16"/>
              </w:rPr>
              <w:t>:books,</w:t>
            </w:r>
            <w:r>
              <w:rPr>
                <w:spacing w:val="-7"/>
                <w:sz w:val="16"/>
              </w:rPr>
              <w:t xml:space="preserve"> </w:t>
            </w:r>
            <w:r>
              <w:rPr>
                <w:color w:val="214987"/>
                <w:sz w:val="16"/>
              </w:rPr>
              <w:t>index</w:t>
            </w:r>
            <w:r>
              <w:rPr>
                <w:sz w:val="16"/>
              </w:rPr>
              <w:t>:title_idx(title)</w:t>
            </w:r>
            <w:r>
              <w:rPr>
                <w:spacing w:val="-7"/>
                <w:sz w:val="16"/>
              </w:rPr>
              <w:t xml:space="preserve"> </w:t>
            </w:r>
            <w:r>
              <w:rPr>
                <w:sz w:val="16"/>
              </w:rPr>
              <w:t>|</w:t>
            </w:r>
            <w:r>
              <w:rPr>
                <w:spacing w:val="-6"/>
                <w:sz w:val="16"/>
              </w:rPr>
              <w:t xml:space="preserve"> </w:t>
            </w:r>
            <w:r>
              <w:rPr>
                <w:spacing w:val="-2"/>
                <w:sz w:val="16"/>
              </w:rPr>
              <w:t>range</w:t>
            </w:r>
          </w:p>
          <w:p w14:paraId="66376C99" w14:textId="77777777" w:rsidR="00C36271" w:rsidRDefault="00000000">
            <w:pPr>
              <w:pStyle w:val="TableParagraph"/>
              <w:spacing w:before="0" w:line="261" w:lineRule="exact"/>
              <w:ind w:left="461"/>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7"/>
                <w:sz w:val="20"/>
              </w:rPr>
              <w:t xml:space="preserve"> </w:t>
            </w:r>
            <w:r>
              <w:rPr>
                <w:sz w:val="16"/>
              </w:rPr>
              <w:t>:[</w:t>
            </w:r>
            <w:r>
              <w:rPr>
                <w:color w:val="4F9905"/>
                <w:sz w:val="16"/>
              </w:rPr>
              <w:t>"Marian</w:t>
            </w:r>
            <w:r>
              <w:rPr>
                <w:color w:val="4F9905"/>
                <w:spacing w:val="-12"/>
                <w:sz w:val="16"/>
              </w:rPr>
              <w:t xml:space="preserve"> </w:t>
            </w:r>
            <w:r>
              <w:rPr>
                <w:color w:val="4F9905"/>
                <w:sz w:val="16"/>
              </w:rPr>
              <w:t>Yost"</w:t>
            </w:r>
            <w:r>
              <w:rPr>
                <w:sz w:val="16"/>
              </w:rPr>
              <w:t>,</w:t>
            </w:r>
            <w:r>
              <w:rPr>
                <w:color w:val="4F9905"/>
                <w:sz w:val="16"/>
              </w:rPr>
              <w:t>"Marian</w:t>
            </w:r>
            <w:r>
              <w:rPr>
                <w:color w:val="4F9905"/>
                <w:spacing w:val="-11"/>
                <w:sz w:val="16"/>
              </w:rPr>
              <w:t xml:space="preserve"> </w:t>
            </w:r>
            <w:r>
              <w:rPr>
                <w:color w:val="4F9905"/>
                <w:sz w:val="16"/>
              </w:rPr>
              <w:t>Yost"</w:t>
            </w:r>
            <w:r>
              <w:rPr>
                <w:sz w:val="16"/>
              </w:rPr>
              <w:t>],</w:t>
            </w:r>
            <w:r>
              <w:rPr>
                <w:spacing w:val="-12"/>
                <w:sz w:val="16"/>
              </w:rPr>
              <w:t xml:space="preserve"> </w:t>
            </w:r>
            <w:r>
              <w:rPr>
                <w:sz w:val="16"/>
              </w:rPr>
              <w:t>keep</w:t>
            </w:r>
            <w:r>
              <w:rPr>
                <w:spacing w:val="-12"/>
                <w:sz w:val="16"/>
              </w:rPr>
              <w:t xml:space="preserve"> </w:t>
            </w:r>
            <w:r>
              <w:rPr>
                <w:color w:val="214987"/>
                <w:sz w:val="16"/>
              </w:rPr>
              <w:t>order</w:t>
            </w:r>
            <w:r>
              <w:rPr>
                <w:sz w:val="16"/>
              </w:rPr>
              <w:t>:</w:t>
            </w:r>
            <w:r>
              <w:rPr>
                <w:color w:val="214987"/>
                <w:sz w:val="16"/>
              </w:rPr>
              <w:t>false</w:t>
            </w:r>
            <w:r>
              <w:rPr>
                <w:color w:val="214987"/>
                <w:spacing w:val="-11"/>
                <w:sz w:val="16"/>
              </w:rPr>
              <w:t xml:space="preserve"> </w:t>
            </w:r>
            <w:r>
              <w:rPr>
                <w:spacing w:val="-10"/>
                <w:sz w:val="16"/>
              </w:rPr>
              <w:t>|</w:t>
            </w:r>
          </w:p>
          <w:p w14:paraId="774E0FBE" w14:textId="77777777" w:rsidR="00C36271" w:rsidRDefault="00000000">
            <w:pPr>
              <w:pStyle w:val="TableParagraph"/>
              <w:tabs>
                <w:tab w:val="left" w:pos="3810"/>
                <w:tab w:val="left" w:pos="8616"/>
              </w:tabs>
              <w:spacing w:before="0" w:line="313" w:lineRule="exact"/>
              <w:ind w:left="62"/>
              <w:rPr>
                <w:sz w:val="16"/>
              </w:rPr>
            </w:pPr>
            <w:r>
              <w:rPr>
                <w:sz w:val="16"/>
              </w:rPr>
              <w:t>|</w:t>
            </w:r>
            <w:r>
              <w:rPr>
                <w:spacing w:val="12"/>
                <w:sz w:val="16"/>
              </w:rPr>
              <w:t xml:space="preserve"> </w:t>
            </w:r>
            <w:r>
              <w:rPr>
                <w:sz w:val="16"/>
              </w:rPr>
              <w:t>└</w:t>
            </w:r>
            <w:r>
              <w:rPr>
                <w:spacing w:val="-72"/>
                <w:sz w:val="16"/>
              </w:rPr>
              <w:t xml:space="preserve"> </w:t>
            </w:r>
            <w:r>
              <w:rPr>
                <w:rFonts w:ascii="文泉驿微米黑" w:hAnsi="文泉驿微米黑"/>
                <w:sz w:val="20"/>
              </w:rPr>
              <w:t>─</w:t>
            </w:r>
            <w:r>
              <w:rPr>
                <w:rFonts w:ascii="文泉驿微米黑" w:hAnsi="文泉驿微米黑"/>
                <w:spacing w:val="-28"/>
                <w:sz w:val="20"/>
              </w:rPr>
              <w:t xml:space="preserve"> </w:t>
            </w:r>
            <w:r>
              <w:rPr>
                <w:sz w:val="16"/>
              </w:rPr>
              <w:t>TableRowIDScan_9(Probe)</w:t>
            </w:r>
            <w:r>
              <w:rPr>
                <w:spacing w:val="-7"/>
                <w:sz w:val="16"/>
              </w:rPr>
              <w:t xml:space="preserve"> </w:t>
            </w:r>
            <w:r>
              <w:rPr>
                <w:sz w:val="16"/>
              </w:rPr>
              <w:t>|</w:t>
            </w:r>
            <w:r>
              <w:rPr>
                <w:spacing w:val="-7"/>
                <w:sz w:val="16"/>
              </w:rPr>
              <w:t xml:space="preserve"> </w:t>
            </w:r>
            <w:r>
              <w:rPr>
                <w:spacing w:val="-4"/>
                <w:sz w:val="16"/>
              </w:rPr>
              <w:t>1.27</w:t>
            </w:r>
            <w:r>
              <w:rPr>
                <w:sz w:val="16"/>
              </w:rPr>
              <w:tab/>
              <w:t>|</w:t>
            </w:r>
            <w:r>
              <w:rPr>
                <w:spacing w:val="-5"/>
                <w:sz w:val="16"/>
              </w:rPr>
              <w:t xml:space="preserve"> </w:t>
            </w:r>
            <w:r>
              <w:rPr>
                <w:sz w:val="16"/>
              </w:rPr>
              <w:t>cop[tikv]</w:t>
            </w:r>
            <w:r>
              <w:rPr>
                <w:spacing w:val="-4"/>
                <w:sz w:val="16"/>
              </w:rPr>
              <w:t xml:space="preserve"> </w:t>
            </w:r>
            <w:r>
              <w:rPr>
                <w:sz w:val="16"/>
              </w:rPr>
              <w:t>|</w:t>
            </w:r>
            <w:r>
              <w:rPr>
                <w:spacing w:val="-2"/>
                <w:sz w:val="16"/>
              </w:rPr>
              <w:t xml:space="preserve"> </w:t>
            </w:r>
            <w:r>
              <w:rPr>
                <w:color w:val="214987"/>
                <w:spacing w:val="-2"/>
                <w:sz w:val="16"/>
              </w:rPr>
              <w:t>table</w:t>
            </w:r>
            <w:r>
              <w:rPr>
                <w:spacing w:val="-2"/>
                <w:sz w:val="16"/>
              </w:rPr>
              <w:t>:books</w:t>
            </w:r>
            <w:r>
              <w:rPr>
                <w:sz w:val="16"/>
              </w:rPr>
              <w:tab/>
              <w:t>|</w:t>
            </w:r>
            <w:r>
              <w:rPr>
                <w:spacing w:val="-3"/>
                <w:sz w:val="16"/>
              </w:rPr>
              <w:t xml:space="preserve"> </w:t>
            </w:r>
            <w:r>
              <w:rPr>
                <w:spacing w:val="-4"/>
                <w:sz w:val="16"/>
              </w:rPr>
              <w:t>keep</w:t>
            </w:r>
          </w:p>
          <w:p w14:paraId="08BEF299" w14:textId="77777777" w:rsidR="00C36271" w:rsidRDefault="00000000">
            <w:pPr>
              <w:pStyle w:val="TableParagraph"/>
              <w:tabs>
                <w:tab w:val="left" w:pos="5488"/>
              </w:tabs>
              <w:spacing w:before="0" w:line="272" w:lineRule="exact"/>
              <w:ind w:left="461"/>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214987"/>
                <w:spacing w:val="-2"/>
                <w:sz w:val="16"/>
              </w:rPr>
              <w:t>order</w:t>
            </w:r>
            <w:r>
              <w:rPr>
                <w:spacing w:val="-2"/>
                <w:sz w:val="16"/>
              </w:rPr>
              <w:t>:</w:t>
            </w:r>
            <w:r>
              <w:rPr>
                <w:color w:val="214987"/>
                <w:spacing w:val="-2"/>
                <w:sz w:val="16"/>
              </w:rPr>
              <w:t>false</w:t>
            </w:r>
            <w:r>
              <w:rPr>
                <w:color w:val="214987"/>
                <w:sz w:val="16"/>
              </w:rPr>
              <w:tab/>
            </w:r>
            <w:r>
              <w:rPr>
                <w:spacing w:val="-10"/>
                <w:sz w:val="16"/>
              </w:rPr>
              <w:t>|</w:t>
            </w:r>
          </w:p>
          <w:p w14:paraId="206D93C0" w14:textId="77777777" w:rsidR="00C36271" w:rsidRDefault="00000000">
            <w:pPr>
              <w:pStyle w:val="TableParagraph"/>
              <w:spacing w:before="24" w:line="240" w:lineRule="auto"/>
              <w:ind w:left="62"/>
              <w:rPr>
                <w:sz w:val="16"/>
              </w:rPr>
            </w:pPr>
            <w:r>
              <w:rPr>
                <w:spacing w:val="-2"/>
                <w:sz w:val="16"/>
              </w:rPr>
              <w:t>+</w:t>
            </w:r>
            <w:r>
              <w:rPr>
                <w:color w:val="8E5902"/>
                <w:spacing w:val="-2"/>
                <w:sz w:val="16"/>
              </w:rPr>
              <w:t>-</w:t>
            </w:r>
            <w:r>
              <w:rPr>
                <w:color w:val="8E5902"/>
                <w:spacing w:val="-10"/>
                <w:sz w:val="16"/>
              </w:rPr>
              <w:t>-</w:t>
            </w:r>
          </w:p>
          <w:p w14:paraId="26CA011F" w14:textId="77777777" w:rsidR="00C36271" w:rsidRDefault="00000000">
            <w:pPr>
              <w:pStyle w:val="TableParagraph"/>
              <w:tabs>
                <w:tab w:val="left" w:pos="3181"/>
                <w:tab w:val="left" w:pos="4141"/>
                <w:tab w:val="left" w:pos="5295"/>
                <w:tab w:val="left" w:pos="8946"/>
              </w:tabs>
              <w:spacing w:before="10" w:line="131" w:lineRule="exact"/>
              <w:ind w:left="461"/>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p>
        </w:tc>
        <w:tc>
          <w:tcPr>
            <w:tcW w:w="1382" w:type="dxa"/>
            <w:tcBorders>
              <w:top w:val="dashed" w:sz="6" w:space="0" w:color="8D5801"/>
              <w:left w:val="single" w:sz="4" w:space="0" w:color="000000"/>
              <w:bottom w:val="dashed" w:sz="6" w:space="0" w:color="8D5801"/>
            </w:tcBorders>
          </w:tcPr>
          <w:p w14:paraId="2E99C9F8" w14:textId="77777777" w:rsidR="00C36271" w:rsidRDefault="00C36271">
            <w:pPr>
              <w:pStyle w:val="TableParagraph"/>
              <w:spacing w:before="0" w:line="240" w:lineRule="auto"/>
              <w:rPr>
                <w:rFonts w:ascii="Times New Roman"/>
                <w:sz w:val="16"/>
              </w:rPr>
            </w:pPr>
          </w:p>
        </w:tc>
      </w:tr>
      <w:tr w:rsidR="00C36271" w14:paraId="42765188" w14:textId="77777777">
        <w:trPr>
          <w:trHeight w:val="467"/>
          <w:jc w:val="right"/>
        </w:trPr>
        <w:tc>
          <w:tcPr>
            <w:tcW w:w="9044" w:type="dxa"/>
            <w:tcBorders>
              <w:left w:val="single" w:sz="4" w:space="0" w:color="8E5902"/>
              <w:bottom w:val="single" w:sz="4" w:space="0" w:color="000000"/>
            </w:tcBorders>
          </w:tcPr>
          <w:p w14:paraId="7EF775BE" w14:textId="77777777" w:rsidR="00C36271" w:rsidRDefault="00000000">
            <w:pPr>
              <w:pStyle w:val="TableParagraph"/>
              <w:spacing w:before="121" w:line="240" w:lineRule="auto"/>
              <w:ind w:left="461"/>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tc>
        <w:tc>
          <w:tcPr>
            <w:tcW w:w="444" w:type="dxa"/>
            <w:tcBorders>
              <w:top w:val="dashed" w:sz="6" w:space="0" w:color="8D5801"/>
              <w:bottom w:val="single" w:sz="4" w:space="0" w:color="000000"/>
              <w:right w:val="single" w:sz="4" w:space="0" w:color="8E5902"/>
            </w:tcBorders>
          </w:tcPr>
          <w:p w14:paraId="766D0709" w14:textId="77777777" w:rsidR="00C36271" w:rsidRDefault="00C36271">
            <w:pPr>
              <w:pStyle w:val="TableParagraph"/>
              <w:spacing w:before="0" w:line="240" w:lineRule="auto"/>
              <w:rPr>
                <w:rFonts w:ascii="Times New Roman"/>
                <w:sz w:val="16"/>
              </w:rPr>
            </w:pPr>
          </w:p>
        </w:tc>
        <w:tc>
          <w:tcPr>
            <w:tcW w:w="1382" w:type="dxa"/>
            <w:tcBorders>
              <w:top w:val="dashed" w:sz="6" w:space="0" w:color="8D5801"/>
              <w:left w:val="single" w:sz="4" w:space="0" w:color="8E5902"/>
            </w:tcBorders>
          </w:tcPr>
          <w:p w14:paraId="4FB3DEC7" w14:textId="77777777" w:rsidR="00C36271" w:rsidRDefault="00C36271">
            <w:pPr>
              <w:pStyle w:val="TableParagraph"/>
              <w:spacing w:before="0" w:line="240" w:lineRule="auto"/>
              <w:rPr>
                <w:rFonts w:ascii="Times New Roman"/>
                <w:sz w:val="16"/>
              </w:rPr>
            </w:pPr>
          </w:p>
        </w:tc>
      </w:tr>
    </w:tbl>
    <w:p w14:paraId="5022B50F" w14:textId="77777777" w:rsidR="00C36271" w:rsidRDefault="00C36271">
      <w:pPr>
        <w:pStyle w:val="a3"/>
        <w:spacing w:before="8"/>
        <w:rPr>
          <w:rFonts w:ascii="文泉驿微米黑"/>
          <w:sz w:val="8"/>
        </w:rPr>
      </w:pPr>
    </w:p>
    <w:p w14:paraId="5E88D471" w14:textId="77777777" w:rsidR="00C36271" w:rsidRDefault="00000000">
      <w:pPr>
        <w:spacing w:before="53"/>
        <w:ind w:left="220"/>
        <w:rPr>
          <w:rFonts w:ascii="文泉驿微米黑" w:eastAsia="文泉驿微米黑"/>
          <w:sz w:val="20"/>
        </w:rPr>
      </w:pPr>
      <w:r>
        <w:pict w14:anchorId="71A992EA">
          <v:shape id="docshape1513" o:spid="_x0000_s2311" type="#_x0000_t202" style="position:absolute;left:0;text-align:left;margin-left:68.8pt;margin-top:20.5pt;width:474.4pt;height:20.75pt;z-index:-15307776;mso-wrap-distance-left:0;mso-wrap-distance-right:0;mso-position-horizontal-relative:page" filled="f" strokeweight=".14042mm">
            <v:textbox inset="0,0,0,0">
              <w:txbxContent>
                <w:p w14:paraId="403FE497" w14:textId="77777777" w:rsidR="00C36271" w:rsidRDefault="00000000">
                  <w:pPr>
                    <w:pStyle w:val="a3"/>
                    <w:spacing w:before="73"/>
                    <w:ind w:left="59"/>
                  </w:pPr>
                  <w:r>
                    <w:rPr>
                      <w:color w:val="214987"/>
                    </w:rPr>
                    <w:t>ALTER</w:t>
                  </w:r>
                  <w:r>
                    <w:rPr>
                      <w:color w:val="214987"/>
                      <w:spacing w:val="-4"/>
                    </w:rPr>
                    <w:t xml:space="preserve"> </w:t>
                  </w:r>
                  <w:r>
                    <w:rPr>
                      <w:color w:val="214987"/>
                    </w:rPr>
                    <w:t>TABLE</w:t>
                  </w:r>
                  <w:r>
                    <w:rPr>
                      <w:color w:val="214987"/>
                      <w:spacing w:val="-4"/>
                    </w:rPr>
                    <w:t xml:space="preserve"> </w:t>
                  </w:r>
                  <w:r>
                    <w:t>books</w:t>
                  </w:r>
                  <w:r>
                    <w:rPr>
                      <w:spacing w:val="-4"/>
                    </w:rPr>
                    <w:t xml:space="preserve"> </w:t>
                  </w:r>
                  <w:r>
                    <w:rPr>
                      <w:color w:val="214987"/>
                    </w:rPr>
                    <w:t>DROP</w:t>
                  </w:r>
                  <w:r>
                    <w:rPr>
                      <w:color w:val="214987"/>
                      <w:spacing w:val="-4"/>
                    </w:rPr>
                    <w:t xml:space="preserve"> </w:t>
                  </w:r>
                  <w:r>
                    <w:rPr>
                      <w:color w:val="214987"/>
                    </w:rPr>
                    <w:t>INDEX</w:t>
                  </w:r>
                  <w:r>
                    <w:rPr>
                      <w:color w:val="214987"/>
                      <w:spacing w:val="-3"/>
                    </w:rPr>
                    <w:t xml:space="preserve"> </w:t>
                  </w:r>
                  <w:r>
                    <w:rPr>
                      <w:spacing w:val="-2"/>
                    </w:rPr>
                    <w:t>title_idx;</w:t>
                  </w:r>
                </w:p>
              </w:txbxContent>
            </v:textbox>
            <w10:wrap type="topAndBottom" anchorx="page"/>
          </v:shape>
        </w:pict>
      </w:r>
      <w:r>
        <w:pict w14:anchorId="1176227B">
          <v:shape id="docshape1514" o:spid="_x0000_s2310" type="#_x0000_t202" style="position:absolute;left:0;text-align:left;margin-left:68.8pt;margin-top:49.15pt;width:474.4pt;height:20.75pt;z-index:-15307264;mso-wrap-distance-left:0;mso-wrap-distance-right:0;mso-position-horizontal-relative:page" filled="f" strokeweight=".14042mm">
            <v:textbox inset="0,0,0,0">
              <w:txbxContent>
                <w:p w14:paraId="756B2B69" w14:textId="77777777" w:rsidR="00C36271" w:rsidRDefault="00000000">
                  <w:pPr>
                    <w:pStyle w:val="a3"/>
                    <w:spacing w:before="73"/>
                    <w:ind w:left="59"/>
                  </w:pPr>
                  <w:r>
                    <w:rPr>
                      <w:color w:val="214987"/>
                    </w:rPr>
                    <w:t>CREATE</w:t>
                  </w:r>
                  <w:r>
                    <w:rPr>
                      <w:color w:val="214987"/>
                      <w:spacing w:val="-6"/>
                    </w:rPr>
                    <w:t xml:space="preserve"> </w:t>
                  </w:r>
                  <w:r>
                    <w:rPr>
                      <w:color w:val="214987"/>
                    </w:rPr>
                    <w:t>INDEX</w:t>
                  </w:r>
                  <w:r>
                    <w:rPr>
                      <w:color w:val="214987"/>
                      <w:spacing w:val="-6"/>
                    </w:rPr>
                    <w:t xml:space="preserve"> </w:t>
                  </w:r>
                  <w:r>
                    <w:t>title_price_idx</w:t>
                  </w:r>
                  <w:r>
                    <w:rPr>
                      <w:spacing w:val="-6"/>
                    </w:rPr>
                    <w:t xml:space="preserve"> </w:t>
                  </w:r>
                  <w:r>
                    <w:rPr>
                      <w:color w:val="214987"/>
                    </w:rPr>
                    <w:t>ON</w:t>
                  </w:r>
                  <w:r>
                    <w:rPr>
                      <w:color w:val="214987"/>
                      <w:spacing w:val="-6"/>
                    </w:rPr>
                    <w:t xml:space="preserve"> </w:t>
                  </w:r>
                  <w:r>
                    <w:t>books</w:t>
                  </w:r>
                  <w:r>
                    <w:rPr>
                      <w:spacing w:val="-6"/>
                    </w:rPr>
                    <w:t xml:space="preserve"> </w:t>
                  </w:r>
                  <w:r>
                    <w:t>(title,</w:t>
                  </w:r>
                  <w:r>
                    <w:rPr>
                      <w:spacing w:val="-6"/>
                    </w:rPr>
                    <w:t xml:space="preserve"> </w:t>
                  </w:r>
                  <w:r>
                    <w:rPr>
                      <w:spacing w:val="-2"/>
                    </w:rPr>
                    <w:t>price);</w:t>
                  </w:r>
                </w:p>
              </w:txbxContent>
            </v:textbox>
            <w10:wrap type="topAndBottom" anchorx="page"/>
          </v:shape>
        </w:pict>
      </w:r>
      <w:r>
        <w:rPr>
          <w:rFonts w:ascii="文泉驿微米黑" w:eastAsia="文泉驿微米黑" w:hint="eastAsia"/>
          <w:spacing w:val="-4"/>
          <w:sz w:val="20"/>
        </w:rPr>
        <w:t xml:space="preserve">删除 </w:t>
      </w:r>
      <w:r>
        <w:rPr>
          <w:spacing w:val="-2"/>
          <w:sz w:val="16"/>
        </w:rPr>
        <w:t>title_idx</w:t>
      </w:r>
      <w:r>
        <w:rPr>
          <w:spacing w:val="-48"/>
          <w:sz w:val="16"/>
        </w:rPr>
        <w:t xml:space="preserve"> </w:t>
      </w:r>
      <w:r>
        <w:rPr>
          <w:rFonts w:ascii="文泉驿微米黑" w:eastAsia="文泉驿微米黑" w:hint="eastAsia"/>
          <w:spacing w:val="-3"/>
          <w:sz w:val="20"/>
        </w:rPr>
        <w:t xml:space="preserve">索引，并新建一个 </w:t>
      </w:r>
      <w:r>
        <w:rPr>
          <w:spacing w:val="-2"/>
          <w:sz w:val="16"/>
        </w:rPr>
        <w:t>title_price_idx</w:t>
      </w:r>
      <w:r>
        <w:rPr>
          <w:spacing w:val="-48"/>
          <w:sz w:val="16"/>
        </w:rPr>
        <w:t xml:space="preserve"> </w:t>
      </w:r>
      <w:r>
        <w:rPr>
          <w:rFonts w:ascii="文泉驿微米黑" w:eastAsia="文泉驿微米黑" w:hint="eastAsia"/>
          <w:spacing w:val="-5"/>
          <w:sz w:val="20"/>
        </w:rPr>
        <w:t>索引：</w:t>
      </w:r>
    </w:p>
    <w:p w14:paraId="424AE4A4" w14:textId="77777777" w:rsidR="00C36271" w:rsidRDefault="00C36271">
      <w:pPr>
        <w:pStyle w:val="a3"/>
        <w:spacing w:before="15"/>
        <w:rPr>
          <w:rFonts w:ascii="文泉驿微米黑"/>
          <w:sz w:val="7"/>
        </w:rPr>
      </w:pPr>
    </w:p>
    <w:p w14:paraId="4E324F81" w14:textId="77777777" w:rsidR="00C36271" w:rsidRDefault="00C36271">
      <w:pPr>
        <w:pStyle w:val="a3"/>
        <w:spacing w:before="13"/>
        <w:rPr>
          <w:rFonts w:ascii="文泉驿微米黑"/>
          <w:sz w:val="8"/>
        </w:rPr>
      </w:pPr>
    </w:p>
    <w:p w14:paraId="7B20DF3A" w14:textId="77777777" w:rsidR="00C36271" w:rsidRDefault="00000000">
      <w:pPr>
        <w:spacing w:before="83" w:line="208" w:lineRule="auto"/>
        <w:ind w:left="220" w:right="1437"/>
        <w:rPr>
          <w:rFonts w:ascii="文泉驿微米黑" w:eastAsia="文泉驿微米黑"/>
          <w:sz w:val="20"/>
        </w:rPr>
      </w:pPr>
      <w:r>
        <w:pict w14:anchorId="7C158BBE">
          <v:shape id="docshape1515" o:spid="_x0000_s2309" type="#_x0000_t202" style="position:absolute;left:0;text-align:left;margin-left:68.8pt;margin-top:34.85pt;width:474.4pt;height:20.75pt;z-index:-15306752;mso-wrap-distance-left:0;mso-wrap-distance-right:0;mso-position-horizontal-relative:page" filled="f" strokeweight=".14042mm">
            <v:textbox inset="0,0,0,0">
              <w:txbxContent>
                <w:p w14:paraId="1AE95304" w14:textId="77777777" w:rsidR="00C36271" w:rsidRDefault="00000000">
                  <w:pPr>
                    <w:pStyle w:val="a3"/>
                    <w:spacing w:before="73"/>
                    <w:ind w:left="59"/>
                  </w:pPr>
                  <w:r>
                    <w:t>EXPLAIN</w:t>
                  </w:r>
                  <w:r>
                    <w:rPr>
                      <w:spacing w:val="-7"/>
                    </w:rPr>
                    <w:t xml:space="preserve"> </w:t>
                  </w:r>
                  <w:r>
                    <w:rPr>
                      <w:color w:val="214987"/>
                    </w:rPr>
                    <w:t>SELECT</w:t>
                  </w:r>
                  <w:r>
                    <w:rPr>
                      <w:color w:val="214987"/>
                      <w:spacing w:val="-4"/>
                    </w:rPr>
                    <w:t xml:space="preserve"> </w:t>
                  </w:r>
                  <w:r>
                    <w:t>title,</w:t>
                  </w:r>
                  <w:r>
                    <w:rPr>
                      <w:spacing w:val="-4"/>
                    </w:rPr>
                    <w:t xml:space="preserve"> </w:t>
                  </w:r>
                  <w:r>
                    <w:t>price</w:t>
                  </w:r>
                  <w:r>
                    <w:rPr>
                      <w:spacing w:val="-4"/>
                    </w:rPr>
                    <w:t xml:space="preserve"> </w:t>
                  </w:r>
                  <w:r>
                    <w:rPr>
                      <w:color w:val="214987"/>
                    </w:rPr>
                    <w:t>FROM</w:t>
                  </w:r>
                  <w:r>
                    <w:rPr>
                      <w:color w:val="214987"/>
                      <w:spacing w:val="-5"/>
                    </w:rPr>
                    <w:t xml:space="preserve"> </w:t>
                  </w:r>
                  <w:r>
                    <w:t>books</w:t>
                  </w:r>
                  <w:r>
                    <w:rPr>
                      <w:spacing w:val="-4"/>
                    </w:rPr>
                    <w:t xml:space="preserve"> </w:t>
                  </w:r>
                  <w:r>
                    <w:rPr>
                      <w:color w:val="214987"/>
                    </w:rPr>
                    <w:t>WHERE</w:t>
                  </w:r>
                  <w:r>
                    <w:rPr>
                      <w:color w:val="214987"/>
                      <w:spacing w:val="-4"/>
                    </w:rPr>
                    <w:t xml:space="preserve"> </w:t>
                  </w:r>
                  <w:r>
                    <w:t>title</w:t>
                  </w:r>
                  <w:r>
                    <w:rPr>
                      <w:spacing w:val="-5"/>
                    </w:rPr>
                    <w:t xml:space="preserve"> </w:t>
                  </w:r>
                  <w:r>
                    <w:t>=</w:t>
                  </w:r>
                  <w:r>
                    <w:rPr>
                      <w:spacing w:val="-4"/>
                    </w:rPr>
                    <w:t xml:space="preserve"> </w:t>
                  </w:r>
                  <w:r>
                    <w:rPr>
                      <w:color w:val="4F9905"/>
                    </w:rPr>
                    <w:t>'Marian</w:t>
                  </w:r>
                  <w:r>
                    <w:rPr>
                      <w:color w:val="4F9905"/>
                      <w:spacing w:val="-4"/>
                    </w:rPr>
                    <w:t xml:space="preserve"> </w:t>
                  </w:r>
                  <w:r>
                    <w:rPr>
                      <w:color w:val="4F9905"/>
                      <w:spacing w:val="-2"/>
                    </w:rPr>
                    <w:t>Yost'</w:t>
                  </w:r>
                  <w:r>
                    <w:rPr>
                      <w:spacing w:val="-2"/>
                    </w:rPr>
                    <w:t>;</w:t>
                  </w:r>
                </w:p>
              </w:txbxContent>
            </v:textbox>
            <w10:wrap type="topAndBottom" anchorx="page"/>
          </v:shape>
        </w:pict>
      </w:r>
      <w:r>
        <w:rPr>
          <w:rFonts w:ascii="文泉驿微米黑" w:eastAsia="文泉驿微米黑" w:hint="eastAsia"/>
          <w:sz w:val="20"/>
        </w:rPr>
        <w:t>现在，</w:t>
      </w:r>
      <w:r>
        <w:rPr>
          <w:sz w:val="16"/>
        </w:rPr>
        <w:t>price</w:t>
      </w:r>
      <w:r>
        <w:rPr>
          <w:spacing w:val="-29"/>
          <w:sz w:val="16"/>
        </w:rPr>
        <w:t xml:space="preserve"> </w:t>
      </w:r>
      <w:r>
        <w:rPr>
          <w:rFonts w:ascii="文泉驿微米黑" w:eastAsia="文泉驿微米黑" w:hint="eastAsia"/>
          <w:sz w:val="20"/>
        </w:rPr>
        <w:t xml:space="preserve">数据已经存储在索引 </w:t>
      </w:r>
      <w:r>
        <w:rPr>
          <w:sz w:val="16"/>
        </w:rPr>
        <w:t>title_price_idx</w:t>
      </w:r>
      <w:r>
        <w:rPr>
          <w:spacing w:val="-29"/>
          <w:sz w:val="16"/>
        </w:rPr>
        <w:t xml:space="preserve"> </w:t>
      </w:r>
      <w:r>
        <w:rPr>
          <w:rFonts w:ascii="文泉驿微米黑" w:eastAsia="文泉驿微米黑" w:hint="eastAsia"/>
          <w:sz w:val="20"/>
        </w:rPr>
        <w:t>中了，所以下面查询仅需扫描索引数据，无需回表查询</w:t>
      </w:r>
      <w:r>
        <w:rPr>
          <w:rFonts w:ascii="文泉驿微米黑" w:eastAsia="文泉驿微米黑" w:hint="eastAsia"/>
          <w:spacing w:val="-2"/>
          <w:sz w:val="20"/>
        </w:rPr>
        <w:t>了。这种索引通常被叫做覆盖索引：</w:t>
      </w:r>
    </w:p>
    <w:p w14:paraId="3720AC55" w14:textId="77777777" w:rsidR="00C36271" w:rsidRDefault="00C36271">
      <w:pPr>
        <w:pStyle w:val="a3"/>
        <w:spacing w:before="16"/>
        <w:rPr>
          <w:rFonts w:ascii="文泉驿微米黑"/>
          <w:sz w:val="27"/>
        </w:rPr>
      </w:pPr>
    </w:p>
    <w:p w14:paraId="7B8000E2" w14:textId="77777777" w:rsidR="00C36271" w:rsidRDefault="00000000">
      <w:pPr>
        <w:spacing w:before="62"/>
        <w:ind w:right="1241"/>
        <w:jc w:val="right"/>
        <w:rPr>
          <w:sz w:val="16"/>
        </w:rPr>
      </w:pPr>
      <w:r>
        <w:pict w14:anchorId="619EE7AA">
          <v:group id="docshapegroup1516" o:spid="_x0000_s2265" style="position:absolute;left:0;text-align:left;margin-left:68.6pt;margin-top:-15.3pt;width:476.45pt;height:222pt;z-index:16153088;mso-position-horizontal-relative:page" coordorigin="1372,-306" coordsize="9529,4440">
            <v:shape id="docshape1517" o:spid="_x0000_s2308" style="position:absolute;left:1372;top:-307;width:9496;height:355" coordorigin="1372,-306" coordsize="9496,355" o:spt="100" adj="0,,0" path="m1376,-238r,-68m1372,-302r68,m1440,-302r9360,m10800,-302r68,m10864,-238r,-68m1376,49r,-287m10864,49r,-287e" filled="f" strokeweight=".14042mm">
              <v:stroke joinstyle="round"/>
              <v:formulas/>
              <v:path arrowok="t" o:connecttype="segments"/>
            </v:shape>
            <v:shape id="docshape1518" o:spid="_x0000_s2307" style="position:absolute;left:1376;top:48;width:9488;height:287" coordorigin="1376,49" coordsize="9488,287" o:spt="100" adj="0,,0" path="m1376,336r,-287m10864,336r,-287e" filled="f" strokecolor="#8e5902" strokeweight=".14042mm">
              <v:stroke joinstyle="round"/>
              <v:formulas/>
              <v:path arrowok="t" o:connecttype="segments"/>
            </v:shape>
            <v:line id="_x0000_s2306" style="position:absolute" from="2156,207" to="3886,207" strokecolor="#8d5801" strokeweight=".23178mm">
              <v:stroke dashstyle="dash"/>
            </v:line>
            <v:line id="_x0000_s2305" style="position:absolute" from="3982,207" to="4847,207" strokecolor="#8d5801" strokeweight=".23178mm">
              <v:stroke dashstyle="dash"/>
            </v:line>
            <v:line id="_x0000_s2304" style="position:absolute" from="4943,207" to="6000,207" strokecolor="#8d5801" strokeweight=".23178mm">
              <v:stroke dashstyle="dash"/>
            </v:line>
            <v:line id="_x0000_s2303" style="position:absolute" from="6096,207" to="10901,207" strokecolor="#8d5801" strokeweight=".23178mm">
              <v:stroke dashstyle="dash"/>
            </v:line>
            <v:shape id="docshape1519" o:spid="_x0000_s2302" style="position:absolute;left:1376;top:335;width:9488;height:287" coordorigin="1376,336" coordsize="9488,287" o:spt="100" adj="0,,0" path="m1376,623r,-287m10864,623r,-287e" filled="f" strokecolor="#8e5902" strokeweight=".14042mm">
              <v:stroke joinstyle="round"/>
              <v:formulas/>
              <v:path arrowok="t" o:connecttype="segments"/>
            </v:shape>
            <v:shape id="docshape1520" o:spid="_x0000_s2301" style="position:absolute;left:1376;top:622;width:9488;height:861" coordorigin="1376,623" coordsize="9488,861" o:spt="100" adj="0,,0" path="m1376,909r,-286m10864,909r,-286m1376,1196r,-287m10864,1196r,-287m1376,1483r,-287m10864,1483r,-287e" filled="f" strokeweight=".14042mm">
              <v:stroke joinstyle="round"/>
              <v:formulas/>
              <v:path arrowok="t" o:connecttype="segments"/>
            </v:shape>
            <v:shape id="docshape1521" o:spid="_x0000_s2300" style="position:absolute;left:1376;top:1483;width:9488;height:287" coordorigin="1376,1483" coordsize="9488,287" o:spt="100" adj="0,,0" path="m1376,1770r,-287m10864,1770r,-287e" filled="f" strokecolor="#8e5902" strokeweight=".14042mm">
              <v:stroke joinstyle="round"/>
              <v:formulas/>
              <v:path arrowok="t" o:connecttype="segments"/>
            </v:shape>
            <v:line id="_x0000_s2299" style="position:absolute" from="2156,1641" to="3886,1641" strokecolor="#8d5801" strokeweight=".23178mm">
              <v:stroke dashstyle="dash"/>
            </v:line>
            <v:line id="_x0000_s2298" style="position:absolute" from="3982,1641" to="4847,1641" strokecolor="#8d5801" strokeweight=".23178mm">
              <v:stroke dashstyle="dash"/>
            </v:line>
            <v:line id="_x0000_s2297" style="position:absolute" from="4943,1641" to="6000,1641" strokecolor="#8d5801" strokeweight=".23178mm">
              <v:stroke dashstyle="dash"/>
            </v:line>
            <v:line id="_x0000_s2296" style="position:absolute" from="6096,1641" to="10901,1641" strokecolor="#8d5801" strokeweight=".23178mm">
              <v:stroke dashstyle="dash"/>
            </v:line>
            <v:shape id="docshape1522" o:spid="_x0000_s2295" style="position:absolute;left:1376;top:1770;width:9488;height:287" coordorigin="1376,1770" coordsize="9488,287" o:spt="100" adj="0,,0" path="m1376,2057r,-287m10864,2057r,-287e" filled="f" strokecolor="#8e5902" strokeweight=".14042mm">
              <v:stroke joinstyle="round"/>
              <v:formulas/>
              <v:path arrowok="t" o:connecttype="segments"/>
            </v:shape>
            <v:shape id="docshape1523" o:spid="_x0000_s2294" style="position:absolute;left:1376;top:2057;width:9488;height:1435" coordorigin="1376,2057" coordsize="9488,1435" o:spt="100" adj="0,,0" path="m1376,2344r,-287m10864,2344r,-287m1376,2631r,-287m10864,2631r,-287m1376,2918r,-287m10864,2918r,-287m1376,3205r,-287m10864,3205r,-287m1376,3492r,-287m10864,3492r,-287e" filled="f" strokeweight=".14042mm">
              <v:stroke joinstyle="round"/>
              <v:formulas/>
              <v:path arrowok="t" o:connecttype="segments"/>
            </v:shape>
            <v:shape id="docshape1524" o:spid="_x0000_s2293" style="position:absolute;left:1376;top:3491;width:9488;height:287" coordorigin="1376,3492" coordsize="9488,287" o:spt="100" adj="0,,0" path="m1376,3779r,-287m10864,3779r,-287e" filled="f" strokecolor="#8e5902" strokeweight=".14042mm">
              <v:stroke joinstyle="round"/>
              <v:formulas/>
              <v:path arrowok="t" o:connecttype="segments"/>
            </v:shape>
            <v:line id="_x0000_s2292" style="position:absolute" from="2156,3650" to="3886,3650" strokecolor="#8d5801" strokeweight=".23178mm">
              <v:stroke dashstyle="dash"/>
            </v:line>
            <v:line id="_x0000_s2291" style="position:absolute" from="3982,3650" to="4847,3650" strokecolor="#8d5801" strokeweight=".23178mm">
              <v:stroke dashstyle="dash"/>
            </v:line>
            <v:line id="_x0000_s2290" style="position:absolute" from="4943,3650" to="6000,3650" strokecolor="#8d5801" strokeweight=".23178mm">
              <v:stroke dashstyle="dash"/>
            </v:line>
            <v:line id="_x0000_s2289" style="position:absolute" from="6096,3650" to="10901,3650" strokecolor="#8d5801" strokeweight=".23178mm">
              <v:stroke dashstyle="dash"/>
            </v:line>
            <v:shape id="docshape1525" o:spid="_x0000_s2288" style="position:absolute;left:1376;top:3778;width:9488;height:287" coordorigin="1376,3779" coordsize="9488,287" o:spt="100" adj="0,,0" path="m1376,4066r,-287m10864,4066r,-287e" filled="f" strokecolor="#8e5902" strokeweight=".14042mm">
              <v:stroke joinstyle="round"/>
              <v:formulas/>
              <v:path arrowok="t" o:connecttype="segments"/>
            </v:shape>
            <v:shape id="docshape1526" o:spid="_x0000_s2287" style="position:absolute;left:1372;top:4065;width:9496;height:68" coordorigin="1372,4066" coordsize="9496,68" o:spt="100" adj="0,,0" path="m1376,4133r,-67m1372,4129r68,m1440,4129r9360,m10800,4129r68,m10864,4133r,-67e" filled="f" strokeweight=".14042mm">
              <v:stroke joinstyle="round"/>
              <v:formulas/>
              <v:path arrowok="t" o:connecttype="segments"/>
            </v:shape>
            <v:shape id="docshape1527" o:spid="_x0000_s2286" type="#_x0000_t202" style="position:absolute;left:1440;top:-188;width:213;height:188" filled="f" stroked="f">
              <v:textbox inset="0,0,0,0">
                <w:txbxContent>
                  <w:p w14:paraId="3AEB4A6F" w14:textId="77777777" w:rsidR="00C36271" w:rsidRDefault="00000000">
                    <w:pPr>
                      <w:spacing w:line="188" w:lineRule="exact"/>
                      <w:rPr>
                        <w:sz w:val="16"/>
                      </w:rPr>
                    </w:pPr>
                    <w:r>
                      <w:rPr>
                        <w:color w:val="8E5902"/>
                        <w:spacing w:val="-2"/>
                        <w:sz w:val="16"/>
                      </w:rPr>
                      <w:t>-</w:t>
                    </w:r>
                    <w:r>
                      <w:rPr>
                        <w:color w:val="8E5902"/>
                        <w:spacing w:val="-10"/>
                        <w:sz w:val="16"/>
                      </w:rPr>
                      <w:t>-</w:t>
                    </w:r>
                  </w:p>
                </w:txbxContent>
              </v:textbox>
            </v:shape>
            <v:shape id="docshape1528" o:spid="_x0000_s2285" type="#_x0000_t202" style="position:absolute;left:1838;top:92;width:242;height:494" filled="f" stroked="f">
              <v:textbox inset="0,0,0,0">
                <w:txbxContent>
                  <w:p w14:paraId="008545FB" w14:textId="77777777" w:rsidR="00C36271" w:rsidRDefault="00000000">
                    <w:pPr>
                      <w:spacing w:line="199" w:lineRule="exact"/>
                      <w:rPr>
                        <w:rFonts w:ascii="Arial Narrow" w:hAnsi="Arial Narrow"/>
                        <w:i/>
                        <w:sz w:val="20"/>
                      </w:rPr>
                    </w:pPr>
                    <w:r>
                      <w:rPr>
                        <w:rFonts w:ascii="Verdana" w:hAnsi="Verdana"/>
                        <w:i/>
                        <w:color w:val="7F7F7F"/>
                        <w:spacing w:val="-12"/>
                        <w:sz w:val="20"/>
                      </w:rPr>
                      <w:t>'</w:t>
                    </w:r>
                    <w:r>
                      <w:rPr>
                        <w:rFonts w:ascii="Arial Narrow" w:hAnsi="Arial Narrow"/>
                        <w:i/>
                        <w:color w:val="7F7F7F"/>
                        <w:spacing w:val="-12"/>
                        <w:sz w:val="20"/>
                      </w:rPr>
                      <w:t>→</w:t>
                    </w:r>
                  </w:p>
                  <w:p w14:paraId="13DA658F" w14:textId="77777777" w:rsidR="00C36271" w:rsidRDefault="00000000">
                    <w:pPr>
                      <w:spacing w:before="43"/>
                      <w:rPr>
                        <w:rFonts w:ascii="Arial Narrow" w:hAnsi="Arial Narrow"/>
                        <w:i/>
                        <w:sz w:val="20"/>
                      </w:rPr>
                    </w:pPr>
                    <w:r>
                      <w:rPr>
                        <w:rFonts w:ascii="Verdana" w:hAnsi="Verdana"/>
                        <w:i/>
                        <w:color w:val="7F7F7F"/>
                        <w:spacing w:val="-12"/>
                        <w:sz w:val="20"/>
                      </w:rPr>
                      <w:t>'</w:t>
                    </w:r>
                    <w:r>
                      <w:rPr>
                        <w:rFonts w:ascii="Arial Narrow" w:hAnsi="Arial Narrow"/>
                        <w:i/>
                        <w:color w:val="7F7F7F"/>
                        <w:spacing w:val="-12"/>
                        <w:sz w:val="20"/>
                      </w:rPr>
                      <w:t>→</w:t>
                    </w:r>
                  </w:p>
                </w:txbxContent>
              </v:textbox>
            </v:shape>
            <v:shape id="docshape1529" o:spid="_x0000_s2284" type="#_x0000_t202" style="position:absolute;left:3885;top:99;width:117;height:188" filled="f" stroked="f">
              <v:textbox inset="0,0,0,0">
                <w:txbxContent>
                  <w:p w14:paraId="36C98D62" w14:textId="77777777" w:rsidR="00C36271" w:rsidRDefault="00000000">
                    <w:pPr>
                      <w:spacing w:line="188" w:lineRule="exact"/>
                      <w:rPr>
                        <w:sz w:val="16"/>
                      </w:rPr>
                    </w:pPr>
                    <w:r>
                      <w:rPr>
                        <w:color w:val="8E5902"/>
                        <w:spacing w:val="-1"/>
                        <w:sz w:val="16"/>
                      </w:rPr>
                      <w:t>+</w:t>
                    </w:r>
                  </w:p>
                </w:txbxContent>
              </v:textbox>
            </v:shape>
            <v:shape id="docshape1530" o:spid="_x0000_s2283" type="#_x0000_t202" style="position:absolute;left:4846;top:99;width:117;height:188" filled="f" stroked="f">
              <v:textbox inset="0,0,0,0">
                <w:txbxContent>
                  <w:p w14:paraId="0C6EB604" w14:textId="77777777" w:rsidR="00C36271" w:rsidRDefault="00000000">
                    <w:pPr>
                      <w:spacing w:line="188" w:lineRule="exact"/>
                      <w:rPr>
                        <w:sz w:val="16"/>
                      </w:rPr>
                    </w:pPr>
                    <w:r>
                      <w:rPr>
                        <w:color w:val="8E5902"/>
                        <w:spacing w:val="-1"/>
                        <w:sz w:val="16"/>
                      </w:rPr>
                      <w:t>+</w:t>
                    </w:r>
                  </w:p>
                </w:txbxContent>
              </v:textbox>
            </v:shape>
            <v:shape id="docshape1531" o:spid="_x0000_s2282" type="#_x0000_t202" style="position:absolute;left:5999;top:99;width:117;height:188" filled="f" stroked="f">
              <v:textbox inset="0,0,0,0">
                <w:txbxContent>
                  <w:p w14:paraId="2F9E14E5" w14:textId="77777777" w:rsidR="00C36271" w:rsidRDefault="00000000">
                    <w:pPr>
                      <w:spacing w:line="188" w:lineRule="exact"/>
                      <w:rPr>
                        <w:sz w:val="16"/>
                      </w:rPr>
                    </w:pPr>
                    <w:r>
                      <w:rPr>
                        <w:color w:val="8E5902"/>
                        <w:spacing w:val="-1"/>
                        <w:sz w:val="16"/>
                      </w:rPr>
                      <w:t>+</w:t>
                    </w:r>
                  </w:p>
                </w:txbxContent>
              </v:textbox>
            </v:shape>
            <v:shape id="docshape1532" o:spid="_x0000_s2281" type="#_x0000_t202" style="position:absolute;left:1440;top:673;width:5595;height:188" filled="f" stroked="f">
              <v:textbox inset="0,0,0,0">
                <w:txbxContent>
                  <w:p w14:paraId="7ED91E8F" w14:textId="77777777" w:rsidR="00C36271" w:rsidRDefault="00000000">
                    <w:pPr>
                      <w:tabs>
                        <w:tab w:val="left" w:pos="2018"/>
                        <w:tab w:val="left" w:pos="4132"/>
                      </w:tabs>
                      <w:spacing w:line="188" w:lineRule="exact"/>
                      <w:rPr>
                        <w:sz w:val="16"/>
                      </w:rPr>
                    </w:pPr>
                    <w:r>
                      <w:rPr>
                        <w:sz w:val="16"/>
                      </w:rPr>
                      <w:t>|</w:t>
                    </w:r>
                    <w:r>
                      <w:rPr>
                        <w:spacing w:val="-1"/>
                        <w:sz w:val="16"/>
                      </w:rPr>
                      <w:t xml:space="preserve"> </w:t>
                    </w:r>
                    <w:r>
                      <w:rPr>
                        <w:spacing w:val="-7"/>
                        <w:sz w:val="16"/>
                      </w:rPr>
                      <w:t>id</w:t>
                    </w:r>
                    <w:r>
                      <w:rPr>
                        <w:sz w:val="16"/>
                      </w:rPr>
                      <w:tab/>
                      <w:t>|</w:t>
                    </w:r>
                    <w:r>
                      <w:rPr>
                        <w:spacing w:val="-2"/>
                        <w:sz w:val="16"/>
                      </w:rPr>
                      <w:t xml:space="preserve"> </w:t>
                    </w:r>
                    <w:r>
                      <w:rPr>
                        <w:sz w:val="16"/>
                      </w:rPr>
                      <w:t>estRows</w:t>
                    </w:r>
                    <w:r>
                      <w:rPr>
                        <w:spacing w:val="-3"/>
                        <w:sz w:val="16"/>
                      </w:rPr>
                      <w:t xml:space="preserve"> </w:t>
                    </w:r>
                    <w:r>
                      <w:rPr>
                        <w:sz w:val="16"/>
                      </w:rPr>
                      <w:t>|</w:t>
                    </w:r>
                    <w:r>
                      <w:rPr>
                        <w:spacing w:val="-2"/>
                        <w:sz w:val="16"/>
                      </w:rPr>
                      <w:t xml:space="preserve"> </w:t>
                    </w:r>
                    <w:r>
                      <w:rPr>
                        <w:spacing w:val="-4"/>
                        <w:sz w:val="16"/>
                      </w:rPr>
                      <w:t>task</w:t>
                    </w:r>
                    <w:r>
                      <w:rPr>
                        <w:sz w:val="16"/>
                      </w:rPr>
                      <w:tab/>
                      <w:t>|</w:t>
                    </w:r>
                    <w:r>
                      <w:rPr>
                        <w:spacing w:val="-6"/>
                        <w:sz w:val="16"/>
                      </w:rPr>
                      <w:t xml:space="preserve"> </w:t>
                    </w:r>
                    <w:r>
                      <w:rPr>
                        <w:sz w:val="16"/>
                      </w:rPr>
                      <w:t>access</w:t>
                    </w:r>
                    <w:r>
                      <w:rPr>
                        <w:spacing w:val="-3"/>
                        <w:sz w:val="16"/>
                      </w:rPr>
                      <w:t xml:space="preserve"> </w:t>
                    </w:r>
                    <w:r>
                      <w:rPr>
                        <w:spacing w:val="-2"/>
                        <w:sz w:val="16"/>
                      </w:rPr>
                      <w:t>object</w:t>
                    </w:r>
                  </w:p>
                </w:txbxContent>
              </v:textbox>
            </v:shape>
            <v:shape id="docshape1533" o:spid="_x0000_s2280" type="#_x0000_t202" style="position:absolute;left:10474;top:673;width:117;height:188" filled="f" stroked="f">
              <v:textbox inset="0,0,0,0">
                <w:txbxContent>
                  <w:p w14:paraId="5750BBE1" w14:textId="77777777" w:rsidR="00C36271" w:rsidRDefault="00000000">
                    <w:pPr>
                      <w:spacing w:line="188" w:lineRule="exact"/>
                      <w:rPr>
                        <w:sz w:val="16"/>
                      </w:rPr>
                    </w:pPr>
                    <w:r>
                      <w:rPr>
                        <w:sz w:val="16"/>
                      </w:rPr>
                      <w:t>|</w:t>
                    </w:r>
                  </w:p>
                </w:txbxContent>
              </v:textbox>
            </v:shape>
            <v:shape id="docshape1534" o:spid="_x0000_s2279" type="#_x0000_t202" style="position:absolute;left:1838;top:953;width:5624;height:208" filled="f" stroked="f">
              <v:textbox inset="0,0,0,0">
                <w:txbxContent>
                  <w:p w14:paraId="1674EC5B" w14:textId="77777777" w:rsidR="00C36271" w:rsidRDefault="00000000">
                    <w:pPr>
                      <w:tabs>
                        <w:tab w:val="left" w:pos="5507"/>
                      </w:tabs>
                      <w:spacing w:line="207" w:lineRule="exact"/>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8"/>
                        <w:sz w:val="20"/>
                      </w:rPr>
                      <w:t xml:space="preserve"> </w:t>
                    </w:r>
                    <w:r>
                      <w:rPr>
                        <w:sz w:val="16"/>
                      </w:rPr>
                      <w:t>operator</w:t>
                    </w:r>
                    <w:r>
                      <w:rPr>
                        <w:spacing w:val="-22"/>
                        <w:sz w:val="16"/>
                      </w:rPr>
                      <w:t xml:space="preserve"> </w:t>
                    </w:r>
                    <w:r>
                      <w:rPr>
                        <w:spacing w:val="-4"/>
                        <w:sz w:val="16"/>
                      </w:rPr>
                      <w:t>info</w:t>
                    </w:r>
                    <w:r>
                      <w:rPr>
                        <w:sz w:val="16"/>
                      </w:rPr>
                      <w:tab/>
                    </w:r>
                    <w:r>
                      <w:rPr>
                        <w:spacing w:val="-10"/>
                        <w:sz w:val="16"/>
                      </w:rPr>
                      <w:t>|</w:t>
                    </w:r>
                  </w:p>
                </w:txbxContent>
              </v:textbox>
            </v:shape>
            <v:shape id="docshape1535" o:spid="_x0000_s2278" type="#_x0000_t202" style="position:absolute;left:1440;top:1247;width:1462;height:1049" filled="f" stroked="f">
              <v:textbox inset="0,0,0,0">
                <w:txbxContent>
                  <w:p w14:paraId="67B31E95" w14:textId="77777777" w:rsidR="00C36271" w:rsidRDefault="00000000">
                    <w:pPr>
                      <w:spacing w:line="225" w:lineRule="exact"/>
                      <w:rPr>
                        <w:sz w:val="16"/>
                      </w:rPr>
                    </w:pPr>
                    <w:r>
                      <w:rPr>
                        <w:spacing w:val="-2"/>
                        <w:sz w:val="16"/>
                      </w:rPr>
                      <w:t>+</w:t>
                    </w:r>
                    <w:r>
                      <w:rPr>
                        <w:color w:val="8E5902"/>
                        <w:spacing w:val="-2"/>
                        <w:sz w:val="16"/>
                      </w:rPr>
                      <w:t>-</w:t>
                    </w:r>
                    <w:r>
                      <w:rPr>
                        <w:color w:val="8E5902"/>
                        <w:spacing w:val="-10"/>
                        <w:sz w:val="16"/>
                      </w:rPr>
                      <w:t>-</w:t>
                    </w:r>
                  </w:p>
                  <w:p w14:paraId="5DA92247" w14:textId="77777777" w:rsidR="00C36271" w:rsidRDefault="00000000">
                    <w:pPr>
                      <w:spacing w:before="10"/>
                      <w:ind w:left="398"/>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3C94EA11" w14:textId="77777777" w:rsidR="00C36271" w:rsidRDefault="00000000">
                    <w:pPr>
                      <w:spacing w:before="44"/>
                      <w:ind w:left="398"/>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37E453B6" w14:textId="77777777" w:rsidR="00C36271" w:rsidRDefault="00000000">
                    <w:pPr>
                      <w:spacing w:before="57" w:line="225" w:lineRule="exact"/>
                      <w:rPr>
                        <w:sz w:val="16"/>
                      </w:rPr>
                    </w:pPr>
                    <w:r>
                      <w:rPr>
                        <w:sz w:val="16"/>
                      </w:rPr>
                      <w:t>|</w:t>
                    </w:r>
                    <w:r>
                      <w:rPr>
                        <w:spacing w:val="-1"/>
                        <w:sz w:val="16"/>
                      </w:rPr>
                      <w:t xml:space="preserve"> </w:t>
                    </w:r>
                    <w:r>
                      <w:rPr>
                        <w:spacing w:val="-2"/>
                        <w:sz w:val="16"/>
                      </w:rPr>
                      <w:t>IndexReader_6</w:t>
                    </w:r>
                  </w:p>
                </w:txbxContent>
              </v:textbox>
            </v:shape>
            <v:shape id="docshape1536" o:spid="_x0000_s2277" type="#_x0000_t202" style="position:absolute;left:3885;top:1534;width:117;height:188" filled="f" stroked="f">
              <v:textbox inset="0,0,0,0">
                <w:txbxContent>
                  <w:p w14:paraId="4B6713A5" w14:textId="77777777" w:rsidR="00C36271" w:rsidRDefault="00000000">
                    <w:pPr>
                      <w:spacing w:line="188" w:lineRule="exact"/>
                      <w:rPr>
                        <w:sz w:val="16"/>
                      </w:rPr>
                    </w:pPr>
                    <w:r>
                      <w:rPr>
                        <w:color w:val="8E5902"/>
                        <w:spacing w:val="-1"/>
                        <w:sz w:val="16"/>
                      </w:rPr>
                      <w:t>+</w:t>
                    </w:r>
                  </w:p>
                </w:txbxContent>
              </v:textbox>
            </v:shape>
            <v:shape id="docshape1537" o:spid="_x0000_s2276" type="#_x0000_t202" style="position:absolute;left:4846;top:1534;width:117;height:188" filled="f" stroked="f">
              <v:textbox inset="0,0,0,0">
                <w:txbxContent>
                  <w:p w14:paraId="05E2D8F8" w14:textId="77777777" w:rsidR="00C36271" w:rsidRDefault="00000000">
                    <w:pPr>
                      <w:spacing w:line="188" w:lineRule="exact"/>
                      <w:rPr>
                        <w:sz w:val="16"/>
                      </w:rPr>
                    </w:pPr>
                    <w:r>
                      <w:rPr>
                        <w:color w:val="8E5902"/>
                        <w:spacing w:val="-1"/>
                        <w:sz w:val="16"/>
                      </w:rPr>
                      <w:t>+</w:t>
                    </w:r>
                  </w:p>
                </w:txbxContent>
              </v:textbox>
            </v:shape>
            <v:shape id="docshape1538" o:spid="_x0000_s2275" type="#_x0000_t202" style="position:absolute;left:5999;top:1534;width:117;height:188" filled="f" stroked="f">
              <v:textbox inset="0,0,0,0">
                <w:txbxContent>
                  <w:p w14:paraId="24C106C8" w14:textId="77777777" w:rsidR="00C36271" w:rsidRDefault="00000000">
                    <w:pPr>
                      <w:spacing w:line="188" w:lineRule="exact"/>
                      <w:rPr>
                        <w:sz w:val="16"/>
                      </w:rPr>
                    </w:pPr>
                    <w:r>
                      <w:rPr>
                        <w:color w:val="8E5902"/>
                        <w:spacing w:val="-1"/>
                        <w:sz w:val="16"/>
                      </w:rPr>
                      <w:t>+</w:t>
                    </w:r>
                  </w:p>
                </w:txbxContent>
              </v:textbox>
            </v:shape>
            <v:shape id="docshape1539" o:spid="_x0000_s2274" type="#_x0000_t202" style="position:absolute;left:3458;top:2107;width:597;height:188" filled="f" stroked="f">
              <v:textbox inset="0,0,0,0">
                <w:txbxContent>
                  <w:p w14:paraId="27804BBB" w14:textId="77777777" w:rsidR="00C36271" w:rsidRDefault="00000000">
                    <w:pPr>
                      <w:spacing w:line="188" w:lineRule="exact"/>
                      <w:rPr>
                        <w:sz w:val="16"/>
                      </w:rPr>
                    </w:pPr>
                    <w:r>
                      <w:rPr>
                        <w:sz w:val="16"/>
                      </w:rPr>
                      <w:t xml:space="preserve">| </w:t>
                    </w:r>
                    <w:r>
                      <w:rPr>
                        <w:spacing w:val="-4"/>
                        <w:sz w:val="16"/>
                      </w:rPr>
                      <w:t>1.27</w:t>
                    </w:r>
                  </w:p>
                </w:txbxContent>
              </v:textbox>
            </v:shape>
            <v:shape id="docshape1540" o:spid="_x0000_s2273" type="#_x0000_t202" style="position:absolute;left:4419;top:2107;width:597;height:188" filled="f" stroked="f">
              <v:textbox inset="0,0,0,0">
                <w:txbxContent>
                  <w:p w14:paraId="371287D0" w14:textId="77777777" w:rsidR="00C36271" w:rsidRDefault="00000000">
                    <w:pPr>
                      <w:spacing w:line="188" w:lineRule="exact"/>
                      <w:rPr>
                        <w:sz w:val="16"/>
                      </w:rPr>
                    </w:pPr>
                    <w:r>
                      <w:rPr>
                        <w:sz w:val="16"/>
                      </w:rPr>
                      <w:t xml:space="preserve">| </w:t>
                    </w:r>
                    <w:r>
                      <w:rPr>
                        <w:spacing w:val="-4"/>
                        <w:sz w:val="16"/>
                      </w:rPr>
                      <w:t>root</w:t>
                    </w:r>
                  </w:p>
                </w:txbxContent>
              </v:textbox>
            </v:shape>
            <v:shape id="docshape1541" o:spid="_x0000_s2272" type="#_x0000_t202" style="position:absolute;left:5572;top:2107;width:117;height:188" filled="f" stroked="f">
              <v:textbox inset="0,0,0,0">
                <w:txbxContent>
                  <w:p w14:paraId="27768C70" w14:textId="77777777" w:rsidR="00C36271" w:rsidRDefault="00000000">
                    <w:pPr>
                      <w:spacing w:line="188" w:lineRule="exact"/>
                      <w:rPr>
                        <w:sz w:val="16"/>
                      </w:rPr>
                    </w:pPr>
                    <w:r>
                      <w:rPr>
                        <w:sz w:val="16"/>
                      </w:rPr>
                      <w:t>|</w:t>
                    </w:r>
                  </w:p>
                </w:txbxContent>
              </v:textbox>
            </v:shape>
            <v:shape id="docshape1542" o:spid="_x0000_s2271" type="#_x0000_t202" style="position:absolute;left:10474;top:2107;width:117;height:188" filled="f" stroked="f">
              <v:textbox inset="0,0,0,0">
                <w:txbxContent>
                  <w:p w14:paraId="4B534CE9" w14:textId="77777777" w:rsidR="00C36271" w:rsidRDefault="00000000">
                    <w:pPr>
                      <w:spacing w:line="188" w:lineRule="exact"/>
                      <w:rPr>
                        <w:sz w:val="16"/>
                      </w:rPr>
                    </w:pPr>
                    <w:r>
                      <w:rPr>
                        <w:sz w:val="16"/>
                      </w:rPr>
                      <w:t>|</w:t>
                    </w:r>
                  </w:p>
                </w:txbxContent>
              </v:textbox>
            </v:shape>
            <v:shape id="docshape1543" o:spid="_x0000_s2270" type="#_x0000_t202" style="position:absolute;left:1440;top:2387;width:9246;height:1056" filled="f" stroked="f">
              <v:textbox inset="0,0,0,0">
                <w:txbxContent>
                  <w:p w14:paraId="6BF730FD" w14:textId="77777777" w:rsidR="00C36271" w:rsidRDefault="00000000">
                    <w:pPr>
                      <w:tabs>
                        <w:tab w:val="left" w:pos="5905"/>
                      </w:tabs>
                      <w:spacing w:line="221" w:lineRule="exact"/>
                      <w:ind w:left="39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color w:val="214987"/>
                        <w:spacing w:val="-2"/>
                        <w:sz w:val="16"/>
                      </w:rPr>
                      <w:t>index</w:t>
                    </w:r>
                    <w:r>
                      <w:rPr>
                        <w:spacing w:val="-2"/>
                        <w:sz w:val="16"/>
                      </w:rPr>
                      <w:t>:IndexRangeScan_5</w:t>
                    </w:r>
                    <w:r>
                      <w:rPr>
                        <w:sz w:val="16"/>
                      </w:rPr>
                      <w:tab/>
                    </w:r>
                    <w:r>
                      <w:rPr>
                        <w:spacing w:val="-10"/>
                        <w:sz w:val="16"/>
                      </w:rPr>
                      <w:t>|</w:t>
                    </w:r>
                  </w:p>
                  <w:p w14:paraId="051F57DE" w14:textId="77777777" w:rsidR="00C36271" w:rsidRDefault="00000000">
                    <w:pPr>
                      <w:tabs>
                        <w:tab w:val="left" w:pos="3074"/>
                      </w:tabs>
                      <w:spacing w:line="313" w:lineRule="exact"/>
                      <w:rPr>
                        <w:sz w:val="16"/>
                      </w:rPr>
                    </w:pPr>
                    <w:r>
                      <w:rPr>
                        <w:sz w:val="16"/>
                      </w:rPr>
                      <w:t>|</w:t>
                    </w:r>
                    <w:r>
                      <w:rPr>
                        <w:spacing w:val="15"/>
                        <w:sz w:val="16"/>
                      </w:rPr>
                      <w:t xml:space="preserve"> </w:t>
                    </w:r>
                    <w:r>
                      <w:rPr>
                        <w:sz w:val="16"/>
                      </w:rPr>
                      <w:t>└</w:t>
                    </w:r>
                    <w:r>
                      <w:rPr>
                        <w:spacing w:val="-72"/>
                        <w:sz w:val="16"/>
                      </w:rPr>
                      <w:t xml:space="preserve"> </w:t>
                    </w:r>
                    <w:r>
                      <w:rPr>
                        <w:rFonts w:ascii="文泉驿微米黑" w:hAnsi="文泉驿微米黑"/>
                        <w:sz w:val="20"/>
                      </w:rPr>
                      <w:t>─</w:t>
                    </w:r>
                    <w:r>
                      <w:rPr>
                        <w:rFonts w:ascii="文泉驿微米黑" w:hAnsi="文泉驿微米黑"/>
                        <w:spacing w:val="-28"/>
                        <w:sz w:val="20"/>
                      </w:rPr>
                      <w:t xml:space="preserve"> </w:t>
                    </w:r>
                    <w:r>
                      <w:rPr>
                        <w:sz w:val="16"/>
                      </w:rPr>
                      <w:t>IndexRangeScan_5</w:t>
                    </w:r>
                    <w:r>
                      <w:rPr>
                        <w:spacing w:val="-5"/>
                        <w:sz w:val="16"/>
                      </w:rPr>
                      <w:t xml:space="preserve"> </w:t>
                    </w:r>
                    <w:r>
                      <w:rPr>
                        <w:sz w:val="16"/>
                      </w:rPr>
                      <w:t>|</w:t>
                    </w:r>
                    <w:r>
                      <w:rPr>
                        <w:spacing w:val="-5"/>
                        <w:sz w:val="16"/>
                      </w:rPr>
                      <w:t xml:space="preserve"> </w:t>
                    </w:r>
                    <w:r>
                      <w:rPr>
                        <w:spacing w:val="-4"/>
                        <w:sz w:val="16"/>
                      </w:rPr>
                      <w:t>1.27</w:t>
                    </w:r>
                    <w:r>
                      <w:rPr>
                        <w:sz w:val="16"/>
                      </w:rPr>
                      <w:tab/>
                      <w:t>|</w:t>
                    </w:r>
                    <w:r>
                      <w:rPr>
                        <w:spacing w:val="-9"/>
                        <w:sz w:val="16"/>
                      </w:rPr>
                      <w:t xml:space="preserve"> </w:t>
                    </w:r>
                    <w:r>
                      <w:rPr>
                        <w:sz w:val="16"/>
                      </w:rPr>
                      <w:t>cop[tikv]</w:t>
                    </w:r>
                    <w:r>
                      <w:rPr>
                        <w:spacing w:val="-9"/>
                        <w:sz w:val="16"/>
                      </w:rPr>
                      <w:t xml:space="preserve"> </w:t>
                    </w:r>
                    <w:r>
                      <w:rPr>
                        <w:sz w:val="16"/>
                      </w:rPr>
                      <w:t>|</w:t>
                    </w:r>
                    <w:r>
                      <w:rPr>
                        <w:spacing w:val="-8"/>
                        <w:sz w:val="16"/>
                      </w:rPr>
                      <w:t xml:space="preserve"> </w:t>
                    </w:r>
                    <w:r>
                      <w:rPr>
                        <w:color w:val="214987"/>
                        <w:sz w:val="16"/>
                      </w:rPr>
                      <w:t>table</w:t>
                    </w:r>
                    <w:r>
                      <w:rPr>
                        <w:sz w:val="16"/>
                      </w:rPr>
                      <w:t>:books,</w:t>
                    </w:r>
                    <w:r>
                      <w:rPr>
                        <w:spacing w:val="-8"/>
                        <w:sz w:val="16"/>
                      </w:rPr>
                      <w:t xml:space="preserve"> </w:t>
                    </w:r>
                    <w:r>
                      <w:rPr>
                        <w:color w:val="214987"/>
                        <w:sz w:val="16"/>
                      </w:rPr>
                      <w:t>index</w:t>
                    </w:r>
                    <w:r>
                      <w:rPr>
                        <w:sz w:val="16"/>
                      </w:rPr>
                      <w:t>:title_price_idx(title,</w:t>
                    </w:r>
                    <w:r>
                      <w:rPr>
                        <w:spacing w:val="-9"/>
                        <w:sz w:val="16"/>
                      </w:rPr>
                      <w:t xml:space="preserve"> </w:t>
                    </w:r>
                    <w:r>
                      <w:rPr>
                        <w:sz w:val="16"/>
                      </w:rPr>
                      <w:t>price)</w:t>
                    </w:r>
                    <w:r>
                      <w:rPr>
                        <w:spacing w:val="-8"/>
                        <w:sz w:val="16"/>
                      </w:rPr>
                      <w:t xml:space="preserve"> </w:t>
                    </w:r>
                    <w:r>
                      <w:rPr>
                        <w:spacing w:val="-10"/>
                        <w:sz w:val="16"/>
                      </w:rPr>
                      <w:t>|</w:t>
                    </w:r>
                  </w:p>
                  <w:p w14:paraId="1E7AA02A" w14:textId="77777777" w:rsidR="00C36271" w:rsidRDefault="00000000">
                    <w:pPr>
                      <w:spacing w:line="272" w:lineRule="exact"/>
                      <w:ind w:left="39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xml:space="preserve"> </w:t>
                    </w:r>
                    <w:r>
                      <w:rPr>
                        <w:sz w:val="16"/>
                      </w:rPr>
                      <w:t>range:[</w:t>
                    </w:r>
                    <w:r>
                      <w:rPr>
                        <w:color w:val="4F9905"/>
                        <w:sz w:val="16"/>
                      </w:rPr>
                      <w:t>"Marian</w:t>
                    </w:r>
                    <w:r>
                      <w:rPr>
                        <w:color w:val="4F9905"/>
                        <w:spacing w:val="-12"/>
                        <w:sz w:val="16"/>
                      </w:rPr>
                      <w:t xml:space="preserve"> </w:t>
                    </w:r>
                    <w:r>
                      <w:rPr>
                        <w:color w:val="4F9905"/>
                        <w:sz w:val="16"/>
                      </w:rPr>
                      <w:t>Yost"</w:t>
                    </w:r>
                    <w:r>
                      <w:rPr>
                        <w:sz w:val="16"/>
                      </w:rPr>
                      <w:t>,</w:t>
                    </w:r>
                    <w:r>
                      <w:rPr>
                        <w:color w:val="4F9905"/>
                        <w:sz w:val="16"/>
                      </w:rPr>
                      <w:t>"Marian</w:t>
                    </w:r>
                    <w:r>
                      <w:rPr>
                        <w:color w:val="4F9905"/>
                        <w:spacing w:val="-12"/>
                        <w:sz w:val="16"/>
                      </w:rPr>
                      <w:t xml:space="preserve"> </w:t>
                    </w:r>
                    <w:r>
                      <w:rPr>
                        <w:color w:val="4F9905"/>
                        <w:sz w:val="16"/>
                      </w:rPr>
                      <w:t>Yost"</w:t>
                    </w:r>
                    <w:r>
                      <w:rPr>
                        <w:sz w:val="16"/>
                      </w:rPr>
                      <w:t>],</w:t>
                    </w:r>
                    <w:r>
                      <w:rPr>
                        <w:spacing w:val="-13"/>
                        <w:sz w:val="16"/>
                      </w:rPr>
                      <w:t xml:space="preserve"> </w:t>
                    </w:r>
                    <w:r>
                      <w:rPr>
                        <w:sz w:val="16"/>
                      </w:rPr>
                      <w:t>keep</w:t>
                    </w:r>
                    <w:r>
                      <w:rPr>
                        <w:spacing w:val="-13"/>
                        <w:sz w:val="16"/>
                      </w:rPr>
                      <w:t xml:space="preserve"> </w:t>
                    </w:r>
                    <w:r>
                      <w:rPr>
                        <w:color w:val="214987"/>
                        <w:sz w:val="16"/>
                      </w:rPr>
                      <w:t>order</w:t>
                    </w:r>
                    <w:r>
                      <w:rPr>
                        <w:sz w:val="16"/>
                      </w:rPr>
                      <w:t>:</w:t>
                    </w:r>
                    <w:r>
                      <w:rPr>
                        <w:color w:val="214987"/>
                        <w:sz w:val="16"/>
                      </w:rPr>
                      <w:t>false</w:t>
                    </w:r>
                    <w:r>
                      <w:rPr>
                        <w:color w:val="214987"/>
                        <w:spacing w:val="-12"/>
                        <w:sz w:val="16"/>
                      </w:rPr>
                      <w:t xml:space="preserve"> </w:t>
                    </w:r>
                    <w:r>
                      <w:rPr>
                        <w:spacing w:val="-10"/>
                        <w:sz w:val="16"/>
                      </w:rPr>
                      <w:t>|</w:t>
                    </w:r>
                  </w:p>
                  <w:p w14:paraId="615F2DCB" w14:textId="77777777" w:rsidR="00C36271" w:rsidRDefault="00000000">
                    <w:pPr>
                      <w:spacing w:before="24" w:line="225" w:lineRule="exact"/>
                      <w:rPr>
                        <w:sz w:val="16"/>
                      </w:rPr>
                    </w:pPr>
                    <w:r>
                      <w:rPr>
                        <w:spacing w:val="-2"/>
                        <w:sz w:val="16"/>
                      </w:rPr>
                      <w:t>+</w:t>
                    </w:r>
                    <w:r>
                      <w:rPr>
                        <w:color w:val="8E5902"/>
                        <w:spacing w:val="-2"/>
                        <w:sz w:val="16"/>
                      </w:rPr>
                      <w:t>-</w:t>
                    </w:r>
                    <w:r>
                      <w:rPr>
                        <w:color w:val="8E5902"/>
                        <w:spacing w:val="-10"/>
                        <w:sz w:val="16"/>
                      </w:rPr>
                      <w:t>-</w:t>
                    </w:r>
                  </w:p>
                </w:txbxContent>
              </v:textbox>
            </v:shape>
            <v:shape id="docshape1544" o:spid="_x0000_s2269" type="#_x0000_t202" style="position:absolute;left:1838;top:3535;width:242;height:495" filled="f" stroked="f">
              <v:textbox inset="0,0,0,0">
                <w:txbxContent>
                  <w:p w14:paraId="32C19E82" w14:textId="77777777" w:rsidR="00C36271" w:rsidRDefault="00000000">
                    <w:pPr>
                      <w:spacing w:line="199" w:lineRule="exact"/>
                      <w:rPr>
                        <w:rFonts w:ascii="Arial Narrow" w:hAnsi="Arial Narrow"/>
                        <w:i/>
                        <w:sz w:val="20"/>
                      </w:rPr>
                    </w:pPr>
                    <w:r>
                      <w:rPr>
                        <w:rFonts w:ascii="Verdana" w:hAnsi="Verdana"/>
                        <w:i/>
                        <w:color w:val="7F7F7F"/>
                        <w:spacing w:val="-12"/>
                        <w:sz w:val="20"/>
                      </w:rPr>
                      <w:t>'</w:t>
                    </w:r>
                    <w:r>
                      <w:rPr>
                        <w:rFonts w:ascii="Arial Narrow" w:hAnsi="Arial Narrow"/>
                        <w:i/>
                        <w:color w:val="7F7F7F"/>
                        <w:spacing w:val="-12"/>
                        <w:sz w:val="20"/>
                      </w:rPr>
                      <w:t>→</w:t>
                    </w:r>
                  </w:p>
                  <w:p w14:paraId="48EAAE07" w14:textId="77777777" w:rsidR="00C36271" w:rsidRDefault="00000000">
                    <w:pPr>
                      <w:spacing w:before="44"/>
                      <w:rPr>
                        <w:rFonts w:ascii="Arial Narrow" w:hAnsi="Arial Narrow"/>
                        <w:i/>
                        <w:sz w:val="20"/>
                      </w:rPr>
                    </w:pPr>
                    <w:r>
                      <w:rPr>
                        <w:rFonts w:ascii="Verdana" w:hAnsi="Verdana"/>
                        <w:i/>
                        <w:color w:val="7F7F7F"/>
                        <w:spacing w:val="-12"/>
                        <w:sz w:val="20"/>
                      </w:rPr>
                      <w:t>'</w:t>
                    </w:r>
                    <w:r>
                      <w:rPr>
                        <w:rFonts w:ascii="Arial Narrow" w:hAnsi="Arial Narrow"/>
                        <w:i/>
                        <w:color w:val="7F7F7F"/>
                        <w:spacing w:val="-12"/>
                        <w:sz w:val="20"/>
                      </w:rPr>
                      <w:t>→</w:t>
                    </w:r>
                  </w:p>
                </w:txbxContent>
              </v:textbox>
            </v:shape>
            <v:shape id="docshape1545" o:spid="_x0000_s2268" type="#_x0000_t202" style="position:absolute;left:3885;top:3542;width:117;height:188" filled="f" stroked="f">
              <v:textbox inset="0,0,0,0">
                <w:txbxContent>
                  <w:p w14:paraId="5510013F" w14:textId="77777777" w:rsidR="00C36271" w:rsidRDefault="00000000">
                    <w:pPr>
                      <w:spacing w:line="188" w:lineRule="exact"/>
                      <w:rPr>
                        <w:sz w:val="16"/>
                      </w:rPr>
                    </w:pPr>
                    <w:r>
                      <w:rPr>
                        <w:color w:val="8E5902"/>
                        <w:spacing w:val="-1"/>
                        <w:sz w:val="16"/>
                      </w:rPr>
                      <w:t>+</w:t>
                    </w:r>
                  </w:p>
                </w:txbxContent>
              </v:textbox>
            </v:shape>
            <v:shape id="docshape1546" o:spid="_x0000_s2267" type="#_x0000_t202" style="position:absolute;left:4846;top:3542;width:117;height:188" filled="f" stroked="f">
              <v:textbox inset="0,0,0,0">
                <w:txbxContent>
                  <w:p w14:paraId="1A8B5C3F" w14:textId="77777777" w:rsidR="00C36271" w:rsidRDefault="00000000">
                    <w:pPr>
                      <w:spacing w:line="188" w:lineRule="exact"/>
                      <w:rPr>
                        <w:sz w:val="16"/>
                      </w:rPr>
                    </w:pPr>
                    <w:r>
                      <w:rPr>
                        <w:color w:val="8E5902"/>
                        <w:spacing w:val="-1"/>
                        <w:sz w:val="16"/>
                      </w:rPr>
                      <w:t>+</w:t>
                    </w:r>
                  </w:p>
                </w:txbxContent>
              </v:textbox>
            </v:shape>
            <v:shape id="docshape1547" o:spid="_x0000_s2266" type="#_x0000_t202" style="position:absolute;left:5999;top:3542;width:117;height:188" filled="f" stroked="f">
              <v:textbox inset="0,0,0,0">
                <w:txbxContent>
                  <w:p w14:paraId="19C3D23C" w14:textId="77777777" w:rsidR="00C36271" w:rsidRDefault="00000000">
                    <w:pPr>
                      <w:spacing w:line="188" w:lineRule="exact"/>
                      <w:rPr>
                        <w:sz w:val="16"/>
                      </w:rPr>
                    </w:pPr>
                    <w:r>
                      <w:rPr>
                        <w:color w:val="8E5902"/>
                        <w:spacing w:val="-1"/>
                        <w:sz w:val="16"/>
                      </w:rPr>
                      <w:t>+</w:t>
                    </w:r>
                  </w:p>
                </w:txbxContent>
              </v:textbox>
            </v:shape>
            <w10:wrap anchorx="page"/>
          </v:group>
        </w:pict>
      </w:r>
      <w:r>
        <w:pict w14:anchorId="282A577A">
          <v:line id="_x0000_s2264" style="position:absolute;left:0;text-align:left;z-index:16153600;mso-position-horizontal-relative:page" from="549.85pt,10.35pt" to="612.3pt,10.35pt" strokecolor="#8d5801" strokeweight=".23178mm">
            <v:stroke dashstyle="dash"/>
            <w10:wrap anchorx="page"/>
          </v:line>
        </w:pict>
      </w:r>
      <w:r>
        <w:rPr>
          <w:color w:val="8E5902"/>
          <w:spacing w:val="-1"/>
          <w:sz w:val="16"/>
        </w:rPr>
        <w:t>+</w:t>
      </w:r>
    </w:p>
    <w:p w14:paraId="78AECD4B" w14:textId="77777777" w:rsidR="00C36271" w:rsidRDefault="00C36271">
      <w:pPr>
        <w:pStyle w:val="a3"/>
        <w:spacing w:before="0"/>
        <w:rPr>
          <w:sz w:val="20"/>
        </w:rPr>
      </w:pPr>
    </w:p>
    <w:p w14:paraId="6506A55D" w14:textId="77777777" w:rsidR="00C36271" w:rsidRDefault="00C36271">
      <w:pPr>
        <w:pStyle w:val="a3"/>
        <w:spacing w:before="0"/>
        <w:rPr>
          <w:sz w:val="20"/>
        </w:rPr>
      </w:pPr>
    </w:p>
    <w:p w14:paraId="4B02C903" w14:textId="77777777" w:rsidR="00C36271" w:rsidRDefault="00C36271">
      <w:pPr>
        <w:pStyle w:val="a3"/>
        <w:spacing w:before="8"/>
        <w:rPr>
          <w:sz w:val="27"/>
        </w:rPr>
      </w:pPr>
    </w:p>
    <w:p w14:paraId="44E644F7" w14:textId="77777777" w:rsidR="00C36271" w:rsidRDefault="00000000">
      <w:pPr>
        <w:spacing w:before="62"/>
        <w:ind w:right="1241"/>
        <w:jc w:val="right"/>
        <w:rPr>
          <w:sz w:val="16"/>
        </w:rPr>
      </w:pPr>
      <w:r>
        <w:pict w14:anchorId="7B6A9A50">
          <v:line id="_x0000_s2263" style="position:absolute;left:0;text-align:left;z-index:16154112;mso-position-horizontal-relative:page" from="549.85pt,10.35pt" to="612.3pt,10.35pt" strokecolor="#8d5801" strokeweight=".23178mm">
            <v:stroke dashstyle="dash"/>
            <w10:wrap anchorx="page"/>
          </v:line>
        </w:pict>
      </w:r>
      <w:r>
        <w:rPr>
          <w:color w:val="8E5902"/>
          <w:spacing w:val="-1"/>
          <w:sz w:val="16"/>
        </w:rPr>
        <w:t>+</w:t>
      </w:r>
    </w:p>
    <w:p w14:paraId="50F09F81" w14:textId="77777777" w:rsidR="00C36271" w:rsidRDefault="00C36271">
      <w:pPr>
        <w:pStyle w:val="a3"/>
        <w:spacing w:before="0"/>
        <w:rPr>
          <w:sz w:val="20"/>
        </w:rPr>
      </w:pPr>
    </w:p>
    <w:p w14:paraId="3A2407A8" w14:textId="77777777" w:rsidR="00C36271" w:rsidRDefault="00C36271">
      <w:pPr>
        <w:pStyle w:val="a3"/>
        <w:spacing w:before="0"/>
        <w:rPr>
          <w:sz w:val="20"/>
        </w:rPr>
      </w:pPr>
    </w:p>
    <w:p w14:paraId="1346922C" w14:textId="77777777" w:rsidR="00C36271" w:rsidRDefault="00C36271">
      <w:pPr>
        <w:pStyle w:val="a3"/>
        <w:spacing w:before="0"/>
        <w:rPr>
          <w:sz w:val="20"/>
        </w:rPr>
      </w:pPr>
    </w:p>
    <w:p w14:paraId="1562692B" w14:textId="77777777" w:rsidR="00C36271" w:rsidRDefault="00C36271">
      <w:pPr>
        <w:pStyle w:val="a3"/>
        <w:spacing w:before="0"/>
        <w:rPr>
          <w:sz w:val="20"/>
        </w:rPr>
      </w:pPr>
    </w:p>
    <w:p w14:paraId="7B695F86" w14:textId="77777777" w:rsidR="00C36271" w:rsidRDefault="00C36271">
      <w:pPr>
        <w:pStyle w:val="a3"/>
        <w:spacing w:before="6"/>
        <w:rPr>
          <w:sz w:val="22"/>
        </w:rPr>
      </w:pPr>
    </w:p>
    <w:p w14:paraId="14828DC5" w14:textId="77777777" w:rsidR="00C36271" w:rsidRDefault="00000000">
      <w:pPr>
        <w:spacing w:before="63"/>
        <w:ind w:right="1241"/>
        <w:jc w:val="right"/>
        <w:rPr>
          <w:sz w:val="16"/>
        </w:rPr>
      </w:pPr>
      <w:r>
        <w:pict w14:anchorId="43AEFBB4">
          <v:line id="_x0000_s2262" style="position:absolute;left:0;text-align:left;z-index:16154624;mso-position-horizontal-relative:page" from="549.85pt,10.4pt" to="612.3pt,10.4pt" strokecolor="#8d5801" strokeweight=".23178mm">
            <v:stroke dashstyle="dash"/>
            <w10:wrap anchorx="page"/>
          </v:line>
        </w:pict>
      </w:r>
      <w:r>
        <w:rPr>
          <w:color w:val="8E5902"/>
          <w:spacing w:val="-1"/>
          <w:sz w:val="16"/>
        </w:rPr>
        <w:t>+</w:t>
      </w:r>
    </w:p>
    <w:p w14:paraId="6F857C3B" w14:textId="77777777" w:rsidR="00C36271" w:rsidRDefault="00C36271">
      <w:pPr>
        <w:pStyle w:val="a3"/>
        <w:spacing w:before="0"/>
        <w:rPr>
          <w:sz w:val="20"/>
        </w:rPr>
      </w:pPr>
    </w:p>
    <w:p w14:paraId="6EFBD014" w14:textId="77777777" w:rsidR="00C36271" w:rsidRDefault="00C36271">
      <w:pPr>
        <w:pStyle w:val="a3"/>
        <w:spacing w:before="15"/>
        <w:rPr>
          <w:sz w:val="13"/>
        </w:rPr>
      </w:pPr>
    </w:p>
    <w:p w14:paraId="4D6A77CA" w14:textId="77777777" w:rsidR="00C36271" w:rsidRDefault="00000000">
      <w:pPr>
        <w:pStyle w:val="3"/>
        <w:spacing w:before="1"/>
      </w:pPr>
      <w:r>
        <w:rPr>
          <w:spacing w:val="-3"/>
        </w:rPr>
        <w:t>现在这条查询的速度将会更快：</w:t>
      </w:r>
    </w:p>
    <w:p w14:paraId="08826936" w14:textId="77777777" w:rsidR="00C36271" w:rsidRDefault="00C36271">
      <w:pPr>
        <w:sectPr w:rsidR="00C36271">
          <w:pgSz w:w="12240" w:h="15840"/>
          <w:pgMar w:top="1080" w:right="0" w:bottom="980" w:left="1220" w:header="599" w:footer="792" w:gutter="0"/>
          <w:cols w:space="720"/>
        </w:sectPr>
      </w:pPr>
    </w:p>
    <w:p w14:paraId="0E0AF484" w14:textId="77777777" w:rsidR="00C36271" w:rsidRDefault="00C36271">
      <w:pPr>
        <w:pStyle w:val="a3"/>
        <w:spacing w:before="0" w:after="1"/>
        <w:rPr>
          <w:rFonts w:ascii="文泉驿微米黑"/>
          <w:sz w:val="29"/>
        </w:rPr>
      </w:pPr>
    </w:p>
    <w:p w14:paraId="555332C2" w14:textId="77777777" w:rsidR="00C36271" w:rsidRDefault="00000000">
      <w:pPr>
        <w:pStyle w:val="a3"/>
        <w:spacing w:before="0"/>
        <w:ind w:left="152"/>
        <w:rPr>
          <w:rFonts w:ascii="文泉驿微米黑"/>
          <w:sz w:val="20"/>
        </w:rPr>
      </w:pPr>
      <w:r>
        <w:rPr>
          <w:rFonts w:ascii="文泉驿微米黑"/>
          <w:sz w:val="20"/>
        </w:rPr>
      </w:r>
      <w:r>
        <w:rPr>
          <w:rFonts w:ascii="文泉驿微米黑"/>
          <w:sz w:val="20"/>
        </w:rPr>
        <w:pict w14:anchorId="7A3B26FB">
          <v:shape id="docshape1548" o:spid="_x0000_s2261" type="#_x0000_t202" style="width:474.4pt;height:20.75pt;mso-left-percent:-10001;mso-top-percent:-10001;mso-position-horizontal:absolute;mso-position-horizontal-relative:char;mso-position-vertical:absolute;mso-position-vertical-relative:line;mso-left-percent:-10001;mso-top-percent:-10001" filled="f" strokeweight=".14042mm">
            <v:textbox inset="0,0,0,0">
              <w:txbxContent>
                <w:p w14:paraId="28ABD434" w14:textId="77777777" w:rsidR="00C36271" w:rsidRDefault="00000000">
                  <w:pPr>
                    <w:pStyle w:val="a3"/>
                    <w:spacing w:before="73"/>
                    <w:ind w:left="59"/>
                  </w:pPr>
                  <w:r>
                    <w:rPr>
                      <w:color w:val="214987"/>
                    </w:rPr>
                    <w:t>SELECT</w:t>
                  </w:r>
                  <w:r>
                    <w:rPr>
                      <w:color w:val="214987"/>
                      <w:spacing w:val="-6"/>
                    </w:rPr>
                    <w:t xml:space="preserve"> </w:t>
                  </w:r>
                  <w:r>
                    <w:t>title,</w:t>
                  </w:r>
                  <w:r>
                    <w:rPr>
                      <w:spacing w:val="-5"/>
                    </w:rPr>
                    <w:t xml:space="preserve"> </w:t>
                  </w:r>
                  <w:r>
                    <w:t>price</w:t>
                  </w:r>
                  <w:r>
                    <w:rPr>
                      <w:spacing w:val="-4"/>
                    </w:rPr>
                    <w:t xml:space="preserve"> </w:t>
                  </w:r>
                  <w:r>
                    <w:rPr>
                      <w:color w:val="214987"/>
                    </w:rPr>
                    <w:t>FROM</w:t>
                  </w:r>
                  <w:r>
                    <w:rPr>
                      <w:color w:val="214987"/>
                      <w:spacing w:val="-4"/>
                    </w:rPr>
                    <w:t xml:space="preserve"> </w:t>
                  </w:r>
                  <w:r>
                    <w:t>books</w:t>
                  </w:r>
                  <w:r>
                    <w:rPr>
                      <w:spacing w:val="-4"/>
                    </w:rPr>
                    <w:t xml:space="preserve"> </w:t>
                  </w:r>
                  <w:r>
                    <w:rPr>
                      <w:color w:val="214987"/>
                    </w:rPr>
                    <w:t>WHERE</w:t>
                  </w:r>
                  <w:r>
                    <w:rPr>
                      <w:color w:val="214987"/>
                      <w:spacing w:val="-4"/>
                    </w:rPr>
                    <w:t xml:space="preserve"> </w:t>
                  </w:r>
                  <w:r>
                    <w:t>title</w:t>
                  </w:r>
                  <w:r>
                    <w:rPr>
                      <w:spacing w:val="-5"/>
                    </w:rPr>
                    <w:t xml:space="preserve"> </w:t>
                  </w:r>
                  <w:r>
                    <w:t>=</w:t>
                  </w:r>
                  <w:r>
                    <w:rPr>
                      <w:spacing w:val="-4"/>
                    </w:rPr>
                    <w:t xml:space="preserve"> </w:t>
                  </w:r>
                  <w:r>
                    <w:rPr>
                      <w:color w:val="4F9905"/>
                    </w:rPr>
                    <w:t>'Marian</w:t>
                  </w:r>
                  <w:r>
                    <w:rPr>
                      <w:color w:val="4F9905"/>
                      <w:spacing w:val="-3"/>
                    </w:rPr>
                    <w:t xml:space="preserve"> </w:t>
                  </w:r>
                  <w:r>
                    <w:rPr>
                      <w:color w:val="4F9905"/>
                      <w:spacing w:val="-2"/>
                    </w:rPr>
                    <w:t>Yost'</w:t>
                  </w:r>
                  <w:r>
                    <w:rPr>
                      <w:spacing w:val="-2"/>
                    </w:rPr>
                    <w:t>;</w:t>
                  </w:r>
                </w:p>
              </w:txbxContent>
            </v:textbox>
            <w10:anchorlock/>
          </v:shape>
        </w:pict>
      </w:r>
    </w:p>
    <w:p w14:paraId="73CF2F44" w14:textId="77777777" w:rsidR="00C36271" w:rsidRDefault="00000000">
      <w:pPr>
        <w:pStyle w:val="a3"/>
        <w:spacing w:before="12"/>
        <w:rPr>
          <w:rFonts w:ascii="文泉驿微米黑"/>
          <w:sz w:val="7"/>
        </w:rPr>
      </w:pPr>
      <w:r>
        <w:pict w14:anchorId="4A53737A">
          <v:shape id="docshape1549" o:spid="_x0000_s2260" type="#_x0000_t202" style="position:absolute;margin-left:68.8pt;margin-top:7.8pt;width:474.4pt;height:164.2pt;z-index:-15301632;mso-wrap-distance-left:0;mso-wrap-distance-right:0;mso-position-horizontal-relative:page" filled="f" strokeweight=".14042mm">
            <v:textbox inset="0,0,0,0">
              <w:txbxContent>
                <w:p w14:paraId="73BC55A9" w14:textId="77777777" w:rsidR="00C36271" w:rsidRDefault="00000000">
                  <w:pPr>
                    <w:tabs>
                      <w:tab w:val="left" w:leader="hyphen" w:pos="2269"/>
                    </w:tabs>
                    <w:spacing w:before="73"/>
                    <w:ind w:left="59"/>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1B2F3067" w14:textId="77777777" w:rsidR="00C36271" w:rsidRDefault="00000000">
                  <w:pPr>
                    <w:pStyle w:val="a3"/>
                    <w:tabs>
                      <w:tab w:val="left" w:pos="1405"/>
                    </w:tabs>
                    <w:ind w:left="59"/>
                  </w:pPr>
                  <w:r>
                    <w:t>|</w:t>
                  </w:r>
                  <w:r>
                    <w:rPr>
                      <w:spacing w:val="-1"/>
                    </w:rPr>
                    <w:t xml:space="preserve"> </w:t>
                  </w:r>
                  <w:r>
                    <w:rPr>
                      <w:spacing w:val="-4"/>
                    </w:rPr>
                    <w:t>title</w:t>
                  </w:r>
                  <w:r>
                    <w:tab/>
                    <w:t>|</w:t>
                  </w:r>
                  <w:r>
                    <w:rPr>
                      <w:spacing w:val="-3"/>
                    </w:rPr>
                    <w:t xml:space="preserve"> </w:t>
                  </w:r>
                  <w:r>
                    <w:t>price</w:t>
                  </w:r>
                  <w:r>
                    <w:rPr>
                      <w:spacing w:val="46"/>
                      <w:w w:val="150"/>
                    </w:rPr>
                    <w:t xml:space="preserve"> </w:t>
                  </w:r>
                  <w:r>
                    <w:rPr>
                      <w:spacing w:val="-12"/>
                    </w:rPr>
                    <w:t>|</w:t>
                  </w:r>
                </w:p>
                <w:p w14:paraId="7C60AA91" w14:textId="77777777" w:rsidR="00C36271" w:rsidRDefault="00000000">
                  <w:pPr>
                    <w:tabs>
                      <w:tab w:val="left" w:leader="hyphen" w:pos="2269"/>
                    </w:tabs>
                    <w:spacing w:before="23"/>
                    <w:ind w:left="59"/>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237C8400" w14:textId="77777777" w:rsidR="00C36271" w:rsidRDefault="00000000">
                  <w:pPr>
                    <w:pStyle w:val="a3"/>
                    <w:ind w:left="59"/>
                  </w:pPr>
                  <w:r>
                    <w:t>|</w:t>
                  </w:r>
                  <w:r>
                    <w:rPr>
                      <w:spacing w:val="-4"/>
                    </w:rPr>
                    <w:t xml:space="preserve"> </w:t>
                  </w:r>
                  <w:r>
                    <w:t>Marian</w:t>
                  </w:r>
                  <w:r>
                    <w:rPr>
                      <w:spacing w:val="-3"/>
                    </w:rPr>
                    <w:t xml:space="preserve"> </w:t>
                  </w:r>
                  <w:r>
                    <w:t>Yost</w:t>
                  </w:r>
                  <w:r>
                    <w:rPr>
                      <w:spacing w:val="-3"/>
                    </w:rPr>
                    <w:t xml:space="preserve"> </w:t>
                  </w:r>
                  <w:r>
                    <w:t>|</w:t>
                  </w:r>
                  <w:r>
                    <w:rPr>
                      <w:spacing w:val="-3"/>
                    </w:rPr>
                    <w:t xml:space="preserve"> </w:t>
                  </w:r>
                  <w:r>
                    <w:t>174.64</w:t>
                  </w:r>
                  <w:r>
                    <w:rPr>
                      <w:spacing w:val="-2"/>
                    </w:rPr>
                    <w:t xml:space="preserve"> </w:t>
                  </w:r>
                  <w:r>
                    <w:rPr>
                      <w:spacing w:val="-10"/>
                    </w:rPr>
                    <w:t>|</w:t>
                  </w:r>
                </w:p>
                <w:p w14:paraId="7AE0A945" w14:textId="77777777" w:rsidR="00C36271" w:rsidRDefault="00000000">
                  <w:pPr>
                    <w:pStyle w:val="a3"/>
                    <w:ind w:left="59"/>
                  </w:pPr>
                  <w:r>
                    <w:t>|</w:t>
                  </w:r>
                  <w:r>
                    <w:rPr>
                      <w:spacing w:val="-4"/>
                    </w:rPr>
                    <w:t xml:space="preserve"> </w:t>
                  </w:r>
                  <w:r>
                    <w:t>Marian</w:t>
                  </w:r>
                  <w:r>
                    <w:rPr>
                      <w:spacing w:val="-3"/>
                    </w:rPr>
                    <w:t xml:space="preserve"> </w:t>
                  </w:r>
                  <w:r>
                    <w:t>Yost</w:t>
                  </w:r>
                  <w:r>
                    <w:rPr>
                      <w:spacing w:val="-3"/>
                    </w:rPr>
                    <w:t xml:space="preserve"> </w:t>
                  </w:r>
                  <w:r>
                    <w:t>|</w:t>
                  </w:r>
                  <w:r>
                    <w:rPr>
                      <w:spacing w:val="-3"/>
                    </w:rPr>
                    <w:t xml:space="preserve"> </w:t>
                  </w:r>
                  <w:r>
                    <w:t>328.18</w:t>
                  </w:r>
                  <w:r>
                    <w:rPr>
                      <w:spacing w:val="-2"/>
                    </w:rPr>
                    <w:t xml:space="preserve"> </w:t>
                  </w:r>
                  <w:r>
                    <w:rPr>
                      <w:spacing w:val="-10"/>
                    </w:rPr>
                    <w:t>|</w:t>
                  </w:r>
                </w:p>
                <w:p w14:paraId="17CAC1E4" w14:textId="77777777" w:rsidR="00C36271" w:rsidRDefault="00000000">
                  <w:pPr>
                    <w:pStyle w:val="a3"/>
                    <w:ind w:left="59"/>
                  </w:pPr>
                  <w:r>
                    <w:t>|</w:t>
                  </w:r>
                  <w:r>
                    <w:rPr>
                      <w:spacing w:val="-4"/>
                    </w:rPr>
                    <w:t xml:space="preserve"> </w:t>
                  </w:r>
                  <w:r>
                    <w:t>Marian</w:t>
                  </w:r>
                  <w:r>
                    <w:rPr>
                      <w:spacing w:val="-3"/>
                    </w:rPr>
                    <w:t xml:space="preserve"> </w:t>
                  </w:r>
                  <w:r>
                    <w:t>Yost</w:t>
                  </w:r>
                  <w:r>
                    <w:rPr>
                      <w:spacing w:val="-3"/>
                    </w:rPr>
                    <w:t xml:space="preserve"> </w:t>
                  </w:r>
                  <w:r>
                    <w:t>|</w:t>
                  </w:r>
                  <w:r>
                    <w:rPr>
                      <w:spacing w:val="-3"/>
                    </w:rPr>
                    <w:t xml:space="preserve"> </w:t>
                  </w:r>
                  <w:r>
                    <w:t>402.90</w:t>
                  </w:r>
                  <w:r>
                    <w:rPr>
                      <w:spacing w:val="-2"/>
                    </w:rPr>
                    <w:t xml:space="preserve"> </w:t>
                  </w:r>
                  <w:r>
                    <w:rPr>
                      <w:spacing w:val="-10"/>
                    </w:rPr>
                    <w:t>|</w:t>
                  </w:r>
                </w:p>
                <w:p w14:paraId="587D0B30" w14:textId="77777777" w:rsidR="00C36271" w:rsidRDefault="00000000">
                  <w:pPr>
                    <w:pStyle w:val="a3"/>
                    <w:ind w:left="59"/>
                  </w:pPr>
                  <w:r>
                    <w:t>|</w:t>
                  </w:r>
                  <w:r>
                    <w:rPr>
                      <w:spacing w:val="-4"/>
                    </w:rPr>
                    <w:t xml:space="preserve"> </w:t>
                  </w:r>
                  <w:r>
                    <w:t>Marian</w:t>
                  </w:r>
                  <w:r>
                    <w:rPr>
                      <w:spacing w:val="-3"/>
                    </w:rPr>
                    <w:t xml:space="preserve"> </w:t>
                  </w:r>
                  <w:r>
                    <w:t>Yost</w:t>
                  </w:r>
                  <w:r>
                    <w:rPr>
                      <w:spacing w:val="-3"/>
                    </w:rPr>
                    <w:t xml:space="preserve"> </w:t>
                  </w:r>
                  <w:r>
                    <w:t>|</w:t>
                  </w:r>
                  <w:r>
                    <w:rPr>
                      <w:spacing w:val="-3"/>
                    </w:rPr>
                    <w:t xml:space="preserve"> </w:t>
                  </w:r>
                  <w:r>
                    <w:t>435.01</w:t>
                  </w:r>
                  <w:r>
                    <w:rPr>
                      <w:spacing w:val="-2"/>
                    </w:rPr>
                    <w:t xml:space="preserve"> </w:t>
                  </w:r>
                  <w:r>
                    <w:rPr>
                      <w:spacing w:val="-10"/>
                    </w:rPr>
                    <w:t>|</w:t>
                  </w:r>
                </w:p>
                <w:p w14:paraId="50231597" w14:textId="77777777" w:rsidR="00C36271" w:rsidRDefault="00000000">
                  <w:pPr>
                    <w:pStyle w:val="a3"/>
                    <w:ind w:left="59"/>
                  </w:pPr>
                  <w:r>
                    <w:t>|</w:t>
                  </w:r>
                  <w:r>
                    <w:rPr>
                      <w:spacing w:val="-4"/>
                    </w:rPr>
                    <w:t xml:space="preserve"> </w:t>
                  </w:r>
                  <w:r>
                    <w:t>Marian</w:t>
                  </w:r>
                  <w:r>
                    <w:rPr>
                      <w:spacing w:val="-3"/>
                    </w:rPr>
                    <w:t xml:space="preserve"> </w:t>
                  </w:r>
                  <w:r>
                    <w:t>Yost</w:t>
                  </w:r>
                  <w:r>
                    <w:rPr>
                      <w:spacing w:val="-3"/>
                    </w:rPr>
                    <w:t xml:space="preserve"> </w:t>
                  </w:r>
                  <w:r>
                    <w:t>|</w:t>
                  </w:r>
                  <w:r>
                    <w:rPr>
                      <w:spacing w:val="-3"/>
                    </w:rPr>
                    <w:t xml:space="preserve"> </w:t>
                  </w:r>
                  <w:r>
                    <w:t>496.52</w:t>
                  </w:r>
                  <w:r>
                    <w:rPr>
                      <w:spacing w:val="-2"/>
                    </w:rPr>
                    <w:t xml:space="preserve"> </w:t>
                  </w:r>
                  <w:r>
                    <w:rPr>
                      <w:spacing w:val="-10"/>
                    </w:rPr>
                    <w:t>|</w:t>
                  </w:r>
                </w:p>
                <w:p w14:paraId="6D0023EF" w14:textId="77777777" w:rsidR="00C36271" w:rsidRDefault="00000000">
                  <w:pPr>
                    <w:tabs>
                      <w:tab w:val="left" w:leader="hyphen" w:pos="2269"/>
                    </w:tabs>
                    <w:spacing w:before="24"/>
                    <w:ind w:left="59"/>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396F7F1C" w14:textId="77777777" w:rsidR="00C36271" w:rsidRDefault="00000000">
                  <w:pPr>
                    <w:pStyle w:val="a3"/>
                    <w:spacing w:line="261" w:lineRule="auto"/>
                    <w:ind w:left="59" w:right="7940"/>
                  </w:pPr>
                  <w:r>
                    <w:t>5</w:t>
                  </w:r>
                  <w:r>
                    <w:rPr>
                      <w:spacing w:val="-12"/>
                    </w:rPr>
                    <w:t xml:space="preserve"> </w:t>
                  </w:r>
                  <w:r>
                    <w:rPr>
                      <w:color w:val="214987"/>
                    </w:rPr>
                    <w:t>rows</w:t>
                  </w:r>
                  <w:r>
                    <w:rPr>
                      <w:color w:val="214987"/>
                      <w:spacing w:val="-12"/>
                    </w:rPr>
                    <w:t xml:space="preserve"> </w:t>
                  </w:r>
                  <w:r>
                    <w:rPr>
                      <w:color w:val="214987"/>
                    </w:rPr>
                    <w:t>in</w:t>
                  </w:r>
                  <w:r>
                    <w:rPr>
                      <w:color w:val="214987"/>
                      <w:spacing w:val="-13"/>
                    </w:rPr>
                    <w:t xml:space="preserve"> </w:t>
                  </w:r>
                  <w:r>
                    <w:rPr>
                      <w:color w:val="214987"/>
                    </w:rPr>
                    <w:t>set Time</w:t>
                  </w:r>
                  <w:r>
                    <w:t>: 0.004s</w:t>
                  </w:r>
                </w:p>
              </w:txbxContent>
            </v:textbox>
            <w10:wrap type="topAndBottom" anchorx="page"/>
          </v:shape>
        </w:pict>
      </w:r>
    </w:p>
    <w:p w14:paraId="6E552808" w14:textId="77777777" w:rsidR="00C36271" w:rsidRDefault="00C36271">
      <w:pPr>
        <w:pStyle w:val="a3"/>
        <w:spacing w:before="11"/>
        <w:rPr>
          <w:rFonts w:ascii="文泉驿微米黑"/>
          <w:sz w:val="10"/>
        </w:rPr>
      </w:pPr>
    </w:p>
    <w:p w14:paraId="53ED9D23" w14:textId="77777777" w:rsidR="00C36271" w:rsidRDefault="00000000">
      <w:pPr>
        <w:spacing w:before="52"/>
        <w:ind w:left="220"/>
        <w:rPr>
          <w:rFonts w:ascii="文泉驿微米黑" w:eastAsia="文泉驿微米黑"/>
          <w:sz w:val="20"/>
        </w:rPr>
      </w:pPr>
      <w:r>
        <w:pict w14:anchorId="7E81F8BE">
          <v:shape id="docshape1550" o:spid="_x0000_s2259" type="#_x0000_t202" style="position:absolute;left:0;text-align:left;margin-left:68.8pt;margin-top:21.5pt;width:474.4pt;height:20.75pt;z-index:-15301120;mso-wrap-distance-left:0;mso-wrap-distance-right:0;mso-position-horizontal-relative:page" filled="f" strokeweight=".14042mm">
            <v:textbox inset="0,0,0,0">
              <w:txbxContent>
                <w:p w14:paraId="23514C62" w14:textId="77777777" w:rsidR="00C36271" w:rsidRDefault="00000000">
                  <w:pPr>
                    <w:pStyle w:val="a3"/>
                    <w:spacing w:before="73"/>
                    <w:ind w:left="59"/>
                  </w:pPr>
                  <w:r>
                    <w:rPr>
                      <w:color w:val="214987"/>
                    </w:rPr>
                    <w:t>ALTER</w:t>
                  </w:r>
                  <w:r>
                    <w:rPr>
                      <w:color w:val="214987"/>
                      <w:spacing w:val="-4"/>
                    </w:rPr>
                    <w:t xml:space="preserve"> </w:t>
                  </w:r>
                  <w:r>
                    <w:rPr>
                      <w:color w:val="214987"/>
                    </w:rPr>
                    <w:t>TABLE</w:t>
                  </w:r>
                  <w:r>
                    <w:rPr>
                      <w:color w:val="214987"/>
                      <w:spacing w:val="-4"/>
                    </w:rPr>
                    <w:t xml:space="preserve"> </w:t>
                  </w:r>
                  <w:r>
                    <w:t>books</w:t>
                  </w:r>
                  <w:r>
                    <w:rPr>
                      <w:spacing w:val="-4"/>
                    </w:rPr>
                    <w:t xml:space="preserve"> </w:t>
                  </w:r>
                  <w:r>
                    <w:rPr>
                      <w:color w:val="214987"/>
                    </w:rPr>
                    <w:t>DROP</w:t>
                  </w:r>
                  <w:r>
                    <w:rPr>
                      <w:color w:val="214987"/>
                      <w:spacing w:val="-4"/>
                    </w:rPr>
                    <w:t xml:space="preserve"> </w:t>
                  </w:r>
                  <w:r>
                    <w:rPr>
                      <w:color w:val="214987"/>
                    </w:rPr>
                    <w:t>INDEX</w:t>
                  </w:r>
                  <w:r>
                    <w:rPr>
                      <w:color w:val="214987"/>
                      <w:spacing w:val="-3"/>
                    </w:rPr>
                    <w:t xml:space="preserve"> </w:t>
                  </w:r>
                  <w:r>
                    <w:rPr>
                      <w:spacing w:val="-2"/>
                    </w:rPr>
                    <w:t>title_price_idx;</w:t>
                  </w:r>
                </w:p>
              </w:txbxContent>
            </v:textbox>
            <w10:wrap type="topAndBottom" anchorx="page"/>
          </v:shape>
        </w:pict>
      </w:r>
      <w:r>
        <w:rPr>
          <w:rFonts w:ascii="文泉驿微米黑" w:eastAsia="文泉驿微米黑" w:hint="eastAsia"/>
          <w:spacing w:val="-3"/>
          <w:sz w:val="20"/>
        </w:rPr>
        <w:t xml:space="preserve">由于后面的示例还会用到这个库，删除 </w:t>
      </w:r>
      <w:r>
        <w:rPr>
          <w:spacing w:val="-2"/>
          <w:sz w:val="16"/>
        </w:rPr>
        <w:t>title_price_idx</w:t>
      </w:r>
      <w:r>
        <w:rPr>
          <w:spacing w:val="-47"/>
          <w:sz w:val="16"/>
        </w:rPr>
        <w:t xml:space="preserve"> </w:t>
      </w:r>
      <w:r>
        <w:rPr>
          <w:rFonts w:ascii="文泉驿微米黑" w:eastAsia="文泉驿微米黑" w:hint="eastAsia"/>
          <w:spacing w:val="-5"/>
          <w:sz w:val="20"/>
        </w:rPr>
        <w:t>索引。</w:t>
      </w:r>
    </w:p>
    <w:p w14:paraId="5DB226A6" w14:textId="77777777" w:rsidR="00C36271" w:rsidRDefault="00C36271">
      <w:pPr>
        <w:pStyle w:val="a3"/>
        <w:spacing w:before="10"/>
        <w:rPr>
          <w:rFonts w:ascii="文泉驿微米黑"/>
          <w:sz w:val="27"/>
        </w:rPr>
      </w:pPr>
    </w:p>
    <w:p w14:paraId="16818D77" w14:textId="77777777" w:rsidR="00C36271" w:rsidRDefault="00000000">
      <w:pPr>
        <w:pStyle w:val="3"/>
        <w:numPr>
          <w:ilvl w:val="3"/>
          <w:numId w:val="162"/>
        </w:numPr>
        <w:tabs>
          <w:tab w:val="left" w:pos="862"/>
        </w:tabs>
        <w:spacing w:before="53"/>
      </w:pPr>
      <w:r>
        <w:rPr>
          <w:spacing w:val="-3"/>
        </w:rPr>
        <w:t>解决方案：使用主键查询数据</w:t>
      </w:r>
    </w:p>
    <w:p w14:paraId="031CDBEF" w14:textId="77777777" w:rsidR="00C36271" w:rsidRDefault="00000000">
      <w:pPr>
        <w:spacing w:before="108" w:line="208" w:lineRule="auto"/>
        <w:ind w:left="220" w:right="1437"/>
        <w:rPr>
          <w:rFonts w:ascii="文泉驿微米黑" w:eastAsia="文泉驿微米黑"/>
          <w:sz w:val="20"/>
        </w:rPr>
      </w:pPr>
      <w:r>
        <w:pict w14:anchorId="5B3080AA">
          <v:shape id="docshape1551" o:spid="_x0000_s2258" type="#_x0000_t202" style="position:absolute;left:0;text-align:left;margin-left:68.8pt;margin-top:37.1pt;width:474.4pt;height:20.75pt;z-index:-15300608;mso-wrap-distance-left:0;mso-wrap-distance-right:0;mso-position-horizontal-relative:page" filled="f" strokeweight=".14042mm">
            <v:textbox inset="0,0,0,0">
              <w:txbxContent>
                <w:p w14:paraId="7BB91080" w14:textId="77777777" w:rsidR="00C36271" w:rsidRDefault="00000000">
                  <w:pPr>
                    <w:pStyle w:val="a3"/>
                    <w:spacing w:before="73"/>
                    <w:ind w:left="59"/>
                  </w:pPr>
                  <w:r>
                    <w:rPr>
                      <w:color w:val="214987"/>
                    </w:rPr>
                    <w:t>SELECT</w:t>
                  </w:r>
                  <w:r>
                    <w:rPr>
                      <w:color w:val="214987"/>
                      <w:spacing w:val="-5"/>
                    </w:rPr>
                    <w:t xml:space="preserve"> </w:t>
                  </w:r>
                  <w:r>
                    <w:t>*</w:t>
                  </w:r>
                  <w:r>
                    <w:rPr>
                      <w:spacing w:val="-2"/>
                    </w:rPr>
                    <w:t xml:space="preserve"> </w:t>
                  </w:r>
                  <w:r>
                    <w:rPr>
                      <w:color w:val="214987"/>
                    </w:rPr>
                    <w:t>FROM</w:t>
                  </w:r>
                  <w:r>
                    <w:rPr>
                      <w:color w:val="214987"/>
                      <w:spacing w:val="-3"/>
                    </w:rPr>
                    <w:t xml:space="preserve"> </w:t>
                  </w:r>
                  <w:r>
                    <w:t>books</w:t>
                  </w:r>
                  <w:r>
                    <w:rPr>
                      <w:spacing w:val="-2"/>
                    </w:rPr>
                    <w:t xml:space="preserve"> </w:t>
                  </w:r>
                  <w:r>
                    <w:rPr>
                      <w:color w:val="214987"/>
                    </w:rPr>
                    <w:t>WHERE</w:t>
                  </w:r>
                  <w:r>
                    <w:rPr>
                      <w:color w:val="214987"/>
                      <w:spacing w:val="-3"/>
                    </w:rPr>
                    <w:t xml:space="preserve"> </w:t>
                  </w:r>
                  <w:r>
                    <w:t>id</w:t>
                  </w:r>
                  <w:r>
                    <w:rPr>
                      <w:spacing w:val="-2"/>
                    </w:rPr>
                    <w:t xml:space="preserve"> </w:t>
                  </w:r>
                  <w:r>
                    <w:t>=</w:t>
                  </w:r>
                  <w:r>
                    <w:rPr>
                      <w:spacing w:val="-3"/>
                    </w:rPr>
                    <w:t xml:space="preserve"> </w:t>
                  </w:r>
                  <w:r>
                    <w:rPr>
                      <w:spacing w:val="-4"/>
                    </w:rPr>
                    <w:t>896;</w:t>
                  </w:r>
                </w:p>
              </w:txbxContent>
            </v:textbox>
            <w10:wrap type="topAndBottom" anchorx="page"/>
          </v:shape>
        </w:pict>
      </w:r>
      <w:r>
        <w:pict w14:anchorId="6EC4EC78">
          <v:shape id="docshape1552" o:spid="_x0000_s2257" type="#_x0000_t202" style="position:absolute;left:0;text-align:left;margin-left:68.8pt;margin-top:67.8pt;width:474.4pt;height:106.8pt;z-index:-15300096;mso-wrap-distance-left:0;mso-wrap-distance-right:0;mso-position-horizontal-relative:page" filled="f" strokeweight=".14042mm">
            <v:textbox inset="0,0,0,0">
              <w:txbxContent>
                <w:p w14:paraId="6F3ABA29" w14:textId="77777777" w:rsidR="00C36271" w:rsidRDefault="00000000">
                  <w:pPr>
                    <w:tabs>
                      <w:tab w:val="left" w:leader="hyphen" w:pos="8227"/>
                    </w:tabs>
                    <w:spacing w:before="73"/>
                    <w:ind w:left="59"/>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3B04A916" w14:textId="77777777" w:rsidR="00C36271" w:rsidRDefault="00000000">
                  <w:pPr>
                    <w:pStyle w:val="a3"/>
                    <w:tabs>
                      <w:tab w:val="left" w:pos="2270"/>
                      <w:tab w:val="left" w:pos="4480"/>
                      <w:tab w:val="left" w:pos="6595"/>
                    </w:tabs>
                    <w:spacing w:before="23"/>
                    <w:ind w:left="59"/>
                  </w:pPr>
                  <w:r>
                    <w:t>|</w:t>
                  </w:r>
                  <w:r>
                    <w:rPr>
                      <w:spacing w:val="-2"/>
                    </w:rPr>
                    <w:t xml:space="preserve"> </w:t>
                  </w:r>
                  <w:r>
                    <w:t>id</w:t>
                  </w:r>
                  <w:r>
                    <w:rPr>
                      <w:spacing w:val="48"/>
                      <w:w w:val="150"/>
                    </w:rPr>
                    <w:t xml:space="preserve"> </w:t>
                  </w:r>
                  <w:r>
                    <w:t xml:space="preserve">| </w:t>
                  </w:r>
                  <w:r>
                    <w:rPr>
                      <w:spacing w:val="-2"/>
                    </w:rPr>
                    <w:t>title</w:t>
                  </w:r>
                  <w:r>
                    <w:tab/>
                    <w:t>|</w:t>
                  </w:r>
                  <w:r>
                    <w:rPr>
                      <w:spacing w:val="-1"/>
                    </w:rPr>
                    <w:t xml:space="preserve"> </w:t>
                  </w:r>
                  <w:r>
                    <w:rPr>
                      <w:spacing w:val="-4"/>
                    </w:rPr>
                    <w:t>type</w:t>
                  </w:r>
                  <w:r>
                    <w:tab/>
                    <w:t>|</w:t>
                  </w:r>
                  <w:r>
                    <w:rPr>
                      <w:spacing w:val="-2"/>
                    </w:rPr>
                    <w:t xml:space="preserve"> published_at</w:t>
                  </w:r>
                  <w:r>
                    <w:tab/>
                    <w:t>|</w:t>
                  </w:r>
                  <w:r>
                    <w:rPr>
                      <w:spacing w:val="-2"/>
                    </w:rPr>
                    <w:t xml:space="preserve"> </w:t>
                  </w:r>
                  <w:r>
                    <w:t>stock</w:t>
                  </w:r>
                  <w:r>
                    <w:rPr>
                      <w:spacing w:val="-3"/>
                    </w:rPr>
                    <w:t xml:space="preserve"> </w:t>
                  </w:r>
                  <w:r>
                    <w:t>|</w:t>
                  </w:r>
                  <w:r>
                    <w:rPr>
                      <w:spacing w:val="-1"/>
                    </w:rPr>
                    <w:t xml:space="preserve"> </w:t>
                  </w:r>
                  <w:r>
                    <w:t>price</w:t>
                  </w:r>
                  <w:r>
                    <w:rPr>
                      <w:spacing w:val="45"/>
                      <w:w w:val="150"/>
                    </w:rPr>
                    <w:t xml:space="preserve"> </w:t>
                  </w:r>
                  <w:r>
                    <w:rPr>
                      <w:spacing w:val="-10"/>
                    </w:rPr>
                    <w:t>|</w:t>
                  </w:r>
                </w:p>
                <w:p w14:paraId="3CD783F0" w14:textId="77777777" w:rsidR="00C36271" w:rsidRDefault="00000000">
                  <w:pPr>
                    <w:tabs>
                      <w:tab w:val="left" w:leader="hyphen" w:pos="8227"/>
                    </w:tabs>
                    <w:spacing w:before="24"/>
                    <w:ind w:left="59"/>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32ED6AF3" w14:textId="77777777" w:rsidR="00C36271" w:rsidRDefault="00000000">
                  <w:pPr>
                    <w:pStyle w:val="a3"/>
                    <w:tabs>
                      <w:tab w:val="left" w:pos="7362"/>
                    </w:tabs>
                    <w:ind w:left="59"/>
                  </w:pPr>
                  <w:r>
                    <w:t>|</w:t>
                  </w:r>
                  <w:r>
                    <w:rPr>
                      <w:spacing w:val="-7"/>
                    </w:rPr>
                    <w:t xml:space="preserve"> </w:t>
                  </w:r>
                  <w:r>
                    <w:t>896</w:t>
                  </w:r>
                  <w:r>
                    <w:rPr>
                      <w:spacing w:val="-3"/>
                    </w:rPr>
                    <w:t xml:space="preserve"> </w:t>
                  </w:r>
                  <w:r>
                    <w:t>|</w:t>
                  </w:r>
                  <w:r>
                    <w:rPr>
                      <w:spacing w:val="-4"/>
                    </w:rPr>
                    <w:t xml:space="preserve"> </w:t>
                  </w:r>
                  <w:r>
                    <w:t>Kathryne</w:t>
                  </w:r>
                  <w:r>
                    <w:rPr>
                      <w:spacing w:val="-4"/>
                    </w:rPr>
                    <w:t xml:space="preserve"> </w:t>
                  </w:r>
                  <w:r>
                    <w:t>Doyle</w:t>
                  </w:r>
                  <w:r>
                    <w:rPr>
                      <w:spacing w:val="-3"/>
                    </w:rPr>
                    <w:t xml:space="preserve"> </w:t>
                  </w:r>
                  <w:r>
                    <w:t>|</w:t>
                  </w:r>
                  <w:r>
                    <w:rPr>
                      <w:spacing w:val="-4"/>
                    </w:rPr>
                    <w:t xml:space="preserve"> </w:t>
                  </w:r>
                  <w:r>
                    <w:t>Science</w:t>
                  </w:r>
                  <w:r>
                    <w:rPr>
                      <w:spacing w:val="-4"/>
                    </w:rPr>
                    <w:t xml:space="preserve"> </w:t>
                  </w:r>
                  <w:r>
                    <w:t>&amp;</w:t>
                  </w:r>
                  <w:r>
                    <w:rPr>
                      <w:spacing w:val="-4"/>
                    </w:rPr>
                    <w:t xml:space="preserve"> </w:t>
                  </w:r>
                  <w:r>
                    <w:t>Technology</w:t>
                  </w:r>
                  <w:r>
                    <w:rPr>
                      <w:spacing w:val="-4"/>
                    </w:rPr>
                    <w:t xml:space="preserve"> </w:t>
                  </w:r>
                  <w:r>
                    <w:t>|</w:t>
                  </w:r>
                  <w:r>
                    <w:rPr>
                      <w:spacing w:val="-3"/>
                    </w:rPr>
                    <w:t xml:space="preserve"> </w:t>
                  </w:r>
                  <w:r>
                    <w:t>1969-03-18</w:t>
                  </w:r>
                  <w:r>
                    <w:rPr>
                      <w:spacing w:val="-5"/>
                    </w:rPr>
                    <w:t xml:space="preserve"> </w:t>
                  </w:r>
                  <w:r>
                    <w:t>01:34:15</w:t>
                  </w:r>
                  <w:r>
                    <w:rPr>
                      <w:spacing w:val="-4"/>
                    </w:rPr>
                    <w:t xml:space="preserve"> </w:t>
                  </w:r>
                  <w:r>
                    <w:t>|</w:t>
                  </w:r>
                  <w:r>
                    <w:rPr>
                      <w:spacing w:val="-3"/>
                    </w:rPr>
                    <w:t xml:space="preserve"> </w:t>
                  </w:r>
                  <w:r>
                    <w:rPr>
                      <w:spacing w:val="-5"/>
                    </w:rPr>
                    <w:t>468</w:t>
                  </w:r>
                  <w:r>
                    <w:tab/>
                    <w:t>|</w:t>
                  </w:r>
                  <w:r>
                    <w:rPr>
                      <w:spacing w:val="-5"/>
                    </w:rPr>
                    <w:t xml:space="preserve"> </w:t>
                  </w:r>
                  <w:r>
                    <w:t>281.32</w:t>
                  </w:r>
                  <w:r>
                    <w:rPr>
                      <w:spacing w:val="-3"/>
                    </w:rPr>
                    <w:t xml:space="preserve"> </w:t>
                  </w:r>
                  <w:r>
                    <w:rPr>
                      <w:spacing w:val="-10"/>
                    </w:rPr>
                    <w:t>|</w:t>
                  </w:r>
                </w:p>
                <w:p w14:paraId="592CC12B" w14:textId="77777777" w:rsidR="00C36271" w:rsidRDefault="00000000">
                  <w:pPr>
                    <w:tabs>
                      <w:tab w:val="left" w:leader="hyphen" w:pos="8227"/>
                    </w:tabs>
                    <w:spacing w:before="24"/>
                    <w:ind w:left="59"/>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24FB871C" w14:textId="77777777" w:rsidR="00C36271" w:rsidRDefault="00000000">
                  <w:pPr>
                    <w:pStyle w:val="a3"/>
                    <w:spacing w:line="261" w:lineRule="auto"/>
                    <w:ind w:left="59" w:right="7940"/>
                  </w:pPr>
                  <w:r>
                    <w:t>1</w:t>
                  </w:r>
                  <w:r>
                    <w:rPr>
                      <w:spacing w:val="-13"/>
                    </w:rPr>
                    <w:t xml:space="preserve"> </w:t>
                  </w:r>
                  <w:r>
                    <w:t>row</w:t>
                  </w:r>
                  <w:r>
                    <w:rPr>
                      <w:spacing w:val="-12"/>
                    </w:rPr>
                    <w:t xml:space="preserve"> </w:t>
                  </w:r>
                  <w:r>
                    <w:rPr>
                      <w:color w:val="214987"/>
                    </w:rPr>
                    <w:t>in</w:t>
                  </w:r>
                  <w:r>
                    <w:rPr>
                      <w:color w:val="214987"/>
                      <w:spacing w:val="-12"/>
                    </w:rPr>
                    <w:t xml:space="preserve"> </w:t>
                  </w:r>
                  <w:r>
                    <w:rPr>
                      <w:color w:val="214987"/>
                    </w:rPr>
                    <w:t>set Time</w:t>
                  </w:r>
                  <w:r>
                    <w:t>:</w:t>
                  </w:r>
                  <w:r>
                    <w:rPr>
                      <w:spacing w:val="-4"/>
                    </w:rPr>
                    <w:t xml:space="preserve"> </w:t>
                  </w:r>
                  <w:r>
                    <w:rPr>
                      <w:spacing w:val="-2"/>
                    </w:rPr>
                    <w:t>0.004s</w:t>
                  </w:r>
                </w:p>
              </w:txbxContent>
            </v:textbox>
            <w10:wrap type="topAndBottom" anchorx="page"/>
          </v:shape>
        </w:pict>
      </w:r>
      <w:r>
        <w:rPr>
          <w:rFonts w:ascii="文泉驿微米黑" w:eastAsia="文泉驿微米黑" w:hint="eastAsia"/>
          <w:spacing w:val="-1"/>
          <w:sz w:val="20"/>
        </w:rPr>
        <w:t xml:space="preserve">如果查询中使用主键过滤数据，这条查询的执行速度会非常快，例如表 </w:t>
      </w:r>
      <w:r>
        <w:rPr>
          <w:sz w:val="16"/>
        </w:rPr>
        <w:t>books</w:t>
      </w:r>
      <w:r>
        <w:rPr>
          <w:spacing w:val="-45"/>
          <w:sz w:val="16"/>
        </w:rPr>
        <w:t xml:space="preserve"> </w:t>
      </w:r>
      <w:r>
        <w:rPr>
          <w:rFonts w:ascii="文泉驿微米黑" w:eastAsia="文泉驿微米黑" w:hint="eastAsia"/>
          <w:spacing w:val="-1"/>
          <w:sz w:val="20"/>
        </w:rPr>
        <w:t xml:space="preserve">的主键是列 </w:t>
      </w:r>
      <w:r>
        <w:rPr>
          <w:sz w:val="16"/>
        </w:rPr>
        <w:t>id</w:t>
      </w:r>
      <w:r>
        <w:rPr>
          <w:rFonts w:ascii="文泉驿微米黑" w:eastAsia="文泉驿微米黑" w:hint="eastAsia"/>
          <w:spacing w:val="-1"/>
          <w:sz w:val="20"/>
        </w:rPr>
        <w:t xml:space="preserve">，使用列 </w:t>
      </w:r>
      <w:r>
        <w:rPr>
          <w:sz w:val="16"/>
        </w:rPr>
        <w:t>id</w:t>
      </w:r>
      <w:r>
        <w:rPr>
          <w:spacing w:val="-45"/>
          <w:sz w:val="16"/>
        </w:rPr>
        <w:t xml:space="preserve"> </w:t>
      </w:r>
      <w:r>
        <w:rPr>
          <w:rFonts w:ascii="文泉驿微米黑" w:eastAsia="文泉驿微米黑" w:hint="eastAsia"/>
          <w:sz w:val="20"/>
        </w:rPr>
        <w:t>来</w:t>
      </w:r>
      <w:r>
        <w:rPr>
          <w:rFonts w:ascii="文泉驿微米黑" w:eastAsia="文泉驿微米黑" w:hint="eastAsia"/>
          <w:spacing w:val="-2"/>
          <w:sz w:val="20"/>
        </w:rPr>
        <w:t>查询数据：</w:t>
      </w:r>
    </w:p>
    <w:p w14:paraId="052E212A" w14:textId="77777777" w:rsidR="00C36271" w:rsidRDefault="00C36271">
      <w:pPr>
        <w:pStyle w:val="a3"/>
        <w:spacing w:before="6"/>
        <w:rPr>
          <w:rFonts w:ascii="文泉驿微米黑"/>
          <w:sz w:val="10"/>
        </w:rPr>
      </w:pPr>
    </w:p>
    <w:p w14:paraId="55BB0AB8" w14:textId="77777777" w:rsidR="00C36271" w:rsidRDefault="00C36271">
      <w:pPr>
        <w:pStyle w:val="a3"/>
        <w:spacing w:before="11"/>
        <w:rPr>
          <w:rFonts w:ascii="文泉驿微米黑"/>
          <w:sz w:val="10"/>
        </w:rPr>
      </w:pPr>
    </w:p>
    <w:p w14:paraId="03972A1A" w14:textId="77777777" w:rsidR="00C36271" w:rsidRDefault="00000000">
      <w:pPr>
        <w:spacing w:before="52"/>
        <w:ind w:left="220"/>
        <w:rPr>
          <w:rFonts w:ascii="文泉驿微米黑" w:eastAsia="文泉驿微米黑"/>
          <w:sz w:val="16"/>
        </w:rPr>
      </w:pPr>
      <w:r>
        <w:pict w14:anchorId="13B0BB52">
          <v:shape id="docshape1553" o:spid="_x0000_s2256" type="#_x0000_t202" style="position:absolute;left:0;text-align:left;margin-left:68.8pt;margin-top:21.5pt;width:474.4pt;height:20.75pt;z-index:-15299584;mso-wrap-distance-left:0;mso-wrap-distance-right:0;mso-position-horizontal-relative:page" filled="f" strokeweight=".14042mm">
            <v:textbox inset="0,0,0,0">
              <w:txbxContent>
                <w:p w14:paraId="67E1DCCD" w14:textId="77777777" w:rsidR="00C36271" w:rsidRDefault="00000000">
                  <w:pPr>
                    <w:pStyle w:val="a3"/>
                    <w:spacing w:before="73"/>
                    <w:ind w:left="59"/>
                  </w:pPr>
                  <w:r>
                    <w:t>EXPLAIN</w:t>
                  </w:r>
                  <w:r>
                    <w:rPr>
                      <w:spacing w:val="-3"/>
                    </w:rPr>
                    <w:t xml:space="preserve"> </w:t>
                  </w:r>
                  <w:r>
                    <w:rPr>
                      <w:color w:val="214987"/>
                    </w:rPr>
                    <w:t>SELECT</w:t>
                  </w:r>
                  <w:r>
                    <w:rPr>
                      <w:color w:val="214987"/>
                      <w:spacing w:val="-3"/>
                    </w:rPr>
                    <w:t xml:space="preserve"> </w:t>
                  </w:r>
                  <w:r>
                    <w:t>*</w:t>
                  </w:r>
                  <w:r>
                    <w:rPr>
                      <w:spacing w:val="-3"/>
                    </w:rPr>
                    <w:t xml:space="preserve"> </w:t>
                  </w:r>
                  <w:r>
                    <w:rPr>
                      <w:color w:val="214987"/>
                    </w:rPr>
                    <w:t>FROM</w:t>
                  </w:r>
                  <w:r>
                    <w:rPr>
                      <w:color w:val="214987"/>
                      <w:spacing w:val="-3"/>
                    </w:rPr>
                    <w:t xml:space="preserve"> </w:t>
                  </w:r>
                  <w:r>
                    <w:t>books</w:t>
                  </w:r>
                  <w:r>
                    <w:rPr>
                      <w:spacing w:val="-3"/>
                    </w:rPr>
                    <w:t xml:space="preserve"> </w:t>
                  </w:r>
                  <w:r>
                    <w:rPr>
                      <w:color w:val="214987"/>
                    </w:rPr>
                    <w:t>WHERE</w:t>
                  </w:r>
                  <w:r>
                    <w:rPr>
                      <w:color w:val="214987"/>
                      <w:spacing w:val="-3"/>
                    </w:rPr>
                    <w:t xml:space="preserve"> </w:t>
                  </w:r>
                  <w:r>
                    <w:t>id</w:t>
                  </w:r>
                  <w:r>
                    <w:rPr>
                      <w:spacing w:val="-4"/>
                    </w:rPr>
                    <w:t xml:space="preserve"> </w:t>
                  </w:r>
                  <w:r>
                    <w:t>=</w:t>
                  </w:r>
                  <w:r>
                    <w:rPr>
                      <w:spacing w:val="-2"/>
                    </w:rPr>
                    <w:t xml:space="preserve"> </w:t>
                  </w:r>
                  <w:r>
                    <w:rPr>
                      <w:spacing w:val="-4"/>
                    </w:rPr>
                    <w:t>896;</w:t>
                  </w:r>
                </w:p>
              </w:txbxContent>
            </v:textbox>
            <w10:wrap type="topAndBottom" anchorx="page"/>
          </v:shape>
        </w:pict>
      </w:r>
      <w:r>
        <w:pict w14:anchorId="7E0EF8D9">
          <v:shape id="docshape1554" o:spid="_x0000_s2255" type="#_x0000_t202" style="position:absolute;left:0;text-align:left;margin-left:68.8pt;margin-top:52.2pt;width:474.4pt;height:78.15pt;z-index:-15299072;mso-wrap-distance-left:0;mso-wrap-distance-right:0;mso-position-horizontal-relative:page" filled="f" strokeweight=".14042mm">
            <v:textbox inset="0,0,0,0">
              <w:txbxContent>
                <w:p w14:paraId="695426F3" w14:textId="77777777" w:rsidR="00C36271" w:rsidRDefault="00000000">
                  <w:pPr>
                    <w:tabs>
                      <w:tab w:val="left" w:leader="hyphen" w:pos="6113"/>
                    </w:tabs>
                    <w:spacing w:before="73"/>
                    <w:ind w:left="59"/>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5C6736FB" w14:textId="77777777" w:rsidR="00C36271" w:rsidRDefault="00000000">
                  <w:pPr>
                    <w:pStyle w:val="a3"/>
                    <w:tabs>
                      <w:tab w:val="left" w:pos="1405"/>
                    </w:tabs>
                    <w:ind w:left="59"/>
                  </w:pPr>
                  <w:r>
                    <w:t>|</w:t>
                  </w:r>
                  <w:r>
                    <w:rPr>
                      <w:spacing w:val="-1"/>
                    </w:rPr>
                    <w:t xml:space="preserve"> </w:t>
                  </w:r>
                  <w:r>
                    <w:rPr>
                      <w:spacing w:val="-7"/>
                    </w:rPr>
                    <w:t>id</w:t>
                  </w:r>
                  <w:r>
                    <w:tab/>
                    <w:t>|</w:t>
                  </w:r>
                  <w:r>
                    <w:rPr>
                      <w:spacing w:val="-6"/>
                    </w:rPr>
                    <w:t xml:space="preserve"> </w:t>
                  </w:r>
                  <w:r>
                    <w:t>estRows</w:t>
                  </w:r>
                  <w:r>
                    <w:rPr>
                      <w:spacing w:val="-4"/>
                    </w:rPr>
                    <w:t xml:space="preserve"> </w:t>
                  </w:r>
                  <w:r>
                    <w:t>|</w:t>
                  </w:r>
                  <w:r>
                    <w:rPr>
                      <w:spacing w:val="-3"/>
                    </w:rPr>
                    <w:t xml:space="preserve"> </w:t>
                  </w:r>
                  <w:r>
                    <w:t>task</w:t>
                  </w:r>
                  <w:r>
                    <w:rPr>
                      <w:spacing w:val="-3"/>
                    </w:rPr>
                    <w:t xml:space="preserve"> </w:t>
                  </w:r>
                  <w:r>
                    <w:t>|</w:t>
                  </w:r>
                  <w:r>
                    <w:rPr>
                      <w:spacing w:val="-3"/>
                    </w:rPr>
                    <w:t xml:space="preserve"> </w:t>
                  </w:r>
                  <w:r>
                    <w:t>access</w:t>
                  </w:r>
                  <w:r>
                    <w:rPr>
                      <w:spacing w:val="-4"/>
                    </w:rPr>
                    <w:t xml:space="preserve"> </w:t>
                  </w:r>
                  <w:r>
                    <w:t>object</w:t>
                  </w:r>
                  <w:r>
                    <w:rPr>
                      <w:spacing w:val="-3"/>
                    </w:rPr>
                    <w:t xml:space="preserve"> </w:t>
                  </w:r>
                  <w:r>
                    <w:t>|</w:t>
                  </w:r>
                  <w:r>
                    <w:rPr>
                      <w:spacing w:val="-3"/>
                    </w:rPr>
                    <w:t xml:space="preserve"> </w:t>
                  </w:r>
                  <w:r>
                    <w:t>operator</w:t>
                  </w:r>
                  <w:r>
                    <w:rPr>
                      <w:spacing w:val="-4"/>
                    </w:rPr>
                    <w:t xml:space="preserve"> </w:t>
                  </w:r>
                  <w:r>
                    <w:t>info</w:t>
                  </w:r>
                  <w:r>
                    <w:rPr>
                      <w:spacing w:val="-2"/>
                    </w:rPr>
                    <w:t xml:space="preserve"> </w:t>
                  </w:r>
                  <w:r>
                    <w:rPr>
                      <w:spacing w:val="-10"/>
                    </w:rPr>
                    <w:t>|</w:t>
                  </w:r>
                </w:p>
                <w:p w14:paraId="7EB51AF0" w14:textId="77777777" w:rsidR="00C36271" w:rsidRDefault="00000000">
                  <w:pPr>
                    <w:tabs>
                      <w:tab w:val="left" w:leader="hyphen" w:pos="6113"/>
                    </w:tabs>
                    <w:spacing w:before="23"/>
                    <w:ind w:left="59"/>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04D76EA4" w14:textId="77777777" w:rsidR="00C36271" w:rsidRDefault="00000000">
                  <w:pPr>
                    <w:pStyle w:val="a3"/>
                    <w:tabs>
                      <w:tab w:val="left" w:pos="2366"/>
                      <w:tab w:val="left" w:pos="4576"/>
                      <w:tab w:val="left" w:pos="6114"/>
                    </w:tabs>
                    <w:ind w:left="59"/>
                  </w:pPr>
                  <w:r>
                    <w:t>|</w:t>
                  </w:r>
                  <w:r>
                    <w:rPr>
                      <w:spacing w:val="-5"/>
                    </w:rPr>
                    <w:t xml:space="preserve"> </w:t>
                  </w:r>
                  <w:r>
                    <w:t>Point_Get_1</w:t>
                  </w:r>
                  <w:r>
                    <w:rPr>
                      <w:spacing w:val="-4"/>
                    </w:rPr>
                    <w:t xml:space="preserve"> </w:t>
                  </w:r>
                  <w:r>
                    <w:t>|</w:t>
                  </w:r>
                  <w:r>
                    <w:rPr>
                      <w:spacing w:val="-3"/>
                    </w:rPr>
                    <w:t xml:space="preserve"> </w:t>
                  </w:r>
                  <w:r>
                    <w:rPr>
                      <w:spacing w:val="-4"/>
                    </w:rPr>
                    <w:t>1.00</w:t>
                  </w:r>
                  <w:r>
                    <w:tab/>
                    <w:t>|</w:t>
                  </w:r>
                  <w:r>
                    <w:rPr>
                      <w:spacing w:val="-1"/>
                    </w:rPr>
                    <w:t xml:space="preserve"> </w:t>
                  </w:r>
                  <w:r>
                    <w:t>root</w:t>
                  </w:r>
                  <w:r>
                    <w:rPr>
                      <w:spacing w:val="-1"/>
                    </w:rPr>
                    <w:t xml:space="preserve"> </w:t>
                  </w:r>
                  <w:r>
                    <w:t>|</w:t>
                  </w:r>
                  <w:r>
                    <w:rPr>
                      <w:spacing w:val="-1"/>
                    </w:rPr>
                    <w:t xml:space="preserve"> </w:t>
                  </w:r>
                  <w:r>
                    <w:rPr>
                      <w:color w:val="214987"/>
                      <w:spacing w:val="-2"/>
                    </w:rPr>
                    <w:t>table</w:t>
                  </w:r>
                  <w:r>
                    <w:rPr>
                      <w:spacing w:val="-2"/>
                    </w:rPr>
                    <w:t>:books</w:t>
                  </w:r>
                  <w:r>
                    <w:tab/>
                    <w:t xml:space="preserve">| </w:t>
                  </w:r>
                  <w:r>
                    <w:rPr>
                      <w:spacing w:val="-2"/>
                    </w:rPr>
                    <w:t>handle:896</w:t>
                  </w:r>
                  <w:r>
                    <w:tab/>
                  </w:r>
                  <w:r>
                    <w:rPr>
                      <w:spacing w:val="-10"/>
                    </w:rPr>
                    <w:t>|</w:t>
                  </w:r>
                </w:p>
                <w:p w14:paraId="57BC2A05" w14:textId="77777777" w:rsidR="00C36271" w:rsidRDefault="00000000">
                  <w:pPr>
                    <w:tabs>
                      <w:tab w:val="left" w:leader="hyphen" w:pos="6113"/>
                    </w:tabs>
                    <w:spacing w:before="24"/>
                    <w:ind w:left="59"/>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txbxContent>
            </v:textbox>
            <w10:wrap type="topAndBottom" anchorx="page"/>
          </v:shape>
        </w:pict>
      </w:r>
      <w:r>
        <w:rPr>
          <w:rFonts w:ascii="文泉驿微米黑" w:eastAsia="文泉驿微米黑" w:hint="eastAsia"/>
          <w:spacing w:val="-4"/>
          <w:sz w:val="20"/>
        </w:rPr>
        <w:t xml:space="preserve">使用 </w:t>
      </w:r>
      <w:r>
        <w:rPr>
          <w:spacing w:val="-2"/>
          <w:sz w:val="16"/>
        </w:rPr>
        <w:t>EXPLAIN</w:t>
      </w:r>
      <w:r>
        <w:rPr>
          <w:spacing w:val="-51"/>
          <w:sz w:val="16"/>
        </w:rPr>
        <w:t xml:space="preserve"> </w:t>
      </w:r>
      <w:r>
        <w:rPr>
          <w:rFonts w:ascii="文泉驿微米黑" w:eastAsia="文泉驿微米黑" w:hint="eastAsia"/>
          <w:spacing w:val="-2"/>
          <w:sz w:val="20"/>
        </w:rPr>
        <w:t>查看执行计划</w:t>
      </w:r>
      <w:r>
        <w:rPr>
          <w:rFonts w:ascii="文泉驿微米黑" w:eastAsia="文泉驿微米黑" w:hint="eastAsia"/>
          <w:spacing w:val="-10"/>
          <w:sz w:val="16"/>
        </w:rPr>
        <w:t>:</w:t>
      </w:r>
    </w:p>
    <w:p w14:paraId="5936D5E6" w14:textId="77777777" w:rsidR="00C36271" w:rsidRDefault="00C36271">
      <w:pPr>
        <w:pStyle w:val="a3"/>
        <w:spacing w:before="6"/>
        <w:rPr>
          <w:rFonts w:ascii="文泉驿微米黑"/>
          <w:sz w:val="10"/>
        </w:rPr>
      </w:pPr>
    </w:p>
    <w:p w14:paraId="27B8CA13" w14:textId="77777777" w:rsidR="00C36271" w:rsidRDefault="00C36271">
      <w:pPr>
        <w:pStyle w:val="a3"/>
        <w:spacing w:before="11"/>
        <w:rPr>
          <w:rFonts w:ascii="文泉驿微米黑"/>
          <w:sz w:val="10"/>
        </w:rPr>
      </w:pPr>
    </w:p>
    <w:p w14:paraId="772CF57E" w14:textId="77777777" w:rsidR="00C36271" w:rsidRDefault="00000000">
      <w:pPr>
        <w:spacing w:before="52"/>
        <w:ind w:left="220"/>
        <w:rPr>
          <w:rFonts w:ascii="文泉驿微米黑" w:eastAsia="文泉驿微米黑" w:hAnsi="文泉驿微米黑"/>
          <w:sz w:val="20"/>
        </w:rPr>
      </w:pPr>
      <w:bookmarkStart w:id="378" w:name="选择合适的_Join_执行计划"/>
      <w:bookmarkStart w:id="379" w:name="_bookmark216"/>
      <w:bookmarkEnd w:id="378"/>
      <w:bookmarkEnd w:id="379"/>
      <w:r>
        <w:rPr>
          <w:rFonts w:ascii="文泉驿微米黑" w:eastAsia="文泉驿微米黑" w:hAnsi="文泉驿微米黑" w:hint="eastAsia"/>
          <w:spacing w:val="-2"/>
          <w:sz w:val="16"/>
        </w:rPr>
        <w:t>Point_Get</w:t>
      </w:r>
      <w:r>
        <w:rPr>
          <w:rFonts w:ascii="文泉驿微米黑" w:eastAsia="文泉驿微米黑" w:hAnsi="文泉驿微米黑" w:hint="eastAsia"/>
          <w:spacing w:val="-2"/>
          <w:sz w:val="20"/>
        </w:rPr>
        <w:t xml:space="preserve">，又名 </w:t>
      </w:r>
      <w:r>
        <w:rPr>
          <w:rFonts w:ascii="文泉驿微米黑" w:eastAsia="文泉驿微米黑" w:hAnsi="文泉驿微米黑" w:hint="eastAsia"/>
          <w:spacing w:val="-2"/>
          <w:sz w:val="16"/>
        </w:rPr>
        <w:t>“</w:t>
      </w:r>
      <w:r>
        <w:rPr>
          <w:rFonts w:ascii="文泉驿微米黑" w:eastAsia="文泉驿微米黑" w:hAnsi="文泉驿微米黑" w:hint="eastAsia"/>
          <w:spacing w:val="-2"/>
          <w:sz w:val="20"/>
        </w:rPr>
        <w:t>点查</w:t>
      </w:r>
      <w:r>
        <w:rPr>
          <w:rFonts w:ascii="文泉驿微米黑" w:eastAsia="文泉驿微米黑" w:hAnsi="文泉驿微米黑" w:hint="eastAsia"/>
          <w:spacing w:val="-2"/>
          <w:sz w:val="16"/>
        </w:rPr>
        <w:t>”</w:t>
      </w:r>
      <w:r>
        <w:rPr>
          <w:rFonts w:ascii="文泉驿微米黑" w:eastAsia="文泉驿微米黑" w:hAnsi="文泉驿微米黑" w:hint="eastAsia"/>
          <w:spacing w:val="-3"/>
          <w:sz w:val="20"/>
        </w:rPr>
        <w:t>，它的执行速度也非常快。</w:t>
      </w:r>
    </w:p>
    <w:p w14:paraId="12D2E4A1" w14:textId="77777777" w:rsidR="00C36271" w:rsidRDefault="00C36271">
      <w:pPr>
        <w:rPr>
          <w:rFonts w:ascii="文泉驿微米黑" w:eastAsia="文泉驿微米黑" w:hAnsi="文泉驿微米黑"/>
          <w:sz w:val="20"/>
        </w:rPr>
        <w:sectPr w:rsidR="00C36271">
          <w:pgSz w:w="12240" w:h="15840"/>
          <w:pgMar w:top="1080" w:right="0" w:bottom="980" w:left="1220" w:header="599" w:footer="792" w:gutter="0"/>
          <w:cols w:space="720"/>
        </w:sectPr>
      </w:pPr>
    </w:p>
    <w:p w14:paraId="3F999FB9" w14:textId="77777777" w:rsidR="00C36271" w:rsidRDefault="00C36271">
      <w:pPr>
        <w:pStyle w:val="a3"/>
        <w:spacing w:before="13"/>
        <w:rPr>
          <w:rFonts w:ascii="文泉驿微米黑"/>
          <w:sz w:val="15"/>
        </w:rPr>
      </w:pPr>
    </w:p>
    <w:p w14:paraId="03914EA2" w14:textId="77777777" w:rsidR="00C36271" w:rsidRDefault="00000000">
      <w:pPr>
        <w:pStyle w:val="a4"/>
        <w:numPr>
          <w:ilvl w:val="2"/>
          <w:numId w:val="162"/>
        </w:numPr>
        <w:tabs>
          <w:tab w:val="left" w:pos="731"/>
        </w:tabs>
        <w:spacing w:before="53" w:line="391" w:lineRule="auto"/>
        <w:ind w:left="220" w:right="8139" w:firstLine="0"/>
        <w:rPr>
          <w:sz w:val="20"/>
        </w:rPr>
      </w:pPr>
      <w:r>
        <w:rPr>
          <w:spacing w:val="7"/>
          <w:sz w:val="20"/>
        </w:rPr>
        <w:t>选择合适的</w:t>
      </w:r>
      <w:r>
        <w:rPr>
          <w:sz w:val="16"/>
        </w:rPr>
        <w:t>Join</w:t>
      </w:r>
      <w:r>
        <w:rPr>
          <w:spacing w:val="-11"/>
          <w:sz w:val="16"/>
        </w:rPr>
        <w:t xml:space="preserve"> </w:t>
      </w:r>
      <w:r>
        <w:rPr>
          <w:sz w:val="20"/>
        </w:rPr>
        <w:t>执行计划</w:t>
      </w:r>
      <w:bookmarkStart w:id="380" w:name="_bookmark217"/>
      <w:bookmarkEnd w:id="380"/>
      <w:r>
        <w:rPr>
          <w:spacing w:val="41"/>
          <w:sz w:val="20"/>
        </w:rPr>
        <w:t>见</w:t>
      </w:r>
      <w:r>
        <w:rPr>
          <w:color w:val="00AEEF"/>
          <w:sz w:val="16"/>
        </w:rPr>
        <w:t xml:space="preserve">JOIN </w:t>
      </w:r>
      <w:r>
        <w:rPr>
          <w:color w:val="00AEEF"/>
          <w:sz w:val="20"/>
        </w:rPr>
        <w:t>查询的执行计划</w:t>
      </w:r>
      <w:r>
        <w:rPr>
          <w:sz w:val="20"/>
        </w:rPr>
        <w:t>。</w:t>
      </w:r>
    </w:p>
    <w:p w14:paraId="788248D5" w14:textId="77777777" w:rsidR="00C36271" w:rsidRDefault="00000000">
      <w:pPr>
        <w:pStyle w:val="3"/>
        <w:numPr>
          <w:ilvl w:val="2"/>
          <w:numId w:val="162"/>
        </w:numPr>
        <w:tabs>
          <w:tab w:val="left" w:pos="731"/>
        </w:tabs>
        <w:spacing w:before="149"/>
      </w:pPr>
      <w:r>
        <w:rPr>
          <w:spacing w:val="-4"/>
        </w:rPr>
        <w:t>推荐阅读</w:t>
      </w:r>
    </w:p>
    <w:p w14:paraId="3931051F" w14:textId="77777777" w:rsidR="00C36271" w:rsidRDefault="00C36271">
      <w:pPr>
        <w:pStyle w:val="a3"/>
        <w:spacing w:before="9"/>
        <w:rPr>
          <w:rFonts w:ascii="文泉驿微米黑"/>
          <w:sz w:val="12"/>
        </w:rPr>
      </w:pPr>
    </w:p>
    <w:p w14:paraId="289E45EA" w14:textId="77777777" w:rsidR="00C36271" w:rsidRDefault="00000000">
      <w:pPr>
        <w:pStyle w:val="a4"/>
        <w:numPr>
          <w:ilvl w:val="0"/>
          <w:numId w:val="45"/>
        </w:numPr>
        <w:tabs>
          <w:tab w:val="left" w:pos="719"/>
        </w:tabs>
        <w:spacing w:line="308" w:lineRule="exact"/>
        <w:ind w:hanging="161"/>
        <w:rPr>
          <w:sz w:val="20"/>
        </w:rPr>
      </w:pPr>
      <w:r>
        <w:rPr>
          <w:color w:val="00AEEF"/>
          <w:spacing w:val="15"/>
          <w:sz w:val="20"/>
        </w:rPr>
        <w:t>使用</w:t>
      </w:r>
      <w:r>
        <w:rPr>
          <w:color w:val="00AEEF"/>
          <w:sz w:val="16"/>
        </w:rPr>
        <w:t>EXPLAIN</w:t>
      </w:r>
      <w:r>
        <w:rPr>
          <w:color w:val="00AEEF"/>
          <w:spacing w:val="-9"/>
          <w:sz w:val="16"/>
        </w:rPr>
        <w:t xml:space="preserve"> </w:t>
      </w:r>
      <w:r>
        <w:rPr>
          <w:color w:val="00AEEF"/>
          <w:sz w:val="20"/>
        </w:rPr>
        <w:t>解读执行计划</w:t>
      </w:r>
      <w:r>
        <w:rPr>
          <w:spacing w:val="-10"/>
          <w:sz w:val="20"/>
        </w:rPr>
        <w:t>。</w:t>
      </w:r>
    </w:p>
    <w:p w14:paraId="5AECD8B4" w14:textId="77777777" w:rsidR="00C36271" w:rsidRDefault="00000000">
      <w:pPr>
        <w:pStyle w:val="a4"/>
        <w:numPr>
          <w:ilvl w:val="0"/>
          <w:numId w:val="45"/>
        </w:numPr>
        <w:tabs>
          <w:tab w:val="left" w:pos="719"/>
        </w:tabs>
        <w:spacing w:line="308" w:lineRule="exact"/>
        <w:ind w:hanging="161"/>
        <w:rPr>
          <w:sz w:val="20"/>
        </w:rPr>
      </w:pPr>
      <w:r>
        <w:rPr>
          <w:color w:val="00AEEF"/>
          <w:spacing w:val="23"/>
          <w:sz w:val="20"/>
        </w:rPr>
        <w:t>用</w:t>
      </w:r>
      <w:r>
        <w:rPr>
          <w:color w:val="00AEEF"/>
          <w:sz w:val="16"/>
        </w:rPr>
        <w:t>EXPLAIN</w:t>
      </w:r>
      <w:r>
        <w:rPr>
          <w:color w:val="00AEEF"/>
          <w:spacing w:val="-10"/>
          <w:sz w:val="16"/>
        </w:rPr>
        <w:t xml:space="preserve"> </w:t>
      </w:r>
      <w:r>
        <w:rPr>
          <w:color w:val="00AEEF"/>
          <w:sz w:val="20"/>
        </w:rPr>
        <w:t>查看索引查询的执行计划</w:t>
      </w:r>
      <w:r>
        <w:rPr>
          <w:spacing w:val="-10"/>
          <w:sz w:val="20"/>
        </w:rPr>
        <w:t>。</w:t>
      </w:r>
    </w:p>
    <w:p w14:paraId="4B426228" w14:textId="77777777" w:rsidR="00C36271" w:rsidRDefault="00C36271">
      <w:pPr>
        <w:pStyle w:val="a3"/>
        <w:spacing w:before="12"/>
        <w:rPr>
          <w:rFonts w:ascii="文泉驿微米黑"/>
          <w:sz w:val="21"/>
        </w:rPr>
      </w:pPr>
    </w:p>
    <w:p w14:paraId="4CBC8088" w14:textId="77777777" w:rsidR="00C36271" w:rsidRDefault="00000000">
      <w:pPr>
        <w:pStyle w:val="2"/>
        <w:numPr>
          <w:ilvl w:val="1"/>
          <w:numId w:val="162"/>
        </w:numPr>
        <w:tabs>
          <w:tab w:val="left" w:pos="676"/>
        </w:tabs>
      </w:pPr>
      <w:bookmarkStart w:id="381" w:name="性能调优最佳实践"/>
      <w:bookmarkStart w:id="382" w:name="_bookmark218"/>
      <w:bookmarkEnd w:id="381"/>
      <w:bookmarkEnd w:id="382"/>
      <w:r>
        <w:rPr>
          <w:spacing w:val="-5"/>
        </w:rPr>
        <w:t>性能调优最佳实践</w:t>
      </w:r>
    </w:p>
    <w:p w14:paraId="769BBFBD" w14:textId="77777777" w:rsidR="00C36271" w:rsidRDefault="00000000">
      <w:pPr>
        <w:spacing w:before="188"/>
        <w:ind w:left="220"/>
        <w:rPr>
          <w:rFonts w:ascii="文泉驿微米黑" w:eastAsia="文泉驿微米黑"/>
          <w:sz w:val="20"/>
        </w:rPr>
      </w:pPr>
      <w:bookmarkStart w:id="383" w:name="DML_最佳实践"/>
      <w:bookmarkStart w:id="384" w:name="_bookmark219"/>
      <w:bookmarkEnd w:id="383"/>
      <w:bookmarkEnd w:id="384"/>
      <w:r>
        <w:rPr>
          <w:rFonts w:ascii="文泉驿微米黑" w:eastAsia="文泉驿微米黑" w:hint="eastAsia"/>
          <w:sz w:val="20"/>
        </w:rPr>
        <w:t>本章将介绍在使用</w:t>
      </w:r>
      <w:r>
        <w:rPr>
          <w:rFonts w:ascii="文泉驿微米黑" w:eastAsia="文泉驿微米黑" w:hint="eastAsia"/>
          <w:sz w:val="16"/>
        </w:rPr>
        <w:t>TiDB</w:t>
      </w:r>
      <w:r>
        <w:rPr>
          <w:rFonts w:ascii="文泉驿微米黑" w:eastAsia="文泉驿微米黑" w:hint="eastAsia"/>
          <w:spacing w:val="-4"/>
          <w:sz w:val="16"/>
        </w:rPr>
        <w:t xml:space="preserve"> </w:t>
      </w:r>
      <w:r>
        <w:rPr>
          <w:rFonts w:ascii="文泉驿微米黑" w:eastAsia="文泉驿微米黑" w:hint="eastAsia"/>
          <w:spacing w:val="-1"/>
          <w:sz w:val="20"/>
        </w:rPr>
        <w:t>数据库的一些最佳实践。</w:t>
      </w:r>
    </w:p>
    <w:p w14:paraId="5017A9CC" w14:textId="77777777" w:rsidR="00C36271" w:rsidRDefault="00C36271">
      <w:pPr>
        <w:pStyle w:val="a3"/>
        <w:spacing w:before="11"/>
        <w:rPr>
          <w:rFonts w:ascii="文泉驿微米黑"/>
          <w:sz w:val="21"/>
        </w:rPr>
      </w:pPr>
    </w:p>
    <w:p w14:paraId="36D9E5EE" w14:textId="77777777" w:rsidR="00C36271" w:rsidRDefault="00000000">
      <w:pPr>
        <w:pStyle w:val="a4"/>
        <w:numPr>
          <w:ilvl w:val="2"/>
          <w:numId w:val="162"/>
        </w:numPr>
        <w:tabs>
          <w:tab w:val="left" w:pos="731"/>
        </w:tabs>
        <w:rPr>
          <w:sz w:val="20"/>
        </w:rPr>
      </w:pPr>
      <w:r>
        <w:rPr>
          <w:sz w:val="16"/>
        </w:rPr>
        <w:t>DML</w:t>
      </w:r>
      <w:r>
        <w:rPr>
          <w:spacing w:val="-10"/>
          <w:sz w:val="16"/>
        </w:rPr>
        <w:t xml:space="preserve"> </w:t>
      </w:r>
      <w:r>
        <w:rPr>
          <w:spacing w:val="-3"/>
          <w:sz w:val="20"/>
        </w:rPr>
        <w:t>最佳实践</w:t>
      </w:r>
    </w:p>
    <w:p w14:paraId="6056A7BC" w14:textId="77777777" w:rsidR="00C36271" w:rsidRDefault="00C36271">
      <w:pPr>
        <w:pStyle w:val="a3"/>
        <w:spacing w:before="9"/>
        <w:rPr>
          <w:rFonts w:ascii="文泉驿微米黑"/>
          <w:sz w:val="12"/>
        </w:rPr>
      </w:pPr>
    </w:p>
    <w:p w14:paraId="776DD40D" w14:textId="77777777" w:rsidR="00C36271" w:rsidRDefault="00000000">
      <w:pPr>
        <w:spacing w:before="1"/>
        <w:ind w:left="220"/>
        <w:rPr>
          <w:rFonts w:ascii="文泉驿微米黑" w:eastAsia="文泉驿微米黑"/>
          <w:sz w:val="20"/>
        </w:rPr>
      </w:pPr>
      <w:r>
        <w:rPr>
          <w:rFonts w:ascii="文泉驿微米黑" w:eastAsia="文泉驿微米黑" w:hint="eastAsia"/>
          <w:spacing w:val="2"/>
          <w:sz w:val="20"/>
        </w:rPr>
        <w:t>以下将介绍使用</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pacing w:val="-7"/>
          <w:sz w:val="20"/>
        </w:rPr>
        <w:t xml:space="preserve">的 </w:t>
      </w:r>
      <w:r>
        <w:rPr>
          <w:rFonts w:ascii="文泉驿微米黑" w:eastAsia="文泉驿微米黑" w:hint="eastAsia"/>
          <w:sz w:val="16"/>
        </w:rPr>
        <w:t>DML</w:t>
      </w:r>
      <w:r>
        <w:rPr>
          <w:rFonts w:ascii="文泉驿微米黑" w:eastAsia="文泉驿微米黑" w:hint="eastAsia"/>
          <w:spacing w:val="-8"/>
          <w:sz w:val="16"/>
        </w:rPr>
        <w:t xml:space="preserve"> </w:t>
      </w:r>
      <w:r>
        <w:rPr>
          <w:rFonts w:ascii="文泉驿微米黑" w:eastAsia="文泉驿微米黑" w:hint="eastAsia"/>
          <w:spacing w:val="-1"/>
          <w:sz w:val="20"/>
        </w:rPr>
        <w:t>时所涉及到的最佳实践。</w:t>
      </w:r>
    </w:p>
    <w:p w14:paraId="4B6CE11F" w14:textId="77777777" w:rsidR="00C36271" w:rsidRDefault="00C36271">
      <w:pPr>
        <w:pStyle w:val="a3"/>
        <w:spacing w:before="11"/>
        <w:rPr>
          <w:rFonts w:ascii="文泉驿微米黑"/>
          <w:sz w:val="21"/>
        </w:rPr>
      </w:pPr>
    </w:p>
    <w:p w14:paraId="2B053968" w14:textId="77777777" w:rsidR="00C36271" w:rsidRDefault="00000000">
      <w:pPr>
        <w:pStyle w:val="a4"/>
        <w:numPr>
          <w:ilvl w:val="3"/>
          <w:numId w:val="162"/>
        </w:numPr>
        <w:tabs>
          <w:tab w:val="left" w:pos="862"/>
        </w:tabs>
        <w:rPr>
          <w:sz w:val="20"/>
        </w:rPr>
      </w:pPr>
      <w:r>
        <w:rPr>
          <w:spacing w:val="-3"/>
          <w:sz w:val="20"/>
        </w:rPr>
        <w:t>使用单个语句多行数据操作</w:t>
      </w:r>
    </w:p>
    <w:p w14:paraId="027807C7" w14:textId="77777777" w:rsidR="00C36271" w:rsidRDefault="00000000">
      <w:pPr>
        <w:spacing w:before="78"/>
        <w:ind w:left="220"/>
        <w:rPr>
          <w:rFonts w:ascii="文泉驿微米黑" w:eastAsia="文泉驿微米黑"/>
          <w:sz w:val="20"/>
        </w:rPr>
      </w:pPr>
      <w:r>
        <w:pict w14:anchorId="1F6DA8A7">
          <v:shape id="docshape1555" o:spid="_x0000_s2254" type="#_x0000_t202" style="position:absolute;left:0;text-align:left;margin-left:68.8pt;margin-top:22.8pt;width:474.4pt;height:49.45pt;z-index:-15298560;mso-wrap-distance-left:0;mso-wrap-distance-right:0;mso-position-horizontal-relative:page" filled="f" strokeweight=".14042mm">
            <v:textbox inset="0,0,0,0">
              <w:txbxContent>
                <w:p w14:paraId="1B48C2A4" w14:textId="77777777" w:rsidR="00C36271" w:rsidRDefault="00000000">
                  <w:pPr>
                    <w:pStyle w:val="a3"/>
                    <w:spacing w:before="73"/>
                    <w:ind w:left="59"/>
                  </w:pPr>
                  <w:r>
                    <w:rPr>
                      <w:color w:val="214987"/>
                    </w:rPr>
                    <w:t>INSERT</w:t>
                  </w:r>
                  <w:r>
                    <w:rPr>
                      <w:color w:val="214987"/>
                      <w:spacing w:val="-5"/>
                    </w:rPr>
                    <w:t xml:space="preserve"> </w:t>
                  </w:r>
                  <w:r>
                    <w:rPr>
                      <w:color w:val="214987"/>
                    </w:rPr>
                    <w:t>INTO</w:t>
                  </w:r>
                  <w:r>
                    <w:rPr>
                      <w:color w:val="214987"/>
                      <w:spacing w:val="-3"/>
                    </w:rPr>
                    <w:t xml:space="preserve"> </w:t>
                  </w:r>
                  <w:r>
                    <w:t>t</w:t>
                  </w:r>
                  <w:r>
                    <w:rPr>
                      <w:spacing w:val="-3"/>
                    </w:rPr>
                    <w:t xml:space="preserve"> </w:t>
                  </w:r>
                  <w:r>
                    <w:rPr>
                      <w:color w:val="214987"/>
                    </w:rPr>
                    <w:t>VALUES</w:t>
                  </w:r>
                  <w:r>
                    <w:rPr>
                      <w:color w:val="214987"/>
                      <w:spacing w:val="-3"/>
                    </w:rPr>
                    <w:t xml:space="preserve"> </w:t>
                  </w:r>
                  <w:r>
                    <w:t>(1,</w:t>
                  </w:r>
                  <w:r>
                    <w:rPr>
                      <w:spacing w:val="-3"/>
                    </w:rPr>
                    <w:t xml:space="preserve"> </w:t>
                  </w:r>
                  <w:r>
                    <w:rPr>
                      <w:color w:val="4F9905"/>
                    </w:rPr>
                    <w:t>'a'</w:t>
                  </w:r>
                  <w:r>
                    <w:t>),</w:t>
                  </w:r>
                  <w:r>
                    <w:rPr>
                      <w:spacing w:val="-2"/>
                    </w:rPr>
                    <w:t xml:space="preserve"> </w:t>
                  </w:r>
                  <w:r>
                    <w:t>(2,</w:t>
                  </w:r>
                  <w:r>
                    <w:rPr>
                      <w:spacing w:val="-3"/>
                    </w:rPr>
                    <w:t xml:space="preserve"> </w:t>
                  </w:r>
                  <w:r>
                    <w:rPr>
                      <w:color w:val="4F9905"/>
                    </w:rPr>
                    <w:t>'b'</w:t>
                  </w:r>
                  <w:r>
                    <w:t>),</w:t>
                  </w:r>
                  <w:r>
                    <w:rPr>
                      <w:spacing w:val="-4"/>
                    </w:rPr>
                    <w:t xml:space="preserve"> </w:t>
                  </w:r>
                  <w:r>
                    <w:t>(3,</w:t>
                  </w:r>
                  <w:r>
                    <w:rPr>
                      <w:spacing w:val="-2"/>
                    </w:rPr>
                    <w:t xml:space="preserve"> </w:t>
                  </w:r>
                  <w:r>
                    <w:rPr>
                      <w:color w:val="4F9905"/>
                      <w:spacing w:val="-4"/>
                    </w:rPr>
                    <w:t>'c'</w:t>
                  </w:r>
                  <w:r>
                    <w:rPr>
                      <w:spacing w:val="-4"/>
                    </w:rPr>
                    <w:t>);</w:t>
                  </w:r>
                </w:p>
                <w:p w14:paraId="515FC95F" w14:textId="77777777" w:rsidR="00C36271" w:rsidRDefault="00C36271">
                  <w:pPr>
                    <w:pStyle w:val="a3"/>
                    <w:spacing w:before="14"/>
                    <w:rPr>
                      <w:sz w:val="18"/>
                    </w:rPr>
                  </w:pPr>
                </w:p>
                <w:p w14:paraId="62BD1967" w14:textId="77777777" w:rsidR="00C36271" w:rsidRDefault="00000000">
                  <w:pPr>
                    <w:pStyle w:val="a3"/>
                    <w:spacing w:before="1"/>
                    <w:ind w:left="59"/>
                  </w:pPr>
                  <w:r>
                    <w:rPr>
                      <w:color w:val="214987"/>
                    </w:rPr>
                    <w:t>DELETE</w:t>
                  </w:r>
                  <w:r>
                    <w:rPr>
                      <w:color w:val="214987"/>
                      <w:spacing w:val="-5"/>
                    </w:rPr>
                    <w:t xml:space="preserve"> </w:t>
                  </w:r>
                  <w:r>
                    <w:rPr>
                      <w:color w:val="214987"/>
                    </w:rPr>
                    <w:t>FROM</w:t>
                  </w:r>
                  <w:r>
                    <w:rPr>
                      <w:color w:val="214987"/>
                      <w:spacing w:val="-2"/>
                    </w:rPr>
                    <w:t xml:space="preserve"> </w:t>
                  </w:r>
                  <w:r>
                    <w:t>t</w:t>
                  </w:r>
                  <w:r>
                    <w:rPr>
                      <w:spacing w:val="-2"/>
                    </w:rPr>
                    <w:t xml:space="preserve"> </w:t>
                  </w:r>
                  <w:r>
                    <w:rPr>
                      <w:color w:val="214987"/>
                    </w:rPr>
                    <w:t>WHERE</w:t>
                  </w:r>
                  <w:r>
                    <w:rPr>
                      <w:color w:val="214987"/>
                      <w:spacing w:val="-2"/>
                    </w:rPr>
                    <w:t xml:space="preserve"> </w:t>
                  </w:r>
                  <w:r>
                    <w:t>id</w:t>
                  </w:r>
                  <w:r>
                    <w:rPr>
                      <w:spacing w:val="-2"/>
                    </w:rPr>
                    <w:t xml:space="preserve"> </w:t>
                  </w:r>
                  <w:r>
                    <w:rPr>
                      <w:color w:val="214987"/>
                    </w:rPr>
                    <w:t>IN</w:t>
                  </w:r>
                  <w:r>
                    <w:rPr>
                      <w:color w:val="214987"/>
                      <w:spacing w:val="-3"/>
                    </w:rPr>
                    <w:t xml:space="preserve"> </w:t>
                  </w:r>
                  <w:r>
                    <w:t>(1,</w:t>
                  </w:r>
                  <w:r>
                    <w:rPr>
                      <w:spacing w:val="-2"/>
                    </w:rPr>
                    <w:t xml:space="preserve"> </w:t>
                  </w:r>
                  <w:r>
                    <w:t>2,</w:t>
                  </w:r>
                  <w:r>
                    <w:rPr>
                      <w:spacing w:val="-3"/>
                    </w:rPr>
                    <w:t xml:space="preserve"> </w:t>
                  </w:r>
                  <w:r>
                    <w:rPr>
                      <w:spacing w:val="-5"/>
                    </w:rPr>
                    <w:t>3);</w:t>
                  </w:r>
                </w:p>
              </w:txbxContent>
            </v:textbox>
            <w10:wrap type="topAndBottom" anchorx="page"/>
          </v:shape>
        </w:pict>
      </w:r>
      <w:r>
        <w:rPr>
          <w:rFonts w:ascii="文泉驿微米黑" w:eastAsia="文泉驿微米黑" w:hint="eastAsia"/>
          <w:spacing w:val="-3"/>
          <w:sz w:val="20"/>
        </w:rPr>
        <w:t xml:space="preserve">当需要修改多行数据时，推荐使用单个 </w:t>
      </w:r>
      <w:r>
        <w:rPr>
          <w:rFonts w:ascii="文泉驿微米黑" w:eastAsia="文泉驿微米黑" w:hint="eastAsia"/>
          <w:spacing w:val="-2"/>
          <w:sz w:val="16"/>
        </w:rPr>
        <w:t>SQL</w:t>
      </w:r>
      <w:r>
        <w:rPr>
          <w:rFonts w:ascii="文泉驿微米黑" w:eastAsia="文泉驿微米黑" w:hint="eastAsia"/>
          <w:spacing w:val="2"/>
          <w:sz w:val="16"/>
        </w:rPr>
        <w:t xml:space="preserve"> </w:t>
      </w:r>
      <w:r>
        <w:rPr>
          <w:rFonts w:ascii="文泉驿微米黑" w:eastAsia="文泉驿微米黑" w:hint="eastAsia"/>
          <w:spacing w:val="-3"/>
          <w:sz w:val="20"/>
        </w:rPr>
        <w:t>多行数据的语句：</w:t>
      </w:r>
    </w:p>
    <w:p w14:paraId="51CF0B39" w14:textId="77777777" w:rsidR="00C36271" w:rsidRDefault="00C36271">
      <w:pPr>
        <w:pStyle w:val="a3"/>
        <w:spacing w:before="11"/>
        <w:rPr>
          <w:rFonts w:ascii="文泉驿微米黑"/>
          <w:sz w:val="10"/>
        </w:rPr>
      </w:pPr>
    </w:p>
    <w:p w14:paraId="0EEE70D0" w14:textId="77777777" w:rsidR="00C36271" w:rsidRDefault="00000000">
      <w:pPr>
        <w:spacing w:before="52"/>
        <w:ind w:left="220"/>
        <w:rPr>
          <w:rFonts w:ascii="文泉驿微米黑" w:eastAsia="文泉驿微米黑"/>
          <w:sz w:val="20"/>
        </w:rPr>
      </w:pPr>
      <w:r>
        <w:pict w14:anchorId="4CEBC00C">
          <v:shape id="docshape1556" o:spid="_x0000_s2253" type="#_x0000_t202" style="position:absolute;left:0;text-align:left;margin-left:68.8pt;margin-top:21.5pt;width:474.4pt;height:106.8pt;z-index:-15298048;mso-wrap-distance-left:0;mso-wrap-distance-right:0;mso-position-horizontal-relative:page" filled="f" strokeweight=".14042mm">
            <v:textbox inset="0,0,0,0">
              <w:txbxContent>
                <w:p w14:paraId="707FB761" w14:textId="77777777" w:rsidR="00C36271" w:rsidRDefault="00000000">
                  <w:pPr>
                    <w:pStyle w:val="a3"/>
                    <w:spacing w:before="73" w:line="261" w:lineRule="auto"/>
                    <w:ind w:left="59" w:right="6534"/>
                    <w:jc w:val="both"/>
                  </w:pPr>
                  <w:r>
                    <w:rPr>
                      <w:color w:val="214987"/>
                    </w:rPr>
                    <w:t>INSERT</w:t>
                  </w:r>
                  <w:r>
                    <w:rPr>
                      <w:color w:val="214987"/>
                      <w:spacing w:val="-7"/>
                    </w:rPr>
                    <w:t xml:space="preserve"> </w:t>
                  </w:r>
                  <w:r>
                    <w:rPr>
                      <w:color w:val="214987"/>
                    </w:rPr>
                    <w:t>INTO</w:t>
                  </w:r>
                  <w:r>
                    <w:rPr>
                      <w:color w:val="214987"/>
                      <w:spacing w:val="-7"/>
                    </w:rPr>
                    <w:t xml:space="preserve"> </w:t>
                  </w:r>
                  <w:r>
                    <w:t>t</w:t>
                  </w:r>
                  <w:r>
                    <w:rPr>
                      <w:spacing w:val="-7"/>
                    </w:rPr>
                    <w:t xml:space="preserve"> </w:t>
                  </w:r>
                  <w:r>
                    <w:rPr>
                      <w:color w:val="214987"/>
                    </w:rPr>
                    <w:t>VALUES</w:t>
                  </w:r>
                  <w:r>
                    <w:rPr>
                      <w:color w:val="214987"/>
                      <w:spacing w:val="-8"/>
                    </w:rPr>
                    <w:t xml:space="preserve"> </w:t>
                  </w:r>
                  <w:r>
                    <w:t>(1,</w:t>
                  </w:r>
                  <w:r>
                    <w:rPr>
                      <w:spacing w:val="-7"/>
                    </w:rPr>
                    <w:t xml:space="preserve"> </w:t>
                  </w:r>
                  <w:r>
                    <w:rPr>
                      <w:color w:val="4F9905"/>
                    </w:rPr>
                    <w:t>'a'</w:t>
                  </w:r>
                  <w:r>
                    <w:t xml:space="preserve">); </w:t>
                  </w:r>
                  <w:r>
                    <w:rPr>
                      <w:color w:val="214987"/>
                    </w:rPr>
                    <w:t>INSERT</w:t>
                  </w:r>
                  <w:r>
                    <w:rPr>
                      <w:color w:val="214987"/>
                      <w:spacing w:val="-7"/>
                    </w:rPr>
                    <w:t xml:space="preserve"> </w:t>
                  </w:r>
                  <w:r>
                    <w:rPr>
                      <w:color w:val="214987"/>
                    </w:rPr>
                    <w:t>INTO</w:t>
                  </w:r>
                  <w:r>
                    <w:rPr>
                      <w:color w:val="214987"/>
                      <w:spacing w:val="-7"/>
                    </w:rPr>
                    <w:t xml:space="preserve"> </w:t>
                  </w:r>
                  <w:r>
                    <w:t>t</w:t>
                  </w:r>
                  <w:r>
                    <w:rPr>
                      <w:spacing w:val="-7"/>
                    </w:rPr>
                    <w:t xml:space="preserve"> </w:t>
                  </w:r>
                  <w:r>
                    <w:rPr>
                      <w:color w:val="214987"/>
                    </w:rPr>
                    <w:t>VALUES</w:t>
                  </w:r>
                  <w:r>
                    <w:rPr>
                      <w:color w:val="214987"/>
                      <w:spacing w:val="-8"/>
                    </w:rPr>
                    <w:t xml:space="preserve"> </w:t>
                  </w:r>
                  <w:r>
                    <w:t>(2,</w:t>
                  </w:r>
                  <w:r>
                    <w:rPr>
                      <w:spacing w:val="-7"/>
                    </w:rPr>
                    <w:t xml:space="preserve"> </w:t>
                  </w:r>
                  <w:r>
                    <w:rPr>
                      <w:color w:val="4F9905"/>
                    </w:rPr>
                    <w:t>'b'</w:t>
                  </w:r>
                  <w:r>
                    <w:t xml:space="preserve">); </w:t>
                  </w:r>
                  <w:r>
                    <w:rPr>
                      <w:color w:val="214987"/>
                    </w:rPr>
                    <w:t>INSERT</w:t>
                  </w:r>
                  <w:r>
                    <w:rPr>
                      <w:color w:val="214987"/>
                      <w:spacing w:val="-3"/>
                    </w:rPr>
                    <w:t xml:space="preserve"> </w:t>
                  </w:r>
                  <w:r>
                    <w:rPr>
                      <w:color w:val="214987"/>
                    </w:rPr>
                    <w:t>INTO</w:t>
                  </w:r>
                  <w:r>
                    <w:rPr>
                      <w:color w:val="214987"/>
                      <w:spacing w:val="-4"/>
                    </w:rPr>
                    <w:t xml:space="preserve"> </w:t>
                  </w:r>
                  <w:r>
                    <w:t>t</w:t>
                  </w:r>
                  <w:r>
                    <w:rPr>
                      <w:spacing w:val="-3"/>
                    </w:rPr>
                    <w:t xml:space="preserve"> </w:t>
                  </w:r>
                  <w:r>
                    <w:rPr>
                      <w:color w:val="214987"/>
                    </w:rPr>
                    <w:t>VALUES</w:t>
                  </w:r>
                  <w:r>
                    <w:rPr>
                      <w:color w:val="214987"/>
                      <w:spacing w:val="-3"/>
                    </w:rPr>
                    <w:t xml:space="preserve"> </w:t>
                  </w:r>
                  <w:r>
                    <w:t>(3,</w:t>
                  </w:r>
                  <w:r>
                    <w:rPr>
                      <w:spacing w:val="-3"/>
                    </w:rPr>
                    <w:t xml:space="preserve"> </w:t>
                  </w:r>
                  <w:r>
                    <w:rPr>
                      <w:color w:val="4F9905"/>
                      <w:spacing w:val="-4"/>
                    </w:rPr>
                    <w:t>'c'</w:t>
                  </w:r>
                  <w:r>
                    <w:rPr>
                      <w:spacing w:val="-4"/>
                    </w:rPr>
                    <w:t>);</w:t>
                  </w:r>
                </w:p>
                <w:p w14:paraId="6EAAEF15" w14:textId="77777777" w:rsidR="00C36271" w:rsidRDefault="00C36271">
                  <w:pPr>
                    <w:pStyle w:val="a3"/>
                    <w:spacing w:before="8"/>
                    <w:rPr>
                      <w:sz w:val="17"/>
                    </w:rPr>
                  </w:pPr>
                </w:p>
                <w:p w14:paraId="2EA2F9BB" w14:textId="77777777" w:rsidR="00C36271" w:rsidRDefault="00000000">
                  <w:pPr>
                    <w:pStyle w:val="a3"/>
                    <w:spacing w:before="0" w:line="261" w:lineRule="auto"/>
                    <w:ind w:left="59" w:right="6823"/>
                    <w:jc w:val="both"/>
                  </w:pPr>
                  <w:r>
                    <w:rPr>
                      <w:color w:val="214987"/>
                    </w:rPr>
                    <w:t>DELETE</w:t>
                  </w:r>
                  <w:r>
                    <w:rPr>
                      <w:color w:val="214987"/>
                      <w:spacing w:val="-6"/>
                    </w:rPr>
                    <w:t xml:space="preserve"> </w:t>
                  </w:r>
                  <w:r>
                    <w:rPr>
                      <w:color w:val="214987"/>
                    </w:rPr>
                    <w:t>FROM</w:t>
                  </w:r>
                  <w:r>
                    <w:rPr>
                      <w:color w:val="214987"/>
                      <w:spacing w:val="-6"/>
                    </w:rPr>
                    <w:t xml:space="preserve"> </w:t>
                  </w:r>
                  <w:r>
                    <w:t>t</w:t>
                  </w:r>
                  <w:r>
                    <w:rPr>
                      <w:spacing w:val="-6"/>
                    </w:rPr>
                    <w:t xml:space="preserve"> </w:t>
                  </w:r>
                  <w:r>
                    <w:rPr>
                      <w:color w:val="214987"/>
                    </w:rPr>
                    <w:t>WHERE</w:t>
                  </w:r>
                  <w:r>
                    <w:rPr>
                      <w:color w:val="214987"/>
                      <w:spacing w:val="-6"/>
                    </w:rPr>
                    <w:t xml:space="preserve"> </w:t>
                  </w:r>
                  <w:r>
                    <w:t>id</w:t>
                  </w:r>
                  <w:r>
                    <w:rPr>
                      <w:spacing w:val="-7"/>
                    </w:rPr>
                    <w:t xml:space="preserve"> </w:t>
                  </w:r>
                  <w:r>
                    <w:t>=</w:t>
                  </w:r>
                  <w:r>
                    <w:rPr>
                      <w:spacing w:val="-6"/>
                    </w:rPr>
                    <w:t xml:space="preserve"> </w:t>
                  </w:r>
                  <w:r>
                    <w:t xml:space="preserve">1; </w:t>
                  </w:r>
                  <w:r>
                    <w:rPr>
                      <w:color w:val="214987"/>
                    </w:rPr>
                    <w:t>DELETE</w:t>
                  </w:r>
                  <w:r>
                    <w:rPr>
                      <w:color w:val="214987"/>
                      <w:spacing w:val="-6"/>
                    </w:rPr>
                    <w:t xml:space="preserve"> </w:t>
                  </w:r>
                  <w:r>
                    <w:rPr>
                      <w:color w:val="214987"/>
                    </w:rPr>
                    <w:t>FROM</w:t>
                  </w:r>
                  <w:r>
                    <w:rPr>
                      <w:color w:val="214987"/>
                      <w:spacing w:val="-6"/>
                    </w:rPr>
                    <w:t xml:space="preserve"> </w:t>
                  </w:r>
                  <w:r>
                    <w:t>t</w:t>
                  </w:r>
                  <w:r>
                    <w:rPr>
                      <w:spacing w:val="-6"/>
                    </w:rPr>
                    <w:t xml:space="preserve"> </w:t>
                  </w:r>
                  <w:r>
                    <w:rPr>
                      <w:color w:val="214987"/>
                    </w:rPr>
                    <w:t>WHERE</w:t>
                  </w:r>
                  <w:r>
                    <w:rPr>
                      <w:color w:val="214987"/>
                      <w:spacing w:val="-6"/>
                    </w:rPr>
                    <w:t xml:space="preserve"> </w:t>
                  </w:r>
                  <w:r>
                    <w:t>id</w:t>
                  </w:r>
                  <w:r>
                    <w:rPr>
                      <w:spacing w:val="-7"/>
                    </w:rPr>
                    <w:t xml:space="preserve"> </w:t>
                  </w:r>
                  <w:r>
                    <w:t>=</w:t>
                  </w:r>
                  <w:r>
                    <w:rPr>
                      <w:spacing w:val="-6"/>
                    </w:rPr>
                    <w:t xml:space="preserve"> </w:t>
                  </w:r>
                  <w:r>
                    <w:t xml:space="preserve">2; </w:t>
                  </w:r>
                  <w:r>
                    <w:rPr>
                      <w:color w:val="214987"/>
                    </w:rPr>
                    <w:t>DELETE</w:t>
                  </w:r>
                  <w:r>
                    <w:rPr>
                      <w:color w:val="214987"/>
                      <w:spacing w:val="-3"/>
                    </w:rPr>
                    <w:t xml:space="preserve"> </w:t>
                  </w:r>
                  <w:r>
                    <w:rPr>
                      <w:color w:val="214987"/>
                    </w:rPr>
                    <w:t>FROM</w:t>
                  </w:r>
                  <w:r>
                    <w:rPr>
                      <w:color w:val="214987"/>
                      <w:spacing w:val="-2"/>
                    </w:rPr>
                    <w:t xml:space="preserve"> </w:t>
                  </w:r>
                  <w:r>
                    <w:t>t</w:t>
                  </w:r>
                  <w:r>
                    <w:rPr>
                      <w:spacing w:val="-2"/>
                    </w:rPr>
                    <w:t xml:space="preserve"> </w:t>
                  </w:r>
                  <w:r>
                    <w:rPr>
                      <w:color w:val="214987"/>
                    </w:rPr>
                    <w:t>WHERE</w:t>
                  </w:r>
                  <w:r>
                    <w:rPr>
                      <w:color w:val="214987"/>
                      <w:spacing w:val="-2"/>
                    </w:rPr>
                    <w:t xml:space="preserve"> </w:t>
                  </w:r>
                  <w:r>
                    <w:t>id</w:t>
                  </w:r>
                  <w:r>
                    <w:rPr>
                      <w:spacing w:val="-3"/>
                    </w:rPr>
                    <w:t xml:space="preserve"> </w:t>
                  </w:r>
                  <w:r>
                    <w:t>=</w:t>
                  </w:r>
                  <w:r>
                    <w:rPr>
                      <w:spacing w:val="-2"/>
                    </w:rPr>
                    <w:t xml:space="preserve"> </w:t>
                  </w:r>
                  <w:r>
                    <w:rPr>
                      <w:spacing w:val="-5"/>
                    </w:rPr>
                    <w:t>3;</w:t>
                  </w:r>
                </w:p>
              </w:txbxContent>
            </v:textbox>
            <w10:wrap type="topAndBottom" anchorx="page"/>
          </v:shape>
        </w:pict>
      </w:r>
      <w:r>
        <w:rPr>
          <w:rFonts w:ascii="文泉驿微米黑" w:eastAsia="文泉驿微米黑" w:hint="eastAsia"/>
          <w:spacing w:val="-3"/>
          <w:sz w:val="20"/>
        </w:rPr>
        <w:t xml:space="preserve">不推荐使用多个 </w:t>
      </w:r>
      <w:r>
        <w:rPr>
          <w:rFonts w:ascii="文泉驿微米黑" w:eastAsia="文泉驿微米黑" w:hint="eastAsia"/>
          <w:spacing w:val="-2"/>
          <w:sz w:val="16"/>
        </w:rPr>
        <w:t>SQL</w:t>
      </w:r>
      <w:r>
        <w:rPr>
          <w:rFonts w:ascii="文泉驿微米黑" w:eastAsia="文泉驿微米黑" w:hint="eastAsia"/>
          <w:spacing w:val="4"/>
          <w:sz w:val="16"/>
        </w:rPr>
        <w:t xml:space="preserve"> </w:t>
      </w:r>
      <w:r>
        <w:rPr>
          <w:rFonts w:ascii="文泉驿微米黑" w:eastAsia="文泉驿微米黑" w:hint="eastAsia"/>
          <w:spacing w:val="-3"/>
          <w:sz w:val="20"/>
        </w:rPr>
        <w:t>单行数据的语句：</w:t>
      </w:r>
    </w:p>
    <w:p w14:paraId="6C6AA3A4" w14:textId="77777777" w:rsidR="00C36271" w:rsidRDefault="00C36271">
      <w:pPr>
        <w:pStyle w:val="a3"/>
        <w:spacing w:before="10"/>
        <w:rPr>
          <w:rFonts w:ascii="文泉驿微米黑"/>
          <w:sz w:val="27"/>
        </w:rPr>
      </w:pPr>
    </w:p>
    <w:p w14:paraId="5214C0BD" w14:textId="77777777" w:rsidR="00C36271" w:rsidRDefault="00000000">
      <w:pPr>
        <w:pStyle w:val="a4"/>
        <w:numPr>
          <w:ilvl w:val="3"/>
          <w:numId w:val="162"/>
        </w:numPr>
        <w:tabs>
          <w:tab w:val="left" w:pos="862"/>
        </w:tabs>
        <w:spacing w:before="53"/>
        <w:rPr>
          <w:sz w:val="16"/>
        </w:rPr>
      </w:pPr>
      <w:r>
        <w:rPr>
          <w:spacing w:val="-5"/>
          <w:sz w:val="20"/>
        </w:rPr>
        <w:t xml:space="preserve">使用 </w:t>
      </w:r>
      <w:r>
        <w:rPr>
          <w:spacing w:val="-2"/>
          <w:sz w:val="16"/>
        </w:rPr>
        <w:t>PREPARE</w:t>
      </w:r>
    </w:p>
    <w:p w14:paraId="0132FDBD" w14:textId="77777777" w:rsidR="00C36271" w:rsidRDefault="00000000">
      <w:pPr>
        <w:spacing w:before="77" w:line="297" w:lineRule="auto"/>
        <w:ind w:left="220" w:right="2539"/>
        <w:rPr>
          <w:rFonts w:ascii="文泉驿微米黑" w:eastAsia="文泉驿微米黑"/>
          <w:sz w:val="20"/>
        </w:rPr>
      </w:pPr>
      <w:r>
        <w:pict w14:anchorId="0B335ABD">
          <v:group id="docshapegroup1557" o:spid="_x0000_s2250" style="position:absolute;left:0;text-align:left;margin-left:68.6pt;margin-top:42.85pt;width:474.8pt;height:75.15pt;z-index:16159744;mso-position-horizontal-relative:page" coordorigin="1372,857" coordsize="9496,1503">
            <v:shape id="docshape1558" o:spid="_x0000_s2252" style="position:absolute;left:1372;top:857;width:9496;height:1503" coordorigin="1372,857" coordsize="9496,1503" o:spt="100" adj="0,,0" path="m1376,925r,-68m1372,861r68,m1440,861r9360,m10800,861r68,m10864,925r,-68m1376,1212r,-287m10864,1212r,-287m1376,1499r,-287m10864,1499r,-287m1376,1786r,-287m10864,1786r,-287m1376,2073r,-287m10864,2073r,-287m1376,2360r,-287m10864,2360r,-287e" filled="f" strokeweight=".14042mm">
              <v:stroke joinstyle="round"/>
              <v:formulas/>
              <v:path arrowok="t" o:connecttype="segments"/>
            </v:shape>
            <v:shape id="docshape1559" o:spid="_x0000_s2251" type="#_x0000_t202" style="position:absolute;left:1380;top:865;width:9480;height:1495" filled="f" stroked="f">
              <v:textbox inset="0,0,0,0">
                <w:txbxContent>
                  <w:p w14:paraId="40BA03AC" w14:textId="77777777" w:rsidR="00C36271" w:rsidRDefault="00000000">
                    <w:pPr>
                      <w:spacing w:before="73"/>
                      <w:ind w:left="59"/>
                      <w:rPr>
                        <w:sz w:val="16"/>
                      </w:rPr>
                    </w:pPr>
                    <w:r>
                      <w:rPr>
                        <w:sz w:val="16"/>
                      </w:rPr>
                      <w:t>func</w:t>
                    </w:r>
                    <w:r>
                      <w:rPr>
                        <w:spacing w:val="-8"/>
                        <w:sz w:val="16"/>
                      </w:rPr>
                      <w:t xml:space="preserve"> </w:t>
                    </w:r>
                    <w:r>
                      <w:rPr>
                        <w:sz w:val="16"/>
                      </w:rPr>
                      <w:t>BatchInsert(db</w:t>
                    </w:r>
                    <w:r>
                      <w:rPr>
                        <w:spacing w:val="-8"/>
                        <w:sz w:val="16"/>
                      </w:rPr>
                      <w:t xml:space="preserve"> </w:t>
                    </w:r>
                    <w:r>
                      <w:rPr>
                        <w:sz w:val="16"/>
                      </w:rPr>
                      <w:t>*sql.DB)</w:t>
                    </w:r>
                    <w:r>
                      <w:rPr>
                        <w:spacing w:val="-8"/>
                        <w:sz w:val="16"/>
                      </w:rPr>
                      <w:t xml:space="preserve"> </w:t>
                    </w:r>
                    <w:r>
                      <w:rPr>
                        <w:sz w:val="16"/>
                      </w:rPr>
                      <w:t>error</w:t>
                    </w:r>
                    <w:r>
                      <w:rPr>
                        <w:spacing w:val="-6"/>
                        <w:sz w:val="16"/>
                      </w:rPr>
                      <w:t xml:space="preserve"> </w:t>
                    </w:r>
                    <w:r>
                      <w:rPr>
                        <w:spacing w:val="-10"/>
                        <w:sz w:val="16"/>
                      </w:rPr>
                      <w:t>{</w:t>
                    </w:r>
                  </w:p>
                  <w:p w14:paraId="3B2BAC16" w14:textId="77777777" w:rsidR="00C36271" w:rsidRDefault="00000000">
                    <w:pPr>
                      <w:spacing w:before="24"/>
                      <w:ind w:left="252"/>
                      <w:rPr>
                        <w:sz w:val="16"/>
                      </w:rPr>
                    </w:pPr>
                    <w:r>
                      <w:rPr>
                        <w:sz w:val="16"/>
                      </w:rPr>
                      <w:t>stmt,</w:t>
                    </w:r>
                    <w:r>
                      <w:rPr>
                        <w:spacing w:val="-5"/>
                        <w:sz w:val="16"/>
                      </w:rPr>
                      <w:t xml:space="preserve"> </w:t>
                    </w:r>
                    <w:r>
                      <w:rPr>
                        <w:sz w:val="16"/>
                      </w:rPr>
                      <w:t>err</w:t>
                    </w:r>
                    <w:r>
                      <w:rPr>
                        <w:spacing w:val="-4"/>
                        <w:sz w:val="16"/>
                      </w:rPr>
                      <w:t xml:space="preserve"> </w:t>
                    </w:r>
                    <w:r>
                      <w:rPr>
                        <w:sz w:val="16"/>
                      </w:rPr>
                      <w:t>:=</w:t>
                    </w:r>
                    <w:r>
                      <w:rPr>
                        <w:spacing w:val="-4"/>
                        <w:sz w:val="16"/>
                      </w:rPr>
                      <w:t xml:space="preserve"> </w:t>
                    </w:r>
                    <w:r>
                      <w:rPr>
                        <w:sz w:val="16"/>
                      </w:rPr>
                      <w:t>db.Prepare("INSERT</w:t>
                    </w:r>
                    <w:r>
                      <w:rPr>
                        <w:spacing w:val="-5"/>
                        <w:sz w:val="16"/>
                      </w:rPr>
                      <w:t xml:space="preserve"> </w:t>
                    </w:r>
                    <w:r>
                      <w:rPr>
                        <w:sz w:val="16"/>
                      </w:rPr>
                      <w:t>INTO</w:t>
                    </w:r>
                    <w:r>
                      <w:rPr>
                        <w:spacing w:val="-4"/>
                        <w:sz w:val="16"/>
                      </w:rPr>
                      <w:t xml:space="preserve"> </w:t>
                    </w:r>
                    <w:r>
                      <w:rPr>
                        <w:sz w:val="16"/>
                      </w:rPr>
                      <w:t>t</w:t>
                    </w:r>
                    <w:r>
                      <w:rPr>
                        <w:spacing w:val="-4"/>
                        <w:sz w:val="16"/>
                      </w:rPr>
                      <w:t xml:space="preserve"> </w:t>
                    </w:r>
                    <w:r>
                      <w:rPr>
                        <w:sz w:val="16"/>
                      </w:rPr>
                      <w:t>(id)</w:t>
                    </w:r>
                    <w:r>
                      <w:rPr>
                        <w:spacing w:val="-5"/>
                        <w:sz w:val="16"/>
                      </w:rPr>
                      <w:t xml:space="preserve"> </w:t>
                    </w:r>
                    <w:r>
                      <w:rPr>
                        <w:sz w:val="16"/>
                      </w:rPr>
                      <w:t>VALUES</w:t>
                    </w:r>
                    <w:r>
                      <w:rPr>
                        <w:spacing w:val="-4"/>
                        <w:sz w:val="16"/>
                      </w:rPr>
                      <w:t xml:space="preserve"> </w:t>
                    </w:r>
                    <w:r>
                      <w:rPr>
                        <w:sz w:val="16"/>
                      </w:rPr>
                      <w:t>(?),</w:t>
                    </w:r>
                    <w:r>
                      <w:rPr>
                        <w:spacing w:val="-5"/>
                        <w:sz w:val="16"/>
                      </w:rPr>
                      <w:t xml:space="preserve"> </w:t>
                    </w:r>
                    <w:r>
                      <w:rPr>
                        <w:sz w:val="16"/>
                      </w:rPr>
                      <w:t>(?),</w:t>
                    </w:r>
                    <w:r>
                      <w:rPr>
                        <w:spacing w:val="-4"/>
                        <w:sz w:val="16"/>
                      </w:rPr>
                      <w:t xml:space="preserve"> </w:t>
                    </w:r>
                    <w:r>
                      <w:rPr>
                        <w:sz w:val="16"/>
                      </w:rPr>
                      <w:t>(?),</w:t>
                    </w:r>
                    <w:r>
                      <w:rPr>
                        <w:spacing w:val="-4"/>
                        <w:sz w:val="16"/>
                      </w:rPr>
                      <w:t xml:space="preserve"> </w:t>
                    </w:r>
                    <w:r>
                      <w:rPr>
                        <w:sz w:val="16"/>
                      </w:rPr>
                      <w:t>(?),</w:t>
                    </w:r>
                    <w:r>
                      <w:rPr>
                        <w:spacing w:val="-4"/>
                        <w:sz w:val="16"/>
                      </w:rPr>
                      <w:t xml:space="preserve"> </w:t>
                    </w:r>
                    <w:r>
                      <w:rPr>
                        <w:spacing w:val="-2"/>
                        <w:sz w:val="16"/>
                      </w:rPr>
                      <w:t>(?)")</w:t>
                    </w:r>
                  </w:p>
                  <w:p w14:paraId="1575903A" w14:textId="77777777" w:rsidR="00C36271" w:rsidRDefault="00000000">
                    <w:pPr>
                      <w:spacing w:before="23" w:line="261" w:lineRule="auto"/>
                      <w:ind w:left="444" w:right="7748" w:hanging="193"/>
                      <w:rPr>
                        <w:sz w:val="16"/>
                      </w:rPr>
                    </w:pPr>
                    <w:r>
                      <w:rPr>
                        <w:sz w:val="16"/>
                      </w:rPr>
                      <w:t>if</w:t>
                    </w:r>
                    <w:r>
                      <w:rPr>
                        <w:spacing w:val="-10"/>
                        <w:sz w:val="16"/>
                      </w:rPr>
                      <w:t xml:space="preserve"> </w:t>
                    </w:r>
                    <w:r>
                      <w:rPr>
                        <w:sz w:val="16"/>
                      </w:rPr>
                      <w:t>err</w:t>
                    </w:r>
                    <w:r>
                      <w:rPr>
                        <w:spacing w:val="-9"/>
                        <w:sz w:val="16"/>
                      </w:rPr>
                      <w:t xml:space="preserve"> </w:t>
                    </w:r>
                    <w:r>
                      <w:rPr>
                        <w:sz w:val="16"/>
                      </w:rPr>
                      <w:t>!=</w:t>
                    </w:r>
                    <w:r>
                      <w:rPr>
                        <w:spacing w:val="-9"/>
                        <w:sz w:val="16"/>
                      </w:rPr>
                      <w:t xml:space="preserve"> </w:t>
                    </w:r>
                    <w:r>
                      <w:rPr>
                        <w:sz w:val="16"/>
                      </w:rPr>
                      <w:t>nil</w:t>
                    </w:r>
                    <w:r>
                      <w:rPr>
                        <w:spacing w:val="-9"/>
                        <w:sz w:val="16"/>
                      </w:rPr>
                      <w:t xml:space="preserve"> </w:t>
                    </w:r>
                    <w:r>
                      <w:rPr>
                        <w:sz w:val="16"/>
                      </w:rPr>
                      <w:t>{ return err</w:t>
                    </w:r>
                  </w:p>
                  <w:p w14:paraId="5A2AB871" w14:textId="77777777" w:rsidR="00C36271" w:rsidRDefault="00000000">
                    <w:pPr>
                      <w:spacing w:before="1"/>
                      <w:ind w:left="252"/>
                      <w:rPr>
                        <w:sz w:val="16"/>
                      </w:rPr>
                    </w:pPr>
                    <w:r>
                      <w:rPr>
                        <w:sz w:val="16"/>
                      </w:rPr>
                      <w:t>}</w:t>
                    </w:r>
                  </w:p>
                </w:txbxContent>
              </v:textbox>
            </v:shape>
            <w10:wrap anchorx="page"/>
          </v:group>
        </w:pict>
      </w:r>
      <w:r>
        <w:rPr>
          <w:rFonts w:ascii="文泉驿微米黑" w:eastAsia="文泉驿微米黑" w:hint="eastAsia"/>
          <w:spacing w:val="-3"/>
          <w:sz w:val="20"/>
        </w:rPr>
        <w:t xml:space="preserve">当需要多次执行某个 </w:t>
      </w:r>
      <w:r>
        <w:rPr>
          <w:rFonts w:ascii="文泉驿微米黑" w:eastAsia="文泉驿微米黑" w:hint="eastAsia"/>
          <w:spacing w:val="-2"/>
          <w:sz w:val="16"/>
        </w:rPr>
        <w:t xml:space="preserve">SQL </w:t>
      </w:r>
      <w:r>
        <w:rPr>
          <w:rFonts w:ascii="文泉驿微米黑" w:eastAsia="文泉驿微米黑" w:hint="eastAsia"/>
          <w:spacing w:val="-3"/>
          <w:sz w:val="20"/>
        </w:rPr>
        <w:t xml:space="preserve">语句时，推荐使用 </w:t>
      </w:r>
      <w:r>
        <w:rPr>
          <w:spacing w:val="-2"/>
          <w:sz w:val="16"/>
        </w:rPr>
        <w:t>PREPARE</w:t>
      </w:r>
      <w:r>
        <w:rPr>
          <w:spacing w:val="-50"/>
          <w:sz w:val="16"/>
        </w:rPr>
        <w:t xml:space="preserve"> </w:t>
      </w:r>
      <w:r>
        <w:rPr>
          <w:rFonts w:ascii="文泉驿微米黑" w:eastAsia="文泉驿微米黑" w:hint="eastAsia"/>
          <w:spacing w:val="-3"/>
          <w:sz w:val="20"/>
        </w:rPr>
        <w:t xml:space="preserve">语句，可以避免重复解析 </w:t>
      </w:r>
      <w:r>
        <w:rPr>
          <w:rFonts w:ascii="文泉驿微米黑" w:eastAsia="文泉驿微米黑" w:hint="eastAsia"/>
          <w:spacing w:val="-2"/>
          <w:sz w:val="16"/>
        </w:rPr>
        <w:t xml:space="preserve">SQL </w:t>
      </w:r>
      <w:r>
        <w:rPr>
          <w:rFonts w:ascii="文泉驿微米黑" w:eastAsia="文泉驿微米黑" w:hint="eastAsia"/>
          <w:spacing w:val="-2"/>
          <w:sz w:val="20"/>
        </w:rPr>
        <w:t>语法的开销。</w:t>
      </w:r>
      <w:r>
        <w:rPr>
          <w:rFonts w:ascii="文泉驿微米黑" w:eastAsia="文泉驿微米黑" w:hint="eastAsia"/>
          <w:spacing w:val="41"/>
          <w:sz w:val="20"/>
        </w:rPr>
        <w:t>在</w:t>
      </w:r>
      <w:r>
        <w:rPr>
          <w:rFonts w:ascii="文泉驿微米黑" w:eastAsia="文泉驿微米黑" w:hint="eastAsia"/>
          <w:sz w:val="16"/>
        </w:rPr>
        <w:t xml:space="preserve">Golang </w:t>
      </w:r>
      <w:r>
        <w:rPr>
          <w:rFonts w:ascii="文泉驿微米黑" w:eastAsia="文泉驿微米黑" w:hint="eastAsia"/>
          <w:sz w:val="20"/>
        </w:rPr>
        <w:t xml:space="preserve">中使用 </w:t>
      </w:r>
      <w:r>
        <w:rPr>
          <w:sz w:val="16"/>
        </w:rPr>
        <w:t>PREPARE</w:t>
      </w:r>
      <w:r>
        <w:rPr>
          <w:spacing w:val="-28"/>
          <w:sz w:val="16"/>
        </w:rPr>
        <w:t xml:space="preserve"> </w:t>
      </w:r>
      <w:r>
        <w:rPr>
          <w:rFonts w:ascii="文泉驿微米黑" w:eastAsia="文泉驿微米黑" w:hint="eastAsia"/>
          <w:sz w:val="20"/>
        </w:rPr>
        <w:t>语句：</w:t>
      </w:r>
    </w:p>
    <w:p w14:paraId="1C3CDE6E" w14:textId="77777777" w:rsidR="00C36271" w:rsidRDefault="00C36271">
      <w:pPr>
        <w:spacing w:line="297" w:lineRule="auto"/>
        <w:rPr>
          <w:rFonts w:ascii="文泉驿微米黑" w:eastAsia="文泉驿微米黑"/>
          <w:sz w:val="20"/>
        </w:rPr>
        <w:sectPr w:rsidR="00C36271">
          <w:pgSz w:w="12240" w:h="15840"/>
          <w:pgMar w:top="1080" w:right="0" w:bottom="980" w:left="1220" w:header="599" w:footer="792" w:gutter="0"/>
          <w:cols w:space="720"/>
        </w:sectPr>
      </w:pPr>
    </w:p>
    <w:p w14:paraId="662DE03A" w14:textId="77777777" w:rsidR="00C36271" w:rsidRDefault="00C36271">
      <w:pPr>
        <w:pStyle w:val="a3"/>
        <w:spacing w:before="13"/>
        <w:rPr>
          <w:rFonts w:ascii="文泉驿微米黑"/>
          <w:sz w:val="20"/>
        </w:rPr>
      </w:pPr>
    </w:p>
    <w:p w14:paraId="08FFF43E"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6A9B28A5">
          <v:group id="docshapegroup1560" o:spid="_x0000_s2247" style="width:474.8pt;height:132.5pt;mso-position-horizontal-relative:char;mso-position-vertical-relative:line" coordsize="9496,2650">
            <v:shape id="docshape1561" o:spid="_x0000_s2249" style="position:absolute;width:9496;height:2650" coordsize="9496,2650" o:spt="100" adj="0,,0" path="m4,287l4,t,574l4,287t,574l4,574t,574l4,861t,574l4,1148t,574l4,1435t,573l4,1722t,573l4,2008t,574l4,2295t,355l4,2582m,2646r68,m9492,287l9492,t,574l9492,287t,574l9492,574t,574l9492,861t,574l9492,1148t,574l9492,1435t,573l9492,1722t,573l9492,2008t,574l9492,2295m68,2646r9360,m9428,2646r68,m9492,2650r,-68e" filled="f" strokeweight=".14042mm">
              <v:stroke joinstyle="round"/>
              <v:formulas/>
              <v:path arrowok="t" o:connecttype="segments"/>
            </v:shape>
            <v:shape id="docshape1562" o:spid="_x0000_s2248" type="#_x0000_t202" style="position:absolute;left:7;width:9480;height:2643" filled="f" stroked="f">
              <v:textbox inset="0,0,0,0">
                <w:txbxContent>
                  <w:p w14:paraId="7F692D1B" w14:textId="77777777" w:rsidR="00C36271" w:rsidRDefault="00000000">
                    <w:pPr>
                      <w:spacing w:before="13"/>
                      <w:ind w:left="252"/>
                      <w:rPr>
                        <w:sz w:val="16"/>
                      </w:rPr>
                    </w:pPr>
                    <w:r>
                      <w:rPr>
                        <w:sz w:val="16"/>
                      </w:rPr>
                      <w:t>for</w:t>
                    </w:r>
                    <w:r>
                      <w:rPr>
                        <w:spacing w:val="-4"/>
                        <w:sz w:val="16"/>
                      </w:rPr>
                      <w:t xml:space="preserve"> </w:t>
                    </w:r>
                    <w:r>
                      <w:rPr>
                        <w:sz w:val="16"/>
                      </w:rPr>
                      <w:t>i</w:t>
                    </w:r>
                    <w:r>
                      <w:rPr>
                        <w:spacing w:val="-1"/>
                        <w:sz w:val="16"/>
                      </w:rPr>
                      <w:t xml:space="preserve"> </w:t>
                    </w:r>
                    <w:r>
                      <w:rPr>
                        <w:sz w:val="16"/>
                      </w:rPr>
                      <w:t>:=</w:t>
                    </w:r>
                    <w:r>
                      <w:rPr>
                        <w:spacing w:val="-1"/>
                        <w:sz w:val="16"/>
                      </w:rPr>
                      <w:t xml:space="preserve"> </w:t>
                    </w:r>
                    <w:r>
                      <w:rPr>
                        <w:sz w:val="16"/>
                      </w:rPr>
                      <w:t>0;</w:t>
                    </w:r>
                    <w:r>
                      <w:rPr>
                        <w:spacing w:val="-1"/>
                        <w:sz w:val="16"/>
                      </w:rPr>
                      <w:t xml:space="preserve"> </w:t>
                    </w:r>
                    <w:r>
                      <w:rPr>
                        <w:sz w:val="16"/>
                      </w:rPr>
                      <w:t>i</w:t>
                    </w:r>
                    <w:r>
                      <w:rPr>
                        <w:spacing w:val="-1"/>
                        <w:sz w:val="16"/>
                      </w:rPr>
                      <w:t xml:space="preserve"> </w:t>
                    </w:r>
                    <w:r>
                      <w:rPr>
                        <w:sz w:val="16"/>
                      </w:rPr>
                      <w:t>&lt;</w:t>
                    </w:r>
                    <w:r>
                      <w:rPr>
                        <w:spacing w:val="-1"/>
                        <w:sz w:val="16"/>
                      </w:rPr>
                      <w:t xml:space="preserve"> </w:t>
                    </w:r>
                    <w:r>
                      <w:rPr>
                        <w:sz w:val="16"/>
                      </w:rPr>
                      <w:t>1000;</w:t>
                    </w:r>
                    <w:r>
                      <w:rPr>
                        <w:spacing w:val="-2"/>
                        <w:sz w:val="16"/>
                      </w:rPr>
                      <w:t xml:space="preserve"> </w:t>
                    </w:r>
                    <w:r>
                      <w:rPr>
                        <w:sz w:val="16"/>
                      </w:rPr>
                      <w:t>i</w:t>
                    </w:r>
                    <w:r>
                      <w:rPr>
                        <w:spacing w:val="-1"/>
                        <w:sz w:val="16"/>
                      </w:rPr>
                      <w:t xml:space="preserve"> </w:t>
                    </w:r>
                    <w:r>
                      <w:rPr>
                        <w:sz w:val="16"/>
                      </w:rPr>
                      <w:t>+=</w:t>
                    </w:r>
                    <w:r>
                      <w:rPr>
                        <w:spacing w:val="-1"/>
                        <w:sz w:val="16"/>
                      </w:rPr>
                      <w:t xml:space="preserve"> </w:t>
                    </w:r>
                    <w:r>
                      <w:rPr>
                        <w:sz w:val="16"/>
                      </w:rPr>
                      <w:t xml:space="preserve">5 </w:t>
                    </w:r>
                    <w:r>
                      <w:rPr>
                        <w:spacing w:val="-10"/>
                        <w:sz w:val="16"/>
                      </w:rPr>
                      <w:t>{</w:t>
                    </w:r>
                  </w:p>
                  <w:p w14:paraId="00F46CE2" w14:textId="77777777" w:rsidR="00C36271" w:rsidRDefault="00000000">
                    <w:pPr>
                      <w:spacing w:before="24"/>
                      <w:ind w:left="444"/>
                      <w:rPr>
                        <w:sz w:val="16"/>
                      </w:rPr>
                    </w:pPr>
                    <w:r>
                      <w:rPr>
                        <w:sz w:val="16"/>
                      </w:rPr>
                      <w:t>values</w:t>
                    </w:r>
                    <w:r>
                      <w:rPr>
                        <w:spacing w:val="-5"/>
                        <w:sz w:val="16"/>
                      </w:rPr>
                      <w:t xml:space="preserve"> </w:t>
                    </w:r>
                    <w:r>
                      <w:rPr>
                        <w:sz w:val="16"/>
                      </w:rPr>
                      <w:t>:=</w:t>
                    </w:r>
                    <w:r>
                      <w:rPr>
                        <w:spacing w:val="-2"/>
                        <w:sz w:val="16"/>
                      </w:rPr>
                      <w:t xml:space="preserve"> </w:t>
                    </w:r>
                    <w:r>
                      <w:rPr>
                        <w:sz w:val="16"/>
                      </w:rPr>
                      <w:t>[]interface{}{i,</w:t>
                    </w:r>
                    <w:r>
                      <w:rPr>
                        <w:spacing w:val="-3"/>
                        <w:sz w:val="16"/>
                      </w:rPr>
                      <w:t xml:space="preserve"> </w:t>
                    </w:r>
                    <w:r>
                      <w:rPr>
                        <w:sz w:val="16"/>
                      </w:rPr>
                      <w:t>i</w:t>
                    </w:r>
                    <w:r>
                      <w:rPr>
                        <w:spacing w:val="-2"/>
                        <w:sz w:val="16"/>
                      </w:rPr>
                      <w:t xml:space="preserve"> </w:t>
                    </w:r>
                    <w:r>
                      <w:rPr>
                        <w:sz w:val="16"/>
                      </w:rPr>
                      <w:t>+</w:t>
                    </w:r>
                    <w:r>
                      <w:rPr>
                        <w:spacing w:val="-2"/>
                        <w:sz w:val="16"/>
                      </w:rPr>
                      <w:t xml:space="preserve"> </w:t>
                    </w:r>
                    <w:r>
                      <w:rPr>
                        <w:sz w:val="16"/>
                      </w:rPr>
                      <w:t>1,</w:t>
                    </w:r>
                    <w:r>
                      <w:rPr>
                        <w:spacing w:val="-2"/>
                        <w:sz w:val="16"/>
                      </w:rPr>
                      <w:t xml:space="preserve"> </w:t>
                    </w:r>
                    <w:r>
                      <w:rPr>
                        <w:sz w:val="16"/>
                      </w:rPr>
                      <w:t>i</w:t>
                    </w:r>
                    <w:r>
                      <w:rPr>
                        <w:spacing w:val="-1"/>
                        <w:sz w:val="16"/>
                      </w:rPr>
                      <w:t xml:space="preserve"> </w:t>
                    </w:r>
                    <w:r>
                      <w:rPr>
                        <w:sz w:val="16"/>
                      </w:rPr>
                      <w:t>+</w:t>
                    </w:r>
                    <w:r>
                      <w:rPr>
                        <w:spacing w:val="-2"/>
                        <w:sz w:val="16"/>
                      </w:rPr>
                      <w:t xml:space="preserve"> </w:t>
                    </w:r>
                    <w:r>
                      <w:rPr>
                        <w:sz w:val="16"/>
                      </w:rPr>
                      <w:t>2,</w:t>
                    </w:r>
                    <w:r>
                      <w:rPr>
                        <w:spacing w:val="-2"/>
                        <w:sz w:val="16"/>
                      </w:rPr>
                      <w:t xml:space="preserve"> </w:t>
                    </w:r>
                    <w:r>
                      <w:rPr>
                        <w:sz w:val="16"/>
                      </w:rPr>
                      <w:t>i</w:t>
                    </w:r>
                    <w:r>
                      <w:rPr>
                        <w:spacing w:val="-2"/>
                        <w:sz w:val="16"/>
                      </w:rPr>
                      <w:t xml:space="preserve"> </w:t>
                    </w:r>
                    <w:r>
                      <w:rPr>
                        <w:sz w:val="16"/>
                      </w:rPr>
                      <w:t>+</w:t>
                    </w:r>
                    <w:r>
                      <w:rPr>
                        <w:spacing w:val="-1"/>
                        <w:sz w:val="16"/>
                      </w:rPr>
                      <w:t xml:space="preserve"> </w:t>
                    </w:r>
                    <w:r>
                      <w:rPr>
                        <w:sz w:val="16"/>
                      </w:rPr>
                      <w:t>3,</w:t>
                    </w:r>
                    <w:r>
                      <w:rPr>
                        <w:spacing w:val="-3"/>
                        <w:sz w:val="16"/>
                      </w:rPr>
                      <w:t xml:space="preserve"> </w:t>
                    </w:r>
                    <w:r>
                      <w:rPr>
                        <w:sz w:val="16"/>
                      </w:rPr>
                      <w:t>i</w:t>
                    </w:r>
                    <w:r>
                      <w:rPr>
                        <w:spacing w:val="-2"/>
                        <w:sz w:val="16"/>
                      </w:rPr>
                      <w:t xml:space="preserve"> </w:t>
                    </w:r>
                    <w:r>
                      <w:rPr>
                        <w:sz w:val="16"/>
                      </w:rPr>
                      <w:t>+</w:t>
                    </w:r>
                    <w:r>
                      <w:rPr>
                        <w:spacing w:val="-1"/>
                        <w:sz w:val="16"/>
                      </w:rPr>
                      <w:t xml:space="preserve"> </w:t>
                    </w:r>
                    <w:r>
                      <w:rPr>
                        <w:spacing w:val="-5"/>
                        <w:sz w:val="16"/>
                      </w:rPr>
                      <w:t>4}</w:t>
                    </w:r>
                  </w:p>
                  <w:p w14:paraId="3C01C82F" w14:textId="77777777" w:rsidR="00C36271" w:rsidRDefault="00000000">
                    <w:pPr>
                      <w:spacing w:before="24" w:line="261" w:lineRule="auto"/>
                      <w:ind w:left="444" w:right="6150"/>
                      <w:rPr>
                        <w:sz w:val="16"/>
                      </w:rPr>
                    </w:pPr>
                    <w:r>
                      <w:rPr>
                        <w:sz w:val="16"/>
                      </w:rPr>
                      <w:t>_,</w:t>
                    </w:r>
                    <w:r>
                      <w:rPr>
                        <w:spacing w:val="-13"/>
                        <w:sz w:val="16"/>
                      </w:rPr>
                      <w:t xml:space="preserve"> </w:t>
                    </w:r>
                    <w:r>
                      <w:rPr>
                        <w:sz w:val="16"/>
                      </w:rPr>
                      <w:t>err</w:t>
                    </w:r>
                    <w:r>
                      <w:rPr>
                        <w:spacing w:val="-12"/>
                        <w:sz w:val="16"/>
                      </w:rPr>
                      <w:t xml:space="preserve"> </w:t>
                    </w:r>
                    <w:r>
                      <w:rPr>
                        <w:sz w:val="16"/>
                      </w:rPr>
                      <w:t>=</w:t>
                    </w:r>
                    <w:r>
                      <w:rPr>
                        <w:spacing w:val="-12"/>
                        <w:sz w:val="16"/>
                      </w:rPr>
                      <w:t xml:space="preserve"> </w:t>
                    </w:r>
                    <w:r>
                      <w:rPr>
                        <w:sz w:val="16"/>
                      </w:rPr>
                      <w:t>stmt.Exec(values...) if err != nil {</w:t>
                    </w:r>
                  </w:p>
                  <w:p w14:paraId="2B6981C0" w14:textId="77777777" w:rsidR="00C36271" w:rsidRDefault="00000000">
                    <w:pPr>
                      <w:ind w:left="636"/>
                      <w:rPr>
                        <w:sz w:val="16"/>
                      </w:rPr>
                    </w:pPr>
                    <w:r>
                      <w:rPr>
                        <w:sz w:val="16"/>
                      </w:rPr>
                      <w:t>return</w:t>
                    </w:r>
                    <w:r>
                      <w:rPr>
                        <w:spacing w:val="-6"/>
                        <w:sz w:val="16"/>
                      </w:rPr>
                      <w:t xml:space="preserve"> </w:t>
                    </w:r>
                    <w:r>
                      <w:rPr>
                        <w:spacing w:val="-5"/>
                        <w:sz w:val="16"/>
                      </w:rPr>
                      <w:t>err</w:t>
                    </w:r>
                  </w:p>
                  <w:p w14:paraId="09A37D6B" w14:textId="77777777" w:rsidR="00C36271" w:rsidRDefault="00000000">
                    <w:pPr>
                      <w:spacing w:before="24"/>
                      <w:ind w:left="444"/>
                      <w:rPr>
                        <w:sz w:val="16"/>
                      </w:rPr>
                    </w:pPr>
                    <w:r>
                      <w:rPr>
                        <w:sz w:val="16"/>
                      </w:rPr>
                      <w:t>}</w:t>
                    </w:r>
                  </w:p>
                  <w:p w14:paraId="600F1D1A" w14:textId="77777777" w:rsidR="00C36271" w:rsidRDefault="00000000">
                    <w:pPr>
                      <w:spacing w:before="24"/>
                      <w:ind w:left="252"/>
                      <w:rPr>
                        <w:sz w:val="16"/>
                      </w:rPr>
                    </w:pPr>
                    <w:r>
                      <w:rPr>
                        <w:sz w:val="16"/>
                      </w:rPr>
                      <w:t>}</w:t>
                    </w:r>
                  </w:p>
                  <w:p w14:paraId="3EDC673B" w14:textId="77777777" w:rsidR="00C36271" w:rsidRDefault="00000000">
                    <w:pPr>
                      <w:spacing w:before="24"/>
                      <w:ind w:left="252"/>
                      <w:rPr>
                        <w:sz w:val="16"/>
                      </w:rPr>
                    </w:pPr>
                    <w:r>
                      <w:rPr>
                        <w:sz w:val="16"/>
                      </w:rPr>
                      <w:t>return</w:t>
                    </w:r>
                    <w:r>
                      <w:rPr>
                        <w:spacing w:val="-6"/>
                        <w:sz w:val="16"/>
                      </w:rPr>
                      <w:t xml:space="preserve"> </w:t>
                    </w:r>
                    <w:r>
                      <w:rPr>
                        <w:spacing w:val="-5"/>
                        <w:sz w:val="16"/>
                      </w:rPr>
                      <w:t>nil</w:t>
                    </w:r>
                  </w:p>
                  <w:p w14:paraId="287114C8" w14:textId="77777777" w:rsidR="00C36271" w:rsidRDefault="00000000">
                    <w:pPr>
                      <w:spacing w:before="24"/>
                      <w:ind w:left="59"/>
                      <w:rPr>
                        <w:sz w:val="16"/>
                      </w:rPr>
                    </w:pPr>
                    <w:r>
                      <w:rPr>
                        <w:sz w:val="16"/>
                      </w:rPr>
                      <w:t>}</w:t>
                    </w:r>
                  </w:p>
                </w:txbxContent>
              </v:textbox>
            </v:shape>
            <w10:anchorlock/>
          </v:group>
        </w:pict>
      </w:r>
    </w:p>
    <w:p w14:paraId="5E499E2D" w14:textId="77777777" w:rsidR="00C36271" w:rsidRDefault="00C36271">
      <w:pPr>
        <w:pStyle w:val="a3"/>
        <w:spacing w:before="13"/>
        <w:rPr>
          <w:rFonts w:ascii="文泉驿微米黑"/>
          <w:sz w:val="7"/>
        </w:rPr>
      </w:pPr>
    </w:p>
    <w:p w14:paraId="49461244" w14:textId="77777777" w:rsidR="00C36271" w:rsidRDefault="00000000">
      <w:pPr>
        <w:spacing w:before="53"/>
        <w:ind w:left="220"/>
        <w:rPr>
          <w:rFonts w:ascii="文泉驿微米黑" w:eastAsia="文泉驿微米黑"/>
          <w:sz w:val="20"/>
        </w:rPr>
      </w:pPr>
      <w:r>
        <w:pict w14:anchorId="5D732392">
          <v:shape id="docshape1563" o:spid="_x0000_s2246" type="#_x0000_t202" style="position:absolute;left:0;text-align:left;margin-left:68.8pt;margin-top:21.55pt;width:474.4pt;height:164.2pt;z-index:-15296512;mso-wrap-distance-left:0;mso-wrap-distance-right:0;mso-position-horizontal-relative:page" filled="f" strokeweight=".14042mm">
            <v:textbox inset="0,0,0,0">
              <w:txbxContent>
                <w:p w14:paraId="7B3C10C4" w14:textId="77777777" w:rsidR="00C36271" w:rsidRDefault="00000000">
                  <w:pPr>
                    <w:pStyle w:val="a3"/>
                    <w:spacing w:before="73" w:line="261" w:lineRule="auto"/>
                    <w:ind w:left="252" w:right="2594" w:hanging="193"/>
                  </w:pPr>
                  <w:r>
                    <w:rPr>
                      <w:color w:val="214987"/>
                    </w:rPr>
                    <w:t>public</w:t>
                  </w:r>
                  <w:r>
                    <w:rPr>
                      <w:color w:val="214987"/>
                      <w:spacing w:val="-5"/>
                    </w:rPr>
                    <w:t xml:space="preserve"> </w:t>
                  </w:r>
                  <w:r>
                    <w:rPr>
                      <w:color w:val="214987"/>
                    </w:rPr>
                    <w:t>void</w:t>
                  </w:r>
                  <w:r>
                    <w:rPr>
                      <w:color w:val="214987"/>
                      <w:spacing w:val="-5"/>
                    </w:rPr>
                    <w:t xml:space="preserve"> </w:t>
                  </w:r>
                  <w:r>
                    <w:t>batchInsert(Connection</w:t>
                  </w:r>
                  <w:r>
                    <w:rPr>
                      <w:spacing w:val="-6"/>
                    </w:rPr>
                    <w:t xml:space="preserve"> </w:t>
                  </w:r>
                  <w:r>
                    <w:t>connection)</w:t>
                  </w:r>
                  <w:r>
                    <w:rPr>
                      <w:spacing w:val="-5"/>
                    </w:rPr>
                    <w:t xml:space="preserve"> </w:t>
                  </w:r>
                  <w:r>
                    <w:rPr>
                      <w:color w:val="214987"/>
                    </w:rPr>
                    <w:t>throws</w:t>
                  </w:r>
                  <w:r>
                    <w:rPr>
                      <w:color w:val="214987"/>
                      <w:spacing w:val="-5"/>
                    </w:rPr>
                    <w:t xml:space="preserve"> </w:t>
                  </w:r>
                  <w:r>
                    <w:t>SQLException</w:t>
                  </w:r>
                  <w:r>
                    <w:rPr>
                      <w:spacing w:val="-6"/>
                    </w:rPr>
                    <w:t xml:space="preserve"> </w:t>
                  </w:r>
                  <w:r>
                    <w:t>{ PreparedStatement statement = connection.prepareStatement(</w:t>
                  </w:r>
                </w:p>
                <w:p w14:paraId="4A5C24B1" w14:textId="77777777" w:rsidR="00C36271" w:rsidRDefault="00000000">
                  <w:pPr>
                    <w:pStyle w:val="a3"/>
                    <w:spacing w:before="0"/>
                    <w:ind w:left="636"/>
                  </w:pPr>
                  <w:r>
                    <w:rPr>
                      <w:color w:val="4F9905"/>
                    </w:rPr>
                    <w:t>"INSERT</w:t>
                  </w:r>
                  <w:r>
                    <w:rPr>
                      <w:color w:val="4F9905"/>
                      <w:spacing w:val="-4"/>
                    </w:rPr>
                    <w:t xml:space="preserve"> </w:t>
                  </w:r>
                  <w:r>
                    <w:rPr>
                      <w:color w:val="4F9905"/>
                    </w:rPr>
                    <w:t>INTO</w:t>
                  </w:r>
                  <w:r>
                    <w:rPr>
                      <w:color w:val="4F9905"/>
                      <w:spacing w:val="-4"/>
                    </w:rPr>
                    <w:t xml:space="preserve"> </w:t>
                  </w:r>
                  <w:r>
                    <w:rPr>
                      <w:color w:val="4F9905"/>
                    </w:rPr>
                    <w:t>`t`</w:t>
                  </w:r>
                  <w:r>
                    <w:rPr>
                      <w:color w:val="4F9905"/>
                      <w:spacing w:val="-3"/>
                    </w:rPr>
                    <w:t xml:space="preserve"> </w:t>
                  </w:r>
                  <w:r>
                    <w:rPr>
                      <w:color w:val="4F9905"/>
                    </w:rPr>
                    <w:t>(`id`)</w:t>
                  </w:r>
                  <w:r>
                    <w:rPr>
                      <w:color w:val="4F9905"/>
                      <w:spacing w:val="-4"/>
                    </w:rPr>
                    <w:t xml:space="preserve"> </w:t>
                  </w:r>
                  <w:r>
                    <w:rPr>
                      <w:color w:val="4F9905"/>
                    </w:rPr>
                    <w:t>VALUES</w:t>
                  </w:r>
                  <w:r>
                    <w:rPr>
                      <w:color w:val="4F9905"/>
                      <w:spacing w:val="-3"/>
                    </w:rPr>
                    <w:t xml:space="preserve"> </w:t>
                  </w:r>
                  <w:r>
                    <w:rPr>
                      <w:color w:val="4F9905"/>
                    </w:rPr>
                    <w:t>(?),</w:t>
                  </w:r>
                  <w:r>
                    <w:rPr>
                      <w:color w:val="4F9905"/>
                      <w:spacing w:val="-3"/>
                    </w:rPr>
                    <w:t xml:space="preserve"> </w:t>
                  </w:r>
                  <w:r>
                    <w:rPr>
                      <w:color w:val="4F9905"/>
                    </w:rPr>
                    <w:t>(?),</w:t>
                  </w:r>
                  <w:r>
                    <w:rPr>
                      <w:color w:val="4F9905"/>
                      <w:spacing w:val="-3"/>
                    </w:rPr>
                    <w:t xml:space="preserve"> </w:t>
                  </w:r>
                  <w:r>
                    <w:rPr>
                      <w:color w:val="4F9905"/>
                    </w:rPr>
                    <w:t>(?),</w:t>
                  </w:r>
                  <w:r>
                    <w:rPr>
                      <w:color w:val="4F9905"/>
                      <w:spacing w:val="-3"/>
                    </w:rPr>
                    <w:t xml:space="preserve"> </w:t>
                  </w:r>
                  <w:r>
                    <w:rPr>
                      <w:color w:val="4F9905"/>
                    </w:rPr>
                    <w:t>(?),</w:t>
                  </w:r>
                  <w:r>
                    <w:rPr>
                      <w:color w:val="4F9905"/>
                      <w:spacing w:val="-3"/>
                    </w:rPr>
                    <w:t xml:space="preserve"> </w:t>
                  </w:r>
                  <w:r>
                    <w:rPr>
                      <w:color w:val="4F9905"/>
                      <w:spacing w:val="-2"/>
                    </w:rPr>
                    <w:t>(?)"</w:t>
                  </w:r>
                  <w:r>
                    <w:rPr>
                      <w:spacing w:val="-2"/>
                    </w:rPr>
                    <w:t>);</w:t>
                  </w:r>
                </w:p>
                <w:p w14:paraId="4BF86CF2" w14:textId="77777777" w:rsidR="00C36271" w:rsidRDefault="00000000">
                  <w:pPr>
                    <w:pStyle w:val="a3"/>
                    <w:spacing w:line="261" w:lineRule="auto"/>
                    <w:ind w:left="444" w:right="4870" w:hanging="193"/>
                  </w:pPr>
                  <w:r>
                    <w:rPr>
                      <w:color w:val="214987"/>
                    </w:rPr>
                    <w:t>for</w:t>
                  </w:r>
                  <w:r>
                    <w:rPr>
                      <w:color w:val="214987"/>
                      <w:spacing w:val="-4"/>
                    </w:rPr>
                    <w:t xml:space="preserve"> </w:t>
                  </w:r>
                  <w:r>
                    <w:t>(</w:t>
                  </w:r>
                  <w:r>
                    <w:rPr>
                      <w:color w:val="214987"/>
                    </w:rPr>
                    <w:t>int</w:t>
                  </w:r>
                  <w:r>
                    <w:rPr>
                      <w:color w:val="214987"/>
                      <w:spacing w:val="-4"/>
                    </w:rPr>
                    <w:t xml:space="preserve"> </w:t>
                  </w:r>
                  <w:r>
                    <w:t>i</w:t>
                  </w:r>
                  <w:r>
                    <w:rPr>
                      <w:spacing w:val="-5"/>
                    </w:rPr>
                    <w:t xml:space="preserve"> </w:t>
                  </w:r>
                  <w:r>
                    <w:t>=</w:t>
                  </w:r>
                  <w:r>
                    <w:rPr>
                      <w:spacing w:val="-4"/>
                    </w:rPr>
                    <w:t xml:space="preserve"> </w:t>
                  </w:r>
                  <w:r>
                    <w:t>0;</w:t>
                  </w:r>
                  <w:r>
                    <w:rPr>
                      <w:spacing w:val="-4"/>
                    </w:rPr>
                    <w:t xml:space="preserve"> </w:t>
                  </w:r>
                  <w:r>
                    <w:t>i</w:t>
                  </w:r>
                  <w:r>
                    <w:rPr>
                      <w:spacing w:val="-4"/>
                    </w:rPr>
                    <w:t xml:space="preserve"> </w:t>
                  </w:r>
                  <w:r>
                    <w:t>&lt;</w:t>
                  </w:r>
                  <w:r>
                    <w:rPr>
                      <w:spacing w:val="-4"/>
                    </w:rPr>
                    <w:t xml:space="preserve"> </w:t>
                  </w:r>
                  <w:r>
                    <w:t>1000;</w:t>
                  </w:r>
                  <w:r>
                    <w:rPr>
                      <w:spacing w:val="-4"/>
                    </w:rPr>
                    <w:t xml:space="preserve"> </w:t>
                  </w:r>
                  <w:r>
                    <w:t>i</w:t>
                  </w:r>
                  <w:r>
                    <w:rPr>
                      <w:spacing w:val="-5"/>
                    </w:rPr>
                    <w:t xml:space="preserve"> </w:t>
                  </w:r>
                  <w:r>
                    <w:t>++)</w:t>
                  </w:r>
                  <w:r>
                    <w:rPr>
                      <w:spacing w:val="-4"/>
                    </w:rPr>
                    <w:t xml:space="preserve"> </w:t>
                  </w:r>
                  <w:r>
                    <w:t>{ statement.setInt(i</w:t>
                  </w:r>
                  <w:r>
                    <w:rPr>
                      <w:spacing w:val="-5"/>
                    </w:rPr>
                    <w:t xml:space="preserve"> </w:t>
                  </w:r>
                  <w:r>
                    <w:t>%</w:t>
                  </w:r>
                  <w:r>
                    <w:rPr>
                      <w:spacing w:val="-4"/>
                    </w:rPr>
                    <w:t xml:space="preserve"> </w:t>
                  </w:r>
                  <w:r>
                    <w:t>5</w:t>
                  </w:r>
                  <w:r>
                    <w:rPr>
                      <w:spacing w:val="-3"/>
                    </w:rPr>
                    <w:t xml:space="preserve"> </w:t>
                  </w:r>
                  <w:r>
                    <w:t>+</w:t>
                  </w:r>
                  <w:r>
                    <w:rPr>
                      <w:spacing w:val="-4"/>
                    </w:rPr>
                    <w:t xml:space="preserve"> </w:t>
                  </w:r>
                  <w:r>
                    <w:t>1,</w:t>
                  </w:r>
                  <w:r>
                    <w:rPr>
                      <w:spacing w:val="-3"/>
                    </w:rPr>
                    <w:t xml:space="preserve"> </w:t>
                  </w:r>
                  <w:r>
                    <w:rPr>
                      <w:spacing w:val="-5"/>
                    </w:rPr>
                    <w:t>i);</w:t>
                  </w:r>
                </w:p>
                <w:p w14:paraId="1478672B" w14:textId="77777777" w:rsidR="00C36271" w:rsidRDefault="00C36271">
                  <w:pPr>
                    <w:pStyle w:val="a3"/>
                    <w:spacing w:before="8"/>
                    <w:rPr>
                      <w:sz w:val="17"/>
                    </w:rPr>
                  </w:pPr>
                </w:p>
                <w:p w14:paraId="6A1A9BA2" w14:textId="77777777" w:rsidR="00C36271" w:rsidRDefault="00000000">
                  <w:pPr>
                    <w:pStyle w:val="a3"/>
                    <w:spacing w:before="0"/>
                    <w:ind w:left="444"/>
                  </w:pPr>
                  <w:r>
                    <w:rPr>
                      <w:color w:val="214987"/>
                    </w:rPr>
                    <w:t>if</w:t>
                  </w:r>
                  <w:r>
                    <w:rPr>
                      <w:color w:val="214987"/>
                      <w:spacing w:val="-1"/>
                    </w:rPr>
                    <w:t xml:space="preserve"> </w:t>
                  </w:r>
                  <w:r>
                    <w:t>(i</w:t>
                  </w:r>
                  <w:r>
                    <w:rPr>
                      <w:spacing w:val="-2"/>
                    </w:rPr>
                    <w:t xml:space="preserve"> </w:t>
                  </w:r>
                  <w:r>
                    <w:t>% 5</w:t>
                  </w:r>
                  <w:r>
                    <w:rPr>
                      <w:spacing w:val="-1"/>
                    </w:rPr>
                    <w:t xml:space="preserve"> </w:t>
                  </w:r>
                  <w:r>
                    <w:t>==</w:t>
                  </w:r>
                  <w:r>
                    <w:rPr>
                      <w:spacing w:val="-1"/>
                    </w:rPr>
                    <w:t xml:space="preserve"> </w:t>
                  </w:r>
                  <w:r>
                    <w:t xml:space="preserve">4) </w:t>
                  </w:r>
                  <w:r>
                    <w:rPr>
                      <w:spacing w:val="-10"/>
                    </w:rPr>
                    <w:t>{</w:t>
                  </w:r>
                </w:p>
                <w:p w14:paraId="19D18CD7" w14:textId="77777777" w:rsidR="00C36271" w:rsidRDefault="00000000">
                  <w:pPr>
                    <w:pStyle w:val="a3"/>
                    <w:ind w:left="636"/>
                  </w:pPr>
                  <w:r>
                    <w:rPr>
                      <w:spacing w:val="-2"/>
                    </w:rPr>
                    <w:t>statement.executeUpdate();</w:t>
                  </w:r>
                </w:p>
                <w:p w14:paraId="1714D8AB" w14:textId="77777777" w:rsidR="00C36271" w:rsidRDefault="00000000">
                  <w:pPr>
                    <w:spacing w:before="24"/>
                    <w:ind w:left="444"/>
                    <w:rPr>
                      <w:sz w:val="16"/>
                    </w:rPr>
                  </w:pPr>
                  <w:r>
                    <w:rPr>
                      <w:sz w:val="16"/>
                    </w:rPr>
                    <w:t>}</w:t>
                  </w:r>
                </w:p>
                <w:p w14:paraId="15C8D351" w14:textId="77777777" w:rsidR="00C36271" w:rsidRDefault="00000000">
                  <w:pPr>
                    <w:spacing w:before="24"/>
                    <w:ind w:left="252"/>
                    <w:rPr>
                      <w:sz w:val="16"/>
                    </w:rPr>
                  </w:pPr>
                  <w:r>
                    <w:rPr>
                      <w:sz w:val="16"/>
                    </w:rPr>
                    <w:t>}</w:t>
                  </w:r>
                </w:p>
                <w:p w14:paraId="545F90EF" w14:textId="77777777" w:rsidR="00C36271" w:rsidRDefault="00000000">
                  <w:pPr>
                    <w:spacing w:before="23"/>
                    <w:ind w:left="59"/>
                    <w:rPr>
                      <w:sz w:val="16"/>
                    </w:rPr>
                  </w:pPr>
                  <w:r>
                    <w:rPr>
                      <w:sz w:val="16"/>
                    </w:rPr>
                    <w:t>}</w:t>
                  </w:r>
                </w:p>
              </w:txbxContent>
            </v:textbox>
            <w10:wrap type="topAndBottom" anchorx="page"/>
          </v:shape>
        </w:pict>
      </w:r>
      <w:r>
        <w:rPr>
          <w:rFonts w:ascii="文泉驿微米黑" w:eastAsia="文泉驿微米黑" w:hint="eastAsia"/>
          <w:spacing w:val="35"/>
          <w:sz w:val="20"/>
        </w:rPr>
        <w:t>在</w:t>
      </w:r>
      <w:r>
        <w:rPr>
          <w:rFonts w:ascii="文泉驿微米黑" w:eastAsia="文泉驿微米黑" w:hint="eastAsia"/>
          <w:sz w:val="16"/>
        </w:rPr>
        <w:t>Java</w:t>
      </w:r>
      <w:r>
        <w:rPr>
          <w:rFonts w:ascii="文泉驿微米黑" w:eastAsia="文泉驿微米黑" w:hint="eastAsia"/>
          <w:spacing w:val="-11"/>
          <w:sz w:val="16"/>
        </w:rPr>
        <w:t xml:space="preserve"> </w:t>
      </w:r>
      <w:r>
        <w:rPr>
          <w:rFonts w:ascii="文泉驿微米黑" w:eastAsia="文泉驿微米黑" w:hint="eastAsia"/>
          <w:spacing w:val="-3"/>
          <w:sz w:val="20"/>
        </w:rPr>
        <w:t xml:space="preserve">中使用 </w:t>
      </w:r>
      <w:r>
        <w:rPr>
          <w:sz w:val="16"/>
        </w:rPr>
        <w:t>PREPARE</w:t>
      </w:r>
      <w:r>
        <w:rPr>
          <w:spacing w:val="-55"/>
          <w:sz w:val="16"/>
        </w:rPr>
        <w:t xml:space="preserve"> </w:t>
      </w:r>
      <w:r>
        <w:rPr>
          <w:rFonts w:ascii="文泉驿微米黑" w:eastAsia="文泉驿微米黑" w:hint="eastAsia"/>
          <w:spacing w:val="-4"/>
          <w:sz w:val="20"/>
        </w:rPr>
        <w:t>语句：</w:t>
      </w:r>
    </w:p>
    <w:p w14:paraId="2037A674" w14:textId="77777777" w:rsidR="00C36271" w:rsidRDefault="00C36271">
      <w:pPr>
        <w:pStyle w:val="a3"/>
        <w:spacing w:before="11"/>
        <w:rPr>
          <w:rFonts w:ascii="文泉驿微米黑"/>
          <w:sz w:val="10"/>
        </w:rPr>
      </w:pPr>
    </w:p>
    <w:p w14:paraId="11F96B43" w14:textId="77777777" w:rsidR="00C36271" w:rsidRDefault="00000000">
      <w:pPr>
        <w:spacing w:before="83" w:line="208" w:lineRule="auto"/>
        <w:ind w:left="220" w:right="1437"/>
        <w:rPr>
          <w:rFonts w:ascii="文泉驿微米黑" w:eastAsia="文泉驿微米黑"/>
          <w:sz w:val="20"/>
        </w:rPr>
      </w:pPr>
      <w:r>
        <w:rPr>
          <w:rFonts w:ascii="文泉驿微米黑" w:eastAsia="文泉驿微米黑" w:hint="eastAsia"/>
          <w:spacing w:val="-7"/>
          <w:sz w:val="20"/>
        </w:rPr>
        <w:t xml:space="preserve">在 </w:t>
      </w:r>
      <w:r>
        <w:rPr>
          <w:rFonts w:ascii="文泉驿微米黑" w:eastAsia="文泉驿微米黑" w:hint="eastAsia"/>
          <w:sz w:val="16"/>
        </w:rPr>
        <w:t>Python</w:t>
      </w:r>
      <w:r>
        <w:rPr>
          <w:rFonts w:ascii="文泉驿微米黑" w:eastAsia="文泉驿微米黑" w:hint="eastAsia"/>
          <w:spacing w:val="-2"/>
          <w:sz w:val="16"/>
        </w:rPr>
        <w:t xml:space="preserve"> </w:t>
      </w:r>
      <w:r>
        <w:rPr>
          <w:rFonts w:ascii="文泉驿微米黑" w:eastAsia="文泉驿微米黑" w:hint="eastAsia"/>
          <w:spacing w:val="-3"/>
          <w:sz w:val="20"/>
        </w:rPr>
        <w:t xml:space="preserve">中使用 </w:t>
      </w:r>
      <w:r>
        <w:rPr>
          <w:sz w:val="16"/>
        </w:rPr>
        <w:t>PREPARE</w:t>
      </w:r>
      <w:r>
        <w:rPr>
          <w:spacing w:val="-53"/>
          <w:sz w:val="16"/>
        </w:rPr>
        <w:t xml:space="preserve"> </w:t>
      </w:r>
      <w:r>
        <w:rPr>
          <w:rFonts w:ascii="文泉驿微米黑" w:eastAsia="文泉驿微米黑" w:hint="eastAsia"/>
          <w:sz w:val="20"/>
        </w:rPr>
        <w:t>语句时，并不需要显式指定。在你使用参数化查询时，</w:t>
      </w:r>
      <w:r>
        <w:rPr>
          <w:rFonts w:ascii="文泉驿微米黑" w:eastAsia="文泉驿微米黑" w:hint="eastAsia"/>
          <w:sz w:val="16"/>
        </w:rPr>
        <w:t>mysqlclient</w:t>
      </w:r>
      <w:r>
        <w:rPr>
          <w:rFonts w:ascii="文泉驿微米黑" w:eastAsia="文泉驿微米黑" w:hint="eastAsia"/>
          <w:spacing w:val="-2"/>
          <w:sz w:val="16"/>
        </w:rPr>
        <w:t xml:space="preserve"> </w:t>
      </w:r>
      <w:r>
        <w:rPr>
          <w:rFonts w:ascii="文泉驿微米黑" w:eastAsia="文泉驿微米黑" w:hint="eastAsia"/>
          <w:spacing w:val="-6"/>
          <w:sz w:val="20"/>
        </w:rPr>
        <w:t xml:space="preserve">等 </w:t>
      </w:r>
      <w:r>
        <w:rPr>
          <w:rFonts w:ascii="文泉驿微米黑" w:eastAsia="文泉驿微米黑" w:hint="eastAsia"/>
          <w:sz w:val="16"/>
        </w:rPr>
        <w:t>Driver</w:t>
      </w:r>
      <w:r>
        <w:rPr>
          <w:rFonts w:ascii="文泉驿微米黑" w:eastAsia="文泉驿微米黑" w:hint="eastAsia"/>
          <w:spacing w:val="-2"/>
          <w:sz w:val="16"/>
        </w:rPr>
        <w:t xml:space="preserve"> </w:t>
      </w:r>
      <w:r>
        <w:rPr>
          <w:rFonts w:ascii="文泉驿微米黑" w:eastAsia="文泉驿微米黑" w:hint="eastAsia"/>
          <w:sz w:val="20"/>
        </w:rPr>
        <w:t>将自动转</w:t>
      </w:r>
      <w:r>
        <w:rPr>
          <w:rFonts w:ascii="文泉驿微米黑" w:eastAsia="文泉驿微米黑" w:hint="eastAsia"/>
          <w:spacing w:val="-2"/>
          <w:sz w:val="20"/>
        </w:rPr>
        <w:t>用执行计划。</w:t>
      </w:r>
    </w:p>
    <w:p w14:paraId="2894A8E1" w14:textId="77777777" w:rsidR="00C36271" w:rsidRDefault="00000000">
      <w:pPr>
        <w:spacing w:before="90"/>
        <w:ind w:left="220"/>
        <w:rPr>
          <w:rFonts w:ascii="文泉驿微米黑" w:eastAsia="文泉驿微米黑"/>
          <w:sz w:val="20"/>
        </w:rPr>
      </w:pPr>
      <w:r>
        <w:rPr>
          <w:rFonts w:ascii="文泉驿微米黑" w:eastAsia="文泉驿微米黑" w:hint="eastAsia"/>
          <w:spacing w:val="-3"/>
          <w:sz w:val="20"/>
        </w:rPr>
        <w:t xml:space="preserve">注意不要重复执行 </w:t>
      </w:r>
      <w:r>
        <w:rPr>
          <w:spacing w:val="-2"/>
          <w:sz w:val="16"/>
        </w:rPr>
        <w:t>PREPARE</w:t>
      </w:r>
      <w:r>
        <w:rPr>
          <w:spacing w:val="-51"/>
          <w:sz w:val="16"/>
        </w:rPr>
        <w:t xml:space="preserve"> </w:t>
      </w:r>
      <w:r>
        <w:rPr>
          <w:rFonts w:ascii="文泉驿微米黑" w:eastAsia="文泉驿微米黑" w:hint="eastAsia"/>
          <w:spacing w:val="-3"/>
          <w:sz w:val="20"/>
        </w:rPr>
        <w:t>语句，否则并不能提高执行效率。</w:t>
      </w:r>
    </w:p>
    <w:p w14:paraId="6A1F9AC6" w14:textId="77777777" w:rsidR="00C36271" w:rsidRDefault="00C36271">
      <w:pPr>
        <w:pStyle w:val="a3"/>
        <w:spacing w:before="12"/>
        <w:rPr>
          <w:rFonts w:ascii="文泉驿微米黑"/>
          <w:sz w:val="21"/>
        </w:rPr>
      </w:pPr>
    </w:p>
    <w:p w14:paraId="5981925E" w14:textId="77777777" w:rsidR="00C36271" w:rsidRDefault="00000000">
      <w:pPr>
        <w:pStyle w:val="3"/>
        <w:numPr>
          <w:ilvl w:val="3"/>
          <w:numId w:val="162"/>
        </w:numPr>
        <w:tabs>
          <w:tab w:val="left" w:pos="862"/>
        </w:tabs>
      </w:pPr>
      <w:r>
        <w:rPr>
          <w:spacing w:val="-3"/>
        </w:rPr>
        <w:t>避免查询不必要的信息</w:t>
      </w:r>
    </w:p>
    <w:p w14:paraId="5AD90454" w14:textId="77777777" w:rsidR="00C36271" w:rsidRDefault="00000000">
      <w:pPr>
        <w:spacing w:before="78"/>
        <w:ind w:left="220"/>
        <w:rPr>
          <w:rFonts w:ascii="文泉驿微米黑" w:eastAsia="文泉驿微米黑"/>
          <w:sz w:val="20"/>
        </w:rPr>
      </w:pPr>
      <w:r>
        <w:pict w14:anchorId="25288BE1">
          <v:shape id="docshape1564" o:spid="_x0000_s2245" type="#_x0000_t202" style="position:absolute;left:0;text-align:left;margin-left:68.8pt;margin-top:22.8pt;width:474.4pt;height:20.75pt;z-index:-15296000;mso-wrap-distance-left:0;mso-wrap-distance-right:0;mso-position-horizontal-relative:page" filled="f" strokeweight=".14042mm">
            <v:textbox inset="0,0,0,0">
              <w:txbxContent>
                <w:p w14:paraId="70F80279" w14:textId="77777777" w:rsidR="00C36271" w:rsidRDefault="00000000">
                  <w:pPr>
                    <w:pStyle w:val="a3"/>
                    <w:spacing w:before="73"/>
                    <w:ind w:left="59"/>
                  </w:pPr>
                  <w:r>
                    <w:rPr>
                      <w:color w:val="214987"/>
                    </w:rPr>
                    <w:t>SELECT</w:t>
                  </w:r>
                  <w:r>
                    <w:rPr>
                      <w:color w:val="214987"/>
                      <w:spacing w:val="-4"/>
                    </w:rPr>
                    <w:t xml:space="preserve"> </w:t>
                  </w:r>
                  <w:r>
                    <w:t>*</w:t>
                  </w:r>
                  <w:r>
                    <w:rPr>
                      <w:spacing w:val="-3"/>
                    </w:rPr>
                    <w:t xml:space="preserve"> </w:t>
                  </w:r>
                  <w:r>
                    <w:rPr>
                      <w:color w:val="214987"/>
                    </w:rPr>
                    <w:t>FROM</w:t>
                  </w:r>
                  <w:r>
                    <w:rPr>
                      <w:color w:val="214987"/>
                      <w:spacing w:val="-3"/>
                    </w:rPr>
                    <w:t xml:space="preserve"> </w:t>
                  </w:r>
                  <w:r>
                    <w:t>books</w:t>
                  </w:r>
                  <w:r>
                    <w:rPr>
                      <w:spacing w:val="-4"/>
                    </w:rPr>
                    <w:t xml:space="preserve"> </w:t>
                  </w:r>
                  <w:r>
                    <w:rPr>
                      <w:color w:val="214987"/>
                    </w:rPr>
                    <w:t>WHERE</w:t>
                  </w:r>
                  <w:r>
                    <w:rPr>
                      <w:color w:val="214987"/>
                      <w:spacing w:val="-3"/>
                    </w:rPr>
                    <w:t xml:space="preserve"> </w:t>
                  </w:r>
                  <w:r>
                    <w:t>title</w:t>
                  </w:r>
                  <w:r>
                    <w:rPr>
                      <w:spacing w:val="-4"/>
                    </w:rPr>
                    <w:t xml:space="preserve"> </w:t>
                  </w:r>
                  <w:r>
                    <w:t>=</w:t>
                  </w:r>
                  <w:r>
                    <w:rPr>
                      <w:spacing w:val="-3"/>
                    </w:rPr>
                    <w:t xml:space="preserve"> </w:t>
                  </w:r>
                  <w:r>
                    <w:rPr>
                      <w:color w:val="4F9905"/>
                    </w:rPr>
                    <w:t>'Marian</w:t>
                  </w:r>
                  <w:r>
                    <w:rPr>
                      <w:color w:val="4F9905"/>
                      <w:spacing w:val="-3"/>
                    </w:rPr>
                    <w:t xml:space="preserve"> </w:t>
                  </w:r>
                  <w:r>
                    <w:rPr>
                      <w:color w:val="4F9905"/>
                      <w:spacing w:val="-2"/>
                    </w:rPr>
                    <w:t>Yost'</w:t>
                  </w:r>
                  <w:r>
                    <w:rPr>
                      <w:spacing w:val="-2"/>
                    </w:rPr>
                    <w:t>;</w:t>
                  </w:r>
                </w:p>
              </w:txbxContent>
            </v:textbox>
            <w10:wrap type="topAndBottom" anchorx="page"/>
          </v:shape>
        </w:pict>
      </w:r>
      <w:r>
        <w:rPr>
          <w:rFonts w:ascii="文泉驿微米黑" w:eastAsia="文泉驿微米黑" w:hint="eastAsia"/>
          <w:spacing w:val="-3"/>
          <w:sz w:val="20"/>
        </w:rPr>
        <w:t xml:space="preserve">如非必要，不要总是用 </w:t>
      </w:r>
      <w:r>
        <w:rPr>
          <w:spacing w:val="-2"/>
          <w:sz w:val="16"/>
        </w:rPr>
        <w:t>SELECT</w:t>
      </w:r>
      <w:r>
        <w:rPr>
          <w:spacing w:val="3"/>
          <w:sz w:val="16"/>
        </w:rPr>
        <w:t xml:space="preserve"> </w:t>
      </w:r>
      <w:r>
        <w:rPr>
          <w:spacing w:val="-2"/>
          <w:sz w:val="16"/>
        </w:rPr>
        <w:t>*</w:t>
      </w:r>
      <w:r>
        <w:rPr>
          <w:spacing w:val="-52"/>
          <w:sz w:val="16"/>
        </w:rPr>
        <w:t xml:space="preserve"> </w:t>
      </w:r>
      <w:r>
        <w:rPr>
          <w:rFonts w:ascii="文泉驿微米黑" w:eastAsia="文泉驿微米黑" w:hint="eastAsia"/>
          <w:spacing w:val="-3"/>
          <w:sz w:val="20"/>
        </w:rPr>
        <w:t>返回所以列的数据，下面查询是低效的：</w:t>
      </w:r>
    </w:p>
    <w:p w14:paraId="5287DEBC" w14:textId="77777777" w:rsidR="00C36271" w:rsidRDefault="00C36271">
      <w:pPr>
        <w:pStyle w:val="a3"/>
        <w:spacing w:before="11"/>
        <w:rPr>
          <w:rFonts w:ascii="文泉驿微米黑"/>
          <w:sz w:val="10"/>
        </w:rPr>
      </w:pPr>
    </w:p>
    <w:p w14:paraId="4178B26E" w14:textId="77777777" w:rsidR="00C36271" w:rsidRDefault="00000000">
      <w:pPr>
        <w:spacing w:before="52"/>
        <w:ind w:left="220"/>
        <w:rPr>
          <w:rFonts w:ascii="文泉驿微米黑" w:eastAsia="文泉驿微米黑"/>
          <w:sz w:val="20"/>
        </w:rPr>
      </w:pPr>
      <w:r>
        <w:pict w14:anchorId="1F8B0989">
          <v:shape id="docshape1565" o:spid="_x0000_s2244" type="#_x0000_t202" style="position:absolute;left:0;text-align:left;margin-left:68.8pt;margin-top:21.5pt;width:474.4pt;height:20.75pt;z-index:-15295488;mso-wrap-distance-left:0;mso-wrap-distance-right:0;mso-position-horizontal-relative:page" filled="f" strokeweight=".14042mm">
            <v:textbox inset="0,0,0,0">
              <w:txbxContent>
                <w:p w14:paraId="59EA98F5" w14:textId="77777777" w:rsidR="00C36271" w:rsidRDefault="00000000">
                  <w:pPr>
                    <w:pStyle w:val="a3"/>
                    <w:spacing w:before="73"/>
                    <w:ind w:left="59"/>
                  </w:pPr>
                  <w:r>
                    <w:rPr>
                      <w:color w:val="214987"/>
                    </w:rPr>
                    <w:t>SELECT</w:t>
                  </w:r>
                  <w:r>
                    <w:rPr>
                      <w:color w:val="214987"/>
                      <w:spacing w:val="-6"/>
                    </w:rPr>
                    <w:t xml:space="preserve"> </w:t>
                  </w:r>
                  <w:r>
                    <w:t>title,</w:t>
                  </w:r>
                  <w:r>
                    <w:rPr>
                      <w:spacing w:val="-5"/>
                    </w:rPr>
                    <w:t xml:space="preserve"> </w:t>
                  </w:r>
                  <w:r>
                    <w:t>price</w:t>
                  </w:r>
                  <w:r>
                    <w:rPr>
                      <w:spacing w:val="-4"/>
                    </w:rPr>
                    <w:t xml:space="preserve"> </w:t>
                  </w:r>
                  <w:r>
                    <w:rPr>
                      <w:color w:val="214987"/>
                    </w:rPr>
                    <w:t>FROM</w:t>
                  </w:r>
                  <w:r>
                    <w:rPr>
                      <w:color w:val="214987"/>
                      <w:spacing w:val="-4"/>
                    </w:rPr>
                    <w:t xml:space="preserve"> </w:t>
                  </w:r>
                  <w:r>
                    <w:t>books</w:t>
                  </w:r>
                  <w:r>
                    <w:rPr>
                      <w:spacing w:val="-4"/>
                    </w:rPr>
                    <w:t xml:space="preserve"> </w:t>
                  </w:r>
                  <w:r>
                    <w:rPr>
                      <w:color w:val="214987"/>
                    </w:rPr>
                    <w:t>WHERE</w:t>
                  </w:r>
                  <w:r>
                    <w:rPr>
                      <w:color w:val="214987"/>
                      <w:spacing w:val="-4"/>
                    </w:rPr>
                    <w:t xml:space="preserve"> </w:t>
                  </w:r>
                  <w:r>
                    <w:t>title</w:t>
                  </w:r>
                  <w:r>
                    <w:rPr>
                      <w:spacing w:val="-5"/>
                    </w:rPr>
                    <w:t xml:space="preserve"> </w:t>
                  </w:r>
                  <w:r>
                    <w:t>=</w:t>
                  </w:r>
                  <w:r>
                    <w:rPr>
                      <w:spacing w:val="-4"/>
                    </w:rPr>
                    <w:t xml:space="preserve"> </w:t>
                  </w:r>
                  <w:r>
                    <w:rPr>
                      <w:color w:val="4F9905"/>
                    </w:rPr>
                    <w:t>'Marian</w:t>
                  </w:r>
                  <w:r>
                    <w:rPr>
                      <w:color w:val="4F9905"/>
                      <w:spacing w:val="-3"/>
                    </w:rPr>
                    <w:t xml:space="preserve"> </w:t>
                  </w:r>
                  <w:r>
                    <w:rPr>
                      <w:color w:val="4F9905"/>
                      <w:spacing w:val="-2"/>
                    </w:rPr>
                    <w:t>Yost'</w:t>
                  </w:r>
                  <w:r>
                    <w:rPr>
                      <w:spacing w:val="-2"/>
                    </w:rPr>
                    <w:t>;</w:t>
                  </w:r>
                </w:p>
              </w:txbxContent>
            </v:textbox>
            <w10:wrap type="topAndBottom" anchorx="page"/>
          </v:shape>
        </w:pict>
      </w:r>
      <w:r>
        <w:rPr>
          <w:rFonts w:ascii="文泉驿微米黑" w:eastAsia="文泉驿微米黑" w:hint="eastAsia"/>
          <w:spacing w:val="-3"/>
          <w:sz w:val="20"/>
        </w:rPr>
        <w:t>应该仅查询需要的列信息，例如：</w:t>
      </w:r>
    </w:p>
    <w:p w14:paraId="4E620186" w14:textId="77777777" w:rsidR="00C36271" w:rsidRDefault="00C36271">
      <w:pPr>
        <w:pStyle w:val="a3"/>
        <w:spacing w:before="10"/>
        <w:rPr>
          <w:rFonts w:ascii="文泉驿微米黑"/>
          <w:sz w:val="27"/>
        </w:rPr>
      </w:pPr>
    </w:p>
    <w:p w14:paraId="20E14A2C" w14:textId="77777777" w:rsidR="00C36271" w:rsidRDefault="00000000">
      <w:pPr>
        <w:pStyle w:val="a4"/>
        <w:numPr>
          <w:ilvl w:val="3"/>
          <w:numId w:val="162"/>
        </w:numPr>
        <w:tabs>
          <w:tab w:val="left" w:pos="862"/>
        </w:tabs>
        <w:spacing w:before="53"/>
        <w:rPr>
          <w:sz w:val="20"/>
        </w:rPr>
      </w:pPr>
      <w:r>
        <w:rPr>
          <w:spacing w:val="-4"/>
          <w:sz w:val="20"/>
        </w:rPr>
        <w:t>使用批量删除</w:t>
      </w:r>
    </w:p>
    <w:p w14:paraId="7DE74150" w14:textId="77777777" w:rsidR="00C36271" w:rsidRDefault="00000000">
      <w:pPr>
        <w:spacing w:before="78"/>
        <w:ind w:left="220"/>
        <w:rPr>
          <w:rFonts w:ascii="文泉驿微米黑" w:eastAsia="文泉驿微米黑"/>
          <w:sz w:val="20"/>
        </w:rPr>
      </w:pPr>
      <w:r>
        <w:rPr>
          <w:rFonts w:ascii="文泉驿微米黑" w:eastAsia="文泉驿微米黑" w:hint="eastAsia"/>
          <w:spacing w:val="-4"/>
          <w:sz w:val="20"/>
        </w:rPr>
        <w:t>当需要删除大量的数据，推荐使用批量删除，见</w:t>
      </w:r>
      <w:hyperlink w:anchor="_bookmark122" w:history="1">
        <w:r>
          <w:rPr>
            <w:rFonts w:ascii="文泉驿微米黑" w:eastAsia="文泉驿微米黑" w:hint="eastAsia"/>
            <w:color w:val="EC008C"/>
            <w:spacing w:val="-6"/>
            <w:sz w:val="20"/>
          </w:rPr>
          <w:t>批量删除</w:t>
        </w:r>
      </w:hyperlink>
    </w:p>
    <w:p w14:paraId="2BC19745" w14:textId="77777777" w:rsidR="00C36271" w:rsidRDefault="00C36271">
      <w:pPr>
        <w:pStyle w:val="a3"/>
        <w:spacing w:before="11"/>
        <w:rPr>
          <w:rFonts w:ascii="文泉驿微米黑"/>
          <w:sz w:val="21"/>
        </w:rPr>
      </w:pPr>
    </w:p>
    <w:p w14:paraId="3CD4F9A0" w14:textId="77777777" w:rsidR="00C36271" w:rsidRDefault="00000000">
      <w:pPr>
        <w:pStyle w:val="a4"/>
        <w:numPr>
          <w:ilvl w:val="3"/>
          <w:numId w:val="162"/>
        </w:numPr>
        <w:tabs>
          <w:tab w:val="left" w:pos="862"/>
        </w:tabs>
        <w:rPr>
          <w:sz w:val="20"/>
        </w:rPr>
      </w:pPr>
      <w:r>
        <w:rPr>
          <w:spacing w:val="-4"/>
          <w:sz w:val="20"/>
        </w:rPr>
        <w:t>使用批量更新</w:t>
      </w:r>
    </w:p>
    <w:p w14:paraId="51793482" w14:textId="77777777" w:rsidR="00C36271" w:rsidRDefault="00000000">
      <w:pPr>
        <w:spacing w:before="78"/>
        <w:ind w:left="220"/>
        <w:rPr>
          <w:rFonts w:ascii="文泉驿微米黑" w:eastAsia="文泉驿微米黑"/>
          <w:sz w:val="20"/>
        </w:rPr>
      </w:pPr>
      <w:r>
        <w:rPr>
          <w:rFonts w:ascii="文泉驿微米黑" w:eastAsia="文泉驿微米黑" w:hint="eastAsia"/>
          <w:spacing w:val="-4"/>
          <w:sz w:val="20"/>
        </w:rPr>
        <w:t>当需要更新大量的数据时，推荐使用批量更新，见</w:t>
      </w:r>
      <w:hyperlink w:anchor="_bookmark115" w:history="1">
        <w:r>
          <w:rPr>
            <w:rFonts w:ascii="文泉驿微米黑" w:eastAsia="文泉驿微米黑" w:hint="eastAsia"/>
            <w:color w:val="EC008C"/>
            <w:spacing w:val="-7"/>
            <w:sz w:val="20"/>
          </w:rPr>
          <w:t>批量更新</w:t>
        </w:r>
      </w:hyperlink>
    </w:p>
    <w:p w14:paraId="31E040B6"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031F45A9" w14:textId="77777777" w:rsidR="00C36271" w:rsidRDefault="00C36271">
      <w:pPr>
        <w:pStyle w:val="a3"/>
        <w:spacing w:before="13"/>
        <w:rPr>
          <w:rFonts w:ascii="文泉驿微米黑"/>
          <w:sz w:val="15"/>
        </w:rPr>
      </w:pPr>
    </w:p>
    <w:p w14:paraId="61C01911" w14:textId="77777777" w:rsidR="00C36271" w:rsidRDefault="00000000">
      <w:pPr>
        <w:pStyle w:val="a4"/>
        <w:numPr>
          <w:ilvl w:val="3"/>
          <w:numId w:val="162"/>
        </w:numPr>
        <w:tabs>
          <w:tab w:val="left" w:pos="862"/>
        </w:tabs>
        <w:spacing w:before="53"/>
        <w:rPr>
          <w:sz w:val="20"/>
        </w:rPr>
      </w:pPr>
      <w:r>
        <w:rPr>
          <w:spacing w:val="-4"/>
          <w:sz w:val="20"/>
        </w:rPr>
        <w:t xml:space="preserve">使用 </w:t>
      </w:r>
      <w:r>
        <w:rPr>
          <w:spacing w:val="-2"/>
          <w:sz w:val="16"/>
        </w:rPr>
        <w:t>TRUNCATE</w:t>
      </w:r>
      <w:r>
        <w:rPr>
          <w:spacing w:val="4"/>
          <w:sz w:val="16"/>
        </w:rPr>
        <w:t xml:space="preserve"> </w:t>
      </w:r>
      <w:r>
        <w:rPr>
          <w:spacing w:val="-4"/>
          <w:sz w:val="20"/>
        </w:rPr>
        <w:t xml:space="preserve">语句代替 </w:t>
      </w:r>
      <w:r>
        <w:rPr>
          <w:spacing w:val="-2"/>
          <w:sz w:val="16"/>
        </w:rPr>
        <w:t>DELETE</w:t>
      </w:r>
      <w:r>
        <w:rPr>
          <w:spacing w:val="3"/>
          <w:sz w:val="16"/>
        </w:rPr>
        <w:t xml:space="preserve"> </w:t>
      </w:r>
      <w:r>
        <w:rPr>
          <w:spacing w:val="-4"/>
          <w:sz w:val="20"/>
        </w:rPr>
        <w:t>全表数据</w:t>
      </w:r>
    </w:p>
    <w:p w14:paraId="218E959E" w14:textId="77777777" w:rsidR="00C36271" w:rsidRDefault="00000000">
      <w:pPr>
        <w:spacing w:before="71"/>
        <w:ind w:left="220"/>
        <w:rPr>
          <w:rFonts w:ascii="文泉驿微米黑" w:eastAsia="文泉驿微米黑"/>
          <w:sz w:val="20"/>
        </w:rPr>
      </w:pPr>
      <w:r>
        <w:pict w14:anchorId="33F99B98">
          <v:shape id="docshape1566" o:spid="_x0000_s2243" type="#_x0000_t202" style="position:absolute;left:0;text-align:left;margin-left:68.8pt;margin-top:21.85pt;width:474.4pt;height:20.75pt;z-index:-15294976;mso-wrap-distance-left:0;mso-wrap-distance-right:0;mso-position-horizontal-relative:page" filled="f" strokeweight=".14042mm">
            <v:textbox inset="0,0,0,0">
              <w:txbxContent>
                <w:p w14:paraId="0CA14501" w14:textId="77777777" w:rsidR="00C36271" w:rsidRDefault="00000000">
                  <w:pPr>
                    <w:pStyle w:val="a3"/>
                    <w:spacing w:before="73"/>
                    <w:ind w:left="59"/>
                  </w:pPr>
                  <w:r>
                    <w:t>TRUNCATE</w:t>
                  </w:r>
                  <w:r>
                    <w:rPr>
                      <w:spacing w:val="-6"/>
                    </w:rPr>
                    <w:t xml:space="preserve"> </w:t>
                  </w:r>
                  <w:r>
                    <w:rPr>
                      <w:color w:val="214987"/>
                    </w:rPr>
                    <w:t>TABLE</w:t>
                  </w:r>
                  <w:r>
                    <w:rPr>
                      <w:color w:val="214987"/>
                      <w:spacing w:val="-5"/>
                    </w:rPr>
                    <w:t xml:space="preserve"> </w:t>
                  </w:r>
                  <w:r>
                    <w:rPr>
                      <w:spacing w:val="-5"/>
                    </w:rPr>
                    <w:t>t;</w:t>
                  </w:r>
                </w:p>
              </w:txbxContent>
            </v:textbox>
            <w10:wrap type="topAndBottom" anchorx="page"/>
          </v:shape>
        </w:pict>
      </w:r>
      <w:r>
        <w:rPr>
          <w:rFonts w:ascii="文泉驿微米黑" w:eastAsia="文泉驿微米黑" w:hint="eastAsia"/>
          <w:spacing w:val="-3"/>
          <w:sz w:val="20"/>
        </w:rPr>
        <w:t xml:space="preserve">当需要删除一个表的所有数据时，推荐使用 </w:t>
      </w:r>
      <w:r>
        <w:rPr>
          <w:spacing w:val="-2"/>
          <w:sz w:val="16"/>
        </w:rPr>
        <w:t>TRUNCATE</w:t>
      </w:r>
      <w:r>
        <w:rPr>
          <w:spacing w:val="-50"/>
          <w:sz w:val="16"/>
        </w:rPr>
        <w:t xml:space="preserve"> </w:t>
      </w:r>
      <w:r>
        <w:rPr>
          <w:rFonts w:ascii="文泉驿微米黑" w:eastAsia="文泉驿微米黑" w:hint="eastAsia"/>
          <w:spacing w:val="-6"/>
          <w:sz w:val="20"/>
        </w:rPr>
        <w:t>语句：</w:t>
      </w:r>
    </w:p>
    <w:p w14:paraId="760EA337" w14:textId="77777777" w:rsidR="00C36271" w:rsidRDefault="00C36271">
      <w:pPr>
        <w:pStyle w:val="a3"/>
        <w:spacing w:before="10"/>
        <w:rPr>
          <w:rFonts w:ascii="文泉驿微米黑"/>
          <w:sz w:val="9"/>
        </w:rPr>
      </w:pPr>
    </w:p>
    <w:p w14:paraId="2A986680" w14:textId="77777777" w:rsidR="00C36271" w:rsidRDefault="00000000">
      <w:pPr>
        <w:spacing w:before="52"/>
        <w:ind w:left="220"/>
        <w:rPr>
          <w:rFonts w:ascii="文泉驿微米黑" w:eastAsia="文泉驿微米黑"/>
          <w:sz w:val="20"/>
        </w:rPr>
      </w:pPr>
      <w:r>
        <w:pict w14:anchorId="09D2F35C">
          <v:shape id="docshape1567" o:spid="_x0000_s2242" type="#_x0000_t202" style="position:absolute;left:0;text-align:left;margin-left:68.8pt;margin-top:20.9pt;width:474.4pt;height:20.75pt;z-index:-15294464;mso-wrap-distance-left:0;mso-wrap-distance-right:0;mso-position-horizontal-relative:page" filled="f" strokeweight=".14042mm">
            <v:textbox inset="0,0,0,0">
              <w:txbxContent>
                <w:p w14:paraId="4D2245D4" w14:textId="77777777" w:rsidR="00C36271" w:rsidRDefault="00000000">
                  <w:pPr>
                    <w:pStyle w:val="a3"/>
                    <w:spacing w:before="73"/>
                    <w:ind w:left="59"/>
                  </w:pPr>
                  <w:r>
                    <w:rPr>
                      <w:color w:val="214987"/>
                    </w:rPr>
                    <w:t>DELETE</w:t>
                  </w:r>
                  <w:r>
                    <w:rPr>
                      <w:color w:val="214987"/>
                      <w:spacing w:val="-4"/>
                    </w:rPr>
                    <w:t xml:space="preserve"> </w:t>
                  </w:r>
                  <w:r>
                    <w:rPr>
                      <w:color w:val="214987"/>
                    </w:rPr>
                    <w:t>FROM</w:t>
                  </w:r>
                  <w:r>
                    <w:rPr>
                      <w:color w:val="214987"/>
                      <w:spacing w:val="-4"/>
                    </w:rPr>
                    <w:t xml:space="preserve"> </w:t>
                  </w:r>
                  <w:r>
                    <w:rPr>
                      <w:spacing w:val="-5"/>
                    </w:rPr>
                    <w:t>t;</w:t>
                  </w:r>
                </w:p>
              </w:txbxContent>
            </v:textbox>
            <w10:wrap type="topAndBottom" anchorx="page"/>
          </v:shape>
        </w:pict>
      </w:r>
      <w:r>
        <w:rPr>
          <w:rFonts w:ascii="文泉驿微米黑" w:eastAsia="文泉驿微米黑" w:hint="eastAsia"/>
          <w:spacing w:val="-4"/>
          <w:sz w:val="20"/>
        </w:rPr>
        <w:t xml:space="preserve">不推荐使用 </w:t>
      </w:r>
      <w:r>
        <w:rPr>
          <w:spacing w:val="-2"/>
          <w:sz w:val="16"/>
        </w:rPr>
        <w:t>DELETE</w:t>
      </w:r>
      <w:r>
        <w:rPr>
          <w:spacing w:val="-51"/>
          <w:sz w:val="16"/>
        </w:rPr>
        <w:t xml:space="preserve"> </w:t>
      </w:r>
      <w:r>
        <w:rPr>
          <w:rFonts w:ascii="文泉驿微米黑" w:eastAsia="文泉驿微米黑" w:hint="eastAsia"/>
          <w:spacing w:val="-4"/>
          <w:sz w:val="20"/>
        </w:rPr>
        <w:t>全表数据：</w:t>
      </w:r>
    </w:p>
    <w:p w14:paraId="33A0F72C" w14:textId="77777777" w:rsidR="00C36271" w:rsidRDefault="00C36271">
      <w:pPr>
        <w:pStyle w:val="a3"/>
        <w:spacing w:before="4"/>
        <w:rPr>
          <w:rFonts w:ascii="文泉驿微米黑"/>
          <w:sz w:val="26"/>
        </w:rPr>
      </w:pPr>
    </w:p>
    <w:p w14:paraId="41370F14" w14:textId="77777777" w:rsidR="00C36271" w:rsidRDefault="00000000">
      <w:pPr>
        <w:pStyle w:val="a4"/>
        <w:numPr>
          <w:ilvl w:val="2"/>
          <w:numId w:val="162"/>
        </w:numPr>
        <w:tabs>
          <w:tab w:val="left" w:pos="731"/>
        </w:tabs>
        <w:spacing w:before="52"/>
        <w:rPr>
          <w:sz w:val="20"/>
        </w:rPr>
      </w:pPr>
      <w:bookmarkStart w:id="385" w:name="DDL_最佳实践"/>
      <w:bookmarkStart w:id="386" w:name="_bookmark220"/>
      <w:bookmarkEnd w:id="385"/>
      <w:bookmarkEnd w:id="386"/>
      <w:r>
        <w:rPr>
          <w:sz w:val="16"/>
        </w:rPr>
        <w:t>DDL</w:t>
      </w:r>
      <w:r>
        <w:rPr>
          <w:spacing w:val="-10"/>
          <w:sz w:val="16"/>
        </w:rPr>
        <w:t xml:space="preserve"> </w:t>
      </w:r>
      <w:r>
        <w:rPr>
          <w:spacing w:val="-3"/>
          <w:sz w:val="20"/>
        </w:rPr>
        <w:t>最佳实践</w:t>
      </w:r>
    </w:p>
    <w:p w14:paraId="784A3FAA" w14:textId="77777777" w:rsidR="00C36271" w:rsidRDefault="00C36271">
      <w:pPr>
        <w:pStyle w:val="a3"/>
        <w:spacing w:before="3"/>
        <w:rPr>
          <w:rFonts w:ascii="文泉驿微米黑"/>
          <w:sz w:val="12"/>
        </w:rPr>
      </w:pPr>
    </w:p>
    <w:p w14:paraId="53794EF3" w14:textId="77777777" w:rsidR="00C36271" w:rsidRDefault="00000000">
      <w:pPr>
        <w:ind w:left="220"/>
        <w:rPr>
          <w:rFonts w:ascii="文泉驿微米黑" w:eastAsia="文泉驿微米黑"/>
          <w:sz w:val="20"/>
        </w:rPr>
      </w:pPr>
      <w:r>
        <w:rPr>
          <w:rFonts w:ascii="文泉驿微米黑" w:eastAsia="文泉驿微米黑" w:hint="eastAsia"/>
          <w:spacing w:val="2"/>
          <w:sz w:val="20"/>
        </w:rPr>
        <w:t>以下将介绍使用</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pacing w:val="-7"/>
          <w:sz w:val="20"/>
        </w:rPr>
        <w:t xml:space="preserve">的 </w:t>
      </w:r>
      <w:r>
        <w:rPr>
          <w:rFonts w:ascii="文泉驿微米黑" w:eastAsia="文泉驿微米黑" w:hint="eastAsia"/>
          <w:sz w:val="16"/>
        </w:rPr>
        <w:t>DDL</w:t>
      </w:r>
      <w:r>
        <w:rPr>
          <w:rFonts w:ascii="文泉驿微米黑" w:eastAsia="文泉驿微米黑" w:hint="eastAsia"/>
          <w:spacing w:val="-8"/>
          <w:sz w:val="16"/>
        </w:rPr>
        <w:t xml:space="preserve"> </w:t>
      </w:r>
      <w:r>
        <w:rPr>
          <w:rFonts w:ascii="文泉驿微米黑" w:eastAsia="文泉驿微米黑" w:hint="eastAsia"/>
          <w:spacing w:val="-1"/>
          <w:sz w:val="20"/>
        </w:rPr>
        <w:t>时所涉及到的最佳实践。</w:t>
      </w:r>
    </w:p>
    <w:p w14:paraId="6FD69338" w14:textId="77777777" w:rsidR="00C36271" w:rsidRDefault="00C36271">
      <w:pPr>
        <w:pStyle w:val="a3"/>
        <w:spacing w:before="1"/>
        <w:rPr>
          <w:rFonts w:ascii="文泉驿微米黑"/>
          <w:sz w:val="21"/>
        </w:rPr>
      </w:pPr>
    </w:p>
    <w:p w14:paraId="15DACE79" w14:textId="77777777" w:rsidR="00C36271" w:rsidRDefault="00000000">
      <w:pPr>
        <w:pStyle w:val="a4"/>
        <w:numPr>
          <w:ilvl w:val="3"/>
          <w:numId w:val="162"/>
        </w:numPr>
        <w:tabs>
          <w:tab w:val="left" w:pos="862"/>
        </w:tabs>
        <w:spacing w:line="292" w:lineRule="auto"/>
        <w:ind w:left="220" w:right="8207" w:firstLine="0"/>
        <w:rPr>
          <w:sz w:val="20"/>
        </w:rPr>
      </w:pPr>
      <w:r>
        <w:rPr>
          <w:spacing w:val="-2"/>
          <w:sz w:val="20"/>
        </w:rPr>
        <w:t>主键选择的最佳实践</w:t>
      </w:r>
      <w:bookmarkStart w:id="387" w:name="_bookmark221"/>
      <w:bookmarkEnd w:id="387"/>
      <w:r>
        <w:rPr>
          <w:spacing w:val="-2"/>
          <w:sz w:val="20"/>
        </w:rPr>
        <w:t>见</w:t>
      </w:r>
      <w:hyperlink w:anchor="_bookmark92" w:history="1">
        <w:r>
          <w:rPr>
            <w:color w:val="EC008C"/>
            <w:spacing w:val="-2"/>
            <w:sz w:val="20"/>
          </w:rPr>
          <w:t>选择主键时应遵守的规则</w:t>
        </w:r>
      </w:hyperlink>
      <w:r>
        <w:rPr>
          <w:spacing w:val="-2"/>
          <w:sz w:val="20"/>
        </w:rPr>
        <w:t>。</w:t>
      </w:r>
    </w:p>
    <w:p w14:paraId="062FA6A4" w14:textId="77777777" w:rsidR="00C36271" w:rsidRDefault="00C36271">
      <w:pPr>
        <w:pStyle w:val="a3"/>
        <w:spacing w:before="9"/>
        <w:rPr>
          <w:rFonts w:ascii="文泉驿微米黑"/>
        </w:rPr>
      </w:pPr>
    </w:p>
    <w:p w14:paraId="6D189B45" w14:textId="77777777" w:rsidR="00C36271" w:rsidRDefault="00000000">
      <w:pPr>
        <w:pStyle w:val="a4"/>
        <w:numPr>
          <w:ilvl w:val="2"/>
          <w:numId w:val="162"/>
        </w:numPr>
        <w:tabs>
          <w:tab w:val="left" w:pos="731"/>
        </w:tabs>
        <w:spacing w:before="1" w:line="386" w:lineRule="auto"/>
        <w:ind w:left="220" w:right="8892" w:firstLine="0"/>
        <w:rPr>
          <w:sz w:val="20"/>
        </w:rPr>
      </w:pPr>
      <w:r>
        <w:rPr>
          <w:spacing w:val="-2"/>
          <w:sz w:val="20"/>
        </w:rPr>
        <w:t>索引的最佳实践见</w:t>
      </w:r>
      <w:hyperlink w:anchor="_bookmark221" w:history="1">
        <w:r>
          <w:rPr>
            <w:color w:val="EC008C"/>
            <w:spacing w:val="-2"/>
            <w:sz w:val="20"/>
          </w:rPr>
          <w:t>索引的最佳实践</w:t>
        </w:r>
      </w:hyperlink>
      <w:r>
        <w:rPr>
          <w:spacing w:val="-2"/>
          <w:sz w:val="20"/>
        </w:rPr>
        <w:t>。</w:t>
      </w:r>
    </w:p>
    <w:p w14:paraId="6409A106" w14:textId="77777777" w:rsidR="00C36271" w:rsidRDefault="00000000">
      <w:pPr>
        <w:pStyle w:val="a4"/>
        <w:numPr>
          <w:ilvl w:val="3"/>
          <w:numId w:val="162"/>
        </w:numPr>
        <w:tabs>
          <w:tab w:val="left" w:pos="862"/>
        </w:tabs>
        <w:spacing w:before="145"/>
        <w:rPr>
          <w:sz w:val="20"/>
        </w:rPr>
      </w:pPr>
      <w:r>
        <w:rPr>
          <w:spacing w:val="-3"/>
          <w:sz w:val="20"/>
        </w:rPr>
        <w:t>添加索引性能最佳实践</w:t>
      </w:r>
    </w:p>
    <w:p w14:paraId="60733FDD" w14:textId="77777777" w:rsidR="00C36271" w:rsidRDefault="00000000">
      <w:pPr>
        <w:spacing w:before="102" w:line="208" w:lineRule="auto"/>
        <w:ind w:left="220" w:right="1437" w:hanging="5"/>
        <w:jc w:val="both"/>
        <w:rPr>
          <w:rFonts w:ascii="文泉驿微米黑" w:eastAsia="文泉驿微米黑"/>
          <w:sz w:val="20"/>
        </w:rPr>
      </w:pP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pacing w:val="-1"/>
          <w:sz w:val="20"/>
        </w:rPr>
        <w:t xml:space="preserve">支持在线添加索引操作，可通过 </w:t>
      </w:r>
      <w:r>
        <w:rPr>
          <w:color w:val="00AEEF"/>
          <w:sz w:val="16"/>
        </w:rPr>
        <w:t>ADD</w:t>
      </w:r>
      <w:r>
        <w:rPr>
          <w:color w:val="00AEEF"/>
          <w:spacing w:val="-24"/>
          <w:sz w:val="16"/>
        </w:rPr>
        <w:t xml:space="preserve"> </w:t>
      </w:r>
      <w:r>
        <w:rPr>
          <w:color w:val="00AEEF"/>
          <w:sz w:val="16"/>
        </w:rPr>
        <w:t>INDEX</w:t>
      </w:r>
      <w:r>
        <w:rPr>
          <w:color w:val="00AEEF"/>
          <w:spacing w:val="-24"/>
          <w:sz w:val="16"/>
        </w:rPr>
        <w:t xml:space="preserve"> </w:t>
      </w:r>
      <w:r>
        <w:rPr>
          <w:rFonts w:ascii="文泉驿微米黑" w:eastAsia="文泉驿微米黑" w:hint="eastAsia"/>
          <w:spacing w:val="-7"/>
          <w:sz w:val="20"/>
        </w:rPr>
        <w:t xml:space="preserve">或 </w:t>
      </w:r>
      <w:r>
        <w:rPr>
          <w:color w:val="00AEEF"/>
          <w:sz w:val="16"/>
        </w:rPr>
        <w:t>CREATE</w:t>
      </w:r>
      <w:r>
        <w:rPr>
          <w:color w:val="00AEEF"/>
          <w:spacing w:val="-24"/>
          <w:sz w:val="16"/>
        </w:rPr>
        <w:t xml:space="preserve"> </w:t>
      </w:r>
      <w:r>
        <w:rPr>
          <w:color w:val="00AEEF"/>
          <w:sz w:val="16"/>
        </w:rPr>
        <w:t>INDEX</w:t>
      </w:r>
      <w:r>
        <w:rPr>
          <w:color w:val="00AEEF"/>
          <w:spacing w:val="-24"/>
          <w:sz w:val="16"/>
        </w:rPr>
        <w:t xml:space="preserve"> </w:t>
      </w:r>
      <w:r>
        <w:rPr>
          <w:rFonts w:ascii="文泉驿微米黑" w:eastAsia="文泉驿微米黑" w:hint="eastAsia"/>
          <w:sz w:val="20"/>
        </w:rPr>
        <w:t>完成索引添加操作。添加索引不会阻塞表中</w:t>
      </w:r>
      <w:r>
        <w:rPr>
          <w:rFonts w:ascii="文泉驿微米黑" w:eastAsia="文泉驿微米黑" w:hint="eastAsia"/>
          <w:spacing w:val="-1"/>
          <w:sz w:val="20"/>
        </w:rPr>
        <w:t xml:space="preserve">的数据读写。可以通过修改下面的系统变量来调整 </w:t>
      </w:r>
      <w:r>
        <w:rPr>
          <w:rFonts w:ascii="文泉驿微米黑" w:eastAsia="文泉驿微米黑" w:hint="eastAsia"/>
          <w:sz w:val="16"/>
        </w:rPr>
        <w:t>DDL</w:t>
      </w:r>
      <w:r>
        <w:rPr>
          <w:rFonts w:ascii="文泉驿微米黑" w:eastAsia="文泉驿微米黑" w:hint="eastAsia"/>
          <w:spacing w:val="-11"/>
          <w:sz w:val="16"/>
        </w:rPr>
        <w:t xml:space="preserve"> </w:t>
      </w:r>
      <w:r>
        <w:rPr>
          <w:rFonts w:ascii="文泉驿微米黑" w:eastAsia="文泉驿微米黑" w:hint="eastAsia"/>
          <w:spacing w:val="-5"/>
          <w:sz w:val="20"/>
        </w:rPr>
        <w:t xml:space="preserve">操作 </w:t>
      </w:r>
      <w:r>
        <w:rPr>
          <w:sz w:val="16"/>
        </w:rPr>
        <w:t>re-organize</w:t>
      </w:r>
      <w:r>
        <w:rPr>
          <w:spacing w:val="-24"/>
          <w:sz w:val="16"/>
        </w:rPr>
        <w:t xml:space="preserve"> </w:t>
      </w:r>
      <w:r>
        <w:rPr>
          <w:rFonts w:ascii="文泉驿微米黑" w:eastAsia="文泉驿微米黑" w:hint="eastAsia"/>
          <w:sz w:val="20"/>
        </w:rPr>
        <w:t>阶段的并行度与回填索引的单批数</w:t>
      </w:r>
      <w:r>
        <w:rPr>
          <w:rFonts w:ascii="文泉驿微米黑" w:eastAsia="文泉驿微米黑" w:hint="eastAsia"/>
          <w:spacing w:val="-4"/>
          <w:sz w:val="20"/>
        </w:rPr>
        <w:t>量大小：</w:t>
      </w:r>
    </w:p>
    <w:p w14:paraId="4065F593" w14:textId="77777777" w:rsidR="00C36271" w:rsidRDefault="00C36271">
      <w:pPr>
        <w:pStyle w:val="a3"/>
        <w:spacing w:before="6"/>
        <w:rPr>
          <w:rFonts w:ascii="文泉驿微米黑"/>
          <w:sz w:val="18"/>
        </w:rPr>
      </w:pPr>
    </w:p>
    <w:p w14:paraId="228ADEA6" w14:textId="77777777" w:rsidR="00C36271" w:rsidRDefault="00000000">
      <w:pPr>
        <w:pStyle w:val="a4"/>
        <w:numPr>
          <w:ilvl w:val="0"/>
          <w:numId w:val="44"/>
        </w:numPr>
        <w:tabs>
          <w:tab w:val="left" w:pos="719"/>
        </w:tabs>
        <w:ind w:hanging="161"/>
        <w:rPr>
          <w:sz w:val="16"/>
        </w:rPr>
      </w:pPr>
      <w:r>
        <w:rPr>
          <w:color w:val="EC008C"/>
          <w:spacing w:val="-2"/>
          <w:sz w:val="16"/>
        </w:rPr>
        <w:t>tidb_ddl_reorg_worker_cnt</w:t>
      </w:r>
    </w:p>
    <w:p w14:paraId="448C3C67" w14:textId="77777777" w:rsidR="00C36271" w:rsidRDefault="00000000">
      <w:pPr>
        <w:pStyle w:val="a4"/>
        <w:numPr>
          <w:ilvl w:val="0"/>
          <w:numId w:val="44"/>
        </w:numPr>
        <w:tabs>
          <w:tab w:val="left" w:pos="719"/>
        </w:tabs>
        <w:spacing w:before="24"/>
        <w:ind w:hanging="161"/>
        <w:rPr>
          <w:sz w:val="16"/>
        </w:rPr>
      </w:pPr>
      <w:r>
        <w:rPr>
          <w:color w:val="EC008C"/>
          <w:spacing w:val="-2"/>
          <w:sz w:val="16"/>
        </w:rPr>
        <w:t>tidb_ddl_reorg_batch_size</w:t>
      </w:r>
    </w:p>
    <w:p w14:paraId="52F61ACD" w14:textId="77777777" w:rsidR="00C36271" w:rsidRDefault="00C36271">
      <w:pPr>
        <w:pStyle w:val="a3"/>
        <w:spacing w:before="11"/>
        <w:rPr>
          <w:rFonts w:ascii="文泉驿微米黑"/>
          <w:sz w:val="17"/>
        </w:rPr>
      </w:pPr>
    </w:p>
    <w:p w14:paraId="466F0D14" w14:textId="77777777" w:rsidR="00C36271" w:rsidRDefault="00000000">
      <w:pPr>
        <w:spacing w:line="208" w:lineRule="auto"/>
        <w:ind w:left="220" w:right="1437"/>
        <w:rPr>
          <w:rFonts w:ascii="文泉驿微米黑" w:eastAsia="文泉驿微米黑"/>
          <w:sz w:val="20"/>
        </w:rPr>
      </w:pPr>
      <w:r>
        <w:pict w14:anchorId="7CCEBB6D">
          <v:shape id="docshape1568" o:spid="_x0000_s2241" type="#_x0000_t202" style="position:absolute;left:0;text-align:left;margin-left:68.8pt;margin-top:31.1pt;width:474.4pt;height:35.1pt;z-index:-15293952;mso-wrap-distance-left:0;mso-wrap-distance-right:0;mso-position-horizontal-relative:page" filled="f" strokeweight=".14042mm">
            <v:textbox inset="0,0,0,0">
              <w:txbxContent>
                <w:p w14:paraId="71F53320" w14:textId="77777777" w:rsidR="00C36271" w:rsidRDefault="00000000">
                  <w:pPr>
                    <w:pStyle w:val="a3"/>
                    <w:spacing w:before="73" w:line="261" w:lineRule="auto"/>
                    <w:ind w:left="59" w:right="4928"/>
                  </w:pPr>
                  <w:r>
                    <w:rPr>
                      <w:color w:val="214987"/>
                    </w:rPr>
                    <w:t xml:space="preserve">SET </w:t>
                  </w:r>
                  <w:r>
                    <w:t xml:space="preserve">@@global.tidb_ddl_reorg_worker_cnt = 16; </w:t>
                  </w:r>
                  <w:r>
                    <w:rPr>
                      <w:color w:val="214987"/>
                    </w:rPr>
                    <w:t>SET</w:t>
                  </w:r>
                  <w:r>
                    <w:rPr>
                      <w:color w:val="214987"/>
                      <w:spacing w:val="-11"/>
                    </w:rPr>
                    <w:t xml:space="preserve"> </w:t>
                  </w:r>
                  <w:r>
                    <w:t>@@global.tidb_ddl_reorg_batch_size</w:t>
                  </w:r>
                  <w:r>
                    <w:rPr>
                      <w:spacing w:val="-12"/>
                    </w:rPr>
                    <w:t xml:space="preserve"> </w:t>
                  </w:r>
                  <w:r>
                    <w:t>=</w:t>
                  </w:r>
                  <w:r>
                    <w:rPr>
                      <w:spacing w:val="-12"/>
                    </w:rPr>
                    <w:t xml:space="preserve"> </w:t>
                  </w:r>
                  <w:r>
                    <w:t>4096;</w:t>
                  </w:r>
                </w:p>
              </w:txbxContent>
            </v:textbox>
            <w10:wrap type="topAndBottom" anchorx="page"/>
          </v:shape>
        </w:pict>
      </w:r>
      <w:r>
        <w:rPr>
          <w:rFonts w:ascii="文泉驿微米黑" w:eastAsia="文泉驿微米黑" w:hint="eastAsia"/>
          <w:spacing w:val="-2"/>
          <w:sz w:val="20"/>
        </w:rPr>
        <w:t>为了减少对在线业务的影响，添加索引的默认速度会比较保守。当添加索引的目标列仅涉及查询负载，或者与线上负载不直接相关时，可以适当调大上述变量来加速添加索引：</w:t>
      </w:r>
    </w:p>
    <w:p w14:paraId="2D55939B" w14:textId="77777777" w:rsidR="00C36271" w:rsidRDefault="00C36271">
      <w:pPr>
        <w:pStyle w:val="a3"/>
        <w:spacing w:before="10"/>
        <w:rPr>
          <w:rFonts w:ascii="文泉驿微米黑"/>
          <w:sz w:val="9"/>
        </w:rPr>
      </w:pPr>
    </w:p>
    <w:p w14:paraId="470C64E5" w14:textId="77777777" w:rsidR="00C36271" w:rsidRDefault="00000000">
      <w:pPr>
        <w:spacing w:before="82" w:line="208" w:lineRule="auto"/>
        <w:ind w:left="220" w:right="1437"/>
        <w:jc w:val="both"/>
        <w:rPr>
          <w:rFonts w:ascii="文泉驿微米黑" w:eastAsia="文泉驿微米黑"/>
          <w:sz w:val="20"/>
        </w:rPr>
      </w:pPr>
      <w:r>
        <w:pict w14:anchorId="21F94ED8">
          <v:shape id="docshape1569" o:spid="_x0000_s2240" type="#_x0000_t202" style="position:absolute;left:0;text-align:left;margin-left:68.8pt;margin-top:49.55pt;width:474.4pt;height:35.1pt;z-index:-15293440;mso-wrap-distance-left:0;mso-wrap-distance-right:0;mso-position-horizontal-relative:page" filled="f" strokeweight=".14042mm">
            <v:textbox inset="0,0,0,0">
              <w:txbxContent>
                <w:p w14:paraId="1E8D47D2" w14:textId="77777777" w:rsidR="00C36271" w:rsidRDefault="00000000">
                  <w:pPr>
                    <w:pStyle w:val="a3"/>
                    <w:spacing w:before="73" w:line="261" w:lineRule="auto"/>
                    <w:ind w:left="59" w:right="5024"/>
                  </w:pPr>
                  <w:r>
                    <w:rPr>
                      <w:color w:val="214987"/>
                    </w:rPr>
                    <w:t xml:space="preserve">SET </w:t>
                  </w:r>
                  <w:r>
                    <w:t xml:space="preserve">@@global.tidb_ddl_reorg_worker_cnt = 4; </w:t>
                  </w:r>
                  <w:r>
                    <w:rPr>
                      <w:color w:val="214987"/>
                    </w:rPr>
                    <w:t>SET</w:t>
                  </w:r>
                  <w:r>
                    <w:rPr>
                      <w:color w:val="214987"/>
                      <w:spacing w:val="-11"/>
                    </w:rPr>
                    <w:t xml:space="preserve"> </w:t>
                  </w:r>
                  <w:r>
                    <w:t>@@global.tidb_ddl_reorg_batch_size</w:t>
                  </w:r>
                  <w:r>
                    <w:rPr>
                      <w:spacing w:val="-12"/>
                    </w:rPr>
                    <w:t xml:space="preserve"> </w:t>
                  </w:r>
                  <w:r>
                    <w:t>=</w:t>
                  </w:r>
                  <w:r>
                    <w:rPr>
                      <w:spacing w:val="-12"/>
                    </w:rPr>
                    <w:t xml:space="preserve"> </w:t>
                  </w:r>
                  <w:r>
                    <w:t>128;</w:t>
                  </w:r>
                </w:p>
              </w:txbxContent>
            </v:textbox>
            <w10:wrap type="topAndBottom" anchorx="page"/>
          </v:shape>
        </w:pict>
      </w:r>
      <w:r>
        <w:rPr>
          <w:rFonts w:ascii="文泉驿微米黑" w:eastAsia="文泉驿微米黑" w:hint="eastAsia"/>
          <w:sz w:val="20"/>
        </w:rPr>
        <w:t xml:space="preserve">当添加索引操作的目标列被频繁更新（包含 </w:t>
      </w:r>
      <w:r>
        <w:rPr>
          <w:sz w:val="16"/>
        </w:rPr>
        <w:t>UPDATE</w:t>
      </w:r>
      <w:r>
        <w:rPr>
          <w:rFonts w:ascii="文泉驿微米黑" w:eastAsia="文泉驿微米黑" w:hint="eastAsia"/>
          <w:sz w:val="20"/>
        </w:rPr>
        <w:t>、</w:t>
      </w:r>
      <w:r>
        <w:rPr>
          <w:sz w:val="16"/>
        </w:rPr>
        <w:t>INSERT</w:t>
      </w:r>
      <w:r>
        <w:rPr>
          <w:spacing w:val="-24"/>
          <w:sz w:val="16"/>
        </w:rPr>
        <w:t xml:space="preserve"> </w:t>
      </w:r>
      <w:r>
        <w:rPr>
          <w:rFonts w:ascii="文泉驿微米黑" w:eastAsia="文泉驿微米黑" w:hint="eastAsia"/>
          <w:sz w:val="20"/>
        </w:rPr>
        <w:t xml:space="preserve">和 </w:t>
      </w:r>
      <w:r>
        <w:rPr>
          <w:sz w:val="16"/>
        </w:rPr>
        <w:t>DELETE</w:t>
      </w:r>
      <w:r>
        <w:rPr>
          <w:rFonts w:ascii="文泉驿微米黑" w:eastAsia="文泉驿微米黑" w:hint="eastAsia"/>
          <w:sz w:val="20"/>
        </w:rPr>
        <w:t>）时，调大上述配置会造成较为频繁</w:t>
      </w:r>
      <w:r>
        <w:rPr>
          <w:rFonts w:ascii="文泉驿微米黑" w:eastAsia="文泉驿微米黑" w:hint="eastAsia"/>
          <w:spacing w:val="-2"/>
          <w:sz w:val="20"/>
        </w:rPr>
        <w:t>的写冲突，使得在线负载较大；同时添加索引操作也可能由于不断地重试，需要很长的时间才能完成。此时建议调小上述配置来避免和在线业务的写冲突：</w:t>
      </w:r>
    </w:p>
    <w:p w14:paraId="418778E3" w14:textId="77777777" w:rsidR="00C36271" w:rsidRDefault="00C36271">
      <w:pPr>
        <w:pStyle w:val="a3"/>
        <w:spacing w:before="4"/>
        <w:rPr>
          <w:rFonts w:ascii="文泉驿微米黑"/>
          <w:sz w:val="26"/>
        </w:rPr>
      </w:pPr>
    </w:p>
    <w:p w14:paraId="05357230" w14:textId="77777777" w:rsidR="00C36271" w:rsidRDefault="00000000">
      <w:pPr>
        <w:pStyle w:val="3"/>
        <w:numPr>
          <w:ilvl w:val="2"/>
          <w:numId w:val="162"/>
        </w:numPr>
        <w:tabs>
          <w:tab w:val="left" w:pos="731"/>
        </w:tabs>
        <w:spacing w:before="52"/>
      </w:pPr>
      <w:bookmarkStart w:id="388" w:name="事务冲突"/>
      <w:bookmarkStart w:id="389" w:name="_bookmark222"/>
      <w:bookmarkEnd w:id="388"/>
      <w:bookmarkEnd w:id="389"/>
      <w:r>
        <w:rPr>
          <w:spacing w:val="-4"/>
        </w:rPr>
        <w:t>事务冲突</w:t>
      </w:r>
    </w:p>
    <w:p w14:paraId="6E6A471E" w14:textId="77777777" w:rsidR="00C36271" w:rsidRDefault="00C36271">
      <w:pPr>
        <w:pStyle w:val="a3"/>
        <w:spacing w:before="3"/>
        <w:rPr>
          <w:rFonts w:ascii="文泉驿微米黑"/>
          <w:sz w:val="12"/>
        </w:rPr>
      </w:pPr>
    </w:p>
    <w:p w14:paraId="7E374620" w14:textId="77777777" w:rsidR="00C36271" w:rsidRDefault="00000000">
      <w:pPr>
        <w:ind w:left="220"/>
        <w:rPr>
          <w:rFonts w:ascii="文泉驿微米黑" w:eastAsia="文泉驿微米黑"/>
          <w:sz w:val="20"/>
        </w:rPr>
      </w:pPr>
      <w:bookmarkStart w:id="390" w:name="Java_数据库应用开发最佳实践"/>
      <w:bookmarkStart w:id="391" w:name="_bookmark223"/>
      <w:bookmarkEnd w:id="390"/>
      <w:bookmarkEnd w:id="391"/>
      <w:r>
        <w:rPr>
          <w:rFonts w:ascii="文泉驿微米黑" w:eastAsia="文泉驿微米黑" w:hint="eastAsia"/>
          <w:spacing w:val="-2"/>
          <w:sz w:val="20"/>
        </w:rPr>
        <w:t>关于如何定位和解决事务冲突，请参考</w:t>
      </w:r>
      <w:r>
        <w:rPr>
          <w:rFonts w:ascii="文泉驿微米黑" w:eastAsia="文泉驿微米黑" w:hint="eastAsia"/>
          <w:color w:val="00AEEF"/>
          <w:spacing w:val="-2"/>
          <w:sz w:val="16"/>
        </w:rPr>
        <w:t>TiDB</w:t>
      </w:r>
      <w:r>
        <w:rPr>
          <w:rFonts w:ascii="文泉驿微米黑" w:eastAsia="文泉驿微米黑" w:hint="eastAsia"/>
          <w:color w:val="00AEEF"/>
          <w:spacing w:val="-3"/>
          <w:sz w:val="16"/>
        </w:rPr>
        <w:t xml:space="preserve"> </w:t>
      </w:r>
      <w:r>
        <w:rPr>
          <w:rFonts w:ascii="文泉驿微米黑" w:eastAsia="文泉驿微米黑" w:hint="eastAsia"/>
          <w:color w:val="00AEEF"/>
          <w:spacing w:val="-2"/>
          <w:sz w:val="20"/>
        </w:rPr>
        <w:t>锁冲突问题处理</w:t>
      </w:r>
      <w:r>
        <w:rPr>
          <w:rFonts w:ascii="文泉驿微米黑" w:eastAsia="文泉驿微米黑" w:hint="eastAsia"/>
          <w:spacing w:val="-10"/>
          <w:sz w:val="20"/>
        </w:rPr>
        <w:t>。</w:t>
      </w:r>
    </w:p>
    <w:p w14:paraId="298A401F"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37CAC0E6" w14:textId="77777777" w:rsidR="00C36271" w:rsidRDefault="00C36271">
      <w:pPr>
        <w:pStyle w:val="a3"/>
        <w:spacing w:before="13"/>
        <w:rPr>
          <w:rFonts w:ascii="文泉驿微米黑"/>
          <w:sz w:val="15"/>
        </w:rPr>
      </w:pPr>
    </w:p>
    <w:p w14:paraId="78571703" w14:textId="77777777" w:rsidR="00C36271" w:rsidRDefault="00000000">
      <w:pPr>
        <w:pStyle w:val="a4"/>
        <w:numPr>
          <w:ilvl w:val="2"/>
          <w:numId w:val="162"/>
        </w:numPr>
        <w:tabs>
          <w:tab w:val="left" w:pos="731"/>
        </w:tabs>
        <w:spacing w:before="53"/>
        <w:rPr>
          <w:sz w:val="20"/>
        </w:rPr>
      </w:pPr>
      <w:r>
        <w:rPr>
          <w:spacing w:val="-2"/>
          <w:sz w:val="16"/>
        </w:rPr>
        <w:t>Java</w:t>
      </w:r>
      <w:r>
        <w:rPr>
          <w:spacing w:val="8"/>
          <w:sz w:val="16"/>
        </w:rPr>
        <w:t xml:space="preserve"> </w:t>
      </w:r>
      <w:r>
        <w:rPr>
          <w:spacing w:val="-3"/>
          <w:sz w:val="20"/>
        </w:rPr>
        <w:t>数据库应用开发最佳实践</w:t>
      </w:r>
    </w:p>
    <w:p w14:paraId="401AB7AA" w14:textId="77777777" w:rsidR="00C36271" w:rsidRDefault="00C36271">
      <w:pPr>
        <w:pStyle w:val="a3"/>
        <w:spacing w:before="9"/>
        <w:rPr>
          <w:rFonts w:ascii="文泉驿微米黑"/>
          <w:sz w:val="12"/>
        </w:rPr>
      </w:pPr>
    </w:p>
    <w:p w14:paraId="5C04CC0C" w14:textId="77777777" w:rsidR="00C36271" w:rsidRDefault="00000000">
      <w:pPr>
        <w:ind w:left="220"/>
        <w:rPr>
          <w:rFonts w:ascii="文泉驿微米黑" w:eastAsia="文泉驿微米黑"/>
          <w:sz w:val="20"/>
        </w:rPr>
      </w:pPr>
      <w:hyperlink r:id="rId240">
        <w:r>
          <w:rPr>
            <w:rFonts w:ascii="文泉驿微米黑" w:eastAsia="文泉驿微米黑" w:hint="eastAsia"/>
            <w:color w:val="0000FF"/>
            <w:spacing w:val="-2"/>
            <w:sz w:val="16"/>
          </w:rPr>
          <w:t>TiDB</w:t>
        </w:r>
        <w:r>
          <w:rPr>
            <w:rFonts w:ascii="文泉驿微米黑" w:eastAsia="文泉驿微米黑" w:hint="eastAsia"/>
            <w:color w:val="0000FF"/>
            <w:sz w:val="16"/>
          </w:rPr>
          <w:t xml:space="preserve"> </w:t>
        </w:r>
        <w:r>
          <w:rPr>
            <w:rFonts w:ascii="文泉驿微米黑" w:eastAsia="文泉驿微米黑" w:hint="eastAsia"/>
            <w:color w:val="0000FF"/>
            <w:spacing w:val="-2"/>
            <w:sz w:val="20"/>
          </w:rPr>
          <w:t>最佳实践系列（五）</w:t>
        </w:r>
        <w:r>
          <w:rPr>
            <w:rFonts w:ascii="文泉驿微米黑" w:eastAsia="文泉驿微米黑" w:hint="eastAsia"/>
            <w:color w:val="0000FF"/>
            <w:spacing w:val="-2"/>
            <w:sz w:val="16"/>
          </w:rPr>
          <w:t>Java</w:t>
        </w:r>
        <w:r>
          <w:rPr>
            <w:rFonts w:ascii="文泉驿微米黑" w:eastAsia="文泉驿微米黑" w:hint="eastAsia"/>
            <w:color w:val="0000FF"/>
            <w:spacing w:val="4"/>
            <w:sz w:val="16"/>
          </w:rPr>
          <w:t xml:space="preserve"> </w:t>
        </w:r>
        <w:r>
          <w:rPr>
            <w:rFonts w:ascii="文泉驿微米黑" w:eastAsia="文泉驿微米黑" w:hint="eastAsia"/>
            <w:color w:val="0000FF"/>
            <w:spacing w:val="-2"/>
            <w:sz w:val="20"/>
          </w:rPr>
          <w:t>数据库应用开发指南</w:t>
        </w:r>
      </w:hyperlink>
      <w:r>
        <w:rPr>
          <w:rFonts w:ascii="文泉驿微米黑" w:eastAsia="文泉驿微米黑" w:hint="eastAsia"/>
          <w:spacing w:val="-10"/>
          <w:sz w:val="20"/>
        </w:rPr>
        <w:t>。</w:t>
      </w:r>
    </w:p>
    <w:p w14:paraId="3F14D9A7" w14:textId="77777777" w:rsidR="00C36271" w:rsidRDefault="00C36271">
      <w:pPr>
        <w:pStyle w:val="a3"/>
        <w:spacing w:before="11"/>
        <w:rPr>
          <w:rFonts w:ascii="文泉驿微米黑"/>
          <w:sz w:val="21"/>
        </w:rPr>
      </w:pPr>
    </w:p>
    <w:p w14:paraId="1DEEA7B9" w14:textId="77777777" w:rsidR="00C36271" w:rsidRDefault="00000000">
      <w:pPr>
        <w:pStyle w:val="3"/>
        <w:numPr>
          <w:ilvl w:val="3"/>
          <w:numId w:val="162"/>
        </w:numPr>
        <w:tabs>
          <w:tab w:val="left" w:pos="862"/>
        </w:tabs>
      </w:pPr>
      <w:r>
        <w:rPr>
          <w:spacing w:val="-4"/>
        </w:rPr>
        <w:t>推荐阅读</w:t>
      </w:r>
    </w:p>
    <w:p w14:paraId="67A525B1" w14:textId="77777777" w:rsidR="00C36271" w:rsidRDefault="00C36271">
      <w:pPr>
        <w:pStyle w:val="a3"/>
        <w:spacing w:before="14"/>
        <w:rPr>
          <w:rFonts w:ascii="文泉驿微米黑"/>
        </w:rPr>
      </w:pPr>
    </w:p>
    <w:p w14:paraId="45A3EE10" w14:textId="77777777" w:rsidR="00C36271" w:rsidRDefault="00000000">
      <w:pPr>
        <w:pStyle w:val="a4"/>
        <w:numPr>
          <w:ilvl w:val="0"/>
          <w:numId w:val="43"/>
        </w:numPr>
        <w:tabs>
          <w:tab w:val="left" w:pos="719"/>
        </w:tabs>
        <w:ind w:hanging="161"/>
        <w:rPr>
          <w:sz w:val="20"/>
        </w:rPr>
      </w:pPr>
      <w:hyperlink r:id="rId241">
        <w:r>
          <w:rPr>
            <w:color w:val="0000FF"/>
            <w:spacing w:val="-2"/>
            <w:sz w:val="16"/>
          </w:rPr>
          <w:t>TiDB</w:t>
        </w:r>
        <w:r>
          <w:rPr>
            <w:color w:val="0000FF"/>
            <w:spacing w:val="-3"/>
            <w:sz w:val="16"/>
          </w:rPr>
          <w:t xml:space="preserve"> </w:t>
        </w:r>
        <w:r>
          <w:rPr>
            <w:color w:val="0000FF"/>
            <w:spacing w:val="-2"/>
            <w:sz w:val="20"/>
          </w:rPr>
          <w:t>最佳实践系列（一）高并发写入常见热点问题及规避方法</w:t>
        </w:r>
      </w:hyperlink>
      <w:r>
        <w:rPr>
          <w:spacing w:val="-10"/>
          <w:sz w:val="20"/>
        </w:rPr>
        <w:t>。</w:t>
      </w:r>
    </w:p>
    <w:p w14:paraId="3CF0B1D5" w14:textId="77777777" w:rsidR="00C36271" w:rsidRDefault="00C36271">
      <w:pPr>
        <w:pStyle w:val="a3"/>
        <w:spacing w:before="12"/>
        <w:rPr>
          <w:rFonts w:ascii="文泉驿微米黑"/>
          <w:sz w:val="21"/>
        </w:rPr>
      </w:pPr>
    </w:p>
    <w:p w14:paraId="78E2FFEF" w14:textId="77777777" w:rsidR="00C36271" w:rsidRDefault="00000000">
      <w:pPr>
        <w:pStyle w:val="2"/>
        <w:numPr>
          <w:ilvl w:val="1"/>
          <w:numId w:val="162"/>
        </w:numPr>
        <w:tabs>
          <w:tab w:val="left" w:pos="676"/>
        </w:tabs>
        <w:spacing w:before="1"/>
      </w:pPr>
      <w:bookmarkStart w:id="392" w:name="索引的最佳实践"/>
      <w:bookmarkStart w:id="393" w:name="_bookmark224"/>
      <w:bookmarkEnd w:id="392"/>
      <w:bookmarkEnd w:id="393"/>
      <w:r>
        <w:rPr>
          <w:spacing w:val="-5"/>
        </w:rPr>
        <w:t>索引的最佳实践</w:t>
      </w:r>
    </w:p>
    <w:p w14:paraId="37815F92" w14:textId="77777777" w:rsidR="00C36271" w:rsidRDefault="00000000">
      <w:pPr>
        <w:spacing w:before="187"/>
        <w:ind w:left="220"/>
        <w:rPr>
          <w:rFonts w:ascii="文泉驿微米黑" w:eastAsia="文泉驿微米黑"/>
          <w:sz w:val="20"/>
        </w:rPr>
      </w:pPr>
      <w:bookmarkStart w:id="394" w:name="准备工作"/>
      <w:bookmarkStart w:id="395" w:name="_bookmark225"/>
      <w:bookmarkEnd w:id="394"/>
      <w:bookmarkEnd w:id="395"/>
      <w:r>
        <w:rPr>
          <w:rFonts w:ascii="文泉驿微米黑" w:eastAsia="文泉驿微米黑" w:hint="eastAsia"/>
          <w:sz w:val="20"/>
        </w:rPr>
        <w:t>本章会介绍在</w:t>
      </w:r>
      <w:r>
        <w:rPr>
          <w:rFonts w:ascii="文泉驿微米黑" w:eastAsia="文泉驿微米黑" w:hint="eastAsia"/>
          <w:sz w:val="16"/>
        </w:rPr>
        <w:t>TiDB</w:t>
      </w:r>
      <w:r>
        <w:rPr>
          <w:rFonts w:ascii="文泉驿微米黑" w:eastAsia="文泉驿微米黑" w:hint="eastAsia"/>
          <w:spacing w:val="-5"/>
          <w:sz w:val="16"/>
        </w:rPr>
        <w:t xml:space="preserve"> </w:t>
      </w:r>
      <w:r>
        <w:rPr>
          <w:rFonts w:ascii="文泉驿微米黑" w:eastAsia="文泉驿微米黑" w:hint="eastAsia"/>
          <w:spacing w:val="-1"/>
          <w:sz w:val="20"/>
        </w:rPr>
        <w:t>中使用索引的一些最佳实践。</w:t>
      </w:r>
    </w:p>
    <w:p w14:paraId="793C45AB" w14:textId="77777777" w:rsidR="00C36271" w:rsidRDefault="00C36271">
      <w:pPr>
        <w:pStyle w:val="a3"/>
        <w:spacing w:before="12"/>
        <w:rPr>
          <w:rFonts w:ascii="文泉驿微米黑"/>
          <w:sz w:val="21"/>
        </w:rPr>
      </w:pPr>
    </w:p>
    <w:p w14:paraId="1849A4F7" w14:textId="77777777" w:rsidR="00C36271" w:rsidRDefault="00000000">
      <w:pPr>
        <w:pStyle w:val="3"/>
        <w:numPr>
          <w:ilvl w:val="2"/>
          <w:numId w:val="162"/>
        </w:numPr>
        <w:tabs>
          <w:tab w:val="left" w:pos="731"/>
        </w:tabs>
      </w:pPr>
      <w:r>
        <w:rPr>
          <w:spacing w:val="-4"/>
        </w:rPr>
        <w:t>准备工作</w:t>
      </w:r>
    </w:p>
    <w:p w14:paraId="5C4A4450" w14:textId="77777777" w:rsidR="00C36271" w:rsidRDefault="00C36271">
      <w:pPr>
        <w:pStyle w:val="a3"/>
        <w:spacing w:before="9"/>
        <w:rPr>
          <w:rFonts w:ascii="文泉驿微米黑"/>
          <w:sz w:val="12"/>
        </w:rPr>
      </w:pPr>
    </w:p>
    <w:p w14:paraId="282B8DD3" w14:textId="77777777" w:rsidR="00C36271" w:rsidRDefault="00000000">
      <w:pPr>
        <w:ind w:left="220"/>
        <w:rPr>
          <w:rFonts w:ascii="文泉驿微米黑" w:eastAsia="文泉驿微米黑"/>
          <w:sz w:val="20"/>
        </w:rPr>
      </w:pPr>
      <w:r>
        <w:pict w14:anchorId="74526CE3">
          <v:shape id="docshape1570" o:spid="_x0000_s2239" type="#_x0000_t202" style="position:absolute;left:0;text-align:left;margin-left:68.8pt;margin-top:18.9pt;width:474.4pt;height:149.85pt;z-index:-15292928;mso-wrap-distance-left:0;mso-wrap-distance-right:0;mso-position-horizontal-relative:page" filled="f" strokeweight=".14042mm">
            <v:textbox inset="0,0,0,0">
              <w:txbxContent>
                <w:p w14:paraId="4F734665" w14:textId="77777777" w:rsidR="00C36271" w:rsidRDefault="00000000">
                  <w:pPr>
                    <w:pStyle w:val="a3"/>
                    <w:spacing w:before="73"/>
                    <w:ind w:left="59"/>
                  </w:pPr>
                  <w:r>
                    <w:rPr>
                      <w:color w:val="214987"/>
                    </w:rPr>
                    <w:t>CREATE</w:t>
                  </w:r>
                  <w:r>
                    <w:rPr>
                      <w:color w:val="214987"/>
                      <w:spacing w:val="-6"/>
                    </w:rPr>
                    <w:t xml:space="preserve"> </w:t>
                  </w:r>
                  <w:r>
                    <w:rPr>
                      <w:color w:val="214987"/>
                    </w:rPr>
                    <w:t>TABLE</w:t>
                  </w:r>
                  <w:r>
                    <w:rPr>
                      <w:color w:val="214987"/>
                      <w:spacing w:val="-5"/>
                    </w:rPr>
                    <w:t xml:space="preserve"> </w:t>
                  </w:r>
                  <w:r>
                    <w:t>`books`</w:t>
                  </w:r>
                  <w:r>
                    <w:rPr>
                      <w:spacing w:val="-5"/>
                    </w:rPr>
                    <w:t xml:space="preserve"> </w:t>
                  </w:r>
                  <w:r>
                    <w:rPr>
                      <w:spacing w:val="-10"/>
                    </w:rPr>
                    <w:t>(</w:t>
                  </w:r>
                </w:p>
                <w:p w14:paraId="1460788C" w14:textId="77777777" w:rsidR="00C36271" w:rsidRDefault="00000000">
                  <w:pPr>
                    <w:pStyle w:val="a3"/>
                    <w:ind w:left="252"/>
                  </w:pPr>
                  <w:r>
                    <w:t>`id`</w:t>
                  </w:r>
                  <w:r>
                    <w:rPr>
                      <w:spacing w:val="-7"/>
                    </w:rPr>
                    <w:t xml:space="preserve"> </w:t>
                  </w:r>
                  <w:r>
                    <w:t>bigint(20)</w:t>
                  </w:r>
                  <w:r>
                    <w:rPr>
                      <w:spacing w:val="-7"/>
                    </w:rPr>
                    <w:t xml:space="preserve"> </w:t>
                  </w:r>
                  <w:r>
                    <w:t>AUTO_RANDOM</w:t>
                  </w:r>
                  <w:r>
                    <w:rPr>
                      <w:spacing w:val="-6"/>
                    </w:rPr>
                    <w:t xml:space="preserve"> </w:t>
                  </w:r>
                  <w:r>
                    <w:rPr>
                      <w:color w:val="214987"/>
                    </w:rPr>
                    <w:t>NOT</w:t>
                  </w:r>
                  <w:r>
                    <w:rPr>
                      <w:color w:val="214987"/>
                      <w:spacing w:val="-6"/>
                    </w:rPr>
                    <w:t xml:space="preserve"> </w:t>
                  </w:r>
                  <w:r>
                    <w:rPr>
                      <w:color w:val="214987"/>
                      <w:spacing w:val="-2"/>
                    </w:rPr>
                    <w:t>NULL</w:t>
                  </w:r>
                  <w:r>
                    <w:rPr>
                      <w:spacing w:val="-2"/>
                    </w:rPr>
                    <w:t>,</w:t>
                  </w:r>
                </w:p>
                <w:p w14:paraId="53FD3CE5" w14:textId="77777777" w:rsidR="00C36271" w:rsidRDefault="00000000">
                  <w:pPr>
                    <w:pStyle w:val="a3"/>
                    <w:ind w:left="252"/>
                  </w:pPr>
                  <w:r>
                    <w:t>`title`</w:t>
                  </w:r>
                  <w:r>
                    <w:rPr>
                      <w:spacing w:val="-6"/>
                    </w:rPr>
                    <w:t xml:space="preserve"> </w:t>
                  </w:r>
                  <w:r>
                    <w:rPr>
                      <w:color w:val="214987"/>
                    </w:rPr>
                    <w:t>varchar</w:t>
                  </w:r>
                  <w:r>
                    <w:t>(100)</w:t>
                  </w:r>
                  <w:r>
                    <w:rPr>
                      <w:spacing w:val="-6"/>
                    </w:rPr>
                    <w:t xml:space="preserve"> </w:t>
                  </w:r>
                  <w:r>
                    <w:rPr>
                      <w:color w:val="214987"/>
                    </w:rPr>
                    <w:t>NOT</w:t>
                  </w:r>
                  <w:r>
                    <w:rPr>
                      <w:color w:val="214987"/>
                      <w:spacing w:val="-6"/>
                    </w:rPr>
                    <w:t xml:space="preserve"> </w:t>
                  </w:r>
                  <w:r>
                    <w:rPr>
                      <w:color w:val="214987"/>
                      <w:spacing w:val="-2"/>
                    </w:rPr>
                    <w:t>NULL</w:t>
                  </w:r>
                  <w:r>
                    <w:rPr>
                      <w:spacing w:val="-2"/>
                    </w:rPr>
                    <w:t>,</w:t>
                  </w:r>
                </w:p>
                <w:p w14:paraId="3515F336" w14:textId="77777777" w:rsidR="00C36271" w:rsidRDefault="00000000">
                  <w:pPr>
                    <w:pStyle w:val="a3"/>
                    <w:spacing w:before="23"/>
                    <w:ind w:left="252"/>
                  </w:pPr>
                  <w:r>
                    <w:t>`type`</w:t>
                  </w:r>
                  <w:r>
                    <w:rPr>
                      <w:spacing w:val="-8"/>
                    </w:rPr>
                    <w:t xml:space="preserve"> </w:t>
                  </w:r>
                  <w:r>
                    <w:t>enum(</w:t>
                  </w:r>
                  <w:r>
                    <w:rPr>
                      <w:color w:val="4F9905"/>
                    </w:rPr>
                    <w:t>'Magazine'</w:t>
                  </w:r>
                  <w:r>
                    <w:t>,</w:t>
                  </w:r>
                  <w:r>
                    <w:rPr>
                      <w:spacing w:val="-6"/>
                    </w:rPr>
                    <w:t xml:space="preserve"> </w:t>
                  </w:r>
                  <w:r>
                    <w:rPr>
                      <w:color w:val="4F9905"/>
                    </w:rPr>
                    <w:t>'Novel'</w:t>
                  </w:r>
                  <w:r>
                    <w:t>,</w:t>
                  </w:r>
                  <w:r>
                    <w:rPr>
                      <w:spacing w:val="-6"/>
                    </w:rPr>
                    <w:t xml:space="preserve"> </w:t>
                  </w:r>
                  <w:r>
                    <w:rPr>
                      <w:color w:val="4F9905"/>
                    </w:rPr>
                    <w:t>'Life'</w:t>
                  </w:r>
                  <w:r>
                    <w:t>,</w:t>
                  </w:r>
                  <w:r>
                    <w:rPr>
                      <w:spacing w:val="-6"/>
                    </w:rPr>
                    <w:t xml:space="preserve"> </w:t>
                  </w:r>
                  <w:r>
                    <w:rPr>
                      <w:color w:val="4F9905"/>
                    </w:rPr>
                    <w:t>'Arts'</w:t>
                  </w:r>
                  <w:r>
                    <w:t>,</w:t>
                  </w:r>
                  <w:r>
                    <w:rPr>
                      <w:spacing w:val="-7"/>
                    </w:rPr>
                    <w:t xml:space="preserve"> </w:t>
                  </w:r>
                  <w:r>
                    <w:rPr>
                      <w:color w:val="4F9905"/>
                    </w:rPr>
                    <w:t>'Comics'</w:t>
                  </w:r>
                  <w:r>
                    <w:t>,</w:t>
                  </w:r>
                  <w:r>
                    <w:rPr>
                      <w:spacing w:val="-6"/>
                    </w:rPr>
                    <w:t xml:space="preserve"> </w:t>
                  </w:r>
                  <w:r>
                    <w:rPr>
                      <w:color w:val="4F9905"/>
                    </w:rPr>
                    <w:t>'Education</w:t>
                  </w:r>
                  <w:r>
                    <w:rPr>
                      <w:color w:val="4F9905"/>
                      <w:spacing w:val="-6"/>
                    </w:rPr>
                    <w:t xml:space="preserve"> </w:t>
                  </w:r>
                  <w:r>
                    <w:rPr>
                      <w:color w:val="4F9905"/>
                    </w:rPr>
                    <w:t>&amp;</w:t>
                  </w:r>
                  <w:r>
                    <w:rPr>
                      <w:color w:val="4F9905"/>
                      <w:spacing w:val="-6"/>
                    </w:rPr>
                    <w:t xml:space="preserve"> </w:t>
                  </w:r>
                  <w:r>
                    <w:rPr>
                      <w:color w:val="4F9905"/>
                    </w:rPr>
                    <w:t>Reference'</w:t>
                  </w:r>
                  <w:r>
                    <w:t>,</w:t>
                  </w:r>
                  <w:r>
                    <w:rPr>
                      <w:spacing w:val="-6"/>
                    </w:rPr>
                    <w:t xml:space="preserve"> </w:t>
                  </w:r>
                  <w:r>
                    <w:rPr>
                      <w:color w:val="4F9905"/>
                      <w:spacing w:val="-2"/>
                    </w:rPr>
                    <w:t>'Humanities</w:t>
                  </w:r>
                </w:p>
                <w:p w14:paraId="2620262D" w14:textId="77777777" w:rsidR="00C36271" w:rsidRDefault="00000000">
                  <w:pPr>
                    <w:pStyle w:val="a3"/>
                    <w:spacing w:before="11"/>
                    <w:ind w:left="650"/>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2"/>
                      <w:sz w:val="20"/>
                    </w:rPr>
                    <w:t xml:space="preserve">  </w:t>
                  </w:r>
                  <w:r>
                    <w:rPr>
                      <w:color w:val="4F9905"/>
                    </w:rPr>
                    <w:t>&amp;</w:t>
                  </w:r>
                  <w:r>
                    <w:rPr>
                      <w:color w:val="4F9905"/>
                      <w:spacing w:val="-6"/>
                    </w:rPr>
                    <w:t xml:space="preserve"> </w:t>
                  </w:r>
                  <w:r>
                    <w:rPr>
                      <w:color w:val="4F9905"/>
                    </w:rPr>
                    <w:t>Social</w:t>
                  </w:r>
                  <w:r>
                    <w:rPr>
                      <w:color w:val="4F9905"/>
                      <w:spacing w:val="-6"/>
                    </w:rPr>
                    <w:t xml:space="preserve"> </w:t>
                  </w:r>
                  <w:r>
                    <w:rPr>
                      <w:color w:val="4F9905"/>
                    </w:rPr>
                    <w:t>Sciences'</w:t>
                  </w:r>
                  <w:r>
                    <w:t>,</w:t>
                  </w:r>
                  <w:r>
                    <w:rPr>
                      <w:spacing w:val="-7"/>
                    </w:rPr>
                    <w:t xml:space="preserve"> </w:t>
                  </w:r>
                  <w:r>
                    <w:rPr>
                      <w:color w:val="4F9905"/>
                    </w:rPr>
                    <w:t>'Science</w:t>
                  </w:r>
                  <w:r>
                    <w:rPr>
                      <w:color w:val="4F9905"/>
                      <w:spacing w:val="-7"/>
                    </w:rPr>
                    <w:t xml:space="preserve"> </w:t>
                  </w:r>
                  <w:r>
                    <w:rPr>
                      <w:color w:val="4F9905"/>
                    </w:rPr>
                    <w:t>&amp;</w:t>
                  </w:r>
                  <w:r>
                    <w:rPr>
                      <w:color w:val="4F9905"/>
                      <w:spacing w:val="-7"/>
                    </w:rPr>
                    <w:t xml:space="preserve"> </w:t>
                  </w:r>
                  <w:r>
                    <w:rPr>
                      <w:color w:val="4F9905"/>
                    </w:rPr>
                    <w:t>Technology'</w:t>
                  </w:r>
                  <w:r>
                    <w:t>,</w:t>
                  </w:r>
                  <w:r>
                    <w:rPr>
                      <w:spacing w:val="-7"/>
                    </w:rPr>
                    <w:t xml:space="preserve"> </w:t>
                  </w:r>
                  <w:r>
                    <w:rPr>
                      <w:color w:val="4F9905"/>
                    </w:rPr>
                    <w:t>'Kids'</w:t>
                  </w:r>
                  <w:r>
                    <w:t>,</w:t>
                  </w:r>
                  <w:r>
                    <w:rPr>
                      <w:spacing w:val="-7"/>
                    </w:rPr>
                    <w:t xml:space="preserve"> </w:t>
                  </w:r>
                  <w:r>
                    <w:rPr>
                      <w:color w:val="4F9905"/>
                    </w:rPr>
                    <w:t>'Sports'</w:t>
                  </w:r>
                  <w:r>
                    <w:t>)</w:t>
                  </w:r>
                  <w:r>
                    <w:rPr>
                      <w:spacing w:val="-7"/>
                    </w:rPr>
                    <w:t xml:space="preserve"> </w:t>
                  </w:r>
                  <w:r>
                    <w:rPr>
                      <w:color w:val="214987"/>
                    </w:rPr>
                    <w:t>NOT</w:t>
                  </w:r>
                  <w:r>
                    <w:rPr>
                      <w:color w:val="214987"/>
                      <w:spacing w:val="-6"/>
                    </w:rPr>
                    <w:t xml:space="preserve"> </w:t>
                  </w:r>
                  <w:r>
                    <w:rPr>
                      <w:color w:val="214987"/>
                      <w:spacing w:val="-2"/>
                    </w:rPr>
                    <w:t>NULL</w:t>
                  </w:r>
                  <w:r>
                    <w:rPr>
                      <w:spacing w:val="-2"/>
                    </w:rPr>
                    <w:t>,</w:t>
                  </w:r>
                </w:p>
                <w:p w14:paraId="3A6551BB" w14:textId="77777777" w:rsidR="00C36271" w:rsidRDefault="00000000">
                  <w:pPr>
                    <w:pStyle w:val="a3"/>
                    <w:ind w:left="252"/>
                  </w:pPr>
                  <w:r>
                    <w:t>`published_at`</w:t>
                  </w:r>
                  <w:r>
                    <w:rPr>
                      <w:spacing w:val="-9"/>
                    </w:rPr>
                    <w:t xml:space="preserve"> </w:t>
                  </w:r>
                  <w:r>
                    <w:t>datetime</w:t>
                  </w:r>
                  <w:r>
                    <w:rPr>
                      <w:spacing w:val="-7"/>
                    </w:rPr>
                    <w:t xml:space="preserve"> </w:t>
                  </w:r>
                  <w:r>
                    <w:rPr>
                      <w:color w:val="214987"/>
                    </w:rPr>
                    <w:t>NOT</w:t>
                  </w:r>
                  <w:r>
                    <w:rPr>
                      <w:color w:val="214987"/>
                      <w:spacing w:val="-7"/>
                    </w:rPr>
                    <w:t xml:space="preserve"> </w:t>
                  </w:r>
                  <w:r>
                    <w:rPr>
                      <w:color w:val="214987"/>
                      <w:spacing w:val="-2"/>
                    </w:rPr>
                    <w:t>NULL</w:t>
                  </w:r>
                  <w:r>
                    <w:rPr>
                      <w:spacing w:val="-2"/>
                    </w:rPr>
                    <w:t>,</w:t>
                  </w:r>
                </w:p>
                <w:p w14:paraId="5BFD546A" w14:textId="77777777" w:rsidR="00C36271" w:rsidRDefault="00000000">
                  <w:pPr>
                    <w:pStyle w:val="a3"/>
                    <w:ind w:left="252"/>
                  </w:pPr>
                  <w:r>
                    <w:t>`stock`</w:t>
                  </w:r>
                  <w:r>
                    <w:rPr>
                      <w:spacing w:val="-6"/>
                    </w:rPr>
                    <w:t xml:space="preserve"> </w:t>
                  </w:r>
                  <w:r>
                    <w:rPr>
                      <w:color w:val="214987"/>
                    </w:rPr>
                    <w:t>int</w:t>
                  </w:r>
                  <w:r>
                    <w:t>(11)</w:t>
                  </w:r>
                  <w:r>
                    <w:rPr>
                      <w:spacing w:val="-6"/>
                    </w:rPr>
                    <w:t xml:space="preserve"> </w:t>
                  </w:r>
                  <w:r>
                    <w:rPr>
                      <w:color w:val="214987"/>
                    </w:rPr>
                    <w:t>DEFAULT</w:t>
                  </w:r>
                  <w:r>
                    <w:rPr>
                      <w:color w:val="214987"/>
                      <w:spacing w:val="-5"/>
                    </w:rPr>
                    <w:t xml:space="preserve"> </w:t>
                  </w:r>
                  <w:r>
                    <w:rPr>
                      <w:color w:val="4F9905"/>
                      <w:spacing w:val="-4"/>
                    </w:rPr>
                    <w:t>'0'</w:t>
                  </w:r>
                  <w:r>
                    <w:rPr>
                      <w:spacing w:val="-4"/>
                    </w:rPr>
                    <w:t>,</w:t>
                  </w:r>
                </w:p>
                <w:p w14:paraId="209C4C6A" w14:textId="77777777" w:rsidR="00C36271" w:rsidRDefault="00000000">
                  <w:pPr>
                    <w:pStyle w:val="a3"/>
                    <w:spacing w:line="261" w:lineRule="auto"/>
                    <w:ind w:left="252" w:right="5663"/>
                  </w:pPr>
                  <w:r>
                    <w:t>`price`</w:t>
                  </w:r>
                  <w:r>
                    <w:rPr>
                      <w:spacing w:val="-12"/>
                    </w:rPr>
                    <w:t xml:space="preserve"> </w:t>
                  </w:r>
                  <w:r>
                    <w:rPr>
                      <w:color w:val="214987"/>
                    </w:rPr>
                    <w:t>decimal</w:t>
                  </w:r>
                  <w:r>
                    <w:t>(15,2)</w:t>
                  </w:r>
                  <w:r>
                    <w:rPr>
                      <w:spacing w:val="-12"/>
                    </w:rPr>
                    <w:t xml:space="preserve"> </w:t>
                  </w:r>
                  <w:r>
                    <w:rPr>
                      <w:color w:val="214987"/>
                    </w:rPr>
                    <w:t>DEFAULT</w:t>
                  </w:r>
                  <w:r>
                    <w:rPr>
                      <w:color w:val="214987"/>
                      <w:spacing w:val="-12"/>
                    </w:rPr>
                    <w:t xml:space="preserve"> </w:t>
                  </w:r>
                  <w:r>
                    <w:rPr>
                      <w:color w:val="4F9905"/>
                    </w:rPr>
                    <w:t>'0.0'</w:t>
                  </w:r>
                  <w:r>
                    <w:t xml:space="preserve">, </w:t>
                  </w:r>
                  <w:r>
                    <w:rPr>
                      <w:color w:val="214987"/>
                    </w:rPr>
                    <w:t xml:space="preserve">PRIMARY KEY </w:t>
                  </w:r>
                  <w:r>
                    <w:t>(`id`) CLUSTERED</w:t>
                  </w:r>
                </w:p>
                <w:p w14:paraId="272C332F" w14:textId="77777777" w:rsidR="00C36271" w:rsidRDefault="00000000">
                  <w:pPr>
                    <w:pStyle w:val="a3"/>
                    <w:spacing w:before="0"/>
                    <w:ind w:left="59"/>
                  </w:pPr>
                  <w:r>
                    <w:t>)</w:t>
                  </w:r>
                  <w:r>
                    <w:rPr>
                      <w:spacing w:val="-7"/>
                    </w:rPr>
                    <w:t xml:space="preserve"> </w:t>
                  </w:r>
                  <w:r>
                    <w:rPr>
                      <w:color w:val="214987"/>
                    </w:rPr>
                    <w:t>DEFAULT</w:t>
                  </w:r>
                  <w:r>
                    <w:rPr>
                      <w:color w:val="214987"/>
                      <w:spacing w:val="-7"/>
                    </w:rPr>
                    <w:t xml:space="preserve"> </w:t>
                  </w:r>
                  <w:r>
                    <w:t>CHARSET=utf8mb4</w:t>
                  </w:r>
                  <w:r>
                    <w:rPr>
                      <w:spacing w:val="-6"/>
                    </w:rPr>
                    <w:t xml:space="preserve"> </w:t>
                  </w:r>
                  <w:r>
                    <w:rPr>
                      <w:color w:val="214987"/>
                      <w:spacing w:val="-2"/>
                    </w:rPr>
                    <w:t>COLLATE</w:t>
                  </w:r>
                  <w:r>
                    <w:rPr>
                      <w:spacing w:val="-2"/>
                    </w:rPr>
                    <w:t>=utf8mb4_bin;</w:t>
                  </w:r>
                </w:p>
              </w:txbxContent>
            </v:textbox>
            <w10:wrap type="topAndBottom" anchorx="page"/>
          </v:shape>
        </w:pict>
      </w:r>
      <w:r>
        <w:rPr>
          <w:rFonts w:ascii="文泉驿微米黑" w:eastAsia="文泉驿微米黑" w:hint="eastAsia"/>
          <w:spacing w:val="-2"/>
          <w:sz w:val="20"/>
        </w:rPr>
        <w:t>本章内容将会用</w:t>
      </w:r>
      <w:hyperlink w:anchor="_bookmark247" w:history="1">
        <w:r>
          <w:rPr>
            <w:rFonts w:ascii="文泉驿微米黑" w:eastAsia="文泉驿微米黑" w:hint="eastAsia"/>
            <w:color w:val="EC008C"/>
            <w:spacing w:val="-2"/>
            <w:sz w:val="16"/>
          </w:rPr>
          <w:t>bookshop</w:t>
        </w:r>
      </w:hyperlink>
      <w:r>
        <w:rPr>
          <w:rFonts w:ascii="文泉驿微米黑" w:eastAsia="文泉驿微米黑" w:hint="eastAsia"/>
          <w:color w:val="EC008C"/>
          <w:spacing w:val="3"/>
          <w:sz w:val="16"/>
        </w:rPr>
        <w:t xml:space="preserve"> </w:t>
      </w:r>
      <w:r>
        <w:rPr>
          <w:rFonts w:ascii="文泉驿微米黑" w:eastAsia="文泉驿微米黑" w:hint="eastAsia"/>
          <w:spacing w:val="-3"/>
          <w:sz w:val="20"/>
        </w:rPr>
        <w:t xml:space="preserve">数据库中的 </w:t>
      </w:r>
      <w:r>
        <w:rPr>
          <w:spacing w:val="-2"/>
          <w:sz w:val="16"/>
        </w:rPr>
        <w:t>books</w:t>
      </w:r>
      <w:r>
        <w:rPr>
          <w:spacing w:val="-47"/>
          <w:sz w:val="16"/>
        </w:rPr>
        <w:t xml:space="preserve"> </w:t>
      </w:r>
      <w:r>
        <w:rPr>
          <w:rFonts w:ascii="文泉驿微米黑" w:eastAsia="文泉驿微米黑" w:hint="eastAsia"/>
          <w:spacing w:val="-4"/>
          <w:sz w:val="20"/>
        </w:rPr>
        <w:t>表作为示例。</w:t>
      </w:r>
    </w:p>
    <w:p w14:paraId="29ECAC8C" w14:textId="77777777" w:rsidR="00C36271" w:rsidRDefault="00C36271">
      <w:pPr>
        <w:pStyle w:val="a3"/>
        <w:spacing w:before="10"/>
        <w:rPr>
          <w:rFonts w:ascii="文泉驿微米黑"/>
          <w:sz w:val="27"/>
        </w:rPr>
      </w:pPr>
    </w:p>
    <w:p w14:paraId="77A448FA" w14:textId="77777777" w:rsidR="00C36271" w:rsidRDefault="00000000">
      <w:pPr>
        <w:pStyle w:val="3"/>
        <w:numPr>
          <w:ilvl w:val="2"/>
          <w:numId w:val="162"/>
        </w:numPr>
        <w:tabs>
          <w:tab w:val="left" w:pos="731"/>
        </w:tabs>
        <w:spacing w:before="53"/>
      </w:pPr>
      <w:bookmarkStart w:id="396" w:name="创建索引的最佳实践"/>
      <w:bookmarkStart w:id="397" w:name="_bookmark226"/>
      <w:bookmarkEnd w:id="396"/>
      <w:bookmarkEnd w:id="397"/>
      <w:r>
        <w:rPr>
          <w:spacing w:val="-3"/>
        </w:rPr>
        <w:t>创建索引的最佳实践</w:t>
      </w:r>
    </w:p>
    <w:p w14:paraId="7490A204" w14:textId="77777777" w:rsidR="00C36271" w:rsidRDefault="00C36271">
      <w:pPr>
        <w:pStyle w:val="a3"/>
        <w:spacing w:before="6"/>
        <w:rPr>
          <w:rFonts w:ascii="文泉驿微米黑"/>
          <w:sz w:val="14"/>
        </w:rPr>
      </w:pPr>
    </w:p>
    <w:p w14:paraId="6BA475C0" w14:textId="77777777" w:rsidR="00C36271" w:rsidRDefault="00000000">
      <w:pPr>
        <w:pStyle w:val="a4"/>
        <w:numPr>
          <w:ilvl w:val="0"/>
          <w:numId w:val="42"/>
        </w:numPr>
        <w:tabs>
          <w:tab w:val="left" w:pos="719"/>
        </w:tabs>
        <w:spacing w:line="208" w:lineRule="auto"/>
        <w:ind w:right="1437"/>
        <w:jc w:val="both"/>
        <w:rPr>
          <w:sz w:val="20"/>
        </w:rPr>
      </w:pPr>
      <w:r>
        <w:rPr>
          <w:spacing w:val="16"/>
          <w:sz w:val="20"/>
        </w:rPr>
        <w:t>建立你需要使用的数据的所有列的组合索引， 这种优化技巧被称为</w:t>
      </w:r>
      <w:r>
        <w:rPr>
          <w:color w:val="EC008C"/>
          <w:spacing w:val="13"/>
          <w:sz w:val="20"/>
        </w:rPr>
        <w:t xml:space="preserve">覆盖索引优化 </w:t>
      </w:r>
      <w:r>
        <w:rPr>
          <w:color w:val="EC008C"/>
          <w:sz w:val="16"/>
        </w:rPr>
        <w:t>(covering</w:t>
      </w:r>
      <w:r>
        <w:rPr>
          <w:color w:val="EC008C"/>
          <w:spacing w:val="-11"/>
          <w:sz w:val="16"/>
        </w:rPr>
        <w:t xml:space="preserve"> </w:t>
      </w:r>
      <w:r>
        <w:rPr>
          <w:color w:val="EC008C"/>
          <w:sz w:val="16"/>
        </w:rPr>
        <w:t>index optimization)</w:t>
      </w:r>
      <w:r>
        <w:rPr>
          <w:sz w:val="20"/>
        </w:rPr>
        <w:t xml:space="preserve">。覆盖索引优化将使得 </w:t>
      </w:r>
      <w:r>
        <w:rPr>
          <w:sz w:val="16"/>
        </w:rPr>
        <w:t xml:space="preserve">TiDB </w:t>
      </w:r>
      <w:r>
        <w:rPr>
          <w:sz w:val="20"/>
        </w:rPr>
        <w:t>可以直接在索引上得到该查询所需的所有数据，可以大幅提升</w:t>
      </w:r>
      <w:r>
        <w:rPr>
          <w:spacing w:val="-4"/>
          <w:sz w:val="20"/>
        </w:rPr>
        <w:t>性能。</w:t>
      </w:r>
    </w:p>
    <w:p w14:paraId="1F464229" w14:textId="77777777" w:rsidR="00C36271" w:rsidRDefault="00000000">
      <w:pPr>
        <w:pStyle w:val="a4"/>
        <w:numPr>
          <w:ilvl w:val="0"/>
          <w:numId w:val="42"/>
        </w:numPr>
        <w:tabs>
          <w:tab w:val="left" w:pos="719"/>
        </w:tabs>
        <w:spacing w:before="162" w:line="208" w:lineRule="auto"/>
        <w:ind w:right="1296"/>
        <w:rPr>
          <w:sz w:val="20"/>
        </w:rPr>
      </w:pPr>
      <w:r>
        <w:rPr>
          <w:w w:val="99"/>
          <w:sz w:val="20"/>
        </w:rPr>
        <w:t>避免创建你不需要的二级索引，有用的二级索引能加速查询，但是要注意新增一个索引是有副作用的。</w:t>
      </w:r>
      <w:r>
        <w:rPr>
          <w:spacing w:val="-3"/>
          <w:w w:val="99"/>
          <w:sz w:val="20"/>
        </w:rPr>
        <w:t>每增加一个索引，在插入一条数据的时候，就要额外新增一个</w:t>
      </w:r>
      <w:r>
        <w:rPr>
          <w:spacing w:val="-12"/>
          <w:sz w:val="20"/>
        </w:rPr>
        <w:t xml:space="preserve"> </w:t>
      </w:r>
      <w:r>
        <w:rPr>
          <w:spacing w:val="-1"/>
          <w:sz w:val="16"/>
        </w:rPr>
        <w:t>Key</w:t>
      </w:r>
      <w:r>
        <w:rPr>
          <w:spacing w:val="-8"/>
          <w:sz w:val="16"/>
        </w:rPr>
        <w:t>-</w:t>
      </w:r>
      <w:r>
        <w:rPr>
          <w:sz w:val="16"/>
        </w:rPr>
        <w:t>Valu</w:t>
      </w:r>
      <w:r>
        <w:rPr>
          <w:spacing w:val="-1"/>
          <w:sz w:val="16"/>
        </w:rPr>
        <w:t>e</w:t>
      </w:r>
      <w:r>
        <w:rPr>
          <w:spacing w:val="-5"/>
          <w:w w:val="99"/>
          <w:sz w:val="20"/>
        </w:rPr>
        <w:t>，所以索引越多，写入越慢，并</w:t>
      </w:r>
      <w:r>
        <w:rPr>
          <w:w w:val="99"/>
          <w:sz w:val="20"/>
        </w:rPr>
        <w:t>且空间占用越大。另外过多的索引也会影响优化器运行时间，并且不合适的索引会误导优化器。所以索引并不是越多越好。</w:t>
      </w:r>
    </w:p>
    <w:p w14:paraId="6564D8AA" w14:textId="77777777" w:rsidR="00C36271" w:rsidRDefault="00000000">
      <w:pPr>
        <w:pStyle w:val="a4"/>
        <w:numPr>
          <w:ilvl w:val="0"/>
          <w:numId w:val="42"/>
        </w:numPr>
        <w:tabs>
          <w:tab w:val="left" w:pos="719"/>
        </w:tabs>
        <w:spacing w:before="163" w:line="208" w:lineRule="auto"/>
        <w:ind w:right="1296"/>
        <w:rPr>
          <w:sz w:val="20"/>
        </w:rPr>
      </w:pPr>
      <w:r>
        <w:rPr>
          <w:spacing w:val="-2"/>
          <w:sz w:val="20"/>
        </w:rPr>
        <w:t>根据具体的业务特点创建合适的索引。原则上需要对查询中需要用到的列创建索引，目的是提高性能。下面几种情况适合创建索引：</w:t>
      </w:r>
    </w:p>
    <w:p w14:paraId="68D8CD51" w14:textId="77777777" w:rsidR="00C36271" w:rsidRDefault="00C36271">
      <w:pPr>
        <w:pStyle w:val="a3"/>
        <w:spacing w:before="4"/>
        <w:rPr>
          <w:rFonts w:ascii="文泉驿微米黑"/>
          <w:sz w:val="12"/>
        </w:rPr>
      </w:pPr>
    </w:p>
    <w:p w14:paraId="60499B47" w14:textId="77777777" w:rsidR="00C36271" w:rsidRDefault="00000000">
      <w:pPr>
        <w:pStyle w:val="a4"/>
        <w:numPr>
          <w:ilvl w:val="1"/>
          <w:numId w:val="42"/>
        </w:numPr>
        <w:tabs>
          <w:tab w:val="left" w:pos="1157"/>
        </w:tabs>
        <w:spacing w:line="208" w:lineRule="auto"/>
        <w:ind w:right="1437"/>
        <w:rPr>
          <w:sz w:val="20"/>
        </w:rPr>
      </w:pPr>
      <w:r>
        <w:rPr>
          <w:spacing w:val="-2"/>
          <w:sz w:val="20"/>
        </w:rPr>
        <w:t>区分度比较大的列，通过索引能显著地减少过滤后的行数。例如推荐在人的身份证号码这一列上创建索引，但不推荐在人的性别这一列上创建索引。</w:t>
      </w:r>
    </w:p>
    <w:p w14:paraId="02D6E07E" w14:textId="77777777" w:rsidR="00C36271" w:rsidRDefault="00C36271">
      <w:pPr>
        <w:spacing w:line="208" w:lineRule="auto"/>
        <w:rPr>
          <w:sz w:val="20"/>
        </w:rPr>
        <w:sectPr w:rsidR="00C36271">
          <w:pgSz w:w="12240" w:h="15840"/>
          <w:pgMar w:top="1080" w:right="0" w:bottom="980" w:left="1220" w:header="599" w:footer="792" w:gutter="0"/>
          <w:cols w:space="720"/>
        </w:sectPr>
      </w:pPr>
    </w:p>
    <w:p w14:paraId="086EF241" w14:textId="77777777" w:rsidR="00C36271" w:rsidRDefault="00C36271">
      <w:pPr>
        <w:pStyle w:val="a3"/>
        <w:spacing w:before="12"/>
        <w:rPr>
          <w:rFonts w:ascii="文泉驿微米黑"/>
          <w:sz w:val="15"/>
        </w:rPr>
      </w:pPr>
    </w:p>
    <w:p w14:paraId="23506F19" w14:textId="77777777" w:rsidR="00C36271" w:rsidRDefault="00000000">
      <w:pPr>
        <w:pStyle w:val="a4"/>
        <w:numPr>
          <w:ilvl w:val="1"/>
          <w:numId w:val="42"/>
        </w:numPr>
        <w:tabs>
          <w:tab w:val="left" w:pos="1157"/>
        </w:tabs>
        <w:spacing w:before="83" w:line="208" w:lineRule="auto"/>
        <w:ind w:right="1437"/>
        <w:jc w:val="both"/>
        <w:rPr>
          <w:sz w:val="20"/>
        </w:rPr>
      </w:pPr>
      <w:r>
        <w:rPr>
          <w:spacing w:val="-2"/>
          <w:sz w:val="20"/>
        </w:rPr>
        <w:t>有多个查询条件时，可以选择组合索引，注意需要把等值条件的列放在组合索引的前面。这里举</w:t>
      </w:r>
      <w:r>
        <w:rPr>
          <w:spacing w:val="-1"/>
          <w:sz w:val="20"/>
        </w:rPr>
        <w:t xml:space="preserve">一个例子，假设常用的查询是 </w:t>
      </w:r>
      <w:r>
        <w:rPr>
          <w:rFonts w:ascii="文泉驿等宽微米黑" w:eastAsia="文泉驿等宽微米黑" w:hAnsi="文泉驿等宽微米黑" w:hint="eastAsia"/>
          <w:sz w:val="16"/>
        </w:rPr>
        <w:t>SELECT</w:t>
      </w:r>
      <w:r>
        <w:rPr>
          <w:rFonts w:ascii="文泉驿等宽微米黑" w:eastAsia="文泉驿等宽微米黑" w:hAnsi="文泉驿等宽微米黑" w:hint="eastAsia"/>
          <w:spacing w:val="-3"/>
          <w:sz w:val="16"/>
        </w:rPr>
        <w:t xml:space="preserve"> </w:t>
      </w:r>
      <w:r>
        <w:rPr>
          <w:rFonts w:ascii="文泉驿等宽微米黑" w:eastAsia="文泉驿等宽微米黑" w:hAnsi="文泉驿等宽微米黑" w:hint="eastAsia"/>
          <w:sz w:val="16"/>
        </w:rPr>
        <w:t>*</w:t>
      </w:r>
      <w:r>
        <w:rPr>
          <w:rFonts w:ascii="文泉驿等宽微米黑" w:eastAsia="文泉驿等宽微米黑" w:hAnsi="文泉驿等宽微米黑" w:hint="eastAsia"/>
          <w:spacing w:val="-3"/>
          <w:sz w:val="16"/>
        </w:rPr>
        <w:t xml:space="preserve"> </w:t>
      </w:r>
      <w:r>
        <w:rPr>
          <w:rFonts w:ascii="文泉驿等宽微米黑" w:eastAsia="文泉驿等宽微米黑" w:hAnsi="文泉驿等宽微米黑" w:hint="eastAsia"/>
          <w:sz w:val="16"/>
        </w:rPr>
        <w:t>FROM</w:t>
      </w:r>
      <w:r>
        <w:rPr>
          <w:rFonts w:ascii="文泉驿等宽微米黑" w:eastAsia="文泉驿等宽微米黑" w:hAnsi="文泉驿等宽微米黑" w:hint="eastAsia"/>
          <w:spacing w:val="-3"/>
          <w:sz w:val="16"/>
        </w:rPr>
        <w:t xml:space="preserve"> </w:t>
      </w:r>
      <w:r>
        <w:rPr>
          <w:rFonts w:ascii="文泉驿等宽微米黑" w:eastAsia="文泉驿等宽微米黑" w:hAnsi="文泉驿等宽微米黑" w:hint="eastAsia"/>
          <w:sz w:val="16"/>
        </w:rPr>
        <w:t>t</w:t>
      </w:r>
      <w:r>
        <w:rPr>
          <w:rFonts w:ascii="文泉驿等宽微米黑" w:eastAsia="文泉驿等宽微米黑" w:hAnsi="文泉驿等宽微米黑" w:hint="eastAsia"/>
          <w:spacing w:val="-3"/>
          <w:sz w:val="16"/>
        </w:rPr>
        <w:t xml:space="preserve"> </w:t>
      </w:r>
      <w:r>
        <w:rPr>
          <w:rFonts w:ascii="文泉驿等宽微米黑" w:eastAsia="文泉驿等宽微米黑" w:hAnsi="文泉驿等宽微米黑" w:hint="eastAsia"/>
          <w:sz w:val="16"/>
        </w:rPr>
        <w:t>where</w:t>
      </w:r>
      <w:r>
        <w:rPr>
          <w:rFonts w:ascii="文泉驿等宽微米黑" w:eastAsia="文泉驿等宽微米黑" w:hAnsi="文泉驿等宽微米黑" w:hint="eastAsia"/>
          <w:spacing w:val="-3"/>
          <w:sz w:val="16"/>
        </w:rPr>
        <w:t xml:space="preserve"> </w:t>
      </w:r>
      <w:r>
        <w:rPr>
          <w:rFonts w:ascii="文泉驿等宽微米黑" w:eastAsia="文泉驿等宽微米黑" w:hAnsi="文泉驿等宽微米黑" w:hint="eastAsia"/>
          <w:sz w:val="16"/>
        </w:rPr>
        <w:t>c1</w:t>
      </w:r>
      <w:r>
        <w:rPr>
          <w:rFonts w:ascii="文泉驿等宽微米黑" w:eastAsia="文泉驿等宽微米黑" w:hAnsi="文泉驿等宽微米黑" w:hint="eastAsia"/>
          <w:spacing w:val="-3"/>
          <w:sz w:val="16"/>
        </w:rPr>
        <w:t xml:space="preserve"> = </w:t>
      </w:r>
      <w:r>
        <w:rPr>
          <w:rFonts w:ascii="文泉驿等宽微米黑" w:eastAsia="文泉驿等宽微米黑" w:hAnsi="文泉驿等宽微米黑" w:hint="eastAsia"/>
          <w:sz w:val="16"/>
        </w:rPr>
        <w:t>10</w:t>
      </w:r>
      <w:r>
        <w:rPr>
          <w:rFonts w:ascii="文泉驿等宽微米黑" w:eastAsia="文泉驿等宽微米黑" w:hAnsi="文泉驿等宽微米黑" w:hint="eastAsia"/>
          <w:spacing w:val="-3"/>
          <w:sz w:val="16"/>
        </w:rPr>
        <w:t xml:space="preserve"> </w:t>
      </w:r>
      <w:r>
        <w:rPr>
          <w:rFonts w:ascii="文泉驿等宽微米黑" w:eastAsia="文泉驿等宽微米黑" w:hAnsi="文泉驿等宽微米黑" w:hint="eastAsia"/>
          <w:sz w:val="16"/>
        </w:rPr>
        <w:t>and</w:t>
      </w:r>
      <w:r>
        <w:rPr>
          <w:rFonts w:ascii="文泉驿等宽微米黑" w:eastAsia="文泉驿等宽微米黑" w:hAnsi="文泉驿等宽微米黑" w:hint="eastAsia"/>
          <w:spacing w:val="-3"/>
          <w:sz w:val="16"/>
        </w:rPr>
        <w:t xml:space="preserve"> </w:t>
      </w:r>
      <w:r>
        <w:rPr>
          <w:rFonts w:ascii="文泉驿等宽微米黑" w:eastAsia="文泉驿等宽微米黑" w:hAnsi="文泉驿等宽微米黑" w:hint="eastAsia"/>
          <w:sz w:val="16"/>
        </w:rPr>
        <w:t>c2</w:t>
      </w:r>
      <w:r>
        <w:rPr>
          <w:rFonts w:ascii="文泉驿等宽微米黑" w:eastAsia="文泉驿等宽微米黑" w:hAnsi="文泉驿等宽微米黑" w:hint="eastAsia"/>
          <w:spacing w:val="-3"/>
          <w:sz w:val="16"/>
        </w:rPr>
        <w:t xml:space="preserve"> = </w:t>
      </w:r>
      <w:r>
        <w:rPr>
          <w:rFonts w:ascii="文泉驿等宽微米黑" w:eastAsia="文泉驿等宽微米黑" w:hAnsi="文泉驿等宽微米黑" w:hint="eastAsia"/>
          <w:sz w:val="16"/>
        </w:rPr>
        <w:t>100</w:t>
      </w:r>
      <w:r>
        <w:rPr>
          <w:rFonts w:ascii="文泉驿等宽微米黑" w:eastAsia="文泉驿等宽微米黑" w:hAnsi="文泉驿等宽微米黑" w:hint="eastAsia"/>
          <w:spacing w:val="-3"/>
          <w:sz w:val="16"/>
        </w:rPr>
        <w:t xml:space="preserve"> </w:t>
      </w:r>
      <w:r>
        <w:rPr>
          <w:rFonts w:ascii="文泉驿等宽微米黑" w:eastAsia="文泉驿等宽微米黑" w:hAnsi="文泉驿等宽微米黑" w:hint="eastAsia"/>
          <w:sz w:val="16"/>
        </w:rPr>
        <w:t>and</w:t>
      </w:r>
      <w:r>
        <w:rPr>
          <w:rFonts w:ascii="文泉驿等宽微米黑" w:eastAsia="文泉驿等宽微米黑" w:hAnsi="文泉驿等宽微米黑" w:hint="eastAsia"/>
          <w:spacing w:val="-3"/>
          <w:sz w:val="16"/>
        </w:rPr>
        <w:t xml:space="preserve"> </w:t>
      </w:r>
      <w:r>
        <w:rPr>
          <w:rFonts w:ascii="文泉驿等宽微米黑" w:eastAsia="文泉驿等宽微米黑" w:hAnsi="文泉驿等宽微米黑" w:hint="eastAsia"/>
          <w:sz w:val="16"/>
        </w:rPr>
        <w:t>c3</w:t>
      </w:r>
      <w:r>
        <w:rPr>
          <w:rFonts w:ascii="文泉驿等宽微米黑" w:eastAsia="文泉驿等宽微米黑" w:hAnsi="文泉驿等宽微米黑" w:hint="eastAsia"/>
          <w:spacing w:val="-3"/>
          <w:sz w:val="16"/>
        </w:rPr>
        <w:t xml:space="preserve"> &gt; </w:t>
      </w:r>
      <w:r>
        <w:rPr>
          <w:rFonts w:ascii="文泉驿等宽微米黑" w:eastAsia="文泉驿等宽微米黑" w:hAnsi="文泉驿等宽微米黑" w:hint="eastAsia"/>
          <w:sz w:val="16"/>
        </w:rPr>
        <w:t>10</w:t>
      </w:r>
      <w:r>
        <w:rPr>
          <w:sz w:val="20"/>
        </w:rPr>
        <w:t>，那么</w:t>
      </w:r>
      <w:r>
        <w:rPr>
          <w:spacing w:val="-2"/>
          <w:sz w:val="20"/>
        </w:rPr>
        <w:t xml:space="preserve">可以考虑建立组合索引 </w:t>
      </w:r>
      <w:r>
        <w:rPr>
          <w:rFonts w:ascii="文泉驿等宽微米黑" w:eastAsia="文泉驿等宽微米黑" w:hAnsi="文泉驿等宽微米黑" w:hint="eastAsia"/>
          <w:sz w:val="16"/>
        </w:rPr>
        <w:t>Index</w:t>
      </w:r>
      <w:r>
        <w:rPr>
          <w:rFonts w:ascii="文泉驿等宽微米黑" w:eastAsia="文泉驿等宽微米黑" w:hAnsi="文泉驿等宽微米黑" w:hint="eastAsia"/>
          <w:spacing w:val="-19"/>
          <w:sz w:val="16"/>
        </w:rPr>
        <w:t xml:space="preserve"> </w:t>
      </w:r>
      <w:r>
        <w:rPr>
          <w:rFonts w:ascii="文泉驿等宽微米黑" w:eastAsia="文泉驿等宽微米黑" w:hAnsi="文泉驿等宽微米黑" w:hint="eastAsia"/>
          <w:sz w:val="16"/>
        </w:rPr>
        <w:t>cidx</w:t>
      </w:r>
      <w:r>
        <w:rPr>
          <w:rFonts w:ascii="文泉驿等宽微米黑" w:eastAsia="文泉驿等宽微米黑" w:hAnsi="文泉驿等宽微米黑" w:hint="eastAsia"/>
          <w:spacing w:val="-14"/>
          <w:sz w:val="16"/>
        </w:rPr>
        <w:t xml:space="preserve"> </w:t>
      </w:r>
      <w:r>
        <w:rPr>
          <w:rFonts w:ascii="文泉驿等宽微米黑" w:eastAsia="文泉驿等宽微米黑" w:hAnsi="文泉驿等宽微米黑" w:hint="eastAsia"/>
          <w:sz w:val="16"/>
        </w:rPr>
        <w:t>(c1</w:t>
      </w:r>
      <w:r>
        <w:rPr>
          <w:rFonts w:ascii="文泉驿等宽微米黑" w:eastAsia="文泉驿等宽微米黑" w:hAnsi="文泉驿等宽微米黑" w:hint="eastAsia"/>
          <w:spacing w:val="-7"/>
          <w:sz w:val="16"/>
        </w:rPr>
        <w:t xml:space="preserve">, </w:t>
      </w:r>
      <w:r>
        <w:rPr>
          <w:rFonts w:ascii="文泉驿等宽微米黑" w:eastAsia="文泉驿等宽微米黑" w:hAnsi="文泉驿等宽微米黑" w:hint="eastAsia"/>
          <w:sz w:val="16"/>
        </w:rPr>
        <w:t>c2</w:t>
      </w:r>
      <w:r>
        <w:rPr>
          <w:rFonts w:ascii="文泉驿等宽微米黑" w:eastAsia="文泉驿等宽微米黑" w:hAnsi="文泉驿等宽微米黑" w:hint="eastAsia"/>
          <w:spacing w:val="-7"/>
          <w:sz w:val="16"/>
        </w:rPr>
        <w:t xml:space="preserve">, </w:t>
      </w:r>
      <w:r>
        <w:rPr>
          <w:rFonts w:ascii="文泉驿等宽微米黑" w:eastAsia="文泉驿等宽微米黑" w:hAnsi="文泉驿等宽微米黑" w:hint="eastAsia"/>
          <w:sz w:val="16"/>
        </w:rPr>
        <w:t>c3)</w:t>
      </w:r>
      <w:r>
        <w:rPr>
          <w:sz w:val="20"/>
        </w:rPr>
        <w:t xml:space="preserve">，这样可以用查询条件构造出一个索引前缀进行 </w:t>
      </w:r>
      <w:r>
        <w:rPr>
          <w:spacing w:val="-2"/>
          <w:sz w:val="16"/>
        </w:rPr>
        <w:t>Scan</w:t>
      </w:r>
      <w:r>
        <w:rPr>
          <w:spacing w:val="-2"/>
          <w:sz w:val="20"/>
        </w:rPr>
        <w:t>。</w:t>
      </w:r>
    </w:p>
    <w:p w14:paraId="5FC2E77D" w14:textId="77777777" w:rsidR="00C36271" w:rsidRDefault="00000000">
      <w:pPr>
        <w:pStyle w:val="a4"/>
        <w:numPr>
          <w:ilvl w:val="0"/>
          <w:numId w:val="42"/>
        </w:numPr>
        <w:tabs>
          <w:tab w:val="left" w:pos="719"/>
        </w:tabs>
        <w:spacing w:before="161" w:line="208" w:lineRule="auto"/>
        <w:ind w:right="1437"/>
        <w:rPr>
          <w:sz w:val="20"/>
        </w:rPr>
      </w:pPr>
      <w:r>
        <w:rPr>
          <w:spacing w:val="-2"/>
          <w:sz w:val="20"/>
        </w:rPr>
        <w:t>请使用有意义的二级索引名，推荐你遵循公司或组织的表命名规范。如果你的公司或组织没有相应的命名规范，可参考</w:t>
      </w:r>
      <w:hyperlink w:anchor="_bookmark262" w:history="1">
        <w:r>
          <w:rPr>
            <w:color w:val="EC008C"/>
            <w:spacing w:val="-2"/>
            <w:sz w:val="20"/>
          </w:rPr>
          <w:t>索引命名规范</w:t>
        </w:r>
      </w:hyperlink>
      <w:r>
        <w:rPr>
          <w:spacing w:val="-2"/>
          <w:sz w:val="20"/>
        </w:rPr>
        <w:t>。</w:t>
      </w:r>
    </w:p>
    <w:p w14:paraId="53379A10" w14:textId="77777777" w:rsidR="00C36271" w:rsidRDefault="00C36271">
      <w:pPr>
        <w:pStyle w:val="a3"/>
        <w:spacing w:before="16"/>
        <w:rPr>
          <w:rFonts w:ascii="文泉驿微米黑"/>
          <w:sz w:val="20"/>
        </w:rPr>
      </w:pPr>
    </w:p>
    <w:p w14:paraId="171E2C56" w14:textId="77777777" w:rsidR="00C36271" w:rsidRDefault="00000000">
      <w:pPr>
        <w:pStyle w:val="3"/>
        <w:numPr>
          <w:ilvl w:val="2"/>
          <w:numId w:val="162"/>
        </w:numPr>
        <w:tabs>
          <w:tab w:val="left" w:pos="731"/>
        </w:tabs>
      </w:pPr>
      <w:bookmarkStart w:id="398" w:name="使用索引的最佳实践"/>
      <w:bookmarkStart w:id="399" w:name="_bookmark227"/>
      <w:bookmarkEnd w:id="398"/>
      <w:bookmarkEnd w:id="399"/>
      <w:r>
        <w:rPr>
          <w:spacing w:val="-3"/>
        </w:rPr>
        <w:t>使用索引的最佳实践</w:t>
      </w:r>
    </w:p>
    <w:p w14:paraId="7B978E85" w14:textId="77777777" w:rsidR="00C36271" w:rsidRDefault="00C36271">
      <w:pPr>
        <w:pStyle w:val="a3"/>
        <w:spacing w:before="9"/>
        <w:rPr>
          <w:rFonts w:ascii="文泉驿微米黑"/>
          <w:sz w:val="13"/>
        </w:rPr>
      </w:pPr>
    </w:p>
    <w:p w14:paraId="004375C3" w14:textId="77777777" w:rsidR="00C36271" w:rsidRDefault="00000000">
      <w:pPr>
        <w:pStyle w:val="a4"/>
        <w:numPr>
          <w:ilvl w:val="0"/>
          <w:numId w:val="41"/>
        </w:numPr>
        <w:tabs>
          <w:tab w:val="left" w:pos="719"/>
        </w:tabs>
        <w:spacing w:before="1" w:line="208" w:lineRule="auto"/>
        <w:ind w:right="1437"/>
        <w:rPr>
          <w:sz w:val="20"/>
        </w:rPr>
      </w:pPr>
      <w:r>
        <w:rPr>
          <w:spacing w:val="-2"/>
          <w:sz w:val="20"/>
        </w:rPr>
        <w:t>建立索引的目的是为了加速查询，所以请确保索引能在一些查询中被用上。如果一个索引不会被任何查询语句用到，那这个索引是没有意义的，请删除这个索引。</w:t>
      </w:r>
    </w:p>
    <w:p w14:paraId="37096D9E" w14:textId="77777777" w:rsidR="00C36271" w:rsidRDefault="00000000">
      <w:pPr>
        <w:pStyle w:val="a4"/>
        <w:numPr>
          <w:ilvl w:val="0"/>
          <w:numId w:val="41"/>
        </w:numPr>
        <w:tabs>
          <w:tab w:val="left" w:pos="719"/>
        </w:tabs>
        <w:spacing w:before="103"/>
        <w:ind w:hanging="161"/>
        <w:rPr>
          <w:sz w:val="20"/>
        </w:rPr>
      </w:pPr>
      <w:r>
        <w:rPr>
          <w:spacing w:val="-3"/>
          <w:sz w:val="20"/>
        </w:rPr>
        <w:t>使用组合索引时，需要满足最左前缀原则。</w:t>
      </w:r>
    </w:p>
    <w:p w14:paraId="7FBF0D94" w14:textId="77777777" w:rsidR="00C36271" w:rsidRDefault="00000000">
      <w:pPr>
        <w:spacing w:before="24"/>
        <w:ind w:left="718"/>
        <w:rPr>
          <w:rFonts w:ascii="文泉驿微米黑" w:eastAsia="文泉驿微米黑"/>
          <w:sz w:val="20"/>
        </w:rPr>
      </w:pPr>
      <w:r>
        <w:pict w14:anchorId="1928380E">
          <v:shape id="docshape1571" o:spid="_x0000_s2238" type="#_x0000_t202" style="position:absolute;left:0;text-align:left;margin-left:93.7pt;margin-top:18.75pt;width:449.5pt;height:20.75pt;z-index:-15292416;mso-wrap-distance-left:0;mso-wrap-distance-right:0;mso-position-horizontal-relative:page" filled="f" strokeweight=".14042mm">
            <v:textbox inset="0,0,0,0">
              <w:txbxContent>
                <w:p w14:paraId="53D975FC" w14:textId="77777777" w:rsidR="00C36271" w:rsidRDefault="00000000">
                  <w:pPr>
                    <w:pStyle w:val="a3"/>
                    <w:spacing w:before="73"/>
                    <w:ind w:left="59"/>
                  </w:pPr>
                  <w:r>
                    <w:rPr>
                      <w:color w:val="214987"/>
                    </w:rPr>
                    <w:t>CREATE</w:t>
                  </w:r>
                  <w:r>
                    <w:rPr>
                      <w:color w:val="214987"/>
                      <w:spacing w:val="-8"/>
                    </w:rPr>
                    <w:t xml:space="preserve"> </w:t>
                  </w:r>
                  <w:r>
                    <w:rPr>
                      <w:color w:val="214987"/>
                    </w:rPr>
                    <w:t>INDEX</w:t>
                  </w:r>
                  <w:r>
                    <w:rPr>
                      <w:color w:val="214987"/>
                      <w:spacing w:val="-7"/>
                    </w:rPr>
                    <w:t xml:space="preserve"> </w:t>
                  </w:r>
                  <w:r>
                    <w:t>title_published_at_idx</w:t>
                  </w:r>
                  <w:r>
                    <w:rPr>
                      <w:spacing w:val="-7"/>
                    </w:rPr>
                    <w:t xml:space="preserve"> </w:t>
                  </w:r>
                  <w:r>
                    <w:rPr>
                      <w:color w:val="214987"/>
                    </w:rPr>
                    <w:t>ON</w:t>
                  </w:r>
                  <w:r>
                    <w:rPr>
                      <w:color w:val="214987"/>
                      <w:spacing w:val="-7"/>
                    </w:rPr>
                    <w:t xml:space="preserve"> </w:t>
                  </w:r>
                  <w:r>
                    <w:t>books</w:t>
                  </w:r>
                  <w:r>
                    <w:rPr>
                      <w:spacing w:val="-8"/>
                    </w:rPr>
                    <w:t xml:space="preserve"> </w:t>
                  </w:r>
                  <w:r>
                    <w:t>(title,</w:t>
                  </w:r>
                  <w:r>
                    <w:rPr>
                      <w:spacing w:val="-7"/>
                    </w:rPr>
                    <w:t xml:space="preserve"> </w:t>
                  </w:r>
                  <w:r>
                    <w:rPr>
                      <w:spacing w:val="-2"/>
                    </w:rPr>
                    <w:t>published_at);</w:t>
                  </w:r>
                </w:p>
              </w:txbxContent>
            </v:textbox>
            <w10:wrap type="topAndBottom" anchorx="page"/>
          </v:shape>
        </w:pict>
      </w:r>
      <w:r>
        <w:rPr>
          <w:rFonts w:ascii="文泉驿微米黑" w:eastAsia="文泉驿微米黑" w:hint="eastAsia"/>
          <w:spacing w:val="-3"/>
          <w:sz w:val="20"/>
        </w:rPr>
        <w:t xml:space="preserve">例如假设在列 </w:t>
      </w:r>
      <w:r>
        <w:rPr>
          <w:spacing w:val="-2"/>
          <w:sz w:val="16"/>
        </w:rPr>
        <w:t>title</w:t>
      </w:r>
      <w:r>
        <w:rPr>
          <w:spacing w:val="4"/>
          <w:sz w:val="16"/>
        </w:rPr>
        <w:t xml:space="preserve">, </w:t>
      </w:r>
      <w:r>
        <w:rPr>
          <w:spacing w:val="-2"/>
          <w:sz w:val="16"/>
        </w:rPr>
        <w:t>published_at</w:t>
      </w:r>
      <w:r>
        <w:rPr>
          <w:spacing w:val="-50"/>
          <w:sz w:val="16"/>
        </w:rPr>
        <w:t xml:space="preserve"> </w:t>
      </w:r>
      <w:r>
        <w:rPr>
          <w:rFonts w:ascii="文泉驿微米黑" w:eastAsia="文泉驿微米黑" w:hint="eastAsia"/>
          <w:spacing w:val="-3"/>
          <w:sz w:val="20"/>
        </w:rPr>
        <w:t>上新建一个组合索引索引：</w:t>
      </w:r>
    </w:p>
    <w:p w14:paraId="5F78E46B" w14:textId="77777777" w:rsidR="00C36271" w:rsidRDefault="00C36271">
      <w:pPr>
        <w:pStyle w:val="a3"/>
        <w:spacing w:before="12"/>
        <w:rPr>
          <w:rFonts w:ascii="文泉驿微米黑"/>
          <w:sz w:val="5"/>
        </w:rPr>
      </w:pPr>
    </w:p>
    <w:p w14:paraId="3BDFCE3D" w14:textId="77777777" w:rsidR="00C36271" w:rsidRDefault="00000000">
      <w:pPr>
        <w:spacing w:before="52"/>
        <w:ind w:left="718"/>
        <w:rPr>
          <w:rFonts w:ascii="文泉驿微米黑" w:eastAsia="文泉驿微米黑"/>
          <w:sz w:val="20"/>
        </w:rPr>
      </w:pPr>
      <w:r>
        <w:pict w14:anchorId="36FB20AB">
          <v:shape id="docshape1572" o:spid="_x0000_s2237" type="#_x0000_t202" style="position:absolute;left:0;text-align:left;margin-left:93.7pt;margin-top:20.15pt;width:449.5pt;height:20.75pt;z-index:-15291904;mso-wrap-distance-left:0;mso-wrap-distance-right:0;mso-position-horizontal-relative:page" filled="f" strokeweight=".14042mm">
            <v:textbox inset="0,0,0,0">
              <w:txbxContent>
                <w:p w14:paraId="2B12F756" w14:textId="77777777" w:rsidR="00C36271" w:rsidRDefault="00000000">
                  <w:pPr>
                    <w:pStyle w:val="a3"/>
                    <w:spacing w:before="73"/>
                    <w:ind w:left="59"/>
                  </w:pPr>
                  <w:r>
                    <w:rPr>
                      <w:color w:val="214987"/>
                    </w:rPr>
                    <w:t>SELECT</w:t>
                  </w:r>
                  <w:r>
                    <w:rPr>
                      <w:color w:val="214987"/>
                      <w:spacing w:val="-4"/>
                    </w:rPr>
                    <w:t xml:space="preserve"> </w:t>
                  </w:r>
                  <w:r>
                    <w:t>*</w:t>
                  </w:r>
                  <w:r>
                    <w:rPr>
                      <w:spacing w:val="-3"/>
                    </w:rPr>
                    <w:t xml:space="preserve"> </w:t>
                  </w:r>
                  <w:r>
                    <w:rPr>
                      <w:color w:val="214987"/>
                    </w:rPr>
                    <w:t>FROM</w:t>
                  </w:r>
                  <w:r>
                    <w:rPr>
                      <w:color w:val="214987"/>
                      <w:spacing w:val="-4"/>
                    </w:rPr>
                    <w:t xml:space="preserve"> </w:t>
                  </w:r>
                  <w:r>
                    <w:t>books</w:t>
                  </w:r>
                  <w:r>
                    <w:rPr>
                      <w:spacing w:val="-3"/>
                    </w:rPr>
                    <w:t xml:space="preserve"> </w:t>
                  </w:r>
                  <w:r>
                    <w:rPr>
                      <w:color w:val="214987"/>
                    </w:rPr>
                    <w:t>WHERE</w:t>
                  </w:r>
                  <w:r>
                    <w:rPr>
                      <w:color w:val="214987"/>
                      <w:spacing w:val="-3"/>
                    </w:rPr>
                    <w:t xml:space="preserve"> </w:t>
                  </w:r>
                  <w:r>
                    <w:t>title</w:t>
                  </w:r>
                  <w:r>
                    <w:rPr>
                      <w:spacing w:val="-4"/>
                    </w:rPr>
                    <w:t xml:space="preserve"> </w:t>
                  </w:r>
                  <w:r>
                    <w:t>=</w:t>
                  </w:r>
                  <w:r>
                    <w:rPr>
                      <w:spacing w:val="-2"/>
                    </w:rPr>
                    <w:t xml:space="preserve"> </w:t>
                  </w:r>
                  <w:r>
                    <w:rPr>
                      <w:color w:val="4F9905"/>
                      <w:spacing w:val="-2"/>
                    </w:rPr>
                    <w:t>'database'</w:t>
                  </w:r>
                  <w:r>
                    <w:rPr>
                      <w:spacing w:val="-2"/>
                    </w:rPr>
                    <w:t>;</w:t>
                  </w:r>
                </w:p>
              </w:txbxContent>
            </v:textbox>
            <w10:wrap type="topAndBottom" anchorx="page"/>
          </v:shape>
        </w:pict>
      </w:r>
      <w:r>
        <w:rPr>
          <w:rFonts w:ascii="文泉驿微米黑" w:eastAsia="文泉驿微米黑" w:hint="eastAsia"/>
          <w:spacing w:val="-3"/>
          <w:sz w:val="20"/>
        </w:rPr>
        <w:t>下面这个查询依然能用上这个组合索引：</w:t>
      </w:r>
    </w:p>
    <w:p w14:paraId="13F7CD2F" w14:textId="77777777" w:rsidR="00C36271" w:rsidRDefault="00C36271">
      <w:pPr>
        <w:pStyle w:val="a3"/>
        <w:spacing w:before="12"/>
        <w:rPr>
          <w:rFonts w:ascii="文泉驿微米黑"/>
          <w:sz w:val="5"/>
        </w:rPr>
      </w:pPr>
    </w:p>
    <w:p w14:paraId="24874171" w14:textId="77777777" w:rsidR="00C36271" w:rsidRDefault="00000000">
      <w:pPr>
        <w:spacing w:before="53"/>
        <w:ind w:left="718"/>
        <w:rPr>
          <w:rFonts w:ascii="文泉驿微米黑" w:eastAsia="文泉驿微米黑"/>
          <w:sz w:val="20"/>
        </w:rPr>
      </w:pPr>
      <w:r>
        <w:pict w14:anchorId="5B2100B5">
          <v:shape id="docshape1573" o:spid="_x0000_s2236" type="#_x0000_t202" style="position:absolute;left:0;text-align:left;margin-left:93.7pt;margin-top:20.15pt;width:449.5pt;height:20.75pt;z-index:-15291392;mso-wrap-distance-left:0;mso-wrap-distance-right:0;mso-position-horizontal-relative:page" filled="f" strokeweight=".14042mm">
            <v:textbox inset="0,0,0,0">
              <w:txbxContent>
                <w:p w14:paraId="60F8AC53" w14:textId="77777777" w:rsidR="00C36271" w:rsidRDefault="00000000">
                  <w:pPr>
                    <w:pStyle w:val="a3"/>
                    <w:spacing w:before="73"/>
                    <w:ind w:left="59"/>
                  </w:pPr>
                  <w:r>
                    <w:rPr>
                      <w:color w:val="214987"/>
                    </w:rPr>
                    <w:t>SELECT</w:t>
                  </w:r>
                  <w:r>
                    <w:rPr>
                      <w:color w:val="214987"/>
                      <w:spacing w:val="-8"/>
                    </w:rPr>
                    <w:t xml:space="preserve"> </w:t>
                  </w:r>
                  <w:r>
                    <w:t>*</w:t>
                  </w:r>
                  <w:r>
                    <w:rPr>
                      <w:spacing w:val="-4"/>
                    </w:rPr>
                    <w:t xml:space="preserve"> </w:t>
                  </w:r>
                  <w:r>
                    <w:rPr>
                      <w:color w:val="214987"/>
                    </w:rPr>
                    <w:t>FROM</w:t>
                  </w:r>
                  <w:r>
                    <w:rPr>
                      <w:color w:val="214987"/>
                      <w:spacing w:val="-6"/>
                    </w:rPr>
                    <w:t xml:space="preserve"> </w:t>
                  </w:r>
                  <w:r>
                    <w:t>books</w:t>
                  </w:r>
                  <w:r>
                    <w:rPr>
                      <w:spacing w:val="-4"/>
                    </w:rPr>
                    <w:t xml:space="preserve"> </w:t>
                  </w:r>
                  <w:r>
                    <w:rPr>
                      <w:color w:val="214987"/>
                    </w:rPr>
                    <w:t>WHERE</w:t>
                  </w:r>
                  <w:r>
                    <w:rPr>
                      <w:color w:val="214987"/>
                      <w:spacing w:val="-5"/>
                    </w:rPr>
                    <w:t xml:space="preserve"> </w:t>
                  </w:r>
                  <w:r>
                    <w:t>published_at</w:t>
                  </w:r>
                  <w:r>
                    <w:rPr>
                      <w:spacing w:val="-5"/>
                    </w:rPr>
                    <w:t xml:space="preserve"> </w:t>
                  </w:r>
                  <w:r>
                    <w:t>=</w:t>
                  </w:r>
                  <w:r>
                    <w:rPr>
                      <w:spacing w:val="-5"/>
                    </w:rPr>
                    <w:t xml:space="preserve"> </w:t>
                  </w:r>
                  <w:r>
                    <w:rPr>
                      <w:color w:val="4F9905"/>
                    </w:rPr>
                    <w:t>'2018-08-18</w:t>
                  </w:r>
                  <w:r>
                    <w:rPr>
                      <w:color w:val="4F9905"/>
                      <w:spacing w:val="-4"/>
                    </w:rPr>
                    <w:t xml:space="preserve"> </w:t>
                  </w:r>
                  <w:r>
                    <w:rPr>
                      <w:color w:val="4F9905"/>
                      <w:spacing w:val="-2"/>
                    </w:rPr>
                    <w:t>21:42:08'</w:t>
                  </w:r>
                  <w:r>
                    <w:rPr>
                      <w:spacing w:val="-2"/>
                    </w:rPr>
                    <w:t>;</w:t>
                  </w:r>
                </w:p>
              </w:txbxContent>
            </v:textbox>
            <w10:wrap type="topAndBottom" anchorx="page"/>
          </v:shape>
        </w:pict>
      </w:r>
      <w:r>
        <w:rPr>
          <w:rFonts w:ascii="文泉驿微米黑" w:eastAsia="文泉驿微米黑" w:hint="eastAsia"/>
          <w:spacing w:val="-3"/>
          <w:sz w:val="20"/>
        </w:rPr>
        <w:t>但下面这个查询由于未指定组合索引中最左边第一列的条件，所以无法使用组合索引：</w:t>
      </w:r>
    </w:p>
    <w:p w14:paraId="73E65CD2" w14:textId="77777777" w:rsidR="00C36271" w:rsidRDefault="00C36271">
      <w:pPr>
        <w:pStyle w:val="a3"/>
        <w:spacing w:before="13"/>
        <w:rPr>
          <w:rFonts w:ascii="文泉驿微米黑"/>
          <w:sz w:val="9"/>
        </w:rPr>
      </w:pPr>
    </w:p>
    <w:p w14:paraId="6783DD25" w14:textId="77777777" w:rsidR="00C36271" w:rsidRDefault="00000000">
      <w:pPr>
        <w:pStyle w:val="a4"/>
        <w:numPr>
          <w:ilvl w:val="0"/>
          <w:numId w:val="41"/>
        </w:numPr>
        <w:tabs>
          <w:tab w:val="left" w:pos="719"/>
        </w:tabs>
        <w:spacing w:before="82" w:line="208" w:lineRule="auto"/>
        <w:ind w:right="1437"/>
        <w:rPr>
          <w:sz w:val="20"/>
        </w:rPr>
      </w:pPr>
      <w:r>
        <w:rPr>
          <w:spacing w:val="-2"/>
          <w:sz w:val="20"/>
        </w:rPr>
        <w:t>在查询条件中使用索引列作为条件时，不要在索引列上做计算，函数，或者类型转换的操作，会导致优化器无法使用该索引。</w:t>
      </w:r>
    </w:p>
    <w:p w14:paraId="48C7D432" w14:textId="77777777" w:rsidR="00C36271" w:rsidRDefault="00000000">
      <w:pPr>
        <w:spacing w:before="38"/>
        <w:ind w:left="718"/>
        <w:rPr>
          <w:rFonts w:ascii="文泉驿微米黑" w:eastAsia="文泉驿微米黑"/>
          <w:sz w:val="20"/>
        </w:rPr>
      </w:pPr>
      <w:r>
        <w:pict w14:anchorId="1C250FA0">
          <v:shape id="docshape1574" o:spid="_x0000_s2235" type="#_x0000_t202" style="position:absolute;left:0;text-align:left;margin-left:93.7pt;margin-top:19.45pt;width:449.5pt;height:20.75pt;z-index:-15290880;mso-wrap-distance-left:0;mso-wrap-distance-right:0;mso-position-horizontal-relative:page" filled="f" strokeweight=".14042mm">
            <v:textbox inset="0,0,0,0">
              <w:txbxContent>
                <w:p w14:paraId="456D30AD" w14:textId="77777777" w:rsidR="00C36271" w:rsidRDefault="00000000">
                  <w:pPr>
                    <w:pStyle w:val="a3"/>
                    <w:spacing w:before="73"/>
                    <w:ind w:left="59"/>
                  </w:pPr>
                  <w:r>
                    <w:rPr>
                      <w:color w:val="214987"/>
                    </w:rPr>
                    <w:t>CREATE</w:t>
                  </w:r>
                  <w:r>
                    <w:rPr>
                      <w:color w:val="214987"/>
                      <w:spacing w:val="-7"/>
                    </w:rPr>
                    <w:t xml:space="preserve"> </w:t>
                  </w:r>
                  <w:r>
                    <w:rPr>
                      <w:color w:val="214987"/>
                    </w:rPr>
                    <w:t>INDEX</w:t>
                  </w:r>
                  <w:r>
                    <w:rPr>
                      <w:color w:val="214987"/>
                      <w:spacing w:val="-6"/>
                    </w:rPr>
                    <w:t xml:space="preserve"> </w:t>
                  </w:r>
                  <w:r>
                    <w:t>published_at_idx</w:t>
                  </w:r>
                  <w:r>
                    <w:rPr>
                      <w:spacing w:val="-6"/>
                    </w:rPr>
                    <w:t xml:space="preserve"> </w:t>
                  </w:r>
                  <w:r>
                    <w:rPr>
                      <w:color w:val="214987"/>
                    </w:rPr>
                    <w:t>ON</w:t>
                  </w:r>
                  <w:r>
                    <w:rPr>
                      <w:color w:val="214987"/>
                      <w:spacing w:val="-6"/>
                    </w:rPr>
                    <w:t xml:space="preserve"> </w:t>
                  </w:r>
                  <w:r>
                    <w:t>books</w:t>
                  </w:r>
                  <w:r>
                    <w:rPr>
                      <w:spacing w:val="-6"/>
                    </w:rPr>
                    <w:t xml:space="preserve"> </w:t>
                  </w:r>
                  <w:r>
                    <w:rPr>
                      <w:spacing w:val="-2"/>
                    </w:rPr>
                    <w:t>(published_at);</w:t>
                  </w:r>
                </w:p>
              </w:txbxContent>
            </v:textbox>
            <w10:wrap type="topAndBottom" anchorx="page"/>
          </v:shape>
        </w:pict>
      </w:r>
      <w:r>
        <w:rPr>
          <w:rFonts w:ascii="文泉驿微米黑" w:eastAsia="文泉驿微米黑" w:hint="eastAsia"/>
          <w:spacing w:val="-3"/>
          <w:sz w:val="20"/>
        </w:rPr>
        <w:t xml:space="preserve">例如假设在时间类型的列 </w:t>
      </w:r>
      <w:r>
        <w:rPr>
          <w:spacing w:val="-2"/>
          <w:sz w:val="16"/>
        </w:rPr>
        <w:t>published_at</w:t>
      </w:r>
      <w:r>
        <w:rPr>
          <w:spacing w:val="-48"/>
          <w:sz w:val="16"/>
        </w:rPr>
        <w:t xml:space="preserve"> </w:t>
      </w:r>
      <w:r>
        <w:rPr>
          <w:rFonts w:ascii="文泉驿微米黑" w:eastAsia="文泉驿微米黑" w:hint="eastAsia"/>
          <w:spacing w:val="-3"/>
          <w:sz w:val="20"/>
        </w:rPr>
        <w:t>上新建一个索引：</w:t>
      </w:r>
    </w:p>
    <w:p w14:paraId="35245064" w14:textId="77777777" w:rsidR="00C36271" w:rsidRDefault="00C36271">
      <w:pPr>
        <w:pStyle w:val="a3"/>
        <w:spacing w:before="12"/>
        <w:rPr>
          <w:rFonts w:ascii="文泉驿微米黑"/>
          <w:sz w:val="5"/>
        </w:rPr>
      </w:pPr>
    </w:p>
    <w:p w14:paraId="4D2CD815" w14:textId="77777777" w:rsidR="00C36271" w:rsidRDefault="00000000">
      <w:pPr>
        <w:spacing w:before="53"/>
        <w:ind w:left="718"/>
        <w:rPr>
          <w:rFonts w:ascii="文泉驿微米黑" w:eastAsia="文泉驿微米黑"/>
          <w:sz w:val="20"/>
        </w:rPr>
      </w:pPr>
      <w:r>
        <w:pict w14:anchorId="54D527DE">
          <v:shape id="docshape1575" o:spid="_x0000_s2234" type="#_x0000_t202" style="position:absolute;left:0;text-align:left;margin-left:93.7pt;margin-top:20.15pt;width:449.5pt;height:20.75pt;z-index:-15290368;mso-wrap-distance-left:0;mso-wrap-distance-right:0;mso-position-horizontal-relative:page" filled="f" strokeweight=".14042mm">
            <v:textbox inset="0,0,0,0">
              <w:txbxContent>
                <w:p w14:paraId="260B8F4C" w14:textId="77777777" w:rsidR="00C36271" w:rsidRDefault="00000000">
                  <w:pPr>
                    <w:pStyle w:val="a3"/>
                    <w:spacing w:before="73"/>
                    <w:ind w:left="59"/>
                  </w:pPr>
                  <w:r>
                    <w:rPr>
                      <w:color w:val="214987"/>
                    </w:rPr>
                    <w:t>SELECT</w:t>
                  </w:r>
                  <w:r>
                    <w:rPr>
                      <w:color w:val="214987"/>
                      <w:spacing w:val="-5"/>
                    </w:rPr>
                    <w:t xml:space="preserve"> </w:t>
                  </w:r>
                  <w:r>
                    <w:t>*</w:t>
                  </w:r>
                  <w:r>
                    <w:rPr>
                      <w:spacing w:val="-3"/>
                    </w:rPr>
                    <w:t xml:space="preserve"> </w:t>
                  </w:r>
                  <w:r>
                    <w:rPr>
                      <w:color w:val="214987"/>
                    </w:rPr>
                    <w:t>FROM</w:t>
                  </w:r>
                  <w:r>
                    <w:rPr>
                      <w:color w:val="214987"/>
                      <w:spacing w:val="-4"/>
                    </w:rPr>
                    <w:t xml:space="preserve"> </w:t>
                  </w:r>
                  <w:r>
                    <w:t>books</w:t>
                  </w:r>
                  <w:r>
                    <w:rPr>
                      <w:spacing w:val="-3"/>
                    </w:rPr>
                    <w:t xml:space="preserve"> </w:t>
                  </w:r>
                  <w:r>
                    <w:rPr>
                      <w:color w:val="214987"/>
                    </w:rPr>
                    <w:t>WHERE</w:t>
                  </w:r>
                  <w:r>
                    <w:rPr>
                      <w:color w:val="214987"/>
                      <w:spacing w:val="-3"/>
                    </w:rPr>
                    <w:t xml:space="preserve"> </w:t>
                  </w:r>
                  <w:r>
                    <w:rPr>
                      <w:color w:val="214987"/>
                      <w:spacing w:val="-2"/>
                    </w:rPr>
                    <w:t>YEAR</w:t>
                  </w:r>
                  <w:r>
                    <w:rPr>
                      <w:spacing w:val="-2"/>
                    </w:rPr>
                    <w:t>(published_at)=2022;</w:t>
                  </w:r>
                </w:p>
              </w:txbxContent>
            </v:textbox>
            <w10:wrap type="topAndBottom" anchorx="page"/>
          </v:shape>
        </w:pict>
      </w:r>
      <w:r>
        <w:rPr>
          <w:rFonts w:ascii="文泉驿微米黑" w:eastAsia="文泉驿微米黑" w:hint="eastAsia"/>
          <w:spacing w:val="-3"/>
          <w:sz w:val="20"/>
        </w:rPr>
        <w:t xml:space="preserve">但下面查询是无法使用 </w:t>
      </w:r>
      <w:r>
        <w:rPr>
          <w:spacing w:val="-2"/>
          <w:sz w:val="16"/>
        </w:rPr>
        <w:t>published_at</w:t>
      </w:r>
      <w:r>
        <w:rPr>
          <w:spacing w:val="-48"/>
          <w:sz w:val="16"/>
        </w:rPr>
        <w:t xml:space="preserve"> </w:t>
      </w:r>
      <w:r>
        <w:rPr>
          <w:rFonts w:ascii="文泉驿微米黑" w:eastAsia="文泉驿微米黑" w:hint="eastAsia"/>
          <w:spacing w:val="-4"/>
          <w:sz w:val="20"/>
        </w:rPr>
        <w:t>上的索引的：</w:t>
      </w:r>
    </w:p>
    <w:p w14:paraId="4C6A699B" w14:textId="77777777" w:rsidR="00C36271" w:rsidRDefault="00C36271">
      <w:pPr>
        <w:pStyle w:val="a3"/>
        <w:spacing w:before="12"/>
        <w:rPr>
          <w:rFonts w:ascii="文泉驿微米黑"/>
          <w:sz w:val="5"/>
        </w:rPr>
      </w:pPr>
    </w:p>
    <w:p w14:paraId="29624031" w14:textId="77777777" w:rsidR="00C36271" w:rsidRDefault="00000000">
      <w:pPr>
        <w:spacing w:before="53"/>
        <w:ind w:left="718"/>
        <w:rPr>
          <w:rFonts w:ascii="文泉驿微米黑" w:eastAsia="文泉驿微米黑"/>
          <w:sz w:val="16"/>
        </w:rPr>
      </w:pPr>
      <w:r>
        <w:pict w14:anchorId="10675913">
          <v:shape id="docshape1576" o:spid="_x0000_s2233" type="#_x0000_t202" style="position:absolute;left:0;text-align:left;margin-left:93.7pt;margin-top:20.15pt;width:449.5pt;height:20.75pt;z-index:-15289856;mso-wrap-distance-left:0;mso-wrap-distance-right:0;mso-position-horizontal-relative:page" filled="f" strokeweight=".14042mm">
            <v:textbox inset="0,0,0,0">
              <w:txbxContent>
                <w:p w14:paraId="20A40B5D" w14:textId="77777777" w:rsidR="00C36271" w:rsidRDefault="00000000">
                  <w:pPr>
                    <w:pStyle w:val="a3"/>
                    <w:spacing w:before="73"/>
                    <w:ind w:left="59"/>
                  </w:pPr>
                  <w:r>
                    <w:rPr>
                      <w:color w:val="214987"/>
                    </w:rPr>
                    <w:t>SELECT</w:t>
                  </w:r>
                  <w:r>
                    <w:rPr>
                      <w:color w:val="214987"/>
                      <w:spacing w:val="-9"/>
                    </w:rPr>
                    <w:t xml:space="preserve"> </w:t>
                  </w:r>
                  <w:r>
                    <w:t>*</w:t>
                  </w:r>
                  <w:r>
                    <w:rPr>
                      <w:spacing w:val="-5"/>
                    </w:rPr>
                    <w:t xml:space="preserve"> </w:t>
                  </w:r>
                  <w:r>
                    <w:rPr>
                      <w:color w:val="214987"/>
                    </w:rPr>
                    <w:t>FROM</w:t>
                  </w:r>
                  <w:r>
                    <w:rPr>
                      <w:color w:val="214987"/>
                      <w:spacing w:val="-7"/>
                    </w:rPr>
                    <w:t xml:space="preserve"> </w:t>
                  </w:r>
                  <w:r>
                    <w:t>books</w:t>
                  </w:r>
                  <w:r>
                    <w:rPr>
                      <w:spacing w:val="-5"/>
                    </w:rPr>
                    <w:t xml:space="preserve"> </w:t>
                  </w:r>
                  <w:r>
                    <w:rPr>
                      <w:color w:val="214987"/>
                    </w:rPr>
                    <w:t>WHERE</w:t>
                  </w:r>
                  <w:r>
                    <w:rPr>
                      <w:color w:val="214987"/>
                      <w:spacing w:val="-5"/>
                    </w:rPr>
                    <w:t xml:space="preserve"> </w:t>
                  </w:r>
                  <w:r>
                    <w:t>published_at</w:t>
                  </w:r>
                  <w:r>
                    <w:rPr>
                      <w:spacing w:val="-7"/>
                    </w:rPr>
                    <w:t xml:space="preserve"> </w:t>
                  </w:r>
                  <w:r>
                    <w:t>&gt;=</w:t>
                  </w:r>
                  <w:r>
                    <w:rPr>
                      <w:spacing w:val="-5"/>
                    </w:rPr>
                    <w:t xml:space="preserve"> </w:t>
                  </w:r>
                  <w:r>
                    <w:rPr>
                      <w:color w:val="4F9905"/>
                    </w:rPr>
                    <w:t>'2022-01-01'</w:t>
                  </w:r>
                  <w:r>
                    <w:rPr>
                      <w:color w:val="4F9905"/>
                      <w:spacing w:val="-5"/>
                    </w:rPr>
                    <w:t xml:space="preserve"> </w:t>
                  </w:r>
                  <w:r>
                    <w:rPr>
                      <w:color w:val="214987"/>
                    </w:rPr>
                    <w:t>AND</w:t>
                  </w:r>
                  <w:r>
                    <w:rPr>
                      <w:color w:val="214987"/>
                      <w:spacing w:val="-6"/>
                    </w:rPr>
                    <w:t xml:space="preserve"> </w:t>
                  </w:r>
                  <w:r>
                    <w:t>published_at</w:t>
                  </w:r>
                  <w:r>
                    <w:rPr>
                      <w:spacing w:val="-6"/>
                    </w:rPr>
                    <w:t xml:space="preserve"> </w:t>
                  </w:r>
                  <w:r>
                    <w:t>&lt;</w:t>
                  </w:r>
                  <w:r>
                    <w:rPr>
                      <w:spacing w:val="-5"/>
                    </w:rPr>
                    <w:t xml:space="preserve"> </w:t>
                  </w:r>
                  <w:r>
                    <w:rPr>
                      <w:color w:val="4F9905"/>
                    </w:rPr>
                    <w:t>'2023-01-</w:t>
                  </w:r>
                  <w:r>
                    <w:rPr>
                      <w:color w:val="4F9905"/>
                      <w:spacing w:val="-4"/>
                    </w:rPr>
                    <w:t>01'</w:t>
                  </w:r>
                  <w:r>
                    <w:rPr>
                      <w:spacing w:val="-4"/>
                    </w:rPr>
                    <w:t>;</w:t>
                  </w:r>
                </w:p>
              </w:txbxContent>
            </v:textbox>
            <w10:wrap type="topAndBottom" anchorx="page"/>
          </v:shape>
        </w:pict>
      </w:r>
      <w:r>
        <w:rPr>
          <w:rFonts w:ascii="文泉驿微米黑" w:eastAsia="文泉驿微米黑" w:hint="eastAsia"/>
          <w:spacing w:val="-3"/>
          <w:sz w:val="20"/>
        </w:rPr>
        <w:t xml:space="preserve">可以改写成下面查询，避免在索引列上做函数计算后，即可使用 </w:t>
      </w:r>
      <w:r>
        <w:rPr>
          <w:spacing w:val="-2"/>
          <w:sz w:val="16"/>
        </w:rPr>
        <w:t>published_at</w:t>
      </w:r>
      <w:r>
        <w:rPr>
          <w:spacing w:val="-49"/>
          <w:sz w:val="16"/>
        </w:rPr>
        <w:t xml:space="preserve"> </w:t>
      </w:r>
      <w:r>
        <w:rPr>
          <w:rFonts w:ascii="文泉驿微米黑" w:eastAsia="文泉驿微米黑" w:hint="eastAsia"/>
          <w:spacing w:val="-2"/>
          <w:sz w:val="20"/>
        </w:rPr>
        <w:t>上的索引</w:t>
      </w:r>
      <w:r>
        <w:rPr>
          <w:rFonts w:ascii="文泉驿微米黑" w:eastAsia="文泉驿微米黑" w:hint="eastAsia"/>
          <w:spacing w:val="-10"/>
          <w:sz w:val="16"/>
        </w:rPr>
        <w:t>:</w:t>
      </w:r>
    </w:p>
    <w:p w14:paraId="39456C52" w14:textId="77777777" w:rsidR="00C36271" w:rsidRDefault="00C36271">
      <w:pPr>
        <w:pStyle w:val="a3"/>
        <w:spacing w:before="12"/>
        <w:rPr>
          <w:rFonts w:ascii="文泉驿微米黑"/>
          <w:sz w:val="5"/>
        </w:rPr>
      </w:pPr>
    </w:p>
    <w:p w14:paraId="37595B6F" w14:textId="77777777" w:rsidR="00C36271" w:rsidRDefault="00000000">
      <w:pPr>
        <w:spacing w:before="52"/>
        <w:ind w:left="718"/>
        <w:rPr>
          <w:rFonts w:ascii="文泉驿微米黑" w:eastAsia="文泉驿微米黑"/>
          <w:sz w:val="20"/>
        </w:rPr>
      </w:pPr>
      <w:r>
        <w:pict w14:anchorId="67D0F72E">
          <v:shape id="docshape1577" o:spid="_x0000_s2232" type="#_x0000_t202" style="position:absolute;left:0;text-align:left;margin-left:93.7pt;margin-top:20.15pt;width:449.5pt;height:20.75pt;z-index:-15289344;mso-wrap-distance-left:0;mso-wrap-distance-right:0;mso-position-horizontal-relative:page" filled="f" strokeweight=".14042mm">
            <v:textbox inset="0,0,0,0">
              <w:txbxContent>
                <w:p w14:paraId="5A96CDDD" w14:textId="77777777" w:rsidR="00C36271" w:rsidRDefault="00000000">
                  <w:pPr>
                    <w:pStyle w:val="a3"/>
                    <w:spacing w:before="73"/>
                    <w:ind w:left="59"/>
                  </w:pPr>
                  <w:r>
                    <w:rPr>
                      <w:color w:val="214987"/>
                    </w:rPr>
                    <w:t>CREATE</w:t>
                  </w:r>
                  <w:r>
                    <w:rPr>
                      <w:color w:val="214987"/>
                      <w:spacing w:val="-8"/>
                    </w:rPr>
                    <w:t xml:space="preserve"> </w:t>
                  </w:r>
                  <w:r>
                    <w:rPr>
                      <w:color w:val="214987"/>
                    </w:rPr>
                    <w:t>INDEX</w:t>
                  </w:r>
                  <w:r>
                    <w:rPr>
                      <w:color w:val="214987"/>
                      <w:spacing w:val="-6"/>
                    </w:rPr>
                    <w:t xml:space="preserve"> </w:t>
                  </w:r>
                  <w:r>
                    <w:t>published_year_idx</w:t>
                  </w:r>
                  <w:r>
                    <w:rPr>
                      <w:spacing w:val="-6"/>
                    </w:rPr>
                    <w:t xml:space="preserve"> </w:t>
                  </w:r>
                  <w:r>
                    <w:rPr>
                      <w:color w:val="214987"/>
                    </w:rPr>
                    <w:t>ON</w:t>
                  </w:r>
                  <w:r>
                    <w:rPr>
                      <w:color w:val="214987"/>
                      <w:spacing w:val="-6"/>
                    </w:rPr>
                    <w:t xml:space="preserve"> </w:t>
                  </w:r>
                  <w:r>
                    <w:t>books</w:t>
                  </w:r>
                  <w:r>
                    <w:rPr>
                      <w:spacing w:val="-7"/>
                    </w:rPr>
                    <w:t xml:space="preserve"> </w:t>
                  </w:r>
                  <w:r>
                    <w:rPr>
                      <w:spacing w:val="-2"/>
                    </w:rPr>
                    <w:t>((</w:t>
                  </w:r>
                  <w:r>
                    <w:rPr>
                      <w:color w:val="214987"/>
                      <w:spacing w:val="-2"/>
                    </w:rPr>
                    <w:t>YEAR</w:t>
                  </w:r>
                  <w:r>
                    <w:rPr>
                      <w:spacing w:val="-2"/>
                    </w:rPr>
                    <w:t>(published_at)));</w:t>
                  </w:r>
                </w:p>
              </w:txbxContent>
            </v:textbox>
            <w10:wrap type="topAndBottom" anchorx="page"/>
          </v:shape>
        </w:pict>
      </w:r>
      <w:r>
        <w:rPr>
          <w:rFonts w:ascii="文泉驿微米黑" w:eastAsia="文泉驿微米黑" w:hint="eastAsia"/>
          <w:spacing w:val="-2"/>
          <w:sz w:val="20"/>
        </w:rPr>
        <w:t xml:space="preserve">也可以使用表达式索引，例如对查询条件中的 </w:t>
      </w:r>
      <w:r>
        <w:rPr>
          <w:spacing w:val="-2"/>
          <w:sz w:val="16"/>
        </w:rPr>
        <w:t>YEAR(published_at</w:t>
      </w:r>
      <w:r>
        <w:rPr>
          <w:spacing w:val="-24"/>
          <w:sz w:val="16"/>
        </w:rPr>
        <w:t xml:space="preserve">) </w:t>
      </w:r>
      <w:r>
        <w:rPr>
          <w:rFonts w:ascii="文泉驿微米黑" w:eastAsia="文泉驿微米黑" w:hint="eastAsia"/>
          <w:spacing w:val="-3"/>
          <w:sz w:val="20"/>
        </w:rPr>
        <w:t>创建一个表达式索引：</w:t>
      </w:r>
    </w:p>
    <w:p w14:paraId="7A157C66" w14:textId="77777777" w:rsidR="00C36271" w:rsidRDefault="00C36271">
      <w:pPr>
        <w:pStyle w:val="a3"/>
        <w:spacing w:before="12"/>
        <w:rPr>
          <w:rFonts w:ascii="文泉驿微米黑"/>
          <w:sz w:val="5"/>
        </w:rPr>
      </w:pPr>
    </w:p>
    <w:p w14:paraId="25525569" w14:textId="77777777" w:rsidR="00C36271" w:rsidRDefault="00000000">
      <w:pPr>
        <w:spacing w:before="83" w:line="208" w:lineRule="auto"/>
        <w:ind w:left="718" w:right="1437"/>
        <w:rPr>
          <w:rFonts w:ascii="文泉驿微米黑" w:eastAsia="文泉驿微米黑"/>
          <w:sz w:val="20"/>
        </w:rPr>
      </w:pPr>
      <w:r>
        <w:rPr>
          <w:rFonts w:ascii="文泉驿微米黑" w:eastAsia="文泉驿微米黑" w:hint="eastAsia"/>
          <w:spacing w:val="8"/>
          <w:sz w:val="20"/>
        </w:rPr>
        <w:t>然后通过</w:t>
      </w:r>
      <w:r>
        <w:rPr>
          <w:sz w:val="16"/>
        </w:rPr>
        <w:t>SELECT</w:t>
      </w:r>
      <w:r>
        <w:rPr>
          <w:spacing w:val="-12"/>
          <w:sz w:val="16"/>
        </w:rPr>
        <w:t xml:space="preserve"> </w:t>
      </w:r>
      <w:r>
        <w:rPr>
          <w:sz w:val="16"/>
        </w:rPr>
        <w:t>*</w:t>
      </w:r>
      <w:r>
        <w:rPr>
          <w:spacing w:val="-7"/>
          <w:sz w:val="16"/>
        </w:rPr>
        <w:t xml:space="preserve"> </w:t>
      </w:r>
      <w:r>
        <w:rPr>
          <w:sz w:val="16"/>
        </w:rPr>
        <w:t>FROM</w:t>
      </w:r>
      <w:r>
        <w:rPr>
          <w:spacing w:val="-7"/>
          <w:sz w:val="16"/>
        </w:rPr>
        <w:t xml:space="preserve"> </w:t>
      </w:r>
      <w:r>
        <w:rPr>
          <w:sz w:val="16"/>
        </w:rPr>
        <w:t>books</w:t>
      </w:r>
      <w:r>
        <w:rPr>
          <w:spacing w:val="-7"/>
          <w:sz w:val="16"/>
        </w:rPr>
        <w:t xml:space="preserve"> </w:t>
      </w:r>
      <w:r>
        <w:rPr>
          <w:sz w:val="16"/>
        </w:rPr>
        <w:t>WHERE</w:t>
      </w:r>
      <w:r>
        <w:rPr>
          <w:spacing w:val="-7"/>
          <w:sz w:val="16"/>
        </w:rPr>
        <w:t xml:space="preserve"> </w:t>
      </w:r>
      <w:r>
        <w:rPr>
          <w:sz w:val="16"/>
        </w:rPr>
        <w:t>YEAR(published_at)=2022</w:t>
      </w:r>
      <w:r>
        <w:rPr>
          <w:spacing w:val="-31"/>
          <w:sz w:val="16"/>
        </w:rPr>
        <w:t xml:space="preserve">; </w:t>
      </w:r>
      <w:r>
        <w:rPr>
          <w:rFonts w:ascii="文泉驿微米黑" w:eastAsia="文泉驿微米黑" w:hint="eastAsia"/>
          <w:spacing w:val="5"/>
          <w:sz w:val="20"/>
        </w:rPr>
        <w:t>查询就能使用</w:t>
      </w:r>
      <w:r>
        <w:rPr>
          <w:sz w:val="16"/>
        </w:rPr>
        <w:t>published_year_idx</w:t>
      </w:r>
      <w:r>
        <w:rPr>
          <w:spacing w:val="-63"/>
          <w:sz w:val="16"/>
        </w:rPr>
        <w:t xml:space="preserve"> </w:t>
      </w:r>
      <w:r>
        <w:rPr>
          <w:rFonts w:ascii="文泉驿微米黑" w:eastAsia="文泉驿微米黑" w:hint="eastAsia"/>
          <w:sz w:val="20"/>
        </w:rPr>
        <w:t>索</w:t>
      </w:r>
      <w:r>
        <w:rPr>
          <w:rFonts w:ascii="文泉驿微米黑" w:eastAsia="文泉驿微米黑" w:hint="eastAsia"/>
          <w:spacing w:val="-2"/>
          <w:sz w:val="20"/>
        </w:rPr>
        <w:t>引来加速查询了。</w:t>
      </w:r>
    </w:p>
    <w:p w14:paraId="62A35676" w14:textId="77777777" w:rsidR="00C36271" w:rsidRDefault="00000000">
      <w:pPr>
        <w:pStyle w:val="a3"/>
        <w:spacing w:before="2"/>
        <w:rPr>
          <w:rFonts w:ascii="文泉驿微米黑"/>
          <w:sz w:val="10"/>
        </w:rPr>
      </w:pPr>
      <w:r>
        <w:pict w14:anchorId="56A79246">
          <v:shape id="docshape1578" o:spid="_x0000_s2231" type="#_x0000_t202" style="position:absolute;margin-left:1in;margin-top:9.5pt;width:468pt;height:63.9pt;z-index:-15288832;mso-wrap-distance-left:0;mso-wrap-distance-right:0;mso-position-horizontal-relative:page" fillcolor="#ffebd8" stroked="f">
            <v:textbox inset="0,0,0,0">
              <w:txbxContent>
                <w:p w14:paraId="37997BAF" w14:textId="77777777" w:rsidR="00C36271" w:rsidRDefault="00000000">
                  <w:pPr>
                    <w:spacing w:before="108" w:line="328" w:lineRule="exact"/>
                    <w:ind w:left="1115"/>
                    <w:rPr>
                      <w:rFonts w:ascii="文泉驿微米黑" w:eastAsia="文泉驿微米黑"/>
                      <w:color w:val="000000"/>
                      <w:sz w:val="20"/>
                    </w:rPr>
                  </w:pPr>
                  <w:r>
                    <w:rPr>
                      <w:rFonts w:ascii="文泉驿微米黑" w:eastAsia="文泉驿微米黑" w:hint="eastAsia"/>
                      <w:color w:val="000000"/>
                      <w:spacing w:val="-5"/>
                      <w:sz w:val="20"/>
                    </w:rPr>
                    <w:t>注意：</w:t>
                  </w:r>
                </w:p>
                <w:p w14:paraId="162ABCA6" w14:textId="77777777" w:rsidR="00C36271" w:rsidRDefault="00000000">
                  <w:pPr>
                    <w:spacing w:before="30" w:line="208" w:lineRule="auto"/>
                    <w:ind w:left="1115" w:right="615"/>
                    <w:rPr>
                      <w:rFonts w:ascii="文泉驿微米黑" w:eastAsia="文泉驿微米黑"/>
                      <w:color w:val="000000"/>
                      <w:sz w:val="20"/>
                    </w:rPr>
                  </w:pPr>
                  <w:r>
                    <w:rPr>
                      <w:rFonts w:ascii="文泉驿微米黑" w:eastAsia="文泉驿微米黑" w:hint="eastAsia"/>
                      <w:color w:val="000000"/>
                      <w:spacing w:val="5"/>
                      <w:sz w:val="20"/>
                    </w:rPr>
                    <w:t>表达式索引目前是</w:t>
                  </w:r>
                  <w:r>
                    <w:rPr>
                      <w:rFonts w:ascii="文泉驿微米黑" w:eastAsia="文泉驿微米黑" w:hint="eastAsia"/>
                      <w:color w:val="000000"/>
                      <w:sz w:val="16"/>
                    </w:rPr>
                    <w:t>TiDB</w:t>
                  </w:r>
                  <w:r>
                    <w:rPr>
                      <w:rFonts w:ascii="文泉驿微米黑" w:eastAsia="文泉驿微米黑" w:hint="eastAsia"/>
                      <w:color w:val="000000"/>
                      <w:spacing w:val="-11"/>
                      <w:sz w:val="16"/>
                    </w:rPr>
                    <w:t xml:space="preserve"> </w:t>
                  </w:r>
                  <w:r>
                    <w:rPr>
                      <w:rFonts w:ascii="文泉驿微米黑" w:eastAsia="文泉驿微米黑" w:hint="eastAsia"/>
                      <w:color w:val="000000"/>
                      <w:spacing w:val="4"/>
                      <w:sz w:val="20"/>
                    </w:rPr>
                    <w:t>的实验特性，需要在</w:t>
                  </w:r>
                  <w:r>
                    <w:rPr>
                      <w:rFonts w:ascii="文泉驿微米黑" w:eastAsia="文泉驿微米黑" w:hint="eastAsia"/>
                      <w:color w:val="000000"/>
                      <w:sz w:val="16"/>
                    </w:rPr>
                    <w:t>TiDB</w:t>
                  </w:r>
                  <w:r>
                    <w:rPr>
                      <w:rFonts w:ascii="文泉驿微米黑" w:eastAsia="文泉驿微米黑" w:hint="eastAsia"/>
                      <w:color w:val="000000"/>
                      <w:spacing w:val="-10"/>
                      <w:sz w:val="16"/>
                    </w:rPr>
                    <w:t xml:space="preserve"> </w:t>
                  </w:r>
                  <w:r>
                    <w:rPr>
                      <w:rFonts w:ascii="文泉驿微米黑" w:eastAsia="文泉驿微米黑" w:hint="eastAsia"/>
                      <w:color w:val="000000"/>
                      <w:sz w:val="20"/>
                    </w:rPr>
                    <w:t>配置文件中开启表达式索引特性，详情</w:t>
                  </w:r>
                  <w:r>
                    <w:rPr>
                      <w:rFonts w:ascii="文泉驿微米黑" w:eastAsia="文泉驿微米黑" w:hint="eastAsia"/>
                      <w:color w:val="000000"/>
                      <w:spacing w:val="-2"/>
                      <w:sz w:val="20"/>
                    </w:rPr>
                    <w:t>可以参考</w:t>
                  </w:r>
                  <w:r>
                    <w:rPr>
                      <w:rFonts w:ascii="文泉驿微米黑" w:eastAsia="文泉驿微米黑" w:hint="eastAsia"/>
                      <w:color w:val="EC008C"/>
                      <w:spacing w:val="-2"/>
                      <w:sz w:val="20"/>
                    </w:rPr>
                    <w:t>表达式索引文档</w:t>
                  </w:r>
                  <w:r>
                    <w:rPr>
                      <w:rFonts w:ascii="文泉驿微米黑" w:eastAsia="文泉驿微米黑" w:hint="eastAsia"/>
                      <w:color w:val="000000"/>
                      <w:spacing w:val="-2"/>
                      <w:sz w:val="20"/>
                    </w:rPr>
                    <w:t>。</w:t>
                  </w:r>
                </w:p>
              </w:txbxContent>
            </v:textbox>
            <w10:wrap type="topAndBottom" anchorx="page"/>
          </v:shape>
        </w:pict>
      </w:r>
    </w:p>
    <w:p w14:paraId="2F38EB59" w14:textId="77777777" w:rsidR="00C36271" w:rsidRDefault="00C36271">
      <w:pPr>
        <w:rPr>
          <w:rFonts w:ascii="文泉驿微米黑"/>
          <w:sz w:val="10"/>
        </w:rPr>
        <w:sectPr w:rsidR="00C36271">
          <w:pgSz w:w="12240" w:h="15840"/>
          <w:pgMar w:top="1080" w:right="0" w:bottom="980" w:left="1220" w:header="599" w:footer="792" w:gutter="0"/>
          <w:cols w:space="720"/>
        </w:sectPr>
      </w:pPr>
    </w:p>
    <w:p w14:paraId="35A98030" w14:textId="77777777" w:rsidR="00C36271" w:rsidRDefault="00C36271">
      <w:pPr>
        <w:pStyle w:val="a3"/>
        <w:spacing w:before="12"/>
        <w:rPr>
          <w:rFonts w:ascii="文泉驿微米黑"/>
          <w:sz w:val="15"/>
        </w:rPr>
      </w:pPr>
    </w:p>
    <w:p w14:paraId="42A77686" w14:textId="77777777" w:rsidR="00C36271" w:rsidRDefault="00000000">
      <w:pPr>
        <w:pStyle w:val="a4"/>
        <w:numPr>
          <w:ilvl w:val="0"/>
          <w:numId w:val="41"/>
        </w:numPr>
        <w:tabs>
          <w:tab w:val="left" w:pos="719"/>
        </w:tabs>
        <w:spacing w:before="52" w:line="254" w:lineRule="auto"/>
        <w:ind w:right="3071"/>
        <w:rPr>
          <w:sz w:val="20"/>
        </w:rPr>
      </w:pPr>
      <w:r>
        <w:rPr>
          <w:spacing w:val="-3"/>
          <w:sz w:val="20"/>
        </w:rPr>
        <w:t xml:space="preserve">尽量使用覆盖索引，即索引列包含查询列，避免总是 </w:t>
      </w:r>
      <w:r>
        <w:rPr>
          <w:rFonts w:ascii="文泉驿等宽微米黑" w:eastAsia="文泉驿等宽微米黑" w:hAnsi="文泉驿等宽微米黑" w:hint="eastAsia"/>
          <w:spacing w:val="-2"/>
          <w:sz w:val="16"/>
        </w:rPr>
        <w:t>SELECT *</w:t>
      </w:r>
      <w:r>
        <w:rPr>
          <w:rFonts w:ascii="文泉驿等宽微米黑" w:eastAsia="文泉驿等宽微米黑" w:hAnsi="文泉驿等宽微米黑" w:hint="eastAsia"/>
          <w:spacing w:val="-51"/>
          <w:sz w:val="16"/>
        </w:rPr>
        <w:t xml:space="preserve"> </w:t>
      </w:r>
      <w:r>
        <w:rPr>
          <w:spacing w:val="-2"/>
          <w:sz w:val="20"/>
        </w:rPr>
        <w:t>查询所有列的语句。</w:t>
      </w:r>
      <w:r>
        <w:rPr>
          <w:spacing w:val="-1"/>
          <w:sz w:val="20"/>
        </w:rPr>
        <w:t xml:space="preserve">例如下面查询只需扫描索引 </w:t>
      </w:r>
      <w:r>
        <w:rPr>
          <w:rFonts w:ascii="文泉驿等宽微米黑" w:eastAsia="文泉驿等宽微米黑" w:hAnsi="文泉驿等宽微米黑" w:hint="eastAsia"/>
          <w:sz w:val="16"/>
        </w:rPr>
        <w:t>title_published_at_idx</w:t>
      </w:r>
      <w:r>
        <w:rPr>
          <w:rFonts w:ascii="文泉驿等宽微米黑" w:eastAsia="文泉驿等宽微米黑" w:hAnsi="文泉驿等宽微米黑" w:hint="eastAsia"/>
          <w:spacing w:val="-54"/>
          <w:sz w:val="16"/>
        </w:rPr>
        <w:t xml:space="preserve"> </w:t>
      </w:r>
      <w:r>
        <w:rPr>
          <w:sz w:val="20"/>
        </w:rPr>
        <w:t>数据即可获取查询列的数据：</w:t>
      </w:r>
    </w:p>
    <w:p w14:paraId="2D7AB84A" w14:textId="77777777" w:rsidR="00C36271" w:rsidRDefault="00000000">
      <w:pPr>
        <w:pStyle w:val="a3"/>
        <w:spacing w:before="0"/>
        <w:ind w:left="650"/>
        <w:rPr>
          <w:rFonts w:ascii="文泉驿微米黑"/>
          <w:sz w:val="20"/>
        </w:rPr>
      </w:pPr>
      <w:r>
        <w:rPr>
          <w:rFonts w:ascii="文泉驿微米黑"/>
          <w:sz w:val="20"/>
        </w:rPr>
      </w:r>
      <w:r>
        <w:rPr>
          <w:rFonts w:ascii="文泉驿微米黑"/>
          <w:sz w:val="20"/>
        </w:rPr>
        <w:pict w14:anchorId="1C079581">
          <v:shape id="docshape1579" o:spid="_x0000_s2230" type="#_x0000_t202" style="width:449.5pt;height:20.75pt;mso-left-percent:-10001;mso-top-percent:-10001;mso-position-horizontal:absolute;mso-position-horizontal-relative:char;mso-position-vertical:absolute;mso-position-vertical-relative:line;mso-left-percent:-10001;mso-top-percent:-10001" filled="f" strokeweight=".14042mm">
            <v:textbox inset="0,0,0,0">
              <w:txbxContent>
                <w:p w14:paraId="42D79A85" w14:textId="77777777" w:rsidR="00C36271" w:rsidRDefault="00000000">
                  <w:pPr>
                    <w:pStyle w:val="a3"/>
                    <w:spacing w:before="73"/>
                    <w:ind w:left="59"/>
                  </w:pPr>
                  <w:r>
                    <w:rPr>
                      <w:color w:val="214987"/>
                    </w:rPr>
                    <w:t>SELECT</w:t>
                  </w:r>
                  <w:r>
                    <w:rPr>
                      <w:color w:val="214987"/>
                      <w:spacing w:val="-6"/>
                    </w:rPr>
                    <w:t xml:space="preserve"> </w:t>
                  </w:r>
                  <w:r>
                    <w:t>title,</w:t>
                  </w:r>
                  <w:r>
                    <w:rPr>
                      <w:spacing w:val="-4"/>
                    </w:rPr>
                    <w:t xml:space="preserve"> </w:t>
                  </w:r>
                  <w:r>
                    <w:t>published_at</w:t>
                  </w:r>
                  <w:r>
                    <w:rPr>
                      <w:spacing w:val="-5"/>
                    </w:rPr>
                    <w:t xml:space="preserve"> </w:t>
                  </w:r>
                  <w:r>
                    <w:rPr>
                      <w:color w:val="214987"/>
                    </w:rPr>
                    <w:t>FROM</w:t>
                  </w:r>
                  <w:r>
                    <w:rPr>
                      <w:color w:val="214987"/>
                      <w:spacing w:val="-4"/>
                    </w:rPr>
                    <w:t xml:space="preserve"> </w:t>
                  </w:r>
                  <w:r>
                    <w:t>books</w:t>
                  </w:r>
                  <w:r>
                    <w:rPr>
                      <w:spacing w:val="-5"/>
                    </w:rPr>
                    <w:t xml:space="preserve"> </w:t>
                  </w:r>
                  <w:r>
                    <w:rPr>
                      <w:color w:val="214987"/>
                    </w:rPr>
                    <w:t>WHERE</w:t>
                  </w:r>
                  <w:r>
                    <w:rPr>
                      <w:color w:val="214987"/>
                      <w:spacing w:val="-5"/>
                    </w:rPr>
                    <w:t xml:space="preserve"> </w:t>
                  </w:r>
                  <w:r>
                    <w:t>title</w:t>
                  </w:r>
                  <w:r>
                    <w:rPr>
                      <w:spacing w:val="-5"/>
                    </w:rPr>
                    <w:t xml:space="preserve"> </w:t>
                  </w:r>
                  <w:r>
                    <w:t>=</w:t>
                  </w:r>
                  <w:r>
                    <w:rPr>
                      <w:spacing w:val="-4"/>
                    </w:rPr>
                    <w:t xml:space="preserve"> </w:t>
                  </w:r>
                  <w:r>
                    <w:rPr>
                      <w:color w:val="4F9905"/>
                      <w:spacing w:val="-2"/>
                    </w:rPr>
                    <w:t>'database'</w:t>
                  </w:r>
                  <w:r>
                    <w:rPr>
                      <w:spacing w:val="-2"/>
                    </w:rPr>
                    <w:t>;</w:t>
                  </w:r>
                </w:p>
              </w:txbxContent>
            </v:textbox>
            <w10:anchorlock/>
          </v:shape>
        </w:pict>
      </w:r>
    </w:p>
    <w:p w14:paraId="57FCBEE8" w14:textId="77777777" w:rsidR="00C36271" w:rsidRDefault="00000000">
      <w:pPr>
        <w:spacing w:before="102" w:line="208" w:lineRule="auto"/>
        <w:ind w:left="718" w:right="1437"/>
        <w:rPr>
          <w:rFonts w:ascii="文泉驿微米黑" w:eastAsia="文泉驿微米黑"/>
          <w:sz w:val="20"/>
        </w:rPr>
      </w:pPr>
      <w:r>
        <w:pict w14:anchorId="69FF2657">
          <v:shape id="docshape1580" o:spid="_x0000_s2229" type="#_x0000_t202" style="position:absolute;left:0;text-align:left;margin-left:93.7pt;margin-top:34.9pt;width:449.5pt;height:20.75pt;z-index:-15287808;mso-wrap-distance-left:0;mso-wrap-distance-right:0;mso-position-horizontal-relative:page" filled="f" strokeweight=".14042mm">
            <v:textbox inset="0,0,0,0">
              <w:txbxContent>
                <w:p w14:paraId="6154F149" w14:textId="77777777" w:rsidR="00C36271" w:rsidRDefault="00000000">
                  <w:pPr>
                    <w:pStyle w:val="a3"/>
                    <w:spacing w:before="73"/>
                    <w:ind w:left="59"/>
                  </w:pPr>
                  <w:r>
                    <w:rPr>
                      <w:color w:val="214987"/>
                    </w:rPr>
                    <w:t>SELECT</w:t>
                  </w:r>
                  <w:r>
                    <w:rPr>
                      <w:color w:val="214987"/>
                      <w:spacing w:val="-4"/>
                    </w:rPr>
                    <w:t xml:space="preserve"> </w:t>
                  </w:r>
                  <w:r>
                    <w:t>*</w:t>
                  </w:r>
                  <w:r>
                    <w:rPr>
                      <w:spacing w:val="-3"/>
                    </w:rPr>
                    <w:t xml:space="preserve"> </w:t>
                  </w:r>
                  <w:r>
                    <w:rPr>
                      <w:color w:val="214987"/>
                    </w:rPr>
                    <w:t>FROM</w:t>
                  </w:r>
                  <w:r>
                    <w:rPr>
                      <w:color w:val="214987"/>
                      <w:spacing w:val="-4"/>
                    </w:rPr>
                    <w:t xml:space="preserve"> </w:t>
                  </w:r>
                  <w:r>
                    <w:t>books</w:t>
                  </w:r>
                  <w:r>
                    <w:rPr>
                      <w:spacing w:val="-3"/>
                    </w:rPr>
                    <w:t xml:space="preserve"> </w:t>
                  </w:r>
                  <w:r>
                    <w:rPr>
                      <w:color w:val="214987"/>
                    </w:rPr>
                    <w:t>WHERE</w:t>
                  </w:r>
                  <w:r>
                    <w:rPr>
                      <w:color w:val="214987"/>
                      <w:spacing w:val="-3"/>
                    </w:rPr>
                    <w:t xml:space="preserve"> </w:t>
                  </w:r>
                  <w:r>
                    <w:t>title</w:t>
                  </w:r>
                  <w:r>
                    <w:rPr>
                      <w:spacing w:val="-4"/>
                    </w:rPr>
                    <w:t xml:space="preserve"> </w:t>
                  </w:r>
                  <w:r>
                    <w:t>=</w:t>
                  </w:r>
                  <w:r>
                    <w:rPr>
                      <w:spacing w:val="-2"/>
                    </w:rPr>
                    <w:t xml:space="preserve"> </w:t>
                  </w:r>
                  <w:r>
                    <w:rPr>
                      <w:color w:val="4F9905"/>
                      <w:spacing w:val="-2"/>
                    </w:rPr>
                    <w:t>'database'</w:t>
                  </w:r>
                  <w:r>
                    <w:rPr>
                      <w:spacing w:val="-2"/>
                    </w:rPr>
                    <w:t>;</w:t>
                  </w:r>
                </w:p>
              </w:txbxContent>
            </v:textbox>
            <w10:wrap type="topAndBottom" anchorx="page"/>
          </v:shape>
        </w:pict>
      </w:r>
      <w:r>
        <w:rPr>
          <w:rFonts w:ascii="文泉驿微米黑" w:eastAsia="文泉驿微米黑" w:hint="eastAsia"/>
          <w:spacing w:val="-1"/>
          <w:sz w:val="20"/>
        </w:rPr>
        <w:t xml:space="preserve">但下面查询语句虽然能用上组合索引 </w:t>
      </w:r>
      <w:r>
        <w:rPr>
          <w:sz w:val="16"/>
        </w:rPr>
        <w:t>(title</w:t>
      </w:r>
      <w:r>
        <w:rPr>
          <w:spacing w:val="-12"/>
          <w:sz w:val="16"/>
        </w:rPr>
        <w:t xml:space="preserve">, </w:t>
      </w:r>
      <w:r>
        <w:rPr>
          <w:sz w:val="16"/>
        </w:rPr>
        <w:t>published_at)</w:t>
      </w:r>
      <w:r>
        <w:rPr>
          <w:rFonts w:ascii="文泉驿微米黑" w:eastAsia="文泉驿微米黑" w:hint="eastAsia"/>
          <w:sz w:val="20"/>
        </w:rPr>
        <w:t>，但会多一个回表查询非索引列数据的额</w:t>
      </w:r>
      <w:r>
        <w:rPr>
          <w:rFonts w:ascii="文泉驿微米黑" w:eastAsia="文泉驿微米黑" w:hint="eastAsia"/>
          <w:spacing w:val="-2"/>
          <w:sz w:val="20"/>
        </w:rPr>
        <w:t>外开销，回表查询是指根据索引数据中存储的引用（一般是主键信息</w:t>
      </w:r>
      <w:r>
        <w:rPr>
          <w:rFonts w:ascii="文泉驿微米黑" w:eastAsia="文泉驿微米黑" w:hint="eastAsia"/>
          <w:spacing w:val="-52"/>
          <w:sz w:val="20"/>
        </w:rPr>
        <w:t>）</w:t>
      </w:r>
      <w:r>
        <w:rPr>
          <w:rFonts w:ascii="文泉驿微米黑" w:eastAsia="文泉驿微米黑" w:hint="eastAsia"/>
          <w:spacing w:val="-2"/>
          <w:sz w:val="20"/>
        </w:rPr>
        <w:t>，到表中查询相应行的数据。</w:t>
      </w:r>
    </w:p>
    <w:p w14:paraId="1634A3D3" w14:textId="77777777" w:rsidR="00C36271" w:rsidRDefault="00C36271">
      <w:pPr>
        <w:pStyle w:val="a3"/>
        <w:spacing w:before="6"/>
        <w:rPr>
          <w:rFonts w:ascii="文泉驿微米黑"/>
          <w:sz w:val="8"/>
        </w:rPr>
      </w:pPr>
    </w:p>
    <w:p w14:paraId="7C7D8B73" w14:textId="77777777" w:rsidR="00C36271" w:rsidRDefault="00000000">
      <w:pPr>
        <w:pStyle w:val="a4"/>
        <w:numPr>
          <w:ilvl w:val="0"/>
          <w:numId w:val="41"/>
        </w:numPr>
        <w:tabs>
          <w:tab w:val="left" w:pos="719"/>
        </w:tabs>
        <w:spacing w:before="53" w:after="6"/>
        <w:ind w:hanging="161"/>
        <w:rPr>
          <w:sz w:val="20"/>
        </w:rPr>
      </w:pPr>
      <w:r>
        <w:rPr>
          <w:spacing w:val="-3"/>
          <w:sz w:val="20"/>
        </w:rPr>
        <w:t xml:space="preserve">查询条件使用 </w:t>
      </w:r>
      <w:r>
        <w:rPr>
          <w:rFonts w:ascii="文泉驿等宽微米黑" w:eastAsia="文泉驿等宽微米黑" w:hAnsi="文泉驿等宽微米黑" w:hint="eastAsia"/>
          <w:spacing w:val="-2"/>
          <w:sz w:val="16"/>
        </w:rPr>
        <w:t>!=</w:t>
      </w:r>
      <w:r>
        <w:rPr>
          <w:spacing w:val="-2"/>
          <w:sz w:val="20"/>
        </w:rPr>
        <w:t>，</w:t>
      </w:r>
      <w:r>
        <w:rPr>
          <w:rFonts w:ascii="文泉驿等宽微米黑" w:eastAsia="文泉驿等宽微米黑" w:hAnsi="文泉驿等宽微米黑" w:hint="eastAsia"/>
          <w:spacing w:val="-2"/>
          <w:sz w:val="16"/>
        </w:rPr>
        <w:t>NOT</w:t>
      </w:r>
      <w:r>
        <w:rPr>
          <w:rFonts w:ascii="文泉驿等宽微米黑" w:eastAsia="文泉驿等宽微米黑" w:hAnsi="文泉驿等宽微米黑" w:hint="eastAsia"/>
          <w:spacing w:val="3"/>
          <w:sz w:val="16"/>
        </w:rPr>
        <w:t xml:space="preserve"> </w:t>
      </w:r>
      <w:r>
        <w:rPr>
          <w:rFonts w:ascii="文泉驿等宽微米黑" w:eastAsia="文泉驿等宽微米黑" w:hAnsi="文泉驿等宽微米黑" w:hint="eastAsia"/>
          <w:spacing w:val="-2"/>
          <w:sz w:val="16"/>
        </w:rPr>
        <w:t>IN</w:t>
      </w:r>
      <w:r>
        <w:rPr>
          <w:rFonts w:ascii="文泉驿等宽微米黑" w:eastAsia="文泉驿等宽微米黑" w:hAnsi="文泉驿等宽微米黑" w:hint="eastAsia"/>
          <w:spacing w:val="-52"/>
          <w:sz w:val="16"/>
        </w:rPr>
        <w:t xml:space="preserve"> </w:t>
      </w:r>
      <w:r>
        <w:rPr>
          <w:spacing w:val="-3"/>
          <w:sz w:val="20"/>
        </w:rPr>
        <w:t>时，无法使用索引。例如下面查询无法使用任何索引：</w:t>
      </w:r>
    </w:p>
    <w:p w14:paraId="775BA4A6" w14:textId="77777777" w:rsidR="00C36271" w:rsidRDefault="00000000">
      <w:pPr>
        <w:pStyle w:val="a3"/>
        <w:spacing w:before="0"/>
        <w:ind w:left="650"/>
        <w:rPr>
          <w:rFonts w:ascii="文泉驿微米黑"/>
          <w:sz w:val="20"/>
        </w:rPr>
      </w:pPr>
      <w:r>
        <w:rPr>
          <w:rFonts w:ascii="文泉驿微米黑"/>
          <w:sz w:val="20"/>
        </w:rPr>
      </w:r>
      <w:r>
        <w:rPr>
          <w:rFonts w:ascii="文泉驿微米黑"/>
          <w:sz w:val="20"/>
        </w:rPr>
        <w:pict w14:anchorId="4099B18E">
          <v:shape id="docshape1581" o:spid="_x0000_s2228" type="#_x0000_t202" style="width:449.5pt;height:20.75pt;mso-left-percent:-10001;mso-top-percent:-10001;mso-position-horizontal:absolute;mso-position-horizontal-relative:char;mso-position-vertical:absolute;mso-position-vertical-relative:line;mso-left-percent:-10001;mso-top-percent:-10001" filled="f" strokeweight=".14042mm">
            <v:textbox inset="0,0,0,0">
              <w:txbxContent>
                <w:p w14:paraId="6FDFA1F9" w14:textId="77777777" w:rsidR="00C36271" w:rsidRDefault="00000000">
                  <w:pPr>
                    <w:pStyle w:val="a3"/>
                    <w:spacing w:before="73"/>
                    <w:ind w:left="59"/>
                  </w:pPr>
                  <w:r>
                    <w:rPr>
                      <w:color w:val="214987"/>
                    </w:rPr>
                    <w:t>SELECT</w:t>
                  </w:r>
                  <w:r>
                    <w:rPr>
                      <w:color w:val="214987"/>
                      <w:spacing w:val="-4"/>
                    </w:rPr>
                    <w:t xml:space="preserve"> </w:t>
                  </w:r>
                  <w:r>
                    <w:t>*</w:t>
                  </w:r>
                  <w:r>
                    <w:rPr>
                      <w:spacing w:val="-3"/>
                    </w:rPr>
                    <w:t xml:space="preserve"> </w:t>
                  </w:r>
                  <w:r>
                    <w:rPr>
                      <w:color w:val="214987"/>
                    </w:rPr>
                    <w:t>FROM</w:t>
                  </w:r>
                  <w:r>
                    <w:rPr>
                      <w:color w:val="214987"/>
                      <w:spacing w:val="-4"/>
                    </w:rPr>
                    <w:t xml:space="preserve"> </w:t>
                  </w:r>
                  <w:r>
                    <w:t>books</w:t>
                  </w:r>
                  <w:r>
                    <w:rPr>
                      <w:spacing w:val="-3"/>
                    </w:rPr>
                    <w:t xml:space="preserve"> </w:t>
                  </w:r>
                  <w:r>
                    <w:rPr>
                      <w:color w:val="214987"/>
                    </w:rPr>
                    <w:t>WHERE</w:t>
                  </w:r>
                  <w:r>
                    <w:rPr>
                      <w:color w:val="214987"/>
                      <w:spacing w:val="-3"/>
                    </w:rPr>
                    <w:t xml:space="preserve"> </w:t>
                  </w:r>
                  <w:r>
                    <w:t>title</w:t>
                  </w:r>
                  <w:r>
                    <w:rPr>
                      <w:spacing w:val="-4"/>
                    </w:rPr>
                    <w:t xml:space="preserve"> </w:t>
                  </w:r>
                  <w:r>
                    <w:t>!=</w:t>
                  </w:r>
                  <w:r>
                    <w:rPr>
                      <w:spacing w:val="-3"/>
                    </w:rPr>
                    <w:t xml:space="preserve"> </w:t>
                  </w:r>
                  <w:r>
                    <w:rPr>
                      <w:color w:val="4F9905"/>
                      <w:spacing w:val="-2"/>
                    </w:rPr>
                    <w:t>'database'</w:t>
                  </w:r>
                  <w:r>
                    <w:rPr>
                      <w:spacing w:val="-2"/>
                    </w:rPr>
                    <w:t>;</w:t>
                  </w:r>
                </w:p>
              </w:txbxContent>
            </v:textbox>
            <w10:anchorlock/>
          </v:shape>
        </w:pict>
      </w:r>
    </w:p>
    <w:p w14:paraId="11C86779" w14:textId="77777777" w:rsidR="00C36271" w:rsidRDefault="00C36271">
      <w:pPr>
        <w:pStyle w:val="a3"/>
        <w:spacing w:before="12"/>
        <w:rPr>
          <w:rFonts w:ascii="文泉驿微米黑"/>
          <w:sz w:val="5"/>
        </w:rPr>
      </w:pPr>
    </w:p>
    <w:p w14:paraId="5036477A" w14:textId="77777777" w:rsidR="00C36271" w:rsidRDefault="00000000">
      <w:pPr>
        <w:pStyle w:val="3"/>
        <w:numPr>
          <w:ilvl w:val="0"/>
          <w:numId w:val="41"/>
        </w:numPr>
        <w:tabs>
          <w:tab w:val="left" w:pos="719"/>
        </w:tabs>
        <w:spacing w:before="52" w:after="7"/>
        <w:ind w:hanging="161"/>
      </w:pPr>
      <w:r>
        <w:rPr>
          <w:spacing w:val="-1"/>
        </w:rPr>
        <w:t xml:space="preserve">使用 </w:t>
      </w:r>
      <w:r>
        <w:rPr>
          <w:rFonts w:ascii="文泉驿等宽微米黑" w:eastAsia="文泉驿等宽微米黑" w:hAnsi="文泉驿等宽微米黑" w:hint="eastAsia"/>
          <w:spacing w:val="-2"/>
          <w:sz w:val="16"/>
        </w:rPr>
        <w:t>LIKE</w:t>
      </w:r>
      <w:r>
        <w:rPr>
          <w:rFonts w:ascii="文泉驿等宽微米黑" w:eastAsia="文泉驿等宽微米黑" w:hAnsi="文泉驿等宽微米黑" w:hint="eastAsia"/>
          <w:spacing w:val="-38"/>
          <w:sz w:val="16"/>
        </w:rPr>
        <w:t xml:space="preserve"> </w:t>
      </w:r>
      <w:r>
        <w:rPr>
          <w:spacing w:val="-2"/>
        </w:rPr>
        <w:t>时如果条件是以通配符</w:t>
      </w:r>
      <w:r>
        <w:rPr>
          <w:rFonts w:ascii="文泉驿等宽微米黑" w:eastAsia="文泉驿等宽微米黑" w:hAnsi="文泉驿等宽微米黑" w:hint="eastAsia"/>
          <w:spacing w:val="-21"/>
          <w:sz w:val="16"/>
        </w:rPr>
        <w:t xml:space="preserve">% </w:t>
      </w:r>
      <w:r>
        <w:rPr>
          <w:spacing w:val="-3"/>
        </w:rPr>
        <w:t>开头，也无法使用索引。例如下面查询无法使用任何索引：</w:t>
      </w:r>
    </w:p>
    <w:p w14:paraId="4D60E7D7" w14:textId="77777777" w:rsidR="00C36271" w:rsidRDefault="00000000">
      <w:pPr>
        <w:pStyle w:val="a3"/>
        <w:spacing w:before="0"/>
        <w:ind w:left="650"/>
        <w:rPr>
          <w:rFonts w:ascii="文泉驿微米黑"/>
          <w:sz w:val="20"/>
        </w:rPr>
      </w:pPr>
      <w:r>
        <w:rPr>
          <w:rFonts w:ascii="文泉驿微米黑"/>
          <w:sz w:val="20"/>
        </w:rPr>
      </w:r>
      <w:r>
        <w:rPr>
          <w:rFonts w:ascii="文泉驿微米黑"/>
          <w:sz w:val="20"/>
        </w:rPr>
        <w:pict w14:anchorId="488848D6">
          <v:shape id="docshape1582" o:spid="_x0000_s2227" type="#_x0000_t202" style="width:449.5pt;height:20.75pt;mso-left-percent:-10001;mso-top-percent:-10001;mso-position-horizontal:absolute;mso-position-horizontal-relative:char;mso-position-vertical:absolute;mso-position-vertical-relative:line;mso-left-percent:-10001;mso-top-percent:-10001" filled="f" strokeweight=".14042mm">
            <v:textbox inset="0,0,0,0">
              <w:txbxContent>
                <w:p w14:paraId="0202121E" w14:textId="77777777" w:rsidR="00C36271" w:rsidRDefault="00000000">
                  <w:pPr>
                    <w:pStyle w:val="a3"/>
                    <w:spacing w:before="73"/>
                    <w:ind w:left="59"/>
                  </w:pPr>
                  <w:r>
                    <w:rPr>
                      <w:color w:val="214987"/>
                    </w:rPr>
                    <w:t>SELECT</w:t>
                  </w:r>
                  <w:r>
                    <w:rPr>
                      <w:color w:val="214987"/>
                      <w:spacing w:val="-5"/>
                    </w:rPr>
                    <w:t xml:space="preserve"> </w:t>
                  </w:r>
                  <w:r>
                    <w:t>*</w:t>
                  </w:r>
                  <w:r>
                    <w:rPr>
                      <w:spacing w:val="-3"/>
                    </w:rPr>
                    <w:t xml:space="preserve"> </w:t>
                  </w:r>
                  <w:r>
                    <w:rPr>
                      <w:color w:val="214987"/>
                    </w:rPr>
                    <w:t>FROM</w:t>
                  </w:r>
                  <w:r>
                    <w:rPr>
                      <w:color w:val="214987"/>
                      <w:spacing w:val="-4"/>
                    </w:rPr>
                    <w:t xml:space="preserve"> </w:t>
                  </w:r>
                  <w:r>
                    <w:t>books</w:t>
                  </w:r>
                  <w:r>
                    <w:rPr>
                      <w:spacing w:val="-4"/>
                    </w:rPr>
                    <w:t xml:space="preserve"> </w:t>
                  </w:r>
                  <w:r>
                    <w:rPr>
                      <w:color w:val="214987"/>
                    </w:rPr>
                    <w:t>WHERE</w:t>
                  </w:r>
                  <w:r>
                    <w:rPr>
                      <w:color w:val="214987"/>
                      <w:spacing w:val="-3"/>
                    </w:rPr>
                    <w:t xml:space="preserve"> </w:t>
                  </w:r>
                  <w:r>
                    <w:t>title</w:t>
                  </w:r>
                  <w:r>
                    <w:rPr>
                      <w:spacing w:val="-3"/>
                    </w:rPr>
                    <w:t xml:space="preserve"> </w:t>
                  </w:r>
                  <w:r>
                    <w:rPr>
                      <w:color w:val="214987"/>
                    </w:rPr>
                    <w:t>LIKE</w:t>
                  </w:r>
                  <w:r>
                    <w:rPr>
                      <w:color w:val="214987"/>
                      <w:spacing w:val="-3"/>
                    </w:rPr>
                    <w:t xml:space="preserve"> </w:t>
                  </w:r>
                  <w:r>
                    <w:rPr>
                      <w:color w:val="4F9905"/>
                      <w:spacing w:val="-2"/>
                    </w:rPr>
                    <w:t>'%database'</w:t>
                  </w:r>
                  <w:r>
                    <w:rPr>
                      <w:spacing w:val="-2"/>
                    </w:rPr>
                    <w:t>;</w:t>
                  </w:r>
                </w:p>
              </w:txbxContent>
            </v:textbox>
            <w10:anchorlock/>
          </v:shape>
        </w:pict>
      </w:r>
    </w:p>
    <w:p w14:paraId="19AAF8C0" w14:textId="77777777" w:rsidR="00C36271" w:rsidRDefault="00C36271">
      <w:pPr>
        <w:pStyle w:val="a3"/>
        <w:spacing w:before="12"/>
        <w:rPr>
          <w:rFonts w:ascii="文泉驿微米黑"/>
          <w:sz w:val="5"/>
        </w:rPr>
      </w:pPr>
    </w:p>
    <w:p w14:paraId="4F15A8D4" w14:textId="77777777" w:rsidR="00C36271" w:rsidRDefault="00000000">
      <w:pPr>
        <w:pStyle w:val="a4"/>
        <w:numPr>
          <w:ilvl w:val="0"/>
          <w:numId w:val="41"/>
        </w:numPr>
        <w:tabs>
          <w:tab w:val="left" w:pos="719"/>
        </w:tabs>
        <w:spacing w:before="83" w:line="208" w:lineRule="auto"/>
        <w:ind w:right="1439"/>
        <w:rPr>
          <w:sz w:val="20"/>
        </w:rPr>
      </w:pPr>
      <w:r>
        <w:rPr>
          <w:sz w:val="20"/>
        </w:rPr>
        <w:t>当查询条件有多个索引可供使用，但你知道用哪一个索引是最优的时，推荐使用</w:t>
      </w:r>
      <w:r>
        <w:rPr>
          <w:color w:val="00AEEF"/>
          <w:sz w:val="20"/>
        </w:rPr>
        <w:t xml:space="preserve">优化器 </w:t>
      </w:r>
      <w:r>
        <w:rPr>
          <w:color w:val="00AEEF"/>
          <w:sz w:val="16"/>
        </w:rPr>
        <w:t xml:space="preserve">Hint </w:t>
      </w:r>
      <w:r>
        <w:rPr>
          <w:sz w:val="20"/>
        </w:rPr>
        <w:t>来强制优</w:t>
      </w:r>
      <w:r>
        <w:rPr>
          <w:spacing w:val="-2"/>
          <w:sz w:val="20"/>
        </w:rPr>
        <w:t>化器使用这个索引，这样可以避免优化器因为统计信息不准或其他问题时，选错索引。</w:t>
      </w:r>
    </w:p>
    <w:p w14:paraId="0CFAA702" w14:textId="77777777" w:rsidR="00C36271" w:rsidRDefault="00000000">
      <w:pPr>
        <w:spacing w:before="62" w:line="208" w:lineRule="auto"/>
        <w:ind w:left="718" w:right="1438"/>
        <w:rPr>
          <w:rFonts w:ascii="文泉驿微米黑" w:eastAsia="文泉驿微米黑"/>
          <w:sz w:val="20"/>
        </w:rPr>
      </w:pPr>
      <w:r>
        <w:pict w14:anchorId="2F5F142F">
          <v:shape id="docshape1583" o:spid="_x0000_s2226" type="#_x0000_t202" style="position:absolute;left:0;text-align:left;margin-left:93.7pt;margin-top:32.9pt;width:449.5pt;height:20.75pt;z-index:-15286272;mso-wrap-distance-left:0;mso-wrap-distance-right:0;mso-position-horizontal-relative:page" filled="f" strokeweight=".14042mm">
            <v:textbox inset="0,0,0,0">
              <w:txbxContent>
                <w:p w14:paraId="049F9859" w14:textId="77777777" w:rsidR="00C36271" w:rsidRDefault="00000000">
                  <w:pPr>
                    <w:pStyle w:val="a3"/>
                    <w:spacing w:before="73"/>
                    <w:ind w:left="59"/>
                  </w:pPr>
                  <w:r>
                    <w:rPr>
                      <w:color w:val="214987"/>
                    </w:rPr>
                    <w:t>SELECT</w:t>
                  </w:r>
                  <w:r>
                    <w:rPr>
                      <w:color w:val="214987"/>
                      <w:spacing w:val="-6"/>
                    </w:rPr>
                    <w:t xml:space="preserve"> </w:t>
                  </w:r>
                  <w:r>
                    <w:t>*</w:t>
                  </w:r>
                  <w:r>
                    <w:rPr>
                      <w:spacing w:val="-3"/>
                    </w:rPr>
                    <w:t xml:space="preserve"> </w:t>
                  </w:r>
                  <w:r>
                    <w:rPr>
                      <w:color w:val="214987"/>
                    </w:rPr>
                    <w:t>FROM</w:t>
                  </w:r>
                  <w:r>
                    <w:rPr>
                      <w:color w:val="214987"/>
                      <w:spacing w:val="-3"/>
                    </w:rPr>
                    <w:t xml:space="preserve"> </w:t>
                  </w:r>
                  <w:r>
                    <w:t>t</w:t>
                  </w:r>
                  <w:r>
                    <w:rPr>
                      <w:spacing w:val="-3"/>
                    </w:rPr>
                    <w:t xml:space="preserve"> </w:t>
                  </w:r>
                  <w:r>
                    <w:t>USE</w:t>
                  </w:r>
                  <w:r>
                    <w:rPr>
                      <w:spacing w:val="-2"/>
                    </w:rPr>
                    <w:t xml:space="preserve"> </w:t>
                  </w:r>
                  <w:r>
                    <w:rPr>
                      <w:color w:val="214987"/>
                    </w:rPr>
                    <w:t>INDEX</w:t>
                  </w:r>
                  <w:r>
                    <w:t>(id_idx)</w:t>
                  </w:r>
                  <w:r>
                    <w:rPr>
                      <w:spacing w:val="-3"/>
                    </w:rPr>
                    <w:t xml:space="preserve"> </w:t>
                  </w:r>
                  <w:r>
                    <w:rPr>
                      <w:color w:val="214987"/>
                    </w:rPr>
                    <w:t>WHERE</w:t>
                  </w:r>
                  <w:r>
                    <w:rPr>
                      <w:color w:val="214987"/>
                      <w:spacing w:val="-2"/>
                    </w:rPr>
                    <w:t xml:space="preserve"> </w:t>
                  </w:r>
                  <w:r>
                    <w:t>id</w:t>
                  </w:r>
                  <w:r>
                    <w:rPr>
                      <w:spacing w:val="-4"/>
                    </w:rPr>
                    <w:t xml:space="preserve"> </w:t>
                  </w:r>
                  <w:r>
                    <w:t>=</w:t>
                  </w:r>
                  <w:r>
                    <w:rPr>
                      <w:spacing w:val="-2"/>
                    </w:rPr>
                    <w:t xml:space="preserve"> </w:t>
                  </w:r>
                  <w:r>
                    <w:t>1</w:t>
                  </w:r>
                  <w:r>
                    <w:rPr>
                      <w:spacing w:val="-3"/>
                    </w:rPr>
                    <w:t xml:space="preserve"> </w:t>
                  </w:r>
                  <w:r>
                    <w:rPr>
                      <w:color w:val="214987"/>
                    </w:rPr>
                    <w:t>and</w:t>
                  </w:r>
                  <w:r>
                    <w:rPr>
                      <w:color w:val="214987"/>
                      <w:spacing w:val="-2"/>
                    </w:rPr>
                    <w:t xml:space="preserve"> </w:t>
                  </w:r>
                  <w:r>
                    <w:t>title</w:t>
                  </w:r>
                  <w:r>
                    <w:rPr>
                      <w:spacing w:val="-4"/>
                    </w:rPr>
                    <w:t xml:space="preserve"> </w:t>
                  </w:r>
                  <w:r>
                    <w:t>=</w:t>
                  </w:r>
                  <w:r>
                    <w:rPr>
                      <w:spacing w:val="-2"/>
                    </w:rPr>
                    <w:t xml:space="preserve"> </w:t>
                  </w:r>
                  <w:r>
                    <w:rPr>
                      <w:color w:val="4F9905"/>
                      <w:spacing w:val="-2"/>
                    </w:rPr>
                    <w:t>'database'</w:t>
                  </w:r>
                  <w:r>
                    <w:rPr>
                      <w:spacing w:val="-2"/>
                    </w:rPr>
                    <w:t>;</w:t>
                  </w:r>
                </w:p>
              </w:txbxContent>
            </v:textbox>
            <w10:wrap type="topAndBottom" anchorx="page"/>
          </v:shape>
        </w:pict>
      </w:r>
      <w:r>
        <w:rPr>
          <w:rFonts w:ascii="文泉驿微米黑" w:eastAsia="文泉驿微米黑" w:hint="eastAsia"/>
          <w:spacing w:val="-1"/>
          <w:sz w:val="20"/>
        </w:rPr>
        <w:t xml:space="preserve">例如下面查询中，假设在列 </w:t>
      </w:r>
      <w:r>
        <w:rPr>
          <w:sz w:val="16"/>
        </w:rPr>
        <w:t>id</w:t>
      </w:r>
      <w:r>
        <w:rPr>
          <w:spacing w:val="-54"/>
          <w:sz w:val="16"/>
        </w:rPr>
        <w:t xml:space="preserve"> </w:t>
      </w:r>
      <w:r>
        <w:rPr>
          <w:rFonts w:ascii="文泉驿微米黑" w:eastAsia="文泉驿微米黑" w:hint="eastAsia"/>
          <w:spacing w:val="-5"/>
          <w:sz w:val="20"/>
        </w:rPr>
        <w:t xml:space="preserve">和列 </w:t>
      </w:r>
      <w:r>
        <w:rPr>
          <w:sz w:val="16"/>
        </w:rPr>
        <w:t>title</w:t>
      </w:r>
      <w:r>
        <w:rPr>
          <w:spacing w:val="-54"/>
          <w:sz w:val="16"/>
        </w:rPr>
        <w:t xml:space="preserve"> </w:t>
      </w:r>
      <w:r>
        <w:rPr>
          <w:rFonts w:ascii="文泉驿微米黑" w:eastAsia="文泉驿微米黑" w:hint="eastAsia"/>
          <w:spacing w:val="-2"/>
          <w:sz w:val="20"/>
        </w:rPr>
        <w:t xml:space="preserve">上都各自有索引 </w:t>
      </w:r>
      <w:r>
        <w:rPr>
          <w:sz w:val="16"/>
        </w:rPr>
        <w:t>id_idx</w:t>
      </w:r>
      <w:r>
        <w:rPr>
          <w:spacing w:val="-54"/>
          <w:sz w:val="16"/>
        </w:rPr>
        <w:t xml:space="preserve"> </w:t>
      </w:r>
      <w:r>
        <w:rPr>
          <w:rFonts w:ascii="文泉驿微米黑" w:eastAsia="文泉驿微米黑" w:hint="eastAsia"/>
          <w:spacing w:val="-7"/>
          <w:sz w:val="20"/>
        </w:rPr>
        <w:t xml:space="preserve">和 </w:t>
      </w:r>
      <w:r>
        <w:rPr>
          <w:sz w:val="16"/>
        </w:rPr>
        <w:t>title_idx</w:t>
      </w:r>
      <w:r>
        <w:rPr>
          <w:rFonts w:ascii="文泉驿微米黑" w:eastAsia="文泉驿微米黑" w:hint="eastAsia"/>
          <w:spacing w:val="-3"/>
          <w:sz w:val="20"/>
        </w:rPr>
        <w:t xml:space="preserve">，你知道 </w:t>
      </w:r>
      <w:r>
        <w:rPr>
          <w:sz w:val="16"/>
        </w:rPr>
        <w:t>id_idx</w:t>
      </w:r>
      <w:r>
        <w:rPr>
          <w:spacing w:val="-54"/>
          <w:sz w:val="16"/>
        </w:rPr>
        <w:t xml:space="preserve"> </w:t>
      </w:r>
      <w:r>
        <w:rPr>
          <w:rFonts w:ascii="文泉驿微米黑" w:eastAsia="文泉驿微米黑" w:hint="eastAsia"/>
          <w:sz w:val="20"/>
        </w:rPr>
        <w:t xml:space="preserve">的过滤性更好，就可以在 </w:t>
      </w:r>
      <w:r>
        <w:rPr>
          <w:rFonts w:ascii="文泉驿微米黑" w:eastAsia="文泉驿微米黑" w:hint="eastAsia"/>
          <w:sz w:val="16"/>
        </w:rPr>
        <w:t xml:space="preserve">SQL </w:t>
      </w:r>
      <w:r>
        <w:rPr>
          <w:rFonts w:ascii="文泉驿微米黑" w:eastAsia="文泉驿微米黑" w:hint="eastAsia"/>
          <w:sz w:val="20"/>
        </w:rPr>
        <w:t xml:space="preserve">中使用 </w:t>
      </w:r>
      <w:r>
        <w:rPr>
          <w:sz w:val="16"/>
        </w:rPr>
        <w:t>USE INDEX</w:t>
      </w:r>
      <w:r>
        <w:rPr>
          <w:spacing w:val="-42"/>
          <w:sz w:val="16"/>
        </w:rPr>
        <w:t xml:space="preserve"> </w:t>
      </w:r>
      <w:r>
        <w:rPr>
          <w:rFonts w:ascii="文泉驿微米黑" w:eastAsia="文泉驿微米黑" w:hint="eastAsia"/>
          <w:sz w:val="16"/>
        </w:rPr>
        <w:t xml:space="preserve">Hint </w:t>
      </w:r>
      <w:r>
        <w:rPr>
          <w:rFonts w:ascii="文泉驿微米黑" w:eastAsia="文泉驿微米黑" w:hint="eastAsia"/>
          <w:sz w:val="20"/>
        </w:rPr>
        <w:t xml:space="preserve">来强制优化器使用 </w:t>
      </w:r>
      <w:r>
        <w:rPr>
          <w:sz w:val="16"/>
        </w:rPr>
        <w:t>id_idx</w:t>
      </w:r>
      <w:r>
        <w:rPr>
          <w:spacing w:val="-42"/>
          <w:sz w:val="16"/>
        </w:rPr>
        <w:t xml:space="preserve"> </w:t>
      </w:r>
      <w:r>
        <w:rPr>
          <w:rFonts w:ascii="文泉驿微米黑" w:eastAsia="文泉驿微米黑" w:hint="eastAsia"/>
          <w:sz w:val="20"/>
        </w:rPr>
        <w:t>索引。</w:t>
      </w:r>
    </w:p>
    <w:p w14:paraId="06E5B0FA" w14:textId="77777777" w:rsidR="00C36271" w:rsidRDefault="00C36271">
      <w:pPr>
        <w:pStyle w:val="a3"/>
        <w:spacing w:before="6"/>
        <w:rPr>
          <w:rFonts w:ascii="文泉驿微米黑"/>
          <w:sz w:val="8"/>
        </w:rPr>
      </w:pPr>
    </w:p>
    <w:p w14:paraId="34C3119B" w14:textId="77777777" w:rsidR="00C36271" w:rsidRDefault="00000000">
      <w:pPr>
        <w:pStyle w:val="a4"/>
        <w:numPr>
          <w:ilvl w:val="0"/>
          <w:numId w:val="41"/>
        </w:numPr>
        <w:tabs>
          <w:tab w:val="left" w:pos="719"/>
        </w:tabs>
        <w:spacing w:before="52"/>
        <w:ind w:hanging="161"/>
        <w:rPr>
          <w:sz w:val="20"/>
        </w:rPr>
      </w:pPr>
      <w:r>
        <w:rPr>
          <w:spacing w:val="-4"/>
          <w:sz w:val="20"/>
        </w:rPr>
        <w:t xml:space="preserve">查询条件使用 </w:t>
      </w:r>
      <w:r>
        <w:rPr>
          <w:rFonts w:ascii="文泉驿等宽微米黑" w:eastAsia="文泉驿等宽微米黑" w:hAnsi="文泉驿等宽微米黑" w:hint="eastAsia"/>
          <w:spacing w:val="-2"/>
          <w:sz w:val="16"/>
        </w:rPr>
        <w:t>IN</w:t>
      </w:r>
      <w:r>
        <w:rPr>
          <w:rFonts w:ascii="文泉驿等宽微米黑" w:eastAsia="文泉驿等宽微米黑" w:hAnsi="文泉驿等宽微米黑" w:hint="eastAsia"/>
          <w:spacing w:val="-53"/>
          <w:sz w:val="16"/>
        </w:rPr>
        <w:t xml:space="preserve"> </w:t>
      </w:r>
      <w:r>
        <w:rPr>
          <w:spacing w:val="-3"/>
          <w:sz w:val="20"/>
        </w:rPr>
        <w:t xml:space="preserve">表达式时，后面匹配的条件数量建议不要超过 </w:t>
      </w:r>
      <w:r>
        <w:rPr>
          <w:spacing w:val="-2"/>
          <w:sz w:val="16"/>
        </w:rPr>
        <w:t>300</w:t>
      </w:r>
      <w:r>
        <w:rPr>
          <w:spacing w:val="2"/>
          <w:sz w:val="16"/>
        </w:rPr>
        <w:t xml:space="preserve"> </w:t>
      </w:r>
      <w:r>
        <w:rPr>
          <w:spacing w:val="-3"/>
          <w:sz w:val="20"/>
        </w:rPr>
        <w:t>个，否则执行效率会较差。</w:t>
      </w:r>
    </w:p>
    <w:p w14:paraId="3A873649" w14:textId="77777777" w:rsidR="00C36271" w:rsidRDefault="00C36271">
      <w:pPr>
        <w:pStyle w:val="a3"/>
        <w:spacing w:before="9"/>
        <w:rPr>
          <w:rFonts w:ascii="文泉驿微米黑"/>
          <w:sz w:val="19"/>
        </w:rPr>
      </w:pPr>
    </w:p>
    <w:p w14:paraId="703A533A" w14:textId="77777777" w:rsidR="00C36271" w:rsidRDefault="00000000">
      <w:pPr>
        <w:pStyle w:val="2"/>
        <w:numPr>
          <w:ilvl w:val="1"/>
          <w:numId w:val="162"/>
        </w:numPr>
        <w:tabs>
          <w:tab w:val="left" w:pos="676"/>
        </w:tabs>
        <w:spacing w:before="1"/>
      </w:pPr>
      <w:bookmarkStart w:id="400" w:name="其他优化"/>
      <w:bookmarkStart w:id="401" w:name="_bookmark228"/>
      <w:bookmarkEnd w:id="400"/>
      <w:bookmarkEnd w:id="401"/>
      <w:r>
        <w:rPr>
          <w:spacing w:val="-6"/>
        </w:rPr>
        <w:t>其他优化</w:t>
      </w:r>
    </w:p>
    <w:p w14:paraId="0897C791" w14:textId="77777777" w:rsidR="00C36271" w:rsidRDefault="00000000">
      <w:pPr>
        <w:pStyle w:val="3"/>
        <w:numPr>
          <w:ilvl w:val="2"/>
          <w:numId w:val="162"/>
        </w:numPr>
        <w:tabs>
          <w:tab w:val="left" w:pos="731"/>
        </w:tabs>
        <w:spacing w:before="202"/>
      </w:pPr>
      <w:bookmarkStart w:id="402" w:name="避免隐式类型转换"/>
      <w:bookmarkStart w:id="403" w:name="_bookmark229"/>
      <w:bookmarkEnd w:id="402"/>
      <w:bookmarkEnd w:id="403"/>
      <w:r>
        <w:rPr>
          <w:spacing w:val="-4"/>
        </w:rPr>
        <w:t>避免隐式类型转换</w:t>
      </w:r>
    </w:p>
    <w:p w14:paraId="41CFC3F1" w14:textId="77777777" w:rsidR="00C36271" w:rsidRDefault="00000000">
      <w:pPr>
        <w:spacing w:before="187"/>
        <w:ind w:left="220"/>
        <w:rPr>
          <w:rFonts w:ascii="文泉驿微米黑" w:eastAsia="文泉驿微米黑"/>
          <w:sz w:val="20"/>
        </w:rPr>
      </w:pPr>
      <w:r>
        <w:rPr>
          <w:rFonts w:ascii="文泉驿微米黑" w:eastAsia="文泉驿微米黑" w:hint="eastAsia"/>
          <w:spacing w:val="-2"/>
          <w:sz w:val="20"/>
        </w:rPr>
        <w:t>本章内容将介绍</w:t>
      </w:r>
      <w:r>
        <w:rPr>
          <w:rFonts w:ascii="文泉驿微米黑" w:eastAsia="文泉驿微米黑" w:hint="eastAsia"/>
          <w:spacing w:val="-2"/>
          <w:sz w:val="16"/>
        </w:rPr>
        <w:t>TiDB</w:t>
      </w:r>
      <w:r>
        <w:rPr>
          <w:rFonts w:ascii="文泉驿微米黑" w:eastAsia="文泉驿微米黑" w:hint="eastAsia"/>
          <w:spacing w:val="38"/>
          <w:sz w:val="16"/>
        </w:rPr>
        <w:t xml:space="preserve"> </w:t>
      </w:r>
      <w:r>
        <w:rPr>
          <w:rFonts w:ascii="文泉驿微米黑" w:eastAsia="文泉驿微米黑" w:hint="eastAsia"/>
          <w:spacing w:val="-3"/>
          <w:sz w:val="20"/>
        </w:rPr>
        <w:t>中的隐式类型转换规则、可能带来的后果及避免方法。</w:t>
      </w:r>
    </w:p>
    <w:p w14:paraId="5A9CCC37" w14:textId="77777777" w:rsidR="00C36271" w:rsidRDefault="00C36271">
      <w:pPr>
        <w:pStyle w:val="a3"/>
        <w:spacing w:before="8"/>
        <w:rPr>
          <w:rFonts w:ascii="文泉驿微米黑"/>
          <w:sz w:val="19"/>
        </w:rPr>
      </w:pPr>
    </w:p>
    <w:p w14:paraId="4C5347C0" w14:textId="77777777" w:rsidR="00C36271" w:rsidRDefault="00000000">
      <w:pPr>
        <w:pStyle w:val="a4"/>
        <w:numPr>
          <w:ilvl w:val="3"/>
          <w:numId w:val="162"/>
        </w:numPr>
        <w:tabs>
          <w:tab w:val="left" w:pos="862"/>
        </w:tabs>
        <w:spacing w:before="1"/>
        <w:rPr>
          <w:sz w:val="20"/>
        </w:rPr>
      </w:pPr>
      <w:r>
        <w:rPr>
          <w:spacing w:val="-4"/>
          <w:sz w:val="20"/>
        </w:rPr>
        <w:t>转换规则</w:t>
      </w:r>
    </w:p>
    <w:p w14:paraId="31F46E90" w14:textId="77777777" w:rsidR="00C36271" w:rsidRDefault="00000000">
      <w:pPr>
        <w:spacing w:before="88" w:line="208" w:lineRule="auto"/>
        <w:ind w:left="220" w:right="1437"/>
        <w:rPr>
          <w:rFonts w:ascii="文泉驿微米黑" w:eastAsia="文泉驿微米黑"/>
          <w:sz w:val="20"/>
        </w:rPr>
      </w:pPr>
      <w:r>
        <w:rPr>
          <w:rFonts w:ascii="文泉驿微米黑" w:eastAsia="文泉驿微米黑" w:hint="eastAsia"/>
          <w:spacing w:val="-7"/>
          <w:sz w:val="20"/>
        </w:rPr>
        <w:t xml:space="preserve">当 </w:t>
      </w:r>
      <w:r>
        <w:rPr>
          <w:rFonts w:ascii="文泉驿微米黑" w:eastAsia="文泉驿微米黑" w:hint="eastAsia"/>
          <w:sz w:val="16"/>
        </w:rPr>
        <w:t>SQL</w:t>
      </w:r>
      <w:r>
        <w:rPr>
          <w:rFonts w:ascii="文泉驿微米黑" w:eastAsia="文泉驿微米黑" w:hint="eastAsia"/>
          <w:spacing w:val="-8"/>
          <w:sz w:val="16"/>
        </w:rPr>
        <w:t xml:space="preserve"> </w:t>
      </w:r>
      <w:r>
        <w:rPr>
          <w:rFonts w:ascii="文泉驿微米黑" w:eastAsia="文泉驿微米黑" w:hint="eastAsia"/>
          <w:sz w:val="20"/>
        </w:rPr>
        <w:t>中谓词两侧的数据类型不一致时，</w:t>
      </w:r>
      <w:r>
        <w:rPr>
          <w:rFonts w:ascii="文泉驿微米黑" w:eastAsia="文泉驿微米黑" w:hint="eastAsia"/>
          <w:sz w:val="16"/>
        </w:rPr>
        <w:t>TiDB</w:t>
      </w:r>
      <w:r>
        <w:rPr>
          <w:rFonts w:ascii="文泉驿微米黑" w:eastAsia="文泉驿微米黑" w:hint="eastAsia"/>
          <w:spacing w:val="-5"/>
          <w:sz w:val="16"/>
        </w:rPr>
        <w:t xml:space="preserve"> </w:t>
      </w:r>
      <w:r>
        <w:rPr>
          <w:rFonts w:ascii="文泉驿微米黑" w:eastAsia="文泉驿微米黑" w:hint="eastAsia"/>
          <w:sz w:val="20"/>
        </w:rPr>
        <w:t>将隐式地将一侧或两侧的数据类型进行转换，将其变为兼容的</w:t>
      </w:r>
      <w:r>
        <w:rPr>
          <w:rFonts w:ascii="文泉驿微米黑" w:eastAsia="文泉驿微米黑" w:hint="eastAsia"/>
          <w:spacing w:val="-2"/>
          <w:sz w:val="20"/>
        </w:rPr>
        <w:t>数据类型，以进行谓词运算。</w:t>
      </w:r>
    </w:p>
    <w:p w14:paraId="09424DAD" w14:textId="77777777" w:rsidR="00C36271" w:rsidRDefault="00000000">
      <w:pPr>
        <w:spacing w:before="72"/>
        <w:ind w:left="215"/>
        <w:rPr>
          <w:rFonts w:ascii="文泉驿微米黑" w:eastAsia="文泉驿微米黑"/>
          <w:sz w:val="20"/>
        </w:rPr>
      </w:pPr>
      <w:r>
        <w:rPr>
          <w:rFonts w:ascii="文泉驿微米黑" w:eastAsia="文泉驿微米黑" w:hint="eastAsia"/>
          <w:spacing w:val="-2"/>
          <w:sz w:val="16"/>
        </w:rPr>
        <w:t>TiDB</w:t>
      </w:r>
      <w:r>
        <w:rPr>
          <w:rFonts w:ascii="文泉驿微米黑" w:eastAsia="文泉驿微米黑" w:hint="eastAsia"/>
          <w:spacing w:val="-3"/>
          <w:sz w:val="16"/>
        </w:rPr>
        <w:t xml:space="preserve"> </w:t>
      </w:r>
      <w:r>
        <w:rPr>
          <w:rFonts w:ascii="文泉驿微米黑" w:eastAsia="文泉驿微米黑" w:hint="eastAsia"/>
          <w:spacing w:val="-3"/>
          <w:sz w:val="20"/>
        </w:rPr>
        <w:t>中隐式类型转换规则如下：</w:t>
      </w:r>
    </w:p>
    <w:p w14:paraId="4FAAA4A3" w14:textId="77777777" w:rsidR="00C36271" w:rsidRDefault="00000000">
      <w:pPr>
        <w:pStyle w:val="a4"/>
        <w:numPr>
          <w:ilvl w:val="0"/>
          <w:numId w:val="40"/>
        </w:numPr>
        <w:tabs>
          <w:tab w:val="left" w:pos="719"/>
        </w:tabs>
        <w:spacing w:before="161" w:line="308" w:lineRule="exact"/>
        <w:ind w:hanging="161"/>
        <w:rPr>
          <w:sz w:val="16"/>
        </w:rPr>
      </w:pPr>
      <w:r>
        <w:rPr>
          <w:spacing w:val="-3"/>
          <w:sz w:val="20"/>
        </w:rPr>
        <w:t xml:space="preserve">如果一个或两个参数都是 </w:t>
      </w:r>
      <w:r>
        <w:rPr>
          <w:spacing w:val="-2"/>
          <w:sz w:val="16"/>
        </w:rPr>
        <w:t>NULL</w:t>
      </w:r>
      <w:r>
        <w:rPr>
          <w:spacing w:val="-3"/>
          <w:sz w:val="20"/>
        </w:rPr>
        <w:t xml:space="preserve">，比较的结果是 </w:t>
      </w:r>
      <w:r>
        <w:rPr>
          <w:spacing w:val="-2"/>
          <w:sz w:val="16"/>
        </w:rPr>
        <w:t>NULL</w:t>
      </w:r>
      <w:r>
        <w:rPr>
          <w:spacing w:val="-2"/>
          <w:sz w:val="20"/>
        </w:rPr>
        <w:t>（</w:t>
      </w:r>
      <w:r>
        <w:rPr>
          <w:spacing w:val="-2"/>
          <w:sz w:val="16"/>
        </w:rPr>
        <w:t>NULL</w:t>
      </w:r>
      <w:r>
        <w:rPr>
          <w:spacing w:val="4"/>
          <w:sz w:val="16"/>
        </w:rPr>
        <w:t xml:space="preserve"> </w:t>
      </w:r>
      <w:r>
        <w:rPr>
          <w:spacing w:val="-3"/>
          <w:sz w:val="20"/>
        </w:rPr>
        <w:t xml:space="preserve">安全的 </w:t>
      </w:r>
      <w:r>
        <w:rPr>
          <w:rFonts w:ascii="文泉驿等宽微米黑" w:eastAsia="文泉驿等宽微米黑" w:hAnsi="文泉驿等宽微米黑" w:hint="eastAsia"/>
          <w:spacing w:val="-15"/>
          <w:sz w:val="16"/>
        </w:rPr>
        <w:t xml:space="preserve">&lt;=&gt; </w:t>
      </w:r>
      <w:r>
        <w:rPr>
          <w:spacing w:val="-3"/>
          <w:sz w:val="20"/>
        </w:rPr>
        <w:t xml:space="preserve">相等比较运算符除外，对于 </w:t>
      </w:r>
      <w:r>
        <w:rPr>
          <w:spacing w:val="-4"/>
          <w:sz w:val="16"/>
        </w:rPr>
        <w:t>NULL</w:t>
      </w:r>
    </w:p>
    <w:p w14:paraId="607AE34B" w14:textId="77777777" w:rsidR="00C36271" w:rsidRDefault="00000000">
      <w:pPr>
        <w:spacing w:line="287" w:lineRule="exact"/>
        <w:ind w:left="718"/>
        <w:rPr>
          <w:rFonts w:ascii="文泉驿微米黑" w:eastAsia="文泉驿微米黑"/>
          <w:sz w:val="20"/>
        </w:rPr>
      </w:pPr>
      <w:r>
        <w:rPr>
          <w:spacing w:val="-14"/>
          <w:sz w:val="16"/>
        </w:rPr>
        <w:t xml:space="preserve">&lt;=&gt; </w:t>
      </w:r>
      <w:r>
        <w:rPr>
          <w:rFonts w:ascii="文泉驿微米黑" w:eastAsia="文泉驿微米黑" w:hint="eastAsia"/>
          <w:spacing w:val="-2"/>
          <w:sz w:val="16"/>
        </w:rPr>
        <w:t>NULL</w:t>
      </w:r>
      <w:r>
        <w:rPr>
          <w:rFonts w:ascii="文泉驿微米黑" w:eastAsia="文泉驿微米黑" w:hint="eastAsia"/>
          <w:spacing w:val="-3"/>
          <w:sz w:val="20"/>
        </w:rPr>
        <w:t xml:space="preserve">，结果为 </w:t>
      </w:r>
      <w:r>
        <w:rPr>
          <w:rFonts w:ascii="文泉驿微米黑" w:eastAsia="文泉驿微米黑" w:hint="eastAsia"/>
          <w:spacing w:val="-2"/>
          <w:sz w:val="16"/>
        </w:rPr>
        <w:t>true</w:t>
      </w:r>
      <w:r>
        <w:rPr>
          <w:rFonts w:ascii="文泉驿微米黑" w:eastAsia="文泉驿微米黑" w:hint="eastAsia"/>
          <w:spacing w:val="-2"/>
          <w:sz w:val="20"/>
        </w:rPr>
        <w:t>，不需要转换</w:t>
      </w:r>
      <w:r>
        <w:rPr>
          <w:rFonts w:ascii="文泉驿微米黑" w:eastAsia="文泉驿微米黑" w:hint="eastAsia"/>
          <w:spacing w:val="-81"/>
          <w:sz w:val="20"/>
        </w:rPr>
        <w:t>）</w:t>
      </w:r>
      <w:r>
        <w:rPr>
          <w:rFonts w:ascii="文泉驿微米黑" w:eastAsia="文泉驿微米黑" w:hint="eastAsia"/>
          <w:spacing w:val="-10"/>
          <w:sz w:val="20"/>
        </w:rPr>
        <w:t>。</w:t>
      </w:r>
    </w:p>
    <w:p w14:paraId="656EAB88" w14:textId="77777777" w:rsidR="00C36271" w:rsidRDefault="00000000">
      <w:pPr>
        <w:pStyle w:val="a4"/>
        <w:numPr>
          <w:ilvl w:val="0"/>
          <w:numId w:val="40"/>
        </w:numPr>
        <w:tabs>
          <w:tab w:val="left" w:pos="719"/>
        </w:tabs>
        <w:spacing w:line="287" w:lineRule="exact"/>
        <w:ind w:hanging="161"/>
        <w:rPr>
          <w:sz w:val="20"/>
        </w:rPr>
      </w:pPr>
      <w:r>
        <w:rPr>
          <w:spacing w:val="-3"/>
          <w:sz w:val="20"/>
        </w:rPr>
        <w:t>如果比较操作中的两个参数都是字符串，则将它们作为字符串进行比较。</w:t>
      </w:r>
    </w:p>
    <w:p w14:paraId="61B760D6" w14:textId="77777777" w:rsidR="00C36271" w:rsidRDefault="00000000">
      <w:pPr>
        <w:pStyle w:val="a4"/>
        <w:numPr>
          <w:ilvl w:val="0"/>
          <w:numId w:val="40"/>
        </w:numPr>
        <w:tabs>
          <w:tab w:val="left" w:pos="719"/>
        </w:tabs>
        <w:spacing w:line="287" w:lineRule="exact"/>
        <w:ind w:hanging="161"/>
        <w:rPr>
          <w:sz w:val="20"/>
        </w:rPr>
      </w:pPr>
      <w:r>
        <w:rPr>
          <w:spacing w:val="-3"/>
          <w:sz w:val="20"/>
        </w:rPr>
        <w:t>如果两个参数都是整数，则将它们作为整数进行比较。</w:t>
      </w:r>
    </w:p>
    <w:p w14:paraId="530AE92D" w14:textId="77777777" w:rsidR="00C36271" w:rsidRDefault="00000000">
      <w:pPr>
        <w:pStyle w:val="a4"/>
        <w:numPr>
          <w:ilvl w:val="0"/>
          <w:numId w:val="40"/>
        </w:numPr>
        <w:tabs>
          <w:tab w:val="left" w:pos="719"/>
        </w:tabs>
        <w:spacing w:line="287" w:lineRule="exact"/>
        <w:ind w:hanging="161"/>
        <w:rPr>
          <w:sz w:val="20"/>
        </w:rPr>
      </w:pPr>
      <w:r>
        <w:rPr>
          <w:spacing w:val="-3"/>
          <w:sz w:val="20"/>
        </w:rPr>
        <w:t>如果不与数字进行比较，则将十六进制值视为二进制字符串。</w:t>
      </w:r>
    </w:p>
    <w:p w14:paraId="64A051B7" w14:textId="77777777" w:rsidR="00C36271" w:rsidRDefault="00000000">
      <w:pPr>
        <w:pStyle w:val="a4"/>
        <w:numPr>
          <w:ilvl w:val="0"/>
          <w:numId w:val="40"/>
        </w:numPr>
        <w:tabs>
          <w:tab w:val="left" w:pos="719"/>
        </w:tabs>
        <w:spacing w:before="9" w:line="208" w:lineRule="auto"/>
        <w:ind w:right="1437"/>
        <w:rPr>
          <w:sz w:val="20"/>
        </w:rPr>
      </w:pPr>
      <w:r>
        <w:rPr>
          <w:spacing w:val="-2"/>
          <w:sz w:val="20"/>
        </w:rPr>
        <w:t>如果其中一个参数是十进制值，则比较取决于另一个参数。如果另一个参数是十进制或整数值，则将参数与十进制值进行比较，如果另一个参数是浮点值，则将参数与浮点值进行比较。</w:t>
      </w:r>
    </w:p>
    <w:p w14:paraId="756BC8AC" w14:textId="77777777" w:rsidR="00C36271" w:rsidRDefault="00000000">
      <w:pPr>
        <w:pStyle w:val="a4"/>
        <w:numPr>
          <w:ilvl w:val="0"/>
          <w:numId w:val="40"/>
        </w:numPr>
        <w:tabs>
          <w:tab w:val="left" w:pos="719"/>
        </w:tabs>
        <w:spacing w:before="2" w:line="208" w:lineRule="auto"/>
        <w:ind w:right="1437"/>
        <w:rPr>
          <w:sz w:val="20"/>
        </w:rPr>
      </w:pPr>
      <w:r>
        <w:rPr>
          <w:spacing w:val="-2"/>
          <w:sz w:val="20"/>
        </w:rPr>
        <w:t>如果其中一个参数是</w:t>
      </w:r>
      <w:r>
        <w:rPr>
          <w:spacing w:val="-2"/>
          <w:sz w:val="16"/>
        </w:rPr>
        <w:t xml:space="preserve">TIMESTAMP </w:t>
      </w:r>
      <w:r>
        <w:rPr>
          <w:spacing w:val="-4"/>
          <w:sz w:val="20"/>
        </w:rPr>
        <w:t xml:space="preserve">或 </w:t>
      </w:r>
      <w:r>
        <w:rPr>
          <w:spacing w:val="-2"/>
          <w:sz w:val="16"/>
        </w:rPr>
        <w:t xml:space="preserve">DATETIME </w:t>
      </w:r>
      <w:r>
        <w:rPr>
          <w:spacing w:val="-2"/>
          <w:sz w:val="20"/>
        </w:rPr>
        <w:t>列，另一个参数是常量，则在执行比较之前将常量转换为时</w:t>
      </w:r>
      <w:r>
        <w:rPr>
          <w:spacing w:val="-4"/>
          <w:sz w:val="20"/>
        </w:rPr>
        <w:t>间戳。</w:t>
      </w:r>
    </w:p>
    <w:p w14:paraId="42FE5D9A" w14:textId="77777777" w:rsidR="00C36271" w:rsidRDefault="00000000">
      <w:pPr>
        <w:pStyle w:val="a4"/>
        <w:numPr>
          <w:ilvl w:val="0"/>
          <w:numId w:val="40"/>
        </w:numPr>
        <w:tabs>
          <w:tab w:val="left" w:pos="719"/>
        </w:tabs>
        <w:spacing w:line="300" w:lineRule="exact"/>
        <w:ind w:hanging="161"/>
        <w:rPr>
          <w:sz w:val="20"/>
        </w:rPr>
      </w:pPr>
      <w:r>
        <w:rPr>
          <w:spacing w:val="-2"/>
          <w:sz w:val="20"/>
        </w:rPr>
        <w:t>在所有其他情况下，参数都是作为浮点数（</w:t>
      </w:r>
      <w:r>
        <w:rPr>
          <w:spacing w:val="-2"/>
          <w:sz w:val="16"/>
        </w:rPr>
        <w:t>DOUBLE</w:t>
      </w:r>
      <w:r>
        <w:rPr>
          <w:spacing w:val="5"/>
          <w:sz w:val="16"/>
        </w:rPr>
        <w:t xml:space="preserve"> </w:t>
      </w:r>
      <w:r>
        <w:rPr>
          <w:spacing w:val="-2"/>
          <w:sz w:val="20"/>
        </w:rPr>
        <w:t>类型）</w:t>
      </w:r>
      <w:r>
        <w:rPr>
          <w:spacing w:val="-4"/>
          <w:sz w:val="20"/>
        </w:rPr>
        <w:t>比较的。</w:t>
      </w:r>
    </w:p>
    <w:p w14:paraId="3359C52C" w14:textId="77777777" w:rsidR="00C36271" w:rsidRDefault="00C36271">
      <w:pPr>
        <w:spacing w:line="300" w:lineRule="exact"/>
        <w:rPr>
          <w:sz w:val="20"/>
        </w:rPr>
        <w:sectPr w:rsidR="00C36271">
          <w:pgSz w:w="12240" w:h="15840"/>
          <w:pgMar w:top="1080" w:right="0" w:bottom="980" w:left="1220" w:header="599" w:footer="792" w:gutter="0"/>
          <w:cols w:space="720"/>
        </w:sectPr>
      </w:pPr>
    </w:p>
    <w:p w14:paraId="15EDF5DD" w14:textId="77777777" w:rsidR="00C36271" w:rsidRDefault="00C36271">
      <w:pPr>
        <w:pStyle w:val="a3"/>
        <w:spacing w:before="13"/>
        <w:rPr>
          <w:rFonts w:ascii="文泉驿微米黑"/>
          <w:sz w:val="15"/>
        </w:rPr>
      </w:pPr>
    </w:p>
    <w:p w14:paraId="64FDE0B2" w14:textId="77777777" w:rsidR="00C36271" w:rsidRDefault="00000000">
      <w:pPr>
        <w:pStyle w:val="a4"/>
        <w:numPr>
          <w:ilvl w:val="3"/>
          <w:numId w:val="162"/>
        </w:numPr>
        <w:tabs>
          <w:tab w:val="left" w:pos="862"/>
        </w:tabs>
        <w:spacing w:before="53"/>
        <w:rPr>
          <w:sz w:val="20"/>
        </w:rPr>
      </w:pPr>
      <w:r>
        <w:rPr>
          <w:spacing w:val="-3"/>
          <w:sz w:val="20"/>
        </w:rPr>
        <w:t>隐式类型转换引起的后果</w:t>
      </w:r>
    </w:p>
    <w:p w14:paraId="7AA1FC74" w14:textId="77777777" w:rsidR="00C36271" w:rsidRDefault="00000000">
      <w:pPr>
        <w:spacing w:before="108" w:line="208" w:lineRule="auto"/>
        <w:ind w:left="220" w:right="1437"/>
        <w:rPr>
          <w:rFonts w:ascii="文泉驿微米黑" w:eastAsia="文泉驿微米黑"/>
          <w:sz w:val="20"/>
        </w:rPr>
      </w:pPr>
      <w:r>
        <w:rPr>
          <w:rFonts w:ascii="文泉驿微米黑" w:eastAsia="文泉驿微米黑" w:hint="eastAsia"/>
          <w:spacing w:val="-2"/>
          <w:sz w:val="20"/>
        </w:rPr>
        <w:t>隐式类型转换增强了人机交互的易用性，但在应用代码中，应尽量避免隐式类型转换出现，这是由于隐式类型转换会导致：</w:t>
      </w:r>
    </w:p>
    <w:p w14:paraId="335EEEA5" w14:textId="77777777" w:rsidR="00C36271" w:rsidRDefault="00C36271">
      <w:pPr>
        <w:pStyle w:val="a3"/>
        <w:spacing w:before="10"/>
        <w:rPr>
          <w:rFonts w:ascii="文泉驿微米黑"/>
          <w:sz w:val="17"/>
        </w:rPr>
      </w:pPr>
    </w:p>
    <w:p w14:paraId="5BF5F732" w14:textId="77777777" w:rsidR="00C36271" w:rsidRDefault="00000000">
      <w:pPr>
        <w:pStyle w:val="a4"/>
        <w:numPr>
          <w:ilvl w:val="0"/>
          <w:numId w:val="39"/>
        </w:numPr>
        <w:tabs>
          <w:tab w:val="left" w:pos="719"/>
        </w:tabs>
        <w:spacing w:line="308" w:lineRule="exact"/>
        <w:ind w:hanging="161"/>
        <w:rPr>
          <w:sz w:val="20"/>
        </w:rPr>
      </w:pPr>
      <w:r>
        <w:rPr>
          <w:spacing w:val="-4"/>
          <w:sz w:val="20"/>
        </w:rPr>
        <w:t>索引失效</w:t>
      </w:r>
    </w:p>
    <w:p w14:paraId="06192F68" w14:textId="77777777" w:rsidR="00C36271" w:rsidRDefault="00000000">
      <w:pPr>
        <w:pStyle w:val="a4"/>
        <w:numPr>
          <w:ilvl w:val="0"/>
          <w:numId w:val="39"/>
        </w:numPr>
        <w:tabs>
          <w:tab w:val="left" w:pos="719"/>
        </w:tabs>
        <w:spacing w:line="308" w:lineRule="exact"/>
        <w:ind w:hanging="161"/>
        <w:rPr>
          <w:sz w:val="20"/>
        </w:rPr>
      </w:pPr>
      <w:r>
        <w:rPr>
          <w:spacing w:val="-4"/>
          <w:sz w:val="20"/>
        </w:rPr>
        <w:t>精度丢失</w:t>
      </w:r>
    </w:p>
    <w:p w14:paraId="0F3C4E06" w14:textId="77777777" w:rsidR="00C36271" w:rsidRDefault="00C36271">
      <w:pPr>
        <w:pStyle w:val="a3"/>
        <w:spacing w:before="12"/>
        <w:rPr>
          <w:rFonts w:ascii="文泉驿微米黑"/>
          <w:sz w:val="21"/>
        </w:rPr>
      </w:pPr>
    </w:p>
    <w:p w14:paraId="1789FA39" w14:textId="77777777" w:rsidR="00C36271" w:rsidRDefault="00000000">
      <w:pPr>
        <w:pStyle w:val="a4"/>
        <w:numPr>
          <w:ilvl w:val="4"/>
          <w:numId w:val="162"/>
        </w:numPr>
        <w:tabs>
          <w:tab w:val="left" w:pos="993"/>
        </w:tabs>
        <w:rPr>
          <w:sz w:val="20"/>
        </w:rPr>
      </w:pPr>
      <w:r>
        <w:rPr>
          <w:spacing w:val="-4"/>
          <w:sz w:val="20"/>
        </w:rPr>
        <w:t>索引失效</w:t>
      </w:r>
    </w:p>
    <w:p w14:paraId="23511F78" w14:textId="77777777" w:rsidR="00C36271" w:rsidRDefault="00000000">
      <w:pPr>
        <w:spacing w:before="108" w:after="59" w:line="208" w:lineRule="auto"/>
        <w:ind w:left="220" w:right="1437"/>
        <w:rPr>
          <w:rFonts w:ascii="文泉驿微米黑" w:eastAsia="文泉驿微米黑"/>
          <w:sz w:val="20"/>
        </w:rPr>
      </w:pPr>
      <w:r>
        <w:pict w14:anchorId="6D960BC4">
          <v:line id="_x0000_s2225" style="position:absolute;left:0;text-align:left;z-index:-27476480;mso-position-horizontal-relative:page" from="107.8pt,148.6pt" to="218.3pt,148.6pt" strokecolor="#8d5801" strokeweight=".23178mm">
            <v:stroke dashstyle="dash"/>
            <w10:wrap anchorx="page"/>
          </v:line>
        </w:pict>
      </w:r>
      <w:r>
        <w:pict w14:anchorId="304E3CFD">
          <v:line id="_x0000_s2224" style="position:absolute;left:0;text-align:left;z-index:-27475968;mso-position-horizontal-relative:page" from="223.1pt,148.6pt" to="300pt,148.6pt" strokecolor="#8d5801" strokeweight=".23178mm">
            <v:stroke dashstyle="dash"/>
            <w10:wrap anchorx="page"/>
          </v:line>
        </w:pict>
      </w:r>
      <w:r>
        <w:pict w14:anchorId="44868735">
          <v:line id="_x0000_s2223" style="position:absolute;left:0;text-align:left;z-index:-27475456;mso-position-horizontal-relative:page" from="304.8pt,148.6pt" to="357.65pt,148.6pt" strokecolor="#8d5801" strokeweight=".23178mm">
            <v:stroke dashstyle="dash"/>
            <w10:wrap anchorx="page"/>
          </v:line>
        </w:pict>
      </w:r>
      <w:r>
        <w:pict w14:anchorId="77FDD929">
          <v:line id="_x0000_s2222" style="position:absolute;left:0;text-align:left;z-index:-27474944;mso-position-horizontal-relative:page" from="362.45pt,148.6pt" to="434.5pt,148.6pt" strokecolor="#8d5801" strokeweight=".23178mm">
            <v:stroke dashstyle="dash"/>
            <w10:wrap anchorx="page"/>
          </v:line>
        </w:pict>
      </w:r>
      <w:r>
        <w:rPr>
          <w:rFonts w:ascii="文泉驿微米黑" w:eastAsia="文泉驿微米黑" w:hint="eastAsia"/>
          <w:spacing w:val="-2"/>
          <w:sz w:val="20"/>
        </w:rPr>
        <w:t>如下案例，</w:t>
      </w:r>
      <w:r>
        <w:rPr>
          <w:rFonts w:ascii="文泉驿微米黑" w:eastAsia="文泉驿微米黑" w:hint="eastAsia"/>
          <w:spacing w:val="-2"/>
          <w:sz w:val="16"/>
        </w:rPr>
        <w:t>account_id</w:t>
      </w:r>
      <w:r>
        <w:rPr>
          <w:rFonts w:ascii="文泉驿微米黑" w:eastAsia="文泉驿微米黑" w:hint="eastAsia"/>
          <w:spacing w:val="-9"/>
          <w:sz w:val="16"/>
        </w:rPr>
        <w:t xml:space="preserve"> </w:t>
      </w:r>
      <w:r>
        <w:rPr>
          <w:rFonts w:ascii="文泉驿微米黑" w:eastAsia="文泉驿微米黑" w:hint="eastAsia"/>
          <w:spacing w:val="-3"/>
          <w:sz w:val="20"/>
        </w:rPr>
        <w:t xml:space="preserve">为主键，其数据类型为 </w:t>
      </w:r>
      <w:r>
        <w:rPr>
          <w:spacing w:val="-2"/>
          <w:sz w:val="16"/>
        </w:rPr>
        <w:t>varchar</w:t>
      </w:r>
      <w:r>
        <w:rPr>
          <w:rFonts w:ascii="文泉驿微米黑" w:eastAsia="文泉驿微米黑" w:hint="eastAsia"/>
          <w:spacing w:val="-3"/>
          <w:sz w:val="20"/>
        </w:rPr>
        <w:t xml:space="preserve">。通过执行计划可见，该 </w:t>
      </w:r>
      <w:r>
        <w:rPr>
          <w:rFonts w:ascii="文泉驿微米黑" w:eastAsia="文泉驿微米黑" w:hint="eastAsia"/>
          <w:spacing w:val="-2"/>
          <w:sz w:val="16"/>
        </w:rPr>
        <w:t>SQL</w:t>
      </w:r>
      <w:r>
        <w:rPr>
          <w:rFonts w:ascii="文泉驿微米黑" w:eastAsia="文泉驿微米黑" w:hint="eastAsia"/>
          <w:spacing w:val="-8"/>
          <w:sz w:val="16"/>
        </w:rPr>
        <w:t xml:space="preserve"> </w:t>
      </w:r>
      <w:r>
        <w:rPr>
          <w:rFonts w:ascii="文泉驿微米黑" w:eastAsia="文泉驿微米黑" w:hint="eastAsia"/>
          <w:spacing w:val="-2"/>
          <w:sz w:val="20"/>
        </w:rPr>
        <w:t>发生了隐式类型转换，无法使用索引。</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10"/>
        <w:gridCol w:w="2077"/>
        <w:gridCol w:w="1382"/>
      </w:tblGrid>
      <w:tr w:rsidR="00C36271" w14:paraId="70243C8B" w14:textId="77777777">
        <w:trPr>
          <w:trHeight w:val="782"/>
          <w:jc w:val="right"/>
        </w:trPr>
        <w:tc>
          <w:tcPr>
            <w:tcW w:w="7410" w:type="dxa"/>
            <w:tcBorders>
              <w:bottom w:val="nil"/>
              <w:right w:val="nil"/>
            </w:tcBorders>
          </w:tcPr>
          <w:p w14:paraId="7A31125C" w14:textId="77777777" w:rsidR="00C36271" w:rsidRDefault="00000000">
            <w:pPr>
              <w:pStyle w:val="TableParagraph"/>
              <w:spacing w:before="72" w:line="240" w:lineRule="auto"/>
              <w:ind w:left="62"/>
              <w:rPr>
                <w:sz w:val="16"/>
              </w:rPr>
            </w:pPr>
            <w:r>
              <w:rPr>
                <w:color w:val="214987"/>
                <w:sz w:val="16"/>
              </w:rPr>
              <w:t>DESC</w:t>
            </w:r>
            <w:r>
              <w:rPr>
                <w:color w:val="214987"/>
                <w:spacing w:val="-4"/>
                <w:sz w:val="16"/>
              </w:rPr>
              <w:t xml:space="preserve"> </w:t>
            </w:r>
            <w:r>
              <w:rPr>
                <w:color w:val="214987"/>
                <w:sz w:val="16"/>
              </w:rPr>
              <w:t>SELECT</w:t>
            </w:r>
            <w:r>
              <w:rPr>
                <w:color w:val="214987"/>
                <w:spacing w:val="-4"/>
                <w:sz w:val="16"/>
              </w:rPr>
              <w:t xml:space="preserve"> </w:t>
            </w:r>
            <w:r>
              <w:rPr>
                <w:sz w:val="16"/>
              </w:rPr>
              <w:t>*</w:t>
            </w:r>
            <w:r>
              <w:rPr>
                <w:spacing w:val="-4"/>
                <w:sz w:val="16"/>
              </w:rPr>
              <w:t xml:space="preserve"> </w:t>
            </w:r>
            <w:r>
              <w:rPr>
                <w:color w:val="214987"/>
                <w:sz w:val="16"/>
              </w:rPr>
              <w:t>FROM</w:t>
            </w:r>
            <w:r>
              <w:rPr>
                <w:color w:val="214987"/>
                <w:spacing w:val="-5"/>
                <w:sz w:val="16"/>
              </w:rPr>
              <w:t xml:space="preserve"> </w:t>
            </w:r>
            <w:r>
              <w:rPr>
                <w:sz w:val="16"/>
              </w:rPr>
              <w:t>`account`</w:t>
            </w:r>
            <w:r>
              <w:rPr>
                <w:spacing w:val="-4"/>
                <w:sz w:val="16"/>
              </w:rPr>
              <w:t xml:space="preserve"> </w:t>
            </w:r>
            <w:r>
              <w:rPr>
                <w:color w:val="214987"/>
                <w:sz w:val="16"/>
              </w:rPr>
              <w:t>WHERE</w:t>
            </w:r>
            <w:r>
              <w:rPr>
                <w:color w:val="214987"/>
                <w:spacing w:val="-3"/>
                <w:sz w:val="16"/>
              </w:rPr>
              <w:t xml:space="preserve"> </w:t>
            </w:r>
            <w:r>
              <w:rPr>
                <w:spacing w:val="-2"/>
                <w:sz w:val="16"/>
              </w:rPr>
              <w:t>`account_id`=6010000000009801;</w:t>
            </w:r>
          </w:p>
          <w:p w14:paraId="479A5679" w14:textId="77777777" w:rsidR="00C36271" w:rsidRDefault="00000000">
            <w:pPr>
              <w:pStyle w:val="TableParagraph"/>
              <w:spacing w:before="23" w:line="240" w:lineRule="auto"/>
              <w:ind w:left="62"/>
              <w:rPr>
                <w:sz w:val="16"/>
              </w:rPr>
            </w:pPr>
            <w:r>
              <w:rPr>
                <w:spacing w:val="-2"/>
                <w:sz w:val="16"/>
              </w:rPr>
              <w:t>+</w:t>
            </w:r>
            <w:r>
              <w:rPr>
                <w:color w:val="8E5902"/>
                <w:spacing w:val="-2"/>
                <w:sz w:val="16"/>
              </w:rPr>
              <w:t>-</w:t>
            </w:r>
            <w:r>
              <w:rPr>
                <w:color w:val="8E5902"/>
                <w:spacing w:val="-10"/>
                <w:sz w:val="16"/>
              </w:rPr>
              <w:t>-</w:t>
            </w:r>
          </w:p>
          <w:p w14:paraId="06F42DF6" w14:textId="77777777" w:rsidR="00C36271" w:rsidRDefault="00000000">
            <w:pPr>
              <w:pStyle w:val="TableParagraph"/>
              <w:tabs>
                <w:tab w:val="left" w:pos="2988"/>
                <w:tab w:val="left" w:pos="4622"/>
                <w:tab w:val="left" w:pos="5775"/>
                <w:tab w:val="left" w:pos="7313"/>
              </w:tabs>
              <w:spacing w:before="11" w:line="131" w:lineRule="exact"/>
              <w:ind w:left="461" w:right="-15"/>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p>
        </w:tc>
        <w:tc>
          <w:tcPr>
            <w:tcW w:w="2077" w:type="dxa"/>
            <w:tcBorders>
              <w:left w:val="nil"/>
              <w:bottom w:val="dashed" w:sz="6" w:space="0" w:color="8D5801"/>
            </w:tcBorders>
          </w:tcPr>
          <w:p w14:paraId="6093ED37" w14:textId="77777777" w:rsidR="00C36271" w:rsidRDefault="00C36271">
            <w:pPr>
              <w:pStyle w:val="TableParagraph"/>
              <w:spacing w:before="0" w:line="240" w:lineRule="auto"/>
              <w:rPr>
                <w:rFonts w:ascii="Times New Roman"/>
                <w:sz w:val="16"/>
              </w:rPr>
            </w:pPr>
          </w:p>
        </w:tc>
        <w:tc>
          <w:tcPr>
            <w:tcW w:w="1382" w:type="dxa"/>
            <w:tcBorders>
              <w:top w:val="nil"/>
              <w:bottom w:val="dashed" w:sz="6" w:space="0" w:color="8D5801"/>
              <w:right w:val="nil"/>
            </w:tcBorders>
          </w:tcPr>
          <w:p w14:paraId="26002F53" w14:textId="77777777" w:rsidR="00C36271" w:rsidRDefault="00C36271">
            <w:pPr>
              <w:pStyle w:val="TableParagraph"/>
              <w:spacing w:before="0" w:line="240" w:lineRule="auto"/>
              <w:rPr>
                <w:rFonts w:ascii="Times New Roman"/>
                <w:sz w:val="16"/>
              </w:rPr>
            </w:pPr>
          </w:p>
        </w:tc>
      </w:tr>
      <w:tr w:rsidR="00C36271" w14:paraId="7FA1ABAF" w14:textId="77777777">
        <w:trPr>
          <w:trHeight w:val="1419"/>
          <w:jc w:val="right"/>
        </w:trPr>
        <w:tc>
          <w:tcPr>
            <w:tcW w:w="9487" w:type="dxa"/>
            <w:gridSpan w:val="2"/>
            <w:vMerge w:val="restart"/>
            <w:tcBorders>
              <w:top w:val="nil"/>
              <w:bottom w:val="dashed" w:sz="6" w:space="0" w:color="8D5801"/>
            </w:tcBorders>
          </w:tcPr>
          <w:p w14:paraId="3933A5F2" w14:textId="77777777" w:rsidR="00C36271" w:rsidRDefault="00000000">
            <w:pPr>
              <w:pStyle w:val="TableParagraph"/>
              <w:spacing w:before="121" w:line="240" w:lineRule="auto"/>
              <w:ind w:left="458"/>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0D71FBBA" w14:textId="77777777" w:rsidR="00C36271" w:rsidRDefault="00000000">
            <w:pPr>
              <w:pStyle w:val="TableParagraph"/>
              <w:tabs>
                <w:tab w:val="left" w:pos="2558"/>
                <w:tab w:val="left" w:pos="4192"/>
                <w:tab w:val="left" w:pos="5346"/>
              </w:tabs>
              <w:spacing w:before="57" w:line="240" w:lineRule="auto"/>
              <w:ind w:left="60"/>
              <w:rPr>
                <w:sz w:val="16"/>
              </w:rPr>
            </w:pPr>
            <w:r>
              <w:rPr>
                <w:sz w:val="16"/>
              </w:rPr>
              <w:t>|</w:t>
            </w:r>
            <w:r>
              <w:rPr>
                <w:spacing w:val="-1"/>
                <w:sz w:val="16"/>
              </w:rPr>
              <w:t xml:space="preserve"> </w:t>
            </w:r>
            <w:r>
              <w:rPr>
                <w:spacing w:val="-7"/>
                <w:sz w:val="16"/>
              </w:rPr>
              <w:t>id</w:t>
            </w:r>
            <w:r>
              <w:rPr>
                <w:sz w:val="16"/>
              </w:rPr>
              <w:tab/>
              <w:t xml:space="preserve">| </w:t>
            </w:r>
            <w:r>
              <w:rPr>
                <w:spacing w:val="-2"/>
                <w:sz w:val="16"/>
              </w:rPr>
              <w:t>estRows</w:t>
            </w:r>
            <w:r>
              <w:rPr>
                <w:sz w:val="16"/>
              </w:rPr>
              <w:tab/>
              <w:t>|</w:t>
            </w:r>
            <w:r>
              <w:rPr>
                <w:spacing w:val="-1"/>
                <w:sz w:val="16"/>
              </w:rPr>
              <w:t xml:space="preserve"> </w:t>
            </w:r>
            <w:r>
              <w:rPr>
                <w:spacing w:val="-4"/>
                <w:sz w:val="16"/>
              </w:rPr>
              <w:t>task</w:t>
            </w:r>
            <w:r>
              <w:rPr>
                <w:sz w:val="16"/>
              </w:rPr>
              <w:tab/>
              <w:t>|</w:t>
            </w:r>
            <w:r>
              <w:rPr>
                <w:spacing w:val="-6"/>
                <w:sz w:val="16"/>
              </w:rPr>
              <w:t xml:space="preserve"> </w:t>
            </w:r>
            <w:r>
              <w:rPr>
                <w:sz w:val="16"/>
              </w:rPr>
              <w:t>access</w:t>
            </w:r>
            <w:r>
              <w:rPr>
                <w:spacing w:val="-4"/>
                <w:sz w:val="16"/>
              </w:rPr>
              <w:t xml:space="preserve"> </w:t>
            </w:r>
            <w:r>
              <w:rPr>
                <w:sz w:val="16"/>
              </w:rPr>
              <w:t>object</w:t>
            </w:r>
            <w:r>
              <w:rPr>
                <w:spacing w:val="-5"/>
                <w:sz w:val="16"/>
              </w:rPr>
              <w:t xml:space="preserve"> </w:t>
            </w:r>
            <w:r>
              <w:rPr>
                <w:sz w:val="16"/>
              </w:rPr>
              <w:t>|</w:t>
            </w:r>
            <w:r>
              <w:rPr>
                <w:spacing w:val="-3"/>
                <w:sz w:val="16"/>
              </w:rPr>
              <w:t xml:space="preserve"> </w:t>
            </w:r>
            <w:r>
              <w:rPr>
                <w:sz w:val="16"/>
              </w:rPr>
              <w:t>operator</w:t>
            </w:r>
            <w:r>
              <w:rPr>
                <w:spacing w:val="-3"/>
                <w:sz w:val="16"/>
              </w:rPr>
              <w:t xml:space="preserve"> </w:t>
            </w:r>
            <w:r>
              <w:rPr>
                <w:spacing w:val="-4"/>
                <w:sz w:val="16"/>
              </w:rPr>
              <w:t>info</w:t>
            </w:r>
          </w:p>
          <w:p w14:paraId="68D2B4A2" w14:textId="77777777" w:rsidR="00C36271" w:rsidRDefault="00000000">
            <w:pPr>
              <w:pStyle w:val="TableParagraph"/>
              <w:tabs>
                <w:tab w:val="left" w:pos="5101"/>
              </w:tabs>
              <w:spacing w:before="11" w:line="240" w:lineRule="auto"/>
              <w:ind w:left="458"/>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pacing w:val="-10"/>
                <w:sz w:val="16"/>
              </w:rPr>
              <w:t>|</w:t>
            </w:r>
          </w:p>
          <w:p w14:paraId="76688F2D" w14:textId="77777777" w:rsidR="00C36271" w:rsidRDefault="00000000">
            <w:pPr>
              <w:pStyle w:val="TableParagraph"/>
              <w:spacing w:before="23" w:line="240" w:lineRule="auto"/>
              <w:ind w:left="60"/>
              <w:rPr>
                <w:sz w:val="16"/>
              </w:rPr>
            </w:pPr>
            <w:r>
              <w:rPr>
                <w:spacing w:val="-2"/>
                <w:sz w:val="16"/>
              </w:rPr>
              <w:t>+</w:t>
            </w:r>
            <w:r>
              <w:rPr>
                <w:color w:val="8E5902"/>
                <w:spacing w:val="-2"/>
                <w:sz w:val="16"/>
              </w:rPr>
              <w:t>-</w:t>
            </w:r>
            <w:r>
              <w:rPr>
                <w:color w:val="8E5902"/>
                <w:spacing w:val="-10"/>
                <w:sz w:val="16"/>
              </w:rPr>
              <w:t>-</w:t>
            </w:r>
          </w:p>
          <w:p w14:paraId="2449B9DE" w14:textId="77777777" w:rsidR="00C36271" w:rsidRDefault="00000000">
            <w:pPr>
              <w:pStyle w:val="TableParagraph"/>
              <w:tabs>
                <w:tab w:val="left" w:pos="2986"/>
                <w:tab w:val="left" w:pos="4620"/>
                <w:tab w:val="left" w:pos="5773"/>
                <w:tab w:val="left" w:pos="7310"/>
              </w:tabs>
              <w:spacing w:before="11" w:line="240" w:lineRule="auto"/>
              <w:ind w:left="458"/>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p>
          <w:p w14:paraId="3B6C51B1" w14:textId="77777777" w:rsidR="00C36271" w:rsidRDefault="00000000">
            <w:pPr>
              <w:pStyle w:val="TableParagraph"/>
              <w:spacing w:before="10" w:line="240" w:lineRule="auto"/>
              <w:ind w:left="458"/>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4586B730" w14:textId="77777777" w:rsidR="00C36271" w:rsidRDefault="00000000">
            <w:pPr>
              <w:pStyle w:val="TableParagraph"/>
              <w:tabs>
                <w:tab w:val="left" w:pos="2558"/>
                <w:tab w:val="left" w:pos="5346"/>
                <w:tab w:val="left" w:pos="6883"/>
              </w:tabs>
              <w:spacing w:before="57" w:line="240" w:lineRule="auto"/>
              <w:ind w:left="60"/>
              <w:rPr>
                <w:sz w:val="16"/>
              </w:rPr>
            </w:pPr>
            <w:r>
              <w:rPr>
                <w:sz w:val="16"/>
              </w:rPr>
              <w:t>|</w:t>
            </w:r>
            <w:r>
              <w:rPr>
                <w:spacing w:val="-1"/>
                <w:sz w:val="16"/>
              </w:rPr>
              <w:t xml:space="preserve"> </w:t>
            </w:r>
            <w:r>
              <w:rPr>
                <w:spacing w:val="-2"/>
                <w:sz w:val="16"/>
              </w:rPr>
              <w:t>TableReader_7</w:t>
            </w:r>
            <w:r>
              <w:rPr>
                <w:sz w:val="16"/>
              </w:rPr>
              <w:tab/>
              <w:t>|</w:t>
            </w:r>
            <w:r>
              <w:rPr>
                <w:spacing w:val="-3"/>
                <w:sz w:val="16"/>
              </w:rPr>
              <w:t xml:space="preserve"> </w:t>
            </w:r>
            <w:r>
              <w:rPr>
                <w:sz w:val="16"/>
              </w:rPr>
              <w:t>8000628000.00</w:t>
            </w:r>
            <w:r>
              <w:rPr>
                <w:spacing w:val="41"/>
                <w:w w:val="150"/>
                <w:sz w:val="16"/>
              </w:rPr>
              <w:t xml:space="preserve"> </w:t>
            </w:r>
            <w:r>
              <w:rPr>
                <w:sz w:val="16"/>
              </w:rPr>
              <w:t>|</w:t>
            </w:r>
            <w:r>
              <w:rPr>
                <w:spacing w:val="-3"/>
                <w:sz w:val="16"/>
              </w:rPr>
              <w:t xml:space="preserve"> </w:t>
            </w:r>
            <w:r>
              <w:rPr>
                <w:spacing w:val="-4"/>
                <w:sz w:val="16"/>
              </w:rPr>
              <w:t>root</w:t>
            </w:r>
            <w:r>
              <w:rPr>
                <w:sz w:val="16"/>
              </w:rPr>
              <w:tab/>
            </w:r>
            <w:r>
              <w:rPr>
                <w:spacing w:val="-10"/>
                <w:sz w:val="16"/>
              </w:rPr>
              <w:t>|</w:t>
            </w:r>
            <w:r>
              <w:rPr>
                <w:sz w:val="16"/>
              </w:rPr>
              <w:tab/>
              <w:t>|</w:t>
            </w:r>
            <w:r>
              <w:rPr>
                <w:spacing w:val="-3"/>
                <w:sz w:val="16"/>
              </w:rPr>
              <w:t xml:space="preserve"> </w:t>
            </w:r>
            <w:r>
              <w:rPr>
                <w:spacing w:val="-2"/>
                <w:sz w:val="16"/>
              </w:rPr>
              <w:t>data:Selection_6</w:t>
            </w:r>
          </w:p>
          <w:p w14:paraId="5C2E75A4" w14:textId="77777777" w:rsidR="00C36271" w:rsidRDefault="00000000">
            <w:pPr>
              <w:pStyle w:val="TableParagraph"/>
              <w:tabs>
                <w:tab w:val="left" w:pos="4812"/>
              </w:tabs>
              <w:spacing w:before="11" w:line="265" w:lineRule="exact"/>
              <w:ind w:left="458"/>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pacing w:val="-10"/>
                <w:sz w:val="16"/>
              </w:rPr>
              <w:t>|</w:t>
            </w:r>
          </w:p>
          <w:p w14:paraId="7D64002C" w14:textId="77777777" w:rsidR="00C36271" w:rsidRDefault="00000000">
            <w:pPr>
              <w:pStyle w:val="TableParagraph"/>
              <w:tabs>
                <w:tab w:val="left" w:pos="2655"/>
                <w:tab w:val="left" w:pos="6979"/>
              </w:tabs>
              <w:spacing w:before="0" w:line="313" w:lineRule="exact"/>
              <w:ind w:left="60"/>
              <w:rPr>
                <w:sz w:val="16"/>
              </w:rPr>
            </w:pPr>
            <w:r>
              <w:rPr>
                <w:sz w:val="16"/>
              </w:rPr>
              <w:t>|</w:t>
            </w:r>
            <w:r>
              <w:rPr>
                <w:spacing w:val="21"/>
                <w:sz w:val="16"/>
              </w:rPr>
              <w:t xml:space="preserve"> </w:t>
            </w:r>
            <w:r>
              <w:rPr>
                <w:sz w:val="16"/>
              </w:rPr>
              <w:t>└</w:t>
            </w:r>
            <w:r>
              <w:rPr>
                <w:spacing w:val="-72"/>
                <w:sz w:val="16"/>
              </w:rPr>
              <w:t xml:space="preserve"> </w:t>
            </w:r>
            <w:r>
              <w:rPr>
                <w:rFonts w:ascii="文泉驿微米黑" w:hAnsi="文泉驿微米黑"/>
                <w:sz w:val="20"/>
              </w:rPr>
              <w:t>─</w:t>
            </w:r>
            <w:r>
              <w:rPr>
                <w:rFonts w:ascii="文泉驿微米黑" w:hAnsi="文泉驿微米黑"/>
                <w:spacing w:val="-28"/>
                <w:sz w:val="20"/>
              </w:rPr>
              <w:t xml:space="preserve"> </w:t>
            </w:r>
            <w:r>
              <w:rPr>
                <w:spacing w:val="-2"/>
                <w:sz w:val="16"/>
              </w:rPr>
              <w:t>Selection_6</w:t>
            </w:r>
            <w:r>
              <w:rPr>
                <w:sz w:val="16"/>
              </w:rPr>
              <w:tab/>
              <w:t>|</w:t>
            </w:r>
            <w:r>
              <w:rPr>
                <w:spacing w:val="-5"/>
                <w:sz w:val="16"/>
              </w:rPr>
              <w:t xml:space="preserve"> </w:t>
            </w:r>
            <w:r>
              <w:rPr>
                <w:sz w:val="16"/>
              </w:rPr>
              <w:t>8000628000.00</w:t>
            </w:r>
            <w:r>
              <w:rPr>
                <w:spacing w:val="40"/>
                <w:w w:val="150"/>
                <w:sz w:val="16"/>
              </w:rPr>
              <w:t xml:space="preserve"> </w:t>
            </w:r>
            <w:r>
              <w:rPr>
                <w:sz w:val="16"/>
              </w:rPr>
              <w:t>|</w:t>
            </w:r>
            <w:r>
              <w:rPr>
                <w:spacing w:val="-5"/>
                <w:sz w:val="16"/>
              </w:rPr>
              <w:t xml:space="preserve"> </w:t>
            </w:r>
            <w:r>
              <w:rPr>
                <w:sz w:val="16"/>
              </w:rPr>
              <w:t>cop[tikv]</w:t>
            </w:r>
            <w:r>
              <w:rPr>
                <w:spacing w:val="-4"/>
                <w:sz w:val="16"/>
              </w:rPr>
              <w:t xml:space="preserve"> </w:t>
            </w:r>
            <w:r>
              <w:rPr>
                <w:spacing w:val="-10"/>
                <w:sz w:val="16"/>
              </w:rPr>
              <w:t>|</w:t>
            </w:r>
            <w:r>
              <w:rPr>
                <w:sz w:val="16"/>
              </w:rPr>
              <w:tab/>
              <w:t>|</w:t>
            </w:r>
            <w:r>
              <w:rPr>
                <w:spacing w:val="-2"/>
                <w:sz w:val="16"/>
              </w:rPr>
              <w:t xml:space="preserve"> eq(</w:t>
            </w:r>
            <w:r>
              <w:rPr>
                <w:color w:val="214987"/>
                <w:spacing w:val="-2"/>
                <w:sz w:val="16"/>
              </w:rPr>
              <w:t>cast</w:t>
            </w:r>
            <w:r>
              <w:rPr>
                <w:spacing w:val="-2"/>
                <w:sz w:val="16"/>
              </w:rPr>
              <w:t>(findpt.account.</w:t>
            </w:r>
          </w:p>
          <w:p w14:paraId="006791E6" w14:textId="77777777" w:rsidR="00C36271" w:rsidRDefault="00000000">
            <w:pPr>
              <w:pStyle w:val="TableParagraph"/>
              <w:spacing w:before="0" w:line="261" w:lineRule="exact"/>
              <w:ind w:left="45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6"/>
                <w:sz w:val="20"/>
              </w:rPr>
              <w:t xml:space="preserve"> </w:t>
            </w:r>
            <w:r>
              <w:rPr>
                <w:sz w:val="16"/>
              </w:rPr>
              <w:t>account_id),</w:t>
            </w:r>
            <w:r>
              <w:rPr>
                <w:spacing w:val="-23"/>
                <w:sz w:val="16"/>
              </w:rPr>
              <w:t xml:space="preserve"> </w:t>
            </w:r>
            <w:r>
              <w:rPr>
                <w:sz w:val="16"/>
              </w:rPr>
              <w:t>6.010000000009801e+15)</w:t>
            </w:r>
            <w:r>
              <w:rPr>
                <w:spacing w:val="-23"/>
                <w:sz w:val="16"/>
              </w:rPr>
              <w:t xml:space="preserve"> </w:t>
            </w:r>
            <w:r>
              <w:rPr>
                <w:spacing w:val="-10"/>
                <w:sz w:val="16"/>
              </w:rPr>
              <w:t>|</w:t>
            </w:r>
          </w:p>
          <w:p w14:paraId="2054C60D" w14:textId="77777777" w:rsidR="00C36271" w:rsidRDefault="00000000">
            <w:pPr>
              <w:pStyle w:val="TableParagraph"/>
              <w:tabs>
                <w:tab w:val="left" w:pos="468"/>
                <w:tab w:val="left" w:pos="2654"/>
              </w:tabs>
              <w:spacing w:before="0" w:line="313" w:lineRule="exact"/>
              <w:ind w:left="60"/>
              <w:rPr>
                <w:sz w:val="16"/>
              </w:rPr>
            </w:pPr>
            <w:r>
              <w:rPr>
                <w:spacing w:val="-10"/>
                <w:sz w:val="16"/>
              </w:rPr>
              <w:t>|</w:t>
            </w:r>
            <w:r>
              <w:rPr>
                <w:sz w:val="16"/>
              </w:rPr>
              <w:tab/>
            </w:r>
            <w:r>
              <w:rPr>
                <w:spacing w:val="-2"/>
                <w:sz w:val="16"/>
              </w:rPr>
              <w:t>└</w:t>
            </w:r>
            <w:r>
              <w:rPr>
                <w:spacing w:val="-71"/>
                <w:sz w:val="16"/>
              </w:rPr>
              <w:t xml:space="preserve"> </w:t>
            </w:r>
            <w:r>
              <w:rPr>
                <w:rFonts w:ascii="文泉驿微米黑" w:hAnsi="文泉驿微米黑"/>
                <w:spacing w:val="-2"/>
                <w:sz w:val="20"/>
              </w:rPr>
              <w:t>─</w:t>
            </w:r>
            <w:r>
              <w:rPr>
                <w:rFonts w:ascii="文泉驿微米黑" w:hAnsi="文泉驿微米黑"/>
                <w:spacing w:val="-27"/>
                <w:sz w:val="20"/>
              </w:rPr>
              <w:t xml:space="preserve"> </w:t>
            </w:r>
            <w:r>
              <w:rPr>
                <w:spacing w:val="-2"/>
                <w:sz w:val="16"/>
              </w:rPr>
              <w:t>TableFullScan_5</w:t>
            </w:r>
            <w:r>
              <w:rPr>
                <w:sz w:val="16"/>
              </w:rPr>
              <w:tab/>
              <w:t>|</w:t>
            </w:r>
            <w:r>
              <w:rPr>
                <w:spacing w:val="-5"/>
                <w:sz w:val="16"/>
              </w:rPr>
              <w:t xml:space="preserve"> </w:t>
            </w:r>
            <w:r>
              <w:rPr>
                <w:sz w:val="16"/>
              </w:rPr>
              <w:t>10000785000.00</w:t>
            </w:r>
            <w:r>
              <w:rPr>
                <w:spacing w:val="-5"/>
                <w:sz w:val="16"/>
              </w:rPr>
              <w:t xml:space="preserve"> </w:t>
            </w:r>
            <w:r>
              <w:rPr>
                <w:sz w:val="16"/>
              </w:rPr>
              <w:t>|</w:t>
            </w:r>
            <w:r>
              <w:rPr>
                <w:spacing w:val="-6"/>
                <w:sz w:val="16"/>
              </w:rPr>
              <w:t xml:space="preserve"> </w:t>
            </w:r>
            <w:r>
              <w:rPr>
                <w:sz w:val="16"/>
              </w:rPr>
              <w:t>cop[tikv]</w:t>
            </w:r>
            <w:r>
              <w:rPr>
                <w:spacing w:val="-4"/>
                <w:sz w:val="16"/>
              </w:rPr>
              <w:t xml:space="preserve"> </w:t>
            </w:r>
            <w:r>
              <w:rPr>
                <w:sz w:val="16"/>
              </w:rPr>
              <w:t>|</w:t>
            </w:r>
            <w:r>
              <w:rPr>
                <w:spacing w:val="-5"/>
                <w:sz w:val="16"/>
              </w:rPr>
              <w:t xml:space="preserve"> </w:t>
            </w:r>
            <w:r>
              <w:rPr>
                <w:color w:val="214987"/>
                <w:sz w:val="16"/>
              </w:rPr>
              <w:t>table</w:t>
            </w:r>
            <w:r>
              <w:rPr>
                <w:sz w:val="16"/>
              </w:rPr>
              <w:t>:account</w:t>
            </w:r>
            <w:r>
              <w:rPr>
                <w:spacing w:val="-5"/>
                <w:sz w:val="16"/>
              </w:rPr>
              <w:t xml:space="preserve"> </w:t>
            </w:r>
            <w:r>
              <w:rPr>
                <w:sz w:val="16"/>
              </w:rPr>
              <w:t>|</w:t>
            </w:r>
            <w:r>
              <w:rPr>
                <w:spacing w:val="-5"/>
                <w:sz w:val="16"/>
              </w:rPr>
              <w:t xml:space="preserve"> </w:t>
            </w:r>
            <w:r>
              <w:rPr>
                <w:sz w:val="16"/>
              </w:rPr>
              <w:t>keep</w:t>
            </w:r>
            <w:r>
              <w:rPr>
                <w:spacing w:val="-4"/>
                <w:sz w:val="16"/>
              </w:rPr>
              <w:t xml:space="preserve"> </w:t>
            </w:r>
            <w:r>
              <w:rPr>
                <w:color w:val="214987"/>
                <w:spacing w:val="-2"/>
                <w:sz w:val="16"/>
              </w:rPr>
              <w:t>order</w:t>
            </w:r>
            <w:r>
              <w:rPr>
                <w:spacing w:val="-2"/>
                <w:sz w:val="16"/>
              </w:rPr>
              <w:t>:</w:t>
            </w:r>
            <w:r>
              <w:rPr>
                <w:color w:val="214987"/>
                <w:spacing w:val="-2"/>
                <w:sz w:val="16"/>
              </w:rPr>
              <w:t>false</w:t>
            </w:r>
          </w:p>
          <w:p w14:paraId="6F3E9B9D" w14:textId="77777777" w:rsidR="00C36271" w:rsidRDefault="00000000">
            <w:pPr>
              <w:pStyle w:val="TableParagraph"/>
              <w:tabs>
                <w:tab w:val="left" w:pos="4812"/>
              </w:tabs>
              <w:spacing w:before="0" w:line="272" w:lineRule="exact"/>
              <w:ind w:left="458"/>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pacing w:val="-10"/>
                <w:sz w:val="16"/>
              </w:rPr>
              <w:t>|</w:t>
            </w:r>
          </w:p>
          <w:p w14:paraId="4FE4DBC8" w14:textId="77777777" w:rsidR="00C36271" w:rsidRDefault="00000000">
            <w:pPr>
              <w:pStyle w:val="TableParagraph"/>
              <w:spacing w:before="24" w:line="240" w:lineRule="auto"/>
              <w:ind w:left="60"/>
              <w:rPr>
                <w:sz w:val="16"/>
              </w:rPr>
            </w:pPr>
            <w:r>
              <w:rPr>
                <w:spacing w:val="-2"/>
                <w:sz w:val="16"/>
              </w:rPr>
              <w:t>+</w:t>
            </w:r>
            <w:r>
              <w:rPr>
                <w:color w:val="8E5902"/>
                <w:spacing w:val="-2"/>
                <w:sz w:val="16"/>
              </w:rPr>
              <w:t>-</w:t>
            </w:r>
            <w:r>
              <w:rPr>
                <w:color w:val="8E5902"/>
                <w:spacing w:val="-10"/>
                <w:sz w:val="16"/>
              </w:rPr>
              <w:t>-</w:t>
            </w:r>
          </w:p>
          <w:p w14:paraId="19D06A57" w14:textId="77777777" w:rsidR="00C36271" w:rsidRDefault="00000000">
            <w:pPr>
              <w:pStyle w:val="TableParagraph"/>
              <w:tabs>
                <w:tab w:val="left" w:pos="2986"/>
                <w:tab w:val="left" w:pos="4620"/>
                <w:tab w:val="left" w:pos="5773"/>
                <w:tab w:val="left" w:pos="7310"/>
              </w:tabs>
              <w:spacing w:before="10" w:line="131" w:lineRule="exact"/>
              <w:ind w:left="458"/>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p>
        </w:tc>
        <w:tc>
          <w:tcPr>
            <w:tcW w:w="1382" w:type="dxa"/>
            <w:tcBorders>
              <w:top w:val="dashed" w:sz="6" w:space="0" w:color="8D5801"/>
              <w:bottom w:val="dashed" w:sz="6" w:space="0" w:color="8D5801"/>
              <w:right w:val="nil"/>
            </w:tcBorders>
          </w:tcPr>
          <w:p w14:paraId="6B8C478C" w14:textId="77777777" w:rsidR="00C36271" w:rsidRDefault="00C36271">
            <w:pPr>
              <w:pStyle w:val="TableParagraph"/>
              <w:spacing w:before="0" w:line="240" w:lineRule="auto"/>
              <w:rPr>
                <w:rFonts w:ascii="Times New Roman"/>
                <w:sz w:val="16"/>
              </w:rPr>
            </w:pPr>
          </w:p>
        </w:tc>
      </w:tr>
      <w:tr w:rsidR="00C36271" w14:paraId="1B9D9C61" w14:textId="77777777">
        <w:trPr>
          <w:trHeight w:val="2567"/>
          <w:jc w:val="right"/>
        </w:trPr>
        <w:tc>
          <w:tcPr>
            <w:tcW w:w="9487" w:type="dxa"/>
            <w:gridSpan w:val="2"/>
            <w:vMerge/>
            <w:tcBorders>
              <w:top w:val="nil"/>
              <w:bottom w:val="dashed" w:sz="6" w:space="0" w:color="8D5801"/>
            </w:tcBorders>
          </w:tcPr>
          <w:p w14:paraId="78445314" w14:textId="77777777" w:rsidR="00C36271" w:rsidRDefault="00C36271">
            <w:pPr>
              <w:rPr>
                <w:sz w:val="2"/>
                <w:szCs w:val="2"/>
              </w:rPr>
            </w:pPr>
          </w:p>
        </w:tc>
        <w:tc>
          <w:tcPr>
            <w:tcW w:w="1382" w:type="dxa"/>
            <w:tcBorders>
              <w:top w:val="dashed" w:sz="6" w:space="0" w:color="8D5801"/>
              <w:bottom w:val="dashed" w:sz="6" w:space="0" w:color="8D5801"/>
              <w:right w:val="nil"/>
            </w:tcBorders>
          </w:tcPr>
          <w:p w14:paraId="703425DE" w14:textId="77777777" w:rsidR="00C36271" w:rsidRDefault="00C36271">
            <w:pPr>
              <w:pStyle w:val="TableParagraph"/>
              <w:spacing w:before="0" w:line="240" w:lineRule="auto"/>
              <w:rPr>
                <w:rFonts w:ascii="Times New Roman"/>
                <w:sz w:val="16"/>
              </w:rPr>
            </w:pPr>
          </w:p>
        </w:tc>
      </w:tr>
      <w:tr w:rsidR="00C36271" w14:paraId="12E842E1" w14:textId="77777777">
        <w:trPr>
          <w:trHeight w:val="754"/>
          <w:jc w:val="right"/>
        </w:trPr>
        <w:tc>
          <w:tcPr>
            <w:tcW w:w="7410" w:type="dxa"/>
            <w:tcBorders>
              <w:top w:val="nil"/>
              <w:right w:val="nil"/>
            </w:tcBorders>
          </w:tcPr>
          <w:p w14:paraId="0884E9EB" w14:textId="77777777" w:rsidR="00C36271" w:rsidRDefault="00000000">
            <w:pPr>
              <w:pStyle w:val="TableParagraph"/>
              <w:spacing w:before="121" w:line="240" w:lineRule="auto"/>
              <w:ind w:left="461"/>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6E0E8415" w14:textId="77777777" w:rsidR="00C36271" w:rsidRDefault="00000000">
            <w:pPr>
              <w:pStyle w:val="TableParagraph"/>
              <w:spacing w:before="57" w:line="240" w:lineRule="auto"/>
              <w:ind w:left="62"/>
              <w:rPr>
                <w:sz w:val="16"/>
              </w:rPr>
            </w:pPr>
            <w:r>
              <w:rPr>
                <w:sz w:val="16"/>
              </w:rPr>
              <w:t>3</w:t>
            </w:r>
            <w:r>
              <w:rPr>
                <w:spacing w:val="-2"/>
                <w:sz w:val="16"/>
              </w:rPr>
              <w:t xml:space="preserve"> </w:t>
            </w:r>
            <w:r>
              <w:rPr>
                <w:color w:val="214987"/>
                <w:sz w:val="16"/>
              </w:rPr>
              <w:t>rows</w:t>
            </w:r>
            <w:r>
              <w:rPr>
                <w:color w:val="214987"/>
                <w:spacing w:val="-3"/>
                <w:sz w:val="16"/>
              </w:rPr>
              <w:t xml:space="preserve"> </w:t>
            </w:r>
            <w:r>
              <w:rPr>
                <w:color w:val="214987"/>
                <w:sz w:val="16"/>
              </w:rPr>
              <w:t>in</w:t>
            </w:r>
            <w:r>
              <w:rPr>
                <w:color w:val="214987"/>
                <w:spacing w:val="-2"/>
                <w:sz w:val="16"/>
              </w:rPr>
              <w:t xml:space="preserve"> </w:t>
            </w:r>
            <w:r>
              <w:rPr>
                <w:color w:val="214987"/>
                <w:sz w:val="16"/>
              </w:rPr>
              <w:t>set</w:t>
            </w:r>
            <w:r>
              <w:rPr>
                <w:color w:val="214987"/>
                <w:spacing w:val="-3"/>
                <w:sz w:val="16"/>
              </w:rPr>
              <w:t xml:space="preserve"> </w:t>
            </w:r>
            <w:r>
              <w:rPr>
                <w:sz w:val="16"/>
              </w:rPr>
              <w:t>(0.00</w:t>
            </w:r>
            <w:r>
              <w:rPr>
                <w:spacing w:val="-2"/>
                <w:sz w:val="16"/>
              </w:rPr>
              <w:t xml:space="preserve"> </w:t>
            </w:r>
            <w:r>
              <w:rPr>
                <w:spacing w:val="-4"/>
                <w:sz w:val="16"/>
              </w:rPr>
              <w:t>sec)</w:t>
            </w:r>
          </w:p>
        </w:tc>
        <w:tc>
          <w:tcPr>
            <w:tcW w:w="2077" w:type="dxa"/>
            <w:tcBorders>
              <w:top w:val="dashed" w:sz="6" w:space="0" w:color="8D5801"/>
              <w:left w:val="nil"/>
            </w:tcBorders>
          </w:tcPr>
          <w:p w14:paraId="3DEDFDCF" w14:textId="77777777" w:rsidR="00C36271" w:rsidRDefault="00C36271">
            <w:pPr>
              <w:pStyle w:val="TableParagraph"/>
              <w:spacing w:before="0" w:line="240" w:lineRule="auto"/>
              <w:rPr>
                <w:rFonts w:ascii="Times New Roman"/>
                <w:sz w:val="16"/>
              </w:rPr>
            </w:pPr>
          </w:p>
        </w:tc>
        <w:tc>
          <w:tcPr>
            <w:tcW w:w="1382" w:type="dxa"/>
            <w:tcBorders>
              <w:top w:val="dashed" w:sz="6" w:space="0" w:color="8D5801"/>
              <w:bottom w:val="nil"/>
              <w:right w:val="nil"/>
            </w:tcBorders>
          </w:tcPr>
          <w:p w14:paraId="6E2EC27E" w14:textId="77777777" w:rsidR="00C36271" w:rsidRDefault="00C36271">
            <w:pPr>
              <w:pStyle w:val="TableParagraph"/>
              <w:spacing w:before="0" w:line="240" w:lineRule="auto"/>
              <w:rPr>
                <w:rFonts w:ascii="Times New Roman"/>
                <w:sz w:val="16"/>
              </w:rPr>
            </w:pPr>
          </w:p>
        </w:tc>
      </w:tr>
    </w:tbl>
    <w:p w14:paraId="735A62D0" w14:textId="77777777" w:rsidR="00C36271" w:rsidRDefault="00C36271">
      <w:pPr>
        <w:pStyle w:val="a3"/>
        <w:spacing w:before="9"/>
        <w:rPr>
          <w:rFonts w:ascii="文泉驿微米黑"/>
          <w:sz w:val="13"/>
        </w:rPr>
      </w:pPr>
    </w:p>
    <w:p w14:paraId="6D8DC4CA" w14:textId="77777777" w:rsidR="00C36271" w:rsidRDefault="00000000">
      <w:pPr>
        <w:pStyle w:val="3"/>
        <w:spacing w:before="1"/>
      </w:pPr>
      <w:r>
        <w:rPr>
          <w:spacing w:val="-3"/>
        </w:rPr>
        <w:t xml:space="preserve">运行结果简述：从以上执行计划中，可见 </w:t>
      </w:r>
      <w:r>
        <w:rPr>
          <w:spacing w:val="-2"/>
          <w:sz w:val="16"/>
        </w:rPr>
        <w:t>Cast</w:t>
      </w:r>
      <w:r>
        <w:rPr>
          <w:spacing w:val="5"/>
          <w:sz w:val="16"/>
        </w:rPr>
        <w:t xml:space="preserve"> </w:t>
      </w:r>
      <w:r>
        <w:rPr>
          <w:spacing w:val="-5"/>
        </w:rPr>
        <w:t>算子。</w:t>
      </w:r>
    </w:p>
    <w:p w14:paraId="72C363B4" w14:textId="77777777" w:rsidR="00C36271" w:rsidRDefault="00C36271">
      <w:pPr>
        <w:pStyle w:val="a3"/>
        <w:spacing w:before="8"/>
        <w:rPr>
          <w:rFonts w:ascii="文泉驿微米黑"/>
          <w:sz w:val="18"/>
        </w:rPr>
      </w:pPr>
    </w:p>
    <w:p w14:paraId="4CD4E700" w14:textId="77777777" w:rsidR="00C36271" w:rsidRDefault="00000000">
      <w:pPr>
        <w:pStyle w:val="a4"/>
        <w:numPr>
          <w:ilvl w:val="4"/>
          <w:numId w:val="162"/>
        </w:numPr>
        <w:tabs>
          <w:tab w:val="left" w:pos="993"/>
        </w:tabs>
        <w:spacing w:before="53"/>
        <w:jc w:val="both"/>
        <w:rPr>
          <w:sz w:val="20"/>
        </w:rPr>
      </w:pPr>
      <w:r>
        <w:rPr>
          <w:spacing w:val="-4"/>
          <w:sz w:val="20"/>
        </w:rPr>
        <w:t>精度丢失</w:t>
      </w:r>
    </w:p>
    <w:p w14:paraId="1EAED986" w14:textId="77777777" w:rsidR="00C36271" w:rsidRDefault="00000000">
      <w:pPr>
        <w:spacing w:before="108" w:line="208" w:lineRule="auto"/>
        <w:ind w:left="220" w:right="1437"/>
        <w:jc w:val="both"/>
        <w:rPr>
          <w:rFonts w:ascii="文泉驿微米黑" w:eastAsia="文泉驿微米黑"/>
          <w:sz w:val="20"/>
        </w:rPr>
      </w:pPr>
      <w:r>
        <w:rPr>
          <w:rFonts w:ascii="文泉驿微米黑" w:eastAsia="文泉驿微米黑" w:hint="eastAsia"/>
          <w:spacing w:val="6"/>
          <w:sz w:val="20"/>
        </w:rPr>
        <w:t>如下案例，字段</w:t>
      </w:r>
      <w:r>
        <w:rPr>
          <w:rFonts w:ascii="文泉驿微米黑" w:eastAsia="文泉驿微米黑" w:hint="eastAsia"/>
          <w:sz w:val="16"/>
        </w:rPr>
        <w:t xml:space="preserve">a </w:t>
      </w:r>
      <w:r>
        <w:rPr>
          <w:rFonts w:ascii="文泉驿微米黑" w:eastAsia="文泉驿微米黑" w:hint="eastAsia"/>
          <w:sz w:val="20"/>
        </w:rPr>
        <w:t xml:space="preserve">的数据类型为 </w:t>
      </w:r>
      <w:r>
        <w:rPr>
          <w:sz w:val="16"/>
        </w:rPr>
        <w:t>decimal(32,0)</w:t>
      </w:r>
      <w:r>
        <w:rPr>
          <w:rFonts w:ascii="文泉驿微米黑" w:eastAsia="文泉驿微米黑" w:hint="eastAsia"/>
          <w:sz w:val="20"/>
        </w:rPr>
        <w:t>，从执行计划可以得知，出现了隐式类型转换，</w:t>
      </w:r>
      <w:r>
        <w:rPr>
          <w:rFonts w:ascii="文泉驿微米黑" w:eastAsia="文泉驿微米黑" w:hint="eastAsia"/>
          <w:sz w:val="16"/>
        </w:rPr>
        <w:t xml:space="preserve">decimal </w:t>
      </w:r>
      <w:r>
        <w:rPr>
          <w:rFonts w:ascii="文泉驿微米黑" w:eastAsia="文泉驿微米黑" w:hint="eastAsia"/>
          <w:sz w:val="20"/>
        </w:rPr>
        <w:t>字段</w:t>
      </w:r>
      <w:r>
        <w:rPr>
          <w:rFonts w:ascii="文泉驿微米黑" w:eastAsia="文泉驿微米黑" w:hint="eastAsia"/>
          <w:spacing w:val="1"/>
          <w:sz w:val="20"/>
        </w:rPr>
        <w:t>和字符串常值都被转换为</w:t>
      </w:r>
      <w:r>
        <w:rPr>
          <w:rFonts w:ascii="文泉驿微米黑" w:eastAsia="文泉驿微米黑" w:hint="eastAsia"/>
          <w:sz w:val="16"/>
        </w:rPr>
        <w:t>double</w:t>
      </w:r>
      <w:r>
        <w:rPr>
          <w:rFonts w:ascii="文泉驿微米黑" w:eastAsia="文泉驿微米黑" w:hint="eastAsia"/>
          <w:spacing w:val="-11"/>
          <w:sz w:val="16"/>
        </w:rPr>
        <w:t xml:space="preserve"> </w:t>
      </w:r>
      <w:r>
        <w:rPr>
          <w:rFonts w:ascii="文泉驿微米黑" w:eastAsia="文泉驿微米黑" w:hint="eastAsia"/>
          <w:spacing w:val="-3"/>
          <w:sz w:val="20"/>
        </w:rPr>
        <w:t xml:space="preserve">类型，而 </w:t>
      </w:r>
      <w:r>
        <w:rPr>
          <w:sz w:val="16"/>
        </w:rPr>
        <w:t>double</w:t>
      </w:r>
      <w:r>
        <w:rPr>
          <w:spacing w:val="-24"/>
          <w:sz w:val="16"/>
        </w:rPr>
        <w:t xml:space="preserve"> </w:t>
      </w:r>
      <w:r>
        <w:rPr>
          <w:rFonts w:ascii="文泉驿微米黑" w:eastAsia="文泉驿微米黑" w:hint="eastAsia"/>
          <w:spacing w:val="-2"/>
          <w:sz w:val="20"/>
        </w:rPr>
        <w:t xml:space="preserve">类型的精度没有 </w:t>
      </w:r>
      <w:r>
        <w:rPr>
          <w:sz w:val="16"/>
        </w:rPr>
        <w:t>decimal</w:t>
      </w:r>
      <w:r>
        <w:rPr>
          <w:spacing w:val="-24"/>
          <w:sz w:val="16"/>
        </w:rPr>
        <w:t xml:space="preserve"> </w:t>
      </w:r>
      <w:r>
        <w:rPr>
          <w:rFonts w:ascii="文泉驿微米黑" w:eastAsia="文泉驿微米黑" w:hint="eastAsia"/>
          <w:spacing w:val="1"/>
          <w:sz w:val="20"/>
        </w:rPr>
        <w:t>高，出现了精度丢失，在这个</w:t>
      </w:r>
      <w:r>
        <w:rPr>
          <w:rFonts w:ascii="文泉驿微米黑" w:eastAsia="文泉驿微米黑" w:hint="eastAsia"/>
          <w:sz w:val="16"/>
        </w:rPr>
        <w:t>case</w:t>
      </w:r>
      <w:r>
        <w:rPr>
          <w:rFonts w:ascii="文泉驿微米黑" w:eastAsia="文泉驿微米黑" w:hint="eastAsia"/>
          <w:spacing w:val="-2"/>
          <w:sz w:val="20"/>
        </w:rPr>
        <w:t>中，造成了筛选出范围之外的结果集的错误。</w:t>
      </w:r>
    </w:p>
    <w:p w14:paraId="34DB9A16" w14:textId="77777777" w:rsidR="00C36271" w:rsidRDefault="00000000">
      <w:pPr>
        <w:pStyle w:val="a3"/>
        <w:spacing w:before="140"/>
        <w:ind w:left="220"/>
      </w:pPr>
      <w:r>
        <w:pict w14:anchorId="60810316">
          <v:group id="docshapegroup1584" o:spid="_x0000_s2213" style="position:absolute;left:0;text-align:left;margin-left:68.6pt;margin-top:2.95pt;width:543.7pt;height:89.5pt;z-index:-27474432;mso-position-horizontal-relative:page" coordorigin="1372,59" coordsize="10874,1790">
            <v:shape id="docshape1585" o:spid="_x0000_s2221" style="position:absolute;left:1372;top:58;width:9496;height:642" coordorigin="1372,59" coordsize="9496,642" o:spt="100" adj="0,,0" path="m1376,127r,-68m1372,63r68,m1440,63r9360,m10800,63r68,m10864,127r,-68m1376,414r,-287m10864,414r,-287m1376,701r,-287m10864,701r,-287e" filled="f" strokeweight=".14042mm">
              <v:stroke joinstyle="round"/>
              <v:formulas/>
              <v:path arrowok="t" o:connecttype="segments"/>
            </v:shape>
            <v:shape id="docshape1586" o:spid="_x0000_s2220" style="position:absolute;left:1376;top:700;width:9488;height:287" coordorigin="1376,701" coordsize="9488,287" o:spt="100" adj="0,,0" path="m1376,988r,-287m10864,988r,-287e" filled="f" strokecolor="#8e5902" strokeweight=".14042mm">
              <v:stroke joinstyle="round"/>
              <v:formulas/>
              <v:path arrowok="t" o:connecttype="segments"/>
            </v:shape>
            <v:line id="_x0000_s2219" style="position:absolute" from="2156,858" to="4366,858" strokecolor="#8d5801" strokeweight=".23178mm">
              <v:stroke dashstyle="dash"/>
            </v:line>
            <v:line id="_x0000_s2218" style="position:absolute" from="4462,858" to="5327,858" strokecolor="#8d5801" strokeweight=".23178mm">
              <v:stroke dashstyle="dash"/>
            </v:line>
            <v:shape id="docshape1587" o:spid="_x0000_s2217" style="position:absolute;left:5423;top:858;width:2595;height:2" coordorigin="5423,858" coordsize="2595,0" o:spt="100" adj="0,,0" path="m5423,858r1057,m6576,858r1442,e" filled="f" strokecolor="#8d5801" strokeweight=".23178mm">
              <v:stroke dashstyle="dash" joinstyle="round"/>
              <v:formulas/>
              <v:path arrowok="t" o:connecttype="segments"/>
            </v:shape>
            <v:line id="_x0000_s2216" style="position:absolute" from="8114,858" to="12246,858" strokecolor="#8d5801" strokeweight=".23178mm">
              <v:stroke dashstyle="dash"/>
            </v:line>
            <v:shape id="docshape1588" o:spid="_x0000_s2215" style="position:absolute;left:1376;top:987;width:9488;height:287" coordorigin="1376,988" coordsize="9488,287" o:spt="100" adj="0,,0" path="m1376,1274r,-286m10864,1274r,-286e" filled="f" strokecolor="#8e5902" strokeweight=".14042mm">
              <v:stroke joinstyle="round"/>
              <v:formulas/>
              <v:path arrowok="t" o:connecttype="segments"/>
            </v:shape>
            <v:shape id="docshape1589" o:spid="_x0000_s2214" style="position:absolute;left:1376;top:1274;width:9488;height:574" coordorigin="1376,1274" coordsize="9488,574" o:spt="100" adj="0,,0" path="m1376,1561r,-287m10864,1561r,-287m1376,1848r,-287m10864,1848r,-287e" filled="f" strokeweight=".14042mm">
              <v:stroke joinstyle="round"/>
              <v:formulas/>
              <v:path arrowok="t" o:connecttype="segments"/>
            </v:shape>
            <w10:wrap anchorx="page"/>
          </v:group>
        </w:pict>
      </w:r>
      <w:r>
        <w:rPr>
          <w:color w:val="214987"/>
        </w:rPr>
        <w:t>DESC</w:t>
      </w:r>
      <w:r>
        <w:rPr>
          <w:color w:val="214987"/>
          <w:spacing w:val="-6"/>
        </w:rPr>
        <w:t xml:space="preserve"> </w:t>
      </w:r>
      <w:r>
        <w:rPr>
          <w:color w:val="214987"/>
        </w:rPr>
        <w:t>SELECT</w:t>
      </w:r>
      <w:r>
        <w:rPr>
          <w:color w:val="214987"/>
          <w:spacing w:val="-3"/>
        </w:rPr>
        <w:t xml:space="preserve"> </w:t>
      </w:r>
      <w:r>
        <w:t>*</w:t>
      </w:r>
      <w:r>
        <w:rPr>
          <w:spacing w:val="-4"/>
        </w:rPr>
        <w:t xml:space="preserve"> </w:t>
      </w:r>
      <w:r>
        <w:rPr>
          <w:color w:val="214987"/>
        </w:rPr>
        <w:t>FROM</w:t>
      </w:r>
      <w:r>
        <w:rPr>
          <w:color w:val="214987"/>
          <w:spacing w:val="-4"/>
        </w:rPr>
        <w:t xml:space="preserve"> </w:t>
      </w:r>
      <w:r>
        <w:t>`t1`</w:t>
      </w:r>
      <w:r>
        <w:rPr>
          <w:spacing w:val="-4"/>
        </w:rPr>
        <w:t xml:space="preserve"> </w:t>
      </w:r>
      <w:r>
        <w:rPr>
          <w:color w:val="214987"/>
        </w:rPr>
        <w:t>WHERE</w:t>
      </w:r>
      <w:r>
        <w:rPr>
          <w:color w:val="214987"/>
          <w:spacing w:val="-3"/>
        </w:rPr>
        <w:t xml:space="preserve"> </w:t>
      </w:r>
      <w:r>
        <w:t>`a`</w:t>
      </w:r>
      <w:r>
        <w:rPr>
          <w:spacing w:val="-4"/>
        </w:rPr>
        <w:t xml:space="preserve"> </w:t>
      </w:r>
      <w:r>
        <w:rPr>
          <w:color w:val="214987"/>
        </w:rPr>
        <w:t>BETWEEN</w:t>
      </w:r>
      <w:r>
        <w:rPr>
          <w:color w:val="214987"/>
          <w:spacing w:val="-3"/>
        </w:rPr>
        <w:t xml:space="preserve"> </w:t>
      </w:r>
      <w:r>
        <w:rPr>
          <w:color w:val="4F9905"/>
        </w:rPr>
        <w:t>'12123123'</w:t>
      </w:r>
      <w:r>
        <w:rPr>
          <w:color w:val="4F9905"/>
          <w:spacing w:val="-4"/>
        </w:rPr>
        <w:t xml:space="preserve"> </w:t>
      </w:r>
      <w:r>
        <w:rPr>
          <w:color w:val="214987"/>
        </w:rPr>
        <w:t>AND</w:t>
      </w:r>
      <w:r>
        <w:rPr>
          <w:color w:val="214987"/>
          <w:spacing w:val="-3"/>
        </w:rPr>
        <w:t xml:space="preserve"> </w:t>
      </w:r>
      <w:r>
        <w:rPr>
          <w:color w:val="4F9905"/>
          <w:spacing w:val="-2"/>
        </w:rPr>
        <w:t>'1111222211111111200000'</w:t>
      </w:r>
      <w:r>
        <w:rPr>
          <w:spacing w:val="-2"/>
        </w:rPr>
        <w:t>;</w:t>
      </w:r>
    </w:p>
    <w:p w14:paraId="67B2FE81" w14:textId="77777777" w:rsidR="00C36271" w:rsidRDefault="00000000">
      <w:pPr>
        <w:spacing w:before="24"/>
        <w:ind w:left="220"/>
        <w:rPr>
          <w:sz w:val="16"/>
        </w:rPr>
      </w:pPr>
      <w:r>
        <w:rPr>
          <w:spacing w:val="-2"/>
          <w:sz w:val="16"/>
        </w:rPr>
        <w:t>+</w:t>
      </w:r>
      <w:r>
        <w:rPr>
          <w:color w:val="8E5902"/>
          <w:spacing w:val="-2"/>
          <w:sz w:val="16"/>
        </w:rPr>
        <w:t>-</w:t>
      </w:r>
      <w:r>
        <w:rPr>
          <w:color w:val="8E5902"/>
          <w:spacing w:val="-10"/>
          <w:sz w:val="16"/>
        </w:rPr>
        <w:t>-</w:t>
      </w:r>
    </w:p>
    <w:p w14:paraId="58DA83C3" w14:textId="77777777" w:rsidR="00C36271" w:rsidRDefault="00000000">
      <w:pPr>
        <w:tabs>
          <w:tab w:val="left" w:pos="3146"/>
          <w:tab w:val="left" w:pos="4107"/>
          <w:tab w:val="left" w:pos="5260"/>
          <w:tab w:val="left" w:pos="6797"/>
        </w:tabs>
        <w:spacing w:before="10"/>
        <w:ind w:left="618"/>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p>
    <w:p w14:paraId="51FDB511" w14:textId="77777777" w:rsidR="00C36271" w:rsidRDefault="00000000">
      <w:pPr>
        <w:spacing w:before="11"/>
        <w:ind w:left="618"/>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0D18363B" w14:textId="77777777" w:rsidR="00C36271" w:rsidRDefault="00000000">
      <w:pPr>
        <w:pStyle w:val="a3"/>
        <w:tabs>
          <w:tab w:val="left" w:pos="2718"/>
          <w:tab w:val="left" w:pos="4833"/>
        </w:tabs>
        <w:spacing w:before="57"/>
        <w:ind w:left="220"/>
      </w:pPr>
      <w:r>
        <w:t>|</w:t>
      </w:r>
      <w:r>
        <w:rPr>
          <w:spacing w:val="-1"/>
        </w:rPr>
        <w:t xml:space="preserve"> </w:t>
      </w:r>
      <w:r>
        <w:rPr>
          <w:spacing w:val="-7"/>
        </w:rPr>
        <w:t>id</w:t>
      </w:r>
      <w:r>
        <w:tab/>
        <w:t>|</w:t>
      </w:r>
      <w:r>
        <w:rPr>
          <w:spacing w:val="-2"/>
        </w:rPr>
        <w:t xml:space="preserve"> </w:t>
      </w:r>
      <w:r>
        <w:t>estRows</w:t>
      </w:r>
      <w:r>
        <w:rPr>
          <w:spacing w:val="-3"/>
        </w:rPr>
        <w:t xml:space="preserve"> </w:t>
      </w:r>
      <w:r>
        <w:t>|</w:t>
      </w:r>
      <w:r>
        <w:rPr>
          <w:spacing w:val="-2"/>
        </w:rPr>
        <w:t xml:space="preserve"> </w:t>
      </w:r>
      <w:r>
        <w:rPr>
          <w:spacing w:val="-4"/>
        </w:rPr>
        <w:t>task</w:t>
      </w:r>
      <w:r>
        <w:tab/>
        <w:t>|</w:t>
      </w:r>
      <w:r>
        <w:rPr>
          <w:spacing w:val="-6"/>
        </w:rPr>
        <w:t xml:space="preserve"> </w:t>
      </w:r>
      <w:r>
        <w:t>access</w:t>
      </w:r>
      <w:r>
        <w:rPr>
          <w:spacing w:val="-4"/>
        </w:rPr>
        <w:t xml:space="preserve"> </w:t>
      </w:r>
      <w:r>
        <w:t>object</w:t>
      </w:r>
      <w:r>
        <w:rPr>
          <w:spacing w:val="-4"/>
        </w:rPr>
        <w:t xml:space="preserve"> </w:t>
      </w:r>
      <w:r>
        <w:t>|</w:t>
      </w:r>
      <w:r>
        <w:rPr>
          <w:spacing w:val="-3"/>
        </w:rPr>
        <w:t xml:space="preserve"> </w:t>
      </w:r>
      <w:r>
        <w:t>operator</w:t>
      </w:r>
      <w:r>
        <w:rPr>
          <w:spacing w:val="-4"/>
        </w:rPr>
        <w:t xml:space="preserve"> info</w:t>
      </w:r>
    </w:p>
    <w:p w14:paraId="74E51BDE" w14:textId="77777777" w:rsidR="00C36271" w:rsidRDefault="00000000">
      <w:pPr>
        <w:tabs>
          <w:tab w:val="left" w:pos="7663"/>
        </w:tabs>
        <w:spacing w:before="10"/>
        <w:ind w:left="618"/>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pacing w:val="-10"/>
          <w:sz w:val="16"/>
        </w:rPr>
        <w:t>|</w:t>
      </w:r>
    </w:p>
    <w:p w14:paraId="146B1AD2" w14:textId="77777777" w:rsidR="00C36271" w:rsidRDefault="00C36271">
      <w:pPr>
        <w:rPr>
          <w:sz w:val="16"/>
        </w:rPr>
        <w:sectPr w:rsidR="00C36271">
          <w:pgSz w:w="12240" w:h="15840"/>
          <w:pgMar w:top="1080" w:right="0" w:bottom="980" w:left="1220" w:header="599" w:footer="792" w:gutter="0"/>
          <w:cols w:space="720"/>
        </w:sectPr>
      </w:pPr>
    </w:p>
    <w:p w14:paraId="6BF0B7D6" w14:textId="77777777" w:rsidR="00C36271" w:rsidRDefault="00C36271">
      <w:pPr>
        <w:pStyle w:val="a3"/>
        <w:spacing w:before="13"/>
        <w:rPr>
          <w:sz w:val="20"/>
        </w:rPr>
      </w:pPr>
    </w:p>
    <w:tbl>
      <w:tblPr>
        <w:tblStyle w:val="TableNormal"/>
        <w:tblW w:w="0" w:type="auto"/>
        <w:jc w:val="right"/>
        <w:tblLayout w:type="fixed"/>
        <w:tblLook w:val="01E0" w:firstRow="1" w:lastRow="1" w:firstColumn="1" w:lastColumn="1" w:noHBand="0" w:noVBand="0"/>
      </w:tblPr>
      <w:tblGrid>
        <w:gridCol w:w="6738"/>
        <w:gridCol w:w="2750"/>
        <w:gridCol w:w="1382"/>
      </w:tblGrid>
      <w:tr w:rsidR="00C36271" w14:paraId="6FCD874D" w14:textId="77777777">
        <w:trPr>
          <w:trHeight w:val="437"/>
          <w:jc w:val="right"/>
        </w:trPr>
        <w:tc>
          <w:tcPr>
            <w:tcW w:w="6738" w:type="dxa"/>
            <w:tcBorders>
              <w:left w:val="single" w:sz="4" w:space="0" w:color="000000"/>
            </w:tcBorders>
          </w:tcPr>
          <w:p w14:paraId="0CC98CDF" w14:textId="77777777" w:rsidR="00C36271" w:rsidRDefault="00000000">
            <w:pPr>
              <w:pStyle w:val="TableParagraph"/>
              <w:spacing w:before="13" w:line="240" w:lineRule="auto"/>
              <w:ind w:left="62"/>
              <w:rPr>
                <w:sz w:val="16"/>
              </w:rPr>
            </w:pPr>
            <w:r>
              <w:rPr>
                <w:spacing w:val="-2"/>
                <w:sz w:val="16"/>
              </w:rPr>
              <w:t>+</w:t>
            </w:r>
            <w:r>
              <w:rPr>
                <w:color w:val="8E5902"/>
                <w:spacing w:val="-2"/>
                <w:sz w:val="16"/>
              </w:rPr>
              <w:t>-</w:t>
            </w:r>
            <w:r>
              <w:rPr>
                <w:color w:val="8E5902"/>
                <w:spacing w:val="-10"/>
                <w:sz w:val="16"/>
              </w:rPr>
              <w:t>-</w:t>
            </w:r>
          </w:p>
          <w:p w14:paraId="2B2E11DE" w14:textId="77777777" w:rsidR="00C36271" w:rsidRDefault="00000000">
            <w:pPr>
              <w:pStyle w:val="TableParagraph"/>
              <w:tabs>
                <w:tab w:val="left" w:pos="2988"/>
                <w:tab w:val="left" w:pos="3949"/>
                <w:tab w:val="left" w:pos="5102"/>
                <w:tab w:val="left" w:pos="6640"/>
              </w:tabs>
              <w:spacing w:before="10" w:line="131" w:lineRule="exact"/>
              <w:ind w:left="461" w:right="-15"/>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p>
        </w:tc>
        <w:tc>
          <w:tcPr>
            <w:tcW w:w="2750" w:type="dxa"/>
            <w:tcBorders>
              <w:bottom w:val="dashed" w:sz="6" w:space="0" w:color="8D5801"/>
              <w:right w:val="single" w:sz="4" w:space="0" w:color="000000"/>
            </w:tcBorders>
          </w:tcPr>
          <w:p w14:paraId="217036BC" w14:textId="77777777" w:rsidR="00C36271" w:rsidRDefault="00C36271">
            <w:pPr>
              <w:pStyle w:val="TableParagraph"/>
              <w:spacing w:before="0" w:line="240" w:lineRule="auto"/>
              <w:rPr>
                <w:rFonts w:ascii="Times New Roman"/>
                <w:sz w:val="16"/>
              </w:rPr>
            </w:pPr>
          </w:p>
        </w:tc>
        <w:tc>
          <w:tcPr>
            <w:tcW w:w="1382" w:type="dxa"/>
            <w:tcBorders>
              <w:left w:val="single" w:sz="4" w:space="0" w:color="000000"/>
              <w:bottom w:val="dashed" w:sz="6" w:space="0" w:color="8D5801"/>
            </w:tcBorders>
          </w:tcPr>
          <w:p w14:paraId="68F08FE7" w14:textId="77777777" w:rsidR="00C36271" w:rsidRDefault="00C36271">
            <w:pPr>
              <w:pStyle w:val="TableParagraph"/>
              <w:spacing w:before="0" w:line="240" w:lineRule="auto"/>
              <w:rPr>
                <w:rFonts w:ascii="Times New Roman"/>
                <w:sz w:val="16"/>
              </w:rPr>
            </w:pPr>
          </w:p>
        </w:tc>
      </w:tr>
      <w:tr w:rsidR="00C36271" w14:paraId="6C0439C4" w14:textId="77777777">
        <w:trPr>
          <w:trHeight w:val="2567"/>
          <w:jc w:val="right"/>
        </w:trPr>
        <w:tc>
          <w:tcPr>
            <w:tcW w:w="9488" w:type="dxa"/>
            <w:gridSpan w:val="2"/>
            <w:tcBorders>
              <w:left w:val="single" w:sz="4" w:space="0" w:color="000000"/>
              <w:right w:val="single" w:sz="4" w:space="0" w:color="000000"/>
            </w:tcBorders>
          </w:tcPr>
          <w:p w14:paraId="3ACC94E0" w14:textId="77777777" w:rsidR="00C36271" w:rsidRDefault="00000000">
            <w:pPr>
              <w:pStyle w:val="TableParagraph"/>
              <w:spacing w:before="121" w:line="240" w:lineRule="auto"/>
              <w:ind w:left="461"/>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5578319C" w14:textId="77777777" w:rsidR="00C36271" w:rsidRDefault="00000000">
            <w:pPr>
              <w:pStyle w:val="TableParagraph"/>
              <w:tabs>
                <w:tab w:val="left" w:pos="2561"/>
                <w:tab w:val="left" w:pos="3522"/>
                <w:tab w:val="left" w:pos="4675"/>
                <w:tab w:val="left" w:pos="6213"/>
              </w:tabs>
              <w:spacing w:before="57" w:line="240" w:lineRule="auto"/>
              <w:ind w:left="62"/>
              <w:rPr>
                <w:sz w:val="16"/>
              </w:rPr>
            </w:pPr>
            <w:r>
              <w:rPr>
                <w:sz w:val="16"/>
              </w:rPr>
              <w:t>|</w:t>
            </w:r>
            <w:r>
              <w:rPr>
                <w:spacing w:val="-1"/>
                <w:sz w:val="16"/>
              </w:rPr>
              <w:t xml:space="preserve"> </w:t>
            </w:r>
            <w:r>
              <w:rPr>
                <w:spacing w:val="-2"/>
                <w:sz w:val="16"/>
              </w:rPr>
              <w:t>TableReader_7</w:t>
            </w:r>
            <w:r>
              <w:rPr>
                <w:sz w:val="16"/>
              </w:rPr>
              <w:tab/>
              <w:t xml:space="preserve">| </w:t>
            </w:r>
            <w:r>
              <w:rPr>
                <w:spacing w:val="-4"/>
                <w:sz w:val="16"/>
              </w:rPr>
              <w:t>0.80</w:t>
            </w:r>
            <w:r>
              <w:rPr>
                <w:sz w:val="16"/>
              </w:rPr>
              <w:tab/>
              <w:t xml:space="preserve">| </w:t>
            </w:r>
            <w:r>
              <w:rPr>
                <w:spacing w:val="-4"/>
                <w:sz w:val="16"/>
              </w:rPr>
              <w:t>root</w:t>
            </w:r>
            <w:r>
              <w:rPr>
                <w:sz w:val="16"/>
              </w:rPr>
              <w:tab/>
            </w:r>
            <w:r>
              <w:rPr>
                <w:spacing w:val="-10"/>
                <w:sz w:val="16"/>
              </w:rPr>
              <w:t>|</w:t>
            </w:r>
            <w:r>
              <w:rPr>
                <w:sz w:val="16"/>
              </w:rPr>
              <w:tab/>
              <w:t>|</w:t>
            </w:r>
            <w:r>
              <w:rPr>
                <w:spacing w:val="-3"/>
                <w:sz w:val="16"/>
              </w:rPr>
              <w:t xml:space="preserve"> </w:t>
            </w:r>
            <w:r>
              <w:rPr>
                <w:spacing w:val="-2"/>
                <w:sz w:val="16"/>
              </w:rPr>
              <w:t>data:Selection_6</w:t>
            </w:r>
          </w:p>
          <w:p w14:paraId="7F141E83" w14:textId="77777777" w:rsidR="00C36271" w:rsidRDefault="00000000">
            <w:pPr>
              <w:pStyle w:val="TableParagraph"/>
              <w:tabs>
                <w:tab w:val="left" w:pos="7218"/>
              </w:tabs>
              <w:spacing w:before="11" w:line="265" w:lineRule="exact"/>
              <w:ind w:left="461"/>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pacing w:val="-10"/>
                <w:sz w:val="16"/>
              </w:rPr>
              <w:t>|</w:t>
            </w:r>
          </w:p>
          <w:p w14:paraId="41E3768F" w14:textId="77777777" w:rsidR="00C36271" w:rsidRDefault="00000000">
            <w:pPr>
              <w:pStyle w:val="TableParagraph"/>
              <w:tabs>
                <w:tab w:val="left" w:pos="2657"/>
                <w:tab w:val="left" w:pos="3618"/>
                <w:tab w:val="left" w:pos="6309"/>
              </w:tabs>
              <w:spacing w:before="0" w:line="313" w:lineRule="exact"/>
              <w:ind w:left="62"/>
              <w:rPr>
                <w:sz w:val="16"/>
              </w:rPr>
            </w:pPr>
            <w:r>
              <w:rPr>
                <w:sz w:val="16"/>
              </w:rPr>
              <w:t>|</w:t>
            </w:r>
            <w:r>
              <w:rPr>
                <w:spacing w:val="21"/>
                <w:sz w:val="16"/>
              </w:rPr>
              <w:t xml:space="preserve"> </w:t>
            </w:r>
            <w:r>
              <w:rPr>
                <w:sz w:val="16"/>
              </w:rPr>
              <w:t>└</w:t>
            </w:r>
            <w:r>
              <w:rPr>
                <w:spacing w:val="-72"/>
                <w:sz w:val="16"/>
              </w:rPr>
              <w:t xml:space="preserve"> </w:t>
            </w:r>
            <w:r>
              <w:rPr>
                <w:rFonts w:ascii="文泉驿微米黑" w:hAnsi="文泉驿微米黑"/>
                <w:sz w:val="20"/>
              </w:rPr>
              <w:t>─</w:t>
            </w:r>
            <w:r>
              <w:rPr>
                <w:rFonts w:ascii="文泉驿微米黑" w:hAnsi="文泉驿微米黑"/>
                <w:spacing w:val="-28"/>
                <w:sz w:val="20"/>
              </w:rPr>
              <w:t xml:space="preserve"> </w:t>
            </w:r>
            <w:r>
              <w:rPr>
                <w:spacing w:val="-2"/>
                <w:sz w:val="16"/>
              </w:rPr>
              <w:t>Selection_6</w:t>
            </w:r>
            <w:r>
              <w:rPr>
                <w:sz w:val="16"/>
              </w:rPr>
              <w:tab/>
              <w:t>|</w:t>
            </w:r>
            <w:r>
              <w:rPr>
                <w:spacing w:val="-1"/>
                <w:sz w:val="16"/>
              </w:rPr>
              <w:t xml:space="preserve"> </w:t>
            </w:r>
            <w:r>
              <w:rPr>
                <w:spacing w:val="-4"/>
                <w:sz w:val="16"/>
              </w:rPr>
              <w:t>0.80</w:t>
            </w:r>
            <w:r>
              <w:rPr>
                <w:sz w:val="16"/>
              </w:rPr>
              <w:tab/>
              <w:t>|</w:t>
            </w:r>
            <w:r>
              <w:rPr>
                <w:spacing w:val="-7"/>
                <w:sz w:val="16"/>
              </w:rPr>
              <w:t xml:space="preserve"> </w:t>
            </w:r>
            <w:r>
              <w:rPr>
                <w:sz w:val="16"/>
              </w:rPr>
              <w:t>cop[tikv]</w:t>
            </w:r>
            <w:r>
              <w:rPr>
                <w:spacing w:val="-4"/>
                <w:sz w:val="16"/>
              </w:rPr>
              <w:t xml:space="preserve"> </w:t>
            </w:r>
            <w:r>
              <w:rPr>
                <w:spacing w:val="-10"/>
                <w:sz w:val="16"/>
              </w:rPr>
              <w:t>|</w:t>
            </w:r>
            <w:r>
              <w:rPr>
                <w:sz w:val="16"/>
              </w:rPr>
              <w:tab/>
              <w:t>|</w:t>
            </w:r>
            <w:r>
              <w:rPr>
                <w:spacing w:val="-3"/>
                <w:sz w:val="16"/>
              </w:rPr>
              <w:t xml:space="preserve"> </w:t>
            </w:r>
            <w:r>
              <w:rPr>
                <w:spacing w:val="-2"/>
                <w:sz w:val="16"/>
              </w:rPr>
              <w:t>ge(</w:t>
            </w:r>
            <w:r>
              <w:rPr>
                <w:color w:val="214987"/>
                <w:spacing w:val="-2"/>
                <w:sz w:val="16"/>
              </w:rPr>
              <w:t>cast</w:t>
            </w:r>
            <w:r>
              <w:rPr>
                <w:spacing w:val="-2"/>
                <w:sz w:val="16"/>
              </w:rPr>
              <w:t>(findpt.t1.a),</w:t>
            </w:r>
          </w:p>
          <w:p w14:paraId="4E48263D" w14:textId="77777777" w:rsidR="00C36271" w:rsidRDefault="00000000">
            <w:pPr>
              <w:pStyle w:val="TableParagraph"/>
              <w:spacing w:before="0" w:line="261" w:lineRule="exact"/>
              <w:ind w:left="461"/>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6"/>
                <w:sz w:val="20"/>
              </w:rPr>
              <w:t xml:space="preserve"> </w:t>
            </w:r>
            <w:r>
              <w:rPr>
                <w:sz w:val="16"/>
              </w:rPr>
              <w:t>1.2123123e+07),</w:t>
            </w:r>
            <w:r>
              <w:rPr>
                <w:spacing w:val="-23"/>
                <w:sz w:val="16"/>
              </w:rPr>
              <w:t xml:space="preserve"> </w:t>
            </w:r>
            <w:r>
              <w:rPr>
                <w:sz w:val="16"/>
              </w:rPr>
              <w:t>le(</w:t>
            </w:r>
            <w:r>
              <w:rPr>
                <w:color w:val="214987"/>
                <w:sz w:val="16"/>
              </w:rPr>
              <w:t>cast</w:t>
            </w:r>
            <w:r>
              <w:rPr>
                <w:sz w:val="16"/>
              </w:rPr>
              <w:t>(findpt.t1.a),</w:t>
            </w:r>
            <w:r>
              <w:rPr>
                <w:spacing w:val="-23"/>
                <w:sz w:val="16"/>
              </w:rPr>
              <w:t xml:space="preserve"> </w:t>
            </w:r>
            <w:r>
              <w:rPr>
                <w:sz w:val="16"/>
              </w:rPr>
              <w:t>1.1112222111111112e+21)</w:t>
            </w:r>
            <w:r>
              <w:rPr>
                <w:spacing w:val="-23"/>
                <w:sz w:val="16"/>
              </w:rPr>
              <w:t xml:space="preserve"> </w:t>
            </w:r>
            <w:r>
              <w:rPr>
                <w:spacing w:val="-10"/>
                <w:sz w:val="16"/>
              </w:rPr>
              <w:t>|</w:t>
            </w:r>
          </w:p>
          <w:p w14:paraId="40EFC747" w14:textId="77777777" w:rsidR="00C36271" w:rsidRDefault="00000000">
            <w:pPr>
              <w:pStyle w:val="TableParagraph"/>
              <w:tabs>
                <w:tab w:val="left" w:pos="470"/>
                <w:tab w:val="left" w:pos="2657"/>
                <w:tab w:val="left" w:pos="3618"/>
                <w:tab w:val="left" w:pos="6309"/>
              </w:tabs>
              <w:spacing w:before="0" w:line="313" w:lineRule="exact"/>
              <w:ind w:left="62"/>
              <w:rPr>
                <w:sz w:val="16"/>
              </w:rPr>
            </w:pPr>
            <w:r>
              <w:rPr>
                <w:spacing w:val="-10"/>
                <w:sz w:val="16"/>
              </w:rPr>
              <w:t>|</w:t>
            </w:r>
            <w:r>
              <w:rPr>
                <w:sz w:val="16"/>
              </w:rPr>
              <w:tab/>
            </w:r>
            <w:r>
              <w:rPr>
                <w:spacing w:val="-2"/>
                <w:sz w:val="16"/>
              </w:rPr>
              <w:t>└</w:t>
            </w:r>
            <w:r>
              <w:rPr>
                <w:spacing w:val="-71"/>
                <w:sz w:val="16"/>
              </w:rPr>
              <w:t xml:space="preserve"> </w:t>
            </w:r>
            <w:r>
              <w:rPr>
                <w:rFonts w:ascii="文泉驿微米黑" w:hAnsi="文泉驿微米黑"/>
                <w:spacing w:val="-2"/>
                <w:sz w:val="20"/>
              </w:rPr>
              <w:t>─</w:t>
            </w:r>
            <w:r>
              <w:rPr>
                <w:rFonts w:ascii="文泉驿微米黑" w:hAnsi="文泉驿微米黑"/>
                <w:spacing w:val="-27"/>
                <w:sz w:val="20"/>
              </w:rPr>
              <w:t xml:space="preserve"> </w:t>
            </w:r>
            <w:r>
              <w:rPr>
                <w:spacing w:val="-2"/>
                <w:sz w:val="16"/>
              </w:rPr>
              <w:t>TableFullScan_5</w:t>
            </w:r>
            <w:r>
              <w:rPr>
                <w:sz w:val="16"/>
              </w:rPr>
              <w:tab/>
              <w:t xml:space="preserve">| </w:t>
            </w:r>
            <w:r>
              <w:rPr>
                <w:spacing w:val="-4"/>
                <w:sz w:val="16"/>
              </w:rPr>
              <w:t>1.00</w:t>
            </w:r>
            <w:r>
              <w:rPr>
                <w:sz w:val="16"/>
              </w:rPr>
              <w:tab/>
              <w:t>|</w:t>
            </w:r>
            <w:r>
              <w:rPr>
                <w:spacing w:val="-3"/>
                <w:sz w:val="16"/>
              </w:rPr>
              <w:t xml:space="preserve"> </w:t>
            </w:r>
            <w:r>
              <w:rPr>
                <w:sz w:val="16"/>
              </w:rPr>
              <w:t>cop[tikv]</w:t>
            </w:r>
            <w:r>
              <w:rPr>
                <w:spacing w:val="-3"/>
                <w:sz w:val="16"/>
              </w:rPr>
              <w:t xml:space="preserve"> </w:t>
            </w:r>
            <w:r>
              <w:rPr>
                <w:sz w:val="16"/>
              </w:rPr>
              <w:t>|</w:t>
            </w:r>
            <w:r>
              <w:rPr>
                <w:spacing w:val="-2"/>
                <w:sz w:val="16"/>
              </w:rPr>
              <w:t xml:space="preserve"> </w:t>
            </w:r>
            <w:r>
              <w:rPr>
                <w:color w:val="214987"/>
                <w:spacing w:val="-2"/>
                <w:sz w:val="16"/>
              </w:rPr>
              <w:t>table</w:t>
            </w:r>
            <w:r>
              <w:rPr>
                <w:spacing w:val="-2"/>
                <w:sz w:val="16"/>
              </w:rPr>
              <w:t>:t1</w:t>
            </w:r>
            <w:r>
              <w:rPr>
                <w:sz w:val="16"/>
              </w:rPr>
              <w:tab/>
              <w:t>|</w:t>
            </w:r>
            <w:r>
              <w:rPr>
                <w:spacing w:val="-5"/>
                <w:sz w:val="16"/>
              </w:rPr>
              <w:t xml:space="preserve"> </w:t>
            </w:r>
            <w:r>
              <w:rPr>
                <w:sz w:val="16"/>
              </w:rPr>
              <w:t>keep</w:t>
            </w:r>
            <w:r>
              <w:rPr>
                <w:spacing w:val="-4"/>
                <w:sz w:val="16"/>
              </w:rPr>
              <w:t xml:space="preserve"> </w:t>
            </w:r>
            <w:r>
              <w:rPr>
                <w:color w:val="214987"/>
                <w:sz w:val="16"/>
              </w:rPr>
              <w:t>order</w:t>
            </w:r>
            <w:r>
              <w:rPr>
                <w:sz w:val="16"/>
              </w:rPr>
              <w:t>:</w:t>
            </w:r>
            <w:r>
              <w:rPr>
                <w:color w:val="214987"/>
                <w:sz w:val="16"/>
              </w:rPr>
              <w:t>false</w:t>
            </w:r>
            <w:r>
              <w:rPr>
                <w:sz w:val="16"/>
              </w:rPr>
              <w:t>,</w:t>
            </w:r>
            <w:r>
              <w:rPr>
                <w:spacing w:val="-4"/>
                <w:sz w:val="16"/>
              </w:rPr>
              <w:t xml:space="preserve"> </w:t>
            </w:r>
            <w:r>
              <w:rPr>
                <w:spacing w:val="-2"/>
                <w:sz w:val="16"/>
              </w:rPr>
              <w:t>stats:pseudo</w:t>
            </w:r>
          </w:p>
          <w:p w14:paraId="49BCD5D2" w14:textId="77777777" w:rsidR="00C36271" w:rsidRDefault="00000000">
            <w:pPr>
              <w:pStyle w:val="TableParagraph"/>
              <w:tabs>
                <w:tab w:val="left" w:pos="5968"/>
              </w:tabs>
              <w:spacing w:before="0" w:line="272" w:lineRule="exact"/>
              <w:ind w:left="461"/>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spacing w:val="-10"/>
                <w:sz w:val="16"/>
              </w:rPr>
              <w:t>|</w:t>
            </w:r>
          </w:p>
          <w:p w14:paraId="6C63A9C2" w14:textId="77777777" w:rsidR="00C36271" w:rsidRDefault="00000000">
            <w:pPr>
              <w:pStyle w:val="TableParagraph"/>
              <w:spacing w:before="24" w:line="240" w:lineRule="auto"/>
              <w:ind w:left="62"/>
              <w:rPr>
                <w:sz w:val="16"/>
              </w:rPr>
            </w:pPr>
            <w:r>
              <w:rPr>
                <w:spacing w:val="-2"/>
                <w:sz w:val="16"/>
              </w:rPr>
              <w:t>+</w:t>
            </w:r>
            <w:r>
              <w:rPr>
                <w:color w:val="8E5902"/>
                <w:spacing w:val="-2"/>
                <w:sz w:val="16"/>
              </w:rPr>
              <w:t>-</w:t>
            </w:r>
            <w:r>
              <w:rPr>
                <w:color w:val="8E5902"/>
                <w:spacing w:val="-10"/>
                <w:sz w:val="16"/>
              </w:rPr>
              <w:t>-</w:t>
            </w:r>
          </w:p>
          <w:p w14:paraId="46747AD3" w14:textId="77777777" w:rsidR="00C36271" w:rsidRDefault="00000000">
            <w:pPr>
              <w:pStyle w:val="TableParagraph"/>
              <w:tabs>
                <w:tab w:val="left" w:pos="2988"/>
                <w:tab w:val="left" w:pos="3949"/>
                <w:tab w:val="left" w:pos="5102"/>
                <w:tab w:val="left" w:pos="6640"/>
              </w:tabs>
              <w:spacing w:before="10" w:line="131" w:lineRule="exact"/>
              <w:ind w:left="461"/>
              <w:rPr>
                <w:sz w:val="16"/>
              </w:rPr>
            </w:pPr>
            <w:r>
              <w:rPr>
                <w:rFonts w:ascii="Verdana" w:hAnsi="Verdana"/>
                <w:i/>
                <w:color w:val="7F7F7F"/>
                <w:spacing w:val="-5"/>
                <w:sz w:val="20"/>
              </w:rPr>
              <w:t>'</w:t>
            </w:r>
            <w:r>
              <w:rPr>
                <w:rFonts w:ascii="Arial Narrow" w:hAnsi="Arial Narrow"/>
                <w:i/>
                <w:color w:val="7F7F7F"/>
                <w:spacing w:val="-5"/>
                <w:sz w:val="20"/>
              </w:rPr>
              <w:t>→</w:t>
            </w:r>
            <w:r>
              <w:rPr>
                <w:rFonts w:ascii="Arial Narrow" w:hAnsi="Arial Narrow"/>
                <w:i/>
                <w:color w:val="7F7F7F"/>
                <w:sz w:val="20"/>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r>
              <w:rPr>
                <w:color w:val="8E5902"/>
                <w:sz w:val="16"/>
              </w:rPr>
              <w:tab/>
            </w:r>
            <w:r>
              <w:rPr>
                <w:color w:val="8E5902"/>
                <w:spacing w:val="-10"/>
                <w:sz w:val="16"/>
              </w:rPr>
              <w:t>+</w:t>
            </w:r>
          </w:p>
        </w:tc>
        <w:tc>
          <w:tcPr>
            <w:tcW w:w="1382" w:type="dxa"/>
            <w:tcBorders>
              <w:top w:val="dashed" w:sz="6" w:space="0" w:color="8D5801"/>
              <w:left w:val="single" w:sz="4" w:space="0" w:color="000000"/>
              <w:bottom w:val="dashed" w:sz="6" w:space="0" w:color="8D5801"/>
            </w:tcBorders>
          </w:tcPr>
          <w:p w14:paraId="7D98DA86" w14:textId="77777777" w:rsidR="00C36271" w:rsidRDefault="00C36271">
            <w:pPr>
              <w:pStyle w:val="TableParagraph"/>
              <w:spacing w:before="0" w:line="240" w:lineRule="auto"/>
              <w:rPr>
                <w:rFonts w:ascii="Times New Roman"/>
                <w:sz w:val="16"/>
              </w:rPr>
            </w:pPr>
          </w:p>
        </w:tc>
      </w:tr>
      <w:tr w:rsidR="00C36271" w14:paraId="04A689B4" w14:textId="77777777">
        <w:trPr>
          <w:trHeight w:val="754"/>
          <w:jc w:val="right"/>
        </w:trPr>
        <w:tc>
          <w:tcPr>
            <w:tcW w:w="6738" w:type="dxa"/>
            <w:tcBorders>
              <w:left w:val="single" w:sz="4" w:space="0" w:color="000000"/>
              <w:bottom w:val="single" w:sz="4" w:space="0" w:color="000000"/>
            </w:tcBorders>
          </w:tcPr>
          <w:p w14:paraId="79291467" w14:textId="77777777" w:rsidR="00C36271" w:rsidRDefault="00000000">
            <w:pPr>
              <w:pStyle w:val="TableParagraph"/>
              <w:spacing w:before="121" w:line="240" w:lineRule="auto"/>
              <w:ind w:left="461"/>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3800AB87" w14:textId="77777777" w:rsidR="00C36271" w:rsidRDefault="00000000">
            <w:pPr>
              <w:pStyle w:val="TableParagraph"/>
              <w:spacing w:before="57" w:line="240" w:lineRule="auto"/>
              <w:ind w:left="62"/>
              <w:rPr>
                <w:sz w:val="16"/>
              </w:rPr>
            </w:pPr>
            <w:r>
              <w:rPr>
                <w:sz w:val="16"/>
              </w:rPr>
              <w:t>3</w:t>
            </w:r>
            <w:r>
              <w:rPr>
                <w:spacing w:val="-2"/>
                <w:sz w:val="16"/>
              </w:rPr>
              <w:t xml:space="preserve"> </w:t>
            </w:r>
            <w:r>
              <w:rPr>
                <w:color w:val="214987"/>
                <w:sz w:val="16"/>
              </w:rPr>
              <w:t>rows</w:t>
            </w:r>
            <w:r>
              <w:rPr>
                <w:color w:val="214987"/>
                <w:spacing w:val="-3"/>
                <w:sz w:val="16"/>
              </w:rPr>
              <w:t xml:space="preserve"> </w:t>
            </w:r>
            <w:r>
              <w:rPr>
                <w:color w:val="214987"/>
                <w:sz w:val="16"/>
              </w:rPr>
              <w:t>in</w:t>
            </w:r>
            <w:r>
              <w:rPr>
                <w:color w:val="214987"/>
                <w:spacing w:val="-2"/>
                <w:sz w:val="16"/>
              </w:rPr>
              <w:t xml:space="preserve"> </w:t>
            </w:r>
            <w:r>
              <w:rPr>
                <w:color w:val="214987"/>
                <w:sz w:val="16"/>
              </w:rPr>
              <w:t>set</w:t>
            </w:r>
            <w:r>
              <w:rPr>
                <w:color w:val="214987"/>
                <w:spacing w:val="-3"/>
                <w:sz w:val="16"/>
              </w:rPr>
              <w:t xml:space="preserve"> </w:t>
            </w:r>
            <w:r>
              <w:rPr>
                <w:sz w:val="16"/>
              </w:rPr>
              <w:t>(0.00</w:t>
            </w:r>
            <w:r>
              <w:rPr>
                <w:spacing w:val="-2"/>
                <w:sz w:val="16"/>
              </w:rPr>
              <w:t xml:space="preserve"> </w:t>
            </w:r>
            <w:r>
              <w:rPr>
                <w:spacing w:val="-4"/>
                <w:sz w:val="16"/>
              </w:rPr>
              <w:t>sec)</w:t>
            </w:r>
          </w:p>
        </w:tc>
        <w:tc>
          <w:tcPr>
            <w:tcW w:w="2750" w:type="dxa"/>
            <w:tcBorders>
              <w:top w:val="dashed" w:sz="6" w:space="0" w:color="8D5801"/>
              <w:bottom w:val="single" w:sz="4" w:space="0" w:color="000000"/>
              <w:right w:val="single" w:sz="4" w:space="0" w:color="000000"/>
            </w:tcBorders>
          </w:tcPr>
          <w:p w14:paraId="0CC13A7B" w14:textId="77777777" w:rsidR="00C36271" w:rsidRDefault="00C36271">
            <w:pPr>
              <w:pStyle w:val="TableParagraph"/>
              <w:spacing w:before="0" w:line="240" w:lineRule="auto"/>
              <w:rPr>
                <w:rFonts w:ascii="Times New Roman"/>
                <w:sz w:val="16"/>
              </w:rPr>
            </w:pPr>
          </w:p>
        </w:tc>
        <w:tc>
          <w:tcPr>
            <w:tcW w:w="1382" w:type="dxa"/>
            <w:tcBorders>
              <w:top w:val="dashed" w:sz="6" w:space="0" w:color="8D5801"/>
              <w:left w:val="single" w:sz="4" w:space="0" w:color="000000"/>
            </w:tcBorders>
          </w:tcPr>
          <w:p w14:paraId="6BED2B64" w14:textId="77777777" w:rsidR="00C36271" w:rsidRDefault="00C36271">
            <w:pPr>
              <w:pStyle w:val="TableParagraph"/>
              <w:spacing w:before="0" w:line="240" w:lineRule="auto"/>
              <w:rPr>
                <w:rFonts w:ascii="Times New Roman"/>
                <w:sz w:val="16"/>
              </w:rPr>
            </w:pPr>
          </w:p>
        </w:tc>
      </w:tr>
    </w:tbl>
    <w:p w14:paraId="03FD60F0" w14:textId="77777777" w:rsidR="00C36271" w:rsidRDefault="00C36271">
      <w:pPr>
        <w:pStyle w:val="a3"/>
        <w:spacing w:before="10"/>
        <w:rPr>
          <w:sz w:val="10"/>
        </w:rPr>
      </w:pPr>
    </w:p>
    <w:p w14:paraId="2A7C808D" w14:textId="77777777" w:rsidR="00C36271" w:rsidRDefault="00000000">
      <w:pPr>
        <w:spacing w:before="53"/>
        <w:ind w:left="220"/>
        <w:rPr>
          <w:rFonts w:ascii="文泉驿微米黑" w:eastAsia="文泉驿微米黑"/>
          <w:sz w:val="20"/>
        </w:rPr>
      </w:pPr>
      <w:r>
        <w:pict w14:anchorId="5060534F">
          <v:group id="docshapegroup1590" o:spid="_x0000_s2210" style="position:absolute;left:0;text-align:left;margin-left:68.6pt;margin-top:21.35pt;width:474.8pt;height:107.2pt;z-index:-15283200;mso-wrap-distance-left:0;mso-wrap-distance-right:0;mso-position-horizontal-relative:page" coordorigin="1372,427" coordsize="9496,2144">
            <v:shape id="docshape1591" o:spid="_x0000_s2212" style="position:absolute;left:1536;top:939;width:2307;height:1148" coordorigin="1536,940" coordsize="2307,1148" o:spt="100" adj="0,,0" path="m1536,940r2306,m1536,1513r2306,m1536,2087r2306,e" filled="f" strokecolor="#8d5801" strokeweight=".23178mm">
              <v:stroke dashstyle="dash" joinstyle="round"/>
              <v:formulas/>
              <v:path arrowok="t" o:connecttype="segments"/>
            </v:shape>
            <v:shape id="docshape1592" o:spid="_x0000_s2211" type="#_x0000_t202" style="position:absolute;left:1376;top:430;width:9488;height:2136" filled="f" strokeweight=".14042mm">
              <v:textbox inset="0,0,0,0">
                <w:txbxContent>
                  <w:p w14:paraId="2F85BC77" w14:textId="77777777" w:rsidR="00C36271" w:rsidRDefault="00000000">
                    <w:pPr>
                      <w:spacing w:before="73"/>
                      <w:ind w:left="59"/>
                      <w:rPr>
                        <w:sz w:val="16"/>
                      </w:rPr>
                    </w:pPr>
                    <w:r>
                      <w:rPr>
                        <w:color w:val="214987"/>
                        <w:sz w:val="16"/>
                      </w:rPr>
                      <w:t>SELECT</w:t>
                    </w:r>
                    <w:r>
                      <w:rPr>
                        <w:color w:val="214987"/>
                        <w:spacing w:val="-4"/>
                        <w:sz w:val="16"/>
                      </w:rPr>
                      <w:t xml:space="preserve"> </w:t>
                    </w:r>
                    <w:r>
                      <w:rPr>
                        <w:sz w:val="16"/>
                      </w:rPr>
                      <w:t>*</w:t>
                    </w:r>
                    <w:r>
                      <w:rPr>
                        <w:spacing w:val="-4"/>
                        <w:sz w:val="16"/>
                      </w:rPr>
                      <w:t xml:space="preserve"> </w:t>
                    </w:r>
                    <w:r>
                      <w:rPr>
                        <w:color w:val="214987"/>
                        <w:sz w:val="16"/>
                      </w:rPr>
                      <w:t>FROM</w:t>
                    </w:r>
                    <w:r>
                      <w:rPr>
                        <w:color w:val="214987"/>
                        <w:spacing w:val="-4"/>
                        <w:sz w:val="16"/>
                      </w:rPr>
                      <w:t xml:space="preserve"> </w:t>
                    </w:r>
                    <w:r>
                      <w:rPr>
                        <w:sz w:val="16"/>
                      </w:rPr>
                      <w:t>`t1`</w:t>
                    </w:r>
                    <w:r>
                      <w:rPr>
                        <w:spacing w:val="-4"/>
                        <w:sz w:val="16"/>
                      </w:rPr>
                      <w:t xml:space="preserve"> </w:t>
                    </w:r>
                    <w:r>
                      <w:rPr>
                        <w:color w:val="214987"/>
                        <w:sz w:val="16"/>
                      </w:rPr>
                      <w:t>WHERE</w:t>
                    </w:r>
                    <w:r>
                      <w:rPr>
                        <w:color w:val="214987"/>
                        <w:spacing w:val="-4"/>
                        <w:sz w:val="16"/>
                      </w:rPr>
                      <w:t xml:space="preserve"> </w:t>
                    </w:r>
                    <w:r>
                      <w:rPr>
                        <w:sz w:val="16"/>
                      </w:rPr>
                      <w:t>`a`</w:t>
                    </w:r>
                    <w:r>
                      <w:rPr>
                        <w:spacing w:val="-3"/>
                        <w:sz w:val="16"/>
                      </w:rPr>
                      <w:t xml:space="preserve"> </w:t>
                    </w:r>
                    <w:r>
                      <w:rPr>
                        <w:color w:val="214987"/>
                        <w:sz w:val="16"/>
                      </w:rPr>
                      <w:t>BETWEEN</w:t>
                    </w:r>
                    <w:r>
                      <w:rPr>
                        <w:color w:val="214987"/>
                        <w:spacing w:val="-4"/>
                        <w:sz w:val="16"/>
                      </w:rPr>
                      <w:t xml:space="preserve"> </w:t>
                    </w:r>
                    <w:r>
                      <w:rPr>
                        <w:color w:val="4F9905"/>
                        <w:sz w:val="16"/>
                      </w:rPr>
                      <w:t>'12123123'</w:t>
                    </w:r>
                    <w:r>
                      <w:rPr>
                        <w:color w:val="4F9905"/>
                        <w:spacing w:val="-4"/>
                        <w:sz w:val="16"/>
                      </w:rPr>
                      <w:t xml:space="preserve"> </w:t>
                    </w:r>
                    <w:r>
                      <w:rPr>
                        <w:color w:val="214987"/>
                        <w:sz w:val="16"/>
                      </w:rPr>
                      <w:t>AND</w:t>
                    </w:r>
                    <w:r>
                      <w:rPr>
                        <w:color w:val="214987"/>
                        <w:spacing w:val="-3"/>
                        <w:sz w:val="16"/>
                      </w:rPr>
                      <w:t xml:space="preserve"> </w:t>
                    </w:r>
                    <w:r>
                      <w:rPr>
                        <w:color w:val="4F9905"/>
                        <w:spacing w:val="-2"/>
                        <w:sz w:val="16"/>
                      </w:rPr>
                      <w:t>'1111222211111111200000'</w:t>
                    </w:r>
                    <w:r>
                      <w:rPr>
                        <w:spacing w:val="-2"/>
                        <w:sz w:val="16"/>
                      </w:rPr>
                      <w:t>;</w:t>
                    </w:r>
                  </w:p>
                  <w:p w14:paraId="389BE9B0" w14:textId="77777777" w:rsidR="00C36271" w:rsidRDefault="00000000">
                    <w:pPr>
                      <w:tabs>
                        <w:tab w:val="left" w:pos="2462"/>
                      </w:tabs>
                      <w:spacing w:before="24"/>
                      <w:ind w:left="59"/>
                      <w:rPr>
                        <w:sz w:val="16"/>
                      </w:rPr>
                    </w:pPr>
                    <w:r>
                      <w:rPr>
                        <w:spacing w:val="-10"/>
                        <w:sz w:val="16"/>
                      </w:rPr>
                      <w:t>+</w:t>
                    </w:r>
                    <w:r>
                      <w:rPr>
                        <w:sz w:val="16"/>
                      </w:rPr>
                      <w:tab/>
                    </w:r>
                    <w:r>
                      <w:rPr>
                        <w:color w:val="8E5902"/>
                        <w:spacing w:val="-10"/>
                        <w:sz w:val="16"/>
                      </w:rPr>
                      <w:t>+</w:t>
                    </w:r>
                  </w:p>
                  <w:p w14:paraId="5060D137" w14:textId="77777777" w:rsidR="00C36271" w:rsidRDefault="00000000">
                    <w:pPr>
                      <w:tabs>
                        <w:tab w:val="left" w:pos="2462"/>
                      </w:tabs>
                      <w:spacing w:before="24"/>
                      <w:ind w:left="59"/>
                      <w:rPr>
                        <w:sz w:val="16"/>
                      </w:rPr>
                    </w:pPr>
                    <w:r>
                      <w:rPr>
                        <w:sz w:val="16"/>
                      </w:rPr>
                      <w:t>|</w:t>
                    </w:r>
                    <w:r>
                      <w:rPr>
                        <w:spacing w:val="-1"/>
                        <w:sz w:val="16"/>
                      </w:rPr>
                      <w:t xml:space="preserve"> </w:t>
                    </w:r>
                    <w:r>
                      <w:rPr>
                        <w:spacing w:val="-12"/>
                        <w:sz w:val="16"/>
                      </w:rPr>
                      <w:t>a</w:t>
                    </w:r>
                    <w:r>
                      <w:rPr>
                        <w:sz w:val="16"/>
                      </w:rPr>
                      <w:tab/>
                    </w:r>
                    <w:r>
                      <w:rPr>
                        <w:spacing w:val="-12"/>
                        <w:sz w:val="16"/>
                      </w:rPr>
                      <w:t>|</w:t>
                    </w:r>
                  </w:p>
                  <w:p w14:paraId="2D470160" w14:textId="77777777" w:rsidR="00C36271" w:rsidRDefault="00000000">
                    <w:pPr>
                      <w:tabs>
                        <w:tab w:val="left" w:pos="2462"/>
                      </w:tabs>
                      <w:spacing w:before="23"/>
                      <w:ind w:left="59"/>
                      <w:rPr>
                        <w:sz w:val="16"/>
                      </w:rPr>
                    </w:pPr>
                    <w:r>
                      <w:rPr>
                        <w:spacing w:val="-10"/>
                        <w:sz w:val="16"/>
                      </w:rPr>
                      <w:t>+</w:t>
                    </w:r>
                    <w:r>
                      <w:rPr>
                        <w:sz w:val="16"/>
                      </w:rPr>
                      <w:tab/>
                    </w:r>
                    <w:r>
                      <w:rPr>
                        <w:color w:val="8E5902"/>
                        <w:spacing w:val="-10"/>
                        <w:sz w:val="16"/>
                      </w:rPr>
                      <w:t>+</w:t>
                    </w:r>
                  </w:p>
                  <w:p w14:paraId="180C83EA" w14:textId="77777777" w:rsidR="00C36271" w:rsidRDefault="00000000">
                    <w:pPr>
                      <w:spacing w:before="24"/>
                      <w:ind w:left="59"/>
                      <w:rPr>
                        <w:sz w:val="16"/>
                      </w:rPr>
                    </w:pPr>
                    <w:r>
                      <w:rPr>
                        <w:sz w:val="16"/>
                      </w:rPr>
                      <w:t>|</w:t>
                    </w:r>
                    <w:r>
                      <w:rPr>
                        <w:spacing w:val="-12"/>
                        <w:sz w:val="16"/>
                      </w:rPr>
                      <w:t xml:space="preserve"> </w:t>
                    </w:r>
                    <w:r>
                      <w:rPr>
                        <w:sz w:val="16"/>
                      </w:rPr>
                      <w:t>1111222211111111222211</w:t>
                    </w:r>
                    <w:r>
                      <w:rPr>
                        <w:spacing w:val="-11"/>
                        <w:sz w:val="16"/>
                      </w:rPr>
                      <w:t xml:space="preserve"> </w:t>
                    </w:r>
                    <w:r>
                      <w:rPr>
                        <w:spacing w:val="-10"/>
                        <w:sz w:val="16"/>
                      </w:rPr>
                      <w:t>|</w:t>
                    </w:r>
                  </w:p>
                  <w:p w14:paraId="332D58CA" w14:textId="77777777" w:rsidR="00C36271" w:rsidRDefault="00000000">
                    <w:pPr>
                      <w:tabs>
                        <w:tab w:val="left" w:pos="2462"/>
                      </w:tabs>
                      <w:spacing w:before="24"/>
                      <w:ind w:left="59"/>
                      <w:rPr>
                        <w:sz w:val="16"/>
                      </w:rPr>
                    </w:pPr>
                    <w:r>
                      <w:rPr>
                        <w:spacing w:val="-10"/>
                        <w:sz w:val="16"/>
                      </w:rPr>
                      <w:t>+</w:t>
                    </w:r>
                    <w:r>
                      <w:rPr>
                        <w:sz w:val="16"/>
                      </w:rPr>
                      <w:tab/>
                    </w:r>
                    <w:r>
                      <w:rPr>
                        <w:color w:val="8E5902"/>
                        <w:spacing w:val="-10"/>
                        <w:sz w:val="16"/>
                      </w:rPr>
                      <w:t>+</w:t>
                    </w:r>
                  </w:p>
                  <w:p w14:paraId="6DB3FA5F" w14:textId="77777777" w:rsidR="00C36271" w:rsidRDefault="00000000">
                    <w:pPr>
                      <w:spacing w:before="24"/>
                      <w:ind w:left="59"/>
                      <w:rPr>
                        <w:sz w:val="16"/>
                      </w:rPr>
                    </w:pPr>
                    <w:r>
                      <w:rPr>
                        <w:sz w:val="16"/>
                      </w:rPr>
                      <w:t>1</w:t>
                    </w:r>
                    <w:r>
                      <w:rPr>
                        <w:spacing w:val="-3"/>
                        <w:sz w:val="16"/>
                      </w:rPr>
                      <w:t xml:space="preserve"> </w:t>
                    </w:r>
                    <w:r>
                      <w:rPr>
                        <w:sz w:val="16"/>
                      </w:rPr>
                      <w:t>row</w:t>
                    </w:r>
                    <w:r>
                      <w:rPr>
                        <w:spacing w:val="-2"/>
                        <w:sz w:val="16"/>
                      </w:rPr>
                      <w:t xml:space="preserve"> </w:t>
                    </w:r>
                    <w:r>
                      <w:rPr>
                        <w:color w:val="214987"/>
                        <w:sz w:val="16"/>
                      </w:rPr>
                      <w:t>in</w:t>
                    </w:r>
                    <w:r>
                      <w:rPr>
                        <w:color w:val="214987"/>
                        <w:spacing w:val="-2"/>
                        <w:sz w:val="16"/>
                      </w:rPr>
                      <w:t xml:space="preserve"> </w:t>
                    </w:r>
                    <w:r>
                      <w:rPr>
                        <w:color w:val="214987"/>
                        <w:sz w:val="16"/>
                      </w:rPr>
                      <w:t>set</w:t>
                    </w:r>
                    <w:r>
                      <w:rPr>
                        <w:color w:val="214987"/>
                        <w:spacing w:val="-2"/>
                        <w:sz w:val="16"/>
                      </w:rPr>
                      <w:t xml:space="preserve"> </w:t>
                    </w:r>
                    <w:r>
                      <w:rPr>
                        <w:sz w:val="16"/>
                      </w:rPr>
                      <w:t>(0.01</w:t>
                    </w:r>
                    <w:r>
                      <w:rPr>
                        <w:spacing w:val="-2"/>
                        <w:sz w:val="16"/>
                      </w:rPr>
                      <w:t xml:space="preserve"> </w:t>
                    </w:r>
                    <w:r>
                      <w:rPr>
                        <w:spacing w:val="-4"/>
                        <w:sz w:val="16"/>
                      </w:rPr>
                      <w:t>sec)</w:t>
                    </w:r>
                  </w:p>
                </w:txbxContent>
              </v:textbox>
            </v:shape>
            <w10:wrap type="topAndBottom" anchorx="page"/>
          </v:group>
        </w:pict>
      </w:r>
      <w:r>
        <w:rPr>
          <w:rFonts w:ascii="文泉驿微米黑" w:eastAsia="文泉驿微米黑" w:hint="eastAsia"/>
          <w:spacing w:val="-3"/>
          <w:sz w:val="20"/>
        </w:rPr>
        <w:t xml:space="preserve">运行结果简述：从以上执行计划中，可见 </w:t>
      </w:r>
      <w:r>
        <w:rPr>
          <w:rFonts w:ascii="文泉驿微米黑" w:eastAsia="文泉驿微米黑" w:hint="eastAsia"/>
          <w:spacing w:val="-2"/>
          <w:sz w:val="16"/>
        </w:rPr>
        <w:t>Cast</w:t>
      </w:r>
      <w:r>
        <w:rPr>
          <w:rFonts w:ascii="文泉驿微米黑" w:eastAsia="文泉驿微米黑" w:hint="eastAsia"/>
          <w:spacing w:val="5"/>
          <w:sz w:val="16"/>
        </w:rPr>
        <w:t xml:space="preserve"> </w:t>
      </w:r>
      <w:r>
        <w:rPr>
          <w:rFonts w:ascii="文泉驿微米黑" w:eastAsia="文泉驿微米黑" w:hint="eastAsia"/>
          <w:spacing w:val="-5"/>
          <w:sz w:val="20"/>
        </w:rPr>
        <w:t>算子。</w:t>
      </w:r>
    </w:p>
    <w:p w14:paraId="055C5EE4" w14:textId="77777777" w:rsidR="00C36271" w:rsidRDefault="00C36271">
      <w:pPr>
        <w:pStyle w:val="a3"/>
        <w:spacing w:before="7"/>
        <w:rPr>
          <w:rFonts w:ascii="文泉驿微米黑"/>
          <w:sz w:val="10"/>
        </w:rPr>
      </w:pPr>
    </w:p>
    <w:p w14:paraId="43B1171C" w14:textId="77777777" w:rsidR="00C36271" w:rsidRDefault="00000000">
      <w:pPr>
        <w:spacing w:before="52"/>
        <w:ind w:left="220"/>
        <w:rPr>
          <w:rFonts w:ascii="文泉驿微米黑" w:eastAsia="文泉驿微米黑"/>
          <w:sz w:val="20"/>
        </w:rPr>
      </w:pPr>
      <w:bookmarkStart w:id="404" w:name="唯一序列号生成方案"/>
      <w:bookmarkStart w:id="405" w:name="_bookmark230"/>
      <w:bookmarkEnd w:id="404"/>
      <w:bookmarkEnd w:id="405"/>
      <w:r>
        <w:rPr>
          <w:rFonts w:ascii="文泉驿微米黑" w:eastAsia="文泉驿微米黑" w:hint="eastAsia"/>
          <w:spacing w:val="-3"/>
          <w:sz w:val="20"/>
        </w:rPr>
        <w:t>运行结果简述：以上执行出现了错误结果。</w:t>
      </w:r>
    </w:p>
    <w:p w14:paraId="7BD0758B" w14:textId="77777777" w:rsidR="00C36271" w:rsidRDefault="00C36271">
      <w:pPr>
        <w:pStyle w:val="a3"/>
        <w:spacing w:before="12"/>
        <w:rPr>
          <w:rFonts w:ascii="文泉驿微米黑"/>
          <w:sz w:val="21"/>
        </w:rPr>
      </w:pPr>
    </w:p>
    <w:p w14:paraId="073A56AD" w14:textId="77777777" w:rsidR="00C36271" w:rsidRDefault="00000000">
      <w:pPr>
        <w:pStyle w:val="3"/>
        <w:numPr>
          <w:ilvl w:val="2"/>
          <w:numId w:val="162"/>
        </w:numPr>
        <w:tabs>
          <w:tab w:val="left" w:pos="731"/>
        </w:tabs>
        <w:jc w:val="both"/>
      </w:pPr>
      <w:r>
        <w:rPr>
          <w:spacing w:val="-3"/>
        </w:rPr>
        <w:t>唯一序列号生成方案</w:t>
      </w:r>
    </w:p>
    <w:p w14:paraId="641BE404" w14:textId="77777777" w:rsidR="00C36271" w:rsidRDefault="00C36271">
      <w:pPr>
        <w:pStyle w:val="a3"/>
        <w:spacing w:before="9"/>
        <w:rPr>
          <w:rFonts w:ascii="文泉驿微米黑"/>
          <w:sz w:val="12"/>
        </w:rPr>
      </w:pPr>
    </w:p>
    <w:p w14:paraId="1D075DFF" w14:textId="77777777" w:rsidR="00C36271" w:rsidRDefault="00000000">
      <w:pPr>
        <w:ind w:left="220"/>
        <w:rPr>
          <w:rFonts w:ascii="文泉驿微米黑" w:eastAsia="文泉驿微米黑"/>
          <w:sz w:val="20"/>
        </w:rPr>
      </w:pPr>
      <w:r>
        <w:rPr>
          <w:rFonts w:ascii="文泉驿微米黑" w:eastAsia="文泉驿微米黑" w:hint="eastAsia"/>
          <w:spacing w:val="-2"/>
          <w:sz w:val="20"/>
        </w:rPr>
        <w:t>本章将介绍唯一序列号生成方案，为自行生成唯一</w:t>
      </w:r>
      <w:r>
        <w:rPr>
          <w:rFonts w:ascii="文泉驿微米黑" w:eastAsia="文泉驿微米黑" w:hint="eastAsia"/>
          <w:spacing w:val="-2"/>
          <w:sz w:val="16"/>
        </w:rPr>
        <w:t>ID</w:t>
      </w:r>
      <w:r>
        <w:rPr>
          <w:rFonts w:ascii="文泉驿微米黑" w:eastAsia="文泉驿微米黑" w:hint="eastAsia"/>
          <w:spacing w:val="44"/>
          <w:sz w:val="16"/>
        </w:rPr>
        <w:t xml:space="preserve"> </w:t>
      </w:r>
      <w:r>
        <w:rPr>
          <w:rFonts w:ascii="文泉驿微米黑" w:eastAsia="文泉驿微米黑" w:hint="eastAsia"/>
          <w:spacing w:val="-3"/>
          <w:sz w:val="20"/>
        </w:rPr>
        <w:t>的开发者提供帮助。</w:t>
      </w:r>
    </w:p>
    <w:p w14:paraId="3EADD2BC" w14:textId="77777777" w:rsidR="00C36271" w:rsidRDefault="00C36271">
      <w:pPr>
        <w:pStyle w:val="a3"/>
        <w:spacing w:before="11"/>
        <w:rPr>
          <w:rFonts w:ascii="文泉驿微米黑"/>
          <w:sz w:val="21"/>
        </w:rPr>
      </w:pPr>
    </w:p>
    <w:p w14:paraId="2D7A3AA2" w14:textId="77777777" w:rsidR="00C36271" w:rsidRDefault="00000000">
      <w:pPr>
        <w:pStyle w:val="a4"/>
        <w:numPr>
          <w:ilvl w:val="3"/>
          <w:numId w:val="162"/>
        </w:numPr>
        <w:tabs>
          <w:tab w:val="left" w:pos="862"/>
        </w:tabs>
        <w:jc w:val="both"/>
        <w:rPr>
          <w:sz w:val="20"/>
        </w:rPr>
      </w:pPr>
      <w:r>
        <w:rPr>
          <w:spacing w:val="-5"/>
          <w:sz w:val="20"/>
        </w:rPr>
        <w:t>自增列</w:t>
      </w:r>
    </w:p>
    <w:p w14:paraId="45282581" w14:textId="77777777" w:rsidR="00C36271" w:rsidRDefault="00000000">
      <w:pPr>
        <w:spacing w:before="109" w:line="208" w:lineRule="auto"/>
        <w:ind w:left="219" w:right="1437"/>
        <w:jc w:val="both"/>
        <w:rPr>
          <w:rFonts w:ascii="文泉驿微米黑" w:eastAsia="文泉驿微米黑"/>
          <w:sz w:val="20"/>
        </w:rPr>
      </w:pPr>
      <w:r>
        <w:rPr>
          <w:rFonts w:ascii="文泉驿微米黑" w:eastAsia="文泉驿微米黑" w:hint="eastAsia"/>
          <w:sz w:val="20"/>
        </w:rPr>
        <w:t>自增（</w:t>
      </w:r>
      <w:r>
        <w:rPr>
          <w:rFonts w:ascii="文泉驿微米黑" w:eastAsia="文泉驿微米黑" w:hint="eastAsia"/>
          <w:sz w:val="16"/>
        </w:rPr>
        <w:t>auto_increment</w:t>
      </w:r>
      <w:r>
        <w:rPr>
          <w:rFonts w:ascii="文泉驿微米黑" w:eastAsia="文泉驿微米黑" w:hint="eastAsia"/>
          <w:sz w:val="20"/>
        </w:rPr>
        <w:t>）</w:t>
      </w:r>
      <w:r>
        <w:rPr>
          <w:rFonts w:ascii="文泉驿微米黑" w:eastAsia="文泉驿微米黑" w:hint="eastAsia"/>
          <w:spacing w:val="-2"/>
          <w:sz w:val="20"/>
        </w:rPr>
        <w:t xml:space="preserve">是大多数兼容 </w:t>
      </w:r>
      <w:r>
        <w:rPr>
          <w:rFonts w:ascii="文泉驿微米黑" w:eastAsia="文泉驿微米黑" w:hint="eastAsia"/>
          <w:sz w:val="16"/>
        </w:rPr>
        <w:t xml:space="preserve">MySQL </w:t>
      </w:r>
      <w:r>
        <w:rPr>
          <w:rFonts w:ascii="文泉驿微米黑" w:eastAsia="文泉驿微米黑" w:hint="eastAsia"/>
          <w:spacing w:val="14"/>
          <w:sz w:val="20"/>
        </w:rPr>
        <w:t>协议的</w:t>
      </w:r>
      <w:r>
        <w:rPr>
          <w:rFonts w:ascii="文泉驿微米黑" w:eastAsia="文泉驿微米黑" w:hint="eastAsia"/>
          <w:sz w:val="16"/>
        </w:rPr>
        <w:t xml:space="preserve">RDBMS </w:t>
      </w:r>
      <w:r>
        <w:rPr>
          <w:rFonts w:ascii="文泉驿微米黑" w:eastAsia="文泉驿微米黑" w:hint="eastAsia"/>
          <w:sz w:val="20"/>
        </w:rPr>
        <w:t>上列的一种属性，通过配置该属性来使数据库为该</w:t>
      </w:r>
      <w:r>
        <w:rPr>
          <w:rFonts w:ascii="文泉驿微米黑" w:eastAsia="文泉驿微米黑" w:hint="eastAsia"/>
          <w:spacing w:val="-2"/>
          <w:sz w:val="20"/>
        </w:rPr>
        <w:t>列的值自动赋值，用户不需要为该列赋值，该列的值随着表内记录增加会自动增长，并确保唯一性。在大多数场景中，自增列并未拥有业务属性，仅仅代表了这一行数据，即被作为无业务含义的代理主键使用。自增列的局限性在于：自增列只能采用整型字段，所赋的值也只能为整型。假设业务所需要的序列号由字母、数字及其他字符拼接而成，用户将难以通过自增列来获取序列号中所需的数字自增值。</w:t>
      </w:r>
    </w:p>
    <w:p w14:paraId="303398BC" w14:textId="77777777" w:rsidR="00C36271" w:rsidRDefault="00C36271">
      <w:pPr>
        <w:pStyle w:val="a3"/>
        <w:spacing w:before="10"/>
        <w:rPr>
          <w:rFonts w:ascii="文泉驿微米黑"/>
          <w:sz w:val="22"/>
        </w:rPr>
      </w:pPr>
    </w:p>
    <w:p w14:paraId="46773A17" w14:textId="77777777" w:rsidR="00C36271" w:rsidRDefault="00000000">
      <w:pPr>
        <w:pStyle w:val="a4"/>
        <w:numPr>
          <w:ilvl w:val="3"/>
          <w:numId w:val="162"/>
        </w:numPr>
        <w:tabs>
          <w:tab w:val="left" w:pos="862"/>
        </w:tabs>
        <w:jc w:val="both"/>
        <w:rPr>
          <w:sz w:val="20"/>
        </w:rPr>
      </w:pPr>
      <w:r>
        <w:rPr>
          <w:spacing w:val="-2"/>
          <w:sz w:val="20"/>
        </w:rPr>
        <w:t>序列（</w:t>
      </w:r>
      <w:r>
        <w:rPr>
          <w:spacing w:val="-2"/>
          <w:sz w:val="16"/>
        </w:rPr>
        <w:t>Sequence</w:t>
      </w:r>
      <w:r>
        <w:rPr>
          <w:spacing w:val="-2"/>
          <w:sz w:val="20"/>
        </w:rPr>
        <w:t>）</w:t>
      </w:r>
    </w:p>
    <w:p w14:paraId="66FC5D5E" w14:textId="77777777" w:rsidR="00C36271" w:rsidRDefault="00000000">
      <w:pPr>
        <w:pStyle w:val="3"/>
        <w:spacing w:before="108" w:line="208" w:lineRule="auto"/>
        <w:ind w:right="1437"/>
        <w:jc w:val="both"/>
      </w:pPr>
      <w:r>
        <w:rPr>
          <w:spacing w:val="-2"/>
        </w:rPr>
        <w:t>序列是一种数据库对象，应用程序通过调用某个序列可以产生递增的序列值，应用程序可以灵活的使用这个序列值为一张表或多张表赋值，也可以使用序列值进行更复杂的加工，来实现文本和数字的组合，来赋予代</w:t>
      </w:r>
      <w:r>
        <w:rPr>
          <w:spacing w:val="2"/>
        </w:rPr>
        <w:t>理键以一定的跟踪和分类的意义。从</w:t>
      </w:r>
      <w:r>
        <w:rPr>
          <w:sz w:val="16"/>
        </w:rPr>
        <w:t xml:space="preserve">TiDB v4.0 </w:t>
      </w:r>
      <w:r>
        <w:t>版本开始提供序列功能，详情请参考</w:t>
      </w:r>
      <w:r>
        <w:rPr>
          <w:color w:val="EC008C"/>
          <w:sz w:val="16"/>
        </w:rPr>
        <w:t>CREATE SEQUENCE</w:t>
      </w:r>
      <w:r>
        <w:t>。</w:t>
      </w:r>
    </w:p>
    <w:p w14:paraId="7A96D741" w14:textId="77777777" w:rsidR="00C36271" w:rsidRDefault="00C36271">
      <w:pPr>
        <w:spacing w:line="208" w:lineRule="auto"/>
        <w:jc w:val="both"/>
        <w:sectPr w:rsidR="00C36271">
          <w:pgSz w:w="12240" w:h="15840"/>
          <w:pgMar w:top="1080" w:right="0" w:bottom="980" w:left="1220" w:header="599" w:footer="792" w:gutter="0"/>
          <w:cols w:space="720"/>
        </w:sectPr>
      </w:pPr>
    </w:p>
    <w:p w14:paraId="07CCDF57" w14:textId="77777777" w:rsidR="00C36271" w:rsidRDefault="00C36271">
      <w:pPr>
        <w:pStyle w:val="a3"/>
        <w:spacing w:before="13"/>
        <w:rPr>
          <w:rFonts w:ascii="文泉驿微米黑"/>
          <w:sz w:val="15"/>
        </w:rPr>
      </w:pPr>
    </w:p>
    <w:p w14:paraId="59A0B07F" w14:textId="77777777" w:rsidR="00C36271" w:rsidRDefault="00000000">
      <w:pPr>
        <w:pStyle w:val="a4"/>
        <w:numPr>
          <w:ilvl w:val="3"/>
          <w:numId w:val="162"/>
        </w:numPr>
        <w:tabs>
          <w:tab w:val="left" w:pos="862"/>
        </w:tabs>
        <w:spacing w:before="53"/>
        <w:rPr>
          <w:sz w:val="20"/>
        </w:rPr>
      </w:pPr>
      <w:r>
        <w:rPr>
          <w:spacing w:val="-7"/>
          <w:sz w:val="20"/>
        </w:rPr>
        <w:t xml:space="preserve">类 </w:t>
      </w:r>
      <w:r>
        <w:rPr>
          <w:sz w:val="16"/>
        </w:rPr>
        <w:t>Snowflake</w:t>
      </w:r>
      <w:r>
        <w:rPr>
          <w:spacing w:val="-2"/>
          <w:sz w:val="16"/>
        </w:rPr>
        <w:t xml:space="preserve"> </w:t>
      </w:r>
      <w:r>
        <w:rPr>
          <w:spacing w:val="-5"/>
          <w:sz w:val="20"/>
        </w:rPr>
        <w:t>方案</w:t>
      </w:r>
    </w:p>
    <w:p w14:paraId="049FD234" w14:textId="77777777" w:rsidR="00C36271" w:rsidRDefault="00000000">
      <w:pPr>
        <w:spacing w:before="108" w:line="208" w:lineRule="auto"/>
        <w:ind w:left="220" w:right="1297"/>
        <w:rPr>
          <w:rFonts w:ascii="文泉驿微米黑" w:eastAsia="文泉驿微米黑"/>
          <w:sz w:val="20"/>
        </w:rPr>
      </w:pPr>
      <w:r>
        <w:rPr>
          <w:rFonts w:ascii="文泉驿微米黑" w:eastAsia="文泉驿微米黑" w:hint="eastAsia"/>
          <w:sz w:val="16"/>
        </w:rPr>
        <w:t>Snowflake</w:t>
      </w:r>
      <w:r>
        <w:rPr>
          <w:rFonts w:ascii="文泉驿微米黑" w:eastAsia="文泉驿微米黑" w:hint="eastAsia"/>
          <w:spacing w:val="-11"/>
          <w:sz w:val="16"/>
        </w:rPr>
        <w:t xml:space="preserve"> </w:t>
      </w:r>
      <w:r>
        <w:rPr>
          <w:rFonts w:ascii="文泉驿微米黑" w:eastAsia="文泉驿微米黑" w:hint="eastAsia"/>
          <w:spacing w:val="25"/>
          <w:sz w:val="20"/>
        </w:rPr>
        <w:t>是</w:t>
      </w:r>
      <w:r>
        <w:rPr>
          <w:rFonts w:ascii="文泉驿微米黑" w:eastAsia="文泉驿微米黑" w:hint="eastAsia"/>
          <w:sz w:val="16"/>
        </w:rPr>
        <w:t>Twitter</w:t>
      </w:r>
      <w:r>
        <w:rPr>
          <w:rFonts w:ascii="文泉驿微米黑" w:eastAsia="文泉驿微米黑" w:hint="eastAsia"/>
          <w:spacing w:val="-10"/>
          <w:sz w:val="16"/>
        </w:rPr>
        <w:t xml:space="preserve"> </w:t>
      </w:r>
      <w:r>
        <w:rPr>
          <w:rFonts w:ascii="文泉驿微米黑" w:eastAsia="文泉驿微米黑" w:hint="eastAsia"/>
          <w:spacing w:val="4"/>
          <w:sz w:val="20"/>
        </w:rPr>
        <w:t>提出的分布式</w:t>
      </w:r>
      <w:r>
        <w:rPr>
          <w:rFonts w:ascii="文泉驿微米黑" w:eastAsia="文泉驿微米黑" w:hint="eastAsia"/>
          <w:sz w:val="16"/>
        </w:rPr>
        <w:t>ID</w:t>
      </w:r>
      <w:r>
        <w:rPr>
          <w:rFonts w:ascii="文泉驿微米黑" w:eastAsia="文泉驿微米黑" w:hint="eastAsia"/>
          <w:spacing w:val="-11"/>
          <w:sz w:val="16"/>
        </w:rPr>
        <w:t xml:space="preserve"> </w:t>
      </w:r>
      <w:r>
        <w:rPr>
          <w:rFonts w:ascii="文泉驿微米黑" w:eastAsia="文泉驿微米黑" w:hint="eastAsia"/>
          <w:spacing w:val="-1"/>
          <w:sz w:val="20"/>
        </w:rPr>
        <w:t xml:space="preserve">生成方案。目前有多种实现，较流行的是百度的 </w:t>
      </w:r>
      <w:r>
        <w:rPr>
          <w:rFonts w:ascii="文泉驿微米黑" w:eastAsia="文泉驿微米黑" w:hint="eastAsia"/>
          <w:sz w:val="16"/>
        </w:rPr>
        <w:t>uid-generator</w:t>
      </w:r>
      <w:r>
        <w:rPr>
          <w:rFonts w:ascii="文泉驿微米黑" w:eastAsia="文泉驿微米黑" w:hint="eastAsia"/>
          <w:spacing w:val="-10"/>
          <w:sz w:val="16"/>
        </w:rPr>
        <w:t xml:space="preserve"> </w:t>
      </w:r>
      <w:r>
        <w:rPr>
          <w:rFonts w:ascii="文泉驿微米黑" w:eastAsia="文泉驿微米黑" w:hint="eastAsia"/>
          <w:spacing w:val="6"/>
          <w:sz w:val="20"/>
        </w:rPr>
        <w:t>和美团的</w:t>
      </w:r>
      <w:r>
        <w:rPr>
          <w:rFonts w:ascii="文泉驿微米黑" w:eastAsia="文泉驿微米黑" w:hint="eastAsia"/>
          <w:sz w:val="16"/>
        </w:rPr>
        <w:t>leaf</w:t>
      </w:r>
      <w:r>
        <w:rPr>
          <w:rFonts w:ascii="文泉驿微米黑" w:eastAsia="文泉驿微米黑" w:hint="eastAsia"/>
          <w:sz w:val="20"/>
        </w:rPr>
        <w:t>。</w:t>
      </w:r>
      <w:r>
        <w:rPr>
          <w:rFonts w:ascii="文泉驿微米黑" w:eastAsia="文泉驿微米黑" w:hint="eastAsia"/>
          <w:spacing w:val="13"/>
          <w:sz w:val="20"/>
        </w:rPr>
        <w:t>下面以</w:t>
      </w:r>
      <w:r>
        <w:rPr>
          <w:rFonts w:ascii="文泉驿微米黑" w:eastAsia="文泉驿微米黑" w:hint="eastAsia"/>
          <w:sz w:val="16"/>
        </w:rPr>
        <w:t>uid-generator</w:t>
      </w:r>
      <w:r>
        <w:rPr>
          <w:rFonts w:ascii="文泉驿微米黑" w:eastAsia="文泉驿微米黑" w:hint="eastAsia"/>
          <w:spacing w:val="-1"/>
          <w:sz w:val="16"/>
        </w:rPr>
        <w:t xml:space="preserve"> </w:t>
      </w:r>
      <w:r>
        <w:rPr>
          <w:rFonts w:ascii="文泉驿微米黑" w:eastAsia="文泉驿微米黑" w:hint="eastAsia"/>
          <w:sz w:val="20"/>
        </w:rPr>
        <w:t>为例展开说明。</w:t>
      </w:r>
    </w:p>
    <w:p w14:paraId="024FD51C" w14:textId="77777777" w:rsidR="00C36271" w:rsidRDefault="00000000">
      <w:pPr>
        <w:spacing w:before="91"/>
        <w:ind w:left="220"/>
        <w:rPr>
          <w:rFonts w:ascii="文泉驿微米黑" w:eastAsia="文泉驿微米黑"/>
          <w:sz w:val="20"/>
        </w:rPr>
      </w:pPr>
      <w:r>
        <w:pict w14:anchorId="1A68E241">
          <v:shape id="docshape1593" o:spid="_x0000_s2209" type="#_x0000_t202" style="position:absolute;left:0;text-align:left;margin-left:68.8pt;margin-top:23.45pt;width:474.4pt;height:49.45pt;z-index:-15282688;mso-wrap-distance-left:0;mso-wrap-distance-right:0;mso-position-horizontal-relative:page" filled="f" strokeweight=".14042mm">
            <v:textbox inset="0,0,0,0">
              <w:txbxContent>
                <w:p w14:paraId="06019DCD" w14:textId="77777777" w:rsidR="00C36271" w:rsidRDefault="00000000">
                  <w:pPr>
                    <w:pStyle w:val="a3"/>
                    <w:spacing w:before="73"/>
                    <w:ind w:left="59"/>
                  </w:pPr>
                  <w:r>
                    <w:t>|</w:t>
                  </w:r>
                  <w:r>
                    <w:rPr>
                      <w:spacing w:val="-6"/>
                    </w:rPr>
                    <w:t xml:space="preserve"> </w:t>
                  </w:r>
                  <w:r>
                    <w:t>sign</w:t>
                  </w:r>
                  <w:r>
                    <w:rPr>
                      <w:spacing w:val="-3"/>
                    </w:rPr>
                    <w:t xml:space="preserve"> </w:t>
                  </w:r>
                  <w:r>
                    <w:t>|</w:t>
                  </w:r>
                  <w:r>
                    <w:rPr>
                      <w:spacing w:val="-2"/>
                    </w:rPr>
                    <w:t xml:space="preserve"> </w:t>
                  </w:r>
                  <w:r>
                    <w:t>delta</w:t>
                  </w:r>
                  <w:r>
                    <w:rPr>
                      <w:spacing w:val="-4"/>
                    </w:rPr>
                    <w:t xml:space="preserve"> </w:t>
                  </w:r>
                  <w:r>
                    <w:t>seconds</w:t>
                  </w:r>
                  <w:r>
                    <w:rPr>
                      <w:spacing w:val="-3"/>
                    </w:rPr>
                    <w:t xml:space="preserve"> </w:t>
                  </w:r>
                  <w:r>
                    <w:t>|</w:t>
                  </w:r>
                  <w:r>
                    <w:rPr>
                      <w:spacing w:val="-2"/>
                    </w:rPr>
                    <w:t xml:space="preserve"> </w:t>
                  </w:r>
                  <w:r>
                    <w:t>worker</w:t>
                  </w:r>
                  <w:r>
                    <w:rPr>
                      <w:spacing w:val="-4"/>
                    </w:rPr>
                    <w:t xml:space="preserve"> </w:t>
                  </w:r>
                  <w:r>
                    <w:t>node</w:t>
                  </w:r>
                  <w:r>
                    <w:rPr>
                      <w:spacing w:val="-3"/>
                    </w:rPr>
                    <w:t xml:space="preserve"> </w:t>
                  </w:r>
                  <w:r>
                    <w:t>id</w:t>
                  </w:r>
                  <w:r>
                    <w:rPr>
                      <w:spacing w:val="-2"/>
                    </w:rPr>
                    <w:t xml:space="preserve"> </w:t>
                  </w:r>
                  <w:r>
                    <w:t>|</w:t>
                  </w:r>
                  <w:r>
                    <w:rPr>
                      <w:spacing w:val="-3"/>
                    </w:rPr>
                    <w:t xml:space="preserve"> </w:t>
                  </w:r>
                  <w:r>
                    <w:t>sequencs</w:t>
                  </w:r>
                  <w:r>
                    <w:rPr>
                      <w:spacing w:val="-3"/>
                    </w:rPr>
                    <w:t xml:space="preserve"> </w:t>
                  </w:r>
                  <w:r>
                    <w:rPr>
                      <w:spacing w:val="-10"/>
                    </w:rPr>
                    <w:t>|</w:t>
                  </w:r>
                </w:p>
                <w:p w14:paraId="070F7986" w14:textId="77777777" w:rsidR="00C36271" w:rsidRDefault="00000000">
                  <w:pPr>
                    <w:tabs>
                      <w:tab w:val="left" w:leader="hyphen" w:pos="4960"/>
                    </w:tabs>
                    <w:spacing w:before="24"/>
                    <w:ind w:left="59"/>
                    <w:rPr>
                      <w:sz w:val="16"/>
                    </w:rPr>
                  </w:pPr>
                  <w:r>
                    <w:rPr>
                      <w:spacing w:val="-2"/>
                      <w:sz w:val="16"/>
                    </w:rPr>
                    <w:t>|------|---------------|----------------</w:t>
                  </w:r>
                  <w:r>
                    <w:rPr>
                      <w:spacing w:val="-10"/>
                      <w:sz w:val="16"/>
                    </w:rPr>
                    <w:t>|</w:t>
                  </w:r>
                  <w:r>
                    <w:rPr>
                      <w:rFonts w:ascii="Times New Roman"/>
                      <w:sz w:val="16"/>
                    </w:rPr>
                    <w:tab/>
                  </w:r>
                  <w:r>
                    <w:rPr>
                      <w:spacing w:val="-10"/>
                      <w:sz w:val="16"/>
                    </w:rPr>
                    <w:t>|</w:t>
                  </w:r>
                </w:p>
                <w:p w14:paraId="77B5B80F" w14:textId="77777777" w:rsidR="00C36271" w:rsidRDefault="00000000">
                  <w:pPr>
                    <w:pStyle w:val="a3"/>
                    <w:tabs>
                      <w:tab w:val="left" w:pos="1309"/>
                      <w:tab w:val="left" w:pos="2270"/>
                      <w:tab w:val="left" w:pos="3904"/>
                      <w:tab w:val="left" w:pos="4961"/>
                    </w:tabs>
                    <w:spacing w:before="23"/>
                    <w:ind w:left="59"/>
                  </w:pPr>
                  <w:r>
                    <w:t>|</w:t>
                  </w:r>
                  <w:r>
                    <w:rPr>
                      <w:spacing w:val="-5"/>
                    </w:rPr>
                    <w:t xml:space="preserve"> </w:t>
                  </w:r>
                  <w:r>
                    <w:t>1bit</w:t>
                  </w:r>
                  <w:r>
                    <w:rPr>
                      <w:spacing w:val="-1"/>
                    </w:rPr>
                    <w:t xml:space="preserve"> </w:t>
                  </w:r>
                  <w:r>
                    <w:rPr>
                      <w:spacing w:val="-10"/>
                    </w:rPr>
                    <w:t>|</w:t>
                  </w:r>
                  <w:r>
                    <w:tab/>
                  </w:r>
                  <w:r>
                    <w:rPr>
                      <w:spacing w:val="-2"/>
                    </w:rPr>
                    <w:t>28bits</w:t>
                  </w:r>
                  <w:r>
                    <w:tab/>
                    <w:t xml:space="preserve">| </w:t>
                  </w:r>
                  <w:r>
                    <w:rPr>
                      <w:spacing w:val="-2"/>
                    </w:rPr>
                    <w:t>22bits</w:t>
                  </w:r>
                  <w:r>
                    <w:tab/>
                    <w:t>|</w:t>
                  </w:r>
                  <w:r>
                    <w:rPr>
                      <w:spacing w:val="-1"/>
                    </w:rPr>
                    <w:t xml:space="preserve"> </w:t>
                  </w:r>
                  <w:r>
                    <w:rPr>
                      <w:spacing w:val="-2"/>
                    </w:rPr>
                    <w:t>13bits</w:t>
                  </w:r>
                  <w:r>
                    <w:tab/>
                  </w:r>
                  <w:r>
                    <w:rPr>
                      <w:spacing w:val="-10"/>
                    </w:rPr>
                    <w:t>|</w:t>
                  </w:r>
                </w:p>
              </w:txbxContent>
            </v:textbox>
            <w10:wrap type="topAndBottom" anchorx="page"/>
          </v:shape>
        </w:pict>
      </w:r>
      <w:r>
        <w:rPr>
          <w:rFonts w:ascii="文泉驿微米黑" w:eastAsia="文泉驿微米黑" w:hint="eastAsia"/>
          <w:sz w:val="16"/>
        </w:rPr>
        <w:t>uid-generator</w:t>
      </w:r>
      <w:r>
        <w:rPr>
          <w:rFonts w:ascii="文泉驿微米黑" w:eastAsia="文泉驿微米黑" w:hint="eastAsia"/>
          <w:spacing w:val="-7"/>
          <w:sz w:val="16"/>
        </w:rPr>
        <w:t xml:space="preserve"> </w:t>
      </w:r>
      <w:r>
        <w:rPr>
          <w:rFonts w:ascii="文泉驿微米黑" w:eastAsia="文泉驿微米黑" w:hint="eastAsia"/>
          <w:spacing w:val="-4"/>
          <w:sz w:val="20"/>
        </w:rPr>
        <w:t xml:space="preserve">生成的 </w:t>
      </w:r>
      <w:r>
        <w:rPr>
          <w:rFonts w:ascii="文泉驿微米黑" w:eastAsia="文泉驿微米黑" w:hint="eastAsia"/>
          <w:sz w:val="16"/>
        </w:rPr>
        <w:t>64</w:t>
      </w:r>
      <w:r>
        <w:rPr>
          <w:rFonts w:ascii="文泉驿微米黑" w:eastAsia="文泉驿微米黑" w:hint="eastAsia"/>
          <w:spacing w:val="-5"/>
          <w:sz w:val="16"/>
        </w:rPr>
        <w:t xml:space="preserve"> </w:t>
      </w:r>
      <w:r>
        <w:rPr>
          <w:rFonts w:ascii="文泉驿微米黑" w:eastAsia="文泉驿微米黑" w:hint="eastAsia"/>
          <w:spacing w:val="41"/>
          <w:sz w:val="20"/>
        </w:rPr>
        <w:t>位</w:t>
      </w:r>
      <w:r>
        <w:rPr>
          <w:rFonts w:ascii="文泉驿微米黑" w:eastAsia="文泉驿微米黑" w:hint="eastAsia"/>
          <w:sz w:val="16"/>
        </w:rPr>
        <w:t>ID</w:t>
      </w:r>
      <w:r>
        <w:rPr>
          <w:rFonts w:ascii="文泉驿微米黑" w:eastAsia="文泉驿微米黑" w:hint="eastAsia"/>
          <w:spacing w:val="-4"/>
          <w:sz w:val="16"/>
        </w:rPr>
        <w:t xml:space="preserve"> </w:t>
      </w:r>
      <w:r>
        <w:rPr>
          <w:rFonts w:ascii="文泉驿微米黑" w:eastAsia="文泉驿微米黑" w:hint="eastAsia"/>
          <w:spacing w:val="-2"/>
          <w:sz w:val="20"/>
        </w:rPr>
        <w:t>结构如下：</w:t>
      </w:r>
    </w:p>
    <w:p w14:paraId="4BAF39D6" w14:textId="77777777" w:rsidR="00C36271" w:rsidRDefault="00C36271">
      <w:pPr>
        <w:pStyle w:val="a3"/>
        <w:spacing w:before="13"/>
        <w:rPr>
          <w:rFonts w:ascii="文泉驿微米黑"/>
          <w:sz w:val="22"/>
        </w:rPr>
      </w:pPr>
    </w:p>
    <w:p w14:paraId="1C4A9619" w14:textId="77777777" w:rsidR="00C36271" w:rsidRDefault="00000000">
      <w:pPr>
        <w:pStyle w:val="a4"/>
        <w:numPr>
          <w:ilvl w:val="0"/>
          <w:numId w:val="38"/>
        </w:numPr>
        <w:tabs>
          <w:tab w:val="left" w:pos="719"/>
        </w:tabs>
        <w:spacing w:before="52" w:line="308" w:lineRule="exact"/>
        <w:ind w:hanging="161"/>
        <w:jc w:val="both"/>
        <w:rPr>
          <w:sz w:val="20"/>
        </w:rPr>
      </w:pPr>
      <w:r>
        <w:rPr>
          <w:sz w:val="16"/>
        </w:rPr>
        <w:t>sign</w:t>
      </w:r>
      <w:r>
        <w:rPr>
          <w:spacing w:val="-2"/>
          <w:sz w:val="20"/>
        </w:rPr>
        <w:t xml:space="preserve">：长度固定为 </w:t>
      </w:r>
      <w:r>
        <w:rPr>
          <w:sz w:val="16"/>
        </w:rPr>
        <w:t>1</w:t>
      </w:r>
      <w:r>
        <w:rPr>
          <w:spacing w:val="-11"/>
          <w:sz w:val="16"/>
        </w:rPr>
        <w:t xml:space="preserve"> </w:t>
      </w:r>
      <w:r>
        <w:rPr>
          <w:spacing w:val="-3"/>
          <w:sz w:val="20"/>
        </w:rPr>
        <w:t xml:space="preserve">位。固定为 </w:t>
      </w:r>
      <w:r>
        <w:rPr>
          <w:sz w:val="16"/>
        </w:rPr>
        <w:t>0</w:t>
      </w:r>
      <w:r>
        <w:rPr>
          <w:spacing w:val="2"/>
          <w:sz w:val="20"/>
        </w:rPr>
        <w:t>，表示生成的</w:t>
      </w:r>
      <w:r>
        <w:rPr>
          <w:sz w:val="16"/>
        </w:rPr>
        <w:t>ID</w:t>
      </w:r>
      <w:r>
        <w:rPr>
          <w:spacing w:val="-8"/>
          <w:sz w:val="16"/>
        </w:rPr>
        <w:t xml:space="preserve"> </w:t>
      </w:r>
      <w:r>
        <w:rPr>
          <w:spacing w:val="-2"/>
          <w:sz w:val="20"/>
        </w:rPr>
        <w:t>始终为正数。</w:t>
      </w:r>
    </w:p>
    <w:p w14:paraId="746CEEE8" w14:textId="77777777" w:rsidR="00C36271" w:rsidRDefault="00000000">
      <w:pPr>
        <w:pStyle w:val="a4"/>
        <w:numPr>
          <w:ilvl w:val="0"/>
          <w:numId w:val="38"/>
        </w:numPr>
        <w:tabs>
          <w:tab w:val="left" w:pos="719"/>
        </w:tabs>
        <w:spacing w:before="10" w:line="208" w:lineRule="auto"/>
        <w:ind w:right="1437"/>
        <w:jc w:val="both"/>
        <w:rPr>
          <w:sz w:val="20"/>
        </w:rPr>
      </w:pPr>
      <w:r>
        <w:rPr>
          <w:spacing w:val="-2"/>
          <w:sz w:val="16"/>
        </w:rPr>
        <w:t>delta</w:t>
      </w:r>
      <w:r>
        <w:rPr>
          <w:spacing w:val="-4"/>
          <w:sz w:val="16"/>
        </w:rPr>
        <w:t xml:space="preserve"> </w:t>
      </w:r>
      <w:r>
        <w:rPr>
          <w:spacing w:val="-2"/>
          <w:sz w:val="16"/>
        </w:rPr>
        <w:t>seconds</w:t>
      </w:r>
      <w:r>
        <w:rPr>
          <w:spacing w:val="-5"/>
          <w:sz w:val="20"/>
        </w:rPr>
        <w:t xml:space="preserve">：默认 </w:t>
      </w:r>
      <w:r>
        <w:rPr>
          <w:spacing w:val="-2"/>
          <w:sz w:val="16"/>
        </w:rPr>
        <w:t xml:space="preserve">28 </w:t>
      </w:r>
      <w:r>
        <w:rPr>
          <w:spacing w:val="-3"/>
          <w:sz w:val="20"/>
        </w:rPr>
        <w:t xml:space="preserve">位。当前时间，表示为相对于某个预设时间基点 </w:t>
      </w:r>
      <w:r>
        <w:rPr>
          <w:spacing w:val="-2"/>
          <w:sz w:val="16"/>
        </w:rPr>
        <w:t>(</w:t>
      </w:r>
      <w:r>
        <w:rPr>
          <w:spacing w:val="-2"/>
          <w:sz w:val="20"/>
        </w:rPr>
        <w:t>默认</w:t>
      </w:r>
      <w:r>
        <w:rPr>
          <w:spacing w:val="-2"/>
          <w:sz w:val="16"/>
        </w:rPr>
        <w:t xml:space="preserve">“2016-05-20”) </w:t>
      </w:r>
      <w:r>
        <w:rPr>
          <w:spacing w:val="-2"/>
          <w:sz w:val="20"/>
        </w:rPr>
        <w:t>的增量值，单</w:t>
      </w:r>
      <w:r>
        <w:rPr>
          <w:sz w:val="20"/>
        </w:rPr>
        <w:t>位为秒。</w:t>
      </w:r>
      <w:r>
        <w:rPr>
          <w:sz w:val="16"/>
        </w:rPr>
        <w:t xml:space="preserve">28 </w:t>
      </w:r>
      <w:r>
        <w:rPr>
          <w:sz w:val="20"/>
        </w:rPr>
        <w:t xml:space="preserve">位最多可支持约 </w:t>
      </w:r>
      <w:r>
        <w:rPr>
          <w:sz w:val="16"/>
        </w:rPr>
        <w:t xml:space="preserve">8.7 </w:t>
      </w:r>
      <w:r>
        <w:rPr>
          <w:sz w:val="20"/>
        </w:rPr>
        <w:t>年。</w:t>
      </w:r>
    </w:p>
    <w:p w14:paraId="12163278" w14:textId="77777777" w:rsidR="00C36271" w:rsidRDefault="00000000">
      <w:pPr>
        <w:pStyle w:val="a4"/>
        <w:numPr>
          <w:ilvl w:val="0"/>
          <w:numId w:val="38"/>
        </w:numPr>
        <w:tabs>
          <w:tab w:val="left" w:pos="719"/>
        </w:tabs>
        <w:spacing w:before="1" w:line="208" w:lineRule="auto"/>
        <w:ind w:right="1437"/>
        <w:jc w:val="both"/>
        <w:rPr>
          <w:sz w:val="20"/>
        </w:rPr>
      </w:pPr>
      <w:r>
        <w:rPr>
          <w:spacing w:val="-1"/>
          <w:sz w:val="16"/>
        </w:rPr>
        <w:t>worker</w:t>
      </w:r>
      <w:r>
        <w:rPr>
          <w:spacing w:val="-10"/>
          <w:sz w:val="16"/>
        </w:rPr>
        <w:t xml:space="preserve"> </w:t>
      </w:r>
      <w:r>
        <w:rPr>
          <w:spacing w:val="-1"/>
          <w:sz w:val="16"/>
        </w:rPr>
        <w:t>node</w:t>
      </w:r>
      <w:r>
        <w:rPr>
          <w:spacing w:val="-9"/>
          <w:sz w:val="16"/>
        </w:rPr>
        <w:t xml:space="preserve"> </w:t>
      </w:r>
      <w:r>
        <w:rPr>
          <w:spacing w:val="-1"/>
          <w:sz w:val="16"/>
        </w:rPr>
        <w:t>id</w:t>
      </w:r>
      <w:r>
        <w:rPr>
          <w:spacing w:val="-4"/>
          <w:sz w:val="20"/>
        </w:rPr>
        <w:t xml:space="preserve">：默认 </w:t>
      </w:r>
      <w:r>
        <w:rPr>
          <w:spacing w:val="-1"/>
          <w:sz w:val="16"/>
        </w:rPr>
        <w:t>22</w:t>
      </w:r>
      <w:r>
        <w:rPr>
          <w:spacing w:val="-10"/>
          <w:sz w:val="16"/>
        </w:rPr>
        <w:t xml:space="preserve"> </w:t>
      </w:r>
      <w:r>
        <w:rPr>
          <w:spacing w:val="-3"/>
          <w:sz w:val="20"/>
        </w:rPr>
        <w:t xml:space="preserve">位。表示机器 </w:t>
      </w:r>
      <w:r>
        <w:rPr>
          <w:spacing w:val="-1"/>
          <w:sz w:val="16"/>
        </w:rPr>
        <w:t>id</w:t>
      </w:r>
      <w:r>
        <w:rPr>
          <w:spacing w:val="-1"/>
          <w:sz w:val="20"/>
        </w:rPr>
        <w:t>，通常在应用程序进程启动时从一个集中式的</w:t>
      </w:r>
      <w:r>
        <w:rPr>
          <w:spacing w:val="-1"/>
          <w:sz w:val="16"/>
        </w:rPr>
        <w:t>ID</w:t>
      </w:r>
      <w:r>
        <w:rPr>
          <w:spacing w:val="-9"/>
          <w:sz w:val="16"/>
        </w:rPr>
        <w:t xml:space="preserve"> </w:t>
      </w:r>
      <w:r>
        <w:rPr>
          <w:spacing w:val="-1"/>
          <w:sz w:val="20"/>
        </w:rPr>
        <w:t>生成器取得。常</w:t>
      </w:r>
      <w:r>
        <w:rPr>
          <w:spacing w:val="8"/>
          <w:sz w:val="20"/>
        </w:rPr>
        <w:t>见的集中式</w:t>
      </w:r>
      <w:r>
        <w:rPr>
          <w:sz w:val="16"/>
        </w:rPr>
        <w:t>ID</w:t>
      </w:r>
      <w:r>
        <w:rPr>
          <w:spacing w:val="-11"/>
          <w:sz w:val="16"/>
        </w:rPr>
        <w:t xml:space="preserve"> </w:t>
      </w:r>
      <w:r>
        <w:rPr>
          <w:spacing w:val="-1"/>
          <w:sz w:val="20"/>
        </w:rPr>
        <w:t xml:space="preserve">生成器是数据库自增列或者 </w:t>
      </w:r>
      <w:r>
        <w:rPr>
          <w:sz w:val="16"/>
        </w:rPr>
        <w:t>Zookeeper</w:t>
      </w:r>
      <w:r>
        <w:rPr>
          <w:sz w:val="20"/>
        </w:rPr>
        <w:t xml:space="preserve">。默认分配策略为用后即弃，进程重启时会重新获取一个新的 </w:t>
      </w:r>
      <w:r>
        <w:rPr>
          <w:sz w:val="16"/>
        </w:rPr>
        <w:t>worker node id</w:t>
      </w:r>
      <w:r>
        <w:rPr>
          <w:sz w:val="20"/>
        </w:rPr>
        <w:t>，</w:t>
      </w:r>
      <w:r>
        <w:rPr>
          <w:sz w:val="16"/>
        </w:rPr>
        <w:t xml:space="preserve">22 </w:t>
      </w:r>
      <w:r>
        <w:rPr>
          <w:sz w:val="20"/>
        </w:rPr>
        <w:t xml:space="preserve">位最多可支持约 </w:t>
      </w:r>
      <w:r>
        <w:rPr>
          <w:sz w:val="16"/>
        </w:rPr>
        <w:t xml:space="preserve">420 </w:t>
      </w:r>
      <w:r>
        <w:rPr>
          <w:sz w:val="20"/>
        </w:rPr>
        <w:t>万次启动。</w:t>
      </w:r>
    </w:p>
    <w:p w14:paraId="789AE68E" w14:textId="77777777" w:rsidR="00C36271" w:rsidRDefault="00000000">
      <w:pPr>
        <w:pStyle w:val="a4"/>
        <w:numPr>
          <w:ilvl w:val="0"/>
          <w:numId w:val="38"/>
        </w:numPr>
        <w:tabs>
          <w:tab w:val="left" w:pos="719"/>
        </w:tabs>
        <w:spacing w:line="301" w:lineRule="exact"/>
        <w:ind w:hanging="161"/>
        <w:jc w:val="both"/>
        <w:rPr>
          <w:sz w:val="20"/>
        </w:rPr>
      </w:pPr>
      <w:r>
        <w:rPr>
          <w:spacing w:val="-2"/>
          <w:sz w:val="16"/>
        </w:rPr>
        <w:t>sequence</w:t>
      </w:r>
      <w:r>
        <w:rPr>
          <w:spacing w:val="-4"/>
          <w:sz w:val="20"/>
        </w:rPr>
        <w:t xml:space="preserve">：默认 </w:t>
      </w:r>
      <w:r>
        <w:rPr>
          <w:spacing w:val="-2"/>
          <w:sz w:val="16"/>
        </w:rPr>
        <w:t>13</w:t>
      </w:r>
      <w:r>
        <w:rPr>
          <w:spacing w:val="4"/>
          <w:sz w:val="16"/>
        </w:rPr>
        <w:t xml:space="preserve"> </w:t>
      </w:r>
      <w:r>
        <w:rPr>
          <w:spacing w:val="-2"/>
          <w:sz w:val="20"/>
        </w:rPr>
        <w:t>位。表示每秒的并发序列，</w:t>
      </w:r>
      <w:r>
        <w:rPr>
          <w:spacing w:val="-2"/>
          <w:sz w:val="16"/>
        </w:rPr>
        <w:t>13</w:t>
      </w:r>
      <w:r>
        <w:rPr>
          <w:spacing w:val="5"/>
          <w:sz w:val="16"/>
        </w:rPr>
        <w:t xml:space="preserve"> </w:t>
      </w:r>
      <w:r>
        <w:rPr>
          <w:spacing w:val="-3"/>
          <w:sz w:val="20"/>
        </w:rPr>
        <w:t xml:space="preserve">位可支持每秒 </w:t>
      </w:r>
      <w:r>
        <w:rPr>
          <w:spacing w:val="-2"/>
          <w:sz w:val="16"/>
        </w:rPr>
        <w:t>8192</w:t>
      </w:r>
      <w:r>
        <w:rPr>
          <w:spacing w:val="5"/>
          <w:sz w:val="16"/>
        </w:rPr>
        <w:t xml:space="preserve"> </w:t>
      </w:r>
      <w:r>
        <w:rPr>
          <w:spacing w:val="-4"/>
          <w:sz w:val="20"/>
        </w:rPr>
        <w:t>个并发。</w:t>
      </w:r>
    </w:p>
    <w:p w14:paraId="698BC1EE" w14:textId="77777777" w:rsidR="00C36271" w:rsidRDefault="00C36271">
      <w:pPr>
        <w:pStyle w:val="a3"/>
        <w:spacing w:before="12"/>
        <w:rPr>
          <w:rFonts w:ascii="文泉驿微米黑"/>
          <w:sz w:val="21"/>
        </w:rPr>
      </w:pPr>
    </w:p>
    <w:p w14:paraId="319BBA7A" w14:textId="77777777" w:rsidR="00C36271" w:rsidRDefault="00000000">
      <w:pPr>
        <w:pStyle w:val="a4"/>
        <w:numPr>
          <w:ilvl w:val="3"/>
          <w:numId w:val="162"/>
        </w:numPr>
        <w:tabs>
          <w:tab w:val="left" w:pos="862"/>
        </w:tabs>
        <w:rPr>
          <w:sz w:val="20"/>
        </w:rPr>
      </w:pPr>
      <w:r>
        <w:rPr>
          <w:spacing w:val="-4"/>
          <w:sz w:val="20"/>
        </w:rPr>
        <w:t>号段分配方案</w:t>
      </w:r>
    </w:p>
    <w:p w14:paraId="3E4DAD31" w14:textId="77777777" w:rsidR="00C36271" w:rsidRDefault="00000000">
      <w:pPr>
        <w:spacing w:before="108" w:line="208" w:lineRule="auto"/>
        <w:ind w:left="220" w:right="1437"/>
        <w:rPr>
          <w:rFonts w:ascii="文泉驿微米黑" w:eastAsia="文泉驿微米黑"/>
          <w:sz w:val="20"/>
        </w:rPr>
      </w:pPr>
      <w:r>
        <w:rPr>
          <w:rFonts w:ascii="文泉驿微米黑" w:eastAsia="文泉驿微米黑" w:hint="eastAsia"/>
          <w:spacing w:val="-2"/>
          <w:sz w:val="20"/>
        </w:rPr>
        <w:t>号段分配方案可以理解为从数据库批量获取自增</w:t>
      </w:r>
      <w:r>
        <w:rPr>
          <w:rFonts w:ascii="文泉驿微米黑" w:eastAsia="文泉驿微米黑" w:hint="eastAsia"/>
          <w:spacing w:val="-2"/>
          <w:sz w:val="16"/>
        </w:rPr>
        <w:t>ID</w:t>
      </w:r>
      <w:r>
        <w:rPr>
          <w:rFonts w:ascii="文泉驿微米黑" w:eastAsia="文泉驿微米黑" w:hint="eastAsia"/>
          <w:spacing w:val="-2"/>
          <w:sz w:val="20"/>
        </w:rPr>
        <w:t>。本方案需要一张序列号生成表，每行记录表示一个序列对象。表定义示例如下：</w:t>
      </w:r>
    </w:p>
    <w:p w14:paraId="44FA0698" w14:textId="77777777" w:rsidR="00C36271" w:rsidRDefault="00000000">
      <w:pPr>
        <w:pStyle w:val="a3"/>
        <w:spacing w:before="15"/>
        <w:rPr>
          <w:rFonts w:ascii="文泉驿微米黑"/>
          <w:sz w:val="9"/>
        </w:rPr>
      </w:pPr>
      <w:r>
        <w:pict w14:anchorId="44BCA850">
          <v:shape id="docshape1594" o:spid="_x0000_s2208" style="position:absolute;margin-left:182pt;margin-top:9.35pt;width:248.05pt;height:.1pt;z-index:-15282176;mso-wrap-distance-left:0;mso-wrap-distance-right:0;mso-position-horizontal-relative:page" coordorigin="3640,187" coordsize="4961,0" path="m3640,187r4960,e" filled="f" strokeweight=".22614mm">
            <v:path arrowok="t"/>
            <w10:wrap type="topAndBottom" anchorx="page"/>
          </v:shape>
        </w:pict>
      </w:r>
    </w:p>
    <w:p w14:paraId="46DBCE3C" w14:textId="77777777" w:rsidR="00C36271" w:rsidRDefault="00000000">
      <w:pPr>
        <w:tabs>
          <w:tab w:val="left" w:pos="3449"/>
          <w:tab w:val="left" w:pos="4590"/>
        </w:tabs>
        <w:spacing w:before="22" w:after="30"/>
        <w:ind w:left="2419"/>
        <w:rPr>
          <w:rFonts w:ascii="文泉驿微米黑" w:eastAsia="文泉驿微米黑"/>
          <w:sz w:val="20"/>
        </w:rPr>
      </w:pPr>
      <w:r>
        <w:rPr>
          <w:rFonts w:ascii="文泉驿微米黑" w:eastAsia="文泉驿微米黑" w:hint="eastAsia"/>
          <w:spacing w:val="-2"/>
          <w:sz w:val="20"/>
        </w:rPr>
        <w:t>字段</w:t>
      </w:r>
      <w:r>
        <w:rPr>
          <w:rFonts w:ascii="文泉驿微米黑" w:eastAsia="文泉驿微米黑" w:hint="eastAsia"/>
          <w:spacing w:val="-10"/>
          <w:sz w:val="20"/>
        </w:rPr>
        <w:t>名</w:t>
      </w:r>
      <w:r>
        <w:rPr>
          <w:rFonts w:ascii="文泉驿微米黑" w:eastAsia="文泉驿微米黑" w:hint="eastAsia"/>
          <w:sz w:val="20"/>
        </w:rPr>
        <w:tab/>
      </w:r>
      <w:r>
        <w:rPr>
          <w:rFonts w:ascii="文泉驿微米黑" w:eastAsia="文泉驿微米黑" w:hint="eastAsia"/>
          <w:spacing w:val="-2"/>
          <w:sz w:val="20"/>
        </w:rPr>
        <w:t>字段类</w:t>
      </w:r>
      <w:r>
        <w:rPr>
          <w:rFonts w:ascii="文泉驿微米黑" w:eastAsia="文泉驿微米黑" w:hint="eastAsia"/>
          <w:spacing w:val="-10"/>
          <w:sz w:val="20"/>
        </w:rPr>
        <w:t>型</w:t>
      </w:r>
      <w:r>
        <w:rPr>
          <w:rFonts w:ascii="文泉驿微米黑" w:eastAsia="文泉驿微米黑" w:hint="eastAsia"/>
          <w:sz w:val="20"/>
        </w:rPr>
        <w:tab/>
      </w:r>
      <w:r>
        <w:rPr>
          <w:rFonts w:ascii="文泉驿微米黑" w:eastAsia="文泉驿微米黑" w:hint="eastAsia"/>
          <w:spacing w:val="-2"/>
          <w:sz w:val="20"/>
        </w:rPr>
        <w:t>字段说</w:t>
      </w:r>
      <w:r>
        <w:rPr>
          <w:rFonts w:ascii="文泉驿微米黑" w:eastAsia="文泉驿微米黑" w:hint="eastAsia"/>
          <w:spacing w:val="-10"/>
          <w:sz w:val="20"/>
        </w:rPr>
        <w:t>明</w:t>
      </w:r>
    </w:p>
    <w:p w14:paraId="7983A58A" w14:textId="77777777" w:rsidR="00C36271" w:rsidRDefault="00000000">
      <w:pPr>
        <w:pStyle w:val="a3"/>
        <w:spacing w:before="0" w:line="20" w:lineRule="exact"/>
        <w:ind w:left="2419"/>
        <w:rPr>
          <w:rFonts w:ascii="文泉驿微米黑"/>
          <w:sz w:val="2"/>
        </w:rPr>
      </w:pPr>
      <w:r>
        <w:rPr>
          <w:rFonts w:ascii="文泉驿微米黑"/>
          <w:sz w:val="2"/>
        </w:rPr>
      </w:r>
      <w:r>
        <w:rPr>
          <w:rFonts w:ascii="文泉驿微米黑"/>
          <w:sz w:val="2"/>
        </w:rPr>
        <w:pict w14:anchorId="38FC0E4B">
          <v:group id="docshapegroup1595" o:spid="_x0000_s2206" style="width:248.05pt;height:.4pt;mso-position-horizontal-relative:char;mso-position-vertical-relative:line" coordsize="4961,8">
            <v:line id="_x0000_s2207" style="position:absolute" from="0,4" to="4960,4" strokeweight=".4pt"/>
            <w10:anchorlock/>
          </v:group>
        </w:pict>
      </w:r>
    </w:p>
    <w:p w14:paraId="4A72A5DB" w14:textId="77777777" w:rsidR="00C36271" w:rsidRDefault="00000000">
      <w:pPr>
        <w:tabs>
          <w:tab w:val="left" w:pos="3448"/>
          <w:tab w:val="left" w:pos="4590"/>
        </w:tabs>
        <w:spacing w:before="37" w:line="208" w:lineRule="auto"/>
        <w:ind w:left="2419" w:right="3637"/>
        <w:rPr>
          <w:rFonts w:ascii="文泉驿微米黑" w:eastAsia="文泉驿微米黑"/>
          <w:sz w:val="20"/>
        </w:rPr>
      </w:pPr>
      <w:r>
        <w:pict w14:anchorId="38BD1A21">
          <v:shape id="docshape1596" o:spid="_x0000_s2205" style="position:absolute;left:0;text-align:left;margin-left:182pt;margin-top:47.1pt;width:248.05pt;height:.1pt;z-index:-15281152;mso-wrap-distance-left:0;mso-wrap-distance-right:0;mso-position-horizontal-relative:page" coordorigin="3640,942" coordsize="4961,0" path="m3640,942r4960,e" filled="f" strokeweight=".22614mm">
            <v:path arrowok="t"/>
            <w10:wrap type="topAndBottom" anchorx="page"/>
          </v:shape>
        </w:pict>
      </w:r>
      <w:r>
        <w:rPr>
          <w:rFonts w:ascii="文泉驿微米黑" w:eastAsia="文泉驿微米黑" w:hint="eastAsia"/>
          <w:spacing w:val="-2"/>
          <w:sz w:val="16"/>
        </w:rPr>
        <w:t>SEQ_NAME</w:t>
      </w:r>
      <w:r>
        <w:rPr>
          <w:rFonts w:ascii="文泉驿微米黑" w:eastAsia="文泉驿微米黑" w:hint="eastAsia"/>
          <w:sz w:val="16"/>
        </w:rPr>
        <w:tab/>
      </w:r>
      <w:r>
        <w:rPr>
          <w:rFonts w:ascii="文泉驿微米黑" w:eastAsia="文泉驿微米黑" w:hint="eastAsia"/>
          <w:spacing w:val="-2"/>
          <w:sz w:val="16"/>
        </w:rPr>
        <w:t>varchar(128)</w:t>
      </w:r>
      <w:r>
        <w:rPr>
          <w:rFonts w:ascii="文泉驿微米黑" w:eastAsia="文泉驿微米黑" w:hint="eastAsia"/>
          <w:sz w:val="16"/>
        </w:rPr>
        <w:tab/>
      </w:r>
      <w:r>
        <w:rPr>
          <w:rFonts w:ascii="文泉驿微米黑" w:eastAsia="文泉驿微米黑" w:hint="eastAsia"/>
          <w:spacing w:val="-2"/>
          <w:sz w:val="20"/>
        </w:rPr>
        <w:t xml:space="preserve">序列名称，用来区分不同业务 </w:t>
      </w:r>
      <w:r>
        <w:rPr>
          <w:rFonts w:ascii="文泉驿微米黑" w:eastAsia="文泉驿微米黑" w:hint="eastAsia"/>
          <w:spacing w:val="-2"/>
          <w:sz w:val="16"/>
        </w:rPr>
        <w:t>MAX_ID</w:t>
      </w:r>
      <w:r>
        <w:rPr>
          <w:rFonts w:ascii="文泉驿微米黑" w:eastAsia="文泉驿微米黑" w:hint="eastAsia"/>
          <w:sz w:val="16"/>
        </w:rPr>
        <w:tab/>
      </w:r>
      <w:r>
        <w:rPr>
          <w:rFonts w:ascii="文泉驿微米黑" w:eastAsia="文泉驿微米黑" w:hint="eastAsia"/>
          <w:spacing w:val="-41"/>
          <w:sz w:val="16"/>
        </w:rPr>
        <w:t xml:space="preserve"> </w:t>
      </w:r>
      <w:r>
        <w:rPr>
          <w:rFonts w:ascii="文泉驿微米黑" w:eastAsia="文泉驿微米黑" w:hint="eastAsia"/>
          <w:spacing w:val="-2"/>
          <w:sz w:val="16"/>
        </w:rPr>
        <w:t>bigint(20)</w:t>
      </w:r>
      <w:r>
        <w:rPr>
          <w:rFonts w:ascii="文泉驿微米黑" w:eastAsia="文泉驿微米黑" w:hint="eastAsia"/>
          <w:sz w:val="16"/>
        </w:rPr>
        <w:tab/>
      </w:r>
      <w:r>
        <w:rPr>
          <w:rFonts w:ascii="文泉驿微米黑" w:eastAsia="文泉驿微米黑" w:hint="eastAsia"/>
          <w:spacing w:val="-2"/>
          <w:sz w:val="20"/>
        </w:rPr>
        <w:t xml:space="preserve">当前序列已被分配出去的最大值 </w:t>
      </w:r>
      <w:r>
        <w:rPr>
          <w:rFonts w:ascii="文泉驿微米黑" w:eastAsia="文泉驿微米黑" w:hint="eastAsia"/>
          <w:spacing w:val="-4"/>
          <w:sz w:val="16"/>
        </w:rPr>
        <w:t>STEP</w:t>
      </w:r>
      <w:r>
        <w:rPr>
          <w:rFonts w:ascii="文泉驿微米黑" w:eastAsia="文泉驿微米黑" w:hint="eastAsia"/>
          <w:sz w:val="16"/>
        </w:rPr>
        <w:tab/>
      </w:r>
      <w:r>
        <w:rPr>
          <w:rFonts w:ascii="文泉驿微米黑" w:eastAsia="文泉驿微米黑" w:hint="eastAsia"/>
          <w:spacing w:val="-41"/>
          <w:sz w:val="16"/>
        </w:rPr>
        <w:t xml:space="preserve"> </w:t>
      </w:r>
      <w:r>
        <w:rPr>
          <w:rFonts w:ascii="文泉驿微米黑" w:eastAsia="文泉驿微米黑" w:hint="eastAsia"/>
          <w:spacing w:val="-2"/>
          <w:sz w:val="16"/>
        </w:rPr>
        <w:t>int(11)</w:t>
      </w:r>
      <w:r>
        <w:rPr>
          <w:rFonts w:ascii="文泉驿微米黑" w:eastAsia="文泉驿微米黑" w:hint="eastAsia"/>
          <w:sz w:val="16"/>
        </w:rPr>
        <w:tab/>
      </w:r>
      <w:r>
        <w:rPr>
          <w:rFonts w:ascii="文泉驿微米黑" w:eastAsia="文泉驿微米黑" w:hint="eastAsia"/>
          <w:spacing w:val="-2"/>
          <w:sz w:val="20"/>
        </w:rPr>
        <w:t>步长，表示每次分配的号段长</w:t>
      </w:r>
      <w:r>
        <w:rPr>
          <w:rFonts w:ascii="文泉驿微米黑" w:eastAsia="文泉驿微米黑" w:hint="eastAsia"/>
          <w:spacing w:val="-10"/>
          <w:sz w:val="20"/>
        </w:rPr>
        <w:t>度</w:t>
      </w:r>
    </w:p>
    <w:p w14:paraId="2B518CD0" w14:textId="77777777" w:rsidR="00C36271" w:rsidRDefault="00C36271">
      <w:pPr>
        <w:pStyle w:val="a3"/>
        <w:spacing w:before="13"/>
        <w:rPr>
          <w:rFonts w:ascii="文泉驿微米黑"/>
          <w:sz w:val="21"/>
        </w:rPr>
      </w:pPr>
    </w:p>
    <w:p w14:paraId="7293E1A0" w14:textId="77777777" w:rsidR="00C36271" w:rsidRDefault="00000000">
      <w:pPr>
        <w:pStyle w:val="3"/>
        <w:spacing w:before="83" w:line="208" w:lineRule="auto"/>
        <w:ind w:right="1437"/>
        <w:jc w:val="both"/>
      </w:pPr>
      <w:r>
        <w:rPr>
          <w:spacing w:val="-2"/>
        </w:rPr>
        <w:t>应用程序每次按配置好的步长获取一段序列号，并同时更新数据库以持久化保存当前序列已被分配出去的最大值，然后在应用程序内存中即可完成序列号加工及分配动作。待一段号码耗尽之后，应用程序才会去获取新的号段，这样就有效降低了数据库写入压力。实际使用过程中，还可以适度调节步长以控制数据库记录的更新频度。</w:t>
      </w:r>
    </w:p>
    <w:p w14:paraId="2E439DB4" w14:textId="77777777" w:rsidR="00C36271" w:rsidRDefault="00000000">
      <w:pPr>
        <w:spacing w:before="123" w:line="208" w:lineRule="auto"/>
        <w:ind w:left="220" w:right="1437"/>
        <w:jc w:val="both"/>
        <w:rPr>
          <w:rFonts w:ascii="文泉驿微米黑" w:eastAsia="文泉驿微米黑"/>
          <w:sz w:val="20"/>
        </w:rPr>
      </w:pPr>
      <w:r>
        <w:rPr>
          <w:rFonts w:ascii="文泉驿微米黑" w:eastAsia="文泉驿微米黑" w:hint="eastAsia"/>
          <w:spacing w:val="-1"/>
          <w:sz w:val="20"/>
        </w:rPr>
        <w:t>最后，需要注意的是，上述两种方案生成的</w:t>
      </w:r>
      <w:r>
        <w:rPr>
          <w:rFonts w:ascii="文泉驿微米黑" w:eastAsia="文泉驿微米黑" w:hint="eastAsia"/>
          <w:spacing w:val="-1"/>
          <w:sz w:val="16"/>
        </w:rPr>
        <w:t>ID</w:t>
      </w:r>
      <w:r>
        <w:rPr>
          <w:rFonts w:ascii="文泉驿微米黑" w:eastAsia="文泉驿微米黑" w:hint="eastAsia"/>
          <w:spacing w:val="-4"/>
          <w:sz w:val="16"/>
        </w:rPr>
        <w:t xml:space="preserve"> </w:t>
      </w:r>
      <w:r>
        <w:rPr>
          <w:rFonts w:ascii="文泉驿微米黑" w:eastAsia="文泉驿微米黑" w:hint="eastAsia"/>
          <w:spacing w:val="-1"/>
          <w:sz w:val="20"/>
        </w:rPr>
        <w:t>都不够随机，不适合直接作为</w:t>
      </w:r>
      <w:r>
        <w:rPr>
          <w:rFonts w:ascii="文泉驿微米黑" w:eastAsia="文泉驿微米黑" w:hint="eastAsia"/>
          <w:spacing w:val="-1"/>
          <w:sz w:val="16"/>
        </w:rPr>
        <w:t>TiDB</w:t>
      </w:r>
      <w:r>
        <w:rPr>
          <w:rFonts w:ascii="文泉驿微米黑" w:eastAsia="文泉驿微米黑" w:hint="eastAsia"/>
          <w:spacing w:val="-4"/>
          <w:sz w:val="16"/>
        </w:rPr>
        <w:t xml:space="preserve"> </w:t>
      </w:r>
      <w:r>
        <w:rPr>
          <w:rFonts w:ascii="文泉驿微米黑" w:eastAsia="文泉驿微米黑" w:hint="eastAsia"/>
          <w:spacing w:val="-1"/>
          <w:sz w:val="20"/>
        </w:rPr>
        <w:t>表的主键。实际使用过程中</w:t>
      </w:r>
      <w:bookmarkStart w:id="406" w:name="故障诊断"/>
      <w:bookmarkStart w:id="407" w:name="_bookmark231"/>
      <w:bookmarkEnd w:id="406"/>
      <w:bookmarkEnd w:id="407"/>
      <w:r>
        <w:rPr>
          <w:rFonts w:ascii="文泉驿微米黑" w:eastAsia="文泉驿微米黑" w:hint="eastAsia"/>
          <w:spacing w:val="6"/>
          <w:sz w:val="20"/>
        </w:rPr>
        <w:t>可以对生成的</w:t>
      </w:r>
      <w:r>
        <w:rPr>
          <w:rFonts w:ascii="文泉驿微米黑" w:eastAsia="文泉驿微米黑" w:hint="eastAsia"/>
          <w:sz w:val="16"/>
        </w:rPr>
        <w:t>ID</w:t>
      </w:r>
      <w:r>
        <w:rPr>
          <w:rFonts w:ascii="文泉驿微米黑" w:eastAsia="文泉驿微米黑" w:hint="eastAsia"/>
          <w:spacing w:val="-1"/>
          <w:sz w:val="16"/>
        </w:rPr>
        <w:t xml:space="preserve"> </w:t>
      </w:r>
      <w:r>
        <w:rPr>
          <w:rFonts w:ascii="文泉驿微米黑" w:eastAsia="文泉驿微米黑" w:hint="eastAsia"/>
          <w:sz w:val="20"/>
        </w:rPr>
        <w:t>进行位反转（</w:t>
      </w:r>
      <w:r>
        <w:rPr>
          <w:rFonts w:ascii="文泉驿微米黑" w:eastAsia="文泉驿微米黑" w:hint="eastAsia"/>
          <w:sz w:val="16"/>
        </w:rPr>
        <w:t>bit-reverse</w:t>
      </w:r>
      <w:r>
        <w:rPr>
          <w:rFonts w:ascii="文泉驿微米黑" w:eastAsia="文泉驿微米黑" w:hint="eastAsia"/>
          <w:sz w:val="20"/>
        </w:rPr>
        <w:t>）</w:t>
      </w:r>
      <w:r>
        <w:rPr>
          <w:rFonts w:ascii="文泉驿微米黑" w:eastAsia="文泉驿微米黑" w:hint="eastAsia"/>
          <w:spacing w:val="3"/>
          <w:sz w:val="20"/>
        </w:rPr>
        <w:t>后得到一个较为随机的新</w:t>
      </w:r>
      <w:r>
        <w:rPr>
          <w:rFonts w:ascii="文泉驿微米黑" w:eastAsia="文泉驿微米黑" w:hint="eastAsia"/>
          <w:sz w:val="16"/>
        </w:rPr>
        <w:t>ID</w:t>
      </w:r>
      <w:r>
        <w:rPr>
          <w:rFonts w:ascii="文泉驿微米黑" w:eastAsia="文泉驿微米黑" w:hint="eastAsia"/>
          <w:sz w:val="20"/>
        </w:rPr>
        <w:t>。</w:t>
      </w:r>
    </w:p>
    <w:p w14:paraId="7305CF7D" w14:textId="77777777" w:rsidR="00C36271" w:rsidRDefault="00C36271">
      <w:pPr>
        <w:pStyle w:val="a3"/>
        <w:spacing w:before="14"/>
        <w:rPr>
          <w:rFonts w:ascii="文泉驿微米黑"/>
          <w:sz w:val="26"/>
        </w:rPr>
      </w:pPr>
    </w:p>
    <w:p w14:paraId="40F5EB17" w14:textId="77777777" w:rsidR="00C36271" w:rsidRDefault="00000000">
      <w:pPr>
        <w:pStyle w:val="1"/>
        <w:numPr>
          <w:ilvl w:val="0"/>
          <w:numId w:val="162"/>
        </w:numPr>
        <w:tabs>
          <w:tab w:val="left" w:pos="704"/>
          <w:tab w:val="left" w:pos="705"/>
        </w:tabs>
        <w:ind w:left="704" w:hanging="485"/>
      </w:pPr>
      <w:r>
        <w:rPr>
          <w:spacing w:val="-3"/>
        </w:rPr>
        <w:t>故障诊断</w:t>
      </w:r>
    </w:p>
    <w:p w14:paraId="3548B4C9" w14:textId="77777777" w:rsidR="00C36271" w:rsidRDefault="00000000">
      <w:pPr>
        <w:pStyle w:val="a4"/>
        <w:numPr>
          <w:ilvl w:val="1"/>
          <w:numId w:val="162"/>
        </w:numPr>
        <w:tabs>
          <w:tab w:val="left" w:pos="782"/>
        </w:tabs>
        <w:spacing w:before="287"/>
        <w:ind w:left="781" w:hanging="562"/>
        <w:rPr>
          <w:sz w:val="24"/>
        </w:rPr>
      </w:pPr>
      <w:bookmarkStart w:id="408" w:name="SQL_或事务问题"/>
      <w:bookmarkStart w:id="409" w:name="_bookmark232"/>
      <w:bookmarkEnd w:id="408"/>
      <w:bookmarkEnd w:id="409"/>
      <w:r>
        <w:rPr>
          <w:sz w:val="19"/>
        </w:rPr>
        <w:t>SQL</w:t>
      </w:r>
      <w:r>
        <w:rPr>
          <w:spacing w:val="-7"/>
          <w:sz w:val="19"/>
        </w:rPr>
        <w:t xml:space="preserve"> </w:t>
      </w:r>
      <w:r>
        <w:rPr>
          <w:spacing w:val="-2"/>
          <w:sz w:val="24"/>
        </w:rPr>
        <w:t>或事务问题</w:t>
      </w:r>
    </w:p>
    <w:p w14:paraId="414C5E48" w14:textId="77777777" w:rsidR="00C36271" w:rsidRDefault="00000000">
      <w:pPr>
        <w:pStyle w:val="3"/>
        <w:spacing w:before="187"/>
      </w:pPr>
      <w:bookmarkStart w:id="410" w:name="SQL_操作常见问题"/>
      <w:bookmarkStart w:id="411" w:name="_bookmark233"/>
      <w:bookmarkEnd w:id="410"/>
      <w:bookmarkEnd w:id="411"/>
      <w:r>
        <w:rPr>
          <w:spacing w:val="-3"/>
        </w:rPr>
        <w:t>本章介绍在开发应用过程中可能遇到的常见问题的诊断处理方法。</w:t>
      </w:r>
    </w:p>
    <w:p w14:paraId="29C9D323" w14:textId="77777777" w:rsidR="00C36271" w:rsidRDefault="00C36271">
      <w:pPr>
        <w:sectPr w:rsidR="00C36271">
          <w:pgSz w:w="12240" w:h="15840"/>
          <w:pgMar w:top="1080" w:right="0" w:bottom="980" w:left="1220" w:header="599" w:footer="792" w:gutter="0"/>
          <w:cols w:space="720"/>
        </w:sectPr>
      </w:pPr>
    </w:p>
    <w:p w14:paraId="3EB5BD88" w14:textId="77777777" w:rsidR="00C36271" w:rsidRDefault="00C36271">
      <w:pPr>
        <w:pStyle w:val="a3"/>
        <w:spacing w:before="13"/>
        <w:rPr>
          <w:rFonts w:ascii="文泉驿微米黑"/>
          <w:sz w:val="15"/>
        </w:rPr>
      </w:pPr>
    </w:p>
    <w:p w14:paraId="5D34DFC0" w14:textId="77777777" w:rsidR="00C36271" w:rsidRDefault="00000000">
      <w:pPr>
        <w:pStyle w:val="a4"/>
        <w:numPr>
          <w:ilvl w:val="2"/>
          <w:numId w:val="162"/>
        </w:numPr>
        <w:tabs>
          <w:tab w:val="left" w:pos="819"/>
        </w:tabs>
        <w:spacing w:before="53"/>
        <w:ind w:left="819" w:hanging="599"/>
        <w:rPr>
          <w:sz w:val="20"/>
        </w:rPr>
      </w:pPr>
      <w:r>
        <w:rPr>
          <w:sz w:val="16"/>
        </w:rPr>
        <w:t>SQL</w:t>
      </w:r>
      <w:r>
        <w:rPr>
          <w:spacing w:val="-10"/>
          <w:sz w:val="16"/>
        </w:rPr>
        <w:t xml:space="preserve"> </w:t>
      </w:r>
      <w:r>
        <w:rPr>
          <w:spacing w:val="-2"/>
          <w:sz w:val="20"/>
        </w:rPr>
        <w:t>操作常见问题</w:t>
      </w:r>
    </w:p>
    <w:p w14:paraId="50789E51" w14:textId="77777777" w:rsidR="00C36271" w:rsidRDefault="00C36271">
      <w:pPr>
        <w:pStyle w:val="a3"/>
        <w:spacing w:before="6"/>
        <w:rPr>
          <w:rFonts w:ascii="文泉驿微米黑"/>
          <w:sz w:val="14"/>
        </w:rPr>
      </w:pPr>
    </w:p>
    <w:p w14:paraId="3E5E73E6" w14:textId="77777777" w:rsidR="00C36271" w:rsidRDefault="00000000">
      <w:pPr>
        <w:pStyle w:val="3"/>
        <w:spacing w:before="1" w:line="208" w:lineRule="auto"/>
        <w:ind w:right="1303"/>
        <w:jc w:val="both"/>
      </w:pPr>
      <w:r>
        <w:rPr>
          <w:spacing w:val="-2"/>
        </w:rPr>
        <w:t xml:space="preserve">如果你想提高 </w:t>
      </w:r>
      <w:r>
        <w:rPr>
          <w:sz w:val="16"/>
        </w:rPr>
        <w:t>SQL</w:t>
      </w:r>
      <w:r>
        <w:rPr>
          <w:spacing w:val="-11"/>
          <w:sz w:val="16"/>
        </w:rPr>
        <w:t xml:space="preserve"> </w:t>
      </w:r>
      <w:r>
        <w:t>的性能，可以阅读</w:t>
      </w:r>
      <w:hyperlink w:anchor="_bookmark209" w:history="1">
        <w:r>
          <w:rPr>
            <w:color w:val="EC008C"/>
            <w:sz w:val="16"/>
          </w:rPr>
          <w:t>SQL</w:t>
        </w:r>
        <w:r>
          <w:rPr>
            <w:color w:val="EC008C"/>
            <w:spacing w:val="-10"/>
            <w:sz w:val="16"/>
          </w:rPr>
          <w:t xml:space="preserve"> </w:t>
        </w:r>
        <w:r>
          <w:rPr>
            <w:color w:val="EC008C"/>
          </w:rPr>
          <w:t>性能优化</w:t>
        </w:r>
      </w:hyperlink>
      <w:r>
        <w:t>来避免一些常见的性能问题。然后如果依然存在性能问题，</w:t>
      </w:r>
      <w:r>
        <w:rPr>
          <w:spacing w:val="-2"/>
        </w:rPr>
        <w:t>推荐阅读：</w:t>
      </w:r>
    </w:p>
    <w:p w14:paraId="48911CAA" w14:textId="77777777" w:rsidR="00C36271" w:rsidRDefault="00C36271">
      <w:pPr>
        <w:pStyle w:val="a3"/>
        <w:spacing w:before="10"/>
        <w:rPr>
          <w:rFonts w:ascii="文泉驿微米黑"/>
          <w:sz w:val="17"/>
        </w:rPr>
      </w:pPr>
    </w:p>
    <w:p w14:paraId="020584FF" w14:textId="77777777" w:rsidR="00C36271" w:rsidRDefault="00000000">
      <w:pPr>
        <w:pStyle w:val="a4"/>
        <w:numPr>
          <w:ilvl w:val="0"/>
          <w:numId w:val="37"/>
        </w:numPr>
        <w:tabs>
          <w:tab w:val="left" w:pos="719"/>
        </w:tabs>
        <w:spacing w:line="308" w:lineRule="exact"/>
        <w:ind w:hanging="161"/>
        <w:rPr>
          <w:sz w:val="20"/>
        </w:rPr>
      </w:pPr>
      <w:r>
        <w:rPr>
          <w:color w:val="00AEEF"/>
          <w:spacing w:val="-4"/>
          <w:sz w:val="20"/>
        </w:rPr>
        <w:t>分析慢查询</w:t>
      </w:r>
    </w:p>
    <w:p w14:paraId="28CBD8F2" w14:textId="77777777" w:rsidR="00C36271" w:rsidRDefault="00000000">
      <w:pPr>
        <w:pStyle w:val="a4"/>
        <w:numPr>
          <w:ilvl w:val="0"/>
          <w:numId w:val="37"/>
        </w:numPr>
        <w:tabs>
          <w:tab w:val="left" w:pos="719"/>
        </w:tabs>
        <w:spacing w:line="308" w:lineRule="exact"/>
        <w:ind w:hanging="161"/>
        <w:rPr>
          <w:sz w:val="20"/>
        </w:rPr>
      </w:pPr>
      <w:r>
        <w:rPr>
          <w:color w:val="00AEEF"/>
          <w:spacing w:val="11"/>
          <w:sz w:val="20"/>
        </w:rPr>
        <w:t>使用</w:t>
      </w:r>
      <w:r>
        <w:rPr>
          <w:color w:val="00AEEF"/>
          <w:sz w:val="16"/>
        </w:rPr>
        <w:t>Top</w:t>
      </w:r>
      <w:r>
        <w:rPr>
          <w:color w:val="00AEEF"/>
          <w:spacing w:val="-10"/>
          <w:sz w:val="16"/>
        </w:rPr>
        <w:t xml:space="preserve"> </w:t>
      </w:r>
      <w:r>
        <w:rPr>
          <w:color w:val="00AEEF"/>
          <w:sz w:val="16"/>
        </w:rPr>
        <w:t>SQL</w:t>
      </w:r>
      <w:r>
        <w:rPr>
          <w:color w:val="00AEEF"/>
          <w:spacing w:val="-9"/>
          <w:sz w:val="16"/>
        </w:rPr>
        <w:t xml:space="preserve"> </w:t>
      </w:r>
      <w:r>
        <w:rPr>
          <w:color w:val="00AEEF"/>
          <w:spacing w:val="-1"/>
          <w:sz w:val="20"/>
        </w:rPr>
        <w:t>定位系统资源消耗过多的查询</w:t>
      </w:r>
    </w:p>
    <w:p w14:paraId="2F4E7922" w14:textId="77777777" w:rsidR="00C36271" w:rsidRDefault="00C36271">
      <w:pPr>
        <w:pStyle w:val="a3"/>
        <w:spacing w:before="14"/>
        <w:rPr>
          <w:rFonts w:ascii="文泉驿微米黑"/>
        </w:rPr>
      </w:pPr>
    </w:p>
    <w:p w14:paraId="7089E730" w14:textId="77777777" w:rsidR="00C36271" w:rsidRDefault="00000000">
      <w:pPr>
        <w:ind w:left="220"/>
        <w:rPr>
          <w:rFonts w:ascii="文泉驿微米黑" w:eastAsia="文泉驿微米黑"/>
          <w:sz w:val="20"/>
        </w:rPr>
      </w:pPr>
      <w:bookmarkStart w:id="412" w:name="事务错误处理"/>
      <w:bookmarkStart w:id="413" w:name="_bookmark234"/>
      <w:bookmarkEnd w:id="412"/>
      <w:bookmarkEnd w:id="413"/>
      <w:r>
        <w:rPr>
          <w:rFonts w:ascii="文泉驿微米黑" w:eastAsia="文泉驿微米黑" w:hint="eastAsia"/>
          <w:spacing w:val="-3"/>
          <w:sz w:val="20"/>
        </w:rPr>
        <w:t xml:space="preserve">如果你遇到了一些关于 </w:t>
      </w:r>
      <w:r>
        <w:rPr>
          <w:rFonts w:ascii="文泉驿微米黑" w:eastAsia="文泉驿微米黑" w:hint="eastAsia"/>
          <w:spacing w:val="-2"/>
          <w:sz w:val="16"/>
        </w:rPr>
        <w:t>SQL</w:t>
      </w:r>
      <w:r>
        <w:rPr>
          <w:rFonts w:ascii="文泉驿微米黑" w:eastAsia="文泉驿微米黑" w:hint="eastAsia"/>
          <w:spacing w:val="1"/>
          <w:sz w:val="16"/>
        </w:rPr>
        <w:t xml:space="preserve"> </w:t>
      </w:r>
      <w:r>
        <w:rPr>
          <w:rFonts w:ascii="文泉驿微米黑" w:eastAsia="文泉驿微米黑" w:hint="eastAsia"/>
          <w:spacing w:val="-3"/>
          <w:sz w:val="20"/>
        </w:rPr>
        <w:t xml:space="preserve">操作的问题，可以阅读 </w:t>
      </w:r>
      <w:r>
        <w:rPr>
          <w:rFonts w:ascii="文泉驿微米黑" w:eastAsia="文泉驿微米黑" w:hint="eastAsia"/>
          <w:color w:val="00AEEF"/>
          <w:spacing w:val="-2"/>
          <w:sz w:val="16"/>
        </w:rPr>
        <w:t>SQL</w:t>
      </w:r>
      <w:r>
        <w:rPr>
          <w:rFonts w:ascii="文泉驿微米黑" w:eastAsia="文泉驿微米黑" w:hint="eastAsia"/>
          <w:color w:val="00AEEF"/>
          <w:spacing w:val="4"/>
          <w:sz w:val="16"/>
        </w:rPr>
        <w:t xml:space="preserve"> </w:t>
      </w:r>
      <w:r>
        <w:rPr>
          <w:rFonts w:ascii="文泉驿微米黑" w:eastAsia="文泉驿微米黑" w:hint="eastAsia"/>
          <w:color w:val="00AEEF"/>
          <w:spacing w:val="-2"/>
          <w:sz w:val="20"/>
        </w:rPr>
        <w:t>操作常见问题</w:t>
      </w:r>
      <w:r>
        <w:rPr>
          <w:rFonts w:ascii="文泉驿微米黑" w:eastAsia="文泉驿微米黑" w:hint="eastAsia"/>
          <w:spacing w:val="-10"/>
          <w:sz w:val="20"/>
        </w:rPr>
        <w:t>。</w:t>
      </w:r>
    </w:p>
    <w:p w14:paraId="75771478" w14:textId="77777777" w:rsidR="00C36271" w:rsidRDefault="00C36271">
      <w:pPr>
        <w:pStyle w:val="a3"/>
        <w:spacing w:before="11"/>
        <w:rPr>
          <w:rFonts w:ascii="文泉驿微米黑"/>
          <w:sz w:val="21"/>
        </w:rPr>
      </w:pPr>
    </w:p>
    <w:p w14:paraId="74593F7E" w14:textId="77777777" w:rsidR="00C36271" w:rsidRDefault="00000000">
      <w:pPr>
        <w:pStyle w:val="3"/>
        <w:numPr>
          <w:ilvl w:val="2"/>
          <w:numId w:val="162"/>
        </w:numPr>
        <w:tabs>
          <w:tab w:val="left" w:pos="819"/>
        </w:tabs>
        <w:spacing w:line="391" w:lineRule="auto"/>
        <w:ind w:left="220" w:right="9003" w:firstLine="0"/>
      </w:pPr>
      <w:r>
        <w:rPr>
          <w:spacing w:val="-2"/>
        </w:rPr>
        <w:t>事务错误处理</w:t>
      </w:r>
      <w:bookmarkStart w:id="414" w:name="推荐阅读"/>
      <w:bookmarkStart w:id="415" w:name="_bookmark235"/>
      <w:bookmarkEnd w:id="414"/>
      <w:bookmarkEnd w:id="415"/>
      <w:r>
        <w:rPr>
          <w:spacing w:val="-2"/>
        </w:rPr>
        <w:t>见</w:t>
      </w:r>
      <w:hyperlink w:anchor="_bookmark204" w:history="1">
        <w:r>
          <w:rPr>
            <w:color w:val="EC008C"/>
            <w:spacing w:val="-2"/>
          </w:rPr>
          <w:t>事务错误处理</w:t>
        </w:r>
      </w:hyperlink>
      <w:r>
        <w:rPr>
          <w:spacing w:val="-2"/>
        </w:rPr>
        <w:t>。</w:t>
      </w:r>
    </w:p>
    <w:p w14:paraId="1EE5C760" w14:textId="77777777" w:rsidR="00C36271" w:rsidRDefault="00000000">
      <w:pPr>
        <w:pStyle w:val="3"/>
        <w:numPr>
          <w:ilvl w:val="2"/>
          <w:numId w:val="162"/>
        </w:numPr>
        <w:tabs>
          <w:tab w:val="left" w:pos="819"/>
        </w:tabs>
        <w:spacing w:before="149"/>
        <w:ind w:left="819" w:hanging="599"/>
      </w:pPr>
      <w:r>
        <w:rPr>
          <w:spacing w:val="-4"/>
        </w:rPr>
        <w:t>推荐阅读</w:t>
      </w:r>
    </w:p>
    <w:p w14:paraId="701E786D" w14:textId="77777777" w:rsidR="00C36271" w:rsidRDefault="00C36271">
      <w:pPr>
        <w:pStyle w:val="a3"/>
        <w:spacing w:before="9"/>
        <w:rPr>
          <w:rFonts w:ascii="文泉驿微米黑"/>
          <w:sz w:val="12"/>
        </w:rPr>
      </w:pPr>
    </w:p>
    <w:p w14:paraId="5BFEE389" w14:textId="77777777" w:rsidR="00C36271" w:rsidRDefault="00000000">
      <w:pPr>
        <w:pStyle w:val="a4"/>
        <w:numPr>
          <w:ilvl w:val="0"/>
          <w:numId w:val="36"/>
        </w:numPr>
        <w:tabs>
          <w:tab w:val="left" w:pos="719"/>
        </w:tabs>
        <w:spacing w:before="1" w:line="308" w:lineRule="exact"/>
        <w:ind w:hanging="161"/>
        <w:rPr>
          <w:sz w:val="20"/>
        </w:rPr>
      </w:pPr>
      <w:r>
        <w:rPr>
          <w:color w:val="EC008C"/>
          <w:spacing w:val="-4"/>
          <w:sz w:val="20"/>
        </w:rPr>
        <w:t>不支持的功能特性</w:t>
      </w:r>
    </w:p>
    <w:p w14:paraId="5C6BD503" w14:textId="77777777" w:rsidR="00C36271" w:rsidRDefault="00000000">
      <w:pPr>
        <w:pStyle w:val="a4"/>
        <w:numPr>
          <w:ilvl w:val="0"/>
          <w:numId w:val="36"/>
        </w:numPr>
        <w:tabs>
          <w:tab w:val="left" w:pos="719"/>
        </w:tabs>
        <w:spacing w:line="287" w:lineRule="exact"/>
        <w:ind w:hanging="161"/>
        <w:rPr>
          <w:sz w:val="16"/>
        </w:rPr>
      </w:pPr>
      <w:r>
        <w:rPr>
          <w:color w:val="00AEEF"/>
          <w:spacing w:val="8"/>
          <w:sz w:val="20"/>
        </w:rPr>
        <w:t>集群管理</w:t>
      </w:r>
      <w:r>
        <w:rPr>
          <w:color w:val="00AEEF"/>
          <w:spacing w:val="-5"/>
          <w:sz w:val="16"/>
        </w:rPr>
        <w:t>FAQ</w:t>
      </w:r>
    </w:p>
    <w:p w14:paraId="2FD7B08D" w14:textId="77777777" w:rsidR="00C36271" w:rsidRDefault="00000000">
      <w:pPr>
        <w:pStyle w:val="a4"/>
        <w:numPr>
          <w:ilvl w:val="0"/>
          <w:numId w:val="36"/>
        </w:numPr>
        <w:tabs>
          <w:tab w:val="left" w:pos="719"/>
        </w:tabs>
        <w:spacing w:line="308" w:lineRule="exact"/>
        <w:ind w:hanging="161"/>
        <w:rPr>
          <w:sz w:val="16"/>
        </w:rPr>
      </w:pPr>
      <w:r>
        <w:rPr>
          <w:color w:val="00AEEF"/>
          <w:sz w:val="16"/>
        </w:rPr>
        <w:t>TiDB</w:t>
      </w:r>
      <w:r>
        <w:rPr>
          <w:color w:val="00AEEF"/>
          <w:spacing w:val="-12"/>
          <w:sz w:val="16"/>
        </w:rPr>
        <w:t xml:space="preserve"> </w:t>
      </w:r>
      <w:r>
        <w:rPr>
          <w:color w:val="00AEEF"/>
          <w:spacing w:val="18"/>
          <w:sz w:val="20"/>
        </w:rPr>
        <w:t>产品</w:t>
      </w:r>
      <w:r>
        <w:rPr>
          <w:color w:val="00AEEF"/>
          <w:spacing w:val="-5"/>
          <w:sz w:val="16"/>
        </w:rPr>
        <w:t>FAQ</w:t>
      </w:r>
    </w:p>
    <w:p w14:paraId="009CF09C" w14:textId="77777777" w:rsidR="00C36271" w:rsidRDefault="00C36271">
      <w:pPr>
        <w:pStyle w:val="a3"/>
        <w:spacing w:before="12"/>
        <w:rPr>
          <w:rFonts w:ascii="文泉驿微米黑"/>
          <w:sz w:val="21"/>
        </w:rPr>
      </w:pPr>
    </w:p>
    <w:p w14:paraId="1FC74CEB" w14:textId="77777777" w:rsidR="00C36271" w:rsidRDefault="00000000">
      <w:pPr>
        <w:pStyle w:val="2"/>
        <w:numPr>
          <w:ilvl w:val="1"/>
          <w:numId w:val="162"/>
        </w:numPr>
        <w:tabs>
          <w:tab w:val="left" w:pos="782"/>
        </w:tabs>
        <w:ind w:left="781" w:hanging="562"/>
      </w:pPr>
      <w:bookmarkStart w:id="416" w:name="结果集不稳定"/>
      <w:bookmarkStart w:id="417" w:name="_bookmark236"/>
      <w:bookmarkEnd w:id="416"/>
      <w:bookmarkEnd w:id="417"/>
      <w:r>
        <w:rPr>
          <w:spacing w:val="-5"/>
        </w:rPr>
        <w:t>结果集不稳定</w:t>
      </w:r>
    </w:p>
    <w:p w14:paraId="3BDE8859" w14:textId="77777777" w:rsidR="00C36271" w:rsidRDefault="00000000">
      <w:pPr>
        <w:pStyle w:val="3"/>
        <w:spacing w:before="188"/>
      </w:pPr>
      <w:bookmarkStart w:id="418" w:name="group_by"/>
      <w:bookmarkStart w:id="419" w:name="_bookmark237"/>
      <w:bookmarkEnd w:id="418"/>
      <w:bookmarkEnd w:id="419"/>
      <w:r>
        <w:rPr>
          <w:spacing w:val="-3"/>
        </w:rPr>
        <w:t>本章将叙述结果集不稳定错误的处理办法。</w:t>
      </w:r>
    </w:p>
    <w:p w14:paraId="63218D6B" w14:textId="77777777" w:rsidR="00C36271" w:rsidRDefault="00C36271">
      <w:pPr>
        <w:pStyle w:val="a3"/>
        <w:spacing w:before="9"/>
        <w:rPr>
          <w:rFonts w:ascii="文泉驿微米黑"/>
          <w:sz w:val="24"/>
        </w:rPr>
      </w:pPr>
    </w:p>
    <w:p w14:paraId="193B242E" w14:textId="77777777" w:rsidR="00C36271" w:rsidRDefault="00000000">
      <w:pPr>
        <w:pStyle w:val="a4"/>
        <w:numPr>
          <w:ilvl w:val="2"/>
          <w:numId w:val="162"/>
        </w:numPr>
        <w:tabs>
          <w:tab w:val="left" w:pos="819"/>
        </w:tabs>
        <w:ind w:left="819" w:hanging="599"/>
        <w:rPr>
          <w:sz w:val="16"/>
        </w:rPr>
      </w:pPr>
      <w:r>
        <w:rPr>
          <w:sz w:val="16"/>
        </w:rPr>
        <w:t>group</w:t>
      </w:r>
      <w:r>
        <w:rPr>
          <w:spacing w:val="-5"/>
          <w:sz w:val="16"/>
        </w:rPr>
        <w:t xml:space="preserve"> by</w:t>
      </w:r>
    </w:p>
    <w:p w14:paraId="0CE7B82E" w14:textId="77777777" w:rsidR="00C36271" w:rsidRDefault="00C36271">
      <w:pPr>
        <w:pStyle w:val="a3"/>
        <w:spacing w:before="9"/>
        <w:rPr>
          <w:rFonts w:ascii="文泉驿微米黑"/>
          <w:sz w:val="15"/>
        </w:rPr>
      </w:pPr>
    </w:p>
    <w:p w14:paraId="30916A6B" w14:textId="77777777" w:rsidR="00C36271" w:rsidRDefault="00000000">
      <w:pPr>
        <w:spacing w:line="208" w:lineRule="auto"/>
        <w:ind w:left="220" w:right="1299"/>
        <w:jc w:val="both"/>
        <w:rPr>
          <w:rFonts w:ascii="文泉驿微米黑" w:eastAsia="文泉驿微米黑" w:hAnsi="文泉驿微米黑"/>
          <w:sz w:val="20"/>
        </w:rPr>
      </w:pPr>
      <w:r>
        <w:rPr>
          <w:rFonts w:ascii="文泉驿微米黑" w:eastAsia="文泉驿微米黑" w:hAnsi="文泉驿微米黑" w:hint="eastAsia"/>
          <w:sz w:val="20"/>
        </w:rPr>
        <w:t>出于便捷的考量，</w:t>
      </w:r>
      <w:r>
        <w:rPr>
          <w:rFonts w:ascii="文泉驿微米黑" w:eastAsia="文泉驿微米黑" w:hAnsi="文泉驿微米黑" w:hint="eastAsia"/>
          <w:sz w:val="16"/>
        </w:rPr>
        <w:t>MySQL “</w:t>
      </w:r>
      <w:r>
        <w:rPr>
          <w:rFonts w:ascii="文泉驿微米黑" w:eastAsia="文泉驿微米黑" w:hAnsi="文泉驿微米黑" w:hint="eastAsia"/>
          <w:sz w:val="20"/>
        </w:rPr>
        <w:t>扩展</w:t>
      </w:r>
      <w:r>
        <w:rPr>
          <w:rFonts w:ascii="文泉驿微米黑" w:eastAsia="文泉驿微米黑" w:hAnsi="文泉驿微米黑" w:hint="eastAsia"/>
          <w:sz w:val="16"/>
        </w:rPr>
        <w:t xml:space="preserve">” </w:t>
      </w:r>
      <w:r>
        <w:rPr>
          <w:rFonts w:ascii="文泉驿微米黑" w:eastAsia="文泉驿微米黑" w:hAnsi="文泉驿微米黑" w:hint="eastAsia"/>
          <w:spacing w:val="-5"/>
          <w:sz w:val="20"/>
        </w:rPr>
        <w:t xml:space="preserve">了 </w:t>
      </w:r>
      <w:r>
        <w:rPr>
          <w:rFonts w:ascii="文泉驿微米黑" w:eastAsia="文泉驿微米黑" w:hAnsi="文泉驿微米黑" w:hint="eastAsia"/>
          <w:sz w:val="16"/>
        </w:rPr>
        <w:t xml:space="preserve">group by </w:t>
      </w:r>
      <w:r>
        <w:rPr>
          <w:rFonts w:ascii="文泉驿微米黑" w:eastAsia="文泉驿微米黑" w:hAnsi="文泉驿微米黑" w:hint="eastAsia"/>
          <w:spacing w:val="-2"/>
          <w:sz w:val="20"/>
        </w:rPr>
        <w:t xml:space="preserve">语法，使 </w:t>
      </w:r>
      <w:r>
        <w:rPr>
          <w:rFonts w:ascii="文泉驿微米黑" w:eastAsia="文泉驿微米黑" w:hAnsi="文泉驿微米黑" w:hint="eastAsia"/>
          <w:sz w:val="16"/>
        </w:rPr>
        <w:t xml:space="preserve">select </w:t>
      </w:r>
      <w:r>
        <w:rPr>
          <w:rFonts w:ascii="文泉驿微米黑" w:eastAsia="文泉驿微米黑" w:hAnsi="文泉驿微米黑" w:hint="eastAsia"/>
          <w:spacing w:val="-2"/>
          <w:sz w:val="20"/>
        </w:rPr>
        <w:t xml:space="preserve">子句可以引用未在 </w:t>
      </w:r>
      <w:r>
        <w:rPr>
          <w:rFonts w:ascii="文泉驿微米黑" w:eastAsia="文泉驿微米黑" w:hAnsi="文泉驿微米黑" w:hint="eastAsia"/>
          <w:sz w:val="16"/>
        </w:rPr>
        <w:t xml:space="preserve">group by </w:t>
      </w:r>
      <w:r>
        <w:rPr>
          <w:rFonts w:ascii="文泉驿微米黑" w:eastAsia="文泉驿微米黑" w:hAnsi="文泉驿微米黑" w:hint="eastAsia"/>
          <w:sz w:val="20"/>
        </w:rPr>
        <w:t>子句中声明的非聚集字</w:t>
      </w:r>
      <w:r>
        <w:rPr>
          <w:rFonts w:ascii="文泉驿微米黑" w:eastAsia="文泉驿微米黑" w:hAnsi="文泉驿微米黑" w:hint="eastAsia"/>
          <w:spacing w:val="-2"/>
          <w:sz w:val="20"/>
        </w:rPr>
        <w:t>段，也就是</w:t>
      </w:r>
      <w:r>
        <w:rPr>
          <w:rFonts w:ascii="文泉驿微米黑" w:eastAsia="文泉驿微米黑" w:hAnsi="文泉驿微米黑" w:hint="eastAsia"/>
          <w:spacing w:val="-2"/>
          <w:sz w:val="16"/>
        </w:rPr>
        <w:t>non-full</w:t>
      </w:r>
      <w:r>
        <w:rPr>
          <w:rFonts w:ascii="文泉驿微米黑" w:eastAsia="文泉驿微米黑" w:hAnsi="文泉驿微米黑" w:hint="eastAsia"/>
          <w:spacing w:val="22"/>
          <w:sz w:val="16"/>
        </w:rPr>
        <w:t xml:space="preserve"> </w:t>
      </w:r>
      <w:r>
        <w:rPr>
          <w:rFonts w:ascii="文泉驿微米黑" w:eastAsia="文泉驿微米黑" w:hAnsi="文泉驿微米黑" w:hint="eastAsia"/>
          <w:spacing w:val="-2"/>
          <w:sz w:val="16"/>
        </w:rPr>
        <w:t>group</w:t>
      </w:r>
      <w:r>
        <w:rPr>
          <w:rFonts w:ascii="文泉驿微米黑" w:eastAsia="文泉驿微米黑" w:hAnsi="文泉驿微米黑" w:hint="eastAsia"/>
          <w:spacing w:val="23"/>
          <w:sz w:val="16"/>
        </w:rPr>
        <w:t xml:space="preserve"> </w:t>
      </w:r>
      <w:r>
        <w:rPr>
          <w:rFonts w:ascii="文泉驿微米黑" w:eastAsia="文泉驿微米黑" w:hAnsi="文泉驿微米黑" w:hint="eastAsia"/>
          <w:spacing w:val="-2"/>
          <w:sz w:val="16"/>
        </w:rPr>
        <w:t>by</w:t>
      </w:r>
      <w:r>
        <w:rPr>
          <w:rFonts w:ascii="文泉驿微米黑" w:eastAsia="文泉驿微米黑" w:hAnsi="文泉驿微米黑" w:hint="eastAsia"/>
          <w:spacing w:val="21"/>
          <w:sz w:val="16"/>
        </w:rPr>
        <w:t xml:space="preserve"> </w:t>
      </w:r>
      <w:r>
        <w:rPr>
          <w:rFonts w:ascii="文泉驿微米黑" w:eastAsia="文泉驿微米黑" w:hAnsi="文泉驿微米黑" w:hint="eastAsia"/>
          <w:spacing w:val="-3"/>
          <w:sz w:val="20"/>
        </w:rPr>
        <w:t>语法。在其他数据库中，这被认为是一种语法错误，因为这会导致结果集不稳定。</w:t>
      </w:r>
    </w:p>
    <w:p w14:paraId="55AC5D11" w14:textId="77777777" w:rsidR="00C36271" w:rsidRDefault="00000000">
      <w:pPr>
        <w:spacing w:before="121" w:line="208" w:lineRule="auto"/>
        <w:ind w:left="219" w:right="1437"/>
        <w:jc w:val="both"/>
        <w:rPr>
          <w:rFonts w:ascii="文泉驿微米黑" w:eastAsia="文泉驿微米黑"/>
          <w:sz w:val="20"/>
        </w:rPr>
      </w:pPr>
      <w:r>
        <w:pict w14:anchorId="49A03762">
          <v:group id="docshapegroup1597" o:spid="_x0000_s2199" style="position:absolute;left:0;text-align:left;margin-left:68.6pt;margin-top:94pt;width:474.8pt;height:132.55pt;z-index:-15280640;mso-wrap-distance-left:0;mso-wrap-distance-right:0;mso-position-horizontal-relative:page" coordorigin="1372,1880" coordsize="9496,2651">
            <v:shape id="docshape1598" o:spid="_x0000_s2204" style="position:absolute;left:1372;top:1880;width:9496;height:2651" coordorigin="1372,1880" coordsize="9496,2651" o:spt="100" adj="0,,0" path="m1376,1948r,-68m1372,1884r68,m1440,1884r9360,m10800,1884r68,m10864,1948r,-68m1376,2235r,-287m10864,2235r,-287m1376,2522r,-287m10864,2522r,-287m1376,2809r,-287m10864,2809r,-287m1376,3096r,-287m10864,3096r,-287m1376,3382r,-286m10864,3382r,-286m1376,3669r,-287m10864,3669r,-287m1376,3956r,-287m10864,3956r,-287m1376,4243r,-287m10864,4243r,-287m1376,4530r,-287m10864,4530r,-287e" filled="f" strokeweight=".14042mm">
              <v:stroke joinstyle="round"/>
              <v:formulas/>
              <v:path arrowok="t" o:connecttype="segments"/>
            </v:shape>
            <v:shape id="docshape1599" o:spid="_x0000_s2203" type="#_x0000_t202" style="position:absolute;left:1440;top:1998;width:9343;height:1910" filled="f" stroked="f">
              <v:textbox inset="0,0,0,0">
                <w:txbxContent>
                  <w:p w14:paraId="1E5078DE" w14:textId="77777777" w:rsidR="00C36271" w:rsidRDefault="00000000">
                    <w:pPr>
                      <w:spacing w:line="225" w:lineRule="exact"/>
                      <w:rPr>
                        <w:sz w:val="16"/>
                      </w:rPr>
                    </w:pPr>
                    <w:r>
                      <w:rPr>
                        <w:sz w:val="16"/>
                      </w:rPr>
                      <w:t>mysql&gt;</w:t>
                    </w:r>
                    <w:r>
                      <w:rPr>
                        <w:spacing w:val="-6"/>
                        <w:sz w:val="16"/>
                      </w:rPr>
                      <w:t xml:space="preserve"> </w:t>
                    </w:r>
                    <w:r>
                      <w:rPr>
                        <w:color w:val="214987"/>
                        <w:sz w:val="16"/>
                      </w:rPr>
                      <w:t>SELECT</w:t>
                    </w:r>
                    <w:r>
                      <w:rPr>
                        <w:color w:val="214987"/>
                        <w:spacing w:val="-5"/>
                        <w:sz w:val="16"/>
                      </w:rPr>
                      <w:t xml:space="preserve"> </w:t>
                    </w:r>
                    <w:r>
                      <w:rPr>
                        <w:sz w:val="16"/>
                      </w:rPr>
                      <w:t>a.class,</w:t>
                    </w:r>
                    <w:r>
                      <w:rPr>
                        <w:spacing w:val="-6"/>
                        <w:sz w:val="16"/>
                      </w:rPr>
                      <w:t xml:space="preserve"> </w:t>
                    </w:r>
                    <w:r>
                      <w:rPr>
                        <w:sz w:val="16"/>
                      </w:rPr>
                      <w:t>a.stuname,</w:t>
                    </w:r>
                    <w:r>
                      <w:rPr>
                        <w:spacing w:val="-6"/>
                        <w:sz w:val="16"/>
                      </w:rPr>
                      <w:t xml:space="preserve"> </w:t>
                    </w:r>
                    <w:r>
                      <w:rPr>
                        <w:color w:val="214987"/>
                        <w:sz w:val="16"/>
                      </w:rPr>
                      <w:t>max</w:t>
                    </w:r>
                    <w:r>
                      <w:rPr>
                        <w:sz w:val="16"/>
                      </w:rPr>
                      <w:t>(b.courscore)</w:t>
                    </w:r>
                    <w:r>
                      <w:rPr>
                        <w:spacing w:val="-5"/>
                        <w:sz w:val="16"/>
                      </w:rPr>
                      <w:t xml:space="preserve"> </w:t>
                    </w:r>
                    <w:r>
                      <w:rPr>
                        <w:color w:val="214987"/>
                        <w:sz w:val="16"/>
                      </w:rPr>
                      <w:t>from</w:t>
                    </w:r>
                    <w:r>
                      <w:rPr>
                        <w:color w:val="214987"/>
                        <w:spacing w:val="-5"/>
                        <w:sz w:val="16"/>
                      </w:rPr>
                      <w:t xml:space="preserve"> </w:t>
                    </w:r>
                    <w:r>
                      <w:rPr>
                        <w:sz w:val="16"/>
                      </w:rPr>
                      <w:t>stu_info</w:t>
                    </w:r>
                    <w:r>
                      <w:rPr>
                        <w:spacing w:val="-6"/>
                        <w:sz w:val="16"/>
                      </w:rPr>
                      <w:t xml:space="preserve"> </w:t>
                    </w:r>
                    <w:r>
                      <w:rPr>
                        <w:sz w:val="16"/>
                      </w:rPr>
                      <w:t>a</w:t>
                    </w:r>
                    <w:r>
                      <w:rPr>
                        <w:spacing w:val="-6"/>
                        <w:sz w:val="16"/>
                      </w:rPr>
                      <w:t xml:space="preserve"> </w:t>
                    </w:r>
                    <w:r>
                      <w:rPr>
                        <w:color w:val="214987"/>
                        <w:sz w:val="16"/>
                      </w:rPr>
                      <w:t>join</w:t>
                    </w:r>
                    <w:r>
                      <w:rPr>
                        <w:color w:val="214987"/>
                        <w:spacing w:val="-6"/>
                        <w:sz w:val="16"/>
                      </w:rPr>
                      <w:t xml:space="preserve"> </w:t>
                    </w:r>
                    <w:r>
                      <w:rPr>
                        <w:sz w:val="16"/>
                      </w:rPr>
                      <w:t>stu_score</w:t>
                    </w:r>
                    <w:r>
                      <w:rPr>
                        <w:spacing w:val="-6"/>
                        <w:sz w:val="16"/>
                      </w:rPr>
                      <w:t xml:space="preserve"> </w:t>
                    </w:r>
                    <w:r>
                      <w:rPr>
                        <w:sz w:val="16"/>
                      </w:rPr>
                      <w:t>b</w:t>
                    </w:r>
                    <w:r>
                      <w:rPr>
                        <w:spacing w:val="-5"/>
                        <w:sz w:val="16"/>
                      </w:rPr>
                      <w:t xml:space="preserve"> </w:t>
                    </w:r>
                    <w:r>
                      <w:rPr>
                        <w:color w:val="214987"/>
                        <w:sz w:val="16"/>
                      </w:rPr>
                      <w:t>on</w:t>
                    </w:r>
                    <w:r>
                      <w:rPr>
                        <w:color w:val="214987"/>
                        <w:spacing w:val="-5"/>
                        <w:sz w:val="16"/>
                      </w:rPr>
                      <w:t xml:space="preserve"> </w:t>
                    </w:r>
                    <w:r>
                      <w:rPr>
                        <w:spacing w:val="-2"/>
                        <w:sz w:val="16"/>
                      </w:rPr>
                      <w:t>a.stuno=b.</w:t>
                    </w:r>
                  </w:p>
                  <w:p w14:paraId="10399F56" w14:textId="77777777" w:rsidR="00C36271" w:rsidRDefault="00000000">
                    <w:pPr>
                      <w:spacing w:before="10"/>
                      <w:ind w:left="39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1"/>
                        <w:sz w:val="20"/>
                      </w:rPr>
                      <w:t xml:space="preserve"> </w:t>
                    </w:r>
                    <w:r>
                      <w:rPr>
                        <w:sz w:val="16"/>
                      </w:rPr>
                      <w:t>stuno</w:t>
                    </w:r>
                    <w:r>
                      <w:rPr>
                        <w:spacing w:val="-8"/>
                        <w:sz w:val="16"/>
                      </w:rPr>
                      <w:t xml:space="preserve"> </w:t>
                    </w:r>
                    <w:r>
                      <w:rPr>
                        <w:color w:val="214987"/>
                        <w:sz w:val="16"/>
                      </w:rPr>
                      <w:t>group</w:t>
                    </w:r>
                    <w:r>
                      <w:rPr>
                        <w:color w:val="214987"/>
                        <w:spacing w:val="-8"/>
                        <w:sz w:val="16"/>
                      </w:rPr>
                      <w:t xml:space="preserve"> </w:t>
                    </w:r>
                    <w:r>
                      <w:rPr>
                        <w:color w:val="214987"/>
                        <w:sz w:val="16"/>
                      </w:rPr>
                      <w:t>by</w:t>
                    </w:r>
                    <w:r>
                      <w:rPr>
                        <w:color w:val="214987"/>
                        <w:spacing w:val="-9"/>
                        <w:sz w:val="16"/>
                      </w:rPr>
                      <w:t xml:space="preserve"> </w:t>
                    </w:r>
                    <w:r>
                      <w:rPr>
                        <w:sz w:val="16"/>
                      </w:rPr>
                      <w:t>a.class,</w:t>
                    </w:r>
                    <w:r>
                      <w:rPr>
                        <w:spacing w:val="-9"/>
                        <w:sz w:val="16"/>
                      </w:rPr>
                      <w:t xml:space="preserve"> </w:t>
                    </w:r>
                    <w:r>
                      <w:rPr>
                        <w:sz w:val="16"/>
                      </w:rPr>
                      <w:t>a.stuname</w:t>
                    </w:r>
                    <w:r>
                      <w:rPr>
                        <w:spacing w:val="-7"/>
                        <w:sz w:val="16"/>
                      </w:rPr>
                      <w:t xml:space="preserve"> </w:t>
                    </w:r>
                    <w:r>
                      <w:rPr>
                        <w:color w:val="214987"/>
                        <w:sz w:val="16"/>
                      </w:rPr>
                      <w:t>order</w:t>
                    </w:r>
                    <w:r>
                      <w:rPr>
                        <w:color w:val="214987"/>
                        <w:spacing w:val="-8"/>
                        <w:sz w:val="16"/>
                      </w:rPr>
                      <w:t xml:space="preserve"> </w:t>
                    </w:r>
                    <w:r>
                      <w:rPr>
                        <w:color w:val="214987"/>
                        <w:sz w:val="16"/>
                      </w:rPr>
                      <w:t>by</w:t>
                    </w:r>
                    <w:r>
                      <w:rPr>
                        <w:color w:val="214987"/>
                        <w:spacing w:val="-8"/>
                        <w:sz w:val="16"/>
                      </w:rPr>
                      <w:t xml:space="preserve"> </w:t>
                    </w:r>
                    <w:r>
                      <w:rPr>
                        <w:sz w:val="16"/>
                      </w:rPr>
                      <w:t>a.class,</w:t>
                    </w:r>
                    <w:r>
                      <w:rPr>
                        <w:spacing w:val="-9"/>
                        <w:sz w:val="16"/>
                      </w:rPr>
                      <w:t xml:space="preserve"> </w:t>
                    </w:r>
                    <w:r>
                      <w:rPr>
                        <w:spacing w:val="-2"/>
                        <w:sz w:val="16"/>
                      </w:rPr>
                      <w:t>a.stuname;</w:t>
                    </w:r>
                  </w:p>
                  <w:p w14:paraId="0DA2730C" w14:textId="77777777" w:rsidR="00C36271" w:rsidRDefault="00000000">
                    <w:pPr>
                      <w:tabs>
                        <w:tab w:val="left" w:leader="hyphen" w:pos="4516"/>
                      </w:tabs>
                      <w:spacing w:before="24"/>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2C244DCE" w14:textId="77777777" w:rsidR="00C36271" w:rsidRDefault="00000000">
                    <w:pPr>
                      <w:tabs>
                        <w:tab w:val="left" w:pos="1249"/>
                        <w:tab w:val="left" w:pos="2690"/>
                      </w:tabs>
                      <w:spacing w:before="24"/>
                      <w:rPr>
                        <w:sz w:val="16"/>
                      </w:rPr>
                    </w:pPr>
                    <w:r>
                      <w:rPr>
                        <w:sz w:val="16"/>
                      </w:rPr>
                      <w:t>|</w:t>
                    </w:r>
                    <w:r>
                      <w:rPr>
                        <w:spacing w:val="-1"/>
                        <w:sz w:val="16"/>
                      </w:rPr>
                      <w:t xml:space="preserve"> </w:t>
                    </w:r>
                    <w:r>
                      <w:rPr>
                        <w:spacing w:val="-4"/>
                        <w:sz w:val="16"/>
                      </w:rPr>
                      <w:t>class</w:t>
                    </w:r>
                    <w:r>
                      <w:rPr>
                        <w:sz w:val="16"/>
                      </w:rPr>
                      <w:tab/>
                      <w:t>|</w:t>
                    </w:r>
                    <w:r>
                      <w:rPr>
                        <w:spacing w:val="-1"/>
                        <w:sz w:val="16"/>
                      </w:rPr>
                      <w:t xml:space="preserve"> </w:t>
                    </w:r>
                    <w:r>
                      <w:rPr>
                        <w:spacing w:val="-2"/>
                        <w:sz w:val="16"/>
                      </w:rPr>
                      <w:t>stuname</w:t>
                    </w:r>
                    <w:r>
                      <w:rPr>
                        <w:sz w:val="16"/>
                      </w:rPr>
                      <w:tab/>
                      <w:t>|</w:t>
                    </w:r>
                    <w:r>
                      <w:rPr>
                        <w:spacing w:val="-8"/>
                        <w:sz w:val="16"/>
                      </w:rPr>
                      <w:t xml:space="preserve"> </w:t>
                    </w:r>
                    <w:r>
                      <w:rPr>
                        <w:color w:val="214987"/>
                        <w:sz w:val="16"/>
                      </w:rPr>
                      <w:t>max</w:t>
                    </w:r>
                    <w:r>
                      <w:rPr>
                        <w:sz w:val="16"/>
                      </w:rPr>
                      <w:t>(b.courscore)</w:t>
                    </w:r>
                    <w:r>
                      <w:rPr>
                        <w:spacing w:val="-7"/>
                        <w:sz w:val="16"/>
                      </w:rPr>
                      <w:t xml:space="preserve"> </w:t>
                    </w:r>
                    <w:r>
                      <w:rPr>
                        <w:spacing w:val="-10"/>
                        <w:sz w:val="16"/>
                      </w:rPr>
                      <w:t>|</w:t>
                    </w:r>
                  </w:p>
                  <w:p w14:paraId="07C9A564" w14:textId="77777777" w:rsidR="00C36271" w:rsidRDefault="00000000">
                    <w:pPr>
                      <w:tabs>
                        <w:tab w:val="left" w:leader="hyphen" w:pos="4516"/>
                      </w:tabs>
                      <w:spacing w:before="24"/>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5DDAA0BA" w14:textId="77777777" w:rsidR="00C36271" w:rsidRDefault="00000000">
                    <w:pPr>
                      <w:spacing w:before="24"/>
                      <w:rPr>
                        <w:sz w:val="16"/>
                      </w:rPr>
                    </w:pPr>
                    <w:r>
                      <w:rPr>
                        <w:sz w:val="16"/>
                      </w:rPr>
                      <w:t>|</w:t>
                    </w:r>
                    <w:r>
                      <w:rPr>
                        <w:spacing w:val="-8"/>
                        <w:sz w:val="16"/>
                      </w:rPr>
                      <w:t xml:space="preserve"> </w:t>
                    </w:r>
                    <w:r>
                      <w:rPr>
                        <w:sz w:val="16"/>
                      </w:rPr>
                      <w:t>2018_CS_01</w:t>
                    </w:r>
                    <w:r>
                      <w:rPr>
                        <w:spacing w:val="-6"/>
                        <w:sz w:val="16"/>
                      </w:rPr>
                      <w:t xml:space="preserve"> </w:t>
                    </w:r>
                    <w:r>
                      <w:rPr>
                        <w:sz w:val="16"/>
                      </w:rPr>
                      <w:t>|</w:t>
                    </w:r>
                    <w:r>
                      <w:rPr>
                        <w:spacing w:val="-6"/>
                        <w:sz w:val="16"/>
                      </w:rPr>
                      <w:t xml:space="preserve"> </w:t>
                    </w:r>
                    <w:r>
                      <w:rPr>
                        <w:sz w:val="16"/>
                      </w:rPr>
                      <w:t>MonkeyDLuffy</w:t>
                    </w:r>
                    <w:r>
                      <w:rPr>
                        <w:spacing w:val="-5"/>
                        <w:sz w:val="16"/>
                      </w:rPr>
                      <w:t xml:space="preserve"> </w:t>
                    </w:r>
                    <w:r>
                      <w:rPr>
                        <w:spacing w:val="-10"/>
                        <w:sz w:val="16"/>
                      </w:rPr>
                      <w:t>|</w:t>
                    </w:r>
                  </w:p>
                  <w:p w14:paraId="2754F0A4" w14:textId="77777777" w:rsidR="00C36271" w:rsidRDefault="00000000">
                    <w:pPr>
                      <w:spacing w:before="24" w:line="225" w:lineRule="exact"/>
                      <w:rPr>
                        <w:sz w:val="16"/>
                      </w:rPr>
                    </w:pPr>
                    <w:r>
                      <w:rPr>
                        <w:sz w:val="16"/>
                      </w:rPr>
                      <w:t>|</w:t>
                    </w:r>
                    <w:r>
                      <w:rPr>
                        <w:spacing w:val="-5"/>
                        <w:sz w:val="16"/>
                      </w:rPr>
                      <w:t xml:space="preserve"> </w:t>
                    </w:r>
                    <w:r>
                      <w:rPr>
                        <w:sz w:val="16"/>
                      </w:rPr>
                      <w:t>2018_CS_03</w:t>
                    </w:r>
                    <w:r>
                      <w:rPr>
                        <w:spacing w:val="-5"/>
                        <w:sz w:val="16"/>
                      </w:rPr>
                      <w:t xml:space="preserve"> </w:t>
                    </w:r>
                    <w:r>
                      <w:rPr>
                        <w:sz w:val="16"/>
                      </w:rPr>
                      <w:t>|</w:t>
                    </w:r>
                    <w:r>
                      <w:rPr>
                        <w:spacing w:val="-4"/>
                        <w:sz w:val="16"/>
                      </w:rPr>
                      <w:t xml:space="preserve"> </w:t>
                    </w:r>
                    <w:r>
                      <w:rPr>
                        <w:sz w:val="16"/>
                      </w:rPr>
                      <w:t>PatrickStar</w:t>
                    </w:r>
                    <w:r>
                      <w:rPr>
                        <w:spacing w:val="41"/>
                        <w:w w:val="150"/>
                        <w:sz w:val="16"/>
                      </w:rPr>
                      <w:t xml:space="preserve"> </w:t>
                    </w:r>
                    <w:r>
                      <w:rPr>
                        <w:spacing w:val="-10"/>
                        <w:sz w:val="16"/>
                      </w:rPr>
                      <w:t>|</w:t>
                    </w:r>
                  </w:p>
                </w:txbxContent>
              </v:textbox>
            </v:shape>
            <v:shape id="docshape1600" o:spid="_x0000_s2202" type="#_x0000_t202" style="position:absolute;left:1440;top:4007;width:2807;height:188" filled="f" stroked="f">
              <v:textbox inset="0,0,0,0">
                <w:txbxContent>
                  <w:p w14:paraId="2790FF6C" w14:textId="77777777" w:rsidR="00C36271" w:rsidRDefault="00000000">
                    <w:pPr>
                      <w:tabs>
                        <w:tab w:val="left" w:pos="2690"/>
                      </w:tabs>
                      <w:spacing w:line="188" w:lineRule="exact"/>
                      <w:rPr>
                        <w:sz w:val="16"/>
                      </w:rPr>
                    </w:pPr>
                    <w:r>
                      <w:rPr>
                        <w:sz w:val="16"/>
                      </w:rPr>
                      <w:t>|</w:t>
                    </w:r>
                    <w:r>
                      <w:rPr>
                        <w:spacing w:val="-4"/>
                        <w:sz w:val="16"/>
                      </w:rPr>
                      <w:t xml:space="preserve"> </w:t>
                    </w:r>
                    <w:r>
                      <w:rPr>
                        <w:sz w:val="16"/>
                      </w:rPr>
                      <w:t>2018_CS_03</w:t>
                    </w:r>
                    <w:r>
                      <w:rPr>
                        <w:spacing w:val="-4"/>
                        <w:sz w:val="16"/>
                      </w:rPr>
                      <w:t xml:space="preserve"> </w:t>
                    </w:r>
                    <w:r>
                      <w:rPr>
                        <w:sz w:val="16"/>
                      </w:rPr>
                      <w:t>|</w:t>
                    </w:r>
                    <w:r>
                      <w:rPr>
                        <w:spacing w:val="-3"/>
                        <w:sz w:val="16"/>
                      </w:rPr>
                      <w:t xml:space="preserve"> </w:t>
                    </w:r>
                    <w:r>
                      <w:rPr>
                        <w:spacing w:val="-2"/>
                        <w:sz w:val="16"/>
                      </w:rPr>
                      <w:t>SpongeBob</w:t>
                    </w:r>
                    <w:r>
                      <w:rPr>
                        <w:sz w:val="16"/>
                      </w:rPr>
                      <w:tab/>
                    </w:r>
                    <w:r>
                      <w:rPr>
                        <w:spacing w:val="-10"/>
                        <w:sz w:val="16"/>
                      </w:rPr>
                      <w:t>|</w:t>
                    </w:r>
                  </w:p>
                </w:txbxContent>
              </v:textbox>
            </v:shape>
            <v:shape id="docshape1601" o:spid="_x0000_s2201" type="#_x0000_t202" style="position:absolute;left:5476;top:3433;width:597;height:762" filled="f" stroked="f">
              <v:textbox inset="0,0,0,0">
                <w:txbxContent>
                  <w:p w14:paraId="2077E450" w14:textId="77777777" w:rsidR="00C36271" w:rsidRDefault="00000000">
                    <w:pPr>
                      <w:spacing w:line="225" w:lineRule="exact"/>
                      <w:rPr>
                        <w:sz w:val="16"/>
                      </w:rPr>
                    </w:pPr>
                    <w:r>
                      <w:rPr>
                        <w:sz w:val="16"/>
                      </w:rPr>
                      <w:t>95.5</w:t>
                    </w:r>
                    <w:r>
                      <w:rPr>
                        <w:spacing w:val="-4"/>
                        <w:sz w:val="16"/>
                      </w:rPr>
                      <w:t xml:space="preserve"> </w:t>
                    </w:r>
                    <w:r>
                      <w:rPr>
                        <w:spacing w:val="-10"/>
                        <w:sz w:val="16"/>
                      </w:rPr>
                      <w:t>|</w:t>
                    </w:r>
                  </w:p>
                  <w:p w14:paraId="327E985C" w14:textId="77777777" w:rsidR="00C36271" w:rsidRDefault="00000000">
                    <w:pPr>
                      <w:spacing w:before="24"/>
                      <w:rPr>
                        <w:sz w:val="16"/>
                      </w:rPr>
                    </w:pPr>
                    <w:r>
                      <w:rPr>
                        <w:sz w:val="16"/>
                      </w:rPr>
                      <w:t>99.0</w:t>
                    </w:r>
                    <w:r>
                      <w:rPr>
                        <w:spacing w:val="-4"/>
                        <w:sz w:val="16"/>
                      </w:rPr>
                      <w:t xml:space="preserve"> </w:t>
                    </w:r>
                    <w:r>
                      <w:rPr>
                        <w:spacing w:val="-10"/>
                        <w:sz w:val="16"/>
                      </w:rPr>
                      <w:t>|</w:t>
                    </w:r>
                  </w:p>
                  <w:p w14:paraId="3DA7CD1A" w14:textId="77777777" w:rsidR="00C36271" w:rsidRDefault="00000000">
                    <w:pPr>
                      <w:spacing w:before="24" w:line="225" w:lineRule="exact"/>
                      <w:rPr>
                        <w:sz w:val="16"/>
                      </w:rPr>
                    </w:pPr>
                    <w:r>
                      <w:rPr>
                        <w:sz w:val="16"/>
                      </w:rPr>
                      <w:t>95.0</w:t>
                    </w:r>
                    <w:r>
                      <w:rPr>
                        <w:spacing w:val="-4"/>
                        <w:sz w:val="16"/>
                      </w:rPr>
                      <w:t xml:space="preserve"> </w:t>
                    </w:r>
                    <w:r>
                      <w:rPr>
                        <w:spacing w:val="-10"/>
                        <w:sz w:val="16"/>
                      </w:rPr>
                      <w:t>|</w:t>
                    </w:r>
                  </w:p>
                </w:txbxContent>
              </v:textbox>
            </v:shape>
            <v:shape id="docshape1602" o:spid="_x0000_s2200" type="#_x0000_t202" style="position:absolute;left:1440;top:4293;width:4633;height:188" filled="f" stroked="f">
              <v:textbox inset="0,0,0,0">
                <w:txbxContent>
                  <w:p w14:paraId="2780FE25" w14:textId="77777777" w:rsidR="00C36271" w:rsidRDefault="00000000">
                    <w:pPr>
                      <w:tabs>
                        <w:tab w:val="left" w:leader="hyphen" w:pos="4516"/>
                      </w:tabs>
                      <w:spacing w:line="188" w:lineRule="exact"/>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txbxContent>
              </v:textbox>
            </v:shape>
            <w10:wrap type="topAndBottom" anchorx="page"/>
          </v:group>
        </w:pict>
      </w:r>
      <w:r>
        <w:rPr>
          <w:rFonts w:ascii="文泉驿微米黑" w:eastAsia="文泉驿微米黑" w:hint="eastAsia"/>
          <w:spacing w:val="-2"/>
          <w:sz w:val="20"/>
        </w:rPr>
        <w:t xml:space="preserve">在下例的 </w:t>
      </w:r>
      <w:r>
        <w:rPr>
          <w:rFonts w:ascii="文泉驿微米黑" w:eastAsia="文泉驿微米黑" w:hint="eastAsia"/>
          <w:sz w:val="16"/>
        </w:rPr>
        <w:t xml:space="preserve">3 </w:t>
      </w:r>
      <w:r>
        <w:rPr>
          <w:rFonts w:ascii="文泉驿微米黑" w:eastAsia="文泉驿微米黑" w:hint="eastAsia"/>
          <w:spacing w:val="-3"/>
          <w:sz w:val="20"/>
        </w:rPr>
        <w:t xml:space="preserve">条 </w:t>
      </w:r>
      <w:r>
        <w:rPr>
          <w:rFonts w:ascii="文泉驿微米黑" w:eastAsia="文泉驿微米黑" w:hint="eastAsia"/>
          <w:sz w:val="16"/>
        </w:rPr>
        <w:t xml:space="preserve">SQL </w:t>
      </w:r>
      <w:r>
        <w:rPr>
          <w:rFonts w:ascii="文泉驿微米黑" w:eastAsia="文泉驿微米黑" w:hint="eastAsia"/>
          <w:spacing w:val="-1"/>
          <w:sz w:val="20"/>
        </w:rPr>
        <w:t xml:space="preserve">语句中，第一条 </w:t>
      </w:r>
      <w:r>
        <w:rPr>
          <w:rFonts w:ascii="文泉驿微米黑" w:eastAsia="文泉驿微米黑" w:hint="eastAsia"/>
          <w:sz w:val="16"/>
        </w:rPr>
        <w:t xml:space="preserve">SQL </w:t>
      </w:r>
      <w:r>
        <w:rPr>
          <w:rFonts w:ascii="文泉驿微米黑" w:eastAsia="文泉驿微米黑" w:hint="eastAsia"/>
          <w:spacing w:val="-2"/>
          <w:sz w:val="20"/>
        </w:rPr>
        <w:t xml:space="preserve">使用了 </w:t>
      </w:r>
      <w:r>
        <w:rPr>
          <w:rFonts w:ascii="文泉驿微米黑" w:eastAsia="文泉驿微米黑" w:hint="eastAsia"/>
          <w:sz w:val="16"/>
        </w:rPr>
        <w:t xml:space="preserve">full group by </w:t>
      </w:r>
      <w:r>
        <w:rPr>
          <w:rFonts w:ascii="文泉驿微米黑" w:eastAsia="文泉驿微米黑" w:hint="eastAsia"/>
          <w:spacing w:val="-1"/>
          <w:sz w:val="20"/>
        </w:rPr>
        <w:t xml:space="preserve">语法，所有在 </w:t>
      </w:r>
      <w:r>
        <w:rPr>
          <w:rFonts w:ascii="文泉驿微米黑" w:eastAsia="文泉驿微米黑" w:hint="eastAsia"/>
          <w:sz w:val="16"/>
        </w:rPr>
        <w:t xml:space="preserve">select </w:t>
      </w:r>
      <w:r>
        <w:rPr>
          <w:rFonts w:ascii="文泉驿微米黑" w:eastAsia="文泉驿微米黑" w:hint="eastAsia"/>
          <w:spacing w:val="-1"/>
          <w:sz w:val="20"/>
        </w:rPr>
        <w:t xml:space="preserve">子句中引用的字段，都在 </w:t>
      </w:r>
      <w:r>
        <w:rPr>
          <w:rFonts w:ascii="文泉驿微米黑" w:eastAsia="文泉驿微米黑" w:hint="eastAsia"/>
          <w:sz w:val="16"/>
        </w:rPr>
        <w:t>group by</w:t>
      </w:r>
      <w:r>
        <w:rPr>
          <w:rFonts w:ascii="文泉驿微米黑" w:eastAsia="文泉驿微米黑" w:hint="eastAsia"/>
          <w:spacing w:val="-11"/>
          <w:sz w:val="16"/>
        </w:rPr>
        <w:t xml:space="preserve"> </w:t>
      </w:r>
      <w:r>
        <w:rPr>
          <w:rFonts w:ascii="文泉驿微米黑" w:eastAsia="文泉驿微米黑" w:hint="eastAsia"/>
          <w:spacing w:val="1"/>
          <w:sz w:val="20"/>
        </w:rPr>
        <w:t>子句中有所声明，所以它的结果集是稳定的，可以看到</w:t>
      </w:r>
      <w:r>
        <w:rPr>
          <w:rFonts w:ascii="文泉驿微米黑" w:eastAsia="文泉驿微米黑" w:hint="eastAsia"/>
          <w:sz w:val="16"/>
        </w:rPr>
        <w:t>class</w:t>
      </w:r>
      <w:r>
        <w:rPr>
          <w:rFonts w:ascii="文泉驿微米黑" w:eastAsia="文泉驿微米黑" w:hint="eastAsia"/>
          <w:spacing w:val="-10"/>
          <w:sz w:val="16"/>
        </w:rPr>
        <w:t xml:space="preserve"> </w:t>
      </w:r>
      <w:r>
        <w:rPr>
          <w:rFonts w:ascii="文泉驿微米黑" w:eastAsia="文泉驿微米黑" w:hint="eastAsia"/>
          <w:spacing w:val="-7"/>
          <w:sz w:val="20"/>
        </w:rPr>
        <w:t xml:space="preserve">与 </w:t>
      </w:r>
      <w:r>
        <w:rPr>
          <w:rFonts w:ascii="文泉驿微米黑" w:eastAsia="文泉驿微米黑" w:hint="eastAsia"/>
          <w:sz w:val="16"/>
        </w:rPr>
        <w:t>stuname</w:t>
      </w:r>
      <w:r>
        <w:rPr>
          <w:rFonts w:ascii="文泉驿微米黑" w:eastAsia="文泉驿微米黑" w:hint="eastAsia"/>
          <w:spacing w:val="-7"/>
          <w:sz w:val="16"/>
        </w:rPr>
        <w:t xml:space="preserve"> </w:t>
      </w:r>
      <w:r>
        <w:rPr>
          <w:rFonts w:ascii="文泉驿微米黑" w:eastAsia="文泉驿微米黑" w:hint="eastAsia"/>
          <w:sz w:val="20"/>
        </w:rPr>
        <w:t xml:space="preserve">的全部组合共有三种；第二条与第三条是同一个 </w:t>
      </w:r>
      <w:r>
        <w:rPr>
          <w:rFonts w:ascii="文泉驿微米黑" w:eastAsia="文泉驿微米黑" w:hint="eastAsia"/>
          <w:sz w:val="16"/>
        </w:rPr>
        <w:t>SQL</w:t>
      </w:r>
      <w:r>
        <w:rPr>
          <w:rFonts w:ascii="文泉驿微米黑" w:eastAsia="文泉驿微米黑" w:hint="eastAsia"/>
          <w:sz w:val="20"/>
        </w:rPr>
        <w:t xml:space="preserve">，但它在两次执行时得到了不同的结果，这条 </w:t>
      </w:r>
      <w:r>
        <w:rPr>
          <w:rFonts w:ascii="文泉驿微米黑" w:eastAsia="文泉驿微米黑" w:hint="eastAsia"/>
          <w:sz w:val="16"/>
        </w:rPr>
        <w:t xml:space="preserve">SQL </w:t>
      </w:r>
      <w:r>
        <w:rPr>
          <w:rFonts w:ascii="文泉驿微米黑" w:eastAsia="文泉驿微米黑" w:hint="eastAsia"/>
          <w:sz w:val="20"/>
        </w:rPr>
        <w:t xml:space="preserve">的 </w:t>
      </w:r>
      <w:r>
        <w:rPr>
          <w:rFonts w:ascii="文泉驿微米黑" w:eastAsia="文泉驿微米黑" w:hint="eastAsia"/>
          <w:sz w:val="16"/>
        </w:rPr>
        <w:t xml:space="preserve">group by </w:t>
      </w:r>
      <w:r>
        <w:rPr>
          <w:rFonts w:ascii="文泉驿微米黑" w:eastAsia="文泉驿微米黑" w:hint="eastAsia"/>
          <w:spacing w:val="5"/>
          <w:sz w:val="20"/>
        </w:rPr>
        <w:t>子句中仅声明了一个</w:t>
      </w:r>
      <w:r>
        <w:rPr>
          <w:rFonts w:ascii="文泉驿微米黑" w:eastAsia="文泉驿微米黑" w:hint="eastAsia"/>
          <w:sz w:val="16"/>
        </w:rPr>
        <w:t xml:space="preserve">class </w:t>
      </w:r>
      <w:r>
        <w:rPr>
          <w:rFonts w:ascii="文泉驿微米黑" w:eastAsia="文泉驿微米黑" w:hint="eastAsia"/>
          <w:sz w:val="20"/>
        </w:rPr>
        <w:t>字</w:t>
      </w:r>
      <w:r>
        <w:rPr>
          <w:rFonts w:ascii="文泉驿微米黑" w:eastAsia="文泉驿微米黑" w:hint="eastAsia"/>
          <w:spacing w:val="4"/>
          <w:sz w:val="20"/>
        </w:rPr>
        <w:t>段，因此结果集只会针对</w:t>
      </w:r>
      <w:r>
        <w:rPr>
          <w:rFonts w:ascii="文泉驿微米黑" w:eastAsia="文泉驿微米黑" w:hint="eastAsia"/>
          <w:sz w:val="16"/>
        </w:rPr>
        <w:t xml:space="preserve">class </w:t>
      </w:r>
      <w:r>
        <w:rPr>
          <w:rFonts w:ascii="文泉驿微米黑" w:eastAsia="文泉驿微米黑" w:hint="eastAsia"/>
          <w:sz w:val="20"/>
        </w:rPr>
        <w:t>进行聚集，</w:t>
      </w:r>
      <w:r>
        <w:rPr>
          <w:rFonts w:ascii="文泉驿微米黑" w:eastAsia="文泉驿微米黑" w:hint="eastAsia"/>
          <w:sz w:val="16"/>
        </w:rPr>
        <w:t xml:space="preserve">class </w:t>
      </w:r>
      <w:r>
        <w:rPr>
          <w:rFonts w:ascii="文泉驿微米黑" w:eastAsia="文泉驿微米黑" w:hint="eastAsia"/>
          <w:sz w:val="20"/>
        </w:rPr>
        <w:t xml:space="preserve">的唯一值有两个，也就是说结果集中只会包含两行数据，而 </w:t>
      </w:r>
      <w:r>
        <w:rPr>
          <w:rFonts w:ascii="文泉驿微米黑" w:eastAsia="文泉驿微米黑" w:hint="eastAsia"/>
          <w:spacing w:val="-2"/>
          <w:sz w:val="16"/>
        </w:rPr>
        <w:t xml:space="preserve">class </w:t>
      </w:r>
      <w:r>
        <w:rPr>
          <w:rFonts w:ascii="文泉驿微米黑" w:eastAsia="文泉驿微米黑" w:hint="eastAsia"/>
          <w:spacing w:val="-5"/>
          <w:sz w:val="20"/>
        </w:rPr>
        <w:t xml:space="preserve">与 </w:t>
      </w:r>
      <w:r>
        <w:rPr>
          <w:rFonts w:ascii="文泉驿微米黑" w:eastAsia="文泉驿微米黑" w:hint="eastAsia"/>
          <w:spacing w:val="-2"/>
          <w:sz w:val="16"/>
        </w:rPr>
        <w:t xml:space="preserve">stuname </w:t>
      </w:r>
      <w:r>
        <w:rPr>
          <w:rFonts w:ascii="文泉驿微米黑" w:eastAsia="文泉驿微米黑" w:hint="eastAsia"/>
          <w:spacing w:val="-3"/>
          <w:sz w:val="20"/>
        </w:rPr>
        <w:t xml:space="preserve">的全部组合共有三种，班级 </w:t>
      </w:r>
      <w:r>
        <w:rPr>
          <w:rFonts w:ascii="文泉驿微米黑" w:eastAsia="文泉驿微米黑" w:hint="eastAsia"/>
          <w:spacing w:val="-2"/>
          <w:sz w:val="16"/>
        </w:rPr>
        <w:t xml:space="preserve">2018_CS_03 </w:t>
      </w:r>
      <w:r>
        <w:rPr>
          <w:rFonts w:ascii="文泉驿微米黑" w:eastAsia="文泉驿微米黑" w:hint="eastAsia"/>
          <w:spacing w:val="-2"/>
          <w:sz w:val="20"/>
        </w:rPr>
        <w:t>有两位同学，每次执行时返回哪位同学是没有语义上的限制的，都是符合语义的结果。</w:t>
      </w:r>
    </w:p>
    <w:p w14:paraId="507B38FB" w14:textId="77777777" w:rsidR="00C36271" w:rsidRDefault="00C36271">
      <w:pPr>
        <w:spacing w:line="208" w:lineRule="auto"/>
        <w:jc w:val="both"/>
        <w:rPr>
          <w:rFonts w:ascii="文泉驿微米黑" w:eastAsia="文泉驿微米黑"/>
          <w:sz w:val="20"/>
        </w:rPr>
        <w:sectPr w:rsidR="00C36271">
          <w:pgSz w:w="12240" w:h="15840"/>
          <w:pgMar w:top="1080" w:right="0" w:bottom="980" w:left="1220" w:header="599" w:footer="792" w:gutter="0"/>
          <w:cols w:space="720"/>
        </w:sectPr>
      </w:pPr>
    </w:p>
    <w:p w14:paraId="2245CCED" w14:textId="77777777" w:rsidR="00C36271" w:rsidRDefault="00C36271">
      <w:pPr>
        <w:pStyle w:val="a3"/>
        <w:spacing w:before="13"/>
        <w:rPr>
          <w:rFonts w:ascii="文泉驿微米黑"/>
          <w:sz w:val="20"/>
        </w:rPr>
      </w:pPr>
    </w:p>
    <w:p w14:paraId="6AD36E78"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2BCF09BB">
          <v:group id="docshapegroup1603" o:spid="_x0000_s2193" style="width:474.8pt;height:304.7pt;mso-position-horizontal-relative:char;mso-position-vertical-relative:line" coordsize="9496,6094">
            <v:shape id="docshape1604" o:spid="_x0000_s2198" style="position:absolute;width:9496;height:6094" coordsize="9496,6094" o:spt="100" adj="0,,0" path="m4,287l4,t,574l4,287t,574l4,574t,574l4,861t,574l4,1148t,574l4,1435t,573l4,1722t,573l4,2008t,574l4,2295t,574l4,2582t,574l4,2869t,574l4,3156t,574l4,3443t,574l4,3730t,574l4,4017t,574l4,4304t,574l4,4591t,574l4,4878t,574l4,5165t,573l4,5452t,573l4,5738t,355l4,6025m,6089r68,m9492,287l9492,t,574l9492,287t,574l9492,574t,574l9492,861t,574l9492,1148t,574l9492,1435t,573l9492,1722t,573l9492,2008t,574l9492,2295t,574l9492,2582t,574l9492,2869t,574l9492,3156t,574l9492,3443t,574l9492,3730t,574l9492,4017t,574l9492,4304t,574l9492,4591t,574l9492,4878t,574l9492,5165t,573l9492,5452t,573l9492,5738m68,6089r9360,m9428,6089r68,m9492,6093r,-68e" filled="f" strokeweight=".14042mm">
              <v:stroke joinstyle="round"/>
              <v:formulas/>
              <v:path arrowok="t" o:connecttype="segments"/>
            </v:shape>
            <v:shape id="docshape1605" o:spid="_x0000_s2197" type="#_x0000_t202" style="position:absolute;left:67;top:50;width:9343;height:2197" filled="f" stroked="f">
              <v:textbox inset="0,0,0,0">
                <w:txbxContent>
                  <w:p w14:paraId="6CB744A8" w14:textId="77777777" w:rsidR="00C36271" w:rsidRDefault="00000000">
                    <w:pPr>
                      <w:spacing w:line="225" w:lineRule="exact"/>
                      <w:rPr>
                        <w:sz w:val="16"/>
                      </w:rPr>
                    </w:pPr>
                    <w:r>
                      <w:rPr>
                        <w:sz w:val="16"/>
                      </w:rPr>
                      <w:t>3</w:t>
                    </w:r>
                    <w:r>
                      <w:rPr>
                        <w:spacing w:val="-2"/>
                        <w:sz w:val="16"/>
                      </w:rPr>
                      <w:t xml:space="preserve"> </w:t>
                    </w:r>
                    <w:r>
                      <w:rPr>
                        <w:color w:val="214987"/>
                        <w:sz w:val="16"/>
                      </w:rPr>
                      <w:t>rows</w:t>
                    </w:r>
                    <w:r>
                      <w:rPr>
                        <w:color w:val="214987"/>
                        <w:spacing w:val="-3"/>
                        <w:sz w:val="16"/>
                      </w:rPr>
                      <w:t xml:space="preserve"> </w:t>
                    </w:r>
                    <w:r>
                      <w:rPr>
                        <w:color w:val="214987"/>
                        <w:sz w:val="16"/>
                      </w:rPr>
                      <w:t>in</w:t>
                    </w:r>
                    <w:r>
                      <w:rPr>
                        <w:color w:val="214987"/>
                        <w:spacing w:val="-2"/>
                        <w:sz w:val="16"/>
                      </w:rPr>
                      <w:t xml:space="preserve"> </w:t>
                    </w:r>
                    <w:r>
                      <w:rPr>
                        <w:color w:val="214987"/>
                        <w:sz w:val="16"/>
                      </w:rPr>
                      <w:t>set</w:t>
                    </w:r>
                    <w:r>
                      <w:rPr>
                        <w:color w:val="214987"/>
                        <w:spacing w:val="-3"/>
                        <w:sz w:val="16"/>
                      </w:rPr>
                      <w:t xml:space="preserve"> </w:t>
                    </w:r>
                    <w:r>
                      <w:rPr>
                        <w:sz w:val="16"/>
                      </w:rPr>
                      <w:t>(0.00</w:t>
                    </w:r>
                    <w:r>
                      <w:rPr>
                        <w:spacing w:val="-2"/>
                        <w:sz w:val="16"/>
                      </w:rPr>
                      <w:t xml:space="preserve"> </w:t>
                    </w:r>
                    <w:r>
                      <w:rPr>
                        <w:spacing w:val="-4"/>
                        <w:sz w:val="16"/>
                      </w:rPr>
                      <w:t>sec)</w:t>
                    </w:r>
                  </w:p>
                  <w:p w14:paraId="4DD1C0B7" w14:textId="77777777" w:rsidR="00C36271" w:rsidRDefault="00C36271">
                    <w:pPr>
                      <w:spacing w:before="14"/>
                      <w:rPr>
                        <w:sz w:val="18"/>
                      </w:rPr>
                    </w:pPr>
                  </w:p>
                  <w:p w14:paraId="02DB04AD" w14:textId="77777777" w:rsidR="00C36271" w:rsidRDefault="00000000">
                    <w:pPr>
                      <w:spacing w:before="1"/>
                      <w:rPr>
                        <w:sz w:val="16"/>
                      </w:rPr>
                    </w:pPr>
                    <w:r>
                      <w:rPr>
                        <w:sz w:val="16"/>
                      </w:rPr>
                      <w:t>mysql&gt;</w:t>
                    </w:r>
                    <w:r>
                      <w:rPr>
                        <w:spacing w:val="-6"/>
                        <w:sz w:val="16"/>
                      </w:rPr>
                      <w:t xml:space="preserve"> </w:t>
                    </w:r>
                    <w:r>
                      <w:rPr>
                        <w:color w:val="214987"/>
                        <w:sz w:val="16"/>
                      </w:rPr>
                      <w:t>select</w:t>
                    </w:r>
                    <w:r>
                      <w:rPr>
                        <w:color w:val="214987"/>
                        <w:spacing w:val="-5"/>
                        <w:sz w:val="16"/>
                      </w:rPr>
                      <w:t xml:space="preserve"> </w:t>
                    </w:r>
                    <w:r>
                      <w:rPr>
                        <w:sz w:val="16"/>
                      </w:rPr>
                      <w:t>a.class,</w:t>
                    </w:r>
                    <w:r>
                      <w:rPr>
                        <w:spacing w:val="-6"/>
                        <w:sz w:val="16"/>
                      </w:rPr>
                      <w:t xml:space="preserve"> </w:t>
                    </w:r>
                    <w:r>
                      <w:rPr>
                        <w:sz w:val="16"/>
                      </w:rPr>
                      <w:t>a.stuname,</w:t>
                    </w:r>
                    <w:r>
                      <w:rPr>
                        <w:spacing w:val="-6"/>
                        <w:sz w:val="16"/>
                      </w:rPr>
                      <w:t xml:space="preserve"> </w:t>
                    </w:r>
                    <w:r>
                      <w:rPr>
                        <w:color w:val="214987"/>
                        <w:sz w:val="16"/>
                      </w:rPr>
                      <w:t>max</w:t>
                    </w:r>
                    <w:r>
                      <w:rPr>
                        <w:sz w:val="16"/>
                      </w:rPr>
                      <w:t>(b.courscore)</w:t>
                    </w:r>
                    <w:r>
                      <w:rPr>
                        <w:spacing w:val="-5"/>
                        <w:sz w:val="16"/>
                      </w:rPr>
                      <w:t xml:space="preserve"> </w:t>
                    </w:r>
                    <w:r>
                      <w:rPr>
                        <w:color w:val="214987"/>
                        <w:sz w:val="16"/>
                      </w:rPr>
                      <w:t>from</w:t>
                    </w:r>
                    <w:r>
                      <w:rPr>
                        <w:color w:val="214987"/>
                        <w:spacing w:val="-5"/>
                        <w:sz w:val="16"/>
                      </w:rPr>
                      <w:t xml:space="preserve"> </w:t>
                    </w:r>
                    <w:r>
                      <w:rPr>
                        <w:sz w:val="16"/>
                      </w:rPr>
                      <w:t>stu_info</w:t>
                    </w:r>
                    <w:r>
                      <w:rPr>
                        <w:spacing w:val="-6"/>
                        <w:sz w:val="16"/>
                      </w:rPr>
                      <w:t xml:space="preserve"> </w:t>
                    </w:r>
                    <w:r>
                      <w:rPr>
                        <w:sz w:val="16"/>
                      </w:rPr>
                      <w:t>a</w:t>
                    </w:r>
                    <w:r>
                      <w:rPr>
                        <w:spacing w:val="-6"/>
                        <w:sz w:val="16"/>
                      </w:rPr>
                      <w:t xml:space="preserve"> </w:t>
                    </w:r>
                    <w:r>
                      <w:rPr>
                        <w:color w:val="214987"/>
                        <w:sz w:val="16"/>
                      </w:rPr>
                      <w:t>join</w:t>
                    </w:r>
                    <w:r>
                      <w:rPr>
                        <w:color w:val="214987"/>
                        <w:spacing w:val="-6"/>
                        <w:sz w:val="16"/>
                      </w:rPr>
                      <w:t xml:space="preserve"> </w:t>
                    </w:r>
                    <w:r>
                      <w:rPr>
                        <w:sz w:val="16"/>
                      </w:rPr>
                      <w:t>stu_score</w:t>
                    </w:r>
                    <w:r>
                      <w:rPr>
                        <w:spacing w:val="-6"/>
                        <w:sz w:val="16"/>
                      </w:rPr>
                      <w:t xml:space="preserve"> </w:t>
                    </w:r>
                    <w:r>
                      <w:rPr>
                        <w:sz w:val="16"/>
                      </w:rPr>
                      <w:t>b</w:t>
                    </w:r>
                    <w:r>
                      <w:rPr>
                        <w:spacing w:val="-5"/>
                        <w:sz w:val="16"/>
                      </w:rPr>
                      <w:t xml:space="preserve"> </w:t>
                    </w:r>
                    <w:r>
                      <w:rPr>
                        <w:color w:val="214987"/>
                        <w:sz w:val="16"/>
                      </w:rPr>
                      <w:t>on</w:t>
                    </w:r>
                    <w:r>
                      <w:rPr>
                        <w:color w:val="214987"/>
                        <w:spacing w:val="-5"/>
                        <w:sz w:val="16"/>
                      </w:rPr>
                      <w:t xml:space="preserve"> </w:t>
                    </w:r>
                    <w:r>
                      <w:rPr>
                        <w:spacing w:val="-2"/>
                        <w:sz w:val="16"/>
                      </w:rPr>
                      <w:t>a.stuno=b.</w:t>
                    </w:r>
                  </w:p>
                  <w:p w14:paraId="274F0C4F" w14:textId="77777777" w:rsidR="00C36271" w:rsidRDefault="00000000">
                    <w:pPr>
                      <w:spacing w:before="10"/>
                      <w:ind w:left="39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1"/>
                        <w:sz w:val="20"/>
                      </w:rPr>
                      <w:t xml:space="preserve"> </w:t>
                    </w:r>
                    <w:r>
                      <w:rPr>
                        <w:sz w:val="16"/>
                      </w:rPr>
                      <w:t>stuno</w:t>
                    </w:r>
                    <w:r>
                      <w:rPr>
                        <w:spacing w:val="-8"/>
                        <w:sz w:val="16"/>
                      </w:rPr>
                      <w:t xml:space="preserve"> </w:t>
                    </w:r>
                    <w:r>
                      <w:rPr>
                        <w:color w:val="214987"/>
                        <w:sz w:val="16"/>
                      </w:rPr>
                      <w:t>group</w:t>
                    </w:r>
                    <w:r>
                      <w:rPr>
                        <w:color w:val="214987"/>
                        <w:spacing w:val="-8"/>
                        <w:sz w:val="16"/>
                      </w:rPr>
                      <w:t xml:space="preserve"> </w:t>
                    </w:r>
                    <w:r>
                      <w:rPr>
                        <w:color w:val="214987"/>
                        <w:sz w:val="16"/>
                      </w:rPr>
                      <w:t>by</w:t>
                    </w:r>
                    <w:r>
                      <w:rPr>
                        <w:color w:val="214987"/>
                        <w:spacing w:val="-8"/>
                        <w:sz w:val="16"/>
                      </w:rPr>
                      <w:t xml:space="preserve"> </w:t>
                    </w:r>
                    <w:r>
                      <w:rPr>
                        <w:sz w:val="16"/>
                      </w:rPr>
                      <w:t>a.class</w:t>
                    </w:r>
                    <w:r>
                      <w:rPr>
                        <w:spacing w:val="-8"/>
                        <w:sz w:val="16"/>
                      </w:rPr>
                      <w:t xml:space="preserve"> </w:t>
                    </w:r>
                    <w:r>
                      <w:rPr>
                        <w:color w:val="214987"/>
                        <w:sz w:val="16"/>
                      </w:rPr>
                      <w:t>order</w:t>
                    </w:r>
                    <w:r>
                      <w:rPr>
                        <w:color w:val="214987"/>
                        <w:spacing w:val="-8"/>
                        <w:sz w:val="16"/>
                      </w:rPr>
                      <w:t xml:space="preserve"> </w:t>
                    </w:r>
                    <w:r>
                      <w:rPr>
                        <w:color w:val="214987"/>
                        <w:sz w:val="16"/>
                      </w:rPr>
                      <w:t>by</w:t>
                    </w:r>
                    <w:r>
                      <w:rPr>
                        <w:color w:val="214987"/>
                        <w:spacing w:val="-7"/>
                        <w:sz w:val="16"/>
                      </w:rPr>
                      <w:t xml:space="preserve"> </w:t>
                    </w:r>
                    <w:r>
                      <w:rPr>
                        <w:sz w:val="16"/>
                      </w:rPr>
                      <w:t>a.class,</w:t>
                    </w:r>
                    <w:r>
                      <w:rPr>
                        <w:spacing w:val="-9"/>
                        <w:sz w:val="16"/>
                      </w:rPr>
                      <w:t xml:space="preserve"> </w:t>
                    </w:r>
                    <w:r>
                      <w:rPr>
                        <w:spacing w:val="-2"/>
                        <w:sz w:val="16"/>
                      </w:rPr>
                      <w:t>a.stuname;</w:t>
                    </w:r>
                  </w:p>
                  <w:p w14:paraId="1E97F3AB" w14:textId="77777777" w:rsidR="00C36271" w:rsidRDefault="00000000">
                    <w:pPr>
                      <w:tabs>
                        <w:tab w:val="left" w:leader="hyphen" w:pos="4516"/>
                      </w:tabs>
                      <w:spacing w:before="24"/>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466B9DBE" w14:textId="77777777" w:rsidR="00C36271" w:rsidRDefault="00000000">
                    <w:pPr>
                      <w:tabs>
                        <w:tab w:val="left" w:pos="1249"/>
                        <w:tab w:val="left" w:pos="2690"/>
                      </w:tabs>
                      <w:spacing w:before="24"/>
                      <w:rPr>
                        <w:sz w:val="16"/>
                      </w:rPr>
                    </w:pPr>
                    <w:r>
                      <w:rPr>
                        <w:sz w:val="16"/>
                      </w:rPr>
                      <w:t>|</w:t>
                    </w:r>
                    <w:r>
                      <w:rPr>
                        <w:spacing w:val="-1"/>
                        <w:sz w:val="16"/>
                      </w:rPr>
                      <w:t xml:space="preserve"> </w:t>
                    </w:r>
                    <w:r>
                      <w:rPr>
                        <w:spacing w:val="-4"/>
                        <w:sz w:val="16"/>
                      </w:rPr>
                      <w:t>class</w:t>
                    </w:r>
                    <w:r>
                      <w:rPr>
                        <w:sz w:val="16"/>
                      </w:rPr>
                      <w:tab/>
                      <w:t>|</w:t>
                    </w:r>
                    <w:r>
                      <w:rPr>
                        <w:spacing w:val="-1"/>
                        <w:sz w:val="16"/>
                      </w:rPr>
                      <w:t xml:space="preserve"> </w:t>
                    </w:r>
                    <w:r>
                      <w:rPr>
                        <w:spacing w:val="-2"/>
                        <w:sz w:val="16"/>
                      </w:rPr>
                      <w:t>stuname</w:t>
                    </w:r>
                    <w:r>
                      <w:rPr>
                        <w:sz w:val="16"/>
                      </w:rPr>
                      <w:tab/>
                      <w:t>|</w:t>
                    </w:r>
                    <w:r>
                      <w:rPr>
                        <w:spacing w:val="-8"/>
                        <w:sz w:val="16"/>
                      </w:rPr>
                      <w:t xml:space="preserve"> </w:t>
                    </w:r>
                    <w:r>
                      <w:rPr>
                        <w:color w:val="214987"/>
                        <w:sz w:val="16"/>
                      </w:rPr>
                      <w:t>max</w:t>
                    </w:r>
                    <w:r>
                      <w:rPr>
                        <w:sz w:val="16"/>
                      </w:rPr>
                      <w:t>(b.courscore)</w:t>
                    </w:r>
                    <w:r>
                      <w:rPr>
                        <w:spacing w:val="-7"/>
                        <w:sz w:val="16"/>
                      </w:rPr>
                      <w:t xml:space="preserve"> </w:t>
                    </w:r>
                    <w:r>
                      <w:rPr>
                        <w:spacing w:val="-10"/>
                        <w:sz w:val="16"/>
                      </w:rPr>
                      <w:t>|</w:t>
                    </w:r>
                  </w:p>
                  <w:p w14:paraId="298F6BD3" w14:textId="77777777" w:rsidR="00C36271" w:rsidRDefault="00000000">
                    <w:pPr>
                      <w:tabs>
                        <w:tab w:val="left" w:leader="hyphen" w:pos="4516"/>
                      </w:tabs>
                      <w:spacing w:before="24"/>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7E284368" w14:textId="77777777" w:rsidR="00C36271" w:rsidRDefault="00000000">
                    <w:pPr>
                      <w:spacing w:before="24" w:line="225" w:lineRule="exact"/>
                      <w:rPr>
                        <w:sz w:val="16"/>
                      </w:rPr>
                    </w:pPr>
                    <w:r>
                      <w:rPr>
                        <w:sz w:val="16"/>
                      </w:rPr>
                      <w:t>|</w:t>
                    </w:r>
                    <w:r>
                      <w:rPr>
                        <w:spacing w:val="-8"/>
                        <w:sz w:val="16"/>
                      </w:rPr>
                      <w:t xml:space="preserve"> </w:t>
                    </w:r>
                    <w:r>
                      <w:rPr>
                        <w:sz w:val="16"/>
                      </w:rPr>
                      <w:t>2018_CS_01</w:t>
                    </w:r>
                    <w:r>
                      <w:rPr>
                        <w:spacing w:val="-6"/>
                        <w:sz w:val="16"/>
                      </w:rPr>
                      <w:t xml:space="preserve"> </w:t>
                    </w:r>
                    <w:r>
                      <w:rPr>
                        <w:sz w:val="16"/>
                      </w:rPr>
                      <w:t>|</w:t>
                    </w:r>
                    <w:r>
                      <w:rPr>
                        <w:spacing w:val="-6"/>
                        <w:sz w:val="16"/>
                      </w:rPr>
                      <w:t xml:space="preserve"> </w:t>
                    </w:r>
                    <w:r>
                      <w:rPr>
                        <w:sz w:val="16"/>
                      </w:rPr>
                      <w:t>MonkeyDLuffy</w:t>
                    </w:r>
                    <w:r>
                      <w:rPr>
                        <w:spacing w:val="-5"/>
                        <w:sz w:val="16"/>
                      </w:rPr>
                      <w:t xml:space="preserve"> </w:t>
                    </w:r>
                    <w:r>
                      <w:rPr>
                        <w:spacing w:val="-10"/>
                        <w:sz w:val="16"/>
                      </w:rPr>
                      <w:t>|</w:t>
                    </w:r>
                  </w:p>
                </w:txbxContent>
              </v:textbox>
            </v:shape>
            <v:shape id="docshape1606" o:spid="_x0000_s2196" type="#_x0000_t202" style="position:absolute;left:67;top:2346;width:2807;height:188" filled="f" stroked="f">
              <v:textbox inset="0,0,0,0">
                <w:txbxContent>
                  <w:p w14:paraId="77646A41" w14:textId="77777777" w:rsidR="00C36271" w:rsidRDefault="00000000">
                    <w:pPr>
                      <w:tabs>
                        <w:tab w:val="left" w:pos="2690"/>
                      </w:tabs>
                      <w:spacing w:line="188" w:lineRule="exact"/>
                      <w:rPr>
                        <w:sz w:val="16"/>
                      </w:rPr>
                    </w:pPr>
                    <w:r>
                      <w:rPr>
                        <w:sz w:val="16"/>
                      </w:rPr>
                      <w:t>|</w:t>
                    </w:r>
                    <w:r>
                      <w:rPr>
                        <w:spacing w:val="-4"/>
                        <w:sz w:val="16"/>
                      </w:rPr>
                      <w:t xml:space="preserve"> </w:t>
                    </w:r>
                    <w:r>
                      <w:rPr>
                        <w:sz w:val="16"/>
                      </w:rPr>
                      <w:t>2018_CS_03</w:t>
                    </w:r>
                    <w:r>
                      <w:rPr>
                        <w:spacing w:val="-4"/>
                        <w:sz w:val="16"/>
                      </w:rPr>
                      <w:t xml:space="preserve"> </w:t>
                    </w:r>
                    <w:r>
                      <w:rPr>
                        <w:sz w:val="16"/>
                      </w:rPr>
                      <w:t>|</w:t>
                    </w:r>
                    <w:r>
                      <w:rPr>
                        <w:spacing w:val="-3"/>
                        <w:sz w:val="16"/>
                      </w:rPr>
                      <w:t xml:space="preserve"> </w:t>
                    </w:r>
                    <w:r>
                      <w:rPr>
                        <w:spacing w:val="-2"/>
                        <w:sz w:val="16"/>
                      </w:rPr>
                      <w:t>SpongeBob</w:t>
                    </w:r>
                    <w:r>
                      <w:rPr>
                        <w:sz w:val="16"/>
                      </w:rPr>
                      <w:tab/>
                    </w:r>
                    <w:r>
                      <w:rPr>
                        <w:spacing w:val="-10"/>
                        <w:sz w:val="16"/>
                      </w:rPr>
                      <w:t>|</w:t>
                    </w:r>
                  </w:p>
                </w:txbxContent>
              </v:textbox>
            </v:shape>
            <v:shape id="docshape1607" o:spid="_x0000_s2195" type="#_x0000_t202" style="position:absolute;left:4104;top:2059;width:597;height:475" filled="f" stroked="f">
              <v:textbox inset="0,0,0,0">
                <w:txbxContent>
                  <w:p w14:paraId="4562CB9B" w14:textId="77777777" w:rsidR="00C36271" w:rsidRDefault="00000000">
                    <w:pPr>
                      <w:spacing w:line="225" w:lineRule="exact"/>
                      <w:rPr>
                        <w:sz w:val="16"/>
                      </w:rPr>
                    </w:pPr>
                    <w:r>
                      <w:rPr>
                        <w:sz w:val="16"/>
                      </w:rPr>
                      <w:t>95.5</w:t>
                    </w:r>
                    <w:r>
                      <w:rPr>
                        <w:spacing w:val="-4"/>
                        <w:sz w:val="16"/>
                      </w:rPr>
                      <w:t xml:space="preserve"> </w:t>
                    </w:r>
                    <w:r>
                      <w:rPr>
                        <w:spacing w:val="-10"/>
                        <w:sz w:val="16"/>
                      </w:rPr>
                      <w:t>|</w:t>
                    </w:r>
                  </w:p>
                  <w:p w14:paraId="7A29D1DF" w14:textId="77777777" w:rsidR="00C36271" w:rsidRDefault="00000000">
                    <w:pPr>
                      <w:spacing w:before="23" w:line="225" w:lineRule="exact"/>
                      <w:rPr>
                        <w:sz w:val="16"/>
                      </w:rPr>
                    </w:pPr>
                    <w:r>
                      <w:rPr>
                        <w:sz w:val="16"/>
                      </w:rPr>
                      <w:t>99.0</w:t>
                    </w:r>
                    <w:r>
                      <w:rPr>
                        <w:spacing w:val="-4"/>
                        <w:sz w:val="16"/>
                      </w:rPr>
                      <w:t xml:space="preserve"> </w:t>
                    </w:r>
                    <w:r>
                      <w:rPr>
                        <w:spacing w:val="-10"/>
                        <w:sz w:val="16"/>
                      </w:rPr>
                      <w:t>|</w:t>
                    </w:r>
                  </w:p>
                </w:txbxContent>
              </v:textbox>
            </v:shape>
            <v:shape id="docshape1608" o:spid="_x0000_s2194" type="#_x0000_t202" style="position:absolute;left:67;top:2633;width:9343;height:3344" filled="f" stroked="f">
              <v:textbox inset="0,0,0,0">
                <w:txbxContent>
                  <w:p w14:paraId="163B5BA5" w14:textId="77777777" w:rsidR="00C36271" w:rsidRDefault="00000000">
                    <w:pPr>
                      <w:tabs>
                        <w:tab w:val="left" w:leader="hyphen" w:pos="4516"/>
                      </w:tabs>
                      <w:spacing w:line="225" w:lineRule="exact"/>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7E3797C3" w14:textId="77777777" w:rsidR="00C36271" w:rsidRDefault="00000000">
                    <w:pPr>
                      <w:spacing w:before="23"/>
                      <w:rPr>
                        <w:sz w:val="16"/>
                      </w:rPr>
                    </w:pPr>
                    <w:r>
                      <w:rPr>
                        <w:sz w:val="16"/>
                      </w:rPr>
                      <w:t>2</w:t>
                    </w:r>
                    <w:r>
                      <w:rPr>
                        <w:spacing w:val="-2"/>
                        <w:sz w:val="16"/>
                      </w:rPr>
                      <w:t xml:space="preserve"> </w:t>
                    </w:r>
                    <w:r>
                      <w:rPr>
                        <w:color w:val="214987"/>
                        <w:sz w:val="16"/>
                      </w:rPr>
                      <w:t>rows</w:t>
                    </w:r>
                    <w:r>
                      <w:rPr>
                        <w:color w:val="214987"/>
                        <w:spacing w:val="-3"/>
                        <w:sz w:val="16"/>
                      </w:rPr>
                      <w:t xml:space="preserve"> </w:t>
                    </w:r>
                    <w:r>
                      <w:rPr>
                        <w:color w:val="214987"/>
                        <w:sz w:val="16"/>
                      </w:rPr>
                      <w:t>in</w:t>
                    </w:r>
                    <w:r>
                      <w:rPr>
                        <w:color w:val="214987"/>
                        <w:spacing w:val="-2"/>
                        <w:sz w:val="16"/>
                      </w:rPr>
                      <w:t xml:space="preserve"> </w:t>
                    </w:r>
                    <w:r>
                      <w:rPr>
                        <w:color w:val="214987"/>
                        <w:sz w:val="16"/>
                      </w:rPr>
                      <w:t>set</w:t>
                    </w:r>
                    <w:r>
                      <w:rPr>
                        <w:color w:val="214987"/>
                        <w:spacing w:val="-3"/>
                        <w:sz w:val="16"/>
                      </w:rPr>
                      <w:t xml:space="preserve"> </w:t>
                    </w:r>
                    <w:r>
                      <w:rPr>
                        <w:sz w:val="16"/>
                      </w:rPr>
                      <w:t>(0.01</w:t>
                    </w:r>
                    <w:r>
                      <w:rPr>
                        <w:spacing w:val="-2"/>
                        <w:sz w:val="16"/>
                      </w:rPr>
                      <w:t xml:space="preserve"> </w:t>
                    </w:r>
                    <w:r>
                      <w:rPr>
                        <w:spacing w:val="-4"/>
                        <w:sz w:val="16"/>
                      </w:rPr>
                      <w:t>sec)</w:t>
                    </w:r>
                  </w:p>
                  <w:p w14:paraId="35C61757" w14:textId="77777777" w:rsidR="00C36271" w:rsidRDefault="00C36271">
                    <w:pPr>
                      <w:spacing w:before="15"/>
                      <w:rPr>
                        <w:sz w:val="18"/>
                      </w:rPr>
                    </w:pPr>
                  </w:p>
                  <w:p w14:paraId="0B7A360E" w14:textId="77777777" w:rsidR="00C36271" w:rsidRDefault="00000000">
                    <w:pPr>
                      <w:rPr>
                        <w:sz w:val="16"/>
                      </w:rPr>
                    </w:pPr>
                    <w:r>
                      <w:rPr>
                        <w:sz w:val="16"/>
                      </w:rPr>
                      <w:t>mysql&gt;</w:t>
                    </w:r>
                    <w:r>
                      <w:rPr>
                        <w:spacing w:val="-6"/>
                        <w:sz w:val="16"/>
                      </w:rPr>
                      <w:t xml:space="preserve"> </w:t>
                    </w:r>
                    <w:r>
                      <w:rPr>
                        <w:color w:val="214987"/>
                        <w:sz w:val="16"/>
                      </w:rPr>
                      <w:t>select</w:t>
                    </w:r>
                    <w:r>
                      <w:rPr>
                        <w:color w:val="214987"/>
                        <w:spacing w:val="-5"/>
                        <w:sz w:val="16"/>
                      </w:rPr>
                      <w:t xml:space="preserve"> </w:t>
                    </w:r>
                    <w:r>
                      <w:rPr>
                        <w:sz w:val="16"/>
                      </w:rPr>
                      <w:t>a.class,</w:t>
                    </w:r>
                    <w:r>
                      <w:rPr>
                        <w:spacing w:val="-6"/>
                        <w:sz w:val="16"/>
                      </w:rPr>
                      <w:t xml:space="preserve"> </w:t>
                    </w:r>
                    <w:r>
                      <w:rPr>
                        <w:sz w:val="16"/>
                      </w:rPr>
                      <w:t>a.stuname,</w:t>
                    </w:r>
                    <w:r>
                      <w:rPr>
                        <w:spacing w:val="-6"/>
                        <w:sz w:val="16"/>
                      </w:rPr>
                      <w:t xml:space="preserve"> </w:t>
                    </w:r>
                    <w:r>
                      <w:rPr>
                        <w:color w:val="214987"/>
                        <w:sz w:val="16"/>
                      </w:rPr>
                      <w:t>max</w:t>
                    </w:r>
                    <w:r>
                      <w:rPr>
                        <w:sz w:val="16"/>
                      </w:rPr>
                      <w:t>(b.courscore)</w:t>
                    </w:r>
                    <w:r>
                      <w:rPr>
                        <w:spacing w:val="-5"/>
                        <w:sz w:val="16"/>
                      </w:rPr>
                      <w:t xml:space="preserve"> </w:t>
                    </w:r>
                    <w:r>
                      <w:rPr>
                        <w:color w:val="214987"/>
                        <w:sz w:val="16"/>
                      </w:rPr>
                      <w:t>from</w:t>
                    </w:r>
                    <w:r>
                      <w:rPr>
                        <w:color w:val="214987"/>
                        <w:spacing w:val="-5"/>
                        <w:sz w:val="16"/>
                      </w:rPr>
                      <w:t xml:space="preserve"> </w:t>
                    </w:r>
                    <w:r>
                      <w:rPr>
                        <w:sz w:val="16"/>
                      </w:rPr>
                      <w:t>stu_info</w:t>
                    </w:r>
                    <w:r>
                      <w:rPr>
                        <w:spacing w:val="-6"/>
                        <w:sz w:val="16"/>
                      </w:rPr>
                      <w:t xml:space="preserve"> </w:t>
                    </w:r>
                    <w:r>
                      <w:rPr>
                        <w:sz w:val="16"/>
                      </w:rPr>
                      <w:t>a</w:t>
                    </w:r>
                    <w:r>
                      <w:rPr>
                        <w:spacing w:val="-6"/>
                        <w:sz w:val="16"/>
                      </w:rPr>
                      <w:t xml:space="preserve"> </w:t>
                    </w:r>
                    <w:r>
                      <w:rPr>
                        <w:color w:val="214987"/>
                        <w:sz w:val="16"/>
                      </w:rPr>
                      <w:t>join</w:t>
                    </w:r>
                    <w:r>
                      <w:rPr>
                        <w:color w:val="214987"/>
                        <w:spacing w:val="-6"/>
                        <w:sz w:val="16"/>
                      </w:rPr>
                      <w:t xml:space="preserve"> </w:t>
                    </w:r>
                    <w:r>
                      <w:rPr>
                        <w:sz w:val="16"/>
                      </w:rPr>
                      <w:t>stu_score</w:t>
                    </w:r>
                    <w:r>
                      <w:rPr>
                        <w:spacing w:val="-6"/>
                        <w:sz w:val="16"/>
                      </w:rPr>
                      <w:t xml:space="preserve"> </w:t>
                    </w:r>
                    <w:r>
                      <w:rPr>
                        <w:sz w:val="16"/>
                      </w:rPr>
                      <w:t>b</w:t>
                    </w:r>
                    <w:r>
                      <w:rPr>
                        <w:spacing w:val="-5"/>
                        <w:sz w:val="16"/>
                      </w:rPr>
                      <w:t xml:space="preserve"> </w:t>
                    </w:r>
                    <w:r>
                      <w:rPr>
                        <w:color w:val="214987"/>
                        <w:sz w:val="16"/>
                      </w:rPr>
                      <w:t>on</w:t>
                    </w:r>
                    <w:r>
                      <w:rPr>
                        <w:color w:val="214987"/>
                        <w:spacing w:val="-5"/>
                        <w:sz w:val="16"/>
                      </w:rPr>
                      <w:t xml:space="preserve"> </w:t>
                    </w:r>
                    <w:r>
                      <w:rPr>
                        <w:spacing w:val="-2"/>
                        <w:sz w:val="16"/>
                      </w:rPr>
                      <w:t>a.stuno=b.</w:t>
                    </w:r>
                  </w:p>
                  <w:p w14:paraId="6A787B91" w14:textId="77777777" w:rsidR="00C36271" w:rsidRDefault="00000000">
                    <w:pPr>
                      <w:spacing w:before="11"/>
                      <w:ind w:left="39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1"/>
                        <w:sz w:val="20"/>
                      </w:rPr>
                      <w:t xml:space="preserve"> </w:t>
                    </w:r>
                    <w:r>
                      <w:rPr>
                        <w:sz w:val="16"/>
                      </w:rPr>
                      <w:t>stuno</w:t>
                    </w:r>
                    <w:r>
                      <w:rPr>
                        <w:spacing w:val="-8"/>
                        <w:sz w:val="16"/>
                      </w:rPr>
                      <w:t xml:space="preserve"> </w:t>
                    </w:r>
                    <w:r>
                      <w:rPr>
                        <w:color w:val="214987"/>
                        <w:sz w:val="16"/>
                      </w:rPr>
                      <w:t>group</w:t>
                    </w:r>
                    <w:r>
                      <w:rPr>
                        <w:color w:val="214987"/>
                        <w:spacing w:val="-8"/>
                        <w:sz w:val="16"/>
                      </w:rPr>
                      <w:t xml:space="preserve"> </w:t>
                    </w:r>
                    <w:r>
                      <w:rPr>
                        <w:color w:val="214987"/>
                        <w:sz w:val="16"/>
                      </w:rPr>
                      <w:t>by</w:t>
                    </w:r>
                    <w:r>
                      <w:rPr>
                        <w:color w:val="214987"/>
                        <w:spacing w:val="-8"/>
                        <w:sz w:val="16"/>
                      </w:rPr>
                      <w:t xml:space="preserve"> </w:t>
                    </w:r>
                    <w:r>
                      <w:rPr>
                        <w:sz w:val="16"/>
                      </w:rPr>
                      <w:t>a.class</w:t>
                    </w:r>
                    <w:r>
                      <w:rPr>
                        <w:spacing w:val="-8"/>
                        <w:sz w:val="16"/>
                      </w:rPr>
                      <w:t xml:space="preserve"> </w:t>
                    </w:r>
                    <w:r>
                      <w:rPr>
                        <w:color w:val="214987"/>
                        <w:sz w:val="16"/>
                      </w:rPr>
                      <w:t>order</w:t>
                    </w:r>
                    <w:r>
                      <w:rPr>
                        <w:color w:val="214987"/>
                        <w:spacing w:val="-8"/>
                        <w:sz w:val="16"/>
                      </w:rPr>
                      <w:t xml:space="preserve"> </w:t>
                    </w:r>
                    <w:r>
                      <w:rPr>
                        <w:color w:val="214987"/>
                        <w:sz w:val="16"/>
                      </w:rPr>
                      <w:t>by</w:t>
                    </w:r>
                    <w:r>
                      <w:rPr>
                        <w:color w:val="214987"/>
                        <w:spacing w:val="-7"/>
                        <w:sz w:val="16"/>
                      </w:rPr>
                      <w:t xml:space="preserve"> </w:t>
                    </w:r>
                    <w:r>
                      <w:rPr>
                        <w:sz w:val="16"/>
                      </w:rPr>
                      <w:t>a.class,</w:t>
                    </w:r>
                    <w:r>
                      <w:rPr>
                        <w:spacing w:val="-9"/>
                        <w:sz w:val="16"/>
                      </w:rPr>
                      <w:t xml:space="preserve"> </w:t>
                    </w:r>
                    <w:r>
                      <w:rPr>
                        <w:spacing w:val="-2"/>
                        <w:sz w:val="16"/>
                      </w:rPr>
                      <w:t>a.stuname;</w:t>
                    </w:r>
                  </w:p>
                  <w:p w14:paraId="2B296AA1" w14:textId="77777777" w:rsidR="00C36271" w:rsidRDefault="00000000">
                    <w:pPr>
                      <w:tabs>
                        <w:tab w:val="left" w:leader="hyphen" w:pos="4516"/>
                      </w:tabs>
                      <w:spacing w:before="24"/>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6EEC6D1D" w14:textId="77777777" w:rsidR="00C36271" w:rsidRDefault="00000000">
                    <w:pPr>
                      <w:tabs>
                        <w:tab w:val="left" w:pos="1249"/>
                        <w:tab w:val="left" w:pos="2690"/>
                      </w:tabs>
                      <w:spacing w:before="23"/>
                      <w:rPr>
                        <w:sz w:val="16"/>
                      </w:rPr>
                    </w:pPr>
                    <w:r>
                      <w:rPr>
                        <w:sz w:val="16"/>
                      </w:rPr>
                      <w:t>|</w:t>
                    </w:r>
                    <w:r>
                      <w:rPr>
                        <w:spacing w:val="-1"/>
                        <w:sz w:val="16"/>
                      </w:rPr>
                      <w:t xml:space="preserve"> </w:t>
                    </w:r>
                    <w:r>
                      <w:rPr>
                        <w:spacing w:val="-4"/>
                        <w:sz w:val="16"/>
                      </w:rPr>
                      <w:t>class</w:t>
                    </w:r>
                    <w:r>
                      <w:rPr>
                        <w:sz w:val="16"/>
                      </w:rPr>
                      <w:tab/>
                      <w:t>|</w:t>
                    </w:r>
                    <w:r>
                      <w:rPr>
                        <w:spacing w:val="-1"/>
                        <w:sz w:val="16"/>
                      </w:rPr>
                      <w:t xml:space="preserve"> </w:t>
                    </w:r>
                    <w:r>
                      <w:rPr>
                        <w:spacing w:val="-2"/>
                        <w:sz w:val="16"/>
                      </w:rPr>
                      <w:t>stuname</w:t>
                    </w:r>
                    <w:r>
                      <w:rPr>
                        <w:sz w:val="16"/>
                      </w:rPr>
                      <w:tab/>
                      <w:t>|</w:t>
                    </w:r>
                    <w:r>
                      <w:rPr>
                        <w:spacing w:val="-8"/>
                        <w:sz w:val="16"/>
                      </w:rPr>
                      <w:t xml:space="preserve"> </w:t>
                    </w:r>
                    <w:r>
                      <w:rPr>
                        <w:color w:val="214987"/>
                        <w:sz w:val="16"/>
                      </w:rPr>
                      <w:t>max</w:t>
                    </w:r>
                    <w:r>
                      <w:rPr>
                        <w:sz w:val="16"/>
                      </w:rPr>
                      <w:t>(b.courscore)</w:t>
                    </w:r>
                    <w:r>
                      <w:rPr>
                        <w:spacing w:val="-7"/>
                        <w:sz w:val="16"/>
                      </w:rPr>
                      <w:t xml:space="preserve"> </w:t>
                    </w:r>
                    <w:r>
                      <w:rPr>
                        <w:spacing w:val="-10"/>
                        <w:sz w:val="16"/>
                      </w:rPr>
                      <w:t>|</w:t>
                    </w:r>
                  </w:p>
                  <w:p w14:paraId="7F22EE70" w14:textId="77777777" w:rsidR="00C36271" w:rsidRDefault="00000000">
                    <w:pPr>
                      <w:tabs>
                        <w:tab w:val="left" w:leader="hyphen" w:pos="4516"/>
                      </w:tabs>
                      <w:spacing w:before="24"/>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7A223718" w14:textId="77777777" w:rsidR="00C36271" w:rsidRDefault="00000000">
                    <w:pPr>
                      <w:tabs>
                        <w:tab w:val="left" w:pos="4036"/>
                      </w:tabs>
                      <w:spacing w:before="24"/>
                      <w:rPr>
                        <w:sz w:val="16"/>
                      </w:rPr>
                    </w:pPr>
                    <w:r>
                      <w:rPr>
                        <w:sz w:val="16"/>
                      </w:rPr>
                      <w:t>|</w:t>
                    </w:r>
                    <w:r>
                      <w:rPr>
                        <w:spacing w:val="-8"/>
                        <w:sz w:val="16"/>
                      </w:rPr>
                      <w:t xml:space="preserve"> </w:t>
                    </w:r>
                    <w:r>
                      <w:rPr>
                        <w:sz w:val="16"/>
                      </w:rPr>
                      <w:t>2018_CS_01</w:t>
                    </w:r>
                    <w:r>
                      <w:rPr>
                        <w:spacing w:val="-6"/>
                        <w:sz w:val="16"/>
                      </w:rPr>
                      <w:t xml:space="preserve"> </w:t>
                    </w:r>
                    <w:r>
                      <w:rPr>
                        <w:sz w:val="16"/>
                      </w:rPr>
                      <w:t>|</w:t>
                    </w:r>
                    <w:r>
                      <w:rPr>
                        <w:spacing w:val="-6"/>
                        <w:sz w:val="16"/>
                      </w:rPr>
                      <w:t xml:space="preserve"> </w:t>
                    </w:r>
                    <w:r>
                      <w:rPr>
                        <w:sz w:val="16"/>
                      </w:rPr>
                      <w:t>MonkeyDLuffy</w:t>
                    </w:r>
                    <w:r>
                      <w:rPr>
                        <w:spacing w:val="-5"/>
                        <w:sz w:val="16"/>
                      </w:rPr>
                      <w:t xml:space="preserve"> </w:t>
                    </w:r>
                    <w:r>
                      <w:rPr>
                        <w:spacing w:val="-10"/>
                        <w:sz w:val="16"/>
                      </w:rPr>
                      <w:t>|</w:t>
                    </w:r>
                    <w:r>
                      <w:rPr>
                        <w:sz w:val="16"/>
                      </w:rPr>
                      <w:tab/>
                      <w:t>95.5</w:t>
                    </w:r>
                    <w:r>
                      <w:rPr>
                        <w:spacing w:val="-8"/>
                        <w:sz w:val="16"/>
                      </w:rPr>
                      <w:t xml:space="preserve"> </w:t>
                    </w:r>
                    <w:r>
                      <w:rPr>
                        <w:spacing w:val="-10"/>
                        <w:sz w:val="16"/>
                      </w:rPr>
                      <w:t>|</w:t>
                    </w:r>
                  </w:p>
                  <w:p w14:paraId="0DA89007" w14:textId="77777777" w:rsidR="00C36271" w:rsidRDefault="00000000">
                    <w:pPr>
                      <w:tabs>
                        <w:tab w:val="left" w:pos="4036"/>
                      </w:tabs>
                      <w:spacing w:before="24"/>
                      <w:rPr>
                        <w:sz w:val="16"/>
                      </w:rPr>
                    </w:pPr>
                    <w:r>
                      <w:rPr>
                        <w:sz w:val="16"/>
                      </w:rPr>
                      <w:t>|</w:t>
                    </w:r>
                    <w:r>
                      <w:rPr>
                        <w:spacing w:val="-5"/>
                        <w:sz w:val="16"/>
                      </w:rPr>
                      <w:t xml:space="preserve"> </w:t>
                    </w:r>
                    <w:r>
                      <w:rPr>
                        <w:sz w:val="16"/>
                      </w:rPr>
                      <w:t>2018_CS_03</w:t>
                    </w:r>
                    <w:r>
                      <w:rPr>
                        <w:spacing w:val="-5"/>
                        <w:sz w:val="16"/>
                      </w:rPr>
                      <w:t xml:space="preserve"> </w:t>
                    </w:r>
                    <w:r>
                      <w:rPr>
                        <w:sz w:val="16"/>
                      </w:rPr>
                      <w:t>|</w:t>
                    </w:r>
                    <w:r>
                      <w:rPr>
                        <w:spacing w:val="-4"/>
                        <w:sz w:val="16"/>
                      </w:rPr>
                      <w:t xml:space="preserve"> </w:t>
                    </w:r>
                    <w:r>
                      <w:rPr>
                        <w:sz w:val="16"/>
                      </w:rPr>
                      <w:t>PatrickStar</w:t>
                    </w:r>
                    <w:r>
                      <w:rPr>
                        <w:spacing w:val="41"/>
                        <w:w w:val="150"/>
                        <w:sz w:val="16"/>
                      </w:rPr>
                      <w:t xml:space="preserve"> </w:t>
                    </w:r>
                    <w:r>
                      <w:rPr>
                        <w:spacing w:val="-12"/>
                        <w:sz w:val="16"/>
                      </w:rPr>
                      <w:t>|</w:t>
                    </w:r>
                    <w:r>
                      <w:rPr>
                        <w:sz w:val="16"/>
                      </w:rPr>
                      <w:tab/>
                      <w:t>99.0</w:t>
                    </w:r>
                    <w:r>
                      <w:rPr>
                        <w:spacing w:val="-8"/>
                        <w:sz w:val="16"/>
                      </w:rPr>
                      <w:t xml:space="preserve"> </w:t>
                    </w:r>
                    <w:r>
                      <w:rPr>
                        <w:spacing w:val="-10"/>
                        <w:sz w:val="16"/>
                      </w:rPr>
                      <w:t>|</w:t>
                    </w:r>
                  </w:p>
                  <w:p w14:paraId="16AA1D35" w14:textId="77777777" w:rsidR="00C36271" w:rsidRDefault="00000000">
                    <w:pPr>
                      <w:tabs>
                        <w:tab w:val="left" w:leader="hyphen" w:pos="4516"/>
                      </w:tabs>
                      <w:spacing w:before="24"/>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172F4ABB" w14:textId="77777777" w:rsidR="00C36271" w:rsidRDefault="00000000">
                    <w:pPr>
                      <w:spacing w:before="24" w:line="225" w:lineRule="exact"/>
                      <w:rPr>
                        <w:sz w:val="16"/>
                      </w:rPr>
                    </w:pPr>
                    <w:r>
                      <w:rPr>
                        <w:sz w:val="16"/>
                      </w:rPr>
                      <w:t>2</w:t>
                    </w:r>
                    <w:r>
                      <w:rPr>
                        <w:spacing w:val="-2"/>
                        <w:sz w:val="16"/>
                      </w:rPr>
                      <w:t xml:space="preserve"> </w:t>
                    </w:r>
                    <w:r>
                      <w:rPr>
                        <w:color w:val="214987"/>
                        <w:sz w:val="16"/>
                      </w:rPr>
                      <w:t>rows</w:t>
                    </w:r>
                    <w:r>
                      <w:rPr>
                        <w:color w:val="214987"/>
                        <w:spacing w:val="-3"/>
                        <w:sz w:val="16"/>
                      </w:rPr>
                      <w:t xml:space="preserve"> </w:t>
                    </w:r>
                    <w:r>
                      <w:rPr>
                        <w:color w:val="214987"/>
                        <w:sz w:val="16"/>
                      </w:rPr>
                      <w:t>in</w:t>
                    </w:r>
                    <w:r>
                      <w:rPr>
                        <w:color w:val="214987"/>
                        <w:spacing w:val="-2"/>
                        <w:sz w:val="16"/>
                      </w:rPr>
                      <w:t xml:space="preserve"> </w:t>
                    </w:r>
                    <w:r>
                      <w:rPr>
                        <w:color w:val="214987"/>
                        <w:sz w:val="16"/>
                      </w:rPr>
                      <w:t>set</w:t>
                    </w:r>
                    <w:r>
                      <w:rPr>
                        <w:color w:val="214987"/>
                        <w:spacing w:val="-3"/>
                        <w:sz w:val="16"/>
                      </w:rPr>
                      <w:t xml:space="preserve"> </w:t>
                    </w:r>
                    <w:r>
                      <w:rPr>
                        <w:sz w:val="16"/>
                      </w:rPr>
                      <w:t>(0.01</w:t>
                    </w:r>
                    <w:r>
                      <w:rPr>
                        <w:spacing w:val="-2"/>
                        <w:sz w:val="16"/>
                      </w:rPr>
                      <w:t xml:space="preserve"> </w:t>
                    </w:r>
                    <w:r>
                      <w:rPr>
                        <w:spacing w:val="-4"/>
                        <w:sz w:val="16"/>
                      </w:rPr>
                      <w:t>sec)</w:t>
                    </w:r>
                  </w:p>
                </w:txbxContent>
              </v:textbox>
            </v:shape>
            <w10:anchorlock/>
          </v:group>
        </w:pict>
      </w:r>
    </w:p>
    <w:p w14:paraId="4C41F1A5" w14:textId="77777777" w:rsidR="00C36271" w:rsidRDefault="00C36271">
      <w:pPr>
        <w:pStyle w:val="a3"/>
        <w:spacing w:before="5"/>
        <w:rPr>
          <w:rFonts w:ascii="文泉驿微米黑"/>
          <w:sz w:val="8"/>
        </w:rPr>
      </w:pPr>
    </w:p>
    <w:p w14:paraId="18E0311E" w14:textId="77777777" w:rsidR="00C36271" w:rsidRDefault="00000000">
      <w:pPr>
        <w:spacing w:before="52"/>
        <w:ind w:left="220"/>
        <w:rPr>
          <w:rFonts w:ascii="文泉驿微米黑" w:eastAsia="文泉驿微米黑"/>
          <w:sz w:val="20"/>
        </w:rPr>
      </w:pPr>
      <w:r>
        <w:rPr>
          <w:rFonts w:ascii="文泉驿微米黑" w:eastAsia="文泉驿微米黑" w:hint="eastAsia"/>
          <w:spacing w:val="-2"/>
          <w:sz w:val="20"/>
        </w:rPr>
        <w:t xml:space="preserve">因此，想保障 </w:t>
      </w:r>
      <w:r>
        <w:rPr>
          <w:rFonts w:ascii="文泉驿微米黑" w:eastAsia="文泉驿微米黑" w:hint="eastAsia"/>
          <w:sz w:val="16"/>
        </w:rPr>
        <w:t>group</w:t>
      </w:r>
      <w:r>
        <w:rPr>
          <w:rFonts w:ascii="文泉驿微米黑" w:eastAsia="文泉驿微米黑" w:hint="eastAsia"/>
          <w:spacing w:val="-11"/>
          <w:sz w:val="16"/>
        </w:rPr>
        <w:t xml:space="preserve"> </w:t>
      </w:r>
      <w:r>
        <w:rPr>
          <w:rFonts w:ascii="文泉驿微米黑" w:eastAsia="文泉驿微米黑" w:hint="eastAsia"/>
          <w:sz w:val="16"/>
        </w:rPr>
        <w:t>by</w:t>
      </w:r>
      <w:r>
        <w:rPr>
          <w:rFonts w:ascii="文泉驿微米黑" w:eastAsia="文泉驿微米黑" w:hint="eastAsia"/>
          <w:spacing w:val="-10"/>
          <w:sz w:val="16"/>
        </w:rPr>
        <w:t xml:space="preserve"> </w:t>
      </w:r>
      <w:r>
        <w:rPr>
          <w:rFonts w:ascii="文泉驿微米黑" w:eastAsia="文泉驿微米黑" w:hint="eastAsia"/>
          <w:spacing w:val="-1"/>
          <w:sz w:val="20"/>
        </w:rPr>
        <w:t xml:space="preserve">语句结果集的稳定，请使用 </w:t>
      </w:r>
      <w:r>
        <w:rPr>
          <w:rFonts w:ascii="文泉驿微米黑" w:eastAsia="文泉驿微米黑" w:hint="eastAsia"/>
          <w:sz w:val="16"/>
        </w:rPr>
        <w:t>full</w:t>
      </w:r>
      <w:r>
        <w:rPr>
          <w:rFonts w:ascii="文泉驿微米黑" w:eastAsia="文泉驿微米黑" w:hint="eastAsia"/>
          <w:spacing w:val="-11"/>
          <w:sz w:val="16"/>
        </w:rPr>
        <w:t xml:space="preserve"> </w:t>
      </w:r>
      <w:r>
        <w:rPr>
          <w:rFonts w:ascii="文泉驿微米黑" w:eastAsia="文泉驿微米黑" w:hint="eastAsia"/>
          <w:sz w:val="16"/>
        </w:rPr>
        <w:t>group</w:t>
      </w:r>
      <w:r>
        <w:rPr>
          <w:rFonts w:ascii="文泉驿微米黑" w:eastAsia="文泉驿微米黑" w:hint="eastAsia"/>
          <w:spacing w:val="-10"/>
          <w:sz w:val="16"/>
        </w:rPr>
        <w:t xml:space="preserve"> </w:t>
      </w:r>
      <w:r>
        <w:rPr>
          <w:rFonts w:ascii="文泉驿微米黑" w:eastAsia="文泉驿微米黑" w:hint="eastAsia"/>
          <w:sz w:val="16"/>
        </w:rPr>
        <w:t>by</w:t>
      </w:r>
      <w:r>
        <w:rPr>
          <w:rFonts w:ascii="文泉驿微米黑" w:eastAsia="文泉驿微米黑" w:hint="eastAsia"/>
          <w:spacing w:val="-7"/>
          <w:sz w:val="16"/>
        </w:rPr>
        <w:t xml:space="preserve"> </w:t>
      </w:r>
      <w:r>
        <w:rPr>
          <w:rFonts w:ascii="文泉驿微米黑" w:eastAsia="文泉驿微米黑" w:hint="eastAsia"/>
          <w:spacing w:val="-4"/>
          <w:sz w:val="20"/>
        </w:rPr>
        <w:t>语法。</w:t>
      </w:r>
    </w:p>
    <w:p w14:paraId="6BC90E22" w14:textId="77777777" w:rsidR="00C36271" w:rsidRDefault="00000000">
      <w:pPr>
        <w:spacing w:before="108" w:line="208" w:lineRule="auto"/>
        <w:ind w:left="219" w:right="1437"/>
        <w:rPr>
          <w:rFonts w:ascii="文泉驿微米黑" w:eastAsia="文泉驿微米黑"/>
          <w:sz w:val="20"/>
        </w:rPr>
      </w:pPr>
      <w:r>
        <w:pict w14:anchorId="40B51F4E">
          <v:shape id="docshape1609" o:spid="_x0000_s2192" type="#_x0000_t202" style="position:absolute;left:0;text-align:left;margin-left:68.8pt;margin-top:36.15pt;width:474.4pt;height:264.65pt;z-index:-15279616;mso-wrap-distance-left:0;mso-wrap-distance-right:0;mso-position-horizontal-relative:page" filled="f" strokeweight=".14042mm">
            <v:textbox inset="0,0,0,0">
              <w:txbxContent>
                <w:p w14:paraId="58999762" w14:textId="77777777" w:rsidR="00C36271" w:rsidRDefault="00000000">
                  <w:pPr>
                    <w:pStyle w:val="a3"/>
                    <w:spacing w:before="73"/>
                    <w:ind w:left="59"/>
                  </w:pPr>
                  <w:r>
                    <w:t>mysql&gt;</w:t>
                  </w:r>
                  <w:r>
                    <w:rPr>
                      <w:spacing w:val="-6"/>
                    </w:rPr>
                    <w:t xml:space="preserve"> </w:t>
                  </w:r>
                  <w:r>
                    <w:rPr>
                      <w:color w:val="214987"/>
                    </w:rPr>
                    <w:t>select</w:t>
                  </w:r>
                  <w:r>
                    <w:rPr>
                      <w:color w:val="214987"/>
                      <w:spacing w:val="-5"/>
                    </w:rPr>
                    <w:t xml:space="preserve"> </w:t>
                  </w:r>
                  <w:r>
                    <w:t>a.class,</w:t>
                  </w:r>
                  <w:r>
                    <w:rPr>
                      <w:spacing w:val="-6"/>
                    </w:rPr>
                    <w:t xml:space="preserve"> </w:t>
                  </w:r>
                  <w:r>
                    <w:t>a.stuname,</w:t>
                  </w:r>
                  <w:r>
                    <w:rPr>
                      <w:spacing w:val="-6"/>
                    </w:rPr>
                    <w:t xml:space="preserve"> </w:t>
                  </w:r>
                  <w:r>
                    <w:rPr>
                      <w:color w:val="214987"/>
                    </w:rPr>
                    <w:t>max</w:t>
                  </w:r>
                  <w:r>
                    <w:t>(b.courscore)</w:t>
                  </w:r>
                  <w:r>
                    <w:rPr>
                      <w:spacing w:val="-5"/>
                    </w:rPr>
                    <w:t xml:space="preserve"> </w:t>
                  </w:r>
                  <w:r>
                    <w:rPr>
                      <w:color w:val="214987"/>
                    </w:rPr>
                    <w:t>from</w:t>
                  </w:r>
                  <w:r>
                    <w:rPr>
                      <w:color w:val="214987"/>
                      <w:spacing w:val="-5"/>
                    </w:rPr>
                    <w:t xml:space="preserve"> </w:t>
                  </w:r>
                  <w:r>
                    <w:t>stu_info</w:t>
                  </w:r>
                  <w:r>
                    <w:rPr>
                      <w:spacing w:val="-6"/>
                    </w:rPr>
                    <w:t xml:space="preserve"> </w:t>
                  </w:r>
                  <w:r>
                    <w:t>a</w:t>
                  </w:r>
                  <w:r>
                    <w:rPr>
                      <w:spacing w:val="-6"/>
                    </w:rPr>
                    <w:t xml:space="preserve"> </w:t>
                  </w:r>
                  <w:r>
                    <w:rPr>
                      <w:color w:val="214987"/>
                    </w:rPr>
                    <w:t>join</w:t>
                  </w:r>
                  <w:r>
                    <w:rPr>
                      <w:color w:val="214987"/>
                      <w:spacing w:val="-6"/>
                    </w:rPr>
                    <w:t xml:space="preserve"> </w:t>
                  </w:r>
                  <w:r>
                    <w:t>stu_score</w:t>
                  </w:r>
                  <w:r>
                    <w:rPr>
                      <w:spacing w:val="-6"/>
                    </w:rPr>
                    <w:t xml:space="preserve"> </w:t>
                  </w:r>
                  <w:r>
                    <w:t>b</w:t>
                  </w:r>
                  <w:r>
                    <w:rPr>
                      <w:spacing w:val="-5"/>
                    </w:rPr>
                    <w:t xml:space="preserve"> </w:t>
                  </w:r>
                  <w:r>
                    <w:rPr>
                      <w:color w:val="214987"/>
                    </w:rPr>
                    <w:t>on</w:t>
                  </w:r>
                  <w:r>
                    <w:rPr>
                      <w:color w:val="214987"/>
                      <w:spacing w:val="-5"/>
                    </w:rPr>
                    <w:t xml:space="preserve"> </w:t>
                  </w:r>
                  <w:r>
                    <w:rPr>
                      <w:spacing w:val="-2"/>
                    </w:rPr>
                    <w:t>a.stuno=b.</w:t>
                  </w:r>
                </w:p>
                <w:p w14:paraId="175176BA" w14:textId="77777777" w:rsidR="00C36271" w:rsidRDefault="00000000">
                  <w:pPr>
                    <w:pStyle w:val="a3"/>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1"/>
                      <w:sz w:val="20"/>
                    </w:rPr>
                    <w:t xml:space="preserve"> </w:t>
                  </w:r>
                  <w:r>
                    <w:t>stuno</w:t>
                  </w:r>
                  <w:r>
                    <w:rPr>
                      <w:spacing w:val="-8"/>
                    </w:rPr>
                    <w:t xml:space="preserve"> </w:t>
                  </w:r>
                  <w:r>
                    <w:rPr>
                      <w:color w:val="214987"/>
                    </w:rPr>
                    <w:t>group</w:t>
                  </w:r>
                  <w:r>
                    <w:rPr>
                      <w:color w:val="214987"/>
                      <w:spacing w:val="-8"/>
                    </w:rPr>
                    <w:t xml:space="preserve"> </w:t>
                  </w:r>
                  <w:r>
                    <w:rPr>
                      <w:color w:val="214987"/>
                    </w:rPr>
                    <w:t>by</w:t>
                  </w:r>
                  <w:r>
                    <w:rPr>
                      <w:color w:val="214987"/>
                      <w:spacing w:val="-8"/>
                    </w:rPr>
                    <w:t xml:space="preserve"> </w:t>
                  </w:r>
                  <w:r>
                    <w:t>a.class</w:t>
                  </w:r>
                  <w:r>
                    <w:rPr>
                      <w:spacing w:val="-8"/>
                    </w:rPr>
                    <w:t xml:space="preserve"> </w:t>
                  </w:r>
                  <w:r>
                    <w:rPr>
                      <w:color w:val="214987"/>
                    </w:rPr>
                    <w:t>order</w:t>
                  </w:r>
                  <w:r>
                    <w:rPr>
                      <w:color w:val="214987"/>
                      <w:spacing w:val="-8"/>
                    </w:rPr>
                    <w:t xml:space="preserve"> </w:t>
                  </w:r>
                  <w:r>
                    <w:rPr>
                      <w:color w:val="214987"/>
                    </w:rPr>
                    <w:t>by</w:t>
                  </w:r>
                  <w:r>
                    <w:rPr>
                      <w:color w:val="214987"/>
                      <w:spacing w:val="-7"/>
                    </w:rPr>
                    <w:t xml:space="preserve"> </w:t>
                  </w:r>
                  <w:r>
                    <w:t>a.class,</w:t>
                  </w:r>
                  <w:r>
                    <w:rPr>
                      <w:spacing w:val="-9"/>
                    </w:rPr>
                    <w:t xml:space="preserve"> </w:t>
                  </w:r>
                  <w:r>
                    <w:rPr>
                      <w:spacing w:val="-2"/>
                    </w:rPr>
                    <w:t>a.stuname;</w:t>
                  </w:r>
                </w:p>
                <w:p w14:paraId="2B44752B" w14:textId="77777777" w:rsidR="00C36271" w:rsidRDefault="00000000">
                  <w:pPr>
                    <w:tabs>
                      <w:tab w:val="left" w:leader="hyphen" w:pos="4576"/>
                    </w:tabs>
                    <w:spacing w:before="24"/>
                    <w:ind w:left="59"/>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7C4FC3EA" w14:textId="77777777" w:rsidR="00C36271" w:rsidRDefault="00000000">
                  <w:pPr>
                    <w:pStyle w:val="a3"/>
                    <w:tabs>
                      <w:tab w:val="left" w:pos="1309"/>
                      <w:tab w:val="left" w:pos="2750"/>
                    </w:tabs>
                    <w:ind w:left="59"/>
                  </w:pPr>
                  <w:r>
                    <w:t>|</w:t>
                  </w:r>
                  <w:r>
                    <w:rPr>
                      <w:spacing w:val="-1"/>
                    </w:rPr>
                    <w:t xml:space="preserve"> </w:t>
                  </w:r>
                  <w:r>
                    <w:rPr>
                      <w:spacing w:val="-4"/>
                    </w:rPr>
                    <w:t>class</w:t>
                  </w:r>
                  <w:r>
                    <w:tab/>
                    <w:t>|</w:t>
                  </w:r>
                  <w:r>
                    <w:rPr>
                      <w:spacing w:val="-1"/>
                    </w:rPr>
                    <w:t xml:space="preserve"> </w:t>
                  </w:r>
                  <w:r>
                    <w:rPr>
                      <w:spacing w:val="-2"/>
                    </w:rPr>
                    <w:t>stuname</w:t>
                  </w:r>
                  <w:r>
                    <w:tab/>
                    <w:t>|</w:t>
                  </w:r>
                  <w:r>
                    <w:rPr>
                      <w:spacing w:val="-8"/>
                    </w:rPr>
                    <w:t xml:space="preserve"> </w:t>
                  </w:r>
                  <w:r>
                    <w:rPr>
                      <w:color w:val="214987"/>
                    </w:rPr>
                    <w:t>max</w:t>
                  </w:r>
                  <w:r>
                    <w:t>(b.courscore)</w:t>
                  </w:r>
                  <w:r>
                    <w:rPr>
                      <w:spacing w:val="-7"/>
                    </w:rPr>
                    <w:t xml:space="preserve"> </w:t>
                  </w:r>
                  <w:r>
                    <w:rPr>
                      <w:spacing w:val="-10"/>
                    </w:rPr>
                    <w:t>|</w:t>
                  </w:r>
                </w:p>
                <w:p w14:paraId="1B1BEB49" w14:textId="77777777" w:rsidR="00C36271" w:rsidRDefault="00000000">
                  <w:pPr>
                    <w:tabs>
                      <w:tab w:val="left" w:leader="hyphen" w:pos="4576"/>
                    </w:tabs>
                    <w:spacing w:before="24"/>
                    <w:ind w:left="59"/>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191E0BFD" w14:textId="77777777" w:rsidR="00C36271" w:rsidRDefault="00000000">
                  <w:pPr>
                    <w:pStyle w:val="a3"/>
                    <w:tabs>
                      <w:tab w:val="left" w:pos="4096"/>
                    </w:tabs>
                    <w:ind w:left="59"/>
                  </w:pPr>
                  <w:r>
                    <w:t>|</w:t>
                  </w:r>
                  <w:r>
                    <w:rPr>
                      <w:spacing w:val="-8"/>
                    </w:rPr>
                    <w:t xml:space="preserve"> </w:t>
                  </w:r>
                  <w:r>
                    <w:t>2018_CS_01</w:t>
                  </w:r>
                  <w:r>
                    <w:rPr>
                      <w:spacing w:val="-6"/>
                    </w:rPr>
                    <w:t xml:space="preserve"> </w:t>
                  </w:r>
                  <w:r>
                    <w:t>|</w:t>
                  </w:r>
                  <w:r>
                    <w:rPr>
                      <w:spacing w:val="-6"/>
                    </w:rPr>
                    <w:t xml:space="preserve"> </w:t>
                  </w:r>
                  <w:r>
                    <w:t>MonkeyDLuffy</w:t>
                  </w:r>
                  <w:r>
                    <w:rPr>
                      <w:spacing w:val="-5"/>
                    </w:rPr>
                    <w:t xml:space="preserve"> </w:t>
                  </w:r>
                  <w:r>
                    <w:rPr>
                      <w:spacing w:val="-10"/>
                    </w:rPr>
                    <w:t>|</w:t>
                  </w:r>
                  <w:r>
                    <w:tab/>
                    <w:t>95.5</w:t>
                  </w:r>
                  <w:r>
                    <w:rPr>
                      <w:spacing w:val="-6"/>
                    </w:rPr>
                    <w:t xml:space="preserve"> </w:t>
                  </w:r>
                  <w:r>
                    <w:rPr>
                      <w:spacing w:val="-10"/>
                    </w:rPr>
                    <w:t>|</w:t>
                  </w:r>
                </w:p>
                <w:p w14:paraId="30BEB2CA" w14:textId="77777777" w:rsidR="00C36271" w:rsidRDefault="00000000">
                  <w:pPr>
                    <w:pStyle w:val="a3"/>
                    <w:tabs>
                      <w:tab w:val="left" w:pos="4096"/>
                    </w:tabs>
                    <w:ind w:left="59"/>
                  </w:pPr>
                  <w:r>
                    <w:t>|</w:t>
                  </w:r>
                  <w:r>
                    <w:rPr>
                      <w:spacing w:val="-5"/>
                    </w:rPr>
                    <w:t xml:space="preserve"> </w:t>
                  </w:r>
                  <w:r>
                    <w:t>2018_CS_03</w:t>
                  </w:r>
                  <w:r>
                    <w:rPr>
                      <w:spacing w:val="-5"/>
                    </w:rPr>
                    <w:t xml:space="preserve"> </w:t>
                  </w:r>
                  <w:r>
                    <w:t>|</w:t>
                  </w:r>
                  <w:r>
                    <w:rPr>
                      <w:spacing w:val="-4"/>
                    </w:rPr>
                    <w:t xml:space="preserve"> </w:t>
                  </w:r>
                  <w:r>
                    <w:t>PatrickStar</w:t>
                  </w:r>
                  <w:r>
                    <w:rPr>
                      <w:spacing w:val="41"/>
                      <w:w w:val="150"/>
                    </w:rPr>
                    <w:t xml:space="preserve"> </w:t>
                  </w:r>
                  <w:r>
                    <w:rPr>
                      <w:spacing w:val="-10"/>
                    </w:rPr>
                    <w:t>|</w:t>
                  </w:r>
                  <w:r>
                    <w:tab/>
                    <w:t>99.0</w:t>
                  </w:r>
                  <w:r>
                    <w:rPr>
                      <w:spacing w:val="-6"/>
                    </w:rPr>
                    <w:t xml:space="preserve"> </w:t>
                  </w:r>
                  <w:r>
                    <w:rPr>
                      <w:spacing w:val="-10"/>
                    </w:rPr>
                    <w:t>|</w:t>
                  </w:r>
                </w:p>
                <w:p w14:paraId="1EDDCCF8" w14:textId="77777777" w:rsidR="00C36271" w:rsidRDefault="00000000">
                  <w:pPr>
                    <w:tabs>
                      <w:tab w:val="left" w:leader="hyphen" w:pos="4576"/>
                    </w:tabs>
                    <w:spacing w:before="24"/>
                    <w:ind w:left="59"/>
                    <w:rPr>
                      <w:sz w:val="16"/>
                    </w:rPr>
                  </w:pPr>
                  <w:r>
                    <w:rPr>
                      <w:spacing w:val="-2"/>
                      <w:sz w:val="16"/>
                    </w:rPr>
                    <w:t>+</w:t>
                  </w:r>
                  <w:r>
                    <w:rPr>
                      <w:color w:val="8E5902"/>
                      <w:spacing w:val="-2"/>
                      <w:sz w:val="16"/>
                    </w:rPr>
                    <w:t>------------+--------------</w:t>
                  </w:r>
                  <w:r>
                    <w:rPr>
                      <w:color w:val="8E5902"/>
                      <w:spacing w:val="-10"/>
                      <w:sz w:val="16"/>
                    </w:rPr>
                    <w:t>+</w:t>
                  </w:r>
                  <w:r>
                    <w:rPr>
                      <w:rFonts w:ascii="Times New Roman"/>
                      <w:color w:val="8E5902"/>
                      <w:sz w:val="16"/>
                    </w:rPr>
                    <w:tab/>
                  </w:r>
                  <w:r>
                    <w:rPr>
                      <w:color w:val="8E5902"/>
                      <w:spacing w:val="-10"/>
                      <w:sz w:val="16"/>
                    </w:rPr>
                    <w:t>+</w:t>
                  </w:r>
                </w:p>
                <w:p w14:paraId="3E0D1AEA" w14:textId="77777777" w:rsidR="00C36271" w:rsidRDefault="00000000">
                  <w:pPr>
                    <w:pStyle w:val="a3"/>
                    <w:spacing w:before="23"/>
                    <w:ind w:left="59"/>
                  </w:pPr>
                  <w:r>
                    <w:t>2</w:t>
                  </w:r>
                  <w:r>
                    <w:rPr>
                      <w:spacing w:val="-2"/>
                    </w:rPr>
                    <w:t xml:space="preserve"> </w:t>
                  </w:r>
                  <w:r>
                    <w:rPr>
                      <w:color w:val="214987"/>
                    </w:rPr>
                    <w:t>rows</w:t>
                  </w:r>
                  <w:r>
                    <w:rPr>
                      <w:color w:val="214987"/>
                      <w:spacing w:val="-3"/>
                    </w:rPr>
                    <w:t xml:space="preserve"> </w:t>
                  </w:r>
                  <w:r>
                    <w:rPr>
                      <w:color w:val="214987"/>
                    </w:rPr>
                    <w:t>in</w:t>
                  </w:r>
                  <w:r>
                    <w:rPr>
                      <w:color w:val="214987"/>
                      <w:spacing w:val="-2"/>
                    </w:rPr>
                    <w:t xml:space="preserve"> </w:t>
                  </w:r>
                  <w:r>
                    <w:rPr>
                      <w:color w:val="214987"/>
                    </w:rPr>
                    <w:t>set</w:t>
                  </w:r>
                  <w:r>
                    <w:rPr>
                      <w:color w:val="214987"/>
                      <w:spacing w:val="-3"/>
                    </w:rPr>
                    <w:t xml:space="preserve"> </w:t>
                  </w:r>
                  <w:r>
                    <w:t>(0.01</w:t>
                  </w:r>
                  <w:r>
                    <w:rPr>
                      <w:spacing w:val="-2"/>
                    </w:rPr>
                    <w:t xml:space="preserve"> </w:t>
                  </w:r>
                  <w:r>
                    <w:rPr>
                      <w:spacing w:val="-4"/>
                    </w:rPr>
                    <w:t>sec)</w:t>
                  </w:r>
                </w:p>
                <w:p w14:paraId="17CE4E2A" w14:textId="77777777" w:rsidR="00C36271" w:rsidRDefault="00C36271">
                  <w:pPr>
                    <w:pStyle w:val="a3"/>
                    <w:spacing w:before="15"/>
                    <w:rPr>
                      <w:sz w:val="18"/>
                    </w:rPr>
                  </w:pPr>
                </w:p>
                <w:p w14:paraId="60995BDA" w14:textId="77777777" w:rsidR="00C36271" w:rsidRDefault="00000000">
                  <w:pPr>
                    <w:pStyle w:val="a3"/>
                    <w:spacing w:before="0"/>
                    <w:ind w:left="59"/>
                  </w:pPr>
                  <w:r>
                    <w:t>mysql&gt;</w:t>
                  </w:r>
                  <w:r>
                    <w:rPr>
                      <w:spacing w:val="-4"/>
                    </w:rPr>
                    <w:t xml:space="preserve"> </w:t>
                  </w:r>
                  <w:r>
                    <w:rPr>
                      <w:color w:val="214987"/>
                    </w:rPr>
                    <w:t>set</w:t>
                  </w:r>
                  <w:r>
                    <w:rPr>
                      <w:color w:val="214987"/>
                      <w:spacing w:val="-3"/>
                    </w:rPr>
                    <w:t xml:space="preserve"> </w:t>
                  </w:r>
                  <w:r>
                    <w:rPr>
                      <w:spacing w:val="-2"/>
                    </w:rPr>
                    <w:t>@@sql_mode=</w:t>
                  </w:r>
                  <w:r>
                    <w:rPr>
                      <w:color w:val="4F9905"/>
                      <w:spacing w:val="-2"/>
                    </w:rPr>
                    <w:t>'STRICT_TRANS_TABLES,NO_ENGINE_SUBSTITUTION,ONLY_FULL_GROUP_BY'</w:t>
                  </w:r>
                  <w:r>
                    <w:rPr>
                      <w:spacing w:val="-2"/>
                    </w:rPr>
                    <w:t>;</w:t>
                  </w:r>
                </w:p>
                <w:p w14:paraId="766595AE" w14:textId="77777777" w:rsidR="00C36271" w:rsidRDefault="00000000">
                  <w:pPr>
                    <w:pStyle w:val="a3"/>
                    <w:ind w:left="59"/>
                  </w:pPr>
                  <w:r>
                    <w:t>Query</w:t>
                  </w:r>
                  <w:r>
                    <w:rPr>
                      <w:spacing w:val="-5"/>
                    </w:rPr>
                    <w:t xml:space="preserve"> </w:t>
                  </w:r>
                  <w:r>
                    <w:t>OK,</w:t>
                  </w:r>
                  <w:r>
                    <w:rPr>
                      <w:spacing w:val="-3"/>
                    </w:rPr>
                    <w:t xml:space="preserve"> </w:t>
                  </w:r>
                  <w:r>
                    <w:t>0</w:t>
                  </w:r>
                  <w:r>
                    <w:rPr>
                      <w:spacing w:val="-4"/>
                    </w:rPr>
                    <w:t xml:space="preserve"> </w:t>
                  </w:r>
                  <w:r>
                    <w:rPr>
                      <w:color w:val="214987"/>
                    </w:rPr>
                    <w:t>rows</w:t>
                  </w:r>
                  <w:r>
                    <w:rPr>
                      <w:color w:val="214987"/>
                      <w:spacing w:val="-4"/>
                    </w:rPr>
                    <w:t xml:space="preserve"> </w:t>
                  </w:r>
                  <w:r>
                    <w:t>affected</w:t>
                  </w:r>
                  <w:r>
                    <w:rPr>
                      <w:spacing w:val="-4"/>
                    </w:rPr>
                    <w:t xml:space="preserve"> </w:t>
                  </w:r>
                  <w:r>
                    <w:t>(0.01</w:t>
                  </w:r>
                  <w:r>
                    <w:rPr>
                      <w:spacing w:val="-3"/>
                    </w:rPr>
                    <w:t xml:space="preserve"> </w:t>
                  </w:r>
                  <w:r>
                    <w:rPr>
                      <w:spacing w:val="-4"/>
                    </w:rPr>
                    <w:t>sec)</w:t>
                  </w:r>
                </w:p>
                <w:p w14:paraId="322C2C19" w14:textId="77777777" w:rsidR="00C36271" w:rsidRDefault="00C36271">
                  <w:pPr>
                    <w:pStyle w:val="a3"/>
                    <w:spacing w:before="15"/>
                    <w:rPr>
                      <w:sz w:val="18"/>
                    </w:rPr>
                  </w:pPr>
                </w:p>
                <w:p w14:paraId="63A48688" w14:textId="77777777" w:rsidR="00C36271" w:rsidRDefault="00000000">
                  <w:pPr>
                    <w:pStyle w:val="a3"/>
                    <w:spacing w:before="0"/>
                    <w:ind w:left="59"/>
                  </w:pPr>
                  <w:r>
                    <w:t>mysql&gt;</w:t>
                  </w:r>
                  <w:r>
                    <w:rPr>
                      <w:spacing w:val="-6"/>
                    </w:rPr>
                    <w:t xml:space="preserve"> </w:t>
                  </w:r>
                  <w:r>
                    <w:rPr>
                      <w:color w:val="214987"/>
                    </w:rPr>
                    <w:t>select</w:t>
                  </w:r>
                  <w:r>
                    <w:rPr>
                      <w:color w:val="214987"/>
                      <w:spacing w:val="-5"/>
                    </w:rPr>
                    <w:t xml:space="preserve"> </w:t>
                  </w:r>
                  <w:r>
                    <w:t>a.class,</w:t>
                  </w:r>
                  <w:r>
                    <w:rPr>
                      <w:spacing w:val="-6"/>
                    </w:rPr>
                    <w:t xml:space="preserve"> </w:t>
                  </w:r>
                  <w:r>
                    <w:t>a.stuname,</w:t>
                  </w:r>
                  <w:r>
                    <w:rPr>
                      <w:spacing w:val="-6"/>
                    </w:rPr>
                    <w:t xml:space="preserve"> </w:t>
                  </w:r>
                  <w:r>
                    <w:rPr>
                      <w:color w:val="214987"/>
                    </w:rPr>
                    <w:t>max</w:t>
                  </w:r>
                  <w:r>
                    <w:t>(b.courscore)</w:t>
                  </w:r>
                  <w:r>
                    <w:rPr>
                      <w:spacing w:val="-5"/>
                    </w:rPr>
                    <w:t xml:space="preserve"> </w:t>
                  </w:r>
                  <w:r>
                    <w:rPr>
                      <w:color w:val="214987"/>
                    </w:rPr>
                    <w:t>from</w:t>
                  </w:r>
                  <w:r>
                    <w:rPr>
                      <w:color w:val="214987"/>
                      <w:spacing w:val="-5"/>
                    </w:rPr>
                    <w:t xml:space="preserve"> </w:t>
                  </w:r>
                  <w:r>
                    <w:t>stu_info</w:t>
                  </w:r>
                  <w:r>
                    <w:rPr>
                      <w:spacing w:val="-6"/>
                    </w:rPr>
                    <w:t xml:space="preserve"> </w:t>
                  </w:r>
                  <w:r>
                    <w:t>a</w:t>
                  </w:r>
                  <w:r>
                    <w:rPr>
                      <w:spacing w:val="-6"/>
                    </w:rPr>
                    <w:t xml:space="preserve"> </w:t>
                  </w:r>
                  <w:r>
                    <w:rPr>
                      <w:color w:val="214987"/>
                    </w:rPr>
                    <w:t>join</w:t>
                  </w:r>
                  <w:r>
                    <w:rPr>
                      <w:color w:val="214987"/>
                      <w:spacing w:val="-6"/>
                    </w:rPr>
                    <w:t xml:space="preserve"> </w:t>
                  </w:r>
                  <w:r>
                    <w:t>stu_score</w:t>
                  </w:r>
                  <w:r>
                    <w:rPr>
                      <w:spacing w:val="-6"/>
                    </w:rPr>
                    <w:t xml:space="preserve"> </w:t>
                  </w:r>
                  <w:r>
                    <w:t>b</w:t>
                  </w:r>
                  <w:r>
                    <w:rPr>
                      <w:spacing w:val="-5"/>
                    </w:rPr>
                    <w:t xml:space="preserve"> </w:t>
                  </w:r>
                  <w:r>
                    <w:rPr>
                      <w:color w:val="214987"/>
                    </w:rPr>
                    <w:t>on</w:t>
                  </w:r>
                  <w:r>
                    <w:rPr>
                      <w:color w:val="214987"/>
                      <w:spacing w:val="-5"/>
                    </w:rPr>
                    <w:t xml:space="preserve"> </w:t>
                  </w:r>
                  <w:r>
                    <w:rPr>
                      <w:spacing w:val="-2"/>
                    </w:rPr>
                    <w:t>a.stuno=b.</w:t>
                  </w:r>
                </w:p>
                <w:p w14:paraId="39CA0C3D" w14:textId="77777777" w:rsidR="00C36271" w:rsidRDefault="00000000">
                  <w:pPr>
                    <w:pStyle w:val="a3"/>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1"/>
                      <w:sz w:val="20"/>
                    </w:rPr>
                    <w:t xml:space="preserve"> </w:t>
                  </w:r>
                  <w:r>
                    <w:t>stuno</w:t>
                  </w:r>
                  <w:r>
                    <w:rPr>
                      <w:spacing w:val="-8"/>
                    </w:rPr>
                    <w:t xml:space="preserve"> </w:t>
                  </w:r>
                  <w:r>
                    <w:rPr>
                      <w:color w:val="214987"/>
                    </w:rPr>
                    <w:t>group</w:t>
                  </w:r>
                  <w:r>
                    <w:rPr>
                      <w:color w:val="214987"/>
                      <w:spacing w:val="-8"/>
                    </w:rPr>
                    <w:t xml:space="preserve"> </w:t>
                  </w:r>
                  <w:r>
                    <w:rPr>
                      <w:color w:val="214987"/>
                    </w:rPr>
                    <w:t>by</w:t>
                  </w:r>
                  <w:r>
                    <w:rPr>
                      <w:color w:val="214987"/>
                      <w:spacing w:val="-8"/>
                    </w:rPr>
                    <w:t xml:space="preserve"> </w:t>
                  </w:r>
                  <w:r>
                    <w:t>a.class</w:t>
                  </w:r>
                  <w:r>
                    <w:rPr>
                      <w:spacing w:val="-8"/>
                    </w:rPr>
                    <w:t xml:space="preserve"> </w:t>
                  </w:r>
                  <w:r>
                    <w:rPr>
                      <w:color w:val="214987"/>
                    </w:rPr>
                    <w:t>order</w:t>
                  </w:r>
                  <w:r>
                    <w:rPr>
                      <w:color w:val="214987"/>
                      <w:spacing w:val="-8"/>
                    </w:rPr>
                    <w:t xml:space="preserve"> </w:t>
                  </w:r>
                  <w:r>
                    <w:rPr>
                      <w:color w:val="214987"/>
                    </w:rPr>
                    <w:t>by</w:t>
                  </w:r>
                  <w:r>
                    <w:rPr>
                      <w:color w:val="214987"/>
                      <w:spacing w:val="-7"/>
                    </w:rPr>
                    <w:t xml:space="preserve"> </w:t>
                  </w:r>
                  <w:r>
                    <w:t>a.class,</w:t>
                  </w:r>
                  <w:r>
                    <w:rPr>
                      <w:spacing w:val="-9"/>
                    </w:rPr>
                    <w:t xml:space="preserve"> </w:t>
                  </w:r>
                  <w:r>
                    <w:rPr>
                      <w:spacing w:val="-2"/>
                    </w:rPr>
                    <w:t>a.stuname;</w:t>
                  </w:r>
                </w:p>
                <w:p w14:paraId="17444B2B" w14:textId="77777777" w:rsidR="00C36271" w:rsidRDefault="00000000">
                  <w:pPr>
                    <w:pStyle w:val="a3"/>
                    <w:ind w:left="59"/>
                  </w:pPr>
                  <w:r>
                    <w:t>ERROR</w:t>
                  </w:r>
                  <w:r>
                    <w:rPr>
                      <w:spacing w:val="-7"/>
                    </w:rPr>
                    <w:t xml:space="preserve"> </w:t>
                  </w:r>
                  <w:r>
                    <w:t>1055</w:t>
                  </w:r>
                  <w:r>
                    <w:rPr>
                      <w:spacing w:val="-3"/>
                    </w:rPr>
                    <w:t xml:space="preserve"> </w:t>
                  </w:r>
                  <w:r>
                    <w:t>(42000):</w:t>
                  </w:r>
                  <w:r>
                    <w:rPr>
                      <w:spacing w:val="-4"/>
                    </w:rPr>
                    <w:t xml:space="preserve"> </w:t>
                  </w:r>
                  <w:r>
                    <w:t>Expression</w:t>
                  </w:r>
                  <w:r>
                    <w:rPr>
                      <w:spacing w:val="-4"/>
                    </w:rPr>
                    <w:t xml:space="preserve"> </w:t>
                  </w:r>
                  <w:r>
                    <w:t>#2</w:t>
                  </w:r>
                  <w:r>
                    <w:rPr>
                      <w:spacing w:val="-3"/>
                    </w:rPr>
                    <w:t xml:space="preserve"> </w:t>
                  </w:r>
                  <w:r>
                    <w:t>of</w:t>
                  </w:r>
                  <w:r>
                    <w:rPr>
                      <w:spacing w:val="-3"/>
                    </w:rPr>
                    <w:t xml:space="preserve"> </w:t>
                  </w:r>
                  <w:r>
                    <w:rPr>
                      <w:color w:val="214987"/>
                    </w:rPr>
                    <w:t>ORDER</w:t>
                  </w:r>
                  <w:r>
                    <w:rPr>
                      <w:color w:val="214987"/>
                      <w:spacing w:val="-3"/>
                    </w:rPr>
                    <w:t xml:space="preserve"> </w:t>
                  </w:r>
                  <w:r>
                    <w:rPr>
                      <w:color w:val="214987"/>
                    </w:rPr>
                    <w:t>BY</w:t>
                  </w:r>
                  <w:r>
                    <w:rPr>
                      <w:color w:val="214987"/>
                      <w:spacing w:val="-4"/>
                    </w:rPr>
                    <w:t xml:space="preserve"> </w:t>
                  </w:r>
                  <w:r>
                    <w:t>is</w:t>
                  </w:r>
                  <w:r>
                    <w:rPr>
                      <w:spacing w:val="-3"/>
                    </w:rPr>
                    <w:t xml:space="preserve"> </w:t>
                  </w:r>
                  <w:r>
                    <w:rPr>
                      <w:color w:val="214987"/>
                    </w:rPr>
                    <w:t>not</w:t>
                  </w:r>
                  <w:r>
                    <w:rPr>
                      <w:color w:val="214987"/>
                      <w:spacing w:val="-3"/>
                    </w:rPr>
                    <w:t xml:space="preserve"> </w:t>
                  </w:r>
                  <w:r>
                    <w:rPr>
                      <w:color w:val="214987"/>
                    </w:rPr>
                    <w:t>in</w:t>
                  </w:r>
                  <w:r>
                    <w:rPr>
                      <w:color w:val="214987"/>
                      <w:spacing w:val="-3"/>
                    </w:rPr>
                    <w:t xml:space="preserve"> </w:t>
                  </w:r>
                  <w:r>
                    <w:rPr>
                      <w:color w:val="214987"/>
                    </w:rPr>
                    <w:t>GROUP</w:t>
                  </w:r>
                  <w:r>
                    <w:rPr>
                      <w:color w:val="214987"/>
                      <w:spacing w:val="-3"/>
                    </w:rPr>
                    <w:t xml:space="preserve"> </w:t>
                  </w:r>
                  <w:r>
                    <w:rPr>
                      <w:color w:val="214987"/>
                    </w:rPr>
                    <w:t>BY</w:t>
                  </w:r>
                  <w:r>
                    <w:rPr>
                      <w:color w:val="214987"/>
                      <w:spacing w:val="-3"/>
                    </w:rPr>
                    <w:t xml:space="preserve"> </w:t>
                  </w:r>
                  <w:r>
                    <w:t>clause</w:t>
                  </w:r>
                  <w:r>
                    <w:rPr>
                      <w:spacing w:val="-4"/>
                    </w:rPr>
                    <w:t xml:space="preserve"> </w:t>
                  </w:r>
                  <w:r>
                    <w:rPr>
                      <w:color w:val="214987"/>
                    </w:rPr>
                    <w:t>and</w:t>
                  </w:r>
                  <w:r>
                    <w:rPr>
                      <w:color w:val="214987"/>
                      <w:spacing w:val="-3"/>
                    </w:rPr>
                    <w:t xml:space="preserve"> </w:t>
                  </w:r>
                  <w:r>
                    <w:rPr>
                      <w:spacing w:val="-2"/>
                    </w:rPr>
                    <w:t>contains</w:t>
                  </w:r>
                </w:p>
                <w:p w14:paraId="32045D48" w14:textId="77777777" w:rsidR="00C36271" w:rsidRDefault="00000000">
                  <w:pPr>
                    <w:pStyle w:val="a3"/>
                    <w:spacing w:before="11"/>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2"/>
                      <w:sz w:val="20"/>
                    </w:rPr>
                    <w:t xml:space="preserve"> </w:t>
                  </w:r>
                  <w:r>
                    <w:t>nonaggregated</w:t>
                  </w:r>
                  <w:r>
                    <w:rPr>
                      <w:spacing w:val="-6"/>
                    </w:rPr>
                    <w:t xml:space="preserve"> </w:t>
                  </w:r>
                  <w:r>
                    <w:rPr>
                      <w:color w:val="214987"/>
                    </w:rPr>
                    <w:t>column</w:t>
                  </w:r>
                  <w:r>
                    <w:rPr>
                      <w:color w:val="214987"/>
                      <w:spacing w:val="-7"/>
                    </w:rPr>
                    <w:t xml:space="preserve"> </w:t>
                  </w:r>
                  <w:r>
                    <w:rPr>
                      <w:color w:val="4F9905"/>
                    </w:rPr>
                    <w:t>''</w:t>
                  </w:r>
                  <w:r>
                    <w:rPr>
                      <w:color w:val="4F9905"/>
                      <w:spacing w:val="-7"/>
                    </w:rPr>
                    <w:t xml:space="preserve"> </w:t>
                  </w:r>
                  <w:r>
                    <w:t>which</w:t>
                  </w:r>
                  <w:r>
                    <w:rPr>
                      <w:spacing w:val="-7"/>
                    </w:rPr>
                    <w:t xml:space="preserve"> </w:t>
                  </w:r>
                  <w:r>
                    <w:t>is</w:t>
                  </w:r>
                  <w:r>
                    <w:rPr>
                      <w:spacing w:val="-7"/>
                    </w:rPr>
                    <w:t xml:space="preserve"> </w:t>
                  </w:r>
                  <w:r>
                    <w:rPr>
                      <w:color w:val="214987"/>
                    </w:rPr>
                    <w:t>not</w:t>
                  </w:r>
                  <w:r>
                    <w:rPr>
                      <w:color w:val="214987"/>
                      <w:spacing w:val="-6"/>
                    </w:rPr>
                    <w:t xml:space="preserve"> </w:t>
                  </w:r>
                  <w:r>
                    <w:t>functionally</w:t>
                  </w:r>
                  <w:r>
                    <w:rPr>
                      <w:spacing w:val="-8"/>
                    </w:rPr>
                    <w:t xml:space="preserve"> </w:t>
                  </w:r>
                  <w:r>
                    <w:t>dependent</w:t>
                  </w:r>
                  <w:r>
                    <w:rPr>
                      <w:spacing w:val="-6"/>
                    </w:rPr>
                    <w:t xml:space="preserve"> </w:t>
                  </w:r>
                  <w:r>
                    <w:rPr>
                      <w:color w:val="214987"/>
                    </w:rPr>
                    <w:t>on</w:t>
                  </w:r>
                  <w:r>
                    <w:rPr>
                      <w:color w:val="214987"/>
                      <w:spacing w:val="-7"/>
                    </w:rPr>
                    <w:t xml:space="preserve"> </w:t>
                  </w:r>
                  <w:r>
                    <w:t>columns</w:t>
                  </w:r>
                  <w:r>
                    <w:rPr>
                      <w:spacing w:val="-6"/>
                    </w:rPr>
                    <w:t xml:space="preserve"> </w:t>
                  </w:r>
                  <w:r>
                    <w:rPr>
                      <w:color w:val="214987"/>
                    </w:rPr>
                    <w:t>in</w:t>
                  </w:r>
                  <w:r>
                    <w:rPr>
                      <w:color w:val="214987"/>
                      <w:spacing w:val="-7"/>
                    </w:rPr>
                    <w:t xml:space="preserve"> </w:t>
                  </w:r>
                  <w:r>
                    <w:rPr>
                      <w:color w:val="214987"/>
                    </w:rPr>
                    <w:t>GROUP</w:t>
                  </w:r>
                  <w:r>
                    <w:rPr>
                      <w:color w:val="214987"/>
                      <w:spacing w:val="-6"/>
                    </w:rPr>
                    <w:t xml:space="preserve"> </w:t>
                  </w:r>
                  <w:r>
                    <w:rPr>
                      <w:color w:val="214987"/>
                    </w:rPr>
                    <w:t>BY</w:t>
                  </w:r>
                  <w:r>
                    <w:rPr>
                      <w:color w:val="214987"/>
                      <w:spacing w:val="-8"/>
                    </w:rPr>
                    <w:t xml:space="preserve"> </w:t>
                  </w:r>
                  <w:r>
                    <w:rPr>
                      <w:spacing w:val="-2"/>
                    </w:rPr>
                    <w:t>clause</w:t>
                  </w:r>
                </w:p>
                <w:p w14:paraId="6C7B5085" w14:textId="77777777" w:rsidR="00C36271" w:rsidRDefault="00000000">
                  <w:pPr>
                    <w:pStyle w:val="a3"/>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w:t>
                  </w:r>
                  <w:r>
                    <w:rPr>
                      <w:spacing w:val="-10"/>
                    </w:rPr>
                    <w:t xml:space="preserve"> </w:t>
                  </w:r>
                  <w:r>
                    <w:t>this</w:t>
                  </w:r>
                  <w:r>
                    <w:rPr>
                      <w:spacing w:val="-9"/>
                    </w:rPr>
                    <w:t xml:space="preserve"> </w:t>
                  </w:r>
                  <w:r>
                    <w:t>is</w:t>
                  </w:r>
                  <w:r>
                    <w:rPr>
                      <w:spacing w:val="-8"/>
                    </w:rPr>
                    <w:t xml:space="preserve"> </w:t>
                  </w:r>
                  <w:r>
                    <w:t>incompatible</w:t>
                  </w:r>
                  <w:r>
                    <w:rPr>
                      <w:spacing w:val="-10"/>
                    </w:rPr>
                    <w:t xml:space="preserve"> </w:t>
                  </w:r>
                  <w:r>
                    <w:t>with</w:t>
                  </w:r>
                  <w:r>
                    <w:rPr>
                      <w:spacing w:val="-10"/>
                    </w:rPr>
                    <w:t xml:space="preserve"> </w:t>
                  </w:r>
                  <w:r>
                    <w:rPr>
                      <w:spacing w:val="-2"/>
                    </w:rPr>
                    <w:t>sql_mode=only_full_group_by</w:t>
                  </w:r>
                </w:p>
              </w:txbxContent>
            </v:textbox>
            <w10:wrap type="topAndBottom" anchorx="page"/>
          </v:shape>
        </w:pict>
      </w:r>
      <w:r>
        <w:rPr>
          <w:rFonts w:ascii="文泉驿微米黑" w:eastAsia="文泉驿微米黑" w:hint="eastAsia"/>
          <w:sz w:val="16"/>
        </w:rPr>
        <w:t xml:space="preserve">MySQL </w:t>
      </w:r>
      <w:r>
        <w:rPr>
          <w:rFonts w:ascii="文泉驿微米黑" w:eastAsia="文泉驿微米黑" w:hint="eastAsia"/>
          <w:spacing w:val="-2"/>
          <w:sz w:val="20"/>
        </w:rPr>
        <w:t xml:space="preserve">提供了一个 </w:t>
      </w:r>
      <w:r>
        <w:rPr>
          <w:rFonts w:ascii="文泉驿微米黑" w:eastAsia="文泉驿微米黑" w:hint="eastAsia"/>
          <w:sz w:val="16"/>
        </w:rPr>
        <w:t xml:space="preserve">SQL_MODE </w:t>
      </w:r>
      <w:r>
        <w:rPr>
          <w:rFonts w:ascii="文泉驿微米黑" w:eastAsia="文泉驿微米黑" w:hint="eastAsia"/>
          <w:spacing w:val="-4"/>
          <w:sz w:val="20"/>
        </w:rPr>
        <w:t xml:space="preserve">开关 </w:t>
      </w:r>
      <w:r>
        <w:rPr>
          <w:rFonts w:ascii="文泉驿微米黑" w:eastAsia="文泉驿微米黑" w:hint="eastAsia"/>
          <w:sz w:val="16"/>
        </w:rPr>
        <w:t>ONLY_FULL_GROUP_BY</w:t>
      </w:r>
      <w:r>
        <w:rPr>
          <w:rFonts w:ascii="文泉驿微米黑" w:eastAsia="文泉驿微米黑" w:hint="eastAsia"/>
          <w:spacing w:val="-1"/>
          <w:sz w:val="16"/>
        </w:rPr>
        <w:t xml:space="preserve"> </w:t>
      </w:r>
      <w:r>
        <w:rPr>
          <w:rFonts w:ascii="文泉驿微米黑" w:eastAsia="文泉驿微米黑" w:hint="eastAsia"/>
          <w:spacing w:val="-2"/>
          <w:sz w:val="20"/>
        </w:rPr>
        <w:t xml:space="preserve">来控制是否进行 </w:t>
      </w:r>
      <w:r>
        <w:rPr>
          <w:rFonts w:ascii="文泉驿微米黑" w:eastAsia="文泉驿微米黑" w:hint="eastAsia"/>
          <w:sz w:val="16"/>
        </w:rPr>
        <w:t xml:space="preserve">full group by </w:t>
      </w:r>
      <w:r>
        <w:rPr>
          <w:rFonts w:ascii="文泉驿微米黑" w:eastAsia="文泉驿微米黑" w:hint="eastAsia"/>
          <w:sz w:val="20"/>
        </w:rPr>
        <w:t>语法的检查，</w:t>
      </w:r>
      <w:r>
        <w:rPr>
          <w:rFonts w:ascii="文泉驿微米黑" w:eastAsia="文泉驿微米黑" w:hint="eastAsia"/>
          <w:sz w:val="16"/>
        </w:rPr>
        <w:t>TiDB</w:t>
      </w:r>
      <w:r>
        <w:rPr>
          <w:rFonts w:ascii="文泉驿微米黑" w:eastAsia="文泉驿微米黑" w:hint="eastAsia"/>
          <w:spacing w:val="-1"/>
          <w:sz w:val="16"/>
        </w:rPr>
        <w:t xml:space="preserve"> </w:t>
      </w:r>
      <w:r>
        <w:rPr>
          <w:rFonts w:ascii="文泉驿微米黑" w:eastAsia="文泉驿微米黑" w:hint="eastAsia"/>
          <w:sz w:val="20"/>
        </w:rPr>
        <w:t xml:space="preserve">也兼容了这个 </w:t>
      </w:r>
      <w:r>
        <w:rPr>
          <w:rFonts w:ascii="文泉驿微米黑" w:eastAsia="文泉驿微米黑" w:hint="eastAsia"/>
          <w:sz w:val="16"/>
        </w:rPr>
        <w:t xml:space="preserve">SQL_MODE </w:t>
      </w:r>
      <w:r>
        <w:rPr>
          <w:rFonts w:ascii="文泉驿微米黑" w:eastAsia="文泉驿微米黑" w:hint="eastAsia"/>
          <w:sz w:val="20"/>
        </w:rPr>
        <w:t>开关：</w:t>
      </w:r>
    </w:p>
    <w:p w14:paraId="1B301E12" w14:textId="77777777" w:rsidR="00C36271" w:rsidRDefault="00C36271">
      <w:pPr>
        <w:spacing w:line="208" w:lineRule="auto"/>
        <w:rPr>
          <w:rFonts w:ascii="文泉驿微米黑" w:eastAsia="文泉驿微米黑"/>
          <w:sz w:val="20"/>
        </w:rPr>
        <w:sectPr w:rsidR="00C36271">
          <w:pgSz w:w="12240" w:h="15840"/>
          <w:pgMar w:top="1080" w:right="0" w:bottom="980" w:left="1220" w:header="599" w:footer="792" w:gutter="0"/>
          <w:cols w:space="720"/>
        </w:sectPr>
      </w:pPr>
    </w:p>
    <w:p w14:paraId="1FFE6BC9" w14:textId="77777777" w:rsidR="00C36271" w:rsidRDefault="00C36271">
      <w:pPr>
        <w:pStyle w:val="a3"/>
        <w:spacing w:before="12"/>
        <w:rPr>
          <w:rFonts w:ascii="文泉驿微米黑"/>
          <w:sz w:val="15"/>
        </w:rPr>
      </w:pPr>
    </w:p>
    <w:p w14:paraId="7E79D04A" w14:textId="77777777" w:rsidR="00C36271" w:rsidRDefault="00000000">
      <w:pPr>
        <w:spacing w:before="52"/>
        <w:ind w:left="220"/>
        <w:jc w:val="both"/>
        <w:rPr>
          <w:rFonts w:ascii="文泉驿微米黑" w:eastAsia="文泉驿微米黑"/>
          <w:sz w:val="20"/>
        </w:rPr>
      </w:pPr>
      <w:bookmarkStart w:id="420" w:name="order_by"/>
      <w:bookmarkStart w:id="421" w:name="_bookmark238"/>
      <w:bookmarkEnd w:id="420"/>
      <w:bookmarkEnd w:id="421"/>
      <w:r>
        <w:rPr>
          <w:rFonts w:ascii="文泉驿微米黑" w:eastAsia="文泉驿微米黑" w:hint="eastAsia"/>
          <w:spacing w:val="-2"/>
          <w:sz w:val="20"/>
        </w:rPr>
        <w:t xml:space="preserve">运行结果简述：上例为 </w:t>
      </w:r>
      <w:r>
        <w:rPr>
          <w:rFonts w:ascii="文泉驿微米黑" w:eastAsia="文泉驿微米黑" w:hint="eastAsia"/>
          <w:spacing w:val="-2"/>
          <w:sz w:val="16"/>
        </w:rPr>
        <w:t>sql_mode</w:t>
      </w:r>
      <w:r>
        <w:rPr>
          <w:rFonts w:ascii="文泉驿微米黑" w:eastAsia="文泉驿微米黑" w:hint="eastAsia"/>
          <w:spacing w:val="10"/>
          <w:sz w:val="16"/>
        </w:rPr>
        <w:t xml:space="preserve"> </w:t>
      </w:r>
      <w:r>
        <w:rPr>
          <w:rFonts w:ascii="文泉驿微米黑" w:eastAsia="文泉驿微米黑" w:hint="eastAsia"/>
          <w:spacing w:val="-2"/>
          <w:sz w:val="20"/>
        </w:rPr>
        <w:t xml:space="preserve">设置了 </w:t>
      </w:r>
      <w:r>
        <w:rPr>
          <w:rFonts w:ascii="文泉驿微米黑" w:eastAsia="文泉驿微米黑" w:hint="eastAsia"/>
          <w:spacing w:val="-2"/>
          <w:sz w:val="16"/>
        </w:rPr>
        <w:t>ONLY_FULL_GROUP_BY</w:t>
      </w:r>
      <w:r>
        <w:rPr>
          <w:rFonts w:ascii="文泉驿微米黑" w:eastAsia="文泉驿微米黑" w:hint="eastAsia"/>
          <w:spacing w:val="9"/>
          <w:sz w:val="16"/>
        </w:rPr>
        <w:t xml:space="preserve"> </w:t>
      </w:r>
      <w:r>
        <w:rPr>
          <w:rFonts w:ascii="文泉驿微米黑" w:eastAsia="文泉驿微米黑" w:hint="eastAsia"/>
          <w:spacing w:val="-4"/>
          <w:sz w:val="20"/>
        </w:rPr>
        <w:t>的效果。</w:t>
      </w:r>
    </w:p>
    <w:p w14:paraId="223891A8" w14:textId="77777777" w:rsidR="00C36271" w:rsidRDefault="00C36271">
      <w:pPr>
        <w:pStyle w:val="a3"/>
        <w:spacing w:before="9"/>
        <w:rPr>
          <w:rFonts w:ascii="文泉驿微米黑"/>
          <w:sz w:val="24"/>
        </w:rPr>
      </w:pPr>
    </w:p>
    <w:p w14:paraId="6F38ADB9" w14:textId="77777777" w:rsidR="00C36271" w:rsidRDefault="00000000">
      <w:pPr>
        <w:pStyle w:val="a4"/>
        <w:numPr>
          <w:ilvl w:val="2"/>
          <w:numId w:val="162"/>
        </w:numPr>
        <w:tabs>
          <w:tab w:val="left" w:pos="819"/>
        </w:tabs>
        <w:ind w:left="819" w:hanging="599"/>
        <w:rPr>
          <w:sz w:val="16"/>
        </w:rPr>
      </w:pPr>
      <w:r>
        <w:rPr>
          <w:sz w:val="16"/>
        </w:rPr>
        <w:t>order</w:t>
      </w:r>
      <w:r>
        <w:rPr>
          <w:spacing w:val="-5"/>
          <w:sz w:val="16"/>
        </w:rPr>
        <w:t xml:space="preserve"> by</w:t>
      </w:r>
    </w:p>
    <w:p w14:paraId="6C6D8E49" w14:textId="77777777" w:rsidR="00C36271" w:rsidRDefault="00C36271">
      <w:pPr>
        <w:pStyle w:val="a3"/>
        <w:spacing w:before="9"/>
        <w:rPr>
          <w:rFonts w:ascii="文泉驿微米黑"/>
          <w:sz w:val="15"/>
        </w:rPr>
      </w:pPr>
    </w:p>
    <w:p w14:paraId="41F87EEE" w14:textId="77777777" w:rsidR="00C36271" w:rsidRDefault="00000000">
      <w:pPr>
        <w:spacing w:line="208" w:lineRule="auto"/>
        <w:ind w:left="220" w:right="1437"/>
        <w:jc w:val="both"/>
        <w:rPr>
          <w:rFonts w:ascii="文泉驿微米黑" w:eastAsia="文泉驿微米黑"/>
          <w:sz w:val="20"/>
        </w:rPr>
      </w:pPr>
      <w:r>
        <w:rPr>
          <w:rFonts w:ascii="文泉驿微米黑" w:eastAsia="文泉驿微米黑" w:hint="eastAsia"/>
          <w:spacing w:val="-7"/>
          <w:sz w:val="20"/>
        </w:rPr>
        <w:t xml:space="preserve">在 </w:t>
      </w:r>
      <w:r>
        <w:rPr>
          <w:rFonts w:ascii="文泉驿微米黑" w:eastAsia="文泉驿微米黑" w:hint="eastAsia"/>
          <w:spacing w:val="-2"/>
          <w:sz w:val="16"/>
        </w:rPr>
        <w:t>SQL</w:t>
      </w:r>
      <w:r>
        <w:rPr>
          <w:rFonts w:ascii="文泉驿微米黑" w:eastAsia="文泉驿微米黑" w:hint="eastAsia"/>
          <w:spacing w:val="-9"/>
          <w:sz w:val="16"/>
        </w:rPr>
        <w:t xml:space="preserve"> </w:t>
      </w:r>
      <w:r>
        <w:rPr>
          <w:rFonts w:ascii="文泉驿微米黑" w:eastAsia="文泉驿微米黑" w:hint="eastAsia"/>
          <w:spacing w:val="-3"/>
          <w:sz w:val="20"/>
        </w:rPr>
        <w:t xml:space="preserve">的语义中，只有使用了 </w:t>
      </w:r>
      <w:r>
        <w:rPr>
          <w:rFonts w:ascii="文泉驿微米黑" w:eastAsia="文泉驿微米黑" w:hint="eastAsia"/>
          <w:spacing w:val="-2"/>
          <w:sz w:val="16"/>
        </w:rPr>
        <w:t>order</w:t>
      </w:r>
      <w:r>
        <w:rPr>
          <w:rFonts w:ascii="文泉驿微米黑" w:eastAsia="文泉驿微米黑" w:hint="eastAsia"/>
          <w:spacing w:val="-8"/>
          <w:sz w:val="16"/>
        </w:rPr>
        <w:t xml:space="preserve"> </w:t>
      </w:r>
      <w:r>
        <w:rPr>
          <w:rFonts w:ascii="文泉驿微米黑" w:eastAsia="文泉驿微米黑" w:hint="eastAsia"/>
          <w:spacing w:val="-2"/>
          <w:sz w:val="16"/>
        </w:rPr>
        <w:t>by</w:t>
      </w:r>
      <w:r>
        <w:rPr>
          <w:rFonts w:ascii="文泉驿微米黑" w:eastAsia="文泉驿微米黑" w:hint="eastAsia"/>
          <w:spacing w:val="-9"/>
          <w:sz w:val="16"/>
        </w:rPr>
        <w:t xml:space="preserve"> </w:t>
      </w:r>
      <w:r>
        <w:rPr>
          <w:rFonts w:ascii="文泉驿微米黑" w:eastAsia="文泉驿微米黑" w:hint="eastAsia"/>
          <w:spacing w:val="-2"/>
          <w:sz w:val="20"/>
        </w:rPr>
        <w:t>语法才会保障结果集的顺序输出。而单机数据库由于数据都存储在一台</w:t>
      </w:r>
      <w:r>
        <w:rPr>
          <w:rFonts w:ascii="文泉驿微米黑" w:eastAsia="文泉驿微米黑" w:hint="eastAsia"/>
          <w:spacing w:val="1"/>
          <w:sz w:val="20"/>
        </w:rPr>
        <w:t>服务器上，在不进行数据重组时，多次执行的结果往往是稳定的，有些数据库</w:t>
      </w:r>
      <w:r>
        <w:rPr>
          <w:rFonts w:ascii="文泉驿微米黑" w:eastAsia="文泉驿微米黑" w:hint="eastAsia"/>
          <w:sz w:val="16"/>
        </w:rPr>
        <w:t>(</w:t>
      </w:r>
      <w:r>
        <w:rPr>
          <w:rFonts w:ascii="文泉驿微米黑" w:eastAsia="文泉驿微米黑" w:hint="eastAsia"/>
          <w:sz w:val="20"/>
        </w:rPr>
        <w:t xml:space="preserve">尤其是 </w:t>
      </w:r>
      <w:r>
        <w:rPr>
          <w:rFonts w:ascii="文泉驿微米黑" w:eastAsia="文泉驿微米黑" w:hint="eastAsia"/>
          <w:sz w:val="16"/>
        </w:rPr>
        <w:t xml:space="preserve">MySQL InnoDB </w:t>
      </w:r>
      <w:r>
        <w:rPr>
          <w:rFonts w:ascii="文泉驿微米黑" w:eastAsia="文泉驿微米黑" w:hint="eastAsia"/>
          <w:sz w:val="20"/>
        </w:rPr>
        <w:t>存储引擎</w:t>
      </w:r>
      <w:r>
        <w:rPr>
          <w:rFonts w:ascii="文泉驿微米黑" w:eastAsia="文泉驿微米黑" w:hint="eastAsia"/>
          <w:sz w:val="16"/>
        </w:rPr>
        <w:t xml:space="preserve">) </w:t>
      </w:r>
      <w:r>
        <w:rPr>
          <w:rFonts w:ascii="文泉驿微米黑" w:eastAsia="文泉驿微米黑" w:hint="eastAsia"/>
          <w:sz w:val="20"/>
        </w:rPr>
        <w:t>还会按照主键或索引的顺序进行结果集的输出。</w:t>
      </w:r>
      <w:r>
        <w:rPr>
          <w:rFonts w:ascii="文泉驿微米黑" w:eastAsia="文泉驿微米黑" w:hint="eastAsia"/>
          <w:sz w:val="16"/>
        </w:rPr>
        <w:t xml:space="preserve">TiDB </w:t>
      </w:r>
      <w:r>
        <w:rPr>
          <w:rFonts w:ascii="文泉驿微米黑" w:eastAsia="文泉驿微米黑" w:hint="eastAsia"/>
          <w:sz w:val="20"/>
        </w:rPr>
        <w:t>是分布式数据库，数据被存储在多台服务器上，另</w:t>
      </w:r>
      <w:r>
        <w:rPr>
          <w:rFonts w:ascii="文泉驿微米黑" w:eastAsia="文泉驿微米黑" w:hint="eastAsia"/>
          <w:spacing w:val="44"/>
          <w:sz w:val="20"/>
        </w:rPr>
        <w:t>外</w:t>
      </w:r>
      <w:r>
        <w:rPr>
          <w:rFonts w:ascii="文泉驿微米黑" w:eastAsia="文泉驿微米黑" w:hint="eastAsia"/>
          <w:sz w:val="16"/>
        </w:rPr>
        <w:t xml:space="preserve">TiDB </w:t>
      </w:r>
      <w:r>
        <w:rPr>
          <w:rFonts w:ascii="文泉驿微米黑" w:eastAsia="文泉驿微米黑" w:hint="eastAsia"/>
          <w:spacing w:val="-1"/>
          <w:sz w:val="20"/>
        </w:rPr>
        <w:t xml:space="preserve">层不缓存数据页，因此不含 </w:t>
      </w:r>
      <w:r>
        <w:rPr>
          <w:rFonts w:ascii="文泉驿微米黑" w:eastAsia="文泉驿微米黑" w:hint="eastAsia"/>
          <w:sz w:val="16"/>
        </w:rPr>
        <w:t xml:space="preserve">order by </w:t>
      </w:r>
      <w:r>
        <w:rPr>
          <w:rFonts w:ascii="文泉驿微米黑" w:eastAsia="文泉驿微米黑" w:hint="eastAsia"/>
          <w:spacing w:val="-2"/>
          <w:sz w:val="20"/>
        </w:rPr>
        <w:t xml:space="preserve">的 </w:t>
      </w:r>
      <w:r>
        <w:rPr>
          <w:rFonts w:ascii="文泉驿微米黑" w:eastAsia="文泉驿微米黑" w:hint="eastAsia"/>
          <w:sz w:val="16"/>
        </w:rPr>
        <w:t xml:space="preserve">SQL </w:t>
      </w:r>
      <w:r>
        <w:rPr>
          <w:rFonts w:ascii="文泉驿微米黑" w:eastAsia="文泉驿微米黑" w:hint="eastAsia"/>
          <w:sz w:val="20"/>
        </w:rPr>
        <w:t xml:space="preserve">语句的结果集展现顺序容易被感知到不稳定。想要按顺序输出的结果集，需明确地把要排序的字段添加到 </w:t>
      </w:r>
      <w:r>
        <w:rPr>
          <w:rFonts w:ascii="文泉驿微米黑" w:eastAsia="文泉驿微米黑" w:hint="eastAsia"/>
          <w:sz w:val="16"/>
        </w:rPr>
        <w:t xml:space="preserve">order by </w:t>
      </w:r>
      <w:r>
        <w:rPr>
          <w:rFonts w:ascii="文泉驿微米黑" w:eastAsia="文泉驿微米黑" w:hint="eastAsia"/>
          <w:sz w:val="20"/>
        </w:rPr>
        <w:t xml:space="preserve">子句中，这符合 </w:t>
      </w:r>
      <w:r>
        <w:rPr>
          <w:rFonts w:ascii="文泉驿微米黑" w:eastAsia="文泉驿微米黑" w:hint="eastAsia"/>
          <w:sz w:val="16"/>
        </w:rPr>
        <w:t xml:space="preserve">SQL </w:t>
      </w:r>
      <w:r>
        <w:rPr>
          <w:rFonts w:ascii="文泉驿微米黑" w:eastAsia="文泉驿微米黑" w:hint="eastAsia"/>
          <w:sz w:val="20"/>
        </w:rPr>
        <w:t>的语义。</w:t>
      </w:r>
    </w:p>
    <w:p w14:paraId="752A4667" w14:textId="77777777" w:rsidR="00C36271" w:rsidRDefault="00000000">
      <w:pPr>
        <w:spacing w:before="94"/>
        <w:ind w:left="220"/>
        <w:jc w:val="both"/>
        <w:rPr>
          <w:rFonts w:ascii="文泉驿微米黑" w:eastAsia="文泉驿微米黑"/>
          <w:sz w:val="20"/>
        </w:rPr>
      </w:pPr>
      <w:r>
        <w:pict w14:anchorId="7F7EBB0A">
          <v:group id="docshapegroup1610" o:spid="_x0000_s2189" style="position:absolute;left:0;text-align:left;margin-left:68.6pt;margin-top:23.4pt;width:474.8pt;height:491.15pt;z-index:-27469824;mso-position-horizontal-relative:page" coordorigin="1372,468" coordsize="9496,9823">
            <v:shape id="docshape1611" o:spid="_x0000_s2191" style="position:absolute;left:1372;top:468;width:9496;height:9823" coordorigin="1372,468" coordsize="9496,9823" o:spt="100" adj="0,,0" path="m1376,536r,-68m1372,472r68,m1440,472r9360,m10800,472r68,m10864,536r,-68m1376,823r,-287m10864,823r,-287m1376,1110r,-287m10864,1110r,-287m1376,1396r,-286m10864,1396r,-286m1376,1683r,-287m10864,1683r,-287m1376,1970r,-287m10864,1970r,-287m1376,2257r,-287m10864,2257r,-287m10864,2544r,-287m10864,2831r,-287m10864,3118r,-287m10864,3405r,-287m10864,3692r,-287m10864,3979r,-287m10864,4266r,-287m10864,4553r,-287m10864,4840r,-287m10864,5126r,-286m10864,5413r,-287m10864,5700r,-287m10864,5987r,-287m10864,6274r,-287m10864,6561r,-287m10864,6848r,-287m10864,7135r,-287m10864,7422r,-287m10864,7709r,-287m10864,7996r,-287m10864,8283r,-287m10864,8570r,-287m10864,8856r,-286m10864,9143r,-287m10864,9430r,-287m10864,9717r,-287m10864,10004r,-287m10864,10291r,-287e" filled="f" strokeweight=".14042mm">
              <v:stroke joinstyle="round"/>
              <v:formulas/>
              <v:path arrowok="t" o:connecttype="segments"/>
            </v:shape>
            <v:shape id="docshape1612" o:spid="_x0000_s2190" type="#_x0000_t202" style="position:absolute;left:1372;top:468;width:9496;height:9823" filled="f" stroked="f">
              <v:textbox inset="0,0,0,0">
                <w:txbxContent>
                  <w:p w14:paraId="3EF135C9" w14:textId="77777777" w:rsidR="00C36271" w:rsidRDefault="00000000">
                    <w:pPr>
                      <w:spacing w:before="81"/>
                      <w:ind w:left="67"/>
                      <w:rPr>
                        <w:sz w:val="16"/>
                      </w:rPr>
                    </w:pPr>
                    <w:r>
                      <w:rPr>
                        <w:sz w:val="16"/>
                      </w:rPr>
                      <w:t>mysql&gt;</w:t>
                    </w:r>
                    <w:r>
                      <w:rPr>
                        <w:spacing w:val="-6"/>
                        <w:sz w:val="16"/>
                      </w:rPr>
                      <w:t xml:space="preserve"> </w:t>
                    </w:r>
                    <w:r>
                      <w:rPr>
                        <w:color w:val="214987"/>
                        <w:sz w:val="16"/>
                      </w:rPr>
                      <w:t>select</w:t>
                    </w:r>
                    <w:r>
                      <w:rPr>
                        <w:color w:val="214987"/>
                        <w:spacing w:val="-5"/>
                        <w:sz w:val="16"/>
                      </w:rPr>
                      <w:t xml:space="preserve"> </w:t>
                    </w:r>
                    <w:r>
                      <w:rPr>
                        <w:sz w:val="16"/>
                      </w:rPr>
                      <w:t>a.class,</w:t>
                    </w:r>
                    <w:r>
                      <w:rPr>
                        <w:spacing w:val="-6"/>
                        <w:sz w:val="16"/>
                      </w:rPr>
                      <w:t xml:space="preserve"> </w:t>
                    </w:r>
                    <w:r>
                      <w:rPr>
                        <w:sz w:val="16"/>
                      </w:rPr>
                      <w:t>a.stuname,</w:t>
                    </w:r>
                    <w:r>
                      <w:rPr>
                        <w:spacing w:val="-6"/>
                        <w:sz w:val="16"/>
                      </w:rPr>
                      <w:t xml:space="preserve"> </w:t>
                    </w:r>
                    <w:r>
                      <w:rPr>
                        <w:sz w:val="16"/>
                      </w:rPr>
                      <w:t>b.course,</w:t>
                    </w:r>
                    <w:r>
                      <w:rPr>
                        <w:spacing w:val="-5"/>
                        <w:sz w:val="16"/>
                      </w:rPr>
                      <w:t xml:space="preserve"> </w:t>
                    </w:r>
                    <w:r>
                      <w:rPr>
                        <w:sz w:val="16"/>
                      </w:rPr>
                      <w:t>b.courscore</w:t>
                    </w:r>
                    <w:r>
                      <w:rPr>
                        <w:spacing w:val="-5"/>
                        <w:sz w:val="16"/>
                      </w:rPr>
                      <w:t xml:space="preserve"> </w:t>
                    </w:r>
                    <w:r>
                      <w:rPr>
                        <w:color w:val="214987"/>
                        <w:sz w:val="16"/>
                      </w:rPr>
                      <w:t>from</w:t>
                    </w:r>
                    <w:r>
                      <w:rPr>
                        <w:color w:val="214987"/>
                        <w:spacing w:val="-6"/>
                        <w:sz w:val="16"/>
                      </w:rPr>
                      <w:t xml:space="preserve"> </w:t>
                    </w:r>
                    <w:r>
                      <w:rPr>
                        <w:sz w:val="16"/>
                      </w:rPr>
                      <w:t>stu_info</w:t>
                    </w:r>
                    <w:r>
                      <w:rPr>
                        <w:spacing w:val="-6"/>
                        <w:sz w:val="16"/>
                      </w:rPr>
                      <w:t xml:space="preserve"> </w:t>
                    </w:r>
                    <w:r>
                      <w:rPr>
                        <w:sz w:val="16"/>
                      </w:rPr>
                      <w:t>a</w:t>
                    </w:r>
                    <w:r>
                      <w:rPr>
                        <w:spacing w:val="-5"/>
                        <w:sz w:val="16"/>
                      </w:rPr>
                      <w:t xml:space="preserve"> </w:t>
                    </w:r>
                    <w:r>
                      <w:rPr>
                        <w:color w:val="214987"/>
                        <w:sz w:val="16"/>
                      </w:rPr>
                      <w:t>join</w:t>
                    </w:r>
                    <w:r>
                      <w:rPr>
                        <w:color w:val="214987"/>
                        <w:spacing w:val="-5"/>
                        <w:sz w:val="16"/>
                      </w:rPr>
                      <w:t xml:space="preserve"> </w:t>
                    </w:r>
                    <w:r>
                      <w:rPr>
                        <w:sz w:val="16"/>
                      </w:rPr>
                      <w:t>stu_score</w:t>
                    </w:r>
                    <w:r>
                      <w:rPr>
                        <w:spacing w:val="-6"/>
                        <w:sz w:val="16"/>
                      </w:rPr>
                      <w:t xml:space="preserve"> </w:t>
                    </w:r>
                    <w:r>
                      <w:rPr>
                        <w:sz w:val="16"/>
                      </w:rPr>
                      <w:t>b</w:t>
                    </w:r>
                    <w:r>
                      <w:rPr>
                        <w:spacing w:val="-5"/>
                        <w:sz w:val="16"/>
                      </w:rPr>
                      <w:t xml:space="preserve"> </w:t>
                    </w:r>
                    <w:r>
                      <w:rPr>
                        <w:color w:val="214987"/>
                        <w:sz w:val="16"/>
                      </w:rPr>
                      <w:t>on</w:t>
                    </w:r>
                    <w:r>
                      <w:rPr>
                        <w:color w:val="214987"/>
                        <w:spacing w:val="-6"/>
                        <w:sz w:val="16"/>
                      </w:rPr>
                      <w:t xml:space="preserve"> </w:t>
                    </w:r>
                    <w:r>
                      <w:rPr>
                        <w:spacing w:val="-7"/>
                        <w:sz w:val="16"/>
                      </w:rPr>
                      <w:t>a.</w:t>
                    </w:r>
                  </w:p>
                  <w:p w14:paraId="46A94745" w14:textId="77777777" w:rsidR="00C36271" w:rsidRDefault="00000000">
                    <w:pPr>
                      <w:spacing w:before="10"/>
                      <w:ind w:left="466"/>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6"/>
                        <w:sz w:val="20"/>
                      </w:rPr>
                      <w:t xml:space="preserve"> </w:t>
                    </w:r>
                    <w:r>
                      <w:rPr>
                        <w:sz w:val="16"/>
                      </w:rPr>
                      <w:t>stuno=b.stuno</w:t>
                    </w:r>
                    <w:r>
                      <w:rPr>
                        <w:spacing w:val="-13"/>
                        <w:sz w:val="16"/>
                      </w:rPr>
                      <w:t xml:space="preserve"> </w:t>
                    </w:r>
                    <w:r>
                      <w:rPr>
                        <w:color w:val="214987"/>
                        <w:sz w:val="16"/>
                      </w:rPr>
                      <w:t>order</w:t>
                    </w:r>
                    <w:r>
                      <w:rPr>
                        <w:color w:val="214987"/>
                        <w:spacing w:val="-13"/>
                        <w:sz w:val="16"/>
                      </w:rPr>
                      <w:t xml:space="preserve"> </w:t>
                    </w:r>
                    <w:r>
                      <w:rPr>
                        <w:color w:val="214987"/>
                        <w:sz w:val="16"/>
                      </w:rPr>
                      <w:t>by</w:t>
                    </w:r>
                    <w:r>
                      <w:rPr>
                        <w:color w:val="214987"/>
                        <w:spacing w:val="-13"/>
                        <w:sz w:val="16"/>
                      </w:rPr>
                      <w:t xml:space="preserve"> </w:t>
                    </w:r>
                    <w:r>
                      <w:rPr>
                        <w:spacing w:val="-2"/>
                        <w:sz w:val="16"/>
                      </w:rPr>
                      <w:t>a.class;</w:t>
                    </w:r>
                  </w:p>
                  <w:p w14:paraId="67200771" w14:textId="77777777" w:rsidR="00C36271" w:rsidRDefault="00000000">
                    <w:pPr>
                      <w:tabs>
                        <w:tab w:val="left" w:leader="hyphen" w:pos="6409"/>
                      </w:tabs>
                      <w:spacing w:before="24"/>
                      <w:ind w:left="67"/>
                      <w:rPr>
                        <w:sz w:val="16"/>
                      </w:rPr>
                    </w:pPr>
                    <w:r>
                      <w:rPr>
                        <w:spacing w:val="-2"/>
                        <w:sz w:val="16"/>
                      </w:rPr>
                      <w:t>+</w:t>
                    </w:r>
                    <w:r>
                      <w:rPr>
                        <w:color w:val="8E5902"/>
                        <w:spacing w:val="-2"/>
                        <w:sz w:val="16"/>
                      </w:rPr>
                      <w:t>------------+--------------+-------------------------</w:t>
                    </w:r>
                    <w:r>
                      <w:rPr>
                        <w:color w:val="8E5902"/>
                        <w:spacing w:val="-12"/>
                        <w:sz w:val="16"/>
                      </w:rPr>
                      <w:t>+</w:t>
                    </w:r>
                    <w:r>
                      <w:rPr>
                        <w:rFonts w:ascii="Times New Roman"/>
                        <w:color w:val="8E5902"/>
                        <w:sz w:val="16"/>
                      </w:rPr>
                      <w:tab/>
                    </w:r>
                    <w:r>
                      <w:rPr>
                        <w:color w:val="8E5902"/>
                        <w:spacing w:val="-10"/>
                        <w:sz w:val="16"/>
                      </w:rPr>
                      <w:t>+</w:t>
                    </w:r>
                  </w:p>
                  <w:p w14:paraId="52CA7109" w14:textId="77777777" w:rsidR="00C36271" w:rsidRDefault="00000000">
                    <w:pPr>
                      <w:tabs>
                        <w:tab w:val="left" w:pos="1317"/>
                        <w:tab w:val="left" w:pos="2758"/>
                        <w:tab w:val="left" w:pos="5257"/>
                      </w:tabs>
                      <w:spacing w:before="24"/>
                      <w:ind w:left="67"/>
                      <w:rPr>
                        <w:sz w:val="16"/>
                      </w:rPr>
                    </w:pPr>
                    <w:r>
                      <w:rPr>
                        <w:sz w:val="16"/>
                      </w:rPr>
                      <w:t>|</w:t>
                    </w:r>
                    <w:r>
                      <w:rPr>
                        <w:spacing w:val="-1"/>
                        <w:sz w:val="16"/>
                      </w:rPr>
                      <w:t xml:space="preserve"> </w:t>
                    </w:r>
                    <w:r>
                      <w:rPr>
                        <w:spacing w:val="-4"/>
                        <w:sz w:val="16"/>
                      </w:rPr>
                      <w:t>class</w:t>
                    </w:r>
                    <w:r>
                      <w:rPr>
                        <w:sz w:val="16"/>
                      </w:rPr>
                      <w:tab/>
                      <w:t>|</w:t>
                    </w:r>
                    <w:r>
                      <w:rPr>
                        <w:spacing w:val="-1"/>
                        <w:sz w:val="16"/>
                      </w:rPr>
                      <w:t xml:space="preserve"> </w:t>
                    </w:r>
                    <w:r>
                      <w:rPr>
                        <w:spacing w:val="-2"/>
                        <w:sz w:val="16"/>
                      </w:rPr>
                      <w:t>stuname</w:t>
                    </w:r>
                    <w:r>
                      <w:rPr>
                        <w:sz w:val="16"/>
                      </w:rPr>
                      <w:tab/>
                      <w:t xml:space="preserve">| </w:t>
                    </w:r>
                    <w:r>
                      <w:rPr>
                        <w:spacing w:val="-2"/>
                        <w:sz w:val="16"/>
                      </w:rPr>
                      <w:t>course</w:t>
                    </w:r>
                    <w:r>
                      <w:rPr>
                        <w:sz w:val="16"/>
                      </w:rPr>
                      <w:tab/>
                      <w:t>|</w:t>
                    </w:r>
                    <w:r>
                      <w:rPr>
                        <w:spacing w:val="-5"/>
                        <w:sz w:val="16"/>
                      </w:rPr>
                      <w:t xml:space="preserve"> </w:t>
                    </w:r>
                    <w:r>
                      <w:rPr>
                        <w:sz w:val="16"/>
                      </w:rPr>
                      <w:t>courscore</w:t>
                    </w:r>
                    <w:r>
                      <w:rPr>
                        <w:spacing w:val="-5"/>
                        <w:sz w:val="16"/>
                      </w:rPr>
                      <w:t xml:space="preserve"> </w:t>
                    </w:r>
                    <w:r>
                      <w:rPr>
                        <w:spacing w:val="-10"/>
                        <w:sz w:val="16"/>
                      </w:rPr>
                      <w:t>|</w:t>
                    </w:r>
                  </w:p>
                  <w:p w14:paraId="3B5F5131" w14:textId="77777777" w:rsidR="00C36271" w:rsidRDefault="00000000">
                    <w:pPr>
                      <w:tabs>
                        <w:tab w:val="left" w:leader="hyphen" w:pos="6409"/>
                      </w:tabs>
                      <w:spacing w:before="24"/>
                      <w:ind w:left="67"/>
                      <w:rPr>
                        <w:sz w:val="16"/>
                      </w:rPr>
                    </w:pPr>
                    <w:r>
                      <w:rPr>
                        <w:spacing w:val="-2"/>
                        <w:sz w:val="16"/>
                      </w:rPr>
                      <w:t>+</w:t>
                    </w:r>
                    <w:r>
                      <w:rPr>
                        <w:color w:val="8E5902"/>
                        <w:spacing w:val="-2"/>
                        <w:sz w:val="16"/>
                      </w:rPr>
                      <w:t>------------+--------------+-------------------------</w:t>
                    </w:r>
                    <w:r>
                      <w:rPr>
                        <w:color w:val="8E5902"/>
                        <w:spacing w:val="-12"/>
                        <w:sz w:val="16"/>
                      </w:rPr>
                      <w:t>+</w:t>
                    </w:r>
                    <w:r>
                      <w:rPr>
                        <w:rFonts w:ascii="Times New Roman"/>
                        <w:color w:val="8E5902"/>
                        <w:sz w:val="16"/>
                      </w:rPr>
                      <w:tab/>
                    </w:r>
                    <w:r>
                      <w:rPr>
                        <w:color w:val="8E5902"/>
                        <w:spacing w:val="-10"/>
                        <w:sz w:val="16"/>
                      </w:rPr>
                      <w:t>+</w:t>
                    </w:r>
                  </w:p>
                </w:txbxContent>
              </v:textbox>
            </v:shape>
            <w10:wrap anchorx="page"/>
          </v:group>
        </w:pict>
      </w:r>
      <w:r>
        <w:pict w14:anchorId="3BDA6851">
          <v:shape id="docshape1613" o:spid="_x0000_s2188" style="position:absolute;left:0;text-align:left;margin-left:68.8pt;margin-top:112.85pt;width:.1pt;height:401.7pt;z-index:16178688;mso-position-horizontal-relative:page" coordorigin="1376,2257" coordsize="0,8034" o:spt="100" adj="0,,0" path="m1376,2544r,-287m1376,2831r,-287m1376,3118r,-287m1376,3405r,-287m1376,3692r,-287m1376,3979r,-287m1376,4266r,-287m1376,4553r,-287m1376,4840r,-287m1376,5126r,-286m1376,5413r,-287m1376,5700r,-287m1376,5987r,-287m1376,6274r,-287m1376,6561r,-287m1376,6848r,-287m1376,7135r,-287m1376,7422r,-287m1376,7709r,-287m1376,7996r,-287m1376,8283r,-287m1376,8570r,-287m1376,8856r,-286m1376,9143r,-287m1376,9430r,-287m1376,9717r,-287m1376,10004r,-287m1376,10291r,-287e" filled="f" strokeweight=".14042mm">
            <v:stroke joinstyle="round"/>
            <v:formulas/>
            <v:path arrowok="t" o:connecttype="segments"/>
            <w10:wrap anchorx="page"/>
          </v:shape>
        </w:pict>
      </w:r>
      <w:r>
        <w:rPr>
          <w:rFonts w:ascii="文泉驿微米黑" w:eastAsia="文泉驿微米黑" w:hint="eastAsia"/>
          <w:spacing w:val="-3"/>
          <w:sz w:val="20"/>
        </w:rPr>
        <w:t xml:space="preserve">在下面的案例中，用户只在 </w:t>
      </w:r>
      <w:r>
        <w:rPr>
          <w:rFonts w:ascii="文泉驿微米黑" w:eastAsia="文泉驿微米黑" w:hint="eastAsia"/>
          <w:spacing w:val="-2"/>
          <w:sz w:val="16"/>
        </w:rPr>
        <w:t>order</w:t>
      </w:r>
      <w:r>
        <w:rPr>
          <w:rFonts w:ascii="文泉驿微米黑" w:eastAsia="文泉驿微米黑" w:hint="eastAsia"/>
          <w:spacing w:val="2"/>
          <w:sz w:val="16"/>
        </w:rPr>
        <w:t xml:space="preserve"> </w:t>
      </w:r>
      <w:r>
        <w:rPr>
          <w:rFonts w:ascii="文泉驿微米黑" w:eastAsia="文泉驿微米黑" w:hint="eastAsia"/>
          <w:spacing w:val="-2"/>
          <w:sz w:val="16"/>
        </w:rPr>
        <w:t>by</w:t>
      </w:r>
      <w:r>
        <w:rPr>
          <w:rFonts w:ascii="文泉驿微米黑" w:eastAsia="文泉驿微米黑" w:hint="eastAsia"/>
          <w:spacing w:val="2"/>
          <w:sz w:val="16"/>
        </w:rPr>
        <w:t xml:space="preserve"> </w:t>
      </w:r>
      <w:r>
        <w:rPr>
          <w:rFonts w:ascii="文泉驿微米黑" w:eastAsia="文泉驿微米黑" w:hint="eastAsia"/>
          <w:spacing w:val="-2"/>
          <w:sz w:val="20"/>
        </w:rPr>
        <w:t>子句中添加了一个字段，</w:t>
      </w:r>
      <w:r>
        <w:rPr>
          <w:rFonts w:ascii="文泉驿微米黑" w:eastAsia="文泉驿微米黑" w:hint="eastAsia"/>
          <w:spacing w:val="-2"/>
          <w:sz w:val="16"/>
        </w:rPr>
        <w:t>TiDB</w:t>
      </w:r>
      <w:r>
        <w:rPr>
          <w:rFonts w:ascii="文泉驿微米黑" w:eastAsia="文泉驿微米黑" w:hint="eastAsia"/>
          <w:spacing w:val="2"/>
          <w:sz w:val="16"/>
        </w:rPr>
        <w:t xml:space="preserve"> </w:t>
      </w:r>
      <w:r>
        <w:rPr>
          <w:rFonts w:ascii="文泉驿微米黑" w:eastAsia="文泉驿微米黑" w:hint="eastAsia"/>
          <w:spacing w:val="-3"/>
          <w:sz w:val="20"/>
        </w:rPr>
        <w:t>只会按照这一个字段进行排序。</w:t>
      </w:r>
    </w:p>
    <w:p w14:paraId="71DBC45E" w14:textId="77777777" w:rsidR="00C36271" w:rsidRDefault="00C36271">
      <w:pPr>
        <w:pStyle w:val="a3"/>
        <w:spacing w:before="0"/>
        <w:rPr>
          <w:rFonts w:ascii="文泉驿微米黑"/>
          <w:sz w:val="20"/>
        </w:rPr>
      </w:pPr>
    </w:p>
    <w:p w14:paraId="17093A2B" w14:textId="77777777" w:rsidR="00C36271" w:rsidRDefault="00C36271">
      <w:pPr>
        <w:pStyle w:val="a3"/>
        <w:spacing w:before="0"/>
        <w:rPr>
          <w:rFonts w:ascii="文泉驿微米黑"/>
          <w:sz w:val="20"/>
        </w:rPr>
      </w:pPr>
    </w:p>
    <w:p w14:paraId="58094C60" w14:textId="77777777" w:rsidR="00C36271" w:rsidRDefault="00C36271">
      <w:pPr>
        <w:pStyle w:val="a3"/>
        <w:spacing w:before="0"/>
        <w:rPr>
          <w:rFonts w:ascii="文泉驿微米黑"/>
          <w:sz w:val="20"/>
        </w:rPr>
      </w:pPr>
    </w:p>
    <w:p w14:paraId="77C3E706" w14:textId="77777777" w:rsidR="00C36271" w:rsidRDefault="00C36271">
      <w:pPr>
        <w:pStyle w:val="a3"/>
        <w:spacing w:before="0"/>
        <w:rPr>
          <w:rFonts w:ascii="文泉驿微米黑"/>
          <w:sz w:val="20"/>
        </w:rPr>
      </w:pPr>
    </w:p>
    <w:p w14:paraId="3182BD74" w14:textId="77777777" w:rsidR="00C36271" w:rsidRDefault="00C36271">
      <w:pPr>
        <w:pStyle w:val="a3"/>
        <w:spacing w:before="3"/>
        <w:rPr>
          <w:rFonts w:ascii="文泉驿微米黑"/>
          <w:sz w:val="17"/>
        </w:rPr>
      </w:pPr>
    </w:p>
    <w:tbl>
      <w:tblPr>
        <w:tblStyle w:val="TableNormal"/>
        <w:tblW w:w="0" w:type="auto"/>
        <w:tblInd w:w="143" w:type="dxa"/>
        <w:tblLayout w:type="fixed"/>
        <w:tblLook w:val="01E0" w:firstRow="1" w:lastRow="1" w:firstColumn="1" w:lastColumn="1" w:noHBand="0" w:noVBand="0"/>
      </w:tblPr>
      <w:tblGrid>
        <w:gridCol w:w="228"/>
        <w:gridCol w:w="1057"/>
        <w:gridCol w:w="192"/>
        <w:gridCol w:w="1249"/>
        <w:gridCol w:w="192"/>
        <w:gridCol w:w="2306"/>
        <w:gridCol w:w="433"/>
        <w:gridCol w:w="721"/>
        <w:gridCol w:w="194"/>
      </w:tblGrid>
      <w:tr w:rsidR="00C36271" w14:paraId="20BC82E0" w14:textId="77777777">
        <w:trPr>
          <w:trHeight w:val="237"/>
        </w:trPr>
        <w:tc>
          <w:tcPr>
            <w:tcW w:w="228" w:type="dxa"/>
          </w:tcPr>
          <w:p w14:paraId="7FAAD0BF" w14:textId="77777777" w:rsidR="00C36271" w:rsidRDefault="00000000">
            <w:pPr>
              <w:pStyle w:val="TableParagraph"/>
              <w:spacing w:before="0" w:line="217" w:lineRule="exact"/>
              <w:ind w:left="35"/>
              <w:jc w:val="center"/>
              <w:rPr>
                <w:sz w:val="16"/>
              </w:rPr>
            </w:pPr>
            <w:r>
              <w:rPr>
                <w:sz w:val="16"/>
              </w:rPr>
              <w:t>|</w:t>
            </w:r>
          </w:p>
        </w:tc>
        <w:tc>
          <w:tcPr>
            <w:tcW w:w="1057" w:type="dxa"/>
          </w:tcPr>
          <w:p w14:paraId="571725C6" w14:textId="77777777" w:rsidR="00C36271" w:rsidRDefault="00000000">
            <w:pPr>
              <w:pStyle w:val="TableParagraph"/>
              <w:spacing w:before="0" w:line="217" w:lineRule="exact"/>
              <w:ind w:left="47"/>
              <w:rPr>
                <w:sz w:val="16"/>
              </w:rPr>
            </w:pPr>
            <w:r>
              <w:rPr>
                <w:spacing w:val="-2"/>
                <w:sz w:val="16"/>
              </w:rPr>
              <w:t>2018_CS_01</w:t>
            </w:r>
          </w:p>
        </w:tc>
        <w:tc>
          <w:tcPr>
            <w:tcW w:w="192" w:type="dxa"/>
          </w:tcPr>
          <w:p w14:paraId="2E10F678" w14:textId="77777777" w:rsidR="00C36271" w:rsidRDefault="00000000">
            <w:pPr>
              <w:pStyle w:val="TableParagraph"/>
              <w:spacing w:before="0" w:line="217" w:lineRule="exact"/>
              <w:ind w:right="45"/>
              <w:jc w:val="right"/>
              <w:rPr>
                <w:sz w:val="16"/>
              </w:rPr>
            </w:pPr>
            <w:r>
              <w:rPr>
                <w:sz w:val="16"/>
              </w:rPr>
              <w:t>|</w:t>
            </w:r>
          </w:p>
        </w:tc>
        <w:tc>
          <w:tcPr>
            <w:tcW w:w="1249" w:type="dxa"/>
          </w:tcPr>
          <w:p w14:paraId="5BCC35C1" w14:textId="77777777" w:rsidR="00C36271" w:rsidRDefault="00000000">
            <w:pPr>
              <w:pStyle w:val="TableParagraph"/>
              <w:spacing w:before="0" w:line="217" w:lineRule="exact"/>
              <w:ind w:left="48"/>
              <w:rPr>
                <w:sz w:val="16"/>
              </w:rPr>
            </w:pPr>
            <w:r>
              <w:rPr>
                <w:spacing w:val="-2"/>
                <w:sz w:val="16"/>
              </w:rPr>
              <w:t>MonkeyDLuffy</w:t>
            </w:r>
          </w:p>
        </w:tc>
        <w:tc>
          <w:tcPr>
            <w:tcW w:w="192" w:type="dxa"/>
          </w:tcPr>
          <w:p w14:paraId="443716FD" w14:textId="77777777" w:rsidR="00C36271" w:rsidRDefault="00000000">
            <w:pPr>
              <w:pStyle w:val="TableParagraph"/>
              <w:spacing w:before="0" w:line="217" w:lineRule="exact"/>
              <w:ind w:right="45"/>
              <w:jc w:val="right"/>
              <w:rPr>
                <w:sz w:val="16"/>
              </w:rPr>
            </w:pPr>
            <w:r>
              <w:rPr>
                <w:sz w:val="16"/>
              </w:rPr>
              <w:t>|</w:t>
            </w:r>
          </w:p>
        </w:tc>
        <w:tc>
          <w:tcPr>
            <w:tcW w:w="2306" w:type="dxa"/>
          </w:tcPr>
          <w:p w14:paraId="1079B4A4" w14:textId="77777777" w:rsidR="00C36271" w:rsidRDefault="00000000">
            <w:pPr>
              <w:pStyle w:val="TableParagraph"/>
              <w:spacing w:before="0" w:line="217" w:lineRule="exact"/>
              <w:ind w:left="48"/>
              <w:rPr>
                <w:sz w:val="16"/>
              </w:rPr>
            </w:pPr>
            <w:r>
              <w:rPr>
                <w:spacing w:val="-2"/>
                <w:sz w:val="16"/>
              </w:rPr>
              <w:t>PrinciplesofDatabase</w:t>
            </w:r>
          </w:p>
        </w:tc>
        <w:tc>
          <w:tcPr>
            <w:tcW w:w="433" w:type="dxa"/>
          </w:tcPr>
          <w:p w14:paraId="2813AB0E" w14:textId="77777777" w:rsidR="00C36271" w:rsidRDefault="00000000">
            <w:pPr>
              <w:pStyle w:val="TableParagraph"/>
              <w:spacing w:before="0" w:line="217" w:lineRule="exact"/>
              <w:ind w:left="48"/>
              <w:rPr>
                <w:sz w:val="16"/>
              </w:rPr>
            </w:pPr>
            <w:r>
              <w:rPr>
                <w:sz w:val="16"/>
              </w:rPr>
              <w:t>|</w:t>
            </w:r>
          </w:p>
        </w:tc>
        <w:tc>
          <w:tcPr>
            <w:tcW w:w="721" w:type="dxa"/>
          </w:tcPr>
          <w:p w14:paraId="159609C3" w14:textId="77777777" w:rsidR="00C36271" w:rsidRDefault="00000000">
            <w:pPr>
              <w:pStyle w:val="TableParagraph"/>
              <w:spacing w:before="0" w:line="217" w:lineRule="exact"/>
              <w:ind w:right="45"/>
              <w:jc w:val="right"/>
              <w:rPr>
                <w:sz w:val="16"/>
              </w:rPr>
            </w:pPr>
            <w:r>
              <w:rPr>
                <w:spacing w:val="-4"/>
                <w:sz w:val="16"/>
              </w:rPr>
              <w:t>60.5</w:t>
            </w:r>
          </w:p>
        </w:tc>
        <w:tc>
          <w:tcPr>
            <w:tcW w:w="194" w:type="dxa"/>
          </w:tcPr>
          <w:p w14:paraId="380130DE" w14:textId="77777777" w:rsidR="00C36271" w:rsidRDefault="00000000">
            <w:pPr>
              <w:pStyle w:val="TableParagraph"/>
              <w:spacing w:before="0" w:line="217" w:lineRule="exact"/>
              <w:ind w:left="49"/>
              <w:rPr>
                <w:sz w:val="16"/>
              </w:rPr>
            </w:pPr>
            <w:r>
              <w:rPr>
                <w:sz w:val="16"/>
              </w:rPr>
              <w:t>|</w:t>
            </w:r>
          </w:p>
        </w:tc>
      </w:tr>
      <w:tr w:rsidR="00C36271" w14:paraId="1B1BB05F" w14:textId="77777777">
        <w:trPr>
          <w:trHeight w:val="287"/>
        </w:trPr>
        <w:tc>
          <w:tcPr>
            <w:tcW w:w="228" w:type="dxa"/>
          </w:tcPr>
          <w:p w14:paraId="7AF59720" w14:textId="77777777" w:rsidR="00C36271" w:rsidRDefault="00000000">
            <w:pPr>
              <w:pStyle w:val="TableParagraph"/>
              <w:ind w:left="35"/>
              <w:jc w:val="center"/>
              <w:rPr>
                <w:sz w:val="16"/>
              </w:rPr>
            </w:pPr>
            <w:r>
              <w:rPr>
                <w:sz w:val="16"/>
              </w:rPr>
              <w:t>|</w:t>
            </w:r>
          </w:p>
        </w:tc>
        <w:tc>
          <w:tcPr>
            <w:tcW w:w="1057" w:type="dxa"/>
          </w:tcPr>
          <w:p w14:paraId="3AB398F7" w14:textId="77777777" w:rsidR="00C36271" w:rsidRDefault="00000000">
            <w:pPr>
              <w:pStyle w:val="TableParagraph"/>
              <w:ind w:left="47"/>
              <w:rPr>
                <w:sz w:val="16"/>
              </w:rPr>
            </w:pPr>
            <w:r>
              <w:rPr>
                <w:spacing w:val="-2"/>
                <w:sz w:val="16"/>
              </w:rPr>
              <w:t>2018_CS_01</w:t>
            </w:r>
          </w:p>
        </w:tc>
        <w:tc>
          <w:tcPr>
            <w:tcW w:w="192" w:type="dxa"/>
          </w:tcPr>
          <w:p w14:paraId="17001CC4" w14:textId="77777777" w:rsidR="00C36271" w:rsidRDefault="00000000">
            <w:pPr>
              <w:pStyle w:val="TableParagraph"/>
              <w:ind w:right="45"/>
              <w:jc w:val="right"/>
              <w:rPr>
                <w:sz w:val="16"/>
              </w:rPr>
            </w:pPr>
            <w:r>
              <w:rPr>
                <w:sz w:val="16"/>
              </w:rPr>
              <w:t>|</w:t>
            </w:r>
          </w:p>
        </w:tc>
        <w:tc>
          <w:tcPr>
            <w:tcW w:w="1249" w:type="dxa"/>
          </w:tcPr>
          <w:p w14:paraId="7A5C474B" w14:textId="77777777" w:rsidR="00C36271" w:rsidRDefault="00000000">
            <w:pPr>
              <w:pStyle w:val="TableParagraph"/>
              <w:ind w:left="48"/>
              <w:rPr>
                <w:sz w:val="16"/>
              </w:rPr>
            </w:pPr>
            <w:r>
              <w:rPr>
                <w:spacing w:val="-2"/>
                <w:sz w:val="16"/>
              </w:rPr>
              <w:t>MonkeyDLuffy</w:t>
            </w:r>
          </w:p>
        </w:tc>
        <w:tc>
          <w:tcPr>
            <w:tcW w:w="192" w:type="dxa"/>
          </w:tcPr>
          <w:p w14:paraId="4127FC03" w14:textId="77777777" w:rsidR="00C36271" w:rsidRDefault="00000000">
            <w:pPr>
              <w:pStyle w:val="TableParagraph"/>
              <w:ind w:right="45"/>
              <w:jc w:val="right"/>
              <w:rPr>
                <w:sz w:val="16"/>
              </w:rPr>
            </w:pPr>
            <w:r>
              <w:rPr>
                <w:sz w:val="16"/>
              </w:rPr>
              <w:t>|</w:t>
            </w:r>
          </w:p>
        </w:tc>
        <w:tc>
          <w:tcPr>
            <w:tcW w:w="2306" w:type="dxa"/>
          </w:tcPr>
          <w:p w14:paraId="35FBCAFE" w14:textId="77777777" w:rsidR="00C36271" w:rsidRDefault="00000000">
            <w:pPr>
              <w:pStyle w:val="TableParagraph"/>
              <w:ind w:left="48"/>
              <w:rPr>
                <w:sz w:val="16"/>
              </w:rPr>
            </w:pPr>
            <w:r>
              <w:rPr>
                <w:spacing w:val="-2"/>
                <w:sz w:val="16"/>
              </w:rPr>
              <w:t>English</w:t>
            </w:r>
          </w:p>
        </w:tc>
        <w:tc>
          <w:tcPr>
            <w:tcW w:w="433" w:type="dxa"/>
          </w:tcPr>
          <w:p w14:paraId="17A74C31" w14:textId="77777777" w:rsidR="00C36271" w:rsidRDefault="00000000">
            <w:pPr>
              <w:pStyle w:val="TableParagraph"/>
              <w:ind w:left="49"/>
              <w:rPr>
                <w:sz w:val="16"/>
              </w:rPr>
            </w:pPr>
            <w:r>
              <w:rPr>
                <w:sz w:val="16"/>
              </w:rPr>
              <w:t>|</w:t>
            </w:r>
          </w:p>
        </w:tc>
        <w:tc>
          <w:tcPr>
            <w:tcW w:w="721" w:type="dxa"/>
          </w:tcPr>
          <w:p w14:paraId="0822A615" w14:textId="77777777" w:rsidR="00C36271" w:rsidRDefault="00000000">
            <w:pPr>
              <w:pStyle w:val="TableParagraph"/>
              <w:ind w:right="45"/>
              <w:jc w:val="right"/>
              <w:rPr>
                <w:sz w:val="16"/>
              </w:rPr>
            </w:pPr>
            <w:r>
              <w:rPr>
                <w:spacing w:val="-4"/>
                <w:sz w:val="16"/>
              </w:rPr>
              <w:t>43.0</w:t>
            </w:r>
          </w:p>
        </w:tc>
        <w:tc>
          <w:tcPr>
            <w:tcW w:w="194" w:type="dxa"/>
          </w:tcPr>
          <w:p w14:paraId="344A2289" w14:textId="77777777" w:rsidR="00C36271" w:rsidRDefault="00000000">
            <w:pPr>
              <w:pStyle w:val="TableParagraph"/>
              <w:ind w:left="49"/>
              <w:rPr>
                <w:sz w:val="16"/>
              </w:rPr>
            </w:pPr>
            <w:r>
              <w:rPr>
                <w:sz w:val="16"/>
              </w:rPr>
              <w:t>|</w:t>
            </w:r>
          </w:p>
        </w:tc>
      </w:tr>
      <w:tr w:rsidR="00C36271" w14:paraId="3FCB3FCF" w14:textId="77777777">
        <w:trPr>
          <w:trHeight w:val="286"/>
        </w:trPr>
        <w:tc>
          <w:tcPr>
            <w:tcW w:w="228" w:type="dxa"/>
          </w:tcPr>
          <w:p w14:paraId="1049F4BF" w14:textId="77777777" w:rsidR="00C36271" w:rsidRDefault="00000000">
            <w:pPr>
              <w:pStyle w:val="TableParagraph"/>
              <w:ind w:left="35"/>
              <w:jc w:val="center"/>
              <w:rPr>
                <w:sz w:val="16"/>
              </w:rPr>
            </w:pPr>
            <w:r>
              <w:rPr>
                <w:sz w:val="16"/>
              </w:rPr>
              <w:t>|</w:t>
            </w:r>
          </w:p>
        </w:tc>
        <w:tc>
          <w:tcPr>
            <w:tcW w:w="1057" w:type="dxa"/>
          </w:tcPr>
          <w:p w14:paraId="003EFAC3" w14:textId="77777777" w:rsidR="00C36271" w:rsidRDefault="00000000">
            <w:pPr>
              <w:pStyle w:val="TableParagraph"/>
              <w:ind w:left="47"/>
              <w:rPr>
                <w:sz w:val="16"/>
              </w:rPr>
            </w:pPr>
            <w:r>
              <w:rPr>
                <w:spacing w:val="-2"/>
                <w:sz w:val="16"/>
              </w:rPr>
              <w:t>2018_CS_01</w:t>
            </w:r>
          </w:p>
        </w:tc>
        <w:tc>
          <w:tcPr>
            <w:tcW w:w="192" w:type="dxa"/>
          </w:tcPr>
          <w:p w14:paraId="0B26C73C" w14:textId="77777777" w:rsidR="00C36271" w:rsidRDefault="00000000">
            <w:pPr>
              <w:pStyle w:val="TableParagraph"/>
              <w:ind w:right="45"/>
              <w:jc w:val="right"/>
              <w:rPr>
                <w:sz w:val="16"/>
              </w:rPr>
            </w:pPr>
            <w:r>
              <w:rPr>
                <w:sz w:val="16"/>
              </w:rPr>
              <w:t>|</w:t>
            </w:r>
          </w:p>
        </w:tc>
        <w:tc>
          <w:tcPr>
            <w:tcW w:w="1249" w:type="dxa"/>
          </w:tcPr>
          <w:p w14:paraId="69B60BB5" w14:textId="77777777" w:rsidR="00C36271" w:rsidRDefault="00000000">
            <w:pPr>
              <w:pStyle w:val="TableParagraph"/>
              <w:ind w:left="48"/>
              <w:rPr>
                <w:sz w:val="16"/>
              </w:rPr>
            </w:pPr>
            <w:r>
              <w:rPr>
                <w:spacing w:val="-2"/>
                <w:sz w:val="16"/>
              </w:rPr>
              <w:t>MonkeyDLuffy</w:t>
            </w:r>
          </w:p>
        </w:tc>
        <w:tc>
          <w:tcPr>
            <w:tcW w:w="192" w:type="dxa"/>
          </w:tcPr>
          <w:p w14:paraId="07EC0ED7" w14:textId="77777777" w:rsidR="00C36271" w:rsidRDefault="00000000">
            <w:pPr>
              <w:pStyle w:val="TableParagraph"/>
              <w:ind w:right="45"/>
              <w:jc w:val="right"/>
              <w:rPr>
                <w:sz w:val="16"/>
              </w:rPr>
            </w:pPr>
            <w:r>
              <w:rPr>
                <w:sz w:val="16"/>
              </w:rPr>
              <w:t>|</w:t>
            </w:r>
          </w:p>
        </w:tc>
        <w:tc>
          <w:tcPr>
            <w:tcW w:w="2306" w:type="dxa"/>
          </w:tcPr>
          <w:p w14:paraId="06020E79" w14:textId="77777777" w:rsidR="00C36271" w:rsidRDefault="00000000">
            <w:pPr>
              <w:pStyle w:val="TableParagraph"/>
              <w:ind w:left="48"/>
              <w:rPr>
                <w:sz w:val="16"/>
              </w:rPr>
            </w:pPr>
            <w:r>
              <w:rPr>
                <w:spacing w:val="-2"/>
                <w:sz w:val="16"/>
              </w:rPr>
              <w:t>OpSwimming</w:t>
            </w:r>
          </w:p>
        </w:tc>
        <w:tc>
          <w:tcPr>
            <w:tcW w:w="433" w:type="dxa"/>
          </w:tcPr>
          <w:p w14:paraId="17F1EC8F" w14:textId="77777777" w:rsidR="00C36271" w:rsidRDefault="00000000">
            <w:pPr>
              <w:pStyle w:val="TableParagraph"/>
              <w:ind w:left="49"/>
              <w:rPr>
                <w:sz w:val="16"/>
              </w:rPr>
            </w:pPr>
            <w:r>
              <w:rPr>
                <w:sz w:val="16"/>
              </w:rPr>
              <w:t>|</w:t>
            </w:r>
          </w:p>
        </w:tc>
        <w:tc>
          <w:tcPr>
            <w:tcW w:w="721" w:type="dxa"/>
          </w:tcPr>
          <w:p w14:paraId="370CF10F" w14:textId="77777777" w:rsidR="00C36271" w:rsidRDefault="00000000">
            <w:pPr>
              <w:pStyle w:val="TableParagraph"/>
              <w:ind w:right="45"/>
              <w:jc w:val="right"/>
              <w:rPr>
                <w:sz w:val="16"/>
              </w:rPr>
            </w:pPr>
            <w:r>
              <w:rPr>
                <w:spacing w:val="-4"/>
                <w:sz w:val="16"/>
              </w:rPr>
              <w:t>67.0</w:t>
            </w:r>
          </w:p>
        </w:tc>
        <w:tc>
          <w:tcPr>
            <w:tcW w:w="194" w:type="dxa"/>
          </w:tcPr>
          <w:p w14:paraId="06888E64" w14:textId="77777777" w:rsidR="00C36271" w:rsidRDefault="00000000">
            <w:pPr>
              <w:pStyle w:val="TableParagraph"/>
              <w:ind w:left="49"/>
              <w:rPr>
                <w:sz w:val="16"/>
              </w:rPr>
            </w:pPr>
            <w:r>
              <w:rPr>
                <w:sz w:val="16"/>
              </w:rPr>
              <w:t>|</w:t>
            </w:r>
          </w:p>
        </w:tc>
      </w:tr>
      <w:tr w:rsidR="00C36271" w14:paraId="399952D6" w14:textId="77777777">
        <w:trPr>
          <w:trHeight w:val="286"/>
        </w:trPr>
        <w:tc>
          <w:tcPr>
            <w:tcW w:w="228" w:type="dxa"/>
          </w:tcPr>
          <w:p w14:paraId="735BCBDA" w14:textId="77777777" w:rsidR="00C36271" w:rsidRDefault="00000000">
            <w:pPr>
              <w:pStyle w:val="TableParagraph"/>
              <w:ind w:left="35"/>
              <w:jc w:val="center"/>
              <w:rPr>
                <w:sz w:val="16"/>
              </w:rPr>
            </w:pPr>
            <w:r>
              <w:rPr>
                <w:sz w:val="16"/>
              </w:rPr>
              <w:t>|</w:t>
            </w:r>
          </w:p>
        </w:tc>
        <w:tc>
          <w:tcPr>
            <w:tcW w:w="1057" w:type="dxa"/>
          </w:tcPr>
          <w:p w14:paraId="23A85A5D" w14:textId="77777777" w:rsidR="00C36271" w:rsidRDefault="00000000">
            <w:pPr>
              <w:pStyle w:val="TableParagraph"/>
              <w:ind w:left="47"/>
              <w:rPr>
                <w:sz w:val="16"/>
              </w:rPr>
            </w:pPr>
            <w:r>
              <w:rPr>
                <w:spacing w:val="-2"/>
                <w:sz w:val="16"/>
              </w:rPr>
              <w:t>2018_CS_01</w:t>
            </w:r>
          </w:p>
        </w:tc>
        <w:tc>
          <w:tcPr>
            <w:tcW w:w="192" w:type="dxa"/>
          </w:tcPr>
          <w:p w14:paraId="0C9F787B" w14:textId="77777777" w:rsidR="00C36271" w:rsidRDefault="00000000">
            <w:pPr>
              <w:pStyle w:val="TableParagraph"/>
              <w:ind w:right="45"/>
              <w:jc w:val="right"/>
              <w:rPr>
                <w:sz w:val="16"/>
              </w:rPr>
            </w:pPr>
            <w:r>
              <w:rPr>
                <w:sz w:val="16"/>
              </w:rPr>
              <w:t>|</w:t>
            </w:r>
          </w:p>
        </w:tc>
        <w:tc>
          <w:tcPr>
            <w:tcW w:w="1249" w:type="dxa"/>
          </w:tcPr>
          <w:p w14:paraId="5CDDC03A" w14:textId="77777777" w:rsidR="00C36271" w:rsidRDefault="00000000">
            <w:pPr>
              <w:pStyle w:val="TableParagraph"/>
              <w:ind w:left="48"/>
              <w:rPr>
                <w:sz w:val="16"/>
              </w:rPr>
            </w:pPr>
            <w:r>
              <w:rPr>
                <w:spacing w:val="-2"/>
                <w:sz w:val="16"/>
              </w:rPr>
              <w:t>MonkeyDLuffy</w:t>
            </w:r>
          </w:p>
        </w:tc>
        <w:tc>
          <w:tcPr>
            <w:tcW w:w="192" w:type="dxa"/>
          </w:tcPr>
          <w:p w14:paraId="42245E17" w14:textId="77777777" w:rsidR="00C36271" w:rsidRDefault="00000000">
            <w:pPr>
              <w:pStyle w:val="TableParagraph"/>
              <w:ind w:right="45"/>
              <w:jc w:val="right"/>
              <w:rPr>
                <w:sz w:val="16"/>
              </w:rPr>
            </w:pPr>
            <w:r>
              <w:rPr>
                <w:sz w:val="16"/>
              </w:rPr>
              <w:t>|</w:t>
            </w:r>
          </w:p>
        </w:tc>
        <w:tc>
          <w:tcPr>
            <w:tcW w:w="2306" w:type="dxa"/>
          </w:tcPr>
          <w:p w14:paraId="083A7D36" w14:textId="77777777" w:rsidR="00C36271" w:rsidRDefault="00000000">
            <w:pPr>
              <w:pStyle w:val="TableParagraph"/>
              <w:ind w:left="48"/>
              <w:rPr>
                <w:sz w:val="16"/>
              </w:rPr>
            </w:pPr>
            <w:r>
              <w:rPr>
                <w:spacing w:val="-2"/>
                <w:sz w:val="16"/>
              </w:rPr>
              <w:t>OpFencing</w:t>
            </w:r>
          </w:p>
        </w:tc>
        <w:tc>
          <w:tcPr>
            <w:tcW w:w="433" w:type="dxa"/>
          </w:tcPr>
          <w:p w14:paraId="46E246D3" w14:textId="77777777" w:rsidR="00C36271" w:rsidRDefault="00000000">
            <w:pPr>
              <w:pStyle w:val="TableParagraph"/>
              <w:ind w:left="49"/>
              <w:rPr>
                <w:sz w:val="16"/>
              </w:rPr>
            </w:pPr>
            <w:r>
              <w:rPr>
                <w:sz w:val="16"/>
              </w:rPr>
              <w:t>|</w:t>
            </w:r>
          </w:p>
        </w:tc>
        <w:tc>
          <w:tcPr>
            <w:tcW w:w="721" w:type="dxa"/>
          </w:tcPr>
          <w:p w14:paraId="71C3EE0E" w14:textId="77777777" w:rsidR="00C36271" w:rsidRDefault="00000000">
            <w:pPr>
              <w:pStyle w:val="TableParagraph"/>
              <w:ind w:right="45"/>
              <w:jc w:val="right"/>
              <w:rPr>
                <w:sz w:val="16"/>
              </w:rPr>
            </w:pPr>
            <w:r>
              <w:rPr>
                <w:spacing w:val="-4"/>
                <w:sz w:val="16"/>
              </w:rPr>
              <w:t>76.0</w:t>
            </w:r>
          </w:p>
        </w:tc>
        <w:tc>
          <w:tcPr>
            <w:tcW w:w="194" w:type="dxa"/>
          </w:tcPr>
          <w:p w14:paraId="04909463" w14:textId="77777777" w:rsidR="00C36271" w:rsidRDefault="00000000">
            <w:pPr>
              <w:pStyle w:val="TableParagraph"/>
              <w:ind w:left="49"/>
              <w:rPr>
                <w:sz w:val="16"/>
              </w:rPr>
            </w:pPr>
            <w:r>
              <w:rPr>
                <w:sz w:val="16"/>
              </w:rPr>
              <w:t>|</w:t>
            </w:r>
          </w:p>
        </w:tc>
      </w:tr>
      <w:tr w:rsidR="00C36271" w14:paraId="4CDBA9E7" w14:textId="77777777">
        <w:trPr>
          <w:trHeight w:val="286"/>
        </w:trPr>
        <w:tc>
          <w:tcPr>
            <w:tcW w:w="228" w:type="dxa"/>
          </w:tcPr>
          <w:p w14:paraId="4A0BB069" w14:textId="77777777" w:rsidR="00C36271" w:rsidRDefault="00000000">
            <w:pPr>
              <w:pStyle w:val="TableParagraph"/>
              <w:ind w:left="35"/>
              <w:jc w:val="center"/>
              <w:rPr>
                <w:sz w:val="16"/>
              </w:rPr>
            </w:pPr>
            <w:r>
              <w:rPr>
                <w:sz w:val="16"/>
              </w:rPr>
              <w:t>|</w:t>
            </w:r>
          </w:p>
        </w:tc>
        <w:tc>
          <w:tcPr>
            <w:tcW w:w="1057" w:type="dxa"/>
          </w:tcPr>
          <w:p w14:paraId="3D7B8FBA" w14:textId="77777777" w:rsidR="00C36271" w:rsidRDefault="00000000">
            <w:pPr>
              <w:pStyle w:val="TableParagraph"/>
              <w:ind w:left="47"/>
              <w:rPr>
                <w:sz w:val="16"/>
              </w:rPr>
            </w:pPr>
            <w:r>
              <w:rPr>
                <w:spacing w:val="-2"/>
                <w:sz w:val="16"/>
              </w:rPr>
              <w:t>2018_CS_01</w:t>
            </w:r>
          </w:p>
        </w:tc>
        <w:tc>
          <w:tcPr>
            <w:tcW w:w="192" w:type="dxa"/>
          </w:tcPr>
          <w:p w14:paraId="48459568" w14:textId="77777777" w:rsidR="00C36271" w:rsidRDefault="00000000">
            <w:pPr>
              <w:pStyle w:val="TableParagraph"/>
              <w:ind w:right="45"/>
              <w:jc w:val="right"/>
              <w:rPr>
                <w:sz w:val="16"/>
              </w:rPr>
            </w:pPr>
            <w:r>
              <w:rPr>
                <w:sz w:val="16"/>
              </w:rPr>
              <w:t>|</w:t>
            </w:r>
          </w:p>
        </w:tc>
        <w:tc>
          <w:tcPr>
            <w:tcW w:w="1249" w:type="dxa"/>
          </w:tcPr>
          <w:p w14:paraId="30819185" w14:textId="77777777" w:rsidR="00C36271" w:rsidRDefault="00000000">
            <w:pPr>
              <w:pStyle w:val="TableParagraph"/>
              <w:ind w:left="48"/>
              <w:rPr>
                <w:sz w:val="16"/>
              </w:rPr>
            </w:pPr>
            <w:r>
              <w:rPr>
                <w:spacing w:val="-2"/>
                <w:sz w:val="16"/>
              </w:rPr>
              <w:t>MonkeyDLuffy</w:t>
            </w:r>
          </w:p>
        </w:tc>
        <w:tc>
          <w:tcPr>
            <w:tcW w:w="192" w:type="dxa"/>
          </w:tcPr>
          <w:p w14:paraId="75B873E1" w14:textId="77777777" w:rsidR="00C36271" w:rsidRDefault="00000000">
            <w:pPr>
              <w:pStyle w:val="TableParagraph"/>
              <w:ind w:right="45"/>
              <w:jc w:val="right"/>
              <w:rPr>
                <w:sz w:val="16"/>
              </w:rPr>
            </w:pPr>
            <w:r>
              <w:rPr>
                <w:sz w:val="16"/>
              </w:rPr>
              <w:t>|</w:t>
            </w:r>
          </w:p>
        </w:tc>
        <w:tc>
          <w:tcPr>
            <w:tcW w:w="2306" w:type="dxa"/>
          </w:tcPr>
          <w:p w14:paraId="40427367" w14:textId="77777777" w:rsidR="00C36271" w:rsidRDefault="00000000">
            <w:pPr>
              <w:pStyle w:val="TableParagraph"/>
              <w:ind w:left="48"/>
              <w:rPr>
                <w:sz w:val="16"/>
              </w:rPr>
            </w:pPr>
            <w:r>
              <w:rPr>
                <w:spacing w:val="-2"/>
                <w:sz w:val="16"/>
              </w:rPr>
              <w:t>FundamentalsofCompiling</w:t>
            </w:r>
          </w:p>
        </w:tc>
        <w:tc>
          <w:tcPr>
            <w:tcW w:w="433" w:type="dxa"/>
          </w:tcPr>
          <w:p w14:paraId="50520937" w14:textId="77777777" w:rsidR="00C36271" w:rsidRDefault="00000000">
            <w:pPr>
              <w:pStyle w:val="TableParagraph"/>
              <w:ind w:left="48"/>
              <w:rPr>
                <w:sz w:val="16"/>
              </w:rPr>
            </w:pPr>
            <w:r>
              <w:rPr>
                <w:sz w:val="16"/>
              </w:rPr>
              <w:t>|</w:t>
            </w:r>
          </w:p>
        </w:tc>
        <w:tc>
          <w:tcPr>
            <w:tcW w:w="721" w:type="dxa"/>
          </w:tcPr>
          <w:p w14:paraId="763851CD" w14:textId="77777777" w:rsidR="00C36271" w:rsidRDefault="00000000">
            <w:pPr>
              <w:pStyle w:val="TableParagraph"/>
              <w:ind w:right="45"/>
              <w:jc w:val="right"/>
              <w:rPr>
                <w:sz w:val="16"/>
              </w:rPr>
            </w:pPr>
            <w:r>
              <w:rPr>
                <w:spacing w:val="-4"/>
                <w:sz w:val="16"/>
              </w:rPr>
              <w:t>88.0</w:t>
            </w:r>
          </w:p>
        </w:tc>
        <w:tc>
          <w:tcPr>
            <w:tcW w:w="194" w:type="dxa"/>
          </w:tcPr>
          <w:p w14:paraId="69A728F8" w14:textId="77777777" w:rsidR="00C36271" w:rsidRDefault="00000000">
            <w:pPr>
              <w:pStyle w:val="TableParagraph"/>
              <w:ind w:left="49"/>
              <w:rPr>
                <w:sz w:val="16"/>
              </w:rPr>
            </w:pPr>
            <w:r>
              <w:rPr>
                <w:sz w:val="16"/>
              </w:rPr>
              <w:t>|</w:t>
            </w:r>
          </w:p>
        </w:tc>
      </w:tr>
      <w:tr w:rsidR="00C36271" w14:paraId="04EB2DEF" w14:textId="77777777">
        <w:trPr>
          <w:trHeight w:val="287"/>
        </w:trPr>
        <w:tc>
          <w:tcPr>
            <w:tcW w:w="228" w:type="dxa"/>
          </w:tcPr>
          <w:p w14:paraId="2211EDC5" w14:textId="77777777" w:rsidR="00C36271" w:rsidRDefault="00000000">
            <w:pPr>
              <w:pStyle w:val="TableParagraph"/>
              <w:ind w:left="35"/>
              <w:jc w:val="center"/>
              <w:rPr>
                <w:sz w:val="16"/>
              </w:rPr>
            </w:pPr>
            <w:r>
              <w:rPr>
                <w:sz w:val="16"/>
              </w:rPr>
              <w:t>|</w:t>
            </w:r>
          </w:p>
        </w:tc>
        <w:tc>
          <w:tcPr>
            <w:tcW w:w="1057" w:type="dxa"/>
          </w:tcPr>
          <w:p w14:paraId="24DB52CB" w14:textId="77777777" w:rsidR="00C36271" w:rsidRDefault="00000000">
            <w:pPr>
              <w:pStyle w:val="TableParagraph"/>
              <w:ind w:left="47"/>
              <w:rPr>
                <w:sz w:val="16"/>
              </w:rPr>
            </w:pPr>
            <w:r>
              <w:rPr>
                <w:spacing w:val="-2"/>
                <w:sz w:val="16"/>
              </w:rPr>
              <w:t>2018_CS_01</w:t>
            </w:r>
          </w:p>
        </w:tc>
        <w:tc>
          <w:tcPr>
            <w:tcW w:w="192" w:type="dxa"/>
          </w:tcPr>
          <w:p w14:paraId="0D040061" w14:textId="77777777" w:rsidR="00C36271" w:rsidRDefault="00000000">
            <w:pPr>
              <w:pStyle w:val="TableParagraph"/>
              <w:ind w:right="45"/>
              <w:jc w:val="right"/>
              <w:rPr>
                <w:sz w:val="16"/>
              </w:rPr>
            </w:pPr>
            <w:r>
              <w:rPr>
                <w:sz w:val="16"/>
              </w:rPr>
              <w:t>|</w:t>
            </w:r>
          </w:p>
        </w:tc>
        <w:tc>
          <w:tcPr>
            <w:tcW w:w="1249" w:type="dxa"/>
          </w:tcPr>
          <w:p w14:paraId="6D8F396A" w14:textId="77777777" w:rsidR="00C36271" w:rsidRDefault="00000000">
            <w:pPr>
              <w:pStyle w:val="TableParagraph"/>
              <w:ind w:left="48"/>
              <w:rPr>
                <w:sz w:val="16"/>
              </w:rPr>
            </w:pPr>
            <w:r>
              <w:rPr>
                <w:spacing w:val="-2"/>
                <w:sz w:val="16"/>
              </w:rPr>
              <w:t>MonkeyDLuffy</w:t>
            </w:r>
          </w:p>
        </w:tc>
        <w:tc>
          <w:tcPr>
            <w:tcW w:w="192" w:type="dxa"/>
          </w:tcPr>
          <w:p w14:paraId="2A9A8FD8" w14:textId="77777777" w:rsidR="00C36271" w:rsidRDefault="00000000">
            <w:pPr>
              <w:pStyle w:val="TableParagraph"/>
              <w:ind w:right="45"/>
              <w:jc w:val="right"/>
              <w:rPr>
                <w:sz w:val="16"/>
              </w:rPr>
            </w:pPr>
            <w:r>
              <w:rPr>
                <w:sz w:val="16"/>
              </w:rPr>
              <w:t>|</w:t>
            </w:r>
          </w:p>
        </w:tc>
        <w:tc>
          <w:tcPr>
            <w:tcW w:w="2306" w:type="dxa"/>
          </w:tcPr>
          <w:p w14:paraId="068D2086" w14:textId="77777777" w:rsidR="00C36271" w:rsidRDefault="00000000">
            <w:pPr>
              <w:pStyle w:val="TableParagraph"/>
              <w:ind w:left="48"/>
              <w:rPr>
                <w:sz w:val="16"/>
              </w:rPr>
            </w:pPr>
            <w:r>
              <w:rPr>
                <w:spacing w:val="-2"/>
                <w:sz w:val="16"/>
              </w:rPr>
              <w:t>OperatingSystem</w:t>
            </w:r>
          </w:p>
        </w:tc>
        <w:tc>
          <w:tcPr>
            <w:tcW w:w="433" w:type="dxa"/>
          </w:tcPr>
          <w:p w14:paraId="6F2559FE" w14:textId="77777777" w:rsidR="00C36271" w:rsidRDefault="00000000">
            <w:pPr>
              <w:pStyle w:val="TableParagraph"/>
              <w:ind w:left="49"/>
              <w:rPr>
                <w:sz w:val="16"/>
              </w:rPr>
            </w:pPr>
            <w:r>
              <w:rPr>
                <w:sz w:val="16"/>
              </w:rPr>
              <w:t>|</w:t>
            </w:r>
          </w:p>
        </w:tc>
        <w:tc>
          <w:tcPr>
            <w:tcW w:w="721" w:type="dxa"/>
          </w:tcPr>
          <w:p w14:paraId="06FA50A6" w14:textId="77777777" w:rsidR="00C36271" w:rsidRDefault="00000000">
            <w:pPr>
              <w:pStyle w:val="TableParagraph"/>
              <w:ind w:right="45"/>
              <w:jc w:val="right"/>
              <w:rPr>
                <w:sz w:val="16"/>
              </w:rPr>
            </w:pPr>
            <w:r>
              <w:rPr>
                <w:spacing w:val="-4"/>
                <w:sz w:val="16"/>
              </w:rPr>
              <w:t>90.5</w:t>
            </w:r>
          </w:p>
        </w:tc>
        <w:tc>
          <w:tcPr>
            <w:tcW w:w="194" w:type="dxa"/>
          </w:tcPr>
          <w:p w14:paraId="4BF4AF05" w14:textId="77777777" w:rsidR="00C36271" w:rsidRDefault="00000000">
            <w:pPr>
              <w:pStyle w:val="TableParagraph"/>
              <w:ind w:left="49"/>
              <w:rPr>
                <w:sz w:val="16"/>
              </w:rPr>
            </w:pPr>
            <w:r>
              <w:rPr>
                <w:sz w:val="16"/>
              </w:rPr>
              <w:t>|</w:t>
            </w:r>
          </w:p>
        </w:tc>
      </w:tr>
      <w:tr w:rsidR="00C36271" w14:paraId="4784074B" w14:textId="77777777">
        <w:trPr>
          <w:trHeight w:val="286"/>
        </w:trPr>
        <w:tc>
          <w:tcPr>
            <w:tcW w:w="228" w:type="dxa"/>
          </w:tcPr>
          <w:p w14:paraId="4D4DD881" w14:textId="77777777" w:rsidR="00C36271" w:rsidRDefault="00000000">
            <w:pPr>
              <w:pStyle w:val="TableParagraph"/>
              <w:ind w:left="35"/>
              <w:jc w:val="center"/>
              <w:rPr>
                <w:sz w:val="16"/>
              </w:rPr>
            </w:pPr>
            <w:r>
              <w:rPr>
                <w:sz w:val="16"/>
              </w:rPr>
              <w:t>|</w:t>
            </w:r>
          </w:p>
        </w:tc>
        <w:tc>
          <w:tcPr>
            <w:tcW w:w="1057" w:type="dxa"/>
          </w:tcPr>
          <w:p w14:paraId="3E77ACEC" w14:textId="77777777" w:rsidR="00C36271" w:rsidRDefault="00000000">
            <w:pPr>
              <w:pStyle w:val="TableParagraph"/>
              <w:ind w:left="47"/>
              <w:rPr>
                <w:sz w:val="16"/>
              </w:rPr>
            </w:pPr>
            <w:r>
              <w:rPr>
                <w:spacing w:val="-2"/>
                <w:sz w:val="16"/>
              </w:rPr>
              <w:t>2018_CS_01</w:t>
            </w:r>
          </w:p>
        </w:tc>
        <w:tc>
          <w:tcPr>
            <w:tcW w:w="192" w:type="dxa"/>
          </w:tcPr>
          <w:p w14:paraId="1031AE55" w14:textId="77777777" w:rsidR="00C36271" w:rsidRDefault="00000000">
            <w:pPr>
              <w:pStyle w:val="TableParagraph"/>
              <w:ind w:right="45"/>
              <w:jc w:val="right"/>
              <w:rPr>
                <w:sz w:val="16"/>
              </w:rPr>
            </w:pPr>
            <w:r>
              <w:rPr>
                <w:sz w:val="16"/>
              </w:rPr>
              <w:t>|</w:t>
            </w:r>
          </w:p>
        </w:tc>
        <w:tc>
          <w:tcPr>
            <w:tcW w:w="1249" w:type="dxa"/>
          </w:tcPr>
          <w:p w14:paraId="5CF9A920" w14:textId="77777777" w:rsidR="00C36271" w:rsidRDefault="00000000">
            <w:pPr>
              <w:pStyle w:val="TableParagraph"/>
              <w:ind w:left="48"/>
              <w:rPr>
                <w:sz w:val="16"/>
              </w:rPr>
            </w:pPr>
            <w:r>
              <w:rPr>
                <w:spacing w:val="-2"/>
                <w:sz w:val="16"/>
              </w:rPr>
              <w:t>MonkeyDLuffy</w:t>
            </w:r>
          </w:p>
        </w:tc>
        <w:tc>
          <w:tcPr>
            <w:tcW w:w="192" w:type="dxa"/>
          </w:tcPr>
          <w:p w14:paraId="70DA1DF1" w14:textId="77777777" w:rsidR="00C36271" w:rsidRDefault="00000000">
            <w:pPr>
              <w:pStyle w:val="TableParagraph"/>
              <w:ind w:right="45"/>
              <w:jc w:val="right"/>
              <w:rPr>
                <w:sz w:val="16"/>
              </w:rPr>
            </w:pPr>
            <w:r>
              <w:rPr>
                <w:sz w:val="16"/>
              </w:rPr>
              <w:t>|</w:t>
            </w:r>
          </w:p>
        </w:tc>
        <w:tc>
          <w:tcPr>
            <w:tcW w:w="2306" w:type="dxa"/>
          </w:tcPr>
          <w:p w14:paraId="7ABBA746" w14:textId="77777777" w:rsidR="00C36271" w:rsidRDefault="00000000">
            <w:pPr>
              <w:pStyle w:val="TableParagraph"/>
              <w:ind w:left="48"/>
              <w:rPr>
                <w:sz w:val="16"/>
              </w:rPr>
            </w:pPr>
            <w:r>
              <w:rPr>
                <w:spacing w:val="-2"/>
                <w:sz w:val="16"/>
              </w:rPr>
              <w:t>PrincipleofStatistics</w:t>
            </w:r>
          </w:p>
        </w:tc>
        <w:tc>
          <w:tcPr>
            <w:tcW w:w="433" w:type="dxa"/>
          </w:tcPr>
          <w:p w14:paraId="0C0D2B08" w14:textId="77777777" w:rsidR="00C36271" w:rsidRDefault="00000000">
            <w:pPr>
              <w:pStyle w:val="TableParagraph"/>
              <w:ind w:left="48"/>
              <w:rPr>
                <w:sz w:val="16"/>
              </w:rPr>
            </w:pPr>
            <w:r>
              <w:rPr>
                <w:sz w:val="16"/>
              </w:rPr>
              <w:t>|</w:t>
            </w:r>
          </w:p>
        </w:tc>
        <w:tc>
          <w:tcPr>
            <w:tcW w:w="721" w:type="dxa"/>
          </w:tcPr>
          <w:p w14:paraId="70389C75" w14:textId="77777777" w:rsidR="00C36271" w:rsidRDefault="00000000">
            <w:pPr>
              <w:pStyle w:val="TableParagraph"/>
              <w:ind w:right="45"/>
              <w:jc w:val="right"/>
              <w:rPr>
                <w:sz w:val="16"/>
              </w:rPr>
            </w:pPr>
            <w:r>
              <w:rPr>
                <w:spacing w:val="-4"/>
                <w:sz w:val="16"/>
              </w:rPr>
              <w:t>69.0</w:t>
            </w:r>
          </w:p>
        </w:tc>
        <w:tc>
          <w:tcPr>
            <w:tcW w:w="194" w:type="dxa"/>
          </w:tcPr>
          <w:p w14:paraId="46D72A71" w14:textId="77777777" w:rsidR="00C36271" w:rsidRDefault="00000000">
            <w:pPr>
              <w:pStyle w:val="TableParagraph"/>
              <w:ind w:left="49"/>
              <w:rPr>
                <w:sz w:val="16"/>
              </w:rPr>
            </w:pPr>
            <w:r>
              <w:rPr>
                <w:sz w:val="16"/>
              </w:rPr>
              <w:t>|</w:t>
            </w:r>
          </w:p>
        </w:tc>
      </w:tr>
      <w:tr w:rsidR="00C36271" w14:paraId="6A47C0F6" w14:textId="77777777">
        <w:trPr>
          <w:trHeight w:val="286"/>
        </w:trPr>
        <w:tc>
          <w:tcPr>
            <w:tcW w:w="228" w:type="dxa"/>
          </w:tcPr>
          <w:p w14:paraId="2F18A4B5" w14:textId="77777777" w:rsidR="00C36271" w:rsidRDefault="00000000">
            <w:pPr>
              <w:pStyle w:val="TableParagraph"/>
              <w:ind w:left="35"/>
              <w:jc w:val="center"/>
              <w:rPr>
                <w:sz w:val="16"/>
              </w:rPr>
            </w:pPr>
            <w:r>
              <w:rPr>
                <w:sz w:val="16"/>
              </w:rPr>
              <w:t>|</w:t>
            </w:r>
          </w:p>
        </w:tc>
        <w:tc>
          <w:tcPr>
            <w:tcW w:w="1057" w:type="dxa"/>
          </w:tcPr>
          <w:p w14:paraId="5F739323" w14:textId="77777777" w:rsidR="00C36271" w:rsidRDefault="00000000">
            <w:pPr>
              <w:pStyle w:val="TableParagraph"/>
              <w:ind w:left="47"/>
              <w:rPr>
                <w:sz w:val="16"/>
              </w:rPr>
            </w:pPr>
            <w:r>
              <w:rPr>
                <w:spacing w:val="-2"/>
                <w:sz w:val="16"/>
              </w:rPr>
              <w:t>2018_CS_01</w:t>
            </w:r>
          </w:p>
        </w:tc>
        <w:tc>
          <w:tcPr>
            <w:tcW w:w="192" w:type="dxa"/>
          </w:tcPr>
          <w:p w14:paraId="6FE08851" w14:textId="77777777" w:rsidR="00C36271" w:rsidRDefault="00000000">
            <w:pPr>
              <w:pStyle w:val="TableParagraph"/>
              <w:ind w:right="45"/>
              <w:jc w:val="right"/>
              <w:rPr>
                <w:sz w:val="16"/>
              </w:rPr>
            </w:pPr>
            <w:r>
              <w:rPr>
                <w:sz w:val="16"/>
              </w:rPr>
              <w:t>|</w:t>
            </w:r>
          </w:p>
        </w:tc>
        <w:tc>
          <w:tcPr>
            <w:tcW w:w="1249" w:type="dxa"/>
          </w:tcPr>
          <w:p w14:paraId="13DA8D21" w14:textId="77777777" w:rsidR="00C36271" w:rsidRDefault="00000000">
            <w:pPr>
              <w:pStyle w:val="TableParagraph"/>
              <w:ind w:left="48"/>
              <w:rPr>
                <w:sz w:val="16"/>
              </w:rPr>
            </w:pPr>
            <w:r>
              <w:rPr>
                <w:spacing w:val="-2"/>
                <w:sz w:val="16"/>
              </w:rPr>
              <w:t>MonkeyDLuffy</w:t>
            </w:r>
          </w:p>
        </w:tc>
        <w:tc>
          <w:tcPr>
            <w:tcW w:w="192" w:type="dxa"/>
          </w:tcPr>
          <w:p w14:paraId="4264EEA6" w14:textId="77777777" w:rsidR="00C36271" w:rsidRDefault="00000000">
            <w:pPr>
              <w:pStyle w:val="TableParagraph"/>
              <w:ind w:right="45"/>
              <w:jc w:val="right"/>
              <w:rPr>
                <w:sz w:val="16"/>
              </w:rPr>
            </w:pPr>
            <w:r>
              <w:rPr>
                <w:sz w:val="16"/>
              </w:rPr>
              <w:t>|</w:t>
            </w:r>
          </w:p>
        </w:tc>
        <w:tc>
          <w:tcPr>
            <w:tcW w:w="2306" w:type="dxa"/>
          </w:tcPr>
          <w:p w14:paraId="352430F8" w14:textId="77777777" w:rsidR="00C36271" w:rsidRDefault="00000000">
            <w:pPr>
              <w:pStyle w:val="TableParagraph"/>
              <w:ind w:left="48"/>
              <w:rPr>
                <w:sz w:val="16"/>
              </w:rPr>
            </w:pPr>
            <w:r>
              <w:rPr>
                <w:spacing w:val="-2"/>
                <w:sz w:val="16"/>
              </w:rPr>
              <w:t>ProbabilityTheory</w:t>
            </w:r>
          </w:p>
        </w:tc>
        <w:tc>
          <w:tcPr>
            <w:tcW w:w="433" w:type="dxa"/>
          </w:tcPr>
          <w:p w14:paraId="48776BB1" w14:textId="77777777" w:rsidR="00C36271" w:rsidRDefault="00000000">
            <w:pPr>
              <w:pStyle w:val="TableParagraph"/>
              <w:ind w:left="49"/>
              <w:rPr>
                <w:sz w:val="16"/>
              </w:rPr>
            </w:pPr>
            <w:r>
              <w:rPr>
                <w:sz w:val="16"/>
              </w:rPr>
              <w:t>|</w:t>
            </w:r>
          </w:p>
        </w:tc>
        <w:tc>
          <w:tcPr>
            <w:tcW w:w="721" w:type="dxa"/>
          </w:tcPr>
          <w:p w14:paraId="286B37B9" w14:textId="77777777" w:rsidR="00C36271" w:rsidRDefault="00000000">
            <w:pPr>
              <w:pStyle w:val="TableParagraph"/>
              <w:ind w:right="45"/>
              <w:jc w:val="right"/>
              <w:rPr>
                <w:sz w:val="16"/>
              </w:rPr>
            </w:pPr>
            <w:r>
              <w:rPr>
                <w:spacing w:val="-4"/>
                <w:sz w:val="16"/>
              </w:rPr>
              <w:t>76.0</w:t>
            </w:r>
          </w:p>
        </w:tc>
        <w:tc>
          <w:tcPr>
            <w:tcW w:w="194" w:type="dxa"/>
          </w:tcPr>
          <w:p w14:paraId="3445868E" w14:textId="77777777" w:rsidR="00C36271" w:rsidRDefault="00000000">
            <w:pPr>
              <w:pStyle w:val="TableParagraph"/>
              <w:ind w:left="49"/>
              <w:rPr>
                <w:sz w:val="16"/>
              </w:rPr>
            </w:pPr>
            <w:r>
              <w:rPr>
                <w:sz w:val="16"/>
              </w:rPr>
              <w:t>|</w:t>
            </w:r>
          </w:p>
        </w:tc>
      </w:tr>
      <w:tr w:rsidR="00C36271" w14:paraId="23FDBB5C" w14:textId="77777777">
        <w:trPr>
          <w:trHeight w:val="286"/>
        </w:trPr>
        <w:tc>
          <w:tcPr>
            <w:tcW w:w="228" w:type="dxa"/>
          </w:tcPr>
          <w:p w14:paraId="5DC2933A" w14:textId="77777777" w:rsidR="00C36271" w:rsidRDefault="00000000">
            <w:pPr>
              <w:pStyle w:val="TableParagraph"/>
              <w:ind w:left="35"/>
              <w:jc w:val="center"/>
              <w:rPr>
                <w:sz w:val="16"/>
              </w:rPr>
            </w:pPr>
            <w:r>
              <w:rPr>
                <w:sz w:val="16"/>
              </w:rPr>
              <w:t>|</w:t>
            </w:r>
          </w:p>
        </w:tc>
        <w:tc>
          <w:tcPr>
            <w:tcW w:w="1057" w:type="dxa"/>
          </w:tcPr>
          <w:p w14:paraId="0C970D90" w14:textId="77777777" w:rsidR="00C36271" w:rsidRDefault="00000000">
            <w:pPr>
              <w:pStyle w:val="TableParagraph"/>
              <w:ind w:left="47"/>
              <w:rPr>
                <w:sz w:val="16"/>
              </w:rPr>
            </w:pPr>
            <w:r>
              <w:rPr>
                <w:spacing w:val="-2"/>
                <w:sz w:val="16"/>
              </w:rPr>
              <w:t>2018_CS_01</w:t>
            </w:r>
          </w:p>
        </w:tc>
        <w:tc>
          <w:tcPr>
            <w:tcW w:w="192" w:type="dxa"/>
          </w:tcPr>
          <w:p w14:paraId="19EFF999" w14:textId="77777777" w:rsidR="00C36271" w:rsidRDefault="00000000">
            <w:pPr>
              <w:pStyle w:val="TableParagraph"/>
              <w:ind w:right="45"/>
              <w:jc w:val="right"/>
              <w:rPr>
                <w:sz w:val="16"/>
              </w:rPr>
            </w:pPr>
            <w:r>
              <w:rPr>
                <w:sz w:val="16"/>
              </w:rPr>
              <w:t>|</w:t>
            </w:r>
          </w:p>
        </w:tc>
        <w:tc>
          <w:tcPr>
            <w:tcW w:w="1249" w:type="dxa"/>
          </w:tcPr>
          <w:p w14:paraId="26472379" w14:textId="77777777" w:rsidR="00C36271" w:rsidRDefault="00000000">
            <w:pPr>
              <w:pStyle w:val="TableParagraph"/>
              <w:ind w:left="48"/>
              <w:rPr>
                <w:sz w:val="16"/>
              </w:rPr>
            </w:pPr>
            <w:r>
              <w:rPr>
                <w:spacing w:val="-2"/>
                <w:sz w:val="16"/>
              </w:rPr>
              <w:t>MonkeyDLuffy</w:t>
            </w:r>
          </w:p>
        </w:tc>
        <w:tc>
          <w:tcPr>
            <w:tcW w:w="192" w:type="dxa"/>
          </w:tcPr>
          <w:p w14:paraId="122897FA" w14:textId="77777777" w:rsidR="00C36271" w:rsidRDefault="00000000">
            <w:pPr>
              <w:pStyle w:val="TableParagraph"/>
              <w:ind w:right="45"/>
              <w:jc w:val="right"/>
              <w:rPr>
                <w:sz w:val="16"/>
              </w:rPr>
            </w:pPr>
            <w:r>
              <w:rPr>
                <w:sz w:val="16"/>
              </w:rPr>
              <w:t>|</w:t>
            </w:r>
          </w:p>
        </w:tc>
        <w:tc>
          <w:tcPr>
            <w:tcW w:w="2306" w:type="dxa"/>
          </w:tcPr>
          <w:p w14:paraId="3A5AFC15" w14:textId="77777777" w:rsidR="00C36271" w:rsidRDefault="00000000">
            <w:pPr>
              <w:pStyle w:val="TableParagraph"/>
              <w:ind w:left="48"/>
              <w:rPr>
                <w:sz w:val="16"/>
              </w:rPr>
            </w:pPr>
            <w:r>
              <w:rPr>
                <w:spacing w:val="-2"/>
                <w:sz w:val="16"/>
              </w:rPr>
              <w:t>Physics</w:t>
            </w:r>
          </w:p>
        </w:tc>
        <w:tc>
          <w:tcPr>
            <w:tcW w:w="433" w:type="dxa"/>
          </w:tcPr>
          <w:p w14:paraId="4F857630" w14:textId="77777777" w:rsidR="00C36271" w:rsidRDefault="00000000">
            <w:pPr>
              <w:pStyle w:val="TableParagraph"/>
              <w:ind w:left="49"/>
              <w:rPr>
                <w:sz w:val="16"/>
              </w:rPr>
            </w:pPr>
            <w:r>
              <w:rPr>
                <w:sz w:val="16"/>
              </w:rPr>
              <w:t>|</w:t>
            </w:r>
          </w:p>
        </w:tc>
        <w:tc>
          <w:tcPr>
            <w:tcW w:w="721" w:type="dxa"/>
          </w:tcPr>
          <w:p w14:paraId="4E13F0FE" w14:textId="77777777" w:rsidR="00C36271" w:rsidRDefault="00000000">
            <w:pPr>
              <w:pStyle w:val="TableParagraph"/>
              <w:ind w:right="45"/>
              <w:jc w:val="right"/>
              <w:rPr>
                <w:sz w:val="16"/>
              </w:rPr>
            </w:pPr>
            <w:r>
              <w:rPr>
                <w:spacing w:val="-4"/>
                <w:sz w:val="16"/>
              </w:rPr>
              <w:t>63.5</w:t>
            </w:r>
          </w:p>
        </w:tc>
        <w:tc>
          <w:tcPr>
            <w:tcW w:w="194" w:type="dxa"/>
          </w:tcPr>
          <w:p w14:paraId="6E112D24" w14:textId="77777777" w:rsidR="00C36271" w:rsidRDefault="00000000">
            <w:pPr>
              <w:pStyle w:val="TableParagraph"/>
              <w:ind w:left="49"/>
              <w:rPr>
                <w:sz w:val="16"/>
              </w:rPr>
            </w:pPr>
            <w:r>
              <w:rPr>
                <w:sz w:val="16"/>
              </w:rPr>
              <w:t>|</w:t>
            </w:r>
          </w:p>
        </w:tc>
      </w:tr>
      <w:tr w:rsidR="00C36271" w14:paraId="02C65EB9" w14:textId="77777777">
        <w:trPr>
          <w:trHeight w:val="286"/>
        </w:trPr>
        <w:tc>
          <w:tcPr>
            <w:tcW w:w="228" w:type="dxa"/>
          </w:tcPr>
          <w:p w14:paraId="580986DF" w14:textId="77777777" w:rsidR="00C36271" w:rsidRDefault="00000000">
            <w:pPr>
              <w:pStyle w:val="TableParagraph"/>
              <w:ind w:left="35"/>
              <w:jc w:val="center"/>
              <w:rPr>
                <w:sz w:val="16"/>
              </w:rPr>
            </w:pPr>
            <w:r>
              <w:rPr>
                <w:sz w:val="16"/>
              </w:rPr>
              <w:t>|</w:t>
            </w:r>
          </w:p>
        </w:tc>
        <w:tc>
          <w:tcPr>
            <w:tcW w:w="1057" w:type="dxa"/>
          </w:tcPr>
          <w:p w14:paraId="0087F9AC" w14:textId="77777777" w:rsidR="00C36271" w:rsidRDefault="00000000">
            <w:pPr>
              <w:pStyle w:val="TableParagraph"/>
              <w:ind w:left="47"/>
              <w:rPr>
                <w:sz w:val="16"/>
              </w:rPr>
            </w:pPr>
            <w:r>
              <w:rPr>
                <w:spacing w:val="-2"/>
                <w:sz w:val="16"/>
              </w:rPr>
              <w:t>2018_CS_01</w:t>
            </w:r>
          </w:p>
        </w:tc>
        <w:tc>
          <w:tcPr>
            <w:tcW w:w="192" w:type="dxa"/>
          </w:tcPr>
          <w:p w14:paraId="7B81FB18" w14:textId="77777777" w:rsidR="00C36271" w:rsidRDefault="00000000">
            <w:pPr>
              <w:pStyle w:val="TableParagraph"/>
              <w:ind w:right="45"/>
              <w:jc w:val="right"/>
              <w:rPr>
                <w:sz w:val="16"/>
              </w:rPr>
            </w:pPr>
            <w:r>
              <w:rPr>
                <w:sz w:val="16"/>
              </w:rPr>
              <w:t>|</w:t>
            </w:r>
          </w:p>
        </w:tc>
        <w:tc>
          <w:tcPr>
            <w:tcW w:w="1249" w:type="dxa"/>
          </w:tcPr>
          <w:p w14:paraId="448AD017" w14:textId="77777777" w:rsidR="00C36271" w:rsidRDefault="00000000">
            <w:pPr>
              <w:pStyle w:val="TableParagraph"/>
              <w:ind w:left="48"/>
              <w:rPr>
                <w:sz w:val="16"/>
              </w:rPr>
            </w:pPr>
            <w:r>
              <w:rPr>
                <w:spacing w:val="-2"/>
                <w:sz w:val="16"/>
              </w:rPr>
              <w:t>MonkeyDLuffy</w:t>
            </w:r>
          </w:p>
        </w:tc>
        <w:tc>
          <w:tcPr>
            <w:tcW w:w="192" w:type="dxa"/>
          </w:tcPr>
          <w:p w14:paraId="1C5DD7DA" w14:textId="77777777" w:rsidR="00C36271" w:rsidRDefault="00000000">
            <w:pPr>
              <w:pStyle w:val="TableParagraph"/>
              <w:ind w:right="45"/>
              <w:jc w:val="right"/>
              <w:rPr>
                <w:sz w:val="16"/>
              </w:rPr>
            </w:pPr>
            <w:r>
              <w:rPr>
                <w:sz w:val="16"/>
              </w:rPr>
              <w:t>|</w:t>
            </w:r>
          </w:p>
        </w:tc>
        <w:tc>
          <w:tcPr>
            <w:tcW w:w="2306" w:type="dxa"/>
          </w:tcPr>
          <w:p w14:paraId="572E8356" w14:textId="77777777" w:rsidR="00C36271" w:rsidRDefault="00000000">
            <w:pPr>
              <w:pStyle w:val="TableParagraph"/>
              <w:ind w:left="48"/>
              <w:rPr>
                <w:sz w:val="16"/>
              </w:rPr>
            </w:pPr>
            <w:r>
              <w:rPr>
                <w:spacing w:val="-2"/>
                <w:sz w:val="16"/>
              </w:rPr>
              <w:t>AdvancedMathematics</w:t>
            </w:r>
          </w:p>
        </w:tc>
        <w:tc>
          <w:tcPr>
            <w:tcW w:w="433" w:type="dxa"/>
          </w:tcPr>
          <w:p w14:paraId="2E715C79" w14:textId="77777777" w:rsidR="00C36271" w:rsidRDefault="00000000">
            <w:pPr>
              <w:pStyle w:val="TableParagraph"/>
              <w:ind w:left="49"/>
              <w:rPr>
                <w:sz w:val="16"/>
              </w:rPr>
            </w:pPr>
            <w:r>
              <w:rPr>
                <w:sz w:val="16"/>
              </w:rPr>
              <w:t>|</w:t>
            </w:r>
          </w:p>
        </w:tc>
        <w:tc>
          <w:tcPr>
            <w:tcW w:w="721" w:type="dxa"/>
          </w:tcPr>
          <w:p w14:paraId="4DF56CD1" w14:textId="77777777" w:rsidR="00C36271" w:rsidRDefault="00000000">
            <w:pPr>
              <w:pStyle w:val="TableParagraph"/>
              <w:ind w:right="45"/>
              <w:jc w:val="right"/>
              <w:rPr>
                <w:sz w:val="16"/>
              </w:rPr>
            </w:pPr>
            <w:r>
              <w:rPr>
                <w:spacing w:val="-4"/>
                <w:sz w:val="16"/>
              </w:rPr>
              <w:t>95.5</w:t>
            </w:r>
          </w:p>
        </w:tc>
        <w:tc>
          <w:tcPr>
            <w:tcW w:w="194" w:type="dxa"/>
          </w:tcPr>
          <w:p w14:paraId="5B5C661D" w14:textId="77777777" w:rsidR="00C36271" w:rsidRDefault="00000000">
            <w:pPr>
              <w:pStyle w:val="TableParagraph"/>
              <w:ind w:left="49"/>
              <w:rPr>
                <w:sz w:val="16"/>
              </w:rPr>
            </w:pPr>
            <w:r>
              <w:rPr>
                <w:sz w:val="16"/>
              </w:rPr>
              <w:t>|</w:t>
            </w:r>
          </w:p>
        </w:tc>
      </w:tr>
      <w:tr w:rsidR="00C36271" w14:paraId="1363514C" w14:textId="77777777">
        <w:trPr>
          <w:trHeight w:val="287"/>
        </w:trPr>
        <w:tc>
          <w:tcPr>
            <w:tcW w:w="228" w:type="dxa"/>
          </w:tcPr>
          <w:p w14:paraId="0F2CA02C" w14:textId="77777777" w:rsidR="00C36271" w:rsidRDefault="00000000">
            <w:pPr>
              <w:pStyle w:val="TableParagraph"/>
              <w:ind w:left="35"/>
              <w:jc w:val="center"/>
              <w:rPr>
                <w:sz w:val="16"/>
              </w:rPr>
            </w:pPr>
            <w:r>
              <w:rPr>
                <w:sz w:val="16"/>
              </w:rPr>
              <w:t>|</w:t>
            </w:r>
          </w:p>
        </w:tc>
        <w:tc>
          <w:tcPr>
            <w:tcW w:w="1057" w:type="dxa"/>
          </w:tcPr>
          <w:p w14:paraId="3E097DF8" w14:textId="77777777" w:rsidR="00C36271" w:rsidRDefault="00000000">
            <w:pPr>
              <w:pStyle w:val="TableParagraph"/>
              <w:ind w:left="47"/>
              <w:rPr>
                <w:sz w:val="16"/>
              </w:rPr>
            </w:pPr>
            <w:r>
              <w:rPr>
                <w:spacing w:val="-2"/>
                <w:sz w:val="16"/>
              </w:rPr>
              <w:t>2018_CS_01</w:t>
            </w:r>
          </w:p>
        </w:tc>
        <w:tc>
          <w:tcPr>
            <w:tcW w:w="192" w:type="dxa"/>
          </w:tcPr>
          <w:p w14:paraId="0D32769A" w14:textId="77777777" w:rsidR="00C36271" w:rsidRDefault="00000000">
            <w:pPr>
              <w:pStyle w:val="TableParagraph"/>
              <w:ind w:right="45"/>
              <w:jc w:val="right"/>
              <w:rPr>
                <w:sz w:val="16"/>
              </w:rPr>
            </w:pPr>
            <w:r>
              <w:rPr>
                <w:sz w:val="16"/>
              </w:rPr>
              <w:t>|</w:t>
            </w:r>
          </w:p>
        </w:tc>
        <w:tc>
          <w:tcPr>
            <w:tcW w:w="1249" w:type="dxa"/>
          </w:tcPr>
          <w:p w14:paraId="63FCADD0" w14:textId="77777777" w:rsidR="00C36271" w:rsidRDefault="00000000">
            <w:pPr>
              <w:pStyle w:val="TableParagraph"/>
              <w:ind w:left="48"/>
              <w:rPr>
                <w:sz w:val="16"/>
              </w:rPr>
            </w:pPr>
            <w:r>
              <w:rPr>
                <w:spacing w:val="-2"/>
                <w:sz w:val="16"/>
              </w:rPr>
              <w:t>MonkeyDLuffy</w:t>
            </w:r>
          </w:p>
        </w:tc>
        <w:tc>
          <w:tcPr>
            <w:tcW w:w="192" w:type="dxa"/>
          </w:tcPr>
          <w:p w14:paraId="6FA4E36B" w14:textId="77777777" w:rsidR="00C36271" w:rsidRDefault="00000000">
            <w:pPr>
              <w:pStyle w:val="TableParagraph"/>
              <w:ind w:right="45"/>
              <w:jc w:val="right"/>
              <w:rPr>
                <w:sz w:val="16"/>
              </w:rPr>
            </w:pPr>
            <w:r>
              <w:rPr>
                <w:sz w:val="16"/>
              </w:rPr>
              <w:t>|</w:t>
            </w:r>
          </w:p>
        </w:tc>
        <w:tc>
          <w:tcPr>
            <w:tcW w:w="2306" w:type="dxa"/>
          </w:tcPr>
          <w:p w14:paraId="23B57E6D" w14:textId="77777777" w:rsidR="00C36271" w:rsidRDefault="00000000">
            <w:pPr>
              <w:pStyle w:val="TableParagraph"/>
              <w:ind w:left="48"/>
              <w:rPr>
                <w:sz w:val="16"/>
              </w:rPr>
            </w:pPr>
            <w:r>
              <w:rPr>
                <w:spacing w:val="-2"/>
                <w:sz w:val="16"/>
              </w:rPr>
              <w:t>LinearAlgebra</w:t>
            </w:r>
          </w:p>
        </w:tc>
        <w:tc>
          <w:tcPr>
            <w:tcW w:w="433" w:type="dxa"/>
          </w:tcPr>
          <w:p w14:paraId="04BFED80" w14:textId="77777777" w:rsidR="00C36271" w:rsidRDefault="00000000">
            <w:pPr>
              <w:pStyle w:val="TableParagraph"/>
              <w:ind w:left="49"/>
              <w:rPr>
                <w:sz w:val="16"/>
              </w:rPr>
            </w:pPr>
            <w:r>
              <w:rPr>
                <w:sz w:val="16"/>
              </w:rPr>
              <w:t>|</w:t>
            </w:r>
          </w:p>
        </w:tc>
        <w:tc>
          <w:tcPr>
            <w:tcW w:w="721" w:type="dxa"/>
          </w:tcPr>
          <w:p w14:paraId="5206E911" w14:textId="77777777" w:rsidR="00C36271" w:rsidRDefault="00000000">
            <w:pPr>
              <w:pStyle w:val="TableParagraph"/>
              <w:ind w:right="45"/>
              <w:jc w:val="right"/>
              <w:rPr>
                <w:sz w:val="16"/>
              </w:rPr>
            </w:pPr>
            <w:r>
              <w:rPr>
                <w:spacing w:val="-4"/>
                <w:sz w:val="16"/>
              </w:rPr>
              <w:t>92.5</w:t>
            </w:r>
          </w:p>
        </w:tc>
        <w:tc>
          <w:tcPr>
            <w:tcW w:w="194" w:type="dxa"/>
          </w:tcPr>
          <w:p w14:paraId="6E281966" w14:textId="77777777" w:rsidR="00C36271" w:rsidRDefault="00000000">
            <w:pPr>
              <w:pStyle w:val="TableParagraph"/>
              <w:ind w:left="49"/>
              <w:rPr>
                <w:sz w:val="16"/>
              </w:rPr>
            </w:pPr>
            <w:r>
              <w:rPr>
                <w:sz w:val="16"/>
              </w:rPr>
              <w:t>|</w:t>
            </w:r>
          </w:p>
        </w:tc>
      </w:tr>
      <w:tr w:rsidR="00C36271" w14:paraId="64B44912" w14:textId="77777777">
        <w:trPr>
          <w:trHeight w:val="286"/>
        </w:trPr>
        <w:tc>
          <w:tcPr>
            <w:tcW w:w="228" w:type="dxa"/>
          </w:tcPr>
          <w:p w14:paraId="6432922B" w14:textId="77777777" w:rsidR="00C36271" w:rsidRDefault="00000000">
            <w:pPr>
              <w:pStyle w:val="TableParagraph"/>
              <w:ind w:left="35"/>
              <w:jc w:val="center"/>
              <w:rPr>
                <w:sz w:val="16"/>
              </w:rPr>
            </w:pPr>
            <w:r>
              <w:rPr>
                <w:sz w:val="16"/>
              </w:rPr>
              <w:t>|</w:t>
            </w:r>
          </w:p>
        </w:tc>
        <w:tc>
          <w:tcPr>
            <w:tcW w:w="1057" w:type="dxa"/>
          </w:tcPr>
          <w:p w14:paraId="031E795B" w14:textId="77777777" w:rsidR="00C36271" w:rsidRDefault="00000000">
            <w:pPr>
              <w:pStyle w:val="TableParagraph"/>
              <w:ind w:left="47"/>
              <w:rPr>
                <w:sz w:val="16"/>
              </w:rPr>
            </w:pPr>
            <w:r>
              <w:rPr>
                <w:spacing w:val="-2"/>
                <w:sz w:val="16"/>
              </w:rPr>
              <w:t>2018_CS_01</w:t>
            </w:r>
          </w:p>
        </w:tc>
        <w:tc>
          <w:tcPr>
            <w:tcW w:w="192" w:type="dxa"/>
          </w:tcPr>
          <w:p w14:paraId="43224398" w14:textId="77777777" w:rsidR="00C36271" w:rsidRDefault="00000000">
            <w:pPr>
              <w:pStyle w:val="TableParagraph"/>
              <w:ind w:right="45"/>
              <w:jc w:val="right"/>
              <w:rPr>
                <w:sz w:val="16"/>
              </w:rPr>
            </w:pPr>
            <w:r>
              <w:rPr>
                <w:sz w:val="16"/>
              </w:rPr>
              <w:t>|</w:t>
            </w:r>
          </w:p>
        </w:tc>
        <w:tc>
          <w:tcPr>
            <w:tcW w:w="1249" w:type="dxa"/>
          </w:tcPr>
          <w:p w14:paraId="1487E628" w14:textId="77777777" w:rsidR="00C36271" w:rsidRDefault="00000000">
            <w:pPr>
              <w:pStyle w:val="TableParagraph"/>
              <w:ind w:left="48"/>
              <w:rPr>
                <w:sz w:val="16"/>
              </w:rPr>
            </w:pPr>
            <w:r>
              <w:rPr>
                <w:spacing w:val="-2"/>
                <w:sz w:val="16"/>
              </w:rPr>
              <w:t>MonkeyDLuffy</w:t>
            </w:r>
          </w:p>
        </w:tc>
        <w:tc>
          <w:tcPr>
            <w:tcW w:w="192" w:type="dxa"/>
          </w:tcPr>
          <w:p w14:paraId="3C953F09" w14:textId="77777777" w:rsidR="00C36271" w:rsidRDefault="00000000">
            <w:pPr>
              <w:pStyle w:val="TableParagraph"/>
              <w:ind w:right="45"/>
              <w:jc w:val="right"/>
              <w:rPr>
                <w:sz w:val="16"/>
              </w:rPr>
            </w:pPr>
            <w:r>
              <w:rPr>
                <w:sz w:val="16"/>
              </w:rPr>
              <w:t>|</w:t>
            </w:r>
          </w:p>
        </w:tc>
        <w:tc>
          <w:tcPr>
            <w:tcW w:w="2306" w:type="dxa"/>
          </w:tcPr>
          <w:p w14:paraId="44A00014" w14:textId="77777777" w:rsidR="00C36271" w:rsidRDefault="00000000">
            <w:pPr>
              <w:pStyle w:val="TableParagraph"/>
              <w:ind w:left="48"/>
              <w:rPr>
                <w:sz w:val="16"/>
              </w:rPr>
            </w:pPr>
            <w:r>
              <w:rPr>
                <w:spacing w:val="-2"/>
                <w:sz w:val="16"/>
              </w:rPr>
              <w:t>DiscreteMathematics</w:t>
            </w:r>
          </w:p>
        </w:tc>
        <w:tc>
          <w:tcPr>
            <w:tcW w:w="433" w:type="dxa"/>
          </w:tcPr>
          <w:p w14:paraId="492FE7DE" w14:textId="77777777" w:rsidR="00C36271" w:rsidRDefault="00000000">
            <w:pPr>
              <w:pStyle w:val="TableParagraph"/>
              <w:ind w:left="49"/>
              <w:rPr>
                <w:sz w:val="16"/>
              </w:rPr>
            </w:pPr>
            <w:r>
              <w:rPr>
                <w:sz w:val="16"/>
              </w:rPr>
              <w:t>|</w:t>
            </w:r>
          </w:p>
        </w:tc>
        <w:tc>
          <w:tcPr>
            <w:tcW w:w="721" w:type="dxa"/>
          </w:tcPr>
          <w:p w14:paraId="4DDEF901" w14:textId="77777777" w:rsidR="00C36271" w:rsidRDefault="00000000">
            <w:pPr>
              <w:pStyle w:val="TableParagraph"/>
              <w:ind w:right="45"/>
              <w:jc w:val="right"/>
              <w:rPr>
                <w:sz w:val="16"/>
              </w:rPr>
            </w:pPr>
            <w:r>
              <w:rPr>
                <w:spacing w:val="-4"/>
                <w:sz w:val="16"/>
              </w:rPr>
              <w:t>89.0</w:t>
            </w:r>
          </w:p>
        </w:tc>
        <w:tc>
          <w:tcPr>
            <w:tcW w:w="194" w:type="dxa"/>
          </w:tcPr>
          <w:p w14:paraId="7E036E88" w14:textId="77777777" w:rsidR="00C36271" w:rsidRDefault="00000000">
            <w:pPr>
              <w:pStyle w:val="TableParagraph"/>
              <w:ind w:left="49"/>
              <w:rPr>
                <w:sz w:val="16"/>
              </w:rPr>
            </w:pPr>
            <w:r>
              <w:rPr>
                <w:sz w:val="16"/>
              </w:rPr>
              <w:t>|</w:t>
            </w:r>
          </w:p>
        </w:tc>
      </w:tr>
      <w:tr w:rsidR="00C36271" w14:paraId="5156A71B" w14:textId="77777777">
        <w:trPr>
          <w:trHeight w:val="286"/>
        </w:trPr>
        <w:tc>
          <w:tcPr>
            <w:tcW w:w="228" w:type="dxa"/>
          </w:tcPr>
          <w:p w14:paraId="73642681" w14:textId="77777777" w:rsidR="00C36271" w:rsidRDefault="00000000">
            <w:pPr>
              <w:pStyle w:val="TableParagraph"/>
              <w:ind w:left="35"/>
              <w:jc w:val="center"/>
              <w:rPr>
                <w:sz w:val="16"/>
              </w:rPr>
            </w:pPr>
            <w:r>
              <w:rPr>
                <w:sz w:val="16"/>
              </w:rPr>
              <w:t>|</w:t>
            </w:r>
          </w:p>
        </w:tc>
        <w:tc>
          <w:tcPr>
            <w:tcW w:w="1057" w:type="dxa"/>
          </w:tcPr>
          <w:p w14:paraId="64262370" w14:textId="77777777" w:rsidR="00C36271" w:rsidRDefault="00000000">
            <w:pPr>
              <w:pStyle w:val="TableParagraph"/>
              <w:ind w:left="47"/>
              <w:rPr>
                <w:sz w:val="16"/>
              </w:rPr>
            </w:pPr>
            <w:r>
              <w:rPr>
                <w:spacing w:val="-2"/>
                <w:sz w:val="16"/>
              </w:rPr>
              <w:t>2018_CS_03</w:t>
            </w:r>
          </w:p>
        </w:tc>
        <w:tc>
          <w:tcPr>
            <w:tcW w:w="192" w:type="dxa"/>
          </w:tcPr>
          <w:p w14:paraId="262A7434" w14:textId="77777777" w:rsidR="00C36271" w:rsidRDefault="00000000">
            <w:pPr>
              <w:pStyle w:val="TableParagraph"/>
              <w:ind w:right="45"/>
              <w:jc w:val="right"/>
              <w:rPr>
                <w:sz w:val="16"/>
              </w:rPr>
            </w:pPr>
            <w:r>
              <w:rPr>
                <w:sz w:val="16"/>
              </w:rPr>
              <w:t>|</w:t>
            </w:r>
          </w:p>
        </w:tc>
        <w:tc>
          <w:tcPr>
            <w:tcW w:w="1249" w:type="dxa"/>
          </w:tcPr>
          <w:p w14:paraId="45B8B3AD" w14:textId="77777777" w:rsidR="00C36271" w:rsidRDefault="00000000">
            <w:pPr>
              <w:pStyle w:val="TableParagraph"/>
              <w:ind w:left="48"/>
              <w:rPr>
                <w:sz w:val="16"/>
              </w:rPr>
            </w:pPr>
            <w:r>
              <w:rPr>
                <w:spacing w:val="-2"/>
                <w:sz w:val="16"/>
              </w:rPr>
              <w:t>SpongeBob</w:t>
            </w:r>
          </w:p>
        </w:tc>
        <w:tc>
          <w:tcPr>
            <w:tcW w:w="192" w:type="dxa"/>
          </w:tcPr>
          <w:p w14:paraId="59D1C3F2" w14:textId="77777777" w:rsidR="00C36271" w:rsidRDefault="00000000">
            <w:pPr>
              <w:pStyle w:val="TableParagraph"/>
              <w:ind w:right="45"/>
              <w:jc w:val="right"/>
              <w:rPr>
                <w:sz w:val="16"/>
              </w:rPr>
            </w:pPr>
            <w:r>
              <w:rPr>
                <w:sz w:val="16"/>
              </w:rPr>
              <w:t>|</w:t>
            </w:r>
          </w:p>
        </w:tc>
        <w:tc>
          <w:tcPr>
            <w:tcW w:w="2306" w:type="dxa"/>
          </w:tcPr>
          <w:p w14:paraId="5F56FB6C" w14:textId="77777777" w:rsidR="00C36271" w:rsidRDefault="00000000">
            <w:pPr>
              <w:pStyle w:val="TableParagraph"/>
              <w:ind w:left="48"/>
              <w:rPr>
                <w:sz w:val="16"/>
              </w:rPr>
            </w:pPr>
            <w:r>
              <w:rPr>
                <w:spacing w:val="-2"/>
                <w:sz w:val="16"/>
              </w:rPr>
              <w:t>PrinciplesofDatabase</w:t>
            </w:r>
          </w:p>
        </w:tc>
        <w:tc>
          <w:tcPr>
            <w:tcW w:w="433" w:type="dxa"/>
          </w:tcPr>
          <w:p w14:paraId="26F83647" w14:textId="77777777" w:rsidR="00C36271" w:rsidRDefault="00000000">
            <w:pPr>
              <w:pStyle w:val="TableParagraph"/>
              <w:ind w:left="49"/>
              <w:rPr>
                <w:sz w:val="16"/>
              </w:rPr>
            </w:pPr>
            <w:r>
              <w:rPr>
                <w:sz w:val="16"/>
              </w:rPr>
              <w:t>|</w:t>
            </w:r>
          </w:p>
        </w:tc>
        <w:tc>
          <w:tcPr>
            <w:tcW w:w="721" w:type="dxa"/>
          </w:tcPr>
          <w:p w14:paraId="1B4705AE" w14:textId="77777777" w:rsidR="00C36271" w:rsidRDefault="00000000">
            <w:pPr>
              <w:pStyle w:val="TableParagraph"/>
              <w:ind w:right="45"/>
              <w:jc w:val="right"/>
              <w:rPr>
                <w:sz w:val="16"/>
              </w:rPr>
            </w:pPr>
            <w:r>
              <w:rPr>
                <w:spacing w:val="-4"/>
                <w:sz w:val="16"/>
              </w:rPr>
              <w:t>88.0</w:t>
            </w:r>
          </w:p>
        </w:tc>
        <w:tc>
          <w:tcPr>
            <w:tcW w:w="194" w:type="dxa"/>
          </w:tcPr>
          <w:p w14:paraId="0EB1AD6B" w14:textId="77777777" w:rsidR="00C36271" w:rsidRDefault="00000000">
            <w:pPr>
              <w:pStyle w:val="TableParagraph"/>
              <w:ind w:left="49"/>
              <w:rPr>
                <w:sz w:val="16"/>
              </w:rPr>
            </w:pPr>
            <w:r>
              <w:rPr>
                <w:sz w:val="16"/>
              </w:rPr>
              <w:t>|</w:t>
            </w:r>
          </w:p>
        </w:tc>
      </w:tr>
      <w:tr w:rsidR="00C36271" w14:paraId="6D91D7AF" w14:textId="77777777">
        <w:trPr>
          <w:trHeight w:val="286"/>
        </w:trPr>
        <w:tc>
          <w:tcPr>
            <w:tcW w:w="228" w:type="dxa"/>
          </w:tcPr>
          <w:p w14:paraId="04558A5C" w14:textId="77777777" w:rsidR="00C36271" w:rsidRDefault="00000000">
            <w:pPr>
              <w:pStyle w:val="TableParagraph"/>
              <w:ind w:left="35"/>
              <w:jc w:val="center"/>
              <w:rPr>
                <w:sz w:val="16"/>
              </w:rPr>
            </w:pPr>
            <w:r>
              <w:rPr>
                <w:sz w:val="16"/>
              </w:rPr>
              <w:t>|</w:t>
            </w:r>
          </w:p>
        </w:tc>
        <w:tc>
          <w:tcPr>
            <w:tcW w:w="1057" w:type="dxa"/>
          </w:tcPr>
          <w:p w14:paraId="60A98CD7" w14:textId="77777777" w:rsidR="00C36271" w:rsidRDefault="00000000">
            <w:pPr>
              <w:pStyle w:val="TableParagraph"/>
              <w:ind w:left="47"/>
              <w:rPr>
                <w:sz w:val="16"/>
              </w:rPr>
            </w:pPr>
            <w:r>
              <w:rPr>
                <w:spacing w:val="-2"/>
                <w:sz w:val="16"/>
              </w:rPr>
              <w:t>2018_CS_03</w:t>
            </w:r>
          </w:p>
        </w:tc>
        <w:tc>
          <w:tcPr>
            <w:tcW w:w="192" w:type="dxa"/>
          </w:tcPr>
          <w:p w14:paraId="638CEE64" w14:textId="77777777" w:rsidR="00C36271" w:rsidRDefault="00000000">
            <w:pPr>
              <w:pStyle w:val="TableParagraph"/>
              <w:ind w:right="45"/>
              <w:jc w:val="right"/>
              <w:rPr>
                <w:sz w:val="16"/>
              </w:rPr>
            </w:pPr>
            <w:r>
              <w:rPr>
                <w:sz w:val="16"/>
              </w:rPr>
              <w:t>|</w:t>
            </w:r>
          </w:p>
        </w:tc>
        <w:tc>
          <w:tcPr>
            <w:tcW w:w="1249" w:type="dxa"/>
          </w:tcPr>
          <w:p w14:paraId="30A26DD0" w14:textId="77777777" w:rsidR="00C36271" w:rsidRDefault="00000000">
            <w:pPr>
              <w:pStyle w:val="TableParagraph"/>
              <w:ind w:left="48"/>
              <w:rPr>
                <w:sz w:val="16"/>
              </w:rPr>
            </w:pPr>
            <w:r>
              <w:rPr>
                <w:spacing w:val="-2"/>
                <w:sz w:val="16"/>
              </w:rPr>
              <w:t>SpongeBob</w:t>
            </w:r>
          </w:p>
        </w:tc>
        <w:tc>
          <w:tcPr>
            <w:tcW w:w="192" w:type="dxa"/>
          </w:tcPr>
          <w:p w14:paraId="625B8539" w14:textId="77777777" w:rsidR="00C36271" w:rsidRDefault="00000000">
            <w:pPr>
              <w:pStyle w:val="TableParagraph"/>
              <w:ind w:right="45"/>
              <w:jc w:val="right"/>
              <w:rPr>
                <w:sz w:val="16"/>
              </w:rPr>
            </w:pPr>
            <w:r>
              <w:rPr>
                <w:sz w:val="16"/>
              </w:rPr>
              <w:t>|</w:t>
            </w:r>
          </w:p>
        </w:tc>
        <w:tc>
          <w:tcPr>
            <w:tcW w:w="2306" w:type="dxa"/>
          </w:tcPr>
          <w:p w14:paraId="6C12D28A" w14:textId="77777777" w:rsidR="00C36271" w:rsidRDefault="00000000">
            <w:pPr>
              <w:pStyle w:val="TableParagraph"/>
              <w:ind w:left="48"/>
              <w:rPr>
                <w:sz w:val="16"/>
              </w:rPr>
            </w:pPr>
            <w:r>
              <w:rPr>
                <w:spacing w:val="-2"/>
                <w:sz w:val="16"/>
              </w:rPr>
              <w:t>English</w:t>
            </w:r>
          </w:p>
        </w:tc>
        <w:tc>
          <w:tcPr>
            <w:tcW w:w="433" w:type="dxa"/>
          </w:tcPr>
          <w:p w14:paraId="2923FB7C" w14:textId="77777777" w:rsidR="00C36271" w:rsidRDefault="00000000">
            <w:pPr>
              <w:pStyle w:val="TableParagraph"/>
              <w:ind w:left="49"/>
              <w:rPr>
                <w:sz w:val="16"/>
              </w:rPr>
            </w:pPr>
            <w:r>
              <w:rPr>
                <w:sz w:val="16"/>
              </w:rPr>
              <w:t>|</w:t>
            </w:r>
          </w:p>
        </w:tc>
        <w:tc>
          <w:tcPr>
            <w:tcW w:w="721" w:type="dxa"/>
          </w:tcPr>
          <w:p w14:paraId="6473878E" w14:textId="77777777" w:rsidR="00C36271" w:rsidRDefault="00000000">
            <w:pPr>
              <w:pStyle w:val="TableParagraph"/>
              <w:ind w:right="45"/>
              <w:jc w:val="right"/>
              <w:rPr>
                <w:sz w:val="16"/>
              </w:rPr>
            </w:pPr>
            <w:r>
              <w:rPr>
                <w:spacing w:val="-4"/>
                <w:sz w:val="16"/>
              </w:rPr>
              <w:t>79.0</w:t>
            </w:r>
          </w:p>
        </w:tc>
        <w:tc>
          <w:tcPr>
            <w:tcW w:w="194" w:type="dxa"/>
          </w:tcPr>
          <w:p w14:paraId="3F2445AD" w14:textId="77777777" w:rsidR="00C36271" w:rsidRDefault="00000000">
            <w:pPr>
              <w:pStyle w:val="TableParagraph"/>
              <w:ind w:left="49"/>
              <w:rPr>
                <w:sz w:val="16"/>
              </w:rPr>
            </w:pPr>
            <w:r>
              <w:rPr>
                <w:sz w:val="16"/>
              </w:rPr>
              <w:t>|</w:t>
            </w:r>
          </w:p>
        </w:tc>
      </w:tr>
      <w:tr w:rsidR="00C36271" w14:paraId="1D71B7E6" w14:textId="77777777">
        <w:trPr>
          <w:trHeight w:val="286"/>
        </w:trPr>
        <w:tc>
          <w:tcPr>
            <w:tcW w:w="228" w:type="dxa"/>
          </w:tcPr>
          <w:p w14:paraId="0F0C4C9D" w14:textId="77777777" w:rsidR="00C36271" w:rsidRDefault="00000000">
            <w:pPr>
              <w:pStyle w:val="TableParagraph"/>
              <w:ind w:left="35"/>
              <w:jc w:val="center"/>
              <w:rPr>
                <w:sz w:val="16"/>
              </w:rPr>
            </w:pPr>
            <w:r>
              <w:rPr>
                <w:sz w:val="16"/>
              </w:rPr>
              <w:t>|</w:t>
            </w:r>
          </w:p>
        </w:tc>
        <w:tc>
          <w:tcPr>
            <w:tcW w:w="1057" w:type="dxa"/>
          </w:tcPr>
          <w:p w14:paraId="65E3D636" w14:textId="77777777" w:rsidR="00C36271" w:rsidRDefault="00000000">
            <w:pPr>
              <w:pStyle w:val="TableParagraph"/>
              <w:ind w:left="47"/>
              <w:rPr>
                <w:sz w:val="16"/>
              </w:rPr>
            </w:pPr>
            <w:r>
              <w:rPr>
                <w:spacing w:val="-2"/>
                <w:sz w:val="16"/>
              </w:rPr>
              <w:t>2018_CS_03</w:t>
            </w:r>
          </w:p>
        </w:tc>
        <w:tc>
          <w:tcPr>
            <w:tcW w:w="192" w:type="dxa"/>
          </w:tcPr>
          <w:p w14:paraId="709DB1C7" w14:textId="77777777" w:rsidR="00C36271" w:rsidRDefault="00000000">
            <w:pPr>
              <w:pStyle w:val="TableParagraph"/>
              <w:ind w:right="45"/>
              <w:jc w:val="right"/>
              <w:rPr>
                <w:sz w:val="16"/>
              </w:rPr>
            </w:pPr>
            <w:r>
              <w:rPr>
                <w:sz w:val="16"/>
              </w:rPr>
              <w:t>|</w:t>
            </w:r>
          </w:p>
        </w:tc>
        <w:tc>
          <w:tcPr>
            <w:tcW w:w="1249" w:type="dxa"/>
          </w:tcPr>
          <w:p w14:paraId="6CBA092A" w14:textId="77777777" w:rsidR="00C36271" w:rsidRDefault="00000000">
            <w:pPr>
              <w:pStyle w:val="TableParagraph"/>
              <w:ind w:left="48"/>
              <w:rPr>
                <w:sz w:val="16"/>
              </w:rPr>
            </w:pPr>
            <w:r>
              <w:rPr>
                <w:spacing w:val="-2"/>
                <w:sz w:val="16"/>
              </w:rPr>
              <w:t>SpongeBob</w:t>
            </w:r>
          </w:p>
        </w:tc>
        <w:tc>
          <w:tcPr>
            <w:tcW w:w="192" w:type="dxa"/>
          </w:tcPr>
          <w:p w14:paraId="37FE836C" w14:textId="77777777" w:rsidR="00C36271" w:rsidRDefault="00000000">
            <w:pPr>
              <w:pStyle w:val="TableParagraph"/>
              <w:ind w:right="45"/>
              <w:jc w:val="right"/>
              <w:rPr>
                <w:sz w:val="16"/>
              </w:rPr>
            </w:pPr>
            <w:r>
              <w:rPr>
                <w:sz w:val="16"/>
              </w:rPr>
              <w:t>|</w:t>
            </w:r>
          </w:p>
        </w:tc>
        <w:tc>
          <w:tcPr>
            <w:tcW w:w="2306" w:type="dxa"/>
          </w:tcPr>
          <w:p w14:paraId="3A04A71E" w14:textId="77777777" w:rsidR="00C36271" w:rsidRDefault="00000000">
            <w:pPr>
              <w:pStyle w:val="TableParagraph"/>
              <w:ind w:left="48"/>
              <w:rPr>
                <w:sz w:val="16"/>
              </w:rPr>
            </w:pPr>
            <w:r>
              <w:rPr>
                <w:spacing w:val="-2"/>
                <w:sz w:val="16"/>
              </w:rPr>
              <w:t>OpBasketball</w:t>
            </w:r>
          </w:p>
        </w:tc>
        <w:tc>
          <w:tcPr>
            <w:tcW w:w="433" w:type="dxa"/>
          </w:tcPr>
          <w:p w14:paraId="5F8BFE6A" w14:textId="77777777" w:rsidR="00C36271" w:rsidRDefault="00000000">
            <w:pPr>
              <w:pStyle w:val="TableParagraph"/>
              <w:ind w:left="49"/>
              <w:rPr>
                <w:sz w:val="16"/>
              </w:rPr>
            </w:pPr>
            <w:r>
              <w:rPr>
                <w:sz w:val="16"/>
              </w:rPr>
              <w:t>|</w:t>
            </w:r>
          </w:p>
        </w:tc>
        <w:tc>
          <w:tcPr>
            <w:tcW w:w="721" w:type="dxa"/>
          </w:tcPr>
          <w:p w14:paraId="18AC2484" w14:textId="77777777" w:rsidR="00C36271" w:rsidRDefault="00000000">
            <w:pPr>
              <w:pStyle w:val="TableParagraph"/>
              <w:ind w:right="45"/>
              <w:jc w:val="right"/>
              <w:rPr>
                <w:sz w:val="16"/>
              </w:rPr>
            </w:pPr>
            <w:r>
              <w:rPr>
                <w:spacing w:val="-4"/>
                <w:sz w:val="16"/>
              </w:rPr>
              <w:t>92.0</w:t>
            </w:r>
          </w:p>
        </w:tc>
        <w:tc>
          <w:tcPr>
            <w:tcW w:w="194" w:type="dxa"/>
          </w:tcPr>
          <w:p w14:paraId="1F01A709" w14:textId="77777777" w:rsidR="00C36271" w:rsidRDefault="00000000">
            <w:pPr>
              <w:pStyle w:val="TableParagraph"/>
              <w:ind w:left="49"/>
              <w:rPr>
                <w:sz w:val="16"/>
              </w:rPr>
            </w:pPr>
            <w:r>
              <w:rPr>
                <w:sz w:val="16"/>
              </w:rPr>
              <w:t>|</w:t>
            </w:r>
          </w:p>
        </w:tc>
      </w:tr>
      <w:tr w:rsidR="00C36271" w14:paraId="5280A730" w14:textId="77777777">
        <w:trPr>
          <w:trHeight w:val="287"/>
        </w:trPr>
        <w:tc>
          <w:tcPr>
            <w:tcW w:w="228" w:type="dxa"/>
          </w:tcPr>
          <w:p w14:paraId="2EA8ABCD" w14:textId="77777777" w:rsidR="00C36271" w:rsidRDefault="00000000">
            <w:pPr>
              <w:pStyle w:val="TableParagraph"/>
              <w:ind w:left="35"/>
              <w:jc w:val="center"/>
              <w:rPr>
                <w:sz w:val="16"/>
              </w:rPr>
            </w:pPr>
            <w:r>
              <w:rPr>
                <w:sz w:val="16"/>
              </w:rPr>
              <w:t>|</w:t>
            </w:r>
          </w:p>
        </w:tc>
        <w:tc>
          <w:tcPr>
            <w:tcW w:w="1057" w:type="dxa"/>
          </w:tcPr>
          <w:p w14:paraId="17D3A89F" w14:textId="77777777" w:rsidR="00C36271" w:rsidRDefault="00000000">
            <w:pPr>
              <w:pStyle w:val="TableParagraph"/>
              <w:ind w:left="47"/>
              <w:rPr>
                <w:sz w:val="16"/>
              </w:rPr>
            </w:pPr>
            <w:r>
              <w:rPr>
                <w:spacing w:val="-2"/>
                <w:sz w:val="16"/>
              </w:rPr>
              <w:t>2018_CS_03</w:t>
            </w:r>
          </w:p>
        </w:tc>
        <w:tc>
          <w:tcPr>
            <w:tcW w:w="192" w:type="dxa"/>
          </w:tcPr>
          <w:p w14:paraId="2DF8AABD" w14:textId="77777777" w:rsidR="00C36271" w:rsidRDefault="00000000">
            <w:pPr>
              <w:pStyle w:val="TableParagraph"/>
              <w:ind w:right="45"/>
              <w:jc w:val="right"/>
              <w:rPr>
                <w:sz w:val="16"/>
              </w:rPr>
            </w:pPr>
            <w:r>
              <w:rPr>
                <w:sz w:val="16"/>
              </w:rPr>
              <w:t>|</w:t>
            </w:r>
          </w:p>
        </w:tc>
        <w:tc>
          <w:tcPr>
            <w:tcW w:w="1249" w:type="dxa"/>
          </w:tcPr>
          <w:p w14:paraId="37BAD95F" w14:textId="77777777" w:rsidR="00C36271" w:rsidRDefault="00000000">
            <w:pPr>
              <w:pStyle w:val="TableParagraph"/>
              <w:ind w:left="48"/>
              <w:rPr>
                <w:sz w:val="16"/>
              </w:rPr>
            </w:pPr>
            <w:r>
              <w:rPr>
                <w:spacing w:val="-2"/>
                <w:sz w:val="16"/>
              </w:rPr>
              <w:t>SpongeBob</w:t>
            </w:r>
          </w:p>
        </w:tc>
        <w:tc>
          <w:tcPr>
            <w:tcW w:w="192" w:type="dxa"/>
          </w:tcPr>
          <w:p w14:paraId="1631DAA5" w14:textId="77777777" w:rsidR="00C36271" w:rsidRDefault="00000000">
            <w:pPr>
              <w:pStyle w:val="TableParagraph"/>
              <w:ind w:right="45"/>
              <w:jc w:val="right"/>
              <w:rPr>
                <w:sz w:val="16"/>
              </w:rPr>
            </w:pPr>
            <w:r>
              <w:rPr>
                <w:sz w:val="16"/>
              </w:rPr>
              <w:t>|</w:t>
            </w:r>
          </w:p>
        </w:tc>
        <w:tc>
          <w:tcPr>
            <w:tcW w:w="2306" w:type="dxa"/>
          </w:tcPr>
          <w:p w14:paraId="119DAA36" w14:textId="77777777" w:rsidR="00C36271" w:rsidRDefault="00000000">
            <w:pPr>
              <w:pStyle w:val="TableParagraph"/>
              <w:ind w:left="48"/>
              <w:rPr>
                <w:sz w:val="16"/>
              </w:rPr>
            </w:pPr>
            <w:r>
              <w:rPr>
                <w:spacing w:val="-2"/>
                <w:sz w:val="16"/>
              </w:rPr>
              <w:t>OpTennis</w:t>
            </w:r>
          </w:p>
        </w:tc>
        <w:tc>
          <w:tcPr>
            <w:tcW w:w="433" w:type="dxa"/>
          </w:tcPr>
          <w:p w14:paraId="68978AEB" w14:textId="77777777" w:rsidR="00C36271" w:rsidRDefault="00000000">
            <w:pPr>
              <w:pStyle w:val="TableParagraph"/>
              <w:ind w:left="49"/>
              <w:rPr>
                <w:sz w:val="16"/>
              </w:rPr>
            </w:pPr>
            <w:r>
              <w:rPr>
                <w:sz w:val="16"/>
              </w:rPr>
              <w:t>|</w:t>
            </w:r>
          </w:p>
        </w:tc>
        <w:tc>
          <w:tcPr>
            <w:tcW w:w="721" w:type="dxa"/>
          </w:tcPr>
          <w:p w14:paraId="18B94725" w14:textId="77777777" w:rsidR="00C36271" w:rsidRDefault="00000000">
            <w:pPr>
              <w:pStyle w:val="TableParagraph"/>
              <w:ind w:right="45"/>
              <w:jc w:val="right"/>
              <w:rPr>
                <w:sz w:val="16"/>
              </w:rPr>
            </w:pPr>
            <w:r>
              <w:rPr>
                <w:spacing w:val="-4"/>
                <w:sz w:val="16"/>
              </w:rPr>
              <w:t>94.0</w:t>
            </w:r>
          </w:p>
        </w:tc>
        <w:tc>
          <w:tcPr>
            <w:tcW w:w="194" w:type="dxa"/>
          </w:tcPr>
          <w:p w14:paraId="16EB0DE4" w14:textId="77777777" w:rsidR="00C36271" w:rsidRDefault="00000000">
            <w:pPr>
              <w:pStyle w:val="TableParagraph"/>
              <w:ind w:left="49"/>
              <w:rPr>
                <w:sz w:val="16"/>
              </w:rPr>
            </w:pPr>
            <w:r>
              <w:rPr>
                <w:sz w:val="16"/>
              </w:rPr>
              <w:t>|</w:t>
            </w:r>
          </w:p>
        </w:tc>
      </w:tr>
      <w:tr w:rsidR="00C36271" w14:paraId="0CED6460" w14:textId="77777777">
        <w:trPr>
          <w:trHeight w:val="286"/>
        </w:trPr>
        <w:tc>
          <w:tcPr>
            <w:tcW w:w="228" w:type="dxa"/>
          </w:tcPr>
          <w:p w14:paraId="2C9AC198" w14:textId="77777777" w:rsidR="00C36271" w:rsidRDefault="00000000">
            <w:pPr>
              <w:pStyle w:val="TableParagraph"/>
              <w:ind w:left="35"/>
              <w:jc w:val="center"/>
              <w:rPr>
                <w:sz w:val="16"/>
              </w:rPr>
            </w:pPr>
            <w:r>
              <w:rPr>
                <w:sz w:val="16"/>
              </w:rPr>
              <w:t>|</w:t>
            </w:r>
          </w:p>
        </w:tc>
        <w:tc>
          <w:tcPr>
            <w:tcW w:w="1057" w:type="dxa"/>
          </w:tcPr>
          <w:p w14:paraId="48019FF0" w14:textId="77777777" w:rsidR="00C36271" w:rsidRDefault="00000000">
            <w:pPr>
              <w:pStyle w:val="TableParagraph"/>
              <w:ind w:left="47"/>
              <w:rPr>
                <w:sz w:val="16"/>
              </w:rPr>
            </w:pPr>
            <w:r>
              <w:rPr>
                <w:spacing w:val="-2"/>
                <w:sz w:val="16"/>
              </w:rPr>
              <w:t>2018_CS_03</w:t>
            </w:r>
          </w:p>
        </w:tc>
        <w:tc>
          <w:tcPr>
            <w:tcW w:w="192" w:type="dxa"/>
          </w:tcPr>
          <w:p w14:paraId="01618B1D" w14:textId="77777777" w:rsidR="00C36271" w:rsidRDefault="00000000">
            <w:pPr>
              <w:pStyle w:val="TableParagraph"/>
              <w:ind w:right="45"/>
              <w:jc w:val="right"/>
              <w:rPr>
                <w:sz w:val="16"/>
              </w:rPr>
            </w:pPr>
            <w:r>
              <w:rPr>
                <w:sz w:val="16"/>
              </w:rPr>
              <w:t>|</w:t>
            </w:r>
          </w:p>
        </w:tc>
        <w:tc>
          <w:tcPr>
            <w:tcW w:w="1249" w:type="dxa"/>
          </w:tcPr>
          <w:p w14:paraId="1622919C" w14:textId="77777777" w:rsidR="00C36271" w:rsidRDefault="00000000">
            <w:pPr>
              <w:pStyle w:val="TableParagraph"/>
              <w:ind w:left="48"/>
              <w:rPr>
                <w:sz w:val="16"/>
              </w:rPr>
            </w:pPr>
            <w:r>
              <w:rPr>
                <w:spacing w:val="-2"/>
                <w:sz w:val="16"/>
              </w:rPr>
              <w:t>PatrickStar</w:t>
            </w:r>
          </w:p>
        </w:tc>
        <w:tc>
          <w:tcPr>
            <w:tcW w:w="192" w:type="dxa"/>
          </w:tcPr>
          <w:p w14:paraId="4738B862" w14:textId="77777777" w:rsidR="00C36271" w:rsidRDefault="00000000">
            <w:pPr>
              <w:pStyle w:val="TableParagraph"/>
              <w:ind w:right="45"/>
              <w:jc w:val="right"/>
              <w:rPr>
                <w:sz w:val="16"/>
              </w:rPr>
            </w:pPr>
            <w:r>
              <w:rPr>
                <w:sz w:val="16"/>
              </w:rPr>
              <w:t>|</w:t>
            </w:r>
          </w:p>
        </w:tc>
        <w:tc>
          <w:tcPr>
            <w:tcW w:w="2306" w:type="dxa"/>
          </w:tcPr>
          <w:p w14:paraId="66065B1B" w14:textId="77777777" w:rsidR="00C36271" w:rsidRDefault="00000000">
            <w:pPr>
              <w:pStyle w:val="TableParagraph"/>
              <w:ind w:left="48"/>
              <w:rPr>
                <w:sz w:val="16"/>
              </w:rPr>
            </w:pPr>
            <w:r>
              <w:rPr>
                <w:spacing w:val="-2"/>
                <w:sz w:val="16"/>
              </w:rPr>
              <w:t>LinearAlgebra</w:t>
            </w:r>
          </w:p>
        </w:tc>
        <w:tc>
          <w:tcPr>
            <w:tcW w:w="433" w:type="dxa"/>
          </w:tcPr>
          <w:p w14:paraId="1CE218B1" w14:textId="77777777" w:rsidR="00C36271" w:rsidRDefault="00000000">
            <w:pPr>
              <w:pStyle w:val="TableParagraph"/>
              <w:ind w:left="49"/>
              <w:rPr>
                <w:sz w:val="16"/>
              </w:rPr>
            </w:pPr>
            <w:r>
              <w:rPr>
                <w:sz w:val="16"/>
              </w:rPr>
              <w:t>|</w:t>
            </w:r>
          </w:p>
        </w:tc>
        <w:tc>
          <w:tcPr>
            <w:tcW w:w="721" w:type="dxa"/>
          </w:tcPr>
          <w:p w14:paraId="28D9F7C6" w14:textId="77777777" w:rsidR="00C36271" w:rsidRDefault="00000000">
            <w:pPr>
              <w:pStyle w:val="TableParagraph"/>
              <w:ind w:right="44"/>
              <w:jc w:val="right"/>
              <w:rPr>
                <w:sz w:val="16"/>
              </w:rPr>
            </w:pPr>
            <w:r>
              <w:rPr>
                <w:spacing w:val="-5"/>
                <w:sz w:val="16"/>
              </w:rPr>
              <w:t>6.5</w:t>
            </w:r>
          </w:p>
        </w:tc>
        <w:tc>
          <w:tcPr>
            <w:tcW w:w="194" w:type="dxa"/>
          </w:tcPr>
          <w:p w14:paraId="4D03269E" w14:textId="77777777" w:rsidR="00C36271" w:rsidRDefault="00000000">
            <w:pPr>
              <w:pStyle w:val="TableParagraph"/>
              <w:ind w:left="48"/>
              <w:rPr>
                <w:sz w:val="16"/>
              </w:rPr>
            </w:pPr>
            <w:r>
              <w:rPr>
                <w:sz w:val="16"/>
              </w:rPr>
              <w:t>|</w:t>
            </w:r>
          </w:p>
        </w:tc>
      </w:tr>
      <w:tr w:rsidR="00C36271" w14:paraId="5CBE5FC8" w14:textId="77777777">
        <w:trPr>
          <w:trHeight w:val="286"/>
        </w:trPr>
        <w:tc>
          <w:tcPr>
            <w:tcW w:w="228" w:type="dxa"/>
          </w:tcPr>
          <w:p w14:paraId="0A307CB6" w14:textId="77777777" w:rsidR="00C36271" w:rsidRDefault="00000000">
            <w:pPr>
              <w:pStyle w:val="TableParagraph"/>
              <w:ind w:left="35"/>
              <w:jc w:val="center"/>
              <w:rPr>
                <w:sz w:val="16"/>
              </w:rPr>
            </w:pPr>
            <w:r>
              <w:rPr>
                <w:sz w:val="16"/>
              </w:rPr>
              <w:t>|</w:t>
            </w:r>
          </w:p>
        </w:tc>
        <w:tc>
          <w:tcPr>
            <w:tcW w:w="1057" w:type="dxa"/>
          </w:tcPr>
          <w:p w14:paraId="012D10B0" w14:textId="77777777" w:rsidR="00C36271" w:rsidRDefault="00000000">
            <w:pPr>
              <w:pStyle w:val="TableParagraph"/>
              <w:ind w:left="47"/>
              <w:rPr>
                <w:sz w:val="16"/>
              </w:rPr>
            </w:pPr>
            <w:r>
              <w:rPr>
                <w:spacing w:val="-2"/>
                <w:sz w:val="16"/>
              </w:rPr>
              <w:t>2018_CS_03</w:t>
            </w:r>
          </w:p>
        </w:tc>
        <w:tc>
          <w:tcPr>
            <w:tcW w:w="192" w:type="dxa"/>
          </w:tcPr>
          <w:p w14:paraId="38E5D6C0" w14:textId="77777777" w:rsidR="00C36271" w:rsidRDefault="00000000">
            <w:pPr>
              <w:pStyle w:val="TableParagraph"/>
              <w:ind w:right="45"/>
              <w:jc w:val="right"/>
              <w:rPr>
                <w:sz w:val="16"/>
              </w:rPr>
            </w:pPr>
            <w:r>
              <w:rPr>
                <w:sz w:val="16"/>
              </w:rPr>
              <w:t>|</w:t>
            </w:r>
          </w:p>
        </w:tc>
        <w:tc>
          <w:tcPr>
            <w:tcW w:w="1249" w:type="dxa"/>
          </w:tcPr>
          <w:p w14:paraId="646C6109" w14:textId="77777777" w:rsidR="00C36271" w:rsidRDefault="00000000">
            <w:pPr>
              <w:pStyle w:val="TableParagraph"/>
              <w:ind w:left="48"/>
              <w:rPr>
                <w:sz w:val="16"/>
              </w:rPr>
            </w:pPr>
            <w:r>
              <w:rPr>
                <w:spacing w:val="-2"/>
                <w:sz w:val="16"/>
              </w:rPr>
              <w:t>PatrickStar</w:t>
            </w:r>
          </w:p>
        </w:tc>
        <w:tc>
          <w:tcPr>
            <w:tcW w:w="192" w:type="dxa"/>
          </w:tcPr>
          <w:p w14:paraId="2CD3810B" w14:textId="77777777" w:rsidR="00C36271" w:rsidRDefault="00000000">
            <w:pPr>
              <w:pStyle w:val="TableParagraph"/>
              <w:ind w:right="45"/>
              <w:jc w:val="right"/>
              <w:rPr>
                <w:sz w:val="16"/>
              </w:rPr>
            </w:pPr>
            <w:r>
              <w:rPr>
                <w:sz w:val="16"/>
              </w:rPr>
              <w:t>|</w:t>
            </w:r>
          </w:p>
        </w:tc>
        <w:tc>
          <w:tcPr>
            <w:tcW w:w="2306" w:type="dxa"/>
          </w:tcPr>
          <w:p w14:paraId="490A569E" w14:textId="77777777" w:rsidR="00C36271" w:rsidRDefault="00000000">
            <w:pPr>
              <w:pStyle w:val="TableParagraph"/>
              <w:ind w:left="48"/>
              <w:rPr>
                <w:sz w:val="16"/>
              </w:rPr>
            </w:pPr>
            <w:r>
              <w:rPr>
                <w:spacing w:val="-2"/>
                <w:sz w:val="16"/>
              </w:rPr>
              <w:t>AdvancedMathematics</w:t>
            </w:r>
          </w:p>
        </w:tc>
        <w:tc>
          <w:tcPr>
            <w:tcW w:w="433" w:type="dxa"/>
          </w:tcPr>
          <w:p w14:paraId="2CA9BA26" w14:textId="77777777" w:rsidR="00C36271" w:rsidRDefault="00000000">
            <w:pPr>
              <w:pStyle w:val="TableParagraph"/>
              <w:ind w:left="49"/>
              <w:rPr>
                <w:sz w:val="16"/>
              </w:rPr>
            </w:pPr>
            <w:r>
              <w:rPr>
                <w:sz w:val="16"/>
              </w:rPr>
              <w:t>|</w:t>
            </w:r>
          </w:p>
        </w:tc>
        <w:tc>
          <w:tcPr>
            <w:tcW w:w="721" w:type="dxa"/>
          </w:tcPr>
          <w:p w14:paraId="065719FA" w14:textId="77777777" w:rsidR="00C36271" w:rsidRDefault="00000000">
            <w:pPr>
              <w:pStyle w:val="TableParagraph"/>
              <w:ind w:right="44"/>
              <w:jc w:val="right"/>
              <w:rPr>
                <w:sz w:val="16"/>
              </w:rPr>
            </w:pPr>
            <w:r>
              <w:rPr>
                <w:spacing w:val="-5"/>
                <w:sz w:val="16"/>
              </w:rPr>
              <w:t>5.0</w:t>
            </w:r>
          </w:p>
        </w:tc>
        <w:tc>
          <w:tcPr>
            <w:tcW w:w="194" w:type="dxa"/>
          </w:tcPr>
          <w:p w14:paraId="568C3AF3" w14:textId="77777777" w:rsidR="00C36271" w:rsidRDefault="00000000">
            <w:pPr>
              <w:pStyle w:val="TableParagraph"/>
              <w:ind w:left="48"/>
              <w:rPr>
                <w:sz w:val="16"/>
              </w:rPr>
            </w:pPr>
            <w:r>
              <w:rPr>
                <w:sz w:val="16"/>
              </w:rPr>
              <w:t>|</w:t>
            </w:r>
          </w:p>
        </w:tc>
      </w:tr>
      <w:tr w:rsidR="00C36271" w14:paraId="6722F0EE" w14:textId="77777777">
        <w:trPr>
          <w:trHeight w:val="286"/>
        </w:trPr>
        <w:tc>
          <w:tcPr>
            <w:tcW w:w="228" w:type="dxa"/>
          </w:tcPr>
          <w:p w14:paraId="0E6D5DE4" w14:textId="77777777" w:rsidR="00C36271" w:rsidRDefault="00000000">
            <w:pPr>
              <w:pStyle w:val="TableParagraph"/>
              <w:ind w:left="35"/>
              <w:jc w:val="center"/>
              <w:rPr>
                <w:sz w:val="16"/>
              </w:rPr>
            </w:pPr>
            <w:r>
              <w:rPr>
                <w:sz w:val="16"/>
              </w:rPr>
              <w:t>|</w:t>
            </w:r>
          </w:p>
        </w:tc>
        <w:tc>
          <w:tcPr>
            <w:tcW w:w="1057" w:type="dxa"/>
          </w:tcPr>
          <w:p w14:paraId="14B7AC54" w14:textId="77777777" w:rsidR="00C36271" w:rsidRDefault="00000000">
            <w:pPr>
              <w:pStyle w:val="TableParagraph"/>
              <w:ind w:left="47"/>
              <w:rPr>
                <w:sz w:val="16"/>
              </w:rPr>
            </w:pPr>
            <w:r>
              <w:rPr>
                <w:spacing w:val="-2"/>
                <w:sz w:val="16"/>
              </w:rPr>
              <w:t>2018_CS_03</w:t>
            </w:r>
          </w:p>
        </w:tc>
        <w:tc>
          <w:tcPr>
            <w:tcW w:w="192" w:type="dxa"/>
          </w:tcPr>
          <w:p w14:paraId="655AC457" w14:textId="77777777" w:rsidR="00C36271" w:rsidRDefault="00000000">
            <w:pPr>
              <w:pStyle w:val="TableParagraph"/>
              <w:ind w:right="45"/>
              <w:jc w:val="right"/>
              <w:rPr>
                <w:sz w:val="16"/>
              </w:rPr>
            </w:pPr>
            <w:r>
              <w:rPr>
                <w:sz w:val="16"/>
              </w:rPr>
              <w:t>|</w:t>
            </w:r>
          </w:p>
        </w:tc>
        <w:tc>
          <w:tcPr>
            <w:tcW w:w="1249" w:type="dxa"/>
          </w:tcPr>
          <w:p w14:paraId="662B35CA" w14:textId="77777777" w:rsidR="00C36271" w:rsidRDefault="00000000">
            <w:pPr>
              <w:pStyle w:val="TableParagraph"/>
              <w:ind w:left="48"/>
              <w:rPr>
                <w:sz w:val="16"/>
              </w:rPr>
            </w:pPr>
            <w:r>
              <w:rPr>
                <w:spacing w:val="-2"/>
                <w:sz w:val="16"/>
              </w:rPr>
              <w:t>SpongeBob</w:t>
            </w:r>
          </w:p>
        </w:tc>
        <w:tc>
          <w:tcPr>
            <w:tcW w:w="192" w:type="dxa"/>
          </w:tcPr>
          <w:p w14:paraId="22BB6DB6" w14:textId="77777777" w:rsidR="00C36271" w:rsidRDefault="00000000">
            <w:pPr>
              <w:pStyle w:val="TableParagraph"/>
              <w:ind w:right="45"/>
              <w:jc w:val="right"/>
              <w:rPr>
                <w:sz w:val="16"/>
              </w:rPr>
            </w:pPr>
            <w:r>
              <w:rPr>
                <w:sz w:val="16"/>
              </w:rPr>
              <w:t>|</w:t>
            </w:r>
          </w:p>
        </w:tc>
        <w:tc>
          <w:tcPr>
            <w:tcW w:w="2306" w:type="dxa"/>
          </w:tcPr>
          <w:p w14:paraId="0B6CA51B" w14:textId="77777777" w:rsidR="00C36271" w:rsidRDefault="00000000">
            <w:pPr>
              <w:pStyle w:val="TableParagraph"/>
              <w:ind w:left="48"/>
              <w:rPr>
                <w:sz w:val="16"/>
              </w:rPr>
            </w:pPr>
            <w:r>
              <w:rPr>
                <w:spacing w:val="-2"/>
                <w:sz w:val="16"/>
              </w:rPr>
              <w:t>DiscreteMathematics</w:t>
            </w:r>
          </w:p>
        </w:tc>
        <w:tc>
          <w:tcPr>
            <w:tcW w:w="433" w:type="dxa"/>
          </w:tcPr>
          <w:p w14:paraId="6206A2F2" w14:textId="77777777" w:rsidR="00C36271" w:rsidRDefault="00000000">
            <w:pPr>
              <w:pStyle w:val="TableParagraph"/>
              <w:ind w:left="49"/>
              <w:rPr>
                <w:sz w:val="16"/>
              </w:rPr>
            </w:pPr>
            <w:r>
              <w:rPr>
                <w:sz w:val="16"/>
              </w:rPr>
              <w:t>|</w:t>
            </w:r>
          </w:p>
        </w:tc>
        <w:tc>
          <w:tcPr>
            <w:tcW w:w="721" w:type="dxa"/>
          </w:tcPr>
          <w:p w14:paraId="33A60936" w14:textId="77777777" w:rsidR="00C36271" w:rsidRDefault="00000000">
            <w:pPr>
              <w:pStyle w:val="TableParagraph"/>
              <w:ind w:right="45"/>
              <w:jc w:val="right"/>
              <w:rPr>
                <w:sz w:val="16"/>
              </w:rPr>
            </w:pPr>
            <w:r>
              <w:rPr>
                <w:spacing w:val="-4"/>
                <w:sz w:val="16"/>
              </w:rPr>
              <w:t>72.0</w:t>
            </w:r>
          </w:p>
        </w:tc>
        <w:tc>
          <w:tcPr>
            <w:tcW w:w="194" w:type="dxa"/>
          </w:tcPr>
          <w:p w14:paraId="03BC3AA8" w14:textId="77777777" w:rsidR="00C36271" w:rsidRDefault="00000000">
            <w:pPr>
              <w:pStyle w:val="TableParagraph"/>
              <w:ind w:left="49"/>
              <w:rPr>
                <w:sz w:val="16"/>
              </w:rPr>
            </w:pPr>
            <w:r>
              <w:rPr>
                <w:sz w:val="16"/>
              </w:rPr>
              <w:t>|</w:t>
            </w:r>
          </w:p>
        </w:tc>
      </w:tr>
      <w:tr w:rsidR="00C36271" w14:paraId="0A23DB08" w14:textId="77777777">
        <w:trPr>
          <w:trHeight w:val="286"/>
        </w:trPr>
        <w:tc>
          <w:tcPr>
            <w:tcW w:w="228" w:type="dxa"/>
          </w:tcPr>
          <w:p w14:paraId="4281D99D" w14:textId="77777777" w:rsidR="00C36271" w:rsidRDefault="00000000">
            <w:pPr>
              <w:pStyle w:val="TableParagraph"/>
              <w:ind w:left="35"/>
              <w:jc w:val="center"/>
              <w:rPr>
                <w:sz w:val="16"/>
              </w:rPr>
            </w:pPr>
            <w:r>
              <w:rPr>
                <w:sz w:val="16"/>
              </w:rPr>
              <w:t>|</w:t>
            </w:r>
          </w:p>
        </w:tc>
        <w:tc>
          <w:tcPr>
            <w:tcW w:w="1057" w:type="dxa"/>
          </w:tcPr>
          <w:p w14:paraId="0A863F3E" w14:textId="77777777" w:rsidR="00C36271" w:rsidRDefault="00000000">
            <w:pPr>
              <w:pStyle w:val="TableParagraph"/>
              <w:ind w:left="47"/>
              <w:rPr>
                <w:sz w:val="16"/>
              </w:rPr>
            </w:pPr>
            <w:r>
              <w:rPr>
                <w:spacing w:val="-2"/>
                <w:sz w:val="16"/>
              </w:rPr>
              <w:t>2018_CS_03</w:t>
            </w:r>
          </w:p>
        </w:tc>
        <w:tc>
          <w:tcPr>
            <w:tcW w:w="192" w:type="dxa"/>
          </w:tcPr>
          <w:p w14:paraId="5B34F3E1" w14:textId="77777777" w:rsidR="00C36271" w:rsidRDefault="00000000">
            <w:pPr>
              <w:pStyle w:val="TableParagraph"/>
              <w:ind w:right="45"/>
              <w:jc w:val="right"/>
              <w:rPr>
                <w:sz w:val="16"/>
              </w:rPr>
            </w:pPr>
            <w:r>
              <w:rPr>
                <w:sz w:val="16"/>
              </w:rPr>
              <w:t>|</w:t>
            </w:r>
          </w:p>
        </w:tc>
        <w:tc>
          <w:tcPr>
            <w:tcW w:w="1249" w:type="dxa"/>
          </w:tcPr>
          <w:p w14:paraId="197CEE16" w14:textId="77777777" w:rsidR="00C36271" w:rsidRDefault="00000000">
            <w:pPr>
              <w:pStyle w:val="TableParagraph"/>
              <w:ind w:left="48"/>
              <w:rPr>
                <w:sz w:val="16"/>
              </w:rPr>
            </w:pPr>
            <w:r>
              <w:rPr>
                <w:spacing w:val="-2"/>
                <w:sz w:val="16"/>
              </w:rPr>
              <w:t>PatrickStar</w:t>
            </w:r>
          </w:p>
        </w:tc>
        <w:tc>
          <w:tcPr>
            <w:tcW w:w="192" w:type="dxa"/>
          </w:tcPr>
          <w:p w14:paraId="68C67252" w14:textId="77777777" w:rsidR="00C36271" w:rsidRDefault="00000000">
            <w:pPr>
              <w:pStyle w:val="TableParagraph"/>
              <w:ind w:right="45"/>
              <w:jc w:val="right"/>
              <w:rPr>
                <w:sz w:val="16"/>
              </w:rPr>
            </w:pPr>
            <w:r>
              <w:rPr>
                <w:sz w:val="16"/>
              </w:rPr>
              <w:t>|</w:t>
            </w:r>
          </w:p>
        </w:tc>
        <w:tc>
          <w:tcPr>
            <w:tcW w:w="2306" w:type="dxa"/>
          </w:tcPr>
          <w:p w14:paraId="201C93B3" w14:textId="77777777" w:rsidR="00C36271" w:rsidRDefault="00000000">
            <w:pPr>
              <w:pStyle w:val="TableParagraph"/>
              <w:ind w:left="48"/>
              <w:rPr>
                <w:sz w:val="16"/>
              </w:rPr>
            </w:pPr>
            <w:r>
              <w:rPr>
                <w:spacing w:val="-2"/>
                <w:sz w:val="16"/>
              </w:rPr>
              <w:t>ProbabilityTheory</w:t>
            </w:r>
          </w:p>
        </w:tc>
        <w:tc>
          <w:tcPr>
            <w:tcW w:w="433" w:type="dxa"/>
          </w:tcPr>
          <w:p w14:paraId="035B00B0" w14:textId="77777777" w:rsidR="00C36271" w:rsidRDefault="00000000">
            <w:pPr>
              <w:pStyle w:val="TableParagraph"/>
              <w:ind w:left="49"/>
              <w:rPr>
                <w:sz w:val="16"/>
              </w:rPr>
            </w:pPr>
            <w:r>
              <w:rPr>
                <w:sz w:val="16"/>
              </w:rPr>
              <w:t>|</w:t>
            </w:r>
          </w:p>
        </w:tc>
        <w:tc>
          <w:tcPr>
            <w:tcW w:w="721" w:type="dxa"/>
          </w:tcPr>
          <w:p w14:paraId="55361E6D" w14:textId="77777777" w:rsidR="00C36271" w:rsidRDefault="00000000">
            <w:pPr>
              <w:pStyle w:val="TableParagraph"/>
              <w:ind w:right="45"/>
              <w:jc w:val="right"/>
              <w:rPr>
                <w:sz w:val="16"/>
              </w:rPr>
            </w:pPr>
            <w:r>
              <w:rPr>
                <w:spacing w:val="-4"/>
                <w:sz w:val="16"/>
              </w:rPr>
              <w:t>12.0</w:t>
            </w:r>
          </w:p>
        </w:tc>
        <w:tc>
          <w:tcPr>
            <w:tcW w:w="194" w:type="dxa"/>
          </w:tcPr>
          <w:p w14:paraId="183A282C" w14:textId="77777777" w:rsidR="00C36271" w:rsidRDefault="00000000">
            <w:pPr>
              <w:pStyle w:val="TableParagraph"/>
              <w:ind w:left="49"/>
              <w:rPr>
                <w:sz w:val="16"/>
              </w:rPr>
            </w:pPr>
            <w:r>
              <w:rPr>
                <w:sz w:val="16"/>
              </w:rPr>
              <w:t>|</w:t>
            </w:r>
          </w:p>
        </w:tc>
      </w:tr>
      <w:tr w:rsidR="00C36271" w14:paraId="666025EE" w14:textId="77777777">
        <w:trPr>
          <w:trHeight w:val="286"/>
        </w:trPr>
        <w:tc>
          <w:tcPr>
            <w:tcW w:w="228" w:type="dxa"/>
          </w:tcPr>
          <w:p w14:paraId="1C967A7B" w14:textId="77777777" w:rsidR="00C36271" w:rsidRDefault="00000000">
            <w:pPr>
              <w:pStyle w:val="TableParagraph"/>
              <w:ind w:left="35"/>
              <w:jc w:val="center"/>
              <w:rPr>
                <w:sz w:val="16"/>
              </w:rPr>
            </w:pPr>
            <w:r>
              <w:rPr>
                <w:sz w:val="16"/>
              </w:rPr>
              <w:t>|</w:t>
            </w:r>
          </w:p>
        </w:tc>
        <w:tc>
          <w:tcPr>
            <w:tcW w:w="1057" w:type="dxa"/>
          </w:tcPr>
          <w:p w14:paraId="53E5797A" w14:textId="77777777" w:rsidR="00C36271" w:rsidRDefault="00000000">
            <w:pPr>
              <w:pStyle w:val="TableParagraph"/>
              <w:ind w:left="47"/>
              <w:rPr>
                <w:sz w:val="16"/>
              </w:rPr>
            </w:pPr>
            <w:r>
              <w:rPr>
                <w:spacing w:val="-2"/>
                <w:sz w:val="16"/>
              </w:rPr>
              <w:t>2018_CS_03</w:t>
            </w:r>
          </w:p>
        </w:tc>
        <w:tc>
          <w:tcPr>
            <w:tcW w:w="192" w:type="dxa"/>
          </w:tcPr>
          <w:p w14:paraId="25723163" w14:textId="77777777" w:rsidR="00C36271" w:rsidRDefault="00000000">
            <w:pPr>
              <w:pStyle w:val="TableParagraph"/>
              <w:ind w:right="45"/>
              <w:jc w:val="right"/>
              <w:rPr>
                <w:sz w:val="16"/>
              </w:rPr>
            </w:pPr>
            <w:r>
              <w:rPr>
                <w:sz w:val="16"/>
              </w:rPr>
              <w:t>|</w:t>
            </w:r>
          </w:p>
        </w:tc>
        <w:tc>
          <w:tcPr>
            <w:tcW w:w="1249" w:type="dxa"/>
          </w:tcPr>
          <w:p w14:paraId="28DD644E" w14:textId="77777777" w:rsidR="00C36271" w:rsidRDefault="00000000">
            <w:pPr>
              <w:pStyle w:val="TableParagraph"/>
              <w:ind w:left="48"/>
              <w:rPr>
                <w:sz w:val="16"/>
              </w:rPr>
            </w:pPr>
            <w:r>
              <w:rPr>
                <w:spacing w:val="-2"/>
                <w:sz w:val="16"/>
              </w:rPr>
              <w:t>PatrickStar</w:t>
            </w:r>
          </w:p>
        </w:tc>
        <w:tc>
          <w:tcPr>
            <w:tcW w:w="192" w:type="dxa"/>
          </w:tcPr>
          <w:p w14:paraId="505DC6CC" w14:textId="77777777" w:rsidR="00C36271" w:rsidRDefault="00000000">
            <w:pPr>
              <w:pStyle w:val="TableParagraph"/>
              <w:ind w:right="45"/>
              <w:jc w:val="right"/>
              <w:rPr>
                <w:sz w:val="16"/>
              </w:rPr>
            </w:pPr>
            <w:r>
              <w:rPr>
                <w:sz w:val="16"/>
              </w:rPr>
              <w:t>|</w:t>
            </w:r>
          </w:p>
        </w:tc>
        <w:tc>
          <w:tcPr>
            <w:tcW w:w="2306" w:type="dxa"/>
          </w:tcPr>
          <w:p w14:paraId="38A05E5F" w14:textId="77777777" w:rsidR="00C36271" w:rsidRDefault="00000000">
            <w:pPr>
              <w:pStyle w:val="TableParagraph"/>
              <w:ind w:left="48"/>
              <w:rPr>
                <w:sz w:val="16"/>
              </w:rPr>
            </w:pPr>
            <w:r>
              <w:rPr>
                <w:spacing w:val="-2"/>
                <w:sz w:val="16"/>
              </w:rPr>
              <w:t>PrincipleofStatistics</w:t>
            </w:r>
          </w:p>
        </w:tc>
        <w:tc>
          <w:tcPr>
            <w:tcW w:w="433" w:type="dxa"/>
          </w:tcPr>
          <w:p w14:paraId="7B512951" w14:textId="77777777" w:rsidR="00C36271" w:rsidRDefault="00000000">
            <w:pPr>
              <w:pStyle w:val="TableParagraph"/>
              <w:ind w:left="48"/>
              <w:rPr>
                <w:sz w:val="16"/>
              </w:rPr>
            </w:pPr>
            <w:r>
              <w:rPr>
                <w:sz w:val="16"/>
              </w:rPr>
              <w:t>|</w:t>
            </w:r>
          </w:p>
        </w:tc>
        <w:tc>
          <w:tcPr>
            <w:tcW w:w="721" w:type="dxa"/>
          </w:tcPr>
          <w:p w14:paraId="73AAFB37" w14:textId="77777777" w:rsidR="00C36271" w:rsidRDefault="00000000">
            <w:pPr>
              <w:pStyle w:val="TableParagraph"/>
              <w:ind w:right="45"/>
              <w:jc w:val="right"/>
              <w:rPr>
                <w:sz w:val="16"/>
              </w:rPr>
            </w:pPr>
            <w:r>
              <w:rPr>
                <w:spacing w:val="-4"/>
                <w:sz w:val="16"/>
              </w:rPr>
              <w:t>20.0</w:t>
            </w:r>
          </w:p>
        </w:tc>
        <w:tc>
          <w:tcPr>
            <w:tcW w:w="194" w:type="dxa"/>
          </w:tcPr>
          <w:p w14:paraId="01745150" w14:textId="77777777" w:rsidR="00C36271" w:rsidRDefault="00000000">
            <w:pPr>
              <w:pStyle w:val="TableParagraph"/>
              <w:ind w:left="49"/>
              <w:rPr>
                <w:sz w:val="16"/>
              </w:rPr>
            </w:pPr>
            <w:r>
              <w:rPr>
                <w:sz w:val="16"/>
              </w:rPr>
              <w:t>|</w:t>
            </w:r>
          </w:p>
        </w:tc>
      </w:tr>
      <w:tr w:rsidR="00C36271" w14:paraId="029E4E9A" w14:textId="77777777">
        <w:trPr>
          <w:trHeight w:val="286"/>
        </w:trPr>
        <w:tc>
          <w:tcPr>
            <w:tcW w:w="228" w:type="dxa"/>
          </w:tcPr>
          <w:p w14:paraId="119BFA53" w14:textId="77777777" w:rsidR="00C36271" w:rsidRDefault="00000000">
            <w:pPr>
              <w:pStyle w:val="TableParagraph"/>
              <w:ind w:left="35"/>
              <w:jc w:val="center"/>
              <w:rPr>
                <w:sz w:val="16"/>
              </w:rPr>
            </w:pPr>
            <w:r>
              <w:rPr>
                <w:sz w:val="16"/>
              </w:rPr>
              <w:t>|</w:t>
            </w:r>
          </w:p>
        </w:tc>
        <w:tc>
          <w:tcPr>
            <w:tcW w:w="1057" w:type="dxa"/>
          </w:tcPr>
          <w:p w14:paraId="27DEFF72" w14:textId="77777777" w:rsidR="00C36271" w:rsidRDefault="00000000">
            <w:pPr>
              <w:pStyle w:val="TableParagraph"/>
              <w:ind w:left="47"/>
              <w:rPr>
                <w:sz w:val="16"/>
              </w:rPr>
            </w:pPr>
            <w:r>
              <w:rPr>
                <w:spacing w:val="-2"/>
                <w:sz w:val="16"/>
              </w:rPr>
              <w:t>2018_CS_03</w:t>
            </w:r>
          </w:p>
        </w:tc>
        <w:tc>
          <w:tcPr>
            <w:tcW w:w="192" w:type="dxa"/>
          </w:tcPr>
          <w:p w14:paraId="30FA8238" w14:textId="77777777" w:rsidR="00C36271" w:rsidRDefault="00000000">
            <w:pPr>
              <w:pStyle w:val="TableParagraph"/>
              <w:ind w:right="45"/>
              <w:jc w:val="right"/>
              <w:rPr>
                <w:sz w:val="16"/>
              </w:rPr>
            </w:pPr>
            <w:r>
              <w:rPr>
                <w:sz w:val="16"/>
              </w:rPr>
              <w:t>|</w:t>
            </w:r>
          </w:p>
        </w:tc>
        <w:tc>
          <w:tcPr>
            <w:tcW w:w="1249" w:type="dxa"/>
          </w:tcPr>
          <w:p w14:paraId="156274F7" w14:textId="77777777" w:rsidR="00C36271" w:rsidRDefault="00000000">
            <w:pPr>
              <w:pStyle w:val="TableParagraph"/>
              <w:ind w:left="48"/>
              <w:rPr>
                <w:sz w:val="16"/>
              </w:rPr>
            </w:pPr>
            <w:r>
              <w:rPr>
                <w:spacing w:val="-2"/>
                <w:sz w:val="16"/>
              </w:rPr>
              <w:t>PatrickStar</w:t>
            </w:r>
          </w:p>
        </w:tc>
        <w:tc>
          <w:tcPr>
            <w:tcW w:w="192" w:type="dxa"/>
          </w:tcPr>
          <w:p w14:paraId="7D2DDA4E" w14:textId="77777777" w:rsidR="00C36271" w:rsidRDefault="00000000">
            <w:pPr>
              <w:pStyle w:val="TableParagraph"/>
              <w:ind w:right="45"/>
              <w:jc w:val="right"/>
              <w:rPr>
                <w:sz w:val="16"/>
              </w:rPr>
            </w:pPr>
            <w:r>
              <w:rPr>
                <w:sz w:val="16"/>
              </w:rPr>
              <w:t>|</w:t>
            </w:r>
          </w:p>
        </w:tc>
        <w:tc>
          <w:tcPr>
            <w:tcW w:w="2306" w:type="dxa"/>
          </w:tcPr>
          <w:p w14:paraId="631CD37A" w14:textId="77777777" w:rsidR="00C36271" w:rsidRDefault="00000000">
            <w:pPr>
              <w:pStyle w:val="TableParagraph"/>
              <w:ind w:left="48"/>
              <w:rPr>
                <w:sz w:val="16"/>
              </w:rPr>
            </w:pPr>
            <w:r>
              <w:rPr>
                <w:spacing w:val="-2"/>
                <w:sz w:val="16"/>
              </w:rPr>
              <w:t>OperatingSystem</w:t>
            </w:r>
          </w:p>
        </w:tc>
        <w:tc>
          <w:tcPr>
            <w:tcW w:w="433" w:type="dxa"/>
          </w:tcPr>
          <w:p w14:paraId="63E9D3F2" w14:textId="77777777" w:rsidR="00C36271" w:rsidRDefault="00000000">
            <w:pPr>
              <w:pStyle w:val="TableParagraph"/>
              <w:ind w:left="49"/>
              <w:rPr>
                <w:sz w:val="16"/>
              </w:rPr>
            </w:pPr>
            <w:r>
              <w:rPr>
                <w:sz w:val="16"/>
              </w:rPr>
              <w:t>|</w:t>
            </w:r>
          </w:p>
        </w:tc>
        <w:tc>
          <w:tcPr>
            <w:tcW w:w="721" w:type="dxa"/>
          </w:tcPr>
          <w:p w14:paraId="1C74E8F2" w14:textId="77777777" w:rsidR="00C36271" w:rsidRDefault="00000000">
            <w:pPr>
              <w:pStyle w:val="TableParagraph"/>
              <w:ind w:right="45"/>
              <w:jc w:val="right"/>
              <w:rPr>
                <w:sz w:val="16"/>
              </w:rPr>
            </w:pPr>
            <w:r>
              <w:rPr>
                <w:spacing w:val="-4"/>
                <w:sz w:val="16"/>
              </w:rPr>
              <w:t>36.0</w:t>
            </w:r>
          </w:p>
        </w:tc>
        <w:tc>
          <w:tcPr>
            <w:tcW w:w="194" w:type="dxa"/>
          </w:tcPr>
          <w:p w14:paraId="4C195352" w14:textId="77777777" w:rsidR="00C36271" w:rsidRDefault="00000000">
            <w:pPr>
              <w:pStyle w:val="TableParagraph"/>
              <w:ind w:left="49"/>
              <w:rPr>
                <w:sz w:val="16"/>
              </w:rPr>
            </w:pPr>
            <w:r>
              <w:rPr>
                <w:sz w:val="16"/>
              </w:rPr>
              <w:t>|</w:t>
            </w:r>
          </w:p>
        </w:tc>
      </w:tr>
      <w:tr w:rsidR="00C36271" w14:paraId="386C9221" w14:textId="77777777">
        <w:trPr>
          <w:trHeight w:val="286"/>
        </w:trPr>
        <w:tc>
          <w:tcPr>
            <w:tcW w:w="228" w:type="dxa"/>
          </w:tcPr>
          <w:p w14:paraId="0E3A2D4F" w14:textId="77777777" w:rsidR="00C36271" w:rsidRDefault="00000000">
            <w:pPr>
              <w:pStyle w:val="TableParagraph"/>
              <w:ind w:left="35"/>
              <w:jc w:val="center"/>
              <w:rPr>
                <w:sz w:val="16"/>
              </w:rPr>
            </w:pPr>
            <w:r>
              <w:rPr>
                <w:sz w:val="16"/>
              </w:rPr>
              <w:t>|</w:t>
            </w:r>
          </w:p>
        </w:tc>
        <w:tc>
          <w:tcPr>
            <w:tcW w:w="1057" w:type="dxa"/>
          </w:tcPr>
          <w:p w14:paraId="68E8EE7D" w14:textId="77777777" w:rsidR="00C36271" w:rsidRDefault="00000000">
            <w:pPr>
              <w:pStyle w:val="TableParagraph"/>
              <w:ind w:left="47"/>
              <w:rPr>
                <w:sz w:val="16"/>
              </w:rPr>
            </w:pPr>
            <w:r>
              <w:rPr>
                <w:spacing w:val="-2"/>
                <w:sz w:val="16"/>
              </w:rPr>
              <w:t>2018_CS_03</w:t>
            </w:r>
          </w:p>
        </w:tc>
        <w:tc>
          <w:tcPr>
            <w:tcW w:w="192" w:type="dxa"/>
          </w:tcPr>
          <w:p w14:paraId="4B122A7E" w14:textId="77777777" w:rsidR="00C36271" w:rsidRDefault="00000000">
            <w:pPr>
              <w:pStyle w:val="TableParagraph"/>
              <w:ind w:right="45"/>
              <w:jc w:val="right"/>
              <w:rPr>
                <w:sz w:val="16"/>
              </w:rPr>
            </w:pPr>
            <w:r>
              <w:rPr>
                <w:sz w:val="16"/>
              </w:rPr>
              <w:t>|</w:t>
            </w:r>
          </w:p>
        </w:tc>
        <w:tc>
          <w:tcPr>
            <w:tcW w:w="1249" w:type="dxa"/>
          </w:tcPr>
          <w:p w14:paraId="12F511FF" w14:textId="77777777" w:rsidR="00C36271" w:rsidRDefault="00000000">
            <w:pPr>
              <w:pStyle w:val="TableParagraph"/>
              <w:ind w:left="48"/>
              <w:rPr>
                <w:sz w:val="16"/>
              </w:rPr>
            </w:pPr>
            <w:r>
              <w:rPr>
                <w:spacing w:val="-2"/>
                <w:sz w:val="16"/>
              </w:rPr>
              <w:t>PatrickStar</w:t>
            </w:r>
          </w:p>
        </w:tc>
        <w:tc>
          <w:tcPr>
            <w:tcW w:w="192" w:type="dxa"/>
          </w:tcPr>
          <w:p w14:paraId="5EC01E87" w14:textId="77777777" w:rsidR="00C36271" w:rsidRDefault="00000000">
            <w:pPr>
              <w:pStyle w:val="TableParagraph"/>
              <w:ind w:right="45"/>
              <w:jc w:val="right"/>
              <w:rPr>
                <w:sz w:val="16"/>
              </w:rPr>
            </w:pPr>
            <w:r>
              <w:rPr>
                <w:sz w:val="16"/>
              </w:rPr>
              <w:t>|</w:t>
            </w:r>
          </w:p>
        </w:tc>
        <w:tc>
          <w:tcPr>
            <w:tcW w:w="2306" w:type="dxa"/>
          </w:tcPr>
          <w:p w14:paraId="0B601868" w14:textId="77777777" w:rsidR="00C36271" w:rsidRDefault="00000000">
            <w:pPr>
              <w:pStyle w:val="TableParagraph"/>
              <w:ind w:left="48"/>
              <w:rPr>
                <w:sz w:val="16"/>
              </w:rPr>
            </w:pPr>
            <w:r>
              <w:rPr>
                <w:spacing w:val="-2"/>
                <w:sz w:val="16"/>
              </w:rPr>
              <w:t>FundamentalsofCompiling</w:t>
            </w:r>
          </w:p>
        </w:tc>
        <w:tc>
          <w:tcPr>
            <w:tcW w:w="433" w:type="dxa"/>
          </w:tcPr>
          <w:p w14:paraId="00950ED3" w14:textId="77777777" w:rsidR="00C36271" w:rsidRDefault="00000000">
            <w:pPr>
              <w:pStyle w:val="TableParagraph"/>
              <w:ind w:left="48"/>
              <w:rPr>
                <w:sz w:val="16"/>
              </w:rPr>
            </w:pPr>
            <w:r>
              <w:rPr>
                <w:sz w:val="16"/>
              </w:rPr>
              <w:t>|</w:t>
            </w:r>
          </w:p>
        </w:tc>
        <w:tc>
          <w:tcPr>
            <w:tcW w:w="721" w:type="dxa"/>
          </w:tcPr>
          <w:p w14:paraId="71665B3D" w14:textId="77777777" w:rsidR="00C36271" w:rsidRDefault="00000000">
            <w:pPr>
              <w:pStyle w:val="TableParagraph"/>
              <w:ind w:right="44"/>
              <w:jc w:val="right"/>
              <w:rPr>
                <w:sz w:val="16"/>
              </w:rPr>
            </w:pPr>
            <w:r>
              <w:rPr>
                <w:spacing w:val="-5"/>
                <w:sz w:val="16"/>
              </w:rPr>
              <w:t>2.0</w:t>
            </w:r>
          </w:p>
        </w:tc>
        <w:tc>
          <w:tcPr>
            <w:tcW w:w="194" w:type="dxa"/>
          </w:tcPr>
          <w:p w14:paraId="7EC721E7" w14:textId="77777777" w:rsidR="00C36271" w:rsidRDefault="00000000">
            <w:pPr>
              <w:pStyle w:val="TableParagraph"/>
              <w:ind w:left="48"/>
              <w:rPr>
                <w:sz w:val="16"/>
              </w:rPr>
            </w:pPr>
            <w:r>
              <w:rPr>
                <w:sz w:val="16"/>
              </w:rPr>
              <w:t>|</w:t>
            </w:r>
          </w:p>
        </w:tc>
      </w:tr>
      <w:tr w:rsidR="00C36271" w14:paraId="631A6E59" w14:textId="77777777">
        <w:trPr>
          <w:trHeight w:val="286"/>
        </w:trPr>
        <w:tc>
          <w:tcPr>
            <w:tcW w:w="228" w:type="dxa"/>
          </w:tcPr>
          <w:p w14:paraId="382ED587" w14:textId="77777777" w:rsidR="00C36271" w:rsidRDefault="00000000">
            <w:pPr>
              <w:pStyle w:val="TableParagraph"/>
              <w:ind w:left="35"/>
              <w:jc w:val="center"/>
              <w:rPr>
                <w:sz w:val="16"/>
              </w:rPr>
            </w:pPr>
            <w:r>
              <w:rPr>
                <w:sz w:val="16"/>
              </w:rPr>
              <w:t>|</w:t>
            </w:r>
          </w:p>
        </w:tc>
        <w:tc>
          <w:tcPr>
            <w:tcW w:w="1057" w:type="dxa"/>
          </w:tcPr>
          <w:p w14:paraId="77C27834" w14:textId="77777777" w:rsidR="00C36271" w:rsidRDefault="00000000">
            <w:pPr>
              <w:pStyle w:val="TableParagraph"/>
              <w:ind w:left="47"/>
              <w:rPr>
                <w:sz w:val="16"/>
              </w:rPr>
            </w:pPr>
            <w:r>
              <w:rPr>
                <w:spacing w:val="-2"/>
                <w:sz w:val="16"/>
              </w:rPr>
              <w:t>2018_CS_03</w:t>
            </w:r>
          </w:p>
        </w:tc>
        <w:tc>
          <w:tcPr>
            <w:tcW w:w="192" w:type="dxa"/>
          </w:tcPr>
          <w:p w14:paraId="7A8A4CC3" w14:textId="77777777" w:rsidR="00C36271" w:rsidRDefault="00000000">
            <w:pPr>
              <w:pStyle w:val="TableParagraph"/>
              <w:ind w:right="45"/>
              <w:jc w:val="right"/>
              <w:rPr>
                <w:sz w:val="16"/>
              </w:rPr>
            </w:pPr>
            <w:r>
              <w:rPr>
                <w:sz w:val="16"/>
              </w:rPr>
              <w:t>|</w:t>
            </w:r>
          </w:p>
        </w:tc>
        <w:tc>
          <w:tcPr>
            <w:tcW w:w="1249" w:type="dxa"/>
          </w:tcPr>
          <w:p w14:paraId="26AFC802" w14:textId="77777777" w:rsidR="00C36271" w:rsidRDefault="00000000">
            <w:pPr>
              <w:pStyle w:val="TableParagraph"/>
              <w:ind w:left="48"/>
              <w:rPr>
                <w:sz w:val="16"/>
              </w:rPr>
            </w:pPr>
            <w:r>
              <w:rPr>
                <w:spacing w:val="-2"/>
                <w:sz w:val="16"/>
              </w:rPr>
              <w:t>PatrickStar</w:t>
            </w:r>
          </w:p>
        </w:tc>
        <w:tc>
          <w:tcPr>
            <w:tcW w:w="192" w:type="dxa"/>
          </w:tcPr>
          <w:p w14:paraId="4098AF3F" w14:textId="77777777" w:rsidR="00C36271" w:rsidRDefault="00000000">
            <w:pPr>
              <w:pStyle w:val="TableParagraph"/>
              <w:ind w:right="45"/>
              <w:jc w:val="right"/>
              <w:rPr>
                <w:sz w:val="16"/>
              </w:rPr>
            </w:pPr>
            <w:r>
              <w:rPr>
                <w:sz w:val="16"/>
              </w:rPr>
              <w:t>|</w:t>
            </w:r>
          </w:p>
        </w:tc>
        <w:tc>
          <w:tcPr>
            <w:tcW w:w="2306" w:type="dxa"/>
          </w:tcPr>
          <w:p w14:paraId="3C87D868" w14:textId="77777777" w:rsidR="00C36271" w:rsidRDefault="00000000">
            <w:pPr>
              <w:pStyle w:val="TableParagraph"/>
              <w:ind w:left="48"/>
              <w:rPr>
                <w:sz w:val="16"/>
              </w:rPr>
            </w:pPr>
            <w:r>
              <w:rPr>
                <w:spacing w:val="-2"/>
                <w:sz w:val="16"/>
              </w:rPr>
              <w:t>DiscreteMathematics</w:t>
            </w:r>
          </w:p>
        </w:tc>
        <w:tc>
          <w:tcPr>
            <w:tcW w:w="433" w:type="dxa"/>
          </w:tcPr>
          <w:p w14:paraId="4285E36D" w14:textId="77777777" w:rsidR="00C36271" w:rsidRDefault="00000000">
            <w:pPr>
              <w:pStyle w:val="TableParagraph"/>
              <w:ind w:left="49"/>
              <w:rPr>
                <w:sz w:val="16"/>
              </w:rPr>
            </w:pPr>
            <w:r>
              <w:rPr>
                <w:sz w:val="16"/>
              </w:rPr>
              <w:t>|</w:t>
            </w:r>
          </w:p>
        </w:tc>
        <w:tc>
          <w:tcPr>
            <w:tcW w:w="721" w:type="dxa"/>
          </w:tcPr>
          <w:p w14:paraId="257297AE" w14:textId="77777777" w:rsidR="00C36271" w:rsidRDefault="00000000">
            <w:pPr>
              <w:pStyle w:val="TableParagraph"/>
              <w:ind w:right="45"/>
              <w:jc w:val="right"/>
              <w:rPr>
                <w:sz w:val="16"/>
              </w:rPr>
            </w:pPr>
            <w:r>
              <w:rPr>
                <w:spacing w:val="-4"/>
                <w:sz w:val="16"/>
              </w:rPr>
              <w:t>14.0</w:t>
            </w:r>
          </w:p>
        </w:tc>
        <w:tc>
          <w:tcPr>
            <w:tcW w:w="194" w:type="dxa"/>
          </w:tcPr>
          <w:p w14:paraId="3831A1D6" w14:textId="77777777" w:rsidR="00C36271" w:rsidRDefault="00000000">
            <w:pPr>
              <w:pStyle w:val="TableParagraph"/>
              <w:ind w:left="49"/>
              <w:rPr>
                <w:sz w:val="16"/>
              </w:rPr>
            </w:pPr>
            <w:r>
              <w:rPr>
                <w:sz w:val="16"/>
              </w:rPr>
              <w:t>|</w:t>
            </w:r>
          </w:p>
        </w:tc>
      </w:tr>
      <w:tr w:rsidR="00C36271" w14:paraId="00483BCC" w14:textId="77777777">
        <w:trPr>
          <w:trHeight w:val="286"/>
        </w:trPr>
        <w:tc>
          <w:tcPr>
            <w:tcW w:w="228" w:type="dxa"/>
          </w:tcPr>
          <w:p w14:paraId="080843D9" w14:textId="77777777" w:rsidR="00C36271" w:rsidRDefault="00000000">
            <w:pPr>
              <w:pStyle w:val="TableParagraph"/>
              <w:ind w:left="35"/>
              <w:jc w:val="center"/>
              <w:rPr>
                <w:sz w:val="16"/>
              </w:rPr>
            </w:pPr>
            <w:r>
              <w:rPr>
                <w:sz w:val="16"/>
              </w:rPr>
              <w:t>|</w:t>
            </w:r>
          </w:p>
        </w:tc>
        <w:tc>
          <w:tcPr>
            <w:tcW w:w="1057" w:type="dxa"/>
          </w:tcPr>
          <w:p w14:paraId="401F8472" w14:textId="77777777" w:rsidR="00C36271" w:rsidRDefault="00000000">
            <w:pPr>
              <w:pStyle w:val="TableParagraph"/>
              <w:ind w:left="47"/>
              <w:rPr>
                <w:sz w:val="16"/>
              </w:rPr>
            </w:pPr>
            <w:r>
              <w:rPr>
                <w:spacing w:val="-2"/>
                <w:sz w:val="16"/>
              </w:rPr>
              <w:t>2018_CS_03</w:t>
            </w:r>
          </w:p>
        </w:tc>
        <w:tc>
          <w:tcPr>
            <w:tcW w:w="192" w:type="dxa"/>
          </w:tcPr>
          <w:p w14:paraId="1428CE20" w14:textId="77777777" w:rsidR="00C36271" w:rsidRDefault="00000000">
            <w:pPr>
              <w:pStyle w:val="TableParagraph"/>
              <w:ind w:right="45"/>
              <w:jc w:val="right"/>
              <w:rPr>
                <w:sz w:val="16"/>
              </w:rPr>
            </w:pPr>
            <w:r>
              <w:rPr>
                <w:sz w:val="16"/>
              </w:rPr>
              <w:t>|</w:t>
            </w:r>
          </w:p>
        </w:tc>
        <w:tc>
          <w:tcPr>
            <w:tcW w:w="1249" w:type="dxa"/>
          </w:tcPr>
          <w:p w14:paraId="7C786AC0" w14:textId="77777777" w:rsidR="00C36271" w:rsidRDefault="00000000">
            <w:pPr>
              <w:pStyle w:val="TableParagraph"/>
              <w:ind w:left="48"/>
              <w:rPr>
                <w:sz w:val="16"/>
              </w:rPr>
            </w:pPr>
            <w:r>
              <w:rPr>
                <w:spacing w:val="-2"/>
                <w:sz w:val="16"/>
              </w:rPr>
              <w:t>PatrickStar</w:t>
            </w:r>
          </w:p>
        </w:tc>
        <w:tc>
          <w:tcPr>
            <w:tcW w:w="192" w:type="dxa"/>
          </w:tcPr>
          <w:p w14:paraId="32A452BE" w14:textId="77777777" w:rsidR="00C36271" w:rsidRDefault="00000000">
            <w:pPr>
              <w:pStyle w:val="TableParagraph"/>
              <w:ind w:right="45"/>
              <w:jc w:val="right"/>
              <w:rPr>
                <w:sz w:val="16"/>
              </w:rPr>
            </w:pPr>
            <w:r>
              <w:rPr>
                <w:sz w:val="16"/>
              </w:rPr>
              <w:t>|</w:t>
            </w:r>
          </w:p>
        </w:tc>
        <w:tc>
          <w:tcPr>
            <w:tcW w:w="2306" w:type="dxa"/>
          </w:tcPr>
          <w:p w14:paraId="65071AC3" w14:textId="77777777" w:rsidR="00C36271" w:rsidRDefault="00000000">
            <w:pPr>
              <w:pStyle w:val="TableParagraph"/>
              <w:ind w:left="48"/>
              <w:rPr>
                <w:sz w:val="16"/>
              </w:rPr>
            </w:pPr>
            <w:r>
              <w:rPr>
                <w:spacing w:val="-2"/>
                <w:sz w:val="16"/>
              </w:rPr>
              <w:t>PrinciplesofDatabase</w:t>
            </w:r>
          </w:p>
        </w:tc>
        <w:tc>
          <w:tcPr>
            <w:tcW w:w="433" w:type="dxa"/>
          </w:tcPr>
          <w:p w14:paraId="5C9A9F94" w14:textId="77777777" w:rsidR="00C36271" w:rsidRDefault="00000000">
            <w:pPr>
              <w:pStyle w:val="TableParagraph"/>
              <w:ind w:left="49"/>
              <w:rPr>
                <w:sz w:val="16"/>
              </w:rPr>
            </w:pPr>
            <w:r>
              <w:rPr>
                <w:sz w:val="16"/>
              </w:rPr>
              <w:t>|</w:t>
            </w:r>
          </w:p>
        </w:tc>
        <w:tc>
          <w:tcPr>
            <w:tcW w:w="721" w:type="dxa"/>
          </w:tcPr>
          <w:p w14:paraId="32E8CA75" w14:textId="77777777" w:rsidR="00C36271" w:rsidRDefault="00000000">
            <w:pPr>
              <w:pStyle w:val="TableParagraph"/>
              <w:ind w:right="44"/>
              <w:jc w:val="right"/>
              <w:rPr>
                <w:sz w:val="16"/>
              </w:rPr>
            </w:pPr>
            <w:r>
              <w:rPr>
                <w:spacing w:val="-5"/>
                <w:sz w:val="16"/>
              </w:rPr>
              <w:t>9.0</w:t>
            </w:r>
          </w:p>
        </w:tc>
        <w:tc>
          <w:tcPr>
            <w:tcW w:w="194" w:type="dxa"/>
          </w:tcPr>
          <w:p w14:paraId="27ABAE3E" w14:textId="77777777" w:rsidR="00C36271" w:rsidRDefault="00000000">
            <w:pPr>
              <w:pStyle w:val="TableParagraph"/>
              <w:ind w:left="48"/>
              <w:rPr>
                <w:sz w:val="16"/>
              </w:rPr>
            </w:pPr>
            <w:r>
              <w:rPr>
                <w:sz w:val="16"/>
              </w:rPr>
              <w:t>|</w:t>
            </w:r>
          </w:p>
        </w:tc>
      </w:tr>
      <w:tr w:rsidR="00C36271" w14:paraId="2AC528B2" w14:textId="77777777">
        <w:trPr>
          <w:trHeight w:val="286"/>
        </w:trPr>
        <w:tc>
          <w:tcPr>
            <w:tcW w:w="228" w:type="dxa"/>
          </w:tcPr>
          <w:p w14:paraId="6E2AA838" w14:textId="77777777" w:rsidR="00C36271" w:rsidRDefault="00000000">
            <w:pPr>
              <w:pStyle w:val="TableParagraph"/>
              <w:ind w:left="35"/>
              <w:jc w:val="center"/>
              <w:rPr>
                <w:sz w:val="16"/>
              </w:rPr>
            </w:pPr>
            <w:r>
              <w:rPr>
                <w:sz w:val="16"/>
              </w:rPr>
              <w:t>|</w:t>
            </w:r>
          </w:p>
        </w:tc>
        <w:tc>
          <w:tcPr>
            <w:tcW w:w="1057" w:type="dxa"/>
          </w:tcPr>
          <w:p w14:paraId="75846580" w14:textId="77777777" w:rsidR="00C36271" w:rsidRDefault="00000000">
            <w:pPr>
              <w:pStyle w:val="TableParagraph"/>
              <w:ind w:left="47"/>
              <w:rPr>
                <w:sz w:val="16"/>
              </w:rPr>
            </w:pPr>
            <w:r>
              <w:rPr>
                <w:spacing w:val="-2"/>
                <w:sz w:val="16"/>
              </w:rPr>
              <w:t>2018_CS_03</w:t>
            </w:r>
          </w:p>
        </w:tc>
        <w:tc>
          <w:tcPr>
            <w:tcW w:w="192" w:type="dxa"/>
          </w:tcPr>
          <w:p w14:paraId="7336E325" w14:textId="77777777" w:rsidR="00C36271" w:rsidRDefault="00000000">
            <w:pPr>
              <w:pStyle w:val="TableParagraph"/>
              <w:ind w:right="45"/>
              <w:jc w:val="right"/>
              <w:rPr>
                <w:sz w:val="16"/>
              </w:rPr>
            </w:pPr>
            <w:r>
              <w:rPr>
                <w:sz w:val="16"/>
              </w:rPr>
              <w:t>|</w:t>
            </w:r>
          </w:p>
        </w:tc>
        <w:tc>
          <w:tcPr>
            <w:tcW w:w="1249" w:type="dxa"/>
          </w:tcPr>
          <w:p w14:paraId="1BB50831" w14:textId="77777777" w:rsidR="00C36271" w:rsidRDefault="00000000">
            <w:pPr>
              <w:pStyle w:val="TableParagraph"/>
              <w:ind w:left="48"/>
              <w:rPr>
                <w:sz w:val="16"/>
              </w:rPr>
            </w:pPr>
            <w:r>
              <w:rPr>
                <w:spacing w:val="-2"/>
                <w:sz w:val="16"/>
              </w:rPr>
              <w:t>PatrickStar</w:t>
            </w:r>
          </w:p>
        </w:tc>
        <w:tc>
          <w:tcPr>
            <w:tcW w:w="192" w:type="dxa"/>
          </w:tcPr>
          <w:p w14:paraId="0B07FC1F" w14:textId="77777777" w:rsidR="00C36271" w:rsidRDefault="00000000">
            <w:pPr>
              <w:pStyle w:val="TableParagraph"/>
              <w:ind w:right="45"/>
              <w:jc w:val="right"/>
              <w:rPr>
                <w:sz w:val="16"/>
              </w:rPr>
            </w:pPr>
            <w:r>
              <w:rPr>
                <w:sz w:val="16"/>
              </w:rPr>
              <w:t>|</w:t>
            </w:r>
          </w:p>
        </w:tc>
        <w:tc>
          <w:tcPr>
            <w:tcW w:w="2306" w:type="dxa"/>
          </w:tcPr>
          <w:p w14:paraId="4C5FED34" w14:textId="77777777" w:rsidR="00C36271" w:rsidRDefault="00000000">
            <w:pPr>
              <w:pStyle w:val="TableParagraph"/>
              <w:ind w:left="48"/>
              <w:rPr>
                <w:sz w:val="16"/>
              </w:rPr>
            </w:pPr>
            <w:r>
              <w:rPr>
                <w:spacing w:val="-2"/>
                <w:sz w:val="16"/>
              </w:rPr>
              <w:t>English</w:t>
            </w:r>
          </w:p>
        </w:tc>
        <w:tc>
          <w:tcPr>
            <w:tcW w:w="433" w:type="dxa"/>
          </w:tcPr>
          <w:p w14:paraId="171BC9B9" w14:textId="77777777" w:rsidR="00C36271" w:rsidRDefault="00000000">
            <w:pPr>
              <w:pStyle w:val="TableParagraph"/>
              <w:ind w:left="49"/>
              <w:rPr>
                <w:sz w:val="16"/>
              </w:rPr>
            </w:pPr>
            <w:r>
              <w:rPr>
                <w:sz w:val="16"/>
              </w:rPr>
              <w:t>|</w:t>
            </w:r>
          </w:p>
        </w:tc>
        <w:tc>
          <w:tcPr>
            <w:tcW w:w="721" w:type="dxa"/>
          </w:tcPr>
          <w:p w14:paraId="20166BEA" w14:textId="77777777" w:rsidR="00C36271" w:rsidRDefault="00000000">
            <w:pPr>
              <w:pStyle w:val="TableParagraph"/>
              <w:ind w:right="45"/>
              <w:jc w:val="right"/>
              <w:rPr>
                <w:sz w:val="16"/>
              </w:rPr>
            </w:pPr>
            <w:r>
              <w:rPr>
                <w:spacing w:val="-4"/>
                <w:sz w:val="16"/>
              </w:rPr>
              <w:t>60.0</w:t>
            </w:r>
          </w:p>
        </w:tc>
        <w:tc>
          <w:tcPr>
            <w:tcW w:w="194" w:type="dxa"/>
          </w:tcPr>
          <w:p w14:paraId="1736C235" w14:textId="77777777" w:rsidR="00C36271" w:rsidRDefault="00000000">
            <w:pPr>
              <w:pStyle w:val="TableParagraph"/>
              <w:ind w:left="49"/>
              <w:rPr>
                <w:sz w:val="16"/>
              </w:rPr>
            </w:pPr>
            <w:r>
              <w:rPr>
                <w:sz w:val="16"/>
              </w:rPr>
              <w:t>|</w:t>
            </w:r>
          </w:p>
        </w:tc>
      </w:tr>
      <w:tr w:rsidR="00C36271" w14:paraId="3BA41CA1" w14:textId="77777777">
        <w:trPr>
          <w:trHeight w:val="286"/>
        </w:trPr>
        <w:tc>
          <w:tcPr>
            <w:tcW w:w="228" w:type="dxa"/>
          </w:tcPr>
          <w:p w14:paraId="68B70C67" w14:textId="77777777" w:rsidR="00C36271" w:rsidRDefault="00000000">
            <w:pPr>
              <w:pStyle w:val="TableParagraph"/>
              <w:ind w:left="35"/>
              <w:jc w:val="center"/>
              <w:rPr>
                <w:sz w:val="16"/>
              </w:rPr>
            </w:pPr>
            <w:r>
              <w:rPr>
                <w:sz w:val="16"/>
              </w:rPr>
              <w:t>|</w:t>
            </w:r>
          </w:p>
        </w:tc>
        <w:tc>
          <w:tcPr>
            <w:tcW w:w="1057" w:type="dxa"/>
          </w:tcPr>
          <w:p w14:paraId="5163C028" w14:textId="77777777" w:rsidR="00C36271" w:rsidRDefault="00000000">
            <w:pPr>
              <w:pStyle w:val="TableParagraph"/>
              <w:ind w:left="47"/>
              <w:rPr>
                <w:sz w:val="16"/>
              </w:rPr>
            </w:pPr>
            <w:r>
              <w:rPr>
                <w:spacing w:val="-2"/>
                <w:sz w:val="16"/>
              </w:rPr>
              <w:t>2018_CS_03</w:t>
            </w:r>
          </w:p>
        </w:tc>
        <w:tc>
          <w:tcPr>
            <w:tcW w:w="192" w:type="dxa"/>
          </w:tcPr>
          <w:p w14:paraId="7ACF9838" w14:textId="77777777" w:rsidR="00C36271" w:rsidRDefault="00000000">
            <w:pPr>
              <w:pStyle w:val="TableParagraph"/>
              <w:ind w:right="45"/>
              <w:jc w:val="right"/>
              <w:rPr>
                <w:sz w:val="16"/>
              </w:rPr>
            </w:pPr>
            <w:r>
              <w:rPr>
                <w:sz w:val="16"/>
              </w:rPr>
              <w:t>|</w:t>
            </w:r>
          </w:p>
        </w:tc>
        <w:tc>
          <w:tcPr>
            <w:tcW w:w="1249" w:type="dxa"/>
          </w:tcPr>
          <w:p w14:paraId="090F8672" w14:textId="77777777" w:rsidR="00C36271" w:rsidRDefault="00000000">
            <w:pPr>
              <w:pStyle w:val="TableParagraph"/>
              <w:ind w:left="48"/>
              <w:rPr>
                <w:sz w:val="16"/>
              </w:rPr>
            </w:pPr>
            <w:r>
              <w:rPr>
                <w:spacing w:val="-2"/>
                <w:sz w:val="16"/>
              </w:rPr>
              <w:t>PatrickStar</w:t>
            </w:r>
          </w:p>
        </w:tc>
        <w:tc>
          <w:tcPr>
            <w:tcW w:w="192" w:type="dxa"/>
          </w:tcPr>
          <w:p w14:paraId="33A57EAF" w14:textId="77777777" w:rsidR="00C36271" w:rsidRDefault="00000000">
            <w:pPr>
              <w:pStyle w:val="TableParagraph"/>
              <w:ind w:right="45"/>
              <w:jc w:val="right"/>
              <w:rPr>
                <w:sz w:val="16"/>
              </w:rPr>
            </w:pPr>
            <w:r>
              <w:rPr>
                <w:sz w:val="16"/>
              </w:rPr>
              <w:t>|</w:t>
            </w:r>
          </w:p>
        </w:tc>
        <w:tc>
          <w:tcPr>
            <w:tcW w:w="2306" w:type="dxa"/>
          </w:tcPr>
          <w:p w14:paraId="6EF9CD0C" w14:textId="77777777" w:rsidR="00C36271" w:rsidRDefault="00000000">
            <w:pPr>
              <w:pStyle w:val="TableParagraph"/>
              <w:ind w:left="48"/>
              <w:rPr>
                <w:sz w:val="16"/>
              </w:rPr>
            </w:pPr>
            <w:r>
              <w:rPr>
                <w:spacing w:val="-2"/>
                <w:sz w:val="16"/>
              </w:rPr>
              <w:t>OpTableTennis</w:t>
            </w:r>
          </w:p>
        </w:tc>
        <w:tc>
          <w:tcPr>
            <w:tcW w:w="433" w:type="dxa"/>
          </w:tcPr>
          <w:p w14:paraId="003C3E86" w14:textId="77777777" w:rsidR="00C36271" w:rsidRDefault="00000000">
            <w:pPr>
              <w:pStyle w:val="TableParagraph"/>
              <w:ind w:left="49"/>
              <w:rPr>
                <w:sz w:val="16"/>
              </w:rPr>
            </w:pPr>
            <w:r>
              <w:rPr>
                <w:sz w:val="16"/>
              </w:rPr>
              <w:t>|</w:t>
            </w:r>
          </w:p>
        </w:tc>
        <w:tc>
          <w:tcPr>
            <w:tcW w:w="721" w:type="dxa"/>
          </w:tcPr>
          <w:p w14:paraId="22374338" w14:textId="77777777" w:rsidR="00C36271" w:rsidRDefault="00000000">
            <w:pPr>
              <w:pStyle w:val="TableParagraph"/>
              <w:ind w:right="45"/>
              <w:jc w:val="right"/>
              <w:rPr>
                <w:sz w:val="16"/>
              </w:rPr>
            </w:pPr>
            <w:r>
              <w:rPr>
                <w:spacing w:val="-4"/>
                <w:sz w:val="16"/>
              </w:rPr>
              <w:t>12.0</w:t>
            </w:r>
          </w:p>
        </w:tc>
        <w:tc>
          <w:tcPr>
            <w:tcW w:w="194" w:type="dxa"/>
          </w:tcPr>
          <w:p w14:paraId="3D1A7916" w14:textId="77777777" w:rsidR="00C36271" w:rsidRDefault="00000000">
            <w:pPr>
              <w:pStyle w:val="TableParagraph"/>
              <w:ind w:left="49"/>
              <w:rPr>
                <w:sz w:val="16"/>
              </w:rPr>
            </w:pPr>
            <w:r>
              <w:rPr>
                <w:sz w:val="16"/>
              </w:rPr>
              <w:t>|</w:t>
            </w:r>
          </w:p>
        </w:tc>
      </w:tr>
      <w:tr w:rsidR="00C36271" w14:paraId="76B5B337" w14:textId="77777777">
        <w:trPr>
          <w:trHeight w:val="286"/>
        </w:trPr>
        <w:tc>
          <w:tcPr>
            <w:tcW w:w="228" w:type="dxa"/>
          </w:tcPr>
          <w:p w14:paraId="21EB2BF3" w14:textId="77777777" w:rsidR="00C36271" w:rsidRDefault="00000000">
            <w:pPr>
              <w:pStyle w:val="TableParagraph"/>
              <w:ind w:left="35"/>
              <w:jc w:val="center"/>
              <w:rPr>
                <w:sz w:val="16"/>
              </w:rPr>
            </w:pPr>
            <w:r>
              <w:rPr>
                <w:sz w:val="16"/>
              </w:rPr>
              <w:t>|</w:t>
            </w:r>
          </w:p>
        </w:tc>
        <w:tc>
          <w:tcPr>
            <w:tcW w:w="1057" w:type="dxa"/>
          </w:tcPr>
          <w:p w14:paraId="5601CC7D" w14:textId="77777777" w:rsidR="00C36271" w:rsidRDefault="00000000">
            <w:pPr>
              <w:pStyle w:val="TableParagraph"/>
              <w:ind w:left="47"/>
              <w:rPr>
                <w:sz w:val="16"/>
              </w:rPr>
            </w:pPr>
            <w:r>
              <w:rPr>
                <w:spacing w:val="-2"/>
                <w:sz w:val="16"/>
              </w:rPr>
              <w:t>2018_CS_03</w:t>
            </w:r>
          </w:p>
        </w:tc>
        <w:tc>
          <w:tcPr>
            <w:tcW w:w="192" w:type="dxa"/>
          </w:tcPr>
          <w:p w14:paraId="1E0EAEA1" w14:textId="77777777" w:rsidR="00C36271" w:rsidRDefault="00000000">
            <w:pPr>
              <w:pStyle w:val="TableParagraph"/>
              <w:ind w:right="45"/>
              <w:jc w:val="right"/>
              <w:rPr>
                <w:sz w:val="16"/>
              </w:rPr>
            </w:pPr>
            <w:r>
              <w:rPr>
                <w:sz w:val="16"/>
              </w:rPr>
              <w:t>|</w:t>
            </w:r>
          </w:p>
        </w:tc>
        <w:tc>
          <w:tcPr>
            <w:tcW w:w="1249" w:type="dxa"/>
          </w:tcPr>
          <w:p w14:paraId="344E1A73" w14:textId="77777777" w:rsidR="00C36271" w:rsidRDefault="00000000">
            <w:pPr>
              <w:pStyle w:val="TableParagraph"/>
              <w:ind w:left="48"/>
              <w:rPr>
                <w:sz w:val="16"/>
              </w:rPr>
            </w:pPr>
            <w:r>
              <w:rPr>
                <w:spacing w:val="-2"/>
                <w:sz w:val="16"/>
              </w:rPr>
              <w:t>PatrickStar</w:t>
            </w:r>
          </w:p>
        </w:tc>
        <w:tc>
          <w:tcPr>
            <w:tcW w:w="192" w:type="dxa"/>
          </w:tcPr>
          <w:p w14:paraId="33597DF4" w14:textId="77777777" w:rsidR="00C36271" w:rsidRDefault="00000000">
            <w:pPr>
              <w:pStyle w:val="TableParagraph"/>
              <w:ind w:right="45"/>
              <w:jc w:val="right"/>
              <w:rPr>
                <w:sz w:val="16"/>
              </w:rPr>
            </w:pPr>
            <w:r>
              <w:rPr>
                <w:sz w:val="16"/>
              </w:rPr>
              <w:t>|</w:t>
            </w:r>
          </w:p>
        </w:tc>
        <w:tc>
          <w:tcPr>
            <w:tcW w:w="2306" w:type="dxa"/>
          </w:tcPr>
          <w:p w14:paraId="0B41BAC2" w14:textId="77777777" w:rsidR="00C36271" w:rsidRDefault="00000000">
            <w:pPr>
              <w:pStyle w:val="TableParagraph"/>
              <w:ind w:left="48"/>
              <w:rPr>
                <w:sz w:val="16"/>
              </w:rPr>
            </w:pPr>
            <w:r>
              <w:rPr>
                <w:spacing w:val="-2"/>
                <w:sz w:val="16"/>
              </w:rPr>
              <w:t>OpPiano</w:t>
            </w:r>
          </w:p>
        </w:tc>
        <w:tc>
          <w:tcPr>
            <w:tcW w:w="433" w:type="dxa"/>
          </w:tcPr>
          <w:p w14:paraId="73A65208" w14:textId="77777777" w:rsidR="00C36271" w:rsidRDefault="00000000">
            <w:pPr>
              <w:pStyle w:val="TableParagraph"/>
              <w:ind w:left="49"/>
              <w:rPr>
                <w:sz w:val="16"/>
              </w:rPr>
            </w:pPr>
            <w:r>
              <w:rPr>
                <w:sz w:val="16"/>
              </w:rPr>
              <w:t>|</w:t>
            </w:r>
          </w:p>
        </w:tc>
        <w:tc>
          <w:tcPr>
            <w:tcW w:w="721" w:type="dxa"/>
          </w:tcPr>
          <w:p w14:paraId="4EA5E787" w14:textId="77777777" w:rsidR="00C36271" w:rsidRDefault="00000000">
            <w:pPr>
              <w:pStyle w:val="TableParagraph"/>
              <w:ind w:right="45"/>
              <w:jc w:val="right"/>
              <w:rPr>
                <w:sz w:val="16"/>
              </w:rPr>
            </w:pPr>
            <w:r>
              <w:rPr>
                <w:spacing w:val="-4"/>
                <w:sz w:val="16"/>
              </w:rPr>
              <w:t>99.0</w:t>
            </w:r>
          </w:p>
        </w:tc>
        <w:tc>
          <w:tcPr>
            <w:tcW w:w="194" w:type="dxa"/>
          </w:tcPr>
          <w:p w14:paraId="4DB0122A" w14:textId="77777777" w:rsidR="00C36271" w:rsidRDefault="00000000">
            <w:pPr>
              <w:pStyle w:val="TableParagraph"/>
              <w:ind w:left="49"/>
              <w:rPr>
                <w:sz w:val="16"/>
              </w:rPr>
            </w:pPr>
            <w:r>
              <w:rPr>
                <w:sz w:val="16"/>
              </w:rPr>
              <w:t>|</w:t>
            </w:r>
          </w:p>
        </w:tc>
      </w:tr>
      <w:tr w:rsidR="00C36271" w14:paraId="5C99DC60" w14:textId="77777777">
        <w:trPr>
          <w:trHeight w:val="285"/>
        </w:trPr>
        <w:tc>
          <w:tcPr>
            <w:tcW w:w="228" w:type="dxa"/>
          </w:tcPr>
          <w:p w14:paraId="33A93CA4" w14:textId="77777777" w:rsidR="00C36271" w:rsidRDefault="00000000">
            <w:pPr>
              <w:pStyle w:val="TableParagraph"/>
              <w:spacing w:line="254" w:lineRule="exact"/>
              <w:ind w:left="35"/>
              <w:jc w:val="center"/>
              <w:rPr>
                <w:sz w:val="16"/>
              </w:rPr>
            </w:pPr>
            <w:r>
              <w:rPr>
                <w:sz w:val="16"/>
              </w:rPr>
              <w:t>|</w:t>
            </w:r>
          </w:p>
        </w:tc>
        <w:tc>
          <w:tcPr>
            <w:tcW w:w="1057" w:type="dxa"/>
          </w:tcPr>
          <w:p w14:paraId="7E883C90" w14:textId="77777777" w:rsidR="00C36271" w:rsidRDefault="00000000">
            <w:pPr>
              <w:pStyle w:val="TableParagraph"/>
              <w:spacing w:line="254" w:lineRule="exact"/>
              <w:ind w:left="47"/>
              <w:rPr>
                <w:sz w:val="16"/>
              </w:rPr>
            </w:pPr>
            <w:r>
              <w:rPr>
                <w:spacing w:val="-2"/>
                <w:sz w:val="16"/>
              </w:rPr>
              <w:t>2018_CS_03</w:t>
            </w:r>
          </w:p>
        </w:tc>
        <w:tc>
          <w:tcPr>
            <w:tcW w:w="192" w:type="dxa"/>
          </w:tcPr>
          <w:p w14:paraId="4B884A1C" w14:textId="77777777" w:rsidR="00C36271" w:rsidRDefault="00000000">
            <w:pPr>
              <w:pStyle w:val="TableParagraph"/>
              <w:spacing w:line="254" w:lineRule="exact"/>
              <w:ind w:right="45"/>
              <w:jc w:val="right"/>
              <w:rPr>
                <w:sz w:val="16"/>
              </w:rPr>
            </w:pPr>
            <w:r>
              <w:rPr>
                <w:sz w:val="16"/>
              </w:rPr>
              <w:t>|</w:t>
            </w:r>
          </w:p>
        </w:tc>
        <w:tc>
          <w:tcPr>
            <w:tcW w:w="1249" w:type="dxa"/>
          </w:tcPr>
          <w:p w14:paraId="4690004B" w14:textId="77777777" w:rsidR="00C36271" w:rsidRDefault="00000000">
            <w:pPr>
              <w:pStyle w:val="TableParagraph"/>
              <w:spacing w:line="254" w:lineRule="exact"/>
              <w:ind w:left="48"/>
              <w:rPr>
                <w:sz w:val="16"/>
              </w:rPr>
            </w:pPr>
            <w:r>
              <w:rPr>
                <w:spacing w:val="-2"/>
                <w:sz w:val="16"/>
              </w:rPr>
              <w:t>SpongeBob</w:t>
            </w:r>
          </w:p>
        </w:tc>
        <w:tc>
          <w:tcPr>
            <w:tcW w:w="192" w:type="dxa"/>
          </w:tcPr>
          <w:p w14:paraId="1D681B35" w14:textId="77777777" w:rsidR="00C36271" w:rsidRDefault="00000000">
            <w:pPr>
              <w:pStyle w:val="TableParagraph"/>
              <w:spacing w:line="254" w:lineRule="exact"/>
              <w:ind w:right="45"/>
              <w:jc w:val="right"/>
              <w:rPr>
                <w:sz w:val="16"/>
              </w:rPr>
            </w:pPr>
            <w:r>
              <w:rPr>
                <w:sz w:val="16"/>
              </w:rPr>
              <w:t>|</w:t>
            </w:r>
          </w:p>
        </w:tc>
        <w:tc>
          <w:tcPr>
            <w:tcW w:w="2306" w:type="dxa"/>
          </w:tcPr>
          <w:p w14:paraId="3DE8918D" w14:textId="77777777" w:rsidR="00C36271" w:rsidRDefault="00000000">
            <w:pPr>
              <w:pStyle w:val="TableParagraph"/>
              <w:spacing w:line="254" w:lineRule="exact"/>
              <w:ind w:left="48"/>
              <w:rPr>
                <w:sz w:val="16"/>
              </w:rPr>
            </w:pPr>
            <w:r>
              <w:rPr>
                <w:spacing w:val="-2"/>
                <w:sz w:val="16"/>
              </w:rPr>
              <w:t>FundamentalsofCompiling</w:t>
            </w:r>
          </w:p>
        </w:tc>
        <w:tc>
          <w:tcPr>
            <w:tcW w:w="433" w:type="dxa"/>
          </w:tcPr>
          <w:p w14:paraId="1E24AB23" w14:textId="77777777" w:rsidR="00C36271" w:rsidRDefault="00000000">
            <w:pPr>
              <w:pStyle w:val="TableParagraph"/>
              <w:spacing w:line="254" w:lineRule="exact"/>
              <w:ind w:left="48"/>
              <w:rPr>
                <w:sz w:val="16"/>
              </w:rPr>
            </w:pPr>
            <w:r>
              <w:rPr>
                <w:sz w:val="16"/>
              </w:rPr>
              <w:t>|</w:t>
            </w:r>
          </w:p>
        </w:tc>
        <w:tc>
          <w:tcPr>
            <w:tcW w:w="721" w:type="dxa"/>
          </w:tcPr>
          <w:p w14:paraId="7FC61A2E" w14:textId="77777777" w:rsidR="00C36271" w:rsidRDefault="00000000">
            <w:pPr>
              <w:pStyle w:val="TableParagraph"/>
              <w:spacing w:line="254" w:lineRule="exact"/>
              <w:ind w:right="45"/>
              <w:jc w:val="right"/>
              <w:rPr>
                <w:sz w:val="16"/>
              </w:rPr>
            </w:pPr>
            <w:r>
              <w:rPr>
                <w:spacing w:val="-4"/>
                <w:sz w:val="16"/>
              </w:rPr>
              <w:t>43.0</w:t>
            </w:r>
          </w:p>
        </w:tc>
        <w:tc>
          <w:tcPr>
            <w:tcW w:w="194" w:type="dxa"/>
          </w:tcPr>
          <w:p w14:paraId="6DE746F3" w14:textId="77777777" w:rsidR="00C36271" w:rsidRDefault="00000000">
            <w:pPr>
              <w:pStyle w:val="TableParagraph"/>
              <w:spacing w:line="254" w:lineRule="exact"/>
              <w:ind w:left="49"/>
              <w:rPr>
                <w:sz w:val="16"/>
              </w:rPr>
            </w:pPr>
            <w:r>
              <w:rPr>
                <w:sz w:val="16"/>
              </w:rPr>
              <w:t>|</w:t>
            </w:r>
          </w:p>
        </w:tc>
      </w:tr>
    </w:tbl>
    <w:p w14:paraId="15A831B5" w14:textId="77777777" w:rsidR="00C36271" w:rsidRDefault="00C36271">
      <w:pPr>
        <w:spacing w:line="254" w:lineRule="exact"/>
        <w:rPr>
          <w:sz w:val="16"/>
        </w:rPr>
        <w:sectPr w:rsidR="00C36271">
          <w:pgSz w:w="12240" w:h="15840"/>
          <w:pgMar w:top="1080" w:right="0" w:bottom="980" w:left="1220" w:header="599" w:footer="792" w:gutter="0"/>
          <w:cols w:space="720"/>
        </w:sectPr>
      </w:pPr>
    </w:p>
    <w:p w14:paraId="7087B6A1" w14:textId="77777777" w:rsidR="00C36271" w:rsidRDefault="00C36271">
      <w:pPr>
        <w:pStyle w:val="a3"/>
        <w:spacing w:before="0" w:after="1"/>
        <w:rPr>
          <w:rFonts w:ascii="文泉驿微米黑"/>
          <w:sz w:val="21"/>
        </w:rPr>
      </w:pPr>
    </w:p>
    <w:tbl>
      <w:tblPr>
        <w:tblStyle w:val="TableNormal"/>
        <w:tblW w:w="0" w:type="auto"/>
        <w:tblInd w:w="162" w:type="dxa"/>
        <w:tblLayout w:type="fixed"/>
        <w:tblLook w:val="01E0" w:firstRow="1" w:lastRow="1" w:firstColumn="1" w:lastColumn="1" w:noHBand="0" w:noVBand="0"/>
      </w:tblPr>
      <w:tblGrid>
        <w:gridCol w:w="2658"/>
        <w:gridCol w:w="2450"/>
        <w:gridCol w:w="529"/>
        <w:gridCol w:w="915"/>
      </w:tblGrid>
      <w:tr w:rsidR="00C36271" w14:paraId="1A6D14DB" w14:textId="77777777">
        <w:trPr>
          <w:trHeight w:val="288"/>
        </w:trPr>
        <w:tc>
          <w:tcPr>
            <w:tcW w:w="2658" w:type="dxa"/>
            <w:tcBorders>
              <w:left w:val="single" w:sz="4" w:space="0" w:color="000000"/>
            </w:tcBorders>
          </w:tcPr>
          <w:p w14:paraId="21764270" w14:textId="77777777" w:rsidR="00C36271" w:rsidRDefault="00000000">
            <w:pPr>
              <w:pStyle w:val="TableParagraph"/>
              <w:spacing w:before="13"/>
              <w:ind w:left="62"/>
              <w:rPr>
                <w:sz w:val="16"/>
              </w:rPr>
            </w:pPr>
            <w:r>
              <w:rPr>
                <w:sz w:val="16"/>
              </w:rPr>
              <w:t>|</w:t>
            </w:r>
            <w:r>
              <w:rPr>
                <w:spacing w:val="-4"/>
                <w:sz w:val="16"/>
              </w:rPr>
              <w:t xml:space="preserve"> </w:t>
            </w:r>
            <w:r>
              <w:rPr>
                <w:sz w:val="16"/>
              </w:rPr>
              <w:t>2018_CS_03</w:t>
            </w:r>
            <w:r>
              <w:rPr>
                <w:spacing w:val="-4"/>
                <w:sz w:val="16"/>
              </w:rPr>
              <w:t xml:space="preserve"> </w:t>
            </w:r>
            <w:r>
              <w:rPr>
                <w:sz w:val="16"/>
              </w:rPr>
              <w:t>|</w:t>
            </w:r>
            <w:r>
              <w:rPr>
                <w:spacing w:val="-3"/>
                <w:sz w:val="16"/>
              </w:rPr>
              <w:t xml:space="preserve"> </w:t>
            </w:r>
            <w:r>
              <w:rPr>
                <w:spacing w:val="-2"/>
                <w:sz w:val="16"/>
              </w:rPr>
              <w:t>SpongeBob</w:t>
            </w:r>
          </w:p>
        </w:tc>
        <w:tc>
          <w:tcPr>
            <w:tcW w:w="2450" w:type="dxa"/>
          </w:tcPr>
          <w:p w14:paraId="50DF9795" w14:textId="77777777" w:rsidR="00C36271" w:rsidRDefault="00000000">
            <w:pPr>
              <w:pStyle w:val="TableParagraph"/>
              <w:spacing w:before="13"/>
              <w:ind w:left="100"/>
              <w:rPr>
                <w:sz w:val="16"/>
              </w:rPr>
            </w:pPr>
            <w:r>
              <w:rPr>
                <w:sz w:val="16"/>
              </w:rPr>
              <w:t>|</w:t>
            </w:r>
            <w:r>
              <w:rPr>
                <w:spacing w:val="-1"/>
                <w:sz w:val="16"/>
              </w:rPr>
              <w:t xml:space="preserve"> </w:t>
            </w:r>
            <w:r>
              <w:rPr>
                <w:spacing w:val="-2"/>
                <w:sz w:val="16"/>
              </w:rPr>
              <w:t>OperatingSystem</w:t>
            </w:r>
          </w:p>
        </w:tc>
        <w:tc>
          <w:tcPr>
            <w:tcW w:w="529" w:type="dxa"/>
          </w:tcPr>
          <w:p w14:paraId="2CC70140" w14:textId="77777777" w:rsidR="00C36271" w:rsidRDefault="00000000">
            <w:pPr>
              <w:pStyle w:val="TableParagraph"/>
              <w:spacing w:before="13"/>
              <w:ind w:left="149"/>
              <w:rPr>
                <w:sz w:val="16"/>
              </w:rPr>
            </w:pPr>
            <w:r>
              <w:rPr>
                <w:sz w:val="16"/>
              </w:rPr>
              <w:t>|</w:t>
            </w:r>
          </w:p>
        </w:tc>
        <w:tc>
          <w:tcPr>
            <w:tcW w:w="915" w:type="dxa"/>
          </w:tcPr>
          <w:p w14:paraId="6987D115" w14:textId="77777777" w:rsidR="00C36271" w:rsidRDefault="00000000">
            <w:pPr>
              <w:pStyle w:val="TableParagraph"/>
              <w:spacing w:before="13"/>
              <w:ind w:right="42"/>
              <w:jc w:val="right"/>
              <w:rPr>
                <w:sz w:val="16"/>
              </w:rPr>
            </w:pPr>
            <w:r>
              <w:rPr>
                <w:sz w:val="16"/>
              </w:rPr>
              <w:t>95.0</w:t>
            </w:r>
            <w:r>
              <w:rPr>
                <w:spacing w:val="-3"/>
                <w:sz w:val="16"/>
              </w:rPr>
              <w:t xml:space="preserve"> </w:t>
            </w:r>
            <w:r>
              <w:rPr>
                <w:spacing w:val="-10"/>
                <w:sz w:val="16"/>
              </w:rPr>
              <w:t>|</w:t>
            </w:r>
          </w:p>
        </w:tc>
      </w:tr>
      <w:tr w:rsidR="00C36271" w14:paraId="72BCBE9D" w14:textId="77777777">
        <w:trPr>
          <w:trHeight w:val="286"/>
        </w:trPr>
        <w:tc>
          <w:tcPr>
            <w:tcW w:w="2658" w:type="dxa"/>
            <w:tcBorders>
              <w:left w:val="single" w:sz="4" w:space="0" w:color="000000"/>
            </w:tcBorders>
          </w:tcPr>
          <w:p w14:paraId="65C5E38F" w14:textId="77777777" w:rsidR="00C36271" w:rsidRDefault="00000000">
            <w:pPr>
              <w:pStyle w:val="TableParagraph"/>
              <w:ind w:left="62"/>
              <w:rPr>
                <w:sz w:val="16"/>
              </w:rPr>
            </w:pPr>
            <w:r>
              <w:rPr>
                <w:sz w:val="16"/>
              </w:rPr>
              <w:t>|</w:t>
            </w:r>
            <w:r>
              <w:rPr>
                <w:spacing w:val="-4"/>
                <w:sz w:val="16"/>
              </w:rPr>
              <w:t xml:space="preserve"> </w:t>
            </w:r>
            <w:r>
              <w:rPr>
                <w:sz w:val="16"/>
              </w:rPr>
              <w:t>2018_CS_03</w:t>
            </w:r>
            <w:r>
              <w:rPr>
                <w:spacing w:val="-4"/>
                <w:sz w:val="16"/>
              </w:rPr>
              <w:t xml:space="preserve"> </w:t>
            </w:r>
            <w:r>
              <w:rPr>
                <w:sz w:val="16"/>
              </w:rPr>
              <w:t>|</w:t>
            </w:r>
            <w:r>
              <w:rPr>
                <w:spacing w:val="-3"/>
                <w:sz w:val="16"/>
              </w:rPr>
              <w:t xml:space="preserve"> </w:t>
            </w:r>
            <w:r>
              <w:rPr>
                <w:spacing w:val="-2"/>
                <w:sz w:val="16"/>
              </w:rPr>
              <w:t>SpongeBob</w:t>
            </w:r>
          </w:p>
        </w:tc>
        <w:tc>
          <w:tcPr>
            <w:tcW w:w="2450" w:type="dxa"/>
          </w:tcPr>
          <w:p w14:paraId="73B7C228" w14:textId="77777777" w:rsidR="00C36271" w:rsidRDefault="00000000">
            <w:pPr>
              <w:pStyle w:val="TableParagraph"/>
              <w:ind w:left="100"/>
              <w:rPr>
                <w:sz w:val="16"/>
              </w:rPr>
            </w:pPr>
            <w:r>
              <w:rPr>
                <w:sz w:val="16"/>
              </w:rPr>
              <w:t>|</w:t>
            </w:r>
            <w:r>
              <w:rPr>
                <w:spacing w:val="-1"/>
                <w:sz w:val="16"/>
              </w:rPr>
              <w:t xml:space="preserve"> </w:t>
            </w:r>
            <w:r>
              <w:rPr>
                <w:spacing w:val="-2"/>
                <w:sz w:val="16"/>
              </w:rPr>
              <w:t>PrincipleofStatistics</w:t>
            </w:r>
          </w:p>
        </w:tc>
        <w:tc>
          <w:tcPr>
            <w:tcW w:w="529" w:type="dxa"/>
          </w:tcPr>
          <w:p w14:paraId="6BA0773C" w14:textId="77777777" w:rsidR="00C36271" w:rsidRDefault="00000000">
            <w:pPr>
              <w:pStyle w:val="TableParagraph"/>
              <w:ind w:left="148"/>
              <w:rPr>
                <w:sz w:val="16"/>
              </w:rPr>
            </w:pPr>
            <w:r>
              <w:rPr>
                <w:sz w:val="16"/>
              </w:rPr>
              <w:t>|</w:t>
            </w:r>
          </w:p>
        </w:tc>
        <w:tc>
          <w:tcPr>
            <w:tcW w:w="915" w:type="dxa"/>
          </w:tcPr>
          <w:p w14:paraId="060B18A2" w14:textId="77777777" w:rsidR="00C36271" w:rsidRDefault="00000000">
            <w:pPr>
              <w:pStyle w:val="TableParagraph"/>
              <w:ind w:right="42"/>
              <w:jc w:val="right"/>
              <w:rPr>
                <w:sz w:val="16"/>
              </w:rPr>
            </w:pPr>
            <w:r>
              <w:rPr>
                <w:sz w:val="16"/>
              </w:rPr>
              <w:t>90.0</w:t>
            </w:r>
            <w:r>
              <w:rPr>
                <w:spacing w:val="-3"/>
                <w:sz w:val="16"/>
              </w:rPr>
              <w:t xml:space="preserve"> </w:t>
            </w:r>
            <w:r>
              <w:rPr>
                <w:spacing w:val="-10"/>
                <w:sz w:val="16"/>
              </w:rPr>
              <w:t>|</w:t>
            </w:r>
          </w:p>
        </w:tc>
      </w:tr>
      <w:tr w:rsidR="00C36271" w14:paraId="1A3639D6" w14:textId="77777777">
        <w:trPr>
          <w:trHeight w:val="286"/>
        </w:trPr>
        <w:tc>
          <w:tcPr>
            <w:tcW w:w="2658" w:type="dxa"/>
            <w:tcBorders>
              <w:left w:val="single" w:sz="4" w:space="0" w:color="000000"/>
            </w:tcBorders>
          </w:tcPr>
          <w:p w14:paraId="4DE97CFA" w14:textId="77777777" w:rsidR="00C36271" w:rsidRDefault="00000000">
            <w:pPr>
              <w:pStyle w:val="TableParagraph"/>
              <w:ind w:left="62"/>
              <w:rPr>
                <w:sz w:val="16"/>
              </w:rPr>
            </w:pPr>
            <w:r>
              <w:rPr>
                <w:sz w:val="16"/>
              </w:rPr>
              <w:t>|</w:t>
            </w:r>
            <w:r>
              <w:rPr>
                <w:spacing w:val="-4"/>
                <w:sz w:val="16"/>
              </w:rPr>
              <w:t xml:space="preserve"> </w:t>
            </w:r>
            <w:r>
              <w:rPr>
                <w:sz w:val="16"/>
              </w:rPr>
              <w:t>2018_CS_03</w:t>
            </w:r>
            <w:r>
              <w:rPr>
                <w:spacing w:val="-4"/>
                <w:sz w:val="16"/>
              </w:rPr>
              <w:t xml:space="preserve"> </w:t>
            </w:r>
            <w:r>
              <w:rPr>
                <w:sz w:val="16"/>
              </w:rPr>
              <w:t>|</w:t>
            </w:r>
            <w:r>
              <w:rPr>
                <w:spacing w:val="-3"/>
                <w:sz w:val="16"/>
              </w:rPr>
              <w:t xml:space="preserve"> </w:t>
            </w:r>
            <w:r>
              <w:rPr>
                <w:spacing w:val="-2"/>
                <w:sz w:val="16"/>
              </w:rPr>
              <w:t>SpongeBob</w:t>
            </w:r>
          </w:p>
        </w:tc>
        <w:tc>
          <w:tcPr>
            <w:tcW w:w="2450" w:type="dxa"/>
          </w:tcPr>
          <w:p w14:paraId="116C6B0C" w14:textId="77777777" w:rsidR="00C36271" w:rsidRDefault="00000000">
            <w:pPr>
              <w:pStyle w:val="TableParagraph"/>
              <w:ind w:left="100"/>
              <w:rPr>
                <w:sz w:val="16"/>
              </w:rPr>
            </w:pPr>
            <w:r>
              <w:rPr>
                <w:sz w:val="16"/>
              </w:rPr>
              <w:t>|</w:t>
            </w:r>
            <w:r>
              <w:rPr>
                <w:spacing w:val="-1"/>
                <w:sz w:val="16"/>
              </w:rPr>
              <w:t xml:space="preserve"> </w:t>
            </w:r>
            <w:r>
              <w:rPr>
                <w:spacing w:val="-2"/>
                <w:sz w:val="16"/>
              </w:rPr>
              <w:t>ProbabilityTheory</w:t>
            </w:r>
          </w:p>
        </w:tc>
        <w:tc>
          <w:tcPr>
            <w:tcW w:w="529" w:type="dxa"/>
          </w:tcPr>
          <w:p w14:paraId="0753783D" w14:textId="77777777" w:rsidR="00C36271" w:rsidRDefault="00000000">
            <w:pPr>
              <w:pStyle w:val="TableParagraph"/>
              <w:ind w:left="149"/>
              <w:rPr>
                <w:sz w:val="16"/>
              </w:rPr>
            </w:pPr>
            <w:r>
              <w:rPr>
                <w:sz w:val="16"/>
              </w:rPr>
              <w:t>|</w:t>
            </w:r>
          </w:p>
        </w:tc>
        <w:tc>
          <w:tcPr>
            <w:tcW w:w="915" w:type="dxa"/>
          </w:tcPr>
          <w:p w14:paraId="28387D93" w14:textId="77777777" w:rsidR="00C36271" w:rsidRDefault="00000000">
            <w:pPr>
              <w:pStyle w:val="TableParagraph"/>
              <w:ind w:right="42"/>
              <w:jc w:val="right"/>
              <w:rPr>
                <w:sz w:val="16"/>
              </w:rPr>
            </w:pPr>
            <w:r>
              <w:rPr>
                <w:sz w:val="16"/>
              </w:rPr>
              <w:t>87.0</w:t>
            </w:r>
            <w:r>
              <w:rPr>
                <w:spacing w:val="-3"/>
                <w:sz w:val="16"/>
              </w:rPr>
              <w:t xml:space="preserve"> </w:t>
            </w:r>
            <w:r>
              <w:rPr>
                <w:spacing w:val="-10"/>
                <w:sz w:val="16"/>
              </w:rPr>
              <w:t>|</w:t>
            </w:r>
          </w:p>
        </w:tc>
      </w:tr>
      <w:tr w:rsidR="00C36271" w14:paraId="44CCFBE5" w14:textId="77777777">
        <w:trPr>
          <w:trHeight w:val="287"/>
        </w:trPr>
        <w:tc>
          <w:tcPr>
            <w:tcW w:w="2658" w:type="dxa"/>
            <w:tcBorders>
              <w:left w:val="single" w:sz="4" w:space="0" w:color="000000"/>
            </w:tcBorders>
          </w:tcPr>
          <w:p w14:paraId="2D557A85" w14:textId="77777777" w:rsidR="00C36271" w:rsidRDefault="00000000">
            <w:pPr>
              <w:pStyle w:val="TableParagraph"/>
              <w:ind w:left="62"/>
              <w:rPr>
                <w:sz w:val="16"/>
              </w:rPr>
            </w:pPr>
            <w:r>
              <w:rPr>
                <w:sz w:val="16"/>
              </w:rPr>
              <w:t>|</w:t>
            </w:r>
            <w:r>
              <w:rPr>
                <w:spacing w:val="-4"/>
                <w:sz w:val="16"/>
              </w:rPr>
              <w:t xml:space="preserve"> </w:t>
            </w:r>
            <w:r>
              <w:rPr>
                <w:sz w:val="16"/>
              </w:rPr>
              <w:t>2018_CS_03</w:t>
            </w:r>
            <w:r>
              <w:rPr>
                <w:spacing w:val="-4"/>
                <w:sz w:val="16"/>
              </w:rPr>
              <w:t xml:space="preserve"> </w:t>
            </w:r>
            <w:r>
              <w:rPr>
                <w:sz w:val="16"/>
              </w:rPr>
              <w:t>|</w:t>
            </w:r>
            <w:r>
              <w:rPr>
                <w:spacing w:val="-3"/>
                <w:sz w:val="16"/>
              </w:rPr>
              <w:t xml:space="preserve"> </w:t>
            </w:r>
            <w:r>
              <w:rPr>
                <w:spacing w:val="-2"/>
                <w:sz w:val="16"/>
              </w:rPr>
              <w:t>SpongeBob</w:t>
            </w:r>
          </w:p>
        </w:tc>
        <w:tc>
          <w:tcPr>
            <w:tcW w:w="2450" w:type="dxa"/>
          </w:tcPr>
          <w:p w14:paraId="434A0780" w14:textId="77777777" w:rsidR="00C36271" w:rsidRDefault="00000000">
            <w:pPr>
              <w:pStyle w:val="TableParagraph"/>
              <w:ind w:left="100"/>
              <w:rPr>
                <w:sz w:val="16"/>
              </w:rPr>
            </w:pPr>
            <w:r>
              <w:rPr>
                <w:sz w:val="16"/>
              </w:rPr>
              <w:t>|</w:t>
            </w:r>
            <w:r>
              <w:rPr>
                <w:spacing w:val="-1"/>
                <w:sz w:val="16"/>
              </w:rPr>
              <w:t xml:space="preserve"> </w:t>
            </w:r>
            <w:r>
              <w:rPr>
                <w:spacing w:val="-2"/>
                <w:sz w:val="16"/>
              </w:rPr>
              <w:t>Physics</w:t>
            </w:r>
          </w:p>
        </w:tc>
        <w:tc>
          <w:tcPr>
            <w:tcW w:w="529" w:type="dxa"/>
          </w:tcPr>
          <w:p w14:paraId="0A0E8269" w14:textId="77777777" w:rsidR="00C36271" w:rsidRDefault="00000000">
            <w:pPr>
              <w:pStyle w:val="TableParagraph"/>
              <w:ind w:left="149"/>
              <w:rPr>
                <w:sz w:val="16"/>
              </w:rPr>
            </w:pPr>
            <w:r>
              <w:rPr>
                <w:sz w:val="16"/>
              </w:rPr>
              <w:t>|</w:t>
            </w:r>
          </w:p>
        </w:tc>
        <w:tc>
          <w:tcPr>
            <w:tcW w:w="915" w:type="dxa"/>
          </w:tcPr>
          <w:p w14:paraId="69AD9F81" w14:textId="77777777" w:rsidR="00C36271" w:rsidRDefault="00000000">
            <w:pPr>
              <w:pStyle w:val="TableParagraph"/>
              <w:ind w:right="42"/>
              <w:jc w:val="right"/>
              <w:rPr>
                <w:sz w:val="16"/>
              </w:rPr>
            </w:pPr>
            <w:r>
              <w:rPr>
                <w:sz w:val="16"/>
              </w:rPr>
              <w:t>65.0</w:t>
            </w:r>
            <w:r>
              <w:rPr>
                <w:spacing w:val="-3"/>
                <w:sz w:val="16"/>
              </w:rPr>
              <w:t xml:space="preserve"> </w:t>
            </w:r>
            <w:r>
              <w:rPr>
                <w:spacing w:val="-10"/>
                <w:sz w:val="16"/>
              </w:rPr>
              <w:t>|</w:t>
            </w:r>
          </w:p>
        </w:tc>
      </w:tr>
      <w:tr w:rsidR="00C36271" w14:paraId="034373ED" w14:textId="77777777">
        <w:trPr>
          <w:trHeight w:val="286"/>
        </w:trPr>
        <w:tc>
          <w:tcPr>
            <w:tcW w:w="2658" w:type="dxa"/>
            <w:tcBorders>
              <w:left w:val="single" w:sz="4" w:space="0" w:color="000000"/>
            </w:tcBorders>
          </w:tcPr>
          <w:p w14:paraId="06E8467A" w14:textId="77777777" w:rsidR="00C36271" w:rsidRDefault="00000000">
            <w:pPr>
              <w:pStyle w:val="TableParagraph"/>
              <w:ind w:left="62"/>
              <w:rPr>
                <w:sz w:val="16"/>
              </w:rPr>
            </w:pPr>
            <w:r>
              <w:rPr>
                <w:sz w:val="16"/>
              </w:rPr>
              <w:t>|</w:t>
            </w:r>
            <w:r>
              <w:rPr>
                <w:spacing w:val="-4"/>
                <w:sz w:val="16"/>
              </w:rPr>
              <w:t xml:space="preserve"> </w:t>
            </w:r>
            <w:r>
              <w:rPr>
                <w:sz w:val="16"/>
              </w:rPr>
              <w:t>2018_CS_03</w:t>
            </w:r>
            <w:r>
              <w:rPr>
                <w:spacing w:val="-4"/>
                <w:sz w:val="16"/>
              </w:rPr>
              <w:t xml:space="preserve"> </w:t>
            </w:r>
            <w:r>
              <w:rPr>
                <w:sz w:val="16"/>
              </w:rPr>
              <w:t>|</w:t>
            </w:r>
            <w:r>
              <w:rPr>
                <w:spacing w:val="-3"/>
                <w:sz w:val="16"/>
              </w:rPr>
              <w:t xml:space="preserve"> </w:t>
            </w:r>
            <w:r>
              <w:rPr>
                <w:spacing w:val="-2"/>
                <w:sz w:val="16"/>
              </w:rPr>
              <w:t>SpongeBob</w:t>
            </w:r>
          </w:p>
        </w:tc>
        <w:tc>
          <w:tcPr>
            <w:tcW w:w="2450" w:type="dxa"/>
          </w:tcPr>
          <w:p w14:paraId="17E47856" w14:textId="77777777" w:rsidR="00C36271" w:rsidRDefault="00000000">
            <w:pPr>
              <w:pStyle w:val="TableParagraph"/>
              <w:ind w:left="100"/>
              <w:rPr>
                <w:sz w:val="16"/>
              </w:rPr>
            </w:pPr>
            <w:r>
              <w:rPr>
                <w:sz w:val="16"/>
              </w:rPr>
              <w:t>|</w:t>
            </w:r>
            <w:r>
              <w:rPr>
                <w:spacing w:val="-1"/>
                <w:sz w:val="16"/>
              </w:rPr>
              <w:t xml:space="preserve"> </w:t>
            </w:r>
            <w:r>
              <w:rPr>
                <w:spacing w:val="-2"/>
                <w:sz w:val="16"/>
              </w:rPr>
              <w:t>AdvancedMathematics</w:t>
            </w:r>
          </w:p>
        </w:tc>
        <w:tc>
          <w:tcPr>
            <w:tcW w:w="529" w:type="dxa"/>
          </w:tcPr>
          <w:p w14:paraId="32E92FB1" w14:textId="77777777" w:rsidR="00C36271" w:rsidRDefault="00000000">
            <w:pPr>
              <w:pStyle w:val="TableParagraph"/>
              <w:ind w:left="148"/>
              <w:rPr>
                <w:sz w:val="16"/>
              </w:rPr>
            </w:pPr>
            <w:r>
              <w:rPr>
                <w:sz w:val="16"/>
              </w:rPr>
              <w:t>|</w:t>
            </w:r>
          </w:p>
        </w:tc>
        <w:tc>
          <w:tcPr>
            <w:tcW w:w="915" w:type="dxa"/>
          </w:tcPr>
          <w:p w14:paraId="36D778D6" w14:textId="77777777" w:rsidR="00C36271" w:rsidRDefault="00000000">
            <w:pPr>
              <w:pStyle w:val="TableParagraph"/>
              <w:ind w:right="42"/>
              <w:jc w:val="right"/>
              <w:rPr>
                <w:sz w:val="16"/>
              </w:rPr>
            </w:pPr>
            <w:r>
              <w:rPr>
                <w:sz w:val="16"/>
              </w:rPr>
              <w:t>55.0</w:t>
            </w:r>
            <w:r>
              <w:rPr>
                <w:spacing w:val="-3"/>
                <w:sz w:val="16"/>
              </w:rPr>
              <w:t xml:space="preserve"> </w:t>
            </w:r>
            <w:r>
              <w:rPr>
                <w:spacing w:val="-10"/>
                <w:sz w:val="16"/>
              </w:rPr>
              <w:t>|</w:t>
            </w:r>
          </w:p>
        </w:tc>
      </w:tr>
      <w:tr w:rsidR="00C36271" w14:paraId="5EB88EEF" w14:textId="77777777">
        <w:trPr>
          <w:trHeight w:val="286"/>
        </w:trPr>
        <w:tc>
          <w:tcPr>
            <w:tcW w:w="2658" w:type="dxa"/>
            <w:tcBorders>
              <w:left w:val="single" w:sz="4" w:space="0" w:color="000000"/>
            </w:tcBorders>
          </w:tcPr>
          <w:p w14:paraId="4DC2F7D4" w14:textId="77777777" w:rsidR="00C36271" w:rsidRDefault="00000000">
            <w:pPr>
              <w:pStyle w:val="TableParagraph"/>
              <w:ind w:left="62"/>
              <w:rPr>
                <w:sz w:val="16"/>
              </w:rPr>
            </w:pPr>
            <w:r>
              <w:rPr>
                <w:sz w:val="16"/>
              </w:rPr>
              <w:t>|</w:t>
            </w:r>
            <w:r>
              <w:rPr>
                <w:spacing w:val="-4"/>
                <w:sz w:val="16"/>
              </w:rPr>
              <w:t xml:space="preserve"> </w:t>
            </w:r>
            <w:r>
              <w:rPr>
                <w:sz w:val="16"/>
              </w:rPr>
              <w:t>2018_CS_03</w:t>
            </w:r>
            <w:r>
              <w:rPr>
                <w:spacing w:val="-4"/>
                <w:sz w:val="16"/>
              </w:rPr>
              <w:t xml:space="preserve"> </w:t>
            </w:r>
            <w:r>
              <w:rPr>
                <w:sz w:val="16"/>
              </w:rPr>
              <w:t>|</w:t>
            </w:r>
            <w:r>
              <w:rPr>
                <w:spacing w:val="-3"/>
                <w:sz w:val="16"/>
              </w:rPr>
              <w:t xml:space="preserve"> </w:t>
            </w:r>
            <w:r>
              <w:rPr>
                <w:spacing w:val="-2"/>
                <w:sz w:val="16"/>
              </w:rPr>
              <w:t>SpongeBob</w:t>
            </w:r>
          </w:p>
        </w:tc>
        <w:tc>
          <w:tcPr>
            <w:tcW w:w="2450" w:type="dxa"/>
          </w:tcPr>
          <w:p w14:paraId="4BAA6AB7" w14:textId="77777777" w:rsidR="00C36271" w:rsidRDefault="00000000">
            <w:pPr>
              <w:pStyle w:val="TableParagraph"/>
              <w:ind w:left="100"/>
              <w:rPr>
                <w:sz w:val="16"/>
              </w:rPr>
            </w:pPr>
            <w:r>
              <w:rPr>
                <w:sz w:val="16"/>
              </w:rPr>
              <w:t>|</w:t>
            </w:r>
            <w:r>
              <w:rPr>
                <w:spacing w:val="-1"/>
                <w:sz w:val="16"/>
              </w:rPr>
              <w:t xml:space="preserve"> </w:t>
            </w:r>
            <w:r>
              <w:rPr>
                <w:spacing w:val="-2"/>
                <w:sz w:val="16"/>
              </w:rPr>
              <w:t>LinearAlgebra</w:t>
            </w:r>
          </w:p>
        </w:tc>
        <w:tc>
          <w:tcPr>
            <w:tcW w:w="529" w:type="dxa"/>
          </w:tcPr>
          <w:p w14:paraId="63CCD222" w14:textId="77777777" w:rsidR="00C36271" w:rsidRDefault="00000000">
            <w:pPr>
              <w:pStyle w:val="TableParagraph"/>
              <w:ind w:left="149"/>
              <w:rPr>
                <w:sz w:val="16"/>
              </w:rPr>
            </w:pPr>
            <w:r>
              <w:rPr>
                <w:sz w:val="16"/>
              </w:rPr>
              <w:t>|</w:t>
            </w:r>
          </w:p>
        </w:tc>
        <w:tc>
          <w:tcPr>
            <w:tcW w:w="915" w:type="dxa"/>
          </w:tcPr>
          <w:p w14:paraId="43A65285" w14:textId="77777777" w:rsidR="00C36271" w:rsidRDefault="00000000">
            <w:pPr>
              <w:pStyle w:val="TableParagraph"/>
              <w:ind w:right="42"/>
              <w:jc w:val="right"/>
              <w:rPr>
                <w:sz w:val="16"/>
              </w:rPr>
            </w:pPr>
            <w:r>
              <w:rPr>
                <w:sz w:val="16"/>
              </w:rPr>
              <w:t>60.5</w:t>
            </w:r>
            <w:r>
              <w:rPr>
                <w:spacing w:val="-3"/>
                <w:sz w:val="16"/>
              </w:rPr>
              <w:t xml:space="preserve"> </w:t>
            </w:r>
            <w:r>
              <w:rPr>
                <w:spacing w:val="-10"/>
                <w:sz w:val="16"/>
              </w:rPr>
              <w:t>|</w:t>
            </w:r>
          </w:p>
        </w:tc>
      </w:tr>
      <w:tr w:rsidR="00C36271" w14:paraId="6F93670E" w14:textId="77777777">
        <w:trPr>
          <w:trHeight w:val="287"/>
        </w:trPr>
        <w:tc>
          <w:tcPr>
            <w:tcW w:w="2658" w:type="dxa"/>
            <w:tcBorders>
              <w:left w:val="single" w:sz="4" w:space="0" w:color="000000"/>
            </w:tcBorders>
          </w:tcPr>
          <w:p w14:paraId="69503FC3" w14:textId="77777777" w:rsidR="00C36271" w:rsidRDefault="00000000">
            <w:pPr>
              <w:pStyle w:val="TableParagraph"/>
              <w:ind w:left="62"/>
              <w:rPr>
                <w:sz w:val="16"/>
              </w:rPr>
            </w:pPr>
            <w:r>
              <w:rPr>
                <w:sz w:val="16"/>
              </w:rPr>
              <w:t>|</w:t>
            </w:r>
            <w:r>
              <w:rPr>
                <w:spacing w:val="-4"/>
                <w:sz w:val="16"/>
              </w:rPr>
              <w:t xml:space="preserve"> </w:t>
            </w:r>
            <w:r>
              <w:rPr>
                <w:sz w:val="16"/>
              </w:rPr>
              <w:t>2018_CS_03</w:t>
            </w:r>
            <w:r>
              <w:rPr>
                <w:spacing w:val="-4"/>
                <w:sz w:val="16"/>
              </w:rPr>
              <w:t xml:space="preserve"> </w:t>
            </w:r>
            <w:r>
              <w:rPr>
                <w:sz w:val="16"/>
              </w:rPr>
              <w:t>|</w:t>
            </w:r>
            <w:r>
              <w:rPr>
                <w:spacing w:val="-3"/>
                <w:sz w:val="16"/>
              </w:rPr>
              <w:t xml:space="preserve"> </w:t>
            </w:r>
            <w:r>
              <w:rPr>
                <w:spacing w:val="-2"/>
                <w:sz w:val="16"/>
              </w:rPr>
              <w:t>PatrickStar</w:t>
            </w:r>
          </w:p>
        </w:tc>
        <w:tc>
          <w:tcPr>
            <w:tcW w:w="2450" w:type="dxa"/>
          </w:tcPr>
          <w:p w14:paraId="46AB0CFB" w14:textId="77777777" w:rsidR="00C36271" w:rsidRDefault="00000000">
            <w:pPr>
              <w:pStyle w:val="TableParagraph"/>
              <w:ind w:left="100"/>
              <w:rPr>
                <w:sz w:val="16"/>
              </w:rPr>
            </w:pPr>
            <w:r>
              <w:rPr>
                <w:sz w:val="16"/>
              </w:rPr>
              <w:t xml:space="preserve">| </w:t>
            </w:r>
            <w:r>
              <w:rPr>
                <w:spacing w:val="-2"/>
                <w:sz w:val="16"/>
              </w:rPr>
              <w:t>Physics</w:t>
            </w:r>
          </w:p>
        </w:tc>
        <w:tc>
          <w:tcPr>
            <w:tcW w:w="529" w:type="dxa"/>
          </w:tcPr>
          <w:p w14:paraId="2B1DDDAA" w14:textId="77777777" w:rsidR="00C36271" w:rsidRDefault="00000000">
            <w:pPr>
              <w:pStyle w:val="TableParagraph"/>
              <w:ind w:left="149"/>
              <w:rPr>
                <w:sz w:val="16"/>
              </w:rPr>
            </w:pPr>
            <w:r>
              <w:rPr>
                <w:sz w:val="16"/>
              </w:rPr>
              <w:t>|</w:t>
            </w:r>
          </w:p>
        </w:tc>
        <w:tc>
          <w:tcPr>
            <w:tcW w:w="915" w:type="dxa"/>
          </w:tcPr>
          <w:p w14:paraId="33CD8C7D" w14:textId="77777777" w:rsidR="00C36271" w:rsidRDefault="00000000">
            <w:pPr>
              <w:pStyle w:val="TableParagraph"/>
              <w:ind w:right="43"/>
              <w:jc w:val="right"/>
              <w:rPr>
                <w:sz w:val="16"/>
              </w:rPr>
            </w:pPr>
            <w:r>
              <w:rPr>
                <w:sz w:val="16"/>
              </w:rPr>
              <w:t>6.0</w:t>
            </w:r>
            <w:r>
              <w:rPr>
                <w:spacing w:val="-3"/>
                <w:sz w:val="16"/>
              </w:rPr>
              <w:t xml:space="preserve"> </w:t>
            </w:r>
            <w:r>
              <w:rPr>
                <w:spacing w:val="-10"/>
                <w:sz w:val="16"/>
              </w:rPr>
              <w:t>|</w:t>
            </w:r>
          </w:p>
        </w:tc>
      </w:tr>
      <w:tr w:rsidR="00C36271" w14:paraId="4BC39604" w14:textId="77777777">
        <w:trPr>
          <w:trHeight w:val="636"/>
        </w:trPr>
        <w:tc>
          <w:tcPr>
            <w:tcW w:w="6552" w:type="dxa"/>
            <w:gridSpan w:val="4"/>
            <w:tcBorders>
              <w:left w:val="single" w:sz="4" w:space="0" w:color="000000"/>
            </w:tcBorders>
          </w:tcPr>
          <w:p w14:paraId="04E58784" w14:textId="77777777" w:rsidR="00C36271" w:rsidRDefault="00000000">
            <w:pPr>
              <w:pStyle w:val="TableParagraph"/>
              <w:tabs>
                <w:tab w:val="left" w:leader="hyphen" w:pos="6404"/>
              </w:tabs>
              <w:spacing w:line="240" w:lineRule="auto"/>
              <w:ind w:left="62"/>
              <w:rPr>
                <w:sz w:val="16"/>
              </w:rPr>
            </w:pPr>
            <w:r>
              <w:rPr>
                <w:spacing w:val="-2"/>
                <w:sz w:val="16"/>
              </w:rPr>
              <w:t>+</w:t>
            </w:r>
            <w:r>
              <w:rPr>
                <w:color w:val="8E5902"/>
                <w:spacing w:val="-2"/>
                <w:sz w:val="16"/>
              </w:rPr>
              <w:t>------------+--------------+-------------------------</w:t>
            </w:r>
            <w:r>
              <w:rPr>
                <w:color w:val="8E5902"/>
                <w:spacing w:val="-12"/>
                <w:sz w:val="16"/>
              </w:rPr>
              <w:t>+</w:t>
            </w:r>
            <w:r>
              <w:rPr>
                <w:rFonts w:ascii="Times New Roman"/>
                <w:color w:val="8E5902"/>
                <w:sz w:val="16"/>
              </w:rPr>
              <w:tab/>
            </w:r>
            <w:r>
              <w:rPr>
                <w:color w:val="8E5902"/>
                <w:spacing w:val="-10"/>
                <w:sz w:val="16"/>
              </w:rPr>
              <w:t>+</w:t>
            </w:r>
          </w:p>
          <w:p w14:paraId="748C7724" w14:textId="77777777" w:rsidR="00C36271" w:rsidRDefault="00000000">
            <w:pPr>
              <w:pStyle w:val="TableParagraph"/>
              <w:spacing w:before="23" w:line="240" w:lineRule="auto"/>
              <w:ind w:left="62"/>
              <w:rPr>
                <w:sz w:val="16"/>
              </w:rPr>
            </w:pPr>
            <w:r>
              <w:rPr>
                <w:sz w:val="16"/>
              </w:rPr>
              <w:t>36</w:t>
            </w:r>
            <w:r>
              <w:rPr>
                <w:spacing w:val="-3"/>
                <w:sz w:val="16"/>
              </w:rPr>
              <w:t xml:space="preserve"> </w:t>
            </w:r>
            <w:r>
              <w:rPr>
                <w:color w:val="214987"/>
                <w:sz w:val="16"/>
              </w:rPr>
              <w:t>rows</w:t>
            </w:r>
            <w:r>
              <w:rPr>
                <w:color w:val="214987"/>
                <w:spacing w:val="-3"/>
                <w:sz w:val="16"/>
              </w:rPr>
              <w:t xml:space="preserve"> </w:t>
            </w:r>
            <w:r>
              <w:rPr>
                <w:color w:val="214987"/>
                <w:sz w:val="16"/>
              </w:rPr>
              <w:t>in</w:t>
            </w:r>
            <w:r>
              <w:rPr>
                <w:color w:val="214987"/>
                <w:spacing w:val="-2"/>
                <w:sz w:val="16"/>
              </w:rPr>
              <w:t xml:space="preserve"> </w:t>
            </w:r>
            <w:r>
              <w:rPr>
                <w:color w:val="214987"/>
                <w:sz w:val="16"/>
              </w:rPr>
              <w:t>set</w:t>
            </w:r>
            <w:r>
              <w:rPr>
                <w:color w:val="214987"/>
                <w:spacing w:val="-2"/>
                <w:sz w:val="16"/>
              </w:rPr>
              <w:t xml:space="preserve"> </w:t>
            </w:r>
            <w:r>
              <w:rPr>
                <w:sz w:val="16"/>
              </w:rPr>
              <w:t>(0.01</w:t>
            </w:r>
            <w:r>
              <w:rPr>
                <w:spacing w:val="-3"/>
                <w:sz w:val="16"/>
              </w:rPr>
              <w:t xml:space="preserve"> </w:t>
            </w:r>
            <w:r>
              <w:rPr>
                <w:spacing w:val="-4"/>
                <w:sz w:val="16"/>
              </w:rPr>
              <w:t>sec)</w:t>
            </w:r>
          </w:p>
        </w:tc>
      </w:tr>
    </w:tbl>
    <w:p w14:paraId="295EEDB3" w14:textId="77777777" w:rsidR="00C36271" w:rsidRDefault="00C36271">
      <w:pPr>
        <w:pStyle w:val="a3"/>
        <w:spacing w:before="12"/>
        <w:rPr>
          <w:rFonts w:ascii="文泉驿微米黑"/>
          <w:sz w:val="8"/>
        </w:rPr>
      </w:pPr>
    </w:p>
    <w:p w14:paraId="39D1A220" w14:textId="77777777" w:rsidR="00C36271" w:rsidRDefault="00000000">
      <w:pPr>
        <w:spacing w:before="83" w:line="208" w:lineRule="auto"/>
        <w:ind w:left="220" w:right="1437"/>
        <w:jc w:val="both"/>
        <w:rPr>
          <w:rFonts w:ascii="文泉驿微米黑" w:eastAsia="文泉驿微米黑"/>
          <w:sz w:val="20"/>
        </w:rPr>
      </w:pPr>
      <w:r>
        <w:pict w14:anchorId="44E0C4AA">
          <v:shape id="docshape1614" o:spid="_x0000_s2187" style="position:absolute;left:0;text-align:left;margin-left:68.6pt;margin-top:-139.3pt;width:474.8pt;height:132.5pt;z-index:-27468800;mso-position-horizontal-relative:page" coordorigin="1372,-2786" coordsize="9496,2650" o:spt="100" adj="0,,0" path="m10864,-2499r,-287m10864,-2212r,-287m10864,-1925r,-287m10864,-1638r,-287m10864,-1351r,-287m10864,-1064r,-287m10864,-777r,-287m10864,-490r,-287m10864,-203r,-287m1372,-140r68,m1440,-140r9360,m10800,-140r68,m10864,-136r,-67e" filled="f" strokeweight=".14042mm">
            <v:stroke joinstyle="round"/>
            <v:formulas/>
            <v:path arrowok="t" o:connecttype="segments"/>
            <w10:wrap anchorx="page"/>
          </v:shape>
        </w:pict>
      </w:r>
      <w:r>
        <w:rPr>
          <w:rFonts w:ascii="文泉驿微米黑" w:eastAsia="文泉驿微米黑" w:hint="eastAsia"/>
          <w:spacing w:val="-2"/>
          <w:sz w:val="20"/>
        </w:rPr>
        <w:t xml:space="preserve">当遇到相同的 </w:t>
      </w:r>
      <w:r>
        <w:rPr>
          <w:rFonts w:ascii="文泉驿微米黑" w:eastAsia="文泉驿微米黑" w:hint="eastAsia"/>
          <w:sz w:val="16"/>
        </w:rPr>
        <w:t>order</w:t>
      </w:r>
      <w:r>
        <w:rPr>
          <w:rFonts w:ascii="文泉驿微米黑" w:eastAsia="文泉驿微米黑" w:hint="eastAsia"/>
          <w:spacing w:val="-11"/>
          <w:sz w:val="16"/>
        </w:rPr>
        <w:t xml:space="preserve"> </w:t>
      </w:r>
      <w:r>
        <w:rPr>
          <w:rFonts w:ascii="文泉驿微米黑" w:eastAsia="文泉驿微米黑" w:hint="eastAsia"/>
          <w:sz w:val="16"/>
        </w:rPr>
        <w:t>by</w:t>
      </w:r>
      <w:r>
        <w:rPr>
          <w:rFonts w:ascii="文泉驿微米黑" w:eastAsia="文泉驿微米黑" w:hint="eastAsia"/>
          <w:spacing w:val="-10"/>
          <w:sz w:val="16"/>
        </w:rPr>
        <w:t xml:space="preserve"> </w:t>
      </w:r>
      <w:r>
        <w:rPr>
          <w:rFonts w:ascii="文泉驿微米黑" w:eastAsia="文泉驿微米黑" w:hint="eastAsia"/>
          <w:spacing w:val="-1"/>
          <w:sz w:val="20"/>
        </w:rPr>
        <w:t xml:space="preserve">值时，排序结果不稳定。为减少随机性，应当尽可能保持 </w:t>
      </w:r>
      <w:r>
        <w:rPr>
          <w:rFonts w:ascii="文泉驿微米黑" w:eastAsia="文泉驿微米黑" w:hint="eastAsia"/>
          <w:sz w:val="16"/>
        </w:rPr>
        <w:t>order</w:t>
      </w:r>
      <w:r>
        <w:rPr>
          <w:rFonts w:ascii="文泉驿微米黑" w:eastAsia="文泉驿微米黑" w:hint="eastAsia"/>
          <w:spacing w:val="-11"/>
          <w:sz w:val="16"/>
        </w:rPr>
        <w:t xml:space="preserve"> </w:t>
      </w:r>
      <w:r>
        <w:rPr>
          <w:rFonts w:ascii="文泉驿微米黑" w:eastAsia="文泉驿微米黑" w:hint="eastAsia"/>
          <w:sz w:val="16"/>
        </w:rPr>
        <w:t>by</w:t>
      </w:r>
      <w:r>
        <w:rPr>
          <w:rFonts w:ascii="文泉驿微米黑" w:eastAsia="文泉驿微米黑" w:hint="eastAsia"/>
          <w:spacing w:val="-10"/>
          <w:sz w:val="16"/>
        </w:rPr>
        <w:t xml:space="preserve"> </w:t>
      </w:r>
      <w:r>
        <w:rPr>
          <w:rFonts w:ascii="文泉驿微米黑" w:eastAsia="文泉驿微米黑" w:hint="eastAsia"/>
          <w:sz w:val="20"/>
        </w:rPr>
        <w:t>值的唯一性。不能保</w:t>
      </w:r>
      <w:bookmarkStart w:id="422" w:name="由于_group_concat()_中没有使用_order_by_导致结果集不稳"/>
      <w:bookmarkStart w:id="423" w:name="_bookmark239"/>
      <w:bookmarkEnd w:id="422"/>
      <w:bookmarkEnd w:id="423"/>
      <w:r>
        <w:rPr>
          <w:rFonts w:ascii="文泉驿微米黑" w:eastAsia="文泉驿微米黑" w:hint="eastAsia"/>
          <w:sz w:val="20"/>
        </w:rPr>
        <w:t xml:space="preserve">证唯一的继续加，保证 </w:t>
      </w:r>
      <w:r>
        <w:rPr>
          <w:rFonts w:ascii="文泉驿微米黑" w:eastAsia="文泉驿微米黑" w:hint="eastAsia"/>
          <w:sz w:val="16"/>
        </w:rPr>
        <w:t xml:space="preserve">order by </w:t>
      </w:r>
      <w:r>
        <w:rPr>
          <w:rFonts w:ascii="文泉驿微米黑" w:eastAsia="文泉驿微米黑" w:hint="eastAsia"/>
          <w:sz w:val="20"/>
        </w:rPr>
        <w:t>的字段组合是唯一时，结果才能唯一。</w:t>
      </w:r>
    </w:p>
    <w:p w14:paraId="3A458502" w14:textId="77777777" w:rsidR="00C36271" w:rsidRDefault="00C36271">
      <w:pPr>
        <w:pStyle w:val="a3"/>
        <w:spacing w:before="2"/>
        <w:rPr>
          <w:rFonts w:ascii="文泉驿微米黑"/>
          <w:sz w:val="21"/>
        </w:rPr>
      </w:pPr>
    </w:p>
    <w:p w14:paraId="180C8056" w14:textId="77777777" w:rsidR="00C36271" w:rsidRDefault="00000000">
      <w:pPr>
        <w:pStyle w:val="a4"/>
        <w:numPr>
          <w:ilvl w:val="2"/>
          <w:numId w:val="162"/>
        </w:numPr>
        <w:tabs>
          <w:tab w:val="left" w:pos="819"/>
        </w:tabs>
        <w:ind w:left="819" w:hanging="599"/>
        <w:rPr>
          <w:sz w:val="20"/>
        </w:rPr>
      </w:pPr>
      <w:r>
        <w:rPr>
          <w:spacing w:val="-4"/>
          <w:sz w:val="20"/>
        </w:rPr>
        <w:t xml:space="preserve">由于 </w:t>
      </w:r>
      <w:r>
        <w:rPr>
          <w:spacing w:val="-2"/>
          <w:sz w:val="16"/>
        </w:rPr>
        <w:t>group_concat(</w:t>
      </w:r>
      <w:r>
        <w:rPr>
          <w:spacing w:val="1"/>
          <w:sz w:val="16"/>
        </w:rPr>
        <w:t xml:space="preserve">) </w:t>
      </w:r>
      <w:r>
        <w:rPr>
          <w:spacing w:val="-3"/>
          <w:sz w:val="20"/>
        </w:rPr>
        <w:t xml:space="preserve">中没有使用 </w:t>
      </w:r>
      <w:r>
        <w:rPr>
          <w:spacing w:val="-2"/>
          <w:sz w:val="16"/>
        </w:rPr>
        <w:t>order</w:t>
      </w:r>
      <w:r>
        <w:rPr>
          <w:spacing w:val="5"/>
          <w:sz w:val="16"/>
        </w:rPr>
        <w:t xml:space="preserve"> </w:t>
      </w:r>
      <w:r>
        <w:rPr>
          <w:spacing w:val="-2"/>
          <w:sz w:val="16"/>
        </w:rPr>
        <w:t>by</w:t>
      </w:r>
      <w:r>
        <w:rPr>
          <w:spacing w:val="6"/>
          <w:sz w:val="16"/>
        </w:rPr>
        <w:t xml:space="preserve"> </w:t>
      </w:r>
      <w:r>
        <w:rPr>
          <w:spacing w:val="-3"/>
          <w:sz w:val="20"/>
        </w:rPr>
        <w:t>导致结果集不稳定</w:t>
      </w:r>
    </w:p>
    <w:p w14:paraId="32A41838" w14:textId="77777777" w:rsidR="00C36271" w:rsidRDefault="00C36271">
      <w:pPr>
        <w:pStyle w:val="a3"/>
        <w:spacing w:before="11"/>
        <w:rPr>
          <w:rFonts w:ascii="文泉驿微米黑"/>
          <w:sz w:val="13"/>
        </w:rPr>
      </w:pPr>
    </w:p>
    <w:p w14:paraId="5C41DFED" w14:textId="77777777" w:rsidR="00C36271" w:rsidRDefault="00000000">
      <w:pPr>
        <w:spacing w:before="1" w:line="208" w:lineRule="auto"/>
        <w:ind w:left="220" w:right="1438"/>
        <w:jc w:val="both"/>
        <w:rPr>
          <w:rFonts w:ascii="文泉驿微米黑" w:eastAsia="文泉驿微米黑"/>
          <w:sz w:val="20"/>
        </w:rPr>
      </w:pPr>
      <w:r>
        <w:rPr>
          <w:rFonts w:ascii="文泉驿微米黑" w:eastAsia="文泉驿微米黑" w:hint="eastAsia"/>
          <w:spacing w:val="4"/>
          <w:sz w:val="20"/>
        </w:rPr>
        <w:t>结果集不稳定是因为</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pacing w:val="-1"/>
          <w:sz w:val="20"/>
        </w:rPr>
        <w:t xml:space="preserve">是并行地从存储层读取数据，所以 </w:t>
      </w:r>
      <w:r>
        <w:rPr>
          <w:sz w:val="16"/>
        </w:rPr>
        <w:t>group_concat(</w:t>
      </w:r>
      <w:r>
        <w:rPr>
          <w:spacing w:val="-12"/>
          <w:sz w:val="16"/>
        </w:rPr>
        <w:t xml:space="preserve">) </w:t>
      </w:r>
      <w:r>
        <w:rPr>
          <w:rFonts w:ascii="文泉驿微米黑" w:eastAsia="文泉驿微米黑" w:hint="eastAsia"/>
          <w:spacing w:val="-4"/>
          <w:sz w:val="20"/>
        </w:rPr>
        <w:t xml:space="preserve">在不加 </w:t>
      </w:r>
      <w:r>
        <w:rPr>
          <w:rFonts w:ascii="文泉驿微米黑" w:eastAsia="文泉驿微米黑" w:hint="eastAsia"/>
          <w:sz w:val="16"/>
        </w:rPr>
        <w:t>order</w:t>
      </w:r>
      <w:r>
        <w:rPr>
          <w:rFonts w:ascii="文泉驿微米黑" w:eastAsia="文泉驿微米黑" w:hint="eastAsia"/>
          <w:spacing w:val="-10"/>
          <w:sz w:val="16"/>
        </w:rPr>
        <w:t xml:space="preserve"> </w:t>
      </w:r>
      <w:r>
        <w:rPr>
          <w:rFonts w:ascii="文泉驿微米黑" w:eastAsia="文泉驿微米黑" w:hint="eastAsia"/>
          <w:sz w:val="16"/>
        </w:rPr>
        <w:t>by</w:t>
      </w:r>
      <w:r>
        <w:rPr>
          <w:rFonts w:ascii="文泉驿微米黑" w:eastAsia="文泉驿微米黑" w:hint="eastAsia"/>
          <w:spacing w:val="-11"/>
          <w:sz w:val="16"/>
        </w:rPr>
        <w:t xml:space="preserve"> </w:t>
      </w:r>
      <w:r>
        <w:rPr>
          <w:rFonts w:ascii="文泉驿微米黑" w:eastAsia="文泉驿微米黑" w:hint="eastAsia"/>
          <w:sz w:val="20"/>
        </w:rPr>
        <w:t>的情况下得到的</w:t>
      </w:r>
      <w:r>
        <w:rPr>
          <w:rFonts w:ascii="文泉驿微米黑" w:eastAsia="文泉驿微米黑" w:hint="eastAsia"/>
          <w:spacing w:val="-2"/>
          <w:sz w:val="20"/>
        </w:rPr>
        <w:t>结果集展现顺序容易被感知到不稳定。</w:t>
      </w:r>
    </w:p>
    <w:p w14:paraId="66388127" w14:textId="77777777" w:rsidR="00C36271" w:rsidRDefault="00000000">
      <w:pPr>
        <w:spacing w:before="109" w:line="208" w:lineRule="auto"/>
        <w:ind w:left="219" w:right="1437"/>
        <w:jc w:val="both"/>
        <w:rPr>
          <w:rFonts w:ascii="文泉驿微米黑" w:eastAsia="文泉驿微米黑"/>
          <w:sz w:val="20"/>
        </w:rPr>
      </w:pPr>
      <w:r>
        <w:rPr>
          <w:sz w:val="16"/>
        </w:rPr>
        <w:t>group_concat(</w:t>
      </w:r>
      <w:r>
        <w:rPr>
          <w:spacing w:val="-12"/>
          <w:sz w:val="16"/>
        </w:rPr>
        <w:t xml:space="preserve">) </w:t>
      </w:r>
      <w:r>
        <w:rPr>
          <w:rFonts w:ascii="文泉驿微米黑" w:eastAsia="文泉驿微米黑" w:hint="eastAsia"/>
          <w:spacing w:val="-1"/>
          <w:sz w:val="20"/>
        </w:rPr>
        <w:t xml:space="preserve">要获取到按顺序输出的结果集，需要把用于排序的字段添加到 </w:t>
      </w:r>
      <w:r>
        <w:rPr>
          <w:rFonts w:ascii="文泉驿微米黑" w:eastAsia="文泉驿微米黑" w:hint="eastAsia"/>
          <w:sz w:val="16"/>
        </w:rPr>
        <w:t>order</w:t>
      </w:r>
      <w:r>
        <w:rPr>
          <w:rFonts w:ascii="文泉驿微米黑" w:eastAsia="文泉驿微米黑" w:hint="eastAsia"/>
          <w:spacing w:val="3"/>
          <w:sz w:val="16"/>
        </w:rPr>
        <w:t xml:space="preserve"> </w:t>
      </w:r>
      <w:r>
        <w:rPr>
          <w:rFonts w:ascii="文泉驿微米黑" w:eastAsia="文泉驿微米黑" w:hint="eastAsia"/>
          <w:sz w:val="16"/>
        </w:rPr>
        <w:t>by</w:t>
      </w:r>
      <w:r>
        <w:rPr>
          <w:rFonts w:ascii="文泉驿微米黑" w:eastAsia="文泉驿微米黑" w:hint="eastAsia"/>
          <w:spacing w:val="10"/>
          <w:sz w:val="16"/>
        </w:rPr>
        <w:t xml:space="preserve"> </w:t>
      </w:r>
      <w:r>
        <w:rPr>
          <w:rFonts w:ascii="文泉驿微米黑" w:eastAsia="文泉驿微米黑" w:hint="eastAsia"/>
          <w:sz w:val="20"/>
        </w:rPr>
        <w:t xml:space="preserve">子句中，这样才符合 </w:t>
      </w:r>
      <w:r>
        <w:rPr>
          <w:rFonts w:ascii="文泉驿微米黑" w:eastAsia="文泉驿微米黑" w:hint="eastAsia"/>
          <w:sz w:val="16"/>
        </w:rPr>
        <w:t>SQL</w:t>
      </w:r>
      <w:r>
        <w:rPr>
          <w:rFonts w:ascii="文泉驿微米黑" w:eastAsia="文泉驿微米黑" w:hint="eastAsia"/>
          <w:spacing w:val="-11"/>
          <w:sz w:val="16"/>
        </w:rPr>
        <w:t xml:space="preserve"> </w:t>
      </w:r>
      <w:r>
        <w:rPr>
          <w:rFonts w:ascii="文泉驿微米黑" w:eastAsia="文泉驿微米黑" w:hint="eastAsia"/>
          <w:spacing w:val="-1"/>
          <w:sz w:val="20"/>
        </w:rPr>
        <w:t xml:space="preserve">的语义。在下面的案例中，使用 </w:t>
      </w:r>
      <w:r>
        <w:rPr>
          <w:sz w:val="16"/>
        </w:rPr>
        <w:t>group_concat(</w:t>
      </w:r>
      <w:r>
        <w:rPr>
          <w:spacing w:val="-12"/>
          <w:sz w:val="16"/>
        </w:rPr>
        <w:t xml:space="preserve">) </w:t>
      </w:r>
      <w:r>
        <w:rPr>
          <w:rFonts w:ascii="文泉驿微米黑" w:eastAsia="文泉驿微米黑" w:hint="eastAsia"/>
          <w:spacing w:val="-5"/>
          <w:sz w:val="20"/>
        </w:rPr>
        <w:t xml:space="preserve">不加 </w:t>
      </w:r>
      <w:r>
        <w:rPr>
          <w:rFonts w:ascii="文泉驿微米黑" w:eastAsia="文泉驿微米黑" w:hint="eastAsia"/>
          <w:sz w:val="16"/>
        </w:rPr>
        <w:t>order</w:t>
      </w:r>
      <w:r>
        <w:rPr>
          <w:rFonts w:ascii="文泉驿微米黑" w:eastAsia="文泉驿微米黑" w:hint="eastAsia"/>
          <w:spacing w:val="-10"/>
          <w:sz w:val="16"/>
        </w:rPr>
        <w:t xml:space="preserve"> </w:t>
      </w:r>
      <w:r>
        <w:rPr>
          <w:rFonts w:ascii="文泉驿微米黑" w:eastAsia="文泉驿微米黑" w:hint="eastAsia"/>
          <w:sz w:val="16"/>
        </w:rPr>
        <w:t>by</w:t>
      </w:r>
      <w:r>
        <w:rPr>
          <w:rFonts w:ascii="文泉驿微米黑" w:eastAsia="文泉驿微米黑" w:hint="eastAsia"/>
          <w:spacing w:val="-11"/>
          <w:sz w:val="16"/>
        </w:rPr>
        <w:t xml:space="preserve"> </w:t>
      </w:r>
      <w:r>
        <w:rPr>
          <w:rFonts w:ascii="文泉驿微米黑" w:eastAsia="文泉驿微米黑" w:hint="eastAsia"/>
          <w:spacing w:val="5"/>
          <w:sz w:val="20"/>
        </w:rPr>
        <w:t>的情况下拼接</w:t>
      </w:r>
      <w:r>
        <w:rPr>
          <w:rFonts w:ascii="文泉驿微米黑" w:eastAsia="文泉驿微米黑" w:hint="eastAsia"/>
          <w:sz w:val="16"/>
        </w:rPr>
        <w:t>customer_id</w:t>
      </w:r>
      <w:r>
        <w:rPr>
          <w:rFonts w:ascii="文泉驿微米黑" w:eastAsia="文泉驿微米黑" w:hint="eastAsia"/>
          <w:sz w:val="20"/>
        </w:rPr>
        <w:t>，造成结果集不稳</w:t>
      </w:r>
      <w:r>
        <w:rPr>
          <w:rFonts w:ascii="文泉驿微米黑" w:eastAsia="文泉驿微米黑" w:hint="eastAsia"/>
          <w:spacing w:val="-6"/>
          <w:sz w:val="20"/>
        </w:rPr>
        <w:t>定：</w:t>
      </w:r>
    </w:p>
    <w:p w14:paraId="20BFB140" w14:textId="77777777" w:rsidR="00C36271" w:rsidRDefault="00C36271">
      <w:pPr>
        <w:pStyle w:val="a3"/>
        <w:spacing w:before="5"/>
        <w:rPr>
          <w:rFonts w:ascii="文泉驿微米黑"/>
          <w:sz w:val="13"/>
        </w:rPr>
      </w:pPr>
    </w:p>
    <w:p w14:paraId="74FFB64B" w14:textId="77777777" w:rsidR="00C36271" w:rsidRDefault="00000000">
      <w:pPr>
        <w:pStyle w:val="a4"/>
        <w:numPr>
          <w:ilvl w:val="0"/>
          <w:numId w:val="35"/>
        </w:numPr>
        <w:tabs>
          <w:tab w:val="left" w:pos="719"/>
        </w:tabs>
        <w:spacing w:before="1"/>
        <w:ind w:hanging="232"/>
        <w:rPr>
          <w:sz w:val="16"/>
        </w:rPr>
      </w:pPr>
      <w:r>
        <w:rPr>
          <w:spacing w:val="-5"/>
          <w:sz w:val="20"/>
        </w:rPr>
        <w:t xml:space="preserve">不加 </w:t>
      </w:r>
      <w:r>
        <w:rPr>
          <w:sz w:val="16"/>
        </w:rPr>
        <w:t>order</w:t>
      </w:r>
      <w:r>
        <w:rPr>
          <w:spacing w:val="-6"/>
          <w:sz w:val="16"/>
        </w:rPr>
        <w:t xml:space="preserve"> </w:t>
      </w:r>
      <w:r>
        <w:rPr>
          <w:spacing w:val="-5"/>
          <w:sz w:val="16"/>
        </w:rPr>
        <w:t>by</w:t>
      </w:r>
    </w:p>
    <w:p w14:paraId="1101577B" w14:textId="77777777" w:rsidR="00C36271" w:rsidRDefault="00C36271">
      <w:pPr>
        <w:pStyle w:val="a3"/>
        <w:spacing w:before="8"/>
        <w:rPr>
          <w:rFonts w:ascii="文泉驿微米黑"/>
          <w:sz w:val="12"/>
        </w:rPr>
      </w:pPr>
    </w:p>
    <w:p w14:paraId="7B85C373" w14:textId="77777777" w:rsidR="00C36271" w:rsidRDefault="00000000">
      <w:pPr>
        <w:pStyle w:val="3"/>
      </w:pPr>
      <w:r>
        <w:rPr>
          <w:spacing w:val="-4"/>
        </w:rPr>
        <w:t>第一次查询：</w:t>
      </w:r>
    </w:p>
    <w:p w14:paraId="55A814B4" w14:textId="77777777" w:rsidR="00C36271" w:rsidRDefault="00000000">
      <w:pPr>
        <w:pStyle w:val="a3"/>
        <w:spacing w:before="113"/>
        <w:ind w:left="220"/>
      </w:pPr>
      <w:r>
        <w:t>sql</w:t>
      </w:r>
      <w:r>
        <w:rPr>
          <w:spacing w:val="57"/>
          <w:w w:val="150"/>
        </w:rPr>
        <w:t xml:space="preserve"> </w:t>
      </w:r>
      <w:r>
        <w:t>mysql&gt;</w:t>
      </w:r>
      <w:r>
        <w:rPr>
          <w:spacing w:val="-6"/>
        </w:rPr>
        <w:t xml:space="preserve"> </w:t>
      </w:r>
      <w:r>
        <w:t>select</w:t>
      </w:r>
      <w:r>
        <w:rPr>
          <w:spacing w:val="-5"/>
        </w:rPr>
        <w:t xml:space="preserve"> </w:t>
      </w:r>
      <w:r>
        <w:t>GROUP_CONCAT(</w:t>
      </w:r>
      <w:r>
        <w:rPr>
          <w:spacing w:val="-6"/>
        </w:rPr>
        <w:t xml:space="preserve"> </w:t>
      </w:r>
      <w:r>
        <w:t>customer_id</w:t>
      </w:r>
      <w:r>
        <w:rPr>
          <w:spacing w:val="-6"/>
        </w:rPr>
        <w:t xml:space="preserve"> </w:t>
      </w:r>
      <w:r>
        <w:t>SEPARATOR</w:t>
      </w:r>
      <w:r>
        <w:rPr>
          <w:spacing w:val="-5"/>
        </w:rPr>
        <w:t xml:space="preserve"> </w:t>
      </w:r>
      <w:r>
        <w:t>','</w:t>
      </w:r>
      <w:r>
        <w:rPr>
          <w:spacing w:val="-6"/>
        </w:rPr>
        <w:t xml:space="preserve"> </w:t>
      </w:r>
      <w:r>
        <w:t>)FROM</w:t>
      </w:r>
      <w:r>
        <w:rPr>
          <w:spacing w:val="-6"/>
        </w:rPr>
        <w:t xml:space="preserve"> </w:t>
      </w:r>
      <w:r>
        <w:t>customer</w:t>
      </w:r>
      <w:r>
        <w:rPr>
          <w:spacing w:val="-5"/>
        </w:rPr>
        <w:t xml:space="preserve"> </w:t>
      </w:r>
      <w:r>
        <w:t>where</w:t>
      </w:r>
      <w:r>
        <w:rPr>
          <w:spacing w:val="-6"/>
        </w:rPr>
        <w:t xml:space="preserve"> </w:t>
      </w:r>
      <w:r>
        <w:t>customer_id</w:t>
      </w:r>
      <w:r>
        <w:rPr>
          <w:spacing w:val="-5"/>
        </w:rPr>
        <w:t xml:space="preserve"> </w:t>
      </w:r>
      <w:r>
        <w:rPr>
          <w:spacing w:val="-4"/>
        </w:rPr>
        <w:t>like</w:t>
      </w:r>
    </w:p>
    <w:p w14:paraId="2C2F1608" w14:textId="77777777" w:rsidR="00C36271" w:rsidRDefault="00000000">
      <w:pPr>
        <w:pStyle w:val="a3"/>
        <w:spacing w:before="10"/>
        <w:ind w:left="220"/>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0"/>
          <w:sz w:val="20"/>
        </w:rPr>
        <w:t xml:space="preserve">  </w:t>
      </w:r>
      <w:r>
        <w:rPr>
          <w:spacing w:val="-2"/>
        </w:rPr>
        <w:t>'200002%';</w:t>
      </w:r>
      <w:r>
        <w:rPr>
          <w:spacing w:val="16"/>
        </w:rPr>
        <w:t xml:space="preserve"> </w:t>
      </w:r>
      <w:r>
        <w:rPr>
          <w:spacing w:val="-2"/>
        </w:rPr>
        <w:t>+-------------------------------------------------------------------------+</w:t>
      </w:r>
      <w:r>
        <w:rPr>
          <w:spacing w:val="16"/>
        </w:rPr>
        <w:t xml:space="preserve"> </w:t>
      </w:r>
      <w:r>
        <w:rPr>
          <w:spacing w:val="-10"/>
        </w:rPr>
        <w:t>|</w:t>
      </w:r>
    </w:p>
    <w:p w14:paraId="256D062D" w14:textId="77777777" w:rsidR="00C36271" w:rsidRDefault="00000000">
      <w:pPr>
        <w:pStyle w:val="a3"/>
        <w:spacing w:before="10"/>
        <w:ind w:left="220"/>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40"/>
          <w:sz w:val="20"/>
        </w:rPr>
        <w:t xml:space="preserve"> </w:t>
      </w:r>
      <w:r>
        <w:rPr>
          <w:spacing w:val="-2"/>
        </w:rPr>
        <w:t>GROUP_CONCAT(customer_id</w:t>
      </w:r>
      <w:r>
        <w:rPr>
          <w:spacing w:val="21"/>
        </w:rPr>
        <w:t xml:space="preserve"> </w:t>
      </w:r>
      <w:r>
        <w:rPr>
          <w:spacing w:val="-2"/>
        </w:rPr>
        <w:t>SEPARATOR</w:t>
      </w:r>
      <w:r>
        <w:rPr>
          <w:spacing w:val="20"/>
        </w:rPr>
        <w:t xml:space="preserve"> </w:t>
      </w:r>
      <w:r>
        <w:rPr>
          <w:spacing w:val="-2"/>
        </w:rPr>
        <w:t>',')|</w:t>
      </w:r>
      <w:r>
        <w:rPr>
          <w:spacing w:val="21"/>
        </w:rPr>
        <w:t xml:space="preserve"> </w:t>
      </w:r>
      <w:r>
        <w:rPr>
          <w:spacing w:val="-2"/>
        </w:rPr>
        <w:t>+------------------------------------------------------------------</w:t>
      </w:r>
      <w:r>
        <w:rPr>
          <w:spacing w:val="-10"/>
        </w:rPr>
        <w:t>-</w:t>
      </w:r>
    </w:p>
    <w:p w14:paraId="6292BAF2" w14:textId="77777777" w:rsidR="00C36271" w:rsidRDefault="00000000">
      <w:pPr>
        <w:pStyle w:val="a3"/>
        <w:spacing w:before="11"/>
        <w:ind w:left="220"/>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1"/>
          <w:sz w:val="20"/>
        </w:rPr>
        <w:t xml:space="preserve">  </w:t>
      </w:r>
      <w:r>
        <w:rPr>
          <w:spacing w:val="-2"/>
        </w:rPr>
        <w:t>|</w:t>
      </w:r>
      <w:r>
        <w:rPr>
          <w:spacing w:val="17"/>
        </w:rPr>
        <w:t xml:space="preserve"> </w:t>
      </w:r>
      <w:r>
        <w:rPr>
          <w:spacing w:val="-2"/>
        </w:rPr>
        <w:t>20000200992,20000200993,20000200994,20000200995,20000200996,20000200...</w:t>
      </w:r>
      <w:r>
        <w:rPr>
          <w:spacing w:val="16"/>
        </w:rPr>
        <w:t xml:space="preserve"> </w:t>
      </w:r>
      <w:r>
        <w:rPr>
          <w:spacing w:val="-2"/>
        </w:rPr>
        <w:t>|</w:t>
      </w:r>
      <w:r>
        <w:rPr>
          <w:spacing w:val="17"/>
        </w:rPr>
        <w:t xml:space="preserve"> </w:t>
      </w:r>
      <w:r>
        <w:rPr>
          <w:spacing w:val="-2"/>
        </w:rPr>
        <w:t>+------------------------------</w:t>
      </w:r>
      <w:r>
        <w:rPr>
          <w:spacing w:val="-10"/>
        </w:rPr>
        <w:t>-</w:t>
      </w:r>
    </w:p>
    <w:p w14:paraId="321AC482" w14:textId="77777777" w:rsidR="00C36271" w:rsidRDefault="00000000">
      <w:pPr>
        <w:spacing w:before="10"/>
        <w:ind w:left="220"/>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47F18CF6" w14:textId="77777777" w:rsidR="00C36271" w:rsidRDefault="00000000">
      <w:pPr>
        <w:pStyle w:val="3"/>
        <w:spacing w:before="118"/>
      </w:pPr>
      <w:r>
        <w:rPr>
          <w:spacing w:val="-4"/>
        </w:rPr>
        <w:t>第二次查询：</w:t>
      </w:r>
    </w:p>
    <w:p w14:paraId="18B99C20" w14:textId="77777777" w:rsidR="00C36271" w:rsidRDefault="00000000">
      <w:pPr>
        <w:pStyle w:val="a3"/>
        <w:spacing w:before="113"/>
        <w:ind w:left="220"/>
      </w:pPr>
      <w:r>
        <w:t>sql</w:t>
      </w:r>
      <w:r>
        <w:rPr>
          <w:spacing w:val="57"/>
          <w:w w:val="150"/>
        </w:rPr>
        <w:t xml:space="preserve"> </w:t>
      </w:r>
      <w:r>
        <w:t>mysql&gt;</w:t>
      </w:r>
      <w:r>
        <w:rPr>
          <w:spacing w:val="-6"/>
        </w:rPr>
        <w:t xml:space="preserve"> </w:t>
      </w:r>
      <w:r>
        <w:t>select</w:t>
      </w:r>
      <w:r>
        <w:rPr>
          <w:spacing w:val="-5"/>
        </w:rPr>
        <w:t xml:space="preserve"> </w:t>
      </w:r>
      <w:r>
        <w:t>GROUP_CONCAT(</w:t>
      </w:r>
      <w:r>
        <w:rPr>
          <w:spacing w:val="-6"/>
        </w:rPr>
        <w:t xml:space="preserve"> </w:t>
      </w:r>
      <w:r>
        <w:t>customer_id</w:t>
      </w:r>
      <w:r>
        <w:rPr>
          <w:spacing w:val="-6"/>
        </w:rPr>
        <w:t xml:space="preserve"> </w:t>
      </w:r>
      <w:r>
        <w:t>SEPARATOR</w:t>
      </w:r>
      <w:r>
        <w:rPr>
          <w:spacing w:val="-5"/>
        </w:rPr>
        <w:t xml:space="preserve"> </w:t>
      </w:r>
      <w:r>
        <w:t>','</w:t>
      </w:r>
      <w:r>
        <w:rPr>
          <w:spacing w:val="-6"/>
        </w:rPr>
        <w:t xml:space="preserve"> </w:t>
      </w:r>
      <w:r>
        <w:t>)FROM</w:t>
      </w:r>
      <w:r>
        <w:rPr>
          <w:spacing w:val="-6"/>
        </w:rPr>
        <w:t xml:space="preserve"> </w:t>
      </w:r>
      <w:r>
        <w:t>customer</w:t>
      </w:r>
      <w:r>
        <w:rPr>
          <w:spacing w:val="-5"/>
        </w:rPr>
        <w:t xml:space="preserve"> </w:t>
      </w:r>
      <w:r>
        <w:t>where</w:t>
      </w:r>
      <w:r>
        <w:rPr>
          <w:spacing w:val="-6"/>
        </w:rPr>
        <w:t xml:space="preserve"> </w:t>
      </w:r>
      <w:r>
        <w:t>customer_id</w:t>
      </w:r>
      <w:r>
        <w:rPr>
          <w:spacing w:val="-5"/>
        </w:rPr>
        <w:t xml:space="preserve"> </w:t>
      </w:r>
      <w:r>
        <w:rPr>
          <w:spacing w:val="-4"/>
        </w:rPr>
        <w:t>like</w:t>
      </w:r>
    </w:p>
    <w:p w14:paraId="23A73A8A" w14:textId="77777777" w:rsidR="00C36271" w:rsidRDefault="00000000">
      <w:pPr>
        <w:pStyle w:val="a3"/>
        <w:spacing w:before="10"/>
        <w:ind w:left="220"/>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0"/>
          <w:sz w:val="20"/>
        </w:rPr>
        <w:t xml:space="preserve">  </w:t>
      </w:r>
      <w:r>
        <w:rPr>
          <w:spacing w:val="-2"/>
        </w:rPr>
        <w:t>'200002%';</w:t>
      </w:r>
      <w:r>
        <w:rPr>
          <w:spacing w:val="16"/>
        </w:rPr>
        <w:t xml:space="preserve"> </w:t>
      </w:r>
      <w:r>
        <w:rPr>
          <w:spacing w:val="-2"/>
        </w:rPr>
        <w:t>+-------------------------------------------------------------------------+</w:t>
      </w:r>
      <w:r>
        <w:rPr>
          <w:spacing w:val="16"/>
        </w:rPr>
        <w:t xml:space="preserve"> </w:t>
      </w:r>
      <w:r>
        <w:rPr>
          <w:spacing w:val="-10"/>
        </w:rPr>
        <w:t>|</w:t>
      </w:r>
    </w:p>
    <w:p w14:paraId="617D7B79" w14:textId="77777777" w:rsidR="00C36271" w:rsidRDefault="00000000">
      <w:pPr>
        <w:pStyle w:val="a3"/>
        <w:spacing w:before="10"/>
        <w:ind w:left="220"/>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40"/>
          <w:sz w:val="20"/>
        </w:rPr>
        <w:t xml:space="preserve"> </w:t>
      </w:r>
      <w:r>
        <w:rPr>
          <w:spacing w:val="-2"/>
        </w:rPr>
        <w:t>GROUP_CONCAT(customer_id</w:t>
      </w:r>
      <w:r>
        <w:rPr>
          <w:spacing w:val="21"/>
        </w:rPr>
        <w:t xml:space="preserve"> </w:t>
      </w:r>
      <w:r>
        <w:rPr>
          <w:spacing w:val="-2"/>
        </w:rPr>
        <w:t>SEPARATOR</w:t>
      </w:r>
      <w:r>
        <w:rPr>
          <w:spacing w:val="20"/>
        </w:rPr>
        <w:t xml:space="preserve"> </w:t>
      </w:r>
      <w:r>
        <w:rPr>
          <w:spacing w:val="-2"/>
        </w:rPr>
        <w:t>',')|</w:t>
      </w:r>
      <w:r>
        <w:rPr>
          <w:spacing w:val="21"/>
        </w:rPr>
        <w:t xml:space="preserve"> </w:t>
      </w:r>
      <w:r>
        <w:rPr>
          <w:spacing w:val="-2"/>
        </w:rPr>
        <w:t>+------------------------------------------------------------------</w:t>
      </w:r>
      <w:r>
        <w:rPr>
          <w:spacing w:val="-10"/>
        </w:rPr>
        <w:t>-</w:t>
      </w:r>
    </w:p>
    <w:p w14:paraId="25F6CBC4" w14:textId="77777777" w:rsidR="00C36271" w:rsidRDefault="00000000">
      <w:pPr>
        <w:pStyle w:val="a3"/>
        <w:spacing w:before="11"/>
        <w:ind w:left="220"/>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1"/>
          <w:sz w:val="20"/>
        </w:rPr>
        <w:t xml:space="preserve">  </w:t>
      </w:r>
      <w:r>
        <w:rPr>
          <w:spacing w:val="-2"/>
        </w:rPr>
        <w:t>|</w:t>
      </w:r>
      <w:r>
        <w:rPr>
          <w:spacing w:val="17"/>
        </w:rPr>
        <w:t xml:space="preserve"> </w:t>
      </w:r>
      <w:r>
        <w:rPr>
          <w:spacing w:val="-2"/>
        </w:rPr>
        <w:t>20000203040,20000203041,20000203042,20000203043,20000203044,20000203...</w:t>
      </w:r>
      <w:r>
        <w:rPr>
          <w:spacing w:val="16"/>
        </w:rPr>
        <w:t xml:space="preserve"> </w:t>
      </w:r>
      <w:r>
        <w:rPr>
          <w:spacing w:val="-2"/>
        </w:rPr>
        <w:t>|</w:t>
      </w:r>
      <w:r>
        <w:rPr>
          <w:spacing w:val="17"/>
        </w:rPr>
        <w:t xml:space="preserve"> </w:t>
      </w:r>
      <w:r>
        <w:rPr>
          <w:spacing w:val="-2"/>
        </w:rPr>
        <w:t>+------------------------------</w:t>
      </w:r>
      <w:r>
        <w:rPr>
          <w:spacing w:val="-10"/>
        </w:rPr>
        <w:t>-</w:t>
      </w:r>
    </w:p>
    <w:p w14:paraId="07F3ECE2" w14:textId="77777777" w:rsidR="00C36271" w:rsidRDefault="00000000">
      <w:pPr>
        <w:spacing w:before="10"/>
        <w:ind w:left="220"/>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33D342F0" w14:textId="77777777" w:rsidR="00C36271" w:rsidRDefault="00C36271">
      <w:pPr>
        <w:pStyle w:val="a3"/>
        <w:spacing w:before="5"/>
        <w:rPr>
          <w:rFonts w:ascii="Arial Narrow"/>
          <w:i/>
          <w:sz w:val="22"/>
        </w:rPr>
      </w:pPr>
    </w:p>
    <w:p w14:paraId="4ABBCACD" w14:textId="77777777" w:rsidR="00C36271" w:rsidRDefault="00000000">
      <w:pPr>
        <w:pStyle w:val="a4"/>
        <w:numPr>
          <w:ilvl w:val="0"/>
          <w:numId w:val="35"/>
        </w:numPr>
        <w:tabs>
          <w:tab w:val="left" w:pos="719"/>
        </w:tabs>
        <w:ind w:hanging="232"/>
        <w:rPr>
          <w:sz w:val="16"/>
        </w:rPr>
      </w:pPr>
      <w:r>
        <w:rPr>
          <w:spacing w:val="-7"/>
          <w:sz w:val="20"/>
        </w:rPr>
        <w:t xml:space="preserve">加 </w:t>
      </w:r>
      <w:r>
        <w:rPr>
          <w:sz w:val="16"/>
        </w:rPr>
        <w:t>order</w:t>
      </w:r>
      <w:r>
        <w:rPr>
          <w:spacing w:val="-5"/>
          <w:sz w:val="16"/>
        </w:rPr>
        <w:t xml:space="preserve"> by</w:t>
      </w:r>
    </w:p>
    <w:p w14:paraId="215FFD9B" w14:textId="77777777" w:rsidR="00C36271" w:rsidRDefault="00C36271">
      <w:pPr>
        <w:pStyle w:val="a3"/>
        <w:spacing w:before="8"/>
        <w:rPr>
          <w:rFonts w:ascii="文泉驿微米黑"/>
          <w:sz w:val="12"/>
        </w:rPr>
      </w:pPr>
    </w:p>
    <w:p w14:paraId="7A90E2B2" w14:textId="77777777" w:rsidR="00C36271" w:rsidRDefault="00000000">
      <w:pPr>
        <w:pStyle w:val="3"/>
        <w:spacing w:before="1"/>
      </w:pPr>
      <w:r>
        <w:rPr>
          <w:spacing w:val="-4"/>
        </w:rPr>
        <w:t>第一次查询：</w:t>
      </w:r>
    </w:p>
    <w:p w14:paraId="2355BA21" w14:textId="77777777" w:rsidR="00C36271" w:rsidRDefault="00000000">
      <w:pPr>
        <w:pStyle w:val="a3"/>
        <w:spacing w:before="112"/>
        <w:ind w:left="220"/>
      </w:pPr>
      <w:r>
        <w:t>sql</w:t>
      </w:r>
      <w:r>
        <w:rPr>
          <w:spacing w:val="58"/>
          <w:w w:val="150"/>
        </w:rPr>
        <w:t xml:space="preserve"> </w:t>
      </w:r>
      <w:r>
        <w:t>mysql&gt;</w:t>
      </w:r>
      <w:r>
        <w:rPr>
          <w:spacing w:val="-5"/>
        </w:rPr>
        <w:t xml:space="preserve"> </w:t>
      </w:r>
      <w:r>
        <w:t>select</w:t>
      </w:r>
      <w:r>
        <w:rPr>
          <w:spacing w:val="-5"/>
        </w:rPr>
        <w:t xml:space="preserve"> </w:t>
      </w:r>
      <w:r>
        <w:t>GROUP_CONCAT(</w:t>
      </w:r>
      <w:r>
        <w:rPr>
          <w:spacing w:val="-5"/>
        </w:rPr>
        <w:t xml:space="preserve"> </w:t>
      </w:r>
      <w:r>
        <w:t>customer_id</w:t>
      </w:r>
      <w:r>
        <w:rPr>
          <w:spacing w:val="-6"/>
        </w:rPr>
        <w:t xml:space="preserve"> </w:t>
      </w:r>
      <w:r>
        <w:t>order</w:t>
      </w:r>
      <w:r>
        <w:rPr>
          <w:spacing w:val="-5"/>
        </w:rPr>
        <w:t xml:space="preserve"> </w:t>
      </w:r>
      <w:r>
        <w:t>by</w:t>
      </w:r>
      <w:r>
        <w:rPr>
          <w:spacing w:val="-5"/>
        </w:rPr>
        <w:t xml:space="preserve"> </w:t>
      </w:r>
      <w:r>
        <w:t>customer_id</w:t>
      </w:r>
      <w:r>
        <w:rPr>
          <w:spacing w:val="-5"/>
        </w:rPr>
        <w:t xml:space="preserve"> </w:t>
      </w:r>
      <w:r>
        <w:t>SEPARATOR</w:t>
      </w:r>
      <w:r>
        <w:rPr>
          <w:spacing w:val="-5"/>
        </w:rPr>
        <w:t xml:space="preserve"> </w:t>
      </w:r>
      <w:r>
        <w:t>','</w:t>
      </w:r>
      <w:r>
        <w:rPr>
          <w:spacing w:val="-5"/>
        </w:rPr>
        <w:t xml:space="preserve"> </w:t>
      </w:r>
      <w:r>
        <w:t>)FROM</w:t>
      </w:r>
      <w:r>
        <w:rPr>
          <w:spacing w:val="-5"/>
        </w:rPr>
        <w:t xml:space="preserve"> </w:t>
      </w:r>
      <w:r>
        <w:rPr>
          <w:spacing w:val="-2"/>
        </w:rPr>
        <w:t>customer</w:t>
      </w:r>
    </w:p>
    <w:p w14:paraId="2AD25A62" w14:textId="77777777" w:rsidR="00C36271" w:rsidRDefault="00000000">
      <w:pPr>
        <w:pStyle w:val="a3"/>
        <w:tabs>
          <w:tab w:val="left" w:leader="hyphen" w:pos="10892"/>
        </w:tabs>
        <w:spacing w:before="11"/>
        <w:ind w:left="220"/>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5"/>
          <w:sz w:val="20"/>
        </w:rPr>
        <w:t xml:space="preserve"> </w:t>
      </w:r>
      <w:r>
        <w:t>where</w:t>
      </w:r>
      <w:r>
        <w:rPr>
          <w:spacing w:val="-13"/>
        </w:rPr>
        <w:t xml:space="preserve"> </w:t>
      </w:r>
      <w:r>
        <w:t>customer_id</w:t>
      </w:r>
      <w:r>
        <w:rPr>
          <w:spacing w:val="-12"/>
        </w:rPr>
        <w:t xml:space="preserve"> </w:t>
      </w:r>
      <w:r>
        <w:t>like</w:t>
      </w:r>
      <w:r>
        <w:rPr>
          <w:spacing w:val="-13"/>
        </w:rPr>
        <w:t xml:space="preserve"> </w:t>
      </w:r>
      <w:r>
        <w:t>'200002%';</w:t>
      </w:r>
      <w:r>
        <w:rPr>
          <w:spacing w:val="-13"/>
        </w:rPr>
        <w:t xml:space="preserve"> </w:t>
      </w:r>
      <w:r>
        <w:rPr>
          <w:spacing w:val="-10"/>
        </w:rPr>
        <w:t>+</w:t>
      </w:r>
      <w:r>
        <w:rPr>
          <w:rFonts w:ascii="Times New Roman" w:hAnsi="Times New Roman"/>
        </w:rPr>
        <w:tab/>
      </w:r>
      <w:r>
        <w:rPr>
          <w:spacing w:val="-10"/>
        </w:rPr>
        <w:t>+</w:t>
      </w:r>
    </w:p>
    <w:p w14:paraId="62E225A2" w14:textId="77777777" w:rsidR="00C36271" w:rsidRDefault="00000000">
      <w:pPr>
        <w:pStyle w:val="a3"/>
        <w:spacing w:before="10"/>
        <w:ind w:left="220"/>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57"/>
          <w:w w:val="150"/>
          <w:sz w:val="20"/>
        </w:rPr>
        <w:t xml:space="preserve"> </w:t>
      </w:r>
      <w:r>
        <w:t>|</w:t>
      </w:r>
      <w:r>
        <w:rPr>
          <w:spacing w:val="-23"/>
        </w:rPr>
        <w:t xml:space="preserve"> </w:t>
      </w:r>
      <w:r>
        <w:t>GROUP_CONCAT(customer_id</w:t>
      </w:r>
      <w:r>
        <w:rPr>
          <w:spacing w:val="-23"/>
        </w:rPr>
        <w:t xml:space="preserve"> </w:t>
      </w:r>
      <w:r>
        <w:t>SEPARATOR</w:t>
      </w:r>
      <w:r>
        <w:rPr>
          <w:spacing w:val="-23"/>
        </w:rPr>
        <w:t xml:space="preserve"> </w:t>
      </w:r>
      <w:r>
        <w:t>',')|</w:t>
      </w:r>
      <w:r>
        <w:rPr>
          <w:spacing w:val="-24"/>
        </w:rPr>
        <w:t xml:space="preserve"> </w:t>
      </w:r>
      <w:r>
        <w:t>+---------------------------------------------------------------</w:t>
      </w:r>
      <w:r>
        <w:rPr>
          <w:spacing w:val="-10"/>
        </w:rPr>
        <w:t>-</w:t>
      </w:r>
    </w:p>
    <w:p w14:paraId="18CAB55C" w14:textId="77777777" w:rsidR="00C36271" w:rsidRDefault="00000000">
      <w:pPr>
        <w:pStyle w:val="a3"/>
        <w:spacing w:before="10"/>
        <w:ind w:left="220"/>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1"/>
          <w:sz w:val="20"/>
        </w:rPr>
        <w:t xml:space="preserve">  </w:t>
      </w:r>
      <w:r>
        <w:rPr>
          <w:spacing w:val="-2"/>
        </w:rPr>
        <w:t>|</w:t>
      </w:r>
      <w:r>
        <w:rPr>
          <w:spacing w:val="17"/>
        </w:rPr>
        <w:t xml:space="preserve"> </w:t>
      </w:r>
      <w:r>
        <w:rPr>
          <w:spacing w:val="-2"/>
        </w:rPr>
        <w:t>20000200000,20000200001,20000200002,20000200003,20000200004,20000200...</w:t>
      </w:r>
      <w:r>
        <w:rPr>
          <w:spacing w:val="16"/>
        </w:rPr>
        <w:t xml:space="preserve"> </w:t>
      </w:r>
      <w:r>
        <w:rPr>
          <w:spacing w:val="-2"/>
        </w:rPr>
        <w:t>|</w:t>
      </w:r>
      <w:r>
        <w:rPr>
          <w:spacing w:val="17"/>
        </w:rPr>
        <w:t xml:space="preserve"> </w:t>
      </w:r>
      <w:r>
        <w:rPr>
          <w:spacing w:val="-2"/>
        </w:rPr>
        <w:t>+------------------------------</w:t>
      </w:r>
      <w:r>
        <w:rPr>
          <w:spacing w:val="-10"/>
        </w:rPr>
        <w:t>-</w:t>
      </w:r>
    </w:p>
    <w:p w14:paraId="339C476A" w14:textId="77777777" w:rsidR="00C36271" w:rsidRDefault="00000000">
      <w:pPr>
        <w:spacing w:before="11"/>
        <w:ind w:left="220"/>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0D6C81CE" w14:textId="77777777" w:rsidR="00C36271" w:rsidRDefault="00C36271">
      <w:pPr>
        <w:rPr>
          <w:rFonts w:ascii="Arial Narrow" w:hAnsi="Arial Narrow"/>
          <w:sz w:val="20"/>
        </w:rPr>
        <w:sectPr w:rsidR="00C36271">
          <w:pgSz w:w="12240" w:h="15840"/>
          <w:pgMar w:top="1080" w:right="0" w:bottom="980" w:left="1220" w:header="599" w:footer="792" w:gutter="0"/>
          <w:cols w:space="720"/>
        </w:sectPr>
      </w:pPr>
    </w:p>
    <w:p w14:paraId="16BC7C94" w14:textId="77777777" w:rsidR="00C36271" w:rsidRDefault="00C36271">
      <w:pPr>
        <w:pStyle w:val="a3"/>
        <w:spacing w:before="6"/>
        <w:rPr>
          <w:rFonts w:ascii="Arial Narrow"/>
          <w:i/>
          <w:sz w:val="22"/>
        </w:rPr>
      </w:pPr>
    </w:p>
    <w:p w14:paraId="5803EAD8" w14:textId="77777777" w:rsidR="00C36271" w:rsidRDefault="00000000">
      <w:pPr>
        <w:pStyle w:val="3"/>
        <w:spacing w:before="52"/>
      </w:pPr>
      <w:r>
        <w:rPr>
          <w:spacing w:val="-4"/>
        </w:rPr>
        <w:t>第二次查询：</w:t>
      </w:r>
    </w:p>
    <w:p w14:paraId="29553956" w14:textId="77777777" w:rsidR="00C36271" w:rsidRDefault="00000000">
      <w:pPr>
        <w:pStyle w:val="a3"/>
        <w:spacing w:before="124"/>
        <w:ind w:left="220"/>
      </w:pPr>
      <w:r>
        <w:t>sql</w:t>
      </w:r>
      <w:r>
        <w:rPr>
          <w:spacing w:val="58"/>
          <w:w w:val="150"/>
        </w:rPr>
        <w:t xml:space="preserve"> </w:t>
      </w:r>
      <w:r>
        <w:t>mysql&gt;</w:t>
      </w:r>
      <w:r>
        <w:rPr>
          <w:spacing w:val="-5"/>
        </w:rPr>
        <w:t xml:space="preserve"> </w:t>
      </w:r>
      <w:r>
        <w:t>select</w:t>
      </w:r>
      <w:r>
        <w:rPr>
          <w:spacing w:val="-5"/>
        </w:rPr>
        <w:t xml:space="preserve"> </w:t>
      </w:r>
      <w:r>
        <w:t>GROUP_CONCAT(</w:t>
      </w:r>
      <w:r>
        <w:rPr>
          <w:spacing w:val="-5"/>
        </w:rPr>
        <w:t xml:space="preserve"> </w:t>
      </w:r>
      <w:r>
        <w:t>customer_id</w:t>
      </w:r>
      <w:r>
        <w:rPr>
          <w:spacing w:val="-6"/>
        </w:rPr>
        <w:t xml:space="preserve"> </w:t>
      </w:r>
      <w:r>
        <w:t>order</w:t>
      </w:r>
      <w:r>
        <w:rPr>
          <w:spacing w:val="-5"/>
        </w:rPr>
        <w:t xml:space="preserve"> </w:t>
      </w:r>
      <w:r>
        <w:t>by</w:t>
      </w:r>
      <w:r>
        <w:rPr>
          <w:spacing w:val="-5"/>
        </w:rPr>
        <w:t xml:space="preserve"> </w:t>
      </w:r>
      <w:r>
        <w:t>customer_id</w:t>
      </w:r>
      <w:r>
        <w:rPr>
          <w:spacing w:val="-5"/>
        </w:rPr>
        <w:t xml:space="preserve"> </w:t>
      </w:r>
      <w:r>
        <w:t>SEPARATOR</w:t>
      </w:r>
      <w:r>
        <w:rPr>
          <w:spacing w:val="-5"/>
        </w:rPr>
        <w:t xml:space="preserve"> </w:t>
      </w:r>
      <w:r>
        <w:t>','</w:t>
      </w:r>
      <w:r>
        <w:rPr>
          <w:spacing w:val="-5"/>
        </w:rPr>
        <w:t xml:space="preserve"> </w:t>
      </w:r>
      <w:r>
        <w:t>)FROM</w:t>
      </w:r>
      <w:r>
        <w:rPr>
          <w:spacing w:val="-5"/>
        </w:rPr>
        <w:t xml:space="preserve"> </w:t>
      </w:r>
      <w:r>
        <w:rPr>
          <w:spacing w:val="-2"/>
        </w:rPr>
        <w:t>customer</w:t>
      </w:r>
    </w:p>
    <w:p w14:paraId="45855C0D" w14:textId="77777777" w:rsidR="00C36271" w:rsidRDefault="00000000">
      <w:pPr>
        <w:pStyle w:val="a3"/>
        <w:tabs>
          <w:tab w:val="left" w:leader="hyphen" w:pos="10892"/>
        </w:tabs>
        <w:spacing w:before="10"/>
        <w:ind w:left="220"/>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5"/>
          <w:sz w:val="20"/>
        </w:rPr>
        <w:t xml:space="preserve"> </w:t>
      </w:r>
      <w:r>
        <w:t>where</w:t>
      </w:r>
      <w:r>
        <w:rPr>
          <w:spacing w:val="-13"/>
        </w:rPr>
        <w:t xml:space="preserve"> </w:t>
      </w:r>
      <w:r>
        <w:t>customer_id</w:t>
      </w:r>
      <w:r>
        <w:rPr>
          <w:spacing w:val="-12"/>
        </w:rPr>
        <w:t xml:space="preserve"> </w:t>
      </w:r>
      <w:r>
        <w:t>like</w:t>
      </w:r>
      <w:r>
        <w:rPr>
          <w:spacing w:val="-13"/>
        </w:rPr>
        <w:t xml:space="preserve"> </w:t>
      </w:r>
      <w:r>
        <w:t>'200002%';</w:t>
      </w:r>
      <w:r>
        <w:rPr>
          <w:spacing w:val="-13"/>
        </w:rPr>
        <w:t xml:space="preserve"> </w:t>
      </w:r>
      <w:r>
        <w:rPr>
          <w:spacing w:val="-10"/>
        </w:rPr>
        <w:t>+</w:t>
      </w:r>
      <w:r>
        <w:rPr>
          <w:rFonts w:ascii="Times New Roman" w:hAnsi="Times New Roman"/>
        </w:rPr>
        <w:tab/>
      </w:r>
      <w:r>
        <w:rPr>
          <w:spacing w:val="-10"/>
        </w:rPr>
        <w:t>+</w:t>
      </w:r>
    </w:p>
    <w:p w14:paraId="28294753" w14:textId="77777777" w:rsidR="00C36271" w:rsidRDefault="00000000">
      <w:pPr>
        <w:pStyle w:val="a3"/>
        <w:spacing w:before="11"/>
        <w:ind w:left="220"/>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57"/>
          <w:w w:val="150"/>
          <w:sz w:val="20"/>
        </w:rPr>
        <w:t xml:space="preserve"> </w:t>
      </w:r>
      <w:r>
        <w:t>|</w:t>
      </w:r>
      <w:r>
        <w:rPr>
          <w:spacing w:val="-23"/>
        </w:rPr>
        <w:t xml:space="preserve"> </w:t>
      </w:r>
      <w:r>
        <w:t>GROUP_CONCAT(customer_id</w:t>
      </w:r>
      <w:r>
        <w:rPr>
          <w:spacing w:val="-23"/>
        </w:rPr>
        <w:t xml:space="preserve"> </w:t>
      </w:r>
      <w:r>
        <w:t>SEPARATOR</w:t>
      </w:r>
      <w:r>
        <w:rPr>
          <w:spacing w:val="-23"/>
        </w:rPr>
        <w:t xml:space="preserve"> </w:t>
      </w:r>
      <w:r>
        <w:t>',')|</w:t>
      </w:r>
      <w:r>
        <w:rPr>
          <w:spacing w:val="-24"/>
        </w:rPr>
        <w:t xml:space="preserve"> </w:t>
      </w:r>
      <w:r>
        <w:t>+---------------------------------------------------------------</w:t>
      </w:r>
      <w:r>
        <w:rPr>
          <w:spacing w:val="-10"/>
        </w:rPr>
        <w:t>-</w:t>
      </w:r>
    </w:p>
    <w:p w14:paraId="52A20482" w14:textId="77777777" w:rsidR="00C36271" w:rsidRDefault="00000000">
      <w:pPr>
        <w:pStyle w:val="a3"/>
        <w:spacing w:before="10"/>
        <w:ind w:left="220"/>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1"/>
          <w:sz w:val="20"/>
        </w:rPr>
        <w:t xml:space="preserve">  </w:t>
      </w:r>
      <w:r>
        <w:rPr>
          <w:spacing w:val="-2"/>
        </w:rPr>
        <w:t>|</w:t>
      </w:r>
      <w:r>
        <w:rPr>
          <w:spacing w:val="17"/>
        </w:rPr>
        <w:t xml:space="preserve"> </w:t>
      </w:r>
      <w:r>
        <w:rPr>
          <w:spacing w:val="-2"/>
        </w:rPr>
        <w:t>20000200000,20000200001,20000200002,20000200003,20000200004,20000200...</w:t>
      </w:r>
      <w:r>
        <w:rPr>
          <w:spacing w:val="16"/>
        </w:rPr>
        <w:t xml:space="preserve"> </w:t>
      </w:r>
      <w:r>
        <w:rPr>
          <w:spacing w:val="-2"/>
        </w:rPr>
        <w:t>|</w:t>
      </w:r>
      <w:r>
        <w:rPr>
          <w:spacing w:val="17"/>
        </w:rPr>
        <w:t xml:space="preserve"> </w:t>
      </w:r>
      <w:r>
        <w:rPr>
          <w:spacing w:val="-2"/>
        </w:rPr>
        <w:t>+------------------------------</w:t>
      </w:r>
      <w:r>
        <w:rPr>
          <w:spacing w:val="-10"/>
        </w:rPr>
        <w:t>-</w:t>
      </w:r>
    </w:p>
    <w:p w14:paraId="2C93C266" w14:textId="77777777" w:rsidR="00C36271" w:rsidRDefault="00000000">
      <w:pPr>
        <w:spacing w:before="11"/>
        <w:ind w:left="220"/>
        <w:rPr>
          <w:rFonts w:ascii="Arial Narrow" w:hAnsi="Arial Narrow"/>
          <w:i/>
          <w:sz w:val="20"/>
        </w:rPr>
      </w:pPr>
      <w:r>
        <w:rPr>
          <w:rFonts w:ascii="Verdana" w:hAnsi="Verdana"/>
          <w:i/>
          <w:color w:val="7F7F7F"/>
          <w:spacing w:val="-5"/>
          <w:sz w:val="20"/>
        </w:rPr>
        <w:t>'</w:t>
      </w:r>
      <w:r>
        <w:rPr>
          <w:rFonts w:ascii="Arial Narrow" w:hAnsi="Arial Narrow"/>
          <w:i/>
          <w:color w:val="7F7F7F"/>
          <w:spacing w:val="-5"/>
          <w:sz w:val="20"/>
        </w:rPr>
        <w:t>→</w:t>
      </w:r>
    </w:p>
    <w:p w14:paraId="3B958E5C" w14:textId="77777777" w:rsidR="00C36271" w:rsidRDefault="00C36271">
      <w:pPr>
        <w:pStyle w:val="a3"/>
        <w:spacing w:before="0"/>
        <w:rPr>
          <w:rFonts w:ascii="Arial Narrow"/>
          <w:i/>
          <w:sz w:val="20"/>
        </w:rPr>
      </w:pPr>
    </w:p>
    <w:p w14:paraId="738327F3" w14:textId="77777777" w:rsidR="00C36271" w:rsidRDefault="00000000">
      <w:pPr>
        <w:pStyle w:val="a4"/>
        <w:numPr>
          <w:ilvl w:val="2"/>
          <w:numId w:val="162"/>
        </w:numPr>
        <w:tabs>
          <w:tab w:val="left" w:pos="819"/>
        </w:tabs>
        <w:spacing w:before="178"/>
        <w:ind w:left="819" w:hanging="599"/>
        <w:rPr>
          <w:sz w:val="20"/>
        </w:rPr>
      </w:pPr>
      <w:bookmarkStart w:id="424" w:name="select_*_from_t_limit_n_的结果不稳定"/>
      <w:bookmarkStart w:id="425" w:name="_bookmark240"/>
      <w:bookmarkEnd w:id="424"/>
      <w:bookmarkEnd w:id="425"/>
      <w:r>
        <w:rPr>
          <w:sz w:val="16"/>
        </w:rPr>
        <w:t>select</w:t>
      </w:r>
      <w:r>
        <w:rPr>
          <w:spacing w:val="-4"/>
          <w:sz w:val="16"/>
        </w:rPr>
        <w:t xml:space="preserve"> </w:t>
      </w:r>
      <w:r>
        <w:rPr>
          <w:sz w:val="16"/>
        </w:rPr>
        <w:t>*</w:t>
      </w:r>
      <w:r>
        <w:rPr>
          <w:spacing w:val="-3"/>
          <w:sz w:val="16"/>
        </w:rPr>
        <w:t xml:space="preserve"> </w:t>
      </w:r>
      <w:r>
        <w:rPr>
          <w:sz w:val="16"/>
        </w:rPr>
        <w:t>from</w:t>
      </w:r>
      <w:r>
        <w:rPr>
          <w:spacing w:val="-3"/>
          <w:sz w:val="16"/>
        </w:rPr>
        <w:t xml:space="preserve"> </w:t>
      </w:r>
      <w:r>
        <w:rPr>
          <w:sz w:val="16"/>
        </w:rPr>
        <w:t>t</w:t>
      </w:r>
      <w:r>
        <w:rPr>
          <w:spacing w:val="-4"/>
          <w:sz w:val="16"/>
        </w:rPr>
        <w:t xml:space="preserve"> </w:t>
      </w:r>
      <w:r>
        <w:rPr>
          <w:sz w:val="16"/>
        </w:rPr>
        <w:t>limit</w:t>
      </w:r>
      <w:r>
        <w:rPr>
          <w:spacing w:val="-3"/>
          <w:sz w:val="16"/>
        </w:rPr>
        <w:t xml:space="preserve"> </w:t>
      </w:r>
      <w:r>
        <w:rPr>
          <w:sz w:val="16"/>
        </w:rPr>
        <w:t>n</w:t>
      </w:r>
      <w:r>
        <w:rPr>
          <w:spacing w:val="-3"/>
          <w:sz w:val="16"/>
        </w:rPr>
        <w:t xml:space="preserve"> </w:t>
      </w:r>
      <w:r>
        <w:rPr>
          <w:spacing w:val="-2"/>
          <w:sz w:val="20"/>
        </w:rPr>
        <w:t>的结果不稳定</w:t>
      </w:r>
    </w:p>
    <w:p w14:paraId="09A08EE4" w14:textId="77777777" w:rsidR="00C36271" w:rsidRDefault="00C36271">
      <w:pPr>
        <w:pStyle w:val="a3"/>
        <w:spacing w:before="8"/>
        <w:rPr>
          <w:rFonts w:ascii="文泉驿微米黑"/>
          <w:sz w:val="12"/>
        </w:rPr>
      </w:pPr>
    </w:p>
    <w:p w14:paraId="6F966CCF" w14:textId="77777777" w:rsidR="00C36271" w:rsidRDefault="00000000">
      <w:pPr>
        <w:spacing w:line="308" w:lineRule="exact"/>
        <w:ind w:left="220"/>
        <w:rPr>
          <w:rFonts w:ascii="文泉驿微米黑" w:eastAsia="文泉驿微米黑"/>
          <w:sz w:val="16"/>
        </w:rPr>
      </w:pPr>
      <w:r>
        <w:rPr>
          <w:rFonts w:ascii="文泉驿微米黑" w:eastAsia="文泉驿微米黑" w:hint="eastAsia"/>
          <w:spacing w:val="1"/>
          <w:sz w:val="20"/>
        </w:rPr>
        <w:t>返回结果与数据在存储节点</w:t>
      </w:r>
      <w:r>
        <w:rPr>
          <w:rFonts w:ascii="文泉驿微米黑" w:eastAsia="文泉驿微米黑" w:hint="eastAsia"/>
          <w:sz w:val="16"/>
        </w:rPr>
        <w:t>(TiKV</w:t>
      </w:r>
      <w:r>
        <w:rPr>
          <w:rFonts w:ascii="文泉驿微米黑" w:eastAsia="文泉驿微米黑" w:hint="eastAsia"/>
          <w:spacing w:val="-5"/>
          <w:sz w:val="16"/>
        </w:rPr>
        <w:t xml:space="preserve">) </w:t>
      </w:r>
      <w:r>
        <w:rPr>
          <w:rFonts w:ascii="文泉驿微米黑" w:eastAsia="文泉驿微米黑" w:hint="eastAsia"/>
          <w:sz w:val="20"/>
        </w:rPr>
        <w:t>上的分布有关。如果进行了多次查询，存储节点</w:t>
      </w:r>
      <w:r>
        <w:rPr>
          <w:rFonts w:ascii="文泉驿微米黑" w:eastAsia="文泉驿微米黑" w:hint="eastAsia"/>
          <w:sz w:val="16"/>
        </w:rPr>
        <w:t>(TiKV</w:t>
      </w:r>
      <w:r>
        <w:rPr>
          <w:rFonts w:ascii="文泉驿微米黑" w:eastAsia="文泉驿微米黑" w:hint="eastAsia"/>
          <w:spacing w:val="-4"/>
          <w:sz w:val="16"/>
        </w:rPr>
        <w:t xml:space="preserve">) </w:t>
      </w:r>
      <w:r>
        <w:rPr>
          <w:rFonts w:ascii="文泉驿微米黑" w:eastAsia="文泉驿微米黑" w:hint="eastAsia"/>
          <w:spacing w:val="2"/>
          <w:sz w:val="20"/>
        </w:rPr>
        <w:t>不同存储单元</w:t>
      </w:r>
      <w:r>
        <w:rPr>
          <w:rFonts w:ascii="文泉驿微米黑" w:eastAsia="文泉驿微米黑" w:hint="eastAsia"/>
          <w:spacing w:val="-2"/>
          <w:sz w:val="16"/>
        </w:rPr>
        <w:t>(Region)</w:t>
      </w:r>
    </w:p>
    <w:p w14:paraId="78D932F0" w14:textId="77777777" w:rsidR="00C36271" w:rsidRDefault="00000000">
      <w:pPr>
        <w:pStyle w:val="3"/>
        <w:spacing w:line="308" w:lineRule="exact"/>
        <w:ind w:left="219"/>
      </w:pPr>
      <w:bookmarkStart w:id="426" w:name="TiDB_中的各种超时"/>
      <w:bookmarkStart w:id="427" w:name="_bookmark241"/>
      <w:bookmarkEnd w:id="426"/>
      <w:bookmarkEnd w:id="427"/>
      <w:r>
        <w:rPr>
          <w:spacing w:val="-3"/>
        </w:rPr>
        <w:t>返回结果的速度不同，会造成结果不稳定。</w:t>
      </w:r>
    </w:p>
    <w:p w14:paraId="3F841733" w14:textId="77777777" w:rsidR="00C36271" w:rsidRDefault="00C36271">
      <w:pPr>
        <w:pStyle w:val="a3"/>
        <w:spacing w:before="11"/>
        <w:rPr>
          <w:rFonts w:ascii="文泉驿微米黑"/>
          <w:sz w:val="21"/>
        </w:rPr>
      </w:pPr>
    </w:p>
    <w:p w14:paraId="497ADCAA" w14:textId="77777777" w:rsidR="00C36271" w:rsidRDefault="00000000">
      <w:pPr>
        <w:pStyle w:val="a4"/>
        <w:numPr>
          <w:ilvl w:val="1"/>
          <w:numId w:val="162"/>
        </w:numPr>
        <w:tabs>
          <w:tab w:val="left" w:pos="782"/>
        </w:tabs>
        <w:ind w:left="781" w:hanging="562"/>
        <w:rPr>
          <w:sz w:val="24"/>
        </w:rPr>
      </w:pPr>
      <w:r>
        <w:rPr>
          <w:spacing w:val="-2"/>
          <w:sz w:val="19"/>
        </w:rPr>
        <w:t>TiDB</w:t>
      </w:r>
      <w:r>
        <w:rPr>
          <w:spacing w:val="-1"/>
          <w:sz w:val="19"/>
        </w:rPr>
        <w:t xml:space="preserve"> </w:t>
      </w:r>
      <w:r>
        <w:rPr>
          <w:spacing w:val="-4"/>
          <w:sz w:val="24"/>
        </w:rPr>
        <w:t>中的各种超时</w:t>
      </w:r>
    </w:p>
    <w:p w14:paraId="09703722" w14:textId="77777777" w:rsidR="00C36271" w:rsidRDefault="00000000">
      <w:pPr>
        <w:pStyle w:val="3"/>
        <w:spacing w:before="187"/>
      </w:pPr>
      <w:bookmarkStart w:id="428" w:name="GC_超时"/>
      <w:bookmarkStart w:id="429" w:name="_bookmark242"/>
      <w:bookmarkEnd w:id="428"/>
      <w:bookmarkEnd w:id="429"/>
      <w:r>
        <w:t>本章将介绍</w:t>
      </w:r>
      <w:r>
        <w:rPr>
          <w:sz w:val="16"/>
        </w:rPr>
        <w:t>TiDB</w:t>
      </w:r>
      <w:r>
        <w:rPr>
          <w:spacing w:val="-10"/>
          <w:sz w:val="16"/>
        </w:rPr>
        <w:t xml:space="preserve"> </w:t>
      </w:r>
      <w:r>
        <w:rPr>
          <w:spacing w:val="-1"/>
        </w:rPr>
        <w:t>中的各种超时，为排查错误提供依据。</w:t>
      </w:r>
    </w:p>
    <w:p w14:paraId="30FFD0DE" w14:textId="77777777" w:rsidR="00C36271" w:rsidRDefault="00C36271">
      <w:pPr>
        <w:pStyle w:val="a3"/>
        <w:spacing w:before="10"/>
        <w:rPr>
          <w:rFonts w:ascii="文泉驿微米黑"/>
          <w:sz w:val="21"/>
        </w:rPr>
      </w:pPr>
    </w:p>
    <w:p w14:paraId="60FCB35B" w14:textId="77777777" w:rsidR="00C36271" w:rsidRDefault="00000000">
      <w:pPr>
        <w:pStyle w:val="a4"/>
        <w:numPr>
          <w:ilvl w:val="2"/>
          <w:numId w:val="162"/>
        </w:numPr>
        <w:tabs>
          <w:tab w:val="left" w:pos="819"/>
        </w:tabs>
        <w:ind w:left="819" w:hanging="599"/>
        <w:rPr>
          <w:sz w:val="20"/>
        </w:rPr>
      </w:pPr>
      <w:r>
        <w:rPr>
          <w:sz w:val="16"/>
        </w:rPr>
        <w:t>GC</w:t>
      </w:r>
      <w:r>
        <w:rPr>
          <w:spacing w:val="-3"/>
          <w:sz w:val="16"/>
        </w:rPr>
        <w:t xml:space="preserve"> </w:t>
      </w:r>
      <w:r>
        <w:rPr>
          <w:spacing w:val="-5"/>
          <w:sz w:val="20"/>
        </w:rPr>
        <w:t>超时</w:t>
      </w:r>
    </w:p>
    <w:p w14:paraId="59799AAD" w14:textId="77777777" w:rsidR="00C36271" w:rsidRDefault="00C36271">
      <w:pPr>
        <w:pStyle w:val="a3"/>
        <w:spacing w:before="6"/>
        <w:rPr>
          <w:rFonts w:ascii="文泉驿微米黑"/>
          <w:sz w:val="14"/>
        </w:rPr>
      </w:pPr>
    </w:p>
    <w:p w14:paraId="292FB8EA" w14:textId="77777777" w:rsidR="00C36271" w:rsidRDefault="00000000">
      <w:pPr>
        <w:pStyle w:val="3"/>
        <w:spacing w:line="208" w:lineRule="auto"/>
        <w:ind w:left="219" w:right="1437" w:hanging="5"/>
        <w:jc w:val="both"/>
      </w:pPr>
      <w:r>
        <w:rPr>
          <w:spacing w:val="-2"/>
          <w:sz w:val="16"/>
        </w:rPr>
        <w:t>TiDB</w:t>
      </w:r>
      <w:r>
        <w:rPr>
          <w:spacing w:val="-9"/>
          <w:sz w:val="16"/>
        </w:rPr>
        <w:t xml:space="preserve"> </w:t>
      </w:r>
      <w:r>
        <w:rPr>
          <w:spacing w:val="-3"/>
        </w:rPr>
        <w:t xml:space="preserve">的事务的实现采用了 </w:t>
      </w:r>
      <w:r>
        <w:rPr>
          <w:spacing w:val="-2"/>
          <w:sz w:val="16"/>
        </w:rPr>
        <w:t>MVCC</w:t>
      </w:r>
      <w:r>
        <w:rPr>
          <w:spacing w:val="-2"/>
        </w:rPr>
        <w:t>（多版本并发控制）机制，当新写入的数据覆盖旧的数据时，旧的数据不会被</w:t>
      </w:r>
      <w:r>
        <w:rPr>
          <w:spacing w:val="-3"/>
        </w:rPr>
        <w:t>替换掉，而是与新写入的数据同时保留，并以时间戳来区分版本。</w:t>
      </w:r>
      <w:r>
        <w:rPr>
          <w:spacing w:val="-3"/>
          <w:sz w:val="16"/>
        </w:rPr>
        <w:t xml:space="preserve">TiDB </w:t>
      </w:r>
      <w:r>
        <w:rPr>
          <w:spacing w:val="-3"/>
        </w:rPr>
        <w:t>通过定期</w:t>
      </w:r>
      <w:r>
        <w:rPr>
          <w:spacing w:val="-3"/>
          <w:sz w:val="16"/>
        </w:rPr>
        <w:t xml:space="preserve">GC </w:t>
      </w:r>
      <w:r>
        <w:rPr>
          <w:spacing w:val="-3"/>
        </w:rPr>
        <w:t>的机制来清理不再需要的</w:t>
      </w:r>
      <w:r>
        <w:rPr>
          <w:spacing w:val="-4"/>
        </w:rPr>
        <w:t>旧数据。</w:t>
      </w:r>
    </w:p>
    <w:p w14:paraId="26D5A939" w14:textId="77777777" w:rsidR="00C36271" w:rsidRDefault="00000000">
      <w:pPr>
        <w:spacing w:before="122" w:line="208" w:lineRule="auto"/>
        <w:ind w:left="219" w:right="1437"/>
        <w:jc w:val="both"/>
        <w:rPr>
          <w:rFonts w:ascii="文泉驿微米黑" w:eastAsia="文泉驿微米黑"/>
          <w:sz w:val="20"/>
        </w:rPr>
      </w:pPr>
      <w:r>
        <w:rPr>
          <w:rFonts w:ascii="文泉驿微米黑" w:eastAsia="文泉驿微米黑" w:hint="eastAsia"/>
          <w:sz w:val="20"/>
        </w:rPr>
        <w:t>默认配置下</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pacing w:val="-2"/>
          <w:sz w:val="20"/>
        </w:rPr>
        <w:t xml:space="preserve">可以保障每个 </w:t>
      </w:r>
      <w:r>
        <w:rPr>
          <w:rFonts w:ascii="文泉驿微米黑" w:eastAsia="文泉驿微米黑" w:hint="eastAsia"/>
          <w:sz w:val="16"/>
        </w:rPr>
        <w:t>MVCC</w:t>
      </w:r>
      <w:r>
        <w:rPr>
          <w:rFonts w:ascii="文泉驿微米黑" w:eastAsia="文泉驿微米黑" w:hint="eastAsia"/>
          <w:spacing w:val="-10"/>
          <w:sz w:val="16"/>
        </w:rPr>
        <w:t xml:space="preserve"> </w:t>
      </w:r>
      <w:r>
        <w:rPr>
          <w:rFonts w:ascii="文泉驿微米黑" w:eastAsia="文泉驿微米黑" w:hint="eastAsia"/>
          <w:sz w:val="20"/>
        </w:rPr>
        <w:t>版本（一致性快照）</w:t>
      </w:r>
      <w:r>
        <w:rPr>
          <w:rFonts w:ascii="文泉驿微米黑" w:eastAsia="文泉驿微米黑" w:hint="eastAsia"/>
          <w:spacing w:val="-5"/>
          <w:sz w:val="20"/>
        </w:rPr>
        <w:t xml:space="preserve">保存 </w:t>
      </w:r>
      <w:r>
        <w:rPr>
          <w:rFonts w:ascii="文泉驿微米黑" w:eastAsia="文泉驿微米黑" w:hint="eastAsia"/>
          <w:sz w:val="16"/>
        </w:rPr>
        <w:t>10</w:t>
      </w:r>
      <w:r>
        <w:rPr>
          <w:rFonts w:ascii="文泉驿微米黑" w:eastAsia="文泉驿微米黑" w:hint="eastAsia"/>
          <w:spacing w:val="-11"/>
          <w:sz w:val="16"/>
        </w:rPr>
        <w:t xml:space="preserve"> </w:t>
      </w:r>
      <w:r>
        <w:rPr>
          <w:rFonts w:ascii="文泉驿微米黑" w:eastAsia="文泉驿微米黑" w:hint="eastAsia"/>
          <w:spacing w:val="-2"/>
          <w:sz w:val="20"/>
        </w:rPr>
        <w:t xml:space="preserve">分钟，读取时间超过 </w:t>
      </w:r>
      <w:r>
        <w:rPr>
          <w:rFonts w:ascii="文泉驿微米黑" w:eastAsia="文泉驿微米黑" w:hint="eastAsia"/>
          <w:sz w:val="16"/>
        </w:rPr>
        <w:t>10</w:t>
      </w:r>
      <w:r>
        <w:rPr>
          <w:rFonts w:ascii="文泉驿微米黑" w:eastAsia="文泉驿微米黑" w:hint="eastAsia"/>
          <w:spacing w:val="-10"/>
          <w:sz w:val="16"/>
        </w:rPr>
        <w:t xml:space="preserve"> </w:t>
      </w:r>
      <w:r>
        <w:rPr>
          <w:rFonts w:ascii="文泉驿微米黑" w:eastAsia="文泉驿微米黑" w:hint="eastAsia"/>
          <w:sz w:val="20"/>
        </w:rPr>
        <w:t>分钟的事务，会收到</w:t>
      </w:r>
      <w:r>
        <w:rPr>
          <w:rFonts w:ascii="文泉驿微米黑" w:eastAsia="文泉驿微米黑" w:hint="eastAsia"/>
          <w:spacing w:val="-2"/>
          <w:sz w:val="20"/>
        </w:rPr>
        <w:t xml:space="preserve">报错 </w:t>
      </w:r>
      <w:r>
        <w:rPr>
          <w:sz w:val="16"/>
        </w:rPr>
        <w:t>GC life time is shorter than transaction duration</w:t>
      </w:r>
      <w:r>
        <w:rPr>
          <w:rFonts w:ascii="文泉驿微米黑" w:eastAsia="文泉驿微米黑" w:hint="eastAsia"/>
          <w:sz w:val="20"/>
        </w:rPr>
        <w:t>。</w:t>
      </w:r>
    </w:p>
    <w:p w14:paraId="6DC9BCBB" w14:textId="77777777" w:rsidR="00C36271" w:rsidRDefault="00000000">
      <w:pPr>
        <w:spacing w:before="120" w:line="208" w:lineRule="auto"/>
        <w:ind w:left="219" w:right="1303"/>
        <w:rPr>
          <w:rFonts w:ascii="文泉驿微米黑" w:eastAsia="文泉驿微米黑"/>
          <w:sz w:val="20"/>
        </w:rPr>
      </w:pPr>
      <w:r>
        <w:rPr>
          <w:rFonts w:ascii="文泉驿微米黑" w:eastAsia="文泉驿微米黑" w:hint="eastAsia"/>
          <w:sz w:val="20"/>
        </w:rPr>
        <w:t xml:space="preserve">当用户确信自己需要更长的读取时间时，比如在使用了 </w:t>
      </w:r>
      <w:r>
        <w:rPr>
          <w:rFonts w:ascii="文泉驿微米黑" w:eastAsia="文泉驿微米黑" w:hint="eastAsia"/>
          <w:sz w:val="16"/>
        </w:rPr>
        <w:t xml:space="preserve">Mydumper </w:t>
      </w:r>
      <w:r>
        <w:rPr>
          <w:rFonts w:ascii="文泉驿微米黑" w:eastAsia="文泉驿微米黑" w:hint="eastAsia"/>
          <w:sz w:val="20"/>
        </w:rPr>
        <w:t>做全量备份的场景中（</w:t>
      </w:r>
      <w:r>
        <w:rPr>
          <w:rFonts w:ascii="文泉驿微米黑" w:eastAsia="文泉驿微米黑" w:hint="eastAsia"/>
          <w:sz w:val="16"/>
        </w:rPr>
        <w:t xml:space="preserve">Mydumper </w:t>
      </w:r>
      <w:r>
        <w:rPr>
          <w:rFonts w:ascii="文泉驿微米黑" w:eastAsia="文泉驿微米黑" w:hint="eastAsia"/>
          <w:sz w:val="20"/>
        </w:rPr>
        <w:t>备份的是</w:t>
      </w:r>
      <w:r>
        <w:rPr>
          <w:rFonts w:ascii="文泉驿微米黑" w:eastAsia="文泉驿微米黑" w:hint="eastAsia"/>
          <w:spacing w:val="-2"/>
          <w:sz w:val="20"/>
        </w:rPr>
        <w:t>一致性的快照</w:t>
      </w:r>
      <w:r>
        <w:rPr>
          <w:rFonts w:ascii="文泉驿微米黑" w:eastAsia="文泉驿微米黑" w:hint="eastAsia"/>
          <w:spacing w:val="-54"/>
          <w:sz w:val="20"/>
        </w:rPr>
        <w:t>）</w:t>
      </w:r>
      <w:r>
        <w:rPr>
          <w:rFonts w:ascii="文泉驿微米黑" w:eastAsia="文泉驿微米黑" w:hint="eastAsia"/>
          <w:spacing w:val="-10"/>
          <w:sz w:val="20"/>
        </w:rPr>
        <w:t xml:space="preserve">，可以通过调整 </w:t>
      </w:r>
      <w:r>
        <w:rPr>
          <w:rFonts w:ascii="文泉驿微米黑" w:eastAsia="文泉驿微米黑" w:hint="eastAsia"/>
          <w:spacing w:val="-2"/>
          <w:sz w:val="16"/>
        </w:rPr>
        <w:t xml:space="preserve">TiDB </w:t>
      </w:r>
      <w:r>
        <w:rPr>
          <w:rFonts w:ascii="文泉驿微米黑" w:eastAsia="文泉驿微米黑" w:hint="eastAsia"/>
          <w:spacing w:val="-2"/>
          <w:sz w:val="20"/>
        </w:rPr>
        <w:t>中</w:t>
      </w:r>
      <w:r>
        <w:rPr>
          <w:spacing w:val="-2"/>
          <w:sz w:val="16"/>
        </w:rPr>
        <w:t>mysql.tidb</w:t>
      </w:r>
      <w:r>
        <w:rPr>
          <w:spacing w:val="-47"/>
          <w:sz w:val="16"/>
        </w:rPr>
        <w:t xml:space="preserve"> </w:t>
      </w:r>
      <w:r>
        <w:rPr>
          <w:rFonts w:ascii="文泉驿微米黑" w:eastAsia="文泉驿微米黑" w:hint="eastAsia"/>
          <w:spacing w:val="-3"/>
          <w:sz w:val="20"/>
        </w:rPr>
        <w:t xml:space="preserve">表中的 </w:t>
      </w:r>
      <w:r>
        <w:rPr>
          <w:spacing w:val="-2"/>
          <w:sz w:val="16"/>
        </w:rPr>
        <w:t>tikv_gc_life_time</w:t>
      </w:r>
      <w:r>
        <w:rPr>
          <w:spacing w:val="-47"/>
          <w:sz w:val="16"/>
        </w:rPr>
        <w:t xml:space="preserve"> </w:t>
      </w:r>
      <w:r>
        <w:rPr>
          <w:rFonts w:ascii="文泉驿微米黑" w:eastAsia="文泉驿微米黑" w:hint="eastAsia"/>
          <w:spacing w:val="-3"/>
          <w:sz w:val="20"/>
        </w:rPr>
        <w:t xml:space="preserve">的值来调大 </w:t>
      </w:r>
      <w:r>
        <w:rPr>
          <w:rFonts w:ascii="文泉驿微米黑" w:eastAsia="文泉驿微米黑" w:hint="eastAsia"/>
          <w:spacing w:val="-2"/>
          <w:sz w:val="16"/>
        </w:rPr>
        <w:t xml:space="preserve">MVCC </w:t>
      </w:r>
      <w:r>
        <w:rPr>
          <w:rFonts w:ascii="文泉驿微米黑" w:eastAsia="文泉驿微米黑" w:hint="eastAsia"/>
          <w:spacing w:val="-2"/>
          <w:sz w:val="20"/>
        </w:rPr>
        <w:t>版本保留时间，</w:t>
      </w:r>
      <w:r>
        <w:rPr>
          <w:rFonts w:ascii="文泉驿微米黑" w:eastAsia="文泉驿微米黑" w:hint="eastAsia"/>
          <w:spacing w:val="6"/>
          <w:sz w:val="20"/>
        </w:rPr>
        <w:t>需要注意的是</w:t>
      </w:r>
      <w:r>
        <w:rPr>
          <w:rFonts w:ascii="文泉驿微米黑" w:eastAsia="文泉驿微米黑" w:hint="eastAsia"/>
          <w:sz w:val="16"/>
        </w:rPr>
        <w:t>tikv_gc_life_time</w:t>
      </w:r>
      <w:r>
        <w:rPr>
          <w:rFonts w:ascii="文泉驿微米黑" w:eastAsia="文泉驿微米黑" w:hint="eastAsia"/>
          <w:spacing w:val="-7"/>
          <w:sz w:val="16"/>
        </w:rPr>
        <w:t xml:space="preserve"> </w:t>
      </w:r>
      <w:r>
        <w:rPr>
          <w:rFonts w:ascii="文泉驿微米黑" w:eastAsia="文泉驿微米黑" w:hint="eastAsia"/>
          <w:sz w:val="20"/>
        </w:rPr>
        <w:t xml:space="preserve">的配置是立刻影响全局的，调大它会为当前所有存在的快照增加生命时长，调小它会立即缩短所有快照的生命时长。过多的 </w:t>
      </w:r>
      <w:r>
        <w:rPr>
          <w:rFonts w:ascii="文泉驿微米黑" w:eastAsia="文泉驿微米黑" w:hint="eastAsia"/>
          <w:sz w:val="16"/>
        </w:rPr>
        <w:t xml:space="preserve">MVCC </w:t>
      </w:r>
      <w:r>
        <w:rPr>
          <w:rFonts w:ascii="文泉驿微米黑" w:eastAsia="文泉驿微米黑" w:hint="eastAsia"/>
          <w:spacing w:val="8"/>
          <w:sz w:val="20"/>
        </w:rPr>
        <w:t>版本会拖慢</w:t>
      </w:r>
      <w:r>
        <w:rPr>
          <w:rFonts w:ascii="文泉驿微米黑" w:eastAsia="文泉驿微米黑" w:hint="eastAsia"/>
          <w:sz w:val="16"/>
        </w:rPr>
        <w:t xml:space="preserve">TiKV </w:t>
      </w:r>
      <w:r>
        <w:rPr>
          <w:rFonts w:ascii="文泉驿微米黑" w:eastAsia="文泉驿微米黑" w:hint="eastAsia"/>
          <w:sz w:val="20"/>
        </w:rPr>
        <w:t xml:space="preserve">的处理效率，在使用 </w:t>
      </w:r>
      <w:r>
        <w:rPr>
          <w:rFonts w:ascii="文泉驿微米黑" w:eastAsia="文泉驿微米黑" w:hint="eastAsia"/>
          <w:sz w:val="16"/>
        </w:rPr>
        <w:t xml:space="preserve">Mydumper </w:t>
      </w:r>
      <w:r>
        <w:rPr>
          <w:rFonts w:ascii="文泉驿微米黑" w:eastAsia="文泉驿微米黑" w:hint="eastAsia"/>
          <w:sz w:val="20"/>
        </w:rPr>
        <w:t>做完全量备</w:t>
      </w:r>
      <w:r>
        <w:rPr>
          <w:rFonts w:ascii="文泉驿微米黑" w:eastAsia="文泉驿微米黑" w:hint="eastAsia"/>
          <w:spacing w:val="5"/>
          <w:sz w:val="20"/>
        </w:rPr>
        <w:t>份后需要及时把</w:t>
      </w:r>
      <w:r>
        <w:rPr>
          <w:rFonts w:ascii="文泉驿微米黑" w:eastAsia="文泉驿微米黑" w:hint="eastAsia"/>
          <w:sz w:val="16"/>
        </w:rPr>
        <w:t>tikv_gc_life_time</w:t>
      </w:r>
      <w:r>
        <w:rPr>
          <w:rFonts w:ascii="文泉驿微米黑" w:eastAsia="文泉驿微米黑" w:hint="eastAsia"/>
          <w:spacing w:val="-1"/>
          <w:sz w:val="16"/>
        </w:rPr>
        <w:t xml:space="preserve"> </w:t>
      </w:r>
      <w:r>
        <w:rPr>
          <w:rFonts w:ascii="文泉驿微米黑" w:eastAsia="文泉驿微米黑" w:hint="eastAsia"/>
          <w:sz w:val="20"/>
        </w:rPr>
        <w:t>调整回之前的设置。</w:t>
      </w:r>
    </w:p>
    <w:p w14:paraId="6F5A47A5" w14:textId="77777777" w:rsidR="00C36271" w:rsidRDefault="00000000">
      <w:pPr>
        <w:spacing w:before="93"/>
        <w:ind w:left="219"/>
        <w:rPr>
          <w:rFonts w:ascii="文泉驿微米黑" w:eastAsia="文泉驿微米黑"/>
          <w:sz w:val="20"/>
        </w:rPr>
      </w:pPr>
      <w:bookmarkStart w:id="430" w:name="事务超时"/>
      <w:bookmarkStart w:id="431" w:name="_bookmark243"/>
      <w:bookmarkEnd w:id="430"/>
      <w:bookmarkEnd w:id="431"/>
      <w:r>
        <w:rPr>
          <w:rFonts w:ascii="文泉驿微米黑" w:eastAsia="文泉驿微米黑" w:hint="eastAsia"/>
          <w:spacing w:val="8"/>
          <w:sz w:val="20"/>
        </w:rPr>
        <w:t>更多关于</w:t>
      </w:r>
      <w:r>
        <w:rPr>
          <w:rFonts w:ascii="文泉驿微米黑" w:eastAsia="文泉驿微米黑" w:hint="eastAsia"/>
          <w:sz w:val="16"/>
        </w:rPr>
        <w:t>GC</w:t>
      </w:r>
      <w:r>
        <w:rPr>
          <w:rFonts w:ascii="文泉驿微米黑" w:eastAsia="文泉驿微米黑" w:hint="eastAsia"/>
          <w:spacing w:val="-10"/>
          <w:sz w:val="16"/>
        </w:rPr>
        <w:t xml:space="preserve"> </w:t>
      </w:r>
      <w:r>
        <w:rPr>
          <w:rFonts w:ascii="文泉驿微米黑" w:eastAsia="文泉驿微米黑" w:hint="eastAsia"/>
          <w:spacing w:val="4"/>
          <w:sz w:val="20"/>
        </w:rPr>
        <w:t>的信息，请参考</w:t>
      </w:r>
      <w:hyperlink r:id="rId242">
        <w:r>
          <w:rPr>
            <w:rFonts w:ascii="文泉驿微米黑" w:eastAsia="文泉驿微米黑" w:hint="eastAsia"/>
            <w:color w:val="0000FF"/>
            <w:sz w:val="16"/>
          </w:rPr>
          <w:t>GC</w:t>
        </w:r>
        <w:r>
          <w:rPr>
            <w:rFonts w:ascii="文泉驿微米黑" w:eastAsia="文泉驿微米黑" w:hint="eastAsia"/>
            <w:color w:val="0000FF"/>
            <w:spacing w:val="-10"/>
            <w:sz w:val="16"/>
          </w:rPr>
          <w:t xml:space="preserve"> </w:t>
        </w:r>
        <w:r>
          <w:rPr>
            <w:rFonts w:ascii="文泉驿微米黑" w:eastAsia="文泉驿微米黑" w:hint="eastAsia"/>
            <w:color w:val="0000FF"/>
            <w:sz w:val="20"/>
          </w:rPr>
          <w:t>机制简介</w:t>
        </w:r>
      </w:hyperlink>
      <w:r>
        <w:rPr>
          <w:rFonts w:ascii="文泉驿微米黑" w:eastAsia="文泉驿微米黑" w:hint="eastAsia"/>
          <w:spacing w:val="-4"/>
          <w:sz w:val="20"/>
        </w:rPr>
        <w:t>文档。</w:t>
      </w:r>
    </w:p>
    <w:p w14:paraId="757B6C90" w14:textId="77777777" w:rsidR="00C36271" w:rsidRDefault="00C36271">
      <w:pPr>
        <w:pStyle w:val="a3"/>
        <w:spacing w:before="10"/>
        <w:rPr>
          <w:rFonts w:ascii="文泉驿微米黑"/>
          <w:sz w:val="21"/>
        </w:rPr>
      </w:pPr>
    </w:p>
    <w:p w14:paraId="1B00D89C" w14:textId="77777777" w:rsidR="00C36271" w:rsidRDefault="00000000">
      <w:pPr>
        <w:pStyle w:val="3"/>
        <w:numPr>
          <w:ilvl w:val="2"/>
          <w:numId w:val="162"/>
        </w:numPr>
        <w:tabs>
          <w:tab w:val="left" w:pos="819"/>
        </w:tabs>
        <w:ind w:left="819" w:hanging="599"/>
      </w:pPr>
      <w:r>
        <w:rPr>
          <w:spacing w:val="-4"/>
        </w:rPr>
        <w:t>事务超时</w:t>
      </w:r>
    </w:p>
    <w:p w14:paraId="0A829BBC" w14:textId="77777777" w:rsidR="00C36271" w:rsidRDefault="00C36271">
      <w:pPr>
        <w:pStyle w:val="a3"/>
        <w:spacing w:before="6"/>
        <w:rPr>
          <w:rFonts w:ascii="文泉驿微米黑"/>
          <w:sz w:val="14"/>
        </w:rPr>
      </w:pPr>
    </w:p>
    <w:p w14:paraId="4F9D4493" w14:textId="77777777" w:rsidR="00C36271" w:rsidRDefault="00000000">
      <w:pPr>
        <w:spacing w:line="208" w:lineRule="auto"/>
        <w:ind w:left="220" w:right="1438"/>
        <w:rPr>
          <w:rFonts w:ascii="文泉驿微米黑" w:eastAsia="文泉驿微米黑"/>
          <w:sz w:val="20"/>
        </w:rPr>
      </w:pPr>
      <w:r>
        <w:rPr>
          <w:rFonts w:ascii="文泉驿微米黑" w:eastAsia="文泉驿微米黑" w:hint="eastAsia"/>
          <w:spacing w:val="10"/>
          <w:sz w:val="20"/>
        </w:rPr>
        <w:t>垃圾回收</w:t>
      </w:r>
      <w:r>
        <w:rPr>
          <w:rFonts w:ascii="文泉驿微米黑" w:eastAsia="文泉驿微米黑" w:hint="eastAsia"/>
          <w:sz w:val="16"/>
        </w:rPr>
        <w:t>(GC</w:t>
      </w:r>
      <w:r>
        <w:rPr>
          <w:rFonts w:ascii="文泉驿微米黑" w:eastAsia="文泉驿微米黑" w:hint="eastAsia"/>
          <w:spacing w:val="-6"/>
          <w:sz w:val="16"/>
        </w:rPr>
        <w:t xml:space="preserve">) </w:t>
      </w:r>
      <w:r>
        <w:rPr>
          <w:rFonts w:ascii="文泉驿微米黑" w:eastAsia="文泉驿微米黑" w:hint="eastAsia"/>
          <w:sz w:val="20"/>
        </w:rPr>
        <w:t>不会影响到正在执行的事务。但悲观事务的运行仍有上限，有基于事务超时的限制（</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z w:val="20"/>
        </w:rPr>
        <w:t xml:space="preserve">配置文件 </w:t>
      </w:r>
      <w:r>
        <w:rPr>
          <w:rFonts w:ascii="文泉驿微米黑" w:eastAsia="文泉驿微米黑" w:hint="eastAsia"/>
          <w:sz w:val="16"/>
        </w:rPr>
        <w:t xml:space="preserve">[performance] </w:t>
      </w:r>
      <w:r>
        <w:rPr>
          <w:rFonts w:ascii="文泉驿微米黑" w:eastAsia="文泉驿微米黑" w:hint="eastAsia"/>
          <w:sz w:val="20"/>
        </w:rPr>
        <w:t xml:space="preserve">类别下的 </w:t>
      </w:r>
      <w:r>
        <w:rPr>
          <w:sz w:val="16"/>
        </w:rPr>
        <w:t>max-txn-ttl</w:t>
      </w:r>
      <w:r>
        <w:rPr>
          <w:spacing w:val="-36"/>
          <w:sz w:val="16"/>
        </w:rPr>
        <w:t xml:space="preserve"> </w:t>
      </w:r>
      <w:r>
        <w:rPr>
          <w:rFonts w:ascii="文泉驿微米黑" w:eastAsia="文泉驿微米黑" w:hint="eastAsia"/>
          <w:sz w:val="20"/>
        </w:rPr>
        <w:t xml:space="preserve">修改，默认为 </w:t>
      </w:r>
      <w:r>
        <w:rPr>
          <w:rFonts w:ascii="文泉驿微米黑" w:eastAsia="文泉驿微米黑" w:hint="eastAsia"/>
          <w:sz w:val="16"/>
        </w:rPr>
        <w:t xml:space="preserve">60 </w:t>
      </w:r>
      <w:r>
        <w:rPr>
          <w:rFonts w:ascii="文泉驿微米黑" w:eastAsia="文泉驿微米黑" w:hint="eastAsia"/>
          <w:sz w:val="20"/>
        </w:rPr>
        <w:t>分钟）和基于事务使用内存的限制。</w:t>
      </w:r>
    </w:p>
    <w:p w14:paraId="5F5CADF7" w14:textId="77777777" w:rsidR="00C36271" w:rsidRDefault="00000000">
      <w:pPr>
        <w:spacing w:before="120" w:line="208" w:lineRule="auto"/>
        <w:ind w:left="220" w:right="1303"/>
        <w:rPr>
          <w:rFonts w:ascii="文泉驿微米黑" w:eastAsia="文泉驿微米黑"/>
          <w:sz w:val="20"/>
        </w:rPr>
      </w:pPr>
      <w:r>
        <w:rPr>
          <w:rFonts w:ascii="文泉驿微米黑" w:eastAsia="文泉驿微米黑" w:hint="eastAsia"/>
          <w:spacing w:val="-5"/>
          <w:sz w:val="20"/>
        </w:rPr>
        <w:t xml:space="preserve">形如 </w:t>
      </w:r>
      <w:r>
        <w:rPr>
          <w:sz w:val="16"/>
        </w:rPr>
        <w:t>INSERT</w:t>
      </w:r>
      <w:r>
        <w:rPr>
          <w:spacing w:val="-24"/>
          <w:sz w:val="16"/>
        </w:rPr>
        <w:t xml:space="preserve"> </w:t>
      </w:r>
      <w:r>
        <w:rPr>
          <w:sz w:val="16"/>
        </w:rPr>
        <w:t>INTO</w:t>
      </w:r>
      <w:r>
        <w:rPr>
          <w:spacing w:val="-10"/>
          <w:sz w:val="16"/>
        </w:rPr>
        <w:t xml:space="preserve"> </w:t>
      </w:r>
      <w:r>
        <w:rPr>
          <w:sz w:val="16"/>
        </w:rPr>
        <w:t>t10</w:t>
      </w:r>
      <w:r>
        <w:rPr>
          <w:spacing w:val="-9"/>
          <w:sz w:val="16"/>
        </w:rPr>
        <w:t xml:space="preserve"> </w:t>
      </w:r>
      <w:r>
        <w:rPr>
          <w:sz w:val="16"/>
        </w:rPr>
        <w:t>SELECT</w:t>
      </w:r>
      <w:r>
        <w:rPr>
          <w:spacing w:val="-9"/>
          <w:sz w:val="16"/>
        </w:rPr>
        <w:t xml:space="preserve"> </w:t>
      </w:r>
      <w:r>
        <w:rPr>
          <w:sz w:val="16"/>
        </w:rPr>
        <w:t>*</w:t>
      </w:r>
      <w:r>
        <w:rPr>
          <w:spacing w:val="-9"/>
          <w:sz w:val="16"/>
        </w:rPr>
        <w:t xml:space="preserve"> </w:t>
      </w:r>
      <w:r>
        <w:rPr>
          <w:sz w:val="16"/>
        </w:rPr>
        <w:t>FROM</w:t>
      </w:r>
      <w:r>
        <w:rPr>
          <w:spacing w:val="-9"/>
          <w:sz w:val="16"/>
        </w:rPr>
        <w:t xml:space="preserve"> </w:t>
      </w:r>
      <w:r>
        <w:rPr>
          <w:sz w:val="16"/>
        </w:rPr>
        <w:t>t1</w:t>
      </w:r>
      <w:r>
        <w:rPr>
          <w:spacing w:val="-56"/>
          <w:sz w:val="16"/>
        </w:rPr>
        <w:t xml:space="preserve"> </w:t>
      </w:r>
      <w:r>
        <w:rPr>
          <w:rFonts w:ascii="文泉驿微米黑" w:eastAsia="文泉驿微米黑" w:hint="eastAsia"/>
          <w:spacing w:val="-7"/>
          <w:sz w:val="20"/>
        </w:rPr>
        <w:t xml:space="preserve">的 </w:t>
      </w:r>
      <w:r>
        <w:rPr>
          <w:rFonts w:ascii="文泉驿微米黑" w:eastAsia="文泉驿微米黑" w:hint="eastAsia"/>
          <w:sz w:val="16"/>
        </w:rPr>
        <w:t>SQL</w:t>
      </w:r>
      <w:r>
        <w:rPr>
          <w:rFonts w:ascii="文泉驿微米黑" w:eastAsia="文泉驿微米黑" w:hint="eastAsia"/>
          <w:spacing w:val="-6"/>
          <w:sz w:val="16"/>
        </w:rPr>
        <w:t xml:space="preserve"> </w:t>
      </w:r>
      <w:r>
        <w:rPr>
          <w:rFonts w:ascii="文泉驿微米黑" w:eastAsia="文泉驿微米黑" w:hint="eastAsia"/>
          <w:spacing w:val="5"/>
          <w:sz w:val="20"/>
        </w:rPr>
        <w:t>语句，不会受到</w:t>
      </w:r>
      <w:r>
        <w:rPr>
          <w:rFonts w:ascii="文泉驿微米黑" w:eastAsia="文泉驿微米黑" w:hint="eastAsia"/>
          <w:sz w:val="16"/>
        </w:rPr>
        <w:t>GC</w:t>
      </w:r>
      <w:r>
        <w:rPr>
          <w:rFonts w:ascii="文泉驿微米黑" w:eastAsia="文泉驿微米黑" w:hint="eastAsia"/>
          <w:spacing w:val="-6"/>
          <w:sz w:val="16"/>
        </w:rPr>
        <w:t xml:space="preserve"> </w:t>
      </w:r>
      <w:r>
        <w:rPr>
          <w:rFonts w:ascii="文泉驿微米黑" w:eastAsia="文泉驿微米黑" w:hint="eastAsia"/>
          <w:spacing w:val="-2"/>
          <w:sz w:val="20"/>
        </w:rPr>
        <w:t xml:space="preserve">的影响，但超过了 </w:t>
      </w:r>
      <w:r>
        <w:rPr>
          <w:sz w:val="16"/>
        </w:rPr>
        <w:t>max-txn-ttl</w:t>
      </w:r>
      <w:r>
        <w:rPr>
          <w:spacing w:val="-57"/>
          <w:sz w:val="16"/>
        </w:rPr>
        <w:t xml:space="preserve"> </w:t>
      </w:r>
      <w:r>
        <w:rPr>
          <w:rFonts w:ascii="文泉驿微米黑" w:eastAsia="文泉驿微米黑" w:hint="eastAsia"/>
          <w:sz w:val="20"/>
        </w:rPr>
        <w:t>的时间后，</w:t>
      </w:r>
      <w:bookmarkStart w:id="432" w:name="SQL_执行时间超时"/>
      <w:bookmarkStart w:id="433" w:name="_bookmark244"/>
      <w:bookmarkEnd w:id="432"/>
      <w:bookmarkEnd w:id="433"/>
      <w:r>
        <w:rPr>
          <w:rFonts w:ascii="文泉驿微米黑" w:eastAsia="文泉驿微米黑" w:hint="eastAsia"/>
          <w:spacing w:val="-2"/>
          <w:sz w:val="20"/>
        </w:rPr>
        <w:t>会由于超时而回滚。</w:t>
      </w:r>
    </w:p>
    <w:p w14:paraId="018AD286" w14:textId="77777777" w:rsidR="00C36271" w:rsidRDefault="00C36271">
      <w:pPr>
        <w:pStyle w:val="a3"/>
        <w:spacing w:before="7"/>
        <w:rPr>
          <w:rFonts w:ascii="文泉驿微米黑"/>
          <w:sz w:val="22"/>
        </w:rPr>
      </w:pPr>
    </w:p>
    <w:p w14:paraId="45BB0079" w14:textId="77777777" w:rsidR="00C36271" w:rsidRDefault="00000000">
      <w:pPr>
        <w:pStyle w:val="a4"/>
        <w:numPr>
          <w:ilvl w:val="2"/>
          <w:numId w:val="162"/>
        </w:numPr>
        <w:tabs>
          <w:tab w:val="left" w:pos="819"/>
        </w:tabs>
        <w:ind w:left="819" w:hanging="599"/>
        <w:rPr>
          <w:sz w:val="20"/>
        </w:rPr>
      </w:pPr>
      <w:r>
        <w:rPr>
          <w:sz w:val="16"/>
        </w:rPr>
        <w:t>SQL</w:t>
      </w:r>
      <w:r>
        <w:rPr>
          <w:spacing w:val="-10"/>
          <w:sz w:val="16"/>
        </w:rPr>
        <w:t xml:space="preserve"> </w:t>
      </w:r>
      <w:r>
        <w:rPr>
          <w:spacing w:val="-2"/>
          <w:sz w:val="20"/>
        </w:rPr>
        <w:t>执行时间超时</w:t>
      </w:r>
    </w:p>
    <w:p w14:paraId="320DF8BA" w14:textId="77777777" w:rsidR="00C36271" w:rsidRDefault="00C36271">
      <w:pPr>
        <w:pStyle w:val="a3"/>
        <w:spacing w:before="6"/>
        <w:rPr>
          <w:rFonts w:ascii="文泉驿微米黑"/>
          <w:sz w:val="14"/>
        </w:rPr>
      </w:pPr>
    </w:p>
    <w:p w14:paraId="5D0BC38C" w14:textId="77777777" w:rsidR="00C36271" w:rsidRDefault="00000000">
      <w:pPr>
        <w:spacing w:line="208" w:lineRule="auto"/>
        <w:ind w:left="220" w:right="1437" w:hanging="5"/>
        <w:jc w:val="both"/>
        <w:rPr>
          <w:rFonts w:ascii="文泉驿微米黑" w:eastAsia="文泉驿微米黑"/>
          <w:sz w:val="20"/>
        </w:rPr>
      </w:pPr>
      <w:r>
        <w:rPr>
          <w:rFonts w:ascii="文泉驿微米黑" w:eastAsia="文泉驿微米黑" w:hint="eastAsia"/>
          <w:sz w:val="16"/>
        </w:rPr>
        <w:t>TiDB</w:t>
      </w:r>
      <w:r>
        <w:rPr>
          <w:rFonts w:ascii="文泉驿微米黑" w:eastAsia="文泉驿微米黑" w:hint="eastAsia"/>
          <w:spacing w:val="-2"/>
          <w:sz w:val="16"/>
        </w:rPr>
        <w:t xml:space="preserve"> </w:t>
      </w:r>
      <w:r>
        <w:rPr>
          <w:rFonts w:ascii="文泉驿微米黑" w:eastAsia="文泉驿微米黑" w:hint="eastAsia"/>
          <w:spacing w:val="-1"/>
          <w:sz w:val="20"/>
        </w:rPr>
        <w:t xml:space="preserve">还提供了一个系统变量来限制单条 </w:t>
      </w:r>
      <w:r>
        <w:rPr>
          <w:rFonts w:ascii="文泉驿微米黑" w:eastAsia="文泉驿微米黑" w:hint="eastAsia"/>
          <w:sz w:val="16"/>
        </w:rPr>
        <w:t>SQL</w:t>
      </w:r>
      <w:r>
        <w:rPr>
          <w:rFonts w:ascii="文泉驿微米黑" w:eastAsia="文泉驿微米黑" w:hint="eastAsia"/>
          <w:spacing w:val="-2"/>
          <w:sz w:val="16"/>
        </w:rPr>
        <w:t xml:space="preserve"> </w:t>
      </w:r>
      <w:r>
        <w:rPr>
          <w:rFonts w:ascii="文泉驿微米黑" w:eastAsia="文泉驿微米黑" w:hint="eastAsia"/>
          <w:sz w:val="20"/>
        </w:rPr>
        <w:t>语句的执行时间：</w:t>
      </w:r>
      <w:r>
        <w:rPr>
          <w:rFonts w:ascii="文泉驿微米黑" w:eastAsia="文泉驿微米黑" w:hint="eastAsia"/>
          <w:sz w:val="16"/>
        </w:rPr>
        <w:t>max_execution_time</w:t>
      </w:r>
      <w:r>
        <w:rPr>
          <w:rFonts w:ascii="文泉驿微米黑" w:eastAsia="文泉驿微米黑" w:hint="eastAsia"/>
          <w:spacing w:val="-2"/>
          <w:sz w:val="20"/>
        </w:rPr>
        <w:t xml:space="preserve">，它的默认值为 </w:t>
      </w:r>
      <w:r>
        <w:rPr>
          <w:rFonts w:ascii="文泉驿微米黑" w:eastAsia="文泉驿微米黑" w:hint="eastAsia"/>
          <w:sz w:val="16"/>
        </w:rPr>
        <w:t>0</w:t>
      </w:r>
      <w:r>
        <w:rPr>
          <w:rFonts w:ascii="文泉驿微米黑" w:eastAsia="文泉驿微米黑" w:hint="eastAsia"/>
          <w:sz w:val="20"/>
        </w:rPr>
        <w:t>，表示无限</w:t>
      </w:r>
      <w:r>
        <w:rPr>
          <w:rFonts w:ascii="文泉驿微米黑" w:eastAsia="文泉驿微米黑" w:hint="eastAsia"/>
          <w:spacing w:val="-2"/>
          <w:sz w:val="20"/>
        </w:rPr>
        <w:t>制。</w:t>
      </w:r>
      <w:r>
        <w:rPr>
          <w:spacing w:val="-2"/>
          <w:sz w:val="16"/>
        </w:rPr>
        <w:t>max_execution_time</w:t>
      </w:r>
      <w:r>
        <w:rPr>
          <w:spacing w:val="-22"/>
          <w:sz w:val="16"/>
        </w:rPr>
        <w:t xml:space="preserve"> </w:t>
      </w:r>
      <w:r>
        <w:rPr>
          <w:rFonts w:ascii="文泉驿微米黑" w:eastAsia="文泉驿微米黑" w:hint="eastAsia"/>
          <w:spacing w:val="-4"/>
          <w:sz w:val="20"/>
        </w:rPr>
        <w:t xml:space="preserve">目前对所有类型的 </w:t>
      </w:r>
      <w:r>
        <w:rPr>
          <w:rFonts w:ascii="文泉驿微米黑" w:eastAsia="文泉驿微米黑" w:hint="eastAsia"/>
          <w:spacing w:val="-2"/>
          <w:sz w:val="16"/>
        </w:rPr>
        <w:t>statement</w:t>
      </w:r>
      <w:r>
        <w:rPr>
          <w:rFonts w:ascii="文泉驿微米黑" w:eastAsia="文泉驿微米黑" w:hint="eastAsia"/>
          <w:spacing w:val="6"/>
          <w:sz w:val="16"/>
        </w:rPr>
        <w:t xml:space="preserve"> </w:t>
      </w:r>
      <w:r>
        <w:rPr>
          <w:rFonts w:ascii="文泉驿微米黑" w:eastAsia="文泉驿微米黑" w:hint="eastAsia"/>
          <w:spacing w:val="-2"/>
          <w:sz w:val="20"/>
        </w:rPr>
        <w:t xml:space="preserve">生效，并非只对 </w:t>
      </w:r>
      <w:r>
        <w:rPr>
          <w:rFonts w:ascii="文泉驿微米黑" w:eastAsia="文泉驿微米黑" w:hint="eastAsia"/>
          <w:spacing w:val="-2"/>
          <w:sz w:val="16"/>
        </w:rPr>
        <w:t>SELECT</w:t>
      </w:r>
      <w:r>
        <w:rPr>
          <w:rFonts w:ascii="文泉驿微米黑" w:eastAsia="文泉驿微米黑" w:hint="eastAsia"/>
          <w:spacing w:val="11"/>
          <w:sz w:val="16"/>
        </w:rPr>
        <w:t xml:space="preserve"> </w:t>
      </w:r>
      <w:r>
        <w:rPr>
          <w:rFonts w:ascii="文泉驿微米黑" w:eastAsia="文泉驿微米黑" w:hint="eastAsia"/>
          <w:spacing w:val="-2"/>
          <w:sz w:val="20"/>
        </w:rPr>
        <w:t>语句生效。其单位为</w:t>
      </w:r>
      <w:r>
        <w:rPr>
          <w:rFonts w:ascii="文泉驿微米黑" w:eastAsia="文泉驿微米黑" w:hint="eastAsia"/>
          <w:spacing w:val="-2"/>
          <w:sz w:val="16"/>
        </w:rPr>
        <w:t>ms</w:t>
      </w:r>
      <w:r>
        <w:rPr>
          <w:rFonts w:ascii="文泉驿微米黑" w:eastAsia="文泉驿微米黑" w:hint="eastAsia"/>
          <w:spacing w:val="-2"/>
          <w:sz w:val="20"/>
        </w:rPr>
        <w:t>，但实际</w:t>
      </w:r>
      <w:bookmarkStart w:id="434" w:name="JDBC_查询超时"/>
      <w:bookmarkStart w:id="435" w:name="_bookmark245"/>
      <w:bookmarkEnd w:id="434"/>
      <w:bookmarkEnd w:id="435"/>
      <w:r>
        <w:rPr>
          <w:rFonts w:ascii="文泉驿微米黑" w:eastAsia="文泉驿微米黑" w:hint="eastAsia"/>
          <w:sz w:val="20"/>
        </w:rPr>
        <w:t xml:space="preserve">精度在 </w:t>
      </w:r>
      <w:r>
        <w:rPr>
          <w:rFonts w:ascii="文泉驿微米黑" w:eastAsia="文泉驿微米黑" w:hint="eastAsia"/>
          <w:sz w:val="16"/>
        </w:rPr>
        <w:t xml:space="preserve">100ms </w:t>
      </w:r>
      <w:r>
        <w:rPr>
          <w:rFonts w:ascii="文泉驿微米黑" w:eastAsia="文泉驿微米黑" w:hint="eastAsia"/>
          <w:sz w:val="20"/>
        </w:rPr>
        <w:t>级别，而非更准确的毫秒级别。</w:t>
      </w:r>
    </w:p>
    <w:p w14:paraId="2759B2BE" w14:textId="77777777" w:rsidR="00C36271" w:rsidRDefault="00C36271">
      <w:pPr>
        <w:spacing w:line="208" w:lineRule="auto"/>
        <w:jc w:val="both"/>
        <w:rPr>
          <w:rFonts w:ascii="文泉驿微米黑" w:eastAsia="文泉驿微米黑"/>
          <w:sz w:val="20"/>
        </w:rPr>
        <w:sectPr w:rsidR="00C36271">
          <w:pgSz w:w="12240" w:h="15840"/>
          <w:pgMar w:top="1080" w:right="0" w:bottom="980" w:left="1220" w:header="599" w:footer="792" w:gutter="0"/>
          <w:cols w:space="720"/>
        </w:sectPr>
      </w:pPr>
    </w:p>
    <w:p w14:paraId="372AF78B" w14:textId="77777777" w:rsidR="00C36271" w:rsidRDefault="00C36271">
      <w:pPr>
        <w:pStyle w:val="a3"/>
        <w:spacing w:before="13"/>
        <w:rPr>
          <w:rFonts w:ascii="文泉驿微米黑"/>
          <w:sz w:val="15"/>
        </w:rPr>
      </w:pPr>
    </w:p>
    <w:p w14:paraId="06676525" w14:textId="77777777" w:rsidR="00C36271" w:rsidRDefault="00000000">
      <w:pPr>
        <w:pStyle w:val="a4"/>
        <w:numPr>
          <w:ilvl w:val="2"/>
          <w:numId w:val="162"/>
        </w:numPr>
        <w:tabs>
          <w:tab w:val="left" w:pos="819"/>
        </w:tabs>
        <w:spacing w:before="53"/>
        <w:ind w:left="819" w:hanging="599"/>
        <w:rPr>
          <w:sz w:val="20"/>
        </w:rPr>
      </w:pPr>
      <w:r>
        <w:rPr>
          <w:sz w:val="16"/>
        </w:rPr>
        <w:t>JDBC</w:t>
      </w:r>
      <w:r>
        <w:rPr>
          <w:spacing w:val="-7"/>
          <w:sz w:val="16"/>
        </w:rPr>
        <w:t xml:space="preserve"> </w:t>
      </w:r>
      <w:r>
        <w:rPr>
          <w:spacing w:val="-3"/>
          <w:sz w:val="20"/>
        </w:rPr>
        <w:t>查询超时</w:t>
      </w:r>
    </w:p>
    <w:p w14:paraId="479FE128" w14:textId="77777777" w:rsidR="00C36271" w:rsidRDefault="00C36271">
      <w:pPr>
        <w:pStyle w:val="a3"/>
        <w:spacing w:before="14"/>
        <w:rPr>
          <w:rFonts w:ascii="文泉驿微米黑"/>
          <w:sz w:val="13"/>
        </w:rPr>
      </w:pPr>
    </w:p>
    <w:p w14:paraId="5B8D9585" w14:textId="77777777" w:rsidR="00C36271" w:rsidRDefault="00000000">
      <w:pPr>
        <w:spacing w:before="1" w:line="208" w:lineRule="auto"/>
        <w:ind w:left="220" w:right="1437"/>
        <w:jc w:val="both"/>
        <w:rPr>
          <w:rFonts w:ascii="文泉驿微米黑" w:eastAsia="文泉驿微米黑"/>
          <w:sz w:val="20"/>
        </w:rPr>
      </w:pPr>
      <w:r>
        <w:rPr>
          <w:rFonts w:ascii="文泉驿微米黑" w:eastAsia="文泉驿微米黑" w:hint="eastAsia"/>
          <w:spacing w:val="-2"/>
          <w:sz w:val="16"/>
        </w:rPr>
        <w:t>MySQL</w:t>
      </w:r>
      <w:r>
        <w:rPr>
          <w:rFonts w:ascii="文泉驿微米黑" w:eastAsia="文泉驿微米黑" w:hint="eastAsia"/>
          <w:spacing w:val="-4"/>
          <w:sz w:val="16"/>
        </w:rPr>
        <w:t xml:space="preserve"> </w:t>
      </w:r>
      <w:r>
        <w:rPr>
          <w:rFonts w:ascii="文泉驿微米黑" w:eastAsia="文泉驿微米黑" w:hint="eastAsia"/>
          <w:spacing w:val="-2"/>
          <w:sz w:val="16"/>
        </w:rPr>
        <w:t>jdbc</w:t>
      </w:r>
      <w:r>
        <w:rPr>
          <w:rFonts w:ascii="文泉驿微米黑" w:eastAsia="文泉驿微米黑" w:hint="eastAsia"/>
          <w:spacing w:val="15"/>
          <w:sz w:val="16"/>
        </w:rPr>
        <w:t xml:space="preserve"> </w:t>
      </w:r>
      <w:r>
        <w:rPr>
          <w:rFonts w:ascii="文泉驿微米黑" w:eastAsia="文泉驿微米黑" w:hint="eastAsia"/>
          <w:spacing w:val="-2"/>
          <w:sz w:val="20"/>
        </w:rPr>
        <w:t xml:space="preserve">的查询超时设置 </w:t>
      </w:r>
      <w:r>
        <w:rPr>
          <w:spacing w:val="-2"/>
          <w:sz w:val="16"/>
        </w:rPr>
        <w:t>setQueryTimeout(</w:t>
      </w:r>
      <w:r>
        <w:rPr>
          <w:spacing w:val="-13"/>
          <w:sz w:val="16"/>
        </w:rPr>
        <w:t xml:space="preserve">) </w:t>
      </w:r>
      <w:r>
        <w:rPr>
          <w:rFonts w:ascii="文泉驿微米黑" w:eastAsia="文泉驿微米黑" w:hint="eastAsia"/>
          <w:spacing w:val="-2"/>
          <w:sz w:val="20"/>
        </w:rPr>
        <w:t>对</w:t>
      </w:r>
      <w:r>
        <w:rPr>
          <w:rFonts w:ascii="文泉驿微米黑" w:eastAsia="文泉驿微米黑" w:hint="eastAsia"/>
          <w:spacing w:val="-2"/>
          <w:sz w:val="16"/>
        </w:rPr>
        <w:t>TiDB</w:t>
      </w:r>
      <w:r>
        <w:rPr>
          <w:rFonts w:ascii="文泉驿微米黑" w:eastAsia="文泉驿微米黑" w:hint="eastAsia"/>
          <w:spacing w:val="14"/>
          <w:sz w:val="16"/>
        </w:rPr>
        <w:t xml:space="preserve"> </w:t>
      </w:r>
      <w:r>
        <w:rPr>
          <w:rFonts w:ascii="文泉驿微米黑" w:eastAsia="文泉驿微米黑" w:hint="eastAsia"/>
          <w:spacing w:val="-2"/>
          <w:sz w:val="20"/>
        </w:rPr>
        <w:t>不起作用。这是因为现实客户端感知超时时，向数据库</w:t>
      </w:r>
      <w:r>
        <w:rPr>
          <w:rFonts w:ascii="文泉驿微米黑" w:eastAsia="文泉驿微米黑" w:hint="eastAsia"/>
          <w:spacing w:val="10"/>
          <w:sz w:val="20"/>
        </w:rPr>
        <w:t>发送一个</w:t>
      </w:r>
      <w:r>
        <w:rPr>
          <w:rFonts w:ascii="文泉驿微米黑" w:eastAsia="文泉驿微米黑" w:hint="eastAsia"/>
          <w:sz w:val="16"/>
        </w:rPr>
        <w:t>KILL</w:t>
      </w:r>
      <w:r>
        <w:rPr>
          <w:rFonts w:ascii="文泉驿微米黑" w:eastAsia="文泉驿微米黑" w:hint="eastAsia"/>
          <w:spacing w:val="-6"/>
          <w:sz w:val="16"/>
        </w:rPr>
        <w:t xml:space="preserve"> </w:t>
      </w:r>
      <w:r>
        <w:rPr>
          <w:rFonts w:ascii="文泉驿微米黑" w:eastAsia="文泉驿微米黑" w:hint="eastAsia"/>
          <w:spacing w:val="6"/>
          <w:sz w:val="20"/>
        </w:rPr>
        <w:t>命令。但是由于</w:t>
      </w:r>
      <w:r>
        <w:rPr>
          <w:rFonts w:ascii="文泉驿微米黑" w:eastAsia="文泉驿微米黑" w:hint="eastAsia"/>
          <w:sz w:val="16"/>
        </w:rPr>
        <w:t>tidb-server</w:t>
      </w:r>
      <w:r>
        <w:rPr>
          <w:rFonts w:ascii="文泉驿微米黑" w:eastAsia="文泉驿微米黑" w:hint="eastAsia"/>
          <w:spacing w:val="-6"/>
          <w:sz w:val="16"/>
        </w:rPr>
        <w:t xml:space="preserve"> </w:t>
      </w:r>
      <w:r>
        <w:rPr>
          <w:rFonts w:ascii="文泉驿微米黑" w:eastAsia="文泉驿微米黑" w:hint="eastAsia"/>
          <w:spacing w:val="3"/>
          <w:sz w:val="20"/>
        </w:rPr>
        <w:t>是负载均衡的，为防止在错误的</w:t>
      </w:r>
      <w:r>
        <w:rPr>
          <w:rFonts w:ascii="文泉驿微米黑" w:eastAsia="文泉驿微米黑" w:hint="eastAsia"/>
          <w:sz w:val="16"/>
        </w:rPr>
        <w:t>tidb-server</w:t>
      </w:r>
      <w:r>
        <w:rPr>
          <w:rFonts w:ascii="文泉驿微米黑" w:eastAsia="文泉驿微米黑" w:hint="eastAsia"/>
          <w:spacing w:val="-6"/>
          <w:sz w:val="16"/>
        </w:rPr>
        <w:t xml:space="preserve"> </w:t>
      </w:r>
      <w:r>
        <w:rPr>
          <w:rFonts w:ascii="文泉驿微米黑" w:eastAsia="文泉驿微米黑" w:hint="eastAsia"/>
          <w:sz w:val="20"/>
        </w:rPr>
        <w:t>上终止连接，</w:t>
      </w:r>
      <w:r>
        <w:rPr>
          <w:rFonts w:ascii="文泉驿微米黑" w:eastAsia="文泉驿微米黑" w:hint="eastAsia"/>
          <w:sz w:val="16"/>
        </w:rPr>
        <w:t>tidb-server</w:t>
      </w:r>
      <w:r>
        <w:rPr>
          <w:rFonts w:ascii="文泉驿微米黑" w:eastAsia="文泉驿微米黑" w:hint="eastAsia"/>
          <w:spacing w:val="-6"/>
          <w:sz w:val="16"/>
        </w:rPr>
        <w:t xml:space="preserve"> </w:t>
      </w:r>
      <w:r>
        <w:rPr>
          <w:rFonts w:ascii="文泉驿微米黑" w:eastAsia="文泉驿微米黑" w:hint="eastAsia"/>
          <w:sz w:val="20"/>
        </w:rPr>
        <w:t>不</w:t>
      </w:r>
      <w:r>
        <w:rPr>
          <w:rFonts w:ascii="文泉驿微米黑" w:eastAsia="文泉驿微米黑" w:hint="eastAsia"/>
          <w:spacing w:val="8"/>
          <w:sz w:val="20"/>
        </w:rPr>
        <w:t>会执行这个</w:t>
      </w:r>
      <w:r>
        <w:rPr>
          <w:rFonts w:ascii="文泉驿微米黑" w:eastAsia="文泉驿微米黑" w:hint="eastAsia"/>
          <w:sz w:val="16"/>
        </w:rPr>
        <w:t>KILL</w:t>
      </w:r>
      <w:r>
        <w:rPr>
          <w:rFonts w:ascii="文泉驿微米黑" w:eastAsia="文泉驿微米黑" w:hint="eastAsia"/>
          <w:sz w:val="20"/>
        </w:rPr>
        <w:t xml:space="preserve">。这时就要用 </w:t>
      </w:r>
      <w:r>
        <w:rPr>
          <w:sz w:val="16"/>
        </w:rPr>
        <w:t>MAX_EXECUTION_TIME</w:t>
      </w:r>
      <w:r>
        <w:rPr>
          <w:spacing w:val="-35"/>
          <w:sz w:val="16"/>
        </w:rPr>
        <w:t xml:space="preserve"> </w:t>
      </w:r>
      <w:r>
        <w:rPr>
          <w:rFonts w:ascii="文泉驿微米黑" w:eastAsia="文泉驿微米黑" w:hint="eastAsia"/>
          <w:sz w:val="20"/>
        </w:rPr>
        <w:t>实现查询超时的效果。</w:t>
      </w:r>
    </w:p>
    <w:p w14:paraId="61ADEEEC" w14:textId="77777777" w:rsidR="00C36271" w:rsidRDefault="00000000">
      <w:pPr>
        <w:spacing w:before="83"/>
        <w:ind w:left="215"/>
        <w:rPr>
          <w:rFonts w:ascii="文泉驿微米黑" w:eastAsia="文泉驿微米黑"/>
          <w:sz w:val="20"/>
        </w:rPr>
      </w:pPr>
      <w:r>
        <w:rPr>
          <w:rFonts w:ascii="文泉驿微米黑" w:eastAsia="文泉驿微米黑" w:hint="eastAsia"/>
          <w:spacing w:val="-2"/>
          <w:sz w:val="16"/>
        </w:rPr>
        <w:t>TiDB</w:t>
      </w:r>
      <w:r>
        <w:rPr>
          <w:rFonts w:ascii="文泉驿微米黑" w:eastAsia="文泉驿微米黑" w:hint="eastAsia"/>
          <w:sz w:val="16"/>
        </w:rPr>
        <w:t xml:space="preserve"> </w:t>
      </w:r>
      <w:r>
        <w:rPr>
          <w:rFonts w:ascii="文泉驿微米黑" w:eastAsia="文泉驿微米黑" w:hint="eastAsia"/>
          <w:spacing w:val="-3"/>
          <w:sz w:val="20"/>
        </w:rPr>
        <w:t xml:space="preserve">提供了三个与 </w:t>
      </w:r>
      <w:r>
        <w:rPr>
          <w:rFonts w:ascii="文泉驿微米黑" w:eastAsia="文泉驿微米黑" w:hint="eastAsia"/>
          <w:spacing w:val="-2"/>
          <w:sz w:val="16"/>
        </w:rPr>
        <w:t>MySQL</w:t>
      </w:r>
      <w:r>
        <w:rPr>
          <w:rFonts w:ascii="文泉驿微米黑" w:eastAsia="文泉驿微米黑" w:hint="eastAsia"/>
          <w:spacing w:val="3"/>
          <w:sz w:val="16"/>
        </w:rPr>
        <w:t xml:space="preserve"> </w:t>
      </w:r>
      <w:r>
        <w:rPr>
          <w:rFonts w:ascii="文泉驿微米黑" w:eastAsia="文泉驿微米黑" w:hint="eastAsia"/>
          <w:spacing w:val="-3"/>
          <w:sz w:val="20"/>
        </w:rPr>
        <w:t>兼容的超时控制参数：</w:t>
      </w:r>
    </w:p>
    <w:p w14:paraId="68B3CB3E" w14:textId="77777777" w:rsidR="00C36271" w:rsidRDefault="00C36271">
      <w:pPr>
        <w:pStyle w:val="a3"/>
        <w:spacing w:before="14"/>
        <w:rPr>
          <w:rFonts w:ascii="文泉驿微米黑"/>
          <w:sz w:val="13"/>
        </w:rPr>
      </w:pPr>
    </w:p>
    <w:p w14:paraId="5488FEDC" w14:textId="77777777" w:rsidR="00C36271" w:rsidRDefault="00000000">
      <w:pPr>
        <w:pStyle w:val="a4"/>
        <w:numPr>
          <w:ilvl w:val="0"/>
          <w:numId w:val="34"/>
        </w:numPr>
        <w:tabs>
          <w:tab w:val="left" w:pos="719"/>
        </w:tabs>
        <w:spacing w:line="308" w:lineRule="exact"/>
        <w:ind w:hanging="161"/>
        <w:rPr>
          <w:rFonts w:ascii="文泉驿等宽微米黑" w:eastAsia="文泉驿等宽微米黑" w:hAnsi="文泉驿等宽微米黑"/>
          <w:sz w:val="16"/>
        </w:rPr>
      </w:pPr>
      <w:r>
        <w:rPr>
          <w:spacing w:val="-4"/>
          <w:sz w:val="16"/>
        </w:rPr>
        <w:t>wait_timeout</w:t>
      </w:r>
      <w:r>
        <w:rPr>
          <w:spacing w:val="-5"/>
          <w:sz w:val="20"/>
        </w:rPr>
        <w:t xml:space="preserve">，控制与 </w:t>
      </w:r>
      <w:r>
        <w:rPr>
          <w:spacing w:val="-4"/>
          <w:sz w:val="16"/>
        </w:rPr>
        <w:t>Java</w:t>
      </w:r>
      <w:r>
        <w:rPr>
          <w:spacing w:val="8"/>
          <w:sz w:val="16"/>
        </w:rPr>
        <w:t xml:space="preserve"> </w:t>
      </w:r>
      <w:r>
        <w:rPr>
          <w:spacing w:val="-4"/>
          <w:sz w:val="20"/>
        </w:rPr>
        <w:t xml:space="preserve">应用连接的非交互式空闲超时时间。在 </w:t>
      </w:r>
      <w:r>
        <w:rPr>
          <w:spacing w:val="-4"/>
          <w:sz w:val="16"/>
        </w:rPr>
        <w:t>TiDB</w:t>
      </w:r>
      <w:r>
        <w:rPr>
          <w:spacing w:val="7"/>
          <w:sz w:val="16"/>
        </w:rPr>
        <w:t xml:space="preserve"> </w:t>
      </w:r>
      <w:r>
        <w:rPr>
          <w:spacing w:val="-4"/>
          <w:sz w:val="16"/>
        </w:rPr>
        <w:t>v5.4</w:t>
      </w:r>
      <w:r>
        <w:rPr>
          <w:spacing w:val="8"/>
          <w:sz w:val="16"/>
        </w:rPr>
        <w:t xml:space="preserve"> </w:t>
      </w:r>
      <w:r>
        <w:rPr>
          <w:spacing w:val="-4"/>
          <w:sz w:val="20"/>
        </w:rPr>
        <w:t xml:space="preserve">及以上版本中，默认值为 </w:t>
      </w:r>
      <w:r>
        <w:rPr>
          <w:rFonts w:ascii="文泉驿等宽微米黑" w:eastAsia="文泉驿等宽微米黑" w:hAnsi="文泉驿等宽微米黑" w:hint="eastAsia"/>
          <w:spacing w:val="-4"/>
          <w:sz w:val="16"/>
        </w:rPr>
        <w:t>28800</w:t>
      </w:r>
    </w:p>
    <w:p w14:paraId="26A628FF" w14:textId="77777777" w:rsidR="00C36271" w:rsidRDefault="00000000">
      <w:pPr>
        <w:spacing w:line="287" w:lineRule="exact"/>
        <w:ind w:left="718"/>
        <w:rPr>
          <w:rFonts w:ascii="文泉驿微米黑" w:eastAsia="文泉驿微米黑"/>
          <w:sz w:val="20"/>
        </w:rPr>
      </w:pPr>
      <w:r>
        <w:rPr>
          <w:rFonts w:ascii="文泉驿微米黑" w:eastAsia="文泉驿微米黑" w:hint="eastAsia"/>
          <w:spacing w:val="-3"/>
          <w:sz w:val="20"/>
        </w:rPr>
        <w:t xml:space="preserve">秒，即空闲超时为 </w:t>
      </w:r>
      <w:r>
        <w:rPr>
          <w:rFonts w:ascii="文泉驿微米黑" w:eastAsia="文泉驿微米黑" w:hint="eastAsia"/>
          <w:spacing w:val="-2"/>
          <w:sz w:val="16"/>
        </w:rPr>
        <w:t>8</w:t>
      </w:r>
      <w:r>
        <w:rPr>
          <w:rFonts w:ascii="文泉驿微米黑" w:eastAsia="文泉驿微米黑" w:hint="eastAsia"/>
          <w:spacing w:val="2"/>
          <w:sz w:val="16"/>
        </w:rPr>
        <w:t xml:space="preserve"> </w:t>
      </w:r>
      <w:r>
        <w:rPr>
          <w:rFonts w:ascii="文泉驿微米黑" w:eastAsia="文泉驿微米黑" w:hint="eastAsia"/>
          <w:spacing w:val="-4"/>
          <w:sz w:val="20"/>
        </w:rPr>
        <w:t xml:space="preserve">小时。在 </w:t>
      </w:r>
      <w:r>
        <w:rPr>
          <w:rFonts w:ascii="文泉驿微米黑" w:eastAsia="文泉驿微米黑" w:hint="eastAsia"/>
          <w:spacing w:val="-2"/>
          <w:sz w:val="16"/>
        </w:rPr>
        <w:t>v5.4</w:t>
      </w:r>
      <w:r>
        <w:rPr>
          <w:rFonts w:ascii="文泉驿微米黑" w:eastAsia="文泉驿微米黑" w:hint="eastAsia"/>
          <w:spacing w:val="2"/>
          <w:sz w:val="16"/>
        </w:rPr>
        <w:t xml:space="preserve"> </w:t>
      </w:r>
      <w:r>
        <w:rPr>
          <w:rFonts w:ascii="文泉驿微米黑" w:eastAsia="文泉驿微米黑" w:hint="eastAsia"/>
          <w:spacing w:val="-3"/>
          <w:sz w:val="20"/>
        </w:rPr>
        <w:t xml:space="preserve">之前，默认值为 </w:t>
      </w:r>
      <w:r>
        <w:rPr>
          <w:spacing w:val="-2"/>
          <w:sz w:val="16"/>
        </w:rPr>
        <w:t>0</w:t>
      </w:r>
      <w:r>
        <w:rPr>
          <w:rFonts w:ascii="文泉驿微米黑" w:eastAsia="文泉驿微米黑" w:hint="eastAsia"/>
          <w:spacing w:val="-3"/>
          <w:sz w:val="20"/>
        </w:rPr>
        <w:t>，即没有时间限制。</w:t>
      </w:r>
    </w:p>
    <w:p w14:paraId="4F7F87C4" w14:textId="77777777" w:rsidR="00C36271" w:rsidRDefault="00000000">
      <w:pPr>
        <w:pStyle w:val="a4"/>
        <w:numPr>
          <w:ilvl w:val="0"/>
          <w:numId w:val="34"/>
        </w:numPr>
        <w:tabs>
          <w:tab w:val="left" w:pos="719"/>
        </w:tabs>
        <w:spacing w:line="287" w:lineRule="exact"/>
        <w:ind w:hanging="161"/>
        <w:rPr>
          <w:sz w:val="20"/>
        </w:rPr>
      </w:pPr>
      <w:r>
        <w:rPr>
          <w:sz w:val="16"/>
        </w:rPr>
        <w:t>interactive_timeout</w:t>
      </w:r>
      <w:r>
        <w:rPr>
          <w:spacing w:val="2"/>
          <w:sz w:val="20"/>
        </w:rPr>
        <w:t>，控制与</w:t>
      </w:r>
      <w:r>
        <w:rPr>
          <w:sz w:val="16"/>
        </w:rPr>
        <w:t>Java</w:t>
      </w:r>
      <w:r>
        <w:rPr>
          <w:spacing w:val="-13"/>
          <w:sz w:val="16"/>
        </w:rPr>
        <w:t xml:space="preserve"> </w:t>
      </w:r>
      <w:r>
        <w:rPr>
          <w:spacing w:val="-1"/>
          <w:sz w:val="20"/>
        </w:rPr>
        <w:t xml:space="preserve">应用连接的交互式空闲超时时间，默认值为 </w:t>
      </w:r>
      <w:r>
        <w:rPr>
          <w:sz w:val="16"/>
        </w:rPr>
        <w:t>8</w:t>
      </w:r>
      <w:r>
        <w:rPr>
          <w:spacing w:val="-8"/>
          <w:sz w:val="16"/>
        </w:rPr>
        <w:t xml:space="preserve"> </w:t>
      </w:r>
      <w:r>
        <w:rPr>
          <w:spacing w:val="-4"/>
          <w:sz w:val="20"/>
        </w:rPr>
        <w:t>小时。</w:t>
      </w:r>
    </w:p>
    <w:p w14:paraId="6A884ED4" w14:textId="77777777" w:rsidR="00C36271" w:rsidRDefault="00000000">
      <w:pPr>
        <w:pStyle w:val="a4"/>
        <w:numPr>
          <w:ilvl w:val="0"/>
          <w:numId w:val="34"/>
        </w:numPr>
        <w:tabs>
          <w:tab w:val="left" w:pos="719"/>
        </w:tabs>
        <w:spacing w:before="9" w:line="208" w:lineRule="auto"/>
        <w:ind w:right="1438"/>
        <w:rPr>
          <w:sz w:val="20"/>
        </w:rPr>
      </w:pPr>
      <w:r>
        <w:rPr>
          <w:spacing w:val="-2"/>
          <w:sz w:val="16"/>
        </w:rPr>
        <w:t>max_execution_time</w:t>
      </w:r>
      <w:r>
        <w:rPr>
          <w:spacing w:val="-3"/>
          <w:sz w:val="20"/>
        </w:rPr>
        <w:t xml:space="preserve">，控制连接中 </w:t>
      </w:r>
      <w:r>
        <w:rPr>
          <w:spacing w:val="-2"/>
          <w:sz w:val="16"/>
        </w:rPr>
        <w:t xml:space="preserve">SQL </w:t>
      </w:r>
      <w:r>
        <w:rPr>
          <w:spacing w:val="-3"/>
          <w:sz w:val="20"/>
        </w:rPr>
        <w:t xml:space="preserve">执行的超时时间，默认值是 </w:t>
      </w:r>
      <w:r>
        <w:rPr>
          <w:spacing w:val="-2"/>
          <w:sz w:val="16"/>
        </w:rPr>
        <w:t>0</w:t>
      </w:r>
      <w:r>
        <w:rPr>
          <w:spacing w:val="-2"/>
          <w:sz w:val="20"/>
        </w:rPr>
        <w:t>，即允许连接无限忙碌（</w:t>
      </w:r>
      <w:r>
        <w:rPr>
          <w:spacing w:val="-4"/>
          <w:sz w:val="20"/>
        </w:rPr>
        <w:t xml:space="preserve">一个 </w:t>
      </w:r>
      <w:r>
        <w:rPr>
          <w:spacing w:val="-2"/>
          <w:sz w:val="16"/>
        </w:rPr>
        <w:t xml:space="preserve">SQL </w:t>
      </w:r>
      <w:r>
        <w:rPr>
          <w:spacing w:val="-2"/>
          <w:sz w:val="20"/>
        </w:rPr>
        <w:t>语句执行无限的长的时间</w:t>
      </w:r>
      <w:r>
        <w:rPr>
          <w:spacing w:val="-81"/>
          <w:sz w:val="20"/>
        </w:rPr>
        <w:t>）</w:t>
      </w:r>
      <w:r>
        <w:rPr>
          <w:spacing w:val="-2"/>
          <w:sz w:val="20"/>
        </w:rPr>
        <w:t>。</w:t>
      </w:r>
    </w:p>
    <w:p w14:paraId="0A45190C" w14:textId="77777777" w:rsidR="00C36271" w:rsidRDefault="00C36271">
      <w:pPr>
        <w:pStyle w:val="a3"/>
        <w:spacing w:before="8"/>
        <w:rPr>
          <w:rFonts w:ascii="文泉驿微米黑"/>
        </w:rPr>
      </w:pPr>
    </w:p>
    <w:p w14:paraId="17DEA8C5" w14:textId="77777777" w:rsidR="00C36271" w:rsidRDefault="00000000">
      <w:pPr>
        <w:spacing w:line="208" w:lineRule="auto"/>
        <w:ind w:left="219" w:right="1303"/>
        <w:rPr>
          <w:rFonts w:ascii="文泉驿微米黑" w:eastAsia="文泉驿微米黑" w:hAnsi="文泉驿微米黑"/>
          <w:sz w:val="20"/>
        </w:rPr>
      </w:pPr>
      <w:r>
        <w:rPr>
          <w:rFonts w:ascii="文泉驿微米黑" w:eastAsia="文泉驿微米黑" w:hAnsi="文泉驿微米黑" w:hint="eastAsia"/>
          <w:spacing w:val="11"/>
          <w:sz w:val="20"/>
        </w:rPr>
        <w:t xml:space="preserve">但在实际生产环境中，空闲连接和一直无限执行的 </w:t>
      </w:r>
      <w:r>
        <w:rPr>
          <w:rFonts w:ascii="文泉驿微米黑" w:eastAsia="文泉驿微米黑" w:hAnsi="文泉驿微米黑" w:hint="eastAsia"/>
          <w:sz w:val="16"/>
        </w:rPr>
        <w:t xml:space="preserve">SQL </w:t>
      </w:r>
      <w:r>
        <w:rPr>
          <w:rFonts w:ascii="文泉驿微米黑" w:eastAsia="文泉驿微米黑" w:hAnsi="文泉驿微米黑" w:hint="eastAsia"/>
          <w:spacing w:val="12"/>
          <w:sz w:val="20"/>
        </w:rPr>
        <w:t>对数据库和应用都有不好的影响。你可以通过</w:t>
      </w:r>
      <w:r>
        <w:rPr>
          <w:rFonts w:ascii="文泉驿微米黑" w:eastAsia="文泉驿微米黑" w:hAnsi="文泉驿微米黑" w:hint="eastAsia"/>
          <w:spacing w:val="11"/>
          <w:sz w:val="20"/>
        </w:rPr>
        <w:t xml:space="preserve">在应用的连接字符串中配置这两个 </w:t>
      </w:r>
      <w:r>
        <w:rPr>
          <w:rFonts w:ascii="文泉驿微米黑" w:eastAsia="文泉驿微米黑" w:hAnsi="文泉驿微米黑" w:hint="eastAsia"/>
          <w:sz w:val="16"/>
        </w:rPr>
        <w:t>session</w:t>
      </w:r>
      <w:r>
        <w:rPr>
          <w:rFonts w:ascii="文泉驿微米黑" w:eastAsia="文泉驿微米黑" w:hAnsi="文泉驿微米黑" w:hint="eastAsia"/>
          <w:spacing w:val="-2"/>
          <w:sz w:val="16"/>
        </w:rPr>
        <w:t xml:space="preserve"> </w:t>
      </w:r>
      <w:r>
        <w:rPr>
          <w:rFonts w:ascii="文泉驿微米黑" w:eastAsia="文泉驿微米黑" w:hAnsi="文泉驿微米黑" w:hint="eastAsia"/>
          <w:spacing w:val="11"/>
          <w:sz w:val="20"/>
        </w:rPr>
        <w:t xml:space="preserve">级的变量来避免空闲连接和执行时间过长的 </w:t>
      </w:r>
      <w:r>
        <w:rPr>
          <w:rFonts w:ascii="文泉驿微米黑" w:eastAsia="文泉驿微米黑" w:hAnsi="文泉驿微米黑" w:hint="eastAsia"/>
          <w:sz w:val="16"/>
        </w:rPr>
        <w:t>SQL</w:t>
      </w:r>
      <w:r>
        <w:rPr>
          <w:rFonts w:ascii="文泉驿微米黑" w:eastAsia="文泉驿微米黑" w:hAnsi="文泉驿微米黑" w:hint="eastAsia"/>
          <w:spacing w:val="-3"/>
          <w:sz w:val="16"/>
        </w:rPr>
        <w:t xml:space="preserve"> </w:t>
      </w:r>
      <w:r>
        <w:rPr>
          <w:rFonts w:ascii="文泉驿微米黑" w:eastAsia="文泉驿微米黑" w:hAnsi="文泉驿微米黑" w:hint="eastAsia"/>
          <w:spacing w:val="6"/>
          <w:sz w:val="20"/>
        </w:rPr>
        <w:t>语句。例如，</w:t>
      </w:r>
      <w:r>
        <w:rPr>
          <w:rFonts w:ascii="文泉驿微米黑" w:eastAsia="文泉驿微米黑" w:hAnsi="文泉驿微米黑" w:hint="eastAsia"/>
          <w:sz w:val="20"/>
        </w:rPr>
        <w:t xml:space="preserve">设置 </w:t>
      </w:r>
      <w:r>
        <w:rPr>
          <w:sz w:val="16"/>
        </w:rPr>
        <w:t>sessionVariables=wait_timeout=3600</w:t>
      </w:r>
      <w:r>
        <w:rPr>
          <w:rFonts w:ascii="文泉驿微米黑" w:eastAsia="文泉驿微米黑" w:hAnsi="文泉驿微米黑" w:hint="eastAsia"/>
          <w:sz w:val="20"/>
        </w:rPr>
        <w:t>（</w:t>
      </w:r>
      <w:r>
        <w:rPr>
          <w:sz w:val="16"/>
        </w:rPr>
        <w:t xml:space="preserve">1 </w:t>
      </w:r>
      <w:r>
        <w:rPr>
          <w:rFonts w:ascii="文泉驿微米黑" w:eastAsia="文泉驿微米黑" w:hAnsi="文泉驿微米黑" w:hint="eastAsia"/>
          <w:sz w:val="20"/>
        </w:rPr>
        <w:t xml:space="preserve">小时）和 </w:t>
      </w:r>
      <w:r>
        <w:rPr>
          <w:sz w:val="16"/>
        </w:rPr>
        <w:t>sessionVariables=max_execution_time=300000</w:t>
      </w:r>
      <w:r>
        <w:rPr>
          <w:rFonts w:ascii="文泉驿微米黑" w:eastAsia="文泉驿微米黑" w:hAnsi="文泉驿微米黑" w:hint="eastAsia"/>
          <w:sz w:val="20"/>
        </w:rPr>
        <w:t>（</w:t>
      </w:r>
      <w:r>
        <w:rPr>
          <w:sz w:val="16"/>
        </w:rPr>
        <w:t xml:space="preserve">5 </w:t>
      </w:r>
      <w:r>
        <w:rPr>
          <w:rFonts w:ascii="Verdana" w:eastAsia="Verdana" w:hAnsi="Verdana"/>
          <w:i/>
          <w:color w:val="7F7F7F"/>
          <w:sz w:val="20"/>
        </w:rPr>
        <w:t>'</w:t>
      </w:r>
      <w:r>
        <w:rPr>
          <w:rFonts w:ascii="Arial Narrow" w:eastAsia="Arial Narrow" w:hAnsi="Arial Narrow"/>
          <w:i/>
          <w:color w:val="7F7F7F"/>
          <w:spacing w:val="20"/>
          <w:sz w:val="20"/>
        </w:rPr>
        <w:t xml:space="preserve">→ </w:t>
      </w:r>
      <w:r>
        <w:rPr>
          <w:rFonts w:ascii="文泉驿微米黑" w:eastAsia="文泉驿微米黑" w:hAnsi="文泉驿微米黑" w:hint="eastAsia"/>
          <w:sz w:val="20"/>
        </w:rPr>
        <w:t>分钟）。</w:t>
      </w:r>
    </w:p>
    <w:p w14:paraId="53FD4503" w14:textId="77777777" w:rsidR="00C36271" w:rsidRDefault="00C36271">
      <w:pPr>
        <w:pStyle w:val="a3"/>
        <w:spacing w:before="0"/>
        <w:rPr>
          <w:rFonts w:ascii="文泉驿微米黑"/>
          <w:sz w:val="26"/>
        </w:rPr>
      </w:pPr>
    </w:p>
    <w:p w14:paraId="364D6DD1" w14:textId="77777777" w:rsidR="00C36271" w:rsidRDefault="00000000">
      <w:pPr>
        <w:pStyle w:val="1"/>
        <w:numPr>
          <w:ilvl w:val="0"/>
          <w:numId w:val="162"/>
        </w:numPr>
        <w:tabs>
          <w:tab w:val="left" w:pos="704"/>
          <w:tab w:val="left" w:pos="705"/>
        </w:tabs>
        <w:ind w:left="704" w:hanging="485"/>
      </w:pPr>
      <w:bookmarkStart w:id="436" w:name="引用文档"/>
      <w:bookmarkStart w:id="437" w:name="_bookmark246"/>
      <w:bookmarkEnd w:id="436"/>
      <w:bookmarkEnd w:id="437"/>
      <w:r>
        <w:rPr>
          <w:spacing w:val="-3"/>
        </w:rPr>
        <w:t>引用文档</w:t>
      </w:r>
    </w:p>
    <w:p w14:paraId="537AA9B7" w14:textId="77777777" w:rsidR="00C36271" w:rsidRDefault="00000000">
      <w:pPr>
        <w:pStyle w:val="4"/>
        <w:numPr>
          <w:ilvl w:val="1"/>
          <w:numId w:val="162"/>
        </w:numPr>
        <w:tabs>
          <w:tab w:val="left" w:pos="782"/>
        </w:tabs>
        <w:spacing w:before="279"/>
        <w:ind w:left="781" w:hanging="562"/>
        <w:rPr>
          <w:sz w:val="24"/>
        </w:rPr>
      </w:pPr>
      <w:bookmarkStart w:id="438" w:name="Bookshop_应用"/>
      <w:bookmarkStart w:id="439" w:name="_bookmark247"/>
      <w:bookmarkEnd w:id="438"/>
      <w:bookmarkEnd w:id="439"/>
      <w:r>
        <w:t>Bookshop</w:t>
      </w:r>
      <w:r>
        <w:rPr>
          <w:spacing w:val="-1"/>
        </w:rPr>
        <w:t xml:space="preserve"> </w:t>
      </w:r>
      <w:r>
        <w:rPr>
          <w:spacing w:val="-5"/>
          <w:sz w:val="24"/>
        </w:rPr>
        <w:t>应用</w:t>
      </w:r>
    </w:p>
    <w:p w14:paraId="23CDB390" w14:textId="77777777" w:rsidR="00C36271" w:rsidRDefault="00000000">
      <w:pPr>
        <w:spacing w:before="210" w:line="208" w:lineRule="auto"/>
        <w:ind w:left="220" w:right="1437"/>
        <w:rPr>
          <w:rFonts w:ascii="文泉驿微米黑" w:eastAsia="文泉驿微米黑"/>
          <w:sz w:val="20"/>
        </w:rPr>
      </w:pPr>
      <w:r>
        <w:rPr>
          <w:rFonts w:ascii="文泉驿微米黑" w:eastAsia="文泉驿微米黑" w:hint="eastAsia"/>
          <w:sz w:val="16"/>
        </w:rPr>
        <w:t>Bookshop</w:t>
      </w:r>
      <w:r>
        <w:rPr>
          <w:rFonts w:ascii="文泉驿微米黑" w:eastAsia="文泉驿微米黑" w:hint="eastAsia"/>
          <w:spacing w:val="-11"/>
          <w:sz w:val="16"/>
        </w:rPr>
        <w:t xml:space="preserve"> </w:t>
      </w:r>
      <w:r>
        <w:rPr>
          <w:rFonts w:ascii="文泉驿微米黑" w:eastAsia="文泉驿微米黑" w:hint="eastAsia"/>
          <w:spacing w:val="-1"/>
          <w:sz w:val="20"/>
        </w:rPr>
        <w:t xml:space="preserve">是一个虚拟的在线书店应用，你可以在 </w:t>
      </w:r>
      <w:r>
        <w:rPr>
          <w:rFonts w:ascii="文泉驿微米黑" w:eastAsia="文泉驿微米黑" w:hint="eastAsia"/>
          <w:sz w:val="16"/>
        </w:rPr>
        <w:t>Bookshop</w:t>
      </w:r>
      <w:r>
        <w:rPr>
          <w:rFonts w:ascii="文泉驿微米黑" w:eastAsia="文泉驿微米黑" w:hint="eastAsia"/>
          <w:spacing w:val="-10"/>
          <w:sz w:val="16"/>
        </w:rPr>
        <w:t xml:space="preserve"> </w:t>
      </w:r>
      <w:r>
        <w:rPr>
          <w:rFonts w:ascii="文泉驿微米黑" w:eastAsia="文泉驿微米黑" w:hint="eastAsia"/>
          <w:sz w:val="20"/>
        </w:rPr>
        <w:t>当中便捷地购买到各种类别的书，也可以对你看过</w:t>
      </w:r>
      <w:r>
        <w:rPr>
          <w:rFonts w:ascii="文泉驿微米黑" w:eastAsia="文泉驿微米黑" w:hint="eastAsia"/>
          <w:spacing w:val="-2"/>
          <w:sz w:val="20"/>
        </w:rPr>
        <w:t>的书进行点评。</w:t>
      </w:r>
    </w:p>
    <w:p w14:paraId="256E6C3D" w14:textId="77777777" w:rsidR="00C36271" w:rsidRDefault="00000000">
      <w:pPr>
        <w:pStyle w:val="3"/>
        <w:spacing w:before="113" w:line="208" w:lineRule="auto"/>
        <w:ind w:right="1297"/>
      </w:pPr>
      <w:r>
        <w:rPr>
          <w:spacing w:val="-2"/>
        </w:rPr>
        <w:t xml:space="preserve">为了方便你阅读应用开发指南中的内容，我们将以 </w:t>
      </w:r>
      <w:r>
        <w:rPr>
          <w:spacing w:val="-2"/>
          <w:sz w:val="16"/>
        </w:rPr>
        <w:t xml:space="preserve">Bookshop </w:t>
      </w:r>
      <w:r>
        <w:rPr>
          <w:spacing w:val="-2"/>
        </w:rPr>
        <w:t>应用的</w:t>
      </w:r>
      <w:hyperlink w:anchor="_bookmark251" w:history="1">
        <w:r>
          <w:rPr>
            <w:color w:val="EC008C"/>
            <w:spacing w:val="-2"/>
          </w:rPr>
          <w:t>数据表结构</w:t>
        </w:r>
      </w:hyperlink>
      <w:r>
        <w:rPr>
          <w:spacing w:val="-2"/>
        </w:rPr>
        <w:t xml:space="preserve">和数据为基础来编写示例 </w:t>
      </w:r>
      <w:r>
        <w:rPr>
          <w:spacing w:val="-2"/>
          <w:sz w:val="16"/>
        </w:rPr>
        <w:t>SQL</w:t>
      </w:r>
      <w:r>
        <w:rPr>
          <w:spacing w:val="-2"/>
        </w:rPr>
        <w:t>。</w:t>
      </w:r>
      <w:bookmarkStart w:id="440" w:name="导入表结构和数据"/>
      <w:bookmarkStart w:id="441" w:name="_bookmark248"/>
      <w:bookmarkEnd w:id="440"/>
      <w:bookmarkEnd w:id="441"/>
      <w:r>
        <w:rPr>
          <w:spacing w:val="-2"/>
        </w:rPr>
        <w:t>本章节将为你介绍如何导入该应用的表结构和数据，以及其数据表结构的定义。</w:t>
      </w:r>
    </w:p>
    <w:p w14:paraId="183B1A3B" w14:textId="77777777" w:rsidR="00C36271" w:rsidRDefault="00C36271">
      <w:pPr>
        <w:pStyle w:val="a3"/>
        <w:spacing w:before="9"/>
        <w:rPr>
          <w:rFonts w:ascii="文泉驿微米黑"/>
          <w:sz w:val="21"/>
        </w:rPr>
      </w:pPr>
    </w:p>
    <w:p w14:paraId="2E6A1A82" w14:textId="77777777" w:rsidR="00C36271" w:rsidRDefault="00000000">
      <w:pPr>
        <w:pStyle w:val="3"/>
        <w:numPr>
          <w:ilvl w:val="2"/>
          <w:numId w:val="162"/>
        </w:numPr>
        <w:tabs>
          <w:tab w:val="left" w:pos="819"/>
        </w:tabs>
        <w:ind w:left="819" w:hanging="599"/>
      </w:pPr>
      <w:r>
        <w:rPr>
          <w:spacing w:val="-4"/>
        </w:rPr>
        <w:t>导入表结构和数据</w:t>
      </w:r>
    </w:p>
    <w:p w14:paraId="3787B53C" w14:textId="77777777" w:rsidR="00C36271" w:rsidRDefault="00C36271">
      <w:pPr>
        <w:pStyle w:val="a3"/>
        <w:spacing w:before="1"/>
        <w:rPr>
          <w:rFonts w:ascii="文泉驿微米黑"/>
          <w:sz w:val="12"/>
        </w:rPr>
      </w:pPr>
    </w:p>
    <w:p w14:paraId="6C4087A0" w14:textId="77777777" w:rsidR="00C36271" w:rsidRDefault="00000000">
      <w:pPr>
        <w:ind w:left="220"/>
        <w:rPr>
          <w:rFonts w:ascii="文泉驿微米黑" w:eastAsia="文泉驿微米黑"/>
          <w:sz w:val="20"/>
        </w:rPr>
      </w:pPr>
      <w:bookmarkStart w:id="442" w:name="_bookmark249"/>
      <w:bookmarkEnd w:id="442"/>
      <w:r>
        <w:rPr>
          <w:rFonts w:ascii="文泉驿微米黑" w:eastAsia="文泉驿微米黑" w:hint="eastAsia"/>
          <w:sz w:val="20"/>
        </w:rPr>
        <w:t>你可以</w:t>
      </w:r>
      <w:hyperlink w:anchor="_bookmark249" w:history="1">
        <w:r>
          <w:rPr>
            <w:rFonts w:ascii="文泉驿微米黑" w:eastAsia="文泉驿微米黑" w:hint="eastAsia"/>
            <w:color w:val="EC008C"/>
            <w:spacing w:val="15"/>
            <w:sz w:val="20"/>
          </w:rPr>
          <w:t>通过</w:t>
        </w:r>
        <w:r>
          <w:rPr>
            <w:rFonts w:ascii="文泉驿微米黑" w:eastAsia="文泉驿微米黑" w:hint="eastAsia"/>
            <w:color w:val="EC008C"/>
            <w:sz w:val="16"/>
          </w:rPr>
          <w:t>TiUP</w:t>
        </w:r>
      </w:hyperlink>
      <w:r>
        <w:rPr>
          <w:rFonts w:ascii="文泉驿微米黑" w:eastAsia="文泉驿微米黑" w:hint="eastAsia"/>
          <w:color w:val="EC008C"/>
          <w:spacing w:val="-13"/>
          <w:sz w:val="16"/>
        </w:rPr>
        <w:t xml:space="preserve"> </w:t>
      </w:r>
      <w:r>
        <w:rPr>
          <w:rFonts w:ascii="文泉驿微米黑" w:eastAsia="文泉驿微米黑" w:hint="eastAsia"/>
          <w:sz w:val="20"/>
        </w:rPr>
        <w:t>或</w:t>
      </w:r>
      <w:hyperlink w:anchor="_bookmark250" w:history="1">
        <w:r>
          <w:rPr>
            <w:rFonts w:ascii="文泉驿微米黑" w:eastAsia="文泉驿微米黑" w:hint="eastAsia"/>
            <w:color w:val="EC008C"/>
            <w:spacing w:val="15"/>
            <w:sz w:val="20"/>
          </w:rPr>
          <w:t>通过</w:t>
        </w:r>
        <w:r>
          <w:rPr>
            <w:rFonts w:ascii="文泉驿微米黑" w:eastAsia="文泉驿微米黑" w:hint="eastAsia"/>
            <w:color w:val="EC008C"/>
            <w:sz w:val="16"/>
          </w:rPr>
          <w:t>TiDB</w:t>
        </w:r>
        <w:r>
          <w:rPr>
            <w:rFonts w:ascii="文泉驿微米黑" w:eastAsia="文泉驿微米黑" w:hint="eastAsia"/>
            <w:color w:val="EC008C"/>
            <w:spacing w:val="-10"/>
            <w:sz w:val="16"/>
          </w:rPr>
          <w:t xml:space="preserve"> </w:t>
        </w:r>
        <w:r>
          <w:rPr>
            <w:rFonts w:ascii="文泉驿微米黑" w:eastAsia="文泉驿微米黑" w:hint="eastAsia"/>
            <w:color w:val="EC008C"/>
            <w:sz w:val="16"/>
          </w:rPr>
          <w:t>Cloud</w:t>
        </w:r>
        <w:r>
          <w:rPr>
            <w:rFonts w:ascii="文泉驿微米黑" w:eastAsia="文泉驿微米黑" w:hint="eastAsia"/>
            <w:color w:val="EC008C"/>
            <w:spacing w:val="-11"/>
            <w:sz w:val="16"/>
          </w:rPr>
          <w:t xml:space="preserve"> </w:t>
        </w:r>
        <w:r>
          <w:rPr>
            <w:rFonts w:ascii="文泉驿微米黑" w:eastAsia="文泉驿微米黑" w:hint="eastAsia"/>
            <w:color w:val="EC008C"/>
            <w:sz w:val="16"/>
          </w:rPr>
          <w:t>Import</w:t>
        </w:r>
      </w:hyperlink>
      <w:r>
        <w:rPr>
          <w:rFonts w:ascii="文泉驿微米黑" w:eastAsia="文泉驿微米黑" w:hint="eastAsia"/>
          <w:color w:val="EC008C"/>
          <w:spacing w:val="-10"/>
          <w:sz w:val="16"/>
        </w:rPr>
        <w:t xml:space="preserve"> </w:t>
      </w:r>
      <w:r>
        <w:rPr>
          <w:rFonts w:ascii="文泉驿微米黑" w:eastAsia="文泉驿微米黑" w:hint="eastAsia"/>
          <w:spacing w:val="-2"/>
          <w:sz w:val="20"/>
        </w:rPr>
        <w:t xml:space="preserve">两种方式导入 </w:t>
      </w:r>
      <w:r>
        <w:rPr>
          <w:rFonts w:ascii="文泉驿微米黑" w:eastAsia="文泉驿微米黑" w:hint="eastAsia"/>
          <w:sz w:val="16"/>
        </w:rPr>
        <w:t>Bookshop</w:t>
      </w:r>
      <w:r>
        <w:rPr>
          <w:rFonts w:ascii="文泉驿微米黑" w:eastAsia="文泉驿微米黑" w:hint="eastAsia"/>
          <w:spacing w:val="-9"/>
          <w:sz w:val="16"/>
        </w:rPr>
        <w:t xml:space="preserve"> </w:t>
      </w:r>
      <w:r>
        <w:rPr>
          <w:rFonts w:ascii="文泉驿微米黑" w:eastAsia="文泉驿微米黑" w:hint="eastAsia"/>
          <w:spacing w:val="-1"/>
          <w:sz w:val="20"/>
        </w:rPr>
        <w:t>应用的表结构和数据。</w:t>
      </w:r>
    </w:p>
    <w:p w14:paraId="029FF43F" w14:textId="77777777" w:rsidR="00C36271" w:rsidRDefault="00C36271">
      <w:pPr>
        <w:pStyle w:val="a3"/>
        <w:spacing w:before="13"/>
        <w:rPr>
          <w:rFonts w:ascii="文泉驿微米黑"/>
          <w:sz w:val="20"/>
        </w:rPr>
      </w:pPr>
    </w:p>
    <w:p w14:paraId="4D69D6C0" w14:textId="77777777" w:rsidR="00C36271" w:rsidRDefault="00000000">
      <w:pPr>
        <w:pStyle w:val="a4"/>
        <w:numPr>
          <w:ilvl w:val="3"/>
          <w:numId w:val="162"/>
        </w:numPr>
        <w:tabs>
          <w:tab w:val="left" w:pos="951"/>
        </w:tabs>
        <w:ind w:left="950" w:hanging="731"/>
        <w:rPr>
          <w:sz w:val="20"/>
        </w:rPr>
      </w:pPr>
      <w:r>
        <w:rPr>
          <w:spacing w:val="-2"/>
          <w:sz w:val="20"/>
        </w:rPr>
        <w:t xml:space="preserve">方法一：通过 </w:t>
      </w:r>
      <w:r>
        <w:rPr>
          <w:rFonts w:ascii="文泉驿等宽微米黑" w:eastAsia="文泉驿等宽微米黑" w:hint="eastAsia"/>
          <w:sz w:val="16"/>
        </w:rPr>
        <w:t>tiup</w:t>
      </w:r>
      <w:r>
        <w:rPr>
          <w:rFonts w:ascii="文泉驿等宽微米黑" w:eastAsia="文泉驿等宽微米黑" w:hint="eastAsia"/>
          <w:spacing w:val="-20"/>
          <w:sz w:val="16"/>
        </w:rPr>
        <w:t xml:space="preserve"> </w:t>
      </w:r>
      <w:r>
        <w:rPr>
          <w:rFonts w:ascii="文泉驿等宽微米黑" w:eastAsia="文泉驿等宽微米黑" w:hint="eastAsia"/>
          <w:sz w:val="16"/>
        </w:rPr>
        <w:t>demo</w:t>
      </w:r>
      <w:r>
        <w:rPr>
          <w:rFonts w:ascii="文泉驿等宽微米黑" w:eastAsia="文泉驿等宽微米黑" w:hint="eastAsia"/>
          <w:spacing w:val="-55"/>
          <w:sz w:val="16"/>
        </w:rPr>
        <w:t xml:space="preserve"> </w:t>
      </w:r>
      <w:r>
        <w:rPr>
          <w:spacing w:val="-4"/>
          <w:sz w:val="20"/>
        </w:rPr>
        <w:t>命令行</w:t>
      </w:r>
    </w:p>
    <w:p w14:paraId="706050A0" w14:textId="77777777" w:rsidR="00C36271" w:rsidRDefault="00000000">
      <w:pPr>
        <w:spacing w:before="69" w:line="308" w:lineRule="exact"/>
        <w:ind w:left="220"/>
        <w:rPr>
          <w:rFonts w:ascii="文泉驿微米黑" w:eastAsia="文泉驿微米黑"/>
          <w:sz w:val="20"/>
        </w:rPr>
      </w:pPr>
      <w:r>
        <w:rPr>
          <w:rFonts w:ascii="文泉驿微米黑" w:eastAsia="文泉驿微米黑" w:hint="eastAsia"/>
          <w:sz w:val="20"/>
        </w:rPr>
        <w:t>如果你使用</w:t>
      </w:r>
      <w:r>
        <w:rPr>
          <w:rFonts w:ascii="文泉驿微米黑" w:eastAsia="文泉驿微米黑" w:hint="eastAsia"/>
          <w:color w:val="EC008C"/>
          <w:sz w:val="16"/>
        </w:rPr>
        <w:t>TiUP</w:t>
      </w:r>
      <w:r>
        <w:rPr>
          <w:rFonts w:ascii="文泉驿微米黑" w:eastAsia="文泉驿微米黑" w:hint="eastAsia"/>
          <w:color w:val="EC008C"/>
          <w:spacing w:val="-11"/>
          <w:sz w:val="16"/>
        </w:rPr>
        <w:t xml:space="preserve"> </w:t>
      </w:r>
      <w:r>
        <w:rPr>
          <w:rFonts w:ascii="文泉驿微米黑" w:eastAsia="文泉驿微米黑" w:hint="eastAsia"/>
          <w:sz w:val="20"/>
        </w:rPr>
        <w:t>部署</w:t>
      </w:r>
      <w:r>
        <w:rPr>
          <w:rFonts w:ascii="文泉驿微米黑" w:eastAsia="文泉驿微米黑" w:hint="eastAsia"/>
          <w:sz w:val="16"/>
        </w:rPr>
        <w:t>TiDB</w:t>
      </w:r>
      <w:r>
        <w:rPr>
          <w:rFonts w:ascii="文泉驿微米黑" w:eastAsia="文泉驿微米黑" w:hint="eastAsia"/>
          <w:spacing w:val="-8"/>
          <w:sz w:val="16"/>
        </w:rPr>
        <w:t xml:space="preserve"> </w:t>
      </w:r>
      <w:r>
        <w:rPr>
          <w:rFonts w:ascii="文泉驿微米黑" w:eastAsia="文泉驿微米黑" w:hint="eastAsia"/>
          <w:sz w:val="20"/>
        </w:rPr>
        <w:t>集群或者你可以直接连接到你的</w:t>
      </w:r>
      <w:r>
        <w:rPr>
          <w:rFonts w:ascii="文泉驿微米黑" w:eastAsia="文泉驿微米黑" w:hint="eastAsia"/>
          <w:sz w:val="16"/>
        </w:rPr>
        <w:t>TiDB</w:t>
      </w:r>
      <w:r>
        <w:rPr>
          <w:rFonts w:ascii="文泉驿微米黑" w:eastAsia="文泉驿微米黑" w:hint="eastAsia"/>
          <w:spacing w:val="-8"/>
          <w:sz w:val="16"/>
        </w:rPr>
        <w:t xml:space="preserve"> </w:t>
      </w:r>
      <w:r>
        <w:rPr>
          <w:rFonts w:ascii="文泉驿微米黑" w:eastAsia="文泉驿微米黑" w:hint="eastAsia"/>
          <w:spacing w:val="-1"/>
          <w:sz w:val="20"/>
        </w:rPr>
        <w:t>服务器，你可以通过如下命令快速生成并导入</w:t>
      </w:r>
    </w:p>
    <w:p w14:paraId="3A0208E8" w14:textId="77777777" w:rsidR="00C36271" w:rsidRDefault="00000000">
      <w:pPr>
        <w:spacing w:line="308" w:lineRule="exact"/>
        <w:ind w:left="220"/>
        <w:rPr>
          <w:rFonts w:ascii="文泉驿微米黑" w:eastAsia="文泉驿微米黑"/>
          <w:sz w:val="20"/>
        </w:rPr>
      </w:pPr>
      <w:r>
        <w:pict w14:anchorId="7DE59468">
          <v:shape id="docshape1615" o:spid="_x0000_s2186" type="#_x0000_t202" style="position:absolute;left:0;text-align:left;margin-left:68.8pt;margin-top:17pt;width:474.4pt;height:20.75pt;z-index:-15277568;mso-wrap-distance-left:0;mso-wrap-distance-right:0;mso-position-horizontal-relative:page" filled="f" strokeweight=".14042mm">
            <v:textbox inset="0,0,0,0">
              <w:txbxContent>
                <w:p w14:paraId="5D8CDDEE" w14:textId="77777777" w:rsidR="00C36271" w:rsidRDefault="00000000">
                  <w:pPr>
                    <w:pStyle w:val="a3"/>
                    <w:spacing w:before="73"/>
                    <w:ind w:left="59"/>
                  </w:pPr>
                  <w:r>
                    <w:t>tiup</w:t>
                  </w:r>
                  <w:r>
                    <w:rPr>
                      <w:spacing w:val="-6"/>
                    </w:rPr>
                    <w:t xml:space="preserve"> </w:t>
                  </w:r>
                  <w:r>
                    <w:t>demo</w:t>
                  </w:r>
                  <w:r>
                    <w:rPr>
                      <w:spacing w:val="-4"/>
                    </w:rPr>
                    <w:t xml:space="preserve"> </w:t>
                  </w:r>
                  <w:r>
                    <w:t>bookshop</w:t>
                  </w:r>
                  <w:r>
                    <w:rPr>
                      <w:spacing w:val="-5"/>
                    </w:rPr>
                    <w:t xml:space="preserve"> </w:t>
                  </w:r>
                  <w:r>
                    <w:rPr>
                      <w:spacing w:val="-2"/>
                    </w:rPr>
                    <w:t>prepare</w:t>
                  </w:r>
                </w:p>
              </w:txbxContent>
            </v:textbox>
            <w10:wrap type="topAndBottom" anchorx="page"/>
          </v:shape>
        </w:pict>
      </w:r>
      <w:r>
        <w:rPr>
          <w:rFonts w:ascii="文泉驿微米黑" w:eastAsia="文泉驿微米黑" w:hint="eastAsia"/>
          <w:spacing w:val="-2"/>
          <w:sz w:val="16"/>
        </w:rPr>
        <w:t>Bookshop</w:t>
      </w:r>
      <w:r>
        <w:rPr>
          <w:rFonts w:ascii="文泉驿微米黑" w:eastAsia="文泉驿微米黑" w:hint="eastAsia"/>
          <w:spacing w:val="9"/>
          <w:sz w:val="16"/>
        </w:rPr>
        <w:t xml:space="preserve"> </w:t>
      </w:r>
      <w:r>
        <w:rPr>
          <w:rFonts w:ascii="文泉驿微米黑" w:eastAsia="文泉驿微米黑" w:hint="eastAsia"/>
          <w:spacing w:val="-4"/>
          <w:sz w:val="20"/>
        </w:rPr>
        <w:t>应用的示例数据：</w:t>
      </w:r>
    </w:p>
    <w:p w14:paraId="7B1C6CA4" w14:textId="77777777" w:rsidR="00C36271" w:rsidRDefault="00C36271">
      <w:pPr>
        <w:pStyle w:val="a3"/>
        <w:spacing w:before="2"/>
        <w:rPr>
          <w:rFonts w:ascii="文泉驿微米黑"/>
          <w:sz w:val="9"/>
        </w:rPr>
      </w:pPr>
    </w:p>
    <w:p w14:paraId="0C80D0E8" w14:textId="77777777" w:rsidR="00C36271" w:rsidRDefault="00000000">
      <w:pPr>
        <w:spacing w:before="53" w:line="308" w:lineRule="exact"/>
        <w:ind w:left="220"/>
        <w:rPr>
          <w:sz w:val="16"/>
        </w:rPr>
      </w:pPr>
      <w:r>
        <w:rPr>
          <w:rFonts w:ascii="文泉驿微米黑" w:eastAsia="文泉驿微米黑" w:hint="eastAsia"/>
          <w:spacing w:val="-5"/>
          <w:sz w:val="20"/>
        </w:rPr>
        <w:t xml:space="preserve">该命令默认会连接到 </w:t>
      </w:r>
      <w:r>
        <w:rPr>
          <w:spacing w:val="-4"/>
          <w:sz w:val="16"/>
        </w:rPr>
        <w:t>127.0.0.1</w:t>
      </w:r>
      <w:r>
        <w:rPr>
          <w:spacing w:val="-53"/>
          <w:sz w:val="16"/>
        </w:rPr>
        <w:t xml:space="preserve"> </w:t>
      </w:r>
      <w:r>
        <w:rPr>
          <w:rFonts w:ascii="文泉驿微米黑" w:eastAsia="文泉驿微米黑" w:hint="eastAsia"/>
          <w:spacing w:val="-5"/>
          <w:sz w:val="20"/>
        </w:rPr>
        <w:t xml:space="preserve">地址上的 </w:t>
      </w:r>
      <w:r>
        <w:rPr>
          <w:spacing w:val="-4"/>
          <w:sz w:val="16"/>
        </w:rPr>
        <w:t>4000</w:t>
      </w:r>
      <w:r>
        <w:rPr>
          <w:spacing w:val="-53"/>
          <w:sz w:val="16"/>
        </w:rPr>
        <w:t xml:space="preserve"> </w:t>
      </w:r>
      <w:r>
        <w:rPr>
          <w:rFonts w:ascii="文泉驿微米黑" w:eastAsia="文泉驿微米黑" w:hint="eastAsia"/>
          <w:spacing w:val="-5"/>
          <w:sz w:val="20"/>
        </w:rPr>
        <w:t xml:space="preserve">端口，使用 </w:t>
      </w:r>
      <w:r>
        <w:rPr>
          <w:spacing w:val="-4"/>
          <w:sz w:val="16"/>
        </w:rPr>
        <w:t>root</w:t>
      </w:r>
      <w:r>
        <w:rPr>
          <w:spacing w:val="-53"/>
          <w:sz w:val="16"/>
        </w:rPr>
        <w:t xml:space="preserve"> </w:t>
      </w:r>
      <w:r>
        <w:rPr>
          <w:rFonts w:ascii="文泉驿微米黑" w:eastAsia="文泉驿微米黑" w:hint="eastAsia"/>
          <w:spacing w:val="-5"/>
          <w:sz w:val="20"/>
        </w:rPr>
        <w:t xml:space="preserve">用户名进行无密码登录，默认在名为 </w:t>
      </w:r>
      <w:r>
        <w:rPr>
          <w:spacing w:val="-4"/>
          <w:sz w:val="16"/>
        </w:rPr>
        <w:t>bookshop</w:t>
      </w:r>
    </w:p>
    <w:p w14:paraId="44DB1B8A" w14:textId="77777777" w:rsidR="00C36271" w:rsidRDefault="00000000">
      <w:pPr>
        <w:spacing w:line="308" w:lineRule="exact"/>
        <w:ind w:left="220"/>
        <w:rPr>
          <w:rFonts w:ascii="文泉驿微米黑" w:eastAsia="文泉驿微米黑"/>
          <w:sz w:val="20"/>
        </w:rPr>
      </w:pPr>
      <w:r>
        <w:rPr>
          <w:rFonts w:ascii="文泉驿微米黑" w:eastAsia="文泉驿微米黑" w:hint="eastAsia"/>
          <w:spacing w:val="-4"/>
          <w:sz w:val="20"/>
        </w:rPr>
        <w:t>的数据库中创建</w:t>
      </w:r>
      <w:hyperlink w:anchor="_bookmark251" w:history="1">
        <w:r>
          <w:rPr>
            <w:rFonts w:ascii="文泉驿微米黑" w:eastAsia="文泉驿微米黑" w:hint="eastAsia"/>
            <w:color w:val="EC008C"/>
            <w:spacing w:val="-4"/>
            <w:sz w:val="20"/>
          </w:rPr>
          <w:t>表结构</w:t>
        </w:r>
      </w:hyperlink>
      <w:r>
        <w:rPr>
          <w:rFonts w:ascii="文泉驿微米黑" w:eastAsia="文泉驿微米黑" w:hint="eastAsia"/>
          <w:spacing w:val="-10"/>
          <w:sz w:val="20"/>
        </w:rPr>
        <w:t>。</w:t>
      </w:r>
    </w:p>
    <w:p w14:paraId="24BC4D02" w14:textId="77777777" w:rsidR="00C36271" w:rsidRDefault="00C36271">
      <w:pPr>
        <w:pStyle w:val="a3"/>
        <w:spacing w:before="12"/>
        <w:rPr>
          <w:rFonts w:ascii="文泉驿微米黑"/>
          <w:sz w:val="20"/>
        </w:rPr>
      </w:pPr>
    </w:p>
    <w:p w14:paraId="66E31154" w14:textId="77777777" w:rsidR="00C36271" w:rsidRDefault="00000000">
      <w:pPr>
        <w:pStyle w:val="a4"/>
        <w:numPr>
          <w:ilvl w:val="4"/>
          <w:numId w:val="162"/>
        </w:numPr>
        <w:tabs>
          <w:tab w:val="left" w:pos="1082"/>
        </w:tabs>
        <w:ind w:left="1081" w:hanging="862"/>
        <w:rPr>
          <w:sz w:val="20"/>
        </w:rPr>
      </w:pPr>
      <w:r>
        <w:rPr>
          <w:spacing w:val="-4"/>
          <w:sz w:val="20"/>
        </w:rPr>
        <w:t>配置连接信息</w:t>
      </w:r>
    </w:p>
    <w:p w14:paraId="301CA7EC" w14:textId="77777777" w:rsidR="00C36271" w:rsidRDefault="00000000">
      <w:pPr>
        <w:spacing w:before="70"/>
        <w:ind w:left="220"/>
        <w:rPr>
          <w:rFonts w:ascii="文泉驿微米黑" w:eastAsia="文泉驿微米黑"/>
          <w:sz w:val="20"/>
        </w:rPr>
      </w:pPr>
      <w:r>
        <w:rPr>
          <w:rFonts w:ascii="文泉驿微米黑" w:eastAsia="文泉驿微米黑" w:hint="eastAsia"/>
          <w:spacing w:val="-3"/>
          <w:sz w:val="20"/>
        </w:rPr>
        <w:t>你可以通过如下参数修改默认的连接信息：</w:t>
      </w:r>
    </w:p>
    <w:p w14:paraId="5662CB7F"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27259AE9" w14:textId="77777777" w:rsidR="00C36271" w:rsidRDefault="00C36271">
      <w:pPr>
        <w:pStyle w:val="a3"/>
        <w:spacing w:before="7"/>
        <w:rPr>
          <w:rFonts w:ascii="文泉驿微米黑"/>
          <w:sz w:val="21"/>
        </w:rPr>
      </w:pPr>
    </w:p>
    <w:tbl>
      <w:tblPr>
        <w:tblStyle w:val="TableNormal"/>
        <w:tblW w:w="0" w:type="auto"/>
        <w:tblInd w:w="2739" w:type="dxa"/>
        <w:tblLayout w:type="fixed"/>
        <w:tblLook w:val="01E0" w:firstRow="1" w:lastRow="1" w:firstColumn="1" w:lastColumn="1" w:noHBand="0" w:noVBand="0"/>
      </w:tblPr>
      <w:tblGrid>
        <w:gridCol w:w="1081"/>
        <w:gridCol w:w="638"/>
        <w:gridCol w:w="1105"/>
        <w:gridCol w:w="1515"/>
      </w:tblGrid>
      <w:tr w:rsidR="00C36271" w14:paraId="38FD48E6" w14:textId="77777777">
        <w:trPr>
          <w:trHeight w:val="375"/>
        </w:trPr>
        <w:tc>
          <w:tcPr>
            <w:tcW w:w="1081" w:type="dxa"/>
            <w:tcBorders>
              <w:top w:val="single" w:sz="6" w:space="0" w:color="000000"/>
              <w:bottom w:val="single" w:sz="4" w:space="0" w:color="000000"/>
            </w:tcBorders>
          </w:tcPr>
          <w:p w14:paraId="68B492F7" w14:textId="77777777" w:rsidR="00C36271" w:rsidRDefault="00000000">
            <w:pPr>
              <w:pStyle w:val="TableParagraph"/>
              <w:spacing w:before="21" w:line="240" w:lineRule="auto"/>
              <w:rPr>
                <w:rFonts w:ascii="文泉驿微米黑" w:eastAsia="文泉驿微米黑"/>
                <w:sz w:val="20"/>
              </w:rPr>
            </w:pPr>
            <w:r>
              <w:rPr>
                <w:rFonts w:ascii="文泉驿微米黑" w:eastAsia="文泉驿微米黑" w:hint="eastAsia"/>
                <w:spacing w:val="-6"/>
                <w:sz w:val="20"/>
              </w:rPr>
              <w:t>参数</w:t>
            </w:r>
          </w:p>
        </w:tc>
        <w:tc>
          <w:tcPr>
            <w:tcW w:w="638" w:type="dxa"/>
            <w:tcBorders>
              <w:top w:val="single" w:sz="6" w:space="0" w:color="000000"/>
              <w:bottom w:val="single" w:sz="4" w:space="0" w:color="000000"/>
            </w:tcBorders>
          </w:tcPr>
          <w:p w14:paraId="72770204" w14:textId="77777777" w:rsidR="00C36271" w:rsidRDefault="00000000">
            <w:pPr>
              <w:pStyle w:val="TableParagraph"/>
              <w:spacing w:before="21" w:line="240" w:lineRule="auto"/>
              <w:ind w:left="119"/>
              <w:rPr>
                <w:rFonts w:ascii="文泉驿微米黑" w:eastAsia="文泉驿微米黑"/>
                <w:sz w:val="20"/>
              </w:rPr>
            </w:pPr>
            <w:r>
              <w:rPr>
                <w:rFonts w:ascii="文泉驿微米黑" w:eastAsia="文泉驿微米黑" w:hint="eastAsia"/>
                <w:spacing w:val="-6"/>
                <w:sz w:val="20"/>
              </w:rPr>
              <w:t>简写</w:t>
            </w:r>
          </w:p>
        </w:tc>
        <w:tc>
          <w:tcPr>
            <w:tcW w:w="1105" w:type="dxa"/>
            <w:tcBorders>
              <w:top w:val="single" w:sz="6" w:space="0" w:color="000000"/>
              <w:bottom w:val="single" w:sz="4" w:space="0" w:color="000000"/>
            </w:tcBorders>
          </w:tcPr>
          <w:p w14:paraId="5A95500F" w14:textId="77777777" w:rsidR="00C36271" w:rsidRDefault="00000000">
            <w:pPr>
              <w:pStyle w:val="TableParagraph"/>
              <w:spacing w:before="21" w:line="240" w:lineRule="auto"/>
              <w:ind w:left="118"/>
              <w:rPr>
                <w:rFonts w:ascii="文泉驿微米黑" w:eastAsia="文泉驿微米黑"/>
                <w:sz w:val="20"/>
              </w:rPr>
            </w:pPr>
            <w:r>
              <w:rPr>
                <w:rFonts w:ascii="文泉驿微米黑" w:eastAsia="文泉驿微米黑" w:hint="eastAsia"/>
                <w:spacing w:val="-5"/>
                <w:sz w:val="20"/>
              </w:rPr>
              <w:t>默认值</w:t>
            </w:r>
          </w:p>
        </w:tc>
        <w:tc>
          <w:tcPr>
            <w:tcW w:w="1515" w:type="dxa"/>
            <w:tcBorders>
              <w:top w:val="single" w:sz="6" w:space="0" w:color="000000"/>
              <w:bottom w:val="single" w:sz="4" w:space="0" w:color="000000"/>
            </w:tcBorders>
          </w:tcPr>
          <w:p w14:paraId="2D2D2BFD" w14:textId="77777777" w:rsidR="00C36271" w:rsidRDefault="00000000">
            <w:pPr>
              <w:pStyle w:val="TableParagraph"/>
              <w:spacing w:before="21" w:line="240" w:lineRule="auto"/>
              <w:ind w:left="118"/>
              <w:rPr>
                <w:rFonts w:ascii="文泉驿微米黑" w:eastAsia="文泉驿微米黑"/>
                <w:sz w:val="20"/>
              </w:rPr>
            </w:pPr>
            <w:r>
              <w:rPr>
                <w:rFonts w:ascii="文泉驿微米黑" w:eastAsia="文泉驿微米黑" w:hint="eastAsia"/>
                <w:spacing w:val="-6"/>
                <w:sz w:val="20"/>
              </w:rPr>
              <w:t>解释</w:t>
            </w:r>
          </w:p>
        </w:tc>
      </w:tr>
      <w:tr w:rsidR="00C36271" w14:paraId="012815E8" w14:textId="77777777">
        <w:trPr>
          <w:trHeight w:val="329"/>
        </w:trPr>
        <w:tc>
          <w:tcPr>
            <w:tcW w:w="1081" w:type="dxa"/>
            <w:tcBorders>
              <w:top w:val="single" w:sz="4" w:space="0" w:color="000000"/>
            </w:tcBorders>
          </w:tcPr>
          <w:p w14:paraId="67E27E0A" w14:textId="77777777" w:rsidR="00C36271" w:rsidRDefault="00000000">
            <w:pPr>
              <w:pStyle w:val="TableParagraph"/>
              <w:spacing w:before="68" w:line="241" w:lineRule="exact"/>
              <w:rPr>
                <w:sz w:val="16"/>
              </w:rPr>
            </w:pPr>
            <w:r>
              <w:rPr>
                <w:spacing w:val="-2"/>
                <w:sz w:val="16"/>
              </w:rPr>
              <w:t>--</w:t>
            </w:r>
            <w:r>
              <w:rPr>
                <w:spacing w:val="-4"/>
                <w:sz w:val="16"/>
              </w:rPr>
              <w:t>host</w:t>
            </w:r>
          </w:p>
        </w:tc>
        <w:tc>
          <w:tcPr>
            <w:tcW w:w="638" w:type="dxa"/>
            <w:tcBorders>
              <w:top w:val="single" w:sz="4" w:space="0" w:color="000000"/>
            </w:tcBorders>
          </w:tcPr>
          <w:p w14:paraId="770A2158" w14:textId="77777777" w:rsidR="00C36271" w:rsidRDefault="00000000">
            <w:pPr>
              <w:pStyle w:val="TableParagraph"/>
              <w:spacing w:before="68" w:line="241" w:lineRule="exact"/>
              <w:ind w:left="119"/>
              <w:rPr>
                <w:sz w:val="16"/>
              </w:rPr>
            </w:pPr>
            <w:r>
              <w:rPr>
                <w:spacing w:val="-2"/>
                <w:sz w:val="16"/>
              </w:rPr>
              <w:t>-</w:t>
            </w:r>
            <w:r>
              <w:rPr>
                <w:spacing w:val="-10"/>
                <w:sz w:val="16"/>
              </w:rPr>
              <w:t>H</w:t>
            </w:r>
          </w:p>
        </w:tc>
        <w:tc>
          <w:tcPr>
            <w:tcW w:w="1105" w:type="dxa"/>
            <w:tcBorders>
              <w:top w:val="single" w:sz="4" w:space="0" w:color="000000"/>
            </w:tcBorders>
          </w:tcPr>
          <w:p w14:paraId="5AAE1365" w14:textId="77777777" w:rsidR="00C36271" w:rsidRDefault="00000000">
            <w:pPr>
              <w:pStyle w:val="TableParagraph"/>
              <w:spacing w:before="68" w:line="241" w:lineRule="exact"/>
              <w:ind w:left="118"/>
              <w:rPr>
                <w:sz w:val="16"/>
              </w:rPr>
            </w:pPr>
            <w:r>
              <w:rPr>
                <w:spacing w:val="-2"/>
                <w:sz w:val="16"/>
              </w:rPr>
              <w:t>127.0.0.1</w:t>
            </w:r>
          </w:p>
        </w:tc>
        <w:tc>
          <w:tcPr>
            <w:tcW w:w="1515" w:type="dxa"/>
            <w:tcBorders>
              <w:top w:val="single" w:sz="4" w:space="0" w:color="000000"/>
            </w:tcBorders>
          </w:tcPr>
          <w:p w14:paraId="632AEF38" w14:textId="77777777" w:rsidR="00C36271" w:rsidRDefault="00000000">
            <w:pPr>
              <w:pStyle w:val="TableParagraph"/>
              <w:spacing w:before="21" w:line="288" w:lineRule="exact"/>
              <w:ind w:left="118"/>
              <w:rPr>
                <w:rFonts w:ascii="文泉驿微米黑" w:eastAsia="文泉驿微米黑"/>
                <w:sz w:val="20"/>
              </w:rPr>
            </w:pPr>
            <w:r>
              <w:rPr>
                <w:rFonts w:ascii="文泉驿微米黑" w:eastAsia="文泉驿微米黑" w:hint="eastAsia"/>
                <w:spacing w:val="-4"/>
                <w:sz w:val="20"/>
              </w:rPr>
              <w:t>数据库地址</w:t>
            </w:r>
          </w:p>
        </w:tc>
      </w:tr>
      <w:tr w:rsidR="00C36271" w14:paraId="208A8BC9" w14:textId="77777777">
        <w:trPr>
          <w:trHeight w:val="286"/>
        </w:trPr>
        <w:tc>
          <w:tcPr>
            <w:tcW w:w="1081" w:type="dxa"/>
          </w:tcPr>
          <w:p w14:paraId="79DD2198" w14:textId="77777777" w:rsidR="00C36271" w:rsidRDefault="00000000">
            <w:pPr>
              <w:pStyle w:val="TableParagraph"/>
              <w:spacing w:before="25" w:line="241" w:lineRule="exact"/>
              <w:rPr>
                <w:sz w:val="16"/>
              </w:rPr>
            </w:pPr>
            <w:r>
              <w:rPr>
                <w:spacing w:val="-2"/>
                <w:sz w:val="16"/>
              </w:rPr>
              <w:t>--</w:t>
            </w:r>
            <w:r>
              <w:rPr>
                <w:spacing w:val="-4"/>
                <w:sz w:val="16"/>
              </w:rPr>
              <w:t>port</w:t>
            </w:r>
          </w:p>
        </w:tc>
        <w:tc>
          <w:tcPr>
            <w:tcW w:w="638" w:type="dxa"/>
          </w:tcPr>
          <w:p w14:paraId="335ECCE4" w14:textId="77777777" w:rsidR="00C36271" w:rsidRDefault="00000000">
            <w:pPr>
              <w:pStyle w:val="TableParagraph"/>
              <w:spacing w:before="25" w:line="241" w:lineRule="exact"/>
              <w:ind w:left="119"/>
              <w:rPr>
                <w:sz w:val="16"/>
              </w:rPr>
            </w:pPr>
            <w:r>
              <w:rPr>
                <w:spacing w:val="-2"/>
                <w:sz w:val="16"/>
              </w:rPr>
              <w:t>-</w:t>
            </w:r>
            <w:r>
              <w:rPr>
                <w:spacing w:val="-10"/>
                <w:sz w:val="16"/>
              </w:rPr>
              <w:t>P</w:t>
            </w:r>
          </w:p>
        </w:tc>
        <w:tc>
          <w:tcPr>
            <w:tcW w:w="1105" w:type="dxa"/>
          </w:tcPr>
          <w:p w14:paraId="56E711D5" w14:textId="77777777" w:rsidR="00C36271" w:rsidRDefault="00000000">
            <w:pPr>
              <w:pStyle w:val="TableParagraph"/>
              <w:spacing w:before="25" w:line="241" w:lineRule="exact"/>
              <w:ind w:left="118"/>
              <w:rPr>
                <w:sz w:val="16"/>
              </w:rPr>
            </w:pPr>
            <w:r>
              <w:rPr>
                <w:spacing w:val="-4"/>
                <w:sz w:val="16"/>
              </w:rPr>
              <w:t>4000</w:t>
            </w:r>
          </w:p>
        </w:tc>
        <w:tc>
          <w:tcPr>
            <w:tcW w:w="1515" w:type="dxa"/>
          </w:tcPr>
          <w:p w14:paraId="79A3EB65" w14:textId="77777777" w:rsidR="00C36271" w:rsidRDefault="00000000">
            <w:pPr>
              <w:pStyle w:val="TableParagraph"/>
              <w:spacing w:before="0" w:line="267" w:lineRule="exact"/>
              <w:ind w:left="118"/>
              <w:rPr>
                <w:rFonts w:ascii="文泉驿微米黑" w:eastAsia="文泉驿微米黑"/>
                <w:sz w:val="20"/>
              </w:rPr>
            </w:pPr>
            <w:r>
              <w:rPr>
                <w:rFonts w:ascii="文泉驿微米黑" w:eastAsia="文泉驿微米黑" w:hint="eastAsia"/>
                <w:spacing w:val="-4"/>
                <w:sz w:val="20"/>
              </w:rPr>
              <w:t>数据库端口</w:t>
            </w:r>
          </w:p>
        </w:tc>
      </w:tr>
      <w:tr w:rsidR="00C36271" w14:paraId="5B888CCF" w14:textId="77777777">
        <w:trPr>
          <w:trHeight w:val="286"/>
        </w:trPr>
        <w:tc>
          <w:tcPr>
            <w:tcW w:w="1081" w:type="dxa"/>
          </w:tcPr>
          <w:p w14:paraId="7E216EDD" w14:textId="77777777" w:rsidR="00C36271" w:rsidRDefault="00000000">
            <w:pPr>
              <w:pStyle w:val="TableParagraph"/>
              <w:spacing w:before="25" w:line="241" w:lineRule="exact"/>
              <w:rPr>
                <w:sz w:val="16"/>
              </w:rPr>
            </w:pPr>
            <w:r>
              <w:rPr>
                <w:spacing w:val="-2"/>
                <w:sz w:val="16"/>
              </w:rPr>
              <w:t>--</w:t>
            </w:r>
            <w:r>
              <w:rPr>
                <w:spacing w:val="-4"/>
                <w:sz w:val="16"/>
              </w:rPr>
              <w:t>user</w:t>
            </w:r>
          </w:p>
        </w:tc>
        <w:tc>
          <w:tcPr>
            <w:tcW w:w="638" w:type="dxa"/>
          </w:tcPr>
          <w:p w14:paraId="63A7141C" w14:textId="77777777" w:rsidR="00C36271" w:rsidRDefault="00000000">
            <w:pPr>
              <w:pStyle w:val="TableParagraph"/>
              <w:spacing w:before="25" w:line="241" w:lineRule="exact"/>
              <w:ind w:left="119"/>
              <w:rPr>
                <w:sz w:val="16"/>
              </w:rPr>
            </w:pPr>
            <w:r>
              <w:rPr>
                <w:spacing w:val="-2"/>
                <w:sz w:val="16"/>
              </w:rPr>
              <w:t>-</w:t>
            </w:r>
            <w:r>
              <w:rPr>
                <w:spacing w:val="-10"/>
                <w:sz w:val="16"/>
              </w:rPr>
              <w:t>U</w:t>
            </w:r>
          </w:p>
        </w:tc>
        <w:tc>
          <w:tcPr>
            <w:tcW w:w="1105" w:type="dxa"/>
          </w:tcPr>
          <w:p w14:paraId="1BBB71E2" w14:textId="77777777" w:rsidR="00C36271" w:rsidRDefault="00000000">
            <w:pPr>
              <w:pStyle w:val="TableParagraph"/>
              <w:spacing w:before="25" w:line="241" w:lineRule="exact"/>
              <w:ind w:left="118"/>
              <w:rPr>
                <w:sz w:val="16"/>
              </w:rPr>
            </w:pPr>
            <w:r>
              <w:rPr>
                <w:spacing w:val="-4"/>
                <w:sz w:val="16"/>
              </w:rPr>
              <w:t>root</w:t>
            </w:r>
          </w:p>
        </w:tc>
        <w:tc>
          <w:tcPr>
            <w:tcW w:w="1515" w:type="dxa"/>
          </w:tcPr>
          <w:p w14:paraId="010C9A50" w14:textId="77777777" w:rsidR="00C36271" w:rsidRDefault="00000000">
            <w:pPr>
              <w:pStyle w:val="TableParagraph"/>
              <w:spacing w:before="0" w:line="267" w:lineRule="exact"/>
              <w:ind w:left="118"/>
              <w:rPr>
                <w:rFonts w:ascii="文泉驿微米黑" w:eastAsia="文泉驿微米黑"/>
                <w:sz w:val="20"/>
              </w:rPr>
            </w:pPr>
            <w:r>
              <w:rPr>
                <w:rFonts w:ascii="文泉驿微米黑" w:eastAsia="文泉驿微米黑" w:hint="eastAsia"/>
                <w:spacing w:val="-4"/>
                <w:sz w:val="20"/>
              </w:rPr>
              <w:t>数据库用户</w:t>
            </w:r>
          </w:p>
        </w:tc>
      </w:tr>
      <w:tr w:rsidR="00C36271" w14:paraId="6AC7EAEA" w14:textId="77777777">
        <w:trPr>
          <w:trHeight w:val="286"/>
        </w:trPr>
        <w:tc>
          <w:tcPr>
            <w:tcW w:w="1081" w:type="dxa"/>
          </w:tcPr>
          <w:p w14:paraId="208EBF50" w14:textId="77777777" w:rsidR="00C36271" w:rsidRDefault="00000000">
            <w:pPr>
              <w:pStyle w:val="TableParagraph"/>
              <w:spacing w:before="25" w:line="241" w:lineRule="exact"/>
              <w:rPr>
                <w:sz w:val="16"/>
              </w:rPr>
            </w:pPr>
            <w:r>
              <w:rPr>
                <w:spacing w:val="-2"/>
                <w:sz w:val="16"/>
              </w:rPr>
              <w:t>--password</w:t>
            </w:r>
          </w:p>
        </w:tc>
        <w:tc>
          <w:tcPr>
            <w:tcW w:w="638" w:type="dxa"/>
          </w:tcPr>
          <w:p w14:paraId="1F4E2466" w14:textId="77777777" w:rsidR="00C36271" w:rsidRDefault="00000000">
            <w:pPr>
              <w:pStyle w:val="TableParagraph"/>
              <w:spacing w:before="25" w:line="241" w:lineRule="exact"/>
              <w:ind w:left="119"/>
              <w:rPr>
                <w:sz w:val="16"/>
              </w:rPr>
            </w:pPr>
            <w:r>
              <w:rPr>
                <w:spacing w:val="-2"/>
                <w:sz w:val="16"/>
              </w:rPr>
              <w:t>-</w:t>
            </w:r>
            <w:r>
              <w:rPr>
                <w:spacing w:val="-10"/>
                <w:sz w:val="16"/>
              </w:rPr>
              <w:t>p</w:t>
            </w:r>
          </w:p>
        </w:tc>
        <w:tc>
          <w:tcPr>
            <w:tcW w:w="1105" w:type="dxa"/>
          </w:tcPr>
          <w:p w14:paraId="13D729B6" w14:textId="77777777" w:rsidR="00C36271" w:rsidRDefault="00000000">
            <w:pPr>
              <w:pStyle w:val="TableParagraph"/>
              <w:spacing w:before="0" w:line="267" w:lineRule="exact"/>
              <w:ind w:left="118"/>
              <w:rPr>
                <w:rFonts w:ascii="文泉驿微米黑" w:eastAsia="文泉驿微米黑"/>
                <w:sz w:val="20"/>
              </w:rPr>
            </w:pPr>
            <w:r>
              <w:rPr>
                <w:rFonts w:ascii="文泉驿微米黑" w:eastAsia="文泉驿微米黑" w:hint="eastAsia"/>
                <w:w w:val="99"/>
                <w:sz w:val="20"/>
              </w:rPr>
              <w:t>无</w:t>
            </w:r>
          </w:p>
        </w:tc>
        <w:tc>
          <w:tcPr>
            <w:tcW w:w="1515" w:type="dxa"/>
          </w:tcPr>
          <w:p w14:paraId="4067D7A0" w14:textId="77777777" w:rsidR="00C36271" w:rsidRDefault="00000000">
            <w:pPr>
              <w:pStyle w:val="TableParagraph"/>
              <w:spacing w:before="0" w:line="267" w:lineRule="exact"/>
              <w:ind w:left="118"/>
              <w:rPr>
                <w:rFonts w:ascii="文泉驿微米黑" w:eastAsia="文泉驿微米黑"/>
                <w:sz w:val="20"/>
              </w:rPr>
            </w:pPr>
            <w:r>
              <w:rPr>
                <w:rFonts w:ascii="文泉驿微米黑" w:eastAsia="文泉驿微米黑" w:hint="eastAsia"/>
                <w:spacing w:val="-4"/>
                <w:sz w:val="20"/>
              </w:rPr>
              <w:t>数据库用户密码</w:t>
            </w:r>
          </w:p>
        </w:tc>
      </w:tr>
      <w:tr w:rsidR="00C36271" w14:paraId="694176CC" w14:textId="77777777">
        <w:trPr>
          <w:trHeight w:val="332"/>
        </w:trPr>
        <w:tc>
          <w:tcPr>
            <w:tcW w:w="1081" w:type="dxa"/>
            <w:tcBorders>
              <w:bottom w:val="single" w:sz="6" w:space="0" w:color="000000"/>
            </w:tcBorders>
          </w:tcPr>
          <w:p w14:paraId="128C1264" w14:textId="77777777" w:rsidR="00C36271" w:rsidRDefault="00000000">
            <w:pPr>
              <w:pStyle w:val="TableParagraph"/>
              <w:spacing w:before="25" w:line="240" w:lineRule="auto"/>
              <w:rPr>
                <w:sz w:val="16"/>
              </w:rPr>
            </w:pPr>
            <w:r>
              <w:rPr>
                <w:spacing w:val="-2"/>
                <w:sz w:val="16"/>
              </w:rPr>
              <w:t>--</w:t>
            </w:r>
            <w:r>
              <w:rPr>
                <w:spacing w:val="-5"/>
                <w:sz w:val="16"/>
              </w:rPr>
              <w:t>db</w:t>
            </w:r>
          </w:p>
        </w:tc>
        <w:tc>
          <w:tcPr>
            <w:tcW w:w="638" w:type="dxa"/>
            <w:tcBorders>
              <w:bottom w:val="single" w:sz="6" w:space="0" w:color="000000"/>
            </w:tcBorders>
          </w:tcPr>
          <w:p w14:paraId="22AA31B7" w14:textId="77777777" w:rsidR="00C36271" w:rsidRDefault="00000000">
            <w:pPr>
              <w:pStyle w:val="TableParagraph"/>
              <w:spacing w:before="25" w:line="240" w:lineRule="auto"/>
              <w:ind w:left="119"/>
              <w:rPr>
                <w:sz w:val="16"/>
              </w:rPr>
            </w:pPr>
            <w:r>
              <w:rPr>
                <w:spacing w:val="-2"/>
                <w:sz w:val="16"/>
              </w:rPr>
              <w:t>-</w:t>
            </w:r>
            <w:r>
              <w:rPr>
                <w:spacing w:val="-10"/>
                <w:sz w:val="16"/>
              </w:rPr>
              <w:t>D</w:t>
            </w:r>
          </w:p>
        </w:tc>
        <w:tc>
          <w:tcPr>
            <w:tcW w:w="1105" w:type="dxa"/>
            <w:tcBorders>
              <w:bottom w:val="single" w:sz="6" w:space="0" w:color="000000"/>
            </w:tcBorders>
          </w:tcPr>
          <w:p w14:paraId="7641F379" w14:textId="77777777" w:rsidR="00C36271" w:rsidRDefault="00000000">
            <w:pPr>
              <w:pStyle w:val="TableParagraph"/>
              <w:spacing w:before="25" w:line="240" w:lineRule="auto"/>
              <w:ind w:left="118"/>
              <w:rPr>
                <w:sz w:val="16"/>
              </w:rPr>
            </w:pPr>
            <w:r>
              <w:rPr>
                <w:spacing w:val="-2"/>
                <w:sz w:val="16"/>
              </w:rPr>
              <w:t>bookshop</w:t>
            </w:r>
          </w:p>
        </w:tc>
        <w:tc>
          <w:tcPr>
            <w:tcW w:w="1515" w:type="dxa"/>
            <w:tcBorders>
              <w:bottom w:val="single" w:sz="6" w:space="0" w:color="000000"/>
            </w:tcBorders>
          </w:tcPr>
          <w:p w14:paraId="5B26596C" w14:textId="77777777" w:rsidR="00C36271" w:rsidRDefault="00000000">
            <w:pPr>
              <w:pStyle w:val="TableParagraph"/>
              <w:spacing w:before="0" w:line="308" w:lineRule="exact"/>
              <w:ind w:left="118"/>
              <w:rPr>
                <w:rFonts w:ascii="文泉驿微米黑" w:eastAsia="文泉驿微米黑"/>
                <w:sz w:val="20"/>
              </w:rPr>
            </w:pPr>
            <w:r>
              <w:rPr>
                <w:rFonts w:ascii="文泉驿微米黑" w:eastAsia="文泉驿微米黑" w:hint="eastAsia"/>
                <w:spacing w:val="-4"/>
                <w:sz w:val="20"/>
              </w:rPr>
              <w:t>数据库名称</w:t>
            </w:r>
          </w:p>
        </w:tc>
      </w:tr>
    </w:tbl>
    <w:p w14:paraId="0F7765E6" w14:textId="77777777" w:rsidR="00C36271" w:rsidRDefault="00C36271">
      <w:pPr>
        <w:pStyle w:val="a3"/>
        <w:spacing w:before="8"/>
        <w:rPr>
          <w:rFonts w:ascii="文泉驿微米黑"/>
          <w:sz w:val="21"/>
        </w:rPr>
      </w:pPr>
    </w:p>
    <w:p w14:paraId="728CF0B5" w14:textId="77777777" w:rsidR="00C36271" w:rsidRDefault="00000000">
      <w:pPr>
        <w:spacing w:before="53"/>
        <w:ind w:left="220"/>
        <w:rPr>
          <w:rFonts w:ascii="文泉驿微米黑" w:eastAsia="文泉驿微米黑"/>
          <w:sz w:val="20"/>
        </w:rPr>
      </w:pPr>
      <w:r>
        <w:pict w14:anchorId="6B7B5423">
          <v:shape id="docshape1616" o:spid="_x0000_s2185" type="#_x0000_t202" style="position:absolute;left:0;text-align:left;margin-left:68.8pt;margin-top:21.55pt;width:474.4pt;height:20.75pt;z-index:-15277056;mso-wrap-distance-left:0;mso-wrap-distance-right:0;mso-position-horizontal-relative:page" filled="f" strokeweight=".14042mm">
            <v:textbox inset="0,0,0,0">
              <w:txbxContent>
                <w:p w14:paraId="04A2B9B1" w14:textId="77777777" w:rsidR="00C36271" w:rsidRDefault="00000000">
                  <w:pPr>
                    <w:pStyle w:val="a3"/>
                    <w:spacing w:before="73"/>
                    <w:ind w:left="59"/>
                  </w:pPr>
                  <w:r>
                    <w:t>tiup</w:t>
                  </w:r>
                  <w:r>
                    <w:rPr>
                      <w:spacing w:val="-7"/>
                    </w:rPr>
                    <w:t xml:space="preserve"> </w:t>
                  </w:r>
                  <w:r>
                    <w:t>demo</w:t>
                  </w:r>
                  <w:r>
                    <w:rPr>
                      <w:spacing w:val="-4"/>
                    </w:rPr>
                    <w:t xml:space="preserve"> </w:t>
                  </w:r>
                  <w:r>
                    <w:t>bookshop</w:t>
                  </w:r>
                  <w:r>
                    <w:rPr>
                      <w:spacing w:val="-5"/>
                    </w:rPr>
                    <w:t xml:space="preserve"> </w:t>
                  </w:r>
                  <w:r>
                    <w:t>prepare</w:t>
                  </w:r>
                  <w:r>
                    <w:rPr>
                      <w:spacing w:val="-5"/>
                    </w:rPr>
                    <w:t xml:space="preserve"> </w:t>
                  </w:r>
                  <w:r>
                    <w:t>-U</w:t>
                  </w:r>
                  <w:r>
                    <w:rPr>
                      <w:spacing w:val="-4"/>
                    </w:rPr>
                    <w:t xml:space="preserve"> </w:t>
                  </w:r>
                  <w:r>
                    <w:t>&lt;username&gt;</w:t>
                  </w:r>
                  <w:r>
                    <w:rPr>
                      <w:spacing w:val="-5"/>
                    </w:rPr>
                    <w:t xml:space="preserve"> </w:t>
                  </w:r>
                  <w:r>
                    <w:t>-H</w:t>
                  </w:r>
                  <w:r>
                    <w:rPr>
                      <w:spacing w:val="-4"/>
                    </w:rPr>
                    <w:t xml:space="preserve"> </w:t>
                  </w:r>
                  <w:r>
                    <w:t>&lt;endpoint&gt;</w:t>
                  </w:r>
                  <w:r>
                    <w:rPr>
                      <w:spacing w:val="-5"/>
                    </w:rPr>
                    <w:t xml:space="preserve"> </w:t>
                  </w:r>
                  <w:r>
                    <w:t>-P</w:t>
                  </w:r>
                  <w:r>
                    <w:rPr>
                      <w:spacing w:val="-4"/>
                    </w:rPr>
                    <w:t xml:space="preserve"> </w:t>
                  </w:r>
                  <w:r>
                    <w:t>4000</w:t>
                  </w:r>
                  <w:r>
                    <w:rPr>
                      <w:spacing w:val="-5"/>
                    </w:rPr>
                    <w:t xml:space="preserve"> </w:t>
                  </w:r>
                  <w:r>
                    <w:t>-p</w:t>
                  </w:r>
                  <w:r>
                    <w:rPr>
                      <w:spacing w:val="-4"/>
                    </w:rPr>
                    <w:t xml:space="preserve"> </w:t>
                  </w:r>
                  <w:r>
                    <w:rPr>
                      <w:spacing w:val="-2"/>
                    </w:rPr>
                    <w:t>&lt;password&gt;</w:t>
                  </w:r>
                </w:p>
              </w:txbxContent>
            </v:textbox>
            <w10:wrap type="topAndBottom" anchorx="page"/>
          </v:shape>
        </w:pict>
      </w:r>
      <w:r>
        <w:rPr>
          <w:rFonts w:ascii="文泉驿微米黑" w:eastAsia="文泉驿微米黑" w:hint="eastAsia"/>
          <w:spacing w:val="-2"/>
          <w:sz w:val="20"/>
        </w:rPr>
        <w:t>例如，你想要连接到</w:t>
      </w:r>
      <w:r>
        <w:rPr>
          <w:rFonts w:ascii="文泉驿微米黑" w:eastAsia="文泉驿微米黑" w:hint="eastAsia"/>
          <w:spacing w:val="-2"/>
          <w:sz w:val="16"/>
        </w:rPr>
        <w:t>TiDB</w:t>
      </w:r>
      <w:r>
        <w:rPr>
          <w:rFonts w:ascii="文泉驿微米黑" w:eastAsia="文泉驿微米黑" w:hint="eastAsia"/>
          <w:spacing w:val="22"/>
          <w:sz w:val="16"/>
        </w:rPr>
        <w:t xml:space="preserve"> </w:t>
      </w:r>
      <w:r>
        <w:rPr>
          <w:rFonts w:ascii="文泉驿微米黑" w:eastAsia="文泉驿微米黑" w:hint="eastAsia"/>
          <w:spacing w:val="-2"/>
          <w:sz w:val="16"/>
        </w:rPr>
        <w:t>Cloud</w:t>
      </w:r>
      <w:r>
        <w:rPr>
          <w:rFonts w:ascii="文泉驿微米黑" w:eastAsia="文泉驿微米黑" w:hint="eastAsia"/>
          <w:spacing w:val="26"/>
          <w:sz w:val="16"/>
        </w:rPr>
        <w:t xml:space="preserve"> </w:t>
      </w:r>
      <w:r>
        <w:rPr>
          <w:rFonts w:ascii="文泉驿微米黑" w:eastAsia="文泉驿微米黑" w:hint="eastAsia"/>
          <w:spacing w:val="-3"/>
          <w:sz w:val="20"/>
        </w:rPr>
        <w:t>上的数据库，你可以如下命令指定连接信息进行连接：</w:t>
      </w:r>
    </w:p>
    <w:p w14:paraId="23FB4CE3" w14:textId="77777777" w:rsidR="00C36271" w:rsidRDefault="00C36271">
      <w:pPr>
        <w:pStyle w:val="a3"/>
        <w:spacing w:before="10"/>
        <w:rPr>
          <w:rFonts w:ascii="文泉驿微米黑"/>
          <w:sz w:val="27"/>
        </w:rPr>
      </w:pPr>
    </w:p>
    <w:p w14:paraId="7AC16120" w14:textId="77777777" w:rsidR="00C36271" w:rsidRDefault="00000000">
      <w:pPr>
        <w:pStyle w:val="a4"/>
        <w:numPr>
          <w:ilvl w:val="4"/>
          <w:numId w:val="162"/>
        </w:numPr>
        <w:tabs>
          <w:tab w:val="left" w:pos="1082"/>
        </w:tabs>
        <w:spacing w:before="53"/>
        <w:ind w:left="1081" w:hanging="862"/>
        <w:rPr>
          <w:sz w:val="20"/>
        </w:rPr>
      </w:pPr>
      <w:r>
        <w:rPr>
          <w:spacing w:val="-4"/>
          <w:sz w:val="20"/>
        </w:rPr>
        <w:t>设置数据量</w:t>
      </w:r>
    </w:p>
    <w:p w14:paraId="67B7FF76" w14:textId="77777777" w:rsidR="00C36271" w:rsidRDefault="00000000">
      <w:pPr>
        <w:spacing w:before="77"/>
        <w:ind w:left="220"/>
        <w:rPr>
          <w:rFonts w:ascii="文泉驿微米黑" w:eastAsia="文泉驿微米黑"/>
          <w:sz w:val="20"/>
        </w:rPr>
      </w:pPr>
      <w:r>
        <w:rPr>
          <w:rFonts w:ascii="文泉驿微米黑" w:eastAsia="文泉驿微米黑" w:hint="eastAsia"/>
          <w:spacing w:val="-3"/>
          <w:sz w:val="20"/>
        </w:rPr>
        <w:t>另外，你还可以通过如下参数指定各个数据库表生成的数据量：</w:t>
      </w:r>
    </w:p>
    <w:p w14:paraId="18D02F01" w14:textId="77777777" w:rsidR="00C36271" w:rsidRDefault="00000000">
      <w:pPr>
        <w:pStyle w:val="a3"/>
        <w:spacing w:before="3"/>
        <w:rPr>
          <w:rFonts w:ascii="文泉驿微米黑"/>
          <w:sz w:val="9"/>
        </w:rPr>
      </w:pPr>
      <w:r>
        <w:pict w14:anchorId="7557B461">
          <v:shape id="docshape1617" o:spid="_x0000_s2184" style="position:absolute;margin-left:183.8pt;margin-top:8.8pt;width:244.45pt;height:.1pt;z-index:-15276544;mso-wrap-distance-left:0;mso-wrap-distance-right:0;mso-position-horizontal-relative:page" coordorigin="3676,176" coordsize="4889,0" path="m3676,176r4888,e" filled="f" strokeweight=".22614mm">
            <v:path arrowok="t"/>
            <w10:wrap type="topAndBottom" anchorx="page"/>
          </v:shape>
        </w:pict>
      </w:r>
    </w:p>
    <w:p w14:paraId="05A80ABD" w14:textId="77777777" w:rsidR="00C36271" w:rsidRDefault="00000000">
      <w:pPr>
        <w:tabs>
          <w:tab w:val="left" w:pos="3559"/>
          <w:tab w:val="left" w:pos="4396"/>
        </w:tabs>
        <w:spacing w:before="22" w:after="30"/>
        <w:ind w:left="2455"/>
        <w:rPr>
          <w:rFonts w:ascii="文泉驿微米黑" w:eastAsia="文泉驿微米黑"/>
          <w:sz w:val="20"/>
        </w:rPr>
      </w:pPr>
      <w:r>
        <w:rPr>
          <w:rFonts w:ascii="文泉驿微米黑" w:eastAsia="文泉驿微米黑" w:hint="eastAsia"/>
          <w:spacing w:val="-2"/>
          <w:sz w:val="20"/>
        </w:rPr>
        <w:t>参</w:t>
      </w:r>
      <w:r>
        <w:rPr>
          <w:rFonts w:ascii="文泉驿微米黑" w:eastAsia="文泉驿微米黑" w:hint="eastAsia"/>
          <w:spacing w:val="-10"/>
          <w:sz w:val="20"/>
        </w:rPr>
        <w:t>数</w:t>
      </w:r>
      <w:r>
        <w:rPr>
          <w:rFonts w:ascii="文泉驿微米黑" w:eastAsia="文泉驿微米黑" w:hint="eastAsia"/>
          <w:sz w:val="20"/>
        </w:rPr>
        <w:tab/>
      </w:r>
      <w:r>
        <w:rPr>
          <w:rFonts w:ascii="文泉驿微米黑" w:eastAsia="文泉驿微米黑" w:hint="eastAsia"/>
          <w:spacing w:val="-2"/>
          <w:sz w:val="20"/>
        </w:rPr>
        <w:t>默认</w:t>
      </w:r>
      <w:r>
        <w:rPr>
          <w:rFonts w:ascii="文泉驿微米黑" w:eastAsia="文泉驿微米黑" w:hint="eastAsia"/>
          <w:spacing w:val="-10"/>
          <w:sz w:val="20"/>
        </w:rPr>
        <w:t>值</w:t>
      </w:r>
      <w:r>
        <w:rPr>
          <w:rFonts w:ascii="文泉驿微米黑" w:eastAsia="文泉驿微米黑" w:hint="eastAsia"/>
          <w:sz w:val="20"/>
        </w:rPr>
        <w:tab/>
      </w:r>
      <w:r>
        <w:rPr>
          <w:rFonts w:ascii="文泉驿微米黑" w:eastAsia="文泉驿微米黑" w:hint="eastAsia"/>
          <w:spacing w:val="-2"/>
          <w:sz w:val="20"/>
        </w:rPr>
        <w:t>解</w:t>
      </w:r>
      <w:r>
        <w:rPr>
          <w:rFonts w:ascii="文泉驿微米黑" w:eastAsia="文泉驿微米黑" w:hint="eastAsia"/>
          <w:spacing w:val="-10"/>
          <w:sz w:val="20"/>
        </w:rPr>
        <w:t>释</w:t>
      </w:r>
    </w:p>
    <w:p w14:paraId="1AB0B22E" w14:textId="77777777" w:rsidR="00C36271" w:rsidRDefault="00000000">
      <w:pPr>
        <w:pStyle w:val="a3"/>
        <w:spacing w:before="0" w:line="20" w:lineRule="exact"/>
        <w:ind w:left="2455"/>
        <w:rPr>
          <w:rFonts w:ascii="文泉驿微米黑"/>
          <w:sz w:val="2"/>
        </w:rPr>
      </w:pPr>
      <w:r>
        <w:rPr>
          <w:rFonts w:ascii="文泉驿微米黑"/>
          <w:sz w:val="2"/>
        </w:rPr>
      </w:r>
      <w:r>
        <w:rPr>
          <w:rFonts w:ascii="文泉驿微米黑"/>
          <w:sz w:val="2"/>
        </w:rPr>
        <w:pict w14:anchorId="359FB78B">
          <v:group id="docshapegroup1618" o:spid="_x0000_s2182" style="width:244.45pt;height:.4pt;mso-position-horizontal-relative:char;mso-position-vertical-relative:line" coordsize="4889,8">
            <v:line id="_x0000_s2183" style="position:absolute" from="0,4" to="4889,4" strokeweight=".4pt"/>
            <w10:anchorlock/>
          </v:group>
        </w:pict>
      </w:r>
    </w:p>
    <w:p w14:paraId="07B04710" w14:textId="77777777" w:rsidR="00C36271" w:rsidRDefault="00000000">
      <w:pPr>
        <w:tabs>
          <w:tab w:val="left" w:pos="3559"/>
          <w:tab w:val="left" w:pos="4396"/>
        </w:tabs>
        <w:spacing w:before="6" w:line="308" w:lineRule="exact"/>
        <w:ind w:left="2455"/>
        <w:rPr>
          <w:rFonts w:ascii="文泉驿微米黑" w:eastAsia="文泉驿微米黑"/>
          <w:sz w:val="20"/>
        </w:rPr>
      </w:pPr>
      <w:r>
        <w:rPr>
          <w:spacing w:val="-2"/>
          <w:sz w:val="16"/>
        </w:rPr>
        <w:t>--</w:t>
      </w:r>
      <w:r>
        <w:rPr>
          <w:spacing w:val="-4"/>
          <w:sz w:val="16"/>
        </w:rPr>
        <w:t>users</w:t>
      </w:r>
      <w:r>
        <w:rPr>
          <w:sz w:val="16"/>
        </w:rPr>
        <w:tab/>
      </w:r>
      <w:r>
        <w:rPr>
          <w:spacing w:val="-2"/>
          <w:sz w:val="16"/>
        </w:rPr>
        <w:t>10000</w:t>
      </w:r>
      <w:r>
        <w:rPr>
          <w:sz w:val="16"/>
        </w:rPr>
        <w:tab/>
      </w:r>
      <w:r>
        <w:rPr>
          <w:rFonts w:ascii="文泉驿微米黑" w:eastAsia="文泉驿微米黑" w:hint="eastAsia"/>
          <w:spacing w:val="-4"/>
          <w:sz w:val="20"/>
        </w:rPr>
        <w:t xml:space="preserve">指定在 </w:t>
      </w:r>
      <w:r>
        <w:rPr>
          <w:spacing w:val="-2"/>
          <w:sz w:val="16"/>
        </w:rPr>
        <w:t>users</w:t>
      </w:r>
      <w:r>
        <w:rPr>
          <w:spacing w:val="-52"/>
          <w:sz w:val="16"/>
        </w:rPr>
        <w:t xml:space="preserve"> </w:t>
      </w:r>
      <w:r>
        <w:rPr>
          <w:rFonts w:ascii="文泉驿微米黑" w:eastAsia="文泉驿微米黑" w:hint="eastAsia"/>
          <w:spacing w:val="-3"/>
          <w:sz w:val="20"/>
        </w:rPr>
        <w:t>表生成的数据行数</w:t>
      </w:r>
    </w:p>
    <w:p w14:paraId="10A2D4B5" w14:textId="77777777" w:rsidR="00C36271" w:rsidRDefault="00000000">
      <w:pPr>
        <w:tabs>
          <w:tab w:val="left" w:pos="4396"/>
        </w:tabs>
        <w:spacing w:line="287" w:lineRule="exact"/>
        <w:ind w:left="2455"/>
        <w:rPr>
          <w:rFonts w:ascii="文泉驿微米黑" w:eastAsia="文泉驿微米黑"/>
          <w:sz w:val="20"/>
        </w:rPr>
      </w:pPr>
      <w:r>
        <w:rPr>
          <w:sz w:val="16"/>
        </w:rPr>
        <w:t>--authors</w:t>
      </w:r>
      <w:r>
        <w:rPr>
          <w:spacing w:val="19"/>
          <w:sz w:val="16"/>
        </w:rPr>
        <w:t xml:space="preserve">  </w:t>
      </w:r>
      <w:r>
        <w:rPr>
          <w:spacing w:val="-2"/>
          <w:sz w:val="16"/>
        </w:rPr>
        <w:t>20000</w:t>
      </w:r>
      <w:r>
        <w:rPr>
          <w:sz w:val="16"/>
        </w:rPr>
        <w:tab/>
      </w:r>
      <w:r>
        <w:rPr>
          <w:rFonts w:ascii="文泉驿微米黑" w:eastAsia="文泉驿微米黑" w:hint="eastAsia"/>
          <w:spacing w:val="-4"/>
          <w:sz w:val="20"/>
        </w:rPr>
        <w:t xml:space="preserve">指定在 </w:t>
      </w:r>
      <w:r>
        <w:rPr>
          <w:spacing w:val="-2"/>
          <w:sz w:val="16"/>
        </w:rPr>
        <w:t>authors</w:t>
      </w:r>
      <w:r>
        <w:rPr>
          <w:spacing w:val="-51"/>
          <w:sz w:val="16"/>
        </w:rPr>
        <w:t xml:space="preserve"> </w:t>
      </w:r>
      <w:r>
        <w:rPr>
          <w:rFonts w:ascii="文泉驿微米黑" w:eastAsia="文泉驿微米黑" w:hint="eastAsia"/>
          <w:spacing w:val="-3"/>
          <w:sz w:val="20"/>
        </w:rPr>
        <w:t>表生成的数据行数</w:t>
      </w:r>
    </w:p>
    <w:p w14:paraId="51C6D774" w14:textId="77777777" w:rsidR="00C36271" w:rsidRDefault="00000000">
      <w:pPr>
        <w:tabs>
          <w:tab w:val="left" w:pos="3559"/>
          <w:tab w:val="left" w:pos="4396"/>
        </w:tabs>
        <w:spacing w:line="287" w:lineRule="exact"/>
        <w:ind w:left="2455"/>
        <w:rPr>
          <w:rFonts w:ascii="文泉驿微米黑" w:eastAsia="文泉驿微米黑"/>
          <w:sz w:val="20"/>
        </w:rPr>
      </w:pPr>
      <w:r>
        <w:rPr>
          <w:spacing w:val="-2"/>
          <w:sz w:val="16"/>
        </w:rPr>
        <w:t>--</w:t>
      </w:r>
      <w:r>
        <w:rPr>
          <w:spacing w:val="-4"/>
          <w:sz w:val="16"/>
        </w:rPr>
        <w:t>books</w:t>
      </w:r>
      <w:r>
        <w:rPr>
          <w:sz w:val="16"/>
        </w:rPr>
        <w:tab/>
      </w:r>
      <w:r>
        <w:rPr>
          <w:spacing w:val="-2"/>
          <w:sz w:val="16"/>
        </w:rPr>
        <w:t>20000</w:t>
      </w:r>
      <w:r>
        <w:rPr>
          <w:sz w:val="16"/>
        </w:rPr>
        <w:tab/>
      </w:r>
      <w:r>
        <w:rPr>
          <w:rFonts w:ascii="文泉驿微米黑" w:eastAsia="文泉驿微米黑" w:hint="eastAsia"/>
          <w:spacing w:val="-4"/>
          <w:sz w:val="20"/>
        </w:rPr>
        <w:t xml:space="preserve">指定在 </w:t>
      </w:r>
      <w:r>
        <w:rPr>
          <w:spacing w:val="-2"/>
          <w:sz w:val="16"/>
        </w:rPr>
        <w:t>books</w:t>
      </w:r>
      <w:r>
        <w:rPr>
          <w:spacing w:val="-52"/>
          <w:sz w:val="16"/>
        </w:rPr>
        <w:t xml:space="preserve"> </w:t>
      </w:r>
      <w:r>
        <w:rPr>
          <w:rFonts w:ascii="文泉驿微米黑" w:eastAsia="文泉驿微米黑" w:hint="eastAsia"/>
          <w:spacing w:val="-3"/>
          <w:sz w:val="20"/>
        </w:rPr>
        <w:t>表生成的数据行数</w:t>
      </w:r>
    </w:p>
    <w:p w14:paraId="544463B7" w14:textId="77777777" w:rsidR="00C36271" w:rsidRDefault="00000000">
      <w:pPr>
        <w:tabs>
          <w:tab w:val="left" w:pos="3559"/>
          <w:tab w:val="left" w:pos="4396"/>
        </w:tabs>
        <w:spacing w:line="287" w:lineRule="exact"/>
        <w:ind w:left="2455"/>
        <w:rPr>
          <w:rFonts w:ascii="文泉驿微米黑" w:eastAsia="文泉驿微米黑"/>
          <w:sz w:val="20"/>
        </w:rPr>
      </w:pPr>
      <w:r>
        <w:rPr>
          <w:spacing w:val="-2"/>
          <w:sz w:val="16"/>
        </w:rPr>
        <w:t>--orders</w:t>
      </w:r>
      <w:r>
        <w:rPr>
          <w:sz w:val="16"/>
        </w:rPr>
        <w:tab/>
      </w:r>
      <w:r>
        <w:rPr>
          <w:spacing w:val="-2"/>
          <w:sz w:val="16"/>
        </w:rPr>
        <w:t>300000</w:t>
      </w:r>
      <w:r>
        <w:rPr>
          <w:sz w:val="16"/>
        </w:rPr>
        <w:tab/>
      </w:r>
      <w:r>
        <w:rPr>
          <w:rFonts w:ascii="文泉驿微米黑" w:eastAsia="文泉驿微米黑" w:hint="eastAsia"/>
          <w:spacing w:val="-4"/>
          <w:sz w:val="20"/>
        </w:rPr>
        <w:t xml:space="preserve">指定在 </w:t>
      </w:r>
      <w:r>
        <w:rPr>
          <w:spacing w:val="-2"/>
          <w:sz w:val="16"/>
        </w:rPr>
        <w:t>orders</w:t>
      </w:r>
      <w:r>
        <w:rPr>
          <w:spacing w:val="-51"/>
          <w:sz w:val="16"/>
        </w:rPr>
        <w:t xml:space="preserve"> </w:t>
      </w:r>
      <w:r>
        <w:rPr>
          <w:rFonts w:ascii="文泉驿微米黑" w:eastAsia="文泉驿微米黑" w:hint="eastAsia"/>
          <w:spacing w:val="-3"/>
          <w:sz w:val="20"/>
        </w:rPr>
        <w:t>表生成的数据行数</w:t>
      </w:r>
    </w:p>
    <w:p w14:paraId="5EB256DE" w14:textId="77777777" w:rsidR="00C36271" w:rsidRDefault="00000000">
      <w:pPr>
        <w:tabs>
          <w:tab w:val="left" w:pos="4396"/>
        </w:tabs>
        <w:spacing w:line="308" w:lineRule="exact"/>
        <w:ind w:left="2455"/>
        <w:rPr>
          <w:rFonts w:ascii="文泉驿微米黑" w:eastAsia="文泉驿微米黑"/>
          <w:sz w:val="20"/>
        </w:rPr>
      </w:pPr>
      <w:r>
        <w:pict w14:anchorId="4B51249D">
          <v:shape id="docshape1619" o:spid="_x0000_s2181" style="position:absolute;left:0;text-align:left;margin-left:183.8pt;margin-top:17pt;width:244.45pt;height:.1pt;z-index:-15275520;mso-wrap-distance-left:0;mso-wrap-distance-right:0;mso-position-horizontal-relative:page" coordorigin="3676,340" coordsize="4889,0" path="m3676,340r4888,e" filled="f" strokeweight=".22614mm">
            <v:path arrowok="t"/>
            <w10:wrap type="topAndBottom" anchorx="page"/>
          </v:shape>
        </w:pict>
      </w:r>
      <w:r>
        <w:rPr>
          <w:sz w:val="16"/>
        </w:rPr>
        <w:t>--ratings</w:t>
      </w:r>
      <w:r>
        <w:rPr>
          <w:spacing w:val="19"/>
          <w:sz w:val="16"/>
        </w:rPr>
        <w:t xml:space="preserve">  </w:t>
      </w:r>
      <w:r>
        <w:rPr>
          <w:spacing w:val="-2"/>
          <w:sz w:val="16"/>
        </w:rPr>
        <w:t>300000</w:t>
      </w:r>
      <w:r>
        <w:rPr>
          <w:sz w:val="16"/>
        </w:rPr>
        <w:tab/>
      </w:r>
      <w:r>
        <w:rPr>
          <w:rFonts w:ascii="文泉驿微米黑" w:eastAsia="文泉驿微米黑" w:hint="eastAsia"/>
          <w:spacing w:val="-4"/>
          <w:sz w:val="20"/>
        </w:rPr>
        <w:t xml:space="preserve">指定在 </w:t>
      </w:r>
      <w:r>
        <w:rPr>
          <w:spacing w:val="-2"/>
          <w:sz w:val="16"/>
        </w:rPr>
        <w:t>ratings</w:t>
      </w:r>
      <w:r>
        <w:rPr>
          <w:spacing w:val="-51"/>
          <w:sz w:val="16"/>
        </w:rPr>
        <w:t xml:space="preserve"> </w:t>
      </w:r>
      <w:r>
        <w:rPr>
          <w:rFonts w:ascii="文泉驿微米黑" w:eastAsia="文泉驿微米黑" w:hint="eastAsia"/>
          <w:spacing w:val="-3"/>
          <w:sz w:val="20"/>
        </w:rPr>
        <w:t>表生成的数据行数</w:t>
      </w:r>
    </w:p>
    <w:p w14:paraId="7ABB785C" w14:textId="77777777" w:rsidR="00C36271" w:rsidRDefault="00C36271">
      <w:pPr>
        <w:pStyle w:val="a3"/>
        <w:spacing w:before="8"/>
        <w:rPr>
          <w:rFonts w:ascii="文泉驿微米黑"/>
          <w:sz w:val="20"/>
        </w:rPr>
      </w:pPr>
    </w:p>
    <w:p w14:paraId="050548FA" w14:textId="77777777" w:rsidR="00C36271" w:rsidRDefault="00000000">
      <w:pPr>
        <w:spacing w:before="83" w:line="208" w:lineRule="auto"/>
        <w:ind w:left="220" w:right="1437"/>
        <w:jc w:val="both"/>
        <w:rPr>
          <w:rFonts w:ascii="文泉驿微米黑" w:eastAsia="文泉驿微米黑"/>
          <w:sz w:val="20"/>
        </w:rPr>
      </w:pPr>
      <w:r>
        <w:pict w14:anchorId="02F68211">
          <v:shape id="docshape1620" o:spid="_x0000_s2180" type="#_x0000_t202" style="position:absolute;left:0;text-align:left;margin-left:68.8pt;margin-top:49.8pt;width:474.4pt;height:35.1pt;z-index:-15275008;mso-wrap-distance-left:0;mso-wrap-distance-right:0;mso-position-horizontal-relative:page" filled="f" strokeweight=".14042mm">
            <v:textbox inset="0,0,0,0">
              <w:txbxContent>
                <w:p w14:paraId="193E3C92" w14:textId="77777777" w:rsidR="00C36271" w:rsidRDefault="00000000">
                  <w:pPr>
                    <w:pStyle w:val="a3"/>
                    <w:spacing w:before="73"/>
                    <w:ind w:left="59"/>
                  </w:pPr>
                  <w:r>
                    <w:t>tiup</w:t>
                  </w:r>
                  <w:r>
                    <w:rPr>
                      <w:spacing w:val="-13"/>
                    </w:rPr>
                    <w:t xml:space="preserve"> </w:t>
                  </w:r>
                  <w:r>
                    <w:t>demo</w:t>
                  </w:r>
                  <w:r>
                    <w:rPr>
                      <w:spacing w:val="-10"/>
                    </w:rPr>
                    <w:t xml:space="preserve"> </w:t>
                  </w:r>
                  <w:r>
                    <w:t>bookshop</w:t>
                  </w:r>
                  <w:r>
                    <w:rPr>
                      <w:spacing w:val="-10"/>
                    </w:rPr>
                    <w:t xml:space="preserve"> </w:t>
                  </w:r>
                  <w:r>
                    <w:t>prepare</w:t>
                  </w:r>
                  <w:r>
                    <w:rPr>
                      <w:spacing w:val="-11"/>
                    </w:rPr>
                    <w:t xml:space="preserve"> </w:t>
                  </w:r>
                  <w:r>
                    <w:t>--users=200000</w:t>
                  </w:r>
                  <w:r>
                    <w:rPr>
                      <w:spacing w:val="-11"/>
                    </w:rPr>
                    <w:t xml:space="preserve"> </w:t>
                  </w:r>
                  <w:r>
                    <w:t>--books=500000</w:t>
                  </w:r>
                  <w:r>
                    <w:rPr>
                      <w:spacing w:val="-10"/>
                    </w:rPr>
                    <w:t xml:space="preserve"> </w:t>
                  </w:r>
                  <w:r>
                    <w:t>--authors=100000</w:t>
                  </w:r>
                  <w:r>
                    <w:rPr>
                      <w:spacing w:val="-11"/>
                    </w:rPr>
                    <w:t xml:space="preserve"> </w:t>
                  </w:r>
                  <w:r>
                    <w:t>--ratings=1000000</w:t>
                  </w:r>
                  <w:r>
                    <w:rPr>
                      <w:spacing w:val="-10"/>
                    </w:rPr>
                    <w:t xml:space="preserve"> </w:t>
                  </w:r>
                  <w:r>
                    <w:t>-</w:t>
                  </w:r>
                  <w:r>
                    <w:rPr>
                      <w:spacing w:val="-10"/>
                    </w:rPr>
                    <w:t>-</w:t>
                  </w:r>
                </w:p>
                <w:p w14:paraId="03A67367" w14:textId="77777777" w:rsidR="00C36271" w:rsidRDefault="00000000">
                  <w:pPr>
                    <w:pStyle w:val="a3"/>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7"/>
                      <w:sz w:val="20"/>
                    </w:rPr>
                    <w:t xml:space="preserve"> </w:t>
                  </w:r>
                  <w:r>
                    <w:t>orders=1000000</w:t>
                  </w:r>
                  <w:r>
                    <w:rPr>
                      <w:spacing w:val="-24"/>
                    </w:rPr>
                    <w:t xml:space="preserve"> </w:t>
                  </w:r>
                  <w:r>
                    <w:t>--drop-</w:t>
                  </w:r>
                  <w:r>
                    <w:rPr>
                      <w:spacing w:val="-2"/>
                    </w:rPr>
                    <w:t>tables</w:t>
                  </w:r>
                </w:p>
              </w:txbxContent>
            </v:textbox>
            <w10:wrap type="topAndBottom" anchorx="page"/>
          </v:shape>
        </w:pict>
      </w:r>
      <w:r>
        <w:rPr>
          <w:rFonts w:ascii="文泉驿微米黑" w:eastAsia="文泉驿微米黑" w:hint="eastAsia"/>
          <w:spacing w:val="-5"/>
          <w:sz w:val="20"/>
        </w:rPr>
        <w:t xml:space="preserve">例如，以下命令通过 </w:t>
      </w:r>
      <w:r>
        <w:rPr>
          <w:spacing w:val="-4"/>
          <w:sz w:val="16"/>
        </w:rPr>
        <w:t>--users</w:t>
      </w:r>
      <w:r>
        <w:rPr>
          <w:spacing w:val="-20"/>
          <w:sz w:val="16"/>
        </w:rPr>
        <w:t xml:space="preserve"> </w:t>
      </w:r>
      <w:r>
        <w:rPr>
          <w:rFonts w:ascii="文泉驿微米黑" w:eastAsia="文泉驿微米黑" w:hint="eastAsia"/>
          <w:spacing w:val="-5"/>
          <w:sz w:val="20"/>
        </w:rPr>
        <w:t xml:space="preserve">参数指定生成 </w:t>
      </w:r>
      <w:r>
        <w:rPr>
          <w:rFonts w:ascii="文泉驿微米黑" w:eastAsia="文泉驿微米黑" w:hint="eastAsia"/>
          <w:spacing w:val="-4"/>
          <w:sz w:val="16"/>
        </w:rPr>
        <w:t>20</w:t>
      </w:r>
      <w:r>
        <w:rPr>
          <w:rFonts w:ascii="文泉驿微米黑" w:eastAsia="文泉驿微米黑" w:hint="eastAsia"/>
          <w:sz w:val="16"/>
        </w:rPr>
        <w:t xml:space="preserve"> </w:t>
      </w:r>
      <w:r>
        <w:rPr>
          <w:rFonts w:ascii="文泉驿微米黑" w:eastAsia="文泉驿微米黑" w:hint="eastAsia"/>
          <w:spacing w:val="-4"/>
          <w:sz w:val="20"/>
        </w:rPr>
        <w:t xml:space="preserve">万行用户信息，通过 </w:t>
      </w:r>
      <w:r>
        <w:rPr>
          <w:spacing w:val="-4"/>
          <w:sz w:val="16"/>
        </w:rPr>
        <w:t>--books</w:t>
      </w:r>
      <w:r>
        <w:rPr>
          <w:spacing w:val="-20"/>
          <w:sz w:val="16"/>
        </w:rPr>
        <w:t xml:space="preserve"> </w:t>
      </w:r>
      <w:r>
        <w:rPr>
          <w:rFonts w:ascii="文泉驿微米黑" w:eastAsia="文泉驿微米黑" w:hint="eastAsia"/>
          <w:spacing w:val="-4"/>
          <w:sz w:val="20"/>
        </w:rPr>
        <w:t xml:space="preserve">参数指定生成 </w:t>
      </w:r>
      <w:r>
        <w:rPr>
          <w:rFonts w:ascii="文泉驿微米黑" w:eastAsia="文泉驿微米黑" w:hint="eastAsia"/>
          <w:spacing w:val="-4"/>
          <w:sz w:val="16"/>
        </w:rPr>
        <w:t>50</w:t>
      </w:r>
      <w:r>
        <w:rPr>
          <w:rFonts w:ascii="文泉驿微米黑" w:eastAsia="文泉驿微米黑" w:hint="eastAsia"/>
          <w:spacing w:val="13"/>
          <w:sz w:val="16"/>
        </w:rPr>
        <w:t xml:space="preserve"> </w:t>
      </w:r>
      <w:r>
        <w:rPr>
          <w:rFonts w:ascii="文泉驿微米黑" w:eastAsia="文泉驿微米黑" w:hint="eastAsia"/>
          <w:spacing w:val="-4"/>
          <w:sz w:val="20"/>
        </w:rPr>
        <w:t>万行书籍的基本</w:t>
      </w:r>
      <w:r>
        <w:rPr>
          <w:rFonts w:ascii="文泉驿微米黑" w:eastAsia="文泉驿微米黑" w:hint="eastAsia"/>
          <w:spacing w:val="-3"/>
          <w:sz w:val="20"/>
        </w:rPr>
        <w:t xml:space="preserve">信息，通过 </w:t>
      </w:r>
      <w:r>
        <w:rPr>
          <w:sz w:val="16"/>
        </w:rPr>
        <w:t>--authors</w:t>
      </w:r>
      <w:r>
        <w:rPr>
          <w:spacing w:val="-24"/>
          <w:sz w:val="16"/>
        </w:rPr>
        <w:t xml:space="preserve"> </w:t>
      </w:r>
      <w:r>
        <w:rPr>
          <w:rFonts w:ascii="文泉驿微米黑" w:eastAsia="文泉驿微米黑" w:hint="eastAsia"/>
          <w:spacing w:val="-2"/>
          <w:sz w:val="20"/>
        </w:rPr>
        <w:t xml:space="preserve">参数指定生成 </w:t>
      </w:r>
      <w:r>
        <w:rPr>
          <w:rFonts w:ascii="文泉驿微米黑" w:eastAsia="文泉驿微米黑" w:hint="eastAsia"/>
          <w:sz w:val="16"/>
        </w:rPr>
        <w:t>10</w:t>
      </w:r>
      <w:r>
        <w:rPr>
          <w:rFonts w:ascii="文泉驿微米黑" w:eastAsia="文泉驿微米黑" w:hint="eastAsia"/>
          <w:spacing w:val="-11"/>
          <w:sz w:val="16"/>
        </w:rPr>
        <w:t xml:space="preserve"> </w:t>
      </w:r>
      <w:r>
        <w:rPr>
          <w:rFonts w:ascii="文泉驿微米黑" w:eastAsia="文泉驿微米黑" w:hint="eastAsia"/>
          <w:spacing w:val="-2"/>
          <w:sz w:val="20"/>
        </w:rPr>
        <w:t xml:space="preserve">万的作者信息，通过 </w:t>
      </w:r>
      <w:r>
        <w:rPr>
          <w:sz w:val="16"/>
        </w:rPr>
        <w:t>--ratings</w:t>
      </w:r>
      <w:r>
        <w:rPr>
          <w:spacing w:val="-24"/>
          <w:sz w:val="16"/>
        </w:rPr>
        <w:t xml:space="preserve"> </w:t>
      </w:r>
      <w:r>
        <w:rPr>
          <w:rFonts w:ascii="文泉驿微米黑" w:eastAsia="文泉驿微米黑" w:hint="eastAsia"/>
          <w:spacing w:val="-2"/>
          <w:sz w:val="20"/>
        </w:rPr>
        <w:t xml:space="preserve">参数指定生成 </w:t>
      </w:r>
      <w:r>
        <w:rPr>
          <w:rFonts w:ascii="文泉驿微米黑" w:eastAsia="文泉驿微米黑" w:hint="eastAsia"/>
          <w:sz w:val="16"/>
        </w:rPr>
        <w:t>100</w:t>
      </w:r>
      <w:r>
        <w:rPr>
          <w:rFonts w:ascii="文泉驿微米黑" w:eastAsia="文泉驿微米黑" w:hint="eastAsia"/>
          <w:spacing w:val="-10"/>
          <w:sz w:val="16"/>
        </w:rPr>
        <w:t xml:space="preserve"> </w:t>
      </w:r>
      <w:r>
        <w:rPr>
          <w:rFonts w:ascii="文泉驿微米黑" w:eastAsia="文泉驿微米黑" w:hint="eastAsia"/>
          <w:sz w:val="20"/>
        </w:rPr>
        <w:t xml:space="preserve">万的评分记录，通过 </w:t>
      </w:r>
      <w:r>
        <w:rPr>
          <w:sz w:val="16"/>
        </w:rPr>
        <w:t>--orders</w:t>
      </w:r>
      <w:r>
        <w:rPr>
          <w:spacing w:val="-25"/>
          <w:sz w:val="16"/>
        </w:rPr>
        <w:t xml:space="preserve"> </w:t>
      </w:r>
      <w:r>
        <w:rPr>
          <w:rFonts w:ascii="文泉驿微米黑" w:eastAsia="文泉驿微米黑" w:hint="eastAsia"/>
          <w:sz w:val="20"/>
        </w:rPr>
        <w:t xml:space="preserve">参数指定生成 </w:t>
      </w:r>
      <w:r>
        <w:rPr>
          <w:rFonts w:ascii="文泉驿微米黑" w:eastAsia="文泉驿微米黑" w:hint="eastAsia"/>
          <w:sz w:val="16"/>
        </w:rPr>
        <w:t xml:space="preserve">100 </w:t>
      </w:r>
      <w:r>
        <w:rPr>
          <w:rFonts w:ascii="文泉驿微米黑" w:eastAsia="文泉驿微米黑" w:hint="eastAsia"/>
          <w:sz w:val="20"/>
        </w:rPr>
        <w:t>万的订单记录。</w:t>
      </w:r>
    </w:p>
    <w:p w14:paraId="36CD537F" w14:textId="77777777" w:rsidR="00C36271" w:rsidRDefault="00C36271">
      <w:pPr>
        <w:pStyle w:val="a3"/>
        <w:spacing w:before="14"/>
        <w:rPr>
          <w:rFonts w:ascii="文泉驿微米黑"/>
          <w:sz w:val="9"/>
        </w:rPr>
      </w:pPr>
    </w:p>
    <w:p w14:paraId="7E08FD35" w14:textId="77777777" w:rsidR="00C36271" w:rsidRDefault="00000000">
      <w:pPr>
        <w:spacing w:before="52" w:line="308" w:lineRule="exact"/>
        <w:ind w:left="220"/>
        <w:rPr>
          <w:sz w:val="16"/>
        </w:rPr>
      </w:pPr>
      <w:r>
        <w:rPr>
          <w:rFonts w:ascii="文泉驿微米黑" w:eastAsia="文泉驿微米黑" w:hint="eastAsia"/>
          <w:spacing w:val="-6"/>
          <w:sz w:val="20"/>
        </w:rPr>
        <w:t xml:space="preserve">通过 </w:t>
      </w:r>
      <w:r>
        <w:rPr>
          <w:spacing w:val="-2"/>
          <w:sz w:val="16"/>
        </w:rPr>
        <w:t>--drop-tables</w:t>
      </w:r>
      <w:r>
        <w:rPr>
          <w:spacing w:val="-53"/>
          <w:sz w:val="16"/>
        </w:rPr>
        <w:t xml:space="preserve"> </w:t>
      </w:r>
      <w:r>
        <w:rPr>
          <w:rFonts w:ascii="文泉驿微米黑" w:eastAsia="文泉驿微米黑" w:hint="eastAsia"/>
          <w:spacing w:val="-3"/>
          <w:sz w:val="20"/>
        </w:rPr>
        <w:t xml:space="preserve">参数你可以删除原有的表结构，更多的参数说明你可以通过命令 </w:t>
      </w:r>
      <w:r>
        <w:rPr>
          <w:spacing w:val="-2"/>
          <w:sz w:val="16"/>
        </w:rPr>
        <w:t>tiup</w:t>
      </w:r>
      <w:r>
        <w:rPr>
          <w:spacing w:val="6"/>
          <w:sz w:val="16"/>
        </w:rPr>
        <w:t xml:space="preserve"> </w:t>
      </w:r>
      <w:r>
        <w:rPr>
          <w:spacing w:val="-2"/>
          <w:sz w:val="16"/>
        </w:rPr>
        <w:t>demo</w:t>
      </w:r>
      <w:r>
        <w:rPr>
          <w:spacing w:val="6"/>
          <w:sz w:val="16"/>
        </w:rPr>
        <w:t xml:space="preserve"> </w:t>
      </w:r>
      <w:r>
        <w:rPr>
          <w:spacing w:val="-2"/>
          <w:sz w:val="16"/>
        </w:rPr>
        <w:t>bookshop --</w:t>
      </w:r>
    </w:p>
    <w:p w14:paraId="39E6E4CC" w14:textId="77777777" w:rsidR="00C36271" w:rsidRDefault="00000000">
      <w:pPr>
        <w:spacing w:line="308" w:lineRule="exact"/>
        <w:ind w:left="220"/>
        <w:rPr>
          <w:rFonts w:ascii="文泉驿微米黑" w:eastAsia="文泉驿微米黑" w:hAnsi="文泉驿微米黑"/>
          <w:sz w:val="20"/>
        </w:rPr>
      </w:pPr>
      <w:r>
        <w:rPr>
          <w:rFonts w:ascii="Verdana" w:eastAsia="Verdana" w:hAnsi="Verdana"/>
          <w:i/>
          <w:color w:val="7F7F7F"/>
          <w:spacing w:val="-4"/>
          <w:sz w:val="20"/>
        </w:rPr>
        <w:t>'</w:t>
      </w:r>
      <w:r>
        <w:rPr>
          <w:rFonts w:ascii="Arial Narrow" w:eastAsia="Arial Narrow" w:hAnsi="Arial Narrow"/>
          <w:i/>
          <w:color w:val="7F7F7F"/>
          <w:spacing w:val="7"/>
          <w:sz w:val="20"/>
        </w:rPr>
        <w:t xml:space="preserve">→ </w:t>
      </w:r>
      <w:r>
        <w:rPr>
          <w:spacing w:val="-4"/>
          <w:sz w:val="16"/>
        </w:rPr>
        <w:t>help</w:t>
      </w:r>
      <w:r>
        <w:rPr>
          <w:spacing w:val="-55"/>
          <w:sz w:val="16"/>
        </w:rPr>
        <w:t xml:space="preserve"> </w:t>
      </w:r>
      <w:r>
        <w:rPr>
          <w:rFonts w:ascii="文泉驿微米黑" w:eastAsia="文泉驿微米黑" w:hAnsi="文泉驿微米黑" w:hint="eastAsia"/>
          <w:spacing w:val="-6"/>
          <w:sz w:val="20"/>
        </w:rPr>
        <w:t>进行了解。</w:t>
      </w:r>
    </w:p>
    <w:p w14:paraId="69E43A67" w14:textId="77777777" w:rsidR="00C36271" w:rsidRDefault="00C36271">
      <w:pPr>
        <w:pStyle w:val="a3"/>
        <w:spacing w:before="4"/>
        <w:rPr>
          <w:rFonts w:ascii="文泉驿微米黑"/>
          <w:sz w:val="21"/>
        </w:rPr>
      </w:pPr>
    </w:p>
    <w:p w14:paraId="73A16884" w14:textId="77777777" w:rsidR="00C36271" w:rsidRDefault="00000000">
      <w:pPr>
        <w:pStyle w:val="a4"/>
        <w:numPr>
          <w:ilvl w:val="3"/>
          <w:numId w:val="162"/>
        </w:numPr>
        <w:tabs>
          <w:tab w:val="left" w:pos="951"/>
        </w:tabs>
        <w:ind w:left="950" w:hanging="731"/>
        <w:rPr>
          <w:sz w:val="20"/>
        </w:rPr>
      </w:pPr>
      <w:bookmarkStart w:id="443" w:name="_bookmark250"/>
      <w:bookmarkEnd w:id="443"/>
      <w:r>
        <w:rPr>
          <w:spacing w:val="6"/>
          <w:sz w:val="20"/>
        </w:rPr>
        <w:t>方法二：通过</w:t>
      </w:r>
      <w:r>
        <w:rPr>
          <w:sz w:val="16"/>
        </w:rPr>
        <w:t>TiDB</w:t>
      </w:r>
      <w:r>
        <w:rPr>
          <w:spacing w:val="-9"/>
          <w:sz w:val="16"/>
        </w:rPr>
        <w:t xml:space="preserve"> </w:t>
      </w:r>
      <w:r>
        <w:rPr>
          <w:sz w:val="16"/>
        </w:rPr>
        <w:t>Cloud</w:t>
      </w:r>
      <w:r>
        <w:rPr>
          <w:spacing w:val="-7"/>
          <w:sz w:val="16"/>
        </w:rPr>
        <w:t xml:space="preserve"> </w:t>
      </w:r>
      <w:r>
        <w:rPr>
          <w:sz w:val="16"/>
        </w:rPr>
        <w:t>Import</w:t>
      </w:r>
      <w:r>
        <w:rPr>
          <w:spacing w:val="-8"/>
          <w:sz w:val="16"/>
        </w:rPr>
        <w:t xml:space="preserve"> </w:t>
      </w:r>
      <w:r>
        <w:rPr>
          <w:spacing w:val="-5"/>
          <w:sz w:val="20"/>
        </w:rPr>
        <w:t>功能</w:t>
      </w:r>
    </w:p>
    <w:p w14:paraId="12338DC3" w14:textId="77777777" w:rsidR="00C36271" w:rsidRDefault="00000000">
      <w:pPr>
        <w:spacing w:before="104" w:line="208" w:lineRule="auto"/>
        <w:ind w:left="220" w:right="1297"/>
        <w:rPr>
          <w:rFonts w:ascii="文泉驿微米黑" w:eastAsia="文泉驿微米黑"/>
          <w:sz w:val="20"/>
        </w:rPr>
      </w:pPr>
      <w:r>
        <w:rPr>
          <w:rFonts w:ascii="文泉驿微米黑" w:eastAsia="文泉驿微米黑" w:hint="eastAsia"/>
          <w:spacing w:val="37"/>
          <w:sz w:val="20"/>
        </w:rPr>
        <w:t>在</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z w:val="16"/>
        </w:rPr>
        <w:t>Cloud</w:t>
      </w:r>
      <w:r>
        <w:rPr>
          <w:rFonts w:ascii="文泉驿微米黑" w:eastAsia="文泉驿微米黑" w:hint="eastAsia"/>
          <w:spacing w:val="-10"/>
          <w:sz w:val="16"/>
        </w:rPr>
        <w:t xml:space="preserve"> </w:t>
      </w:r>
      <w:r>
        <w:rPr>
          <w:rFonts w:ascii="文泉驿微米黑" w:eastAsia="文泉驿微米黑" w:hint="eastAsia"/>
          <w:spacing w:val="2"/>
          <w:sz w:val="20"/>
        </w:rPr>
        <w:t>的集群详情页面，你可以通过切换到</w:t>
      </w:r>
      <w:r>
        <w:rPr>
          <w:rFonts w:ascii="文泉驿微米黑" w:eastAsia="文泉驿微米黑" w:hint="eastAsia"/>
          <w:sz w:val="16"/>
        </w:rPr>
        <w:t>Import</w:t>
      </w:r>
      <w:r>
        <w:rPr>
          <w:rFonts w:ascii="文泉驿微米黑" w:eastAsia="文泉驿微米黑" w:hint="eastAsia"/>
          <w:spacing w:val="-11"/>
          <w:sz w:val="16"/>
        </w:rPr>
        <w:t xml:space="preserve"> </w:t>
      </w:r>
      <w:r>
        <w:rPr>
          <w:rFonts w:ascii="文泉驿微米黑" w:eastAsia="文泉驿微米黑" w:hint="eastAsia"/>
          <w:spacing w:val="6"/>
          <w:sz w:val="20"/>
        </w:rPr>
        <w:t>标签页，点击</w:t>
      </w:r>
      <w:r>
        <w:rPr>
          <w:rFonts w:ascii="文泉驿微米黑" w:eastAsia="文泉驿微米黑" w:hint="eastAsia"/>
          <w:sz w:val="16"/>
        </w:rPr>
        <w:t>Import</w:t>
      </w:r>
      <w:r>
        <w:rPr>
          <w:rFonts w:ascii="文泉驿微米黑" w:eastAsia="文泉驿微米黑" w:hint="eastAsia"/>
          <w:spacing w:val="-10"/>
          <w:sz w:val="16"/>
        </w:rPr>
        <w:t xml:space="preserve"> </w:t>
      </w:r>
      <w:r>
        <w:rPr>
          <w:rFonts w:ascii="文泉驿微米黑" w:eastAsia="文泉驿微米黑" w:hint="eastAsia"/>
          <w:sz w:val="16"/>
        </w:rPr>
        <w:t>Data</w:t>
      </w:r>
      <w:r>
        <w:rPr>
          <w:rFonts w:ascii="文泉驿微米黑" w:eastAsia="文泉驿微米黑" w:hint="eastAsia"/>
          <w:spacing w:val="-10"/>
          <w:sz w:val="16"/>
        </w:rPr>
        <w:t xml:space="preserve"> </w:t>
      </w:r>
      <w:r>
        <w:rPr>
          <w:rFonts w:ascii="文泉驿微米黑" w:eastAsia="文泉驿微米黑" w:hint="eastAsia"/>
          <w:spacing w:val="-3"/>
          <w:sz w:val="20"/>
        </w:rPr>
        <w:t xml:space="preserve">按钮进入到 </w:t>
      </w:r>
      <w:r>
        <w:rPr>
          <w:rFonts w:ascii="文泉驿微米黑" w:eastAsia="文泉驿微米黑" w:hint="eastAsia"/>
          <w:sz w:val="16"/>
        </w:rPr>
        <w:t>Data</w:t>
      </w:r>
      <w:r>
        <w:rPr>
          <w:rFonts w:ascii="文泉驿微米黑" w:eastAsia="文泉驿微米黑" w:hint="eastAsia"/>
          <w:spacing w:val="-11"/>
          <w:sz w:val="16"/>
        </w:rPr>
        <w:t xml:space="preserve"> </w:t>
      </w:r>
      <w:r>
        <w:rPr>
          <w:rFonts w:ascii="文泉驿微米黑" w:eastAsia="文泉驿微米黑" w:hint="eastAsia"/>
          <w:sz w:val="16"/>
        </w:rPr>
        <w:t>Import</w:t>
      </w:r>
      <w:r>
        <w:rPr>
          <w:rFonts w:ascii="文泉驿微米黑" w:eastAsia="文泉驿微米黑" w:hint="eastAsia"/>
          <w:spacing w:val="-10"/>
          <w:sz w:val="16"/>
        </w:rPr>
        <w:t xml:space="preserve"> </w:t>
      </w:r>
      <w:r>
        <w:rPr>
          <w:rFonts w:ascii="文泉驿微米黑" w:eastAsia="文泉驿微米黑" w:hint="eastAsia"/>
          <w:sz w:val="20"/>
        </w:rPr>
        <w:t xml:space="preserve">页面。在该页面当中，按照以下步骤将 </w:t>
      </w:r>
      <w:r>
        <w:rPr>
          <w:rFonts w:ascii="文泉驿微米黑" w:eastAsia="文泉驿微米黑" w:hint="eastAsia"/>
          <w:sz w:val="16"/>
        </w:rPr>
        <w:t xml:space="preserve">Bookshop </w:t>
      </w:r>
      <w:r>
        <w:rPr>
          <w:rFonts w:ascii="文泉驿微米黑" w:eastAsia="文泉驿微米黑" w:hint="eastAsia"/>
          <w:spacing w:val="8"/>
          <w:sz w:val="20"/>
        </w:rPr>
        <w:t>示例数据从</w:t>
      </w:r>
      <w:r>
        <w:rPr>
          <w:rFonts w:ascii="文泉驿微米黑" w:eastAsia="文泉驿微米黑" w:hint="eastAsia"/>
          <w:sz w:val="16"/>
        </w:rPr>
        <w:t xml:space="preserve">AWS S3 </w:t>
      </w:r>
      <w:r>
        <w:rPr>
          <w:rFonts w:ascii="文泉驿微米黑" w:eastAsia="文泉驿微米黑" w:hint="eastAsia"/>
          <w:spacing w:val="6"/>
          <w:sz w:val="20"/>
        </w:rPr>
        <w:t>中导入到你的</w:t>
      </w:r>
      <w:r>
        <w:rPr>
          <w:rFonts w:ascii="文泉驿微米黑" w:eastAsia="文泉驿微米黑" w:hint="eastAsia"/>
          <w:sz w:val="16"/>
        </w:rPr>
        <w:t xml:space="preserve">TiDB Cloud </w:t>
      </w:r>
      <w:r>
        <w:rPr>
          <w:rFonts w:ascii="文泉驿微米黑" w:eastAsia="文泉驿微米黑" w:hint="eastAsia"/>
          <w:sz w:val="20"/>
        </w:rPr>
        <w:t>集群：</w:t>
      </w:r>
    </w:p>
    <w:p w14:paraId="5ED2246A" w14:textId="77777777" w:rsidR="00C36271" w:rsidRDefault="00C36271">
      <w:pPr>
        <w:pStyle w:val="a3"/>
        <w:spacing w:before="0"/>
        <w:rPr>
          <w:rFonts w:ascii="文泉驿微米黑"/>
        </w:rPr>
      </w:pPr>
    </w:p>
    <w:p w14:paraId="3ECBE7A6" w14:textId="77777777" w:rsidR="00C36271" w:rsidRDefault="00000000">
      <w:pPr>
        <w:pStyle w:val="a4"/>
        <w:numPr>
          <w:ilvl w:val="0"/>
          <w:numId w:val="33"/>
        </w:numPr>
        <w:tabs>
          <w:tab w:val="left" w:pos="719"/>
        </w:tabs>
        <w:spacing w:before="1"/>
        <w:ind w:hanging="232"/>
        <w:rPr>
          <w:sz w:val="20"/>
        </w:rPr>
      </w:pPr>
      <w:r>
        <w:rPr>
          <w:spacing w:val="-5"/>
          <w:sz w:val="20"/>
        </w:rPr>
        <w:t xml:space="preserve">选择 </w:t>
      </w:r>
      <w:r>
        <w:rPr>
          <w:sz w:val="16"/>
        </w:rPr>
        <w:t>Data</w:t>
      </w:r>
      <w:r>
        <w:rPr>
          <w:spacing w:val="-7"/>
          <w:sz w:val="16"/>
        </w:rPr>
        <w:t xml:space="preserve"> </w:t>
      </w:r>
      <w:r>
        <w:rPr>
          <w:sz w:val="16"/>
        </w:rPr>
        <w:t>Format</w:t>
      </w:r>
      <w:r>
        <w:rPr>
          <w:spacing w:val="-3"/>
          <w:sz w:val="16"/>
        </w:rPr>
        <w:t xml:space="preserve"> </w:t>
      </w:r>
      <w:r>
        <w:rPr>
          <w:spacing w:val="-7"/>
          <w:sz w:val="20"/>
        </w:rPr>
        <w:t xml:space="preserve">为 </w:t>
      </w:r>
      <w:r>
        <w:rPr>
          <w:sz w:val="16"/>
        </w:rPr>
        <w:t>SQL</w:t>
      </w:r>
      <w:r>
        <w:rPr>
          <w:spacing w:val="-3"/>
          <w:sz w:val="16"/>
        </w:rPr>
        <w:t xml:space="preserve"> </w:t>
      </w:r>
      <w:r>
        <w:rPr>
          <w:sz w:val="16"/>
        </w:rPr>
        <w:t>File</w:t>
      </w:r>
      <w:r>
        <w:rPr>
          <w:spacing w:val="-10"/>
          <w:sz w:val="20"/>
        </w:rPr>
        <w:t>。</w:t>
      </w:r>
    </w:p>
    <w:p w14:paraId="2F82AFC9" w14:textId="77777777" w:rsidR="00C36271" w:rsidRDefault="00000000">
      <w:pPr>
        <w:pStyle w:val="a4"/>
        <w:numPr>
          <w:ilvl w:val="0"/>
          <w:numId w:val="33"/>
        </w:numPr>
        <w:tabs>
          <w:tab w:val="left" w:pos="719"/>
        </w:tabs>
        <w:spacing w:before="108"/>
        <w:ind w:hanging="232"/>
        <w:rPr>
          <w:sz w:val="20"/>
        </w:rPr>
      </w:pPr>
      <w:r>
        <w:rPr>
          <w:spacing w:val="-4"/>
          <w:sz w:val="20"/>
        </w:rPr>
        <w:t xml:space="preserve">将以下 </w:t>
      </w:r>
      <w:r>
        <w:rPr>
          <w:sz w:val="16"/>
        </w:rPr>
        <w:t>Bucket</w:t>
      </w:r>
      <w:r>
        <w:rPr>
          <w:spacing w:val="-11"/>
          <w:sz w:val="16"/>
        </w:rPr>
        <w:t xml:space="preserve"> </w:t>
      </w:r>
      <w:r>
        <w:rPr>
          <w:sz w:val="16"/>
        </w:rPr>
        <w:t>URI</w:t>
      </w:r>
      <w:r>
        <w:rPr>
          <w:spacing w:val="-10"/>
          <w:sz w:val="16"/>
        </w:rPr>
        <w:t xml:space="preserve"> </w:t>
      </w:r>
      <w:r>
        <w:rPr>
          <w:spacing w:val="39"/>
          <w:sz w:val="20"/>
        </w:rPr>
        <w:t>和</w:t>
      </w:r>
      <w:r>
        <w:rPr>
          <w:sz w:val="16"/>
        </w:rPr>
        <w:t>Role</w:t>
      </w:r>
      <w:r>
        <w:rPr>
          <w:spacing w:val="-11"/>
          <w:sz w:val="16"/>
        </w:rPr>
        <w:t xml:space="preserve"> </w:t>
      </w:r>
      <w:r>
        <w:rPr>
          <w:sz w:val="16"/>
        </w:rPr>
        <w:t>ARN</w:t>
      </w:r>
      <w:r>
        <w:rPr>
          <w:spacing w:val="-9"/>
          <w:sz w:val="16"/>
        </w:rPr>
        <w:t xml:space="preserve"> </w:t>
      </w:r>
      <w:r>
        <w:rPr>
          <w:spacing w:val="-1"/>
          <w:sz w:val="20"/>
        </w:rPr>
        <w:t>复制到页面上对应的输入框当中：</w:t>
      </w:r>
    </w:p>
    <w:p w14:paraId="439E7BC0" w14:textId="77777777" w:rsidR="00C36271" w:rsidRDefault="00000000">
      <w:pPr>
        <w:pStyle w:val="a3"/>
        <w:spacing w:before="81"/>
        <w:ind w:left="718"/>
        <w:rPr>
          <w:rFonts w:ascii="文泉驿微米黑"/>
        </w:rPr>
      </w:pPr>
      <w:r>
        <w:pict w14:anchorId="45E87049">
          <v:shape id="docshape1621" o:spid="_x0000_s2179" type="#_x0000_t202" style="position:absolute;left:0;text-align:left;margin-left:93.7pt;margin-top:20.15pt;width:449.5pt;height:20.75pt;z-index:-15274496;mso-wrap-distance-left:0;mso-wrap-distance-right:0;mso-position-horizontal-relative:page" filled="f" strokeweight=".14042mm">
            <v:textbox inset="0,0,0,0">
              <w:txbxContent>
                <w:p w14:paraId="2C8404F7" w14:textId="77777777" w:rsidR="00C36271" w:rsidRDefault="00000000">
                  <w:pPr>
                    <w:pStyle w:val="a3"/>
                    <w:spacing w:before="73"/>
                    <w:ind w:left="59"/>
                  </w:pPr>
                  <w:r>
                    <w:rPr>
                      <w:spacing w:val="-2"/>
                    </w:rPr>
                    <w:t>s3://developer.pingcap.com/bookshop/</w:t>
                  </w:r>
                </w:p>
              </w:txbxContent>
            </v:textbox>
            <w10:wrap type="topAndBottom" anchorx="page"/>
          </v:shape>
        </w:pict>
      </w:r>
      <w:r>
        <w:rPr>
          <w:rFonts w:ascii="文泉驿微米黑"/>
        </w:rPr>
        <w:t>Bucket</w:t>
      </w:r>
      <w:r>
        <w:rPr>
          <w:rFonts w:ascii="文泉驿微米黑"/>
          <w:spacing w:val="-6"/>
        </w:rPr>
        <w:t xml:space="preserve"> </w:t>
      </w:r>
      <w:r>
        <w:rPr>
          <w:rFonts w:ascii="文泉驿微米黑"/>
          <w:spacing w:val="-4"/>
        </w:rPr>
        <w:t>URI:</w:t>
      </w:r>
    </w:p>
    <w:p w14:paraId="31FE4466" w14:textId="77777777" w:rsidR="00C36271" w:rsidRDefault="00C36271">
      <w:pPr>
        <w:pStyle w:val="a3"/>
        <w:spacing w:before="11"/>
        <w:rPr>
          <w:rFonts w:ascii="文泉驿微米黑"/>
          <w:sz w:val="9"/>
        </w:rPr>
      </w:pPr>
    </w:p>
    <w:p w14:paraId="0292DA1F" w14:textId="77777777" w:rsidR="00C36271" w:rsidRDefault="00000000">
      <w:pPr>
        <w:pStyle w:val="a3"/>
        <w:spacing w:before="63"/>
        <w:ind w:left="718"/>
        <w:rPr>
          <w:rFonts w:ascii="文泉驿微米黑"/>
        </w:rPr>
      </w:pPr>
      <w:r>
        <w:rPr>
          <w:rFonts w:ascii="文泉驿微米黑"/>
        </w:rPr>
        <w:t>Role</w:t>
      </w:r>
      <w:r>
        <w:rPr>
          <w:rFonts w:ascii="文泉驿微米黑"/>
          <w:spacing w:val="-1"/>
        </w:rPr>
        <w:t xml:space="preserve"> </w:t>
      </w:r>
      <w:r>
        <w:rPr>
          <w:rFonts w:ascii="文泉驿微米黑"/>
          <w:spacing w:val="-4"/>
        </w:rPr>
        <w:t>ARN:</w:t>
      </w:r>
    </w:p>
    <w:p w14:paraId="56C67B4D" w14:textId="77777777" w:rsidR="00C36271" w:rsidRDefault="00C36271">
      <w:pPr>
        <w:rPr>
          <w:rFonts w:ascii="文泉驿微米黑"/>
        </w:rPr>
        <w:sectPr w:rsidR="00C36271">
          <w:pgSz w:w="12240" w:h="15840"/>
          <w:pgMar w:top="1080" w:right="0" w:bottom="980" w:left="1220" w:header="599" w:footer="792" w:gutter="0"/>
          <w:cols w:space="720"/>
        </w:sectPr>
      </w:pPr>
    </w:p>
    <w:p w14:paraId="177520FA" w14:textId="77777777" w:rsidR="00C36271" w:rsidRDefault="00C36271">
      <w:pPr>
        <w:pStyle w:val="a3"/>
        <w:spacing w:before="0" w:after="1"/>
        <w:rPr>
          <w:rFonts w:ascii="文泉驿微米黑"/>
          <w:sz w:val="29"/>
        </w:rPr>
      </w:pPr>
    </w:p>
    <w:p w14:paraId="037EE5CC" w14:textId="77777777" w:rsidR="00C36271" w:rsidRDefault="00000000">
      <w:pPr>
        <w:pStyle w:val="a3"/>
        <w:spacing w:before="0"/>
        <w:ind w:left="650"/>
        <w:rPr>
          <w:rFonts w:ascii="文泉驿微米黑"/>
          <w:sz w:val="20"/>
        </w:rPr>
      </w:pPr>
      <w:r>
        <w:rPr>
          <w:rFonts w:ascii="文泉驿微米黑"/>
          <w:sz w:val="20"/>
        </w:rPr>
      </w:r>
      <w:r>
        <w:rPr>
          <w:rFonts w:ascii="文泉驿微米黑"/>
          <w:sz w:val="20"/>
        </w:rPr>
        <w:pict w14:anchorId="0963BEAB">
          <v:shape id="docshape1622" o:spid="_x0000_s2178" type="#_x0000_t202" style="width:449.5pt;height:20.75pt;mso-left-percent:-10001;mso-top-percent:-10001;mso-position-horizontal:absolute;mso-position-horizontal-relative:char;mso-position-vertical:absolute;mso-position-vertical-relative:line;mso-left-percent:-10001;mso-top-percent:-10001" filled="f" strokeweight=".14042mm">
            <v:textbox inset="0,0,0,0">
              <w:txbxContent>
                <w:p w14:paraId="44D23773" w14:textId="77777777" w:rsidR="00C36271" w:rsidRDefault="00000000">
                  <w:pPr>
                    <w:pStyle w:val="a3"/>
                    <w:spacing w:before="73"/>
                    <w:ind w:left="59"/>
                  </w:pPr>
                  <w:r>
                    <w:rPr>
                      <w:spacing w:val="-2"/>
                    </w:rPr>
                    <w:t>arn:aws:iam::494090988690:role/s3-tidb-cloud-developer-access</w:t>
                  </w:r>
                </w:p>
              </w:txbxContent>
            </v:textbox>
            <w10:anchorlock/>
          </v:shape>
        </w:pict>
      </w:r>
    </w:p>
    <w:p w14:paraId="364287D2" w14:textId="77777777" w:rsidR="00C36271" w:rsidRDefault="00C36271">
      <w:pPr>
        <w:pStyle w:val="a3"/>
        <w:spacing w:before="12"/>
        <w:rPr>
          <w:rFonts w:ascii="文泉驿微米黑"/>
          <w:sz w:val="5"/>
        </w:rPr>
      </w:pPr>
    </w:p>
    <w:p w14:paraId="31614C6C" w14:textId="77777777" w:rsidR="00C36271" w:rsidRDefault="00000000">
      <w:pPr>
        <w:pStyle w:val="a4"/>
        <w:numPr>
          <w:ilvl w:val="0"/>
          <w:numId w:val="33"/>
        </w:numPr>
        <w:tabs>
          <w:tab w:val="left" w:pos="719"/>
        </w:tabs>
        <w:spacing w:before="52"/>
        <w:ind w:hanging="232"/>
        <w:rPr>
          <w:sz w:val="20"/>
        </w:rPr>
      </w:pPr>
      <w:r>
        <w:rPr>
          <w:spacing w:val="-5"/>
          <w:sz w:val="20"/>
        </w:rPr>
        <w:t xml:space="preserve">点击 </w:t>
      </w:r>
      <w:r>
        <w:rPr>
          <w:sz w:val="16"/>
        </w:rPr>
        <w:t>Next</w:t>
      </w:r>
      <w:r>
        <w:rPr>
          <w:spacing w:val="-11"/>
          <w:sz w:val="16"/>
        </w:rPr>
        <w:t xml:space="preserve"> </w:t>
      </w:r>
      <w:r>
        <w:rPr>
          <w:spacing w:val="-3"/>
          <w:sz w:val="20"/>
        </w:rPr>
        <w:t xml:space="preserve">按钮切换到 </w:t>
      </w:r>
      <w:r>
        <w:rPr>
          <w:sz w:val="16"/>
        </w:rPr>
        <w:t>Choose</w:t>
      </w:r>
      <w:r>
        <w:rPr>
          <w:spacing w:val="-5"/>
          <w:sz w:val="16"/>
        </w:rPr>
        <w:t xml:space="preserve"> </w:t>
      </w:r>
      <w:r>
        <w:rPr>
          <w:sz w:val="16"/>
        </w:rPr>
        <w:t>the</w:t>
      </w:r>
      <w:r>
        <w:rPr>
          <w:spacing w:val="-5"/>
          <w:sz w:val="16"/>
        </w:rPr>
        <w:t xml:space="preserve"> </w:t>
      </w:r>
      <w:r>
        <w:rPr>
          <w:sz w:val="16"/>
        </w:rPr>
        <w:t>tables</w:t>
      </w:r>
      <w:r>
        <w:rPr>
          <w:spacing w:val="-5"/>
          <w:sz w:val="16"/>
        </w:rPr>
        <w:t xml:space="preserve"> </w:t>
      </w:r>
      <w:r>
        <w:rPr>
          <w:sz w:val="16"/>
        </w:rPr>
        <w:t>to</w:t>
      </w:r>
      <w:r>
        <w:rPr>
          <w:spacing w:val="-4"/>
          <w:sz w:val="16"/>
        </w:rPr>
        <w:t xml:space="preserve"> </w:t>
      </w:r>
      <w:r>
        <w:rPr>
          <w:sz w:val="16"/>
        </w:rPr>
        <w:t>be</w:t>
      </w:r>
      <w:r>
        <w:rPr>
          <w:spacing w:val="-6"/>
          <w:sz w:val="16"/>
        </w:rPr>
        <w:t xml:space="preserve"> </w:t>
      </w:r>
      <w:r>
        <w:rPr>
          <w:sz w:val="16"/>
        </w:rPr>
        <w:t>imported</w:t>
      </w:r>
      <w:r>
        <w:rPr>
          <w:spacing w:val="-5"/>
          <w:sz w:val="16"/>
        </w:rPr>
        <w:t xml:space="preserve"> </w:t>
      </w:r>
      <w:r>
        <w:rPr>
          <w:spacing w:val="-1"/>
          <w:sz w:val="20"/>
        </w:rPr>
        <w:t>步骤确认将要导入的文件的信息。</w:t>
      </w:r>
    </w:p>
    <w:p w14:paraId="7CBD897F" w14:textId="77777777" w:rsidR="00C36271" w:rsidRDefault="00000000">
      <w:pPr>
        <w:pStyle w:val="a4"/>
        <w:numPr>
          <w:ilvl w:val="0"/>
          <w:numId w:val="33"/>
        </w:numPr>
        <w:tabs>
          <w:tab w:val="left" w:pos="719"/>
        </w:tabs>
        <w:spacing w:before="79"/>
        <w:ind w:hanging="232"/>
        <w:rPr>
          <w:sz w:val="20"/>
        </w:rPr>
      </w:pPr>
      <w:r>
        <w:rPr>
          <w:spacing w:val="-4"/>
          <w:sz w:val="20"/>
        </w:rPr>
        <w:t xml:space="preserve">点击 </w:t>
      </w:r>
      <w:r>
        <w:rPr>
          <w:spacing w:val="-2"/>
          <w:sz w:val="16"/>
        </w:rPr>
        <w:t>Next</w:t>
      </w:r>
      <w:r>
        <w:rPr>
          <w:spacing w:val="5"/>
          <w:sz w:val="16"/>
        </w:rPr>
        <w:t xml:space="preserve"> </w:t>
      </w:r>
      <w:r>
        <w:rPr>
          <w:spacing w:val="-4"/>
          <w:sz w:val="20"/>
        </w:rPr>
        <w:t xml:space="preserve">按钮切换到 </w:t>
      </w:r>
      <w:r>
        <w:rPr>
          <w:spacing w:val="-2"/>
          <w:sz w:val="16"/>
        </w:rPr>
        <w:t>Preview</w:t>
      </w:r>
      <w:r>
        <w:rPr>
          <w:spacing w:val="5"/>
          <w:sz w:val="16"/>
        </w:rPr>
        <w:t xml:space="preserve"> </w:t>
      </w:r>
      <w:r>
        <w:rPr>
          <w:spacing w:val="-3"/>
          <w:sz w:val="20"/>
        </w:rPr>
        <w:t>步骤确认将要导入的示例数据是否正确。</w:t>
      </w:r>
    </w:p>
    <w:p w14:paraId="0E50CB2B" w14:textId="77777777" w:rsidR="00C36271" w:rsidRDefault="00000000">
      <w:pPr>
        <w:spacing w:before="49" w:line="208" w:lineRule="auto"/>
        <w:ind w:left="718" w:right="1438"/>
        <w:rPr>
          <w:rFonts w:ascii="文泉驿微米黑" w:eastAsia="文泉驿微米黑"/>
          <w:sz w:val="20"/>
        </w:rPr>
      </w:pPr>
      <w:r>
        <w:rPr>
          <w:rFonts w:ascii="文泉驿微米黑" w:eastAsia="文泉驿微米黑" w:hint="eastAsia"/>
          <w:spacing w:val="-1"/>
          <w:sz w:val="20"/>
        </w:rPr>
        <w:t xml:space="preserve">在这个示例数据当中，预先生成了 </w:t>
      </w:r>
      <w:r>
        <w:rPr>
          <w:rFonts w:ascii="文泉驿微米黑" w:eastAsia="文泉驿微米黑" w:hint="eastAsia"/>
          <w:sz w:val="16"/>
        </w:rPr>
        <w:t xml:space="preserve">20 </w:t>
      </w:r>
      <w:r>
        <w:rPr>
          <w:rFonts w:ascii="文泉驿微米黑" w:eastAsia="文泉驿微米黑" w:hint="eastAsia"/>
          <w:sz w:val="20"/>
        </w:rPr>
        <w:t>万的用户信息、</w:t>
      </w:r>
      <w:r>
        <w:rPr>
          <w:rFonts w:ascii="文泉驿微米黑" w:eastAsia="文泉驿微米黑" w:hint="eastAsia"/>
          <w:sz w:val="16"/>
        </w:rPr>
        <w:t xml:space="preserve">50 </w:t>
      </w:r>
      <w:r>
        <w:rPr>
          <w:rFonts w:ascii="文泉驿微米黑" w:eastAsia="文泉驿微米黑" w:hint="eastAsia"/>
          <w:sz w:val="20"/>
        </w:rPr>
        <w:t>万条书籍信息、</w:t>
      </w:r>
      <w:r>
        <w:rPr>
          <w:rFonts w:ascii="文泉驿微米黑" w:eastAsia="文泉驿微米黑" w:hint="eastAsia"/>
          <w:sz w:val="16"/>
        </w:rPr>
        <w:t xml:space="preserve">10 </w:t>
      </w:r>
      <w:r>
        <w:rPr>
          <w:rFonts w:ascii="文泉驿微米黑" w:eastAsia="文泉驿微米黑" w:hint="eastAsia"/>
          <w:sz w:val="20"/>
        </w:rPr>
        <w:t>万条作者信息、</w:t>
      </w:r>
      <w:r>
        <w:rPr>
          <w:rFonts w:ascii="文泉驿微米黑" w:eastAsia="文泉驿微米黑" w:hint="eastAsia"/>
          <w:sz w:val="16"/>
        </w:rPr>
        <w:t xml:space="preserve">100 </w:t>
      </w:r>
      <w:r>
        <w:rPr>
          <w:rFonts w:ascii="文泉驿微米黑" w:eastAsia="文泉驿微米黑" w:hint="eastAsia"/>
          <w:sz w:val="20"/>
        </w:rPr>
        <w:t xml:space="preserve">万条评分记录以及 </w:t>
      </w:r>
      <w:r>
        <w:rPr>
          <w:rFonts w:ascii="文泉驿微米黑" w:eastAsia="文泉驿微米黑" w:hint="eastAsia"/>
          <w:sz w:val="16"/>
        </w:rPr>
        <w:t xml:space="preserve">100 </w:t>
      </w:r>
      <w:r>
        <w:rPr>
          <w:rFonts w:ascii="文泉驿微米黑" w:eastAsia="文泉驿微米黑" w:hint="eastAsia"/>
          <w:sz w:val="20"/>
        </w:rPr>
        <w:t>万条订单信息。</w:t>
      </w:r>
    </w:p>
    <w:p w14:paraId="4C8EF82D" w14:textId="77777777" w:rsidR="00C36271" w:rsidRDefault="00000000">
      <w:pPr>
        <w:pStyle w:val="a4"/>
        <w:numPr>
          <w:ilvl w:val="0"/>
          <w:numId w:val="33"/>
        </w:numPr>
        <w:tabs>
          <w:tab w:val="left" w:pos="719"/>
        </w:tabs>
        <w:spacing w:before="92"/>
        <w:ind w:hanging="232"/>
        <w:rPr>
          <w:sz w:val="20"/>
        </w:rPr>
      </w:pPr>
      <w:r>
        <w:rPr>
          <w:spacing w:val="-5"/>
          <w:sz w:val="20"/>
        </w:rPr>
        <w:t xml:space="preserve">点击 </w:t>
      </w:r>
      <w:r>
        <w:rPr>
          <w:sz w:val="16"/>
        </w:rPr>
        <w:t>Start</w:t>
      </w:r>
      <w:r>
        <w:rPr>
          <w:spacing w:val="-11"/>
          <w:sz w:val="16"/>
        </w:rPr>
        <w:t xml:space="preserve"> </w:t>
      </w:r>
      <w:r>
        <w:rPr>
          <w:sz w:val="16"/>
        </w:rPr>
        <w:t>Import</w:t>
      </w:r>
      <w:r>
        <w:rPr>
          <w:spacing w:val="-10"/>
          <w:sz w:val="16"/>
        </w:rPr>
        <w:t xml:space="preserve"> </w:t>
      </w:r>
      <w:r>
        <w:rPr>
          <w:spacing w:val="3"/>
          <w:sz w:val="20"/>
        </w:rPr>
        <w:t>按钮开始导入数据，等待</w:t>
      </w:r>
      <w:r>
        <w:rPr>
          <w:sz w:val="16"/>
        </w:rPr>
        <w:t>TiDB</w:t>
      </w:r>
      <w:r>
        <w:rPr>
          <w:spacing w:val="-11"/>
          <w:sz w:val="16"/>
        </w:rPr>
        <w:t xml:space="preserve"> </w:t>
      </w:r>
      <w:r>
        <w:rPr>
          <w:sz w:val="16"/>
        </w:rPr>
        <w:t>Cloud</w:t>
      </w:r>
      <w:r>
        <w:rPr>
          <w:spacing w:val="-8"/>
          <w:sz w:val="16"/>
        </w:rPr>
        <w:t xml:space="preserve"> </w:t>
      </w:r>
      <w:r>
        <w:rPr>
          <w:spacing w:val="-2"/>
          <w:sz w:val="20"/>
        </w:rPr>
        <w:t>完成数据导入。</w:t>
      </w:r>
    </w:p>
    <w:p w14:paraId="23D3C219" w14:textId="77777777" w:rsidR="00C36271" w:rsidRDefault="00000000">
      <w:pPr>
        <w:spacing w:before="160"/>
        <w:ind w:left="219"/>
        <w:rPr>
          <w:rFonts w:ascii="文泉驿微米黑" w:eastAsia="文泉驿微米黑"/>
          <w:sz w:val="20"/>
        </w:rPr>
      </w:pPr>
      <w:r>
        <w:rPr>
          <w:rFonts w:ascii="文泉驿微米黑" w:eastAsia="文泉驿微米黑" w:hint="eastAsia"/>
          <w:spacing w:val="6"/>
          <w:sz w:val="20"/>
        </w:rPr>
        <w:t>你可以通过</w:t>
      </w:r>
      <w:hyperlink r:id="rId243">
        <w:r>
          <w:rPr>
            <w:rFonts w:ascii="文泉驿微米黑" w:eastAsia="文泉驿微米黑" w:hint="eastAsia"/>
            <w:color w:val="0000FF"/>
            <w:sz w:val="16"/>
          </w:rPr>
          <w:t>TiDB</w:t>
        </w:r>
        <w:r>
          <w:rPr>
            <w:rFonts w:ascii="文泉驿微米黑" w:eastAsia="文泉驿微米黑" w:hint="eastAsia"/>
            <w:color w:val="0000FF"/>
            <w:spacing w:val="-13"/>
            <w:sz w:val="16"/>
          </w:rPr>
          <w:t xml:space="preserve"> </w:t>
        </w:r>
        <w:r>
          <w:rPr>
            <w:rFonts w:ascii="文泉驿微米黑" w:eastAsia="文泉驿微米黑" w:hint="eastAsia"/>
            <w:color w:val="0000FF"/>
            <w:sz w:val="16"/>
          </w:rPr>
          <w:t>Cloud</w:t>
        </w:r>
        <w:r>
          <w:rPr>
            <w:rFonts w:ascii="文泉驿微米黑" w:eastAsia="文泉驿微米黑" w:hint="eastAsia"/>
            <w:color w:val="0000FF"/>
            <w:spacing w:val="-9"/>
            <w:sz w:val="16"/>
          </w:rPr>
          <w:t xml:space="preserve"> </w:t>
        </w:r>
        <w:r>
          <w:rPr>
            <w:rFonts w:ascii="文泉驿微米黑" w:eastAsia="文泉驿微米黑" w:hint="eastAsia"/>
            <w:color w:val="0000FF"/>
            <w:sz w:val="16"/>
          </w:rPr>
          <w:t>Migration</w:t>
        </w:r>
        <w:r>
          <w:rPr>
            <w:rFonts w:ascii="文泉驿微米黑" w:eastAsia="文泉驿微米黑" w:hint="eastAsia"/>
            <w:color w:val="0000FF"/>
            <w:spacing w:val="-11"/>
            <w:sz w:val="16"/>
          </w:rPr>
          <w:t xml:space="preserve"> </w:t>
        </w:r>
        <w:r>
          <w:rPr>
            <w:rFonts w:ascii="文泉驿微米黑" w:eastAsia="文泉驿微米黑" w:hint="eastAsia"/>
            <w:color w:val="0000FF"/>
            <w:sz w:val="16"/>
          </w:rPr>
          <w:t>Overview</w:t>
        </w:r>
      </w:hyperlink>
      <w:r>
        <w:rPr>
          <w:rFonts w:ascii="文泉驿微米黑" w:eastAsia="文泉驿微米黑" w:hint="eastAsia"/>
          <w:color w:val="0000FF"/>
          <w:spacing w:val="-9"/>
          <w:sz w:val="16"/>
        </w:rPr>
        <w:t xml:space="preserve"> </w:t>
      </w:r>
      <w:r>
        <w:rPr>
          <w:rFonts w:ascii="文泉驿微米黑" w:eastAsia="文泉驿微米黑" w:hint="eastAsia"/>
          <w:spacing w:val="3"/>
          <w:sz w:val="20"/>
        </w:rPr>
        <w:t>文档获取更多有关</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z w:val="16"/>
        </w:rPr>
        <w:t>Cloud</w:t>
      </w:r>
      <w:r>
        <w:rPr>
          <w:rFonts w:ascii="文泉驿微米黑" w:eastAsia="文泉驿微米黑" w:hint="eastAsia"/>
          <w:spacing w:val="-9"/>
          <w:sz w:val="16"/>
        </w:rPr>
        <w:t xml:space="preserve"> </w:t>
      </w:r>
      <w:r>
        <w:rPr>
          <w:rFonts w:ascii="文泉驿微米黑" w:eastAsia="文泉驿微米黑" w:hint="eastAsia"/>
          <w:spacing w:val="-1"/>
          <w:sz w:val="20"/>
        </w:rPr>
        <w:t>数据导入和迁移的信息。</w:t>
      </w:r>
    </w:p>
    <w:p w14:paraId="0DC9F434" w14:textId="77777777" w:rsidR="00C36271" w:rsidRDefault="00C36271">
      <w:pPr>
        <w:pStyle w:val="a3"/>
        <w:spacing w:before="8"/>
        <w:rPr>
          <w:rFonts w:ascii="文泉驿微米黑"/>
          <w:sz w:val="19"/>
        </w:rPr>
      </w:pPr>
    </w:p>
    <w:p w14:paraId="17AA2E6F" w14:textId="77777777" w:rsidR="00C36271" w:rsidRDefault="00000000">
      <w:pPr>
        <w:pStyle w:val="a4"/>
        <w:numPr>
          <w:ilvl w:val="3"/>
          <w:numId w:val="162"/>
        </w:numPr>
        <w:tabs>
          <w:tab w:val="left" w:pos="951"/>
        </w:tabs>
        <w:spacing w:before="1"/>
        <w:ind w:left="950" w:hanging="731"/>
        <w:rPr>
          <w:sz w:val="20"/>
        </w:rPr>
      </w:pPr>
      <w:r>
        <w:rPr>
          <w:spacing w:val="-4"/>
          <w:sz w:val="20"/>
        </w:rPr>
        <w:t>查看数据导入情况</w:t>
      </w:r>
    </w:p>
    <w:p w14:paraId="76C40CFF" w14:textId="77777777" w:rsidR="00C36271" w:rsidRDefault="00000000">
      <w:pPr>
        <w:spacing w:before="58" w:after="7"/>
        <w:ind w:left="220"/>
        <w:rPr>
          <w:rFonts w:ascii="文泉驿微米黑" w:eastAsia="文泉驿微米黑"/>
          <w:sz w:val="20"/>
        </w:rPr>
      </w:pPr>
      <w:r>
        <w:rPr>
          <w:rFonts w:ascii="文泉驿微米黑" w:eastAsia="文泉驿微米黑" w:hint="eastAsia"/>
          <w:spacing w:val="-3"/>
          <w:sz w:val="20"/>
        </w:rPr>
        <w:t xml:space="preserve">导入完成后，你可以通过下面的 </w:t>
      </w:r>
      <w:r>
        <w:rPr>
          <w:rFonts w:ascii="文泉驿微米黑" w:eastAsia="文泉驿微米黑" w:hint="eastAsia"/>
          <w:spacing w:val="-2"/>
          <w:sz w:val="16"/>
        </w:rPr>
        <w:t>SQL</w:t>
      </w:r>
      <w:r>
        <w:rPr>
          <w:rFonts w:ascii="文泉驿微米黑" w:eastAsia="文泉驿微米黑" w:hint="eastAsia"/>
          <w:spacing w:val="4"/>
          <w:sz w:val="16"/>
        </w:rPr>
        <w:t xml:space="preserve"> </w:t>
      </w:r>
      <w:r>
        <w:rPr>
          <w:rFonts w:ascii="文泉驿微米黑" w:eastAsia="文泉驿微米黑" w:hint="eastAsia"/>
          <w:spacing w:val="-3"/>
          <w:sz w:val="20"/>
        </w:rPr>
        <w:t>语句查看各个表的数据量信息：</w:t>
      </w:r>
    </w:p>
    <w:p w14:paraId="5A338713" w14:textId="77777777" w:rsidR="00C36271" w:rsidRDefault="00000000">
      <w:pPr>
        <w:pStyle w:val="a3"/>
        <w:spacing w:before="0"/>
        <w:ind w:left="152"/>
        <w:rPr>
          <w:rFonts w:ascii="文泉驿微米黑"/>
          <w:sz w:val="20"/>
        </w:rPr>
      </w:pPr>
      <w:r>
        <w:rPr>
          <w:rFonts w:ascii="文泉驿微米黑"/>
          <w:sz w:val="20"/>
        </w:rPr>
      </w:r>
      <w:r>
        <w:rPr>
          <w:rFonts w:ascii="文泉驿微米黑"/>
          <w:sz w:val="20"/>
        </w:rPr>
        <w:pict w14:anchorId="6E59AFD9">
          <v:shape id="docshape1623" o:spid="_x0000_s2177" type="#_x0000_t202" style="width:474.4pt;height:135.5pt;mso-left-percent:-10001;mso-top-percent:-10001;mso-position-horizontal:absolute;mso-position-horizontal-relative:char;mso-position-vertical:absolute;mso-position-vertical-relative:line;mso-left-percent:-10001;mso-top-percent:-10001" filled="f" strokeweight=".14042mm">
            <v:textbox inset="0,0,0,0">
              <w:txbxContent>
                <w:p w14:paraId="327EDC0F" w14:textId="77777777" w:rsidR="00C36271" w:rsidRDefault="00000000">
                  <w:pPr>
                    <w:pStyle w:val="a3"/>
                    <w:spacing w:before="73"/>
                    <w:ind w:left="59"/>
                  </w:pPr>
                  <w:r>
                    <w:rPr>
                      <w:color w:val="214987"/>
                      <w:spacing w:val="-2"/>
                    </w:rPr>
                    <w:t>SELECT</w:t>
                  </w:r>
                </w:p>
                <w:p w14:paraId="47CD0CDB" w14:textId="77777777" w:rsidR="00C36271" w:rsidRDefault="00000000">
                  <w:pPr>
                    <w:pStyle w:val="a3"/>
                    <w:spacing w:before="23" w:line="261" w:lineRule="auto"/>
                    <w:ind w:left="444" w:right="3425"/>
                  </w:pPr>
                  <w:r>
                    <w:t>CONCAT(table_schema,</w:t>
                  </w:r>
                  <w:r>
                    <w:rPr>
                      <w:color w:val="4F9905"/>
                    </w:rPr>
                    <w:t>'.'</w:t>
                  </w:r>
                  <w:r>
                    <w:t>,table_name)</w:t>
                  </w:r>
                  <w:r>
                    <w:rPr>
                      <w:spacing w:val="-11"/>
                    </w:rPr>
                    <w:t xml:space="preserve"> </w:t>
                  </w:r>
                  <w:r>
                    <w:rPr>
                      <w:color w:val="214987"/>
                    </w:rPr>
                    <w:t>AS</w:t>
                  </w:r>
                  <w:r>
                    <w:rPr>
                      <w:color w:val="214987"/>
                      <w:spacing w:val="-11"/>
                    </w:rPr>
                    <w:t xml:space="preserve"> </w:t>
                  </w:r>
                  <w:r>
                    <w:rPr>
                      <w:color w:val="4F9905"/>
                    </w:rPr>
                    <w:t>'Table</w:t>
                  </w:r>
                  <w:r>
                    <w:rPr>
                      <w:color w:val="4F9905"/>
                      <w:spacing w:val="-11"/>
                    </w:rPr>
                    <w:t xml:space="preserve"> </w:t>
                  </w:r>
                  <w:r>
                    <w:rPr>
                      <w:color w:val="4F9905"/>
                    </w:rPr>
                    <w:t>Name'</w:t>
                  </w:r>
                  <w:r>
                    <w:t xml:space="preserve">, table_rows </w:t>
                  </w:r>
                  <w:r>
                    <w:rPr>
                      <w:color w:val="214987"/>
                    </w:rPr>
                    <w:t xml:space="preserve">AS </w:t>
                  </w:r>
                  <w:r>
                    <w:rPr>
                      <w:color w:val="4F9905"/>
                    </w:rPr>
                    <w:t>'Number of Rows'</w:t>
                  </w:r>
                  <w:r>
                    <w:t>,</w:t>
                  </w:r>
                </w:p>
                <w:p w14:paraId="20730C7F" w14:textId="77777777" w:rsidR="00C36271" w:rsidRDefault="00000000">
                  <w:pPr>
                    <w:pStyle w:val="a3"/>
                    <w:spacing w:before="1" w:line="261" w:lineRule="auto"/>
                    <w:ind w:left="444"/>
                  </w:pPr>
                  <w:r>
                    <w:t>CONCAT(ROUND(data_length/(1024*1024*1024),4),</w:t>
                  </w:r>
                  <w:r>
                    <w:rPr>
                      <w:color w:val="4F9905"/>
                    </w:rPr>
                    <w:t>'G'</w:t>
                  </w:r>
                  <w:r>
                    <w:t xml:space="preserve">) </w:t>
                  </w:r>
                  <w:r>
                    <w:rPr>
                      <w:color w:val="214987"/>
                    </w:rPr>
                    <w:t xml:space="preserve">AS </w:t>
                  </w:r>
                  <w:r>
                    <w:rPr>
                      <w:color w:val="4F9905"/>
                    </w:rPr>
                    <w:t>'Data Size'</w:t>
                  </w:r>
                  <w:r>
                    <w:t>, CONCAT(ROUND(index_length/(1024*1024*1024),4),</w:t>
                  </w:r>
                  <w:r>
                    <w:rPr>
                      <w:color w:val="4F9905"/>
                    </w:rPr>
                    <w:t>'G'</w:t>
                  </w:r>
                  <w:r>
                    <w:t xml:space="preserve">) </w:t>
                  </w:r>
                  <w:r>
                    <w:rPr>
                      <w:color w:val="214987"/>
                    </w:rPr>
                    <w:t xml:space="preserve">AS </w:t>
                  </w:r>
                  <w:r>
                    <w:rPr>
                      <w:color w:val="4F9905"/>
                    </w:rPr>
                    <w:t>'Index Size'</w:t>
                  </w:r>
                  <w:r>
                    <w:t>, CONCAT(ROUND((data_length+index_length)/(1024*1024*1024),4),</w:t>
                  </w:r>
                  <w:r>
                    <w:rPr>
                      <w:color w:val="4F9905"/>
                    </w:rPr>
                    <w:t>'G'</w:t>
                  </w:r>
                  <w:r>
                    <w:t>)</w:t>
                  </w:r>
                  <w:r>
                    <w:rPr>
                      <w:spacing w:val="-15"/>
                    </w:rPr>
                    <w:t xml:space="preserve"> </w:t>
                  </w:r>
                  <w:r>
                    <w:rPr>
                      <w:color w:val="214987"/>
                    </w:rPr>
                    <w:t>AS</w:t>
                  </w:r>
                  <w:r>
                    <w:rPr>
                      <w:color w:val="214987"/>
                      <w:spacing w:val="-16"/>
                    </w:rPr>
                    <w:t xml:space="preserve"> </w:t>
                  </w:r>
                  <w:r>
                    <w:rPr>
                      <w:color w:val="4F9905"/>
                    </w:rPr>
                    <w:t>'Total'</w:t>
                  </w:r>
                </w:p>
                <w:p w14:paraId="78B31CEE" w14:textId="77777777" w:rsidR="00C36271" w:rsidRDefault="00000000">
                  <w:pPr>
                    <w:pStyle w:val="a3"/>
                    <w:spacing w:before="0"/>
                    <w:ind w:left="59"/>
                  </w:pPr>
                  <w:r>
                    <w:rPr>
                      <w:color w:val="214987"/>
                      <w:spacing w:val="-4"/>
                    </w:rPr>
                    <w:t>FROM</w:t>
                  </w:r>
                </w:p>
                <w:p w14:paraId="0A69CA87" w14:textId="77777777" w:rsidR="00C36271" w:rsidRDefault="00000000">
                  <w:pPr>
                    <w:pStyle w:val="a3"/>
                    <w:ind w:left="444"/>
                  </w:pPr>
                  <w:r>
                    <w:rPr>
                      <w:spacing w:val="-2"/>
                    </w:rPr>
                    <w:t>information_schema.TABLES</w:t>
                  </w:r>
                </w:p>
                <w:p w14:paraId="178B5E75" w14:textId="77777777" w:rsidR="00C36271" w:rsidRDefault="00000000">
                  <w:pPr>
                    <w:pStyle w:val="a3"/>
                    <w:ind w:left="59"/>
                  </w:pPr>
                  <w:r>
                    <w:rPr>
                      <w:color w:val="214987"/>
                    </w:rPr>
                    <w:t>WHERE</w:t>
                  </w:r>
                  <w:r>
                    <w:rPr>
                      <w:color w:val="214987"/>
                      <w:spacing w:val="-6"/>
                    </w:rPr>
                    <w:t xml:space="preserve"> </w:t>
                  </w:r>
                  <w:r>
                    <w:t>table_schema</w:t>
                  </w:r>
                  <w:r>
                    <w:rPr>
                      <w:spacing w:val="-6"/>
                    </w:rPr>
                    <w:t xml:space="preserve"> </w:t>
                  </w:r>
                  <w:r>
                    <w:rPr>
                      <w:color w:val="214987"/>
                    </w:rPr>
                    <w:t>LIKE</w:t>
                  </w:r>
                  <w:r>
                    <w:rPr>
                      <w:color w:val="214987"/>
                      <w:spacing w:val="-6"/>
                    </w:rPr>
                    <w:t xml:space="preserve"> </w:t>
                  </w:r>
                  <w:r>
                    <w:rPr>
                      <w:color w:val="4F9905"/>
                      <w:spacing w:val="-2"/>
                    </w:rPr>
                    <w:t>'bookshop'</w:t>
                  </w:r>
                  <w:r>
                    <w:rPr>
                      <w:spacing w:val="-2"/>
                    </w:rPr>
                    <w:t>;</w:t>
                  </w:r>
                </w:p>
              </w:txbxContent>
            </v:textbox>
            <w10:anchorlock/>
          </v:shape>
        </w:pict>
      </w:r>
    </w:p>
    <w:p w14:paraId="05D1C83C" w14:textId="77777777" w:rsidR="00C36271" w:rsidRDefault="00C36271">
      <w:pPr>
        <w:pStyle w:val="a3"/>
        <w:spacing w:before="8"/>
        <w:rPr>
          <w:rFonts w:ascii="文泉驿微米黑"/>
          <w:sz w:val="4"/>
        </w:rPr>
      </w:pPr>
    </w:p>
    <w:p w14:paraId="5BFB6197" w14:textId="77777777" w:rsidR="00C36271" w:rsidRDefault="00000000">
      <w:pPr>
        <w:spacing w:before="52" w:after="11"/>
        <w:ind w:left="220"/>
        <w:rPr>
          <w:rFonts w:ascii="文泉驿微米黑" w:eastAsia="文泉驿微米黑"/>
          <w:sz w:val="20"/>
        </w:rPr>
      </w:pPr>
      <w:r>
        <w:pict w14:anchorId="01BBF7BF">
          <v:shape id="docshape1624" o:spid="_x0000_s2176" style="position:absolute;left:0;text-align:left;margin-left:68.6pt;margin-top:19.35pt;width:474.8pt;height:164.6pt;z-index:-27463680;mso-position-horizontal-relative:page" coordorigin="1372,387" coordsize="9496,3292" o:spt="100" adj="0,,0" path="m1372,391r68,m1440,391r9360,m10800,391r68,m10864,455r,-68m10864,742r,-287m10864,1029r,-287m10864,1316r,-287m10864,1603r,-287m10864,1890r,-287m10864,2176r,-286m10864,2463r,-287m10864,2750r,-287m10864,3037r,-287m10864,3324r,-287m10864,3611r,-287m1372,3675r68,m1440,3675r9360,m10800,3675r68,m10864,3679r,-68e" filled="f" strokeweight=".14042mm">
            <v:stroke joinstyle="round"/>
            <v:formulas/>
            <v:path arrowok="t" o:connecttype="segments"/>
            <w10:wrap anchorx="page"/>
          </v:shape>
        </w:pict>
      </w:r>
      <w:r>
        <w:rPr>
          <w:rFonts w:ascii="文泉驿微米黑" w:eastAsia="文泉驿微米黑" w:hint="eastAsia"/>
          <w:spacing w:val="-4"/>
          <w:sz w:val="20"/>
        </w:rPr>
        <w:t>运行结果为：</w:t>
      </w:r>
    </w:p>
    <w:tbl>
      <w:tblPr>
        <w:tblStyle w:val="TableNormal"/>
        <w:tblW w:w="0" w:type="auto"/>
        <w:tblInd w:w="162" w:type="dxa"/>
        <w:tblLayout w:type="fixed"/>
        <w:tblLook w:val="01E0" w:firstRow="1" w:lastRow="1" w:firstColumn="1" w:lastColumn="1" w:noHBand="0" w:noVBand="0"/>
      </w:tblPr>
      <w:tblGrid>
        <w:gridCol w:w="2322"/>
        <w:gridCol w:w="529"/>
        <w:gridCol w:w="2162"/>
        <w:gridCol w:w="1201"/>
        <w:gridCol w:w="1299"/>
      </w:tblGrid>
      <w:tr w:rsidR="00C36271" w14:paraId="14F0BCCF" w14:textId="77777777">
        <w:trPr>
          <w:trHeight w:val="925"/>
        </w:trPr>
        <w:tc>
          <w:tcPr>
            <w:tcW w:w="7513" w:type="dxa"/>
            <w:gridSpan w:val="5"/>
            <w:tcBorders>
              <w:left w:val="single" w:sz="4" w:space="0" w:color="000000"/>
            </w:tcBorders>
          </w:tcPr>
          <w:p w14:paraId="55DBB5BF" w14:textId="77777777" w:rsidR="00C36271" w:rsidRDefault="00000000">
            <w:pPr>
              <w:pStyle w:val="TableParagraph"/>
              <w:tabs>
                <w:tab w:val="left" w:leader="hyphen" w:pos="7365"/>
              </w:tabs>
              <w:spacing w:before="77"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68D83CB2" w14:textId="77777777" w:rsidR="00C36271" w:rsidRDefault="00000000">
            <w:pPr>
              <w:pStyle w:val="TableParagraph"/>
              <w:tabs>
                <w:tab w:val="left" w:pos="2369"/>
                <w:tab w:val="left" w:pos="7366"/>
              </w:tabs>
              <w:spacing w:before="23" w:line="240" w:lineRule="auto"/>
              <w:ind w:left="62"/>
              <w:rPr>
                <w:sz w:val="16"/>
              </w:rPr>
            </w:pPr>
            <w:r>
              <w:rPr>
                <w:sz w:val="16"/>
              </w:rPr>
              <w:t>|</w:t>
            </w:r>
            <w:r>
              <w:rPr>
                <w:spacing w:val="-5"/>
                <w:sz w:val="16"/>
              </w:rPr>
              <w:t xml:space="preserve"> </w:t>
            </w:r>
            <w:r>
              <w:rPr>
                <w:sz w:val="16"/>
              </w:rPr>
              <w:t>Table</w:t>
            </w:r>
            <w:r>
              <w:rPr>
                <w:spacing w:val="-2"/>
                <w:sz w:val="16"/>
              </w:rPr>
              <w:t xml:space="preserve"> </w:t>
            </w:r>
            <w:r>
              <w:rPr>
                <w:spacing w:val="-4"/>
                <w:sz w:val="16"/>
              </w:rPr>
              <w:t>Name</w:t>
            </w:r>
            <w:r>
              <w:rPr>
                <w:sz w:val="16"/>
              </w:rPr>
              <w:tab/>
              <w:t>|</w:t>
            </w:r>
            <w:r>
              <w:rPr>
                <w:spacing w:val="-4"/>
                <w:sz w:val="16"/>
              </w:rPr>
              <w:t xml:space="preserve"> </w:t>
            </w:r>
            <w:r>
              <w:rPr>
                <w:sz w:val="16"/>
              </w:rPr>
              <w:t>Number</w:t>
            </w:r>
            <w:r>
              <w:rPr>
                <w:spacing w:val="-3"/>
                <w:sz w:val="16"/>
              </w:rPr>
              <w:t xml:space="preserve"> </w:t>
            </w:r>
            <w:r>
              <w:rPr>
                <w:sz w:val="16"/>
              </w:rPr>
              <w:t>of</w:t>
            </w:r>
            <w:r>
              <w:rPr>
                <w:spacing w:val="-2"/>
                <w:sz w:val="16"/>
              </w:rPr>
              <w:t xml:space="preserve"> </w:t>
            </w:r>
            <w:r>
              <w:rPr>
                <w:sz w:val="16"/>
              </w:rPr>
              <w:t>Rows</w:t>
            </w:r>
            <w:r>
              <w:rPr>
                <w:spacing w:val="-3"/>
                <w:sz w:val="16"/>
              </w:rPr>
              <w:t xml:space="preserve"> </w:t>
            </w:r>
            <w:r>
              <w:rPr>
                <w:sz w:val="16"/>
              </w:rPr>
              <w:t>|</w:t>
            </w:r>
            <w:r>
              <w:rPr>
                <w:spacing w:val="-2"/>
                <w:sz w:val="16"/>
              </w:rPr>
              <w:t xml:space="preserve"> </w:t>
            </w:r>
            <w:r>
              <w:rPr>
                <w:sz w:val="16"/>
              </w:rPr>
              <w:t>Data</w:t>
            </w:r>
            <w:r>
              <w:rPr>
                <w:spacing w:val="-2"/>
                <w:sz w:val="16"/>
              </w:rPr>
              <w:t xml:space="preserve"> </w:t>
            </w:r>
            <w:r>
              <w:rPr>
                <w:sz w:val="16"/>
              </w:rPr>
              <w:t>Size</w:t>
            </w:r>
            <w:r>
              <w:rPr>
                <w:spacing w:val="-2"/>
                <w:sz w:val="16"/>
              </w:rPr>
              <w:t xml:space="preserve"> </w:t>
            </w:r>
            <w:r>
              <w:rPr>
                <w:sz w:val="16"/>
              </w:rPr>
              <w:t>|</w:t>
            </w:r>
            <w:r>
              <w:rPr>
                <w:spacing w:val="-2"/>
                <w:sz w:val="16"/>
              </w:rPr>
              <w:t xml:space="preserve"> </w:t>
            </w:r>
            <w:r>
              <w:rPr>
                <w:sz w:val="16"/>
              </w:rPr>
              <w:t>Index</w:t>
            </w:r>
            <w:r>
              <w:rPr>
                <w:spacing w:val="-3"/>
                <w:sz w:val="16"/>
              </w:rPr>
              <w:t xml:space="preserve"> </w:t>
            </w:r>
            <w:r>
              <w:rPr>
                <w:sz w:val="16"/>
              </w:rPr>
              <w:t>Size</w:t>
            </w:r>
            <w:r>
              <w:rPr>
                <w:spacing w:val="-2"/>
                <w:sz w:val="16"/>
              </w:rPr>
              <w:t xml:space="preserve"> </w:t>
            </w:r>
            <w:r>
              <w:rPr>
                <w:sz w:val="16"/>
              </w:rPr>
              <w:t>|</w:t>
            </w:r>
            <w:r>
              <w:rPr>
                <w:spacing w:val="-2"/>
                <w:sz w:val="16"/>
              </w:rPr>
              <w:t xml:space="preserve"> Total</w:t>
            </w:r>
            <w:r>
              <w:rPr>
                <w:sz w:val="16"/>
              </w:rPr>
              <w:tab/>
            </w:r>
            <w:r>
              <w:rPr>
                <w:spacing w:val="-10"/>
                <w:sz w:val="16"/>
              </w:rPr>
              <w:t>|</w:t>
            </w:r>
          </w:p>
          <w:p w14:paraId="4A9D7079" w14:textId="77777777" w:rsidR="00C36271" w:rsidRDefault="00000000">
            <w:pPr>
              <w:pStyle w:val="TableParagraph"/>
              <w:tabs>
                <w:tab w:val="left" w:leader="hyphen" w:pos="7365"/>
              </w:tabs>
              <w:spacing w:before="24"/>
              <w:ind w:left="62"/>
              <w:rPr>
                <w:sz w:val="16"/>
              </w:rPr>
            </w:pPr>
            <w:r>
              <w:rPr>
                <w:spacing w:val="-2"/>
                <w:sz w:val="16"/>
              </w:rPr>
              <w:t>+-----------------------+----------------+-----------+------------</w:t>
            </w:r>
            <w:r>
              <w:rPr>
                <w:spacing w:val="-10"/>
                <w:sz w:val="16"/>
              </w:rPr>
              <w:t>+</w:t>
            </w:r>
            <w:r>
              <w:rPr>
                <w:rFonts w:ascii="Times New Roman"/>
                <w:sz w:val="16"/>
              </w:rPr>
              <w:tab/>
            </w:r>
            <w:r>
              <w:rPr>
                <w:spacing w:val="-10"/>
                <w:sz w:val="16"/>
              </w:rPr>
              <w:t>+</w:t>
            </w:r>
          </w:p>
        </w:tc>
      </w:tr>
      <w:tr w:rsidR="00C36271" w14:paraId="374BF24E" w14:textId="77777777">
        <w:trPr>
          <w:trHeight w:val="286"/>
        </w:trPr>
        <w:tc>
          <w:tcPr>
            <w:tcW w:w="2322" w:type="dxa"/>
            <w:tcBorders>
              <w:left w:val="single" w:sz="4" w:space="0" w:color="000000"/>
            </w:tcBorders>
          </w:tcPr>
          <w:p w14:paraId="7288056C" w14:textId="77777777" w:rsidR="00C36271" w:rsidRDefault="00000000">
            <w:pPr>
              <w:pStyle w:val="TableParagraph"/>
              <w:ind w:left="62"/>
              <w:rPr>
                <w:sz w:val="16"/>
              </w:rPr>
            </w:pPr>
            <w:r>
              <w:rPr>
                <w:sz w:val="16"/>
              </w:rPr>
              <w:t>|</w:t>
            </w:r>
            <w:r>
              <w:rPr>
                <w:spacing w:val="-1"/>
                <w:sz w:val="16"/>
              </w:rPr>
              <w:t xml:space="preserve"> </w:t>
            </w:r>
            <w:r>
              <w:rPr>
                <w:spacing w:val="-2"/>
                <w:sz w:val="16"/>
              </w:rPr>
              <w:t>bookshop.orders</w:t>
            </w:r>
          </w:p>
        </w:tc>
        <w:tc>
          <w:tcPr>
            <w:tcW w:w="529" w:type="dxa"/>
          </w:tcPr>
          <w:p w14:paraId="6744F139" w14:textId="77777777" w:rsidR="00C36271" w:rsidRDefault="00000000">
            <w:pPr>
              <w:pStyle w:val="TableParagraph"/>
              <w:ind w:left="52"/>
              <w:rPr>
                <w:sz w:val="16"/>
              </w:rPr>
            </w:pPr>
            <w:r>
              <w:rPr>
                <w:sz w:val="16"/>
              </w:rPr>
              <w:t>|</w:t>
            </w:r>
          </w:p>
        </w:tc>
        <w:tc>
          <w:tcPr>
            <w:tcW w:w="2162" w:type="dxa"/>
          </w:tcPr>
          <w:p w14:paraId="5AE7149C" w14:textId="77777777" w:rsidR="00C36271" w:rsidRDefault="00000000">
            <w:pPr>
              <w:pStyle w:val="TableParagraph"/>
              <w:ind w:right="137"/>
              <w:jc w:val="right"/>
              <w:rPr>
                <w:sz w:val="16"/>
              </w:rPr>
            </w:pPr>
            <w:r>
              <w:rPr>
                <w:sz w:val="16"/>
              </w:rPr>
              <w:t>1000000</w:t>
            </w:r>
            <w:r>
              <w:rPr>
                <w:spacing w:val="-4"/>
                <w:sz w:val="16"/>
              </w:rPr>
              <w:t xml:space="preserve"> </w:t>
            </w:r>
            <w:r>
              <w:rPr>
                <w:sz w:val="16"/>
              </w:rPr>
              <w:t>|</w:t>
            </w:r>
            <w:r>
              <w:rPr>
                <w:spacing w:val="-3"/>
                <w:sz w:val="16"/>
              </w:rPr>
              <w:t xml:space="preserve"> </w:t>
            </w:r>
            <w:r>
              <w:rPr>
                <w:spacing w:val="-2"/>
                <w:sz w:val="16"/>
              </w:rPr>
              <w:t>0.0373G</w:t>
            </w:r>
          </w:p>
        </w:tc>
        <w:tc>
          <w:tcPr>
            <w:tcW w:w="1201" w:type="dxa"/>
          </w:tcPr>
          <w:p w14:paraId="6E0E9D01" w14:textId="77777777" w:rsidR="00C36271" w:rsidRDefault="00000000">
            <w:pPr>
              <w:pStyle w:val="TableParagraph"/>
              <w:ind w:left="148"/>
              <w:rPr>
                <w:sz w:val="16"/>
              </w:rPr>
            </w:pPr>
            <w:r>
              <w:rPr>
                <w:sz w:val="16"/>
              </w:rPr>
              <w:t xml:space="preserve">| </w:t>
            </w:r>
            <w:r>
              <w:rPr>
                <w:spacing w:val="-2"/>
                <w:sz w:val="16"/>
              </w:rPr>
              <w:t>0.0075G</w:t>
            </w:r>
          </w:p>
        </w:tc>
        <w:tc>
          <w:tcPr>
            <w:tcW w:w="1299" w:type="dxa"/>
          </w:tcPr>
          <w:p w14:paraId="41AA24A0" w14:textId="77777777" w:rsidR="00C36271" w:rsidRDefault="00000000">
            <w:pPr>
              <w:pStyle w:val="TableParagraph"/>
              <w:ind w:right="43"/>
              <w:jc w:val="right"/>
              <w:rPr>
                <w:sz w:val="16"/>
              </w:rPr>
            </w:pPr>
            <w:r>
              <w:rPr>
                <w:sz w:val="16"/>
              </w:rPr>
              <w:t>|</w:t>
            </w:r>
            <w:r>
              <w:rPr>
                <w:spacing w:val="-4"/>
                <w:sz w:val="16"/>
              </w:rPr>
              <w:t xml:space="preserve"> </w:t>
            </w:r>
            <w:r>
              <w:rPr>
                <w:sz w:val="16"/>
              </w:rPr>
              <w:t>0.0447G</w:t>
            </w:r>
            <w:r>
              <w:rPr>
                <w:spacing w:val="-3"/>
                <w:sz w:val="16"/>
              </w:rPr>
              <w:t xml:space="preserve"> </w:t>
            </w:r>
            <w:r>
              <w:rPr>
                <w:spacing w:val="-10"/>
                <w:sz w:val="16"/>
              </w:rPr>
              <w:t>|</w:t>
            </w:r>
          </w:p>
        </w:tc>
      </w:tr>
      <w:tr w:rsidR="00C36271" w14:paraId="728444E2" w14:textId="77777777">
        <w:trPr>
          <w:trHeight w:val="286"/>
        </w:trPr>
        <w:tc>
          <w:tcPr>
            <w:tcW w:w="2322" w:type="dxa"/>
            <w:tcBorders>
              <w:left w:val="single" w:sz="4" w:space="0" w:color="000000"/>
            </w:tcBorders>
          </w:tcPr>
          <w:p w14:paraId="779B6E8D" w14:textId="77777777" w:rsidR="00C36271" w:rsidRDefault="00000000">
            <w:pPr>
              <w:pStyle w:val="TableParagraph"/>
              <w:ind w:left="62"/>
              <w:rPr>
                <w:sz w:val="16"/>
              </w:rPr>
            </w:pPr>
            <w:r>
              <w:rPr>
                <w:sz w:val="16"/>
              </w:rPr>
              <w:t>|</w:t>
            </w:r>
            <w:r>
              <w:rPr>
                <w:spacing w:val="-1"/>
                <w:sz w:val="16"/>
              </w:rPr>
              <w:t xml:space="preserve"> </w:t>
            </w:r>
            <w:r>
              <w:rPr>
                <w:spacing w:val="-2"/>
                <w:sz w:val="16"/>
              </w:rPr>
              <w:t>bookshop.book_authors</w:t>
            </w:r>
          </w:p>
        </w:tc>
        <w:tc>
          <w:tcPr>
            <w:tcW w:w="529" w:type="dxa"/>
          </w:tcPr>
          <w:p w14:paraId="20ED1DB9" w14:textId="77777777" w:rsidR="00C36271" w:rsidRDefault="00000000">
            <w:pPr>
              <w:pStyle w:val="TableParagraph"/>
              <w:ind w:left="51"/>
              <w:rPr>
                <w:sz w:val="16"/>
              </w:rPr>
            </w:pPr>
            <w:r>
              <w:rPr>
                <w:sz w:val="16"/>
              </w:rPr>
              <w:t>|</w:t>
            </w:r>
          </w:p>
        </w:tc>
        <w:tc>
          <w:tcPr>
            <w:tcW w:w="2162" w:type="dxa"/>
          </w:tcPr>
          <w:p w14:paraId="4399F77B" w14:textId="77777777" w:rsidR="00C36271" w:rsidRDefault="00000000">
            <w:pPr>
              <w:pStyle w:val="TableParagraph"/>
              <w:ind w:right="137"/>
              <w:jc w:val="right"/>
              <w:rPr>
                <w:sz w:val="16"/>
              </w:rPr>
            </w:pPr>
            <w:r>
              <w:rPr>
                <w:sz w:val="16"/>
              </w:rPr>
              <w:t>1000000</w:t>
            </w:r>
            <w:r>
              <w:rPr>
                <w:spacing w:val="-4"/>
                <w:sz w:val="16"/>
              </w:rPr>
              <w:t xml:space="preserve"> </w:t>
            </w:r>
            <w:r>
              <w:rPr>
                <w:sz w:val="16"/>
              </w:rPr>
              <w:t>|</w:t>
            </w:r>
            <w:r>
              <w:rPr>
                <w:spacing w:val="-3"/>
                <w:sz w:val="16"/>
              </w:rPr>
              <w:t xml:space="preserve"> </w:t>
            </w:r>
            <w:r>
              <w:rPr>
                <w:spacing w:val="-2"/>
                <w:sz w:val="16"/>
              </w:rPr>
              <w:t>0.0149G</w:t>
            </w:r>
          </w:p>
        </w:tc>
        <w:tc>
          <w:tcPr>
            <w:tcW w:w="1201" w:type="dxa"/>
          </w:tcPr>
          <w:p w14:paraId="04B80925" w14:textId="77777777" w:rsidR="00C36271" w:rsidRDefault="00000000">
            <w:pPr>
              <w:pStyle w:val="TableParagraph"/>
              <w:ind w:left="148"/>
              <w:rPr>
                <w:sz w:val="16"/>
              </w:rPr>
            </w:pPr>
            <w:r>
              <w:rPr>
                <w:sz w:val="16"/>
              </w:rPr>
              <w:t xml:space="preserve">| </w:t>
            </w:r>
            <w:r>
              <w:rPr>
                <w:spacing w:val="-2"/>
                <w:sz w:val="16"/>
              </w:rPr>
              <w:t>0.0149G</w:t>
            </w:r>
          </w:p>
        </w:tc>
        <w:tc>
          <w:tcPr>
            <w:tcW w:w="1299" w:type="dxa"/>
          </w:tcPr>
          <w:p w14:paraId="234393A7" w14:textId="77777777" w:rsidR="00C36271" w:rsidRDefault="00000000">
            <w:pPr>
              <w:pStyle w:val="TableParagraph"/>
              <w:ind w:right="43"/>
              <w:jc w:val="right"/>
              <w:rPr>
                <w:sz w:val="16"/>
              </w:rPr>
            </w:pPr>
            <w:r>
              <w:rPr>
                <w:sz w:val="16"/>
              </w:rPr>
              <w:t>|</w:t>
            </w:r>
            <w:r>
              <w:rPr>
                <w:spacing w:val="-4"/>
                <w:sz w:val="16"/>
              </w:rPr>
              <w:t xml:space="preserve"> </w:t>
            </w:r>
            <w:r>
              <w:rPr>
                <w:sz w:val="16"/>
              </w:rPr>
              <w:t>0.0298G</w:t>
            </w:r>
            <w:r>
              <w:rPr>
                <w:spacing w:val="-3"/>
                <w:sz w:val="16"/>
              </w:rPr>
              <w:t xml:space="preserve"> </w:t>
            </w:r>
            <w:r>
              <w:rPr>
                <w:spacing w:val="-10"/>
                <w:sz w:val="16"/>
              </w:rPr>
              <w:t>|</w:t>
            </w:r>
          </w:p>
        </w:tc>
      </w:tr>
      <w:tr w:rsidR="00C36271" w14:paraId="462F15C6" w14:textId="77777777">
        <w:trPr>
          <w:trHeight w:val="287"/>
        </w:trPr>
        <w:tc>
          <w:tcPr>
            <w:tcW w:w="2322" w:type="dxa"/>
            <w:tcBorders>
              <w:left w:val="single" w:sz="4" w:space="0" w:color="000000"/>
            </w:tcBorders>
          </w:tcPr>
          <w:p w14:paraId="57537C6C" w14:textId="77777777" w:rsidR="00C36271" w:rsidRDefault="00000000">
            <w:pPr>
              <w:pStyle w:val="TableParagraph"/>
              <w:ind w:left="62"/>
              <w:rPr>
                <w:sz w:val="16"/>
              </w:rPr>
            </w:pPr>
            <w:r>
              <w:rPr>
                <w:sz w:val="16"/>
              </w:rPr>
              <w:t>|</w:t>
            </w:r>
            <w:r>
              <w:rPr>
                <w:spacing w:val="-1"/>
                <w:sz w:val="16"/>
              </w:rPr>
              <w:t xml:space="preserve"> </w:t>
            </w:r>
            <w:r>
              <w:rPr>
                <w:spacing w:val="-2"/>
                <w:sz w:val="16"/>
              </w:rPr>
              <w:t>bookshop.ratings</w:t>
            </w:r>
          </w:p>
        </w:tc>
        <w:tc>
          <w:tcPr>
            <w:tcW w:w="529" w:type="dxa"/>
          </w:tcPr>
          <w:p w14:paraId="38D931D9" w14:textId="77777777" w:rsidR="00C36271" w:rsidRDefault="00000000">
            <w:pPr>
              <w:pStyle w:val="TableParagraph"/>
              <w:ind w:left="52"/>
              <w:rPr>
                <w:sz w:val="16"/>
              </w:rPr>
            </w:pPr>
            <w:r>
              <w:rPr>
                <w:sz w:val="16"/>
              </w:rPr>
              <w:t>|</w:t>
            </w:r>
          </w:p>
        </w:tc>
        <w:tc>
          <w:tcPr>
            <w:tcW w:w="2162" w:type="dxa"/>
          </w:tcPr>
          <w:p w14:paraId="7F5A19E9" w14:textId="77777777" w:rsidR="00C36271" w:rsidRDefault="00000000">
            <w:pPr>
              <w:pStyle w:val="TableParagraph"/>
              <w:ind w:right="137"/>
              <w:jc w:val="right"/>
              <w:rPr>
                <w:sz w:val="16"/>
              </w:rPr>
            </w:pPr>
            <w:r>
              <w:rPr>
                <w:sz w:val="16"/>
              </w:rPr>
              <w:t>4000000</w:t>
            </w:r>
            <w:r>
              <w:rPr>
                <w:spacing w:val="-4"/>
                <w:sz w:val="16"/>
              </w:rPr>
              <w:t xml:space="preserve"> </w:t>
            </w:r>
            <w:r>
              <w:rPr>
                <w:sz w:val="16"/>
              </w:rPr>
              <w:t>|</w:t>
            </w:r>
            <w:r>
              <w:rPr>
                <w:spacing w:val="-3"/>
                <w:sz w:val="16"/>
              </w:rPr>
              <w:t xml:space="preserve"> </w:t>
            </w:r>
            <w:r>
              <w:rPr>
                <w:spacing w:val="-2"/>
                <w:sz w:val="16"/>
              </w:rPr>
              <w:t>0.1192G</w:t>
            </w:r>
          </w:p>
        </w:tc>
        <w:tc>
          <w:tcPr>
            <w:tcW w:w="1201" w:type="dxa"/>
          </w:tcPr>
          <w:p w14:paraId="3EA0F5CF" w14:textId="77777777" w:rsidR="00C36271" w:rsidRDefault="00000000">
            <w:pPr>
              <w:pStyle w:val="TableParagraph"/>
              <w:ind w:left="148"/>
              <w:rPr>
                <w:sz w:val="16"/>
              </w:rPr>
            </w:pPr>
            <w:r>
              <w:rPr>
                <w:sz w:val="16"/>
              </w:rPr>
              <w:t xml:space="preserve">| </w:t>
            </w:r>
            <w:r>
              <w:rPr>
                <w:spacing w:val="-2"/>
                <w:sz w:val="16"/>
              </w:rPr>
              <w:t>0.1192G</w:t>
            </w:r>
          </w:p>
        </w:tc>
        <w:tc>
          <w:tcPr>
            <w:tcW w:w="1299" w:type="dxa"/>
          </w:tcPr>
          <w:p w14:paraId="4002CAE9" w14:textId="77777777" w:rsidR="00C36271" w:rsidRDefault="00000000">
            <w:pPr>
              <w:pStyle w:val="TableParagraph"/>
              <w:ind w:right="43"/>
              <w:jc w:val="right"/>
              <w:rPr>
                <w:sz w:val="16"/>
              </w:rPr>
            </w:pPr>
            <w:r>
              <w:rPr>
                <w:sz w:val="16"/>
              </w:rPr>
              <w:t>|</w:t>
            </w:r>
            <w:r>
              <w:rPr>
                <w:spacing w:val="-4"/>
                <w:sz w:val="16"/>
              </w:rPr>
              <w:t xml:space="preserve"> </w:t>
            </w:r>
            <w:r>
              <w:rPr>
                <w:sz w:val="16"/>
              </w:rPr>
              <w:t>0.2384G</w:t>
            </w:r>
            <w:r>
              <w:rPr>
                <w:spacing w:val="-3"/>
                <w:sz w:val="16"/>
              </w:rPr>
              <w:t xml:space="preserve"> </w:t>
            </w:r>
            <w:r>
              <w:rPr>
                <w:spacing w:val="-10"/>
                <w:sz w:val="16"/>
              </w:rPr>
              <w:t>|</w:t>
            </w:r>
          </w:p>
        </w:tc>
      </w:tr>
      <w:tr w:rsidR="00C36271" w14:paraId="6D0B27E9" w14:textId="77777777">
        <w:trPr>
          <w:trHeight w:val="286"/>
        </w:trPr>
        <w:tc>
          <w:tcPr>
            <w:tcW w:w="2322" w:type="dxa"/>
            <w:tcBorders>
              <w:left w:val="single" w:sz="4" w:space="0" w:color="000000"/>
            </w:tcBorders>
          </w:tcPr>
          <w:p w14:paraId="17633190" w14:textId="77777777" w:rsidR="00C36271" w:rsidRDefault="00000000">
            <w:pPr>
              <w:pStyle w:val="TableParagraph"/>
              <w:ind w:left="62"/>
              <w:rPr>
                <w:sz w:val="16"/>
              </w:rPr>
            </w:pPr>
            <w:r>
              <w:rPr>
                <w:sz w:val="16"/>
              </w:rPr>
              <w:t>|</w:t>
            </w:r>
            <w:r>
              <w:rPr>
                <w:spacing w:val="-1"/>
                <w:sz w:val="16"/>
              </w:rPr>
              <w:t xml:space="preserve"> </w:t>
            </w:r>
            <w:r>
              <w:rPr>
                <w:spacing w:val="-2"/>
                <w:sz w:val="16"/>
              </w:rPr>
              <w:t>bookshop.authors</w:t>
            </w:r>
          </w:p>
        </w:tc>
        <w:tc>
          <w:tcPr>
            <w:tcW w:w="529" w:type="dxa"/>
          </w:tcPr>
          <w:p w14:paraId="5371129D" w14:textId="77777777" w:rsidR="00C36271" w:rsidRDefault="00000000">
            <w:pPr>
              <w:pStyle w:val="TableParagraph"/>
              <w:ind w:left="52"/>
              <w:rPr>
                <w:sz w:val="16"/>
              </w:rPr>
            </w:pPr>
            <w:r>
              <w:rPr>
                <w:sz w:val="16"/>
              </w:rPr>
              <w:t>|</w:t>
            </w:r>
          </w:p>
        </w:tc>
        <w:tc>
          <w:tcPr>
            <w:tcW w:w="2162" w:type="dxa"/>
          </w:tcPr>
          <w:p w14:paraId="33E3FECE" w14:textId="77777777" w:rsidR="00C36271" w:rsidRDefault="00000000">
            <w:pPr>
              <w:pStyle w:val="TableParagraph"/>
              <w:ind w:right="138"/>
              <w:jc w:val="right"/>
              <w:rPr>
                <w:sz w:val="16"/>
              </w:rPr>
            </w:pPr>
            <w:r>
              <w:rPr>
                <w:sz w:val="16"/>
              </w:rPr>
              <w:t>100000</w:t>
            </w:r>
            <w:r>
              <w:rPr>
                <w:spacing w:val="-4"/>
                <w:sz w:val="16"/>
              </w:rPr>
              <w:t xml:space="preserve"> </w:t>
            </w:r>
            <w:r>
              <w:rPr>
                <w:sz w:val="16"/>
              </w:rPr>
              <w:t>|</w:t>
            </w:r>
            <w:r>
              <w:rPr>
                <w:spacing w:val="-2"/>
                <w:sz w:val="16"/>
              </w:rPr>
              <w:t xml:space="preserve"> 0.0043G</w:t>
            </w:r>
          </w:p>
        </w:tc>
        <w:tc>
          <w:tcPr>
            <w:tcW w:w="1201" w:type="dxa"/>
          </w:tcPr>
          <w:p w14:paraId="4CB302A5" w14:textId="77777777" w:rsidR="00C36271" w:rsidRDefault="00000000">
            <w:pPr>
              <w:pStyle w:val="TableParagraph"/>
              <w:ind w:left="148"/>
              <w:rPr>
                <w:sz w:val="16"/>
              </w:rPr>
            </w:pPr>
            <w:r>
              <w:rPr>
                <w:sz w:val="16"/>
              </w:rPr>
              <w:t xml:space="preserve">| </w:t>
            </w:r>
            <w:r>
              <w:rPr>
                <w:spacing w:val="-2"/>
                <w:sz w:val="16"/>
              </w:rPr>
              <w:t>0.0000G</w:t>
            </w:r>
          </w:p>
        </w:tc>
        <w:tc>
          <w:tcPr>
            <w:tcW w:w="1299" w:type="dxa"/>
          </w:tcPr>
          <w:p w14:paraId="0A795DAB" w14:textId="77777777" w:rsidR="00C36271" w:rsidRDefault="00000000">
            <w:pPr>
              <w:pStyle w:val="TableParagraph"/>
              <w:ind w:right="43"/>
              <w:jc w:val="right"/>
              <w:rPr>
                <w:sz w:val="16"/>
              </w:rPr>
            </w:pPr>
            <w:r>
              <w:rPr>
                <w:sz w:val="16"/>
              </w:rPr>
              <w:t>|</w:t>
            </w:r>
            <w:r>
              <w:rPr>
                <w:spacing w:val="-4"/>
                <w:sz w:val="16"/>
              </w:rPr>
              <w:t xml:space="preserve"> </w:t>
            </w:r>
            <w:r>
              <w:rPr>
                <w:sz w:val="16"/>
              </w:rPr>
              <w:t>0.0043G</w:t>
            </w:r>
            <w:r>
              <w:rPr>
                <w:spacing w:val="-3"/>
                <w:sz w:val="16"/>
              </w:rPr>
              <w:t xml:space="preserve"> </w:t>
            </w:r>
            <w:r>
              <w:rPr>
                <w:spacing w:val="-10"/>
                <w:sz w:val="16"/>
              </w:rPr>
              <w:t>|</w:t>
            </w:r>
          </w:p>
        </w:tc>
      </w:tr>
      <w:tr w:rsidR="00C36271" w14:paraId="408051E1" w14:textId="77777777">
        <w:trPr>
          <w:trHeight w:val="286"/>
        </w:trPr>
        <w:tc>
          <w:tcPr>
            <w:tcW w:w="2322" w:type="dxa"/>
            <w:tcBorders>
              <w:left w:val="single" w:sz="4" w:space="0" w:color="000000"/>
            </w:tcBorders>
          </w:tcPr>
          <w:p w14:paraId="6006F7B9" w14:textId="77777777" w:rsidR="00C36271" w:rsidRDefault="00000000">
            <w:pPr>
              <w:pStyle w:val="TableParagraph"/>
              <w:ind w:left="62"/>
              <w:rPr>
                <w:sz w:val="16"/>
              </w:rPr>
            </w:pPr>
            <w:r>
              <w:rPr>
                <w:sz w:val="16"/>
              </w:rPr>
              <w:t>|</w:t>
            </w:r>
            <w:r>
              <w:rPr>
                <w:spacing w:val="-1"/>
                <w:sz w:val="16"/>
              </w:rPr>
              <w:t xml:space="preserve"> </w:t>
            </w:r>
            <w:r>
              <w:rPr>
                <w:spacing w:val="-2"/>
                <w:sz w:val="16"/>
              </w:rPr>
              <w:t>bookshop.users</w:t>
            </w:r>
          </w:p>
        </w:tc>
        <w:tc>
          <w:tcPr>
            <w:tcW w:w="529" w:type="dxa"/>
          </w:tcPr>
          <w:p w14:paraId="065A6B92" w14:textId="77777777" w:rsidR="00C36271" w:rsidRDefault="00000000">
            <w:pPr>
              <w:pStyle w:val="TableParagraph"/>
              <w:ind w:left="52"/>
              <w:rPr>
                <w:sz w:val="16"/>
              </w:rPr>
            </w:pPr>
            <w:r>
              <w:rPr>
                <w:sz w:val="16"/>
              </w:rPr>
              <w:t>|</w:t>
            </w:r>
          </w:p>
        </w:tc>
        <w:tc>
          <w:tcPr>
            <w:tcW w:w="2162" w:type="dxa"/>
          </w:tcPr>
          <w:p w14:paraId="55DD8113" w14:textId="77777777" w:rsidR="00C36271" w:rsidRDefault="00000000">
            <w:pPr>
              <w:pStyle w:val="TableParagraph"/>
              <w:ind w:right="138"/>
              <w:jc w:val="right"/>
              <w:rPr>
                <w:sz w:val="16"/>
              </w:rPr>
            </w:pPr>
            <w:r>
              <w:rPr>
                <w:sz w:val="16"/>
              </w:rPr>
              <w:t>195348</w:t>
            </w:r>
            <w:r>
              <w:rPr>
                <w:spacing w:val="-4"/>
                <w:sz w:val="16"/>
              </w:rPr>
              <w:t xml:space="preserve"> </w:t>
            </w:r>
            <w:r>
              <w:rPr>
                <w:sz w:val="16"/>
              </w:rPr>
              <w:t>|</w:t>
            </w:r>
            <w:r>
              <w:rPr>
                <w:spacing w:val="-2"/>
                <w:sz w:val="16"/>
              </w:rPr>
              <w:t xml:space="preserve"> 0.0048G</w:t>
            </w:r>
          </w:p>
        </w:tc>
        <w:tc>
          <w:tcPr>
            <w:tcW w:w="1201" w:type="dxa"/>
          </w:tcPr>
          <w:p w14:paraId="2DADA938" w14:textId="77777777" w:rsidR="00C36271" w:rsidRDefault="00000000">
            <w:pPr>
              <w:pStyle w:val="TableParagraph"/>
              <w:ind w:left="148"/>
              <w:rPr>
                <w:sz w:val="16"/>
              </w:rPr>
            </w:pPr>
            <w:r>
              <w:rPr>
                <w:sz w:val="16"/>
              </w:rPr>
              <w:t xml:space="preserve">| </w:t>
            </w:r>
            <w:r>
              <w:rPr>
                <w:spacing w:val="-2"/>
                <w:sz w:val="16"/>
              </w:rPr>
              <w:t>0.0021G</w:t>
            </w:r>
          </w:p>
        </w:tc>
        <w:tc>
          <w:tcPr>
            <w:tcW w:w="1299" w:type="dxa"/>
          </w:tcPr>
          <w:p w14:paraId="7A4191B9" w14:textId="77777777" w:rsidR="00C36271" w:rsidRDefault="00000000">
            <w:pPr>
              <w:pStyle w:val="TableParagraph"/>
              <w:ind w:right="43"/>
              <w:jc w:val="right"/>
              <w:rPr>
                <w:sz w:val="16"/>
              </w:rPr>
            </w:pPr>
            <w:r>
              <w:rPr>
                <w:sz w:val="16"/>
              </w:rPr>
              <w:t>|</w:t>
            </w:r>
            <w:r>
              <w:rPr>
                <w:spacing w:val="-4"/>
                <w:sz w:val="16"/>
              </w:rPr>
              <w:t xml:space="preserve"> </w:t>
            </w:r>
            <w:r>
              <w:rPr>
                <w:sz w:val="16"/>
              </w:rPr>
              <w:t>0.0069G</w:t>
            </w:r>
            <w:r>
              <w:rPr>
                <w:spacing w:val="-3"/>
                <w:sz w:val="16"/>
              </w:rPr>
              <w:t xml:space="preserve"> </w:t>
            </w:r>
            <w:r>
              <w:rPr>
                <w:spacing w:val="-10"/>
                <w:sz w:val="16"/>
              </w:rPr>
              <w:t>|</w:t>
            </w:r>
          </w:p>
        </w:tc>
      </w:tr>
      <w:tr w:rsidR="00C36271" w14:paraId="384FF116" w14:textId="77777777">
        <w:trPr>
          <w:trHeight w:val="286"/>
        </w:trPr>
        <w:tc>
          <w:tcPr>
            <w:tcW w:w="2322" w:type="dxa"/>
            <w:tcBorders>
              <w:left w:val="single" w:sz="4" w:space="0" w:color="000000"/>
            </w:tcBorders>
          </w:tcPr>
          <w:p w14:paraId="15D1FF54" w14:textId="77777777" w:rsidR="00C36271" w:rsidRDefault="00000000">
            <w:pPr>
              <w:pStyle w:val="TableParagraph"/>
              <w:ind w:left="62"/>
              <w:rPr>
                <w:sz w:val="16"/>
              </w:rPr>
            </w:pPr>
            <w:r>
              <w:rPr>
                <w:sz w:val="16"/>
              </w:rPr>
              <w:t>|</w:t>
            </w:r>
            <w:r>
              <w:rPr>
                <w:spacing w:val="-1"/>
                <w:sz w:val="16"/>
              </w:rPr>
              <w:t xml:space="preserve"> </w:t>
            </w:r>
            <w:r>
              <w:rPr>
                <w:spacing w:val="-2"/>
                <w:sz w:val="16"/>
              </w:rPr>
              <w:t>bookshop.books</w:t>
            </w:r>
          </w:p>
        </w:tc>
        <w:tc>
          <w:tcPr>
            <w:tcW w:w="529" w:type="dxa"/>
          </w:tcPr>
          <w:p w14:paraId="343D0425" w14:textId="77777777" w:rsidR="00C36271" w:rsidRDefault="00000000">
            <w:pPr>
              <w:pStyle w:val="TableParagraph"/>
              <w:ind w:left="52"/>
              <w:rPr>
                <w:sz w:val="16"/>
              </w:rPr>
            </w:pPr>
            <w:r>
              <w:rPr>
                <w:sz w:val="16"/>
              </w:rPr>
              <w:t>|</w:t>
            </w:r>
          </w:p>
        </w:tc>
        <w:tc>
          <w:tcPr>
            <w:tcW w:w="2162" w:type="dxa"/>
          </w:tcPr>
          <w:p w14:paraId="23D4D5FC" w14:textId="77777777" w:rsidR="00C36271" w:rsidRDefault="00000000">
            <w:pPr>
              <w:pStyle w:val="TableParagraph"/>
              <w:ind w:right="137"/>
              <w:jc w:val="right"/>
              <w:rPr>
                <w:sz w:val="16"/>
              </w:rPr>
            </w:pPr>
            <w:r>
              <w:rPr>
                <w:sz w:val="16"/>
              </w:rPr>
              <w:t>1000000</w:t>
            </w:r>
            <w:r>
              <w:rPr>
                <w:spacing w:val="-4"/>
                <w:sz w:val="16"/>
              </w:rPr>
              <w:t xml:space="preserve"> </w:t>
            </w:r>
            <w:r>
              <w:rPr>
                <w:sz w:val="16"/>
              </w:rPr>
              <w:t>|</w:t>
            </w:r>
            <w:r>
              <w:rPr>
                <w:spacing w:val="-3"/>
                <w:sz w:val="16"/>
              </w:rPr>
              <w:t xml:space="preserve"> </w:t>
            </w:r>
            <w:r>
              <w:rPr>
                <w:spacing w:val="-2"/>
                <w:sz w:val="16"/>
              </w:rPr>
              <w:t>0.0546G</w:t>
            </w:r>
          </w:p>
        </w:tc>
        <w:tc>
          <w:tcPr>
            <w:tcW w:w="1201" w:type="dxa"/>
          </w:tcPr>
          <w:p w14:paraId="3721F685" w14:textId="77777777" w:rsidR="00C36271" w:rsidRDefault="00000000">
            <w:pPr>
              <w:pStyle w:val="TableParagraph"/>
              <w:ind w:left="148"/>
              <w:rPr>
                <w:sz w:val="16"/>
              </w:rPr>
            </w:pPr>
            <w:r>
              <w:rPr>
                <w:sz w:val="16"/>
              </w:rPr>
              <w:t xml:space="preserve">| </w:t>
            </w:r>
            <w:r>
              <w:rPr>
                <w:spacing w:val="-2"/>
                <w:sz w:val="16"/>
              </w:rPr>
              <w:t>0.0000G</w:t>
            </w:r>
          </w:p>
        </w:tc>
        <w:tc>
          <w:tcPr>
            <w:tcW w:w="1299" w:type="dxa"/>
          </w:tcPr>
          <w:p w14:paraId="2CFB1B38" w14:textId="77777777" w:rsidR="00C36271" w:rsidRDefault="00000000">
            <w:pPr>
              <w:pStyle w:val="TableParagraph"/>
              <w:ind w:right="43"/>
              <w:jc w:val="right"/>
              <w:rPr>
                <w:sz w:val="16"/>
              </w:rPr>
            </w:pPr>
            <w:r>
              <w:rPr>
                <w:sz w:val="16"/>
              </w:rPr>
              <w:t>|</w:t>
            </w:r>
            <w:r>
              <w:rPr>
                <w:spacing w:val="-4"/>
                <w:sz w:val="16"/>
              </w:rPr>
              <w:t xml:space="preserve"> </w:t>
            </w:r>
            <w:r>
              <w:rPr>
                <w:sz w:val="16"/>
              </w:rPr>
              <w:t>0.0546G</w:t>
            </w:r>
            <w:r>
              <w:rPr>
                <w:spacing w:val="-3"/>
                <w:sz w:val="16"/>
              </w:rPr>
              <w:t xml:space="preserve"> </w:t>
            </w:r>
            <w:r>
              <w:rPr>
                <w:spacing w:val="-10"/>
                <w:sz w:val="16"/>
              </w:rPr>
              <w:t>|</w:t>
            </w:r>
          </w:p>
        </w:tc>
      </w:tr>
      <w:tr w:rsidR="00C36271" w14:paraId="36FDB9A2" w14:textId="77777777">
        <w:trPr>
          <w:trHeight w:val="636"/>
        </w:trPr>
        <w:tc>
          <w:tcPr>
            <w:tcW w:w="7513" w:type="dxa"/>
            <w:gridSpan w:val="5"/>
            <w:tcBorders>
              <w:left w:val="single" w:sz="4" w:space="0" w:color="000000"/>
            </w:tcBorders>
          </w:tcPr>
          <w:p w14:paraId="6DE0A63E" w14:textId="77777777" w:rsidR="00C36271" w:rsidRDefault="00000000">
            <w:pPr>
              <w:pStyle w:val="TableParagraph"/>
              <w:tabs>
                <w:tab w:val="left" w:leader="hyphen" w:pos="7365"/>
              </w:tabs>
              <w:spacing w:line="240" w:lineRule="auto"/>
              <w:ind w:left="62"/>
              <w:rPr>
                <w:sz w:val="16"/>
              </w:rPr>
            </w:pPr>
            <w:r>
              <w:rPr>
                <w:spacing w:val="-2"/>
                <w:sz w:val="16"/>
              </w:rPr>
              <w:t>+-----------------------+----------------+-----------+------------</w:t>
            </w:r>
            <w:r>
              <w:rPr>
                <w:spacing w:val="-10"/>
                <w:sz w:val="16"/>
              </w:rPr>
              <w:t>+</w:t>
            </w:r>
            <w:r>
              <w:rPr>
                <w:rFonts w:ascii="Times New Roman"/>
                <w:sz w:val="16"/>
              </w:rPr>
              <w:tab/>
            </w:r>
            <w:r>
              <w:rPr>
                <w:spacing w:val="-10"/>
                <w:sz w:val="16"/>
              </w:rPr>
              <w:t>+</w:t>
            </w:r>
          </w:p>
          <w:p w14:paraId="5E567CC7" w14:textId="77777777" w:rsidR="00C36271" w:rsidRDefault="00000000">
            <w:pPr>
              <w:pStyle w:val="TableParagraph"/>
              <w:spacing w:before="24" w:line="240" w:lineRule="auto"/>
              <w:ind w:left="62"/>
              <w:rPr>
                <w:sz w:val="16"/>
              </w:rPr>
            </w:pPr>
            <w:r>
              <w:rPr>
                <w:sz w:val="16"/>
              </w:rPr>
              <w:t>6</w:t>
            </w:r>
            <w:r>
              <w:rPr>
                <w:spacing w:val="-3"/>
                <w:sz w:val="16"/>
              </w:rPr>
              <w:t xml:space="preserve"> </w:t>
            </w:r>
            <w:r>
              <w:rPr>
                <w:sz w:val="16"/>
              </w:rPr>
              <w:t>rows</w:t>
            </w:r>
            <w:r>
              <w:rPr>
                <w:spacing w:val="-2"/>
                <w:sz w:val="16"/>
              </w:rPr>
              <w:t xml:space="preserve"> </w:t>
            </w:r>
            <w:r>
              <w:rPr>
                <w:sz w:val="16"/>
              </w:rPr>
              <w:t>in</w:t>
            </w:r>
            <w:r>
              <w:rPr>
                <w:spacing w:val="-2"/>
                <w:sz w:val="16"/>
              </w:rPr>
              <w:t xml:space="preserve"> </w:t>
            </w:r>
            <w:r>
              <w:rPr>
                <w:sz w:val="16"/>
              </w:rPr>
              <w:t>set</w:t>
            </w:r>
            <w:r>
              <w:rPr>
                <w:spacing w:val="-3"/>
                <w:sz w:val="16"/>
              </w:rPr>
              <w:t xml:space="preserve"> </w:t>
            </w:r>
            <w:r>
              <w:rPr>
                <w:sz w:val="16"/>
              </w:rPr>
              <w:t>(0.03</w:t>
            </w:r>
            <w:r>
              <w:rPr>
                <w:spacing w:val="-2"/>
                <w:sz w:val="16"/>
              </w:rPr>
              <w:t xml:space="preserve"> </w:t>
            </w:r>
            <w:r>
              <w:rPr>
                <w:spacing w:val="-4"/>
                <w:sz w:val="16"/>
              </w:rPr>
              <w:t>sec)</w:t>
            </w:r>
          </w:p>
        </w:tc>
      </w:tr>
    </w:tbl>
    <w:p w14:paraId="3EC73F70" w14:textId="77777777" w:rsidR="00C36271" w:rsidRDefault="00C36271">
      <w:pPr>
        <w:pStyle w:val="a3"/>
        <w:spacing w:before="10"/>
        <w:rPr>
          <w:rFonts w:ascii="文泉驿微米黑"/>
          <w:sz w:val="26"/>
        </w:rPr>
      </w:pPr>
    </w:p>
    <w:p w14:paraId="7CD97F61" w14:textId="77777777" w:rsidR="00C36271" w:rsidRDefault="00000000">
      <w:pPr>
        <w:pStyle w:val="3"/>
        <w:numPr>
          <w:ilvl w:val="2"/>
          <w:numId w:val="162"/>
        </w:numPr>
        <w:tabs>
          <w:tab w:val="left" w:pos="819"/>
        </w:tabs>
        <w:ind w:left="819" w:hanging="599"/>
      </w:pPr>
      <w:bookmarkStart w:id="444" w:name="数据表详解"/>
      <w:bookmarkStart w:id="445" w:name="_bookmark251"/>
      <w:bookmarkEnd w:id="444"/>
      <w:bookmarkEnd w:id="445"/>
      <w:r>
        <w:rPr>
          <w:spacing w:val="-4"/>
        </w:rPr>
        <w:t>数据表详解</w:t>
      </w:r>
    </w:p>
    <w:p w14:paraId="3EF8A852" w14:textId="77777777" w:rsidR="00C36271" w:rsidRDefault="00000000">
      <w:pPr>
        <w:spacing w:before="187"/>
        <w:ind w:left="220"/>
        <w:rPr>
          <w:rFonts w:ascii="文泉驿微米黑" w:eastAsia="文泉驿微米黑"/>
          <w:sz w:val="20"/>
        </w:rPr>
      </w:pPr>
      <w:bookmarkStart w:id="446" w:name="_bookmark252"/>
      <w:bookmarkEnd w:id="446"/>
      <w:r>
        <w:rPr>
          <w:rFonts w:ascii="文泉驿微米黑" w:eastAsia="文泉驿微米黑" w:hint="eastAsia"/>
          <w:spacing w:val="-3"/>
          <w:sz w:val="20"/>
        </w:rPr>
        <w:t xml:space="preserve">以下将详细介绍 </w:t>
      </w:r>
      <w:r>
        <w:rPr>
          <w:rFonts w:ascii="文泉驿微米黑" w:eastAsia="文泉驿微米黑" w:hint="eastAsia"/>
          <w:spacing w:val="-2"/>
          <w:sz w:val="16"/>
        </w:rPr>
        <w:t>Bookshop</w:t>
      </w:r>
      <w:r>
        <w:rPr>
          <w:rFonts w:ascii="文泉驿微米黑" w:eastAsia="文泉驿微米黑" w:hint="eastAsia"/>
          <w:spacing w:val="5"/>
          <w:sz w:val="16"/>
        </w:rPr>
        <w:t xml:space="preserve"> </w:t>
      </w:r>
      <w:r>
        <w:rPr>
          <w:rFonts w:ascii="文泉驿微米黑" w:eastAsia="文泉驿微米黑" w:hint="eastAsia"/>
          <w:spacing w:val="-3"/>
          <w:sz w:val="20"/>
        </w:rPr>
        <w:t>应用程序的数据库表结构：</w:t>
      </w:r>
    </w:p>
    <w:p w14:paraId="645E23D5" w14:textId="77777777" w:rsidR="00C36271" w:rsidRDefault="00C36271">
      <w:pPr>
        <w:pStyle w:val="a3"/>
        <w:spacing w:before="8"/>
        <w:rPr>
          <w:rFonts w:ascii="文泉驿微米黑"/>
          <w:sz w:val="19"/>
        </w:rPr>
      </w:pPr>
    </w:p>
    <w:p w14:paraId="0A919E9D" w14:textId="77777777" w:rsidR="00C36271" w:rsidRDefault="00000000">
      <w:pPr>
        <w:pStyle w:val="a4"/>
        <w:numPr>
          <w:ilvl w:val="3"/>
          <w:numId w:val="162"/>
        </w:numPr>
        <w:tabs>
          <w:tab w:val="left" w:pos="951"/>
        </w:tabs>
        <w:ind w:left="950" w:hanging="731"/>
        <w:rPr>
          <w:sz w:val="20"/>
        </w:rPr>
      </w:pPr>
      <w:r>
        <w:rPr>
          <w:rFonts w:ascii="文泉驿等宽微米黑" w:eastAsia="文泉驿等宽微米黑" w:hint="eastAsia"/>
          <w:spacing w:val="-2"/>
          <w:sz w:val="16"/>
        </w:rPr>
        <w:t>books</w:t>
      </w:r>
      <w:r>
        <w:rPr>
          <w:rFonts w:ascii="文泉驿等宽微米黑" w:eastAsia="文泉驿等宽微米黑" w:hint="eastAsia"/>
          <w:spacing w:val="-49"/>
          <w:sz w:val="16"/>
        </w:rPr>
        <w:t xml:space="preserve"> </w:t>
      </w:r>
      <w:r>
        <w:rPr>
          <w:spacing w:val="-10"/>
          <w:sz w:val="20"/>
        </w:rPr>
        <w:t>表</w:t>
      </w:r>
    </w:p>
    <w:p w14:paraId="0F7EA6A9" w14:textId="77777777" w:rsidR="00C36271" w:rsidRDefault="00000000">
      <w:pPr>
        <w:pStyle w:val="3"/>
        <w:spacing w:before="59"/>
      </w:pPr>
      <w:r>
        <w:rPr>
          <w:spacing w:val="-3"/>
        </w:rPr>
        <w:t>该表用于存储书籍的基本信息。</w:t>
      </w:r>
    </w:p>
    <w:p w14:paraId="08CC48A9" w14:textId="77777777" w:rsidR="00C36271" w:rsidRDefault="00C36271">
      <w:pPr>
        <w:sectPr w:rsidR="00C36271">
          <w:pgSz w:w="12240" w:h="15840"/>
          <w:pgMar w:top="1080" w:right="0" w:bottom="980" w:left="1220" w:header="599" w:footer="792" w:gutter="0"/>
          <w:cols w:space="720"/>
        </w:sectPr>
      </w:pPr>
    </w:p>
    <w:p w14:paraId="200C35C4" w14:textId="77777777" w:rsidR="00C36271" w:rsidRDefault="00C36271">
      <w:pPr>
        <w:pStyle w:val="a3"/>
        <w:spacing w:before="7"/>
        <w:rPr>
          <w:rFonts w:ascii="文泉驿微米黑"/>
          <w:sz w:val="21"/>
        </w:rPr>
      </w:pPr>
    </w:p>
    <w:tbl>
      <w:tblPr>
        <w:tblStyle w:val="TableNormal"/>
        <w:tblW w:w="0" w:type="auto"/>
        <w:tblInd w:w="2071" w:type="dxa"/>
        <w:tblLayout w:type="fixed"/>
        <w:tblLook w:val="01E0" w:firstRow="1" w:lastRow="1" w:firstColumn="1" w:lastColumn="1" w:noHBand="0" w:noVBand="0"/>
      </w:tblPr>
      <w:tblGrid>
        <w:gridCol w:w="1036"/>
        <w:gridCol w:w="1205"/>
        <w:gridCol w:w="3556"/>
      </w:tblGrid>
      <w:tr w:rsidR="00C36271" w14:paraId="464FB1B4" w14:textId="77777777">
        <w:trPr>
          <w:trHeight w:val="375"/>
        </w:trPr>
        <w:tc>
          <w:tcPr>
            <w:tcW w:w="1036" w:type="dxa"/>
            <w:tcBorders>
              <w:top w:val="single" w:sz="6" w:space="0" w:color="000000"/>
              <w:bottom w:val="single" w:sz="4" w:space="0" w:color="000000"/>
            </w:tcBorders>
          </w:tcPr>
          <w:p w14:paraId="0F7766CA" w14:textId="77777777" w:rsidR="00C36271" w:rsidRDefault="00000000">
            <w:pPr>
              <w:pStyle w:val="TableParagraph"/>
              <w:spacing w:before="21" w:line="240" w:lineRule="auto"/>
              <w:rPr>
                <w:rFonts w:ascii="文泉驿微米黑" w:eastAsia="文泉驿微米黑"/>
                <w:sz w:val="20"/>
              </w:rPr>
            </w:pPr>
            <w:r>
              <w:rPr>
                <w:rFonts w:ascii="文泉驿微米黑" w:eastAsia="文泉驿微米黑" w:hint="eastAsia"/>
                <w:spacing w:val="-5"/>
                <w:sz w:val="20"/>
              </w:rPr>
              <w:t>字段名</w:t>
            </w:r>
          </w:p>
        </w:tc>
        <w:tc>
          <w:tcPr>
            <w:tcW w:w="1205" w:type="dxa"/>
            <w:tcBorders>
              <w:top w:val="single" w:sz="6" w:space="0" w:color="000000"/>
              <w:bottom w:val="single" w:sz="4" w:space="0" w:color="000000"/>
            </w:tcBorders>
          </w:tcPr>
          <w:p w14:paraId="72AF0AE7" w14:textId="77777777" w:rsidR="00C36271" w:rsidRDefault="00000000">
            <w:pPr>
              <w:pStyle w:val="TableParagraph"/>
              <w:spacing w:before="21" w:line="240" w:lineRule="auto"/>
              <w:ind w:left="119"/>
              <w:rPr>
                <w:rFonts w:ascii="文泉驿微米黑" w:eastAsia="文泉驿微米黑"/>
                <w:sz w:val="20"/>
              </w:rPr>
            </w:pPr>
            <w:r>
              <w:rPr>
                <w:rFonts w:ascii="文泉驿微米黑" w:eastAsia="文泉驿微米黑" w:hint="eastAsia"/>
                <w:spacing w:val="-6"/>
                <w:sz w:val="20"/>
              </w:rPr>
              <w:t>类型</w:t>
            </w:r>
          </w:p>
        </w:tc>
        <w:tc>
          <w:tcPr>
            <w:tcW w:w="3556" w:type="dxa"/>
            <w:tcBorders>
              <w:top w:val="single" w:sz="6" w:space="0" w:color="000000"/>
              <w:bottom w:val="single" w:sz="4" w:space="0" w:color="000000"/>
            </w:tcBorders>
          </w:tcPr>
          <w:p w14:paraId="4042309C" w14:textId="77777777" w:rsidR="00C36271" w:rsidRDefault="00000000">
            <w:pPr>
              <w:pStyle w:val="TableParagraph"/>
              <w:spacing w:before="21" w:line="240" w:lineRule="auto"/>
              <w:ind w:left="119"/>
              <w:rPr>
                <w:rFonts w:ascii="文泉驿微米黑" w:eastAsia="文泉驿微米黑"/>
                <w:sz w:val="20"/>
              </w:rPr>
            </w:pPr>
            <w:r>
              <w:rPr>
                <w:rFonts w:ascii="文泉驿微米黑" w:eastAsia="文泉驿微米黑" w:hint="eastAsia"/>
                <w:spacing w:val="-6"/>
                <w:sz w:val="20"/>
              </w:rPr>
              <w:t>含义</w:t>
            </w:r>
          </w:p>
        </w:tc>
      </w:tr>
      <w:tr w:rsidR="00C36271" w14:paraId="6B2CDC04" w14:textId="77777777">
        <w:trPr>
          <w:trHeight w:val="329"/>
        </w:trPr>
        <w:tc>
          <w:tcPr>
            <w:tcW w:w="1036" w:type="dxa"/>
            <w:tcBorders>
              <w:top w:val="single" w:sz="4" w:space="0" w:color="000000"/>
            </w:tcBorders>
          </w:tcPr>
          <w:p w14:paraId="7A6128D8" w14:textId="77777777" w:rsidR="00C36271" w:rsidRDefault="00000000">
            <w:pPr>
              <w:pStyle w:val="TableParagraph"/>
              <w:spacing w:before="68" w:line="241" w:lineRule="exact"/>
              <w:rPr>
                <w:rFonts w:ascii="文泉驿微米黑"/>
                <w:sz w:val="16"/>
              </w:rPr>
            </w:pPr>
            <w:r>
              <w:rPr>
                <w:rFonts w:ascii="文泉驿微米黑"/>
                <w:spacing w:val="-5"/>
                <w:sz w:val="16"/>
              </w:rPr>
              <w:t>id</w:t>
            </w:r>
          </w:p>
        </w:tc>
        <w:tc>
          <w:tcPr>
            <w:tcW w:w="1205" w:type="dxa"/>
            <w:tcBorders>
              <w:top w:val="single" w:sz="4" w:space="0" w:color="000000"/>
            </w:tcBorders>
          </w:tcPr>
          <w:p w14:paraId="7C68DA3B" w14:textId="77777777" w:rsidR="00C36271" w:rsidRDefault="00000000">
            <w:pPr>
              <w:pStyle w:val="TableParagraph"/>
              <w:spacing w:before="68" w:line="241" w:lineRule="exact"/>
              <w:ind w:left="119"/>
              <w:rPr>
                <w:rFonts w:ascii="文泉驿微米黑"/>
                <w:sz w:val="16"/>
              </w:rPr>
            </w:pPr>
            <w:r>
              <w:rPr>
                <w:rFonts w:ascii="文泉驿微米黑"/>
                <w:spacing w:val="-2"/>
                <w:sz w:val="16"/>
              </w:rPr>
              <w:t>bigint(20)</w:t>
            </w:r>
          </w:p>
        </w:tc>
        <w:tc>
          <w:tcPr>
            <w:tcW w:w="3556" w:type="dxa"/>
            <w:tcBorders>
              <w:top w:val="single" w:sz="4" w:space="0" w:color="000000"/>
            </w:tcBorders>
          </w:tcPr>
          <w:p w14:paraId="5D88FBB3" w14:textId="77777777" w:rsidR="00C36271" w:rsidRDefault="00000000">
            <w:pPr>
              <w:pStyle w:val="TableParagraph"/>
              <w:spacing w:before="21" w:line="288" w:lineRule="exact"/>
              <w:ind w:left="119"/>
              <w:rPr>
                <w:rFonts w:ascii="文泉驿微米黑" w:eastAsia="文泉驿微米黑"/>
                <w:sz w:val="20"/>
              </w:rPr>
            </w:pPr>
            <w:r>
              <w:rPr>
                <w:rFonts w:ascii="文泉驿微米黑" w:eastAsia="文泉驿微米黑" w:hint="eastAsia"/>
                <w:spacing w:val="-4"/>
                <w:sz w:val="20"/>
              </w:rPr>
              <w:t>书籍的唯一标识</w:t>
            </w:r>
          </w:p>
        </w:tc>
      </w:tr>
      <w:tr w:rsidR="00C36271" w14:paraId="746BCFAD" w14:textId="77777777">
        <w:trPr>
          <w:trHeight w:val="286"/>
        </w:trPr>
        <w:tc>
          <w:tcPr>
            <w:tcW w:w="1036" w:type="dxa"/>
          </w:tcPr>
          <w:p w14:paraId="33016510" w14:textId="77777777" w:rsidR="00C36271" w:rsidRDefault="00000000">
            <w:pPr>
              <w:pStyle w:val="TableParagraph"/>
              <w:spacing w:before="25" w:line="241" w:lineRule="exact"/>
              <w:rPr>
                <w:rFonts w:ascii="文泉驿微米黑"/>
                <w:sz w:val="16"/>
              </w:rPr>
            </w:pPr>
            <w:r>
              <w:rPr>
                <w:rFonts w:ascii="文泉驿微米黑"/>
                <w:spacing w:val="-2"/>
                <w:sz w:val="16"/>
              </w:rPr>
              <w:t>title</w:t>
            </w:r>
          </w:p>
        </w:tc>
        <w:tc>
          <w:tcPr>
            <w:tcW w:w="1205" w:type="dxa"/>
          </w:tcPr>
          <w:p w14:paraId="578EE7F5" w14:textId="77777777" w:rsidR="00C36271" w:rsidRDefault="00000000">
            <w:pPr>
              <w:pStyle w:val="TableParagraph"/>
              <w:spacing w:before="25" w:line="241" w:lineRule="exact"/>
              <w:ind w:left="119"/>
              <w:rPr>
                <w:rFonts w:ascii="文泉驿微米黑"/>
                <w:sz w:val="16"/>
              </w:rPr>
            </w:pPr>
            <w:r>
              <w:rPr>
                <w:rFonts w:ascii="文泉驿微米黑"/>
                <w:spacing w:val="-2"/>
                <w:sz w:val="16"/>
              </w:rPr>
              <w:t>varchar(100)</w:t>
            </w:r>
          </w:p>
        </w:tc>
        <w:tc>
          <w:tcPr>
            <w:tcW w:w="3556" w:type="dxa"/>
          </w:tcPr>
          <w:p w14:paraId="20659758" w14:textId="77777777" w:rsidR="00C36271" w:rsidRDefault="00000000">
            <w:pPr>
              <w:pStyle w:val="TableParagraph"/>
              <w:spacing w:before="0" w:line="267" w:lineRule="exact"/>
              <w:ind w:left="119"/>
              <w:rPr>
                <w:rFonts w:ascii="文泉驿微米黑" w:eastAsia="文泉驿微米黑"/>
                <w:sz w:val="20"/>
              </w:rPr>
            </w:pPr>
            <w:r>
              <w:rPr>
                <w:rFonts w:ascii="文泉驿微米黑" w:eastAsia="文泉驿微米黑" w:hint="eastAsia"/>
                <w:spacing w:val="-4"/>
                <w:sz w:val="20"/>
              </w:rPr>
              <w:t>书籍名称</w:t>
            </w:r>
          </w:p>
        </w:tc>
      </w:tr>
      <w:tr w:rsidR="00C36271" w14:paraId="31AC26A3" w14:textId="77777777">
        <w:trPr>
          <w:trHeight w:val="286"/>
        </w:trPr>
        <w:tc>
          <w:tcPr>
            <w:tcW w:w="1036" w:type="dxa"/>
          </w:tcPr>
          <w:p w14:paraId="670B0F57" w14:textId="77777777" w:rsidR="00C36271" w:rsidRDefault="00000000">
            <w:pPr>
              <w:pStyle w:val="TableParagraph"/>
              <w:spacing w:before="25" w:line="241" w:lineRule="exact"/>
              <w:rPr>
                <w:rFonts w:ascii="文泉驿微米黑"/>
                <w:sz w:val="16"/>
              </w:rPr>
            </w:pPr>
            <w:r>
              <w:rPr>
                <w:rFonts w:ascii="文泉驿微米黑"/>
                <w:spacing w:val="-4"/>
                <w:sz w:val="16"/>
              </w:rPr>
              <w:t>type</w:t>
            </w:r>
          </w:p>
        </w:tc>
        <w:tc>
          <w:tcPr>
            <w:tcW w:w="1205" w:type="dxa"/>
          </w:tcPr>
          <w:p w14:paraId="2E58613C" w14:textId="77777777" w:rsidR="00C36271" w:rsidRDefault="00000000">
            <w:pPr>
              <w:pStyle w:val="TableParagraph"/>
              <w:spacing w:before="25" w:line="241" w:lineRule="exact"/>
              <w:ind w:left="119"/>
              <w:rPr>
                <w:rFonts w:ascii="文泉驿微米黑"/>
                <w:sz w:val="16"/>
              </w:rPr>
            </w:pPr>
            <w:r>
              <w:rPr>
                <w:rFonts w:ascii="文泉驿微米黑"/>
                <w:spacing w:val="-4"/>
                <w:sz w:val="16"/>
              </w:rPr>
              <w:t>enum</w:t>
            </w:r>
          </w:p>
        </w:tc>
        <w:tc>
          <w:tcPr>
            <w:tcW w:w="3556" w:type="dxa"/>
          </w:tcPr>
          <w:p w14:paraId="0F971277" w14:textId="77777777" w:rsidR="00C36271" w:rsidRDefault="00000000">
            <w:pPr>
              <w:pStyle w:val="TableParagraph"/>
              <w:spacing w:before="0" w:line="267" w:lineRule="exact"/>
              <w:ind w:left="119"/>
              <w:rPr>
                <w:rFonts w:ascii="文泉驿微米黑" w:eastAsia="文泉驿微米黑"/>
                <w:sz w:val="20"/>
              </w:rPr>
            </w:pPr>
            <w:r>
              <w:rPr>
                <w:rFonts w:ascii="文泉驿微米黑" w:eastAsia="文泉驿微米黑" w:hint="eastAsia"/>
                <w:spacing w:val="-2"/>
                <w:sz w:val="20"/>
              </w:rPr>
              <w:t>书籍类型（如：杂志、动漫、教辅等</w:t>
            </w:r>
            <w:r>
              <w:rPr>
                <w:rFonts w:ascii="文泉驿微米黑" w:eastAsia="文泉驿微米黑" w:hint="eastAsia"/>
                <w:spacing w:val="-10"/>
                <w:sz w:val="20"/>
              </w:rPr>
              <w:t>）</w:t>
            </w:r>
          </w:p>
        </w:tc>
      </w:tr>
      <w:tr w:rsidR="00C36271" w14:paraId="75962FC4" w14:textId="77777777">
        <w:trPr>
          <w:trHeight w:val="286"/>
        </w:trPr>
        <w:tc>
          <w:tcPr>
            <w:tcW w:w="1036" w:type="dxa"/>
          </w:tcPr>
          <w:p w14:paraId="34531907" w14:textId="77777777" w:rsidR="00C36271" w:rsidRDefault="00000000">
            <w:pPr>
              <w:pStyle w:val="TableParagraph"/>
              <w:spacing w:before="25" w:line="241" w:lineRule="exact"/>
              <w:rPr>
                <w:rFonts w:ascii="文泉驿微米黑"/>
                <w:sz w:val="16"/>
              </w:rPr>
            </w:pPr>
            <w:r>
              <w:rPr>
                <w:rFonts w:ascii="文泉驿微米黑"/>
                <w:spacing w:val="-2"/>
                <w:sz w:val="16"/>
              </w:rPr>
              <w:t>stock</w:t>
            </w:r>
          </w:p>
        </w:tc>
        <w:tc>
          <w:tcPr>
            <w:tcW w:w="1205" w:type="dxa"/>
          </w:tcPr>
          <w:p w14:paraId="72F3E4E7" w14:textId="77777777" w:rsidR="00C36271" w:rsidRDefault="00000000">
            <w:pPr>
              <w:pStyle w:val="TableParagraph"/>
              <w:spacing w:before="25" w:line="241" w:lineRule="exact"/>
              <w:ind w:left="119"/>
              <w:rPr>
                <w:rFonts w:ascii="文泉驿微米黑"/>
                <w:sz w:val="16"/>
              </w:rPr>
            </w:pPr>
            <w:r>
              <w:rPr>
                <w:rFonts w:ascii="文泉驿微米黑"/>
                <w:spacing w:val="-2"/>
                <w:sz w:val="16"/>
              </w:rPr>
              <w:t>bigint(20)</w:t>
            </w:r>
          </w:p>
        </w:tc>
        <w:tc>
          <w:tcPr>
            <w:tcW w:w="3556" w:type="dxa"/>
          </w:tcPr>
          <w:p w14:paraId="11A15713" w14:textId="77777777" w:rsidR="00C36271" w:rsidRDefault="00000000">
            <w:pPr>
              <w:pStyle w:val="TableParagraph"/>
              <w:spacing w:before="0" w:line="267" w:lineRule="exact"/>
              <w:ind w:left="119"/>
              <w:rPr>
                <w:rFonts w:ascii="文泉驿微米黑" w:eastAsia="文泉驿微米黑"/>
                <w:sz w:val="20"/>
              </w:rPr>
            </w:pPr>
            <w:r>
              <w:rPr>
                <w:rFonts w:ascii="文泉驿微米黑" w:eastAsia="文泉驿微米黑" w:hint="eastAsia"/>
                <w:spacing w:val="-6"/>
                <w:sz w:val="20"/>
              </w:rPr>
              <w:t>库存</w:t>
            </w:r>
          </w:p>
        </w:tc>
      </w:tr>
      <w:tr w:rsidR="00C36271" w14:paraId="014D8901" w14:textId="77777777">
        <w:trPr>
          <w:trHeight w:val="286"/>
        </w:trPr>
        <w:tc>
          <w:tcPr>
            <w:tcW w:w="1036" w:type="dxa"/>
          </w:tcPr>
          <w:p w14:paraId="1DB3776E" w14:textId="77777777" w:rsidR="00C36271" w:rsidRDefault="00000000">
            <w:pPr>
              <w:pStyle w:val="TableParagraph"/>
              <w:spacing w:before="25" w:line="241" w:lineRule="exact"/>
              <w:rPr>
                <w:rFonts w:ascii="文泉驿微米黑"/>
                <w:sz w:val="16"/>
              </w:rPr>
            </w:pPr>
            <w:r>
              <w:rPr>
                <w:rFonts w:ascii="文泉驿微米黑"/>
                <w:spacing w:val="-2"/>
                <w:sz w:val="16"/>
              </w:rPr>
              <w:t>price</w:t>
            </w:r>
          </w:p>
        </w:tc>
        <w:tc>
          <w:tcPr>
            <w:tcW w:w="1205" w:type="dxa"/>
          </w:tcPr>
          <w:p w14:paraId="08F968F1" w14:textId="77777777" w:rsidR="00C36271" w:rsidRDefault="00000000">
            <w:pPr>
              <w:pStyle w:val="TableParagraph"/>
              <w:spacing w:before="25" w:line="241" w:lineRule="exact"/>
              <w:ind w:left="119"/>
              <w:rPr>
                <w:rFonts w:ascii="文泉驿微米黑"/>
                <w:sz w:val="16"/>
              </w:rPr>
            </w:pPr>
            <w:r>
              <w:rPr>
                <w:rFonts w:ascii="文泉驿微米黑"/>
                <w:spacing w:val="-2"/>
                <w:sz w:val="16"/>
              </w:rPr>
              <w:t>decimal(15,2)</w:t>
            </w:r>
          </w:p>
        </w:tc>
        <w:tc>
          <w:tcPr>
            <w:tcW w:w="3556" w:type="dxa"/>
          </w:tcPr>
          <w:p w14:paraId="633B9EF2" w14:textId="77777777" w:rsidR="00C36271" w:rsidRDefault="00000000">
            <w:pPr>
              <w:pStyle w:val="TableParagraph"/>
              <w:spacing w:before="0" w:line="267" w:lineRule="exact"/>
              <w:ind w:left="119"/>
              <w:rPr>
                <w:rFonts w:ascii="文泉驿微米黑" w:eastAsia="文泉驿微米黑"/>
                <w:sz w:val="20"/>
              </w:rPr>
            </w:pPr>
            <w:r>
              <w:rPr>
                <w:rFonts w:ascii="文泉驿微米黑" w:eastAsia="文泉驿微米黑" w:hint="eastAsia"/>
                <w:spacing w:val="-6"/>
                <w:sz w:val="20"/>
              </w:rPr>
              <w:t>价格</w:t>
            </w:r>
          </w:p>
        </w:tc>
      </w:tr>
      <w:tr w:rsidR="00C36271" w14:paraId="22F3A635" w14:textId="77777777">
        <w:trPr>
          <w:trHeight w:val="332"/>
        </w:trPr>
        <w:tc>
          <w:tcPr>
            <w:tcW w:w="1036" w:type="dxa"/>
            <w:tcBorders>
              <w:bottom w:val="single" w:sz="6" w:space="0" w:color="000000"/>
            </w:tcBorders>
          </w:tcPr>
          <w:p w14:paraId="168D8BBC" w14:textId="77777777" w:rsidR="00C36271" w:rsidRDefault="00000000">
            <w:pPr>
              <w:pStyle w:val="TableParagraph"/>
              <w:spacing w:before="25" w:line="240" w:lineRule="auto"/>
              <w:rPr>
                <w:rFonts w:ascii="文泉驿微米黑"/>
                <w:sz w:val="16"/>
              </w:rPr>
            </w:pPr>
            <w:r>
              <w:rPr>
                <w:rFonts w:ascii="文泉驿微米黑"/>
                <w:spacing w:val="-2"/>
                <w:sz w:val="16"/>
              </w:rPr>
              <w:t>published_at</w:t>
            </w:r>
          </w:p>
        </w:tc>
        <w:tc>
          <w:tcPr>
            <w:tcW w:w="1205" w:type="dxa"/>
            <w:tcBorders>
              <w:bottom w:val="single" w:sz="6" w:space="0" w:color="000000"/>
            </w:tcBorders>
          </w:tcPr>
          <w:p w14:paraId="4F3670C2" w14:textId="77777777" w:rsidR="00C36271" w:rsidRDefault="00000000">
            <w:pPr>
              <w:pStyle w:val="TableParagraph"/>
              <w:spacing w:before="25" w:line="240" w:lineRule="auto"/>
              <w:ind w:left="119"/>
              <w:rPr>
                <w:rFonts w:ascii="文泉驿微米黑"/>
                <w:sz w:val="16"/>
              </w:rPr>
            </w:pPr>
            <w:r>
              <w:rPr>
                <w:rFonts w:ascii="文泉驿微米黑"/>
                <w:spacing w:val="-2"/>
                <w:sz w:val="16"/>
              </w:rPr>
              <w:t>datetime</w:t>
            </w:r>
          </w:p>
        </w:tc>
        <w:tc>
          <w:tcPr>
            <w:tcW w:w="3556" w:type="dxa"/>
            <w:tcBorders>
              <w:bottom w:val="single" w:sz="6" w:space="0" w:color="000000"/>
            </w:tcBorders>
          </w:tcPr>
          <w:p w14:paraId="76909010" w14:textId="77777777" w:rsidR="00C36271" w:rsidRDefault="00000000">
            <w:pPr>
              <w:pStyle w:val="TableParagraph"/>
              <w:spacing w:before="0" w:line="308" w:lineRule="exact"/>
              <w:ind w:left="119"/>
              <w:rPr>
                <w:rFonts w:ascii="文泉驿微米黑" w:eastAsia="文泉驿微米黑"/>
                <w:sz w:val="20"/>
              </w:rPr>
            </w:pPr>
            <w:r>
              <w:rPr>
                <w:rFonts w:ascii="文泉驿微米黑" w:eastAsia="文泉驿微米黑" w:hint="eastAsia"/>
                <w:spacing w:val="-4"/>
                <w:sz w:val="20"/>
              </w:rPr>
              <w:t>出版时间</w:t>
            </w:r>
          </w:p>
        </w:tc>
      </w:tr>
    </w:tbl>
    <w:p w14:paraId="783C0469" w14:textId="77777777" w:rsidR="00C36271" w:rsidRDefault="00C36271">
      <w:pPr>
        <w:pStyle w:val="a3"/>
        <w:spacing w:before="0"/>
        <w:rPr>
          <w:rFonts w:ascii="文泉驿微米黑"/>
          <w:sz w:val="24"/>
        </w:rPr>
      </w:pPr>
    </w:p>
    <w:p w14:paraId="31822316" w14:textId="77777777" w:rsidR="00C36271" w:rsidRDefault="00000000">
      <w:pPr>
        <w:pStyle w:val="a4"/>
        <w:numPr>
          <w:ilvl w:val="3"/>
          <w:numId w:val="162"/>
        </w:numPr>
        <w:tabs>
          <w:tab w:val="left" w:pos="951"/>
        </w:tabs>
        <w:spacing w:before="52"/>
        <w:ind w:left="950" w:hanging="731"/>
        <w:rPr>
          <w:sz w:val="20"/>
        </w:rPr>
      </w:pPr>
      <w:bookmarkStart w:id="447" w:name="_bookmark253"/>
      <w:bookmarkEnd w:id="447"/>
      <w:r>
        <w:rPr>
          <w:rFonts w:ascii="文泉驿等宽微米黑" w:eastAsia="文泉驿等宽微米黑" w:hint="eastAsia"/>
          <w:spacing w:val="-2"/>
          <w:sz w:val="16"/>
        </w:rPr>
        <w:t>authors</w:t>
      </w:r>
      <w:r>
        <w:rPr>
          <w:rFonts w:ascii="文泉驿等宽微米黑" w:eastAsia="文泉驿等宽微米黑" w:hint="eastAsia"/>
          <w:spacing w:val="-47"/>
          <w:sz w:val="16"/>
        </w:rPr>
        <w:t xml:space="preserve"> </w:t>
      </w:r>
      <w:r>
        <w:rPr>
          <w:spacing w:val="-10"/>
          <w:sz w:val="20"/>
        </w:rPr>
        <w:t>表</w:t>
      </w:r>
    </w:p>
    <w:p w14:paraId="6888CF0B" w14:textId="77777777" w:rsidR="00C36271" w:rsidRDefault="00C36271">
      <w:pPr>
        <w:pStyle w:val="a3"/>
        <w:spacing w:before="10" w:after="1"/>
        <w:rPr>
          <w:rFonts w:ascii="文泉驿微米黑"/>
          <w:sz w:val="7"/>
        </w:rPr>
      </w:pPr>
    </w:p>
    <w:tbl>
      <w:tblPr>
        <w:tblStyle w:val="TableNormal"/>
        <w:tblW w:w="0" w:type="auto"/>
        <w:tblInd w:w="177" w:type="dxa"/>
        <w:tblLayout w:type="fixed"/>
        <w:tblLook w:val="01E0" w:firstRow="1" w:lastRow="1" w:firstColumn="1" w:lastColumn="1" w:noHBand="0" w:noVBand="0"/>
      </w:tblPr>
      <w:tblGrid>
        <w:gridCol w:w="3127"/>
        <w:gridCol w:w="1142"/>
        <w:gridCol w:w="2976"/>
      </w:tblGrid>
      <w:tr w:rsidR="00C36271" w14:paraId="6E154E73" w14:textId="77777777">
        <w:trPr>
          <w:trHeight w:val="447"/>
        </w:trPr>
        <w:tc>
          <w:tcPr>
            <w:tcW w:w="3127" w:type="dxa"/>
            <w:tcBorders>
              <w:bottom w:val="single" w:sz="6" w:space="0" w:color="000000"/>
            </w:tcBorders>
          </w:tcPr>
          <w:p w14:paraId="637BC0D8" w14:textId="77777777" w:rsidR="00C36271" w:rsidRDefault="00000000">
            <w:pPr>
              <w:pStyle w:val="TableParagraph"/>
              <w:spacing w:before="0" w:line="281" w:lineRule="exact"/>
              <w:ind w:left="50"/>
              <w:rPr>
                <w:rFonts w:ascii="文泉驿微米黑" w:eastAsia="文泉驿微米黑"/>
                <w:sz w:val="20"/>
              </w:rPr>
            </w:pPr>
            <w:r>
              <w:rPr>
                <w:rFonts w:ascii="文泉驿微米黑" w:eastAsia="文泉驿微米黑" w:hint="eastAsia"/>
                <w:spacing w:val="-3"/>
                <w:sz w:val="20"/>
              </w:rPr>
              <w:t>该表用于存储作者的基本信息。</w:t>
            </w:r>
          </w:p>
        </w:tc>
        <w:tc>
          <w:tcPr>
            <w:tcW w:w="4118" w:type="dxa"/>
            <w:gridSpan w:val="2"/>
            <w:tcBorders>
              <w:bottom w:val="single" w:sz="6" w:space="0" w:color="000000"/>
            </w:tcBorders>
          </w:tcPr>
          <w:p w14:paraId="1DA2153C" w14:textId="77777777" w:rsidR="00C36271" w:rsidRDefault="00C36271">
            <w:pPr>
              <w:pStyle w:val="TableParagraph"/>
              <w:spacing w:before="0" w:line="240" w:lineRule="auto"/>
              <w:rPr>
                <w:rFonts w:ascii="Times New Roman"/>
                <w:sz w:val="16"/>
              </w:rPr>
            </w:pPr>
          </w:p>
        </w:tc>
      </w:tr>
      <w:tr w:rsidR="00C36271" w14:paraId="2BD225EB" w14:textId="77777777">
        <w:trPr>
          <w:trHeight w:val="374"/>
        </w:trPr>
        <w:tc>
          <w:tcPr>
            <w:tcW w:w="3127" w:type="dxa"/>
            <w:tcBorders>
              <w:top w:val="single" w:sz="6" w:space="0" w:color="000000"/>
              <w:bottom w:val="single" w:sz="4" w:space="0" w:color="000000"/>
            </w:tcBorders>
          </w:tcPr>
          <w:p w14:paraId="426F7FB3" w14:textId="77777777" w:rsidR="00C36271" w:rsidRDefault="00000000">
            <w:pPr>
              <w:pStyle w:val="TableParagraph"/>
              <w:spacing w:before="21" w:line="240" w:lineRule="auto"/>
              <w:ind w:right="312"/>
              <w:jc w:val="right"/>
              <w:rPr>
                <w:rFonts w:ascii="文泉驿微米黑" w:eastAsia="文泉驿微米黑"/>
                <w:sz w:val="20"/>
              </w:rPr>
            </w:pPr>
            <w:r>
              <w:rPr>
                <w:rFonts w:ascii="文泉驿微米黑" w:eastAsia="文泉驿微米黑" w:hint="eastAsia"/>
                <w:spacing w:val="-5"/>
                <w:sz w:val="20"/>
              </w:rPr>
              <w:t>字段名</w:t>
            </w:r>
          </w:p>
        </w:tc>
        <w:tc>
          <w:tcPr>
            <w:tcW w:w="1142" w:type="dxa"/>
            <w:tcBorders>
              <w:top w:val="single" w:sz="6" w:space="0" w:color="000000"/>
              <w:bottom w:val="single" w:sz="4" w:space="0" w:color="000000"/>
            </w:tcBorders>
          </w:tcPr>
          <w:p w14:paraId="4A82BB7C" w14:textId="77777777" w:rsidR="00C36271" w:rsidRDefault="00000000">
            <w:pPr>
              <w:pStyle w:val="TableParagraph"/>
              <w:spacing w:before="21" w:line="240" w:lineRule="auto"/>
              <w:ind w:left="119"/>
              <w:rPr>
                <w:rFonts w:ascii="文泉驿微米黑" w:eastAsia="文泉驿微米黑"/>
                <w:sz w:val="20"/>
              </w:rPr>
            </w:pPr>
            <w:r>
              <w:rPr>
                <w:rFonts w:ascii="文泉驿微米黑" w:eastAsia="文泉驿微米黑" w:hint="eastAsia"/>
                <w:spacing w:val="-6"/>
                <w:sz w:val="20"/>
              </w:rPr>
              <w:t>类型</w:t>
            </w:r>
          </w:p>
        </w:tc>
        <w:tc>
          <w:tcPr>
            <w:tcW w:w="2976" w:type="dxa"/>
            <w:tcBorders>
              <w:top w:val="single" w:sz="6" w:space="0" w:color="000000"/>
              <w:bottom w:val="single" w:sz="4" w:space="0" w:color="000000"/>
            </w:tcBorders>
          </w:tcPr>
          <w:p w14:paraId="145F6C80" w14:textId="77777777" w:rsidR="00C36271" w:rsidRDefault="00000000">
            <w:pPr>
              <w:pStyle w:val="TableParagraph"/>
              <w:spacing w:before="21" w:line="240" w:lineRule="auto"/>
              <w:ind w:left="118"/>
              <w:rPr>
                <w:rFonts w:ascii="文泉驿微米黑" w:eastAsia="文泉驿微米黑"/>
                <w:sz w:val="20"/>
              </w:rPr>
            </w:pPr>
            <w:r>
              <w:rPr>
                <w:rFonts w:ascii="文泉驿微米黑" w:eastAsia="文泉驿微米黑" w:hint="eastAsia"/>
                <w:spacing w:val="-6"/>
                <w:sz w:val="20"/>
              </w:rPr>
              <w:t>含义</w:t>
            </w:r>
          </w:p>
        </w:tc>
      </w:tr>
      <w:tr w:rsidR="00C36271" w14:paraId="5BC78AE9" w14:textId="77777777">
        <w:trPr>
          <w:trHeight w:val="329"/>
        </w:trPr>
        <w:tc>
          <w:tcPr>
            <w:tcW w:w="3127" w:type="dxa"/>
            <w:tcBorders>
              <w:top w:val="single" w:sz="4" w:space="0" w:color="000000"/>
            </w:tcBorders>
          </w:tcPr>
          <w:p w14:paraId="380583C9" w14:textId="77777777" w:rsidR="00C36271" w:rsidRDefault="00000000">
            <w:pPr>
              <w:pStyle w:val="TableParagraph"/>
              <w:spacing w:before="68" w:line="241" w:lineRule="exact"/>
              <w:ind w:right="774"/>
              <w:jc w:val="right"/>
              <w:rPr>
                <w:rFonts w:ascii="文泉驿微米黑"/>
                <w:sz w:val="16"/>
              </w:rPr>
            </w:pPr>
            <w:r>
              <w:rPr>
                <w:rFonts w:ascii="文泉驿微米黑"/>
                <w:spacing w:val="-5"/>
                <w:sz w:val="16"/>
              </w:rPr>
              <w:t>id</w:t>
            </w:r>
          </w:p>
        </w:tc>
        <w:tc>
          <w:tcPr>
            <w:tcW w:w="1142" w:type="dxa"/>
            <w:tcBorders>
              <w:top w:val="single" w:sz="4" w:space="0" w:color="000000"/>
            </w:tcBorders>
          </w:tcPr>
          <w:p w14:paraId="469D8093" w14:textId="77777777" w:rsidR="00C36271" w:rsidRDefault="00000000">
            <w:pPr>
              <w:pStyle w:val="TableParagraph"/>
              <w:spacing w:before="68" w:line="241" w:lineRule="exact"/>
              <w:ind w:left="119"/>
              <w:rPr>
                <w:rFonts w:ascii="文泉驿微米黑"/>
                <w:sz w:val="16"/>
              </w:rPr>
            </w:pPr>
            <w:r>
              <w:rPr>
                <w:rFonts w:ascii="文泉驿微米黑"/>
                <w:spacing w:val="-2"/>
                <w:sz w:val="16"/>
              </w:rPr>
              <w:t>bigint(20)</w:t>
            </w:r>
          </w:p>
        </w:tc>
        <w:tc>
          <w:tcPr>
            <w:tcW w:w="2976" w:type="dxa"/>
            <w:tcBorders>
              <w:top w:val="single" w:sz="4" w:space="0" w:color="000000"/>
            </w:tcBorders>
          </w:tcPr>
          <w:p w14:paraId="235A56FA" w14:textId="77777777" w:rsidR="00C36271" w:rsidRDefault="00000000">
            <w:pPr>
              <w:pStyle w:val="TableParagraph"/>
              <w:spacing w:before="21" w:line="288" w:lineRule="exact"/>
              <w:ind w:left="118"/>
              <w:rPr>
                <w:rFonts w:ascii="文泉驿微米黑" w:eastAsia="文泉驿微米黑"/>
                <w:sz w:val="20"/>
              </w:rPr>
            </w:pPr>
            <w:r>
              <w:rPr>
                <w:rFonts w:ascii="文泉驿微米黑" w:eastAsia="文泉驿微米黑" w:hint="eastAsia"/>
                <w:spacing w:val="-4"/>
                <w:sz w:val="20"/>
              </w:rPr>
              <w:t>作者的唯一标识</w:t>
            </w:r>
          </w:p>
        </w:tc>
      </w:tr>
      <w:tr w:rsidR="00C36271" w14:paraId="0EDBB560" w14:textId="77777777">
        <w:trPr>
          <w:trHeight w:val="286"/>
        </w:trPr>
        <w:tc>
          <w:tcPr>
            <w:tcW w:w="3127" w:type="dxa"/>
          </w:tcPr>
          <w:p w14:paraId="11290189" w14:textId="77777777" w:rsidR="00C36271" w:rsidRDefault="00000000">
            <w:pPr>
              <w:pStyle w:val="TableParagraph"/>
              <w:spacing w:before="25" w:line="241" w:lineRule="exact"/>
              <w:ind w:right="501"/>
              <w:jc w:val="right"/>
              <w:rPr>
                <w:rFonts w:ascii="文泉驿微米黑"/>
                <w:sz w:val="16"/>
              </w:rPr>
            </w:pPr>
            <w:r>
              <w:rPr>
                <w:rFonts w:ascii="文泉驿微米黑"/>
                <w:spacing w:val="-4"/>
                <w:sz w:val="16"/>
              </w:rPr>
              <w:t>name</w:t>
            </w:r>
          </w:p>
        </w:tc>
        <w:tc>
          <w:tcPr>
            <w:tcW w:w="1142" w:type="dxa"/>
          </w:tcPr>
          <w:p w14:paraId="6D2CA608" w14:textId="77777777" w:rsidR="00C36271" w:rsidRDefault="00000000">
            <w:pPr>
              <w:pStyle w:val="TableParagraph"/>
              <w:spacing w:before="25" w:line="241" w:lineRule="exact"/>
              <w:ind w:left="119"/>
              <w:rPr>
                <w:rFonts w:ascii="文泉驿微米黑"/>
                <w:sz w:val="16"/>
              </w:rPr>
            </w:pPr>
            <w:r>
              <w:rPr>
                <w:rFonts w:ascii="文泉驿微米黑"/>
                <w:spacing w:val="-2"/>
                <w:sz w:val="16"/>
              </w:rPr>
              <w:t>varchar(100)</w:t>
            </w:r>
          </w:p>
        </w:tc>
        <w:tc>
          <w:tcPr>
            <w:tcW w:w="2976" w:type="dxa"/>
          </w:tcPr>
          <w:p w14:paraId="64EA62C3" w14:textId="77777777" w:rsidR="00C36271" w:rsidRDefault="00000000">
            <w:pPr>
              <w:pStyle w:val="TableParagraph"/>
              <w:spacing w:before="0" w:line="267" w:lineRule="exact"/>
              <w:ind w:left="118"/>
              <w:rPr>
                <w:rFonts w:ascii="文泉驿微米黑" w:eastAsia="文泉驿微米黑"/>
                <w:sz w:val="20"/>
              </w:rPr>
            </w:pPr>
            <w:r>
              <w:rPr>
                <w:rFonts w:ascii="文泉驿微米黑" w:eastAsia="文泉驿微米黑" w:hint="eastAsia"/>
                <w:spacing w:val="-6"/>
                <w:sz w:val="20"/>
              </w:rPr>
              <w:t>姓名</w:t>
            </w:r>
          </w:p>
        </w:tc>
      </w:tr>
      <w:tr w:rsidR="00C36271" w14:paraId="61C7E18E" w14:textId="77777777">
        <w:trPr>
          <w:trHeight w:val="287"/>
        </w:trPr>
        <w:tc>
          <w:tcPr>
            <w:tcW w:w="3127" w:type="dxa"/>
          </w:tcPr>
          <w:p w14:paraId="1DC9D1E2" w14:textId="77777777" w:rsidR="00C36271" w:rsidRDefault="00000000">
            <w:pPr>
              <w:pStyle w:val="TableParagraph"/>
              <w:spacing w:before="25" w:line="241" w:lineRule="exact"/>
              <w:ind w:right="403"/>
              <w:jc w:val="right"/>
              <w:rPr>
                <w:rFonts w:ascii="文泉驿微米黑"/>
                <w:sz w:val="16"/>
              </w:rPr>
            </w:pPr>
            <w:r>
              <w:rPr>
                <w:rFonts w:ascii="文泉驿微米黑"/>
                <w:spacing w:val="-2"/>
                <w:sz w:val="16"/>
              </w:rPr>
              <w:t>gender</w:t>
            </w:r>
          </w:p>
        </w:tc>
        <w:tc>
          <w:tcPr>
            <w:tcW w:w="1142" w:type="dxa"/>
          </w:tcPr>
          <w:p w14:paraId="628592CE" w14:textId="77777777" w:rsidR="00C36271" w:rsidRDefault="00000000">
            <w:pPr>
              <w:pStyle w:val="TableParagraph"/>
              <w:spacing w:before="25" w:line="241" w:lineRule="exact"/>
              <w:ind w:left="119"/>
              <w:rPr>
                <w:rFonts w:ascii="文泉驿微米黑"/>
                <w:sz w:val="16"/>
              </w:rPr>
            </w:pPr>
            <w:r>
              <w:rPr>
                <w:rFonts w:ascii="文泉驿微米黑"/>
                <w:spacing w:val="-2"/>
                <w:sz w:val="16"/>
              </w:rPr>
              <w:t>tinyint(1)</w:t>
            </w:r>
          </w:p>
        </w:tc>
        <w:tc>
          <w:tcPr>
            <w:tcW w:w="2976" w:type="dxa"/>
          </w:tcPr>
          <w:p w14:paraId="395DE285" w14:textId="77777777" w:rsidR="00C36271" w:rsidRDefault="00000000">
            <w:pPr>
              <w:pStyle w:val="TableParagraph"/>
              <w:spacing w:before="0" w:line="267" w:lineRule="exact"/>
              <w:ind w:left="118"/>
              <w:rPr>
                <w:rFonts w:ascii="文泉驿微米黑" w:eastAsia="文泉驿微米黑"/>
                <w:sz w:val="16"/>
              </w:rPr>
            </w:pPr>
            <w:r>
              <w:rPr>
                <w:rFonts w:ascii="文泉驿微米黑" w:eastAsia="文泉驿微米黑" w:hint="eastAsia"/>
                <w:spacing w:val="10"/>
                <w:sz w:val="20"/>
              </w:rPr>
              <w:t>生理性别</w:t>
            </w:r>
            <w:r>
              <w:rPr>
                <w:rFonts w:ascii="文泉驿微米黑" w:eastAsia="文泉驿微米黑" w:hint="eastAsia"/>
                <w:sz w:val="16"/>
              </w:rPr>
              <w:t>(0:</w:t>
            </w:r>
            <w:r>
              <w:rPr>
                <w:rFonts w:ascii="文泉驿微米黑" w:eastAsia="文泉驿微米黑" w:hint="eastAsia"/>
                <w:spacing w:val="7"/>
                <w:sz w:val="16"/>
              </w:rPr>
              <w:t xml:space="preserve"> </w:t>
            </w:r>
            <w:r>
              <w:rPr>
                <w:rFonts w:ascii="文泉驿微米黑" w:eastAsia="文泉驿微米黑" w:hint="eastAsia"/>
                <w:sz w:val="20"/>
              </w:rPr>
              <w:t>女</w:t>
            </w:r>
            <w:r>
              <w:rPr>
                <w:rFonts w:ascii="文泉驿微米黑" w:eastAsia="文泉驿微米黑" w:hint="eastAsia"/>
                <w:spacing w:val="-2"/>
                <w:sz w:val="16"/>
              </w:rPr>
              <w:t xml:space="preserve">, </w:t>
            </w:r>
            <w:r>
              <w:rPr>
                <w:rFonts w:ascii="文泉驿微米黑" w:eastAsia="文泉驿微米黑" w:hint="eastAsia"/>
                <w:sz w:val="16"/>
              </w:rPr>
              <w:t>1:</w:t>
            </w:r>
            <w:r>
              <w:rPr>
                <w:rFonts w:ascii="文泉驿微米黑" w:eastAsia="文泉驿微米黑" w:hint="eastAsia"/>
                <w:spacing w:val="7"/>
                <w:sz w:val="16"/>
              </w:rPr>
              <w:t xml:space="preserve"> </w:t>
            </w:r>
            <w:r>
              <w:rPr>
                <w:rFonts w:ascii="文泉驿微米黑" w:eastAsia="文泉驿微米黑" w:hint="eastAsia"/>
                <w:sz w:val="20"/>
              </w:rPr>
              <w:t>男，</w:t>
            </w:r>
            <w:r>
              <w:rPr>
                <w:rFonts w:ascii="文泉驿微米黑" w:eastAsia="文泉驿微米黑" w:hint="eastAsia"/>
                <w:sz w:val="16"/>
              </w:rPr>
              <w:t>NULL:</w:t>
            </w:r>
            <w:r>
              <w:rPr>
                <w:rFonts w:ascii="文泉驿微米黑" w:eastAsia="文泉驿微米黑" w:hint="eastAsia"/>
                <w:spacing w:val="-4"/>
                <w:sz w:val="16"/>
              </w:rPr>
              <w:t xml:space="preserve"> </w:t>
            </w:r>
            <w:r>
              <w:rPr>
                <w:rFonts w:ascii="文泉驿微米黑" w:eastAsia="文泉驿微米黑" w:hint="eastAsia"/>
                <w:sz w:val="20"/>
              </w:rPr>
              <w:t>未知</w:t>
            </w:r>
            <w:r>
              <w:rPr>
                <w:rFonts w:ascii="文泉驿微米黑" w:eastAsia="文泉驿微米黑" w:hint="eastAsia"/>
                <w:spacing w:val="-10"/>
                <w:sz w:val="16"/>
              </w:rPr>
              <w:t>)</w:t>
            </w:r>
          </w:p>
        </w:tc>
      </w:tr>
      <w:tr w:rsidR="00C36271" w14:paraId="447B4E67" w14:textId="77777777">
        <w:trPr>
          <w:trHeight w:val="286"/>
        </w:trPr>
        <w:tc>
          <w:tcPr>
            <w:tcW w:w="3127" w:type="dxa"/>
          </w:tcPr>
          <w:p w14:paraId="4C24EB3D" w14:textId="77777777" w:rsidR="00C36271" w:rsidRDefault="00000000">
            <w:pPr>
              <w:pStyle w:val="TableParagraph"/>
              <w:spacing w:before="25" w:line="241" w:lineRule="exact"/>
              <w:ind w:right="183"/>
              <w:jc w:val="right"/>
              <w:rPr>
                <w:rFonts w:ascii="文泉驿微米黑"/>
                <w:sz w:val="16"/>
              </w:rPr>
            </w:pPr>
            <w:r>
              <w:rPr>
                <w:rFonts w:ascii="文泉驿微米黑"/>
                <w:spacing w:val="-2"/>
                <w:sz w:val="16"/>
              </w:rPr>
              <w:t>birth_year</w:t>
            </w:r>
          </w:p>
        </w:tc>
        <w:tc>
          <w:tcPr>
            <w:tcW w:w="1142" w:type="dxa"/>
          </w:tcPr>
          <w:p w14:paraId="3F615728" w14:textId="77777777" w:rsidR="00C36271" w:rsidRDefault="00000000">
            <w:pPr>
              <w:pStyle w:val="TableParagraph"/>
              <w:spacing w:before="25" w:line="241" w:lineRule="exact"/>
              <w:ind w:left="119"/>
              <w:rPr>
                <w:rFonts w:ascii="文泉驿微米黑"/>
                <w:sz w:val="16"/>
              </w:rPr>
            </w:pPr>
            <w:r>
              <w:rPr>
                <w:rFonts w:ascii="文泉驿微米黑"/>
                <w:spacing w:val="-2"/>
                <w:sz w:val="16"/>
              </w:rPr>
              <w:t>smallint(6)</w:t>
            </w:r>
          </w:p>
        </w:tc>
        <w:tc>
          <w:tcPr>
            <w:tcW w:w="2976" w:type="dxa"/>
          </w:tcPr>
          <w:p w14:paraId="145964C3" w14:textId="77777777" w:rsidR="00C36271" w:rsidRDefault="00000000">
            <w:pPr>
              <w:pStyle w:val="TableParagraph"/>
              <w:spacing w:before="0" w:line="267" w:lineRule="exact"/>
              <w:ind w:left="118"/>
              <w:rPr>
                <w:rFonts w:ascii="文泉驿微米黑" w:eastAsia="文泉驿微米黑"/>
                <w:sz w:val="20"/>
              </w:rPr>
            </w:pPr>
            <w:r>
              <w:rPr>
                <w:rFonts w:ascii="文泉驿微米黑" w:eastAsia="文泉驿微米黑" w:hint="eastAsia"/>
                <w:spacing w:val="-6"/>
                <w:sz w:val="20"/>
              </w:rPr>
              <w:t>生年</w:t>
            </w:r>
          </w:p>
        </w:tc>
      </w:tr>
      <w:tr w:rsidR="00C36271" w14:paraId="48929133" w14:textId="77777777">
        <w:trPr>
          <w:trHeight w:val="332"/>
        </w:trPr>
        <w:tc>
          <w:tcPr>
            <w:tcW w:w="3127" w:type="dxa"/>
            <w:tcBorders>
              <w:bottom w:val="single" w:sz="6" w:space="0" w:color="000000"/>
            </w:tcBorders>
          </w:tcPr>
          <w:p w14:paraId="497B9CC9" w14:textId="77777777" w:rsidR="00C36271" w:rsidRDefault="00000000">
            <w:pPr>
              <w:pStyle w:val="TableParagraph"/>
              <w:spacing w:before="25" w:line="240" w:lineRule="auto"/>
              <w:ind w:right="117"/>
              <w:jc w:val="right"/>
              <w:rPr>
                <w:rFonts w:ascii="文泉驿微米黑"/>
                <w:sz w:val="16"/>
              </w:rPr>
            </w:pPr>
            <w:r>
              <w:rPr>
                <w:rFonts w:ascii="文泉驿微米黑"/>
                <w:spacing w:val="-2"/>
                <w:sz w:val="16"/>
              </w:rPr>
              <w:t>death_year</w:t>
            </w:r>
          </w:p>
        </w:tc>
        <w:tc>
          <w:tcPr>
            <w:tcW w:w="1142" w:type="dxa"/>
            <w:tcBorders>
              <w:bottom w:val="single" w:sz="6" w:space="0" w:color="000000"/>
            </w:tcBorders>
          </w:tcPr>
          <w:p w14:paraId="263A9CEB" w14:textId="77777777" w:rsidR="00C36271" w:rsidRDefault="00000000">
            <w:pPr>
              <w:pStyle w:val="TableParagraph"/>
              <w:spacing w:before="25" w:line="240" w:lineRule="auto"/>
              <w:ind w:left="119"/>
              <w:rPr>
                <w:rFonts w:ascii="文泉驿微米黑"/>
                <w:sz w:val="16"/>
              </w:rPr>
            </w:pPr>
            <w:r>
              <w:rPr>
                <w:rFonts w:ascii="文泉驿微米黑"/>
                <w:spacing w:val="-2"/>
                <w:sz w:val="16"/>
              </w:rPr>
              <w:t>smallint(6)</w:t>
            </w:r>
          </w:p>
        </w:tc>
        <w:tc>
          <w:tcPr>
            <w:tcW w:w="2976" w:type="dxa"/>
            <w:tcBorders>
              <w:bottom w:val="single" w:sz="6" w:space="0" w:color="000000"/>
            </w:tcBorders>
          </w:tcPr>
          <w:p w14:paraId="31A2AB4E" w14:textId="77777777" w:rsidR="00C36271" w:rsidRDefault="00000000">
            <w:pPr>
              <w:pStyle w:val="TableParagraph"/>
              <w:spacing w:before="0" w:line="308" w:lineRule="exact"/>
              <w:ind w:left="118"/>
              <w:rPr>
                <w:rFonts w:ascii="文泉驿微米黑" w:eastAsia="文泉驿微米黑"/>
                <w:sz w:val="20"/>
              </w:rPr>
            </w:pPr>
            <w:r>
              <w:rPr>
                <w:rFonts w:ascii="文泉驿微米黑" w:eastAsia="文泉驿微米黑" w:hint="eastAsia"/>
                <w:spacing w:val="-6"/>
                <w:sz w:val="20"/>
              </w:rPr>
              <w:t>卒年</w:t>
            </w:r>
          </w:p>
        </w:tc>
      </w:tr>
    </w:tbl>
    <w:p w14:paraId="39D91E68" w14:textId="77777777" w:rsidR="00C36271" w:rsidRDefault="00C36271">
      <w:pPr>
        <w:pStyle w:val="a3"/>
        <w:spacing w:before="10"/>
        <w:rPr>
          <w:rFonts w:ascii="文泉驿微米黑"/>
          <w:sz w:val="27"/>
        </w:rPr>
      </w:pPr>
    </w:p>
    <w:p w14:paraId="59703D31" w14:textId="77777777" w:rsidR="00C36271" w:rsidRDefault="00000000">
      <w:pPr>
        <w:pStyle w:val="a4"/>
        <w:numPr>
          <w:ilvl w:val="3"/>
          <w:numId w:val="162"/>
        </w:numPr>
        <w:tabs>
          <w:tab w:val="left" w:pos="951"/>
        </w:tabs>
        <w:ind w:left="950" w:hanging="731"/>
        <w:rPr>
          <w:sz w:val="20"/>
        </w:rPr>
      </w:pPr>
      <w:bookmarkStart w:id="448" w:name="_bookmark254"/>
      <w:bookmarkEnd w:id="448"/>
      <w:r>
        <w:rPr>
          <w:rFonts w:ascii="文泉驿等宽微米黑" w:eastAsia="文泉驿等宽微米黑" w:hint="eastAsia"/>
          <w:spacing w:val="-2"/>
          <w:sz w:val="16"/>
        </w:rPr>
        <w:t>users</w:t>
      </w:r>
      <w:r>
        <w:rPr>
          <w:rFonts w:ascii="文泉驿等宽微米黑" w:eastAsia="文泉驿等宽微米黑" w:hint="eastAsia"/>
          <w:spacing w:val="-49"/>
          <w:sz w:val="16"/>
        </w:rPr>
        <w:t xml:space="preserve"> </w:t>
      </w:r>
      <w:r>
        <w:rPr>
          <w:spacing w:val="-10"/>
          <w:sz w:val="20"/>
        </w:rPr>
        <w:t>表</w:t>
      </w:r>
    </w:p>
    <w:p w14:paraId="41E87098" w14:textId="77777777" w:rsidR="00C36271" w:rsidRDefault="00000000">
      <w:pPr>
        <w:spacing w:before="78"/>
        <w:ind w:left="220"/>
        <w:rPr>
          <w:rFonts w:ascii="文泉驿微米黑" w:eastAsia="文泉驿微米黑"/>
          <w:sz w:val="20"/>
        </w:rPr>
      </w:pPr>
      <w:r>
        <w:rPr>
          <w:rFonts w:ascii="文泉驿微米黑" w:eastAsia="文泉驿微米黑" w:hint="eastAsia"/>
          <w:spacing w:val="-3"/>
          <w:sz w:val="20"/>
        </w:rPr>
        <w:t xml:space="preserve">该表用于存储使用 </w:t>
      </w:r>
      <w:r>
        <w:rPr>
          <w:rFonts w:ascii="文泉驿微米黑" w:eastAsia="文泉驿微米黑" w:hint="eastAsia"/>
          <w:spacing w:val="-2"/>
          <w:sz w:val="16"/>
        </w:rPr>
        <w:t>Bookshop</w:t>
      </w:r>
      <w:r>
        <w:rPr>
          <w:rFonts w:ascii="文泉驿微米黑" w:eastAsia="文泉驿微米黑" w:hint="eastAsia"/>
          <w:spacing w:val="5"/>
          <w:sz w:val="16"/>
        </w:rPr>
        <w:t xml:space="preserve"> </w:t>
      </w:r>
      <w:r>
        <w:rPr>
          <w:rFonts w:ascii="文泉驿微米黑" w:eastAsia="文泉驿微米黑" w:hint="eastAsia"/>
          <w:spacing w:val="-3"/>
          <w:sz w:val="20"/>
        </w:rPr>
        <w:t>应用程序的用户。</w:t>
      </w:r>
    </w:p>
    <w:p w14:paraId="0D34515C" w14:textId="77777777" w:rsidR="00C36271" w:rsidRDefault="00C36271">
      <w:pPr>
        <w:pStyle w:val="a3"/>
        <w:spacing w:before="8"/>
        <w:rPr>
          <w:rFonts w:ascii="文泉驿微米黑"/>
          <w:sz w:val="11"/>
        </w:rPr>
      </w:pPr>
    </w:p>
    <w:tbl>
      <w:tblPr>
        <w:tblStyle w:val="TableNormal"/>
        <w:tblW w:w="0" w:type="auto"/>
        <w:tblInd w:w="3138" w:type="dxa"/>
        <w:tblLayout w:type="fixed"/>
        <w:tblLook w:val="01E0" w:firstRow="1" w:lastRow="1" w:firstColumn="1" w:lastColumn="1" w:noHBand="0" w:noVBand="0"/>
      </w:tblPr>
      <w:tblGrid>
        <w:gridCol w:w="818"/>
        <w:gridCol w:w="1206"/>
        <w:gridCol w:w="1515"/>
      </w:tblGrid>
      <w:tr w:rsidR="00C36271" w14:paraId="208AE26C" w14:textId="77777777">
        <w:trPr>
          <w:trHeight w:val="374"/>
        </w:trPr>
        <w:tc>
          <w:tcPr>
            <w:tcW w:w="818" w:type="dxa"/>
            <w:tcBorders>
              <w:top w:val="single" w:sz="6" w:space="0" w:color="000000"/>
              <w:bottom w:val="single" w:sz="4" w:space="0" w:color="000000"/>
            </w:tcBorders>
          </w:tcPr>
          <w:p w14:paraId="2B21FD9B" w14:textId="77777777" w:rsidR="00C36271" w:rsidRDefault="00000000">
            <w:pPr>
              <w:pStyle w:val="TableParagraph"/>
              <w:spacing w:before="21" w:line="240" w:lineRule="auto"/>
              <w:rPr>
                <w:rFonts w:ascii="文泉驿微米黑" w:eastAsia="文泉驿微米黑"/>
                <w:sz w:val="20"/>
              </w:rPr>
            </w:pPr>
            <w:r>
              <w:rPr>
                <w:rFonts w:ascii="文泉驿微米黑" w:eastAsia="文泉驿微米黑" w:hint="eastAsia"/>
                <w:spacing w:val="-5"/>
                <w:sz w:val="20"/>
              </w:rPr>
              <w:t>字段名</w:t>
            </w:r>
          </w:p>
        </w:tc>
        <w:tc>
          <w:tcPr>
            <w:tcW w:w="1206" w:type="dxa"/>
            <w:tcBorders>
              <w:top w:val="single" w:sz="6" w:space="0" w:color="000000"/>
              <w:bottom w:val="single" w:sz="4" w:space="0" w:color="000000"/>
            </w:tcBorders>
          </w:tcPr>
          <w:p w14:paraId="520AEC37" w14:textId="77777777" w:rsidR="00C36271" w:rsidRDefault="00000000">
            <w:pPr>
              <w:pStyle w:val="TableParagraph"/>
              <w:spacing w:before="21" w:line="240" w:lineRule="auto"/>
              <w:ind w:left="118"/>
              <w:rPr>
                <w:rFonts w:ascii="文泉驿微米黑" w:eastAsia="文泉驿微米黑"/>
                <w:sz w:val="20"/>
              </w:rPr>
            </w:pPr>
            <w:r>
              <w:rPr>
                <w:rFonts w:ascii="文泉驿微米黑" w:eastAsia="文泉驿微米黑" w:hint="eastAsia"/>
                <w:spacing w:val="-6"/>
                <w:sz w:val="20"/>
              </w:rPr>
              <w:t>类型</w:t>
            </w:r>
          </w:p>
        </w:tc>
        <w:tc>
          <w:tcPr>
            <w:tcW w:w="1515" w:type="dxa"/>
            <w:tcBorders>
              <w:top w:val="single" w:sz="6" w:space="0" w:color="000000"/>
              <w:bottom w:val="single" w:sz="4" w:space="0" w:color="000000"/>
            </w:tcBorders>
          </w:tcPr>
          <w:p w14:paraId="0814C9B5" w14:textId="77777777" w:rsidR="00C36271" w:rsidRDefault="00000000">
            <w:pPr>
              <w:pStyle w:val="TableParagraph"/>
              <w:spacing w:before="21" w:line="240" w:lineRule="auto"/>
              <w:ind w:left="118"/>
              <w:rPr>
                <w:rFonts w:ascii="文泉驿微米黑" w:eastAsia="文泉驿微米黑"/>
                <w:sz w:val="20"/>
              </w:rPr>
            </w:pPr>
            <w:r>
              <w:rPr>
                <w:rFonts w:ascii="文泉驿微米黑" w:eastAsia="文泉驿微米黑" w:hint="eastAsia"/>
                <w:spacing w:val="-6"/>
                <w:sz w:val="20"/>
              </w:rPr>
              <w:t>含义</w:t>
            </w:r>
          </w:p>
        </w:tc>
      </w:tr>
      <w:tr w:rsidR="00C36271" w14:paraId="4100FE0D" w14:textId="77777777">
        <w:trPr>
          <w:trHeight w:val="329"/>
        </w:trPr>
        <w:tc>
          <w:tcPr>
            <w:tcW w:w="818" w:type="dxa"/>
            <w:tcBorders>
              <w:top w:val="single" w:sz="4" w:space="0" w:color="000000"/>
            </w:tcBorders>
          </w:tcPr>
          <w:p w14:paraId="0B1D0F85" w14:textId="77777777" w:rsidR="00C36271" w:rsidRDefault="00000000">
            <w:pPr>
              <w:pStyle w:val="TableParagraph"/>
              <w:spacing w:before="68" w:line="241" w:lineRule="exact"/>
              <w:rPr>
                <w:rFonts w:ascii="文泉驿微米黑"/>
                <w:sz w:val="16"/>
              </w:rPr>
            </w:pPr>
            <w:r>
              <w:rPr>
                <w:rFonts w:ascii="文泉驿微米黑"/>
                <w:spacing w:val="-5"/>
                <w:sz w:val="16"/>
              </w:rPr>
              <w:t>id</w:t>
            </w:r>
          </w:p>
        </w:tc>
        <w:tc>
          <w:tcPr>
            <w:tcW w:w="1206" w:type="dxa"/>
            <w:tcBorders>
              <w:top w:val="single" w:sz="4" w:space="0" w:color="000000"/>
            </w:tcBorders>
          </w:tcPr>
          <w:p w14:paraId="74E92353" w14:textId="77777777" w:rsidR="00C36271" w:rsidRDefault="00000000">
            <w:pPr>
              <w:pStyle w:val="TableParagraph"/>
              <w:spacing w:before="68" w:line="241" w:lineRule="exact"/>
              <w:ind w:left="118"/>
              <w:rPr>
                <w:rFonts w:ascii="文泉驿微米黑"/>
                <w:sz w:val="16"/>
              </w:rPr>
            </w:pPr>
            <w:r>
              <w:rPr>
                <w:rFonts w:ascii="文泉驿微米黑"/>
                <w:spacing w:val="-2"/>
                <w:sz w:val="16"/>
              </w:rPr>
              <w:t>bigint(20)</w:t>
            </w:r>
          </w:p>
        </w:tc>
        <w:tc>
          <w:tcPr>
            <w:tcW w:w="1515" w:type="dxa"/>
            <w:tcBorders>
              <w:top w:val="single" w:sz="4" w:space="0" w:color="000000"/>
            </w:tcBorders>
          </w:tcPr>
          <w:p w14:paraId="2EFD2855" w14:textId="77777777" w:rsidR="00C36271" w:rsidRDefault="00000000">
            <w:pPr>
              <w:pStyle w:val="TableParagraph"/>
              <w:spacing w:before="21" w:line="288" w:lineRule="exact"/>
              <w:ind w:left="118"/>
              <w:rPr>
                <w:rFonts w:ascii="文泉驿微米黑" w:eastAsia="文泉驿微米黑"/>
                <w:sz w:val="20"/>
              </w:rPr>
            </w:pPr>
            <w:r>
              <w:rPr>
                <w:rFonts w:ascii="文泉驿微米黑" w:eastAsia="文泉驿微米黑" w:hint="eastAsia"/>
                <w:spacing w:val="-4"/>
                <w:sz w:val="20"/>
              </w:rPr>
              <w:t>用户的唯一标识</w:t>
            </w:r>
          </w:p>
        </w:tc>
      </w:tr>
      <w:tr w:rsidR="00C36271" w14:paraId="4EAB9E09" w14:textId="77777777">
        <w:trPr>
          <w:trHeight w:val="286"/>
        </w:trPr>
        <w:tc>
          <w:tcPr>
            <w:tcW w:w="818" w:type="dxa"/>
          </w:tcPr>
          <w:p w14:paraId="5E1F02E6" w14:textId="77777777" w:rsidR="00C36271" w:rsidRDefault="00000000">
            <w:pPr>
              <w:pStyle w:val="TableParagraph"/>
              <w:spacing w:before="25" w:line="241" w:lineRule="exact"/>
              <w:rPr>
                <w:rFonts w:ascii="文泉驿微米黑"/>
                <w:sz w:val="16"/>
              </w:rPr>
            </w:pPr>
            <w:r>
              <w:rPr>
                <w:rFonts w:ascii="文泉驿微米黑"/>
                <w:spacing w:val="-2"/>
                <w:sz w:val="16"/>
              </w:rPr>
              <w:t>balance</w:t>
            </w:r>
          </w:p>
        </w:tc>
        <w:tc>
          <w:tcPr>
            <w:tcW w:w="1206" w:type="dxa"/>
          </w:tcPr>
          <w:p w14:paraId="66BF2B03" w14:textId="77777777" w:rsidR="00C36271" w:rsidRDefault="00000000">
            <w:pPr>
              <w:pStyle w:val="TableParagraph"/>
              <w:spacing w:before="25" w:line="241" w:lineRule="exact"/>
              <w:ind w:left="118"/>
              <w:rPr>
                <w:rFonts w:ascii="文泉驿微米黑"/>
                <w:sz w:val="16"/>
              </w:rPr>
            </w:pPr>
            <w:r>
              <w:rPr>
                <w:rFonts w:ascii="文泉驿微米黑"/>
                <w:spacing w:val="-2"/>
                <w:sz w:val="16"/>
              </w:rPr>
              <w:t>decimal(15,2)</w:t>
            </w:r>
          </w:p>
        </w:tc>
        <w:tc>
          <w:tcPr>
            <w:tcW w:w="1515" w:type="dxa"/>
          </w:tcPr>
          <w:p w14:paraId="4EE1FCCA" w14:textId="77777777" w:rsidR="00C36271" w:rsidRDefault="00000000">
            <w:pPr>
              <w:pStyle w:val="TableParagraph"/>
              <w:spacing w:before="0" w:line="267" w:lineRule="exact"/>
              <w:ind w:left="118"/>
              <w:rPr>
                <w:rFonts w:ascii="文泉驿微米黑" w:eastAsia="文泉驿微米黑"/>
                <w:sz w:val="20"/>
              </w:rPr>
            </w:pPr>
            <w:r>
              <w:rPr>
                <w:rFonts w:ascii="文泉驿微米黑" w:eastAsia="文泉驿微米黑" w:hint="eastAsia"/>
                <w:spacing w:val="-6"/>
                <w:sz w:val="20"/>
              </w:rPr>
              <w:t>余额</w:t>
            </w:r>
          </w:p>
        </w:tc>
      </w:tr>
      <w:tr w:rsidR="00C36271" w14:paraId="396AF64A" w14:textId="77777777">
        <w:trPr>
          <w:trHeight w:val="332"/>
        </w:trPr>
        <w:tc>
          <w:tcPr>
            <w:tcW w:w="818" w:type="dxa"/>
            <w:tcBorders>
              <w:bottom w:val="single" w:sz="6" w:space="0" w:color="000000"/>
            </w:tcBorders>
          </w:tcPr>
          <w:p w14:paraId="28DA9224" w14:textId="77777777" w:rsidR="00C36271" w:rsidRDefault="00000000">
            <w:pPr>
              <w:pStyle w:val="TableParagraph"/>
              <w:spacing w:before="25" w:line="240" w:lineRule="auto"/>
              <w:rPr>
                <w:rFonts w:ascii="文泉驿微米黑"/>
                <w:sz w:val="16"/>
              </w:rPr>
            </w:pPr>
            <w:r>
              <w:rPr>
                <w:rFonts w:ascii="文泉驿微米黑"/>
                <w:spacing w:val="-2"/>
                <w:sz w:val="16"/>
              </w:rPr>
              <w:t>nickname</w:t>
            </w:r>
          </w:p>
        </w:tc>
        <w:tc>
          <w:tcPr>
            <w:tcW w:w="1206" w:type="dxa"/>
            <w:tcBorders>
              <w:bottom w:val="single" w:sz="6" w:space="0" w:color="000000"/>
            </w:tcBorders>
          </w:tcPr>
          <w:p w14:paraId="642544DE" w14:textId="77777777" w:rsidR="00C36271" w:rsidRDefault="00000000">
            <w:pPr>
              <w:pStyle w:val="TableParagraph"/>
              <w:spacing w:before="25" w:line="240" w:lineRule="auto"/>
              <w:ind w:left="119"/>
              <w:rPr>
                <w:rFonts w:ascii="文泉驿微米黑"/>
                <w:sz w:val="16"/>
              </w:rPr>
            </w:pPr>
            <w:r>
              <w:rPr>
                <w:rFonts w:ascii="文泉驿微米黑"/>
                <w:spacing w:val="-2"/>
                <w:sz w:val="16"/>
              </w:rPr>
              <w:t>varchar(100)</w:t>
            </w:r>
          </w:p>
        </w:tc>
        <w:tc>
          <w:tcPr>
            <w:tcW w:w="1515" w:type="dxa"/>
            <w:tcBorders>
              <w:bottom w:val="single" w:sz="6" w:space="0" w:color="000000"/>
            </w:tcBorders>
          </w:tcPr>
          <w:p w14:paraId="04CFF808" w14:textId="77777777" w:rsidR="00C36271" w:rsidRDefault="00000000">
            <w:pPr>
              <w:pStyle w:val="TableParagraph"/>
              <w:spacing w:before="0" w:line="308" w:lineRule="exact"/>
              <w:ind w:left="118"/>
              <w:rPr>
                <w:rFonts w:ascii="文泉驿微米黑" w:eastAsia="文泉驿微米黑"/>
                <w:sz w:val="20"/>
              </w:rPr>
            </w:pPr>
            <w:r>
              <w:rPr>
                <w:rFonts w:ascii="文泉驿微米黑" w:eastAsia="文泉驿微米黑" w:hint="eastAsia"/>
                <w:spacing w:val="-6"/>
                <w:sz w:val="20"/>
              </w:rPr>
              <w:t>昵称</w:t>
            </w:r>
          </w:p>
        </w:tc>
      </w:tr>
    </w:tbl>
    <w:p w14:paraId="5777553D" w14:textId="77777777" w:rsidR="00C36271" w:rsidRDefault="00C36271">
      <w:pPr>
        <w:pStyle w:val="a3"/>
        <w:spacing w:before="1"/>
        <w:rPr>
          <w:rFonts w:ascii="文泉驿微米黑"/>
          <w:sz w:val="27"/>
        </w:rPr>
      </w:pPr>
    </w:p>
    <w:p w14:paraId="180DF5A1" w14:textId="77777777" w:rsidR="00C36271" w:rsidRDefault="00000000">
      <w:pPr>
        <w:pStyle w:val="a4"/>
        <w:numPr>
          <w:ilvl w:val="3"/>
          <w:numId w:val="162"/>
        </w:numPr>
        <w:tabs>
          <w:tab w:val="left" w:pos="951"/>
        </w:tabs>
        <w:ind w:left="950" w:hanging="731"/>
        <w:rPr>
          <w:sz w:val="20"/>
        </w:rPr>
      </w:pPr>
      <w:bookmarkStart w:id="449" w:name="_bookmark255"/>
      <w:bookmarkEnd w:id="449"/>
      <w:r>
        <w:rPr>
          <w:rFonts w:ascii="文泉驿等宽微米黑" w:eastAsia="文泉驿等宽微米黑" w:hint="eastAsia"/>
          <w:spacing w:val="-2"/>
          <w:sz w:val="16"/>
        </w:rPr>
        <w:t>ratings</w:t>
      </w:r>
      <w:r>
        <w:rPr>
          <w:rFonts w:ascii="文泉驿等宽微米黑" w:eastAsia="文泉驿等宽微米黑" w:hint="eastAsia"/>
          <w:spacing w:val="-47"/>
          <w:sz w:val="16"/>
        </w:rPr>
        <w:t xml:space="preserve"> </w:t>
      </w:r>
      <w:r>
        <w:rPr>
          <w:spacing w:val="-10"/>
          <w:sz w:val="20"/>
        </w:rPr>
        <w:t>表</w:t>
      </w:r>
    </w:p>
    <w:p w14:paraId="6A94ED9D" w14:textId="77777777" w:rsidR="00C36271" w:rsidRDefault="00000000">
      <w:pPr>
        <w:pStyle w:val="3"/>
        <w:spacing w:before="78"/>
      </w:pPr>
      <w:r>
        <w:rPr>
          <w:spacing w:val="-3"/>
        </w:rPr>
        <w:t>该表用于存储用户对书籍的评分记录。</w:t>
      </w:r>
    </w:p>
    <w:p w14:paraId="6E6C8EDA" w14:textId="77777777" w:rsidR="00C36271" w:rsidRDefault="00C36271">
      <w:pPr>
        <w:pStyle w:val="a3"/>
        <w:spacing w:before="9"/>
        <w:rPr>
          <w:rFonts w:ascii="文泉驿微米黑"/>
          <w:sz w:val="10"/>
        </w:rPr>
      </w:pPr>
    </w:p>
    <w:tbl>
      <w:tblPr>
        <w:tblStyle w:val="TableNormal"/>
        <w:tblW w:w="0" w:type="auto"/>
        <w:tblInd w:w="2674" w:type="dxa"/>
        <w:tblLayout w:type="fixed"/>
        <w:tblLook w:val="01E0" w:firstRow="1" w:lastRow="1" w:firstColumn="1" w:lastColumn="1" w:noHBand="0" w:noVBand="0"/>
      </w:tblPr>
      <w:tblGrid>
        <w:gridCol w:w="717"/>
        <w:gridCol w:w="883"/>
        <w:gridCol w:w="2991"/>
      </w:tblGrid>
      <w:tr w:rsidR="00C36271" w14:paraId="346551AD" w14:textId="77777777">
        <w:trPr>
          <w:trHeight w:val="374"/>
        </w:trPr>
        <w:tc>
          <w:tcPr>
            <w:tcW w:w="717" w:type="dxa"/>
            <w:tcBorders>
              <w:top w:val="single" w:sz="6" w:space="0" w:color="000000"/>
              <w:bottom w:val="single" w:sz="4" w:space="0" w:color="000000"/>
            </w:tcBorders>
          </w:tcPr>
          <w:p w14:paraId="55B133D6" w14:textId="77777777" w:rsidR="00C36271" w:rsidRDefault="00000000">
            <w:pPr>
              <w:pStyle w:val="TableParagraph"/>
              <w:spacing w:before="21" w:line="240" w:lineRule="auto"/>
              <w:rPr>
                <w:rFonts w:ascii="文泉驿微米黑" w:eastAsia="文泉驿微米黑"/>
                <w:sz w:val="20"/>
              </w:rPr>
            </w:pPr>
            <w:r>
              <w:rPr>
                <w:rFonts w:ascii="文泉驿微米黑" w:eastAsia="文泉驿微米黑" w:hint="eastAsia"/>
                <w:spacing w:val="-5"/>
                <w:sz w:val="20"/>
              </w:rPr>
              <w:t>字段名</w:t>
            </w:r>
          </w:p>
        </w:tc>
        <w:tc>
          <w:tcPr>
            <w:tcW w:w="883" w:type="dxa"/>
            <w:tcBorders>
              <w:top w:val="single" w:sz="6" w:space="0" w:color="000000"/>
              <w:bottom w:val="single" w:sz="4" w:space="0" w:color="000000"/>
            </w:tcBorders>
          </w:tcPr>
          <w:p w14:paraId="0A1E6F4A" w14:textId="77777777" w:rsidR="00C36271" w:rsidRDefault="00000000">
            <w:pPr>
              <w:pStyle w:val="TableParagraph"/>
              <w:spacing w:before="21" w:line="240" w:lineRule="auto"/>
              <w:ind w:left="119"/>
              <w:rPr>
                <w:rFonts w:ascii="文泉驿微米黑" w:eastAsia="文泉驿微米黑"/>
                <w:sz w:val="20"/>
              </w:rPr>
            </w:pPr>
            <w:r>
              <w:rPr>
                <w:rFonts w:ascii="文泉驿微米黑" w:eastAsia="文泉驿微米黑" w:hint="eastAsia"/>
                <w:spacing w:val="-6"/>
                <w:sz w:val="20"/>
              </w:rPr>
              <w:t>类型</w:t>
            </w:r>
          </w:p>
        </w:tc>
        <w:tc>
          <w:tcPr>
            <w:tcW w:w="2991" w:type="dxa"/>
            <w:tcBorders>
              <w:top w:val="single" w:sz="6" w:space="0" w:color="000000"/>
              <w:bottom w:val="single" w:sz="4" w:space="0" w:color="000000"/>
            </w:tcBorders>
          </w:tcPr>
          <w:p w14:paraId="4CA0157E" w14:textId="77777777" w:rsidR="00C36271" w:rsidRDefault="00000000">
            <w:pPr>
              <w:pStyle w:val="TableParagraph"/>
              <w:spacing w:before="21" w:line="240" w:lineRule="auto"/>
              <w:ind w:left="119"/>
              <w:rPr>
                <w:rFonts w:ascii="文泉驿微米黑" w:eastAsia="文泉驿微米黑"/>
                <w:sz w:val="20"/>
              </w:rPr>
            </w:pPr>
            <w:r>
              <w:rPr>
                <w:rFonts w:ascii="文泉驿微米黑" w:eastAsia="文泉驿微米黑" w:hint="eastAsia"/>
                <w:spacing w:val="-6"/>
                <w:sz w:val="20"/>
              </w:rPr>
              <w:t>含义</w:t>
            </w:r>
          </w:p>
        </w:tc>
      </w:tr>
      <w:tr w:rsidR="00C36271" w14:paraId="01BD4201" w14:textId="77777777">
        <w:trPr>
          <w:trHeight w:val="329"/>
        </w:trPr>
        <w:tc>
          <w:tcPr>
            <w:tcW w:w="717" w:type="dxa"/>
            <w:tcBorders>
              <w:top w:val="single" w:sz="4" w:space="0" w:color="000000"/>
            </w:tcBorders>
          </w:tcPr>
          <w:p w14:paraId="2DFB1797" w14:textId="77777777" w:rsidR="00C36271" w:rsidRDefault="00000000">
            <w:pPr>
              <w:pStyle w:val="TableParagraph"/>
              <w:spacing w:before="68" w:line="241" w:lineRule="exact"/>
              <w:rPr>
                <w:rFonts w:ascii="文泉驿微米黑"/>
                <w:sz w:val="16"/>
              </w:rPr>
            </w:pPr>
            <w:r>
              <w:rPr>
                <w:rFonts w:ascii="文泉驿微米黑"/>
                <w:spacing w:val="-2"/>
                <w:sz w:val="16"/>
              </w:rPr>
              <w:t>book_id</w:t>
            </w:r>
          </w:p>
        </w:tc>
        <w:tc>
          <w:tcPr>
            <w:tcW w:w="883" w:type="dxa"/>
            <w:tcBorders>
              <w:top w:val="single" w:sz="4" w:space="0" w:color="000000"/>
            </w:tcBorders>
          </w:tcPr>
          <w:p w14:paraId="14C4C91C" w14:textId="77777777" w:rsidR="00C36271" w:rsidRDefault="00000000">
            <w:pPr>
              <w:pStyle w:val="TableParagraph"/>
              <w:spacing w:before="68" w:line="241" w:lineRule="exact"/>
              <w:ind w:left="119"/>
              <w:rPr>
                <w:rFonts w:ascii="文泉驿微米黑"/>
                <w:sz w:val="16"/>
              </w:rPr>
            </w:pPr>
            <w:r>
              <w:rPr>
                <w:rFonts w:ascii="文泉驿微米黑"/>
                <w:spacing w:val="-2"/>
                <w:sz w:val="16"/>
              </w:rPr>
              <w:t>bigint</w:t>
            </w:r>
          </w:p>
        </w:tc>
        <w:tc>
          <w:tcPr>
            <w:tcW w:w="2991" w:type="dxa"/>
            <w:tcBorders>
              <w:top w:val="single" w:sz="4" w:space="0" w:color="000000"/>
            </w:tcBorders>
          </w:tcPr>
          <w:p w14:paraId="5C63F510" w14:textId="77777777" w:rsidR="00C36271" w:rsidRDefault="00000000">
            <w:pPr>
              <w:pStyle w:val="TableParagraph"/>
              <w:spacing w:before="21" w:line="288" w:lineRule="exact"/>
              <w:ind w:left="119"/>
              <w:rPr>
                <w:rFonts w:ascii="文泉驿微米黑" w:eastAsia="文泉驿微米黑"/>
                <w:sz w:val="20"/>
              </w:rPr>
            </w:pPr>
            <w:r>
              <w:rPr>
                <w:rFonts w:ascii="文泉驿微米黑" w:eastAsia="文泉驿微米黑" w:hint="eastAsia"/>
                <w:spacing w:val="-4"/>
                <w:sz w:val="20"/>
              </w:rPr>
              <w:t>书籍的唯一标识（关联至</w:t>
            </w:r>
            <w:hyperlink w:anchor="_bookmark252" w:history="1">
              <w:r>
                <w:rPr>
                  <w:rFonts w:ascii="文泉驿微米黑" w:eastAsia="文泉驿微米黑" w:hint="eastAsia"/>
                  <w:color w:val="EC008C"/>
                  <w:spacing w:val="-4"/>
                  <w:sz w:val="16"/>
                </w:rPr>
                <w:t>books</w:t>
              </w:r>
            </w:hyperlink>
            <w:r>
              <w:rPr>
                <w:rFonts w:ascii="文泉驿微米黑" w:eastAsia="文泉驿微米黑" w:hint="eastAsia"/>
                <w:spacing w:val="-4"/>
                <w:sz w:val="20"/>
              </w:rPr>
              <w:t>）</w:t>
            </w:r>
          </w:p>
        </w:tc>
      </w:tr>
      <w:tr w:rsidR="00C36271" w14:paraId="3BFAE4FA" w14:textId="77777777">
        <w:trPr>
          <w:trHeight w:val="286"/>
        </w:trPr>
        <w:tc>
          <w:tcPr>
            <w:tcW w:w="717" w:type="dxa"/>
          </w:tcPr>
          <w:p w14:paraId="5499D603" w14:textId="77777777" w:rsidR="00C36271" w:rsidRDefault="00000000">
            <w:pPr>
              <w:pStyle w:val="TableParagraph"/>
              <w:spacing w:before="25" w:line="241" w:lineRule="exact"/>
              <w:rPr>
                <w:rFonts w:ascii="文泉驿微米黑"/>
                <w:sz w:val="16"/>
              </w:rPr>
            </w:pPr>
            <w:r>
              <w:rPr>
                <w:rFonts w:ascii="文泉驿微米黑"/>
                <w:spacing w:val="-2"/>
                <w:sz w:val="16"/>
              </w:rPr>
              <w:t>user_id</w:t>
            </w:r>
          </w:p>
        </w:tc>
        <w:tc>
          <w:tcPr>
            <w:tcW w:w="883" w:type="dxa"/>
          </w:tcPr>
          <w:p w14:paraId="2CB40D08" w14:textId="77777777" w:rsidR="00C36271" w:rsidRDefault="00000000">
            <w:pPr>
              <w:pStyle w:val="TableParagraph"/>
              <w:spacing w:before="25" w:line="241" w:lineRule="exact"/>
              <w:ind w:left="119"/>
              <w:rPr>
                <w:rFonts w:ascii="文泉驿微米黑"/>
                <w:sz w:val="16"/>
              </w:rPr>
            </w:pPr>
            <w:r>
              <w:rPr>
                <w:rFonts w:ascii="文泉驿微米黑"/>
                <w:spacing w:val="-2"/>
                <w:sz w:val="16"/>
              </w:rPr>
              <w:t>bigint</w:t>
            </w:r>
          </w:p>
        </w:tc>
        <w:tc>
          <w:tcPr>
            <w:tcW w:w="2991" w:type="dxa"/>
          </w:tcPr>
          <w:p w14:paraId="1264B185" w14:textId="77777777" w:rsidR="00C36271" w:rsidRDefault="00000000">
            <w:pPr>
              <w:pStyle w:val="TableParagraph"/>
              <w:spacing w:before="0" w:line="267" w:lineRule="exact"/>
              <w:ind w:left="119"/>
              <w:rPr>
                <w:rFonts w:ascii="文泉驿微米黑" w:eastAsia="文泉驿微米黑"/>
                <w:sz w:val="20"/>
              </w:rPr>
            </w:pPr>
            <w:r>
              <w:rPr>
                <w:rFonts w:ascii="文泉驿微米黑" w:eastAsia="文泉驿微米黑" w:hint="eastAsia"/>
                <w:spacing w:val="-4"/>
                <w:sz w:val="20"/>
              </w:rPr>
              <w:t>用户的唯一标识（关联至</w:t>
            </w:r>
            <w:hyperlink w:anchor="_bookmark254" w:history="1">
              <w:r>
                <w:rPr>
                  <w:rFonts w:ascii="文泉驿微米黑" w:eastAsia="文泉驿微米黑" w:hint="eastAsia"/>
                  <w:color w:val="EC008C"/>
                  <w:spacing w:val="-4"/>
                  <w:sz w:val="16"/>
                </w:rPr>
                <w:t>users</w:t>
              </w:r>
            </w:hyperlink>
            <w:r>
              <w:rPr>
                <w:rFonts w:ascii="文泉驿微米黑" w:eastAsia="文泉驿微米黑" w:hint="eastAsia"/>
                <w:spacing w:val="-4"/>
                <w:sz w:val="20"/>
              </w:rPr>
              <w:t>）</w:t>
            </w:r>
          </w:p>
        </w:tc>
      </w:tr>
      <w:tr w:rsidR="00C36271" w14:paraId="70D6BA16" w14:textId="77777777">
        <w:trPr>
          <w:trHeight w:val="286"/>
        </w:trPr>
        <w:tc>
          <w:tcPr>
            <w:tcW w:w="717" w:type="dxa"/>
          </w:tcPr>
          <w:p w14:paraId="232F245D" w14:textId="77777777" w:rsidR="00C36271" w:rsidRDefault="00000000">
            <w:pPr>
              <w:pStyle w:val="TableParagraph"/>
              <w:spacing w:before="25" w:line="241" w:lineRule="exact"/>
              <w:rPr>
                <w:rFonts w:ascii="文泉驿微米黑"/>
                <w:sz w:val="16"/>
              </w:rPr>
            </w:pPr>
            <w:r>
              <w:rPr>
                <w:rFonts w:ascii="文泉驿微米黑"/>
                <w:spacing w:val="-2"/>
                <w:sz w:val="16"/>
              </w:rPr>
              <w:t>score</w:t>
            </w:r>
          </w:p>
        </w:tc>
        <w:tc>
          <w:tcPr>
            <w:tcW w:w="883" w:type="dxa"/>
          </w:tcPr>
          <w:p w14:paraId="6292B995" w14:textId="77777777" w:rsidR="00C36271" w:rsidRDefault="00000000">
            <w:pPr>
              <w:pStyle w:val="TableParagraph"/>
              <w:spacing w:before="25" w:line="241" w:lineRule="exact"/>
              <w:ind w:left="119"/>
              <w:rPr>
                <w:rFonts w:ascii="文泉驿微米黑"/>
                <w:sz w:val="16"/>
              </w:rPr>
            </w:pPr>
            <w:r>
              <w:rPr>
                <w:rFonts w:ascii="文泉驿微米黑"/>
                <w:spacing w:val="-2"/>
                <w:sz w:val="16"/>
              </w:rPr>
              <w:t>tinyint</w:t>
            </w:r>
          </w:p>
        </w:tc>
        <w:tc>
          <w:tcPr>
            <w:tcW w:w="2991" w:type="dxa"/>
          </w:tcPr>
          <w:p w14:paraId="31E67301" w14:textId="77777777" w:rsidR="00C36271" w:rsidRDefault="00000000">
            <w:pPr>
              <w:pStyle w:val="TableParagraph"/>
              <w:spacing w:before="0" w:line="267" w:lineRule="exact"/>
              <w:ind w:left="119"/>
              <w:rPr>
                <w:rFonts w:ascii="文泉驿微米黑" w:eastAsia="文泉驿微米黑"/>
                <w:sz w:val="16"/>
              </w:rPr>
            </w:pPr>
            <w:r>
              <w:rPr>
                <w:rFonts w:ascii="文泉驿微米黑" w:eastAsia="文泉驿微米黑" w:hint="eastAsia"/>
                <w:spacing w:val="8"/>
                <w:sz w:val="20"/>
              </w:rPr>
              <w:t>用户评分</w:t>
            </w:r>
            <w:r>
              <w:rPr>
                <w:rFonts w:ascii="文泉驿微米黑" w:eastAsia="文泉驿微米黑" w:hint="eastAsia"/>
                <w:sz w:val="16"/>
              </w:rPr>
              <w:t>(1-</w:t>
            </w:r>
            <w:r>
              <w:rPr>
                <w:rFonts w:ascii="文泉驿微米黑" w:eastAsia="文泉驿微米黑" w:hint="eastAsia"/>
                <w:spacing w:val="-5"/>
                <w:sz w:val="16"/>
              </w:rPr>
              <w:t>5)</w:t>
            </w:r>
          </w:p>
        </w:tc>
      </w:tr>
      <w:tr w:rsidR="00C36271" w14:paraId="70A8EC56" w14:textId="77777777">
        <w:trPr>
          <w:trHeight w:val="332"/>
        </w:trPr>
        <w:tc>
          <w:tcPr>
            <w:tcW w:w="717" w:type="dxa"/>
            <w:tcBorders>
              <w:bottom w:val="single" w:sz="6" w:space="0" w:color="000000"/>
            </w:tcBorders>
          </w:tcPr>
          <w:p w14:paraId="78ADDE31" w14:textId="77777777" w:rsidR="00C36271" w:rsidRDefault="00000000">
            <w:pPr>
              <w:pStyle w:val="TableParagraph"/>
              <w:spacing w:before="25" w:line="240" w:lineRule="auto"/>
              <w:rPr>
                <w:rFonts w:ascii="文泉驿微米黑"/>
                <w:sz w:val="16"/>
              </w:rPr>
            </w:pPr>
            <w:r>
              <w:rPr>
                <w:rFonts w:ascii="文泉驿微米黑"/>
                <w:spacing w:val="-2"/>
                <w:sz w:val="16"/>
              </w:rPr>
              <w:t>rated_at</w:t>
            </w:r>
          </w:p>
        </w:tc>
        <w:tc>
          <w:tcPr>
            <w:tcW w:w="883" w:type="dxa"/>
            <w:tcBorders>
              <w:bottom w:val="single" w:sz="6" w:space="0" w:color="000000"/>
            </w:tcBorders>
          </w:tcPr>
          <w:p w14:paraId="4131F5E9" w14:textId="77777777" w:rsidR="00C36271" w:rsidRDefault="00000000">
            <w:pPr>
              <w:pStyle w:val="TableParagraph"/>
              <w:spacing w:before="25" w:line="240" w:lineRule="auto"/>
              <w:ind w:left="119"/>
              <w:rPr>
                <w:rFonts w:ascii="文泉驿微米黑"/>
                <w:sz w:val="16"/>
              </w:rPr>
            </w:pPr>
            <w:r>
              <w:rPr>
                <w:rFonts w:ascii="文泉驿微米黑"/>
                <w:spacing w:val="-2"/>
                <w:sz w:val="16"/>
              </w:rPr>
              <w:t>datetime</w:t>
            </w:r>
          </w:p>
        </w:tc>
        <w:tc>
          <w:tcPr>
            <w:tcW w:w="2991" w:type="dxa"/>
            <w:tcBorders>
              <w:bottom w:val="single" w:sz="6" w:space="0" w:color="000000"/>
            </w:tcBorders>
          </w:tcPr>
          <w:p w14:paraId="34B3CC14" w14:textId="77777777" w:rsidR="00C36271" w:rsidRDefault="00000000">
            <w:pPr>
              <w:pStyle w:val="TableParagraph"/>
              <w:spacing w:before="0" w:line="308" w:lineRule="exact"/>
              <w:ind w:left="119"/>
              <w:rPr>
                <w:rFonts w:ascii="文泉驿微米黑" w:eastAsia="文泉驿微米黑"/>
                <w:sz w:val="20"/>
              </w:rPr>
            </w:pPr>
            <w:r>
              <w:rPr>
                <w:rFonts w:ascii="文泉驿微米黑" w:eastAsia="文泉驿微米黑" w:hint="eastAsia"/>
                <w:spacing w:val="-4"/>
                <w:sz w:val="20"/>
              </w:rPr>
              <w:t>评分时间</w:t>
            </w:r>
          </w:p>
        </w:tc>
      </w:tr>
    </w:tbl>
    <w:p w14:paraId="1B7F8D9D" w14:textId="77777777" w:rsidR="00C36271" w:rsidRDefault="00C36271">
      <w:pPr>
        <w:pStyle w:val="a3"/>
        <w:spacing w:before="2"/>
        <w:rPr>
          <w:rFonts w:ascii="文泉驿微米黑"/>
          <w:sz w:val="27"/>
        </w:rPr>
      </w:pPr>
    </w:p>
    <w:p w14:paraId="076888F2" w14:textId="77777777" w:rsidR="00C36271" w:rsidRDefault="00000000">
      <w:pPr>
        <w:pStyle w:val="a4"/>
        <w:numPr>
          <w:ilvl w:val="3"/>
          <w:numId w:val="162"/>
        </w:numPr>
        <w:tabs>
          <w:tab w:val="left" w:pos="951"/>
        </w:tabs>
        <w:ind w:left="950" w:hanging="731"/>
        <w:rPr>
          <w:sz w:val="20"/>
        </w:rPr>
      </w:pPr>
      <w:r>
        <w:rPr>
          <w:rFonts w:ascii="文泉驿等宽微米黑" w:eastAsia="文泉驿等宽微米黑" w:hint="eastAsia"/>
          <w:spacing w:val="-2"/>
          <w:sz w:val="16"/>
        </w:rPr>
        <w:t>book_authors</w:t>
      </w:r>
      <w:r>
        <w:rPr>
          <w:rFonts w:ascii="文泉驿等宽微米黑" w:eastAsia="文泉驿等宽微米黑" w:hint="eastAsia"/>
          <w:spacing w:val="-42"/>
          <w:sz w:val="16"/>
        </w:rPr>
        <w:t xml:space="preserve"> </w:t>
      </w:r>
      <w:r>
        <w:rPr>
          <w:spacing w:val="-10"/>
          <w:sz w:val="20"/>
        </w:rPr>
        <w:t>表</w:t>
      </w:r>
    </w:p>
    <w:p w14:paraId="505A5546" w14:textId="77777777" w:rsidR="00C36271" w:rsidRDefault="00000000">
      <w:pPr>
        <w:pStyle w:val="3"/>
        <w:spacing w:before="78"/>
      </w:pPr>
      <w:r>
        <w:rPr>
          <w:spacing w:val="-5"/>
        </w:rPr>
        <w:t>一个作者可能会编写多本书，一本书可能需要多个作者同时编写，该表用于存储书籍与作者之间的对应关系。</w:t>
      </w:r>
    </w:p>
    <w:p w14:paraId="34864276" w14:textId="77777777" w:rsidR="00C36271" w:rsidRDefault="00C36271">
      <w:pPr>
        <w:sectPr w:rsidR="00C36271">
          <w:pgSz w:w="12240" w:h="15840"/>
          <w:pgMar w:top="1080" w:right="0" w:bottom="980" w:left="1220" w:header="599" w:footer="792" w:gutter="0"/>
          <w:cols w:space="720"/>
        </w:sectPr>
      </w:pPr>
    </w:p>
    <w:p w14:paraId="1DB06F27" w14:textId="77777777" w:rsidR="00C36271" w:rsidRDefault="00C36271">
      <w:pPr>
        <w:pStyle w:val="a3"/>
        <w:spacing w:before="7"/>
        <w:rPr>
          <w:rFonts w:ascii="文泉驿微米黑"/>
          <w:sz w:val="21"/>
        </w:rPr>
      </w:pPr>
    </w:p>
    <w:tbl>
      <w:tblPr>
        <w:tblStyle w:val="TableNormal"/>
        <w:tblW w:w="0" w:type="auto"/>
        <w:tblInd w:w="2548" w:type="dxa"/>
        <w:tblLayout w:type="fixed"/>
        <w:tblLook w:val="01E0" w:firstRow="1" w:lastRow="1" w:firstColumn="1" w:lastColumn="1" w:noHBand="0" w:noVBand="0"/>
      </w:tblPr>
      <w:tblGrid>
        <w:gridCol w:w="805"/>
        <w:gridCol w:w="922"/>
        <w:gridCol w:w="3117"/>
      </w:tblGrid>
      <w:tr w:rsidR="00C36271" w14:paraId="492A4429" w14:textId="77777777">
        <w:trPr>
          <w:trHeight w:val="375"/>
        </w:trPr>
        <w:tc>
          <w:tcPr>
            <w:tcW w:w="805" w:type="dxa"/>
            <w:tcBorders>
              <w:top w:val="single" w:sz="6" w:space="0" w:color="000000"/>
              <w:bottom w:val="single" w:sz="4" w:space="0" w:color="000000"/>
            </w:tcBorders>
          </w:tcPr>
          <w:p w14:paraId="14A4ED2F" w14:textId="77777777" w:rsidR="00C36271" w:rsidRDefault="00000000">
            <w:pPr>
              <w:pStyle w:val="TableParagraph"/>
              <w:spacing w:before="21" w:line="240" w:lineRule="auto"/>
              <w:rPr>
                <w:rFonts w:ascii="文泉驿微米黑" w:eastAsia="文泉驿微米黑"/>
                <w:sz w:val="20"/>
              </w:rPr>
            </w:pPr>
            <w:r>
              <w:rPr>
                <w:rFonts w:ascii="文泉驿微米黑" w:eastAsia="文泉驿微米黑" w:hint="eastAsia"/>
                <w:spacing w:val="-5"/>
                <w:sz w:val="20"/>
              </w:rPr>
              <w:t>字段名</w:t>
            </w:r>
          </w:p>
        </w:tc>
        <w:tc>
          <w:tcPr>
            <w:tcW w:w="922" w:type="dxa"/>
            <w:tcBorders>
              <w:top w:val="single" w:sz="6" w:space="0" w:color="000000"/>
              <w:bottom w:val="single" w:sz="4" w:space="0" w:color="000000"/>
            </w:tcBorders>
          </w:tcPr>
          <w:p w14:paraId="162BD887" w14:textId="77777777" w:rsidR="00C36271" w:rsidRDefault="00000000">
            <w:pPr>
              <w:pStyle w:val="TableParagraph"/>
              <w:spacing w:before="21" w:line="240" w:lineRule="auto"/>
              <w:ind w:left="119"/>
              <w:rPr>
                <w:rFonts w:ascii="文泉驿微米黑" w:eastAsia="文泉驿微米黑"/>
                <w:sz w:val="20"/>
              </w:rPr>
            </w:pPr>
            <w:r>
              <w:rPr>
                <w:rFonts w:ascii="文泉驿微米黑" w:eastAsia="文泉驿微米黑" w:hint="eastAsia"/>
                <w:spacing w:val="-6"/>
                <w:sz w:val="20"/>
              </w:rPr>
              <w:t>类型</w:t>
            </w:r>
          </w:p>
        </w:tc>
        <w:tc>
          <w:tcPr>
            <w:tcW w:w="3117" w:type="dxa"/>
            <w:tcBorders>
              <w:top w:val="single" w:sz="6" w:space="0" w:color="000000"/>
              <w:bottom w:val="single" w:sz="4" w:space="0" w:color="000000"/>
            </w:tcBorders>
          </w:tcPr>
          <w:p w14:paraId="2B1E6C37" w14:textId="77777777" w:rsidR="00C36271" w:rsidRDefault="00000000">
            <w:pPr>
              <w:pStyle w:val="TableParagraph"/>
              <w:spacing w:before="21" w:line="240" w:lineRule="auto"/>
              <w:ind w:left="119"/>
              <w:rPr>
                <w:rFonts w:ascii="文泉驿微米黑" w:eastAsia="文泉驿微米黑"/>
                <w:sz w:val="20"/>
              </w:rPr>
            </w:pPr>
            <w:r>
              <w:rPr>
                <w:rFonts w:ascii="文泉驿微米黑" w:eastAsia="文泉驿微米黑" w:hint="eastAsia"/>
                <w:spacing w:val="-6"/>
                <w:sz w:val="20"/>
              </w:rPr>
              <w:t>含义</w:t>
            </w:r>
          </w:p>
        </w:tc>
      </w:tr>
      <w:tr w:rsidR="00C36271" w14:paraId="0D8C6707" w14:textId="77777777">
        <w:trPr>
          <w:trHeight w:val="329"/>
        </w:trPr>
        <w:tc>
          <w:tcPr>
            <w:tcW w:w="805" w:type="dxa"/>
            <w:tcBorders>
              <w:top w:val="single" w:sz="4" w:space="0" w:color="000000"/>
            </w:tcBorders>
          </w:tcPr>
          <w:p w14:paraId="7585ABFD" w14:textId="77777777" w:rsidR="00C36271" w:rsidRDefault="00000000">
            <w:pPr>
              <w:pStyle w:val="TableParagraph"/>
              <w:spacing w:before="68" w:line="241" w:lineRule="exact"/>
              <w:rPr>
                <w:rFonts w:ascii="文泉驿微米黑"/>
                <w:sz w:val="16"/>
              </w:rPr>
            </w:pPr>
            <w:r>
              <w:rPr>
                <w:rFonts w:ascii="文泉驿微米黑"/>
                <w:spacing w:val="-2"/>
                <w:sz w:val="16"/>
              </w:rPr>
              <w:t>book_id</w:t>
            </w:r>
          </w:p>
        </w:tc>
        <w:tc>
          <w:tcPr>
            <w:tcW w:w="922" w:type="dxa"/>
            <w:tcBorders>
              <w:top w:val="single" w:sz="4" w:space="0" w:color="000000"/>
            </w:tcBorders>
          </w:tcPr>
          <w:p w14:paraId="2423F39C" w14:textId="77777777" w:rsidR="00C36271" w:rsidRDefault="00000000">
            <w:pPr>
              <w:pStyle w:val="TableParagraph"/>
              <w:spacing w:before="68" w:line="241" w:lineRule="exact"/>
              <w:ind w:left="119"/>
              <w:rPr>
                <w:rFonts w:ascii="文泉驿微米黑"/>
                <w:sz w:val="16"/>
              </w:rPr>
            </w:pPr>
            <w:r>
              <w:rPr>
                <w:rFonts w:ascii="文泉驿微米黑"/>
                <w:spacing w:val="-2"/>
                <w:sz w:val="16"/>
              </w:rPr>
              <w:t>bigint(20)</w:t>
            </w:r>
          </w:p>
        </w:tc>
        <w:tc>
          <w:tcPr>
            <w:tcW w:w="3117" w:type="dxa"/>
            <w:tcBorders>
              <w:top w:val="single" w:sz="4" w:space="0" w:color="000000"/>
            </w:tcBorders>
          </w:tcPr>
          <w:p w14:paraId="12457454" w14:textId="77777777" w:rsidR="00C36271" w:rsidRDefault="00000000">
            <w:pPr>
              <w:pStyle w:val="TableParagraph"/>
              <w:spacing w:before="21" w:line="288" w:lineRule="exact"/>
              <w:ind w:left="119"/>
              <w:rPr>
                <w:rFonts w:ascii="文泉驿微米黑" w:eastAsia="文泉驿微米黑"/>
                <w:sz w:val="20"/>
              </w:rPr>
            </w:pPr>
            <w:r>
              <w:rPr>
                <w:rFonts w:ascii="文泉驿微米黑" w:eastAsia="文泉驿微米黑" w:hint="eastAsia"/>
                <w:spacing w:val="-4"/>
                <w:sz w:val="20"/>
              </w:rPr>
              <w:t>书籍的唯一标识（关联至</w:t>
            </w:r>
            <w:hyperlink w:anchor="_bookmark252" w:history="1">
              <w:r>
                <w:rPr>
                  <w:rFonts w:ascii="文泉驿微米黑" w:eastAsia="文泉驿微米黑" w:hint="eastAsia"/>
                  <w:color w:val="EC008C"/>
                  <w:spacing w:val="-4"/>
                  <w:sz w:val="16"/>
                </w:rPr>
                <w:t>books</w:t>
              </w:r>
            </w:hyperlink>
            <w:r>
              <w:rPr>
                <w:rFonts w:ascii="文泉驿微米黑" w:eastAsia="文泉驿微米黑" w:hint="eastAsia"/>
                <w:spacing w:val="-4"/>
                <w:sz w:val="20"/>
              </w:rPr>
              <w:t>）</w:t>
            </w:r>
          </w:p>
        </w:tc>
      </w:tr>
      <w:tr w:rsidR="00C36271" w14:paraId="568D0FBF" w14:textId="77777777">
        <w:trPr>
          <w:trHeight w:val="332"/>
        </w:trPr>
        <w:tc>
          <w:tcPr>
            <w:tcW w:w="805" w:type="dxa"/>
            <w:tcBorders>
              <w:bottom w:val="single" w:sz="6" w:space="0" w:color="000000"/>
            </w:tcBorders>
          </w:tcPr>
          <w:p w14:paraId="5E5926F9" w14:textId="77777777" w:rsidR="00C36271" w:rsidRDefault="00000000">
            <w:pPr>
              <w:pStyle w:val="TableParagraph"/>
              <w:spacing w:before="25" w:line="240" w:lineRule="auto"/>
              <w:rPr>
                <w:rFonts w:ascii="文泉驿微米黑"/>
                <w:sz w:val="16"/>
              </w:rPr>
            </w:pPr>
            <w:r>
              <w:rPr>
                <w:rFonts w:ascii="文泉驿微米黑"/>
                <w:spacing w:val="-2"/>
                <w:sz w:val="16"/>
              </w:rPr>
              <w:t>author_id</w:t>
            </w:r>
          </w:p>
        </w:tc>
        <w:tc>
          <w:tcPr>
            <w:tcW w:w="922" w:type="dxa"/>
            <w:tcBorders>
              <w:bottom w:val="single" w:sz="6" w:space="0" w:color="000000"/>
            </w:tcBorders>
          </w:tcPr>
          <w:p w14:paraId="1D38F779" w14:textId="77777777" w:rsidR="00C36271" w:rsidRDefault="00000000">
            <w:pPr>
              <w:pStyle w:val="TableParagraph"/>
              <w:spacing w:before="25" w:line="240" w:lineRule="auto"/>
              <w:ind w:left="119"/>
              <w:rPr>
                <w:rFonts w:ascii="文泉驿微米黑"/>
                <w:sz w:val="16"/>
              </w:rPr>
            </w:pPr>
            <w:r>
              <w:rPr>
                <w:rFonts w:ascii="文泉驿微米黑"/>
                <w:spacing w:val="-2"/>
                <w:sz w:val="16"/>
              </w:rPr>
              <w:t>bigint(20)</w:t>
            </w:r>
          </w:p>
        </w:tc>
        <w:tc>
          <w:tcPr>
            <w:tcW w:w="3117" w:type="dxa"/>
            <w:tcBorders>
              <w:bottom w:val="single" w:sz="6" w:space="0" w:color="000000"/>
            </w:tcBorders>
          </w:tcPr>
          <w:p w14:paraId="2D7AAEB5" w14:textId="77777777" w:rsidR="00C36271" w:rsidRDefault="00000000">
            <w:pPr>
              <w:pStyle w:val="TableParagraph"/>
              <w:spacing w:before="0" w:line="308" w:lineRule="exact"/>
              <w:ind w:left="119"/>
              <w:rPr>
                <w:rFonts w:ascii="文泉驿微米黑" w:eastAsia="文泉驿微米黑"/>
                <w:sz w:val="20"/>
              </w:rPr>
            </w:pPr>
            <w:r>
              <w:rPr>
                <w:rFonts w:ascii="文泉驿微米黑" w:eastAsia="文泉驿微米黑" w:hint="eastAsia"/>
                <w:spacing w:val="-4"/>
                <w:sz w:val="20"/>
              </w:rPr>
              <w:t>作者的唯一标识（关联至</w:t>
            </w:r>
            <w:hyperlink w:anchor="_bookmark253" w:history="1">
              <w:r>
                <w:rPr>
                  <w:rFonts w:ascii="文泉驿微米黑" w:eastAsia="文泉驿微米黑" w:hint="eastAsia"/>
                  <w:color w:val="EC008C"/>
                  <w:spacing w:val="-4"/>
                  <w:sz w:val="16"/>
                </w:rPr>
                <w:t>authors</w:t>
              </w:r>
            </w:hyperlink>
            <w:r>
              <w:rPr>
                <w:rFonts w:ascii="文泉驿微米黑" w:eastAsia="文泉驿微米黑" w:hint="eastAsia"/>
                <w:spacing w:val="-4"/>
                <w:sz w:val="20"/>
              </w:rPr>
              <w:t>）</w:t>
            </w:r>
          </w:p>
        </w:tc>
      </w:tr>
    </w:tbl>
    <w:p w14:paraId="7CA202DA" w14:textId="77777777" w:rsidR="00C36271" w:rsidRDefault="00C36271">
      <w:pPr>
        <w:pStyle w:val="a3"/>
        <w:spacing w:before="13"/>
        <w:rPr>
          <w:rFonts w:ascii="文泉驿微米黑"/>
          <w:sz w:val="23"/>
        </w:rPr>
      </w:pPr>
    </w:p>
    <w:p w14:paraId="6E5457AF" w14:textId="77777777" w:rsidR="00C36271" w:rsidRDefault="00000000">
      <w:pPr>
        <w:pStyle w:val="a4"/>
        <w:numPr>
          <w:ilvl w:val="3"/>
          <w:numId w:val="162"/>
        </w:numPr>
        <w:tabs>
          <w:tab w:val="left" w:pos="951"/>
        </w:tabs>
        <w:spacing w:before="52"/>
        <w:ind w:left="950" w:hanging="731"/>
        <w:rPr>
          <w:sz w:val="20"/>
        </w:rPr>
      </w:pPr>
      <w:r>
        <w:rPr>
          <w:rFonts w:ascii="文泉驿等宽微米黑" w:eastAsia="文泉驿等宽微米黑" w:hint="eastAsia"/>
          <w:spacing w:val="-2"/>
          <w:sz w:val="16"/>
        </w:rPr>
        <w:t>orders</w:t>
      </w:r>
      <w:r>
        <w:rPr>
          <w:rFonts w:ascii="文泉驿等宽微米黑" w:eastAsia="文泉驿等宽微米黑" w:hint="eastAsia"/>
          <w:spacing w:val="-48"/>
          <w:sz w:val="16"/>
        </w:rPr>
        <w:t xml:space="preserve"> </w:t>
      </w:r>
      <w:r>
        <w:rPr>
          <w:spacing w:val="-10"/>
          <w:sz w:val="20"/>
        </w:rPr>
        <w:t>表</w:t>
      </w:r>
    </w:p>
    <w:p w14:paraId="34B4C365" w14:textId="77777777" w:rsidR="00C36271" w:rsidRDefault="00000000">
      <w:pPr>
        <w:pStyle w:val="3"/>
        <w:spacing w:before="78"/>
      </w:pPr>
      <w:r>
        <w:rPr>
          <w:spacing w:val="-3"/>
        </w:rPr>
        <w:t>该表用于存储用户购买书籍的订单信息。</w:t>
      </w:r>
    </w:p>
    <w:p w14:paraId="15B8C60C" w14:textId="77777777" w:rsidR="00C36271" w:rsidRDefault="00C36271">
      <w:pPr>
        <w:pStyle w:val="a3"/>
        <w:spacing w:before="9"/>
        <w:rPr>
          <w:rFonts w:ascii="文泉驿微米黑"/>
          <w:sz w:val="10"/>
        </w:rPr>
      </w:pPr>
    </w:p>
    <w:tbl>
      <w:tblPr>
        <w:tblStyle w:val="TableNormal"/>
        <w:tblW w:w="0" w:type="auto"/>
        <w:tblInd w:w="2562" w:type="dxa"/>
        <w:tblLayout w:type="fixed"/>
        <w:tblLook w:val="01E0" w:firstRow="1" w:lastRow="1" w:firstColumn="1" w:lastColumn="1" w:noHBand="0" w:noVBand="0"/>
      </w:tblPr>
      <w:tblGrid>
        <w:gridCol w:w="904"/>
        <w:gridCol w:w="923"/>
        <w:gridCol w:w="2992"/>
      </w:tblGrid>
      <w:tr w:rsidR="00C36271" w14:paraId="05402A2F" w14:textId="77777777">
        <w:trPr>
          <w:trHeight w:val="375"/>
        </w:trPr>
        <w:tc>
          <w:tcPr>
            <w:tcW w:w="904" w:type="dxa"/>
            <w:tcBorders>
              <w:top w:val="single" w:sz="6" w:space="0" w:color="000000"/>
              <w:bottom w:val="single" w:sz="4" w:space="0" w:color="000000"/>
            </w:tcBorders>
          </w:tcPr>
          <w:p w14:paraId="6C92715B" w14:textId="77777777" w:rsidR="00C36271" w:rsidRDefault="00000000">
            <w:pPr>
              <w:pStyle w:val="TableParagraph"/>
              <w:spacing w:before="21" w:line="240" w:lineRule="auto"/>
              <w:rPr>
                <w:rFonts w:ascii="文泉驿微米黑" w:eastAsia="文泉驿微米黑"/>
                <w:sz w:val="20"/>
              </w:rPr>
            </w:pPr>
            <w:r>
              <w:rPr>
                <w:rFonts w:ascii="文泉驿微米黑" w:eastAsia="文泉驿微米黑" w:hint="eastAsia"/>
                <w:spacing w:val="-5"/>
                <w:sz w:val="20"/>
              </w:rPr>
              <w:t>字段名</w:t>
            </w:r>
          </w:p>
        </w:tc>
        <w:tc>
          <w:tcPr>
            <w:tcW w:w="923" w:type="dxa"/>
            <w:tcBorders>
              <w:top w:val="single" w:sz="6" w:space="0" w:color="000000"/>
              <w:bottom w:val="single" w:sz="4" w:space="0" w:color="000000"/>
            </w:tcBorders>
          </w:tcPr>
          <w:p w14:paraId="49139656" w14:textId="77777777" w:rsidR="00C36271" w:rsidRDefault="00000000">
            <w:pPr>
              <w:pStyle w:val="TableParagraph"/>
              <w:spacing w:before="21" w:line="240" w:lineRule="auto"/>
              <w:ind w:left="119"/>
              <w:rPr>
                <w:rFonts w:ascii="文泉驿微米黑" w:eastAsia="文泉驿微米黑"/>
                <w:sz w:val="20"/>
              </w:rPr>
            </w:pPr>
            <w:r>
              <w:rPr>
                <w:rFonts w:ascii="文泉驿微米黑" w:eastAsia="文泉驿微米黑" w:hint="eastAsia"/>
                <w:spacing w:val="-6"/>
                <w:sz w:val="20"/>
              </w:rPr>
              <w:t>类型</w:t>
            </w:r>
          </w:p>
        </w:tc>
        <w:tc>
          <w:tcPr>
            <w:tcW w:w="2992" w:type="dxa"/>
            <w:tcBorders>
              <w:top w:val="single" w:sz="6" w:space="0" w:color="000000"/>
              <w:bottom w:val="single" w:sz="4" w:space="0" w:color="000000"/>
            </w:tcBorders>
          </w:tcPr>
          <w:p w14:paraId="0F7B38D6" w14:textId="77777777" w:rsidR="00C36271" w:rsidRDefault="00000000">
            <w:pPr>
              <w:pStyle w:val="TableParagraph"/>
              <w:spacing w:before="21" w:line="240" w:lineRule="auto"/>
              <w:ind w:left="118"/>
              <w:rPr>
                <w:rFonts w:ascii="文泉驿微米黑" w:eastAsia="文泉驿微米黑"/>
                <w:sz w:val="20"/>
              </w:rPr>
            </w:pPr>
            <w:r>
              <w:rPr>
                <w:rFonts w:ascii="文泉驿微米黑" w:eastAsia="文泉驿微米黑" w:hint="eastAsia"/>
                <w:spacing w:val="-6"/>
                <w:sz w:val="20"/>
              </w:rPr>
              <w:t>含义</w:t>
            </w:r>
          </w:p>
        </w:tc>
      </w:tr>
      <w:tr w:rsidR="00C36271" w14:paraId="331F3C41" w14:textId="77777777">
        <w:trPr>
          <w:trHeight w:val="329"/>
        </w:trPr>
        <w:tc>
          <w:tcPr>
            <w:tcW w:w="904" w:type="dxa"/>
            <w:tcBorders>
              <w:top w:val="single" w:sz="4" w:space="0" w:color="000000"/>
            </w:tcBorders>
          </w:tcPr>
          <w:p w14:paraId="099F08A5" w14:textId="77777777" w:rsidR="00C36271" w:rsidRDefault="00000000">
            <w:pPr>
              <w:pStyle w:val="TableParagraph"/>
              <w:spacing w:before="68" w:line="241" w:lineRule="exact"/>
              <w:rPr>
                <w:rFonts w:ascii="文泉驿微米黑"/>
                <w:sz w:val="16"/>
              </w:rPr>
            </w:pPr>
            <w:r>
              <w:rPr>
                <w:rFonts w:ascii="文泉驿微米黑"/>
                <w:spacing w:val="-5"/>
                <w:sz w:val="16"/>
              </w:rPr>
              <w:t>id</w:t>
            </w:r>
          </w:p>
        </w:tc>
        <w:tc>
          <w:tcPr>
            <w:tcW w:w="923" w:type="dxa"/>
            <w:tcBorders>
              <w:top w:val="single" w:sz="4" w:space="0" w:color="000000"/>
            </w:tcBorders>
          </w:tcPr>
          <w:p w14:paraId="351B64EE" w14:textId="77777777" w:rsidR="00C36271" w:rsidRDefault="00000000">
            <w:pPr>
              <w:pStyle w:val="TableParagraph"/>
              <w:spacing w:before="68" w:line="241" w:lineRule="exact"/>
              <w:ind w:left="119"/>
              <w:rPr>
                <w:rFonts w:ascii="文泉驿微米黑"/>
                <w:sz w:val="16"/>
              </w:rPr>
            </w:pPr>
            <w:r>
              <w:rPr>
                <w:rFonts w:ascii="文泉驿微米黑"/>
                <w:spacing w:val="-2"/>
                <w:sz w:val="16"/>
              </w:rPr>
              <w:t>bigint(20)</w:t>
            </w:r>
          </w:p>
        </w:tc>
        <w:tc>
          <w:tcPr>
            <w:tcW w:w="2992" w:type="dxa"/>
            <w:tcBorders>
              <w:top w:val="single" w:sz="4" w:space="0" w:color="000000"/>
            </w:tcBorders>
          </w:tcPr>
          <w:p w14:paraId="76FBC0C5" w14:textId="77777777" w:rsidR="00C36271" w:rsidRDefault="00000000">
            <w:pPr>
              <w:pStyle w:val="TableParagraph"/>
              <w:spacing w:before="21" w:line="288" w:lineRule="exact"/>
              <w:ind w:left="118"/>
              <w:rPr>
                <w:rFonts w:ascii="文泉驿微米黑" w:eastAsia="文泉驿微米黑"/>
                <w:sz w:val="20"/>
              </w:rPr>
            </w:pPr>
            <w:r>
              <w:rPr>
                <w:rFonts w:ascii="文泉驿微米黑" w:eastAsia="文泉驿微米黑" w:hint="eastAsia"/>
                <w:spacing w:val="-4"/>
                <w:sz w:val="20"/>
              </w:rPr>
              <w:t>订单的唯一标识</w:t>
            </w:r>
          </w:p>
        </w:tc>
      </w:tr>
      <w:tr w:rsidR="00C36271" w14:paraId="3B43AFAB" w14:textId="77777777">
        <w:trPr>
          <w:trHeight w:val="287"/>
        </w:trPr>
        <w:tc>
          <w:tcPr>
            <w:tcW w:w="904" w:type="dxa"/>
          </w:tcPr>
          <w:p w14:paraId="505758A9" w14:textId="77777777" w:rsidR="00C36271" w:rsidRDefault="00000000">
            <w:pPr>
              <w:pStyle w:val="TableParagraph"/>
              <w:spacing w:before="25" w:line="241" w:lineRule="exact"/>
              <w:ind w:left="-1"/>
              <w:rPr>
                <w:rFonts w:ascii="文泉驿微米黑"/>
                <w:sz w:val="16"/>
              </w:rPr>
            </w:pPr>
            <w:r>
              <w:rPr>
                <w:rFonts w:ascii="文泉驿微米黑"/>
                <w:spacing w:val="-2"/>
                <w:sz w:val="16"/>
              </w:rPr>
              <w:t>book_id</w:t>
            </w:r>
          </w:p>
        </w:tc>
        <w:tc>
          <w:tcPr>
            <w:tcW w:w="923" w:type="dxa"/>
          </w:tcPr>
          <w:p w14:paraId="41F13D70" w14:textId="77777777" w:rsidR="00C36271" w:rsidRDefault="00000000">
            <w:pPr>
              <w:pStyle w:val="TableParagraph"/>
              <w:spacing w:before="25" w:line="241" w:lineRule="exact"/>
              <w:ind w:left="119"/>
              <w:rPr>
                <w:rFonts w:ascii="文泉驿微米黑"/>
                <w:sz w:val="16"/>
              </w:rPr>
            </w:pPr>
            <w:r>
              <w:rPr>
                <w:rFonts w:ascii="文泉驿微米黑"/>
                <w:spacing w:val="-2"/>
                <w:sz w:val="16"/>
              </w:rPr>
              <w:t>bigint(20)</w:t>
            </w:r>
          </w:p>
        </w:tc>
        <w:tc>
          <w:tcPr>
            <w:tcW w:w="2992" w:type="dxa"/>
          </w:tcPr>
          <w:p w14:paraId="5ECEB6B2" w14:textId="77777777" w:rsidR="00C36271" w:rsidRDefault="00000000">
            <w:pPr>
              <w:pStyle w:val="TableParagraph"/>
              <w:spacing w:before="0" w:line="267" w:lineRule="exact"/>
              <w:ind w:left="118"/>
              <w:rPr>
                <w:rFonts w:ascii="文泉驿微米黑" w:eastAsia="文泉驿微米黑"/>
                <w:sz w:val="20"/>
              </w:rPr>
            </w:pPr>
            <w:r>
              <w:rPr>
                <w:rFonts w:ascii="文泉驿微米黑" w:eastAsia="文泉驿微米黑" w:hint="eastAsia"/>
                <w:spacing w:val="-4"/>
                <w:sz w:val="20"/>
              </w:rPr>
              <w:t>书籍的唯一标识（关联至</w:t>
            </w:r>
            <w:hyperlink w:anchor="_bookmark252" w:history="1">
              <w:r>
                <w:rPr>
                  <w:rFonts w:ascii="文泉驿微米黑" w:eastAsia="文泉驿微米黑" w:hint="eastAsia"/>
                  <w:color w:val="EC008C"/>
                  <w:spacing w:val="-4"/>
                  <w:sz w:val="16"/>
                </w:rPr>
                <w:t>books</w:t>
              </w:r>
            </w:hyperlink>
            <w:r>
              <w:rPr>
                <w:rFonts w:ascii="文泉驿微米黑" w:eastAsia="文泉驿微米黑" w:hint="eastAsia"/>
                <w:spacing w:val="-4"/>
                <w:sz w:val="20"/>
              </w:rPr>
              <w:t>）</w:t>
            </w:r>
          </w:p>
        </w:tc>
      </w:tr>
      <w:tr w:rsidR="00C36271" w14:paraId="7DFADCFE" w14:textId="77777777">
        <w:trPr>
          <w:trHeight w:val="286"/>
        </w:trPr>
        <w:tc>
          <w:tcPr>
            <w:tcW w:w="904" w:type="dxa"/>
          </w:tcPr>
          <w:p w14:paraId="2EB70744" w14:textId="77777777" w:rsidR="00C36271" w:rsidRDefault="00000000">
            <w:pPr>
              <w:pStyle w:val="TableParagraph"/>
              <w:spacing w:before="25" w:line="241" w:lineRule="exact"/>
              <w:rPr>
                <w:rFonts w:ascii="文泉驿微米黑"/>
                <w:sz w:val="16"/>
              </w:rPr>
            </w:pPr>
            <w:r>
              <w:rPr>
                <w:rFonts w:ascii="文泉驿微米黑"/>
                <w:spacing w:val="-2"/>
                <w:sz w:val="16"/>
              </w:rPr>
              <w:t>user_id</w:t>
            </w:r>
          </w:p>
        </w:tc>
        <w:tc>
          <w:tcPr>
            <w:tcW w:w="923" w:type="dxa"/>
          </w:tcPr>
          <w:p w14:paraId="3E9E94DE" w14:textId="77777777" w:rsidR="00C36271" w:rsidRDefault="00000000">
            <w:pPr>
              <w:pStyle w:val="TableParagraph"/>
              <w:spacing w:before="25" w:line="241" w:lineRule="exact"/>
              <w:ind w:left="119"/>
              <w:rPr>
                <w:rFonts w:ascii="文泉驿微米黑"/>
                <w:sz w:val="16"/>
              </w:rPr>
            </w:pPr>
            <w:r>
              <w:rPr>
                <w:rFonts w:ascii="文泉驿微米黑"/>
                <w:spacing w:val="-2"/>
                <w:sz w:val="16"/>
              </w:rPr>
              <w:t>bigint(20)</w:t>
            </w:r>
          </w:p>
        </w:tc>
        <w:tc>
          <w:tcPr>
            <w:tcW w:w="2992" w:type="dxa"/>
          </w:tcPr>
          <w:p w14:paraId="64C1E854" w14:textId="77777777" w:rsidR="00C36271" w:rsidRDefault="00000000">
            <w:pPr>
              <w:pStyle w:val="TableParagraph"/>
              <w:spacing w:before="0" w:line="267" w:lineRule="exact"/>
              <w:ind w:left="118"/>
              <w:rPr>
                <w:rFonts w:ascii="文泉驿微米黑" w:eastAsia="文泉驿微米黑"/>
                <w:sz w:val="20"/>
              </w:rPr>
            </w:pPr>
            <w:r>
              <w:rPr>
                <w:rFonts w:ascii="文泉驿微米黑" w:eastAsia="文泉驿微米黑" w:hint="eastAsia"/>
                <w:spacing w:val="-4"/>
                <w:sz w:val="20"/>
              </w:rPr>
              <w:t>用户唯一标识（关联至</w:t>
            </w:r>
            <w:hyperlink w:anchor="_bookmark254" w:history="1">
              <w:r>
                <w:rPr>
                  <w:rFonts w:ascii="文泉驿微米黑" w:eastAsia="文泉驿微米黑" w:hint="eastAsia"/>
                  <w:color w:val="EC008C"/>
                  <w:spacing w:val="-4"/>
                  <w:sz w:val="16"/>
                </w:rPr>
                <w:t>users</w:t>
              </w:r>
            </w:hyperlink>
            <w:r>
              <w:rPr>
                <w:rFonts w:ascii="文泉驿微米黑" w:eastAsia="文泉驿微米黑" w:hint="eastAsia"/>
                <w:spacing w:val="-4"/>
                <w:sz w:val="20"/>
              </w:rPr>
              <w:t>）</w:t>
            </w:r>
          </w:p>
        </w:tc>
      </w:tr>
      <w:tr w:rsidR="00C36271" w14:paraId="32933B52" w14:textId="77777777">
        <w:trPr>
          <w:trHeight w:val="286"/>
        </w:trPr>
        <w:tc>
          <w:tcPr>
            <w:tcW w:w="904" w:type="dxa"/>
          </w:tcPr>
          <w:p w14:paraId="1BFCED7E" w14:textId="77777777" w:rsidR="00C36271" w:rsidRDefault="00000000">
            <w:pPr>
              <w:pStyle w:val="TableParagraph"/>
              <w:spacing w:before="25" w:line="241" w:lineRule="exact"/>
              <w:ind w:left="-1"/>
              <w:rPr>
                <w:rFonts w:ascii="文泉驿微米黑"/>
                <w:sz w:val="16"/>
              </w:rPr>
            </w:pPr>
            <w:r>
              <w:rPr>
                <w:rFonts w:ascii="文泉驿微米黑"/>
                <w:spacing w:val="-2"/>
                <w:sz w:val="16"/>
              </w:rPr>
              <w:t>quantity</w:t>
            </w:r>
          </w:p>
        </w:tc>
        <w:tc>
          <w:tcPr>
            <w:tcW w:w="923" w:type="dxa"/>
          </w:tcPr>
          <w:p w14:paraId="512FBFEE" w14:textId="77777777" w:rsidR="00C36271" w:rsidRDefault="00000000">
            <w:pPr>
              <w:pStyle w:val="TableParagraph"/>
              <w:spacing w:before="25" w:line="241" w:lineRule="exact"/>
              <w:ind w:left="119"/>
              <w:rPr>
                <w:rFonts w:ascii="文泉驿微米黑"/>
                <w:sz w:val="16"/>
              </w:rPr>
            </w:pPr>
            <w:r>
              <w:rPr>
                <w:rFonts w:ascii="文泉驿微米黑"/>
                <w:spacing w:val="-2"/>
                <w:sz w:val="16"/>
              </w:rPr>
              <w:t>tinyint(4)</w:t>
            </w:r>
          </w:p>
        </w:tc>
        <w:tc>
          <w:tcPr>
            <w:tcW w:w="2992" w:type="dxa"/>
          </w:tcPr>
          <w:p w14:paraId="2FE30067" w14:textId="77777777" w:rsidR="00C36271" w:rsidRDefault="00000000">
            <w:pPr>
              <w:pStyle w:val="TableParagraph"/>
              <w:spacing w:before="0" w:line="267" w:lineRule="exact"/>
              <w:ind w:left="118"/>
              <w:rPr>
                <w:rFonts w:ascii="文泉驿微米黑" w:eastAsia="文泉驿微米黑"/>
                <w:sz w:val="20"/>
              </w:rPr>
            </w:pPr>
            <w:r>
              <w:rPr>
                <w:rFonts w:ascii="文泉驿微米黑" w:eastAsia="文泉驿微米黑" w:hint="eastAsia"/>
                <w:spacing w:val="-4"/>
                <w:sz w:val="20"/>
              </w:rPr>
              <w:t>购买数量</w:t>
            </w:r>
          </w:p>
        </w:tc>
      </w:tr>
      <w:tr w:rsidR="00C36271" w14:paraId="557030F2" w14:textId="77777777">
        <w:trPr>
          <w:trHeight w:val="332"/>
        </w:trPr>
        <w:tc>
          <w:tcPr>
            <w:tcW w:w="904" w:type="dxa"/>
            <w:tcBorders>
              <w:bottom w:val="single" w:sz="6" w:space="0" w:color="000000"/>
            </w:tcBorders>
          </w:tcPr>
          <w:p w14:paraId="555792B4" w14:textId="77777777" w:rsidR="00C36271" w:rsidRDefault="00000000">
            <w:pPr>
              <w:pStyle w:val="TableParagraph"/>
              <w:spacing w:before="25" w:line="240" w:lineRule="auto"/>
              <w:ind w:left="-1"/>
              <w:rPr>
                <w:rFonts w:ascii="文泉驿微米黑"/>
                <w:sz w:val="16"/>
              </w:rPr>
            </w:pPr>
            <w:r>
              <w:rPr>
                <w:rFonts w:ascii="文泉驿微米黑"/>
                <w:spacing w:val="-2"/>
                <w:sz w:val="16"/>
              </w:rPr>
              <w:t>ordered_at</w:t>
            </w:r>
          </w:p>
        </w:tc>
        <w:tc>
          <w:tcPr>
            <w:tcW w:w="923" w:type="dxa"/>
            <w:tcBorders>
              <w:bottom w:val="single" w:sz="6" w:space="0" w:color="000000"/>
            </w:tcBorders>
          </w:tcPr>
          <w:p w14:paraId="1BA3DC09" w14:textId="77777777" w:rsidR="00C36271" w:rsidRDefault="00000000">
            <w:pPr>
              <w:pStyle w:val="TableParagraph"/>
              <w:spacing w:before="25" w:line="240" w:lineRule="auto"/>
              <w:ind w:left="119"/>
              <w:rPr>
                <w:rFonts w:ascii="文泉驿微米黑"/>
                <w:sz w:val="16"/>
              </w:rPr>
            </w:pPr>
            <w:r>
              <w:rPr>
                <w:rFonts w:ascii="文泉驿微米黑"/>
                <w:spacing w:val="-2"/>
                <w:sz w:val="16"/>
              </w:rPr>
              <w:t>datetime</w:t>
            </w:r>
          </w:p>
        </w:tc>
        <w:tc>
          <w:tcPr>
            <w:tcW w:w="2992" w:type="dxa"/>
            <w:tcBorders>
              <w:bottom w:val="single" w:sz="6" w:space="0" w:color="000000"/>
            </w:tcBorders>
          </w:tcPr>
          <w:p w14:paraId="783CF42C" w14:textId="77777777" w:rsidR="00C36271" w:rsidRDefault="00000000">
            <w:pPr>
              <w:pStyle w:val="TableParagraph"/>
              <w:spacing w:before="0" w:line="308" w:lineRule="exact"/>
              <w:ind w:left="118"/>
              <w:rPr>
                <w:rFonts w:ascii="文泉驿微米黑" w:eastAsia="文泉驿微米黑"/>
                <w:sz w:val="20"/>
              </w:rPr>
            </w:pPr>
            <w:r>
              <w:rPr>
                <w:rFonts w:ascii="文泉驿微米黑" w:eastAsia="文泉驿微米黑" w:hint="eastAsia"/>
                <w:spacing w:val="-4"/>
                <w:sz w:val="20"/>
              </w:rPr>
              <w:t>购买时间</w:t>
            </w:r>
          </w:p>
        </w:tc>
      </w:tr>
    </w:tbl>
    <w:p w14:paraId="4C12A295" w14:textId="77777777" w:rsidR="00C36271" w:rsidRDefault="00C36271">
      <w:pPr>
        <w:pStyle w:val="a3"/>
        <w:spacing w:before="1"/>
        <w:rPr>
          <w:rFonts w:ascii="文泉驿微米黑"/>
          <w:sz w:val="27"/>
        </w:rPr>
      </w:pPr>
    </w:p>
    <w:p w14:paraId="01F412D6" w14:textId="77777777" w:rsidR="00C36271" w:rsidRDefault="00000000">
      <w:pPr>
        <w:pStyle w:val="a4"/>
        <w:numPr>
          <w:ilvl w:val="2"/>
          <w:numId w:val="162"/>
        </w:numPr>
        <w:tabs>
          <w:tab w:val="left" w:pos="819"/>
        </w:tabs>
        <w:ind w:left="819" w:hanging="599"/>
        <w:rPr>
          <w:sz w:val="20"/>
        </w:rPr>
      </w:pPr>
      <w:bookmarkStart w:id="450" w:name="数据库初始化_dbinit.sql_脚本"/>
      <w:bookmarkStart w:id="451" w:name="_bookmark256"/>
      <w:bookmarkEnd w:id="450"/>
      <w:bookmarkEnd w:id="451"/>
      <w:r>
        <w:rPr>
          <w:spacing w:val="-3"/>
          <w:sz w:val="20"/>
        </w:rPr>
        <w:t xml:space="preserve">数据库初始化 </w:t>
      </w:r>
      <w:r>
        <w:rPr>
          <w:rFonts w:ascii="文泉驿等宽微米黑" w:eastAsia="文泉驿等宽微米黑" w:hint="eastAsia"/>
          <w:spacing w:val="-2"/>
          <w:sz w:val="16"/>
        </w:rPr>
        <w:t>dbinit.sql</w:t>
      </w:r>
      <w:r>
        <w:rPr>
          <w:rFonts w:ascii="文泉驿等宽微米黑" w:eastAsia="文泉驿等宽微米黑" w:hint="eastAsia"/>
          <w:spacing w:val="-49"/>
          <w:sz w:val="16"/>
        </w:rPr>
        <w:t xml:space="preserve"> </w:t>
      </w:r>
      <w:r>
        <w:rPr>
          <w:spacing w:val="-6"/>
          <w:sz w:val="20"/>
        </w:rPr>
        <w:t>脚本</w:t>
      </w:r>
    </w:p>
    <w:p w14:paraId="0B835404" w14:textId="77777777" w:rsidR="00C36271" w:rsidRDefault="00C36271">
      <w:pPr>
        <w:pStyle w:val="a3"/>
        <w:spacing w:before="9"/>
        <w:rPr>
          <w:rFonts w:ascii="文泉驿微米黑"/>
          <w:sz w:val="12"/>
        </w:rPr>
      </w:pPr>
    </w:p>
    <w:p w14:paraId="483AE0BE" w14:textId="77777777" w:rsidR="00C36271" w:rsidRDefault="00000000">
      <w:pPr>
        <w:ind w:left="220"/>
        <w:rPr>
          <w:rFonts w:ascii="文泉驿微米黑" w:eastAsia="文泉驿微米黑"/>
          <w:sz w:val="20"/>
        </w:rPr>
      </w:pPr>
      <w:r>
        <w:pict w14:anchorId="231BFAAF">
          <v:group id="docshapegroup1625" o:spid="_x0000_s2171" style="position:absolute;left:0;text-align:left;margin-left:68.6pt;margin-top:17.8pt;width:474.8pt;height:362.05pt;z-index:-15272448;mso-wrap-distance-left:0;mso-wrap-distance-right:0;mso-position-horizontal-relative:page" coordorigin="1372,356" coordsize="9496,7241">
            <v:shape id="docshape1626" o:spid="_x0000_s2175" style="position:absolute;left:1372;top:356;width:9496;height:2077" coordorigin="1372,356" coordsize="9496,2077" o:spt="100" adj="0,,0" path="m1376,424r,-68m1372,360r68,m1440,360r9360,m10800,360r68,m10864,424r,-68m1376,711r,-287m10864,711r,-287m1376,998r,-287m10864,998r,-287m1376,1285r,-287m10864,1285r,-287m1376,1572r,-287m10864,1572r,-287m1376,1859r,-287m10864,1859r,-287m1376,2145r,-286m10864,2145r,-286m1376,2432r,-287m10864,2432r,-287e" filled="f" strokeweight=".14042mm">
              <v:stroke joinstyle="round"/>
              <v:formulas/>
              <v:path arrowok="t" o:connecttype="segments"/>
            </v:shape>
            <v:shape id="docshape1627" o:spid="_x0000_s2174" style="position:absolute;left:1376;top:2432;width:9488;height:287" coordorigin="1376,2432" coordsize="9488,287" o:spt="100" adj="0,,0" path="m1376,2719r,-287m10864,2719r,-287e" filled="f" strokecolor="#4f9905" strokeweight=".14042mm">
              <v:stroke joinstyle="round"/>
              <v:formulas/>
              <v:path arrowok="t" o:connecttype="segments"/>
            </v:shape>
            <v:shape id="docshape1628" o:spid="_x0000_s2173" style="position:absolute;left:1376;top:2719;width:9488;height:4878" coordorigin="1376,2719" coordsize="9488,4878" o:spt="100" adj="0,,0" path="m1376,3006r,-287m10864,3006r,-287m1376,3293r,-287m10864,3293r,-287m1376,3580r,-287m10864,3580r,-287m1376,3867r,-287m10864,3867r,-287m1376,4154r,-287m10864,4154r,-287m1376,4441r,-287m10864,4441r,-287m1376,4728r,-287m10864,4728r,-287m1376,5015r,-287m10864,5015r,-287m1376,5302r,-287m10864,5302r,-287m1376,5589r,-287m10864,5589r,-287m1376,5875r,-286m10864,5875r,-286m1376,6162r,-287m10864,6162r,-287m1376,6449r,-287m10864,6449r,-287m1376,6736r,-287m10864,6736r,-287m1376,7023r,-287m10864,7023r,-287m1376,7310r,-287m10864,7310r,-287m1376,7597r,-287m10864,7597r,-287e" filled="f" strokeweight=".14042mm">
              <v:stroke joinstyle="round"/>
              <v:formulas/>
              <v:path arrowok="t" o:connecttype="segments"/>
            </v:shape>
            <v:shape id="docshape1629" o:spid="_x0000_s2172" type="#_x0000_t202" style="position:absolute;left:1380;top:364;width:9480;height:7233" filled="f" stroked="f">
              <v:textbox inset="0,0,0,0">
                <w:txbxContent>
                  <w:p w14:paraId="780CE5F6" w14:textId="77777777" w:rsidR="00C36271" w:rsidRDefault="00000000">
                    <w:pPr>
                      <w:spacing w:before="73"/>
                      <w:ind w:left="59"/>
                      <w:rPr>
                        <w:sz w:val="16"/>
                      </w:rPr>
                    </w:pPr>
                    <w:r>
                      <w:rPr>
                        <w:color w:val="214987"/>
                        <w:sz w:val="16"/>
                      </w:rPr>
                      <w:t>CREATE</w:t>
                    </w:r>
                    <w:r>
                      <w:rPr>
                        <w:color w:val="214987"/>
                        <w:spacing w:val="-7"/>
                        <w:sz w:val="16"/>
                      </w:rPr>
                      <w:t xml:space="preserve"> </w:t>
                    </w:r>
                    <w:r>
                      <w:rPr>
                        <w:sz w:val="16"/>
                      </w:rPr>
                      <w:t>DATABASE</w:t>
                    </w:r>
                    <w:r>
                      <w:rPr>
                        <w:spacing w:val="-4"/>
                        <w:sz w:val="16"/>
                      </w:rPr>
                      <w:t xml:space="preserve"> </w:t>
                    </w:r>
                    <w:r>
                      <w:rPr>
                        <w:sz w:val="16"/>
                      </w:rPr>
                      <w:t>IF</w:t>
                    </w:r>
                    <w:r>
                      <w:rPr>
                        <w:spacing w:val="-4"/>
                        <w:sz w:val="16"/>
                      </w:rPr>
                      <w:t xml:space="preserve"> </w:t>
                    </w:r>
                    <w:r>
                      <w:rPr>
                        <w:color w:val="214987"/>
                        <w:sz w:val="16"/>
                      </w:rPr>
                      <w:t>NOT</w:t>
                    </w:r>
                    <w:r>
                      <w:rPr>
                        <w:color w:val="214987"/>
                        <w:spacing w:val="-5"/>
                        <w:sz w:val="16"/>
                      </w:rPr>
                      <w:t xml:space="preserve"> </w:t>
                    </w:r>
                    <w:r>
                      <w:rPr>
                        <w:color w:val="214987"/>
                        <w:sz w:val="16"/>
                      </w:rPr>
                      <w:t>EXISTS</w:t>
                    </w:r>
                    <w:r>
                      <w:rPr>
                        <w:color w:val="214987"/>
                        <w:spacing w:val="-4"/>
                        <w:sz w:val="16"/>
                      </w:rPr>
                      <w:t xml:space="preserve"> </w:t>
                    </w:r>
                    <w:r>
                      <w:rPr>
                        <w:spacing w:val="-2"/>
                        <w:sz w:val="16"/>
                      </w:rPr>
                      <w:t>`bookshop`;</w:t>
                    </w:r>
                  </w:p>
                  <w:p w14:paraId="21DEFBEA" w14:textId="77777777" w:rsidR="00C36271" w:rsidRDefault="00C36271">
                    <w:pPr>
                      <w:spacing w:before="14"/>
                      <w:rPr>
                        <w:sz w:val="18"/>
                      </w:rPr>
                    </w:pPr>
                  </w:p>
                  <w:p w14:paraId="02730911" w14:textId="77777777" w:rsidR="00C36271" w:rsidRDefault="00000000">
                    <w:pPr>
                      <w:spacing w:before="1" w:line="261" w:lineRule="auto"/>
                      <w:ind w:left="59" w:right="5058"/>
                      <w:rPr>
                        <w:sz w:val="16"/>
                      </w:rPr>
                    </w:pPr>
                    <w:r>
                      <w:rPr>
                        <w:color w:val="214987"/>
                        <w:sz w:val="16"/>
                      </w:rPr>
                      <w:t>DROP</w:t>
                    </w:r>
                    <w:r>
                      <w:rPr>
                        <w:color w:val="214987"/>
                        <w:spacing w:val="-8"/>
                        <w:sz w:val="16"/>
                      </w:rPr>
                      <w:t xml:space="preserve"> </w:t>
                    </w:r>
                    <w:r>
                      <w:rPr>
                        <w:color w:val="214987"/>
                        <w:sz w:val="16"/>
                      </w:rPr>
                      <w:t>TABLE</w:t>
                    </w:r>
                    <w:r>
                      <w:rPr>
                        <w:color w:val="214987"/>
                        <w:spacing w:val="-8"/>
                        <w:sz w:val="16"/>
                      </w:rPr>
                      <w:t xml:space="preserve"> </w:t>
                    </w:r>
                    <w:r>
                      <w:rPr>
                        <w:sz w:val="16"/>
                      </w:rPr>
                      <w:t>IF</w:t>
                    </w:r>
                    <w:r>
                      <w:rPr>
                        <w:spacing w:val="-8"/>
                        <w:sz w:val="16"/>
                      </w:rPr>
                      <w:t xml:space="preserve"> </w:t>
                    </w:r>
                    <w:r>
                      <w:rPr>
                        <w:color w:val="214987"/>
                        <w:sz w:val="16"/>
                      </w:rPr>
                      <w:t>EXISTS</w:t>
                    </w:r>
                    <w:r>
                      <w:rPr>
                        <w:color w:val="214987"/>
                        <w:spacing w:val="-9"/>
                        <w:sz w:val="16"/>
                      </w:rPr>
                      <w:t xml:space="preserve"> </w:t>
                    </w:r>
                    <w:r>
                      <w:rPr>
                        <w:sz w:val="16"/>
                      </w:rPr>
                      <w:t xml:space="preserve">`bookshop`.`books`; </w:t>
                    </w:r>
                    <w:r>
                      <w:rPr>
                        <w:color w:val="214987"/>
                        <w:sz w:val="16"/>
                      </w:rPr>
                      <w:t xml:space="preserve">CREATE TABLE </w:t>
                    </w:r>
                    <w:r>
                      <w:rPr>
                        <w:sz w:val="16"/>
                      </w:rPr>
                      <w:t>`bookshop`.`books` (</w:t>
                    </w:r>
                  </w:p>
                  <w:p w14:paraId="122F887A" w14:textId="77777777" w:rsidR="00C36271" w:rsidRDefault="00000000">
                    <w:pPr>
                      <w:ind w:left="252"/>
                      <w:rPr>
                        <w:sz w:val="16"/>
                      </w:rPr>
                    </w:pPr>
                    <w:r>
                      <w:rPr>
                        <w:sz w:val="16"/>
                      </w:rPr>
                      <w:t>`id`</w:t>
                    </w:r>
                    <w:r>
                      <w:rPr>
                        <w:spacing w:val="-7"/>
                        <w:sz w:val="16"/>
                      </w:rPr>
                      <w:t xml:space="preserve"> </w:t>
                    </w:r>
                    <w:r>
                      <w:rPr>
                        <w:sz w:val="16"/>
                      </w:rPr>
                      <w:t>bigint(20)</w:t>
                    </w:r>
                    <w:r>
                      <w:rPr>
                        <w:spacing w:val="-7"/>
                        <w:sz w:val="16"/>
                      </w:rPr>
                      <w:t xml:space="preserve"> </w:t>
                    </w:r>
                    <w:r>
                      <w:rPr>
                        <w:sz w:val="16"/>
                      </w:rPr>
                      <w:t>AUTO_RANDOM</w:t>
                    </w:r>
                    <w:r>
                      <w:rPr>
                        <w:spacing w:val="-6"/>
                        <w:sz w:val="16"/>
                      </w:rPr>
                      <w:t xml:space="preserve"> </w:t>
                    </w:r>
                    <w:r>
                      <w:rPr>
                        <w:color w:val="214987"/>
                        <w:sz w:val="16"/>
                      </w:rPr>
                      <w:t>NOT</w:t>
                    </w:r>
                    <w:r>
                      <w:rPr>
                        <w:color w:val="214987"/>
                        <w:spacing w:val="-6"/>
                        <w:sz w:val="16"/>
                      </w:rPr>
                      <w:t xml:space="preserve"> </w:t>
                    </w:r>
                    <w:r>
                      <w:rPr>
                        <w:color w:val="214987"/>
                        <w:spacing w:val="-2"/>
                        <w:sz w:val="16"/>
                      </w:rPr>
                      <w:t>NULL</w:t>
                    </w:r>
                    <w:r>
                      <w:rPr>
                        <w:spacing w:val="-2"/>
                        <w:sz w:val="16"/>
                      </w:rPr>
                      <w:t>,</w:t>
                    </w:r>
                  </w:p>
                  <w:p w14:paraId="449365BF" w14:textId="77777777" w:rsidR="00C36271" w:rsidRDefault="00000000">
                    <w:pPr>
                      <w:spacing w:before="24"/>
                      <w:ind w:left="252"/>
                      <w:rPr>
                        <w:sz w:val="16"/>
                      </w:rPr>
                    </w:pPr>
                    <w:r>
                      <w:rPr>
                        <w:sz w:val="16"/>
                      </w:rPr>
                      <w:t>`title`</w:t>
                    </w:r>
                    <w:r>
                      <w:rPr>
                        <w:spacing w:val="-6"/>
                        <w:sz w:val="16"/>
                      </w:rPr>
                      <w:t xml:space="preserve"> </w:t>
                    </w:r>
                    <w:r>
                      <w:rPr>
                        <w:color w:val="214987"/>
                        <w:sz w:val="16"/>
                      </w:rPr>
                      <w:t>varchar</w:t>
                    </w:r>
                    <w:r>
                      <w:rPr>
                        <w:sz w:val="16"/>
                      </w:rPr>
                      <w:t>(100)</w:t>
                    </w:r>
                    <w:r>
                      <w:rPr>
                        <w:spacing w:val="-6"/>
                        <w:sz w:val="16"/>
                      </w:rPr>
                      <w:t xml:space="preserve"> </w:t>
                    </w:r>
                    <w:r>
                      <w:rPr>
                        <w:color w:val="214987"/>
                        <w:sz w:val="16"/>
                      </w:rPr>
                      <w:t>NOT</w:t>
                    </w:r>
                    <w:r>
                      <w:rPr>
                        <w:color w:val="214987"/>
                        <w:spacing w:val="-6"/>
                        <w:sz w:val="16"/>
                      </w:rPr>
                      <w:t xml:space="preserve"> </w:t>
                    </w:r>
                    <w:r>
                      <w:rPr>
                        <w:color w:val="214987"/>
                        <w:spacing w:val="-2"/>
                        <w:sz w:val="16"/>
                      </w:rPr>
                      <w:t>NULL</w:t>
                    </w:r>
                    <w:r>
                      <w:rPr>
                        <w:spacing w:val="-2"/>
                        <w:sz w:val="16"/>
                      </w:rPr>
                      <w:t>,</w:t>
                    </w:r>
                  </w:p>
                  <w:p w14:paraId="65B32E6B" w14:textId="77777777" w:rsidR="00C36271" w:rsidRDefault="00000000">
                    <w:pPr>
                      <w:spacing w:before="24"/>
                      <w:ind w:left="252"/>
                      <w:rPr>
                        <w:sz w:val="16"/>
                      </w:rPr>
                    </w:pPr>
                    <w:r>
                      <w:rPr>
                        <w:sz w:val="16"/>
                      </w:rPr>
                      <w:t>`type`</w:t>
                    </w:r>
                    <w:r>
                      <w:rPr>
                        <w:spacing w:val="-8"/>
                        <w:sz w:val="16"/>
                      </w:rPr>
                      <w:t xml:space="preserve"> </w:t>
                    </w:r>
                    <w:r>
                      <w:rPr>
                        <w:sz w:val="16"/>
                      </w:rPr>
                      <w:t>enum(</w:t>
                    </w:r>
                    <w:r>
                      <w:rPr>
                        <w:color w:val="4F9905"/>
                        <w:sz w:val="16"/>
                      </w:rPr>
                      <w:t>'Magazine'</w:t>
                    </w:r>
                    <w:r>
                      <w:rPr>
                        <w:sz w:val="16"/>
                      </w:rPr>
                      <w:t>,</w:t>
                    </w:r>
                    <w:r>
                      <w:rPr>
                        <w:spacing w:val="-6"/>
                        <w:sz w:val="16"/>
                      </w:rPr>
                      <w:t xml:space="preserve"> </w:t>
                    </w:r>
                    <w:r>
                      <w:rPr>
                        <w:color w:val="4F9905"/>
                        <w:sz w:val="16"/>
                      </w:rPr>
                      <w:t>'Novel'</w:t>
                    </w:r>
                    <w:r>
                      <w:rPr>
                        <w:sz w:val="16"/>
                      </w:rPr>
                      <w:t>,</w:t>
                    </w:r>
                    <w:r>
                      <w:rPr>
                        <w:spacing w:val="-6"/>
                        <w:sz w:val="16"/>
                      </w:rPr>
                      <w:t xml:space="preserve"> </w:t>
                    </w:r>
                    <w:r>
                      <w:rPr>
                        <w:color w:val="4F9905"/>
                        <w:sz w:val="16"/>
                      </w:rPr>
                      <w:t>'Life'</w:t>
                    </w:r>
                    <w:r>
                      <w:rPr>
                        <w:sz w:val="16"/>
                      </w:rPr>
                      <w:t>,</w:t>
                    </w:r>
                    <w:r>
                      <w:rPr>
                        <w:spacing w:val="-6"/>
                        <w:sz w:val="16"/>
                      </w:rPr>
                      <w:t xml:space="preserve"> </w:t>
                    </w:r>
                    <w:r>
                      <w:rPr>
                        <w:color w:val="4F9905"/>
                        <w:sz w:val="16"/>
                      </w:rPr>
                      <w:t>'Arts'</w:t>
                    </w:r>
                    <w:r>
                      <w:rPr>
                        <w:sz w:val="16"/>
                      </w:rPr>
                      <w:t>,</w:t>
                    </w:r>
                    <w:r>
                      <w:rPr>
                        <w:spacing w:val="-7"/>
                        <w:sz w:val="16"/>
                      </w:rPr>
                      <w:t xml:space="preserve"> </w:t>
                    </w:r>
                    <w:r>
                      <w:rPr>
                        <w:color w:val="4F9905"/>
                        <w:sz w:val="16"/>
                      </w:rPr>
                      <w:t>'Comics'</w:t>
                    </w:r>
                    <w:r>
                      <w:rPr>
                        <w:sz w:val="16"/>
                      </w:rPr>
                      <w:t>,</w:t>
                    </w:r>
                    <w:r>
                      <w:rPr>
                        <w:spacing w:val="-6"/>
                        <w:sz w:val="16"/>
                      </w:rPr>
                      <w:t xml:space="preserve"> </w:t>
                    </w:r>
                    <w:r>
                      <w:rPr>
                        <w:color w:val="4F9905"/>
                        <w:sz w:val="16"/>
                      </w:rPr>
                      <w:t>'Education</w:t>
                    </w:r>
                    <w:r>
                      <w:rPr>
                        <w:color w:val="4F9905"/>
                        <w:spacing w:val="-6"/>
                        <w:sz w:val="16"/>
                      </w:rPr>
                      <w:t xml:space="preserve"> </w:t>
                    </w:r>
                    <w:r>
                      <w:rPr>
                        <w:color w:val="4F9905"/>
                        <w:sz w:val="16"/>
                      </w:rPr>
                      <w:t>&amp;</w:t>
                    </w:r>
                    <w:r>
                      <w:rPr>
                        <w:color w:val="4F9905"/>
                        <w:spacing w:val="-6"/>
                        <w:sz w:val="16"/>
                      </w:rPr>
                      <w:t xml:space="preserve"> </w:t>
                    </w:r>
                    <w:r>
                      <w:rPr>
                        <w:color w:val="4F9905"/>
                        <w:sz w:val="16"/>
                      </w:rPr>
                      <w:t>Reference'</w:t>
                    </w:r>
                    <w:r>
                      <w:rPr>
                        <w:sz w:val="16"/>
                      </w:rPr>
                      <w:t>,</w:t>
                    </w:r>
                    <w:r>
                      <w:rPr>
                        <w:spacing w:val="-6"/>
                        <w:sz w:val="16"/>
                      </w:rPr>
                      <w:t xml:space="preserve"> </w:t>
                    </w:r>
                    <w:r>
                      <w:rPr>
                        <w:color w:val="4F9905"/>
                        <w:spacing w:val="-2"/>
                        <w:sz w:val="16"/>
                      </w:rPr>
                      <w:t>'Humanities</w:t>
                    </w:r>
                  </w:p>
                  <w:p w14:paraId="2608BD80" w14:textId="77777777" w:rsidR="00C36271" w:rsidRDefault="00000000">
                    <w:pPr>
                      <w:spacing w:before="10"/>
                      <w:ind w:left="650"/>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2"/>
                        <w:sz w:val="20"/>
                      </w:rPr>
                      <w:t xml:space="preserve">  </w:t>
                    </w:r>
                    <w:r>
                      <w:rPr>
                        <w:color w:val="4F9905"/>
                        <w:sz w:val="16"/>
                      </w:rPr>
                      <w:t>&amp;</w:t>
                    </w:r>
                    <w:r>
                      <w:rPr>
                        <w:color w:val="4F9905"/>
                        <w:spacing w:val="-6"/>
                        <w:sz w:val="16"/>
                      </w:rPr>
                      <w:t xml:space="preserve"> </w:t>
                    </w:r>
                    <w:r>
                      <w:rPr>
                        <w:color w:val="4F9905"/>
                        <w:sz w:val="16"/>
                      </w:rPr>
                      <w:t>Social</w:t>
                    </w:r>
                    <w:r>
                      <w:rPr>
                        <w:color w:val="4F9905"/>
                        <w:spacing w:val="-6"/>
                        <w:sz w:val="16"/>
                      </w:rPr>
                      <w:t xml:space="preserve"> </w:t>
                    </w:r>
                    <w:r>
                      <w:rPr>
                        <w:color w:val="4F9905"/>
                        <w:sz w:val="16"/>
                      </w:rPr>
                      <w:t>Sciences'</w:t>
                    </w:r>
                    <w:r>
                      <w:rPr>
                        <w:sz w:val="16"/>
                      </w:rPr>
                      <w:t>,</w:t>
                    </w:r>
                    <w:r>
                      <w:rPr>
                        <w:spacing w:val="-7"/>
                        <w:sz w:val="16"/>
                      </w:rPr>
                      <w:t xml:space="preserve"> </w:t>
                    </w:r>
                    <w:r>
                      <w:rPr>
                        <w:color w:val="4F9905"/>
                        <w:sz w:val="16"/>
                      </w:rPr>
                      <w:t>'Science</w:t>
                    </w:r>
                    <w:r>
                      <w:rPr>
                        <w:color w:val="4F9905"/>
                        <w:spacing w:val="-7"/>
                        <w:sz w:val="16"/>
                      </w:rPr>
                      <w:t xml:space="preserve"> </w:t>
                    </w:r>
                    <w:r>
                      <w:rPr>
                        <w:color w:val="4F9905"/>
                        <w:sz w:val="16"/>
                      </w:rPr>
                      <w:t>&amp;</w:t>
                    </w:r>
                    <w:r>
                      <w:rPr>
                        <w:color w:val="4F9905"/>
                        <w:spacing w:val="-7"/>
                        <w:sz w:val="16"/>
                      </w:rPr>
                      <w:t xml:space="preserve"> </w:t>
                    </w:r>
                    <w:r>
                      <w:rPr>
                        <w:color w:val="4F9905"/>
                        <w:sz w:val="16"/>
                      </w:rPr>
                      <w:t>Technology'</w:t>
                    </w:r>
                    <w:r>
                      <w:rPr>
                        <w:sz w:val="16"/>
                      </w:rPr>
                      <w:t>,</w:t>
                    </w:r>
                    <w:r>
                      <w:rPr>
                        <w:spacing w:val="-7"/>
                        <w:sz w:val="16"/>
                      </w:rPr>
                      <w:t xml:space="preserve"> </w:t>
                    </w:r>
                    <w:r>
                      <w:rPr>
                        <w:color w:val="4F9905"/>
                        <w:sz w:val="16"/>
                      </w:rPr>
                      <w:t>'Kids'</w:t>
                    </w:r>
                    <w:r>
                      <w:rPr>
                        <w:sz w:val="16"/>
                      </w:rPr>
                      <w:t>,</w:t>
                    </w:r>
                    <w:r>
                      <w:rPr>
                        <w:spacing w:val="-7"/>
                        <w:sz w:val="16"/>
                      </w:rPr>
                      <w:t xml:space="preserve"> </w:t>
                    </w:r>
                    <w:r>
                      <w:rPr>
                        <w:color w:val="4F9905"/>
                        <w:sz w:val="16"/>
                      </w:rPr>
                      <w:t>'Sports'</w:t>
                    </w:r>
                    <w:r>
                      <w:rPr>
                        <w:sz w:val="16"/>
                      </w:rPr>
                      <w:t>)</w:t>
                    </w:r>
                    <w:r>
                      <w:rPr>
                        <w:spacing w:val="-7"/>
                        <w:sz w:val="16"/>
                      </w:rPr>
                      <w:t xml:space="preserve"> </w:t>
                    </w:r>
                    <w:r>
                      <w:rPr>
                        <w:color w:val="214987"/>
                        <w:sz w:val="16"/>
                      </w:rPr>
                      <w:t>NOT</w:t>
                    </w:r>
                    <w:r>
                      <w:rPr>
                        <w:color w:val="214987"/>
                        <w:spacing w:val="-6"/>
                        <w:sz w:val="16"/>
                      </w:rPr>
                      <w:t xml:space="preserve"> </w:t>
                    </w:r>
                    <w:r>
                      <w:rPr>
                        <w:color w:val="214987"/>
                        <w:spacing w:val="-2"/>
                        <w:sz w:val="16"/>
                      </w:rPr>
                      <w:t>NULL</w:t>
                    </w:r>
                    <w:r>
                      <w:rPr>
                        <w:spacing w:val="-2"/>
                        <w:sz w:val="16"/>
                      </w:rPr>
                      <w:t>,</w:t>
                    </w:r>
                  </w:p>
                  <w:p w14:paraId="385AB04A" w14:textId="77777777" w:rsidR="00C36271" w:rsidRDefault="00000000">
                    <w:pPr>
                      <w:spacing w:before="24"/>
                      <w:ind w:left="252"/>
                      <w:rPr>
                        <w:sz w:val="16"/>
                      </w:rPr>
                    </w:pPr>
                    <w:r>
                      <w:rPr>
                        <w:sz w:val="16"/>
                      </w:rPr>
                      <w:t>`published_at`</w:t>
                    </w:r>
                    <w:r>
                      <w:rPr>
                        <w:spacing w:val="-9"/>
                        <w:sz w:val="16"/>
                      </w:rPr>
                      <w:t xml:space="preserve"> </w:t>
                    </w:r>
                    <w:r>
                      <w:rPr>
                        <w:sz w:val="16"/>
                      </w:rPr>
                      <w:t>datetime</w:t>
                    </w:r>
                    <w:r>
                      <w:rPr>
                        <w:spacing w:val="-7"/>
                        <w:sz w:val="16"/>
                      </w:rPr>
                      <w:t xml:space="preserve"> </w:t>
                    </w:r>
                    <w:r>
                      <w:rPr>
                        <w:color w:val="214987"/>
                        <w:sz w:val="16"/>
                      </w:rPr>
                      <w:t>NOT</w:t>
                    </w:r>
                    <w:r>
                      <w:rPr>
                        <w:color w:val="214987"/>
                        <w:spacing w:val="-7"/>
                        <w:sz w:val="16"/>
                      </w:rPr>
                      <w:t xml:space="preserve"> </w:t>
                    </w:r>
                    <w:r>
                      <w:rPr>
                        <w:color w:val="214987"/>
                        <w:spacing w:val="-2"/>
                        <w:sz w:val="16"/>
                      </w:rPr>
                      <w:t>NULL</w:t>
                    </w:r>
                    <w:r>
                      <w:rPr>
                        <w:spacing w:val="-2"/>
                        <w:sz w:val="16"/>
                      </w:rPr>
                      <w:t>,</w:t>
                    </w:r>
                  </w:p>
                  <w:p w14:paraId="0A29EA17" w14:textId="77777777" w:rsidR="00C36271" w:rsidRDefault="00000000">
                    <w:pPr>
                      <w:spacing w:before="24"/>
                      <w:ind w:left="252"/>
                      <w:rPr>
                        <w:sz w:val="16"/>
                      </w:rPr>
                    </w:pPr>
                    <w:r>
                      <w:rPr>
                        <w:sz w:val="16"/>
                      </w:rPr>
                      <w:t>`stock`</w:t>
                    </w:r>
                    <w:r>
                      <w:rPr>
                        <w:spacing w:val="-6"/>
                        <w:sz w:val="16"/>
                      </w:rPr>
                      <w:t xml:space="preserve"> </w:t>
                    </w:r>
                    <w:r>
                      <w:rPr>
                        <w:color w:val="214987"/>
                        <w:sz w:val="16"/>
                      </w:rPr>
                      <w:t>int</w:t>
                    </w:r>
                    <w:r>
                      <w:rPr>
                        <w:sz w:val="16"/>
                      </w:rPr>
                      <w:t>(11)</w:t>
                    </w:r>
                    <w:r>
                      <w:rPr>
                        <w:spacing w:val="-6"/>
                        <w:sz w:val="16"/>
                      </w:rPr>
                      <w:t xml:space="preserve"> </w:t>
                    </w:r>
                    <w:r>
                      <w:rPr>
                        <w:color w:val="214987"/>
                        <w:sz w:val="16"/>
                      </w:rPr>
                      <w:t>DEFAULT</w:t>
                    </w:r>
                    <w:r>
                      <w:rPr>
                        <w:color w:val="214987"/>
                        <w:spacing w:val="-5"/>
                        <w:sz w:val="16"/>
                      </w:rPr>
                      <w:t xml:space="preserve"> </w:t>
                    </w:r>
                    <w:r>
                      <w:rPr>
                        <w:color w:val="4F9905"/>
                        <w:spacing w:val="-4"/>
                        <w:sz w:val="16"/>
                      </w:rPr>
                      <w:t>'0'</w:t>
                    </w:r>
                    <w:r>
                      <w:rPr>
                        <w:spacing w:val="-4"/>
                        <w:sz w:val="16"/>
                      </w:rPr>
                      <w:t>,</w:t>
                    </w:r>
                  </w:p>
                  <w:p w14:paraId="05063AB8" w14:textId="77777777" w:rsidR="00C36271" w:rsidRDefault="00000000">
                    <w:pPr>
                      <w:spacing w:before="24" w:line="261" w:lineRule="auto"/>
                      <w:ind w:left="252" w:right="5669"/>
                      <w:rPr>
                        <w:sz w:val="16"/>
                      </w:rPr>
                    </w:pPr>
                    <w:r>
                      <w:rPr>
                        <w:sz w:val="16"/>
                      </w:rPr>
                      <w:t>`price`</w:t>
                    </w:r>
                    <w:r>
                      <w:rPr>
                        <w:spacing w:val="-12"/>
                        <w:sz w:val="16"/>
                      </w:rPr>
                      <w:t xml:space="preserve"> </w:t>
                    </w:r>
                    <w:r>
                      <w:rPr>
                        <w:color w:val="214987"/>
                        <w:sz w:val="16"/>
                      </w:rPr>
                      <w:t>decimal</w:t>
                    </w:r>
                    <w:r>
                      <w:rPr>
                        <w:sz w:val="16"/>
                      </w:rPr>
                      <w:t>(15,2)</w:t>
                    </w:r>
                    <w:r>
                      <w:rPr>
                        <w:spacing w:val="-12"/>
                        <w:sz w:val="16"/>
                      </w:rPr>
                      <w:t xml:space="preserve"> </w:t>
                    </w:r>
                    <w:r>
                      <w:rPr>
                        <w:color w:val="214987"/>
                        <w:sz w:val="16"/>
                      </w:rPr>
                      <w:t>DEFAULT</w:t>
                    </w:r>
                    <w:r>
                      <w:rPr>
                        <w:color w:val="214987"/>
                        <w:spacing w:val="-12"/>
                        <w:sz w:val="16"/>
                      </w:rPr>
                      <w:t xml:space="preserve"> </w:t>
                    </w:r>
                    <w:r>
                      <w:rPr>
                        <w:color w:val="4F9905"/>
                        <w:sz w:val="16"/>
                      </w:rPr>
                      <w:t>'0.0'</w:t>
                    </w:r>
                    <w:r>
                      <w:rPr>
                        <w:sz w:val="16"/>
                      </w:rPr>
                      <w:t xml:space="preserve">, </w:t>
                    </w:r>
                    <w:r>
                      <w:rPr>
                        <w:color w:val="214987"/>
                        <w:sz w:val="16"/>
                      </w:rPr>
                      <w:t xml:space="preserve">PRIMARY KEY </w:t>
                    </w:r>
                    <w:r>
                      <w:rPr>
                        <w:sz w:val="16"/>
                      </w:rPr>
                      <w:t>(`id`) CLUSTERED</w:t>
                    </w:r>
                  </w:p>
                  <w:p w14:paraId="5B074776" w14:textId="77777777" w:rsidR="00C36271" w:rsidRDefault="00000000">
                    <w:pPr>
                      <w:ind w:left="59"/>
                      <w:rPr>
                        <w:sz w:val="16"/>
                      </w:rPr>
                    </w:pPr>
                    <w:r>
                      <w:rPr>
                        <w:sz w:val="16"/>
                      </w:rPr>
                      <w:t>)</w:t>
                    </w:r>
                    <w:r>
                      <w:rPr>
                        <w:spacing w:val="-7"/>
                        <w:sz w:val="16"/>
                      </w:rPr>
                      <w:t xml:space="preserve"> </w:t>
                    </w:r>
                    <w:r>
                      <w:rPr>
                        <w:color w:val="214987"/>
                        <w:sz w:val="16"/>
                      </w:rPr>
                      <w:t>DEFAULT</w:t>
                    </w:r>
                    <w:r>
                      <w:rPr>
                        <w:color w:val="214987"/>
                        <w:spacing w:val="-7"/>
                        <w:sz w:val="16"/>
                      </w:rPr>
                      <w:t xml:space="preserve"> </w:t>
                    </w:r>
                    <w:r>
                      <w:rPr>
                        <w:sz w:val="16"/>
                      </w:rPr>
                      <w:t>CHARSET=utf8mb4</w:t>
                    </w:r>
                    <w:r>
                      <w:rPr>
                        <w:spacing w:val="-6"/>
                        <w:sz w:val="16"/>
                      </w:rPr>
                      <w:t xml:space="preserve"> </w:t>
                    </w:r>
                    <w:r>
                      <w:rPr>
                        <w:color w:val="214987"/>
                        <w:spacing w:val="-2"/>
                        <w:sz w:val="16"/>
                      </w:rPr>
                      <w:t>COLLATE</w:t>
                    </w:r>
                    <w:r>
                      <w:rPr>
                        <w:spacing w:val="-2"/>
                        <w:sz w:val="16"/>
                      </w:rPr>
                      <w:t>=utf8mb4_bin;</w:t>
                    </w:r>
                  </w:p>
                  <w:p w14:paraId="414D508F" w14:textId="77777777" w:rsidR="00C36271" w:rsidRDefault="00C36271">
                    <w:pPr>
                      <w:spacing w:before="15"/>
                      <w:rPr>
                        <w:sz w:val="18"/>
                      </w:rPr>
                    </w:pPr>
                  </w:p>
                  <w:p w14:paraId="4E185DDB" w14:textId="77777777" w:rsidR="00C36271" w:rsidRDefault="00000000">
                    <w:pPr>
                      <w:spacing w:line="261" w:lineRule="auto"/>
                      <w:ind w:left="59" w:right="5058"/>
                      <w:rPr>
                        <w:sz w:val="16"/>
                      </w:rPr>
                    </w:pPr>
                    <w:r>
                      <w:rPr>
                        <w:color w:val="214987"/>
                        <w:sz w:val="16"/>
                      </w:rPr>
                      <w:t>DROP</w:t>
                    </w:r>
                    <w:r>
                      <w:rPr>
                        <w:color w:val="214987"/>
                        <w:spacing w:val="-8"/>
                        <w:sz w:val="16"/>
                      </w:rPr>
                      <w:t xml:space="preserve"> </w:t>
                    </w:r>
                    <w:r>
                      <w:rPr>
                        <w:color w:val="214987"/>
                        <w:sz w:val="16"/>
                      </w:rPr>
                      <w:t>TABLE</w:t>
                    </w:r>
                    <w:r>
                      <w:rPr>
                        <w:color w:val="214987"/>
                        <w:spacing w:val="-8"/>
                        <w:sz w:val="16"/>
                      </w:rPr>
                      <w:t xml:space="preserve"> </w:t>
                    </w:r>
                    <w:r>
                      <w:rPr>
                        <w:sz w:val="16"/>
                      </w:rPr>
                      <w:t>IF</w:t>
                    </w:r>
                    <w:r>
                      <w:rPr>
                        <w:spacing w:val="-8"/>
                        <w:sz w:val="16"/>
                      </w:rPr>
                      <w:t xml:space="preserve"> </w:t>
                    </w:r>
                    <w:r>
                      <w:rPr>
                        <w:color w:val="214987"/>
                        <w:sz w:val="16"/>
                      </w:rPr>
                      <w:t>EXISTS</w:t>
                    </w:r>
                    <w:r>
                      <w:rPr>
                        <w:color w:val="214987"/>
                        <w:spacing w:val="-9"/>
                        <w:sz w:val="16"/>
                      </w:rPr>
                      <w:t xml:space="preserve"> </w:t>
                    </w:r>
                    <w:r>
                      <w:rPr>
                        <w:sz w:val="16"/>
                      </w:rPr>
                      <w:t xml:space="preserve">`bookshop`.`authors`; </w:t>
                    </w:r>
                    <w:r>
                      <w:rPr>
                        <w:color w:val="214987"/>
                        <w:sz w:val="16"/>
                      </w:rPr>
                      <w:t xml:space="preserve">CREATE TABLE </w:t>
                    </w:r>
                    <w:r>
                      <w:rPr>
                        <w:sz w:val="16"/>
                      </w:rPr>
                      <w:t>`bookshop`.`authors` (</w:t>
                    </w:r>
                  </w:p>
                  <w:p w14:paraId="17D58795" w14:textId="77777777" w:rsidR="00C36271" w:rsidRDefault="00000000">
                    <w:pPr>
                      <w:ind w:left="252"/>
                      <w:rPr>
                        <w:sz w:val="16"/>
                      </w:rPr>
                    </w:pPr>
                    <w:r>
                      <w:rPr>
                        <w:sz w:val="16"/>
                      </w:rPr>
                      <w:t>`id`</w:t>
                    </w:r>
                    <w:r>
                      <w:rPr>
                        <w:spacing w:val="-7"/>
                        <w:sz w:val="16"/>
                      </w:rPr>
                      <w:t xml:space="preserve"> </w:t>
                    </w:r>
                    <w:r>
                      <w:rPr>
                        <w:sz w:val="16"/>
                      </w:rPr>
                      <w:t>bigint(20)</w:t>
                    </w:r>
                    <w:r>
                      <w:rPr>
                        <w:spacing w:val="-7"/>
                        <w:sz w:val="16"/>
                      </w:rPr>
                      <w:t xml:space="preserve"> </w:t>
                    </w:r>
                    <w:r>
                      <w:rPr>
                        <w:sz w:val="16"/>
                      </w:rPr>
                      <w:t>AUTO_RANDOM</w:t>
                    </w:r>
                    <w:r>
                      <w:rPr>
                        <w:spacing w:val="-6"/>
                        <w:sz w:val="16"/>
                      </w:rPr>
                      <w:t xml:space="preserve"> </w:t>
                    </w:r>
                    <w:r>
                      <w:rPr>
                        <w:color w:val="214987"/>
                        <w:sz w:val="16"/>
                      </w:rPr>
                      <w:t>NOT</w:t>
                    </w:r>
                    <w:r>
                      <w:rPr>
                        <w:color w:val="214987"/>
                        <w:spacing w:val="-6"/>
                        <w:sz w:val="16"/>
                      </w:rPr>
                      <w:t xml:space="preserve"> </w:t>
                    </w:r>
                    <w:r>
                      <w:rPr>
                        <w:color w:val="214987"/>
                        <w:spacing w:val="-2"/>
                        <w:sz w:val="16"/>
                      </w:rPr>
                      <w:t>NULL</w:t>
                    </w:r>
                    <w:r>
                      <w:rPr>
                        <w:spacing w:val="-2"/>
                        <w:sz w:val="16"/>
                      </w:rPr>
                      <w:t>,</w:t>
                    </w:r>
                  </w:p>
                  <w:p w14:paraId="75BF1D9E" w14:textId="77777777" w:rsidR="00C36271" w:rsidRDefault="00000000">
                    <w:pPr>
                      <w:spacing w:before="24"/>
                      <w:ind w:left="252"/>
                      <w:rPr>
                        <w:sz w:val="16"/>
                      </w:rPr>
                    </w:pPr>
                    <w:r>
                      <w:rPr>
                        <w:sz w:val="16"/>
                      </w:rPr>
                      <w:t>`name`</w:t>
                    </w:r>
                    <w:r>
                      <w:rPr>
                        <w:spacing w:val="-6"/>
                        <w:sz w:val="16"/>
                      </w:rPr>
                      <w:t xml:space="preserve"> </w:t>
                    </w:r>
                    <w:r>
                      <w:rPr>
                        <w:color w:val="214987"/>
                        <w:sz w:val="16"/>
                      </w:rPr>
                      <w:t>varchar</w:t>
                    </w:r>
                    <w:r>
                      <w:rPr>
                        <w:sz w:val="16"/>
                      </w:rPr>
                      <w:t>(100)</w:t>
                    </w:r>
                    <w:r>
                      <w:rPr>
                        <w:spacing w:val="-6"/>
                        <w:sz w:val="16"/>
                      </w:rPr>
                      <w:t xml:space="preserve"> </w:t>
                    </w:r>
                    <w:r>
                      <w:rPr>
                        <w:color w:val="214987"/>
                        <w:sz w:val="16"/>
                      </w:rPr>
                      <w:t>NOT</w:t>
                    </w:r>
                    <w:r>
                      <w:rPr>
                        <w:color w:val="214987"/>
                        <w:spacing w:val="-5"/>
                        <w:sz w:val="16"/>
                      </w:rPr>
                      <w:t xml:space="preserve"> </w:t>
                    </w:r>
                    <w:r>
                      <w:rPr>
                        <w:color w:val="214987"/>
                        <w:spacing w:val="-2"/>
                        <w:sz w:val="16"/>
                      </w:rPr>
                      <w:t>NULL</w:t>
                    </w:r>
                    <w:r>
                      <w:rPr>
                        <w:spacing w:val="-2"/>
                        <w:sz w:val="16"/>
                      </w:rPr>
                      <w:t>,</w:t>
                    </w:r>
                  </w:p>
                  <w:p w14:paraId="3FE022F8" w14:textId="77777777" w:rsidR="00C36271" w:rsidRDefault="00000000">
                    <w:pPr>
                      <w:spacing w:before="24"/>
                      <w:ind w:left="252"/>
                      <w:rPr>
                        <w:sz w:val="16"/>
                      </w:rPr>
                    </w:pPr>
                    <w:r>
                      <w:rPr>
                        <w:sz w:val="16"/>
                      </w:rPr>
                      <w:t>`gender`</w:t>
                    </w:r>
                    <w:r>
                      <w:rPr>
                        <w:spacing w:val="-9"/>
                        <w:sz w:val="16"/>
                      </w:rPr>
                      <w:t xml:space="preserve"> </w:t>
                    </w:r>
                    <w:r>
                      <w:rPr>
                        <w:sz w:val="16"/>
                      </w:rPr>
                      <w:t>tinyint(1)</w:t>
                    </w:r>
                    <w:r>
                      <w:rPr>
                        <w:spacing w:val="-7"/>
                        <w:sz w:val="16"/>
                      </w:rPr>
                      <w:t xml:space="preserve"> </w:t>
                    </w:r>
                    <w:r>
                      <w:rPr>
                        <w:color w:val="214987"/>
                        <w:sz w:val="16"/>
                      </w:rPr>
                      <w:t>DEFAULT</w:t>
                    </w:r>
                    <w:r>
                      <w:rPr>
                        <w:color w:val="214987"/>
                        <w:spacing w:val="-7"/>
                        <w:sz w:val="16"/>
                      </w:rPr>
                      <w:t xml:space="preserve"> </w:t>
                    </w:r>
                    <w:r>
                      <w:rPr>
                        <w:color w:val="214987"/>
                        <w:spacing w:val="-2"/>
                        <w:sz w:val="16"/>
                      </w:rPr>
                      <w:t>NULL</w:t>
                    </w:r>
                    <w:r>
                      <w:rPr>
                        <w:spacing w:val="-2"/>
                        <w:sz w:val="16"/>
                      </w:rPr>
                      <w:t>,</w:t>
                    </w:r>
                  </w:p>
                  <w:p w14:paraId="14AA6594" w14:textId="77777777" w:rsidR="00C36271" w:rsidRDefault="00000000">
                    <w:pPr>
                      <w:spacing w:before="24"/>
                      <w:ind w:left="252"/>
                      <w:rPr>
                        <w:sz w:val="16"/>
                      </w:rPr>
                    </w:pPr>
                    <w:r>
                      <w:rPr>
                        <w:sz w:val="16"/>
                      </w:rPr>
                      <w:t>`birth_year`</w:t>
                    </w:r>
                    <w:r>
                      <w:rPr>
                        <w:spacing w:val="-9"/>
                        <w:sz w:val="16"/>
                      </w:rPr>
                      <w:t xml:space="preserve"> </w:t>
                    </w:r>
                    <w:r>
                      <w:rPr>
                        <w:color w:val="214987"/>
                        <w:sz w:val="16"/>
                      </w:rPr>
                      <w:t>smallint</w:t>
                    </w:r>
                    <w:r>
                      <w:rPr>
                        <w:sz w:val="16"/>
                      </w:rPr>
                      <w:t>(6)</w:t>
                    </w:r>
                    <w:r>
                      <w:rPr>
                        <w:spacing w:val="-9"/>
                        <w:sz w:val="16"/>
                      </w:rPr>
                      <w:t xml:space="preserve"> </w:t>
                    </w:r>
                    <w:r>
                      <w:rPr>
                        <w:color w:val="214987"/>
                        <w:sz w:val="16"/>
                      </w:rPr>
                      <w:t>DEFAULT</w:t>
                    </w:r>
                    <w:r>
                      <w:rPr>
                        <w:color w:val="214987"/>
                        <w:spacing w:val="-8"/>
                        <w:sz w:val="16"/>
                      </w:rPr>
                      <w:t xml:space="preserve"> </w:t>
                    </w:r>
                    <w:r>
                      <w:rPr>
                        <w:color w:val="214987"/>
                        <w:spacing w:val="-2"/>
                        <w:sz w:val="16"/>
                      </w:rPr>
                      <w:t>NULL</w:t>
                    </w:r>
                    <w:r>
                      <w:rPr>
                        <w:spacing w:val="-2"/>
                        <w:sz w:val="16"/>
                      </w:rPr>
                      <w:t>,</w:t>
                    </w:r>
                  </w:p>
                  <w:p w14:paraId="68079E4D" w14:textId="77777777" w:rsidR="00C36271" w:rsidRDefault="00000000">
                    <w:pPr>
                      <w:spacing w:before="24" w:line="261" w:lineRule="auto"/>
                      <w:ind w:left="252" w:right="5058"/>
                      <w:rPr>
                        <w:sz w:val="16"/>
                      </w:rPr>
                    </w:pPr>
                    <w:r>
                      <w:rPr>
                        <w:sz w:val="16"/>
                      </w:rPr>
                      <w:t>`death_year`</w:t>
                    </w:r>
                    <w:r>
                      <w:rPr>
                        <w:spacing w:val="-12"/>
                        <w:sz w:val="16"/>
                      </w:rPr>
                      <w:t xml:space="preserve"> </w:t>
                    </w:r>
                    <w:r>
                      <w:rPr>
                        <w:color w:val="214987"/>
                        <w:sz w:val="16"/>
                      </w:rPr>
                      <w:t>smallint</w:t>
                    </w:r>
                    <w:r>
                      <w:rPr>
                        <w:sz w:val="16"/>
                      </w:rPr>
                      <w:t>(6)</w:t>
                    </w:r>
                    <w:r>
                      <w:rPr>
                        <w:spacing w:val="-12"/>
                        <w:sz w:val="16"/>
                      </w:rPr>
                      <w:t xml:space="preserve"> </w:t>
                    </w:r>
                    <w:r>
                      <w:rPr>
                        <w:color w:val="214987"/>
                        <w:sz w:val="16"/>
                      </w:rPr>
                      <w:t>DEFAULT</w:t>
                    </w:r>
                    <w:r>
                      <w:rPr>
                        <w:color w:val="214987"/>
                        <w:spacing w:val="-12"/>
                        <w:sz w:val="16"/>
                      </w:rPr>
                      <w:t xml:space="preserve"> </w:t>
                    </w:r>
                    <w:r>
                      <w:rPr>
                        <w:color w:val="214987"/>
                        <w:sz w:val="16"/>
                      </w:rPr>
                      <w:t>NULL</w:t>
                    </w:r>
                    <w:r>
                      <w:rPr>
                        <w:sz w:val="16"/>
                      </w:rPr>
                      <w:t xml:space="preserve">, </w:t>
                    </w:r>
                    <w:r>
                      <w:rPr>
                        <w:color w:val="214987"/>
                        <w:sz w:val="16"/>
                      </w:rPr>
                      <w:t xml:space="preserve">PRIMARY KEY </w:t>
                    </w:r>
                    <w:r>
                      <w:rPr>
                        <w:sz w:val="16"/>
                      </w:rPr>
                      <w:t>(`id`) CLUSTERED</w:t>
                    </w:r>
                  </w:p>
                  <w:p w14:paraId="0750F161" w14:textId="77777777" w:rsidR="00C36271" w:rsidRDefault="00000000">
                    <w:pPr>
                      <w:ind w:left="59"/>
                      <w:rPr>
                        <w:sz w:val="16"/>
                      </w:rPr>
                    </w:pPr>
                    <w:r>
                      <w:rPr>
                        <w:sz w:val="16"/>
                      </w:rPr>
                      <w:t>)</w:t>
                    </w:r>
                    <w:r>
                      <w:rPr>
                        <w:spacing w:val="-7"/>
                        <w:sz w:val="16"/>
                      </w:rPr>
                      <w:t xml:space="preserve"> </w:t>
                    </w:r>
                    <w:r>
                      <w:rPr>
                        <w:color w:val="214987"/>
                        <w:sz w:val="16"/>
                      </w:rPr>
                      <w:t>DEFAULT</w:t>
                    </w:r>
                    <w:r>
                      <w:rPr>
                        <w:color w:val="214987"/>
                        <w:spacing w:val="-7"/>
                        <w:sz w:val="16"/>
                      </w:rPr>
                      <w:t xml:space="preserve"> </w:t>
                    </w:r>
                    <w:r>
                      <w:rPr>
                        <w:sz w:val="16"/>
                      </w:rPr>
                      <w:t>CHARSET=utf8mb4</w:t>
                    </w:r>
                    <w:r>
                      <w:rPr>
                        <w:spacing w:val="-6"/>
                        <w:sz w:val="16"/>
                      </w:rPr>
                      <w:t xml:space="preserve"> </w:t>
                    </w:r>
                    <w:r>
                      <w:rPr>
                        <w:color w:val="214987"/>
                        <w:spacing w:val="-2"/>
                        <w:sz w:val="16"/>
                      </w:rPr>
                      <w:t>COLLATE</w:t>
                    </w:r>
                    <w:r>
                      <w:rPr>
                        <w:spacing w:val="-2"/>
                        <w:sz w:val="16"/>
                      </w:rPr>
                      <w:t>=utf8mb4_bin;</w:t>
                    </w:r>
                  </w:p>
                  <w:p w14:paraId="4748BDF3" w14:textId="77777777" w:rsidR="00C36271" w:rsidRDefault="00C36271">
                    <w:pPr>
                      <w:spacing w:before="15"/>
                      <w:rPr>
                        <w:sz w:val="18"/>
                      </w:rPr>
                    </w:pPr>
                  </w:p>
                  <w:p w14:paraId="4CABF775" w14:textId="77777777" w:rsidR="00C36271" w:rsidRDefault="00000000">
                    <w:pPr>
                      <w:ind w:left="59"/>
                      <w:rPr>
                        <w:sz w:val="16"/>
                      </w:rPr>
                    </w:pPr>
                    <w:r>
                      <w:rPr>
                        <w:color w:val="214987"/>
                        <w:sz w:val="16"/>
                      </w:rPr>
                      <w:t>DROP</w:t>
                    </w:r>
                    <w:r>
                      <w:rPr>
                        <w:color w:val="214987"/>
                        <w:spacing w:val="-4"/>
                        <w:sz w:val="16"/>
                      </w:rPr>
                      <w:t xml:space="preserve"> </w:t>
                    </w:r>
                    <w:r>
                      <w:rPr>
                        <w:color w:val="214987"/>
                        <w:sz w:val="16"/>
                      </w:rPr>
                      <w:t>TABLE</w:t>
                    </w:r>
                    <w:r>
                      <w:rPr>
                        <w:color w:val="214987"/>
                        <w:spacing w:val="-3"/>
                        <w:sz w:val="16"/>
                      </w:rPr>
                      <w:t xml:space="preserve"> </w:t>
                    </w:r>
                    <w:r>
                      <w:rPr>
                        <w:sz w:val="16"/>
                      </w:rPr>
                      <w:t>IF</w:t>
                    </w:r>
                    <w:r>
                      <w:rPr>
                        <w:spacing w:val="-3"/>
                        <w:sz w:val="16"/>
                      </w:rPr>
                      <w:t xml:space="preserve"> </w:t>
                    </w:r>
                    <w:r>
                      <w:rPr>
                        <w:color w:val="214987"/>
                        <w:sz w:val="16"/>
                      </w:rPr>
                      <w:t>EXISTS</w:t>
                    </w:r>
                    <w:r>
                      <w:rPr>
                        <w:color w:val="214987"/>
                        <w:spacing w:val="-4"/>
                        <w:sz w:val="16"/>
                      </w:rPr>
                      <w:t xml:space="preserve"> </w:t>
                    </w:r>
                    <w:r>
                      <w:rPr>
                        <w:spacing w:val="-2"/>
                        <w:sz w:val="16"/>
                      </w:rPr>
                      <w:t>`bookshop`.`book_authors`;</w:t>
                    </w:r>
                  </w:p>
                </w:txbxContent>
              </v:textbox>
            </v:shape>
            <w10:wrap type="topAndBottom" anchorx="page"/>
          </v:group>
        </w:pict>
      </w:r>
      <w:r>
        <w:rPr>
          <w:rFonts w:ascii="文泉驿微米黑" w:eastAsia="文泉驿微米黑" w:hint="eastAsia"/>
          <w:spacing w:val="-3"/>
          <w:sz w:val="20"/>
        </w:rPr>
        <w:t xml:space="preserve">如果你希望手动创建 </w:t>
      </w:r>
      <w:r>
        <w:rPr>
          <w:rFonts w:ascii="文泉驿微米黑" w:eastAsia="文泉驿微米黑" w:hint="eastAsia"/>
          <w:spacing w:val="-2"/>
          <w:sz w:val="16"/>
        </w:rPr>
        <w:t>Bookshop</w:t>
      </w:r>
      <w:r>
        <w:rPr>
          <w:rFonts w:ascii="文泉驿微米黑" w:eastAsia="文泉驿微米黑" w:hint="eastAsia"/>
          <w:spacing w:val="4"/>
          <w:sz w:val="16"/>
        </w:rPr>
        <w:t xml:space="preserve"> </w:t>
      </w:r>
      <w:r>
        <w:rPr>
          <w:rFonts w:ascii="文泉驿微米黑" w:eastAsia="文泉驿微米黑" w:hint="eastAsia"/>
          <w:spacing w:val="-3"/>
          <w:sz w:val="20"/>
        </w:rPr>
        <w:t xml:space="preserve">应用的数据库表结构，你可以运行以下 </w:t>
      </w:r>
      <w:r>
        <w:rPr>
          <w:rFonts w:ascii="文泉驿微米黑" w:eastAsia="文泉驿微米黑" w:hint="eastAsia"/>
          <w:spacing w:val="-2"/>
          <w:sz w:val="16"/>
        </w:rPr>
        <w:t>SQL</w:t>
      </w:r>
      <w:r>
        <w:rPr>
          <w:rFonts w:ascii="文泉驿微米黑" w:eastAsia="文泉驿微米黑" w:hint="eastAsia"/>
          <w:spacing w:val="4"/>
          <w:sz w:val="16"/>
        </w:rPr>
        <w:t xml:space="preserve"> </w:t>
      </w:r>
      <w:r>
        <w:rPr>
          <w:rFonts w:ascii="文泉驿微米黑" w:eastAsia="文泉驿微米黑" w:hint="eastAsia"/>
          <w:spacing w:val="-5"/>
          <w:sz w:val="20"/>
        </w:rPr>
        <w:t>语句：</w:t>
      </w:r>
    </w:p>
    <w:p w14:paraId="15CCA7D7"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674FB0F4" w14:textId="77777777" w:rsidR="00C36271" w:rsidRDefault="00C36271">
      <w:pPr>
        <w:pStyle w:val="a3"/>
        <w:spacing w:before="13"/>
        <w:rPr>
          <w:rFonts w:ascii="文泉驿微米黑"/>
          <w:sz w:val="20"/>
        </w:rPr>
      </w:pPr>
    </w:p>
    <w:p w14:paraId="77447646"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7F90CB62">
          <v:group id="docshapegroup1630" o:spid="_x0000_s2168" style="width:474.8pt;height:505.5pt;mso-position-horizontal-relative:char;mso-position-vertical-relative:line" coordsize="9496,10110">
            <v:shape id="docshape1631" o:spid="_x0000_s2170" style="position:absolute;width:9496;height:10110" coordsize="9496,10110" o:spt="100" adj="0,,0" path="m4,287l4,t,574l4,287t,574l4,574t,574l4,861t,574l4,1148t,574l4,1435t,573l4,1722t,573l4,2008t,574l4,2295t,574l4,2582t,574l4,2869t,574l4,3156t,574l4,3443t,574l4,3730t,574l4,4017t,574l4,4304t,574l4,4591t,574l4,4878t,574l4,5165t,573l4,5452t,573l4,5738t,574l4,6025t,574l4,6312t,574l4,6599t,574l4,6886t,574l4,7173t,574l4,7460t,574l4,7747t,574l4,8034t,574l4,8321t,574l4,8608t,574l4,8895t,573l4,9182t,573l4,9468t,574l4,9755t,355l4,10042t-4,64l68,10106m9492,287l9492,t,574l9492,287t,574l9492,574t,574l9492,861t,574l9492,1148t,574l9492,1435t,573l9492,1722t,573l9492,2008t,574l9492,2295t,574l9492,2582t,574l9492,2869t,574l9492,3156t,574l9492,3443t,574l9492,3730t,574l9492,4017t,574l9492,4304t,574l9492,4591t,574l9492,4878t,574l9492,5165t,573l9492,5452t,573l9492,5738t,574l9492,6025t,574l9492,6312t,574l9492,6599t,574l9492,6886t,574l9492,7173t,574l9492,7460t,574l9492,7747t,574l9492,8034t,574l9492,8321t,574l9492,8608t,574l9492,8895t,573l9492,9182t,573l9492,9468t,574l9492,9755m68,10106r9360,m9428,10106r68,m9492,10110r,-68e" filled="f" strokeweight=".14042mm">
              <v:stroke joinstyle="round"/>
              <v:formulas/>
              <v:path arrowok="t" o:connecttype="segments"/>
            </v:shape>
            <v:shape id="docshape1632" o:spid="_x0000_s2169" type="#_x0000_t202" style="position:absolute;left:7;width:9480;height:10103" filled="f" stroked="f">
              <v:textbox inset="0,0,0,0">
                <w:txbxContent>
                  <w:p w14:paraId="6837F457" w14:textId="77777777" w:rsidR="00C36271" w:rsidRDefault="00000000">
                    <w:pPr>
                      <w:spacing w:before="13"/>
                      <w:ind w:left="59"/>
                      <w:rPr>
                        <w:sz w:val="16"/>
                      </w:rPr>
                    </w:pPr>
                    <w:r>
                      <w:rPr>
                        <w:color w:val="214987"/>
                        <w:sz w:val="16"/>
                      </w:rPr>
                      <w:t>CREATE</w:t>
                    </w:r>
                    <w:r>
                      <w:rPr>
                        <w:color w:val="214987"/>
                        <w:spacing w:val="-12"/>
                        <w:sz w:val="16"/>
                      </w:rPr>
                      <w:t xml:space="preserve"> </w:t>
                    </w:r>
                    <w:r>
                      <w:rPr>
                        <w:color w:val="214987"/>
                        <w:sz w:val="16"/>
                      </w:rPr>
                      <w:t>TABLE</w:t>
                    </w:r>
                    <w:r>
                      <w:rPr>
                        <w:color w:val="214987"/>
                        <w:spacing w:val="-11"/>
                        <w:sz w:val="16"/>
                      </w:rPr>
                      <w:t xml:space="preserve"> </w:t>
                    </w:r>
                    <w:r>
                      <w:rPr>
                        <w:sz w:val="16"/>
                      </w:rPr>
                      <w:t>`bookshop`.`book_authors`</w:t>
                    </w:r>
                    <w:r>
                      <w:rPr>
                        <w:spacing w:val="-11"/>
                        <w:sz w:val="16"/>
                      </w:rPr>
                      <w:t xml:space="preserve"> </w:t>
                    </w:r>
                    <w:r>
                      <w:rPr>
                        <w:spacing w:val="-10"/>
                        <w:sz w:val="16"/>
                      </w:rPr>
                      <w:t>(</w:t>
                    </w:r>
                  </w:p>
                  <w:p w14:paraId="45A5893E" w14:textId="77777777" w:rsidR="00C36271" w:rsidRDefault="00000000">
                    <w:pPr>
                      <w:spacing w:before="24"/>
                      <w:ind w:left="252"/>
                      <w:rPr>
                        <w:sz w:val="16"/>
                      </w:rPr>
                    </w:pPr>
                    <w:r>
                      <w:rPr>
                        <w:sz w:val="16"/>
                      </w:rPr>
                      <w:t>`book_id`</w:t>
                    </w:r>
                    <w:r>
                      <w:rPr>
                        <w:spacing w:val="-8"/>
                        <w:sz w:val="16"/>
                      </w:rPr>
                      <w:t xml:space="preserve"> </w:t>
                    </w:r>
                    <w:r>
                      <w:rPr>
                        <w:sz w:val="16"/>
                      </w:rPr>
                      <w:t>bigint(20)</w:t>
                    </w:r>
                    <w:r>
                      <w:rPr>
                        <w:spacing w:val="-6"/>
                        <w:sz w:val="16"/>
                      </w:rPr>
                      <w:t xml:space="preserve"> </w:t>
                    </w:r>
                    <w:r>
                      <w:rPr>
                        <w:color w:val="214987"/>
                        <w:sz w:val="16"/>
                      </w:rPr>
                      <w:t>NOT</w:t>
                    </w:r>
                    <w:r>
                      <w:rPr>
                        <w:color w:val="214987"/>
                        <w:spacing w:val="-6"/>
                        <w:sz w:val="16"/>
                      </w:rPr>
                      <w:t xml:space="preserve"> </w:t>
                    </w:r>
                    <w:r>
                      <w:rPr>
                        <w:color w:val="214987"/>
                        <w:spacing w:val="-2"/>
                        <w:sz w:val="16"/>
                      </w:rPr>
                      <w:t>NULL</w:t>
                    </w:r>
                    <w:r>
                      <w:rPr>
                        <w:spacing w:val="-2"/>
                        <w:sz w:val="16"/>
                      </w:rPr>
                      <w:t>,</w:t>
                    </w:r>
                  </w:p>
                  <w:p w14:paraId="7A8EEEFB" w14:textId="77777777" w:rsidR="00C36271" w:rsidRDefault="00000000">
                    <w:pPr>
                      <w:spacing w:before="24"/>
                      <w:ind w:left="252"/>
                      <w:rPr>
                        <w:sz w:val="16"/>
                      </w:rPr>
                    </w:pPr>
                    <w:r>
                      <w:rPr>
                        <w:sz w:val="16"/>
                      </w:rPr>
                      <w:t>`author_id`</w:t>
                    </w:r>
                    <w:r>
                      <w:rPr>
                        <w:spacing w:val="-8"/>
                        <w:sz w:val="16"/>
                      </w:rPr>
                      <w:t xml:space="preserve"> </w:t>
                    </w:r>
                    <w:r>
                      <w:rPr>
                        <w:sz w:val="16"/>
                      </w:rPr>
                      <w:t>bigint(20)</w:t>
                    </w:r>
                    <w:r>
                      <w:rPr>
                        <w:spacing w:val="-7"/>
                        <w:sz w:val="16"/>
                      </w:rPr>
                      <w:t xml:space="preserve"> </w:t>
                    </w:r>
                    <w:r>
                      <w:rPr>
                        <w:color w:val="214987"/>
                        <w:sz w:val="16"/>
                      </w:rPr>
                      <w:t>NOT</w:t>
                    </w:r>
                    <w:r>
                      <w:rPr>
                        <w:color w:val="214987"/>
                        <w:spacing w:val="-7"/>
                        <w:sz w:val="16"/>
                      </w:rPr>
                      <w:t xml:space="preserve"> </w:t>
                    </w:r>
                    <w:r>
                      <w:rPr>
                        <w:color w:val="214987"/>
                        <w:spacing w:val="-2"/>
                        <w:sz w:val="16"/>
                      </w:rPr>
                      <w:t>NULL</w:t>
                    </w:r>
                    <w:r>
                      <w:rPr>
                        <w:spacing w:val="-2"/>
                        <w:sz w:val="16"/>
                      </w:rPr>
                      <w:t>,</w:t>
                    </w:r>
                  </w:p>
                  <w:p w14:paraId="5872FCC2" w14:textId="77777777" w:rsidR="00C36271" w:rsidRDefault="00000000">
                    <w:pPr>
                      <w:spacing w:before="24"/>
                      <w:ind w:right="4901"/>
                      <w:jc w:val="right"/>
                      <w:rPr>
                        <w:sz w:val="16"/>
                      </w:rPr>
                    </w:pPr>
                    <w:r>
                      <w:rPr>
                        <w:color w:val="214987"/>
                        <w:sz w:val="16"/>
                      </w:rPr>
                      <w:t>PRIMARY</w:t>
                    </w:r>
                    <w:r>
                      <w:rPr>
                        <w:color w:val="214987"/>
                        <w:spacing w:val="-11"/>
                        <w:sz w:val="16"/>
                      </w:rPr>
                      <w:t xml:space="preserve"> </w:t>
                    </w:r>
                    <w:r>
                      <w:rPr>
                        <w:color w:val="214987"/>
                        <w:sz w:val="16"/>
                      </w:rPr>
                      <w:t>KEY</w:t>
                    </w:r>
                    <w:r>
                      <w:rPr>
                        <w:color w:val="214987"/>
                        <w:spacing w:val="-10"/>
                        <w:sz w:val="16"/>
                      </w:rPr>
                      <w:t xml:space="preserve"> </w:t>
                    </w:r>
                    <w:r>
                      <w:rPr>
                        <w:sz w:val="16"/>
                      </w:rPr>
                      <w:t>(`book_id`,`author_id`)</w:t>
                    </w:r>
                    <w:r>
                      <w:rPr>
                        <w:spacing w:val="-10"/>
                        <w:sz w:val="16"/>
                      </w:rPr>
                      <w:t xml:space="preserve"> </w:t>
                    </w:r>
                    <w:r>
                      <w:rPr>
                        <w:spacing w:val="-2"/>
                        <w:sz w:val="16"/>
                      </w:rPr>
                      <w:t>CLUSTERED</w:t>
                    </w:r>
                  </w:p>
                  <w:p w14:paraId="4E5775C4" w14:textId="77777777" w:rsidR="00C36271" w:rsidRDefault="00000000">
                    <w:pPr>
                      <w:spacing w:before="24"/>
                      <w:ind w:right="4996"/>
                      <w:jc w:val="right"/>
                      <w:rPr>
                        <w:sz w:val="16"/>
                      </w:rPr>
                    </w:pPr>
                    <w:r>
                      <w:rPr>
                        <w:sz w:val="16"/>
                      </w:rPr>
                      <w:t>)</w:t>
                    </w:r>
                    <w:r>
                      <w:rPr>
                        <w:spacing w:val="-7"/>
                        <w:sz w:val="16"/>
                      </w:rPr>
                      <w:t xml:space="preserve"> </w:t>
                    </w:r>
                    <w:r>
                      <w:rPr>
                        <w:color w:val="214987"/>
                        <w:sz w:val="16"/>
                      </w:rPr>
                      <w:t>DEFAULT</w:t>
                    </w:r>
                    <w:r>
                      <w:rPr>
                        <w:color w:val="214987"/>
                        <w:spacing w:val="-7"/>
                        <w:sz w:val="16"/>
                      </w:rPr>
                      <w:t xml:space="preserve"> </w:t>
                    </w:r>
                    <w:r>
                      <w:rPr>
                        <w:sz w:val="16"/>
                      </w:rPr>
                      <w:t>CHARSET=utf8mb4</w:t>
                    </w:r>
                    <w:r>
                      <w:rPr>
                        <w:spacing w:val="-6"/>
                        <w:sz w:val="16"/>
                      </w:rPr>
                      <w:t xml:space="preserve"> </w:t>
                    </w:r>
                    <w:r>
                      <w:rPr>
                        <w:color w:val="214987"/>
                        <w:spacing w:val="-2"/>
                        <w:sz w:val="16"/>
                      </w:rPr>
                      <w:t>COLLATE</w:t>
                    </w:r>
                    <w:r>
                      <w:rPr>
                        <w:spacing w:val="-2"/>
                        <w:sz w:val="16"/>
                      </w:rPr>
                      <w:t>=utf8mb4_bin;</w:t>
                    </w:r>
                  </w:p>
                  <w:p w14:paraId="0C4DD180" w14:textId="77777777" w:rsidR="00C36271" w:rsidRDefault="00C36271">
                    <w:pPr>
                      <w:spacing w:before="14"/>
                      <w:rPr>
                        <w:sz w:val="18"/>
                      </w:rPr>
                    </w:pPr>
                  </w:p>
                  <w:p w14:paraId="206AC131" w14:textId="77777777" w:rsidR="00C36271" w:rsidRDefault="00000000">
                    <w:pPr>
                      <w:spacing w:line="261" w:lineRule="auto"/>
                      <w:ind w:left="59" w:right="5058"/>
                      <w:rPr>
                        <w:sz w:val="16"/>
                      </w:rPr>
                    </w:pPr>
                    <w:r>
                      <w:rPr>
                        <w:color w:val="214987"/>
                        <w:sz w:val="16"/>
                      </w:rPr>
                      <w:t>DROP</w:t>
                    </w:r>
                    <w:r>
                      <w:rPr>
                        <w:color w:val="214987"/>
                        <w:spacing w:val="-8"/>
                        <w:sz w:val="16"/>
                      </w:rPr>
                      <w:t xml:space="preserve"> </w:t>
                    </w:r>
                    <w:r>
                      <w:rPr>
                        <w:color w:val="214987"/>
                        <w:sz w:val="16"/>
                      </w:rPr>
                      <w:t>TABLE</w:t>
                    </w:r>
                    <w:r>
                      <w:rPr>
                        <w:color w:val="214987"/>
                        <w:spacing w:val="-8"/>
                        <w:sz w:val="16"/>
                      </w:rPr>
                      <w:t xml:space="preserve"> </w:t>
                    </w:r>
                    <w:r>
                      <w:rPr>
                        <w:sz w:val="16"/>
                      </w:rPr>
                      <w:t>IF</w:t>
                    </w:r>
                    <w:r>
                      <w:rPr>
                        <w:spacing w:val="-8"/>
                        <w:sz w:val="16"/>
                      </w:rPr>
                      <w:t xml:space="preserve"> </w:t>
                    </w:r>
                    <w:r>
                      <w:rPr>
                        <w:color w:val="214987"/>
                        <w:sz w:val="16"/>
                      </w:rPr>
                      <w:t>EXISTS</w:t>
                    </w:r>
                    <w:r>
                      <w:rPr>
                        <w:color w:val="214987"/>
                        <w:spacing w:val="-9"/>
                        <w:sz w:val="16"/>
                      </w:rPr>
                      <w:t xml:space="preserve"> </w:t>
                    </w:r>
                    <w:r>
                      <w:rPr>
                        <w:sz w:val="16"/>
                      </w:rPr>
                      <w:t xml:space="preserve">`bookshop`.`ratings`; </w:t>
                    </w:r>
                    <w:r>
                      <w:rPr>
                        <w:color w:val="214987"/>
                        <w:sz w:val="16"/>
                      </w:rPr>
                      <w:t xml:space="preserve">CREATE TABLE </w:t>
                    </w:r>
                    <w:r>
                      <w:rPr>
                        <w:sz w:val="16"/>
                      </w:rPr>
                      <w:t>`bookshop`.`ratings` (</w:t>
                    </w:r>
                  </w:p>
                  <w:p w14:paraId="3A82364A" w14:textId="77777777" w:rsidR="00C36271" w:rsidRDefault="00000000">
                    <w:pPr>
                      <w:spacing w:before="1"/>
                      <w:ind w:left="252"/>
                      <w:rPr>
                        <w:sz w:val="16"/>
                      </w:rPr>
                    </w:pPr>
                    <w:r>
                      <w:rPr>
                        <w:sz w:val="16"/>
                      </w:rPr>
                      <w:t>`book_id`</w:t>
                    </w:r>
                    <w:r>
                      <w:rPr>
                        <w:spacing w:val="-6"/>
                        <w:sz w:val="16"/>
                      </w:rPr>
                      <w:t xml:space="preserve"> </w:t>
                    </w:r>
                    <w:r>
                      <w:rPr>
                        <w:sz w:val="16"/>
                      </w:rPr>
                      <w:t>bigint</w:t>
                    </w:r>
                    <w:r>
                      <w:rPr>
                        <w:spacing w:val="-5"/>
                        <w:sz w:val="16"/>
                      </w:rPr>
                      <w:t xml:space="preserve"> </w:t>
                    </w:r>
                    <w:r>
                      <w:rPr>
                        <w:color w:val="214987"/>
                        <w:sz w:val="16"/>
                      </w:rPr>
                      <w:t>NOT</w:t>
                    </w:r>
                    <w:r>
                      <w:rPr>
                        <w:color w:val="214987"/>
                        <w:spacing w:val="-5"/>
                        <w:sz w:val="16"/>
                      </w:rPr>
                      <w:t xml:space="preserve"> </w:t>
                    </w:r>
                    <w:r>
                      <w:rPr>
                        <w:color w:val="214987"/>
                        <w:spacing w:val="-2"/>
                        <w:sz w:val="16"/>
                      </w:rPr>
                      <w:t>NULL</w:t>
                    </w:r>
                    <w:r>
                      <w:rPr>
                        <w:spacing w:val="-2"/>
                        <w:sz w:val="16"/>
                      </w:rPr>
                      <w:t>,</w:t>
                    </w:r>
                  </w:p>
                  <w:p w14:paraId="30698548" w14:textId="77777777" w:rsidR="00C36271" w:rsidRDefault="00000000">
                    <w:pPr>
                      <w:spacing w:before="24"/>
                      <w:ind w:left="252"/>
                      <w:rPr>
                        <w:sz w:val="16"/>
                      </w:rPr>
                    </w:pPr>
                    <w:r>
                      <w:rPr>
                        <w:sz w:val="16"/>
                      </w:rPr>
                      <w:t>`user_id`</w:t>
                    </w:r>
                    <w:r>
                      <w:rPr>
                        <w:spacing w:val="-6"/>
                        <w:sz w:val="16"/>
                      </w:rPr>
                      <w:t xml:space="preserve"> </w:t>
                    </w:r>
                    <w:r>
                      <w:rPr>
                        <w:sz w:val="16"/>
                      </w:rPr>
                      <w:t>bigint</w:t>
                    </w:r>
                    <w:r>
                      <w:rPr>
                        <w:spacing w:val="-5"/>
                        <w:sz w:val="16"/>
                      </w:rPr>
                      <w:t xml:space="preserve"> </w:t>
                    </w:r>
                    <w:r>
                      <w:rPr>
                        <w:color w:val="214987"/>
                        <w:sz w:val="16"/>
                      </w:rPr>
                      <w:t>NOT</w:t>
                    </w:r>
                    <w:r>
                      <w:rPr>
                        <w:color w:val="214987"/>
                        <w:spacing w:val="-5"/>
                        <w:sz w:val="16"/>
                      </w:rPr>
                      <w:t xml:space="preserve"> </w:t>
                    </w:r>
                    <w:r>
                      <w:rPr>
                        <w:color w:val="214987"/>
                        <w:spacing w:val="-2"/>
                        <w:sz w:val="16"/>
                      </w:rPr>
                      <w:t>NULL</w:t>
                    </w:r>
                    <w:r>
                      <w:rPr>
                        <w:spacing w:val="-2"/>
                        <w:sz w:val="16"/>
                      </w:rPr>
                      <w:t>,</w:t>
                    </w:r>
                  </w:p>
                  <w:p w14:paraId="5B2AF12C" w14:textId="77777777" w:rsidR="00C36271" w:rsidRDefault="00000000">
                    <w:pPr>
                      <w:spacing w:before="23"/>
                      <w:ind w:left="252"/>
                      <w:rPr>
                        <w:sz w:val="16"/>
                      </w:rPr>
                    </w:pPr>
                    <w:r>
                      <w:rPr>
                        <w:sz w:val="16"/>
                      </w:rPr>
                      <w:t>`score`</w:t>
                    </w:r>
                    <w:r>
                      <w:rPr>
                        <w:spacing w:val="-6"/>
                        <w:sz w:val="16"/>
                      </w:rPr>
                      <w:t xml:space="preserve"> </w:t>
                    </w:r>
                    <w:r>
                      <w:rPr>
                        <w:sz w:val="16"/>
                      </w:rPr>
                      <w:t>tinyint</w:t>
                    </w:r>
                    <w:r>
                      <w:rPr>
                        <w:spacing w:val="-5"/>
                        <w:sz w:val="16"/>
                      </w:rPr>
                      <w:t xml:space="preserve"> </w:t>
                    </w:r>
                    <w:r>
                      <w:rPr>
                        <w:color w:val="214987"/>
                        <w:sz w:val="16"/>
                      </w:rPr>
                      <w:t>NOT</w:t>
                    </w:r>
                    <w:r>
                      <w:rPr>
                        <w:color w:val="214987"/>
                        <w:spacing w:val="-4"/>
                        <w:sz w:val="16"/>
                      </w:rPr>
                      <w:t xml:space="preserve"> </w:t>
                    </w:r>
                    <w:r>
                      <w:rPr>
                        <w:color w:val="214987"/>
                        <w:spacing w:val="-2"/>
                        <w:sz w:val="16"/>
                      </w:rPr>
                      <w:t>NULL</w:t>
                    </w:r>
                    <w:r>
                      <w:rPr>
                        <w:spacing w:val="-2"/>
                        <w:sz w:val="16"/>
                      </w:rPr>
                      <w:t>,</w:t>
                    </w:r>
                  </w:p>
                  <w:p w14:paraId="197312E8" w14:textId="77777777" w:rsidR="00C36271" w:rsidRDefault="00000000">
                    <w:pPr>
                      <w:spacing w:before="24" w:line="261" w:lineRule="auto"/>
                      <w:ind w:left="252" w:right="3363"/>
                      <w:rPr>
                        <w:sz w:val="16"/>
                      </w:rPr>
                    </w:pPr>
                    <w:r>
                      <w:rPr>
                        <w:sz w:val="16"/>
                      </w:rPr>
                      <w:t>`rated_at`</w:t>
                    </w:r>
                    <w:r>
                      <w:rPr>
                        <w:spacing w:val="-5"/>
                        <w:sz w:val="16"/>
                      </w:rPr>
                      <w:t xml:space="preserve"> </w:t>
                    </w:r>
                    <w:r>
                      <w:rPr>
                        <w:sz w:val="16"/>
                      </w:rPr>
                      <w:t>datetime</w:t>
                    </w:r>
                    <w:r>
                      <w:rPr>
                        <w:spacing w:val="-4"/>
                        <w:sz w:val="16"/>
                      </w:rPr>
                      <w:t xml:space="preserve"> </w:t>
                    </w:r>
                    <w:r>
                      <w:rPr>
                        <w:color w:val="214987"/>
                        <w:sz w:val="16"/>
                      </w:rPr>
                      <w:t>NOT</w:t>
                    </w:r>
                    <w:r>
                      <w:rPr>
                        <w:color w:val="214987"/>
                        <w:spacing w:val="-4"/>
                        <w:sz w:val="16"/>
                      </w:rPr>
                      <w:t xml:space="preserve"> </w:t>
                    </w:r>
                    <w:r>
                      <w:rPr>
                        <w:color w:val="214987"/>
                        <w:sz w:val="16"/>
                      </w:rPr>
                      <w:t>NULL</w:t>
                    </w:r>
                    <w:r>
                      <w:rPr>
                        <w:color w:val="214987"/>
                        <w:spacing w:val="-4"/>
                        <w:sz w:val="16"/>
                      </w:rPr>
                      <w:t xml:space="preserve"> </w:t>
                    </w:r>
                    <w:r>
                      <w:rPr>
                        <w:color w:val="214987"/>
                        <w:sz w:val="16"/>
                      </w:rPr>
                      <w:t>DEFAULT</w:t>
                    </w:r>
                    <w:r>
                      <w:rPr>
                        <w:color w:val="214987"/>
                        <w:spacing w:val="-4"/>
                        <w:sz w:val="16"/>
                      </w:rPr>
                      <w:t xml:space="preserve"> </w:t>
                    </w:r>
                    <w:r>
                      <w:rPr>
                        <w:sz w:val="16"/>
                      </w:rPr>
                      <w:t>NOW()</w:t>
                    </w:r>
                    <w:r>
                      <w:rPr>
                        <w:spacing w:val="-4"/>
                        <w:sz w:val="16"/>
                      </w:rPr>
                      <w:t xml:space="preserve"> </w:t>
                    </w:r>
                    <w:r>
                      <w:rPr>
                        <w:color w:val="214987"/>
                        <w:sz w:val="16"/>
                      </w:rPr>
                      <w:t>ON</w:t>
                    </w:r>
                    <w:r>
                      <w:rPr>
                        <w:color w:val="214987"/>
                        <w:spacing w:val="-5"/>
                        <w:sz w:val="16"/>
                      </w:rPr>
                      <w:t xml:space="preserve"> </w:t>
                    </w:r>
                    <w:r>
                      <w:rPr>
                        <w:color w:val="214987"/>
                        <w:sz w:val="16"/>
                      </w:rPr>
                      <w:t>UPDATE</w:t>
                    </w:r>
                    <w:r>
                      <w:rPr>
                        <w:color w:val="214987"/>
                        <w:spacing w:val="-4"/>
                        <w:sz w:val="16"/>
                      </w:rPr>
                      <w:t xml:space="preserve"> </w:t>
                    </w:r>
                    <w:r>
                      <w:rPr>
                        <w:sz w:val="16"/>
                      </w:rPr>
                      <w:t xml:space="preserve">NOW(), </w:t>
                    </w:r>
                    <w:r>
                      <w:rPr>
                        <w:color w:val="214987"/>
                        <w:sz w:val="16"/>
                      </w:rPr>
                      <w:t xml:space="preserve">PRIMARY KEY </w:t>
                    </w:r>
                    <w:r>
                      <w:rPr>
                        <w:sz w:val="16"/>
                      </w:rPr>
                      <w:t>(`book_id`,`user_id`) CLUSTERED,</w:t>
                    </w:r>
                  </w:p>
                  <w:p w14:paraId="6EA913AA" w14:textId="77777777" w:rsidR="00C36271" w:rsidRDefault="00000000">
                    <w:pPr>
                      <w:spacing w:before="1"/>
                      <w:ind w:left="252"/>
                      <w:rPr>
                        <w:sz w:val="16"/>
                      </w:rPr>
                    </w:pPr>
                    <w:r>
                      <w:rPr>
                        <w:color w:val="214987"/>
                        <w:sz w:val="16"/>
                      </w:rPr>
                      <w:t>UNIQUE</w:t>
                    </w:r>
                    <w:r>
                      <w:rPr>
                        <w:color w:val="214987"/>
                        <w:spacing w:val="-9"/>
                        <w:sz w:val="16"/>
                      </w:rPr>
                      <w:t xml:space="preserve"> </w:t>
                    </w:r>
                    <w:r>
                      <w:rPr>
                        <w:color w:val="214987"/>
                        <w:sz w:val="16"/>
                      </w:rPr>
                      <w:t>KEY</w:t>
                    </w:r>
                    <w:r>
                      <w:rPr>
                        <w:color w:val="214987"/>
                        <w:spacing w:val="-9"/>
                        <w:sz w:val="16"/>
                      </w:rPr>
                      <w:t xml:space="preserve"> </w:t>
                    </w:r>
                    <w:r>
                      <w:rPr>
                        <w:sz w:val="16"/>
                      </w:rPr>
                      <w:t>`uniq_book_user_idx`</w:t>
                    </w:r>
                    <w:r>
                      <w:rPr>
                        <w:spacing w:val="-9"/>
                        <w:sz w:val="16"/>
                      </w:rPr>
                      <w:t xml:space="preserve"> </w:t>
                    </w:r>
                    <w:r>
                      <w:rPr>
                        <w:spacing w:val="-2"/>
                        <w:sz w:val="16"/>
                      </w:rPr>
                      <w:t>(`book_id`,`user_id`)</w:t>
                    </w:r>
                  </w:p>
                  <w:p w14:paraId="6764423D" w14:textId="77777777" w:rsidR="00C36271" w:rsidRDefault="00000000">
                    <w:pPr>
                      <w:spacing w:before="24"/>
                      <w:ind w:left="59"/>
                      <w:rPr>
                        <w:sz w:val="16"/>
                      </w:rPr>
                    </w:pPr>
                    <w:r>
                      <w:rPr>
                        <w:sz w:val="16"/>
                      </w:rPr>
                      <w:t>)</w:t>
                    </w:r>
                    <w:r>
                      <w:rPr>
                        <w:spacing w:val="-7"/>
                        <w:sz w:val="16"/>
                      </w:rPr>
                      <w:t xml:space="preserve"> </w:t>
                    </w:r>
                    <w:r>
                      <w:rPr>
                        <w:color w:val="214987"/>
                        <w:sz w:val="16"/>
                      </w:rPr>
                      <w:t>DEFAULT</w:t>
                    </w:r>
                    <w:r>
                      <w:rPr>
                        <w:color w:val="214987"/>
                        <w:spacing w:val="-7"/>
                        <w:sz w:val="16"/>
                      </w:rPr>
                      <w:t xml:space="preserve"> </w:t>
                    </w:r>
                    <w:r>
                      <w:rPr>
                        <w:sz w:val="16"/>
                      </w:rPr>
                      <w:t>CHARSET=utf8mb4</w:t>
                    </w:r>
                    <w:r>
                      <w:rPr>
                        <w:spacing w:val="-6"/>
                        <w:sz w:val="16"/>
                      </w:rPr>
                      <w:t xml:space="preserve"> </w:t>
                    </w:r>
                    <w:r>
                      <w:rPr>
                        <w:color w:val="214987"/>
                        <w:spacing w:val="-2"/>
                        <w:sz w:val="16"/>
                      </w:rPr>
                      <w:t>COLLATE</w:t>
                    </w:r>
                    <w:r>
                      <w:rPr>
                        <w:spacing w:val="-2"/>
                        <w:sz w:val="16"/>
                      </w:rPr>
                      <w:t>=utf8mb4_bin;</w:t>
                    </w:r>
                  </w:p>
                  <w:p w14:paraId="0C4E0424" w14:textId="77777777" w:rsidR="00C36271" w:rsidRDefault="00000000">
                    <w:pPr>
                      <w:spacing w:before="23"/>
                      <w:ind w:left="59"/>
                      <w:rPr>
                        <w:sz w:val="16"/>
                      </w:rPr>
                    </w:pPr>
                    <w:r>
                      <w:rPr>
                        <w:color w:val="214987"/>
                        <w:sz w:val="16"/>
                      </w:rPr>
                      <w:t>ALTER</w:t>
                    </w:r>
                    <w:r>
                      <w:rPr>
                        <w:color w:val="214987"/>
                        <w:spacing w:val="-7"/>
                        <w:sz w:val="16"/>
                      </w:rPr>
                      <w:t xml:space="preserve"> </w:t>
                    </w:r>
                    <w:r>
                      <w:rPr>
                        <w:color w:val="214987"/>
                        <w:sz w:val="16"/>
                      </w:rPr>
                      <w:t>TABLE</w:t>
                    </w:r>
                    <w:r>
                      <w:rPr>
                        <w:color w:val="214987"/>
                        <w:spacing w:val="-7"/>
                        <w:sz w:val="16"/>
                      </w:rPr>
                      <w:t xml:space="preserve"> </w:t>
                    </w:r>
                    <w:r>
                      <w:rPr>
                        <w:sz w:val="16"/>
                      </w:rPr>
                      <w:t>`bookshop`.`ratings`</w:t>
                    </w:r>
                    <w:r>
                      <w:rPr>
                        <w:spacing w:val="-7"/>
                        <w:sz w:val="16"/>
                      </w:rPr>
                      <w:t xml:space="preserve"> </w:t>
                    </w:r>
                    <w:r>
                      <w:rPr>
                        <w:color w:val="214987"/>
                        <w:sz w:val="16"/>
                      </w:rPr>
                      <w:t>SET</w:t>
                    </w:r>
                    <w:r>
                      <w:rPr>
                        <w:color w:val="214987"/>
                        <w:spacing w:val="-7"/>
                        <w:sz w:val="16"/>
                      </w:rPr>
                      <w:t xml:space="preserve"> </w:t>
                    </w:r>
                    <w:r>
                      <w:rPr>
                        <w:sz w:val="16"/>
                      </w:rPr>
                      <w:t>TIFLASH</w:t>
                    </w:r>
                    <w:r>
                      <w:rPr>
                        <w:spacing w:val="-8"/>
                        <w:sz w:val="16"/>
                      </w:rPr>
                      <w:t xml:space="preserve"> </w:t>
                    </w:r>
                    <w:r>
                      <w:rPr>
                        <w:sz w:val="16"/>
                      </w:rPr>
                      <w:t>REPLICA</w:t>
                    </w:r>
                    <w:r>
                      <w:rPr>
                        <w:spacing w:val="-6"/>
                        <w:sz w:val="16"/>
                      </w:rPr>
                      <w:t xml:space="preserve"> </w:t>
                    </w:r>
                    <w:r>
                      <w:rPr>
                        <w:spacing w:val="-5"/>
                        <w:sz w:val="16"/>
                      </w:rPr>
                      <w:t>1;</w:t>
                    </w:r>
                  </w:p>
                  <w:p w14:paraId="280194B9" w14:textId="77777777" w:rsidR="00C36271" w:rsidRDefault="00C36271">
                    <w:pPr>
                      <w:spacing w:before="15"/>
                      <w:rPr>
                        <w:sz w:val="18"/>
                      </w:rPr>
                    </w:pPr>
                  </w:p>
                  <w:p w14:paraId="5FB34729" w14:textId="77777777" w:rsidR="00C36271" w:rsidRDefault="00000000">
                    <w:pPr>
                      <w:spacing w:line="261" w:lineRule="auto"/>
                      <w:ind w:left="59" w:right="5058"/>
                      <w:rPr>
                        <w:sz w:val="16"/>
                      </w:rPr>
                    </w:pPr>
                    <w:r>
                      <w:rPr>
                        <w:color w:val="214987"/>
                        <w:sz w:val="16"/>
                      </w:rPr>
                      <w:t>DROP</w:t>
                    </w:r>
                    <w:r>
                      <w:rPr>
                        <w:color w:val="214987"/>
                        <w:spacing w:val="-8"/>
                        <w:sz w:val="16"/>
                      </w:rPr>
                      <w:t xml:space="preserve"> </w:t>
                    </w:r>
                    <w:r>
                      <w:rPr>
                        <w:color w:val="214987"/>
                        <w:sz w:val="16"/>
                      </w:rPr>
                      <w:t>TABLE</w:t>
                    </w:r>
                    <w:r>
                      <w:rPr>
                        <w:color w:val="214987"/>
                        <w:spacing w:val="-8"/>
                        <w:sz w:val="16"/>
                      </w:rPr>
                      <w:t xml:space="preserve"> </w:t>
                    </w:r>
                    <w:r>
                      <w:rPr>
                        <w:sz w:val="16"/>
                      </w:rPr>
                      <w:t>IF</w:t>
                    </w:r>
                    <w:r>
                      <w:rPr>
                        <w:spacing w:val="-8"/>
                        <w:sz w:val="16"/>
                      </w:rPr>
                      <w:t xml:space="preserve"> </w:t>
                    </w:r>
                    <w:r>
                      <w:rPr>
                        <w:color w:val="214987"/>
                        <w:sz w:val="16"/>
                      </w:rPr>
                      <w:t>EXISTS</w:t>
                    </w:r>
                    <w:r>
                      <w:rPr>
                        <w:color w:val="214987"/>
                        <w:spacing w:val="-9"/>
                        <w:sz w:val="16"/>
                      </w:rPr>
                      <w:t xml:space="preserve"> </w:t>
                    </w:r>
                    <w:r>
                      <w:rPr>
                        <w:sz w:val="16"/>
                      </w:rPr>
                      <w:t xml:space="preserve">`bookshop`.`users`; </w:t>
                    </w:r>
                    <w:r>
                      <w:rPr>
                        <w:color w:val="214987"/>
                        <w:sz w:val="16"/>
                      </w:rPr>
                      <w:t xml:space="preserve">CREATE TABLE </w:t>
                    </w:r>
                    <w:r>
                      <w:rPr>
                        <w:sz w:val="16"/>
                      </w:rPr>
                      <w:t>`bookshop`.`users` (</w:t>
                    </w:r>
                  </w:p>
                  <w:p w14:paraId="7BBDD472" w14:textId="77777777" w:rsidR="00C36271" w:rsidRDefault="00000000">
                    <w:pPr>
                      <w:spacing w:before="1"/>
                      <w:ind w:left="252"/>
                      <w:rPr>
                        <w:sz w:val="16"/>
                      </w:rPr>
                    </w:pPr>
                    <w:r>
                      <w:rPr>
                        <w:sz w:val="16"/>
                      </w:rPr>
                      <w:t>`id`</w:t>
                    </w:r>
                    <w:r>
                      <w:rPr>
                        <w:spacing w:val="-6"/>
                        <w:sz w:val="16"/>
                      </w:rPr>
                      <w:t xml:space="preserve"> </w:t>
                    </w:r>
                    <w:r>
                      <w:rPr>
                        <w:sz w:val="16"/>
                      </w:rPr>
                      <w:t>bigint</w:t>
                    </w:r>
                    <w:r>
                      <w:rPr>
                        <w:spacing w:val="-5"/>
                        <w:sz w:val="16"/>
                      </w:rPr>
                      <w:t xml:space="preserve"> </w:t>
                    </w:r>
                    <w:r>
                      <w:rPr>
                        <w:sz w:val="16"/>
                      </w:rPr>
                      <w:t>AUTO_RANDOM</w:t>
                    </w:r>
                    <w:r>
                      <w:rPr>
                        <w:spacing w:val="-5"/>
                        <w:sz w:val="16"/>
                      </w:rPr>
                      <w:t xml:space="preserve"> </w:t>
                    </w:r>
                    <w:r>
                      <w:rPr>
                        <w:color w:val="214987"/>
                        <w:sz w:val="16"/>
                      </w:rPr>
                      <w:t>NOT</w:t>
                    </w:r>
                    <w:r>
                      <w:rPr>
                        <w:color w:val="214987"/>
                        <w:spacing w:val="-5"/>
                        <w:sz w:val="16"/>
                      </w:rPr>
                      <w:t xml:space="preserve"> </w:t>
                    </w:r>
                    <w:r>
                      <w:rPr>
                        <w:color w:val="214987"/>
                        <w:spacing w:val="-2"/>
                        <w:sz w:val="16"/>
                      </w:rPr>
                      <w:t>NULL</w:t>
                    </w:r>
                    <w:r>
                      <w:rPr>
                        <w:spacing w:val="-2"/>
                        <w:sz w:val="16"/>
                      </w:rPr>
                      <w:t>,</w:t>
                    </w:r>
                  </w:p>
                  <w:p w14:paraId="3C8C107A" w14:textId="77777777" w:rsidR="00C36271" w:rsidRDefault="00000000">
                    <w:pPr>
                      <w:spacing w:before="24"/>
                      <w:ind w:left="252"/>
                      <w:rPr>
                        <w:sz w:val="16"/>
                      </w:rPr>
                    </w:pPr>
                    <w:r>
                      <w:rPr>
                        <w:sz w:val="16"/>
                      </w:rPr>
                      <w:t>`balance`</w:t>
                    </w:r>
                    <w:r>
                      <w:rPr>
                        <w:spacing w:val="-9"/>
                        <w:sz w:val="16"/>
                      </w:rPr>
                      <w:t xml:space="preserve"> </w:t>
                    </w:r>
                    <w:r>
                      <w:rPr>
                        <w:color w:val="214987"/>
                        <w:sz w:val="16"/>
                      </w:rPr>
                      <w:t>decimal</w:t>
                    </w:r>
                    <w:r>
                      <w:rPr>
                        <w:sz w:val="16"/>
                      </w:rPr>
                      <w:t>(15,2)</w:t>
                    </w:r>
                    <w:r>
                      <w:rPr>
                        <w:spacing w:val="-9"/>
                        <w:sz w:val="16"/>
                      </w:rPr>
                      <w:t xml:space="preserve"> </w:t>
                    </w:r>
                    <w:r>
                      <w:rPr>
                        <w:color w:val="214987"/>
                        <w:sz w:val="16"/>
                      </w:rPr>
                      <w:t>DEFAULT</w:t>
                    </w:r>
                    <w:r>
                      <w:rPr>
                        <w:color w:val="214987"/>
                        <w:spacing w:val="-8"/>
                        <w:sz w:val="16"/>
                      </w:rPr>
                      <w:t xml:space="preserve"> </w:t>
                    </w:r>
                    <w:r>
                      <w:rPr>
                        <w:color w:val="4F9905"/>
                        <w:spacing w:val="-2"/>
                        <w:sz w:val="16"/>
                      </w:rPr>
                      <w:t>'0.0'</w:t>
                    </w:r>
                    <w:r>
                      <w:rPr>
                        <w:spacing w:val="-2"/>
                        <w:sz w:val="16"/>
                      </w:rPr>
                      <w:t>,</w:t>
                    </w:r>
                  </w:p>
                  <w:p w14:paraId="6460E3EC" w14:textId="77777777" w:rsidR="00C36271" w:rsidRDefault="00000000">
                    <w:pPr>
                      <w:spacing w:before="24" w:line="261" w:lineRule="auto"/>
                      <w:ind w:left="252" w:right="5058"/>
                      <w:rPr>
                        <w:sz w:val="16"/>
                      </w:rPr>
                    </w:pPr>
                    <w:r>
                      <w:rPr>
                        <w:sz w:val="16"/>
                      </w:rPr>
                      <w:t>`nickname`</w:t>
                    </w:r>
                    <w:r>
                      <w:rPr>
                        <w:spacing w:val="-9"/>
                        <w:sz w:val="16"/>
                      </w:rPr>
                      <w:t xml:space="preserve"> </w:t>
                    </w:r>
                    <w:r>
                      <w:rPr>
                        <w:color w:val="214987"/>
                        <w:sz w:val="16"/>
                      </w:rPr>
                      <w:t>varchar</w:t>
                    </w:r>
                    <w:r>
                      <w:rPr>
                        <w:sz w:val="16"/>
                      </w:rPr>
                      <w:t>(100)</w:t>
                    </w:r>
                    <w:r>
                      <w:rPr>
                        <w:spacing w:val="-9"/>
                        <w:sz w:val="16"/>
                      </w:rPr>
                      <w:t xml:space="preserve"> </w:t>
                    </w:r>
                    <w:r>
                      <w:rPr>
                        <w:color w:val="214987"/>
                        <w:sz w:val="16"/>
                      </w:rPr>
                      <w:t>UNIQUE</w:t>
                    </w:r>
                    <w:r>
                      <w:rPr>
                        <w:color w:val="214987"/>
                        <w:spacing w:val="-9"/>
                        <w:sz w:val="16"/>
                      </w:rPr>
                      <w:t xml:space="preserve"> </w:t>
                    </w:r>
                    <w:r>
                      <w:rPr>
                        <w:color w:val="214987"/>
                        <w:sz w:val="16"/>
                      </w:rPr>
                      <w:t>NOT</w:t>
                    </w:r>
                    <w:r>
                      <w:rPr>
                        <w:color w:val="214987"/>
                        <w:spacing w:val="-9"/>
                        <w:sz w:val="16"/>
                      </w:rPr>
                      <w:t xml:space="preserve"> </w:t>
                    </w:r>
                    <w:r>
                      <w:rPr>
                        <w:color w:val="214987"/>
                        <w:sz w:val="16"/>
                      </w:rPr>
                      <w:t>NULL</w:t>
                    </w:r>
                    <w:r>
                      <w:rPr>
                        <w:sz w:val="16"/>
                      </w:rPr>
                      <w:t xml:space="preserve">, </w:t>
                    </w:r>
                    <w:r>
                      <w:rPr>
                        <w:color w:val="214987"/>
                        <w:sz w:val="16"/>
                      </w:rPr>
                      <w:t xml:space="preserve">PRIMARY KEY </w:t>
                    </w:r>
                    <w:r>
                      <w:rPr>
                        <w:sz w:val="16"/>
                      </w:rPr>
                      <w:t>(`id`)</w:t>
                    </w:r>
                  </w:p>
                  <w:p w14:paraId="7414B923" w14:textId="77777777" w:rsidR="00C36271" w:rsidRDefault="00000000">
                    <w:pPr>
                      <w:ind w:left="59"/>
                      <w:rPr>
                        <w:sz w:val="16"/>
                      </w:rPr>
                    </w:pPr>
                    <w:r>
                      <w:rPr>
                        <w:sz w:val="16"/>
                      </w:rPr>
                      <w:t>)</w:t>
                    </w:r>
                    <w:r>
                      <w:rPr>
                        <w:spacing w:val="-7"/>
                        <w:sz w:val="16"/>
                      </w:rPr>
                      <w:t xml:space="preserve"> </w:t>
                    </w:r>
                    <w:r>
                      <w:rPr>
                        <w:color w:val="214987"/>
                        <w:sz w:val="16"/>
                      </w:rPr>
                      <w:t>DEFAULT</w:t>
                    </w:r>
                    <w:r>
                      <w:rPr>
                        <w:color w:val="214987"/>
                        <w:spacing w:val="-7"/>
                        <w:sz w:val="16"/>
                      </w:rPr>
                      <w:t xml:space="preserve"> </w:t>
                    </w:r>
                    <w:r>
                      <w:rPr>
                        <w:sz w:val="16"/>
                      </w:rPr>
                      <w:t>CHARSET=utf8mb4</w:t>
                    </w:r>
                    <w:r>
                      <w:rPr>
                        <w:spacing w:val="-6"/>
                        <w:sz w:val="16"/>
                      </w:rPr>
                      <w:t xml:space="preserve"> </w:t>
                    </w:r>
                    <w:r>
                      <w:rPr>
                        <w:color w:val="214987"/>
                        <w:spacing w:val="-2"/>
                        <w:sz w:val="16"/>
                      </w:rPr>
                      <w:t>COLLATE</w:t>
                    </w:r>
                    <w:r>
                      <w:rPr>
                        <w:spacing w:val="-2"/>
                        <w:sz w:val="16"/>
                      </w:rPr>
                      <w:t>=utf8mb4_bin;</w:t>
                    </w:r>
                  </w:p>
                  <w:p w14:paraId="5A0F5CD7" w14:textId="77777777" w:rsidR="00C36271" w:rsidRDefault="00C36271">
                    <w:pPr>
                      <w:spacing w:before="15"/>
                      <w:rPr>
                        <w:sz w:val="18"/>
                      </w:rPr>
                    </w:pPr>
                  </w:p>
                  <w:p w14:paraId="1A6977F4" w14:textId="77777777" w:rsidR="00C36271" w:rsidRDefault="00000000">
                    <w:pPr>
                      <w:spacing w:line="261" w:lineRule="auto"/>
                      <w:ind w:left="59" w:right="5058"/>
                      <w:rPr>
                        <w:sz w:val="16"/>
                      </w:rPr>
                    </w:pPr>
                    <w:r>
                      <w:rPr>
                        <w:color w:val="214987"/>
                        <w:sz w:val="16"/>
                      </w:rPr>
                      <w:t>DROP</w:t>
                    </w:r>
                    <w:r>
                      <w:rPr>
                        <w:color w:val="214987"/>
                        <w:spacing w:val="-8"/>
                        <w:sz w:val="16"/>
                      </w:rPr>
                      <w:t xml:space="preserve"> </w:t>
                    </w:r>
                    <w:r>
                      <w:rPr>
                        <w:color w:val="214987"/>
                        <w:sz w:val="16"/>
                      </w:rPr>
                      <w:t>TABLE</w:t>
                    </w:r>
                    <w:r>
                      <w:rPr>
                        <w:color w:val="214987"/>
                        <w:spacing w:val="-8"/>
                        <w:sz w:val="16"/>
                      </w:rPr>
                      <w:t xml:space="preserve"> </w:t>
                    </w:r>
                    <w:r>
                      <w:rPr>
                        <w:sz w:val="16"/>
                      </w:rPr>
                      <w:t>IF</w:t>
                    </w:r>
                    <w:r>
                      <w:rPr>
                        <w:spacing w:val="-8"/>
                        <w:sz w:val="16"/>
                      </w:rPr>
                      <w:t xml:space="preserve"> </w:t>
                    </w:r>
                    <w:r>
                      <w:rPr>
                        <w:color w:val="214987"/>
                        <w:sz w:val="16"/>
                      </w:rPr>
                      <w:t>EXISTS</w:t>
                    </w:r>
                    <w:r>
                      <w:rPr>
                        <w:color w:val="214987"/>
                        <w:spacing w:val="-9"/>
                        <w:sz w:val="16"/>
                      </w:rPr>
                      <w:t xml:space="preserve"> </w:t>
                    </w:r>
                    <w:r>
                      <w:rPr>
                        <w:sz w:val="16"/>
                      </w:rPr>
                      <w:t xml:space="preserve">`bookshop`.`orders`; </w:t>
                    </w:r>
                    <w:r>
                      <w:rPr>
                        <w:color w:val="214987"/>
                        <w:sz w:val="16"/>
                      </w:rPr>
                      <w:t xml:space="preserve">CREATE TABLE </w:t>
                    </w:r>
                    <w:r>
                      <w:rPr>
                        <w:sz w:val="16"/>
                      </w:rPr>
                      <w:t>`bookshop`.`orders` (</w:t>
                    </w:r>
                  </w:p>
                  <w:p w14:paraId="5B2B88EE" w14:textId="77777777" w:rsidR="00C36271" w:rsidRDefault="00000000">
                    <w:pPr>
                      <w:ind w:left="252"/>
                      <w:rPr>
                        <w:sz w:val="16"/>
                      </w:rPr>
                    </w:pPr>
                    <w:r>
                      <w:rPr>
                        <w:sz w:val="16"/>
                      </w:rPr>
                      <w:t>`id`</w:t>
                    </w:r>
                    <w:r>
                      <w:rPr>
                        <w:spacing w:val="-7"/>
                        <w:sz w:val="16"/>
                      </w:rPr>
                      <w:t xml:space="preserve"> </w:t>
                    </w:r>
                    <w:r>
                      <w:rPr>
                        <w:sz w:val="16"/>
                      </w:rPr>
                      <w:t>bigint(20)</w:t>
                    </w:r>
                    <w:r>
                      <w:rPr>
                        <w:spacing w:val="-7"/>
                        <w:sz w:val="16"/>
                      </w:rPr>
                      <w:t xml:space="preserve"> </w:t>
                    </w:r>
                    <w:r>
                      <w:rPr>
                        <w:sz w:val="16"/>
                      </w:rPr>
                      <w:t>AUTO_RANDOM</w:t>
                    </w:r>
                    <w:r>
                      <w:rPr>
                        <w:spacing w:val="-6"/>
                        <w:sz w:val="16"/>
                      </w:rPr>
                      <w:t xml:space="preserve"> </w:t>
                    </w:r>
                    <w:r>
                      <w:rPr>
                        <w:color w:val="214987"/>
                        <w:sz w:val="16"/>
                      </w:rPr>
                      <w:t>NOT</w:t>
                    </w:r>
                    <w:r>
                      <w:rPr>
                        <w:color w:val="214987"/>
                        <w:spacing w:val="-6"/>
                        <w:sz w:val="16"/>
                      </w:rPr>
                      <w:t xml:space="preserve"> </w:t>
                    </w:r>
                    <w:r>
                      <w:rPr>
                        <w:color w:val="214987"/>
                        <w:spacing w:val="-2"/>
                        <w:sz w:val="16"/>
                      </w:rPr>
                      <w:t>NULL</w:t>
                    </w:r>
                    <w:r>
                      <w:rPr>
                        <w:spacing w:val="-2"/>
                        <w:sz w:val="16"/>
                      </w:rPr>
                      <w:t>,</w:t>
                    </w:r>
                  </w:p>
                  <w:p w14:paraId="303102A1" w14:textId="77777777" w:rsidR="00C36271" w:rsidRDefault="00000000">
                    <w:pPr>
                      <w:spacing w:before="24"/>
                      <w:ind w:left="252"/>
                      <w:rPr>
                        <w:sz w:val="16"/>
                      </w:rPr>
                    </w:pPr>
                    <w:r>
                      <w:rPr>
                        <w:sz w:val="16"/>
                      </w:rPr>
                      <w:t>`book_id`</w:t>
                    </w:r>
                    <w:r>
                      <w:rPr>
                        <w:spacing w:val="-8"/>
                        <w:sz w:val="16"/>
                      </w:rPr>
                      <w:t xml:space="preserve"> </w:t>
                    </w:r>
                    <w:r>
                      <w:rPr>
                        <w:sz w:val="16"/>
                      </w:rPr>
                      <w:t>bigint(20)</w:t>
                    </w:r>
                    <w:r>
                      <w:rPr>
                        <w:spacing w:val="-6"/>
                        <w:sz w:val="16"/>
                      </w:rPr>
                      <w:t xml:space="preserve"> </w:t>
                    </w:r>
                    <w:r>
                      <w:rPr>
                        <w:color w:val="214987"/>
                        <w:sz w:val="16"/>
                      </w:rPr>
                      <w:t>NOT</w:t>
                    </w:r>
                    <w:r>
                      <w:rPr>
                        <w:color w:val="214987"/>
                        <w:spacing w:val="-6"/>
                        <w:sz w:val="16"/>
                      </w:rPr>
                      <w:t xml:space="preserve"> </w:t>
                    </w:r>
                    <w:r>
                      <w:rPr>
                        <w:color w:val="214987"/>
                        <w:spacing w:val="-2"/>
                        <w:sz w:val="16"/>
                      </w:rPr>
                      <w:t>NULL</w:t>
                    </w:r>
                    <w:r>
                      <w:rPr>
                        <w:spacing w:val="-2"/>
                        <w:sz w:val="16"/>
                      </w:rPr>
                      <w:t>,</w:t>
                    </w:r>
                  </w:p>
                  <w:p w14:paraId="633EB11B" w14:textId="77777777" w:rsidR="00C36271" w:rsidRDefault="00000000">
                    <w:pPr>
                      <w:spacing w:before="24"/>
                      <w:ind w:left="252"/>
                      <w:rPr>
                        <w:sz w:val="16"/>
                      </w:rPr>
                    </w:pPr>
                    <w:r>
                      <w:rPr>
                        <w:sz w:val="16"/>
                      </w:rPr>
                      <w:t>`user_id`</w:t>
                    </w:r>
                    <w:r>
                      <w:rPr>
                        <w:spacing w:val="-8"/>
                        <w:sz w:val="16"/>
                      </w:rPr>
                      <w:t xml:space="preserve"> </w:t>
                    </w:r>
                    <w:r>
                      <w:rPr>
                        <w:sz w:val="16"/>
                      </w:rPr>
                      <w:t>bigint(20)</w:t>
                    </w:r>
                    <w:r>
                      <w:rPr>
                        <w:spacing w:val="-6"/>
                        <w:sz w:val="16"/>
                      </w:rPr>
                      <w:t xml:space="preserve"> </w:t>
                    </w:r>
                    <w:r>
                      <w:rPr>
                        <w:color w:val="214987"/>
                        <w:sz w:val="16"/>
                      </w:rPr>
                      <w:t>NOT</w:t>
                    </w:r>
                    <w:r>
                      <w:rPr>
                        <w:color w:val="214987"/>
                        <w:spacing w:val="-6"/>
                        <w:sz w:val="16"/>
                      </w:rPr>
                      <w:t xml:space="preserve"> </w:t>
                    </w:r>
                    <w:r>
                      <w:rPr>
                        <w:color w:val="214987"/>
                        <w:spacing w:val="-2"/>
                        <w:sz w:val="16"/>
                      </w:rPr>
                      <w:t>NULL</w:t>
                    </w:r>
                    <w:r>
                      <w:rPr>
                        <w:spacing w:val="-2"/>
                        <w:sz w:val="16"/>
                      </w:rPr>
                      <w:t>,</w:t>
                    </w:r>
                  </w:p>
                  <w:p w14:paraId="771D31BF" w14:textId="77777777" w:rsidR="00C36271" w:rsidRDefault="00000000">
                    <w:pPr>
                      <w:spacing w:before="24"/>
                      <w:ind w:left="252"/>
                      <w:rPr>
                        <w:sz w:val="16"/>
                      </w:rPr>
                    </w:pPr>
                    <w:r>
                      <w:rPr>
                        <w:sz w:val="16"/>
                      </w:rPr>
                      <w:t>`quality`</w:t>
                    </w:r>
                    <w:r>
                      <w:rPr>
                        <w:spacing w:val="-8"/>
                        <w:sz w:val="16"/>
                      </w:rPr>
                      <w:t xml:space="preserve"> </w:t>
                    </w:r>
                    <w:r>
                      <w:rPr>
                        <w:sz w:val="16"/>
                      </w:rPr>
                      <w:t>tinyint(4)</w:t>
                    </w:r>
                    <w:r>
                      <w:rPr>
                        <w:spacing w:val="-6"/>
                        <w:sz w:val="16"/>
                      </w:rPr>
                      <w:t xml:space="preserve"> </w:t>
                    </w:r>
                    <w:r>
                      <w:rPr>
                        <w:color w:val="214987"/>
                        <w:sz w:val="16"/>
                      </w:rPr>
                      <w:t>NOT</w:t>
                    </w:r>
                    <w:r>
                      <w:rPr>
                        <w:color w:val="214987"/>
                        <w:spacing w:val="-6"/>
                        <w:sz w:val="16"/>
                      </w:rPr>
                      <w:t xml:space="preserve"> </w:t>
                    </w:r>
                    <w:r>
                      <w:rPr>
                        <w:color w:val="214987"/>
                        <w:spacing w:val="-2"/>
                        <w:sz w:val="16"/>
                      </w:rPr>
                      <w:t>NULL</w:t>
                    </w:r>
                    <w:r>
                      <w:rPr>
                        <w:spacing w:val="-2"/>
                        <w:sz w:val="16"/>
                      </w:rPr>
                      <w:t>,</w:t>
                    </w:r>
                  </w:p>
                  <w:p w14:paraId="360A5D88" w14:textId="77777777" w:rsidR="00C36271" w:rsidRDefault="00000000">
                    <w:pPr>
                      <w:spacing w:before="24" w:line="261" w:lineRule="auto"/>
                      <w:ind w:left="252" w:right="735"/>
                      <w:rPr>
                        <w:sz w:val="16"/>
                      </w:rPr>
                    </w:pPr>
                    <w:r>
                      <w:rPr>
                        <w:sz w:val="16"/>
                      </w:rPr>
                      <w:t>`ordered_at`</w:t>
                    </w:r>
                    <w:r>
                      <w:rPr>
                        <w:spacing w:val="-5"/>
                        <w:sz w:val="16"/>
                      </w:rPr>
                      <w:t xml:space="preserve"> </w:t>
                    </w:r>
                    <w:r>
                      <w:rPr>
                        <w:sz w:val="16"/>
                      </w:rPr>
                      <w:t>datetime</w:t>
                    </w:r>
                    <w:r>
                      <w:rPr>
                        <w:spacing w:val="-4"/>
                        <w:sz w:val="16"/>
                      </w:rPr>
                      <w:t xml:space="preserve"> </w:t>
                    </w:r>
                    <w:r>
                      <w:rPr>
                        <w:color w:val="214987"/>
                        <w:sz w:val="16"/>
                      </w:rPr>
                      <w:t>NOT</w:t>
                    </w:r>
                    <w:r>
                      <w:rPr>
                        <w:color w:val="214987"/>
                        <w:spacing w:val="-4"/>
                        <w:sz w:val="16"/>
                      </w:rPr>
                      <w:t xml:space="preserve"> </w:t>
                    </w:r>
                    <w:r>
                      <w:rPr>
                        <w:color w:val="214987"/>
                        <w:sz w:val="16"/>
                      </w:rPr>
                      <w:t>NULL</w:t>
                    </w:r>
                    <w:r>
                      <w:rPr>
                        <w:color w:val="214987"/>
                        <w:spacing w:val="-4"/>
                        <w:sz w:val="16"/>
                      </w:rPr>
                      <w:t xml:space="preserve"> </w:t>
                    </w:r>
                    <w:r>
                      <w:rPr>
                        <w:color w:val="214987"/>
                        <w:sz w:val="16"/>
                      </w:rPr>
                      <w:t>DEFAULT</w:t>
                    </w:r>
                    <w:r>
                      <w:rPr>
                        <w:color w:val="214987"/>
                        <w:spacing w:val="-4"/>
                        <w:sz w:val="16"/>
                      </w:rPr>
                      <w:t xml:space="preserve"> </w:t>
                    </w:r>
                    <w:r>
                      <w:rPr>
                        <w:color w:val="214987"/>
                        <w:sz w:val="16"/>
                      </w:rPr>
                      <w:t>CURRENT_TIMESTAMP</w:t>
                    </w:r>
                    <w:r>
                      <w:rPr>
                        <w:color w:val="214987"/>
                        <w:spacing w:val="-4"/>
                        <w:sz w:val="16"/>
                      </w:rPr>
                      <w:t xml:space="preserve"> </w:t>
                    </w:r>
                    <w:r>
                      <w:rPr>
                        <w:color w:val="214987"/>
                        <w:sz w:val="16"/>
                      </w:rPr>
                      <w:t>ON</w:t>
                    </w:r>
                    <w:r>
                      <w:rPr>
                        <w:color w:val="214987"/>
                        <w:spacing w:val="-4"/>
                        <w:sz w:val="16"/>
                      </w:rPr>
                      <w:t xml:space="preserve"> </w:t>
                    </w:r>
                    <w:r>
                      <w:rPr>
                        <w:color w:val="214987"/>
                        <w:sz w:val="16"/>
                      </w:rPr>
                      <w:t>UPDATE</w:t>
                    </w:r>
                    <w:r>
                      <w:rPr>
                        <w:color w:val="214987"/>
                        <w:spacing w:val="-4"/>
                        <w:sz w:val="16"/>
                      </w:rPr>
                      <w:t xml:space="preserve"> </w:t>
                    </w:r>
                    <w:r>
                      <w:rPr>
                        <w:color w:val="214987"/>
                        <w:sz w:val="16"/>
                      </w:rPr>
                      <w:t>CURRENT_TIMESTAMP</w:t>
                    </w:r>
                    <w:r>
                      <w:rPr>
                        <w:sz w:val="16"/>
                      </w:rPr>
                      <w:t xml:space="preserve">, </w:t>
                    </w:r>
                    <w:r>
                      <w:rPr>
                        <w:color w:val="214987"/>
                        <w:sz w:val="16"/>
                      </w:rPr>
                      <w:t xml:space="preserve">PRIMARY KEY </w:t>
                    </w:r>
                    <w:r>
                      <w:rPr>
                        <w:sz w:val="16"/>
                      </w:rPr>
                      <w:t>(`id`) CLUSTERED,</w:t>
                    </w:r>
                  </w:p>
                  <w:p w14:paraId="46B2E8AC" w14:textId="77777777" w:rsidR="00C36271" w:rsidRDefault="00000000">
                    <w:pPr>
                      <w:ind w:left="252"/>
                      <w:rPr>
                        <w:sz w:val="16"/>
                      </w:rPr>
                    </w:pPr>
                    <w:r>
                      <w:rPr>
                        <w:color w:val="214987"/>
                        <w:sz w:val="16"/>
                      </w:rPr>
                      <w:t>KEY</w:t>
                    </w:r>
                    <w:r>
                      <w:rPr>
                        <w:color w:val="214987"/>
                        <w:spacing w:val="-13"/>
                        <w:sz w:val="16"/>
                      </w:rPr>
                      <w:t xml:space="preserve"> </w:t>
                    </w:r>
                    <w:r>
                      <w:rPr>
                        <w:sz w:val="16"/>
                      </w:rPr>
                      <w:t>`orders_book_id_idx`</w:t>
                    </w:r>
                    <w:r>
                      <w:rPr>
                        <w:spacing w:val="-11"/>
                        <w:sz w:val="16"/>
                      </w:rPr>
                      <w:t xml:space="preserve"> </w:t>
                    </w:r>
                    <w:r>
                      <w:rPr>
                        <w:spacing w:val="-2"/>
                        <w:sz w:val="16"/>
                      </w:rPr>
                      <w:t>(`book_id`)</w:t>
                    </w:r>
                  </w:p>
                  <w:p w14:paraId="5894E626" w14:textId="77777777" w:rsidR="00C36271" w:rsidRDefault="00000000">
                    <w:pPr>
                      <w:spacing w:before="24"/>
                      <w:ind w:left="59"/>
                      <w:rPr>
                        <w:sz w:val="16"/>
                      </w:rPr>
                    </w:pPr>
                    <w:r>
                      <w:rPr>
                        <w:sz w:val="16"/>
                      </w:rPr>
                      <w:t>)</w:t>
                    </w:r>
                    <w:r>
                      <w:rPr>
                        <w:spacing w:val="-9"/>
                        <w:sz w:val="16"/>
                      </w:rPr>
                      <w:t xml:space="preserve"> </w:t>
                    </w:r>
                    <w:r>
                      <w:rPr>
                        <w:sz w:val="16"/>
                      </w:rPr>
                      <w:t>ENGINE=InnoDB</w:t>
                    </w:r>
                    <w:r>
                      <w:rPr>
                        <w:spacing w:val="-8"/>
                        <w:sz w:val="16"/>
                      </w:rPr>
                      <w:t xml:space="preserve"> </w:t>
                    </w:r>
                    <w:r>
                      <w:rPr>
                        <w:color w:val="214987"/>
                        <w:sz w:val="16"/>
                      </w:rPr>
                      <w:t>DEFAULT</w:t>
                    </w:r>
                    <w:r>
                      <w:rPr>
                        <w:color w:val="214987"/>
                        <w:spacing w:val="-8"/>
                        <w:sz w:val="16"/>
                      </w:rPr>
                      <w:t xml:space="preserve"> </w:t>
                    </w:r>
                    <w:r>
                      <w:rPr>
                        <w:sz w:val="16"/>
                      </w:rPr>
                      <w:t>CHARSET=utf8mb4</w:t>
                    </w:r>
                    <w:r>
                      <w:rPr>
                        <w:spacing w:val="-8"/>
                        <w:sz w:val="16"/>
                      </w:rPr>
                      <w:t xml:space="preserve"> </w:t>
                    </w:r>
                    <w:r>
                      <w:rPr>
                        <w:color w:val="214987"/>
                        <w:spacing w:val="-2"/>
                        <w:sz w:val="16"/>
                      </w:rPr>
                      <w:t>COLLATE</w:t>
                    </w:r>
                    <w:r>
                      <w:rPr>
                        <w:spacing w:val="-2"/>
                        <w:sz w:val="16"/>
                      </w:rPr>
                      <w:t>=utf8mb4_bin</w:t>
                    </w:r>
                  </w:p>
                </w:txbxContent>
              </v:textbox>
            </v:shape>
            <w10:anchorlock/>
          </v:group>
        </w:pict>
      </w:r>
    </w:p>
    <w:p w14:paraId="187A6261" w14:textId="77777777" w:rsidR="00C36271" w:rsidRDefault="00C36271">
      <w:pPr>
        <w:pStyle w:val="a3"/>
        <w:spacing w:before="6"/>
        <w:rPr>
          <w:rFonts w:ascii="文泉驿微米黑"/>
          <w:sz w:val="25"/>
        </w:rPr>
      </w:pPr>
    </w:p>
    <w:p w14:paraId="2A1CDBF6" w14:textId="77777777" w:rsidR="00C36271" w:rsidRDefault="00000000">
      <w:pPr>
        <w:pStyle w:val="2"/>
        <w:numPr>
          <w:ilvl w:val="1"/>
          <w:numId w:val="162"/>
        </w:numPr>
        <w:tabs>
          <w:tab w:val="left" w:pos="782"/>
        </w:tabs>
        <w:spacing w:before="42"/>
        <w:ind w:left="781" w:hanging="562"/>
      </w:pPr>
      <w:bookmarkStart w:id="452" w:name="规范"/>
      <w:bookmarkStart w:id="453" w:name="_bookmark257"/>
      <w:bookmarkEnd w:id="452"/>
      <w:bookmarkEnd w:id="453"/>
      <w:r>
        <w:rPr>
          <w:spacing w:val="-7"/>
        </w:rPr>
        <w:t>规范</w:t>
      </w:r>
    </w:p>
    <w:p w14:paraId="302F331A" w14:textId="77777777" w:rsidR="00C36271" w:rsidRDefault="00000000">
      <w:pPr>
        <w:pStyle w:val="3"/>
        <w:numPr>
          <w:ilvl w:val="2"/>
          <w:numId w:val="162"/>
        </w:numPr>
        <w:tabs>
          <w:tab w:val="left" w:pos="819"/>
        </w:tabs>
        <w:spacing w:before="220"/>
        <w:ind w:left="819" w:hanging="599"/>
      </w:pPr>
      <w:bookmarkStart w:id="454" w:name="对象命名规范"/>
      <w:bookmarkStart w:id="455" w:name="_bookmark258"/>
      <w:bookmarkEnd w:id="454"/>
      <w:bookmarkEnd w:id="455"/>
      <w:r>
        <w:rPr>
          <w:spacing w:val="-4"/>
        </w:rPr>
        <w:t>对象命名规范</w:t>
      </w:r>
    </w:p>
    <w:p w14:paraId="1DC831E8" w14:textId="77777777" w:rsidR="00C36271" w:rsidRDefault="00C36271">
      <w:pPr>
        <w:pStyle w:val="a3"/>
        <w:spacing w:before="6"/>
        <w:rPr>
          <w:rFonts w:ascii="文泉驿微米黑"/>
          <w:sz w:val="14"/>
        </w:rPr>
      </w:pPr>
    </w:p>
    <w:p w14:paraId="242F535F" w14:textId="77777777" w:rsidR="00C36271" w:rsidRDefault="00000000">
      <w:pPr>
        <w:spacing w:line="208" w:lineRule="auto"/>
        <w:ind w:left="220" w:right="1438"/>
        <w:rPr>
          <w:rFonts w:ascii="文泉驿微米黑" w:eastAsia="文泉驿微米黑"/>
          <w:sz w:val="20"/>
        </w:rPr>
      </w:pPr>
      <w:r>
        <w:rPr>
          <w:rFonts w:ascii="文泉驿微米黑" w:eastAsia="文泉驿微米黑" w:hint="eastAsia"/>
          <w:spacing w:val="-6"/>
          <w:sz w:val="20"/>
        </w:rPr>
        <w:t>用于规范数据库对象的命名，如数据库（</w:t>
      </w:r>
      <w:r>
        <w:rPr>
          <w:rFonts w:ascii="文泉驿微米黑" w:eastAsia="文泉驿微米黑" w:hint="eastAsia"/>
          <w:spacing w:val="-6"/>
          <w:sz w:val="16"/>
        </w:rPr>
        <w:t>DATABASE</w:t>
      </w:r>
      <w:r>
        <w:rPr>
          <w:rFonts w:ascii="文泉驿微米黑" w:eastAsia="文泉驿微米黑" w:hint="eastAsia"/>
          <w:spacing w:val="-6"/>
          <w:sz w:val="20"/>
        </w:rPr>
        <w:t>）、表（</w:t>
      </w:r>
      <w:r>
        <w:rPr>
          <w:rFonts w:ascii="文泉驿微米黑" w:eastAsia="文泉驿微米黑" w:hint="eastAsia"/>
          <w:spacing w:val="-6"/>
          <w:sz w:val="16"/>
        </w:rPr>
        <w:t>TABLE</w:t>
      </w:r>
      <w:r>
        <w:rPr>
          <w:rFonts w:ascii="文泉驿微米黑" w:eastAsia="文泉驿微米黑" w:hint="eastAsia"/>
          <w:spacing w:val="-6"/>
          <w:sz w:val="20"/>
        </w:rPr>
        <w:t>）、索引（</w:t>
      </w:r>
      <w:r>
        <w:rPr>
          <w:rFonts w:ascii="文泉驿微米黑" w:eastAsia="文泉驿微米黑" w:hint="eastAsia"/>
          <w:spacing w:val="-6"/>
          <w:sz w:val="16"/>
        </w:rPr>
        <w:t>INDEX</w:t>
      </w:r>
      <w:r>
        <w:rPr>
          <w:rFonts w:ascii="文泉驿微米黑" w:eastAsia="文泉驿微米黑" w:hint="eastAsia"/>
          <w:spacing w:val="-6"/>
          <w:sz w:val="20"/>
        </w:rPr>
        <w:t>）、用户（</w:t>
      </w:r>
      <w:r>
        <w:rPr>
          <w:rFonts w:ascii="文泉驿微米黑" w:eastAsia="文泉驿微米黑" w:hint="eastAsia"/>
          <w:spacing w:val="-6"/>
          <w:sz w:val="16"/>
        </w:rPr>
        <w:t>USER</w:t>
      </w:r>
      <w:r>
        <w:rPr>
          <w:rFonts w:ascii="文泉驿微米黑" w:eastAsia="文泉驿微米黑" w:hint="eastAsia"/>
          <w:spacing w:val="-6"/>
          <w:sz w:val="20"/>
        </w:rPr>
        <w:t>）等的命名约定。</w:t>
      </w:r>
    </w:p>
    <w:p w14:paraId="469E1EEE" w14:textId="77777777" w:rsidR="00C36271" w:rsidRDefault="00C36271">
      <w:pPr>
        <w:pStyle w:val="a3"/>
        <w:spacing w:before="5"/>
        <w:rPr>
          <w:rFonts w:ascii="文泉驿微米黑"/>
          <w:sz w:val="22"/>
        </w:rPr>
      </w:pPr>
    </w:p>
    <w:p w14:paraId="3B156BE0" w14:textId="77777777" w:rsidR="00C36271" w:rsidRDefault="00000000">
      <w:pPr>
        <w:pStyle w:val="a4"/>
        <w:numPr>
          <w:ilvl w:val="3"/>
          <w:numId w:val="162"/>
        </w:numPr>
        <w:tabs>
          <w:tab w:val="left" w:pos="951"/>
        </w:tabs>
        <w:ind w:left="950" w:hanging="731"/>
        <w:rPr>
          <w:sz w:val="20"/>
        </w:rPr>
      </w:pPr>
      <w:r>
        <w:rPr>
          <w:spacing w:val="-6"/>
          <w:sz w:val="20"/>
        </w:rPr>
        <w:t>原则</w:t>
      </w:r>
    </w:p>
    <w:p w14:paraId="3FD83AEE" w14:textId="77777777" w:rsidR="00C36271" w:rsidRDefault="00C36271">
      <w:pPr>
        <w:rPr>
          <w:sz w:val="20"/>
        </w:rPr>
        <w:sectPr w:rsidR="00C36271">
          <w:pgSz w:w="12240" w:h="15840"/>
          <w:pgMar w:top="1080" w:right="0" w:bottom="980" w:left="1220" w:header="599" w:footer="792" w:gutter="0"/>
          <w:cols w:space="720"/>
        </w:sectPr>
      </w:pPr>
    </w:p>
    <w:p w14:paraId="65598C08" w14:textId="77777777" w:rsidR="00C36271" w:rsidRDefault="00C36271">
      <w:pPr>
        <w:pStyle w:val="a3"/>
        <w:spacing w:before="12"/>
        <w:rPr>
          <w:rFonts w:ascii="文泉驿微米黑"/>
          <w:sz w:val="15"/>
        </w:rPr>
      </w:pPr>
    </w:p>
    <w:p w14:paraId="375E0B5D" w14:textId="77777777" w:rsidR="00C36271" w:rsidRDefault="00000000">
      <w:pPr>
        <w:pStyle w:val="a4"/>
        <w:numPr>
          <w:ilvl w:val="0"/>
          <w:numId w:val="32"/>
        </w:numPr>
        <w:tabs>
          <w:tab w:val="left" w:pos="719"/>
        </w:tabs>
        <w:spacing w:before="52" w:line="308" w:lineRule="exact"/>
        <w:ind w:hanging="161"/>
        <w:rPr>
          <w:sz w:val="20"/>
        </w:rPr>
      </w:pPr>
      <w:r>
        <w:rPr>
          <w:spacing w:val="-3"/>
          <w:sz w:val="20"/>
        </w:rPr>
        <w:t>命名建议使用具有意义的英文词汇，词汇中间以下划线分隔。</w:t>
      </w:r>
    </w:p>
    <w:p w14:paraId="2DE6BD50" w14:textId="77777777" w:rsidR="00C36271" w:rsidRDefault="00000000">
      <w:pPr>
        <w:pStyle w:val="a4"/>
        <w:numPr>
          <w:ilvl w:val="0"/>
          <w:numId w:val="32"/>
        </w:numPr>
        <w:tabs>
          <w:tab w:val="left" w:pos="719"/>
        </w:tabs>
        <w:spacing w:line="287" w:lineRule="exact"/>
        <w:ind w:hanging="161"/>
        <w:rPr>
          <w:sz w:val="20"/>
        </w:rPr>
      </w:pPr>
      <w:r>
        <w:rPr>
          <w:spacing w:val="-3"/>
          <w:sz w:val="20"/>
        </w:rPr>
        <w:t>命名只能使用英文字母、数字、下划线。</w:t>
      </w:r>
    </w:p>
    <w:p w14:paraId="07F96754" w14:textId="77777777" w:rsidR="00C36271" w:rsidRDefault="00000000">
      <w:pPr>
        <w:pStyle w:val="a4"/>
        <w:numPr>
          <w:ilvl w:val="0"/>
          <w:numId w:val="32"/>
        </w:numPr>
        <w:tabs>
          <w:tab w:val="left" w:pos="719"/>
        </w:tabs>
        <w:spacing w:line="287" w:lineRule="exact"/>
        <w:ind w:hanging="161"/>
        <w:rPr>
          <w:sz w:val="20"/>
        </w:rPr>
      </w:pPr>
      <w:r>
        <w:rPr>
          <w:sz w:val="20"/>
        </w:rPr>
        <w:t>避免用</w:t>
      </w:r>
      <w:r>
        <w:rPr>
          <w:sz w:val="16"/>
        </w:rPr>
        <w:t>TiDB</w:t>
      </w:r>
      <w:r>
        <w:rPr>
          <w:spacing w:val="-8"/>
          <w:sz w:val="16"/>
        </w:rPr>
        <w:t xml:space="preserve"> </w:t>
      </w:r>
      <w:r>
        <w:rPr>
          <w:sz w:val="20"/>
        </w:rPr>
        <w:t>的保留字如：</w:t>
      </w:r>
      <w:r>
        <w:rPr>
          <w:sz w:val="16"/>
        </w:rPr>
        <w:t>group</w:t>
      </w:r>
      <w:r>
        <w:rPr>
          <w:sz w:val="20"/>
        </w:rPr>
        <w:t>，</w:t>
      </w:r>
      <w:r>
        <w:rPr>
          <w:sz w:val="16"/>
        </w:rPr>
        <w:t>order</w:t>
      </w:r>
      <w:r>
        <w:rPr>
          <w:spacing w:val="-7"/>
          <w:sz w:val="16"/>
        </w:rPr>
        <w:t xml:space="preserve"> </w:t>
      </w:r>
      <w:r>
        <w:rPr>
          <w:spacing w:val="-2"/>
          <w:sz w:val="20"/>
        </w:rPr>
        <w:t>等作为单个字段名。</w:t>
      </w:r>
    </w:p>
    <w:p w14:paraId="05FDBD03" w14:textId="77777777" w:rsidR="00C36271" w:rsidRDefault="00000000">
      <w:pPr>
        <w:pStyle w:val="3"/>
        <w:numPr>
          <w:ilvl w:val="0"/>
          <w:numId w:val="32"/>
        </w:numPr>
        <w:tabs>
          <w:tab w:val="left" w:pos="719"/>
        </w:tabs>
        <w:spacing w:line="308" w:lineRule="exact"/>
        <w:ind w:hanging="161"/>
      </w:pPr>
      <w:r>
        <w:rPr>
          <w:spacing w:val="-3"/>
        </w:rPr>
        <w:t>建议所有数据库对象使用小写字母。</w:t>
      </w:r>
    </w:p>
    <w:p w14:paraId="7248D81B" w14:textId="77777777" w:rsidR="00C36271" w:rsidRDefault="00C36271">
      <w:pPr>
        <w:pStyle w:val="a3"/>
        <w:spacing w:before="11"/>
        <w:rPr>
          <w:rFonts w:ascii="文泉驿微米黑"/>
          <w:sz w:val="21"/>
        </w:rPr>
      </w:pPr>
    </w:p>
    <w:p w14:paraId="6F97709A" w14:textId="77777777" w:rsidR="00C36271" w:rsidRDefault="00000000">
      <w:pPr>
        <w:pStyle w:val="a4"/>
        <w:numPr>
          <w:ilvl w:val="3"/>
          <w:numId w:val="162"/>
        </w:numPr>
        <w:tabs>
          <w:tab w:val="left" w:pos="951"/>
        </w:tabs>
        <w:spacing w:before="1"/>
        <w:ind w:left="950" w:hanging="731"/>
        <w:rPr>
          <w:sz w:val="20"/>
        </w:rPr>
      </w:pPr>
      <w:bookmarkStart w:id="456" w:name="_bookmark259"/>
      <w:bookmarkEnd w:id="456"/>
      <w:r>
        <w:rPr>
          <w:spacing w:val="-4"/>
          <w:sz w:val="20"/>
        </w:rPr>
        <w:t>数据库命名规范</w:t>
      </w:r>
    </w:p>
    <w:p w14:paraId="1FC7BA42" w14:textId="77777777" w:rsidR="00C36271" w:rsidRDefault="00000000">
      <w:pPr>
        <w:spacing w:before="108" w:line="208" w:lineRule="auto"/>
        <w:ind w:left="215" w:right="1438" w:firstLine="4"/>
        <w:rPr>
          <w:rFonts w:ascii="文泉驿微米黑" w:eastAsia="文泉驿微米黑"/>
          <w:sz w:val="20"/>
        </w:rPr>
      </w:pPr>
      <w:r>
        <w:rPr>
          <w:rFonts w:ascii="文泉驿微米黑" w:eastAsia="文泉驿微米黑" w:hint="eastAsia"/>
          <w:sz w:val="20"/>
        </w:rPr>
        <w:t xml:space="preserve">建议按照业务、产品线或者其它指标进行区分，一般不要超过 </w:t>
      </w:r>
      <w:r>
        <w:rPr>
          <w:rFonts w:ascii="文泉驿微米黑" w:eastAsia="文泉驿微米黑" w:hint="eastAsia"/>
          <w:sz w:val="16"/>
        </w:rPr>
        <w:t xml:space="preserve">20 </w:t>
      </w:r>
      <w:r>
        <w:rPr>
          <w:rFonts w:ascii="文泉驿微米黑" w:eastAsia="文泉驿微米黑" w:hint="eastAsia"/>
          <w:sz w:val="20"/>
        </w:rPr>
        <w:t xml:space="preserve">个字符。如：临时库 </w:t>
      </w:r>
      <w:r>
        <w:rPr>
          <w:rFonts w:ascii="文泉驿微米黑" w:eastAsia="文泉驿微米黑" w:hint="eastAsia"/>
          <w:sz w:val="16"/>
        </w:rPr>
        <w:t>(tmp_crm)</w:t>
      </w:r>
      <w:r>
        <w:rPr>
          <w:rFonts w:ascii="文泉驿微米黑" w:eastAsia="文泉驿微米黑" w:hint="eastAsia"/>
          <w:sz w:val="20"/>
        </w:rPr>
        <w:t>、测试库</w:t>
      </w:r>
      <w:r>
        <w:rPr>
          <w:rFonts w:ascii="文泉驿微米黑" w:eastAsia="文泉驿微米黑" w:hint="eastAsia"/>
          <w:spacing w:val="80"/>
          <w:sz w:val="20"/>
        </w:rPr>
        <w:t xml:space="preserve"> </w:t>
      </w:r>
      <w:bookmarkStart w:id="457" w:name="_bookmark260"/>
      <w:bookmarkEnd w:id="457"/>
      <w:r>
        <w:rPr>
          <w:rFonts w:ascii="文泉驿微米黑" w:eastAsia="文泉驿微米黑" w:hint="eastAsia"/>
          <w:spacing w:val="-2"/>
          <w:sz w:val="16"/>
        </w:rPr>
        <w:t>(test_crm)</w:t>
      </w:r>
      <w:r>
        <w:rPr>
          <w:rFonts w:ascii="文泉驿微米黑" w:eastAsia="文泉驿微米黑" w:hint="eastAsia"/>
          <w:spacing w:val="-2"/>
          <w:sz w:val="20"/>
        </w:rPr>
        <w:t>。</w:t>
      </w:r>
    </w:p>
    <w:p w14:paraId="4C41489F" w14:textId="77777777" w:rsidR="00C36271" w:rsidRDefault="00C36271">
      <w:pPr>
        <w:pStyle w:val="a3"/>
        <w:spacing w:before="8"/>
        <w:rPr>
          <w:rFonts w:ascii="文泉驿微米黑"/>
          <w:sz w:val="22"/>
        </w:rPr>
      </w:pPr>
    </w:p>
    <w:p w14:paraId="7F8BE302" w14:textId="77777777" w:rsidR="00C36271" w:rsidRDefault="00000000">
      <w:pPr>
        <w:pStyle w:val="a4"/>
        <w:numPr>
          <w:ilvl w:val="3"/>
          <w:numId w:val="162"/>
        </w:numPr>
        <w:tabs>
          <w:tab w:val="left" w:pos="951"/>
        </w:tabs>
        <w:ind w:left="950" w:hanging="731"/>
        <w:rPr>
          <w:sz w:val="20"/>
        </w:rPr>
      </w:pPr>
      <w:r>
        <w:rPr>
          <w:spacing w:val="-4"/>
          <w:sz w:val="20"/>
        </w:rPr>
        <w:t>表命名规范</w:t>
      </w:r>
    </w:p>
    <w:p w14:paraId="3490CF78" w14:textId="77777777" w:rsidR="00C36271" w:rsidRDefault="00C36271">
      <w:pPr>
        <w:pStyle w:val="a3"/>
        <w:spacing w:before="14"/>
        <w:rPr>
          <w:rFonts w:ascii="文泉驿微米黑"/>
        </w:rPr>
      </w:pPr>
    </w:p>
    <w:p w14:paraId="3273FF4B" w14:textId="77777777" w:rsidR="00C36271" w:rsidRDefault="00000000">
      <w:pPr>
        <w:pStyle w:val="a4"/>
        <w:numPr>
          <w:ilvl w:val="0"/>
          <w:numId w:val="31"/>
        </w:numPr>
        <w:tabs>
          <w:tab w:val="left" w:pos="719"/>
        </w:tabs>
        <w:spacing w:line="308" w:lineRule="exact"/>
        <w:ind w:hanging="161"/>
        <w:rPr>
          <w:sz w:val="20"/>
        </w:rPr>
      </w:pPr>
      <w:r>
        <w:rPr>
          <w:spacing w:val="-3"/>
          <w:sz w:val="20"/>
        </w:rPr>
        <w:t>同一业务或者模块的表尽可能使用相同的前缀，表名称尽可能表达含义。</w:t>
      </w:r>
    </w:p>
    <w:p w14:paraId="2715ABC7" w14:textId="77777777" w:rsidR="00C36271" w:rsidRDefault="00000000">
      <w:pPr>
        <w:pStyle w:val="a4"/>
        <w:numPr>
          <w:ilvl w:val="0"/>
          <w:numId w:val="31"/>
        </w:numPr>
        <w:tabs>
          <w:tab w:val="left" w:pos="719"/>
        </w:tabs>
        <w:spacing w:line="287" w:lineRule="exact"/>
        <w:ind w:hanging="161"/>
        <w:rPr>
          <w:sz w:val="20"/>
        </w:rPr>
      </w:pPr>
      <w:r>
        <w:rPr>
          <w:spacing w:val="-3"/>
          <w:sz w:val="20"/>
        </w:rPr>
        <w:t xml:space="preserve">多个单词以下划线分隔，不推荐超过 </w:t>
      </w:r>
      <w:r>
        <w:rPr>
          <w:spacing w:val="-2"/>
          <w:sz w:val="16"/>
        </w:rPr>
        <w:t>32</w:t>
      </w:r>
      <w:r>
        <w:rPr>
          <w:spacing w:val="1"/>
          <w:sz w:val="16"/>
        </w:rPr>
        <w:t xml:space="preserve"> </w:t>
      </w:r>
      <w:r>
        <w:rPr>
          <w:spacing w:val="-4"/>
          <w:sz w:val="20"/>
        </w:rPr>
        <w:t>个字符。</w:t>
      </w:r>
    </w:p>
    <w:p w14:paraId="056BA85F" w14:textId="77777777" w:rsidR="00C36271" w:rsidRDefault="00000000">
      <w:pPr>
        <w:pStyle w:val="a4"/>
        <w:numPr>
          <w:ilvl w:val="0"/>
          <w:numId w:val="31"/>
        </w:numPr>
        <w:tabs>
          <w:tab w:val="left" w:pos="719"/>
        </w:tabs>
        <w:spacing w:line="308" w:lineRule="exact"/>
        <w:ind w:hanging="161"/>
        <w:rPr>
          <w:sz w:val="20"/>
        </w:rPr>
      </w:pPr>
      <w:r>
        <w:rPr>
          <w:spacing w:val="-3"/>
          <w:sz w:val="20"/>
        </w:rPr>
        <w:t>建议对表的用途进行注释说明，以便于统一认识。如：</w:t>
      </w:r>
    </w:p>
    <w:p w14:paraId="0E26E509" w14:textId="77777777" w:rsidR="00C36271" w:rsidRDefault="00000000">
      <w:pPr>
        <w:pStyle w:val="a4"/>
        <w:numPr>
          <w:ilvl w:val="1"/>
          <w:numId w:val="31"/>
        </w:numPr>
        <w:tabs>
          <w:tab w:val="left" w:pos="1157"/>
        </w:tabs>
        <w:spacing w:before="77" w:line="308" w:lineRule="exact"/>
        <w:ind w:hanging="181"/>
        <w:rPr>
          <w:sz w:val="20"/>
        </w:rPr>
      </w:pPr>
      <w:r>
        <w:rPr>
          <w:spacing w:val="-2"/>
          <w:sz w:val="20"/>
        </w:rPr>
        <w:t>临时表（</w:t>
      </w:r>
      <w:r>
        <w:rPr>
          <w:spacing w:val="-2"/>
          <w:sz w:val="16"/>
        </w:rPr>
        <w:t>tmp_t_crm_relation_0425</w:t>
      </w:r>
      <w:r>
        <w:rPr>
          <w:spacing w:val="-2"/>
          <w:sz w:val="20"/>
        </w:rPr>
        <w:t>）</w:t>
      </w:r>
    </w:p>
    <w:p w14:paraId="052D374E" w14:textId="77777777" w:rsidR="00C36271" w:rsidRDefault="00000000">
      <w:pPr>
        <w:pStyle w:val="a4"/>
        <w:numPr>
          <w:ilvl w:val="1"/>
          <w:numId w:val="31"/>
        </w:numPr>
        <w:tabs>
          <w:tab w:val="left" w:pos="1157"/>
        </w:tabs>
        <w:spacing w:line="287" w:lineRule="exact"/>
        <w:ind w:hanging="181"/>
        <w:rPr>
          <w:sz w:val="20"/>
        </w:rPr>
      </w:pPr>
      <w:r>
        <w:rPr>
          <w:spacing w:val="-2"/>
          <w:sz w:val="20"/>
        </w:rPr>
        <w:t>备份表（</w:t>
      </w:r>
      <w:r>
        <w:rPr>
          <w:spacing w:val="-2"/>
          <w:sz w:val="16"/>
        </w:rPr>
        <w:t>bak_t_crm_relation_20170425</w:t>
      </w:r>
      <w:r>
        <w:rPr>
          <w:spacing w:val="-2"/>
          <w:sz w:val="20"/>
        </w:rPr>
        <w:t>）</w:t>
      </w:r>
    </w:p>
    <w:p w14:paraId="32AF652F" w14:textId="77777777" w:rsidR="00C36271" w:rsidRDefault="00000000">
      <w:pPr>
        <w:pStyle w:val="a4"/>
        <w:numPr>
          <w:ilvl w:val="1"/>
          <w:numId w:val="31"/>
        </w:numPr>
        <w:tabs>
          <w:tab w:val="left" w:pos="1157"/>
        </w:tabs>
        <w:spacing w:line="287" w:lineRule="exact"/>
        <w:ind w:hanging="181"/>
        <w:rPr>
          <w:sz w:val="20"/>
        </w:rPr>
      </w:pPr>
      <w:r>
        <w:rPr>
          <w:sz w:val="20"/>
        </w:rPr>
        <w:t>业务运营临时统计表（</w:t>
      </w:r>
      <w:r>
        <w:rPr>
          <w:rFonts w:ascii="文泉驿等宽微米黑" w:eastAsia="文泉驿等宽微米黑" w:hAnsi="文泉驿等宽微米黑" w:hint="eastAsia"/>
          <w:sz w:val="16"/>
        </w:rPr>
        <w:t>tmp_st_{business</w:t>
      </w:r>
      <w:r>
        <w:rPr>
          <w:rFonts w:ascii="文泉驿等宽微米黑" w:eastAsia="文泉驿等宽微米黑" w:hAnsi="文泉驿等宽微米黑" w:hint="eastAsia"/>
          <w:spacing w:val="-26"/>
          <w:sz w:val="16"/>
        </w:rPr>
        <w:t xml:space="preserve"> </w:t>
      </w:r>
      <w:r>
        <w:rPr>
          <w:rFonts w:ascii="文泉驿等宽微米黑" w:eastAsia="文泉驿等宽微米黑" w:hAnsi="文泉驿等宽微米黑" w:hint="eastAsia"/>
          <w:sz w:val="16"/>
        </w:rPr>
        <w:t>code}_{creator</w:t>
      </w:r>
      <w:r>
        <w:rPr>
          <w:rFonts w:ascii="文泉驿等宽微米黑" w:eastAsia="文泉驿等宽微米黑" w:hAnsi="文泉驿等宽微米黑" w:hint="eastAsia"/>
          <w:spacing w:val="-24"/>
          <w:sz w:val="16"/>
        </w:rPr>
        <w:t xml:space="preserve"> </w:t>
      </w:r>
      <w:r>
        <w:rPr>
          <w:rFonts w:ascii="文泉驿等宽微米黑" w:eastAsia="文泉驿等宽微米黑" w:hAnsi="文泉驿等宽微米黑" w:hint="eastAsia"/>
          <w:spacing w:val="-2"/>
          <w:sz w:val="16"/>
        </w:rPr>
        <w:t>abbreviation}_{date}</w:t>
      </w:r>
      <w:r>
        <w:rPr>
          <w:spacing w:val="-2"/>
          <w:sz w:val="20"/>
        </w:rPr>
        <w:t>）</w:t>
      </w:r>
    </w:p>
    <w:p w14:paraId="0DC9783F" w14:textId="77777777" w:rsidR="00C36271" w:rsidRDefault="00000000">
      <w:pPr>
        <w:pStyle w:val="a4"/>
        <w:numPr>
          <w:ilvl w:val="1"/>
          <w:numId w:val="31"/>
        </w:numPr>
        <w:tabs>
          <w:tab w:val="left" w:pos="1157"/>
        </w:tabs>
        <w:spacing w:line="308" w:lineRule="exact"/>
        <w:ind w:hanging="181"/>
        <w:rPr>
          <w:sz w:val="20"/>
        </w:rPr>
      </w:pPr>
      <w:r>
        <w:rPr>
          <w:spacing w:val="-2"/>
          <w:sz w:val="20"/>
        </w:rPr>
        <w:t>账期归档表（</w:t>
      </w:r>
      <w:r>
        <w:rPr>
          <w:rFonts w:ascii="文泉驿等宽微米黑" w:eastAsia="文泉驿等宽微米黑" w:hAnsi="文泉驿等宽微米黑" w:hint="eastAsia"/>
          <w:spacing w:val="-2"/>
          <w:sz w:val="16"/>
        </w:rPr>
        <w:t>t_crm_ec_record_YYYY{MM}{dd}</w:t>
      </w:r>
      <w:r>
        <w:rPr>
          <w:spacing w:val="-2"/>
          <w:sz w:val="20"/>
        </w:rPr>
        <w:t>）</w:t>
      </w:r>
    </w:p>
    <w:p w14:paraId="0516B6E6" w14:textId="77777777" w:rsidR="00C36271" w:rsidRDefault="00000000">
      <w:pPr>
        <w:pStyle w:val="a4"/>
        <w:numPr>
          <w:ilvl w:val="0"/>
          <w:numId w:val="31"/>
        </w:numPr>
        <w:tabs>
          <w:tab w:val="left" w:pos="719"/>
        </w:tabs>
        <w:spacing w:before="78"/>
        <w:ind w:hanging="161"/>
        <w:rPr>
          <w:sz w:val="20"/>
        </w:rPr>
      </w:pPr>
      <w:r>
        <w:rPr>
          <w:spacing w:val="-2"/>
          <w:sz w:val="20"/>
        </w:rPr>
        <w:t xml:space="preserve">不同业务模块的表单独建立 </w:t>
      </w:r>
      <w:r>
        <w:rPr>
          <w:spacing w:val="-2"/>
          <w:sz w:val="16"/>
        </w:rPr>
        <w:t>DATABASE</w:t>
      </w:r>
      <w:r>
        <w:rPr>
          <w:spacing w:val="-3"/>
          <w:sz w:val="20"/>
        </w:rPr>
        <w:t>，并增加相应注释。</w:t>
      </w:r>
    </w:p>
    <w:p w14:paraId="537336E6" w14:textId="77777777" w:rsidR="00C36271" w:rsidRDefault="00C36271">
      <w:pPr>
        <w:pStyle w:val="a3"/>
        <w:spacing w:before="11"/>
        <w:rPr>
          <w:rFonts w:ascii="文泉驿微米黑"/>
          <w:sz w:val="21"/>
        </w:rPr>
      </w:pPr>
    </w:p>
    <w:p w14:paraId="060DE8E1" w14:textId="77777777" w:rsidR="00C36271" w:rsidRDefault="00000000">
      <w:pPr>
        <w:pStyle w:val="a4"/>
        <w:numPr>
          <w:ilvl w:val="3"/>
          <w:numId w:val="162"/>
        </w:numPr>
        <w:tabs>
          <w:tab w:val="left" w:pos="951"/>
        </w:tabs>
        <w:spacing w:before="1"/>
        <w:ind w:left="950" w:hanging="731"/>
        <w:rPr>
          <w:sz w:val="20"/>
        </w:rPr>
      </w:pPr>
      <w:bookmarkStart w:id="458" w:name="_bookmark261"/>
      <w:bookmarkEnd w:id="458"/>
      <w:r>
        <w:rPr>
          <w:spacing w:val="-4"/>
          <w:sz w:val="20"/>
        </w:rPr>
        <w:t>字段命名规范</w:t>
      </w:r>
    </w:p>
    <w:p w14:paraId="5EABB29D" w14:textId="77777777" w:rsidR="00C36271" w:rsidRDefault="00C36271">
      <w:pPr>
        <w:pStyle w:val="a3"/>
        <w:spacing w:before="13"/>
        <w:rPr>
          <w:rFonts w:ascii="文泉驿微米黑"/>
        </w:rPr>
      </w:pPr>
    </w:p>
    <w:p w14:paraId="7BF017AF" w14:textId="77777777" w:rsidR="00C36271" w:rsidRDefault="00000000">
      <w:pPr>
        <w:pStyle w:val="a4"/>
        <w:numPr>
          <w:ilvl w:val="0"/>
          <w:numId w:val="30"/>
        </w:numPr>
        <w:tabs>
          <w:tab w:val="left" w:pos="719"/>
        </w:tabs>
        <w:spacing w:before="1" w:line="308" w:lineRule="exact"/>
        <w:ind w:hanging="161"/>
        <w:rPr>
          <w:sz w:val="20"/>
        </w:rPr>
      </w:pPr>
      <w:r>
        <w:rPr>
          <w:spacing w:val="-3"/>
          <w:sz w:val="20"/>
        </w:rPr>
        <w:t>字段命名需要表示其实际含义的英文单词或简写。</w:t>
      </w:r>
    </w:p>
    <w:p w14:paraId="44C98EEF" w14:textId="77777777" w:rsidR="00C36271" w:rsidRDefault="00000000">
      <w:pPr>
        <w:pStyle w:val="a4"/>
        <w:numPr>
          <w:ilvl w:val="0"/>
          <w:numId w:val="30"/>
        </w:numPr>
        <w:tabs>
          <w:tab w:val="left" w:pos="719"/>
        </w:tabs>
        <w:spacing w:line="287" w:lineRule="exact"/>
        <w:ind w:hanging="161"/>
        <w:rPr>
          <w:sz w:val="20"/>
        </w:rPr>
      </w:pPr>
      <w:r>
        <w:rPr>
          <w:spacing w:val="-3"/>
          <w:sz w:val="20"/>
        </w:rPr>
        <w:t>建议各表之间相同意义的字段应同名。</w:t>
      </w:r>
    </w:p>
    <w:p w14:paraId="037D3222" w14:textId="77777777" w:rsidR="00C36271" w:rsidRDefault="00000000">
      <w:pPr>
        <w:pStyle w:val="a4"/>
        <w:numPr>
          <w:ilvl w:val="0"/>
          <w:numId w:val="30"/>
        </w:numPr>
        <w:tabs>
          <w:tab w:val="left" w:pos="719"/>
        </w:tabs>
        <w:spacing w:line="287" w:lineRule="exact"/>
        <w:ind w:hanging="161"/>
        <w:rPr>
          <w:sz w:val="20"/>
        </w:rPr>
      </w:pPr>
      <w:r>
        <w:rPr>
          <w:spacing w:val="-2"/>
          <w:sz w:val="20"/>
        </w:rPr>
        <w:t>字段也尽量添加注释，枚举型需指明主要值的含义，如</w:t>
      </w:r>
      <w:r>
        <w:rPr>
          <w:spacing w:val="-2"/>
          <w:sz w:val="16"/>
        </w:rPr>
        <w:t>”0</w:t>
      </w:r>
      <w:r>
        <w:rPr>
          <w:sz w:val="16"/>
        </w:rPr>
        <w:t xml:space="preserve"> - </w:t>
      </w:r>
      <w:r>
        <w:rPr>
          <w:spacing w:val="-2"/>
          <w:sz w:val="20"/>
        </w:rPr>
        <w:t>离线，</w:t>
      </w:r>
      <w:r>
        <w:rPr>
          <w:spacing w:val="-2"/>
          <w:sz w:val="16"/>
        </w:rPr>
        <w:t>1</w:t>
      </w:r>
      <w:r>
        <w:rPr>
          <w:sz w:val="16"/>
        </w:rPr>
        <w:t xml:space="preserve"> - </w:t>
      </w:r>
      <w:r>
        <w:rPr>
          <w:spacing w:val="-2"/>
          <w:sz w:val="20"/>
        </w:rPr>
        <w:t>在线</w:t>
      </w:r>
      <w:r>
        <w:rPr>
          <w:spacing w:val="-2"/>
          <w:sz w:val="16"/>
        </w:rPr>
        <w:t>”</w:t>
      </w:r>
      <w:r>
        <w:rPr>
          <w:spacing w:val="-10"/>
          <w:sz w:val="20"/>
        </w:rPr>
        <w:t>。</w:t>
      </w:r>
    </w:p>
    <w:p w14:paraId="74F8E484" w14:textId="77777777" w:rsidR="00C36271" w:rsidRDefault="00000000">
      <w:pPr>
        <w:pStyle w:val="a4"/>
        <w:numPr>
          <w:ilvl w:val="0"/>
          <w:numId w:val="30"/>
        </w:numPr>
        <w:tabs>
          <w:tab w:val="left" w:pos="719"/>
        </w:tabs>
        <w:spacing w:line="287" w:lineRule="exact"/>
        <w:ind w:hanging="161"/>
        <w:rPr>
          <w:sz w:val="20"/>
        </w:rPr>
      </w:pPr>
      <w:r>
        <w:rPr>
          <w:spacing w:val="-2"/>
          <w:sz w:val="20"/>
        </w:rPr>
        <w:t xml:space="preserve">布尔值列命名为 </w:t>
      </w:r>
      <w:r>
        <w:rPr>
          <w:rFonts w:ascii="文泉驿等宽微米黑" w:eastAsia="文泉驿等宽微米黑" w:hAnsi="文泉驿等宽微米黑" w:hint="eastAsia"/>
          <w:sz w:val="16"/>
        </w:rPr>
        <w:t>is_{description}</w:t>
      </w:r>
      <w:r>
        <w:rPr>
          <w:spacing w:val="-5"/>
          <w:sz w:val="20"/>
        </w:rPr>
        <w:t xml:space="preserve">。如 </w:t>
      </w:r>
      <w:r>
        <w:rPr>
          <w:sz w:val="16"/>
        </w:rPr>
        <w:t>member</w:t>
      </w:r>
      <w:r>
        <w:rPr>
          <w:spacing w:val="-11"/>
          <w:sz w:val="16"/>
        </w:rPr>
        <w:t xml:space="preserve"> </w:t>
      </w:r>
      <w:r>
        <w:rPr>
          <w:spacing w:val="-3"/>
          <w:sz w:val="20"/>
        </w:rPr>
        <w:t xml:space="preserve">表上表示为 </w:t>
      </w:r>
      <w:r>
        <w:rPr>
          <w:sz w:val="16"/>
        </w:rPr>
        <w:t>enabled</w:t>
      </w:r>
      <w:r>
        <w:rPr>
          <w:spacing w:val="-8"/>
          <w:sz w:val="16"/>
        </w:rPr>
        <w:t xml:space="preserve"> </w:t>
      </w:r>
      <w:r>
        <w:rPr>
          <w:sz w:val="20"/>
        </w:rPr>
        <w:t>的会员的列命名为</w:t>
      </w:r>
      <w:r>
        <w:rPr>
          <w:sz w:val="16"/>
        </w:rPr>
        <w:t>is_enabled</w:t>
      </w:r>
      <w:r>
        <w:rPr>
          <w:spacing w:val="-10"/>
          <w:sz w:val="20"/>
        </w:rPr>
        <w:t>。</w:t>
      </w:r>
    </w:p>
    <w:p w14:paraId="0B639591" w14:textId="77777777" w:rsidR="00C36271" w:rsidRDefault="00000000">
      <w:pPr>
        <w:pStyle w:val="3"/>
        <w:numPr>
          <w:ilvl w:val="0"/>
          <w:numId w:val="30"/>
        </w:numPr>
        <w:tabs>
          <w:tab w:val="left" w:pos="719"/>
        </w:tabs>
        <w:spacing w:line="287" w:lineRule="exact"/>
        <w:ind w:hanging="161"/>
      </w:pPr>
      <w:r>
        <w:rPr>
          <w:spacing w:val="-4"/>
        </w:rPr>
        <w:t xml:space="preserve">字段名不建议超过 </w:t>
      </w:r>
      <w:r>
        <w:rPr>
          <w:spacing w:val="-2"/>
          <w:sz w:val="16"/>
        </w:rPr>
        <w:t>30</w:t>
      </w:r>
      <w:r>
        <w:rPr>
          <w:spacing w:val="1"/>
          <w:sz w:val="16"/>
        </w:rPr>
        <w:t xml:space="preserve"> </w:t>
      </w:r>
      <w:r>
        <w:rPr>
          <w:spacing w:val="-3"/>
        </w:rPr>
        <w:t xml:space="preserve">个字符，字段个数不建议大于 </w:t>
      </w:r>
      <w:r>
        <w:rPr>
          <w:spacing w:val="-2"/>
          <w:sz w:val="16"/>
        </w:rPr>
        <w:t>60</w:t>
      </w:r>
      <w:r>
        <w:rPr>
          <w:spacing w:val="-10"/>
        </w:rPr>
        <w:t>。</w:t>
      </w:r>
    </w:p>
    <w:p w14:paraId="066D87AA" w14:textId="77777777" w:rsidR="00C36271" w:rsidRDefault="00000000">
      <w:pPr>
        <w:pStyle w:val="a4"/>
        <w:numPr>
          <w:ilvl w:val="0"/>
          <w:numId w:val="30"/>
        </w:numPr>
        <w:tabs>
          <w:tab w:val="left" w:pos="719"/>
        </w:tabs>
        <w:spacing w:line="308" w:lineRule="exact"/>
        <w:ind w:hanging="161"/>
        <w:rPr>
          <w:sz w:val="20"/>
        </w:rPr>
      </w:pPr>
      <w:r>
        <w:rPr>
          <w:spacing w:val="-3"/>
          <w:sz w:val="20"/>
        </w:rPr>
        <w:t xml:space="preserve">尽量避免使用保留字，如 </w:t>
      </w:r>
      <w:r>
        <w:rPr>
          <w:spacing w:val="-2"/>
          <w:sz w:val="16"/>
        </w:rPr>
        <w:t>order</w:t>
      </w:r>
      <w:r>
        <w:rPr>
          <w:spacing w:val="-2"/>
          <w:sz w:val="20"/>
        </w:rPr>
        <w:t>、</w:t>
      </w:r>
      <w:r>
        <w:rPr>
          <w:spacing w:val="-2"/>
          <w:sz w:val="16"/>
        </w:rPr>
        <w:t>from</w:t>
      </w:r>
      <w:r>
        <w:rPr>
          <w:spacing w:val="-2"/>
          <w:sz w:val="20"/>
        </w:rPr>
        <w:t>、</w:t>
      </w:r>
      <w:r>
        <w:rPr>
          <w:spacing w:val="-2"/>
          <w:sz w:val="16"/>
        </w:rPr>
        <w:t>desc</w:t>
      </w:r>
      <w:r>
        <w:rPr>
          <w:spacing w:val="9"/>
          <w:sz w:val="16"/>
        </w:rPr>
        <w:t xml:space="preserve"> </w:t>
      </w:r>
      <w:r>
        <w:rPr>
          <w:spacing w:val="-3"/>
          <w:sz w:val="20"/>
        </w:rPr>
        <w:t>等，请参考附录部分的官方保留字。</w:t>
      </w:r>
    </w:p>
    <w:p w14:paraId="32FA29C6" w14:textId="77777777" w:rsidR="00C36271" w:rsidRDefault="00C36271">
      <w:pPr>
        <w:pStyle w:val="a3"/>
        <w:spacing w:before="11"/>
        <w:rPr>
          <w:rFonts w:ascii="文泉驿微米黑"/>
          <w:sz w:val="21"/>
        </w:rPr>
      </w:pPr>
    </w:p>
    <w:p w14:paraId="4221606E" w14:textId="77777777" w:rsidR="00C36271" w:rsidRDefault="00000000">
      <w:pPr>
        <w:pStyle w:val="3"/>
        <w:numPr>
          <w:ilvl w:val="3"/>
          <w:numId w:val="162"/>
        </w:numPr>
        <w:tabs>
          <w:tab w:val="left" w:pos="951"/>
        </w:tabs>
        <w:ind w:left="950" w:hanging="731"/>
      </w:pPr>
      <w:bookmarkStart w:id="459" w:name="_bookmark262"/>
      <w:bookmarkEnd w:id="459"/>
      <w:r>
        <w:rPr>
          <w:spacing w:val="-4"/>
        </w:rPr>
        <w:t>索引命名规范</w:t>
      </w:r>
    </w:p>
    <w:p w14:paraId="157D2B17" w14:textId="77777777" w:rsidR="00C36271" w:rsidRDefault="00C36271">
      <w:pPr>
        <w:pStyle w:val="a3"/>
        <w:spacing w:before="14"/>
        <w:rPr>
          <w:rFonts w:ascii="文泉驿微米黑"/>
        </w:rPr>
      </w:pPr>
    </w:p>
    <w:p w14:paraId="7DEABDA2" w14:textId="77777777" w:rsidR="00C36271" w:rsidRDefault="00000000">
      <w:pPr>
        <w:pStyle w:val="a4"/>
        <w:numPr>
          <w:ilvl w:val="0"/>
          <w:numId w:val="29"/>
        </w:numPr>
        <w:tabs>
          <w:tab w:val="left" w:pos="719"/>
        </w:tabs>
        <w:spacing w:line="308" w:lineRule="exact"/>
        <w:ind w:hanging="161"/>
        <w:rPr>
          <w:rFonts w:ascii="文泉驿等宽微米黑" w:eastAsia="文泉驿等宽微米黑" w:hAnsi="文泉驿等宽微米黑"/>
          <w:sz w:val="16"/>
        </w:rPr>
      </w:pPr>
      <w:r>
        <w:rPr>
          <w:spacing w:val="-2"/>
          <w:sz w:val="20"/>
        </w:rPr>
        <w:t>主键索引：</w:t>
      </w:r>
      <w:r>
        <w:rPr>
          <w:rFonts w:ascii="文泉驿等宽微米黑" w:eastAsia="文泉驿等宽微米黑" w:hAnsi="文泉驿等宽微米黑" w:hint="eastAsia"/>
          <w:spacing w:val="-2"/>
          <w:sz w:val="16"/>
        </w:rPr>
        <w:t>pk_{</w:t>
      </w:r>
      <w:r>
        <w:rPr>
          <w:spacing w:val="-2"/>
          <w:sz w:val="20"/>
        </w:rPr>
        <w:t>表名称简写</w:t>
      </w:r>
      <w:r>
        <w:rPr>
          <w:rFonts w:ascii="文泉驿等宽微米黑" w:eastAsia="文泉驿等宽微米黑" w:hAnsi="文泉驿等宽微米黑" w:hint="eastAsia"/>
          <w:spacing w:val="-2"/>
          <w:sz w:val="16"/>
        </w:rPr>
        <w:t>}_{</w:t>
      </w:r>
      <w:r>
        <w:rPr>
          <w:spacing w:val="-2"/>
          <w:sz w:val="20"/>
        </w:rPr>
        <w:t>字段名简写</w:t>
      </w:r>
      <w:r>
        <w:rPr>
          <w:rFonts w:ascii="文泉驿等宽微米黑" w:eastAsia="文泉驿等宽微米黑" w:hAnsi="文泉驿等宽微米黑" w:hint="eastAsia"/>
          <w:spacing w:val="-10"/>
          <w:sz w:val="16"/>
        </w:rPr>
        <w:t>}</w:t>
      </w:r>
    </w:p>
    <w:p w14:paraId="3179FD78" w14:textId="77777777" w:rsidR="00C36271" w:rsidRDefault="00000000">
      <w:pPr>
        <w:pStyle w:val="a4"/>
        <w:numPr>
          <w:ilvl w:val="0"/>
          <w:numId w:val="29"/>
        </w:numPr>
        <w:tabs>
          <w:tab w:val="left" w:pos="719"/>
        </w:tabs>
        <w:spacing w:line="287" w:lineRule="exact"/>
        <w:ind w:hanging="161"/>
        <w:rPr>
          <w:rFonts w:ascii="文泉驿等宽微米黑" w:eastAsia="文泉驿等宽微米黑" w:hAnsi="文泉驿等宽微米黑"/>
          <w:sz w:val="16"/>
        </w:rPr>
      </w:pPr>
      <w:r>
        <w:rPr>
          <w:spacing w:val="-2"/>
          <w:sz w:val="20"/>
        </w:rPr>
        <w:t>唯一索引：</w:t>
      </w:r>
      <w:r>
        <w:rPr>
          <w:rFonts w:ascii="文泉驿等宽微米黑" w:eastAsia="文泉驿等宽微米黑" w:hAnsi="文泉驿等宽微米黑" w:hint="eastAsia"/>
          <w:spacing w:val="-2"/>
          <w:sz w:val="16"/>
        </w:rPr>
        <w:t>uk_{</w:t>
      </w:r>
      <w:r>
        <w:rPr>
          <w:spacing w:val="-2"/>
          <w:sz w:val="20"/>
        </w:rPr>
        <w:t>表名称简写</w:t>
      </w:r>
      <w:r>
        <w:rPr>
          <w:rFonts w:ascii="文泉驿等宽微米黑" w:eastAsia="文泉驿等宽微米黑" w:hAnsi="文泉驿等宽微米黑" w:hint="eastAsia"/>
          <w:spacing w:val="-2"/>
          <w:sz w:val="16"/>
        </w:rPr>
        <w:t>}_{</w:t>
      </w:r>
      <w:r>
        <w:rPr>
          <w:spacing w:val="-2"/>
          <w:sz w:val="20"/>
        </w:rPr>
        <w:t>字段名简写</w:t>
      </w:r>
      <w:r>
        <w:rPr>
          <w:rFonts w:ascii="文泉驿等宽微米黑" w:eastAsia="文泉驿等宽微米黑" w:hAnsi="文泉驿等宽微米黑" w:hint="eastAsia"/>
          <w:spacing w:val="-10"/>
          <w:sz w:val="16"/>
        </w:rPr>
        <w:t>}</w:t>
      </w:r>
    </w:p>
    <w:p w14:paraId="2FFDA3C2" w14:textId="77777777" w:rsidR="00C36271" w:rsidRDefault="00000000">
      <w:pPr>
        <w:pStyle w:val="a4"/>
        <w:numPr>
          <w:ilvl w:val="0"/>
          <w:numId w:val="29"/>
        </w:numPr>
        <w:tabs>
          <w:tab w:val="left" w:pos="719"/>
        </w:tabs>
        <w:spacing w:line="287" w:lineRule="exact"/>
        <w:ind w:hanging="161"/>
        <w:rPr>
          <w:rFonts w:ascii="文泉驿等宽微米黑" w:eastAsia="文泉驿等宽微米黑" w:hAnsi="文泉驿等宽微米黑"/>
          <w:sz w:val="16"/>
        </w:rPr>
      </w:pPr>
      <w:r>
        <w:rPr>
          <w:spacing w:val="-2"/>
          <w:sz w:val="20"/>
        </w:rPr>
        <w:t>普通索引：</w:t>
      </w:r>
      <w:r>
        <w:rPr>
          <w:rFonts w:ascii="文泉驿等宽微米黑" w:eastAsia="文泉驿等宽微米黑" w:hAnsi="文泉驿等宽微米黑" w:hint="eastAsia"/>
          <w:spacing w:val="-2"/>
          <w:sz w:val="16"/>
        </w:rPr>
        <w:t>idx_{</w:t>
      </w:r>
      <w:r>
        <w:rPr>
          <w:spacing w:val="-2"/>
          <w:sz w:val="20"/>
        </w:rPr>
        <w:t>表名称简写</w:t>
      </w:r>
      <w:r>
        <w:rPr>
          <w:rFonts w:ascii="文泉驿等宽微米黑" w:eastAsia="文泉驿等宽微米黑" w:hAnsi="文泉驿等宽微米黑" w:hint="eastAsia"/>
          <w:spacing w:val="-2"/>
          <w:sz w:val="16"/>
        </w:rPr>
        <w:t>}_{</w:t>
      </w:r>
      <w:r>
        <w:rPr>
          <w:spacing w:val="-2"/>
          <w:sz w:val="20"/>
        </w:rPr>
        <w:t>字段名简写</w:t>
      </w:r>
      <w:r>
        <w:rPr>
          <w:rFonts w:ascii="文泉驿等宽微米黑" w:eastAsia="文泉驿等宽微米黑" w:hAnsi="文泉驿等宽微米黑" w:hint="eastAsia"/>
          <w:spacing w:val="-10"/>
          <w:sz w:val="16"/>
        </w:rPr>
        <w:t>}</w:t>
      </w:r>
    </w:p>
    <w:p w14:paraId="3080280A" w14:textId="77777777" w:rsidR="00C36271" w:rsidRDefault="00000000">
      <w:pPr>
        <w:pStyle w:val="a4"/>
        <w:numPr>
          <w:ilvl w:val="0"/>
          <w:numId w:val="29"/>
        </w:numPr>
        <w:tabs>
          <w:tab w:val="left" w:pos="719"/>
        </w:tabs>
        <w:spacing w:line="308" w:lineRule="exact"/>
        <w:ind w:hanging="161"/>
        <w:rPr>
          <w:sz w:val="20"/>
        </w:rPr>
      </w:pPr>
      <w:r>
        <w:rPr>
          <w:sz w:val="20"/>
        </w:rPr>
        <w:t>多单词组成的</w:t>
      </w:r>
      <w:r>
        <w:rPr>
          <w:sz w:val="16"/>
        </w:rPr>
        <w:t>column_name</w:t>
      </w:r>
      <w:r>
        <w:rPr>
          <w:spacing w:val="-1"/>
          <w:sz w:val="20"/>
        </w:rPr>
        <w:t>，取尽可能代表意义的缩写。</w:t>
      </w:r>
    </w:p>
    <w:p w14:paraId="3F8CC3F3" w14:textId="77777777" w:rsidR="00C36271" w:rsidRDefault="00C36271">
      <w:pPr>
        <w:pStyle w:val="a3"/>
        <w:spacing w:before="11"/>
        <w:rPr>
          <w:rFonts w:ascii="文泉驿微米黑"/>
          <w:sz w:val="21"/>
        </w:rPr>
      </w:pPr>
    </w:p>
    <w:p w14:paraId="16462396" w14:textId="77777777" w:rsidR="00C36271" w:rsidRDefault="00000000">
      <w:pPr>
        <w:pStyle w:val="a4"/>
        <w:numPr>
          <w:ilvl w:val="2"/>
          <w:numId w:val="162"/>
        </w:numPr>
        <w:tabs>
          <w:tab w:val="left" w:pos="819"/>
        </w:tabs>
        <w:spacing w:before="1"/>
        <w:ind w:left="819" w:hanging="599"/>
        <w:rPr>
          <w:sz w:val="20"/>
        </w:rPr>
      </w:pPr>
      <w:bookmarkStart w:id="460" w:name="SQL_开发规范"/>
      <w:bookmarkStart w:id="461" w:name="_bookmark263"/>
      <w:bookmarkEnd w:id="460"/>
      <w:bookmarkEnd w:id="461"/>
      <w:r>
        <w:rPr>
          <w:sz w:val="16"/>
        </w:rPr>
        <w:t>SQL</w:t>
      </w:r>
      <w:r>
        <w:rPr>
          <w:spacing w:val="-8"/>
          <w:sz w:val="16"/>
        </w:rPr>
        <w:t xml:space="preserve"> </w:t>
      </w:r>
      <w:r>
        <w:rPr>
          <w:spacing w:val="-3"/>
          <w:sz w:val="20"/>
        </w:rPr>
        <w:t>开发规范</w:t>
      </w:r>
    </w:p>
    <w:p w14:paraId="1BCFF0F6" w14:textId="77777777" w:rsidR="00C36271" w:rsidRDefault="00C36271">
      <w:pPr>
        <w:pStyle w:val="a3"/>
        <w:spacing w:before="9"/>
        <w:rPr>
          <w:rFonts w:ascii="文泉驿微米黑"/>
          <w:sz w:val="12"/>
        </w:rPr>
      </w:pPr>
    </w:p>
    <w:p w14:paraId="135BBB14" w14:textId="77777777" w:rsidR="00C36271" w:rsidRDefault="00000000">
      <w:pPr>
        <w:ind w:left="220"/>
        <w:rPr>
          <w:rFonts w:ascii="文泉驿微米黑" w:eastAsia="文泉驿微米黑"/>
          <w:sz w:val="20"/>
        </w:rPr>
      </w:pPr>
      <w:bookmarkStart w:id="462" w:name="_bookmark264"/>
      <w:bookmarkEnd w:id="462"/>
      <w:r>
        <w:rPr>
          <w:rFonts w:ascii="文泉驿微米黑" w:eastAsia="文泉驿微米黑" w:hint="eastAsia"/>
          <w:spacing w:val="-3"/>
          <w:sz w:val="20"/>
        </w:rPr>
        <w:t xml:space="preserve">本章将介绍一些使用 </w:t>
      </w:r>
      <w:r>
        <w:rPr>
          <w:rFonts w:ascii="文泉驿微米黑" w:eastAsia="文泉驿微米黑" w:hint="eastAsia"/>
          <w:spacing w:val="-2"/>
          <w:sz w:val="16"/>
        </w:rPr>
        <w:t>SQL</w:t>
      </w:r>
      <w:r>
        <w:rPr>
          <w:rFonts w:ascii="文泉驿微米黑" w:eastAsia="文泉驿微米黑" w:hint="eastAsia"/>
          <w:spacing w:val="4"/>
          <w:sz w:val="16"/>
        </w:rPr>
        <w:t xml:space="preserve"> </w:t>
      </w:r>
      <w:r>
        <w:rPr>
          <w:rFonts w:ascii="文泉驿微米黑" w:eastAsia="文泉驿微米黑" w:hint="eastAsia"/>
          <w:spacing w:val="-3"/>
          <w:sz w:val="20"/>
        </w:rPr>
        <w:t>的一般化开发规范。</w:t>
      </w:r>
    </w:p>
    <w:p w14:paraId="41249A19"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343894E3" w14:textId="77777777" w:rsidR="00C36271" w:rsidRDefault="00C36271">
      <w:pPr>
        <w:pStyle w:val="a3"/>
        <w:spacing w:before="13"/>
        <w:rPr>
          <w:rFonts w:ascii="文泉驿微米黑"/>
          <w:sz w:val="15"/>
        </w:rPr>
      </w:pPr>
    </w:p>
    <w:p w14:paraId="79B4A034" w14:textId="77777777" w:rsidR="00C36271" w:rsidRDefault="00000000">
      <w:pPr>
        <w:pStyle w:val="a4"/>
        <w:numPr>
          <w:ilvl w:val="3"/>
          <w:numId w:val="162"/>
        </w:numPr>
        <w:tabs>
          <w:tab w:val="left" w:pos="951"/>
        </w:tabs>
        <w:spacing w:before="53"/>
        <w:ind w:left="950" w:hanging="731"/>
        <w:rPr>
          <w:sz w:val="20"/>
        </w:rPr>
      </w:pPr>
      <w:bookmarkStart w:id="463" w:name="云原生开发环境"/>
      <w:bookmarkStart w:id="464" w:name="_bookmark265"/>
      <w:bookmarkEnd w:id="463"/>
      <w:bookmarkEnd w:id="464"/>
      <w:r>
        <w:rPr>
          <w:spacing w:val="-4"/>
          <w:sz w:val="20"/>
        </w:rPr>
        <w:t>建表删表规范</w:t>
      </w:r>
    </w:p>
    <w:p w14:paraId="2172DFA2" w14:textId="77777777" w:rsidR="00C36271" w:rsidRDefault="00C36271">
      <w:pPr>
        <w:pStyle w:val="a3"/>
        <w:spacing w:before="11"/>
        <w:rPr>
          <w:rFonts w:ascii="文泉驿微米黑"/>
          <w:sz w:val="18"/>
        </w:rPr>
      </w:pPr>
    </w:p>
    <w:p w14:paraId="4EF9FD54" w14:textId="77777777" w:rsidR="00C36271" w:rsidRDefault="00000000">
      <w:pPr>
        <w:pStyle w:val="a4"/>
        <w:numPr>
          <w:ilvl w:val="0"/>
          <w:numId w:val="28"/>
        </w:numPr>
        <w:tabs>
          <w:tab w:val="left" w:pos="719"/>
        </w:tabs>
        <w:spacing w:line="208" w:lineRule="auto"/>
        <w:ind w:right="1303"/>
        <w:rPr>
          <w:sz w:val="20"/>
        </w:rPr>
      </w:pPr>
      <w:r>
        <w:rPr>
          <w:w w:val="99"/>
          <w:sz w:val="20"/>
        </w:rPr>
        <w:t>基本原则：表的建立在遵循表命名规范前提下，建议业务应用内部封装建表删表语句增加判断逻辑，防止业务流程异常中断。</w:t>
      </w:r>
    </w:p>
    <w:p w14:paraId="6778512F" w14:textId="77777777" w:rsidR="00C36271" w:rsidRDefault="00000000">
      <w:pPr>
        <w:pStyle w:val="a4"/>
        <w:numPr>
          <w:ilvl w:val="0"/>
          <w:numId w:val="28"/>
        </w:numPr>
        <w:tabs>
          <w:tab w:val="left" w:pos="719"/>
        </w:tabs>
        <w:spacing w:before="2" w:line="208" w:lineRule="auto"/>
        <w:ind w:right="1437"/>
        <w:rPr>
          <w:sz w:val="20"/>
        </w:rPr>
      </w:pPr>
      <w:r>
        <w:rPr>
          <w:sz w:val="20"/>
        </w:rPr>
        <w:t>详细说明：</w:t>
      </w:r>
      <w:r>
        <w:rPr>
          <w:rFonts w:ascii="文泉驿等宽微米黑" w:eastAsia="文泉驿等宽微米黑" w:hAnsi="文泉驿等宽微米黑" w:hint="eastAsia"/>
          <w:sz w:val="16"/>
        </w:rPr>
        <w:t>create</w:t>
      </w:r>
      <w:r>
        <w:rPr>
          <w:rFonts w:ascii="文泉驿等宽微米黑" w:eastAsia="文泉驿等宽微米黑" w:hAnsi="文泉驿等宽微米黑" w:hint="eastAsia"/>
          <w:spacing w:val="-7"/>
          <w:sz w:val="16"/>
        </w:rPr>
        <w:t xml:space="preserve"> </w:t>
      </w:r>
      <w:r>
        <w:rPr>
          <w:rFonts w:ascii="文泉驿等宽微米黑" w:eastAsia="文泉驿等宽微米黑" w:hAnsi="文泉驿等宽微米黑" w:hint="eastAsia"/>
          <w:sz w:val="16"/>
        </w:rPr>
        <w:t>table</w:t>
      </w:r>
      <w:r>
        <w:rPr>
          <w:rFonts w:ascii="文泉驿等宽微米黑" w:eastAsia="文泉驿等宽微米黑" w:hAnsi="文泉驿等宽微米黑" w:hint="eastAsia"/>
          <w:spacing w:val="-3"/>
          <w:sz w:val="16"/>
        </w:rPr>
        <w:t xml:space="preserve"> </w:t>
      </w:r>
      <w:r>
        <w:rPr>
          <w:rFonts w:ascii="文泉驿等宽微米黑" w:eastAsia="文泉驿等宽微米黑" w:hAnsi="文泉驿等宽微米黑" w:hint="eastAsia"/>
          <w:sz w:val="16"/>
        </w:rPr>
        <w:t>if</w:t>
      </w:r>
      <w:r>
        <w:rPr>
          <w:rFonts w:ascii="文泉驿等宽微米黑" w:eastAsia="文泉驿等宽微米黑" w:hAnsi="文泉驿等宽微米黑" w:hint="eastAsia"/>
          <w:spacing w:val="-3"/>
          <w:sz w:val="16"/>
        </w:rPr>
        <w:t xml:space="preserve"> </w:t>
      </w:r>
      <w:r>
        <w:rPr>
          <w:rFonts w:ascii="文泉驿等宽微米黑" w:eastAsia="文泉驿等宽微米黑" w:hAnsi="文泉驿等宽微米黑" w:hint="eastAsia"/>
          <w:sz w:val="16"/>
        </w:rPr>
        <w:t>not</w:t>
      </w:r>
      <w:r>
        <w:rPr>
          <w:rFonts w:ascii="文泉驿等宽微米黑" w:eastAsia="文泉驿等宽微米黑" w:hAnsi="文泉驿等宽微米黑" w:hint="eastAsia"/>
          <w:spacing w:val="-3"/>
          <w:sz w:val="16"/>
        </w:rPr>
        <w:t xml:space="preserve"> </w:t>
      </w:r>
      <w:r>
        <w:rPr>
          <w:rFonts w:ascii="文泉驿等宽微米黑" w:eastAsia="文泉驿等宽微米黑" w:hAnsi="文泉驿等宽微米黑" w:hint="eastAsia"/>
          <w:sz w:val="16"/>
        </w:rPr>
        <w:t>exists</w:t>
      </w:r>
      <w:r>
        <w:rPr>
          <w:rFonts w:ascii="文泉驿等宽微米黑" w:eastAsia="文泉驿等宽微米黑" w:hAnsi="文泉驿等宽微米黑" w:hint="eastAsia"/>
          <w:spacing w:val="-3"/>
          <w:sz w:val="16"/>
        </w:rPr>
        <w:t xml:space="preserve"> </w:t>
      </w:r>
      <w:r>
        <w:rPr>
          <w:rFonts w:ascii="文泉驿等宽微米黑" w:eastAsia="文泉驿等宽微米黑" w:hAnsi="文泉驿等宽微米黑" w:hint="eastAsia"/>
          <w:sz w:val="16"/>
        </w:rPr>
        <w:t>table_name</w:t>
      </w:r>
      <w:r>
        <w:rPr>
          <w:rFonts w:ascii="文泉驿等宽微米黑" w:eastAsia="文泉驿等宽微米黑" w:hAnsi="文泉驿等宽微米黑" w:hint="eastAsia"/>
          <w:spacing w:val="-53"/>
          <w:sz w:val="16"/>
        </w:rPr>
        <w:t xml:space="preserve"> </w:t>
      </w:r>
      <w:r>
        <w:rPr>
          <w:spacing w:val="-4"/>
          <w:sz w:val="20"/>
        </w:rPr>
        <w:t xml:space="preserve">或者 </w:t>
      </w:r>
      <w:r>
        <w:rPr>
          <w:rFonts w:ascii="文泉驿等宽微米黑" w:eastAsia="文泉驿等宽微米黑" w:hAnsi="文泉驿等宽微米黑" w:hint="eastAsia"/>
          <w:sz w:val="16"/>
        </w:rPr>
        <w:t>drop</w:t>
      </w:r>
      <w:r>
        <w:rPr>
          <w:rFonts w:ascii="文泉驿等宽微米黑" w:eastAsia="文泉驿等宽微米黑" w:hAnsi="文泉驿等宽微米黑" w:hint="eastAsia"/>
          <w:spacing w:val="-3"/>
          <w:sz w:val="16"/>
        </w:rPr>
        <w:t xml:space="preserve"> </w:t>
      </w:r>
      <w:r>
        <w:rPr>
          <w:rFonts w:ascii="文泉驿等宽微米黑" w:eastAsia="文泉驿等宽微米黑" w:hAnsi="文泉驿等宽微米黑" w:hint="eastAsia"/>
          <w:sz w:val="16"/>
        </w:rPr>
        <w:t>table</w:t>
      </w:r>
      <w:r>
        <w:rPr>
          <w:rFonts w:ascii="文泉驿等宽微米黑" w:eastAsia="文泉驿等宽微米黑" w:hAnsi="文泉驿等宽微米黑" w:hint="eastAsia"/>
          <w:spacing w:val="-3"/>
          <w:sz w:val="16"/>
        </w:rPr>
        <w:t xml:space="preserve"> </w:t>
      </w:r>
      <w:r>
        <w:rPr>
          <w:rFonts w:ascii="文泉驿等宽微米黑" w:eastAsia="文泉驿等宽微米黑" w:hAnsi="文泉驿等宽微米黑" w:hint="eastAsia"/>
          <w:sz w:val="16"/>
        </w:rPr>
        <w:t>if</w:t>
      </w:r>
      <w:r>
        <w:rPr>
          <w:rFonts w:ascii="文泉驿等宽微米黑" w:eastAsia="文泉驿等宽微米黑" w:hAnsi="文泉驿等宽微米黑" w:hint="eastAsia"/>
          <w:spacing w:val="-3"/>
          <w:sz w:val="16"/>
        </w:rPr>
        <w:t xml:space="preserve"> </w:t>
      </w:r>
      <w:r>
        <w:rPr>
          <w:rFonts w:ascii="文泉驿等宽微米黑" w:eastAsia="文泉驿等宽微米黑" w:hAnsi="文泉驿等宽微米黑" w:hint="eastAsia"/>
          <w:sz w:val="16"/>
        </w:rPr>
        <w:t>exists</w:t>
      </w:r>
      <w:r>
        <w:rPr>
          <w:rFonts w:ascii="文泉驿等宽微米黑" w:eastAsia="文泉驿等宽微米黑" w:hAnsi="文泉驿等宽微米黑" w:hint="eastAsia"/>
          <w:spacing w:val="-3"/>
          <w:sz w:val="16"/>
        </w:rPr>
        <w:t xml:space="preserve"> </w:t>
      </w:r>
      <w:r>
        <w:rPr>
          <w:rFonts w:ascii="文泉驿等宽微米黑" w:eastAsia="文泉驿等宽微米黑" w:hAnsi="文泉驿等宽微米黑" w:hint="eastAsia"/>
          <w:sz w:val="16"/>
        </w:rPr>
        <w:t>table_name</w:t>
      </w:r>
      <w:r>
        <w:rPr>
          <w:rFonts w:ascii="文泉驿等宽微米黑" w:eastAsia="文泉驿等宽微米黑" w:hAnsi="文泉驿等宽微米黑" w:hint="eastAsia"/>
          <w:spacing w:val="-54"/>
          <w:sz w:val="16"/>
        </w:rPr>
        <w:t xml:space="preserve"> </w:t>
      </w:r>
      <w:r>
        <w:rPr>
          <w:sz w:val="20"/>
        </w:rPr>
        <w:t>语句建议</w:t>
      </w:r>
      <w:r>
        <w:rPr>
          <w:spacing w:val="20"/>
          <w:sz w:val="20"/>
        </w:rPr>
        <w:t>增加</w:t>
      </w:r>
      <w:r>
        <w:rPr>
          <w:sz w:val="16"/>
        </w:rPr>
        <w:t xml:space="preserve">if </w:t>
      </w:r>
      <w:r>
        <w:rPr>
          <w:sz w:val="20"/>
        </w:rPr>
        <w:t xml:space="preserve">判断，避免应用侧由于 </w:t>
      </w:r>
      <w:r>
        <w:rPr>
          <w:sz w:val="16"/>
        </w:rPr>
        <w:t xml:space="preserve">SQL </w:t>
      </w:r>
      <w:r>
        <w:rPr>
          <w:sz w:val="20"/>
        </w:rPr>
        <w:t>命令运行异常造成的异常中断。</w:t>
      </w:r>
    </w:p>
    <w:p w14:paraId="0DCF77D5" w14:textId="77777777" w:rsidR="00C36271" w:rsidRDefault="00C36271">
      <w:pPr>
        <w:pStyle w:val="a3"/>
        <w:spacing w:before="8"/>
        <w:rPr>
          <w:rFonts w:ascii="文泉驿微米黑"/>
          <w:sz w:val="22"/>
        </w:rPr>
      </w:pPr>
    </w:p>
    <w:p w14:paraId="6B34CE3D" w14:textId="77777777" w:rsidR="00C36271" w:rsidRDefault="00000000">
      <w:pPr>
        <w:pStyle w:val="a4"/>
        <w:numPr>
          <w:ilvl w:val="3"/>
          <w:numId w:val="162"/>
        </w:numPr>
        <w:tabs>
          <w:tab w:val="left" w:pos="951"/>
        </w:tabs>
        <w:ind w:left="950" w:hanging="731"/>
        <w:rPr>
          <w:sz w:val="20"/>
        </w:rPr>
      </w:pPr>
      <w:r>
        <w:rPr>
          <w:sz w:val="16"/>
        </w:rPr>
        <w:t>SELECT</w:t>
      </w:r>
      <w:r>
        <w:rPr>
          <w:spacing w:val="-5"/>
          <w:sz w:val="16"/>
        </w:rPr>
        <w:t xml:space="preserve"> </w:t>
      </w:r>
      <w:r>
        <w:rPr>
          <w:sz w:val="16"/>
        </w:rPr>
        <w:t>*</w:t>
      </w:r>
      <w:r>
        <w:rPr>
          <w:spacing w:val="-5"/>
          <w:sz w:val="16"/>
        </w:rPr>
        <w:t xml:space="preserve"> </w:t>
      </w:r>
      <w:r>
        <w:rPr>
          <w:spacing w:val="-3"/>
          <w:sz w:val="20"/>
        </w:rPr>
        <w:t>使用规范</w:t>
      </w:r>
    </w:p>
    <w:p w14:paraId="63D8EC46" w14:textId="77777777" w:rsidR="00C36271" w:rsidRDefault="00C36271">
      <w:pPr>
        <w:pStyle w:val="a3"/>
        <w:spacing w:before="14"/>
        <w:rPr>
          <w:rFonts w:ascii="文泉驿微米黑"/>
        </w:rPr>
      </w:pPr>
    </w:p>
    <w:p w14:paraId="13ED2BD9" w14:textId="77777777" w:rsidR="00C36271" w:rsidRDefault="00000000">
      <w:pPr>
        <w:pStyle w:val="a4"/>
        <w:numPr>
          <w:ilvl w:val="0"/>
          <w:numId w:val="27"/>
        </w:numPr>
        <w:tabs>
          <w:tab w:val="left" w:pos="719"/>
        </w:tabs>
        <w:spacing w:line="308" w:lineRule="exact"/>
        <w:ind w:hanging="161"/>
        <w:rPr>
          <w:sz w:val="20"/>
        </w:rPr>
      </w:pPr>
      <w:r>
        <w:rPr>
          <w:spacing w:val="-3"/>
          <w:sz w:val="20"/>
        </w:rPr>
        <w:t xml:space="preserve">基本原则：避免使用 </w:t>
      </w:r>
      <w:r>
        <w:rPr>
          <w:spacing w:val="-2"/>
          <w:sz w:val="16"/>
        </w:rPr>
        <w:t>SELECT</w:t>
      </w:r>
      <w:r>
        <w:rPr>
          <w:spacing w:val="2"/>
          <w:sz w:val="16"/>
        </w:rPr>
        <w:t xml:space="preserve"> </w:t>
      </w:r>
      <w:r>
        <w:rPr>
          <w:spacing w:val="-2"/>
          <w:sz w:val="16"/>
        </w:rPr>
        <w:t>*</w:t>
      </w:r>
      <w:r>
        <w:rPr>
          <w:spacing w:val="5"/>
          <w:sz w:val="16"/>
        </w:rPr>
        <w:t xml:space="preserve"> </w:t>
      </w:r>
      <w:r>
        <w:rPr>
          <w:spacing w:val="-4"/>
          <w:sz w:val="20"/>
        </w:rPr>
        <w:t>进行查询。</w:t>
      </w:r>
    </w:p>
    <w:p w14:paraId="0CB7E553" w14:textId="77777777" w:rsidR="00C36271" w:rsidRDefault="00000000">
      <w:pPr>
        <w:pStyle w:val="a4"/>
        <w:numPr>
          <w:ilvl w:val="0"/>
          <w:numId w:val="27"/>
        </w:numPr>
        <w:tabs>
          <w:tab w:val="left" w:pos="719"/>
        </w:tabs>
        <w:spacing w:before="9" w:line="208" w:lineRule="auto"/>
        <w:ind w:right="1437"/>
        <w:rPr>
          <w:sz w:val="20"/>
        </w:rPr>
      </w:pPr>
      <w:r>
        <w:rPr>
          <w:spacing w:val="-3"/>
          <w:sz w:val="20"/>
        </w:rPr>
        <w:t xml:space="preserve">详细说明：按需求选择合适的字段列，避免盲目地 </w:t>
      </w:r>
      <w:r>
        <w:rPr>
          <w:spacing w:val="-2"/>
          <w:sz w:val="16"/>
        </w:rPr>
        <w:t xml:space="preserve">SELECT * </w:t>
      </w:r>
      <w:r>
        <w:rPr>
          <w:spacing w:val="-2"/>
          <w:sz w:val="20"/>
        </w:rPr>
        <w:t>读取全部字段，因为其会消耗网络带宽。考虑将被查询的字段也加入到索引中，以有效利用覆盖索引功能。</w:t>
      </w:r>
    </w:p>
    <w:p w14:paraId="05E54B31" w14:textId="77777777" w:rsidR="00C36271" w:rsidRDefault="00C36271">
      <w:pPr>
        <w:pStyle w:val="a3"/>
        <w:spacing w:before="8"/>
        <w:rPr>
          <w:rFonts w:ascii="文泉驿微米黑"/>
          <w:sz w:val="22"/>
        </w:rPr>
      </w:pPr>
    </w:p>
    <w:p w14:paraId="48824674" w14:textId="77777777" w:rsidR="00C36271" w:rsidRDefault="00000000">
      <w:pPr>
        <w:pStyle w:val="a4"/>
        <w:numPr>
          <w:ilvl w:val="3"/>
          <w:numId w:val="162"/>
        </w:numPr>
        <w:tabs>
          <w:tab w:val="left" w:pos="951"/>
        </w:tabs>
        <w:spacing w:before="1"/>
        <w:ind w:left="950" w:hanging="731"/>
        <w:rPr>
          <w:sz w:val="20"/>
        </w:rPr>
      </w:pPr>
      <w:r>
        <w:rPr>
          <w:spacing w:val="-3"/>
          <w:sz w:val="20"/>
        </w:rPr>
        <w:t>字段上使用函数规范</w:t>
      </w:r>
    </w:p>
    <w:p w14:paraId="48D5BE0F" w14:textId="77777777" w:rsidR="00C36271" w:rsidRDefault="00C36271">
      <w:pPr>
        <w:pStyle w:val="a3"/>
        <w:spacing w:before="11"/>
        <w:rPr>
          <w:rFonts w:ascii="文泉驿微米黑"/>
          <w:sz w:val="18"/>
        </w:rPr>
      </w:pPr>
    </w:p>
    <w:p w14:paraId="4AE93132" w14:textId="77777777" w:rsidR="00C36271" w:rsidRDefault="00000000">
      <w:pPr>
        <w:pStyle w:val="a4"/>
        <w:numPr>
          <w:ilvl w:val="0"/>
          <w:numId w:val="26"/>
        </w:numPr>
        <w:tabs>
          <w:tab w:val="left" w:pos="719"/>
        </w:tabs>
        <w:spacing w:line="208" w:lineRule="auto"/>
        <w:ind w:right="1417"/>
        <w:rPr>
          <w:sz w:val="20"/>
        </w:rPr>
      </w:pPr>
      <w:r>
        <w:rPr>
          <w:sz w:val="20"/>
        </w:rPr>
        <w:t>基本原则：在取出字段上可以使用相关函数</w:t>
      </w:r>
      <w:r>
        <w:rPr>
          <w:spacing w:val="-6"/>
          <w:sz w:val="16"/>
        </w:rPr>
        <w:t xml:space="preserve">, </w:t>
      </w:r>
      <w:r>
        <w:rPr>
          <w:spacing w:val="14"/>
          <w:sz w:val="20"/>
        </w:rPr>
        <w:t>但是在</w:t>
      </w:r>
      <w:r>
        <w:rPr>
          <w:sz w:val="16"/>
        </w:rPr>
        <w:t>Where</w:t>
      </w:r>
      <w:r>
        <w:rPr>
          <w:spacing w:val="-10"/>
          <w:sz w:val="16"/>
        </w:rPr>
        <w:t xml:space="preserve"> </w:t>
      </w:r>
      <w:r>
        <w:rPr>
          <w:sz w:val="20"/>
        </w:rPr>
        <w:t>条件中的过滤条件字段上避免使用任何函数</w:t>
      </w:r>
      <w:r>
        <w:rPr>
          <w:sz w:val="16"/>
        </w:rPr>
        <w:t>,</w:t>
      </w:r>
      <w:r>
        <w:rPr>
          <w:spacing w:val="-2"/>
          <w:sz w:val="20"/>
        </w:rPr>
        <w:t>包括数据类型转换函数，以避免索引失效。或者可以考虑使用表达式索引功能。</w:t>
      </w:r>
    </w:p>
    <w:p w14:paraId="6F112CA5" w14:textId="77777777" w:rsidR="00C36271" w:rsidRDefault="00000000">
      <w:pPr>
        <w:pStyle w:val="a4"/>
        <w:numPr>
          <w:ilvl w:val="0"/>
          <w:numId w:val="26"/>
        </w:numPr>
        <w:tabs>
          <w:tab w:val="left" w:pos="719"/>
        </w:tabs>
        <w:spacing w:before="131"/>
        <w:ind w:hanging="161"/>
        <w:rPr>
          <w:sz w:val="20"/>
        </w:rPr>
      </w:pPr>
      <w:r>
        <w:rPr>
          <w:spacing w:val="-4"/>
          <w:sz w:val="20"/>
        </w:rPr>
        <w:t>详细说明：</w:t>
      </w:r>
    </w:p>
    <w:p w14:paraId="00EA9BD9" w14:textId="77777777" w:rsidR="00C36271" w:rsidRDefault="00000000">
      <w:pPr>
        <w:spacing w:before="37"/>
        <w:ind w:left="718"/>
        <w:rPr>
          <w:rFonts w:ascii="文泉驿微米黑" w:eastAsia="文泉驿微米黑"/>
          <w:sz w:val="20"/>
        </w:rPr>
      </w:pPr>
      <w:r>
        <w:pict w14:anchorId="70D76D4D">
          <v:shape id="docshape1633" o:spid="_x0000_s2167" type="#_x0000_t202" style="position:absolute;left:0;text-align:left;margin-left:93.7pt;margin-top:20.75pt;width:449.5pt;height:49.45pt;z-index:-15271424;mso-wrap-distance-left:0;mso-wrap-distance-right:0;mso-position-horizontal-relative:page" filled="f" strokeweight=".14042mm">
            <v:textbox inset="0,0,0,0">
              <w:txbxContent>
                <w:p w14:paraId="49373E36" w14:textId="77777777" w:rsidR="00C36271" w:rsidRDefault="00000000">
                  <w:pPr>
                    <w:pStyle w:val="a3"/>
                    <w:spacing w:before="73" w:line="261" w:lineRule="auto"/>
                    <w:ind w:left="59" w:right="7048"/>
                  </w:pPr>
                  <w:r>
                    <w:rPr>
                      <w:color w:val="214987"/>
                    </w:rPr>
                    <w:t>SELECT</w:t>
                  </w:r>
                  <w:r>
                    <w:rPr>
                      <w:color w:val="214987"/>
                      <w:spacing w:val="-26"/>
                    </w:rPr>
                    <w:t xml:space="preserve"> </w:t>
                  </w:r>
                  <w:r>
                    <w:t xml:space="preserve">gmt_create </w:t>
                  </w:r>
                  <w:r>
                    <w:rPr>
                      <w:color w:val="214987"/>
                    </w:rPr>
                    <w:t xml:space="preserve">FROM </w:t>
                  </w:r>
                  <w:r>
                    <w:t>...</w:t>
                  </w:r>
                </w:p>
                <w:p w14:paraId="675A8757" w14:textId="77777777" w:rsidR="00C36271" w:rsidRDefault="00000000">
                  <w:pPr>
                    <w:pStyle w:val="a3"/>
                    <w:spacing w:before="0"/>
                    <w:ind w:left="59"/>
                  </w:pPr>
                  <w:r>
                    <w:rPr>
                      <w:color w:val="214987"/>
                    </w:rPr>
                    <w:t>WHERE</w:t>
                  </w:r>
                  <w:r>
                    <w:rPr>
                      <w:color w:val="214987"/>
                      <w:spacing w:val="-10"/>
                    </w:rPr>
                    <w:t xml:space="preserve"> </w:t>
                  </w:r>
                  <w:r>
                    <w:t>DATE_FORMAT(gmt_create,</w:t>
                  </w:r>
                  <w:r>
                    <w:rPr>
                      <w:spacing w:val="-7"/>
                    </w:rPr>
                    <w:t xml:space="preserve"> </w:t>
                  </w:r>
                  <w:r>
                    <w:rPr>
                      <w:color w:val="4F9905"/>
                    </w:rPr>
                    <w:t>'%Y%m%d</w:t>
                  </w:r>
                  <w:r>
                    <w:rPr>
                      <w:color w:val="4F9905"/>
                      <w:spacing w:val="-7"/>
                    </w:rPr>
                    <w:t xml:space="preserve"> </w:t>
                  </w:r>
                  <w:r>
                    <w:rPr>
                      <w:color w:val="4F9905"/>
                    </w:rPr>
                    <w:t>%H:%i:%s'</w:t>
                  </w:r>
                  <w:r>
                    <w:t>)</w:t>
                  </w:r>
                  <w:r>
                    <w:rPr>
                      <w:spacing w:val="-7"/>
                    </w:rPr>
                    <w:t xml:space="preserve"> </w:t>
                  </w:r>
                  <w:r>
                    <w:t>=</w:t>
                  </w:r>
                  <w:r>
                    <w:rPr>
                      <w:spacing w:val="-7"/>
                    </w:rPr>
                    <w:t xml:space="preserve"> </w:t>
                  </w:r>
                  <w:r>
                    <w:rPr>
                      <w:color w:val="4F9905"/>
                    </w:rPr>
                    <w:t>'20090101</w:t>
                  </w:r>
                  <w:r>
                    <w:rPr>
                      <w:color w:val="4F9905"/>
                      <w:spacing w:val="-7"/>
                    </w:rPr>
                    <w:t xml:space="preserve"> </w:t>
                  </w:r>
                  <w:r>
                    <w:rPr>
                      <w:color w:val="4F9905"/>
                      <w:spacing w:val="-2"/>
                    </w:rPr>
                    <w:t>00:00:00'</w:t>
                  </w:r>
                </w:p>
              </w:txbxContent>
            </v:textbox>
            <w10:wrap type="topAndBottom" anchorx="page"/>
          </v:shape>
        </w:pict>
      </w:r>
      <w:r>
        <w:rPr>
          <w:rFonts w:ascii="文泉驿微米黑" w:eastAsia="文泉驿微米黑" w:hint="eastAsia"/>
          <w:spacing w:val="-4"/>
          <w:sz w:val="20"/>
        </w:rPr>
        <w:t>不推荐的写法：</w:t>
      </w:r>
    </w:p>
    <w:p w14:paraId="43698882" w14:textId="77777777" w:rsidR="00C36271" w:rsidRDefault="00C36271">
      <w:pPr>
        <w:pStyle w:val="a3"/>
        <w:spacing w:before="4"/>
        <w:rPr>
          <w:rFonts w:ascii="文泉驿微米黑"/>
          <w:sz w:val="8"/>
        </w:rPr>
      </w:pPr>
    </w:p>
    <w:p w14:paraId="42A6B14E" w14:textId="77777777" w:rsidR="00C36271" w:rsidRDefault="00000000">
      <w:pPr>
        <w:spacing w:before="52"/>
        <w:ind w:left="718"/>
        <w:rPr>
          <w:rFonts w:ascii="文泉驿微米黑" w:eastAsia="文泉驿微米黑"/>
          <w:sz w:val="20"/>
        </w:rPr>
      </w:pPr>
      <w:r>
        <w:pict w14:anchorId="1389292C">
          <v:shape id="docshape1634" o:spid="_x0000_s2166" type="#_x0000_t202" style="position:absolute;left:0;text-align:left;margin-left:93.7pt;margin-top:21.5pt;width:449.5pt;height:49.45pt;z-index:-15270912;mso-wrap-distance-left:0;mso-wrap-distance-right:0;mso-position-horizontal-relative:page" filled="f" strokeweight=".14042mm">
            <v:textbox inset="0,0,0,0">
              <w:txbxContent>
                <w:p w14:paraId="01A86990" w14:textId="77777777" w:rsidR="00C36271" w:rsidRDefault="00000000">
                  <w:pPr>
                    <w:pStyle w:val="a3"/>
                    <w:spacing w:before="26" w:line="242" w:lineRule="auto"/>
                    <w:ind w:left="59" w:right="3887"/>
                  </w:pPr>
                  <w:r>
                    <w:rPr>
                      <w:color w:val="214987"/>
                    </w:rPr>
                    <w:t>SELECT</w:t>
                  </w:r>
                  <w:r>
                    <w:rPr>
                      <w:color w:val="214987"/>
                      <w:spacing w:val="-21"/>
                    </w:rPr>
                    <w:t xml:space="preserve"> </w:t>
                  </w:r>
                  <w:r>
                    <w:t>DATE_FORMAT(gmt_create</w:t>
                  </w:r>
                  <w:r>
                    <w:rPr>
                      <w:rFonts w:ascii="文泉驿微米黑" w:eastAsia="文泉驿微米黑" w:hint="eastAsia"/>
                      <w:sz w:val="20"/>
                    </w:rPr>
                    <w:t>，</w:t>
                  </w:r>
                  <w:r>
                    <w:rPr>
                      <w:color w:val="4F9905"/>
                    </w:rPr>
                    <w:t>'%Y%m%d</w:t>
                  </w:r>
                  <w:r>
                    <w:rPr>
                      <w:color w:val="4F9905"/>
                      <w:spacing w:val="-20"/>
                    </w:rPr>
                    <w:t xml:space="preserve"> </w:t>
                  </w:r>
                  <w:r>
                    <w:rPr>
                      <w:color w:val="4F9905"/>
                    </w:rPr>
                    <w:t>%H:%i:%s'</w:t>
                  </w:r>
                  <w:r>
                    <w:t xml:space="preserve">) </w:t>
                  </w:r>
                  <w:r>
                    <w:rPr>
                      <w:color w:val="214987"/>
                    </w:rPr>
                    <w:t xml:space="preserve">FROM </w:t>
                  </w:r>
                  <w:r>
                    <w:t>...</w:t>
                  </w:r>
                </w:p>
                <w:p w14:paraId="34E663DF" w14:textId="77777777" w:rsidR="00C36271" w:rsidRDefault="00000000">
                  <w:pPr>
                    <w:pStyle w:val="a3"/>
                    <w:spacing w:before="23"/>
                    <w:ind w:left="59"/>
                  </w:pPr>
                  <w:r>
                    <w:rPr>
                      <w:color w:val="214987"/>
                    </w:rPr>
                    <w:t>WHERE</w:t>
                  </w:r>
                  <w:r>
                    <w:rPr>
                      <w:color w:val="214987"/>
                      <w:spacing w:val="-10"/>
                    </w:rPr>
                    <w:t xml:space="preserve"> </w:t>
                  </w:r>
                  <w:r>
                    <w:t>gmt_create</w:t>
                  </w:r>
                  <w:r>
                    <w:rPr>
                      <w:spacing w:val="-8"/>
                    </w:rPr>
                    <w:t xml:space="preserve"> </w:t>
                  </w:r>
                  <w:r>
                    <w:t>=</w:t>
                  </w:r>
                  <w:r>
                    <w:rPr>
                      <w:spacing w:val="-7"/>
                    </w:rPr>
                    <w:t xml:space="preserve"> </w:t>
                  </w:r>
                  <w:r>
                    <w:t>str_to_date(</w:t>
                  </w:r>
                  <w:r>
                    <w:rPr>
                      <w:color w:val="4F9905"/>
                    </w:rPr>
                    <w:t>'20090101</w:t>
                  </w:r>
                  <w:r>
                    <w:rPr>
                      <w:color w:val="4F9905"/>
                      <w:spacing w:val="-7"/>
                    </w:rPr>
                    <w:t xml:space="preserve"> </w:t>
                  </w:r>
                  <w:r>
                    <w:rPr>
                      <w:color w:val="4F9905"/>
                    </w:rPr>
                    <w:t>00:00:00'</w:t>
                  </w:r>
                  <w:r>
                    <w:t>,</w:t>
                  </w:r>
                  <w:r>
                    <w:rPr>
                      <w:spacing w:val="-7"/>
                    </w:rPr>
                    <w:t xml:space="preserve"> </w:t>
                  </w:r>
                  <w:r>
                    <w:rPr>
                      <w:color w:val="4F9905"/>
                    </w:rPr>
                    <w:t>'%Y%m%d</w:t>
                  </w:r>
                  <w:r>
                    <w:rPr>
                      <w:color w:val="4F9905"/>
                      <w:spacing w:val="-7"/>
                    </w:rPr>
                    <w:t xml:space="preserve"> </w:t>
                  </w:r>
                  <w:r>
                    <w:rPr>
                      <w:color w:val="4F9905"/>
                      <w:spacing w:val="-2"/>
                    </w:rPr>
                    <w:t>%H:%i:%s'</w:t>
                  </w:r>
                  <w:r>
                    <w:rPr>
                      <w:spacing w:val="-2"/>
                    </w:rPr>
                    <w:t>)</w:t>
                  </w:r>
                </w:p>
              </w:txbxContent>
            </v:textbox>
            <w10:wrap type="topAndBottom" anchorx="page"/>
          </v:shape>
        </w:pict>
      </w:r>
      <w:r>
        <w:rPr>
          <w:rFonts w:ascii="文泉驿微米黑" w:eastAsia="文泉驿微米黑" w:hint="eastAsia"/>
          <w:spacing w:val="-4"/>
          <w:sz w:val="20"/>
        </w:rPr>
        <w:t>推荐的写法：</w:t>
      </w:r>
    </w:p>
    <w:p w14:paraId="0FECC69E" w14:textId="77777777" w:rsidR="00C36271" w:rsidRDefault="00C36271">
      <w:pPr>
        <w:pStyle w:val="a3"/>
        <w:spacing w:before="10"/>
        <w:rPr>
          <w:rFonts w:ascii="文泉驿微米黑"/>
          <w:sz w:val="27"/>
        </w:rPr>
      </w:pPr>
    </w:p>
    <w:p w14:paraId="098C679B" w14:textId="77777777" w:rsidR="00C36271" w:rsidRDefault="00000000">
      <w:pPr>
        <w:pStyle w:val="a4"/>
        <w:numPr>
          <w:ilvl w:val="3"/>
          <w:numId w:val="162"/>
        </w:numPr>
        <w:tabs>
          <w:tab w:val="left" w:pos="951"/>
        </w:tabs>
        <w:spacing w:before="53"/>
        <w:ind w:left="950" w:hanging="731"/>
        <w:rPr>
          <w:sz w:val="20"/>
        </w:rPr>
      </w:pPr>
      <w:r>
        <w:rPr>
          <w:spacing w:val="-4"/>
          <w:sz w:val="20"/>
        </w:rPr>
        <w:t>其他规范</w:t>
      </w:r>
    </w:p>
    <w:p w14:paraId="6A6F4E5E" w14:textId="77777777" w:rsidR="00C36271" w:rsidRDefault="00C36271">
      <w:pPr>
        <w:pStyle w:val="a3"/>
        <w:spacing w:before="13"/>
        <w:rPr>
          <w:rFonts w:ascii="文泉驿微米黑"/>
        </w:rPr>
      </w:pPr>
    </w:p>
    <w:p w14:paraId="4B1E5AAB" w14:textId="77777777" w:rsidR="00C36271" w:rsidRDefault="00000000">
      <w:pPr>
        <w:pStyle w:val="a4"/>
        <w:numPr>
          <w:ilvl w:val="0"/>
          <w:numId w:val="25"/>
        </w:numPr>
        <w:tabs>
          <w:tab w:val="left" w:pos="719"/>
        </w:tabs>
        <w:spacing w:line="308" w:lineRule="exact"/>
        <w:ind w:hanging="161"/>
        <w:rPr>
          <w:sz w:val="20"/>
        </w:rPr>
      </w:pPr>
      <w:r>
        <w:rPr>
          <w:spacing w:val="-2"/>
          <w:sz w:val="16"/>
        </w:rPr>
        <w:t>WHERE</w:t>
      </w:r>
      <w:r>
        <w:rPr>
          <w:spacing w:val="9"/>
          <w:sz w:val="16"/>
        </w:rPr>
        <w:t xml:space="preserve"> </w:t>
      </w:r>
      <w:r>
        <w:rPr>
          <w:spacing w:val="-3"/>
          <w:sz w:val="20"/>
        </w:rPr>
        <w:t>条件中不要在索引列上进行数学运算或函数运算。</w:t>
      </w:r>
    </w:p>
    <w:p w14:paraId="668928E3" w14:textId="77777777" w:rsidR="00C36271" w:rsidRDefault="00000000">
      <w:pPr>
        <w:pStyle w:val="a4"/>
        <w:numPr>
          <w:ilvl w:val="0"/>
          <w:numId w:val="25"/>
        </w:numPr>
        <w:tabs>
          <w:tab w:val="left" w:pos="719"/>
        </w:tabs>
        <w:spacing w:line="287" w:lineRule="exact"/>
        <w:ind w:hanging="161"/>
        <w:rPr>
          <w:sz w:val="20"/>
        </w:rPr>
      </w:pPr>
      <w:r>
        <w:rPr>
          <w:spacing w:val="37"/>
          <w:sz w:val="20"/>
        </w:rPr>
        <w:t>用</w:t>
      </w:r>
      <w:r>
        <w:rPr>
          <w:sz w:val="16"/>
        </w:rPr>
        <w:t>in/union</w:t>
      </w:r>
      <w:r>
        <w:rPr>
          <w:spacing w:val="-11"/>
          <w:sz w:val="16"/>
        </w:rPr>
        <w:t xml:space="preserve"> </w:t>
      </w:r>
      <w:r>
        <w:rPr>
          <w:spacing w:val="-5"/>
          <w:sz w:val="20"/>
        </w:rPr>
        <w:t xml:space="preserve">替换 </w:t>
      </w:r>
      <w:r>
        <w:rPr>
          <w:sz w:val="16"/>
        </w:rPr>
        <w:t>or</w:t>
      </w:r>
      <w:r>
        <w:rPr>
          <w:spacing w:val="-3"/>
          <w:sz w:val="20"/>
        </w:rPr>
        <w:t xml:space="preserve">，并注意 </w:t>
      </w:r>
      <w:r>
        <w:rPr>
          <w:sz w:val="16"/>
        </w:rPr>
        <w:t>in</w:t>
      </w:r>
      <w:r>
        <w:rPr>
          <w:spacing w:val="-9"/>
          <w:sz w:val="16"/>
        </w:rPr>
        <w:t xml:space="preserve"> </w:t>
      </w:r>
      <w:r>
        <w:rPr>
          <w:spacing w:val="-2"/>
          <w:sz w:val="20"/>
        </w:rPr>
        <w:t xml:space="preserve">的个数小于 </w:t>
      </w:r>
      <w:r>
        <w:rPr>
          <w:sz w:val="16"/>
        </w:rPr>
        <w:t>300</w:t>
      </w:r>
      <w:r>
        <w:rPr>
          <w:spacing w:val="-10"/>
          <w:sz w:val="20"/>
        </w:rPr>
        <w:t>。</w:t>
      </w:r>
    </w:p>
    <w:p w14:paraId="36F27358" w14:textId="77777777" w:rsidR="00C36271" w:rsidRDefault="00000000">
      <w:pPr>
        <w:pStyle w:val="3"/>
        <w:numPr>
          <w:ilvl w:val="0"/>
          <w:numId w:val="25"/>
        </w:numPr>
        <w:tabs>
          <w:tab w:val="left" w:pos="719"/>
        </w:tabs>
        <w:spacing w:line="287" w:lineRule="exact"/>
        <w:ind w:hanging="161"/>
      </w:pPr>
      <w:r>
        <w:rPr>
          <w:spacing w:val="-2"/>
        </w:rPr>
        <w:t>避免使用</w:t>
      </w:r>
      <w:r>
        <w:rPr>
          <w:spacing w:val="-1"/>
          <w:sz w:val="16"/>
        </w:rPr>
        <w:t xml:space="preserve">% </w:t>
      </w:r>
      <w:r>
        <w:rPr>
          <w:spacing w:val="-3"/>
        </w:rPr>
        <w:t>前缀进行模糊前缀查询。</w:t>
      </w:r>
    </w:p>
    <w:p w14:paraId="0E3FB982" w14:textId="77777777" w:rsidR="00C36271" w:rsidRDefault="00000000">
      <w:pPr>
        <w:pStyle w:val="a4"/>
        <w:numPr>
          <w:ilvl w:val="0"/>
          <w:numId w:val="25"/>
        </w:numPr>
        <w:tabs>
          <w:tab w:val="left" w:pos="719"/>
        </w:tabs>
        <w:spacing w:before="10" w:line="208" w:lineRule="auto"/>
        <w:ind w:right="1438"/>
        <w:rPr>
          <w:sz w:val="20"/>
        </w:rPr>
      </w:pPr>
      <w:r>
        <w:rPr>
          <w:spacing w:val="-4"/>
          <w:sz w:val="20"/>
        </w:rPr>
        <w:t xml:space="preserve">如应用使用 </w:t>
      </w:r>
      <w:r>
        <w:rPr>
          <w:spacing w:val="-2"/>
          <w:sz w:val="16"/>
        </w:rPr>
        <w:t>Multi</w:t>
      </w:r>
      <w:r>
        <w:rPr>
          <w:spacing w:val="-6"/>
          <w:sz w:val="16"/>
        </w:rPr>
        <w:t xml:space="preserve"> </w:t>
      </w:r>
      <w:r>
        <w:rPr>
          <w:spacing w:val="-2"/>
          <w:sz w:val="16"/>
        </w:rPr>
        <w:t>Statements</w:t>
      </w:r>
      <w:r>
        <w:rPr>
          <w:spacing w:val="-4"/>
          <w:sz w:val="16"/>
        </w:rPr>
        <w:t xml:space="preserve"> </w:t>
      </w:r>
      <w:r>
        <w:rPr>
          <w:spacing w:val="-6"/>
          <w:sz w:val="20"/>
        </w:rPr>
        <w:t xml:space="preserve">执行 </w:t>
      </w:r>
      <w:r>
        <w:rPr>
          <w:spacing w:val="-2"/>
          <w:sz w:val="16"/>
        </w:rPr>
        <w:t>SQL</w:t>
      </w:r>
      <w:r>
        <w:rPr>
          <w:spacing w:val="-4"/>
          <w:sz w:val="20"/>
        </w:rPr>
        <w:t xml:space="preserve">，即将多个 </w:t>
      </w:r>
      <w:r>
        <w:rPr>
          <w:spacing w:val="-2"/>
          <w:sz w:val="16"/>
        </w:rPr>
        <w:t>SQL</w:t>
      </w:r>
      <w:r>
        <w:rPr>
          <w:spacing w:val="-4"/>
          <w:sz w:val="16"/>
        </w:rPr>
        <w:t xml:space="preserve"> </w:t>
      </w:r>
      <w:r>
        <w:rPr>
          <w:spacing w:val="-2"/>
          <w:sz w:val="20"/>
        </w:rPr>
        <w:t>使用分号连接，一次性地发给客户端执行，</w:t>
      </w:r>
      <w:r>
        <w:rPr>
          <w:spacing w:val="-2"/>
          <w:sz w:val="16"/>
        </w:rPr>
        <w:t>TiDB</w:t>
      </w:r>
      <w:r>
        <w:rPr>
          <w:spacing w:val="-4"/>
          <w:sz w:val="16"/>
        </w:rPr>
        <w:t xml:space="preserve"> </w:t>
      </w:r>
      <w:r>
        <w:rPr>
          <w:spacing w:val="-2"/>
          <w:sz w:val="20"/>
        </w:rPr>
        <w:t>只会</w:t>
      </w:r>
      <w:r>
        <w:rPr>
          <w:sz w:val="20"/>
        </w:rPr>
        <w:t xml:space="preserve">返回第一个 </w:t>
      </w:r>
      <w:r>
        <w:rPr>
          <w:sz w:val="16"/>
        </w:rPr>
        <w:t xml:space="preserve">SQL </w:t>
      </w:r>
      <w:r>
        <w:rPr>
          <w:sz w:val="20"/>
        </w:rPr>
        <w:t>的执行结果。</w:t>
      </w:r>
    </w:p>
    <w:p w14:paraId="3DBC6F18" w14:textId="77777777" w:rsidR="00C36271" w:rsidRDefault="00000000">
      <w:pPr>
        <w:pStyle w:val="a4"/>
        <w:numPr>
          <w:ilvl w:val="0"/>
          <w:numId w:val="25"/>
        </w:numPr>
        <w:tabs>
          <w:tab w:val="left" w:pos="719"/>
        </w:tabs>
        <w:spacing w:before="2" w:line="208" w:lineRule="auto"/>
        <w:ind w:right="1438"/>
        <w:rPr>
          <w:sz w:val="20"/>
        </w:rPr>
      </w:pPr>
      <w:r>
        <w:rPr>
          <w:spacing w:val="-2"/>
          <w:sz w:val="20"/>
        </w:rPr>
        <w:t>当使用表达式时，检查其是否支持计算下推到存储层的功能</w:t>
      </w:r>
      <w:r>
        <w:rPr>
          <w:spacing w:val="-2"/>
          <w:sz w:val="16"/>
        </w:rPr>
        <w:t>(TiKV</w:t>
      </w:r>
      <w:r>
        <w:rPr>
          <w:spacing w:val="-2"/>
          <w:sz w:val="20"/>
        </w:rPr>
        <w:t>、</w:t>
      </w:r>
      <w:r>
        <w:rPr>
          <w:spacing w:val="-2"/>
          <w:sz w:val="16"/>
        </w:rPr>
        <w:t>TiFlash)</w:t>
      </w:r>
      <w:r>
        <w:rPr>
          <w:spacing w:val="-2"/>
          <w:sz w:val="20"/>
        </w:rPr>
        <w:t>，否则应有预期在</w:t>
      </w:r>
      <w:r>
        <w:rPr>
          <w:spacing w:val="-2"/>
          <w:sz w:val="16"/>
        </w:rPr>
        <w:t>TiDB</w:t>
      </w:r>
      <w:r>
        <w:rPr>
          <w:spacing w:val="-3"/>
          <w:sz w:val="16"/>
        </w:rPr>
        <w:t xml:space="preserve"> </w:t>
      </w:r>
      <w:r>
        <w:rPr>
          <w:spacing w:val="-2"/>
          <w:sz w:val="20"/>
        </w:rPr>
        <w:t xml:space="preserve">层需要消耗更多内存、甚至 </w:t>
      </w:r>
      <w:r>
        <w:rPr>
          <w:sz w:val="16"/>
        </w:rPr>
        <w:t>OOM</w:t>
      </w:r>
      <w:r>
        <w:rPr>
          <w:sz w:val="20"/>
        </w:rPr>
        <w:t>。计算下推到存储层的功能列表如下：</w:t>
      </w:r>
    </w:p>
    <w:p w14:paraId="00FEAE69" w14:textId="77777777" w:rsidR="00C36271" w:rsidRDefault="00000000">
      <w:pPr>
        <w:pStyle w:val="a4"/>
        <w:numPr>
          <w:ilvl w:val="1"/>
          <w:numId w:val="25"/>
        </w:numPr>
        <w:tabs>
          <w:tab w:val="left" w:pos="1157"/>
        </w:tabs>
        <w:spacing w:before="91" w:line="308" w:lineRule="exact"/>
        <w:ind w:hanging="181"/>
        <w:rPr>
          <w:sz w:val="20"/>
        </w:rPr>
      </w:pPr>
      <w:r>
        <w:rPr>
          <w:color w:val="00AEEF"/>
          <w:spacing w:val="-2"/>
          <w:sz w:val="16"/>
        </w:rPr>
        <w:t>TiFlash</w:t>
      </w:r>
      <w:r>
        <w:rPr>
          <w:color w:val="00AEEF"/>
          <w:spacing w:val="5"/>
          <w:sz w:val="16"/>
        </w:rPr>
        <w:t xml:space="preserve"> </w:t>
      </w:r>
      <w:r>
        <w:rPr>
          <w:color w:val="00AEEF"/>
          <w:spacing w:val="-2"/>
          <w:sz w:val="20"/>
        </w:rPr>
        <w:t>支持的计算下推清单</w:t>
      </w:r>
      <w:r>
        <w:rPr>
          <w:spacing w:val="-10"/>
          <w:sz w:val="20"/>
        </w:rPr>
        <w:t>。</w:t>
      </w:r>
    </w:p>
    <w:p w14:paraId="45759895" w14:textId="77777777" w:rsidR="00C36271" w:rsidRDefault="00000000">
      <w:pPr>
        <w:pStyle w:val="a4"/>
        <w:numPr>
          <w:ilvl w:val="1"/>
          <w:numId w:val="25"/>
        </w:numPr>
        <w:tabs>
          <w:tab w:val="left" w:pos="1157"/>
        </w:tabs>
        <w:spacing w:line="287" w:lineRule="exact"/>
        <w:ind w:hanging="181"/>
        <w:rPr>
          <w:sz w:val="20"/>
        </w:rPr>
      </w:pPr>
      <w:r>
        <w:rPr>
          <w:color w:val="EC008C"/>
          <w:spacing w:val="7"/>
          <w:sz w:val="20"/>
        </w:rPr>
        <w:t>下推到</w:t>
      </w:r>
      <w:r>
        <w:rPr>
          <w:color w:val="EC008C"/>
          <w:sz w:val="16"/>
        </w:rPr>
        <w:t>TiKV</w:t>
      </w:r>
      <w:r>
        <w:rPr>
          <w:color w:val="EC008C"/>
          <w:spacing w:val="-9"/>
          <w:sz w:val="16"/>
        </w:rPr>
        <w:t xml:space="preserve"> </w:t>
      </w:r>
      <w:r>
        <w:rPr>
          <w:color w:val="EC008C"/>
          <w:sz w:val="20"/>
        </w:rPr>
        <w:t>的表达式列表</w:t>
      </w:r>
      <w:r>
        <w:rPr>
          <w:spacing w:val="-10"/>
          <w:sz w:val="20"/>
        </w:rPr>
        <w:t>。</w:t>
      </w:r>
    </w:p>
    <w:p w14:paraId="4B6B6CF0" w14:textId="77777777" w:rsidR="00C36271" w:rsidRDefault="00000000">
      <w:pPr>
        <w:pStyle w:val="a4"/>
        <w:numPr>
          <w:ilvl w:val="1"/>
          <w:numId w:val="25"/>
        </w:numPr>
        <w:tabs>
          <w:tab w:val="left" w:pos="1157"/>
        </w:tabs>
        <w:spacing w:line="308" w:lineRule="exact"/>
        <w:ind w:hanging="181"/>
        <w:rPr>
          <w:sz w:val="20"/>
        </w:rPr>
      </w:pPr>
      <w:r>
        <w:rPr>
          <w:color w:val="EC008C"/>
          <w:spacing w:val="-4"/>
          <w:sz w:val="20"/>
        </w:rPr>
        <w:t>谓词下推</w:t>
      </w:r>
      <w:r>
        <w:rPr>
          <w:spacing w:val="-10"/>
          <w:sz w:val="20"/>
        </w:rPr>
        <w:t>。</w:t>
      </w:r>
    </w:p>
    <w:p w14:paraId="733F0C33" w14:textId="77777777" w:rsidR="00C36271" w:rsidRDefault="00C36271">
      <w:pPr>
        <w:spacing w:line="308" w:lineRule="exact"/>
        <w:rPr>
          <w:sz w:val="20"/>
        </w:rPr>
        <w:sectPr w:rsidR="00C36271">
          <w:pgSz w:w="12240" w:h="15840"/>
          <w:pgMar w:top="1080" w:right="0" w:bottom="980" w:left="1220" w:header="599" w:footer="792" w:gutter="0"/>
          <w:cols w:space="720"/>
        </w:sectPr>
      </w:pPr>
    </w:p>
    <w:p w14:paraId="54C3F8A3" w14:textId="77777777" w:rsidR="00C36271" w:rsidRDefault="00C36271">
      <w:pPr>
        <w:pStyle w:val="a3"/>
        <w:spacing w:before="15"/>
        <w:rPr>
          <w:rFonts w:ascii="文泉驿微米黑"/>
        </w:rPr>
      </w:pPr>
    </w:p>
    <w:p w14:paraId="7D2665A5" w14:textId="77777777" w:rsidR="00C36271" w:rsidRDefault="00000000">
      <w:pPr>
        <w:pStyle w:val="1"/>
        <w:numPr>
          <w:ilvl w:val="0"/>
          <w:numId w:val="162"/>
        </w:numPr>
        <w:tabs>
          <w:tab w:val="left" w:pos="704"/>
          <w:tab w:val="left" w:pos="705"/>
        </w:tabs>
        <w:spacing w:before="41"/>
        <w:ind w:left="704" w:hanging="485"/>
      </w:pPr>
      <w:r>
        <w:rPr>
          <w:spacing w:val="-2"/>
        </w:rPr>
        <w:t>云原生开发环境</w:t>
      </w:r>
    </w:p>
    <w:p w14:paraId="45166261" w14:textId="77777777" w:rsidR="00C36271" w:rsidRDefault="00C36271">
      <w:pPr>
        <w:pStyle w:val="a3"/>
        <w:spacing w:before="0"/>
        <w:rPr>
          <w:rFonts w:ascii="文泉驿微米黑"/>
          <w:sz w:val="21"/>
        </w:rPr>
      </w:pPr>
    </w:p>
    <w:p w14:paraId="06C8EB66" w14:textId="77777777" w:rsidR="00C36271" w:rsidRDefault="00000000">
      <w:pPr>
        <w:pStyle w:val="a4"/>
        <w:numPr>
          <w:ilvl w:val="1"/>
          <w:numId w:val="162"/>
        </w:numPr>
        <w:tabs>
          <w:tab w:val="left" w:pos="782"/>
        </w:tabs>
        <w:ind w:left="781" w:hanging="562"/>
        <w:rPr>
          <w:sz w:val="19"/>
        </w:rPr>
      </w:pPr>
      <w:bookmarkStart w:id="465" w:name="Gitpod"/>
      <w:bookmarkStart w:id="466" w:name="_bookmark266"/>
      <w:bookmarkEnd w:id="465"/>
      <w:bookmarkEnd w:id="466"/>
      <w:r>
        <w:rPr>
          <w:spacing w:val="-2"/>
          <w:sz w:val="19"/>
        </w:rPr>
        <w:t>Gitpod</w:t>
      </w:r>
    </w:p>
    <w:p w14:paraId="64FB5875" w14:textId="77777777" w:rsidR="00C36271" w:rsidRDefault="00C36271">
      <w:pPr>
        <w:pStyle w:val="a3"/>
        <w:spacing w:before="14"/>
        <w:rPr>
          <w:rFonts w:ascii="文泉驿微米黑"/>
          <w:sz w:val="12"/>
        </w:rPr>
      </w:pPr>
    </w:p>
    <w:p w14:paraId="197D6762" w14:textId="77777777" w:rsidR="00C36271" w:rsidRDefault="00000000">
      <w:pPr>
        <w:pStyle w:val="3"/>
        <w:jc w:val="both"/>
      </w:pPr>
      <w:r>
        <w:rPr>
          <w:spacing w:val="-2"/>
        </w:rPr>
        <w:t>使用</w:t>
      </w:r>
      <w:hyperlink r:id="rId244">
        <w:r>
          <w:rPr>
            <w:color w:val="0000FF"/>
            <w:spacing w:val="-2"/>
            <w:sz w:val="16"/>
          </w:rPr>
          <w:t>Gitpod</w:t>
        </w:r>
      </w:hyperlink>
      <w:r>
        <w:rPr>
          <w:spacing w:val="-3"/>
        </w:rPr>
        <w:t>，只需单击一个按钮或链接即可在浏览器中获得完整的开发环境，并且可以立即编写代码。</w:t>
      </w:r>
    </w:p>
    <w:p w14:paraId="7AF3DD22" w14:textId="77777777" w:rsidR="00C36271" w:rsidRDefault="00000000">
      <w:pPr>
        <w:spacing w:before="108" w:line="208" w:lineRule="auto"/>
        <w:ind w:left="220" w:right="1438"/>
        <w:jc w:val="both"/>
        <w:rPr>
          <w:rFonts w:ascii="文泉驿微米黑" w:eastAsia="文泉驿微米黑"/>
          <w:sz w:val="20"/>
        </w:rPr>
      </w:pPr>
      <w:r>
        <w:rPr>
          <w:rFonts w:ascii="文泉驿微米黑" w:eastAsia="文泉驿微米黑" w:hint="eastAsia"/>
          <w:sz w:val="16"/>
        </w:rPr>
        <w:t xml:space="preserve">Gitpod </w:t>
      </w:r>
      <w:r>
        <w:rPr>
          <w:rFonts w:ascii="文泉驿微米黑" w:eastAsia="文泉驿微米黑" w:hint="eastAsia"/>
          <w:sz w:val="20"/>
        </w:rPr>
        <w:t xml:space="preserve">是一个开源 </w:t>
      </w:r>
      <w:r>
        <w:rPr>
          <w:rFonts w:ascii="文泉驿微米黑" w:eastAsia="文泉驿微米黑" w:hint="eastAsia"/>
          <w:sz w:val="16"/>
        </w:rPr>
        <w:t xml:space="preserve">Kubernetes </w:t>
      </w:r>
      <w:r>
        <w:rPr>
          <w:rFonts w:ascii="文泉驿微米黑" w:eastAsia="文泉驿微米黑" w:hint="eastAsia"/>
          <w:sz w:val="20"/>
        </w:rPr>
        <w:t>应用程序（</w:t>
      </w:r>
      <w:r>
        <w:rPr>
          <w:rFonts w:ascii="文泉驿微米黑" w:eastAsia="文泉驿微米黑" w:hint="eastAsia"/>
          <w:sz w:val="16"/>
        </w:rPr>
        <w:t xml:space="preserve">GitHub </w:t>
      </w:r>
      <w:r>
        <w:rPr>
          <w:rFonts w:ascii="文泉驿微米黑" w:eastAsia="文泉驿微米黑" w:hint="eastAsia"/>
          <w:spacing w:val="11"/>
          <w:sz w:val="20"/>
        </w:rPr>
        <w:t>仓库地址</w:t>
      </w:r>
      <w:hyperlink r:id="rId245">
        <w:r>
          <w:rPr>
            <w:rFonts w:ascii="文泉驿微米黑" w:eastAsia="文泉驿微米黑" w:hint="eastAsia"/>
            <w:color w:val="0000FF"/>
            <w:sz w:val="16"/>
          </w:rPr>
          <w:t>https://github.com/gitpod-io/gitpod</w:t>
        </w:r>
      </w:hyperlink>
      <w:r>
        <w:rPr>
          <w:rFonts w:ascii="文泉驿微米黑" w:eastAsia="文泉驿微米黑" w:hint="eastAsia"/>
          <w:sz w:val="16"/>
        </w:rPr>
        <w:t>)</w:t>
      </w:r>
      <w:r>
        <w:rPr>
          <w:rFonts w:ascii="文泉驿微米黑" w:eastAsia="文泉驿微米黑" w:hint="eastAsia"/>
          <w:sz w:val="20"/>
        </w:rPr>
        <w:t>，适用于可直接编写代码的开发环境，可为云中的每个任务提供全新的自动化开发环境，非常迅速。此外，</w:t>
      </w:r>
      <w:r>
        <w:rPr>
          <w:rFonts w:ascii="文泉驿微米黑" w:eastAsia="文泉驿微米黑" w:hint="eastAsia"/>
          <w:sz w:val="16"/>
        </w:rPr>
        <w:t>Gitpod</w:t>
      </w:r>
      <w:r>
        <w:rPr>
          <w:rFonts w:ascii="文泉驿微米黑" w:eastAsia="文泉驿微米黑" w:hint="eastAsia"/>
          <w:spacing w:val="-6"/>
          <w:sz w:val="16"/>
        </w:rPr>
        <w:t xml:space="preserve"> </w:t>
      </w:r>
      <w:r>
        <w:rPr>
          <w:rFonts w:ascii="文泉驿微米黑" w:eastAsia="文泉驿微米黑" w:hint="eastAsia"/>
          <w:sz w:val="20"/>
        </w:rPr>
        <w:t>能够将你的开</w:t>
      </w:r>
      <w:bookmarkStart w:id="467" w:name="快速开始"/>
      <w:bookmarkStart w:id="468" w:name="_bookmark267"/>
      <w:bookmarkEnd w:id="467"/>
      <w:bookmarkEnd w:id="468"/>
      <w:r>
        <w:rPr>
          <w:rFonts w:ascii="文泉驿微米黑" w:eastAsia="文泉驿微米黑" w:hint="eastAsia"/>
          <w:spacing w:val="1"/>
          <w:sz w:val="20"/>
        </w:rPr>
        <w:t>发环境描述为代码，并直接从你的浏览器或桌面</w:t>
      </w:r>
      <w:r>
        <w:rPr>
          <w:rFonts w:ascii="文泉驿微米黑" w:eastAsia="文泉驿微米黑" w:hint="eastAsia"/>
          <w:sz w:val="16"/>
        </w:rPr>
        <w:t xml:space="preserve">IDE </w:t>
      </w:r>
      <w:r>
        <w:rPr>
          <w:rFonts w:ascii="文泉驿微米黑" w:eastAsia="文泉驿微米黑" w:hint="eastAsia"/>
          <w:sz w:val="20"/>
        </w:rPr>
        <w:t>启动即时、远程和基于云的开发环境。</w:t>
      </w:r>
    </w:p>
    <w:p w14:paraId="78776CF1" w14:textId="77777777" w:rsidR="00C36271" w:rsidRDefault="00C36271">
      <w:pPr>
        <w:pStyle w:val="a3"/>
        <w:spacing w:before="9"/>
        <w:rPr>
          <w:rFonts w:ascii="文泉驿微米黑"/>
          <w:sz w:val="22"/>
        </w:rPr>
      </w:pPr>
    </w:p>
    <w:p w14:paraId="189B42AE" w14:textId="77777777" w:rsidR="00C36271" w:rsidRDefault="00000000">
      <w:pPr>
        <w:pStyle w:val="3"/>
        <w:numPr>
          <w:ilvl w:val="2"/>
          <w:numId w:val="162"/>
        </w:numPr>
        <w:tabs>
          <w:tab w:val="left" w:pos="819"/>
        </w:tabs>
        <w:ind w:left="819" w:hanging="599"/>
      </w:pPr>
      <w:r>
        <w:rPr>
          <w:spacing w:val="-4"/>
        </w:rPr>
        <w:t>快速开始</w:t>
      </w:r>
    </w:p>
    <w:p w14:paraId="1759BAB2" w14:textId="77777777" w:rsidR="00C36271" w:rsidRDefault="00C36271">
      <w:pPr>
        <w:pStyle w:val="a3"/>
        <w:spacing w:before="9"/>
        <w:rPr>
          <w:rFonts w:ascii="文泉驿微米黑"/>
          <w:sz w:val="12"/>
        </w:rPr>
      </w:pPr>
    </w:p>
    <w:p w14:paraId="685BFBF4" w14:textId="77777777" w:rsidR="00C36271" w:rsidRDefault="00000000">
      <w:pPr>
        <w:pStyle w:val="a4"/>
        <w:numPr>
          <w:ilvl w:val="0"/>
          <w:numId w:val="24"/>
        </w:numPr>
        <w:tabs>
          <w:tab w:val="left" w:pos="719"/>
        </w:tabs>
        <w:spacing w:before="1"/>
        <w:ind w:hanging="232"/>
        <w:rPr>
          <w:sz w:val="20"/>
        </w:rPr>
      </w:pPr>
      <w:r>
        <w:rPr>
          <w:sz w:val="16"/>
        </w:rPr>
        <w:t>Fork</w:t>
      </w:r>
      <w:r>
        <w:rPr>
          <w:spacing w:val="-11"/>
          <w:sz w:val="16"/>
        </w:rPr>
        <w:t xml:space="preserve"> </w:t>
      </w:r>
      <w:r>
        <w:rPr>
          <w:spacing w:val="31"/>
          <w:sz w:val="20"/>
        </w:rPr>
        <w:t>出</w:t>
      </w:r>
      <w:r>
        <w:rPr>
          <w:sz w:val="16"/>
        </w:rPr>
        <w:t>TiDB</w:t>
      </w:r>
      <w:r>
        <w:rPr>
          <w:spacing w:val="-9"/>
          <w:sz w:val="16"/>
        </w:rPr>
        <w:t xml:space="preserve"> </w:t>
      </w:r>
      <w:r>
        <w:rPr>
          <w:spacing w:val="2"/>
          <w:sz w:val="20"/>
        </w:rPr>
        <w:t>应用开发的示例代码仓库</w:t>
      </w:r>
      <w:hyperlink r:id="rId246">
        <w:r>
          <w:rPr>
            <w:color w:val="0000FF"/>
            <w:sz w:val="16"/>
          </w:rPr>
          <w:t>pingcap-inc/tidb-example-java</w:t>
        </w:r>
      </w:hyperlink>
      <w:r>
        <w:rPr>
          <w:spacing w:val="-10"/>
          <w:sz w:val="20"/>
        </w:rPr>
        <w:t>。</w:t>
      </w:r>
    </w:p>
    <w:p w14:paraId="2BDDAFCF" w14:textId="77777777" w:rsidR="00C36271" w:rsidRDefault="00000000">
      <w:pPr>
        <w:pStyle w:val="a4"/>
        <w:numPr>
          <w:ilvl w:val="0"/>
          <w:numId w:val="24"/>
        </w:numPr>
        <w:tabs>
          <w:tab w:val="left" w:pos="719"/>
        </w:tabs>
        <w:spacing w:before="117"/>
        <w:ind w:hanging="232"/>
        <w:rPr>
          <w:sz w:val="20"/>
        </w:rPr>
      </w:pPr>
      <w:r>
        <w:rPr>
          <w:spacing w:val="-2"/>
          <w:sz w:val="20"/>
        </w:rPr>
        <w:t xml:space="preserve">通过浏览器的地址栏，在示例代码仓库的 </w:t>
      </w:r>
      <w:r>
        <w:rPr>
          <w:spacing w:val="-2"/>
          <w:sz w:val="16"/>
        </w:rPr>
        <w:t>URL</w:t>
      </w:r>
      <w:r>
        <w:rPr>
          <w:spacing w:val="16"/>
          <w:sz w:val="16"/>
        </w:rPr>
        <w:t xml:space="preserve"> </w:t>
      </w:r>
      <w:r>
        <w:rPr>
          <w:spacing w:val="-1"/>
          <w:sz w:val="20"/>
        </w:rPr>
        <w:t xml:space="preserve">前加上 </w:t>
      </w:r>
      <w:r>
        <w:rPr>
          <w:rFonts w:ascii="文泉驿等宽微米黑" w:eastAsia="文泉驿等宽微米黑" w:hint="eastAsia"/>
          <w:spacing w:val="-2"/>
          <w:sz w:val="16"/>
        </w:rPr>
        <w:t>https://gitpod.io/</w:t>
      </w:r>
      <w:r>
        <w:rPr>
          <w:rFonts w:ascii="文泉驿等宽微米黑" w:eastAsia="文泉驿等宽微米黑" w:hint="eastAsia"/>
          <w:spacing w:val="-21"/>
          <w:sz w:val="16"/>
        </w:rPr>
        <w:t xml:space="preserve"># </w:t>
      </w:r>
      <w:r>
        <w:rPr>
          <w:spacing w:val="-2"/>
          <w:sz w:val="20"/>
        </w:rPr>
        <w:t>来启动你的</w:t>
      </w:r>
      <w:r>
        <w:rPr>
          <w:spacing w:val="-2"/>
          <w:sz w:val="16"/>
        </w:rPr>
        <w:t>gitpod</w:t>
      </w:r>
      <w:r>
        <w:rPr>
          <w:spacing w:val="16"/>
          <w:sz w:val="16"/>
        </w:rPr>
        <w:t xml:space="preserve"> </w:t>
      </w:r>
      <w:r>
        <w:rPr>
          <w:spacing w:val="-4"/>
          <w:sz w:val="20"/>
        </w:rPr>
        <w:t>工作区。</w:t>
      </w:r>
    </w:p>
    <w:p w14:paraId="72AE6ED0" w14:textId="77777777" w:rsidR="00C36271" w:rsidRDefault="00000000">
      <w:pPr>
        <w:pStyle w:val="a4"/>
        <w:numPr>
          <w:ilvl w:val="1"/>
          <w:numId w:val="24"/>
        </w:numPr>
        <w:tabs>
          <w:tab w:val="left" w:pos="1157"/>
        </w:tabs>
        <w:spacing w:before="157"/>
        <w:ind w:hanging="161"/>
        <w:rPr>
          <w:sz w:val="20"/>
        </w:rPr>
      </w:pPr>
      <w:r>
        <w:rPr>
          <w:spacing w:val="-2"/>
          <w:sz w:val="20"/>
        </w:rPr>
        <w:t>例如，</w:t>
      </w:r>
      <w:r>
        <w:rPr>
          <w:rFonts w:ascii="文泉驿等宽微米黑" w:eastAsia="文泉驿等宽微米黑" w:hAnsi="文泉驿等宽微米黑" w:hint="eastAsia"/>
          <w:spacing w:val="-2"/>
          <w:sz w:val="16"/>
        </w:rPr>
        <w:t>https://gitpod.io/#https://github.com/pingcap-inc/tidb-example-java</w:t>
      </w:r>
      <w:r>
        <w:rPr>
          <w:spacing w:val="-10"/>
          <w:sz w:val="20"/>
        </w:rPr>
        <w:t>。</w:t>
      </w:r>
    </w:p>
    <w:p w14:paraId="28DE20DE" w14:textId="77777777" w:rsidR="00C36271" w:rsidRDefault="00000000">
      <w:pPr>
        <w:pStyle w:val="a4"/>
        <w:numPr>
          <w:ilvl w:val="1"/>
          <w:numId w:val="24"/>
        </w:numPr>
        <w:tabs>
          <w:tab w:val="left" w:pos="1157"/>
        </w:tabs>
        <w:spacing w:before="38" w:line="308" w:lineRule="exact"/>
        <w:ind w:hanging="161"/>
        <w:rPr>
          <w:rFonts w:ascii="文泉驿等宽微米黑" w:eastAsia="文泉驿等宽微米黑" w:hAnsi="文泉驿等宽微米黑"/>
          <w:sz w:val="16"/>
        </w:rPr>
      </w:pPr>
      <w:r>
        <w:rPr>
          <w:spacing w:val="9"/>
          <w:w w:val="95"/>
          <w:sz w:val="20"/>
        </w:rPr>
        <w:t>支持在</w:t>
      </w:r>
      <w:r>
        <w:rPr>
          <w:w w:val="95"/>
          <w:sz w:val="16"/>
        </w:rPr>
        <w:t>URL</w:t>
      </w:r>
      <w:r>
        <w:rPr>
          <w:spacing w:val="74"/>
          <w:sz w:val="16"/>
        </w:rPr>
        <w:t xml:space="preserve">  </w:t>
      </w:r>
      <w:r>
        <w:rPr>
          <w:w w:val="95"/>
          <w:sz w:val="20"/>
        </w:rPr>
        <w:t>中配置环境变量</w:t>
      </w:r>
      <w:r>
        <w:rPr>
          <w:spacing w:val="-46"/>
          <w:w w:val="95"/>
          <w:sz w:val="20"/>
        </w:rPr>
        <w:t>。例如</w:t>
      </w:r>
      <w:r>
        <w:rPr>
          <w:spacing w:val="-99"/>
          <w:w w:val="94"/>
          <w:sz w:val="20"/>
        </w:rPr>
        <w:t>，</w:t>
      </w:r>
      <w:r>
        <w:rPr>
          <w:rFonts w:ascii="文泉驿等宽微米黑" w:eastAsia="文泉驿等宽微米黑" w:hAnsi="文泉驿等宽微米黑" w:hint="eastAsia"/>
          <w:spacing w:val="2"/>
          <w:w w:val="95"/>
          <w:sz w:val="16"/>
        </w:rPr>
        <w:t>https://gitpod.io/#targetFile=spring-</w:t>
      </w:r>
      <w:r>
        <w:rPr>
          <w:rFonts w:ascii="文泉驿等宽微米黑" w:eastAsia="文泉驿等宽微米黑" w:hAnsi="文泉驿等宽微米黑" w:hint="eastAsia"/>
          <w:w w:val="95"/>
          <w:sz w:val="16"/>
        </w:rPr>
        <w:t>jpa-</w:t>
      </w:r>
      <w:r>
        <w:rPr>
          <w:rFonts w:ascii="文泉驿等宽微米黑" w:eastAsia="文泉驿等宽微米黑" w:hAnsi="文泉驿等宽微米黑" w:hint="eastAsia"/>
          <w:spacing w:val="-2"/>
          <w:w w:val="95"/>
          <w:sz w:val="16"/>
        </w:rPr>
        <w:t>hibernate_Makefile</w:t>
      </w:r>
    </w:p>
    <w:p w14:paraId="6C9FAF80" w14:textId="77777777" w:rsidR="00C36271" w:rsidRDefault="00000000">
      <w:pPr>
        <w:pStyle w:val="a3"/>
        <w:spacing w:before="0" w:line="308" w:lineRule="exact"/>
        <w:ind w:left="1156"/>
        <w:rPr>
          <w:rFonts w:ascii="文泉驿微米黑" w:eastAsia="文泉驿微米黑" w:hAnsi="文泉驿微米黑"/>
          <w:sz w:val="20"/>
        </w:rPr>
      </w:pPr>
      <w:r>
        <w:rPr>
          <w:rFonts w:ascii="Verdana" w:eastAsia="Verdana" w:hAnsi="Verdana"/>
          <w:i/>
          <w:color w:val="7F7F7F"/>
          <w:spacing w:val="-2"/>
          <w:sz w:val="20"/>
        </w:rPr>
        <w:t>'</w:t>
      </w:r>
      <w:r>
        <w:rPr>
          <w:rFonts w:ascii="Arial Narrow" w:eastAsia="Arial Narrow" w:hAnsi="Arial Narrow"/>
          <w:i/>
          <w:color w:val="7F7F7F"/>
          <w:spacing w:val="37"/>
          <w:sz w:val="20"/>
        </w:rPr>
        <w:t xml:space="preserve">→ </w:t>
      </w:r>
      <w:r>
        <w:rPr>
          <w:spacing w:val="-2"/>
        </w:rPr>
        <w:t>,targetMode=spring-jpa-hibernate/https://github.com/pingcap-inc/tidb-example-java</w:t>
      </w:r>
      <w:r>
        <w:rPr>
          <w:rFonts w:ascii="文泉驿微米黑" w:eastAsia="文泉驿微米黑" w:hAnsi="文泉驿微米黑" w:hint="eastAsia"/>
          <w:spacing w:val="-10"/>
          <w:sz w:val="20"/>
        </w:rPr>
        <w:t>。</w:t>
      </w:r>
    </w:p>
    <w:p w14:paraId="451CACF2" w14:textId="77777777" w:rsidR="00C36271" w:rsidRDefault="00000000">
      <w:pPr>
        <w:pStyle w:val="a4"/>
        <w:numPr>
          <w:ilvl w:val="0"/>
          <w:numId w:val="24"/>
        </w:numPr>
        <w:tabs>
          <w:tab w:val="left" w:pos="719"/>
        </w:tabs>
        <w:spacing w:before="158"/>
        <w:ind w:hanging="232"/>
        <w:rPr>
          <w:sz w:val="20"/>
        </w:rPr>
      </w:pPr>
      <w:r>
        <w:rPr>
          <w:spacing w:val="-2"/>
          <w:sz w:val="20"/>
        </w:rPr>
        <w:t>使用列出的提供商之一登录并启动工作区，例如，</w:t>
      </w:r>
      <w:r>
        <w:rPr>
          <w:rFonts w:ascii="文泉驿等宽微米黑" w:eastAsia="文泉驿等宽微米黑" w:hint="eastAsia"/>
          <w:spacing w:val="-2"/>
          <w:sz w:val="16"/>
        </w:rPr>
        <w:t>Github</w:t>
      </w:r>
      <w:r>
        <w:rPr>
          <w:spacing w:val="-10"/>
          <w:sz w:val="20"/>
        </w:rPr>
        <w:t>。</w:t>
      </w:r>
    </w:p>
    <w:p w14:paraId="7823AC08" w14:textId="77777777" w:rsidR="00C36271" w:rsidRDefault="00C36271">
      <w:pPr>
        <w:pStyle w:val="a3"/>
        <w:spacing w:before="11"/>
        <w:rPr>
          <w:rFonts w:ascii="文泉驿微米黑"/>
          <w:sz w:val="21"/>
        </w:rPr>
      </w:pPr>
    </w:p>
    <w:p w14:paraId="0B8BB33C" w14:textId="77777777" w:rsidR="00C36271" w:rsidRDefault="00000000">
      <w:pPr>
        <w:pStyle w:val="a4"/>
        <w:numPr>
          <w:ilvl w:val="2"/>
          <w:numId w:val="162"/>
        </w:numPr>
        <w:tabs>
          <w:tab w:val="left" w:pos="819"/>
        </w:tabs>
        <w:ind w:left="819" w:hanging="599"/>
        <w:rPr>
          <w:sz w:val="20"/>
        </w:rPr>
      </w:pPr>
      <w:bookmarkStart w:id="469" w:name="使用默认的_Gitpod_配置和环境"/>
      <w:bookmarkStart w:id="470" w:name="_bookmark268"/>
      <w:bookmarkEnd w:id="469"/>
      <w:bookmarkEnd w:id="470"/>
      <w:r>
        <w:rPr>
          <w:spacing w:val="6"/>
          <w:sz w:val="20"/>
        </w:rPr>
        <w:t>使用默认的</w:t>
      </w:r>
      <w:r>
        <w:rPr>
          <w:sz w:val="16"/>
        </w:rPr>
        <w:t>Gitpod</w:t>
      </w:r>
      <w:r>
        <w:rPr>
          <w:spacing w:val="-9"/>
          <w:sz w:val="16"/>
        </w:rPr>
        <w:t xml:space="preserve"> </w:t>
      </w:r>
      <w:r>
        <w:rPr>
          <w:spacing w:val="-3"/>
          <w:sz w:val="20"/>
        </w:rPr>
        <w:t>配置和环境</w:t>
      </w:r>
    </w:p>
    <w:p w14:paraId="0967AFE2" w14:textId="77777777" w:rsidR="00C36271" w:rsidRDefault="00C36271">
      <w:pPr>
        <w:pStyle w:val="a3"/>
        <w:spacing w:before="9"/>
        <w:rPr>
          <w:rFonts w:ascii="文泉驿微米黑"/>
          <w:sz w:val="12"/>
        </w:rPr>
      </w:pPr>
    </w:p>
    <w:p w14:paraId="69D33595" w14:textId="77777777" w:rsidR="00C36271" w:rsidRDefault="00000000">
      <w:pPr>
        <w:pStyle w:val="3"/>
        <w:jc w:val="both"/>
      </w:pPr>
      <w:r>
        <w:rPr>
          <w:spacing w:val="-2"/>
        </w:rPr>
        <w:t>完成</w:t>
      </w:r>
      <w:hyperlink w:anchor="_bookmark5" w:history="1">
        <w:r>
          <w:rPr>
            <w:color w:val="EC008C"/>
            <w:spacing w:val="-2"/>
          </w:rPr>
          <w:t>快速开始</w:t>
        </w:r>
      </w:hyperlink>
      <w:r>
        <w:rPr>
          <w:spacing w:val="-2"/>
        </w:rPr>
        <w:t>的步骤之后，</w:t>
      </w:r>
      <w:r>
        <w:rPr>
          <w:spacing w:val="-2"/>
          <w:sz w:val="16"/>
        </w:rPr>
        <w:t>Gitpod</w:t>
      </w:r>
      <w:r>
        <w:rPr>
          <w:spacing w:val="49"/>
          <w:sz w:val="16"/>
        </w:rPr>
        <w:t xml:space="preserve"> </w:t>
      </w:r>
      <w:r>
        <w:rPr>
          <w:spacing w:val="-3"/>
        </w:rPr>
        <w:t>会需要一段时间来设置你的工作区。</w:t>
      </w:r>
    </w:p>
    <w:p w14:paraId="66BB9614" w14:textId="77777777" w:rsidR="00C36271" w:rsidRDefault="00000000">
      <w:pPr>
        <w:pStyle w:val="a3"/>
        <w:spacing w:before="109" w:line="208" w:lineRule="auto"/>
        <w:ind w:left="220" w:right="1437"/>
        <w:jc w:val="both"/>
        <w:rPr>
          <w:rFonts w:ascii="文泉驿微米黑" w:eastAsia="文泉驿微米黑" w:hAnsi="文泉驿微米黑"/>
          <w:sz w:val="20"/>
        </w:rPr>
      </w:pPr>
      <w:r>
        <w:rPr>
          <w:rFonts w:ascii="文泉驿微米黑" w:eastAsia="文泉驿微米黑" w:hAnsi="文泉驿微米黑" w:hint="eastAsia"/>
          <w:sz w:val="20"/>
        </w:rPr>
        <w:t>以</w:t>
      </w:r>
      <w:hyperlink w:anchor="_bookmark22" w:history="1">
        <w:r>
          <w:rPr>
            <w:rFonts w:ascii="文泉驿微米黑" w:eastAsia="文泉驿微米黑" w:hAnsi="文泉驿微米黑" w:hint="eastAsia"/>
            <w:color w:val="EC008C"/>
          </w:rPr>
          <w:t>Spring Boot Web</w:t>
        </w:r>
      </w:hyperlink>
      <w:r>
        <w:rPr>
          <w:rFonts w:ascii="文泉驿微米黑" w:eastAsia="文泉驿微米黑" w:hAnsi="文泉驿微米黑" w:hint="eastAsia"/>
          <w:color w:val="EC008C"/>
        </w:rPr>
        <w:t xml:space="preserve"> </w:t>
      </w:r>
      <w:r>
        <w:rPr>
          <w:rFonts w:ascii="文泉驿微米黑" w:eastAsia="文泉驿微米黑" w:hAnsi="文泉驿微米黑" w:hint="eastAsia"/>
          <w:spacing w:val="-1"/>
          <w:sz w:val="20"/>
        </w:rPr>
        <w:t xml:space="preserve">应用程序为例，通过 </w:t>
      </w:r>
      <w:r>
        <w:rPr>
          <w:rFonts w:ascii="文泉驿微米黑" w:eastAsia="文泉驿微米黑" w:hAnsi="文泉驿微米黑" w:hint="eastAsia"/>
        </w:rPr>
        <w:t xml:space="preserve">URL </w:t>
      </w:r>
      <w:r>
        <w:t xml:space="preserve">https://gitpod.io/#targetFile=spring-jpa-hibernate_Makefile </w:t>
      </w:r>
      <w:r>
        <w:rPr>
          <w:rFonts w:ascii="Verdana" w:eastAsia="Verdana" w:hAnsi="Verdana"/>
          <w:i/>
          <w:color w:val="7F7F7F"/>
          <w:sz w:val="20"/>
        </w:rPr>
        <w:t>'</w:t>
      </w:r>
      <w:r>
        <w:rPr>
          <w:rFonts w:ascii="Arial Narrow" w:eastAsia="Arial Narrow" w:hAnsi="Arial Narrow"/>
          <w:i/>
          <w:color w:val="7F7F7F"/>
          <w:spacing w:val="-6"/>
          <w:sz w:val="20"/>
        </w:rPr>
        <w:t xml:space="preserve">→ </w:t>
      </w:r>
      <w:r>
        <w:t>,targetMode=spring-jpa-hibernate/https://github.com/pingcap-inc/tidb-example-java</w:t>
      </w:r>
      <w:r>
        <w:rPr>
          <w:spacing w:val="-24"/>
        </w:rPr>
        <w:t xml:space="preserve"> </w:t>
      </w:r>
      <w:r>
        <w:rPr>
          <w:rFonts w:ascii="文泉驿微米黑" w:eastAsia="文泉驿微米黑" w:hAnsi="文泉驿微米黑" w:hint="eastAsia"/>
          <w:sz w:val="20"/>
        </w:rPr>
        <w:t>可以创建一个</w:t>
      </w:r>
      <w:r>
        <w:rPr>
          <w:rFonts w:ascii="文泉驿微米黑" w:eastAsia="文泉驿微米黑" w:hAnsi="文泉驿微米黑" w:hint="eastAsia"/>
          <w:spacing w:val="-2"/>
          <w:sz w:val="20"/>
        </w:rPr>
        <w:t>新工作区。</w:t>
      </w:r>
    </w:p>
    <w:p w14:paraId="45796E42" w14:textId="77777777" w:rsidR="00C36271" w:rsidRDefault="00000000">
      <w:pPr>
        <w:pStyle w:val="3"/>
        <w:spacing w:before="91"/>
      </w:pPr>
      <w:r>
        <w:rPr>
          <w:spacing w:val="-3"/>
        </w:rPr>
        <w:t>完成后，你将看到如下所示的页面。</w:t>
      </w:r>
    </w:p>
    <w:p w14:paraId="5E87B084" w14:textId="77777777" w:rsidR="00C36271" w:rsidRDefault="00C36271">
      <w:pPr>
        <w:sectPr w:rsidR="00C36271">
          <w:pgSz w:w="12240" w:h="15840"/>
          <w:pgMar w:top="1080" w:right="0" w:bottom="980" w:left="1220" w:header="599" w:footer="792" w:gutter="0"/>
          <w:cols w:space="720"/>
        </w:sectPr>
      </w:pPr>
    </w:p>
    <w:p w14:paraId="168BB04A" w14:textId="77777777" w:rsidR="00C36271" w:rsidRDefault="00C36271">
      <w:pPr>
        <w:pStyle w:val="a3"/>
        <w:spacing w:before="0"/>
        <w:rPr>
          <w:rFonts w:ascii="文泉驿微米黑"/>
          <w:sz w:val="21"/>
        </w:rPr>
      </w:pPr>
    </w:p>
    <w:p w14:paraId="07F6D5C9" w14:textId="77777777" w:rsidR="00C36271" w:rsidRDefault="00000000">
      <w:pPr>
        <w:pStyle w:val="a3"/>
        <w:spacing w:before="0"/>
        <w:ind w:left="220"/>
        <w:rPr>
          <w:rFonts w:ascii="文泉驿微米黑"/>
          <w:sz w:val="20"/>
        </w:rPr>
      </w:pPr>
      <w:r>
        <w:rPr>
          <w:rFonts w:ascii="文泉驿微米黑"/>
          <w:noProof/>
          <w:sz w:val="20"/>
        </w:rPr>
        <w:drawing>
          <wp:inline distT="0" distB="0" distL="0" distR="0" wp14:anchorId="0FFD3CC0" wp14:editId="01105B55">
            <wp:extent cx="5993130" cy="3160014"/>
            <wp:effectExtent l="0" t="0" r="0" b="0"/>
            <wp:docPr id="55"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8.jpeg"/>
                    <pic:cNvPicPr/>
                  </pic:nvPicPr>
                  <pic:blipFill>
                    <a:blip r:embed="rId247" cstate="print"/>
                    <a:stretch>
                      <a:fillRect/>
                    </a:stretch>
                  </pic:blipFill>
                  <pic:spPr>
                    <a:xfrm>
                      <a:off x="0" y="0"/>
                      <a:ext cx="5993130" cy="3160014"/>
                    </a:xfrm>
                    <a:prstGeom prst="rect">
                      <a:avLst/>
                    </a:prstGeom>
                  </pic:spPr>
                </pic:pic>
              </a:graphicData>
            </a:graphic>
          </wp:inline>
        </w:drawing>
      </w:r>
    </w:p>
    <w:p w14:paraId="23743DC3" w14:textId="77777777" w:rsidR="00C36271" w:rsidRDefault="00C36271">
      <w:pPr>
        <w:pStyle w:val="a3"/>
        <w:spacing w:before="4"/>
        <w:rPr>
          <w:rFonts w:ascii="文泉驿微米黑"/>
          <w:sz w:val="21"/>
        </w:rPr>
      </w:pPr>
    </w:p>
    <w:p w14:paraId="3D722F17" w14:textId="77777777" w:rsidR="00C36271" w:rsidRDefault="00000000">
      <w:pPr>
        <w:pStyle w:val="a3"/>
        <w:spacing w:before="52"/>
        <w:ind w:left="3440"/>
        <w:rPr>
          <w:rFonts w:ascii="文泉驿微米黑" w:eastAsia="文泉驿微米黑"/>
        </w:rPr>
      </w:pPr>
      <w:r>
        <w:rPr>
          <w:rFonts w:ascii="文泉驿微米黑" w:eastAsia="文泉驿微米黑" w:hint="eastAsia"/>
          <w:spacing w:val="-7"/>
          <w:sz w:val="20"/>
        </w:rPr>
        <w:t xml:space="preserve">图 </w:t>
      </w:r>
      <w:r>
        <w:rPr>
          <w:rFonts w:ascii="文泉驿微米黑" w:eastAsia="文泉驿微米黑" w:hint="eastAsia"/>
        </w:rPr>
        <w:t>18:</w:t>
      </w:r>
      <w:r>
        <w:rPr>
          <w:rFonts w:ascii="文泉驿微米黑" w:eastAsia="文泉驿微米黑" w:hint="eastAsia"/>
          <w:spacing w:val="11"/>
        </w:rPr>
        <w:t xml:space="preserve"> </w:t>
      </w:r>
      <w:r>
        <w:rPr>
          <w:rFonts w:ascii="文泉驿微米黑" w:eastAsia="文泉驿微米黑" w:hint="eastAsia"/>
        </w:rPr>
        <w:t>playground</w:t>
      </w:r>
      <w:r>
        <w:rPr>
          <w:rFonts w:ascii="文泉驿微米黑" w:eastAsia="文泉驿微米黑" w:hint="eastAsia"/>
          <w:spacing w:val="-2"/>
        </w:rPr>
        <w:t xml:space="preserve"> </w:t>
      </w:r>
      <w:r>
        <w:rPr>
          <w:rFonts w:ascii="文泉驿微米黑" w:eastAsia="文泉驿微米黑" w:hint="eastAsia"/>
        </w:rPr>
        <w:t>gitpod</w:t>
      </w:r>
      <w:r>
        <w:rPr>
          <w:rFonts w:ascii="文泉驿微米黑" w:eastAsia="文泉驿微米黑" w:hint="eastAsia"/>
          <w:spacing w:val="-3"/>
        </w:rPr>
        <w:t xml:space="preserve"> </w:t>
      </w:r>
      <w:r>
        <w:rPr>
          <w:rFonts w:ascii="文泉驿微米黑" w:eastAsia="文泉驿微米黑" w:hint="eastAsia"/>
        </w:rPr>
        <w:t>workspace</w:t>
      </w:r>
      <w:r>
        <w:rPr>
          <w:rFonts w:ascii="文泉驿微米黑" w:eastAsia="文泉驿微米黑" w:hint="eastAsia"/>
          <w:spacing w:val="-1"/>
        </w:rPr>
        <w:t xml:space="preserve"> </w:t>
      </w:r>
      <w:r>
        <w:rPr>
          <w:rFonts w:ascii="文泉驿微米黑" w:eastAsia="文泉驿微米黑" w:hint="eastAsia"/>
          <w:spacing w:val="-4"/>
        </w:rPr>
        <w:t>init</w:t>
      </w:r>
    </w:p>
    <w:p w14:paraId="6085699C" w14:textId="77777777" w:rsidR="00C36271" w:rsidRDefault="00C36271">
      <w:pPr>
        <w:pStyle w:val="a3"/>
        <w:spacing w:before="10"/>
        <w:rPr>
          <w:rFonts w:ascii="文泉驿微米黑"/>
          <w:sz w:val="21"/>
        </w:rPr>
      </w:pPr>
    </w:p>
    <w:p w14:paraId="793160DB" w14:textId="77777777" w:rsidR="00C36271" w:rsidRDefault="00000000">
      <w:pPr>
        <w:ind w:left="220"/>
        <w:rPr>
          <w:rFonts w:ascii="文泉驿微米黑" w:eastAsia="文泉驿微米黑"/>
          <w:sz w:val="20"/>
        </w:rPr>
      </w:pPr>
      <w:r>
        <w:rPr>
          <w:rFonts w:ascii="文泉驿微米黑" w:eastAsia="文泉驿微米黑" w:hint="eastAsia"/>
          <w:sz w:val="20"/>
        </w:rPr>
        <w:t>页面中的这个场景使用了</w:t>
      </w:r>
      <w:hyperlink r:id="rId248">
        <w:r>
          <w:rPr>
            <w:rFonts w:ascii="文泉驿微米黑" w:eastAsia="文泉驿微米黑" w:hint="eastAsia"/>
            <w:color w:val="0000FF"/>
            <w:sz w:val="16"/>
          </w:rPr>
          <w:t>TiUP</w:t>
        </w:r>
      </w:hyperlink>
      <w:r>
        <w:rPr>
          <w:rFonts w:ascii="文泉驿微米黑" w:eastAsia="文泉驿微米黑" w:hint="eastAsia"/>
          <w:color w:val="0000FF"/>
          <w:spacing w:val="-5"/>
          <w:sz w:val="16"/>
        </w:rPr>
        <w:t xml:space="preserve"> </w:t>
      </w:r>
      <w:r>
        <w:rPr>
          <w:rFonts w:ascii="文泉驿微米黑" w:eastAsia="文泉驿微米黑" w:hint="eastAsia"/>
          <w:sz w:val="20"/>
        </w:rPr>
        <w:t>来搭建一个</w:t>
      </w:r>
      <w:r>
        <w:rPr>
          <w:rFonts w:ascii="文泉驿微米黑" w:eastAsia="文泉驿微米黑" w:hint="eastAsia"/>
          <w:sz w:val="16"/>
        </w:rPr>
        <w:t>TiDB</w:t>
      </w:r>
      <w:r>
        <w:rPr>
          <w:rFonts w:ascii="文泉驿微米黑" w:eastAsia="文泉驿微米黑" w:hint="eastAsia"/>
          <w:spacing w:val="-2"/>
          <w:sz w:val="16"/>
        </w:rPr>
        <w:t xml:space="preserve"> </w:t>
      </w:r>
      <w:r>
        <w:rPr>
          <w:rFonts w:ascii="文泉驿微米黑" w:eastAsia="文泉驿微米黑" w:hint="eastAsia"/>
          <w:sz w:val="16"/>
        </w:rPr>
        <w:t>Playground</w:t>
      </w:r>
      <w:r>
        <w:rPr>
          <w:rFonts w:ascii="文泉驿微米黑" w:eastAsia="文泉驿微米黑" w:hint="eastAsia"/>
          <w:spacing w:val="-1"/>
          <w:sz w:val="20"/>
        </w:rPr>
        <w:t>。你可以在终端的左侧查看进度。</w:t>
      </w:r>
    </w:p>
    <w:p w14:paraId="765DB3EE" w14:textId="77777777" w:rsidR="00C36271" w:rsidRDefault="00000000">
      <w:pPr>
        <w:spacing w:before="7" w:line="400" w:lineRule="atLeast"/>
        <w:ind w:left="220" w:right="1437"/>
        <w:rPr>
          <w:sz w:val="16"/>
        </w:rPr>
      </w:pPr>
      <w:r>
        <w:rPr>
          <w:rFonts w:ascii="文泉驿微米黑" w:eastAsia="文泉驿微米黑" w:hint="eastAsia"/>
          <w:spacing w:val="20"/>
          <w:sz w:val="20"/>
        </w:rPr>
        <w:t>一旦</w:t>
      </w:r>
      <w:r>
        <w:rPr>
          <w:rFonts w:ascii="文泉驿微米黑" w:eastAsia="文泉驿微米黑" w:hint="eastAsia"/>
          <w:sz w:val="16"/>
        </w:rPr>
        <w:t xml:space="preserve">TiDB Playground </w:t>
      </w:r>
      <w:r>
        <w:rPr>
          <w:rFonts w:ascii="文泉驿微米黑" w:eastAsia="文泉驿微米黑" w:hint="eastAsia"/>
          <w:spacing w:val="-1"/>
          <w:sz w:val="20"/>
        </w:rPr>
        <w:t xml:space="preserve">准备就绪，另一个 </w:t>
      </w:r>
      <w:r>
        <w:rPr>
          <w:sz w:val="16"/>
        </w:rPr>
        <w:t>Spring JPA Hibernate</w:t>
      </w:r>
      <w:r>
        <w:rPr>
          <w:spacing w:val="-50"/>
          <w:sz w:val="16"/>
        </w:rPr>
        <w:t xml:space="preserve"> </w:t>
      </w:r>
      <w:r>
        <w:rPr>
          <w:rFonts w:ascii="文泉驿微米黑" w:eastAsia="文泉驿微米黑" w:hint="eastAsia"/>
          <w:sz w:val="20"/>
        </w:rPr>
        <w:t xml:space="preserve">任务将运行。你可以在终端的右侧查看进度。完成所有任务后，你可以看到如下所示的页面，并在左侧导航栏的 </w:t>
      </w:r>
      <w:r>
        <w:rPr>
          <w:sz w:val="16"/>
        </w:rPr>
        <w:t>REMOTE EXPLORER</w:t>
      </w:r>
      <w:r>
        <w:rPr>
          <w:spacing w:val="-18"/>
          <w:sz w:val="16"/>
        </w:rPr>
        <w:t xml:space="preserve"> </w:t>
      </w:r>
      <w:r>
        <w:rPr>
          <w:rFonts w:ascii="文泉驿微米黑" w:eastAsia="文泉驿微米黑" w:hint="eastAsia"/>
          <w:sz w:val="20"/>
        </w:rPr>
        <w:t xml:space="preserve">中找到你的端口 </w:t>
      </w:r>
      <w:r>
        <w:rPr>
          <w:sz w:val="16"/>
        </w:rPr>
        <w:t>8080</w:t>
      </w:r>
    </w:p>
    <w:p w14:paraId="03CCB3C4" w14:textId="77777777" w:rsidR="00C36271" w:rsidRDefault="00000000">
      <w:pPr>
        <w:spacing w:line="293" w:lineRule="exact"/>
        <w:ind w:left="220"/>
        <w:rPr>
          <w:rFonts w:ascii="文泉驿微米黑" w:eastAsia="文泉驿微米黑"/>
          <w:sz w:val="20"/>
        </w:rPr>
      </w:pPr>
      <w:r>
        <w:rPr>
          <w:rFonts w:ascii="文泉驿微米黑" w:eastAsia="文泉驿微米黑" w:hint="eastAsia"/>
          <w:spacing w:val="-2"/>
          <w:sz w:val="16"/>
        </w:rPr>
        <w:t>URL</w:t>
      </w:r>
      <w:r>
        <w:rPr>
          <w:rFonts w:ascii="文泉驿微米黑" w:eastAsia="文泉驿微米黑" w:hint="eastAsia"/>
          <w:spacing w:val="-2"/>
          <w:sz w:val="20"/>
        </w:rPr>
        <w:t>（</w:t>
      </w:r>
      <w:r>
        <w:rPr>
          <w:rFonts w:ascii="文泉驿微米黑" w:eastAsia="文泉驿微米黑" w:hint="eastAsia"/>
          <w:spacing w:val="-2"/>
          <w:sz w:val="16"/>
        </w:rPr>
        <w:t>Gitpod</w:t>
      </w:r>
      <w:r>
        <w:rPr>
          <w:rFonts w:ascii="文泉驿微米黑" w:eastAsia="文泉驿微米黑" w:hint="eastAsia"/>
          <w:spacing w:val="4"/>
          <w:sz w:val="16"/>
        </w:rPr>
        <w:t xml:space="preserve"> </w:t>
      </w:r>
      <w:r>
        <w:rPr>
          <w:rFonts w:ascii="文泉驿微米黑" w:eastAsia="文泉驿微米黑" w:hint="eastAsia"/>
          <w:spacing w:val="-3"/>
          <w:sz w:val="20"/>
        </w:rPr>
        <w:t xml:space="preserve">支持基于 </w:t>
      </w:r>
      <w:r>
        <w:rPr>
          <w:rFonts w:ascii="文泉驿微米黑" w:eastAsia="文泉驿微米黑" w:hint="eastAsia"/>
          <w:spacing w:val="-2"/>
          <w:sz w:val="16"/>
        </w:rPr>
        <w:t>URL</w:t>
      </w:r>
      <w:r>
        <w:rPr>
          <w:rFonts w:ascii="文泉驿微米黑" w:eastAsia="文泉驿微米黑" w:hint="eastAsia"/>
          <w:spacing w:val="6"/>
          <w:sz w:val="16"/>
        </w:rPr>
        <w:t xml:space="preserve"> </w:t>
      </w:r>
      <w:r>
        <w:rPr>
          <w:rFonts w:ascii="文泉驿微米黑" w:eastAsia="文泉驿微米黑" w:hint="eastAsia"/>
          <w:spacing w:val="-2"/>
          <w:sz w:val="20"/>
        </w:rPr>
        <w:t>的端口转发</w:t>
      </w:r>
      <w:r>
        <w:rPr>
          <w:rFonts w:ascii="文泉驿微米黑" w:eastAsia="文泉驿微米黑" w:hint="eastAsia"/>
          <w:spacing w:val="-81"/>
          <w:sz w:val="20"/>
        </w:rPr>
        <w:t>）</w:t>
      </w:r>
      <w:r>
        <w:rPr>
          <w:rFonts w:ascii="文泉驿微米黑" w:eastAsia="文泉驿微米黑" w:hint="eastAsia"/>
          <w:spacing w:val="-10"/>
          <w:sz w:val="20"/>
        </w:rPr>
        <w:t>。</w:t>
      </w:r>
    </w:p>
    <w:p w14:paraId="5F1914E2" w14:textId="77777777" w:rsidR="00C36271" w:rsidRDefault="00C36271">
      <w:pPr>
        <w:spacing w:line="293" w:lineRule="exact"/>
        <w:rPr>
          <w:rFonts w:ascii="文泉驿微米黑" w:eastAsia="文泉驿微米黑"/>
          <w:sz w:val="20"/>
        </w:rPr>
        <w:sectPr w:rsidR="00C36271">
          <w:pgSz w:w="12240" w:h="15840"/>
          <w:pgMar w:top="1080" w:right="0" w:bottom="980" w:left="1220" w:header="599" w:footer="792" w:gutter="0"/>
          <w:cols w:space="720"/>
        </w:sectPr>
      </w:pPr>
    </w:p>
    <w:p w14:paraId="60430228" w14:textId="77777777" w:rsidR="00C36271" w:rsidRDefault="00C36271">
      <w:pPr>
        <w:pStyle w:val="a3"/>
        <w:spacing w:before="0"/>
        <w:rPr>
          <w:rFonts w:ascii="文泉驿微米黑"/>
          <w:sz w:val="21"/>
        </w:rPr>
      </w:pPr>
    </w:p>
    <w:p w14:paraId="05B6B37E" w14:textId="77777777" w:rsidR="00C36271" w:rsidRDefault="00000000">
      <w:pPr>
        <w:pStyle w:val="a3"/>
        <w:spacing w:before="0"/>
        <w:ind w:left="220"/>
        <w:rPr>
          <w:rFonts w:ascii="文泉驿微米黑"/>
          <w:sz w:val="20"/>
        </w:rPr>
      </w:pPr>
      <w:r>
        <w:rPr>
          <w:rFonts w:ascii="文泉驿微米黑"/>
          <w:noProof/>
          <w:sz w:val="20"/>
        </w:rPr>
        <w:drawing>
          <wp:inline distT="0" distB="0" distL="0" distR="0" wp14:anchorId="6B8C8D97" wp14:editId="0A20BF2A">
            <wp:extent cx="6022466" cy="3193542"/>
            <wp:effectExtent l="0" t="0" r="0" b="0"/>
            <wp:docPr id="57"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9.jpeg"/>
                    <pic:cNvPicPr/>
                  </pic:nvPicPr>
                  <pic:blipFill>
                    <a:blip r:embed="rId249" cstate="print"/>
                    <a:stretch>
                      <a:fillRect/>
                    </a:stretch>
                  </pic:blipFill>
                  <pic:spPr>
                    <a:xfrm>
                      <a:off x="0" y="0"/>
                      <a:ext cx="6022466" cy="3193542"/>
                    </a:xfrm>
                    <a:prstGeom prst="rect">
                      <a:avLst/>
                    </a:prstGeom>
                  </pic:spPr>
                </pic:pic>
              </a:graphicData>
            </a:graphic>
          </wp:inline>
        </w:drawing>
      </w:r>
    </w:p>
    <w:p w14:paraId="4D109F05" w14:textId="77777777" w:rsidR="00C36271" w:rsidRDefault="00C36271">
      <w:pPr>
        <w:pStyle w:val="a3"/>
        <w:spacing w:before="12"/>
        <w:rPr>
          <w:rFonts w:ascii="文泉驿微米黑"/>
          <w:sz w:val="19"/>
        </w:rPr>
      </w:pPr>
    </w:p>
    <w:p w14:paraId="11B17024" w14:textId="77777777" w:rsidR="00C36271" w:rsidRDefault="00000000">
      <w:pPr>
        <w:pStyle w:val="a3"/>
        <w:spacing w:before="52"/>
        <w:ind w:left="3352"/>
        <w:rPr>
          <w:rFonts w:ascii="文泉驿微米黑" w:eastAsia="文泉驿微米黑"/>
        </w:rPr>
      </w:pPr>
      <w:r>
        <w:rPr>
          <w:rFonts w:ascii="文泉驿微米黑" w:eastAsia="文泉驿微米黑" w:hint="eastAsia"/>
          <w:spacing w:val="-7"/>
          <w:sz w:val="20"/>
        </w:rPr>
        <w:t xml:space="preserve">图 </w:t>
      </w:r>
      <w:r>
        <w:rPr>
          <w:rFonts w:ascii="文泉驿微米黑" w:eastAsia="文泉驿微米黑" w:hint="eastAsia"/>
        </w:rPr>
        <w:t>19:</w:t>
      </w:r>
      <w:r>
        <w:rPr>
          <w:rFonts w:ascii="文泉驿微米黑" w:eastAsia="文泉驿微米黑" w:hint="eastAsia"/>
          <w:spacing w:val="11"/>
        </w:rPr>
        <w:t xml:space="preserve"> </w:t>
      </w:r>
      <w:r>
        <w:rPr>
          <w:rFonts w:ascii="文泉驿微米黑" w:eastAsia="文泉驿微米黑" w:hint="eastAsia"/>
        </w:rPr>
        <w:t>playground</w:t>
      </w:r>
      <w:r>
        <w:rPr>
          <w:rFonts w:ascii="文泉驿微米黑" w:eastAsia="文泉驿微米黑" w:hint="eastAsia"/>
          <w:spacing w:val="-2"/>
        </w:rPr>
        <w:t xml:space="preserve"> </w:t>
      </w:r>
      <w:r>
        <w:rPr>
          <w:rFonts w:ascii="文泉驿微米黑" w:eastAsia="文泉驿微米黑" w:hint="eastAsia"/>
        </w:rPr>
        <w:t>gitpod</w:t>
      </w:r>
      <w:r>
        <w:rPr>
          <w:rFonts w:ascii="文泉驿微米黑" w:eastAsia="文泉驿微米黑" w:hint="eastAsia"/>
          <w:spacing w:val="-2"/>
        </w:rPr>
        <w:t xml:space="preserve"> </w:t>
      </w:r>
      <w:r>
        <w:rPr>
          <w:rFonts w:ascii="文泉驿微米黑" w:eastAsia="文泉驿微米黑" w:hint="eastAsia"/>
        </w:rPr>
        <w:t>workspace</w:t>
      </w:r>
      <w:r>
        <w:rPr>
          <w:rFonts w:ascii="文泉驿微米黑" w:eastAsia="文泉驿微米黑" w:hint="eastAsia"/>
          <w:spacing w:val="-1"/>
        </w:rPr>
        <w:t xml:space="preserve"> </w:t>
      </w:r>
      <w:r>
        <w:rPr>
          <w:rFonts w:ascii="文泉驿微米黑" w:eastAsia="文泉驿微米黑" w:hint="eastAsia"/>
          <w:spacing w:val="-2"/>
        </w:rPr>
        <w:t>ready</w:t>
      </w:r>
    </w:p>
    <w:p w14:paraId="5F27C914" w14:textId="77777777" w:rsidR="00C36271" w:rsidRDefault="00C36271">
      <w:pPr>
        <w:pStyle w:val="a3"/>
        <w:spacing w:before="7"/>
        <w:rPr>
          <w:rFonts w:ascii="文泉驿微米黑"/>
          <w:sz w:val="23"/>
        </w:rPr>
      </w:pPr>
    </w:p>
    <w:p w14:paraId="1459E05B" w14:textId="77777777" w:rsidR="00C36271" w:rsidRDefault="00000000">
      <w:pPr>
        <w:spacing w:before="1" w:line="208" w:lineRule="auto"/>
        <w:ind w:left="220" w:right="1437"/>
        <w:rPr>
          <w:rFonts w:ascii="文泉驿微米黑" w:eastAsia="文泉驿微米黑"/>
          <w:sz w:val="20"/>
        </w:rPr>
      </w:pPr>
      <w:r>
        <w:rPr>
          <w:rFonts w:ascii="文泉驿微米黑" w:eastAsia="文泉驿微米黑" w:hint="eastAsia"/>
          <w:sz w:val="20"/>
        </w:rPr>
        <w:t>你可以按照</w:t>
      </w:r>
      <w:hyperlink w:anchor="_bookmark28" w:history="1">
        <w:r>
          <w:rPr>
            <w:rFonts w:ascii="文泉驿微米黑" w:eastAsia="文泉驿微米黑" w:hint="eastAsia"/>
            <w:color w:val="EC008C"/>
            <w:sz w:val="20"/>
          </w:rPr>
          <w:t>该指南</w:t>
        </w:r>
      </w:hyperlink>
      <w:r>
        <w:rPr>
          <w:rFonts w:ascii="文泉驿微米黑" w:eastAsia="文泉驿微米黑" w:hint="eastAsia"/>
          <w:spacing w:val="23"/>
          <w:sz w:val="20"/>
        </w:rPr>
        <w:t>测试</w:t>
      </w:r>
      <w:r>
        <w:rPr>
          <w:rFonts w:ascii="文泉驿微米黑" w:eastAsia="文泉驿微米黑" w:hint="eastAsia"/>
          <w:sz w:val="16"/>
        </w:rPr>
        <w:t>API</w:t>
      </w:r>
      <w:r>
        <w:rPr>
          <w:rFonts w:ascii="文泉驿微米黑" w:eastAsia="文泉驿微米黑" w:hint="eastAsia"/>
          <w:sz w:val="20"/>
        </w:rPr>
        <w:t xml:space="preserve">。注意请将 </w:t>
      </w:r>
      <w:r>
        <w:rPr>
          <w:rFonts w:ascii="文泉驿微米黑" w:eastAsia="文泉驿微米黑" w:hint="eastAsia"/>
          <w:sz w:val="16"/>
        </w:rPr>
        <w:t xml:space="preserve">URL </w:t>
      </w:r>
      <w:r>
        <w:rPr>
          <w:sz w:val="16"/>
        </w:rPr>
        <w:t>http://localhost:8080</w:t>
      </w:r>
      <w:r>
        <w:rPr>
          <w:spacing w:val="-41"/>
          <w:sz w:val="16"/>
        </w:rPr>
        <w:t xml:space="preserve"> </w:t>
      </w:r>
      <w:r>
        <w:rPr>
          <w:rFonts w:ascii="文泉驿微米黑" w:eastAsia="文泉驿微米黑" w:hint="eastAsia"/>
          <w:sz w:val="20"/>
        </w:rPr>
        <w:t xml:space="preserve">替换为你在 </w:t>
      </w:r>
      <w:r>
        <w:rPr>
          <w:sz w:val="16"/>
        </w:rPr>
        <w:t>REMOTE EXPLORER</w:t>
      </w:r>
      <w:r>
        <w:rPr>
          <w:spacing w:val="-42"/>
          <w:sz w:val="16"/>
        </w:rPr>
        <w:t xml:space="preserve"> </w:t>
      </w:r>
      <w:r>
        <w:rPr>
          <w:rFonts w:ascii="文泉驿微米黑" w:eastAsia="文泉驿微米黑" w:hint="eastAsia"/>
          <w:sz w:val="20"/>
        </w:rPr>
        <w:t>中找到的那</w:t>
      </w:r>
      <w:bookmarkStart w:id="471" w:name="使用自定义的_Gitpod_配置和_Docker_镜像"/>
      <w:bookmarkStart w:id="472" w:name="_bookmark269"/>
      <w:bookmarkEnd w:id="471"/>
      <w:bookmarkEnd w:id="472"/>
      <w:r>
        <w:rPr>
          <w:rFonts w:ascii="文泉驿微米黑" w:eastAsia="文泉驿微米黑" w:hint="eastAsia"/>
          <w:spacing w:val="-6"/>
          <w:sz w:val="20"/>
        </w:rPr>
        <w:t>个。</w:t>
      </w:r>
    </w:p>
    <w:p w14:paraId="5700BF99" w14:textId="77777777" w:rsidR="00C36271" w:rsidRDefault="00C36271">
      <w:pPr>
        <w:pStyle w:val="a3"/>
        <w:spacing w:before="8"/>
        <w:rPr>
          <w:rFonts w:ascii="文泉驿微米黑"/>
          <w:sz w:val="22"/>
        </w:rPr>
      </w:pPr>
    </w:p>
    <w:p w14:paraId="52C347CB" w14:textId="77777777" w:rsidR="00C36271" w:rsidRDefault="00000000">
      <w:pPr>
        <w:pStyle w:val="a4"/>
        <w:numPr>
          <w:ilvl w:val="2"/>
          <w:numId w:val="162"/>
        </w:numPr>
        <w:tabs>
          <w:tab w:val="left" w:pos="819"/>
        </w:tabs>
        <w:ind w:left="819" w:hanging="599"/>
        <w:rPr>
          <w:sz w:val="20"/>
        </w:rPr>
      </w:pPr>
      <w:r>
        <w:rPr>
          <w:spacing w:val="6"/>
          <w:sz w:val="20"/>
        </w:rPr>
        <w:t>使用自定义的</w:t>
      </w:r>
      <w:r>
        <w:rPr>
          <w:sz w:val="16"/>
        </w:rPr>
        <w:t>Gitpod</w:t>
      </w:r>
      <w:r>
        <w:rPr>
          <w:spacing w:val="-11"/>
          <w:sz w:val="16"/>
        </w:rPr>
        <w:t xml:space="preserve"> </w:t>
      </w:r>
      <w:r>
        <w:rPr>
          <w:spacing w:val="-4"/>
          <w:sz w:val="20"/>
        </w:rPr>
        <w:t xml:space="preserve">配置和 </w:t>
      </w:r>
      <w:r>
        <w:rPr>
          <w:sz w:val="16"/>
        </w:rPr>
        <w:t>Docker</w:t>
      </w:r>
      <w:r>
        <w:rPr>
          <w:spacing w:val="-8"/>
          <w:sz w:val="16"/>
        </w:rPr>
        <w:t xml:space="preserve"> </w:t>
      </w:r>
      <w:r>
        <w:rPr>
          <w:spacing w:val="-5"/>
          <w:sz w:val="20"/>
        </w:rPr>
        <w:t>镜像</w:t>
      </w:r>
    </w:p>
    <w:p w14:paraId="28A61036" w14:textId="77777777" w:rsidR="00C36271" w:rsidRDefault="00C36271">
      <w:pPr>
        <w:pStyle w:val="a3"/>
        <w:spacing w:before="9"/>
        <w:rPr>
          <w:rFonts w:ascii="文泉驿微米黑"/>
          <w:sz w:val="12"/>
        </w:rPr>
      </w:pPr>
    </w:p>
    <w:p w14:paraId="05C8BCD1" w14:textId="77777777" w:rsidR="00C36271" w:rsidRDefault="00000000">
      <w:pPr>
        <w:pStyle w:val="a4"/>
        <w:numPr>
          <w:ilvl w:val="3"/>
          <w:numId w:val="162"/>
        </w:numPr>
        <w:tabs>
          <w:tab w:val="left" w:pos="951"/>
        </w:tabs>
        <w:ind w:left="950" w:hanging="731"/>
        <w:rPr>
          <w:sz w:val="20"/>
        </w:rPr>
      </w:pPr>
      <w:r>
        <w:rPr>
          <w:spacing w:val="13"/>
          <w:sz w:val="20"/>
        </w:rPr>
        <w:t>自定义</w:t>
      </w:r>
      <w:r>
        <w:rPr>
          <w:sz w:val="16"/>
        </w:rPr>
        <w:t>Gitpod</w:t>
      </w:r>
      <w:r>
        <w:rPr>
          <w:spacing w:val="-8"/>
          <w:sz w:val="16"/>
        </w:rPr>
        <w:t xml:space="preserve"> </w:t>
      </w:r>
      <w:r>
        <w:rPr>
          <w:spacing w:val="-5"/>
          <w:sz w:val="20"/>
        </w:rPr>
        <w:t>配置</w:t>
      </w:r>
    </w:p>
    <w:p w14:paraId="01003F33" w14:textId="77777777" w:rsidR="00C36271" w:rsidRDefault="00000000">
      <w:pPr>
        <w:spacing w:before="78"/>
        <w:ind w:left="220"/>
        <w:rPr>
          <w:rFonts w:ascii="文泉驿微米黑" w:eastAsia="文泉驿微米黑"/>
          <w:sz w:val="20"/>
        </w:rPr>
      </w:pPr>
      <w:r>
        <w:pict w14:anchorId="25525D17">
          <v:group id="docshapegroup1635" o:spid="_x0000_s2163" style="position:absolute;left:0;text-align:left;margin-left:68.6pt;margin-top:21.75pt;width:474.8pt;height:232.95pt;z-index:-15270400;mso-wrap-distance-left:0;mso-wrap-distance-right:0;mso-position-horizontal-relative:page" coordorigin="1372,435" coordsize="9496,4659">
            <v:shape id="docshape1636" o:spid="_x0000_s2165" style="position:absolute;left:1372;top:434;width:9496;height:4659" coordorigin="1372,435" coordsize="9496,4659" o:spt="100" adj="0,,0" path="m1376,503r,-68m1372,439r68,m1440,439r9360,m10800,439r68,m10864,503r,-68m1376,790r,-287m10864,790r,-287m1376,1076r,-286m10864,1076r,-286m1376,1363r,-287m10864,1363r,-287m1376,1650r,-287m10864,1650r,-287m1376,1937r,-287m10864,1937r,-287m1376,2224r,-287m10864,2224r,-287m1376,2511r,-287m10864,2511r,-287m1376,2798r,-287m10864,2798r,-287m1376,3085r,-287m10864,3085r,-287m1376,3372r,-287m10864,3372r,-287m1376,3659r,-287m10864,3659r,-287m1376,3946r,-287m10864,3946r,-287m1376,4233r,-287m10864,4233r,-287m1376,4520r,-287m10864,4520r,-287m1376,4806r,-286m10864,4806r,-286m1376,5093r,-287m10864,5093r,-287e" filled="f" strokeweight=".14042mm">
              <v:stroke joinstyle="round"/>
              <v:formulas/>
              <v:path arrowok="t" o:connecttype="segments"/>
            </v:shape>
            <v:shape id="docshape1637" o:spid="_x0000_s2164" type="#_x0000_t202" style="position:absolute;left:1380;top:442;width:9480;height:4651" filled="f" stroked="f">
              <v:textbox inset="0,0,0,0">
                <w:txbxContent>
                  <w:p w14:paraId="570BEBFD" w14:textId="77777777" w:rsidR="00C36271" w:rsidRDefault="00000000">
                    <w:pPr>
                      <w:spacing w:before="73"/>
                      <w:ind w:left="59"/>
                      <w:rPr>
                        <w:sz w:val="16"/>
                      </w:rPr>
                    </w:pPr>
                    <w:r>
                      <w:rPr>
                        <w:sz w:val="16"/>
                      </w:rPr>
                      <w:t>##</w:t>
                    </w:r>
                    <w:r>
                      <w:rPr>
                        <w:spacing w:val="-7"/>
                        <w:sz w:val="16"/>
                      </w:rPr>
                      <w:t xml:space="preserve"> </w:t>
                    </w:r>
                    <w:r>
                      <w:rPr>
                        <w:sz w:val="16"/>
                      </w:rPr>
                      <w:t>This</w:t>
                    </w:r>
                    <w:r>
                      <w:rPr>
                        <w:spacing w:val="-5"/>
                        <w:sz w:val="16"/>
                      </w:rPr>
                      <w:t xml:space="preserve"> </w:t>
                    </w:r>
                    <w:r>
                      <w:rPr>
                        <w:sz w:val="16"/>
                      </w:rPr>
                      <w:t>configuration</w:t>
                    </w:r>
                    <w:r>
                      <w:rPr>
                        <w:spacing w:val="-6"/>
                        <w:sz w:val="16"/>
                      </w:rPr>
                      <w:t xml:space="preserve"> </w:t>
                    </w:r>
                    <w:r>
                      <w:rPr>
                        <w:sz w:val="16"/>
                      </w:rPr>
                      <w:t>file</w:t>
                    </w:r>
                    <w:r>
                      <w:rPr>
                        <w:spacing w:val="-6"/>
                        <w:sz w:val="16"/>
                      </w:rPr>
                      <w:t xml:space="preserve"> </w:t>
                    </w:r>
                    <w:r>
                      <w:rPr>
                        <w:sz w:val="16"/>
                      </w:rPr>
                      <w:t>was</w:t>
                    </w:r>
                    <w:r>
                      <w:rPr>
                        <w:spacing w:val="-6"/>
                        <w:sz w:val="16"/>
                      </w:rPr>
                      <w:t xml:space="preserve"> </w:t>
                    </w:r>
                    <w:r>
                      <w:rPr>
                        <w:sz w:val="16"/>
                      </w:rPr>
                      <w:t>automatically</w:t>
                    </w:r>
                    <w:r>
                      <w:rPr>
                        <w:spacing w:val="-6"/>
                        <w:sz w:val="16"/>
                      </w:rPr>
                      <w:t xml:space="preserve"> </w:t>
                    </w:r>
                    <w:r>
                      <w:rPr>
                        <w:sz w:val="16"/>
                      </w:rPr>
                      <w:t>generated</w:t>
                    </w:r>
                    <w:r>
                      <w:rPr>
                        <w:spacing w:val="-6"/>
                        <w:sz w:val="16"/>
                      </w:rPr>
                      <w:t xml:space="preserve"> </w:t>
                    </w:r>
                    <w:r>
                      <w:rPr>
                        <w:sz w:val="16"/>
                      </w:rPr>
                      <w:t>by</w:t>
                    </w:r>
                    <w:r>
                      <w:rPr>
                        <w:spacing w:val="-5"/>
                        <w:sz w:val="16"/>
                      </w:rPr>
                      <w:t xml:space="preserve"> </w:t>
                    </w:r>
                    <w:r>
                      <w:rPr>
                        <w:spacing w:val="-2"/>
                        <w:sz w:val="16"/>
                      </w:rPr>
                      <w:t>Gitpod.</w:t>
                    </w:r>
                  </w:p>
                  <w:p w14:paraId="7F691F90" w14:textId="77777777" w:rsidR="00C36271" w:rsidRDefault="00000000">
                    <w:pPr>
                      <w:spacing w:before="24"/>
                      <w:ind w:left="59"/>
                      <w:rPr>
                        <w:sz w:val="16"/>
                      </w:rPr>
                    </w:pPr>
                    <w:r>
                      <w:rPr>
                        <w:sz w:val="16"/>
                      </w:rPr>
                      <w:t>##</w:t>
                    </w:r>
                    <w:r>
                      <w:rPr>
                        <w:spacing w:val="-12"/>
                        <w:sz w:val="16"/>
                      </w:rPr>
                      <w:t xml:space="preserve"> </w:t>
                    </w:r>
                    <w:r>
                      <w:rPr>
                        <w:sz w:val="16"/>
                      </w:rPr>
                      <w:t>Please</w:t>
                    </w:r>
                    <w:r>
                      <w:rPr>
                        <w:spacing w:val="-9"/>
                        <w:sz w:val="16"/>
                      </w:rPr>
                      <w:t xml:space="preserve"> </w:t>
                    </w:r>
                    <w:r>
                      <w:rPr>
                        <w:sz w:val="16"/>
                      </w:rPr>
                      <w:t>adjust</w:t>
                    </w:r>
                    <w:r>
                      <w:rPr>
                        <w:spacing w:val="-10"/>
                        <w:sz w:val="16"/>
                      </w:rPr>
                      <w:t xml:space="preserve"> </w:t>
                    </w:r>
                    <w:r>
                      <w:rPr>
                        <w:sz w:val="16"/>
                      </w:rPr>
                      <w:t>to</w:t>
                    </w:r>
                    <w:r>
                      <w:rPr>
                        <w:spacing w:val="-9"/>
                        <w:sz w:val="16"/>
                      </w:rPr>
                      <w:t xml:space="preserve"> </w:t>
                    </w:r>
                    <w:r>
                      <w:rPr>
                        <w:sz w:val="16"/>
                      </w:rPr>
                      <w:t>your</w:t>
                    </w:r>
                    <w:r>
                      <w:rPr>
                        <w:spacing w:val="-10"/>
                        <w:sz w:val="16"/>
                      </w:rPr>
                      <w:t xml:space="preserve"> </w:t>
                    </w:r>
                    <w:r>
                      <w:rPr>
                        <w:sz w:val="16"/>
                      </w:rPr>
                      <w:t>needs</w:t>
                    </w:r>
                    <w:r>
                      <w:rPr>
                        <w:spacing w:val="-9"/>
                        <w:sz w:val="16"/>
                      </w:rPr>
                      <w:t xml:space="preserve"> </w:t>
                    </w:r>
                    <w:r>
                      <w:rPr>
                        <w:sz w:val="16"/>
                      </w:rPr>
                      <w:t>(see</w:t>
                    </w:r>
                    <w:r>
                      <w:rPr>
                        <w:spacing w:val="-9"/>
                        <w:sz w:val="16"/>
                      </w:rPr>
                      <w:t xml:space="preserve"> </w:t>
                    </w:r>
                    <w:hyperlink r:id="rId250">
                      <w:r>
                        <w:rPr>
                          <w:sz w:val="16"/>
                        </w:rPr>
                        <w:t>https://www.gitpod.io/docs/config-gitp</w:t>
                      </w:r>
                    </w:hyperlink>
                    <w:r>
                      <w:rPr>
                        <w:sz w:val="16"/>
                      </w:rPr>
                      <w:t>od-</w:t>
                    </w:r>
                    <w:r>
                      <w:rPr>
                        <w:spacing w:val="-2"/>
                        <w:sz w:val="16"/>
                      </w:rPr>
                      <w:t>file)</w:t>
                    </w:r>
                  </w:p>
                  <w:p w14:paraId="7EECC6F4" w14:textId="77777777" w:rsidR="00C36271" w:rsidRDefault="00000000">
                    <w:pPr>
                      <w:spacing w:before="23"/>
                      <w:ind w:left="59"/>
                      <w:rPr>
                        <w:sz w:val="16"/>
                      </w:rPr>
                    </w:pPr>
                    <w:r>
                      <w:rPr>
                        <w:sz w:val="16"/>
                      </w:rPr>
                      <w:t>##</w:t>
                    </w:r>
                    <w:r>
                      <w:rPr>
                        <w:spacing w:val="-7"/>
                        <w:sz w:val="16"/>
                      </w:rPr>
                      <w:t xml:space="preserve"> </w:t>
                    </w:r>
                    <w:r>
                      <w:rPr>
                        <w:sz w:val="16"/>
                      </w:rPr>
                      <w:t>and</w:t>
                    </w:r>
                    <w:r>
                      <w:rPr>
                        <w:spacing w:val="-3"/>
                        <w:sz w:val="16"/>
                      </w:rPr>
                      <w:t xml:space="preserve"> </w:t>
                    </w:r>
                    <w:r>
                      <w:rPr>
                        <w:sz w:val="16"/>
                      </w:rPr>
                      <w:t>commit</w:t>
                    </w:r>
                    <w:r>
                      <w:rPr>
                        <w:spacing w:val="-5"/>
                        <w:sz w:val="16"/>
                      </w:rPr>
                      <w:t xml:space="preserve"> </w:t>
                    </w:r>
                    <w:r>
                      <w:rPr>
                        <w:sz w:val="16"/>
                      </w:rPr>
                      <w:t>this</w:t>
                    </w:r>
                    <w:r>
                      <w:rPr>
                        <w:spacing w:val="-3"/>
                        <w:sz w:val="16"/>
                      </w:rPr>
                      <w:t xml:space="preserve"> </w:t>
                    </w:r>
                    <w:r>
                      <w:rPr>
                        <w:sz w:val="16"/>
                      </w:rPr>
                      <w:t>file</w:t>
                    </w:r>
                    <w:r>
                      <w:rPr>
                        <w:spacing w:val="-4"/>
                        <w:sz w:val="16"/>
                      </w:rPr>
                      <w:t xml:space="preserve"> </w:t>
                    </w:r>
                    <w:r>
                      <w:rPr>
                        <w:sz w:val="16"/>
                      </w:rPr>
                      <w:t>to</w:t>
                    </w:r>
                    <w:r>
                      <w:rPr>
                        <w:spacing w:val="-3"/>
                        <w:sz w:val="16"/>
                      </w:rPr>
                      <w:t xml:space="preserve"> </w:t>
                    </w:r>
                    <w:r>
                      <w:rPr>
                        <w:sz w:val="16"/>
                      </w:rPr>
                      <w:t>your</w:t>
                    </w:r>
                    <w:r>
                      <w:rPr>
                        <w:spacing w:val="-4"/>
                        <w:sz w:val="16"/>
                      </w:rPr>
                      <w:t xml:space="preserve"> </w:t>
                    </w:r>
                    <w:r>
                      <w:rPr>
                        <w:sz w:val="16"/>
                      </w:rPr>
                      <w:t>remote</w:t>
                    </w:r>
                    <w:r>
                      <w:rPr>
                        <w:spacing w:val="-4"/>
                        <w:sz w:val="16"/>
                      </w:rPr>
                      <w:t xml:space="preserve"> </w:t>
                    </w:r>
                    <w:r>
                      <w:rPr>
                        <w:sz w:val="16"/>
                      </w:rPr>
                      <w:t>git</w:t>
                    </w:r>
                    <w:r>
                      <w:rPr>
                        <w:spacing w:val="-4"/>
                        <w:sz w:val="16"/>
                      </w:rPr>
                      <w:t xml:space="preserve"> </w:t>
                    </w:r>
                    <w:r>
                      <w:rPr>
                        <w:sz w:val="16"/>
                      </w:rPr>
                      <w:t>repository</w:t>
                    </w:r>
                    <w:r>
                      <w:rPr>
                        <w:spacing w:val="-4"/>
                        <w:sz w:val="16"/>
                      </w:rPr>
                      <w:t xml:space="preserve"> </w:t>
                    </w:r>
                    <w:r>
                      <w:rPr>
                        <w:sz w:val="16"/>
                      </w:rPr>
                      <w:t>to</w:t>
                    </w:r>
                    <w:r>
                      <w:rPr>
                        <w:spacing w:val="-4"/>
                        <w:sz w:val="16"/>
                      </w:rPr>
                      <w:t xml:space="preserve"> </w:t>
                    </w:r>
                    <w:r>
                      <w:rPr>
                        <w:sz w:val="16"/>
                      </w:rPr>
                      <w:t>share</w:t>
                    </w:r>
                    <w:r>
                      <w:rPr>
                        <w:spacing w:val="-3"/>
                        <w:sz w:val="16"/>
                      </w:rPr>
                      <w:t xml:space="preserve"> </w:t>
                    </w:r>
                    <w:r>
                      <w:rPr>
                        <w:sz w:val="16"/>
                      </w:rPr>
                      <w:t>the</w:t>
                    </w:r>
                    <w:r>
                      <w:rPr>
                        <w:spacing w:val="-4"/>
                        <w:sz w:val="16"/>
                      </w:rPr>
                      <w:t xml:space="preserve"> </w:t>
                    </w:r>
                    <w:r>
                      <w:rPr>
                        <w:sz w:val="16"/>
                      </w:rPr>
                      <w:t>goodness</w:t>
                    </w:r>
                    <w:r>
                      <w:rPr>
                        <w:spacing w:val="-4"/>
                        <w:sz w:val="16"/>
                      </w:rPr>
                      <w:t xml:space="preserve"> </w:t>
                    </w:r>
                    <w:r>
                      <w:rPr>
                        <w:sz w:val="16"/>
                      </w:rPr>
                      <w:t>with</w:t>
                    </w:r>
                    <w:r>
                      <w:rPr>
                        <w:spacing w:val="-4"/>
                        <w:sz w:val="16"/>
                      </w:rPr>
                      <w:t xml:space="preserve"> </w:t>
                    </w:r>
                    <w:r>
                      <w:rPr>
                        <w:spacing w:val="-2"/>
                        <w:sz w:val="16"/>
                      </w:rPr>
                      <w:t>others.</w:t>
                    </w:r>
                  </w:p>
                  <w:p w14:paraId="5C99715B" w14:textId="77777777" w:rsidR="00C36271" w:rsidRDefault="00C36271">
                    <w:pPr>
                      <w:spacing w:before="15"/>
                      <w:rPr>
                        <w:sz w:val="18"/>
                      </w:rPr>
                    </w:pPr>
                  </w:p>
                  <w:p w14:paraId="059E8D80" w14:textId="77777777" w:rsidR="00C36271" w:rsidRDefault="00000000">
                    <w:pPr>
                      <w:ind w:left="59"/>
                      <w:rPr>
                        <w:sz w:val="16"/>
                      </w:rPr>
                    </w:pPr>
                    <w:r>
                      <w:rPr>
                        <w:sz w:val="16"/>
                      </w:rPr>
                      <w:t>##</w:t>
                    </w:r>
                    <w:r>
                      <w:rPr>
                        <w:spacing w:val="-2"/>
                        <w:sz w:val="16"/>
                      </w:rPr>
                      <w:t xml:space="preserve"> image:</w:t>
                    </w:r>
                  </w:p>
                  <w:p w14:paraId="2EA70805" w14:textId="77777777" w:rsidR="00C36271" w:rsidRDefault="00000000">
                    <w:pPr>
                      <w:tabs>
                        <w:tab w:val="left" w:pos="540"/>
                      </w:tabs>
                      <w:spacing w:before="24"/>
                      <w:ind w:left="59"/>
                      <w:rPr>
                        <w:sz w:val="16"/>
                      </w:rPr>
                    </w:pPr>
                    <w:r>
                      <w:rPr>
                        <w:spacing w:val="-5"/>
                        <w:sz w:val="16"/>
                      </w:rPr>
                      <w:t>##</w:t>
                    </w:r>
                    <w:r>
                      <w:rPr>
                        <w:sz w:val="16"/>
                      </w:rPr>
                      <w:tab/>
                      <w:t>file:</w:t>
                    </w:r>
                    <w:r>
                      <w:rPr>
                        <w:spacing w:val="-4"/>
                        <w:sz w:val="16"/>
                      </w:rPr>
                      <w:t xml:space="preserve"> </w:t>
                    </w:r>
                    <w:r>
                      <w:rPr>
                        <w:spacing w:val="-2"/>
                        <w:sz w:val="16"/>
                      </w:rPr>
                      <w:t>.gitpod.Dockerfile</w:t>
                    </w:r>
                  </w:p>
                  <w:p w14:paraId="58EB7B36" w14:textId="77777777" w:rsidR="00C36271" w:rsidRDefault="00C36271">
                    <w:pPr>
                      <w:spacing w:before="15"/>
                      <w:rPr>
                        <w:sz w:val="18"/>
                      </w:rPr>
                    </w:pPr>
                  </w:p>
                  <w:p w14:paraId="5CE2A6D3" w14:textId="77777777" w:rsidR="00C36271" w:rsidRDefault="00000000">
                    <w:pPr>
                      <w:ind w:left="59"/>
                      <w:rPr>
                        <w:sz w:val="16"/>
                      </w:rPr>
                    </w:pPr>
                    <w:r>
                      <w:rPr>
                        <w:spacing w:val="-2"/>
                        <w:sz w:val="16"/>
                      </w:rPr>
                      <w:t>tasks:</w:t>
                    </w:r>
                  </w:p>
                  <w:p w14:paraId="7E26CF2E" w14:textId="77777777" w:rsidR="00C36271" w:rsidRDefault="00000000">
                    <w:pPr>
                      <w:numPr>
                        <w:ilvl w:val="0"/>
                        <w:numId w:val="23"/>
                      </w:numPr>
                      <w:tabs>
                        <w:tab w:val="left" w:pos="445"/>
                      </w:tabs>
                      <w:spacing w:before="24" w:line="261" w:lineRule="auto"/>
                      <w:ind w:right="6919"/>
                      <w:rPr>
                        <w:sz w:val="16"/>
                      </w:rPr>
                    </w:pPr>
                    <w:r>
                      <w:rPr>
                        <w:sz w:val="16"/>
                      </w:rPr>
                      <w:t>name:</w:t>
                    </w:r>
                    <w:r>
                      <w:rPr>
                        <w:spacing w:val="-12"/>
                        <w:sz w:val="16"/>
                      </w:rPr>
                      <w:t xml:space="preserve"> </w:t>
                    </w:r>
                    <w:r>
                      <w:rPr>
                        <w:sz w:val="16"/>
                      </w:rPr>
                      <w:t>Open</w:t>
                    </w:r>
                    <w:r>
                      <w:rPr>
                        <w:spacing w:val="-12"/>
                        <w:sz w:val="16"/>
                      </w:rPr>
                      <w:t xml:space="preserve"> </w:t>
                    </w:r>
                    <w:r>
                      <w:rPr>
                        <w:sz w:val="16"/>
                      </w:rPr>
                      <w:t>Target</w:t>
                    </w:r>
                    <w:r>
                      <w:rPr>
                        <w:spacing w:val="-13"/>
                        <w:sz w:val="16"/>
                      </w:rPr>
                      <w:t xml:space="preserve"> </w:t>
                    </w:r>
                    <w:r>
                      <w:rPr>
                        <w:sz w:val="16"/>
                      </w:rPr>
                      <w:t>File command: |</w:t>
                    </w:r>
                  </w:p>
                  <w:p w14:paraId="31E71272" w14:textId="77777777" w:rsidR="00C36271" w:rsidRDefault="00000000">
                    <w:pPr>
                      <w:ind w:left="636"/>
                      <w:rPr>
                        <w:sz w:val="16"/>
                      </w:rPr>
                    </w:pPr>
                    <w:r>
                      <w:rPr>
                        <w:sz w:val="16"/>
                      </w:rPr>
                      <w:t>if</w:t>
                    </w:r>
                    <w:r>
                      <w:rPr>
                        <w:spacing w:val="-7"/>
                        <w:sz w:val="16"/>
                      </w:rPr>
                      <w:t xml:space="preserve"> </w:t>
                    </w:r>
                    <w:r>
                      <w:rPr>
                        <w:sz w:val="16"/>
                      </w:rPr>
                      <w:t>[</w:t>
                    </w:r>
                    <w:r>
                      <w:rPr>
                        <w:spacing w:val="-5"/>
                        <w:sz w:val="16"/>
                      </w:rPr>
                      <w:t xml:space="preserve"> </w:t>
                    </w:r>
                    <w:r>
                      <w:rPr>
                        <w:sz w:val="16"/>
                      </w:rPr>
                      <w:t>-n</w:t>
                    </w:r>
                    <w:r>
                      <w:rPr>
                        <w:spacing w:val="-5"/>
                        <w:sz w:val="16"/>
                      </w:rPr>
                      <w:t xml:space="preserve"> </w:t>
                    </w:r>
                    <w:r>
                      <w:rPr>
                        <w:sz w:val="16"/>
                      </w:rPr>
                      <w:t>"$targetFile"</w:t>
                    </w:r>
                    <w:r>
                      <w:rPr>
                        <w:spacing w:val="-6"/>
                        <w:sz w:val="16"/>
                      </w:rPr>
                      <w:t xml:space="preserve"> </w:t>
                    </w:r>
                    <w:r>
                      <w:rPr>
                        <w:sz w:val="16"/>
                      </w:rPr>
                      <w:t>];</w:t>
                    </w:r>
                    <w:r>
                      <w:rPr>
                        <w:spacing w:val="-4"/>
                        <w:sz w:val="16"/>
                      </w:rPr>
                      <w:t xml:space="preserve"> </w:t>
                    </w:r>
                    <w:r>
                      <w:rPr>
                        <w:sz w:val="16"/>
                      </w:rPr>
                      <w:t>then</w:t>
                    </w:r>
                    <w:r>
                      <w:rPr>
                        <w:spacing w:val="-5"/>
                        <w:sz w:val="16"/>
                      </w:rPr>
                      <w:t xml:space="preserve"> </w:t>
                    </w:r>
                    <w:r>
                      <w:rPr>
                        <w:sz w:val="16"/>
                      </w:rPr>
                      <w:t>code</w:t>
                    </w:r>
                    <w:r>
                      <w:rPr>
                        <w:spacing w:val="-5"/>
                        <w:sz w:val="16"/>
                      </w:rPr>
                      <w:t xml:space="preserve"> </w:t>
                    </w:r>
                    <w:r>
                      <w:rPr>
                        <w:sz w:val="16"/>
                      </w:rPr>
                      <w:t>${targetFile//[_]//};</w:t>
                    </w:r>
                    <w:r>
                      <w:rPr>
                        <w:spacing w:val="38"/>
                        <w:w w:val="150"/>
                        <w:sz w:val="16"/>
                      </w:rPr>
                      <w:t xml:space="preserve"> </w:t>
                    </w:r>
                    <w:r>
                      <w:rPr>
                        <w:spacing w:val="-5"/>
                        <w:sz w:val="16"/>
                      </w:rPr>
                      <w:t>fi</w:t>
                    </w:r>
                  </w:p>
                  <w:p w14:paraId="08BB6746" w14:textId="77777777" w:rsidR="00C36271" w:rsidRDefault="00000000">
                    <w:pPr>
                      <w:numPr>
                        <w:ilvl w:val="0"/>
                        <w:numId w:val="23"/>
                      </w:numPr>
                      <w:tabs>
                        <w:tab w:val="left" w:pos="445"/>
                      </w:tabs>
                      <w:spacing w:before="24" w:line="261" w:lineRule="auto"/>
                      <w:ind w:right="6534"/>
                      <w:rPr>
                        <w:sz w:val="16"/>
                      </w:rPr>
                    </w:pPr>
                    <w:r>
                      <w:rPr>
                        <w:sz w:val="16"/>
                      </w:rPr>
                      <w:t>name:</w:t>
                    </w:r>
                    <w:r>
                      <w:rPr>
                        <w:spacing w:val="-12"/>
                        <w:sz w:val="16"/>
                      </w:rPr>
                      <w:t xml:space="preserve"> </w:t>
                    </w:r>
                    <w:r>
                      <w:rPr>
                        <w:sz w:val="16"/>
                      </w:rPr>
                      <w:t>TiUP</w:t>
                    </w:r>
                    <w:r>
                      <w:rPr>
                        <w:spacing w:val="-12"/>
                        <w:sz w:val="16"/>
                      </w:rPr>
                      <w:t xml:space="preserve"> </w:t>
                    </w:r>
                    <w:r>
                      <w:rPr>
                        <w:sz w:val="16"/>
                      </w:rPr>
                      <w:t>init</w:t>
                    </w:r>
                    <w:r>
                      <w:rPr>
                        <w:spacing w:val="-13"/>
                        <w:sz w:val="16"/>
                      </w:rPr>
                      <w:t xml:space="preserve"> </w:t>
                    </w:r>
                    <w:r>
                      <w:rPr>
                        <w:sz w:val="16"/>
                      </w:rPr>
                      <w:t>playground command: |</w:t>
                    </w:r>
                  </w:p>
                  <w:p w14:paraId="1875A353" w14:textId="77777777" w:rsidR="00C36271" w:rsidRDefault="00000000">
                    <w:pPr>
                      <w:spacing w:before="1"/>
                      <w:ind w:left="636"/>
                      <w:rPr>
                        <w:sz w:val="16"/>
                      </w:rPr>
                    </w:pPr>
                    <w:r>
                      <w:rPr>
                        <w:sz w:val="16"/>
                      </w:rPr>
                      <w:t>$HOME/.tiup/bin/tiup</w:t>
                    </w:r>
                    <w:r>
                      <w:rPr>
                        <w:spacing w:val="-20"/>
                        <w:sz w:val="16"/>
                      </w:rPr>
                      <w:t xml:space="preserve"> </w:t>
                    </w:r>
                    <w:r>
                      <w:rPr>
                        <w:spacing w:val="-2"/>
                        <w:sz w:val="16"/>
                      </w:rPr>
                      <w:t>playground</w:t>
                    </w:r>
                  </w:p>
                  <w:p w14:paraId="74077826" w14:textId="77777777" w:rsidR="00C36271" w:rsidRDefault="00000000">
                    <w:pPr>
                      <w:numPr>
                        <w:ilvl w:val="0"/>
                        <w:numId w:val="23"/>
                      </w:numPr>
                      <w:tabs>
                        <w:tab w:val="left" w:pos="445"/>
                      </w:tabs>
                      <w:spacing w:before="19" w:line="261" w:lineRule="auto"/>
                      <w:ind w:right="7015"/>
                      <w:rPr>
                        <w:sz w:val="16"/>
                      </w:rPr>
                    </w:pPr>
                    <w:r>
                      <w:rPr>
                        <w:sz w:val="16"/>
                      </w:rPr>
                      <w:t>name: Test Case openMode:</w:t>
                    </w:r>
                    <w:r>
                      <w:rPr>
                        <w:spacing w:val="-26"/>
                        <w:sz w:val="16"/>
                      </w:rPr>
                      <w:t xml:space="preserve"> </w:t>
                    </w:r>
                    <w:r>
                      <w:rPr>
                        <w:sz w:val="16"/>
                      </w:rPr>
                      <w:t>split-right</w:t>
                    </w:r>
                  </w:p>
                </w:txbxContent>
              </v:textbox>
            </v:shape>
            <w10:wrap type="topAndBottom" anchorx="page"/>
          </v:group>
        </w:pict>
      </w:r>
      <w:r>
        <w:rPr>
          <w:rFonts w:ascii="文泉驿微米黑" w:eastAsia="文泉驿微米黑" w:hint="eastAsia"/>
          <w:spacing w:val="-2"/>
          <w:sz w:val="20"/>
        </w:rPr>
        <w:t>在项目的根目录中，参考</w:t>
      </w:r>
      <w:hyperlink r:id="rId251">
        <w:r>
          <w:rPr>
            <w:rFonts w:ascii="文泉驿微米黑" w:eastAsia="文泉驿微米黑" w:hint="eastAsia"/>
            <w:color w:val="0000FF"/>
            <w:spacing w:val="-2"/>
            <w:sz w:val="20"/>
          </w:rPr>
          <w:t>示例</w:t>
        </w:r>
        <w:r>
          <w:rPr>
            <w:rFonts w:ascii="文泉驿微米黑" w:eastAsia="文泉驿微米黑" w:hint="eastAsia"/>
            <w:color w:val="0000FF"/>
            <w:spacing w:val="-2"/>
            <w:sz w:val="16"/>
          </w:rPr>
          <w:t>.gitpod.yml</w:t>
        </w:r>
      </w:hyperlink>
      <w:r>
        <w:rPr>
          <w:rFonts w:ascii="文泉驿微米黑" w:eastAsia="文泉驿微米黑" w:hint="eastAsia"/>
          <w:spacing w:val="1"/>
          <w:sz w:val="20"/>
        </w:rPr>
        <w:t xml:space="preserve">，创建一个 </w:t>
      </w:r>
      <w:r>
        <w:rPr>
          <w:spacing w:val="-2"/>
          <w:sz w:val="16"/>
        </w:rPr>
        <w:t>.gitpod.yml</w:t>
      </w:r>
      <w:r>
        <w:rPr>
          <w:spacing w:val="-27"/>
          <w:sz w:val="16"/>
        </w:rPr>
        <w:t xml:space="preserve"> </w:t>
      </w:r>
      <w:r>
        <w:rPr>
          <w:rFonts w:ascii="文泉驿微米黑" w:eastAsia="文泉驿微米黑" w:hint="eastAsia"/>
          <w:spacing w:val="-2"/>
          <w:sz w:val="20"/>
        </w:rPr>
        <w:t>文件用于配置</w:t>
      </w:r>
      <w:r>
        <w:rPr>
          <w:rFonts w:ascii="文泉驿微米黑" w:eastAsia="文泉驿微米黑" w:hint="eastAsia"/>
          <w:spacing w:val="-2"/>
          <w:sz w:val="16"/>
        </w:rPr>
        <w:t>Gitpod</w:t>
      </w:r>
      <w:r>
        <w:rPr>
          <w:rFonts w:ascii="文泉驿微米黑" w:eastAsia="文泉驿微米黑" w:hint="eastAsia"/>
          <w:spacing w:val="27"/>
          <w:sz w:val="16"/>
        </w:rPr>
        <w:t xml:space="preserve"> </w:t>
      </w:r>
      <w:r>
        <w:rPr>
          <w:rFonts w:ascii="文泉驿微米黑" w:eastAsia="文泉驿微米黑" w:hint="eastAsia"/>
          <w:spacing w:val="-4"/>
          <w:sz w:val="20"/>
        </w:rPr>
        <w:t>工作空间。</w:t>
      </w:r>
    </w:p>
    <w:p w14:paraId="01852D85"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6D2FFE50" w14:textId="77777777" w:rsidR="00C36271" w:rsidRDefault="00C36271">
      <w:pPr>
        <w:pStyle w:val="a3"/>
        <w:spacing w:before="13"/>
        <w:rPr>
          <w:rFonts w:ascii="文泉驿微米黑"/>
          <w:sz w:val="20"/>
        </w:rPr>
      </w:pPr>
    </w:p>
    <w:p w14:paraId="653C34D6"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57E17043">
          <v:group id="docshapegroup1638" o:spid="_x0000_s2160" style="width:474.8pt;height:362.05pt;mso-position-horizontal-relative:char;mso-position-vertical-relative:line" coordsize="9496,7241">
            <v:shape id="docshape1639" o:spid="_x0000_s2162" style="position:absolute;width:9496;height:7241" coordsize="9496,7241" o:spt="100" adj="0,,0" path="m4,287l4,t,574l4,287t,574l4,574t,574l4,861t,574l4,1148t,574l4,1435t,573l4,1722t,573l4,2008t,574l4,2295t,574l4,2582t,574l4,2869t,574l4,3156t,574l4,3443t,574l4,3730t,574l4,4017t,574l4,4304t,574l4,4591t,574l4,4878t,574l4,5165t,573l4,5452t,573l4,5738t,574l4,6025t,574l4,6312t,574l4,6599t,574l4,6886t,355l4,7173m,7237r68,m9492,287l9492,t,574l9492,287t,574l9492,574t,574l9492,861t,574l9492,1148t,574l9492,1435t,573l9492,1722t,573l9492,2008t,574l9492,2295t,574l9492,2582t,574l9492,2869t,574l9492,3156t,574l9492,3443t,574l9492,3730t,574l9492,4017t,574l9492,4304t,574l9492,4591t,574l9492,4878t,574l9492,5165t,573l9492,5452t,573l9492,5738t,574l9492,6025t,574l9492,6312t,574l9492,6599t,574l9492,6886m68,7237r9360,m9428,7237r68,m9492,7241r,-68e" filled="f" strokeweight=".14042mm">
              <v:stroke joinstyle="round"/>
              <v:formulas/>
              <v:path arrowok="t" o:connecttype="segments"/>
            </v:shape>
            <v:shape id="docshape1640" o:spid="_x0000_s2161" type="#_x0000_t202" style="position:absolute;left:7;width:9480;height:7233" filled="f" stroked="f">
              <v:textbox inset="0,0,0,0">
                <w:txbxContent>
                  <w:p w14:paraId="59018B34" w14:textId="77777777" w:rsidR="00C36271" w:rsidRDefault="00000000">
                    <w:pPr>
                      <w:spacing w:before="13" w:line="261" w:lineRule="auto"/>
                      <w:ind w:left="444" w:right="3363"/>
                      <w:rPr>
                        <w:sz w:val="16"/>
                      </w:rPr>
                    </w:pPr>
                    <w:r>
                      <w:rPr>
                        <w:sz w:val="16"/>
                      </w:rPr>
                      <w:t>init:</w:t>
                    </w:r>
                    <w:r>
                      <w:rPr>
                        <w:spacing w:val="-5"/>
                        <w:sz w:val="16"/>
                      </w:rPr>
                      <w:t xml:space="preserve"> </w:t>
                    </w:r>
                    <w:r>
                      <w:rPr>
                        <w:sz w:val="16"/>
                      </w:rPr>
                      <w:t>echo</w:t>
                    </w:r>
                    <w:r>
                      <w:rPr>
                        <w:spacing w:val="-4"/>
                        <w:sz w:val="16"/>
                      </w:rPr>
                      <w:t xml:space="preserve"> </w:t>
                    </w:r>
                    <w:r>
                      <w:rPr>
                        <w:sz w:val="16"/>
                      </w:rPr>
                      <w:t>"***</w:t>
                    </w:r>
                    <w:r>
                      <w:rPr>
                        <w:spacing w:val="-5"/>
                        <w:sz w:val="16"/>
                      </w:rPr>
                      <w:t xml:space="preserve"> </w:t>
                    </w:r>
                    <w:r>
                      <w:rPr>
                        <w:sz w:val="16"/>
                      </w:rPr>
                      <w:t>Waiting</w:t>
                    </w:r>
                    <w:r>
                      <w:rPr>
                        <w:spacing w:val="-4"/>
                        <w:sz w:val="16"/>
                      </w:rPr>
                      <w:t xml:space="preserve"> </w:t>
                    </w:r>
                    <w:r>
                      <w:rPr>
                        <w:sz w:val="16"/>
                      </w:rPr>
                      <w:t>for</w:t>
                    </w:r>
                    <w:r>
                      <w:rPr>
                        <w:spacing w:val="-4"/>
                        <w:sz w:val="16"/>
                      </w:rPr>
                      <w:t xml:space="preserve"> </w:t>
                    </w:r>
                    <w:r>
                      <w:rPr>
                        <w:sz w:val="16"/>
                      </w:rPr>
                      <w:t>TiUP</w:t>
                    </w:r>
                    <w:r>
                      <w:rPr>
                        <w:spacing w:val="-5"/>
                        <w:sz w:val="16"/>
                      </w:rPr>
                      <w:t xml:space="preserve"> </w:t>
                    </w:r>
                    <w:r>
                      <w:rPr>
                        <w:sz w:val="16"/>
                      </w:rPr>
                      <w:t>Playground</w:t>
                    </w:r>
                    <w:r>
                      <w:rPr>
                        <w:spacing w:val="-5"/>
                        <w:sz w:val="16"/>
                      </w:rPr>
                      <w:t xml:space="preserve"> </w:t>
                    </w:r>
                    <w:r>
                      <w:rPr>
                        <w:sz w:val="16"/>
                      </w:rPr>
                      <w:t>Ready!</w:t>
                    </w:r>
                    <w:r>
                      <w:rPr>
                        <w:spacing w:val="-4"/>
                        <w:sz w:val="16"/>
                      </w:rPr>
                      <w:t xml:space="preserve"> </w:t>
                    </w:r>
                    <w:r>
                      <w:rPr>
                        <w:sz w:val="16"/>
                      </w:rPr>
                      <w:t>***" command: |</w:t>
                    </w:r>
                  </w:p>
                  <w:p w14:paraId="2B4638A3" w14:textId="77777777" w:rsidR="00C36271" w:rsidRDefault="00000000">
                    <w:pPr>
                      <w:ind w:left="636"/>
                      <w:rPr>
                        <w:sz w:val="16"/>
                      </w:rPr>
                    </w:pPr>
                    <w:r>
                      <w:rPr>
                        <w:sz w:val="16"/>
                      </w:rPr>
                      <w:t>gp</w:t>
                    </w:r>
                    <w:r>
                      <w:rPr>
                        <w:spacing w:val="-6"/>
                        <w:sz w:val="16"/>
                      </w:rPr>
                      <w:t xml:space="preserve"> </w:t>
                    </w:r>
                    <w:r>
                      <w:rPr>
                        <w:sz w:val="16"/>
                      </w:rPr>
                      <w:t>await-port</w:t>
                    </w:r>
                    <w:r>
                      <w:rPr>
                        <w:spacing w:val="-5"/>
                        <w:sz w:val="16"/>
                      </w:rPr>
                      <w:t xml:space="preserve"> </w:t>
                    </w:r>
                    <w:r>
                      <w:rPr>
                        <w:spacing w:val="-4"/>
                        <w:sz w:val="16"/>
                      </w:rPr>
                      <w:t>3930</w:t>
                    </w:r>
                  </w:p>
                  <w:p w14:paraId="3FF78A86" w14:textId="77777777" w:rsidR="00C36271" w:rsidRDefault="00000000">
                    <w:pPr>
                      <w:spacing w:before="24" w:line="261" w:lineRule="auto"/>
                      <w:ind w:left="636" w:right="4612"/>
                      <w:rPr>
                        <w:sz w:val="16"/>
                      </w:rPr>
                    </w:pPr>
                    <w:r>
                      <w:rPr>
                        <w:sz w:val="16"/>
                      </w:rPr>
                      <w:t>if</w:t>
                    </w:r>
                    <w:r>
                      <w:rPr>
                        <w:spacing w:val="-7"/>
                        <w:sz w:val="16"/>
                      </w:rPr>
                      <w:t xml:space="preserve"> </w:t>
                    </w:r>
                    <w:r>
                      <w:rPr>
                        <w:sz w:val="16"/>
                      </w:rPr>
                      <w:t>[</w:t>
                    </w:r>
                    <w:r>
                      <w:rPr>
                        <w:spacing w:val="-7"/>
                        <w:sz w:val="16"/>
                      </w:rPr>
                      <w:t xml:space="preserve"> </w:t>
                    </w:r>
                    <w:r>
                      <w:rPr>
                        <w:sz w:val="16"/>
                      </w:rPr>
                      <w:t>"$targetMode"</w:t>
                    </w:r>
                    <w:r>
                      <w:rPr>
                        <w:spacing w:val="-8"/>
                        <w:sz w:val="16"/>
                      </w:rPr>
                      <w:t xml:space="preserve"> </w:t>
                    </w:r>
                    <w:r>
                      <w:rPr>
                        <w:sz w:val="16"/>
                      </w:rPr>
                      <w:t>==</w:t>
                    </w:r>
                    <w:r>
                      <w:rPr>
                        <w:spacing w:val="-7"/>
                        <w:sz w:val="16"/>
                      </w:rPr>
                      <w:t xml:space="preserve"> </w:t>
                    </w:r>
                    <w:r>
                      <w:rPr>
                        <w:sz w:val="16"/>
                      </w:rPr>
                      <w:t>"plain-java-jdbc"</w:t>
                    </w:r>
                    <w:r>
                      <w:rPr>
                        <w:spacing w:val="-8"/>
                        <w:sz w:val="16"/>
                      </w:rPr>
                      <w:t xml:space="preserve"> </w:t>
                    </w:r>
                    <w:r>
                      <w:rPr>
                        <w:sz w:val="16"/>
                      </w:rPr>
                      <w:t xml:space="preserve">] </w:t>
                    </w:r>
                    <w:r>
                      <w:rPr>
                        <w:spacing w:val="-4"/>
                        <w:sz w:val="16"/>
                      </w:rPr>
                      <w:t>then</w:t>
                    </w:r>
                  </w:p>
                  <w:p w14:paraId="168A1132" w14:textId="77777777" w:rsidR="00C36271" w:rsidRDefault="00000000">
                    <w:pPr>
                      <w:spacing w:before="1"/>
                      <w:ind w:left="828"/>
                      <w:rPr>
                        <w:sz w:val="16"/>
                      </w:rPr>
                    </w:pPr>
                    <w:r>
                      <w:rPr>
                        <w:sz w:val="16"/>
                      </w:rPr>
                      <w:t>cd</w:t>
                    </w:r>
                    <w:r>
                      <w:rPr>
                        <w:spacing w:val="-12"/>
                        <w:sz w:val="16"/>
                      </w:rPr>
                      <w:t xml:space="preserve"> </w:t>
                    </w:r>
                    <w:r>
                      <w:rPr>
                        <w:sz w:val="16"/>
                      </w:rPr>
                      <w:t>plain-java-</w:t>
                    </w:r>
                    <w:r>
                      <w:rPr>
                        <w:spacing w:val="-4"/>
                        <w:sz w:val="16"/>
                      </w:rPr>
                      <w:t>jdbc</w:t>
                    </w:r>
                  </w:p>
                  <w:p w14:paraId="49C26ED3" w14:textId="77777777" w:rsidR="00C36271" w:rsidRDefault="00000000">
                    <w:pPr>
                      <w:spacing w:before="24"/>
                      <w:ind w:left="828"/>
                      <w:rPr>
                        <w:sz w:val="16"/>
                      </w:rPr>
                    </w:pPr>
                    <w:r>
                      <w:rPr>
                        <w:sz w:val="16"/>
                      </w:rPr>
                      <w:t>code</w:t>
                    </w:r>
                    <w:r>
                      <w:rPr>
                        <w:spacing w:val="-3"/>
                        <w:sz w:val="16"/>
                      </w:rPr>
                      <w:t xml:space="preserve"> </w:t>
                    </w:r>
                    <w:r>
                      <w:rPr>
                        <w:spacing w:val="-2"/>
                        <w:sz w:val="16"/>
                      </w:rPr>
                      <w:t>src/main/resources/dbinit.sql</w:t>
                    </w:r>
                  </w:p>
                  <w:p w14:paraId="43226F51" w14:textId="77777777" w:rsidR="00C36271" w:rsidRDefault="00000000">
                    <w:pPr>
                      <w:spacing w:before="23" w:line="261" w:lineRule="auto"/>
                      <w:ind w:left="828" w:right="3940"/>
                      <w:rPr>
                        <w:sz w:val="16"/>
                      </w:rPr>
                    </w:pPr>
                    <w:r>
                      <w:rPr>
                        <w:sz w:val="16"/>
                      </w:rPr>
                      <w:t>code</w:t>
                    </w:r>
                    <w:r>
                      <w:rPr>
                        <w:spacing w:val="-26"/>
                        <w:sz w:val="16"/>
                      </w:rPr>
                      <w:t xml:space="preserve"> </w:t>
                    </w:r>
                    <w:r>
                      <w:rPr>
                        <w:sz w:val="16"/>
                      </w:rPr>
                      <w:t>src/main/java/com/pingcap/JDBCExample.java make mysql</w:t>
                    </w:r>
                  </w:p>
                  <w:p w14:paraId="1B154806" w14:textId="77777777" w:rsidR="00C36271" w:rsidRDefault="00000000">
                    <w:pPr>
                      <w:spacing w:before="1" w:line="261" w:lineRule="auto"/>
                      <w:ind w:left="636" w:right="3940"/>
                      <w:rPr>
                        <w:sz w:val="16"/>
                      </w:rPr>
                    </w:pPr>
                    <w:r>
                      <w:rPr>
                        <w:sz w:val="16"/>
                      </w:rPr>
                      <w:t>elif</w:t>
                    </w:r>
                    <w:r>
                      <w:rPr>
                        <w:spacing w:val="-7"/>
                        <w:sz w:val="16"/>
                      </w:rPr>
                      <w:t xml:space="preserve"> </w:t>
                    </w:r>
                    <w:r>
                      <w:rPr>
                        <w:sz w:val="16"/>
                      </w:rPr>
                      <w:t>[</w:t>
                    </w:r>
                    <w:r>
                      <w:rPr>
                        <w:spacing w:val="-7"/>
                        <w:sz w:val="16"/>
                      </w:rPr>
                      <w:t xml:space="preserve"> </w:t>
                    </w:r>
                    <w:r>
                      <w:rPr>
                        <w:sz w:val="16"/>
                      </w:rPr>
                      <w:t>"$targetMode"</w:t>
                    </w:r>
                    <w:r>
                      <w:rPr>
                        <w:spacing w:val="-7"/>
                        <w:sz w:val="16"/>
                      </w:rPr>
                      <w:t xml:space="preserve"> </w:t>
                    </w:r>
                    <w:r>
                      <w:rPr>
                        <w:sz w:val="16"/>
                      </w:rPr>
                      <w:t>==</w:t>
                    </w:r>
                    <w:r>
                      <w:rPr>
                        <w:spacing w:val="-7"/>
                        <w:sz w:val="16"/>
                      </w:rPr>
                      <w:t xml:space="preserve"> </w:t>
                    </w:r>
                    <w:r>
                      <w:rPr>
                        <w:sz w:val="16"/>
                      </w:rPr>
                      <w:t>"plain-java-hibernate"</w:t>
                    </w:r>
                    <w:r>
                      <w:rPr>
                        <w:spacing w:val="-7"/>
                        <w:sz w:val="16"/>
                      </w:rPr>
                      <w:t xml:space="preserve"> </w:t>
                    </w:r>
                    <w:r>
                      <w:rPr>
                        <w:sz w:val="16"/>
                      </w:rPr>
                      <w:t xml:space="preserve">] </w:t>
                    </w:r>
                    <w:r>
                      <w:rPr>
                        <w:spacing w:val="-4"/>
                        <w:sz w:val="16"/>
                      </w:rPr>
                      <w:t>then</w:t>
                    </w:r>
                  </w:p>
                  <w:p w14:paraId="1A78E09A" w14:textId="77777777" w:rsidR="00C36271" w:rsidRDefault="00000000">
                    <w:pPr>
                      <w:spacing w:line="261" w:lineRule="auto"/>
                      <w:ind w:left="828" w:right="6368"/>
                      <w:rPr>
                        <w:sz w:val="16"/>
                      </w:rPr>
                    </w:pPr>
                    <w:r>
                      <w:rPr>
                        <w:sz w:val="16"/>
                      </w:rPr>
                      <w:t>cd</w:t>
                    </w:r>
                    <w:r>
                      <w:rPr>
                        <w:spacing w:val="-26"/>
                        <w:sz w:val="16"/>
                      </w:rPr>
                      <w:t xml:space="preserve"> </w:t>
                    </w:r>
                    <w:r>
                      <w:rPr>
                        <w:sz w:val="16"/>
                      </w:rPr>
                      <w:t xml:space="preserve">plain-java-hibernate </w:t>
                    </w:r>
                    <w:r>
                      <w:rPr>
                        <w:spacing w:val="-4"/>
                        <w:sz w:val="16"/>
                      </w:rPr>
                      <w:t>make</w:t>
                    </w:r>
                  </w:p>
                  <w:p w14:paraId="2A4D464B" w14:textId="77777777" w:rsidR="00C36271" w:rsidRDefault="00000000">
                    <w:pPr>
                      <w:spacing w:before="1" w:line="261" w:lineRule="auto"/>
                      <w:ind w:left="636" w:right="3940"/>
                      <w:rPr>
                        <w:sz w:val="16"/>
                      </w:rPr>
                    </w:pPr>
                    <w:r>
                      <w:rPr>
                        <w:sz w:val="16"/>
                      </w:rPr>
                      <w:t>elif</w:t>
                    </w:r>
                    <w:r>
                      <w:rPr>
                        <w:spacing w:val="-7"/>
                        <w:sz w:val="16"/>
                      </w:rPr>
                      <w:t xml:space="preserve"> </w:t>
                    </w:r>
                    <w:r>
                      <w:rPr>
                        <w:sz w:val="16"/>
                      </w:rPr>
                      <w:t>[</w:t>
                    </w:r>
                    <w:r>
                      <w:rPr>
                        <w:spacing w:val="-7"/>
                        <w:sz w:val="16"/>
                      </w:rPr>
                      <w:t xml:space="preserve"> </w:t>
                    </w:r>
                    <w:r>
                      <w:rPr>
                        <w:sz w:val="16"/>
                      </w:rPr>
                      <w:t>"$targetMode"</w:t>
                    </w:r>
                    <w:r>
                      <w:rPr>
                        <w:spacing w:val="-7"/>
                        <w:sz w:val="16"/>
                      </w:rPr>
                      <w:t xml:space="preserve"> </w:t>
                    </w:r>
                    <w:r>
                      <w:rPr>
                        <w:sz w:val="16"/>
                      </w:rPr>
                      <w:t>==</w:t>
                    </w:r>
                    <w:r>
                      <w:rPr>
                        <w:spacing w:val="-7"/>
                        <w:sz w:val="16"/>
                      </w:rPr>
                      <w:t xml:space="preserve"> </w:t>
                    </w:r>
                    <w:r>
                      <w:rPr>
                        <w:sz w:val="16"/>
                      </w:rPr>
                      <w:t>"spring-jpa-hibernate"</w:t>
                    </w:r>
                    <w:r>
                      <w:rPr>
                        <w:spacing w:val="-7"/>
                        <w:sz w:val="16"/>
                      </w:rPr>
                      <w:t xml:space="preserve"> </w:t>
                    </w:r>
                    <w:r>
                      <w:rPr>
                        <w:sz w:val="16"/>
                      </w:rPr>
                      <w:t xml:space="preserve">] </w:t>
                    </w:r>
                    <w:r>
                      <w:rPr>
                        <w:spacing w:val="-4"/>
                        <w:sz w:val="16"/>
                      </w:rPr>
                      <w:t>then</w:t>
                    </w:r>
                  </w:p>
                  <w:p w14:paraId="718E769F" w14:textId="77777777" w:rsidR="00C36271" w:rsidRDefault="00000000">
                    <w:pPr>
                      <w:spacing w:line="261" w:lineRule="auto"/>
                      <w:ind w:left="828" w:right="6368"/>
                      <w:rPr>
                        <w:sz w:val="16"/>
                      </w:rPr>
                    </w:pPr>
                    <w:r>
                      <w:rPr>
                        <w:sz w:val="16"/>
                      </w:rPr>
                      <w:t>cd</w:t>
                    </w:r>
                    <w:r>
                      <w:rPr>
                        <w:spacing w:val="-26"/>
                        <w:sz w:val="16"/>
                      </w:rPr>
                      <w:t xml:space="preserve"> </w:t>
                    </w:r>
                    <w:r>
                      <w:rPr>
                        <w:sz w:val="16"/>
                      </w:rPr>
                      <w:t xml:space="preserve">spring-jpa-hibernate </w:t>
                    </w:r>
                    <w:r>
                      <w:rPr>
                        <w:spacing w:val="-4"/>
                        <w:sz w:val="16"/>
                      </w:rPr>
                      <w:t>make</w:t>
                    </w:r>
                  </w:p>
                  <w:p w14:paraId="0169A7A1" w14:textId="77777777" w:rsidR="00C36271" w:rsidRDefault="00000000">
                    <w:pPr>
                      <w:spacing w:line="261" w:lineRule="auto"/>
                      <w:ind w:left="59" w:right="8644" w:firstLine="576"/>
                      <w:rPr>
                        <w:sz w:val="16"/>
                      </w:rPr>
                    </w:pPr>
                    <w:r>
                      <w:rPr>
                        <w:spacing w:val="-6"/>
                        <w:sz w:val="16"/>
                      </w:rPr>
                      <w:t xml:space="preserve">fi </w:t>
                    </w:r>
                    <w:r>
                      <w:rPr>
                        <w:spacing w:val="-2"/>
                        <w:sz w:val="16"/>
                      </w:rPr>
                      <w:t>ports:</w:t>
                    </w:r>
                  </w:p>
                  <w:p w14:paraId="4D507453" w14:textId="77777777" w:rsidR="00C36271" w:rsidRDefault="00000000">
                    <w:pPr>
                      <w:spacing w:before="1" w:line="261" w:lineRule="auto"/>
                      <w:ind w:left="444" w:right="7269" w:hanging="193"/>
                      <w:rPr>
                        <w:sz w:val="16"/>
                      </w:rPr>
                    </w:pPr>
                    <w:r>
                      <w:rPr>
                        <w:sz w:val="16"/>
                      </w:rPr>
                      <w:t>- port: 8080 visibility:</w:t>
                    </w:r>
                    <w:r>
                      <w:rPr>
                        <w:spacing w:val="-26"/>
                        <w:sz w:val="16"/>
                      </w:rPr>
                      <w:t xml:space="preserve"> </w:t>
                    </w:r>
                    <w:r>
                      <w:rPr>
                        <w:sz w:val="16"/>
                      </w:rPr>
                      <w:t>public</w:t>
                    </w:r>
                  </w:p>
                  <w:p w14:paraId="228B6DC5" w14:textId="77777777" w:rsidR="00C36271" w:rsidRDefault="00000000">
                    <w:pPr>
                      <w:spacing w:line="261" w:lineRule="auto"/>
                      <w:ind w:left="444" w:right="7269" w:hanging="193"/>
                      <w:rPr>
                        <w:sz w:val="16"/>
                      </w:rPr>
                    </w:pPr>
                    <w:r>
                      <w:rPr>
                        <w:sz w:val="16"/>
                      </w:rPr>
                      <w:t>- port: 4000 visibility:</w:t>
                    </w:r>
                    <w:r>
                      <w:rPr>
                        <w:spacing w:val="-26"/>
                        <w:sz w:val="16"/>
                      </w:rPr>
                      <w:t xml:space="preserve"> </w:t>
                    </w:r>
                    <w:r>
                      <w:rPr>
                        <w:sz w:val="16"/>
                      </w:rPr>
                      <w:t>public</w:t>
                    </w:r>
                  </w:p>
                  <w:p w14:paraId="59FEE6CC" w14:textId="77777777" w:rsidR="00C36271" w:rsidRDefault="00000000">
                    <w:pPr>
                      <w:spacing w:before="1"/>
                      <w:ind w:left="67" w:right="7310"/>
                      <w:jc w:val="center"/>
                      <w:rPr>
                        <w:sz w:val="16"/>
                      </w:rPr>
                    </w:pPr>
                    <w:r>
                      <w:rPr>
                        <w:sz w:val="16"/>
                      </w:rPr>
                      <w:t>-</w:t>
                    </w:r>
                    <w:r>
                      <w:rPr>
                        <w:spacing w:val="-6"/>
                        <w:sz w:val="16"/>
                      </w:rPr>
                      <w:t xml:space="preserve"> </w:t>
                    </w:r>
                    <w:r>
                      <w:rPr>
                        <w:sz w:val="16"/>
                      </w:rPr>
                      <w:t>port:</w:t>
                    </w:r>
                    <w:r>
                      <w:rPr>
                        <w:spacing w:val="-4"/>
                        <w:sz w:val="16"/>
                      </w:rPr>
                      <w:t xml:space="preserve"> </w:t>
                    </w:r>
                    <w:r>
                      <w:rPr>
                        <w:sz w:val="16"/>
                      </w:rPr>
                      <w:t>2379-</w:t>
                    </w:r>
                    <w:r>
                      <w:rPr>
                        <w:spacing w:val="-2"/>
                        <w:sz w:val="16"/>
                      </w:rPr>
                      <w:t>36663</w:t>
                    </w:r>
                  </w:p>
                  <w:p w14:paraId="22E8FDD9" w14:textId="77777777" w:rsidR="00C36271" w:rsidRDefault="00000000">
                    <w:pPr>
                      <w:spacing w:before="24"/>
                      <w:ind w:left="67" w:right="7310"/>
                      <w:jc w:val="center"/>
                      <w:rPr>
                        <w:sz w:val="16"/>
                      </w:rPr>
                    </w:pPr>
                    <w:r>
                      <w:rPr>
                        <w:sz w:val="16"/>
                      </w:rPr>
                      <w:t>onOpen:</w:t>
                    </w:r>
                    <w:r>
                      <w:rPr>
                        <w:spacing w:val="-7"/>
                        <w:sz w:val="16"/>
                      </w:rPr>
                      <w:t xml:space="preserve"> </w:t>
                    </w:r>
                    <w:r>
                      <w:rPr>
                        <w:spacing w:val="-2"/>
                        <w:sz w:val="16"/>
                      </w:rPr>
                      <w:t>ignore</w:t>
                    </w:r>
                  </w:p>
                </w:txbxContent>
              </v:textbox>
            </v:shape>
            <w10:anchorlock/>
          </v:group>
        </w:pict>
      </w:r>
    </w:p>
    <w:p w14:paraId="51C3EB4E" w14:textId="77777777" w:rsidR="00C36271" w:rsidRDefault="00C36271">
      <w:pPr>
        <w:pStyle w:val="a3"/>
        <w:spacing w:before="13"/>
        <w:rPr>
          <w:rFonts w:ascii="文泉驿微米黑"/>
          <w:sz w:val="24"/>
        </w:rPr>
      </w:pPr>
    </w:p>
    <w:p w14:paraId="6426E8F3" w14:textId="77777777" w:rsidR="00C36271" w:rsidRDefault="00000000">
      <w:pPr>
        <w:pStyle w:val="a4"/>
        <w:numPr>
          <w:ilvl w:val="3"/>
          <w:numId w:val="162"/>
        </w:numPr>
        <w:tabs>
          <w:tab w:val="left" w:pos="951"/>
        </w:tabs>
        <w:spacing w:before="53"/>
        <w:ind w:left="950" w:hanging="731"/>
        <w:rPr>
          <w:sz w:val="20"/>
        </w:rPr>
      </w:pPr>
      <w:r>
        <w:rPr>
          <w:spacing w:val="13"/>
          <w:sz w:val="20"/>
        </w:rPr>
        <w:t>自定义</w:t>
      </w:r>
      <w:r>
        <w:rPr>
          <w:sz w:val="16"/>
        </w:rPr>
        <w:t>Gitpod</w:t>
      </w:r>
      <w:r>
        <w:rPr>
          <w:spacing w:val="-7"/>
          <w:sz w:val="16"/>
        </w:rPr>
        <w:t xml:space="preserve"> </w:t>
      </w:r>
      <w:r>
        <w:rPr>
          <w:sz w:val="16"/>
        </w:rPr>
        <w:t>Docker</w:t>
      </w:r>
      <w:r>
        <w:rPr>
          <w:spacing w:val="-6"/>
          <w:sz w:val="16"/>
        </w:rPr>
        <w:t xml:space="preserve"> </w:t>
      </w:r>
      <w:r>
        <w:rPr>
          <w:spacing w:val="-5"/>
          <w:sz w:val="20"/>
        </w:rPr>
        <w:t>镜像</w:t>
      </w:r>
    </w:p>
    <w:p w14:paraId="43C39568" w14:textId="77777777" w:rsidR="00C36271" w:rsidRDefault="00000000">
      <w:pPr>
        <w:spacing w:before="108" w:line="208" w:lineRule="auto"/>
        <w:ind w:left="220" w:right="1297"/>
        <w:rPr>
          <w:rFonts w:ascii="文泉驿微米黑" w:eastAsia="文泉驿微米黑"/>
          <w:sz w:val="20"/>
        </w:rPr>
      </w:pPr>
      <w:r>
        <w:rPr>
          <w:rFonts w:ascii="文泉驿微米黑" w:eastAsia="文泉驿微米黑" w:hint="eastAsia"/>
          <w:sz w:val="20"/>
        </w:rPr>
        <w:t>默认情况下，</w:t>
      </w:r>
      <w:r>
        <w:rPr>
          <w:rFonts w:ascii="文泉驿微米黑" w:eastAsia="文泉驿微米黑" w:hint="eastAsia"/>
          <w:sz w:val="16"/>
        </w:rPr>
        <w:t>Gitpod</w:t>
      </w:r>
      <w:r>
        <w:rPr>
          <w:rFonts w:ascii="文泉驿微米黑" w:eastAsia="文泉驿微米黑" w:hint="eastAsia"/>
          <w:spacing w:val="35"/>
          <w:sz w:val="16"/>
        </w:rPr>
        <w:t xml:space="preserve"> </w:t>
      </w:r>
      <w:r>
        <w:rPr>
          <w:rFonts w:ascii="文泉驿微米黑" w:eastAsia="文泉驿微米黑" w:hint="eastAsia"/>
          <w:spacing w:val="11"/>
          <w:sz w:val="20"/>
        </w:rPr>
        <w:t>使用名为</w:t>
      </w:r>
      <w:r>
        <w:rPr>
          <w:rFonts w:ascii="文泉驿微米黑" w:eastAsia="文泉驿微米黑" w:hint="eastAsia"/>
          <w:sz w:val="16"/>
        </w:rPr>
        <w:t>Workspace-Full</w:t>
      </w:r>
      <w:r>
        <w:rPr>
          <w:rFonts w:ascii="文泉驿微米黑" w:eastAsia="文泉驿微米黑" w:hint="eastAsia"/>
          <w:spacing w:val="35"/>
          <w:sz w:val="16"/>
        </w:rPr>
        <w:t xml:space="preserve"> </w:t>
      </w:r>
      <w:r>
        <w:rPr>
          <w:rFonts w:ascii="文泉驿微米黑" w:eastAsia="文泉驿微米黑" w:hint="eastAsia"/>
          <w:sz w:val="20"/>
        </w:rPr>
        <w:t xml:space="preserve">的标准 </w:t>
      </w:r>
      <w:r>
        <w:rPr>
          <w:rFonts w:ascii="文泉驿微米黑" w:eastAsia="文泉驿微米黑" w:hint="eastAsia"/>
          <w:sz w:val="16"/>
        </w:rPr>
        <w:t>Docker</w:t>
      </w:r>
      <w:r>
        <w:rPr>
          <w:rFonts w:ascii="文泉驿微米黑" w:eastAsia="文泉驿微米黑" w:hint="eastAsia"/>
          <w:spacing w:val="35"/>
          <w:sz w:val="16"/>
        </w:rPr>
        <w:t xml:space="preserve"> </w:t>
      </w:r>
      <w:r>
        <w:rPr>
          <w:rFonts w:ascii="文泉驿微米黑" w:eastAsia="文泉驿微米黑" w:hint="eastAsia"/>
          <w:sz w:val="20"/>
        </w:rPr>
        <w:t>镜像作为工作空间的基础。基于此默认镜像启动的</w:t>
      </w:r>
      <w:r>
        <w:rPr>
          <w:rFonts w:ascii="文泉驿微米黑" w:eastAsia="文泉驿微米黑" w:hint="eastAsia"/>
          <w:spacing w:val="-6"/>
          <w:sz w:val="20"/>
        </w:rPr>
        <w:t xml:space="preserve">工作区预装了 </w:t>
      </w:r>
      <w:r>
        <w:rPr>
          <w:rFonts w:ascii="文泉驿微米黑" w:eastAsia="文泉驿微米黑" w:hint="eastAsia"/>
          <w:spacing w:val="-4"/>
          <w:sz w:val="16"/>
        </w:rPr>
        <w:t>Docker</w:t>
      </w:r>
      <w:r>
        <w:rPr>
          <w:rFonts w:ascii="文泉驿微米黑" w:eastAsia="文泉驿微米黑" w:hint="eastAsia"/>
          <w:spacing w:val="-4"/>
          <w:sz w:val="20"/>
        </w:rPr>
        <w:t>、</w:t>
      </w:r>
      <w:r>
        <w:rPr>
          <w:rFonts w:ascii="文泉驿微米黑" w:eastAsia="文泉驿微米黑" w:hint="eastAsia"/>
          <w:spacing w:val="-4"/>
          <w:sz w:val="16"/>
        </w:rPr>
        <w:t>Go</w:t>
      </w:r>
      <w:r>
        <w:rPr>
          <w:rFonts w:ascii="文泉驿微米黑" w:eastAsia="文泉驿微米黑" w:hint="eastAsia"/>
          <w:spacing w:val="-4"/>
          <w:sz w:val="20"/>
        </w:rPr>
        <w:t>、</w:t>
      </w:r>
      <w:r>
        <w:rPr>
          <w:rFonts w:ascii="文泉驿微米黑" w:eastAsia="文泉驿微米黑" w:hint="eastAsia"/>
          <w:spacing w:val="-4"/>
          <w:sz w:val="16"/>
        </w:rPr>
        <w:t>Java</w:t>
      </w:r>
      <w:r>
        <w:rPr>
          <w:rFonts w:ascii="文泉驿微米黑" w:eastAsia="文泉驿微米黑" w:hint="eastAsia"/>
          <w:spacing w:val="-4"/>
          <w:sz w:val="20"/>
        </w:rPr>
        <w:t>、</w:t>
      </w:r>
      <w:r>
        <w:rPr>
          <w:rFonts w:ascii="文泉驿微米黑" w:eastAsia="文泉驿微米黑" w:hint="eastAsia"/>
          <w:spacing w:val="-4"/>
          <w:sz w:val="16"/>
        </w:rPr>
        <w:t>Node.js</w:t>
      </w:r>
      <w:r>
        <w:rPr>
          <w:rFonts w:ascii="文泉驿微米黑" w:eastAsia="文泉驿微米黑" w:hint="eastAsia"/>
          <w:spacing w:val="-4"/>
          <w:sz w:val="20"/>
        </w:rPr>
        <w:t>、</w:t>
      </w:r>
      <w:r>
        <w:rPr>
          <w:rFonts w:ascii="文泉驿微米黑" w:eastAsia="文泉驿微米黑" w:hint="eastAsia"/>
          <w:spacing w:val="-4"/>
          <w:sz w:val="16"/>
        </w:rPr>
        <w:t>C/C++</w:t>
      </w:r>
      <w:r>
        <w:rPr>
          <w:rFonts w:ascii="文泉驿微米黑" w:eastAsia="文泉驿微米黑" w:hint="eastAsia"/>
          <w:spacing w:val="-4"/>
          <w:sz w:val="20"/>
        </w:rPr>
        <w:t>、</w:t>
      </w:r>
      <w:r>
        <w:rPr>
          <w:rFonts w:ascii="文泉驿微米黑" w:eastAsia="文泉驿微米黑" w:hint="eastAsia"/>
          <w:spacing w:val="-4"/>
          <w:sz w:val="16"/>
        </w:rPr>
        <w:t>Python</w:t>
      </w:r>
      <w:r>
        <w:rPr>
          <w:rFonts w:ascii="文泉驿微米黑" w:eastAsia="文泉驿微米黑" w:hint="eastAsia"/>
          <w:spacing w:val="-4"/>
          <w:sz w:val="20"/>
        </w:rPr>
        <w:t>、</w:t>
      </w:r>
      <w:r>
        <w:rPr>
          <w:rFonts w:ascii="文泉驿微米黑" w:eastAsia="文泉驿微米黑" w:hint="eastAsia"/>
          <w:spacing w:val="-4"/>
          <w:sz w:val="16"/>
        </w:rPr>
        <w:t>Ruby</w:t>
      </w:r>
      <w:r>
        <w:rPr>
          <w:rFonts w:ascii="文泉驿微米黑" w:eastAsia="文泉驿微米黑" w:hint="eastAsia"/>
          <w:spacing w:val="-4"/>
          <w:sz w:val="20"/>
        </w:rPr>
        <w:t>、</w:t>
      </w:r>
      <w:r>
        <w:rPr>
          <w:rFonts w:ascii="文泉驿微米黑" w:eastAsia="文泉驿微米黑" w:hint="eastAsia"/>
          <w:spacing w:val="-4"/>
          <w:sz w:val="16"/>
        </w:rPr>
        <w:t>Rust</w:t>
      </w:r>
      <w:r>
        <w:rPr>
          <w:rFonts w:ascii="文泉驿微米黑" w:eastAsia="文泉驿微米黑" w:hint="eastAsia"/>
          <w:spacing w:val="-4"/>
          <w:sz w:val="20"/>
        </w:rPr>
        <w:t>、</w:t>
      </w:r>
      <w:r>
        <w:rPr>
          <w:rFonts w:ascii="文泉驿微米黑" w:eastAsia="文泉驿微米黑" w:hint="eastAsia"/>
          <w:spacing w:val="-4"/>
          <w:sz w:val="16"/>
        </w:rPr>
        <w:t>PHP</w:t>
      </w:r>
      <w:r>
        <w:rPr>
          <w:rFonts w:ascii="文泉驿微米黑" w:eastAsia="文泉驿微米黑" w:hint="eastAsia"/>
          <w:spacing w:val="-7"/>
          <w:sz w:val="16"/>
        </w:rPr>
        <w:t xml:space="preserve"> </w:t>
      </w:r>
      <w:r>
        <w:rPr>
          <w:rFonts w:ascii="文泉驿微米黑" w:eastAsia="文泉驿微米黑" w:hint="eastAsia"/>
          <w:spacing w:val="-8"/>
          <w:sz w:val="20"/>
        </w:rPr>
        <w:t xml:space="preserve">以及 </w:t>
      </w:r>
      <w:r>
        <w:rPr>
          <w:rFonts w:ascii="文泉驿微米黑" w:eastAsia="文泉驿微米黑" w:hint="eastAsia"/>
          <w:spacing w:val="-4"/>
          <w:sz w:val="16"/>
        </w:rPr>
        <w:t>Homebrew</w:t>
      </w:r>
      <w:r>
        <w:rPr>
          <w:rFonts w:ascii="文泉驿微米黑" w:eastAsia="文泉驿微米黑" w:hint="eastAsia"/>
          <w:spacing w:val="-4"/>
          <w:sz w:val="20"/>
        </w:rPr>
        <w:t>、</w:t>
      </w:r>
      <w:r>
        <w:rPr>
          <w:rFonts w:ascii="文泉驿微米黑" w:eastAsia="文泉驿微米黑" w:hint="eastAsia"/>
          <w:spacing w:val="-4"/>
          <w:sz w:val="16"/>
        </w:rPr>
        <w:t>Tailscale</w:t>
      </w:r>
      <w:r>
        <w:rPr>
          <w:rFonts w:ascii="文泉驿微米黑" w:eastAsia="文泉驿微米黑" w:hint="eastAsia"/>
          <w:spacing w:val="-4"/>
          <w:sz w:val="20"/>
        </w:rPr>
        <w:t>、</w:t>
      </w:r>
      <w:r>
        <w:rPr>
          <w:rFonts w:ascii="文泉驿微米黑" w:eastAsia="文泉驿微米黑" w:hint="eastAsia"/>
          <w:spacing w:val="-4"/>
          <w:sz w:val="16"/>
        </w:rPr>
        <w:t>Nginx</w:t>
      </w:r>
      <w:r>
        <w:rPr>
          <w:rFonts w:ascii="文泉驿微米黑" w:eastAsia="文泉驿微米黑" w:hint="eastAsia"/>
          <w:spacing w:val="-6"/>
          <w:sz w:val="16"/>
        </w:rPr>
        <w:t xml:space="preserve"> </w:t>
      </w:r>
      <w:r>
        <w:rPr>
          <w:rFonts w:ascii="文泉驿微米黑" w:eastAsia="文泉驿微米黑" w:hint="eastAsia"/>
          <w:spacing w:val="-4"/>
          <w:sz w:val="20"/>
        </w:rPr>
        <w:t>等工具。</w:t>
      </w:r>
    </w:p>
    <w:p w14:paraId="41479C89" w14:textId="77777777" w:rsidR="00C36271" w:rsidRDefault="00000000">
      <w:pPr>
        <w:spacing w:before="91" w:line="297" w:lineRule="auto"/>
        <w:ind w:left="220" w:right="3862"/>
        <w:rPr>
          <w:rFonts w:ascii="文泉驿微米黑" w:eastAsia="文泉驿微米黑"/>
          <w:sz w:val="16"/>
        </w:rPr>
      </w:pPr>
      <w:r>
        <w:pict w14:anchorId="7E9C97B2">
          <v:shape id="docshape1641" o:spid="_x0000_s2159" type="#_x0000_t202" style="position:absolute;left:0;text-align:left;margin-left:68.8pt;margin-top:43.75pt;width:474.4pt;height:63.8pt;z-index:16188416;mso-position-horizontal-relative:page" filled="f" strokeweight=".14042mm">
            <v:textbox inset="0,0,0,0">
              <w:txbxContent>
                <w:p w14:paraId="60E3B5FB" w14:textId="77777777" w:rsidR="00C36271" w:rsidRDefault="00000000">
                  <w:pPr>
                    <w:pStyle w:val="a3"/>
                    <w:spacing w:before="73"/>
                    <w:ind w:left="59"/>
                  </w:pPr>
                  <w:r>
                    <w:rPr>
                      <w:spacing w:val="-2"/>
                    </w:rPr>
                    <w:t>FROM</w:t>
                  </w:r>
                  <w:r>
                    <w:rPr>
                      <w:spacing w:val="26"/>
                    </w:rPr>
                    <w:t xml:space="preserve"> </w:t>
                  </w:r>
                  <w:r>
                    <w:rPr>
                      <w:spacing w:val="-2"/>
                    </w:rPr>
                    <w:t>gitpod/workspace-java-</w:t>
                  </w:r>
                  <w:r>
                    <w:rPr>
                      <w:spacing w:val="-5"/>
                    </w:rPr>
                    <w:t>17</w:t>
                  </w:r>
                </w:p>
                <w:p w14:paraId="1AC93FE5" w14:textId="77777777" w:rsidR="00C36271" w:rsidRDefault="00C36271">
                  <w:pPr>
                    <w:pStyle w:val="a3"/>
                    <w:spacing w:before="14"/>
                    <w:rPr>
                      <w:sz w:val="18"/>
                    </w:rPr>
                  </w:pPr>
                </w:p>
                <w:p w14:paraId="35A4E246" w14:textId="77777777" w:rsidR="00C36271" w:rsidRDefault="00000000">
                  <w:pPr>
                    <w:pStyle w:val="a3"/>
                    <w:spacing w:before="1"/>
                    <w:ind w:left="59"/>
                  </w:pPr>
                  <w:r>
                    <w:t>RUN</w:t>
                  </w:r>
                  <w:r>
                    <w:rPr>
                      <w:spacing w:val="-8"/>
                    </w:rPr>
                    <w:t xml:space="preserve"> </w:t>
                  </w:r>
                  <w:r>
                    <w:t>sudo</w:t>
                  </w:r>
                  <w:r>
                    <w:rPr>
                      <w:spacing w:val="-6"/>
                    </w:rPr>
                    <w:t xml:space="preserve"> </w:t>
                  </w:r>
                  <w:r>
                    <w:t>apt</w:t>
                  </w:r>
                  <w:r>
                    <w:rPr>
                      <w:spacing w:val="-5"/>
                    </w:rPr>
                    <w:t xml:space="preserve"> </w:t>
                  </w:r>
                  <w:r>
                    <w:t>install</w:t>
                  </w:r>
                  <w:r>
                    <w:rPr>
                      <w:spacing w:val="-6"/>
                    </w:rPr>
                    <w:t xml:space="preserve"> </w:t>
                  </w:r>
                  <w:r>
                    <w:t>mysql-client</w:t>
                  </w:r>
                  <w:r>
                    <w:rPr>
                      <w:spacing w:val="-5"/>
                    </w:rPr>
                    <w:t xml:space="preserve"> </w:t>
                  </w:r>
                  <w:r>
                    <w:t>-</w:t>
                  </w:r>
                  <w:r>
                    <w:rPr>
                      <w:spacing w:val="-10"/>
                    </w:rPr>
                    <w:t>y</w:t>
                  </w:r>
                </w:p>
                <w:p w14:paraId="1189661C" w14:textId="77777777" w:rsidR="00C36271" w:rsidRDefault="00000000">
                  <w:pPr>
                    <w:pStyle w:val="a3"/>
                    <w:ind w:left="59"/>
                  </w:pPr>
                  <w:r>
                    <w:t>RUN</w:t>
                  </w:r>
                  <w:r>
                    <w:rPr>
                      <w:spacing w:val="-12"/>
                    </w:rPr>
                    <w:t xml:space="preserve"> </w:t>
                  </w:r>
                  <w:r>
                    <w:t>curl</w:t>
                  </w:r>
                  <w:r>
                    <w:rPr>
                      <w:spacing w:val="-9"/>
                    </w:rPr>
                    <w:t xml:space="preserve"> </w:t>
                  </w:r>
                  <w:r>
                    <w:t>--proto</w:t>
                  </w:r>
                  <w:r>
                    <w:rPr>
                      <w:spacing w:val="-10"/>
                    </w:rPr>
                    <w:t xml:space="preserve"> </w:t>
                  </w:r>
                  <w:r>
                    <w:t>'=https'</w:t>
                  </w:r>
                  <w:r>
                    <w:rPr>
                      <w:spacing w:val="-10"/>
                    </w:rPr>
                    <w:t xml:space="preserve"> </w:t>
                  </w:r>
                  <w:r>
                    <w:t>--tlsv1.2</w:t>
                  </w:r>
                  <w:r>
                    <w:rPr>
                      <w:spacing w:val="-9"/>
                    </w:rPr>
                    <w:t xml:space="preserve"> </w:t>
                  </w:r>
                  <w:r>
                    <w:t>-sSf</w:t>
                  </w:r>
                  <w:r>
                    <w:rPr>
                      <w:spacing w:val="-10"/>
                    </w:rPr>
                    <w:t xml:space="preserve"> </w:t>
                  </w:r>
                  <w:r>
                    <w:t>https://tiup-mirrors.pingcap.com/install.sh</w:t>
                  </w:r>
                  <w:r>
                    <w:rPr>
                      <w:spacing w:val="-10"/>
                    </w:rPr>
                    <w:t xml:space="preserve"> </w:t>
                  </w:r>
                  <w:r>
                    <w:t>|</w:t>
                  </w:r>
                  <w:r>
                    <w:rPr>
                      <w:spacing w:val="-8"/>
                    </w:rPr>
                    <w:t xml:space="preserve"> </w:t>
                  </w:r>
                  <w:r>
                    <w:rPr>
                      <w:spacing w:val="-5"/>
                    </w:rPr>
                    <w:t>sh</w:t>
                  </w:r>
                </w:p>
              </w:txbxContent>
            </v:textbox>
            <w10:wrap anchorx="page"/>
          </v:shape>
        </w:pict>
      </w:r>
      <w:r>
        <w:rPr>
          <w:rFonts w:ascii="文泉驿微米黑" w:eastAsia="文泉驿微米黑" w:hint="eastAsia"/>
          <w:spacing w:val="-2"/>
          <w:sz w:val="20"/>
        </w:rPr>
        <w:t xml:space="preserve">你可以提供公共 </w:t>
      </w:r>
      <w:r>
        <w:rPr>
          <w:rFonts w:ascii="文泉驿微米黑" w:eastAsia="文泉驿微米黑" w:hint="eastAsia"/>
          <w:spacing w:val="-2"/>
          <w:sz w:val="16"/>
        </w:rPr>
        <w:t xml:space="preserve">Docker </w:t>
      </w:r>
      <w:r>
        <w:rPr>
          <w:rFonts w:ascii="文泉驿微米黑" w:eastAsia="文泉驿微米黑" w:hint="eastAsia"/>
          <w:spacing w:val="-2"/>
          <w:sz w:val="20"/>
        </w:rPr>
        <w:t xml:space="preserve">镜像或 </w:t>
      </w:r>
      <w:r>
        <w:rPr>
          <w:rFonts w:ascii="文泉驿微米黑" w:eastAsia="文泉驿微米黑" w:hint="eastAsia"/>
          <w:spacing w:val="-2"/>
          <w:sz w:val="16"/>
        </w:rPr>
        <w:t>Dockerfile</w:t>
      </w:r>
      <w:r>
        <w:rPr>
          <w:rFonts w:ascii="文泉驿微米黑" w:eastAsia="文泉驿微米黑" w:hint="eastAsia"/>
          <w:spacing w:val="-2"/>
          <w:sz w:val="20"/>
        </w:rPr>
        <w:t>。并为你的项目安装所需的任何依赖项。</w:t>
      </w:r>
      <w:r>
        <w:rPr>
          <w:rFonts w:ascii="文泉驿微米黑" w:eastAsia="文泉驿微米黑" w:hint="eastAsia"/>
          <w:sz w:val="20"/>
        </w:rPr>
        <w:t xml:space="preserve">这是一个 </w:t>
      </w:r>
      <w:r>
        <w:rPr>
          <w:rFonts w:ascii="文泉驿微米黑" w:eastAsia="文泉驿微米黑" w:hint="eastAsia"/>
          <w:sz w:val="16"/>
        </w:rPr>
        <w:t xml:space="preserve">Dockerfile </w:t>
      </w:r>
      <w:r>
        <w:rPr>
          <w:rFonts w:ascii="文泉驿微米黑" w:eastAsia="文泉驿微米黑" w:hint="eastAsia"/>
          <w:sz w:val="20"/>
        </w:rPr>
        <w:t>示例：</w:t>
      </w:r>
      <w:hyperlink r:id="rId252">
        <w:r>
          <w:rPr>
            <w:rFonts w:ascii="文泉驿微米黑" w:eastAsia="文泉驿微米黑" w:hint="eastAsia"/>
            <w:color w:val="0000FF"/>
            <w:sz w:val="20"/>
          </w:rPr>
          <w:t>示例</w:t>
        </w:r>
        <w:r>
          <w:rPr>
            <w:rFonts w:ascii="文泉驿微米黑" w:eastAsia="文泉驿微米黑" w:hint="eastAsia"/>
            <w:color w:val="0000FF"/>
            <w:sz w:val="16"/>
          </w:rPr>
          <w:t>.gitpod.Dockerfile</w:t>
        </w:r>
      </w:hyperlink>
    </w:p>
    <w:p w14:paraId="734D00DE" w14:textId="77777777" w:rsidR="00C36271" w:rsidRDefault="00C36271">
      <w:pPr>
        <w:pStyle w:val="a3"/>
        <w:spacing w:before="0"/>
        <w:rPr>
          <w:rFonts w:ascii="文泉驿微米黑"/>
          <w:sz w:val="20"/>
        </w:rPr>
      </w:pPr>
    </w:p>
    <w:p w14:paraId="6C274154" w14:textId="77777777" w:rsidR="00C36271" w:rsidRDefault="00C36271">
      <w:pPr>
        <w:pStyle w:val="a3"/>
        <w:spacing w:before="0"/>
        <w:rPr>
          <w:rFonts w:ascii="文泉驿微米黑"/>
          <w:sz w:val="20"/>
        </w:rPr>
      </w:pPr>
    </w:p>
    <w:p w14:paraId="390216F2" w14:textId="77777777" w:rsidR="00C36271" w:rsidRDefault="00C36271">
      <w:pPr>
        <w:pStyle w:val="a3"/>
        <w:spacing w:before="0"/>
        <w:rPr>
          <w:rFonts w:ascii="文泉驿微米黑"/>
          <w:sz w:val="20"/>
        </w:rPr>
      </w:pPr>
    </w:p>
    <w:p w14:paraId="20371D41" w14:textId="77777777" w:rsidR="00C36271" w:rsidRDefault="00C36271">
      <w:pPr>
        <w:pStyle w:val="a3"/>
        <w:spacing w:before="5"/>
        <w:rPr>
          <w:rFonts w:ascii="文泉驿微米黑"/>
          <w:sz w:val="26"/>
        </w:rPr>
      </w:pPr>
    </w:p>
    <w:p w14:paraId="7D6A0A32" w14:textId="77777777" w:rsidR="00C36271" w:rsidRDefault="00000000">
      <w:pPr>
        <w:spacing w:before="53"/>
        <w:ind w:left="220"/>
        <w:rPr>
          <w:rFonts w:ascii="文泉驿微米黑" w:eastAsia="文泉驿微米黑"/>
          <w:sz w:val="20"/>
        </w:rPr>
      </w:pPr>
      <w:r>
        <w:pict w14:anchorId="5874944E">
          <v:group id="docshapegroup1642" o:spid="_x0000_s2156" style="position:absolute;left:0;text-align:left;margin-left:68.6pt;margin-top:20.5pt;width:474.8pt;height:75.15pt;z-index:-15269376;mso-wrap-distance-left:0;mso-wrap-distance-right:0;mso-position-horizontal-relative:page" coordorigin="1372,410" coordsize="9496,1503">
            <v:shape id="docshape1643" o:spid="_x0000_s2158" style="position:absolute;left:1372;top:409;width:9496;height:1503" coordorigin="1372,410" coordsize="9496,1503" o:spt="100" adj="0,,0" path="m1376,478r,-68m1372,414r68,m1440,414r9360,m10800,414r68,m10864,478r,-68m1376,764r,-286m10864,764r,-286m1376,1051r,-287m10864,1051r,-287m1376,1338r,-287m10864,1338r,-287m1376,1625r,-287m10864,1625r,-287m1376,1912r,-287m10864,1912r,-287e" filled="f" strokeweight=".14042mm">
              <v:stroke joinstyle="round"/>
              <v:formulas/>
              <v:path arrowok="t" o:connecttype="segments"/>
            </v:shape>
            <v:shape id="docshape1644" o:spid="_x0000_s2157" type="#_x0000_t202" style="position:absolute;left:1380;top:417;width:9480;height:1495" filled="f" stroked="f">
              <v:textbox inset="0,0,0,0">
                <w:txbxContent>
                  <w:p w14:paraId="3FDDCB57" w14:textId="77777777" w:rsidR="00C36271" w:rsidRDefault="00000000">
                    <w:pPr>
                      <w:spacing w:before="73"/>
                      <w:ind w:left="59"/>
                      <w:rPr>
                        <w:sz w:val="16"/>
                      </w:rPr>
                    </w:pPr>
                    <w:r>
                      <w:rPr>
                        <w:sz w:val="16"/>
                      </w:rPr>
                      <w:t>##</w:t>
                    </w:r>
                    <w:r>
                      <w:rPr>
                        <w:spacing w:val="-7"/>
                        <w:sz w:val="16"/>
                      </w:rPr>
                      <w:t xml:space="preserve"> </w:t>
                    </w:r>
                    <w:r>
                      <w:rPr>
                        <w:sz w:val="16"/>
                      </w:rPr>
                      <w:t>This</w:t>
                    </w:r>
                    <w:r>
                      <w:rPr>
                        <w:spacing w:val="-5"/>
                        <w:sz w:val="16"/>
                      </w:rPr>
                      <w:t xml:space="preserve"> </w:t>
                    </w:r>
                    <w:r>
                      <w:rPr>
                        <w:sz w:val="16"/>
                      </w:rPr>
                      <w:t>configuration</w:t>
                    </w:r>
                    <w:r>
                      <w:rPr>
                        <w:spacing w:val="-6"/>
                        <w:sz w:val="16"/>
                      </w:rPr>
                      <w:t xml:space="preserve"> </w:t>
                    </w:r>
                    <w:r>
                      <w:rPr>
                        <w:sz w:val="16"/>
                      </w:rPr>
                      <w:t>file</w:t>
                    </w:r>
                    <w:r>
                      <w:rPr>
                        <w:spacing w:val="-6"/>
                        <w:sz w:val="16"/>
                      </w:rPr>
                      <w:t xml:space="preserve"> </w:t>
                    </w:r>
                    <w:r>
                      <w:rPr>
                        <w:sz w:val="16"/>
                      </w:rPr>
                      <w:t>was</w:t>
                    </w:r>
                    <w:r>
                      <w:rPr>
                        <w:spacing w:val="-6"/>
                        <w:sz w:val="16"/>
                      </w:rPr>
                      <w:t xml:space="preserve"> </w:t>
                    </w:r>
                    <w:r>
                      <w:rPr>
                        <w:sz w:val="16"/>
                      </w:rPr>
                      <w:t>automatically</w:t>
                    </w:r>
                    <w:r>
                      <w:rPr>
                        <w:spacing w:val="-6"/>
                        <w:sz w:val="16"/>
                      </w:rPr>
                      <w:t xml:space="preserve"> </w:t>
                    </w:r>
                    <w:r>
                      <w:rPr>
                        <w:sz w:val="16"/>
                      </w:rPr>
                      <w:t>generated</w:t>
                    </w:r>
                    <w:r>
                      <w:rPr>
                        <w:spacing w:val="-6"/>
                        <w:sz w:val="16"/>
                      </w:rPr>
                      <w:t xml:space="preserve"> </w:t>
                    </w:r>
                    <w:r>
                      <w:rPr>
                        <w:sz w:val="16"/>
                      </w:rPr>
                      <w:t>by</w:t>
                    </w:r>
                    <w:r>
                      <w:rPr>
                        <w:spacing w:val="-5"/>
                        <w:sz w:val="16"/>
                      </w:rPr>
                      <w:t xml:space="preserve"> </w:t>
                    </w:r>
                    <w:r>
                      <w:rPr>
                        <w:spacing w:val="-2"/>
                        <w:sz w:val="16"/>
                      </w:rPr>
                      <w:t>Gitpod.</w:t>
                    </w:r>
                  </w:p>
                  <w:p w14:paraId="3ACEABBC" w14:textId="77777777" w:rsidR="00C36271" w:rsidRDefault="00000000">
                    <w:pPr>
                      <w:spacing w:before="23"/>
                      <w:ind w:left="59"/>
                      <w:rPr>
                        <w:sz w:val="16"/>
                      </w:rPr>
                    </w:pPr>
                    <w:r>
                      <w:rPr>
                        <w:sz w:val="16"/>
                      </w:rPr>
                      <w:t>##</w:t>
                    </w:r>
                    <w:r>
                      <w:rPr>
                        <w:spacing w:val="-12"/>
                        <w:sz w:val="16"/>
                      </w:rPr>
                      <w:t xml:space="preserve"> </w:t>
                    </w:r>
                    <w:r>
                      <w:rPr>
                        <w:sz w:val="16"/>
                      </w:rPr>
                      <w:t>Please</w:t>
                    </w:r>
                    <w:r>
                      <w:rPr>
                        <w:spacing w:val="-9"/>
                        <w:sz w:val="16"/>
                      </w:rPr>
                      <w:t xml:space="preserve"> </w:t>
                    </w:r>
                    <w:r>
                      <w:rPr>
                        <w:sz w:val="16"/>
                      </w:rPr>
                      <w:t>adjust</w:t>
                    </w:r>
                    <w:r>
                      <w:rPr>
                        <w:spacing w:val="-10"/>
                        <w:sz w:val="16"/>
                      </w:rPr>
                      <w:t xml:space="preserve"> </w:t>
                    </w:r>
                    <w:r>
                      <w:rPr>
                        <w:sz w:val="16"/>
                      </w:rPr>
                      <w:t>to</w:t>
                    </w:r>
                    <w:r>
                      <w:rPr>
                        <w:spacing w:val="-9"/>
                        <w:sz w:val="16"/>
                      </w:rPr>
                      <w:t xml:space="preserve"> </w:t>
                    </w:r>
                    <w:r>
                      <w:rPr>
                        <w:sz w:val="16"/>
                      </w:rPr>
                      <w:t>your</w:t>
                    </w:r>
                    <w:r>
                      <w:rPr>
                        <w:spacing w:val="-10"/>
                        <w:sz w:val="16"/>
                      </w:rPr>
                      <w:t xml:space="preserve"> </w:t>
                    </w:r>
                    <w:r>
                      <w:rPr>
                        <w:sz w:val="16"/>
                      </w:rPr>
                      <w:t>needs</w:t>
                    </w:r>
                    <w:r>
                      <w:rPr>
                        <w:spacing w:val="-9"/>
                        <w:sz w:val="16"/>
                      </w:rPr>
                      <w:t xml:space="preserve"> </w:t>
                    </w:r>
                    <w:r>
                      <w:rPr>
                        <w:sz w:val="16"/>
                      </w:rPr>
                      <w:t>(see</w:t>
                    </w:r>
                    <w:r>
                      <w:rPr>
                        <w:spacing w:val="-9"/>
                        <w:sz w:val="16"/>
                      </w:rPr>
                      <w:t xml:space="preserve"> </w:t>
                    </w:r>
                    <w:hyperlink r:id="rId253">
                      <w:r>
                        <w:rPr>
                          <w:sz w:val="16"/>
                        </w:rPr>
                        <w:t>https://www.gitpod.io/docs/config-gitp</w:t>
                      </w:r>
                    </w:hyperlink>
                    <w:r>
                      <w:rPr>
                        <w:sz w:val="16"/>
                      </w:rPr>
                      <w:t>od-</w:t>
                    </w:r>
                    <w:r>
                      <w:rPr>
                        <w:spacing w:val="-2"/>
                        <w:sz w:val="16"/>
                      </w:rPr>
                      <w:t>file)</w:t>
                    </w:r>
                  </w:p>
                  <w:p w14:paraId="259F310D" w14:textId="77777777" w:rsidR="00C36271" w:rsidRDefault="00000000">
                    <w:pPr>
                      <w:spacing w:before="24"/>
                      <w:ind w:left="59"/>
                      <w:rPr>
                        <w:sz w:val="16"/>
                      </w:rPr>
                    </w:pPr>
                    <w:r>
                      <w:rPr>
                        <w:sz w:val="16"/>
                      </w:rPr>
                      <w:t>##</w:t>
                    </w:r>
                    <w:r>
                      <w:rPr>
                        <w:spacing w:val="-7"/>
                        <w:sz w:val="16"/>
                      </w:rPr>
                      <w:t xml:space="preserve"> </w:t>
                    </w:r>
                    <w:r>
                      <w:rPr>
                        <w:sz w:val="16"/>
                      </w:rPr>
                      <w:t>and</w:t>
                    </w:r>
                    <w:r>
                      <w:rPr>
                        <w:spacing w:val="-3"/>
                        <w:sz w:val="16"/>
                      </w:rPr>
                      <w:t xml:space="preserve"> </w:t>
                    </w:r>
                    <w:r>
                      <w:rPr>
                        <w:sz w:val="16"/>
                      </w:rPr>
                      <w:t>commit</w:t>
                    </w:r>
                    <w:r>
                      <w:rPr>
                        <w:spacing w:val="-5"/>
                        <w:sz w:val="16"/>
                      </w:rPr>
                      <w:t xml:space="preserve"> </w:t>
                    </w:r>
                    <w:r>
                      <w:rPr>
                        <w:sz w:val="16"/>
                      </w:rPr>
                      <w:t>this</w:t>
                    </w:r>
                    <w:r>
                      <w:rPr>
                        <w:spacing w:val="-3"/>
                        <w:sz w:val="16"/>
                      </w:rPr>
                      <w:t xml:space="preserve"> </w:t>
                    </w:r>
                    <w:r>
                      <w:rPr>
                        <w:sz w:val="16"/>
                      </w:rPr>
                      <w:t>file</w:t>
                    </w:r>
                    <w:r>
                      <w:rPr>
                        <w:spacing w:val="-4"/>
                        <w:sz w:val="16"/>
                      </w:rPr>
                      <w:t xml:space="preserve"> </w:t>
                    </w:r>
                    <w:r>
                      <w:rPr>
                        <w:sz w:val="16"/>
                      </w:rPr>
                      <w:t>to</w:t>
                    </w:r>
                    <w:r>
                      <w:rPr>
                        <w:spacing w:val="-3"/>
                        <w:sz w:val="16"/>
                      </w:rPr>
                      <w:t xml:space="preserve"> </w:t>
                    </w:r>
                    <w:r>
                      <w:rPr>
                        <w:sz w:val="16"/>
                      </w:rPr>
                      <w:t>your</w:t>
                    </w:r>
                    <w:r>
                      <w:rPr>
                        <w:spacing w:val="-4"/>
                        <w:sz w:val="16"/>
                      </w:rPr>
                      <w:t xml:space="preserve"> </w:t>
                    </w:r>
                    <w:r>
                      <w:rPr>
                        <w:sz w:val="16"/>
                      </w:rPr>
                      <w:t>remote</w:t>
                    </w:r>
                    <w:r>
                      <w:rPr>
                        <w:spacing w:val="-4"/>
                        <w:sz w:val="16"/>
                      </w:rPr>
                      <w:t xml:space="preserve"> </w:t>
                    </w:r>
                    <w:r>
                      <w:rPr>
                        <w:sz w:val="16"/>
                      </w:rPr>
                      <w:t>git</w:t>
                    </w:r>
                    <w:r>
                      <w:rPr>
                        <w:spacing w:val="-4"/>
                        <w:sz w:val="16"/>
                      </w:rPr>
                      <w:t xml:space="preserve"> </w:t>
                    </w:r>
                    <w:r>
                      <w:rPr>
                        <w:sz w:val="16"/>
                      </w:rPr>
                      <w:t>repository</w:t>
                    </w:r>
                    <w:r>
                      <w:rPr>
                        <w:spacing w:val="-4"/>
                        <w:sz w:val="16"/>
                      </w:rPr>
                      <w:t xml:space="preserve"> </w:t>
                    </w:r>
                    <w:r>
                      <w:rPr>
                        <w:sz w:val="16"/>
                      </w:rPr>
                      <w:t>to</w:t>
                    </w:r>
                    <w:r>
                      <w:rPr>
                        <w:spacing w:val="-4"/>
                        <w:sz w:val="16"/>
                      </w:rPr>
                      <w:t xml:space="preserve"> </w:t>
                    </w:r>
                    <w:r>
                      <w:rPr>
                        <w:sz w:val="16"/>
                      </w:rPr>
                      <w:t>share</w:t>
                    </w:r>
                    <w:r>
                      <w:rPr>
                        <w:spacing w:val="-3"/>
                        <w:sz w:val="16"/>
                      </w:rPr>
                      <w:t xml:space="preserve"> </w:t>
                    </w:r>
                    <w:r>
                      <w:rPr>
                        <w:sz w:val="16"/>
                      </w:rPr>
                      <w:t>the</w:t>
                    </w:r>
                    <w:r>
                      <w:rPr>
                        <w:spacing w:val="-4"/>
                        <w:sz w:val="16"/>
                      </w:rPr>
                      <w:t xml:space="preserve"> </w:t>
                    </w:r>
                    <w:r>
                      <w:rPr>
                        <w:sz w:val="16"/>
                      </w:rPr>
                      <w:t>goodness</w:t>
                    </w:r>
                    <w:r>
                      <w:rPr>
                        <w:spacing w:val="-4"/>
                        <w:sz w:val="16"/>
                      </w:rPr>
                      <w:t xml:space="preserve"> </w:t>
                    </w:r>
                    <w:r>
                      <w:rPr>
                        <w:sz w:val="16"/>
                      </w:rPr>
                      <w:t>with</w:t>
                    </w:r>
                    <w:r>
                      <w:rPr>
                        <w:spacing w:val="-4"/>
                        <w:sz w:val="16"/>
                      </w:rPr>
                      <w:t xml:space="preserve"> </w:t>
                    </w:r>
                    <w:r>
                      <w:rPr>
                        <w:spacing w:val="-2"/>
                        <w:sz w:val="16"/>
                      </w:rPr>
                      <w:t>others.</w:t>
                    </w:r>
                  </w:p>
                  <w:p w14:paraId="67298CD2" w14:textId="77777777" w:rsidR="00C36271" w:rsidRDefault="00C36271">
                    <w:pPr>
                      <w:spacing w:before="15"/>
                      <w:rPr>
                        <w:sz w:val="18"/>
                      </w:rPr>
                    </w:pPr>
                  </w:p>
                  <w:p w14:paraId="400C50F8" w14:textId="77777777" w:rsidR="00C36271" w:rsidRDefault="00000000">
                    <w:pPr>
                      <w:ind w:left="59"/>
                      <w:rPr>
                        <w:sz w:val="16"/>
                      </w:rPr>
                    </w:pPr>
                    <w:r>
                      <w:rPr>
                        <w:spacing w:val="-2"/>
                        <w:sz w:val="16"/>
                      </w:rPr>
                      <w:t>image:</w:t>
                    </w:r>
                  </w:p>
                </w:txbxContent>
              </v:textbox>
            </v:shape>
            <w10:wrap type="topAndBottom" anchorx="page"/>
          </v:group>
        </w:pict>
      </w:r>
      <w:r>
        <w:rPr>
          <w:rFonts w:ascii="文泉驿微米黑" w:eastAsia="文泉驿微米黑" w:hint="eastAsia"/>
          <w:spacing w:val="-2"/>
          <w:sz w:val="20"/>
        </w:rPr>
        <w:t>然后需要更新</w:t>
      </w:r>
      <w:r>
        <w:rPr>
          <w:spacing w:val="-2"/>
          <w:sz w:val="16"/>
        </w:rPr>
        <w:t>.gitpod.yml</w:t>
      </w:r>
      <w:r>
        <w:rPr>
          <w:rFonts w:ascii="文泉驿微米黑" w:eastAsia="文泉驿微米黑" w:hint="eastAsia"/>
          <w:spacing w:val="-2"/>
          <w:sz w:val="20"/>
        </w:rPr>
        <w:t>：</w:t>
      </w:r>
    </w:p>
    <w:p w14:paraId="68161A38"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32F8D280" w14:textId="77777777" w:rsidR="00C36271" w:rsidRDefault="00C36271">
      <w:pPr>
        <w:pStyle w:val="a3"/>
        <w:spacing w:before="0" w:after="1"/>
        <w:rPr>
          <w:rFonts w:ascii="文泉驿微米黑"/>
          <w:sz w:val="21"/>
        </w:rPr>
      </w:pPr>
    </w:p>
    <w:p w14:paraId="0EB05185" w14:textId="77777777" w:rsidR="00C36271" w:rsidRDefault="00000000">
      <w:pPr>
        <w:pStyle w:val="a3"/>
        <w:spacing w:before="0"/>
        <w:ind w:left="160"/>
        <w:rPr>
          <w:rFonts w:ascii="文泉驿微米黑"/>
          <w:sz w:val="20"/>
        </w:rPr>
      </w:pPr>
      <w:r>
        <w:rPr>
          <w:rFonts w:ascii="文泉驿微米黑"/>
          <w:sz w:val="20"/>
        </w:rPr>
      </w:r>
      <w:r>
        <w:rPr>
          <w:rFonts w:ascii="文泉驿微米黑"/>
          <w:sz w:val="20"/>
        </w:rPr>
        <w:pict w14:anchorId="07EFA9E7">
          <v:shape id="docshape1645" o:spid="_x0000_s2155" type="#_x0000_t202" style="width:474pt;height:533.85pt;mso-left-percent:-10001;mso-top-percent:-10001;mso-position-horizontal:absolute;mso-position-horizontal-relative:char;mso-position-vertical:absolute;mso-position-vertical-relative:line;mso-left-percent:-10001;mso-top-percent:-10001" filled="f" stroked="f">
            <v:textbox inset="0,0,0,0">
              <w:txbxContent>
                <w:p w14:paraId="7AF878F0" w14:textId="77777777" w:rsidR="00C36271" w:rsidRDefault="00000000">
                  <w:pPr>
                    <w:spacing w:line="295" w:lineRule="exact"/>
                    <w:ind w:left="252"/>
                    <w:rPr>
                      <w:sz w:val="16"/>
                    </w:rPr>
                  </w:pPr>
                  <w:r>
                    <w:rPr>
                      <w:spacing w:val="-12"/>
                      <w:sz w:val="16"/>
                    </w:rPr>
                    <w:t xml:space="preserve"># </w:t>
                  </w:r>
                  <w:r>
                    <w:rPr>
                      <w:rFonts w:ascii="文泉驿微米黑" w:eastAsia="文泉驿微米黑" w:hint="eastAsia"/>
                      <w:spacing w:val="-2"/>
                      <w:sz w:val="20"/>
                    </w:rPr>
                    <w:t xml:space="preserve">在这里导入你的 </w:t>
                  </w:r>
                  <w:r>
                    <w:rPr>
                      <w:spacing w:val="-2"/>
                      <w:sz w:val="16"/>
                    </w:rPr>
                    <w:t>Dockerfile</w:t>
                  </w:r>
                </w:p>
                <w:p w14:paraId="29449888" w14:textId="77777777" w:rsidR="00C36271" w:rsidRDefault="00000000">
                  <w:pPr>
                    <w:pStyle w:val="a3"/>
                    <w:spacing w:before="5"/>
                    <w:ind w:left="252"/>
                  </w:pPr>
                  <w:r>
                    <w:t>file:</w:t>
                  </w:r>
                  <w:r>
                    <w:rPr>
                      <w:spacing w:val="-5"/>
                    </w:rPr>
                    <w:t xml:space="preserve"> </w:t>
                  </w:r>
                  <w:r>
                    <w:rPr>
                      <w:spacing w:val="-2"/>
                    </w:rPr>
                    <w:t>.gitpod.Dockerfile</w:t>
                  </w:r>
                </w:p>
                <w:p w14:paraId="479C714C" w14:textId="77777777" w:rsidR="00C36271" w:rsidRDefault="00C36271">
                  <w:pPr>
                    <w:pStyle w:val="a3"/>
                    <w:spacing w:before="14"/>
                    <w:rPr>
                      <w:sz w:val="18"/>
                    </w:rPr>
                  </w:pPr>
                </w:p>
                <w:p w14:paraId="57B34CEB" w14:textId="77777777" w:rsidR="00C36271" w:rsidRDefault="00000000">
                  <w:pPr>
                    <w:pStyle w:val="a3"/>
                    <w:spacing w:before="1"/>
                    <w:ind w:left="59"/>
                  </w:pPr>
                  <w:r>
                    <w:rPr>
                      <w:spacing w:val="-2"/>
                    </w:rPr>
                    <w:t>tasks:</w:t>
                  </w:r>
                </w:p>
                <w:p w14:paraId="149ACB2F" w14:textId="77777777" w:rsidR="00C36271" w:rsidRDefault="00000000">
                  <w:pPr>
                    <w:pStyle w:val="a3"/>
                    <w:numPr>
                      <w:ilvl w:val="0"/>
                      <w:numId w:val="22"/>
                    </w:numPr>
                    <w:tabs>
                      <w:tab w:val="left" w:pos="445"/>
                    </w:tabs>
                    <w:spacing w:line="261" w:lineRule="auto"/>
                    <w:ind w:right="6919"/>
                  </w:pPr>
                  <w:r>
                    <w:t>name:</w:t>
                  </w:r>
                  <w:r>
                    <w:rPr>
                      <w:spacing w:val="-12"/>
                    </w:rPr>
                    <w:t xml:space="preserve"> </w:t>
                  </w:r>
                  <w:r>
                    <w:t>Open</w:t>
                  </w:r>
                  <w:r>
                    <w:rPr>
                      <w:spacing w:val="-12"/>
                    </w:rPr>
                    <w:t xml:space="preserve"> </w:t>
                  </w:r>
                  <w:r>
                    <w:t>Target</w:t>
                  </w:r>
                  <w:r>
                    <w:rPr>
                      <w:spacing w:val="-13"/>
                    </w:rPr>
                    <w:t xml:space="preserve"> </w:t>
                  </w:r>
                  <w:r>
                    <w:t>File command: |</w:t>
                  </w:r>
                </w:p>
                <w:p w14:paraId="11718E90" w14:textId="77777777" w:rsidR="00C36271" w:rsidRDefault="00000000">
                  <w:pPr>
                    <w:pStyle w:val="a3"/>
                    <w:spacing w:before="0"/>
                    <w:ind w:left="636"/>
                  </w:pPr>
                  <w:r>
                    <w:t>if</w:t>
                  </w:r>
                  <w:r>
                    <w:rPr>
                      <w:spacing w:val="-7"/>
                    </w:rPr>
                    <w:t xml:space="preserve"> </w:t>
                  </w:r>
                  <w:r>
                    <w:t>[</w:t>
                  </w:r>
                  <w:r>
                    <w:rPr>
                      <w:spacing w:val="-5"/>
                    </w:rPr>
                    <w:t xml:space="preserve"> </w:t>
                  </w:r>
                  <w:r>
                    <w:t>-n</w:t>
                  </w:r>
                  <w:r>
                    <w:rPr>
                      <w:spacing w:val="-5"/>
                    </w:rPr>
                    <w:t xml:space="preserve"> </w:t>
                  </w:r>
                  <w:r>
                    <w:t>"$targetFile"</w:t>
                  </w:r>
                  <w:r>
                    <w:rPr>
                      <w:spacing w:val="-6"/>
                    </w:rPr>
                    <w:t xml:space="preserve"> </w:t>
                  </w:r>
                  <w:r>
                    <w:t>];</w:t>
                  </w:r>
                  <w:r>
                    <w:rPr>
                      <w:spacing w:val="-4"/>
                    </w:rPr>
                    <w:t xml:space="preserve"> </w:t>
                  </w:r>
                  <w:r>
                    <w:t>then</w:t>
                  </w:r>
                  <w:r>
                    <w:rPr>
                      <w:spacing w:val="-5"/>
                    </w:rPr>
                    <w:t xml:space="preserve"> </w:t>
                  </w:r>
                  <w:r>
                    <w:t>code</w:t>
                  </w:r>
                  <w:r>
                    <w:rPr>
                      <w:spacing w:val="-5"/>
                    </w:rPr>
                    <w:t xml:space="preserve"> </w:t>
                  </w:r>
                  <w:r>
                    <w:t>${targetFile//[_]//};</w:t>
                  </w:r>
                  <w:r>
                    <w:rPr>
                      <w:spacing w:val="38"/>
                      <w:w w:val="150"/>
                    </w:rPr>
                    <w:t xml:space="preserve"> </w:t>
                  </w:r>
                  <w:r>
                    <w:rPr>
                      <w:spacing w:val="-5"/>
                    </w:rPr>
                    <w:t>fi</w:t>
                  </w:r>
                </w:p>
                <w:p w14:paraId="4C76DE89" w14:textId="77777777" w:rsidR="00C36271" w:rsidRDefault="00000000">
                  <w:pPr>
                    <w:pStyle w:val="a3"/>
                    <w:numPr>
                      <w:ilvl w:val="0"/>
                      <w:numId w:val="22"/>
                    </w:numPr>
                    <w:tabs>
                      <w:tab w:val="left" w:pos="445"/>
                    </w:tabs>
                    <w:spacing w:line="261" w:lineRule="auto"/>
                    <w:ind w:right="6534"/>
                  </w:pPr>
                  <w:r>
                    <w:t>name:</w:t>
                  </w:r>
                  <w:r>
                    <w:rPr>
                      <w:spacing w:val="-12"/>
                    </w:rPr>
                    <w:t xml:space="preserve"> </w:t>
                  </w:r>
                  <w:r>
                    <w:t>TiUP</w:t>
                  </w:r>
                  <w:r>
                    <w:rPr>
                      <w:spacing w:val="-12"/>
                    </w:rPr>
                    <w:t xml:space="preserve"> </w:t>
                  </w:r>
                  <w:r>
                    <w:t>init</w:t>
                  </w:r>
                  <w:r>
                    <w:rPr>
                      <w:spacing w:val="-13"/>
                    </w:rPr>
                    <w:t xml:space="preserve"> </w:t>
                  </w:r>
                  <w:r>
                    <w:t>playground command: |</w:t>
                  </w:r>
                </w:p>
                <w:p w14:paraId="07441EC4" w14:textId="77777777" w:rsidR="00C36271" w:rsidRDefault="00000000">
                  <w:pPr>
                    <w:pStyle w:val="a3"/>
                    <w:spacing w:before="0"/>
                    <w:ind w:left="636"/>
                  </w:pPr>
                  <w:r>
                    <w:t>$HOME/.tiup/bin/tiup</w:t>
                  </w:r>
                  <w:r>
                    <w:rPr>
                      <w:spacing w:val="-20"/>
                    </w:rPr>
                    <w:t xml:space="preserve"> </w:t>
                  </w:r>
                  <w:r>
                    <w:rPr>
                      <w:spacing w:val="-2"/>
                    </w:rPr>
                    <w:t>playground</w:t>
                  </w:r>
                </w:p>
                <w:p w14:paraId="5B5CF561" w14:textId="77777777" w:rsidR="00C36271" w:rsidRDefault="00000000">
                  <w:pPr>
                    <w:pStyle w:val="a3"/>
                    <w:numPr>
                      <w:ilvl w:val="0"/>
                      <w:numId w:val="22"/>
                    </w:numPr>
                    <w:tabs>
                      <w:tab w:val="left" w:pos="445"/>
                    </w:tabs>
                    <w:spacing w:line="261" w:lineRule="auto"/>
                    <w:ind w:right="7015"/>
                  </w:pPr>
                  <w:r>
                    <w:t>name: Test Case openMode:</w:t>
                  </w:r>
                  <w:r>
                    <w:rPr>
                      <w:spacing w:val="-26"/>
                    </w:rPr>
                    <w:t xml:space="preserve"> </w:t>
                  </w:r>
                  <w:r>
                    <w:t>split-right</w:t>
                  </w:r>
                </w:p>
                <w:p w14:paraId="183E8293" w14:textId="77777777" w:rsidR="00C36271" w:rsidRDefault="00000000">
                  <w:pPr>
                    <w:pStyle w:val="a3"/>
                    <w:spacing w:before="1" w:line="261" w:lineRule="auto"/>
                    <w:ind w:left="444" w:right="3363"/>
                  </w:pPr>
                  <w:r>
                    <w:t>init:</w:t>
                  </w:r>
                  <w:r>
                    <w:rPr>
                      <w:spacing w:val="-5"/>
                    </w:rPr>
                    <w:t xml:space="preserve"> </w:t>
                  </w:r>
                  <w:r>
                    <w:t>echo</w:t>
                  </w:r>
                  <w:r>
                    <w:rPr>
                      <w:spacing w:val="-4"/>
                    </w:rPr>
                    <w:t xml:space="preserve"> </w:t>
                  </w:r>
                  <w:r>
                    <w:t>"***</w:t>
                  </w:r>
                  <w:r>
                    <w:rPr>
                      <w:spacing w:val="-5"/>
                    </w:rPr>
                    <w:t xml:space="preserve"> </w:t>
                  </w:r>
                  <w:r>
                    <w:t>Waiting</w:t>
                  </w:r>
                  <w:r>
                    <w:rPr>
                      <w:spacing w:val="-4"/>
                    </w:rPr>
                    <w:t xml:space="preserve"> </w:t>
                  </w:r>
                  <w:r>
                    <w:t>for</w:t>
                  </w:r>
                  <w:r>
                    <w:rPr>
                      <w:spacing w:val="-4"/>
                    </w:rPr>
                    <w:t xml:space="preserve"> </w:t>
                  </w:r>
                  <w:r>
                    <w:t>TiUP</w:t>
                  </w:r>
                  <w:r>
                    <w:rPr>
                      <w:spacing w:val="-5"/>
                    </w:rPr>
                    <w:t xml:space="preserve"> </w:t>
                  </w:r>
                  <w:r>
                    <w:t>Playground</w:t>
                  </w:r>
                  <w:r>
                    <w:rPr>
                      <w:spacing w:val="-5"/>
                    </w:rPr>
                    <w:t xml:space="preserve"> </w:t>
                  </w:r>
                  <w:r>
                    <w:t>Ready!</w:t>
                  </w:r>
                  <w:r>
                    <w:rPr>
                      <w:spacing w:val="-4"/>
                    </w:rPr>
                    <w:t xml:space="preserve"> </w:t>
                  </w:r>
                  <w:r>
                    <w:t>***" command: |</w:t>
                  </w:r>
                </w:p>
                <w:p w14:paraId="3124104E" w14:textId="77777777" w:rsidR="00C36271" w:rsidRDefault="00000000">
                  <w:pPr>
                    <w:pStyle w:val="a3"/>
                    <w:spacing w:before="0"/>
                    <w:ind w:left="636"/>
                  </w:pPr>
                  <w:r>
                    <w:t>gp</w:t>
                  </w:r>
                  <w:r>
                    <w:rPr>
                      <w:spacing w:val="-6"/>
                    </w:rPr>
                    <w:t xml:space="preserve"> </w:t>
                  </w:r>
                  <w:r>
                    <w:t>await-port</w:t>
                  </w:r>
                  <w:r>
                    <w:rPr>
                      <w:spacing w:val="-5"/>
                    </w:rPr>
                    <w:t xml:space="preserve"> </w:t>
                  </w:r>
                  <w:r>
                    <w:rPr>
                      <w:spacing w:val="-4"/>
                    </w:rPr>
                    <w:t>3930</w:t>
                  </w:r>
                </w:p>
                <w:p w14:paraId="4F923E14" w14:textId="77777777" w:rsidR="00C36271" w:rsidRDefault="00000000">
                  <w:pPr>
                    <w:pStyle w:val="a3"/>
                    <w:spacing w:line="261" w:lineRule="auto"/>
                    <w:ind w:left="636" w:right="4612"/>
                  </w:pPr>
                  <w:r>
                    <w:t>if</w:t>
                  </w:r>
                  <w:r>
                    <w:rPr>
                      <w:spacing w:val="-7"/>
                    </w:rPr>
                    <w:t xml:space="preserve"> </w:t>
                  </w:r>
                  <w:r>
                    <w:t>[</w:t>
                  </w:r>
                  <w:r>
                    <w:rPr>
                      <w:spacing w:val="-7"/>
                    </w:rPr>
                    <w:t xml:space="preserve"> </w:t>
                  </w:r>
                  <w:r>
                    <w:t>"$targetMode"</w:t>
                  </w:r>
                  <w:r>
                    <w:rPr>
                      <w:spacing w:val="-8"/>
                    </w:rPr>
                    <w:t xml:space="preserve"> </w:t>
                  </w:r>
                  <w:r>
                    <w:t>==</w:t>
                  </w:r>
                  <w:r>
                    <w:rPr>
                      <w:spacing w:val="-7"/>
                    </w:rPr>
                    <w:t xml:space="preserve"> </w:t>
                  </w:r>
                  <w:r>
                    <w:t>"plain-java-jdbc"</w:t>
                  </w:r>
                  <w:r>
                    <w:rPr>
                      <w:spacing w:val="-8"/>
                    </w:rPr>
                    <w:t xml:space="preserve"> </w:t>
                  </w:r>
                  <w:r>
                    <w:t xml:space="preserve">] </w:t>
                  </w:r>
                  <w:r>
                    <w:rPr>
                      <w:spacing w:val="-4"/>
                    </w:rPr>
                    <w:t>then</w:t>
                  </w:r>
                </w:p>
                <w:p w14:paraId="38645284" w14:textId="77777777" w:rsidR="00C36271" w:rsidRDefault="00000000">
                  <w:pPr>
                    <w:pStyle w:val="a3"/>
                    <w:spacing w:before="0"/>
                    <w:ind w:left="828"/>
                  </w:pPr>
                  <w:r>
                    <w:t>cd</w:t>
                  </w:r>
                  <w:r>
                    <w:rPr>
                      <w:spacing w:val="-12"/>
                    </w:rPr>
                    <w:t xml:space="preserve"> </w:t>
                  </w:r>
                  <w:r>
                    <w:t>plain-java-</w:t>
                  </w:r>
                  <w:r>
                    <w:rPr>
                      <w:spacing w:val="-4"/>
                    </w:rPr>
                    <w:t>jdbc</w:t>
                  </w:r>
                </w:p>
                <w:p w14:paraId="7BBE7634" w14:textId="77777777" w:rsidR="00C36271" w:rsidRDefault="00000000">
                  <w:pPr>
                    <w:pStyle w:val="a3"/>
                    <w:ind w:left="828"/>
                  </w:pPr>
                  <w:r>
                    <w:t>code</w:t>
                  </w:r>
                  <w:r>
                    <w:rPr>
                      <w:spacing w:val="-3"/>
                    </w:rPr>
                    <w:t xml:space="preserve"> </w:t>
                  </w:r>
                  <w:r>
                    <w:rPr>
                      <w:spacing w:val="-2"/>
                    </w:rPr>
                    <w:t>src/main/resources/dbinit.sql</w:t>
                  </w:r>
                </w:p>
                <w:p w14:paraId="54C9AA71" w14:textId="77777777" w:rsidR="00C36271" w:rsidRDefault="00000000">
                  <w:pPr>
                    <w:pStyle w:val="a3"/>
                    <w:spacing w:line="261" w:lineRule="auto"/>
                    <w:ind w:left="828" w:right="3940"/>
                  </w:pPr>
                  <w:r>
                    <w:t>code</w:t>
                  </w:r>
                  <w:r>
                    <w:rPr>
                      <w:spacing w:val="-26"/>
                    </w:rPr>
                    <w:t xml:space="preserve"> </w:t>
                  </w:r>
                  <w:r>
                    <w:t>src/main/java/com/pingcap/JDBCExample.java make mysql</w:t>
                  </w:r>
                </w:p>
                <w:p w14:paraId="579C8D23" w14:textId="77777777" w:rsidR="00C36271" w:rsidRDefault="00000000">
                  <w:pPr>
                    <w:pStyle w:val="a3"/>
                    <w:spacing w:before="0" w:line="261" w:lineRule="auto"/>
                    <w:ind w:left="636" w:right="3940"/>
                  </w:pPr>
                  <w:r>
                    <w:t>elif</w:t>
                  </w:r>
                  <w:r>
                    <w:rPr>
                      <w:spacing w:val="-7"/>
                    </w:rPr>
                    <w:t xml:space="preserve"> </w:t>
                  </w:r>
                  <w:r>
                    <w:t>[</w:t>
                  </w:r>
                  <w:r>
                    <w:rPr>
                      <w:spacing w:val="-7"/>
                    </w:rPr>
                    <w:t xml:space="preserve"> </w:t>
                  </w:r>
                  <w:r>
                    <w:t>"$targetMode"</w:t>
                  </w:r>
                  <w:r>
                    <w:rPr>
                      <w:spacing w:val="-7"/>
                    </w:rPr>
                    <w:t xml:space="preserve"> </w:t>
                  </w:r>
                  <w:r>
                    <w:t>==</w:t>
                  </w:r>
                  <w:r>
                    <w:rPr>
                      <w:spacing w:val="-7"/>
                    </w:rPr>
                    <w:t xml:space="preserve"> </w:t>
                  </w:r>
                  <w:r>
                    <w:t>"plain-java-hibernate"</w:t>
                  </w:r>
                  <w:r>
                    <w:rPr>
                      <w:spacing w:val="-7"/>
                    </w:rPr>
                    <w:t xml:space="preserve"> </w:t>
                  </w:r>
                  <w:r>
                    <w:t xml:space="preserve">] </w:t>
                  </w:r>
                  <w:r>
                    <w:rPr>
                      <w:spacing w:val="-4"/>
                    </w:rPr>
                    <w:t>then</w:t>
                  </w:r>
                </w:p>
                <w:p w14:paraId="2BDF5A9F" w14:textId="77777777" w:rsidR="00C36271" w:rsidRDefault="00000000">
                  <w:pPr>
                    <w:pStyle w:val="a3"/>
                    <w:spacing w:before="1" w:line="261" w:lineRule="auto"/>
                    <w:ind w:left="828" w:right="6368"/>
                  </w:pPr>
                  <w:r>
                    <w:t>cd</w:t>
                  </w:r>
                  <w:r>
                    <w:rPr>
                      <w:spacing w:val="-26"/>
                    </w:rPr>
                    <w:t xml:space="preserve"> </w:t>
                  </w:r>
                  <w:r>
                    <w:t xml:space="preserve">plain-java-hibernate </w:t>
                  </w:r>
                  <w:r>
                    <w:rPr>
                      <w:spacing w:val="-4"/>
                    </w:rPr>
                    <w:t>make</w:t>
                  </w:r>
                </w:p>
                <w:p w14:paraId="32A4569C" w14:textId="77777777" w:rsidR="00C36271" w:rsidRDefault="00000000">
                  <w:pPr>
                    <w:pStyle w:val="a3"/>
                    <w:spacing w:before="0" w:line="261" w:lineRule="auto"/>
                    <w:ind w:left="636" w:right="3940"/>
                  </w:pPr>
                  <w:r>
                    <w:t>elif</w:t>
                  </w:r>
                  <w:r>
                    <w:rPr>
                      <w:spacing w:val="-7"/>
                    </w:rPr>
                    <w:t xml:space="preserve"> </w:t>
                  </w:r>
                  <w:r>
                    <w:t>[</w:t>
                  </w:r>
                  <w:r>
                    <w:rPr>
                      <w:spacing w:val="-7"/>
                    </w:rPr>
                    <w:t xml:space="preserve"> </w:t>
                  </w:r>
                  <w:r>
                    <w:t>"$targetMode"</w:t>
                  </w:r>
                  <w:r>
                    <w:rPr>
                      <w:spacing w:val="-7"/>
                    </w:rPr>
                    <w:t xml:space="preserve"> </w:t>
                  </w:r>
                  <w:r>
                    <w:t>==</w:t>
                  </w:r>
                  <w:r>
                    <w:rPr>
                      <w:spacing w:val="-7"/>
                    </w:rPr>
                    <w:t xml:space="preserve"> </w:t>
                  </w:r>
                  <w:r>
                    <w:t>"spring-jpa-hibernate"</w:t>
                  </w:r>
                  <w:r>
                    <w:rPr>
                      <w:spacing w:val="-7"/>
                    </w:rPr>
                    <w:t xml:space="preserve"> </w:t>
                  </w:r>
                  <w:r>
                    <w:t xml:space="preserve">] </w:t>
                  </w:r>
                  <w:r>
                    <w:rPr>
                      <w:spacing w:val="-4"/>
                    </w:rPr>
                    <w:t>then</w:t>
                  </w:r>
                </w:p>
                <w:p w14:paraId="659B7822" w14:textId="77777777" w:rsidR="00C36271" w:rsidRDefault="00000000">
                  <w:pPr>
                    <w:pStyle w:val="a3"/>
                    <w:spacing w:before="1" w:line="261" w:lineRule="auto"/>
                    <w:ind w:left="828" w:right="6368"/>
                  </w:pPr>
                  <w:r>
                    <w:t>cd</w:t>
                  </w:r>
                  <w:r>
                    <w:rPr>
                      <w:spacing w:val="-26"/>
                    </w:rPr>
                    <w:t xml:space="preserve"> </w:t>
                  </w:r>
                  <w:r>
                    <w:t xml:space="preserve">spring-jpa-hibernate </w:t>
                  </w:r>
                  <w:r>
                    <w:rPr>
                      <w:spacing w:val="-4"/>
                    </w:rPr>
                    <w:t>make</w:t>
                  </w:r>
                </w:p>
                <w:p w14:paraId="185CABE9" w14:textId="77777777" w:rsidR="00C36271" w:rsidRDefault="00000000">
                  <w:pPr>
                    <w:pStyle w:val="a3"/>
                    <w:spacing w:before="0" w:line="261" w:lineRule="auto"/>
                    <w:ind w:left="59" w:right="8644" w:firstLine="576"/>
                  </w:pPr>
                  <w:r>
                    <w:rPr>
                      <w:spacing w:val="-6"/>
                    </w:rPr>
                    <w:t xml:space="preserve">fi </w:t>
                  </w:r>
                  <w:r>
                    <w:rPr>
                      <w:spacing w:val="-2"/>
                    </w:rPr>
                    <w:t>ports:</w:t>
                  </w:r>
                </w:p>
                <w:p w14:paraId="363BD147" w14:textId="77777777" w:rsidR="00C36271" w:rsidRDefault="00000000">
                  <w:pPr>
                    <w:pStyle w:val="a3"/>
                    <w:spacing w:before="0" w:line="261" w:lineRule="auto"/>
                    <w:ind w:left="444" w:right="7269" w:hanging="193"/>
                  </w:pPr>
                  <w:r>
                    <w:t>- port: 8080 visibility:</w:t>
                  </w:r>
                  <w:r>
                    <w:rPr>
                      <w:spacing w:val="-26"/>
                    </w:rPr>
                    <w:t xml:space="preserve"> </w:t>
                  </w:r>
                  <w:r>
                    <w:t>public</w:t>
                  </w:r>
                </w:p>
                <w:p w14:paraId="2FD85D25" w14:textId="77777777" w:rsidR="00C36271" w:rsidRDefault="00000000">
                  <w:pPr>
                    <w:pStyle w:val="a3"/>
                    <w:spacing w:before="1" w:line="261" w:lineRule="auto"/>
                    <w:ind w:left="444" w:right="7269" w:hanging="193"/>
                  </w:pPr>
                  <w:r>
                    <w:t>- port: 4000 visibility:</w:t>
                  </w:r>
                  <w:r>
                    <w:rPr>
                      <w:spacing w:val="-26"/>
                    </w:rPr>
                    <w:t xml:space="preserve"> </w:t>
                  </w:r>
                  <w:r>
                    <w:t>public</w:t>
                  </w:r>
                </w:p>
                <w:p w14:paraId="1A7A31CE" w14:textId="77777777" w:rsidR="00C36271" w:rsidRDefault="00000000">
                  <w:pPr>
                    <w:pStyle w:val="a3"/>
                    <w:spacing w:before="0"/>
                    <w:ind w:left="67" w:right="7310"/>
                    <w:jc w:val="center"/>
                  </w:pPr>
                  <w:r>
                    <w:t>-</w:t>
                  </w:r>
                  <w:r>
                    <w:rPr>
                      <w:spacing w:val="-6"/>
                    </w:rPr>
                    <w:t xml:space="preserve"> </w:t>
                  </w:r>
                  <w:r>
                    <w:t>port:</w:t>
                  </w:r>
                  <w:r>
                    <w:rPr>
                      <w:spacing w:val="-4"/>
                    </w:rPr>
                    <w:t xml:space="preserve"> </w:t>
                  </w:r>
                  <w:r>
                    <w:t>2379-</w:t>
                  </w:r>
                  <w:r>
                    <w:rPr>
                      <w:spacing w:val="-2"/>
                    </w:rPr>
                    <w:t>36663</w:t>
                  </w:r>
                </w:p>
                <w:p w14:paraId="5CD56BC0" w14:textId="77777777" w:rsidR="00C36271" w:rsidRDefault="00000000">
                  <w:pPr>
                    <w:pStyle w:val="a3"/>
                    <w:ind w:left="67" w:right="7310"/>
                    <w:jc w:val="center"/>
                  </w:pPr>
                  <w:r>
                    <w:t>onOpen:</w:t>
                  </w:r>
                  <w:r>
                    <w:rPr>
                      <w:spacing w:val="-7"/>
                    </w:rPr>
                    <w:t xml:space="preserve"> </w:t>
                  </w:r>
                  <w:r>
                    <w:rPr>
                      <w:spacing w:val="-2"/>
                    </w:rPr>
                    <w:t>ignore</w:t>
                  </w:r>
                </w:p>
              </w:txbxContent>
            </v:textbox>
            <w10:anchorlock/>
          </v:shape>
        </w:pict>
      </w:r>
    </w:p>
    <w:p w14:paraId="1D3406B4" w14:textId="77777777" w:rsidR="00C36271" w:rsidRDefault="00C36271">
      <w:pPr>
        <w:pStyle w:val="a3"/>
        <w:spacing w:before="13"/>
        <w:rPr>
          <w:rFonts w:ascii="文泉驿微米黑"/>
          <w:sz w:val="27"/>
        </w:rPr>
      </w:pPr>
    </w:p>
    <w:p w14:paraId="6FF1E162" w14:textId="77777777" w:rsidR="00C36271" w:rsidRDefault="00000000">
      <w:pPr>
        <w:pStyle w:val="3"/>
        <w:numPr>
          <w:ilvl w:val="3"/>
          <w:numId w:val="162"/>
        </w:numPr>
        <w:tabs>
          <w:tab w:val="left" w:pos="951"/>
        </w:tabs>
        <w:spacing w:before="53"/>
        <w:ind w:left="950" w:hanging="731"/>
      </w:pPr>
      <w:r>
        <w:pict w14:anchorId="1055BE7D">
          <v:shape id="docshape1646" o:spid="_x0000_s2154" style="position:absolute;left:0;text-align:left;margin-left:68.6pt;margin-top:-556.7pt;width:474.8pt;height:534.2pt;z-index:-27458560;mso-position-horizontal-relative:page" coordorigin="1372,-11134" coordsize="9496,10684" o:spt="100" adj="0,,0" path="m1376,-10847r,-287m1376,-10560r,-287m1376,-10273r,-287m1376,-9986r,-287m1376,-9699r,-287m1376,-9412r,-287m1376,-9125r,-287m1376,-8838r,-287m1376,-8551r,-287m1376,-8265r,-286m1376,-7978r,-287m1376,-7691r,-287m1376,-7404r,-287m1376,-7117r,-287m1376,-6830r,-287m1376,-6543r,-287m1376,-6256r,-287m1376,-5969r,-287m1376,-5682r,-287m1376,-5395r,-287m1376,-5108r,-287m1376,-4821r,-287m1376,-4535r,-286m1376,-4248r,-287m1376,-3961r,-287m1376,-3674r,-287m1376,-3387r,-287m1376,-3100r,-287m1376,-2813r,-287m1376,-2526r,-287m1376,-2239r,-287m1376,-1952r,-287m1376,-1665r,-287m1376,-1378r,-287m1376,-1091r,-287m1376,-805r,-286m1376,-518r,-287m1376,-450r,-68m1372,-454r68,m10864,-10847r,-287m10864,-10560r,-287m10864,-10273r,-287m10864,-9986r,-287m10864,-9699r,-287m10864,-9412r,-287m10864,-9125r,-287m10864,-8838r,-287m10864,-8551r,-287m10864,-8265r,-286m10864,-7978r,-287m10864,-7691r,-287m10864,-7404r,-287m10864,-7117r,-287m10864,-6830r,-287m10864,-6543r,-287m10864,-6256r,-287m10864,-5969r,-287m10864,-5682r,-287m10864,-5395r,-287m10864,-5108r,-287m10864,-4821r,-287m10864,-4535r,-286m10864,-4248r,-287m10864,-3961r,-287m10864,-3674r,-287m10864,-3387r,-287m10864,-3100r,-287m10864,-2813r,-287m10864,-2526r,-287m10864,-2239r,-287m10864,-1952r,-287m10864,-1665r,-287m10864,-1378r,-287m10864,-1091r,-287m10864,-805r,-286m10864,-518r,-287m1440,-454r9360,m10800,-454r68,m10864,-450r,-68e" filled="f" strokeweight=".14042mm">
            <v:stroke joinstyle="round"/>
            <v:formulas/>
            <v:path arrowok="t" o:connecttype="segments"/>
            <w10:wrap anchorx="page"/>
          </v:shape>
        </w:pict>
      </w:r>
      <w:r>
        <w:rPr>
          <w:spacing w:val="-4"/>
        </w:rPr>
        <w:t>应用更改</w:t>
      </w:r>
    </w:p>
    <w:p w14:paraId="2D605D12" w14:textId="77777777" w:rsidR="00C36271" w:rsidRDefault="00000000">
      <w:pPr>
        <w:spacing w:before="77"/>
        <w:ind w:left="220"/>
        <w:rPr>
          <w:rFonts w:ascii="文泉驿微米黑" w:eastAsia="文泉驿微米黑"/>
          <w:sz w:val="20"/>
        </w:rPr>
      </w:pPr>
      <w:r>
        <w:rPr>
          <w:rFonts w:ascii="文泉驿微米黑" w:eastAsia="文泉驿微米黑" w:hint="eastAsia"/>
          <w:sz w:val="20"/>
        </w:rPr>
        <w:t xml:space="preserve">完成对 </w:t>
      </w:r>
      <w:r>
        <w:rPr>
          <w:spacing w:val="-2"/>
          <w:sz w:val="16"/>
        </w:rPr>
        <w:t>.gitpod.yml</w:t>
      </w:r>
      <w:r>
        <w:rPr>
          <w:spacing w:val="-33"/>
          <w:sz w:val="16"/>
        </w:rPr>
        <w:t xml:space="preserve"> </w:t>
      </w:r>
      <w:r>
        <w:rPr>
          <w:rFonts w:ascii="文泉驿微米黑" w:eastAsia="文泉驿微米黑" w:hint="eastAsia"/>
          <w:spacing w:val="-2"/>
          <w:sz w:val="20"/>
        </w:rPr>
        <w:t>文件配置后，请保证最新的代码已在你对应的</w:t>
      </w:r>
      <w:r>
        <w:rPr>
          <w:rFonts w:ascii="文泉驿微米黑" w:eastAsia="文泉驿微米黑" w:hint="eastAsia"/>
          <w:spacing w:val="-2"/>
          <w:sz w:val="16"/>
        </w:rPr>
        <w:t>GitHub</w:t>
      </w:r>
      <w:r>
        <w:rPr>
          <w:rFonts w:ascii="文泉驿微米黑" w:eastAsia="文泉驿微米黑" w:hint="eastAsia"/>
          <w:spacing w:val="22"/>
          <w:sz w:val="16"/>
        </w:rPr>
        <w:t xml:space="preserve"> </w:t>
      </w:r>
      <w:r>
        <w:rPr>
          <w:rFonts w:ascii="文泉驿微米黑" w:eastAsia="文泉驿微米黑" w:hint="eastAsia"/>
          <w:spacing w:val="-3"/>
          <w:sz w:val="20"/>
        </w:rPr>
        <w:t>代码仓库中可用。</w:t>
      </w:r>
    </w:p>
    <w:p w14:paraId="64DF47BD" w14:textId="77777777" w:rsidR="00C36271" w:rsidRDefault="00000000">
      <w:pPr>
        <w:spacing w:before="78" w:line="297" w:lineRule="auto"/>
        <w:ind w:left="219" w:right="2094"/>
        <w:rPr>
          <w:rFonts w:ascii="文泉驿微米黑" w:eastAsia="文泉驿微米黑"/>
          <w:sz w:val="20"/>
        </w:rPr>
      </w:pPr>
      <w:r>
        <w:rPr>
          <w:rFonts w:ascii="文泉驿微米黑" w:eastAsia="文泉驿微米黑" w:hint="eastAsia"/>
          <w:spacing w:val="-5"/>
          <w:sz w:val="20"/>
        </w:rPr>
        <w:t xml:space="preserve">访问 </w:t>
      </w:r>
      <w:r>
        <w:rPr>
          <w:sz w:val="16"/>
        </w:rPr>
        <w:t>https://gitpod.io/#&lt;YOUR_REPO_URL</w:t>
      </w:r>
      <w:r>
        <w:rPr>
          <w:spacing w:val="-27"/>
          <w:sz w:val="16"/>
        </w:rPr>
        <w:t xml:space="preserve">&gt; </w:t>
      </w:r>
      <w:r>
        <w:rPr>
          <w:rFonts w:ascii="文泉驿微米黑" w:eastAsia="文泉驿微米黑" w:hint="eastAsia"/>
          <w:spacing w:val="6"/>
          <w:sz w:val="20"/>
        </w:rPr>
        <w:t>以建立新的</w:t>
      </w:r>
      <w:r>
        <w:rPr>
          <w:rFonts w:ascii="文泉驿微米黑" w:eastAsia="文泉驿微米黑" w:hint="eastAsia"/>
          <w:sz w:val="16"/>
        </w:rPr>
        <w:t>Gitpod</w:t>
      </w:r>
      <w:r>
        <w:rPr>
          <w:rFonts w:ascii="文泉驿微米黑" w:eastAsia="文泉驿微米黑" w:hint="eastAsia"/>
          <w:spacing w:val="-11"/>
          <w:sz w:val="16"/>
        </w:rPr>
        <w:t xml:space="preserve"> </w:t>
      </w:r>
      <w:r>
        <w:rPr>
          <w:rFonts w:ascii="文泉驿微米黑" w:eastAsia="文泉驿微米黑" w:hint="eastAsia"/>
          <w:sz w:val="20"/>
        </w:rPr>
        <w:t>工作区，新工作区会应用最新的代码。</w:t>
      </w:r>
      <w:bookmarkStart w:id="473" w:name="总结"/>
      <w:bookmarkStart w:id="474" w:name="_bookmark270"/>
      <w:bookmarkEnd w:id="473"/>
      <w:bookmarkEnd w:id="474"/>
      <w:r>
        <w:rPr>
          <w:rFonts w:ascii="文泉驿微米黑" w:eastAsia="文泉驿微米黑" w:hint="eastAsia"/>
          <w:sz w:val="20"/>
        </w:rPr>
        <w:t xml:space="preserve">访问 </w:t>
      </w:r>
      <w:r>
        <w:rPr>
          <w:sz w:val="16"/>
        </w:rPr>
        <w:t>https://gitpod.io/workspaces</w:t>
      </w:r>
      <w:r>
        <w:rPr>
          <w:spacing w:val="-35"/>
          <w:sz w:val="16"/>
        </w:rPr>
        <w:t xml:space="preserve"> </w:t>
      </w:r>
      <w:r>
        <w:rPr>
          <w:rFonts w:ascii="文泉驿微米黑" w:eastAsia="文泉驿微米黑" w:hint="eastAsia"/>
          <w:sz w:val="20"/>
        </w:rPr>
        <w:t>以获取所有建立的工作区。</w:t>
      </w:r>
    </w:p>
    <w:p w14:paraId="64D01372" w14:textId="77777777" w:rsidR="00C36271" w:rsidRDefault="00C36271">
      <w:pPr>
        <w:spacing w:line="297" w:lineRule="auto"/>
        <w:rPr>
          <w:rFonts w:ascii="文泉驿微米黑" w:eastAsia="文泉驿微米黑"/>
          <w:sz w:val="20"/>
        </w:rPr>
        <w:sectPr w:rsidR="00C36271">
          <w:pgSz w:w="12240" w:h="15840"/>
          <w:pgMar w:top="1080" w:right="0" w:bottom="980" w:left="1220" w:header="599" w:footer="792" w:gutter="0"/>
          <w:cols w:space="720"/>
        </w:sectPr>
      </w:pPr>
    </w:p>
    <w:p w14:paraId="1D86EAF0" w14:textId="77777777" w:rsidR="00C36271" w:rsidRDefault="00C36271">
      <w:pPr>
        <w:pStyle w:val="a3"/>
        <w:spacing w:before="13"/>
        <w:rPr>
          <w:rFonts w:ascii="文泉驿微米黑"/>
          <w:sz w:val="15"/>
        </w:rPr>
      </w:pPr>
    </w:p>
    <w:p w14:paraId="5BEFA997" w14:textId="77777777" w:rsidR="00C36271" w:rsidRDefault="00000000">
      <w:pPr>
        <w:pStyle w:val="3"/>
        <w:numPr>
          <w:ilvl w:val="2"/>
          <w:numId w:val="162"/>
        </w:numPr>
        <w:tabs>
          <w:tab w:val="left" w:pos="819"/>
        </w:tabs>
        <w:spacing w:before="53"/>
        <w:ind w:left="819" w:hanging="599"/>
      </w:pPr>
      <w:r>
        <w:rPr>
          <w:spacing w:val="-6"/>
        </w:rPr>
        <w:t>总结</w:t>
      </w:r>
    </w:p>
    <w:p w14:paraId="1449ECBC" w14:textId="77777777" w:rsidR="00C36271" w:rsidRDefault="00C36271">
      <w:pPr>
        <w:pStyle w:val="a3"/>
        <w:spacing w:before="6"/>
        <w:rPr>
          <w:rFonts w:ascii="文泉驿微米黑"/>
          <w:sz w:val="14"/>
        </w:rPr>
      </w:pPr>
    </w:p>
    <w:p w14:paraId="730BAAD5" w14:textId="77777777" w:rsidR="00C36271" w:rsidRDefault="00000000">
      <w:pPr>
        <w:spacing w:before="1" w:line="208" w:lineRule="auto"/>
        <w:ind w:left="220" w:right="1437"/>
        <w:rPr>
          <w:rFonts w:ascii="文泉驿微米黑" w:eastAsia="文泉驿微米黑"/>
          <w:sz w:val="20"/>
        </w:rPr>
      </w:pPr>
      <w:r>
        <w:rPr>
          <w:rFonts w:ascii="文泉驿微米黑" w:eastAsia="文泉驿微米黑" w:hint="eastAsia"/>
          <w:spacing w:val="-4"/>
          <w:sz w:val="16"/>
        </w:rPr>
        <w:t>Gitpod</w:t>
      </w:r>
      <w:r>
        <w:rPr>
          <w:rFonts w:ascii="文泉驿微米黑" w:eastAsia="文泉驿微米黑" w:hint="eastAsia"/>
          <w:spacing w:val="-5"/>
          <w:sz w:val="16"/>
        </w:rPr>
        <w:t xml:space="preserve"> </w:t>
      </w:r>
      <w:r>
        <w:rPr>
          <w:rFonts w:ascii="文泉驿微米黑" w:eastAsia="文泉驿微米黑" w:hint="eastAsia"/>
          <w:spacing w:val="-4"/>
          <w:sz w:val="20"/>
        </w:rPr>
        <w:t>提供了完整的、自动化的、预配置的云原生开发环境。无需本地配置，你可以直接在浏览器中开发、运</w:t>
      </w:r>
      <w:r>
        <w:rPr>
          <w:rFonts w:ascii="文泉驿微米黑" w:eastAsia="文泉驿微米黑" w:hint="eastAsia"/>
          <w:spacing w:val="-2"/>
          <w:sz w:val="20"/>
        </w:rPr>
        <w:t>行、测试代码。</w:t>
      </w:r>
    </w:p>
    <w:p w14:paraId="21A5929C" w14:textId="77777777" w:rsidR="00C36271" w:rsidRDefault="00000000">
      <w:pPr>
        <w:pStyle w:val="a3"/>
        <w:spacing w:before="12"/>
        <w:rPr>
          <w:rFonts w:ascii="文泉驿微米黑"/>
          <w:sz w:val="10"/>
        </w:rPr>
      </w:pPr>
      <w:r>
        <w:rPr>
          <w:noProof/>
        </w:rPr>
        <w:drawing>
          <wp:anchor distT="0" distB="0" distL="0" distR="0" simplePos="0" relativeHeight="901" behindDoc="0" locked="0" layoutInCell="1" allowOverlap="1" wp14:anchorId="44798465" wp14:editId="04D8FF5F">
            <wp:simplePos x="0" y="0"/>
            <wp:positionH relativeFrom="page">
              <wp:posOffset>914441</wp:posOffset>
            </wp:positionH>
            <wp:positionV relativeFrom="paragraph">
              <wp:posOffset>127312</wp:posOffset>
            </wp:positionV>
            <wp:extent cx="6022466" cy="3206115"/>
            <wp:effectExtent l="0" t="0" r="0" b="0"/>
            <wp:wrapTopAndBottom/>
            <wp:docPr id="59"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0.jpeg"/>
                    <pic:cNvPicPr/>
                  </pic:nvPicPr>
                  <pic:blipFill>
                    <a:blip r:embed="rId254" cstate="print"/>
                    <a:stretch>
                      <a:fillRect/>
                    </a:stretch>
                  </pic:blipFill>
                  <pic:spPr>
                    <a:xfrm>
                      <a:off x="0" y="0"/>
                      <a:ext cx="6022466" cy="3206115"/>
                    </a:xfrm>
                    <a:prstGeom prst="rect">
                      <a:avLst/>
                    </a:prstGeom>
                  </pic:spPr>
                </pic:pic>
              </a:graphicData>
            </a:graphic>
          </wp:anchor>
        </w:drawing>
      </w:r>
    </w:p>
    <w:p w14:paraId="67F62D6E" w14:textId="77777777" w:rsidR="00C36271" w:rsidRDefault="00C36271">
      <w:pPr>
        <w:pStyle w:val="a3"/>
        <w:spacing w:before="15"/>
        <w:rPr>
          <w:rFonts w:ascii="文泉驿微米黑"/>
          <w:sz w:val="22"/>
        </w:rPr>
      </w:pPr>
    </w:p>
    <w:p w14:paraId="6A39CF18" w14:textId="77777777" w:rsidR="00C36271" w:rsidRDefault="00000000">
      <w:pPr>
        <w:pStyle w:val="a3"/>
        <w:spacing w:before="0"/>
        <w:ind w:left="3619"/>
        <w:rPr>
          <w:rFonts w:ascii="文泉驿微米黑" w:eastAsia="文泉驿微米黑"/>
        </w:rPr>
      </w:pPr>
      <w:r>
        <w:rPr>
          <w:rFonts w:ascii="文泉驿微米黑" w:eastAsia="文泉驿微米黑" w:hint="eastAsia"/>
          <w:spacing w:val="-6"/>
          <w:sz w:val="20"/>
        </w:rPr>
        <w:t xml:space="preserve">图 </w:t>
      </w:r>
      <w:r>
        <w:rPr>
          <w:rFonts w:ascii="文泉驿微米黑" w:eastAsia="文泉驿微米黑" w:hint="eastAsia"/>
        </w:rPr>
        <w:t>20:</w:t>
      </w:r>
      <w:r>
        <w:rPr>
          <w:rFonts w:ascii="文泉驿微米黑" w:eastAsia="文泉驿微米黑" w:hint="eastAsia"/>
          <w:spacing w:val="13"/>
        </w:rPr>
        <w:t xml:space="preserve"> </w:t>
      </w:r>
      <w:r>
        <w:rPr>
          <w:rFonts w:ascii="文泉驿微米黑" w:eastAsia="文泉驿微米黑" w:hint="eastAsia"/>
        </w:rPr>
        <w:t>playground</w:t>
      </w:r>
      <w:r>
        <w:rPr>
          <w:rFonts w:ascii="文泉驿微米黑" w:eastAsia="文泉驿微米黑" w:hint="eastAsia"/>
          <w:spacing w:val="-1"/>
        </w:rPr>
        <w:t xml:space="preserve"> </w:t>
      </w:r>
      <w:r>
        <w:rPr>
          <w:rFonts w:ascii="文泉驿微米黑" w:eastAsia="文泉驿微米黑" w:hint="eastAsia"/>
        </w:rPr>
        <w:t xml:space="preserve">gitpod </w:t>
      </w:r>
      <w:r>
        <w:rPr>
          <w:rFonts w:ascii="文泉驿微米黑" w:eastAsia="文泉驿微米黑" w:hint="eastAsia"/>
          <w:spacing w:val="-2"/>
        </w:rPr>
        <w:t>summary</w:t>
      </w:r>
    </w:p>
    <w:p w14:paraId="46CAA868" w14:textId="77777777" w:rsidR="00C36271" w:rsidRDefault="00C36271">
      <w:pPr>
        <w:pStyle w:val="a3"/>
        <w:spacing w:before="6"/>
        <w:rPr>
          <w:rFonts w:ascii="文泉驿微米黑"/>
          <w:sz w:val="28"/>
        </w:rPr>
      </w:pPr>
    </w:p>
    <w:p w14:paraId="67AB6BB4" w14:textId="77777777" w:rsidR="00C36271" w:rsidRDefault="00000000">
      <w:pPr>
        <w:pStyle w:val="1"/>
        <w:numPr>
          <w:ilvl w:val="0"/>
          <w:numId w:val="162"/>
        </w:numPr>
        <w:tabs>
          <w:tab w:val="left" w:pos="704"/>
          <w:tab w:val="left" w:pos="705"/>
        </w:tabs>
        <w:ind w:left="704" w:hanging="485"/>
      </w:pPr>
      <w:bookmarkStart w:id="475" w:name="第三方工具支持"/>
      <w:bookmarkStart w:id="476" w:name="_bookmark271"/>
      <w:bookmarkEnd w:id="475"/>
      <w:bookmarkEnd w:id="476"/>
      <w:r>
        <w:rPr>
          <w:spacing w:val="-2"/>
        </w:rPr>
        <w:t>第三方工具支持</w:t>
      </w:r>
    </w:p>
    <w:p w14:paraId="364FD4FF" w14:textId="77777777" w:rsidR="00C36271" w:rsidRDefault="00000000">
      <w:pPr>
        <w:pStyle w:val="a4"/>
        <w:numPr>
          <w:ilvl w:val="1"/>
          <w:numId w:val="162"/>
        </w:numPr>
        <w:tabs>
          <w:tab w:val="left" w:pos="782"/>
        </w:tabs>
        <w:spacing w:before="287"/>
        <w:ind w:left="781" w:hanging="562"/>
        <w:rPr>
          <w:sz w:val="24"/>
        </w:rPr>
      </w:pPr>
      <w:bookmarkStart w:id="477" w:name="TiDB_支持的第三方工具"/>
      <w:bookmarkStart w:id="478" w:name="_bookmark272"/>
      <w:bookmarkEnd w:id="477"/>
      <w:bookmarkEnd w:id="478"/>
      <w:r>
        <w:rPr>
          <w:spacing w:val="-2"/>
          <w:sz w:val="19"/>
        </w:rPr>
        <w:t>TiDB</w:t>
      </w:r>
      <w:r>
        <w:rPr>
          <w:spacing w:val="-1"/>
          <w:sz w:val="19"/>
        </w:rPr>
        <w:t xml:space="preserve"> </w:t>
      </w:r>
      <w:r>
        <w:rPr>
          <w:spacing w:val="-4"/>
          <w:sz w:val="24"/>
        </w:rPr>
        <w:t>支持的第三方工具</w:t>
      </w:r>
    </w:p>
    <w:p w14:paraId="2FAB1719" w14:textId="77777777" w:rsidR="00C36271" w:rsidRDefault="00000000">
      <w:pPr>
        <w:pStyle w:val="a3"/>
        <w:spacing w:before="6"/>
        <w:rPr>
          <w:rFonts w:ascii="文泉驿微米黑"/>
          <w:sz w:val="19"/>
        </w:rPr>
      </w:pPr>
      <w:r>
        <w:pict w14:anchorId="13C98979">
          <v:shape id="docshape1647" o:spid="_x0000_s2153" type="#_x0000_t202" style="position:absolute;margin-left:1in;margin-top:17.15pt;width:468pt;height:86.65pt;z-index:-15266816;mso-wrap-distance-left:0;mso-wrap-distance-right:0;mso-position-horizontal-relative:page" fillcolor="#ffebd8" stroked="f">
            <v:textbox inset="0,0,0,0">
              <w:txbxContent>
                <w:p w14:paraId="6F131C89" w14:textId="77777777" w:rsidR="00C36271" w:rsidRDefault="00C36271">
                  <w:pPr>
                    <w:pStyle w:val="a3"/>
                    <w:spacing w:before="16"/>
                    <w:rPr>
                      <w:rFonts w:ascii="文泉驿微米黑"/>
                      <w:color w:val="000000"/>
                      <w:sz w:val="25"/>
                    </w:rPr>
                  </w:pPr>
                </w:p>
                <w:p w14:paraId="4B3A99D3"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222C0D58" w14:textId="77777777" w:rsidR="00C36271" w:rsidRDefault="00000000">
                  <w:pPr>
                    <w:spacing w:before="68" w:line="208" w:lineRule="auto"/>
                    <w:ind w:left="677" w:right="675"/>
                    <w:rPr>
                      <w:rFonts w:ascii="文泉驿微米黑" w:eastAsia="文泉驿微米黑"/>
                      <w:color w:val="000000"/>
                      <w:sz w:val="20"/>
                    </w:rPr>
                  </w:pPr>
                  <w:r>
                    <w:rPr>
                      <w:rFonts w:ascii="文泉驿微米黑" w:eastAsia="文泉驿微米黑" w:hint="eastAsia"/>
                      <w:color w:val="000000"/>
                      <w:spacing w:val="4"/>
                      <w:sz w:val="20"/>
                    </w:rPr>
                    <w:t>本文档仅列举了常见的</w:t>
                  </w:r>
                  <w:r>
                    <w:rPr>
                      <w:rFonts w:ascii="文泉驿微米黑" w:eastAsia="文泉驿微米黑" w:hint="eastAsia"/>
                      <w:color w:val="000000"/>
                      <w:sz w:val="16"/>
                    </w:rPr>
                    <w:t xml:space="preserve">TiDB </w:t>
                  </w:r>
                  <w:r>
                    <w:rPr>
                      <w:rFonts w:ascii="文泉驿微米黑" w:eastAsia="文泉驿微米黑" w:hint="eastAsia"/>
                      <w:color w:val="000000"/>
                      <w:sz w:val="20"/>
                    </w:rPr>
                    <w:t>支持的</w:t>
                  </w:r>
                  <w:hyperlink r:id="rId255">
                    <w:r>
                      <w:rPr>
                        <w:rFonts w:ascii="文泉驿微米黑" w:eastAsia="文泉驿微米黑" w:hint="eastAsia"/>
                        <w:color w:val="0000FF"/>
                        <w:sz w:val="20"/>
                      </w:rPr>
                      <w:t>第三方工具</w:t>
                    </w:r>
                  </w:hyperlink>
                  <w:r>
                    <w:rPr>
                      <w:rFonts w:ascii="文泉驿微米黑" w:eastAsia="文泉驿微米黑" w:hint="eastAsia"/>
                      <w:color w:val="000000"/>
                      <w:sz w:val="20"/>
                    </w:rPr>
                    <w:t xml:space="preserve">，未被列入其中的第三方工具并非代表不支持，但 </w:t>
                  </w:r>
                  <w:r>
                    <w:rPr>
                      <w:rFonts w:ascii="文泉驿微米黑" w:eastAsia="文泉驿微米黑" w:hint="eastAsia"/>
                      <w:color w:val="000000"/>
                      <w:sz w:val="16"/>
                    </w:rPr>
                    <w:t xml:space="preserve">PingCAP </w:t>
                  </w:r>
                  <w:r>
                    <w:rPr>
                      <w:rFonts w:ascii="文泉驿微米黑" w:eastAsia="文泉驿微米黑" w:hint="eastAsia"/>
                      <w:color w:val="000000"/>
                      <w:spacing w:val="4"/>
                      <w:sz w:val="20"/>
                    </w:rPr>
                    <w:t>无法了解其是否使用到</w:t>
                  </w:r>
                  <w:r>
                    <w:rPr>
                      <w:rFonts w:ascii="文泉驿微米黑" w:eastAsia="文泉驿微米黑" w:hint="eastAsia"/>
                      <w:color w:val="000000"/>
                      <w:sz w:val="16"/>
                    </w:rPr>
                    <w:t xml:space="preserve">TiDB </w:t>
                  </w:r>
                  <w:r>
                    <w:rPr>
                      <w:rFonts w:ascii="文泉驿微米黑" w:eastAsia="文泉驿微米黑" w:hint="eastAsia"/>
                      <w:color w:val="000000"/>
                      <w:sz w:val="20"/>
                    </w:rPr>
                    <w:t>不支持的特性，从而无法保证兼容性。</w:t>
                  </w:r>
                </w:p>
              </w:txbxContent>
            </v:textbox>
            <w10:wrap type="topAndBottom" anchorx="page"/>
          </v:shape>
        </w:pict>
      </w:r>
    </w:p>
    <w:p w14:paraId="51A1F977" w14:textId="77777777" w:rsidR="00C36271" w:rsidRDefault="00C36271">
      <w:pPr>
        <w:pStyle w:val="a3"/>
        <w:spacing w:before="16"/>
        <w:rPr>
          <w:rFonts w:ascii="文泉驿微米黑"/>
        </w:rPr>
      </w:pPr>
    </w:p>
    <w:p w14:paraId="4DEC2CD6" w14:textId="77777777" w:rsidR="00C36271" w:rsidRDefault="00000000">
      <w:pPr>
        <w:spacing w:before="83" w:line="208" w:lineRule="auto"/>
        <w:ind w:left="220" w:right="1437" w:hanging="5"/>
        <w:rPr>
          <w:rFonts w:ascii="文泉驿微米黑" w:eastAsia="文泉驿微米黑"/>
          <w:sz w:val="20"/>
        </w:rPr>
      </w:pP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color w:val="00AEEF"/>
          <w:spacing w:val="-3"/>
          <w:sz w:val="20"/>
        </w:rPr>
        <w:t xml:space="preserve">高度兼容 </w:t>
      </w:r>
      <w:r>
        <w:rPr>
          <w:rFonts w:ascii="文泉驿微米黑" w:eastAsia="文泉驿微米黑" w:hint="eastAsia"/>
          <w:color w:val="00AEEF"/>
          <w:sz w:val="16"/>
        </w:rPr>
        <w:t>MySQL</w:t>
      </w:r>
      <w:r>
        <w:rPr>
          <w:rFonts w:ascii="文泉驿微米黑" w:eastAsia="文泉驿微米黑" w:hint="eastAsia"/>
          <w:color w:val="00AEEF"/>
          <w:spacing w:val="-10"/>
          <w:sz w:val="16"/>
        </w:rPr>
        <w:t xml:space="preserve"> </w:t>
      </w:r>
      <w:r>
        <w:rPr>
          <w:rFonts w:ascii="文泉驿微米黑" w:eastAsia="文泉驿微米黑" w:hint="eastAsia"/>
          <w:color w:val="00AEEF"/>
          <w:sz w:val="20"/>
        </w:rPr>
        <w:t>协议</w:t>
      </w:r>
      <w:r>
        <w:rPr>
          <w:rFonts w:ascii="文泉驿微米黑" w:eastAsia="文泉驿微米黑" w:hint="eastAsia"/>
          <w:spacing w:val="-2"/>
          <w:sz w:val="20"/>
        </w:rPr>
        <w:t xml:space="preserve">，使得大部分适配 </w:t>
      </w:r>
      <w:r>
        <w:rPr>
          <w:rFonts w:ascii="文泉驿微米黑" w:eastAsia="文泉驿微米黑" w:hint="eastAsia"/>
          <w:sz w:val="16"/>
        </w:rPr>
        <w:t>MySQL</w:t>
      </w:r>
      <w:r>
        <w:rPr>
          <w:rFonts w:ascii="文泉驿微米黑" w:eastAsia="文泉驿微米黑" w:hint="eastAsia"/>
          <w:spacing w:val="-11"/>
          <w:sz w:val="16"/>
        </w:rPr>
        <w:t xml:space="preserve"> </w:t>
      </w:r>
      <w:r>
        <w:rPr>
          <w:rFonts w:ascii="文泉驿微米黑" w:eastAsia="文泉驿微米黑" w:hint="eastAsia"/>
          <w:spacing w:val="-7"/>
          <w:sz w:val="20"/>
        </w:rPr>
        <w:t xml:space="preserve">的 </w:t>
      </w:r>
      <w:r>
        <w:rPr>
          <w:rFonts w:ascii="文泉驿微米黑" w:eastAsia="文泉驿微米黑" w:hint="eastAsia"/>
          <w:sz w:val="16"/>
        </w:rPr>
        <w:t>Driver</w:t>
      </w:r>
      <w:r>
        <w:rPr>
          <w:rFonts w:ascii="文泉驿微米黑" w:eastAsia="文泉驿微米黑" w:hint="eastAsia"/>
          <w:sz w:val="20"/>
        </w:rPr>
        <w:t>、</w:t>
      </w:r>
      <w:r>
        <w:rPr>
          <w:rFonts w:ascii="文泉驿微米黑" w:eastAsia="文泉驿微米黑" w:hint="eastAsia"/>
          <w:sz w:val="16"/>
        </w:rPr>
        <w:t>ORM</w:t>
      </w:r>
      <w:r>
        <w:rPr>
          <w:rFonts w:ascii="文泉驿微米黑" w:eastAsia="文泉驿微米黑" w:hint="eastAsia"/>
          <w:spacing w:val="-10"/>
          <w:sz w:val="16"/>
        </w:rPr>
        <w:t xml:space="preserve"> </w:t>
      </w:r>
      <w:r>
        <w:rPr>
          <w:rFonts w:ascii="文泉驿微米黑" w:eastAsia="文泉驿微米黑" w:hint="eastAsia"/>
          <w:spacing w:val="5"/>
          <w:sz w:val="20"/>
        </w:rPr>
        <w:t>及其他工具与</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z w:val="20"/>
        </w:rPr>
        <w:t>兼容。本文主要介绍这些</w:t>
      </w:r>
      <w:bookmarkStart w:id="479" w:name="支持等级"/>
      <w:bookmarkStart w:id="480" w:name="_bookmark273"/>
      <w:bookmarkEnd w:id="479"/>
      <w:bookmarkEnd w:id="480"/>
      <w:r>
        <w:rPr>
          <w:rFonts w:ascii="文泉驿微米黑" w:eastAsia="文泉驿微米黑" w:hint="eastAsia"/>
          <w:spacing w:val="-2"/>
          <w:sz w:val="20"/>
        </w:rPr>
        <w:t>工具和它们的支持等级。</w:t>
      </w:r>
    </w:p>
    <w:p w14:paraId="7880E914" w14:textId="77777777" w:rsidR="00C36271" w:rsidRDefault="00C36271">
      <w:pPr>
        <w:pStyle w:val="a3"/>
        <w:spacing w:before="8"/>
        <w:rPr>
          <w:rFonts w:ascii="文泉驿微米黑"/>
          <w:sz w:val="22"/>
        </w:rPr>
      </w:pPr>
    </w:p>
    <w:p w14:paraId="047A8E38" w14:textId="77777777" w:rsidR="00C36271" w:rsidRDefault="00000000">
      <w:pPr>
        <w:pStyle w:val="3"/>
        <w:numPr>
          <w:ilvl w:val="2"/>
          <w:numId w:val="162"/>
        </w:numPr>
        <w:tabs>
          <w:tab w:val="left" w:pos="819"/>
        </w:tabs>
        <w:ind w:left="819" w:hanging="599"/>
      </w:pPr>
      <w:r>
        <w:rPr>
          <w:spacing w:val="-4"/>
        </w:rPr>
        <w:t>支持等级</w:t>
      </w:r>
    </w:p>
    <w:p w14:paraId="6CAEA7D3" w14:textId="77777777" w:rsidR="00C36271" w:rsidRDefault="00C36271">
      <w:pPr>
        <w:pStyle w:val="a3"/>
        <w:spacing w:before="9"/>
        <w:rPr>
          <w:rFonts w:ascii="文泉驿微米黑"/>
          <w:sz w:val="12"/>
        </w:rPr>
      </w:pPr>
    </w:p>
    <w:p w14:paraId="03692D50" w14:textId="77777777" w:rsidR="00C36271" w:rsidRDefault="00000000">
      <w:pPr>
        <w:ind w:left="220"/>
        <w:rPr>
          <w:rFonts w:ascii="文泉驿微米黑" w:eastAsia="文泉驿微米黑"/>
          <w:sz w:val="20"/>
        </w:rPr>
      </w:pPr>
      <w:r>
        <w:rPr>
          <w:rFonts w:ascii="文泉驿微米黑" w:eastAsia="文泉驿微米黑" w:hint="eastAsia"/>
          <w:spacing w:val="-2"/>
          <w:sz w:val="16"/>
        </w:rPr>
        <w:t>PingCAP</w:t>
      </w:r>
      <w:r>
        <w:rPr>
          <w:rFonts w:ascii="文泉驿微米黑" w:eastAsia="文泉驿微米黑" w:hint="eastAsia"/>
          <w:spacing w:val="8"/>
          <w:sz w:val="16"/>
        </w:rPr>
        <w:t xml:space="preserve"> </w:t>
      </w:r>
      <w:r>
        <w:rPr>
          <w:rFonts w:ascii="文泉驿微米黑" w:eastAsia="文泉驿微米黑" w:hint="eastAsia"/>
          <w:spacing w:val="-3"/>
          <w:sz w:val="20"/>
        </w:rPr>
        <w:t>与开源社区合作，通过三方工具提供以下支持：</w:t>
      </w:r>
    </w:p>
    <w:p w14:paraId="74FBF9A7" w14:textId="77777777" w:rsidR="00C36271" w:rsidRDefault="00C36271">
      <w:pPr>
        <w:rPr>
          <w:rFonts w:ascii="文泉驿微米黑" w:eastAsia="文泉驿微米黑"/>
          <w:sz w:val="20"/>
        </w:rPr>
        <w:sectPr w:rsidR="00C36271">
          <w:pgSz w:w="12240" w:h="15840"/>
          <w:pgMar w:top="1080" w:right="0" w:bottom="980" w:left="1220" w:header="599" w:footer="792" w:gutter="0"/>
          <w:cols w:space="720"/>
        </w:sectPr>
      </w:pPr>
    </w:p>
    <w:p w14:paraId="01A5603A" w14:textId="77777777" w:rsidR="00C36271" w:rsidRDefault="00C36271">
      <w:pPr>
        <w:pStyle w:val="a3"/>
        <w:spacing w:before="12"/>
        <w:rPr>
          <w:rFonts w:ascii="文泉驿微米黑"/>
          <w:sz w:val="15"/>
        </w:rPr>
      </w:pPr>
    </w:p>
    <w:p w14:paraId="40693B8E" w14:textId="77777777" w:rsidR="00C36271" w:rsidRDefault="00000000">
      <w:pPr>
        <w:pStyle w:val="3"/>
        <w:numPr>
          <w:ilvl w:val="0"/>
          <w:numId w:val="21"/>
        </w:numPr>
        <w:tabs>
          <w:tab w:val="left" w:pos="719"/>
        </w:tabs>
        <w:spacing w:before="83" w:line="208" w:lineRule="auto"/>
        <w:ind w:right="1437"/>
      </w:pPr>
      <w:r>
        <w:rPr>
          <w:spacing w:val="-2"/>
          <w:sz w:val="16"/>
        </w:rPr>
        <w:t>Full</w:t>
      </w:r>
      <w:r>
        <w:rPr>
          <w:spacing w:val="-5"/>
        </w:rPr>
        <w:t xml:space="preserve">：表明 </w:t>
      </w:r>
      <w:r>
        <w:rPr>
          <w:spacing w:val="-2"/>
          <w:sz w:val="16"/>
        </w:rPr>
        <w:t>PingCAP</w:t>
      </w:r>
      <w:r>
        <w:rPr>
          <w:spacing w:val="-6"/>
          <w:sz w:val="16"/>
        </w:rPr>
        <w:t xml:space="preserve"> </w:t>
      </w:r>
      <w:r>
        <w:rPr>
          <w:spacing w:val="-2"/>
        </w:rPr>
        <w:t>已经支持该工具的绝大多数功能兼容性，并且在新版本中对其保持兼容，将定期地对下表中记录的新版本进行兼容性测试。</w:t>
      </w:r>
    </w:p>
    <w:p w14:paraId="201E900E" w14:textId="77777777" w:rsidR="00C36271" w:rsidRDefault="00000000">
      <w:pPr>
        <w:pStyle w:val="a4"/>
        <w:numPr>
          <w:ilvl w:val="0"/>
          <w:numId w:val="21"/>
        </w:numPr>
        <w:tabs>
          <w:tab w:val="left" w:pos="719"/>
        </w:tabs>
        <w:spacing w:before="1" w:line="208" w:lineRule="auto"/>
        <w:ind w:right="1437"/>
        <w:rPr>
          <w:sz w:val="20"/>
        </w:rPr>
      </w:pPr>
      <w:r>
        <w:rPr>
          <w:spacing w:val="-2"/>
          <w:sz w:val="16"/>
        </w:rPr>
        <w:t>Compatible</w:t>
      </w:r>
      <w:r>
        <w:rPr>
          <w:spacing w:val="-4"/>
          <w:sz w:val="20"/>
        </w:rPr>
        <w:t xml:space="preserve">：表明由于该工具已适配 </w:t>
      </w:r>
      <w:r>
        <w:rPr>
          <w:spacing w:val="-2"/>
          <w:sz w:val="16"/>
        </w:rPr>
        <w:t>MySQL</w:t>
      </w:r>
      <w:r>
        <w:rPr>
          <w:spacing w:val="-6"/>
          <w:sz w:val="20"/>
        </w:rPr>
        <w:t xml:space="preserve">，而 </w:t>
      </w:r>
      <w:r>
        <w:rPr>
          <w:spacing w:val="-2"/>
          <w:sz w:val="16"/>
        </w:rPr>
        <w:t>TiDB</w:t>
      </w:r>
      <w:r>
        <w:rPr>
          <w:spacing w:val="-9"/>
          <w:sz w:val="16"/>
        </w:rPr>
        <w:t xml:space="preserve"> </w:t>
      </w:r>
      <w:r>
        <w:rPr>
          <w:spacing w:val="-5"/>
          <w:sz w:val="20"/>
        </w:rPr>
        <w:t xml:space="preserve">高度兼容 </w:t>
      </w:r>
      <w:r>
        <w:rPr>
          <w:spacing w:val="-2"/>
          <w:sz w:val="16"/>
        </w:rPr>
        <w:t>MySQL</w:t>
      </w:r>
      <w:r>
        <w:rPr>
          <w:spacing w:val="-7"/>
          <w:sz w:val="16"/>
        </w:rPr>
        <w:t xml:space="preserve"> </w:t>
      </w:r>
      <w:r>
        <w:rPr>
          <w:spacing w:val="-2"/>
          <w:sz w:val="20"/>
        </w:rPr>
        <w:t>协议，因此可以使用此工具的大部分</w:t>
      </w:r>
      <w:r>
        <w:rPr>
          <w:sz w:val="20"/>
        </w:rPr>
        <w:t xml:space="preserve">功能。但 </w:t>
      </w:r>
      <w:r>
        <w:rPr>
          <w:sz w:val="16"/>
        </w:rPr>
        <w:t xml:space="preserve">PingCAP </w:t>
      </w:r>
      <w:r>
        <w:rPr>
          <w:sz w:val="20"/>
        </w:rPr>
        <w:t>并未对该工具作出完整的兼容性验证，有可能出现一些意外的行为。</w:t>
      </w:r>
    </w:p>
    <w:p w14:paraId="4F892361" w14:textId="77777777" w:rsidR="00C36271" w:rsidRDefault="00000000">
      <w:pPr>
        <w:pStyle w:val="a3"/>
        <w:spacing w:before="2"/>
        <w:rPr>
          <w:rFonts w:ascii="文泉驿微米黑"/>
          <w:sz w:val="15"/>
        </w:rPr>
      </w:pPr>
      <w:r>
        <w:pict w14:anchorId="35ABB602">
          <v:shape id="docshape1648" o:spid="_x0000_s2152" type="#_x0000_t202" style="position:absolute;margin-left:1in;margin-top:13.65pt;width:468pt;height:71.55pt;z-index:-15266304;mso-wrap-distance-left:0;mso-wrap-distance-right:0;mso-position-horizontal-relative:page" fillcolor="#ffebd8" stroked="f">
            <v:textbox inset="0,0,0,0">
              <w:txbxContent>
                <w:p w14:paraId="5AD65705" w14:textId="77777777" w:rsidR="00C36271" w:rsidRDefault="00C36271">
                  <w:pPr>
                    <w:pStyle w:val="a3"/>
                    <w:spacing w:before="16"/>
                    <w:rPr>
                      <w:rFonts w:ascii="文泉驿微米黑"/>
                      <w:color w:val="000000"/>
                      <w:sz w:val="25"/>
                    </w:rPr>
                  </w:pPr>
                </w:p>
                <w:p w14:paraId="6BD54EA7"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713755D3" w14:textId="77777777" w:rsidR="00C36271" w:rsidRDefault="00000000">
                  <w:pPr>
                    <w:spacing w:before="38"/>
                    <w:ind w:left="677"/>
                    <w:rPr>
                      <w:rFonts w:ascii="文泉驿微米黑" w:eastAsia="文泉驿微米黑"/>
                      <w:color w:val="000000"/>
                      <w:sz w:val="20"/>
                    </w:rPr>
                  </w:pPr>
                  <w:r>
                    <w:rPr>
                      <w:rFonts w:ascii="文泉驿微米黑" w:eastAsia="文泉驿微米黑" w:hint="eastAsia"/>
                      <w:color w:val="000000"/>
                      <w:spacing w:val="-3"/>
                      <w:sz w:val="20"/>
                    </w:rPr>
                    <w:t xml:space="preserve">除非明确说明，否则对于支持的 </w:t>
                  </w:r>
                  <w:r>
                    <w:rPr>
                      <w:rFonts w:ascii="文泉驿微米黑" w:eastAsia="文泉驿微米黑" w:hint="eastAsia"/>
                      <w:color w:val="000000"/>
                      <w:spacing w:val="-2"/>
                      <w:sz w:val="16"/>
                    </w:rPr>
                    <w:t>Driver</w:t>
                  </w:r>
                  <w:r>
                    <w:rPr>
                      <w:rFonts w:ascii="文泉驿微米黑" w:eastAsia="文泉驿微米黑" w:hint="eastAsia"/>
                      <w:color w:val="000000"/>
                      <w:spacing w:val="1"/>
                      <w:sz w:val="16"/>
                    </w:rPr>
                    <w:t xml:space="preserve"> </w:t>
                  </w:r>
                  <w:r>
                    <w:rPr>
                      <w:rFonts w:ascii="文泉驿微米黑" w:eastAsia="文泉驿微米黑" w:hint="eastAsia"/>
                      <w:color w:val="000000"/>
                      <w:spacing w:val="-4"/>
                      <w:sz w:val="20"/>
                    </w:rPr>
                    <w:t xml:space="preserve">或者 </w:t>
                  </w:r>
                  <w:r>
                    <w:rPr>
                      <w:rFonts w:ascii="文泉驿微米黑" w:eastAsia="文泉驿微米黑" w:hint="eastAsia"/>
                      <w:color w:val="000000"/>
                      <w:spacing w:val="-2"/>
                      <w:sz w:val="16"/>
                    </w:rPr>
                    <w:t>ORM</w:t>
                  </w:r>
                  <w:r>
                    <w:rPr>
                      <w:rFonts w:ascii="文泉驿微米黑" w:eastAsia="文泉驿微米黑" w:hint="eastAsia"/>
                      <w:color w:val="000000"/>
                      <w:spacing w:val="4"/>
                      <w:sz w:val="16"/>
                    </w:rPr>
                    <w:t xml:space="preserve"> </w:t>
                  </w:r>
                  <w:r>
                    <w:rPr>
                      <w:rFonts w:ascii="文泉驿微米黑" w:eastAsia="文泉驿微米黑" w:hint="eastAsia"/>
                      <w:color w:val="000000"/>
                      <w:spacing w:val="-2"/>
                      <w:sz w:val="20"/>
                    </w:rPr>
                    <w:t>框架并不包括</w:t>
                  </w:r>
                  <w:hyperlink w:anchor="_bookmark206" w:history="1">
                    <w:r>
                      <w:rPr>
                        <w:rFonts w:ascii="文泉驿微米黑" w:eastAsia="文泉驿微米黑" w:hint="eastAsia"/>
                        <w:color w:val="EC008C"/>
                        <w:spacing w:val="-2"/>
                        <w:sz w:val="20"/>
                      </w:rPr>
                      <w:t>应用端事务重试和错误处理</w:t>
                    </w:r>
                  </w:hyperlink>
                  <w:r>
                    <w:rPr>
                      <w:rFonts w:ascii="文泉驿微米黑" w:eastAsia="文泉驿微米黑" w:hint="eastAsia"/>
                      <w:color w:val="000000"/>
                      <w:spacing w:val="-10"/>
                      <w:sz w:val="20"/>
                    </w:rPr>
                    <w:t>。</w:t>
                  </w:r>
                </w:p>
              </w:txbxContent>
            </v:textbox>
            <w10:wrap type="topAndBottom" anchorx="page"/>
          </v:shape>
        </w:pict>
      </w:r>
    </w:p>
    <w:p w14:paraId="5B1F2637" w14:textId="77777777" w:rsidR="00C36271" w:rsidRDefault="00C36271">
      <w:pPr>
        <w:pStyle w:val="a3"/>
        <w:spacing w:before="3"/>
        <w:rPr>
          <w:rFonts w:ascii="文泉驿微米黑"/>
        </w:rPr>
      </w:pPr>
    </w:p>
    <w:p w14:paraId="5509EDFC" w14:textId="77777777" w:rsidR="00C36271" w:rsidRDefault="00000000">
      <w:pPr>
        <w:spacing w:before="82" w:line="208" w:lineRule="auto"/>
        <w:ind w:left="220" w:right="1437"/>
        <w:rPr>
          <w:rFonts w:ascii="文泉驿微米黑" w:eastAsia="文泉驿微米黑"/>
          <w:sz w:val="20"/>
        </w:rPr>
      </w:pPr>
      <w:r>
        <w:rPr>
          <w:rFonts w:ascii="文泉驿微米黑" w:eastAsia="文泉驿微米黑" w:hint="eastAsia"/>
          <w:spacing w:val="1"/>
          <w:sz w:val="20"/>
        </w:rPr>
        <w:t>如果在使用本文列出的工具连接</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pacing w:val="3"/>
          <w:sz w:val="20"/>
        </w:rPr>
        <w:t>时出现问题，请在</w:t>
      </w:r>
      <w:r>
        <w:rPr>
          <w:rFonts w:ascii="文泉驿微米黑" w:eastAsia="文泉驿微米黑" w:hint="eastAsia"/>
          <w:sz w:val="16"/>
        </w:rPr>
        <w:t>GitHub</w:t>
      </w:r>
      <w:r>
        <w:rPr>
          <w:rFonts w:ascii="文泉驿微米黑" w:eastAsia="文泉驿微米黑" w:hint="eastAsia"/>
          <w:spacing w:val="-10"/>
          <w:sz w:val="16"/>
        </w:rPr>
        <w:t xml:space="preserve"> </w:t>
      </w:r>
      <w:r>
        <w:rPr>
          <w:rFonts w:ascii="文泉驿微米黑" w:eastAsia="文泉驿微米黑" w:hint="eastAsia"/>
          <w:spacing w:val="2"/>
          <w:sz w:val="20"/>
        </w:rPr>
        <w:t>上提交包含详细信息的</w:t>
      </w:r>
      <w:hyperlink r:id="rId256">
        <w:r>
          <w:rPr>
            <w:rFonts w:ascii="文泉驿微米黑" w:eastAsia="文泉驿微米黑" w:hint="eastAsia"/>
            <w:color w:val="0000FF"/>
            <w:sz w:val="16"/>
          </w:rPr>
          <w:t>issue</w:t>
        </w:r>
      </w:hyperlink>
      <w:r>
        <w:rPr>
          <w:rFonts w:ascii="文泉驿微米黑" w:eastAsia="文泉驿微米黑" w:hint="eastAsia"/>
          <w:sz w:val="20"/>
        </w:rPr>
        <w:t>，以帮助在此工具</w:t>
      </w:r>
      <w:bookmarkStart w:id="481" w:name="Driver"/>
      <w:bookmarkStart w:id="482" w:name="_bookmark274"/>
      <w:bookmarkEnd w:id="481"/>
      <w:bookmarkEnd w:id="482"/>
      <w:r>
        <w:rPr>
          <w:rFonts w:ascii="文泉驿微米黑" w:eastAsia="文泉驿微米黑" w:hint="eastAsia"/>
          <w:spacing w:val="-2"/>
          <w:sz w:val="20"/>
        </w:rPr>
        <w:t>的支持上得到进展。</w:t>
      </w:r>
    </w:p>
    <w:p w14:paraId="78FBCCDC" w14:textId="77777777" w:rsidR="00C36271" w:rsidRDefault="00C36271">
      <w:pPr>
        <w:pStyle w:val="a3"/>
        <w:spacing w:before="1"/>
        <w:rPr>
          <w:rFonts w:ascii="文泉驿微米黑"/>
          <w:sz w:val="25"/>
        </w:rPr>
      </w:pPr>
    </w:p>
    <w:p w14:paraId="6EEF1ED6" w14:textId="77777777" w:rsidR="00C36271" w:rsidRDefault="00000000">
      <w:pPr>
        <w:pStyle w:val="a4"/>
        <w:numPr>
          <w:ilvl w:val="2"/>
          <w:numId w:val="162"/>
        </w:numPr>
        <w:tabs>
          <w:tab w:val="left" w:pos="819"/>
        </w:tabs>
        <w:ind w:left="819" w:hanging="599"/>
        <w:rPr>
          <w:sz w:val="16"/>
        </w:rPr>
      </w:pPr>
      <w:r>
        <w:rPr>
          <w:spacing w:val="-2"/>
          <w:sz w:val="16"/>
        </w:rPr>
        <w:t>Driver</w:t>
      </w:r>
    </w:p>
    <w:p w14:paraId="667EEEF3" w14:textId="77777777" w:rsidR="00C36271" w:rsidRDefault="00000000">
      <w:pPr>
        <w:pStyle w:val="a3"/>
        <w:spacing w:before="16"/>
        <w:rPr>
          <w:rFonts w:ascii="文泉驿微米黑"/>
          <w:sz w:val="9"/>
        </w:rPr>
      </w:pPr>
      <w:r>
        <w:pict w14:anchorId="17723668">
          <v:shape id="docshape1649" o:spid="_x0000_s2151" type="#_x0000_t202" style="position:absolute;margin-left:68.8pt;margin-top:9.6pt;width:474.4pt;height:121.15pt;z-index:-15265792;mso-wrap-distance-left:0;mso-wrap-distance-right:0;mso-position-horizontal-relative:page" filled="f" strokeweight=".14042mm">
            <v:textbox inset="0,0,0,0">
              <w:txbxContent>
                <w:p w14:paraId="41661930" w14:textId="77777777" w:rsidR="00C36271" w:rsidRDefault="00000000">
                  <w:pPr>
                    <w:pStyle w:val="a3"/>
                    <w:spacing w:before="73" w:line="251" w:lineRule="exact"/>
                    <w:ind w:left="252"/>
                  </w:pPr>
                  <w:r>
                    <w:rPr>
                      <w:spacing w:val="-4"/>
                    </w:rPr>
                    <w:t>&lt;tr&gt;</w:t>
                  </w:r>
                </w:p>
                <w:p w14:paraId="04E11ABC" w14:textId="77777777" w:rsidR="00C36271" w:rsidRDefault="00000000">
                  <w:pPr>
                    <w:spacing w:line="296" w:lineRule="exact"/>
                    <w:ind w:left="540"/>
                    <w:rPr>
                      <w:sz w:val="16"/>
                    </w:rPr>
                  </w:pPr>
                  <w:r>
                    <w:rPr>
                      <w:spacing w:val="-6"/>
                      <w:sz w:val="16"/>
                    </w:rPr>
                    <w:t>&lt;th&gt;</w:t>
                  </w:r>
                  <w:r>
                    <w:rPr>
                      <w:rFonts w:ascii="文泉驿微米黑" w:eastAsia="文泉驿微米黑" w:hint="eastAsia"/>
                      <w:spacing w:val="-6"/>
                      <w:sz w:val="20"/>
                    </w:rPr>
                    <w:t>编程语言</w:t>
                  </w:r>
                  <w:r>
                    <w:rPr>
                      <w:spacing w:val="-6"/>
                      <w:sz w:val="16"/>
                    </w:rPr>
                    <w:t>&lt;/th&gt;</w:t>
                  </w:r>
                </w:p>
                <w:p w14:paraId="4ACB5F09" w14:textId="77777777" w:rsidR="00C36271" w:rsidRDefault="00000000">
                  <w:pPr>
                    <w:pStyle w:val="a3"/>
                    <w:spacing w:before="0" w:line="287" w:lineRule="exact"/>
                    <w:ind w:left="540"/>
                  </w:pPr>
                  <w:r>
                    <w:rPr>
                      <w:spacing w:val="-4"/>
                    </w:rPr>
                    <w:t>&lt;th&gt;</w:t>
                  </w:r>
                  <w:r>
                    <w:rPr>
                      <w:rFonts w:ascii="文泉驿微米黑" w:eastAsia="文泉驿微米黑" w:hint="eastAsia"/>
                      <w:spacing w:val="-4"/>
                      <w:sz w:val="20"/>
                    </w:rPr>
                    <w:t>驱动</w:t>
                  </w:r>
                  <w:r>
                    <w:rPr>
                      <w:spacing w:val="-4"/>
                    </w:rPr>
                    <w:t>&lt;/th&gt;</w:t>
                  </w:r>
                </w:p>
                <w:p w14:paraId="7709B3B5" w14:textId="77777777" w:rsidR="00C36271" w:rsidRDefault="00000000">
                  <w:pPr>
                    <w:spacing w:line="287" w:lineRule="exact"/>
                    <w:ind w:left="540"/>
                    <w:rPr>
                      <w:sz w:val="16"/>
                    </w:rPr>
                  </w:pPr>
                  <w:r>
                    <w:rPr>
                      <w:spacing w:val="-8"/>
                      <w:sz w:val="16"/>
                    </w:rPr>
                    <w:t>&lt;th&gt;</w:t>
                  </w:r>
                  <w:r>
                    <w:rPr>
                      <w:rFonts w:ascii="文泉驿微米黑" w:eastAsia="文泉驿微米黑" w:hint="eastAsia"/>
                      <w:spacing w:val="-8"/>
                      <w:sz w:val="20"/>
                    </w:rPr>
                    <w:t>最新已测试版本</w:t>
                  </w:r>
                  <w:r>
                    <w:rPr>
                      <w:spacing w:val="-8"/>
                      <w:sz w:val="16"/>
                    </w:rPr>
                    <w:t>&lt;/th&gt;</w:t>
                  </w:r>
                </w:p>
                <w:p w14:paraId="4A4025FB" w14:textId="77777777" w:rsidR="00C36271" w:rsidRDefault="00000000">
                  <w:pPr>
                    <w:spacing w:line="287" w:lineRule="exact"/>
                    <w:ind w:left="540"/>
                    <w:rPr>
                      <w:sz w:val="16"/>
                    </w:rPr>
                  </w:pPr>
                  <w:r>
                    <w:rPr>
                      <w:spacing w:val="-6"/>
                      <w:sz w:val="16"/>
                    </w:rPr>
                    <w:t>&lt;th&gt;</w:t>
                  </w:r>
                  <w:r>
                    <w:rPr>
                      <w:rFonts w:ascii="文泉驿微米黑" w:eastAsia="文泉驿微米黑" w:hint="eastAsia"/>
                      <w:spacing w:val="-6"/>
                      <w:sz w:val="20"/>
                    </w:rPr>
                    <w:t>支持等级</w:t>
                  </w:r>
                  <w:r>
                    <w:rPr>
                      <w:spacing w:val="-6"/>
                      <w:sz w:val="16"/>
                    </w:rPr>
                    <w:t>&lt;/th&gt;</w:t>
                  </w:r>
                </w:p>
                <w:p w14:paraId="19FDF882" w14:textId="77777777" w:rsidR="00C36271" w:rsidRDefault="00000000">
                  <w:pPr>
                    <w:pStyle w:val="a3"/>
                    <w:spacing w:before="0" w:line="287" w:lineRule="exact"/>
                    <w:ind w:left="540"/>
                  </w:pPr>
                  <w:r>
                    <w:rPr>
                      <w:spacing w:val="-2"/>
                    </w:rPr>
                    <w:t>&lt;th&gt;TiDB</w:t>
                  </w:r>
                  <w:r>
                    <w:rPr>
                      <w:spacing w:val="-15"/>
                    </w:rPr>
                    <w:t xml:space="preserve"> </w:t>
                  </w:r>
                  <w:r>
                    <w:rPr>
                      <w:rFonts w:ascii="文泉驿微米黑" w:eastAsia="文泉驿微米黑" w:hint="eastAsia"/>
                      <w:spacing w:val="-2"/>
                      <w:sz w:val="20"/>
                    </w:rPr>
                    <w:t>适配器</w:t>
                  </w:r>
                  <w:r>
                    <w:rPr>
                      <w:spacing w:val="-2"/>
                    </w:rPr>
                    <w:t>&lt;/th&gt;</w:t>
                  </w:r>
                </w:p>
                <w:p w14:paraId="3F336366" w14:textId="77777777" w:rsidR="00C36271" w:rsidRDefault="00000000">
                  <w:pPr>
                    <w:pStyle w:val="a3"/>
                    <w:spacing w:before="0" w:line="308" w:lineRule="exact"/>
                    <w:ind w:left="540"/>
                  </w:pPr>
                  <w:r>
                    <w:rPr>
                      <w:spacing w:val="-4"/>
                    </w:rPr>
                    <w:t>&lt;th&gt;</w:t>
                  </w:r>
                  <w:r>
                    <w:rPr>
                      <w:rFonts w:ascii="文泉驿微米黑" w:eastAsia="文泉驿微米黑" w:hint="eastAsia"/>
                      <w:spacing w:val="-4"/>
                      <w:sz w:val="20"/>
                    </w:rPr>
                    <w:t>教程</w:t>
                  </w:r>
                  <w:r>
                    <w:rPr>
                      <w:spacing w:val="-4"/>
                    </w:rPr>
                    <w:t>&lt;/th&gt;</w:t>
                  </w:r>
                </w:p>
                <w:p w14:paraId="31792788" w14:textId="77777777" w:rsidR="00C36271" w:rsidRDefault="00000000">
                  <w:pPr>
                    <w:pStyle w:val="a3"/>
                    <w:spacing w:before="5"/>
                    <w:ind w:left="252"/>
                  </w:pPr>
                  <w:r>
                    <w:rPr>
                      <w:spacing w:val="-2"/>
                    </w:rPr>
                    <w:t>&lt;/tr&gt;</w:t>
                  </w:r>
                </w:p>
              </w:txbxContent>
            </v:textbox>
            <w10:wrap type="topAndBottom" anchorx="page"/>
          </v:shape>
        </w:pict>
      </w:r>
      <w:r>
        <w:pict w14:anchorId="139DF8CB">
          <v:group id="docshapegroup1650" o:spid="_x0000_s2148" style="position:absolute;margin-left:68.6pt;margin-top:139.95pt;width:474.8pt;height:290.35pt;z-index:-15265280;mso-wrap-distance-left:0;mso-wrap-distance-right:0;mso-position-horizontal-relative:page" coordorigin="1372,2799" coordsize="9496,5807">
            <v:shape id="docshape1651" o:spid="_x0000_s2150" style="position:absolute;left:1372;top:2799;width:9496;height:5807" coordorigin="1372,2799" coordsize="9496,5807" o:spt="100" adj="0,,0" path="m1376,2867r,-68m1372,2803r68,m1440,2803r9360,m10800,2803r68,m10864,2867r,-68m1376,3154r,-287m10864,3154r,-287m1376,3441r,-287m10864,3441r,-287m1376,3728r,-287m10864,3728r,-287m1376,4015r,-287m10864,4015r,-287m1376,4302r,-287m10864,4302r,-287m1376,4589r,-287m10864,4589r,-287m1376,4875r,-286m10864,4875r,-286m1376,5162r,-287m10864,5162r,-287m1376,5449r,-287m10864,5449r,-287m1376,5736r,-287m10864,5736r,-287m1376,6023r,-287m10864,6023r,-287m1376,6310r,-287m10864,6310r,-287m1376,6597r,-287m10864,6597r,-287m1376,6884r,-287m10864,6884r,-287m1376,7171r,-287m10864,7171r,-287m1376,7458r,-287m10864,7458r,-287m1376,7745r,-287m10864,7745r,-287m1376,8032r,-287m10864,8032r,-287m1376,8319r,-287m10864,8319r,-287m1376,8605r,-286m10864,8605r,-286e" filled="f" strokeweight=".14042mm">
              <v:stroke joinstyle="round"/>
              <v:formulas/>
              <v:path arrowok="t" o:connecttype="segments"/>
            </v:shape>
            <v:shape id="docshape1652" o:spid="_x0000_s2149" type="#_x0000_t202" style="position:absolute;left:1380;top:2807;width:9480;height:5799" filled="f" stroked="f">
              <v:textbox inset="0,0,0,0">
                <w:txbxContent>
                  <w:p w14:paraId="46F23AC6" w14:textId="77777777" w:rsidR="00C36271" w:rsidRDefault="00000000">
                    <w:pPr>
                      <w:spacing w:before="73"/>
                      <w:ind w:left="252"/>
                      <w:rPr>
                        <w:sz w:val="16"/>
                      </w:rPr>
                    </w:pPr>
                    <w:r>
                      <w:rPr>
                        <w:spacing w:val="-4"/>
                        <w:sz w:val="16"/>
                      </w:rPr>
                      <w:t>&lt;tr&gt;</w:t>
                    </w:r>
                  </w:p>
                  <w:p w14:paraId="55C5A9FA" w14:textId="77777777" w:rsidR="00C36271" w:rsidRDefault="00000000">
                    <w:pPr>
                      <w:spacing w:before="24"/>
                      <w:ind w:left="540"/>
                      <w:rPr>
                        <w:sz w:val="16"/>
                      </w:rPr>
                    </w:pPr>
                    <w:r>
                      <w:rPr>
                        <w:spacing w:val="-2"/>
                        <w:sz w:val="16"/>
                      </w:rPr>
                      <w:t>&lt;td&gt;C&lt;/td&gt;</w:t>
                    </w:r>
                  </w:p>
                  <w:p w14:paraId="1B16B2D1" w14:textId="77777777" w:rsidR="00C36271" w:rsidRDefault="00000000">
                    <w:pPr>
                      <w:spacing w:before="24"/>
                      <w:ind w:left="540"/>
                      <w:rPr>
                        <w:sz w:val="16"/>
                      </w:rPr>
                    </w:pPr>
                    <w:r>
                      <w:rPr>
                        <w:spacing w:val="-2"/>
                        <w:sz w:val="16"/>
                      </w:rPr>
                      <w:t>&lt;td&gt;&lt;a</w:t>
                    </w:r>
                    <w:r>
                      <w:rPr>
                        <w:spacing w:val="35"/>
                        <w:sz w:val="16"/>
                      </w:rPr>
                      <w:t xml:space="preserve"> </w:t>
                    </w:r>
                    <w:r>
                      <w:rPr>
                        <w:spacing w:val="-2"/>
                        <w:sz w:val="16"/>
                      </w:rPr>
                      <w:t>href="https://dev.mysql.com/doc/c-api/8.0/en/c-api-introduction.html"</w:t>
                    </w:r>
                    <w:r>
                      <w:rPr>
                        <w:spacing w:val="38"/>
                        <w:sz w:val="16"/>
                      </w:rPr>
                      <w:t xml:space="preserve"> </w:t>
                    </w:r>
                    <w:r>
                      <w:rPr>
                        <w:spacing w:val="-2"/>
                        <w:sz w:val="16"/>
                      </w:rPr>
                      <w:t>target="_blank"</w:t>
                    </w:r>
                  </w:p>
                  <w:p w14:paraId="50D6AAFB" w14:textId="77777777" w:rsidR="00C36271" w:rsidRDefault="00000000">
                    <w:pPr>
                      <w:spacing w:before="10"/>
                      <w:ind w:left="93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1"/>
                        <w:sz w:val="20"/>
                      </w:rPr>
                      <w:t xml:space="preserve">  </w:t>
                    </w:r>
                    <w:r>
                      <w:rPr>
                        <w:spacing w:val="-2"/>
                        <w:sz w:val="16"/>
                      </w:rPr>
                      <w:t>referrerpolicy="no-referrer-when-downgrade"&gt;libmysqlclient&lt;/a&gt;&lt;/td&gt;</w:t>
                    </w:r>
                  </w:p>
                  <w:p w14:paraId="566A3BB8" w14:textId="77777777" w:rsidR="00C36271" w:rsidRDefault="00000000">
                    <w:pPr>
                      <w:spacing w:before="24"/>
                      <w:ind w:left="540"/>
                      <w:rPr>
                        <w:sz w:val="16"/>
                      </w:rPr>
                    </w:pPr>
                    <w:r>
                      <w:rPr>
                        <w:spacing w:val="-2"/>
                        <w:sz w:val="16"/>
                      </w:rPr>
                      <w:t>&lt;td&gt;8.0&lt;/td&gt;</w:t>
                    </w:r>
                  </w:p>
                  <w:p w14:paraId="4481E832" w14:textId="77777777" w:rsidR="00C36271" w:rsidRDefault="00000000">
                    <w:pPr>
                      <w:spacing w:before="24"/>
                      <w:ind w:left="540"/>
                      <w:rPr>
                        <w:sz w:val="16"/>
                      </w:rPr>
                    </w:pPr>
                    <w:r>
                      <w:rPr>
                        <w:spacing w:val="-2"/>
                        <w:sz w:val="16"/>
                      </w:rPr>
                      <w:t>&lt;td&gt;Compatible&lt;/td&gt;</w:t>
                    </w:r>
                  </w:p>
                  <w:p w14:paraId="46B5A4A6" w14:textId="77777777" w:rsidR="00C36271" w:rsidRDefault="00000000">
                    <w:pPr>
                      <w:spacing w:before="24"/>
                      <w:ind w:left="540"/>
                      <w:rPr>
                        <w:sz w:val="16"/>
                      </w:rPr>
                    </w:pPr>
                    <w:r>
                      <w:rPr>
                        <w:spacing w:val="-2"/>
                        <w:sz w:val="16"/>
                      </w:rPr>
                      <w:t>&lt;td&gt;N/A&lt;/td&gt;</w:t>
                    </w:r>
                  </w:p>
                  <w:p w14:paraId="417A5004" w14:textId="77777777" w:rsidR="00C36271" w:rsidRDefault="00000000">
                    <w:pPr>
                      <w:spacing w:before="24"/>
                      <w:ind w:left="540"/>
                      <w:rPr>
                        <w:sz w:val="16"/>
                      </w:rPr>
                    </w:pPr>
                    <w:r>
                      <w:rPr>
                        <w:spacing w:val="-2"/>
                        <w:sz w:val="16"/>
                      </w:rPr>
                      <w:t>&lt;td&gt;N/A&lt;/td&gt;</w:t>
                    </w:r>
                  </w:p>
                  <w:p w14:paraId="0C5C8FE2" w14:textId="77777777" w:rsidR="00C36271" w:rsidRDefault="00000000">
                    <w:pPr>
                      <w:spacing w:before="23"/>
                      <w:ind w:left="252"/>
                      <w:rPr>
                        <w:sz w:val="16"/>
                      </w:rPr>
                    </w:pPr>
                    <w:r>
                      <w:rPr>
                        <w:spacing w:val="-2"/>
                        <w:sz w:val="16"/>
                      </w:rPr>
                      <w:t>&lt;/tr&gt;</w:t>
                    </w:r>
                  </w:p>
                  <w:p w14:paraId="56089031" w14:textId="77777777" w:rsidR="00C36271" w:rsidRDefault="00000000">
                    <w:pPr>
                      <w:spacing w:before="24"/>
                      <w:ind w:left="252"/>
                      <w:rPr>
                        <w:sz w:val="16"/>
                      </w:rPr>
                    </w:pPr>
                    <w:r>
                      <w:rPr>
                        <w:spacing w:val="-4"/>
                        <w:sz w:val="16"/>
                      </w:rPr>
                      <w:t>&lt;tr&gt;</w:t>
                    </w:r>
                  </w:p>
                  <w:p w14:paraId="21907F65" w14:textId="77777777" w:rsidR="00C36271" w:rsidRDefault="00000000">
                    <w:pPr>
                      <w:spacing w:before="24"/>
                      <w:ind w:left="540"/>
                      <w:rPr>
                        <w:sz w:val="16"/>
                      </w:rPr>
                    </w:pPr>
                    <w:r>
                      <w:rPr>
                        <w:spacing w:val="-2"/>
                        <w:sz w:val="16"/>
                      </w:rPr>
                      <w:t>&lt;td&gt;C#(.Net)&lt;/td&gt;</w:t>
                    </w:r>
                  </w:p>
                  <w:p w14:paraId="3F740621" w14:textId="77777777" w:rsidR="00C36271" w:rsidRDefault="00000000">
                    <w:pPr>
                      <w:spacing w:before="24"/>
                      <w:ind w:left="540"/>
                      <w:rPr>
                        <w:sz w:val="16"/>
                      </w:rPr>
                    </w:pPr>
                    <w:r>
                      <w:rPr>
                        <w:sz w:val="16"/>
                      </w:rPr>
                      <w:t>&lt;td&gt;&lt;a</w:t>
                    </w:r>
                    <w:r>
                      <w:rPr>
                        <w:spacing w:val="-26"/>
                        <w:sz w:val="16"/>
                      </w:rPr>
                      <w:t xml:space="preserve"> </w:t>
                    </w:r>
                    <w:r>
                      <w:rPr>
                        <w:sz w:val="16"/>
                      </w:rPr>
                      <w:t>href="https://downloads.mysql.com/archives/c-net/"</w:t>
                    </w:r>
                    <w:r>
                      <w:rPr>
                        <w:spacing w:val="-24"/>
                        <w:sz w:val="16"/>
                      </w:rPr>
                      <w:t xml:space="preserve"> </w:t>
                    </w:r>
                    <w:r>
                      <w:rPr>
                        <w:sz w:val="16"/>
                      </w:rPr>
                      <w:t>target="_blank"</w:t>
                    </w:r>
                    <w:r>
                      <w:rPr>
                        <w:spacing w:val="-23"/>
                        <w:sz w:val="16"/>
                      </w:rPr>
                      <w:t xml:space="preserve"> </w:t>
                    </w:r>
                    <w:r>
                      <w:rPr>
                        <w:spacing w:val="-2"/>
                        <w:sz w:val="16"/>
                      </w:rPr>
                      <w:t>referrerpolicy="no</w:t>
                    </w:r>
                  </w:p>
                  <w:p w14:paraId="611C01EB" w14:textId="77777777" w:rsidR="00C36271" w:rsidRDefault="00000000">
                    <w:pPr>
                      <w:spacing w:before="10"/>
                      <w:ind w:left="93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49"/>
                        <w:sz w:val="20"/>
                      </w:rPr>
                      <w:t xml:space="preserve"> </w:t>
                    </w:r>
                    <w:r>
                      <w:rPr>
                        <w:spacing w:val="-2"/>
                        <w:sz w:val="16"/>
                      </w:rPr>
                      <w:t>-referrer-when-downgrade"&gt;MySQL</w:t>
                    </w:r>
                    <w:r>
                      <w:rPr>
                        <w:sz w:val="16"/>
                      </w:rPr>
                      <w:t xml:space="preserve"> </w:t>
                    </w:r>
                    <w:r>
                      <w:rPr>
                        <w:spacing w:val="-2"/>
                        <w:sz w:val="16"/>
                      </w:rPr>
                      <w:t>Connector/NET&lt;/a&gt;&lt;/td&gt;</w:t>
                    </w:r>
                  </w:p>
                  <w:p w14:paraId="0A827DB9" w14:textId="77777777" w:rsidR="00C36271" w:rsidRDefault="00000000">
                    <w:pPr>
                      <w:spacing w:before="24"/>
                      <w:ind w:left="540"/>
                      <w:rPr>
                        <w:sz w:val="16"/>
                      </w:rPr>
                    </w:pPr>
                    <w:r>
                      <w:rPr>
                        <w:spacing w:val="-2"/>
                        <w:sz w:val="16"/>
                      </w:rPr>
                      <w:t>&lt;td&gt;8.0&lt;/td&gt;</w:t>
                    </w:r>
                  </w:p>
                  <w:p w14:paraId="4B1DE485" w14:textId="77777777" w:rsidR="00C36271" w:rsidRDefault="00000000">
                    <w:pPr>
                      <w:spacing w:before="24"/>
                      <w:ind w:left="540"/>
                      <w:rPr>
                        <w:sz w:val="16"/>
                      </w:rPr>
                    </w:pPr>
                    <w:r>
                      <w:rPr>
                        <w:spacing w:val="-2"/>
                        <w:sz w:val="16"/>
                      </w:rPr>
                      <w:t>&lt;td&gt;Compatible&lt;/td&gt;</w:t>
                    </w:r>
                  </w:p>
                  <w:p w14:paraId="54D492A3" w14:textId="77777777" w:rsidR="00C36271" w:rsidRDefault="00000000">
                    <w:pPr>
                      <w:spacing w:before="24"/>
                      <w:ind w:left="540"/>
                      <w:rPr>
                        <w:sz w:val="16"/>
                      </w:rPr>
                    </w:pPr>
                    <w:r>
                      <w:rPr>
                        <w:spacing w:val="-2"/>
                        <w:sz w:val="16"/>
                      </w:rPr>
                      <w:t>&lt;td&gt;N/A&lt;/td&gt;</w:t>
                    </w:r>
                  </w:p>
                  <w:p w14:paraId="7A0A6CA0" w14:textId="77777777" w:rsidR="00C36271" w:rsidRDefault="00000000">
                    <w:pPr>
                      <w:spacing w:before="24"/>
                      <w:ind w:left="540"/>
                      <w:rPr>
                        <w:sz w:val="16"/>
                      </w:rPr>
                    </w:pPr>
                    <w:r>
                      <w:rPr>
                        <w:spacing w:val="-2"/>
                        <w:sz w:val="16"/>
                      </w:rPr>
                      <w:t>&lt;td&gt;N/A&lt;/td&gt;</w:t>
                    </w:r>
                  </w:p>
                  <w:p w14:paraId="7CF6282A" w14:textId="77777777" w:rsidR="00C36271" w:rsidRDefault="00000000">
                    <w:pPr>
                      <w:spacing w:before="24"/>
                      <w:ind w:left="252"/>
                      <w:rPr>
                        <w:sz w:val="16"/>
                      </w:rPr>
                    </w:pPr>
                    <w:r>
                      <w:rPr>
                        <w:spacing w:val="-2"/>
                        <w:sz w:val="16"/>
                      </w:rPr>
                      <w:t>&lt;/tr&gt;</w:t>
                    </w:r>
                  </w:p>
                  <w:p w14:paraId="0A6FBEC9" w14:textId="77777777" w:rsidR="00C36271" w:rsidRDefault="00000000">
                    <w:pPr>
                      <w:spacing w:before="24"/>
                      <w:ind w:left="252"/>
                      <w:rPr>
                        <w:sz w:val="16"/>
                      </w:rPr>
                    </w:pPr>
                    <w:r>
                      <w:rPr>
                        <w:spacing w:val="-4"/>
                        <w:sz w:val="16"/>
                      </w:rPr>
                      <w:t>&lt;tr&gt;</w:t>
                    </w:r>
                  </w:p>
                  <w:p w14:paraId="7BF6CB4E" w14:textId="77777777" w:rsidR="00C36271" w:rsidRDefault="00000000">
                    <w:pPr>
                      <w:spacing w:before="23"/>
                      <w:ind w:left="540"/>
                      <w:rPr>
                        <w:sz w:val="16"/>
                      </w:rPr>
                    </w:pPr>
                    <w:r>
                      <w:rPr>
                        <w:spacing w:val="-2"/>
                        <w:sz w:val="16"/>
                      </w:rPr>
                      <w:t>&lt;td&gt;ODBC&lt;/td&gt;</w:t>
                    </w:r>
                  </w:p>
                </w:txbxContent>
              </v:textbox>
            </v:shape>
            <w10:wrap type="topAndBottom" anchorx="page"/>
          </v:group>
        </w:pict>
      </w:r>
    </w:p>
    <w:p w14:paraId="2EA1E02E" w14:textId="77777777" w:rsidR="00C36271" w:rsidRDefault="00C36271">
      <w:pPr>
        <w:pStyle w:val="a3"/>
        <w:spacing w:before="8"/>
        <w:rPr>
          <w:rFonts w:ascii="文泉驿微米黑"/>
          <w:sz w:val="9"/>
        </w:rPr>
      </w:pPr>
    </w:p>
    <w:p w14:paraId="132220E0" w14:textId="77777777" w:rsidR="00C36271" w:rsidRDefault="00C36271">
      <w:pPr>
        <w:rPr>
          <w:rFonts w:ascii="文泉驿微米黑"/>
          <w:sz w:val="9"/>
        </w:rPr>
        <w:sectPr w:rsidR="00C36271">
          <w:pgSz w:w="12240" w:h="15840"/>
          <w:pgMar w:top="1080" w:right="0" w:bottom="980" w:left="1220" w:header="599" w:footer="792" w:gutter="0"/>
          <w:cols w:space="720"/>
        </w:sectPr>
      </w:pPr>
    </w:p>
    <w:p w14:paraId="1F53F4E3" w14:textId="77777777" w:rsidR="00C36271" w:rsidRDefault="00000000">
      <w:pPr>
        <w:pStyle w:val="a3"/>
        <w:spacing w:before="1"/>
        <w:rPr>
          <w:rFonts w:ascii="文泉驿微米黑"/>
          <w:sz w:val="18"/>
        </w:rPr>
      </w:pPr>
      <w:r>
        <w:lastRenderedPageBreak/>
        <w:pict w14:anchorId="2E5E4263">
          <v:shape id="docshape1653" o:spid="_x0000_s2147" style="position:absolute;margin-left:68.8pt;margin-top:1in;width:.1pt;height:645.6pt;z-index:16192512;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7125A41B">
          <v:shape id="docshape1654" o:spid="_x0000_s2146" style="position:absolute;margin-left:543.2pt;margin-top:1in;width:.1pt;height:645.6pt;z-index:16193024;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72E67530" w14:textId="77777777" w:rsidR="00C36271" w:rsidRDefault="00000000">
      <w:pPr>
        <w:pStyle w:val="a3"/>
        <w:spacing w:before="62"/>
        <w:ind w:left="700"/>
      </w:pPr>
      <w:r>
        <w:t>&lt;td&gt;&lt;a</w:t>
      </w:r>
      <w:r>
        <w:rPr>
          <w:spacing w:val="-26"/>
        </w:rPr>
        <w:t xml:space="preserve"> </w:t>
      </w:r>
      <w:r>
        <w:t>href="https://downloads.mysql.com/archives/c-odbc/"</w:t>
      </w:r>
      <w:r>
        <w:rPr>
          <w:spacing w:val="-24"/>
        </w:rPr>
        <w:t xml:space="preserve"> </w:t>
      </w:r>
      <w:r>
        <w:t>target="_blank"</w:t>
      </w:r>
      <w:r>
        <w:rPr>
          <w:spacing w:val="-24"/>
        </w:rPr>
        <w:t xml:space="preserve"> </w:t>
      </w:r>
      <w:r>
        <w:rPr>
          <w:spacing w:val="-2"/>
        </w:rPr>
        <w:t>referrerpolicy="</w:t>
      </w:r>
    </w:p>
    <w:p w14:paraId="0E2AB2A5" w14:textId="77777777" w:rsidR="00C36271" w:rsidRDefault="00000000">
      <w:pPr>
        <w:pStyle w:val="a3"/>
        <w:spacing w:before="11"/>
        <w:ind w:left="1099"/>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0"/>
          <w:sz w:val="20"/>
        </w:rPr>
        <w:t xml:space="preserve"> </w:t>
      </w:r>
      <w:r>
        <w:rPr>
          <w:spacing w:val="-2"/>
        </w:rPr>
        <w:t>no-referrer-when-downgrade"&gt;MySQL</w:t>
      </w:r>
      <w:r>
        <w:rPr>
          <w:spacing w:val="1"/>
        </w:rPr>
        <w:t xml:space="preserve"> </w:t>
      </w:r>
      <w:r>
        <w:rPr>
          <w:spacing w:val="-2"/>
        </w:rPr>
        <w:t>Connector/ODBC&lt;/a&gt;&lt;/td&gt;</w:t>
      </w:r>
    </w:p>
    <w:p w14:paraId="17140F54" w14:textId="77777777" w:rsidR="00C36271" w:rsidRDefault="00000000">
      <w:pPr>
        <w:pStyle w:val="a3"/>
        <w:spacing w:before="23"/>
        <w:ind w:left="700"/>
      </w:pPr>
      <w:r>
        <w:rPr>
          <w:spacing w:val="-2"/>
        </w:rPr>
        <w:t>&lt;td&gt;8.0&lt;/td&gt;</w:t>
      </w:r>
    </w:p>
    <w:p w14:paraId="779CC382" w14:textId="77777777" w:rsidR="00C36271" w:rsidRDefault="00000000">
      <w:pPr>
        <w:pStyle w:val="a3"/>
        <w:ind w:left="700"/>
      </w:pPr>
      <w:r>
        <w:rPr>
          <w:spacing w:val="-2"/>
        </w:rPr>
        <w:t>&lt;td&gt;Compatible&lt;/td&gt;</w:t>
      </w:r>
    </w:p>
    <w:p w14:paraId="540542B1" w14:textId="77777777" w:rsidR="00C36271" w:rsidRDefault="00000000">
      <w:pPr>
        <w:pStyle w:val="a3"/>
        <w:ind w:left="700"/>
      </w:pPr>
      <w:r>
        <w:rPr>
          <w:spacing w:val="-2"/>
        </w:rPr>
        <w:t>&lt;td&gt;N/A&lt;/td&gt;</w:t>
      </w:r>
    </w:p>
    <w:p w14:paraId="68DC72DD" w14:textId="77777777" w:rsidR="00C36271" w:rsidRDefault="00000000">
      <w:pPr>
        <w:pStyle w:val="a3"/>
        <w:ind w:left="700"/>
      </w:pPr>
      <w:r>
        <w:rPr>
          <w:spacing w:val="-2"/>
        </w:rPr>
        <w:t>&lt;td&gt;N/A&lt;/td&gt;</w:t>
      </w:r>
    </w:p>
    <w:p w14:paraId="6C2F7E12" w14:textId="77777777" w:rsidR="00C36271" w:rsidRDefault="00000000">
      <w:pPr>
        <w:pStyle w:val="a3"/>
        <w:ind w:left="412"/>
      </w:pPr>
      <w:r>
        <w:rPr>
          <w:spacing w:val="-2"/>
        </w:rPr>
        <w:t>&lt;/tr&gt;</w:t>
      </w:r>
    </w:p>
    <w:p w14:paraId="7504670E" w14:textId="77777777" w:rsidR="00C36271" w:rsidRDefault="00000000">
      <w:pPr>
        <w:pStyle w:val="a3"/>
        <w:ind w:left="412"/>
      </w:pPr>
      <w:r>
        <w:rPr>
          <w:spacing w:val="-4"/>
        </w:rPr>
        <w:t>&lt;tr&gt;</w:t>
      </w:r>
    </w:p>
    <w:p w14:paraId="44F2814B" w14:textId="77777777" w:rsidR="00C36271" w:rsidRDefault="00000000">
      <w:pPr>
        <w:pStyle w:val="a3"/>
        <w:ind w:left="700"/>
      </w:pPr>
      <w:r>
        <w:rPr>
          <w:spacing w:val="-2"/>
        </w:rPr>
        <w:t>&lt;td&gt;Go&lt;/td&gt;</w:t>
      </w:r>
    </w:p>
    <w:p w14:paraId="2656E1CE" w14:textId="77777777" w:rsidR="00C36271" w:rsidRDefault="00000000">
      <w:pPr>
        <w:pStyle w:val="a3"/>
        <w:ind w:left="700"/>
      </w:pPr>
      <w:r>
        <w:t>&lt;td&gt;&lt;a</w:t>
      </w:r>
      <w:r>
        <w:rPr>
          <w:spacing w:val="-22"/>
        </w:rPr>
        <w:t xml:space="preserve"> </w:t>
      </w:r>
      <w:r>
        <w:t>href="https://github.com/go-sql-driver/mysql"</w:t>
      </w:r>
      <w:r>
        <w:rPr>
          <w:spacing w:val="-22"/>
        </w:rPr>
        <w:t xml:space="preserve"> </w:t>
      </w:r>
      <w:r>
        <w:t>target="_blank"</w:t>
      </w:r>
      <w:r>
        <w:rPr>
          <w:spacing w:val="-22"/>
        </w:rPr>
        <w:t xml:space="preserve"> </w:t>
      </w:r>
      <w:r>
        <w:rPr>
          <w:spacing w:val="-2"/>
        </w:rPr>
        <w:t>referrerpolicy="no-</w:t>
      </w:r>
    </w:p>
    <w:p w14:paraId="6E216138" w14:textId="77777777" w:rsidR="00C36271" w:rsidRDefault="00000000">
      <w:pPr>
        <w:pStyle w:val="a3"/>
        <w:spacing w:before="10"/>
        <w:ind w:left="1099"/>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0"/>
          <w:sz w:val="20"/>
        </w:rPr>
        <w:t xml:space="preserve"> </w:t>
      </w:r>
      <w:r>
        <w:rPr>
          <w:spacing w:val="-2"/>
        </w:rPr>
        <w:t>referrer-when-downgrade"&gt;go-sql-driver/mysql&lt;/a&gt;&lt;/td&gt;</w:t>
      </w:r>
    </w:p>
    <w:p w14:paraId="119B82D4" w14:textId="77777777" w:rsidR="00C36271" w:rsidRDefault="00000000">
      <w:pPr>
        <w:pStyle w:val="a3"/>
        <w:ind w:left="700"/>
      </w:pPr>
      <w:r>
        <w:rPr>
          <w:spacing w:val="-2"/>
        </w:rPr>
        <w:t>&lt;td&gt;v1.6.0&lt;/td&gt;</w:t>
      </w:r>
    </w:p>
    <w:p w14:paraId="15F6BEA2" w14:textId="77777777" w:rsidR="00C36271" w:rsidRDefault="00000000">
      <w:pPr>
        <w:pStyle w:val="a3"/>
        <w:ind w:left="700"/>
      </w:pPr>
      <w:r>
        <w:rPr>
          <w:spacing w:val="-2"/>
        </w:rPr>
        <w:t>&lt;td&gt;Full&lt;/td&gt;</w:t>
      </w:r>
    </w:p>
    <w:p w14:paraId="35FC087F" w14:textId="77777777" w:rsidR="00C36271" w:rsidRDefault="00000000">
      <w:pPr>
        <w:pStyle w:val="a3"/>
        <w:spacing w:line="252" w:lineRule="exact"/>
        <w:ind w:left="700"/>
      </w:pPr>
      <w:r>
        <w:rPr>
          <w:spacing w:val="-2"/>
        </w:rPr>
        <w:t>&lt;td&gt;N/A&lt;/td&gt;</w:t>
      </w:r>
    </w:p>
    <w:p w14:paraId="20DEBA18" w14:textId="77777777" w:rsidR="00C36271" w:rsidRDefault="00000000">
      <w:pPr>
        <w:pStyle w:val="a3"/>
        <w:spacing w:before="0" w:line="296" w:lineRule="exact"/>
        <w:ind w:left="700"/>
      </w:pPr>
      <w:r>
        <w:t>&lt;td&gt;&lt;a</w:t>
      </w:r>
      <w:r>
        <w:rPr>
          <w:spacing w:val="-22"/>
        </w:rPr>
        <w:t xml:space="preserve"> </w:t>
      </w:r>
      <w:r>
        <w:t>href="/zh/tidb/dev/dev-guide-sample-application-golang"&gt;TiDB</w:t>
      </w:r>
      <w:r>
        <w:rPr>
          <w:spacing w:val="-21"/>
        </w:rPr>
        <w:t xml:space="preserve"> </w:t>
      </w:r>
      <w:r>
        <w:rPr>
          <w:rFonts w:ascii="文泉驿微米黑" w:eastAsia="文泉驿微米黑" w:hint="eastAsia"/>
          <w:spacing w:val="10"/>
          <w:sz w:val="20"/>
        </w:rPr>
        <w:t xml:space="preserve">和 </w:t>
      </w:r>
      <w:r>
        <w:t>Golang</w:t>
      </w:r>
      <w:r>
        <w:rPr>
          <w:spacing w:val="-23"/>
        </w:rPr>
        <w:t xml:space="preserve"> </w:t>
      </w:r>
      <w:r>
        <w:rPr>
          <w:rFonts w:ascii="文泉驿微米黑" w:eastAsia="文泉驿微米黑" w:hint="eastAsia"/>
          <w:spacing w:val="5"/>
          <w:sz w:val="20"/>
        </w:rPr>
        <w:t xml:space="preserve">的简单 </w:t>
      </w:r>
      <w:r>
        <w:rPr>
          <w:spacing w:val="-4"/>
        </w:rPr>
        <w:t>CRUD</w:t>
      </w:r>
    </w:p>
    <w:p w14:paraId="1B95E8E9" w14:textId="77777777" w:rsidR="00C36271" w:rsidRDefault="00000000">
      <w:pPr>
        <w:spacing w:line="308" w:lineRule="exact"/>
        <w:ind w:left="1099"/>
        <w:rPr>
          <w:sz w:val="16"/>
        </w:rPr>
      </w:pPr>
      <w:r>
        <w:rPr>
          <w:rFonts w:ascii="Verdana" w:eastAsia="Verdana" w:hAnsi="Verdana"/>
          <w:i/>
          <w:color w:val="7F7F7F"/>
          <w:spacing w:val="-6"/>
          <w:sz w:val="20"/>
        </w:rPr>
        <w:t>'</w:t>
      </w:r>
      <w:r>
        <w:rPr>
          <w:rFonts w:ascii="Arial Narrow" w:eastAsia="Arial Narrow" w:hAnsi="Arial Narrow"/>
          <w:i/>
          <w:color w:val="7F7F7F"/>
          <w:spacing w:val="3"/>
          <w:sz w:val="20"/>
        </w:rPr>
        <w:t xml:space="preserve">→ </w:t>
      </w:r>
      <w:r>
        <w:rPr>
          <w:rFonts w:ascii="文泉驿微米黑" w:eastAsia="文泉驿微米黑" w:hAnsi="文泉驿微米黑" w:hint="eastAsia"/>
          <w:spacing w:val="-6"/>
          <w:sz w:val="20"/>
        </w:rPr>
        <w:t>应用程序</w:t>
      </w:r>
      <w:r>
        <w:rPr>
          <w:spacing w:val="-6"/>
          <w:sz w:val="16"/>
        </w:rPr>
        <w:t>&lt;/a&gt;&lt;/td&gt;</w:t>
      </w:r>
    </w:p>
    <w:p w14:paraId="61150357" w14:textId="77777777" w:rsidR="00C36271" w:rsidRDefault="00000000">
      <w:pPr>
        <w:pStyle w:val="a3"/>
        <w:spacing w:before="5"/>
        <w:ind w:left="412"/>
      </w:pPr>
      <w:r>
        <w:rPr>
          <w:spacing w:val="-2"/>
        </w:rPr>
        <w:t>&lt;/tr&gt;</w:t>
      </w:r>
    </w:p>
    <w:p w14:paraId="7E2E127E" w14:textId="77777777" w:rsidR="00C36271" w:rsidRDefault="00000000">
      <w:pPr>
        <w:pStyle w:val="a3"/>
        <w:ind w:left="412"/>
      </w:pPr>
      <w:r>
        <w:rPr>
          <w:spacing w:val="-4"/>
        </w:rPr>
        <w:t>&lt;tr&gt;</w:t>
      </w:r>
    </w:p>
    <w:p w14:paraId="48886F92" w14:textId="77777777" w:rsidR="00C36271" w:rsidRDefault="00000000">
      <w:pPr>
        <w:pStyle w:val="a3"/>
        <w:spacing w:before="23"/>
        <w:ind w:left="700"/>
      </w:pPr>
      <w:r>
        <w:rPr>
          <w:spacing w:val="-2"/>
        </w:rPr>
        <w:t>&lt;td&gt;Java&lt;/td&gt;</w:t>
      </w:r>
    </w:p>
    <w:p w14:paraId="352D215C" w14:textId="77777777" w:rsidR="00C36271" w:rsidRDefault="00000000">
      <w:pPr>
        <w:pStyle w:val="a3"/>
        <w:ind w:left="700"/>
      </w:pPr>
      <w:r>
        <w:t>&lt;td&gt;&lt;a</w:t>
      </w:r>
      <w:r>
        <w:rPr>
          <w:spacing w:val="-26"/>
        </w:rPr>
        <w:t xml:space="preserve"> </w:t>
      </w:r>
      <w:r>
        <w:t>href="https://dev.mysql.com/downloads/connector/j/"</w:t>
      </w:r>
      <w:r>
        <w:rPr>
          <w:spacing w:val="-24"/>
        </w:rPr>
        <w:t xml:space="preserve"> </w:t>
      </w:r>
      <w:r>
        <w:t>target="_blank"</w:t>
      </w:r>
      <w:r>
        <w:rPr>
          <w:spacing w:val="-24"/>
        </w:rPr>
        <w:t xml:space="preserve"> </w:t>
      </w:r>
      <w:r>
        <w:rPr>
          <w:spacing w:val="-2"/>
        </w:rPr>
        <w:t>referrerpolicy="</w:t>
      </w:r>
    </w:p>
    <w:p w14:paraId="1F65A0CA" w14:textId="77777777" w:rsidR="00C36271" w:rsidRDefault="00000000">
      <w:pPr>
        <w:pStyle w:val="a3"/>
        <w:spacing w:before="11"/>
        <w:ind w:left="1099"/>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5"/>
          <w:sz w:val="20"/>
        </w:rPr>
        <w:t xml:space="preserve"> </w:t>
      </w:r>
      <w:r>
        <w:rPr>
          <w:spacing w:val="-2"/>
        </w:rPr>
        <w:t>no-referrer-when-downgrade"&gt;JDBC&lt;/a&gt;&lt;/td&gt;</w:t>
      </w:r>
    </w:p>
    <w:p w14:paraId="18D61B1C" w14:textId="77777777" w:rsidR="00C36271" w:rsidRDefault="00000000">
      <w:pPr>
        <w:pStyle w:val="a3"/>
        <w:ind w:left="700"/>
      </w:pPr>
      <w:r>
        <w:rPr>
          <w:spacing w:val="-2"/>
        </w:rPr>
        <w:t>&lt;td&gt;8.0&lt;/td&gt;</w:t>
      </w:r>
    </w:p>
    <w:p w14:paraId="68DABDB6" w14:textId="77777777" w:rsidR="00C36271" w:rsidRDefault="00000000">
      <w:pPr>
        <w:pStyle w:val="a3"/>
        <w:ind w:left="700"/>
      </w:pPr>
      <w:r>
        <w:rPr>
          <w:spacing w:val="-2"/>
        </w:rPr>
        <w:t>&lt;td&gt;Full&lt;/td&gt;</w:t>
      </w:r>
    </w:p>
    <w:p w14:paraId="2AACE654" w14:textId="77777777" w:rsidR="00C36271" w:rsidRDefault="00000000">
      <w:pPr>
        <w:pStyle w:val="a3"/>
        <w:spacing w:before="23"/>
        <w:ind w:left="700"/>
      </w:pPr>
      <w:r>
        <w:rPr>
          <w:spacing w:val="-4"/>
        </w:rPr>
        <w:t>&lt;td&gt;</w:t>
      </w:r>
    </w:p>
    <w:p w14:paraId="460CFDFB" w14:textId="77777777" w:rsidR="00C36271" w:rsidRDefault="00000000">
      <w:pPr>
        <w:pStyle w:val="a3"/>
        <w:ind w:left="988"/>
      </w:pPr>
      <w:r>
        <w:rPr>
          <w:spacing w:val="-4"/>
        </w:rPr>
        <w:t>&lt;ul&gt;</w:t>
      </w:r>
    </w:p>
    <w:p w14:paraId="7B785B60" w14:textId="77777777" w:rsidR="00C36271" w:rsidRDefault="00000000">
      <w:pPr>
        <w:pStyle w:val="a3"/>
        <w:spacing w:line="249" w:lineRule="auto"/>
        <w:ind w:left="1675" w:right="1476" w:hanging="399"/>
        <w:jc w:val="both"/>
      </w:pPr>
      <w:r>
        <w:t>&lt;li&gt;&lt;a</w:t>
      </w:r>
      <w:r>
        <w:rPr>
          <w:spacing w:val="-15"/>
        </w:rPr>
        <w:t xml:space="preserve"> </w:t>
      </w:r>
      <w:r>
        <w:t>href="/zh/tidb/dev/dev-guide-choose-driver-or-orm#java-drivers"</w:t>
      </w:r>
      <w:r>
        <w:rPr>
          <w:spacing w:val="-15"/>
        </w:rPr>
        <w:t xml:space="preserve"> </w:t>
      </w:r>
      <w:r>
        <w:t xml:space="preserve">data-href="/zh/ </w:t>
      </w:r>
      <w:r>
        <w:rPr>
          <w:rFonts w:ascii="Verdana" w:hAnsi="Verdana"/>
          <w:i/>
          <w:color w:val="7F7F7F"/>
          <w:sz w:val="20"/>
        </w:rPr>
        <w:t>'</w:t>
      </w:r>
      <w:r>
        <w:rPr>
          <w:rFonts w:ascii="Arial Narrow" w:hAnsi="Arial Narrow"/>
          <w:i/>
          <w:color w:val="7F7F7F"/>
          <w:sz w:val="20"/>
        </w:rPr>
        <w:t xml:space="preserve">→ </w:t>
      </w:r>
      <w:r>
        <w:t xml:space="preserve">tidb/dev/dev-guide-choose-driver-or-orm#java-drivers"&gt;pingcap/mysql-connector-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j&lt;/a&gt;&lt;/li&gt;</w:t>
      </w:r>
    </w:p>
    <w:p w14:paraId="53565FDE" w14:textId="77777777" w:rsidR="00C36271" w:rsidRDefault="00000000">
      <w:pPr>
        <w:pStyle w:val="a3"/>
        <w:spacing w:before="13" w:line="249" w:lineRule="auto"/>
        <w:ind w:left="1675" w:right="1625" w:hanging="399"/>
        <w:jc w:val="both"/>
      </w:pPr>
      <w:r>
        <w:t xml:space="preserve">&lt;li&gt;&lt;a href="/zh/tidb/dev/dev-guide-choose-driver-or-orm#tidb-loadbalance" data-href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12"/>
          <w:sz w:val="20"/>
        </w:rPr>
        <w:t xml:space="preserve"> </w:t>
      </w:r>
      <w:r>
        <w:t xml:space="preserve">="/zh/tidb/dev/dev-guide-choose-driver-or-orm#tidb-loadbalance"&gt;pingcap/tidb- </w:t>
      </w:r>
      <w:r>
        <w:rPr>
          <w:rFonts w:ascii="Verdana" w:hAnsi="Verdana"/>
          <w:i/>
          <w:color w:val="7F7F7F"/>
          <w:sz w:val="20"/>
        </w:rPr>
        <w:t>'</w:t>
      </w:r>
      <w:r>
        <w:rPr>
          <w:rFonts w:ascii="Arial Narrow" w:hAnsi="Arial Narrow"/>
          <w:i/>
          <w:color w:val="7F7F7F"/>
          <w:sz w:val="20"/>
        </w:rPr>
        <w:t>→</w:t>
      </w:r>
      <w:r>
        <w:rPr>
          <w:rFonts w:ascii="Arial Narrow" w:hAnsi="Arial Narrow"/>
          <w:i/>
          <w:color w:val="7F7F7F"/>
          <w:spacing w:val="40"/>
          <w:sz w:val="20"/>
        </w:rPr>
        <w:t xml:space="preserve"> </w:t>
      </w:r>
      <w:r>
        <w:t>loadbalance&lt;/a&gt;&lt;/li&gt;</w:t>
      </w:r>
    </w:p>
    <w:p w14:paraId="33A8BA5D" w14:textId="77777777" w:rsidR="00C36271" w:rsidRDefault="00000000">
      <w:pPr>
        <w:pStyle w:val="a3"/>
        <w:spacing w:before="13"/>
        <w:ind w:left="988"/>
      </w:pPr>
      <w:r>
        <w:rPr>
          <w:spacing w:val="-2"/>
        </w:rPr>
        <w:t>&lt;/ul&gt;</w:t>
      </w:r>
    </w:p>
    <w:p w14:paraId="6B025F25" w14:textId="77777777" w:rsidR="00C36271" w:rsidRDefault="00000000">
      <w:pPr>
        <w:pStyle w:val="a3"/>
        <w:spacing w:line="252" w:lineRule="exact"/>
        <w:ind w:left="700"/>
      </w:pPr>
      <w:r>
        <w:rPr>
          <w:spacing w:val="-2"/>
        </w:rPr>
        <w:t>&lt;/td&gt;</w:t>
      </w:r>
    </w:p>
    <w:p w14:paraId="5508F4B8" w14:textId="77777777" w:rsidR="00C36271" w:rsidRDefault="00000000">
      <w:pPr>
        <w:pStyle w:val="a3"/>
        <w:spacing w:before="0" w:line="296" w:lineRule="exact"/>
        <w:ind w:left="700"/>
      </w:pPr>
      <w:r>
        <w:t>&lt;td&gt;&lt;a</w:t>
      </w:r>
      <w:r>
        <w:rPr>
          <w:spacing w:val="-21"/>
        </w:rPr>
        <w:t xml:space="preserve"> </w:t>
      </w:r>
      <w:r>
        <w:t>href="/zh/tidb/dev/dev-guide-sample-application-java"&gt;TiDB</w:t>
      </w:r>
      <w:r>
        <w:rPr>
          <w:spacing w:val="-20"/>
        </w:rPr>
        <w:t xml:space="preserve"> </w:t>
      </w:r>
      <w:r>
        <w:rPr>
          <w:rFonts w:ascii="文泉驿微米黑" w:eastAsia="文泉驿微米黑" w:hint="eastAsia"/>
          <w:spacing w:val="11"/>
          <w:sz w:val="20"/>
        </w:rPr>
        <w:t xml:space="preserve">和 </w:t>
      </w:r>
      <w:r>
        <w:t>Java</w:t>
      </w:r>
      <w:r>
        <w:rPr>
          <w:spacing w:val="-23"/>
        </w:rPr>
        <w:t xml:space="preserve"> </w:t>
      </w:r>
      <w:r>
        <w:rPr>
          <w:rFonts w:ascii="文泉驿微米黑" w:eastAsia="文泉驿微米黑" w:hint="eastAsia"/>
          <w:spacing w:val="5"/>
          <w:sz w:val="20"/>
        </w:rPr>
        <w:t xml:space="preserve">的简单 </w:t>
      </w:r>
      <w:r>
        <w:rPr>
          <w:spacing w:val="-4"/>
        </w:rPr>
        <w:t>CRUD</w:t>
      </w:r>
    </w:p>
    <w:p w14:paraId="53A10E6F" w14:textId="77777777" w:rsidR="00C36271" w:rsidRDefault="00000000">
      <w:pPr>
        <w:spacing w:line="308" w:lineRule="exact"/>
        <w:ind w:left="1099"/>
        <w:rPr>
          <w:sz w:val="16"/>
        </w:rPr>
      </w:pPr>
      <w:r>
        <w:rPr>
          <w:rFonts w:ascii="Verdana" w:eastAsia="Verdana" w:hAnsi="Verdana"/>
          <w:i/>
          <w:color w:val="7F7F7F"/>
          <w:spacing w:val="-6"/>
          <w:sz w:val="20"/>
        </w:rPr>
        <w:t>'</w:t>
      </w:r>
      <w:r>
        <w:rPr>
          <w:rFonts w:ascii="Arial Narrow" w:eastAsia="Arial Narrow" w:hAnsi="Arial Narrow"/>
          <w:i/>
          <w:color w:val="7F7F7F"/>
          <w:spacing w:val="3"/>
          <w:sz w:val="20"/>
        </w:rPr>
        <w:t xml:space="preserve">→ </w:t>
      </w:r>
      <w:r>
        <w:rPr>
          <w:rFonts w:ascii="文泉驿微米黑" w:eastAsia="文泉驿微米黑" w:hAnsi="文泉驿微米黑" w:hint="eastAsia"/>
          <w:spacing w:val="-6"/>
          <w:sz w:val="20"/>
        </w:rPr>
        <w:t>应用程序</w:t>
      </w:r>
      <w:r>
        <w:rPr>
          <w:spacing w:val="-6"/>
          <w:sz w:val="16"/>
        </w:rPr>
        <w:t>&lt;/a&gt;&lt;/td&gt;</w:t>
      </w:r>
    </w:p>
    <w:p w14:paraId="64B39F20" w14:textId="77777777" w:rsidR="00C36271" w:rsidRDefault="00000000">
      <w:pPr>
        <w:pStyle w:val="a3"/>
        <w:spacing w:before="5"/>
        <w:ind w:left="412"/>
      </w:pPr>
      <w:r>
        <w:rPr>
          <w:spacing w:val="-2"/>
        </w:rPr>
        <w:t>&lt;/tr&gt;</w:t>
      </w:r>
    </w:p>
    <w:p w14:paraId="59EC708E" w14:textId="77777777" w:rsidR="00C36271" w:rsidRDefault="00000000">
      <w:pPr>
        <w:pStyle w:val="a3"/>
        <w:ind w:left="412"/>
      </w:pPr>
      <w:r>
        <w:rPr>
          <w:spacing w:val="-4"/>
        </w:rPr>
        <w:t>&lt;tr&gt;</w:t>
      </w:r>
    </w:p>
    <w:p w14:paraId="5EA6E0EF" w14:textId="77777777" w:rsidR="00C36271" w:rsidRDefault="00000000">
      <w:pPr>
        <w:pStyle w:val="a3"/>
        <w:ind w:left="700"/>
      </w:pPr>
      <w:r>
        <w:rPr>
          <w:spacing w:val="-2"/>
        </w:rPr>
        <w:t>&lt;td&gt;JavaScript&lt;/td&gt;</w:t>
      </w:r>
    </w:p>
    <w:p w14:paraId="43101980" w14:textId="77777777" w:rsidR="00C36271" w:rsidRDefault="00000000">
      <w:pPr>
        <w:pStyle w:val="a3"/>
        <w:ind w:left="700"/>
      </w:pPr>
      <w:r>
        <w:rPr>
          <w:spacing w:val="-2"/>
        </w:rPr>
        <w:t>&lt;td&gt;&lt;a</w:t>
      </w:r>
      <w:r>
        <w:rPr>
          <w:spacing w:val="24"/>
        </w:rPr>
        <w:t xml:space="preserve"> </w:t>
      </w:r>
      <w:r>
        <w:rPr>
          <w:spacing w:val="-2"/>
        </w:rPr>
        <w:t>href="https://github.com/mysqljs/mysql"</w:t>
      </w:r>
      <w:r>
        <w:rPr>
          <w:spacing w:val="26"/>
        </w:rPr>
        <w:t xml:space="preserve"> </w:t>
      </w:r>
      <w:r>
        <w:rPr>
          <w:spacing w:val="-2"/>
        </w:rPr>
        <w:t>target="_blank"</w:t>
      </w:r>
      <w:r>
        <w:rPr>
          <w:spacing w:val="27"/>
        </w:rPr>
        <w:t xml:space="preserve"> </w:t>
      </w:r>
      <w:r>
        <w:rPr>
          <w:spacing w:val="-2"/>
        </w:rPr>
        <w:t>referrerpolicy="no-referrer-</w:t>
      </w:r>
    </w:p>
    <w:p w14:paraId="5BAF13D2" w14:textId="77777777" w:rsidR="00C36271" w:rsidRDefault="00000000">
      <w:pPr>
        <w:pStyle w:val="a3"/>
        <w:spacing w:before="10"/>
        <w:ind w:left="1099"/>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23"/>
          <w:sz w:val="20"/>
        </w:rPr>
        <w:t xml:space="preserve"> </w:t>
      </w:r>
      <w:r>
        <w:rPr>
          <w:spacing w:val="-2"/>
        </w:rPr>
        <w:t>when-downgrade"&gt;mysql&lt;/a&gt;&lt;/td&gt;</w:t>
      </w:r>
    </w:p>
    <w:p w14:paraId="669854B3" w14:textId="77777777" w:rsidR="00C36271" w:rsidRDefault="00000000">
      <w:pPr>
        <w:pStyle w:val="a3"/>
        <w:ind w:left="700"/>
      </w:pPr>
      <w:r>
        <w:rPr>
          <w:spacing w:val="-2"/>
        </w:rPr>
        <w:t>&lt;td&gt;v2.18.1&lt;/td&gt;</w:t>
      </w:r>
    </w:p>
    <w:p w14:paraId="7CF64911" w14:textId="77777777" w:rsidR="00C36271" w:rsidRDefault="00000000">
      <w:pPr>
        <w:pStyle w:val="a3"/>
        <w:ind w:left="700"/>
      </w:pPr>
      <w:r>
        <w:rPr>
          <w:spacing w:val="-2"/>
        </w:rPr>
        <w:t>&lt;td&gt;Compatible&lt;/td&gt;</w:t>
      </w:r>
    </w:p>
    <w:p w14:paraId="0F5DFC8D" w14:textId="77777777" w:rsidR="00C36271" w:rsidRDefault="00000000">
      <w:pPr>
        <w:pStyle w:val="a3"/>
        <w:ind w:left="700"/>
      </w:pPr>
      <w:r>
        <w:rPr>
          <w:spacing w:val="-2"/>
        </w:rPr>
        <w:t>&lt;td&gt;N/A&lt;/td&gt;</w:t>
      </w:r>
    </w:p>
    <w:p w14:paraId="23AE6BF1" w14:textId="77777777" w:rsidR="00C36271" w:rsidRDefault="00000000">
      <w:pPr>
        <w:pStyle w:val="a3"/>
        <w:ind w:left="700"/>
      </w:pPr>
      <w:r>
        <w:rPr>
          <w:spacing w:val="-2"/>
        </w:rPr>
        <w:t>&lt;td&gt;N/A&lt;/td&gt;</w:t>
      </w:r>
    </w:p>
    <w:p w14:paraId="756FB14C" w14:textId="77777777" w:rsidR="00C36271" w:rsidRDefault="00000000">
      <w:pPr>
        <w:pStyle w:val="a3"/>
        <w:spacing w:before="23"/>
        <w:ind w:left="412"/>
      </w:pPr>
      <w:r>
        <w:rPr>
          <w:spacing w:val="-2"/>
        </w:rPr>
        <w:t>&lt;/tr&gt;</w:t>
      </w:r>
    </w:p>
    <w:p w14:paraId="58F1AC04" w14:textId="77777777" w:rsidR="00C36271" w:rsidRDefault="00C36271">
      <w:pPr>
        <w:sectPr w:rsidR="00C36271">
          <w:pgSz w:w="12240" w:h="15840"/>
          <w:pgMar w:top="1080" w:right="0" w:bottom="980" w:left="1220" w:header="599" w:footer="792" w:gutter="0"/>
          <w:cols w:space="720"/>
        </w:sectPr>
      </w:pPr>
    </w:p>
    <w:p w14:paraId="4A60F596" w14:textId="77777777" w:rsidR="00C36271" w:rsidRDefault="00C36271">
      <w:pPr>
        <w:pStyle w:val="a3"/>
        <w:spacing w:before="0" w:after="1"/>
        <w:rPr>
          <w:sz w:val="21"/>
        </w:rPr>
      </w:pPr>
    </w:p>
    <w:p w14:paraId="04BA570F" w14:textId="77777777" w:rsidR="00C36271" w:rsidRDefault="00000000">
      <w:pPr>
        <w:pStyle w:val="a3"/>
        <w:spacing w:before="0"/>
        <w:ind w:left="160"/>
        <w:rPr>
          <w:sz w:val="20"/>
        </w:rPr>
      </w:pPr>
      <w:r>
        <w:rPr>
          <w:sz w:val="20"/>
        </w:rPr>
      </w:r>
      <w:r>
        <w:rPr>
          <w:sz w:val="20"/>
        </w:rPr>
        <w:pict w14:anchorId="748E8613">
          <v:shape id="docshape1655" o:spid="_x0000_s2145" type="#_x0000_t202" style="width:474pt;height:533.85pt;mso-left-percent:-10001;mso-top-percent:-10001;mso-position-horizontal:absolute;mso-position-horizontal-relative:char;mso-position-vertical:absolute;mso-position-vertical-relative:line;mso-left-percent:-10001;mso-top-percent:-10001" filled="f" stroked="f">
            <v:textbox inset="0,0,0,0">
              <w:txbxContent>
                <w:p w14:paraId="19D27EFC" w14:textId="77777777" w:rsidR="00C36271" w:rsidRDefault="00000000">
                  <w:pPr>
                    <w:pStyle w:val="a3"/>
                    <w:spacing w:before="13"/>
                    <w:ind w:left="252"/>
                  </w:pPr>
                  <w:r>
                    <w:rPr>
                      <w:spacing w:val="-4"/>
                    </w:rPr>
                    <w:t>&lt;tr&gt;</w:t>
                  </w:r>
                </w:p>
                <w:p w14:paraId="3B5E4A23" w14:textId="77777777" w:rsidR="00C36271" w:rsidRDefault="00000000">
                  <w:pPr>
                    <w:pStyle w:val="a3"/>
                    <w:ind w:left="540"/>
                  </w:pPr>
                  <w:r>
                    <w:rPr>
                      <w:spacing w:val="-2"/>
                    </w:rPr>
                    <w:t>&lt;td&gt;PHP&lt;/td&gt;</w:t>
                  </w:r>
                </w:p>
                <w:p w14:paraId="2B4EEA39" w14:textId="77777777" w:rsidR="00C36271" w:rsidRDefault="00000000">
                  <w:pPr>
                    <w:pStyle w:val="a3"/>
                    <w:ind w:left="540"/>
                  </w:pPr>
                  <w:r>
                    <w:rPr>
                      <w:spacing w:val="-2"/>
                    </w:rPr>
                    <w:t>&lt;td&gt;&lt;a</w:t>
                  </w:r>
                  <w:r>
                    <w:rPr>
                      <w:spacing w:val="29"/>
                    </w:rPr>
                    <w:t xml:space="preserve"> </w:t>
                  </w:r>
                  <w:r>
                    <w:rPr>
                      <w:spacing w:val="-2"/>
                    </w:rPr>
                    <w:t>href="https://dev.mysql.com/downloads/connector/php-mysqlnd/"</w:t>
                  </w:r>
                  <w:r>
                    <w:rPr>
                      <w:spacing w:val="34"/>
                    </w:rPr>
                    <w:t xml:space="preserve"> </w:t>
                  </w:r>
                  <w:r>
                    <w:rPr>
                      <w:spacing w:val="-2"/>
                    </w:rPr>
                    <w:t>target="_blank"</w:t>
                  </w:r>
                </w:p>
                <w:p w14:paraId="0D7C4774" w14:textId="77777777" w:rsidR="00C36271" w:rsidRDefault="00000000">
                  <w:pPr>
                    <w:pStyle w:val="a3"/>
                    <w:spacing w:before="10"/>
                    <w:ind w:left="93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1"/>
                      <w:sz w:val="20"/>
                    </w:rPr>
                    <w:t xml:space="preserve"> </w:t>
                  </w:r>
                  <w:r>
                    <w:rPr>
                      <w:spacing w:val="-2"/>
                    </w:rPr>
                    <w:t>referrerpolicy="no-referrer-when-downgrade"&gt;mysqlnd&lt;/a&gt;&lt;/td&gt;</w:t>
                  </w:r>
                </w:p>
                <w:p w14:paraId="73CDF033" w14:textId="77777777" w:rsidR="00C36271" w:rsidRDefault="00000000">
                  <w:pPr>
                    <w:pStyle w:val="a3"/>
                    <w:ind w:left="540"/>
                  </w:pPr>
                  <w:r>
                    <w:t>&lt;td&gt;PHP</w:t>
                  </w:r>
                  <w:r>
                    <w:rPr>
                      <w:spacing w:val="-7"/>
                    </w:rPr>
                    <w:t xml:space="preserve"> </w:t>
                  </w:r>
                  <w:r>
                    <w:rPr>
                      <w:spacing w:val="-2"/>
                    </w:rPr>
                    <w:t>5.4+&lt;/td&gt;</w:t>
                  </w:r>
                </w:p>
                <w:p w14:paraId="3E84C42C" w14:textId="77777777" w:rsidR="00C36271" w:rsidRDefault="00000000">
                  <w:pPr>
                    <w:pStyle w:val="a3"/>
                    <w:ind w:left="540"/>
                  </w:pPr>
                  <w:r>
                    <w:rPr>
                      <w:spacing w:val="-2"/>
                    </w:rPr>
                    <w:t>&lt;td&gt;Compatible&lt;/td&gt;</w:t>
                  </w:r>
                </w:p>
                <w:p w14:paraId="06669857" w14:textId="77777777" w:rsidR="00C36271" w:rsidRDefault="00000000">
                  <w:pPr>
                    <w:pStyle w:val="a3"/>
                    <w:ind w:left="540"/>
                  </w:pPr>
                  <w:r>
                    <w:rPr>
                      <w:spacing w:val="-2"/>
                    </w:rPr>
                    <w:t>&lt;td&gt;N/A&lt;/td&gt;</w:t>
                  </w:r>
                </w:p>
                <w:p w14:paraId="28EEF89B" w14:textId="77777777" w:rsidR="00C36271" w:rsidRDefault="00000000">
                  <w:pPr>
                    <w:pStyle w:val="a3"/>
                    <w:ind w:left="540"/>
                  </w:pPr>
                  <w:r>
                    <w:rPr>
                      <w:spacing w:val="-2"/>
                    </w:rPr>
                    <w:t>&lt;td&gt;N/A&lt;/td&gt;</w:t>
                  </w:r>
                </w:p>
                <w:p w14:paraId="72C41238" w14:textId="77777777" w:rsidR="00C36271" w:rsidRDefault="00000000">
                  <w:pPr>
                    <w:pStyle w:val="a3"/>
                    <w:spacing w:before="23"/>
                    <w:ind w:left="252"/>
                  </w:pPr>
                  <w:r>
                    <w:rPr>
                      <w:spacing w:val="-2"/>
                    </w:rPr>
                    <w:t>&lt;/tr&gt;</w:t>
                  </w:r>
                </w:p>
                <w:p w14:paraId="66FBEC39" w14:textId="77777777" w:rsidR="00C36271" w:rsidRDefault="00000000">
                  <w:pPr>
                    <w:pStyle w:val="a3"/>
                    <w:ind w:left="252"/>
                  </w:pPr>
                  <w:r>
                    <w:rPr>
                      <w:spacing w:val="-4"/>
                    </w:rPr>
                    <w:t>&lt;tr&gt;</w:t>
                  </w:r>
                </w:p>
                <w:p w14:paraId="69A2268A" w14:textId="77777777" w:rsidR="00C36271" w:rsidRDefault="00000000">
                  <w:pPr>
                    <w:pStyle w:val="a3"/>
                    <w:ind w:left="540"/>
                  </w:pPr>
                  <w:r>
                    <w:t>&lt;td</w:t>
                  </w:r>
                  <w:r>
                    <w:rPr>
                      <w:spacing w:val="-3"/>
                    </w:rPr>
                    <w:t xml:space="preserve"> </w:t>
                  </w:r>
                  <w:r>
                    <w:rPr>
                      <w:spacing w:val="-2"/>
                    </w:rPr>
                    <w:t>rowspan="3"&gt;Python&lt;/td&gt;</w:t>
                  </w:r>
                </w:p>
                <w:p w14:paraId="0CAD6230" w14:textId="77777777" w:rsidR="00C36271" w:rsidRDefault="00000000">
                  <w:pPr>
                    <w:pStyle w:val="a3"/>
                    <w:ind w:left="540"/>
                  </w:pPr>
                  <w:r>
                    <w:rPr>
                      <w:spacing w:val="-2"/>
                    </w:rPr>
                    <w:t>&lt;td&gt;&lt;a</w:t>
                  </w:r>
                  <w:r>
                    <w:rPr>
                      <w:spacing w:val="20"/>
                    </w:rPr>
                    <w:t xml:space="preserve"> </w:t>
                  </w:r>
                  <w:r>
                    <w:rPr>
                      <w:spacing w:val="-2"/>
                    </w:rPr>
                    <w:t>href="https://dev.mysql.com/doc/connector-python/en/"</w:t>
                  </w:r>
                  <w:r>
                    <w:rPr>
                      <w:spacing w:val="25"/>
                    </w:rPr>
                    <w:t xml:space="preserve"> </w:t>
                  </w:r>
                  <w:r>
                    <w:rPr>
                      <w:spacing w:val="-2"/>
                    </w:rPr>
                    <w:t>target="_blank"</w:t>
                  </w:r>
                  <w:r>
                    <w:rPr>
                      <w:spacing w:val="25"/>
                    </w:rPr>
                    <w:t xml:space="preserve"> </w:t>
                  </w:r>
                  <w:r>
                    <w:rPr>
                      <w:spacing w:val="-2"/>
                    </w:rPr>
                    <w:t>referrerpolicy</w:t>
                  </w:r>
                </w:p>
                <w:p w14:paraId="729C8E0C" w14:textId="77777777" w:rsidR="00C36271" w:rsidRDefault="00000000">
                  <w:pPr>
                    <w:pStyle w:val="a3"/>
                    <w:spacing w:before="11"/>
                    <w:ind w:left="93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64"/>
                      <w:sz w:val="20"/>
                    </w:rPr>
                    <w:t xml:space="preserve"> </w:t>
                  </w:r>
                  <w:r>
                    <w:rPr>
                      <w:spacing w:val="-2"/>
                    </w:rPr>
                    <w:t>="no-referrer-when-downgrade"&gt;mysql-connector-python&lt;/a&gt;&lt;/td&gt;</w:t>
                  </w:r>
                </w:p>
                <w:p w14:paraId="7B024E8D" w14:textId="77777777" w:rsidR="00C36271" w:rsidRDefault="00000000">
                  <w:pPr>
                    <w:pStyle w:val="a3"/>
                    <w:spacing w:before="23"/>
                    <w:ind w:left="540"/>
                  </w:pPr>
                  <w:r>
                    <w:rPr>
                      <w:spacing w:val="-2"/>
                    </w:rPr>
                    <w:t>&lt;td&gt;8.0&lt;/td&gt;</w:t>
                  </w:r>
                </w:p>
                <w:p w14:paraId="228C8284" w14:textId="77777777" w:rsidR="00C36271" w:rsidRDefault="00000000">
                  <w:pPr>
                    <w:pStyle w:val="a3"/>
                    <w:ind w:left="540"/>
                  </w:pPr>
                  <w:r>
                    <w:rPr>
                      <w:spacing w:val="-2"/>
                    </w:rPr>
                    <w:t>&lt;td&gt;Compatible&lt;/td&gt;</w:t>
                  </w:r>
                </w:p>
                <w:p w14:paraId="0377CF35" w14:textId="77777777" w:rsidR="00C36271" w:rsidRDefault="00000000">
                  <w:pPr>
                    <w:pStyle w:val="a3"/>
                    <w:spacing w:line="252" w:lineRule="exact"/>
                    <w:ind w:left="540"/>
                  </w:pPr>
                  <w:r>
                    <w:rPr>
                      <w:spacing w:val="-2"/>
                    </w:rPr>
                    <w:t>&lt;td&gt;N/A&lt;/td&gt;</w:t>
                  </w:r>
                </w:p>
                <w:p w14:paraId="2654E226" w14:textId="77777777" w:rsidR="00C36271" w:rsidRDefault="00000000">
                  <w:pPr>
                    <w:pStyle w:val="a3"/>
                    <w:spacing w:before="0" w:line="296" w:lineRule="exact"/>
                    <w:ind w:left="540"/>
                  </w:pPr>
                  <w:r>
                    <w:t>&lt;td&gt;&lt;a</w:t>
                  </w:r>
                  <w:r>
                    <w:rPr>
                      <w:spacing w:val="-19"/>
                    </w:rPr>
                    <w:t xml:space="preserve"> </w:t>
                  </w:r>
                  <w:r>
                    <w:t>href="/zh/tidb/dev/dev-guide-sample-application-python"&gt;TiDB</w:t>
                  </w:r>
                  <w:r>
                    <w:rPr>
                      <w:spacing w:val="-18"/>
                    </w:rPr>
                    <w:t xml:space="preserve"> </w:t>
                  </w:r>
                  <w:r>
                    <w:rPr>
                      <w:rFonts w:ascii="文泉驿微米黑" w:eastAsia="文泉驿微米黑" w:hint="eastAsia"/>
                      <w:spacing w:val="11"/>
                      <w:sz w:val="20"/>
                    </w:rPr>
                    <w:t xml:space="preserve">和 </w:t>
                  </w:r>
                  <w:r>
                    <w:t>Python</w:t>
                  </w:r>
                  <w:r>
                    <w:rPr>
                      <w:spacing w:val="-20"/>
                    </w:rPr>
                    <w:t xml:space="preserve"> </w:t>
                  </w:r>
                  <w:r>
                    <w:rPr>
                      <w:rFonts w:ascii="文泉驿微米黑" w:eastAsia="文泉驿微米黑" w:hint="eastAsia"/>
                      <w:spacing w:val="2"/>
                      <w:sz w:val="20"/>
                    </w:rPr>
                    <w:t xml:space="preserve">的简单 </w:t>
                  </w:r>
                  <w:r>
                    <w:rPr>
                      <w:spacing w:val="-4"/>
                    </w:rPr>
                    <w:t>CRUD</w:t>
                  </w:r>
                </w:p>
                <w:p w14:paraId="217480A2" w14:textId="77777777" w:rsidR="00C36271" w:rsidRDefault="00000000">
                  <w:pPr>
                    <w:spacing w:line="308" w:lineRule="exact"/>
                    <w:ind w:left="938"/>
                    <w:rPr>
                      <w:sz w:val="16"/>
                    </w:rPr>
                  </w:pPr>
                  <w:r>
                    <w:rPr>
                      <w:rFonts w:ascii="Verdana" w:eastAsia="Verdana" w:hAnsi="Verdana"/>
                      <w:i/>
                      <w:color w:val="7F7F7F"/>
                      <w:spacing w:val="-4"/>
                      <w:sz w:val="20"/>
                    </w:rPr>
                    <w:t>'</w:t>
                  </w:r>
                  <w:r>
                    <w:rPr>
                      <w:rFonts w:ascii="Arial Narrow" w:eastAsia="Arial Narrow" w:hAnsi="Arial Narrow"/>
                      <w:i/>
                      <w:color w:val="7F7F7F"/>
                      <w:spacing w:val="-2"/>
                      <w:sz w:val="20"/>
                    </w:rPr>
                    <w:t xml:space="preserve">→ </w:t>
                  </w:r>
                  <w:r>
                    <w:rPr>
                      <w:rFonts w:ascii="文泉驿微米黑" w:eastAsia="文泉驿微米黑" w:hAnsi="文泉驿微米黑" w:hint="eastAsia"/>
                      <w:spacing w:val="-4"/>
                      <w:sz w:val="20"/>
                    </w:rPr>
                    <w:t>应用程序</w:t>
                  </w:r>
                  <w:r>
                    <w:rPr>
                      <w:spacing w:val="-4"/>
                      <w:sz w:val="16"/>
                    </w:rPr>
                    <w:t>&lt;/a&gt;&lt;/td&gt;</w:t>
                  </w:r>
                </w:p>
                <w:p w14:paraId="0D777C81" w14:textId="77777777" w:rsidR="00C36271" w:rsidRDefault="00000000">
                  <w:pPr>
                    <w:pStyle w:val="a3"/>
                    <w:spacing w:before="5"/>
                    <w:ind w:left="252"/>
                  </w:pPr>
                  <w:r>
                    <w:rPr>
                      <w:spacing w:val="-2"/>
                    </w:rPr>
                    <w:t>&lt;/tr&gt;</w:t>
                  </w:r>
                </w:p>
                <w:p w14:paraId="3BF01670" w14:textId="77777777" w:rsidR="00C36271" w:rsidRDefault="00000000">
                  <w:pPr>
                    <w:pStyle w:val="a3"/>
                    <w:ind w:left="252"/>
                  </w:pPr>
                  <w:r>
                    <w:rPr>
                      <w:spacing w:val="-4"/>
                    </w:rPr>
                    <w:t>&lt;tr&gt;</w:t>
                  </w:r>
                </w:p>
                <w:p w14:paraId="04999BA9" w14:textId="77777777" w:rsidR="00C36271" w:rsidRDefault="00000000">
                  <w:pPr>
                    <w:pStyle w:val="a3"/>
                    <w:ind w:left="540"/>
                  </w:pPr>
                  <w:r>
                    <w:t>&lt;td&gt;&lt;a</w:t>
                  </w:r>
                  <w:r>
                    <w:rPr>
                      <w:spacing w:val="-23"/>
                    </w:rPr>
                    <w:t xml:space="preserve"> </w:t>
                  </w:r>
                  <w:r>
                    <w:t>href="https://mysqlclient.readthedocs.io/"</w:t>
                  </w:r>
                  <w:r>
                    <w:rPr>
                      <w:spacing w:val="-21"/>
                    </w:rPr>
                    <w:t xml:space="preserve"> </w:t>
                  </w:r>
                  <w:r>
                    <w:t>target="_blank"</w:t>
                  </w:r>
                  <w:r>
                    <w:rPr>
                      <w:spacing w:val="-21"/>
                    </w:rPr>
                    <w:t xml:space="preserve"> </w:t>
                  </w:r>
                  <w:r>
                    <w:rPr>
                      <w:spacing w:val="-2"/>
                    </w:rPr>
                    <w:t>referrerpolicy="no-</w:t>
                  </w:r>
                </w:p>
                <w:p w14:paraId="13F55520" w14:textId="77777777" w:rsidR="00C36271" w:rsidRDefault="00000000">
                  <w:pPr>
                    <w:pStyle w:val="a3"/>
                    <w:spacing w:before="10"/>
                    <w:ind w:left="93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2"/>
                      <w:sz w:val="20"/>
                    </w:rPr>
                    <w:t xml:space="preserve"> </w:t>
                  </w:r>
                  <w:r>
                    <w:rPr>
                      <w:spacing w:val="-2"/>
                    </w:rPr>
                    <w:t>referrer-when-downgrade"&gt;mysqlclient&lt;/a&gt;&lt;/td&gt;</w:t>
                  </w:r>
                </w:p>
                <w:p w14:paraId="45CF5EFA" w14:textId="77777777" w:rsidR="00C36271" w:rsidRDefault="00000000">
                  <w:pPr>
                    <w:pStyle w:val="a3"/>
                    <w:ind w:left="540"/>
                  </w:pPr>
                  <w:r>
                    <w:rPr>
                      <w:spacing w:val="-2"/>
                    </w:rPr>
                    <w:t>&lt;td&gt;2.1.1&lt;/td&gt;</w:t>
                  </w:r>
                </w:p>
                <w:p w14:paraId="3F7B790F" w14:textId="77777777" w:rsidR="00C36271" w:rsidRDefault="00000000">
                  <w:pPr>
                    <w:pStyle w:val="a3"/>
                    <w:ind w:left="540"/>
                  </w:pPr>
                  <w:r>
                    <w:rPr>
                      <w:spacing w:val="-2"/>
                    </w:rPr>
                    <w:t>&lt;td&gt;Compatible&lt;/td&gt;</w:t>
                  </w:r>
                </w:p>
                <w:p w14:paraId="7EDFFEED" w14:textId="77777777" w:rsidR="00C36271" w:rsidRDefault="00000000">
                  <w:pPr>
                    <w:pStyle w:val="a3"/>
                    <w:spacing w:line="252" w:lineRule="exact"/>
                    <w:ind w:left="540"/>
                  </w:pPr>
                  <w:r>
                    <w:rPr>
                      <w:spacing w:val="-2"/>
                    </w:rPr>
                    <w:t>&lt;td&gt;N/A&lt;/td&gt;</w:t>
                  </w:r>
                </w:p>
                <w:p w14:paraId="7243B910" w14:textId="77777777" w:rsidR="00C36271" w:rsidRDefault="00000000">
                  <w:pPr>
                    <w:pStyle w:val="a3"/>
                    <w:spacing w:before="0" w:line="296" w:lineRule="exact"/>
                    <w:ind w:left="540"/>
                  </w:pPr>
                  <w:r>
                    <w:t>&lt;td&gt;&lt;a</w:t>
                  </w:r>
                  <w:r>
                    <w:rPr>
                      <w:spacing w:val="-19"/>
                    </w:rPr>
                    <w:t xml:space="preserve"> </w:t>
                  </w:r>
                  <w:r>
                    <w:t>href="/zh/tidb/dev/dev-guide-sample-application-python"&gt;TiDB</w:t>
                  </w:r>
                  <w:r>
                    <w:rPr>
                      <w:spacing w:val="-18"/>
                    </w:rPr>
                    <w:t xml:space="preserve"> </w:t>
                  </w:r>
                  <w:r>
                    <w:rPr>
                      <w:rFonts w:ascii="文泉驿微米黑" w:eastAsia="文泉驿微米黑" w:hint="eastAsia"/>
                      <w:spacing w:val="11"/>
                      <w:sz w:val="20"/>
                    </w:rPr>
                    <w:t xml:space="preserve">和 </w:t>
                  </w:r>
                  <w:r>
                    <w:t>Python</w:t>
                  </w:r>
                  <w:r>
                    <w:rPr>
                      <w:spacing w:val="-20"/>
                    </w:rPr>
                    <w:t xml:space="preserve"> </w:t>
                  </w:r>
                  <w:r>
                    <w:rPr>
                      <w:rFonts w:ascii="文泉驿微米黑" w:eastAsia="文泉驿微米黑" w:hint="eastAsia"/>
                      <w:spacing w:val="2"/>
                      <w:sz w:val="20"/>
                    </w:rPr>
                    <w:t xml:space="preserve">的简单 </w:t>
                  </w:r>
                  <w:r>
                    <w:rPr>
                      <w:spacing w:val="-4"/>
                    </w:rPr>
                    <w:t>CRUD</w:t>
                  </w:r>
                </w:p>
                <w:p w14:paraId="2B1F9B77" w14:textId="77777777" w:rsidR="00C36271" w:rsidRDefault="00000000">
                  <w:pPr>
                    <w:spacing w:line="308" w:lineRule="exact"/>
                    <w:ind w:left="938"/>
                    <w:rPr>
                      <w:sz w:val="16"/>
                    </w:rPr>
                  </w:pPr>
                  <w:r>
                    <w:rPr>
                      <w:rFonts w:ascii="Verdana" w:eastAsia="Verdana" w:hAnsi="Verdana"/>
                      <w:i/>
                      <w:color w:val="7F7F7F"/>
                      <w:spacing w:val="-4"/>
                      <w:sz w:val="20"/>
                    </w:rPr>
                    <w:t>'</w:t>
                  </w:r>
                  <w:r>
                    <w:rPr>
                      <w:rFonts w:ascii="Arial Narrow" w:eastAsia="Arial Narrow" w:hAnsi="Arial Narrow"/>
                      <w:i/>
                      <w:color w:val="7F7F7F"/>
                      <w:spacing w:val="-2"/>
                      <w:sz w:val="20"/>
                    </w:rPr>
                    <w:t xml:space="preserve">→ </w:t>
                  </w:r>
                  <w:r>
                    <w:rPr>
                      <w:rFonts w:ascii="文泉驿微米黑" w:eastAsia="文泉驿微米黑" w:hAnsi="文泉驿微米黑" w:hint="eastAsia"/>
                      <w:spacing w:val="-4"/>
                      <w:sz w:val="20"/>
                    </w:rPr>
                    <w:t>应用程序</w:t>
                  </w:r>
                  <w:r>
                    <w:rPr>
                      <w:spacing w:val="-4"/>
                      <w:sz w:val="16"/>
                    </w:rPr>
                    <w:t>&lt;/a&gt;&lt;/td&gt;</w:t>
                  </w:r>
                </w:p>
                <w:p w14:paraId="769BF96C" w14:textId="77777777" w:rsidR="00C36271" w:rsidRDefault="00000000">
                  <w:pPr>
                    <w:pStyle w:val="a3"/>
                    <w:spacing w:before="5"/>
                    <w:ind w:left="252"/>
                  </w:pPr>
                  <w:r>
                    <w:rPr>
                      <w:spacing w:val="-2"/>
                    </w:rPr>
                    <w:t>&lt;/tr&gt;</w:t>
                  </w:r>
                </w:p>
                <w:p w14:paraId="58BC923A" w14:textId="77777777" w:rsidR="00C36271" w:rsidRDefault="00000000">
                  <w:pPr>
                    <w:pStyle w:val="a3"/>
                    <w:ind w:left="252"/>
                  </w:pPr>
                  <w:r>
                    <w:rPr>
                      <w:spacing w:val="-4"/>
                    </w:rPr>
                    <w:t>&lt;tr&gt;</w:t>
                  </w:r>
                </w:p>
                <w:p w14:paraId="5542ADC9" w14:textId="77777777" w:rsidR="00C36271" w:rsidRDefault="00000000">
                  <w:pPr>
                    <w:pStyle w:val="a3"/>
                    <w:ind w:left="540"/>
                  </w:pPr>
                  <w:r>
                    <w:rPr>
                      <w:spacing w:val="-2"/>
                    </w:rPr>
                    <w:t>&lt;td&gt;&lt;a</w:t>
                  </w:r>
                  <w:r>
                    <w:rPr>
                      <w:spacing w:val="22"/>
                    </w:rPr>
                    <w:t xml:space="preserve"> </w:t>
                  </w:r>
                  <w:r>
                    <w:rPr>
                      <w:spacing w:val="-2"/>
                    </w:rPr>
                    <w:t>href="https://pypi.org/project/PyMySQL/"</w:t>
                  </w:r>
                  <w:r>
                    <w:rPr>
                      <w:spacing w:val="27"/>
                    </w:rPr>
                    <w:t xml:space="preserve"> </w:t>
                  </w:r>
                  <w:r>
                    <w:rPr>
                      <w:spacing w:val="-2"/>
                    </w:rPr>
                    <w:t>target="_blank"</w:t>
                  </w:r>
                  <w:r>
                    <w:rPr>
                      <w:spacing w:val="27"/>
                    </w:rPr>
                    <w:t xml:space="preserve"> </w:t>
                  </w:r>
                  <w:r>
                    <w:rPr>
                      <w:spacing w:val="-2"/>
                    </w:rPr>
                    <w:t>referrerpolicy="no-referrer-</w:t>
                  </w:r>
                </w:p>
                <w:p w14:paraId="7A11D561" w14:textId="77777777" w:rsidR="00C36271" w:rsidRDefault="00000000">
                  <w:pPr>
                    <w:pStyle w:val="a3"/>
                    <w:spacing w:before="10"/>
                    <w:ind w:left="93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9"/>
                      <w:sz w:val="20"/>
                    </w:rPr>
                    <w:t xml:space="preserve"> </w:t>
                  </w:r>
                  <w:r>
                    <w:t>when-</w:t>
                  </w:r>
                  <w:r>
                    <w:rPr>
                      <w:spacing w:val="-2"/>
                    </w:rPr>
                    <w:t>downgrade"&gt;PyMySQL&lt;/a&gt;&lt;/td&gt;</w:t>
                  </w:r>
                </w:p>
                <w:p w14:paraId="1933D085" w14:textId="77777777" w:rsidR="00C36271" w:rsidRDefault="00000000">
                  <w:pPr>
                    <w:pStyle w:val="a3"/>
                    <w:ind w:left="540"/>
                  </w:pPr>
                  <w:r>
                    <w:rPr>
                      <w:spacing w:val="-2"/>
                    </w:rPr>
                    <w:t>&lt;td&gt;1.0.2&lt;/td&gt;</w:t>
                  </w:r>
                </w:p>
                <w:p w14:paraId="73D32F8B" w14:textId="77777777" w:rsidR="00C36271" w:rsidRDefault="00000000">
                  <w:pPr>
                    <w:pStyle w:val="a3"/>
                    <w:ind w:left="540"/>
                  </w:pPr>
                  <w:r>
                    <w:rPr>
                      <w:spacing w:val="-2"/>
                    </w:rPr>
                    <w:t>&lt;td&gt;Compatible&lt;/td&gt;</w:t>
                  </w:r>
                </w:p>
                <w:p w14:paraId="07D3CE4D" w14:textId="77777777" w:rsidR="00C36271" w:rsidRDefault="00000000">
                  <w:pPr>
                    <w:pStyle w:val="a3"/>
                    <w:spacing w:line="251" w:lineRule="exact"/>
                    <w:ind w:left="540"/>
                  </w:pPr>
                  <w:r>
                    <w:rPr>
                      <w:spacing w:val="-2"/>
                    </w:rPr>
                    <w:t>&lt;td&gt;N/A&lt;/td&gt;</w:t>
                  </w:r>
                </w:p>
                <w:p w14:paraId="639E1B8A" w14:textId="77777777" w:rsidR="00C36271" w:rsidRDefault="00000000">
                  <w:pPr>
                    <w:pStyle w:val="a3"/>
                    <w:spacing w:before="0" w:line="296" w:lineRule="exact"/>
                    <w:ind w:left="540"/>
                  </w:pPr>
                  <w:r>
                    <w:t>&lt;td&gt;&lt;a</w:t>
                  </w:r>
                  <w:r>
                    <w:rPr>
                      <w:spacing w:val="-19"/>
                    </w:rPr>
                    <w:t xml:space="preserve"> </w:t>
                  </w:r>
                  <w:r>
                    <w:t>href="/zh/tidb/dev/dev-guide-sample-application-python"&gt;TiDB</w:t>
                  </w:r>
                  <w:r>
                    <w:rPr>
                      <w:spacing w:val="-18"/>
                    </w:rPr>
                    <w:t xml:space="preserve"> </w:t>
                  </w:r>
                  <w:r>
                    <w:rPr>
                      <w:rFonts w:ascii="文泉驿微米黑" w:eastAsia="文泉驿微米黑" w:hint="eastAsia"/>
                      <w:spacing w:val="11"/>
                      <w:sz w:val="20"/>
                    </w:rPr>
                    <w:t xml:space="preserve">和 </w:t>
                  </w:r>
                  <w:r>
                    <w:t>Python</w:t>
                  </w:r>
                  <w:r>
                    <w:rPr>
                      <w:spacing w:val="-20"/>
                    </w:rPr>
                    <w:t xml:space="preserve"> </w:t>
                  </w:r>
                  <w:r>
                    <w:rPr>
                      <w:rFonts w:ascii="文泉驿微米黑" w:eastAsia="文泉驿微米黑" w:hint="eastAsia"/>
                      <w:spacing w:val="2"/>
                      <w:sz w:val="20"/>
                    </w:rPr>
                    <w:t xml:space="preserve">的简单 </w:t>
                  </w:r>
                  <w:r>
                    <w:rPr>
                      <w:spacing w:val="-4"/>
                    </w:rPr>
                    <w:t>CRUD</w:t>
                  </w:r>
                </w:p>
                <w:p w14:paraId="4393667B" w14:textId="77777777" w:rsidR="00C36271" w:rsidRDefault="00000000">
                  <w:pPr>
                    <w:spacing w:line="308" w:lineRule="exact"/>
                    <w:ind w:left="938"/>
                    <w:rPr>
                      <w:sz w:val="16"/>
                    </w:rPr>
                  </w:pPr>
                  <w:r>
                    <w:rPr>
                      <w:rFonts w:ascii="Verdana" w:eastAsia="Verdana" w:hAnsi="Verdana"/>
                      <w:i/>
                      <w:color w:val="7F7F7F"/>
                      <w:spacing w:val="-4"/>
                      <w:sz w:val="20"/>
                    </w:rPr>
                    <w:t>'</w:t>
                  </w:r>
                  <w:r>
                    <w:rPr>
                      <w:rFonts w:ascii="Arial Narrow" w:eastAsia="Arial Narrow" w:hAnsi="Arial Narrow"/>
                      <w:i/>
                      <w:color w:val="7F7F7F"/>
                      <w:spacing w:val="-2"/>
                      <w:sz w:val="20"/>
                    </w:rPr>
                    <w:t xml:space="preserve">→ </w:t>
                  </w:r>
                  <w:r>
                    <w:rPr>
                      <w:rFonts w:ascii="文泉驿微米黑" w:eastAsia="文泉驿微米黑" w:hAnsi="文泉驿微米黑" w:hint="eastAsia"/>
                      <w:spacing w:val="-4"/>
                      <w:sz w:val="20"/>
                    </w:rPr>
                    <w:t>应用程序</w:t>
                  </w:r>
                  <w:r>
                    <w:rPr>
                      <w:spacing w:val="-4"/>
                      <w:sz w:val="16"/>
                    </w:rPr>
                    <w:t>&lt;/a&gt;&lt;/td&gt;</w:t>
                  </w:r>
                </w:p>
                <w:p w14:paraId="08CF655D" w14:textId="77777777" w:rsidR="00C36271" w:rsidRDefault="00000000">
                  <w:pPr>
                    <w:pStyle w:val="a3"/>
                    <w:spacing w:before="5"/>
                    <w:ind w:left="252"/>
                  </w:pPr>
                  <w:r>
                    <w:rPr>
                      <w:spacing w:val="-2"/>
                    </w:rPr>
                    <w:t>&lt;/tr&gt;</w:t>
                  </w:r>
                </w:p>
              </w:txbxContent>
            </v:textbox>
            <w10:anchorlock/>
          </v:shape>
        </w:pict>
      </w:r>
    </w:p>
    <w:p w14:paraId="7BAA8C93" w14:textId="77777777" w:rsidR="00C36271" w:rsidRDefault="00C36271">
      <w:pPr>
        <w:pStyle w:val="a3"/>
        <w:spacing w:before="0"/>
        <w:rPr>
          <w:sz w:val="20"/>
        </w:rPr>
      </w:pPr>
    </w:p>
    <w:p w14:paraId="58DFD119" w14:textId="77777777" w:rsidR="00C36271" w:rsidRDefault="00C36271">
      <w:pPr>
        <w:pStyle w:val="a3"/>
        <w:spacing w:before="14"/>
        <w:rPr>
          <w:sz w:val="13"/>
        </w:rPr>
      </w:pPr>
    </w:p>
    <w:p w14:paraId="1D6582ED" w14:textId="77777777" w:rsidR="00C36271" w:rsidRDefault="00000000">
      <w:pPr>
        <w:pStyle w:val="a4"/>
        <w:numPr>
          <w:ilvl w:val="2"/>
          <w:numId w:val="162"/>
        </w:numPr>
        <w:tabs>
          <w:tab w:val="left" w:pos="819"/>
        </w:tabs>
        <w:ind w:left="819" w:hanging="599"/>
        <w:rPr>
          <w:sz w:val="16"/>
        </w:rPr>
      </w:pPr>
      <w:r>
        <w:pict w14:anchorId="1ABA6CF5">
          <v:shape id="docshape1656" o:spid="_x0000_s2144" style="position:absolute;left:0;text-align:left;margin-left:68.6pt;margin-top:-561.7pt;width:474.8pt;height:534.2pt;z-index:-27453440;mso-position-horizontal-relative:page" coordorigin="1372,-11234" coordsize="9496,10684" o:spt="100" adj="0,,0" path="m1376,-10947r,-287m1376,-10660r,-287m1376,-10373r,-287m1376,-10086r,-287m1376,-9799r,-287m1376,-9512r,-287m1376,-9225r,-287m1376,-8938r,-287m1376,-8651r,-287m1376,-8364r,-287m1376,-8077r,-287m1376,-7791r,-286m1376,-7504r,-287m1376,-7217r,-287m1376,-6930r,-287m1376,-6643r,-287m1376,-6356r,-287m1376,-6069r,-287m1376,-5782r,-287m1376,-5495r,-287m1376,-5208r,-287m1376,-4921r,-287m1376,-4634r,-287m1376,-4347r,-287m1376,-4061r,-286m1376,-3774r,-287m1376,-3487r,-287m1376,-3200r,-287m1376,-2913r,-287m1376,-2626r,-287m1376,-2339r,-287m1376,-2052r,-287m1376,-1765r,-287m1376,-1478r,-287m1376,-1191r,-287m1376,-904r,-287m1376,-617r,-287m1376,-550r,-67m1372,-554r68,m10864,-10947r,-287m10864,-10660r,-287m10864,-10373r,-287m10864,-10086r,-287m10864,-9799r,-287m10864,-9512r,-287m10864,-9225r,-287m10864,-8938r,-287m10864,-8651r,-287m10864,-8364r,-287m10864,-8077r,-287m10864,-7791r,-286m10864,-7504r,-287m10864,-7217r,-287m10864,-6930r,-287m10864,-6643r,-287m10864,-6356r,-287m10864,-6069r,-287m10864,-5782r,-287m10864,-5495r,-287m10864,-5208r,-287m10864,-4921r,-287m10864,-4634r,-287m10864,-4347r,-287m10864,-4061r,-286m10864,-3774r,-287m10864,-3487r,-287m10864,-3200r,-287m10864,-2913r,-287m10864,-2626r,-287m10864,-2339r,-287m10864,-2052r,-287m10864,-1765r,-287m10864,-1478r,-287m10864,-1191r,-287m10864,-904r,-287m10864,-617r,-287m1440,-554r9360,m10800,-554r68,m10864,-550r,-67e" filled="f" strokeweight=".14042mm">
            <v:stroke joinstyle="round"/>
            <v:formulas/>
            <v:path arrowok="t" o:connecttype="segments"/>
            <w10:wrap anchorx="page"/>
          </v:shape>
        </w:pict>
      </w:r>
      <w:bookmarkStart w:id="483" w:name="ORM"/>
      <w:bookmarkStart w:id="484" w:name="_bookmark275"/>
      <w:bookmarkEnd w:id="483"/>
      <w:bookmarkEnd w:id="484"/>
      <w:r>
        <w:rPr>
          <w:spacing w:val="-5"/>
          <w:sz w:val="16"/>
        </w:rPr>
        <w:t>ORM</w:t>
      </w:r>
    </w:p>
    <w:p w14:paraId="5A5C8594" w14:textId="77777777" w:rsidR="00C36271" w:rsidRDefault="00000000">
      <w:pPr>
        <w:pStyle w:val="a3"/>
        <w:spacing w:before="0"/>
        <w:rPr>
          <w:rFonts w:ascii="文泉驿微米黑"/>
          <w:sz w:val="10"/>
        </w:rPr>
      </w:pPr>
      <w:r>
        <w:pict w14:anchorId="7CF2B5C3">
          <v:group id="docshapegroup1657" o:spid="_x0000_s2141" style="position:absolute;margin-left:68.6pt;margin-top:9.6pt;width:474.8pt;height:60.8pt;z-index:-15263232;mso-wrap-distance-left:0;mso-wrap-distance-right:0;mso-position-horizontal-relative:page" coordorigin="1372,192" coordsize="9496,1216">
            <v:shape id="docshape1658" o:spid="_x0000_s2143" style="position:absolute;left:1372;top:192;width:9496;height:1216" coordorigin="1372,192" coordsize="9496,1216" o:spt="100" adj="0,,0" path="m1376,260r,-68m1372,196r68,m1440,196r9360,m10800,196r68,m10864,260r,-68m1376,547r,-287m10864,547r,-287m1376,834r,-287m10864,834r,-287m1376,1121r,-287m10864,1121r,-287m1376,1408r,-287m10864,1408r,-287e" filled="f" strokeweight=".14042mm">
              <v:stroke joinstyle="round"/>
              <v:formulas/>
              <v:path arrowok="t" o:connecttype="segments"/>
            </v:shape>
            <v:shape id="docshape1659" o:spid="_x0000_s2142" type="#_x0000_t202" style="position:absolute;left:1380;top:200;width:9480;height:1208" filled="f" stroked="f">
              <v:textbox inset="0,0,0,0">
                <w:txbxContent>
                  <w:p w14:paraId="49F05070" w14:textId="77777777" w:rsidR="00C36271" w:rsidRDefault="00000000">
                    <w:pPr>
                      <w:spacing w:before="73" w:line="251" w:lineRule="exact"/>
                      <w:ind w:left="252"/>
                      <w:rPr>
                        <w:sz w:val="16"/>
                      </w:rPr>
                    </w:pPr>
                    <w:r>
                      <w:rPr>
                        <w:spacing w:val="-4"/>
                        <w:sz w:val="16"/>
                      </w:rPr>
                      <w:t>&lt;tr&gt;</w:t>
                    </w:r>
                  </w:p>
                  <w:p w14:paraId="234AA45E" w14:textId="77777777" w:rsidR="00C36271" w:rsidRDefault="00000000">
                    <w:pPr>
                      <w:spacing w:line="296" w:lineRule="exact"/>
                      <w:ind w:left="540"/>
                      <w:rPr>
                        <w:sz w:val="16"/>
                      </w:rPr>
                    </w:pPr>
                    <w:r>
                      <w:rPr>
                        <w:spacing w:val="-6"/>
                        <w:sz w:val="16"/>
                      </w:rPr>
                      <w:t>&lt;th&gt;</w:t>
                    </w:r>
                    <w:r>
                      <w:rPr>
                        <w:rFonts w:ascii="文泉驿微米黑" w:eastAsia="文泉驿微米黑" w:hint="eastAsia"/>
                        <w:spacing w:val="-6"/>
                        <w:sz w:val="20"/>
                      </w:rPr>
                      <w:t>编程语言</w:t>
                    </w:r>
                    <w:r>
                      <w:rPr>
                        <w:spacing w:val="-6"/>
                        <w:sz w:val="16"/>
                      </w:rPr>
                      <w:t>&lt;/th&gt;</w:t>
                    </w:r>
                  </w:p>
                  <w:p w14:paraId="01906F29" w14:textId="77777777" w:rsidR="00C36271" w:rsidRDefault="00000000">
                    <w:pPr>
                      <w:spacing w:line="287" w:lineRule="exact"/>
                      <w:ind w:left="540"/>
                      <w:rPr>
                        <w:sz w:val="16"/>
                      </w:rPr>
                    </w:pPr>
                    <w:r>
                      <w:rPr>
                        <w:spacing w:val="-2"/>
                        <w:sz w:val="16"/>
                      </w:rPr>
                      <w:t>&lt;th&gt;ORM</w:t>
                    </w:r>
                    <w:r>
                      <w:rPr>
                        <w:spacing w:val="-8"/>
                        <w:sz w:val="16"/>
                      </w:rPr>
                      <w:t xml:space="preserve"> </w:t>
                    </w:r>
                    <w:r>
                      <w:rPr>
                        <w:rFonts w:ascii="文泉驿微米黑" w:eastAsia="文泉驿微米黑" w:hint="eastAsia"/>
                        <w:spacing w:val="-2"/>
                        <w:sz w:val="20"/>
                      </w:rPr>
                      <w:t>框架</w:t>
                    </w:r>
                    <w:r>
                      <w:rPr>
                        <w:spacing w:val="-4"/>
                        <w:sz w:val="16"/>
                      </w:rPr>
                      <w:t>&lt;/th&gt;</w:t>
                    </w:r>
                  </w:p>
                  <w:p w14:paraId="1D053689" w14:textId="77777777" w:rsidR="00C36271" w:rsidRDefault="00000000">
                    <w:pPr>
                      <w:spacing w:line="300" w:lineRule="exact"/>
                      <w:ind w:left="540"/>
                      <w:rPr>
                        <w:sz w:val="16"/>
                      </w:rPr>
                    </w:pPr>
                    <w:r>
                      <w:rPr>
                        <w:spacing w:val="-8"/>
                        <w:sz w:val="16"/>
                      </w:rPr>
                      <w:t>&lt;th&gt;</w:t>
                    </w:r>
                    <w:r>
                      <w:rPr>
                        <w:rFonts w:ascii="文泉驿微米黑" w:eastAsia="文泉驿微米黑" w:hint="eastAsia"/>
                        <w:spacing w:val="-8"/>
                        <w:sz w:val="20"/>
                      </w:rPr>
                      <w:t>最新已测试版本</w:t>
                    </w:r>
                    <w:r>
                      <w:rPr>
                        <w:spacing w:val="-8"/>
                        <w:sz w:val="16"/>
                      </w:rPr>
                      <w:t>&lt;/th&gt;</w:t>
                    </w:r>
                  </w:p>
                </w:txbxContent>
              </v:textbox>
            </v:shape>
            <w10:wrap type="topAndBottom" anchorx="page"/>
          </v:group>
        </w:pict>
      </w:r>
    </w:p>
    <w:p w14:paraId="2A7D638C" w14:textId="77777777" w:rsidR="00C36271" w:rsidRDefault="00C36271">
      <w:pPr>
        <w:rPr>
          <w:rFonts w:ascii="文泉驿微米黑"/>
          <w:sz w:val="10"/>
        </w:rPr>
        <w:sectPr w:rsidR="00C36271">
          <w:pgSz w:w="12240" w:h="15840"/>
          <w:pgMar w:top="1080" w:right="0" w:bottom="980" w:left="1220" w:header="599" w:footer="792" w:gutter="0"/>
          <w:cols w:space="720"/>
        </w:sectPr>
      </w:pPr>
    </w:p>
    <w:p w14:paraId="2760B11A" w14:textId="77777777" w:rsidR="00C36271" w:rsidRDefault="00C36271">
      <w:pPr>
        <w:pStyle w:val="a3"/>
        <w:spacing w:before="13"/>
        <w:rPr>
          <w:rFonts w:ascii="文泉驿微米黑"/>
          <w:sz w:val="20"/>
        </w:rPr>
      </w:pPr>
    </w:p>
    <w:p w14:paraId="4376F19C"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1223744C">
          <v:group id="docshapegroup1660" o:spid="_x0000_s2138" style="width:474.8pt;height:60.8pt;mso-position-horizontal-relative:char;mso-position-vertical-relative:line" coordsize="9496,1216">
            <v:shape id="docshape1661" o:spid="_x0000_s2140" style="position:absolute;width:9496;height:1216" coordsize="9496,1216" o:spt="100" adj="0,,0" path="m4,287l4,t,574l4,287t,574l4,574t,574l4,861t,354l4,1148m,1211r68,m9492,287l9492,t,574l9492,287t,574l9492,574t,574l9492,861m68,1211r9360,m9428,1211r68,m9492,1215r,-67e" filled="f" strokeweight=".14042mm">
              <v:stroke joinstyle="round"/>
              <v:formulas/>
              <v:path arrowok="t" o:connecttype="segments"/>
            </v:shape>
            <v:shape id="docshape1662" o:spid="_x0000_s2139" type="#_x0000_t202" style="position:absolute;left:7;width:9480;height:1208" filled="f" stroked="f">
              <v:textbox inset="0,0,0,0">
                <w:txbxContent>
                  <w:p w14:paraId="55C56AAC" w14:textId="77777777" w:rsidR="00C36271" w:rsidRDefault="00000000">
                    <w:pPr>
                      <w:spacing w:line="274" w:lineRule="exact"/>
                      <w:ind w:left="540"/>
                      <w:rPr>
                        <w:sz w:val="16"/>
                      </w:rPr>
                    </w:pPr>
                    <w:r>
                      <w:rPr>
                        <w:spacing w:val="-6"/>
                        <w:sz w:val="16"/>
                      </w:rPr>
                      <w:t>&lt;th&gt;</w:t>
                    </w:r>
                    <w:r>
                      <w:rPr>
                        <w:rFonts w:ascii="文泉驿微米黑" w:eastAsia="文泉驿微米黑" w:hint="eastAsia"/>
                        <w:spacing w:val="-6"/>
                        <w:sz w:val="20"/>
                      </w:rPr>
                      <w:t>支持等级</w:t>
                    </w:r>
                    <w:r>
                      <w:rPr>
                        <w:spacing w:val="-6"/>
                        <w:sz w:val="16"/>
                      </w:rPr>
                      <w:t>&lt;/th&gt;</w:t>
                    </w:r>
                  </w:p>
                  <w:p w14:paraId="119A36DB" w14:textId="77777777" w:rsidR="00C36271" w:rsidRDefault="00000000">
                    <w:pPr>
                      <w:spacing w:line="287" w:lineRule="exact"/>
                      <w:ind w:left="540"/>
                      <w:rPr>
                        <w:sz w:val="16"/>
                      </w:rPr>
                    </w:pPr>
                    <w:r>
                      <w:rPr>
                        <w:spacing w:val="-2"/>
                        <w:sz w:val="16"/>
                      </w:rPr>
                      <w:t>&lt;th&gt;TiDB</w:t>
                    </w:r>
                    <w:r>
                      <w:rPr>
                        <w:spacing w:val="-15"/>
                        <w:sz w:val="16"/>
                      </w:rPr>
                      <w:t xml:space="preserve"> </w:t>
                    </w:r>
                    <w:r>
                      <w:rPr>
                        <w:rFonts w:ascii="文泉驿微米黑" w:eastAsia="文泉驿微米黑" w:hint="eastAsia"/>
                        <w:spacing w:val="-2"/>
                        <w:sz w:val="20"/>
                      </w:rPr>
                      <w:t>适配器</w:t>
                    </w:r>
                    <w:r>
                      <w:rPr>
                        <w:spacing w:val="-2"/>
                        <w:sz w:val="16"/>
                      </w:rPr>
                      <w:t>&lt;/th&gt;</w:t>
                    </w:r>
                  </w:p>
                  <w:p w14:paraId="64373863" w14:textId="77777777" w:rsidR="00C36271" w:rsidRDefault="00000000">
                    <w:pPr>
                      <w:spacing w:line="308" w:lineRule="exact"/>
                      <w:ind w:left="540"/>
                      <w:rPr>
                        <w:sz w:val="16"/>
                      </w:rPr>
                    </w:pPr>
                    <w:r>
                      <w:rPr>
                        <w:spacing w:val="-4"/>
                        <w:sz w:val="16"/>
                      </w:rPr>
                      <w:t>&lt;th&gt;</w:t>
                    </w:r>
                    <w:r>
                      <w:rPr>
                        <w:rFonts w:ascii="文泉驿微米黑" w:eastAsia="文泉驿微米黑" w:hint="eastAsia"/>
                        <w:spacing w:val="-4"/>
                        <w:sz w:val="20"/>
                      </w:rPr>
                      <w:t>教程</w:t>
                    </w:r>
                    <w:r>
                      <w:rPr>
                        <w:spacing w:val="-4"/>
                        <w:sz w:val="16"/>
                      </w:rPr>
                      <w:t>&lt;/th&gt;</w:t>
                    </w:r>
                  </w:p>
                  <w:p w14:paraId="357B1D16" w14:textId="77777777" w:rsidR="00C36271" w:rsidRDefault="00000000">
                    <w:pPr>
                      <w:spacing w:before="5"/>
                      <w:ind w:left="252"/>
                      <w:rPr>
                        <w:sz w:val="16"/>
                      </w:rPr>
                    </w:pPr>
                    <w:r>
                      <w:rPr>
                        <w:spacing w:val="-2"/>
                        <w:sz w:val="16"/>
                      </w:rPr>
                      <w:t>&lt;/tr&gt;</w:t>
                    </w:r>
                  </w:p>
                </w:txbxContent>
              </v:textbox>
            </v:shape>
            <w10:anchorlock/>
          </v:group>
        </w:pict>
      </w:r>
    </w:p>
    <w:p w14:paraId="451FCC3B" w14:textId="77777777" w:rsidR="00C36271" w:rsidRDefault="00C36271">
      <w:pPr>
        <w:pStyle w:val="a3"/>
        <w:spacing w:before="7"/>
        <w:rPr>
          <w:rFonts w:ascii="文泉驿微米黑"/>
          <w:sz w:val="10"/>
        </w:rPr>
      </w:pPr>
    </w:p>
    <w:p w14:paraId="6FEAD61D" w14:textId="77777777" w:rsidR="00C36271" w:rsidRDefault="00000000">
      <w:pPr>
        <w:pStyle w:val="a3"/>
        <w:spacing w:before="63"/>
        <w:ind w:left="412"/>
      </w:pPr>
      <w:r>
        <w:pict w14:anchorId="75313D1B">
          <v:shape id="docshape1663" o:spid="_x0000_s2137" style="position:absolute;left:0;text-align:left;margin-left:68.6pt;margin-top:-.9pt;width:474.8pt;height:577.25pt;z-index:-27452416;mso-position-horizontal-relative:page" coordorigin="1372,-18" coordsize="9496,11545" o:spt="100" adj="0,,0" path="m1376,50r,-68m1372,-14r68,m1440,-14r9360,m10800,-14r68,m10864,50r,-68m1376,337r,-287m10864,337r,-287m1376,624r,-287m10864,624r,-287m1376,910r,-286m10864,910r,-286m1376,1197r,-287m10864,1197r,-287m1376,1484r,-287m10864,1484r,-287m1376,1771r,-287m10864,1771r,-287m1376,2058r,-287m10864,2058r,-287m1376,2345r,-287m10864,2345r,-287m1376,2632r,-287m10864,2632r,-287m1376,2919r,-287m10864,2919r,-287m1376,3206r,-287m10864,3206r,-287m1376,3493r,-287m10864,3493r,-287m1376,3780r,-287m10864,3780r,-287m1376,4067r,-287m10864,4067r,-287m1376,4354r,-287m10864,4354r,-287m1376,4640r,-286m10864,4640r,-286m1376,4927r,-287m10864,4927r,-287m1376,5214r,-287m10864,5214r,-287m1376,5501r,-287m10864,5501r,-287m1376,5788r,-287m10864,5788r,-287m1376,6075r,-287m10864,6075r,-287m1376,6362r,-287m10864,6362r,-287m1376,6649r,-287m10864,6649r,-287m1376,6936r,-287m10864,6936r,-287m1376,7223r,-287m10864,7223r,-287m1376,7510r,-287m10864,7510r,-287m1376,7797r,-287m10864,7797r,-287m1376,8084r,-287m10864,8084r,-287m1376,8370r,-286m10864,8370r,-286m1376,8657r,-287m10864,8657r,-287m1376,8944r,-287m10864,8944r,-287m1376,9231r,-287m10864,9231r,-287m1376,9518r,-287m10864,9518r,-287m1376,9805r,-287m10864,9805r,-287m1376,10092r,-287m10864,10092r,-287m1376,10379r,-287m10864,10379r,-287m1376,10666r,-287m10864,10666r,-287m1376,10953r,-287m10864,10953r,-287m1376,11240r,-287m10864,11240r,-287m1376,11527r,-287m10864,11527r,-287e" filled="f" strokeweight=".14042mm">
            <v:stroke joinstyle="round"/>
            <v:formulas/>
            <v:path arrowok="t" o:connecttype="segments"/>
            <w10:wrap anchorx="page"/>
          </v:shape>
        </w:pict>
      </w:r>
      <w:r>
        <w:rPr>
          <w:spacing w:val="-4"/>
        </w:rPr>
        <w:t>&lt;tr&gt;</w:t>
      </w:r>
    </w:p>
    <w:p w14:paraId="1F24F8D8" w14:textId="77777777" w:rsidR="00C36271" w:rsidRDefault="00000000">
      <w:pPr>
        <w:pStyle w:val="a3"/>
        <w:ind w:left="700"/>
      </w:pPr>
      <w:r>
        <w:t>&lt;td</w:t>
      </w:r>
      <w:r>
        <w:rPr>
          <w:spacing w:val="-3"/>
        </w:rPr>
        <w:t xml:space="preserve"> </w:t>
      </w:r>
      <w:r>
        <w:rPr>
          <w:spacing w:val="-2"/>
        </w:rPr>
        <w:t>rowspan="5"&gt;Go&lt;/td&gt;</w:t>
      </w:r>
    </w:p>
    <w:p w14:paraId="686B35EE" w14:textId="77777777" w:rsidR="00C36271" w:rsidRDefault="00000000">
      <w:pPr>
        <w:pStyle w:val="a3"/>
        <w:ind w:left="700"/>
      </w:pPr>
      <w:r>
        <w:rPr>
          <w:spacing w:val="-2"/>
        </w:rPr>
        <w:t>&lt;td&gt;&lt;a</w:t>
      </w:r>
      <w:r>
        <w:rPr>
          <w:spacing w:val="24"/>
        </w:rPr>
        <w:t xml:space="preserve"> </w:t>
      </w:r>
      <w:r>
        <w:rPr>
          <w:spacing w:val="-2"/>
        </w:rPr>
        <w:t>href="https://github.com/go-gorm/gorm"</w:t>
      </w:r>
      <w:r>
        <w:rPr>
          <w:spacing w:val="26"/>
        </w:rPr>
        <w:t xml:space="preserve"> </w:t>
      </w:r>
      <w:r>
        <w:rPr>
          <w:spacing w:val="-2"/>
        </w:rPr>
        <w:t>target="_blank"</w:t>
      </w:r>
      <w:r>
        <w:rPr>
          <w:spacing w:val="26"/>
        </w:rPr>
        <w:t xml:space="preserve"> </w:t>
      </w:r>
      <w:r>
        <w:rPr>
          <w:spacing w:val="-2"/>
        </w:rPr>
        <w:t>referrerpolicy="no-referrer-</w:t>
      </w:r>
    </w:p>
    <w:p w14:paraId="7400E5E4" w14:textId="77777777" w:rsidR="00C36271" w:rsidRDefault="00000000">
      <w:pPr>
        <w:pStyle w:val="a3"/>
        <w:spacing w:before="10"/>
        <w:ind w:left="1099"/>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23"/>
          <w:sz w:val="20"/>
        </w:rPr>
        <w:t xml:space="preserve"> </w:t>
      </w:r>
      <w:r>
        <w:rPr>
          <w:spacing w:val="-2"/>
        </w:rPr>
        <w:t>when-downgrade"&gt;gorm&lt;/a&gt;&lt;/td&gt;</w:t>
      </w:r>
    </w:p>
    <w:p w14:paraId="61805463" w14:textId="77777777" w:rsidR="00C36271" w:rsidRDefault="00000000">
      <w:pPr>
        <w:pStyle w:val="a3"/>
        <w:ind w:left="700"/>
      </w:pPr>
      <w:r>
        <w:rPr>
          <w:spacing w:val="-2"/>
        </w:rPr>
        <w:t>&lt;td&gt;v1.23.5&lt;/td&gt;</w:t>
      </w:r>
    </w:p>
    <w:p w14:paraId="13323DD9" w14:textId="77777777" w:rsidR="00C36271" w:rsidRDefault="00000000">
      <w:pPr>
        <w:pStyle w:val="a3"/>
        <w:ind w:left="700"/>
      </w:pPr>
      <w:r>
        <w:rPr>
          <w:spacing w:val="-2"/>
        </w:rPr>
        <w:t>&lt;td&gt;Full&lt;/td&gt;</w:t>
      </w:r>
    </w:p>
    <w:p w14:paraId="097B662F" w14:textId="77777777" w:rsidR="00C36271" w:rsidRDefault="00000000">
      <w:pPr>
        <w:pStyle w:val="a3"/>
        <w:spacing w:line="252" w:lineRule="exact"/>
        <w:ind w:left="700"/>
      </w:pPr>
      <w:r>
        <w:rPr>
          <w:spacing w:val="-2"/>
        </w:rPr>
        <w:t>&lt;td&gt;N/A&lt;/td&gt;</w:t>
      </w:r>
    </w:p>
    <w:p w14:paraId="5E0BBCF7" w14:textId="77777777" w:rsidR="00C36271" w:rsidRDefault="00000000">
      <w:pPr>
        <w:pStyle w:val="a3"/>
        <w:spacing w:before="0" w:line="296" w:lineRule="exact"/>
        <w:ind w:left="700"/>
      </w:pPr>
      <w:r>
        <w:t>&lt;td&gt;&lt;a</w:t>
      </w:r>
      <w:r>
        <w:rPr>
          <w:spacing w:val="-22"/>
        </w:rPr>
        <w:t xml:space="preserve"> </w:t>
      </w:r>
      <w:r>
        <w:t>href="/zh/tidb/dev/dev-guide-sample-application-golang"&gt;TiDB</w:t>
      </w:r>
      <w:r>
        <w:rPr>
          <w:spacing w:val="-21"/>
        </w:rPr>
        <w:t xml:space="preserve"> </w:t>
      </w:r>
      <w:r>
        <w:rPr>
          <w:rFonts w:ascii="文泉驿微米黑" w:eastAsia="文泉驿微米黑" w:hint="eastAsia"/>
          <w:spacing w:val="10"/>
          <w:sz w:val="20"/>
        </w:rPr>
        <w:t xml:space="preserve">和 </w:t>
      </w:r>
      <w:r>
        <w:t>Golang</w:t>
      </w:r>
      <w:r>
        <w:rPr>
          <w:spacing w:val="-23"/>
        </w:rPr>
        <w:t xml:space="preserve"> </w:t>
      </w:r>
      <w:r>
        <w:rPr>
          <w:rFonts w:ascii="文泉驿微米黑" w:eastAsia="文泉驿微米黑" w:hint="eastAsia"/>
          <w:spacing w:val="5"/>
          <w:sz w:val="20"/>
        </w:rPr>
        <w:t xml:space="preserve">的简单 </w:t>
      </w:r>
      <w:r>
        <w:rPr>
          <w:spacing w:val="-4"/>
        </w:rPr>
        <w:t>CRUD</w:t>
      </w:r>
    </w:p>
    <w:p w14:paraId="035D29CC" w14:textId="77777777" w:rsidR="00C36271" w:rsidRDefault="00000000">
      <w:pPr>
        <w:spacing w:line="308" w:lineRule="exact"/>
        <w:ind w:left="1099"/>
        <w:rPr>
          <w:sz w:val="16"/>
        </w:rPr>
      </w:pPr>
      <w:r>
        <w:rPr>
          <w:rFonts w:ascii="Verdana" w:eastAsia="Verdana" w:hAnsi="Verdana"/>
          <w:i/>
          <w:color w:val="7F7F7F"/>
          <w:spacing w:val="-6"/>
          <w:sz w:val="20"/>
        </w:rPr>
        <w:t>'</w:t>
      </w:r>
      <w:r>
        <w:rPr>
          <w:rFonts w:ascii="Arial Narrow" w:eastAsia="Arial Narrow" w:hAnsi="Arial Narrow"/>
          <w:i/>
          <w:color w:val="7F7F7F"/>
          <w:spacing w:val="3"/>
          <w:sz w:val="20"/>
        </w:rPr>
        <w:t xml:space="preserve">→ </w:t>
      </w:r>
      <w:r>
        <w:rPr>
          <w:rFonts w:ascii="文泉驿微米黑" w:eastAsia="文泉驿微米黑" w:hAnsi="文泉驿微米黑" w:hint="eastAsia"/>
          <w:spacing w:val="-6"/>
          <w:sz w:val="20"/>
        </w:rPr>
        <w:t>应用程序</w:t>
      </w:r>
      <w:r>
        <w:rPr>
          <w:spacing w:val="-6"/>
          <w:sz w:val="16"/>
        </w:rPr>
        <w:t>&lt;/a&gt;&lt;/td&gt;</w:t>
      </w:r>
    </w:p>
    <w:p w14:paraId="28193753" w14:textId="77777777" w:rsidR="00C36271" w:rsidRDefault="00000000">
      <w:pPr>
        <w:pStyle w:val="a3"/>
        <w:spacing w:before="5"/>
        <w:ind w:left="412"/>
      </w:pPr>
      <w:r>
        <w:rPr>
          <w:spacing w:val="-2"/>
        </w:rPr>
        <w:t>&lt;/tr&gt;</w:t>
      </w:r>
    </w:p>
    <w:p w14:paraId="6A6C382D" w14:textId="77777777" w:rsidR="00C36271" w:rsidRDefault="00000000">
      <w:pPr>
        <w:pStyle w:val="a3"/>
        <w:ind w:left="412"/>
      </w:pPr>
      <w:r>
        <w:rPr>
          <w:spacing w:val="-4"/>
        </w:rPr>
        <w:t>&lt;tr&gt;</w:t>
      </w:r>
    </w:p>
    <w:p w14:paraId="54B40C0F" w14:textId="77777777" w:rsidR="00C36271" w:rsidRDefault="00000000">
      <w:pPr>
        <w:pStyle w:val="a3"/>
        <w:spacing w:before="23"/>
        <w:ind w:left="700"/>
      </w:pPr>
      <w:r>
        <w:rPr>
          <w:spacing w:val="-2"/>
        </w:rPr>
        <w:t>&lt;td&gt;&lt;a</w:t>
      </w:r>
      <w:r>
        <w:rPr>
          <w:spacing w:val="23"/>
        </w:rPr>
        <w:t xml:space="preserve"> </w:t>
      </w:r>
      <w:r>
        <w:rPr>
          <w:spacing w:val="-2"/>
        </w:rPr>
        <w:t>href="https://github.com/beego/beego"</w:t>
      </w:r>
      <w:r>
        <w:rPr>
          <w:spacing w:val="26"/>
        </w:rPr>
        <w:t xml:space="preserve"> </w:t>
      </w:r>
      <w:r>
        <w:rPr>
          <w:spacing w:val="-2"/>
        </w:rPr>
        <w:t>target="_blank"</w:t>
      </w:r>
      <w:r>
        <w:rPr>
          <w:spacing w:val="26"/>
        </w:rPr>
        <w:t xml:space="preserve"> </w:t>
      </w:r>
      <w:r>
        <w:rPr>
          <w:spacing w:val="-2"/>
        </w:rPr>
        <w:t>referrerpolicy="no-referrer-</w:t>
      </w:r>
    </w:p>
    <w:p w14:paraId="1A3F8301" w14:textId="77777777" w:rsidR="00C36271" w:rsidRDefault="00000000">
      <w:pPr>
        <w:pStyle w:val="a3"/>
        <w:spacing w:before="11"/>
        <w:ind w:left="1099"/>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23"/>
          <w:sz w:val="20"/>
        </w:rPr>
        <w:t xml:space="preserve"> </w:t>
      </w:r>
      <w:r>
        <w:rPr>
          <w:spacing w:val="-2"/>
        </w:rPr>
        <w:t>when-downgrade"&gt;beego&lt;/a&gt;&lt;/td&gt;</w:t>
      </w:r>
    </w:p>
    <w:p w14:paraId="119171E4" w14:textId="77777777" w:rsidR="00C36271" w:rsidRDefault="00000000">
      <w:pPr>
        <w:pStyle w:val="a3"/>
        <w:ind w:left="700"/>
      </w:pPr>
      <w:r>
        <w:rPr>
          <w:spacing w:val="-2"/>
        </w:rPr>
        <w:t>&lt;td&gt;v2.0.3&lt;/td&gt;</w:t>
      </w:r>
    </w:p>
    <w:p w14:paraId="13CAF7F8" w14:textId="77777777" w:rsidR="00C36271" w:rsidRDefault="00000000">
      <w:pPr>
        <w:pStyle w:val="a3"/>
        <w:ind w:left="700"/>
      </w:pPr>
      <w:r>
        <w:rPr>
          <w:spacing w:val="-2"/>
        </w:rPr>
        <w:t>&lt;td&gt;Full&lt;/td&gt;</w:t>
      </w:r>
    </w:p>
    <w:p w14:paraId="6C97AB26" w14:textId="77777777" w:rsidR="00C36271" w:rsidRDefault="00000000">
      <w:pPr>
        <w:pStyle w:val="a3"/>
        <w:ind w:left="700"/>
      </w:pPr>
      <w:r>
        <w:rPr>
          <w:spacing w:val="-2"/>
        </w:rPr>
        <w:t>&lt;td&gt;N/A&lt;/td&gt;</w:t>
      </w:r>
    </w:p>
    <w:p w14:paraId="118DCAA4" w14:textId="77777777" w:rsidR="00C36271" w:rsidRDefault="00000000">
      <w:pPr>
        <w:pStyle w:val="a3"/>
        <w:spacing w:before="23"/>
        <w:ind w:left="700"/>
      </w:pPr>
      <w:r>
        <w:rPr>
          <w:spacing w:val="-2"/>
        </w:rPr>
        <w:t>&lt;td&gt;N/A&lt;/td&gt;</w:t>
      </w:r>
    </w:p>
    <w:p w14:paraId="07A3B68B" w14:textId="77777777" w:rsidR="00C36271" w:rsidRDefault="00000000">
      <w:pPr>
        <w:pStyle w:val="a3"/>
        <w:ind w:left="412"/>
      </w:pPr>
      <w:r>
        <w:rPr>
          <w:spacing w:val="-2"/>
        </w:rPr>
        <w:t>&lt;/tr&gt;</w:t>
      </w:r>
    </w:p>
    <w:p w14:paraId="2E9EB87B" w14:textId="77777777" w:rsidR="00C36271" w:rsidRDefault="00000000">
      <w:pPr>
        <w:pStyle w:val="a3"/>
        <w:ind w:left="412"/>
      </w:pPr>
      <w:r>
        <w:rPr>
          <w:spacing w:val="-4"/>
        </w:rPr>
        <w:t>&lt;tr&gt;</w:t>
      </w:r>
    </w:p>
    <w:p w14:paraId="1A181330" w14:textId="77777777" w:rsidR="00C36271" w:rsidRDefault="00000000">
      <w:pPr>
        <w:pStyle w:val="a3"/>
        <w:ind w:left="700"/>
      </w:pPr>
      <w:r>
        <w:rPr>
          <w:spacing w:val="-2"/>
        </w:rPr>
        <w:t>&lt;td&gt;&lt;a</w:t>
      </w:r>
      <w:r>
        <w:rPr>
          <w:spacing w:val="25"/>
        </w:rPr>
        <w:t xml:space="preserve"> </w:t>
      </w:r>
      <w:r>
        <w:rPr>
          <w:spacing w:val="-2"/>
        </w:rPr>
        <w:t>href="https://github.com/upper/db"</w:t>
      </w:r>
      <w:r>
        <w:rPr>
          <w:spacing w:val="28"/>
        </w:rPr>
        <w:t xml:space="preserve"> </w:t>
      </w:r>
      <w:r>
        <w:rPr>
          <w:spacing w:val="-2"/>
        </w:rPr>
        <w:t>target="_blank"</w:t>
      </w:r>
      <w:r>
        <w:rPr>
          <w:spacing w:val="28"/>
        </w:rPr>
        <w:t xml:space="preserve"> </w:t>
      </w:r>
      <w:r>
        <w:rPr>
          <w:spacing w:val="-2"/>
        </w:rPr>
        <w:t>referrerpolicy="no-referrer-when-</w:t>
      </w:r>
    </w:p>
    <w:p w14:paraId="28A4DD60" w14:textId="77777777" w:rsidR="00C36271" w:rsidRDefault="00000000">
      <w:pPr>
        <w:pStyle w:val="a3"/>
        <w:spacing w:before="10"/>
        <w:ind w:left="1099"/>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downgrade"&gt;upper/db&lt;/a&gt;&lt;/td&gt;</w:t>
      </w:r>
    </w:p>
    <w:p w14:paraId="57CD638C" w14:textId="77777777" w:rsidR="00C36271" w:rsidRDefault="00000000">
      <w:pPr>
        <w:pStyle w:val="a3"/>
        <w:ind w:left="700"/>
      </w:pPr>
      <w:r>
        <w:rPr>
          <w:spacing w:val="-2"/>
        </w:rPr>
        <w:t>&lt;td&gt;v4.5.2&lt;/td&gt;</w:t>
      </w:r>
    </w:p>
    <w:p w14:paraId="7D70CA1F" w14:textId="77777777" w:rsidR="00C36271" w:rsidRDefault="00000000">
      <w:pPr>
        <w:pStyle w:val="a3"/>
        <w:ind w:left="700"/>
      </w:pPr>
      <w:r>
        <w:rPr>
          <w:spacing w:val="-2"/>
        </w:rPr>
        <w:t>&lt;td&gt;Full&lt;/td&gt;</w:t>
      </w:r>
    </w:p>
    <w:p w14:paraId="6B07066A" w14:textId="77777777" w:rsidR="00C36271" w:rsidRDefault="00000000">
      <w:pPr>
        <w:pStyle w:val="a3"/>
        <w:ind w:left="700"/>
      </w:pPr>
      <w:r>
        <w:rPr>
          <w:spacing w:val="-2"/>
        </w:rPr>
        <w:t>&lt;td&gt;N/A&lt;/td&gt;</w:t>
      </w:r>
    </w:p>
    <w:p w14:paraId="078DF3CB" w14:textId="77777777" w:rsidR="00C36271" w:rsidRDefault="00000000">
      <w:pPr>
        <w:pStyle w:val="a3"/>
        <w:ind w:left="700"/>
      </w:pPr>
      <w:r>
        <w:rPr>
          <w:spacing w:val="-2"/>
        </w:rPr>
        <w:t>&lt;td&gt;N/A&lt;/td&gt;</w:t>
      </w:r>
    </w:p>
    <w:p w14:paraId="6BCE59C8" w14:textId="77777777" w:rsidR="00C36271" w:rsidRDefault="00000000">
      <w:pPr>
        <w:pStyle w:val="a3"/>
        <w:ind w:left="412"/>
      </w:pPr>
      <w:r>
        <w:rPr>
          <w:spacing w:val="-2"/>
        </w:rPr>
        <w:t>&lt;/tr&gt;</w:t>
      </w:r>
    </w:p>
    <w:p w14:paraId="66573FD8" w14:textId="77777777" w:rsidR="00C36271" w:rsidRDefault="00000000">
      <w:pPr>
        <w:pStyle w:val="a3"/>
        <w:ind w:left="412"/>
      </w:pPr>
      <w:r>
        <w:rPr>
          <w:spacing w:val="-4"/>
        </w:rPr>
        <w:t>&lt;tr&gt;</w:t>
      </w:r>
    </w:p>
    <w:p w14:paraId="3C393AC7" w14:textId="77777777" w:rsidR="00C36271" w:rsidRDefault="00000000">
      <w:pPr>
        <w:pStyle w:val="a3"/>
        <w:ind w:left="700"/>
      </w:pPr>
      <w:r>
        <w:rPr>
          <w:spacing w:val="-2"/>
        </w:rPr>
        <w:t>&lt;td&gt;&lt;a</w:t>
      </w:r>
      <w:r>
        <w:rPr>
          <w:spacing w:val="25"/>
        </w:rPr>
        <w:t xml:space="preserve"> </w:t>
      </w:r>
      <w:r>
        <w:rPr>
          <w:spacing w:val="-2"/>
        </w:rPr>
        <w:t>href="https://gitea.com/xorm/xorm"</w:t>
      </w:r>
      <w:r>
        <w:rPr>
          <w:spacing w:val="28"/>
        </w:rPr>
        <w:t xml:space="preserve"> </w:t>
      </w:r>
      <w:r>
        <w:rPr>
          <w:spacing w:val="-2"/>
        </w:rPr>
        <w:t>target="_blank"</w:t>
      </w:r>
      <w:r>
        <w:rPr>
          <w:spacing w:val="28"/>
        </w:rPr>
        <w:t xml:space="preserve"> </w:t>
      </w:r>
      <w:r>
        <w:rPr>
          <w:spacing w:val="-2"/>
        </w:rPr>
        <w:t>referrerpolicy="no-referrer-when-</w:t>
      </w:r>
    </w:p>
    <w:p w14:paraId="7A90C10D" w14:textId="77777777" w:rsidR="00C36271" w:rsidRDefault="00000000">
      <w:pPr>
        <w:pStyle w:val="a3"/>
        <w:spacing w:before="10"/>
        <w:ind w:left="1099"/>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downgrade"&gt;xorm&lt;/a&gt;&lt;/td&gt;</w:t>
      </w:r>
    </w:p>
    <w:p w14:paraId="1E4B0AFB" w14:textId="77777777" w:rsidR="00C36271" w:rsidRDefault="00000000">
      <w:pPr>
        <w:pStyle w:val="a3"/>
        <w:ind w:left="700"/>
      </w:pPr>
      <w:r>
        <w:rPr>
          <w:spacing w:val="-2"/>
        </w:rPr>
        <w:t>&lt;td&gt;v1.3.1&lt;/td&gt;</w:t>
      </w:r>
    </w:p>
    <w:p w14:paraId="3FF11161" w14:textId="77777777" w:rsidR="00C36271" w:rsidRDefault="00000000">
      <w:pPr>
        <w:pStyle w:val="a3"/>
        <w:ind w:left="700"/>
      </w:pPr>
      <w:r>
        <w:rPr>
          <w:spacing w:val="-2"/>
        </w:rPr>
        <w:t>&lt;td&gt;Full&lt;/td&gt;</w:t>
      </w:r>
    </w:p>
    <w:p w14:paraId="1E349A0C" w14:textId="77777777" w:rsidR="00C36271" w:rsidRDefault="00000000">
      <w:pPr>
        <w:pStyle w:val="a3"/>
        <w:ind w:left="700"/>
      </w:pPr>
      <w:r>
        <w:rPr>
          <w:spacing w:val="-2"/>
        </w:rPr>
        <w:t>&lt;td&gt;N/A&lt;/td&gt;</w:t>
      </w:r>
    </w:p>
    <w:p w14:paraId="63066FBC" w14:textId="77777777" w:rsidR="00C36271" w:rsidRDefault="00000000">
      <w:pPr>
        <w:pStyle w:val="a3"/>
        <w:spacing w:before="23"/>
        <w:ind w:left="700"/>
      </w:pPr>
      <w:r>
        <w:rPr>
          <w:spacing w:val="-2"/>
        </w:rPr>
        <w:t>&lt;td&gt;N/A&lt;/td&gt;</w:t>
      </w:r>
    </w:p>
    <w:p w14:paraId="08F9740A" w14:textId="77777777" w:rsidR="00C36271" w:rsidRDefault="00000000">
      <w:pPr>
        <w:pStyle w:val="a3"/>
        <w:ind w:left="412"/>
      </w:pPr>
      <w:r>
        <w:rPr>
          <w:spacing w:val="-2"/>
        </w:rPr>
        <w:t>&lt;/tr&gt;</w:t>
      </w:r>
    </w:p>
    <w:p w14:paraId="64E556F5" w14:textId="77777777" w:rsidR="00C36271" w:rsidRDefault="00000000">
      <w:pPr>
        <w:pStyle w:val="a3"/>
        <w:ind w:left="412"/>
      </w:pPr>
      <w:r>
        <w:rPr>
          <w:spacing w:val="-4"/>
        </w:rPr>
        <w:t>&lt;tr&gt;</w:t>
      </w:r>
    </w:p>
    <w:p w14:paraId="4D45DF1A" w14:textId="77777777" w:rsidR="00C36271" w:rsidRDefault="00000000">
      <w:pPr>
        <w:pStyle w:val="a3"/>
        <w:ind w:left="700"/>
      </w:pPr>
      <w:r>
        <w:rPr>
          <w:spacing w:val="-2"/>
        </w:rPr>
        <w:t>&lt;td&gt;&lt;a</w:t>
      </w:r>
      <w:r>
        <w:rPr>
          <w:spacing w:val="25"/>
        </w:rPr>
        <w:t xml:space="preserve"> </w:t>
      </w:r>
      <w:r>
        <w:rPr>
          <w:spacing w:val="-2"/>
        </w:rPr>
        <w:t>href="https://github.com/ent/ent"</w:t>
      </w:r>
      <w:r>
        <w:rPr>
          <w:spacing w:val="27"/>
        </w:rPr>
        <w:t xml:space="preserve"> </w:t>
      </w:r>
      <w:r>
        <w:rPr>
          <w:spacing w:val="-2"/>
        </w:rPr>
        <w:t>target="_blank"</w:t>
      </w:r>
      <w:r>
        <w:rPr>
          <w:spacing w:val="28"/>
        </w:rPr>
        <w:t xml:space="preserve"> </w:t>
      </w:r>
      <w:r>
        <w:rPr>
          <w:spacing w:val="-2"/>
        </w:rPr>
        <w:t>referrerpolicy="no-referrer-when-</w:t>
      </w:r>
    </w:p>
    <w:p w14:paraId="0C8CCA15" w14:textId="77777777" w:rsidR="00C36271" w:rsidRDefault="00000000">
      <w:pPr>
        <w:pStyle w:val="a3"/>
        <w:spacing w:before="11"/>
        <w:ind w:left="1099"/>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downgrade"&gt;ent&lt;/a&gt;&lt;/td&gt;</w:t>
      </w:r>
    </w:p>
    <w:p w14:paraId="10312EBF" w14:textId="77777777" w:rsidR="00C36271" w:rsidRDefault="00000000">
      <w:pPr>
        <w:pStyle w:val="a3"/>
        <w:spacing w:before="23"/>
        <w:ind w:left="700"/>
      </w:pPr>
      <w:r>
        <w:rPr>
          <w:spacing w:val="-2"/>
        </w:rPr>
        <w:t>&lt;td&gt;v0.11.0&lt;/td&gt;</w:t>
      </w:r>
    </w:p>
    <w:p w14:paraId="49DB01D2" w14:textId="77777777" w:rsidR="00C36271" w:rsidRDefault="00000000">
      <w:pPr>
        <w:pStyle w:val="a3"/>
        <w:ind w:left="700"/>
      </w:pPr>
      <w:r>
        <w:rPr>
          <w:spacing w:val="-2"/>
        </w:rPr>
        <w:t>&lt;td&gt;Compatible&lt;/td&gt;</w:t>
      </w:r>
    </w:p>
    <w:p w14:paraId="71E1A41C" w14:textId="77777777" w:rsidR="00C36271" w:rsidRDefault="00000000">
      <w:pPr>
        <w:pStyle w:val="a3"/>
        <w:ind w:left="700"/>
      </w:pPr>
      <w:r>
        <w:rPr>
          <w:spacing w:val="-2"/>
        </w:rPr>
        <w:t>&lt;td&gt;N/A&lt;/td&gt;</w:t>
      </w:r>
    </w:p>
    <w:p w14:paraId="7861C9AB" w14:textId="77777777" w:rsidR="00C36271" w:rsidRDefault="00C36271">
      <w:pPr>
        <w:sectPr w:rsidR="00C36271">
          <w:pgSz w:w="12240" w:h="15840"/>
          <w:pgMar w:top="1080" w:right="0" w:bottom="980" w:left="1220" w:header="599" w:footer="792" w:gutter="0"/>
          <w:cols w:space="720"/>
        </w:sectPr>
      </w:pPr>
    </w:p>
    <w:p w14:paraId="5A829CEE" w14:textId="77777777" w:rsidR="00C36271" w:rsidRDefault="00000000">
      <w:pPr>
        <w:pStyle w:val="a3"/>
        <w:spacing w:before="1"/>
        <w:rPr>
          <w:sz w:val="18"/>
        </w:rPr>
      </w:pPr>
      <w:r>
        <w:lastRenderedPageBreak/>
        <w:pict w14:anchorId="7D02292B">
          <v:shape id="docshape1664" o:spid="_x0000_s2136" style="position:absolute;margin-left:68.8pt;margin-top:1in;width:.1pt;height:645.6pt;z-index:16196096;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56F25A45">
          <v:shape id="docshape1665" o:spid="_x0000_s2135" style="position:absolute;margin-left:543.2pt;margin-top:1in;width:.1pt;height:645.6pt;z-index:16196608;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5FCB4162" w14:textId="77777777" w:rsidR="00C36271" w:rsidRDefault="00000000">
      <w:pPr>
        <w:pStyle w:val="a3"/>
        <w:spacing w:before="62"/>
        <w:ind w:left="700"/>
      </w:pPr>
      <w:r>
        <w:rPr>
          <w:spacing w:val="-2"/>
        </w:rPr>
        <w:t>&lt;td&gt;N/A&lt;/td&gt;</w:t>
      </w:r>
    </w:p>
    <w:p w14:paraId="13982E29" w14:textId="77777777" w:rsidR="00C36271" w:rsidRDefault="00000000">
      <w:pPr>
        <w:pStyle w:val="a3"/>
        <w:ind w:left="412"/>
      </w:pPr>
      <w:r>
        <w:rPr>
          <w:spacing w:val="-2"/>
        </w:rPr>
        <w:t>&lt;/tr&gt;</w:t>
      </w:r>
    </w:p>
    <w:p w14:paraId="502FA167" w14:textId="77777777" w:rsidR="00C36271" w:rsidRDefault="00000000">
      <w:pPr>
        <w:pStyle w:val="a3"/>
        <w:ind w:left="412"/>
      </w:pPr>
      <w:r>
        <w:rPr>
          <w:spacing w:val="-4"/>
        </w:rPr>
        <w:t>&lt;tr&gt;</w:t>
      </w:r>
    </w:p>
    <w:p w14:paraId="4E4FC356" w14:textId="77777777" w:rsidR="00C36271" w:rsidRDefault="00000000">
      <w:pPr>
        <w:pStyle w:val="a3"/>
        <w:ind w:left="700"/>
      </w:pPr>
      <w:r>
        <w:t>&lt;td</w:t>
      </w:r>
      <w:r>
        <w:rPr>
          <w:spacing w:val="-3"/>
        </w:rPr>
        <w:t xml:space="preserve"> </w:t>
      </w:r>
      <w:r>
        <w:rPr>
          <w:spacing w:val="-2"/>
        </w:rPr>
        <w:t>rowspan="4"&gt;Java&lt;/td&gt;</w:t>
      </w:r>
    </w:p>
    <w:p w14:paraId="650588B1" w14:textId="77777777" w:rsidR="00C36271" w:rsidRDefault="00000000">
      <w:pPr>
        <w:pStyle w:val="a3"/>
        <w:ind w:left="700"/>
      </w:pPr>
      <w:r>
        <w:rPr>
          <w:spacing w:val="-2"/>
        </w:rPr>
        <w:t>&lt;td&gt;&lt;a</w:t>
      </w:r>
      <w:r>
        <w:rPr>
          <w:spacing w:val="25"/>
        </w:rPr>
        <w:t xml:space="preserve"> </w:t>
      </w:r>
      <w:r>
        <w:rPr>
          <w:spacing w:val="-2"/>
        </w:rPr>
        <w:t>href="https://hibernate.org/orm/"</w:t>
      </w:r>
      <w:r>
        <w:rPr>
          <w:spacing w:val="27"/>
        </w:rPr>
        <w:t xml:space="preserve"> </w:t>
      </w:r>
      <w:r>
        <w:rPr>
          <w:spacing w:val="-2"/>
        </w:rPr>
        <w:t>target="_blank"</w:t>
      </w:r>
      <w:r>
        <w:rPr>
          <w:spacing w:val="28"/>
        </w:rPr>
        <w:t xml:space="preserve"> </w:t>
      </w:r>
      <w:r>
        <w:rPr>
          <w:spacing w:val="-2"/>
        </w:rPr>
        <w:t>referrerpolicy="no-referrer-when-</w:t>
      </w:r>
    </w:p>
    <w:p w14:paraId="2059CEF6" w14:textId="77777777" w:rsidR="00C36271" w:rsidRDefault="00000000">
      <w:pPr>
        <w:pStyle w:val="a3"/>
        <w:spacing w:before="10"/>
        <w:ind w:left="1099"/>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downgrade"&gt;Hibernate&lt;/a&gt;&lt;/td&gt;</w:t>
      </w:r>
    </w:p>
    <w:p w14:paraId="306572FC" w14:textId="77777777" w:rsidR="00C36271" w:rsidRDefault="00000000">
      <w:pPr>
        <w:pStyle w:val="a3"/>
        <w:ind w:left="700"/>
      </w:pPr>
      <w:r>
        <w:rPr>
          <w:spacing w:val="-2"/>
        </w:rPr>
        <w:t>&lt;td&gt;6.1.0.Final&lt;/td&gt;</w:t>
      </w:r>
    </w:p>
    <w:p w14:paraId="3EF8E931" w14:textId="77777777" w:rsidR="00C36271" w:rsidRDefault="00000000">
      <w:pPr>
        <w:pStyle w:val="a3"/>
        <w:ind w:left="700"/>
      </w:pPr>
      <w:r>
        <w:rPr>
          <w:spacing w:val="-2"/>
        </w:rPr>
        <w:t>&lt;td&gt;Full&lt;/td&gt;</w:t>
      </w:r>
    </w:p>
    <w:p w14:paraId="6E16C6C1" w14:textId="77777777" w:rsidR="00C36271" w:rsidRDefault="00000000">
      <w:pPr>
        <w:pStyle w:val="a3"/>
        <w:spacing w:line="252" w:lineRule="exact"/>
        <w:ind w:left="700"/>
      </w:pPr>
      <w:r>
        <w:rPr>
          <w:spacing w:val="-2"/>
        </w:rPr>
        <w:t>&lt;td&gt;N/A&lt;/td&gt;</w:t>
      </w:r>
    </w:p>
    <w:p w14:paraId="7AD3BEAA" w14:textId="77777777" w:rsidR="00C36271" w:rsidRDefault="00000000">
      <w:pPr>
        <w:pStyle w:val="a3"/>
        <w:spacing w:before="0" w:line="296" w:lineRule="exact"/>
        <w:ind w:left="700"/>
      </w:pPr>
      <w:r>
        <w:t>&lt;td&gt;&lt;a</w:t>
      </w:r>
      <w:r>
        <w:rPr>
          <w:spacing w:val="-21"/>
        </w:rPr>
        <w:t xml:space="preserve"> </w:t>
      </w:r>
      <w:r>
        <w:t>href="/zh/tidb/dev/dev-guide-sample-application-java"&gt;TiDB</w:t>
      </w:r>
      <w:r>
        <w:rPr>
          <w:spacing w:val="-20"/>
        </w:rPr>
        <w:t xml:space="preserve"> </w:t>
      </w:r>
      <w:r>
        <w:rPr>
          <w:rFonts w:ascii="文泉驿微米黑" w:eastAsia="文泉驿微米黑" w:hint="eastAsia"/>
          <w:spacing w:val="11"/>
          <w:sz w:val="20"/>
        </w:rPr>
        <w:t xml:space="preserve">和 </w:t>
      </w:r>
      <w:r>
        <w:t>Java</w:t>
      </w:r>
      <w:r>
        <w:rPr>
          <w:spacing w:val="-23"/>
        </w:rPr>
        <w:t xml:space="preserve"> </w:t>
      </w:r>
      <w:r>
        <w:rPr>
          <w:rFonts w:ascii="文泉驿微米黑" w:eastAsia="文泉驿微米黑" w:hint="eastAsia"/>
          <w:spacing w:val="5"/>
          <w:sz w:val="20"/>
        </w:rPr>
        <w:t xml:space="preserve">的简单 </w:t>
      </w:r>
      <w:r>
        <w:rPr>
          <w:spacing w:val="-4"/>
        </w:rPr>
        <w:t>CRUD</w:t>
      </w:r>
    </w:p>
    <w:p w14:paraId="284676F8" w14:textId="77777777" w:rsidR="00C36271" w:rsidRDefault="00000000">
      <w:pPr>
        <w:spacing w:line="308" w:lineRule="exact"/>
        <w:ind w:left="1099"/>
        <w:rPr>
          <w:sz w:val="16"/>
        </w:rPr>
      </w:pPr>
      <w:r>
        <w:rPr>
          <w:rFonts w:ascii="Verdana" w:eastAsia="Verdana" w:hAnsi="Verdana"/>
          <w:i/>
          <w:color w:val="7F7F7F"/>
          <w:spacing w:val="-6"/>
          <w:sz w:val="20"/>
        </w:rPr>
        <w:t>'</w:t>
      </w:r>
      <w:r>
        <w:rPr>
          <w:rFonts w:ascii="Arial Narrow" w:eastAsia="Arial Narrow" w:hAnsi="Arial Narrow"/>
          <w:i/>
          <w:color w:val="7F7F7F"/>
          <w:spacing w:val="3"/>
          <w:sz w:val="20"/>
        </w:rPr>
        <w:t xml:space="preserve">→ </w:t>
      </w:r>
      <w:r>
        <w:rPr>
          <w:rFonts w:ascii="文泉驿微米黑" w:eastAsia="文泉驿微米黑" w:hAnsi="文泉驿微米黑" w:hint="eastAsia"/>
          <w:spacing w:val="-6"/>
          <w:sz w:val="20"/>
        </w:rPr>
        <w:t>应用程序</w:t>
      </w:r>
      <w:r>
        <w:rPr>
          <w:spacing w:val="-6"/>
          <w:sz w:val="16"/>
        </w:rPr>
        <w:t>&lt;/a&gt;&lt;/td&gt;</w:t>
      </w:r>
    </w:p>
    <w:p w14:paraId="324EE1A2" w14:textId="77777777" w:rsidR="00C36271" w:rsidRDefault="00000000">
      <w:pPr>
        <w:pStyle w:val="a3"/>
        <w:spacing w:before="5"/>
        <w:ind w:left="412"/>
      </w:pPr>
      <w:r>
        <w:rPr>
          <w:spacing w:val="-2"/>
        </w:rPr>
        <w:t>&lt;/tr&gt;</w:t>
      </w:r>
    </w:p>
    <w:p w14:paraId="1732E004" w14:textId="77777777" w:rsidR="00C36271" w:rsidRDefault="00000000">
      <w:pPr>
        <w:pStyle w:val="a3"/>
        <w:ind w:left="412"/>
      </w:pPr>
      <w:r>
        <w:rPr>
          <w:spacing w:val="-4"/>
        </w:rPr>
        <w:t>&lt;tr&gt;</w:t>
      </w:r>
    </w:p>
    <w:p w14:paraId="15C8BCF7" w14:textId="77777777" w:rsidR="00C36271" w:rsidRDefault="00000000">
      <w:pPr>
        <w:pStyle w:val="a3"/>
        <w:ind w:left="700"/>
      </w:pPr>
      <w:r>
        <w:rPr>
          <w:spacing w:val="-2"/>
        </w:rPr>
        <w:t>&lt;td&gt;&lt;a</w:t>
      </w:r>
      <w:r>
        <w:rPr>
          <w:spacing w:val="23"/>
        </w:rPr>
        <w:t xml:space="preserve"> </w:t>
      </w:r>
      <w:r>
        <w:rPr>
          <w:spacing w:val="-2"/>
        </w:rPr>
        <w:t>href="https://mybatis.org/mybatis-3/"</w:t>
      </w:r>
      <w:r>
        <w:rPr>
          <w:spacing w:val="26"/>
        </w:rPr>
        <w:t xml:space="preserve"> </w:t>
      </w:r>
      <w:r>
        <w:rPr>
          <w:spacing w:val="-2"/>
        </w:rPr>
        <w:t>target="_blank"</w:t>
      </w:r>
      <w:r>
        <w:rPr>
          <w:spacing w:val="26"/>
        </w:rPr>
        <w:t xml:space="preserve"> </w:t>
      </w:r>
      <w:r>
        <w:rPr>
          <w:spacing w:val="-2"/>
        </w:rPr>
        <w:t>referrerpolicy="no-referrer-</w:t>
      </w:r>
    </w:p>
    <w:p w14:paraId="51061C75" w14:textId="77777777" w:rsidR="00C36271" w:rsidRDefault="00000000">
      <w:pPr>
        <w:pStyle w:val="a3"/>
        <w:spacing w:before="10"/>
        <w:ind w:left="1099"/>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23"/>
          <w:sz w:val="20"/>
        </w:rPr>
        <w:t xml:space="preserve"> </w:t>
      </w:r>
      <w:r>
        <w:rPr>
          <w:spacing w:val="-2"/>
        </w:rPr>
        <w:t>when-downgrade"&gt;MyBatis&lt;/a&gt;&lt;/td&gt;</w:t>
      </w:r>
    </w:p>
    <w:p w14:paraId="727E8E57" w14:textId="77777777" w:rsidR="00C36271" w:rsidRDefault="00000000">
      <w:pPr>
        <w:pStyle w:val="a3"/>
        <w:ind w:left="700"/>
      </w:pPr>
      <w:r>
        <w:rPr>
          <w:spacing w:val="-2"/>
        </w:rPr>
        <w:t>&lt;td&gt;v3.5.10&lt;/td&gt;</w:t>
      </w:r>
    </w:p>
    <w:p w14:paraId="7C2797A3" w14:textId="77777777" w:rsidR="00C36271" w:rsidRDefault="00000000">
      <w:pPr>
        <w:pStyle w:val="a3"/>
        <w:ind w:left="700"/>
      </w:pPr>
      <w:r>
        <w:rPr>
          <w:spacing w:val="-2"/>
        </w:rPr>
        <w:t>&lt;td&gt;Full&lt;/td&gt;</w:t>
      </w:r>
    </w:p>
    <w:p w14:paraId="15F1481F" w14:textId="77777777" w:rsidR="00C36271" w:rsidRDefault="00000000">
      <w:pPr>
        <w:pStyle w:val="a3"/>
        <w:spacing w:line="251" w:lineRule="exact"/>
        <w:ind w:left="700"/>
      </w:pPr>
      <w:r>
        <w:rPr>
          <w:spacing w:val="-2"/>
        </w:rPr>
        <w:t>&lt;td&gt;N/A&lt;/td&gt;</w:t>
      </w:r>
    </w:p>
    <w:p w14:paraId="64688322" w14:textId="77777777" w:rsidR="00C36271" w:rsidRDefault="00000000">
      <w:pPr>
        <w:pStyle w:val="a3"/>
        <w:spacing w:before="0" w:line="296" w:lineRule="exact"/>
        <w:ind w:left="700"/>
      </w:pPr>
      <w:r>
        <w:t>&lt;td&gt;&lt;a</w:t>
      </w:r>
      <w:r>
        <w:rPr>
          <w:spacing w:val="-21"/>
        </w:rPr>
        <w:t xml:space="preserve"> </w:t>
      </w:r>
      <w:r>
        <w:t>href="/zh/tidb/dev/dev-guide-sample-application-java"&gt;TiDB</w:t>
      </w:r>
      <w:r>
        <w:rPr>
          <w:spacing w:val="-20"/>
        </w:rPr>
        <w:t xml:space="preserve"> </w:t>
      </w:r>
      <w:r>
        <w:rPr>
          <w:rFonts w:ascii="文泉驿微米黑" w:eastAsia="文泉驿微米黑" w:hint="eastAsia"/>
          <w:spacing w:val="11"/>
          <w:sz w:val="20"/>
        </w:rPr>
        <w:t xml:space="preserve">和 </w:t>
      </w:r>
      <w:r>
        <w:t>Java</w:t>
      </w:r>
      <w:r>
        <w:rPr>
          <w:spacing w:val="-23"/>
        </w:rPr>
        <w:t xml:space="preserve"> </w:t>
      </w:r>
      <w:r>
        <w:rPr>
          <w:rFonts w:ascii="文泉驿微米黑" w:eastAsia="文泉驿微米黑" w:hint="eastAsia"/>
          <w:spacing w:val="5"/>
          <w:sz w:val="20"/>
        </w:rPr>
        <w:t xml:space="preserve">的简单 </w:t>
      </w:r>
      <w:r>
        <w:rPr>
          <w:spacing w:val="-4"/>
        </w:rPr>
        <w:t>CRUD</w:t>
      </w:r>
    </w:p>
    <w:p w14:paraId="187BA032" w14:textId="77777777" w:rsidR="00C36271" w:rsidRDefault="00000000">
      <w:pPr>
        <w:spacing w:line="308" w:lineRule="exact"/>
        <w:ind w:left="1099"/>
        <w:rPr>
          <w:sz w:val="16"/>
        </w:rPr>
      </w:pPr>
      <w:r>
        <w:rPr>
          <w:rFonts w:ascii="Verdana" w:eastAsia="Verdana" w:hAnsi="Verdana"/>
          <w:i/>
          <w:color w:val="7F7F7F"/>
          <w:spacing w:val="-6"/>
          <w:sz w:val="20"/>
        </w:rPr>
        <w:t>'</w:t>
      </w:r>
      <w:r>
        <w:rPr>
          <w:rFonts w:ascii="Arial Narrow" w:eastAsia="Arial Narrow" w:hAnsi="Arial Narrow"/>
          <w:i/>
          <w:color w:val="7F7F7F"/>
          <w:spacing w:val="3"/>
          <w:sz w:val="20"/>
        </w:rPr>
        <w:t xml:space="preserve">→ </w:t>
      </w:r>
      <w:r>
        <w:rPr>
          <w:rFonts w:ascii="文泉驿微米黑" w:eastAsia="文泉驿微米黑" w:hAnsi="文泉驿微米黑" w:hint="eastAsia"/>
          <w:spacing w:val="-6"/>
          <w:sz w:val="20"/>
        </w:rPr>
        <w:t>应用程序</w:t>
      </w:r>
      <w:r>
        <w:rPr>
          <w:spacing w:val="-6"/>
          <w:sz w:val="16"/>
        </w:rPr>
        <w:t>&lt;/a&gt;&lt;/td&gt;</w:t>
      </w:r>
    </w:p>
    <w:p w14:paraId="59BD66C5" w14:textId="77777777" w:rsidR="00C36271" w:rsidRDefault="00000000">
      <w:pPr>
        <w:pStyle w:val="a3"/>
        <w:spacing w:before="5"/>
        <w:ind w:left="412"/>
      </w:pPr>
      <w:r>
        <w:rPr>
          <w:spacing w:val="-2"/>
        </w:rPr>
        <w:t>&lt;/tr&gt;</w:t>
      </w:r>
    </w:p>
    <w:p w14:paraId="521C6DC7" w14:textId="77777777" w:rsidR="00C36271" w:rsidRDefault="00000000">
      <w:pPr>
        <w:pStyle w:val="a3"/>
        <w:spacing w:before="23"/>
        <w:ind w:left="412"/>
      </w:pPr>
      <w:r>
        <w:rPr>
          <w:spacing w:val="-4"/>
        </w:rPr>
        <w:t>&lt;tr&gt;</w:t>
      </w:r>
    </w:p>
    <w:p w14:paraId="27AC5FCF" w14:textId="77777777" w:rsidR="00C36271" w:rsidRDefault="00000000">
      <w:pPr>
        <w:pStyle w:val="a3"/>
        <w:ind w:left="700"/>
      </w:pPr>
      <w:r>
        <w:t>&lt;td&gt;&lt;a</w:t>
      </w:r>
      <w:r>
        <w:rPr>
          <w:spacing w:val="-26"/>
        </w:rPr>
        <w:t xml:space="preserve"> </w:t>
      </w:r>
      <w:r>
        <w:t>href="https://spring.io/projects/spring-data-jpa/"</w:t>
      </w:r>
      <w:r>
        <w:rPr>
          <w:spacing w:val="-24"/>
        </w:rPr>
        <w:t xml:space="preserve"> </w:t>
      </w:r>
      <w:r>
        <w:t>target="_blank"</w:t>
      </w:r>
      <w:r>
        <w:rPr>
          <w:spacing w:val="-23"/>
        </w:rPr>
        <w:t xml:space="preserve"> </w:t>
      </w:r>
      <w:r>
        <w:rPr>
          <w:spacing w:val="-2"/>
        </w:rPr>
        <w:t>referrerpolicy="no</w:t>
      </w:r>
    </w:p>
    <w:p w14:paraId="1AE44CFC" w14:textId="77777777" w:rsidR="00C36271" w:rsidRDefault="00000000">
      <w:pPr>
        <w:pStyle w:val="a3"/>
        <w:spacing w:before="11"/>
        <w:ind w:left="1099"/>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6"/>
          <w:sz w:val="20"/>
        </w:rPr>
        <w:t xml:space="preserve"> </w:t>
      </w:r>
      <w:r>
        <w:t>-referrer-when-downgrade"&gt;Spring</w:t>
      </w:r>
      <w:r>
        <w:rPr>
          <w:spacing w:val="-24"/>
        </w:rPr>
        <w:t xml:space="preserve"> </w:t>
      </w:r>
      <w:r>
        <w:t>Data</w:t>
      </w:r>
      <w:r>
        <w:rPr>
          <w:spacing w:val="-23"/>
        </w:rPr>
        <w:t xml:space="preserve"> </w:t>
      </w:r>
      <w:r>
        <w:rPr>
          <w:spacing w:val="-2"/>
        </w:rPr>
        <w:t>JPA&lt;/a&gt;&lt;/td&gt;</w:t>
      </w:r>
    </w:p>
    <w:p w14:paraId="436A2FA5" w14:textId="77777777" w:rsidR="00C36271" w:rsidRDefault="00000000">
      <w:pPr>
        <w:pStyle w:val="a3"/>
        <w:ind w:left="700"/>
      </w:pPr>
      <w:r>
        <w:rPr>
          <w:spacing w:val="-2"/>
        </w:rPr>
        <w:t>&lt;td&gt;2.7.2&lt;/td&gt;</w:t>
      </w:r>
    </w:p>
    <w:p w14:paraId="5BB2AD73" w14:textId="77777777" w:rsidR="00C36271" w:rsidRDefault="00000000">
      <w:pPr>
        <w:pStyle w:val="a3"/>
        <w:ind w:left="700"/>
      </w:pPr>
      <w:r>
        <w:rPr>
          <w:spacing w:val="-2"/>
        </w:rPr>
        <w:t>&lt;td&gt;Full&lt;/td&gt;</w:t>
      </w:r>
    </w:p>
    <w:p w14:paraId="70B4ECD1" w14:textId="77777777" w:rsidR="00C36271" w:rsidRDefault="00000000">
      <w:pPr>
        <w:pStyle w:val="a3"/>
        <w:spacing w:before="23" w:line="252" w:lineRule="exact"/>
        <w:ind w:left="700"/>
      </w:pPr>
      <w:r>
        <w:rPr>
          <w:spacing w:val="-2"/>
        </w:rPr>
        <w:t>&lt;td&gt;N/A&lt;/td&gt;</w:t>
      </w:r>
    </w:p>
    <w:p w14:paraId="67EDF82C" w14:textId="77777777" w:rsidR="00C36271" w:rsidRDefault="00000000">
      <w:pPr>
        <w:pStyle w:val="a3"/>
        <w:spacing w:before="0" w:line="296" w:lineRule="exact"/>
        <w:ind w:left="700"/>
        <w:rPr>
          <w:rFonts w:ascii="文泉驿微米黑" w:eastAsia="文泉驿微米黑"/>
          <w:sz w:val="20"/>
        </w:rPr>
      </w:pPr>
      <w:r>
        <w:t>&lt;td&gt;&lt;a</w:t>
      </w:r>
      <w:r>
        <w:rPr>
          <w:spacing w:val="-26"/>
        </w:rPr>
        <w:t xml:space="preserve"> </w:t>
      </w:r>
      <w:r>
        <w:t>href="/zh/tidb/dev/dev-guide-sample-application-spring-boot"&gt;</w:t>
      </w:r>
      <w:r>
        <w:rPr>
          <w:rFonts w:ascii="文泉驿微米黑" w:eastAsia="文泉驿微米黑" w:hint="eastAsia"/>
          <w:spacing w:val="3"/>
          <w:sz w:val="20"/>
        </w:rPr>
        <w:t xml:space="preserve">使用 </w:t>
      </w:r>
      <w:r>
        <w:t>Spring</w:t>
      </w:r>
      <w:r>
        <w:rPr>
          <w:spacing w:val="-24"/>
        </w:rPr>
        <w:t xml:space="preserve"> </w:t>
      </w:r>
      <w:r>
        <w:t>Boot</w:t>
      </w:r>
      <w:r>
        <w:rPr>
          <w:spacing w:val="-24"/>
        </w:rPr>
        <w:t xml:space="preserve"> </w:t>
      </w:r>
      <w:r>
        <w:rPr>
          <w:rFonts w:ascii="文泉驿微米黑" w:eastAsia="文泉驿微米黑" w:hint="eastAsia"/>
          <w:spacing w:val="-5"/>
          <w:sz w:val="20"/>
        </w:rPr>
        <w:t>构建</w:t>
      </w:r>
    </w:p>
    <w:p w14:paraId="2F569FB4" w14:textId="77777777" w:rsidR="00C36271" w:rsidRDefault="00000000">
      <w:pPr>
        <w:spacing w:line="308" w:lineRule="exact"/>
        <w:ind w:left="1099"/>
        <w:rPr>
          <w:sz w:val="16"/>
        </w:rPr>
      </w:pPr>
      <w:r>
        <w:rPr>
          <w:rFonts w:ascii="Verdana" w:eastAsia="Verdana" w:hAnsi="Verdana"/>
          <w:i/>
          <w:color w:val="7F7F7F"/>
          <w:spacing w:val="-4"/>
          <w:sz w:val="20"/>
        </w:rPr>
        <w:t>'</w:t>
      </w:r>
      <w:r>
        <w:rPr>
          <w:rFonts w:ascii="Arial Narrow" w:eastAsia="Arial Narrow" w:hAnsi="Arial Narrow"/>
          <w:i/>
          <w:color w:val="7F7F7F"/>
          <w:spacing w:val="14"/>
          <w:sz w:val="20"/>
        </w:rPr>
        <w:t xml:space="preserve">→ </w:t>
      </w:r>
      <w:r>
        <w:rPr>
          <w:spacing w:val="-4"/>
          <w:sz w:val="16"/>
        </w:rPr>
        <w:t>TiDB</w:t>
      </w:r>
      <w:r>
        <w:rPr>
          <w:spacing w:val="-20"/>
          <w:sz w:val="16"/>
        </w:rPr>
        <w:t xml:space="preserve"> </w:t>
      </w:r>
      <w:r>
        <w:rPr>
          <w:rFonts w:ascii="文泉驿微米黑" w:eastAsia="文泉驿微米黑" w:hAnsi="文泉驿微米黑" w:hint="eastAsia"/>
          <w:spacing w:val="-4"/>
          <w:sz w:val="20"/>
        </w:rPr>
        <w:t>应用程序</w:t>
      </w:r>
      <w:r>
        <w:rPr>
          <w:spacing w:val="-4"/>
          <w:sz w:val="16"/>
        </w:rPr>
        <w:t>&lt;/a&gt;&lt;/td&gt;</w:t>
      </w:r>
    </w:p>
    <w:p w14:paraId="29398F90" w14:textId="77777777" w:rsidR="00C36271" w:rsidRDefault="00000000">
      <w:pPr>
        <w:pStyle w:val="a3"/>
        <w:spacing w:before="5"/>
        <w:ind w:left="412"/>
      </w:pPr>
      <w:r>
        <w:rPr>
          <w:spacing w:val="-2"/>
        </w:rPr>
        <w:t>&lt;/tr&gt;</w:t>
      </w:r>
    </w:p>
    <w:p w14:paraId="2045529E" w14:textId="77777777" w:rsidR="00C36271" w:rsidRDefault="00000000">
      <w:pPr>
        <w:pStyle w:val="a3"/>
        <w:ind w:left="412"/>
      </w:pPr>
      <w:r>
        <w:rPr>
          <w:spacing w:val="-4"/>
        </w:rPr>
        <w:t>&lt;tr&gt;</w:t>
      </w:r>
    </w:p>
    <w:p w14:paraId="1E7F3FEE" w14:textId="77777777" w:rsidR="00C36271" w:rsidRDefault="00000000">
      <w:pPr>
        <w:pStyle w:val="a3"/>
        <w:ind w:left="700"/>
      </w:pPr>
      <w:r>
        <w:rPr>
          <w:spacing w:val="-2"/>
        </w:rPr>
        <w:t>&lt;td&gt;&lt;a</w:t>
      </w:r>
      <w:r>
        <w:rPr>
          <w:spacing w:val="26"/>
        </w:rPr>
        <w:t xml:space="preserve"> </w:t>
      </w:r>
      <w:r>
        <w:rPr>
          <w:spacing w:val="-2"/>
        </w:rPr>
        <w:t>href="https://github.com/jOOQ/jOOQ"</w:t>
      </w:r>
      <w:r>
        <w:rPr>
          <w:spacing w:val="28"/>
        </w:rPr>
        <w:t xml:space="preserve"> </w:t>
      </w:r>
      <w:r>
        <w:rPr>
          <w:spacing w:val="-2"/>
        </w:rPr>
        <w:t>target="_blank"</w:t>
      </w:r>
      <w:r>
        <w:rPr>
          <w:spacing w:val="28"/>
        </w:rPr>
        <w:t xml:space="preserve"> </w:t>
      </w:r>
      <w:r>
        <w:rPr>
          <w:spacing w:val="-2"/>
        </w:rPr>
        <w:t>referrerpolicy="no-referrer-when-</w:t>
      </w:r>
    </w:p>
    <w:p w14:paraId="12C460B6" w14:textId="77777777" w:rsidR="00C36271" w:rsidRDefault="00000000">
      <w:pPr>
        <w:pStyle w:val="a3"/>
        <w:spacing w:before="11"/>
        <w:ind w:left="1099"/>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downgrade"&gt;jOOQ&lt;/a&gt;&lt;/td&gt;</w:t>
      </w:r>
    </w:p>
    <w:p w14:paraId="12BED207" w14:textId="77777777" w:rsidR="00C36271" w:rsidRDefault="00000000">
      <w:pPr>
        <w:pStyle w:val="a3"/>
        <w:ind w:left="700"/>
      </w:pPr>
      <w:r>
        <w:t>&lt;td&gt;v3.16.7</w:t>
      </w:r>
      <w:r>
        <w:rPr>
          <w:spacing w:val="-8"/>
        </w:rPr>
        <w:t xml:space="preserve"> </w:t>
      </w:r>
      <w:r>
        <w:t>(Open</w:t>
      </w:r>
      <w:r>
        <w:rPr>
          <w:spacing w:val="-7"/>
        </w:rPr>
        <w:t xml:space="preserve"> </w:t>
      </w:r>
      <w:r>
        <w:rPr>
          <w:spacing w:val="-2"/>
        </w:rPr>
        <w:t>Source)&lt;/td&gt;</w:t>
      </w:r>
    </w:p>
    <w:p w14:paraId="3D8C1AF4" w14:textId="77777777" w:rsidR="00C36271" w:rsidRDefault="00000000">
      <w:pPr>
        <w:pStyle w:val="a3"/>
        <w:spacing w:before="23"/>
        <w:ind w:left="700"/>
      </w:pPr>
      <w:r>
        <w:rPr>
          <w:spacing w:val="-2"/>
        </w:rPr>
        <w:t>&lt;td&gt;Full&lt;/td&gt;</w:t>
      </w:r>
    </w:p>
    <w:p w14:paraId="42F2D643" w14:textId="77777777" w:rsidR="00C36271" w:rsidRDefault="00000000">
      <w:pPr>
        <w:pStyle w:val="a3"/>
        <w:ind w:left="700"/>
      </w:pPr>
      <w:r>
        <w:rPr>
          <w:spacing w:val="-2"/>
        </w:rPr>
        <w:t>&lt;td&gt;N/A&lt;/td&gt;</w:t>
      </w:r>
    </w:p>
    <w:p w14:paraId="79129716" w14:textId="77777777" w:rsidR="00C36271" w:rsidRDefault="00000000">
      <w:pPr>
        <w:pStyle w:val="a3"/>
        <w:ind w:left="700"/>
      </w:pPr>
      <w:r>
        <w:rPr>
          <w:spacing w:val="-2"/>
        </w:rPr>
        <w:t>&lt;td&gt;N/A&lt;/td&gt;</w:t>
      </w:r>
    </w:p>
    <w:p w14:paraId="593B2386" w14:textId="77777777" w:rsidR="00C36271" w:rsidRDefault="00000000">
      <w:pPr>
        <w:pStyle w:val="a3"/>
        <w:ind w:left="412"/>
      </w:pPr>
      <w:r>
        <w:rPr>
          <w:spacing w:val="-2"/>
        </w:rPr>
        <w:t>&lt;/tr&gt;</w:t>
      </w:r>
    </w:p>
    <w:p w14:paraId="4CCEA153" w14:textId="77777777" w:rsidR="00C36271" w:rsidRDefault="00000000">
      <w:pPr>
        <w:pStyle w:val="a3"/>
        <w:ind w:left="412"/>
      </w:pPr>
      <w:r>
        <w:rPr>
          <w:spacing w:val="-4"/>
        </w:rPr>
        <w:t>&lt;tr&gt;</w:t>
      </w:r>
    </w:p>
    <w:p w14:paraId="2E0FB83B" w14:textId="77777777" w:rsidR="00C36271" w:rsidRDefault="00000000">
      <w:pPr>
        <w:pStyle w:val="a3"/>
        <w:ind w:left="700"/>
      </w:pPr>
      <w:r>
        <w:rPr>
          <w:spacing w:val="-2"/>
        </w:rPr>
        <w:t>&lt;td&gt;Ruby&lt;/td&gt;</w:t>
      </w:r>
    </w:p>
    <w:p w14:paraId="2C1B896D" w14:textId="77777777" w:rsidR="00C36271" w:rsidRDefault="00000000">
      <w:pPr>
        <w:pStyle w:val="a3"/>
        <w:ind w:left="700"/>
      </w:pPr>
      <w:r>
        <w:rPr>
          <w:spacing w:val="-2"/>
        </w:rPr>
        <w:t>&lt;td&gt;&lt;a</w:t>
      </w:r>
      <w:r>
        <w:rPr>
          <w:spacing w:val="32"/>
        </w:rPr>
        <w:t xml:space="preserve"> </w:t>
      </w:r>
      <w:r>
        <w:rPr>
          <w:spacing w:val="-2"/>
        </w:rPr>
        <w:t>href="https://guides.rubyonrails.org/active_record_basics.html"</w:t>
      </w:r>
      <w:r>
        <w:rPr>
          <w:spacing w:val="35"/>
        </w:rPr>
        <w:t xml:space="preserve"> </w:t>
      </w:r>
      <w:r>
        <w:rPr>
          <w:spacing w:val="-2"/>
        </w:rPr>
        <w:t>target="_blank"</w:t>
      </w:r>
    </w:p>
    <w:p w14:paraId="3773D3D8" w14:textId="77777777" w:rsidR="00C36271" w:rsidRDefault="00000000">
      <w:pPr>
        <w:pStyle w:val="a3"/>
        <w:spacing w:before="10"/>
        <w:ind w:left="1099"/>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9"/>
          <w:sz w:val="20"/>
        </w:rPr>
        <w:t xml:space="preserve"> </w:t>
      </w:r>
      <w:r>
        <w:rPr>
          <w:spacing w:val="-2"/>
        </w:rPr>
        <w:t>referrerpolicy="no-referrer-when-downgrade"&gt;Active</w:t>
      </w:r>
      <w:r>
        <w:rPr>
          <w:spacing w:val="9"/>
        </w:rPr>
        <w:t xml:space="preserve"> </w:t>
      </w:r>
      <w:r>
        <w:rPr>
          <w:spacing w:val="-2"/>
        </w:rPr>
        <w:t>Record&lt;/a&gt;&lt;/td&gt;</w:t>
      </w:r>
    </w:p>
    <w:p w14:paraId="7192D69D" w14:textId="77777777" w:rsidR="00C36271" w:rsidRDefault="00000000">
      <w:pPr>
        <w:pStyle w:val="a3"/>
        <w:ind w:left="700"/>
      </w:pPr>
      <w:r>
        <w:rPr>
          <w:spacing w:val="-2"/>
        </w:rPr>
        <w:t>&lt;td&gt;v7.0&lt;/td&gt;</w:t>
      </w:r>
    </w:p>
    <w:p w14:paraId="29403A60" w14:textId="77777777" w:rsidR="00C36271" w:rsidRDefault="00000000">
      <w:pPr>
        <w:pStyle w:val="a3"/>
        <w:ind w:left="700"/>
      </w:pPr>
      <w:r>
        <w:rPr>
          <w:spacing w:val="-2"/>
        </w:rPr>
        <w:t>&lt;td&gt;Full&lt;/td&gt;</w:t>
      </w:r>
    </w:p>
    <w:p w14:paraId="200C39BD" w14:textId="77777777" w:rsidR="00C36271" w:rsidRDefault="00000000">
      <w:pPr>
        <w:pStyle w:val="a3"/>
        <w:ind w:left="700"/>
      </w:pPr>
      <w:r>
        <w:rPr>
          <w:spacing w:val="-2"/>
        </w:rPr>
        <w:t>&lt;td&gt;N/A&lt;/td&gt;</w:t>
      </w:r>
    </w:p>
    <w:p w14:paraId="100FB85E" w14:textId="77777777" w:rsidR="00C36271" w:rsidRDefault="00C36271">
      <w:pPr>
        <w:sectPr w:rsidR="00C36271">
          <w:pgSz w:w="12240" w:h="15840"/>
          <w:pgMar w:top="1080" w:right="0" w:bottom="980" w:left="1220" w:header="599" w:footer="792" w:gutter="0"/>
          <w:cols w:space="720"/>
        </w:sectPr>
      </w:pPr>
    </w:p>
    <w:p w14:paraId="4620A42C" w14:textId="77777777" w:rsidR="00C36271" w:rsidRDefault="00000000">
      <w:pPr>
        <w:pStyle w:val="a3"/>
        <w:spacing w:before="1"/>
        <w:rPr>
          <w:sz w:val="18"/>
        </w:rPr>
      </w:pPr>
      <w:r>
        <w:lastRenderedPageBreak/>
        <w:pict w14:anchorId="2A7DE874">
          <v:shape id="docshape1666" o:spid="_x0000_s2134" style="position:absolute;margin-left:68.8pt;margin-top:1in;width:.1pt;height:645.6pt;z-index:16197120;mso-position-horizontal-relative:page;mso-position-vertical-relative:page" coordorigin="1376,1440" coordsize="0,12912" o:spt="100" adj="0,,0" path="m1376,1727r,-287m1376,2014r,-287m1376,2301r,-287m1376,2588r,-287m1376,2875r,-287m1376,3162r,-287m1376,3448r,-286m1376,3735r,-287m1376,4022r,-287m1376,4309r,-287m1376,4596r,-287m1376,4883r,-287m1376,5170r,-287m1376,5457r,-287m1376,5744r,-287m1376,6031r,-287m1376,6318r,-287m1376,6605r,-287m1376,6892r,-287m1376,7178r,-286m1376,7465r,-287m1376,7752r,-287m1376,8039r,-287m1376,8326r,-287m1376,8613r,-287m1376,8900r,-287m1376,9187r,-287m1376,9474r,-287m1376,9761r,-287m1376,10048r,-287m1376,10335r,-287m1376,10622r,-287m1376,10908r,-286m1376,11195r,-287m1376,11482r,-287m1376,11769r,-287m1376,12056r,-287m1376,12343r,-287m1376,12630r,-287m1376,12917r,-287m1376,13204r,-287m1376,13491r,-287m1376,13778r,-287m1376,14065r,-287m1376,14352r,-287e" filled="f" strokeweight=".14042mm">
            <v:stroke joinstyle="round"/>
            <v:formulas/>
            <v:path arrowok="t" o:connecttype="segments"/>
            <w10:wrap anchorx="page" anchory="page"/>
          </v:shape>
        </w:pict>
      </w:r>
      <w:r>
        <w:pict w14:anchorId="3B4B6662">
          <v:shape id="docshape1667" o:spid="_x0000_s2133" style="position:absolute;margin-left:543.2pt;margin-top:1in;width:.1pt;height:645.6pt;z-index:16197632;mso-position-horizontal-relative:page;mso-position-vertical-relative:page" coordorigin="10864,1440" coordsize="0,12912" o:spt="100" adj="0,,0" path="m10864,1727r,-287m10864,2014r,-287m10864,2301r,-287m10864,2588r,-287m10864,2875r,-287m10864,3162r,-287m10864,3448r,-286m10864,3735r,-287m10864,4022r,-287m10864,4309r,-287m10864,4596r,-287m10864,4883r,-287m10864,5170r,-287m10864,5457r,-287m10864,5744r,-287m10864,6031r,-287m10864,6318r,-287m10864,6605r,-287m10864,6892r,-287m10864,7178r,-286m10864,7465r,-287m10864,7752r,-287m10864,8039r,-287m10864,8326r,-287m10864,8613r,-287m10864,8900r,-287m10864,9187r,-287m10864,9474r,-287m10864,9761r,-287m10864,10048r,-287m10864,10335r,-287m10864,10622r,-287m10864,10908r,-286m10864,11195r,-287m10864,11482r,-287m10864,11769r,-287m10864,12056r,-287m10864,12343r,-287m10864,12630r,-287m10864,12917r,-287m10864,13204r,-287m10864,13491r,-287m10864,13778r,-287m10864,14065r,-287m10864,14352r,-287e" filled="f" strokeweight=".14042mm">
            <v:stroke joinstyle="round"/>
            <v:formulas/>
            <v:path arrowok="t" o:connecttype="segments"/>
            <w10:wrap anchorx="page" anchory="page"/>
          </v:shape>
        </w:pict>
      </w:r>
    </w:p>
    <w:p w14:paraId="6D470466" w14:textId="77777777" w:rsidR="00C36271" w:rsidRDefault="00000000">
      <w:pPr>
        <w:pStyle w:val="a3"/>
        <w:spacing w:before="62"/>
        <w:ind w:left="700"/>
      </w:pPr>
      <w:r>
        <w:rPr>
          <w:spacing w:val="-2"/>
        </w:rPr>
        <w:t>&lt;td&gt;N/A&lt;/td&gt;</w:t>
      </w:r>
    </w:p>
    <w:p w14:paraId="5880A3C8" w14:textId="77777777" w:rsidR="00C36271" w:rsidRDefault="00000000">
      <w:pPr>
        <w:pStyle w:val="a3"/>
        <w:ind w:left="412"/>
      </w:pPr>
      <w:r>
        <w:rPr>
          <w:spacing w:val="-2"/>
        </w:rPr>
        <w:t>&lt;/tr&gt;</w:t>
      </w:r>
    </w:p>
    <w:p w14:paraId="5A180AB1" w14:textId="77777777" w:rsidR="00C36271" w:rsidRDefault="00000000">
      <w:pPr>
        <w:pStyle w:val="a3"/>
        <w:ind w:left="412"/>
      </w:pPr>
      <w:r>
        <w:rPr>
          <w:spacing w:val="-4"/>
        </w:rPr>
        <w:t>&lt;tr&gt;</w:t>
      </w:r>
    </w:p>
    <w:p w14:paraId="675F1CBD" w14:textId="77777777" w:rsidR="00C36271" w:rsidRDefault="00000000">
      <w:pPr>
        <w:pStyle w:val="a3"/>
        <w:ind w:left="700"/>
      </w:pPr>
      <w:r>
        <w:t>&lt;td</w:t>
      </w:r>
      <w:r>
        <w:rPr>
          <w:spacing w:val="-9"/>
        </w:rPr>
        <w:t xml:space="preserve"> </w:t>
      </w:r>
      <w:r>
        <w:t>rowspan="4"&gt;JavaScript</w:t>
      </w:r>
      <w:r>
        <w:rPr>
          <w:spacing w:val="-9"/>
        </w:rPr>
        <w:t xml:space="preserve"> </w:t>
      </w:r>
      <w:r>
        <w:t>/</w:t>
      </w:r>
      <w:r>
        <w:rPr>
          <w:spacing w:val="-7"/>
        </w:rPr>
        <w:t xml:space="preserve"> </w:t>
      </w:r>
      <w:r>
        <w:rPr>
          <w:spacing w:val="-2"/>
        </w:rPr>
        <w:t>TypeScript&lt;/td&gt;</w:t>
      </w:r>
    </w:p>
    <w:p w14:paraId="46DE62D7" w14:textId="77777777" w:rsidR="00C36271" w:rsidRDefault="00000000">
      <w:pPr>
        <w:pStyle w:val="a3"/>
        <w:ind w:left="700"/>
      </w:pPr>
      <w:r>
        <w:t>&lt;td&gt;&lt;a</w:t>
      </w:r>
      <w:r>
        <w:rPr>
          <w:spacing w:val="-23"/>
        </w:rPr>
        <w:t xml:space="preserve"> </w:t>
      </w:r>
      <w:r>
        <w:t>href="https:</w:t>
      </w:r>
      <w:hyperlink r:id="rId257">
        <w:r>
          <w:t>//www.npmjs.com/package/sequelize</w:t>
        </w:r>
      </w:hyperlink>
      <w:r>
        <w:t>"</w:t>
      </w:r>
      <w:r>
        <w:rPr>
          <w:spacing w:val="-22"/>
        </w:rPr>
        <w:t xml:space="preserve"> </w:t>
      </w:r>
      <w:r>
        <w:t>target="_blank"</w:t>
      </w:r>
      <w:r>
        <w:rPr>
          <w:spacing w:val="-22"/>
        </w:rPr>
        <w:t xml:space="preserve"> </w:t>
      </w:r>
      <w:r>
        <w:rPr>
          <w:spacing w:val="-2"/>
        </w:rPr>
        <w:t>referrerpolicy="no-</w:t>
      </w:r>
    </w:p>
    <w:p w14:paraId="5C82A653" w14:textId="77777777" w:rsidR="00C36271" w:rsidRDefault="00000000">
      <w:pPr>
        <w:pStyle w:val="a3"/>
        <w:spacing w:before="10"/>
        <w:ind w:left="1099"/>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2"/>
          <w:sz w:val="20"/>
        </w:rPr>
        <w:t xml:space="preserve"> </w:t>
      </w:r>
      <w:r>
        <w:rPr>
          <w:spacing w:val="-2"/>
        </w:rPr>
        <w:t>referrer-when-downgrade"&gt;sequelize&lt;/a&gt;&lt;/td&gt;</w:t>
      </w:r>
    </w:p>
    <w:p w14:paraId="1B339E4A" w14:textId="77777777" w:rsidR="00C36271" w:rsidRDefault="00000000">
      <w:pPr>
        <w:pStyle w:val="a3"/>
        <w:ind w:left="700"/>
      </w:pPr>
      <w:r>
        <w:rPr>
          <w:spacing w:val="-2"/>
        </w:rPr>
        <w:t>&lt;td&gt;v6.20.1&lt;/td&gt;</w:t>
      </w:r>
    </w:p>
    <w:p w14:paraId="264C3215" w14:textId="77777777" w:rsidR="00C36271" w:rsidRDefault="00000000">
      <w:pPr>
        <w:pStyle w:val="a3"/>
        <w:ind w:left="700"/>
      </w:pPr>
      <w:r>
        <w:rPr>
          <w:spacing w:val="-2"/>
        </w:rPr>
        <w:t>&lt;td&gt;Compatible&lt;/td&gt;</w:t>
      </w:r>
    </w:p>
    <w:p w14:paraId="542A281E" w14:textId="77777777" w:rsidR="00C36271" w:rsidRDefault="00000000">
      <w:pPr>
        <w:pStyle w:val="a3"/>
        <w:ind w:left="700"/>
      </w:pPr>
      <w:r>
        <w:rPr>
          <w:spacing w:val="-2"/>
        </w:rPr>
        <w:t>&lt;td&gt;N/A&lt;/td&gt;</w:t>
      </w:r>
    </w:p>
    <w:p w14:paraId="7051F497" w14:textId="77777777" w:rsidR="00C36271" w:rsidRDefault="00000000">
      <w:pPr>
        <w:pStyle w:val="a3"/>
        <w:ind w:left="700"/>
      </w:pPr>
      <w:r>
        <w:rPr>
          <w:spacing w:val="-2"/>
        </w:rPr>
        <w:t>&lt;td&gt;N/A&lt;/td&gt;</w:t>
      </w:r>
    </w:p>
    <w:p w14:paraId="13214210" w14:textId="77777777" w:rsidR="00C36271" w:rsidRDefault="00000000">
      <w:pPr>
        <w:pStyle w:val="a3"/>
        <w:spacing w:before="23"/>
        <w:ind w:left="412"/>
      </w:pPr>
      <w:r>
        <w:rPr>
          <w:spacing w:val="-2"/>
        </w:rPr>
        <w:t>&lt;/tr&gt;</w:t>
      </w:r>
    </w:p>
    <w:p w14:paraId="7DF0275E" w14:textId="77777777" w:rsidR="00C36271" w:rsidRDefault="00000000">
      <w:pPr>
        <w:pStyle w:val="a3"/>
        <w:ind w:left="412"/>
      </w:pPr>
      <w:r>
        <w:rPr>
          <w:spacing w:val="-4"/>
        </w:rPr>
        <w:t>&lt;tr&gt;</w:t>
      </w:r>
    </w:p>
    <w:p w14:paraId="01232CE6" w14:textId="77777777" w:rsidR="00C36271" w:rsidRDefault="00000000">
      <w:pPr>
        <w:pStyle w:val="a3"/>
        <w:ind w:left="700"/>
      </w:pPr>
      <w:r>
        <w:rPr>
          <w:spacing w:val="-2"/>
        </w:rPr>
        <w:t>&lt;td&gt;&lt;a</w:t>
      </w:r>
      <w:r>
        <w:rPr>
          <w:spacing w:val="24"/>
        </w:rPr>
        <w:t xml:space="preserve"> </w:t>
      </w:r>
      <w:r>
        <w:rPr>
          <w:spacing w:val="-2"/>
        </w:rPr>
        <w:t>href="https://knexjs.org/"</w:t>
      </w:r>
      <w:r>
        <w:rPr>
          <w:spacing w:val="27"/>
        </w:rPr>
        <w:t xml:space="preserve"> </w:t>
      </w:r>
      <w:r>
        <w:rPr>
          <w:spacing w:val="-2"/>
        </w:rPr>
        <w:t>target="_blank"</w:t>
      </w:r>
      <w:r>
        <w:rPr>
          <w:spacing w:val="27"/>
        </w:rPr>
        <w:t xml:space="preserve"> </w:t>
      </w:r>
      <w:r>
        <w:rPr>
          <w:spacing w:val="-2"/>
        </w:rPr>
        <w:t>referrerpolicy="no-referrer-when-downgrade</w:t>
      </w:r>
    </w:p>
    <w:p w14:paraId="3D7E2ED3" w14:textId="77777777" w:rsidR="00C36271" w:rsidRDefault="00000000">
      <w:pPr>
        <w:pStyle w:val="a3"/>
        <w:spacing w:before="11"/>
        <w:ind w:left="1099"/>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"&gt;Knex.js&lt;/a&gt;&lt;/td&gt;</w:t>
      </w:r>
    </w:p>
    <w:p w14:paraId="2CD72222" w14:textId="77777777" w:rsidR="00C36271" w:rsidRDefault="00000000">
      <w:pPr>
        <w:pStyle w:val="a3"/>
        <w:ind w:left="700"/>
      </w:pPr>
      <w:r>
        <w:rPr>
          <w:spacing w:val="-2"/>
        </w:rPr>
        <w:t>&lt;td&gt;v1.0.7&lt;/td&gt;</w:t>
      </w:r>
    </w:p>
    <w:p w14:paraId="54452A3F" w14:textId="77777777" w:rsidR="00C36271" w:rsidRDefault="00000000">
      <w:pPr>
        <w:pStyle w:val="a3"/>
        <w:spacing w:before="23"/>
        <w:ind w:left="700"/>
      </w:pPr>
      <w:r>
        <w:rPr>
          <w:spacing w:val="-2"/>
        </w:rPr>
        <w:t>&lt;td&gt;Compatible&lt;/td&gt;</w:t>
      </w:r>
    </w:p>
    <w:p w14:paraId="7C72A00E" w14:textId="77777777" w:rsidR="00C36271" w:rsidRDefault="00000000">
      <w:pPr>
        <w:pStyle w:val="a3"/>
        <w:ind w:left="700"/>
      </w:pPr>
      <w:r>
        <w:rPr>
          <w:spacing w:val="-2"/>
        </w:rPr>
        <w:t>&lt;td&gt;N/A&lt;/td&gt;</w:t>
      </w:r>
    </w:p>
    <w:p w14:paraId="54732BE0" w14:textId="77777777" w:rsidR="00C36271" w:rsidRDefault="00000000">
      <w:pPr>
        <w:pStyle w:val="a3"/>
        <w:ind w:left="700"/>
      </w:pPr>
      <w:r>
        <w:rPr>
          <w:spacing w:val="-2"/>
        </w:rPr>
        <w:t>&lt;td&gt;N/A&lt;/td&gt;</w:t>
      </w:r>
    </w:p>
    <w:p w14:paraId="616714B4" w14:textId="77777777" w:rsidR="00C36271" w:rsidRDefault="00000000">
      <w:pPr>
        <w:pStyle w:val="a3"/>
        <w:ind w:left="412"/>
      </w:pPr>
      <w:r>
        <w:rPr>
          <w:spacing w:val="-2"/>
        </w:rPr>
        <w:t>&lt;/tr&gt;</w:t>
      </w:r>
    </w:p>
    <w:p w14:paraId="4A921F8C" w14:textId="77777777" w:rsidR="00C36271" w:rsidRDefault="00000000">
      <w:pPr>
        <w:pStyle w:val="a3"/>
        <w:ind w:left="412"/>
      </w:pPr>
      <w:r>
        <w:rPr>
          <w:spacing w:val="-4"/>
        </w:rPr>
        <w:t>&lt;tr&gt;</w:t>
      </w:r>
    </w:p>
    <w:p w14:paraId="62D115C0" w14:textId="77777777" w:rsidR="00C36271" w:rsidRDefault="00000000">
      <w:pPr>
        <w:pStyle w:val="a3"/>
        <w:ind w:left="700"/>
      </w:pPr>
      <w:r>
        <w:rPr>
          <w:spacing w:val="-2"/>
        </w:rPr>
        <w:t>&lt;td&gt;&lt;a</w:t>
      </w:r>
      <w:r>
        <w:rPr>
          <w:spacing w:val="26"/>
        </w:rPr>
        <w:t xml:space="preserve"> </w:t>
      </w:r>
      <w:r>
        <w:rPr>
          <w:spacing w:val="-2"/>
        </w:rPr>
        <w:t>href="https:</w:t>
      </w:r>
      <w:hyperlink r:id="rId258">
        <w:r>
          <w:rPr>
            <w:spacing w:val="-2"/>
          </w:rPr>
          <w:t>//www.prisma.io/"</w:t>
        </w:r>
      </w:hyperlink>
      <w:r>
        <w:rPr>
          <w:spacing w:val="26"/>
        </w:rPr>
        <w:t xml:space="preserve"> </w:t>
      </w:r>
      <w:r>
        <w:rPr>
          <w:spacing w:val="-2"/>
        </w:rPr>
        <w:t>target="_blank"</w:t>
      </w:r>
      <w:r>
        <w:rPr>
          <w:spacing w:val="26"/>
        </w:rPr>
        <w:t xml:space="preserve"> </w:t>
      </w:r>
      <w:r>
        <w:rPr>
          <w:spacing w:val="-2"/>
        </w:rPr>
        <w:t>referrerpolicy="no-referrer-when-</w:t>
      </w:r>
    </w:p>
    <w:p w14:paraId="0A3C4311" w14:textId="77777777" w:rsidR="00C36271" w:rsidRDefault="00000000">
      <w:pPr>
        <w:pStyle w:val="a3"/>
        <w:spacing w:before="10"/>
        <w:ind w:left="1099"/>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1"/>
          <w:sz w:val="20"/>
        </w:rPr>
        <w:t xml:space="preserve"> </w:t>
      </w:r>
      <w:r>
        <w:t>downgrade"&gt;Prisma</w:t>
      </w:r>
      <w:r>
        <w:rPr>
          <w:spacing w:val="-24"/>
        </w:rPr>
        <w:t xml:space="preserve"> </w:t>
      </w:r>
      <w:r>
        <w:rPr>
          <w:spacing w:val="-2"/>
        </w:rPr>
        <w:t>Client&lt;/a&gt;&lt;/td&gt;</w:t>
      </w:r>
    </w:p>
    <w:p w14:paraId="44E58E42" w14:textId="77777777" w:rsidR="00C36271" w:rsidRDefault="00000000">
      <w:pPr>
        <w:pStyle w:val="a3"/>
        <w:ind w:left="700"/>
      </w:pPr>
      <w:r>
        <w:rPr>
          <w:spacing w:val="-2"/>
        </w:rPr>
        <w:t>&lt;td&gt;3.15.1&lt;/td&gt;</w:t>
      </w:r>
    </w:p>
    <w:p w14:paraId="358F64D3" w14:textId="77777777" w:rsidR="00C36271" w:rsidRDefault="00000000">
      <w:pPr>
        <w:pStyle w:val="a3"/>
        <w:ind w:left="700"/>
      </w:pPr>
      <w:r>
        <w:rPr>
          <w:spacing w:val="-2"/>
        </w:rPr>
        <w:t>&lt;td&gt;Compatible&lt;/td&gt;</w:t>
      </w:r>
    </w:p>
    <w:p w14:paraId="591BCD3D" w14:textId="77777777" w:rsidR="00C36271" w:rsidRDefault="00000000">
      <w:pPr>
        <w:pStyle w:val="a3"/>
        <w:ind w:left="700"/>
      </w:pPr>
      <w:r>
        <w:rPr>
          <w:spacing w:val="-2"/>
        </w:rPr>
        <w:t>&lt;td&gt;N/A&lt;/td&gt;</w:t>
      </w:r>
    </w:p>
    <w:p w14:paraId="1A9D8E28" w14:textId="77777777" w:rsidR="00C36271" w:rsidRDefault="00000000">
      <w:pPr>
        <w:pStyle w:val="a3"/>
        <w:ind w:left="700"/>
      </w:pPr>
      <w:r>
        <w:rPr>
          <w:spacing w:val="-2"/>
        </w:rPr>
        <w:t>&lt;td&gt;N/A&lt;/td&gt;</w:t>
      </w:r>
    </w:p>
    <w:p w14:paraId="296344B6" w14:textId="77777777" w:rsidR="00C36271" w:rsidRDefault="00000000">
      <w:pPr>
        <w:pStyle w:val="a3"/>
        <w:spacing w:before="23"/>
        <w:ind w:left="412"/>
      </w:pPr>
      <w:r>
        <w:rPr>
          <w:spacing w:val="-2"/>
        </w:rPr>
        <w:t>&lt;/tr&gt;</w:t>
      </w:r>
    </w:p>
    <w:p w14:paraId="604FCC16" w14:textId="77777777" w:rsidR="00C36271" w:rsidRDefault="00000000">
      <w:pPr>
        <w:pStyle w:val="a3"/>
        <w:ind w:left="412"/>
      </w:pPr>
      <w:r>
        <w:rPr>
          <w:spacing w:val="-4"/>
        </w:rPr>
        <w:t>&lt;tr&gt;</w:t>
      </w:r>
    </w:p>
    <w:p w14:paraId="70555D41" w14:textId="77777777" w:rsidR="00C36271" w:rsidRDefault="00000000">
      <w:pPr>
        <w:pStyle w:val="a3"/>
        <w:ind w:left="700"/>
      </w:pPr>
      <w:r>
        <w:t>&lt;td&gt;&lt;a</w:t>
      </w:r>
      <w:r>
        <w:rPr>
          <w:spacing w:val="-22"/>
        </w:rPr>
        <w:t xml:space="preserve"> </w:t>
      </w:r>
      <w:r>
        <w:t>href="https:</w:t>
      </w:r>
      <w:hyperlink r:id="rId259">
        <w:r>
          <w:t>//www.npmjs.com/package/typeorm"</w:t>
        </w:r>
      </w:hyperlink>
      <w:r>
        <w:rPr>
          <w:spacing w:val="-22"/>
        </w:rPr>
        <w:t xml:space="preserve"> </w:t>
      </w:r>
      <w:r>
        <w:t>target="_blank"</w:t>
      </w:r>
      <w:r>
        <w:rPr>
          <w:spacing w:val="-21"/>
        </w:rPr>
        <w:t xml:space="preserve"> </w:t>
      </w:r>
      <w:r>
        <w:rPr>
          <w:spacing w:val="-2"/>
        </w:rPr>
        <w:t>referrerpolicy="no-</w:t>
      </w:r>
    </w:p>
    <w:p w14:paraId="15E76AB8" w14:textId="77777777" w:rsidR="00C36271" w:rsidRDefault="00000000">
      <w:pPr>
        <w:pStyle w:val="a3"/>
        <w:spacing w:before="11"/>
        <w:ind w:left="1099"/>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2"/>
          <w:sz w:val="20"/>
        </w:rPr>
        <w:t xml:space="preserve"> </w:t>
      </w:r>
      <w:r>
        <w:rPr>
          <w:spacing w:val="-2"/>
        </w:rPr>
        <w:t>referrer-when-downgrade"&gt;TypeORM&lt;/a&gt;&lt;/td&gt;</w:t>
      </w:r>
    </w:p>
    <w:p w14:paraId="69F5E218" w14:textId="77777777" w:rsidR="00C36271" w:rsidRDefault="00000000">
      <w:pPr>
        <w:pStyle w:val="a3"/>
        <w:ind w:left="700"/>
      </w:pPr>
      <w:r>
        <w:rPr>
          <w:spacing w:val="-2"/>
        </w:rPr>
        <w:t>&lt;td&gt;v0.3.6&lt;/td&gt;</w:t>
      </w:r>
    </w:p>
    <w:p w14:paraId="18EF96FA" w14:textId="77777777" w:rsidR="00C36271" w:rsidRDefault="00000000">
      <w:pPr>
        <w:pStyle w:val="a3"/>
        <w:spacing w:before="23"/>
        <w:ind w:left="700"/>
      </w:pPr>
      <w:r>
        <w:rPr>
          <w:spacing w:val="-2"/>
        </w:rPr>
        <w:t>&lt;td&gt;Compatible&lt;/td&gt;</w:t>
      </w:r>
    </w:p>
    <w:p w14:paraId="3A7FA9A5" w14:textId="77777777" w:rsidR="00C36271" w:rsidRDefault="00000000">
      <w:pPr>
        <w:pStyle w:val="a3"/>
        <w:ind w:left="700"/>
      </w:pPr>
      <w:r>
        <w:rPr>
          <w:spacing w:val="-2"/>
        </w:rPr>
        <w:t>&lt;td&gt;N/A&lt;/td&gt;</w:t>
      </w:r>
    </w:p>
    <w:p w14:paraId="4E9BFAF4" w14:textId="77777777" w:rsidR="00C36271" w:rsidRDefault="00000000">
      <w:pPr>
        <w:pStyle w:val="a3"/>
        <w:ind w:left="700"/>
      </w:pPr>
      <w:r>
        <w:rPr>
          <w:spacing w:val="-2"/>
        </w:rPr>
        <w:t>&lt;td&gt;N/A&lt;/td&gt;</w:t>
      </w:r>
    </w:p>
    <w:p w14:paraId="50F73E94" w14:textId="77777777" w:rsidR="00C36271" w:rsidRDefault="00000000">
      <w:pPr>
        <w:pStyle w:val="a3"/>
        <w:ind w:left="412"/>
      </w:pPr>
      <w:r>
        <w:rPr>
          <w:spacing w:val="-2"/>
        </w:rPr>
        <w:t>&lt;/tr&gt;</w:t>
      </w:r>
    </w:p>
    <w:p w14:paraId="382888BC" w14:textId="77777777" w:rsidR="00C36271" w:rsidRDefault="00000000">
      <w:pPr>
        <w:pStyle w:val="a3"/>
        <w:ind w:left="412"/>
      </w:pPr>
      <w:r>
        <w:rPr>
          <w:spacing w:val="-4"/>
        </w:rPr>
        <w:t>&lt;tr&gt;</w:t>
      </w:r>
    </w:p>
    <w:p w14:paraId="06126D64" w14:textId="77777777" w:rsidR="00C36271" w:rsidRDefault="00000000">
      <w:pPr>
        <w:pStyle w:val="a3"/>
        <w:ind w:left="700"/>
      </w:pPr>
      <w:r>
        <w:rPr>
          <w:spacing w:val="-2"/>
        </w:rPr>
        <w:t>&lt;td&gt;PHP&lt;/td&gt;</w:t>
      </w:r>
    </w:p>
    <w:p w14:paraId="0BFB47AF" w14:textId="77777777" w:rsidR="00C36271" w:rsidRDefault="00000000">
      <w:pPr>
        <w:pStyle w:val="a3"/>
        <w:ind w:left="700"/>
      </w:pPr>
      <w:r>
        <w:rPr>
          <w:spacing w:val="-2"/>
        </w:rPr>
        <w:t>&lt;td&gt;&lt;a</w:t>
      </w:r>
      <w:r>
        <w:rPr>
          <w:spacing w:val="23"/>
        </w:rPr>
        <w:t xml:space="preserve"> </w:t>
      </w:r>
      <w:r>
        <w:rPr>
          <w:spacing w:val="-2"/>
        </w:rPr>
        <w:t>href="https://laravel.com/"</w:t>
      </w:r>
      <w:r>
        <w:rPr>
          <w:spacing w:val="25"/>
        </w:rPr>
        <w:t xml:space="preserve"> </w:t>
      </w:r>
      <w:r>
        <w:rPr>
          <w:spacing w:val="-2"/>
        </w:rPr>
        <w:t>target="_blank"</w:t>
      </w:r>
      <w:r>
        <w:rPr>
          <w:spacing w:val="26"/>
        </w:rPr>
        <w:t xml:space="preserve"> </w:t>
      </w:r>
      <w:r>
        <w:rPr>
          <w:spacing w:val="-2"/>
        </w:rPr>
        <w:t>referrerpolicy="no-referrer-when-</w:t>
      </w:r>
    </w:p>
    <w:p w14:paraId="41F9BA73" w14:textId="77777777" w:rsidR="00C36271" w:rsidRDefault="00000000">
      <w:pPr>
        <w:pStyle w:val="a3"/>
        <w:spacing w:before="10"/>
        <w:ind w:left="1099"/>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downgrade"&gt;laravel&lt;/a&gt;&lt;/td&gt;</w:t>
      </w:r>
    </w:p>
    <w:p w14:paraId="24729842" w14:textId="77777777" w:rsidR="00C36271" w:rsidRDefault="00000000">
      <w:pPr>
        <w:pStyle w:val="a3"/>
        <w:ind w:left="700"/>
      </w:pPr>
      <w:r>
        <w:rPr>
          <w:spacing w:val="-2"/>
        </w:rPr>
        <w:t>&lt;td&gt;v9.1.10&lt;/td&gt;</w:t>
      </w:r>
    </w:p>
    <w:p w14:paraId="5B47E495" w14:textId="77777777" w:rsidR="00C36271" w:rsidRDefault="00000000">
      <w:pPr>
        <w:pStyle w:val="a3"/>
        <w:ind w:left="700"/>
      </w:pPr>
      <w:r>
        <w:rPr>
          <w:spacing w:val="-2"/>
        </w:rPr>
        <w:t>&lt;td&gt;Compatible&lt;/td&gt;</w:t>
      </w:r>
    </w:p>
    <w:p w14:paraId="70190257" w14:textId="77777777" w:rsidR="00C36271" w:rsidRDefault="00000000">
      <w:pPr>
        <w:pStyle w:val="a3"/>
        <w:ind w:left="700"/>
      </w:pPr>
      <w:r>
        <w:t>&lt;td&gt;&lt;a</w:t>
      </w:r>
      <w:r>
        <w:rPr>
          <w:spacing w:val="-24"/>
        </w:rPr>
        <w:t xml:space="preserve"> </w:t>
      </w:r>
      <w:r>
        <w:t>href="https://github.com/colopl/laravel-tidb"</w:t>
      </w:r>
      <w:r>
        <w:rPr>
          <w:spacing w:val="-22"/>
        </w:rPr>
        <w:t xml:space="preserve"> </w:t>
      </w:r>
      <w:r>
        <w:t>target="_blank"</w:t>
      </w:r>
      <w:r>
        <w:rPr>
          <w:spacing w:val="-22"/>
        </w:rPr>
        <w:t xml:space="preserve"> </w:t>
      </w:r>
      <w:r>
        <w:rPr>
          <w:spacing w:val="-2"/>
        </w:rPr>
        <w:t>referrerpolicy="no-</w:t>
      </w:r>
    </w:p>
    <w:p w14:paraId="0A7BB81F" w14:textId="77777777" w:rsidR="00C36271" w:rsidRDefault="00000000">
      <w:pPr>
        <w:pStyle w:val="a3"/>
        <w:spacing w:before="10"/>
        <w:ind w:left="1099"/>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1"/>
          <w:sz w:val="20"/>
        </w:rPr>
        <w:t xml:space="preserve"> </w:t>
      </w:r>
      <w:r>
        <w:rPr>
          <w:spacing w:val="-2"/>
        </w:rPr>
        <w:t>referrer-when-downgrade"&gt;laravel-tidb&lt;/a&gt;&lt;/td&gt;</w:t>
      </w:r>
    </w:p>
    <w:p w14:paraId="4753421F" w14:textId="77777777" w:rsidR="00C36271" w:rsidRDefault="00000000">
      <w:pPr>
        <w:pStyle w:val="a3"/>
        <w:ind w:left="700"/>
      </w:pPr>
      <w:r>
        <w:rPr>
          <w:spacing w:val="-2"/>
        </w:rPr>
        <w:t>&lt;td&gt;N/A&lt;/td&gt;</w:t>
      </w:r>
    </w:p>
    <w:p w14:paraId="601C7654" w14:textId="77777777" w:rsidR="00C36271" w:rsidRDefault="00000000">
      <w:pPr>
        <w:pStyle w:val="a3"/>
        <w:ind w:left="412"/>
      </w:pPr>
      <w:r>
        <w:rPr>
          <w:spacing w:val="-2"/>
        </w:rPr>
        <w:t>&lt;/tr&gt;</w:t>
      </w:r>
    </w:p>
    <w:p w14:paraId="3EF450E7" w14:textId="77777777" w:rsidR="00C36271" w:rsidRDefault="00C36271">
      <w:pPr>
        <w:sectPr w:rsidR="00C36271">
          <w:pgSz w:w="12240" w:h="15840"/>
          <w:pgMar w:top="1080" w:right="0" w:bottom="980" w:left="1220" w:header="599" w:footer="792" w:gutter="0"/>
          <w:cols w:space="720"/>
        </w:sectPr>
      </w:pPr>
    </w:p>
    <w:p w14:paraId="3DD08655" w14:textId="77777777" w:rsidR="00C36271" w:rsidRDefault="00C36271">
      <w:pPr>
        <w:pStyle w:val="a3"/>
        <w:spacing w:before="13"/>
        <w:rPr>
          <w:sz w:val="20"/>
        </w:rPr>
      </w:pPr>
    </w:p>
    <w:p w14:paraId="03BE519C" w14:textId="77777777" w:rsidR="00C36271" w:rsidRDefault="00000000">
      <w:pPr>
        <w:pStyle w:val="a3"/>
        <w:spacing w:before="0"/>
        <w:ind w:left="148"/>
        <w:rPr>
          <w:sz w:val="20"/>
        </w:rPr>
      </w:pPr>
      <w:r>
        <w:rPr>
          <w:sz w:val="20"/>
        </w:rPr>
      </w:r>
      <w:r>
        <w:rPr>
          <w:sz w:val="20"/>
        </w:rPr>
        <w:pict w14:anchorId="5D2F1922">
          <v:group id="docshapegroup1668" o:spid="_x0000_s2130" style="width:474.8pt;height:419.45pt;mso-position-horizontal-relative:char;mso-position-vertical-relative:line" coordsize="9496,8389">
            <v:shape id="docshape1669" o:spid="_x0000_s2132" style="position:absolute;width:9496;height:8389" coordsize="9496,8389" o:spt="100" adj="0,,0" path="m4,287l4,t,574l4,287t,574l4,574t,574l4,861t,574l4,1148t,574l4,1435t,573l4,1722t,573l4,2008t,574l4,2295t,574l4,2582t,574l4,2869t,574l4,3156t,574l4,3443t,574l4,3730t,574l4,4017t,574l4,4304t,574l4,4591t,574l4,4878t,574l4,5165t,573l4,5452t,573l4,5738t,574l4,6025t,574l4,6312t,574l4,6599t,574l4,6886t,574l4,7173t,574l4,7460t,574l4,7747t,574l4,8034t,355l4,8321m,8385r68,m9492,287l9492,t,574l9492,287t,574l9492,574t,574l9492,861t,574l9492,1148t,574l9492,1435t,573l9492,1722t,573l9492,2008t,574l9492,2295t,574l9492,2582t,574l9492,2869t,574l9492,3156t,574l9492,3443t,574l9492,3730t,574l9492,4017t,574l9492,4304t,574l9492,4591t,574l9492,4878t,574l9492,5165t,573l9492,5452t,573l9492,5738t,574l9492,6025t,574l9492,6312t,574l9492,6599t,574l9492,6886t,574l9492,7173t,574l9492,7460t,574l9492,7747t,574l9492,8034m68,8385r9360,m9428,8385r68,m9492,8389r,-68e" filled="f" strokeweight=".14042mm">
              <v:stroke joinstyle="round"/>
              <v:formulas/>
              <v:path arrowok="t" o:connecttype="segments"/>
            </v:shape>
            <v:shape id="docshape1670" o:spid="_x0000_s2131" type="#_x0000_t202" style="position:absolute;left:7;width:9480;height:8381" filled="f" stroked="f">
              <v:textbox inset="0,0,0,0">
                <w:txbxContent>
                  <w:p w14:paraId="57003C90" w14:textId="77777777" w:rsidR="00C36271" w:rsidRDefault="00000000">
                    <w:pPr>
                      <w:spacing w:before="13"/>
                      <w:ind w:left="252"/>
                      <w:rPr>
                        <w:sz w:val="16"/>
                      </w:rPr>
                    </w:pPr>
                    <w:r>
                      <w:rPr>
                        <w:spacing w:val="-4"/>
                        <w:sz w:val="16"/>
                      </w:rPr>
                      <w:t>&lt;tr&gt;</w:t>
                    </w:r>
                  </w:p>
                  <w:p w14:paraId="3F204C36" w14:textId="77777777" w:rsidR="00C36271" w:rsidRDefault="00000000">
                    <w:pPr>
                      <w:spacing w:before="24"/>
                      <w:ind w:left="540"/>
                      <w:rPr>
                        <w:sz w:val="16"/>
                      </w:rPr>
                    </w:pPr>
                    <w:r>
                      <w:rPr>
                        <w:sz w:val="16"/>
                      </w:rPr>
                      <w:t>&lt;td</w:t>
                    </w:r>
                    <w:r>
                      <w:rPr>
                        <w:spacing w:val="-3"/>
                        <w:sz w:val="16"/>
                      </w:rPr>
                      <w:t xml:space="preserve"> </w:t>
                    </w:r>
                    <w:r>
                      <w:rPr>
                        <w:spacing w:val="-2"/>
                        <w:sz w:val="16"/>
                      </w:rPr>
                      <w:t>rowspan="4"&gt;Python&lt;/td&gt;</w:t>
                    </w:r>
                  </w:p>
                  <w:p w14:paraId="55187CAC" w14:textId="77777777" w:rsidR="00C36271" w:rsidRDefault="00000000">
                    <w:pPr>
                      <w:spacing w:before="24"/>
                      <w:ind w:left="540"/>
                      <w:rPr>
                        <w:sz w:val="16"/>
                      </w:rPr>
                    </w:pPr>
                    <w:r>
                      <w:rPr>
                        <w:spacing w:val="-2"/>
                        <w:sz w:val="16"/>
                      </w:rPr>
                      <w:t>&lt;td&gt;&lt;a</w:t>
                    </w:r>
                    <w:r>
                      <w:rPr>
                        <w:spacing w:val="22"/>
                        <w:sz w:val="16"/>
                      </w:rPr>
                      <w:t xml:space="preserve"> </w:t>
                    </w:r>
                    <w:r>
                      <w:rPr>
                        <w:spacing w:val="-2"/>
                        <w:sz w:val="16"/>
                      </w:rPr>
                      <w:t>href="https://pypi.org/project/Django/"</w:t>
                    </w:r>
                    <w:r>
                      <w:rPr>
                        <w:spacing w:val="26"/>
                        <w:sz w:val="16"/>
                      </w:rPr>
                      <w:t xml:space="preserve"> </w:t>
                    </w:r>
                    <w:r>
                      <w:rPr>
                        <w:spacing w:val="-2"/>
                        <w:sz w:val="16"/>
                      </w:rPr>
                      <w:t>target="_blank"</w:t>
                    </w:r>
                    <w:r>
                      <w:rPr>
                        <w:spacing w:val="27"/>
                        <w:sz w:val="16"/>
                      </w:rPr>
                      <w:t xml:space="preserve"> </w:t>
                    </w:r>
                    <w:r>
                      <w:rPr>
                        <w:spacing w:val="-2"/>
                        <w:sz w:val="16"/>
                      </w:rPr>
                      <w:t>referrerpolicy="no-referrer-</w:t>
                    </w:r>
                  </w:p>
                  <w:p w14:paraId="2773B026" w14:textId="77777777" w:rsidR="00C36271" w:rsidRDefault="00000000">
                    <w:pPr>
                      <w:spacing w:before="10"/>
                      <w:ind w:left="93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9"/>
                        <w:sz w:val="20"/>
                      </w:rPr>
                      <w:t xml:space="preserve"> </w:t>
                    </w:r>
                    <w:r>
                      <w:rPr>
                        <w:sz w:val="16"/>
                      </w:rPr>
                      <w:t>when-</w:t>
                    </w:r>
                    <w:r>
                      <w:rPr>
                        <w:spacing w:val="-2"/>
                        <w:sz w:val="16"/>
                      </w:rPr>
                      <w:t>downgrade"&gt;Django&lt;/a&gt;&lt;/td&gt;</w:t>
                    </w:r>
                  </w:p>
                  <w:p w14:paraId="1C39573B" w14:textId="77777777" w:rsidR="00C36271" w:rsidRDefault="00000000">
                    <w:pPr>
                      <w:spacing w:before="24"/>
                      <w:ind w:left="540"/>
                      <w:rPr>
                        <w:sz w:val="16"/>
                      </w:rPr>
                    </w:pPr>
                    <w:r>
                      <w:rPr>
                        <w:spacing w:val="-2"/>
                        <w:sz w:val="16"/>
                      </w:rPr>
                      <w:t>&lt;td&gt;v4.0.5&lt;/td&gt;</w:t>
                    </w:r>
                  </w:p>
                  <w:p w14:paraId="5ED43977" w14:textId="77777777" w:rsidR="00C36271" w:rsidRDefault="00000000">
                    <w:pPr>
                      <w:spacing w:before="24"/>
                      <w:ind w:left="540"/>
                      <w:rPr>
                        <w:sz w:val="16"/>
                      </w:rPr>
                    </w:pPr>
                    <w:r>
                      <w:rPr>
                        <w:spacing w:val="-2"/>
                        <w:sz w:val="16"/>
                      </w:rPr>
                      <w:t>&lt;td&gt;Compatible&lt;/td&gt;</w:t>
                    </w:r>
                  </w:p>
                  <w:p w14:paraId="0EAD6B91" w14:textId="77777777" w:rsidR="00C36271" w:rsidRDefault="00000000">
                    <w:pPr>
                      <w:spacing w:before="24"/>
                      <w:ind w:left="540"/>
                      <w:rPr>
                        <w:sz w:val="16"/>
                      </w:rPr>
                    </w:pPr>
                    <w:r>
                      <w:rPr>
                        <w:sz w:val="16"/>
                      </w:rPr>
                      <w:t>&lt;td&gt;&lt;a</w:t>
                    </w:r>
                    <w:r>
                      <w:rPr>
                        <w:spacing w:val="-24"/>
                        <w:sz w:val="16"/>
                      </w:rPr>
                      <w:t xml:space="preserve"> </w:t>
                    </w:r>
                    <w:r>
                      <w:rPr>
                        <w:sz w:val="16"/>
                      </w:rPr>
                      <w:t>href="https://github.com/pingcap/django-tidb"</w:t>
                    </w:r>
                    <w:r>
                      <w:rPr>
                        <w:spacing w:val="-22"/>
                        <w:sz w:val="16"/>
                      </w:rPr>
                      <w:t xml:space="preserve"> </w:t>
                    </w:r>
                    <w:r>
                      <w:rPr>
                        <w:sz w:val="16"/>
                      </w:rPr>
                      <w:t>target="_blank"</w:t>
                    </w:r>
                    <w:r>
                      <w:rPr>
                        <w:spacing w:val="-22"/>
                        <w:sz w:val="16"/>
                      </w:rPr>
                      <w:t xml:space="preserve"> </w:t>
                    </w:r>
                    <w:r>
                      <w:rPr>
                        <w:spacing w:val="-2"/>
                        <w:sz w:val="16"/>
                      </w:rPr>
                      <w:t>referrerpolicy="no-</w:t>
                    </w:r>
                  </w:p>
                  <w:p w14:paraId="2E044B48" w14:textId="77777777" w:rsidR="00C36271" w:rsidRDefault="00000000">
                    <w:pPr>
                      <w:spacing w:before="10" w:line="265" w:lineRule="exact"/>
                      <w:ind w:left="93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0"/>
                        <w:sz w:val="20"/>
                      </w:rPr>
                      <w:t xml:space="preserve"> </w:t>
                    </w:r>
                    <w:r>
                      <w:rPr>
                        <w:spacing w:val="-2"/>
                        <w:sz w:val="16"/>
                      </w:rPr>
                      <w:t>referrer-when-downgrade"&gt;django-tidb&lt;/a&gt;&lt;/td&gt;</w:t>
                    </w:r>
                  </w:p>
                  <w:p w14:paraId="75C8C612" w14:textId="77777777" w:rsidR="00C36271" w:rsidRDefault="00000000">
                    <w:pPr>
                      <w:spacing w:line="296" w:lineRule="exact"/>
                      <w:ind w:left="540"/>
                      <w:rPr>
                        <w:sz w:val="16"/>
                      </w:rPr>
                    </w:pPr>
                    <w:r>
                      <w:rPr>
                        <w:sz w:val="16"/>
                      </w:rPr>
                      <w:t>&lt;td&gt;&lt;a</w:t>
                    </w:r>
                    <w:r>
                      <w:rPr>
                        <w:spacing w:val="-19"/>
                        <w:sz w:val="16"/>
                      </w:rPr>
                      <w:t xml:space="preserve"> </w:t>
                    </w:r>
                    <w:r>
                      <w:rPr>
                        <w:sz w:val="16"/>
                      </w:rPr>
                      <w:t>href="/zh/tidb/dev/dev-guide-sample-application-django"&gt;TiDB</w:t>
                    </w:r>
                    <w:r>
                      <w:rPr>
                        <w:spacing w:val="-18"/>
                        <w:sz w:val="16"/>
                      </w:rPr>
                      <w:t xml:space="preserve"> </w:t>
                    </w:r>
                    <w:r>
                      <w:rPr>
                        <w:rFonts w:ascii="文泉驿微米黑" w:eastAsia="文泉驿微米黑" w:hint="eastAsia"/>
                        <w:spacing w:val="11"/>
                        <w:sz w:val="20"/>
                      </w:rPr>
                      <w:t xml:space="preserve">和 </w:t>
                    </w:r>
                    <w:r>
                      <w:rPr>
                        <w:sz w:val="16"/>
                      </w:rPr>
                      <w:t>Django</w:t>
                    </w:r>
                    <w:r>
                      <w:rPr>
                        <w:spacing w:val="-20"/>
                        <w:sz w:val="16"/>
                      </w:rPr>
                      <w:t xml:space="preserve"> </w:t>
                    </w:r>
                    <w:r>
                      <w:rPr>
                        <w:rFonts w:ascii="文泉驿微米黑" w:eastAsia="文泉驿微米黑" w:hint="eastAsia"/>
                        <w:spacing w:val="2"/>
                        <w:sz w:val="20"/>
                      </w:rPr>
                      <w:t xml:space="preserve">的简单 </w:t>
                    </w:r>
                    <w:r>
                      <w:rPr>
                        <w:spacing w:val="-4"/>
                        <w:sz w:val="16"/>
                      </w:rPr>
                      <w:t>CRUD</w:t>
                    </w:r>
                  </w:p>
                  <w:p w14:paraId="3263943B" w14:textId="77777777" w:rsidR="00C36271" w:rsidRDefault="00000000">
                    <w:pPr>
                      <w:spacing w:line="308" w:lineRule="exact"/>
                      <w:ind w:left="938"/>
                      <w:rPr>
                        <w:sz w:val="16"/>
                      </w:rPr>
                    </w:pPr>
                    <w:r>
                      <w:rPr>
                        <w:rFonts w:ascii="Verdana" w:eastAsia="Verdana" w:hAnsi="Verdana"/>
                        <w:i/>
                        <w:color w:val="7F7F7F"/>
                        <w:spacing w:val="-4"/>
                        <w:sz w:val="20"/>
                      </w:rPr>
                      <w:t>'</w:t>
                    </w:r>
                    <w:r>
                      <w:rPr>
                        <w:rFonts w:ascii="Arial Narrow" w:eastAsia="Arial Narrow" w:hAnsi="Arial Narrow"/>
                        <w:i/>
                        <w:color w:val="7F7F7F"/>
                        <w:spacing w:val="-2"/>
                        <w:sz w:val="20"/>
                      </w:rPr>
                      <w:t xml:space="preserve">→ </w:t>
                    </w:r>
                    <w:r>
                      <w:rPr>
                        <w:rFonts w:ascii="文泉驿微米黑" w:eastAsia="文泉驿微米黑" w:hAnsi="文泉驿微米黑" w:hint="eastAsia"/>
                        <w:spacing w:val="-4"/>
                        <w:sz w:val="20"/>
                      </w:rPr>
                      <w:t>应用程序</w:t>
                    </w:r>
                    <w:r>
                      <w:rPr>
                        <w:spacing w:val="-4"/>
                        <w:sz w:val="16"/>
                      </w:rPr>
                      <w:t>&lt;/a&gt;&lt;/td&gt;</w:t>
                    </w:r>
                  </w:p>
                  <w:p w14:paraId="313A604B" w14:textId="77777777" w:rsidR="00C36271" w:rsidRDefault="00000000">
                    <w:pPr>
                      <w:spacing w:before="5"/>
                      <w:ind w:left="252"/>
                      <w:rPr>
                        <w:sz w:val="16"/>
                      </w:rPr>
                    </w:pPr>
                    <w:r>
                      <w:rPr>
                        <w:spacing w:val="-2"/>
                        <w:sz w:val="16"/>
                      </w:rPr>
                      <w:t>&lt;/tr&gt;</w:t>
                    </w:r>
                  </w:p>
                  <w:p w14:paraId="278CF451" w14:textId="77777777" w:rsidR="00C36271" w:rsidRDefault="00000000">
                    <w:pPr>
                      <w:spacing w:before="24"/>
                      <w:ind w:left="252"/>
                      <w:rPr>
                        <w:sz w:val="16"/>
                      </w:rPr>
                    </w:pPr>
                    <w:r>
                      <w:rPr>
                        <w:spacing w:val="-4"/>
                        <w:sz w:val="16"/>
                      </w:rPr>
                      <w:t>&lt;tr&gt;</w:t>
                    </w:r>
                  </w:p>
                  <w:p w14:paraId="65857D72" w14:textId="77777777" w:rsidR="00C36271" w:rsidRDefault="00000000">
                    <w:pPr>
                      <w:spacing w:before="24"/>
                      <w:ind w:left="540"/>
                      <w:rPr>
                        <w:sz w:val="16"/>
                      </w:rPr>
                    </w:pPr>
                    <w:r>
                      <w:rPr>
                        <w:sz w:val="16"/>
                      </w:rPr>
                      <w:t>&lt;td&gt;&lt;a</w:t>
                    </w:r>
                    <w:r>
                      <w:rPr>
                        <w:spacing w:val="-23"/>
                        <w:sz w:val="16"/>
                      </w:rPr>
                      <w:t xml:space="preserve"> </w:t>
                    </w:r>
                    <w:r>
                      <w:rPr>
                        <w:sz w:val="16"/>
                      </w:rPr>
                      <w:t>href="https://github.com/coleifer/peewee/"</w:t>
                    </w:r>
                    <w:r>
                      <w:rPr>
                        <w:spacing w:val="-21"/>
                        <w:sz w:val="16"/>
                      </w:rPr>
                      <w:t xml:space="preserve"> </w:t>
                    </w:r>
                    <w:r>
                      <w:rPr>
                        <w:sz w:val="16"/>
                      </w:rPr>
                      <w:t>target="_blank"</w:t>
                    </w:r>
                    <w:r>
                      <w:rPr>
                        <w:spacing w:val="-21"/>
                        <w:sz w:val="16"/>
                      </w:rPr>
                      <w:t xml:space="preserve"> </w:t>
                    </w:r>
                    <w:r>
                      <w:rPr>
                        <w:spacing w:val="-2"/>
                        <w:sz w:val="16"/>
                      </w:rPr>
                      <w:t>referrerpolicy="no-</w:t>
                    </w:r>
                  </w:p>
                  <w:p w14:paraId="4D2A7D31" w14:textId="77777777" w:rsidR="00C36271" w:rsidRDefault="00000000">
                    <w:pPr>
                      <w:spacing w:before="10"/>
                      <w:ind w:left="938"/>
                      <w:rPr>
                        <w:sz w:val="16"/>
                      </w:rPr>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2"/>
                        <w:sz w:val="20"/>
                      </w:rPr>
                      <w:t xml:space="preserve"> </w:t>
                    </w:r>
                    <w:r>
                      <w:rPr>
                        <w:spacing w:val="-2"/>
                        <w:sz w:val="16"/>
                      </w:rPr>
                      <w:t>referrer-when-downgrade"&gt;peewee&lt;/a&gt;&lt;/td&gt;</w:t>
                    </w:r>
                  </w:p>
                  <w:p w14:paraId="7211A786" w14:textId="77777777" w:rsidR="00C36271" w:rsidRDefault="00000000">
                    <w:pPr>
                      <w:spacing w:before="24"/>
                      <w:ind w:left="540"/>
                      <w:rPr>
                        <w:sz w:val="16"/>
                      </w:rPr>
                    </w:pPr>
                    <w:r>
                      <w:rPr>
                        <w:spacing w:val="-2"/>
                        <w:sz w:val="16"/>
                      </w:rPr>
                      <w:t>&lt;td&gt;v3.14.10&lt;/td&gt;</w:t>
                    </w:r>
                  </w:p>
                  <w:p w14:paraId="2A54C102" w14:textId="77777777" w:rsidR="00C36271" w:rsidRDefault="00000000">
                    <w:pPr>
                      <w:spacing w:before="24"/>
                      <w:ind w:left="540"/>
                      <w:rPr>
                        <w:sz w:val="16"/>
                      </w:rPr>
                    </w:pPr>
                    <w:r>
                      <w:rPr>
                        <w:spacing w:val="-2"/>
                        <w:sz w:val="16"/>
                      </w:rPr>
                      <w:t>&lt;td&gt;Compatible&lt;/td&gt;</w:t>
                    </w:r>
                  </w:p>
                  <w:p w14:paraId="107D30FD" w14:textId="77777777" w:rsidR="00C36271" w:rsidRDefault="00000000">
                    <w:pPr>
                      <w:spacing w:before="24" w:line="252" w:lineRule="exact"/>
                      <w:ind w:left="540"/>
                      <w:rPr>
                        <w:sz w:val="16"/>
                      </w:rPr>
                    </w:pPr>
                    <w:r>
                      <w:rPr>
                        <w:spacing w:val="-2"/>
                        <w:sz w:val="16"/>
                      </w:rPr>
                      <w:t>&lt;td&gt;N/A&lt;/td&gt;</w:t>
                    </w:r>
                  </w:p>
                  <w:p w14:paraId="2DCD036C" w14:textId="77777777" w:rsidR="00C36271" w:rsidRDefault="00000000">
                    <w:pPr>
                      <w:spacing w:line="296" w:lineRule="exact"/>
                      <w:ind w:left="540"/>
                      <w:rPr>
                        <w:sz w:val="16"/>
                      </w:rPr>
                    </w:pPr>
                    <w:r>
                      <w:rPr>
                        <w:sz w:val="16"/>
                      </w:rPr>
                      <w:t>&lt;td&gt;&lt;a</w:t>
                    </w:r>
                    <w:r>
                      <w:rPr>
                        <w:spacing w:val="-19"/>
                        <w:sz w:val="16"/>
                      </w:rPr>
                      <w:t xml:space="preserve"> </w:t>
                    </w:r>
                    <w:r>
                      <w:rPr>
                        <w:sz w:val="16"/>
                      </w:rPr>
                      <w:t>href="/zh/tidb/dev/dev-guide-sample-application-python"&gt;TiDB</w:t>
                    </w:r>
                    <w:r>
                      <w:rPr>
                        <w:spacing w:val="-18"/>
                        <w:sz w:val="16"/>
                      </w:rPr>
                      <w:t xml:space="preserve"> </w:t>
                    </w:r>
                    <w:r>
                      <w:rPr>
                        <w:rFonts w:ascii="文泉驿微米黑" w:eastAsia="文泉驿微米黑" w:hint="eastAsia"/>
                        <w:spacing w:val="11"/>
                        <w:sz w:val="20"/>
                      </w:rPr>
                      <w:t xml:space="preserve">和 </w:t>
                    </w:r>
                    <w:r>
                      <w:rPr>
                        <w:sz w:val="16"/>
                      </w:rPr>
                      <w:t>Python</w:t>
                    </w:r>
                    <w:r>
                      <w:rPr>
                        <w:spacing w:val="-20"/>
                        <w:sz w:val="16"/>
                      </w:rPr>
                      <w:t xml:space="preserve"> </w:t>
                    </w:r>
                    <w:r>
                      <w:rPr>
                        <w:rFonts w:ascii="文泉驿微米黑" w:eastAsia="文泉驿微米黑" w:hint="eastAsia"/>
                        <w:spacing w:val="2"/>
                        <w:sz w:val="20"/>
                      </w:rPr>
                      <w:t xml:space="preserve">的简单 </w:t>
                    </w:r>
                    <w:r>
                      <w:rPr>
                        <w:spacing w:val="-4"/>
                        <w:sz w:val="16"/>
                      </w:rPr>
                      <w:t>CRUD</w:t>
                    </w:r>
                  </w:p>
                  <w:p w14:paraId="2D0911D7" w14:textId="77777777" w:rsidR="00C36271" w:rsidRDefault="00000000">
                    <w:pPr>
                      <w:spacing w:line="308" w:lineRule="exact"/>
                      <w:ind w:left="938"/>
                      <w:rPr>
                        <w:sz w:val="16"/>
                      </w:rPr>
                    </w:pPr>
                    <w:r>
                      <w:rPr>
                        <w:rFonts w:ascii="Verdana" w:eastAsia="Verdana" w:hAnsi="Verdana"/>
                        <w:i/>
                        <w:color w:val="7F7F7F"/>
                        <w:spacing w:val="-4"/>
                        <w:sz w:val="20"/>
                      </w:rPr>
                      <w:t>'</w:t>
                    </w:r>
                    <w:r>
                      <w:rPr>
                        <w:rFonts w:ascii="Arial Narrow" w:eastAsia="Arial Narrow" w:hAnsi="Arial Narrow"/>
                        <w:i/>
                        <w:color w:val="7F7F7F"/>
                        <w:spacing w:val="-2"/>
                        <w:sz w:val="20"/>
                      </w:rPr>
                      <w:t xml:space="preserve">→ </w:t>
                    </w:r>
                    <w:r>
                      <w:rPr>
                        <w:rFonts w:ascii="文泉驿微米黑" w:eastAsia="文泉驿微米黑" w:hAnsi="文泉驿微米黑" w:hint="eastAsia"/>
                        <w:spacing w:val="-4"/>
                        <w:sz w:val="20"/>
                      </w:rPr>
                      <w:t>应用程序</w:t>
                    </w:r>
                    <w:r>
                      <w:rPr>
                        <w:spacing w:val="-4"/>
                        <w:sz w:val="16"/>
                      </w:rPr>
                      <w:t>&lt;/a&gt;&lt;/td&gt;</w:t>
                    </w:r>
                  </w:p>
                  <w:p w14:paraId="4FFE2325" w14:textId="77777777" w:rsidR="00C36271" w:rsidRDefault="00000000">
                    <w:pPr>
                      <w:spacing w:before="5"/>
                      <w:ind w:left="252"/>
                      <w:rPr>
                        <w:sz w:val="16"/>
                      </w:rPr>
                    </w:pPr>
                    <w:r>
                      <w:rPr>
                        <w:spacing w:val="-2"/>
                        <w:sz w:val="16"/>
                      </w:rPr>
                      <w:t>&lt;/tr&gt;</w:t>
                    </w:r>
                  </w:p>
                  <w:p w14:paraId="63972B90" w14:textId="77777777" w:rsidR="00C36271" w:rsidRDefault="00000000">
                    <w:pPr>
                      <w:spacing w:before="24"/>
                      <w:ind w:left="252"/>
                      <w:rPr>
                        <w:sz w:val="16"/>
                      </w:rPr>
                    </w:pPr>
                    <w:r>
                      <w:rPr>
                        <w:spacing w:val="-4"/>
                        <w:sz w:val="16"/>
                      </w:rPr>
                      <w:t>&lt;tr&gt;</w:t>
                    </w:r>
                  </w:p>
                  <w:p w14:paraId="396F2D72" w14:textId="77777777" w:rsidR="00C36271" w:rsidRDefault="00000000">
                    <w:pPr>
                      <w:spacing w:before="24"/>
                      <w:ind w:left="540"/>
                      <w:rPr>
                        <w:sz w:val="16"/>
                      </w:rPr>
                    </w:pPr>
                    <w:r>
                      <w:rPr>
                        <w:spacing w:val="-2"/>
                        <w:sz w:val="16"/>
                      </w:rPr>
                      <w:t>&lt;td&gt;&lt;a</w:t>
                    </w:r>
                    <w:r>
                      <w:rPr>
                        <w:spacing w:val="25"/>
                        <w:sz w:val="16"/>
                      </w:rPr>
                      <w:t xml:space="preserve"> </w:t>
                    </w:r>
                    <w:r>
                      <w:rPr>
                        <w:spacing w:val="-2"/>
                        <w:sz w:val="16"/>
                      </w:rPr>
                      <w:t>href="https:</w:t>
                    </w:r>
                    <w:hyperlink r:id="rId260">
                      <w:r>
                        <w:rPr>
                          <w:spacing w:val="-2"/>
                          <w:sz w:val="16"/>
                        </w:rPr>
                        <w:t>//www.sqlalchemy.org/"</w:t>
                      </w:r>
                    </w:hyperlink>
                    <w:r>
                      <w:rPr>
                        <w:spacing w:val="28"/>
                        <w:sz w:val="16"/>
                      </w:rPr>
                      <w:t xml:space="preserve"> </w:t>
                    </w:r>
                    <w:r>
                      <w:rPr>
                        <w:spacing w:val="-2"/>
                        <w:sz w:val="16"/>
                      </w:rPr>
                      <w:t>target="_blank"</w:t>
                    </w:r>
                    <w:r>
                      <w:rPr>
                        <w:spacing w:val="28"/>
                        <w:sz w:val="16"/>
                      </w:rPr>
                      <w:t xml:space="preserve"> </w:t>
                    </w:r>
                    <w:r>
                      <w:rPr>
                        <w:spacing w:val="-2"/>
                        <w:sz w:val="16"/>
                      </w:rPr>
                      <w:t>referrerpolicy="no-referrer-when-</w:t>
                    </w:r>
                  </w:p>
                  <w:p w14:paraId="792F4B19" w14:textId="77777777" w:rsidR="00C36271" w:rsidRDefault="00000000">
                    <w:pPr>
                      <w:spacing w:before="10"/>
                      <w:ind w:left="938"/>
                      <w:rPr>
                        <w:sz w:val="16"/>
                      </w:rPr>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14"/>
                        <w:sz w:val="20"/>
                      </w:rPr>
                      <w:t xml:space="preserve"> </w:t>
                    </w:r>
                    <w:r>
                      <w:rPr>
                        <w:spacing w:val="-2"/>
                        <w:sz w:val="16"/>
                      </w:rPr>
                      <w:t>downgrade"&gt;SQLAlchemy&lt;/a&gt;&lt;/td&gt;</w:t>
                    </w:r>
                  </w:p>
                  <w:p w14:paraId="2660F25F" w14:textId="77777777" w:rsidR="00C36271" w:rsidRDefault="00000000">
                    <w:pPr>
                      <w:spacing w:before="24"/>
                      <w:ind w:left="540"/>
                      <w:rPr>
                        <w:sz w:val="16"/>
                      </w:rPr>
                    </w:pPr>
                    <w:r>
                      <w:rPr>
                        <w:spacing w:val="-2"/>
                        <w:sz w:val="16"/>
                      </w:rPr>
                      <w:t>&lt;td&gt;v1.4.37&lt;/td&gt;</w:t>
                    </w:r>
                  </w:p>
                  <w:p w14:paraId="703EFCC0" w14:textId="77777777" w:rsidR="00C36271" w:rsidRDefault="00000000">
                    <w:pPr>
                      <w:spacing w:before="24"/>
                      <w:ind w:left="540"/>
                      <w:rPr>
                        <w:sz w:val="16"/>
                      </w:rPr>
                    </w:pPr>
                    <w:r>
                      <w:rPr>
                        <w:spacing w:val="-2"/>
                        <w:sz w:val="16"/>
                      </w:rPr>
                      <w:t>&lt;td&gt;Compatible&lt;/td&gt;</w:t>
                    </w:r>
                  </w:p>
                  <w:p w14:paraId="3B735493" w14:textId="77777777" w:rsidR="00C36271" w:rsidRDefault="00000000">
                    <w:pPr>
                      <w:spacing w:before="24" w:line="251" w:lineRule="exact"/>
                      <w:ind w:left="540"/>
                      <w:rPr>
                        <w:sz w:val="16"/>
                      </w:rPr>
                    </w:pPr>
                    <w:r>
                      <w:rPr>
                        <w:spacing w:val="-2"/>
                        <w:sz w:val="16"/>
                      </w:rPr>
                      <w:t>&lt;td&gt;N/A&lt;/td&gt;</w:t>
                    </w:r>
                  </w:p>
                  <w:p w14:paraId="52806AEF" w14:textId="77777777" w:rsidR="00C36271" w:rsidRDefault="00000000">
                    <w:pPr>
                      <w:spacing w:line="296" w:lineRule="exact"/>
                      <w:ind w:left="540"/>
                      <w:rPr>
                        <w:sz w:val="16"/>
                      </w:rPr>
                    </w:pPr>
                    <w:r>
                      <w:rPr>
                        <w:sz w:val="16"/>
                      </w:rPr>
                      <w:t>&lt;td&gt;&lt;a</w:t>
                    </w:r>
                    <w:r>
                      <w:rPr>
                        <w:spacing w:val="-19"/>
                        <w:sz w:val="16"/>
                      </w:rPr>
                      <w:t xml:space="preserve"> </w:t>
                    </w:r>
                    <w:r>
                      <w:rPr>
                        <w:sz w:val="16"/>
                      </w:rPr>
                      <w:t>href="/zh/tidb/dev/dev-guide-sample-application-python"&gt;TiDB</w:t>
                    </w:r>
                    <w:r>
                      <w:rPr>
                        <w:spacing w:val="-18"/>
                        <w:sz w:val="16"/>
                      </w:rPr>
                      <w:t xml:space="preserve"> </w:t>
                    </w:r>
                    <w:r>
                      <w:rPr>
                        <w:rFonts w:ascii="文泉驿微米黑" w:eastAsia="文泉驿微米黑" w:hint="eastAsia"/>
                        <w:spacing w:val="11"/>
                        <w:sz w:val="20"/>
                      </w:rPr>
                      <w:t xml:space="preserve">和 </w:t>
                    </w:r>
                    <w:r>
                      <w:rPr>
                        <w:sz w:val="16"/>
                      </w:rPr>
                      <w:t>Python</w:t>
                    </w:r>
                    <w:r>
                      <w:rPr>
                        <w:spacing w:val="-20"/>
                        <w:sz w:val="16"/>
                      </w:rPr>
                      <w:t xml:space="preserve"> </w:t>
                    </w:r>
                    <w:r>
                      <w:rPr>
                        <w:rFonts w:ascii="文泉驿微米黑" w:eastAsia="文泉驿微米黑" w:hint="eastAsia"/>
                        <w:spacing w:val="2"/>
                        <w:sz w:val="20"/>
                      </w:rPr>
                      <w:t xml:space="preserve">的简单 </w:t>
                    </w:r>
                    <w:r>
                      <w:rPr>
                        <w:spacing w:val="-4"/>
                        <w:sz w:val="16"/>
                      </w:rPr>
                      <w:t>CRUD</w:t>
                    </w:r>
                  </w:p>
                  <w:p w14:paraId="2393435E" w14:textId="77777777" w:rsidR="00C36271" w:rsidRDefault="00000000">
                    <w:pPr>
                      <w:spacing w:line="308" w:lineRule="exact"/>
                      <w:ind w:left="938"/>
                      <w:rPr>
                        <w:sz w:val="16"/>
                      </w:rPr>
                    </w:pPr>
                    <w:r>
                      <w:rPr>
                        <w:rFonts w:ascii="Verdana" w:eastAsia="Verdana" w:hAnsi="Verdana"/>
                        <w:i/>
                        <w:color w:val="7F7F7F"/>
                        <w:spacing w:val="-4"/>
                        <w:sz w:val="20"/>
                      </w:rPr>
                      <w:t>'</w:t>
                    </w:r>
                    <w:r>
                      <w:rPr>
                        <w:rFonts w:ascii="Arial Narrow" w:eastAsia="Arial Narrow" w:hAnsi="Arial Narrow"/>
                        <w:i/>
                        <w:color w:val="7F7F7F"/>
                        <w:spacing w:val="-2"/>
                        <w:sz w:val="20"/>
                      </w:rPr>
                      <w:t xml:space="preserve">→ </w:t>
                    </w:r>
                    <w:r>
                      <w:rPr>
                        <w:rFonts w:ascii="文泉驿微米黑" w:eastAsia="文泉驿微米黑" w:hAnsi="文泉驿微米黑" w:hint="eastAsia"/>
                        <w:spacing w:val="-4"/>
                        <w:sz w:val="20"/>
                      </w:rPr>
                      <w:t>应用程序</w:t>
                    </w:r>
                    <w:r>
                      <w:rPr>
                        <w:spacing w:val="-4"/>
                        <w:sz w:val="16"/>
                      </w:rPr>
                      <w:t>&lt;/a&gt;&lt;/td&gt;</w:t>
                    </w:r>
                  </w:p>
                  <w:p w14:paraId="638C403E" w14:textId="77777777" w:rsidR="00C36271" w:rsidRDefault="00000000">
                    <w:pPr>
                      <w:spacing w:before="5"/>
                      <w:ind w:left="252"/>
                      <w:rPr>
                        <w:sz w:val="16"/>
                      </w:rPr>
                    </w:pPr>
                    <w:r>
                      <w:rPr>
                        <w:spacing w:val="-2"/>
                        <w:sz w:val="16"/>
                      </w:rPr>
                      <w:t>&lt;/tr&gt;</w:t>
                    </w:r>
                  </w:p>
                </w:txbxContent>
              </v:textbox>
            </v:shape>
            <w10:anchorlock/>
          </v:group>
        </w:pict>
      </w:r>
    </w:p>
    <w:p w14:paraId="374D8246" w14:textId="77777777" w:rsidR="00C36271" w:rsidRDefault="00C36271">
      <w:pPr>
        <w:pStyle w:val="a3"/>
        <w:spacing w:before="0"/>
        <w:rPr>
          <w:sz w:val="20"/>
        </w:rPr>
      </w:pPr>
    </w:p>
    <w:p w14:paraId="338B7E8A" w14:textId="77777777" w:rsidR="00C36271" w:rsidRDefault="00C36271">
      <w:pPr>
        <w:pStyle w:val="a3"/>
        <w:spacing w:before="10"/>
        <w:rPr>
          <w:sz w:val="13"/>
        </w:rPr>
      </w:pPr>
    </w:p>
    <w:tbl>
      <w:tblPr>
        <w:tblStyle w:val="TableNormal"/>
        <w:tblW w:w="0" w:type="auto"/>
        <w:tblInd w:w="164" w:type="dxa"/>
        <w:tblLayout w:type="fixed"/>
        <w:tblLook w:val="01E0" w:firstRow="1" w:lastRow="1" w:firstColumn="1" w:lastColumn="1" w:noHBand="0" w:noVBand="0"/>
      </w:tblPr>
      <w:tblGrid>
        <w:gridCol w:w="2395"/>
        <w:gridCol w:w="1477"/>
        <w:gridCol w:w="1634"/>
        <w:gridCol w:w="1067"/>
        <w:gridCol w:w="2913"/>
      </w:tblGrid>
      <w:tr w:rsidR="00C36271" w14:paraId="20BDA742" w14:textId="77777777">
        <w:trPr>
          <w:trHeight w:val="603"/>
        </w:trPr>
        <w:tc>
          <w:tcPr>
            <w:tcW w:w="2395" w:type="dxa"/>
          </w:tcPr>
          <w:p w14:paraId="09823613" w14:textId="77777777" w:rsidR="00C36271" w:rsidRDefault="00000000">
            <w:pPr>
              <w:pStyle w:val="TableParagraph"/>
              <w:spacing w:before="0" w:line="225" w:lineRule="exact"/>
              <w:ind w:left="67"/>
              <w:rPr>
                <w:rFonts w:ascii="文泉驿微米黑"/>
                <w:sz w:val="16"/>
              </w:rPr>
            </w:pPr>
            <w:bookmarkStart w:id="485" w:name="GUI"/>
            <w:bookmarkStart w:id="486" w:name="_bookmark276"/>
            <w:bookmarkEnd w:id="485"/>
            <w:bookmarkEnd w:id="486"/>
            <w:r>
              <w:rPr>
                <w:rFonts w:ascii="文泉驿微米黑"/>
                <w:sz w:val="16"/>
              </w:rPr>
              <w:t>13.1.4</w:t>
            </w:r>
            <w:r>
              <w:rPr>
                <w:rFonts w:ascii="文泉驿微米黑"/>
                <w:spacing w:val="37"/>
                <w:sz w:val="16"/>
              </w:rPr>
              <w:t xml:space="preserve">  </w:t>
            </w:r>
            <w:r>
              <w:rPr>
                <w:rFonts w:ascii="文泉驿微米黑"/>
                <w:spacing w:val="-5"/>
                <w:sz w:val="16"/>
              </w:rPr>
              <w:t>GUI</w:t>
            </w:r>
          </w:p>
        </w:tc>
        <w:tc>
          <w:tcPr>
            <w:tcW w:w="7091" w:type="dxa"/>
            <w:gridSpan w:val="4"/>
          </w:tcPr>
          <w:p w14:paraId="63612462" w14:textId="77777777" w:rsidR="00C36271" w:rsidRDefault="00C36271">
            <w:pPr>
              <w:pStyle w:val="TableParagraph"/>
              <w:spacing w:before="0" w:line="240" w:lineRule="auto"/>
              <w:rPr>
                <w:rFonts w:ascii="Times New Roman"/>
                <w:sz w:val="16"/>
              </w:rPr>
            </w:pPr>
          </w:p>
        </w:tc>
      </w:tr>
      <w:tr w:rsidR="00C36271" w14:paraId="41968C84" w14:textId="77777777">
        <w:trPr>
          <w:trHeight w:val="374"/>
        </w:trPr>
        <w:tc>
          <w:tcPr>
            <w:tcW w:w="2395" w:type="dxa"/>
          </w:tcPr>
          <w:p w14:paraId="26C658C8" w14:textId="77777777" w:rsidR="00C36271" w:rsidRDefault="00C36271">
            <w:pPr>
              <w:pStyle w:val="TableParagraph"/>
              <w:spacing w:before="0" w:line="240" w:lineRule="auto"/>
              <w:rPr>
                <w:rFonts w:ascii="Times New Roman"/>
                <w:sz w:val="16"/>
              </w:rPr>
            </w:pPr>
          </w:p>
        </w:tc>
        <w:tc>
          <w:tcPr>
            <w:tcW w:w="1477" w:type="dxa"/>
            <w:tcBorders>
              <w:top w:val="single" w:sz="6" w:space="0" w:color="000000"/>
              <w:bottom w:val="single" w:sz="4" w:space="0" w:color="000000"/>
            </w:tcBorders>
          </w:tcPr>
          <w:p w14:paraId="2248C747" w14:textId="77777777" w:rsidR="00C36271" w:rsidRDefault="00000000">
            <w:pPr>
              <w:pStyle w:val="TableParagraph"/>
              <w:spacing w:before="68" w:line="240" w:lineRule="auto"/>
              <w:ind w:left="4"/>
              <w:rPr>
                <w:rFonts w:ascii="文泉驿微米黑"/>
                <w:sz w:val="16"/>
              </w:rPr>
            </w:pPr>
            <w:r>
              <w:rPr>
                <w:rFonts w:ascii="文泉驿微米黑"/>
                <w:spacing w:val="-5"/>
                <w:sz w:val="16"/>
              </w:rPr>
              <w:t>GUI</w:t>
            </w:r>
          </w:p>
        </w:tc>
        <w:tc>
          <w:tcPr>
            <w:tcW w:w="1634" w:type="dxa"/>
            <w:tcBorders>
              <w:top w:val="single" w:sz="6" w:space="0" w:color="000000"/>
              <w:bottom w:val="single" w:sz="4" w:space="0" w:color="000000"/>
            </w:tcBorders>
          </w:tcPr>
          <w:p w14:paraId="5D11A15E" w14:textId="77777777" w:rsidR="00C36271" w:rsidRDefault="00000000">
            <w:pPr>
              <w:pStyle w:val="TableParagraph"/>
              <w:spacing w:before="21" w:line="240" w:lineRule="auto"/>
              <w:ind w:left="124"/>
              <w:rPr>
                <w:rFonts w:ascii="文泉驿微米黑" w:eastAsia="文泉驿微米黑"/>
                <w:sz w:val="20"/>
              </w:rPr>
            </w:pPr>
            <w:r>
              <w:rPr>
                <w:rFonts w:ascii="文泉驿微米黑" w:eastAsia="文泉驿微米黑" w:hint="eastAsia"/>
                <w:spacing w:val="-4"/>
                <w:sz w:val="20"/>
              </w:rPr>
              <w:t>最新已测试版本</w:t>
            </w:r>
          </w:p>
        </w:tc>
        <w:tc>
          <w:tcPr>
            <w:tcW w:w="1067" w:type="dxa"/>
            <w:tcBorders>
              <w:top w:val="single" w:sz="6" w:space="0" w:color="000000"/>
              <w:bottom w:val="single" w:sz="4" w:space="0" w:color="000000"/>
            </w:tcBorders>
          </w:tcPr>
          <w:p w14:paraId="0868844B" w14:textId="77777777" w:rsidR="00C36271" w:rsidRDefault="00000000">
            <w:pPr>
              <w:pStyle w:val="TableParagraph"/>
              <w:spacing w:before="21" w:line="240" w:lineRule="auto"/>
              <w:ind w:left="86" w:right="105"/>
              <w:jc w:val="center"/>
              <w:rPr>
                <w:rFonts w:ascii="文泉驿微米黑" w:eastAsia="文泉驿微米黑"/>
                <w:sz w:val="20"/>
              </w:rPr>
            </w:pPr>
            <w:r>
              <w:rPr>
                <w:rFonts w:ascii="文泉驿微米黑" w:eastAsia="文泉驿微米黑" w:hint="eastAsia"/>
                <w:spacing w:val="-4"/>
                <w:sz w:val="20"/>
              </w:rPr>
              <w:t>支持等级</w:t>
            </w:r>
          </w:p>
        </w:tc>
        <w:tc>
          <w:tcPr>
            <w:tcW w:w="2913" w:type="dxa"/>
          </w:tcPr>
          <w:p w14:paraId="2CA7EF5D" w14:textId="77777777" w:rsidR="00C36271" w:rsidRDefault="00000000">
            <w:pPr>
              <w:pStyle w:val="TableParagraph"/>
              <w:spacing w:before="21" w:line="240" w:lineRule="auto"/>
              <w:ind w:left="124"/>
              <w:rPr>
                <w:rFonts w:ascii="文泉驿微米黑" w:eastAsia="文泉驿微米黑"/>
                <w:sz w:val="20"/>
              </w:rPr>
            </w:pPr>
            <w:r>
              <w:rPr>
                <w:rFonts w:ascii="文泉驿微米黑" w:eastAsia="文泉驿微米黑" w:hint="eastAsia"/>
                <w:spacing w:val="-6"/>
                <w:sz w:val="20"/>
              </w:rPr>
              <w:t>教程</w:t>
            </w:r>
          </w:p>
        </w:tc>
      </w:tr>
      <w:tr w:rsidR="00C36271" w14:paraId="737CF2A9" w14:textId="77777777">
        <w:trPr>
          <w:trHeight w:val="342"/>
        </w:trPr>
        <w:tc>
          <w:tcPr>
            <w:tcW w:w="2395" w:type="dxa"/>
          </w:tcPr>
          <w:p w14:paraId="4799739A" w14:textId="77777777" w:rsidR="00C36271" w:rsidRDefault="00C36271">
            <w:pPr>
              <w:pStyle w:val="TableParagraph"/>
              <w:spacing w:before="0" w:line="240" w:lineRule="auto"/>
              <w:rPr>
                <w:rFonts w:ascii="Times New Roman"/>
                <w:sz w:val="16"/>
              </w:rPr>
            </w:pPr>
          </w:p>
        </w:tc>
        <w:tc>
          <w:tcPr>
            <w:tcW w:w="1477" w:type="dxa"/>
            <w:tcBorders>
              <w:top w:val="single" w:sz="4" w:space="0" w:color="000000"/>
            </w:tcBorders>
          </w:tcPr>
          <w:p w14:paraId="64F4B801" w14:textId="77777777" w:rsidR="00C36271" w:rsidRDefault="00000000">
            <w:pPr>
              <w:pStyle w:val="TableParagraph"/>
              <w:spacing w:before="68"/>
              <w:ind w:left="4"/>
              <w:rPr>
                <w:rFonts w:ascii="文泉驿微米黑"/>
                <w:sz w:val="16"/>
              </w:rPr>
            </w:pPr>
            <w:hyperlink r:id="rId261">
              <w:r>
                <w:rPr>
                  <w:rFonts w:ascii="文泉驿微米黑"/>
                  <w:color w:val="0000FF"/>
                  <w:spacing w:val="-2"/>
                  <w:sz w:val="16"/>
                </w:rPr>
                <w:t>DBeaver</w:t>
              </w:r>
            </w:hyperlink>
          </w:p>
        </w:tc>
        <w:tc>
          <w:tcPr>
            <w:tcW w:w="1634" w:type="dxa"/>
            <w:tcBorders>
              <w:top w:val="single" w:sz="4" w:space="0" w:color="000000"/>
            </w:tcBorders>
          </w:tcPr>
          <w:p w14:paraId="1B43EF22" w14:textId="77777777" w:rsidR="00C36271" w:rsidRDefault="00000000">
            <w:pPr>
              <w:pStyle w:val="TableParagraph"/>
              <w:spacing w:before="68"/>
              <w:ind w:left="124"/>
              <w:rPr>
                <w:rFonts w:ascii="文泉驿微米黑"/>
                <w:sz w:val="16"/>
              </w:rPr>
            </w:pPr>
            <w:r>
              <w:rPr>
                <w:rFonts w:ascii="文泉驿微米黑"/>
                <w:spacing w:val="-2"/>
                <w:sz w:val="16"/>
              </w:rPr>
              <w:t>22.1.0</w:t>
            </w:r>
          </w:p>
        </w:tc>
        <w:tc>
          <w:tcPr>
            <w:tcW w:w="1067" w:type="dxa"/>
            <w:tcBorders>
              <w:top w:val="single" w:sz="4" w:space="0" w:color="000000"/>
            </w:tcBorders>
          </w:tcPr>
          <w:p w14:paraId="1839ACFE" w14:textId="77777777" w:rsidR="00C36271" w:rsidRDefault="00000000">
            <w:pPr>
              <w:pStyle w:val="TableParagraph"/>
              <w:spacing w:before="68"/>
              <w:ind w:left="112" w:right="103"/>
              <w:jc w:val="center"/>
              <w:rPr>
                <w:rFonts w:ascii="文泉驿微米黑"/>
                <w:sz w:val="16"/>
              </w:rPr>
            </w:pPr>
            <w:r>
              <w:rPr>
                <w:rFonts w:ascii="文泉驿微米黑"/>
                <w:spacing w:val="-2"/>
                <w:sz w:val="16"/>
              </w:rPr>
              <w:t>Compatible</w:t>
            </w:r>
          </w:p>
        </w:tc>
        <w:tc>
          <w:tcPr>
            <w:tcW w:w="2913" w:type="dxa"/>
          </w:tcPr>
          <w:p w14:paraId="77AE443E" w14:textId="77777777" w:rsidR="00C36271" w:rsidRDefault="00000000">
            <w:pPr>
              <w:pStyle w:val="TableParagraph"/>
              <w:spacing w:before="68"/>
              <w:ind w:left="124"/>
              <w:rPr>
                <w:rFonts w:ascii="文泉驿微米黑"/>
                <w:sz w:val="16"/>
              </w:rPr>
            </w:pPr>
            <w:r>
              <w:rPr>
                <w:rFonts w:ascii="文泉驿微米黑"/>
                <w:spacing w:val="-5"/>
                <w:sz w:val="16"/>
              </w:rPr>
              <w:t>N/A</w:t>
            </w:r>
          </w:p>
        </w:tc>
      </w:tr>
      <w:tr w:rsidR="00C36271" w14:paraId="40018CB9" w14:textId="77777777">
        <w:trPr>
          <w:trHeight w:val="286"/>
        </w:trPr>
        <w:tc>
          <w:tcPr>
            <w:tcW w:w="2395" w:type="dxa"/>
          </w:tcPr>
          <w:p w14:paraId="1B762C37" w14:textId="77777777" w:rsidR="00C36271" w:rsidRDefault="00C36271">
            <w:pPr>
              <w:pStyle w:val="TableParagraph"/>
              <w:spacing w:before="0" w:line="240" w:lineRule="auto"/>
              <w:rPr>
                <w:rFonts w:ascii="Times New Roman"/>
                <w:sz w:val="16"/>
              </w:rPr>
            </w:pPr>
          </w:p>
        </w:tc>
        <w:tc>
          <w:tcPr>
            <w:tcW w:w="1477" w:type="dxa"/>
          </w:tcPr>
          <w:p w14:paraId="1F8B0656" w14:textId="77777777" w:rsidR="00C36271" w:rsidRDefault="00000000">
            <w:pPr>
              <w:pStyle w:val="TableParagraph"/>
              <w:ind w:left="4"/>
              <w:rPr>
                <w:rFonts w:ascii="文泉驿微米黑"/>
                <w:sz w:val="16"/>
              </w:rPr>
            </w:pPr>
            <w:hyperlink r:id="rId262">
              <w:r>
                <w:rPr>
                  <w:rFonts w:ascii="文泉驿微米黑"/>
                  <w:color w:val="0000FF"/>
                  <w:sz w:val="16"/>
                </w:rPr>
                <w:t>Navicat</w:t>
              </w:r>
              <w:r>
                <w:rPr>
                  <w:rFonts w:ascii="文泉驿微米黑"/>
                  <w:color w:val="0000FF"/>
                  <w:spacing w:val="-2"/>
                  <w:sz w:val="16"/>
                </w:rPr>
                <w:t xml:space="preserve"> </w:t>
              </w:r>
              <w:r>
                <w:rPr>
                  <w:rFonts w:ascii="文泉驿微米黑"/>
                  <w:color w:val="0000FF"/>
                  <w:sz w:val="16"/>
                </w:rPr>
                <w:t>for</w:t>
              </w:r>
              <w:r>
                <w:rPr>
                  <w:rFonts w:ascii="文泉驿微米黑"/>
                  <w:color w:val="0000FF"/>
                  <w:spacing w:val="-1"/>
                  <w:sz w:val="16"/>
                </w:rPr>
                <w:t xml:space="preserve"> </w:t>
              </w:r>
              <w:r>
                <w:rPr>
                  <w:rFonts w:ascii="文泉驿微米黑"/>
                  <w:color w:val="0000FF"/>
                  <w:spacing w:val="-2"/>
                  <w:sz w:val="16"/>
                </w:rPr>
                <w:t>MySQL</w:t>
              </w:r>
            </w:hyperlink>
          </w:p>
        </w:tc>
        <w:tc>
          <w:tcPr>
            <w:tcW w:w="1634" w:type="dxa"/>
          </w:tcPr>
          <w:p w14:paraId="337EC83E" w14:textId="77777777" w:rsidR="00C36271" w:rsidRDefault="00000000">
            <w:pPr>
              <w:pStyle w:val="TableParagraph"/>
              <w:ind w:left="124"/>
              <w:rPr>
                <w:rFonts w:ascii="文泉驿微米黑"/>
                <w:sz w:val="16"/>
              </w:rPr>
            </w:pPr>
            <w:r>
              <w:rPr>
                <w:rFonts w:ascii="文泉驿微米黑"/>
                <w:spacing w:val="-2"/>
                <w:sz w:val="16"/>
              </w:rPr>
              <w:t>16.0.14</w:t>
            </w:r>
          </w:p>
        </w:tc>
        <w:tc>
          <w:tcPr>
            <w:tcW w:w="1067" w:type="dxa"/>
          </w:tcPr>
          <w:p w14:paraId="21D4B270" w14:textId="77777777" w:rsidR="00C36271" w:rsidRDefault="00000000">
            <w:pPr>
              <w:pStyle w:val="TableParagraph"/>
              <w:ind w:left="112" w:right="103"/>
              <w:jc w:val="center"/>
              <w:rPr>
                <w:rFonts w:ascii="文泉驿微米黑"/>
                <w:sz w:val="16"/>
              </w:rPr>
            </w:pPr>
            <w:r>
              <w:rPr>
                <w:rFonts w:ascii="文泉驿微米黑"/>
                <w:spacing w:val="-2"/>
                <w:sz w:val="16"/>
              </w:rPr>
              <w:t>Compatible</w:t>
            </w:r>
          </w:p>
        </w:tc>
        <w:tc>
          <w:tcPr>
            <w:tcW w:w="2913" w:type="dxa"/>
          </w:tcPr>
          <w:p w14:paraId="77CE4A33" w14:textId="77777777" w:rsidR="00C36271" w:rsidRDefault="00000000">
            <w:pPr>
              <w:pStyle w:val="TableParagraph"/>
              <w:ind w:left="124"/>
              <w:rPr>
                <w:rFonts w:ascii="文泉驿微米黑"/>
                <w:sz w:val="16"/>
              </w:rPr>
            </w:pPr>
            <w:r>
              <w:rPr>
                <w:rFonts w:ascii="文泉驿微米黑"/>
                <w:spacing w:val="-5"/>
                <w:sz w:val="16"/>
              </w:rPr>
              <w:t>N/A</w:t>
            </w:r>
          </w:p>
        </w:tc>
      </w:tr>
      <w:tr w:rsidR="00C36271" w14:paraId="6B7A6FC5" w14:textId="77777777">
        <w:trPr>
          <w:trHeight w:val="318"/>
        </w:trPr>
        <w:tc>
          <w:tcPr>
            <w:tcW w:w="2395" w:type="dxa"/>
          </w:tcPr>
          <w:p w14:paraId="16807B56" w14:textId="77777777" w:rsidR="00C36271" w:rsidRDefault="00C36271">
            <w:pPr>
              <w:pStyle w:val="TableParagraph"/>
              <w:spacing w:before="0" w:line="240" w:lineRule="auto"/>
              <w:rPr>
                <w:rFonts w:ascii="Times New Roman"/>
                <w:sz w:val="16"/>
              </w:rPr>
            </w:pPr>
          </w:p>
        </w:tc>
        <w:tc>
          <w:tcPr>
            <w:tcW w:w="1477" w:type="dxa"/>
            <w:tcBorders>
              <w:bottom w:val="single" w:sz="6" w:space="0" w:color="000000"/>
            </w:tcBorders>
          </w:tcPr>
          <w:p w14:paraId="5A085BD2" w14:textId="77777777" w:rsidR="00C36271" w:rsidRDefault="00000000">
            <w:pPr>
              <w:pStyle w:val="TableParagraph"/>
              <w:spacing w:line="240" w:lineRule="auto"/>
              <w:ind w:left="4"/>
              <w:rPr>
                <w:rFonts w:ascii="文泉驿微米黑"/>
                <w:sz w:val="16"/>
              </w:rPr>
            </w:pPr>
            <w:hyperlink r:id="rId263">
              <w:r>
                <w:rPr>
                  <w:rFonts w:ascii="文泉驿微米黑"/>
                  <w:color w:val="0000FF"/>
                  <w:sz w:val="16"/>
                </w:rPr>
                <w:t>MySQL</w:t>
              </w:r>
              <w:r>
                <w:rPr>
                  <w:rFonts w:ascii="文泉驿微米黑"/>
                  <w:color w:val="0000FF"/>
                  <w:spacing w:val="-5"/>
                  <w:sz w:val="16"/>
                </w:rPr>
                <w:t xml:space="preserve"> </w:t>
              </w:r>
              <w:r>
                <w:rPr>
                  <w:rFonts w:ascii="文泉驿微米黑"/>
                  <w:color w:val="0000FF"/>
                  <w:spacing w:val="-2"/>
                  <w:sz w:val="16"/>
                </w:rPr>
                <w:t>Workbench</w:t>
              </w:r>
            </w:hyperlink>
          </w:p>
        </w:tc>
        <w:tc>
          <w:tcPr>
            <w:tcW w:w="1634" w:type="dxa"/>
            <w:tcBorders>
              <w:bottom w:val="single" w:sz="6" w:space="0" w:color="000000"/>
            </w:tcBorders>
          </w:tcPr>
          <w:p w14:paraId="0DB76F5E" w14:textId="77777777" w:rsidR="00C36271" w:rsidRDefault="00000000">
            <w:pPr>
              <w:pStyle w:val="TableParagraph"/>
              <w:spacing w:line="240" w:lineRule="auto"/>
              <w:ind w:left="124"/>
              <w:rPr>
                <w:rFonts w:ascii="文泉驿微米黑"/>
                <w:sz w:val="16"/>
              </w:rPr>
            </w:pPr>
            <w:r>
              <w:rPr>
                <w:rFonts w:ascii="文泉驿微米黑"/>
                <w:spacing w:val="-5"/>
                <w:sz w:val="16"/>
              </w:rPr>
              <w:t>8.0</w:t>
            </w:r>
          </w:p>
        </w:tc>
        <w:tc>
          <w:tcPr>
            <w:tcW w:w="1067" w:type="dxa"/>
            <w:tcBorders>
              <w:bottom w:val="single" w:sz="6" w:space="0" w:color="000000"/>
            </w:tcBorders>
          </w:tcPr>
          <w:p w14:paraId="51382816" w14:textId="77777777" w:rsidR="00C36271" w:rsidRDefault="00000000">
            <w:pPr>
              <w:pStyle w:val="TableParagraph"/>
              <w:spacing w:line="240" w:lineRule="auto"/>
              <w:ind w:left="112" w:right="103"/>
              <w:jc w:val="center"/>
              <w:rPr>
                <w:rFonts w:ascii="文泉驿微米黑"/>
                <w:sz w:val="16"/>
              </w:rPr>
            </w:pPr>
            <w:r>
              <w:rPr>
                <w:rFonts w:ascii="文泉驿微米黑"/>
                <w:spacing w:val="-2"/>
                <w:sz w:val="16"/>
              </w:rPr>
              <w:t>Compatible</w:t>
            </w:r>
          </w:p>
        </w:tc>
        <w:tc>
          <w:tcPr>
            <w:tcW w:w="2913" w:type="dxa"/>
          </w:tcPr>
          <w:p w14:paraId="7266C402" w14:textId="77777777" w:rsidR="00C36271" w:rsidRDefault="00000000">
            <w:pPr>
              <w:pStyle w:val="TableParagraph"/>
              <w:spacing w:line="240" w:lineRule="auto"/>
              <w:ind w:left="124"/>
              <w:rPr>
                <w:rFonts w:ascii="文泉驿微米黑"/>
                <w:sz w:val="16"/>
              </w:rPr>
            </w:pPr>
            <w:r>
              <w:rPr>
                <w:rFonts w:ascii="文泉驿微米黑"/>
                <w:spacing w:val="-5"/>
                <w:sz w:val="16"/>
              </w:rPr>
              <w:t>N/A</w:t>
            </w:r>
          </w:p>
        </w:tc>
      </w:tr>
      <w:tr w:rsidR="00C36271" w14:paraId="5511592B" w14:textId="77777777">
        <w:trPr>
          <w:trHeight w:val="313"/>
        </w:trPr>
        <w:tc>
          <w:tcPr>
            <w:tcW w:w="2395" w:type="dxa"/>
            <w:tcBorders>
              <w:bottom w:val="single" w:sz="4" w:space="0" w:color="000000"/>
            </w:tcBorders>
          </w:tcPr>
          <w:p w14:paraId="531EB9E6" w14:textId="77777777" w:rsidR="00C36271" w:rsidRDefault="00C36271">
            <w:pPr>
              <w:pStyle w:val="TableParagraph"/>
              <w:spacing w:before="0" w:line="240" w:lineRule="auto"/>
              <w:rPr>
                <w:rFonts w:ascii="Times New Roman"/>
                <w:sz w:val="16"/>
              </w:rPr>
            </w:pPr>
          </w:p>
        </w:tc>
        <w:tc>
          <w:tcPr>
            <w:tcW w:w="1477" w:type="dxa"/>
            <w:tcBorders>
              <w:top w:val="single" w:sz="6" w:space="0" w:color="000000"/>
              <w:bottom w:val="single" w:sz="4" w:space="0" w:color="000000"/>
            </w:tcBorders>
          </w:tcPr>
          <w:p w14:paraId="5CCE8498" w14:textId="77777777" w:rsidR="00C36271" w:rsidRDefault="00C36271">
            <w:pPr>
              <w:pStyle w:val="TableParagraph"/>
              <w:spacing w:before="0" w:line="240" w:lineRule="auto"/>
              <w:rPr>
                <w:rFonts w:ascii="Times New Roman"/>
                <w:sz w:val="16"/>
              </w:rPr>
            </w:pPr>
          </w:p>
        </w:tc>
        <w:tc>
          <w:tcPr>
            <w:tcW w:w="1634" w:type="dxa"/>
            <w:tcBorders>
              <w:top w:val="single" w:sz="6" w:space="0" w:color="000000"/>
              <w:bottom w:val="single" w:sz="4" w:space="0" w:color="000000"/>
            </w:tcBorders>
          </w:tcPr>
          <w:p w14:paraId="79C1A577" w14:textId="77777777" w:rsidR="00C36271" w:rsidRDefault="00C36271">
            <w:pPr>
              <w:pStyle w:val="TableParagraph"/>
              <w:spacing w:before="0" w:line="240" w:lineRule="auto"/>
              <w:rPr>
                <w:rFonts w:ascii="Times New Roman"/>
                <w:sz w:val="16"/>
              </w:rPr>
            </w:pPr>
          </w:p>
        </w:tc>
        <w:tc>
          <w:tcPr>
            <w:tcW w:w="1067" w:type="dxa"/>
            <w:tcBorders>
              <w:top w:val="single" w:sz="6" w:space="0" w:color="000000"/>
              <w:bottom w:val="single" w:sz="4" w:space="0" w:color="000000"/>
            </w:tcBorders>
          </w:tcPr>
          <w:p w14:paraId="14F5B5CD" w14:textId="77777777" w:rsidR="00C36271" w:rsidRDefault="00C36271">
            <w:pPr>
              <w:pStyle w:val="TableParagraph"/>
              <w:spacing w:before="0" w:line="240" w:lineRule="auto"/>
              <w:rPr>
                <w:rFonts w:ascii="Times New Roman"/>
                <w:sz w:val="16"/>
              </w:rPr>
            </w:pPr>
          </w:p>
        </w:tc>
        <w:tc>
          <w:tcPr>
            <w:tcW w:w="2913" w:type="dxa"/>
            <w:tcBorders>
              <w:bottom w:val="single" w:sz="4" w:space="0" w:color="000000"/>
            </w:tcBorders>
          </w:tcPr>
          <w:p w14:paraId="314C3EC8" w14:textId="77777777" w:rsidR="00C36271" w:rsidRDefault="00C36271">
            <w:pPr>
              <w:pStyle w:val="TableParagraph"/>
              <w:spacing w:before="0" w:line="240" w:lineRule="auto"/>
              <w:rPr>
                <w:rFonts w:ascii="Times New Roman"/>
                <w:sz w:val="16"/>
              </w:rPr>
            </w:pPr>
          </w:p>
        </w:tc>
      </w:tr>
      <w:tr w:rsidR="00C36271" w14:paraId="14219E0B" w14:textId="77777777">
        <w:trPr>
          <w:trHeight w:val="346"/>
        </w:trPr>
        <w:tc>
          <w:tcPr>
            <w:tcW w:w="2395" w:type="dxa"/>
            <w:tcBorders>
              <w:top w:val="single" w:sz="4" w:space="0" w:color="000000"/>
              <w:left w:val="single" w:sz="4" w:space="0" w:color="000000"/>
            </w:tcBorders>
          </w:tcPr>
          <w:p w14:paraId="1596B0A6" w14:textId="77777777" w:rsidR="00C36271" w:rsidRDefault="00000000">
            <w:pPr>
              <w:pStyle w:val="TableParagraph"/>
              <w:spacing w:before="72"/>
              <w:ind w:left="244" w:right="1737"/>
              <w:jc w:val="center"/>
              <w:rPr>
                <w:sz w:val="16"/>
              </w:rPr>
            </w:pPr>
            <w:r>
              <w:rPr>
                <w:spacing w:val="-4"/>
                <w:sz w:val="16"/>
              </w:rPr>
              <w:t>&lt;tr&gt;</w:t>
            </w:r>
          </w:p>
        </w:tc>
        <w:tc>
          <w:tcPr>
            <w:tcW w:w="1477" w:type="dxa"/>
            <w:tcBorders>
              <w:top w:val="single" w:sz="4" w:space="0" w:color="000000"/>
            </w:tcBorders>
          </w:tcPr>
          <w:p w14:paraId="5103849B" w14:textId="77777777" w:rsidR="00C36271" w:rsidRDefault="00C36271">
            <w:pPr>
              <w:pStyle w:val="TableParagraph"/>
              <w:spacing w:before="0" w:line="240" w:lineRule="auto"/>
              <w:rPr>
                <w:rFonts w:ascii="Times New Roman"/>
                <w:sz w:val="16"/>
              </w:rPr>
            </w:pPr>
          </w:p>
        </w:tc>
        <w:tc>
          <w:tcPr>
            <w:tcW w:w="1634" w:type="dxa"/>
            <w:tcBorders>
              <w:top w:val="single" w:sz="4" w:space="0" w:color="000000"/>
            </w:tcBorders>
          </w:tcPr>
          <w:p w14:paraId="0F02FFE9" w14:textId="77777777" w:rsidR="00C36271" w:rsidRDefault="00C36271">
            <w:pPr>
              <w:pStyle w:val="TableParagraph"/>
              <w:spacing w:before="0" w:line="240" w:lineRule="auto"/>
              <w:rPr>
                <w:rFonts w:ascii="Times New Roman"/>
                <w:sz w:val="16"/>
              </w:rPr>
            </w:pPr>
          </w:p>
        </w:tc>
        <w:tc>
          <w:tcPr>
            <w:tcW w:w="1067" w:type="dxa"/>
            <w:tcBorders>
              <w:top w:val="single" w:sz="4" w:space="0" w:color="000000"/>
            </w:tcBorders>
          </w:tcPr>
          <w:p w14:paraId="012039B5" w14:textId="77777777" w:rsidR="00C36271" w:rsidRDefault="00C36271">
            <w:pPr>
              <w:pStyle w:val="TableParagraph"/>
              <w:spacing w:before="0" w:line="240" w:lineRule="auto"/>
              <w:rPr>
                <w:rFonts w:ascii="Times New Roman"/>
                <w:sz w:val="16"/>
              </w:rPr>
            </w:pPr>
          </w:p>
        </w:tc>
        <w:tc>
          <w:tcPr>
            <w:tcW w:w="2913" w:type="dxa"/>
            <w:tcBorders>
              <w:top w:val="single" w:sz="4" w:space="0" w:color="000000"/>
              <w:right w:val="single" w:sz="4" w:space="0" w:color="000000"/>
            </w:tcBorders>
          </w:tcPr>
          <w:p w14:paraId="4C5280BD" w14:textId="77777777" w:rsidR="00C36271" w:rsidRDefault="00C36271">
            <w:pPr>
              <w:pStyle w:val="TableParagraph"/>
              <w:spacing w:before="0" w:line="240" w:lineRule="auto"/>
              <w:rPr>
                <w:rFonts w:ascii="Times New Roman"/>
                <w:sz w:val="16"/>
              </w:rPr>
            </w:pPr>
          </w:p>
        </w:tc>
      </w:tr>
      <w:tr w:rsidR="00C36271" w14:paraId="183DFFA0" w14:textId="77777777">
        <w:trPr>
          <w:trHeight w:val="1433"/>
        </w:trPr>
        <w:tc>
          <w:tcPr>
            <w:tcW w:w="9486" w:type="dxa"/>
            <w:gridSpan w:val="5"/>
            <w:tcBorders>
              <w:left w:val="single" w:sz="4" w:space="0" w:color="000000"/>
              <w:right w:val="single" w:sz="4" w:space="0" w:color="000000"/>
            </w:tcBorders>
          </w:tcPr>
          <w:p w14:paraId="68B8C098" w14:textId="77777777" w:rsidR="00C36271" w:rsidRDefault="00000000">
            <w:pPr>
              <w:pStyle w:val="TableParagraph"/>
              <w:spacing w:line="251" w:lineRule="exact"/>
              <w:ind w:left="543"/>
              <w:rPr>
                <w:sz w:val="16"/>
              </w:rPr>
            </w:pPr>
            <w:r>
              <w:rPr>
                <w:spacing w:val="-2"/>
                <w:sz w:val="16"/>
              </w:rPr>
              <w:t>&lt;th&gt;IDE&lt;/th&gt;</w:t>
            </w:r>
          </w:p>
          <w:p w14:paraId="12C174B1" w14:textId="77777777" w:rsidR="00C36271" w:rsidRDefault="00000000">
            <w:pPr>
              <w:pStyle w:val="TableParagraph"/>
              <w:spacing w:before="0" w:line="296" w:lineRule="exact"/>
              <w:ind w:left="543"/>
              <w:rPr>
                <w:sz w:val="16"/>
              </w:rPr>
            </w:pPr>
            <w:r>
              <w:rPr>
                <w:spacing w:val="-4"/>
                <w:sz w:val="16"/>
              </w:rPr>
              <w:t>&lt;th&gt;</w:t>
            </w:r>
            <w:r>
              <w:rPr>
                <w:rFonts w:ascii="文泉驿微米黑" w:eastAsia="文泉驿微米黑" w:hint="eastAsia"/>
                <w:spacing w:val="-4"/>
                <w:sz w:val="20"/>
              </w:rPr>
              <w:t>插件</w:t>
            </w:r>
            <w:r>
              <w:rPr>
                <w:spacing w:val="-4"/>
                <w:sz w:val="16"/>
              </w:rPr>
              <w:t>&lt;/th&gt;</w:t>
            </w:r>
          </w:p>
          <w:p w14:paraId="22A66C3D" w14:textId="77777777" w:rsidR="00C36271" w:rsidRDefault="00000000">
            <w:pPr>
              <w:pStyle w:val="TableParagraph"/>
              <w:spacing w:before="0" w:line="287" w:lineRule="exact"/>
              <w:ind w:left="543"/>
              <w:rPr>
                <w:sz w:val="16"/>
              </w:rPr>
            </w:pPr>
            <w:r>
              <w:rPr>
                <w:spacing w:val="-6"/>
                <w:sz w:val="16"/>
              </w:rPr>
              <w:t>&lt;th&gt;</w:t>
            </w:r>
            <w:r>
              <w:rPr>
                <w:rFonts w:ascii="文泉驿微米黑" w:eastAsia="文泉驿微米黑" w:hint="eastAsia"/>
                <w:spacing w:val="-6"/>
                <w:sz w:val="20"/>
              </w:rPr>
              <w:t>支持等级</w:t>
            </w:r>
            <w:r>
              <w:rPr>
                <w:spacing w:val="-6"/>
                <w:sz w:val="16"/>
              </w:rPr>
              <w:t>&lt;/th&gt;</w:t>
            </w:r>
          </w:p>
          <w:p w14:paraId="65933401" w14:textId="77777777" w:rsidR="00C36271" w:rsidRDefault="00000000">
            <w:pPr>
              <w:pStyle w:val="TableParagraph"/>
              <w:spacing w:before="0" w:line="308" w:lineRule="exact"/>
              <w:ind w:left="543"/>
              <w:rPr>
                <w:sz w:val="16"/>
              </w:rPr>
            </w:pPr>
            <w:r>
              <w:rPr>
                <w:spacing w:val="-4"/>
                <w:sz w:val="16"/>
              </w:rPr>
              <w:t>&lt;th&gt;</w:t>
            </w:r>
            <w:r>
              <w:rPr>
                <w:rFonts w:ascii="文泉驿微米黑" w:eastAsia="文泉驿微米黑" w:hint="eastAsia"/>
                <w:spacing w:val="-4"/>
                <w:sz w:val="20"/>
              </w:rPr>
              <w:t>教程</w:t>
            </w:r>
            <w:r>
              <w:rPr>
                <w:spacing w:val="-4"/>
                <w:sz w:val="16"/>
              </w:rPr>
              <w:t>&lt;/th&gt;</w:t>
            </w:r>
          </w:p>
          <w:p w14:paraId="5B3EEE04" w14:textId="77777777" w:rsidR="00C36271" w:rsidRDefault="00000000">
            <w:pPr>
              <w:pStyle w:val="TableParagraph"/>
              <w:spacing w:before="5" w:line="254" w:lineRule="exact"/>
              <w:ind w:left="254"/>
              <w:rPr>
                <w:sz w:val="16"/>
              </w:rPr>
            </w:pPr>
            <w:r>
              <w:rPr>
                <w:spacing w:val="-2"/>
                <w:sz w:val="16"/>
              </w:rPr>
              <w:t>&lt;/tr&gt;</w:t>
            </w:r>
          </w:p>
        </w:tc>
      </w:tr>
    </w:tbl>
    <w:p w14:paraId="1D844D62" w14:textId="77777777" w:rsidR="00C36271" w:rsidRDefault="00C36271">
      <w:pPr>
        <w:spacing w:line="254" w:lineRule="exact"/>
        <w:rPr>
          <w:sz w:val="16"/>
        </w:rPr>
        <w:sectPr w:rsidR="00C36271">
          <w:pgSz w:w="12240" w:h="15840"/>
          <w:pgMar w:top="1080" w:right="0" w:bottom="980" w:left="1220" w:header="599" w:footer="792" w:gutter="0"/>
          <w:cols w:space="720"/>
        </w:sectPr>
      </w:pPr>
    </w:p>
    <w:p w14:paraId="77995B2D" w14:textId="77777777" w:rsidR="00C36271" w:rsidRDefault="00C36271">
      <w:pPr>
        <w:pStyle w:val="a3"/>
        <w:spacing w:before="0"/>
        <w:rPr>
          <w:sz w:val="20"/>
        </w:rPr>
      </w:pPr>
    </w:p>
    <w:p w14:paraId="514BBE7D" w14:textId="77777777" w:rsidR="00C36271" w:rsidRDefault="00C36271">
      <w:pPr>
        <w:pStyle w:val="a3"/>
        <w:spacing w:before="15"/>
        <w:rPr>
          <w:sz w:val="12"/>
        </w:rPr>
      </w:pPr>
    </w:p>
    <w:p w14:paraId="61D7A60A" w14:textId="77777777" w:rsidR="00C36271" w:rsidRDefault="00000000">
      <w:pPr>
        <w:pStyle w:val="a3"/>
        <w:spacing w:before="0" w:line="75" w:lineRule="exact"/>
        <w:ind w:left="148"/>
        <w:rPr>
          <w:sz w:val="7"/>
        </w:rPr>
      </w:pPr>
      <w:r>
        <w:rPr>
          <w:position w:val="-1"/>
          <w:sz w:val="7"/>
        </w:rPr>
      </w:r>
      <w:r>
        <w:rPr>
          <w:position w:val="-1"/>
          <w:sz w:val="7"/>
        </w:rPr>
        <w:pict w14:anchorId="35C8BCDD">
          <v:group id="docshapegroup1671" o:spid="_x0000_s2128" style="width:474.8pt;height:3.4pt;mso-position-horizontal-relative:char;mso-position-vertical-relative:line" coordsize="9496,68">
            <v:shape id="docshape1672" o:spid="_x0000_s2129" style="position:absolute;width:9496;height:68" coordsize="9496,68" o:spt="100" adj="0,,0" path="m4,68l4,m,64r68,m68,64r9360,m9428,64r68,m9492,68r,-68e" filled="f" strokeweight=".14042mm">
              <v:stroke joinstyle="round"/>
              <v:formulas/>
              <v:path arrowok="t" o:connecttype="segments"/>
            </v:shape>
            <w10:anchorlock/>
          </v:group>
        </w:pict>
      </w:r>
    </w:p>
    <w:p w14:paraId="2909A54D" w14:textId="77777777" w:rsidR="00C36271" w:rsidRDefault="00000000">
      <w:pPr>
        <w:pStyle w:val="a3"/>
        <w:spacing w:before="14"/>
        <w:rPr>
          <w:sz w:val="8"/>
        </w:rPr>
      </w:pPr>
      <w:r>
        <w:pict w14:anchorId="71023C54">
          <v:shape id="docshape1673" o:spid="_x0000_s2127" type="#_x0000_t202" style="position:absolute;margin-left:68.8pt;margin-top:8.7pt;width:474.4pt;height:408.1pt;z-index:-15258112;mso-wrap-distance-left:0;mso-wrap-distance-right:0;mso-position-horizontal-relative:page" filled="f" strokeweight=".14042mm">
            <v:textbox inset="0,0,0,0">
              <w:txbxContent>
                <w:p w14:paraId="3262D85C" w14:textId="77777777" w:rsidR="00C36271" w:rsidRDefault="00000000">
                  <w:pPr>
                    <w:pStyle w:val="a3"/>
                    <w:spacing w:before="73"/>
                    <w:ind w:left="252"/>
                  </w:pPr>
                  <w:r>
                    <w:rPr>
                      <w:spacing w:val="-4"/>
                    </w:rPr>
                    <w:t>&lt;tr&gt;</w:t>
                  </w:r>
                </w:p>
                <w:p w14:paraId="1513144C" w14:textId="77777777" w:rsidR="00C36271" w:rsidRDefault="00000000">
                  <w:pPr>
                    <w:pStyle w:val="a3"/>
                    <w:ind w:left="540"/>
                  </w:pPr>
                  <w:r>
                    <w:t>&lt;td&gt;&lt;a</w:t>
                  </w:r>
                  <w:r>
                    <w:rPr>
                      <w:spacing w:val="-21"/>
                    </w:rPr>
                    <w:t xml:space="preserve"> </w:t>
                  </w:r>
                  <w:r>
                    <w:t>href="https:</w:t>
                  </w:r>
                  <w:hyperlink r:id="rId264">
                    <w:r>
                      <w:t>//www.jetbrains.com/datagrip/"</w:t>
                    </w:r>
                  </w:hyperlink>
                  <w:r>
                    <w:rPr>
                      <w:spacing w:val="-21"/>
                    </w:rPr>
                    <w:t xml:space="preserve"> </w:t>
                  </w:r>
                  <w:r>
                    <w:t>target="_blank"</w:t>
                  </w:r>
                  <w:r>
                    <w:rPr>
                      <w:spacing w:val="-21"/>
                    </w:rPr>
                    <w:t xml:space="preserve"> </w:t>
                  </w:r>
                  <w:r>
                    <w:rPr>
                      <w:spacing w:val="-2"/>
                    </w:rPr>
                    <w:t>referrerpolicy="no-</w:t>
                  </w:r>
                </w:p>
                <w:p w14:paraId="17FE570B" w14:textId="77777777" w:rsidR="00C36271" w:rsidRDefault="00000000">
                  <w:pPr>
                    <w:pStyle w:val="a3"/>
                    <w:spacing w:before="10"/>
                    <w:ind w:left="93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32"/>
                      <w:sz w:val="20"/>
                    </w:rPr>
                    <w:t xml:space="preserve"> </w:t>
                  </w:r>
                  <w:r>
                    <w:rPr>
                      <w:spacing w:val="-2"/>
                    </w:rPr>
                    <w:t>referrer-when-downgrade"&gt;DataGrip&lt;/a&gt;&lt;/td&gt;</w:t>
                  </w:r>
                </w:p>
                <w:p w14:paraId="135DF3A7" w14:textId="77777777" w:rsidR="00C36271" w:rsidRDefault="00000000">
                  <w:pPr>
                    <w:pStyle w:val="a3"/>
                    <w:ind w:left="540"/>
                  </w:pPr>
                  <w:r>
                    <w:rPr>
                      <w:spacing w:val="-2"/>
                    </w:rPr>
                    <w:t>&lt;td&gt;N/A&lt;/td&gt;</w:t>
                  </w:r>
                </w:p>
                <w:p w14:paraId="1658F90E" w14:textId="77777777" w:rsidR="00C36271" w:rsidRDefault="00000000">
                  <w:pPr>
                    <w:pStyle w:val="a3"/>
                    <w:ind w:left="540"/>
                  </w:pPr>
                  <w:r>
                    <w:rPr>
                      <w:spacing w:val="-2"/>
                    </w:rPr>
                    <w:t>&lt;td&gt;Compatible&lt;/td&gt;</w:t>
                  </w:r>
                </w:p>
                <w:p w14:paraId="6E574814" w14:textId="77777777" w:rsidR="00C36271" w:rsidRDefault="00000000">
                  <w:pPr>
                    <w:pStyle w:val="a3"/>
                    <w:ind w:left="540"/>
                  </w:pPr>
                  <w:r>
                    <w:rPr>
                      <w:spacing w:val="-2"/>
                    </w:rPr>
                    <w:t>&lt;td&gt;N/A&lt;/td&gt;</w:t>
                  </w:r>
                </w:p>
                <w:p w14:paraId="257517BC" w14:textId="77777777" w:rsidR="00C36271" w:rsidRDefault="00000000">
                  <w:pPr>
                    <w:pStyle w:val="a3"/>
                    <w:ind w:left="252"/>
                  </w:pPr>
                  <w:r>
                    <w:rPr>
                      <w:spacing w:val="-2"/>
                    </w:rPr>
                    <w:t>&lt;/tr&gt;</w:t>
                  </w:r>
                </w:p>
                <w:p w14:paraId="181C5380" w14:textId="77777777" w:rsidR="00C36271" w:rsidRDefault="00000000">
                  <w:pPr>
                    <w:pStyle w:val="a3"/>
                    <w:ind w:left="252"/>
                  </w:pPr>
                  <w:r>
                    <w:rPr>
                      <w:spacing w:val="-4"/>
                    </w:rPr>
                    <w:t>&lt;tr&gt;</w:t>
                  </w:r>
                </w:p>
                <w:p w14:paraId="11BC24ED" w14:textId="77777777" w:rsidR="00C36271" w:rsidRDefault="00000000">
                  <w:pPr>
                    <w:pStyle w:val="a3"/>
                    <w:spacing w:before="23"/>
                    <w:ind w:left="540"/>
                  </w:pPr>
                  <w:r>
                    <w:rPr>
                      <w:spacing w:val="-2"/>
                    </w:rPr>
                    <w:t>&lt;td&gt;&lt;a</w:t>
                  </w:r>
                  <w:r>
                    <w:rPr>
                      <w:spacing w:val="26"/>
                    </w:rPr>
                    <w:t xml:space="preserve"> </w:t>
                  </w:r>
                  <w:r>
                    <w:rPr>
                      <w:spacing w:val="-2"/>
                    </w:rPr>
                    <w:t>href="https:</w:t>
                  </w:r>
                  <w:hyperlink r:id="rId265">
                    <w:r>
                      <w:rPr>
                        <w:spacing w:val="-2"/>
                      </w:rPr>
                      <w:t>//www.jetbrains.com/idea/"</w:t>
                    </w:r>
                  </w:hyperlink>
                  <w:r>
                    <w:rPr>
                      <w:spacing w:val="26"/>
                    </w:rPr>
                    <w:t xml:space="preserve"> </w:t>
                  </w:r>
                  <w:r>
                    <w:rPr>
                      <w:spacing w:val="-2"/>
                    </w:rPr>
                    <w:t>target="_blank"</w:t>
                  </w:r>
                  <w:r>
                    <w:rPr>
                      <w:spacing w:val="26"/>
                    </w:rPr>
                    <w:t xml:space="preserve"> </w:t>
                  </w:r>
                  <w:r>
                    <w:rPr>
                      <w:spacing w:val="-2"/>
                    </w:rPr>
                    <w:t>referrerpolicy="no-referrer-</w:t>
                  </w:r>
                </w:p>
                <w:p w14:paraId="79E16040" w14:textId="77777777" w:rsidR="00C36271" w:rsidRDefault="00000000">
                  <w:pPr>
                    <w:pStyle w:val="a3"/>
                    <w:spacing w:before="11"/>
                    <w:ind w:left="93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46"/>
                      <w:sz w:val="20"/>
                    </w:rPr>
                    <w:t xml:space="preserve"> </w:t>
                  </w:r>
                  <w:r>
                    <w:rPr>
                      <w:spacing w:val="-2"/>
                    </w:rPr>
                    <w:t>when-downgrade"&gt;IntelliJ</w:t>
                  </w:r>
                  <w:r>
                    <w:rPr>
                      <w:spacing w:val="-4"/>
                    </w:rPr>
                    <w:t xml:space="preserve"> </w:t>
                  </w:r>
                  <w:r>
                    <w:rPr>
                      <w:spacing w:val="-2"/>
                    </w:rPr>
                    <w:t>IDEA&lt;/a&gt;&lt;/td&gt;</w:t>
                  </w:r>
                </w:p>
                <w:p w14:paraId="56367461" w14:textId="77777777" w:rsidR="00C36271" w:rsidRDefault="00000000">
                  <w:pPr>
                    <w:pStyle w:val="a3"/>
                    <w:spacing w:before="23"/>
                    <w:ind w:left="540"/>
                  </w:pPr>
                  <w:r>
                    <w:rPr>
                      <w:spacing w:val="-2"/>
                    </w:rPr>
                    <w:t>&lt;td&gt;N/A&lt;/td&gt;</w:t>
                  </w:r>
                </w:p>
                <w:p w14:paraId="021B9445" w14:textId="77777777" w:rsidR="00C36271" w:rsidRDefault="00000000">
                  <w:pPr>
                    <w:pStyle w:val="a3"/>
                    <w:ind w:left="540"/>
                  </w:pPr>
                  <w:r>
                    <w:rPr>
                      <w:spacing w:val="-2"/>
                    </w:rPr>
                    <w:t>&lt;td&gt;Compatible&lt;/td&gt;</w:t>
                  </w:r>
                </w:p>
                <w:p w14:paraId="7713C52C" w14:textId="77777777" w:rsidR="00C36271" w:rsidRDefault="00000000">
                  <w:pPr>
                    <w:pStyle w:val="a3"/>
                    <w:ind w:left="540"/>
                  </w:pPr>
                  <w:r>
                    <w:rPr>
                      <w:spacing w:val="-2"/>
                    </w:rPr>
                    <w:t>&lt;td&gt;N/A&lt;/td&gt;</w:t>
                  </w:r>
                </w:p>
                <w:p w14:paraId="4C802C56" w14:textId="77777777" w:rsidR="00C36271" w:rsidRDefault="00000000">
                  <w:pPr>
                    <w:pStyle w:val="a3"/>
                    <w:ind w:left="252"/>
                  </w:pPr>
                  <w:r>
                    <w:rPr>
                      <w:spacing w:val="-2"/>
                    </w:rPr>
                    <w:t>&lt;/tr&gt;</w:t>
                  </w:r>
                </w:p>
                <w:p w14:paraId="6C31B9AE" w14:textId="77777777" w:rsidR="00C36271" w:rsidRDefault="00000000">
                  <w:pPr>
                    <w:pStyle w:val="a3"/>
                    <w:ind w:left="252"/>
                  </w:pPr>
                  <w:r>
                    <w:rPr>
                      <w:spacing w:val="-4"/>
                    </w:rPr>
                    <w:t>&lt;tr&gt;</w:t>
                  </w:r>
                </w:p>
                <w:p w14:paraId="4AAD2B44" w14:textId="77777777" w:rsidR="00C36271" w:rsidRDefault="00000000">
                  <w:pPr>
                    <w:pStyle w:val="a3"/>
                    <w:ind w:left="540"/>
                  </w:pPr>
                  <w:r>
                    <w:t>&lt;td</w:t>
                  </w:r>
                  <w:r>
                    <w:rPr>
                      <w:spacing w:val="-18"/>
                    </w:rPr>
                    <w:t xml:space="preserve"> </w:t>
                  </w:r>
                  <w:r>
                    <w:t>rowspan="2"&gt;&lt;a</w:t>
                  </w:r>
                  <w:r>
                    <w:rPr>
                      <w:spacing w:val="-17"/>
                    </w:rPr>
                    <w:t xml:space="preserve"> </w:t>
                  </w:r>
                  <w:r>
                    <w:t>href="https://code.visualstudio.com/"</w:t>
                  </w:r>
                  <w:r>
                    <w:rPr>
                      <w:spacing w:val="-17"/>
                    </w:rPr>
                    <w:t xml:space="preserve"> </w:t>
                  </w:r>
                  <w:r>
                    <w:t>target="_blank"</w:t>
                  </w:r>
                  <w:r>
                    <w:rPr>
                      <w:spacing w:val="-17"/>
                    </w:rPr>
                    <w:t xml:space="preserve"> </w:t>
                  </w:r>
                  <w:r>
                    <w:rPr>
                      <w:spacing w:val="-2"/>
                    </w:rPr>
                    <w:t>referrerpolicy="no-</w:t>
                  </w:r>
                </w:p>
                <w:p w14:paraId="7061AEA2" w14:textId="77777777" w:rsidR="00C36271" w:rsidRDefault="00000000">
                  <w:pPr>
                    <w:pStyle w:val="a3"/>
                    <w:spacing w:before="10"/>
                    <w:ind w:left="93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25"/>
                      <w:sz w:val="20"/>
                    </w:rPr>
                    <w:t xml:space="preserve"> </w:t>
                  </w:r>
                  <w:r>
                    <w:t>referrer-when-downgrade"&gt;Visual</w:t>
                  </w:r>
                  <w:r>
                    <w:rPr>
                      <w:spacing w:val="-24"/>
                    </w:rPr>
                    <w:t xml:space="preserve"> </w:t>
                  </w:r>
                  <w:r>
                    <w:t>Studio</w:t>
                  </w:r>
                  <w:r>
                    <w:rPr>
                      <w:spacing w:val="-23"/>
                    </w:rPr>
                    <w:t xml:space="preserve"> </w:t>
                  </w:r>
                  <w:r>
                    <w:rPr>
                      <w:spacing w:val="-2"/>
                    </w:rPr>
                    <w:t>Code&lt;/a&gt;&lt;/td&gt;</w:t>
                  </w:r>
                </w:p>
                <w:p w14:paraId="6E75825F" w14:textId="77777777" w:rsidR="00C36271" w:rsidRDefault="00000000">
                  <w:pPr>
                    <w:pStyle w:val="a3"/>
                    <w:ind w:left="540"/>
                  </w:pPr>
                  <w:r>
                    <w:rPr>
                      <w:spacing w:val="-2"/>
                    </w:rPr>
                    <w:t>&lt;td&gt;&lt;a</w:t>
                  </w:r>
                  <w:r>
                    <w:rPr>
                      <w:spacing w:val="38"/>
                    </w:rPr>
                    <w:t xml:space="preserve"> </w:t>
                  </w:r>
                  <w:r>
                    <w:rPr>
                      <w:spacing w:val="-2"/>
                    </w:rPr>
                    <w:t>href="https://marketplace.visualstudio.com/items?itemName=dragonly.ticode"</w:t>
                  </w:r>
                  <w:r>
                    <w:rPr>
                      <w:spacing w:val="40"/>
                    </w:rPr>
                    <w:t xml:space="preserve"> </w:t>
                  </w:r>
                  <w:r>
                    <w:rPr>
                      <w:spacing w:val="-2"/>
                    </w:rPr>
                    <w:t>target="</w:t>
                  </w:r>
                </w:p>
                <w:p w14:paraId="2D176ABA" w14:textId="77777777" w:rsidR="00C36271" w:rsidRDefault="00000000">
                  <w:pPr>
                    <w:pStyle w:val="a3"/>
                    <w:spacing w:before="11"/>
                    <w:ind w:left="93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54"/>
                      <w:sz w:val="20"/>
                    </w:rPr>
                    <w:t xml:space="preserve"> </w:t>
                  </w:r>
                  <w:r>
                    <w:rPr>
                      <w:spacing w:val="-2"/>
                    </w:rPr>
                    <w:t>_blank"</w:t>
                  </w:r>
                  <w:r>
                    <w:rPr>
                      <w:spacing w:val="4"/>
                    </w:rPr>
                    <w:t xml:space="preserve"> </w:t>
                  </w:r>
                  <w:r>
                    <w:rPr>
                      <w:spacing w:val="-2"/>
                    </w:rPr>
                    <w:t>referrerpolicy="no-referrer-when-downgrade"&gt;TiDE&lt;/a&gt;&lt;/td&gt;</w:t>
                  </w:r>
                </w:p>
                <w:p w14:paraId="766630EB" w14:textId="77777777" w:rsidR="00C36271" w:rsidRDefault="00000000">
                  <w:pPr>
                    <w:pStyle w:val="a3"/>
                    <w:spacing w:before="23"/>
                    <w:ind w:left="540"/>
                  </w:pPr>
                  <w:r>
                    <w:rPr>
                      <w:spacing w:val="-2"/>
                    </w:rPr>
                    <w:t>&lt;td&gt;Compatible&lt;/td&gt;</w:t>
                  </w:r>
                </w:p>
                <w:p w14:paraId="496F8EEC" w14:textId="77777777" w:rsidR="00C36271" w:rsidRDefault="00000000">
                  <w:pPr>
                    <w:pStyle w:val="a3"/>
                    <w:ind w:left="540"/>
                  </w:pPr>
                  <w:r>
                    <w:rPr>
                      <w:spacing w:val="-2"/>
                    </w:rPr>
                    <w:t>&lt;td&gt;N/A&lt;/td&gt;</w:t>
                  </w:r>
                </w:p>
                <w:p w14:paraId="57CACEC5" w14:textId="77777777" w:rsidR="00C36271" w:rsidRDefault="00000000">
                  <w:pPr>
                    <w:pStyle w:val="a3"/>
                    <w:ind w:left="252"/>
                  </w:pPr>
                  <w:r>
                    <w:rPr>
                      <w:spacing w:val="-2"/>
                    </w:rPr>
                    <w:t>&lt;/tr&gt;</w:t>
                  </w:r>
                </w:p>
                <w:p w14:paraId="1A6B5002" w14:textId="77777777" w:rsidR="00C36271" w:rsidRDefault="00000000">
                  <w:pPr>
                    <w:pStyle w:val="a3"/>
                    <w:ind w:left="252"/>
                  </w:pPr>
                  <w:r>
                    <w:rPr>
                      <w:spacing w:val="-4"/>
                    </w:rPr>
                    <w:t>&lt;tr&gt;</w:t>
                  </w:r>
                </w:p>
                <w:p w14:paraId="21E91A8B" w14:textId="77777777" w:rsidR="00C36271" w:rsidRDefault="00000000">
                  <w:pPr>
                    <w:pStyle w:val="a3"/>
                    <w:ind w:left="540"/>
                  </w:pPr>
                  <w:r>
                    <w:rPr>
                      <w:spacing w:val="-2"/>
                    </w:rPr>
                    <w:t>&lt;td&gt;&lt;a</w:t>
                  </w:r>
                  <w:r>
                    <w:rPr>
                      <w:spacing w:val="35"/>
                      <w:w w:val="150"/>
                    </w:rPr>
                    <w:t xml:space="preserve"> </w:t>
                  </w:r>
                  <w:r>
                    <w:rPr>
                      <w:spacing w:val="-2"/>
                    </w:rPr>
                    <w:t>href="https://marketplace.visualstudio.com/items?itemName=formulahendry.vscode-mysql"</w:t>
                  </w:r>
                </w:p>
                <w:p w14:paraId="06AC1AB8" w14:textId="77777777" w:rsidR="00C36271" w:rsidRDefault="00000000">
                  <w:pPr>
                    <w:pStyle w:val="a3"/>
                    <w:spacing w:before="10"/>
                    <w:ind w:left="93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63"/>
                      <w:w w:val="150"/>
                      <w:sz w:val="20"/>
                    </w:rPr>
                    <w:t xml:space="preserve"> </w:t>
                  </w:r>
                  <w:r>
                    <w:t>target="_blank"</w:t>
                  </w:r>
                  <w:r>
                    <w:rPr>
                      <w:spacing w:val="-24"/>
                    </w:rPr>
                    <w:t xml:space="preserve"> </w:t>
                  </w:r>
                  <w:r>
                    <w:t>referrerpolicy="no-referrer-when-</w:t>
                  </w:r>
                  <w:r>
                    <w:rPr>
                      <w:spacing w:val="-2"/>
                    </w:rPr>
                    <w:t>downgrade"&gt;MySQL&lt;/a&gt;&lt;/td&gt;</w:t>
                  </w:r>
                </w:p>
                <w:p w14:paraId="1389BE9E" w14:textId="77777777" w:rsidR="00C36271" w:rsidRDefault="00000000">
                  <w:pPr>
                    <w:pStyle w:val="a3"/>
                    <w:ind w:left="540"/>
                  </w:pPr>
                  <w:r>
                    <w:rPr>
                      <w:spacing w:val="-2"/>
                    </w:rPr>
                    <w:t>&lt;td&gt;Compatible&lt;/td&gt;</w:t>
                  </w:r>
                </w:p>
                <w:p w14:paraId="26626899" w14:textId="77777777" w:rsidR="00C36271" w:rsidRDefault="00000000">
                  <w:pPr>
                    <w:pStyle w:val="a3"/>
                    <w:ind w:left="540"/>
                  </w:pPr>
                  <w:r>
                    <w:rPr>
                      <w:spacing w:val="-2"/>
                    </w:rPr>
                    <w:t>&lt;td&gt;N/A&lt;/td&gt;</w:t>
                  </w:r>
                </w:p>
                <w:p w14:paraId="28538E13" w14:textId="77777777" w:rsidR="00C36271" w:rsidRDefault="00000000">
                  <w:pPr>
                    <w:pStyle w:val="a3"/>
                    <w:ind w:left="252"/>
                  </w:pPr>
                  <w:r>
                    <w:rPr>
                      <w:spacing w:val="-2"/>
                    </w:rPr>
                    <w:t>&lt;/tr&gt;</w:t>
                  </w:r>
                </w:p>
              </w:txbxContent>
            </v:textbox>
            <w10:wrap type="topAndBottom" anchorx="page"/>
          </v:shape>
        </w:pict>
      </w:r>
    </w:p>
    <w:p w14:paraId="72174260" w14:textId="77777777" w:rsidR="00C36271" w:rsidRDefault="00C36271">
      <w:pPr>
        <w:pStyle w:val="a3"/>
        <w:spacing w:before="3"/>
        <w:rPr>
          <w:sz w:val="27"/>
        </w:rPr>
      </w:pPr>
    </w:p>
    <w:p w14:paraId="015A610D" w14:textId="77777777" w:rsidR="00C36271" w:rsidRDefault="00000000">
      <w:pPr>
        <w:pStyle w:val="2"/>
        <w:numPr>
          <w:ilvl w:val="1"/>
          <w:numId w:val="162"/>
        </w:numPr>
        <w:tabs>
          <w:tab w:val="left" w:pos="782"/>
        </w:tabs>
        <w:spacing w:before="43"/>
        <w:ind w:left="781" w:hanging="562"/>
      </w:pPr>
      <w:bookmarkStart w:id="487" w:name="已知的第三方工具兼容问题"/>
      <w:bookmarkStart w:id="488" w:name="_bookmark277"/>
      <w:bookmarkEnd w:id="487"/>
      <w:bookmarkEnd w:id="488"/>
      <w:r>
        <w:rPr>
          <w:spacing w:val="-5"/>
        </w:rPr>
        <w:t>已知的第三方工具兼容问题</w:t>
      </w:r>
    </w:p>
    <w:p w14:paraId="0349F316" w14:textId="77777777" w:rsidR="00C36271" w:rsidRDefault="00000000">
      <w:pPr>
        <w:pStyle w:val="a3"/>
        <w:spacing w:before="4"/>
        <w:rPr>
          <w:rFonts w:ascii="文泉驿微米黑"/>
          <w:sz w:val="18"/>
        </w:rPr>
      </w:pPr>
      <w:r>
        <w:pict w14:anchorId="7DD15EBE">
          <v:shape id="docshape1674" o:spid="_x0000_s2126" type="#_x0000_t202" style="position:absolute;margin-left:1in;margin-top:16.2pt;width:468pt;height:157.35pt;z-index:-15257600;mso-wrap-distance-left:0;mso-wrap-distance-right:0;mso-position-horizontal-relative:page" fillcolor="#ffebd8" stroked="f">
            <v:textbox inset="0,0,0,0">
              <w:txbxContent>
                <w:p w14:paraId="0CF372A4" w14:textId="77777777" w:rsidR="00C36271" w:rsidRDefault="00C36271">
                  <w:pPr>
                    <w:pStyle w:val="a3"/>
                    <w:spacing w:before="16"/>
                    <w:rPr>
                      <w:rFonts w:ascii="文泉驿微米黑"/>
                      <w:color w:val="000000"/>
                      <w:sz w:val="25"/>
                    </w:rPr>
                  </w:pPr>
                </w:p>
                <w:p w14:paraId="7281C50F"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7771B53A" w14:textId="77777777" w:rsidR="00C36271" w:rsidRDefault="00000000">
                  <w:pPr>
                    <w:spacing w:before="38"/>
                    <w:ind w:left="673"/>
                    <w:rPr>
                      <w:rFonts w:ascii="文泉驿微米黑" w:eastAsia="文泉驿微米黑"/>
                      <w:color w:val="000000"/>
                      <w:sz w:val="20"/>
                    </w:rPr>
                  </w:pPr>
                  <w:r>
                    <w:rPr>
                      <w:rFonts w:ascii="文泉驿微米黑" w:eastAsia="文泉驿微米黑" w:hint="eastAsia"/>
                      <w:color w:val="000000"/>
                      <w:spacing w:val="-2"/>
                      <w:sz w:val="16"/>
                    </w:rPr>
                    <w:t>TiDB</w:t>
                  </w:r>
                  <w:r>
                    <w:rPr>
                      <w:rFonts w:ascii="文泉驿微米黑" w:eastAsia="文泉驿微米黑" w:hint="eastAsia"/>
                      <w:color w:val="000000"/>
                      <w:spacing w:val="-4"/>
                      <w:sz w:val="16"/>
                    </w:rPr>
                    <w:t xml:space="preserve"> </w:t>
                  </w:r>
                  <w:r>
                    <w:rPr>
                      <w:rFonts w:ascii="文泉驿微米黑" w:eastAsia="文泉驿微米黑" w:hint="eastAsia"/>
                      <w:color w:val="000000"/>
                      <w:spacing w:val="-2"/>
                      <w:sz w:val="20"/>
                    </w:rPr>
                    <w:t>已列举</w:t>
                  </w:r>
                  <w:r>
                    <w:rPr>
                      <w:rFonts w:ascii="文泉驿微米黑" w:eastAsia="文泉驿微米黑" w:hint="eastAsia"/>
                      <w:color w:val="EC008C"/>
                      <w:spacing w:val="-2"/>
                      <w:sz w:val="20"/>
                    </w:rPr>
                    <w:t>不支持的功能特性</w:t>
                  </w:r>
                  <w:r>
                    <w:rPr>
                      <w:rFonts w:ascii="文泉驿微米黑" w:eastAsia="文泉驿微米黑" w:hint="eastAsia"/>
                      <w:color w:val="000000"/>
                      <w:spacing w:val="-3"/>
                      <w:sz w:val="20"/>
                    </w:rPr>
                    <w:t>，典型的不支持特性有：</w:t>
                  </w:r>
                </w:p>
                <w:p w14:paraId="604257BF" w14:textId="77777777" w:rsidR="00C36271" w:rsidRDefault="00000000">
                  <w:pPr>
                    <w:numPr>
                      <w:ilvl w:val="0"/>
                      <w:numId w:val="20"/>
                    </w:numPr>
                    <w:tabs>
                      <w:tab w:val="left" w:pos="1116"/>
                    </w:tabs>
                    <w:spacing w:before="157" w:line="308" w:lineRule="exact"/>
                    <w:rPr>
                      <w:rFonts w:ascii="文泉驿微米黑" w:eastAsia="文泉驿微米黑"/>
                      <w:color w:val="000000"/>
                      <w:sz w:val="20"/>
                    </w:rPr>
                  </w:pPr>
                  <w:r>
                    <w:rPr>
                      <w:rFonts w:ascii="文泉驿微米黑" w:eastAsia="文泉驿微米黑" w:hint="eastAsia"/>
                      <w:color w:val="000000"/>
                      <w:spacing w:val="-4"/>
                      <w:sz w:val="20"/>
                    </w:rPr>
                    <w:t>存储过程与函数</w:t>
                  </w:r>
                </w:p>
                <w:p w14:paraId="6C2D26F5" w14:textId="77777777" w:rsidR="00C36271" w:rsidRDefault="00000000">
                  <w:pPr>
                    <w:numPr>
                      <w:ilvl w:val="0"/>
                      <w:numId w:val="20"/>
                    </w:numPr>
                    <w:tabs>
                      <w:tab w:val="left" w:pos="1116"/>
                    </w:tabs>
                    <w:spacing w:line="287" w:lineRule="exact"/>
                    <w:rPr>
                      <w:rFonts w:ascii="文泉驿微米黑" w:eastAsia="文泉驿微米黑"/>
                      <w:color w:val="000000"/>
                      <w:sz w:val="20"/>
                    </w:rPr>
                  </w:pPr>
                  <w:r>
                    <w:rPr>
                      <w:rFonts w:ascii="文泉驿微米黑" w:eastAsia="文泉驿微米黑" w:hint="eastAsia"/>
                      <w:color w:val="000000"/>
                      <w:spacing w:val="-5"/>
                      <w:sz w:val="20"/>
                    </w:rPr>
                    <w:t>触发器</w:t>
                  </w:r>
                </w:p>
                <w:p w14:paraId="1B3C666A" w14:textId="77777777" w:rsidR="00C36271" w:rsidRDefault="00000000">
                  <w:pPr>
                    <w:numPr>
                      <w:ilvl w:val="0"/>
                      <w:numId w:val="20"/>
                    </w:numPr>
                    <w:tabs>
                      <w:tab w:val="left" w:pos="1116"/>
                    </w:tabs>
                    <w:spacing w:line="287" w:lineRule="exact"/>
                    <w:rPr>
                      <w:rFonts w:ascii="文泉驿微米黑" w:eastAsia="文泉驿微米黑"/>
                      <w:color w:val="000000"/>
                      <w:sz w:val="20"/>
                    </w:rPr>
                  </w:pPr>
                  <w:r>
                    <w:rPr>
                      <w:rFonts w:ascii="文泉驿微米黑" w:eastAsia="文泉驿微米黑" w:hint="eastAsia"/>
                      <w:color w:val="000000"/>
                      <w:spacing w:val="-6"/>
                      <w:sz w:val="20"/>
                    </w:rPr>
                    <w:t>事件</w:t>
                  </w:r>
                </w:p>
                <w:p w14:paraId="7731A913" w14:textId="77777777" w:rsidR="00C36271" w:rsidRDefault="00000000">
                  <w:pPr>
                    <w:numPr>
                      <w:ilvl w:val="0"/>
                      <w:numId w:val="20"/>
                    </w:numPr>
                    <w:tabs>
                      <w:tab w:val="left" w:pos="1116"/>
                    </w:tabs>
                    <w:spacing w:line="287" w:lineRule="exact"/>
                    <w:rPr>
                      <w:rFonts w:ascii="文泉驿微米黑" w:eastAsia="文泉驿微米黑"/>
                      <w:color w:val="000000"/>
                      <w:sz w:val="20"/>
                    </w:rPr>
                  </w:pPr>
                  <w:r>
                    <w:rPr>
                      <w:rFonts w:ascii="文泉驿微米黑" w:eastAsia="文泉驿微米黑" w:hint="eastAsia"/>
                      <w:color w:val="000000"/>
                      <w:spacing w:val="-4"/>
                      <w:sz w:val="20"/>
                    </w:rPr>
                    <w:t>自定义函数</w:t>
                  </w:r>
                </w:p>
                <w:p w14:paraId="4730436D" w14:textId="77777777" w:rsidR="00C36271" w:rsidRDefault="00000000">
                  <w:pPr>
                    <w:numPr>
                      <w:ilvl w:val="0"/>
                      <w:numId w:val="20"/>
                    </w:numPr>
                    <w:tabs>
                      <w:tab w:val="left" w:pos="1116"/>
                    </w:tabs>
                    <w:spacing w:line="287" w:lineRule="exact"/>
                    <w:rPr>
                      <w:rFonts w:ascii="文泉驿微米黑" w:eastAsia="文泉驿微米黑"/>
                      <w:color w:val="000000"/>
                      <w:sz w:val="20"/>
                    </w:rPr>
                  </w:pPr>
                  <w:r>
                    <w:rPr>
                      <w:rFonts w:ascii="文泉驿微米黑" w:eastAsia="文泉驿微米黑" w:hint="eastAsia"/>
                      <w:color w:val="000000"/>
                      <w:spacing w:val="-3"/>
                      <w:sz w:val="20"/>
                    </w:rPr>
                    <w:t>空间类型的函数、数据类型和索引</w:t>
                  </w:r>
                </w:p>
                <w:p w14:paraId="21977A73" w14:textId="77777777" w:rsidR="00C36271" w:rsidRDefault="00000000">
                  <w:pPr>
                    <w:numPr>
                      <w:ilvl w:val="0"/>
                      <w:numId w:val="20"/>
                    </w:numPr>
                    <w:tabs>
                      <w:tab w:val="left" w:pos="1116"/>
                    </w:tabs>
                    <w:spacing w:line="308" w:lineRule="exact"/>
                    <w:rPr>
                      <w:rFonts w:ascii="文泉驿微米黑" w:eastAsia="文泉驿微米黑"/>
                      <w:color w:val="000000"/>
                      <w:sz w:val="20"/>
                    </w:rPr>
                  </w:pPr>
                  <w:r>
                    <w:rPr>
                      <w:color w:val="000000"/>
                      <w:spacing w:val="-2"/>
                      <w:sz w:val="16"/>
                    </w:rPr>
                    <w:t>XA</w:t>
                  </w:r>
                  <w:r>
                    <w:rPr>
                      <w:color w:val="000000"/>
                      <w:spacing w:val="-52"/>
                      <w:sz w:val="16"/>
                    </w:rPr>
                    <w:t xml:space="preserve"> </w:t>
                  </w:r>
                  <w:r>
                    <w:rPr>
                      <w:rFonts w:ascii="文泉驿微米黑" w:eastAsia="文泉驿微米黑" w:hint="eastAsia"/>
                      <w:color w:val="000000"/>
                      <w:spacing w:val="-6"/>
                      <w:sz w:val="20"/>
                    </w:rPr>
                    <w:t>语法</w:t>
                  </w:r>
                </w:p>
              </w:txbxContent>
            </v:textbox>
            <w10:wrap type="topAndBottom" anchorx="page"/>
          </v:shape>
        </w:pict>
      </w:r>
    </w:p>
    <w:p w14:paraId="46FF51C8" w14:textId="77777777" w:rsidR="00C36271" w:rsidRDefault="00C36271">
      <w:pPr>
        <w:rPr>
          <w:rFonts w:ascii="文泉驿微米黑"/>
          <w:sz w:val="18"/>
        </w:rPr>
        <w:sectPr w:rsidR="00C36271">
          <w:pgSz w:w="12240" w:h="15840"/>
          <w:pgMar w:top="1080" w:right="0" w:bottom="980" w:left="1220" w:header="599" w:footer="792" w:gutter="0"/>
          <w:cols w:space="720"/>
        </w:sectPr>
      </w:pPr>
    </w:p>
    <w:p w14:paraId="4BF1533C" w14:textId="77777777" w:rsidR="00C36271" w:rsidRDefault="00C36271">
      <w:pPr>
        <w:pStyle w:val="a3"/>
        <w:spacing w:before="14"/>
        <w:rPr>
          <w:rFonts w:ascii="文泉驿微米黑"/>
          <w:sz w:val="25"/>
        </w:rPr>
      </w:pPr>
    </w:p>
    <w:p w14:paraId="041313C5" w14:textId="77777777" w:rsidR="00C36271" w:rsidRDefault="00000000">
      <w:pPr>
        <w:pStyle w:val="a3"/>
        <w:spacing w:before="0"/>
        <w:ind w:left="220"/>
        <w:rPr>
          <w:rFonts w:ascii="文泉驿微米黑"/>
          <w:sz w:val="20"/>
        </w:rPr>
      </w:pPr>
      <w:r>
        <w:rPr>
          <w:rFonts w:ascii="文泉驿微米黑"/>
          <w:sz w:val="20"/>
        </w:rPr>
      </w:r>
      <w:r>
        <w:rPr>
          <w:rFonts w:ascii="文泉驿微米黑"/>
          <w:sz w:val="20"/>
        </w:rPr>
        <w:pict w14:anchorId="1FD6BAF5">
          <v:shape id="docshape1675" o:spid="_x0000_s2125" type="#_x0000_t202" style="width:468pt;height:52.35pt;mso-left-percent:-10001;mso-top-percent:-10001;mso-position-horizontal:absolute;mso-position-horizontal-relative:char;mso-position-vertical:absolute;mso-position-vertical-relative:line;mso-left-percent:-10001;mso-top-percent:-10001" fillcolor="#ffebd8" stroked="f">
            <v:textbox inset="0,0,0,0">
              <w:txbxContent>
                <w:p w14:paraId="259B9C4F" w14:textId="77777777" w:rsidR="00C36271" w:rsidRDefault="00000000">
                  <w:pPr>
                    <w:spacing w:before="139" w:line="208" w:lineRule="auto"/>
                    <w:ind w:left="677" w:right="675"/>
                    <w:rPr>
                      <w:rFonts w:ascii="文泉驿微米黑" w:eastAsia="文泉驿微米黑"/>
                      <w:color w:val="000000"/>
                      <w:sz w:val="20"/>
                    </w:rPr>
                  </w:pPr>
                  <w:r>
                    <w:rPr>
                      <w:rFonts w:ascii="文泉驿微米黑" w:eastAsia="文泉驿微米黑" w:hint="eastAsia"/>
                      <w:color w:val="000000"/>
                      <w:sz w:val="20"/>
                    </w:rPr>
                    <w:t>这些不支持的功能不兼容将被视为预期行为，不再重复叙述。关于更多</w:t>
                  </w:r>
                  <w:r>
                    <w:rPr>
                      <w:rFonts w:ascii="文泉驿微米黑" w:eastAsia="文泉驿微米黑" w:hint="eastAsia"/>
                      <w:color w:val="000000"/>
                      <w:sz w:val="16"/>
                    </w:rPr>
                    <w:t>TiDB</w:t>
                  </w:r>
                  <w:r>
                    <w:rPr>
                      <w:rFonts w:ascii="文泉驿微米黑" w:eastAsia="文泉驿微米黑" w:hint="eastAsia"/>
                      <w:color w:val="000000"/>
                      <w:spacing w:val="-3"/>
                      <w:sz w:val="16"/>
                    </w:rPr>
                    <w:t xml:space="preserve"> </w:t>
                  </w:r>
                  <w:r>
                    <w:rPr>
                      <w:rFonts w:ascii="文泉驿微米黑" w:eastAsia="文泉驿微米黑" w:hint="eastAsia"/>
                      <w:color w:val="000000"/>
                      <w:sz w:val="20"/>
                    </w:rPr>
                    <w:t xml:space="preserve">与 </w:t>
                  </w:r>
                  <w:r>
                    <w:rPr>
                      <w:rFonts w:ascii="文泉驿微米黑" w:eastAsia="文泉驿微米黑" w:hint="eastAsia"/>
                      <w:color w:val="000000"/>
                      <w:sz w:val="16"/>
                    </w:rPr>
                    <w:t>MySQL</w:t>
                  </w:r>
                  <w:r>
                    <w:rPr>
                      <w:rFonts w:ascii="文泉驿微米黑" w:eastAsia="文泉驿微米黑" w:hint="eastAsia"/>
                      <w:color w:val="000000"/>
                      <w:spacing w:val="-2"/>
                      <w:sz w:val="16"/>
                    </w:rPr>
                    <w:t xml:space="preserve"> </w:t>
                  </w:r>
                  <w:r>
                    <w:rPr>
                      <w:rFonts w:ascii="文泉驿微米黑" w:eastAsia="文泉驿微米黑" w:hint="eastAsia"/>
                      <w:color w:val="000000"/>
                      <w:sz w:val="20"/>
                    </w:rPr>
                    <w:t>的兼容性对比，你可以查看</w:t>
                  </w:r>
                  <w:r>
                    <w:rPr>
                      <w:rFonts w:ascii="文泉驿微米黑" w:eastAsia="文泉驿微米黑" w:hint="eastAsia"/>
                      <w:color w:val="00AEEF"/>
                      <w:sz w:val="20"/>
                    </w:rPr>
                    <w:t xml:space="preserve">与 </w:t>
                  </w:r>
                  <w:r>
                    <w:rPr>
                      <w:rFonts w:ascii="文泉驿微米黑" w:eastAsia="文泉驿微米黑" w:hint="eastAsia"/>
                      <w:color w:val="00AEEF"/>
                      <w:sz w:val="16"/>
                    </w:rPr>
                    <w:t xml:space="preserve">MySQL </w:t>
                  </w:r>
                  <w:r>
                    <w:rPr>
                      <w:rFonts w:ascii="文泉驿微米黑" w:eastAsia="文泉驿微米黑" w:hint="eastAsia"/>
                      <w:color w:val="00AEEF"/>
                      <w:sz w:val="20"/>
                    </w:rPr>
                    <w:t>兼容性对比</w:t>
                  </w:r>
                  <w:r>
                    <w:rPr>
                      <w:rFonts w:ascii="文泉驿微米黑" w:eastAsia="文泉驿微米黑" w:hint="eastAsia"/>
                      <w:color w:val="000000"/>
                      <w:sz w:val="20"/>
                    </w:rPr>
                    <w:t>。</w:t>
                  </w:r>
                </w:p>
              </w:txbxContent>
            </v:textbox>
            <w10:anchorlock/>
          </v:shape>
        </w:pict>
      </w:r>
    </w:p>
    <w:p w14:paraId="6AEA206A" w14:textId="77777777" w:rsidR="00C36271" w:rsidRDefault="00C36271">
      <w:pPr>
        <w:pStyle w:val="a3"/>
        <w:spacing w:before="14"/>
        <w:rPr>
          <w:rFonts w:ascii="文泉驿微米黑"/>
          <w:sz w:val="15"/>
        </w:rPr>
      </w:pPr>
    </w:p>
    <w:p w14:paraId="32EA7706" w14:textId="77777777" w:rsidR="00C36271" w:rsidRDefault="00000000">
      <w:pPr>
        <w:pStyle w:val="3"/>
        <w:spacing w:before="52"/>
      </w:pPr>
      <w:bookmarkStart w:id="489" w:name="通用"/>
      <w:bookmarkStart w:id="490" w:name="_bookmark278"/>
      <w:bookmarkEnd w:id="489"/>
      <w:bookmarkEnd w:id="490"/>
      <w:r>
        <w:rPr>
          <w:spacing w:val="-2"/>
        </w:rPr>
        <w:t>本文列举的兼容性问题是在一些</w:t>
      </w:r>
      <w:hyperlink w:anchor="_bookmark272" w:history="1">
        <w:r>
          <w:rPr>
            <w:color w:val="EC008C"/>
            <w:spacing w:val="-2"/>
            <w:sz w:val="16"/>
          </w:rPr>
          <w:t>TiDB</w:t>
        </w:r>
        <w:r>
          <w:rPr>
            <w:color w:val="EC008C"/>
            <w:spacing w:val="-6"/>
            <w:sz w:val="16"/>
          </w:rPr>
          <w:t xml:space="preserve"> </w:t>
        </w:r>
        <w:r>
          <w:rPr>
            <w:color w:val="EC008C"/>
            <w:spacing w:val="-2"/>
          </w:rPr>
          <w:t>支持的第三方工具</w:t>
        </w:r>
      </w:hyperlink>
      <w:r>
        <w:rPr>
          <w:spacing w:val="-4"/>
        </w:rPr>
        <w:t>中发现的。</w:t>
      </w:r>
    </w:p>
    <w:p w14:paraId="67E4E609" w14:textId="77777777" w:rsidR="00C36271" w:rsidRDefault="00C36271">
      <w:pPr>
        <w:pStyle w:val="a3"/>
        <w:spacing w:before="12"/>
        <w:rPr>
          <w:rFonts w:ascii="文泉驿微米黑"/>
          <w:sz w:val="21"/>
        </w:rPr>
      </w:pPr>
    </w:p>
    <w:p w14:paraId="5359E4B3" w14:textId="77777777" w:rsidR="00C36271" w:rsidRDefault="00000000">
      <w:pPr>
        <w:pStyle w:val="a4"/>
        <w:numPr>
          <w:ilvl w:val="2"/>
          <w:numId w:val="162"/>
        </w:numPr>
        <w:tabs>
          <w:tab w:val="left" w:pos="819"/>
        </w:tabs>
        <w:ind w:left="819" w:hanging="599"/>
        <w:jc w:val="both"/>
        <w:rPr>
          <w:sz w:val="20"/>
        </w:rPr>
      </w:pPr>
      <w:r>
        <w:rPr>
          <w:spacing w:val="-6"/>
          <w:sz w:val="20"/>
        </w:rPr>
        <w:t>通用</w:t>
      </w:r>
    </w:p>
    <w:p w14:paraId="3AA7836A" w14:textId="77777777" w:rsidR="00C36271" w:rsidRDefault="00C36271">
      <w:pPr>
        <w:pStyle w:val="a3"/>
        <w:spacing w:before="9"/>
        <w:rPr>
          <w:rFonts w:ascii="文泉驿微米黑"/>
          <w:sz w:val="12"/>
        </w:rPr>
      </w:pPr>
    </w:p>
    <w:p w14:paraId="476951EC" w14:textId="77777777" w:rsidR="00C36271" w:rsidRDefault="00000000">
      <w:pPr>
        <w:pStyle w:val="a4"/>
        <w:numPr>
          <w:ilvl w:val="3"/>
          <w:numId w:val="162"/>
        </w:numPr>
        <w:tabs>
          <w:tab w:val="left" w:pos="951"/>
        </w:tabs>
        <w:ind w:left="950" w:hanging="731"/>
        <w:rPr>
          <w:sz w:val="20"/>
        </w:rPr>
      </w:pPr>
      <w:r>
        <w:rPr>
          <w:spacing w:val="-2"/>
          <w:sz w:val="16"/>
        </w:rPr>
        <w:t>TiDB</w:t>
      </w:r>
      <w:r>
        <w:rPr>
          <w:sz w:val="16"/>
        </w:rPr>
        <w:t xml:space="preserve"> </w:t>
      </w:r>
      <w:r>
        <w:rPr>
          <w:spacing w:val="-5"/>
          <w:sz w:val="20"/>
        </w:rPr>
        <w:t xml:space="preserve">中 </w:t>
      </w:r>
      <w:r>
        <w:rPr>
          <w:rFonts w:ascii="文泉驿等宽微米黑" w:eastAsia="文泉驿等宽微米黑" w:hint="eastAsia"/>
          <w:spacing w:val="-2"/>
          <w:sz w:val="16"/>
        </w:rPr>
        <w:t>SELECT</w:t>
      </w:r>
      <w:r>
        <w:rPr>
          <w:rFonts w:ascii="文泉驿等宽微米黑" w:eastAsia="文泉驿等宽微米黑" w:hint="eastAsia"/>
          <w:spacing w:val="8"/>
          <w:sz w:val="16"/>
        </w:rPr>
        <w:t xml:space="preserve"> </w:t>
      </w:r>
      <w:r>
        <w:rPr>
          <w:rFonts w:ascii="文泉驿等宽微米黑" w:eastAsia="文泉驿等宽微米黑" w:hint="eastAsia"/>
          <w:spacing w:val="-2"/>
          <w:sz w:val="16"/>
        </w:rPr>
        <w:t>CONNECTION_ID(</w:t>
      </w:r>
      <w:r>
        <w:rPr>
          <w:rFonts w:ascii="文泉驿等宽微米黑" w:eastAsia="文泉驿等宽微米黑" w:hint="eastAsia"/>
          <w:spacing w:val="-26"/>
          <w:sz w:val="16"/>
        </w:rPr>
        <w:t xml:space="preserve">) </w:t>
      </w:r>
      <w:r>
        <w:rPr>
          <w:spacing w:val="-3"/>
          <w:sz w:val="20"/>
        </w:rPr>
        <w:t xml:space="preserve">返回结果类型为 </w:t>
      </w:r>
      <w:r>
        <w:rPr>
          <w:spacing w:val="-2"/>
          <w:sz w:val="16"/>
        </w:rPr>
        <w:t>64</w:t>
      </w:r>
      <w:r>
        <w:rPr>
          <w:spacing w:val="3"/>
          <w:sz w:val="16"/>
        </w:rPr>
        <w:t xml:space="preserve"> </w:t>
      </w:r>
      <w:r>
        <w:rPr>
          <w:spacing w:val="-5"/>
          <w:sz w:val="20"/>
        </w:rPr>
        <w:t>位整型</w:t>
      </w:r>
    </w:p>
    <w:p w14:paraId="2E78B176" w14:textId="77777777" w:rsidR="00C36271" w:rsidRDefault="00000000">
      <w:pPr>
        <w:pStyle w:val="3"/>
        <w:spacing w:before="78"/>
      </w:pPr>
      <w:r>
        <w:rPr>
          <w:spacing w:val="-6"/>
        </w:rPr>
        <w:t>描述</w:t>
      </w:r>
    </w:p>
    <w:p w14:paraId="673CD6D4" w14:textId="77777777" w:rsidR="00C36271" w:rsidRDefault="00000000">
      <w:pPr>
        <w:spacing w:before="77" w:line="297" w:lineRule="auto"/>
        <w:ind w:left="220" w:right="1297" w:hanging="5"/>
        <w:rPr>
          <w:rFonts w:ascii="文泉驿微米黑" w:eastAsia="文泉驿微米黑"/>
          <w:sz w:val="20"/>
        </w:rPr>
      </w:pP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pacing w:val="-7"/>
          <w:sz w:val="20"/>
        </w:rPr>
        <w:t xml:space="preserve">中 </w:t>
      </w:r>
      <w:r>
        <w:rPr>
          <w:sz w:val="16"/>
        </w:rPr>
        <w:t>SELECT</w:t>
      </w:r>
      <w:r>
        <w:rPr>
          <w:spacing w:val="-24"/>
          <w:sz w:val="16"/>
        </w:rPr>
        <w:t xml:space="preserve"> </w:t>
      </w:r>
      <w:r>
        <w:rPr>
          <w:sz w:val="16"/>
        </w:rPr>
        <w:t>CONNECTION_ID(</w:t>
      </w:r>
      <w:r>
        <w:rPr>
          <w:spacing w:val="-28"/>
          <w:sz w:val="16"/>
        </w:rPr>
        <w:t xml:space="preserve">) </w:t>
      </w:r>
      <w:r>
        <w:rPr>
          <w:rFonts w:ascii="文泉驿微米黑" w:eastAsia="文泉驿微米黑" w:hint="eastAsia"/>
          <w:spacing w:val="-3"/>
          <w:sz w:val="20"/>
        </w:rPr>
        <w:t xml:space="preserve">的返回值为 </w:t>
      </w:r>
      <w:r>
        <w:rPr>
          <w:rFonts w:ascii="文泉驿微米黑" w:eastAsia="文泉驿微米黑" w:hint="eastAsia"/>
          <w:sz w:val="16"/>
        </w:rPr>
        <w:t>64</w:t>
      </w:r>
      <w:r>
        <w:rPr>
          <w:rFonts w:ascii="文泉驿微米黑" w:eastAsia="文泉驿微米黑" w:hint="eastAsia"/>
          <w:spacing w:val="-10"/>
          <w:sz w:val="16"/>
        </w:rPr>
        <w:t xml:space="preserve"> </w:t>
      </w:r>
      <w:r>
        <w:rPr>
          <w:rFonts w:ascii="文泉驿微米黑" w:eastAsia="文泉驿微米黑" w:hint="eastAsia"/>
          <w:spacing w:val="-4"/>
          <w:sz w:val="20"/>
        </w:rPr>
        <w:t xml:space="preserve">位，如 </w:t>
      </w:r>
      <w:r>
        <w:rPr>
          <w:sz w:val="16"/>
        </w:rPr>
        <w:t>2199023260887</w:t>
      </w:r>
      <w:r>
        <w:rPr>
          <w:rFonts w:ascii="文泉驿微米黑" w:eastAsia="文泉驿微米黑" w:hint="eastAsia"/>
          <w:spacing w:val="-5"/>
          <w:sz w:val="20"/>
        </w:rPr>
        <w:t xml:space="preserve">。而 </w:t>
      </w:r>
      <w:r>
        <w:rPr>
          <w:rFonts w:ascii="文泉驿微米黑" w:eastAsia="文泉驿微米黑" w:hint="eastAsia"/>
          <w:sz w:val="16"/>
        </w:rPr>
        <w:t>MySQL</w:t>
      </w:r>
      <w:r>
        <w:rPr>
          <w:rFonts w:ascii="文泉驿微米黑" w:eastAsia="文泉驿微米黑" w:hint="eastAsia"/>
          <w:spacing w:val="-11"/>
          <w:sz w:val="16"/>
        </w:rPr>
        <w:t xml:space="preserve"> </w:t>
      </w:r>
      <w:r>
        <w:rPr>
          <w:rFonts w:ascii="文泉驿微米黑" w:eastAsia="文泉驿微米黑" w:hint="eastAsia"/>
          <w:spacing w:val="-3"/>
          <w:sz w:val="20"/>
        </w:rPr>
        <w:t xml:space="preserve">中返回值为 </w:t>
      </w:r>
      <w:r>
        <w:rPr>
          <w:rFonts w:ascii="文泉驿微米黑" w:eastAsia="文泉驿微米黑" w:hint="eastAsia"/>
          <w:sz w:val="16"/>
        </w:rPr>
        <w:t>32</w:t>
      </w:r>
      <w:r>
        <w:rPr>
          <w:rFonts w:ascii="文泉驿微米黑" w:eastAsia="文泉驿微米黑" w:hint="eastAsia"/>
          <w:spacing w:val="-10"/>
          <w:sz w:val="16"/>
        </w:rPr>
        <w:t xml:space="preserve"> </w:t>
      </w:r>
      <w:r>
        <w:rPr>
          <w:rFonts w:ascii="文泉驿微米黑" w:eastAsia="文泉驿微米黑" w:hint="eastAsia"/>
          <w:spacing w:val="-4"/>
          <w:sz w:val="20"/>
        </w:rPr>
        <w:t xml:space="preserve">位，如 </w:t>
      </w:r>
      <w:r>
        <w:rPr>
          <w:sz w:val="16"/>
        </w:rPr>
        <w:t>391650</w:t>
      </w:r>
      <w:r>
        <w:rPr>
          <w:rFonts w:ascii="文泉驿微米黑" w:eastAsia="文泉驿微米黑" w:hint="eastAsia"/>
          <w:sz w:val="20"/>
        </w:rPr>
        <w:t>。</w:t>
      </w:r>
      <w:r>
        <w:rPr>
          <w:rFonts w:ascii="文泉驿微米黑" w:eastAsia="文泉驿微米黑" w:hint="eastAsia"/>
          <w:spacing w:val="-4"/>
          <w:sz w:val="20"/>
        </w:rPr>
        <w:t>规避方法</w:t>
      </w:r>
    </w:p>
    <w:p w14:paraId="240A707D" w14:textId="77777777" w:rsidR="00C36271" w:rsidRDefault="00000000">
      <w:pPr>
        <w:spacing w:before="28" w:line="208" w:lineRule="auto"/>
        <w:ind w:left="220" w:right="1437"/>
        <w:jc w:val="both"/>
        <w:rPr>
          <w:rFonts w:ascii="文泉驿微米黑" w:eastAsia="文泉驿微米黑"/>
          <w:sz w:val="20"/>
        </w:rPr>
      </w:pPr>
      <w:r>
        <w:rPr>
          <w:rFonts w:ascii="文泉驿微米黑" w:eastAsia="文泉驿微米黑" w:hint="eastAsia"/>
          <w:spacing w:val="45"/>
          <w:sz w:val="20"/>
        </w:rPr>
        <w:t>在</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pacing w:val="-1"/>
          <w:sz w:val="20"/>
        </w:rPr>
        <w:t xml:space="preserve">应用程序中，请注意使用各语言的 </w:t>
      </w:r>
      <w:r>
        <w:rPr>
          <w:rFonts w:ascii="文泉驿微米黑" w:eastAsia="文泉驿微米黑" w:hint="eastAsia"/>
          <w:sz w:val="16"/>
        </w:rPr>
        <w:t xml:space="preserve">64 </w:t>
      </w:r>
      <w:r>
        <w:rPr>
          <w:rFonts w:ascii="文泉驿微米黑" w:eastAsia="文泉驿微米黑" w:hint="eastAsia"/>
          <w:sz w:val="20"/>
        </w:rPr>
        <w:t>位整型类型（或字符串类型）</w:t>
      </w:r>
      <w:r>
        <w:rPr>
          <w:rFonts w:ascii="文泉驿微米黑" w:eastAsia="文泉驿微米黑" w:hint="eastAsia"/>
          <w:spacing w:val="-1"/>
          <w:sz w:val="20"/>
        </w:rPr>
        <w:t xml:space="preserve">存储 </w:t>
      </w:r>
      <w:r>
        <w:rPr>
          <w:sz w:val="16"/>
        </w:rPr>
        <w:t>SELECT CONNECTION_ID(</w:t>
      </w:r>
      <w:r>
        <w:rPr>
          <w:spacing w:val="-12"/>
          <w:sz w:val="16"/>
        </w:rPr>
        <w:t xml:space="preserve">) </w:t>
      </w:r>
      <w:r>
        <w:rPr>
          <w:rFonts w:ascii="文泉驿微米黑" w:eastAsia="文泉驿微米黑" w:hint="eastAsia"/>
          <w:sz w:val="20"/>
        </w:rPr>
        <w:t>的</w:t>
      </w:r>
      <w:r>
        <w:rPr>
          <w:rFonts w:ascii="文泉驿微米黑" w:eastAsia="文泉驿微米黑" w:hint="eastAsia"/>
          <w:spacing w:val="4"/>
          <w:sz w:val="20"/>
        </w:rPr>
        <w:t>结果，防止溢出。如</w:t>
      </w:r>
      <w:r>
        <w:rPr>
          <w:rFonts w:ascii="文泉驿微米黑" w:eastAsia="文泉驿微米黑" w:hint="eastAsia"/>
          <w:sz w:val="16"/>
        </w:rPr>
        <w:t xml:space="preserve">Java </w:t>
      </w:r>
      <w:r>
        <w:rPr>
          <w:rFonts w:ascii="文泉驿微米黑" w:eastAsia="文泉驿微米黑" w:hint="eastAsia"/>
          <w:spacing w:val="-3"/>
          <w:sz w:val="20"/>
        </w:rPr>
        <w:t xml:space="preserve">应使用 </w:t>
      </w:r>
      <w:r>
        <w:rPr>
          <w:sz w:val="16"/>
        </w:rPr>
        <w:t>Long</w:t>
      </w:r>
      <w:r>
        <w:rPr>
          <w:spacing w:val="-53"/>
          <w:sz w:val="16"/>
        </w:rPr>
        <w:t xml:space="preserve"> </w:t>
      </w:r>
      <w:r>
        <w:rPr>
          <w:rFonts w:ascii="文泉驿微米黑" w:eastAsia="文泉驿微米黑" w:hint="eastAsia"/>
          <w:spacing w:val="-5"/>
          <w:sz w:val="20"/>
        </w:rPr>
        <w:t xml:space="preserve">或 </w:t>
      </w:r>
      <w:r>
        <w:rPr>
          <w:sz w:val="16"/>
        </w:rPr>
        <w:t>String</w:t>
      </w:r>
      <w:r>
        <w:rPr>
          <w:spacing w:val="-53"/>
          <w:sz w:val="16"/>
        </w:rPr>
        <w:t xml:space="preserve"> </w:t>
      </w:r>
      <w:r>
        <w:rPr>
          <w:rFonts w:ascii="文泉驿微米黑" w:eastAsia="文泉驿微米黑" w:hint="eastAsia"/>
          <w:sz w:val="20"/>
        </w:rPr>
        <w:t>进行接收，</w:t>
      </w:r>
      <w:r>
        <w:rPr>
          <w:rFonts w:ascii="文泉驿微米黑" w:eastAsia="文泉驿微米黑" w:hint="eastAsia"/>
          <w:sz w:val="16"/>
        </w:rPr>
        <w:t xml:space="preserve">JavaScript/TypeScript </w:t>
      </w:r>
      <w:r>
        <w:rPr>
          <w:rFonts w:ascii="文泉驿微米黑" w:eastAsia="文泉驿微米黑" w:hint="eastAsia"/>
          <w:spacing w:val="-3"/>
          <w:sz w:val="20"/>
        </w:rPr>
        <w:t xml:space="preserve">应使用 </w:t>
      </w:r>
      <w:r>
        <w:rPr>
          <w:sz w:val="16"/>
        </w:rPr>
        <w:t>string</w:t>
      </w:r>
      <w:r>
        <w:rPr>
          <w:spacing w:val="-53"/>
          <w:sz w:val="16"/>
        </w:rPr>
        <w:t xml:space="preserve"> </w:t>
      </w:r>
      <w:r>
        <w:rPr>
          <w:rFonts w:ascii="文泉驿微米黑" w:eastAsia="文泉驿微米黑" w:hint="eastAsia"/>
          <w:sz w:val="20"/>
        </w:rPr>
        <w:t>类型进行接收。</w:t>
      </w:r>
    </w:p>
    <w:p w14:paraId="3F8A2D59" w14:textId="77777777" w:rsidR="00C36271" w:rsidRDefault="00C36271">
      <w:pPr>
        <w:pStyle w:val="a3"/>
        <w:spacing w:before="8"/>
        <w:rPr>
          <w:rFonts w:ascii="文泉驿微米黑"/>
          <w:sz w:val="22"/>
        </w:rPr>
      </w:pPr>
    </w:p>
    <w:p w14:paraId="32FA832E" w14:textId="77777777" w:rsidR="00C36271" w:rsidRDefault="00000000">
      <w:pPr>
        <w:pStyle w:val="a4"/>
        <w:numPr>
          <w:ilvl w:val="3"/>
          <w:numId w:val="162"/>
        </w:numPr>
        <w:tabs>
          <w:tab w:val="left" w:pos="951"/>
        </w:tabs>
        <w:spacing w:before="1" w:line="297" w:lineRule="auto"/>
        <w:ind w:left="220" w:right="7941" w:firstLine="0"/>
        <w:jc w:val="both"/>
        <w:rPr>
          <w:sz w:val="20"/>
        </w:rPr>
      </w:pPr>
      <w:r>
        <w:rPr>
          <w:spacing w:val="-4"/>
          <w:sz w:val="16"/>
        </w:rPr>
        <w:t>TiDB</w:t>
      </w:r>
      <w:r>
        <w:rPr>
          <w:spacing w:val="-7"/>
          <w:sz w:val="16"/>
        </w:rPr>
        <w:t xml:space="preserve"> </w:t>
      </w:r>
      <w:r>
        <w:rPr>
          <w:spacing w:val="-6"/>
          <w:sz w:val="20"/>
        </w:rPr>
        <w:t xml:space="preserve">未设置 </w:t>
      </w:r>
      <w:r>
        <w:rPr>
          <w:rFonts w:ascii="文泉驿等宽微米黑" w:eastAsia="文泉驿等宽微米黑" w:hint="eastAsia"/>
          <w:spacing w:val="-4"/>
          <w:sz w:val="16"/>
        </w:rPr>
        <w:t>Com_*</w:t>
      </w:r>
      <w:r>
        <w:rPr>
          <w:rFonts w:ascii="文泉驿等宽微米黑" w:eastAsia="文泉驿等宽微米黑" w:hint="eastAsia"/>
          <w:spacing w:val="-20"/>
          <w:sz w:val="16"/>
        </w:rPr>
        <w:t xml:space="preserve"> </w:t>
      </w:r>
      <w:r>
        <w:rPr>
          <w:spacing w:val="-4"/>
          <w:sz w:val="20"/>
        </w:rPr>
        <w:t>计数器</w:t>
      </w:r>
      <w:r>
        <w:rPr>
          <w:spacing w:val="-6"/>
          <w:sz w:val="20"/>
        </w:rPr>
        <w:t>描述</w:t>
      </w:r>
    </w:p>
    <w:p w14:paraId="4F873900" w14:textId="77777777" w:rsidR="00C36271" w:rsidRDefault="00000000">
      <w:pPr>
        <w:spacing w:before="28" w:line="208" w:lineRule="auto"/>
        <w:ind w:left="220" w:right="1437"/>
        <w:jc w:val="both"/>
        <w:rPr>
          <w:rFonts w:ascii="文泉驿微米黑" w:eastAsia="文泉驿微米黑" w:hAnsi="文泉驿微米黑"/>
          <w:sz w:val="20"/>
        </w:rPr>
      </w:pPr>
      <w:r>
        <w:rPr>
          <w:rFonts w:ascii="文泉驿微米黑" w:eastAsia="文泉驿微米黑" w:hAnsi="文泉驿微米黑" w:hint="eastAsia"/>
          <w:spacing w:val="-4"/>
          <w:sz w:val="16"/>
        </w:rPr>
        <w:t>MySQL</w:t>
      </w:r>
      <w:r>
        <w:rPr>
          <w:rFonts w:ascii="文泉驿微米黑" w:eastAsia="文泉驿微米黑" w:hAnsi="文泉驿微米黑" w:hint="eastAsia"/>
          <w:spacing w:val="-7"/>
          <w:sz w:val="16"/>
        </w:rPr>
        <w:t xml:space="preserve"> </w:t>
      </w:r>
      <w:r>
        <w:rPr>
          <w:rFonts w:ascii="文泉驿微米黑" w:eastAsia="文泉驿微米黑" w:hAnsi="文泉驿微米黑" w:hint="eastAsia"/>
          <w:spacing w:val="-4"/>
          <w:sz w:val="20"/>
        </w:rPr>
        <w:t xml:space="preserve">维护了一系列 </w:t>
      </w:r>
      <w:hyperlink r:id="rId266" w:anchor="statvar_Com_xxx">
        <w:r>
          <w:rPr>
            <w:color w:val="0000FF"/>
            <w:spacing w:val="-4"/>
            <w:sz w:val="16"/>
          </w:rPr>
          <w:t>Com_</w:t>
        </w:r>
        <w:r>
          <w:rPr>
            <w:color w:val="0000FF"/>
            <w:spacing w:val="-20"/>
            <w:sz w:val="16"/>
          </w:rPr>
          <w:t xml:space="preserve"> </w:t>
        </w:r>
        <w:r>
          <w:rPr>
            <w:rFonts w:ascii="文泉驿微米黑" w:eastAsia="文泉驿微米黑" w:hAnsi="文泉驿微米黑" w:hint="eastAsia"/>
            <w:color w:val="0000FF"/>
            <w:spacing w:val="-4"/>
            <w:sz w:val="20"/>
          </w:rPr>
          <w:t>开头的服务端变量</w:t>
        </w:r>
      </w:hyperlink>
      <w:r>
        <w:rPr>
          <w:rFonts w:ascii="文泉驿微米黑" w:eastAsia="文泉驿微米黑" w:hAnsi="文泉驿微米黑" w:hint="eastAsia"/>
          <w:spacing w:val="-4"/>
          <w:sz w:val="20"/>
        </w:rPr>
        <w:t xml:space="preserve">来记录你对数据库的操作总数，如 </w:t>
      </w:r>
      <w:r>
        <w:rPr>
          <w:spacing w:val="-4"/>
          <w:sz w:val="16"/>
        </w:rPr>
        <w:t>Com_select</w:t>
      </w:r>
      <w:r>
        <w:rPr>
          <w:spacing w:val="-20"/>
          <w:sz w:val="16"/>
        </w:rPr>
        <w:t xml:space="preserve"> </w:t>
      </w:r>
      <w:r>
        <w:rPr>
          <w:rFonts w:ascii="文泉驿微米黑" w:eastAsia="文泉驿微米黑" w:hAnsi="文泉驿微米黑" w:hint="eastAsia"/>
          <w:spacing w:val="-3"/>
          <w:sz w:val="20"/>
        </w:rPr>
        <w:t xml:space="preserve">记录了 </w:t>
      </w:r>
      <w:r>
        <w:rPr>
          <w:rFonts w:ascii="文泉驿微米黑" w:eastAsia="文泉驿微米黑" w:hAnsi="文泉驿微米黑" w:hint="eastAsia"/>
          <w:spacing w:val="-4"/>
          <w:sz w:val="16"/>
        </w:rPr>
        <w:t>MySQL</w:t>
      </w:r>
      <w:r>
        <w:rPr>
          <w:rFonts w:ascii="文泉驿微米黑" w:eastAsia="文泉驿微米黑" w:hAnsi="文泉驿微米黑" w:hint="eastAsia"/>
          <w:spacing w:val="17"/>
          <w:sz w:val="16"/>
        </w:rPr>
        <w:t xml:space="preserve"> </w:t>
      </w:r>
      <w:r>
        <w:rPr>
          <w:rFonts w:ascii="文泉驿微米黑" w:eastAsia="文泉驿微米黑" w:hAnsi="文泉驿微米黑" w:hint="eastAsia"/>
          <w:spacing w:val="-4"/>
          <w:sz w:val="20"/>
        </w:rPr>
        <w:t>数据</w:t>
      </w:r>
      <w:r>
        <w:rPr>
          <w:rFonts w:ascii="文泉驿微米黑" w:eastAsia="文泉驿微米黑" w:hAnsi="文泉驿微米黑" w:hint="eastAsia"/>
          <w:spacing w:val="-3"/>
          <w:sz w:val="20"/>
        </w:rPr>
        <w:t xml:space="preserve">库从上次启动开始，总共发起的 </w:t>
      </w:r>
      <w:r>
        <w:rPr>
          <w:spacing w:val="-2"/>
          <w:sz w:val="16"/>
        </w:rPr>
        <w:t>SELECT</w:t>
      </w:r>
      <w:r>
        <w:rPr>
          <w:spacing w:val="-22"/>
          <w:sz w:val="16"/>
        </w:rPr>
        <w:t xml:space="preserve"> </w:t>
      </w:r>
      <w:r>
        <w:rPr>
          <w:rFonts w:ascii="文泉驿微米黑" w:eastAsia="文泉驿微米黑" w:hAnsi="文泉驿微米黑" w:hint="eastAsia"/>
          <w:spacing w:val="-2"/>
          <w:sz w:val="20"/>
        </w:rPr>
        <w:t>语句数（即使语句并未成功执行</w:t>
      </w:r>
      <w:r>
        <w:rPr>
          <w:rFonts w:ascii="文泉驿微米黑" w:eastAsia="文泉驿微米黑" w:hAnsi="文泉驿微米黑" w:hint="eastAsia"/>
          <w:spacing w:val="-81"/>
          <w:sz w:val="20"/>
        </w:rPr>
        <w:t>）</w:t>
      </w:r>
      <w:r>
        <w:rPr>
          <w:rFonts w:ascii="文泉驿微米黑" w:eastAsia="文泉驿微米黑" w:hAnsi="文泉驿微米黑" w:hint="eastAsia"/>
          <w:spacing w:val="-5"/>
          <w:sz w:val="20"/>
        </w:rPr>
        <w:t xml:space="preserve">。而 </w:t>
      </w:r>
      <w:r>
        <w:rPr>
          <w:rFonts w:ascii="文泉驿微米黑" w:eastAsia="文泉驿微米黑" w:hAnsi="文泉驿微米黑" w:hint="eastAsia"/>
          <w:spacing w:val="-2"/>
          <w:sz w:val="16"/>
        </w:rPr>
        <w:t xml:space="preserve">TiDB </w:t>
      </w:r>
      <w:r>
        <w:rPr>
          <w:rFonts w:ascii="文泉驿微米黑" w:eastAsia="文泉驿微米黑" w:hAnsi="文泉驿微米黑" w:hint="eastAsia"/>
          <w:spacing w:val="-2"/>
          <w:sz w:val="20"/>
        </w:rPr>
        <w:t>并未维护此变量。你可以</w:t>
      </w:r>
      <w:r>
        <w:rPr>
          <w:rFonts w:ascii="文泉驿微米黑" w:eastAsia="文泉驿微米黑" w:hAnsi="文泉驿微米黑" w:hint="eastAsia"/>
          <w:sz w:val="20"/>
        </w:rPr>
        <w:t xml:space="preserve">使用语句 </w:t>
      </w:r>
      <w:r>
        <w:rPr>
          <w:rFonts w:ascii="文泉驿微米黑" w:eastAsia="文泉驿微米黑" w:hAnsi="文泉驿微米黑" w:hint="eastAsia"/>
          <w:color w:val="00AEEF"/>
          <w:sz w:val="16"/>
        </w:rPr>
        <w:t xml:space="preserve">SHOW GLOBAL STATUS LIKE ‘Com_%’ </w:t>
      </w:r>
      <w:r>
        <w:rPr>
          <w:rFonts w:ascii="文泉驿微米黑" w:eastAsia="文泉驿微米黑" w:hAnsi="文泉驿微米黑" w:hint="eastAsia"/>
          <w:spacing w:val="20"/>
          <w:sz w:val="20"/>
        </w:rPr>
        <w:t>观察</w:t>
      </w:r>
      <w:r>
        <w:rPr>
          <w:rFonts w:ascii="文泉驿微米黑" w:eastAsia="文泉驿微米黑" w:hAnsi="文泉驿微米黑" w:hint="eastAsia"/>
          <w:sz w:val="16"/>
        </w:rPr>
        <w:t xml:space="preserve">TiDB </w:t>
      </w:r>
      <w:r>
        <w:rPr>
          <w:rFonts w:ascii="文泉驿微米黑" w:eastAsia="文泉驿微米黑" w:hAnsi="文泉驿微米黑" w:hint="eastAsia"/>
          <w:sz w:val="20"/>
        </w:rPr>
        <w:t xml:space="preserve">与 </w:t>
      </w:r>
      <w:r>
        <w:rPr>
          <w:rFonts w:ascii="文泉驿微米黑" w:eastAsia="文泉驿微米黑" w:hAnsi="文泉驿微米黑" w:hint="eastAsia"/>
          <w:sz w:val="16"/>
        </w:rPr>
        <w:t xml:space="preserve">MySQL </w:t>
      </w:r>
      <w:r>
        <w:rPr>
          <w:rFonts w:ascii="文泉驿微米黑" w:eastAsia="文泉驿微米黑" w:hAnsi="文泉驿微米黑" w:hint="eastAsia"/>
          <w:sz w:val="20"/>
        </w:rPr>
        <w:t>的差异。</w:t>
      </w:r>
    </w:p>
    <w:p w14:paraId="11A2A52C" w14:textId="77777777" w:rsidR="00C36271" w:rsidRDefault="00000000">
      <w:pPr>
        <w:pStyle w:val="3"/>
        <w:spacing w:before="91"/>
      </w:pPr>
      <w:r>
        <w:rPr>
          <w:spacing w:val="-4"/>
        </w:rPr>
        <w:t>规避方法</w:t>
      </w:r>
    </w:p>
    <w:p w14:paraId="27A7393D" w14:textId="77777777" w:rsidR="00C36271" w:rsidRDefault="00000000">
      <w:pPr>
        <w:spacing w:before="108" w:line="208" w:lineRule="auto"/>
        <w:ind w:left="219" w:right="1438"/>
        <w:rPr>
          <w:rFonts w:ascii="文泉驿微米黑" w:eastAsia="文泉驿微米黑"/>
          <w:sz w:val="20"/>
        </w:rPr>
      </w:pPr>
      <w:r>
        <w:rPr>
          <w:rFonts w:ascii="文泉驿微米黑" w:eastAsia="文泉驿微米黑" w:hint="eastAsia"/>
          <w:spacing w:val="-1"/>
          <w:sz w:val="20"/>
        </w:rPr>
        <w:t xml:space="preserve">请勿使用这样的变量。在 </w:t>
      </w:r>
      <w:r>
        <w:rPr>
          <w:rFonts w:ascii="文泉驿微米黑" w:eastAsia="文泉驿微米黑" w:hint="eastAsia"/>
          <w:sz w:val="16"/>
        </w:rPr>
        <w:t xml:space="preserve">MySQL </w:t>
      </w:r>
      <w:r>
        <w:rPr>
          <w:rFonts w:ascii="文泉驿微米黑" w:eastAsia="文泉驿微米黑" w:hint="eastAsia"/>
          <w:spacing w:val="-5"/>
          <w:sz w:val="20"/>
        </w:rPr>
        <w:t xml:space="preserve">中 </w:t>
      </w:r>
      <w:r>
        <w:rPr>
          <w:sz w:val="16"/>
        </w:rPr>
        <w:t>Com_*</w:t>
      </w:r>
      <w:r>
        <w:rPr>
          <w:spacing w:val="-53"/>
          <w:sz w:val="16"/>
        </w:rPr>
        <w:t xml:space="preserve"> </w:t>
      </w:r>
      <w:r>
        <w:rPr>
          <w:rFonts w:ascii="文泉驿微米黑" w:eastAsia="文泉驿微米黑" w:hint="eastAsia"/>
          <w:sz w:val="20"/>
        </w:rPr>
        <w:t>常见的使用场景之一是监控。</w:t>
      </w:r>
      <w:r>
        <w:rPr>
          <w:rFonts w:ascii="文泉驿微米黑" w:eastAsia="文泉驿微米黑" w:hint="eastAsia"/>
          <w:sz w:val="16"/>
        </w:rPr>
        <w:t xml:space="preserve">TiDB </w:t>
      </w:r>
      <w:r>
        <w:rPr>
          <w:rFonts w:ascii="文泉驿微米黑" w:eastAsia="文泉驿微米黑" w:hint="eastAsia"/>
          <w:sz w:val="20"/>
        </w:rPr>
        <w:t>的可观测性较为完善，无需从服</w:t>
      </w:r>
      <w:r>
        <w:rPr>
          <w:rFonts w:ascii="文泉驿微米黑" w:eastAsia="文泉驿微米黑" w:hint="eastAsia"/>
          <w:spacing w:val="1"/>
          <w:sz w:val="20"/>
        </w:rPr>
        <w:t>务端变量进行查询。如需定制监控工具，可阅读</w:t>
      </w:r>
      <w:r>
        <w:rPr>
          <w:rFonts w:ascii="文泉驿微米黑" w:eastAsia="文泉驿微米黑" w:hint="eastAsia"/>
          <w:color w:val="00AEEF"/>
          <w:sz w:val="16"/>
        </w:rPr>
        <w:t>TiDB</w:t>
      </w:r>
      <w:r>
        <w:rPr>
          <w:rFonts w:ascii="文泉驿微米黑" w:eastAsia="文泉驿微米黑" w:hint="eastAsia"/>
          <w:color w:val="00AEEF"/>
          <w:spacing w:val="-1"/>
          <w:sz w:val="16"/>
        </w:rPr>
        <w:t xml:space="preserve"> </w:t>
      </w:r>
      <w:r>
        <w:rPr>
          <w:rFonts w:ascii="文泉驿微米黑" w:eastAsia="文泉驿微米黑" w:hint="eastAsia"/>
          <w:color w:val="00AEEF"/>
          <w:sz w:val="20"/>
        </w:rPr>
        <w:t>监控框架概述</w:t>
      </w:r>
      <w:r>
        <w:rPr>
          <w:rFonts w:ascii="文泉驿微米黑" w:eastAsia="文泉驿微米黑" w:hint="eastAsia"/>
          <w:sz w:val="20"/>
        </w:rPr>
        <w:t>来获得更多信息。</w:t>
      </w:r>
    </w:p>
    <w:p w14:paraId="554BB219" w14:textId="77777777" w:rsidR="00C36271" w:rsidRDefault="00C36271">
      <w:pPr>
        <w:pStyle w:val="a3"/>
        <w:spacing w:before="8"/>
        <w:rPr>
          <w:rFonts w:ascii="文泉驿微米黑"/>
          <w:sz w:val="22"/>
        </w:rPr>
      </w:pPr>
    </w:p>
    <w:p w14:paraId="53FC5A39" w14:textId="77777777" w:rsidR="00C36271" w:rsidRDefault="00000000">
      <w:pPr>
        <w:pStyle w:val="a4"/>
        <w:numPr>
          <w:ilvl w:val="3"/>
          <w:numId w:val="162"/>
        </w:numPr>
        <w:tabs>
          <w:tab w:val="left" w:pos="951"/>
        </w:tabs>
        <w:spacing w:before="1"/>
        <w:ind w:left="950" w:hanging="731"/>
        <w:rPr>
          <w:sz w:val="20"/>
        </w:rPr>
      </w:pPr>
      <w:r>
        <w:rPr>
          <w:spacing w:val="-2"/>
          <w:sz w:val="16"/>
        </w:rPr>
        <w:t>TiDB</w:t>
      </w:r>
      <w:r>
        <w:rPr>
          <w:spacing w:val="2"/>
          <w:sz w:val="16"/>
        </w:rPr>
        <w:t xml:space="preserve"> </w:t>
      </w:r>
      <w:r>
        <w:rPr>
          <w:spacing w:val="-3"/>
          <w:sz w:val="20"/>
        </w:rPr>
        <w:t xml:space="preserve">错误日志区分 </w:t>
      </w:r>
      <w:r>
        <w:rPr>
          <w:rFonts w:ascii="文泉驿等宽微米黑" w:eastAsia="文泉驿等宽微米黑" w:hint="eastAsia"/>
          <w:spacing w:val="-2"/>
          <w:sz w:val="16"/>
        </w:rPr>
        <w:t>TIMESTAMP</w:t>
      </w:r>
      <w:r>
        <w:rPr>
          <w:rFonts w:ascii="文泉驿等宽微米黑" w:eastAsia="文泉驿等宽微米黑" w:hint="eastAsia"/>
          <w:spacing w:val="-51"/>
          <w:sz w:val="16"/>
        </w:rPr>
        <w:t xml:space="preserve"> </w:t>
      </w:r>
      <w:r>
        <w:rPr>
          <w:spacing w:val="-5"/>
          <w:sz w:val="20"/>
        </w:rPr>
        <w:t xml:space="preserve">与 </w:t>
      </w:r>
      <w:r>
        <w:rPr>
          <w:rFonts w:ascii="文泉驿等宽微米黑" w:eastAsia="文泉驿等宽微米黑" w:hint="eastAsia"/>
          <w:spacing w:val="-2"/>
          <w:sz w:val="16"/>
        </w:rPr>
        <w:t>DATETIME</w:t>
      </w:r>
      <w:r>
        <w:rPr>
          <w:rFonts w:ascii="文泉驿等宽微米黑" w:eastAsia="文泉驿等宽微米黑" w:hint="eastAsia"/>
          <w:spacing w:val="-51"/>
          <w:sz w:val="16"/>
        </w:rPr>
        <w:t xml:space="preserve"> </w:t>
      </w:r>
      <w:r>
        <w:rPr>
          <w:spacing w:val="-6"/>
          <w:sz w:val="20"/>
        </w:rPr>
        <w:t>类型</w:t>
      </w:r>
    </w:p>
    <w:p w14:paraId="131E2130" w14:textId="77777777" w:rsidR="00C36271" w:rsidRDefault="00000000">
      <w:pPr>
        <w:pStyle w:val="3"/>
        <w:spacing w:before="77"/>
      </w:pPr>
      <w:r>
        <w:rPr>
          <w:spacing w:val="-6"/>
        </w:rPr>
        <w:t>描述</w:t>
      </w:r>
    </w:p>
    <w:p w14:paraId="05EBF82C" w14:textId="77777777" w:rsidR="00C36271" w:rsidRDefault="00000000">
      <w:pPr>
        <w:spacing w:before="78" w:line="308" w:lineRule="exact"/>
        <w:ind w:left="215"/>
        <w:rPr>
          <w:sz w:val="16"/>
        </w:rPr>
      </w:pPr>
      <w:r>
        <w:rPr>
          <w:rFonts w:ascii="文泉驿微米黑" w:eastAsia="文泉驿微米黑" w:hint="eastAsia"/>
          <w:spacing w:val="-2"/>
          <w:sz w:val="16"/>
        </w:rPr>
        <w:t>TiDB</w:t>
      </w:r>
      <w:r>
        <w:rPr>
          <w:rFonts w:ascii="文泉驿微米黑" w:eastAsia="文泉驿微米黑" w:hint="eastAsia"/>
          <w:spacing w:val="1"/>
          <w:sz w:val="16"/>
        </w:rPr>
        <w:t xml:space="preserve"> </w:t>
      </w:r>
      <w:r>
        <w:rPr>
          <w:rFonts w:ascii="文泉驿微米黑" w:eastAsia="文泉驿微米黑" w:hint="eastAsia"/>
          <w:spacing w:val="-4"/>
          <w:sz w:val="20"/>
        </w:rPr>
        <w:t xml:space="preserve">错误日志区分 </w:t>
      </w:r>
      <w:r>
        <w:rPr>
          <w:spacing w:val="-2"/>
          <w:sz w:val="16"/>
        </w:rPr>
        <w:t>TIMESTAMP</w:t>
      </w:r>
      <w:r>
        <w:rPr>
          <w:spacing w:val="-53"/>
          <w:sz w:val="16"/>
        </w:rPr>
        <w:t xml:space="preserve"> </w:t>
      </w:r>
      <w:r>
        <w:rPr>
          <w:rFonts w:ascii="文泉驿微米黑" w:eastAsia="文泉驿微米黑" w:hint="eastAsia"/>
          <w:spacing w:val="-6"/>
          <w:sz w:val="20"/>
        </w:rPr>
        <w:t xml:space="preserve">与 </w:t>
      </w:r>
      <w:r>
        <w:rPr>
          <w:spacing w:val="-2"/>
          <w:sz w:val="16"/>
        </w:rPr>
        <w:t>DATETIME</w:t>
      </w:r>
      <w:r>
        <w:rPr>
          <w:rFonts w:ascii="文泉驿微米黑" w:eastAsia="文泉驿微米黑" w:hint="eastAsia"/>
          <w:spacing w:val="-5"/>
          <w:sz w:val="20"/>
        </w:rPr>
        <w:t xml:space="preserve">，而 </w:t>
      </w:r>
      <w:r>
        <w:rPr>
          <w:rFonts w:ascii="文泉驿微米黑" w:eastAsia="文泉驿微米黑" w:hint="eastAsia"/>
          <w:spacing w:val="-2"/>
          <w:sz w:val="16"/>
        </w:rPr>
        <w:t>MySQL</w:t>
      </w:r>
      <w:r>
        <w:rPr>
          <w:rFonts w:ascii="文泉驿微米黑" w:eastAsia="文泉驿微米黑" w:hint="eastAsia"/>
          <w:spacing w:val="1"/>
          <w:sz w:val="16"/>
        </w:rPr>
        <w:t xml:space="preserve"> </w:t>
      </w:r>
      <w:r>
        <w:rPr>
          <w:rFonts w:ascii="文泉驿微米黑" w:eastAsia="文泉驿微米黑" w:hint="eastAsia"/>
          <w:spacing w:val="-3"/>
          <w:sz w:val="20"/>
        </w:rPr>
        <w:t xml:space="preserve">不区分，全部返回为 </w:t>
      </w:r>
      <w:r>
        <w:rPr>
          <w:spacing w:val="-2"/>
          <w:sz w:val="16"/>
        </w:rPr>
        <w:t>DATETIME</w:t>
      </w:r>
      <w:r>
        <w:rPr>
          <w:rFonts w:ascii="文泉驿微米黑" w:eastAsia="文泉驿微米黑" w:hint="eastAsia"/>
          <w:spacing w:val="-5"/>
          <w:sz w:val="20"/>
        </w:rPr>
        <w:t xml:space="preserve">。即 </w:t>
      </w:r>
      <w:r>
        <w:rPr>
          <w:rFonts w:ascii="文泉驿微米黑" w:eastAsia="文泉驿微米黑" w:hint="eastAsia"/>
          <w:spacing w:val="-2"/>
          <w:sz w:val="16"/>
        </w:rPr>
        <w:t>MySQL</w:t>
      </w:r>
      <w:r>
        <w:rPr>
          <w:rFonts w:ascii="文泉驿微米黑" w:eastAsia="文泉驿微米黑" w:hint="eastAsia"/>
          <w:spacing w:val="1"/>
          <w:sz w:val="16"/>
        </w:rPr>
        <w:t xml:space="preserve"> </w:t>
      </w:r>
      <w:r>
        <w:rPr>
          <w:rFonts w:ascii="文泉驿微米黑" w:eastAsia="文泉驿微米黑" w:hint="eastAsia"/>
          <w:spacing w:val="-5"/>
          <w:sz w:val="20"/>
        </w:rPr>
        <w:t xml:space="preserve">会将 </w:t>
      </w:r>
      <w:r>
        <w:rPr>
          <w:spacing w:val="-2"/>
          <w:sz w:val="16"/>
        </w:rPr>
        <w:t>TIMESTAMP</w:t>
      </w:r>
    </w:p>
    <w:p w14:paraId="489C5945" w14:textId="77777777" w:rsidR="00C36271" w:rsidRDefault="00000000">
      <w:pPr>
        <w:spacing w:line="308" w:lineRule="exact"/>
        <w:ind w:left="220"/>
        <w:rPr>
          <w:rFonts w:ascii="文泉驿微米黑" w:eastAsia="文泉驿微米黑"/>
          <w:sz w:val="20"/>
        </w:rPr>
      </w:pPr>
      <w:r>
        <w:rPr>
          <w:rFonts w:ascii="文泉驿微米黑" w:eastAsia="文泉驿微米黑" w:hint="eastAsia"/>
          <w:spacing w:val="-3"/>
          <w:sz w:val="20"/>
        </w:rPr>
        <w:t xml:space="preserve">类型的报错信息错误地写为 </w:t>
      </w:r>
      <w:r>
        <w:rPr>
          <w:spacing w:val="-2"/>
          <w:sz w:val="16"/>
        </w:rPr>
        <w:t>DATETIME</w:t>
      </w:r>
      <w:r>
        <w:rPr>
          <w:spacing w:val="-50"/>
          <w:sz w:val="16"/>
        </w:rPr>
        <w:t xml:space="preserve"> </w:t>
      </w:r>
      <w:r>
        <w:rPr>
          <w:rFonts w:ascii="文泉驿微米黑" w:eastAsia="文泉驿微米黑" w:hint="eastAsia"/>
          <w:spacing w:val="-5"/>
          <w:sz w:val="20"/>
        </w:rPr>
        <w:t>类型。</w:t>
      </w:r>
    </w:p>
    <w:p w14:paraId="31198921" w14:textId="77777777" w:rsidR="00C36271" w:rsidRDefault="00000000">
      <w:pPr>
        <w:pStyle w:val="3"/>
        <w:spacing w:before="78"/>
      </w:pPr>
      <w:r>
        <w:rPr>
          <w:spacing w:val="-4"/>
        </w:rPr>
        <w:t>规避方法</w:t>
      </w:r>
    </w:p>
    <w:p w14:paraId="3BAE8165" w14:textId="77777777" w:rsidR="00C36271" w:rsidRDefault="00000000">
      <w:pPr>
        <w:spacing w:before="77"/>
        <w:ind w:left="220"/>
        <w:rPr>
          <w:rFonts w:ascii="文泉驿微米黑" w:eastAsia="文泉驿微米黑"/>
          <w:sz w:val="20"/>
        </w:rPr>
      </w:pPr>
      <w:r>
        <w:rPr>
          <w:rFonts w:ascii="文泉驿微米黑" w:eastAsia="文泉驿微米黑" w:hint="eastAsia"/>
          <w:spacing w:val="-4"/>
          <w:sz w:val="20"/>
        </w:rPr>
        <w:t>请勿使用错误日志进行字符串匹配，要使用</w:t>
      </w:r>
      <w:r>
        <w:rPr>
          <w:rFonts w:ascii="文泉驿微米黑" w:eastAsia="文泉驿微米黑" w:hint="eastAsia"/>
          <w:color w:val="00AEEF"/>
          <w:spacing w:val="-4"/>
          <w:sz w:val="20"/>
        </w:rPr>
        <w:t>错误码</w:t>
      </w:r>
      <w:r>
        <w:rPr>
          <w:rFonts w:ascii="文泉驿微米黑" w:eastAsia="文泉驿微米黑" w:hint="eastAsia"/>
          <w:spacing w:val="-5"/>
          <w:sz w:val="20"/>
        </w:rPr>
        <w:t>进行故障诊断。</w:t>
      </w:r>
    </w:p>
    <w:p w14:paraId="30A6C154" w14:textId="77777777" w:rsidR="00C36271" w:rsidRDefault="00C36271">
      <w:pPr>
        <w:pStyle w:val="a3"/>
        <w:spacing w:before="11"/>
        <w:rPr>
          <w:rFonts w:ascii="文泉驿微米黑"/>
          <w:sz w:val="21"/>
        </w:rPr>
      </w:pPr>
    </w:p>
    <w:p w14:paraId="085391DB" w14:textId="77777777" w:rsidR="00C36271" w:rsidRDefault="00000000">
      <w:pPr>
        <w:pStyle w:val="a4"/>
        <w:numPr>
          <w:ilvl w:val="3"/>
          <w:numId w:val="162"/>
        </w:numPr>
        <w:tabs>
          <w:tab w:val="left" w:pos="951"/>
        </w:tabs>
        <w:spacing w:before="1"/>
        <w:ind w:left="950" w:hanging="731"/>
        <w:rPr>
          <w:sz w:val="20"/>
        </w:rPr>
      </w:pPr>
      <w:r>
        <w:rPr>
          <w:sz w:val="16"/>
        </w:rPr>
        <w:t>TiDB</w:t>
      </w:r>
      <w:r>
        <w:rPr>
          <w:spacing w:val="-11"/>
          <w:sz w:val="16"/>
        </w:rPr>
        <w:t xml:space="preserve"> </w:t>
      </w:r>
      <w:r>
        <w:rPr>
          <w:spacing w:val="-4"/>
          <w:sz w:val="20"/>
        </w:rPr>
        <w:t xml:space="preserve">不支持 </w:t>
      </w:r>
      <w:r>
        <w:rPr>
          <w:rFonts w:ascii="文泉驿等宽微米黑" w:eastAsia="文泉驿等宽微米黑" w:hint="eastAsia"/>
          <w:sz w:val="16"/>
        </w:rPr>
        <w:t>CHECK</w:t>
      </w:r>
      <w:r>
        <w:rPr>
          <w:rFonts w:ascii="文泉驿等宽微米黑" w:eastAsia="文泉驿等宽微米黑" w:hint="eastAsia"/>
          <w:spacing w:val="-13"/>
          <w:sz w:val="16"/>
        </w:rPr>
        <w:t xml:space="preserve"> </w:t>
      </w:r>
      <w:r>
        <w:rPr>
          <w:rFonts w:ascii="文泉驿等宽微米黑" w:eastAsia="文泉驿等宽微米黑" w:hint="eastAsia"/>
          <w:sz w:val="16"/>
        </w:rPr>
        <w:t>TABLE</w:t>
      </w:r>
      <w:r>
        <w:rPr>
          <w:rFonts w:ascii="文泉驿等宽微米黑" w:eastAsia="文泉驿等宽微米黑" w:hint="eastAsia"/>
          <w:spacing w:val="-55"/>
          <w:sz w:val="16"/>
        </w:rPr>
        <w:t xml:space="preserve"> </w:t>
      </w:r>
      <w:r>
        <w:rPr>
          <w:spacing w:val="-6"/>
          <w:sz w:val="20"/>
        </w:rPr>
        <w:t>语句</w:t>
      </w:r>
    </w:p>
    <w:p w14:paraId="090F25F9" w14:textId="77777777" w:rsidR="00C36271" w:rsidRDefault="00000000">
      <w:pPr>
        <w:pStyle w:val="3"/>
        <w:spacing w:before="77"/>
      </w:pPr>
      <w:r>
        <w:rPr>
          <w:spacing w:val="-6"/>
        </w:rPr>
        <w:t>描述</w:t>
      </w:r>
    </w:p>
    <w:p w14:paraId="253089C4" w14:textId="77777777" w:rsidR="00C36271" w:rsidRDefault="00000000">
      <w:pPr>
        <w:spacing w:before="78" w:line="297" w:lineRule="auto"/>
        <w:ind w:left="220" w:right="8098" w:hanging="5"/>
        <w:rPr>
          <w:rFonts w:ascii="文泉驿微米黑" w:eastAsia="文泉驿微米黑"/>
          <w:sz w:val="20"/>
        </w:rPr>
      </w:pP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pacing w:val="-4"/>
          <w:sz w:val="20"/>
        </w:rPr>
        <w:t xml:space="preserve">不支持 </w:t>
      </w:r>
      <w:r>
        <w:rPr>
          <w:sz w:val="16"/>
        </w:rPr>
        <w:t>CHECK</w:t>
      </w:r>
      <w:r>
        <w:rPr>
          <w:spacing w:val="-24"/>
          <w:sz w:val="16"/>
        </w:rPr>
        <w:t xml:space="preserve"> </w:t>
      </w:r>
      <w:r>
        <w:rPr>
          <w:sz w:val="16"/>
        </w:rPr>
        <w:t>TABLE</w:t>
      </w:r>
      <w:r>
        <w:rPr>
          <w:spacing w:val="-55"/>
          <w:sz w:val="16"/>
        </w:rPr>
        <w:t xml:space="preserve"> </w:t>
      </w:r>
      <w:r>
        <w:rPr>
          <w:rFonts w:ascii="文泉驿微米黑" w:eastAsia="文泉驿微米黑" w:hint="eastAsia"/>
          <w:sz w:val="20"/>
        </w:rPr>
        <w:t>语句。</w:t>
      </w:r>
      <w:r>
        <w:rPr>
          <w:rFonts w:ascii="文泉驿微米黑" w:eastAsia="文泉驿微米黑" w:hint="eastAsia"/>
          <w:spacing w:val="-4"/>
          <w:sz w:val="20"/>
        </w:rPr>
        <w:t>规避方法</w:t>
      </w:r>
    </w:p>
    <w:p w14:paraId="5221E28B" w14:textId="77777777" w:rsidR="00C36271" w:rsidRDefault="00000000">
      <w:pPr>
        <w:spacing w:line="326" w:lineRule="exact"/>
        <w:ind w:left="220"/>
        <w:rPr>
          <w:rFonts w:ascii="文泉驿微米黑" w:eastAsia="文泉驿微米黑"/>
          <w:sz w:val="20"/>
        </w:rPr>
      </w:pPr>
      <w:bookmarkStart w:id="491" w:name="与_MySQL_JDBC_的兼容性"/>
      <w:bookmarkStart w:id="492" w:name="_bookmark279"/>
      <w:bookmarkEnd w:id="491"/>
      <w:bookmarkEnd w:id="492"/>
      <w:r>
        <w:rPr>
          <w:rFonts w:ascii="文泉驿微米黑" w:eastAsia="文泉驿微米黑" w:hint="eastAsia"/>
          <w:spacing w:val="25"/>
          <w:sz w:val="20"/>
        </w:rPr>
        <w:t>在</w:t>
      </w:r>
      <w:r>
        <w:rPr>
          <w:rFonts w:ascii="文泉驿微米黑" w:eastAsia="文泉驿微米黑" w:hint="eastAsia"/>
          <w:sz w:val="16"/>
        </w:rPr>
        <w:t>TiDB</w:t>
      </w:r>
      <w:r>
        <w:rPr>
          <w:rFonts w:ascii="文泉驿微米黑" w:eastAsia="文泉驿微米黑" w:hint="eastAsia"/>
          <w:spacing w:val="-13"/>
          <w:sz w:val="16"/>
        </w:rPr>
        <w:t xml:space="preserve"> </w:t>
      </w:r>
      <w:r>
        <w:rPr>
          <w:rFonts w:ascii="文泉驿微米黑" w:eastAsia="文泉驿微米黑" w:hint="eastAsia"/>
          <w:spacing w:val="-4"/>
          <w:sz w:val="20"/>
        </w:rPr>
        <w:t xml:space="preserve">中使用 </w:t>
      </w:r>
      <w:r>
        <w:rPr>
          <w:color w:val="00AEEF"/>
          <w:sz w:val="16"/>
        </w:rPr>
        <w:t>ADMIN</w:t>
      </w:r>
      <w:r>
        <w:rPr>
          <w:color w:val="00AEEF"/>
          <w:spacing w:val="-24"/>
          <w:sz w:val="16"/>
        </w:rPr>
        <w:t xml:space="preserve"> </w:t>
      </w:r>
      <w:r>
        <w:rPr>
          <w:color w:val="00AEEF"/>
          <w:sz w:val="16"/>
        </w:rPr>
        <w:t>CHECK</w:t>
      </w:r>
      <w:r>
        <w:rPr>
          <w:color w:val="00AEEF"/>
          <w:spacing w:val="-23"/>
          <w:sz w:val="16"/>
        </w:rPr>
        <w:t xml:space="preserve"> </w:t>
      </w:r>
      <w:r>
        <w:rPr>
          <w:color w:val="00AEEF"/>
          <w:sz w:val="16"/>
        </w:rPr>
        <w:t>[TABLE|INDEX</w:t>
      </w:r>
      <w:r>
        <w:rPr>
          <w:color w:val="00AEEF"/>
          <w:spacing w:val="-27"/>
          <w:sz w:val="16"/>
        </w:rPr>
        <w:t xml:space="preserve">] </w:t>
      </w:r>
      <w:r>
        <w:rPr>
          <w:rFonts w:ascii="文泉驿微米黑" w:eastAsia="文泉驿微米黑" w:hint="eastAsia"/>
          <w:spacing w:val="-1"/>
          <w:sz w:val="20"/>
        </w:rPr>
        <w:t>语句进行表中数据和对应索引的一致性校验。</w:t>
      </w:r>
    </w:p>
    <w:p w14:paraId="78FCCD21" w14:textId="77777777" w:rsidR="00C36271" w:rsidRDefault="00C36271">
      <w:pPr>
        <w:spacing w:line="326" w:lineRule="exact"/>
        <w:rPr>
          <w:rFonts w:ascii="文泉驿微米黑" w:eastAsia="文泉驿微米黑"/>
          <w:sz w:val="20"/>
        </w:rPr>
        <w:sectPr w:rsidR="00C36271">
          <w:pgSz w:w="12240" w:h="15840"/>
          <w:pgMar w:top="1080" w:right="0" w:bottom="980" w:left="1220" w:header="599" w:footer="792" w:gutter="0"/>
          <w:cols w:space="720"/>
        </w:sectPr>
      </w:pPr>
    </w:p>
    <w:p w14:paraId="155654A4" w14:textId="77777777" w:rsidR="00C36271" w:rsidRDefault="00C36271">
      <w:pPr>
        <w:pStyle w:val="a3"/>
        <w:spacing w:before="13"/>
        <w:rPr>
          <w:rFonts w:ascii="文泉驿微米黑"/>
          <w:sz w:val="15"/>
        </w:rPr>
      </w:pPr>
    </w:p>
    <w:p w14:paraId="2BF9CF8D" w14:textId="77777777" w:rsidR="00C36271" w:rsidRDefault="00000000">
      <w:pPr>
        <w:pStyle w:val="a4"/>
        <w:numPr>
          <w:ilvl w:val="2"/>
          <w:numId w:val="162"/>
        </w:numPr>
        <w:tabs>
          <w:tab w:val="left" w:pos="819"/>
        </w:tabs>
        <w:spacing w:before="53"/>
        <w:ind w:left="819" w:hanging="599"/>
        <w:rPr>
          <w:sz w:val="20"/>
        </w:rPr>
      </w:pPr>
      <w:r>
        <w:rPr>
          <w:spacing w:val="-7"/>
          <w:sz w:val="20"/>
        </w:rPr>
        <w:t xml:space="preserve">与 </w:t>
      </w:r>
      <w:r>
        <w:rPr>
          <w:sz w:val="16"/>
        </w:rPr>
        <w:t>MySQL</w:t>
      </w:r>
      <w:r>
        <w:rPr>
          <w:spacing w:val="-7"/>
          <w:sz w:val="16"/>
        </w:rPr>
        <w:t xml:space="preserve"> </w:t>
      </w:r>
      <w:r>
        <w:rPr>
          <w:sz w:val="16"/>
        </w:rPr>
        <w:t>JDBC</w:t>
      </w:r>
      <w:r>
        <w:rPr>
          <w:spacing w:val="-4"/>
          <w:sz w:val="16"/>
        </w:rPr>
        <w:t xml:space="preserve"> </w:t>
      </w:r>
      <w:r>
        <w:rPr>
          <w:spacing w:val="-3"/>
          <w:sz w:val="20"/>
        </w:rPr>
        <w:t>的兼容性</w:t>
      </w:r>
    </w:p>
    <w:p w14:paraId="299C2200" w14:textId="77777777" w:rsidR="00C36271" w:rsidRDefault="00C36271">
      <w:pPr>
        <w:pStyle w:val="a3"/>
        <w:spacing w:before="9"/>
        <w:rPr>
          <w:rFonts w:ascii="文泉驿微米黑"/>
          <w:sz w:val="12"/>
        </w:rPr>
      </w:pPr>
    </w:p>
    <w:p w14:paraId="65D1224E" w14:textId="77777777" w:rsidR="00C36271" w:rsidRDefault="00000000">
      <w:pPr>
        <w:ind w:left="220"/>
        <w:rPr>
          <w:rFonts w:ascii="文泉驿微米黑" w:eastAsia="文泉驿微米黑"/>
          <w:sz w:val="20"/>
        </w:rPr>
      </w:pPr>
      <w:r>
        <w:rPr>
          <w:rFonts w:ascii="文泉驿微米黑" w:eastAsia="文泉驿微米黑" w:hint="eastAsia"/>
          <w:spacing w:val="-3"/>
          <w:sz w:val="20"/>
        </w:rPr>
        <w:t xml:space="preserve">测试版本为 </w:t>
      </w:r>
      <w:r>
        <w:rPr>
          <w:rFonts w:ascii="文泉驿微米黑" w:eastAsia="文泉驿微米黑" w:hint="eastAsia"/>
          <w:sz w:val="16"/>
        </w:rPr>
        <w:t>MySQL</w:t>
      </w:r>
      <w:r>
        <w:rPr>
          <w:rFonts w:ascii="文泉驿微米黑" w:eastAsia="文泉驿微米黑" w:hint="eastAsia"/>
          <w:spacing w:val="-8"/>
          <w:sz w:val="16"/>
        </w:rPr>
        <w:t xml:space="preserve"> </w:t>
      </w:r>
      <w:r>
        <w:rPr>
          <w:rFonts w:ascii="文泉驿微米黑" w:eastAsia="文泉驿微米黑" w:hint="eastAsia"/>
          <w:sz w:val="16"/>
        </w:rPr>
        <w:t>Connector/J</w:t>
      </w:r>
      <w:r>
        <w:rPr>
          <w:rFonts w:ascii="文泉驿微米黑" w:eastAsia="文泉驿微米黑" w:hint="eastAsia"/>
          <w:spacing w:val="-5"/>
          <w:sz w:val="16"/>
        </w:rPr>
        <w:t xml:space="preserve"> </w:t>
      </w:r>
      <w:r>
        <w:rPr>
          <w:rFonts w:ascii="文泉驿微米黑" w:eastAsia="文泉驿微米黑" w:hint="eastAsia"/>
          <w:sz w:val="16"/>
        </w:rPr>
        <w:t>8.0.29</w:t>
      </w:r>
      <w:r>
        <w:rPr>
          <w:rFonts w:ascii="文泉驿微米黑" w:eastAsia="文泉驿微米黑" w:hint="eastAsia"/>
          <w:spacing w:val="-10"/>
          <w:sz w:val="20"/>
        </w:rPr>
        <w:t>。</w:t>
      </w:r>
    </w:p>
    <w:p w14:paraId="231DEF0B" w14:textId="77777777" w:rsidR="00C36271" w:rsidRDefault="00C36271">
      <w:pPr>
        <w:pStyle w:val="a3"/>
        <w:spacing w:before="11"/>
        <w:rPr>
          <w:rFonts w:ascii="文泉驿微米黑"/>
          <w:sz w:val="21"/>
        </w:rPr>
      </w:pPr>
    </w:p>
    <w:p w14:paraId="4E683144" w14:textId="77777777" w:rsidR="00C36271" w:rsidRDefault="00000000">
      <w:pPr>
        <w:pStyle w:val="3"/>
        <w:numPr>
          <w:ilvl w:val="3"/>
          <w:numId w:val="162"/>
        </w:numPr>
        <w:tabs>
          <w:tab w:val="left" w:pos="951"/>
        </w:tabs>
        <w:spacing w:line="297" w:lineRule="auto"/>
        <w:ind w:left="220" w:right="8274" w:firstLine="0"/>
      </w:pPr>
      <w:r>
        <w:rPr>
          <w:spacing w:val="-2"/>
        </w:rPr>
        <w:t>默认排序规则不一致</w:t>
      </w:r>
      <w:r>
        <w:rPr>
          <w:spacing w:val="-6"/>
        </w:rPr>
        <w:t>描述</w:t>
      </w:r>
    </w:p>
    <w:p w14:paraId="0E36E75B" w14:textId="77777777" w:rsidR="00C36271" w:rsidRDefault="00000000">
      <w:pPr>
        <w:spacing w:line="297" w:lineRule="auto"/>
        <w:ind w:left="220" w:right="3785"/>
        <w:rPr>
          <w:rFonts w:ascii="文泉驿微米黑" w:eastAsia="文泉驿微米黑"/>
          <w:sz w:val="20"/>
        </w:rPr>
      </w:pPr>
      <w:r>
        <w:rPr>
          <w:rFonts w:ascii="文泉驿微米黑" w:eastAsia="文泉驿微米黑" w:hint="eastAsia"/>
          <w:spacing w:val="-2"/>
          <w:sz w:val="16"/>
        </w:rPr>
        <w:t xml:space="preserve">MySQL Connector/J </w:t>
      </w:r>
      <w:r>
        <w:rPr>
          <w:rFonts w:ascii="文泉驿微米黑" w:eastAsia="文泉驿微米黑" w:hint="eastAsia"/>
          <w:spacing w:val="-2"/>
          <w:sz w:val="20"/>
        </w:rPr>
        <w:t>的排序规则保存在客户端内，通过获取的服务端版本进行判别。下表列出了已知的客户端与服务端排序规则不一致的字符集：</w:t>
      </w:r>
    </w:p>
    <w:p w14:paraId="6B5645E1" w14:textId="77777777" w:rsidR="00C36271" w:rsidRDefault="00C36271">
      <w:pPr>
        <w:pStyle w:val="a3"/>
        <w:spacing w:before="5"/>
        <w:rPr>
          <w:rFonts w:ascii="文泉驿微米黑"/>
          <w:sz w:val="5"/>
        </w:rPr>
      </w:pPr>
    </w:p>
    <w:tbl>
      <w:tblPr>
        <w:tblStyle w:val="TableNormal"/>
        <w:tblW w:w="0" w:type="auto"/>
        <w:tblInd w:w="2538" w:type="dxa"/>
        <w:tblLayout w:type="fixed"/>
        <w:tblLook w:val="01E0" w:firstRow="1" w:lastRow="1" w:firstColumn="1" w:lastColumn="1" w:noHBand="0" w:noVBand="0"/>
      </w:tblPr>
      <w:tblGrid>
        <w:gridCol w:w="792"/>
        <w:gridCol w:w="2032"/>
        <w:gridCol w:w="1912"/>
      </w:tblGrid>
      <w:tr w:rsidR="00C36271" w14:paraId="442EB9F3" w14:textId="77777777">
        <w:trPr>
          <w:trHeight w:val="374"/>
        </w:trPr>
        <w:tc>
          <w:tcPr>
            <w:tcW w:w="792" w:type="dxa"/>
            <w:tcBorders>
              <w:top w:val="single" w:sz="6" w:space="0" w:color="000000"/>
              <w:bottom w:val="single" w:sz="4" w:space="0" w:color="000000"/>
            </w:tcBorders>
          </w:tcPr>
          <w:p w14:paraId="67C3AEF0" w14:textId="77777777" w:rsidR="00C36271" w:rsidRDefault="00000000">
            <w:pPr>
              <w:pStyle w:val="TableParagraph"/>
              <w:spacing w:before="21" w:line="240" w:lineRule="auto"/>
              <w:rPr>
                <w:rFonts w:ascii="文泉驿微米黑" w:eastAsia="文泉驿微米黑"/>
                <w:sz w:val="20"/>
              </w:rPr>
            </w:pPr>
            <w:r>
              <w:rPr>
                <w:rFonts w:ascii="文泉驿微米黑" w:eastAsia="文泉驿微米黑" w:hint="eastAsia"/>
                <w:spacing w:val="-5"/>
                <w:sz w:val="20"/>
              </w:rPr>
              <w:t>字符集</w:t>
            </w:r>
          </w:p>
        </w:tc>
        <w:tc>
          <w:tcPr>
            <w:tcW w:w="2032" w:type="dxa"/>
            <w:tcBorders>
              <w:top w:val="single" w:sz="6" w:space="0" w:color="000000"/>
              <w:bottom w:val="single" w:sz="4" w:space="0" w:color="000000"/>
            </w:tcBorders>
          </w:tcPr>
          <w:p w14:paraId="591B2419" w14:textId="77777777" w:rsidR="00C36271" w:rsidRDefault="00000000">
            <w:pPr>
              <w:pStyle w:val="TableParagraph"/>
              <w:spacing w:before="21" w:line="240" w:lineRule="auto"/>
              <w:ind w:left="119"/>
              <w:rPr>
                <w:rFonts w:ascii="文泉驿微米黑" w:eastAsia="文泉驿微米黑"/>
                <w:sz w:val="20"/>
              </w:rPr>
            </w:pPr>
            <w:r>
              <w:rPr>
                <w:rFonts w:ascii="文泉驿微米黑" w:eastAsia="文泉驿微米黑" w:hint="eastAsia"/>
                <w:spacing w:val="-3"/>
                <w:sz w:val="20"/>
              </w:rPr>
              <w:t>客户端默认排序规则</w:t>
            </w:r>
          </w:p>
        </w:tc>
        <w:tc>
          <w:tcPr>
            <w:tcW w:w="1912" w:type="dxa"/>
            <w:tcBorders>
              <w:top w:val="single" w:sz="6" w:space="0" w:color="000000"/>
              <w:bottom w:val="single" w:sz="4" w:space="0" w:color="000000"/>
            </w:tcBorders>
          </w:tcPr>
          <w:p w14:paraId="0144B70A" w14:textId="77777777" w:rsidR="00C36271" w:rsidRDefault="00000000">
            <w:pPr>
              <w:pStyle w:val="TableParagraph"/>
              <w:spacing w:before="21" w:line="240" w:lineRule="auto"/>
              <w:ind w:left="120" w:right="-15"/>
              <w:rPr>
                <w:rFonts w:ascii="文泉驿微米黑" w:eastAsia="文泉驿微米黑"/>
                <w:sz w:val="20"/>
              </w:rPr>
            </w:pPr>
            <w:r>
              <w:rPr>
                <w:rFonts w:ascii="文泉驿微米黑" w:eastAsia="文泉驿微米黑" w:hint="eastAsia"/>
                <w:spacing w:val="-3"/>
                <w:sz w:val="20"/>
              </w:rPr>
              <w:t>服务端默认排序规则</w:t>
            </w:r>
          </w:p>
        </w:tc>
      </w:tr>
      <w:tr w:rsidR="00C36271" w14:paraId="0357ED22" w14:textId="77777777">
        <w:trPr>
          <w:trHeight w:val="343"/>
        </w:trPr>
        <w:tc>
          <w:tcPr>
            <w:tcW w:w="792" w:type="dxa"/>
            <w:tcBorders>
              <w:top w:val="single" w:sz="4" w:space="0" w:color="000000"/>
            </w:tcBorders>
          </w:tcPr>
          <w:p w14:paraId="4FA06569" w14:textId="77777777" w:rsidR="00C36271" w:rsidRDefault="00000000">
            <w:pPr>
              <w:pStyle w:val="TableParagraph"/>
              <w:spacing w:before="68"/>
              <w:rPr>
                <w:sz w:val="16"/>
              </w:rPr>
            </w:pPr>
            <w:r>
              <w:rPr>
                <w:spacing w:val="-2"/>
                <w:sz w:val="16"/>
              </w:rPr>
              <w:t>ascii</w:t>
            </w:r>
          </w:p>
        </w:tc>
        <w:tc>
          <w:tcPr>
            <w:tcW w:w="2032" w:type="dxa"/>
            <w:tcBorders>
              <w:top w:val="single" w:sz="4" w:space="0" w:color="000000"/>
            </w:tcBorders>
          </w:tcPr>
          <w:p w14:paraId="575F530C" w14:textId="77777777" w:rsidR="00C36271" w:rsidRDefault="00000000">
            <w:pPr>
              <w:pStyle w:val="TableParagraph"/>
              <w:spacing w:before="68"/>
              <w:ind w:left="120"/>
              <w:rPr>
                <w:sz w:val="16"/>
              </w:rPr>
            </w:pPr>
            <w:r>
              <w:rPr>
                <w:spacing w:val="-2"/>
                <w:sz w:val="16"/>
              </w:rPr>
              <w:t>ascii_general_ci</w:t>
            </w:r>
          </w:p>
        </w:tc>
        <w:tc>
          <w:tcPr>
            <w:tcW w:w="1912" w:type="dxa"/>
            <w:tcBorders>
              <w:top w:val="single" w:sz="4" w:space="0" w:color="000000"/>
            </w:tcBorders>
          </w:tcPr>
          <w:p w14:paraId="7F01CE65" w14:textId="77777777" w:rsidR="00C36271" w:rsidRDefault="00000000">
            <w:pPr>
              <w:pStyle w:val="TableParagraph"/>
              <w:spacing w:before="68"/>
              <w:ind w:left="120"/>
              <w:rPr>
                <w:sz w:val="16"/>
              </w:rPr>
            </w:pPr>
            <w:r>
              <w:rPr>
                <w:spacing w:val="-2"/>
                <w:sz w:val="16"/>
              </w:rPr>
              <w:t>ascii_bin</w:t>
            </w:r>
          </w:p>
        </w:tc>
      </w:tr>
      <w:tr w:rsidR="00C36271" w14:paraId="3D5F3034" w14:textId="77777777">
        <w:trPr>
          <w:trHeight w:val="286"/>
        </w:trPr>
        <w:tc>
          <w:tcPr>
            <w:tcW w:w="792" w:type="dxa"/>
          </w:tcPr>
          <w:p w14:paraId="5F30EF51" w14:textId="77777777" w:rsidR="00C36271" w:rsidRDefault="00000000">
            <w:pPr>
              <w:pStyle w:val="TableParagraph"/>
              <w:rPr>
                <w:sz w:val="16"/>
              </w:rPr>
            </w:pPr>
            <w:r>
              <w:rPr>
                <w:spacing w:val="-2"/>
                <w:sz w:val="16"/>
              </w:rPr>
              <w:t>latin1</w:t>
            </w:r>
          </w:p>
        </w:tc>
        <w:tc>
          <w:tcPr>
            <w:tcW w:w="2032" w:type="dxa"/>
          </w:tcPr>
          <w:p w14:paraId="7359D894" w14:textId="77777777" w:rsidR="00C36271" w:rsidRDefault="00000000">
            <w:pPr>
              <w:pStyle w:val="TableParagraph"/>
              <w:ind w:left="120"/>
              <w:rPr>
                <w:sz w:val="16"/>
              </w:rPr>
            </w:pPr>
            <w:r>
              <w:rPr>
                <w:spacing w:val="-2"/>
                <w:sz w:val="16"/>
              </w:rPr>
              <w:t>latin1_swedish_ci</w:t>
            </w:r>
          </w:p>
        </w:tc>
        <w:tc>
          <w:tcPr>
            <w:tcW w:w="1912" w:type="dxa"/>
          </w:tcPr>
          <w:p w14:paraId="58D6A405" w14:textId="77777777" w:rsidR="00C36271" w:rsidRDefault="00000000">
            <w:pPr>
              <w:pStyle w:val="TableParagraph"/>
              <w:ind w:left="120"/>
              <w:rPr>
                <w:sz w:val="16"/>
              </w:rPr>
            </w:pPr>
            <w:r>
              <w:rPr>
                <w:spacing w:val="-2"/>
                <w:sz w:val="16"/>
              </w:rPr>
              <w:t>latin1_bin</w:t>
            </w:r>
          </w:p>
        </w:tc>
      </w:tr>
      <w:tr w:rsidR="00C36271" w14:paraId="30C3C767" w14:textId="77777777">
        <w:trPr>
          <w:trHeight w:val="318"/>
        </w:trPr>
        <w:tc>
          <w:tcPr>
            <w:tcW w:w="792" w:type="dxa"/>
            <w:tcBorders>
              <w:bottom w:val="single" w:sz="6" w:space="0" w:color="000000"/>
            </w:tcBorders>
          </w:tcPr>
          <w:p w14:paraId="07C9134F" w14:textId="77777777" w:rsidR="00C36271" w:rsidRDefault="00000000">
            <w:pPr>
              <w:pStyle w:val="TableParagraph"/>
              <w:spacing w:line="240" w:lineRule="auto"/>
              <w:rPr>
                <w:sz w:val="16"/>
              </w:rPr>
            </w:pPr>
            <w:r>
              <w:rPr>
                <w:spacing w:val="-2"/>
                <w:sz w:val="16"/>
              </w:rPr>
              <w:t>utf8mb4</w:t>
            </w:r>
          </w:p>
        </w:tc>
        <w:tc>
          <w:tcPr>
            <w:tcW w:w="2032" w:type="dxa"/>
            <w:tcBorders>
              <w:bottom w:val="single" w:sz="6" w:space="0" w:color="000000"/>
            </w:tcBorders>
          </w:tcPr>
          <w:p w14:paraId="47F67E10" w14:textId="77777777" w:rsidR="00C36271" w:rsidRDefault="00000000">
            <w:pPr>
              <w:pStyle w:val="TableParagraph"/>
              <w:spacing w:line="240" w:lineRule="auto"/>
              <w:ind w:left="120"/>
              <w:rPr>
                <w:sz w:val="16"/>
              </w:rPr>
            </w:pPr>
            <w:r>
              <w:rPr>
                <w:spacing w:val="-2"/>
                <w:sz w:val="16"/>
              </w:rPr>
              <w:t>utf8mb4_0900_ai_ci</w:t>
            </w:r>
          </w:p>
        </w:tc>
        <w:tc>
          <w:tcPr>
            <w:tcW w:w="1912" w:type="dxa"/>
            <w:tcBorders>
              <w:bottom w:val="single" w:sz="6" w:space="0" w:color="000000"/>
            </w:tcBorders>
          </w:tcPr>
          <w:p w14:paraId="564F06C6" w14:textId="77777777" w:rsidR="00C36271" w:rsidRDefault="00000000">
            <w:pPr>
              <w:pStyle w:val="TableParagraph"/>
              <w:spacing w:line="240" w:lineRule="auto"/>
              <w:ind w:left="120"/>
              <w:rPr>
                <w:sz w:val="16"/>
              </w:rPr>
            </w:pPr>
            <w:r>
              <w:rPr>
                <w:spacing w:val="-2"/>
                <w:sz w:val="16"/>
              </w:rPr>
              <w:t>utf8mb4_bin</w:t>
            </w:r>
          </w:p>
        </w:tc>
      </w:tr>
    </w:tbl>
    <w:p w14:paraId="61C57C5A" w14:textId="77777777" w:rsidR="00C36271" w:rsidRDefault="00C36271">
      <w:pPr>
        <w:pStyle w:val="a3"/>
        <w:spacing w:before="11"/>
        <w:rPr>
          <w:rFonts w:ascii="文泉驿微米黑"/>
          <w:sz w:val="24"/>
        </w:rPr>
      </w:pPr>
    </w:p>
    <w:p w14:paraId="704082E7" w14:textId="77777777" w:rsidR="00C36271" w:rsidRDefault="00000000">
      <w:pPr>
        <w:pStyle w:val="3"/>
      </w:pPr>
      <w:r>
        <w:rPr>
          <w:spacing w:val="-4"/>
        </w:rPr>
        <w:t>规避方法</w:t>
      </w:r>
    </w:p>
    <w:p w14:paraId="75EABB92" w14:textId="77777777" w:rsidR="00C36271" w:rsidRDefault="00000000">
      <w:pPr>
        <w:spacing w:before="108" w:line="208" w:lineRule="auto"/>
        <w:ind w:left="220" w:right="1438"/>
        <w:rPr>
          <w:rFonts w:ascii="文泉驿微米黑" w:eastAsia="文泉驿微米黑"/>
          <w:sz w:val="20"/>
        </w:rPr>
      </w:pPr>
      <w:r>
        <w:rPr>
          <w:rFonts w:ascii="文泉驿微米黑" w:eastAsia="文泉驿微米黑" w:hint="eastAsia"/>
          <w:spacing w:val="44"/>
          <w:sz w:val="20"/>
        </w:rPr>
        <w:t>在</w:t>
      </w:r>
      <w:r>
        <w:rPr>
          <w:rFonts w:ascii="文泉驿微米黑" w:eastAsia="文泉驿微米黑" w:hint="eastAsia"/>
          <w:sz w:val="16"/>
        </w:rPr>
        <w:t xml:space="preserve">TiDB </w:t>
      </w:r>
      <w:r>
        <w:rPr>
          <w:rFonts w:ascii="文泉驿微米黑" w:eastAsia="文泉驿微米黑" w:hint="eastAsia"/>
          <w:spacing w:val="-1"/>
          <w:sz w:val="20"/>
        </w:rPr>
        <w:t xml:space="preserve">中手动设置排序规则，不要依赖客户端默认排序规则。客户端默认排序规则由 </w:t>
      </w:r>
      <w:r>
        <w:rPr>
          <w:rFonts w:ascii="文泉驿微米黑" w:eastAsia="文泉驿微米黑" w:hint="eastAsia"/>
          <w:sz w:val="16"/>
        </w:rPr>
        <w:t xml:space="preserve">MySQL Connector/J </w:t>
      </w:r>
      <w:r>
        <w:rPr>
          <w:rFonts w:ascii="文泉驿微米黑" w:eastAsia="文泉驿微米黑" w:hint="eastAsia"/>
          <w:sz w:val="20"/>
        </w:rPr>
        <w:t>配置</w:t>
      </w:r>
      <w:r>
        <w:rPr>
          <w:rFonts w:ascii="文泉驿微米黑" w:eastAsia="文泉驿微米黑" w:hint="eastAsia"/>
          <w:spacing w:val="-2"/>
          <w:sz w:val="20"/>
        </w:rPr>
        <w:t>文件保存。</w:t>
      </w:r>
    </w:p>
    <w:p w14:paraId="492AC05B" w14:textId="77777777" w:rsidR="00C36271" w:rsidRDefault="00C36271">
      <w:pPr>
        <w:pStyle w:val="a3"/>
        <w:spacing w:before="8"/>
        <w:rPr>
          <w:rFonts w:ascii="文泉驿微米黑"/>
          <w:sz w:val="22"/>
        </w:rPr>
      </w:pPr>
    </w:p>
    <w:p w14:paraId="082247B1" w14:textId="77777777" w:rsidR="00C36271" w:rsidRDefault="00000000">
      <w:pPr>
        <w:pStyle w:val="a4"/>
        <w:numPr>
          <w:ilvl w:val="3"/>
          <w:numId w:val="162"/>
        </w:numPr>
        <w:tabs>
          <w:tab w:val="left" w:pos="951"/>
        </w:tabs>
        <w:spacing w:before="1"/>
        <w:ind w:left="950" w:hanging="731"/>
        <w:rPr>
          <w:sz w:val="20"/>
        </w:rPr>
      </w:pPr>
      <w:r>
        <w:rPr>
          <w:spacing w:val="-2"/>
          <w:sz w:val="20"/>
        </w:rPr>
        <w:t xml:space="preserve">参数 </w:t>
      </w:r>
      <w:r>
        <w:rPr>
          <w:rFonts w:ascii="文泉驿等宽微米黑" w:eastAsia="文泉驿等宽微米黑" w:hint="eastAsia"/>
          <w:spacing w:val="-2"/>
          <w:sz w:val="16"/>
        </w:rPr>
        <w:t>NO_BACKSLASH_ESCAPES</w:t>
      </w:r>
      <w:r>
        <w:rPr>
          <w:rFonts w:ascii="文泉驿等宽微米黑" w:eastAsia="文泉驿等宽微米黑" w:hint="eastAsia"/>
          <w:spacing w:val="-43"/>
          <w:sz w:val="16"/>
        </w:rPr>
        <w:t xml:space="preserve"> </w:t>
      </w:r>
      <w:r>
        <w:rPr>
          <w:spacing w:val="-5"/>
          <w:sz w:val="20"/>
        </w:rPr>
        <w:t>不生效</w:t>
      </w:r>
    </w:p>
    <w:p w14:paraId="2625029B" w14:textId="77777777" w:rsidR="00C36271" w:rsidRDefault="00000000">
      <w:pPr>
        <w:pStyle w:val="3"/>
        <w:spacing w:before="77"/>
      </w:pPr>
      <w:r>
        <w:rPr>
          <w:spacing w:val="-6"/>
        </w:rPr>
        <w:t>描述</w:t>
      </w:r>
    </w:p>
    <w:p w14:paraId="74E1BBB6" w14:textId="77777777" w:rsidR="00C36271" w:rsidRDefault="00000000">
      <w:pPr>
        <w:spacing w:before="78" w:line="297" w:lineRule="auto"/>
        <w:ind w:left="220" w:right="3657" w:hanging="5"/>
        <w:rPr>
          <w:rFonts w:ascii="文泉驿微米黑" w:eastAsia="文泉驿微米黑"/>
          <w:sz w:val="20"/>
        </w:rPr>
      </w:pP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pacing w:val="-3"/>
          <w:sz w:val="20"/>
        </w:rPr>
        <w:t xml:space="preserve">中无法使用 </w:t>
      </w:r>
      <w:r>
        <w:rPr>
          <w:sz w:val="16"/>
        </w:rPr>
        <w:t>NO_BACKSLASH_ESCAPES</w:t>
      </w:r>
      <w:r>
        <w:rPr>
          <w:spacing w:val="-55"/>
          <w:sz w:val="16"/>
        </w:rPr>
        <w:t xml:space="preserve"> </w:t>
      </w:r>
      <w:r>
        <w:rPr>
          <w:rFonts w:ascii="文泉驿微米黑" w:eastAsia="文泉驿微米黑" w:hint="eastAsia"/>
          <w:spacing w:val="5"/>
          <w:sz w:val="20"/>
        </w:rPr>
        <w:t>参数从而不进行</w:t>
      </w:r>
      <w:r>
        <w:rPr>
          <w:spacing w:val="-28"/>
          <w:sz w:val="16"/>
        </w:rPr>
        <w:t xml:space="preserve">\ </w:t>
      </w:r>
      <w:r>
        <w:rPr>
          <w:rFonts w:ascii="文泉驿微米黑" w:eastAsia="文泉驿微米黑" w:hint="eastAsia"/>
          <w:spacing w:val="4"/>
          <w:sz w:val="20"/>
        </w:rPr>
        <w:t>字符的转义。已提</w:t>
      </w:r>
      <w:hyperlink r:id="rId267">
        <w:r>
          <w:rPr>
            <w:rFonts w:ascii="文泉驿微米黑" w:eastAsia="文泉驿微米黑" w:hint="eastAsia"/>
            <w:color w:val="0000FF"/>
            <w:sz w:val="16"/>
          </w:rPr>
          <w:t>issue</w:t>
        </w:r>
      </w:hyperlink>
      <w:r>
        <w:rPr>
          <w:rFonts w:ascii="文泉驿微米黑" w:eastAsia="文泉驿微米黑" w:hint="eastAsia"/>
          <w:sz w:val="20"/>
        </w:rPr>
        <w:t>。</w:t>
      </w:r>
      <w:r>
        <w:rPr>
          <w:rFonts w:ascii="文泉驿微米黑" w:eastAsia="文泉驿微米黑" w:hint="eastAsia"/>
          <w:spacing w:val="-4"/>
          <w:sz w:val="20"/>
        </w:rPr>
        <w:t>规避方法</w:t>
      </w:r>
    </w:p>
    <w:p w14:paraId="12EB394B" w14:textId="77777777" w:rsidR="00C36271" w:rsidRDefault="00000000">
      <w:pPr>
        <w:spacing w:line="326" w:lineRule="exact"/>
        <w:ind w:left="220"/>
        <w:rPr>
          <w:rFonts w:ascii="文泉驿微米黑" w:eastAsia="文泉驿微米黑"/>
          <w:sz w:val="20"/>
        </w:rPr>
      </w:pPr>
      <w:r>
        <w:rPr>
          <w:rFonts w:ascii="文泉驿微米黑" w:eastAsia="文泉驿微米黑" w:hint="eastAsia"/>
          <w:spacing w:val="21"/>
          <w:sz w:val="20"/>
        </w:rPr>
        <w:t>在</w:t>
      </w:r>
      <w:r>
        <w:rPr>
          <w:rFonts w:ascii="文泉驿微米黑" w:eastAsia="文泉驿微米黑" w:hint="eastAsia"/>
          <w:sz w:val="16"/>
        </w:rPr>
        <w:t>TiDB</w:t>
      </w:r>
      <w:r>
        <w:rPr>
          <w:rFonts w:ascii="文泉驿微米黑" w:eastAsia="文泉驿微米黑" w:hint="eastAsia"/>
          <w:spacing w:val="-13"/>
          <w:sz w:val="16"/>
        </w:rPr>
        <w:t xml:space="preserve"> </w:t>
      </w:r>
      <w:r>
        <w:rPr>
          <w:rFonts w:ascii="文泉驿微米黑" w:eastAsia="文泉驿微米黑" w:hint="eastAsia"/>
          <w:spacing w:val="-2"/>
          <w:sz w:val="20"/>
        </w:rPr>
        <w:t xml:space="preserve">中不搭配使用 </w:t>
      </w:r>
      <w:r>
        <w:rPr>
          <w:sz w:val="16"/>
        </w:rPr>
        <w:t>NO_BACKSLASH_ESCAPES</w:t>
      </w:r>
      <w:r>
        <w:rPr>
          <w:spacing w:val="-54"/>
          <w:sz w:val="16"/>
        </w:rPr>
        <w:t xml:space="preserve"> </w:t>
      </w:r>
      <w:r>
        <w:rPr>
          <w:rFonts w:ascii="文泉驿微米黑" w:eastAsia="文泉驿微米黑" w:hint="eastAsia"/>
          <w:spacing w:val="21"/>
          <w:sz w:val="20"/>
        </w:rPr>
        <w:t>与</w:t>
      </w:r>
      <w:r>
        <w:rPr>
          <w:sz w:val="16"/>
        </w:rPr>
        <w:t>\</w:t>
      </w:r>
      <w:r>
        <w:rPr>
          <w:rFonts w:ascii="文泉驿微米黑" w:eastAsia="文泉驿微米黑" w:hint="eastAsia"/>
          <w:spacing w:val="-3"/>
          <w:sz w:val="20"/>
        </w:rPr>
        <w:t xml:space="preserve">，而是使用 </w:t>
      </w:r>
      <w:r>
        <w:rPr>
          <w:spacing w:val="-19"/>
          <w:sz w:val="16"/>
        </w:rPr>
        <w:t xml:space="preserve">\\ </w:t>
      </w:r>
      <w:r>
        <w:rPr>
          <w:rFonts w:ascii="文泉驿微米黑" w:eastAsia="文泉驿微米黑" w:hint="eastAsia"/>
          <w:spacing w:val="-5"/>
          <w:sz w:val="20"/>
        </w:rPr>
        <w:t xml:space="preserve">编写 </w:t>
      </w:r>
      <w:r>
        <w:rPr>
          <w:rFonts w:ascii="文泉驿微米黑" w:eastAsia="文泉驿微米黑" w:hint="eastAsia"/>
          <w:sz w:val="16"/>
        </w:rPr>
        <w:t>SQL</w:t>
      </w:r>
      <w:r>
        <w:rPr>
          <w:rFonts w:ascii="文泉驿微米黑" w:eastAsia="文泉驿微米黑" w:hint="eastAsia"/>
          <w:spacing w:val="-6"/>
          <w:sz w:val="16"/>
        </w:rPr>
        <w:t xml:space="preserve"> </w:t>
      </w:r>
      <w:r>
        <w:rPr>
          <w:rFonts w:ascii="文泉驿微米黑" w:eastAsia="文泉驿微米黑" w:hint="eastAsia"/>
          <w:spacing w:val="-4"/>
          <w:sz w:val="20"/>
        </w:rPr>
        <w:t>语句。</w:t>
      </w:r>
    </w:p>
    <w:p w14:paraId="6501B59B" w14:textId="77777777" w:rsidR="00C36271" w:rsidRDefault="00C36271">
      <w:pPr>
        <w:pStyle w:val="a3"/>
        <w:spacing w:before="11"/>
        <w:rPr>
          <w:rFonts w:ascii="文泉驿微米黑"/>
          <w:sz w:val="21"/>
        </w:rPr>
      </w:pPr>
    </w:p>
    <w:p w14:paraId="0DA0E077" w14:textId="77777777" w:rsidR="00C36271" w:rsidRDefault="00000000">
      <w:pPr>
        <w:pStyle w:val="3"/>
        <w:numPr>
          <w:ilvl w:val="3"/>
          <w:numId w:val="162"/>
        </w:numPr>
        <w:tabs>
          <w:tab w:val="left" w:pos="951"/>
        </w:tabs>
        <w:spacing w:before="1" w:line="297" w:lineRule="auto"/>
        <w:ind w:left="220" w:right="7875" w:firstLine="0"/>
      </w:pPr>
      <w:r>
        <w:rPr>
          <w:spacing w:val="-2"/>
        </w:rPr>
        <w:t>未设置索引使用情况参数</w:t>
      </w:r>
      <w:r>
        <w:rPr>
          <w:spacing w:val="-6"/>
        </w:rPr>
        <w:t>描述</w:t>
      </w:r>
    </w:p>
    <w:p w14:paraId="6FCFF0F2" w14:textId="77777777" w:rsidR="00C36271" w:rsidRDefault="00000000">
      <w:pPr>
        <w:spacing w:before="28" w:line="208" w:lineRule="auto"/>
        <w:ind w:left="220" w:right="1437" w:hanging="5"/>
        <w:rPr>
          <w:rFonts w:ascii="文泉驿微米黑" w:eastAsia="文泉驿微米黑"/>
          <w:sz w:val="20"/>
        </w:rPr>
      </w:pPr>
      <w:r>
        <w:rPr>
          <w:rFonts w:ascii="文泉驿微米黑" w:eastAsia="文泉驿微米黑" w:hint="eastAsia"/>
          <w:spacing w:val="-2"/>
          <w:sz w:val="16"/>
        </w:rPr>
        <w:t xml:space="preserve">TiDB </w:t>
      </w:r>
      <w:r>
        <w:rPr>
          <w:rFonts w:ascii="文泉驿微米黑" w:eastAsia="文泉驿微米黑" w:hint="eastAsia"/>
          <w:spacing w:val="-2"/>
          <w:sz w:val="20"/>
        </w:rPr>
        <w:t xml:space="preserve">在通讯协议中未设置 </w:t>
      </w:r>
      <w:r>
        <w:rPr>
          <w:spacing w:val="-2"/>
          <w:sz w:val="16"/>
        </w:rPr>
        <w:t>SERVER_QUERY_NO_GOOD_INDEX_USED</w:t>
      </w:r>
      <w:r>
        <w:rPr>
          <w:spacing w:val="-41"/>
          <w:sz w:val="16"/>
        </w:rPr>
        <w:t xml:space="preserve"> </w:t>
      </w:r>
      <w:r>
        <w:rPr>
          <w:rFonts w:ascii="文泉驿微米黑" w:eastAsia="文泉驿微米黑" w:hint="eastAsia"/>
          <w:spacing w:val="-2"/>
          <w:sz w:val="20"/>
        </w:rPr>
        <w:t xml:space="preserve">与 </w:t>
      </w:r>
      <w:r>
        <w:rPr>
          <w:spacing w:val="-2"/>
          <w:sz w:val="16"/>
        </w:rPr>
        <w:t>SERVER_QUERY_NO_INDEX_USED</w:t>
      </w:r>
      <w:r>
        <w:rPr>
          <w:spacing w:val="-41"/>
          <w:sz w:val="16"/>
        </w:rPr>
        <w:t xml:space="preserve"> </w:t>
      </w:r>
      <w:r>
        <w:rPr>
          <w:rFonts w:ascii="文泉驿微米黑" w:eastAsia="文泉驿微米黑" w:hint="eastAsia"/>
          <w:spacing w:val="-2"/>
          <w:sz w:val="20"/>
        </w:rPr>
        <w:t>参数。这将导致以下参数返回与实际不一致：</w:t>
      </w:r>
    </w:p>
    <w:p w14:paraId="175B6B34" w14:textId="77777777" w:rsidR="00C36271" w:rsidRDefault="00C36271">
      <w:pPr>
        <w:pStyle w:val="a3"/>
        <w:spacing w:before="7"/>
        <w:rPr>
          <w:rFonts w:ascii="文泉驿微米黑"/>
          <w:sz w:val="20"/>
        </w:rPr>
      </w:pPr>
    </w:p>
    <w:p w14:paraId="292C63F6" w14:textId="77777777" w:rsidR="00C36271" w:rsidRDefault="00000000">
      <w:pPr>
        <w:pStyle w:val="a4"/>
        <w:numPr>
          <w:ilvl w:val="0"/>
          <w:numId w:val="19"/>
        </w:numPr>
        <w:tabs>
          <w:tab w:val="left" w:pos="719"/>
        </w:tabs>
        <w:spacing w:before="1"/>
        <w:ind w:hanging="161"/>
        <w:rPr>
          <w:rFonts w:ascii="文泉驿等宽微米黑" w:hAnsi="文泉驿等宽微米黑"/>
          <w:sz w:val="16"/>
        </w:rPr>
      </w:pPr>
      <w:r>
        <w:rPr>
          <w:rFonts w:ascii="文泉驿等宽微米黑" w:hAnsi="文泉驿等宽微米黑"/>
          <w:spacing w:val="-2"/>
          <w:sz w:val="16"/>
        </w:rPr>
        <w:t>com.mysql.cj.protocol.ServerSession.noIndexUsed()</w:t>
      </w:r>
    </w:p>
    <w:p w14:paraId="2703A571" w14:textId="77777777" w:rsidR="00C36271" w:rsidRDefault="00000000">
      <w:pPr>
        <w:pStyle w:val="a4"/>
        <w:numPr>
          <w:ilvl w:val="0"/>
          <w:numId w:val="19"/>
        </w:numPr>
        <w:tabs>
          <w:tab w:val="left" w:pos="719"/>
        </w:tabs>
        <w:spacing w:before="24"/>
        <w:ind w:hanging="161"/>
        <w:rPr>
          <w:rFonts w:ascii="文泉驿等宽微米黑" w:hAnsi="文泉驿等宽微米黑"/>
          <w:sz w:val="16"/>
        </w:rPr>
      </w:pPr>
      <w:r>
        <w:rPr>
          <w:rFonts w:ascii="文泉驿等宽微米黑" w:hAnsi="文泉驿等宽微米黑"/>
          <w:spacing w:val="-2"/>
          <w:sz w:val="16"/>
        </w:rPr>
        <w:t>com.mysql.cj.protocol.ServerSession.noGoodIndexUsed()</w:t>
      </w:r>
    </w:p>
    <w:p w14:paraId="51EEA80E" w14:textId="77777777" w:rsidR="00C36271" w:rsidRDefault="00C36271">
      <w:pPr>
        <w:pStyle w:val="a3"/>
        <w:spacing w:before="16"/>
        <w:rPr>
          <w:sz w:val="17"/>
        </w:rPr>
      </w:pPr>
    </w:p>
    <w:p w14:paraId="4BB21047" w14:textId="77777777" w:rsidR="00C36271" w:rsidRDefault="00000000">
      <w:pPr>
        <w:pStyle w:val="3"/>
      </w:pPr>
      <w:r>
        <w:rPr>
          <w:spacing w:val="-4"/>
        </w:rPr>
        <w:t>规避方法</w:t>
      </w:r>
    </w:p>
    <w:p w14:paraId="092762EA" w14:textId="77777777" w:rsidR="00C36271" w:rsidRDefault="00000000">
      <w:pPr>
        <w:spacing w:before="78"/>
        <w:ind w:left="220"/>
        <w:rPr>
          <w:rFonts w:ascii="文泉驿微米黑" w:eastAsia="文泉驿微米黑"/>
          <w:sz w:val="20"/>
        </w:rPr>
      </w:pPr>
      <w:r>
        <w:rPr>
          <w:rFonts w:ascii="文泉驿微米黑" w:eastAsia="文泉驿微米黑" w:hint="eastAsia"/>
          <w:spacing w:val="-3"/>
          <w:sz w:val="20"/>
        </w:rPr>
        <w:t xml:space="preserve">不使用 </w:t>
      </w:r>
      <w:r>
        <w:rPr>
          <w:spacing w:val="-2"/>
          <w:sz w:val="16"/>
        </w:rPr>
        <w:t>noIndexUsed(</w:t>
      </w:r>
      <w:r>
        <w:rPr>
          <w:spacing w:val="-25"/>
          <w:sz w:val="16"/>
        </w:rPr>
        <w:t xml:space="preserve">) </w:t>
      </w:r>
      <w:r>
        <w:rPr>
          <w:rFonts w:ascii="文泉驿微米黑" w:eastAsia="文泉驿微米黑" w:hint="eastAsia"/>
          <w:spacing w:val="-3"/>
          <w:sz w:val="20"/>
        </w:rPr>
        <w:t xml:space="preserve">与 </w:t>
      </w:r>
      <w:r>
        <w:rPr>
          <w:spacing w:val="-2"/>
          <w:sz w:val="16"/>
        </w:rPr>
        <w:t>noGoodIndexUsed(</w:t>
      </w:r>
      <w:r>
        <w:rPr>
          <w:spacing w:val="-25"/>
          <w:sz w:val="16"/>
        </w:rPr>
        <w:t xml:space="preserve">) </w:t>
      </w:r>
      <w:r>
        <w:rPr>
          <w:rFonts w:ascii="文泉驿微米黑" w:eastAsia="文泉驿微米黑" w:hint="eastAsia"/>
          <w:spacing w:val="-5"/>
          <w:sz w:val="20"/>
        </w:rPr>
        <w:t>函数。</w:t>
      </w:r>
    </w:p>
    <w:p w14:paraId="470A6CCB" w14:textId="77777777" w:rsidR="00C36271" w:rsidRDefault="00C36271">
      <w:pPr>
        <w:pStyle w:val="a3"/>
        <w:spacing w:before="11"/>
        <w:rPr>
          <w:rFonts w:ascii="文泉驿微米黑"/>
          <w:sz w:val="21"/>
        </w:rPr>
      </w:pPr>
    </w:p>
    <w:p w14:paraId="75FC9404" w14:textId="77777777" w:rsidR="00C36271" w:rsidRDefault="00000000">
      <w:pPr>
        <w:pStyle w:val="a4"/>
        <w:numPr>
          <w:ilvl w:val="3"/>
          <w:numId w:val="162"/>
        </w:numPr>
        <w:tabs>
          <w:tab w:val="left" w:pos="951"/>
        </w:tabs>
        <w:spacing w:line="297" w:lineRule="auto"/>
        <w:ind w:left="220" w:right="7354" w:firstLine="0"/>
        <w:rPr>
          <w:sz w:val="20"/>
        </w:rPr>
      </w:pPr>
      <w:r>
        <w:rPr>
          <w:spacing w:val="-4"/>
          <w:sz w:val="20"/>
        </w:rPr>
        <w:t xml:space="preserve">不支持 </w:t>
      </w:r>
      <w:r>
        <w:rPr>
          <w:rFonts w:ascii="文泉驿等宽微米黑" w:eastAsia="文泉驿等宽微米黑" w:hint="eastAsia"/>
          <w:spacing w:val="-2"/>
          <w:sz w:val="16"/>
        </w:rPr>
        <w:t>enablePacketDebug</w:t>
      </w:r>
      <w:r>
        <w:rPr>
          <w:rFonts w:ascii="文泉驿等宽微米黑" w:eastAsia="文泉驿等宽微米黑" w:hint="eastAsia"/>
          <w:spacing w:val="-53"/>
          <w:sz w:val="16"/>
        </w:rPr>
        <w:t xml:space="preserve"> </w:t>
      </w:r>
      <w:r>
        <w:rPr>
          <w:spacing w:val="-2"/>
          <w:sz w:val="20"/>
        </w:rPr>
        <w:t>参数</w:t>
      </w:r>
      <w:r>
        <w:rPr>
          <w:spacing w:val="-6"/>
          <w:sz w:val="20"/>
        </w:rPr>
        <w:t>描述</w:t>
      </w:r>
    </w:p>
    <w:p w14:paraId="75C74959" w14:textId="77777777" w:rsidR="00C36271" w:rsidRDefault="00C36271">
      <w:pPr>
        <w:spacing w:line="297" w:lineRule="auto"/>
        <w:rPr>
          <w:sz w:val="20"/>
        </w:rPr>
        <w:sectPr w:rsidR="00C36271">
          <w:pgSz w:w="12240" w:h="15840"/>
          <w:pgMar w:top="1080" w:right="0" w:bottom="980" w:left="1220" w:header="599" w:footer="792" w:gutter="0"/>
          <w:cols w:space="720"/>
        </w:sectPr>
      </w:pPr>
    </w:p>
    <w:p w14:paraId="7955CABF" w14:textId="77777777" w:rsidR="00C36271" w:rsidRDefault="00C36271">
      <w:pPr>
        <w:pStyle w:val="a3"/>
        <w:spacing w:before="12"/>
        <w:rPr>
          <w:rFonts w:ascii="文泉驿微米黑"/>
          <w:sz w:val="15"/>
        </w:rPr>
      </w:pPr>
    </w:p>
    <w:p w14:paraId="6B50057C" w14:textId="77777777" w:rsidR="00C36271" w:rsidRDefault="00000000">
      <w:pPr>
        <w:spacing w:before="83" w:line="208" w:lineRule="auto"/>
        <w:ind w:left="220" w:right="1437" w:hanging="5"/>
        <w:rPr>
          <w:rFonts w:ascii="文泉驿微米黑" w:eastAsia="文泉驿微米黑"/>
          <w:sz w:val="20"/>
        </w:rPr>
      </w:pPr>
      <w:bookmarkStart w:id="493" w:name="与_Sequelize_的兼容性"/>
      <w:bookmarkStart w:id="494" w:name="_bookmark281"/>
      <w:bookmarkEnd w:id="493"/>
      <w:bookmarkEnd w:id="494"/>
      <w:r>
        <w:rPr>
          <w:rFonts w:ascii="文泉驿微米黑" w:eastAsia="文泉驿微米黑" w:hint="eastAsia"/>
          <w:spacing w:val="-2"/>
          <w:sz w:val="16"/>
        </w:rPr>
        <w:t xml:space="preserve">TiDB </w:t>
      </w:r>
      <w:r>
        <w:rPr>
          <w:rFonts w:ascii="文泉驿微米黑" w:eastAsia="文泉驿微米黑" w:hint="eastAsia"/>
          <w:spacing w:val="-4"/>
          <w:sz w:val="20"/>
        </w:rPr>
        <w:t xml:space="preserve">不支持 </w:t>
      </w:r>
      <w:hyperlink r:id="rId268">
        <w:r>
          <w:rPr>
            <w:rFonts w:ascii="文泉驿微米黑" w:eastAsia="文泉驿微米黑" w:hint="eastAsia"/>
            <w:color w:val="0000FF"/>
            <w:spacing w:val="-2"/>
            <w:sz w:val="16"/>
          </w:rPr>
          <w:t>enablePacketDebug</w:t>
        </w:r>
      </w:hyperlink>
      <w:r>
        <w:rPr>
          <w:rFonts w:ascii="文泉驿微米黑" w:eastAsia="文泉驿微米黑" w:hint="eastAsia"/>
          <w:color w:val="0000FF"/>
          <w:spacing w:val="-2"/>
          <w:sz w:val="16"/>
        </w:rPr>
        <w:t xml:space="preserve"> </w:t>
      </w:r>
      <w:r>
        <w:rPr>
          <w:rFonts w:ascii="文泉驿微米黑" w:eastAsia="文泉驿微米黑" w:hint="eastAsia"/>
          <w:spacing w:val="-3"/>
          <w:sz w:val="20"/>
        </w:rPr>
        <w:t xml:space="preserve">参数，这是一个 </w:t>
      </w:r>
      <w:r>
        <w:rPr>
          <w:rFonts w:ascii="文泉驿微米黑" w:eastAsia="文泉驿微米黑" w:hint="eastAsia"/>
          <w:spacing w:val="-2"/>
          <w:sz w:val="16"/>
        </w:rPr>
        <w:t xml:space="preserve">MySQL Connector/J </w:t>
      </w:r>
      <w:r>
        <w:rPr>
          <w:rFonts w:ascii="文泉驿微米黑" w:eastAsia="文泉驿微米黑" w:hint="eastAsia"/>
          <w:spacing w:val="-3"/>
          <w:sz w:val="20"/>
        </w:rPr>
        <w:t xml:space="preserve">用于调试的参数，将保留数据包的 </w:t>
      </w:r>
      <w:r>
        <w:rPr>
          <w:rFonts w:ascii="文泉驿微米黑" w:eastAsia="文泉驿微米黑" w:hint="eastAsia"/>
          <w:spacing w:val="-2"/>
          <w:sz w:val="16"/>
        </w:rPr>
        <w:t>Buffer</w:t>
      </w:r>
      <w:r>
        <w:rPr>
          <w:rFonts w:ascii="文泉驿微米黑" w:eastAsia="文泉驿微米黑" w:hint="eastAsia"/>
          <w:spacing w:val="-2"/>
          <w:sz w:val="20"/>
        </w:rPr>
        <w:t>。这将导致连接的意外关闭，请勿打开。</w:t>
      </w:r>
    </w:p>
    <w:p w14:paraId="77EF48E0" w14:textId="77777777" w:rsidR="00C36271" w:rsidRDefault="00000000">
      <w:pPr>
        <w:pStyle w:val="3"/>
        <w:spacing w:before="77"/>
      </w:pPr>
      <w:r>
        <w:rPr>
          <w:spacing w:val="-4"/>
        </w:rPr>
        <w:t>规避方法</w:t>
      </w:r>
    </w:p>
    <w:p w14:paraId="31CBA9B2" w14:textId="77777777" w:rsidR="00C36271" w:rsidRDefault="00000000">
      <w:pPr>
        <w:spacing w:before="64"/>
        <w:ind w:left="220"/>
        <w:rPr>
          <w:rFonts w:ascii="文泉驿微米黑" w:eastAsia="文泉驿微米黑"/>
          <w:sz w:val="20"/>
        </w:rPr>
      </w:pPr>
      <w:r>
        <w:rPr>
          <w:rFonts w:ascii="文泉驿微米黑" w:eastAsia="文泉驿微米黑" w:hint="eastAsia"/>
          <w:spacing w:val="-2"/>
          <w:sz w:val="20"/>
        </w:rPr>
        <w:t xml:space="preserve">不设置 </w:t>
      </w:r>
      <w:r>
        <w:rPr>
          <w:spacing w:val="-2"/>
          <w:sz w:val="16"/>
        </w:rPr>
        <w:t>enablePacketDebug</w:t>
      </w:r>
      <w:r>
        <w:rPr>
          <w:spacing w:val="-46"/>
          <w:sz w:val="16"/>
        </w:rPr>
        <w:t xml:space="preserve"> </w:t>
      </w:r>
      <w:r>
        <w:rPr>
          <w:rFonts w:ascii="文泉驿微米黑" w:eastAsia="文泉驿微米黑" w:hint="eastAsia"/>
          <w:spacing w:val="-5"/>
          <w:sz w:val="20"/>
        </w:rPr>
        <w:t>参数。</w:t>
      </w:r>
    </w:p>
    <w:p w14:paraId="6D39CFED" w14:textId="77777777" w:rsidR="00C36271" w:rsidRDefault="00C36271">
      <w:pPr>
        <w:pStyle w:val="a3"/>
        <w:spacing w:before="3"/>
        <w:rPr>
          <w:rFonts w:ascii="文泉驿微米黑"/>
          <w:sz w:val="20"/>
        </w:rPr>
      </w:pPr>
    </w:p>
    <w:p w14:paraId="5DEAB520" w14:textId="77777777" w:rsidR="00C36271" w:rsidRDefault="00000000">
      <w:pPr>
        <w:pStyle w:val="a4"/>
        <w:numPr>
          <w:ilvl w:val="3"/>
          <w:numId w:val="162"/>
        </w:numPr>
        <w:tabs>
          <w:tab w:val="left" w:pos="951"/>
        </w:tabs>
        <w:ind w:left="950" w:hanging="731"/>
        <w:rPr>
          <w:sz w:val="16"/>
        </w:rPr>
      </w:pPr>
      <w:r>
        <w:rPr>
          <w:spacing w:val="-5"/>
          <w:sz w:val="20"/>
        </w:rPr>
        <w:t xml:space="preserve">不支持 </w:t>
      </w:r>
      <w:r>
        <w:rPr>
          <w:spacing w:val="-2"/>
          <w:sz w:val="16"/>
        </w:rPr>
        <w:t>UpdatableResultSet</w:t>
      </w:r>
    </w:p>
    <w:p w14:paraId="10337A8C" w14:textId="77777777" w:rsidR="00C36271" w:rsidRDefault="00000000">
      <w:pPr>
        <w:pStyle w:val="3"/>
        <w:spacing w:before="65"/>
      </w:pPr>
      <w:r>
        <w:rPr>
          <w:spacing w:val="-6"/>
        </w:rPr>
        <w:t>描述</w:t>
      </w:r>
    </w:p>
    <w:p w14:paraId="21F1123F" w14:textId="77777777" w:rsidR="00C36271" w:rsidRDefault="00000000">
      <w:pPr>
        <w:spacing w:before="95" w:line="208" w:lineRule="auto"/>
        <w:ind w:left="220" w:right="1437" w:hanging="5"/>
        <w:rPr>
          <w:rFonts w:ascii="文泉驿微米黑" w:eastAsia="文泉驿微米黑"/>
          <w:sz w:val="20"/>
        </w:rPr>
      </w:pPr>
      <w:r>
        <w:rPr>
          <w:rFonts w:ascii="文泉驿微米黑" w:eastAsia="文泉驿微米黑" w:hint="eastAsia"/>
          <w:sz w:val="16"/>
        </w:rPr>
        <w:t xml:space="preserve">TiDB </w:t>
      </w:r>
      <w:r>
        <w:rPr>
          <w:rFonts w:ascii="文泉驿微米黑" w:eastAsia="文泉驿微米黑" w:hint="eastAsia"/>
          <w:spacing w:val="-1"/>
          <w:sz w:val="20"/>
        </w:rPr>
        <w:t xml:space="preserve">暂不支持 </w:t>
      </w:r>
      <w:r>
        <w:rPr>
          <w:sz w:val="16"/>
        </w:rPr>
        <w:t>UpdatableResultSet</w:t>
      </w:r>
      <w:r>
        <w:rPr>
          <w:rFonts w:ascii="文泉驿微米黑" w:eastAsia="文泉驿微米黑" w:hint="eastAsia"/>
          <w:spacing w:val="-1"/>
          <w:sz w:val="20"/>
        </w:rPr>
        <w:t xml:space="preserve">，即请勿指定 </w:t>
      </w:r>
      <w:r>
        <w:rPr>
          <w:sz w:val="16"/>
        </w:rPr>
        <w:t>ResultSet.CONCUR_UPDATABLE</w:t>
      </w:r>
      <w:r>
        <w:rPr>
          <w:spacing w:val="-45"/>
          <w:sz w:val="16"/>
        </w:rPr>
        <w:t xml:space="preserve"> </w:t>
      </w:r>
      <w:r>
        <w:rPr>
          <w:rFonts w:ascii="文泉驿微米黑" w:eastAsia="文泉驿微米黑" w:hint="eastAsia"/>
          <w:spacing w:val="-1"/>
          <w:sz w:val="20"/>
        </w:rPr>
        <w:t xml:space="preserve">参数，也不要在 </w:t>
      </w:r>
      <w:r>
        <w:rPr>
          <w:sz w:val="16"/>
        </w:rPr>
        <w:t>ResultSet</w:t>
      </w:r>
      <w:r>
        <w:rPr>
          <w:spacing w:val="-45"/>
          <w:sz w:val="16"/>
        </w:rPr>
        <w:t xml:space="preserve"> </w:t>
      </w:r>
      <w:r>
        <w:rPr>
          <w:rFonts w:ascii="文泉驿微米黑" w:eastAsia="文泉驿微米黑" w:hint="eastAsia"/>
          <w:sz w:val="20"/>
        </w:rPr>
        <w:t>内</w:t>
      </w:r>
      <w:r>
        <w:rPr>
          <w:rFonts w:ascii="文泉驿微米黑" w:eastAsia="文泉驿微米黑" w:hint="eastAsia"/>
          <w:spacing w:val="-2"/>
          <w:sz w:val="20"/>
        </w:rPr>
        <w:t>部进行数据更新。</w:t>
      </w:r>
    </w:p>
    <w:p w14:paraId="3855B602" w14:textId="77777777" w:rsidR="00C36271" w:rsidRDefault="00000000">
      <w:pPr>
        <w:pStyle w:val="3"/>
        <w:spacing w:before="77"/>
      </w:pPr>
      <w:r>
        <w:rPr>
          <w:spacing w:val="-4"/>
        </w:rPr>
        <w:t>规避方法</w:t>
      </w:r>
    </w:p>
    <w:p w14:paraId="4B342A44" w14:textId="77777777" w:rsidR="00C36271" w:rsidRDefault="00000000">
      <w:pPr>
        <w:spacing w:before="65"/>
        <w:ind w:left="220"/>
        <w:rPr>
          <w:rFonts w:ascii="文泉驿微米黑" w:eastAsia="文泉驿微米黑"/>
          <w:sz w:val="20"/>
        </w:rPr>
      </w:pPr>
      <w:bookmarkStart w:id="495" w:name="MySQL_JDBC_Bug"/>
      <w:bookmarkStart w:id="496" w:name="_bookmark280"/>
      <w:bookmarkEnd w:id="495"/>
      <w:bookmarkEnd w:id="496"/>
      <w:r>
        <w:rPr>
          <w:rFonts w:ascii="文泉驿微米黑" w:eastAsia="文泉驿微米黑" w:hint="eastAsia"/>
          <w:spacing w:val="-4"/>
          <w:sz w:val="20"/>
        </w:rPr>
        <w:t xml:space="preserve">使用 </w:t>
      </w:r>
      <w:r>
        <w:rPr>
          <w:spacing w:val="-2"/>
          <w:sz w:val="16"/>
        </w:rPr>
        <w:t>UPDATE</w:t>
      </w:r>
      <w:r>
        <w:rPr>
          <w:spacing w:val="-51"/>
          <w:sz w:val="16"/>
        </w:rPr>
        <w:t xml:space="preserve"> </w:t>
      </w:r>
      <w:r>
        <w:rPr>
          <w:rFonts w:ascii="文泉驿微米黑" w:eastAsia="文泉驿微米黑" w:hint="eastAsia"/>
          <w:spacing w:val="-3"/>
          <w:sz w:val="20"/>
        </w:rPr>
        <w:t>语句进行数据更新，可使用事务保证数据一致性。</w:t>
      </w:r>
    </w:p>
    <w:p w14:paraId="2B464DBE" w14:textId="77777777" w:rsidR="00C36271" w:rsidRDefault="00C36271">
      <w:pPr>
        <w:pStyle w:val="a3"/>
        <w:spacing w:before="0"/>
        <w:rPr>
          <w:rFonts w:ascii="文泉驿微米黑"/>
          <w:sz w:val="23"/>
        </w:rPr>
      </w:pPr>
    </w:p>
    <w:p w14:paraId="43214019" w14:textId="77777777" w:rsidR="00C36271" w:rsidRDefault="00000000">
      <w:pPr>
        <w:pStyle w:val="a4"/>
        <w:numPr>
          <w:ilvl w:val="2"/>
          <w:numId w:val="162"/>
        </w:numPr>
        <w:tabs>
          <w:tab w:val="left" w:pos="819"/>
        </w:tabs>
        <w:ind w:left="819" w:hanging="599"/>
        <w:rPr>
          <w:sz w:val="16"/>
        </w:rPr>
      </w:pPr>
      <w:r>
        <w:rPr>
          <w:sz w:val="16"/>
        </w:rPr>
        <w:t>MySQL</w:t>
      </w:r>
      <w:r>
        <w:rPr>
          <w:spacing w:val="-3"/>
          <w:sz w:val="16"/>
        </w:rPr>
        <w:t xml:space="preserve"> </w:t>
      </w:r>
      <w:r>
        <w:rPr>
          <w:sz w:val="16"/>
        </w:rPr>
        <w:t>JDBC</w:t>
      </w:r>
      <w:r>
        <w:rPr>
          <w:spacing w:val="-2"/>
          <w:sz w:val="16"/>
        </w:rPr>
        <w:t xml:space="preserve"> </w:t>
      </w:r>
      <w:r>
        <w:rPr>
          <w:spacing w:val="-5"/>
          <w:sz w:val="16"/>
        </w:rPr>
        <w:t>Bug</w:t>
      </w:r>
    </w:p>
    <w:p w14:paraId="6DA4E342" w14:textId="77777777" w:rsidR="00C36271" w:rsidRDefault="00C36271">
      <w:pPr>
        <w:pStyle w:val="a3"/>
        <w:spacing w:before="15"/>
        <w:rPr>
          <w:rFonts w:ascii="文泉驿微米黑"/>
          <w:sz w:val="12"/>
        </w:rPr>
      </w:pPr>
    </w:p>
    <w:p w14:paraId="69AF558F" w14:textId="77777777" w:rsidR="00C36271" w:rsidRDefault="00000000">
      <w:pPr>
        <w:pStyle w:val="a4"/>
        <w:numPr>
          <w:ilvl w:val="3"/>
          <w:numId w:val="162"/>
        </w:numPr>
        <w:tabs>
          <w:tab w:val="left" w:pos="951"/>
        </w:tabs>
        <w:spacing w:line="288" w:lineRule="auto"/>
        <w:ind w:left="220" w:right="1941" w:firstLine="0"/>
        <w:rPr>
          <w:sz w:val="20"/>
        </w:rPr>
      </w:pPr>
      <w:r>
        <w:rPr>
          <w:rFonts w:ascii="文泉驿等宽微米黑" w:eastAsia="文泉驿等宽微米黑" w:hint="eastAsia"/>
          <w:spacing w:val="-2"/>
          <w:sz w:val="16"/>
        </w:rPr>
        <w:t>useLocalTransactionState</w:t>
      </w:r>
      <w:r>
        <w:rPr>
          <w:rFonts w:ascii="文泉驿等宽微米黑" w:eastAsia="文泉驿等宽微米黑" w:hint="eastAsia"/>
          <w:spacing w:val="-28"/>
          <w:sz w:val="16"/>
        </w:rPr>
        <w:t xml:space="preserve"> </w:t>
      </w:r>
      <w:r>
        <w:rPr>
          <w:spacing w:val="-2"/>
          <w:sz w:val="20"/>
        </w:rPr>
        <w:t xml:space="preserve">和 </w:t>
      </w:r>
      <w:r>
        <w:rPr>
          <w:rFonts w:ascii="文泉驿等宽微米黑" w:eastAsia="文泉驿等宽微米黑" w:hint="eastAsia"/>
          <w:spacing w:val="-2"/>
          <w:sz w:val="16"/>
        </w:rPr>
        <w:t>rewriteBatchedStatements</w:t>
      </w:r>
      <w:r>
        <w:rPr>
          <w:rFonts w:ascii="文泉驿等宽微米黑" w:eastAsia="文泉驿等宽微米黑" w:hint="eastAsia"/>
          <w:spacing w:val="-28"/>
          <w:sz w:val="16"/>
        </w:rPr>
        <w:t xml:space="preserve"> </w:t>
      </w:r>
      <w:r>
        <w:rPr>
          <w:spacing w:val="-2"/>
          <w:sz w:val="20"/>
        </w:rPr>
        <w:t>同时开启将导致事务无法提交或回滚</w:t>
      </w:r>
      <w:r>
        <w:rPr>
          <w:spacing w:val="-6"/>
          <w:sz w:val="20"/>
        </w:rPr>
        <w:t>描述</w:t>
      </w:r>
    </w:p>
    <w:p w14:paraId="06722F16" w14:textId="77777777" w:rsidR="00C36271" w:rsidRDefault="00000000">
      <w:pPr>
        <w:spacing w:before="28" w:line="208" w:lineRule="auto"/>
        <w:ind w:left="220" w:right="1438"/>
        <w:rPr>
          <w:rFonts w:ascii="文泉驿微米黑" w:eastAsia="文泉驿微米黑"/>
          <w:sz w:val="20"/>
        </w:rPr>
      </w:pPr>
      <w:r>
        <w:rPr>
          <w:sz w:val="16"/>
        </w:rPr>
        <w:t>useLocalTransactionState</w:t>
      </w:r>
      <w:r>
        <w:rPr>
          <w:spacing w:val="-53"/>
          <w:sz w:val="16"/>
        </w:rPr>
        <w:t xml:space="preserve"> </w:t>
      </w:r>
      <w:r>
        <w:rPr>
          <w:rFonts w:ascii="文泉驿微米黑" w:eastAsia="文泉驿微米黑" w:hint="eastAsia"/>
          <w:spacing w:val="-7"/>
          <w:sz w:val="20"/>
        </w:rPr>
        <w:t xml:space="preserve">和 </w:t>
      </w:r>
      <w:r>
        <w:rPr>
          <w:sz w:val="16"/>
        </w:rPr>
        <w:t>rewriteBatchedStatements</w:t>
      </w:r>
      <w:r>
        <w:rPr>
          <w:spacing w:val="-53"/>
          <w:sz w:val="16"/>
        </w:rPr>
        <w:t xml:space="preserve"> </w:t>
      </w:r>
      <w:r>
        <w:rPr>
          <w:rFonts w:ascii="文泉驿微米黑" w:eastAsia="文泉驿微米黑" w:hint="eastAsia"/>
          <w:sz w:val="20"/>
        </w:rPr>
        <w:t>两参数同时开启时，将导致事务无法提交。你可以</w:t>
      </w:r>
      <w:r>
        <w:rPr>
          <w:rFonts w:ascii="文泉驿微米黑" w:eastAsia="文泉驿微米黑" w:hint="eastAsia"/>
          <w:spacing w:val="-2"/>
          <w:sz w:val="20"/>
        </w:rPr>
        <w:t>使用</w:t>
      </w:r>
      <w:hyperlink r:id="rId269">
        <w:r>
          <w:rPr>
            <w:rFonts w:ascii="文泉驿微米黑" w:eastAsia="文泉驿微米黑" w:hint="eastAsia"/>
            <w:color w:val="0000FF"/>
            <w:spacing w:val="-2"/>
            <w:sz w:val="20"/>
          </w:rPr>
          <w:t>代码</w:t>
        </w:r>
      </w:hyperlink>
      <w:r>
        <w:rPr>
          <w:rFonts w:ascii="文泉驿微米黑" w:eastAsia="文泉驿微米黑" w:hint="eastAsia"/>
          <w:spacing w:val="-2"/>
          <w:sz w:val="20"/>
        </w:rPr>
        <w:t>复现。</w:t>
      </w:r>
    </w:p>
    <w:p w14:paraId="65851430" w14:textId="77777777" w:rsidR="00C36271" w:rsidRDefault="00000000">
      <w:pPr>
        <w:pStyle w:val="3"/>
        <w:spacing w:before="77"/>
      </w:pPr>
      <w:r>
        <w:rPr>
          <w:spacing w:val="-4"/>
        </w:rPr>
        <w:t>规避方法</w:t>
      </w:r>
    </w:p>
    <w:p w14:paraId="3D64744B" w14:textId="77777777" w:rsidR="00C36271" w:rsidRDefault="00000000">
      <w:pPr>
        <w:pStyle w:val="a3"/>
        <w:spacing w:before="7"/>
        <w:rPr>
          <w:rFonts w:ascii="文泉驿微米黑"/>
          <w:sz w:val="9"/>
        </w:rPr>
      </w:pPr>
      <w:r>
        <w:pict w14:anchorId="0BCF021A">
          <v:shape id="docshape1676" o:spid="_x0000_s2124" type="#_x0000_t202" style="position:absolute;margin-left:1in;margin-top:9pt;width:468pt;height:72.3pt;z-index:-15256576;mso-wrap-distance-left:0;mso-wrap-distance-right:0;mso-position-horizontal-relative:page" fillcolor="#ffebd8" stroked="f">
            <v:textbox inset="0,0,0,0">
              <w:txbxContent>
                <w:p w14:paraId="65998518" w14:textId="77777777" w:rsidR="00C36271" w:rsidRDefault="00C36271">
                  <w:pPr>
                    <w:pStyle w:val="a3"/>
                    <w:spacing w:before="16"/>
                    <w:rPr>
                      <w:rFonts w:ascii="文泉驿微米黑"/>
                      <w:color w:val="000000"/>
                      <w:sz w:val="25"/>
                    </w:rPr>
                  </w:pPr>
                </w:p>
                <w:p w14:paraId="4D93D9A9"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3C121078" w14:textId="77777777" w:rsidR="00C36271" w:rsidRDefault="00000000">
                  <w:pPr>
                    <w:spacing w:before="38"/>
                    <w:ind w:left="677"/>
                    <w:rPr>
                      <w:rFonts w:ascii="文泉驿微米黑" w:eastAsia="文泉驿微米黑"/>
                      <w:color w:val="000000"/>
                      <w:sz w:val="20"/>
                    </w:rPr>
                  </w:pPr>
                  <w:r>
                    <w:rPr>
                      <w:rFonts w:ascii="文泉驿微米黑" w:eastAsia="文泉驿微米黑" w:hint="eastAsia"/>
                      <w:color w:val="000000"/>
                      <w:spacing w:val="-4"/>
                      <w:sz w:val="20"/>
                    </w:rPr>
                    <w:t xml:space="preserve">已向 </w:t>
                  </w:r>
                  <w:r>
                    <w:rPr>
                      <w:rFonts w:ascii="文泉驿微米黑" w:eastAsia="文泉驿微米黑" w:hint="eastAsia"/>
                      <w:color w:val="000000"/>
                      <w:spacing w:val="-2"/>
                      <w:sz w:val="16"/>
                    </w:rPr>
                    <w:t>MySQL</w:t>
                  </w:r>
                  <w:r>
                    <w:rPr>
                      <w:rFonts w:ascii="文泉驿微米黑" w:eastAsia="文泉驿微米黑" w:hint="eastAsia"/>
                      <w:color w:val="000000"/>
                      <w:spacing w:val="4"/>
                      <w:sz w:val="16"/>
                    </w:rPr>
                    <w:t xml:space="preserve"> </w:t>
                  </w:r>
                  <w:r>
                    <w:rPr>
                      <w:rFonts w:ascii="文泉驿微米黑" w:eastAsia="文泉驿微米黑" w:hint="eastAsia"/>
                      <w:color w:val="000000"/>
                      <w:spacing w:val="-2"/>
                      <w:sz w:val="16"/>
                    </w:rPr>
                    <w:t>JDBC</w:t>
                  </w:r>
                  <w:r>
                    <w:rPr>
                      <w:rFonts w:ascii="文泉驿微米黑" w:eastAsia="文泉驿微米黑" w:hint="eastAsia"/>
                      <w:color w:val="000000"/>
                      <w:spacing w:val="5"/>
                      <w:sz w:val="16"/>
                    </w:rPr>
                    <w:t xml:space="preserve"> </w:t>
                  </w:r>
                  <w:r>
                    <w:rPr>
                      <w:rFonts w:ascii="文泉驿微米黑" w:eastAsia="文泉驿微米黑" w:hint="eastAsia"/>
                      <w:color w:val="000000"/>
                      <w:spacing w:val="-3"/>
                      <w:sz w:val="20"/>
                    </w:rPr>
                    <w:t xml:space="preserve">报告此 </w:t>
                  </w:r>
                  <w:r>
                    <w:rPr>
                      <w:rFonts w:ascii="文泉驿微米黑" w:eastAsia="文泉驿微米黑" w:hint="eastAsia"/>
                      <w:color w:val="000000"/>
                      <w:spacing w:val="-2"/>
                      <w:sz w:val="16"/>
                    </w:rPr>
                    <w:t>Bug</w:t>
                  </w:r>
                  <w:r>
                    <w:rPr>
                      <w:rFonts w:ascii="文泉驿微米黑" w:eastAsia="文泉驿微米黑" w:hint="eastAsia"/>
                      <w:color w:val="000000"/>
                      <w:spacing w:val="-3"/>
                      <w:sz w:val="20"/>
                    </w:rPr>
                    <w:t xml:space="preserve">，可关注此 </w:t>
                  </w:r>
                  <w:hyperlink r:id="rId270">
                    <w:r>
                      <w:rPr>
                        <w:rFonts w:ascii="文泉驿微米黑" w:eastAsia="文泉驿微米黑" w:hint="eastAsia"/>
                        <w:color w:val="0000FF"/>
                        <w:spacing w:val="-2"/>
                        <w:sz w:val="16"/>
                      </w:rPr>
                      <w:t>Bug</w:t>
                    </w:r>
                    <w:r>
                      <w:rPr>
                        <w:rFonts w:ascii="文泉驿微米黑" w:eastAsia="文泉驿微米黑" w:hint="eastAsia"/>
                        <w:color w:val="0000FF"/>
                        <w:spacing w:val="4"/>
                        <w:sz w:val="16"/>
                      </w:rPr>
                      <w:t xml:space="preserve"> </w:t>
                    </w:r>
                    <w:r>
                      <w:rPr>
                        <w:rFonts w:ascii="文泉驿微米黑" w:eastAsia="文泉驿微米黑" w:hint="eastAsia"/>
                        <w:color w:val="0000FF"/>
                        <w:spacing w:val="-2"/>
                        <w:sz w:val="16"/>
                      </w:rPr>
                      <w:t>Report</w:t>
                    </w:r>
                  </w:hyperlink>
                  <w:r>
                    <w:rPr>
                      <w:rFonts w:ascii="文泉驿微米黑" w:eastAsia="文泉驿微米黑" w:hint="eastAsia"/>
                      <w:color w:val="0000FF"/>
                      <w:spacing w:val="5"/>
                      <w:sz w:val="16"/>
                    </w:rPr>
                    <w:t xml:space="preserve"> </w:t>
                  </w:r>
                  <w:r>
                    <w:rPr>
                      <w:rFonts w:ascii="文泉驿微米黑" w:eastAsia="文泉驿微米黑" w:hint="eastAsia"/>
                      <w:color w:val="000000"/>
                      <w:spacing w:val="-3"/>
                      <w:sz w:val="20"/>
                    </w:rPr>
                    <w:t>进行最新消息的跟踪。</w:t>
                  </w:r>
                </w:p>
              </w:txbxContent>
            </v:textbox>
            <w10:wrap type="topAndBottom" anchorx="page"/>
          </v:shape>
        </w:pict>
      </w:r>
    </w:p>
    <w:p w14:paraId="51CE2894" w14:textId="77777777" w:rsidR="00C36271" w:rsidRDefault="00C36271">
      <w:pPr>
        <w:pStyle w:val="a3"/>
        <w:spacing w:before="15"/>
        <w:rPr>
          <w:rFonts w:ascii="文泉驿微米黑"/>
          <w:sz w:val="12"/>
        </w:rPr>
      </w:pPr>
    </w:p>
    <w:p w14:paraId="6CF78C9B" w14:textId="77777777" w:rsidR="00C36271" w:rsidRDefault="00000000">
      <w:pPr>
        <w:spacing w:before="52"/>
        <w:ind w:left="220"/>
        <w:rPr>
          <w:rFonts w:ascii="文泉驿微米黑" w:eastAsia="文泉驿微米黑"/>
          <w:sz w:val="20"/>
        </w:rPr>
      </w:pPr>
      <w:r>
        <w:rPr>
          <w:rFonts w:ascii="文泉驿微米黑" w:eastAsia="文泉驿微米黑" w:hint="eastAsia"/>
          <w:sz w:val="20"/>
        </w:rPr>
        <w:t xml:space="preserve">请勿开启 </w:t>
      </w:r>
      <w:r>
        <w:rPr>
          <w:spacing w:val="-2"/>
          <w:sz w:val="16"/>
        </w:rPr>
        <w:t>useLocalTransactionState</w:t>
      </w:r>
      <w:r>
        <w:rPr>
          <w:rFonts w:ascii="文泉驿微米黑" w:eastAsia="文泉驿微米黑" w:hint="eastAsia"/>
          <w:spacing w:val="-3"/>
          <w:sz w:val="20"/>
        </w:rPr>
        <w:t>，这有可能导致事务无法提交或回滚。</w:t>
      </w:r>
    </w:p>
    <w:p w14:paraId="6FDA0427" w14:textId="77777777" w:rsidR="00C36271" w:rsidRDefault="00C36271">
      <w:pPr>
        <w:pStyle w:val="a3"/>
        <w:spacing w:before="3"/>
        <w:rPr>
          <w:rFonts w:ascii="文泉驿微米黑"/>
          <w:sz w:val="20"/>
        </w:rPr>
      </w:pPr>
    </w:p>
    <w:p w14:paraId="19DE3119" w14:textId="77777777" w:rsidR="00C36271" w:rsidRDefault="00000000">
      <w:pPr>
        <w:pStyle w:val="a4"/>
        <w:numPr>
          <w:ilvl w:val="3"/>
          <w:numId w:val="162"/>
        </w:numPr>
        <w:tabs>
          <w:tab w:val="left" w:pos="951"/>
        </w:tabs>
        <w:spacing w:before="1" w:line="288" w:lineRule="auto"/>
        <w:ind w:left="220" w:right="6453" w:firstLine="0"/>
        <w:rPr>
          <w:sz w:val="20"/>
        </w:rPr>
      </w:pPr>
      <w:r>
        <w:rPr>
          <w:sz w:val="16"/>
        </w:rPr>
        <w:t>Connector</w:t>
      </w:r>
      <w:r>
        <w:rPr>
          <w:spacing w:val="-11"/>
          <w:sz w:val="16"/>
        </w:rPr>
        <w:t xml:space="preserve"> </w:t>
      </w:r>
      <w:r>
        <w:rPr>
          <w:spacing w:val="-3"/>
          <w:sz w:val="20"/>
        </w:rPr>
        <w:t xml:space="preserve">无法兼容 </w:t>
      </w:r>
      <w:r>
        <w:rPr>
          <w:sz w:val="16"/>
        </w:rPr>
        <w:t>5.7.5</w:t>
      </w:r>
      <w:r>
        <w:rPr>
          <w:spacing w:val="-10"/>
          <w:sz w:val="16"/>
        </w:rPr>
        <w:t xml:space="preserve"> </w:t>
      </w:r>
      <w:r>
        <w:rPr>
          <w:sz w:val="20"/>
        </w:rPr>
        <w:t>版本以下的服务端</w:t>
      </w:r>
      <w:r>
        <w:rPr>
          <w:spacing w:val="-6"/>
          <w:sz w:val="20"/>
        </w:rPr>
        <w:t>描述</w:t>
      </w:r>
    </w:p>
    <w:p w14:paraId="7C0E5954" w14:textId="77777777" w:rsidR="00C36271" w:rsidRDefault="00000000">
      <w:pPr>
        <w:spacing w:line="305" w:lineRule="exact"/>
        <w:ind w:left="220"/>
        <w:rPr>
          <w:rFonts w:ascii="文泉驿微米黑" w:eastAsia="文泉驿微米黑"/>
          <w:sz w:val="20"/>
        </w:rPr>
      </w:pPr>
      <w:r>
        <w:rPr>
          <w:rFonts w:ascii="文泉驿微米黑" w:eastAsia="文泉驿微米黑" w:hint="eastAsia"/>
          <w:sz w:val="16"/>
        </w:rPr>
        <w:t>MySQL</w:t>
      </w:r>
      <w:r>
        <w:rPr>
          <w:rFonts w:ascii="文泉驿微米黑" w:eastAsia="文泉驿微米黑" w:hint="eastAsia"/>
          <w:spacing w:val="-9"/>
          <w:sz w:val="16"/>
        </w:rPr>
        <w:t xml:space="preserve"> </w:t>
      </w:r>
      <w:r>
        <w:rPr>
          <w:rFonts w:ascii="文泉驿微米黑" w:eastAsia="文泉驿微米黑" w:hint="eastAsia"/>
          <w:sz w:val="16"/>
        </w:rPr>
        <w:t>Connector/J</w:t>
      </w:r>
      <w:r>
        <w:rPr>
          <w:rFonts w:ascii="文泉驿微米黑" w:eastAsia="文泉驿微米黑" w:hint="eastAsia"/>
          <w:spacing w:val="-3"/>
          <w:sz w:val="16"/>
        </w:rPr>
        <w:t xml:space="preserve"> </w:t>
      </w:r>
      <w:r>
        <w:rPr>
          <w:rFonts w:ascii="文泉驿微米黑" w:eastAsia="文泉驿微米黑" w:hint="eastAsia"/>
          <w:sz w:val="16"/>
        </w:rPr>
        <w:t>8.0.29</w:t>
      </w:r>
      <w:r>
        <w:rPr>
          <w:rFonts w:ascii="文泉驿微米黑" w:eastAsia="文泉驿微米黑" w:hint="eastAsia"/>
          <w:spacing w:val="-3"/>
          <w:sz w:val="16"/>
        </w:rPr>
        <w:t xml:space="preserve"> </w:t>
      </w:r>
      <w:r>
        <w:rPr>
          <w:rFonts w:ascii="文泉驿微米黑" w:eastAsia="文泉驿微米黑" w:hint="eastAsia"/>
          <w:spacing w:val="-5"/>
          <w:sz w:val="20"/>
        </w:rPr>
        <w:t xml:space="preserve">在与 </w:t>
      </w:r>
      <w:r>
        <w:rPr>
          <w:rFonts w:ascii="文泉驿微米黑" w:eastAsia="文泉驿微米黑" w:hint="eastAsia"/>
          <w:sz w:val="16"/>
        </w:rPr>
        <w:t>5.7.5</w:t>
      </w:r>
      <w:r>
        <w:rPr>
          <w:rFonts w:ascii="文泉驿微米黑" w:eastAsia="文泉驿微米黑" w:hint="eastAsia"/>
          <w:spacing w:val="-4"/>
          <w:sz w:val="16"/>
        </w:rPr>
        <w:t xml:space="preserve"> </w:t>
      </w:r>
      <w:r>
        <w:rPr>
          <w:rFonts w:ascii="文泉驿微米黑" w:eastAsia="文泉驿微米黑" w:hint="eastAsia"/>
          <w:spacing w:val="-3"/>
          <w:sz w:val="20"/>
        </w:rPr>
        <w:t xml:space="preserve">版本以下的 </w:t>
      </w:r>
      <w:r>
        <w:rPr>
          <w:rFonts w:ascii="文泉驿微米黑" w:eastAsia="文泉驿微米黑" w:hint="eastAsia"/>
          <w:sz w:val="16"/>
        </w:rPr>
        <w:t>MySQL</w:t>
      </w:r>
      <w:r>
        <w:rPr>
          <w:rFonts w:ascii="文泉驿微米黑" w:eastAsia="文泉驿微米黑" w:hint="eastAsia"/>
          <w:spacing w:val="-3"/>
          <w:sz w:val="16"/>
        </w:rPr>
        <w:t xml:space="preserve"> </w:t>
      </w:r>
      <w:r>
        <w:rPr>
          <w:rFonts w:ascii="文泉驿微米黑" w:eastAsia="文泉驿微米黑" w:hint="eastAsia"/>
          <w:spacing w:val="-2"/>
          <w:sz w:val="20"/>
        </w:rPr>
        <w:t xml:space="preserve">服务端，或使用 </w:t>
      </w:r>
      <w:r>
        <w:rPr>
          <w:rFonts w:ascii="文泉驿微米黑" w:eastAsia="文泉驿微米黑" w:hint="eastAsia"/>
          <w:sz w:val="16"/>
        </w:rPr>
        <w:t>5.7.5</w:t>
      </w:r>
      <w:r>
        <w:rPr>
          <w:rFonts w:ascii="文泉驿微米黑" w:eastAsia="文泉驿微米黑" w:hint="eastAsia"/>
          <w:spacing w:val="-4"/>
          <w:sz w:val="16"/>
        </w:rPr>
        <w:t xml:space="preserve"> </w:t>
      </w:r>
      <w:r>
        <w:rPr>
          <w:rFonts w:ascii="文泉驿微米黑" w:eastAsia="文泉驿微米黑" w:hint="eastAsia"/>
          <w:spacing w:val="-3"/>
          <w:sz w:val="20"/>
        </w:rPr>
        <w:t xml:space="preserve">版本以下 </w:t>
      </w:r>
      <w:r>
        <w:rPr>
          <w:rFonts w:ascii="文泉驿微米黑" w:eastAsia="文泉驿微米黑" w:hint="eastAsia"/>
          <w:sz w:val="16"/>
        </w:rPr>
        <w:t>MySQL</w:t>
      </w:r>
      <w:r>
        <w:rPr>
          <w:rFonts w:ascii="文泉驿微米黑" w:eastAsia="文泉驿微米黑" w:hint="eastAsia"/>
          <w:spacing w:val="-2"/>
          <w:sz w:val="16"/>
        </w:rPr>
        <w:t xml:space="preserve"> </w:t>
      </w:r>
      <w:r>
        <w:rPr>
          <w:rFonts w:ascii="文泉驿微米黑" w:eastAsia="文泉驿微米黑" w:hint="eastAsia"/>
          <w:spacing w:val="-2"/>
          <w:sz w:val="20"/>
        </w:rPr>
        <w:t>服务端协议的数据库</w:t>
      </w:r>
    </w:p>
    <w:p w14:paraId="4D85F622" w14:textId="77777777" w:rsidR="00C36271" w:rsidRDefault="00000000">
      <w:pPr>
        <w:spacing w:before="9" w:line="208" w:lineRule="auto"/>
        <w:ind w:left="220" w:right="1437" w:hanging="77"/>
        <w:rPr>
          <w:rFonts w:ascii="文泉驿微米黑" w:eastAsia="文泉驿微米黑"/>
          <w:sz w:val="20"/>
        </w:rPr>
      </w:pPr>
      <w:r>
        <w:rPr>
          <w:rFonts w:ascii="文泉驿微米黑" w:eastAsia="文泉驿微米黑" w:hint="eastAsia"/>
          <w:sz w:val="20"/>
        </w:rPr>
        <w:t>（</w:t>
      </w:r>
      <w:r>
        <w:rPr>
          <w:rFonts w:ascii="文泉驿微米黑" w:eastAsia="文泉驿微米黑" w:hint="eastAsia"/>
          <w:spacing w:val="43"/>
          <w:sz w:val="20"/>
        </w:rPr>
        <w:t>如</w:t>
      </w:r>
      <w:r>
        <w:rPr>
          <w:rFonts w:ascii="文泉驿微米黑" w:eastAsia="文泉驿微米黑" w:hint="eastAsia"/>
          <w:sz w:val="16"/>
        </w:rPr>
        <w:t>TiDB</w:t>
      </w:r>
      <w:r>
        <w:rPr>
          <w:rFonts w:ascii="文泉驿微米黑" w:eastAsia="文泉驿微米黑" w:hint="eastAsia"/>
          <w:spacing w:val="-5"/>
          <w:sz w:val="16"/>
        </w:rPr>
        <w:t xml:space="preserve"> </w:t>
      </w:r>
      <w:r>
        <w:rPr>
          <w:rFonts w:ascii="文泉驿微米黑" w:eastAsia="文泉驿微米黑" w:hint="eastAsia"/>
          <w:sz w:val="16"/>
        </w:rPr>
        <w:t>6.3.0</w:t>
      </w:r>
      <w:r>
        <w:rPr>
          <w:rFonts w:ascii="文泉驿微米黑" w:eastAsia="文泉驿微米黑" w:hint="eastAsia"/>
          <w:spacing w:val="-5"/>
          <w:sz w:val="16"/>
        </w:rPr>
        <w:t xml:space="preserve"> </w:t>
      </w:r>
      <w:r>
        <w:rPr>
          <w:rFonts w:ascii="文泉驿微米黑" w:eastAsia="文泉驿微米黑" w:hint="eastAsia"/>
          <w:sz w:val="20"/>
        </w:rPr>
        <w:t xml:space="preserve">版本以下）同时使用时，将在某些情况下导致数据库连接的挂起。关于更多细节信息，可查看此 </w:t>
      </w:r>
      <w:hyperlink r:id="rId271">
        <w:r>
          <w:rPr>
            <w:rFonts w:ascii="文泉驿微米黑" w:eastAsia="文泉驿微米黑" w:hint="eastAsia"/>
            <w:color w:val="0000FF"/>
            <w:sz w:val="16"/>
          </w:rPr>
          <w:t>Bug Report</w:t>
        </w:r>
      </w:hyperlink>
      <w:r>
        <w:rPr>
          <w:rFonts w:ascii="文泉驿微米黑" w:eastAsia="文泉驿微米黑" w:hint="eastAsia"/>
          <w:sz w:val="20"/>
        </w:rPr>
        <w:t>。</w:t>
      </w:r>
    </w:p>
    <w:p w14:paraId="274051B1" w14:textId="77777777" w:rsidR="00C36271" w:rsidRDefault="00000000">
      <w:pPr>
        <w:pStyle w:val="3"/>
        <w:spacing w:before="77"/>
      </w:pPr>
      <w:r>
        <w:rPr>
          <w:spacing w:val="-4"/>
        </w:rPr>
        <w:t>规避方法</w:t>
      </w:r>
    </w:p>
    <w:p w14:paraId="698AB6E2" w14:textId="77777777" w:rsidR="00C36271" w:rsidRDefault="00000000">
      <w:pPr>
        <w:spacing w:before="65"/>
        <w:ind w:left="220"/>
        <w:rPr>
          <w:rFonts w:ascii="文泉驿微米黑" w:eastAsia="文泉驿微米黑"/>
          <w:sz w:val="20"/>
        </w:rPr>
      </w:pPr>
      <w:r>
        <w:rPr>
          <w:rFonts w:ascii="文泉驿微米黑" w:eastAsia="文泉驿微米黑" w:hint="eastAsia"/>
          <w:spacing w:val="-2"/>
          <w:sz w:val="20"/>
        </w:rPr>
        <w:t xml:space="preserve">这是一个已知的问题，截至 </w:t>
      </w:r>
      <w:r>
        <w:rPr>
          <w:rFonts w:ascii="文泉驿微米黑" w:eastAsia="文泉驿微米黑" w:hint="eastAsia"/>
          <w:sz w:val="16"/>
        </w:rPr>
        <w:t>2022</w:t>
      </w:r>
      <w:r>
        <w:rPr>
          <w:rFonts w:ascii="文泉驿微米黑" w:eastAsia="文泉驿微米黑" w:hint="eastAsia"/>
          <w:spacing w:val="-11"/>
          <w:sz w:val="16"/>
        </w:rPr>
        <w:t xml:space="preserve"> </w:t>
      </w:r>
      <w:r>
        <w:rPr>
          <w:rFonts w:ascii="文泉驿微米黑" w:eastAsia="文泉驿微米黑" w:hint="eastAsia"/>
          <w:spacing w:val="-7"/>
          <w:sz w:val="20"/>
        </w:rPr>
        <w:t xml:space="preserve">年 </w:t>
      </w:r>
      <w:r>
        <w:rPr>
          <w:rFonts w:ascii="文泉驿微米黑" w:eastAsia="文泉驿微米黑" w:hint="eastAsia"/>
          <w:sz w:val="16"/>
        </w:rPr>
        <w:t>10</w:t>
      </w:r>
      <w:r>
        <w:rPr>
          <w:rFonts w:ascii="文泉驿微米黑" w:eastAsia="文泉驿微米黑" w:hint="eastAsia"/>
          <w:spacing w:val="-10"/>
          <w:sz w:val="16"/>
        </w:rPr>
        <w:t xml:space="preserve"> </w:t>
      </w:r>
      <w:r>
        <w:rPr>
          <w:rFonts w:ascii="文泉驿微米黑" w:eastAsia="文泉驿微米黑" w:hint="eastAsia"/>
          <w:spacing w:val="-7"/>
          <w:sz w:val="20"/>
        </w:rPr>
        <w:t xml:space="preserve">月 </w:t>
      </w:r>
      <w:r>
        <w:rPr>
          <w:rFonts w:ascii="文泉驿微米黑" w:eastAsia="文泉驿微米黑" w:hint="eastAsia"/>
          <w:sz w:val="16"/>
        </w:rPr>
        <w:t>12</w:t>
      </w:r>
      <w:r>
        <w:rPr>
          <w:rFonts w:ascii="文泉驿微米黑" w:eastAsia="文泉驿微米黑" w:hint="eastAsia"/>
          <w:spacing w:val="-11"/>
          <w:sz w:val="16"/>
        </w:rPr>
        <w:t xml:space="preserve"> </w:t>
      </w:r>
      <w:r>
        <w:rPr>
          <w:rFonts w:ascii="文泉驿微米黑" w:eastAsia="文泉驿微米黑" w:hint="eastAsia"/>
          <w:sz w:val="20"/>
        </w:rPr>
        <w:t>日，</w:t>
      </w:r>
      <w:r>
        <w:rPr>
          <w:rFonts w:ascii="文泉驿微米黑" w:eastAsia="文泉驿微米黑" w:hint="eastAsia"/>
          <w:sz w:val="16"/>
        </w:rPr>
        <w:t>MySQL</w:t>
      </w:r>
      <w:r>
        <w:rPr>
          <w:rFonts w:ascii="文泉驿微米黑" w:eastAsia="文泉驿微米黑" w:hint="eastAsia"/>
          <w:spacing w:val="-9"/>
          <w:sz w:val="16"/>
        </w:rPr>
        <w:t xml:space="preserve"> </w:t>
      </w:r>
      <w:r>
        <w:rPr>
          <w:rFonts w:ascii="文泉驿微米黑" w:eastAsia="文泉驿微米黑" w:hint="eastAsia"/>
          <w:sz w:val="16"/>
        </w:rPr>
        <w:t>Connector/J</w:t>
      </w:r>
      <w:r>
        <w:rPr>
          <w:rFonts w:ascii="文泉驿微米黑" w:eastAsia="文泉驿微米黑" w:hint="eastAsia"/>
          <w:spacing w:val="-6"/>
          <w:sz w:val="16"/>
        </w:rPr>
        <w:t xml:space="preserve"> </w:t>
      </w:r>
      <w:r>
        <w:rPr>
          <w:rFonts w:ascii="文泉驿微米黑" w:eastAsia="文泉驿微米黑" w:hint="eastAsia"/>
          <w:spacing w:val="-2"/>
          <w:sz w:val="20"/>
        </w:rPr>
        <w:t>未合并修复代码。</w:t>
      </w:r>
    </w:p>
    <w:p w14:paraId="0996F62A" w14:textId="77777777" w:rsidR="00C36271" w:rsidRDefault="00000000">
      <w:pPr>
        <w:spacing w:before="64"/>
        <w:ind w:left="215"/>
        <w:rPr>
          <w:rFonts w:ascii="文泉驿微米黑" w:eastAsia="文泉驿微米黑"/>
          <w:sz w:val="20"/>
        </w:rPr>
      </w:pPr>
      <w:r>
        <w:rPr>
          <w:rFonts w:ascii="文泉驿微米黑" w:eastAsia="文泉驿微米黑" w:hint="eastAsia"/>
          <w:spacing w:val="-2"/>
          <w:sz w:val="16"/>
        </w:rPr>
        <w:t>TiDB</w:t>
      </w:r>
      <w:r>
        <w:rPr>
          <w:rFonts w:ascii="文泉驿微米黑" w:eastAsia="文泉驿微米黑" w:hint="eastAsia"/>
          <w:spacing w:val="-1"/>
          <w:sz w:val="16"/>
        </w:rPr>
        <w:t xml:space="preserve"> </w:t>
      </w:r>
      <w:r>
        <w:rPr>
          <w:rFonts w:ascii="文泉驿微米黑" w:eastAsia="文泉驿微米黑" w:hint="eastAsia"/>
          <w:spacing w:val="-3"/>
          <w:sz w:val="20"/>
        </w:rPr>
        <w:t>对其进行了两个维度的修复：</w:t>
      </w:r>
    </w:p>
    <w:p w14:paraId="7F6E589C" w14:textId="77777777" w:rsidR="00C36271" w:rsidRDefault="00000000">
      <w:pPr>
        <w:pStyle w:val="a4"/>
        <w:numPr>
          <w:ilvl w:val="0"/>
          <w:numId w:val="18"/>
        </w:numPr>
        <w:tabs>
          <w:tab w:val="left" w:pos="719"/>
        </w:tabs>
        <w:spacing w:before="197" w:line="308" w:lineRule="exact"/>
        <w:ind w:hanging="161"/>
        <w:rPr>
          <w:sz w:val="20"/>
        </w:rPr>
      </w:pPr>
      <w:r>
        <w:rPr>
          <w:sz w:val="20"/>
        </w:rPr>
        <w:t>客户端方面：</w:t>
      </w:r>
      <w:r>
        <w:rPr>
          <w:sz w:val="16"/>
        </w:rPr>
        <w:t>pingcap/mysql-connector-j</w:t>
      </w:r>
      <w:r>
        <w:rPr>
          <w:spacing w:val="29"/>
          <w:sz w:val="16"/>
        </w:rPr>
        <w:t xml:space="preserve"> </w:t>
      </w:r>
      <w:r>
        <w:rPr>
          <w:spacing w:val="3"/>
          <w:sz w:val="20"/>
        </w:rPr>
        <w:t xml:space="preserve">中修复了该 </w:t>
      </w:r>
      <w:r>
        <w:rPr>
          <w:sz w:val="16"/>
        </w:rPr>
        <w:t>Bug</w:t>
      </w:r>
      <w:r>
        <w:rPr>
          <w:spacing w:val="2"/>
          <w:sz w:val="20"/>
        </w:rPr>
        <w:t xml:space="preserve">，你可以使用 </w:t>
      </w:r>
      <w:hyperlink r:id="rId272">
        <w:r>
          <w:rPr>
            <w:color w:val="0000FF"/>
            <w:sz w:val="16"/>
          </w:rPr>
          <w:t>pingcap/mysql-connector-j</w:t>
        </w:r>
      </w:hyperlink>
      <w:r>
        <w:rPr>
          <w:color w:val="0000FF"/>
          <w:spacing w:val="30"/>
          <w:sz w:val="16"/>
        </w:rPr>
        <w:t xml:space="preserve"> </w:t>
      </w:r>
      <w:r>
        <w:rPr>
          <w:spacing w:val="-2"/>
          <w:sz w:val="20"/>
        </w:rPr>
        <w:t>替换官方的</w:t>
      </w:r>
    </w:p>
    <w:p w14:paraId="474A5115" w14:textId="77777777" w:rsidR="00C36271" w:rsidRDefault="00000000">
      <w:pPr>
        <w:pStyle w:val="a3"/>
        <w:spacing w:before="0" w:line="287" w:lineRule="exact"/>
        <w:ind w:left="718"/>
        <w:rPr>
          <w:rFonts w:ascii="文泉驿微米黑" w:eastAsia="文泉驿微米黑"/>
          <w:sz w:val="20"/>
        </w:rPr>
      </w:pPr>
      <w:r>
        <w:rPr>
          <w:rFonts w:ascii="文泉驿微米黑" w:eastAsia="文泉驿微米黑" w:hint="eastAsia"/>
        </w:rPr>
        <w:t>MySQL</w:t>
      </w:r>
      <w:r>
        <w:rPr>
          <w:rFonts w:ascii="文泉驿微米黑" w:eastAsia="文泉驿微米黑" w:hint="eastAsia"/>
          <w:spacing w:val="-5"/>
        </w:rPr>
        <w:t xml:space="preserve"> </w:t>
      </w:r>
      <w:r>
        <w:rPr>
          <w:rFonts w:ascii="文泉驿微米黑" w:eastAsia="文泉驿微米黑" w:hint="eastAsia"/>
        </w:rPr>
        <w:t>Connector/J</w:t>
      </w:r>
      <w:r>
        <w:rPr>
          <w:rFonts w:ascii="文泉驿微米黑" w:eastAsia="文泉驿微米黑" w:hint="eastAsia"/>
          <w:spacing w:val="-10"/>
          <w:sz w:val="20"/>
        </w:rPr>
        <w:t>。</w:t>
      </w:r>
    </w:p>
    <w:p w14:paraId="09156893" w14:textId="77777777" w:rsidR="00C36271" w:rsidRDefault="00000000">
      <w:pPr>
        <w:pStyle w:val="a4"/>
        <w:numPr>
          <w:ilvl w:val="0"/>
          <w:numId w:val="18"/>
        </w:numPr>
        <w:tabs>
          <w:tab w:val="left" w:pos="719"/>
        </w:tabs>
        <w:spacing w:line="308" w:lineRule="exact"/>
        <w:ind w:hanging="161"/>
        <w:rPr>
          <w:sz w:val="20"/>
        </w:rPr>
      </w:pPr>
      <w:r>
        <w:rPr>
          <w:spacing w:val="-2"/>
          <w:sz w:val="20"/>
        </w:rPr>
        <w:t>服务端方面：</w:t>
      </w:r>
      <w:r>
        <w:rPr>
          <w:spacing w:val="-2"/>
          <w:sz w:val="16"/>
        </w:rPr>
        <w:t>TiDB</w:t>
      </w:r>
      <w:r>
        <w:rPr>
          <w:spacing w:val="4"/>
          <w:sz w:val="16"/>
        </w:rPr>
        <w:t xml:space="preserve"> </w:t>
      </w:r>
      <w:r>
        <w:rPr>
          <w:spacing w:val="-2"/>
          <w:sz w:val="16"/>
        </w:rPr>
        <w:t>v6.3.0</w:t>
      </w:r>
      <w:r>
        <w:rPr>
          <w:spacing w:val="5"/>
          <w:sz w:val="16"/>
        </w:rPr>
        <w:t xml:space="preserve"> </w:t>
      </w:r>
      <w:r>
        <w:rPr>
          <w:spacing w:val="-3"/>
          <w:sz w:val="20"/>
        </w:rPr>
        <w:t xml:space="preserve">修复了此兼容性问题，你可以升级服务端至 </w:t>
      </w:r>
      <w:r>
        <w:rPr>
          <w:spacing w:val="-2"/>
          <w:sz w:val="16"/>
        </w:rPr>
        <w:t>v6.3.0</w:t>
      </w:r>
      <w:r>
        <w:rPr>
          <w:spacing w:val="6"/>
          <w:sz w:val="16"/>
        </w:rPr>
        <w:t xml:space="preserve"> </w:t>
      </w:r>
      <w:r>
        <w:rPr>
          <w:spacing w:val="-4"/>
          <w:sz w:val="20"/>
        </w:rPr>
        <w:t>或以上版本。</w:t>
      </w:r>
    </w:p>
    <w:p w14:paraId="15598FFE" w14:textId="77777777" w:rsidR="00C36271" w:rsidRDefault="00C36271">
      <w:pPr>
        <w:spacing w:line="308" w:lineRule="exact"/>
        <w:rPr>
          <w:sz w:val="20"/>
        </w:rPr>
        <w:sectPr w:rsidR="00C36271">
          <w:pgSz w:w="12240" w:h="15840"/>
          <w:pgMar w:top="1080" w:right="0" w:bottom="980" w:left="1220" w:header="599" w:footer="792" w:gutter="0"/>
          <w:cols w:space="720"/>
        </w:sectPr>
      </w:pPr>
    </w:p>
    <w:p w14:paraId="27F5CCC8" w14:textId="77777777" w:rsidR="00C36271" w:rsidRDefault="00C36271">
      <w:pPr>
        <w:pStyle w:val="a3"/>
        <w:spacing w:before="13"/>
        <w:rPr>
          <w:rFonts w:ascii="文泉驿微米黑"/>
          <w:sz w:val="15"/>
        </w:rPr>
      </w:pPr>
    </w:p>
    <w:p w14:paraId="1BBDCF67" w14:textId="77777777" w:rsidR="00C36271" w:rsidRDefault="00000000">
      <w:pPr>
        <w:pStyle w:val="a4"/>
        <w:numPr>
          <w:ilvl w:val="2"/>
          <w:numId w:val="162"/>
        </w:numPr>
        <w:tabs>
          <w:tab w:val="left" w:pos="819"/>
        </w:tabs>
        <w:spacing w:before="53"/>
        <w:ind w:left="819" w:hanging="599"/>
        <w:rPr>
          <w:sz w:val="20"/>
        </w:rPr>
      </w:pPr>
      <w:r>
        <w:rPr>
          <w:spacing w:val="-7"/>
          <w:sz w:val="20"/>
        </w:rPr>
        <w:t xml:space="preserve">与 </w:t>
      </w:r>
      <w:r>
        <w:rPr>
          <w:sz w:val="16"/>
        </w:rPr>
        <w:t>Sequelize</w:t>
      </w:r>
      <w:r>
        <w:rPr>
          <w:spacing w:val="-6"/>
          <w:sz w:val="16"/>
        </w:rPr>
        <w:t xml:space="preserve"> </w:t>
      </w:r>
      <w:r>
        <w:rPr>
          <w:spacing w:val="-3"/>
          <w:sz w:val="20"/>
        </w:rPr>
        <w:t>的兼容性</w:t>
      </w:r>
    </w:p>
    <w:p w14:paraId="5BCA657A" w14:textId="77777777" w:rsidR="00C36271" w:rsidRDefault="00C36271">
      <w:pPr>
        <w:pStyle w:val="a3"/>
        <w:spacing w:before="9"/>
        <w:rPr>
          <w:rFonts w:ascii="文泉驿微米黑"/>
          <w:sz w:val="12"/>
        </w:rPr>
      </w:pPr>
    </w:p>
    <w:p w14:paraId="7EA3E8F6" w14:textId="77777777" w:rsidR="00C36271" w:rsidRDefault="00000000">
      <w:pPr>
        <w:ind w:left="219"/>
        <w:rPr>
          <w:rFonts w:ascii="文泉驿微米黑" w:eastAsia="文泉驿微米黑"/>
          <w:sz w:val="20"/>
        </w:rPr>
      </w:pPr>
      <w:r>
        <w:rPr>
          <w:rFonts w:ascii="文泉驿微米黑" w:eastAsia="文泉驿微米黑" w:hint="eastAsia"/>
          <w:spacing w:val="-3"/>
          <w:sz w:val="20"/>
        </w:rPr>
        <w:t xml:space="preserve">本小节描述的兼容性信息基于 </w:t>
      </w:r>
      <w:hyperlink r:id="rId273">
        <w:r>
          <w:rPr>
            <w:rFonts w:ascii="文泉驿微米黑" w:eastAsia="文泉驿微米黑" w:hint="eastAsia"/>
            <w:color w:val="0000FF"/>
            <w:spacing w:val="-2"/>
            <w:sz w:val="16"/>
          </w:rPr>
          <w:t>Sequelize</w:t>
        </w:r>
        <w:r>
          <w:rPr>
            <w:rFonts w:ascii="文泉驿微米黑" w:eastAsia="文泉驿微米黑" w:hint="eastAsia"/>
            <w:color w:val="0000FF"/>
            <w:spacing w:val="11"/>
            <w:sz w:val="16"/>
          </w:rPr>
          <w:t xml:space="preserve"> </w:t>
        </w:r>
        <w:r>
          <w:rPr>
            <w:rFonts w:ascii="文泉驿微米黑" w:eastAsia="文泉驿微米黑" w:hint="eastAsia"/>
            <w:color w:val="0000FF"/>
            <w:spacing w:val="-2"/>
            <w:sz w:val="16"/>
          </w:rPr>
          <w:t>v6.21.4</w:t>
        </w:r>
      </w:hyperlink>
      <w:r>
        <w:rPr>
          <w:rFonts w:ascii="文泉驿微米黑" w:eastAsia="文泉驿微米黑" w:hint="eastAsia"/>
          <w:color w:val="0000FF"/>
          <w:spacing w:val="11"/>
          <w:sz w:val="16"/>
        </w:rPr>
        <w:t xml:space="preserve"> </w:t>
      </w:r>
      <w:r>
        <w:rPr>
          <w:rFonts w:ascii="文泉驿微米黑" w:eastAsia="文泉驿微米黑" w:hint="eastAsia"/>
          <w:spacing w:val="-5"/>
          <w:sz w:val="20"/>
        </w:rPr>
        <w:t>测试。</w:t>
      </w:r>
    </w:p>
    <w:p w14:paraId="712D17EE" w14:textId="77777777" w:rsidR="00C36271" w:rsidRDefault="00000000">
      <w:pPr>
        <w:spacing w:before="78"/>
        <w:ind w:left="220"/>
        <w:rPr>
          <w:rFonts w:ascii="文泉驿微米黑" w:eastAsia="文泉驿微米黑"/>
          <w:sz w:val="20"/>
        </w:rPr>
      </w:pPr>
      <w:r>
        <w:rPr>
          <w:rFonts w:ascii="文泉驿微米黑" w:eastAsia="文泉驿微米黑" w:hint="eastAsia"/>
          <w:spacing w:val="-4"/>
          <w:sz w:val="20"/>
        </w:rPr>
        <w:t>根据测试结果，</w:t>
      </w:r>
      <w:r>
        <w:rPr>
          <w:rFonts w:ascii="文泉驿微米黑" w:eastAsia="文泉驿微米黑" w:hint="eastAsia"/>
          <w:spacing w:val="-4"/>
          <w:sz w:val="16"/>
        </w:rPr>
        <w:t>TiDB</w:t>
      </w:r>
      <w:r>
        <w:rPr>
          <w:rFonts w:ascii="文泉驿微米黑" w:eastAsia="文泉驿微米黑" w:hint="eastAsia"/>
          <w:sz w:val="16"/>
        </w:rPr>
        <w:t xml:space="preserve"> </w:t>
      </w:r>
      <w:r>
        <w:rPr>
          <w:rFonts w:ascii="文泉驿微米黑" w:eastAsia="文泉驿微米黑" w:hint="eastAsia"/>
          <w:spacing w:val="-5"/>
          <w:sz w:val="20"/>
        </w:rPr>
        <w:t xml:space="preserve">支持绝大部分 </w:t>
      </w:r>
      <w:r>
        <w:rPr>
          <w:rFonts w:ascii="文泉驿微米黑" w:eastAsia="文泉驿微米黑" w:hint="eastAsia"/>
          <w:spacing w:val="-4"/>
          <w:sz w:val="16"/>
        </w:rPr>
        <w:t>Sequelize</w:t>
      </w:r>
      <w:r>
        <w:rPr>
          <w:rFonts w:ascii="文泉驿微米黑" w:eastAsia="文泉驿微米黑" w:hint="eastAsia"/>
          <w:spacing w:val="5"/>
          <w:sz w:val="16"/>
        </w:rPr>
        <w:t xml:space="preserve"> </w:t>
      </w:r>
      <w:r>
        <w:rPr>
          <w:rFonts w:ascii="文泉驿微米黑" w:eastAsia="文泉驿微米黑" w:hint="eastAsia"/>
          <w:spacing w:val="-4"/>
          <w:sz w:val="20"/>
        </w:rPr>
        <w:t>功能（</w:t>
      </w:r>
      <w:hyperlink r:id="rId274" w:anchor="mysql">
        <w:r>
          <w:rPr>
            <w:rFonts w:ascii="文泉驿微米黑" w:eastAsia="文泉驿微米黑" w:hint="eastAsia"/>
            <w:color w:val="0000FF"/>
            <w:spacing w:val="-5"/>
            <w:sz w:val="20"/>
          </w:rPr>
          <w:t xml:space="preserve">使用 </w:t>
        </w:r>
        <w:r>
          <w:rPr>
            <w:color w:val="0000FF"/>
            <w:spacing w:val="-4"/>
            <w:sz w:val="16"/>
          </w:rPr>
          <w:t>MySQL</w:t>
        </w:r>
        <w:r>
          <w:rPr>
            <w:color w:val="0000FF"/>
            <w:spacing w:val="-51"/>
            <w:sz w:val="16"/>
          </w:rPr>
          <w:t xml:space="preserve"> </w:t>
        </w:r>
        <w:r>
          <w:rPr>
            <w:rFonts w:ascii="文泉驿微米黑" w:eastAsia="文泉驿微米黑" w:hint="eastAsia"/>
            <w:color w:val="0000FF"/>
            <w:spacing w:val="-4"/>
            <w:sz w:val="20"/>
          </w:rPr>
          <w:t>作为方言</w:t>
        </w:r>
      </w:hyperlink>
      <w:r>
        <w:rPr>
          <w:rFonts w:ascii="文泉驿微米黑" w:eastAsia="文泉驿微米黑" w:hint="eastAsia"/>
          <w:spacing w:val="-54"/>
          <w:sz w:val="20"/>
        </w:rPr>
        <w:t>）</w:t>
      </w:r>
      <w:r>
        <w:rPr>
          <w:rFonts w:ascii="文泉驿微米黑" w:eastAsia="文泉驿微米黑" w:hint="eastAsia"/>
          <w:spacing w:val="-1"/>
          <w:sz w:val="20"/>
        </w:rPr>
        <w:t>，不支持的功能有：</w:t>
      </w:r>
    </w:p>
    <w:p w14:paraId="69FBFB52" w14:textId="77777777" w:rsidR="00C36271" w:rsidRDefault="00C36271">
      <w:pPr>
        <w:pStyle w:val="a3"/>
        <w:spacing w:before="13"/>
        <w:rPr>
          <w:rFonts w:ascii="文泉驿微米黑"/>
        </w:rPr>
      </w:pPr>
    </w:p>
    <w:p w14:paraId="02E56E5B" w14:textId="77777777" w:rsidR="00C36271" w:rsidRDefault="00000000">
      <w:pPr>
        <w:pStyle w:val="a4"/>
        <w:numPr>
          <w:ilvl w:val="0"/>
          <w:numId w:val="17"/>
        </w:numPr>
        <w:tabs>
          <w:tab w:val="left" w:pos="719"/>
        </w:tabs>
        <w:spacing w:line="308" w:lineRule="exact"/>
        <w:ind w:hanging="161"/>
        <w:rPr>
          <w:sz w:val="20"/>
        </w:rPr>
      </w:pPr>
      <w:hyperlink r:id="rId275">
        <w:r>
          <w:rPr>
            <w:color w:val="0000FF"/>
            <w:spacing w:val="-4"/>
            <w:sz w:val="20"/>
          </w:rPr>
          <w:t xml:space="preserve">不支持 </w:t>
        </w:r>
        <w:r>
          <w:rPr>
            <w:rFonts w:ascii="文泉驿等宽微米黑" w:eastAsia="文泉驿等宽微米黑" w:hAnsi="文泉驿等宽微米黑" w:hint="eastAsia"/>
            <w:color w:val="0000FF"/>
            <w:spacing w:val="-2"/>
            <w:sz w:val="16"/>
          </w:rPr>
          <w:t>GEOMETRY</w:t>
        </w:r>
        <w:r>
          <w:rPr>
            <w:rFonts w:ascii="文泉驿等宽微米黑" w:eastAsia="文泉驿等宽微米黑" w:hAnsi="文泉驿等宽微米黑" w:hint="eastAsia"/>
            <w:color w:val="0000FF"/>
            <w:spacing w:val="-50"/>
            <w:sz w:val="16"/>
          </w:rPr>
          <w:t xml:space="preserve"> </w:t>
        </w:r>
      </w:hyperlink>
      <w:r>
        <w:rPr>
          <w:spacing w:val="-5"/>
          <w:sz w:val="20"/>
        </w:rPr>
        <w:t>相关。</w:t>
      </w:r>
    </w:p>
    <w:p w14:paraId="36C74C4F" w14:textId="77777777" w:rsidR="00C36271" w:rsidRDefault="00000000">
      <w:pPr>
        <w:pStyle w:val="3"/>
        <w:numPr>
          <w:ilvl w:val="0"/>
          <w:numId w:val="17"/>
        </w:numPr>
        <w:tabs>
          <w:tab w:val="left" w:pos="719"/>
        </w:tabs>
        <w:spacing w:line="287" w:lineRule="exact"/>
        <w:ind w:hanging="161"/>
      </w:pPr>
      <w:r>
        <w:rPr>
          <w:spacing w:val="-3"/>
        </w:rPr>
        <w:t>不支持修改整数主键。</w:t>
      </w:r>
    </w:p>
    <w:p w14:paraId="16C755D6" w14:textId="77777777" w:rsidR="00C36271" w:rsidRDefault="00000000">
      <w:pPr>
        <w:pStyle w:val="a4"/>
        <w:numPr>
          <w:ilvl w:val="0"/>
          <w:numId w:val="17"/>
        </w:numPr>
        <w:tabs>
          <w:tab w:val="left" w:pos="719"/>
        </w:tabs>
        <w:spacing w:line="287" w:lineRule="exact"/>
        <w:ind w:hanging="161"/>
        <w:rPr>
          <w:sz w:val="20"/>
        </w:rPr>
      </w:pPr>
      <w:r>
        <w:rPr>
          <w:spacing w:val="-4"/>
          <w:sz w:val="20"/>
        </w:rPr>
        <w:t xml:space="preserve">不支持 </w:t>
      </w:r>
      <w:r>
        <w:rPr>
          <w:rFonts w:ascii="文泉驿等宽微米黑" w:eastAsia="文泉驿等宽微米黑" w:hAnsi="文泉驿等宽微米黑" w:hint="eastAsia"/>
          <w:spacing w:val="-2"/>
          <w:sz w:val="16"/>
        </w:rPr>
        <w:t>PROCEDURE</w:t>
      </w:r>
      <w:r>
        <w:rPr>
          <w:rFonts w:ascii="文泉驿等宽微米黑" w:eastAsia="文泉驿等宽微米黑" w:hAnsi="文泉驿等宽微米黑" w:hint="eastAsia"/>
          <w:spacing w:val="-50"/>
          <w:sz w:val="16"/>
        </w:rPr>
        <w:t xml:space="preserve"> </w:t>
      </w:r>
      <w:r>
        <w:rPr>
          <w:spacing w:val="-5"/>
          <w:sz w:val="20"/>
        </w:rPr>
        <w:t>相关。</w:t>
      </w:r>
    </w:p>
    <w:p w14:paraId="7834A2C5" w14:textId="77777777" w:rsidR="00C36271" w:rsidRDefault="00000000">
      <w:pPr>
        <w:pStyle w:val="a4"/>
        <w:numPr>
          <w:ilvl w:val="0"/>
          <w:numId w:val="17"/>
        </w:numPr>
        <w:tabs>
          <w:tab w:val="left" w:pos="719"/>
        </w:tabs>
        <w:spacing w:line="287" w:lineRule="exact"/>
        <w:ind w:hanging="161"/>
        <w:rPr>
          <w:sz w:val="20"/>
        </w:rPr>
      </w:pPr>
      <w:r>
        <w:rPr>
          <w:spacing w:val="-3"/>
          <w:sz w:val="20"/>
        </w:rPr>
        <w:t xml:space="preserve">不支持 </w:t>
      </w:r>
      <w:r>
        <w:rPr>
          <w:rFonts w:ascii="文泉驿等宽微米黑" w:eastAsia="文泉驿等宽微米黑" w:hAnsi="文泉驿等宽微米黑" w:hint="eastAsia"/>
          <w:spacing w:val="-2"/>
          <w:sz w:val="16"/>
        </w:rPr>
        <w:t>READ-UNCOMMITTED</w:t>
      </w:r>
      <w:r>
        <w:rPr>
          <w:rFonts w:ascii="文泉驿等宽微米黑" w:eastAsia="文泉驿等宽微米黑" w:hAnsi="文泉驿等宽微米黑" w:hint="eastAsia"/>
          <w:spacing w:val="-48"/>
          <w:sz w:val="16"/>
        </w:rPr>
        <w:t xml:space="preserve"> </w:t>
      </w:r>
      <w:r>
        <w:rPr>
          <w:spacing w:val="-3"/>
          <w:sz w:val="20"/>
        </w:rPr>
        <w:t xml:space="preserve">和 </w:t>
      </w:r>
      <w:r>
        <w:rPr>
          <w:rFonts w:ascii="文泉驿等宽微米黑" w:eastAsia="文泉驿等宽微米黑" w:hAnsi="文泉驿等宽微米黑" w:hint="eastAsia"/>
          <w:spacing w:val="-2"/>
          <w:sz w:val="16"/>
        </w:rPr>
        <w:t>SERIALIZABLE</w:t>
      </w:r>
      <w:r>
        <w:rPr>
          <w:rFonts w:ascii="文泉驿等宽微米黑" w:eastAsia="文泉驿等宽微米黑" w:hAnsi="文泉驿等宽微米黑" w:hint="eastAsia"/>
          <w:spacing w:val="-47"/>
          <w:sz w:val="16"/>
        </w:rPr>
        <w:t xml:space="preserve"> </w:t>
      </w:r>
      <w:r>
        <w:rPr>
          <w:color w:val="EC008C"/>
          <w:spacing w:val="-2"/>
          <w:sz w:val="20"/>
        </w:rPr>
        <w:t>隔离级别</w:t>
      </w:r>
      <w:r>
        <w:rPr>
          <w:spacing w:val="-10"/>
          <w:sz w:val="20"/>
        </w:rPr>
        <w:t>。</w:t>
      </w:r>
    </w:p>
    <w:p w14:paraId="165549F8" w14:textId="77777777" w:rsidR="00C36271" w:rsidRDefault="00000000">
      <w:pPr>
        <w:pStyle w:val="a4"/>
        <w:numPr>
          <w:ilvl w:val="0"/>
          <w:numId w:val="17"/>
        </w:numPr>
        <w:tabs>
          <w:tab w:val="left" w:pos="719"/>
        </w:tabs>
        <w:spacing w:line="287" w:lineRule="exact"/>
        <w:ind w:hanging="161"/>
        <w:rPr>
          <w:sz w:val="20"/>
        </w:rPr>
      </w:pPr>
      <w:r>
        <w:rPr>
          <w:spacing w:val="-3"/>
          <w:sz w:val="20"/>
        </w:rPr>
        <w:t xml:space="preserve">默认不允许修改列的 </w:t>
      </w:r>
      <w:r>
        <w:rPr>
          <w:rFonts w:ascii="文泉驿等宽微米黑" w:eastAsia="文泉驿等宽微米黑" w:hAnsi="文泉驿等宽微米黑" w:hint="eastAsia"/>
          <w:spacing w:val="-2"/>
          <w:sz w:val="16"/>
        </w:rPr>
        <w:t>AUTO_INCREMENT</w:t>
      </w:r>
      <w:r>
        <w:rPr>
          <w:rFonts w:ascii="文泉驿等宽微米黑" w:eastAsia="文泉驿等宽微米黑" w:hAnsi="文泉驿等宽微米黑" w:hint="eastAsia"/>
          <w:spacing w:val="-47"/>
          <w:sz w:val="16"/>
        </w:rPr>
        <w:t xml:space="preserve"> </w:t>
      </w:r>
      <w:r>
        <w:rPr>
          <w:spacing w:val="-5"/>
          <w:sz w:val="20"/>
        </w:rPr>
        <w:t>属性。</w:t>
      </w:r>
    </w:p>
    <w:p w14:paraId="61035FDF" w14:textId="77777777" w:rsidR="00C36271" w:rsidRDefault="00000000">
      <w:pPr>
        <w:pStyle w:val="a4"/>
        <w:numPr>
          <w:ilvl w:val="0"/>
          <w:numId w:val="17"/>
        </w:numPr>
        <w:tabs>
          <w:tab w:val="left" w:pos="719"/>
        </w:tabs>
        <w:spacing w:line="308" w:lineRule="exact"/>
        <w:ind w:hanging="161"/>
        <w:rPr>
          <w:sz w:val="20"/>
        </w:rPr>
      </w:pPr>
      <w:r>
        <w:rPr>
          <w:spacing w:val="-4"/>
          <w:sz w:val="20"/>
        </w:rPr>
        <w:t xml:space="preserve">不支持 </w:t>
      </w:r>
      <w:r>
        <w:rPr>
          <w:rFonts w:ascii="文泉驿等宽微米黑" w:eastAsia="文泉驿等宽微米黑" w:hAnsi="文泉驿等宽微米黑" w:hint="eastAsia"/>
          <w:spacing w:val="-2"/>
          <w:sz w:val="16"/>
        </w:rPr>
        <w:t>FULLTEXT</w:t>
      </w:r>
      <w:r>
        <w:rPr>
          <w:spacing w:val="-2"/>
          <w:sz w:val="20"/>
        </w:rPr>
        <w:t>、</w:t>
      </w:r>
      <w:r>
        <w:rPr>
          <w:rFonts w:ascii="文泉驿等宽微米黑" w:eastAsia="文泉驿等宽微米黑" w:hAnsi="文泉驿等宽微米黑" w:hint="eastAsia"/>
          <w:spacing w:val="-2"/>
          <w:sz w:val="16"/>
        </w:rPr>
        <w:t>HASH</w:t>
      </w:r>
      <w:r>
        <w:rPr>
          <w:rFonts w:ascii="文泉驿等宽微米黑" w:eastAsia="文泉驿等宽微米黑" w:hAnsi="文泉驿等宽微米黑" w:hint="eastAsia"/>
          <w:spacing w:val="-50"/>
          <w:sz w:val="16"/>
        </w:rPr>
        <w:t xml:space="preserve"> </w:t>
      </w:r>
      <w:r>
        <w:rPr>
          <w:spacing w:val="-4"/>
          <w:sz w:val="20"/>
        </w:rPr>
        <w:t xml:space="preserve">和 </w:t>
      </w:r>
      <w:r>
        <w:rPr>
          <w:rFonts w:ascii="文泉驿等宽微米黑" w:eastAsia="文泉驿等宽微米黑" w:hAnsi="文泉驿等宽微米黑" w:hint="eastAsia"/>
          <w:spacing w:val="-2"/>
          <w:sz w:val="16"/>
        </w:rPr>
        <w:t>SPATIAL</w:t>
      </w:r>
      <w:r>
        <w:rPr>
          <w:rFonts w:ascii="文泉驿等宽微米黑" w:eastAsia="文泉驿等宽微米黑" w:hAnsi="文泉驿等宽微米黑" w:hint="eastAsia"/>
          <w:spacing w:val="-49"/>
          <w:sz w:val="16"/>
        </w:rPr>
        <w:t xml:space="preserve"> </w:t>
      </w:r>
      <w:r>
        <w:rPr>
          <w:spacing w:val="-5"/>
          <w:sz w:val="20"/>
        </w:rPr>
        <w:t>索引。</w:t>
      </w:r>
    </w:p>
    <w:p w14:paraId="5981D15E" w14:textId="77777777" w:rsidR="00C36271" w:rsidRDefault="00C36271">
      <w:pPr>
        <w:pStyle w:val="a3"/>
        <w:spacing w:before="12"/>
        <w:rPr>
          <w:rFonts w:ascii="文泉驿微米黑"/>
          <w:sz w:val="21"/>
        </w:rPr>
      </w:pPr>
    </w:p>
    <w:p w14:paraId="6449D771" w14:textId="77777777" w:rsidR="00C36271" w:rsidRDefault="00000000">
      <w:pPr>
        <w:pStyle w:val="3"/>
        <w:numPr>
          <w:ilvl w:val="3"/>
          <w:numId w:val="162"/>
        </w:numPr>
        <w:tabs>
          <w:tab w:val="left" w:pos="951"/>
        </w:tabs>
        <w:spacing w:line="297" w:lineRule="auto"/>
        <w:ind w:left="220" w:right="8274" w:firstLine="0"/>
      </w:pPr>
      <w:r>
        <w:rPr>
          <w:spacing w:val="-2"/>
        </w:rPr>
        <w:t>不支持修改整数主键</w:t>
      </w:r>
      <w:r>
        <w:rPr>
          <w:spacing w:val="-6"/>
        </w:rPr>
        <w:t>描述</w:t>
      </w:r>
    </w:p>
    <w:p w14:paraId="7FDAF126" w14:textId="77777777" w:rsidR="00C36271" w:rsidRDefault="00000000">
      <w:pPr>
        <w:spacing w:line="305" w:lineRule="exact"/>
        <w:ind w:left="220"/>
        <w:rPr>
          <w:rFonts w:ascii="文泉驿微米黑" w:eastAsia="文泉驿微米黑"/>
          <w:sz w:val="20"/>
        </w:rPr>
      </w:pPr>
      <w:r>
        <w:rPr>
          <w:rFonts w:ascii="文泉驿微米黑" w:eastAsia="文泉驿微米黑" w:hint="eastAsia"/>
          <w:spacing w:val="-2"/>
          <w:sz w:val="20"/>
        </w:rPr>
        <w:t>不支持修改整数类型的主键，这是由于当主键为整数类型时，</w:t>
      </w:r>
      <w:r>
        <w:rPr>
          <w:rFonts w:ascii="文泉驿微米黑" w:eastAsia="文泉驿微米黑" w:hint="eastAsia"/>
          <w:spacing w:val="-2"/>
          <w:sz w:val="16"/>
        </w:rPr>
        <w:t>TiDB</w:t>
      </w:r>
      <w:r>
        <w:rPr>
          <w:rFonts w:ascii="文泉驿微米黑" w:eastAsia="文泉驿微米黑" w:hint="eastAsia"/>
          <w:spacing w:val="-1"/>
          <w:sz w:val="16"/>
        </w:rPr>
        <w:t xml:space="preserve"> </w:t>
      </w:r>
      <w:r>
        <w:rPr>
          <w:rFonts w:ascii="文泉驿微米黑" w:eastAsia="文泉驿微米黑" w:hint="eastAsia"/>
          <w:spacing w:val="-3"/>
          <w:sz w:val="20"/>
        </w:rPr>
        <w:t>使用其作为数据组织的索引。你可以在此</w:t>
      </w:r>
    </w:p>
    <w:p w14:paraId="0D623C9D" w14:textId="77777777" w:rsidR="00C36271" w:rsidRDefault="00000000">
      <w:pPr>
        <w:spacing w:line="308" w:lineRule="exact"/>
        <w:ind w:left="220"/>
        <w:rPr>
          <w:rFonts w:ascii="文泉驿微米黑" w:eastAsia="文泉驿微米黑"/>
          <w:sz w:val="20"/>
        </w:rPr>
      </w:pPr>
      <w:hyperlink r:id="rId276">
        <w:r>
          <w:rPr>
            <w:rFonts w:ascii="文泉驿微米黑" w:eastAsia="文泉驿微米黑" w:hint="eastAsia"/>
            <w:color w:val="0000FF"/>
            <w:spacing w:val="-2"/>
            <w:sz w:val="16"/>
          </w:rPr>
          <w:t>Issue</w:t>
        </w:r>
      </w:hyperlink>
      <w:r>
        <w:rPr>
          <w:rFonts w:ascii="文泉驿微米黑" w:eastAsia="文泉驿微米黑" w:hint="eastAsia"/>
          <w:color w:val="0000FF"/>
          <w:spacing w:val="8"/>
          <w:sz w:val="16"/>
        </w:rPr>
        <w:t xml:space="preserve"> </w:t>
      </w:r>
      <w:r>
        <w:rPr>
          <w:rFonts w:ascii="文泉驿微米黑" w:eastAsia="文泉驿微米黑" w:hint="eastAsia"/>
          <w:spacing w:val="-2"/>
          <w:sz w:val="20"/>
        </w:rPr>
        <w:t>或</w:t>
      </w:r>
      <w:r>
        <w:rPr>
          <w:rFonts w:ascii="文泉驿微米黑" w:eastAsia="文泉驿微米黑" w:hint="eastAsia"/>
          <w:color w:val="00AEEF"/>
          <w:spacing w:val="-2"/>
          <w:sz w:val="20"/>
        </w:rPr>
        <w:t>聚簇索引</w:t>
      </w:r>
      <w:r>
        <w:rPr>
          <w:rFonts w:ascii="文泉驿微米黑" w:eastAsia="文泉驿微米黑" w:hint="eastAsia"/>
          <w:spacing w:val="-3"/>
          <w:sz w:val="20"/>
        </w:rPr>
        <w:t>一节中获取更多信息。</w:t>
      </w:r>
    </w:p>
    <w:p w14:paraId="0CBC059D" w14:textId="77777777" w:rsidR="00C36271" w:rsidRDefault="00C36271">
      <w:pPr>
        <w:pStyle w:val="a3"/>
        <w:spacing w:before="11"/>
        <w:rPr>
          <w:rFonts w:ascii="文泉驿微米黑"/>
          <w:sz w:val="21"/>
        </w:rPr>
      </w:pPr>
    </w:p>
    <w:p w14:paraId="243022D1" w14:textId="77777777" w:rsidR="00C36271" w:rsidRDefault="00000000">
      <w:pPr>
        <w:pStyle w:val="a4"/>
        <w:numPr>
          <w:ilvl w:val="3"/>
          <w:numId w:val="162"/>
        </w:numPr>
        <w:tabs>
          <w:tab w:val="left" w:pos="951"/>
        </w:tabs>
        <w:spacing w:before="1"/>
        <w:ind w:left="950" w:hanging="731"/>
        <w:rPr>
          <w:sz w:val="20"/>
        </w:rPr>
      </w:pPr>
      <w:r>
        <w:rPr>
          <w:spacing w:val="-3"/>
          <w:sz w:val="20"/>
        </w:rPr>
        <w:t xml:space="preserve">不支持 </w:t>
      </w:r>
      <w:r>
        <w:rPr>
          <w:rFonts w:ascii="文泉驿等宽微米黑" w:eastAsia="文泉驿等宽微米黑" w:hint="eastAsia"/>
          <w:spacing w:val="-2"/>
          <w:sz w:val="16"/>
        </w:rPr>
        <w:t>READ-UNCOMMITTED</w:t>
      </w:r>
      <w:r>
        <w:rPr>
          <w:rFonts w:ascii="文泉驿等宽微米黑" w:eastAsia="文泉驿等宽微米黑" w:hint="eastAsia"/>
          <w:spacing w:val="-47"/>
          <w:sz w:val="16"/>
        </w:rPr>
        <w:t xml:space="preserve"> </w:t>
      </w:r>
      <w:r>
        <w:rPr>
          <w:spacing w:val="-3"/>
          <w:sz w:val="20"/>
        </w:rPr>
        <w:t xml:space="preserve">和 </w:t>
      </w:r>
      <w:r>
        <w:rPr>
          <w:rFonts w:ascii="文泉驿等宽微米黑" w:eastAsia="文泉驿等宽微米黑" w:hint="eastAsia"/>
          <w:spacing w:val="-2"/>
          <w:sz w:val="16"/>
        </w:rPr>
        <w:t>SERIALIZABLE</w:t>
      </w:r>
      <w:r>
        <w:rPr>
          <w:rFonts w:ascii="文泉驿等宽微米黑" w:eastAsia="文泉驿等宽微米黑" w:hint="eastAsia"/>
          <w:spacing w:val="-47"/>
          <w:sz w:val="16"/>
        </w:rPr>
        <w:t xml:space="preserve"> </w:t>
      </w:r>
      <w:r>
        <w:rPr>
          <w:spacing w:val="-4"/>
          <w:sz w:val="20"/>
        </w:rPr>
        <w:t>隔离级别</w:t>
      </w:r>
    </w:p>
    <w:p w14:paraId="65B46A0A" w14:textId="77777777" w:rsidR="00C36271" w:rsidRDefault="00000000">
      <w:pPr>
        <w:pStyle w:val="3"/>
        <w:spacing w:before="77"/>
      </w:pPr>
      <w:r>
        <w:rPr>
          <w:spacing w:val="-6"/>
        </w:rPr>
        <w:t>描述</w:t>
      </w:r>
    </w:p>
    <w:p w14:paraId="5554F1B9" w14:textId="77777777" w:rsidR="00C36271" w:rsidRDefault="00000000">
      <w:pPr>
        <w:spacing w:before="78" w:line="308" w:lineRule="exact"/>
        <w:ind w:left="215"/>
        <w:rPr>
          <w:rFonts w:ascii="文泉驿微米黑" w:eastAsia="文泉驿微米黑"/>
          <w:sz w:val="20"/>
        </w:rPr>
      </w:pPr>
      <w:r>
        <w:rPr>
          <w:rFonts w:ascii="文泉驿微米黑" w:eastAsia="文泉驿微米黑" w:hint="eastAsia"/>
          <w:sz w:val="16"/>
        </w:rPr>
        <w:t>TiDB</w:t>
      </w:r>
      <w:r>
        <w:rPr>
          <w:rFonts w:ascii="文泉驿微米黑" w:eastAsia="文泉驿微米黑" w:hint="eastAsia"/>
          <w:spacing w:val="4"/>
          <w:sz w:val="16"/>
        </w:rPr>
        <w:t xml:space="preserve"> </w:t>
      </w:r>
      <w:r>
        <w:rPr>
          <w:rFonts w:ascii="文泉驿微米黑" w:eastAsia="文泉驿微米黑" w:hint="eastAsia"/>
          <w:spacing w:val="16"/>
          <w:sz w:val="20"/>
        </w:rPr>
        <w:t xml:space="preserve">不支持 </w:t>
      </w:r>
      <w:r>
        <w:rPr>
          <w:sz w:val="16"/>
        </w:rPr>
        <w:t>READ-UNCOMMITTED</w:t>
      </w:r>
      <w:r>
        <w:rPr>
          <w:spacing w:val="-24"/>
          <w:sz w:val="16"/>
        </w:rPr>
        <w:t xml:space="preserve"> </w:t>
      </w:r>
      <w:r>
        <w:rPr>
          <w:rFonts w:ascii="文泉驿微米黑" w:eastAsia="文泉驿微米黑" w:hint="eastAsia"/>
          <w:spacing w:val="3"/>
          <w:sz w:val="20"/>
        </w:rPr>
        <w:t xml:space="preserve">和 </w:t>
      </w:r>
      <w:r>
        <w:rPr>
          <w:sz w:val="16"/>
        </w:rPr>
        <w:t>SERIALIZABLE</w:t>
      </w:r>
      <w:r>
        <w:rPr>
          <w:spacing w:val="-24"/>
          <w:sz w:val="16"/>
        </w:rPr>
        <w:t xml:space="preserve"> </w:t>
      </w:r>
      <w:r>
        <w:rPr>
          <w:rFonts w:ascii="文泉驿微米黑" w:eastAsia="文泉驿微米黑" w:hint="eastAsia"/>
          <w:spacing w:val="21"/>
          <w:sz w:val="20"/>
        </w:rPr>
        <w:t xml:space="preserve">隔离级别。 设置事务隔离级别为 </w:t>
      </w:r>
      <w:r>
        <w:rPr>
          <w:sz w:val="16"/>
        </w:rPr>
        <w:t>READ-UNCOMMITTED</w:t>
      </w:r>
      <w:r>
        <w:rPr>
          <w:spacing w:val="-24"/>
          <w:sz w:val="16"/>
        </w:rPr>
        <w:t xml:space="preserve"> </w:t>
      </w:r>
      <w:r>
        <w:rPr>
          <w:rFonts w:ascii="文泉驿微米黑" w:eastAsia="文泉驿微米黑" w:hint="eastAsia"/>
          <w:spacing w:val="-10"/>
          <w:sz w:val="20"/>
        </w:rPr>
        <w:t>或</w:t>
      </w:r>
    </w:p>
    <w:p w14:paraId="36CA3C38" w14:textId="77777777" w:rsidR="00C36271" w:rsidRDefault="00000000">
      <w:pPr>
        <w:spacing w:line="308" w:lineRule="exact"/>
        <w:ind w:left="220"/>
        <w:rPr>
          <w:rFonts w:ascii="文泉驿微米黑" w:eastAsia="文泉驿微米黑"/>
          <w:sz w:val="20"/>
        </w:rPr>
      </w:pPr>
      <w:r>
        <w:rPr>
          <w:spacing w:val="-2"/>
          <w:sz w:val="16"/>
        </w:rPr>
        <w:t>SERIALIZABLE</w:t>
      </w:r>
      <w:r>
        <w:rPr>
          <w:spacing w:val="-42"/>
          <w:sz w:val="16"/>
        </w:rPr>
        <w:t xml:space="preserve"> </w:t>
      </w:r>
      <w:r>
        <w:rPr>
          <w:rFonts w:ascii="文泉驿微米黑" w:eastAsia="文泉驿微米黑" w:hint="eastAsia"/>
          <w:spacing w:val="-4"/>
          <w:sz w:val="20"/>
        </w:rPr>
        <w:t>时将报错。</w:t>
      </w:r>
    </w:p>
    <w:p w14:paraId="07750D69" w14:textId="77777777" w:rsidR="00C36271" w:rsidRDefault="00000000">
      <w:pPr>
        <w:pStyle w:val="3"/>
        <w:spacing w:before="78"/>
      </w:pPr>
      <w:r>
        <w:rPr>
          <w:spacing w:val="-4"/>
        </w:rPr>
        <w:t>规避方法</w:t>
      </w:r>
    </w:p>
    <w:p w14:paraId="30901930" w14:textId="77777777" w:rsidR="00C36271" w:rsidRDefault="00000000">
      <w:pPr>
        <w:spacing w:before="77"/>
        <w:ind w:left="220"/>
        <w:jc w:val="both"/>
        <w:rPr>
          <w:rFonts w:ascii="文泉驿微米黑" w:eastAsia="文泉驿微米黑"/>
          <w:sz w:val="20"/>
        </w:rPr>
      </w:pPr>
      <w:r>
        <w:rPr>
          <w:rFonts w:ascii="文泉驿微米黑" w:eastAsia="文泉驿微米黑" w:hint="eastAsia"/>
          <w:spacing w:val="-2"/>
          <w:sz w:val="20"/>
        </w:rPr>
        <w:t>仅使用</w:t>
      </w:r>
      <w:r>
        <w:rPr>
          <w:rFonts w:ascii="文泉驿微米黑" w:eastAsia="文泉驿微米黑" w:hint="eastAsia"/>
          <w:spacing w:val="-2"/>
          <w:sz w:val="16"/>
        </w:rPr>
        <w:t>TiDB</w:t>
      </w:r>
      <w:r>
        <w:rPr>
          <w:rFonts w:ascii="文泉驿微米黑" w:eastAsia="文泉驿微米黑" w:hint="eastAsia"/>
          <w:spacing w:val="13"/>
          <w:sz w:val="16"/>
        </w:rPr>
        <w:t xml:space="preserve"> </w:t>
      </w:r>
      <w:r>
        <w:rPr>
          <w:rFonts w:ascii="文泉驿微米黑" w:eastAsia="文泉驿微米黑" w:hint="eastAsia"/>
          <w:spacing w:val="-1"/>
          <w:sz w:val="20"/>
        </w:rPr>
        <w:t xml:space="preserve">支持的 </w:t>
      </w:r>
      <w:r>
        <w:rPr>
          <w:spacing w:val="-2"/>
          <w:sz w:val="16"/>
        </w:rPr>
        <w:t>REPEATABLE-READ</w:t>
      </w:r>
      <w:r>
        <w:rPr>
          <w:spacing w:val="-41"/>
          <w:sz w:val="16"/>
        </w:rPr>
        <w:t xml:space="preserve"> </w:t>
      </w:r>
      <w:r>
        <w:rPr>
          <w:rFonts w:ascii="文泉驿微米黑" w:eastAsia="文泉驿微米黑" w:hint="eastAsia"/>
          <w:sz w:val="20"/>
        </w:rPr>
        <w:t xml:space="preserve">或 </w:t>
      </w:r>
      <w:r>
        <w:rPr>
          <w:spacing w:val="-2"/>
          <w:sz w:val="16"/>
        </w:rPr>
        <w:t>READ-COMMITTED</w:t>
      </w:r>
      <w:r>
        <w:rPr>
          <w:spacing w:val="-40"/>
          <w:sz w:val="16"/>
        </w:rPr>
        <w:t xml:space="preserve"> </w:t>
      </w:r>
      <w:r>
        <w:rPr>
          <w:rFonts w:ascii="文泉驿微米黑" w:eastAsia="文泉驿微米黑" w:hint="eastAsia"/>
          <w:spacing w:val="-4"/>
          <w:sz w:val="20"/>
        </w:rPr>
        <w:t>隔离级别。</w:t>
      </w:r>
    </w:p>
    <w:p w14:paraId="23230814" w14:textId="77777777" w:rsidR="00C36271" w:rsidRDefault="00000000">
      <w:pPr>
        <w:spacing w:before="108" w:line="208" w:lineRule="auto"/>
        <w:ind w:left="220" w:right="1438"/>
        <w:jc w:val="both"/>
        <w:rPr>
          <w:rFonts w:ascii="文泉驿微米黑" w:eastAsia="文泉驿微米黑"/>
          <w:sz w:val="20"/>
        </w:rPr>
      </w:pPr>
      <w:r>
        <w:rPr>
          <w:rFonts w:ascii="文泉驿微米黑" w:eastAsia="文泉驿微米黑" w:hint="eastAsia"/>
          <w:spacing w:val="18"/>
          <w:sz w:val="20"/>
        </w:rPr>
        <w:t xml:space="preserve">如果你的目的是兼容其他设置 </w:t>
      </w:r>
      <w:r>
        <w:rPr>
          <w:sz w:val="16"/>
        </w:rPr>
        <w:t>SERIALIZABLE</w:t>
      </w:r>
      <w:r>
        <w:rPr>
          <w:spacing w:val="-24"/>
          <w:sz w:val="16"/>
        </w:rPr>
        <w:t xml:space="preserve"> </w:t>
      </w:r>
      <w:r>
        <w:rPr>
          <w:rFonts w:ascii="文泉驿微米黑" w:eastAsia="文泉驿微米黑" w:hint="eastAsia"/>
          <w:spacing w:val="11"/>
          <w:sz w:val="20"/>
        </w:rPr>
        <w:t xml:space="preserve">隔离级别的应用， 但不依赖于 </w:t>
      </w:r>
      <w:r>
        <w:rPr>
          <w:sz w:val="16"/>
        </w:rPr>
        <w:t>SERIALIZABLE</w:t>
      </w:r>
      <w:r>
        <w:rPr>
          <w:rFonts w:ascii="文泉驿微米黑" w:eastAsia="文泉驿微米黑" w:hint="eastAsia"/>
          <w:spacing w:val="9"/>
          <w:sz w:val="20"/>
        </w:rPr>
        <w:t>， 你可以设</w:t>
      </w:r>
      <w:r>
        <w:rPr>
          <w:rFonts w:ascii="文泉驿微米黑" w:eastAsia="文泉驿微米黑" w:hint="eastAsia"/>
          <w:sz w:val="20"/>
        </w:rPr>
        <w:t>置</w:t>
      </w:r>
      <w:r>
        <w:rPr>
          <w:color w:val="EC008C"/>
          <w:sz w:val="16"/>
        </w:rPr>
        <w:t>tidb_skip_isolation_level_check</w:t>
      </w:r>
      <w:r>
        <w:rPr>
          <w:color w:val="EC008C"/>
          <w:spacing w:val="-24"/>
          <w:sz w:val="16"/>
        </w:rPr>
        <w:t xml:space="preserve"> </w:t>
      </w:r>
      <w:r>
        <w:rPr>
          <w:rFonts w:ascii="文泉驿微米黑" w:eastAsia="文泉驿微米黑" w:hint="eastAsia"/>
          <w:spacing w:val="-7"/>
          <w:sz w:val="20"/>
        </w:rPr>
        <w:t xml:space="preserve">为 </w:t>
      </w:r>
      <w:r>
        <w:rPr>
          <w:sz w:val="16"/>
        </w:rPr>
        <w:t>1</w:t>
      </w:r>
      <w:r>
        <w:rPr>
          <w:rFonts w:ascii="文泉驿微米黑" w:eastAsia="文泉驿微米黑" w:hint="eastAsia"/>
          <w:spacing w:val="3"/>
          <w:sz w:val="20"/>
        </w:rPr>
        <w:t xml:space="preserve">，此后如果对 </w:t>
      </w:r>
      <w:r>
        <w:rPr>
          <w:sz w:val="16"/>
        </w:rPr>
        <w:t>tx_isolation</w:t>
      </w:r>
      <w:r>
        <w:rPr>
          <w:rFonts w:ascii="文泉驿微米黑" w:eastAsia="文泉驿微米黑" w:hint="eastAsia"/>
          <w:sz w:val="20"/>
        </w:rPr>
        <w:t>（</w:t>
      </w:r>
      <w:r>
        <w:rPr>
          <w:color w:val="EC008C"/>
          <w:sz w:val="16"/>
        </w:rPr>
        <w:t>transaction_isolation</w:t>
      </w:r>
      <w:r>
        <w:rPr>
          <w:color w:val="EC008C"/>
          <w:spacing w:val="-24"/>
          <w:sz w:val="16"/>
        </w:rPr>
        <w:t xml:space="preserve"> </w:t>
      </w:r>
      <w:r>
        <w:rPr>
          <w:rFonts w:ascii="文泉驿微米黑" w:eastAsia="文泉驿微米黑" w:hint="eastAsia"/>
          <w:spacing w:val="5"/>
          <w:sz w:val="20"/>
        </w:rPr>
        <w:t>别名</w:t>
      </w:r>
      <w:r>
        <w:rPr>
          <w:rFonts w:ascii="文泉驿微米黑" w:eastAsia="文泉驿微米黑" w:hint="eastAsia"/>
          <w:spacing w:val="11"/>
          <w:sz w:val="20"/>
        </w:rPr>
        <w:t>）</w:t>
      </w:r>
      <w:r>
        <w:rPr>
          <w:rFonts w:ascii="文泉驿微米黑" w:eastAsia="文泉驿微米黑" w:hint="eastAsia"/>
          <w:spacing w:val="5"/>
          <w:sz w:val="20"/>
        </w:rPr>
        <w:t>赋值</w:t>
      </w:r>
      <w:r>
        <w:rPr>
          <w:rFonts w:ascii="文泉驿微米黑" w:eastAsia="文泉驿微米黑" w:hint="eastAsia"/>
          <w:spacing w:val="20"/>
          <w:sz w:val="20"/>
        </w:rPr>
        <w:t>一个</w:t>
      </w:r>
      <w:r>
        <w:rPr>
          <w:rFonts w:ascii="文泉驿微米黑" w:eastAsia="文泉驿微米黑" w:hint="eastAsia"/>
          <w:sz w:val="16"/>
        </w:rPr>
        <w:t xml:space="preserve">TiDB </w:t>
      </w:r>
      <w:r>
        <w:rPr>
          <w:rFonts w:ascii="文泉驿微米黑" w:eastAsia="文泉驿微米黑" w:hint="eastAsia"/>
          <w:sz w:val="20"/>
        </w:rPr>
        <w:t>不支持的隔离级别（</w:t>
      </w:r>
      <w:r>
        <w:rPr>
          <w:sz w:val="16"/>
        </w:rPr>
        <w:t>READ-UNCOMMITTED</w:t>
      </w:r>
      <w:r>
        <w:rPr>
          <w:spacing w:val="-47"/>
          <w:sz w:val="16"/>
        </w:rPr>
        <w:t xml:space="preserve"> </w:t>
      </w:r>
      <w:r>
        <w:rPr>
          <w:rFonts w:ascii="文泉驿微米黑" w:eastAsia="文泉驿微米黑" w:hint="eastAsia"/>
          <w:spacing w:val="-2"/>
          <w:sz w:val="20"/>
        </w:rPr>
        <w:t xml:space="preserve">和 </w:t>
      </w:r>
      <w:r>
        <w:rPr>
          <w:spacing w:val="6"/>
          <w:sz w:val="16"/>
        </w:rPr>
        <w:t>SERIALIZABL</w:t>
      </w:r>
      <w:r>
        <w:rPr>
          <w:spacing w:val="7"/>
          <w:sz w:val="16"/>
        </w:rPr>
        <w:t>E</w:t>
      </w:r>
      <w:r>
        <w:rPr>
          <w:rFonts w:ascii="文泉驿微米黑" w:eastAsia="文泉驿微米黑" w:hint="eastAsia"/>
          <w:spacing w:val="-93"/>
          <w:w w:val="99"/>
          <w:sz w:val="20"/>
        </w:rPr>
        <w:t>）</w:t>
      </w:r>
      <w:r>
        <w:rPr>
          <w:rFonts w:ascii="文泉驿微米黑" w:eastAsia="文泉驿微米黑" w:hint="eastAsia"/>
          <w:spacing w:val="7"/>
          <w:w w:val="99"/>
          <w:sz w:val="20"/>
        </w:rPr>
        <w:t>，</w:t>
      </w:r>
      <w:r>
        <w:rPr>
          <w:rFonts w:ascii="文泉驿微米黑" w:eastAsia="文泉驿微米黑" w:hint="eastAsia"/>
          <w:sz w:val="20"/>
        </w:rPr>
        <w:t>不会报错。</w:t>
      </w:r>
    </w:p>
    <w:p w14:paraId="11F99F3D" w14:textId="77777777" w:rsidR="00C36271" w:rsidRDefault="00C36271">
      <w:pPr>
        <w:pStyle w:val="a3"/>
        <w:spacing w:before="9"/>
        <w:rPr>
          <w:rFonts w:ascii="文泉驿微米黑"/>
          <w:sz w:val="22"/>
        </w:rPr>
      </w:pPr>
    </w:p>
    <w:p w14:paraId="305EB4F0" w14:textId="77777777" w:rsidR="00C36271" w:rsidRDefault="00000000">
      <w:pPr>
        <w:pStyle w:val="a4"/>
        <w:numPr>
          <w:ilvl w:val="3"/>
          <w:numId w:val="162"/>
        </w:numPr>
        <w:tabs>
          <w:tab w:val="left" w:pos="951"/>
        </w:tabs>
        <w:spacing w:before="1" w:line="297" w:lineRule="auto"/>
        <w:ind w:left="220" w:right="6447" w:firstLine="0"/>
        <w:rPr>
          <w:sz w:val="20"/>
        </w:rPr>
      </w:pPr>
      <w:r>
        <w:rPr>
          <w:spacing w:val="-3"/>
          <w:sz w:val="20"/>
        </w:rPr>
        <w:t xml:space="preserve">默认不允许修改列的 </w:t>
      </w:r>
      <w:r>
        <w:rPr>
          <w:rFonts w:ascii="文泉驿等宽微米黑" w:eastAsia="文泉驿等宽微米黑" w:hint="eastAsia"/>
          <w:spacing w:val="-2"/>
          <w:sz w:val="16"/>
        </w:rPr>
        <w:t>AUTO_INCREMENT</w:t>
      </w:r>
      <w:r>
        <w:rPr>
          <w:rFonts w:ascii="文泉驿等宽微米黑" w:eastAsia="文泉驿等宽微米黑" w:hint="eastAsia"/>
          <w:spacing w:val="-53"/>
          <w:sz w:val="16"/>
        </w:rPr>
        <w:t xml:space="preserve"> </w:t>
      </w:r>
      <w:r>
        <w:rPr>
          <w:spacing w:val="-2"/>
          <w:sz w:val="20"/>
        </w:rPr>
        <w:t>属性</w:t>
      </w:r>
      <w:r>
        <w:rPr>
          <w:spacing w:val="-6"/>
          <w:sz w:val="20"/>
        </w:rPr>
        <w:t>描述</w:t>
      </w:r>
    </w:p>
    <w:p w14:paraId="3C50237E" w14:textId="77777777" w:rsidR="00C36271" w:rsidRDefault="00000000">
      <w:pPr>
        <w:spacing w:line="297" w:lineRule="auto"/>
        <w:ind w:left="220" w:right="1557"/>
        <w:rPr>
          <w:rFonts w:ascii="文泉驿微米黑" w:eastAsia="文泉驿微米黑"/>
          <w:sz w:val="20"/>
        </w:rPr>
      </w:pPr>
      <w:r>
        <w:rPr>
          <w:rFonts w:ascii="文泉驿微米黑" w:eastAsia="文泉驿微米黑" w:hint="eastAsia"/>
          <w:spacing w:val="-2"/>
          <w:sz w:val="20"/>
        </w:rPr>
        <w:t xml:space="preserve">默认不允许通过 </w:t>
      </w:r>
      <w:r>
        <w:rPr>
          <w:sz w:val="16"/>
        </w:rPr>
        <w:t>ALTER</w:t>
      </w:r>
      <w:r>
        <w:rPr>
          <w:spacing w:val="-19"/>
          <w:sz w:val="16"/>
        </w:rPr>
        <w:t xml:space="preserve"> </w:t>
      </w:r>
      <w:r>
        <w:rPr>
          <w:sz w:val="16"/>
        </w:rPr>
        <w:t>TABLE</w:t>
      </w:r>
      <w:r>
        <w:rPr>
          <w:spacing w:val="-7"/>
          <w:sz w:val="16"/>
        </w:rPr>
        <w:t xml:space="preserve"> </w:t>
      </w:r>
      <w:r>
        <w:rPr>
          <w:sz w:val="16"/>
        </w:rPr>
        <w:t>MODIFY</w:t>
      </w:r>
      <w:r>
        <w:rPr>
          <w:spacing w:val="-55"/>
          <w:sz w:val="16"/>
        </w:rPr>
        <w:t xml:space="preserve"> </w:t>
      </w:r>
      <w:r>
        <w:rPr>
          <w:rFonts w:ascii="文泉驿微米黑" w:eastAsia="文泉驿微米黑" w:hint="eastAsia"/>
          <w:spacing w:val="-7"/>
          <w:sz w:val="20"/>
        </w:rPr>
        <w:t xml:space="preserve">或 </w:t>
      </w:r>
      <w:r>
        <w:rPr>
          <w:sz w:val="16"/>
        </w:rPr>
        <w:t>ALTER</w:t>
      </w:r>
      <w:r>
        <w:rPr>
          <w:spacing w:val="-7"/>
          <w:sz w:val="16"/>
        </w:rPr>
        <w:t xml:space="preserve"> </w:t>
      </w:r>
      <w:r>
        <w:rPr>
          <w:sz w:val="16"/>
        </w:rPr>
        <w:t>TABLE</w:t>
      </w:r>
      <w:r>
        <w:rPr>
          <w:spacing w:val="-7"/>
          <w:sz w:val="16"/>
        </w:rPr>
        <w:t xml:space="preserve"> </w:t>
      </w:r>
      <w:r>
        <w:rPr>
          <w:sz w:val="16"/>
        </w:rPr>
        <w:t>CHANGE</w:t>
      </w:r>
      <w:r>
        <w:rPr>
          <w:spacing w:val="-54"/>
          <w:sz w:val="16"/>
        </w:rPr>
        <w:t xml:space="preserve"> </w:t>
      </w:r>
      <w:r>
        <w:rPr>
          <w:rFonts w:ascii="文泉驿微米黑" w:eastAsia="文泉驿微米黑" w:hint="eastAsia"/>
          <w:spacing w:val="-2"/>
          <w:sz w:val="20"/>
        </w:rPr>
        <w:t xml:space="preserve">来增加或移除某个列的 </w:t>
      </w:r>
      <w:r>
        <w:rPr>
          <w:sz w:val="16"/>
        </w:rPr>
        <w:t>AUTO_INCREMENT</w:t>
      </w:r>
      <w:r>
        <w:rPr>
          <w:spacing w:val="-55"/>
          <w:sz w:val="16"/>
        </w:rPr>
        <w:t xml:space="preserve"> </w:t>
      </w:r>
      <w:r>
        <w:rPr>
          <w:rFonts w:ascii="文泉驿微米黑" w:eastAsia="文泉驿微米黑" w:hint="eastAsia"/>
          <w:sz w:val="20"/>
        </w:rPr>
        <w:t>属性。</w:t>
      </w:r>
      <w:r>
        <w:rPr>
          <w:rFonts w:ascii="文泉驿微米黑" w:eastAsia="文泉驿微米黑" w:hint="eastAsia"/>
          <w:spacing w:val="-4"/>
          <w:sz w:val="20"/>
        </w:rPr>
        <w:t>规避方法</w:t>
      </w:r>
    </w:p>
    <w:p w14:paraId="696E7D7A" w14:textId="77777777" w:rsidR="00C36271" w:rsidRDefault="00000000">
      <w:pPr>
        <w:spacing w:line="326" w:lineRule="exact"/>
        <w:ind w:left="220"/>
        <w:rPr>
          <w:rFonts w:ascii="文泉驿微米黑" w:eastAsia="文泉驿微米黑"/>
          <w:sz w:val="20"/>
        </w:rPr>
      </w:pPr>
      <w:r>
        <w:rPr>
          <w:rFonts w:ascii="文泉驿微米黑" w:eastAsia="文泉驿微米黑" w:hint="eastAsia"/>
          <w:spacing w:val="-2"/>
          <w:sz w:val="20"/>
        </w:rPr>
        <w:t>参考</w:t>
      </w:r>
      <w:hyperlink w:anchor="_bookmark131" w:history="1">
        <w:r>
          <w:rPr>
            <w:color w:val="EC008C"/>
            <w:spacing w:val="-2"/>
            <w:sz w:val="16"/>
          </w:rPr>
          <w:t>AUTO_INCREMENT</w:t>
        </w:r>
        <w:r>
          <w:rPr>
            <w:color w:val="EC008C"/>
            <w:spacing w:val="-40"/>
            <w:sz w:val="16"/>
          </w:rPr>
          <w:t xml:space="preserve"> </w:t>
        </w:r>
        <w:r>
          <w:rPr>
            <w:rFonts w:ascii="文泉驿微米黑" w:eastAsia="文泉驿微米黑" w:hint="eastAsia"/>
            <w:color w:val="EC008C"/>
            <w:spacing w:val="-2"/>
            <w:sz w:val="20"/>
          </w:rPr>
          <w:t>的使用限制</w:t>
        </w:r>
      </w:hyperlink>
      <w:r>
        <w:rPr>
          <w:rFonts w:ascii="文泉驿微米黑" w:eastAsia="文泉驿微米黑" w:hint="eastAsia"/>
          <w:spacing w:val="-10"/>
          <w:sz w:val="20"/>
        </w:rPr>
        <w:t>。</w:t>
      </w:r>
    </w:p>
    <w:p w14:paraId="4ED08FF4" w14:textId="77777777" w:rsidR="00C36271" w:rsidRDefault="00000000">
      <w:pPr>
        <w:spacing w:before="75"/>
        <w:ind w:left="220"/>
        <w:rPr>
          <w:rFonts w:ascii="文泉驿微米黑" w:eastAsia="文泉驿微米黑"/>
          <w:sz w:val="20"/>
        </w:rPr>
      </w:pPr>
      <w:r>
        <w:rPr>
          <w:rFonts w:ascii="文泉驿微米黑" w:eastAsia="文泉驿微米黑" w:hint="eastAsia"/>
          <w:spacing w:val="-2"/>
          <w:sz w:val="20"/>
        </w:rPr>
        <w:t xml:space="preserve">设置 </w:t>
      </w:r>
      <w:r>
        <w:rPr>
          <w:spacing w:val="-2"/>
          <w:sz w:val="16"/>
        </w:rPr>
        <w:t>@@tidb_allow_remove_auto_inc</w:t>
      </w:r>
      <w:r>
        <w:rPr>
          <w:spacing w:val="-45"/>
          <w:sz w:val="16"/>
        </w:rPr>
        <w:t xml:space="preserve"> </w:t>
      </w:r>
      <w:r>
        <w:rPr>
          <w:rFonts w:ascii="文泉驿微米黑" w:eastAsia="文泉驿微米黑" w:hint="eastAsia"/>
          <w:spacing w:val="-2"/>
          <w:sz w:val="20"/>
        </w:rPr>
        <w:t xml:space="preserve">为 </w:t>
      </w:r>
      <w:r>
        <w:rPr>
          <w:spacing w:val="-2"/>
          <w:sz w:val="16"/>
        </w:rPr>
        <w:t>true</w:t>
      </w:r>
      <w:r>
        <w:rPr>
          <w:rFonts w:ascii="文泉驿微米黑" w:eastAsia="文泉驿微米黑" w:hint="eastAsia"/>
          <w:spacing w:val="-2"/>
          <w:sz w:val="20"/>
        </w:rPr>
        <w:t xml:space="preserve">，即可允许移除 </w:t>
      </w:r>
      <w:r>
        <w:rPr>
          <w:spacing w:val="-2"/>
          <w:sz w:val="16"/>
        </w:rPr>
        <w:t>AUTO_INCREMENT</w:t>
      </w:r>
      <w:r>
        <w:rPr>
          <w:spacing w:val="-45"/>
          <w:sz w:val="16"/>
        </w:rPr>
        <w:t xml:space="preserve"> </w:t>
      </w:r>
      <w:r>
        <w:rPr>
          <w:rFonts w:ascii="文泉驿微米黑" w:eastAsia="文泉驿微米黑" w:hint="eastAsia"/>
          <w:spacing w:val="-5"/>
          <w:sz w:val="20"/>
        </w:rPr>
        <w:t>属性。</w:t>
      </w:r>
    </w:p>
    <w:p w14:paraId="322F6D4A" w14:textId="77777777" w:rsidR="00C36271" w:rsidRDefault="00C36271">
      <w:pPr>
        <w:pStyle w:val="a3"/>
        <w:spacing w:before="11"/>
        <w:rPr>
          <w:rFonts w:ascii="文泉驿微米黑"/>
          <w:sz w:val="21"/>
        </w:rPr>
      </w:pPr>
    </w:p>
    <w:p w14:paraId="60808E11" w14:textId="77777777" w:rsidR="00C36271" w:rsidRDefault="00000000">
      <w:pPr>
        <w:pStyle w:val="a4"/>
        <w:numPr>
          <w:ilvl w:val="3"/>
          <w:numId w:val="162"/>
        </w:numPr>
        <w:tabs>
          <w:tab w:val="left" w:pos="951"/>
        </w:tabs>
        <w:ind w:left="950" w:hanging="731"/>
        <w:rPr>
          <w:sz w:val="20"/>
        </w:rPr>
      </w:pPr>
      <w:r>
        <w:rPr>
          <w:spacing w:val="-4"/>
          <w:sz w:val="20"/>
        </w:rPr>
        <w:t xml:space="preserve">不支持 </w:t>
      </w:r>
      <w:r>
        <w:rPr>
          <w:rFonts w:ascii="文泉驿等宽微米黑" w:eastAsia="文泉驿等宽微米黑" w:hint="eastAsia"/>
          <w:spacing w:val="-2"/>
          <w:sz w:val="16"/>
        </w:rPr>
        <w:t>FULLTEXT</w:t>
      </w:r>
      <w:r>
        <w:rPr>
          <w:spacing w:val="-2"/>
          <w:sz w:val="20"/>
        </w:rPr>
        <w:t>、</w:t>
      </w:r>
      <w:r>
        <w:rPr>
          <w:rFonts w:ascii="文泉驿等宽微米黑" w:eastAsia="文泉驿等宽微米黑" w:hint="eastAsia"/>
          <w:spacing w:val="-2"/>
          <w:sz w:val="16"/>
        </w:rPr>
        <w:t>HASH</w:t>
      </w:r>
      <w:r>
        <w:rPr>
          <w:rFonts w:ascii="文泉驿等宽微米黑" w:eastAsia="文泉驿等宽微米黑" w:hint="eastAsia"/>
          <w:spacing w:val="-49"/>
          <w:sz w:val="16"/>
        </w:rPr>
        <w:t xml:space="preserve"> </w:t>
      </w:r>
      <w:r>
        <w:rPr>
          <w:spacing w:val="-4"/>
          <w:sz w:val="20"/>
        </w:rPr>
        <w:t xml:space="preserve">和 </w:t>
      </w:r>
      <w:r>
        <w:rPr>
          <w:rFonts w:ascii="文泉驿等宽微米黑" w:eastAsia="文泉驿等宽微米黑" w:hint="eastAsia"/>
          <w:spacing w:val="-2"/>
          <w:sz w:val="16"/>
        </w:rPr>
        <w:t>SPATIAL</w:t>
      </w:r>
      <w:r>
        <w:rPr>
          <w:rFonts w:ascii="文泉驿等宽微米黑" w:eastAsia="文泉驿等宽微米黑" w:hint="eastAsia"/>
          <w:spacing w:val="-49"/>
          <w:sz w:val="16"/>
        </w:rPr>
        <w:t xml:space="preserve"> </w:t>
      </w:r>
      <w:r>
        <w:rPr>
          <w:spacing w:val="-6"/>
          <w:sz w:val="20"/>
        </w:rPr>
        <w:t>索引</w:t>
      </w:r>
    </w:p>
    <w:p w14:paraId="3ED70861" w14:textId="77777777" w:rsidR="00C36271" w:rsidRDefault="00000000">
      <w:pPr>
        <w:pStyle w:val="3"/>
        <w:spacing w:before="78"/>
      </w:pPr>
      <w:r>
        <w:rPr>
          <w:spacing w:val="-6"/>
        </w:rPr>
        <w:t>描述</w:t>
      </w:r>
    </w:p>
    <w:p w14:paraId="5A6941C9" w14:textId="77777777" w:rsidR="00C36271" w:rsidRDefault="00000000">
      <w:pPr>
        <w:spacing w:before="77"/>
        <w:ind w:left="215"/>
        <w:jc w:val="both"/>
        <w:rPr>
          <w:rFonts w:ascii="文泉驿微米黑" w:eastAsia="文泉驿微米黑"/>
          <w:sz w:val="20"/>
        </w:rPr>
      </w:pPr>
      <w:bookmarkStart w:id="497" w:name="TiDB_与_ProxySQL_集成"/>
      <w:bookmarkStart w:id="498" w:name="_bookmark282"/>
      <w:bookmarkEnd w:id="497"/>
      <w:bookmarkEnd w:id="498"/>
      <w:r>
        <w:rPr>
          <w:rFonts w:ascii="文泉驿微米黑" w:eastAsia="文泉驿微米黑" w:hint="eastAsia"/>
          <w:spacing w:val="-2"/>
          <w:sz w:val="16"/>
        </w:rPr>
        <w:t>TiDB</w:t>
      </w:r>
      <w:r>
        <w:rPr>
          <w:rFonts w:ascii="文泉驿微米黑" w:eastAsia="文泉驿微米黑" w:hint="eastAsia"/>
          <w:spacing w:val="3"/>
          <w:sz w:val="16"/>
        </w:rPr>
        <w:t xml:space="preserve"> </w:t>
      </w:r>
      <w:r>
        <w:rPr>
          <w:rFonts w:ascii="文泉驿微米黑" w:eastAsia="文泉驿微米黑" w:hint="eastAsia"/>
          <w:spacing w:val="-4"/>
          <w:sz w:val="20"/>
        </w:rPr>
        <w:t xml:space="preserve">不支持 </w:t>
      </w:r>
      <w:r>
        <w:rPr>
          <w:spacing w:val="-2"/>
          <w:sz w:val="16"/>
        </w:rPr>
        <w:t>FULLTEXT</w:t>
      </w:r>
      <w:r>
        <w:rPr>
          <w:rFonts w:ascii="文泉驿微米黑" w:eastAsia="文泉驿微米黑" w:hint="eastAsia"/>
          <w:spacing w:val="-2"/>
          <w:sz w:val="20"/>
        </w:rPr>
        <w:t>、</w:t>
      </w:r>
      <w:r>
        <w:rPr>
          <w:spacing w:val="-2"/>
          <w:sz w:val="16"/>
        </w:rPr>
        <w:t>HASH</w:t>
      </w:r>
      <w:r>
        <w:rPr>
          <w:spacing w:val="-50"/>
          <w:sz w:val="16"/>
        </w:rPr>
        <w:t xml:space="preserve"> </w:t>
      </w:r>
      <w:r>
        <w:rPr>
          <w:rFonts w:ascii="文泉驿微米黑" w:eastAsia="文泉驿微米黑" w:hint="eastAsia"/>
          <w:spacing w:val="-5"/>
          <w:sz w:val="20"/>
        </w:rPr>
        <w:t xml:space="preserve">和 </w:t>
      </w:r>
      <w:r>
        <w:rPr>
          <w:spacing w:val="-2"/>
          <w:sz w:val="16"/>
        </w:rPr>
        <w:t>SPATIAL</w:t>
      </w:r>
      <w:r>
        <w:rPr>
          <w:spacing w:val="-50"/>
          <w:sz w:val="16"/>
        </w:rPr>
        <w:t xml:space="preserve"> </w:t>
      </w:r>
      <w:r>
        <w:rPr>
          <w:rFonts w:ascii="文泉驿微米黑" w:eastAsia="文泉驿微米黑" w:hint="eastAsia"/>
          <w:spacing w:val="-5"/>
          <w:sz w:val="20"/>
        </w:rPr>
        <w:t>索引。</w:t>
      </w:r>
    </w:p>
    <w:p w14:paraId="130D9FFA" w14:textId="77777777" w:rsidR="00C36271" w:rsidRDefault="00C36271">
      <w:pPr>
        <w:jc w:val="both"/>
        <w:rPr>
          <w:rFonts w:ascii="文泉驿微米黑" w:eastAsia="文泉驿微米黑"/>
          <w:sz w:val="20"/>
        </w:rPr>
        <w:sectPr w:rsidR="00C36271">
          <w:pgSz w:w="12240" w:h="15840"/>
          <w:pgMar w:top="1080" w:right="0" w:bottom="980" w:left="1220" w:header="599" w:footer="792" w:gutter="0"/>
          <w:cols w:space="720"/>
        </w:sectPr>
      </w:pPr>
    </w:p>
    <w:p w14:paraId="0CBEF923" w14:textId="77777777" w:rsidR="00C36271" w:rsidRDefault="00C36271">
      <w:pPr>
        <w:pStyle w:val="a3"/>
        <w:spacing w:before="10"/>
        <w:rPr>
          <w:rFonts w:ascii="文泉驿微米黑"/>
          <w:sz w:val="15"/>
        </w:rPr>
      </w:pPr>
    </w:p>
    <w:p w14:paraId="156879DA" w14:textId="77777777" w:rsidR="00C36271" w:rsidRDefault="00000000">
      <w:pPr>
        <w:pStyle w:val="a4"/>
        <w:numPr>
          <w:ilvl w:val="1"/>
          <w:numId w:val="162"/>
        </w:numPr>
        <w:tabs>
          <w:tab w:val="left" w:pos="782"/>
        </w:tabs>
        <w:spacing w:before="42"/>
        <w:ind w:left="781" w:hanging="562"/>
        <w:rPr>
          <w:sz w:val="24"/>
        </w:rPr>
      </w:pPr>
      <w:r>
        <w:rPr>
          <w:sz w:val="19"/>
        </w:rPr>
        <w:t>TiDB</w:t>
      </w:r>
      <w:r>
        <w:rPr>
          <w:spacing w:val="-4"/>
          <w:sz w:val="19"/>
        </w:rPr>
        <w:t xml:space="preserve"> </w:t>
      </w:r>
      <w:r>
        <w:rPr>
          <w:spacing w:val="-8"/>
          <w:sz w:val="24"/>
        </w:rPr>
        <w:t xml:space="preserve">与 </w:t>
      </w:r>
      <w:r>
        <w:rPr>
          <w:sz w:val="19"/>
        </w:rPr>
        <w:t>ProxySQL</w:t>
      </w:r>
      <w:r>
        <w:rPr>
          <w:spacing w:val="-3"/>
          <w:sz w:val="19"/>
        </w:rPr>
        <w:t xml:space="preserve"> </w:t>
      </w:r>
      <w:r>
        <w:rPr>
          <w:spacing w:val="-5"/>
          <w:sz w:val="24"/>
        </w:rPr>
        <w:t>集成</w:t>
      </w:r>
    </w:p>
    <w:p w14:paraId="64175445" w14:textId="77777777" w:rsidR="00C36271" w:rsidRDefault="00000000">
      <w:pPr>
        <w:spacing w:before="218" w:line="208" w:lineRule="auto"/>
        <w:ind w:left="220" w:right="1438"/>
        <w:rPr>
          <w:rFonts w:ascii="文泉驿微米黑" w:eastAsia="文泉驿微米黑"/>
          <w:sz w:val="20"/>
        </w:rPr>
      </w:pPr>
      <w:r>
        <w:rPr>
          <w:rFonts w:ascii="文泉驿微米黑" w:eastAsia="文泉驿微米黑" w:hint="eastAsia"/>
          <w:spacing w:val="-3"/>
          <w:sz w:val="20"/>
        </w:rPr>
        <w:t xml:space="preserve">本文以 </w:t>
      </w:r>
      <w:r>
        <w:rPr>
          <w:rFonts w:ascii="文泉驿微米黑" w:eastAsia="文泉驿微米黑" w:hint="eastAsia"/>
          <w:sz w:val="16"/>
        </w:rPr>
        <w:t>CentOS</w:t>
      </w:r>
      <w:r>
        <w:rPr>
          <w:rFonts w:ascii="文泉驿微米黑" w:eastAsia="文泉驿微米黑" w:hint="eastAsia"/>
          <w:spacing w:val="-2"/>
          <w:sz w:val="16"/>
        </w:rPr>
        <w:t xml:space="preserve"> </w:t>
      </w:r>
      <w:r>
        <w:rPr>
          <w:rFonts w:ascii="文泉驿微米黑" w:eastAsia="文泉驿微米黑" w:hint="eastAsia"/>
          <w:sz w:val="16"/>
        </w:rPr>
        <w:t>7</w:t>
      </w:r>
      <w:r>
        <w:rPr>
          <w:rFonts w:ascii="文泉驿微米黑" w:eastAsia="文泉驿微米黑" w:hint="eastAsia"/>
          <w:spacing w:val="-2"/>
          <w:sz w:val="16"/>
        </w:rPr>
        <w:t xml:space="preserve"> </w:t>
      </w:r>
      <w:r>
        <w:rPr>
          <w:rFonts w:ascii="文泉驿微米黑" w:eastAsia="文泉驿微米黑" w:hint="eastAsia"/>
          <w:spacing w:val="6"/>
          <w:sz w:val="20"/>
        </w:rPr>
        <w:t>为例，简单介绍</w:t>
      </w:r>
      <w:r>
        <w:rPr>
          <w:rFonts w:ascii="文泉驿微米黑" w:eastAsia="文泉驿微米黑" w:hint="eastAsia"/>
          <w:sz w:val="16"/>
        </w:rPr>
        <w:t>TiDB</w:t>
      </w:r>
      <w:r>
        <w:rPr>
          <w:rFonts w:ascii="文泉驿微米黑" w:eastAsia="文泉驿微米黑" w:hint="eastAsia"/>
          <w:spacing w:val="-2"/>
          <w:sz w:val="16"/>
        </w:rPr>
        <w:t xml:space="preserve"> </w:t>
      </w:r>
      <w:r>
        <w:rPr>
          <w:rFonts w:ascii="文泉驿微米黑" w:eastAsia="文泉驿微米黑" w:hint="eastAsia"/>
          <w:spacing w:val="-6"/>
          <w:sz w:val="20"/>
        </w:rPr>
        <w:t xml:space="preserve">与 </w:t>
      </w:r>
      <w:r>
        <w:rPr>
          <w:rFonts w:ascii="文泉驿微米黑" w:eastAsia="文泉驿微米黑" w:hint="eastAsia"/>
          <w:sz w:val="16"/>
        </w:rPr>
        <w:t>ProxySQL</w:t>
      </w:r>
      <w:r>
        <w:rPr>
          <w:rFonts w:ascii="文泉驿微米黑" w:eastAsia="文泉驿微米黑" w:hint="eastAsia"/>
          <w:spacing w:val="-2"/>
          <w:sz w:val="16"/>
        </w:rPr>
        <w:t xml:space="preserve"> </w:t>
      </w:r>
      <w:r>
        <w:rPr>
          <w:rFonts w:ascii="文泉驿微米黑" w:eastAsia="文泉驿微米黑" w:hint="eastAsia"/>
          <w:sz w:val="20"/>
        </w:rPr>
        <w:t>的集成方法。如果你有其他系统的集成需求，可参考</w:t>
      </w:r>
      <w:r>
        <w:rPr>
          <w:rFonts w:ascii="文泉驿微米黑" w:eastAsia="文泉驿微米黑" w:hint="eastAsia"/>
          <w:color w:val="EC008C"/>
          <w:sz w:val="20"/>
        </w:rPr>
        <w:t>快速体验</w:t>
      </w:r>
      <w:r>
        <w:rPr>
          <w:rFonts w:ascii="文泉驿微米黑" w:eastAsia="文泉驿微米黑" w:hint="eastAsia"/>
          <w:sz w:val="20"/>
        </w:rPr>
        <w:t xml:space="preserve">使用 </w:t>
      </w:r>
      <w:r>
        <w:rPr>
          <w:rFonts w:ascii="文泉驿微米黑" w:eastAsia="文泉驿微米黑" w:hint="eastAsia"/>
          <w:sz w:val="16"/>
        </w:rPr>
        <w:t xml:space="preserve">Docker </w:t>
      </w:r>
      <w:r>
        <w:rPr>
          <w:rFonts w:ascii="文泉驿微米黑" w:eastAsia="文泉驿微米黑" w:hint="eastAsia"/>
          <w:sz w:val="20"/>
        </w:rPr>
        <w:t xml:space="preserve">及 </w:t>
      </w:r>
      <w:r>
        <w:rPr>
          <w:rFonts w:ascii="文泉驿微米黑" w:eastAsia="文泉驿微米黑" w:hint="eastAsia"/>
          <w:sz w:val="16"/>
        </w:rPr>
        <w:t xml:space="preserve">Docker Compose </w:t>
      </w:r>
      <w:r>
        <w:rPr>
          <w:rFonts w:ascii="文泉驿微米黑" w:eastAsia="文泉驿微米黑" w:hint="eastAsia"/>
          <w:sz w:val="20"/>
        </w:rPr>
        <w:t>部署测试集成环境。你也可以参考以下链接，以获得更多信息：</w:t>
      </w:r>
    </w:p>
    <w:p w14:paraId="6E08BE1E" w14:textId="77777777" w:rsidR="00C36271" w:rsidRDefault="00C36271">
      <w:pPr>
        <w:pStyle w:val="a3"/>
        <w:spacing w:before="11"/>
        <w:rPr>
          <w:rFonts w:ascii="文泉驿微米黑"/>
          <w:sz w:val="17"/>
        </w:rPr>
      </w:pPr>
    </w:p>
    <w:p w14:paraId="60728A0B" w14:textId="77777777" w:rsidR="00C36271" w:rsidRDefault="00000000">
      <w:pPr>
        <w:pStyle w:val="a4"/>
        <w:numPr>
          <w:ilvl w:val="0"/>
          <w:numId w:val="16"/>
        </w:numPr>
        <w:tabs>
          <w:tab w:val="left" w:pos="719"/>
        </w:tabs>
        <w:spacing w:line="308" w:lineRule="exact"/>
        <w:ind w:hanging="161"/>
        <w:rPr>
          <w:sz w:val="20"/>
        </w:rPr>
      </w:pPr>
      <w:r>
        <w:rPr>
          <w:color w:val="00AEEF"/>
          <w:spacing w:val="-2"/>
          <w:sz w:val="16"/>
        </w:rPr>
        <w:t xml:space="preserve">TiDB </w:t>
      </w:r>
      <w:r>
        <w:rPr>
          <w:color w:val="00AEEF"/>
          <w:spacing w:val="-6"/>
          <w:sz w:val="20"/>
        </w:rPr>
        <w:t>文档</w:t>
      </w:r>
    </w:p>
    <w:p w14:paraId="2526BFA9" w14:textId="77777777" w:rsidR="00C36271" w:rsidRDefault="00000000">
      <w:pPr>
        <w:pStyle w:val="a4"/>
        <w:numPr>
          <w:ilvl w:val="0"/>
          <w:numId w:val="16"/>
        </w:numPr>
        <w:tabs>
          <w:tab w:val="left" w:pos="719"/>
        </w:tabs>
        <w:spacing w:line="287" w:lineRule="exact"/>
        <w:ind w:hanging="161"/>
        <w:rPr>
          <w:sz w:val="20"/>
        </w:rPr>
      </w:pPr>
      <w:hyperlink w:anchor="_bookmark0" w:history="1">
        <w:r>
          <w:rPr>
            <w:color w:val="EC008C"/>
            <w:spacing w:val="-2"/>
            <w:sz w:val="16"/>
          </w:rPr>
          <w:t xml:space="preserve">TiDB </w:t>
        </w:r>
        <w:r>
          <w:rPr>
            <w:color w:val="EC008C"/>
            <w:spacing w:val="-4"/>
            <w:sz w:val="20"/>
          </w:rPr>
          <w:t>应用开发文档</w:t>
        </w:r>
      </w:hyperlink>
    </w:p>
    <w:p w14:paraId="5A936CF1" w14:textId="77777777" w:rsidR="00C36271" w:rsidRDefault="00000000">
      <w:pPr>
        <w:pStyle w:val="a4"/>
        <w:numPr>
          <w:ilvl w:val="0"/>
          <w:numId w:val="16"/>
        </w:numPr>
        <w:tabs>
          <w:tab w:val="left" w:pos="719"/>
        </w:tabs>
        <w:spacing w:line="287" w:lineRule="exact"/>
        <w:ind w:hanging="161"/>
        <w:rPr>
          <w:sz w:val="20"/>
        </w:rPr>
      </w:pPr>
      <w:hyperlink r:id="rId277">
        <w:r>
          <w:rPr>
            <w:color w:val="0000FF"/>
            <w:spacing w:val="-2"/>
            <w:sz w:val="16"/>
          </w:rPr>
          <w:t>ProxySQL</w:t>
        </w:r>
        <w:r>
          <w:rPr>
            <w:color w:val="0000FF"/>
            <w:spacing w:val="9"/>
            <w:sz w:val="16"/>
          </w:rPr>
          <w:t xml:space="preserve"> </w:t>
        </w:r>
        <w:r>
          <w:rPr>
            <w:color w:val="0000FF"/>
            <w:spacing w:val="-4"/>
            <w:sz w:val="20"/>
          </w:rPr>
          <w:t>官方文档</w:t>
        </w:r>
      </w:hyperlink>
    </w:p>
    <w:p w14:paraId="64C73C61" w14:textId="77777777" w:rsidR="00C36271" w:rsidRDefault="00000000">
      <w:pPr>
        <w:pStyle w:val="a4"/>
        <w:numPr>
          <w:ilvl w:val="0"/>
          <w:numId w:val="16"/>
        </w:numPr>
        <w:tabs>
          <w:tab w:val="left" w:pos="719"/>
        </w:tabs>
        <w:spacing w:line="308" w:lineRule="exact"/>
        <w:ind w:hanging="161"/>
        <w:rPr>
          <w:sz w:val="20"/>
        </w:rPr>
      </w:pPr>
      <w:hyperlink r:id="rId278">
        <w:r>
          <w:rPr>
            <w:color w:val="0000FF"/>
            <w:spacing w:val="-2"/>
            <w:sz w:val="16"/>
          </w:rPr>
          <w:t>TiDB</w:t>
        </w:r>
        <w:r>
          <w:rPr>
            <w:color w:val="0000FF"/>
            <w:spacing w:val="1"/>
            <w:sz w:val="16"/>
          </w:rPr>
          <w:t xml:space="preserve"> </w:t>
        </w:r>
        <w:r>
          <w:rPr>
            <w:color w:val="0000FF"/>
            <w:spacing w:val="-5"/>
            <w:sz w:val="20"/>
          </w:rPr>
          <w:t xml:space="preserve">与 </w:t>
        </w:r>
        <w:r>
          <w:rPr>
            <w:color w:val="0000FF"/>
            <w:spacing w:val="-2"/>
            <w:sz w:val="16"/>
          </w:rPr>
          <w:t>ProxySQL</w:t>
        </w:r>
        <w:r>
          <w:rPr>
            <w:color w:val="0000FF"/>
            <w:spacing w:val="3"/>
            <w:sz w:val="16"/>
          </w:rPr>
          <w:t xml:space="preserve"> </w:t>
        </w:r>
        <w:r>
          <w:rPr>
            <w:color w:val="0000FF"/>
            <w:spacing w:val="-4"/>
            <w:sz w:val="20"/>
          </w:rPr>
          <w:t>的集成测试</w:t>
        </w:r>
      </w:hyperlink>
    </w:p>
    <w:p w14:paraId="4A64457B" w14:textId="77777777" w:rsidR="00C36271" w:rsidRDefault="00C36271">
      <w:pPr>
        <w:pStyle w:val="a3"/>
        <w:spacing w:before="11"/>
        <w:rPr>
          <w:rFonts w:ascii="文泉驿微米黑"/>
          <w:sz w:val="21"/>
        </w:rPr>
      </w:pPr>
    </w:p>
    <w:p w14:paraId="03CA5D46" w14:textId="77777777" w:rsidR="00C36271" w:rsidRDefault="00000000">
      <w:pPr>
        <w:pStyle w:val="a4"/>
        <w:numPr>
          <w:ilvl w:val="2"/>
          <w:numId w:val="162"/>
        </w:numPr>
        <w:tabs>
          <w:tab w:val="left" w:pos="819"/>
        </w:tabs>
        <w:ind w:left="819" w:hanging="599"/>
        <w:rPr>
          <w:sz w:val="16"/>
        </w:rPr>
      </w:pPr>
      <w:bookmarkStart w:id="499" w:name="1._启动_TiDB"/>
      <w:bookmarkStart w:id="500" w:name="_bookmark283"/>
      <w:bookmarkEnd w:id="499"/>
      <w:bookmarkEnd w:id="500"/>
      <w:r>
        <w:rPr>
          <w:sz w:val="16"/>
        </w:rPr>
        <w:t>1.</w:t>
      </w:r>
      <w:r>
        <w:rPr>
          <w:spacing w:val="7"/>
          <w:sz w:val="16"/>
        </w:rPr>
        <w:t xml:space="preserve"> </w:t>
      </w:r>
      <w:r>
        <w:rPr>
          <w:spacing w:val="20"/>
          <w:sz w:val="20"/>
        </w:rPr>
        <w:t>启动</w:t>
      </w:r>
      <w:r>
        <w:rPr>
          <w:spacing w:val="-4"/>
          <w:sz w:val="16"/>
        </w:rPr>
        <w:t>TiDB</w:t>
      </w:r>
    </w:p>
    <w:p w14:paraId="0568F4E4" w14:textId="77777777" w:rsidR="00C36271" w:rsidRDefault="00C36271">
      <w:pPr>
        <w:pStyle w:val="a3"/>
        <w:spacing w:before="9"/>
        <w:rPr>
          <w:rFonts w:ascii="文泉驿微米黑"/>
          <w:sz w:val="12"/>
        </w:rPr>
      </w:pPr>
    </w:p>
    <w:p w14:paraId="2687739F" w14:textId="77777777" w:rsidR="00C36271" w:rsidRDefault="00000000">
      <w:pPr>
        <w:pStyle w:val="3"/>
        <w:numPr>
          <w:ilvl w:val="3"/>
          <w:numId w:val="162"/>
        </w:numPr>
        <w:tabs>
          <w:tab w:val="left" w:pos="951"/>
        </w:tabs>
        <w:spacing w:before="1"/>
        <w:ind w:left="950" w:hanging="731"/>
      </w:pPr>
      <w:r>
        <w:rPr>
          <w:spacing w:val="-4"/>
        </w:rPr>
        <w:t>测试环境</w:t>
      </w:r>
    </w:p>
    <w:p w14:paraId="356B555B" w14:textId="77777777" w:rsidR="00C36271" w:rsidRDefault="00000000">
      <w:pPr>
        <w:spacing w:before="77"/>
        <w:ind w:left="220"/>
        <w:rPr>
          <w:rFonts w:ascii="文泉驿微米黑" w:eastAsia="文泉驿微米黑"/>
          <w:sz w:val="20"/>
        </w:rPr>
      </w:pPr>
      <w:r>
        <w:rPr>
          <w:rFonts w:ascii="文泉驿微米黑" w:eastAsia="文泉驿微米黑" w:hint="eastAsia"/>
          <w:sz w:val="20"/>
        </w:rPr>
        <w:t>请参考</w:t>
      </w:r>
      <w:r>
        <w:rPr>
          <w:rFonts w:ascii="文泉驿微米黑" w:eastAsia="文泉驿微米黑" w:hint="eastAsia"/>
          <w:color w:val="EC008C"/>
          <w:spacing w:val="20"/>
          <w:sz w:val="20"/>
        </w:rPr>
        <w:t>使用</w:t>
      </w:r>
      <w:r>
        <w:rPr>
          <w:rFonts w:ascii="文泉驿微米黑" w:eastAsia="文泉驿微米黑" w:hint="eastAsia"/>
          <w:color w:val="EC008C"/>
          <w:sz w:val="16"/>
        </w:rPr>
        <w:t>TiDB</w:t>
      </w:r>
      <w:r>
        <w:rPr>
          <w:rFonts w:ascii="文泉驿微米黑" w:eastAsia="文泉驿微米黑" w:hint="eastAsia"/>
          <w:color w:val="EC008C"/>
          <w:spacing w:val="-10"/>
          <w:sz w:val="16"/>
        </w:rPr>
        <w:t xml:space="preserve"> </w:t>
      </w:r>
      <w:r>
        <w:rPr>
          <w:rFonts w:ascii="文泉驿微米黑" w:eastAsia="文泉驿微米黑" w:hint="eastAsia"/>
          <w:color w:val="EC008C"/>
          <w:sz w:val="16"/>
        </w:rPr>
        <w:t>Cloud</w:t>
      </w:r>
      <w:r>
        <w:rPr>
          <w:rFonts w:ascii="文泉驿微米黑" w:eastAsia="文泉驿微米黑" w:hint="eastAsia"/>
          <w:color w:val="EC008C"/>
          <w:spacing w:val="-8"/>
          <w:sz w:val="16"/>
        </w:rPr>
        <w:t xml:space="preserve"> </w:t>
      </w:r>
      <w:r>
        <w:rPr>
          <w:rFonts w:ascii="文泉驿微米黑" w:eastAsia="文泉驿微米黑" w:hint="eastAsia"/>
          <w:color w:val="EC008C"/>
          <w:sz w:val="16"/>
        </w:rPr>
        <w:t>(Serverless</w:t>
      </w:r>
      <w:r>
        <w:rPr>
          <w:rFonts w:ascii="文泉驿微米黑" w:eastAsia="文泉驿微米黑" w:hint="eastAsia"/>
          <w:color w:val="EC008C"/>
          <w:spacing w:val="-8"/>
          <w:sz w:val="16"/>
        </w:rPr>
        <w:t xml:space="preserve"> </w:t>
      </w:r>
      <w:r>
        <w:rPr>
          <w:rFonts w:ascii="文泉驿微米黑" w:eastAsia="文泉驿微米黑" w:hint="eastAsia"/>
          <w:color w:val="EC008C"/>
          <w:sz w:val="16"/>
        </w:rPr>
        <w:t>Tier</w:t>
      </w:r>
      <w:r>
        <w:rPr>
          <w:rFonts w:ascii="文泉驿微米黑" w:eastAsia="文泉驿微米黑" w:hint="eastAsia"/>
          <w:color w:val="EC008C"/>
          <w:spacing w:val="-4"/>
          <w:sz w:val="16"/>
        </w:rPr>
        <w:t xml:space="preserve">) </w:t>
      </w:r>
      <w:r>
        <w:rPr>
          <w:rFonts w:ascii="文泉驿微米黑" w:eastAsia="文泉驿微米黑" w:hint="eastAsia"/>
          <w:color w:val="EC008C"/>
          <w:spacing w:val="20"/>
          <w:sz w:val="20"/>
        </w:rPr>
        <w:t>构建</w:t>
      </w:r>
      <w:r>
        <w:rPr>
          <w:rFonts w:ascii="文泉驿微米黑" w:eastAsia="文泉驿微米黑" w:hint="eastAsia"/>
          <w:color w:val="EC008C"/>
          <w:sz w:val="16"/>
        </w:rPr>
        <w:t>TiDB</w:t>
      </w:r>
      <w:r>
        <w:rPr>
          <w:rFonts w:ascii="文泉驿微米黑" w:eastAsia="文泉驿微米黑" w:hint="eastAsia"/>
          <w:color w:val="EC008C"/>
          <w:spacing w:val="-7"/>
          <w:sz w:val="16"/>
        </w:rPr>
        <w:t xml:space="preserve"> </w:t>
      </w:r>
      <w:r>
        <w:rPr>
          <w:rFonts w:ascii="文泉驿微米黑" w:eastAsia="文泉驿微米黑" w:hint="eastAsia"/>
          <w:color w:val="EC008C"/>
          <w:sz w:val="20"/>
        </w:rPr>
        <w:t>集群</w:t>
      </w:r>
      <w:r>
        <w:rPr>
          <w:rFonts w:ascii="文泉驿微米黑" w:eastAsia="文泉驿微米黑" w:hint="eastAsia"/>
          <w:spacing w:val="-10"/>
          <w:sz w:val="20"/>
        </w:rPr>
        <w:t>。</w:t>
      </w:r>
    </w:p>
    <w:p w14:paraId="71B65F8B" w14:textId="77777777" w:rsidR="00C36271" w:rsidRDefault="00C36271">
      <w:pPr>
        <w:pStyle w:val="a3"/>
        <w:spacing w:before="14"/>
        <w:rPr>
          <w:rFonts w:ascii="文泉驿微米黑"/>
        </w:rPr>
      </w:pPr>
    </w:p>
    <w:p w14:paraId="7C7C4F61" w14:textId="77777777" w:rsidR="00C36271" w:rsidRDefault="00000000">
      <w:pPr>
        <w:pStyle w:val="a4"/>
        <w:numPr>
          <w:ilvl w:val="0"/>
          <w:numId w:val="15"/>
        </w:numPr>
        <w:tabs>
          <w:tab w:val="left" w:pos="719"/>
        </w:tabs>
        <w:ind w:hanging="232"/>
        <w:rPr>
          <w:sz w:val="20"/>
        </w:rPr>
      </w:pPr>
      <w:r>
        <w:pict w14:anchorId="1F9062A9">
          <v:shape id="docshape1677" o:spid="_x0000_s2123" type="#_x0000_t202" style="position:absolute;left:0;text-align:left;margin-left:93.7pt;margin-top:18.9pt;width:449.5pt;height:49.45pt;z-index:-15256064;mso-wrap-distance-left:0;mso-wrap-distance-right:0;mso-position-horizontal-relative:page" filled="f" strokeweight=".14042mm">
            <v:textbox inset="0,0,0,0">
              <w:txbxContent>
                <w:p w14:paraId="7AA53135" w14:textId="77777777" w:rsidR="00C36271" w:rsidRDefault="00000000">
                  <w:pPr>
                    <w:pStyle w:val="a3"/>
                    <w:spacing w:before="73" w:line="261" w:lineRule="auto"/>
                    <w:ind w:left="59" w:right="4848"/>
                  </w:pPr>
                  <w:r>
                    <w:t>git</w:t>
                  </w:r>
                  <w:r>
                    <w:rPr>
                      <w:spacing w:val="-17"/>
                    </w:rPr>
                    <w:t xml:space="preserve"> </w:t>
                  </w:r>
                  <w:r>
                    <w:t>clone</w:t>
                  </w:r>
                  <w:r>
                    <w:rPr>
                      <w:spacing w:val="-17"/>
                    </w:rPr>
                    <w:t xml:space="preserve"> </w:t>
                  </w:r>
                  <w:r>
                    <w:t>git@github.com:pingcap/tidb.git cd tidb/tidb-server</w:t>
                  </w:r>
                </w:p>
                <w:p w14:paraId="2E5DAD4D" w14:textId="77777777" w:rsidR="00C36271" w:rsidRDefault="00000000">
                  <w:pPr>
                    <w:pStyle w:val="a3"/>
                    <w:spacing w:before="0"/>
                    <w:ind w:left="59"/>
                  </w:pPr>
                  <w:r>
                    <w:t>go</w:t>
                  </w:r>
                  <w:r>
                    <w:rPr>
                      <w:spacing w:val="-2"/>
                    </w:rPr>
                    <w:t xml:space="preserve"> build</w:t>
                  </w:r>
                </w:p>
              </w:txbxContent>
            </v:textbox>
            <w10:wrap type="topAndBottom" anchorx="page"/>
          </v:shape>
        </w:pict>
      </w:r>
      <w:r>
        <w:rPr>
          <w:spacing w:val="9"/>
          <w:sz w:val="20"/>
        </w:rPr>
        <w:t>下载</w:t>
      </w:r>
      <w:hyperlink r:id="rId279">
        <w:r>
          <w:rPr>
            <w:color w:val="0000FF"/>
            <w:sz w:val="16"/>
          </w:rPr>
          <w:t>TiDB</w:t>
        </w:r>
      </w:hyperlink>
      <w:r>
        <w:rPr>
          <w:color w:val="0000FF"/>
          <w:spacing w:val="-13"/>
          <w:sz w:val="16"/>
        </w:rPr>
        <w:t xml:space="preserve"> </w:t>
      </w:r>
      <w:r>
        <w:rPr>
          <w:spacing w:val="-3"/>
          <w:sz w:val="20"/>
        </w:rPr>
        <w:t xml:space="preserve">源码，进入 </w:t>
      </w:r>
      <w:r>
        <w:rPr>
          <w:rFonts w:ascii="文泉驿等宽微米黑" w:eastAsia="文泉驿等宽微米黑" w:hint="eastAsia"/>
          <w:sz w:val="16"/>
        </w:rPr>
        <w:t>tidb-server</w:t>
      </w:r>
      <w:r>
        <w:rPr>
          <w:rFonts w:ascii="文泉驿等宽微米黑" w:eastAsia="文泉驿等宽微米黑" w:hint="eastAsia"/>
          <w:spacing w:val="-55"/>
          <w:sz w:val="16"/>
        </w:rPr>
        <w:t xml:space="preserve"> </w:t>
      </w:r>
      <w:r>
        <w:rPr>
          <w:spacing w:val="-2"/>
          <w:sz w:val="20"/>
        </w:rPr>
        <w:t xml:space="preserve">目录后，使用 </w:t>
      </w:r>
      <w:r>
        <w:rPr>
          <w:rFonts w:ascii="文泉驿等宽微米黑" w:eastAsia="文泉驿等宽微米黑" w:hint="eastAsia"/>
          <w:sz w:val="16"/>
        </w:rPr>
        <w:t>go</w:t>
      </w:r>
      <w:r>
        <w:rPr>
          <w:rFonts w:ascii="文泉驿等宽微米黑" w:eastAsia="文泉驿等宽微米黑" w:hint="eastAsia"/>
          <w:spacing w:val="-22"/>
          <w:sz w:val="16"/>
        </w:rPr>
        <w:t xml:space="preserve"> </w:t>
      </w:r>
      <w:r>
        <w:rPr>
          <w:rFonts w:ascii="文泉驿等宽微米黑" w:eastAsia="文泉驿等宽微米黑" w:hint="eastAsia"/>
          <w:sz w:val="16"/>
        </w:rPr>
        <w:t>build</w:t>
      </w:r>
      <w:r>
        <w:rPr>
          <w:rFonts w:ascii="文泉驿等宽微米黑" w:eastAsia="文泉驿等宽微米黑" w:hint="eastAsia"/>
          <w:spacing w:val="-55"/>
          <w:sz w:val="16"/>
        </w:rPr>
        <w:t xml:space="preserve"> </w:t>
      </w:r>
      <w:r>
        <w:rPr>
          <w:spacing w:val="-2"/>
          <w:sz w:val="20"/>
        </w:rPr>
        <w:t>进行编译。</w:t>
      </w:r>
    </w:p>
    <w:p w14:paraId="47FE2E0E" w14:textId="77777777" w:rsidR="00C36271" w:rsidRDefault="00C36271">
      <w:pPr>
        <w:pStyle w:val="a3"/>
        <w:spacing w:before="1"/>
        <w:rPr>
          <w:rFonts w:ascii="文泉驿微米黑"/>
          <w:sz w:val="13"/>
        </w:rPr>
      </w:pPr>
    </w:p>
    <w:p w14:paraId="7D39A5A0" w14:textId="77777777" w:rsidR="00C36271" w:rsidRDefault="00000000">
      <w:pPr>
        <w:pStyle w:val="a4"/>
        <w:numPr>
          <w:ilvl w:val="0"/>
          <w:numId w:val="15"/>
        </w:numPr>
        <w:tabs>
          <w:tab w:val="left" w:pos="719"/>
        </w:tabs>
        <w:spacing w:before="53"/>
        <w:ind w:hanging="232"/>
        <w:rPr>
          <w:sz w:val="20"/>
        </w:rPr>
      </w:pPr>
      <w:r>
        <w:pict w14:anchorId="01259E40">
          <v:shape id="docshape1678" o:spid="_x0000_s2122" type="#_x0000_t202" style="position:absolute;left:0;text-align:left;margin-left:93.7pt;margin-top:21.55pt;width:449.5pt;height:35.1pt;z-index:-15255552;mso-wrap-distance-left:0;mso-wrap-distance-right:0;mso-position-horizontal-relative:page" filled="f" strokeweight=".14042mm">
            <v:textbox inset="0,0,0,0">
              <w:txbxContent>
                <w:p w14:paraId="305F7E85" w14:textId="77777777" w:rsidR="00C36271" w:rsidRDefault="00000000">
                  <w:pPr>
                    <w:pStyle w:val="a3"/>
                    <w:spacing w:before="73"/>
                    <w:ind w:left="59"/>
                  </w:pPr>
                  <w:r>
                    <w:t>${TIDB_SERVER_PATH}</w:t>
                  </w:r>
                  <w:r>
                    <w:rPr>
                      <w:spacing w:val="-8"/>
                    </w:rPr>
                    <w:t xml:space="preserve"> </w:t>
                  </w:r>
                  <w:r>
                    <w:t>-config</w:t>
                  </w:r>
                  <w:r>
                    <w:rPr>
                      <w:spacing w:val="-6"/>
                    </w:rPr>
                    <w:t xml:space="preserve"> </w:t>
                  </w:r>
                  <w:r>
                    <w:t>./tidb-config.toml</w:t>
                  </w:r>
                  <w:r>
                    <w:rPr>
                      <w:spacing w:val="-8"/>
                    </w:rPr>
                    <w:t xml:space="preserve"> </w:t>
                  </w:r>
                  <w:r>
                    <w:t>-store</w:t>
                  </w:r>
                  <w:r>
                    <w:rPr>
                      <w:spacing w:val="-7"/>
                    </w:rPr>
                    <w:t xml:space="preserve"> </w:t>
                  </w:r>
                  <w:r>
                    <w:t>unistore</w:t>
                  </w:r>
                  <w:r>
                    <w:rPr>
                      <w:spacing w:val="-6"/>
                    </w:rPr>
                    <w:t xml:space="preserve"> </w:t>
                  </w:r>
                  <w:r>
                    <w:t>-path</w:t>
                  </w:r>
                  <w:r>
                    <w:rPr>
                      <w:spacing w:val="-8"/>
                    </w:rPr>
                    <w:t xml:space="preserve"> </w:t>
                  </w:r>
                  <w:r>
                    <w:t>""</w:t>
                  </w:r>
                  <w:r>
                    <w:rPr>
                      <w:spacing w:val="-6"/>
                    </w:rPr>
                    <w:t xml:space="preserve"> </w:t>
                  </w:r>
                  <w:r>
                    <w:t>-lease</w:t>
                  </w:r>
                  <w:r>
                    <w:rPr>
                      <w:spacing w:val="-7"/>
                    </w:rPr>
                    <w:t xml:space="preserve"> </w:t>
                  </w:r>
                  <w:r>
                    <w:t>0s</w:t>
                  </w:r>
                  <w:r>
                    <w:rPr>
                      <w:spacing w:val="-7"/>
                    </w:rPr>
                    <w:t xml:space="preserve"> </w:t>
                  </w:r>
                  <w:r>
                    <w:t>&gt;</w:t>
                  </w:r>
                  <w:r>
                    <w:rPr>
                      <w:spacing w:val="-6"/>
                    </w:rPr>
                    <w:t xml:space="preserve"> </w:t>
                  </w:r>
                  <w:r>
                    <w:rPr>
                      <w:spacing w:val="-5"/>
                    </w:rPr>
                    <w:t>${</w:t>
                  </w:r>
                </w:p>
                <w:p w14:paraId="5A85713B" w14:textId="77777777" w:rsidR="00C36271" w:rsidRDefault="00000000">
                  <w:pPr>
                    <w:pStyle w:val="a3"/>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31"/>
                      <w:sz w:val="20"/>
                    </w:rPr>
                    <w:t xml:space="preserve"> </w:t>
                  </w:r>
                  <w:r>
                    <w:t>LOCAL_TIDB_LOG}</w:t>
                  </w:r>
                  <w:r>
                    <w:rPr>
                      <w:spacing w:val="-18"/>
                    </w:rPr>
                    <w:t xml:space="preserve"> </w:t>
                  </w:r>
                  <w:r>
                    <w:t>2&gt;&amp;1</w:t>
                  </w:r>
                  <w:r>
                    <w:rPr>
                      <w:spacing w:val="-18"/>
                    </w:rPr>
                    <w:t xml:space="preserve"> </w:t>
                  </w:r>
                  <w:r>
                    <w:rPr>
                      <w:spacing w:val="-10"/>
                    </w:rPr>
                    <w:t>&amp;</w:t>
                  </w:r>
                </w:p>
              </w:txbxContent>
            </v:textbox>
            <w10:wrap type="topAndBottom" anchorx="page"/>
          </v:shape>
        </w:pict>
      </w:r>
      <w:r>
        <w:pict w14:anchorId="1B34C136">
          <v:shape id="docshape1679" o:spid="_x0000_s2121" type="#_x0000_t202" style="position:absolute;left:0;text-align:left;margin-left:1in;margin-top:75.75pt;width:468pt;height:110.1pt;z-index:-15255040;mso-wrap-distance-left:0;mso-wrap-distance-right:0;mso-position-horizontal-relative:page" fillcolor="#ffebd8" stroked="f">
            <v:textbox inset="0,0,0,0">
              <w:txbxContent>
                <w:p w14:paraId="1451087D" w14:textId="77777777" w:rsidR="00C36271" w:rsidRDefault="00000000">
                  <w:pPr>
                    <w:spacing w:before="108"/>
                    <w:ind w:left="1115"/>
                    <w:rPr>
                      <w:rFonts w:ascii="文泉驿微米黑" w:eastAsia="文泉驿微米黑"/>
                      <w:color w:val="000000"/>
                      <w:sz w:val="20"/>
                    </w:rPr>
                  </w:pPr>
                  <w:r>
                    <w:rPr>
                      <w:rFonts w:ascii="文泉驿微米黑" w:eastAsia="文泉驿微米黑" w:hint="eastAsia"/>
                      <w:color w:val="000000"/>
                      <w:spacing w:val="-5"/>
                      <w:sz w:val="20"/>
                    </w:rPr>
                    <w:t>注意：</w:t>
                  </w:r>
                </w:p>
                <w:p w14:paraId="03BF541E" w14:textId="77777777" w:rsidR="00C36271" w:rsidRDefault="00000000">
                  <w:pPr>
                    <w:numPr>
                      <w:ilvl w:val="0"/>
                      <w:numId w:val="14"/>
                    </w:numPr>
                    <w:tabs>
                      <w:tab w:val="left" w:pos="1489"/>
                    </w:tabs>
                    <w:spacing w:before="58" w:line="308" w:lineRule="exact"/>
                    <w:ind w:hanging="161"/>
                    <w:rPr>
                      <w:rFonts w:ascii="文泉驿微米黑" w:eastAsia="文泉驿微米黑"/>
                      <w:color w:val="000000"/>
                      <w:sz w:val="20"/>
                    </w:rPr>
                  </w:pPr>
                  <w:r>
                    <w:rPr>
                      <w:rFonts w:ascii="文泉驿微米黑" w:eastAsia="文泉驿微米黑" w:hint="eastAsia"/>
                      <w:color w:val="000000"/>
                      <w:spacing w:val="-4"/>
                      <w:sz w:val="20"/>
                    </w:rPr>
                    <w:t xml:space="preserve">此处使用 </w:t>
                  </w:r>
                  <w:r>
                    <w:rPr>
                      <w:color w:val="000000"/>
                      <w:spacing w:val="-2"/>
                      <w:sz w:val="16"/>
                    </w:rPr>
                    <w:t>unistore</w:t>
                  </w:r>
                  <w:r>
                    <w:rPr>
                      <w:color w:val="000000"/>
                      <w:spacing w:val="-52"/>
                      <w:sz w:val="16"/>
                    </w:rPr>
                    <w:t xml:space="preserve"> </w:t>
                  </w:r>
                  <w:r>
                    <w:rPr>
                      <w:rFonts w:ascii="文泉驿微米黑" w:eastAsia="文泉驿微米黑" w:hint="eastAsia"/>
                      <w:color w:val="000000"/>
                      <w:spacing w:val="-2"/>
                      <w:sz w:val="20"/>
                    </w:rPr>
                    <w:t>作为存储引擎，这是</w:t>
                  </w:r>
                  <w:r>
                    <w:rPr>
                      <w:rFonts w:ascii="文泉驿微米黑" w:eastAsia="文泉驿微米黑" w:hint="eastAsia"/>
                      <w:color w:val="000000"/>
                      <w:spacing w:val="-2"/>
                      <w:sz w:val="16"/>
                    </w:rPr>
                    <w:t>TiDB</w:t>
                  </w:r>
                  <w:r>
                    <w:rPr>
                      <w:rFonts w:ascii="文泉驿微米黑" w:eastAsia="文泉驿微米黑" w:hint="eastAsia"/>
                      <w:color w:val="000000"/>
                      <w:spacing w:val="2"/>
                      <w:sz w:val="16"/>
                    </w:rPr>
                    <w:t xml:space="preserve"> </w:t>
                  </w:r>
                  <w:r>
                    <w:rPr>
                      <w:rFonts w:ascii="文泉驿微米黑" w:eastAsia="文泉驿微米黑" w:hint="eastAsia"/>
                      <w:color w:val="000000"/>
                      <w:spacing w:val="-3"/>
                      <w:sz w:val="20"/>
                    </w:rPr>
                    <w:t>的测试存储引擎，请仅在测试时使用它。</w:t>
                  </w:r>
                </w:p>
                <w:p w14:paraId="5E0AB8EC" w14:textId="77777777" w:rsidR="00C36271" w:rsidRDefault="00000000">
                  <w:pPr>
                    <w:numPr>
                      <w:ilvl w:val="0"/>
                      <w:numId w:val="14"/>
                    </w:numPr>
                    <w:tabs>
                      <w:tab w:val="left" w:pos="1489"/>
                    </w:tabs>
                    <w:spacing w:before="9" w:line="208" w:lineRule="auto"/>
                    <w:ind w:right="615"/>
                    <w:jc w:val="both"/>
                    <w:rPr>
                      <w:rFonts w:ascii="文泉驿微米黑" w:eastAsia="文泉驿微米黑" w:hAnsi="文泉驿微米黑"/>
                      <w:color w:val="000000"/>
                      <w:sz w:val="20"/>
                    </w:rPr>
                  </w:pPr>
                  <w:r>
                    <w:rPr>
                      <w:color w:val="000000"/>
                      <w:sz w:val="16"/>
                    </w:rPr>
                    <w:t>TIDB_SERVER_PATH</w:t>
                  </w:r>
                  <w:r>
                    <w:rPr>
                      <w:rFonts w:ascii="文泉驿微米黑" w:eastAsia="文泉驿微米黑" w:hAnsi="文泉驿微米黑" w:hint="eastAsia"/>
                      <w:color w:val="000000"/>
                      <w:sz w:val="20"/>
                    </w:rPr>
                    <w:t xml:space="preserve">：上一步中使用 </w:t>
                  </w:r>
                  <w:r>
                    <w:rPr>
                      <w:color w:val="000000"/>
                      <w:sz w:val="16"/>
                    </w:rPr>
                    <w:t>go build</w:t>
                  </w:r>
                  <w:r>
                    <w:rPr>
                      <w:color w:val="000000"/>
                      <w:spacing w:val="-24"/>
                      <w:sz w:val="16"/>
                    </w:rPr>
                    <w:t xml:space="preserve"> </w:t>
                  </w:r>
                  <w:r>
                    <w:rPr>
                      <w:rFonts w:ascii="文泉驿微米黑" w:eastAsia="文泉驿微米黑" w:hAnsi="文泉驿微米黑" w:hint="eastAsia"/>
                      <w:color w:val="000000"/>
                      <w:sz w:val="20"/>
                    </w:rPr>
                    <w:t xml:space="preserve">编译的二进制文件位置，如你在 </w:t>
                  </w:r>
                  <w:r>
                    <w:rPr>
                      <w:color w:val="000000"/>
                      <w:sz w:val="16"/>
                    </w:rPr>
                    <w:t xml:space="preserve">/usr/ </w:t>
                  </w:r>
                  <w:r>
                    <w:rPr>
                      <w:rFonts w:ascii="Verdana" w:eastAsia="Verdana" w:hAnsi="Verdana"/>
                      <w:i/>
                      <w:color w:val="7F7F7F"/>
                      <w:spacing w:val="-2"/>
                      <w:sz w:val="20"/>
                    </w:rPr>
                    <w:t>'</w:t>
                  </w:r>
                  <w:r>
                    <w:rPr>
                      <w:rFonts w:ascii="Arial Narrow" w:eastAsia="Arial Narrow" w:hAnsi="Arial Narrow"/>
                      <w:i/>
                      <w:color w:val="7F7F7F"/>
                      <w:spacing w:val="5"/>
                      <w:sz w:val="20"/>
                    </w:rPr>
                    <w:t xml:space="preserve">→ </w:t>
                  </w:r>
                  <w:r>
                    <w:rPr>
                      <w:color w:val="000000"/>
                      <w:spacing w:val="-2"/>
                      <w:sz w:val="16"/>
                    </w:rPr>
                    <w:t>local</w:t>
                  </w:r>
                  <w:r>
                    <w:rPr>
                      <w:color w:val="000000"/>
                      <w:spacing w:val="-22"/>
                      <w:sz w:val="16"/>
                    </w:rPr>
                    <w:t xml:space="preserve"> </w:t>
                  </w:r>
                  <w:r>
                    <w:rPr>
                      <w:rFonts w:ascii="文泉驿微米黑" w:eastAsia="文泉驿微米黑" w:hAnsi="文泉驿微米黑" w:hint="eastAsia"/>
                      <w:color w:val="000000"/>
                      <w:spacing w:val="-2"/>
                      <w:sz w:val="20"/>
                    </w:rPr>
                    <w:t xml:space="preserve">下进行上一步操作，那么此处的 </w:t>
                  </w:r>
                  <w:r>
                    <w:rPr>
                      <w:color w:val="000000"/>
                      <w:spacing w:val="-2"/>
                      <w:sz w:val="16"/>
                    </w:rPr>
                    <w:t>TIDB_SERVER_PATH</w:t>
                  </w:r>
                  <w:r>
                    <w:rPr>
                      <w:color w:val="000000"/>
                      <w:spacing w:val="-22"/>
                      <w:sz w:val="16"/>
                    </w:rPr>
                    <w:t xml:space="preserve"> </w:t>
                  </w:r>
                  <w:r>
                    <w:rPr>
                      <w:rFonts w:ascii="文泉驿微米黑" w:eastAsia="文泉驿微米黑" w:hAnsi="文泉驿微米黑" w:hint="eastAsia"/>
                      <w:color w:val="000000"/>
                      <w:spacing w:val="-2"/>
                      <w:sz w:val="20"/>
                    </w:rPr>
                    <w:t xml:space="preserve">应为 </w:t>
                  </w:r>
                  <w:r>
                    <w:rPr>
                      <w:color w:val="000000"/>
                      <w:spacing w:val="-2"/>
                      <w:sz w:val="16"/>
                    </w:rPr>
                    <w:t xml:space="preserve">/usr/local/tidb/ </w:t>
                  </w:r>
                  <w:r>
                    <w:rPr>
                      <w:rFonts w:ascii="Verdana" w:eastAsia="Verdana" w:hAnsi="Verdana"/>
                      <w:i/>
                      <w:color w:val="7F7F7F"/>
                      <w:sz w:val="20"/>
                    </w:rPr>
                    <w:t>'</w:t>
                  </w:r>
                  <w:r>
                    <w:rPr>
                      <w:rFonts w:ascii="Arial Narrow" w:eastAsia="Arial Narrow" w:hAnsi="Arial Narrow"/>
                      <w:i/>
                      <w:color w:val="7F7F7F"/>
                      <w:spacing w:val="20"/>
                      <w:sz w:val="20"/>
                    </w:rPr>
                    <w:t xml:space="preserve">→ </w:t>
                  </w:r>
                  <w:r>
                    <w:rPr>
                      <w:color w:val="000000"/>
                      <w:sz w:val="16"/>
                    </w:rPr>
                    <w:t>tidb-server/tidb-server</w:t>
                  </w:r>
                  <w:r>
                    <w:rPr>
                      <w:rFonts w:ascii="文泉驿微米黑" w:eastAsia="文泉驿微米黑" w:hAnsi="文泉驿微米黑" w:hint="eastAsia"/>
                      <w:color w:val="000000"/>
                      <w:sz w:val="20"/>
                    </w:rPr>
                    <w:t>。</w:t>
                  </w:r>
                </w:p>
                <w:p w14:paraId="5C650E26" w14:textId="77777777" w:rsidR="00C36271" w:rsidRDefault="00000000">
                  <w:pPr>
                    <w:numPr>
                      <w:ilvl w:val="0"/>
                      <w:numId w:val="14"/>
                    </w:numPr>
                    <w:tabs>
                      <w:tab w:val="left" w:pos="1489"/>
                    </w:tabs>
                    <w:spacing w:line="301" w:lineRule="exact"/>
                    <w:ind w:hanging="161"/>
                    <w:rPr>
                      <w:rFonts w:ascii="文泉驿微米黑" w:eastAsia="文泉驿微米黑"/>
                      <w:color w:val="000000"/>
                      <w:sz w:val="20"/>
                    </w:rPr>
                  </w:pPr>
                  <w:r>
                    <w:rPr>
                      <w:color w:val="000000"/>
                      <w:spacing w:val="-2"/>
                      <w:sz w:val="16"/>
                    </w:rPr>
                    <w:t>LOCAL_TIDB_LOG</w:t>
                  </w:r>
                  <w:r>
                    <w:rPr>
                      <w:rFonts w:ascii="文泉驿微米黑" w:eastAsia="文泉驿微米黑" w:hint="eastAsia"/>
                      <w:color w:val="000000"/>
                      <w:spacing w:val="-3"/>
                      <w:sz w:val="20"/>
                    </w:rPr>
                    <w:t xml:space="preserve">：输出 </w:t>
                  </w:r>
                  <w:r>
                    <w:rPr>
                      <w:rFonts w:ascii="文泉驿微米黑" w:eastAsia="文泉驿微米黑" w:hint="eastAsia"/>
                      <w:color w:val="000000"/>
                      <w:spacing w:val="-2"/>
                      <w:sz w:val="16"/>
                    </w:rPr>
                    <w:t>TiDB</w:t>
                  </w:r>
                  <w:r>
                    <w:rPr>
                      <w:rFonts w:ascii="文泉驿微米黑" w:eastAsia="文泉驿微米黑" w:hint="eastAsia"/>
                      <w:color w:val="000000"/>
                      <w:spacing w:val="6"/>
                      <w:sz w:val="16"/>
                    </w:rPr>
                    <w:t xml:space="preserve"> </w:t>
                  </w:r>
                  <w:r>
                    <w:rPr>
                      <w:rFonts w:ascii="文泉驿微米黑" w:eastAsia="文泉驿微米黑" w:hint="eastAsia"/>
                      <w:color w:val="000000"/>
                      <w:spacing w:val="-4"/>
                      <w:sz w:val="20"/>
                    </w:rPr>
                    <w:t>日志的位置。</w:t>
                  </w:r>
                </w:p>
              </w:txbxContent>
            </v:textbox>
            <w10:wrap type="topAndBottom" anchorx="page"/>
          </v:shape>
        </w:pict>
      </w:r>
      <w:r>
        <w:rPr>
          <w:sz w:val="20"/>
        </w:rPr>
        <w:t xml:space="preserve">使用配置文件 </w:t>
      </w:r>
      <w:hyperlink r:id="rId280">
        <w:r>
          <w:rPr>
            <w:rFonts w:ascii="文泉驿等宽微米黑" w:eastAsia="文泉驿等宽微米黑" w:hint="eastAsia"/>
            <w:color w:val="0000FF"/>
            <w:spacing w:val="-2"/>
            <w:sz w:val="16"/>
          </w:rPr>
          <w:t>tidb-config.toml</w:t>
        </w:r>
        <w:r>
          <w:rPr>
            <w:rFonts w:ascii="文泉驿等宽微米黑" w:eastAsia="文泉驿等宽微米黑" w:hint="eastAsia"/>
            <w:color w:val="0000FF"/>
            <w:spacing w:val="-26"/>
            <w:sz w:val="16"/>
          </w:rPr>
          <w:t xml:space="preserve"> </w:t>
        </w:r>
      </w:hyperlink>
      <w:r>
        <w:rPr>
          <w:spacing w:val="-2"/>
          <w:sz w:val="20"/>
        </w:rPr>
        <w:t>来启动</w:t>
      </w:r>
      <w:r>
        <w:rPr>
          <w:spacing w:val="-2"/>
          <w:sz w:val="16"/>
        </w:rPr>
        <w:t>TiDB</w:t>
      </w:r>
      <w:r>
        <w:rPr>
          <w:spacing w:val="-3"/>
          <w:sz w:val="20"/>
        </w:rPr>
        <w:t>，命令如下所示：</w:t>
      </w:r>
    </w:p>
    <w:p w14:paraId="2793E376" w14:textId="77777777" w:rsidR="00C36271" w:rsidRDefault="00C36271">
      <w:pPr>
        <w:pStyle w:val="a3"/>
        <w:spacing w:before="13"/>
        <w:rPr>
          <w:rFonts w:ascii="文泉驿微米黑"/>
          <w:sz w:val="21"/>
        </w:rPr>
      </w:pPr>
    </w:p>
    <w:p w14:paraId="6F89F4EA" w14:textId="77777777" w:rsidR="00C36271" w:rsidRDefault="00C36271">
      <w:pPr>
        <w:pStyle w:val="a3"/>
        <w:spacing w:before="6"/>
        <w:rPr>
          <w:rFonts w:ascii="文泉驿微米黑"/>
          <w:sz w:val="19"/>
        </w:rPr>
      </w:pPr>
    </w:p>
    <w:p w14:paraId="1A85A70D" w14:textId="77777777" w:rsidR="00C36271" w:rsidRDefault="00000000">
      <w:pPr>
        <w:spacing w:before="53"/>
        <w:ind w:left="220"/>
        <w:rPr>
          <w:rFonts w:ascii="文泉驿微米黑" w:eastAsia="文泉驿微米黑"/>
          <w:sz w:val="20"/>
        </w:rPr>
      </w:pPr>
      <w:r>
        <w:rPr>
          <w:rFonts w:ascii="文泉驿微米黑" w:eastAsia="文泉驿微米黑" w:hint="eastAsia"/>
          <w:color w:val="00AEEF"/>
          <w:sz w:val="16"/>
        </w:rPr>
        <w:t>TiUP</w:t>
      </w:r>
      <w:r>
        <w:rPr>
          <w:rFonts w:ascii="文泉驿微米黑" w:eastAsia="文泉驿微米黑" w:hint="eastAsia"/>
          <w:color w:val="00AEEF"/>
          <w:spacing w:val="-11"/>
          <w:sz w:val="16"/>
        </w:rPr>
        <w:t xml:space="preserve"> </w:t>
      </w:r>
      <w:r>
        <w:rPr>
          <w:rFonts w:ascii="文泉驿微米黑" w:eastAsia="文泉驿微米黑" w:hint="eastAsia"/>
          <w:spacing w:val="17"/>
          <w:sz w:val="20"/>
        </w:rPr>
        <w:t>在</w:t>
      </w:r>
      <w:r>
        <w:rPr>
          <w:rFonts w:ascii="文泉驿微米黑" w:eastAsia="文泉驿微米黑" w:hint="eastAsia"/>
          <w:sz w:val="16"/>
        </w:rPr>
        <w:t>TiDB</w:t>
      </w:r>
      <w:r>
        <w:rPr>
          <w:rFonts w:ascii="文泉驿微米黑" w:eastAsia="文泉驿微米黑" w:hint="eastAsia"/>
          <w:spacing w:val="-9"/>
          <w:sz w:val="16"/>
        </w:rPr>
        <w:t xml:space="preserve"> </w:t>
      </w:r>
      <w:r>
        <w:rPr>
          <w:rFonts w:ascii="文泉驿微米黑" w:eastAsia="文泉驿微米黑" w:hint="eastAsia"/>
          <w:spacing w:val="1"/>
          <w:sz w:val="20"/>
        </w:rPr>
        <w:t>中承担着包管理器的角色，管理着</w:t>
      </w:r>
      <w:r>
        <w:rPr>
          <w:rFonts w:ascii="文泉驿微米黑" w:eastAsia="文泉驿微米黑" w:hint="eastAsia"/>
          <w:sz w:val="16"/>
        </w:rPr>
        <w:t>TiDB</w:t>
      </w:r>
      <w:r>
        <w:rPr>
          <w:rFonts w:ascii="文泉驿微米黑" w:eastAsia="文泉驿微米黑" w:hint="eastAsia"/>
          <w:spacing w:val="-9"/>
          <w:sz w:val="16"/>
        </w:rPr>
        <w:t xml:space="preserve"> </w:t>
      </w:r>
      <w:r>
        <w:rPr>
          <w:rFonts w:ascii="文泉驿微米黑" w:eastAsia="文泉驿微米黑" w:hint="eastAsia"/>
          <w:spacing w:val="1"/>
          <w:sz w:val="20"/>
        </w:rPr>
        <w:t>生态下众多的组件，如</w:t>
      </w:r>
      <w:r>
        <w:rPr>
          <w:rFonts w:ascii="文泉驿微米黑" w:eastAsia="文泉驿微米黑" w:hint="eastAsia"/>
          <w:sz w:val="16"/>
        </w:rPr>
        <w:t>TiDB</w:t>
      </w:r>
      <w:r>
        <w:rPr>
          <w:rFonts w:ascii="文泉驿微米黑" w:eastAsia="文泉驿微米黑" w:hint="eastAsia"/>
          <w:sz w:val="20"/>
        </w:rPr>
        <w:t>、</w:t>
      </w:r>
      <w:r>
        <w:rPr>
          <w:rFonts w:ascii="文泉驿微米黑" w:eastAsia="文泉驿微米黑" w:hint="eastAsia"/>
          <w:sz w:val="16"/>
        </w:rPr>
        <w:t>PD</w:t>
      </w:r>
      <w:r>
        <w:rPr>
          <w:rFonts w:ascii="文泉驿微米黑" w:eastAsia="文泉驿微米黑" w:hint="eastAsia"/>
          <w:sz w:val="20"/>
        </w:rPr>
        <w:t>、</w:t>
      </w:r>
      <w:r>
        <w:rPr>
          <w:rFonts w:ascii="文泉驿微米黑" w:eastAsia="文泉驿微米黑" w:hint="eastAsia"/>
          <w:sz w:val="16"/>
        </w:rPr>
        <w:t>TiKV</w:t>
      </w:r>
      <w:r>
        <w:rPr>
          <w:rFonts w:ascii="文泉驿微米黑" w:eastAsia="文泉驿微米黑" w:hint="eastAsia"/>
          <w:spacing w:val="-9"/>
          <w:sz w:val="16"/>
        </w:rPr>
        <w:t xml:space="preserve"> </w:t>
      </w:r>
      <w:r>
        <w:rPr>
          <w:rFonts w:ascii="文泉驿微米黑" w:eastAsia="文泉驿微米黑" w:hint="eastAsia"/>
          <w:spacing w:val="-5"/>
          <w:sz w:val="20"/>
        </w:rPr>
        <w:t>等。</w:t>
      </w:r>
    </w:p>
    <w:p w14:paraId="146662E2" w14:textId="77777777" w:rsidR="00C36271" w:rsidRDefault="00C36271">
      <w:pPr>
        <w:pStyle w:val="a3"/>
        <w:spacing w:before="13"/>
        <w:rPr>
          <w:rFonts w:ascii="文泉驿微米黑"/>
        </w:rPr>
      </w:pPr>
    </w:p>
    <w:p w14:paraId="36EC44AE" w14:textId="77777777" w:rsidR="00C36271" w:rsidRDefault="00000000">
      <w:pPr>
        <w:pStyle w:val="a4"/>
        <w:numPr>
          <w:ilvl w:val="0"/>
          <w:numId w:val="13"/>
        </w:numPr>
        <w:tabs>
          <w:tab w:val="left" w:pos="719"/>
        </w:tabs>
        <w:ind w:hanging="232"/>
        <w:rPr>
          <w:sz w:val="16"/>
        </w:rPr>
      </w:pPr>
      <w:r>
        <w:pict w14:anchorId="51E504CA">
          <v:shape id="docshape1680" o:spid="_x0000_s2120" type="#_x0000_t202" style="position:absolute;left:0;text-align:left;margin-left:93.7pt;margin-top:18.9pt;width:449.5pt;height:20.75pt;z-index:-15254528;mso-wrap-distance-left:0;mso-wrap-distance-right:0;mso-position-horizontal-relative:page" filled="f" strokeweight=".14042mm">
            <v:textbox inset="0,0,0,0">
              <w:txbxContent>
                <w:p w14:paraId="4C20725E" w14:textId="77777777" w:rsidR="00C36271" w:rsidRDefault="00000000">
                  <w:pPr>
                    <w:pStyle w:val="a3"/>
                    <w:spacing w:before="73"/>
                    <w:ind w:left="59"/>
                  </w:pPr>
                  <w:r>
                    <w:t>curl</w:t>
                  </w:r>
                  <w:r>
                    <w:rPr>
                      <w:spacing w:val="-11"/>
                    </w:rPr>
                    <w:t xml:space="preserve"> </w:t>
                  </w:r>
                  <w:r>
                    <w:t>--proto</w:t>
                  </w:r>
                  <w:r>
                    <w:rPr>
                      <w:spacing w:val="-11"/>
                    </w:rPr>
                    <w:t xml:space="preserve"> </w:t>
                  </w:r>
                  <w:r>
                    <w:t>'=https'</w:t>
                  </w:r>
                  <w:r>
                    <w:rPr>
                      <w:spacing w:val="-11"/>
                    </w:rPr>
                    <w:t xml:space="preserve"> </w:t>
                  </w:r>
                  <w:r>
                    <w:t>--tlsv1.2</w:t>
                  </w:r>
                  <w:r>
                    <w:rPr>
                      <w:spacing w:val="-11"/>
                    </w:rPr>
                    <w:t xml:space="preserve"> </w:t>
                  </w:r>
                  <w:r>
                    <w:t>-sSf</w:t>
                  </w:r>
                  <w:r>
                    <w:rPr>
                      <w:spacing w:val="-10"/>
                    </w:rPr>
                    <w:t xml:space="preserve"> </w:t>
                  </w:r>
                  <w:r>
                    <w:t>https://tiup-mirrors.pingcap.com/install.sh</w:t>
                  </w:r>
                  <w:r>
                    <w:rPr>
                      <w:spacing w:val="-11"/>
                    </w:rPr>
                    <w:t xml:space="preserve"> </w:t>
                  </w:r>
                  <w:r>
                    <w:t>|</w:t>
                  </w:r>
                  <w:r>
                    <w:rPr>
                      <w:spacing w:val="-9"/>
                    </w:rPr>
                    <w:t xml:space="preserve"> </w:t>
                  </w:r>
                  <w:r>
                    <w:rPr>
                      <w:spacing w:val="-5"/>
                    </w:rPr>
                    <w:t>sh</w:t>
                  </w:r>
                </w:p>
              </w:txbxContent>
            </v:textbox>
            <w10:wrap type="topAndBottom" anchorx="page"/>
          </v:shape>
        </w:pict>
      </w:r>
      <w:r>
        <w:rPr>
          <w:spacing w:val="18"/>
          <w:sz w:val="20"/>
        </w:rPr>
        <w:t>安装</w:t>
      </w:r>
      <w:r>
        <w:rPr>
          <w:spacing w:val="-4"/>
          <w:sz w:val="16"/>
        </w:rPr>
        <w:t>TiUP</w:t>
      </w:r>
    </w:p>
    <w:p w14:paraId="2113931E" w14:textId="77777777" w:rsidR="00C36271" w:rsidRDefault="00C36271">
      <w:pPr>
        <w:pStyle w:val="a3"/>
        <w:spacing w:before="1"/>
        <w:rPr>
          <w:rFonts w:ascii="文泉驿微米黑"/>
          <w:sz w:val="13"/>
        </w:rPr>
      </w:pPr>
    </w:p>
    <w:p w14:paraId="06FF9974" w14:textId="77777777" w:rsidR="00C36271" w:rsidRDefault="00000000">
      <w:pPr>
        <w:pStyle w:val="a4"/>
        <w:numPr>
          <w:ilvl w:val="0"/>
          <w:numId w:val="13"/>
        </w:numPr>
        <w:tabs>
          <w:tab w:val="left" w:pos="719"/>
        </w:tabs>
        <w:spacing w:before="53"/>
        <w:ind w:hanging="232"/>
        <w:rPr>
          <w:sz w:val="16"/>
        </w:rPr>
      </w:pPr>
      <w:r>
        <w:pict w14:anchorId="59F5AC5C">
          <v:shape id="docshape1681" o:spid="_x0000_s2119" type="#_x0000_t202" style="position:absolute;left:0;text-align:left;margin-left:93.7pt;margin-top:20.6pt;width:449.5pt;height:20.75pt;z-index:-15254016;mso-wrap-distance-left:0;mso-wrap-distance-right:0;mso-position-horizontal-relative:page" filled="f" strokeweight=".14042mm">
            <v:textbox inset="0,0,0,0">
              <w:txbxContent>
                <w:p w14:paraId="3E0A2EB3" w14:textId="77777777" w:rsidR="00C36271" w:rsidRDefault="00000000">
                  <w:pPr>
                    <w:pStyle w:val="a3"/>
                    <w:spacing w:before="73"/>
                    <w:ind w:left="59"/>
                  </w:pPr>
                  <w:r>
                    <w:t>tiup</w:t>
                  </w:r>
                  <w:r>
                    <w:rPr>
                      <w:spacing w:val="-4"/>
                    </w:rPr>
                    <w:t xml:space="preserve"> </w:t>
                  </w:r>
                  <w:r>
                    <w:rPr>
                      <w:spacing w:val="-2"/>
                    </w:rPr>
                    <w:t>playground</w:t>
                  </w:r>
                </w:p>
              </w:txbxContent>
            </v:textbox>
            <w10:wrap type="topAndBottom" anchorx="page"/>
          </v:shape>
        </w:pict>
      </w:r>
      <w:r>
        <w:rPr>
          <w:spacing w:val="4"/>
          <w:sz w:val="20"/>
        </w:rPr>
        <w:t>启动测试环境</w:t>
      </w:r>
      <w:r>
        <w:rPr>
          <w:spacing w:val="-4"/>
          <w:sz w:val="16"/>
        </w:rPr>
        <w:t>TiDB</w:t>
      </w:r>
    </w:p>
    <w:p w14:paraId="16AEA96C" w14:textId="77777777" w:rsidR="00C36271" w:rsidRDefault="00C36271">
      <w:pPr>
        <w:rPr>
          <w:sz w:val="16"/>
        </w:rPr>
        <w:sectPr w:rsidR="00C36271">
          <w:pgSz w:w="12240" w:h="15840"/>
          <w:pgMar w:top="1080" w:right="0" w:bottom="980" w:left="1220" w:header="599" w:footer="792" w:gutter="0"/>
          <w:cols w:space="720"/>
        </w:sectPr>
      </w:pPr>
    </w:p>
    <w:p w14:paraId="45A64324" w14:textId="77777777" w:rsidR="00C36271" w:rsidRDefault="00C36271">
      <w:pPr>
        <w:pStyle w:val="a3"/>
        <w:spacing w:before="13"/>
        <w:rPr>
          <w:rFonts w:ascii="文泉驿微米黑"/>
          <w:sz w:val="15"/>
        </w:rPr>
      </w:pPr>
    </w:p>
    <w:p w14:paraId="166A8AAE" w14:textId="77777777" w:rsidR="00C36271" w:rsidRDefault="00000000">
      <w:pPr>
        <w:pStyle w:val="3"/>
        <w:numPr>
          <w:ilvl w:val="3"/>
          <w:numId w:val="162"/>
        </w:numPr>
        <w:tabs>
          <w:tab w:val="left" w:pos="951"/>
        </w:tabs>
        <w:spacing w:before="53"/>
        <w:ind w:left="950" w:hanging="731"/>
      </w:pPr>
      <w:r>
        <w:rPr>
          <w:spacing w:val="-4"/>
        </w:rPr>
        <w:t>正式环境</w:t>
      </w:r>
    </w:p>
    <w:p w14:paraId="1056FD72" w14:textId="77777777" w:rsidR="00C36271" w:rsidRDefault="00000000">
      <w:pPr>
        <w:spacing w:before="106" w:line="208" w:lineRule="auto"/>
        <w:ind w:left="220" w:right="1438"/>
        <w:rPr>
          <w:rFonts w:ascii="文泉驿微米黑" w:eastAsia="文泉驿微米黑"/>
          <w:sz w:val="20"/>
        </w:rPr>
      </w:pPr>
      <w:r>
        <w:rPr>
          <w:rFonts w:ascii="文泉驿微米黑" w:eastAsia="文泉驿微米黑" w:hint="eastAsia"/>
          <w:spacing w:val="-2"/>
          <w:sz w:val="20"/>
        </w:rPr>
        <w:t>在需要托管</w:t>
      </w:r>
      <w:r>
        <w:rPr>
          <w:rFonts w:ascii="文泉驿微米黑" w:eastAsia="文泉驿微米黑" w:hint="eastAsia"/>
          <w:spacing w:val="-2"/>
          <w:sz w:val="16"/>
        </w:rPr>
        <w:t xml:space="preserve">TiDB </w:t>
      </w:r>
      <w:r>
        <w:rPr>
          <w:rFonts w:ascii="文泉驿微米黑" w:eastAsia="文泉驿微米黑" w:hint="eastAsia"/>
          <w:spacing w:val="-2"/>
          <w:sz w:val="20"/>
        </w:rPr>
        <w:t>服务的前提下（如无法自行运维、需要云原生环境等</w:t>
      </w:r>
      <w:r>
        <w:rPr>
          <w:rFonts w:ascii="文泉驿微米黑" w:eastAsia="文泉驿微米黑" w:hint="eastAsia"/>
          <w:spacing w:val="-53"/>
          <w:sz w:val="20"/>
        </w:rPr>
        <w:t>）</w:t>
      </w:r>
      <w:r>
        <w:rPr>
          <w:rFonts w:ascii="文泉驿微米黑" w:eastAsia="文泉驿微米黑" w:hint="eastAsia"/>
          <w:spacing w:val="3"/>
          <w:sz w:val="20"/>
        </w:rPr>
        <w:t xml:space="preserve">，建议直接使用 </w:t>
      </w:r>
      <w:r>
        <w:rPr>
          <w:rFonts w:ascii="文泉驿微米黑" w:eastAsia="文泉驿微米黑" w:hint="eastAsia"/>
          <w:spacing w:val="-2"/>
          <w:sz w:val="16"/>
        </w:rPr>
        <w:t>TiDB Cloud</w:t>
      </w:r>
      <w:r>
        <w:rPr>
          <w:rFonts w:ascii="文泉驿微米黑" w:eastAsia="文泉驿微米黑" w:hint="eastAsia"/>
          <w:spacing w:val="-2"/>
          <w:sz w:val="20"/>
        </w:rPr>
        <w:t>。你可以参</w:t>
      </w:r>
      <w:r>
        <w:rPr>
          <w:rFonts w:ascii="文泉驿微米黑" w:eastAsia="文泉驿微米黑" w:hint="eastAsia"/>
          <w:spacing w:val="41"/>
          <w:sz w:val="20"/>
        </w:rPr>
        <w:t>考</w:t>
      </w:r>
      <w:hyperlink r:id="rId281">
        <w:r>
          <w:rPr>
            <w:rFonts w:ascii="文泉驿微米黑" w:eastAsia="文泉驿微米黑" w:hint="eastAsia"/>
            <w:color w:val="0000FF"/>
            <w:sz w:val="16"/>
          </w:rPr>
          <w:t xml:space="preserve">TiDB Cloud </w:t>
        </w:r>
        <w:r>
          <w:rPr>
            <w:rFonts w:ascii="文泉驿微米黑" w:eastAsia="文泉驿微米黑" w:hint="eastAsia"/>
            <w:color w:val="0000FF"/>
            <w:sz w:val="20"/>
          </w:rPr>
          <w:t xml:space="preserve">的 </w:t>
        </w:r>
        <w:r>
          <w:rPr>
            <w:rFonts w:ascii="文泉驿微米黑" w:eastAsia="文泉驿微米黑" w:hint="eastAsia"/>
            <w:color w:val="0000FF"/>
            <w:sz w:val="16"/>
          </w:rPr>
          <w:t>Create a TiDB Cluster</w:t>
        </w:r>
      </w:hyperlink>
      <w:r>
        <w:rPr>
          <w:rFonts w:ascii="文泉驿微米黑" w:eastAsia="文泉驿微米黑" w:hint="eastAsia"/>
          <w:color w:val="0000FF"/>
          <w:sz w:val="16"/>
        </w:rPr>
        <w:t xml:space="preserve"> </w:t>
      </w:r>
      <w:r>
        <w:rPr>
          <w:rFonts w:ascii="文泉驿微米黑" w:eastAsia="文泉驿微米黑" w:hint="eastAsia"/>
          <w:spacing w:val="41"/>
          <w:sz w:val="20"/>
        </w:rPr>
        <w:t>在</w:t>
      </w:r>
      <w:r>
        <w:rPr>
          <w:rFonts w:ascii="文泉驿微米黑" w:eastAsia="文泉驿微米黑" w:hint="eastAsia"/>
          <w:sz w:val="16"/>
        </w:rPr>
        <w:t xml:space="preserve">TiDB Cloud </w:t>
      </w:r>
      <w:r>
        <w:rPr>
          <w:rFonts w:ascii="文泉驿微米黑" w:eastAsia="文泉驿微米黑" w:hint="eastAsia"/>
          <w:spacing w:val="4"/>
          <w:sz w:val="20"/>
        </w:rPr>
        <w:t>中部署正式环境下的</w:t>
      </w:r>
      <w:r>
        <w:rPr>
          <w:rFonts w:ascii="文泉驿微米黑" w:eastAsia="文泉驿微米黑" w:hint="eastAsia"/>
          <w:sz w:val="16"/>
        </w:rPr>
        <w:t>TiDB</w:t>
      </w:r>
      <w:r>
        <w:rPr>
          <w:rFonts w:ascii="文泉驿微米黑" w:eastAsia="文泉驿微米黑" w:hint="eastAsia"/>
          <w:sz w:val="20"/>
        </w:rPr>
        <w:t>。</w:t>
      </w:r>
    </w:p>
    <w:p w14:paraId="7445B5C9" w14:textId="77777777" w:rsidR="00C36271" w:rsidRDefault="00000000">
      <w:pPr>
        <w:spacing w:before="89"/>
        <w:ind w:left="220"/>
        <w:rPr>
          <w:rFonts w:ascii="文泉驿微米黑" w:eastAsia="文泉驿微米黑"/>
          <w:sz w:val="20"/>
        </w:rPr>
      </w:pPr>
      <w:bookmarkStart w:id="501" w:name="2._启动_ProxySQL"/>
      <w:bookmarkStart w:id="502" w:name="_bookmark284"/>
      <w:bookmarkEnd w:id="501"/>
      <w:bookmarkEnd w:id="502"/>
      <w:r>
        <w:rPr>
          <w:rFonts w:ascii="文泉驿微米黑" w:eastAsia="文泉驿微米黑" w:hint="eastAsia"/>
          <w:sz w:val="20"/>
        </w:rPr>
        <w:t>正式环境相对测试环境会复杂许多，建议参考</w:t>
      </w:r>
      <w:r>
        <w:rPr>
          <w:rFonts w:ascii="文泉驿微米黑" w:eastAsia="文泉驿微米黑" w:hint="eastAsia"/>
          <w:color w:val="00AEEF"/>
          <w:sz w:val="20"/>
        </w:rPr>
        <w:t>使用</w:t>
      </w:r>
      <w:r>
        <w:rPr>
          <w:rFonts w:ascii="文泉驿微米黑" w:eastAsia="文泉驿微米黑" w:hint="eastAsia"/>
          <w:color w:val="00AEEF"/>
          <w:sz w:val="16"/>
        </w:rPr>
        <w:t>TiUP</w:t>
      </w:r>
      <w:r>
        <w:rPr>
          <w:rFonts w:ascii="文泉驿微米黑" w:eastAsia="文泉驿微米黑" w:hint="eastAsia"/>
          <w:color w:val="00AEEF"/>
          <w:spacing w:val="-6"/>
          <w:sz w:val="16"/>
        </w:rPr>
        <w:t xml:space="preserve"> </w:t>
      </w:r>
      <w:r>
        <w:rPr>
          <w:rFonts w:ascii="文泉驿微米黑" w:eastAsia="文泉驿微米黑" w:hint="eastAsia"/>
          <w:color w:val="00AEEF"/>
          <w:sz w:val="20"/>
        </w:rPr>
        <w:t>部署</w:t>
      </w:r>
      <w:r>
        <w:rPr>
          <w:rFonts w:ascii="文泉驿微米黑" w:eastAsia="文泉驿微米黑" w:hint="eastAsia"/>
          <w:color w:val="00AEEF"/>
          <w:sz w:val="16"/>
        </w:rPr>
        <w:t>TiDB</w:t>
      </w:r>
      <w:r>
        <w:rPr>
          <w:rFonts w:ascii="文泉驿微米黑" w:eastAsia="文泉驿微米黑" w:hint="eastAsia"/>
          <w:color w:val="00AEEF"/>
          <w:spacing w:val="-4"/>
          <w:sz w:val="16"/>
        </w:rPr>
        <w:t xml:space="preserve"> </w:t>
      </w:r>
      <w:r>
        <w:rPr>
          <w:rFonts w:ascii="文泉驿微米黑" w:eastAsia="文泉驿微米黑" w:hint="eastAsia"/>
          <w:color w:val="00AEEF"/>
          <w:sz w:val="20"/>
        </w:rPr>
        <w:t>集群</w:t>
      </w:r>
      <w:r>
        <w:rPr>
          <w:rFonts w:ascii="文泉驿微米黑" w:eastAsia="文泉驿微米黑" w:hint="eastAsia"/>
          <w:spacing w:val="-1"/>
          <w:sz w:val="20"/>
        </w:rPr>
        <w:t>并根据硬件条件部署。</w:t>
      </w:r>
    </w:p>
    <w:p w14:paraId="315BC2C7" w14:textId="77777777" w:rsidR="00C36271" w:rsidRDefault="00C36271">
      <w:pPr>
        <w:pStyle w:val="a3"/>
        <w:spacing w:before="9"/>
        <w:rPr>
          <w:rFonts w:ascii="文泉驿微米黑"/>
          <w:sz w:val="21"/>
        </w:rPr>
      </w:pPr>
    </w:p>
    <w:p w14:paraId="284C0F5B" w14:textId="77777777" w:rsidR="00C36271" w:rsidRDefault="00000000">
      <w:pPr>
        <w:pStyle w:val="a4"/>
        <w:numPr>
          <w:ilvl w:val="2"/>
          <w:numId w:val="162"/>
        </w:numPr>
        <w:tabs>
          <w:tab w:val="left" w:pos="819"/>
        </w:tabs>
        <w:ind w:left="819" w:hanging="599"/>
        <w:rPr>
          <w:sz w:val="16"/>
        </w:rPr>
      </w:pPr>
      <w:r>
        <w:rPr>
          <w:sz w:val="16"/>
        </w:rPr>
        <w:t>2.</w:t>
      </w:r>
      <w:r>
        <w:rPr>
          <w:spacing w:val="10"/>
          <w:sz w:val="16"/>
        </w:rPr>
        <w:t xml:space="preserve"> </w:t>
      </w:r>
      <w:r>
        <w:rPr>
          <w:spacing w:val="-4"/>
          <w:sz w:val="20"/>
        </w:rPr>
        <w:t xml:space="preserve">启动 </w:t>
      </w:r>
      <w:r>
        <w:rPr>
          <w:spacing w:val="-2"/>
          <w:sz w:val="16"/>
        </w:rPr>
        <w:t>ProxySQL</w:t>
      </w:r>
    </w:p>
    <w:p w14:paraId="08F5DF58" w14:textId="77777777" w:rsidR="00C36271" w:rsidRDefault="00C36271">
      <w:pPr>
        <w:pStyle w:val="a3"/>
        <w:spacing w:before="7"/>
        <w:rPr>
          <w:rFonts w:ascii="文泉驿微米黑"/>
          <w:sz w:val="12"/>
        </w:rPr>
      </w:pPr>
    </w:p>
    <w:p w14:paraId="5B85D8CE" w14:textId="77777777" w:rsidR="00C36271" w:rsidRDefault="00000000">
      <w:pPr>
        <w:pStyle w:val="a4"/>
        <w:numPr>
          <w:ilvl w:val="3"/>
          <w:numId w:val="162"/>
        </w:numPr>
        <w:tabs>
          <w:tab w:val="left" w:pos="951"/>
        </w:tabs>
        <w:ind w:left="950" w:hanging="731"/>
        <w:rPr>
          <w:sz w:val="20"/>
        </w:rPr>
      </w:pPr>
      <w:r>
        <w:rPr>
          <w:sz w:val="16"/>
        </w:rPr>
        <w:t>yum</w:t>
      </w:r>
      <w:r>
        <w:rPr>
          <w:spacing w:val="-3"/>
          <w:sz w:val="16"/>
        </w:rPr>
        <w:t xml:space="preserve"> </w:t>
      </w:r>
      <w:r>
        <w:rPr>
          <w:spacing w:val="-5"/>
          <w:sz w:val="20"/>
        </w:rPr>
        <w:t>安装</w:t>
      </w:r>
    </w:p>
    <w:p w14:paraId="38DB4CA0" w14:textId="77777777" w:rsidR="00C36271" w:rsidRDefault="00C36271">
      <w:pPr>
        <w:pStyle w:val="a3"/>
        <w:spacing w:before="4"/>
        <w:rPr>
          <w:rFonts w:ascii="文泉驿微米黑"/>
        </w:rPr>
      </w:pPr>
    </w:p>
    <w:p w14:paraId="50175E48" w14:textId="77777777" w:rsidR="00C36271" w:rsidRDefault="00000000">
      <w:pPr>
        <w:pStyle w:val="a4"/>
        <w:numPr>
          <w:ilvl w:val="0"/>
          <w:numId w:val="12"/>
        </w:numPr>
        <w:tabs>
          <w:tab w:val="left" w:pos="719"/>
        </w:tabs>
        <w:ind w:hanging="232"/>
        <w:rPr>
          <w:sz w:val="20"/>
        </w:rPr>
      </w:pPr>
      <w:r>
        <w:pict w14:anchorId="40E22807">
          <v:shape id="docshape1682" o:spid="_x0000_s2118" type="#_x0000_t202" style="position:absolute;left:0;text-align:left;margin-left:93.7pt;margin-top:18.75pt;width:449.5pt;height:106.8pt;z-index:-15253504;mso-wrap-distance-left:0;mso-wrap-distance-right:0;mso-position-horizontal-relative:page" filled="f" strokeweight=".14042mm">
            <v:textbox inset="0,0,0,0">
              <w:txbxContent>
                <w:p w14:paraId="672DBAAA" w14:textId="77777777" w:rsidR="00C36271" w:rsidRDefault="00000000">
                  <w:pPr>
                    <w:pStyle w:val="a3"/>
                    <w:spacing w:before="73" w:line="261" w:lineRule="auto"/>
                    <w:ind w:left="59" w:right="4466"/>
                  </w:pPr>
                  <w:r>
                    <w:t>cat</w:t>
                  </w:r>
                  <w:r>
                    <w:rPr>
                      <w:spacing w:val="-9"/>
                    </w:rPr>
                    <w:t xml:space="preserve"> </w:t>
                  </w:r>
                  <w:r>
                    <w:t>&gt;</w:t>
                  </w:r>
                  <w:r>
                    <w:rPr>
                      <w:spacing w:val="-8"/>
                    </w:rPr>
                    <w:t xml:space="preserve"> </w:t>
                  </w:r>
                  <w:r>
                    <w:t>/etc/yum.repos.d/proxysql.repo</w:t>
                  </w:r>
                  <w:r>
                    <w:rPr>
                      <w:spacing w:val="-9"/>
                    </w:rPr>
                    <w:t xml:space="preserve"> </w:t>
                  </w:r>
                  <w:r>
                    <w:t>&lt;&lt;</w:t>
                  </w:r>
                  <w:r>
                    <w:rPr>
                      <w:spacing w:val="-8"/>
                    </w:rPr>
                    <w:t xml:space="preserve"> </w:t>
                  </w:r>
                  <w:r>
                    <w:t xml:space="preserve">EOF </w:t>
                  </w:r>
                  <w:r>
                    <w:rPr>
                      <w:spacing w:val="-2"/>
                    </w:rPr>
                    <w:t>[proxysql]</w:t>
                  </w:r>
                </w:p>
                <w:p w14:paraId="605EFBEC" w14:textId="77777777" w:rsidR="00C36271" w:rsidRDefault="00000000">
                  <w:pPr>
                    <w:pStyle w:val="a3"/>
                    <w:spacing w:before="0" w:line="261" w:lineRule="auto"/>
                    <w:ind w:left="59" w:right="1520"/>
                  </w:pPr>
                  <w:r>
                    <w:t xml:space="preserve">name=ProxySQL YUM repository </w:t>
                  </w:r>
                  <w:r>
                    <w:rPr>
                      <w:spacing w:val="-2"/>
                    </w:rPr>
                    <w:t>baseurl=https://repo.proxysql.com/ProxySQL/proxysql-2.4.x/centos/\$releasever gpgcheck=1</w:t>
                  </w:r>
                </w:p>
                <w:p w14:paraId="36F389B7" w14:textId="77777777" w:rsidR="00C36271" w:rsidRDefault="00000000">
                  <w:pPr>
                    <w:pStyle w:val="a3"/>
                    <w:spacing w:before="1" w:line="261" w:lineRule="auto"/>
                    <w:ind w:left="59" w:right="2349"/>
                  </w:pPr>
                  <w:r>
                    <w:rPr>
                      <w:spacing w:val="-2"/>
                    </w:rPr>
                    <w:t xml:space="preserve">gpgkey=https://repo.proxysql.com/ProxySQL/proxysql-2.4.x/repo_pub_key </w:t>
                  </w:r>
                  <w:r>
                    <w:rPr>
                      <w:spacing w:val="-4"/>
                    </w:rPr>
                    <w:t>EOF</w:t>
                  </w:r>
                </w:p>
              </w:txbxContent>
            </v:textbox>
            <w10:wrap type="topAndBottom" anchorx="page"/>
          </v:shape>
        </w:pict>
      </w:r>
      <w:r>
        <w:rPr>
          <w:spacing w:val="20"/>
          <w:sz w:val="20"/>
        </w:rPr>
        <w:t>添加</w:t>
      </w:r>
      <w:r>
        <w:rPr>
          <w:sz w:val="16"/>
        </w:rPr>
        <w:t>RPM</w:t>
      </w:r>
      <w:r>
        <w:rPr>
          <w:spacing w:val="-8"/>
          <w:sz w:val="16"/>
        </w:rPr>
        <w:t xml:space="preserve"> </w:t>
      </w:r>
      <w:r>
        <w:rPr>
          <w:spacing w:val="-4"/>
          <w:sz w:val="20"/>
        </w:rPr>
        <w:t>仓库：</w:t>
      </w:r>
    </w:p>
    <w:p w14:paraId="2B88C6ED" w14:textId="77777777" w:rsidR="00C36271" w:rsidRDefault="00C36271">
      <w:pPr>
        <w:pStyle w:val="a3"/>
        <w:spacing w:before="11"/>
        <w:rPr>
          <w:rFonts w:ascii="文泉驿微米黑"/>
          <w:sz w:val="12"/>
        </w:rPr>
      </w:pPr>
    </w:p>
    <w:p w14:paraId="3944329D" w14:textId="77777777" w:rsidR="00C36271" w:rsidRDefault="00000000">
      <w:pPr>
        <w:pStyle w:val="a4"/>
        <w:numPr>
          <w:ilvl w:val="0"/>
          <w:numId w:val="12"/>
        </w:numPr>
        <w:tabs>
          <w:tab w:val="left" w:pos="719"/>
        </w:tabs>
        <w:spacing w:before="53"/>
        <w:ind w:hanging="232"/>
        <w:rPr>
          <w:sz w:val="20"/>
        </w:rPr>
      </w:pPr>
      <w:r>
        <w:pict w14:anchorId="3F266FE2">
          <v:shape id="docshape1683" o:spid="_x0000_s2117" type="#_x0000_t202" style="position:absolute;left:0;text-align:left;margin-left:93.7pt;margin-top:21.4pt;width:449.5pt;height:20.75pt;z-index:-15252992;mso-wrap-distance-left:0;mso-wrap-distance-right:0;mso-position-horizontal-relative:page" filled="f" strokeweight=".14042mm">
            <v:textbox inset="0,0,0,0">
              <w:txbxContent>
                <w:p w14:paraId="1B579C04" w14:textId="77777777" w:rsidR="00C36271" w:rsidRDefault="00000000">
                  <w:pPr>
                    <w:pStyle w:val="a3"/>
                    <w:spacing w:before="73"/>
                    <w:ind w:left="59"/>
                  </w:pPr>
                  <w:r>
                    <w:t>yum</w:t>
                  </w:r>
                  <w:r>
                    <w:rPr>
                      <w:spacing w:val="-5"/>
                    </w:rPr>
                    <w:t xml:space="preserve"> </w:t>
                  </w:r>
                  <w:r>
                    <w:t>install</w:t>
                  </w:r>
                  <w:r>
                    <w:rPr>
                      <w:spacing w:val="-5"/>
                    </w:rPr>
                    <w:t xml:space="preserve"> </w:t>
                  </w:r>
                  <w:r>
                    <w:rPr>
                      <w:spacing w:val="-2"/>
                    </w:rPr>
                    <w:t>proxysql</w:t>
                  </w:r>
                </w:p>
              </w:txbxContent>
            </v:textbox>
            <w10:wrap type="topAndBottom" anchorx="page"/>
          </v:shape>
        </w:pict>
      </w:r>
      <w:r>
        <w:rPr>
          <w:spacing w:val="-5"/>
          <w:sz w:val="20"/>
        </w:rPr>
        <w:t>安装：</w:t>
      </w:r>
    </w:p>
    <w:p w14:paraId="08567393" w14:textId="77777777" w:rsidR="00C36271" w:rsidRDefault="00C36271">
      <w:pPr>
        <w:pStyle w:val="a3"/>
        <w:spacing w:before="11"/>
        <w:rPr>
          <w:rFonts w:ascii="文泉驿微米黑"/>
          <w:sz w:val="12"/>
        </w:rPr>
      </w:pPr>
    </w:p>
    <w:p w14:paraId="779C8D44" w14:textId="77777777" w:rsidR="00C36271" w:rsidRDefault="00000000">
      <w:pPr>
        <w:pStyle w:val="a4"/>
        <w:numPr>
          <w:ilvl w:val="0"/>
          <w:numId w:val="12"/>
        </w:numPr>
        <w:tabs>
          <w:tab w:val="left" w:pos="719"/>
        </w:tabs>
        <w:spacing w:before="53"/>
        <w:ind w:hanging="232"/>
        <w:rPr>
          <w:sz w:val="20"/>
        </w:rPr>
      </w:pPr>
      <w:r>
        <w:pict w14:anchorId="409EF4B0">
          <v:shape id="docshape1684" o:spid="_x0000_s2116" type="#_x0000_t202" style="position:absolute;left:0;text-align:left;margin-left:93.7pt;margin-top:21.4pt;width:449.5pt;height:20.75pt;z-index:-15252480;mso-wrap-distance-left:0;mso-wrap-distance-right:0;mso-position-horizontal-relative:page" filled="f" strokeweight=".14042mm">
            <v:textbox inset="0,0,0,0">
              <w:txbxContent>
                <w:p w14:paraId="73DAC1C4" w14:textId="77777777" w:rsidR="00C36271" w:rsidRDefault="00000000">
                  <w:pPr>
                    <w:pStyle w:val="a3"/>
                    <w:spacing w:before="73"/>
                    <w:ind w:left="59"/>
                  </w:pPr>
                  <w:r>
                    <w:t>systemctl</w:t>
                  </w:r>
                  <w:r>
                    <w:rPr>
                      <w:spacing w:val="-9"/>
                    </w:rPr>
                    <w:t xml:space="preserve"> </w:t>
                  </w:r>
                  <w:r>
                    <w:t>start</w:t>
                  </w:r>
                  <w:r>
                    <w:rPr>
                      <w:spacing w:val="-6"/>
                    </w:rPr>
                    <w:t xml:space="preserve"> </w:t>
                  </w:r>
                  <w:r>
                    <w:rPr>
                      <w:spacing w:val="-2"/>
                    </w:rPr>
                    <w:t>proxysql</w:t>
                  </w:r>
                </w:p>
              </w:txbxContent>
            </v:textbox>
            <w10:wrap type="topAndBottom" anchorx="page"/>
          </v:shape>
        </w:pict>
      </w:r>
      <w:r>
        <w:rPr>
          <w:spacing w:val="-5"/>
          <w:sz w:val="20"/>
        </w:rPr>
        <w:t>启动：</w:t>
      </w:r>
    </w:p>
    <w:p w14:paraId="4BE452C1" w14:textId="77777777" w:rsidR="00C36271" w:rsidRDefault="00C36271">
      <w:pPr>
        <w:pStyle w:val="a3"/>
        <w:spacing w:before="4"/>
        <w:rPr>
          <w:rFonts w:ascii="文泉驿微米黑"/>
          <w:sz w:val="27"/>
        </w:rPr>
      </w:pPr>
    </w:p>
    <w:p w14:paraId="11478311" w14:textId="77777777" w:rsidR="00C36271" w:rsidRDefault="00000000">
      <w:pPr>
        <w:pStyle w:val="a4"/>
        <w:numPr>
          <w:ilvl w:val="3"/>
          <w:numId w:val="162"/>
        </w:numPr>
        <w:tabs>
          <w:tab w:val="left" w:pos="951"/>
        </w:tabs>
        <w:spacing w:before="53"/>
        <w:ind w:left="950" w:hanging="731"/>
        <w:rPr>
          <w:sz w:val="20"/>
        </w:rPr>
      </w:pPr>
      <w:r>
        <w:rPr>
          <w:spacing w:val="-4"/>
          <w:sz w:val="20"/>
        </w:rPr>
        <w:t>其他安装方式</w:t>
      </w:r>
    </w:p>
    <w:p w14:paraId="7F7BEB8E" w14:textId="77777777" w:rsidR="00C36271" w:rsidRDefault="00000000">
      <w:pPr>
        <w:spacing w:before="76"/>
        <w:ind w:left="220"/>
        <w:rPr>
          <w:rFonts w:ascii="文泉驿微米黑" w:eastAsia="文泉驿微米黑"/>
          <w:sz w:val="20"/>
        </w:rPr>
      </w:pPr>
      <w:bookmarkStart w:id="503" w:name="3._配置_ProxySQL"/>
      <w:bookmarkStart w:id="504" w:name="_bookmark285"/>
      <w:bookmarkEnd w:id="503"/>
      <w:bookmarkEnd w:id="504"/>
      <w:r>
        <w:rPr>
          <w:rFonts w:ascii="文泉驿微米黑" w:eastAsia="文泉驿微米黑" w:hint="eastAsia"/>
          <w:spacing w:val="-5"/>
          <w:sz w:val="20"/>
        </w:rPr>
        <w:t xml:space="preserve">参考 </w:t>
      </w:r>
      <w:r>
        <w:rPr>
          <w:rFonts w:ascii="文泉驿微米黑" w:eastAsia="文泉驿微米黑" w:hint="eastAsia"/>
          <w:sz w:val="16"/>
        </w:rPr>
        <w:t>ProxySQL</w:t>
      </w:r>
      <w:r>
        <w:rPr>
          <w:rFonts w:ascii="文泉驿微米黑" w:eastAsia="文泉驿微米黑" w:hint="eastAsia"/>
          <w:spacing w:val="-11"/>
          <w:sz w:val="16"/>
        </w:rPr>
        <w:t xml:space="preserve"> </w:t>
      </w:r>
      <w:r>
        <w:rPr>
          <w:rFonts w:ascii="文泉驿微米黑" w:eastAsia="文泉驿微米黑" w:hint="eastAsia"/>
          <w:spacing w:val="31"/>
          <w:sz w:val="20"/>
        </w:rPr>
        <w:t>的</w:t>
      </w:r>
      <w:hyperlink r:id="rId282" w:anchor="installation">
        <w:r>
          <w:rPr>
            <w:rFonts w:ascii="文泉驿微米黑" w:eastAsia="文泉驿微米黑" w:hint="eastAsia"/>
            <w:color w:val="0000FF"/>
            <w:sz w:val="16"/>
          </w:rPr>
          <w:t>Github</w:t>
        </w:r>
        <w:r>
          <w:rPr>
            <w:rFonts w:ascii="文泉驿微米黑" w:eastAsia="文泉驿微米黑" w:hint="eastAsia"/>
            <w:color w:val="0000FF"/>
            <w:spacing w:val="-10"/>
            <w:sz w:val="16"/>
          </w:rPr>
          <w:t xml:space="preserve"> </w:t>
        </w:r>
        <w:r>
          <w:rPr>
            <w:rFonts w:ascii="文泉驿微米黑" w:eastAsia="文泉驿微米黑" w:hint="eastAsia"/>
            <w:color w:val="0000FF"/>
            <w:sz w:val="20"/>
          </w:rPr>
          <w:t>页面</w:t>
        </w:r>
      </w:hyperlink>
      <w:r>
        <w:rPr>
          <w:rFonts w:ascii="文泉驿微米黑" w:eastAsia="文泉驿微米黑" w:hint="eastAsia"/>
          <w:spacing w:val="-7"/>
          <w:sz w:val="20"/>
        </w:rPr>
        <w:t xml:space="preserve">或 </w:t>
      </w:r>
      <w:hyperlink r:id="rId283">
        <w:r>
          <w:rPr>
            <w:rFonts w:ascii="文泉驿微米黑" w:eastAsia="文泉驿微米黑" w:hint="eastAsia"/>
            <w:color w:val="0000FF"/>
            <w:sz w:val="16"/>
          </w:rPr>
          <w:t>ProxySQL</w:t>
        </w:r>
        <w:r>
          <w:rPr>
            <w:rFonts w:ascii="文泉驿微米黑" w:eastAsia="文泉驿微米黑" w:hint="eastAsia"/>
            <w:color w:val="0000FF"/>
            <w:spacing w:val="-9"/>
            <w:sz w:val="16"/>
          </w:rPr>
          <w:t xml:space="preserve"> </w:t>
        </w:r>
        <w:r>
          <w:rPr>
            <w:rFonts w:ascii="文泉驿微米黑" w:eastAsia="文泉驿微米黑" w:hint="eastAsia"/>
            <w:color w:val="0000FF"/>
            <w:sz w:val="20"/>
          </w:rPr>
          <w:t>官方文档</w:t>
        </w:r>
      </w:hyperlink>
      <w:r>
        <w:rPr>
          <w:rFonts w:ascii="文泉驿微米黑" w:eastAsia="文泉驿微米黑" w:hint="eastAsia"/>
          <w:spacing w:val="-2"/>
          <w:sz w:val="20"/>
        </w:rPr>
        <w:t>进行安装。</w:t>
      </w:r>
    </w:p>
    <w:p w14:paraId="50089242" w14:textId="77777777" w:rsidR="00C36271" w:rsidRDefault="00C36271">
      <w:pPr>
        <w:pStyle w:val="a3"/>
        <w:spacing w:before="8"/>
        <w:rPr>
          <w:rFonts w:ascii="文泉驿微米黑"/>
          <w:sz w:val="21"/>
        </w:rPr>
      </w:pPr>
    </w:p>
    <w:p w14:paraId="73DFC890" w14:textId="77777777" w:rsidR="00C36271" w:rsidRDefault="00000000">
      <w:pPr>
        <w:pStyle w:val="a4"/>
        <w:numPr>
          <w:ilvl w:val="2"/>
          <w:numId w:val="162"/>
        </w:numPr>
        <w:tabs>
          <w:tab w:val="left" w:pos="819"/>
        </w:tabs>
        <w:ind w:left="819" w:hanging="599"/>
        <w:rPr>
          <w:sz w:val="16"/>
        </w:rPr>
      </w:pPr>
      <w:r>
        <w:rPr>
          <w:sz w:val="16"/>
        </w:rPr>
        <w:t>3.</w:t>
      </w:r>
      <w:r>
        <w:rPr>
          <w:spacing w:val="10"/>
          <w:sz w:val="16"/>
        </w:rPr>
        <w:t xml:space="preserve"> </w:t>
      </w:r>
      <w:r>
        <w:rPr>
          <w:spacing w:val="-4"/>
          <w:sz w:val="20"/>
        </w:rPr>
        <w:t xml:space="preserve">配置 </w:t>
      </w:r>
      <w:r>
        <w:rPr>
          <w:spacing w:val="-2"/>
          <w:sz w:val="16"/>
        </w:rPr>
        <w:t>ProxySQL</w:t>
      </w:r>
    </w:p>
    <w:p w14:paraId="6B1E2D4D" w14:textId="77777777" w:rsidR="00C36271" w:rsidRDefault="00C36271">
      <w:pPr>
        <w:pStyle w:val="a3"/>
        <w:spacing w:before="5"/>
        <w:rPr>
          <w:rFonts w:ascii="文泉驿微米黑"/>
          <w:sz w:val="14"/>
        </w:rPr>
      </w:pPr>
    </w:p>
    <w:p w14:paraId="7FBCDFE0" w14:textId="77777777" w:rsidR="00C36271" w:rsidRDefault="00000000">
      <w:pPr>
        <w:spacing w:line="208" w:lineRule="auto"/>
        <w:ind w:left="219" w:right="1437"/>
        <w:rPr>
          <w:rFonts w:ascii="文泉驿微米黑" w:eastAsia="文泉驿微米黑"/>
          <w:sz w:val="20"/>
        </w:rPr>
      </w:pPr>
      <w:r>
        <w:rPr>
          <w:rFonts w:ascii="文泉驿微米黑" w:eastAsia="文泉驿微米黑" w:hint="eastAsia"/>
          <w:spacing w:val="-4"/>
          <w:sz w:val="20"/>
        </w:rPr>
        <w:t xml:space="preserve">需要将 </w:t>
      </w:r>
      <w:r>
        <w:rPr>
          <w:rFonts w:ascii="文泉驿微米黑" w:eastAsia="文泉驿微米黑" w:hint="eastAsia"/>
          <w:sz w:val="16"/>
        </w:rPr>
        <w:t>ProxySQL</w:t>
      </w:r>
      <w:r>
        <w:rPr>
          <w:rFonts w:ascii="文泉驿微米黑" w:eastAsia="文泉驿微米黑" w:hint="eastAsia"/>
          <w:spacing w:val="-2"/>
          <w:sz w:val="16"/>
        </w:rPr>
        <w:t xml:space="preserve"> </w:t>
      </w:r>
      <w:r>
        <w:rPr>
          <w:rFonts w:ascii="文泉驿微米黑" w:eastAsia="文泉驿微米黑" w:hint="eastAsia"/>
          <w:spacing w:val="7"/>
          <w:sz w:val="20"/>
        </w:rPr>
        <w:t>内的配置指向</w:t>
      </w:r>
      <w:r>
        <w:rPr>
          <w:rFonts w:ascii="文泉驿微米黑" w:eastAsia="文泉驿微米黑" w:hint="eastAsia"/>
          <w:sz w:val="16"/>
        </w:rPr>
        <w:t>TiDB</w:t>
      </w:r>
      <w:r>
        <w:rPr>
          <w:rFonts w:ascii="文泉驿微米黑" w:eastAsia="文泉驿微米黑" w:hint="eastAsia"/>
          <w:spacing w:val="-3"/>
          <w:sz w:val="20"/>
        </w:rPr>
        <w:t xml:space="preserve">，以此将 </w:t>
      </w:r>
      <w:r>
        <w:rPr>
          <w:rFonts w:ascii="文泉驿微米黑" w:eastAsia="文泉驿微米黑" w:hint="eastAsia"/>
          <w:sz w:val="16"/>
        </w:rPr>
        <w:t>ProxySQL</w:t>
      </w:r>
      <w:r>
        <w:rPr>
          <w:rFonts w:ascii="文泉驿微米黑" w:eastAsia="文泉驿微米黑" w:hint="eastAsia"/>
          <w:spacing w:val="-3"/>
          <w:sz w:val="16"/>
        </w:rPr>
        <w:t xml:space="preserve"> </w:t>
      </w:r>
      <w:r>
        <w:rPr>
          <w:rFonts w:ascii="文泉驿微米黑" w:eastAsia="文泉驿微米黑" w:hint="eastAsia"/>
          <w:spacing w:val="21"/>
          <w:sz w:val="20"/>
        </w:rPr>
        <w:t>作为</w:t>
      </w:r>
      <w:r>
        <w:rPr>
          <w:rFonts w:ascii="文泉驿微米黑" w:eastAsia="文泉驿微米黑" w:hint="eastAsia"/>
          <w:sz w:val="16"/>
        </w:rPr>
        <w:t>TiDB</w:t>
      </w:r>
      <w:r>
        <w:rPr>
          <w:rFonts w:ascii="文泉驿微米黑" w:eastAsia="文泉驿微米黑" w:hint="eastAsia"/>
          <w:spacing w:val="-3"/>
          <w:sz w:val="16"/>
        </w:rPr>
        <w:t xml:space="preserve"> </w:t>
      </w:r>
      <w:r>
        <w:rPr>
          <w:rFonts w:ascii="文泉驿微米黑" w:eastAsia="文泉驿微米黑" w:hint="eastAsia"/>
          <w:sz w:val="20"/>
        </w:rPr>
        <w:t xml:space="preserve">的代理。下面列举必需的配置项，其余配置项可参考 </w:t>
      </w:r>
      <w:hyperlink r:id="rId284">
        <w:r>
          <w:rPr>
            <w:rFonts w:ascii="文泉驿微米黑" w:eastAsia="文泉驿微米黑" w:hint="eastAsia"/>
            <w:color w:val="0000FF"/>
            <w:sz w:val="16"/>
          </w:rPr>
          <w:t xml:space="preserve">ProxySQL </w:t>
        </w:r>
        <w:r>
          <w:rPr>
            <w:rFonts w:ascii="文泉驿微米黑" w:eastAsia="文泉驿微米黑" w:hint="eastAsia"/>
            <w:color w:val="0000FF"/>
            <w:sz w:val="20"/>
          </w:rPr>
          <w:t>官方文档</w:t>
        </w:r>
      </w:hyperlink>
      <w:r>
        <w:rPr>
          <w:rFonts w:ascii="文泉驿微米黑" w:eastAsia="文泉驿微米黑" w:hint="eastAsia"/>
          <w:sz w:val="20"/>
        </w:rPr>
        <w:t>。</w:t>
      </w:r>
    </w:p>
    <w:p w14:paraId="0BE58CCA" w14:textId="77777777" w:rsidR="00C36271" w:rsidRDefault="00C36271">
      <w:pPr>
        <w:pStyle w:val="a3"/>
        <w:spacing w:before="5"/>
        <w:rPr>
          <w:rFonts w:ascii="文泉驿微米黑"/>
          <w:sz w:val="22"/>
        </w:rPr>
      </w:pPr>
    </w:p>
    <w:p w14:paraId="0056D0F7" w14:textId="77777777" w:rsidR="00C36271" w:rsidRDefault="00000000">
      <w:pPr>
        <w:pStyle w:val="a4"/>
        <w:numPr>
          <w:ilvl w:val="3"/>
          <w:numId w:val="162"/>
        </w:numPr>
        <w:tabs>
          <w:tab w:val="left" w:pos="951"/>
        </w:tabs>
        <w:ind w:left="950" w:hanging="731"/>
        <w:rPr>
          <w:sz w:val="20"/>
        </w:rPr>
      </w:pPr>
      <w:r>
        <w:rPr>
          <w:spacing w:val="-2"/>
          <w:sz w:val="16"/>
        </w:rPr>
        <w:t>ProxySQL</w:t>
      </w:r>
      <w:r>
        <w:rPr>
          <w:spacing w:val="9"/>
          <w:sz w:val="16"/>
        </w:rPr>
        <w:t xml:space="preserve"> </w:t>
      </w:r>
      <w:r>
        <w:rPr>
          <w:spacing w:val="-4"/>
          <w:sz w:val="20"/>
        </w:rPr>
        <w:t>配置简介</w:t>
      </w:r>
    </w:p>
    <w:p w14:paraId="1D9B5452" w14:textId="77777777" w:rsidR="00C36271" w:rsidRDefault="00000000">
      <w:pPr>
        <w:spacing w:before="107" w:line="208" w:lineRule="auto"/>
        <w:ind w:left="215" w:right="1438" w:firstLine="4"/>
        <w:rPr>
          <w:rFonts w:ascii="文泉驿微米黑" w:eastAsia="文泉驿微米黑"/>
          <w:sz w:val="20"/>
        </w:rPr>
      </w:pPr>
      <w:r>
        <w:rPr>
          <w:rFonts w:ascii="文泉驿微米黑" w:eastAsia="文泉驿微米黑" w:hint="eastAsia"/>
          <w:sz w:val="16"/>
        </w:rPr>
        <w:t xml:space="preserve">ProxySQL </w:t>
      </w:r>
      <w:r>
        <w:rPr>
          <w:rFonts w:ascii="文泉驿微米黑" w:eastAsia="文泉驿微米黑" w:hint="eastAsia"/>
          <w:sz w:val="20"/>
        </w:rPr>
        <w:t xml:space="preserve">使用一个单独的端口进行配置管理，另一个端口进行代理。其中，配置管理的入口称为 </w:t>
      </w:r>
      <w:r>
        <w:rPr>
          <w:rFonts w:ascii="文泉驿微米黑" w:eastAsia="文泉驿微米黑" w:hint="eastAsia"/>
          <w:sz w:val="16"/>
        </w:rPr>
        <w:t>ProxySQL</w:t>
      </w:r>
      <w:r>
        <w:rPr>
          <w:rFonts w:ascii="文泉驿微米黑" w:eastAsia="文泉驿微米黑" w:hint="eastAsia"/>
          <w:spacing w:val="80"/>
          <w:sz w:val="16"/>
        </w:rPr>
        <w:t xml:space="preserve"> </w:t>
      </w:r>
      <w:r>
        <w:rPr>
          <w:rFonts w:ascii="文泉驿微米黑" w:eastAsia="文泉驿微米黑" w:hint="eastAsia"/>
          <w:sz w:val="16"/>
        </w:rPr>
        <w:t>Admin interface</w:t>
      </w:r>
      <w:r>
        <w:rPr>
          <w:rFonts w:ascii="文泉驿微米黑" w:eastAsia="文泉驿微米黑" w:hint="eastAsia"/>
          <w:sz w:val="20"/>
        </w:rPr>
        <w:t xml:space="preserve">，代理的入口称为 </w:t>
      </w:r>
      <w:r>
        <w:rPr>
          <w:rFonts w:ascii="文泉驿微米黑" w:eastAsia="文泉驿微米黑" w:hint="eastAsia"/>
          <w:sz w:val="16"/>
        </w:rPr>
        <w:t>ProxySQL MySQL Interface</w:t>
      </w:r>
      <w:r>
        <w:rPr>
          <w:rFonts w:ascii="文泉驿微米黑" w:eastAsia="文泉驿微米黑" w:hint="eastAsia"/>
          <w:sz w:val="20"/>
        </w:rPr>
        <w:t>。</w:t>
      </w:r>
    </w:p>
    <w:p w14:paraId="6AFE974B" w14:textId="77777777" w:rsidR="00C36271" w:rsidRDefault="00C36271">
      <w:pPr>
        <w:pStyle w:val="a3"/>
        <w:spacing w:before="14"/>
        <w:rPr>
          <w:rFonts w:ascii="文泉驿微米黑"/>
          <w:sz w:val="18"/>
        </w:rPr>
      </w:pPr>
    </w:p>
    <w:p w14:paraId="43FF07BD" w14:textId="77777777" w:rsidR="00C36271" w:rsidRDefault="00000000">
      <w:pPr>
        <w:pStyle w:val="a4"/>
        <w:numPr>
          <w:ilvl w:val="0"/>
          <w:numId w:val="11"/>
        </w:numPr>
        <w:tabs>
          <w:tab w:val="left" w:pos="719"/>
        </w:tabs>
        <w:spacing w:line="208" w:lineRule="auto"/>
        <w:ind w:right="1437"/>
        <w:jc w:val="both"/>
        <w:rPr>
          <w:sz w:val="20"/>
        </w:rPr>
      </w:pPr>
      <w:r>
        <w:rPr>
          <w:sz w:val="16"/>
        </w:rPr>
        <w:t>ProxySQL</w:t>
      </w:r>
      <w:r>
        <w:rPr>
          <w:spacing w:val="-11"/>
          <w:sz w:val="16"/>
        </w:rPr>
        <w:t xml:space="preserve"> </w:t>
      </w:r>
      <w:r>
        <w:rPr>
          <w:sz w:val="16"/>
        </w:rPr>
        <w:t>Admin</w:t>
      </w:r>
      <w:r>
        <w:rPr>
          <w:spacing w:val="-10"/>
          <w:sz w:val="16"/>
        </w:rPr>
        <w:t xml:space="preserve"> </w:t>
      </w:r>
      <w:r>
        <w:rPr>
          <w:sz w:val="16"/>
        </w:rPr>
        <w:t>interface</w:t>
      </w:r>
      <w:r>
        <w:rPr>
          <w:spacing w:val="-2"/>
          <w:sz w:val="20"/>
        </w:rPr>
        <w:t xml:space="preserve">：可以使用具有 </w:t>
      </w:r>
      <w:r>
        <w:rPr>
          <w:rFonts w:ascii="文泉驿等宽微米黑" w:eastAsia="文泉驿等宽微米黑" w:hAnsi="文泉驿等宽微米黑" w:hint="eastAsia"/>
          <w:sz w:val="16"/>
        </w:rPr>
        <w:t>admin</w:t>
      </w:r>
      <w:r>
        <w:rPr>
          <w:rFonts w:ascii="文泉驿等宽微米黑" w:eastAsia="文泉驿等宽微米黑" w:hAnsi="文泉驿等宽微米黑" w:hint="eastAsia"/>
          <w:spacing w:val="-24"/>
          <w:sz w:val="16"/>
        </w:rPr>
        <w:t xml:space="preserve"> </w:t>
      </w:r>
      <w:r>
        <w:rPr>
          <w:sz w:val="20"/>
        </w:rPr>
        <w:t>权限的用户连接到管理界面，以读取和写入配置，或者使</w:t>
      </w:r>
      <w:r>
        <w:rPr>
          <w:spacing w:val="-1"/>
          <w:sz w:val="20"/>
        </w:rPr>
        <w:t xml:space="preserve">用具有 </w:t>
      </w:r>
      <w:r>
        <w:rPr>
          <w:rFonts w:ascii="文泉驿等宽微米黑" w:eastAsia="文泉驿等宽微米黑" w:hAnsi="文泉驿等宽微米黑" w:hint="eastAsia"/>
          <w:spacing w:val="-2"/>
          <w:sz w:val="16"/>
        </w:rPr>
        <w:t>stats</w:t>
      </w:r>
      <w:r>
        <w:rPr>
          <w:rFonts w:ascii="文泉驿等宽微米黑" w:eastAsia="文泉驿等宽微米黑" w:hAnsi="文泉驿等宽微米黑" w:hint="eastAsia"/>
          <w:spacing w:val="-22"/>
          <w:sz w:val="16"/>
        </w:rPr>
        <w:t xml:space="preserve"> </w:t>
      </w:r>
      <w:r>
        <w:rPr>
          <w:spacing w:val="-2"/>
          <w:sz w:val="20"/>
        </w:rPr>
        <w:t>权限的用户，只能读取某些统计数据（不读取或写入配置</w:t>
      </w:r>
      <w:r>
        <w:rPr>
          <w:spacing w:val="-81"/>
          <w:sz w:val="20"/>
        </w:rPr>
        <w:t>）</w:t>
      </w:r>
      <w:r>
        <w:rPr>
          <w:sz w:val="20"/>
        </w:rPr>
        <w:t xml:space="preserve">。默认凭证是 </w:t>
      </w:r>
      <w:r>
        <w:rPr>
          <w:rFonts w:ascii="文泉驿等宽微米黑" w:eastAsia="文泉驿等宽微米黑" w:hAnsi="文泉驿等宽微米黑" w:hint="eastAsia"/>
          <w:spacing w:val="-2"/>
          <w:sz w:val="16"/>
        </w:rPr>
        <w:t>admin:admin</w:t>
      </w:r>
      <w:r>
        <w:rPr>
          <w:rFonts w:ascii="文泉驿等宽微米黑" w:eastAsia="文泉驿等宽微米黑" w:hAnsi="文泉驿等宽微米黑" w:hint="eastAsia"/>
          <w:spacing w:val="-22"/>
          <w:sz w:val="16"/>
        </w:rPr>
        <w:t xml:space="preserve"> </w:t>
      </w:r>
      <w:r>
        <w:rPr>
          <w:spacing w:val="-2"/>
          <w:sz w:val="20"/>
        </w:rPr>
        <w:t xml:space="preserve">和 </w:t>
      </w:r>
      <w:r>
        <w:rPr>
          <w:rFonts w:ascii="文泉驿等宽微米黑" w:eastAsia="文泉驿等宽微米黑" w:hAnsi="文泉驿等宽微米黑" w:hint="eastAsia"/>
          <w:spacing w:val="-2"/>
          <w:sz w:val="16"/>
        </w:rPr>
        <w:t>stats:stats</w:t>
      </w:r>
      <w:r>
        <w:rPr>
          <w:spacing w:val="-2"/>
          <w:sz w:val="20"/>
        </w:rPr>
        <w:t xml:space="preserve">，但出于安全考虑，可以使用默认凭证进行本地连接。要远程连接，需要配置一个新的用户，通常它被命名为 </w:t>
      </w:r>
      <w:r>
        <w:rPr>
          <w:rFonts w:ascii="文泉驿等宽微米黑" w:eastAsia="文泉驿等宽微米黑" w:hAnsi="文泉驿等宽微米黑" w:hint="eastAsia"/>
          <w:sz w:val="16"/>
        </w:rPr>
        <w:t>radmin</w:t>
      </w:r>
      <w:r>
        <w:rPr>
          <w:sz w:val="20"/>
        </w:rPr>
        <w:t>。</w:t>
      </w:r>
    </w:p>
    <w:p w14:paraId="29D8C24A" w14:textId="77777777" w:rsidR="00C36271" w:rsidRDefault="00C36271">
      <w:pPr>
        <w:spacing w:line="208" w:lineRule="auto"/>
        <w:jc w:val="both"/>
        <w:rPr>
          <w:sz w:val="20"/>
        </w:rPr>
        <w:sectPr w:rsidR="00C36271">
          <w:pgSz w:w="12240" w:h="15840"/>
          <w:pgMar w:top="1080" w:right="0" w:bottom="980" w:left="1220" w:header="599" w:footer="792" w:gutter="0"/>
          <w:cols w:space="720"/>
        </w:sectPr>
      </w:pPr>
    </w:p>
    <w:p w14:paraId="7BA2688C" w14:textId="77777777" w:rsidR="00C36271" w:rsidRDefault="00C36271">
      <w:pPr>
        <w:pStyle w:val="a3"/>
        <w:spacing w:before="12"/>
        <w:rPr>
          <w:rFonts w:ascii="文泉驿微米黑"/>
          <w:sz w:val="15"/>
        </w:rPr>
      </w:pPr>
    </w:p>
    <w:p w14:paraId="2091B0A2" w14:textId="77777777" w:rsidR="00C36271" w:rsidRDefault="00000000">
      <w:pPr>
        <w:pStyle w:val="a4"/>
        <w:numPr>
          <w:ilvl w:val="0"/>
          <w:numId w:val="11"/>
        </w:numPr>
        <w:tabs>
          <w:tab w:val="left" w:pos="719"/>
        </w:tabs>
        <w:spacing w:before="52"/>
        <w:ind w:hanging="161"/>
        <w:rPr>
          <w:sz w:val="20"/>
        </w:rPr>
      </w:pPr>
      <w:r>
        <w:rPr>
          <w:spacing w:val="-2"/>
          <w:sz w:val="16"/>
        </w:rPr>
        <w:t>ProxySQL</w:t>
      </w:r>
      <w:r>
        <w:rPr>
          <w:spacing w:val="8"/>
          <w:sz w:val="16"/>
        </w:rPr>
        <w:t xml:space="preserve"> </w:t>
      </w:r>
      <w:r>
        <w:rPr>
          <w:spacing w:val="-2"/>
          <w:sz w:val="16"/>
        </w:rPr>
        <w:t>MySQL</w:t>
      </w:r>
      <w:r>
        <w:rPr>
          <w:spacing w:val="10"/>
          <w:sz w:val="16"/>
        </w:rPr>
        <w:t xml:space="preserve"> </w:t>
      </w:r>
      <w:r>
        <w:rPr>
          <w:spacing w:val="-2"/>
          <w:sz w:val="16"/>
        </w:rPr>
        <w:t>Interface</w:t>
      </w:r>
      <w:r>
        <w:rPr>
          <w:spacing w:val="-2"/>
          <w:sz w:val="20"/>
        </w:rPr>
        <w:t xml:space="preserve">：用于代理，将 </w:t>
      </w:r>
      <w:r>
        <w:rPr>
          <w:spacing w:val="-2"/>
          <w:sz w:val="16"/>
        </w:rPr>
        <w:t>SQL</w:t>
      </w:r>
      <w:r>
        <w:rPr>
          <w:spacing w:val="10"/>
          <w:sz w:val="16"/>
        </w:rPr>
        <w:t xml:space="preserve"> </w:t>
      </w:r>
      <w:r>
        <w:rPr>
          <w:spacing w:val="-3"/>
          <w:sz w:val="20"/>
        </w:rPr>
        <w:t>转发到配置的服务中。</w:t>
      </w:r>
    </w:p>
    <w:p w14:paraId="1031EE60" w14:textId="77777777" w:rsidR="00C36271" w:rsidRDefault="00000000">
      <w:pPr>
        <w:pStyle w:val="a3"/>
        <w:spacing w:before="0"/>
        <w:rPr>
          <w:rFonts w:ascii="文泉驿微米黑"/>
          <w:sz w:val="23"/>
        </w:rPr>
      </w:pPr>
      <w:r>
        <w:rPr>
          <w:noProof/>
        </w:rPr>
        <w:drawing>
          <wp:anchor distT="0" distB="0" distL="0" distR="0" simplePos="0" relativeHeight="931" behindDoc="0" locked="0" layoutInCell="1" allowOverlap="1" wp14:anchorId="2D1DD7A2" wp14:editId="6CE63791">
            <wp:simplePos x="0" y="0"/>
            <wp:positionH relativeFrom="page">
              <wp:posOffset>914400</wp:posOffset>
            </wp:positionH>
            <wp:positionV relativeFrom="paragraph">
              <wp:posOffset>255805</wp:posOffset>
            </wp:positionV>
            <wp:extent cx="5963697" cy="5540311"/>
            <wp:effectExtent l="0" t="0" r="0" b="0"/>
            <wp:wrapTopAndBottom/>
            <wp:docPr id="6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21.png"/>
                    <pic:cNvPicPr/>
                  </pic:nvPicPr>
                  <pic:blipFill>
                    <a:blip r:embed="rId285" cstate="print"/>
                    <a:stretch>
                      <a:fillRect/>
                    </a:stretch>
                  </pic:blipFill>
                  <pic:spPr>
                    <a:xfrm>
                      <a:off x="0" y="0"/>
                      <a:ext cx="5963697" cy="5540311"/>
                    </a:xfrm>
                    <a:prstGeom prst="rect">
                      <a:avLst/>
                    </a:prstGeom>
                  </pic:spPr>
                </pic:pic>
              </a:graphicData>
            </a:graphic>
          </wp:anchor>
        </w:drawing>
      </w:r>
    </w:p>
    <w:p w14:paraId="6692A334" w14:textId="77777777" w:rsidR="00C36271" w:rsidRDefault="00C36271">
      <w:pPr>
        <w:pStyle w:val="a3"/>
        <w:spacing w:before="16"/>
        <w:rPr>
          <w:rFonts w:ascii="文泉驿微米黑"/>
          <w:sz w:val="21"/>
        </w:rPr>
      </w:pPr>
    </w:p>
    <w:p w14:paraId="228BE2ED" w14:textId="77777777" w:rsidR="00C36271" w:rsidRDefault="00000000">
      <w:pPr>
        <w:pStyle w:val="a3"/>
        <w:spacing w:before="52"/>
        <w:ind w:left="249" w:right="1466"/>
        <w:jc w:val="center"/>
        <w:rPr>
          <w:rFonts w:ascii="文泉驿微米黑" w:eastAsia="文泉驿微米黑"/>
        </w:rPr>
      </w:pPr>
      <w:r>
        <w:rPr>
          <w:rFonts w:ascii="文泉驿微米黑" w:eastAsia="文泉驿微米黑" w:hint="eastAsia"/>
          <w:spacing w:val="-6"/>
          <w:sz w:val="20"/>
        </w:rPr>
        <w:t xml:space="preserve">图 </w:t>
      </w:r>
      <w:r>
        <w:rPr>
          <w:rFonts w:ascii="文泉驿微米黑" w:eastAsia="文泉驿微米黑" w:hint="eastAsia"/>
        </w:rPr>
        <w:t>21:</w:t>
      </w:r>
      <w:r>
        <w:rPr>
          <w:rFonts w:ascii="文泉驿微米黑" w:eastAsia="文泉驿微米黑" w:hint="eastAsia"/>
          <w:spacing w:val="12"/>
        </w:rPr>
        <w:t xml:space="preserve"> </w:t>
      </w:r>
      <w:r>
        <w:rPr>
          <w:rFonts w:ascii="文泉驿微米黑" w:eastAsia="文泉驿微米黑" w:hint="eastAsia"/>
        </w:rPr>
        <w:t>proxysql config</w:t>
      </w:r>
      <w:r>
        <w:rPr>
          <w:rFonts w:ascii="文泉驿微米黑" w:eastAsia="文泉驿微米黑" w:hint="eastAsia"/>
          <w:spacing w:val="-1"/>
        </w:rPr>
        <w:t xml:space="preserve"> </w:t>
      </w:r>
      <w:r>
        <w:rPr>
          <w:rFonts w:ascii="文泉驿微米黑" w:eastAsia="文泉驿微米黑" w:hint="eastAsia"/>
          <w:spacing w:val="-4"/>
        </w:rPr>
        <w:t>flow</w:t>
      </w:r>
    </w:p>
    <w:p w14:paraId="6B8D5A30" w14:textId="77777777" w:rsidR="00C36271" w:rsidRDefault="00C36271">
      <w:pPr>
        <w:pStyle w:val="a3"/>
        <w:spacing w:before="10"/>
        <w:rPr>
          <w:rFonts w:ascii="文泉驿微米黑"/>
          <w:sz w:val="21"/>
        </w:rPr>
      </w:pPr>
    </w:p>
    <w:p w14:paraId="28C9D734" w14:textId="77777777" w:rsidR="00C36271" w:rsidRDefault="00000000">
      <w:pPr>
        <w:spacing w:line="308" w:lineRule="exact"/>
        <w:ind w:right="1217"/>
        <w:jc w:val="center"/>
        <w:rPr>
          <w:rFonts w:ascii="文泉驿微米黑" w:eastAsia="文泉驿微米黑"/>
          <w:sz w:val="20"/>
        </w:rPr>
      </w:pPr>
      <w:r>
        <w:rPr>
          <w:rFonts w:ascii="文泉驿微米黑" w:eastAsia="文泉驿微米黑" w:hint="eastAsia"/>
          <w:sz w:val="16"/>
        </w:rPr>
        <w:t>ProxySQL</w:t>
      </w:r>
      <w:r>
        <w:rPr>
          <w:rFonts w:ascii="文泉驿微米黑" w:eastAsia="文泉驿微米黑" w:hint="eastAsia"/>
          <w:spacing w:val="13"/>
          <w:sz w:val="16"/>
        </w:rPr>
        <w:t xml:space="preserve"> </w:t>
      </w:r>
      <w:r>
        <w:rPr>
          <w:rFonts w:ascii="文泉驿微米黑" w:eastAsia="文泉驿微米黑" w:hint="eastAsia"/>
          <w:spacing w:val="6"/>
          <w:sz w:val="20"/>
        </w:rPr>
        <w:t>有三层配置：</w:t>
      </w:r>
      <w:r>
        <w:rPr>
          <w:sz w:val="16"/>
        </w:rPr>
        <w:t>runtime</w:t>
      </w:r>
      <w:r>
        <w:rPr>
          <w:rFonts w:ascii="文泉驿微米黑" w:eastAsia="文泉驿微米黑" w:hint="eastAsia"/>
          <w:sz w:val="20"/>
        </w:rPr>
        <w:t>、</w:t>
      </w:r>
      <w:r>
        <w:rPr>
          <w:sz w:val="16"/>
        </w:rPr>
        <w:t>memory</w:t>
      </w:r>
      <w:r>
        <w:rPr>
          <w:rFonts w:ascii="文泉驿微米黑" w:eastAsia="文泉驿微米黑" w:hint="eastAsia"/>
          <w:sz w:val="20"/>
        </w:rPr>
        <w:t>、</w:t>
      </w:r>
      <w:r>
        <w:rPr>
          <w:sz w:val="16"/>
        </w:rPr>
        <w:t>disk</w:t>
      </w:r>
      <w:r>
        <w:rPr>
          <w:rFonts w:ascii="文泉驿微米黑" w:eastAsia="文泉驿微米黑" w:hint="eastAsia"/>
          <w:spacing w:val="7"/>
          <w:sz w:val="20"/>
        </w:rPr>
        <w:t xml:space="preserve">。你仅能更改 </w:t>
      </w:r>
      <w:r>
        <w:rPr>
          <w:sz w:val="16"/>
        </w:rPr>
        <w:t>memory</w:t>
      </w:r>
      <w:r>
        <w:rPr>
          <w:spacing w:val="-41"/>
          <w:sz w:val="16"/>
        </w:rPr>
        <w:t xml:space="preserve"> </w:t>
      </w:r>
      <w:r>
        <w:rPr>
          <w:rFonts w:ascii="文泉驿微米黑" w:eastAsia="文泉驿微米黑" w:hint="eastAsia"/>
          <w:spacing w:val="5"/>
          <w:sz w:val="20"/>
        </w:rPr>
        <w:t>层的配置。在更改配置后，可以使用</w:t>
      </w:r>
    </w:p>
    <w:p w14:paraId="6251B1CB" w14:textId="77777777" w:rsidR="00C36271" w:rsidRDefault="00000000">
      <w:pPr>
        <w:spacing w:line="308" w:lineRule="exact"/>
        <w:ind w:left="220"/>
        <w:rPr>
          <w:rFonts w:ascii="文泉驿微米黑" w:eastAsia="文泉驿微米黑"/>
          <w:sz w:val="20"/>
        </w:rPr>
      </w:pPr>
      <w:r>
        <w:rPr>
          <w:sz w:val="16"/>
        </w:rPr>
        <w:t>LOAD</w:t>
      </w:r>
      <w:r>
        <w:rPr>
          <w:spacing w:val="-21"/>
          <w:sz w:val="16"/>
        </w:rPr>
        <w:t xml:space="preserve"> </w:t>
      </w:r>
      <w:r>
        <w:rPr>
          <w:sz w:val="16"/>
        </w:rPr>
        <w:t>xxx</w:t>
      </w:r>
      <w:r>
        <w:rPr>
          <w:spacing w:val="-9"/>
          <w:sz w:val="16"/>
        </w:rPr>
        <w:t xml:space="preserve"> </w:t>
      </w:r>
      <w:r>
        <w:rPr>
          <w:sz w:val="16"/>
        </w:rPr>
        <w:t>TO</w:t>
      </w:r>
      <w:r>
        <w:rPr>
          <w:spacing w:val="-9"/>
          <w:sz w:val="16"/>
        </w:rPr>
        <w:t xml:space="preserve"> </w:t>
      </w:r>
      <w:r>
        <w:rPr>
          <w:sz w:val="16"/>
        </w:rPr>
        <w:t>runtime</w:t>
      </w:r>
      <w:r>
        <w:rPr>
          <w:spacing w:val="-55"/>
          <w:sz w:val="16"/>
        </w:rPr>
        <w:t xml:space="preserve"> </w:t>
      </w:r>
      <w:r>
        <w:rPr>
          <w:rFonts w:ascii="文泉驿微米黑" w:eastAsia="文泉驿微米黑" w:hint="eastAsia"/>
          <w:spacing w:val="-1"/>
          <w:sz w:val="20"/>
        </w:rPr>
        <w:t xml:space="preserve">来生效这个配置，也可以使用 </w:t>
      </w:r>
      <w:r>
        <w:rPr>
          <w:sz w:val="16"/>
        </w:rPr>
        <w:t>SAVE</w:t>
      </w:r>
      <w:r>
        <w:rPr>
          <w:spacing w:val="-9"/>
          <w:sz w:val="16"/>
        </w:rPr>
        <w:t xml:space="preserve"> </w:t>
      </w:r>
      <w:r>
        <w:rPr>
          <w:sz w:val="16"/>
        </w:rPr>
        <w:t>xxx</w:t>
      </w:r>
      <w:r>
        <w:rPr>
          <w:spacing w:val="-9"/>
          <w:sz w:val="16"/>
        </w:rPr>
        <w:t xml:space="preserve"> </w:t>
      </w:r>
      <w:r>
        <w:rPr>
          <w:sz w:val="16"/>
        </w:rPr>
        <w:t>TO</w:t>
      </w:r>
      <w:r>
        <w:rPr>
          <w:spacing w:val="-8"/>
          <w:sz w:val="16"/>
        </w:rPr>
        <w:t xml:space="preserve"> </w:t>
      </w:r>
      <w:r>
        <w:rPr>
          <w:sz w:val="16"/>
        </w:rPr>
        <w:t>DISK</w:t>
      </w:r>
      <w:r>
        <w:rPr>
          <w:spacing w:val="-55"/>
          <w:sz w:val="16"/>
        </w:rPr>
        <w:t xml:space="preserve"> </w:t>
      </w:r>
      <w:r>
        <w:rPr>
          <w:rFonts w:ascii="文泉驿微米黑" w:eastAsia="文泉驿微米黑" w:hint="eastAsia"/>
          <w:spacing w:val="-1"/>
          <w:sz w:val="20"/>
        </w:rPr>
        <w:t>落盘，防止配置丢失。</w:t>
      </w:r>
    </w:p>
    <w:p w14:paraId="731E92A8" w14:textId="77777777" w:rsidR="00C36271" w:rsidRDefault="00C36271">
      <w:pPr>
        <w:spacing w:line="308" w:lineRule="exact"/>
        <w:rPr>
          <w:rFonts w:ascii="文泉驿微米黑" w:eastAsia="文泉驿微米黑"/>
          <w:sz w:val="20"/>
        </w:rPr>
        <w:sectPr w:rsidR="00C36271">
          <w:pgSz w:w="12240" w:h="15840"/>
          <w:pgMar w:top="1080" w:right="0" w:bottom="980" w:left="1220" w:header="599" w:footer="792" w:gutter="0"/>
          <w:cols w:space="720"/>
        </w:sectPr>
      </w:pPr>
    </w:p>
    <w:p w14:paraId="76ED3608" w14:textId="77777777" w:rsidR="00C36271" w:rsidRDefault="00C36271">
      <w:pPr>
        <w:pStyle w:val="a3"/>
        <w:spacing w:before="1"/>
        <w:rPr>
          <w:rFonts w:ascii="文泉驿微米黑"/>
          <w:sz w:val="21"/>
        </w:rPr>
      </w:pPr>
    </w:p>
    <w:p w14:paraId="053ECC9E" w14:textId="77777777" w:rsidR="00C36271" w:rsidRDefault="00000000">
      <w:pPr>
        <w:pStyle w:val="a3"/>
        <w:spacing w:before="0"/>
        <w:ind w:left="220"/>
        <w:rPr>
          <w:rFonts w:ascii="文泉驿微米黑"/>
          <w:sz w:val="20"/>
        </w:rPr>
      </w:pPr>
      <w:r>
        <w:rPr>
          <w:rFonts w:ascii="文泉驿微米黑"/>
          <w:noProof/>
          <w:sz w:val="20"/>
        </w:rPr>
        <w:drawing>
          <wp:inline distT="0" distB="0" distL="0" distR="0" wp14:anchorId="56EEAE16" wp14:editId="1D9957F0">
            <wp:extent cx="5920359" cy="3030474"/>
            <wp:effectExtent l="0" t="0" r="0" b="0"/>
            <wp:docPr id="6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2.png"/>
                    <pic:cNvPicPr/>
                  </pic:nvPicPr>
                  <pic:blipFill>
                    <a:blip r:embed="rId286" cstate="print"/>
                    <a:stretch>
                      <a:fillRect/>
                    </a:stretch>
                  </pic:blipFill>
                  <pic:spPr>
                    <a:xfrm>
                      <a:off x="0" y="0"/>
                      <a:ext cx="5920359" cy="3030474"/>
                    </a:xfrm>
                    <a:prstGeom prst="rect">
                      <a:avLst/>
                    </a:prstGeom>
                  </pic:spPr>
                </pic:pic>
              </a:graphicData>
            </a:graphic>
          </wp:inline>
        </w:drawing>
      </w:r>
    </w:p>
    <w:p w14:paraId="553C78AD" w14:textId="77777777" w:rsidR="00C36271" w:rsidRDefault="00C36271">
      <w:pPr>
        <w:pStyle w:val="a3"/>
        <w:spacing w:before="14"/>
        <w:rPr>
          <w:rFonts w:ascii="文泉驿微米黑"/>
          <w:sz w:val="24"/>
        </w:rPr>
      </w:pPr>
    </w:p>
    <w:p w14:paraId="0BEE764B" w14:textId="77777777" w:rsidR="00C36271" w:rsidRDefault="00000000">
      <w:pPr>
        <w:pStyle w:val="a3"/>
        <w:spacing w:before="52"/>
        <w:ind w:left="249" w:right="1466"/>
        <w:jc w:val="center"/>
        <w:rPr>
          <w:rFonts w:ascii="文泉驿微米黑" w:eastAsia="文泉驿微米黑"/>
        </w:rPr>
      </w:pPr>
      <w:r>
        <w:rPr>
          <w:rFonts w:ascii="文泉驿微米黑" w:eastAsia="文泉驿微米黑" w:hint="eastAsia"/>
          <w:spacing w:val="-6"/>
          <w:sz w:val="20"/>
        </w:rPr>
        <w:t xml:space="preserve">图 </w:t>
      </w:r>
      <w:r>
        <w:rPr>
          <w:rFonts w:ascii="文泉驿微米黑" w:eastAsia="文泉驿微米黑" w:hint="eastAsia"/>
        </w:rPr>
        <w:t>22:</w:t>
      </w:r>
      <w:r>
        <w:rPr>
          <w:rFonts w:ascii="文泉驿微米黑" w:eastAsia="文泉驿微米黑" w:hint="eastAsia"/>
          <w:spacing w:val="12"/>
        </w:rPr>
        <w:t xml:space="preserve"> </w:t>
      </w:r>
      <w:r>
        <w:rPr>
          <w:rFonts w:ascii="文泉驿微米黑" w:eastAsia="文泉驿微米黑" w:hint="eastAsia"/>
        </w:rPr>
        <w:t>proxysql</w:t>
      </w:r>
      <w:r>
        <w:rPr>
          <w:rFonts w:ascii="文泉驿微米黑" w:eastAsia="文泉驿微米黑" w:hint="eastAsia"/>
          <w:spacing w:val="-1"/>
        </w:rPr>
        <w:t xml:space="preserve"> </w:t>
      </w:r>
      <w:r>
        <w:rPr>
          <w:rFonts w:ascii="文泉驿微米黑" w:eastAsia="文泉驿微米黑" w:hint="eastAsia"/>
        </w:rPr>
        <w:t xml:space="preserve">config </w:t>
      </w:r>
      <w:r>
        <w:rPr>
          <w:rFonts w:ascii="文泉驿微米黑" w:eastAsia="文泉驿微米黑" w:hint="eastAsia"/>
          <w:spacing w:val="-2"/>
        </w:rPr>
        <w:t>layer</w:t>
      </w:r>
    </w:p>
    <w:p w14:paraId="563CCEDF" w14:textId="77777777" w:rsidR="00C36271" w:rsidRDefault="00C36271">
      <w:pPr>
        <w:pStyle w:val="a3"/>
        <w:spacing w:before="4"/>
        <w:rPr>
          <w:rFonts w:ascii="文泉驿微米黑"/>
          <w:sz w:val="22"/>
        </w:rPr>
      </w:pPr>
    </w:p>
    <w:p w14:paraId="75D9209E" w14:textId="77777777" w:rsidR="00C36271" w:rsidRDefault="00000000">
      <w:pPr>
        <w:pStyle w:val="a4"/>
        <w:numPr>
          <w:ilvl w:val="3"/>
          <w:numId w:val="162"/>
        </w:numPr>
        <w:tabs>
          <w:tab w:val="left" w:pos="951"/>
        </w:tabs>
        <w:ind w:left="950" w:hanging="731"/>
        <w:rPr>
          <w:sz w:val="20"/>
        </w:rPr>
      </w:pPr>
      <w:r>
        <w:rPr>
          <w:spacing w:val="17"/>
          <w:sz w:val="20"/>
        </w:rPr>
        <w:t>配置</w:t>
      </w:r>
      <w:r>
        <w:rPr>
          <w:sz w:val="16"/>
        </w:rPr>
        <w:t>TiDB</w:t>
      </w:r>
      <w:r>
        <w:rPr>
          <w:spacing w:val="-9"/>
          <w:sz w:val="16"/>
        </w:rPr>
        <w:t xml:space="preserve"> </w:t>
      </w:r>
      <w:r>
        <w:rPr>
          <w:spacing w:val="-5"/>
          <w:sz w:val="20"/>
        </w:rPr>
        <w:t>后端</w:t>
      </w:r>
    </w:p>
    <w:p w14:paraId="25C544E9" w14:textId="77777777" w:rsidR="00C36271" w:rsidRDefault="00000000">
      <w:pPr>
        <w:spacing w:before="93" w:line="208" w:lineRule="auto"/>
        <w:ind w:left="220" w:right="1438"/>
        <w:rPr>
          <w:rFonts w:ascii="文泉驿微米黑" w:eastAsia="文泉驿微米黑"/>
          <w:sz w:val="20"/>
        </w:rPr>
      </w:pPr>
      <w:r>
        <w:pict w14:anchorId="1ECF52C7">
          <v:shape id="docshape1685" o:spid="_x0000_s2115" type="#_x0000_t202" style="position:absolute;left:0;text-align:left;margin-left:68.8pt;margin-top:34.8pt;width:474.4pt;height:49.45pt;z-index:-15251456;mso-wrap-distance-left:0;mso-wrap-distance-right:0;mso-position-horizontal-relative:page" filled="f" strokeweight=".14042mm">
            <v:textbox inset="0,0,0,0">
              <w:txbxContent>
                <w:p w14:paraId="3852851E" w14:textId="77777777" w:rsidR="00C36271" w:rsidRDefault="00000000">
                  <w:pPr>
                    <w:pStyle w:val="a3"/>
                    <w:spacing w:before="73" w:line="261" w:lineRule="auto"/>
                    <w:ind w:left="59" w:right="926"/>
                  </w:pPr>
                  <w:r>
                    <w:rPr>
                      <w:color w:val="214987"/>
                    </w:rPr>
                    <w:t>INSERT</w:t>
                  </w:r>
                  <w:r>
                    <w:rPr>
                      <w:color w:val="214987"/>
                      <w:spacing w:val="-4"/>
                    </w:rPr>
                    <w:t xml:space="preserve"> </w:t>
                  </w:r>
                  <w:r>
                    <w:rPr>
                      <w:color w:val="214987"/>
                    </w:rPr>
                    <w:t>INTO</w:t>
                  </w:r>
                  <w:r>
                    <w:rPr>
                      <w:color w:val="214987"/>
                      <w:spacing w:val="-4"/>
                    </w:rPr>
                    <w:t xml:space="preserve"> </w:t>
                  </w:r>
                  <w:r>
                    <w:t>mysql_servers(hostgroup_id,</w:t>
                  </w:r>
                  <w:r>
                    <w:rPr>
                      <w:spacing w:val="-5"/>
                    </w:rPr>
                    <w:t xml:space="preserve"> </w:t>
                  </w:r>
                  <w:r>
                    <w:t>hostname,</w:t>
                  </w:r>
                  <w:r>
                    <w:rPr>
                      <w:spacing w:val="-4"/>
                    </w:rPr>
                    <w:t xml:space="preserve"> </w:t>
                  </w:r>
                  <w:r>
                    <w:t>port)</w:t>
                  </w:r>
                  <w:r>
                    <w:rPr>
                      <w:spacing w:val="-4"/>
                    </w:rPr>
                    <w:t xml:space="preserve"> </w:t>
                  </w:r>
                  <w:r>
                    <w:rPr>
                      <w:color w:val="214987"/>
                    </w:rPr>
                    <w:t>VALUES</w:t>
                  </w:r>
                  <w:r>
                    <w:rPr>
                      <w:color w:val="214987"/>
                      <w:spacing w:val="-5"/>
                    </w:rPr>
                    <w:t xml:space="preserve"> </w:t>
                  </w:r>
                  <w:r>
                    <w:t>(0,</w:t>
                  </w:r>
                  <w:r>
                    <w:rPr>
                      <w:spacing w:val="-4"/>
                    </w:rPr>
                    <w:t xml:space="preserve"> </w:t>
                  </w:r>
                  <w:r>
                    <w:rPr>
                      <w:color w:val="4F9905"/>
                    </w:rPr>
                    <w:t>'127.0.0.1'</w:t>
                  </w:r>
                  <w:r>
                    <w:t>,</w:t>
                  </w:r>
                  <w:r>
                    <w:rPr>
                      <w:spacing w:val="-5"/>
                    </w:rPr>
                    <w:t xml:space="preserve"> </w:t>
                  </w:r>
                  <w:r>
                    <w:t>4000); LOAD mysql servers TO runtime;</w:t>
                  </w:r>
                </w:p>
                <w:p w14:paraId="50C9A145" w14:textId="77777777" w:rsidR="00C36271" w:rsidRDefault="00000000">
                  <w:pPr>
                    <w:pStyle w:val="a3"/>
                    <w:spacing w:before="0"/>
                    <w:ind w:left="59"/>
                  </w:pPr>
                  <w:r>
                    <w:t>SAVE</w:t>
                  </w:r>
                  <w:r>
                    <w:rPr>
                      <w:spacing w:val="-5"/>
                    </w:rPr>
                    <w:t xml:space="preserve"> </w:t>
                  </w:r>
                  <w:r>
                    <w:t>mysql</w:t>
                  </w:r>
                  <w:r>
                    <w:rPr>
                      <w:spacing w:val="-3"/>
                    </w:rPr>
                    <w:t xml:space="preserve"> </w:t>
                  </w:r>
                  <w:r>
                    <w:t>servers</w:t>
                  </w:r>
                  <w:r>
                    <w:rPr>
                      <w:spacing w:val="-5"/>
                    </w:rPr>
                    <w:t xml:space="preserve"> </w:t>
                  </w:r>
                  <w:r>
                    <w:t>TO</w:t>
                  </w:r>
                  <w:r>
                    <w:rPr>
                      <w:spacing w:val="-3"/>
                    </w:rPr>
                    <w:t xml:space="preserve"> </w:t>
                  </w:r>
                  <w:r>
                    <w:rPr>
                      <w:spacing w:val="-2"/>
                    </w:rPr>
                    <w:t>DISK;</w:t>
                  </w:r>
                </w:p>
              </w:txbxContent>
            </v:textbox>
            <w10:wrap type="topAndBottom" anchorx="page"/>
          </v:shape>
        </w:pict>
      </w:r>
      <w:r>
        <w:rPr>
          <w:rFonts w:ascii="文泉驿微米黑" w:eastAsia="文泉驿微米黑" w:hint="eastAsia"/>
          <w:spacing w:val="-7"/>
          <w:sz w:val="20"/>
        </w:rPr>
        <w:t xml:space="preserve">在 </w:t>
      </w:r>
      <w:r>
        <w:rPr>
          <w:rFonts w:ascii="文泉驿微米黑" w:eastAsia="文泉驿微米黑" w:hint="eastAsia"/>
          <w:sz w:val="16"/>
        </w:rPr>
        <w:t>ProxySQL</w:t>
      </w:r>
      <w:r>
        <w:rPr>
          <w:rFonts w:ascii="文泉驿微米黑" w:eastAsia="文泉驿微米黑" w:hint="eastAsia"/>
          <w:spacing w:val="-10"/>
          <w:sz w:val="16"/>
        </w:rPr>
        <w:t xml:space="preserve"> </w:t>
      </w:r>
      <w:r>
        <w:rPr>
          <w:rFonts w:ascii="文泉驿微米黑" w:eastAsia="文泉驿微米黑" w:hint="eastAsia"/>
          <w:spacing w:val="14"/>
          <w:sz w:val="20"/>
        </w:rPr>
        <w:t>中添加</w:t>
      </w:r>
      <w:r>
        <w:rPr>
          <w:rFonts w:ascii="文泉驿微米黑" w:eastAsia="文泉驿微米黑" w:hint="eastAsia"/>
          <w:sz w:val="16"/>
        </w:rPr>
        <w:t>TiDB</w:t>
      </w:r>
      <w:r>
        <w:rPr>
          <w:rFonts w:ascii="文泉驿微米黑" w:eastAsia="文泉驿微米黑" w:hint="eastAsia"/>
          <w:spacing w:val="-6"/>
          <w:sz w:val="16"/>
        </w:rPr>
        <w:t xml:space="preserve"> </w:t>
      </w:r>
      <w:r>
        <w:rPr>
          <w:rFonts w:ascii="文泉驿微米黑" w:eastAsia="文泉驿微米黑" w:hint="eastAsia"/>
          <w:spacing w:val="4"/>
          <w:sz w:val="20"/>
        </w:rPr>
        <w:t>后端，此处如果有多个</w:t>
      </w:r>
      <w:r>
        <w:rPr>
          <w:rFonts w:ascii="文泉驿微米黑" w:eastAsia="文泉驿微米黑" w:hint="eastAsia"/>
          <w:sz w:val="16"/>
        </w:rPr>
        <w:t>TiDB</w:t>
      </w:r>
      <w:r>
        <w:rPr>
          <w:rFonts w:ascii="文泉驿微米黑" w:eastAsia="文泉驿微米黑" w:hint="eastAsia"/>
          <w:spacing w:val="-6"/>
          <w:sz w:val="16"/>
        </w:rPr>
        <w:t xml:space="preserve"> </w:t>
      </w:r>
      <w:r>
        <w:rPr>
          <w:rFonts w:ascii="文泉驿微米黑" w:eastAsia="文泉驿微米黑" w:hint="eastAsia"/>
          <w:spacing w:val="-1"/>
          <w:sz w:val="20"/>
        </w:rPr>
        <w:t xml:space="preserve">后端，可以添加多条。请在 </w:t>
      </w:r>
      <w:r>
        <w:rPr>
          <w:rFonts w:ascii="文泉驿微米黑" w:eastAsia="文泉驿微米黑" w:hint="eastAsia"/>
          <w:sz w:val="16"/>
        </w:rPr>
        <w:t>ProxySQL</w:t>
      </w:r>
      <w:r>
        <w:rPr>
          <w:rFonts w:ascii="文泉驿微米黑" w:eastAsia="文泉驿微米黑" w:hint="eastAsia"/>
          <w:spacing w:val="-6"/>
          <w:sz w:val="16"/>
        </w:rPr>
        <w:t xml:space="preserve"> </w:t>
      </w:r>
      <w:r>
        <w:rPr>
          <w:rFonts w:ascii="文泉驿微米黑" w:eastAsia="文泉驿微米黑" w:hint="eastAsia"/>
          <w:sz w:val="16"/>
        </w:rPr>
        <w:t>Admin</w:t>
      </w:r>
      <w:r>
        <w:rPr>
          <w:rFonts w:ascii="文泉驿微米黑" w:eastAsia="文泉驿微米黑" w:hint="eastAsia"/>
          <w:spacing w:val="-6"/>
          <w:sz w:val="16"/>
        </w:rPr>
        <w:t xml:space="preserve"> </w:t>
      </w:r>
      <w:r>
        <w:rPr>
          <w:rFonts w:ascii="文泉驿微米黑" w:eastAsia="文泉驿微米黑" w:hint="eastAsia"/>
          <w:sz w:val="16"/>
        </w:rPr>
        <w:t>interface</w:t>
      </w:r>
      <w:r>
        <w:rPr>
          <w:rFonts w:ascii="文泉驿微米黑" w:eastAsia="文泉驿微米黑" w:hint="eastAsia"/>
          <w:spacing w:val="-5"/>
          <w:sz w:val="16"/>
        </w:rPr>
        <w:t xml:space="preserve"> </w:t>
      </w:r>
      <w:r>
        <w:rPr>
          <w:rFonts w:ascii="文泉驿微米黑" w:eastAsia="文泉驿微米黑" w:hint="eastAsia"/>
          <w:sz w:val="20"/>
        </w:rPr>
        <w:t>进行此</w:t>
      </w:r>
      <w:r>
        <w:rPr>
          <w:rFonts w:ascii="文泉驿微米黑" w:eastAsia="文泉驿微米黑" w:hint="eastAsia"/>
          <w:spacing w:val="-4"/>
          <w:sz w:val="20"/>
        </w:rPr>
        <w:t>操作：</w:t>
      </w:r>
    </w:p>
    <w:p w14:paraId="1BF16DB2" w14:textId="77777777" w:rsidR="00C36271" w:rsidRDefault="00C36271">
      <w:pPr>
        <w:pStyle w:val="a3"/>
        <w:spacing w:before="13"/>
        <w:rPr>
          <w:rFonts w:ascii="文泉驿微米黑"/>
          <w:sz w:val="7"/>
        </w:rPr>
      </w:pPr>
    </w:p>
    <w:p w14:paraId="180A1158" w14:textId="77777777" w:rsidR="00C36271" w:rsidRDefault="00000000">
      <w:pPr>
        <w:pStyle w:val="3"/>
        <w:spacing w:before="52"/>
      </w:pPr>
      <w:r>
        <w:rPr>
          <w:spacing w:val="-4"/>
        </w:rPr>
        <w:t>字段解释：</w:t>
      </w:r>
    </w:p>
    <w:p w14:paraId="554821FA" w14:textId="77777777" w:rsidR="00C36271" w:rsidRDefault="00C36271">
      <w:pPr>
        <w:pStyle w:val="a3"/>
        <w:spacing w:before="16"/>
        <w:rPr>
          <w:rFonts w:ascii="文泉驿微米黑"/>
          <w:sz w:val="12"/>
        </w:rPr>
      </w:pPr>
    </w:p>
    <w:p w14:paraId="4B4C58D3" w14:textId="77777777" w:rsidR="00C36271" w:rsidRDefault="00000000">
      <w:pPr>
        <w:pStyle w:val="a4"/>
        <w:numPr>
          <w:ilvl w:val="0"/>
          <w:numId w:val="10"/>
        </w:numPr>
        <w:tabs>
          <w:tab w:val="left" w:pos="719"/>
        </w:tabs>
        <w:spacing w:line="208" w:lineRule="auto"/>
        <w:ind w:right="1437"/>
        <w:jc w:val="both"/>
        <w:rPr>
          <w:sz w:val="20"/>
        </w:rPr>
      </w:pPr>
      <w:r>
        <w:rPr>
          <w:rFonts w:ascii="文泉驿等宽微米黑" w:eastAsia="文泉驿等宽微米黑" w:hAnsi="文泉驿等宽微米黑" w:hint="eastAsia"/>
          <w:sz w:val="16"/>
        </w:rPr>
        <w:t>hostgroup_id</w:t>
      </w:r>
      <w:r>
        <w:rPr>
          <w:sz w:val="20"/>
        </w:rPr>
        <w:t>：</w:t>
      </w:r>
      <w:r>
        <w:rPr>
          <w:sz w:val="16"/>
        </w:rPr>
        <w:t>ProxySQL</w:t>
      </w:r>
      <w:r>
        <w:rPr>
          <w:spacing w:val="-11"/>
          <w:sz w:val="16"/>
        </w:rPr>
        <w:t xml:space="preserve"> </w:t>
      </w:r>
      <w:r>
        <w:rPr>
          <w:spacing w:val="6"/>
          <w:sz w:val="20"/>
        </w:rPr>
        <w:t>是以</w:t>
      </w:r>
      <w:r>
        <w:rPr>
          <w:sz w:val="16"/>
        </w:rPr>
        <w:t>hostgroup</w:t>
      </w:r>
      <w:r>
        <w:rPr>
          <w:spacing w:val="-10"/>
          <w:sz w:val="16"/>
        </w:rPr>
        <w:t xml:space="preserve"> </w:t>
      </w:r>
      <w:r>
        <w:rPr>
          <w:sz w:val="20"/>
        </w:rPr>
        <w:t>为单位管理后端服务的，可以将需要负载均衡的几个服务配置为</w:t>
      </w:r>
      <w:r>
        <w:rPr>
          <w:spacing w:val="1"/>
          <w:sz w:val="20"/>
        </w:rPr>
        <w:t>同一个</w:t>
      </w:r>
      <w:r>
        <w:rPr>
          <w:sz w:val="16"/>
        </w:rPr>
        <w:t>hostgroup</w:t>
      </w:r>
      <w:r>
        <w:rPr>
          <w:spacing w:val="-4"/>
          <w:sz w:val="20"/>
        </w:rPr>
        <w:t xml:space="preserve">，这样 </w:t>
      </w:r>
      <w:r>
        <w:rPr>
          <w:sz w:val="16"/>
        </w:rPr>
        <w:t>ProxySQL</w:t>
      </w:r>
      <w:r>
        <w:rPr>
          <w:spacing w:val="-11"/>
          <w:sz w:val="16"/>
        </w:rPr>
        <w:t xml:space="preserve"> </w:t>
      </w:r>
      <w:r>
        <w:rPr>
          <w:spacing w:val="-2"/>
          <w:sz w:val="20"/>
        </w:rPr>
        <w:t xml:space="preserve">将均匀地分发 </w:t>
      </w:r>
      <w:r>
        <w:rPr>
          <w:sz w:val="16"/>
        </w:rPr>
        <w:t>SQL</w:t>
      </w:r>
      <w:r>
        <w:rPr>
          <w:spacing w:val="-10"/>
          <w:sz w:val="16"/>
        </w:rPr>
        <w:t xml:space="preserve"> </w:t>
      </w:r>
      <w:r>
        <w:rPr>
          <w:sz w:val="20"/>
        </w:rPr>
        <w:t>到这些服务上。而在需要区分不同后端服务时（如读写分离场景等</w:t>
      </w:r>
      <w:r>
        <w:rPr>
          <w:spacing w:val="-50"/>
          <w:sz w:val="20"/>
        </w:rPr>
        <w:t>）</w:t>
      </w:r>
      <w:r>
        <w:rPr>
          <w:spacing w:val="1"/>
          <w:sz w:val="20"/>
        </w:rPr>
        <w:t xml:space="preserve">，可将其配置为不同的 </w:t>
      </w:r>
      <w:r>
        <w:rPr>
          <w:sz w:val="16"/>
        </w:rPr>
        <w:t>hostgroup</w:t>
      </w:r>
      <w:r>
        <w:rPr>
          <w:sz w:val="20"/>
        </w:rPr>
        <w:t>，以此配置不同的代理条件。</w:t>
      </w:r>
    </w:p>
    <w:p w14:paraId="4AF86ACC" w14:textId="77777777" w:rsidR="00C36271" w:rsidRDefault="00000000">
      <w:pPr>
        <w:pStyle w:val="a4"/>
        <w:numPr>
          <w:ilvl w:val="0"/>
          <w:numId w:val="10"/>
        </w:numPr>
        <w:tabs>
          <w:tab w:val="left" w:pos="719"/>
        </w:tabs>
        <w:spacing w:line="280" w:lineRule="exact"/>
        <w:ind w:hanging="161"/>
        <w:jc w:val="both"/>
        <w:rPr>
          <w:sz w:val="20"/>
        </w:rPr>
      </w:pPr>
      <w:r>
        <w:rPr>
          <w:rFonts w:ascii="文泉驿等宽微米黑" w:eastAsia="文泉驿等宽微米黑" w:hAnsi="文泉驿等宽微米黑" w:hint="eastAsia"/>
          <w:spacing w:val="-2"/>
          <w:sz w:val="16"/>
        </w:rPr>
        <w:t>hostname</w:t>
      </w:r>
      <w:r>
        <w:rPr>
          <w:spacing w:val="-3"/>
          <w:sz w:val="20"/>
        </w:rPr>
        <w:t xml:space="preserve">：后端服务的 </w:t>
      </w:r>
      <w:r>
        <w:rPr>
          <w:spacing w:val="-2"/>
          <w:sz w:val="16"/>
        </w:rPr>
        <w:t>IP</w:t>
      </w:r>
      <w:r>
        <w:rPr>
          <w:spacing w:val="7"/>
          <w:sz w:val="16"/>
        </w:rPr>
        <w:t xml:space="preserve"> </w:t>
      </w:r>
      <w:r>
        <w:rPr>
          <w:spacing w:val="-4"/>
          <w:sz w:val="20"/>
        </w:rPr>
        <w:t>或域名。</w:t>
      </w:r>
    </w:p>
    <w:p w14:paraId="3725ED46" w14:textId="77777777" w:rsidR="00C36271" w:rsidRDefault="00000000">
      <w:pPr>
        <w:pStyle w:val="a4"/>
        <w:numPr>
          <w:ilvl w:val="0"/>
          <w:numId w:val="10"/>
        </w:numPr>
        <w:tabs>
          <w:tab w:val="left" w:pos="719"/>
        </w:tabs>
        <w:spacing w:line="308" w:lineRule="exact"/>
        <w:ind w:hanging="161"/>
        <w:jc w:val="both"/>
        <w:rPr>
          <w:sz w:val="20"/>
        </w:rPr>
      </w:pPr>
      <w:r>
        <w:rPr>
          <w:rFonts w:ascii="文泉驿等宽微米黑" w:eastAsia="文泉驿等宽微米黑" w:hAnsi="文泉驿等宽微米黑" w:hint="eastAsia"/>
          <w:spacing w:val="-2"/>
          <w:sz w:val="16"/>
        </w:rPr>
        <w:t>port</w:t>
      </w:r>
      <w:r>
        <w:rPr>
          <w:spacing w:val="-3"/>
          <w:sz w:val="20"/>
        </w:rPr>
        <w:t>：后端服务的端口。</w:t>
      </w:r>
    </w:p>
    <w:p w14:paraId="450C761D" w14:textId="77777777" w:rsidR="00C36271" w:rsidRDefault="00C36271">
      <w:pPr>
        <w:pStyle w:val="a3"/>
        <w:spacing w:before="15"/>
        <w:rPr>
          <w:rFonts w:ascii="文泉驿微米黑"/>
          <w:sz w:val="19"/>
        </w:rPr>
      </w:pPr>
    </w:p>
    <w:p w14:paraId="0A1C0EA8" w14:textId="77777777" w:rsidR="00C36271" w:rsidRDefault="00000000">
      <w:pPr>
        <w:pStyle w:val="a4"/>
        <w:numPr>
          <w:ilvl w:val="3"/>
          <w:numId w:val="162"/>
        </w:numPr>
        <w:tabs>
          <w:tab w:val="left" w:pos="951"/>
        </w:tabs>
        <w:ind w:left="950" w:hanging="731"/>
        <w:rPr>
          <w:sz w:val="20"/>
        </w:rPr>
      </w:pPr>
      <w:r>
        <w:rPr>
          <w:spacing w:val="-5"/>
          <w:sz w:val="20"/>
        </w:rPr>
        <w:t xml:space="preserve">配置 </w:t>
      </w:r>
      <w:r>
        <w:rPr>
          <w:spacing w:val="-2"/>
          <w:sz w:val="16"/>
        </w:rPr>
        <w:t>Proxy</w:t>
      </w:r>
      <w:r>
        <w:rPr>
          <w:spacing w:val="4"/>
          <w:sz w:val="16"/>
        </w:rPr>
        <w:t xml:space="preserve"> </w:t>
      </w:r>
      <w:r>
        <w:rPr>
          <w:spacing w:val="-4"/>
          <w:sz w:val="20"/>
        </w:rPr>
        <w:t>登录账号</w:t>
      </w:r>
    </w:p>
    <w:p w14:paraId="716AE785" w14:textId="77777777" w:rsidR="00C36271" w:rsidRDefault="00000000">
      <w:pPr>
        <w:spacing w:before="93" w:line="208" w:lineRule="auto"/>
        <w:ind w:left="219" w:right="1437"/>
        <w:jc w:val="both"/>
        <w:rPr>
          <w:rFonts w:ascii="文泉驿微米黑" w:eastAsia="文泉驿微米黑"/>
          <w:sz w:val="20"/>
        </w:rPr>
      </w:pPr>
      <w:r>
        <w:pict w14:anchorId="12A765CD">
          <v:shape id="docshape1686" o:spid="_x0000_s2114" type="#_x0000_t202" style="position:absolute;left:0;text-align:left;margin-left:68.8pt;margin-top:48.95pt;width:474.4pt;height:63.8pt;z-index:-15250944;mso-wrap-distance-left:0;mso-wrap-distance-right:0;mso-position-horizontal-relative:page" filled="f" strokeweight=".14042mm">
            <v:textbox inset="0,0,0,0">
              <w:txbxContent>
                <w:p w14:paraId="4E699D9F" w14:textId="77777777" w:rsidR="00C36271" w:rsidRDefault="00000000">
                  <w:pPr>
                    <w:pStyle w:val="a3"/>
                    <w:spacing w:before="73"/>
                    <w:ind w:left="59"/>
                  </w:pPr>
                  <w:r>
                    <w:rPr>
                      <w:color w:val="214987"/>
                    </w:rPr>
                    <w:t>INSERT</w:t>
                  </w:r>
                  <w:r>
                    <w:rPr>
                      <w:color w:val="214987"/>
                      <w:spacing w:val="-10"/>
                    </w:rPr>
                    <w:t xml:space="preserve"> </w:t>
                  </w:r>
                  <w:r>
                    <w:rPr>
                      <w:color w:val="214987"/>
                    </w:rPr>
                    <w:t>INTO</w:t>
                  </w:r>
                  <w:r>
                    <w:rPr>
                      <w:color w:val="214987"/>
                      <w:spacing w:val="-10"/>
                    </w:rPr>
                    <w:t xml:space="preserve"> </w:t>
                  </w:r>
                  <w:r>
                    <w:t>mysql_users(username,</w:t>
                  </w:r>
                  <w:r>
                    <w:rPr>
                      <w:spacing w:val="-11"/>
                    </w:rPr>
                    <w:t xml:space="preserve"> </w:t>
                  </w:r>
                  <w:r>
                    <w:t>password,</w:t>
                  </w:r>
                  <w:r>
                    <w:rPr>
                      <w:spacing w:val="-11"/>
                    </w:rPr>
                    <w:t xml:space="preserve"> </w:t>
                  </w:r>
                  <w:r>
                    <w:t>active,</w:t>
                  </w:r>
                  <w:r>
                    <w:rPr>
                      <w:spacing w:val="-10"/>
                    </w:rPr>
                    <w:t xml:space="preserve"> </w:t>
                  </w:r>
                  <w:r>
                    <w:t>default_hostgroup,</w:t>
                  </w:r>
                  <w:r>
                    <w:rPr>
                      <w:spacing w:val="-10"/>
                    </w:rPr>
                    <w:t xml:space="preserve"> </w:t>
                  </w:r>
                  <w:r>
                    <w:rPr>
                      <w:spacing w:val="-2"/>
                    </w:rPr>
                    <w:t>transaction_persistent)</w:t>
                  </w:r>
                </w:p>
                <w:p w14:paraId="44D0CD61" w14:textId="77777777" w:rsidR="00C36271" w:rsidRDefault="00000000">
                  <w:pPr>
                    <w:pStyle w:val="a3"/>
                    <w:spacing w:before="10"/>
                    <w:ind w:left="458"/>
                  </w:pPr>
                  <w:r>
                    <w:rPr>
                      <w:rFonts w:ascii="Verdana" w:hAnsi="Verdana"/>
                      <w:i/>
                      <w:color w:val="7F7F7F"/>
                      <w:sz w:val="20"/>
                    </w:rPr>
                    <w:t>'</w:t>
                  </w:r>
                  <w:r>
                    <w:rPr>
                      <w:rFonts w:ascii="Arial Narrow" w:hAnsi="Arial Narrow"/>
                      <w:i/>
                      <w:color w:val="7F7F7F"/>
                      <w:sz w:val="20"/>
                    </w:rPr>
                    <w:t>→</w:t>
                  </w:r>
                  <w:r>
                    <w:rPr>
                      <w:rFonts w:ascii="Arial Narrow" w:hAnsi="Arial Narrow"/>
                      <w:i/>
                      <w:color w:val="7F7F7F"/>
                      <w:spacing w:val="41"/>
                      <w:sz w:val="20"/>
                    </w:rPr>
                    <w:t xml:space="preserve"> </w:t>
                  </w:r>
                  <w:r>
                    <w:rPr>
                      <w:color w:val="214987"/>
                    </w:rPr>
                    <w:t>VALUES</w:t>
                  </w:r>
                  <w:r>
                    <w:rPr>
                      <w:color w:val="214987"/>
                      <w:spacing w:val="-8"/>
                    </w:rPr>
                    <w:t xml:space="preserve"> </w:t>
                  </w:r>
                  <w:r>
                    <w:t>(</w:t>
                  </w:r>
                  <w:r>
                    <w:rPr>
                      <w:color w:val="4F9905"/>
                    </w:rPr>
                    <w:t>'root'</w:t>
                  </w:r>
                  <w:r>
                    <w:t>,</w:t>
                  </w:r>
                  <w:r>
                    <w:rPr>
                      <w:spacing w:val="-8"/>
                    </w:rPr>
                    <w:t xml:space="preserve"> </w:t>
                  </w:r>
                  <w:r>
                    <w:rPr>
                      <w:color w:val="4F9905"/>
                    </w:rPr>
                    <w:t>''</w:t>
                  </w:r>
                  <w:r>
                    <w:t>,</w:t>
                  </w:r>
                  <w:r>
                    <w:rPr>
                      <w:spacing w:val="-9"/>
                    </w:rPr>
                    <w:t xml:space="preserve"> </w:t>
                  </w:r>
                  <w:r>
                    <w:t>1,</w:t>
                  </w:r>
                  <w:r>
                    <w:rPr>
                      <w:spacing w:val="-8"/>
                    </w:rPr>
                    <w:t xml:space="preserve"> </w:t>
                  </w:r>
                  <w:r>
                    <w:t>0,</w:t>
                  </w:r>
                  <w:r>
                    <w:rPr>
                      <w:spacing w:val="-8"/>
                    </w:rPr>
                    <w:t xml:space="preserve"> </w:t>
                  </w:r>
                  <w:r>
                    <w:rPr>
                      <w:spacing w:val="-5"/>
                    </w:rPr>
                    <w:t>1);</w:t>
                  </w:r>
                </w:p>
                <w:p w14:paraId="1963DC4E" w14:textId="77777777" w:rsidR="00C36271" w:rsidRDefault="00000000">
                  <w:pPr>
                    <w:pStyle w:val="a3"/>
                    <w:spacing w:line="261" w:lineRule="auto"/>
                    <w:ind w:left="59" w:right="6603"/>
                  </w:pPr>
                  <w:r>
                    <w:t>LOAD</w:t>
                  </w:r>
                  <w:r>
                    <w:rPr>
                      <w:spacing w:val="-10"/>
                    </w:rPr>
                    <w:t xml:space="preserve"> </w:t>
                  </w:r>
                  <w:r>
                    <w:t>mysql</w:t>
                  </w:r>
                  <w:r>
                    <w:rPr>
                      <w:spacing w:val="-9"/>
                    </w:rPr>
                    <w:t xml:space="preserve"> </w:t>
                  </w:r>
                  <w:r>
                    <w:t>users</w:t>
                  </w:r>
                  <w:r>
                    <w:rPr>
                      <w:spacing w:val="-10"/>
                    </w:rPr>
                    <w:t xml:space="preserve"> </w:t>
                  </w:r>
                  <w:r>
                    <w:t>TO</w:t>
                  </w:r>
                  <w:r>
                    <w:rPr>
                      <w:spacing w:val="-9"/>
                    </w:rPr>
                    <w:t xml:space="preserve"> </w:t>
                  </w:r>
                  <w:r>
                    <w:t>runtime; SAVE mysql users TO DISK;</w:t>
                  </w:r>
                </w:p>
              </w:txbxContent>
            </v:textbox>
            <w10:wrap type="topAndBottom" anchorx="page"/>
          </v:shape>
        </w:pict>
      </w:r>
      <w:r>
        <w:rPr>
          <w:rFonts w:ascii="文泉驿微米黑" w:eastAsia="文泉驿微米黑" w:hint="eastAsia"/>
          <w:spacing w:val="-7"/>
          <w:sz w:val="20"/>
        </w:rPr>
        <w:t xml:space="preserve">在 </w:t>
      </w:r>
      <w:r>
        <w:rPr>
          <w:rFonts w:ascii="文泉驿微米黑" w:eastAsia="文泉驿微米黑" w:hint="eastAsia"/>
          <w:sz w:val="16"/>
        </w:rPr>
        <w:t>ProxySQL</w:t>
      </w:r>
      <w:r>
        <w:rPr>
          <w:rFonts w:ascii="文泉驿微米黑" w:eastAsia="文泉驿微米黑" w:hint="eastAsia"/>
          <w:spacing w:val="-11"/>
          <w:sz w:val="16"/>
        </w:rPr>
        <w:t xml:space="preserve"> </w:t>
      </w:r>
      <w:r>
        <w:rPr>
          <w:rFonts w:ascii="文泉驿微米黑" w:eastAsia="文泉驿微米黑" w:hint="eastAsia"/>
          <w:spacing w:val="13"/>
          <w:sz w:val="20"/>
        </w:rPr>
        <w:t>中添加</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z w:val="20"/>
        </w:rPr>
        <w:t>后端的登录账号。</w:t>
      </w:r>
      <w:r>
        <w:rPr>
          <w:rFonts w:ascii="文泉驿微米黑" w:eastAsia="文泉驿微米黑" w:hint="eastAsia"/>
          <w:sz w:val="16"/>
        </w:rPr>
        <w:t>ProxySQL</w:t>
      </w:r>
      <w:r>
        <w:rPr>
          <w:rFonts w:ascii="文泉驿微米黑" w:eastAsia="文泉驿微米黑" w:hint="eastAsia"/>
          <w:spacing w:val="-11"/>
          <w:sz w:val="16"/>
        </w:rPr>
        <w:t xml:space="preserve"> </w:t>
      </w:r>
      <w:r>
        <w:rPr>
          <w:rFonts w:ascii="文泉驿微米黑" w:eastAsia="文泉驿微米黑" w:hint="eastAsia"/>
          <w:spacing w:val="-2"/>
          <w:sz w:val="20"/>
        </w:rPr>
        <w:t xml:space="preserve">将允许此账号来登录 </w:t>
      </w:r>
      <w:r>
        <w:rPr>
          <w:rFonts w:ascii="文泉驿微米黑" w:eastAsia="文泉驿微米黑" w:hint="eastAsia"/>
          <w:sz w:val="16"/>
        </w:rPr>
        <w:t>ProxySQL</w:t>
      </w:r>
      <w:r>
        <w:rPr>
          <w:rFonts w:ascii="文泉驿微米黑" w:eastAsia="文泉驿微米黑" w:hint="eastAsia"/>
          <w:spacing w:val="-10"/>
          <w:sz w:val="16"/>
        </w:rPr>
        <w:t xml:space="preserve"> </w:t>
      </w:r>
      <w:r>
        <w:rPr>
          <w:rFonts w:ascii="文泉驿微米黑" w:eastAsia="文泉驿微米黑" w:hint="eastAsia"/>
          <w:sz w:val="16"/>
        </w:rPr>
        <w:t>MySQL</w:t>
      </w:r>
      <w:r>
        <w:rPr>
          <w:rFonts w:ascii="文泉驿微米黑" w:eastAsia="文泉驿微米黑" w:hint="eastAsia"/>
          <w:spacing w:val="-10"/>
          <w:sz w:val="16"/>
        </w:rPr>
        <w:t xml:space="preserve"> </w:t>
      </w:r>
      <w:r>
        <w:rPr>
          <w:rFonts w:ascii="文泉驿微米黑" w:eastAsia="文泉驿微米黑" w:hint="eastAsia"/>
          <w:sz w:val="16"/>
        </w:rPr>
        <w:t>Interface</w:t>
      </w:r>
      <w:r>
        <w:rPr>
          <w:rFonts w:ascii="文泉驿微米黑" w:eastAsia="文泉驿微米黑" w:hint="eastAsia"/>
          <w:spacing w:val="-4"/>
          <w:sz w:val="20"/>
        </w:rPr>
        <w:t xml:space="preserve">，而且 </w:t>
      </w:r>
      <w:r>
        <w:rPr>
          <w:rFonts w:ascii="文泉驿微米黑" w:eastAsia="文泉驿微米黑" w:hint="eastAsia"/>
          <w:sz w:val="16"/>
        </w:rPr>
        <w:t>ProxySQL</w:t>
      </w:r>
      <w:r>
        <w:rPr>
          <w:rFonts w:ascii="文泉驿微米黑" w:eastAsia="文泉驿微米黑" w:hint="eastAsia"/>
          <w:spacing w:val="6"/>
          <w:sz w:val="20"/>
        </w:rPr>
        <w:t>将以此创建与</w:t>
      </w:r>
      <w:r>
        <w:rPr>
          <w:rFonts w:ascii="文泉驿微米黑" w:eastAsia="文泉驿微米黑" w:hint="eastAsia"/>
          <w:sz w:val="16"/>
        </w:rPr>
        <w:t>TiDB</w:t>
      </w:r>
      <w:r>
        <w:rPr>
          <w:rFonts w:ascii="文泉驿微米黑" w:eastAsia="文泉驿微米黑" w:hint="eastAsia"/>
          <w:spacing w:val="-11"/>
          <w:sz w:val="16"/>
        </w:rPr>
        <w:t xml:space="preserve"> </w:t>
      </w:r>
      <w:r>
        <w:rPr>
          <w:rFonts w:ascii="文泉驿微米黑" w:eastAsia="文泉驿微米黑" w:hint="eastAsia"/>
          <w:spacing w:val="2"/>
          <w:sz w:val="20"/>
        </w:rPr>
        <w:t>之间的连接，因此，请确保此账号在</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pacing w:val="-2"/>
          <w:sz w:val="20"/>
        </w:rPr>
        <w:t xml:space="preserve">中拥有相应权限。请在 </w:t>
      </w:r>
      <w:r>
        <w:rPr>
          <w:rFonts w:ascii="文泉驿微米黑" w:eastAsia="文泉驿微米黑" w:hint="eastAsia"/>
          <w:sz w:val="16"/>
        </w:rPr>
        <w:t>ProxySQL</w:t>
      </w:r>
      <w:r>
        <w:rPr>
          <w:rFonts w:ascii="文泉驿微米黑" w:eastAsia="文泉驿微米黑" w:hint="eastAsia"/>
          <w:spacing w:val="-11"/>
          <w:sz w:val="16"/>
        </w:rPr>
        <w:t xml:space="preserve"> </w:t>
      </w:r>
      <w:r>
        <w:rPr>
          <w:rFonts w:ascii="文泉驿微米黑" w:eastAsia="文泉驿微米黑" w:hint="eastAsia"/>
          <w:sz w:val="16"/>
        </w:rPr>
        <w:t>Admin</w:t>
      </w:r>
      <w:r>
        <w:rPr>
          <w:rFonts w:ascii="文泉驿微米黑" w:eastAsia="文泉驿微米黑" w:hint="eastAsia"/>
          <w:spacing w:val="-10"/>
          <w:sz w:val="16"/>
        </w:rPr>
        <w:t xml:space="preserve"> </w:t>
      </w:r>
      <w:r>
        <w:rPr>
          <w:rFonts w:ascii="文泉驿微米黑" w:eastAsia="文泉驿微米黑" w:hint="eastAsia"/>
          <w:sz w:val="16"/>
        </w:rPr>
        <w:t>interface</w:t>
      </w:r>
      <w:r>
        <w:rPr>
          <w:rFonts w:ascii="文泉驿微米黑" w:eastAsia="文泉驿微米黑" w:hint="eastAsia"/>
          <w:spacing w:val="-10"/>
          <w:sz w:val="16"/>
        </w:rPr>
        <w:t xml:space="preserve"> </w:t>
      </w:r>
      <w:r>
        <w:rPr>
          <w:rFonts w:ascii="文泉驿微米黑" w:eastAsia="文泉驿微米黑" w:hint="eastAsia"/>
          <w:sz w:val="20"/>
        </w:rPr>
        <w:t>进</w:t>
      </w:r>
      <w:r>
        <w:rPr>
          <w:rFonts w:ascii="文泉驿微米黑" w:eastAsia="文泉驿微米黑" w:hint="eastAsia"/>
          <w:spacing w:val="-2"/>
          <w:sz w:val="20"/>
        </w:rPr>
        <w:t>行此操作：</w:t>
      </w:r>
    </w:p>
    <w:p w14:paraId="2D40C4C4" w14:textId="77777777" w:rsidR="00C36271" w:rsidRDefault="00C36271">
      <w:pPr>
        <w:spacing w:line="208" w:lineRule="auto"/>
        <w:jc w:val="both"/>
        <w:rPr>
          <w:rFonts w:ascii="文泉驿微米黑" w:eastAsia="文泉驿微米黑"/>
          <w:sz w:val="20"/>
        </w:rPr>
        <w:sectPr w:rsidR="00C36271">
          <w:pgSz w:w="12240" w:h="15840"/>
          <w:pgMar w:top="1080" w:right="0" w:bottom="980" w:left="1220" w:header="599" w:footer="792" w:gutter="0"/>
          <w:cols w:space="720"/>
        </w:sectPr>
      </w:pPr>
    </w:p>
    <w:p w14:paraId="28C958F7" w14:textId="77777777" w:rsidR="00C36271" w:rsidRDefault="00C36271">
      <w:pPr>
        <w:pStyle w:val="a3"/>
        <w:spacing w:before="12"/>
        <w:rPr>
          <w:rFonts w:ascii="文泉驿微米黑"/>
          <w:sz w:val="15"/>
        </w:rPr>
      </w:pPr>
    </w:p>
    <w:p w14:paraId="4F66B354" w14:textId="77777777" w:rsidR="00C36271" w:rsidRDefault="00000000">
      <w:pPr>
        <w:pStyle w:val="3"/>
        <w:spacing w:before="52"/>
      </w:pPr>
      <w:r>
        <w:rPr>
          <w:spacing w:val="-4"/>
        </w:rPr>
        <w:t>字段解释：</w:t>
      </w:r>
    </w:p>
    <w:p w14:paraId="31FA6ED0" w14:textId="77777777" w:rsidR="00C36271" w:rsidRDefault="00C36271">
      <w:pPr>
        <w:pStyle w:val="a3"/>
        <w:spacing w:before="14"/>
        <w:rPr>
          <w:rFonts w:ascii="文泉驿微米黑"/>
        </w:rPr>
      </w:pPr>
    </w:p>
    <w:p w14:paraId="6F79FE79" w14:textId="77777777" w:rsidR="00C36271" w:rsidRDefault="00000000">
      <w:pPr>
        <w:pStyle w:val="a4"/>
        <w:numPr>
          <w:ilvl w:val="0"/>
          <w:numId w:val="9"/>
        </w:numPr>
        <w:tabs>
          <w:tab w:val="left" w:pos="719"/>
        </w:tabs>
        <w:spacing w:line="308" w:lineRule="exact"/>
        <w:ind w:hanging="161"/>
        <w:rPr>
          <w:sz w:val="20"/>
        </w:rPr>
      </w:pPr>
      <w:r>
        <w:rPr>
          <w:rFonts w:ascii="文泉驿等宽微米黑" w:eastAsia="文泉驿等宽微米黑" w:hAnsi="文泉驿等宽微米黑" w:hint="eastAsia"/>
          <w:spacing w:val="-2"/>
          <w:sz w:val="16"/>
        </w:rPr>
        <w:t>username</w:t>
      </w:r>
      <w:r>
        <w:rPr>
          <w:spacing w:val="-4"/>
          <w:sz w:val="20"/>
        </w:rPr>
        <w:t>：用户名。</w:t>
      </w:r>
    </w:p>
    <w:p w14:paraId="36244ACA" w14:textId="77777777" w:rsidR="00C36271" w:rsidRDefault="00000000">
      <w:pPr>
        <w:pStyle w:val="a4"/>
        <w:numPr>
          <w:ilvl w:val="0"/>
          <w:numId w:val="9"/>
        </w:numPr>
        <w:tabs>
          <w:tab w:val="left" w:pos="719"/>
        </w:tabs>
        <w:spacing w:line="287" w:lineRule="exact"/>
        <w:ind w:hanging="161"/>
        <w:rPr>
          <w:sz w:val="20"/>
        </w:rPr>
      </w:pPr>
      <w:r>
        <w:rPr>
          <w:rFonts w:ascii="文泉驿等宽微米黑" w:eastAsia="文泉驿等宽微米黑" w:hAnsi="文泉驿等宽微米黑" w:hint="eastAsia"/>
          <w:spacing w:val="-2"/>
          <w:sz w:val="16"/>
        </w:rPr>
        <w:t>password</w:t>
      </w:r>
      <w:r>
        <w:rPr>
          <w:spacing w:val="-4"/>
          <w:sz w:val="20"/>
        </w:rPr>
        <w:t>：密码。</w:t>
      </w:r>
    </w:p>
    <w:p w14:paraId="2955F157" w14:textId="77777777" w:rsidR="00C36271" w:rsidRDefault="00000000">
      <w:pPr>
        <w:pStyle w:val="a4"/>
        <w:numPr>
          <w:ilvl w:val="0"/>
          <w:numId w:val="9"/>
        </w:numPr>
        <w:tabs>
          <w:tab w:val="left" w:pos="719"/>
        </w:tabs>
        <w:spacing w:line="287" w:lineRule="exact"/>
        <w:ind w:hanging="161"/>
        <w:rPr>
          <w:sz w:val="20"/>
        </w:rPr>
      </w:pPr>
      <w:r>
        <w:rPr>
          <w:rFonts w:ascii="文泉驿等宽微米黑" w:eastAsia="文泉驿等宽微米黑" w:hAnsi="文泉驿等宽微米黑" w:hint="eastAsia"/>
          <w:spacing w:val="-2"/>
          <w:sz w:val="16"/>
        </w:rPr>
        <w:t>active</w:t>
      </w:r>
      <w:r>
        <w:rPr>
          <w:spacing w:val="-2"/>
          <w:sz w:val="20"/>
        </w:rPr>
        <w:t>：是否生效。</w:t>
      </w:r>
      <w:r>
        <w:rPr>
          <w:rFonts w:ascii="文泉驿等宽微米黑" w:eastAsia="文泉驿等宽微米黑" w:hAnsi="文泉驿等宽微米黑" w:hint="eastAsia"/>
          <w:spacing w:val="-2"/>
          <w:sz w:val="16"/>
        </w:rPr>
        <w:t>1</w:t>
      </w:r>
      <w:r>
        <w:rPr>
          <w:rFonts w:ascii="文泉驿等宽微米黑" w:eastAsia="文泉驿等宽微米黑" w:hAnsi="文泉驿等宽微米黑" w:hint="eastAsia"/>
          <w:spacing w:val="-55"/>
          <w:sz w:val="16"/>
        </w:rPr>
        <w:t xml:space="preserve"> </w:t>
      </w:r>
      <w:r>
        <w:rPr>
          <w:spacing w:val="-2"/>
          <w:sz w:val="20"/>
        </w:rPr>
        <w:t>为生效，</w:t>
      </w:r>
      <w:r>
        <w:rPr>
          <w:rFonts w:ascii="文泉驿等宽微米黑" w:eastAsia="文泉驿等宽微米黑" w:hAnsi="文泉驿等宽微米黑" w:hint="eastAsia"/>
          <w:spacing w:val="-2"/>
          <w:sz w:val="16"/>
        </w:rPr>
        <w:t>0</w:t>
      </w:r>
      <w:r>
        <w:rPr>
          <w:rFonts w:ascii="文泉驿等宽微米黑" w:eastAsia="文泉驿等宽微米黑" w:hAnsi="文泉驿等宽微米黑" w:hint="eastAsia"/>
          <w:spacing w:val="-53"/>
          <w:sz w:val="16"/>
        </w:rPr>
        <w:t xml:space="preserve"> </w:t>
      </w:r>
      <w:r>
        <w:rPr>
          <w:spacing w:val="-3"/>
          <w:sz w:val="20"/>
        </w:rPr>
        <w:t xml:space="preserve">为不生效，仅 </w:t>
      </w:r>
      <w:r>
        <w:rPr>
          <w:rFonts w:ascii="文泉驿等宽微米黑" w:eastAsia="文泉驿等宽微米黑" w:hAnsi="文泉驿等宽微米黑" w:hint="eastAsia"/>
          <w:spacing w:val="-2"/>
          <w:sz w:val="16"/>
        </w:rPr>
        <w:t>active</w:t>
      </w:r>
      <w:r>
        <w:rPr>
          <w:rFonts w:ascii="文泉驿等宽微米黑" w:eastAsia="文泉驿等宽微米黑" w:hAnsi="文泉驿等宽微米黑" w:hint="eastAsia"/>
          <w:spacing w:val="2"/>
          <w:sz w:val="16"/>
        </w:rPr>
        <w:t xml:space="preserve"> = </w:t>
      </w:r>
      <w:r>
        <w:rPr>
          <w:rFonts w:ascii="文泉驿等宽微米黑" w:eastAsia="文泉驿等宽微米黑" w:hAnsi="文泉驿等宽微米黑" w:hint="eastAsia"/>
          <w:spacing w:val="-2"/>
          <w:sz w:val="16"/>
        </w:rPr>
        <w:t>1</w:t>
      </w:r>
      <w:r>
        <w:rPr>
          <w:rFonts w:ascii="文泉驿等宽微米黑" w:eastAsia="文泉驿等宽微米黑" w:hAnsi="文泉驿等宽微米黑" w:hint="eastAsia"/>
          <w:spacing w:val="-52"/>
          <w:sz w:val="16"/>
        </w:rPr>
        <w:t xml:space="preserve"> </w:t>
      </w:r>
      <w:r>
        <w:rPr>
          <w:spacing w:val="-4"/>
          <w:sz w:val="20"/>
        </w:rPr>
        <w:t>的用户可登录。</w:t>
      </w:r>
    </w:p>
    <w:p w14:paraId="611854CB" w14:textId="77777777" w:rsidR="00C36271" w:rsidRDefault="00000000">
      <w:pPr>
        <w:pStyle w:val="a4"/>
        <w:numPr>
          <w:ilvl w:val="0"/>
          <w:numId w:val="9"/>
        </w:numPr>
        <w:tabs>
          <w:tab w:val="left" w:pos="719"/>
        </w:tabs>
        <w:spacing w:before="10" w:line="208" w:lineRule="auto"/>
        <w:ind w:right="1437"/>
        <w:rPr>
          <w:sz w:val="20"/>
        </w:rPr>
      </w:pPr>
      <w:r>
        <w:rPr>
          <w:rFonts w:ascii="文泉驿等宽微米黑" w:eastAsia="文泉驿等宽微米黑" w:hAnsi="文泉驿等宽微米黑" w:hint="eastAsia"/>
          <w:spacing w:val="-2"/>
          <w:sz w:val="16"/>
        </w:rPr>
        <w:t>default_hostgroup</w:t>
      </w:r>
      <w:r>
        <w:rPr>
          <w:spacing w:val="-2"/>
          <w:sz w:val="20"/>
        </w:rPr>
        <w:t xml:space="preserve">：此账号默认使用的 </w:t>
      </w:r>
      <w:r>
        <w:rPr>
          <w:spacing w:val="-2"/>
          <w:sz w:val="16"/>
        </w:rPr>
        <w:t>hostgroup</w:t>
      </w:r>
      <w:r>
        <w:rPr>
          <w:spacing w:val="-2"/>
          <w:sz w:val="20"/>
        </w:rPr>
        <w:t>，</w:t>
      </w:r>
      <w:r>
        <w:rPr>
          <w:spacing w:val="-2"/>
          <w:sz w:val="16"/>
        </w:rPr>
        <w:t xml:space="preserve">SQL </w:t>
      </w:r>
      <w:r>
        <w:rPr>
          <w:spacing w:val="-2"/>
          <w:sz w:val="20"/>
        </w:rPr>
        <w:t>将被发送至此</w:t>
      </w:r>
      <w:r>
        <w:rPr>
          <w:spacing w:val="-2"/>
          <w:sz w:val="16"/>
        </w:rPr>
        <w:t xml:space="preserve">hostgroup </w:t>
      </w:r>
      <w:r>
        <w:rPr>
          <w:spacing w:val="-2"/>
          <w:sz w:val="20"/>
        </w:rPr>
        <w:t>中，除非查询规则将流量</w:t>
      </w:r>
      <w:r>
        <w:rPr>
          <w:spacing w:val="5"/>
          <w:sz w:val="20"/>
        </w:rPr>
        <w:t>发送到不同的</w:t>
      </w:r>
      <w:r>
        <w:rPr>
          <w:sz w:val="16"/>
        </w:rPr>
        <w:t>hostgroup</w:t>
      </w:r>
      <w:r>
        <w:rPr>
          <w:sz w:val="20"/>
        </w:rPr>
        <w:t>。</w:t>
      </w:r>
    </w:p>
    <w:p w14:paraId="7D79E6CE" w14:textId="77777777" w:rsidR="00C36271" w:rsidRDefault="00000000">
      <w:pPr>
        <w:pStyle w:val="a4"/>
        <w:numPr>
          <w:ilvl w:val="0"/>
          <w:numId w:val="9"/>
        </w:numPr>
        <w:tabs>
          <w:tab w:val="left" w:pos="719"/>
        </w:tabs>
        <w:spacing w:before="1" w:line="208" w:lineRule="auto"/>
        <w:ind w:right="1437"/>
        <w:rPr>
          <w:sz w:val="20"/>
        </w:rPr>
      </w:pPr>
      <w:r>
        <w:rPr>
          <w:rFonts w:ascii="文泉驿等宽微米黑" w:eastAsia="文泉驿等宽微米黑" w:hAnsi="文泉驿等宽微米黑" w:hint="eastAsia"/>
          <w:spacing w:val="-2"/>
          <w:sz w:val="16"/>
        </w:rPr>
        <w:t>transaction_persistent</w:t>
      </w:r>
      <w:r>
        <w:rPr>
          <w:spacing w:val="-2"/>
          <w:sz w:val="20"/>
        </w:rPr>
        <w:t xml:space="preserve">：值为 </w:t>
      </w:r>
      <w:r>
        <w:rPr>
          <w:rFonts w:ascii="文泉驿等宽微米黑" w:eastAsia="文泉驿等宽微米黑" w:hAnsi="文泉驿等宽微米黑" w:hint="eastAsia"/>
          <w:spacing w:val="-2"/>
          <w:sz w:val="16"/>
        </w:rPr>
        <w:t>1</w:t>
      </w:r>
      <w:r>
        <w:rPr>
          <w:rFonts w:ascii="文泉驿等宽微米黑" w:eastAsia="文泉驿等宽微米黑" w:hAnsi="文泉驿等宽微米黑" w:hint="eastAsia"/>
          <w:spacing w:val="-35"/>
          <w:sz w:val="16"/>
        </w:rPr>
        <w:t xml:space="preserve"> </w:t>
      </w:r>
      <w:r>
        <w:rPr>
          <w:spacing w:val="-2"/>
          <w:sz w:val="20"/>
        </w:rPr>
        <w:t>时，表示事务持久化，即：当该用户在连接中开启了一个事务后，那</w:t>
      </w:r>
      <w:r>
        <w:rPr>
          <w:spacing w:val="1"/>
          <w:sz w:val="20"/>
        </w:rPr>
        <w:t>么在事务提交或回滚之前，所有的语句都路由到同一个</w:t>
      </w:r>
      <w:r>
        <w:rPr>
          <w:sz w:val="16"/>
        </w:rPr>
        <w:t>hostgroup</w:t>
      </w:r>
      <w:r>
        <w:rPr>
          <w:spacing w:val="-1"/>
          <w:sz w:val="16"/>
        </w:rPr>
        <w:t xml:space="preserve"> </w:t>
      </w:r>
      <w:r>
        <w:rPr>
          <w:spacing w:val="3"/>
          <w:sz w:val="20"/>
        </w:rPr>
        <w:t>中，避免语句分散到不同</w:t>
      </w:r>
      <w:r>
        <w:rPr>
          <w:sz w:val="16"/>
        </w:rPr>
        <w:t>hostgroup</w:t>
      </w:r>
      <w:r>
        <w:rPr>
          <w:sz w:val="20"/>
        </w:rPr>
        <w:t>。</w:t>
      </w:r>
    </w:p>
    <w:p w14:paraId="48985EBA" w14:textId="77777777" w:rsidR="00C36271" w:rsidRDefault="00C36271">
      <w:pPr>
        <w:pStyle w:val="a3"/>
        <w:spacing w:before="8"/>
        <w:rPr>
          <w:rFonts w:ascii="文泉驿微米黑"/>
          <w:sz w:val="22"/>
        </w:rPr>
      </w:pPr>
    </w:p>
    <w:p w14:paraId="1876E302" w14:textId="77777777" w:rsidR="00C36271" w:rsidRDefault="00000000">
      <w:pPr>
        <w:pStyle w:val="3"/>
        <w:numPr>
          <w:ilvl w:val="3"/>
          <w:numId w:val="162"/>
        </w:numPr>
        <w:tabs>
          <w:tab w:val="left" w:pos="951"/>
        </w:tabs>
        <w:spacing w:before="1"/>
        <w:ind w:left="950" w:hanging="731"/>
        <w:jc w:val="both"/>
      </w:pPr>
      <w:r>
        <w:rPr>
          <w:spacing w:val="-4"/>
        </w:rPr>
        <w:t>配置文件配置</w:t>
      </w:r>
    </w:p>
    <w:p w14:paraId="23EF8A9C" w14:textId="77777777" w:rsidR="00C36271" w:rsidRDefault="00000000">
      <w:pPr>
        <w:spacing w:before="108" w:line="208" w:lineRule="auto"/>
        <w:ind w:left="215" w:right="1437" w:firstLine="4"/>
        <w:jc w:val="both"/>
        <w:rPr>
          <w:rFonts w:ascii="文泉驿微米黑" w:eastAsia="文泉驿微米黑"/>
          <w:sz w:val="20"/>
        </w:rPr>
      </w:pPr>
      <w:r>
        <w:pict w14:anchorId="3AF92438">
          <v:shape id="docshape1687" o:spid="_x0000_s2113" type="#_x0000_t202" style="position:absolute;left:0;text-align:left;margin-left:68.8pt;margin-top:65.8pt;width:474.4pt;height:20.75pt;z-index:-15250432;mso-wrap-distance-left:0;mso-wrap-distance-right:0;mso-position-horizontal-relative:page" filled="f" strokeweight=".14042mm">
            <v:textbox inset="0,0,0,0">
              <w:txbxContent>
                <w:p w14:paraId="60765A3F" w14:textId="77777777" w:rsidR="00C36271" w:rsidRDefault="00000000">
                  <w:pPr>
                    <w:pStyle w:val="a3"/>
                    <w:spacing w:before="73"/>
                    <w:ind w:left="59"/>
                  </w:pPr>
                  <w:r>
                    <w:t>rm</w:t>
                  </w:r>
                  <w:r>
                    <w:rPr>
                      <w:spacing w:val="-2"/>
                    </w:rPr>
                    <w:t xml:space="preserve"> /var/lib/proxysql/proxysql.db</w:t>
                  </w:r>
                </w:p>
              </w:txbxContent>
            </v:textbox>
            <w10:wrap type="topAndBottom" anchorx="page"/>
          </v:shape>
        </w:pict>
      </w:r>
      <w:r>
        <w:rPr>
          <w:rFonts w:ascii="文泉驿微米黑" w:eastAsia="文泉驿微米黑" w:hint="eastAsia"/>
          <w:spacing w:val="-4"/>
          <w:sz w:val="20"/>
        </w:rPr>
        <w:t xml:space="preserve">除了使用 </w:t>
      </w:r>
      <w:r>
        <w:rPr>
          <w:rFonts w:ascii="文泉驿微米黑" w:eastAsia="文泉驿微米黑" w:hint="eastAsia"/>
          <w:spacing w:val="-2"/>
          <w:sz w:val="16"/>
        </w:rPr>
        <w:t>ProxySQL</w:t>
      </w:r>
      <w:r>
        <w:rPr>
          <w:rFonts w:ascii="文泉驿微米黑" w:eastAsia="文泉驿微米黑" w:hint="eastAsia"/>
          <w:spacing w:val="-9"/>
          <w:sz w:val="16"/>
        </w:rPr>
        <w:t xml:space="preserve"> </w:t>
      </w:r>
      <w:r>
        <w:rPr>
          <w:rFonts w:ascii="文泉驿微米黑" w:eastAsia="文泉驿微米黑" w:hint="eastAsia"/>
          <w:spacing w:val="-2"/>
          <w:sz w:val="16"/>
        </w:rPr>
        <w:t>Admin</w:t>
      </w:r>
      <w:r>
        <w:rPr>
          <w:rFonts w:ascii="文泉驿微米黑" w:eastAsia="文泉驿微米黑" w:hint="eastAsia"/>
          <w:spacing w:val="-8"/>
          <w:sz w:val="16"/>
        </w:rPr>
        <w:t xml:space="preserve"> </w:t>
      </w:r>
      <w:r>
        <w:rPr>
          <w:rFonts w:ascii="文泉驿微米黑" w:eastAsia="文泉驿微米黑" w:hint="eastAsia"/>
          <w:spacing w:val="-2"/>
          <w:sz w:val="16"/>
        </w:rPr>
        <w:t>interface</w:t>
      </w:r>
      <w:r>
        <w:rPr>
          <w:rFonts w:ascii="文泉驿微米黑" w:eastAsia="文泉驿微米黑" w:hint="eastAsia"/>
          <w:spacing w:val="-9"/>
          <w:sz w:val="16"/>
        </w:rPr>
        <w:t xml:space="preserve"> </w:t>
      </w:r>
      <w:r>
        <w:rPr>
          <w:rFonts w:ascii="文泉驿微米黑" w:eastAsia="文泉驿微米黑" w:hint="eastAsia"/>
          <w:spacing w:val="-2"/>
          <w:sz w:val="20"/>
        </w:rPr>
        <w:t>配置，也可以使用配置文件进行配置。</w:t>
      </w:r>
      <w:hyperlink r:id="rId287" w:anchor="configuring-proxysql-through-the-config-file">
        <w:r>
          <w:rPr>
            <w:rFonts w:ascii="文泉驿微米黑" w:eastAsia="文泉驿微米黑" w:hint="eastAsia"/>
            <w:color w:val="0000FF"/>
            <w:spacing w:val="-2"/>
            <w:sz w:val="16"/>
          </w:rPr>
          <w:t>ProxySQL</w:t>
        </w:r>
        <w:r>
          <w:rPr>
            <w:rFonts w:ascii="文泉驿微米黑" w:eastAsia="文泉驿微米黑" w:hint="eastAsia"/>
            <w:color w:val="0000FF"/>
            <w:spacing w:val="-8"/>
            <w:sz w:val="16"/>
          </w:rPr>
          <w:t xml:space="preserve"> </w:t>
        </w:r>
        <w:r>
          <w:rPr>
            <w:rFonts w:ascii="文泉驿微米黑" w:eastAsia="文泉驿微米黑" w:hint="eastAsia"/>
            <w:color w:val="0000FF"/>
            <w:spacing w:val="-2"/>
            <w:sz w:val="20"/>
          </w:rPr>
          <w:t>文档</w:t>
        </w:r>
      </w:hyperlink>
      <w:r>
        <w:rPr>
          <w:rFonts w:ascii="文泉驿微米黑" w:eastAsia="文泉驿微米黑" w:hint="eastAsia"/>
          <w:spacing w:val="-2"/>
          <w:sz w:val="20"/>
        </w:rPr>
        <w:t>中，配置文件仅应该被视</w:t>
      </w:r>
      <w:r>
        <w:rPr>
          <w:rFonts w:ascii="文泉驿微米黑" w:eastAsia="文泉驿微米黑" w:hint="eastAsia"/>
          <w:spacing w:val="-1"/>
          <w:sz w:val="20"/>
        </w:rPr>
        <w:t xml:space="preserve">为是一种辅助初始化的方式，而并非主要配置的手段。配置文件仅在 </w:t>
      </w:r>
      <w:r>
        <w:rPr>
          <w:rFonts w:ascii="文泉驿微米黑" w:eastAsia="文泉驿微米黑" w:hint="eastAsia"/>
          <w:sz w:val="16"/>
        </w:rPr>
        <w:t>SQLite</w:t>
      </w:r>
      <w:r>
        <w:rPr>
          <w:rFonts w:ascii="文泉驿微米黑" w:eastAsia="文泉驿微米黑" w:hint="eastAsia"/>
          <w:spacing w:val="-11"/>
          <w:sz w:val="16"/>
        </w:rPr>
        <w:t xml:space="preserve"> </w:t>
      </w:r>
      <w:r>
        <w:rPr>
          <w:rFonts w:ascii="文泉驿微米黑" w:eastAsia="文泉驿微米黑" w:hint="eastAsia"/>
          <w:sz w:val="20"/>
        </w:rPr>
        <w:t>数据库未被创建时读取，后续将</w:t>
      </w:r>
      <w:r>
        <w:rPr>
          <w:rFonts w:ascii="文泉驿微米黑" w:eastAsia="文泉驿微米黑" w:hint="eastAsia"/>
          <w:spacing w:val="-3"/>
          <w:sz w:val="20"/>
        </w:rPr>
        <w:t xml:space="preserve">不会继续读取配置文件。因此，使用配置文件配置时，你应进行 </w:t>
      </w:r>
      <w:r>
        <w:rPr>
          <w:rFonts w:ascii="文泉驿微米黑" w:eastAsia="文泉驿微米黑" w:hint="eastAsia"/>
          <w:spacing w:val="-2"/>
          <w:sz w:val="16"/>
        </w:rPr>
        <w:t>SQLite</w:t>
      </w:r>
      <w:r>
        <w:rPr>
          <w:rFonts w:ascii="文泉驿微米黑" w:eastAsia="文泉驿微米黑" w:hint="eastAsia"/>
          <w:spacing w:val="-9"/>
          <w:sz w:val="16"/>
        </w:rPr>
        <w:t xml:space="preserve"> </w:t>
      </w:r>
      <w:r>
        <w:rPr>
          <w:rFonts w:ascii="文泉驿微米黑" w:eastAsia="文泉驿微米黑" w:hint="eastAsia"/>
          <w:spacing w:val="-3"/>
          <w:sz w:val="20"/>
        </w:rPr>
        <w:t xml:space="preserve">数据库的删除，这将丢失你在 </w:t>
      </w:r>
      <w:r>
        <w:rPr>
          <w:rFonts w:ascii="文泉驿微米黑" w:eastAsia="文泉驿微米黑" w:hint="eastAsia"/>
          <w:spacing w:val="-2"/>
          <w:sz w:val="16"/>
        </w:rPr>
        <w:t>ProxySQL</w:t>
      </w:r>
      <w:r>
        <w:rPr>
          <w:rFonts w:ascii="文泉驿微米黑" w:eastAsia="文泉驿微米黑" w:hint="eastAsia"/>
          <w:sz w:val="16"/>
        </w:rPr>
        <w:t xml:space="preserve"> Admin interface </w:t>
      </w:r>
      <w:r>
        <w:rPr>
          <w:rFonts w:ascii="文泉驿微米黑" w:eastAsia="文泉驿微米黑" w:hint="eastAsia"/>
          <w:sz w:val="20"/>
        </w:rPr>
        <w:t>中对配置进行的更改：</w:t>
      </w:r>
    </w:p>
    <w:p w14:paraId="37A55611" w14:textId="77777777" w:rsidR="00C36271" w:rsidRDefault="00C36271">
      <w:pPr>
        <w:pStyle w:val="a3"/>
        <w:spacing w:before="11"/>
        <w:rPr>
          <w:rFonts w:ascii="文泉驿微米黑"/>
          <w:sz w:val="10"/>
        </w:rPr>
      </w:pPr>
    </w:p>
    <w:p w14:paraId="5CE3AA62" w14:textId="77777777" w:rsidR="00C36271" w:rsidRDefault="00000000">
      <w:pPr>
        <w:spacing w:before="52"/>
        <w:ind w:left="220"/>
        <w:rPr>
          <w:rFonts w:ascii="文泉驿微米黑" w:eastAsia="文泉驿微米黑"/>
          <w:sz w:val="20"/>
        </w:rPr>
      </w:pPr>
      <w:r>
        <w:rPr>
          <w:rFonts w:ascii="文泉驿微米黑" w:eastAsia="文泉驿微米黑" w:hint="eastAsia"/>
          <w:spacing w:val="-2"/>
          <w:sz w:val="20"/>
        </w:rPr>
        <w:t xml:space="preserve">另外，也可以运行 </w:t>
      </w:r>
      <w:r>
        <w:rPr>
          <w:sz w:val="16"/>
        </w:rPr>
        <w:t>LOAD</w:t>
      </w:r>
      <w:r>
        <w:rPr>
          <w:spacing w:val="-24"/>
          <w:sz w:val="16"/>
        </w:rPr>
        <w:t xml:space="preserve"> </w:t>
      </w:r>
      <w:r>
        <w:rPr>
          <w:sz w:val="16"/>
        </w:rPr>
        <w:t>xxx</w:t>
      </w:r>
      <w:r>
        <w:rPr>
          <w:spacing w:val="-23"/>
          <w:sz w:val="16"/>
        </w:rPr>
        <w:t xml:space="preserve"> </w:t>
      </w:r>
      <w:r>
        <w:rPr>
          <w:sz w:val="16"/>
        </w:rPr>
        <w:t>FROM</w:t>
      </w:r>
      <w:r>
        <w:rPr>
          <w:spacing w:val="-20"/>
          <w:sz w:val="16"/>
        </w:rPr>
        <w:t xml:space="preserve"> </w:t>
      </w:r>
      <w:r>
        <w:rPr>
          <w:sz w:val="16"/>
        </w:rPr>
        <w:t>CONFIG</w:t>
      </w:r>
      <w:r>
        <w:rPr>
          <w:rFonts w:ascii="文泉驿微米黑" w:eastAsia="文泉驿微米黑" w:hint="eastAsia"/>
          <w:spacing w:val="-1"/>
          <w:sz w:val="20"/>
        </w:rPr>
        <w:t>，用配置文件中的配置覆盖当前内存中的配置。</w:t>
      </w:r>
    </w:p>
    <w:p w14:paraId="250C5422" w14:textId="77777777" w:rsidR="00C36271" w:rsidRDefault="00000000">
      <w:pPr>
        <w:spacing w:before="108" w:line="208" w:lineRule="auto"/>
        <w:ind w:left="220" w:right="1295"/>
        <w:rPr>
          <w:rFonts w:ascii="文泉驿微米黑" w:eastAsia="文泉驿微米黑"/>
          <w:sz w:val="20"/>
        </w:rPr>
      </w:pPr>
      <w:r>
        <w:pict w14:anchorId="02EF3B69">
          <v:shape id="docshape1688" o:spid="_x0000_s2112" type="#_x0000_t202" style="position:absolute;left:0;text-align:left;margin-left:68.8pt;margin-top:36.15pt;width:474.4pt;height:322pt;z-index:-15249920;mso-wrap-distance-left:0;mso-wrap-distance-right:0;mso-position-horizontal-relative:page" filled="f" strokeweight=".14042mm">
            <v:textbox inset="0,0,0,0">
              <w:txbxContent>
                <w:p w14:paraId="08C98D23" w14:textId="77777777" w:rsidR="00C36271" w:rsidRDefault="00000000">
                  <w:pPr>
                    <w:pStyle w:val="a3"/>
                    <w:spacing w:before="73" w:line="261" w:lineRule="auto"/>
                    <w:ind w:left="59" w:right="7940"/>
                  </w:pPr>
                  <w:r>
                    <w:t>mysql_servers</w:t>
                  </w:r>
                  <w:r>
                    <w:rPr>
                      <w:spacing w:val="-26"/>
                    </w:rPr>
                    <w:t xml:space="preserve"> </w:t>
                  </w:r>
                  <w:r>
                    <w:t xml:space="preserve">= </w:t>
                  </w:r>
                  <w:r>
                    <w:rPr>
                      <w:spacing w:val="-10"/>
                    </w:rPr>
                    <w:t>(</w:t>
                  </w:r>
                </w:p>
                <w:p w14:paraId="37382C3E" w14:textId="77777777" w:rsidR="00C36271" w:rsidRDefault="00000000">
                  <w:pPr>
                    <w:ind w:left="444"/>
                    <w:rPr>
                      <w:sz w:val="16"/>
                    </w:rPr>
                  </w:pPr>
                  <w:r>
                    <w:rPr>
                      <w:sz w:val="16"/>
                    </w:rPr>
                    <w:t>{</w:t>
                  </w:r>
                </w:p>
                <w:p w14:paraId="010606AB" w14:textId="77777777" w:rsidR="00C36271" w:rsidRDefault="00000000">
                  <w:pPr>
                    <w:pStyle w:val="a3"/>
                    <w:spacing w:line="261" w:lineRule="auto"/>
                    <w:ind w:left="828" w:right="6727"/>
                  </w:pPr>
                  <w:r>
                    <w:rPr>
                      <w:spacing w:val="-2"/>
                    </w:rPr>
                    <w:t>address="127.0.0.1" port=4000 hostgroup=0 max_connections=2000</w:t>
                  </w:r>
                </w:p>
                <w:p w14:paraId="5F3A6DD0" w14:textId="77777777" w:rsidR="00C36271" w:rsidRDefault="00000000">
                  <w:pPr>
                    <w:spacing w:before="1"/>
                    <w:ind w:left="444"/>
                    <w:rPr>
                      <w:sz w:val="16"/>
                    </w:rPr>
                  </w:pPr>
                  <w:r>
                    <w:rPr>
                      <w:sz w:val="16"/>
                    </w:rPr>
                    <w:t>}</w:t>
                  </w:r>
                </w:p>
                <w:p w14:paraId="5F93BE65" w14:textId="77777777" w:rsidR="00C36271" w:rsidRDefault="00000000">
                  <w:pPr>
                    <w:spacing w:before="24"/>
                    <w:ind w:left="59"/>
                    <w:rPr>
                      <w:sz w:val="16"/>
                    </w:rPr>
                  </w:pPr>
                  <w:r>
                    <w:rPr>
                      <w:sz w:val="16"/>
                    </w:rPr>
                    <w:t>)</w:t>
                  </w:r>
                </w:p>
                <w:p w14:paraId="41FC1B55" w14:textId="77777777" w:rsidR="00C36271" w:rsidRDefault="00C36271">
                  <w:pPr>
                    <w:pStyle w:val="a3"/>
                    <w:spacing w:before="14"/>
                    <w:rPr>
                      <w:sz w:val="18"/>
                    </w:rPr>
                  </w:pPr>
                </w:p>
                <w:p w14:paraId="7FB16245" w14:textId="77777777" w:rsidR="00C36271" w:rsidRDefault="00000000">
                  <w:pPr>
                    <w:pStyle w:val="a3"/>
                    <w:spacing w:before="1"/>
                    <w:ind w:left="59"/>
                  </w:pPr>
                  <w:r>
                    <w:rPr>
                      <w:spacing w:val="-2"/>
                    </w:rPr>
                    <w:t>mysql_users:</w:t>
                  </w:r>
                </w:p>
                <w:p w14:paraId="5313DB77" w14:textId="77777777" w:rsidR="00C36271" w:rsidRDefault="00000000">
                  <w:pPr>
                    <w:spacing w:before="24"/>
                    <w:ind w:left="59"/>
                    <w:rPr>
                      <w:sz w:val="16"/>
                    </w:rPr>
                  </w:pPr>
                  <w:r>
                    <w:rPr>
                      <w:sz w:val="16"/>
                    </w:rPr>
                    <w:t>(</w:t>
                  </w:r>
                </w:p>
                <w:p w14:paraId="3BD73B5F" w14:textId="77777777" w:rsidR="00C36271" w:rsidRDefault="00000000">
                  <w:pPr>
                    <w:spacing w:before="23"/>
                    <w:ind w:left="444"/>
                    <w:rPr>
                      <w:sz w:val="16"/>
                    </w:rPr>
                  </w:pPr>
                  <w:r>
                    <w:rPr>
                      <w:sz w:val="16"/>
                    </w:rPr>
                    <w:t>{</w:t>
                  </w:r>
                </w:p>
                <w:p w14:paraId="4B0D8EDE" w14:textId="77777777" w:rsidR="00C36271" w:rsidRDefault="00000000">
                  <w:pPr>
                    <w:pStyle w:val="a3"/>
                    <w:spacing w:line="261" w:lineRule="auto"/>
                    <w:ind w:left="828" w:right="6603"/>
                  </w:pPr>
                  <w:r>
                    <w:t>username = "root" password = "" default_hostgroup</w:t>
                  </w:r>
                  <w:r>
                    <w:rPr>
                      <w:spacing w:val="-19"/>
                    </w:rPr>
                    <w:t xml:space="preserve"> </w:t>
                  </w:r>
                  <w:r>
                    <w:t>=</w:t>
                  </w:r>
                  <w:r>
                    <w:rPr>
                      <w:spacing w:val="-18"/>
                    </w:rPr>
                    <w:t xml:space="preserve"> </w:t>
                  </w:r>
                  <w:r>
                    <w:t>0</w:t>
                  </w:r>
                </w:p>
                <w:p w14:paraId="622EAEF1" w14:textId="77777777" w:rsidR="00C36271" w:rsidRDefault="00000000">
                  <w:pPr>
                    <w:pStyle w:val="a3"/>
                    <w:spacing w:before="1" w:line="261" w:lineRule="auto"/>
                    <w:ind w:left="828" w:right="6118"/>
                  </w:pPr>
                  <w:r>
                    <w:t>max_connections = 1000 default_schema</w:t>
                  </w:r>
                  <w:r>
                    <w:rPr>
                      <w:spacing w:val="-18"/>
                    </w:rPr>
                    <w:t xml:space="preserve"> </w:t>
                  </w:r>
                  <w:r>
                    <w:t>=</w:t>
                  </w:r>
                  <w:r>
                    <w:rPr>
                      <w:spacing w:val="-17"/>
                    </w:rPr>
                    <w:t xml:space="preserve"> </w:t>
                  </w:r>
                  <w:r>
                    <w:t>"test" active = 1</w:t>
                  </w:r>
                </w:p>
                <w:p w14:paraId="33FA3AA7" w14:textId="77777777" w:rsidR="00C36271" w:rsidRDefault="00000000">
                  <w:pPr>
                    <w:pStyle w:val="a3"/>
                    <w:spacing w:before="0"/>
                    <w:ind w:left="828"/>
                  </w:pPr>
                  <w:r>
                    <w:t>transaction_persistent</w:t>
                  </w:r>
                  <w:r>
                    <w:rPr>
                      <w:spacing w:val="-12"/>
                    </w:rPr>
                    <w:t xml:space="preserve"> </w:t>
                  </w:r>
                  <w:r>
                    <w:t>=</w:t>
                  </w:r>
                  <w:r>
                    <w:rPr>
                      <w:spacing w:val="-10"/>
                    </w:rPr>
                    <w:t xml:space="preserve"> 1</w:t>
                  </w:r>
                </w:p>
                <w:p w14:paraId="21A8F01D" w14:textId="77777777" w:rsidR="00C36271" w:rsidRDefault="00000000">
                  <w:pPr>
                    <w:spacing w:before="24"/>
                    <w:ind w:left="444"/>
                    <w:rPr>
                      <w:sz w:val="16"/>
                    </w:rPr>
                  </w:pPr>
                  <w:r>
                    <w:rPr>
                      <w:sz w:val="16"/>
                    </w:rPr>
                    <w:t>}</w:t>
                  </w:r>
                </w:p>
                <w:p w14:paraId="69103B09" w14:textId="77777777" w:rsidR="00C36271" w:rsidRDefault="00000000">
                  <w:pPr>
                    <w:spacing w:before="24"/>
                    <w:ind w:left="59"/>
                    <w:rPr>
                      <w:sz w:val="16"/>
                    </w:rPr>
                  </w:pPr>
                  <w:r>
                    <w:rPr>
                      <w:sz w:val="16"/>
                    </w:rPr>
                    <w:t>)</w:t>
                  </w:r>
                </w:p>
              </w:txbxContent>
            </v:textbox>
            <w10:wrap type="topAndBottom" anchorx="page"/>
          </v:shape>
        </w:pict>
      </w:r>
      <w:r>
        <w:rPr>
          <w:rFonts w:ascii="文泉驿微米黑" w:eastAsia="文泉驿微米黑" w:hint="eastAsia"/>
          <w:spacing w:val="-2"/>
          <w:sz w:val="20"/>
        </w:rPr>
        <w:t xml:space="preserve">配置文件的位置为 </w:t>
      </w:r>
      <w:r>
        <w:rPr>
          <w:spacing w:val="-2"/>
          <w:sz w:val="16"/>
        </w:rPr>
        <w:t>/etc/proxysql.cnf</w:t>
      </w:r>
      <w:r>
        <w:rPr>
          <w:rFonts w:ascii="文泉驿微米黑" w:eastAsia="文泉驿微米黑" w:hint="eastAsia"/>
          <w:spacing w:val="-2"/>
          <w:sz w:val="20"/>
        </w:rPr>
        <w:t xml:space="preserve">，我们将上方的必需配置转换为配置文件方式，仅更改 </w:t>
      </w:r>
      <w:r>
        <w:rPr>
          <w:spacing w:val="-2"/>
          <w:sz w:val="16"/>
        </w:rPr>
        <w:t>mysql_servers</w:t>
      </w:r>
      <w:r>
        <w:rPr>
          <w:rFonts w:ascii="文泉驿微米黑" w:eastAsia="文泉驿微米黑" w:hint="eastAsia"/>
          <w:spacing w:val="-2"/>
          <w:sz w:val="20"/>
        </w:rPr>
        <w:t xml:space="preserve">、 </w:t>
      </w:r>
      <w:r>
        <w:rPr>
          <w:sz w:val="16"/>
        </w:rPr>
        <w:t>mysql_users</w:t>
      </w:r>
      <w:r>
        <w:rPr>
          <w:spacing w:val="-35"/>
          <w:sz w:val="16"/>
        </w:rPr>
        <w:t xml:space="preserve"> </w:t>
      </w:r>
      <w:r>
        <w:rPr>
          <w:rFonts w:ascii="文泉驿微米黑" w:eastAsia="文泉驿微米黑" w:hint="eastAsia"/>
          <w:sz w:val="20"/>
        </w:rPr>
        <w:t xml:space="preserve">这两个配置节点，其余配置可自行查看 </w:t>
      </w:r>
      <w:r>
        <w:rPr>
          <w:sz w:val="16"/>
        </w:rPr>
        <w:t>/etc/proxysql.cnf</w:t>
      </w:r>
      <w:r>
        <w:rPr>
          <w:rFonts w:ascii="文泉驿微米黑" w:eastAsia="文泉驿微米黑" w:hint="eastAsia"/>
          <w:sz w:val="20"/>
        </w:rPr>
        <w:t>：</w:t>
      </w:r>
    </w:p>
    <w:p w14:paraId="650470B8" w14:textId="77777777" w:rsidR="00C36271" w:rsidRDefault="00C36271">
      <w:pPr>
        <w:spacing w:line="208" w:lineRule="auto"/>
        <w:rPr>
          <w:rFonts w:ascii="文泉驿微米黑" w:eastAsia="文泉驿微米黑"/>
          <w:sz w:val="20"/>
        </w:rPr>
        <w:sectPr w:rsidR="00C36271">
          <w:pgSz w:w="12240" w:h="15840"/>
          <w:pgMar w:top="1080" w:right="0" w:bottom="980" w:left="1220" w:header="599" w:footer="792" w:gutter="0"/>
          <w:cols w:space="720"/>
        </w:sectPr>
      </w:pPr>
    </w:p>
    <w:p w14:paraId="766530E9" w14:textId="77777777" w:rsidR="00C36271" w:rsidRDefault="00C36271">
      <w:pPr>
        <w:pStyle w:val="a3"/>
        <w:spacing w:before="12"/>
        <w:rPr>
          <w:rFonts w:ascii="文泉驿微米黑"/>
          <w:sz w:val="15"/>
        </w:rPr>
      </w:pPr>
    </w:p>
    <w:p w14:paraId="23125455" w14:textId="77777777" w:rsidR="00C36271" w:rsidRDefault="00000000">
      <w:pPr>
        <w:spacing w:before="83" w:line="208" w:lineRule="auto"/>
        <w:ind w:left="219" w:right="1438"/>
        <w:rPr>
          <w:rFonts w:ascii="文泉驿微米黑" w:eastAsia="文泉驿微米黑"/>
          <w:sz w:val="20"/>
        </w:rPr>
      </w:pPr>
      <w:r>
        <w:rPr>
          <w:rFonts w:ascii="文泉驿微米黑" w:eastAsia="文泉驿微米黑" w:hint="eastAsia"/>
          <w:spacing w:val="-3"/>
          <w:sz w:val="20"/>
        </w:rPr>
        <w:t xml:space="preserve">随后使用 </w:t>
      </w:r>
      <w:r>
        <w:rPr>
          <w:sz w:val="16"/>
        </w:rPr>
        <w:t>systemctl</w:t>
      </w:r>
      <w:r>
        <w:rPr>
          <w:spacing w:val="-3"/>
          <w:sz w:val="16"/>
        </w:rPr>
        <w:t xml:space="preserve"> </w:t>
      </w:r>
      <w:r>
        <w:rPr>
          <w:sz w:val="16"/>
        </w:rPr>
        <w:t>restart</w:t>
      </w:r>
      <w:r>
        <w:rPr>
          <w:spacing w:val="-2"/>
          <w:sz w:val="16"/>
        </w:rPr>
        <w:t xml:space="preserve"> </w:t>
      </w:r>
      <w:r>
        <w:rPr>
          <w:sz w:val="16"/>
        </w:rPr>
        <w:t>proxysql</w:t>
      </w:r>
      <w:r>
        <w:rPr>
          <w:spacing w:val="-53"/>
          <w:sz w:val="16"/>
        </w:rPr>
        <w:t xml:space="preserve"> </w:t>
      </w:r>
      <w:r>
        <w:rPr>
          <w:rFonts w:ascii="文泉驿微米黑" w:eastAsia="文泉驿微米黑" w:hint="eastAsia"/>
          <w:spacing w:val="-1"/>
          <w:sz w:val="20"/>
        </w:rPr>
        <w:t xml:space="preserve">进行服务重启后即可生效，配置生效后将自动创建 </w:t>
      </w:r>
      <w:r>
        <w:rPr>
          <w:rFonts w:ascii="文泉驿微米黑" w:eastAsia="文泉驿微米黑" w:hint="eastAsia"/>
          <w:sz w:val="16"/>
        </w:rPr>
        <w:t xml:space="preserve">SQLite </w:t>
      </w:r>
      <w:r>
        <w:rPr>
          <w:rFonts w:ascii="文泉驿微米黑" w:eastAsia="文泉驿微米黑" w:hint="eastAsia"/>
          <w:sz w:val="20"/>
        </w:rPr>
        <w:t>数据库，后</w:t>
      </w:r>
      <w:r>
        <w:rPr>
          <w:rFonts w:ascii="文泉驿微米黑" w:eastAsia="文泉驿微米黑" w:hint="eastAsia"/>
          <w:spacing w:val="-2"/>
          <w:sz w:val="20"/>
        </w:rPr>
        <w:t>续将不会再次读取配置文件。</w:t>
      </w:r>
    </w:p>
    <w:p w14:paraId="1139F3C2" w14:textId="77777777" w:rsidR="00C36271" w:rsidRDefault="00C36271">
      <w:pPr>
        <w:pStyle w:val="a3"/>
        <w:spacing w:before="3"/>
        <w:rPr>
          <w:rFonts w:ascii="文泉驿微米黑"/>
          <w:sz w:val="22"/>
        </w:rPr>
      </w:pPr>
    </w:p>
    <w:p w14:paraId="774919C3" w14:textId="77777777" w:rsidR="00C36271" w:rsidRDefault="00000000">
      <w:pPr>
        <w:pStyle w:val="3"/>
        <w:numPr>
          <w:ilvl w:val="3"/>
          <w:numId w:val="162"/>
        </w:numPr>
        <w:tabs>
          <w:tab w:val="left" w:pos="951"/>
        </w:tabs>
        <w:spacing w:before="1"/>
        <w:ind w:left="950" w:hanging="731"/>
      </w:pPr>
      <w:r>
        <w:rPr>
          <w:spacing w:val="-4"/>
        </w:rPr>
        <w:t>其余配置项</w:t>
      </w:r>
    </w:p>
    <w:p w14:paraId="4A6E4833" w14:textId="77777777" w:rsidR="00C36271" w:rsidRDefault="00000000">
      <w:pPr>
        <w:spacing w:before="105" w:line="208" w:lineRule="auto"/>
        <w:ind w:left="220" w:right="1438"/>
        <w:rPr>
          <w:rFonts w:ascii="文泉驿微米黑" w:eastAsia="文泉驿微米黑"/>
          <w:sz w:val="20"/>
        </w:rPr>
      </w:pPr>
      <w:r>
        <w:rPr>
          <w:rFonts w:ascii="文泉驿微米黑" w:eastAsia="文泉驿微米黑" w:hint="eastAsia"/>
          <w:spacing w:val="-1"/>
          <w:sz w:val="20"/>
        </w:rPr>
        <w:t xml:space="preserve">仅以上配置为必需配置项，其余配置项并非必需。你可在 </w:t>
      </w:r>
      <w:hyperlink r:id="rId288">
        <w:r>
          <w:rPr>
            <w:rFonts w:ascii="文泉驿微米黑" w:eastAsia="文泉驿微米黑" w:hint="eastAsia"/>
            <w:color w:val="0000FF"/>
            <w:sz w:val="16"/>
          </w:rPr>
          <w:t>ProxySQL</w:t>
        </w:r>
        <w:r>
          <w:rPr>
            <w:rFonts w:ascii="文泉驿微米黑" w:eastAsia="文泉驿微米黑" w:hint="eastAsia"/>
            <w:color w:val="0000FF"/>
            <w:spacing w:val="-11"/>
            <w:sz w:val="16"/>
          </w:rPr>
          <w:t xml:space="preserve"> </w:t>
        </w:r>
        <w:r>
          <w:rPr>
            <w:rFonts w:ascii="文泉驿微米黑" w:eastAsia="文泉驿微米黑" w:hint="eastAsia"/>
            <w:color w:val="0000FF"/>
            <w:sz w:val="16"/>
          </w:rPr>
          <w:t>Global</w:t>
        </w:r>
        <w:r>
          <w:rPr>
            <w:rFonts w:ascii="文泉驿微米黑" w:eastAsia="文泉驿微米黑" w:hint="eastAsia"/>
            <w:color w:val="0000FF"/>
            <w:spacing w:val="-10"/>
            <w:sz w:val="16"/>
          </w:rPr>
          <w:t xml:space="preserve"> </w:t>
        </w:r>
        <w:r>
          <w:rPr>
            <w:rFonts w:ascii="文泉驿微米黑" w:eastAsia="文泉驿微米黑" w:hint="eastAsia"/>
            <w:color w:val="0000FF"/>
            <w:sz w:val="16"/>
          </w:rPr>
          <w:t>Variables</w:t>
        </w:r>
      </w:hyperlink>
      <w:r>
        <w:rPr>
          <w:rFonts w:ascii="文泉驿微米黑" w:eastAsia="文泉驿微米黑" w:hint="eastAsia"/>
          <w:color w:val="0000FF"/>
          <w:spacing w:val="-11"/>
          <w:sz w:val="16"/>
        </w:rPr>
        <w:t xml:space="preserve"> </w:t>
      </w:r>
      <w:r>
        <w:rPr>
          <w:rFonts w:ascii="文泉驿微米黑" w:eastAsia="文泉驿微米黑" w:hint="eastAsia"/>
          <w:sz w:val="20"/>
        </w:rPr>
        <w:t>中获取全部配置项的名称及</w:t>
      </w:r>
      <w:bookmarkStart w:id="505" w:name="4._快速体验"/>
      <w:bookmarkStart w:id="506" w:name="_bookmark286"/>
      <w:bookmarkEnd w:id="505"/>
      <w:bookmarkEnd w:id="506"/>
      <w:r>
        <w:rPr>
          <w:rFonts w:ascii="文泉驿微米黑" w:eastAsia="文泉驿微米黑" w:hint="eastAsia"/>
          <w:spacing w:val="-4"/>
          <w:sz w:val="20"/>
        </w:rPr>
        <w:t>作用。</w:t>
      </w:r>
    </w:p>
    <w:p w14:paraId="03D497D6" w14:textId="77777777" w:rsidR="00C36271" w:rsidRDefault="00C36271">
      <w:pPr>
        <w:pStyle w:val="a3"/>
        <w:spacing w:before="4"/>
        <w:rPr>
          <w:rFonts w:ascii="文泉驿微米黑"/>
          <w:sz w:val="22"/>
        </w:rPr>
      </w:pPr>
    </w:p>
    <w:p w14:paraId="0DD18EEA" w14:textId="77777777" w:rsidR="00C36271" w:rsidRDefault="00000000">
      <w:pPr>
        <w:pStyle w:val="a4"/>
        <w:numPr>
          <w:ilvl w:val="2"/>
          <w:numId w:val="162"/>
        </w:numPr>
        <w:tabs>
          <w:tab w:val="left" w:pos="819"/>
        </w:tabs>
        <w:spacing w:before="1"/>
        <w:ind w:left="819" w:hanging="599"/>
        <w:rPr>
          <w:sz w:val="20"/>
        </w:rPr>
      </w:pPr>
      <w:r>
        <w:rPr>
          <w:sz w:val="16"/>
        </w:rPr>
        <w:t>4.</w:t>
      </w:r>
      <w:r>
        <w:rPr>
          <w:spacing w:val="7"/>
          <w:sz w:val="16"/>
        </w:rPr>
        <w:t xml:space="preserve"> </w:t>
      </w:r>
      <w:r>
        <w:rPr>
          <w:spacing w:val="-3"/>
          <w:sz w:val="20"/>
        </w:rPr>
        <w:t>快速体验</w:t>
      </w:r>
    </w:p>
    <w:p w14:paraId="3B6453E4" w14:textId="77777777" w:rsidR="00C36271" w:rsidRDefault="00C36271">
      <w:pPr>
        <w:pStyle w:val="a3"/>
        <w:spacing w:before="4"/>
        <w:rPr>
          <w:rFonts w:ascii="文泉驿微米黑"/>
          <w:sz w:val="14"/>
        </w:rPr>
      </w:pPr>
    </w:p>
    <w:p w14:paraId="12F3241A" w14:textId="77777777" w:rsidR="00C36271" w:rsidRDefault="00000000">
      <w:pPr>
        <w:spacing w:line="208" w:lineRule="auto"/>
        <w:ind w:left="220" w:right="1438"/>
        <w:rPr>
          <w:rFonts w:ascii="文泉驿微米黑" w:eastAsia="文泉驿微米黑"/>
          <w:sz w:val="20"/>
        </w:rPr>
      </w:pPr>
      <w:r>
        <w:pict w14:anchorId="2EC6CE10">
          <v:shape id="docshape1689" o:spid="_x0000_s2111" type="#_x0000_t202" style="position:absolute;left:0;text-align:left;margin-left:68.8pt;margin-top:31.5pt;width:474.4pt;height:63.8pt;z-index:-15249408;mso-wrap-distance-left:0;mso-wrap-distance-right:0;mso-position-horizontal-relative:page" filled="f" strokeweight=".14042mm">
            <v:textbox inset="0,0,0,0">
              <w:txbxContent>
                <w:p w14:paraId="0B8B81A7" w14:textId="77777777" w:rsidR="00C36271" w:rsidRDefault="00000000">
                  <w:pPr>
                    <w:pStyle w:val="a3"/>
                    <w:spacing w:before="73"/>
                    <w:ind w:left="59"/>
                  </w:pPr>
                  <w:r>
                    <w:rPr>
                      <w:spacing w:val="-2"/>
                    </w:rPr>
                    <w:t>git</w:t>
                  </w:r>
                  <w:r>
                    <w:rPr>
                      <w:spacing w:val="27"/>
                    </w:rPr>
                    <w:t xml:space="preserve"> </w:t>
                  </w:r>
                  <w:r>
                    <w:rPr>
                      <w:spacing w:val="-2"/>
                    </w:rPr>
                    <w:t>clone</w:t>
                  </w:r>
                  <w:r>
                    <w:rPr>
                      <w:spacing w:val="32"/>
                    </w:rPr>
                    <w:t xml:space="preserve"> </w:t>
                  </w:r>
                  <w:r>
                    <w:rPr>
                      <w:spacing w:val="-2"/>
                    </w:rPr>
                    <w:t>https://github.com/Icemap/tidb-proxysql-integration-test.git</w:t>
                  </w:r>
                </w:p>
                <w:p w14:paraId="01F9AD07" w14:textId="77777777" w:rsidR="00C36271" w:rsidRDefault="00000000">
                  <w:pPr>
                    <w:pStyle w:val="a3"/>
                    <w:spacing w:line="261" w:lineRule="auto"/>
                    <w:ind w:left="59" w:right="926"/>
                  </w:pPr>
                  <w:r>
                    <w:t>cd</w:t>
                  </w:r>
                  <w:r>
                    <w:rPr>
                      <w:spacing w:val="-4"/>
                    </w:rPr>
                    <w:t xml:space="preserve"> </w:t>
                  </w:r>
                  <w:r>
                    <w:t>tidb-proxysql-integration-test</w:t>
                  </w:r>
                  <w:r>
                    <w:rPr>
                      <w:spacing w:val="-4"/>
                    </w:rPr>
                    <w:t xml:space="preserve"> </w:t>
                  </w:r>
                  <w:r>
                    <w:t>&amp;&amp;</w:t>
                  </w:r>
                  <w:r>
                    <w:rPr>
                      <w:spacing w:val="-4"/>
                    </w:rPr>
                    <w:t xml:space="preserve"> </w:t>
                  </w:r>
                  <w:r>
                    <w:t>docker-compose</w:t>
                  </w:r>
                  <w:r>
                    <w:rPr>
                      <w:spacing w:val="-4"/>
                    </w:rPr>
                    <w:t xml:space="preserve"> </w:t>
                  </w:r>
                  <w:r>
                    <w:t>pull</w:t>
                  </w:r>
                  <w:r>
                    <w:rPr>
                      <w:spacing w:val="-3"/>
                    </w:rPr>
                    <w:t xml:space="preserve"> </w:t>
                  </w:r>
                  <w:r>
                    <w:t>#</w:t>
                  </w:r>
                  <w:r>
                    <w:rPr>
                      <w:spacing w:val="-3"/>
                    </w:rPr>
                    <w:t xml:space="preserve"> </w:t>
                  </w:r>
                  <w:r>
                    <w:t>Get</w:t>
                  </w:r>
                  <w:r>
                    <w:rPr>
                      <w:spacing w:val="-4"/>
                    </w:rPr>
                    <w:t xml:space="preserve"> </w:t>
                  </w:r>
                  <w:r>
                    <w:t>the</w:t>
                  </w:r>
                  <w:r>
                    <w:rPr>
                      <w:spacing w:val="-3"/>
                    </w:rPr>
                    <w:t xml:space="preserve"> </w:t>
                  </w:r>
                  <w:r>
                    <w:t>latest</w:t>
                  </w:r>
                  <w:r>
                    <w:rPr>
                      <w:spacing w:val="-3"/>
                    </w:rPr>
                    <w:t xml:space="preserve"> </w:t>
                  </w:r>
                  <w:r>
                    <w:t>Docker</w:t>
                  </w:r>
                  <w:r>
                    <w:rPr>
                      <w:spacing w:val="-4"/>
                    </w:rPr>
                    <w:t xml:space="preserve"> </w:t>
                  </w:r>
                  <w:r>
                    <w:t>images sudo setenforce 0 # Only on Linux</w:t>
                  </w:r>
                </w:p>
                <w:p w14:paraId="626F9259" w14:textId="77777777" w:rsidR="00C36271" w:rsidRDefault="00000000">
                  <w:pPr>
                    <w:pStyle w:val="a3"/>
                    <w:spacing w:before="0"/>
                    <w:ind w:left="59"/>
                  </w:pPr>
                  <w:r>
                    <w:t>docker-compose</w:t>
                  </w:r>
                  <w:r>
                    <w:rPr>
                      <w:spacing w:val="-9"/>
                    </w:rPr>
                    <w:t xml:space="preserve"> </w:t>
                  </w:r>
                  <w:r>
                    <w:t>up</w:t>
                  </w:r>
                  <w:r>
                    <w:rPr>
                      <w:spacing w:val="-7"/>
                    </w:rPr>
                    <w:t xml:space="preserve"> </w:t>
                  </w:r>
                  <w:r>
                    <w:t>-</w:t>
                  </w:r>
                  <w:r>
                    <w:rPr>
                      <w:spacing w:val="-10"/>
                    </w:rPr>
                    <w:t>d</w:t>
                  </w:r>
                </w:p>
              </w:txbxContent>
            </v:textbox>
            <w10:wrap type="topAndBottom" anchorx="page"/>
          </v:shape>
        </w:pict>
      </w:r>
      <w:r>
        <w:pict w14:anchorId="1BDC0805">
          <v:shape id="docshape1690" o:spid="_x0000_s2110" type="#_x0000_t202" style="position:absolute;left:0;text-align:left;margin-left:1in;margin-top:113.7pt;width:468pt;height:71.4pt;z-index:-15248896;mso-wrap-distance-left:0;mso-wrap-distance-right:0;mso-position-horizontal-relative:page" fillcolor="#ffebd8" stroked="f">
            <v:textbox inset="0,0,0,0">
              <w:txbxContent>
                <w:p w14:paraId="70ACA988" w14:textId="77777777" w:rsidR="00C36271" w:rsidRDefault="00C36271">
                  <w:pPr>
                    <w:pStyle w:val="a3"/>
                    <w:spacing w:before="14"/>
                    <w:rPr>
                      <w:rFonts w:ascii="文泉驿微米黑"/>
                      <w:color w:val="000000"/>
                      <w:sz w:val="25"/>
                    </w:rPr>
                  </w:pPr>
                </w:p>
                <w:p w14:paraId="2AF0B706"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警告：</w:t>
                  </w:r>
                </w:p>
                <w:p w14:paraId="6FAA3B51" w14:textId="77777777" w:rsidR="00C36271" w:rsidRDefault="00000000">
                  <w:pPr>
                    <w:spacing w:before="38"/>
                    <w:ind w:left="677"/>
                    <w:rPr>
                      <w:rFonts w:ascii="文泉驿微米黑" w:eastAsia="文泉驿微米黑"/>
                      <w:color w:val="000000"/>
                      <w:sz w:val="20"/>
                    </w:rPr>
                  </w:pPr>
                  <w:r>
                    <w:rPr>
                      <w:rFonts w:ascii="文泉驿微米黑" w:eastAsia="文泉驿微米黑" w:hint="eastAsia"/>
                      <w:color w:val="000000"/>
                      <w:spacing w:val="-3"/>
                      <w:sz w:val="20"/>
                    </w:rPr>
                    <w:t>请勿在生产环境使用此快速体验方式创建集成环境。</w:t>
                  </w:r>
                </w:p>
              </w:txbxContent>
            </v:textbox>
            <w10:wrap type="topAndBottom" anchorx="page"/>
          </v:shape>
        </w:pict>
      </w:r>
      <w:r>
        <w:rPr>
          <w:rFonts w:ascii="文泉驿微米黑" w:eastAsia="文泉驿微米黑" w:hint="eastAsia"/>
          <w:spacing w:val="-1"/>
          <w:sz w:val="20"/>
        </w:rPr>
        <w:t xml:space="preserve">在测试环境中，你可以使用 </w:t>
      </w:r>
      <w:r>
        <w:rPr>
          <w:rFonts w:ascii="文泉驿微米黑" w:eastAsia="文泉驿微米黑" w:hint="eastAsia"/>
          <w:sz w:val="16"/>
        </w:rPr>
        <w:t>Docker</w:t>
      </w:r>
      <w:r>
        <w:rPr>
          <w:rFonts w:ascii="文泉驿微米黑" w:eastAsia="文泉驿微米黑" w:hint="eastAsia"/>
          <w:spacing w:val="-9"/>
          <w:sz w:val="16"/>
        </w:rPr>
        <w:t xml:space="preserve"> </w:t>
      </w:r>
      <w:r>
        <w:rPr>
          <w:rFonts w:ascii="文泉驿微米黑" w:eastAsia="文泉驿微米黑" w:hint="eastAsia"/>
          <w:spacing w:val="-7"/>
          <w:sz w:val="20"/>
        </w:rPr>
        <w:t xml:space="preserve">及 </w:t>
      </w:r>
      <w:r>
        <w:rPr>
          <w:rFonts w:ascii="文泉驿微米黑" w:eastAsia="文泉驿微米黑" w:hint="eastAsia"/>
          <w:sz w:val="16"/>
        </w:rPr>
        <w:t>Docker</w:t>
      </w:r>
      <w:r>
        <w:rPr>
          <w:rFonts w:ascii="文泉驿微米黑" w:eastAsia="文泉驿微米黑" w:hint="eastAsia"/>
          <w:spacing w:val="-4"/>
          <w:sz w:val="16"/>
        </w:rPr>
        <w:t xml:space="preserve"> </w:t>
      </w:r>
      <w:r>
        <w:rPr>
          <w:rFonts w:ascii="文泉驿微米黑" w:eastAsia="文泉驿微米黑" w:hint="eastAsia"/>
          <w:sz w:val="16"/>
        </w:rPr>
        <w:t>Compose</w:t>
      </w:r>
      <w:r>
        <w:rPr>
          <w:rFonts w:ascii="文泉驿微米黑" w:eastAsia="文泉驿微米黑" w:hint="eastAsia"/>
          <w:spacing w:val="-3"/>
          <w:sz w:val="16"/>
        </w:rPr>
        <w:t xml:space="preserve"> </w:t>
      </w:r>
      <w:r>
        <w:rPr>
          <w:rFonts w:ascii="文泉驿微米黑" w:eastAsia="文泉驿微米黑" w:hint="eastAsia"/>
          <w:spacing w:val="-1"/>
          <w:sz w:val="20"/>
        </w:rPr>
        <w:t xml:space="preserve">快速进行集成后的环境体验，请确认 </w:t>
      </w:r>
      <w:r>
        <w:rPr>
          <w:sz w:val="16"/>
        </w:rPr>
        <w:t>4000</w:t>
      </w:r>
      <w:r>
        <w:rPr>
          <w:rFonts w:ascii="文泉驿微米黑" w:eastAsia="文泉驿微米黑" w:hint="eastAsia"/>
          <w:sz w:val="20"/>
        </w:rPr>
        <w:t>、</w:t>
      </w:r>
      <w:r>
        <w:rPr>
          <w:sz w:val="16"/>
        </w:rPr>
        <w:t>6033</w:t>
      </w:r>
      <w:r>
        <w:rPr>
          <w:spacing w:val="-54"/>
          <w:sz w:val="16"/>
        </w:rPr>
        <w:t xml:space="preserve"> </w:t>
      </w:r>
      <w:r>
        <w:rPr>
          <w:rFonts w:ascii="文泉驿微米黑" w:eastAsia="文泉驿微米黑" w:hint="eastAsia"/>
          <w:sz w:val="20"/>
        </w:rPr>
        <w:t>端口未</w:t>
      </w:r>
      <w:r>
        <w:rPr>
          <w:rFonts w:ascii="文泉驿微米黑" w:eastAsia="文泉驿微米黑" w:hint="eastAsia"/>
          <w:spacing w:val="-2"/>
          <w:sz w:val="20"/>
        </w:rPr>
        <w:t>被占用，然后执行如下命令：</w:t>
      </w:r>
    </w:p>
    <w:p w14:paraId="14BCBDDC" w14:textId="77777777" w:rsidR="00C36271" w:rsidRDefault="00C36271">
      <w:pPr>
        <w:pStyle w:val="a3"/>
        <w:spacing w:before="16"/>
        <w:rPr>
          <w:rFonts w:ascii="文泉驿微米黑"/>
          <w:sz w:val="20"/>
        </w:rPr>
      </w:pPr>
    </w:p>
    <w:p w14:paraId="27CC4E2E" w14:textId="77777777" w:rsidR="00C36271" w:rsidRDefault="00C36271">
      <w:pPr>
        <w:pStyle w:val="a3"/>
        <w:spacing w:before="5"/>
        <w:rPr>
          <w:rFonts w:ascii="文泉驿微米黑"/>
        </w:rPr>
      </w:pPr>
    </w:p>
    <w:p w14:paraId="63E00975" w14:textId="77777777" w:rsidR="00C36271" w:rsidRDefault="00000000">
      <w:pPr>
        <w:spacing w:before="82" w:line="208" w:lineRule="auto"/>
        <w:ind w:left="219" w:right="1303"/>
        <w:rPr>
          <w:rFonts w:ascii="文泉驿微米黑" w:eastAsia="文泉驿微米黑"/>
          <w:sz w:val="20"/>
        </w:rPr>
      </w:pPr>
      <w:r>
        <w:rPr>
          <w:rFonts w:ascii="文泉驿微米黑" w:eastAsia="文泉驿微米黑" w:hint="eastAsia"/>
          <w:spacing w:val="3"/>
          <w:sz w:val="20"/>
        </w:rPr>
        <w:t>这样就已经完成了一个集成了</w:t>
      </w:r>
      <w:r>
        <w:rPr>
          <w:rFonts w:ascii="文泉驿微米黑" w:eastAsia="文泉驿微米黑" w:hint="eastAsia"/>
          <w:sz w:val="16"/>
        </w:rPr>
        <w:t xml:space="preserve">TiDB </w:t>
      </w:r>
      <w:r>
        <w:rPr>
          <w:rFonts w:ascii="文泉驿微米黑" w:eastAsia="文泉驿微米黑" w:hint="eastAsia"/>
          <w:sz w:val="20"/>
        </w:rPr>
        <w:t xml:space="preserve">与 </w:t>
      </w:r>
      <w:r>
        <w:rPr>
          <w:rFonts w:ascii="文泉驿微米黑" w:eastAsia="文泉驿微米黑" w:hint="eastAsia"/>
          <w:sz w:val="16"/>
        </w:rPr>
        <w:t xml:space="preserve">ProxySQL </w:t>
      </w:r>
      <w:r>
        <w:rPr>
          <w:rFonts w:ascii="文泉驿微米黑" w:eastAsia="文泉驿微米黑" w:hint="eastAsia"/>
          <w:sz w:val="20"/>
        </w:rPr>
        <w:t xml:space="preserve">环境的启动，这将启动两个容器。你可以使用用户名为 </w:t>
      </w:r>
      <w:r>
        <w:rPr>
          <w:sz w:val="16"/>
        </w:rPr>
        <w:t>root</w:t>
      </w:r>
      <w:r>
        <w:rPr>
          <w:rFonts w:ascii="文泉驿微米黑" w:eastAsia="文泉驿微米黑" w:hint="eastAsia"/>
          <w:sz w:val="20"/>
        </w:rPr>
        <w:t xml:space="preserve">，密码为空的账号，登录到本机的 </w:t>
      </w:r>
      <w:r>
        <w:rPr>
          <w:sz w:val="16"/>
        </w:rPr>
        <w:t>6033</w:t>
      </w:r>
      <w:r>
        <w:rPr>
          <w:spacing w:val="-17"/>
          <w:sz w:val="16"/>
        </w:rPr>
        <w:t xml:space="preserve"> </w:t>
      </w:r>
      <w:r>
        <w:rPr>
          <w:rFonts w:ascii="文泉驿微米黑" w:eastAsia="文泉驿微米黑" w:hint="eastAsia"/>
          <w:spacing w:val="22"/>
          <w:sz w:val="20"/>
        </w:rPr>
        <w:t>端口</w:t>
      </w:r>
      <w:r>
        <w:rPr>
          <w:rFonts w:ascii="文泉驿微米黑" w:eastAsia="文泉驿微米黑" w:hint="eastAsia"/>
          <w:sz w:val="16"/>
        </w:rPr>
        <w:t>(ProxySQL)</w:t>
      </w:r>
      <w:r>
        <w:rPr>
          <w:rFonts w:ascii="文泉驿微米黑" w:eastAsia="文泉驿微米黑" w:hint="eastAsia"/>
          <w:sz w:val="20"/>
        </w:rPr>
        <w:t xml:space="preserve">。容器具体配置可见 </w:t>
      </w:r>
      <w:hyperlink r:id="rId289">
        <w:r>
          <w:rPr>
            <w:color w:val="0000FF"/>
            <w:sz w:val="16"/>
          </w:rPr>
          <w:t>docker-compose.yaml</w:t>
        </w:r>
      </w:hyperlink>
      <w:r>
        <w:rPr>
          <w:rFonts w:ascii="文泉驿微米黑" w:eastAsia="文泉驿微米黑" w:hint="eastAsia"/>
          <w:sz w:val="20"/>
        </w:rPr>
        <w:t>，</w:t>
      </w:r>
      <w:r>
        <w:rPr>
          <w:rFonts w:ascii="文泉驿微米黑" w:eastAsia="文泉驿微米黑" w:hint="eastAsia"/>
          <w:sz w:val="16"/>
        </w:rPr>
        <w:t xml:space="preserve">ProxySQL </w:t>
      </w:r>
      <w:r>
        <w:rPr>
          <w:rFonts w:ascii="文泉驿微米黑" w:eastAsia="文泉驿微米黑" w:hint="eastAsia"/>
          <w:sz w:val="20"/>
        </w:rPr>
        <w:t xml:space="preserve">具 </w:t>
      </w:r>
      <w:r>
        <w:rPr>
          <w:rFonts w:ascii="文泉驿微米黑" w:eastAsia="文泉驿微米黑" w:hint="eastAsia"/>
          <w:spacing w:val="6"/>
          <w:sz w:val="20"/>
        </w:rPr>
        <w:t>体配置可见</w:t>
      </w:r>
      <w:hyperlink r:id="rId290">
        <w:r>
          <w:rPr>
            <w:rFonts w:ascii="文泉驿微米黑" w:eastAsia="文泉驿微米黑" w:hint="eastAsia"/>
            <w:color w:val="0000FF"/>
            <w:sz w:val="16"/>
          </w:rPr>
          <w:t>proxysql-docker.cnf</w:t>
        </w:r>
      </w:hyperlink>
      <w:r>
        <w:rPr>
          <w:rFonts w:ascii="文泉驿微米黑" w:eastAsia="文泉驿微米黑" w:hint="eastAsia"/>
          <w:sz w:val="20"/>
        </w:rPr>
        <w:t>。</w:t>
      </w:r>
    </w:p>
    <w:p w14:paraId="24D7CA09" w14:textId="77777777" w:rsidR="00C36271" w:rsidRDefault="00000000">
      <w:pPr>
        <w:pStyle w:val="3"/>
        <w:spacing w:before="90"/>
      </w:pPr>
      <w:r>
        <w:pict w14:anchorId="632C67E1">
          <v:shape id="docshape1691" o:spid="_x0000_s2109" type="#_x0000_t202" style="position:absolute;left:0;text-align:left;margin-left:68.8pt;margin-top:23.2pt;width:474.4pt;height:20.75pt;z-index:-15248384;mso-wrap-distance-left:0;mso-wrap-distance-right:0;mso-position-horizontal-relative:page" filled="f" strokeweight=".14042mm">
            <v:textbox inset="0,0,0,0">
              <w:txbxContent>
                <w:p w14:paraId="0AE43C84" w14:textId="77777777" w:rsidR="00C36271" w:rsidRDefault="00000000">
                  <w:pPr>
                    <w:pStyle w:val="a3"/>
                    <w:spacing w:before="73"/>
                    <w:ind w:left="59"/>
                  </w:pPr>
                  <w:r>
                    <w:t>mysql</w:t>
                  </w:r>
                  <w:r>
                    <w:rPr>
                      <w:spacing w:val="-5"/>
                    </w:rPr>
                    <w:t xml:space="preserve"> </w:t>
                  </w:r>
                  <w:r>
                    <w:t>-u</w:t>
                  </w:r>
                  <w:r>
                    <w:rPr>
                      <w:spacing w:val="-3"/>
                    </w:rPr>
                    <w:t xml:space="preserve"> </w:t>
                  </w:r>
                  <w:r>
                    <w:t>root</w:t>
                  </w:r>
                  <w:r>
                    <w:rPr>
                      <w:spacing w:val="-4"/>
                    </w:rPr>
                    <w:t xml:space="preserve"> </w:t>
                  </w:r>
                  <w:r>
                    <w:t>-h</w:t>
                  </w:r>
                  <w:r>
                    <w:rPr>
                      <w:spacing w:val="-3"/>
                    </w:rPr>
                    <w:t xml:space="preserve"> </w:t>
                  </w:r>
                  <w:r>
                    <w:t>127.0.0.1</w:t>
                  </w:r>
                  <w:r>
                    <w:rPr>
                      <w:spacing w:val="-4"/>
                    </w:rPr>
                    <w:t xml:space="preserve"> </w:t>
                  </w:r>
                  <w:r>
                    <w:t>-P</w:t>
                  </w:r>
                  <w:r>
                    <w:rPr>
                      <w:spacing w:val="-3"/>
                    </w:rPr>
                    <w:t xml:space="preserve"> </w:t>
                  </w:r>
                  <w:r>
                    <w:t>6033</w:t>
                  </w:r>
                  <w:r>
                    <w:rPr>
                      <w:spacing w:val="-3"/>
                    </w:rPr>
                    <w:t xml:space="preserve"> </w:t>
                  </w:r>
                  <w:r>
                    <w:t>-e</w:t>
                  </w:r>
                  <w:r>
                    <w:rPr>
                      <w:spacing w:val="-3"/>
                    </w:rPr>
                    <w:t xml:space="preserve"> </w:t>
                  </w:r>
                  <w:r>
                    <w:t>"SELECT</w:t>
                  </w:r>
                  <w:r>
                    <w:rPr>
                      <w:spacing w:val="-4"/>
                    </w:rPr>
                    <w:t xml:space="preserve"> </w:t>
                  </w:r>
                  <w:r>
                    <w:rPr>
                      <w:spacing w:val="-2"/>
                    </w:rPr>
                    <w:t>VERSION()"</w:t>
                  </w:r>
                </w:p>
              </w:txbxContent>
            </v:textbox>
            <w10:wrap type="topAndBottom" anchorx="page"/>
          </v:shape>
        </w:pict>
      </w:r>
      <w:r>
        <w:rPr>
          <w:spacing w:val="-4"/>
        </w:rPr>
        <w:t>运行如下命令：</w:t>
      </w:r>
    </w:p>
    <w:p w14:paraId="056E90C4" w14:textId="77777777" w:rsidR="00C36271" w:rsidRDefault="00C36271">
      <w:pPr>
        <w:pStyle w:val="a3"/>
        <w:spacing w:before="4"/>
        <w:rPr>
          <w:rFonts w:ascii="文泉驿微米黑"/>
          <w:sz w:val="10"/>
        </w:rPr>
      </w:pPr>
    </w:p>
    <w:p w14:paraId="7DB46C57" w14:textId="77777777" w:rsidR="00C36271" w:rsidRDefault="00000000">
      <w:pPr>
        <w:spacing w:before="52"/>
        <w:ind w:left="220"/>
        <w:rPr>
          <w:rFonts w:ascii="文泉驿微米黑" w:eastAsia="文泉驿微米黑"/>
          <w:sz w:val="20"/>
        </w:rPr>
      </w:pPr>
      <w:r>
        <w:pict w14:anchorId="399A0831">
          <v:group id="docshapegroup1692" o:spid="_x0000_s2098" style="position:absolute;left:0;text-align:left;margin-left:68.6pt;margin-top:21.05pt;width:474.8pt;height:78.55pt;z-index:-15247872;mso-wrap-distance-left:0;mso-wrap-distance-right:0;mso-position-horizontal-relative:page" coordorigin="1372,421" coordsize="9496,1571">
            <v:shape id="docshape1693" o:spid="_x0000_s2108" style="position:absolute;left:1372;top:421;width:9496;height:355" coordorigin="1372,421" coordsize="9496,355" o:spt="100" adj="0,,0" path="m1376,489r,-68m1372,425r68,m1440,425r9360,m10800,425r68,m10864,489r,-68m1376,776r,-287m10864,776r,-287e" filled="f" strokeweight=".14042mm">
              <v:stroke joinstyle="round"/>
              <v:formulas/>
              <v:path arrowok="t" o:connecttype="segments"/>
            </v:shape>
            <v:line id="_x0000_s2107" style="position:absolute" from="1536,647" to="3458,647" strokecolor="#8d5801" strokeweight=".23178mm">
              <v:stroke dashstyle="dash"/>
            </v:line>
            <v:shape id="docshape1694" o:spid="_x0000_s2106" style="position:absolute;left:1376;top:776;width:9488;height:574" coordorigin="1376,776" coordsize="9488,574" o:spt="100" adj="0,,0" path="m1376,1063r,-287m10864,1063r,-287m1376,1350r,-287m10864,1350r,-287e" filled="f" strokeweight=".14042mm">
              <v:stroke joinstyle="round"/>
              <v:formulas/>
              <v:path arrowok="t" o:connecttype="segments"/>
            </v:shape>
            <v:line id="_x0000_s2105" style="position:absolute" from="1536,1221" to="3458,1221" strokecolor="#8d5801" strokeweight=".23178mm">
              <v:stroke dashstyle="dash"/>
            </v:line>
            <v:shape id="docshape1695" o:spid="_x0000_s2104" style="position:absolute;left:1376;top:1350;width:9488;height:574" coordorigin="1376,1350" coordsize="9488,574" o:spt="100" adj="0,,0" path="m1376,1637r,-287m10864,1637r,-287m1376,1924r,-287m10864,1924r,-287e" filled="f" strokeweight=".14042mm">
              <v:stroke joinstyle="round"/>
              <v:formulas/>
              <v:path arrowok="t" o:connecttype="segments"/>
            </v:shape>
            <v:line id="_x0000_s2103" style="position:absolute" from="1536,1795" to="3458,1795" strokecolor="#8d5801" strokeweight=".23178mm">
              <v:stroke dashstyle="dash"/>
            </v:line>
            <v:shape id="docshape1696" o:spid="_x0000_s2102" style="position:absolute;left:1372;top:1923;width:9496;height:68" coordorigin="1372,1924" coordsize="9496,68" o:spt="100" adj="0,,0" path="m1376,1992r,-68m1372,1988r68,m1440,1988r9360,m10800,1988r68,m10864,1992r,-68e" filled="f" strokeweight=".14042mm">
              <v:stroke joinstyle="round"/>
              <v:formulas/>
              <v:path arrowok="t" o:connecttype="segments"/>
            </v:shape>
            <v:shape id="docshape1697" o:spid="_x0000_s2101" type="#_x0000_t202" style="position:absolute;left:1440;top:540;width:1078;height:762" filled="f" stroked="f">
              <v:textbox inset="0,0,0,0">
                <w:txbxContent>
                  <w:p w14:paraId="1A4091E9" w14:textId="77777777" w:rsidR="00C36271" w:rsidRDefault="00000000">
                    <w:pPr>
                      <w:spacing w:line="225" w:lineRule="exact"/>
                      <w:rPr>
                        <w:sz w:val="16"/>
                      </w:rPr>
                    </w:pPr>
                    <w:r>
                      <w:rPr>
                        <w:sz w:val="16"/>
                      </w:rPr>
                      <w:t>+</w:t>
                    </w:r>
                  </w:p>
                  <w:p w14:paraId="3A2A5AB5" w14:textId="77777777" w:rsidR="00C36271" w:rsidRDefault="00000000">
                    <w:pPr>
                      <w:spacing w:before="24"/>
                      <w:rPr>
                        <w:sz w:val="16"/>
                      </w:rPr>
                    </w:pPr>
                    <w:r>
                      <w:rPr>
                        <w:sz w:val="16"/>
                      </w:rPr>
                      <w:t>|</w:t>
                    </w:r>
                    <w:r>
                      <w:rPr>
                        <w:spacing w:val="-1"/>
                        <w:sz w:val="16"/>
                      </w:rPr>
                      <w:t xml:space="preserve"> </w:t>
                    </w:r>
                    <w:r>
                      <w:rPr>
                        <w:spacing w:val="-2"/>
                        <w:sz w:val="16"/>
                      </w:rPr>
                      <w:t>VERSION()</w:t>
                    </w:r>
                  </w:p>
                  <w:p w14:paraId="05E69B0A" w14:textId="77777777" w:rsidR="00C36271" w:rsidRDefault="00000000">
                    <w:pPr>
                      <w:spacing w:before="23" w:line="225" w:lineRule="exact"/>
                      <w:rPr>
                        <w:sz w:val="16"/>
                      </w:rPr>
                    </w:pPr>
                    <w:r>
                      <w:rPr>
                        <w:sz w:val="16"/>
                      </w:rPr>
                      <w:t>+</w:t>
                    </w:r>
                  </w:p>
                </w:txbxContent>
              </v:textbox>
            </v:shape>
            <v:shape id="docshape1698" o:spid="_x0000_s2100" type="#_x0000_t202" style="position:absolute;left:3458;top:540;width:117;height:762" filled="f" stroked="f">
              <v:textbox inset="0,0,0,0">
                <w:txbxContent>
                  <w:p w14:paraId="103F1562" w14:textId="77777777" w:rsidR="00C36271" w:rsidRDefault="00000000">
                    <w:pPr>
                      <w:spacing w:line="225" w:lineRule="exact"/>
                      <w:rPr>
                        <w:sz w:val="16"/>
                      </w:rPr>
                    </w:pPr>
                    <w:r>
                      <w:rPr>
                        <w:color w:val="8E5902"/>
                        <w:spacing w:val="-1"/>
                        <w:sz w:val="16"/>
                      </w:rPr>
                      <w:t>+</w:t>
                    </w:r>
                  </w:p>
                  <w:p w14:paraId="5F2418C2" w14:textId="77777777" w:rsidR="00C36271" w:rsidRDefault="00000000">
                    <w:pPr>
                      <w:spacing w:before="24"/>
                      <w:rPr>
                        <w:sz w:val="16"/>
                      </w:rPr>
                    </w:pPr>
                    <w:r>
                      <w:rPr>
                        <w:sz w:val="16"/>
                      </w:rPr>
                      <w:t>|</w:t>
                    </w:r>
                  </w:p>
                  <w:p w14:paraId="06D6A13F" w14:textId="77777777" w:rsidR="00C36271" w:rsidRDefault="00000000">
                    <w:pPr>
                      <w:spacing w:before="23" w:line="225" w:lineRule="exact"/>
                      <w:rPr>
                        <w:sz w:val="16"/>
                      </w:rPr>
                    </w:pPr>
                    <w:r>
                      <w:rPr>
                        <w:color w:val="8E5902"/>
                        <w:spacing w:val="-1"/>
                        <w:sz w:val="16"/>
                      </w:rPr>
                      <w:t>+</w:t>
                    </w:r>
                  </w:p>
                </w:txbxContent>
              </v:textbox>
            </v:shape>
            <v:shape id="docshape1699" o:spid="_x0000_s2099" type="#_x0000_t202" style="position:absolute;left:1440;top:1400;width:2135;height:475" filled="f" stroked="f">
              <v:textbox inset="0,0,0,0">
                <w:txbxContent>
                  <w:p w14:paraId="2FD367F5" w14:textId="77777777" w:rsidR="00C36271" w:rsidRDefault="00000000">
                    <w:pPr>
                      <w:spacing w:line="225" w:lineRule="exact"/>
                      <w:rPr>
                        <w:sz w:val="16"/>
                      </w:rPr>
                    </w:pPr>
                    <w:r>
                      <w:rPr>
                        <w:sz w:val="16"/>
                      </w:rPr>
                      <w:t>|</w:t>
                    </w:r>
                    <w:r>
                      <w:rPr>
                        <w:spacing w:val="-10"/>
                        <w:sz w:val="16"/>
                      </w:rPr>
                      <w:t xml:space="preserve"> </w:t>
                    </w:r>
                    <w:r>
                      <w:rPr>
                        <w:sz w:val="16"/>
                      </w:rPr>
                      <w:t>5.7.25-TiDB-v6.1.0</w:t>
                    </w:r>
                    <w:r>
                      <w:rPr>
                        <w:spacing w:val="-9"/>
                        <w:sz w:val="16"/>
                      </w:rPr>
                      <w:t xml:space="preserve"> </w:t>
                    </w:r>
                    <w:r>
                      <w:rPr>
                        <w:spacing w:val="-10"/>
                        <w:sz w:val="16"/>
                      </w:rPr>
                      <w:t>|</w:t>
                    </w:r>
                  </w:p>
                  <w:p w14:paraId="5C47E0DE" w14:textId="77777777" w:rsidR="00C36271" w:rsidRDefault="00000000">
                    <w:pPr>
                      <w:tabs>
                        <w:tab w:val="left" w:pos="2017"/>
                      </w:tabs>
                      <w:spacing w:before="24" w:line="225" w:lineRule="exact"/>
                      <w:rPr>
                        <w:sz w:val="16"/>
                      </w:rPr>
                    </w:pPr>
                    <w:r>
                      <w:rPr>
                        <w:spacing w:val="-10"/>
                        <w:sz w:val="16"/>
                      </w:rPr>
                      <w:t>+</w:t>
                    </w:r>
                    <w:r>
                      <w:rPr>
                        <w:sz w:val="16"/>
                      </w:rPr>
                      <w:tab/>
                    </w:r>
                    <w:r>
                      <w:rPr>
                        <w:color w:val="8E5902"/>
                        <w:spacing w:val="-10"/>
                        <w:sz w:val="16"/>
                      </w:rPr>
                      <w:t>+</w:t>
                    </w:r>
                  </w:p>
                </w:txbxContent>
              </v:textbox>
            </v:shape>
            <w10:wrap type="topAndBottom" anchorx="page"/>
          </v:group>
        </w:pict>
      </w:r>
      <w:r>
        <w:rPr>
          <w:rFonts w:ascii="文泉驿微米黑" w:eastAsia="文泉驿微米黑" w:hint="eastAsia"/>
          <w:spacing w:val="-4"/>
          <w:sz w:val="20"/>
        </w:rPr>
        <w:t>运行结果：</w:t>
      </w:r>
    </w:p>
    <w:p w14:paraId="0DAD4E34" w14:textId="77777777" w:rsidR="00C36271" w:rsidRDefault="00C36271">
      <w:pPr>
        <w:pStyle w:val="a3"/>
        <w:spacing w:before="14"/>
        <w:rPr>
          <w:rFonts w:ascii="文泉驿微米黑"/>
          <w:sz w:val="26"/>
        </w:rPr>
      </w:pPr>
    </w:p>
    <w:p w14:paraId="4C9DD976" w14:textId="77777777" w:rsidR="00C36271" w:rsidRDefault="00000000">
      <w:pPr>
        <w:pStyle w:val="a4"/>
        <w:numPr>
          <w:ilvl w:val="2"/>
          <w:numId w:val="162"/>
        </w:numPr>
        <w:tabs>
          <w:tab w:val="left" w:pos="819"/>
        </w:tabs>
        <w:spacing w:before="53"/>
        <w:ind w:left="819" w:hanging="599"/>
        <w:rPr>
          <w:sz w:val="20"/>
        </w:rPr>
      </w:pPr>
      <w:bookmarkStart w:id="507" w:name="5._配置示例"/>
      <w:bookmarkStart w:id="508" w:name="_bookmark287"/>
      <w:bookmarkEnd w:id="507"/>
      <w:bookmarkEnd w:id="508"/>
      <w:r>
        <w:rPr>
          <w:sz w:val="16"/>
        </w:rPr>
        <w:t>5.</w:t>
      </w:r>
      <w:r>
        <w:rPr>
          <w:spacing w:val="7"/>
          <w:sz w:val="16"/>
        </w:rPr>
        <w:t xml:space="preserve"> </w:t>
      </w:r>
      <w:r>
        <w:rPr>
          <w:spacing w:val="-3"/>
          <w:sz w:val="20"/>
        </w:rPr>
        <w:t>配置示例</w:t>
      </w:r>
    </w:p>
    <w:p w14:paraId="5EAC6306" w14:textId="77777777" w:rsidR="00C36271" w:rsidRDefault="00C36271">
      <w:pPr>
        <w:pStyle w:val="a3"/>
        <w:spacing w:before="6"/>
        <w:rPr>
          <w:rFonts w:ascii="文泉驿微米黑"/>
          <w:sz w:val="12"/>
        </w:rPr>
      </w:pPr>
    </w:p>
    <w:p w14:paraId="165FD13F" w14:textId="77777777" w:rsidR="00C36271" w:rsidRDefault="00000000">
      <w:pPr>
        <w:pStyle w:val="3"/>
      </w:pPr>
      <w:r>
        <w:rPr>
          <w:spacing w:val="-3"/>
        </w:rPr>
        <w:t>配置示例的前提条件：</w:t>
      </w:r>
    </w:p>
    <w:p w14:paraId="74EB1F39" w14:textId="77777777" w:rsidR="00C36271" w:rsidRDefault="00C36271">
      <w:pPr>
        <w:pStyle w:val="a3"/>
        <w:spacing w:before="15"/>
        <w:rPr>
          <w:rFonts w:ascii="文泉驿微米黑"/>
          <w:sz w:val="18"/>
        </w:rPr>
      </w:pPr>
    </w:p>
    <w:p w14:paraId="7B19B687" w14:textId="77777777" w:rsidR="00C36271" w:rsidRDefault="00000000">
      <w:pPr>
        <w:pStyle w:val="a4"/>
        <w:numPr>
          <w:ilvl w:val="0"/>
          <w:numId w:val="8"/>
        </w:numPr>
        <w:tabs>
          <w:tab w:val="left" w:pos="719"/>
        </w:tabs>
        <w:ind w:hanging="161"/>
        <w:rPr>
          <w:sz w:val="16"/>
        </w:rPr>
      </w:pPr>
      <w:r>
        <w:rPr>
          <w:spacing w:val="-2"/>
          <w:sz w:val="16"/>
        </w:rPr>
        <w:t>Docker</w:t>
      </w:r>
    </w:p>
    <w:p w14:paraId="247C5DBE" w14:textId="77777777" w:rsidR="00C36271" w:rsidRDefault="00000000">
      <w:pPr>
        <w:pStyle w:val="a4"/>
        <w:numPr>
          <w:ilvl w:val="0"/>
          <w:numId w:val="8"/>
        </w:numPr>
        <w:tabs>
          <w:tab w:val="left" w:pos="719"/>
        </w:tabs>
        <w:spacing w:before="24"/>
        <w:ind w:hanging="161"/>
        <w:rPr>
          <w:sz w:val="16"/>
        </w:rPr>
      </w:pPr>
      <w:r>
        <w:rPr>
          <w:sz w:val="16"/>
        </w:rPr>
        <w:t>Docker</w:t>
      </w:r>
      <w:r>
        <w:rPr>
          <w:spacing w:val="-6"/>
          <w:sz w:val="16"/>
        </w:rPr>
        <w:t xml:space="preserve"> </w:t>
      </w:r>
      <w:r>
        <w:rPr>
          <w:spacing w:val="-2"/>
          <w:sz w:val="16"/>
        </w:rPr>
        <w:t>Compose</w:t>
      </w:r>
    </w:p>
    <w:p w14:paraId="52250FE0" w14:textId="77777777" w:rsidR="00C36271" w:rsidRDefault="00C36271">
      <w:pPr>
        <w:rPr>
          <w:sz w:val="16"/>
        </w:rPr>
        <w:sectPr w:rsidR="00C36271">
          <w:pgSz w:w="12240" w:h="15840"/>
          <w:pgMar w:top="1080" w:right="0" w:bottom="980" w:left="1220" w:header="599" w:footer="792" w:gutter="0"/>
          <w:cols w:space="720"/>
        </w:sectPr>
      </w:pPr>
    </w:p>
    <w:p w14:paraId="72DED3A5" w14:textId="77777777" w:rsidR="00C36271" w:rsidRDefault="00C36271">
      <w:pPr>
        <w:pStyle w:val="a3"/>
        <w:spacing w:before="15"/>
        <w:rPr>
          <w:rFonts w:ascii="文泉驿微米黑"/>
          <w:sz w:val="17"/>
        </w:rPr>
      </w:pPr>
    </w:p>
    <w:p w14:paraId="696A67E3" w14:textId="77777777" w:rsidR="00C36271" w:rsidRDefault="00000000">
      <w:pPr>
        <w:pStyle w:val="a4"/>
        <w:numPr>
          <w:ilvl w:val="0"/>
          <w:numId w:val="8"/>
        </w:numPr>
        <w:tabs>
          <w:tab w:val="left" w:pos="719"/>
        </w:tabs>
        <w:spacing w:before="63"/>
        <w:ind w:hanging="161"/>
        <w:rPr>
          <w:sz w:val="16"/>
        </w:rPr>
      </w:pPr>
      <w:r>
        <w:rPr>
          <w:sz w:val="16"/>
        </w:rPr>
        <w:t>MySQL</w:t>
      </w:r>
      <w:r>
        <w:rPr>
          <w:spacing w:val="-5"/>
          <w:sz w:val="16"/>
        </w:rPr>
        <w:t xml:space="preserve"> </w:t>
      </w:r>
      <w:r>
        <w:rPr>
          <w:spacing w:val="-2"/>
          <w:sz w:val="16"/>
        </w:rPr>
        <w:t>Client</w:t>
      </w:r>
    </w:p>
    <w:p w14:paraId="32204E8D" w14:textId="77777777" w:rsidR="00C36271" w:rsidRDefault="00C36271">
      <w:pPr>
        <w:pStyle w:val="a3"/>
        <w:spacing w:before="0"/>
        <w:rPr>
          <w:rFonts w:ascii="文泉驿微米黑"/>
          <w:sz w:val="18"/>
        </w:rPr>
      </w:pPr>
    </w:p>
    <w:p w14:paraId="1C723DF5" w14:textId="77777777" w:rsidR="00C36271" w:rsidRDefault="00000000">
      <w:pPr>
        <w:pStyle w:val="3"/>
      </w:pPr>
      <w:r>
        <w:pict w14:anchorId="65391764">
          <v:shape id="docshape1700" o:spid="_x0000_s2097" type="#_x0000_t202" style="position:absolute;left:0;text-align:left;margin-left:68.8pt;margin-top:18.9pt;width:474.4pt;height:35.1pt;z-index:-15247360;mso-wrap-distance-left:0;mso-wrap-distance-right:0;mso-position-horizontal-relative:page" filled="f" strokeweight=".14042mm">
            <v:textbox inset="0,0,0,0">
              <w:txbxContent>
                <w:p w14:paraId="7A6AD8D3" w14:textId="77777777" w:rsidR="00C36271" w:rsidRDefault="00000000">
                  <w:pPr>
                    <w:pStyle w:val="a3"/>
                    <w:spacing w:before="73" w:line="261" w:lineRule="auto"/>
                    <w:ind w:left="59" w:right="2594"/>
                  </w:pPr>
                  <w:r>
                    <w:t>git</w:t>
                  </w:r>
                  <w:r>
                    <w:rPr>
                      <w:spacing w:val="-17"/>
                    </w:rPr>
                    <w:t xml:space="preserve"> </w:t>
                  </w:r>
                  <w:r>
                    <w:t>clone</w:t>
                  </w:r>
                  <w:r>
                    <w:rPr>
                      <w:spacing w:val="-16"/>
                    </w:rPr>
                    <w:t xml:space="preserve"> </w:t>
                  </w:r>
                  <w:r>
                    <w:t>https://github.com/Icemap/tidb-proxysql-integration-test.git cd tidb-proxysql-integration-test</w:t>
                  </w:r>
                </w:p>
              </w:txbxContent>
            </v:textbox>
            <w10:wrap type="topAndBottom" anchorx="page"/>
          </v:shape>
        </w:pict>
      </w:r>
      <w:r>
        <w:rPr>
          <w:spacing w:val="-3"/>
        </w:rPr>
        <w:t>下载示例源码并进入目录：</w:t>
      </w:r>
    </w:p>
    <w:p w14:paraId="65BFA576" w14:textId="77777777" w:rsidR="00C36271" w:rsidRDefault="00C36271">
      <w:pPr>
        <w:pStyle w:val="a3"/>
        <w:spacing w:before="11"/>
        <w:rPr>
          <w:rFonts w:ascii="文泉驿微米黑"/>
          <w:sz w:val="10"/>
        </w:rPr>
      </w:pPr>
    </w:p>
    <w:p w14:paraId="043B8852" w14:textId="77777777" w:rsidR="00C36271" w:rsidRDefault="00000000">
      <w:pPr>
        <w:spacing w:before="52"/>
        <w:ind w:left="220"/>
        <w:rPr>
          <w:rFonts w:ascii="文泉驿微米黑" w:eastAsia="文泉驿微米黑"/>
          <w:sz w:val="20"/>
        </w:rPr>
      </w:pPr>
      <w:bookmarkStart w:id="509" w:name="_bookmark288"/>
      <w:bookmarkEnd w:id="509"/>
      <w:r>
        <w:rPr>
          <w:rFonts w:ascii="文泉驿微米黑" w:eastAsia="文泉驿微米黑" w:hint="eastAsia"/>
          <w:spacing w:val="-2"/>
          <w:sz w:val="20"/>
        </w:rPr>
        <w:t xml:space="preserve">下面的示例均以 </w:t>
      </w:r>
      <w:r>
        <w:rPr>
          <w:spacing w:val="-2"/>
          <w:sz w:val="16"/>
        </w:rPr>
        <w:t>tidb-proxysql-integration-test</w:t>
      </w:r>
      <w:r>
        <w:rPr>
          <w:spacing w:val="-38"/>
          <w:sz w:val="16"/>
        </w:rPr>
        <w:t xml:space="preserve"> </w:t>
      </w:r>
      <w:r>
        <w:rPr>
          <w:rFonts w:ascii="文泉驿微米黑" w:eastAsia="文泉驿微米黑" w:hint="eastAsia"/>
          <w:spacing w:val="-3"/>
          <w:sz w:val="20"/>
        </w:rPr>
        <w:t>目录做为根目录。</w:t>
      </w:r>
    </w:p>
    <w:p w14:paraId="7AE96D34" w14:textId="77777777" w:rsidR="00C36271" w:rsidRDefault="00C36271">
      <w:pPr>
        <w:pStyle w:val="a3"/>
        <w:spacing w:before="11"/>
        <w:rPr>
          <w:rFonts w:ascii="文泉驿微米黑"/>
          <w:sz w:val="21"/>
        </w:rPr>
      </w:pPr>
    </w:p>
    <w:p w14:paraId="680F65AA" w14:textId="77777777" w:rsidR="00C36271" w:rsidRDefault="00000000">
      <w:pPr>
        <w:pStyle w:val="a4"/>
        <w:numPr>
          <w:ilvl w:val="3"/>
          <w:numId w:val="162"/>
        </w:numPr>
        <w:tabs>
          <w:tab w:val="left" w:pos="951"/>
        </w:tabs>
        <w:spacing w:before="1" w:line="297" w:lineRule="auto"/>
        <w:ind w:left="220" w:right="7228" w:firstLine="0"/>
        <w:rPr>
          <w:sz w:val="20"/>
        </w:rPr>
      </w:pPr>
      <w:r>
        <w:pict w14:anchorId="5A433E21">
          <v:shape id="docshape1701" o:spid="_x0000_s2096" type="#_x0000_t202" style="position:absolute;left:0;text-align:left;margin-left:68.8pt;margin-top:39.25pt;width:474.4pt;height:20.75pt;z-index:16211968;mso-position-horizontal-relative:page" filled="f" strokeweight=".14042mm">
            <v:textbox inset="0,0,0,0">
              <w:txbxContent>
                <w:p w14:paraId="423DF534" w14:textId="77777777" w:rsidR="00C36271" w:rsidRDefault="00000000">
                  <w:pPr>
                    <w:pStyle w:val="a3"/>
                    <w:spacing w:before="73"/>
                    <w:ind w:left="59"/>
                  </w:pPr>
                  <w:r>
                    <w:rPr>
                      <w:spacing w:val="-2"/>
                    </w:rPr>
                    <w:t>cd</w:t>
                  </w:r>
                  <w:r>
                    <w:rPr>
                      <w:spacing w:val="27"/>
                    </w:rPr>
                    <w:t xml:space="preserve"> </w:t>
                  </w:r>
                  <w:r>
                    <w:rPr>
                      <w:spacing w:val="-2"/>
                    </w:rPr>
                    <w:t>example/proxy-rule-admin-interface</w:t>
                  </w:r>
                </w:p>
              </w:txbxContent>
            </v:textbox>
            <w10:wrap anchorx="page"/>
          </v:shape>
        </w:pict>
      </w:r>
      <w:r>
        <w:rPr>
          <w:spacing w:val="20"/>
          <w:sz w:val="20"/>
        </w:rPr>
        <w:t>使用</w:t>
      </w:r>
      <w:r>
        <w:rPr>
          <w:sz w:val="16"/>
        </w:rPr>
        <w:t>Admin</w:t>
      </w:r>
      <w:r>
        <w:rPr>
          <w:spacing w:val="-11"/>
          <w:sz w:val="16"/>
        </w:rPr>
        <w:t xml:space="preserve"> </w:t>
      </w:r>
      <w:r>
        <w:rPr>
          <w:sz w:val="16"/>
        </w:rPr>
        <w:t>Interface</w:t>
      </w:r>
      <w:r>
        <w:rPr>
          <w:spacing w:val="-10"/>
          <w:sz w:val="16"/>
        </w:rPr>
        <w:t xml:space="preserve"> </w:t>
      </w:r>
      <w:r>
        <w:rPr>
          <w:sz w:val="20"/>
        </w:rPr>
        <w:t>配置负载均衡</w:t>
      </w:r>
      <w:r>
        <w:rPr>
          <w:spacing w:val="-2"/>
          <w:sz w:val="20"/>
        </w:rPr>
        <w:t>进入本示例目录：</w:t>
      </w:r>
    </w:p>
    <w:p w14:paraId="31BC1BAD" w14:textId="77777777" w:rsidR="00C36271" w:rsidRDefault="00C36271">
      <w:pPr>
        <w:pStyle w:val="a3"/>
        <w:spacing w:before="0"/>
        <w:rPr>
          <w:rFonts w:ascii="文泉驿微米黑"/>
          <w:sz w:val="20"/>
        </w:rPr>
      </w:pPr>
    </w:p>
    <w:p w14:paraId="187E8B6D" w14:textId="77777777" w:rsidR="00C36271" w:rsidRDefault="00C36271">
      <w:pPr>
        <w:pStyle w:val="a3"/>
        <w:spacing w:before="0"/>
        <w:rPr>
          <w:rFonts w:ascii="文泉驿微米黑"/>
          <w:sz w:val="20"/>
        </w:rPr>
      </w:pPr>
    </w:p>
    <w:p w14:paraId="49B78454" w14:textId="77777777" w:rsidR="00C36271" w:rsidRDefault="00C36271">
      <w:pPr>
        <w:pStyle w:val="a3"/>
        <w:spacing w:before="16"/>
        <w:rPr>
          <w:rFonts w:ascii="文泉驿微米黑"/>
          <w:sz w:val="10"/>
        </w:rPr>
      </w:pPr>
    </w:p>
    <w:p w14:paraId="205C590B" w14:textId="77777777" w:rsidR="00C36271" w:rsidRDefault="00000000">
      <w:pPr>
        <w:pStyle w:val="3"/>
        <w:numPr>
          <w:ilvl w:val="4"/>
          <w:numId w:val="162"/>
        </w:numPr>
        <w:tabs>
          <w:tab w:val="left" w:pos="1082"/>
        </w:tabs>
        <w:spacing w:before="52"/>
        <w:ind w:left="1081" w:hanging="862"/>
      </w:pPr>
      <w:r>
        <w:rPr>
          <w:spacing w:val="-4"/>
        </w:rPr>
        <w:t>脚本运行</w:t>
      </w:r>
    </w:p>
    <w:p w14:paraId="11D0BC43" w14:textId="77777777" w:rsidR="00C36271" w:rsidRDefault="00000000">
      <w:pPr>
        <w:spacing w:before="77"/>
        <w:ind w:left="220"/>
        <w:rPr>
          <w:rFonts w:ascii="文泉驿微米黑" w:eastAsia="文泉驿微米黑"/>
          <w:sz w:val="20"/>
        </w:rPr>
      </w:pPr>
      <w:r>
        <w:pict w14:anchorId="60B359EB">
          <v:shape id="docshape1702" o:spid="_x0000_s2095" type="#_x0000_t202" style="position:absolute;left:0;text-align:left;margin-left:68.8pt;margin-top:22.75pt;width:474.4pt;height:20.75pt;z-index:-15246848;mso-wrap-distance-left:0;mso-wrap-distance-right:0;mso-position-horizontal-relative:page" filled="f" strokeweight=".14042mm">
            <v:textbox inset="0,0,0,0">
              <w:txbxContent>
                <w:p w14:paraId="0D86C89C" w14:textId="77777777" w:rsidR="00C36271" w:rsidRDefault="00000000">
                  <w:pPr>
                    <w:pStyle w:val="a3"/>
                    <w:spacing w:before="73"/>
                    <w:ind w:left="59"/>
                  </w:pPr>
                  <w:r>
                    <w:rPr>
                      <w:spacing w:val="-2"/>
                    </w:rPr>
                    <w:t>./test-load-balance.sh</w:t>
                  </w:r>
                </w:p>
              </w:txbxContent>
            </v:textbox>
            <w10:wrap type="topAndBottom" anchorx="page"/>
          </v:shape>
        </w:pict>
      </w:r>
      <w:r>
        <w:rPr>
          <w:rFonts w:ascii="文泉驿微米黑" w:eastAsia="文泉驿微米黑" w:hint="eastAsia"/>
          <w:spacing w:val="-2"/>
          <w:sz w:val="20"/>
        </w:rPr>
        <w:t xml:space="preserve">以 </w:t>
      </w:r>
      <w:r>
        <w:rPr>
          <w:rFonts w:ascii="文泉驿微米黑" w:eastAsia="文泉驿微米黑" w:hint="eastAsia"/>
          <w:spacing w:val="-2"/>
          <w:sz w:val="16"/>
        </w:rPr>
        <w:t>ProxySQL</w:t>
      </w:r>
      <w:r>
        <w:rPr>
          <w:rFonts w:ascii="文泉驿微米黑" w:eastAsia="文泉驿微米黑" w:hint="eastAsia"/>
          <w:spacing w:val="9"/>
          <w:sz w:val="16"/>
        </w:rPr>
        <w:t xml:space="preserve"> </w:t>
      </w:r>
      <w:r>
        <w:rPr>
          <w:rFonts w:ascii="文泉驿微米黑" w:eastAsia="文泉驿微米黑" w:hint="eastAsia"/>
          <w:spacing w:val="-2"/>
          <w:sz w:val="16"/>
        </w:rPr>
        <w:t>Admin</w:t>
      </w:r>
      <w:r>
        <w:rPr>
          <w:rFonts w:ascii="文泉驿微米黑" w:eastAsia="文泉驿微米黑" w:hint="eastAsia"/>
          <w:spacing w:val="8"/>
          <w:sz w:val="16"/>
        </w:rPr>
        <w:t xml:space="preserve"> </w:t>
      </w:r>
      <w:r>
        <w:rPr>
          <w:rFonts w:ascii="文泉驿微米黑" w:eastAsia="文泉驿微米黑" w:hint="eastAsia"/>
          <w:spacing w:val="-2"/>
          <w:sz w:val="16"/>
        </w:rPr>
        <w:t>Interface</w:t>
      </w:r>
      <w:r>
        <w:rPr>
          <w:rFonts w:ascii="文泉驿微米黑" w:eastAsia="文泉驿微米黑" w:hint="eastAsia"/>
          <w:spacing w:val="10"/>
          <w:sz w:val="16"/>
        </w:rPr>
        <w:t xml:space="preserve"> </w:t>
      </w:r>
      <w:r>
        <w:rPr>
          <w:rFonts w:ascii="文泉驿微米黑" w:eastAsia="文泉驿微米黑" w:hint="eastAsia"/>
          <w:spacing w:val="-3"/>
          <w:sz w:val="20"/>
        </w:rPr>
        <w:t>为配置入口，配置负载均衡场景为例。可使用以下命令运行脚本：</w:t>
      </w:r>
    </w:p>
    <w:p w14:paraId="0FD311D6" w14:textId="77777777" w:rsidR="00C36271" w:rsidRDefault="00C36271">
      <w:pPr>
        <w:pStyle w:val="a3"/>
        <w:spacing w:before="10"/>
        <w:rPr>
          <w:rFonts w:ascii="文泉驿微米黑"/>
          <w:sz w:val="27"/>
        </w:rPr>
      </w:pPr>
    </w:p>
    <w:p w14:paraId="2F5FFAC3" w14:textId="77777777" w:rsidR="00C36271" w:rsidRDefault="00000000">
      <w:pPr>
        <w:pStyle w:val="3"/>
        <w:numPr>
          <w:ilvl w:val="4"/>
          <w:numId w:val="162"/>
        </w:numPr>
        <w:tabs>
          <w:tab w:val="left" w:pos="1082"/>
        </w:tabs>
        <w:spacing w:before="53"/>
        <w:ind w:left="1081" w:hanging="862"/>
      </w:pPr>
      <w:r>
        <w:rPr>
          <w:spacing w:val="-4"/>
        </w:rPr>
        <w:t>逐步运行</w:t>
      </w:r>
    </w:p>
    <w:p w14:paraId="1023D147" w14:textId="77777777" w:rsidR="00C36271" w:rsidRDefault="00C36271">
      <w:pPr>
        <w:pStyle w:val="a3"/>
        <w:spacing w:before="13"/>
        <w:rPr>
          <w:rFonts w:ascii="文泉驿微米黑"/>
        </w:rPr>
      </w:pPr>
    </w:p>
    <w:p w14:paraId="49203A61" w14:textId="77777777" w:rsidR="00C36271" w:rsidRDefault="00000000">
      <w:pPr>
        <w:pStyle w:val="a4"/>
        <w:numPr>
          <w:ilvl w:val="0"/>
          <w:numId w:val="7"/>
        </w:numPr>
        <w:tabs>
          <w:tab w:val="left" w:pos="719"/>
        </w:tabs>
        <w:spacing w:line="308" w:lineRule="exact"/>
        <w:ind w:hanging="232"/>
        <w:rPr>
          <w:sz w:val="20"/>
        </w:rPr>
      </w:pPr>
      <w:r>
        <w:rPr>
          <w:spacing w:val="-5"/>
          <w:sz w:val="20"/>
        </w:rPr>
        <w:t xml:space="preserve">通过 </w:t>
      </w:r>
      <w:r>
        <w:rPr>
          <w:sz w:val="16"/>
        </w:rPr>
        <w:t>Docker</w:t>
      </w:r>
      <w:r>
        <w:rPr>
          <w:spacing w:val="-10"/>
          <w:sz w:val="16"/>
        </w:rPr>
        <w:t xml:space="preserve"> </w:t>
      </w:r>
      <w:r>
        <w:rPr>
          <w:sz w:val="16"/>
        </w:rPr>
        <w:t>Compose</w:t>
      </w:r>
      <w:r>
        <w:rPr>
          <w:spacing w:val="-4"/>
          <w:sz w:val="16"/>
        </w:rPr>
        <w:t xml:space="preserve"> </w:t>
      </w:r>
      <w:r>
        <w:rPr>
          <w:spacing w:val="10"/>
          <w:sz w:val="20"/>
        </w:rPr>
        <w:t>启动三个</w:t>
      </w:r>
      <w:r>
        <w:rPr>
          <w:sz w:val="16"/>
        </w:rPr>
        <w:t>TiDB</w:t>
      </w:r>
      <w:r>
        <w:rPr>
          <w:spacing w:val="-5"/>
          <w:sz w:val="16"/>
        </w:rPr>
        <w:t xml:space="preserve"> </w:t>
      </w:r>
      <w:r>
        <w:rPr>
          <w:spacing w:val="-1"/>
          <w:sz w:val="20"/>
        </w:rPr>
        <w:t xml:space="preserve">容器实例，容器内部端口均为 </w:t>
      </w:r>
      <w:r>
        <w:rPr>
          <w:rFonts w:ascii="文泉驿等宽微米黑" w:eastAsia="文泉驿等宽微米黑" w:hint="eastAsia"/>
          <w:sz w:val="16"/>
        </w:rPr>
        <w:t>4000</w:t>
      </w:r>
      <w:r>
        <w:rPr>
          <w:spacing w:val="-2"/>
          <w:sz w:val="20"/>
        </w:rPr>
        <w:t xml:space="preserve">，映射宿主机端口为 </w:t>
      </w:r>
      <w:r>
        <w:rPr>
          <w:rFonts w:ascii="文泉驿等宽微米黑" w:eastAsia="文泉驿等宽微米黑" w:hint="eastAsia"/>
          <w:sz w:val="16"/>
        </w:rPr>
        <w:t>4001</w:t>
      </w:r>
      <w:r>
        <w:rPr>
          <w:sz w:val="20"/>
        </w:rPr>
        <w:t>、</w:t>
      </w:r>
      <w:r>
        <w:rPr>
          <w:rFonts w:ascii="文泉驿等宽微米黑" w:eastAsia="文泉驿等宽微米黑" w:hint="eastAsia"/>
          <w:sz w:val="16"/>
        </w:rPr>
        <w:t>4002</w:t>
      </w:r>
      <w:r>
        <w:rPr>
          <w:spacing w:val="-10"/>
          <w:sz w:val="20"/>
        </w:rPr>
        <w:t>、</w:t>
      </w:r>
    </w:p>
    <w:p w14:paraId="746C6DCE" w14:textId="77777777" w:rsidR="00C36271" w:rsidRDefault="00000000">
      <w:pPr>
        <w:spacing w:before="10" w:line="208" w:lineRule="auto"/>
        <w:ind w:left="718" w:right="1303"/>
        <w:rPr>
          <w:rFonts w:ascii="文泉驿微米黑" w:eastAsia="文泉驿微米黑"/>
          <w:sz w:val="20"/>
        </w:rPr>
      </w:pPr>
      <w:r>
        <w:pict w14:anchorId="5B8D75B8">
          <v:shape id="docshape1703" o:spid="_x0000_s2094" type="#_x0000_t202" style="position:absolute;left:0;text-align:left;margin-left:93.7pt;margin-top:46.55pt;width:449.5pt;height:20.75pt;z-index:-15246336;mso-wrap-distance-left:0;mso-wrap-distance-right:0;mso-position-horizontal-relative:page" filled="f" strokeweight=".14042mm">
            <v:textbox inset="0,0,0,0">
              <w:txbxContent>
                <w:p w14:paraId="2A8F9041" w14:textId="77777777" w:rsidR="00C36271" w:rsidRDefault="00000000">
                  <w:pPr>
                    <w:pStyle w:val="a3"/>
                    <w:spacing w:before="73"/>
                    <w:ind w:left="59"/>
                  </w:pPr>
                  <w:r>
                    <w:t>docker-compose</w:t>
                  </w:r>
                  <w:r>
                    <w:rPr>
                      <w:spacing w:val="-9"/>
                    </w:rPr>
                    <w:t xml:space="preserve"> </w:t>
                  </w:r>
                  <w:r>
                    <w:t>up</w:t>
                  </w:r>
                  <w:r>
                    <w:rPr>
                      <w:spacing w:val="-7"/>
                    </w:rPr>
                    <w:t xml:space="preserve"> </w:t>
                  </w:r>
                  <w:r>
                    <w:t>-</w:t>
                  </w:r>
                  <w:r>
                    <w:rPr>
                      <w:spacing w:val="-10"/>
                    </w:rPr>
                    <w:t>d</w:t>
                  </w:r>
                </w:p>
              </w:txbxContent>
            </v:textbox>
            <w10:wrap type="topAndBottom" anchorx="page"/>
          </v:shape>
        </w:pict>
      </w:r>
      <w:r>
        <w:rPr>
          <w:sz w:val="16"/>
        </w:rPr>
        <w:t>4003</w:t>
      </w:r>
      <w:r>
        <w:rPr>
          <w:rFonts w:ascii="文泉驿微米黑" w:eastAsia="文泉驿微米黑" w:hint="eastAsia"/>
          <w:sz w:val="20"/>
        </w:rPr>
        <w:t>。</w:t>
      </w:r>
      <w:r>
        <w:rPr>
          <w:rFonts w:ascii="文泉驿微米黑" w:eastAsia="文泉驿微米黑" w:hint="eastAsia"/>
          <w:sz w:val="16"/>
        </w:rPr>
        <w:t xml:space="preserve">TiDB </w:t>
      </w:r>
      <w:r>
        <w:rPr>
          <w:rFonts w:ascii="文泉驿微米黑" w:eastAsia="文泉驿微米黑" w:hint="eastAsia"/>
          <w:spacing w:val="-1"/>
          <w:sz w:val="20"/>
        </w:rPr>
        <w:t xml:space="preserve">容器实例启动后，再启动一个 </w:t>
      </w:r>
      <w:r>
        <w:rPr>
          <w:rFonts w:ascii="文泉驿微米黑" w:eastAsia="文泉驿微米黑" w:hint="eastAsia"/>
          <w:sz w:val="16"/>
        </w:rPr>
        <w:t xml:space="preserve">ProxySQL </w:t>
      </w:r>
      <w:r>
        <w:rPr>
          <w:rFonts w:ascii="文泉驿微米黑" w:eastAsia="文泉驿微米黑" w:hint="eastAsia"/>
          <w:spacing w:val="-2"/>
          <w:sz w:val="20"/>
        </w:rPr>
        <w:t xml:space="preserve">实例，容器内部 </w:t>
      </w:r>
      <w:r>
        <w:rPr>
          <w:rFonts w:ascii="文泉驿微米黑" w:eastAsia="文泉驿微米黑" w:hint="eastAsia"/>
          <w:sz w:val="16"/>
        </w:rPr>
        <w:t xml:space="preserve">ProxySQL MySQL Interface </w:t>
      </w:r>
      <w:r>
        <w:rPr>
          <w:rFonts w:ascii="文泉驿微米黑" w:eastAsia="文泉驿微米黑" w:hint="eastAsia"/>
          <w:spacing w:val="-3"/>
          <w:sz w:val="20"/>
        </w:rPr>
        <w:t xml:space="preserve">端口为 </w:t>
      </w:r>
      <w:r>
        <w:rPr>
          <w:sz w:val="16"/>
        </w:rPr>
        <w:t>6033</w:t>
      </w:r>
      <w:r>
        <w:rPr>
          <w:rFonts w:ascii="文泉驿微米黑" w:eastAsia="文泉驿微米黑" w:hint="eastAsia"/>
          <w:sz w:val="20"/>
        </w:rPr>
        <w:t xml:space="preserve">，映射宿主机端口为 </w:t>
      </w:r>
      <w:r>
        <w:rPr>
          <w:sz w:val="16"/>
        </w:rPr>
        <w:t>6034</w:t>
      </w:r>
      <w:r>
        <w:rPr>
          <w:rFonts w:ascii="文泉驿微米黑" w:eastAsia="文泉驿微米黑" w:hint="eastAsia"/>
          <w:sz w:val="20"/>
        </w:rPr>
        <w:t xml:space="preserve">。不暴露 </w:t>
      </w:r>
      <w:r>
        <w:rPr>
          <w:rFonts w:ascii="文泉驿微米黑" w:eastAsia="文泉驿微米黑" w:hint="eastAsia"/>
          <w:sz w:val="16"/>
        </w:rPr>
        <w:t xml:space="preserve">ProxySQL Admin Interface </w:t>
      </w:r>
      <w:r>
        <w:rPr>
          <w:rFonts w:ascii="文泉驿微米黑" w:eastAsia="文泉驿微米黑" w:hint="eastAsia"/>
          <w:sz w:val="20"/>
        </w:rPr>
        <w:t>端口，因为其仅可在本地（即容器内）登录</w:t>
      </w:r>
      <w:r>
        <w:rPr>
          <w:rFonts w:ascii="文泉驿微米黑" w:eastAsia="文泉驿微米黑" w:hint="eastAsia"/>
          <w:spacing w:val="40"/>
          <w:sz w:val="20"/>
        </w:rPr>
        <w:t xml:space="preserve"> </w:t>
      </w:r>
      <w:r>
        <w:rPr>
          <w:rFonts w:ascii="文泉驿微米黑" w:eastAsia="文泉驿微米黑" w:hint="eastAsia"/>
          <w:sz w:val="16"/>
        </w:rPr>
        <w:t>ProxySQL Admin Interface</w:t>
      </w:r>
      <w:r>
        <w:rPr>
          <w:rFonts w:ascii="文泉驿微米黑" w:eastAsia="文泉驿微米黑" w:hint="eastAsia"/>
          <w:sz w:val="20"/>
        </w:rPr>
        <w:t xml:space="preserve">。此流程被写在 </w:t>
      </w:r>
      <w:hyperlink r:id="rId291">
        <w:r>
          <w:rPr>
            <w:color w:val="0000FF"/>
            <w:sz w:val="16"/>
          </w:rPr>
          <w:t>docker-compose.yaml</w:t>
        </w:r>
        <w:r>
          <w:rPr>
            <w:color w:val="0000FF"/>
            <w:spacing w:val="-25"/>
            <w:sz w:val="16"/>
          </w:rPr>
          <w:t xml:space="preserve"> </w:t>
        </w:r>
      </w:hyperlink>
      <w:r>
        <w:rPr>
          <w:rFonts w:ascii="文泉驿微米黑" w:eastAsia="文泉驿微米黑" w:hint="eastAsia"/>
          <w:sz w:val="20"/>
        </w:rPr>
        <w:t>中。</w:t>
      </w:r>
    </w:p>
    <w:p w14:paraId="7EBD7E7B" w14:textId="77777777" w:rsidR="00C36271" w:rsidRDefault="00C36271">
      <w:pPr>
        <w:pStyle w:val="a3"/>
        <w:spacing w:before="1"/>
        <w:rPr>
          <w:rFonts w:ascii="文泉驿微米黑"/>
          <w:sz w:val="13"/>
        </w:rPr>
      </w:pPr>
    </w:p>
    <w:p w14:paraId="46AA1E42" w14:textId="77777777" w:rsidR="00C36271" w:rsidRDefault="00000000">
      <w:pPr>
        <w:pStyle w:val="a4"/>
        <w:numPr>
          <w:ilvl w:val="0"/>
          <w:numId w:val="7"/>
        </w:numPr>
        <w:tabs>
          <w:tab w:val="left" w:pos="719"/>
        </w:tabs>
        <w:spacing w:before="83" w:line="208" w:lineRule="auto"/>
        <w:ind w:right="1437"/>
        <w:rPr>
          <w:sz w:val="20"/>
        </w:rPr>
      </w:pPr>
      <w:r>
        <w:pict w14:anchorId="5CE9FC84">
          <v:group id="docshapegroup1704" o:spid="_x0000_s2091" style="position:absolute;left:0;text-align:left;margin-left:93.5pt;margin-top:34.7pt;width:449.9pt;height:189.9pt;z-index:-15245824;mso-wrap-distance-left:0;mso-wrap-distance-right:0;mso-position-horizontal-relative:page" coordorigin="1870,694" coordsize="8998,3798">
            <v:shape id="docshape1705" o:spid="_x0000_s2093" style="position:absolute;left:1870;top:694;width:8998;height:3798" coordorigin="1870,694" coordsize="8998,3798" o:spt="100" adj="0,,0" path="m1874,762r,-68m1870,698r68,m1938,698r8862,m10800,698r68,m10864,762r,-68m1874,1049r,-287m10864,1049r,-287m1874,1336r,-287m10864,1336r,-287m1874,1623r,-287m10864,1623r,-287m1874,1910r,-287m10864,1910r,-287m1874,2197r,-287m10864,2197r,-287m1874,2484r,-287m10864,2484r,-287m1874,2771r,-287m10864,2771r,-287m1874,3058r,-287m10864,3058r,-287m1874,3345r,-287m10864,3345r,-287m1874,3631r,-286m10864,3631r,-286m1874,3918r,-287m10864,3918r,-287m1874,4205r,-287m10864,4205r,-287m1874,4492r,-287m10864,4492r,-287e" filled="f" strokeweight=".14042mm">
              <v:stroke joinstyle="round"/>
              <v:formulas/>
              <v:path arrowok="t" o:connecttype="segments"/>
            </v:shape>
            <v:shape id="docshape1706" o:spid="_x0000_s2092" type="#_x0000_t202" style="position:absolute;left:1878;top:702;width:8982;height:3790" filled="f" stroked="f">
              <v:textbox inset="0,0,0,0">
                <w:txbxContent>
                  <w:p w14:paraId="22A8B721" w14:textId="77777777" w:rsidR="00C36271" w:rsidRDefault="00000000">
                    <w:pPr>
                      <w:spacing w:before="73" w:line="261" w:lineRule="auto"/>
                      <w:ind w:left="59" w:right="4658"/>
                      <w:rPr>
                        <w:sz w:val="16"/>
                      </w:rPr>
                    </w:pPr>
                    <w:r>
                      <w:rPr>
                        <w:sz w:val="16"/>
                      </w:rPr>
                      <w:t>mysql</w:t>
                    </w:r>
                    <w:r>
                      <w:rPr>
                        <w:spacing w:val="-5"/>
                        <w:sz w:val="16"/>
                      </w:rPr>
                      <w:t xml:space="preserve"> </w:t>
                    </w:r>
                    <w:r>
                      <w:rPr>
                        <w:sz w:val="16"/>
                      </w:rPr>
                      <w:t>-u</w:t>
                    </w:r>
                    <w:r>
                      <w:rPr>
                        <w:spacing w:val="-5"/>
                        <w:sz w:val="16"/>
                      </w:rPr>
                      <w:t xml:space="preserve"> </w:t>
                    </w:r>
                    <w:r>
                      <w:rPr>
                        <w:sz w:val="16"/>
                      </w:rPr>
                      <w:t>root</w:t>
                    </w:r>
                    <w:r>
                      <w:rPr>
                        <w:spacing w:val="-4"/>
                        <w:sz w:val="16"/>
                      </w:rPr>
                      <w:t xml:space="preserve"> </w:t>
                    </w:r>
                    <w:r>
                      <w:rPr>
                        <w:sz w:val="16"/>
                      </w:rPr>
                      <w:t>-h</w:t>
                    </w:r>
                    <w:r>
                      <w:rPr>
                        <w:spacing w:val="-4"/>
                        <w:sz w:val="16"/>
                      </w:rPr>
                      <w:t xml:space="preserve"> </w:t>
                    </w:r>
                    <w:r>
                      <w:rPr>
                        <w:sz w:val="16"/>
                      </w:rPr>
                      <w:t>127.0.0.1</w:t>
                    </w:r>
                    <w:r>
                      <w:rPr>
                        <w:spacing w:val="-5"/>
                        <w:sz w:val="16"/>
                      </w:rPr>
                      <w:t xml:space="preserve"> </w:t>
                    </w:r>
                    <w:r>
                      <w:rPr>
                        <w:sz w:val="16"/>
                      </w:rPr>
                      <w:t>-P</w:t>
                    </w:r>
                    <w:r>
                      <w:rPr>
                        <w:spacing w:val="-4"/>
                        <w:sz w:val="16"/>
                      </w:rPr>
                      <w:t xml:space="preserve"> </w:t>
                    </w:r>
                    <w:r>
                      <w:rPr>
                        <w:sz w:val="16"/>
                      </w:rPr>
                      <w:t>4001</w:t>
                    </w:r>
                    <w:r>
                      <w:rPr>
                        <w:spacing w:val="-5"/>
                        <w:sz w:val="16"/>
                      </w:rPr>
                      <w:t xml:space="preserve"> </w:t>
                    </w:r>
                    <w:r>
                      <w:rPr>
                        <w:sz w:val="16"/>
                      </w:rPr>
                      <w:t>&lt;&lt;</w:t>
                    </w:r>
                    <w:r>
                      <w:rPr>
                        <w:spacing w:val="-4"/>
                        <w:sz w:val="16"/>
                      </w:rPr>
                      <w:t xml:space="preserve"> </w:t>
                    </w:r>
                    <w:r>
                      <w:rPr>
                        <w:sz w:val="16"/>
                      </w:rPr>
                      <w:t>EOF DROP TABLE IF EXISTS test.test;</w:t>
                    </w:r>
                  </w:p>
                  <w:p w14:paraId="3D862782" w14:textId="77777777" w:rsidR="00C36271" w:rsidRDefault="00000000">
                    <w:pPr>
                      <w:ind w:left="59"/>
                      <w:rPr>
                        <w:sz w:val="16"/>
                      </w:rPr>
                    </w:pPr>
                    <w:r>
                      <w:rPr>
                        <w:sz w:val="16"/>
                      </w:rPr>
                      <w:t>CREATE</w:t>
                    </w:r>
                    <w:r>
                      <w:rPr>
                        <w:spacing w:val="-8"/>
                        <w:sz w:val="16"/>
                      </w:rPr>
                      <w:t xml:space="preserve"> </w:t>
                    </w:r>
                    <w:r>
                      <w:rPr>
                        <w:sz w:val="16"/>
                      </w:rPr>
                      <w:t>TABLE</w:t>
                    </w:r>
                    <w:r>
                      <w:rPr>
                        <w:spacing w:val="-5"/>
                        <w:sz w:val="16"/>
                      </w:rPr>
                      <w:t xml:space="preserve"> </w:t>
                    </w:r>
                    <w:r>
                      <w:rPr>
                        <w:sz w:val="16"/>
                      </w:rPr>
                      <w:t>test.test</w:t>
                    </w:r>
                    <w:r>
                      <w:rPr>
                        <w:spacing w:val="-6"/>
                        <w:sz w:val="16"/>
                      </w:rPr>
                      <w:t xml:space="preserve"> </w:t>
                    </w:r>
                    <w:r>
                      <w:rPr>
                        <w:sz w:val="16"/>
                      </w:rPr>
                      <w:t>(db</w:t>
                    </w:r>
                    <w:r>
                      <w:rPr>
                        <w:spacing w:val="-4"/>
                        <w:sz w:val="16"/>
                      </w:rPr>
                      <w:t xml:space="preserve"> </w:t>
                    </w:r>
                    <w:r>
                      <w:rPr>
                        <w:spacing w:val="-2"/>
                        <w:sz w:val="16"/>
                      </w:rPr>
                      <w:t>VARCHAR(255));</w:t>
                    </w:r>
                  </w:p>
                  <w:p w14:paraId="5EA67ABE" w14:textId="77777777" w:rsidR="00C36271" w:rsidRDefault="00000000">
                    <w:pPr>
                      <w:spacing w:before="24" w:line="261" w:lineRule="auto"/>
                      <w:ind w:left="59" w:right="4381"/>
                      <w:rPr>
                        <w:sz w:val="16"/>
                      </w:rPr>
                    </w:pPr>
                    <w:r>
                      <w:rPr>
                        <w:sz w:val="16"/>
                      </w:rPr>
                      <w:t>INSERT</w:t>
                    </w:r>
                    <w:r>
                      <w:rPr>
                        <w:spacing w:val="-7"/>
                        <w:sz w:val="16"/>
                      </w:rPr>
                      <w:t xml:space="preserve"> </w:t>
                    </w:r>
                    <w:r>
                      <w:rPr>
                        <w:sz w:val="16"/>
                      </w:rPr>
                      <w:t>INTO</w:t>
                    </w:r>
                    <w:r>
                      <w:rPr>
                        <w:spacing w:val="-7"/>
                        <w:sz w:val="16"/>
                      </w:rPr>
                      <w:t xml:space="preserve"> </w:t>
                    </w:r>
                    <w:r>
                      <w:rPr>
                        <w:sz w:val="16"/>
                      </w:rPr>
                      <w:t>test.test</w:t>
                    </w:r>
                    <w:r>
                      <w:rPr>
                        <w:spacing w:val="-7"/>
                        <w:sz w:val="16"/>
                      </w:rPr>
                      <w:t xml:space="preserve"> </w:t>
                    </w:r>
                    <w:r>
                      <w:rPr>
                        <w:sz w:val="16"/>
                      </w:rPr>
                      <w:t>(db)</w:t>
                    </w:r>
                    <w:r>
                      <w:rPr>
                        <w:spacing w:val="-7"/>
                        <w:sz w:val="16"/>
                      </w:rPr>
                      <w:t xml:space="preserve"> </w:t>
                    </w:r>
                    <w:r>
                      <w:rPr>
                        <w:sz w:val="16"/>
                      </w:rPr>
                      <w:t>VALUES</w:t>
                    </w:r>
                    <w:r>
                      <w:rPr>
                        <w:spacing w:val="-7"/>
                        <w:sz w:val="16"/>
                      </w:rPr>
                      <w:t xml:space="preserve"> </w:t>
                    </w:r>
                    <w:r>
                      <w:rPr>
                        <w:sz w:val="16"/>
                      </w:rPr>
                      <w:t xml:space="preserve">('tidb-0'); </w:t>
                    </w:r>
                    <w:r>
                      <w:rPr>
                        <w:spacing w:val="-4"/>
                        <w:sz w:val="16"/>
                      </w:rPr>
                      <w:t>EOF</w:t>
                    </w:r>
                  </w:p>
                  <w:p w14:paraId="33BFC708" w14:textId="77777777" w:rsidR="00C36271" w:rsidRDefault="00C36271">
                    <w:pPr>
                      <w:spacing w:before="8"/>
                      <w:rPr>
                        <w:sz w:val="17"/>
                      </w:rPr>
                    </w:pPr>
                  </w:p>
                  <w:p w14:paraId="5F4348FC" w14:textId="77777777" w:rsidR="00C36271" w:rsidRDefault="00000000">
                    <w:pPr>
                      <w:spacing w:line="261" w:lineRule="auto"/>
                      <w:ind w:left="59" w:right="4658"/>
                      <w:rPr>
                        <w:sz w:val="16"/>
                      </w:rPr>
                    </w:pPr>
                    <w:r>
                      <w:rPr>
                        <w:sz w:val="16"/>
                      </w:rPr>
                      <w:t>mysql</w:t>
                    </w:r>
                    <w:r>
                      <w:rPr>
                        <w:spacing w:val="-5"/>
                        <w:sz w:val="16"/>
                      </w:rPr>
                      <w:t xml:space="preserve"> </w:t>
                    </w:r>
                    <w:r>
                      <w:rPr>
                        <w:sz w:val="16"/>
                      </w:rPr>
                      <w:t>-u</w:t>
                    </w:r>
                    <w:r>
                      <w:rPr>
                        <w:spacing w:val="-5"/>
                        <w:sz w:val="16"/>
                      </w:rPr>
                      <w:t xml:space="preserve"> </w:t>
                    </w:r>
                    <w:r>
                      <w:rPr>
                        <w:sz w:val="16"/>
                      </w:rPr>
                      <w:t>root</w:t>
                    </w:r>
                    <w:r>
                      <w:rPr>
                        <w:spacing w:val="-4"/>
                        <w:sz w:val="16"/>
                      </w:rPr>
                      <w:t xml:space="preserve"> </w:t>
                    </w:r>
                    <w:r>
                      <w:rPr>
                        <w:sz w:val="16"/>
                      </w:rPr>
                      <w:t>-h</w:t>
                    </w:r>
                    <w:r>
                      <w:rPr>
                        <w:spacing w:val="-4"/>
                        <w:sz w:val="16"/>
                      </w:rPr>
                      <w:t xml:space="preserve"> </w:t>
                    </w:r>
                    <w:r>
                      <w:rPr>
                        <w:sz w:val="16"/>
                      </w:rPr>
                      <w:t>127.0.0.1</w:t>
                    </w:r>
                    <w:r>
                      <w:rPr>
                        <w:spacing w:val="-5"/>
                        <w:sz w:val="16"/>
                      </w:rPr>
                      <w:t xml:space="preserve"> </w:t>
                    </w:r>
                    <w:r>
                      <w:rPr>
                        <w:sz w:val="16"/>
                      </w:rPr>
                      <w:t>-P</w:t>
                    </w:r>
                    <w:r>
                      <w:rPr>
                        <w:spacing w:val="-4"/>
                        <w:sz w:val="16"/>
                      </w:rPr>
                      <w:t xml:space="preserve"> </w:t>
                    </w:r>
                    <w:r>
                      <w:rPr>
                        <w:sz w:val="16"/>
                      </w:rPr>
                      <w:t>4002</w:t>
                    </w:r>
                    <w:r>
                      <w:rPr>
                        <w:spacing w:val="-5"/>
                        <w:sz w:val="16"/>
                      </w:rPr>
                      <w:t xml:space="preserve"> </w:t>
                    </w:r>
                    <w:r>
                      <w:rPr>
                        <w:sz w:val="16"/>
                      </w:rPr>
                      <w:t>&lt;&lt;</w:t>
                    </w:r>
                    <w:r>
                      <w:rPr>
                        <w:spacing w:val="-4"/>
                        <w:sz w:val="16"/>
                      </w:rPr>
                      <w:t xml:space="preserve"> </w:t>
                    </w:r>
                    <w:r>
                      <w:rPr>
                        <w:sz w:val="16"/>
                      </w:rPr>
                      <w:t>EOF DROP TABLE IF EXISTS test.test;</w:t>
                    </w:r>
                  </w:p>
                  <w:p w14:paraId="3353C589" w14:textId="77777777" w:rsidR="00C36271" w:rsidRDefault="00000000">
                    <w:pPr>
                      <w:ind w:left="59"/>
                      <w:rPr>
                        <w:sz w:val="16"/>
                      </w:rPr>
                    </w:pPr>
                    <w:r>
                      <w:rPr>
                        <w:sz w:val="16"/>
                      </w:rPr>
                      <w:t>CREATE</w:t>
                    </w:r>
                    <w:r>
                      <w:rPr>
                        <w:spacing w:val="-8"/>
                        <w:sz w:val="16"/>
                      </w:rPr>
                      <w:t xml:space="preserve"> </w:t>
                    </w:r>
                    <w:r>
                      <w:rPr>
                        <w:sz w:val="16"/>
                      </w:rPr>
                      <w:t>TABLE</w:t>
                    </w:r>
                    <w:r>
                      <w:rPr>
                        <w:spacing w:val="-5"/>
                        <w:sz w:val="16"/>
                      </w:rPr>
                      <w:t xml:space="preserve"> </w:t>
                    </w:r>
                    <w:r>
                      <w:rPr>
                        <w:sz w:val="16"/>
                      </w:rPr>
                      <w:t>test.test</w:t>
                    </w:r>
                    <w:r>
                      <w:rPr>
                        <w:spacing w:val="-6"/>
                        <w:sz w:val="16"/>
                      </w:rPr>
                      <w:t xml:space="preserve"> </w:t>
                    </w:r>
                    <w:r>
                      <w:rPr>
                        <w:sz w:val="16"/>
                      </w:rPr>
                      <w:t>(db</w:t>
                    </w:r>
                    <w:r>
                      <w:rPr>
                        <w:spacing w:val="-4"/>
                        <w:sz w:val="16"/>
                      </w:rPr>
                      <w:t xml:space="preserve"> </w:t>
                    </w:r>
                    <w:r>
                      <w:rPr>
                        <w:spacing w:val="-2"/>
                        <w:sz w:val="16"/>
                      </w:rPr>
                      <w:t>VARCHAR(255));</w:t>
                    </w:r>
                  </w:p>
                  <w:p w14:paraId="2FCDF861" w14:textId="77777777" w:rsidR="00C36271" w:rsidRDefault="00000000">
                    <w:pPr>
                      <w:spacing w:before="24" w:line="261" w:lineRule="auto"/>
                      <w:ind w:left="59" w:right="4381"/>
                      <w:rPr>
                        <w:sz w:val="16"/>
                      </w:rPr>
                    </w:pPr>
                    <w:r>
                      <w:rPr>
                        <w:sz w:val="16"/>
                      </w:rPr>
                      <w:t>INSERT</w:t>
                    </w:r>
                    <w:r>
                      <w:rPr>
                        <w:spacing w:val="-7"/>
                        <w:sz w:val="16"/>
                      </w:rPr>
                      <w:t xml:space="preserve"> </w:t>
                    </w:r>
                    <w:r>
                      <w:rPr>
                        <w:sz w:val="16"/>
                      </w:rPr>
                      <w:t>INTO</w:t>
                    </w:r>
                    <w:r>
                      <w:rPr>
                        <w:spacing w:val="-7"/>
                        <w:sz w:val="16"/>
                      </w:rPr>
                      <w:t xml:space="preserve"> </w:t>
                    </w:r>
                    <w:r>
                      <w:rPr>
                        <w:sz w:val="16"/>
                      </w:rPr>
                      <w:t>test.test</w:t>
                    </w:r>
                    <w:r>
                      <w:rPr>
                        <w:spacing w:val="-7"/>
                        <w:sz w:val="16"/>
                      </w:rPr>
                      <w:t xml:space="preserve"> </w:t>
                    </w:r>
                    <w:r>
                      <w:rPr>
                        <w:sz w:val="16"/>
                      </w:rPr>
                      <w:t>(db)</w:t>
                    </w:r>
                    <w:r>
                      <w:rPr>
                        <w:spacing w:val="-7"/>
                        <w:sz w:val="16"/>
                      </w:rPr>
                      <w:t xml:space="preserve"> </w:t>
                    </w:r>
                    <w:r>
                      <w:rPr>
                        <w:sz w:val="16"/>
                      </w:rPr>
                      <w:t>VALUES</w:t>
                    </w:r>
                    <w:r>
                      <w:rPr>
                        <w:spacing w:val="-7"/>
                        <w:sz w:val="16"/>
                      </w:rPr>
                      <w:t xml:space="preserve"> </w:t>
                    </w:r>
                    <w:r>
                      <w:rPr>
                        <w:sz w:val="16"/>
                      </w:rPr>
                      <w:t xml:space="preserve">('tidb-1'); </w:t>
                    </w:r>
                    <w:r>
                      <w:rPr>
                        <w:spacing w:val="-4"/>
                        <w:sz w:val="16"/>
                      </w:rPr>
                      <w:t>EOF</w:t>
                    </w:r>
                  </w:p>
                  <w:p w14:paraId="0BBE7264" w14:textId="77777777" w:rsidR="00C36271" w:rsidRDefault="00C36271">
                    <w:pPr>
                      <w:spacing w:before="8"/>
                      <w:rPr>
                        <w:sz w:val="17"/>
                      </w:rPr>
                    </w:pPr>
                  </w:p>
                  <w:p w14:paraId="24370EF1" w14:textId="77777777" w:rsidR="00C36271" w:rsidRDefault="00000000">
                    <w:pPr>
                      <w:ind w:left="59"/>
                      <w:rPr>
                        <w:sz w:val="16"/>
                      </w:rPr>
                    </w:pPr>
                    <w:r>
                      <w:rPr>
                        <w:sz w:val="16"/>
                      </w:rPr>
                      <w:t>mysql</w:t>
                    </w:r>
                    <w:r>
                      <w:rPr>
                        <w:spacing w:val="-6"/>
                        <w:sz w:val="16"/>
                      </w:rPr>
                      <w:t xml:space="preserve"> </w:t>
                    </w:r>
                    <w:r>
                      <w:rPr>
                        <w:sz w:val="16"/>
                      </w:rPr>
                      <w:t>-u</w:t>
                    </w:r>
                    <w:r>
                      <w:rPr>
                        <w:spacing w:val="-4"/>
                        <w:sz w:val="16"/>
                      </w:rPr>
                      <w:t xml:space="preserve"> </w:t>
                    </w:r>
                    <w:r>
                      <w:rPr>
                        <w:sz w:val="16"/>
                      </w:rPr>
                      <w:t>root</w:t>
                    </w:r>
                    <w:r>
                      <w:rPr>
                        <w:spacing w:val="-3"/>
                        <w:sz w:val="16"/>
                      </w:rPr>
                      <w:t xml:space="preserve"> </w:t>
                    </w:r>
                    <w:r>
                      <w:rPr>
                        <w:sz w:val="16"/>
                      </w:rPr>
                      <w:t>-h</w:t>
                    </w:r>
                    <w:r>
                      <w:rPr>
                        <w:spacing w:val="-2"/>
                        <w:sz w:val="16"/>
                      </w:rPr>
                      <w:t xml:space="preserve"> </w:t>
                    </w:r>
                    <w:r>
                      <w:rPr>
                        <w:sz w:val="16"/>
                      </w:rPr>
                      <w:t>127.0.0.1</w:t>
                    </w:r>
                    <w:r>
                      <w:rPr>
                        <w:spacing w:val="-4"/>
                        <w:sz w:val="16"/>
                      </w:rPr>
                      <w:t xml:space="preserve"> </w:t>
                    </w:r>
                    <w:r>
                      <w:rPr>
                        <w:sz w:val="16"/>
                      </w:rPr>
                      <w:t>-P</w:t>
                    </w:r>
                    <w:r>
                      <w:rPr>
                        <w:spacing w:val="-3"/>
                        <w:sz w:val="16"/>
                      </w:rPr>
                      <w:t xml:space="preserve"> </w:t>
                    </w:r>
                    <w:r>
                      <w:rPr>
                        <w:sz w:val="16"/>
                      </w:rPr>
                      <w:t>4003</w:t>
                    </w:r>
                    <w:r>
                      <w:rPr>
                        <w:spacing w:val="-4"/>
                        <w:sz w:val="16"/>
                      </w:rPr>
                      <w:t xml:space="preserve"> </w:t>
                    </w:r>
                    <w:r>
                      <w:rPr>
                        <w:sz w:val="16"/>
                      </w:rPr>
                      <w:t>&lt;&lt;</w:t>
                    </w:r>
                    <w:r>
                      <w:rPr>
                        <w:spacing w:val="-2"/>
                        <w:sz w:val="16"/>
                      </w:rPr>
                      <w:t xml:space="preserve"> </w:t>
                    </w:r>
                    <w:r>
                      <w:rPr>
                        <w:spacing w:val="-5"/>
                        <w:sz w:val="16"/>
                      </w:rPr>
                      <w:t>EOF</w:t>
                    </w:r>
                  </w:p>
                </w:txbxContent>
              </v:textbox>
            </v:shape>
            <w10:wrap type="topAndBottom" anchorx="page"/>
          </v:group>
        </w:pict>
      </w:r>
      <w:r>
        <w:rPr>
          <w:spacing w:val="-7"/>
          <w:sz w:val="20"/>
        </w:rPr>
        <w:t xml:space="preserve">在 </w:t>
      </w:r>
      <w:r>
        <w:rPr>
          <w:sz w:val="16"/>
        </w:rPr>
        <w:t>3</w:t>
      </w:r>
      <w:r>
        <w:rPr>
          <w:spacing w:val="-11"/>
          <w:sz w:val="16"/>
        </w:rPr>
        <w:t xml:space="preserve"> </w:t>
      </w:r>
      <w:r>
        <w:rPr>
          <w:spacing w:val="27"/>
          <w:sz w:val="20"/>
        </w:rPr>
        <w:t>个</w:t>
      </w:r>
      <w:r>
        <w:rPr>
          <w:sz w:val="16"/>
        </w:rPr>
        <w:t>TiDB</w:t>
      </w:r>
      <w:r>
        <w:rPr>
          <w:spacing w:val="-10"/>
          <w:sz w:val="16"/>
        </w:rPr>
        <w:t xml:space="preserve"> </w:t>
      </w:r>
      <w:r>
        <w:rPr>
          <w:sz w:val="20"/>
        </w:rPr>
        <w:t>实例内，创建相同的表结构，但写入不同的数据：</w:t>
      </w:r>
      <w:r>
        <w:rPr>
          <w:rFonts w:ascii="文泉驿等宽微米黑" w:eastAsia="文泉驿等宽微米黑" w:hint="eastAsia"/>
          <w:sz w:val="16"/>
        </w:rPr>
        <w:t>'tidb-0'</w:t>
      </w:r>
      <w:r>
        <w:rPr>
          <w:sz w:val="20"/>
        </w:rPr>
        <w:t>、</w:t>
      </w:r>
      <w:r>
        <w:rPr>
          <w:rFonts w:ascii="文泉驿等宽微米黑" w:eastAsia="文泉驿等宽微米黑" w:hint="eastAsia"/>
          <w:sz w:val="16"/>
        </w:rPr>
        <w:t>'tidb-1'</w:t>
      </w:r>
      <w:r>
        <w:rPr>
          <w:sz w:val="20"/>
        </w:rPr>
        <w:t>、</w:t>
      </w:r>
      <w:r>
        <w:rPr>
          <w:rFonts w:ascii="文泉驿等宽微米黑" w:eastAsia="文泉驿等宽微米黑" w:hint="eastAsia"/>
          <w:sz w:val="16"/>
        </w:rPr>
        <w:t>'tidb-2'</w:t>
      </w:r>
      <w:r>
        <w:rPr>
          <w:sz w:val="20"/>
        </w:rPr>
        <w:t>，以便分</w:t>
      </w:r>
      <w:r>
        <w:rPr>
          <w:spacing w:val="-2"/>
          <w:sz w:val="20"/>
        </w:rPr>
        <w:t>辨不同的数据库实例：</w:t>
      </w:r>
    </w:p>
    <w:p w14:paraId="0757A146" w14:textId="77777777" w:rsidR="00C36271" w:rsidRDefault="00C36271">
      <w:pPr>
        <w:spacing w:line="208" w:lineRule="auto"/>
        <w:rPr>
          <w:sz w:val="20"/>
        </w:rPr>
        <w:sectPr w:rsidR="00C36271">
          <w:pgSz w:w="12240" w:h="15840"/>
          <w:pgMar w:top="1080" w:right="0" w:bottom="980" w:left="1220" w:header="599" w:footer="792" w:gutter="0"/>
          <w:cols w:space="720"/>
        </w:sectPr>
      </w:pPr>
    </w:p>
    <w:p w14:paraId="47D29EFF" w14:textId="77777777" w:rsidR="00C36271" w:rsidRDefault="00C36271">
      <w:pPr>
        <w:pStyle w:val="a3"/>
        <w:spacing w:before="13"/>
        <w:rPr>
          <w:rFonts w:ascii="文泉驿微米黑"/>
          <w:sz w:val="20"/>
        </w:rPr>
      </w:pPr>
    </w:p>
    <w:p w14:paraId="762A68B0" w14:textId="77777777" w:rsidR="00C36271" w:rsidRDefault="00000000">
      <w:pPr>
        <w:pStyle w:val="a3"/>
        <w:spacing w:before="0"/>
        <w:ind w:left="646"/>
        <w:rPr>
          <w:rFonts w:ascii="文泉驿微米黑"/>
          <w:sz w:val="20"/>
        </w:rPr>
      </w:pPr>
      <w:r>
        <w:rPr>
          <w:rFonts w:ascii="文泉驿微米黑"/>
          <w:sz w:val="20"/>
        </w:rPr>
      </w:r>
      <w:r>
        <w:rPr>
          <w:rFonts w:ascii="文泉驿微米黑"/>
          <w:sz w:val="20"/>
        </w:rPr>
        <w:pict w14:anchorId="090144A2">
          <v:group id="docshapegroup1707" o:spid="_x0000_s2088" style="width:449.9pt;height:60.8pt;mso-position-horizontal-relative:char;mso-position-vertical-relative:line" coordsize="8998,1216">
            <v:shape id="docshape1708" o:spid="_x0000_s2090" style="position:absolute;width:8998;height:1216" coordsize="8998,1216" o:spt="100" adj="0,,0" path="m4,287l4,t,574l4,287t,574l4,574t,574l4,861t,354l4,1148m,1211r68,m8993,287l8993,t,574l8993,287t,574l8993,574t,574l8993,861m68,1211r8862,m8930,1211r67,m8993,1215r,-67e" filled="f" strokeweight=".14042mm">
              <v:stroke joinstyle="round"/>
              <v:formulas/>
              <v:path arrowok="t" o:connecttype="segments"/>
            </v:shape>
            <v:shape id="docshape1709" o:spid="_x0000_s2089" type="#_x0000_t202" style="position:absolute;left:7;width:8982;height:1208" filled="f" stroked="f">
              <v:textbox inset="0,0,0,0">
                <w:txbxContent>
                  <w:p w14:paraId="43F4EB78" w14:textId="77777777" w:rsidR="00C36271" w:rsidRDefault="00000000">
                    <w:pPr>
                      <w:spacing w:before="13"/>
                      <w:ind w:left="59"/>
                      <w:rPr>
                        <w:sz w:val="16"/>
                      </w:rPr>
                    </w:pPr>
                    <w:r>
                      <w:rPr>
                        <w:sz w:val="16"/>
                      </w:rPr>
                      <w:t>DROP</w:t>
                    </w:r>
                    <w:r>
                      <w:rPr>
                        <w:spacing w:val="-5"/>
                        <w:sz w:val="16"/>
                      </w:rPr>
                      <w:t xml:space="preserve"> </w:t>
                    </w:r>
                    <w:r>
                      <w:rPr>
                        <w:sz w:val="16"/>
                      </w:rPr>
                      <w:t>TABLE</w:t>
                    </w:r>
                    <w:r>
                      <w:rPr>
                        <w:spacing w:val="-4"/>
                        <w:sz w:val="16"/>
                      </w:rPr>
                      <w:t xml:space="preserve"> </w:t>
                    </w:r>
                    <w:r>
                      <w:rPr>
                        <w:sz w:val="16"/>
                      </w:rPr>
                      <w:t>IF</w:t>
                    </w:r>
                    <w:r>
                      <w:rPr>
                        <w:spacing w:val="-3"/>
                        <w:sz w:val="16"/>
                      </w:rPr>
                      <w:t xml:space="preserve"> </w:t>
                    </w:r>
                    <w:r>
                      <w:rPr>
                        <w:sz w:val="16"/>
                      </w:rPr>
                      <w:t>EXISTS</w:t>
                    </w:r>
                    <w:r>
                      <w:rPr>
                        <w:spacing w:val="-4"/>
                        <w:sz w:val="16"/>
                      </w:rPr>
                      <w:t xml:space="preserve"> </w:t>
                    </w:r>
                    <w:r>
                      <w:rPr>
                        <w:spacing w:val="-2"/>
                        <w:sz w:val="16"/>
                      </w:rPr>
                      <w:t>test.test;</w:t>
                    </w:r>
                  </w:p>
                  <w:p w14:paraId="25FA3F39" w14:textId="77777777" w:rsidR="00C36271" w:rsidRDefault="00000000">
                    <w:pPr>
                      <w:spacing w:before="24"/>
                      <w:ind w:left="59"/>
                      <w:rPr>
                        <w:sz w:val="16"/>
                      </w:rPr>
                    </w:pPr>
                    <w:r>
                      <w:rPr>
                        <w:sz w:val="16"/>
                      </w:rPr>
                      <w:t>CREATE</w:t>
                    </w:r>
                    <w:r>
                      <w:rPr>
                        <w:spacing w:val="-8"/>
                        <w:sz w:val="16"/>
                      </w:rPr>
                      <w:t xml:space="preserve"> </w:t>
                    </w:r>
                    <w:r>
                      <w:rPr>
                        <w:sz w:val="16"/>
                      </w:rPr>
                      <w:t>TABLE</w:t>
                    </w:r>
                    <w:r>
                      <w:rPr>
                        <w:spacing w:val="-5"/>
                        <w:sz w:val="16"/>
                      </w:rPr>
                      <w:t xml:space="preserve"> </w:t>
                    </w:r>
                    <w:r>
                      <w:rPr>
                        <w:sz w:val="16"/>
                      </w:rPr>
                      <w:t>test.test</w:t>
                    </w:r>
                    <w:r>
                      <w:rPr>
                        <w:spacing w:val="-6"/>
                        <w:sz w:val="16"/>
                      </w:rPr>
                      <w:t xml:space="preserve"> </w:t>
                    </w:r>
                    <w:r>
                      <w:rPr>
                        <w:sz w:val="16"/>
                      </w:rPr>
                      <w:t>(db</w:t>
                    </w:r>
                    <w:r>
                      <w:rPr>
                        <w:spacing w:val="-4"/>
                        <w:sz w:val="16"/>
                      </w:rPr>
                      <w:t xml:space="preserve"> </w:t>
                    </w:r>
                    <w:r>
                      <w:rPr>
                        <w:spacing w:val="-2"/>
                        <w:sz w:val="16"/>
                      </w:rPr>
                      <w:t>VARCHAR(255));</w:t>
                    </w:r>
                  </w:p>
                  <w:p w14:paraId="0C584560" w14:textId="77777777" w:rsidR="00C36271" w:rsidRDefault="00000000">
                    <w:pPr>
                      <w:spacing w:before="24" w:line="261" w:lineRule="auto"/>
                      <w:ind w:left="59" w:right="4381"/>
                      <w:rPr>
                        <w:sz w:val="16"/>
                      </w:rPr>
                    </w:pPr>
                    <w:r>
                      <w:rPr>
                        <w:sz w:val="16"/>
                      </w:rPr>
                      <w:t>INSERT</w:t>
                    </w:r>
                    <w:r>
                      <w:rPr>
                        <w:spacing w:val="-7"/>
                        <w:sz w:val="16"/>
                      </w:rPr>
                      <w:t xml:space="preserve"> </w:t>
                    </w:r>
                    <w:r>
                      <w:rPr>
                        <w:sz w:val="16"/>
                      </w:rPr>
                      <w:t>INTO</w:t>
                    </w:r>
                    <w:r>
                      <w:rPr>
                        <w:spacing w:val="-7"/>
                        <w:sz w:val="16"/>
                      </w:rPr>
                      <w:t xml:space="preserve"> </w:t>
                    </w:r>
                    <w:r>
                      <w:rPr>
                        <w:sz w:val="16"/>
                      </w:rPr>
                      <w:t>test.test</w:t>
                    </w:r>
                    <w:r>
                      <w:rPr>
                        <w:spacing w:val="-7"/>
                        <w:sz w:val="16"/>
                      </w:rPr>
                      <w:t xml:space="preserve"> </w:t>
                    </w:r>
                    <w:r>
                      <w:rPr>
                        <w:sz w:val="16"/>
                      </w:rPr>
                      <w:t>(db)</w:t>
                    </w:r>
                    <w:r>
                      <w:rPr>
                        <w:spacing w:val="-7"/>
                        <w:sz w:val="16"/>
                      </w:rPr>
                      <w:t xml:space="preserve"> </w:t>
                    </w:r>
                    <w:r>
                      <w:rPr>
                        <w:sz w:val="16"/>
                      </w:rPr>
                      <w:t>VALUES</w:t>
                    </w:r>
                    <w:r>
                      <w:rPr>
                        <w:spacing w:val="-7"/>
                        <w:sz w:val="16"/>
                      </w:rPr>
                      <w:t xml:space="preserve"> </w:t>
                    </w:r>
                    <w:r>
                      <w:rPr>
                        <w:sz w:val="16"/>
                      </w:rPr>
                      <w:t xml:space="preserve">('tidb-2'); </w:t>
                    </w:r>
                    <w:r>
                      <w:rPr>
                        <w:spacing w:val="-4"/>
                        <w:sz w:val="16"/>
                      </w:rPr>
                      <w:t>EOF</w:t>
                    </w:r>
                  </w:p>
                </w:txbxContent>
              </v:textbox>
            </v:shape>
            <w10:anchorlock/>
          </v:group>
        </w:pict>
      </w:r>
    </w:p>
    <w:p w14:paraId="53FF0FCA" w14:textId="77777777" w:rsidR="00C36271" w:rsidRDefault="00C36271">
      <w:pPr>
        <w:pStyle w:val="a3"/>
        <w:spacing w:before="9"/>
        <w:rPr>
          <w:rFonts w:ascii="文泉驿微米黑"/>
          <w:sz w:val="10"/>
        </w:rPr>
      </w:pPr>
    </w:p>
    <w:p w14:paraId="7B0D88ED" w14:textId="77777777" w:rsidR="00C36271" w:rsidRDefault="00000000">
      <w:pPr>
        <w:pStyle w:val="a4"/>
        <w:numPr>
          <w:ilvl w:val="0"/>
          <w:numId w:val="7"/>
        </w:numPr>
        <w:tabs>
          <w:tab w:val="left" w:pos="719"/>
        </w:tabs>
        <w:spacing w:before="83" w:line="208" w:lineRule="auto"/>
        <w:ind w:right="1437"/>
        <w:rPr>
          <w:sz w:val="20"/>
        </w:rPr>
      </w:pPr>
      <w:r>
        <w:pict w14:anchorId="10B2A02B">
          <v:shape id="docshape1710" o:spid="_x0000_s2087" type="#_x0000_t202" style="position:absolute;left:0;text-align:left;margin-left:93.7pt;margin-top:35.85pt;width:449.5pt;height:35.1pt;z-index:-15244288;mso-wrap-distance-left:0;mso-wrap-distance-right:0;mso-position-horizontal-relative:page" filled="f" strokeweight=".14042mm">
            <v:textbox inset="0,0,0,0">
              <w:txbxContent>
                <w:p w14:paraId="537116F7" w14:textId="77777777" w:rsidR="00C36271" w:rsidRDefault="00000000">
                  <w:pPr>
                    <w:pStyle w:val="a3"/>
                    <w:spacing w:before="73"/>
                    <w:ind w:left="59"/>
                  </w:pPr>
                  <w:r>
                    <w:t>docker-compose</w:t>
                  </w:r>
                  <w:r>
                    <w:rPr>
                      <w:spacing w:val="-9"/>
                    </w:rPr>
                    <w:t xml:space="preserve"> </w:t>
                  </w:r>
                  <w:r>
                    <w:t>exec</w:t>
                  </w:r>
                  <w:r>
                    <w:rPr>
                      <w:spacing w:val="-6"/>
                    </w:rPr>
                    <w:t xml:space="preserve"> </w:t>
                  </w:r>
                  <w:r>
                    <w:t>proxysql</w:t>
                  </w:r>
                  <w:r>
                    <w:rPr>
                      <w:spacing w:val="-5"/>
                    </w:rPr>
                    <w:t xml:space="preserve"> </w:t>
                  </w:r>
                  <w:r>
                    <w:t>sh</w:t>
                  </w:r>
                  <w:r>
                    <w:rPr>
                      <w:spacing w:val="-6"/>
                    </w:rPr>
                    <w:t xml:space="preserve"> </w:t>
                  </w:r>
                  <w:r>
                    <w:t>-c</w:t>
                  </w:r>
                  <w:r>
                    <w:rPr>
                      <w:spacing w:val="-5"/>
                    </w:rPr>
                    <w:t xml:space="preserve"> </w:t>
                  </w:r>
                  <w:r>
                    <w:t>"mysql</w:t>
                  </w:r>
                  <w:r>
                    <w:rPr>
                      <w:spacing w:val="-6"/>
                    </w:rPr>
                    <w:t xml:space="preserve"> </w:t>
                  </w:r>
                  <w:r>
                    <w:t>-uadmin</w:t>
                  </w:r>
                  <w:r>
                    <w:rPr>
                      <w:spacing w:val="-6"/>
                    </w:rPr>
                    <w:t xml:space="preserve"> </w:t>
                  </w:r>
                  <w:r>
                    <w:t>-padmin</w:t>
                  </w:r>
                  <w:r>
                    <w:rPr>
                      <w:spacing w:val="-5"/>
                    </w:rPr>
                    <w:t xml:space="preserve"> </w:t>
                  </w:r>
                  <w:r>
                    <w:t>-h127.0.0.1</w:t>
                  </w:r>
                  <w:r>
                    <w:rPr>
                      <w:spacing w:val="-6"/>
                    </w:rPr>
                    <w:t xml:space="preserve"> </w:t>
                  </w:r>
                  <w:r>
                    <w:t>-P6032</w:t>
                  </w:r>
                  <w:r>
                    <w:rPr>
                      <w:spacing w:val="-6"/>
                    </w:rPr>
                    <w:t xml:space="preserve"> </w:t>
                  </w:r>
                  <w:r>
                    <w:t>&lt;</w:t>
                  </w:r>
                  <w:r>
                    <w:rPr>
                      <w:spacing w:val="-5"/>
                    </w:rPr>
                    <w:t xml:space="preserve"> </w:t>
                  </w:r>
                  <w:r>
                    <w:rPr>
                      <w:spacing w:val="-2"/>
                    </w:rPr>
                    <w:t>./proxysql-</w:t>
                  </w:r>
                </w:p>
                <w:p w14:paraId="348AEB75" w14:textId="77777777" w:rsidR="00C36271" w:rsidRDefault="00000000">
                  <w:pPr>
                    <w:pStyle w:val="a3"/>
                    <w:spacing w:before="10"/>
                    <w:ind w:left="45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prepare.sql"</w:t>
                  </w:r>
                </w:p>
              </w:txbxContent>
            </v:textbox>
            <w10:wrap type="topAndBottom" anchorx="page"/>
          </v:shape>
        </w:pict>
      </w:r>
      <w:r>
        <w:rPr>
          <w:spacing w:val="-4"/>
          <w:sz w:val="20"/>
        </w:rPr>
        <w:t xml:space="preserve">使用 </w:t>
      </w:r>
      <w:r>
        <w:rPr>
          <w:rFonts w:ascii="文泉驿等宽微米黑" w:eastAsia="文泉驿等宽微米黑" w:hint="eastAsia"/>
          <w:sz w:val="16"/>
        </w:rPr>
        <w:t>docker-compose</w:t>
      </w:r>
      <w:r>
        <w:rPr>
          <w:rFonts w:ascii="文泉驿等宽微米黑" w:eastAsia="文泉驿等宽微米黑" w:hint="eastAsia"/>
          <w:spacing w:val="-2"/>
          <w:sz w:val="16"/>
        </w:rPr>
        <w:t xml:space="preserve"> </w:t>
      </w:r>
      <w:r>
        <w:rPr>
          <w:rFonts w:ascii="文泉驿等宽微米黑" w:eastAsia="文泉驿等宽微米黑" w:hint="eastAsia"/>
          <w:sz w:val="16"/>
        </w:rPr>
        <w:t>exec</w:t>
      </w:r>
      <w:r>
        <w:rPr>
          <w:rFonts w:ascii="文泉驿等宽微米黑" w:eastAsia="文泉驿等宽微米黑" w:hint="eastAsia"/>
          <w:spacing w:val="-52"/>
          <w:sz w:val="16"/>
        </w:rPr>
        <w:t xml:space="preserve"> </w:t>
      </w:r>
      <w:r>
        <w:rPr>
          <w:spacing w:val="-2"/>
          <w:sz w:val="20"/>
        </w:rPr>
        <w:t xml:space="preserve">命令，在 </w:t>
      </w:r>
      <w:r>
        <w:rPr>
          <w:sz w:val="16"/>
        </w:rPr>
        <w:t xml:space="preserve">ProxySQL Admin Interface </w:t>
      </w:r>
      <w:r>
        <w:rPr>
          <w:spacing w:val="-1"/>
          <w:sz w:val="20"/>
        </w:rPr>
        <w:t xml:space="preserve">中运行事先准备好的配置 </w:t>
      </w:r>
      <w:r>
        <w:rPr>
          <w:sz w:val="16"/>
        </w:rPr>
        <w:t xml:space="preserve">ProxySQL </w:t>
      </w:r>
      <w:r>
        <w:rPr>
          <w:spacing w:val="-5"/>
          <w:sz w:val="20"/>
        </w:rPr>
        <w:t xml:space="preserve">的 </w:t>
      </w:r>
      <w:hyperlink r:id="rId292">
        <w:r>
          <w:rPr>
            <w:color w:val="0000FF"/>
            <w:sz w:val="16"/>
          </w:rPr>
          <w:t xml:space="preserve">SQL </w:t>
        </w:r>
        <w:r>
          <w:rPr>
            <w:color w:val="0000FF"/>
            <w:sz w:val="20"/>
          </w:rPr>
          <w:t>文</w:t>
        </w:r>
      </w:hyperlink>
      <w:hyperlink r:id="rId293">
        <w:r>
          <w:rPr>
            <w:color w:val="0000FF"/>
            <w:spacing w:val="-6"/>
            <w:sz w:val="20"/>
          </w:rPr>
          <w:t>件</w:t>
        </w:r>
      </w:hyperlink>
      <w:r>
        <w:rPr>
          <w:spacing w:val="-6"/>
          <w:sz w:val="20"/>
        </w:rPr>
        <w:t>：</w:t>
      </w:r>
    </w:p>
    <w:p w14:paraId="514AF66A" w14:textId="77777777" w:rsidR="00C36271" w:rsidRDefault="00C36271">
      <w:pPr>
        <w:pStyle w:val="a3"/>
        <w:spacing w:before="4"/>
        <w:rPr>
          <w:rFonts w:ascii="文泉驿微米黑"/>
          <w:sz w:val="8"/>
        </w:rPr>
      </w:pPr>
    </w:p>
    <w:p w14:paraId="43DC2656" w14:textId="77777777" w:rsidR="00C36271" w:rsidRDefault="00000000">
      <w:pPr>
        <w:spacing w:before="52"/>
        <w:ind w:left="718"/>
        <w:rPr>
          <w:rFonts w:ascii="文泉驿微米黑" w:eastAsia="文泉驿微米黑"/>
          <w:sz w:val="20"/>
        </w:rPr>
      </w:pPr>
      <w:r>
        <w:rPr>
          <w:rFonts w:ascii="文泉驿微米黑" w:eastAsia="文泉驿微米黑" w:hint="eastAsia"/>
          <w:spacing w:val="-6"/>
          <w:sz w:val="20"/>
        </w:rPr>
        <w:t xml:space="preserve">此 </w:t>
      </w:r>
      <w:r>
        <w:rPr>
          <w:rFonts w:ascii="文泉驿微米黑" w:eastAsia="文泉驿微米黑" w:hint="eastAsia"/>
          <w:spacing w:val="-2"/>
          <w:sz w:val="16"/>
        </w:rPr>
        <w:t>SQL</w:t>
      </w:r>
      <w:r>
        <w:rPr>
          <w:rFonts w:ascii="文泉驿微米黑" w:eastAsia="文泉驿微米黑" w:hint="eastAsia"/>
          <w:spacing w:val="4"/>
          <w:sz w:val="16"/>
        </w:rPr>
        <w:t xml:space="preserve"> </w:t>
      </w:r>
      <w:r>
        <w:rPr>
          <w:rFonts w:ascii="文泉驿微米黑" w:eastAsia="文泉驿微米黑" w:hint="eastAsia"/>
          <w:spacing w:val="-4"/>
          <w:sz w:val="20"/>
        </w:rPr>
        <w:t>文件将会运行：</w:t>
      </w:r>
    </w:p>
    <w:p w14:paraId="6FB7854F" w14:textId="77777777" w:rsidR="00C36271" w:rsidRDefault="00000000">
      <w:pPr>
        <w:pStyle w:val="a4"/>
        <w:numPr>
          <w:ilvl w:val="1"/>
          <w:numId w:val="7"/>
        </w:numPr>
        <w:tabs>
          <w:tab w:val="left" w:pos="1157"/>
        </w:tabs>
        <w:spacing w:before="157" w:line="308" w:lineRule="exact"/>
        <w:ind w:hanging="232"/>
        <w:rPr>
          <w:sz w:val="20"/>
        </w:rPr>
      </w:pPr>
      <w:r>
        <w:rPr>
          <w:spacing w:val="-5"/>
          <w:sz w:val="20"/>
        </w:rPr>
        <w:t xml:space="preserve">添加 </w:t>
      </w:r>
      <w:r>
        <w:rPr>
          <w:sz w:val="16"/>
        </w:rPr>
        <w:t>3</w:t>
      </w:r>
      <w:r>
        <w:rPr>
          <w:spacing w:val="-11"/>
          <w:sz w:val="16"/>
        </w:rPr>
        <w:t xml:space="preserve"> </w:t>
      </w:r>
      <w:r>
        <w:rPr>
          <w:spacing w:val="19"/>
          <w:sz w:val="20"/>
        </w:rPr>
        <w:t>个</w:t>
      </w:r>
      <w:r>
        <w:rPr>
          <w:sz w:val="16"/>
        </w:rPr>
        <w:t>TiDB</w:t>
      </w:r>
      <w:r>
        <w:rPr>
          <w:spacing w:val="-9"/>
          <w:sz w:val="16"/>
        </w:rPr>
        <w:t xml:space="preserve"> </w:t>
      </w:r>
      <w:r>
        <w:rPr>
          <w:spacing w:val="-2"/>
          <w:sz w:val="20"/>
        </w:rPr>
        <w:t xml:space="preserve">后端的地址，并且 </w:t>
      </w:r>
      <w:r>
        <w:rPr>
          <w:rFonts w:ascii="文泉驿等宽微米黑" w:eastAsia="文泉驿等宽微米黑" w:hint="eastAsia"/>
          <w:sz w:val="16"/>
        </w:rPr>
        <w:t>hostgroup_id</w:t>
      </w:r>
      <w:r>
        <w:rPr>
          <w:rFonts w:ascii="文泉驿等宽微米黑" w:eastAsia="文泉驿等宽微米黑" w:hint="eastAsia"/>
          <w:spacing w:val="-55"/>
          <w:sz w:val="16"/>
        </w:rPr>
        <w:t xml:space="preserve"> </w:t>
      </w:r>
      <w:r>
        <w:rPr>
          <w:spacing w:val="-4"/>
          <w:sz w:val="20"/>
        </w:rPr>
        <w:t xml:space="preserve">均为 </w:t>
      </w:r>
      <w:r>
        <w:rPr>
          <w:rFonts w:ascii="文泉驿等宽微米黑" w:eastAsia="文泉驿等宽微米黑" w:hint="eastAsia"/>
          <w:sz w:val="16"/>
        </w:rPr>
        <w:t>0</w:t>
      </w:r>
      <w:r>
        <w:rPr>
          <w:spacing w:val="-10"/>
          <w:sz w:val="20"/>
        </w:rPr>
        <w:t>。</w:t>
      </w:r>
    </w:p>
    <w:p w14:paraId="6E822042" w14:textId="77777777" w:rsidR="00C36271" w:rsidRDefault="00000000">
      <w:pPr>
        <w:pStyle w:val="a4"/>
        <w:numPr>
          <w:ilvl w:val="1"/>
          <w:numId w:val="7"/>
        </w:numPr>
        <w:tabs>
          <w:tab w:val="left" w:pos="1157"/>
        </w:tabs>
        <w:spacing w:line="287" w:lineRule="exact"/>
        <w:ind w:hanging="232"/>
        <w:rPr>
          <w:sz w:val="20"/>
        </w:rPr>
      </w:pPr>
      <w:r>
        <w:rPr>
          <w:spacing w:val="15"/>
          <w:sz w:val="20"/>
        </w:rPr>
        <w:t>令</w:t>
      </w:r>
      <w:r>
        <w:rPr>
          <w:sz w:val="16"/>
        </w:rPr>
        <w:t>TiDB</w:t>
      </w:r>
      <w:r>
        <w:rPr>
          <w:spacing w:val="-10"/>
          <w:sz w:val="16"/>
        </w:rPr>
        <w:t xml:space="preserve"> </w:t>
      </w:r>
      <w:r>
        <w:rPr>
          <w:spacing w:val="-1"/>
          <w:sz w:val="20"/>
        </w:rPr>
        <w:t>后端配置生效，并落盘保存。</w:t>
      </w:r>
    </w:p>
    <w:p w14:paraId="111C67DC" w14:textId="77777777" w:rsidR="00C36271" w:rsidRDefault="00000000">
      <w:pPr>
        <w:pStyle w:val="a4"/>
        <w:numPr>
          <w:ilvl w:val="1"/>
          <w:numId w:val="7"/>
        </w:numPr>
        <w:tabs>
          <w:tab w:val="left" w:pos="1157"/>
        </w:tabs>
        <w:spacing w:line="287" w:lineRule="exact"/>
        <w:ind w:hanging="232"/>
        <w:rPr>
          <w:sz w:val="20"/>
        </w:rPr>
      </w:pPr>
      <w:r>
        <w:rPr>
          <w:spacing w:val="-2"/>
          <w:sz w:val="20"/>
        </w:rPr>
        <w:t xml:space="preserve">添加用户 </w:t>
      </w:r>
      <w:r>
        <w:rPr>
          <w:rFonts w:ascii="文泉驿等宽微米黑" w:eastAsia="文泉驿等宽微米黑" w:hint="eastAsia"/>
          <w:spacing w:val="-2"/>
          <w:sz w:val="16"/>
        </w:rPr>
        <w:t>root</w:t>
      </w:r>
      <w:r>
        <w:rPr>
          <w:spacing w:val="-2"/>
          <w:sz w:val="20"/>
        </w:rPr>
        <w:t>，密码为空，</w:t>
      </w:r>
      <w:r>
        <w:rPr>
          <w:rFonts w:ascii="文泉驿等宽微米黑" w:eastAsia="文泉驿等宽微米黑" w:hint="eastAsia"/>
          <w:spacing w:val="-2"/>
          <w:sz w:val="16"/>
        </w:rPr>
        <w:t>default_hostgroup</w:t>
      </w:r>
      <w:r>
        <w:rPr>
          <w:rFonts w:ascii="文泉驿等宽微米黑" w:eastAsia="文泉驿等宽微米黑" w:hint="eastAsia"/>
          <w:spacing w:val="-40"/>
          <w:sz w:val="16"/>
        </w:rPr>
        <w:t xml:space="preserve"> </w:t>
      </w:r>
      <w:r>
        <w:rPr>
          <w:spacing w:val="1"/>
          <w:sz w:val="20"/>
        </w:rPr>
        <w:t xml:space="preserve">为 </w:t>
      </w:r>
      <w:r>
        <w:rPr>
          <w:rFonts w:ascii="文泉驿等宽微米黑" w:eastAsia="文泉驿等宽微米黑" w:hint="eastAsia"/>
          <w:spacing w:val="-2"/>
          <w:sz w:val="16"/>
        </w:rPr>
        <w:t>0</w:t>
      </w:r>
      <w:r>
        <w:rPr>
          <w:spacing w:val="-2"/>
          <w:sz w:val="20"/>
        </w:rPr>
        <w:t>，对应上方的</w:t>
      </w:r>
      <w:r>
        <w:rPr>
          <w:spacing w:val="-2"/>
          <w:sz w:val="16"/>
        </w:rPr>
        <w:t>TiDB</w:t>
      </w:r>
      <w:r>
        <w:rPr>
          <w:spacing w:val="14"/>
          <w:sz w:val="16"/>
        </w:rPr>
        <w:t xml:space="preserve"> </w:t>
      </w:r>
      <w:r>
        <w:rPr>
          <w:sz w:val="20"/>
        </w:rPr>
        <w:t xml:space="preserve">后端 </w:t>
      </w:r>
      <w:r>
        <w:rPr>
          <w:rFonts w:ascii="文泉驿等宽微米黑" w:eastAsia="文泉驿等宽微米黑" w:hint="eastAsia"/>
          <w:spacing w:val="-2"/>
          <w:sz w:val="16"/>
        </w:rPr>
        <w:t>hostgroup_id</w:t>
      </w:r>
      <w:r>
        <w:rPr>
          <w:spacing w:val="-10"/>
          <w:sz w:val="20"/>
        </w:rPr>
        <w:t>。</w:t>
      </w:r>
    </w:p>
    <w:p w14:paraId="09C91B59" w14:textId="77777777" w:rsidR="00C36271" w:rsidRDefault="00000000">
      <w:pPr>
        <w:pStyle w:val="3"/>
        <w:numPr>
          <w:ilvl w:val="1"/>
          <w:numId w:val="7"/>
        </w:numPr>
        <w:tabs>
          <w:tab w:val="left" w:pos="1157"/>
        </w:tabs>
        <w:spacing w:line="308" w:lineRule="exact"/>
        <w:ind w:hanging="232"/>
      </w:pPr>
      <w:r>
        <w:rPr>
          <w:spacing w:val="-3"/>
        </w:rPr>
        <w:t>生效用户配置，并落盘保存。</w:t>
      </w:r>
    </w:p>
    <w:p w14:paraId="032AD032" w14:textId="77777777" w:rsidR="00C36271" w:rsidRDefault="00000000">
      <w:pPr>
        <w:pStyle w:val="a4"/>
        <w:numPr>
          <w:ilvl w:val="0"/>
          <w:numId w:val="7"/>
        </w:numPr>
        <w:tabs>
          <w:tab w:val="left" w:pos="719"/>
        </w:tabs>
        <w:spacing w:before="188" w:line="208" w:lineRule="auto"/>
        <w:ind w:right="1295"/>
        <w:rPr>
          <w:sz w:val="20"/>
        </w:rPr>
      </w:pPr>
      <w:r>
        <w:pict w14:anchorId="2FB756A2">
          <v:shape id="docshape1711" o:spid="_x0000_s2086" type="#_x0000_t202" style="position:absolute;left:0;text-align:left;margin-left:93.7pt;margin-top:41.1pt;width:449.5pt;height:106.8pt;z-index:-15243776;mso-wrap-distance-left:0;mso-wrap-distance-right:0;mso-position-horizontal-relative:page" filled="f" strokeweight=".14042mm">
            <v:textbox inset="0,0,0,0">
              <w:txbxContent>
                <w:p w14:paraId="19336D54" w14:textId="77777777" w:rsidR="00C36271" w:rsidRDefault="00000000">
                  <w:pPr>
                    <w:pStyle w:val="a3"/>
                    <w:spacing w:before="73" w:line="261" w:lineRule="auto"/>
                    <w:ind w:left="59" w:right="4691"/>
                    <w:jc w:val="both"/>
                  </w:pPr>
                  <w:r>
                    <w:t>mysql</w:t>
                  </w:r>
                  <w:r>
                    <w:rPr>
                      <w:spacing w:val="-5"/>
                    </w:rPr>
                    <w:t xml:space="preserve"> </w:t>
                  </w:r>
                  <w:r>
                    <w:t>-u</w:t>
                  </w:r>
                  <w:r>
                    <w:rPr>
                      <w:spacing w:val="-5"/>
                    </w:rPr>
                    <w:t xml:space="preserve"> </w:t>
                  </w:r>
                  <w:r>
                    <w:t>root</w:t>
                  </w:r>
                  <w:r>
                    <w:rPr>
                      <w:spacing w:val="-4"/>
                    </w:rPr>
                    <w:t xml:space="preserve"> </w:t>
                  </w:r>
                  <w:r>
                    <w:t>-h</w:t>
                  </w:r>
                  <w:r>
                    <w:rPr>
                      <w:spacing w:val="-4"/>
                    </w:rPr>
                    <w:t xml:space="preserve"> </w:t>
                  </w:r>
                  <w:r>
                    <w:t>127.0.0.1</w:t>
                  </w:r>
                  <w:r>
                    <w:rPr>
                      <w:spacing w:val="-5"/>
                    </w:rPr>
                    <w:t xml:space="preserve"> </w:t>
                  </w:r>
                  <w:r>
                    <w:t>-P</w:t>
                  </w:r>
                  <w:r>
                    <w:rPr>
                      <w:spacing w:val="-4"/>
                    </w:rPr>
                    <w:t xml:space="preserve"> </w:t>
                  </w:r>
                  <w:r>
                    <w:t>6034</w:t>
                  </w:r>
                  <w:r>
                    <w:rPr>
                      <w:spacing w:val="-4"/>
                    </w:rPr>
                    <w:t xml:space="preserve"> </w:t>
                  </w:r>
                  <w:r>
                    <w:t>-t</w:t>
                  </w:r>
                  <w:r>
                    <w:rPr>
                      <w:spacing w:val="-5"/>
                    </w:rPr>
                    <w:t xml:space="preserve"> </w:t>
                  </w:r>
                  <w:r>
                    <w:t>&lt;&lt;</w:t>
                  </w:r>
                  <w:r>
                    <w:rPr>
                      <w:spacing w:val="-4"/>
                    </w:rPr>
                    <w:t xml:space="preserve"> </w:t>
                  </w:r>
                  <w:r>
                    <w:t>EOF SELECT * FROM test.test;</w:t>
                  </w:r>
                </w:p>
                <w:p w14:paraId="64F60070" w14:textId="77777777" w:rsidR="00C36271" w:rsidRDefault="00000000">
                  <w:pPr>
                    <w:pStyle w:val="a3"/>
                    <w:spacing w:before="0" w:line="261" w:lineRule="auto"/>
                    <w:ind w:left="59" w:right="6613"/>
                    <w:jc w:val="both"/>
                  </w:pPr>
                  <w:r>
                    <w:t>SELECT</w:t>
                  </w:r>
                  <w:r>
                    <w:rPr>
                      <w:spacing w:val="-13"/>
                    </w:rPr>
                    <w:t xml:space="preserve"> </w:t>
                  </w:r>
                  <w:r>
                    <w:t>*</w:t>
                  </w:r>
                  <w:r>
                    <w:rPr>
                      <w:spacing w:val="-12"/>
                    </w:rPr>
                    <w:t xml:space="preserve"> </w:t>
                  </w:r>
                  <w:r>
                    <w:t>FROM</w:t>
                  </w:r>
                  <w:r>
                    <w:rPr>
                      <w:spacing w:val="-12"/>
                    </w:rPr>
                    <w:t xml:space="preserve"> </w:t>
                  </w:r>
                  <w:r>
                    <w:t>test.test; SELECT</w:t>
                  </w:r>
                  <w:r>
                    <w:rPr>
                      <w:spacing w:val="-13"/>
                    </w:rPr>
                    <w:t xml:space="preserve"> </w:t>
                  </w:r>
                  <w:r>
                    <w:t>*</w:t>
                  </w:r>
                  <w:r>
                    <w:rPr>
                      <w:spacing w:val="-12"/>
                    </w:rPr>
                    <w:t xml:space="preserve"> </w:t>
                  </w:r>
                  <w:r>
                    <w:t>FROM</w:t>
                  </w:r>
                  <w:r>
                    <w:rPr>
                      <w:spacing w:val="-12"/>
                    </w:rPr>
                    <w:t xml:space="preserve"> </w:t>
                  </w:r>
                  <w:r>
                    <w:t>test.test; SELECT</w:t>
                  </w:r>
                  <w:r>
                    <w:rPr>
                      <w:spacing w:val="-13"/>
                    </w:rPr>
                    <w:t xml:space="preserve"> </w:t>
                  </w:r>
                  <w:r>
                    <w:t>*</w:t>
                  </w:r>
                  <w:r>
                    <w:rPr>
                      <w:spacing w:val="-12"/>
                    </w:rPr>
                    <w:t xml:space="preserve"> </w:t>
                  </w:r>
                  <w:r>
                    <w:t>FROM</w:t>
                  </w:r>
                  <w:r>
                    <w:rPr>
                      <w:spacing w:val="-12"/>
                    </w:rPr>
                    <w:t xml:space="preserve"> </w:t>
                  </w:r>
                  <w:r>
                    <w:t>test.test; SELECT</w:t>
                  </w:r>
                  <w:r>
                    <w:rPr>
                      <w:spacing w:val="-13"/>
                    </w:rPr>
                    <w:t xml:space="preserve"> </w:t>
                  </w:r>
                  <w:r>
                    <w:t>*</w:t>
                  </w:r>
                  <w:r>
                    <w:rPr>
                      <w:spacing w:val="-12"/>
                    </w:rPr>
                    <w:t xml:space="preserve"> </w:t>
                  </w:r>
                  <w:r>
                    <w:t>FROM</w:t>
                  </w:r>
                  <w:r>
                    <w:rPr>
                      <w:spacing w:val="-12"/>
                    </w:rPr>
                    <w:t xml:space="preserve"> </w:t>
                  </w:r>
                  <w:r>
                    <w:t xml:space="preserve">test.test; </w:t>
                  </w:r>
                  <w:r>
                    <w:rPr>
                      <w:spacing w:val="-4"/>
                    </w:rPr>
                    <w:t>EOF</w:t>
                  </w:r>
                </w:p>
              </w:txbxContent>
            </v:textbox>
            <w10:wrap type="topAndBottom" anchorx="page"/>
          </v:shape>
        </w:pict>
      </w:r>
      <w:r>
        <w:rPr>
          <w:sz w:val="20"/>
        </w:rPr>
        <w:t xml:space="preserve">使用 </w:t>
      </w:r>
      <w:r>
        <w:rPr>
          <w:rFonts w:ascii="文泉驿等宽微米黑" w:eastAsia="文泉驿等宽微米黑" w:hint="eastAsia"/>
          <w:sz w:val="16"/>
        </w:rPr>
        <w:t>root</w:t>
      </w:r>
      <w:r>
        <w:rPr>
          <w:rFonts w:ascii="文泉驿等宽微米黑" w:eastAsia="文泉驿等宽微米黑" w:hint="eastAsia"/>
          <w:spacing w:val="-45"/>
          <w:sz w:val="16"/>
        </w:rPr>
        <w:t xml:space="preserve"> </w:t>
      </w:r>
      <w:r>
        <w:rPr>
          <w:spacing w:val="4"/>
          <w:sz w:val="20"/>
        </w:rPr>
        <w:t xml:space="preserve">用户登录 </w:t>
      </w:r>
      <w:r>
        <w:rPr>
          <w:sz w:val="16"/>
        </w:rPr>
        <w:t>ProxySQL MySQL Interface</w:t>
      </w:r>
      <w:r>
        <w:rPr>
          <w:spacing w:val="3"/>
          <w:sz w:val="20"/>
        </w:rPr>
        <w:t xml:space="preserve">，连续查询 </w:t>
      </w:r>
      <w:r>
        <w:rPr>
          <w:sz w:val="16"/>
        </w:rPr>
        <w:t xml:space="preserve">5 </w:t>
      </w:r>
      <w:r>
        <w:rPr>
          <w:spacing w:val="5"/>
          <w:sz w:val="20"/>
        </w:rPr>
        <w:t xml:space="preserve">次数据，预期结果将有 </w:t>
      </w:r>
      <w:r>
        <w:rPr>
          <w:rFonts w:ascii="文泉驿等宽微米黑" w:eastAsia="文泉驿等宽微米黑" w:hint="eastAsia"/>
          <w:sz w:val="16"/>
        </w:rPr>
        <w:t>'tidb-0'</w:t>
      </w:r>
      <w:r>
        <w:rPr>
          <w:sz w:val="20"/>
        </w:rPr>
        <w:t>、</w:t>
      </w:r>
      <w:r>
        <w:rPr>
          <w:rFonts w:ascii="文泉驿等宽微米黑" w:eastAsia="文泉驿等宽微米黑" w:hint="eastAsia"/>
          <w:sz w:val="16"/>
        </w:rPr>
        <w:t>'tidb-1'</w:t>
      </w:r>
      <w:r>
        <w:rPr>
          <w:sz w:val="20"/>
        </w:rPr>
        <w:t xml:space="preserve">、 </w:t>
      </w:r>
      <w:r>
        <w:rPr>
          <w:rFonts w:ascii="文泉驿等宽微米黑" w:eastAsia="文泉驿等宽微米黑" w:hint="eastAsia"/>
          <w:sz w:val="16"/>
        </w:rPr>
        <w:t>'tidb-2</w:t>
      </w:r>
      <w:r>
        <w:rPr>
          <w:rFonts w:ascii="文泉驿等宽微米黑" w:eastAsia="文泉驿等宽微米黑" w:hint="eastAsia"/>
          <w:spacing w:val="-28"/>
          <w:sz w:val="16"/>
        </w:rPr>
        <w:t xml:space="preserve">' </w:t>
      </w:r>
      <w:r>
        <w:rPr>
          <w:sz w:val="20"/>
        </w:rPr>
        <w:t>三种不同的返回。</w:t>
      </w:r>
    </w:p>
    <w:p w14:paraId="1C81BDBF" w14:textId="77777777" w:rsidR="00C36271" w:rsidRDefault="00C36271">
      <w:pPr>
        <w:pStyle w:val="a3"/>
        <w:spacing w:before="1"/>
        <w:rPr>
          <w:rFonts w:ascii="文泉驿微米黑"/>
          <w:sz w:val="13"/>
        </w:rPr>
      </w:pPr>
    </w:p>
    <w:p w14:paraId="385908FA" w14:textId="77777777" w:rsidR="00C36271" w:rsidRDefault="00000000">
      <w:pPr>
        <w:pStyle w:val="a4"/>
        <w:numPr>
          <w:ilvl w:val="0"/>
          <w:numId w:val="7"/>
        </w:numPr>
        <w:tabs>
          <w:tab w:val="left" w:pos="719"/>
        </w:tabs>
        <w:spacing w:before="53"/>
        <w:ind w:hanging="232"/>
        <w:rPr>
          <w:sz w:val="20"/>
        </w:rPr>
      </w:pPr>
      <w:r>
        <w:pict w14:anchorId="2783437E">
          <v:shape id="docshape1712" o:spid="_x0000_s2085" type="#_x0000_t202" style="position:absolute;left:0;text-align:left;margin-left:93.7pt;margin-top:21.55pt;width:449.5pt;height:20.75pt;z-index:-15243264;mso-wrap-distance-left:0;mso-wrap-distance-right:0;mso-position-horizontal-relative:page" filled="f" strokeweight=".14042mm">
            <v:textbox inset="0,0,0,0">
              <w:txbxContent>
                <w:p w14:paraId="3F13DB56" w14:textId="77777777" w:rsidR="00C36271" w:rsidRDefault="00000000">
                  <w:pPr>
                    <w:pStyle w:val="a3"/>
                    <w:spacing w:before="73"/>
                    <w:ind w:left="59"/>
                  </w:pPr>
                  <w:r>
                    <w:t>docker-compose</w:t>
                  </w:r>
                  <w:r>
                    <w:rPr>
                      <w:spacing w:val="-14"/>
                    </w:rPr>
                    <w:t xml:space="preserve"> </w:t>
                  </w:r>
                  <w:r>
                    <w:rPr>
                      <w:spacing w:val="-4"/>
                    </w:rPr>
                    <w:t>down</w:t>
                  </w:r>
                </w:p>
              </w:txbxContent>
            </v:textbox>
            <w10:wrap type="topAndBottom" anchorx="page"/>
          </v:shape>
        </w:pict>
      </w:r>
      <w:r>
        <w:rPr>
          <w:spacing w:val="-3"/>
          <w:sz w:val="20"/>
        </w:rPr>
        <w:t xml:space="preserve">停止并清除 </w:t>
      </w:r>
      <w:r>
        <w:rPr>
          <w:spacing w:val="-2"/>
          <w:sz w:val="16"/>
        </w:rPr>
        <w:t>Docker</w:t>
      </w:r>
      <w:r>
        <w:rPr>
          <w:spacing w:val="6"/>
          <w:sz w:val="16"/>
        </w:rPr>
        <w:t xml:space="preserve"> </w:t>
      </w:r>
      <w:r>
        <w:rPr>
          <w:spacing w:val="-2"/>
          <w:sz w:val="16"/>
        </w:rPr>
        <w:t>Compose</w:t>
      </w:r>
      <w:r>
        <w:rPr>
          <w:spacing w:val="8"/>
          <w:sz w:val="16"/>
        </w:rPr>
        <w:t xml:space="preserve"> </w:t>
      </w:r>
      <w:r>
        <w:rPr>
          <w:spacing w:val="-3"/>
          <w:sz w:val="20"/>
        </w:rPr>
        <w:t>启动的容器、网络拓扑等资源。</w:t>
      </w:r>
    </w:p>
    <w:p w14:paraId="4ABA3F54" w14:textId="77777777" w:rsidR="00C36271" w:rsidRDefault="00C36271">
      <w:pPr>
        <w:pStyle w:val="a3"/>
        <w:spacing w:before="10"/>
        <w:rPr>
          <w:rFonts w:ascii="文泉驿微米黑"/>
          <w:sz w:val="27"/>
        </w:rPr>
      </w:pPr>
    </w:p>
    <w:p w14:paraId="661C518E" w14:textId="77777777" w:rsidR="00C36271" w:rsidRDefault="00000000">
      <w:pPr>
        <w:pStyle w:val="3"/>
        <w:numPr>
          <w:ilvl w:val="4"/>
          <w:numId w:val="162"/>
        </w:numPr>
        <w:tabs>
          <w:tab w:val="left" w:pos="1082"/>
        </w:tabs>
        <w:spacing w:before="53"/>
        <w:ind w:left="1081" w:hanging="862"/>
      </w:pPr>
      <w:r>
        <w:rPr>
          <w:spacing w:val="-4"/>
        </w:rPr>
        <w:t>预期输出</w:t>
      </w:r>
    </w:p>
    <w:p w14:paraId="67719ED5" w14:textId="77777777" w:rsidR="00C36271" w:rsidRDefault="00000000">
      <w:pPr>
        <w:spacing w:before="108" w:line="208" w:lineRule="auto"/>
        <w:ind w:left="220" w:right="1437"/>
        <w:rPr>
          <w:rFonts w:ascii="文泉驿微米黑" w:eastAsia="文泉驿微米黑"/>
          <w:sz w:val="20"/>
        </w:rPr>
      </w:pPr>
      <w:r>
        <w:pict w14:anchorId="71C10CEA">
          <v:group id="docshapegroup1713" o:spid="_x0000_s2082" style="position:absolute;left:0;text-align:left;margin-left:68.6pt;margin-top:35.95pt;width:474.8pt;height:132.55pt;z-index:-15242752;mso-wrap-distance-left:0;mso-wrap-distance-right:0;mso-position-horizontal-relative:page" coordorigin="1372,719" coordsize="9496,2651">
            <v:shape id="docshape1714" o:spid="_x0000_s2084" style="position:absolute;left:1372;top:719;width:9496;height:2651" coordorigin="1372,719" coordsize="9496,2651" o:spt="100" adj="0,,0" path="m1376,787r,-68m1372,723r68,m1440,723r9360,m10800,723r68,m10864,787r,-68m1376,1074r,-287m10864,1074r,-287m1376,1361r,-287m10864,1361r,-287m1376,1648r,-287m10864,1648r,-287m1376,1935r,-287m10864,1935r,-287m1376,2222r,-287m10864,2222r,-287m1376,2509r,-287m10864,2509r,-287m1376,2796r,-287m10864,2796r,-287m1376,3083r,-287m10864,3083r,-287m1376,3370r,-287m10864,3370r,-287e" filled="f" strokeweight=".14042mm">
              <v:stroke joinstyle="round"/>
              <v:formulas/>
              <v:path arrowok="t" o:connecttype="segments"/>
            </v:shape>
            <v:shape id="docshape1715" o:spid="_x0000_s2083" type="#_x0000_t202" style="position:absolute;left:1380;top:727;width:9480;height:2643" filled="f" stroked="f">
              <v:textbox inset="0,0,0,0">
                <w:txbxContent>
                  <w:p w14:paraId="57117214" w14:textId="77777777" w:rsidR="00C36271" w:rsidRDefault="00000000">
                    <w:pPr>
                      <w:spacing w:before="73"/>
                      <w:ind w:left="59"/>
                      <w:rPr>
                        <w:sz w:val="16"/>
                      </w:rPr>
                    </w:pPr>
                    <w:r>
                      <w:rPr>
                        <w:sz w:val="16"/>
                      </w:rPr>
                      <w:t>##</w:t>
                    </w:r>
                    <w:r>
                      <w:rPr>
                        <w:spacing w:val="-14"/>
                        <w:sz w:val="16"/>
                      </w:rPr>
                      <w:t xml:space="preserve"> </w:t>
                    </w:r>
                    <w:r>
                      <w:rPr>
                        <w:sz w:val="16"/>
                      </w:rPr>
                      <w:t>./test-load-</w:t>
                    </w:r>
                    <w:r>
                      <w:rPr>
                        <w:spacing w:val="-2"/>
                        <w:sz w:val="16"/>
                      </w:rPr>
                      <w:t>balance.sh</w:t>
                    </w:r>
                  </w:p>
                  <w:p w14:paraId="53525862" w14:textId="77777777" w:rsidR="00C36271" w:rsidRDefault="00000000">
                    <w:pPr>
                      <w:spacing w:before="24" w:line="261" w:lineRule="auto"/>
                      <w:ind w:left="59" w:right="1695"/>
                      <w:rPr>
                        <w:sz w:val="16"/>
                      </w:rPr>
                    </w:pPr>
                    <w:r>
                      <w:rPr>
                        <w:sz w:val="16"/>
                      </w:rPr>
                      <w:t>Creating</w:t>
                    </w:r>
                    <w:r>
                      <w:rPr>
                        <w:spacing w:val="-6"/>
                        <w:sz w:val="16"/>
                      </w:rPr>
                      <w:t xml:space="preserve"> </w:t>
                    </w:r>
                    <w:r>
                      <w:rPr>
                        <w:sz w:val="16"/>
                      </w:rPr>
                      <w:t>network</w:t>
                    </w:r>
                    <w:r>
                      <w:rPr>
                        <w:spacing w:val="-6"/>
                        <w:sz w:val="16"/>
                      </w:rPr>
                      <w:t xml:space="preserve"> </w:t>
                    </w:r>
                    <w:r>
                      <w:rPr>
                        <w:sz w:val="16"/>
                      </w:rPr>
                      <w:t>"load-balance-admin-interface_default"</w:t>
                    </w:r>
                    <w:r>
                      <w:rPr>
                        <w:spacing w:val="-6"/>
                        <w:sz w:val="16"/>
                      </w:rPr>
                      <w:t xml:space="preserve"> </w:t>
                    </w:r>
                    <w:r>
                      <w:rPr>
                        <w:sz w:val="16"/>
                      </w:rPr>
                      <w:t>with</w:t>
                    </w:r>
                    <w:r>
                      <w:rPr>
                        <w:spacing w:val="-6"/>
                        <w:sz w:val="16"/>
                      </w:rPr>
                      <w:t xml:space="preserve"> </w:t>
                    </w:r>
                    <w:r>
                      <w:rPr>
                        <w:sz w:val="16"/>
                      </w:rPr>
                      <w:t>the</w:t>
                    </w:r>
                    <w:r>
                      <w:rPr>
                        <w:spacing w:val="-5"/>
                        <w:sz w:val="16"/>
                      </w:rPr>
                      <w:t xml:space="preserve"> </w:t>
                    </w:r>
                    <w:r>
                      <w:rPr>
                        <w:sz w:val="16"/>
                      </w:rPr>
                      <w:t>default</w:t>
                    </w:r>
                    <w:r>
                      <w:rPr>
                        <w:spacing w:val="-6"/>
                        <w:sz w:val="16"/>
                      </w:rPr>
                      <w:t xml:space="preserve"> </w:t>
                    </w:r>
                    <w:r>
                      <w:rPr>
                        <w:sz w:val="16"/>
                      </w:rPr>
                      <w:t>driver Creating load-balance-admin-interface_tidb-1_1 ... done</w:t>
                    </w:r>
                  </w:p>
                  <w:p w14:paraId="19158FC1" w14:textId="77777777" w:rsidR="00C36271" w:rsidRDefault="00000000">
                    <w:pPr>
                      <w:spacing w:line="261" w:lineRule="auto"/>
                      <w:ind w:left="59" w:right="3940"/>
                      <w:rPr>
                        <w:sz w:val="16"/>
                      </w:rPr>
                    </w:pPr>
                    <w:r>
                      <w:rPr>
                        <w:sz w:val="16"/>
                      </w:rPr>
                      <w:t>Creating load-balance-admin-interface_tidb-2_1 ... done Creating load-balance-admin-interface_tidb-0_1 ... done Creating</w:t>
                    </w:r>
                    <w:r>
                      <w:rPr>
                        <w:spacing w:val="-11"/>
                        <w:sz w:val="16"/>
                      </w:rPr>
                      <w:t xml:space="preserve"> </w:t>
                    </w:r>
                    <w:r>
                      <w:rPr>
                        <w:sz w:val="16"/>
                      </w:rPr>
                      <w:t>load-balance-admin-interface_proxysql_1</w:t>
                    </w:r>
                    <w:r>
                      <w:rPr>
                        <w:spacing w:val="-11"/>
                        <w:sz w:val="16"/>
                      </w:rPr>
                      <w:t xml:space="preserve"> </w:t>
                    </w:r>
                    <w:r>
                      <w:rPr>
                        <w:sz w:val="16"/>
                      </w:rPr>
                      <w:t>...</w:t>
                    </w:r>
                    <w:r>
                      <w:rPr>
                        <w:spacing w:val="-11"/>
                        <w:sz w:val="16"/>
                      </w:rPr>
                      <w:t xml:space="preserve"> </w:t>
                    </w:r>
                    <w:r>
                      <w:rPr>
                        <w:sz w:val="16"/>
                      </w:rPr>
                      <w:t>done</w:t>
                    </w:r>
                  </w:p>
                  <w:p w14:paraId="6B38A505" w14:textId="77777777" w:rsidR="00C36271" w:rsidRDefault="00000000">
                    <w:pPr>
                      <w:tabs>
                        <w:tab w:val="left" w:leader="hyphen" w:pos="924"/>
                      </w:tabs>
                      <w:spacing w:before="1"/>
                      <w:ind w:left="59"/>
                      <w:rPr>
                        <w:sz w:val="16"/>
                      </w:rPr>
                    </w:pPr>
                    <w:r>
                      <w:rPr>
                        <w:spacing w:val="-10"/>
                        <w:sz w:val="16"/>
                      </w:rPr>
                      <w:t>+</w:t>
                    </w:r>
                    <w:r>
                      <w:rPr>
                        <w:rFonts w:ascii="Times New Roman"/>
                        <w:sz w:val="16"/>
                      </w:rPr>
                      <w:tab/>
                    </w:r>
                    <w:r>
                      <w:rPr>
                        <w:spacing w:val="-10"/>
                        <w:sz w:val="16"/>
                      </w:rPr>
                      <w:t>+</w:t>
                    </w:r>
                  </w:p>
                  <w:p w14:paraId="771F9CB6" w14:textId="77777777" w:rsidR="00C36271" w:rsidRDefault="00000000">
                    <w:pPr>
                      <w:tabs>
                        <w:tab w:val="left" w:pos="924"/>
                      </w:tabs>
                      <w:spacing w:before="24"/>
                      <w:ind w:left="59"/>
                      <w:rPr>
                        <w:sz w:val="16"/>
                      </w:rPr>
                    </w:pPr>
                    <w:r>
                      <w:rPr>
                        <w:sz w:val="16"/>
                      </w:rPr>
                      <w:t>|</w:t>
                    </w:r>
                    <w:r>
                      <w:rPr>
                        <w:spacing w:val="-1"/>
                        <w:sz w:val="16"/>
                      </w:rPr>
                      <w:t xml:space="preserve"> </w:t>
                    </w:r>
                    <w:r>
                      <w:rPr>
                        <w:spacing w:val="-7"/>
                        <w:sz w:val="16"/>
                      </w:rPr>
                      <w:t>db</w:t>
                    </w:r>
                    <w:r>
                      <w:rPr>
                        <w:sz w:val="16"/>
                      </w:rPr>
                      <w:tab/>
                    </w:r>
                    <w:r>
                      <w:rPr>
                        <w:spacing w:val="-10"/>
                        <w:sz w:val="16"/>
                      </w:rPr>
                      <w:t>|</w:t>
                    </w:r>
                  </w:p>
                  <w:p w14:paraId="12CBE18A" w14:textId="77777777" w:rsidR="00C36271" w:rsidRDefault="00000000">
                    <w:pPr>
                      <w:tabs>
                        <w:tab w:val="left" w:leader="hyphen" w:pos="924"/>
                      </w:tabs>
                      <w:spacing w:before="23"/>
                      <w:ind w:left="59"/>
                      <w:rPr>
                        <w:sz w:val="16"/>
                      </w:rPr>
                    </w:pPr>
                    <w:r>
                      <w:rPr>
                        <w:spacing w:val="-10"/>
                        <w:sz w:val="16"/>
                      </w:rPr>
                      <w:t>+</w:t>
                    </w:r>
                    <w:r>
                      <w:rPr>
                        <w:rFonts w:ascii="Times New Roman"/>
                        <w:sz w:val="16"/>
                      </w:rPr>
                      <w:tab/>
                    </w:r>
                    <w:r>
                      <w:rPr>
                        <w:spacing w:val="-10"/>
                        <w:sz w:val="16"/>
                      </w:rPr>
                      <w:t>+</w:t>
                    </w:r>
                  </w:p>
                </w:txbxContent>
              </v:textbox>
            </v:shape>
            <w10:wrap type="topAndBottom" anchorx="page"/>
          </v:group>
        </w:pict>
      </w:r>
      <w:r>
        <w:rPr>
          <w:rFonts w:ascii="文泉驿微米黑" w:eastAsia="文泉驿微米黑" w:hint="eastAsia"/>
          <w:spacing w:val="-2"/>
          <w:sz w:val="20"/>
        </w:rPr>
        <w:t xml:space="preserve">因为负载均衡的原因，预期输出将有 </w:t>
      </w:r>
      <w:r>
        <w:rPr>
          <w:spacing w:val="-2"/>
          <w:sz w:val="16"/>
        </w:rPr>
        <w:t>'tidb-0'</w:t>
      </w:r>
      <w:r>
        <w:rPr>
          <w:rFonts w:ascii="文泉驿微米黑" w:eastAsia="文泉驿微米黑" w:hint="eastAsia"/>
          <w:spacing w:val="-2"/>
          <w:sz w:val="20"/>
        </w:rPr>
        <w:t>、</w:t>
      </w:r>
      <w:r>
        <w:rPr>
          <w:spacing w:val="-2"/>
          <w:sz w:val="16"/>
        </w:rPr>
        <w:t>'tidb-1'</w:t>
      </w:r>
      <w:r>
        <w:rPr>
          <w:rFonts w:ascii="文泉驿微米黑" w:eastAsia="文泉驿微米黑" w:hint="eastAsia"/>
          <w:spacing w:val="-2"/>
          <w:sz w:val="20"/>
        </w:rPr>
        <w:t>、</w:t>
      </w:r>
      <w:r>
        <w:rPr>
          <w:spacing w:val="-2"/>
          <w:sz w:val="16"/>
        </w:rPr>
        <w:t>'tidb-2</w:t>
      </w:r>
      <w:r>
        <w:rPr>
          <w:spacing w:val="-19"/>
          <w:sz w:val="16"/>
        </w:rPr>
        <w:t xml:space="preserve">' </w:t>
      </w:r>
      <w:r>
        <w:rPr>
          <w:rFonts w:ascii="文泉驿微米黑" w:eastAsia="文泉驿微米黑" w:hint="eastAsia"/>
          <w:spacing w:val="-2"/>
          <w:sz w:val="20"/>
        </w:rPr>
        <w:t>三种不同的返回。但具体顺序未知。其中一种预期输出为：</w:t>
      </w:r>
    </w:p>
    <w:p w14:paraId="0CE740F3" w14:textId="77777777" w:rsidR="00C36271" w:rsidRDefault="00C36271">
      <w:pPr>
        <w:spacing w:line="208" w:lineRule="auto"/>
        <w:rPr>
          <w:rFonts w:ascii="文泉驿微米黑" w:eastAsia="文泉驿微米黑"/>
          <w:sz w:val="20"/>
        </w:rPr>
        <w:sectPr w:rsidR="00C36271">
          <w:pgSz w:w="12240" w:h="15840"/>
          <w:pgMar w:top="1080" w:right="0" w:bottom="980" w:left="1220" w:header="599" w:footer="792" w:gutter="0"/>
          <w:cols w:space="720"/>
        </w:sectPr>
      </w:pPr>
    </w:p>
    <w:p w14:paraId="1EB36F83" w14:textId="77777777" w:rsidR="00C36271" w:rsidRDefault="00C36271">
      <w:pPr>
        <w:pStyle w:val="a3"/>
        <w:spacing w:before="13"/>
        <w:rPr>
          <w:rFonts w:ascii="文泉驿微米黑"/>
          <w:sz w:val="20"/>
        </w:rPr>
      </w:pPr>
    </w:p>
    <w:p w14:paraId="64C9C822" w14:textId="77777777" w:rsidR="00C36271" w:rsidRDefault="00000000">
      <w:pPr>
        <w:pStyle w:val="a3"/>
        <w:spacing w:before="0"/>
        <w:ind w:left="148"/>
        <w:rPr>
          <w:rFonts w:ascii="文泉驿微米黑"/>
          <w:sz w:val="20"/>
        </w:rPr>
      </w:pPr>
      <w:r>
        <w:rPr>
          <w:rFonts w:ascii="文泉驿微米黑"/>
          <w:sz w:val="20"/>
        </w:rPr>
      </w:r>
      <w:r>
        <w:rPr>
          <w:rFonts w:ascii="文泉驿微米黑"/>
          <w:sz w:val="20"/>
        </w:rPr>
        <w:pict w14:anchorId="6865A39A">
          <v:group id="docshapegroup1716" o:spid="_x0000_s2079" style="width:474.8pt;height:448.15pt;mso-position-horizontal-relative:char;mso-position-vertical-relative:line" coordsize="9496,8963">
            <v:shape id="docshape1717" o:spid="_x0000_s2081" style="position:absolute;width:9496;height:8963" coordsize="9496,8963" o:spt="100" adj="0,,0" path="m4,287l4,t,574l4,287t,574l4,574t,574l4,861t,574l4,1148t,574l4,1435t,573l4,1722t,573l4,2008t,574l4,2295t,574l4,2582t,574l4,2869t,574l4,3156t,574l4,3443t,574l4,3730t,574l4,4017t,574l4,4304t,574l4,4591t,574l4,4878t,574l4,5165t,573l4,5452t,573l4,5738t,574l4,6025t,574l4,6312t,574l4,6599t,574l4,6886t,574l4,7173t,574l4,7460t,574l4,7747t,574l4,8034t,574l4,8321t,574l4,8608t,354l4,8895m,8958r68,m9492,287l9492,t,574l9492,287t,574l9492,574t,574l9492,861t,574l9492,1148t,574l9492,1435t,573l9492,1722t,573l9492,2008t,574l9492,2295t,574l9492,2582t,574l9492,2869t,574l9492,3156t,574l9492,3443t,574l9492,3730t,574l9492,4017t,574l9492,4304t,574l9492,4591t,574l9492,4878t,574l9492,5165t,573l9492,5452t,573l9492,5738t,574l9492,6025t,574l9492,6312t,574l9492,6599t,574l9492,6886t,574l9492,7173t,574l9492,7460t,574l9492,7747t,574l9492,8034t,574l9492,8321t,574l9492,8608m68,8958r9360,m9428,8958r68,m9492,8962r,-67e" filled="f" strokeweight=".14042mm">
              <v:stroke joinstyle="round"/>
              <v:formulas/>
              <v:path arrowok="t" o:connecttype="segments"/>
            </v:shape>
            <v:shape id="docshape1718" o:spid="_x0000_s2080" type="#_x0000_t202" style="position:absolute;left:7;width:9480;height:8955" filled="f" stroked="f">
              <v:textbox inset="0,0,0,0">
                <w:txbxContent>
                  <w:p w14:paraId="1170919F" w14:textId="77777777" w:rsidR="00C36271" w:rsidRDefault="00000000">
                    <w:pPr>
                      <w:spacing w:before="13"/>
                      <w:ind w:left="59"/>
                      <w:rPr>
                        <w:sz w:val="16"/>
                      </w:rPr>
                    </w:pPr>
                    <w:r>
                      <w:rPr>
                        <w:sz w:val="16"/>
                      </w:rPr>
                      <w:t>|</w:t>
                    </w:r>
                    <w:r>
                      <w:rPr>
                        <w:spacing w:val="-4"/>
                        <w:sz w:val="16"/>
                      </w:rPr>
                      <w:t xml:space="preserve"> </w:t>
                    </w:r>
                    <w:r>
                      <w:rPr>
                        <w:sz w:val="16"/>
                      </w:rPr>
                      <w:t>tidb-2</w:t>
                    </w:r>
                    <w:r>
                      <w:rPr>
                        <w:spacing w:val="-2"/>
                        <w:sz w:val="16"/>
                      </w:rPr>
                      <w:t xml:space="preserve"> </w:t>
                    </w:r>
                    <w:r>
                      <w:rPr>
                        <w:spacing w:val="-10"/>
                        <w:sz w:val="16"/>
                      </w:rPr>
                      <w:t>|</w:t>
                    </w:r>
                  </w:p>
                  <w:p w14:paraId="268F43AD" w14:textId="77777777" w:rsidR="00C36271" w:rsidRDefault="00000000">
                    <w:pPr>
                      <w:tabs>
                        <w:tab w:val="left" w:leader="hyphen" w:pos="924"/>
                      </w:tabs>
                      <w:spacing w:before="24"/>
                      <w:ind w:left="59"/>
                      <w:rPr>
                        <w:sz w:val="16"/>
                      </w:rPr>
                    </w:pPr>
                    <w:r>
                      <w:rPr>
                        <w:spacing w:val="-10"/>
                        <w:sz w:val="16"/>
                      </w:rPr>
                      <w:t>+</w:t>
                    </w:r>
                    <w:r>
                      <w:rPr>
                        <w:rFonts w:ascii="Times New Roman"/>
                        <w:sz w:val="16"/>
                      </w:rPr>
                      <w:tab/>
                    </w:r>
                    <w:r>
                      <w:rPr>
                        <w:spacing w:val="-10"/>
                        <w:sz w:val="16"/>
                      </w:rPr>
                      <w:t>+</w:t>
                    </w:r>
                  </w:p>
                  <w:p w14:paraId="6123FF30" w14:textId="77777777" w:rsidR="00C36271" w:rsidRDefault="00000000">
                    <w:pPr>
                      <w:tabs>
                        <w:tab w:val="left" w:leader="hyphen" w:pos="924"/>
                      </w:tabs>
                      <w:spacing w:before="24"/>
                      <w:ind w:left="59"/>
                      <w:rPr>
                        <w:sz w:val="16"/>
                      </w:rPr>
                    </w:pPr>
                    <w:r>
                      <w:rPr>
                        <w:spacing w:val="-10"/>
                        <w:sz w:val="16"/>
                      </w:rPr>
                      <w:t>+</w:t>
                    </w:r>
                    <w:r>
                      <w:rPr>
                        <w:rFonts w:ascii="Times New Roman"/>
                        <w:sz w:val="16"/>
                      </w:rPr>
                      <w:tab/>
                    </w:r>
                    <w:r>
                      <w:rPr>
                        <w:spacing w:val="-10"/>
                        <w:sz w:val="16"/>
                      </w:rPr>
                      <w:t>+</w:t>
                    </w:r>
                  </w:p>
                  <w:p w14:paraId="3D01CF3F" w14:textId="77777777" w:rsidR="00C36271" w:rsidRDefault="00000000">
                    <w:pPr>
                      <w:tabs>
                        <w:tab w:val="left" w:pos="924"/>
                      </w:tabs>
                      <w:spacing w:before="24"/>
                      <w:ind w:left="59"/>
                      <w:rPr>
                        <w:sz w:val="16"/>
                      </w:rPr>
                    </w:pPr>
                    <w:r>
                      <w:rPr>
                        <w:sz w:val="16"/>
                      </w:rPr>
                      <w:t>|</w:t>
                    </w:r>
                    <w:r>
                      <w:rPr>
                        <w:spacing w:val="-1"/>
                        <w:sz w:val="16"/>
                      </w:rPr>
                      <w:t xml:space="preserve"> </w:t>
                    </w:r>
                    <w:r>
                      <w:rPr>
                        <w:spacing w:val="-7"/>
                        <w:sz w:val="16"/>
                      </w:rPr>
                      <w:t>db</w:t>
                    </w:r>
                    <w:r>
                      <w:rPr>
                        <w:sz w:val="16"/>
                      </w:rPr>
                      <w:tab/>
                    </w:r>
                    <w:r>
                      <w:rPr>
                        <w:spacing w:val="-10"/>
                        <w:sz w:val="16"/>
                      </w:rPr>
                      <w:t>|</w:t>
                    </w:r>
                  </w:p>
                  <w:p w14:paraId="09787291" w14:textId="77777777" w:rsidR="00C36271" w:rsidRDefault="00000000">
                    <w:pPr>
                      <w:tabs>
                        <w:tab w:val="left" w:leader="hyphen" w:pos="924"/>
                      </w:tabs>
                      <w:spacing w:before="24"/>
                      <w:ind w:left="59"/>
                      <w:rPr>
                        <w:sz w:val="16"/>
                      </w:rPr>
                    </w:pPr>
                    <w:r>
                      <w:rPr>
                        <w:spacing w:val="-10"/>
                        <w:sz w:val="16"/>
                      </w:rPr>
                      <w:t>+</w:t>
                    </w:r>
                    <w:r>
                      <w:rPr>
                        <w:rFonts w:ascii="Times New Roman"/>
                        <w:sz w:val="16"/>
                      </w:rPr>
                      <w:tab/>
                    </w:r>
                    <w:r>
                      <w:rPr>
                        <w:spacing w:val="-10"/>
                        <w:sz w:val="16"/>
                      </w:rPr>
                      <w:t>+</w:t>
                    </w:r>
                  </w:p>
                  <w:p w14:paraId="6CCFCD82" w14:textId="77777777" w:rsidR="00C36271" w:rsidRDefault="00000000">
                    <w:pPr>
                      <w:spacing w:before="23"/>
                      <w:ind w:left="59"/>
                      <w:rPr>
                        <w:sz w:val="16"/>
                      </w:rPr>
                    </w:pPr>
                    <w:r>
                      <w:rPr>
                        <w:sz w:val="16"/>
                      </w:rPr>
                      <w:t>|</w:t>
                    </w:r>
                    <w:r>
                      <w:rPr>
                        <w:spacing w:val="-4"/>
                        <w:sz w:val="16"/>
                      </w:rPr>
                      <w:t xml:space="preserve"> </w:t>
                    </w:r>
                    <w:r>
                      <w:rPr>
                        <w:sz w:val="16"/>
                      </w:rPr>
                      <w:t>tidb-0</w:t>
                    </w:r>
                    <w:r>
                      <w:rPr>
                        <w:spacing w:val="-2"/>
                        <w:sz w:val="16"/>
                      </w:rPr>
                      <w:t xml:space="preserve"> </w:t>
                    </w:r>
                    <w:r>
                      <w:rPr>
                        <w:spacing w:val="-10"/>
                        <w:sz w:val="16"/>
                      </w:rPr>
                      <w:t>|</w:t>
                    </w:r>
                  </w:p>
                  <w:p w14:paraId="7B0BF433" w14:textId="77777777" w:rsidR="00C36271" w:rsidRDefault="00000000">
                    <w:pPr>
                      <w:tabs>
                        <w:tab w:val="left" w:leader="hyphen" w:pos="924"/>
                      </w:tabs>
                      <w:spacing w:before="24"/>
                      <w:ind w:left="59"/>
                      <w:rPr>
                        <w:sz w:val="16"/>
                      </w:rPr>
                    </w:pPr>
                    <w:r>
                      <w:rPr>
                        <w:spacing w:val="-10"/>
                        <w:sz w:val="16"/>
                      </w:rPr>
                      <w:t>+</w:t>
                    </w:r>
                    <w:r>
                      <w:rPr>
                        <w:rFonts w:ascii="Times New Roman"/>
                        <w:sz w:val="16"/>
                      </w:rPr>
                      <w:tab/>
                    </w:r>
                    <w:r>
                      <w:rPr>
                        <w:spacing w:val="-10"/>
                        <w:sz w:val="16"/>
                      </w:rPr>
                      <w:t>+</w:t>
                    </w:r>
                  </w:p>
                  <w:p w14:paraId="14A45206" w14:textId="77777777" w:rsidR="00C36271" w:rsidRDefault="00000000">
                    <w:pPr>
                      <w:tabs>
                        <w:tab w:val="left" w:leader="hyphen" w:pos="924"/>
                      </w:tabs>
                      <w:spacing w:before="24"/>
                      <w:ind w:left="59"/>
                      <w:rPr>
                        <w:sz w:val="16"/>
                      </w:rPr>
                    </w:pPr>
                    <w:r>
                      <w:rPr>
                        <w:spacing w:val="-10"/>
                        <w:sz w:val="16"/>
                      </w:rPr>
                      <w:t>+</w:t>
                    </w:r>
                    <w:r>
                      <w:rPr>
                        <w:rFonts w:ascii="Times New Roman"/>
                        <w:sz w:val="16"/>
                      </w:rPr>
                      <w:tab/>
                    </w:r>
                    <w:r>
                      <w:rPr>
                        <w:spacing w:val="-10"/>
                        <w:sz w:val="16"/>
                      </w:rPr>
                      <w:t>+</w:t>
                    </w:r>
                  </w:p>
                  <w:p w14:paraId="7EEB6FA4" w14:textId="77777777" w:rsidR="00C36271" w:rsidRDefault="00000000">
                    <w:pPr>
                      <w:tabs>
                        <w:tab w:val="left" w:pos="924"/>
                      </w:tabs>
                      <w:spacing w:before="24"/>
                      <w:ind w:left="59"/>
                      <w:rPr>
                        <w:sz w:val="16"/>
                      </w:rPr>
                    </w:pPr>
                    <w:r>
                      <w:rPr>
                        <w:sz w:val="16"/>
                      </w:rPr>
                      <w:t>|</w:t>
                    </w:r>
                    <w:r>
                      <w:rPr>
                        <w:spacing w:val="-1"/>
                        <w:sz w:val="16"/>
                      </w:rPr>
                      <w:t xml:space="preserve"> </w:t>
                    </w:r>
                    <w:r>
                      <w:rPr>
                        <w:spacing w:val="-7"/>
                        <w:sz w:val="16"/>
                      </w:rPr>
                      <w:t>db</w:t>
                    </w:r>
                    <w:r>
                      <w:rPr>
                        <w:sz w:val="16"/>
                      </w:rPr>
                      <w:tab/>
                    </w:r>
                    <w:r>
                      <w:rPr>
                        <w:spacing w:val="-10"/>
                        <w:sz w:val="16"/>
                      </w:rPr>
                      <w:t>|</w:t>
                    </w:r>
                  </w:p>
                  <w:p w14:paraId="2926E103" w14:textId="77777777" w:rsidR="00C36271" w:rsidRDefault="00000000">
                    <w:pPr>
                      <w:tabs>
                        <w:tab w:val="left" w:leader="hyphen" w:pos="924"/>
                      </w:tabs>
                      <w:spacing w:before="24"/>
                      <w:ind w:left="59"/>
                      <w:rPr>
                        <w:sz w:val="16"/>
                      </w:rPr>
                    </w:pPr>
                    <w:r>
                      <w:rPr>
                        <w:spacing w:val="-10"/>
                        <w:sz w:val="16"/>
                      </w:rPr>
                      <w:t>+</w:t>
                    </w:r>
                    <w:r>
                      <w:rPr>
                        <w:rFonts w:ascii="Times New Roman"/>
                        <w:sz w:val="16"/>
                      </w:rPr>
                      <w:tab/>
                    </w:r>
                    <w:r>
                      <w:rPr>
                        <w:spacing w:val="-10"/>
                        <w:sz w:val="16"/>
                      </w:rPr>
                      <w:t>+</w:t>
                    </w:r>
                  </w:p>
                  <w:p w14:paraId="5393026F" w14:textId="77777777" w:rsidR="00C36271" w:rsidRDefault="00000000">
                    <w:pPr>
                      <w:spacing w:before="24"/>
                      <w:ind w:left="59"/>
                      <w:rPr>
                        <w:sz w:val="16"/>
                      </w:rPr>
                    </w:pPr>
                    <w:r>
                      <w:rPr>
                        <w:sz w:val="16"/>
                      </w:rPr>
                      <w:t>|</w:t>
                    </w:r>
                    <w:r>
                      <w:rPr>
                        <w:spacing w:val="-4"/>
                        <w:sz w:val="16"/>
                      </w:rPr>
                      <w:t xml:space="preserve"> </w:t>
                    </w:r>
                    <w:r>
                      <w:rPr>
                        <w:sz w:val="16"/>
                      </w:rPr>
                      <w:t>tidb-1</w:t>
                    </w:r>
                    <w:r>
                      <w:rPr>
                        <w:spacing w:val="-2"/>
                        <w:sz w:val="16"/>
                      </w:rPr>
                      <w:t xml:space="preserve"> </w:t>
                    </w:r>
                    <w:r>
                      <w:rPr>
                        <w:spacing w:val="-10"/>
                        <w:sz w:val="16"/>
                      </w:rPr>
                      <w:t>|</w:t>
                    </w:r>
                  </w:p>
                  <w:p w14:paraId="49D14E11" w14:textId="77777777" w:rsidR="00C36271" w:rsidRDefault="00000000">
                    <w:pPr>
                      <w:tabs>
                        <w:tab w:val="left" w:leader="hyphen" w:pos="924"/>
                      </w:tabs>
                      <w:spacing w:before="24"/>
                      <w:ind w:left="59"/>
                      <w:rPr>
                        <w:sz w:val="16"/>
                      </w:rPr>
                    </w:pPr>
                    <w:r>
                      <w:rPr>
                        <w:spacing w:val="-10"/>
                        <w:sz w:val="16"/>
                      </w:rPr>
                      <w:t>+</w:t>
                    </w:r>
                    <w:r>
                      <w:rPr>
                        <w:rFonts w:ascii="Times New Roman"/>
                        <w:sz w:val="16"/>
                      </w:rPr>
                      <w:tab/>
                    </w:r>
                    <w:r>
                      <w:rPr>
                        <w:spacing w:val="-10"/>
                        <w:sz w:val="16"/>
                      </w:rPr>
                      <w:t>+</w:t>
                    </w:r>
                  </w:p>
                  <w:p w14:paraId="7DACB1AC" w14:textId="77777777" w:rsidR="00C36271" w:rsidRDefault="00000000">
                    <w:pPr>
                      <w:tabs>
                        <w:tab w:val="left" w:leader="hyphen" w:pos="924"/>
                      </w:tabs>
                      <w:spacing w:before="24"/>
                      <w:ind w:left="59"/>
                      <w:rPr>
                        <w:sz w:val="16"/>
                      </w:rPr>
                    </w:pPr>
                    <w:r>
                      <w:rPr>
                        <w:spacing w:val="-10"/>
                        <w:sz w:val="16"/>
                      </w:rPr>
                      <w:t>+</w:t>
                    </w:r>
                    <w:r>
                      <w:rPr>
                        <w:rFonts w:ascii="Times New Roman"/>
                        <w:sz w:val="16"/>
                      </w:rPr>
                      <w:tab/>
                    </w:r>
                    <w:r>
                      <w:rPr>
                        <w:spacing w:val="-10"/>
                        <w:sz w:val="16"/>
                      </w:rPr>
                      <w:t>+</w:t>
                    </w:r>
                  </w:p>
                  <w:p w14:paraId="652908F8" w14:textId="77777777" w:rsidR="00C36271" w:rsidRDefault="00000000">
                    <w:pPr>
                      <w:tabs>
                        <w:tab w:val="left" w:pos="924"/>
                      </w:tabs>
                      <w:spacing w:before="23"/>
                      <w:ind w:left="59"/>
                      <w:rPr>
                        <w:sz w:val="16"/>
                      </w:rPr>
                    </w:pPr>
                    <w:r>
                      <w:rPr>
                        <w:sz w:val="16"/>
                      </w:rPr>
                      <w:t>|</w:t>
                    </w:r>
                    <w:r>
                      <w:rPr>
                        <w:spacing w:val="-1"/>
                        <w:sz w:val="16"/>
                      </w:rPr>
                      <w:t xml:space="preserve"> </w:t>
                    </w:r>
                    <w:r>
                      <w:rPr>
                        <w:spacing w:val="-7"/>
                        <w:sz w:val="16"/>
                      </w:rPr>
                      <w:t>db</w:t>
                    </w:r>
                    <w:r>
                      <w:rPr>
                        <w:sz w:val="16"/>
                      </w:rPr>
                      <w:tab/>
                    </w:r>
                    <w:r>
                      <w:rPr>
                        <w:spacing w:val="-10"/>
                        <w:sz w:val="16"/>
                      </w:rPr>
                      <w:t>|</w:t>
                    </w:r>
                  </w:p>
                  <w:p w14:paraId="724A0B1A" w14:textId="77777777" w:rsidR="00C36271" w:rsidRDefault="00000000">
                    <w:pPr>
                      <w:tabs>
                        <w:tab w:val="left" w:leader="hyphen" w:pos="924"/>
                      </w:tabs>
                      <w:spacing w:before="24"/>
                      <w:ind w:left="59"/>
                      <w:rPr>
                        <w:sz w:val="16"/>
                      </w:rPr>
                    </w:pPr>
                    <w:r>
                      <w:rPr>
                        <w:spacing w:val="-10"/>
                        <w:sz w:val="16"/>
                      </w:rPr>
                      <w:t>+</w:t>
                    </w:r>
                    <w:r>
                      <w:rPr>
                        <w:rFonts w:ascii="Times New Roman"/>
                        <w:sz w:val="16"/>
                      </w:rPr>
                      <w:tab/>
                    </w:r>
                    <w:r>
                      <w:rPr>
                        <w:spacing w:val="-10"/>
                        <w:sz w:val="16"/>
                      </w:rPr>
                      <w:t>+</w:t>
                    </w:r>
                  </w:p>
                  <w:p w14:paraId="1D98CBB3" w14:textId="77777777" w:rsidR="00C36271" w:rsidRDefault="00000000">
                    <w:pPr>
                      <w:spacing w:before="24"/>
                      <w:ind w:left="59"/>
                      <w:rPr>
                        <w:sz w:val="16"/>
                      </w:rPr>
                    </w:pPr>
                    <w:r>
                      <w:rPr>
                        <w:sz w:val="16"/>
                      </w:rPr>
                      <w:t>|</w:t>
                    </w:r>
                    <w:r>
                      <w:rPr>
                        <w:spacing w:val="-4"/>
                        <w:sz w:val="16"/>
                      </w:rPr>
                      <w:t xml:space="preserve"> </w:t>
                    </w:r>
                    <w:r>
                      <w:rPr>
                        <w:sz w:val="16"/>
                      </w:rPr>
                      <w:t>tidb-1</w:t>
                    </w:r>
                    <w:r>
                      <w:rPr>
                        <w:spacing w:val="-2"/>
                        <w:sz w:val="16"/>
                      </w:rPr>
                      <w:t xml:space="preserve"> </w:t>
                    </w:r>
                    <w:r>
                      <w:rPr>
                        <w:spacing w:val="-10"/>
                        <w:sz w:val="16"/>
                      </w:rPr>
                      <w:t>|</w:t>
                    </w:r>
                  </w:p>
                  <w:p w14:paraId="09CB5132" w14:textId="77777777" w:rsidR="00C36271" w:rsidRDefault="00000000">
                    <w:pPr>
                      <w:tabs>
                        <w:tab w:val="left" w:leader="hyphen" w:pos="924"/>
                      </w:tabs>
                      <w:spacing w:before="24"/>
                      <w:ind w:left="59"/>
                      <w:rPr>
                        <w:sz w:val="16"/>
                      </w:rPr>
                    </w:pPr>
                    <w:r>
                      <w:rPr>
                        <w:spacing w:val="-10"/>
                        <w:sz w:val="16"/>
                      </w:rPr>
                      <w:t>+</w:t>
                    </w:r>
                    <w:r>
                      <w:rPr>
                        <w:rFonts w:ascii="Times New Roman"/>
                        <w:sz w:val="16"/>
                      </w:rPr>
                      <w:tab/>
                    </w:r>
                    <w:r>
                      <w:rPr>
                        <w:spacing w:val="-10"/>
                        <w:sz w:val="16"/>
                      </w:rPr>
                      <w:t>+</w:t>
                    </w:r>
                  </w:p>
                  <w:p w14:paraId="57F6A35C" w14:textId="77777777" w:rsidR="00C36271" w:rsidRDefault="00000000">
                    <w:pPr>
                      <w:tabs>
                        <w:tab w:val="left" w:leader="hyphen" w:pos="924"/>
                      </w:tabs>
                      <w:spacing w:before="24"/>
                      <w:ind w:left="59"/>
                      <w:rPr>
                        <w:sz w:val="16"/>
                      </w:rPr>
                    </w:pPr>
                    <w:r>
                      <w:rPr>
                        <w:spacing w:val="-10"/>
                        <w:sz w:val="16"/>
                      </w:rPr>
                      <w:t>+</w:t>
                    </w:r>
                    <w:r>
                      <w:rPr>
                        <w:rFonts w:ascii="Times New Roman"/>
                        <w:sz w:val="16"/>
                      </w:rPr>
                      <w:tab/>
                    </w:r>
                    <w:r>
                      <w:rPr>
                        <w:spacing w:val="-10"/>
                        <w:sz w:val="16"/>
                      </w:rPr>
                      <w:t>+</w:t>
                    </w:r>
                  </w:p>
                  <w:p w14:paraId="2BE5E31B" w14:textId="77777777" w:rsidR="00C36271" w:rsidRDefault="00000000">
                    <w:pPr>
                      <w:tabs>
                        <w:tab w:val="left" w:pos="924"/>
                      </w:tabs>
                      <w:spacing w:before="24"/>
                      <w:ind w:left="59"/>
                      <w:rPr>
                        <w:sz w:val="16"/>
                      </w:rPr>
                    </w:pPr>
                    <w:r>
                      <w:rPr>
                        <w:sz w:val="16"/>
                      </w:rPr>
                      <w:t>|</w:t>
                    </w:r>
                    <w:r>
                      <w:rPr>
                        <w:spacing w:val="-1"/>
                        <w:sz w:val="16"/>
                      </w:rPr>
                      <w:t xml:space="preserve"> </w:t>
                    </w:r>
                    <w:r>
                      <w:rPr>
                        <w:spacing w:val="-7"/>
                        <w:sz w:val="16"/>
                      </w:rPr>
                      <w:t>db</w:t>
                    </w:r>
                    <w:r>
                      <w:rPr>
                        <w:sz w:val="16"/>
                      </w:rPr>
                      <w:tab/>
                    </w:r>
                    <w:r>
                      <w:rPr>
                        <w:spacing w:val="-10"/>
                        <w:sz w:val="16"/>
                      </w:rPr>
                      <w:t>|</w:t>
                    </w:r>
                  </w:p>
                  <w:p w14:paraId="2D463EC1" w14:textId="77777777" w:rsidR="00C36271" w:rsidRDefault="00000000">
                    <w:pPr>
                      <w:tabs>
                        <w:tab w:val="left" w:leader="hyphen" w:pos="924"/>
                      </w:tabs>
                      <w:spacing w:before="24"/>
                      <w:ind w:left="59"/>
                      <w:rPr>
                        <w:sz w:val="16"/>
                      </w:rPr>
                    </w:pPr>
                    <w:r>
                      <w:rPr>
                        <w:spacing w:val="-10"/>
                        <w:sz w:val="16"/>
                      </w:rPr>
                      <w:t>+</w:t>
                    </w:r>
                    <w:r>
                      <w:rPr>
                        <w:rFonts w:ascii="Times New Roman"/>
                        <w:sz w:val="16"/>
                      </w:rPr>
                      <w:tab/>
                    </w:r>
                    <w:r>
                      <w:rPr>
                        <w:spacing w:val="-10"/>
                        <w:sz w:val="16"/>
                      </w:rPr>
                      <w:t>+</w:t>
                    </w:r>
                  </w:p>
                  <w:p w14:paraId="7AE23193" w14:textId="77777777" w:rsidR="00C36271" w:rsidRDefault="00000000">
                    <w:pPr>
                      <w:spacing w:before="24"/>
                      <w:ind w:left="59"/>
                      <w:rPr>
                        <w:sz w:val="16"/>
                      </w:rPr>
                    </w:pPr>
                    <w:r>
                      <w:rPr>
                        <w:sz w:val="16"/>
                      </w:rPr>
                      <w:t>|</w:t>
                    </w:r>
                    <w:r>
                      <w:rPr>
                        <w:spacing w:val="-4"/>
                        <w:sz w:val="16"/>
                      </w:rPr>
                      <w:t xml:space="preserve"> </w:t>
                    </w:r>
                    <w:r>
                      <w:rPr>
                        <w:sz w:val="16"/>
                      </w:rPr>
                      <w:t>tidb-1</w:t>
                    </w:r>
                    <w:r>
                      <w:rPr>
                        <w:spacing w:val="-2"/>
                        <w:sz w:val="16"/>
                      </w:rPr>
                      <w:t xml:space="preserve"> </w:t>
                    </w:r>
                    <w:r>
                      <w:rPr>
                        <w:spacing w:val="-10"/>
                        <w:sz w:val="16"/>
                      </w:rPr>
                      <w:t>|</w:t>
                    </w:r>
                  </w:p>
                  <w:p w14:paraId="5294CED6" w14:textId="77777777" w:rsidR="00C36271" w:rsidRDefault="00000000">
                    <w:pPr>
                      <w:tabs>
                        <w:tab w:val="left" w:leader="hyphen" w:pos="924"/>
                      </w:tabs>
                      <w:spacing w:before="23"/>
                      <w:ind w:left="59"/>
                      <w:rPr>
                        <w:sz w:val="16"/>
                      </w:rPr>
                    </w:pPr>
                    <w:r>
                      <w:rPr>
                        <w:spacing w:val="-10"/>
                        <w:sz w:val="16"/>
                      </w:rPr>
                      <w:t>+</w:t>
                    </w:r>
                    <w:r>
                      <w:rPr>
                        <w:rFonts w:ascii="Times New Roman"/>
                        <w:sz w:val="16"/>
                      </w:rPr>
                      <w:tab/>
                    </w:r>
                    <w:r>
                      <w:rPr>
                        <w:spacing w:val="-10"/>
                        <w:sz w:val="16"/>
                      </w:rPr>
                      <w:t>+</w:t>
                    </w:r>
                  </w:p>
                  <w:p w14:paraId="31CFBA17" w14:textId="77777777" w:rsidR="00C36271" w:rsidRDefault="00000000">
                    <w:pPr>
                      <w:tabs>
                        <w:tab w:val="left" w:leader="dot" w:pos="5152"/>
                      </w:tabs>
                      <w:spacing w:before="24"/>
                      <w:ind w:left="59"/>
                      <w:rPr>
                        <w:sz w:val="16"/>
                      </w:rPr>
                    </w:pPr>
                    <w:r>
                      <w:rPr>
                        <w:spacing w:val="-2"/>
                        <w:sz w:val="16"/>
                      </w:rPr>
                      <w:t>Stopping</w:t>
                    </w:r>
                    <w:r>
                      <w:rPr>
                        <w:spacing w:val="25"/>
                        <w:sz w:val="16"/>
                      </w:rPr>
                      <w:t xml:space="preserve"> </w:t>
                    </w:r>
                    <w:r>
                      <w:rPr>
                        <w:spacing w:val="-2"/>
                        <w:sz w:val="16"/>
                      </w:rPr>
                      <w:t>load-balance-admin-interface_proxysql_1</w:t>
                    </w:r>
                    <w:r>
                      <w:rPr>
                        <w:rFonts w:ascii="Times New Roman"/>
                        <w:sz w:val="16"/>
                      </w:rPr>
                      <w:tab/>
                    </w:r>
                    <w:r>
                      <w:rPr>
                        <w:spacing w:val="-4"/>
                        <w:sz w:val="16"/>
                      </w:rPr>
                      <w:t>done</w:t>
                    </w:r>
                  </w:p>
                  <w:p w14:paraId="0922CFBD" w14:textId="77777777" w:rsidR="00C36271" w:rsidRDefault="00000000">
                    <w:pPr>
                      <w:tabs>
                        <w:tab w:val="left" w:leader="dot" w:pos="5152"/>
                      </w:tabs>
                      <w:spacing w:before="24"/>
                      <w:ind w:left="59"/>
                      <w:rPr>
                        <w:sz w:val="16"/>
                      </w:rPr>
                    </w:pPr>
                    <w:r>
                      <w:rPr>
                        <w:spacing w:val="-2"/>
                        <w:sz w:val="16"/>
                      </w:rPr>
                      <w:t>Stopping</w:t>
                    </w:r>
                    <w:r>
                      <w:rPr>
                        <w:spacing w:val="40"/>
                        <w:sz w:val="16"/>
                      </w:rPr>
                      <w:t xml:space="preserve"> </w:t>
                    </w:r>
                    <w:r>
                      <w:rPr>
                        <w:spacing w:val="-2"/>
                        <w:sz w:val="16"/>
                      </w:rPr>
                      <w:t>load-balance-admin-interface_tidb-</w:t>
                    </w:r>
                    <w:r>
                      <w:rPr>
                        <w:spacing w:val="-5"/>
                        <w:sz w:val="16"/>
                      </w:rPr>
                      <w:t>0_1</w:t>
                    </w:r>
                    <w:r>
                      <w:rPr>
                        <w:rFonts w:ascii="Times New Roman"/>
                        <w:sz w:val="16"/>
                      </w:rPr>
                      <w:tab/>
                    </w:r>
                    <w:r>
                      <w:rPr>
                        <w:spacing w:val="-4"/>
                        <w:sz w:val="16"/>
                      </w:rPr>
                      <w:t>done</w:t>
                    </w:r>
                  </w:p>
                  <w:p w14:paraId="17882ECC" w14:textId="77777777" w:rsidR="00C36271" w:rsidRDefault="00000000">
                    <w:pPr>
                      <w:tabs>
                        <w:tab w:val="left" w:leader="dot" w:pos="5152"/>
                      </w:tabs>
                      <w:spacing w:before="24"/>
                      <w:ind w:left="59"/>
                      <w:rPr>
                        <w:sz w:val="16"/>
                      </w:rPr>
                    </w:pPr>
                    <w:r>
                      <w:rPr>
                        <w:spacing w:val="-2"/>
                        <w:sz w:val="16"/>
                      </w:rPr>
                      <w:t>Stopping</w:t>
                    </w:r>
                    <w:r>
                      <w:rPr>
                        <w:spacing w:val="40"/>
                        <w:sz w:val="16"/>
                      </w:rPr>
                      <w:t xml:space="preserve"> </w:t>
                    </w:r>
                    <w:r>
                      <w:rPr>
                        <w:spacing w:val="-2"/>
                        <w:sz w:val="16"/>
                      </w:rPr>
                      <w:t>load-balance-admin-interface_tidb-</w:t>
                    </w:r>
                    <w:r>
                      <w:rPr>
                        <w:spacing w:val="-5"/>
                        <w:sz w:val="16"/>
                      </w:rPr>
                      <w:t>2_1</w:t>
                    </w:r>
                    <w:r>
                      <w:rPr>
                        <w:rFonts w:ascii="Times New Roman"/>
                        <w:sz w:val="16"/>
                      </w:rPr>
                      <w:tab/>
                    </w:r>
                    <w:r>
                      <w:rPr>
                        <w:spacing w:val="-4"/>
                        <w:sz w:val="16"/>
                      </w:rPr>
                      <w:t>done</w:t>
                    </w:r>
                  </w:p>
                  <w:p w14:paraId="5E78173B" w14:textId="77777777" w:rsidR="00C36271" w:rsidRDefault="00000000">
                    <w:pPr>
                      <w:tabs>
                        <w:tab w:val="left" w:leader="dot" w:pos="5152"/>
                      </w:tabs>
                      <w:spacing w:before="24"/>
                      <w:ind w:left="59"/>
                      <w:rPr>
                        <w:sz w:val="16"/>
                      </w:rPr>
                    </w:pPr>
                    <w:r>
                      <w:rPr>
                        <w:spacing w:val="-2"/>
                        <w:sz w:val="16"/>
                      </w:rPr>
                      <w:t>Stopping</w:t>
                    </w:r>
                    <w:r>
                      <w:rPr>
                        <w:spacing w:val="40"/>
                        <w:sz w:val="16"/>
                      </w:rPr>
                      <w:t xml:space="preserve"> </w:t>
                    </w:r>
                    <w:r>
                      <w:rPr>
                        <w:spacing w:val="-2"/>
                        <w:sz w:val="16"/>
                      </w:rPr>
                      <w:t>load-balance-admin-interface_tidb-</w:t>
                    </w:r>
                    <w:r>
                      <w:rPr>
                        <w:spacing w:val="-5"/>
                        <w:sz w:val="16"/>
                      </w:rPr>
                      <w:t>1_1</w:t>
                    </w:r>
                    <w:r>
                      <w:rPr>
                        <w:rFonts w:ascii="Times New Roman"/>
                        <w:sz w:val="16"/>
                      </w:rPr>
                      <w:tab/>
                    </w:r>
                    <w:r>
                      <w:rPr>
                        <w:spacing w:val="-4"/>
                        <w:sz w:val="16"/>
                      </w:rPr>
                      <w:t>done</w:t>
                    </w:r>
                  </w:p>
                  <w:p w14:paraId="40202B71" w14:textId="77777777" w:rsidR="00C36271" w:rsidRDefault="00000000">
                    <w:pPr>
                      <w:tabs>
                        <w:tab w:val="left" w:leader="dot" w:pos="5152"/>
                      </w:tabs>
                      <w:spacing w:before="24"/>
                      <w:ind w:left="59"/>
                      <w:rPr>
                        <w:sz w:val="16"/>
                      </w:rPr>
                    </w:pPr>
                    <w:r>
                      <w:rPr>
                        <w:spacing w:val="-2"/>
                        <w:sz w:val="16"/>
                      </w:rPr>
                      <w:t>Removing</w:t>
                    </w:r>
                    <w:r>
                      <w:rPr>
                        <w:spacing w:val="25"/>
                        <w:sz w:val="16"/>
                      </w:rPr>
                      <w:t xml:space="preserve"> </w:t>
                    </w:r>
                    <w:r>
                      <w:rPr>
                        <w:spacing w:val="-2"/>
                        <w:sz w:val="16"/>
                      </w:rPr>
                      <w:t>load-balance-admin-interface_proxysql_1</w:t>
                    </w:r>
                    <w:r>
                      <w:rPr>
                        <w:rFonts w:ascii="Times New Roman"/>
                        <w:sz w:val="16"/>
                      </w:rPr>
                      <w:tab/>
                    </w:r>
                    <w:r>
                      <w:rPr>
                        <w:spacing w:val="-4"/>
                        <w:sz w:val="16"/>
                      </w:rPr>
                      <w:t>done</w:t>
                    </w:r>
                  </w:p>
                  <w:p w14:paraId="2D2F754E" w14:textId="77777777" w:rsidR="00C36271" w:rsidRDefault="00000000">
                    <w:pPr>
                      <w:tabs>
                        <w:tab w:val="left" w:leader="dot" w:pos="5152"/>
                      </w:tabs>
                      <w:spacing w:before="24"/>
                      <w:ind w:left="59"/>
                      <w:rPr>
                        <w:sz w:val="16"/>
                      </w:rPr>
                    </w:pPr>
                    <w:r>
                      <w:rPr>
                        <w:spacing w:val="-2"/>
                        <w:sz w:val="16"/>
                      </w:rPr>
                      <w:t>Removing</w:t>
                    </w:r>
                    <w:r>
                      <w:rPr>
                        <w:spacing w:val="40"/>
                        <w:sz w:val="16"/>
                      </w:rPr>
                      <w:t xml:space="preserve"> </w:t>
                    </w:r>
                    <w:r>
                      <w:rPr>
                        <w:spacing w:val="-2"/>
                        <w:sz w:val="16"/>
                      </w:rPr>
                      <w:t>load-balance-admin-interface_tidb-</w:t>
                    </w:r>
                    <w:r>
                      <w:rPr>
                        <w:spacing w:val="-5"/>
                        <w:sz w:val="16"/>
                      </w:rPr>
                      <w:t>0_1</w:t>
                    </w:r>
                    <w:r>
                      <w:rPr>
                        <w:rFonts w:ascii="Times New Roman"/>
                        <w:sz w:val="16"/>
                      </w:rPr>
                      <w:tab/>
                    </w:r>
                    <w:r>
                      <w:rPr>
                        <w:spacing w:val="-4"/>
                        <w:sz w:val="16"/>
                      </w:rPr>
                      <w:t>done</w:t>
                    </w:r>
                  </w:p>
                  <w:p w14:paraId="10B3F05B" w14:textId="77777777" w:rsidR="00C36271" w:rsidRDefault="00000000">
                    <w:pPr>
                      <w:tabs>
                        <w:tab w:val="left" w:leader="dot" w:pos="5152"/>
                      </w:tabs>
                      <w:spacing w:before="23"/>
                      <w:ind w:left="59"/>
                      <w:rPr>
                        <w:sz w:val="16"/>
                      </w:rPr>
                    </w:pPr>
                    <w:r>
                      <w:rPr>
                        <w:spacing w:val="-2"/>
                        <w:sz w:val="16"/>
                      </w:rPr>
                      <w:t>Removing</w:t>
                    </w:r>
                    <w:r>
                      <w:rPr>
                        <w:spacing w:val="40"/>
                        <w:sz w:val="16"/>
                      </w:rPr>
                      <w:t xml:space="preserve"> </w:t>
                    </w:r>
                    <w:r>
                      <w:rPr>
                        <w:spacing w:val="-2"/>
                        <w:sz w:val="16"/>
                      </w:rPr>
                      <w:t>load-balance-admin-interface_tidb-</w:t>
                    </w:r>
                    <w:r>
                      <w:rPr>
                        <w:spacing w:val="-5"/>
                        <w:sz w:val="16"/>
                      </w:rPr>
                      <w:t>2_1</w:t>
                    </w:r>
                    <w:r>
                      <w:rPr>
                        <w:rFonts w:ascii="Times New Roman"/>
                        <w:sz w:val="16"/>
                      </w:rPr>
                      <w:tab/>
                    </w:r>
                    <w:r>
                      <w:rPr>
                        <w:spacing w:val="-4"/>
                        <w:sz w:val="16"/>
                      </w:rPr>
                      <w:t>done</w:t>
                    </w:r>
                  </w:p>
                  <w:p w14:paraId="62187D51" w14:textId="77777777" w:rsidR="00C36271" w:rsidRDefault="00000000">
                    <w:pPr>
                      <w:tabs>
                        <w:tab w:val="left" w:leader="dot" w:pos="5152"/>
                      </w:tabs>
                      <w:spacing w:before="24"/>
                      <w:ind w:left="59"/>
                      <w:rPr>
                        <w:sz w:val="16"/>
                      </w:rPr>
                    </w:pPr>
                    <w:r>
                      <w:rPr>
                        <w:spacing w:val="-2"/>
                        <w:sz w:val="16"/>
                      </w:rPr>
                      <w:t>Removing</w:t>
                    </w:r>
                    <w:r>
                      <w:rPr>
                        <w:spacing w:val="40"/>
                        <w:sz w:val="16"/>
                      </w:rPr>
                      <w:t xml:space="preserve"> </w:t>
                    </w:r>
                    <w:r>
                      <w:rPr>
                        <w:spacing w:val="-2"/>
                        <w:sz w:val="16"/>
                      </w:rPr>
                      <w:t>load-balance-admin-interface_tidb-</w:t>
                    </w:r>
                    <w:r>
                      <w:rPr>
                        <w:spacing w:val="-5"/>
                        <w:sz w:val="16"/>
                      </w:rPr>
                      <w:t>1_1</w:t>
                    </w:r>
                    <w:r>
                      <w:rPr>
                        <w:rFonts w:ascii="Times New Roman"/>
                        <w:sz w:val="16"/>
                      </w:rPr>
                      <w:tab/>
                    </w:r>
                    <w:r>
                      <w:rPr>
                        <w:spacing w:val="-4"/>
                        <w:sz w:val="16"/>
                      </w:rPr>
                      <w:t>done</w:t>
                    </w:r>
                  </w:p>
                  <w:p w14:paraId="608C7759" w14:textId="77777777" w:rsidR="00C36271" w:rsidRDefault="00000000">
                    <w:pPr>
                      <w:spacing w:before="24"/>
                      <w:ind w:left="59"/>
                      <w:rPr>
                        <w:sz w:val="16"/>
                      </w:rPr>
                    </w:pPr>
                    <w:r>
                      <w:rPr>
                        <w:sz w:val="16"/>
                      </w:rPr>
                      <w:t>Removing</w:t>
                    </w:r>
                    <w:r>
                      <w:rPr>
                        <w:spacing w:val="-19"/>
                        <w:sz w:val="16"/>
                      </w:rPr>
                      <w:t xml:space="preserve"> </w:t>
                    </w:r>
                    <w:r>
                      <w:rPr>
                        <w:sz w:val="16"/>
                      </w:rPr>
                      <w:t>network</w:t>
                    </w:r>
                    <w:r>
                      <w:rPr>
                        <w:spacing w:val="-17"/>
                        <w:sz w:val="16"/>
                      </w:rPr>
                      <w:t xml:space="preserve"> </w:t>
                    </w:r>
                    <w:r>
                      <w:rPr>
                        <w:sz w:val="16"/>
                      </w:rPr>
                      <w:t>load-balance-admin-</w:t>
                    </w:r>
                    <w:r>
                      <w:rPr>
                        <w:spacing w:val="-2"/>
                        <w:sz w:val="16"/>
                      </w:rPr>
                      <w:t>interface_default</w:t>
                    </w:r>
                  </w:p>
                </w:txbxContent>
              </v:textbox>
            </v:shape>
            <w10:anchorlock/>
          </v:group>
        </w:pict>
      </w:r>
    </w:p>
    <w:p w14:paraId="2C0FAE7F" w14:textId="77777777" w:rsidR="00C36271" w:rsidRDefault="00C36271">
      <w:pPr>
        <w:pStyle w:val="a3"/>
        <w:spacing w:before="10"/>
        <w:rPr>
          <w:rFonts w:ascii="文泉驿微米黑"/>
          <w:sz w:val="24"/>
        </w:rPr>
      </w:pPr>
    </w:p>
    <w:p w14:paraId="70A6186C" w14:textId="77777777" w:rsidR="00C36271" w:rsidRDefault="00000000">
      <w:pPr>
        <w:pStyle w:val="a4"/>
        <w:numPr>
          <w:ilvl w:val="3"/>
          <w:numId w:val="162"/>
        </w:numPr>
        <w:tabs>
          <w:tab w:val="left" w:pos="951"/>
        </w:tabs>
        <w:spacing w:before="52" w:line="297" w:lineRule="auto"/>
        <w:ind w:left="220" w:right="7228" w:firstLine="0"/>
        <w:rPr>
          <w:sz w:val="20"/>
        </w:rPr>
      </w:pPr>
      <w:r>
        <w:pict w14:anchorId="1E423100">
          <v:shape id="docshape1719" o:spid="_x0000_s2078" type="#_x0000_t202" style="position:absolute;left:0;text-align:left;margin-left:68.8pt;margin-top:41.8pt;width:474.4pt;height:20.75pt;z-index:16216064;mso-position-horizontal-relative:page" filled="f" strokeweight=".14042mm">
            <v:textbox inset="0,0,0,0">
              <w:txbxContent>
                <w:p w14:paraId="23035B56" w14:textId="77777777" w:rsidR="00C36271" w:rsidRDefault="00000000">
                  <w:pPr>
                    <w:pStyle w:val="a3"/>
                    <w:spacing w:before="73"/>
                    <w:ind w:left="59"/>
                  </w:pPr>
                  <w:r>
                    <w:rPr>
                      <w:spacing w:val="-2"/>
                    </w:rPr>
                    <w:t>cd</w:t>
                  </w:r>
                  <w:r>
                    <w:rPr>
                      <w:spacing w:val="27"/>
                    </w:rPr>
                    <w:t xml:space="preserve"> </w:t>
                  </w:r>
                  <w:r>
                    <w:rPr>
                      <w:spacing w:val="-2"/>
                    </w:rPr>
                    <w:t>example/proxy-rule-admin-interface</w:t>
                  </w:r>
                </w:p>
              </w:txbxContent>
            </v:textbox>
            <w10:wrap anchorx="page"/>
          </v:shape>
        </w:pict>
      </w:r>
      <w:r>
        <w:rPr>
          <w:spacing w:val="20"/>
          <w:sz w:val="20"/>
        </w:rPr>
        <w:t>使用</w:t>
      </w:r>
      <w:r>
        <w:rPr>
          <w:sz w:val="16"/>
        </w:rPr>
        <w:t>Admin</w:t>
      </w:r>
      <w:r>
        <w:rPr>
          <w:spacing w:val="-11"/>
          <w:sz w:val="16"/>
        </w:rPr>
        <w:t xml:space="preserve"> </w:t>
      </w:r>
      <w:r>
        <w:rPr>
          <w:sz w:val="16"/>
        </w:rPr>
        <w:t>Interface</w:t>
      </w:r>
      <w:r>
        <w:rPr>
          <w:spacing w:val="-10"/>
          <w:sz w:val="16"/>
        </w:rPr>
        <w:t xml:space="preserve"> </w:t>
      </w:r>
      <w:r>
        <w:rPr>
          <w:sz w:val="20"/>
        </w:rPr>
        <w:t>配置用户分离</w:t>
      </w:r>
      <w:r>
        <w:rPr>
          <w:spacing w:val="-2"/>
          <w:sz w:val="20"/>
        </w:rPr>
        <w:t>进入本示例目录：</w:t>
      </w:r>
    </w:p>
    <w:p w14:paraId="2F03E2B8" w14:textId="77777777" w:rsidR="00C36271" w:rsidRDefault="00C36271">
      <w:pPr>
        <w:pStyle w:val="a3"/>
        <w:spacing w:before="0"/>
        <w:rPr>
          <w:rFonts w:ascii="文泉驿微米黑"/>
          <w:sz w:val="20"/>
        </w:rPr>
      </w:pPr>
    </w:p>
    <w:p w14:paraId="431D6D82" w14:textId="77777777" w:rsidR="00C36271" w:rsidRDefault="00C36271">
      <w:pPr>
        <w:pStyle w:val="a3"/>
        <w:spacing w:before="0"/>
        <w:rPr>
          <w:rFonts w:ascii="文泉驿微米黑"/>
          <w:sz w:val="20"/>
        </w:rPr>
      </w:pPr>
    </w:p>
    <w:p w14:paraId="5AFEE4B3" w14:textId="77777777" w:rsidR="00C36271" w:rsidRDefault="00C36271">
      <w:pPr>
        <w:pStyle w:val="a3"/>
        <w:spacing w:before="0"/>
        <w:rPr>
          <w:rFonts w:ascii="文泉驿微米黑"/>
          <w:sz w:val="11"/>
        </w:rPr>
      </w:pPr>
    </w:p>
    <w:p w14:paraId="7F988403" w14:textId="77777777" w:rsidR="00C36271" w:rsidRDefault="00000000">
      <w:pPr>
        <w:pStyle w:val="3"/>
        <w:numPr>
          <w:ilvl w:val="4"/>
          <w:numId w:val="162"/>
        </w:numPr>
        <w:tabs>
          <w:tab w:val="left" w:pos="1082"/>
        </w:tabs>
        <w:spacing w:before="52"/>
        <w:ind w:left="1081" w:hanging="862"/>
      </w:pPr>
      <w:r>
        <w:rPr>
          <w:spacing w:val="-4"/>
        </w:rPr>
        <w:t>脚本运行</w:t>
      </w:r>
    </w:p>
    <w:p w14:paraId="190D50E4" w14:textId="77777777" w:rsidR="00C36271" w:rsidRDefault="00000000">
      <w:pPr>
        <w:spacing w:before="108" w:line="208" w:lineRule="auto"/>
        <w:ind w:left="219" w:right="1437"/>
        <w:rPr>
          <w:rFonts w:ascii="文泉驿微米黑" w:eastAsia="文泉驿微米黑"/>
          <w:sz w:val="20"/>
        </w:rPr>
      </w:pPr>
      <w:r>
        <w:pict w14:anchorId="6C5E8F9C">
          <v:shape id="docshape1720" o:spid="_x0000_s2077" type="#_x0000_t202" style="position:absolute;left:0;text-align:left;margin-left:68.8pt;margin-top:36.15pt;width:474.4pt;height:20.75pt;z-index:-15241728;mso-wrap-distance-left:0;mso-wrap-distance-right:0;mso-position-horizontal-relative:page" filled="f" strokeweight=".14042mm">
            <v:textbox inset="0,0,0,0">
              <w:txbxContent>
                <w:p w14:paraId="21D8F859" w14:textId="77777777" w:rsidR="00C36271" w:rsidRDefault="00000000">
                  <w:pPr>
                    <w:pStyle w:val="a3"/>
                    <w:spacing w:before="73"/>
                    <w:ind w:left="59"/>
                  </w:pPr>
                  <w:r>
                    <w:rPr>
                      <w:spacing w:val="-2"/>
                    </w:rPr>
                    <w:t>./test-user-split.sh</w:t>
                  </w:r>
                </w:p>
              </w:txbxContent>
            </v:textbox>
            <w10:wrap type="topAndBottom" anchorx="page"/>
          </v:shape>
        </w:pict>
      </w:r>
      <w:r>
        <w:rPr>
          <w:rFonts w:ascii="文泉驿微米黑" w:eastAsia="文泉驿微米黑" w:hint="eastAsia"/>
          <w:spacing w:val="-7"/>
          <w:sz w:val="20"/>
        </w:rPr>
        <w:t xml:space="preserve">以 </w:t>
      </w:r>
      <w:r>
        <w:rPr>
          <w:rFonts w:ascii="文泉驿微米黑" w:eastAsia="文泉驿微米黑" w:hint="eastAsia"/>
          <w:sz w:val="16"/>
        </w:rPr>
        <w:t>ProxySQL</w:t>
      </w:r>
      <w:r>
        <w:rPr>
          <w:rFonts w:ascii="文泉驿微米黑" w:eastAsia="文泉驿微米黑" w:hint="eastAsia"/>
          <w:spacing w:val="-11"/>
          <w:sz w:val="16"/>
        </w:rPr>
        <w:t xml:space="preserve"> </w:t>
      </w:r>
      <w:r>
        <w:rPr>
          <w:rFonts w:ascii="文泉驿微米黑" w:eastAsia="文泉驿微米黑" w:hint="eastAsia"/>
          <w:sz w:val="16"/>
        </w:rPr>
        <w:t>Admin</w:t>
      </w:r>
      <w:r>
        <w:rPr>
          <w:rFonts w:ascii="文泉驿微米黑" w:eastAsia="文泉驿微米黑" w:hint="eastAsia"/>
          <w:spacing w:val="-10"/>
          <w:sz w:val="16"/>
        </w:rPr>
        <w:t xml:space="preserve"> </w:t>
      </w:r>
      <w:r>
        <w:rPr>
          <w:rFonts w:ascii="文泉驿微米黑" w:eastAsia="文泉驿微米黑" w:hint="eastAsia"/>
          <w:sz w:val="16"/>
        </w:rPr>
        <w:t>Interface</w:t>
      </w:r>
      <w:r>
        <w:rPr>
          <w:rFonts w:ascii="文泉驿微米黑" w:eastAsia="文泉驿微米黑" w:hint="eastAsia"/>
          <w:spacing w:val="-11"/>
          <w:sz w:val="16"/>
        </w:rPr>
        <w:t xml:space="preserve"> </w:t>
      </w:r>
      <w:r>
        <w:rPr>
          <w:rFonts w:ascii="文泉驿微米黑" w:eastAsia="文泉驿微米黑" w:hint="eastAsia"/>
          <w:spacing w:val="1"/>
          <w:sz w:val="20"/>
        </w:rPr>
        <w:t>为配置入口，配置负载均衡配置用户分离场景为例，不同用户将使用不同的</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z w:val="20"/>
        </w:rPr>
        <w:t>后</w:t>
      </w:r>
      <w:r>
        <w:rPr>
          <w:rFonts w:ascii="文泉驿微米黑" w:eastAsia="文泉驿微米黑" w:hint="eastAsia"/>
          <w:spacing w:val="-2"/>
          <w:sz w:val="20"/>
        </w:rPr>
        <w:t>端。可使用以下命令运行脚本：</w:t>
      </w:r>
    </w:p>
    <w:p w14:paraId="2EE50096" w14:textId="77777777" w:rsidR="00C36271" w:rsidRDefault="00C36271">
      <w:pPr>
        <w:spacing w:line="208" w:lineRule="auto"/>
        <w:rPr>
          <w:rFonts w:ascii="文泉驿微米黑" w:eastAsia="文泉驿微米黑"/>
          <w:sz w:val="20"/>
        </w:rPr>
        <w:sectPr w:rsidR="00C36271">
          <w:pgSz w:w="12240" w:h="15840"/>
          <w:pgMar w:top="1080" w:right="0" w:bottom="980" w:left="1220" w:header="599" w:footer="792" w:gutter="0"/>
          <w:cols w:space="720"/>
        </w:sectPr>
      </w:pPr>
    </w:p>
    <w:p w14:paraId="22545874" w14:textId="77777777" w:rsidR="00C36271" w:rsidRDefault="00C36271">
      <w:pPr>
        <w:pStyle w:val="a3"/>
        <w:spacing w:before="13"/>
        <w:rPr>
          <w:rFonts w:ascii="文泉驿微米黑"/>
          <w:sz w:val="15"/>
        </w:rPr>
      </w:pPr>
    </w:p>
    <w:p w14:paraId="18D22B71" w14:textId="77777777" w:rsidR="00C36271" w:rsidRDefault="00000000">
      <w:pPr>
        <w:pStyle w:val="3"/>
        <w:numPr>
          <w:ilvl w:val="4"/>
          <w:numId w:val="162"/>
        </w:numPr>
        <w:tabs>
          <w:tab w:val="left" w:pos="1082"/>
        </w:tabs>
        <w:spacing w:before="53"/>
        <w:ind w:left="1081" w:hanging="862"/>
      </w:pPr>
      <w:r>
        <w:rPr>
          <w:spacing w:val="-4"/>
        </w:rPr>
        <w:t>逐步运行</w:t>
      </w:r>
    </w:p>
    <w:p w14:paraId="51D94499" w14:textId="77777777" w:rsidR="00C36271" w:rsidRDefault="00C36271">
      <w:pPr>
        <w:pStyle w:val="a3"/>
        <w:spacing w:before="11"/>
        <w:rPr>
          <w:rFonts w:ascii="文泉驿微米黑"/>
          <w:sz w:val="18"/>
        </w:rPr>
      </w:pPr>
    </w:p>
    <w:p w14:paraId="1729846A" w14:textId="77777777" w:rsidR="00C36271" w:rsidRDefault="00000000">
      <w:pPr>
        <w:pStyle w:val="a4"/>
        <w:numPr>
          <w:ilvl w:val="0"/>
          <w:numId w:val="6"/>
        </w:numPr>
        <w:tabs>
          <w:tab w:val="left" w:pos="719"/>
        </w:tabs>
        <w:spacing w:line="208" w:lineRule="auto"/>
        <w:ind w:left="713" w:right="1297" w:hanging="227"/>
        <w:rPr>
          <w:sz w:val="20"/>
        </w:rPr>
      </w:pPr>
      <w:r>
        <w:pict w14:anchorId="02B83FDF">
          <v:shape id="docshape1721" o:spid="_x0000_s2076" type="#_x0000_t202" style="position:absolute;left:0;text-align:left;margin-left:93.7pt;margin-top:60.4pt;width:449.5pt;height:20.75pt;z-index:-15240704;mso-wrap-distance-left:0;mso-wrap-distance-right:0;mso-position-horizontal-relative:page" filled="f" strokeweight=".14042mm">
            <v:textbox inset="0,0,0,0">
              <w:txbxContent>
                <w:p w14:paraId="1C6F681B" w14:textId="77777777" w:rsidR="00C36271" w:rsidRDefault="00000000">
                  <w:pPr>
                    <w:pStyle w:val="a3"/>
                    <w:spacing w:before="73"/>
                    <w:ind w:left="59"/>
                  </w:pPr>
                  <w:r>
                    <w:t>docker-compose</w:t>
                  </w:r>
                  <w:r>
                    <w:rPr>
                      <w:spacing w:val="-9"/>
                    </w:rPr>
                    <w:t xml:space="preserve"> </w:t>
                  </w:r>
                  <w:r>
                    <w:t>up</w:t>
                  </w:r>
                  <w:r>
                    <w:rPr>
                      <w:spacing w:val="-7"/>
                    </w:rPr>
                    <w:t xml:space="preserve"> </w:t>
                  </w:r>
                  <w:r>
                    <w:t>-</w:t>
                  </w:r>
                  <w:r>
                    <w:rPr>
                      <w:spacing w:val="-10"/>
                    </w:rPr>
                    <w:t>d</w:t>
                  </w:r>
                </w:p>
              </w:txbxContent>
            </v:textbox>
            <w10:wrap type="topAndBottom" anchorx="page"/>
          </v:shape>
        </w:pict>
      </w:r>
      <w:r>
        <w:rPr>
          <w:spacing w:val="-4"/>
          <w:sz w:val="20"/>
        </w:rPr>
        <w:t xml:space="preserve">通过 </w:t>
      </w:r>
      <w:r>
        <w:rPr>
          <w:sz w:val="16"/>
        </w:rPr>
        <w:t xml:space="preserve">Docker Compose </w:t>
      </w:r>
      <w:r>
        <w:rPr>
          <w:spacing w:val="10"/>
          <w:sz w:val="20"/>
        </w:rPr>
        <w:t>启动两个</w:t>
      </w:r>
      <w:r>
        <w:rPr>
          <w:sz w:val="16"/>
        </w:rPr>
        <w:t xml:space="preserve">TiDB </w:t>
      </w:r>
      <w:r>
        <w:rPr>
          <w:spacing w:val="-1"/>
          <w:sz w:val="20"/>
        </w:rPr>
        <w:t xml:space="preserve">容器实例，容器内部端口均为 </w:t>
      </w:r>
      <w:r>
        <w:rPr>
          <w:rFonts w:ascii="文泉驿等宽微米黑" w:eastAsia="文泉驿等宽微米黑" w:hint="eastAsia"/>
          <w:sz w:val="16"/>
        </w:rPr>
        <w:t>4000</w:t>
      </w:r>
      <w:r>
        <w:rPr>
          <w:spacing w:val="-1"/>
          <w:sz w:val="20"/>
        </w:rPr>
        <w:t xml:space="preserve">，映射宿主机端口为 </w:t>
      </w:r>
      <w:r>
        <w:rPr>
          <w:rFonts w:ascii="文泉驿等宽微米黑" w:eastAsia="文泉驿等宽微米黑" w:hint="eastAsia"/>
          <w:sz w:val="16"/>
        </w:rPr>
        <w:t>4001</w:t>
      </w:r>
      <w:r>
        <w:rPr>
          <w:sz w:val="20"/>
        </w:rPr>
        <w:t>、</w:t>
      </w:r>
      <w:r>
        <w:rPr>
          <w:rFonts w:ascii="文泉驿等宽微米黑" w:eastAsia="文泉驿等宽微米黑" w:hint="eastAsia"/>
          <w:sz w:val="16"/>
        </w:rPr>
        <w:t>4002</w:t>
      </w:r>
      <w:r>
        <w:rPr>
          <w:sz w:val="20"/>
        </w:rPr>
        <w:t xml:space="preserve">。 </w:t>
      </w:r>
      <w:r>
        <w:rPr>
          <w:sz w:val="16"/>
        </w:rPr>
        <w:t xml:space="preserve">TiDB </w:t>
      </w:r>
      <w:r>
        <w:rPr>
          <w:spacing w:val="-1"/>
          <w:sz w:val="20"/>
        </w:rPr>
        <w:t xml:space="preserve">实例启动后，再启动一个 </w:t>
      </w:r>
      <w:r>
        <w:rPr>
          <w:sz w:val="16"/>
        </w:rPr>
        <w:t xml:space="preserve">ProxySQL </w:t>
      </w:r>
      <w:r>
        <w:rPr>
          <w:spacing w:val="-2"/>
          <w:sz w:val="20"/>
        </w:rPr>
        <w:t xml:space="preserve">实例，容器内部 </w:t>
      </w:r>
      <w:r>
        <w:rPr>
          <w:sz w:val="16"/>
        </w:rPr>
        <w:t xml:space="preserve">ProxySQL MySQL Interface </w:t>
      </w:r>
      <w:r>
        <w:rPr>
          <w:spacing w:val="-3"/>
          <w:sz w:val="20"/>
        </w:rPr>
        <w:t xml:space="preserve">端口为 </w:t>
      </w:r>
      <w:r>
        <w:rPr>
          <w:rFonts w:ascii="文泉驿等宽微米黑" w:eastAsia="文泉驿等宽微米黑" w:hint="eastAsia"/>
          <w:sz w:val="16"/>
        </w:rPr>
        <w:t>6033</w:t>
      </w:r>
      <w:r>
        <w:rPr>
          <w:sz w:val="20"/>
        </w:rPr>
        <w:t xml:space="preserve">，映射宿主机端口为 </w:t>
      </w:r>
      <w:r>
        <w:rPr>
          <w:rFonts w:ascii="文泉驿等宽微米黑" w:eastAsia="文泉驿等宽微米黑" w:hint="eastAsia"/>
          <w:sz w:val="16"/>
        </w:rPr>
        <w:t>6034</w:t>
      </w:r>
      <w:r>
        <w:rPr>
          <w:sz w:val="20"/>
        </w:rPr>
        <w:t xml:space="preserve">。不暴露 </w:t>
      </w:r>
      <w:r>
        <w:rPr>
          <w:sz w:val="16"/>
        </w:rPr>
        <w:t xml:space="preserve">ProxySQL Admin Interface </w:t>
      </w:r>
      <w:r>
        <w:rPr>
          <w:sz w:val="20"/>
        </w:rPr>
        <w:t xml:space="preserve">端口，因为其仅可在本地（即容器内）登录 </w:t>
      </w:r>
      <w:r>
        <w:rPr>
          <w:sz w:val="16"/>
        </w:rPr>
        <w:t>ProxySQL Admin Interface</w:t>
      </w:r>
      <w:r>
        <w:rPr>
          <w:sz w:val="20"/>
        </w:rPr>
        <w:t xml:space="preserve">。此流程被写在 </w:t>
      </w:r>
      <w:hyperlink r:id="rId294">
        <w:r>
          <w:rPr>
            <w:rFonts w:ascii="文泉驿等宽微米黑" w:eastAsia="文泉驿等宽微米黑" w:hint="eastAsia"/>
            <w:color w:val="0000FF"/>
            <w:sz w:val="16"/>
          </w:rPr>
          <w:t>docker-compose.yaml</w:t>
        </w:r>
        <w:r>
          <w:rPr>
            <w:rFonts w:ascii="文泉驿等宽微米黑" w:eastAsia="文泉驿等宽微米黑" w:hint="eastAsia"/>
            <w:color w:val="0000FF"/>
            <w:spacing w:val="-35"/>
            <w:sz w:val="16"/>
          </w:rPr>
          <w:t xml:space="preserve"> </w:t>
        </w:r>
      </w:hyperlink>
      <w:r>
        <w:rPr>
          <w:sz w:val="20"/>
        </w:rPr>
        <w:t>中。</w:t>
      </w:r>
    </w:p>
    <w:p w14:paraId="2EC9A063" w14:textId="77777777" w:rsidR="00C36271" w:rsidRDefault="00C36271">
      <w:pPr>
        <w:pStyle w:val="a3"/>
        <w:spacing w:before="1"/>
        <w:rPr>
          <w:rFonts w:ascii="文泉驿微米黑"/>
          <w:sz w:val="13"/>
        </w:rPr>
      </w:pPr>
    </w:p>
    <w:p w14:paraId="081AD38E" w14:textId="77777777" w:rsidR="00C36271" w:rsidRDefault="00000000">
      <w:pPr>
        <w:pStyle w:val="a4"/>
        <w:numPr>
          <w:ilvl w:val="0"/>
          <w:numId w:val="6"/>
        </w:numPr>
        <w:tabs>
          <w:tab w:val="left" w:pos="719"/>
        </w:tabs>
        <w:spacing w:before="83" w:line="208" w:lineRule="auto"/>
        <w:ind w:left="718" w:right="1437"/>
        <w:rPr>
          <w:sz w:val="20"/>
        </w:rPr>
      </w:pPr>
      <w:r>
        <w:pict w14:anchorId="71770C93">
          <v:shape id="docshape1722" o:spid="_x0000_s2075" type="#_x0000_t202" style="position:absolute;left:0;text-align:left;margin-left:93.7pt;margin-top:35.85pt;width:449.5pt;height:164.2pt;z-index:-15240192;mso-wrap-distance-left:0;mso-wrap-distance-right:0;mso-position-horizontal-relative:page" filled="f" strokeweight=".14042mm">
            <v:textbox inset="0,0,0,0">
              <w:txbxContent>
                <w:p w14:paraId="19011F19" w14:textId="77777777" w:rsidR="00C36271" w:rsidRDefault="00000000">
                  <w:pPr>
                    <w:pStyle w:val="a3"/>
                    <w:spacing w:before="73" w:line="261" w:lineRule="auto"/>
                    <w:ind w:left="59" w:right="4848"/>
                  </w:pPr>
                  <w:r>
                    <w:t>mysql</w:t>
                  </w:r>
                  <w:r>
                    <w:rPr>
                      <w:spacing w:val="-5"/>
                    </w:rPr>
                    <w:t xml:space="preserve"> </w:t>
                  </w:r>
                  <w:r>
                    <w:t>-u</w:t>
                  </w:r>
                  <w:r>
                    <w:rPr>
                      <w:spacing w:val="-5"/>
                    </w:rPr>
                    <w:t xml:space="preserve"> </w:t>
                  </w:r>
                  <w:r>
                    <w:t>root</w:t>
                  </w:r>
                  <w:r>
                    <w:rPr>
                      <w:spacing w:val="-4"/>
                    </w:rPr>
                    <w:t xml:space="preserve"> </w:t>
                  </w:r>
                  <w:r>
                    <w:t>-h</w:t>
                  </w:r>
                  <w:r>
                    <w:rPr>
                      <w:spacing w:val="-4"/>
                    </w:rPr>
                    <w:t xml:space="preserve"> </w:t>
                  </w:r>
                  <w:r>
                    <w:t>127.0.0.1</w:t>
                  </w:r>
                  <w:r>
                    <w:rPr>
                      <w:spacing w:val="-5"/>
                    </w:rPr>
                    <w:t xml:space="preserve"> </w:t>
                  </w:r>
                  <w:r>
                    <w:t>-P</w:t>
                  </w:r>
                  <w:r>
                    <w:rPr>
                      <w:spacing w:val="-4"/>
                    </w:rPr>
                    <w:t xml:space="preserve"> </w:t>
                  </w:r>
                  <w:r>
                    <w:t>4001</w:t>
                  </w:r>
                  <w:r>
                    <w:rPr>
                      <w:spacing w:val="-5"/>
                    </w:rPr>
                    <w:t xml:space="preserve"> </w:t>
                  </w:r>
                  <w:r>
                    <w:t>&lt;&lt;</w:t>
                  </w:r>
                  <w:r>
                    <w:rPr>
                      <w:spacing w:val="-4"/>
                    </w:rPr>
                    <w:t xml:space="preserve"> </w:t>
                  </w:r>
                  <w:r>
                    <w:t>EOF DROP TABLE IF EXISTS test.test;</w:t>
                  </w:r>
                </w:p>
                <w:p w14:paraId="5B12C059" w14:textId="77777777" w:rsidR="00C36271" w:rsidRDefault="00000000">
                  <w:pPr>
                    <w:pStyle w:val="a3"/>
                    <w:spacing w:before="0"/>
                    <w:ind w:left="59"/>
                  </w:pPr>
                  <w:r>
                    <w:t>CREATE</w:t>
                  </w:r>
                  <w:r>
                    <w:rPr>
                      <w:spacing w:val="-8"/>
                    </w:rPr>
                    <w:t xml:space="preserve"> </w:t>
                  </w:r>
                  <w:r>
                    <w:t>TABLE</w:t>
                  </w:r>
                  <w:r>
                    <w:rPr>
                      <w:spacing w:val="-5"/>
                    </w:rPr>
                    <w:t xml:space="preserve"> </w:t>
                  </w:r>
                  <w:r>
                    <w:t>test.test</w:t>
                  </w:r>
                  <w:r>
                    <w:rPr>
                      <w:spacing w:val="-6"/>
                    </w:rPr>
                    <w:t xml:space="preserve"> </w:t>
                  </w:r>
                  <w:r>
                    <w:t>(db</w:t>
                  </w:r>
                  <w:r>
                    <w:rPr>
                      <w:spacing w:val="-4"/>
                    </w:rPr>
                    <w:t xml:space="preserve"> </w:t>
                  </w:r>
                  <w:r>
                    <w:rPr>
                      <w:spacing w:val="-2"/>
                    </w:rPr>
                    <w:t>VARCHAR(255));</w:t>
                  </w:r>
                </w:p>
                <w:p w14:paraId="7969EDFF" w14:textId="77777777" w:rsidR="00C36271" w:rsidRDefault="00000000">
                  <w:pPr>
                    <w:pStyle w:val="a3"/>
                    <w:spacing w:line="261" w:lineRule="auto"/>
                    <w:ind w:left="59" w:right="4466"/>
                  </w:pPr>
                  <w:r>
                    <w:t>INSERT</w:t>
                  </w:r>
                  <w:r>
                    <w:rPr>
                      <w:spacing w:val="-7"/>
                    </w:rPr>
                    <w:t xml:space="preserve"> </w:t>
                  </w:r>
                  <w:r>
                    <w:t>INTO</w:t>
                  </w:r>
                  <w:r>
                    <w:rPr>
                      <w:spacing w:val="-7"/>
                    </w:rPr>
                    <w:t xml:space="preserve"> </w:t>
                  </w:r>
                  <w:r>
                    <w:t>test.test</w:t>
                  </w:r>
                  <w:r>
                    <w:rPr>
                      <w:spacing w:val="-7"/>
                    </w:rPr>
                    <w:t xml:space="preserve"> </w:t>
                  </w:r>
                  <w:r>
                    <w:t>(db)</w:t>
                  </w:r>
                  <w:r>
                    <w:rPr>
                      <w:spacing w:val="-7"/>
                    </w:rPr>
                    <w:t xml:space="preserve"> </w:t>
                  </w:r>
                  <w:r>
                    <w:t>VALUES</w:t>
                  </w:r>
                  <w:r>
                    <w:rPr>
                      <w:spacing w:val="-7"/>
                    </w:rPr>
                    <w:t xml:space="preserve"> </w:t>
                  </w:r>
                  <w:r>
                    <w:t xml:space="preserve">('tidb-0'); </w:t>
                  </w:r>
                  <w:r>
                    <w:rPr>
                      <w:spacing w:val="-4"/>
                    </w:rPr>
                    <w:t>EOF</w:t>
                  </w:r>
                </w:p>
                <w:p w14:paraId="6FDC3D67" w14:textId="77777777" w:rsidR="00C36271" w:rsidRDefault="00C36271">
                  <w:pPr>
                    <w:pStyle w:val="a3"/>
                    <w:spacing w:before="8"/>
                    <w:rPr>
                      <w:sz w:val="17"/>
                    </w:rPr>
                  </w:pPr>
                </w:p>
                <w:p w14:paraId="6F2C9CAA" w14:textId="77777777" w:rsidR="00C36271" w:rsidRDefault="00000000">
                  <w:pPr>
                    <w:pStyle w:val="a3"/>
                    <w:spacing w:before="0" w:line="261" w:lineRule="auto"/>
                    <w:ind w:left="59" w:right="4848"/>
                  </w:pPr>
                  <w:r>
                    <w:t>mysql</w:t>
                  </w:r>
                  <w:r>
                    <w:rPr>
                      <w:spacing w:val="-5"/>
                    </w:rPr>
                    <w:t xml:space="preserve"> </w:t>
                  </w:r>
                  <w:r>
                    <w:t>-u</w:t>
                  </w:r>
                  <w:r>
                    <w:rPr>
                      <w:spacing w:val="-5"/>
                    </w:rPr>
                    <w:t xml:space="preserve"> </w:t>
                  </w:r>
                  <w:r>
                    <w:t>root</w:t>
                  </w:r>
                  <w:r>
                    <w:rPr>
                      <w:spacing w:val="-4"/>
                    </w:rPr>
                    <w:t xml:space="preserve"> </w:t>
                  </w:r>
                  <w:r>
                    <w:t>-h</w:t>
                  </w:r>
                  <w:r>
                    <w:rPr>
                      <w:spacing w:val="-4"/>
                    </w:rPr>
                    <w:t xml:space="preserve"> </w:t>
                  </w:r>
                  <w:r>
                    <w:t>127.0.0.1</w:t>
                  </w:r>
                  <w:r>
                    <w:rPr>
                      <w:spacing w:val="-5"/>
                    </w:rPr>
                    <w:t xml:space="preserve"> </w:t>
                  </w:r>
                  <w:r>
                    <w:t>-P</w:t>
                  </w:r>
                  <w:r>
                    <w:rPr>
                      <w:spacing w:val="-4"/>
                    </w:rPr>
                    <w:t xml:space="preserve"> </w:t>
                  </w:r>
                  <w:r>
                    <w:t>4002</w:t>
                  </w:r>
                  <w:r>
                    <w:rPr>
                      <w:spacing w:val="-5"/>
                    </w:rPr>
                    <w:t xml:space="preserve"> </w:t>
                  </w:r>
                  <w:r>
                    <w:t>&lt;&lt;</w:t>
                  </w:r>
                  <w:r>
                    <w:rPr>
                      <w:spacing w:val="-4"/>
                    </w:rPr>
                    <w:t xml:space="preserve"> </w:t>
                  </w:r>
                  <w:r>
                    <w:t>EOF DROP TABLE IF EXISTS test.test;</w:t>
                  </w:r>
                </w:p>
                <w:p w14:paraId="1D831687" w14:textId="77777777" w:rsidR="00C36271" w:rsidRDefault="00000000">
                  <w:pPr>
                    <w:pStyle w:val="a3"/>
                    <w:spacing w:before="0"/>
                    <w:ind w:left="59"/>
                  </w:pPr>
                  <w:r>
                    <w:t>CREATE</w:t>
                  </w:r>
                  <w:r>
                    <w:rPr>
                      <w:spacing w:val="-8"/>
                    </w:rPr>
                    <w:t xml:space="preserve"> </w:t>
                  </w:r>
                  <w:r>
                    <w:t>TABLE</w:t>
                  </w:r>
                  <w:r>
                    <w:rPr>
                      <w:spacing w:val="-5"/>
                    </w:rPr>
                    <w:t xml:space="preserve"> </w:t>
                  </w:r>
                  <w:r>
                    <w:t>test.test</w:t>
                  </w:r>
                  <w:r>
                    <w:rPr>
                      <w:spacing w:val="-6"/>
                    </w:rPr>
                    <w:t xml:space="preserve"> </w:t>
                  </w:r>
                  <w:r>
                    <w:t>(db</w:t>
                  </w:r>
                  <w:r>
                    <w:rPr>
                      <w:spacing w:val="-4"/>
                    </w:rPr>
                    <w:t xml:space="preserve"> </w:t>
                  </w:r>
                  <w:r>
                    <w:rPr>
                      <w:spacing w:val="-2"/>
                    </w:rPr>
                    <w:t>VARCHAR(255));</w:t>
                  </w:r>
                </w:p>
                <w:p w14:paraId="4903FAC1" w14:textId="77777777" w:rsidR="00C36271" w:rsidRDefault="00000000">
                  <w:pPr>
                    <w:pStyle w:val="a3"/>
                    <w:spacing w:line="261" w:lineRule="auto"/>
                    <w:ind w:left="59" w:right="4466"/>
                  </w:pPr>
                  <w:r>
                    <w:t>INSERT</w:t>
                  </w:r>
                  <w:r>
                    <w:rPr>
                      <w:spacing w:val="-7"/>
                    </w:rPr>
                    <w:t xml:space="preserve"> </w:t>
                  </w:r>
                  <w:r>
                    <w:t>INTO</w:t>
                  </w:r>
                  <w:r>
                    <w:rPr>
                      <w:spacing w:val="-7"/>
                    </w:rPr>
                    <w:t xml:space="preserve"> </w:t>
                  </w:r>
                  <w:r>
                    <w:t>test.test</w:t>
                  </w:r>
                  <w:r>
                    <w:rPr>
                      <w:spacing w:val="-7"/>
                    </w:rPr>
                    <w:t xml:space="preserve"> </w:t>
                  </w:r>
                  <w:r>
                    <w:t>(db)</w:t>
                  </w:r>
                  <w:r>
                    <w:rPr>
                      <w:spacing w:val="-7"/>
                    </w:rPr>
                    <w:t xml:space="preserve"> </w:t>
                  </w:r>
                  <w:r>
                    <w:t>VALUES</w:t>
                  </w:r>
                  <w:r>
                    <w:rPr>
                      <w:spacing w:val="-7"/>
                    </w:rPr>
                    <w:t xml:space="preserve"> </w:t>
                  </w:r>
                  <w:r>
                    <w:t xml:space="preserve">('tidb-1'); </w:t>
                  </w:r>
                  <w:r>
                    <w:rPr>
                      <w:spacing w:val="-4"/>
                    </w:rPr>
                    <w:t>EOF</w:t>
                  </w:r>
                </w:p>
              </w:txbxContent>
            </v:textbox>
            <w10:wrap type="topAndBottom" anchorx="page"/>
          </v:shape>
        </w:pict>
      </w:r>
      <w:r>
        <w:rPr>
          <w:spacing w:val="-2"/>
          <w:sz w:val="20"/>
        </w:rPr>
        <w:t xml:space="preserve">在 </w:t>
      </w:r>
      <w:r>
        <w:rPr>
          <w:spacing w:val="-2"/>
          <w:sz w:val="16"/>
        </w:rPr>
        <w:t xml:space="preserve">2 </w:t>
      </w:r>
      <w:r>
        <w:rPr>
          <w:spacing w:val="-2"/>
          <w:sz w:val="20"/>
        </w:rPr>
        <w:t>个</w:t>
      </w:r>
      <w:r>
        <w:rPr>
          <w:spacing w:val="-2"/>
          <w:sz w:val="16"/>
        </w:rPr>
        <w:t xml:space="preserve">TiDB </w:t>
      </w:r>
      <w:r>
        <w:rPr>
          <w:spacing w:val="-2"/>
          <w:sz w:val="20"/>
        </w:rPr>
        <w:t>实例内，创建相同的表结构，但写入不同的数据</w:t>
      </w:r>
      <w:r>
        <w:rPr>
          <w:rFonts w:ascii="文泉驿等宽微米黑" w:eastAsia="文泉驿等宽微米黑" w:hint="eastAsia"/>
          <w:spacing w:val="-2"/>
          <w:sz w:val="16"/>
        </w:rPr>
        <w:t>'tidb-0'</w:t>
      </w:r>
      <w:r>
        <w:rPr>
          <w:spacing w:val="-2"/>
          <w:sz w:val="20"/>
        </w:rPr>
        <w:t>、</w:t>
      </w:r>
      <w:r>
        <w:rPr>
          <w:rFonts w:ascii="文泉驿等宽微米黑" w:eastAsia="文泉驿等宽微米黑" w:hint="eastAsia"/>
          <w:spacing w:val="-2"/>
          <w:sz w:val="16"/>
        </w:rPr>
        <w:t>'tidb-1'</w:t>
      </w:r>
      <w:r>
        <w:rPr>
          <w:spacing w:val="-2"/>
          <w:sz w:val="20"/>
        </w:rPr>
        <w:t>，以便分辨不同的数据</w:t>
      </w:r>
      <w:r>
        <w:rPr>
          <w:spacing w:val="-4"/>
          <w:sz w:val="20"/>
        </w:rPr>
        <w:t>库实例：</w:t>
      </w:r>
    </w:p>
    <w:p w14:paraId="08329D0C" w14:textId="77777777" w:rsidR="00C36271" w:rsidRDefault="00C36271">
      <w:pPr>
        <w:pStyle w:val="a3"/>
        <w:spacing w:before="1"/>
        <w:rPr>
          <w:rFonts w:ascii="文泉驿微米黑"/>
          <w:sz w:val="13"/>
        </w:rPr>
      </w:pPr>
    </w:p>
    <w:p w14:paraId="18BF7A27" w14:textId="77777777" w:rsidR="00C36271" w:rsidRDefault="00000000">
      <w:pPr>
        <w:pStyle w:val="a4"/>
        <w:numPr>
          <w:ilvl w:val="0"/>
          <w:numId w:val="6"/>
        </w:numPr>
        <w:tabs>
          <w:tab w:val="left" w:pos="719"/>
        </w:tabs>
        <w:spacing w:before="53"/>
        <w:ind w:left="718" w:hanging="232"/>
        <w:rPr>
          <w:sz w:val="20"/>
        </w:rPr>
      </w:pPr>
      <w:r>
        <w:pict w14:anchorId="7F2A56F1">
          <v:shape id="docshape1723" o:spid="_x0000_s2074" type="#_x0000_t202" style="position:absolute;left:0;text-align:left;margin-left:93.7pt;margin-top:21.55pt;width:449.5pt;height:78.15pt;z-index:-15239680;mso-wrap-distance-left:0;mso-wrap-distance-right:0;mso-position-horizontal-relative:page" filled="f" strokeweight=".14042mm">
            <v:textbox inset="0,0,0,0">
              <w:txbxContent>
                <w:p w14:paraId="78050986" w14:textId="77777777" w:rsidR="00C36271" w:rsidRDefault="00000000">
                  <w:pPr>
                    <w:pStyle w:val="a3"/>
                    <w:spacing w:before="73" w:line="261" w:lineRule="auto"/>
                    <w:ind w:left="59" w:right="4466"/>
                  </w:pPr>
                  <w:r>
                    <w:t>mysql</w:t>
                  </w:r>
                  <w:r>
                    <w:rPr>
                      <w:spacing w:val="-5"/>
                    </w:rPr>
                    <w:t xml:space="preserve"> </w:t>
                  </w:r>
                  <w:r>
                    <w:t>-u</w:t>
                  </w:r>
                  <w:r>
                    <w:rPr>
                      <w:spacing w:val="-5"/>
                    </w:rPr>
                    <w:t xml:space="preserve"> </w:t>
                  </w:r>
                  <w:r>
                    <w:t>root</w:t>
                  </w:r>
                  <w:r>
                    <w:rPr>
                      <w:spacing w:val="-4"/>
                    </w:rPr>
                    <w:t xml:space="preserve"> </w:t>
                  </w:r>
                  <w:r>
                    <w:t>-h</w:t>
                  </w:r>
                  <w:r>
                    <w:rPr>
                      <w:spacing w:val="-4"/>
                    </w:rPr>
                    <w:t xml:space="preserve"> </w:t>
                  </w:r>
                  <w:r>
                    <w:t>127.0.0.1</w:t>
                  </w:r>
                  <w:r>
                    <w:rPr>
                      <w:spacing w:val="-5"/>
                    </w:rPr>
                    <w:t xml:space="preserve"> </w:t>
                  </w:r>
                  <w:r>
                    <w:t>-P</w:t>
                  </w:r>
                  <w:r>
                    <w:rPr>
                      <w:spacing w:val="-4"/>
                    </w:rPr>
                    <w:t xml:space="preserve"> </w:t>
                  </w:r>
                  <w:r>
                    <w:t>4002</w:t>
                  </w:r>
                  <w:r>
                    <w:rPr>
                      <w:spacing w:val="-5"/>
                    </w:rPr>
                    <w:t xml:space="preserve"> </w:t>
                  </w:r>
                  <w:r>
                    <w:t>&lt;&lt;</w:t>
                  </w:r>
                  <w:r>
                    <w:rPr>
                      <w:spacing w:val="-4"/>
                    </w:rPr>
                    <w:t xml:space="preserve"> </w:t>
                  </w:r>
                  <w:r>
                    <w:t>EOF CREATE USER 'root1' IDENTIFIED BY '';</w:t>
                  </w:r>
                </w:p>
                <w:p w14:paraId="744B48B8" w14:textId="77777777" w:rsidR="00C36271" w:rsidRDefault="00000000">
                  <w:pPr>
                    <w:pStyle w:val="a3"/>
                    <w:spacing w:before="0" w:line="261" w:lineRule="auto"/>
                    <w:ind w:left="59" w:right="4466"/>
                  </w:pPr>
                  <w:r>
                    <w:t>GRANT</w:t>
                  </w:r>
                  <w:r>
                    <w:rPr>
                      <w:spacing w:val="-6"/>
                    </w:rPr>
                    <w:t xml:space="preserve"> </w:t>
                  </w:r>
                  <w:r>
                    <w:t>ALL</w:t>
                  </w:r>
                  <w:r>
                    <w:rPr>
                      <w:spacing w:val="-6"/>
                    </w:rPr>
                    <w:t xml:space="preserve"> </w:t>
                  </w:r>
                  <w:r>
                    <w:t>PRIVILEGES</w:t>
                  </w:r>
                  <w:r>
                    <w:rPr>
                      <w:spacing w:val="-6"/>
                    </w:rPr>
                    <w:t xml:space="preserve"> </w:t>
                  </w:r>
                  <w:r>
                    <w:t>ON</w:t>
                  </w:r>
                  <w:r>
                    <w:rPr>
                      <w:spacing w:val="-5"/>
                    </w:rPr>
                    <w:t xml:space="preserve"> </w:t>
                  </w:r>
                  <w:r>
                    <w:t>*.*</w:t>
                  </w:r>
                  <w:r>
                    <w:rPr>
                      <w:spacing w:val="-5"/>
                    </w:rPr>
                    <w:t xml:space="preserve"> </w:t>
                  </w:r>
                  <w:r>
                    <w:t>TO</w:t>
                  </w:r>
                  <w:r>
                    <w:rPr>
                      <w:spacing w:val="-5"/>
                    </w:rPr>
                    <w:t xml:space="preserve"> </w:t>
                  </w:r>
                  <w:r>
                    <w:t>'root1'@'%'; FLUSH PRIVILEGES;</w:t>
                  </w:r>
                </w:p>
                <w:p w14:paraId="0731C28B" w14:textId="77777777" w:rsidR="00C36271" w:rsidRDefault="00000000">
                  <w:pPr>
                    <w:pStyle w:val="a3"/>
                    <w:spacing w:before="1"/>
                    <w:ind w:left="59"/>
                  </w:pPr>
                  <w:r>
                    <w:rPr>
                      <w:spacing w:val="-5"/>
                    </w:rPr>
                    <w:t>EOF</w:t>
                  </w:r>
                </w:p>
              </w:txbxContent>
            </v:textbox>
            <w10:wrap type="topAndBottom" anchorx="page"/>
          </v:shape>
        </w:pict>
      </w:r>
      <w:r>
        <w:rPr>
          <w:spacing w:val="-5"/>
          <w:sz w:val="20"/>
        </w:rPr>
        <w:t xml:space="preserve">为 </w:t>
      </w:r>
      <w:r>
        <w:rPr>
          <w:spacing w:val="-2"/>
          <w:sz w:val="16"/>
        </w:rPr>
        <w:t>ProxySQL</w:t>
      </w:r>
      <w:r>
        <w:rPr>
          <w:spacing w:val="5"/>
          <w:sz w:val="16"/>
        </w:rPr>
        <w:t xml:space="preserve"> </w:t>
      </w:r>
      <w:r>
        <w:rPr>
          <w:spacing w:val="-5"/>
          <w:sz w:val="20"/>
        </w:rPr>
        <w:t xml:space="preserve">在 </w:t>
      </w:r>
      <w:r>
        <w:rPr>
          <w:rFonts w:ascii="文泉驿等宽微米黑" w:eastAsia="文泉驿等宽微米黑" w:hint="eastAsia"/>
          <w:spacing w:val="-2"/>
          <w:sz w:val="16"/>
        </w:rPr>
        <w:t>tidb-1</w:t>
      </w:r>
      <w:r>
        <w:rPr>
          <w:rFonts w:ascii="文泉驿等宽微米黑" w:eastAsia="文泉驿等宽微米黑" w:hint="eastAsia"/>
          <w:spacing w:val="-51"/>
          <w:sz w:val="16"/>
        </w:rPr>
        <w:t xml:space="preserve"> </w:t>
      </w:r>
      <w:r>
        <w:rPr>
          <w:spacing w:val="-3"/>
          <w:sz w:val="20"/>
        </w:rPr>
        <w:t>实例中新建一个用户：</w:t>
      </w:r>
    </w:p>
    <w:p w14:paraId="04BDE4C4" w14:textId="77777777" w:rsidR="00C36271" w:rsidRDefault="00C36271">
      <w:pPr>
        <w:pStyle w:val="a3"/>
        <w:spacing w:before="1"/>
        <w:rPr>
          <w:rFonts w:ascii="文泉驿微米黑"/>
          <w:sz w:val="13"/>
        </w:rPr>
      </w:pPr>
    </w:p>
    <w:p w14:paraId="03FDE855" w14:textId="77777777" w:rsidR="00C36271" w:rsidRDefault="00000000">
      <w:pPr>
        <w:pStyle w:val="a4"/>
        <w:numPr>
          <w:ilvl w:val="0"/>
          <w:numId w:val="6"/>
        </w:numPr>
        <w:tabs>
          <w:tab w:val="left" w:pos="719"/>
        </w:tabs>
        <w:spacing w:before="83" w:line="208" w:lineRule="auto"/>
        <w:ind w:left="718" w:right="1437"/>
        <w:rPr>
          <w:sz w:val="20"/>
        </w:rPr>
      </w:pPr>
      <w:r>
        <w:pict w14:anchorId="16564FEB">
          <v:shape id="docshape1724" o:spid="_x0000_s2073" type="#_x0000_t202" style="position:absolute;left:0;text-align:left;margin-left:93.7pt;margin-top:35.85pt;width:449.5pt;height:35.1pt;z-index:-15239168;mso-wrap-distance-left:0;mso-wrap-distance-right:0;mso-position-horizontal-relative:page" filled="f" strokeweight=".14042mm">
            <v:textbox inset="0,0,0,0">
              <w:txbxContent>
                <w:p w14:paraId="1070823C" w14:textId="77777777" w:rsidR="00C36271" w:rsidRDefault="00000000">
                  <w:pPr>
                    <w:pStyle w:val="a3"/>
                    <w:spacing w:before="73"/>
                    <w:ind w:left="59"/>
                  </w:pPr>
                  <w:r>
                    <w:t>docker-compose</w:t>
                  </w:r>
                  <w:r>
                    <w:rPr>
                      <w:spacing w:val="-9"/>
                    </w:rPr>
                    <w:t xml:space="preserve"> </w:t>
                  </w:r>
                  <w:r>
                    <w:t>exec</w:t>
                  </w:r>
                  <w:r>
                    <w:rPr>
                      <w:spacing w:val="-6"/>
                    </w:rPr>
                    <w:t xml:space="preserve"> </w:t>
                  </w:r>
                  <w:r>
                    <w:t>proxysql</w:t>
                  </w:r>
                  <w:r>
                    <w:rPr>
                      <w:spacing w:val="-5"/>
                    </w:rPr>
                    <w:t xml:space="preserve"> </w:t>
                  </w:r>
                  <w:r>
                    <w:t>sh</w:t>
                  </w:r>
                  <w:r>
                    <w:rPr>
                      <w:spacing w:val="-6"/>
                    </w:rPr>
                    <w:t xml:space="preserve"> </w:t>
                  </w:r>
                  <w:r>
                    <w:t>-c</w:t>
                  </w:r>
                  <w:r>
                    <w:rPr>
                      <w:spacing w:val="-5"/>
                    </w:rPr>
                    <w:t xml:space="preserve"> </w:t>
                  </w:r>
                  <w:r>
                    <w:t>"mysql</w:t>
                  </w:r>
                  <w:r>
                    <w:rPr>
                      <w:spacing w:val="-6"/>
                    </w:rPr>
                    <w:t xml:space="preserve"> </w:t>
                  </w:r>
                  <w:r>
                    <w:t>-uadmin</w:t>
                  </w:r>
                  <w:r>
                    <w:rPr>
                      <w:spacing w:val="-6"/>
                    </w:rPr>
                    <w:t xml:space="preserve"> </w:t>
                  </w:r>
                  <w:r>
                    <w:t>-padmin</w:t>
                  </w:r>
                  <w:r>
                    <w:rPr>
                      <w:spacing w:val="-5"/>
                    </w:rPr>
                    <w:t xml:space="preserve"> </w:t>
                  </w:r>
                  <w:r>
                    <w:t>-h127.0.0.1</w:t>
                  </w:r>
                  <w:r>
                    <w:rPr>
                      <w:spacing w:val="-6"/>
                    </w:rPr>
                    <w:t xml:space="preserve"> </w:t>
                  </w:r>
                  <w:r>
                    <w:t>-P6032</w:t>
                  </w:r>
                  <w:r>
                    <w:rPr>
                      <w:spacing w:val="-6"/>
                    </w:rPr>
                    <w:t xml:space="preserve"> </w:t>
                  </w:r>
                  <w:r>
                    <w:t>&lt;</w:t>
                  </w:r>
                  <w:r>
                    <w:rPr>
                      <w:spacing w:val="-5"/>
                    </w:rPr>
                    <w:t xml:space="preserve"> </w:t>
                  </w:r>
                  <w:r>
                    <w:rPr>
                      <w:spacing w:val="-2"/>
                    </w:rPr>
                    <w:t>./proxysql-</w:t>
                  </w:r>
                </w:p>
                <w:p w14:paraId="47410100" w14:textId="77777777" w:rsidR="00C36271" w:rsidRDefault="00000000">
                  <w:pPr>
                    <w:pStyle w:val="a3"/>
                    <w:spacing w:before="10"/>
                    <w:ind w:left="45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prepare.sql"</w:t>
                  </w:r>
                </w:p>
              </w:txbxContent>
            </v:textbox>
            <w10:wrap type="topAndBottom" anchorx="page"/>
          </v:shape>
        </w:pict>
      </w:r>
      <w:r>
        <w:rPr>
          <w:spacing w:val="-4"/>
          <w:sz w:val="20"/>
        </w:rPr>
        <w:t xml:space="preserve">使用 </w:t>
      </w:r>
      <w:r>
        <w:rPr>
          <w:rFonts w:ascii="文泉驿等宽微米黑" w:eastAsia="文泉驿等宽微米黑" w:hint="eastAsia"/>
          <w:sz w:val="16"/>
        </w:rPr>
        <w:t>docker-compose</w:t>
      </w:r>
      <w:r>
        <w:rPr>
          <w:rFonts w:ascii="文泉驿等宽微米黑" w:eastAsia="文泉驿等宽微米黑" w:hint="eastAsia"/>
          <w:spacing w:val="-2"/>
          <w:sz w:val="16"/>
        </w:rPr>
        <w:t xml:space="preserve"> </w:t>
      </w:r>
      <w:r>
        <w:rPr>
          <w:rFonts w:ascii="文泉驿等宽微米黑" w:eastAsia="文泉驿等宽微米黑" w:hint="eastAsia"/>
          <w:sz w:val="16"/>
        </w:rPr>
        <w:t>exec</w:t>
      </w:r>
      <w:r>
        <w:rPr>
          <w:rFonts w:ascii="文泉驿等宽微米黑" w:eastAsia="文泉驿等宽微米黑" w:hint="eastAsia"/>
          <w:spacing w:val="-52"/>
          <w:sz w:val="16"/>
        </w:rPr>
        <w:t xml:space="preserve"> </w:t>
      </w:r>
      <w:r>
        <w:rPr>
          <w:spacing w:val="-2"/>
          <w:sz w:val="20"/>
        </w:rPr>
        <w:t xml:space="preserve">命令，在 </w:t>
      </w:r>
      <w:r>
        <w:rPr>
          <w:sz w:val="16"/>
        </w:rPr>
        <w:t xml:space="preserve">ProxySQL Admin Interface </w:t>
      </w:r>
      <w:r>
        <w:rPr>
          <w:spacing w:val="-1"/>
          <w:sz w:val="20"/>
        </w:rPr>
        <w:t xml:space="preserve">中运行事先准备好的配置 </w:t>
      </w:r>
      <w:r>
        <w:rPr>
          <w:sz w:val="16"/>
        </w:rPr>
        <w:t xml:space="preserve">ProxySQL </w:t>
      </w:r>
      <w:r>
        <w:rPr>
          <w:spacing w:val="-5"/>
          <w:sz w:val="20"/>
        </w:rPr>
        <w:t xml:space="preserve">的 </w:t>
      </w:r>
      <w:hyperlink r:id="rId295">
        <w:r>
          <w:rPr>
            <w:color w:val="0000FF"/>
            <w:sz w:val="16"/>
          </w:rPr>
          <w:t xml:space="preserve">SQL </w:t>
        </w:r>
        <w:r>
          <w:rPr>
            <w:color w:val="0000FF"/>
            <w:sz w:val="20"/>
          </w:rPr>
          <w:t>文</w:t>
        </w:r>
      </w:hyperlink>
      <w:hyperlink r:id="rId296">
        <w:r>
          <w:rPr>
            <w:color w:val="0000FF"/>
            <w:spacing w:val="-6"/>
            <w:sz w:val="20"/>
          </w:rPr>
          <w:t>件</w:t>
        </w:r>
      </w:hyperlink>
      <w:r>
        <w:rPr>
          <w:spacing w:val="-6"/>
          <w:sz w:val="20"/>
        </w:rPr>
        <w:t>：</w:t>
      </w:r>
    </w:p>
    <w:p w14:paraId="3EC6B00A" w14:textId="77777777" w:rsidR="00C36271" w:rsidRDefault="00C36271">
      <w:pPr>
        <w:pStyle w:val="a3"/>
        <w:spacing w:before="4"/>
        <w:rPr>
          <w:rFonts w:ascii="文泉驿微米黑"/>
          <w:sz w:val="8"/>
        </w:rPr>
      </w:pPr>
    </w:p>
    <w:p w14:paraId="675C3B15" w14:textId="77777777" w:rsidR="00C36271" w:rsidRDefault="00000000">
      <w:pPr>
        <w:spacing w:before="52"/>
        <w:ind w:left="718"/>
        <w:rPr>
          <w:rFonts w:ascii="文泉驿微米黑" w:eastAsia="文泉驿微米黑"/>
          <w:sz w:val="20"/>
        </w:rPr>
      </w:pPr>
      <w:r>
        <w:rPr>
          <w:rFonts w:ascii="文泉驿微米黑" w:eastAsia="文泉驿微米黑" w:hint="eastAsia"/>
          <w:spacing w:val="-6"/>
          <w:sz w:val="20"/>
        </w:rPr>
        <w:t xml:space="preserve">此 </w:t>
      </w:r>
      <w:r>
        <w:rPr>
          <w:rFonts w:ascii="文泉驿微米黑" w:eastAsia="文泉驿微米黑" w:hint="eastAsia"/>
          <w:spacing w:val="-2"/>
          <w:sz w:val="16"/>
        </w:rPr>
        <w:t>SQL</w:t>
      </w:r>
      <w:r>
        <w:rPr>
          <w:rFonts w:ascii="文泉驿微米黑" w:eastAsia="文泉驿微米黑" w:hint="eastAsia"/>
          <w:spacing w:val="4"/>
          <w:sz w:val="16"/>
        </w:rPr>
        <w:t xml:space="preserve"> </w:t>
      </w:r>
      <w:r>
        <w:rPr>
          <w:rFonts w:ascii="文泉驿微米黑" w:eastAsia="文泉驿微米黑" w:hint="eastAsia"/>
          <w:spacing w:val="-4"/>
          <w:sz w:val="20"/>
        </w:rPr>
        <w:t>文件将会运行：</w:t>
      </w:r>
    </w:p>
    <w:p w14:paraId="58539175" w14:textId="77777777" w:rsidR="00C36271" w:rsidRDefault="00000000">
      <w:pPr>
        <w:pStyle w:val="a4"/>
        <w:numPr>
          <w:ilvl w:val="1"/>
          <w:numId w:val="6"/>
        </w:numPr>
        <w:tabs>
          <w:tab w:val="left" w:pos="1157"/>
        </w:tabs>
        <w:spacing w:before="157" w:line="308" w:lineRule="exact"/>
        <w:ind w:hanging="232"/>
        <w:rPr>
          <w:sz w:val="20"/>
        </w:rPr>
      </w:pPr>
      <w:r>
        <w:rPr>
          <w:spacing w:val="-3"/>
          <w:sz w:val="20"/>
        </w:rPr>
        <w:t xml:space="preserve">添加 </w:t>
      </w:r>
      <w:r>
        <w:rPr>
          <w:spacing w:val="-2"/>
          <w:sz w:val="16"/>
        </w:rPr>
        <w:t>2</w:t>
      </w:r>
      <w:r>
        <w:rPr>
          <w:spacing w:val="8"/>
          <w:sz w:val="16"/>
        </w:rPr>
        <w:t xml:space="preserve"> </w:t>
      </w:r>
      <w:r>
        <w:rPr>
          <w:spacing w:val="-2"/>
          <w:sz w:val="20"/>
        </w:rPr>
        <w:t>个</w:t>
      </w:r>
      <w:r>
        <w:rPr>
          <w:spacing w:val="-2"/>
          <w:sz w:val="16"/>
        </w:rPr>
        <w:t>TiDB</w:t>
      </w:r>
      <w:r>
        <w:rPr>
          <w:spacing w:val="6"/>
          <w:sz w:val="16"/>
        </w:rPr>
        <w:t xml:space="preserve"> </w:t>
      </w:r>
      <w:r>
        <w:rPr>
          <w:spacing w:val="-2"/>
          <w:sz w:val="20"/>
        </w:rPr>
        <w:t>后端的地址，其中，</w:t>
      </w:r>
      <w:r>
        <w:rPr>
          <w:rFonts w:ascii="文泉驿等宽微米黑" w:eastAsia="文泉驿等宽微米黑" w:hint="eastAsia"/>
          <w:spacing w:val="-2"/>
          <w:sz w:val="16"/>
        </w:rPr>
        <w:t>tidb-0</w:t>
      </w:r>
      <w:r>
        <w:rPr>
          <w:rFonts w:ascii="文泉驿等宽微米黑" w:eastAsia="文泉驿等宽微米黑" w:hint="eastAsia"/>
          <w:spacing w:val="-47"/>
          <w:sz w:val="16"/>
        </w:rPr>
        <w:t xml:space="preserve"> </w:t>
      </w:r>
      <w:r>
        <w:rPr>
          <w:spacing w:val="-3"/>
          <w:sz w:val="20"/>
        </w:rPr>
        <w:t xml:space="preserve">的 </w:t>
      </w:r>
      <w:r>
        <w:rPr>
          <w:rFonts w:ascii="文泉驿等宽微米黑" w:eastAsia="文泉驿等宽微米黑" w:hint="eastAsia"/>
          <w:spacing w:val="-2"/>
          <w:sz w:val="16"/>
        </w:rPr>
        <w:t>hostgroup_id</w:t>
      </w:r>
      <w:r>
        <w:rPr>
          <w:rFonts w:ascii="文泉驿等宽微米黑" w:eastAsia="文泉驿等宽微米黑" w:hint="eastAsia"/>
          <w:spacing w:val="-48"/>
          <w:sz w:val="16"/>
        </w:rPr>
        <w:t xml:space="preserve"> </w:t>
      </w:r>
      <w:r>
        <w:rPr>
          <w:spacing w:val="-3"/>
          <w:sz w:val="20"/>
        </w:rPr>
        <w:t xml:space="preserve">为 </w:t>
      </w:r>
      <w:r>
        <w:rPr>
          <w:rFonts w:ascii="文泉驿等宽微米黑" w:eastAsia="文泉驿等宽微米黑" w:hint="eastAsia"/>
          <w:spacing w:val="-2"/>
          <w:sz w:val="16"/>
        </w:rPr>
        <w:t>0</w:t>
      </w:r>
      <w:r>
        <w:rPr>
          <w:spacing w:val="-2"/>
          <w:sz w:val="20"/>
        </w:rPr>
        <w:t>，</w:t>
      </w:r>
      <w:r>
        <w:rPr>
          <w:rFonts w:ascii="文泉驿等宽微米黑" w:eastAsia="文泉驿等宽微米黑" w:hint="eastAsia"/>
          <w:spacing w:val="-2"/>
          <w:sz w:val="16"/>
        </w:rPr>
        <w:t>tidb-1</w:t>
      </w:r>
      <w:r>
        <w:rPr>
          <w:rFonts w:ascii="文泉驿等宽微米黑" w:eastAsia="文泉驿等宽微米黑" w:hint="eastAsia"/>
          <w:spacing w:val="-47"/>
          <w:sz w:val="16"/>
        </w:rPr>
        <w:t xml:space="preserve"> </w:t>
      </w:r>
      <w:r>
        <w:rPr>
          <w:spacing w:val="-3"/>
          <w:sz w:val="20"/>
        </w:rPr>
        <w:t xml:space="preserve">的 </w:t>
      </w:r>
      <w:r>
        <w:rPr>
          <w:rFonts w:ascii="文泉驿等宽微米黑" w:eastAsia="文泉驿等宽微米黑" w:hint="eastAsia"/>
          <w:spacing w:val="-2"/>
          <w:sz w:val="16"/>
        </w:rPr>
        <w:t>hostgroup_id</w:t>
      </w:r>
      <w:r>
        <w:rPr>
          <w:rFonts w:ascii="文泉驿等宽微米黑" w:eastAsia="文泉驿等宽微米黑" w:hint="eastAsia"/>
          <w:spacing w:val="-47"/>
          <w:sz w:val="16"/>
        </w:rPr>
        <w:t xml:space="preserve"> </w:t>
      </w:r>
      <w:r>
        <w:rPr>
          <w:spacing w:val="-3"/>
          <w:sz w:val="20"/>
        </w:rPr>
        <w:t xml:space="preserve">为 </w:t>
      </w:r>
      <w:r>
        <w:rPr>
          <w:rFonts w:ascii="文泉驿等宽微米黑" w:eastAsia="文泉驿等宽微米黑" w:hint="eastAsia"/>
          <w:spacing w:val="-2"/>
          <w:sz w:val="16"/>
        </w:rPr>
        <w:t>1</w:t>
      </w:r>
      <w:r>
        <w:rPr>
          <w:spacing w:val="-10"/>
          <w:sz w:val="20"/>
        </w:rPr>
        <w:t>。</w:t>
      </w:r>
    </w:p>
    <w:p w14:paraId="190026E0" w14:textId="77777777" w:rsidR="00C36271" w:rsidRDefault="00000000">
      <w:pPr>
        <w:pStyle w:val="a4"/>
        <w:numPr>
          <w:ilvl w:val="1"/>
          <w:numId w:val="6"/>
        </w:numPr>
        <w:tabs>
          <w:tab w:val="left" w:pos="1157"/>
        </w:tabs>
        <w:spacing w:line="287" w:lineRule="exact"/>
        <w:ind w:hanging="232"/>
        <w:rPr>
          <w:sz w:val="20"/>
        </w:rPr>
      </w:pPr>
      <w:r>
        <w:rPr>
          <w:spacing w:val="8"/>
          <w:sz w:val="20"/>
        </w:rPr>
        <w:t>生效</w:t>
      </w:r>
      <w:r>
        <w:rPr>
          <w:sz w:val="16"/>
        </w:rPr>
        <w:t>TiDB</w:t>
      </w:r>
      <w:r>
        <w:rPr>
          <w:spacing w:val="-9"/>
          <w:sz w:val="16"/>
        </w:rPr>
        <w:t xml:space="preserve"> </w:t>
      </w:r>
      <w:r>
        <w:rPr>
          <w:spacing w:val="-1"/>
          <w:sz w:val="20"/>
        </w:rPr>
        <w:t>后端配置，并落盘保存。</w:t>
      </w:r>
    </w:p>
    <w:p w14:paraId="35E00C09" w14:textId="77777777" w:rsidR="00C36271" w:rsidRDefault="00000000">
      <w:pPr>
        <w:pStyle w:val="a4"/>
        <w:numPr>
          <w:ilvl w:val="1"/>
          <w:numId w:val="6"/>
        </w:numPr>
        <w:tabs>
          <w:tab w:val="left" w:pos="1157"/>
        </w:tabs>
        <w:spacing w:line="287" w:lineRule="exact"/>
        <w:ind w:hanging="232"/>
        <w:rPr>
          <w:sz w:val="20"/>
        </w:rPr>
      </w:pPr>
      <w:r>
        <w:rPr>
          <w:spacing w:val="-3"/>
          <w:sz w:val="20"/>
        </w:rPr>
        <w:t xml:space="preserve">添加用户 </w:t>
      </w:r>
      <w:r>
        <w:rPr>
          <w:rFonts w:ascii="文泉驿等宽微米黑" w:eastAsia="文泉驿等宽微米黑" w:hint="eastAsia"/>
          <w:spacing w:val="-2"/>
          <w:sz w:val="16"/>
        </w:rPr>
        <w:t>root</w:t>
      </w:r>
      <w:r>
        <w:rPr>
          <w:spacing w:val="-2"/>
          <w:sz w:val="20"/>
        </w:rPr>
        <w:t>，密码为空，</w:t>
      </w:r>
      <w:r>
        <w:rPr>
          <w:rFonts w:ascii="文泉驿等宽微米黑" w:eastAsia="文泉驿等宽微米黑" w:hint="eastAsia"/>
          <w:spacing w:val="-2"/>
          <w:sz w:val="16"/>
        </w:rPr>
        <w:t>default_hostgroup</w:t>
      </w:r>
      <w:r>
        <w:rPr>
          <w:rFonts w:ascii="文泉驿等宽微米黑" w:eastAsia="文泉驿等宽微米黑" w:hint="eastAsia"/>
          <w:spacing w:val="-47"/>
          <w:sz w:val="16"/>
        </w:rPr>
        <w:t xml:space="preserve"> </w:t>
      </w:r>
      <w:r>
        <w:rPr>
          <w:spacing w:val="-3"/>
          <w:sz w:val="20"/>
        </w:rPr>
        <w:t xml:space="preserve">为 </w:t>
      </w:r>
      <w:r>
        <w:rPr>
          <w:rFonts w:ascii="文泉驿等宽微米黑" w:eastAsia="文泉驿等宽微米黑" w:hint="eastAsia"/>
          <w:spacing w:val="-2"/>
          <w:sz w:val="16"/>
        </w:rPr>
        <w:t>0</w:t>
      </w:r>
      <w:r>
        <w:rPr>
          <w:spacing w:val="-3"/>
          <w:sz w:val="20"/>
        </w:rPr>
        <w:t xml:space="preserve">，即默认将路由至 </w:t>
      </w:r>
      <w:r>
        <w:rPr>
          <w:rFonts w:ascii="文泉驿等宽微米黑" w:eastAsia="文泉驿等宽微米黑" w:hint="eastAsia"/>
          <w:spacing w:val="-2"/>
          <w:sz w:val="16"/>
        </w:rPr>
        <w:t>tidb-0</w:t>
      </w:r>
      <w:r>
        <w:rPr>
          <w:spacing w:val="-10"/>
          <w:sz w:val="20"/>
        </w:rPr>
        <w:t>。</w:t>
      </w:r>
    </w:p>
    <w:p w14:paraId="6F3A72A2" w14:textId="77777777" w:rsidR="00C36271" w:rsidRDefault="00000000">
      <w:pPr>
        <w:pStyle w:val="a4"/>
        <w:numPr>
          <w:ilvl w:val="1"/>
          <w:numId w:val="6"/>
        </w:numPr>
        <w:tabs>
          <w:tab w:val="left" w:pos="1157"/>
        </w:tabs>
        <w:spacing w:line="287" w:lineRule="exact"/>
        <w:ind w:hanging="232"/>
        <w:rPr>
          <w:sz w:val="20"/>
        </w:rPr>
      </w:pPr>
      <w:r>
        <w:rPr>
          <w:spacing w:val="-3"/>
          <w:sz w:val="20"/>
        </w:rPr>
        <w:t xml:space="preserve">添加用户 </w:t>
      </w:r>
      <w:r>
        <w:rPr>
          <w:rFonts w:ascii="文泉驿等宽微米黑" w:eastAsia="文泉驿等宽微米黑" w:hint="eastAsia"/>
          <w:spacing w:val="-2"/>
          <w:sz w:val="16"/>
        </w:rPr>
        <w:t>root1</w:t>
      </w:r>
      <w:r>
        <w:rPr>
          <w:spacing w:val="-2"/>
          <w:sz w:val="20"/>
        </w:rPr>
        <w:t>，密码为空，</w:t>
      </w:r>
      <w:r>
        <w:rPr>
          <w:rFonts w:ascii="文泉驿等宽微米黑" w:eastAsia="文泉驿等宽微米黑" w:hint="eastAsia"/>
          <w:spacing w:val="-2"/>
          <w:sz w:val="16"/>
        </w:rPr>
        <w:t>default_hostgroup</w:t>
      </w:r>
      <w:r>
        <w:rPr>
          <w:rFonts w:ascii="文泉驿等宽微米黑" w:eastAsia="文泉驿等宽微米黑" w:hint="eastAsia"/>
          <w:spacing w:val="-47"/>
          <w:sz w:val="16"/>
        </w:rPr>
        <w:t xml:space="preserve"> </w:t>
      </w:r>
      <w:r>
        <w:rPr>
          <w:spacing w:val="-3"/>
          <w:sz w:val="20"/>
        </w:rPr>
        <w:t xml:space="preserve">为 </w:t>
      </w:r>
      <w:r>
        <w:rPr>
          <w:rFonts w:ascii="文泉驿等宽微米黑" w:eastAsia="文泉驿等宽微米黑" w:hint="eastAsia"/>
          <w:spacing w:val="-2"/>
          <w:sz w:val="16"/>
        </w:rPr>
        <w:t>1</w:t>
      </w:r>
      <w:r>
        <w:rPr>
          <w:spacing w:val="-3"/>
          <w:sz w:val="20"/>
        </w:rPr>
        <w:t xml:space="preserve">，即默认将路由至 </w:t>
      </w:r>
      <w:r>
        <w:rPr>
          <w:rFonts w:ascii="文泉驿等宽微米黑" w:eastAsia="文泉驿等宽微米黑" w:hint="eastAsia"/>
          <w:spacing w:val="-2"/>
          <w:sz w:val="16"/>
        </w:rPr>
        <w:t>tidb-1</w:t>
      </w:r>
      <w:r>
        <w:rPr>
          <w:spacing w:val="-10"/>
          <w:sz w:val="20"/>
        </w:rPr>
        <w:t>。</w:t>
      </w:r>
    </w:p>
    <w:p w14:paraId="304CA7FD" w14:textId="77777777" w:rsidR="00C36271" w:rsidRDefault="00000000">
      <w:pPr>
        <w:pStyle w:val="3"/>
        <w:numPr>
          <w:ilvl w:val="1"/>
          <w:numId w:val="6"/>
        </w:numPr>
        <w:tabs>
          <w:tab w:val="left" w:pos="1157"/>
        </w:tabs>
        <w:spacing w:line="308" w:lineRule="exact"/>
        <w:ind w:hanging="232"/>
      </w:pPr>
      <w:r>
        <w:rPr>
          <w:spacing w:val="-3"/>
        </w:rPr>
        <w:t>生效用户配置，并落盘保存。</w:t>
      </w:r>
    </w:p>
    <w:p w14:paraId="07D5678F" w14:textId="77777777" w:rsidR="00C36271" w:rsidRDefault="00000000">
      <w:pPr>
        <w:pStyle w:val="a4"/>
        <w:numPr>
          <w:ilvl w:val="0"/>
          <w:numId w:val="6"/>
        </w:numPr>
        <w:tabs>
          <w:tab w:val="left" w:pos="719"/>
        </w:tabs>
        <w:spacing w:before="158"/>
        <w:ind w:left="718" w:hanging="232"/>
        <w:rPr>
          <w:sz w:val="20"/>
        </w:rPr>
      </w:pPr>
      <w:r>
        <w:rPr>
          <w:spacing w:val="-3"/>
          <w:sz w:val="20"/>
        </w:rPr>
        <w:t xml:space="preserve">分别使用 </w:t>
      </w:r>
      <w:r>
        <w:rPr>
          <w:rFonts w:ascii="文泉驿等宽微米黑" w:eastAsia="文泉驿等宽微米黑" w:hint="eastAsia"/>
          <w:spacing w:val="-2"/>
          <w:sz w:val="16"/>
        </w:rPr>
        <w:t>root</w:t>
      </w:r>
      <w:r>
        <w:rPr>
          <w:rFonts w:ascii="文泉驿等宽微米黑" w:eastAsia="文泉驿等宽微米黑" w:hint="eastAsia"/>
          <w:spacing w:val="-47"/>
          <w:sz w:val="16"/>
        </w:rPr>
        <w:t xml:space="preserve"> </w:t>
      </w:r>
      <w:r>
        <w:rPr>
          <w:spacing w:val="-3"/>
          <w:sz w:val="20"/>
        </w:rPr>
        <w:t xml:space="preserve">用户及 </w:t>
      </w:r>
      <w:r>
        <w:rPr>
          <w:rFonts w:ascii="文泉驿等宽微米黑" w:eastAsia="文泉驿等宽微米黑" w:hint="eastAsia"/>
          <w:spacing w:val="-2"/>
          <w:sz w:val="16"/>
        </w:rPr>
        <w:t>root1</w:t>
      </w:r>
      <w:r>
        <w:rPr>
          <w:rFonts w:ascii="文泉驿等宽微米黑" w:eastAsia="文泉驿等宽微米黑" w:hint="eastAsia"/>
          <w:spacing w:val="-47"/>
          <w:sz w:val="16"/>
        </w:rPr>
        <w:t xml:space="preserve"> </w:t>
      </w:r>
      <w:r>
        <w:rPr>
          <w:spacing w:val="-3"/>
          <w:sz w:val="20"/>
        </w:rPr>
        <w:t xml:space="preserve">用户登录 </w:t>
      </w:r>
      <w:r>
        <w:rPr>
          <w:spacing w:val="-2"/>
          <w:sz w:val="16"/>
        </w:rPr>
        <w:t>ProxySQL</w:t>
      </w:r>
      <w:r>
        <w:rPr>
          <w:spacing w:val="7"/>
          <w:sz w:val="16"/>
        </w:rPr>
        <w:t xml:space="preserve"> </w:t>
      </w:r>
      <w:r>
        <w:rPr>
          <w:spacing w:val="-2"/>
          <w:sz w:val="16"/>
        </w:rPr>
        <w:t>MySQL</w:t>
      </w:r>
      <w:r>
        <w:rPr>
          <w:spacing w:val="8"/>
          <w:sz w:val="16"/>
        </w:rPr>
        <w:t xml:space="preserve"> </w:t>
      </w:r>
      <w:r>
        <w:rPr>
          <w:spacing w:val="-2"/>
          <w:sz w:val="16"/>
        </w:rPr>
        <w:t>Interface</w:t>
      </w:r>
      <w:r>
        <w:rPr>
          <w:spacing w:val="-3"/>
          <w:sz w:val="20"/>
        </w:rPr>
        <w:t xml:space="preserve">，预期结果将为 </w:t>
      </w:r>
      <w:r>
        <w:rPr>
          <w:rFonts w:ascii="文泉驿等宽微米黑" w:eastAsia="文泉驿等宽微米黑" w:hint="eastAsia"/>
          <w:spacing w:val="-2"/>
          <w:sz w:val="16"/>
        </w:rPr>
        <w:t>'tidb-0'</w:t>
      </w:r>
      <w:r>
        <w:rPr>
          <w:spacing w:val="-2"/>
          <w:sz w:val="20"/>
        </w:rPr>
        <w:t>、</w:t>
      </w:r>
      <w:r>
        <w:rPr>
          <w:rFonts w:ascii="文泉驿等宽微米黑" w:eastAsia="文泉驿等宽微米黑" w:hint="eastAsia"/>
          <w:spacing w:val="-2"/>
          <w:sz w:val="16"/>
        </w:rPr>
        <w:t>'tidb-1'</w:t>
      </w:r>
      <w:r>
        <w:rPr>
          <w:spacing w:val="-10"/>
          <w:sz w:val="20"/>
        </w:rPr>
        <w:t>。</w:t>
      </w:r>
    </w:p>
    <w:p w14:paraId="20F299D7" w14:textId="77777777" w:rsidR="00C36271" w:rsidRDefault="00C36271">
      <w:pPr>
        <w:rPr>
          <w:sz w:val="20"/>
        </w:rPr>
        <w:sectPr w:rsidR="00C36271">
          <w:pgSz w:w="12240" w:h="15840"/>
          <w:pgMar w:top="1080" w:right="0" w:bottom="980" w:left="1220" w:header="599" w:footer="792" w:gutter="0"/>
          <w:cols w:space="720"/>
        </w:sectPr>
      </w:pPr>
    </w:p>
    <w:p w14:paraId="16048C20" w14:textId="77777777" w:rsidR="00C36271" w:rsidRDefault="00C36271">
      <w:pPr>
        <w:pStyle w:val="a3"/>
        <w:spacing w:before="0" w:after="1"/>
        <w:rPr>
          <w:rFonts w:ascii="文泉驿微米黑"/>
          <w:sz w:val="29"/>
        </w:rPr>
      </w:pPr>
    </w:p>
    <w:p w14:paraId="478051E2" w14:textId="77777777" w:rsidR="00C36271" w:rsidRDefault="00000000">
      <w:pPr>
        <w:pStyle w:val="a3"/>
        <w:spacing w:before="0"/>
        <w:ind w:left="650"/>
        <w:rPr>
          <w:rFonts w:ascii="文泉驿微米黑"/>
          <w:sz w:val="20"/>
        </w:rPr>
      </w:pPr>
      <w:r>
        <w:rPr>
          <w:rFonts w:ascii="文泉驿微米黑"/>
          <w:sz w:val="20"/>
        </w:rPr>
      </w:r>
      <w:r>
        <w:rPr>
          <w:rFonts w:ascii="文泉驿微米黑"/>
          <w:sz w:val="20"/>
        </w:rPr>
        <w:pict w14:anchorId="4BEC998E">
          <v:shape id="docshape1725" o:spid="_x0000_s2072" type="#_x0000_t202" style="width:449.5pt;height:35.1pt;mso-left-percent:-10001;mso-top-percent:-10001;mso-position-horizontal:absolute;mso-position-horizontal-relative:char;mso-position-vertical:absolute;mso-position-vertical-relative:line;mso-left-percent:-10001;mso-top-percent:-10001" filled="f" strokeweight=".14042mm">
            <v:textbox inset="0,0,0,0">
              <w:txbxContent>
                <w:p w14:paraId="087DE921" w14:textId="77777777" w:rsidR="00C36271" w:rsidRDefault="00000000">
                  <w:pPr>
                    <w:pStyle w:val="a3"/>
                    <w:spacing w:before="73" w:line="261" w:lineRule="auto"/>
                    <w:ind w:left="59" w:right="2349"/>
                  </w:pPr>
                  <w:r>
                    <w:t>mysql -u root -h 127.0.0.1 -P 6034 -e "SELECT * FROM test.test;" mysql</w:t>
                  </w:r>
                  <w:r>
                    <w:rPr>
                      <w:spacing w:val="-4"/>
                    </w:rPr>
                    <w:t xml:space="preserve"> </w:t>
                  </w:r>
                  <w:r>
                    <w:t>-u</w:t>
                  </w:r>
                  <w:r>
                    <w:rPr>
                      <w:spacing w:val="-4"/>
                    </w:rPr>
                    <w:t xml:space="preserve"> </w:t>
                  </w:r>
                  <w:r>
                    <w:t>root1</w:t>
                  </w:r>
                  <w:r>
                    <w:rPr>
                      <w:spacing w:val="-3"/>
                    </w:rPr>
                    <w:t xml:space="preserve"> </w:t>
                  </w:r>
                  <w:r>
                    <w:t>-h</w:t>
                  </w:r>
                  <w:r>
                    <w:rPr>
                      <w:spacing w:val="-3"/>
                    </w:rPr>
                    <w:t xml:space="preserve"> </w:t>
                  </w:r>
                  <w:r>
                    <w:t>127.0.0.1</w:t>
                  </w:r>
                  <w:r>
                    <w:rPr>
                      <w:spacing w:val="-4"/>
                    </w:rPr>
                    <w:t xml:space="preserve"> </w:t>
                  </w:r>
                  <w:r>
                    <w:t>-P</w:t>
                  </w:r>
                  <w:r>
                    <w:rPr>
                      <w:spacing w:val="-3"/>
                    </w:rPr>
                    <w:t xml:space="preserve"> </w:t>
                  </w:r>
                  <w:r>
                    <w:t>6034</w:t>
                  </w:r>
                  <w:r>
                    <w:rPr>
                      <w:spacing w:val="-4"/>
                    </w:rPr>
                    <w:t xml:space="preserve"> </w:t>
                  </w:r>
                  <w:r>
                    <w:t>-e</w:t>
                  </w:r>
                  <w:r>
                    <w:rPr>
                      <w:spacing w:val="-3"/>
                    </w:rPr>
                    <w:t xml:space="preserve"> </w:t>
                  </w:r>
                  <w:r>
                    <w:t>"SELECT</w:t>
                  </w:r>
                  <w:r>
                    <w:rPr>
                      <w:spacing w:val="-3"/>
                    </w:rPr>
                    <w:t xml:space="preserve"> </w:t>
                  </w:r>
                  <w:r>
                    <w:t>*</w:t>
                  </w:r>
                  <w:r>
                    <w:rPr>
                      <w:spacing w:val="-3"/>
                    </w:rPr>
                    <w:t xml:space="preserve"> </w:t>
                  </w:r>
                  <w:r>
                    <w:t>FROM</w:t>
                  </w:r>
                  <w:r>
                    <w:rPr>
                      <w:spacing w:val="-4"/>
                    </w:rPr>
                    <w:t xml:space="preserve"> </w:t>
                  </w:r>
                  <w:r>
                    <w:t>test.test;"</w:t>
                  </w:r>
                </w:p>
              </w:txbxContent>
            </v:textbox>
            <w10:anchorlock/>
          </v:shape>
        </w:pict>
      </w:r>
    </w:p>
    <w:p w14:paraId="20D23607" w14:textId="77777777" w:rsidR="00C36271" w:rsidRDefault="00C36271">
      <w:pPr>
        <w:pStyle w:val="a3"/>
        <w:spacing w:before="5"/>
        <w:rPr>
          <w:rFonts w:ascii="文泉驿微米黑"/>
          <w:sz w:val="7"/>
        </w:rPr>
      </w:pPr>
    </w:p>
    <w:p w14:paraId="3B6F65BD" w14:textId="77777777" w:rsidR="00C36271" w:rsidRDefault="00000000">
      <w:pPr>
        <w:pStyle w:val="a4"/>
        <w:numPr>
          <w:ilvl w:val="0"/>
          <w:numId w:val="6"/>
        </w:numPr>
        <w:tabs>
          <w:tab w:val="left" w:pos="719"/>
        </w:tabs>
        <w:spacing w:before="52"/>
        <w:ind w:left="718" w:hanging="232"/>
        <w:rPr>
          <w:sz w:val="20"/>
        </w:rPr>
      </w:pPr>
      <w:r>
        <w:pict w14:anchorId="4ECBB839">
          <v:shape id="docshape1726" o:spid="_x0000_s2071" type="#_x0000_t202" style="position:absolute;left:0;text-align:left;margin-left:93.7pt;margin-top:20.15pt;width:449.5pt;height:20.75pt;z-index:-15238144;mso-wrap-distance-left:0;mso-wrap-distance-right:0;mso-position-horizontal-relative:page" filled="f" strokeweight=".14042mm">
            <v:textbox inset="0,0,0,0">
              <w:txbxContent>
                <w:p w14:paraId="08F185DC" w14:textId="77777777" w:rsidR="00C36271" w:rsidRDefault="00000000">
                  <w:pPr>
                    <w:pStyle w:val="a3"/>
                    <w:spacing w:before="73"/>
                    <w:ind w:left="59"/>
                  </w:pPr>
                  <w:r>
                    <w:t>docker-compose</w:t>
                  </w:r>
                  <w:r>
                    <w:rPr>
                      <w:spacing w:val="-14"/>
                    </w:rPr>
                    <w:t xml:space="preserve"> </w:t>
                  </w:r>
                  <w:r>
                    <w:rPr>
                      <w:spacing w:val="-4"/>
                    </w:rPr>
                    <w:t>down</w:t>
                  </w:r>
                </w:p>
              </w:txbxContent>
            </v:textbox>
            <w10:wrap type="topAndBottom" anchorx="page"/>
          </v:shape>
        </w:pict>
      </w:r>
      <w:r>
        <w:rPr>
          <w:spacing w:val="-3"/>
          <w:sz w:val="20"/>
        </w:rPr>
        <w:t xml:space="preserve">停止并清除 </w:t>
      </w:r>
      <w:r>
        <w:rPr>
          <w:spacing w:val="-2"/>
          <w:sz w:val="16"/>
        </w:rPr>
        <w:t>Docker</w:t>
      </w:r>
      <w:r>
        <w:rPr>
          <w:spacing w:val="6"/>
          <w:sz w:val="16"/>
        </w:rPr>
        <w:t xml:space="preserve"> </w:t>
      </w:r>
      <w:r>
        <w:rPr>
          <w:spacing w:val="-2"/>
          <w:sz w:val="16"/>
        </w:rPr>
        <w:t>Compose</w:t>
      </w:r>
      <w:r>
        <w:rPr>
          <w:spacing w:val="8"/>
          <w:sz w:val="16"/>
        </w:rPr>
        <w:t xml:space="preserve"> </w:t>
      </w:r>
      <w:r>
        <w:rPr>
          <w:spacing w:val="-3"/>
          <w:sz w:val="20"/>
        </w:rPr>
        <w:t>启动的容器、网络拓扑等资源。</w:t>
      </w:r>
    </w:p>
    <w:p w14:paraId="3B9ECA2B" w14:textId="77777777" w:rsidR="00C36271" w:rsidRDefault="00C36271">
      <w:pPr>
        <w:pStyle w:val="a3"/>
        <w:spacing w:before="8"/>
        <w:rPr>
          <w:rFonts w:ascii="文泉驿微米黑"/>
          <w:sz w:val="24"/>
        </w:rPr>
      </w:pPr>
    </w:p>
    <w:p w14:paraId="55BEAA89" w14:textId="77777777" w:rsidR="00C36271" w:rsidRDefault="00000000">
      <w:pPr>
        <w:pStyle w:val="3"/>
        <w:numPr>
          <w:ilvl w:val="4"/>
          <w:numId w:val="162"/>
        </w:numPr>
        <w:tabs>
          <w:tab w:val="left" w:pos="1082"/>
        </w:tabs>
        <w:spacing w:before="52"/>
        <w:ind w:left="1081" w:hanging="862"/>
      </w:pPr>
      <w:r>
        <w:pict w14:anchorId="7867422A">
          <v:shape id="docshape1727" o:spid="_x0000_s2070" type="#_x0000_t202" style="position:absolute;left:0;text-align:left;margin-left:68.8pt;margin-top:20.15pt;width:474.4pt;height:322pt;z-index:-15237632;mso-wrap-distance-left:0;mso-wrap-distance-right:0;mso-position-horizontal-relative:page" filled="f" strokeweight=".14042mm">
            <v:textbox inset="0,0,0,0">
              <w:txbxContent>
                <w:p w14:paraId="51328EE0" w14:textId="77777777" w:rsidR="00C36271" w:rsidRDefault="00000000">
                  <w:pPr>
                    <w:pStyle w:val="a3"/>
                    <w:spacing w:before="73"/>
                    <w:ind w:left="59"/>
                  </w:pPr>
                  <w:r>
                    <w:t>##</w:t>
                  </w:r>
                  <w:r>
                    <w:rPr>
                      <w:spacing w:val="-16"/>
                    </w:rPr>
                    <w:t xml:space="preserve"> </w:t>
                  </w:r>
                  <w:r>
                    <w:t>./test-user-</w:t>
                  </w:r>
                  <w:r>
                    <w:rPr>
                      <w:spacing w:val="-2"/>
                    </w:rPr>
                    <w:t>split.sh</w:t>
                  </w:r>
                </w:p>
                <w:p w14:paraId="1B9FF7DA" w14:textId="77777777" w:rsidR="00C36271" w:rsidRDefault="00000000">
                  <w:pPr>
                    <w:pStyle w:val="a3"/>
                    <w:spacing w:line="261" w:lineRule="auto"/>
                    <w:ind w:left="59" w:right="1614"/>
                  </w:pPr>
                  <w:r>
                    <w:t>Creating</w:t>
                  </w:r>
                  <w:r>
                    <w:rPr>
                      <w:spacing w:val="-6"/>
                    </w:rPr>
                    <w:t xml:space="preserve"> </w:t>
                  </w:r>
                  <w:r>
                    <w:t>network</w:t>
                  </w:r>
                  <w:r>
                    <w:rPr>
                      <w:spacing w:val="-6"/>
                    </w:rPr>
                    <w:t xml:space="preserve"> </w:t>
                  </w:r>
                  <w:r>
                    <w:t>"user-split-admin-interface_default"</w:t>
                  </w:r>
                  <w:r>
                    <w:rPr>
                      <w:spacing w:val="-6"/>
                    </w:rPr>
                    <w:t xml:space="preserve"> </w:t>
                  </w:r>
                  <w:r>
                    <w:t>with</w:t>
                  </w:r>
                  <w:r>
                    <w:rPr>
                      <w:spacing w:val="-6"/>
                    </w:rPr>
                    <w:t xml:space="preserve"> </w:t>
                  </w:r>
                  <w:r>
                    <w:t>the</w:t>
                  </w:r>
                  <w:r>
                    <w:rPr>
                      <w:spacing w:val="-5"/>
                    </w:rPr>
                    <w:t xml:space="preserve"> </w:t>
                  </w:r>
                  <w:r>
                    <w:t>default</w:t>
                  </w:r>
                  <w:r>
                    <w:rPr>
                      <w:spacing w:val="-5"/>
                    </w:rPr>
                    <w:t xml:space="preserve"> </w:t>
                  </w:r>
                  <w:r>
                    <w:t>driver Creating user-split-admin-interface_tidb-1_1 ... done</w:t>
                  </w:r>
                </w:p>
                <w:p w14:paraId="62F41CD1" w14:textId="77777777" w:rsidR="00C36271" w:rsidRDefault="00000000">
                  <w:pPr>
                    <w:pStyle w:val="a3"/>
                    <w:spacing w:before="0" w:line="261" w:lineRule="auto"/>
                    <w:ind w:left="59" w:right="4114"/>
                  </w:pPr>
                  <w:r>
                    <w:t>Creating user-split-admin-interface_tidb-0_1 ... done Creating</w:t>
                  </w:r>
                  <w:r>
                    <w:rPr>
                      <w:spacing w:val="-11"/>
                    </w:rPr>
                    <w:t xml:space="preserve"> </w:t>
                  </w:r>
                  <w:r>
                    <w:t>user-split-admin-interface_proxysql_1</w:t>
                  </w:r>
                  <w:r>
                    <w:rPr>
                      <w:spacing w:val="-11"/>
                    </w:rPr>
                    <w:t xml:space="preserve"> </w:t>
                  </w:r>
                  <w:r>
                    <w:t>...</w:t>
                  </w:r>
                  <w:r>
                    <w:rPr>
                      <w:spacing w:val="-11"/>
                    </w:rPr>
                    <w:t xml:space="preserve"> </w:t>
                  </w:r>
                  <w:r>
                    <w:t>done</w:t>
                  </w:r>
                </w:p>
                <w:p w14:paraId="4A0267B9" w14:textId="77777777" w:rsidR="00C36271" w:rsidRDefault="00000000">
                  <w:pPr>
                    <w:tabs>
                      <w:tab w:val="left" w:leader="hyphen" w:pos="924"/>
                    </w:tabs>
                    <w:ind w:left="59"/>
                    <w:rPr>
                      <w:sz w:val="16"/>
                    </w:rPr>
                  </w:pPr>
                  <w:r>
                    <w:rPr>
                      <w:spacing w:val="-10"/>
                      <w:sz w:val="16"/>
                    </w:rPr>
                    <w:t>+</w:t>
                  </w:r>
                  <w:r>
                    <w:rPr>
                      <w:rFonts w:ascii="Times New Roman"/>
                      <w:sz w:val="16"/>
                    </w:rPr>
                    <w:tab/>
                  </w:r>
                  <w:r>
                    <w:rPr>
                      <w:spacing w:val="-10"/>
                      <w:sz w:val="16"/>
                    </w:rPr>
                    <w:t>+</w:t>
                  </w:r>
                </w:p>
                <w:p w14:paraId="59521054" w14:textId="77777777" w:rsidR="00C36271" w:rsidRDefault="00000000">
                  <w:pPr>
                    <w:pStyle w:val="a3"/>
                    <w:tabs>
                      <w:tab w:val="left" w:pos="924"/>
                    </w:tabs>
                    <w:ind w:left="59"/>
                  </w:pPr>
                  <w:r>
                    <w:t>|</w:t>
                  </w:r>
                  <w:r>
                    <w:rPr>
                      <w:spacing w:val="-1"/>
                    </w:rPr>
                    <w:t xml:space="preserve"> </w:t>
                  </w:r>
                  <w:r>
                    <w:rPr>
                      <w:spacing w:val="-7"/>
                    </w:rPr>
                    <w:t>db</w:t>
                  </w:r>
                  <w:r>
                    <w:tab/>
                  </w:r>
                  <w:r>
                    <w:rPr>
                      <w:spacing w:val="-10"/>
                    </w:rPr>
                    <w:t>|</w:t>
                  </w:r>
                </w:p>
                <w:p w14:paraId="3C49447A" w14:textId="77777777" w:rsidR="00C36271" w:rsidRDefault="00000000">
                  <w:pPr>
                    <w:tabs>
                      <w:tab w:val="left" w:leader="hyphen" w:pos="924"/>
                    </w:tabs>
                    <w:spacing w:before="24"/>
                    <w:ind w:left="59"/>
                    <w:rPr>
                      <w:sz w:val="16"/>
                    </w:rPr>
                  </w:pPr>
                  <w:r>
                    <w:rPr>
                      <w:spacing w:val="-10"/>
                      <w:sz w:val="16"/>
                    </w:rPr>
                    <w:t>+</w:t>
                  </w:r>
                  <w:r>
                    <w:rPr>
                      <w:rFonts w:ascii="Times New Roman"/>
                      <w:sz w:val="16"/>
                    </w:rPr>
                    <w:tab/>
                  </w:r>
                  <w:r>
                    <w:rPr>
                      <w:spacing w:val="-10"/>
                      <w:sz w:val="16"/>
                    </w:rPr>
                    <w:t>+</w:t>
                  </w:r>
                </w:p>
                <w:p w14:paraId="61D4CD9E" w14:textId="77777777" w:rsidR="00C36271" w:rsidRDefault="00000000">
                  <w:pPr>
                    <w:pStyle w:val="a3"/>
                    <w:ind w:left="59"/>
                  </w:pPr>
                  <w:r>
                    <w:t>|</w:t>
                  </w:r>
                  <w:r>
                    <w:rPr>
                      <w:spacing w:val="-4"/>
                    </w:rPr>
                    <w:t xml:space="preserve"> </w:t>
                  </w:r>
                  <w:r>
                    <w:t>tidb-0</w:t>
                  </w:r>
                  <w:r>
                    <w:rPr>
                      <w:spacing w:val="-2"/>
                    </w:rPr>
                    <w:t xml:space="preserve"> </w:t>
                  </w:r>
                  <w:r>
                    <w:rPr>
                      <w:spacing w:val="-10"/>
                    </w:rPr>
                    <w:t>|</w:t>
                  </w:r>
                </w:p>
                <w:p w14:paraId="3BE1034F" w14:textId="77777777" w:rsidR="00C36271" w:rsidRDefault="00000000">
                  <w:pPr>
                    <w:tabs>
                      <w:tab w:val="left" w:leader="hyphen" w:pos="924"/>
                    </w:tabs>
                    <w:spacing w:before="24"/>
                    <w:ind w:left="59"/>
                    <w:rPr>
                      <w:sz w:val="16"/>
                    </w:rPr>
                  </w:pPr>
                  <w:r>
                    <w:rPr>
                      <w:spacing w:val="-10"/>
                      <w:sz w:val="16"/>
                    </w:rPr>
                    <w:t>+</w:t>
                  </w:r>
                  <w:r>
                    <w:rPr>
                      <w:rFonts w:ascii="Times New Roman"/>
                      <w:sz w:val="16"/>
                    </w:rPr>
                    <w:tab/>
                  </w:r>
                  <w:r>
                    <w:rPr>
                      <w:spacing w:val="-10"/>
                      <w:sz w:val="16"/>
                    </w:rPr>
                    <w:t>+</w:t>
                  </w:r>
                </w:p>
                <w:p w14:paraId="4248D088" w14:textId="77777777" w:rsidR="00C36271" w:rsidRDefault="00000000">
                  <w:pPr>
                    <w:tabs>
                      <w:tab w:val="left" w:leader="hyphen" w:pos="924"/>
                    </w:tabs>
                    <w:spacing w:before="24"/>
                    <w:ind w:left="59"/>
                    <w:rPr>
                      <w:sz w:val="16"/>
                    </w:rPr>
                  </w:pPr>
                  <w:r>
                    <w:rPr>
                      <w:spacing w:val="-10"/>
                      <w:sz w:val="16"/>
                    </w:rPr>
                    <w:t>+</w:t>
                  </w:r>
                  <w:r>
                    <w:rPr>
                      <w:rFonts w:ascii="Times New Roman"/>
                      <w:sz w:val="16"/>
                    </w:rPr>
                    <w:tab/>
                  </w:r>
                  <w:r>
                    <w:rPr>
                      <w:spacing w:val="-10"/>
                      <w:sz w:val="16"/>
                    </w:rPr>
                    <w:t>+</w:t>
                  </w:r>
                </w:p>
                <w:p w14:paraId="7E74BB48" w14:textId="77777777" w:rsidR="00C36271" w:rsidRDefault="00000000">
                  <w:pPr>
                    <w:pStyle w:val="a3"/>
                    <w:tabs>
                      <w:tab w:val="left" w:pos="924"/>
                    </w:tabs>
                    <w:ind w:left="59"/>
                  </w:pPr>
                  <w:r>
                    <w:t>|</w:t>
                  </w:r>
                  <w:r>
                    <w:rPr>
                      <w:spacing w:val="-1"/>
                    </w:rPr>
                    <w:t xml:space="preserve"> </w:t>
                  </w:r>
                  <w:r>
                    <w:rPr>
                      <w:spacing w:val="-7"/>
                    </w:rPr>
                    <w:t>db</w:t>
                  </w:r>
                  <w:r>
                    <w:tab/>
                  </w:r>
                  <w:r>
                    <w:rPr>
                      <w:spacing w:val="-10"/>
                    </w:rPr>
                    <w:t>|</w:t>
                  </w:r>
                </w:p>
                <w:p w14:paraId="5F41BD1A" w14:textId="77777777" w:rsidR="00C36271" w:rsidRDefault="00000000">
                  <w:pPr>
                    <w:tabs>
                      <w:tab w:val="left" w:leader="hyphen" w:pos="924"/>
                    </w:tabs>
                    <w:spacing w:before="24"/>
                    <w:ind w:left="59"/>
                    <w:rPr>
                      <w:sz w:val="16"/>
                    </w:rPr>
                  </w:pPr>
                  <w:r>
                    <w:rPr>
                      <w:spacing w:val="-10"/>
                      <w:sz w:val="16"/>
                    </w:rPr>
                    <w:t>+</w:t>
                  </w:r>
                  <w:r>
                    <w:rPr>
                      <w:rFonts w:ascii="Times New Roman"/>
                      <w:sz w:val="16"/>
                    </w:rPr>
                    <w:tab/>
                  </w:r>
                  <w:r>
                    <w:rPr>
                      <w:spacing w:val="-10"/>
                      <w:sz w:val="16"/>
                    </w:rPr>
                    <w:t>+</w:t>
                  </w:r>
                </w:p>
                <w:p w14:paraId="780089B3" w14:textId="77777777" w:rsidR="00C36271" w:rsidRDefault="00000000">
                  <w:pPr>
                    <w:pStyle w:val="a3"/>
                    <w:spacing w:before="23"/>
                    <w:ind w:left="59"/>
                  </w:pPr>
                  <w:r>
                    <w:t>|</w:t>
                  </w:r>
                  <w:r>
                    <w:rPr>
                      <w:spacing w:val="-4"/>
                    </w:rPr>
                    <w:t xml:space="preserve"> </w:t>
                  </w:r>
                  <w:r>
                    <w:t>tidb-1</w:t>
                  </w:r>
                  <w:r>
                    <w:rPr>
                      <w:spacing w:val="-2"/>
                    </w:rPr>
                    <w:t xml:space="preserve"> </w:t>
                  </w:r>
                  <w:r>
                    <w:rPr>
                      <w:spacing w:val="-10"/>
                    </w:rPr>
                    <w:t>|</w:t>
                  </w:r>
                </w:p>
                <w:p w14:paraId="47AF9083" w14:textId="77777777" w:rsidR="00C36271" w:rsidRDefault="00000000">
                  <w:pPr>
                    <w:tabs>
                      <w:tab w:val="left" w:leader="hyphen" w:pos="924"/>
                    </w:tabs>
                    <w:spacing w:before="24"/>
                    <w:ind w:left="59"/>
                    <w:rPr>
                      <w:sz w:val="16"/>
                    </w:rPr>
                  </w:pPr>
                  <w:r>
                    <w:rPr>
                      <w:spacing w:val="-10"/>
                      <w:sz w:val="16"/>
                    </w:rPr>
                    <w:t>+</w:t>
                  </w:r>
                  <w:r>
                    <w:rPr>
                      <w:rFonts w:ascii="Times New Roman"/>
                      <w:sz w:val="16"/>
                    </w:rPr>
                    <w:tab/>
                  </w:r>
                  <w:r>
                    <w:rPr>
                      <w:spacing w:val="-10"/>
                      <w:sz w:val="16"/>
                    </w:rPr>
                    <w:t>+</w:t>
                  </w:r>
                </w:p>
                <w:p w14:paraId="3547CE6D" w14:textId="77777777" w:rsidR="00C36271" w:rsidRDefault="00000000">
                  <w:pPr>
                    <w:pStyle w:val="a3"/>
                    <w:tabs>
                      <w:tab w:val="left" w:leader="dot" w:pos="4960"/>
                    </w:tabs>
                    <w:ind w:left="59"/>
                  </w:pPr>
                  <w:r>
                    <w:rPr>
                      <w:spacing w:val="-2"/>
                    </w:rPr>
                    <w:t>Stopping</w:t>
                  </w:r>
                  <w:r>
                    <w:rPr>
                      <w:spacing w:val="25"/>
                    </w:rPr>
                    <w:t xml:space="preserve"> </w:t>
                  </w:r>
                  <w:r>
                    <w:rPr>
                      <w:spacing w:val="-2"/>
                    </w:rPr>
                    <w:t>user-split-admin-interface_proxysql_1</w:t>
                  </w:r>
                  <w:r>
                    <w:rPr>
                      <w:rFonts w:ascii="Times New Roman"/>
                    </w:rPr>
                    <w:tab/>
                  </w:r>
                  <w:r>
                    <w:rPr>
                      <w:spacing w:val="-4"/>
                    </w:rPr>
                    <w:t>done</w:t>
                  </w:r>
                </w:p>
                <w:p w14:paraId="1EC70776" w14:textId="77777777" w:rsidR="00C36271" w:rsidRDefault="00000000">
                  <w:pPr>
                    <w:pStyle w:val="a3"/>
                    <w:tabs>
                      <w:tab w:val="left" w:leader="dot" w:pos="4960"/>
                    </w:tabs>
                    <w:ind w:left="59"/>
                  </w:pPr>
                  <w:r>
                    <w:rPr>
                      <w:spacing w:val="-2"/>
                    </w:rPr>
                    <w:t>Stopping</w:t>
                  </w:r>
                  <w:r>
                    <w:rPr>
                      <w:spacing w:val="40"/>
                    </w:rPr>
                    <w:t xml:space="preserve"> </w:t>
                  </w:r>
                  <w:r>
                    <w:rPr>
                      <w:spacing w:val="-2"/>
                    </w:rPr>
                    <w:t>user-split-admin-interface_tidb-</w:t>
                  </w:r>
                  <w:r>
                    <w:rPr>
                      <w:spacing w:val="-5"/>
                    </w:rPr>
                    <w:t>0_1</w:t>
                  </w:r>
                  <w:r>
                    <w:rPr>
                      <w:rFonts w:ascii="Times New Roman"/>
                    </w:rPr>
                    <w:tab/>
                  </w:r>
                  <w:r>
                    <w:rPr>
                      <w:spacing w:val="-4"/>
                    </w:rPr>
                    <w:t>done</w:t>
                  </w:r>
                </w:p>
                <w:p w14:paraId="547607DE" w14:textId="77777777" w:rsidR="00C36271" w:rsidRDefault="00000000">
                  <w:pPr>
                    <w:pStyle w:val="a3"/>
                    <w:tabs>
                      <w:tab w:val="left" w:leader="dot" w:pos="4960"/>
                    </w:tabs>
                    <w:ind w:left="59"/>
                  </w:pPr>
                  <w:r>
                    <w:rPr>
                      <w:spacing w:val="-2"/>
                    </w:rPr>
                    <w:t>Stopping</w:t>
                  </w:r>
                  <w:r>
                    <w:rPr>
                      <w:spacing w:val="40"/>
                    </w:rPr>
                    <w:t xml:space="preserve"> </w:t>
                  </w:r>
                  <w:r>
                    <w:rPr>
                      <w:spacing w:val="-2"/>
                    </w:rPr>
                    <w:t>user-split-admin-interface_tidb-</w:t>
                  </w:r>
                  <w:r>
                    <w:rPr>
                      <w:spacing w:val="-5"/>
                    </w:rPr>
                    <w:t>1_1</w:t>
                  </w:r>
                  <w:r>
                    <w:rPr>
                      <w:rFonts w:ascii="Times New Roman"/>
                    </w:rPr>
                    <w:tab/>
                  </w:r>
                  <w:r>
                    <w:rPr>
                      <w:spacing w:val="-4"/>
                    </w:rPr>
                    <w:t>done</w:t>
                  </w:r>
                </w:p>
                <w:p w14:paraId="4F18ACDC" w14:textId="77777777" w:rsidR="00C36271" w:rsidRDefault="00000000">
                  <w:pPr>
                    <w:pStyle w:val="a3"/>
                    <w:tabs>
                      <w:tab w:val="left" w:leader="dot" w:pos="4960"/>
                    </w:tabs>
                    <w:ind w:left="59"/>
                  </w:pPr>
                  <w:r>
                    <w:rPr>
                      <w:spacing w:val="-2"/>
                    </w:rPr>
                    <w:t>Removing</w:t>
                  </w:r>
                  <w:r>
                    <w:rPr>
                      <w:spacing w:val="25"/>
                    </w:rPr>
                    <w:t xml:space="preserve"> </w:t>
                  </w:r>
                  <w:r>
                    <w:rPr>
                      <w:spacing w:val="-2"/>
                    </w:rPr>
                    <w:t>user-split-admin-interface_proxysql_1</w:t>
                  </w:r>
                  <w:r>
                    <w:rPr>
                      <w:rFonts w:ascii="Times New Roman"/>
                    </w:rPr>
                    <w:tab/>
                  </w:r>
                  <w:r>
                    <w:rPr>
                      <w:spacing w:val="-4"/>
                    </w:rPr>
                    <w:t>done</w:t>
                  </w:r>
                </w:p>
                <w:p w14:paraId="00AC4C44" w14:textId="77777777" w:rsidR="00C36271" w:rsidRDefault="00000000">
                  <w:pPr>
                    <w:pStyle w:val="a3"/>
                    <w:tabs>
                      <w:tab w:val="left" w:leader="dot" w:pos="4960"/>
                    </w:tabs>
                    <w:ind w:left="59"/>
                  </w:pPr>
                  <w:r>
                    <w:rPr>
                      <w:spacing w:val="-2"/>
                    </w:rPr>
                    <w:t>Removing</w:t>
                  </w:r>
                  <w:r>
                    <w:rPr>
                      <w:spacing w:val="40"/>
                    </w:rPr>
                    <w:t xml:space="preserve"> </w:t>
                  </w:r>
                  <w:r>
                    <w:rPr>
                      <w:spacing w:val="-2"/>
                    </w:rPr>
                    <w:t>user-split-admin-interface_tidb-</w:t>
                  </w:r>
                  <w:r>
                    <w:rPr>
                      <w:spacing w:val="-5"/>
                    </w:rPr>
                    <w:t>0_1</w:t>
                  </w:r>
                  <w:r>
                    <w:rPr>
                      <w:rFonts w:ascii="Times New Roman"/>
                    </w:rPr>
                    <w:tab/>
                  </w:r>
                  <w:r>
                    <w:rPr>
                      <w:spacing w:val="-4"/>
                    </w:rPr>
                    <w:t>done</w:t>
                  </w:r>
                </w:p>
                <w:p w14:paraId="6CF68619" w14:textId="77777777" w:rsidR="00C36271" w:rsidRDefault="00000000">
                  <w:pPr>
                    <w:pStyle w:val="a3"/>
                    <w:tabs>
                      <w:tab w:val="left" w:leader="dot" w:pos="4960"/>
                    </w:tabs>
                    <w:ind w:left="59"/>
                  </w:pPr>
                  <w:r>
                    <w:rPr>
                      <w:spacing w:val="-2"/>
                    </w:rPr>
                    <w:t>Removing</w:t>
                  </w:r>
                  <w:r>
                    <w:rPr>
                      <w:spacing w:val="40"/>
                    </w:rPr>
                    <w:t xml:space="preserve"> </w:t>
                  </w:r>
                  <w:r>
                    <w:rPr>
                      <w:spacing w:val="-2"/>
                    </w:rPr>
                    <w:t>user-split-admin-interface_tidb-</w:t>
                  </w:r>
                  <w:r>
                    <w:rPr>
                      <w:spacing w:val="-5"/>
                    </w:rPr>
                    <w:t>1_1</w:t>
                  </w:r>
                  <w:r>
                    <w:rPr>
                      <w:rFonts w:ascii="Times New Roman"/>
                    </w:rPr>
                    <w:tab/>
                  </w:r>
                  <w:r>
                    <w:rPr>
                      <w:spacing w:val="-4"/>
                    </w:rPr>
                    <w:t>done</w:t>
                  </w:r>
                </w:p>
                <w:p w14:paraId="48834C2B" w14:textId="77777777" w:rsidR="00C36271" w:rsidRDefault="00000000">
                  <w:pPr>
                    <w:pStyle w:val="a3"/>
                    <w:spacing w:before="23"/>
                    <w:ind w:left="59"/>
                  </w:pPr>
                  <w:r>
                    <w:t>Removing</w:t>
                  </w:r>
                  <w:r>
                    <w:rPr>
                      <w:spacing w:val="-18"/>
                    </w:rPr>
                    <w:t xml:space="preserve"> </w:t>
                  </w:r>
                  <w:r>
                    <w:t>network</w:t>
                  </w:r>
                  <w:r>
                    <w:rPr>
                      <w:spacing w:val="-16"/>
                    </w:rPr>
                    <w:t xml:space="preserve"> </w:t>
                  </w:r>
                  <w:r>
                    <w:t>user-split-admin-</w:t>
                  </w:r>
                  <w:r>
                    <w:rPr>
                      <w:spacing w:val="-2"/>
                    </w:rPr>
                    <w:t>interface_default</w:t>
                  </w:r>
                </w:p>
              </w:txbxContent>
            </v:textbox>
            <w10:wrap type="topAndBottom" anchorx="page"/>
          </v:shape>
        </w:pict>
      </w:r>
      <w:r>
        <w:rPr>
          <w:spacing w:val="-4"/>
        </w:rPr>
        <w:t>预期输出</w:t>
      </w:r>
    </w:p>
    <w:p w14:paraId="0EA13E96" w14:textId="77777777" w:rsidR="00C36271" w:rsidRDefault="00C36271">
      <w:pPr>
        <w:pStyle w:val="a3"/>
        <w:spacing w:before="8"/>
        <w:rPr>
          <w:rFonts w:ascii="文泉驿微米黑"/>
          <w:sz w:val="24"/>
        </w:rPr>
      </w:pPr>
    </w:p>
    <w:p w14:paraId="5AEABAC9" w14:textId="77777777" w:rsidR="00C36271" w:rsidRDefault="00000000">
      <w:pPr>
        <w:pStyle w:val="a4"/>
        <w:numPr>
          <w:ilvl w:val="3"/>
          <w:numId w:val="162"/>
        </w:numPr>
        <w:tabs>
          <w:tab w:val="left" w:pos="951"/>
        </w:tabs>
        <w:spacing w:before="52" w:line="288" w:lineRule="auto"/>
        <w:ind w:left="220" w:right="7228" w:firstLine="0"/>
        <w:rPr>
          <w:sz w:val="20"/>
        </w:rPr>
      </w:pPr>
      <w:r>
        <w:pict w14:anchorId="2C622ED5">
          <v:shape id="docshape1728" o:spid="_x0000_s2069" type="#_x0000_t202" style="position:absolute;left:0;text-align:left;margin-left:68.8pt;margin-top:39.8pt;width:474.4pt;height:20.75pt;z-index:16220672;mso-position-horizontal-relative:page" filled="f" strokeweight=".14042mm">
            <v:textbox inset="0,0,0,0">
              <w:txbxContent>
                <w:p w14:paraId="5F55F878" w14:textId="77777777" w:rsidR="00C36271" w:rsidRDefault="00000000">
                  <w:pPr>
                    <w:pStyle w:val="a3"/>
                    <w:spacing w:before="73"/>
                    <w:ind w:left="59"/>
                  </w:pPr>
                  <w:r>
                    <w:rPr>
                      <w:spacing w:val="-2"/>
                    </w:rPr>
                    <w:t>cd</w:t>
                  </w:r>
                  <w:r>
                    <w:rPr>
                      <w:spacing w:val="27"/>
                    </w:rPr>
                    <w:t xml:space="preserve"> </w:t>
                  </w:r>
                  <w:r>
                    <w:rPr>
                      <w:spacing w:val="-2"/>
                    </w:rPr>
                    <w:t>example/proxy-rule-admin-interface</w:t>
                  </w:r>
                </w:p>
              </w:txbxContent>
            </v:textbox>
            <w10:wrap anchorx="page"/>
          </v:shape>
        </w:pict>
      </w:r>
      <w:r>
        <w:rPr>
          <w:spacing w:val="20"/>
          <w:sz w:val="20"/>
        </w:rPr>
        <w:t>使用</w:t>
      </w:r>
      <w:r>
        <w:rPr>
          <w:sz w:val="16"/>
        </w:rPr>
        <w:t>Admin</w:t>
      </w:r>
      <w:r>
        <w:rPr>
          <w:spacing w:val="-11"/>
          <w:sz w:val="16"/>
        </w:rPr>
        <w:t xml:space="preserve"> </w:t>
      </w:r>
      <w:r>
        <w:rPr>
          <w:sz w:val="16"/>
        </w:rPr>
        <w:t>Interface</w:t>
      </w:r>
      <w:r>
        <w:rPr>
          <w:spacing w:val="-10"/>
          <w:sz w:val="16"/>
        </w:rPr>
        <w:t xml:space="preserve"> </w:t>
      </w:r>
      <w:r>
        <w:rPr>
          <w:sz w:val="20"/>
        </w:rPr>
        <w:t>配置代理规则</w:t>
      </w:r>
      <w:r>
        <w:rPr>
          <w:spacing w:val="-2"/>
          <w:sz w:val="20"/>
        </w:rPr>
        <w:t>进入本示例目录：</w:t>
      </w:r>
    </w:p>
    <w:p w14:paraId="7A0C96FE" w14:textId="77777777" w:rsidR="00C36271" w:rsidRDefault="00C36271">
      <w:pPr>
        <w:pStyle w:val="a3"/>
        <w:spacing w:before="0"/>
        <w:rPr>
          <w:rFonts w:ascii="文泉驿微米黑"/>
          <w:sz w:val="20"/>
        </w:rPr>
      </w:pPr>
    </w:p>
    <w:p w14:paraId="500996A4" w14:textId="77777777" w:rsidR="00C36271" w:rsidRDefault="00C36271">
      <w:pPr>
        <w:pStyle w:val="a3"/>
        <w:spacing w:before="0"/>
        <w:rPr>
          <w:rFonts w:ascii="文泉驿微米黑"/>
          <w:sz w:val="27"/>
        </w:rPr>
      </w:pPr>
    </w:p>
    <w:p w14:paraId="1AE501E6" w14:textId="77777777" w:rsidR="00C36271" w:rsidRDefault="00000000">
      <w:pPr>
        <w:pStyle w:val="3"/>
        <w:numPr>
          <w:ilvl w:val="4"/>
          <w:numId w:val="162"/>
        </w:numPr>
        <w:tabs>
          <w:tab w:val="left" w:pos="1082"/>
        </w:tabs>
        <w:spacing w:before="52"/>
        <w:ind w:left="1081" w:hanging="862"/>
        <w:jc w:val="both"/>
      </w:pPr>
      <w:r>
        <w:rPr>
          <w:spacing w:val="-4"/>
        </w:rPr>
        <w:t>脚本运行</w:t>
      </w:r>
    </w:p>
    <w:p w14:paraId="5E8692BE" w14:textId="77777777" w:rsidR="00C36271" w:rsidRDefault="00000000">
      <w:pPr>
        <w:spacing w:before="95" w:line="208" w:lineRule="auto"/>
        <w:ind w:left="220" w:right="1437"/>
        <w:jc w:val="both"/>
        <w:rPr>
          <w:rFonts w:ascii="文泉驿微米黑" w:eastAsia="文泉驿微米黑"/>
          <w:sz w:val="20"/>
        </w:rPr>
      </w:pPr>
      <w:r>
        <w:pict w14:anchorId="4DAB78AB">
          <v:shape id="docshape1729" o:spid="_x0000_s2068" type="#_x0000_t202" style="position:absolute;left:0;text-align:left;margin-left:68.8pt;margin-top:49.05pt;width:474.4pt;height:20.75pt;z-index:-15237120;mso-wrap-distance-left:0;mso-wrap-distance-right:0;mso-position-horizontal-relative:page" filled="f" strokeweight=".14042mm">
            <v:textbox inset="0,0,0,0">
              <w:txbxContent>
                <w:p w14:paraId="67BF5C5E" w14:textId="77777777" w:rsidR="00C36271" w:rsidRDefault="00000000">
                  <w:pPr>
                    <w:pStyle w:val="a3"/>
                    <w:spacing w:before="73"/>
                    <w:ind w:left="59"/>
                  </w:pPr>
                  <w:r>
                    <w:rPr>
                      <w:spacing w:val="-2"/>
                    </w:rPr>
                    <w:t>./proxy-rule-split.sh</w:t>
                  </w:r>
                </w:p>
              </w:txbxContent>
            </v:textbox>
            <w10:wrap type="topAndBottom" anchorx="page"/>
          </v:shape>
        </w:pict>
      </w:r>
      <w:r>
        <w:rPr>
          <w:rFonts w:ascii="文泉驿微米黑" w:eastAsia="文泉驿微米黑" w:hint="eastAsia"/>
          <w:spacing w:val="-7"/>
          <w:sz w:val="20"/>
        </w:rPr>
        <w:t xml:space="preserve">以 </w:t>
      </w:r>
      <w:r>
        <w:rPr>
          <w:rFonts w:ascii="文泉驿微米黑" w:eastAsia="文泉驿微米黑" w:hint="eastAsia"/>
          <w:sz w:val="16"/>
        </w:rPr>
        <w:t>ProxySQL</w:t>
      </w:r>
      <w:r>
        <w:rPr>
          <w:rFonts w:ascii="文泉驿微米黑" w:eastAsia="文泉驿微米黑" w:hint="eastAsia"/>
          <w:spacing w:val="-11"/>
          <w:sz w:val="16"/>
        </w:rPr>
        <w:t xml:space="preserve"> </w:t>
      </w:r>
      <w:r>
        <w:rPr>
          <w:rFonts w:ascii="文泉驿微米黑" w:eastAsia="文泉驿微米黑" w:hint="eastAsia"/>
          <w:sz w:val="16"/>
        </w:rPr>
        <w:t>Admin</w:t>
      </w:r>
      <w:r>
        <w:rPr>
          <w:rFonts w:ascii="文泉驿微米黑" w:eastAsia="文泉驿微米黑" w:hint="eastAsia"/>
          <w:spacing w:val="-10"/>
          <w:sz w:val="16"/>
        </w:rPr>
        <w:t xml:space="preserve"> </w:t>
      </w:r>
      <w:r>
        <w:rPr>
          <w:rFonts w:ascii="文泉驿微米黑" w:eastAsia="文泉驿微米黑" w:hint="eastAsia"/>
          <w:sz w:val="16"/>
        </w:rPr>
        <w:t>Interface</w:t>
      </w:r>
      <w:r>
        <w:rPr>
          <w:rFonts w:ascii="文泉驿微米黑" w:eastAsia="文泉驿微米黑" w:hint="eastAsia"/>
          <w:spacing w:val="-11"/>
          <w:sz w:val="16"/>
        </w:rPr>
        <w:t xml:space="preserve"> </w:t>
      </w:r>
      <w:r>
        <w:rPr>
          <w:rFonts w:ascii="文泉驿微米黑" w:eastAsia="文泉驿微米黑" w:hint="eastAsia"/>
          <w:sz w:val="20"/>
        </w:rPr>
        <w:t>为配置入口，代理规则场景中，常见的读写分离配置为例，将使用规则匹配将要运</w:t>
      </w:r>
      <w:r>
        <w:rPr>
          <w:rFonts w:ascii="文泉驿微米黑" w:eastAsia="文泉驿微米黑" w:hint="eastAsia"/>
          <w:spacing w:val="-5"/>
          <w:sz w:val="20"/>
        </w:rPr>
        <w:t xml:space="preserve">行的 </w:t>
      </w:r>
      <w:r>
        <w:rPr>
          <w:rFonts w:ascii="文泉驿微米黑" w:eastAsia="文泉驿微米黑" w:hint="eastAsia"/>
          <w:sz w:val="16"/>
        </w:rPr>
        <w:t>SQL</w:t>
      </w:r>
      <w:r>
        <w:rPr>
          <w:rFonts w:ascii="文泉驿微米黑" w:eastAsia="文泉驿微米黑" w:hint="eastAsia"/>
          <w:spacing w:val="-2"/>
          <w:sz w:val="20"/>
        </w:rPr>
        <w:t xml:space="preserve">，从而将读、写 </w:t>
      </w:r>
      <w:r>
        <w:rPr>
          <w:rFonts w:ascii="文泉驿微米黑" w:eastAsia="文泉驿微米黑" w:hint="eastAsia"/>
          <w:sz w:val="16"/>
        </w:rPr>
        <w:t>SQL</w:t>
      </w:r>
      <w:r>
        <w:rPr>
          <w:rFonts w:ascii="文泉驿微米黑" w:eastAsia="文泉驿微米黑" w:hint="eastAsia"/>
          <w:spacing w:val="-11"/>
          <w:sz w:val="16"/>
        </w:rPr>
        <w:t xml:space="preserve"> </w:t>
      </w:r>
      <w:r>
        <w:rPr>
          <w:rFonts w:ascii="文泉驿微米黑" w:eastAsia="文泉驿微米黑" w:hint="eastAsia"/>
          <w:spacing w:val="7"/>
          <w:sz w:val="20"/>
        </w:rPr>
        <w:t>转发至不同的</w:t>
      </w:r>
      <w:r>
        <w:rPr>
          <w:rFonts w:ascii="文泉驿微米黑" w:eastAsia="文泉驿微米黑" w:hint="eastAsia"/>
          <w:sz w:val="16"/>
        </w:rPr>
        <w:t>TiDB</w:t>
      </w:r>
      <w:r>
        <w:rPr>
          <w:rFonts w:ascii="文泉驿微米黑" w:eastAsia="文泉驿微米黑" w:hint="eastAsia"/>
          <w:spacing w:val="-10"/>
          <w:sz w:val="16"/>
        </w:rPr>
        <w:t xml:space="preserve"> </w:t>
      </w:r>
      <w:r>
        <w:rPr>
          <w:rFonts w:ascii="文泉驿微米黑" w:eastAsia="文泉驿微米黑" w:hint="eastAsia"/>
          <w:sz w:val="20"/>
        </w:rPr>
        <w:t>后端（</w:t>
      </w:r>
      <w:r>
        <w:rPr>
          <w:rFonts w:ascii="文泉驿微米黑" w:eastAsia="文泉驿微米黑" w:hint="eastAsia"/>
          <w:spacing w:val="-1"/>
          <w:sz w:val="20"/>
        </w:rPr>
        <w:t xml:space="preserve">若均未匹配，则使用用户的 </w:t>
      </w:r>
      <w:r>
        <w:rPr>
          <w:sz w:val="16"/>
        </w:rPr>
        <w:t>default_hostgroup</w:t>
      </w:r>
      <w:r>
        <w:rPr>
          <w:rFonts w:ascii="文泉驿微米黑" w:eastAsia="文泉驿微米黑" w:hint="eastAsia"/>
          <w:sz w:val="20"/>
        </w:rPr>
        <w:t>）。可</w:t>
      </w:r>
      <w:r>
        <w:rPr>
          <w:rFonts w:ascii="文泉驿微米黑" w:eastAsia="文泉驿微米黑" w:hint="eastAsia"/>
          <w:spacing w:val="-2"/>
          <w:sz w:val="20"/>
        </w:rPr>
        <w:t>使用以下命令运行脚本：</w:t>
      </w:r>
    </w:p>
    <w:p w14:paraId="6BB87A15" w14:textId="77777777" w:rsidR="00C36271" w:rsidRDefault="00C36271">
      <w:pPr>
        <w:spacing w:line="208" w:lineRule="auto"/>
        <w:jc w:val="both"/>
        <w:rPr>
          <w:rFonts w:ascii="文泉驿微米黑" w:eastAsia="文泉驿微米黑"/>
          <w:sz w:val="20"/>
        </w:rPr>
        <w:sectPr w:rsidR="00C36271">
          <w:pgSz w:w="12240" w:h="15840"/>
          <w:pgMar w:top="1080" w:right="0" w:bottom="980" w:left="1220" w:header="599" w:footer="792" w:gutter="0"/>
          <w:cols w:space="720"/>
        </w:sectPr>
      </w:pPr>
    </w:p>
    <w:p w14:paraId="1F306986" w14:textId="77777777" w:rsidR="00C36271" w:rsidRDefault="00C36271">
      <w:pPr>
        <w:pStyle w:val="a3"/>
        <w:spacing w:before="13"/>
        <w:rPr>
          <w:rFonts w:ascii="文泉驿微米黑"/>
          <w:sz w:val="15"/>
        </w:rPr>
      </w:pPr>
    </w:p>
    <w:p w14:paraId="1F4CF0C1" w14:textId="77777777" w:rsidR="00C36271" w:rsidRDefault="00000000">
      <w:pPr>
        <w:pStyle w:val="3"/>
        <w:numPr>
          <w:ilvl w:val="4"/>
          <w:numId w:val="162"/>
        </w:numPr>
        <w:tabs>
          <w:tab w:val="left" w:pos="1082"/>
        </w:tabs>
        <w:spacing w:before="53"/>
        <w:ind w:left="1081" w:hanging="862"/>
      </w:pPr>
      <w:r>
        <w:rPr>
          <w:spacing w:val="-4"/>
        </w:rPr>
        <w:t>逐步运行</w:t>
      </w:r>
    </w:p>
    <w:p w14:paraId="65BCE2FE" w14:textId="77777777" w:rsidR="00C36271" w:rsidRDefault="00C36271">
      <w:pPr>
        <w:pStyle w:val="a3"/>
        <w:spacing w:before="11"/>
        <w:rPr>
          <w:rFonts w:ascii="文泉驿微米黑"/>
          <w:sz w:val="18"/>
        </w:rPr>
      </w:pPr>
    </w:p>
    <w:p w14:paraId="1A5D2409" w14:textId="77777777" w:rsidR="00C36271" w:rsidRDefault="00000000">
      <w:pPr>
        <w:pStyle w:val="a4"/>
        <w:numPr>
          <w:ilvl w:val="0"/>
          <w:numId w:val="5"/>
        </w:numPr>
        <w:tabs>
          <w:tab w:val="left" w:pos="719"/>
        </w:tabs>
        <w:spacing w:line="208" w:lineRule="auto"/>
        <w:ind w:left="713" w:right="1297" w:hanging="227"/>
        <w:rPr>
          <w:sz w:val="20"/>
        </w:rPr>
      </w:pPr>
      <w:r>
        <w:pict w14:anchorId="4641296A">
          <v:shape id="docshape1730" o:spid="_x0000_s2067" type="#_x0000_t202" style="position:absolute;left:0;text-align:left;margin-left:93.7pt;margin-top:60.4pt;width:449.5pt;height:20.75pt;z-index:-15236096;mso-wrap-distance-left:0;mso-wrap-distance-right:0;mso-position-horizontal-relative:page" filled="f" strokeweight=".14042mm">
            <v:textbox inset="0,0,0,0">
              <w:txbxContent>
                <w:p w14:paraId="57107165" w14:textId="77777777" w:rsidR="00C36271" w:rsidRDefault="00000000">
                  <w:pPr>
                    <w:pStyle w:val="a3"/>
                    <w:spacing w:before="73"/>
                    <w:ind w:left="59"/>
                  </w:pPr>
                  <w:r>
                    <w:t>docker-compose</w:t>
                  </w:r>
                  <w:r>
                    <w:rPr>
                      <w:spacing w:val="-9"/>
                    </w:rPr>
                    <w:t xml:space="preserve"> </w:t>
                  </w:r>
                  <w:r>
                    <w:t>up</w:t>
                  </w:r>
                  <w:r>
                    <w:rPr>
                      <w:spacing w:val="-7"/>
                    </w:rPr>
                    <w:t xml:space="preserve"> </w:t>
                  </w:r>
                  <w:r>
                    <w:t>-</w:t>
                  </w:r>
                  <w:r>
                    <w:rPr>
                      <w:spacing w:val="-10"/>
                    </w:rPr>
                    <w:t>d</w:t>
                  </w:r>
                </w:p>
              </w:txbxContent>
            </v:textbox>
            <w10:wrap type="topAndBottom" anchorx="page"/>
          </v:shape>
        </w:pict>
      </w:r>
      <w:r>
        <w:rPr>
          <w:spacing w:val="-4"/>
          <w:sz w:val="20"/>
        </w:rPr>
        <w:t xml:space="preserve">通过 </w:t>
      </w:r>
      <w:r>
        <w:rPr>
          <w:sz w:val="16"/>
        </w:rPr>
        <w:t xml:space="preserve">Docker Compose </w:t>
      </w:r>
      <w:r>
        <w:rPr>
          <w:spacing w:val="10"/>
          <w:sz w:val="20"/>
        </w:rPr>
        <w:t>启动两个</w:t>
      </w:r>
      <w:r>
        <w:rPr>
          <w:sz w:val="16"/>
        </w:rPr>
        <w:t xml:space="preserve">TiDB </w:t>
      </w:r>
      <w:r>
        <w:rPr>
          <w:spacing w:val="-1"/>
          <w:sz w:val="20"/>
        </w:rPr>
        <w:t xml:space="preserve">容器实例，容器内部端口均为 </w:t>
      </w:r>
      <w:r>
        <w:rPr>
          <w:rFonts w:ascii="文泉驿等宽微米黑" w:eastAsia="文泉驿等宽微米黑" w:hint="eastAsia"/>
          <w:sz w:val="16"/>
        </w:rPr>
        <w:t>4000</w:t>
      </w:r>
      <w:r>
        <w:rPr>
          <w:spacing w:val="-1"/>
          <w:sz w:val="20"/>
        </w:rPr>
        <w:t xml:space="preserve">，映射宿主机端口为 </w:t>
      </w:r>
      <w:r>
        <w:rPr>
          <w:rFonts w:ascii="文泉驿等宽微米黑" w:eastAsia="文泉驿等宽微米黑" w:hint="eastAsia"/>
          <w:sz w:val="16"/>
        </w:rPr>
        <w:t>4001</w:t>
      </w:r>
      <w:r>
        <w:rPr>
          <w:sz w:val="20"/>
        </w:rPr>
        <w:t>、</w:t>
      </w:r>
      <w:r>
        <w:rPr>
          <w:rFonts w:ascii="文泉驿等宽微米黑" w:eastAsia="文泉驿等宽微米黑" w:hint="eastAsia"/>
          <w:sz w:val="16"/>
        </w:rPr>
        <w:t>4002</w:t>
      </w:r>
      <w:r>
        <w:rPr>
          <w:sz w:val="20"/>
        </w:rPr>
        <w:t xml:space="preserve">。 </w:t>
      </w:r>
      <w:r>
        <w:rPr>
          <w:sz w:val="16"/>
        </w:rPr>
        <w:t xml:space="preserve">TiDB </w:t>
      </w:r>
      <w:r>
        <w:rPr>
          <w:spacing w:val="-1"/>
          <w:sz w:val="20"/>
        </w:rPr>
        <w:t xml:space="preserve">实例启动后，再启动一个 </w:t>
      </w:r>
      <w:r>
        <w:rPr>
          <w:sz w:val="16"/>
        </w:rPr>
        <w:t xml:space="preserve">ProxySQL </w:t>
      </w:r>
      <w:r>
        <w:rPr>
          <w:spacing w:val="-2"/>
          <w:sz w:val="20"/>
        </w:rPr>
        <w:t xml:space="preserve">实例，容器内部 </w:t>
      </w:r>
      <w:r>
        <w:rPr>
          <w:sz w:val="16"/>
        </w:rPr>
        <w:t xml:space="preserve">ProxySQL MySQL Interface </w:t>
      </w:r>
      <w:r>
        <w:rPr>
          <w:spacing w:val="-3"/>
          <w:sz w:val="20"/>
        </w:rPr>
        <w:t xml:space="preserve">端口为 </w:t>
      </w:r>
      <w:r>
        <w:rPr>
          <w:rFonts w:ascii="文泉驿等宽微米黑" w:eastAsia="文泉驿等宽微米黑" w:hint="eastAsia"/>
          <w:sz w:val="16"/>
        </w:rPr>
        <w:t>6033</w:t>
      </w:r>
      <w:r>
        <w:rPr>
          <w:sz w:val="20"/>
        </w:rPr>
        <w:t xml:space="preserve">，映射宿主机端口为 </w:t>
      </w:r>
      <w:r>
        <w:rPr>
          <w:rFonts w:ascii="文泉驿等宽微米黑" w:eastAsia="文泉驿等宽微米黑" w:hint="eastAsia"/>
          <w:sz w:val="16"/>
        </w:rPr>
        <w:t>6034</w:t>
      </w:r>
      <w:r>
        <w:rPr>
          <w:sz w:val="20"/>
        </w:rPr>
        <w:t xml:space="preserve">。不暴露 </w:t>
      </w:r>
      <w:r>
        <w:rPr>
          <w:sz w:val="16"/>
        </w:rPr>
        <w:t xml:space="preserve">ProxySQL Admin Interface </w:t>
      </w:r>
      <w:r>
        <w:rPr>
          <w:sz w:val="20"/>
        </w:rPr>
        <w:t xml:space="preserve">端口，因为其仅可在本地（即容器内）登录 </w:t>
      </w:r>
      <w:r>
        <w:rPr>
          <w:sz w:val="16"/>
        </w:rPr>
        <w:t>ProxySQL Admin Interface</w:t>
      </w:r>
      <w:r>
        <w:rPr>
          <w:sz w:val="20"/>
        </w:rPr>
        <w:t xml:space="preserve">。此流程被写在 </w:t>
      </w:r>
      <w:hyperlink r:id="rId297">
        <w:r>
          <w:rPr>
            <w:rFonts w:ascii="文泉驿等宽微米黑" w:eastAsia="文泉驿等宽微米黑" w:hint="eastAsia"/>
            <w:color w:val="0000FF"/>
            <w:sz w:val="16"/>
          </w:rPr>
          <w:t>docker-compose.yaml</w:t>
        </w:r>
        <w:r>
          <w:rPr>
            <w:rFonts w:ascii="文泉驿等宽微米黑" w:eastAsia="文泉驿等宽微米黑" w:hint="eastAsia"/>
            <w:color w:val="0000FF"/>
            <w:spacing w:val="-35"/>
            <w:sz w:val="16"/>
          </w:rPr>
          <w:t xml:space="preserve"> </w:t>
        </w:r>
      </w:hyperlink>
      <w:r>
        <w:rPr>
          <w:sz w:val="20"/>
        </w:rPr>
        <w:t>中。</w:t>
      </w:r>
    </w:p>
    <w:p w14:paraId="023C271E" w14:textId="77777777" w:rsidR="00C36271" w:rsidRDefault="00C36271">
      <w:pPr>
        <w:pStyle w:val="a3"/>
        <w:spacing w:before="1"/>
        <w:rPr>
          <w:rFonts w:ascii="文泉驿微米黑"/>
          <w:sz w:val="13"/>
        </w:rPr>
      </w:pPr>
    </w:p>
    <w:p w14:paraId="58B56611" w14:textId="77777777" w:rsidR="00C36271" w:rsidRDefault="00000000">
      <w:pPr>
        <w:pStyle w:val="a4"/>
        <w:numPr>
          <w:ilvl w:val="0"/>
          <w:numId w:val="5"/>
        </w:numPr>
        <w:tabs>
          <w:tab w:val="left" w:pos="719"/>
        </w:tabs>
        <w:spacing w:before="83" w:line="208" w:lineRule="auto"/>
        <w:ind w:left="718" w:right="1437"/>
        <w:rPr>
          <w:sz w:val="20"/>
        </w:rPr>
      </w:pPr>
      <w:r>
        <w:pict w14:anchorId="4CDE938F">
          <v:shape id="docshape1731" o:spid="_x0000_s2066" type="#_x0000_t202" style="position:absolute;left:0;text-align:left;margin-left:93.7pt;margin-top:35.85pt;width:449.5pt;height:164.2pt;z-index:-15235584;mso-wrap-distance-left:0;mso-wrap-distance-right:0;mso-position-horizontal-relative:page" filled="f" strokeweight=".14042mm">
            <v:textbox inset="0,0,0,0">
              <w:txbxContent>
                <w:p w14:paraId="69FDF898" w14:textId="77777777" w:rsidR="00C36271" w:rsidRDefault="00000000">
                  <w:pPr>
                    <w:pStyle w:val="a3"/>
                    <w:spacing w:before="73" w:line="261" w:lineRule="auto"/>
                    <w:ind w:left="59" w:right="4848"/>
                  </w:pPr>
                  <w:r>
                    <w:t>mysql</w:t>
                  </w:r>
                  <w:r>
                    <w:rPr>
                      <w:spacing w:val="-5"/>
                    </w:rPr>
                    <w:t xml:space="preserve"> </w:t>
                  </w:r>
                  <w:r>
                    <w:t>-u</w:t>
                  </w:r>
                  <w:r>
                    <w:rPr>
                      <w:spacing w:val="-5"/>
                    </w:rPr>
                    <w:t xml:space="preserve"> </w:t>
                  </w:r>
                  <w:r>
                    <w:t>root</w:t>
                  </w:r>
                  <w:r>
                    <w:rPr>
                      <w:spacing w:val="-4"/>
                    </w:rPr>
                    <w:t xml:space="preserve"> </w:t>
                  </w:r>
                  <w:r>
                    <w:t>-h</w:t>
                  </w:r>
                  <w:r>
                    <w:rPr>
                      <w:spacing w:val="-4"/>
                    </w:rPr>
                    <w:t xml:space="preserve"> </w:t>
                  </w:r>
                  <w:r>
                    <w:t>127.0.0.1</w:t>
                  </w:r>
                  <w:r>
                    <w:rPr>
                      <w:spacing w:val="-5"/>
                    </w:rPr>
                    <w:t xml:space="preserve"> </w:t>
                  </w:r>
                  <w:r>
                    <w:t>-P</w:t>
                  </w:r>
                  <w:r>
                    <w:rPr>
                      <w:spacing w:val="-4"/>
                    </w:rPr>
                    <w:t xml:space="preserve"> </w:t>
                  </w:r>
                  <w:r>
                    <w:t>4001</w:t>
                  </w:r>
                  <w:r>
                    <w:rPr>
                      <w:spacing w:val="-5"/>
                    </w:rPr>
                    <w:t xml:space="preserve"> </w:t>
                  </w:r>
                  <w:r>
                    <w:t>&lt;&lt;</w:t>
                  </w:r>
                  <w:r>
                    <w:rPr>
                      <w:spacing w:val="-4"/>
                    </w:rPr>
                    <w:t xml:space="preserve"> </w:t>
                  </w:r>
                  <w:r>
                    <w:t>EOF DROP TABLE IF EXISTS test.test;</w:t>
                  </w:r>
                </w:p>
                <w:p w14:paraId="4F36C918" w14:textId="77777777" w:rsidR="00C36271" w:rsidRDefault="00000000">
                  <w:pPr>
                    <w:pStyle w:val="a3"/>
                    <w:spacing w:before="0"/>
                    <w:ind w:left="59"/>
                  </w:pPr>
                  <w:r>
                    <w:t>CREATE</w:t>
                  </w:r>
                  <w:r>
                    <w:rPr>
                      <w:spacing w:val="-8"/>
                    </w:rPr>
                    <w:t xml:space="preserve"> </w:t>
                  </w:r>
                  <w:r>
                    <w:t>TABLE</w:t>
                  </w:r>
                  <w:r>
                    <w:rPr>
                      <w:spacing w:val="-5"/>
                    </w:rPr>
                    <w:t xml:space="preserve"> </w:t>
                  </w:r>
                  <w:r>
                    <w:t>test.test</w:t>
                  </w:r>
                  <w:r>
                    <w:rPr>
                      <w:spacing w:val="-6"/>
                    </w:rPr>
                    <w:t xml:space="preserve"> </w:t>
                  </w:r>
                  <w:r>
                    <w:t>(db</w:t>
                  </w:r>
                  <w:r>
                    <w:rPr>
                      <w:spacing w:val="-4"/>
                    </w:rPr>
                    <w:t xml:space="preserve"> </w:t>
                  </w:r>
                  <w:r>
                    <w:rPr>
                      <w:spacing w:val="-2"/>
                    </w:rPr>
                    <w:t>VARCHAR(255));</w:t>
                  </w:r>
                </w:p>
                <w:p w14:paraId="03CD6A73" w14:textId="77777777" w:rsidR="00C36271" w:rsidRDefault="00000000">
                  <w:pPr>
                    <w:pStyle w:val="a3"/>
                    <w:spacing w:line="261" w:lineRule="auto"/>
                    <w:ind w:left="59" w:right="4466"/>
                  </w:pPr>
                  <w:r>
                    <w:t>INSERT</w:t>
                  </w:r>
                  <w:r>
                    <w:rPr>
                      <w:spacing w:val="-7"/>
                    </w:rPr>
                    <w:t xml:space="preserve"> </w:t>
                  </w:r>
                  <w:r>
                    <w:t>INTO</w:t>
                  </w:r>
                  <w:r>
                    <w:rPr>
                      <w:spacing w:val="-7"/>
                    </w:rPr>
                    <w:t xml:space="preserve"> </w:t>
                  </w:r>
                  <w:r>
                    <w:t>test.test</w:t>
                  </w:r>
                  <w:r>
                    <w:rPr>
                      <w:spacing w:val="-7"/>
                    </w:rPr>
                    <w:t xml:space="preserve"> </w:t>
                  </w:r>
                  <w:r>
                    <w:t>(db)</w:t>
                  </w:r>
                  <w:r>
                    <w:rPr>
                      <w:spacing w:val="-7"/>
                    </w:rPr>
                    <w:t xml:space="preserve"> </w:t>
                  </w:r>
                  <w:r>
                    <w:t>VALUES</w:t>
                  </w:r>
                  <w:r>
                    <w:rPr>
                      <w:spacing w:val="-7"/>
                    </w:rPr>
                    <w:t xml:space="preserve"> </w:t>
                  </w:r>
                  <w:r>
                    <w:t xml:space="preserve">('tidb-0'); </w:t>
                  </w:r>
                  <w:r>
                    <w:rPr>
                      <w:spacing w:val="-4"/>
                    </w:rPr>
                    <w:t>EOF</w:t>
                  </w:r>
                </w:p>
                <w:p w14:paraId="7A797140" w14:textId="77777777" w:rsidR="00C36271" w:rsidRDefault="00C36271">
                  <w:pPr>
                    <w:pStyle w:val="a3"/>
                    <w:spacing w:before="8"/>
                    <w:rPr>
                      <w:sz w:val="17"/>
                    </w:rPr>
                  </w:pPr>
                </w:p>
                <w:p w14:paraId="1FFA9C4A" w14:textId="77777777" w:rsidR="00C36271" w:rsidRDefault="00000000">
                  <w:pPr>
                    <w:pStyle w:val="a3"/>
                    <w:spacing w:before="0" w:line="261" w:lineRule="auto"/>
                    <w:ind w:left="59" w:right="4848"/>
                  </w:pPr>
                  <w:r>
                    <w:t>mysql</w:t>
                  </w:r>
                  <w:r>
                    <w:rPr>
                      <w:spacing w:val="-5"/>
                    </w:rPr>
                    <w:t xml:space="preserve"> </w:t>
                  </w:r>
                  <w:r>
                    <w:t>-u</w:t>
                  </w:r>
                  <w:r>
                    <w:rPr>
                      <w:spacing w:val="-5"/>
                    </w:rPr>
                    <w:t xml:space="preserve"> </w:t>
                  </w:r>
                  <w:r>
                    <w:t>root</w:t>
                  </w:r>
                  <w:r>
                    <w:rPr>
                      <w:spacing w:val="-4"/>
                    </w:rPr>
                    <w:t xml:space="preserve"> </w:t>
                  </w:r>
                  <w:r>
                    <w:t>-h</w:t>
                  </w:r>
                  <w:r>
                    <w:rPr>
                      <w:spacing w:val="-4"/>
                    </w:rPr>
                    <w:t xml:space="preserve"> </w:t>
                  </w:r>
                  <w:r>
                    <w:t>127.0.0.1</w:t>
                  </w:r>
                  <w:r>
                    <w:rPr>
                      <w:spacing w:val="-5"/>
                    </w:rPr>
                    <w:t xml:space="preserve"> </w:t>
                  </w:r>
                  <w:r>
                    <w:t>-P</w:t>
                  </w:r>
                  <w:r>
                    <w:rPr>
                      <w:spacing w:val="-4"/>
                    </w:rPr>
                    <w:t xml:space="preserve"> </w:t>
                  </w:r>
                  <w:r>
                    <w:t>4002</w:t>
                  </w:r>
                  <w:r>
                    <w:rPr>
                      <w:spacing w:val="-5"/>
                    </w:rPr>
                    <w:t xml:space="preserve"> </w:t>
                  </w:r>
                  <w:r>
                    <w:t>&lt;&lt;</w:t>
                  </w:r>
                  <w:r>
                    <w:rPr>
                      <w:spacing w:val="-4"/>
                    </w:rPr>
                    <w:t xml:space="preserve"> </w:t>
                  </w:r>
                  <w:r>
                    <w:t>EOF DROP TABLE IF EXISTS test.test;</w:t>
                  </w:r>
                </w:p>
                <w:p w14:paraId="6C4A760E" w14:textId="77777777" w:rsidR="00C36271" w:rsidRDefault="00000000">
                  <w:pPr>
                    <w:pStyle w:val="a3"/>
                    <w:spacing w:before="0"/>
                    <w:ind w:left="59"/>
                  </w:pPr>
                  <w:r>
                    <w:t>CREATE</w:t>
                  </w:r>
                  <w:r>
                    <w:rPr>
                      <w:spacing w:val="-8"/>
                    </w:rPr>
                    <w:t xml:space="preserve"> </w:t>
                  </w:r>
                  <w:r>
                    <w:t>TABLE</w:t>
                  </w:r>
                  <w:r>
                    <w:rPr>
                      <w:spacing w:val="-5"/>
                    </w:rPr>
                    <w:t xml:space="preserve"> </w:t>
                  </w:r>
                  <w:r>
                    <w:t>test.test</w:t>
                  </w:r>
                  <w:r>
                    <w:rPr>
                      <w:spacing w:val="-6"/>
                    </w:rPr>
                    <w:t xml:space="preserve"> </w:t>
                  </w:r>
                  <w:r>
                    <w:t>(db</w:t>
                  </w:r>
                  <w:r>
                    <w:rPr>
                      <w:spacing w:val="-4"/>
                    </w:rPr>
                    <w:t xml:space="preserve"> </w:t>
                  </w:r>
                  <w:r>
                    <w:rPr>
                      <w:spacing w:val="-2"/>
                    </w:rPr>
                    <w:t>VARCHAR(255));</w:t>
                  </w:r>
                </w:p>
                <w:p w14:paraId="7F9FF99C" w14:textId="77777777" w:rsidR="00C36271" w:rsidRDefault="00000000">
                  <w:pPr>
                    <w:pStyle w:val="a3"/>
                    <w:spacing w:line="261" w:lineRule="auto"/>
                    <w:ind w:left="59" w:right="4466"/>
                  </w:pPr>
                  <w:r>
                    <w:t>INSERT</w:t>
                  </w:r>
                  <w:r>
                    <w:rPr>
                      <w:spacing w:val="-7"/>
                    </w:rPr>
                    <w:t xml:space="preserve"> </w:t>
                  </w:r>
                  <w:r>
                    <w:t>INTO</w:t>
                  </w:r>
                  <w:r>
                    <w:rPr>
                      <w:spacing w:val="-7"/>
                    </w:rPr>
                    <w:t xml:space="preserve"> </w:t>
                  </w:r>
                  <w:r>
                    <w:t>test.test</w:t>
                  </w:r>
                  <w:r>
                    <w:rPr>
                      <w:spacing w:val="-7"/>
                    </w:rPr>
                    <w:t xml:space="preserve"> </w:t>
                  </w:r>
                  <w:r>
                    <w:t>(db)</w:t>
                  </w:r>
                  <w:r>
                    <w:rPr>
                      <w:spacing w:val="-7"/>
                    </w:rPr>
                    <w:t xml:space="preserve"> </w:t>
                  </w:r>
                  <w:r>
                    <w:t>VALUES</w:t>
                  </w:r>
                  <w:r>
                    <w:rPr>
                      <w:spacing w:val="-7"/>
                    </w:rPr>
                    <w:t xml:space="preserve"> </w:t>
                  </w:r>
                  <w:r>
                    <w:t xml:space="preserve">('tidb-1'); </w:t>
                  </w:r>
                  <w:r>
                    <w:rPr>
                      <w:spacing w:val="-4"/>
                    </w:rPr>
                    <w:t>EOF</w:t>
                  </w:r>
                </w:p>
              </w:txbxContent>
            </v:textbox>
            <w10:wrap type="topAndBottom" anchorx="page"/>
          </v:shape>
        </w:pict>
      </w:r>
      <w:r>
        <w:rPr>
          <w:spacing w:val="-8"/>
          <w:sz w:val="20"/>
        </w:rPr>
        <w:t xml:space="preserve">在 </w:t>
      </w:r>
      <w:r>
        <w:rPr>
          <w:spacing w:val="-1"/>
          <w:sz w:val="16"/>
        </w:rPr>
        <w:t>2</w:t>
      </w:r>
      <w:r>
        <w:rPr>
          <w:spacing w:val="-10"/>
          <w:sz w:val="16"/>
        </w:rPr>
        <w:t xml:space="preserve"> </w:t>
      </w:r>
      <w:r>
        <w:rPr>
          <w:spacing w:val="-1"/>
          <w:sz w:val="20"/>
        </w:rPr>
        <w:t>个</w:t>
      </w:r>
      <w:r>
        <w:rPr>
          <w:spacing w:val="-1"/>
          <w:sz w:val="16"/>
        </w:rPr>
        <w:t>TiDB</w:t>
      </w:r>
      <w:r>
        <w:rPr>
          <w:spacing w:val="-9"/>
          <w:sz w:val="16"/>
        </w:rPr>
        <w:t xml:space="preserve"> </w:t>
      </w:r>
      <w:r>
        <w:rPr>
          <w:spacing w:val="-2"/>
          <w:sz w:val="20"/>
        </w:rPr>
        <w:t xml:space="preserve">实例内，创建相同的表结构，但写入不同的数据 </w:t>
      </w:r>
      <w:r>
        <w:rPr>
          <w:rFonts w:ascii="文泉驿等宽微米黑" w:eastAsia="文泉驿等宽微米黑" w:hint="eastAsia"/>
          <w:spacing w:val="-1"/>
          <w:sz w:val="16"/>
        </w:rPr>
        <w:t>'tidb-0'</w:t>
      </w:r>
      <w:r>
        <w:rPr>
          <w:spacing w:val="-1"/>
          <w:sz w:val="20"/>
        </w:rPr>
        <w:t>、</w:t>
      </w:r>
      <w:r>
        <w:rPr>
          <w:rFonts w:ascii="文泉驿等宽微米黑" w:eastAsia="文泉驿等宽微米黑" w:hint="eastAsia"/>
          <w:spacing w:val="-1"/>
          <w:sz w:val="16"/>
        </w:rPr>
        <w:t>'tidb-1'</w:t>
      </w:r>
      <w:r>
        <w:rPr>
          <w:spacing w:val="-1"/>
          <w:sz w:val="20"/>
        </w:rPr>
        <w:t>，以便分辨不同的数据</w:t>
      </w:r>
      <w:r>
        <w:rPr>
          <w:spacing w:val="3"/>
          <w:sz w:val="20"/>
        </w:rPr>
        <w:t>库实例。此处展示向其中一个</w:t>
      </w:r>
      <w:r>
        <w:rPr>
          <w:sz w:val="16"/>
        </w:rPr>
        <w:t>TiDB</w:t>
      </w:r>
      <w:r>
        <w:rPr>
          <w:spacing w:val="-1"/>
          <w:sz w:val="16"/>
        </w:rPr>
        <w:t xml:space="preserve"> </w:t>
      </w:r>
      <w:r>
        <w:rPr>
          <w:sz w:val="20"/>
        </w:rPr>
        <w:t>实例写入数据的命令，另一实例同理：</w:t>
      </w:r>
    </w:p>
    <w:p w14:paraId="42196E8C" w14:textId="77777777" w:rsidR="00C36271" w:rsidRDefault="00C36271">
      <w:pPr>
        <w:pStyle w:val="a3"/>
        <w:spacing w:before="1"/>
        <w:rPr>
          <w:rFonts w:ascii="文泉驿微米黑"/>
          <w:sz w:val="13"/>
        </w:rPr>
      </w:pPr>
    </w:p>
    <w:p w14:paraId="64B2CF91" w14:textId="77777777" w:rsidR="00C36271" w:rsidRDefault="00000000">
      <w:pPr>
        <w:pStyle w:val="a4"/>
        <w:numPr>
          <w:ilvl w:val="0"/>
          <w:numId w:val="5"/>
        </w:numPr>
        <w:tabs>
          <w:tab w:val="left" w:pos="719"/>
        </w:tabs>
        <w:spacing w:before="83" w:line="208" w:lineRule="auto"/>
        <w:ind w:left="718" w:right="1437"/>
        <w:rPr>
          <w:sz w:val="20"/>
        </w:rPr>
      </w:pPr>
      <w:r>
        <w:pict w14:anchorId="11CFBCCE">
          <v:shape id="docshape1732" o:spid="_x0000_s2065" type="#_x0000_t202" style="position:absolute;left:0;text-align:left;margin-left:93.7pt;margin-top:35.85pt;width:449.5pt;height:35.1pt;z-index:-15235072;mso-wrap-distance-left:0;mso-wrap-distance-right:0;mso-position-horizontal-relative:page" filled="f" strokeweight=".14042mm">
            <v:textbox inset="0,0,0,0">
              <w:txbxContent>
                <w:p w14:paraId="70C1EA66" w14:textId="77777777" w:rsidR="00C36271" w:rsidRDefault="00000000">
                  <w:pPr>
                    <w:pStyle w:val="a3"/>
                    <w:spacing w:before="73"/>
                    <w:ind w:left="59"/>
                  </w:pPr>
                  <w:r>
                    <w:t>docker-compose</w:t>
                  </w:r>
                  <w:r>
                    <w:rPr>
                      <w:spacing w:val="-9"/>
                    </w:rPr>
                    <w:t xml:space="preserve"> </w:t>
                  </w:r>
                  <w:r>
                    <w:t>exec</w:t>
                  </w:r>
                  <w:r>
                    <w:rPr>
                      <w:spacing w:val="-6"/>
                    </w:rPr>
                    <w:t xml:space="preserve"> </w:t>
                  </w:r>
                  <w:r>
                    <w:t>proxysql</w:t>
                  </w:r>
                  <w:r>
                    <w:rPr>
                      <w:spacing w:val="-5"/>
                    </w:rPr>
                    <w:t xml:space="preserve"> </w:t>
                  </w:r>
                  <w:r>
                    <w:t>sh</w:t>
                  </w:r>
                  <w:r>
                    <w:rPr>
                      <w:spacing w:val="-6"/>
                    </w:rPr>
                    <w:t xml:space="preserve"> </w:t>
                  </w:r>
                  <w:r>
                    <w:t>-c</w:t>
                  </w:r>
                  <w:r>
                    <w:rPr>
                      <w:spacing w:val="-5"/>
                    </w:rPr>
                    <w:t xml:space="preserve"> </w:t>
                  </w:r>
                  <w:r>
                    <w:t>"mysql</w:t>
                  </w:r>
                  <w:r>
                    <w:rPr>
                      <w:spacing w:val="-6"/>
                    </w:rPr>
                    <w:t xml:space="preserve"> </w:t>
                  </w:r>
                  <w:r>
                    <w:t>-uadmin</w:t>
                  </w:r>
                  <w:r>
                    <w:rPr>
                      <w:spacing w:val="-6"/>
                    </w:rPr>
                    <w:t xml:space="preserve"> </w:t>
                  </w:r>
                  <w:r>
                    <w:t>-padmin</w:t>
                  </w:r>
                  <w:r>
                    <w:rPr>
                      <w:spacing w:val="-5"/>
                    </w:rPr>
                    <w:t xml:space="preserve"> </w:t>
                  </w:r>
                  <w:r>
                    <w:t>-h127.0.0.1</w:t>
                  </w:r>
                  <w:r>
                    <w:rPr>
                      <w:spacing w:val="-6"/>
                    </w:rPr>
                    <w:t xml:space="preserve"> </w:t>
                  </w:r>
                  <w:r>
                    <w:t>-P6032</w:t>
                  </w:r>
                  <w:r>
                    <w:rPr>
                      <w:spacing w:val="-6"/>
                    </w:rPr>
                    <w:t xml:space="preserve"> </w:t>
                  </w:r>
                  <w:r>
                    <w:t>&lt;</w:t>
                  </w:r>
                  <w:r>
                    <w:rPr>
                      <w:spacing w:val="-5"/>
                    </w:rPr>
                    <w:t xml:space="preserve"> </w:t>
                  </w:r>
                  <w:r>
                    <w:rPr>
                      <w:spacing w:val="-2"/>
                    </w:rPr>
                    <w:t>./proxysql-</w:t>
                  </w:r>
                </w:p>
                <w:p w14:paraId="5A4A49FB" w14:textId="77777777" w:rsidR="00C36271" w:rsidRDefault="00000000">
                  <w:pPr>
                    <w:pStyle w:val="a3"/>
                    <w:spacing w:before="10"/>
                    <w:ind w:left="458"/>
                  </w:pPr>
                  <w:r>
                    <w:rPr>
                      <w:rFonts w:ascii="Verdana" w:hAnsi="Verdana"/>
                      <w:i/>
                      <w:color w:val="7F7F7F"/>
                      <w:spacing w:val="-2"/>
                      <w:sz w:val="20"/>
                    </w:rPr>
                    <w:t>'</w:t>
                  </w:r>
                  <w:r>
                    <w:rPr>
                      <w:rFonts w:ascii="Arial Narrow" w:hAnsi="Arial Narrow"/>
                      <w:i/>
                      <w:color w:val="7F7F7F"/>
                      <w:spacing w:val="-2"/>
                      <w:sz w:val="20"/>
                    </w:rPr>
                    <w:t>→</w:t>
                  </w:r>
                  <w:r>
                    <w:rPr>
                      <w:rFonts w:ascii="Arial Narrow" w:hAnsi="Arial Narrow"/>
                      <w:i/>
                      <w:color w:val="7F7F7F"/>
                      <w:spacing w:val="18"/>
                      <w:sz w:val="20"/>
                    </w:rPr>
                    <w:t xml:space="preserve"> </w:t>
                  </w:r>
                  <w:r>
                    <w:rPr>
                      <w:spacing w:val="-2"/>
                    </w:rPr>
                    <w:t>prepare.sql"</w:t>
                  </w:r>
                </w:p>
              </w:txbxContent>
            </v:textbox>
            <w10:wrap type="topAndBottom" anchorx="page"/>
          </v:shape>
        </w:pict>
      </w:r>
      <w:r>
        <w:rPr>
          <w:spacing w:val="-4"/>
          <w:sz w:val="20"/>
        </w:rPr>
        <w:t xml:space="preserve">使用 </w:t>
      </w:r>
      <w:r>
        <w:rPr>
          <w:rFonts w:ascii="文泉驿等宽微米黑" w:eastAsia="文泉驿等宽微米黑" w:hint="eastAsia"/>
          <w:sz w:val="16"/>
        </w:rPr>
        <w:t>docker-compose</w:t>
      </w:r>
      <w:r>
        <w:rPr>
          <w:rFonts w:ascii="文泉驿等宽微米黑" w:eastAsia="文泉驿等宽微米黑" w:hint="eastAsia"/>
          <w:spacing w:val="-2"/>
          <w:sz w:val="16"/>
        </w:rPr>
        <w:t xml:space="preserve"> </w:t>
      </w:r>
      <w:r>
        <w:rPr>
          <w:rFonts w:ascii="文泉驿等宽微米黑" w:eastAsia="文泉驿等宽微米黑" w:hint="eastAsia"/>
          <w:sz w:val="16"/>
        </w:rPr>
        <w:t>exec</w:t>
      </w:r>
      <w:r>
        <w:rPr>
          <w:rFonts w:ascii="文泉驿等宽微米黑" w:eastAsia="文泉驿等宽微米黑" w:hint="eastAsia"/>
          <w:spacing w:val="-52"/>
          <w:sz w:val="16"/>
        </w:rPr>
        <w:t xml:space="preserve"> </w:t>
      </w:r>
      <w:r>
        <w:rPr>
          <w:spacing w:val="-2"/>
          <w:sz w:val="20"/>
        </w:rPr>
        <w:t xml:space="preserve">命令，在 </w:t>
      </w:r>
      <w:r>
        <w:rPr>
          <w:sz w:val="16"/>
        </w:rPr>
        <w:t xml:space="preserve">ProxySQL Admin Interface </w:t>
      </w:r>
      <w:r>
        <w:rPr>
          <w:spacing w:val="-1"/>
          <w:sz w:val="20"/>
        </w:rPr>
        <w:t xml:space="preserve">中运行事先准备好的配置 </w:t>
      </w:r>
      <w:r>
        <w:rPr>
          <w:sz w:val="16"/>
        </w:rPr>
        <w:t xml:space="preserve">ProxySQL </w:t>
      </w:r>
      <w:r>
        <w:rPr>
          <w:spacing w:val="-5"/>
          <w:sz w:val="20"/>
        </w:rPr>
        <w:t xml:space="preserve">的 </w:t>
      </w:r>
      <w:hyperlink r:id="rId298">
        <w:r>
          <w:rPr>
            <w:color w:val="0000FF"/>
            <w:sz w:val="16"/>
          </w:rPr>
          <w:t xml:space="preserve">SQL </w:t>
        </w:r>
        <w:r>
          <w:rPr>
            <w:color w:val="0000FF"/>
            <w:sz w:val="20"/>
          </w:rPr>
          <w:t>文</w:t>
        </w:r>
      </w:hyperlink>
      <w:hyperlink r:id="rId299">
        <w:r>
          <w:rPr>
            <w:color w:val="0000FF"/>
            <w:spacing w:val="-6"/>
            <w:sz w:val="20"/>
          </w:rPr>
          <w:t>件</w:t>
        </w:r>
      </w:hyperlink>
      <w:r>
        <w:rPr>
          <w:spacing w:val="-6"/>
          <w:sz w:val="20"/>
        </w:rPr>
        <w:t>：</w:t>
      </w:r>
    </w:p>
    <w:p w14:paraId="3AD1DE4B" w14:textId="77777777" w:rsidR="00C36271" w:rsidRDefault="00C36271">
      <w:pPr>
        <w:pStyle w:val="a3"/>
        <w:spacing w:before="4"/>
        <w:rPr>
          <w:rFonts w:ascii="文泉驿微米黑"/>
          <w:sz w:val="8"/>
        </w:rPr>
      </w:pPr>
    </w:p>
    <w:p w14:paraId="2049BD50" w14:textId="77777777" w:rsidR="00C36271" w:rsidRDefault="00000000">
      <w:pPr>
        <w:spacing w:before="52"/>
        <w:ind w:left="718"/>
        <w:rPr>
          <w:rFonts w:ascii="文泉驿微米黑" w:eastAsia="文泉驿微米黑"/>
          <w:sz w:val="20"/>
        </w:rPr>
      </w:pPr>
      <w:r>
        <w:rPr>
          <w:rFonts w:ascii="文泉驿微米黑" w:eastAsia="文泉驿微米黑" w:hint="eastAsia"/>
          <w:spacing w:val="-6"/>
          <w:sz w:val="20"/>
        </w:rPr>
        <w:t xml:space="preserve">此 </w:t>
      </w:r>
      <w:r>
        <w:rPr>
          <w:rFonts w:ascii="文泉驿微米黑" w:eastAsia="文泉驿微米黑" w:hint="eastAsia"/>
          <w:spacing w:val="-2"/>
          <w:sz w:val="16"/>
        </w:rPr>
        <w:t>SQL</w:t>
      </w:r>
      <w:r>
        <w:rPr>
          <w:rFonts w:ascii="文泉驿微米黑" w:eastAsia="文泉驿微米黑" w:hint="eastAsia"/>
          <w:spacing w:val="4"/>
          <w:sz w:val="16"/>
        </w:rPr>
        <w:t xml:space="preserve"> </w:t>
      </w:r>
      <w:r>
        <w:rPr>
          <w:rFonts w:ascii="文泉驿微米黑" w:eastAsia="文泉驿微米黑" w:hint="eastAsia"/>
          <w:spacing w:val="-4"/>
          <w:sz w:val="20"/>
        </w:rPr>
        <w:t>文件将会运行：</w:t>
      </w:r>
    </w:p>
    <w:p w14:paraId="47F06647" w14:textId="77777777" w:rsidR="00C36271" w:rsidRDefault="00000000">
      <w:pPr>
        <w:pStyle w:val="a4"/>
        <w:numPr>
          <w:ilvl w:val="1"/>
          <w:numId w:val="5"/>
        </w:numPr>
        <w:tabs>
          <w:tab w:val="left" w:pos="1157"/>
        </w:tabs>
        <w:spacing w:before="157" w:line="308" w:lineRule="exact"/>
        <w:ind w:hanging="232"/>
        <w:rPr>
          <w:sz w:val="20"/>
        </w:rPr>
      </w:pPr>
      <w:r>
        <w:rPr>
          <w:spacing w:val="-3"/>
          <w:sz w:val="20"/>
        </w:rPr>
        <w:t xml:space="preserve">添加 </w:t>
      </w:r>
      <w:r>
        <w:rPr>
          <w:spacing w:val="-2"/>
          <w:sz w:val="16"/>
        </w:rPr>
        <w:t>2</w:t>
      </w:r>
      <w:r>
        <w:rPr>
          <w:spacing w:val="8"/>
          <w:sz w:val="16"/>
        </w:rPr>
        <w:t xml:space="preserve"> </w:t>
      </w:r>
      <w:r>
        <w:rPr>
          <w:spacing w:val="-2"/>
          <w:sz w:val="20"/>
        </w:rPr>
        <w:t>个</w:t>
      </w:r>
      <w:r>
        <w:rPr>
          <w:spacing w:val="-2"/>
          <w:sz w:val="16"/>
        </w:rPr>
        <w:t>TiDB</w:t>
      </w:r>
      <w:r>
        <w:rPr>
          <w:spacing w:val="6"/>
          <w:sz w:val="16"/>
        </w:rPr>
        <w:t xml:space="preserve"> </w:t>
      </w:r>
      <w:r>
        <w:rPr>
          <w:spacing w:val="-2"/>
          <w:sz w:val="20"/>
        </w:rPr>
        <w:t>后端的地址，其中，</w:t>
      </w:r>
      <w:r>
        <w:rPr>
          <w:rFonts w:ascii="文泉驿等宽微米黑" w:eastAsia="文泉驿等宽微米黑" w:hint="eastAsia"/>
          <w:spacing w:val="-2"/>
          <w:sz w:val="16"/>
        </w:rPr>
        <w:t>tidb-0</w:t>
      </w:r>
      <w:r>
        <w:rPr>
          <w:rFonts w:ascii="文泉驿等宽微米黑" w:eastAsia="文泉驿等宽微米黑" w:hint="eastAsia"/>
          <w:spacing w:val="-47"/>
          <w:sz w:val="16"/>
        </w:rPr>
        <w:t xml:space="preserve"> </w:t>
      </w:r>
      <w:r>
        <w:rPr>
          <w:spacing w:val="-3"/>
          <w:sz w:val="20"/>
        </w:rPr>
        <w:t xml:space="preserve">的 </w:t>
      </w:r>
      <w:r>
        <w:rPr>
          <w:rFonts w:ascii="文泉驿等宽微米黑" w:eastAsia="文泉驿等宽微米黑" w:hint="eastAsia"/>
          <w:spacing w:val="-2"/>
          <w:sz w:val="16"/>
        </w:rPr>
        <w:t>hostgroup_id</w:t>
      </w:r>
      <w:r>
        <w:rPr>
          <w:rFonts w:ascii="文泉驿等宽微米黑" w:eastAsia="文泉驿等宽微米黑" w:hint="eastAsia"/>
          <w:spacing w:val="-48"/>
          <w:sz w:val="16"/>
        </w:rPr>
        <w:t xml:space="preserve"> </w:t>
      </w:r>
      <w:r>
        <w:rPr>
          <w:spacing w:val="-3"/>
          <w:sz w:val="20"/>
        </w:rPr>
        <w:t xml:space="preserve">为 </w:t>
      </w:r>
      <w:r>
        <w:rPr>
          <w:rFonts w:ascii="文泉驿等宽微米黑" w:eastAsia="文泉驿等宽微米黑" w:hint="eastAsia"/>
          <w:spacing w:val="-2"/>
          <w:sz w:val="16"/>
        </w:rPr>
        <w:t>0</w:t>
      </w:r>
      <w:r>
        <w:rPr>
          <w:spacing w:val="-2"/>
          <w:sz w:val="20"/>
        </w:rPr>
        <w:t>，</w:t>
      </w:r>
      <w:r>
        <w:rPr>
          <w:rFonts w:ascii="文泉驿等宽微米黑" w:eastAsia="文泉驿等宽微米黑" w:hint="eastAsia"/>
          <w:spacing w:val="-2"/>
          <w:sz w:val="16"/>
        </w:rPr>
        <w:t>tidb-1</w:t>
      </w:r>
      <w:r>
        <w:rPr>
          <w:rFonts w:ascii="文泉驿等宽微米黑" w:eastAsia="文泉驿等宽微米黑" w:hint="eastAsia"/>
          <w:spacing w:val="-47"/>
          <w:sz w:val="16"/>
        </w:rPr>
        <w:t xml:space="preserve"> </w:t>
      </w:r>
      <w:r>
        <w:rPr>
          <w:spacing w:val="-3"/>
          <w:sz w:val="20"/>
        </w:rPr>
        <w:t xml:space="preserve">的 </w:t>
      </w:r>
      <w:r>
        <w:rPr>
          <w:rFonts w:ascii="文泉驿等宽微米黑" w:eastAsia="文泉驿等宽微米黑" w:hint="eastAsia"/>
          <w:spacing w:val="-2"/>
          <w:sz w:val="16"/>
        </w:rPr>
        <w:t>hostgroup_id</w:t>
      </w:r>
      <w:r>
        <w:rPr>
          <w:rFonts w:ascii="文泉驿等宽微米黑" w:eastAsia="文泉驿等宽微米黑" w:hint="eastAsia"/>
          <w:spacing w:val="-47"/>
          <w:sz w:val="16"/>
        </w:rPr>
        <w:t xml:space="preserve"> </w:t>
      </w:r>
      <w:r>
        <w:rPr>
          <w:spacing w:val="-3"/>
          <w:sz w:val="20"/>
        </w:rPr>
        <w:t xml:space="preserve">为 </w:t>
      </w:r>
      <w:r>
        <w:rPr>
          <w:rFonts w:ascii="文泉驿等宽微米黑" w:eastAsia="文泉驿等宽微米黑" w:hint="eastAsia"/>
          <w:spacing w:val="-2"/>
          <w:sz w:val="16"/>
        </w:rPr>
        <w:t>1</w:t>
      </w:r>
      <w:r>
        <w:rPr>
          <w:spacing w:val="-10"/>
          <w:sz w:val="20"/>
        </w:rPr>
        <w:t>。</w:t>
      </w:r>
    </w:p>
    <w:p w14:paraId="6C907ED1" w14:textId="77777777" w:rsidR="00C36271" w:rsidRDefault="00000000">
      <w:pPr>
        <w:pStyle w:val="a4"/>
        <w:numPr>
          <w:ilvl w:val="1"/>
          <w:numId w:val="5"/>
        </w:numPr>
        <w:tabs>
          <w:tab w:val="left" w:pos="1157"/>
        </w:tabs>
        <w:spacing w:line="287" w:lineRule="exact"/>
        <w:ind w:hanging="232"/>
        <w:rPr>
          <w:sz w:val="20"/>
        </w:rPr>
      </w:pPr>
      <w:r>
        <w:rPr>
          <w:spacing w:val="8"/>
          <w:sz w:val="20"/>
        </w:rPr>
        <w:t>生效</w:t>
      </w:r>
      <w:r>
        <w:rPr>
          <w:sz w:val="16"/>
        </w:rPr>
        <w:t>TiDB</w:t>
      </w:r>
      <w:r>
        <w:rPr>
          <w:spacing w:val="-9"/>
          <w:sz w:val="16"/>
        </w:rPr>
        <w:t xml:space="preserve"> </w:t>
      </w:r>
      <w:r>
        <w:rPr>
          <w:spacing w:val="-1"/>
          <w:sz w:val="20"/>
        </w:rPr>
        <w:t>后端配置，并落盘保存。</w:t>
      </w:r>
    </w:p>
    <w:p w14:paraId="7E5E0DA2" w14:textId="77777777" w:rsidR="00C36271" w:rsidRDefault="00000000">
      <w:pPr>
        <w:pStyle w:val="a4"/>
        <w:numPr>
          <w:ilvl w:val="1"/>
          <w:numId w:val="5"/>
        </w:numPr>
        <w:tabs>
          <w:tab w:val="left" w:pos="1157"/>
        </w:tabs>
        <w:spacing w:line="287" w:lineRule="exact"/>
        <w:ind w:hanging="232"/>
        <w:rPr>
          <w:sz w:val="20"/>
        </w:rPr>
      </w:pPr>
      <w:r>
        <w:rPr>
          <w:spacing w:val="-3"/>
          <w:sz w:val="20"/>
        </w:rPr>
        <w:t xml:space="preserve">添加用户 </w:t>
      </w:r>
      <w:r>
        <w:rPr>
          <w:rFonts w:ascii="文泉驿等宽微米黑" w:eastAsia="文泉驿等宽微米黑" w:hint="eastAsia"/>
          <w:spacing w:val="-2"/>
          <w:sz w:val="16"/>
        </w:rPr>
        <w:t>root</w:t>
      </w:r>
      <w:r>
        <w:rPr>
          <w:spacing w:val="-2"/>
          <w:sz w:val="20"/>
        </w:rPr>
        <w:t>，密码为空，</w:t>
      </w:r>
      <w:r>
        <w:rPr>
          <w:rFonts w:ascii="文泉驿等宽微米黑" w:eastAsia="文泉驿等宽微米黑" w:hint="eastAsia"/>
          <w:spacing w:val="-2"/>
          <w:sz w:val="16"/>
        </w:rPr>
        <w:t>default_hostgroup</w:t>
      </w:r>
      <w:r>
        <w:rPr>
          <w:rFonts w:ascii="文泉驿等宽微米黑" w:eastAsia="文泉驿等宽微米黑" w:hint="eastAsia"/>
          <w:spacing w:val="-47"/>
          <w:sz w:val="16"/>
        </w:rPr>
        <w:t xml:space="preserve"> </w:t>
      </w:r>
      <w:r>
        <w:rPr>
          <w:spacing w:val="-3"/>
          <w:sz w:val="20"/>
        </w:rPr>
        <w:t xml:space="preserve">为 </w:t>
      </w:r>
      <w:r>
        <w:rPr>
          <w:rFonts w:ascii="文泉驿等宽微米黑" w:eastAsia="文泉驿等宽微米黑" w:hint="eastAsia"/>
          <w:spacing w:val="-2"/>
          <w:sz w:val="16"/>
        </w:rPr>
        <w:t>0</w:t>
      </w:r>
      <w:r>
        <w:rPr>
          <w:spacing w:val="-3"/>
          <w:sz w:val="20"/>
        </w:rPr>
        <w:t xml:space="preserve">，即默认将路由至 </w:t>
      </w:r>
      <w:r>
        <w:rPr>
          <w:rFonts w:ascii="文泉驿等宽微米黑" w:eastAsia="文泉驿等宽微米黑" w:hint="eastAsia"/>
          <w:spacing w:val="-2"/>
          <w:sz w:val="16"/>
        </w:rPr>
        <w:t>tidb-0</w:t>
      </w:r>
      <w:r>
        <w:rPr>
          <w:spacing w:val="-10"/>
          <w:sz w:val="20"/>
        </w:rPr>
        <w:t>。</w:t>
      </w:r>
    </w:p>
    <w:p w14:paraId="793E0DD6" w14:textId="77777777" w:rsidR="00C36271" w:rsidRDefault="00000000">
      <w:pPr>
        <w:pStyle w:val="3"/>
        <w:numPr>
          <w:ilvl w:val="1"/>
          <w:numId w:val="5"/>
        </w:numPr>
        <w:tabs>
          <w:tab w:val="left" w:pos="1157"/>
        </w:tabs>
        <w:spacing w:line="287" w:lineRule="exact"/>
        <w:ind w:hanging="232"/>
      </w:pPr>
      <w:r>
        <w:rPr>
          <w:spacing w:val="-3"/>
        </w:rPr>
        <w:t>生效用户配置，并落盘保存。</w:t>
      </w:r>
    </w:p>
    <w:p w14:paraId="5CA5D309" w14:textId="77777777" w:rsidR="00C36271" w:rsidRDefault="00000000">
      <w:pPr>
        <w:pStyle w:val="a4"/>
        <w:numPr>
          <w:ilvl w:val="1"/>
          <w:numId w:val="5"/>
        </w:numPr>
        <w:tabs>
          <w:tab w:val="left" w:pos="1157"/>
        </w:tabs>
        <w:spacing w:before="10" w:line="208" w:lineRule="auto"/>
        <w:ind w:right="1438"/>
        <w:jc w:val="both"/>
        <w:rPr>
          <w:sz w:val="20"/>
        </w:rPr>
      </w:pPr>
      <w:r>
        <w:rPr>
          <w:spacing w:val="-5"/>
          <w:sz w:val="20"/>
        </w:rPr>
        <w:t xml:space="preserve">添加规则 </w:t>
      </w:r>
      <w:r>
        <w:rPr>
          <w:rFonts w:ascii="文泉驿等宽微米黑" w:eastAsia="文泉驿等宽微米黑" w:hint="eastAsia"/>
          <w:spacing w:val="-4"/>
          <w:sz w:val="16"/>
        </w:rPr>
        <w:t>^SELECT.*FOR</w:t>
      </w:r>
      <w:r>
        <w:rPr>
          <w:rFonts w:ascii="文泉驿等宽微米黑" w:eastAsia="文泉驿等宽微米黑" w:hint="eastAsia"/>
          <w:spacing w:val="16"/>
          <w:sz w:val="16"/>
        </w:rPr>
        <w:t xml:space="preserve"> </w:t>
      </w:r>
      <w:r>
        <w:rPr>
          <w:rFonts w:ascii="文泉驿等宽微米黑" w:eastAsia="文泉驿等宽微米黑" w:hint="eastAsia"/>
          <w:spacing w:val="-4"/>
          <w:sz w:val="16"/>
        </w:rPr>
        <w:t>UPDATE$</w:t>
      </w:r>
      <w:r>
        <w:rPr>
          <w:spacing w:val="-4"/>
          <w:sz w:val="20"/>
        </w:rPr>
        <w:t>，</w:t>
      </w:r>
      <w:r>
        <w:rPr>
          <w:rFonts w:ascii="文泉驿等宽微米黑" w:eastAsia="文泉驿等宽微米黑" w:hint="eastAsia"/>
          <w:spacing w:val="-4"/>
          <w:sz w:val="16"/>
        </w:rPr>
        <w:t>rule_id</w:t>
      </w:r>
      <w:r>
        <w:rPr>
          <w:rFonts w:ascii="文泉驿等宽微米黑" w:eastAsia="文泉驿等宽微米黑" w:hint="eastAsia"/>
          <w:spacing w:val="-20"/>
          <w:sz w:val="16"/>
        </w:rPr>
        <w:t xml:space="preserve"> </w:t>
      </w:r>
      <w:r>
        <w:rPr>
          <w:spacing w:val="-4"/>
          <w:sz w:val="20"/>
        </w:rPr>
        <w:t xml:space="preserve">为 </w:t>
      </w:r>
      <w:r>
        <w:rPr>
          <w:rFonts w:ascii="文泉驿等宽微米黑" w:eastAsia="文泉驿等宽微米黑" w:hint="eastAsia"/>
          <w:spacing w:val="-4"/>
          <w:sz w:val="16"/>
        </w:rPr>
        <w:t>1</w:t>
      </w:r>
      <w:r>
        <w:rPr>
          <w:spacing w:val="-4"/>
          <w:sz w:val="20"/>
        </w:rPr>
        <w:t>，</w:t>
      </w:r>
      <w:r>
        <w:rPr>
          <w:rFonts w:ascii="文泉驿等宽微米黑" w:eastAsia="文泉驿等宽微米黑" w:hint="eastAsia"/>
          <w:spacing w:val="-4"/>
          <w:sz w:val="16"/>
        </w:rPr>
        <w:t>destination_hostgroup</w:t>
      </w:r>
      <w:r>
        <w:rPr>
          <w:rFonts w:ascii="文泉驿等宽微米黑" w:eastAsia="文泉驿等宽微米黑" w:hint="eastAsia"/>
          <w:spacing w:val="-20"/>
          <w:sz w:val="16"/>
        </w:rPr>
        <w:t xml:space="preserve"> </w:t>
      </w:r>
      <w:r>
        <w:rPr>
          <w:spacing w:val="-4"/>
          <w:sz w:val="20"/>
        </w:rPr>
        <w:t xml:space="preserve">为 </w:t>
      </w:r>
      <w:r>
        <w:rPr>
          <w:rFonts w:ascii="文泉驿等宽微米黑" w:eastAsia="文泉驿等宽微米黑" w:hint="eastAsia"/>
          <w:spacing w:val="-4"/>
          <w:sz w:val="16"/>
        </w:rPr>
        <w:t>0</w:t>
      </w:r>
      <w:r>
        <w:rPr>
          <w:spacing w:val="-4"/>
          <w:sz w:val="20"/>
        </w:rPr>
        <w:t xml:space="preserve">，即匹配此规则的 </w:t>
      </w:r>
      <w:r>
        <w:rPr>
          <w:spacing w:val="-4"/>
          <w:sz w:val="16"/>
        </w:rPr>
        <w:t>SQL</w:t>
      </w:r>
      <w:r>
        <w:rPr>
          <w:spacing w:val="-2"/>
          <w:sz w:val="20"/>
        </w:rPr>
        <w:t xml:space="preserve">语句将被转发至 </w:t>
      </w:r>
      <w:r>
        <w:rPr>
          <w:rFonts w:ascii="文泉驿等宽微米黑" w:eastAsia="文泉驿等宽微米黑" w:hint="eastAsia"/>
          <w:sz w:val="16"/>
        </w:rPr>
        <w:t>hostgroup</w:t>
      </w:r>
      <w:r>
        <w:rPr>
          <w:rFonts w:ascii="文泉驿等宽微米黑" w:eastAsia="文泉驿等宽微米黑" w:hint="eastAsia"/>
          <w:spacing w:val="-24"/>
          <w:sz w:val="16"/>
        </w:rPr>
        <w:t xml:space="preserve"> </w:t>
      </w:r>
      <w:r>
        <w:rPr>
          <w:spacing w:val="-7"/>
          <w:sz w:val="20"/>
        </w:rPr>
        <w:t xml:space="preserve">为 </w:t>
      </w:r>
      <w:r>
        <w:rPr>
          <w:rFonts w:ascii="文泉驿等宽微米黑" w:eastAsia="文泉驿等宽微米黑" w:hint="eastAsia"/>
          <w:sz w:val="16"/>
        </w:rPr>
        <w:t>0</w:t>
      </w:r>
      <w:r>
        <w:rPr>
          <w:rFonts w:ascii="文泉驿等宽微米黑" w:eastAsia="文泉驿等宽微米黑" w:hint="eastAsia"/>
          <w:spacing w:val="-24"/>
          <w:sz w:val="16"/>
        </w:rPr>
        <w:t xml:space="preserve"> </w:t>
      </w:r>
      <w:r>
        <w:rPr>
          <w:spacing w:val="13"/>
          <w:sz w:val="20"/>
        </w:rPr>
        <w:t>的</w:t>
      </w:r>
      <w:r>
        <w:rPr>
          <w:sz w:val="16"/>
        </w:rPr>
        <w:t>TiDB</w:t>
      </w:r>
      <w:r>
        <w:rPr>
          <w:spacing w:val="-11"/>
          <w:sz w:val="16"/>
        </w:rPr>
        <w:t xml:space="preserve"> </w:t>
      </w:r>
      <w:r>
        <w:rPr>
          <w:sz w:val="20"/>
        </w:rPr>
        <w:t>中（</w:t>
      </w:r>
      <w:r>
        <w:rPr>
          <w:spacing w:val="-2"/>
          <w:sz w:val="20"/>
        </w:rPr>
        <w:t xml:space="preserve">这条规则是为了将 </w:t>
      </w:r>
      <w:r>
        <w:rPr>
          <w:rFonts w:ascii="文泉驿等宽微米黑" w:eastAsia="文泉驿等宽微米黑" w:hint="eastAsia"/>
          <w:sz w:val="16"/>
        </w:rPr>
        <w:t>SELECT</w:t>
      </w:r>
      <w:r>
        <w:rPr>
          <w:rFonts w:ascii="文泉驿等宽微米黑" w:eastAsia="文泉驿等宽微米黑" w:hint="eastAsia"/>
          <w:spacing w:val="-10"/>
          <w:sz w:val="16"/>
        </w:rPr>
        <w:t xml:space="preserve"> ... </w:t>
      </w:r>
      <w:r>
        <w:rPr>
          <w:rFonts w:ascii="文泉驿等宽微米黑" w:eastAsia="文泉驿等宽微米黑" w:hint="eastAsia"/>
          <w:sz w:val="16"/>
        </w:rPr>
        <w:t>FOR</w:t>
      </w:r>
      <w:r>
        <w:rPr>
          <w:rFonts w:ascii="文泉驿等宽微米黑" w:eastAsia="文泉驿等宽微米黑" w:hint="eastAsia"/>
          <w:spacing w:val="-24"/>
          <w:sz w:val="16"/>
        </w:rPr>
        <w:t xml:space="preserve"> </w:t>
      </w:r>
      <w:r>
        <w:rPr>
          <w:rFonts w:ascii="文泉驿等宽微米黑" w:eastAsia="文泉驿等宽微米黑" w:hint="eastAsia"/>
          <w:sz w:val="16"/>
        </w:rPr>
        <w:t>UPDATE</w:t>
      </w:r>
      <w:r>
        <w:rPr>
          <w:rFonts w:ascii="文泉驿等宽微米黑" w:eastAsia="文泉驿等宽微米黑" w:hint="eastAsia"/>
          <w:spacing w:val="-24"/>
          <w:sz w:val="16"/>
        </w:rPr>
        <w:t xml:space="preserve"> </w:t>
      </w:r>
      <w:r>
        <w:rPr>
          <w:sz w:val="20"/>
        </w:rPr>
        <w:t>语句转发至</w:t>
      </w:r>
      <w:r>
        <w:rPr>
          <w:spacing w:val="-2"/>
          <w:sz w:val="20"/>
        </w:rPr>
        <w:t>写的数据库中</w:t>
      </w:r>
      <w:r>
        <w:rPr>
          <w:spacing w:val="-81"/>
          <w:sz w:val="20"/>
        </w:rPr>
        <w:t>）</w:t>
      </w:r>
      <w:r>
        <w:rPr>
          <w:spacing w:val="-2"/>
          <w:sz w:val="20"/>
        </w:rPr>
        <w:t>。</w:t>
      </w:r>
    </w:p>
    <w:p w14:paraId="609DE9B1" w14:textId="77777777" w:rsidR="00C36271" w:rsidRDefault="00000000">
      <w:pPr>
        <w:pStyle w:val="a4"/>
        <w:numPr>
          <w:ilvl w:val="1"/>
          <w:numId w:val="5"/>
        </w:numPr>
        <w:tabs>
          <w:tab w:val="left" w:pos="1157"/>
        </w:tabs>
        <w:spacing w:before="3" w:line="208" w:lineRule="auto"/>
        <w:ind w:right="1438"/>
        <w:jc w:val="both"/>
        <w:rPr>
          <w:sz w:val="20"/>
        </w:rPr>
      </w:pPr>
      <w:r>
        <w:rPr>
          <w:spacing w:val="-5"/>
          <w:sz w:val="20"/>
        </w:rPr>
        <w:t xml:space="preserve">添加规则 </w:t>
      </w:r>
      <w:r>
        <w:rPr>
          <w:rFonts w:ascii="文泉驿等宽微米黑" w:eastAsia="文泉驿等宽微米黑" w:hint="eastAsia"/>
          <w:spacing w:val="-4"/>
          <w:sz w:val="16"/>
        </w:rPr>
        <w:t>^SELECT</w:t>
      </w:r>
      <w:r>
        <w:rPr>
          <w:spacing w:val="-4"/>
          <w:sz w:val="20"/>
        </w:rPr>
        <w:t>，</w:t>
      </w:r>
      <w:r>
        <w:rPr>
          <w:rFonts w:ascii="文泉驿等宽微米黑" w:eastAsia="文泉驿等宽微米黑" w:hint="eastAsia"/>
          <w:spacing w:val="-4"/>
          <w:sz w:val="16"/>
        </w:rPr>
        <w:t>rule_id</w:t>
      </w:r>
      <w:r>
        <w:rPr>
          <w:rFonts w:ascii="文泉驿等宽微米黑" w:eastAsia="文泉驿等宽微米黑" w:hint="eastAsia"/>
          <w:spacing w:val="-20"/>
          <w:sz w:val="16"/>
        </w:rPr>
        <w:t xml:space="preserve"> </w:t>
      </w:r>
      <w:r>
        <w:rPr>
          <w:spacing w:val="-7"/>
          <w:sz w:val="20"/>
        </w:rPr>
        <w:t xml:space="preserve">为 </w:t>
      </w:r>
      <w:r>
        <w:rPr>
          <w:rFonts w:ascii="文泉驿等宽微米黑" w:eastAsia="文泉驿等宽微米黑" w:hint="eastAsia"/>
          <w:spacing w:val="-4"/>
          <w:sz w:val="16"/>
        </w:rPr>
        <w:t>2</w:t>
      </w:r>
      <w:r>
        <w:rPr>
          <w:spacing w:val="-4"/>
          <w:sz w:val="20"/>
        </w:rPr>
        <w:t>，</w:t>
      </w:r>
      <w:r>
        <w:rPr>
          <w:rFonts w:ascii="文泉驿等宽微米黑" w:eastAsia="文泉驿等宽微米黑" w:hint="eastAsia"/>
          <w:spacing w:val="-4"/>
          <w:sz w:val="16"/>
        </w:rPr>
        <w:t>destination_hostgroup</w:t>
      </w:r>
      <w:r>
        <w:rPr>
          <w:rFonts w:ascii="文泉驿等宽微米黑" w:eastAsia="文泉驿等宽微米黑" w:hint="eastAsia"/>
          <w:spacing w:val="-20"/>
          <w:sz w:val="16"/>
        </w:rPr>
        <w:t xml:space="preserve"> </w:t>
      </w:r>
      <w:r>
        <w:rPr>
          <w:spacing w:val="-4"/>
          <w:sz w:val="20"/>
        </w:rPr>
        <w:t xml:space="preserve">为 </w:t>
      </w:r>
      <w:r>
        <w:rPr>
          <w:rFonts w:ascii="文泉驿等宽微米黑" w:eastAsia="文泉驿等宽微米黑" w:hint="eastAsia"/>
          <w:spacing w:val="-4"/>
          <w:sz w:val="16"/>
        </w:rPr>
        <w:t>1</w:t>
      </w:r>
      <w:r>
        <w:rPr>
          <w:spacing w:val="-4"/>
          <w:sz w:val="20"/>
        </w:rPr>
        <w:t xml:space="preserve">，即匹配此规则的 </w:t>
      </w:r>
      <w:r>
        <w:rPr>
          <w:spacing w:val="-4"/>
          <w:sz w:val="16"/>
        </w:rPr>
        <w:t>SQL</w:t>
      </w:r>
      <w:r>
        <w:rPr>
          <w:spacing w:val="15"/>
          <w:sz w:val="16"/>
        </w:rPr>
        <w:t xml:space="preserve"> </w:t>
      </w:r>
      <w:r>
        <w:rPr>
          <w:spacing w:val="-4"/>
          <w:sz w:val="20"/>
        </w:rPr>
        <w:t>语句将被转发</w:t>
      </w:r>
      <w:r>
        <w:rPr>
          <w:sz w:val="20"/>
        </w:rPr>
        <w:t xml:space="preserve">至 </w:t>
      </w:r>
      <w:r>
        <w:rPr>
          <w:rFonts w:ascii="文泉驿等宽微米黑" w:eastAsia="文泉驿等宽微米黑" w:hint="eastAsia"/>
          <w:sz w:val="16"/>
        </w:rPr>
        <w:t>hostgroup</w:t>
      </w:r>
      <w:r>
        <w:rPr>
          <w:rFonts w:ascii="文泉驿等宽微米黑" w:eastAsia="文泉驿等宽微米黑" w:hint="eastAsia"/>
          <w:spacing w:val="-28"/>
          <w:sz w:val="16"/>
        </w:rPr>
        <w:t xml:space="preserve"> </w:t>
      </w:r>
      <w:r>
        <w:rPr>
          <w:sz w:val="20"/>
        </w:rPr>
        <w:t xml:space="preserve">为 </w:t>
      </w:r>
      <w:r>
        <w:rPr>
          <w:rFonts w:ascii="文泉驿等宽微米黑" w:eastAsia="文泉驿等宽微米黑" w:hint="eastAsia"/>
          <w:sz w:val="16"/>
        </w:rPr>
        <w:t>1</w:t>
      </w:r>
      <w:r>
        <w:rPr>
          <w:rFonts w:ascii="文泉驿等宽微米黑" w:eastAsia="文泉驿等宽微米黑" w:hint="eastAsia"/>
          <w:spacing w:val="-28"/>
          <w:sz w:val="16"/>
        </w:rPr>
        <w:t xml:space="preserve"> </w:t>
      </w:r>
      <w:r>
        <w:rPr>
          <w:spacing w:val="41"/>
          <w:sz w:val="20"/>
        </w:rPr>
        <w:t>的</w:t>
      </w:r>
      <w:r>
        <w:rPr>
          <w:sz w:val="16"/>
        </w:rPr>
        <w:t xml:space="preserve">TiDB </w:t>
      </w:r>
      <w:r>
        <w:rPr>
          <w:sz w:val="20"/>
        </w:rPr>
        <w:t>中。</w:t>
      </w:r>
    </w:p>
    <w:p w14:paraId="251B1AF2" w14:textId="77777777" w:rsidR="00C36271" w:rsidRDefault="00000000">
      <w:pPr>
        <w:pStyle w:val="3"/>
        <w:numPr>
          <w:ilvl w:val="1"/>
          <w:numId w:val="5"/>
        </w:numPr>
        <w:tabs>
          <w:tab w:val="left" w:pos="1157"/>
        </w:tabs>
        <w:spacing w:line="300" w:lineRule="exact"/>
        <w:ind w:hanging="232"/>
      </w:pPr>
      <w:r>
        <w:rPr>
          <w:spacing w:val="-3"/>
        </w:rPr>
        <w:t>生效规则配置，并落盘保存。</w:t>
      </w:r>
    </w:p>
    <w:p w14:paraId="1BE5821E" w14:textId="77777777" w:rsidR="00C36271" w:rsidRDefault="00000000">
      <w:pPr>
        <w:pStyle w:val="a3"/>
        <w:spacing w:before="11"/>
        <w:rPr>
          <w:rFonts w:ascii="文泉驿微米黑"/>
          <w:sz w:val="12"/>
        </w:rPr>
      </w:pPr>
      <w:r>
        <w:pict w14:anchorId="698AD4DE">
          <v:shape id="docshape1733" o:spid="_x0000_s2064" type="#_x0000_t202" style="position:absolute;margin-left:1in;margin-top:11.6pt;width:468pt;height:43.4pt;z-index:-15234560;mso-wrap-distance-left:0;mso-wrap-distance-right:0;mso-position-horizontal-relative:page" fillcolor="#ffebd8" stroked="f">
            <v:textbox inset="0,0,0,0">
              <w:txbxContent>
                <w:p w14:paraId="3150154C" w14:textId="77777777" w:rsidR="00C36271" w:rsidRDefault="00000000">
                  <w:pPr>
                    <w:spacing w:before="108" w:line="328" w:lineRule="exact"/>
                    <w:ind w:left="1115"/>
                    <w:rPr>
                      <w:rFonts w:ascii="文泉驿微米黑" w:eastAsia="文泉驿微米黑"/>
                      <w:color w:val="000000"/>
                      <w:sz w:val="20"/>
                    </w:rPr>
                  </w:pPr>
                  <w:r>
                    <w:rPr>
                      <w:rFonts w:ascii="文泉驿微米黑" w:eastAsia="文泉驿微米黑" w:hint="eastAsia"/>
                      <w:color w:val="000000"/>
                      <w:spacing w:val="-5"/>
                      <w:sz w:val="20"/>
                    </w:rPr>
                    <w:t>注意：</w:t>
                  </w:r>
                </w:p>
                <w:p w14:paraId="684DC45F" w14:textId="77777777" w:rsidR="00C36271" w:rsidRDefault="00000000">
                  <w:pPr>
                    <w:spacing w:line="328" w:lineRule="exact"/>
                    <w:ind w:left="1115"/>
                    <w:rPr>
                      <w:rFonts w:ascii="文泉驿微米黑" w:eastAsia="文泉驿微米黑"/>
                      <w:color w:val="000000"/>
                      <w:sz w:val="20"/>
                    </w:rPr>
                  </w:pPr>
                  <w:r>
                    <w:rPr>
                      <w:rFonts w:ascii="文泉驿微米黑" w:eastAsia="文泉驿微米黑" w:hint="eastAsia"/>
                      <w:color w:val="000000"/>
                      <w:spacing w:val="-4"/>
                      <w:sz w:val="20"/>
                    </w:rPr>
                    <w:t>关于匹配规则：</w:t>
                  </w:r>
                </w:p>
              </w:txbxContent>
            </v:textbox>
            <w10:wrap type="topAndBottom" anchorx="page"/>
          </v:shape>
        </w:pict>
      </w:r>
    </w:p>
    <w:p w14:paraId="4EBD8852" w14:textId="77777777" w:rsidR="00C36271" w:rsidRDefault="00C36271">
      <w:pPr>
        <w:rPr>
          <w:rFonts w:ascii="文泉驿微米黑"/>
          <w:sz w:val="12"/>
        </w:rPr>
        <w:sectPr w:rsidR="00C36271">
          <w:pgSz w:w="12240" w:h="15840"/>
          <w:pgMar w:top="1080" w:right="0" w:bottom="980" w:left="1220" w:header="599" w:footer="792" w:gutter="0"/>
          <w:cols w:space="720"/>
        </w:sectPr>
      </w:pPr>
    </w:p>
    <w:p w14:paraId="5823A04F" w14:textId="77777777" w:rsidR="00C36271" w:rsidRDefault="00C36271">
      <w:pPr>
        <w:pStyle w:val="a3"/>
        <w:spacing w:before="14"/>
        <w:rPr>
          <w:rFonts w:ascii="文泉驿微米黑"/>
          <w:sz w:val="25"/>
        </w:rPr>
      </w:pPr>
    </w:p>
    <w:p w14:paraId="69C9CD77" w14:textId="77777777" w:rsidR="00C36271" w:rsidRDefault="00000000">
      <w:pPr>
        <w:pStyle w:val="a3"/>
        <w:spacing w:before="0"/>
        <w:ind w:left="220"/>
        <w:rPr>
          <w:rFonts w:ascii="文泉驿微米黑"/>
          <w:sz w:val="20"/>
        </w:rPr>
      </w:pPr>
      <w:r>
        <w:rPr>
          <w:rFonts w:ascii="文泉驿微米黑"/>
          <w:sz w:val="20"/>
        </w:rPr>
      </w:r>
      <w:r>
        <w:rPr>
          <w:rFonts w:ascii="文泉驿微米黑"/>
          <w:sz w:val="20"/>
        </w:rPr>
        <w:pict w14:anchorId="61060B76">
          <v:shape id="docshape1734" o:spid="_x0000_s2063" type="#_x0000_t202" style="width:468pt;height:203.8pt;mso-left-percent:-10001;mso-top-percent:-10001;mso-position-horizontal:absolute;mso-position-horizontal-relative:char;mso-position-vertical:absolute;mso-position-vertical-relative:line;mso-left-percent:-10001;mso-top-percent:-10001" fillcolor="#ffebd8" stroked="f">
            <v:textbox inset="0,0,0,0">
              <w:txbxContent>
                <w:p w14:paraId="07482A38" w14:textId="77777777" w:rsidR="00C36271" w:rsidRDefault="00000000">
                  <w:pPr>
                    <w:numPr>
                      <w:ilvl w:val="0"/>
                      <w:numId w:val="4"/>
                    </w:numPr>
                    <w:tabs>
                      <w:tab w:val="left" w:pos="1489"/>
                    </w:tabs>
                    <w:spacing w:before="108" w:line="328" w:lineRule="exact"/>
                    <w:ind w:hanging="161"/>
                    <w:rPr>
                      <w:rFonts w:ascii="文泉驿微米黑" w:eastAsia="文泉驿微米黑"/>
                      <w:color w:val="000000"/>
                      <w:sz w:val="20"/>
                    </w:rPr>
                  </w:pPr>
                  <w:r>
                    <w:rPr>
                      <w:rFonts w:ascii="文泉驿微米黑" w:eastAsia="文泉驿微米黑" w:hint="eastAsia"/>
                      <w:color w:val="000000"/>
                      <w:spacing w:val="-2"/>
                      <w:sz w:val="16"/>
                    </w:rPr>
                    <w:t>ProxySQL</w:t>
                  </w:r>
                  <w:r>
                    <w:rPr>
                      <w:rFonts w:ascii="文泉驿微米黑" w:eastAsia="文泉驿微米黑" w:hint="eastAsia"/>
                      <w:color w:val="000000"/>
                      <w:spacing w:val="-9"/>
                      <w:sz w:val="16"/>
                    </w:rPr>
                    <w:t xml:space="preserve"> </w:t>
                  </w:r>
                  <w:r>
                    <w:rPr>
                      <w:rFonts w:ascii="文泉驿微米黑" w:eastAsia="文泉驿微米黑" w:hint="eastAsia"/>
                      <w:color w:val="000000"/>
                      <w:spacing w:val="-4"/>
                      <w:sz w:val="20"/>
                    </w:rPr>
                    <w:t xml:space="preserve">将按照 </w:t>
                  </w:r>
                  <w:r>
                    <w:rPr>
                      <w:color w:val="000000"/>
                      <w:spacing w:val="-2"/>
                      <w:sz w:val="16"/>
                    </w:rPr>
                    <w:t>rule_id</w:t>
                  </w:r>
                  <w:r>
                    <w:rPr>
                      <w:color w:val="000000"/>
                      <w:spacing w:val="-49"/>
                      <w:sz w:val="16"/>
                    </w:rPr>
                    <w:t xml:space="preserve"> </w:t>
                  </w:r>
                  <w:r>
                    <w:rPr>
                      <w:rFonts w:ascii="文泉驿微米黑" w:eastAsia="文泉驿微米黑" w:hint="eastAsia"/>
                      <w:color w:val="000000"/>
                      <w:spacing w:val="-3"/>
                      <w:sz w:val="20"/>
                    </w:rPr>
                    <w:t>从小到大的顺序逐一尝试匹配规则。</w:t>
                  </w:r>
                </w:p>
                <w:p w14:paraId="76886548" w14:textId="77777777" w:rsidR="00C36271" w:rsidRDefault="00000000">
                  <w:pPr>
                    <w:numPr>
                      <w:ilvl w:val="0"/>
                      <w:numId w:val="4"/>
                    </w:numPr>
                    <w:tabs>
                      <w:tab w:val="left" w:pos="1489"/>
                    </w:tabs>
                    <w:spacing w:line="327" w:lineRule="exact"/>
                    <w:ind w:hanging="161"/>
                    <w:rPr>
                      <w:rFonts w:ascii="文泉驿微米黑" w:eastAsia="文泉驿微米黑"/>
                      <w:color w:val="000000"/>
                      <w:sz w:val="20"/>
                    </w:rPr>
                  </w:pPr>
                  <w:r>
                    <w:rPr>
                      <w:color w:val="000000"/>
                      <w:spacing w:val="-2"/>
                      <w:sz w:val="16"/>
                    </w:rPr>
                    <w:t>^</w:t>
                  </w:r>
                  <w:r>
                    <w:rPr>
                      <w:color w:val="000000"/>
                      <w:spacing w:val="-53"/>
                      <w:sz w:val="16"/>
                    </w:rPr>
                    <w:t xml:space="preserve"> </w:t>
                  </w:r>
                  <w:r>
                    <w:rPr>
                      <w:rFonts w:ascii="文泉驿微米黑" w:eastAsia="文泉驿微米黑" w:hint="eastAsia"/>
                      <w:color w:val="000000"/>
                      <w:spacing w:val="-5"/>
                      <w:sz w:val="20"/>
                    </w:rPr>
                    <w:t xml:space="preserve">匹配 </w:t>
                  </w:r>
                  <w:r>
                    <w:rPr>
                      <w:rFonts w:ascii="文泉驿微米黑" w:eastAsia="文泉驿微米黑" w:hint="eastAsia"/>
                      <w:color w:val="000000"/>
                      <w:spacing w:val="-2"/>
                      <w:sz w:val="16"/>
                    </w:rPr>
                    <w:t xml:space="preserve">SQL </w:t>
                  </w:r>
                  <w:r>
                    <w:rPr>
                      <w:rFonts w:ascii="文泉驿微米黑" w:eastAsia="文泉驿微米黑" w:hint="eastAsia"/>
                      <w:color w:val="000000"/>
                      <w:spacing w:val="-2"/>
                      <w:sz w:val="20"/>
                    </w:rPr>
                    <w:t>语句的开头，</w:t>
                  </w:r>
                  <w:r>
                    <w:rPr>
                      <w:color w:val="000000"/>
                      <w:spacing w:val="-2"/>
                      <w:sz w:val="16"/>
                    </w:rPr>
                    <w:t>$</w:t>
                  </w:r>
                  <w:r>
                    <w:rPr>
                      <w:color w:val="000000"/>
                      <w:spacing w:val="-53"/>
                      <w:sz w:val="16"/>
                    </w:rPr>
                    <w:t xml:space="preserve"> </w:t>
                  </w:r>
                  <w:r>
                    <w:rPr>
                      <w:rFonts w:ascii="文泉驿微米黑" w:eastAsia="文泉驿微米黑" w:hint="eastAsia"/>
                      <w:color w:val="000000"/>
                      <w:spacing w:val="-4"/>
                      <w:sz w:val="20"/>
                    </w:rPr>
                    <w:t xml:space="preserve">匹配 </w:t>
                  </w:r>
                  <w:r>
                    <w:rPr>
                      <w:rFonts w:ascii="文泉驿微米黑" w:eastAsia="文泉驿微米黑" w:hint="eastAsia"/>
                      <w:color w:val="000000"/>
                      <w:spacing w:val="-2"/>
                      <w:sz w:val="16"/>
                    </w:rPr>
                    <w:t>SQL</w:t>
                  </w:r>
                  <w:r>
                    <w:rPr>
                      <w:rFonts w:ascii="文泉驿微米黑" w:eastAsia="文泉驿微米黑" w:hint="eastAsia"/>
                      <w:color w:val="000000"/>
                      <w:spacing w:val="1"/>
                      <w:sz w:val="16"/>
                    </w:rPr>
                    <w:t xml:space="preserve"> </w:t>
                  </w:r>
                  <w:r>
                    <w:rPr>
                      <w:rFonts w:ascii="文泉驿微米黑" w:eastAsia="文泉驿微米黑" w:hint="eastAsia"/>
                      <w:color w:val="000000"/>
                      <w:spacing w:val="-4"/>
                      <w:sz w:val="20"/>
                    </w:rPr>
                    <w:t>语句的结尾。</w:t>
                  </w:r>
                </w:p>
                <w:p w14:paraId="69A26B2C" w14:textId="77777777" w:rsidR="00C36271" w:rsidRDefault="00000000">
                  <w:pPr>
                    <w:numPr>
                      <w:ilvl w:val="0"/>
                      <w:numId w:val="4"/>
                    </w:numPr>
                    <w:tabs>
                      <w:tab w:val="left" w:pos="1489"/>
                    </w:tabs>
                    <w:spacing w:line="307" w:lineRule="exact"/>
                    <w:ind w:hanging="161"/>
                    <w:rPr>
                      <w:rFonts w:ascii="文泉驿微米黑" w:eastAsia="文泉驿微米黑"/>
                      <w:color w:val="000000"/>
                      <w:sz w:val="20"/>
                    </w:rPr>
                  </w:pPr>
                  <w:r>
                    <w:rPr>
                      <w:rFonts w:ascii="文泉驿微米黑" w:eastAsia="文泉驿微米黑" w:hint="eastAsia"/>
                      <w:color w:val="000000"/>
                      <w:spacing w:val="16"/>
                      <w:sz w:val="20"/>
                    </w:rPr>
                    <w:t xml:space="preserve">此处使用的 </w:t>
                  </w:r>
                  <w:r>
                    <w:rPr>
                      <w:color w:val="000000"/>
                      <w:sz w:val="16"/>
                    </w:rPr>
                    <w:t>match_digest</w:t>
                  </w:r>
                  <w:r>
                    <w:rPr>
                      <w:color w:val="000000"/>
                      <w:spacing w:val="-25"/>
                      <w:sz w:val="16"/>
                    </w:rPr>
                    <w:t xml:space="preserve"> </w:t>
                  </w:r>
                  <w:r>
                    <w:rPr>
                      <w:rFonts w:ascii="文泉驿微米黑" w:eastAsia="文泉驿微米黑" w:hint="eastAsia"/>
                      <w:color w:val="000000"/>
                      <w:spacing w:val="13"/>
                      <w:sz w:val="20"/>
                    </w:rPr>
                    <w:t xml:space="preserve">进行匹配， 用于匹配参数化后的 </w:t>
                  </w:r>
                  <w:r>
                    <w:rPr>
                      <w:rFonts w:ascii="文泉驿微米黑" w:eastAsia="文泉驿微米黑" w:hint="eastAsia"/>
                      <w:color w:val="000000"/>
                      <w:sz w:val="16"/>
                    </w:rPr>
                    <w:t>SQL</w:t>
                  </w:r>
                  <w:r>
                    <w:rPr>
                      <w:rFonts w:ascii="文泉驿微米黑" w:eastAsia="文泉驿微米黑" w:hint="eastAsia"/>
                      <w:color w:val="000000"/>
                      <w:spacing w:val="17"/>
                      <w:sz w:val="16"/>
                    </w:rPr>
                    <w:t xml:space="preserve"> </w:t>
                  </w:r>
                  <w:r>
                    <w:rPr>
                      <w:rFonts w:ascii="文泉驿微米黑" w:eastAsia="文泉驿微米黑" w:hint="eastAsia"/>
                      <w:color w:val="000000"/>
                      <w:spacing w:val="-2"/>
                      <w:sz w:val="20"/>
                    </w:rPr>
                    <w:t>语句， 语法见</w:t>
                  </w:r>
                </w:p>
                <w:p w14:paraId="16F6661B" w14:textId="77777777" w:rsidR="00C36271" w:rsidRDefault="00000000">
                  <w:pPr>
                    <w:pStyle w:val="a3"/>
                    <w:spacing w:before="0" w:line="307" w:lineRule="exact"/>
                    <w:ind w:left="1488"/>
                    <w:rPr>
                      <w:rFonts w:ascii="文泉驿微米黑" w:eastAsia="文泉驿微米黑"/>
                      <w:color w:val="000000"/>
                      <w:sz w:val="20"/>
                    </w:rPr>
                  </w:pPr>
                  <w:hyperlink r:id="rId300" w:anchor="mysql-query_processor_regex">
                    <w:r>
                      <w:rPr>
                        <w:rFonts w:ascii="文泉驿微米黑" w:eastAsia="文泉驿微米黑" w:hint="eastAsia"/>
                        <w:color w:val="0000FF"/>
                        <w:spacing w:val="-2"/>
                      </w:rPr>
                      <w:t>query_processor_regex</w:t>
                    </w:r>
                  </w:hyperlink>
                  <w:r>
                    <w:rPr>
                      <w:rFonts w:ascii="文泉驿微米黑" w:eastAsia="文泉驿微米黑" w:hint="eastAsia"/>
                      <w:color w:val="000000"/>
                      <w:spacing w:val="-10"/>
                      <w:sz w:val="20"/>
                    </w:rPr>
                    <w:t>。</w:t>
                  </w:r>
                </w:p>
                <w:p w14:paraId="05B7DB99" w14:textId="77777777" w:rsidR="00C36271" w:rsidRDefault="00000000">
                  <w:pPr>
                    <w:numPr>
                      <w:ilvl w:val="0"/>
                      <w:numId w:val="4"/>
                    </w:numPr>
                    <w:tabs>
                      <w:tab w:val="left" w:pos="1489"/>
                    </w:tabs>
                    <w:spacing w:line="328" w:lineRule="exact"/>
                    <w:ind w:hanging="161"/>
                    <w:rPr>
                      <w:rFonts w:ascii="文泉驿微米黑" w:eastAsia="文泉驿微米黑"/>
                      <w:color w:val="000000"/>
                      <w:sz w:val="20"/>
                    </w:rPr>
                  </w:pPr>
                  <w:r>
                    <w:rPr>
                      <w:rFonts w:ascii="文泉驿微米黑" w:eastAsia="文泉驿微米黑" w:hint="eastAsia"/>
                      <w:color w:val="000000"/>
                      <w:spacing w:val="-6"/>
                      <w:sz w:val="20"/>
                    </w:rPr>
                    <w:t>重要参数：</w:t>
                  </w:r>
                </w:p>
                <w:p w14:paraId="7970427D" w14:textId="77777777" w:rsidR="00C36271" w:rsidRDefault="00000000">
                  <w:pPr>
                    <w:numPr>
                      <w:ilvl w:val="1"/>
                      <w:numId w:val="4"/>
                    </w:numPr>
                    <w:tabs>
                      <w:tab w:val="left" w:pos="1828"/>
                    </w:tabs>
                    <w:spacing w:before="18" w:line="308" w:lineRule="exact"/>
                    <w:ind w:hanging="181"/>
                    <w:rPr>
                      <w:rFonts w:ascii="文泉驿微米黑" w:eastAsia="文泉驿微米黑"/>
                      <w:color w:val="000000"/>
                      <w:sz w:val="20"/>
                    </w:rPr>
                  </w:pPr>
                  <w:r>
                    <w:rPr>
                      <w:color w:val="000000"/>
                      <w:spacing w:val="-2"/>
                      <w:sz w:val="16"/>
                    </w:rPr>
                    <w:t>digest</w:t>
                  </w:r>
                  <w:r>
                    <w:rPr>
                      <w:rFonts w:ascii="文泉驿微米黑" w:eastAsia="文泉驿微米黑" w:hint="eastAsia"/>
                      <w:color w:val="000000"/>
                      <w:spacing w:val="-3"/>
                      <w:sz w:val="20"/>
                    </w:rPr>
                    <w:t xml:space="preserve">：用于匹配参数化后的 </w:t>
                  </w:r>
                  <w:r>
                    <w:rPr>
                      <w:rFonts w:ascii="文泉驿微米黑" w:eastAsia="文泉驿微米黑" w:hint="eastAsia"/>
                      <w:color w:val="000000"/>
                      <w:spacing w:val="-2"/>
                      <w:sz w:val="16"/>
                    </w:rPr>
                    <w:t>Hash</w:t>
                  </w:r>
                  <w:r>
                    <w:rPr>
                      <w:rFonts w:ascii="文泉驿微米黑" w:eastAsia="文泉驿微米黑" w:hint="eastAsia"/>
                      <w:color w:val="000000"/>
                      <w:sz w:val="16"/>
                    </w:rPr>
                    <w:t xml:space="preserve"> </w:t>
                  </w:r>
                  <w:r>
                    <w:rPr>
                      <w:rFonts w:ascii="文泉驿微米黑" w:eastAsia="文泉驿微米黑" w:hint="eastAsia"/>
                      <w:color w:val="000000"/>
                      <w:spacing w:val="-6"/>
                      <w:sz w:val="20"/>
                    </w:rPr>
                    <w:t>值。</w:t>
                  </w:r>
                </w:p>
                <w:p w14:paraId="62B3A14E" w14:textId="77777777" w:rsidR="00C36271" w:rsidRDefault="00000000">
                  <w:pPr>
                    <w:numPr>
                      <w:ilvl w:val="1"/>
                      <w:numId w:val="4"/>
                    </w:numPr>
                    <w:tabs>
                      <w:tab w:val="left" w:pos="1828"/>
                    </w:tabs>
                    <w:spacing w:line="287" w:lineRule="exact"/>
                    <w:ind w:hanging="181"/>
                    <w:rPr>
                      <w:rFonts w:ascii="文泉驿微米黑" w:eastAsia="文泉驿微米黑"/>
                      <w:color w:val="000000"/>
                      <w:sz w:val="20"/>
                    </w:rPr>
                  </w:pPr>
                  <w:r>
                    <w:rPr>
                      <w:color w:val="000000"/>
                      <w:spacing w:val="-2"/>
                      <w:sz w:val="16"/>
                    </w:rPr>
                    <w:t>match_pattern</w:t>
                  </w:r>
                  <w:r>
                    <w:rPr>
                      <w:rFonts w:ascii="文泉驿微米黑" w:eastAsia="文泉驿微米黑" w:hint="eastAsia"/>
                      <w:color w:val="000000"/>
                      <w:spacing w:val="-3"/>
                      <w:sz w:val="20"/>
                    </w:rPr>
                    <w:t xml:space="preserve">：用于匹配原始 </w:t>
                  </w:r>
                  <w:r>
                    <w:rPr>
                      <w:rFonts w:ascii="文泉驿微米黑" w:eastAsia="文泉驿微米黑" w:hint="eastAsia"/>
                      <w:color w:val="000000"/>
                      <w:spacing w:val="-2"/>
                      <w:sz w:val="16"/>
                    </w:rPr>
                    <w:t>SQL</w:t>
                  </w:r>
                  <w:r>
                    <w:rPr>
                      <w:rFonts w:ascii="文泉驿微米黑" w:eastAsia="文泉驿微米黑" w:hint="eastAsia"/>
                      <w:color w:val="000000"/>
                      <w:spacing w:val="8"/>
                      <w:sz w:val="16"/>
                    </w:rPr>
                    <w:t xml:space="preserve"> </w:t>
                  </w:r>
                  <w:r>
                    <w:rPr>
                      <w:rFonts w:ascii="文泉驿微米黑" w:eastAsia="文泉驿微米黑" w:hint="eastAsia"/>
                      <w:color w:val="000000"/>
                      <w:spacing w:val="-5"/>
                      <w:sz w:val="20"/>
                    </w:rPr>
                    <w:t>语句。</w:t>
                  </w:r>
                </w:p>
                <w:p w14:paraId="20401CC2" w14:textId="77777777" w:rsidR="00C36271" w:rsidRDefault="00000000">
                  <w:pPr>
                    <w:numPr>
                      <w:ilvl w:val="1"/>
                      <w:numId w:val="4"/>
                    </w:numPr>
                    <w:tabs>
                      <w:tab w:val="left" w:pos="1828"/>
                    </w:tabs>
                    <w:spacing w:before="9" w:line="208" w:lineRule="auto"/>
                    <w:ind w:right="615"/>
                    <w:rPr>
                      <w:rFonts w:ascii="文泉驿微米黑" w:eastAsia="文泉驿微米黑"/>
                      <w:color w:val="000000"/>
                      <w:sz w:val="20"/>
                    </w:rPr>
                  </w:pPr>
                  <w:r>
                    <w:rPr>
                      <w:color w:val="000000"/>
                      <w:sz w:val="16"/>
                    </w:rPr>
                    <w:t>negate_match_pattern</w:t>
                  </w:r>
                  <w:r>
                    <w:rPr>
                      <w:rFonts w:ascii="文泉驿微米黑" w:eastAsia="文泉驿微米黑" w:hint="eastAsia"/>
                      <w:color w:val="000000"/>
                      <w:spacing w:val="-3"/>
                      <w:sz w:val="20"/>
                    </w:rPr>
                    <w:t xml:space="preserve">：设置为 </w:t>
                  </w:r>
                  <w:r>
                    <w:rPr>
                      <w:color w:val="000000"/>
                      <w:sz w:val="16"/>
                    </w:rPr>
                    <w:t>1</w:t>
                  </w:r>
                  <w:r>
                    <w:rPr>
                      <w:color w:val="000000"/>
                      <w:spacing w:val="-51"/>
                      <w:sz w:val="16"/>
                    </w:rPr>
                    <w:t xml:space="preserve"> </w:t>
                  </w:r>
                  <w:r>
                    <w:rPr>
                      <w:rFonts w:ascii="文泉驿微米黑" w:eastAsia="文泉驿微米黑" w:hint="eastAsia"/>
                      <w:color w:val="000000"/>
                      <w:spacing w:val="-3"/>
                      <w:sz w:val="20"/>
                    </w:rPr>
                    <w:t xml:space="preserve">时，对 </w:t>
                  </w:r>
                  <w:r>
                    <w:rPr>
                      <w:color w:val="000000"/>
                      <w:sz w:val="16"/>
                    </w:rPr>
                    <w:t>match_digest</w:t>
                  </w:r>
                  <w:r>
                    <w:rPr>
                      <w:color w:val="000000"/>
                      <w:spacing w:val="-51"/>
                      <w:sz w:val="16"/>
                    </w:rPr>
                    <w:t xml:space="preserve"> </w:t>
                  </w:r>
                  <w:r>
                    <w:rPr>
                      <w:rFonts w:ascii="文泉驿微米黑" w:eastAsia="文泉驿微米黑" w:hint="eastAsia"/>
                      <w:color w:val="000000"/>
                      <w:spacing w:val="-4"/>
                      <w:sz w:val="20"/>
                    </w:rPr>
                    <w:t xml:space="preserve">或 </w:t>
                  </w:r>
                  <w:r>
                    <w:rPr>
                      <w:color w:val="000000"/>
                      <w:sz w:val="16"/>
                    </w:rPr>
                    <w:t>match_pattern</w:t>
                  </w:r>
                  <w:r>
                    <w:rPr>
                      <w:color w:val="000000"/>
                      <w:spacing w:val="-51"/>
                      <w:sz w:val="16"/>
                    </w:rPr>
                    <w:t xml:space="preserve"> </w:t>
                  </w:r>
                  <w:r>
                    <w:rPr>
                      <w:rFonts w:ascii="文泉驿微米黑" w:eastAsia="文泉驿微米黑" w:hint="eastAsia"/>
                      <w:color w:val="000000"/>
                      <w:sz w:val="20"/>
                    </w:rPr>
                    <w:t>匹配取</w:t>
                  </w:r>
                  <w:r>
                    <w:rPr>
                      <w:rFonts w:ascii="文泉驿微米黑" w:eastAsia="文泉驿微米黑" w:hint="eastAsia"/>
                      <w:color w:val="000000"/>
                      <w:spacing w:val="-6"/>
                      <w:sz w:val="20"/>
                    </w:rPr>
                    <w:t>反。</w:t>
                  </w:r>
                </w:p>
                <w:p w14:paraId="569BF5C6" w14:textId="77777777" w:rsidR="00C36271" w:rsidRDefault="00000000">
                  <w:pPr>
                    <w:numPr>
                      <w:ilvl w:val="1"/>
                      <w:numId w:val="4"/>
                    </w:numPr>
                    <w:tabs>
                      <w:tab w:val="left" w:pos="1828"/>
                    </w:tabs>
                    <w:spacing w:line="279" w:lineRule="exact"/>
                    <w:ind w:hanging="181"/>
                    <w:rPr>
                      <w:rFonts w:ascii="文泉驿微米黑" w:eastAsia="文泉驿微米黑"/>
                      <w:color w:val="000000"/>
                      <w:sz w:val="20"/>
                    </w:rPr>
                  </w:pPr>
                  <w:r>
                    <w:rPr>
                      <w:color w:val="000000"/>
                      <w:spacing w:val="-4"/>
                      <w:sz w:val="16"/>
                    </w:rPr>
                    <w:t>log</w:t>
                  </w:r>
                  <w:r>
                    <w:rPr>
                      <w:rFonts w:ascii="文泉驿微米黑" w:eastAsia="文泉驿微米黑" w:hint="eastAsia"/>
                      <w:color w:val="000000"/>
                      <w:spacing w:val="-5"/>
                      <w:sz w:val="20"/>
                    </w:rPr>
                    <w:t>：将记录查询日志。</w:t>
                  </w:r>
                </w:p>
                <w:p w14:paraId="383088B8" w14:textId="77777777" w:rsidR="00C36271" w:rsidRDefault="00000000">
                  <w:pPr>
                    <w:numPr>
                      <w:ilvl w:val="1"/>
                      <w:numId w:val="4"/>
                    </w:numPr>
                    <w:tabs>
                      <w:tab w:val="left" w:pos="1828"/>
                    </w:tabs>
                    <w:spacing w:line="308" w:lineRule="exact"/>
                    <w:ind w:hanging="181"/>
                    <w:rPr>
                      <w:rFonts w:ascii="文泉驿微米黑" w:eastAsia="文泉驿微米黑"/>
                      <w:color w:val="000000"/>
                      <w:sz w:val="20"/>
                    </w:rPr>
                  </w:pPr>
                  <w:r>
                    <w:rPr>
                      <w:color w:val="000000"/>
                      <w:spacing w:val="-4"/>
                      <w:sz w:val="16"/>
                    </w:rPr>
                    <w:t>replace_pattern</w:t>
                  </w:r>
                  <w:r>
                    <w:rPr>
                      <w:rFonts w:ascii="文泉驿微米黑" w:eastAsia="文泉驿微米黑" w:hint="eastAsia"/>
                      <w:color w:val="000000"/>
                      <w:spacing w:val="-5"/>
                      <w:sz w:val="20"/>
                    </w:rPr>
                    <w:t>：将匹配到的内容，替换为此字段的值，如为空，则不做替换。</w:t>
                  </w:r>
                </w:p>
                <w:p w14:paraId="38F9C1E0" w14:textId="77777777" w:rsidR="00C36271" w:rsidRDefault="00000000">
                  <w:pPr>
                    <w:numPr>
                      <w:ilvl w:val="0"/>
                      <w:numId w:val="4"/>
                    </w:numPr>
                    <w:tabs>
                      <w:tab w:val="left" w:pos="1489"/>
                    </w:tabs>
                    <w:spacing w:before="18"/>
                    <w:ind w:hanging="161"/>
                    <w:rPr>
                      <w:rFonts w:ascii="文泉驿微米黑" w:eastAsia="文泉驿微米黑"/>
                      <w:color w:val="000000"/>
                      <w:sz w:val="20"/>
                    </w:rPr>
                  </w:pPr>
                  <w:r>
                    <w:rPr>
                      <w:rFonts w:ascii="文泉驿微米黑" w:eastAsia="文泉驿微米黑" w:hint="eastAsia"/>
                      <w:color w:val="000000"/>
                      <w:sz w:val="20"/>
                    </w:rPr>
                    <w:t>完整参数，请见</w:t>
                  </w:r>
                  <w:hyperlink r:id="rId301" w:anchor="mysql_query_rules">
                    <w:r>
                      <w:rPr>
                        <w:rFonts w:ascii="文泉驿微米黑" w:eastAsia="文泉驿微米黑" w:hint="eastAsia"/>
                        <w:color w:val="0000FF"/>
                        <w:sz w:val="16"/>
                      </w:rPr>
                      <w:t>mysql_query_rules</w:t>
                    </w:r>
                  </w:hyperlink>
                  <w:r>
                    <w:rPr>
                      <w:rFonts w:ascii="文泉驿微米黑" w:eastAsia="文泉驿微米黑" w:hint="eastAsia"/>
                      <w:color w:val="000000"/>
                      <w:spacing w:val="-10"/>
                      <w:sz w:val="20"/>
                    </w:rPr>
                    <w:t>。</w:t>
                  </w:r>
                </w:p>
              </w:txbxContent>
            </v:textbox>
            <w10:anchorlock/>
          </v:shape>
        </w:pict>
      </w:r>
    </w:p>
    <w:p w14:paraId="7DDC351B" w14:textId="77777777" w:rsidR="00C36271" w:rsidRDefault="00C36271">
      <w:pPr>
        <w:pStyle w:val="a3"/>
        <w:spacing w:before="6"/>
        <w:rPr>
          <w:rFonts w:ascii="文泉驿微米黑"/>
          <w:sz w:val="13"/>
        </w:rPr>
      </w:pPr>
    </w:p>
    <w:p w14:paraId="03EE35B6" w14:textId="77777777" w:rsidR="00C36271" w:rsidRDefault="00000000">
      <w:pPr>
        <w:pStyle w:val="a4"/>
        <w:numPr>
          <w:ilvl w:val="0"/>
          <w:numId w:val="5"/>
        </w:numPr>
        <w:tabs>
          <w:tab w:val="left" w:pos="719"/>
        </w:tabs>
        <w:spacing w:before="52"/>
        <w:ind w:left="718" w:hanging="232"/>
        <w:rPr>
          <w:sz w:val="20"/>
        </w:rPr>
      </w:pPr>
      <w:r>
        <w:pict w14:anchorId="3FF2999D">
          <v:shape id="docshape1735" o:spid="_x0000_s2062" type="#_x0000_t202" style="position:absolute;left:0;text-align:left;margin-left:93.7pt;margin-top:21.5pt;width:449.5pt;height:20.75pt;z-index:-15233536;mso-wrap-distance-left:0;mso-wrap-distance-right:0;mso-position-horizontal-relative:page" filled="f" strokeweight=".14042mm">
            <v:textbox inset="0,0,0,0">
              <w:txbxContent>
                <w:p w14:paraId="7E88EAB7" w14:textId="77777777" w:rsidR="00C36271" w:rsidRDefault="00000000">
                  <w:pPr>
                    <w:pStyle w:val="a3"/>
                    <w:spacing w:before="73"/>
                    <w:ind w:left="59"/>
                  </w:pPr>
                  <w:r>
                    <w:t>mysql</w:t>
                  </w:r>
                  <w:r>
                    <w:rPr>
                      <w:spacing w:val="-4"/>
                    </w:rPr>
                    <w:t xml:space="preserve"> </w:t>
                  </w:r>
                  <w:r>
                    <w:t>-u</w:t>
                  </w:r>
                  <w:r>
                    <w:rPr>
                      <w:spacing w:val="-4"/>
                    </w:rPr>
                    <w:t xml:space="preserve"> </w:t>
                  </w:r>
                  <w:r>
                    <w:t>root</w:t>
                  </w:r>
                  <w:r>
                    <w:rPr>
                      <w:spacing w:val="-3"/>
                    </w:rPr>
                    <w:t xml:space="preserve"> </w:t>
                  </w:r>
                  <w:r>
                    <w:t>-h</w:t>
                  </w:r>
                  <w:r>
                    <w:rPr>
                      <w:spacing w:val="-3"/>
                    </w:rPr>
                    <w:t xml:space="preserve"> </w:t>
                  </w:r>
                  <w:r>
                    <w:t>127.0.0.1</w:t>
                  </w:r>
                  <w:r>
                    <w:rPr>
                      <w:spacing w:val="-4"/>
                    </w:rPr>
                    <w:t xml:space="preserve"> </w:t>
                  </w:r>
                  <w:r>
                    <w:t>-P</w:t>
                  </w:r>
                  <w:r>
                    <w:rPr>
                      <w:spacing w:val="-3"/>
                    </w:rPr>
                    <w:t xml:space="preserve"> </w:t>
                  </w:r>
                  <w:r>
                    <w:rPr>
                      <w:spacing w:val="-4"/>
                    </w:rPr>
                    <w:t>6034</w:t>
                  </w:r>
                </w:p>
              </w:txbxContent>
            </v:textbox>
            <w10:wrap type="topAndBottom" anchorx="page"/>
          </v:shape>
        </w:pict>
      </w:r>
      <w:r>
        <w:rPr>
          <w:spacing w:val="-4"/>
          <w:sz w:val="20"/>
        </w:rPr>
        <w:t xml:space="preserve">使用 </w:t>
      </w:r>
      <w:r>
        <w:rPr>
          <w:rFonts w:ascii="文泉驿等宽微米黑" w:eastAsia="文泉驿等宽微米黑" w:hint="eastAsia"/>
          <w:spacing w:val="-2"/>
          <w:sz w:val="16"/>
        </w:rPr>
        <w:t>root</w:t>
      </w:r>
      <w:r>
        <w:rPr>
          <w:rFonts w:ascii="文泉驿等宽微米黑" w:eastAsia="文泉驿等宽微米黑" w:hint="eastAsia"/>
          <w:spacing w:val="-51"/>
          <w:sz w:val="16"/>
        </w:rPr>
        <w:t xml:space="preserve"> </w:t>
      </w:r>
      <w:r>
        <w:rPr>
          <w:spacing w:val="-4"/>
          <w:sz w:val="20"/>
        </w:rPr>
        <w:t xml:space="preserve">用户登录 </w:t>
      </w:r>
      <w:r>
        <w:rPr>
          <w:spacing w:val="-2"/>
          <w:sz w:val="16"/>
        </w:rPr>
        <w:t>ProxySQL</w:t>
      </w:r>
      <w:r>
        <w:rPr>
          <w:spacing w:val="3"/>
          <w:sz w:val="16"/>
        </w:rPr>
        <w:t xml:space="preserve"> </w:t>
      </w:r>
      <w:r>
        <w:rPr>
          <w:spacing w:val="-2"/>
          <w:sz w:val="16"/>
        </w:rPr>
        <w:t>MySQL</w:t>
      </w:r>
      <w:r>
        <w:rPr>
          <w:spacing w:val="5"/>
          <w:sz w:val="16"/>
        </w:rPr>
        <w:t xml:space="preserve"> </w:t>
      </w:r>
      <w:r>
        <w:rPr>
          <w:spacing w:val="-2"/>
          <w:sz w:val="16"/>
        </w:rPr>
        <w:t>Interface</w:t>
      </w:r>
      <w:r>
        <w:rPr>
          <w:spacing w:val="-2"/>
          <w:sz w:val="20"/>
        </w:rPr>
        <w:t>：</w:t>
      </w:r>
    </w:p>
    <w:p w14:paraId="648F45FB" w14:textId="77777777" w:rsidR="00C36271" w:rsidRDefault="00C36271">
      <w:pPr>
        <w:pStyle w:val="a3"/>
        <w:spacing w:before="4"/>
        <w:rPr>
          <w:rFonts w:ascii="文泉驿微米黑"/>
          <w:sz w:val="8"/>
        </w:rPr>
      </w:pPr>
    </w:p>
    <w:p w14:paraId="677C973B" w14:textId="77777777" w:rsidR="00C36271" w:rsidRDefault="00000000">
      <w:pPr>
        <w:pStyle w:val="3"/>
        <w:spacing w:before="52"/>
        <w:ind w:left="718"/>
      </w:pPr>
      <w:r>
        <w:rPr>
          <w:spacing w:val="-3"/>
        </w:rPr>
        <w:t>登录后可运行以下语句：</w:t>
      </w:r>
    </w:p>
    <w:p w14:paraId="31C2A599" w14:textId="77777777" w:rsidR="00C36271" w:rsidRDefault="00000000">
      <w:pPr>
        <w:pStyle w:val="a4"/>
        <w:numPr>
          <w:ilvl w:val="0"/>
          <w:numId w:val="3"/>
        </w:numPr>
        <w:tabs>
          <w:tab w:val="left" w:pos="1157"/>
        </w:tabs>
        <w:spacing w:before="157"/>
        <w:ind w:hanging="161"/>
        <w:rPr>
          <w:sz w:val="20"/>
        </w:rPr>
      </w:pPr>
      <w:r>
        <w:pict w14:anchorId="58FBFD84">
          <v:shape id="docshape1736" o:spid="_x0000_s2061" type="#_x0000_t202" style="position:absolute;left:0;text-align:left;margin-left:115.65pt;margin-top:26.75pt;width:427.55pt;height:20.75pt;z-index:-15233024;mso-wrap-distance-left:0;mso-wrap-distance-right:0;mso-position-horizontal-relative:page" filled="f" strokeweight=".14042mm">
            <v:textbox inset="0,0,0,0">
              <w:txbxContent>
                <w:p w14:paraId="7E8A3106" w14:textId="77777777" w:rsidR="00C36271" w:rsidRDefault="00000000">
                  <w:pPr>
                    <w:pStyle w:val="a3"/>
                    <w:spacing w:before="73"/>
                    <w:ind w:left="59"/>
                  </w:pPr>
                  <w:r>
                    <w:rPr>
                      <w:color w:val="214987"/>
                    </w:rPr>
                    <w:t>SELECT</w:t>
                  </w:r>
                  <w:r>
                    <w:rPr>
                      <w:color w:val="214987"/>
                      <w:spacing w:val="-3"/>
                    </w:rPr>
                    <w:t xml:space="preserve"> </w:t>
                  </w:r>
                  <w:r>
                    <w:t>*</w:t>
                  </w:r>
                  <w:r>
                    <w:rPr>
                      <w:spacing w:val="-3"/>
                    </w:rPr>
                    <w:t xml:space="preserve"> </w:t>
                  </w:r>
                  <w:r>
                    <w:rPr>
                      <w:color w:val="214987"/>
                    </w:rPr>
                    <w:t>FROM</w:t>
                  </w:r>
                  <w:r>
                    <w:rPr>
                      <w:color w:val="214987"/>
                      <w:spacing w:val="-2"/>
                    </w:rPr>
                    <w:t xml:space="preserve"> </w:t>
                  </w:r>
                  <w:r>
                    <w:rPr>
                      <w:spacing w:val="-2"/>
                    </w:rPr>
                    <w:t>test.test;</w:t>
                  </w:r>
                </w:p>
              </w:txbxContent>
            </v:textbox>
            <w10:wrap type="topAndBottom" anchorx="page"/>
          </v:shape>
        </w:pict>
      </w:r>
      <w:r>
        <w:rPr>
          <w:rFonts w:ascii="文泉驿等宽微米黑" w:eastAsia="文泉驿等宽微米黑" w:hAnsi="文泉驿等宽微米黑" w:hint="eastAsia"/>
          <w:spacing w:val="-2"/>
          <w:sz w:val="16"/>
        </w:rPr>
        <w:t>SELECT</w:t>
      </w:r>
      <w:r>
        <w:rPr>
          <w:rFonts w:ascii="文泉驿等宽微米黑" w:eastAsia="文泉驿等宽微米黑" w:hAnsi="文泉驿等宽微米黑" w:hint="eastAsia"/>
          <w:spacing w:val="-48"/>
          <w:sz w:val="16"/>
        </w:rPr>
        <w:t xml:space="preserve"> </w:t>
      </w:r>
      <w:r>
        <w:rPr>
          <w:spacing w:val="-5"/>
          <w:sz w:val="20"/>
        </w:rPr>
        <w:t>语句：</w:t>
      </w:r>
    </w:p>
    <w:p w14:paraId="1357BF64" w14:textId="77777777" w:rsidR="00C36271" w:rsidRDefault="00C36271">
      <w:pPr>
        <w:pStyle w:val="a3"/>
        <w:spacing w:before="13"/>
        <w:rPr>
          <w:rFonts w:ascii="文泉驿微米黑"/>
          <w:sz w:val="5"/>
        </w:rPr>
      </w:pPr>
    </w:p>
    <w:p w14:paraId="28562CE1" w14:textId="77777777" w:rsidR="00C36271" w:rsidRDefault="00000000">
      <w:pPr>
        <w:spacing w:before="52"/>
        <w:ind w:left="1156"/>
        <w:rPr>
          <w:rFonts w:ascii="文泉驿微米黑" w:eastAsia="文泉驿微米黑"/>
          <w:sz w:val="20"/>
        </w:rPr>
      </w:pPr>
      <w:r>
        <w:rPr>
          <w:rFonts w:ascii="文泉驿微米黑" w:eastAsia="文泉驿微米黑" w:hint="eastAsia"/>
          <w:spacing w:val="-3"/>
          <w:sz w:val="20"/>
        </w:rPr>
        <w:t xml:space="preserve">预计匹配 </w:t>
      </w:r>
      <w:r>
        <w:rPr>
          <w:spacing w:val="-2"/>
          <w:sz w:val="16"/>
        </w:rPr>
        <w:t>rule_id</w:t>
      </w:r>
      <w:r>
        <w:rPr>
          <w:spacing w:val="-49"/>
          <w:sz w:val="16"/>
        </w:rPr>
        <w:t xml:space="preserve"> </w:t>
      </w:r>
      <w:r>
        <w:rPr>
          <w:rFonts w:ascii="文泉驿微米黑" w:eastAsia="文泉驿微米黑" w:hint="eastAsia"/>
          <w:spacing w:val="-4"/>
          <w:sz w:val="20"/>
        </w:rPr>
        <w:t xml:space="preserve">为 </w:t>
      </w:r>
      <w:r>
        <w:rPr>
          <w:spacing w:val="-2"/>
          <w:sz w:val="16"/>
        </w:rPr>
        <w:t>2</w:t>
      </w:r>
      <w:r>
        <w:rPr>
          <w:spacing w:val="-49"/>
          <w:sz w:val="16"/>
        </w:rPr>
        <w:t xml:space="preserve"> </w:t>
      </w:r>
      <w:r>
        <w:rPr>
          <w:rFonts w:ascii="文泉驿微米黑" w:eastAsia="文泉驿微米黑" w:hint="eastAsia"/>
          <w:spacing w:val="-3"/>
          <w:sz w:val="20"/>
        </w:rPr>
        <w:t xml:space="preserve">的规则，从而转发至 </w:t>
      </w:r>
      <w:r>
        <w:rPr>
          <w:spacing w:val="-2"/>
          <w:sz w:val="16"/>
        </w:rPr>
        <w:t>hostgroup</w:t>
      </w:r>
      <w:r>
        <w:rPr>
          <w:spacing w:val="-48"/>
          <w:sz w:val="16"/>
        </w:rPr>
        <w:t xml:space="preserve"> </w:t>
      </w:r>
      <w:r>
        <w:rPr>
          <w:rFonts w:ascii="文泉驿微米黑" w:eastAsia="文泉驿微米黑" w:hint="eastAsia"/>
          <w:spacing w:val="-4"/>
          <w:sz w:val="20"/>
        </w:rPr>
        <w:t xml:space="preserve">为 </w:t>
      </w:r>
      <w:r>
        <w:rPr>
          <w:spacing w:val="-2"/>
          <w:sz w:val="16"/>
        </w:rPr>
        <w:t>1</w:t>
      </w:r>
      <w:r>
        <w:rPr>
          <w:spacing w:val="-49"/>
          <w:sz w:val="16"/>
        </w:rPr>
        <w:t xml:space="preserve"> </w:t>
      </w:r>
      <w:r>
        <w:rPr>
          <w:rFonts w:ascii="文泉驿微米黑" w:eastAsia="文泉驿微米黑" w:hint="eastAsia"/>
          <w:spacing w:val="-2"/>
          <w:sz w:val="20"/>
        </w:rPr>
        <w:t>的</w:t>
      </w:r>
      <w:r>
        <w:rPr>
          <w:rFonts w:ascii="文泉驿微米黑" w:eastAsia="文泉驿微米黑" w:hint="eastAsia"/>
          <w:spacing w:val="-2"/>
          <w:sz w:val="16"/>
        </w:rPr>
        <w:t>TiDB</w:t>
      </w:r>
      <w:r>
        <w:rPr>
          <w:rFonts w:ascii="文泉驿微米黑" w:eastAsia="文泉驿微米黑" w:hint="eastAsia"/>
          <w:spacing w:val="6"/>
          <w:sz w:val="16"/>
        </w:rPr>
        <w:t xml:space="preserve"> </w:t>
      </w:r>
      <w:r>
        <w:rPr>
          <w:rFonts w:ascii="文泉驿微米黑" w:eastAsia="文泉驿微米黑" w:hint="eastAsia"/>
          <w:spacing w:val="-3"/>
          <w:sz w:val="20"/>
        </w:rPr>
        <w:t xml:space="preserve">后端 </w:t>
      </w:r>
      <w:r>
        <w:rPr>
          <w:spacing w:val="-2"/>
          <w:sz w:val="16"/>
        </w:rPr>
        <w:t>tidb-1</w:t>
      </w:r>
      <w:r>
        <w:rPr>
          <w:spacing w:val="-48"/>
          <w:sz w:val="16"/>
        </w:rPr>
        <w:t xml:space="preserve"> </w:t>
      </w:r>
      <w:r>
        <w:rPr>
          <w:rFonts w:ascii="文泉驿微米黑" w:eastAsia="文泉驿微米黑" w:hint="eastAsia"/>
          <w:spacing w:val="-6"/>
          <w:sz w:val="20"/>
        </w:rPr>
        <w:t>中。</w:t>
      </w:r>
    </w:p>
    <w:p w14:paraId="0D048D81" w14:textId="77777777" w:rsidR="00C36271" w:rsidRDefault="00000000">
      <w:pPr>
        <w:pStyle w:val="a4"/>
        <w:numPr>
          <w:ilvl w:val="0"/>
          <w:numId w:val="3"/>
        </w:numPr>
        <w:tabs>
          <w:tab w:val="left" w:pos="1157"/>
        </w:tabs>
        <w:spacing w:before="38"/>
        <w:ind w:hanging="161"/>
        <w:rPr>
          <w:sz w:val="20"/>
        </w:rPr>
      </w:pPr>
      <w:r>
        <w:pict w14:anchorId="563996DB">
          <v:shape id="docshape1737" o:spid="_x0000_s2060" type="#_x0000_t202" style="position:absolute;left:0;text-align:left;margin-left:115.65pt;margin-top:20.8pt;width:427.55pt;height:20.75pt;z-index:-15232512;mso-wrap-distance-left:0;mso-wrap-distance-right:0;mso-position-horizontal-relative:page" filled="f" strokeweight=".14042mm">
            <v:textbox inset="0,0,0,0">
              <w:txbxContent>
                <w:p w14:paraId="6CE00074" w14:textId="77777777" w:rsidR="00C36271" w:rsidRDefault="00000000">
                  <w:pPr>
                    <w:pStyle w:val="a3"/>
                    <w:spacing w:before="73"/>
                    <w:ind w:left="59"/>
                  </w:pPr>
                  <w:r>
                    <w:rPr>
                      <w:color w:val="214987"/>
                    </w:rPr>
                    <w:t>SELECT</w:t>
                  </w:r>
                  <w:r>
                    <w:rPr>
                      <w:color w:val="214987"/>
                      <w:spacing w:val="-4"/>
                    </w:rPr>
                    <w:t xml:space="preserve"> </w:t>
                  </w:r>
                  <w:r>
                    <w:t>*</w:t>
                  </w:r>
                  <w:r>
                    <w:rPr>
                      <w:spacing w:val="-4"/>
                    </w:rPr>
                    <w:t xml:space="preserve"> </w:t>
                  </w:r>
                  <w:r>
                    <w:rPr>
                      <w:color w:val="214987"/>
                    </w:rPr>
                    <w:t>FROM</w:t>
                  </w:r>
                  <w:r>
                    <w:rPr>
                      <w:color w:val="214987"/>
                      <w:spacing w:val="-3"/>
                    </w:rPr>
                    <w:t xml:space="preserve"> </w:t>
                  </w:r>
                  <w:r>
                    <w:t>test.test</w:t>
                  </w:r>
                  <w:r>
                    <w:rPr>
                      <w:spacing w:val="-5"/>
                    </w:rPr>
                    <w:t xml:space="preserve"> </w:t>
                  </w:r>
                  <w:r>
                    <w:t>for</w:t>
                  </w:r>
                  <w:r>
                    <w:rPr>
                      <w:spacing w:val="-3"/>
                    </w:rPr>
                    <w:t xml:space="preserve"> </w:t>
                  </w:r>
                  <w:r>
                    <w:rPr>
                      <w:color w:val="214987"/>
                      <w:spacing w:val="-2"/>
                    </w:rPr>
                    <w:t>UPDATE</w:t>
                  </w:r>
                  <w:r>
                    <w:rPr>
                      <w:spacing w:val="-2"/>
                    </w:rPr>
                    <w:t>;</w:t>
                  </w:r>
                </w:p>
              </w:txbxContent>
            </v:textbox>
            <w10:wrap type="topAndBottom" anchorx="page"/>
          </v:shape>
        </w:pict>
      </w:r>
      <w:r>
        <w:rPr>
          <w:rFonts w:ascii="文泉驿等宽微米黑" w:eastAsia="文泉驿等宽微米黑" w:hAnsi="文泉驿等宽微米黑" w:hint="eastAsia"/>
          <w:sz w:val="16"/>
        </w:rPr>
        <w:t>SELECT</w:t>
      </w:r>
      <w:r>
        <w:rPr>
          <w:rFonts w:ascii="文泉驿等宽微米黑" w:eastAsia="文泉驿等宽微米黑" w:hAnsi="文泉驿等宽微米黑" w:hint="eastAsia"/>
          <w:spacing w:val="-4"/>
          <w:sz w:val="16"/>
        </w:rPr>
        <w:t xml:space="preserve"> ... </w:t>
      </w:r>
      <w:r>
        <w:rPr>
          <w:rFonts w:ascii="文泉驿等宽微米黑" w:eastAsia="文泉驿等宽微米黑" w:hAnsi="文泉驿等宽微米黑" w:hint="eastAsia"/>
          <w:sz w:val="16"/>
        </w:rPr>
        <w:t>FOR</w:t>
      </w:r>
      <w:r>
        <w:rPr>
          <w:rFonts w:ascii="文泉驿等宽微米黑" w:eastAsia="文泉驿等宽微米黑" w:hAnsi="文泉驿等宽微米黑" w:hint="eastAsia"/>
          <w:spacing w:val="-5"/>
          <w:sz w:val="16"/>
        </w:rPr>
        <w:t xml:space="preserve"> </w:t>
      </w:r>
      <w:r>
        <w:rPr>
          <w:rFonts w:ascii="文泉驿等宽微米黑" w:eastAsia="文泉驿等宽微米黑" w:hAnsi="文泉驿等宽微米黑" w:hint="eastAsia"/>
          <w:sz w:val="16"/>
        </w:rPr>
        <w:t>UPDATE</w:t>
      </w:r>
      <w:r>
        <w:rPr>
          <w:rFonts w:ascii="文泉驿等宽微米黑" w:eastAsia="文泉驿等宽微米黑" w:hAnsi="文泉驿等宽微米黑" w:hint="eastAsia"/>
          <w:spacing w:val="-54"/>
          <w:sz w:val="16"/>
        </w:rPr>
        <w:t xml:space="preserve"> </w:t>
      </w:r>
      <w:r>
        <w:rPr>
          <w:spacing w:val="-4"/>
          <w:sz w:val="20"/>
        </w:rPr>
        <w:t>语句：</w:t>
      </w:r>
    </w:p>
    <w:p w14:paraId="02B55892" w14:textId="77777777" w:rsidR="00C36271" w:rsidRDefault="00C36271">
      <w:pPr>
        <w:pStyle w:val="a3"/>
        <w:spacing w:before="13"/>
        <w:rPr>
          <w:rFonts w:ascii="文泉驿微米黑"/>
          <w:sz w:val="5"/>
        </w:rPr>
      </w:pPr>
    </w:p>
    <w:p w14:paraId="02139031" w14:textId="77777777" w:rsidR="00C36271" w:rsidRDefault="00000000">
      <w:pPr>
        <w:spacing w:before="53"/>
        <w:ind w:left="1156"/>
        <w:rPr>
          <w:rFonts w:ascii="文泉驿微米黑" w:eastAsia="文泉驿微米黑"/>
          <w:sz w:val="20"/>
        </w:rPr>
      </w:pPr>
      <w:r>
        <w:rPr>
          <w:rFonts w:ascii="文泉驿微米黑" w:eastAsia="文泉驿微米黑" w:hint="eastAsia"/>
          <w:spacing w:val="-3"/>
          <w:sz w:val="20"/>
        </w:rPr>
        <w:t xml:space="preserve">预计匹配 </w:t>
      </w:r>
      <w:r>
        <w:rPr>
          <w:spacing w:val="-2"/>
          <w:sz w:val="16"/>
        </w:rPr>
        <w:t>rule_id</w:t>
      </w:r>
      <w:r>
        <w:rPr>
          <w:spacing w:val="-49"/>
          <w:sz w:val="16"/>
        </w:rPr>
        <w:t xml:space="preserve"> </w:t>
      </w:r>
      <w:r>
        <w:rPr>
          <w:rFonts w:ascii="文泉驿微米黑" w:eastAsia="文泉驿微米黑" w:hint="eastAsia"/>
          <w:spacing w:val="-4"/>
          <w:sz w:val="20"/>
        </w:rPr>
        <w:t xml:space="preserve">为 </w:t>
      </w:r>
      <w:r>
        <w:rPr>
          <w:spacing w:val="-2"/>
          <w:sz w:val="16"/>
        </w:rPr>
        <w:t>1</w:t>
      </w:r>
      <w:r>
        <w:rPr>
          <w:spacing w:val="-49"/>
          <w:sz w:val="16"/>
        </w:rPr>
        <w:t xml:space="preserve"> </w:t>
      </w:r>
      <w:r>
        <w:rPr>
          <w:rFonts w:ascii="文泉驿微米黑" w:eastAsia="文泉驿微米黑" w:hint="eastAsia"/>
          <w:spacing w:val="-3"/>
          <w:sz w:val="20"/>
        </w:rPr>
        <w:t xml:space="preserve">的规则，从而转发至 </w:t>
      </w:r>
      <w:r>
        <w:rPr>
          <w:spacing w:val="-2"/>
          <w:sz w:val="16"/>
        </w:rPr>
        <w:t>hostgroup</w:t>
      </w:r>
      <w:r>
        <w:rPr>
          <w:spacing w:val="-48"/>
          <w:sz w:val="16"/>
        </w:rPr>
        <w:t xml:space="preserve"> </w:t>
      </w:r>
      <w:r>
        <w:rPr>
          <w:rFonts w:ascii="文泉驿微米黑" w:eastAsia="文泉驿微米黑" w:hint="eastAsia"/>
          <w:spacing w:val="-4"/>
          <w:sz w:val="20"/>
        </w:rPr>
        <w:t xml:space="preserve">为 </w:t>
      </w:r>
      <w:r>
        <w:rPr>
          <w:spacing w:val="-2"/>
          <w:sz w:val="16"/>
        </w:rPr>
        <w:t>0</w:t>
      </w:r>
      <w:r>
        <w:rPr>
          <w:spacing w:val="-49"/>
          <w:sz w:val="16"/>
        </w:rPr>
        <w:t xml:space="preserve"> </w:t>
      </w:r>
      <w:r>
        <w:rPr>
          <w:rFonts w:ascii="文泉驿微米黑" w:eastAsia="文泉驿微米黑" w:hint="eastAsia"/>
          <w:spacing w:val="-2"/>
          <w:sz w:val="20"/>
        </w:rPr>
        <w:t>的</w:t>
      </w:r>
      <w:r>
        <w:rPr>
          <w:rFonts w:ascii="文泉驿微米黑" w:eastAsia="文泉驿微米黑" w:hint="eastAsia"/>
          <w:spacing w:val="-2"/>
          <w:sz w:val="16"/>
        </w:rPr>
        <w:t>TiDB</w:t>
      </w:r>
      <w:r>
        <w:rPr>
          <w:rFonts w:ascii="文泉驿微米黑" w:eastAsia="文泉驿微米黑" w:hint="eastAsia"/>
          <w:spacing w:val="6"/>
          <w:sz w:val="16"/>
        </w:rPr>
        <w:t xml:space="preserve"> </w:t>
      </w:r>
      <w:r>
        <w:rPr>
          <w:rFonts w:ascii="文泉驿微米黑" w:eastAsia="文泉驿微米黑" w:hint="eastAsia"/>
          <w:spacing w:val="-3"/>
          <w:sz w:val="20"/>
        </w:rPr>
        <w:t xml:space="preserve">后端 </w:t>
      </w:r>
      <w:r>
        <w:rPr>
          <w:spacing w:val="-2"/>
          <w:sz w:val="16"/>
        </w:rPr>
        <w:t>tidb-0</w:t>
      </w:r>
      <w:r>
        <w:rPr>
          <w:spacing w:val="-48"/>
          <w:sz w:val="16"/>
        </w:rPr>
        <w:t xml:space="preserve"> </w:t>
      </w:r>
      <w:r>
        <w:rPr>
          <w:rFonts w:ascii="文泉驿微米黑" w:eastAsia="文泉驿微米黑" w:hint="eastAsia"/>
          <w:spacing w:val="-6"/>
          <w:sz w:val="20"/>
        </w:rPr>
        <w:t>中。</w:t>
      </w:r>
    </w:p>
    <w:p w14:paraId="438F4F4A" w14:textId="77777777" w:rsidR="00C36271" w:rsidRDefault="00000000">
      <w:pPr>
        <w:pStyle w:val="3"/>
        <w:numPr>
          <w:ilvl w:val="0"/>
          <w:numId w:val="3"/>
        </w:numPr>
        <w:tabs>
          <w:tab w:val="left" w:pos="1157"/>
        </w:tabs>
        <w:spacing w:before="37"/>
        <w:ind w:hanging="161"/>
      </w:pPr>
      <w:r>
        <w:pict w14:anchorId="7A5D2A98">
          <v:shape id="docshape1738" o:spid="_x0000_s2059" type="#_x0000_t202" style="position:absolute;left:0;text-align:left;margin-left:115.65pt;margin-top:20.75pt;width:427.55pt;height:63.8pt;z-index:-15232000;mso-wrap-distance-left:0;mso-wrap-distance-right:0;mso-position-horizontal-relative:page" filled="f" strokeweight=".14042mm">
            <v:textbox inset="0,0,0,0">
              <w:txbxContent>
                <w:p w14:paraId="53FFB6BF" w14:textId="77777777" w:rsidR="00C36271" w:rsidRDefault="00000000">
                  <w:pPr>
                    <w:pStyle w:val="a3"/>
                    <w:spacing w:before="73"/>
                    <w:ind w:left="59"/>
                  </w:pPr>
                  <w:r>
                    <w:rPr>
                      <w:spacing w:val="-2"/>
                    </w:rPr>
                    <w:t>BEGIN;</w:t>
                  </w:r>
                </w:p>
                <w:p w14:paraId="14129D73" w14:textId="77777777" w:rsidR="00C36271" w:rsidRDefault="00000000">
                  <w:pPr>
                    <w:pStyle w:val="a3"/>
                    <w:spacing w:line="261" w:lineRule="auto"/>
                    <w:ind w:left="59" w:right="1339"/>
                  </w:pPr>
                  <w:r>
                    <w:rPr>
                      <w:color w:val="214987"/>
                    </w:rPr>
                    <w:t>INSERT</w:t>
                  </w:r>
                  <w:r>
                    <w:rPr>
                      <w:color w:val="214987"/>
                      <w:spacing w:val="-4"/>
                    </w:rPr>
                    <w:t xml:space="preserve"> </w:t>
                  </w:r>
                  <w:r>
                    <w:rPr>
                      <w:color w:val="214987"/>
                    </w:rPr>
                    <w:t>INTO</w:t>
                  </w:r>
                  <w:r>
                    <w:rPr>
                      <w:color w:val="214987"/>
                      <w:spacing w:val="-4"/>
                    </w:rPr>
                    <w:t xml:space="preserve"> </w:t>
                  </w:r>
                  <w:r>
                    <w:t>test.test</w:t>
                  </w:r>
                  <w:r>
                    <w:rPr>
                      <w:spacing w:val="-5"/>
                    </w:rPr>
                    <w:t xml:space="preserve"> </w:t>
                  </w:r>
                  <w:r>
                    <w:t>(db)</w:t>
                  </w:r>
                  <w:r>
                    <w:rPr>
                      <w:spacing w:val="-4"/>
                    </w:rPr>
                    <w:t xml:space="preserve"> </w:t>
                  </w:r>
                  <w:r>
                    <w:rPr>
                      <w:color w:val="214987"/>
                    </w:rPr>
                    <w:t>VALUES</w:t>
                  </w:r>
                  <w:r>
                    <w:rPr>
                      <w:color w:val="214987"/>
                      <w:spacing w:val="-4"/>
                    </w:rPr>
                    <w:t xml:space="preserve"> </w:t>
                  </w:r>
                  <w:r>
                    <w:t>(</w:t>
                  </w:r>
                  <w:r>
                    <w:rPr>
                      <w:color w:val="4F9905"/>
                    </w:rPr>
                    <w:t>'insert</w:t>
                  </w:r>
                  <w:r>
                    <w:rPr>
                      <w:color w:val="4F9905"/>
                      <w:spacing w:val="-4"/>
                    </w:rPr>
                    <w:t xml:space="preserve"> </w:t>
                  </w:r>
                  <w:r>
                    <w:rPr>
                      <w:color w:val="4F9905"/>
                    </w:rPr>
                    <w:t>this</w:t>
                  </w:r>
                  <w:r>
                    <w:rPr>
                      <w:color w:val="4F9905"/>
                      <w:spacing w:val="-4"/>
                    </w:rPr>
                    <w:t xml:space="preserve"> </w:t>
                  </w:r>
                  <w:r>
                    <w:rPr>
                      <w:color w:val="4F9905"/>
                    </w:rPr>
                    <w:t>and</w:t>
                  </w:r>
                  <w:r>
                    <w:rPr>
                      <w:color w:val="4F9905"/>
                      <w:spacing w:val="-4"/>
                    </w:rPr>
                    <w:t xml:space="preserve"> </w:t>
                  </w:r>
                  <w:r>
                    <w:rPr>
                      <w:color w:val="4F9905"/>
                    </w:rPr>
                    <w:t>rollback</w:t>
                  </w:r>
                  <w:r>
                    <w:rPr>
                      <w:color w:val="4F9905"/>
                      <w:spacing w:val="-4"/>
                    </w:rPr>
                    <w:t xml:space="preserve"> </w:t>
                  </w:r>
                  <w:r>
                    <w:rPr>
                      <w:color w:val="4F9905"/>
                    </w:rPr>
                    <w:t>later'</w:t>
                  </w:r>
                  <w:r>
                    <w:t xml:space="preserve">); </w:t>
                  </w:r>
                  <w:r>
                    <w:rPr>
                      <w:color w:val="214987"/>
                    </w:rPr>
                    <w:t xml:space="preserve">SELECT </w:t>
                  </w:r>
                  <w:r>
                    <w:t xml:space="preserve">* </w:t>
                  </w:r>
                  <w:r>
                    <w:rPr>
                      <w:color w:val="214987"/>
                    </w:rPr>
                    <w:t xml:space="preserve">FROM </w:t>
                  </w:r>
                  <w:r>
                    <w:t>test.test;</w:t>
                  </w:r>
                </w:p>
                <w:p w14:paraId="292EF303" w14:textId="77777777" w:rsidR="00C36271" w:rsidRDefault="00000000">
                  <w:pPr>
                    <w:pStyle w:val="a3"/>
                    <w:spacing w:before="0"/>
                    <w:ind w:left="59"/>
                  </w:pPr>
                  <w:r>
                    <w:rPr>
                      <w:color w:val="214987"/>
                      <w:spacing w:val="-2"/>
                    </w:rPr>
                    <w:t>ROLLBACK</w:t>
                  </w:r>
                  <w:r>
                    <w:rPr>
                      <w:spacing w:val="-2"/>
                    </w:rPr>
                    <w:t>;</w:t>
                  </w:r>
                </w:p>
              </w:txbxContent>
            </v:textbox>
            <w10:wrap type="topAndBottom" anchorx="page"/>
          </v:shape>
        </w:pict>
      </w:r>
      <w:r>
        <w:rPr>
          <w:spacing w:val="-4"/>
        </w:rPr>
        <w:t>事务语句：</w:t>
      </w:r>
    </w:p>
    <w:p w14:paraId="6BE1B027" w14:textId="77777777" w:rsidR="00C36271" w:rsidRDefault="00C36271">
      <w:pPr>
        <w:pStyle w:val="a3"/>
        <w:spacing w:before="13"/>
        <w:rPr>
          <w:rFonts w:ascii="文泉驿微米黑"/>
          <w:sz w:val="5"/>
        </w:rPr>
      </w:pPr>
    </w:p>
    <w:p w14:paraId="4C2FBE68" w14:textId="77777777" w:rsidR="00C36271" w:rsidRDefault="00000000">
      <w:pPr>
        <w:spacing w:before="83" w:line="208" w:lineRule="auto"/>
        <w:ind w:left="1156" w:right="1437"/>
        <w:jc w:val="both"/>
        <w:rPr>
          <w:rFonts w:ascii="文泉驿微米黑" w:eastAsia="文泉驿微米黑" w:hAnsi="文泉驿微米黑"/>
          <w:sz w:val="20"/>
        </w:rPr>
      </w:pPr>
      <w:r>
        <w:rPr>
          <w:sz w:val="16"/>
        </w:rPr>
        <w:t>BEGIN</w:t>
      </w:r>
      <w:r>
        <w:rPr>
          <w:spacing w:val="-24"/>
          <w:sz w:val="16"/>
        </w:rPr>
        <w:t xml:space="preserve"> </w:t>
      </w:r>
      <w:r>
        <w:rPr>
          <w:rFonts w:ascii="文泉驿微米黑" w:eastAsia="文泉驿微米黑" w:hAnsi="文泉驿微米黑" w:hint="eastAsia"/>
          <w:spacing w:val="-1"/>
          <w:sz w:val="20"/>
        </w:rPr>
        <w:t xml:space="preserve">语句预计不会匹配所有规则，因此将使用用户的 </w:t>
      </w:r>
      <w:r>
        <w:rPr>
          <w:sz w:val="16"/>
        </w:rPr>
        <w:t>default_hostgroup</w:t>
      </w:r>
      <w:r>
        <w:rPr>
          <w:rFonts w:ascii="文泉驿微米黑" w:eastAsia="文泉驿微米黑" w:hAnsi="文泉驿微米黑" w:hint="eastAsia"/>
          <w:sz w:val="20"/>
        </w:rPr>
        <w:t xml:space="preserve">（为 </w:t>
      </w:r>
      <w:r>
        <w:rPr>
          <w:spacing w:val="31"/>
          <w:sz w:val="16"/>
        </w:rPr>
        <w:t>0</w:t>
      </w:r>
      <w:r>
        <w:rPr>
          <w:rFonts w:ascii="文泉驿微米黑" w:eastAsia="文泉驿微米黑" w:hAnsi="文泉驿微米黑" w:hint="eastAsia"/>
          <w:spacing w:val="-69"/>
          <w:w w:val="99"/>
          <w:sz w:val="20"/>
        </w:rPr>
        <w:t>）</w:t>
      </w:r>
      <w:r>
        <w:rPr>
          <w:rFonts w:ascii="文泉驿微米黑" w:eastAsia="文泉驿微米黑" w:hAnsi="文泉驿微米黑" w:hint="eastAsia"/>
          <w:spacing w:val="38"/>
          <w:w w:val="99"/>
          <w:sz w:val="20"/>
        </w:rPr>
        <w:t>，</w:t>
      </w:r>
      <w:r>
        <w:rPr>
          <w:rFonts w:ascii="文泉驿微米黑" w:eastAsia="文泉驿微米黑" w:hAnsi="文泉驿微米黑" w:hint="eastAsia"/>
          <w:sz w:val="20"/>
        </w:rPr>
        <w:t xml:space="preserve">从而转发至 </w:t>
      </w:r>
      <w:r>
        <w:rPr>
          <w:sz w:val="16"/>
        </w:rPr>
        <w:t>hostgroup</w:t>
      </w:r>
      <w:r>
        <w:rPr>
          <w:spacing w:val="-24"/>
          <w:sz w:val="16"/>
        </w:rPr>
        <w:t xml:space="preserve"> </w:t>
      </w:r>
      <w:r>
        <w:rPr>
          <w:rFonts w:ascii="文泉驿微米黑" w:eastAsia="文泉驿微米黑" w:hAnsi="文泉驿微米黑" w:hint="eastAsia"/>
          <w:spacing w:val="-7"/>
          <w:sz w:val="20"/>
        </w:rPr>
        <w:t xml:space="preserve">为 </w:t>
      </w:r>
      <w:r>
        <w:rPr>
          <w:sz w:val="16"/>
        </w:rPr>
        <w:t>0</w:t>
      </w:r>
      <w:r>
        <w:rPr>
          <w:spacing w:val="-24"/>
          <w:sz w:val="16"/>
        </w:rPr>
        <w:t xml:space="preserve"> </w:t>
      </w:r>
      <w:r>
        <w:rPr>
          <w:rFonts w:ascii="文泉驿微米黑" w:eastAsia="文泉驿微米黑" w:hAnsi="文泉驿微米黑" w:hint="eastAsia"/>
          <w:spacing w:val="48"/>
          <w:sz w:val="20"/>
        </w:rPr>
        <w:t>的</w:t>
      </w:r>
      <w:r>
        <w:rPr>
          <w:rFonts w:ascii="文泉驿微米黑" w:eastAsia="文泉驿微米黑" w:hAnsi="文泉驿微米黑" w:hint="eastAsia"/>
          <w:sz w:val="16"/>
        </w:rPr>
        <w:t>TiDB</w:t>
      </w:r>
      <w:r>
        <w:rPr>
          <w:rFonts w:ascii="文泉驿微米黑" w:eastAsia="文泉驿微米黑" w:hAnsi="文泉驿微米黑" w:hint="eastAsia"/>
          <w:spacing w:val="-11"/>
          <w:sz w:val="16"/>
        </w:rPr>
        <w:t xml:space="preserve"> </w:t>
      </w:r>
      <w:r>
        <w:rPr>
          <w:rFonts w:ascii="文泉驿微米黑" w:eastAsia="文泉驿微米黑" w:hAnsi="文泉驿微米黑" w:hint="eastAsia"/>
          <w:spacing w:val="-5"/>
          <w:sz w:val="20"/>
        </w:rPr>
        <w:t xml:space="preserve">后端 </w:t>
      </w:r>
      <w:r>
        <w:rPr>
          <w:sz w:val="16"/>
        </w:rPr>
        <w:t>tidb-0</w:t>
      </w:r>
      <w:r>
        <w:rPr>
          <w:spacing w:val="-24"/>
          <w:sz w:val="16"/>
        </w:rPr>
        <w:t xml:space="preserve"> </w:t>
      </w:r>
      <w:r>
        <w:rPr>
          <w:rFonts w:ascii="文泉驿微米黑" w:eastAsia="文泉驿微米黑" w:hAnsi="文泉驿微米黑" w:hint="eastAsia"/>
          <w:spacing w:val="-2"/>
          <w:sz w:val="20"/>
        </w:rPr>
        <w:t xml:space="preserve">中。而因为 </w:t>
      </w:r>
      <w:r>
        <w:rPr>
          <w:rFonts w:ascii="文泉驿微米黑" w:eastAsia="文泉驿微米黑" w:hAnsi="文泉驿微米黑" w:hint="eastAsia"/>
          <w:sz w:val="16"/>
        </w:rPr>
        <w:t>ProxySQL</w:t>
      </w:r>
      <w:r>
        <w:rPr>
          <w:rFonts w:ascii="文泉驿微米黑" w:eastAsia="文泉驿微米黑" w:hAnsi="文泉驿微米黑" w:hint="eastAsia"/>
          <w:spacing w:val="11"/>
          <w:sz w:val="16"/>
        </w:rPr>
        <w:t xml:space="preserve"> </w:t>
      </w:r>
      <w:r>
        <w:rPr>
          <w:rFonts w:ascii="文泉驿微米黑" w:eastAsia="文泉驿微米黑" w:hAnsi="文泉驿微米黑" w:hint="eastAsia"/>
          <w:sz w:val="20"/>
        </w:rPr>
        <w:t xml:space="preserve">默认开启用户的 </w:t>
      </w:r>
      <w:r>
        <w:rPr>
          <w:sz w:val="16"/>
        </w:rPr>
        <w:t xml:space="preserve">transaction_persistent </w:t>
      </w:r>
      <w:r>
        <w:rPr>
          <w:rFonts w:ascii="Verdana" w:eastAsia="Verdana" w:hAnsi="Verdana"/>
          <w:i/>
          <w:color w:val="7F7F7F"/>
          <w:sz w:val="20"/>
        </w:rPr>
        <w:t>'</w:t>
      </w:r>
      <w:r>
        <w:rPr>
          <w:rFonts w:ascii="Arial Narrow" w:eastAsia="Arial Narrow" w:hAnsi="Arial Narrow"/>
          <w:i/>
          <w:color w:val="7F7F7F"/>
          <w:spacing w:val="-1"/>
          <w:sz w:val="20"/>
        </w:rPr>
        <w:t xml:space="preserve">→ </w:t>
      </w:r>
      <w:r>
        <w:rPr>
          <w:rFonts w:ascii="文泉驿微米黑" w:eastAsia="文泉驿微米黑" w:hAnsi="文泉驿微米黑" w:hint="eastAsia"/>
          <w:sz w:val="20"/>
        </w:rPr>
        <w:t xml:space="preserve">，这将使同一个事务内的所有语句运行在同一个 </w:t>
      </w:r>
      <w:r>
        <w:rPr>
          <w:sz w:val="16"/>
        </w:rPr>
        <w:t>hostgroup</w:t>
      </w:r>
      <w:r>
        <w:rPr>
          <w:spacing w:val="-24"/>
          <w:sz w:val="16"/>
        </w:rPr>
        <w:t xml:space="preserve"> </w:t>
      </w:r>
      <w:r>
        <w:rPr>
          <w:rFonts w:ascii="文泉驿微米黑" w:eastAsia="文泉驿微米黑" w:hAnsi="文泉驿微米黑" w:hint="eastAsia"/>
          <w:sz w:val="20"/>
        </w:rPr>
        <w:t xml:space="preserve">中，因此，这里的 </w:t>
      </w:r>
      <w:r>
        <w:rPr>
          <w:sz w:val="16"/>
        </w:rPr>
        <w:t>INSERT</w:t>
      </w:r>
      <w:r>
        <w:rPr>
          <w:spacing w:val="-24"/>
          <w:sz w:val="16"/>
        </w:rPr>
        <w:t xml:space="preserve"> </w:t>
      </w:r>
      <w:r>
        <w:rPr>
          <w:rFonts w:ascii="文泉驿微米黑" w:eastAsia="文泉驿微米黑" w:hAnsi="文泉驿微米黑" w:hint="eastAsia"/>
          <w:sz w:val="20"/>
        </w:rPr>
        <w:t xml:space="preserve">语句和 </w:t>
      </w:r>
      <w:r>
        <w:rPr>
          <w:sz w:val="16"/>
        </w:rPr>
        <w:t>SELECT * FROM test.test</w:t>
      </w:r>
      <w:r>
        <w:rPr>
          <w:spacing w:val="-24"/>
          <w:sz w:val="16"/>
        </w:rPr>
        <w:t xml:space="preserve">; </w:t>
      </w:r>
      <w:r>
        <w:rPr>
          <w:rFonts w:ascii="文泉驿微米黑" w:eastAsia="文泉驿微米黑" w:hAnsi="文泉驿微米黑" w:hint="eastAsia"/>
          <w:spacing w:val="-1"/>
          <w:sz w:val="20"/>
        </w:rPr>
        <w:t xml:space="preserve">也将转发至 </w:t>
      </w:r>
      <w:r>
        <w:rPr>
          <w:sz w:val="16"/>
        </w:rPr>
        <w:t>hostgroup</w:t>
      </w:r>
      <w:r>
        <w:rPr>
          <w:spacing w:val="-48"/>
          <w:sz w:val="16"/>
        </w:rPr>
        <w:t xml:space="preserve"> </w:t>
      </w:r>
      <w:r>
        <w:rPr>
          <w:rFonts w:ascii="文泉驿微米黑" w:eastAsia="文泉驿微米黑" w:hAnsi="文泉驿微米黑" w:hint="eastAsia"/>
          <w:spacing w:val="-2"/>
          <w:sz w:val="20"/>
        </w:rPr>
        <w:t xml:space="preserve">为 </w:t>
      </w:r>
      <w:r>
        <w:rPr>
          <w:sz w:val="16"/>
        </w:rPr>
        <w:t>0</w:t>
      </w:r>
      <w:r>
        <w:rPr>
          <w:spacing w:val="-48"/>
          <w:sz w:val="16"/>
        </w:rPr>
        <w:t xml:space="preserve"> </w:t>
      </w:r>
      <w:r>
        <w:rPr>
          <w:rFonts w:ascii="文泉驿微米黑" w:eastAsia="文泉驿微米黑" w:hAnsi="文泉驿微米黑" w:hint="eastAsia"/>
          <w:spacing w:val="41"/>
          <w:sz w:val="20"/>
        </w:rPr>
        <w:t>的</w:t>
      </w:r>
      <w:r>
        <w:rPr>
          <w:rFonts w:ascii="文泉驿微米黑" w:eastAsia="文泉驿微米黑" w:hAnsi="文泉驿微米黑" w:hint="eastAsia"/>
          <w:sz w:val="16"/>
        </w:rPr>
        <w:t xml:space="preserve">TiDB </w:t>
      </w:r>
      <w:r>
        <w:rPr>
          <w:rFonts w:ascii="文泉驿微米黑" w:eastAsia="文泉驿微米黑" w:hAnsi="文泉驿微米黑" w:hint="eastAsia"/>
          <w:spacing w:val="-2"/>
          <w:sz w:val="20"/>
        </w:rPr>
        <w:t xml:space="preserve">后端 </w:t>
      </w:r>
      <w:r>
        <w:rPr>
          <w:sz w:val="16"/>
        </w:rPr>
        <w:t>tidb-0</w:t>
      </w:r>
      <w:r>
        <w:rPr>
          <w:spacing w:val="-48"/>
          <w:sz w:val="16"/>
        </w:rPr>
        <w:t xml:space="preserve"> </w:t>
      </w:r>
      <w:r>
        <w:rPr>
          <w:rFonts w:ascii="文泉驿微米黑" w:eastAsia="文泉驿微米黑" w:hAnsi="文泉驿微米黑" w:hint="eastAsia"/>
          <w:sz w:val="20"/>
        </w:rPr>
        <w:t>中。</w:t>
      </w:r>
    </w:p>
    <w:p w14:paraId="5EA86788" w14:textId="77777777" w:rsidR="00C36271" w:rsidRDefault="00000000">
      <w:pPr>
        <w:pStyle w:val="a4"/>
        <w:numPr>
          <w:ilvl w:val="0"/>
          <w:numId w:val="5"/>
        </w:numPr>
        <w:tabs>
          <w:tab w:val="left" w:pos="719"/>
        </w:tabs>
        <w:spacing w:before="172"/>
        <w:ind w:left="718" w:hanging="232"/>
        <w:rPr>
          <w:sz w:val="20"/>
        </w:rPr>
      </w:pPr>
      <w:r>
        <w:pict w14:anchorId="6337FDA8">
          <v:shape id="docshape1739" o:spid="_x0000_s2058" type="#_x0000_t202" style="position:absolute;left:0;text-align:left;margin-left:93.7pt;margin-top:26.55pt;width:449.5pt;height:20.75pt;z-index:-15231488;mso-wrap-distance-left:0;mso-wrap-distance-right:0;mso-position-horizontal-relative:page" filled="f" strokeweight=".14042mm">
            <v:textbox inset="0,0,0,0">
              <w:txbxContent>
                <w:p w14:paraId="2F3B8090" w14:textId="77777777" w:rsidR="00C36271" w:rsidRDefault="00000000">
                  <w:pPr>
                    <w:pStyle w:val="a3"/>
                    <w:spacing w:before="73"/>
                    <w:ind w:left="59"/>
                  </w:pPr>
                  <w:r>
                    <w:t>docker-compose</w:t>
                  </w:r>
                  <w:r>
                    <w:rPr>
                      <w:spacing w:val="-14"/>
                    </w:rPr>
                    <w:t xml:space="preserve"> </w:t>
                  </w:r>
                  <w:r>
                    <w:rPr>
                      <w:spacing w:val="-4"/>
                    </w:rPr>
                    <w:t>down</w:t>
                  </w:r>
                </w:p>
              </w:txbxContent>
            </v:textbox>
            <w10:wrap type="topAndBottom" anchorx="page"/>
          </v:shape>
        </w:pict>
      </w:r>
      <w:r>
        <w:rPr>
          <w:spacing w:val="-3"/>
          <w:sz w:val="20"/>
        </w:rPr>
        <w:t xml:space="preserve">停止并清除 </w:t>
      </w:r>
      <w:r>
        <w:rPr>
          <w:spacing w:val="-2"/>
          <w:sz w:val="16"/>
        </w:rPr>
        <w:t>Docker</w:t>
      </w:r>
      <w:r>
        <w:rPr>
          <w:spacing w:val="6"/>
          <w:sz w:val="16"/>
        </w:rPr>
        <w:t xml:space="preserve"> </w:t>
      </w:r>
      <w:r>
        <w:rPr>
          <w:spacing w:val="-2"/>
          <w:sz w:val="16"/>
        </w:rPr>
        <w:t>Compose</w:t>
      </w:r>
      <w:r>
        <w:rPr>
          <w:spacing w:val="8"/>
          <w:sz w:val="16"/>
        </w:rPr>
        <w:t xml:space="preserve"> </w:t>
      </w:r>
      <w:r>
        <w:rPr>
          <w:spacing w:val="-3"/>
          <w:sz w:val="20"/>
        </w:rPr>
        <w:t>启动的容器、网络拓扑等资源。</w:t>
      </w:r>
    </w:p>
    <w:p w14:paraId="7D98BEBE" w14:textId="77777777" w:rsidR="00C36271" w:rsidRDefault="00C36271">
      <w:pPr>
        <w:rPr>
          <w:sz w:val="20"/>
        </w:rPr>
        <w:sectPr w:rsidR="00C36271">
          <w:pgSz w:w="12240" w:h="15840"/>
          <w:pgMar w:top="1080" w:right="0" w:bottom="980" w:left="1220" w:header="599" w:footer="792" w:gutter="0"/>
          <w:cols w:space="720"/>
        </w:sectPr>
      </w:pPr>
    </w:p>
    <w:p w14:paraId="67DA8644" w14:textId="77777777" w:rsidR="00C36271" w:rsidRDefault="00000000">
      <w:pPr>
        <w:pStyle w:val="a3"/>
        <w:spacing w:before="13"/>
        <w:rPr>
          <w:rFonts w:ascii="文泉驿微米黑"/>
          <w:sz w:val="15"/>
        </w:rPr>
      </w:pPr>
      <w:r>
        <w:lastRenderedPageBreak/>
        <w:pict w14:anchorId="760AFA5B">
          <v:shape id="docshape1740" o:spid="_x0000_s2057" style="position:absolute;margin-left:76.8pt;margin-top:315.5pt;width:153.75pt;height:28.7pt;z-index:-27420160;mso-position-horizontal-relative:page;mso-position-vertical-relative:page" coordorigin="1536,6310" coordsize="3075,574" o:spt="100" adj="0,,0" path="m1536,6310r3075,m1536,6884r3075,e" filled="f" strokeweight=".23178mm">
            <v:stroke dashstyle="dash" joinstyle="round"/>
            <v:formulas/>
            <v:path arrowok="t" o:connecttype="segments"/>
            <w10:wrap anchorx="page" anchory="page"/>
          </v:shape>
        </w:pict>
      </w:r>
    </w:p>
    <w:p w14:paraId="455DD9A9" w14:textId="77777777" w:rsidR="00C36271" w:rsidRDefault="00000000">
      <w:pPr>
        <w:pStyle w:val="a4"/>
        <w:numPr>
          <w:ilvl w:val="4"/>
          <w:numId w:val="162"/>
        </w:numPr>
        <w:tabs>
          <w:tab w:val="left" w:pos="1082"/>
        </w:tabs>
        <w:spacing w:before="53"/>
        <w:ind w:left="1081" w:hanging="862"/>
        <w:rPr>
          <w:sz w:val="20"/>
        </w:rPr>
      </w:pPr>
      <w:r>
        <w:pict w14:anchorId="1E337D95">
          <v:group id="docshapegroup1741" o:spid="_x0000_s2054" style="position:absolute;left:0;text-align:left;margin-left:68.6pt;margin-top:21.35pt;width:474.8pt;height:408.5pt;z-index:-15230976;mso-wrap-distance-left:0;mso-wrap-distance-right:0;mso-position-horizontal-relative:page" coordorigin="1372,427" coordsize="9496,8170">
            <v:line id="_x0000_s2056" style="position:absolute" from="1536,6391" to="4611,6391" strokeweight=".23178mm">
              <v:stroke dashstyle="dash"/>
            </v:line>
            <v:shape id="docshape1742" o:spid="_x0000_s2055" type="#_x0000_t202" style="position:absolute;left:1376;top:431;width:9488;height:8162" filled="f" strokeweight=".14042mm">
              <v:textbox inset="0,0,0,0">
                <w:txbxContent>
                  <w:p w14:paraId="16343EF0" w14:textId="77777777" w:rsidR="00C36271" w:rsidRDefault="00000000">
                    <w:pPr>
                      <w:spacing w:before="73"/>
                      <w:ind w:left="59"/>
                      <w:rPr>
                        <w:sz w:val="16"/>
                      </w:rPr>
                    </w:pPr>
                    <w:r>
                      <w:rPr>
                        <w:sz w:val="16"/>
                      </w:rPr>
                      <w:t>##</w:t>
                    </w:r>
                    <w:r>
                      <w:rPr>
                        <w:spacing w:val="-15"/>
                        <w:sz w:val="16"/>
                      </w:rPr>
                      <w:t xml:space="preserve"> </w:t>
                    </w:r>
                    <w:r>
                      <w:rPr>
                        <w:sz w:val="16"/>
                      </w:rPr>
                      <w:t>./proxy-rule-</w:t>
                    </w:r>
                    <w:r>
                      <w:rPr>
                        <w:spacing w:val="-2"/>
                        <w:sz w:val="16"/>
                      </w:rPr>
                      <w:t>split.sh</w:t>
                    </w:r>
                  </w:p>
                  <w:p w14:paraId="6D5F39BA" w14:textId="77777777" w:rsidR="00C36271" w:rsidRDefault="00000000">
                    <w:pPr>
                      <w:spacing w:before="23" w:line="261" w:lineRule="auto"/>
                      <w:ind w:left="59" w:right="1614"/>
                      <w:rPr>
                        <w:sz w:val="16"/>
                      </w:rPr>
                    </w:pPr>
                    <w:r>
                      <w:rPr>
                        <w:sz w:val="16"/>
                      </w:rPr>
                      <w:t>Creating</w:t>
                    </w:r>
                    <w:r>
                      <w:rPr>
                        <w:spacing w:val="-6"/>
                        <w:sz w:val="16"/>
                      </w:rPr>
                      <w:t xml:space="preserve"> </w:t>
                    </w:r>
                    <w:r>
                      <w:rPr>
                        <w:sz w:val="16"/>
                      </w:rPr>
                      <w:t>network</w:t>
                    </w:r>
                    <w:r>
                      <w:rPr>
                        <w:spacing w:val="-6"/>
                        <w:sz w:val="16"/>
                      </w:rPr>
                      <w:t xml:space="preserve"> </w:t>
                    </w:r>
                    <w:r>
                      <w:rPr>
                        <w:sz w:val="16"/>
                      </w:rPr>
                      <w:t>"proxy-rule-admin-interface_default"</w:t>
                    </w:r>
                    <w:r>
                      <w:rPr>
                        <w:spacing w:val="-6"/>
                        <w:sz w:val="16"/>
                      </w:rPr>
                      <w:t xml:space="preserve"> </w:t>
                    </w:r>
                    <w:r>
                      <w:rPr>
                        <w:sz w:val="16"/>
                      </w:rPr>
                      <w:t>with</w:t>
                    </w:r>
                    <w:r>
                      <w:rPr>
                        <w:spacing w:val="-6"/>
                        <w:sz w:val="16"/>
                      </w:rPr>
                      <w:t xml:space="preserve"> </w:t>
                    </w:r>
                    <w:r>
                      <w:rPr>
                        <w:sz w:val="16"/>
                      </w:rPr>
                      <w:t>the</w:t>
                    </w:r>
                    <w:r>
                      <w:rPr>
                        <w:spacing w:val="-5"/>
                        <w:sz w:val="16"/>
                      </w:rPr>
                      <w:t xml:space="preserve"> </w:t>
                    </w:r>
                    <w:r>
                      <w:rPr>
                        <w:sz w:val="16"/>
                      </w:rPr>
                      <w:t>default</w:t>
                    </w:r>
                    <w:r>
                      <w:rPr>
                        <w:spacing w:val="-5"/>
                        <w:sz w:val="16"/>
                      </w:rPr>
                      <w:t xml:space="preserve"> </w:t>
                    </w:r>
                    <w:r>
                      <w:rPr>
                        <w:sz w:val="16"/>
                      </w:rPr>
                      <w:t>driver Creating proxy-rule-admin-interface_tidb-1_1 ... done</w:t>
                    </w:r>
                  </w:p>
                  <w:p w14:paraId="79368BC7" w14:textId="77777777" w:rsidR="00C36271" w:rsidRDefault="00000000">
                    <w:pPr>
                      <w:spacing w:before="1" w:line="261" w:lineRule="auto"/>
                      <w:ind w:left="59" w:right="4114"/>
                      <w:rPr>
                        <w:sz w:val="16"/>
                      </w:rPr>
                    </w:pPr>
                    <w:r>
                      <w:rPr>
                        <w:sz w:val="16"/>
                      </w:rPr>
                      <w:t>Creating proxy-rule-admin-interface_tidb-0_1 ... done Creating</w:t>
                    </w:r>
                    <w:r>
                      <w:rPr>
                        <w:spacing w:val="-11"/>
                        <w:sz w:val="16"/>
                      </w:rPr>
                      <w:t xml:space="preserve"> </w:t>
                    </w:r>
                    <w:r>
                      <w:rPr>
                        <w:sz w:val="16"/>
                      </w:rPr>
                      <w:t>proxy-rule-admin-interface_proxysql_1</w:t>
                    </w:r>
                    <w:r>
                      <w:rPr>
                        <w:spacing w:val="-11"/>
                        <w:sz w:val="16"/>
                      </w:rPr>
                      <w:t xml:space="preserve"> </w:t>
                    </w:r>
                    <w:r>
                      <w:rPr>
                        <w:sz w:val="16"/>
                      </w:rPr>
                      <w:t>...</w:t>
                    </w:r>
                    <w:r>
                      <w:rPr>
                        <w:spacing w:val="-11"/>
                        <w:sz w:val="16"/>
                      </w:rPr>
                      <w:t xml:space="preserve"> </w:t>
                    </w:r>
                    <w:r>
                      <w:rPr>
                        <w:sz w:val="16"/>
                      </w:rPr>
                      <w:t>done</w:t>
                    </w:r>
                  </w:p>
                  <w:p w14:paraId="3C9D5132" w14:textId="77777777" w:rsidR="00C36271" w:rsidRDefault="00000000">
                    <w:pPr>
                      <w:tabs>
                        <w:tab w:val="left" w:leader="hyphen" w:pos="924"/>
                      </w:tabs>
                      <w:ind w:left="59"/>
                      <w:rPr>
                        <w:sz w:val="16"/>
                      </w:rPr>
                    </w:pPr>
                    <w:r>
                      <w:rPr>
                        <w:spacing w:val="-10"/>
                        <w:sz w:val="16"/>
                      </w:rPr>
                      <w:t>+</w:t>
                    </w:r>
                    <w:r>
                      <w:rPr>
                        <w:rFonts w:ascii="Times New Roman"/>
                        <w:sz w:val="16"/>
                      </w:rPr>
                      <w:tab/>
                    </w:r>
                    <w:r>
                      <w:rPr>
                        <w:spacing w:val="-10"/>
                        <w:sz w:val="16"/>
                      </w:rPr>
                      <w:t>+</w:t>
                    </w:r>
                  </w:p>
                  <w:p w14:paraId="7A40C766" w14:textId="77777777" w:rsidR="00C36271" w:rsidRDefault="00000000">
                    <w:pPr>
                      <w:tabs>
                        <w:tab w:val="left" w:pos="924"/>
                      </w:tabs>
                      <w:spacing w:before="24"/>
                      <w:ind w:left="59"/>
                      <w:rPr>
                        <w:sz w:val="16"/>
                      </w:rPr>
                    </w:pPr>
                    <w:r>
                      <w:rPr>
                        <w:sz w:val="16"/>
                      </w:rPr>
                      <w:t>|</w:t>
                    </w:r>
                    <w:r>
                      <w:rPr>
                        <w:spacing w:val="-1"/>
                        <w:sz w:val="16"/>
                      </w:rPr>
                      <w:t xml:space="preserve"> </w:t>
                    </w:r>
                    <w:r>
                      <w:rPr>
                        <w:spacing w:val="-7"/>
                        <w:sz w:val="16"/>
                      </w:rPr>
                      <w:t>db</w:t>
                    </w:r>
                    <w:r>
                      <w:rPr>
                        <w:sz w:val="16"/>
                      </w:rPr>
                      <w:tab/>
                    </w:r>
                    <w:r>
                      <w:rPr>
                        <w:spacing w:val="-10"/>
                        <w:sz w:val="16"/>
                      </w:rPr>
                      <w:t>|</w:t>
                    </w:r>
                  </w:p>
                  <w:p w14:paraId="222E84E6" w14:textId="77777777" w:rsidR="00C36271" w:rsidRDefault="00000000">
                    <w:pPr>
                      <w:tabs>
                        <w:tab w:val="left" w:leader="hyphen" w:pos="924"/>
                      </w:tabs>
                      <w:spacing w:before="24"/>
                      <w:ind w:left="59"/>
                      <w:rPr>
                        <w:sz w:val="16"/>
                      </w:rPr>
                    </w:pPr>
                    <w:r>
                      <w:rPr>
                        <w:spacing w:val="-10"/>
                        <w:sz w:val="16"/>
                      </w:rPr>
                      <w:t>+</w:t>
                    </w:r>
                    <w:r>
                      <w:rPr>
                        <w:rFonts w:ascii="Times New Roman"/>
                        <w:sz w:val="16"/>
                      </w:rPr>
                      <w:tab/>
                    </w:r>
                    <w:r>
                      <w:rPr>
                        <w:spacing w:val="-10"/>
                        <w:sz w:val="16"/>
                      </w:rPr>
                      <w:t>+</w:t>
                    </w:r>
                  </w:p>
                  <w:p w14:paraId="6DAD344F" w14:textId="77777777" w:rsidR="00C36271" w:rsidRDefault="00000000">
                    <w:pPr>
                      <w:spacing w:before="24"/>
                      <w:ind w:left="59"/>
                      <w:rPr>
                        <w:sz w:val="16"/>
                      </w:rPr>
                    </w:pPr>
                    <w:r>
                      <w:rPr>
                        <w:sz w:val="16"/>
                      </w:rPr>
                      <w:t>|</w:t>
                    </w:r>
                    <w:r>
                      <w:rPr>
                        <w:spacing w:val="-4"/>
                        <w:sz w:val="16"/>
                      </w:rPr>
                      <w:t xml:space="preserve"> </w:t>
                    </w:r>
                    <w:r>
                      <w:rPr>
                        <w:sz w:val="16"/>
                      </w:rPr>
                      <w:t>tidb-1</w:t>
                    </w:r>
                    <w:r>
                      <w:rPr>
                        <w:spacing w:val="-2"/>
                        <w:sz w:val="16"/>
                      </w:rPr>
                      <w:t xml:space="preserve"> </w:t>
                    </w:r>
                    <w:r>
                      <w:rPr>
                        <w:spacing w:val="-10"/>
                        <w:sz w:val="16"/>
                      </w:rPr>
                      <w:t>|</w:t>
                    </w:r>
                  </w:p>
                  <w:p w14:paraId="28BCA2DA" w14:textId="77777777" w:rsidR="00C36271" w:rsidRDefault="00000000">
                    <w:pPr>
                      <w:tabs>
                        <w:tab w:val="left" w:leader="hyphen" w:pos="924"/>
                      </w:tabs>
                      <w:spacing w:before="24"/>
                      <w:ind w:left="59"/>
                      <w:rPr>
                        <w:sz w:val="16"/>
                      </w:rPr>
                    </w:pPr>
                    <w:r>
                      <w:rPr>
                        <w:spacing w:val="-10"/>
                        <w:sz w:val="16"/>
                      </w:rPr>
                      <w:t>+</w:t>
                    </w:r>
                    <w:r>
                      <w:rPr>
                        <w:rFonts w:ascii="Times New Roman"/>
                        <w:sz w:val="16"/>
                      </w:rPr>
                      <w:tab/>
                    </w:r>
                    <w:r>
                      <w:rPr>
                        <w:spacing w:val="-10"/>
                        <w:sz w:val="16"/>
                      </w:rPr>
                      <w:t>+</w:t>
                    </w:r>
                  </w:p>
                  <w:p w14:paraId="67C04B40" w14:textId="77777777" w:rsidR="00C36271" w:rsidRDefault="00000000">
                    <w:pPr>
                      <w:tabs>
                        <w:tab w:val="left" w:leader="hyphen" w:pos="924"/>
                      </w:tabs>
                      <w:spacing w:before="24"/>
                      <w:ind w:left="59"/>
                      <w:rPr>
                        <w:sz w:val="16"/>
                      </w:rPr>
                    </w:pPr>
                    <w:r>
                      <w:rPr>
                        <w:spacing w:val="-10"/>
                        <w:sz w:val="16"/>
                      </w:rPr>
                      <w:t>+</w:t>
                    </w:r>
                    <w:r>
                      <w:rPr>
                        <w:rFonts w:ascii="Times New Roman"/>
                        <w:sz w:val="16"/>
                      </w:rPr>
                      <w:tab/>
                    </w:r>
                    <w:r>
                      <w:rPr>
                        <w:spacing w:val="-10"/>
                        <w:sz w:val="16"/>
                      </w:rPr>
                      <w:t>+</w:t>
                    </w:r>
                  </w:p>
                  <w:p w14:paraId="5713D015" w14:textId="77777777" w:rsidR="00C36271" w:rsidRDefault="00000000">
                    <w:pPr>
                      <w:tabs>
                        <w:tab w:val="left" w:pos="924"/>
                      </w:tabs>
                      <w:spacing w:before="24"/>
                      <w:ind w:left="59"/>
                      <w:rPr>
                        <w:sz w:val="16"/>
                      </w:rPr>
                    </w:pPr>
                    <w:r>
                      <w:rPr>
                        <w:sz w:val="16"/>
                      </w:rPr>
                      <w:t>|</w:t>
                    </w:r>
                    <w:r>
                      <w:rPr>
                        <w:spacing w:val="-1"/>
                        <w:sz w:val="16"/>
                      </w:rPr>
                      <w:t xml:space="preserve"> </w:t>
                    </w:r>
                    <w:r>
                      <w:rPr>
                        <w:spacing w:val="-7"/>
                        <w:sz w:val="16"/>
                      </w:rPr>
                      <w:t>db</w:t>
                    </w:r>
                    <w:r>
                      <w:rPr>
                        <w:sz w:val="16"/>
                      </w:rPr>
                      <w:tab/>
                    </w:r>
                    <w:r>
                      <w:rPr>
                        <w:spacing w:val="-10"/>
                        <w:sz w:val="16"/>
                      </w:rPr>
                      <w:t>|</w:t>
                    </w:r>
                  </w:p>
                  <w:p w14:paraId="2E229CCE" w14:textId="77777777" w:rsidR="00C36271" w:rsidRDefault="00000000">
                    <w:pPr>
                      <w:tabs>
                        <w:tab w:val="left" w:leader="hyphen" w:pos="924"/>
                      </w:tabs>
                      <w:spacing w:before="23"/>
                      <w:ind w:left="59"/>
                      <w:rPr>
                        <w:sz w:val="16"/>
                      </w:rPr>
                    </w:pPr>
                    <w:r>
                      <w:rPr>
                        <w:spacing w:val="-10"/>
                        <w:sz w:val="16"/>
                      </w:rPr>
                      <w:t>+</w:t>
                    </w:r>
                    <w:r>
                      <w:rPr>
                        <w:rFonts w:ascii="Times New Roman"/>
                        <w:sz w:val="16"/>
                      </w:rPr>
                      <w:tab/>
                    </w:r>
                    <w:r>
                      <w:rPr>
                        <w:spacing w:val="-10"/>
                        <w:sz w:val="16"/>
                      </w:rPr>
                      <w:t>+</w:t>
                    </w:r>
                  </w:p>
                  <w:p w14:paraId="00E66940" w14:textId="77777777" w:rsidR="00C36271" w:rsidRDefault="00000000">
                    <w:pPr>
                      <w:spacing w:before="24"/>
                      <w:ind w:left="59"/>
                      <w:rPr>
                        <w:sz w:val="16"/>
                      </w:rPr>
                    </w:pPr>
                    <w:r>
                      <w:rPr>
                        <w:sz w:val="16"/>
                      </w:rPr>
                      <w:t>|</w:t>
                    </w:r>
                    <w:r>
                      <w:rPr>
                        <w:spacing w:val="-4"/>
                        <w:sz w:val="16"/>
                      </w:rPr>
                      <w:t xml:space="preserve"> </w:t>
                    </w:r>
                    <w:r>
                      <w:rPr>
                        <w:sz w:val="16"/>
                      </w:rPr>
                      <w:t>tidb-0</w:t>
                    </w:r>
                    <w:r>
                      <w:rPr>
                        <w:spacing w:val="-2"/>
                        <w:sz w:val="16"/>
                      </w:rPr>
                      <w:t xml:space="preserve"> </w:t>
                    </w:r>
                    <w:r>
                      <w:rPr>
                        <w:spacing w:val="-10"/>
                        <w:sz w:val="16"/>
                      </w:rPr>
                      <w:t>|</w:t>
                    </w:r>
                  </w:p>
                  <w:p w14:paraId="22606AA2" w14:textId="77777777" w:rsidR="00C36271" w:rsidRDefault="00000000">
                    <w:pPr>
                      <w:tabs>
                        <w:tab w:val="left" w:leader="hyphen" w:pos="924"/>
                      </w:tabs>
                      <w:spacing w:before="24"/>
                      <w:ind w:left="59"/>
                      <w:rPr>
                        <w:sz w:val="16"/>
                      </w:rPr>
                    </w:pPr>
                    <w:r>
                      <w:rPr>
                        <w:spacing w:val="-10"/>
                        <w:sz w:val="16"/>
                      </w:rPr>
                      <w:t>+</w:t>
                    </w:r>
                    <w:r>
                      <w:rPr>
                        <w:rFonts w:ascii="Times New Roman"/>
                        <w:sz w:val="16"/>
                      </w:rPr>
                      <w:tab/>
                    </w:r>
                    <w:r>
                      <w:rPr>
                        <w:spacing w:val="-10"/>
                        <w:sz w:val="16"/>
                      </w:rPr>
                      <w:t>+</w:t>
                    </w:r>
                  </w:p>
                  <w:p w14:paraId="67E78D09" w14:textId="77777777" w:rsidR="00C36271" w:rsidRDefault="00000000">
                    <w:pPr>
                      <w:tabs>
                        <w:tab w:val="left" w:pos="3230"/>
                      </w:tabs>
                      <w:spacing w:before="24"/>
                      <w:ind w:left="59"/>
                      <w:rPr>
                        <w:sz w:val="16"/>
                      </w:rPr>
                    </w:pPr>
                    <w:r>
                      <w:rPr>
                        <w:spacing w:val="-10"/>
                        <w:sz w:val="16"/>
                      </w:rPr>
                      <w:t>+</w:t>
                    </w:r>
                    <w:r>
                      <w:rPr>
                        <w:sz w:val="16"/>
                      </w:rPr>
                      <w:tab/>
                    </w:r>
                    <w:r>
                      <w:rPr>
                        <w:spacing w:val="-10"/>
                        <w:sz w:val="16"/>
                      </w:rPr>
                      <w:t>+</w:t>
                    </w:r>
                  </w:p>
                  <w:p w14:paraId="391A82DA" w14:textId="77777777" w:rsidR="00C36271" w:rsidRDefault="00000000">
                    <w:pPr>
                      <w:tabs>
                        <w:tab w:val="left" w:pos="3231"/>
                      </w:tabs>
                      <w:spacing w:before="24"/>
                      <w:ind w:left="59"/>
                      <w:rPr>
                        <w:sz w:val="16"/>
                      </w:rPr>
                    </w:pPr>
                    <w:r>
                      <w:rPr>
                        <w:sz w:val="16"/>
                      </w:rPr>
                      <w:t>|</w:t>
                    </w:r>
                    <w:r>
                      <w:rPr>
                        <w:spacing w:val="-1"/>
                        <w:sz w:val="16"/>
                      </w:rPr>
                      <w:t xml:space="preserve"> </w:t>
                    </w:r>
                    <w:r>
                      <w:rPr>
                        <w:spacing w:val="-7"/>
                        <w:sz w:val="16"/>
                      </w:rPr>
                      <w:t>db</w:t>
                    </w:r>
                    <w:r>
                      <w:rPr>
                        <w:sz w:val="16"/>
                      </w:rPr>
                      <w:tab/>
                    </w:r>
                    <w:r>
                      <w:rPr>
                        <w:spacing w:val="-10"/>
                        <w:sz w:val="16"/>
                      </w:rPr>
                      <w:t>|</w:t>
                    </w:r>
                  </w:p>
                  <w:p w14:paraId="491AA8A1" w14:textId="77777777" w:rsidR="00C36271" w:rsidRDefault="00000000">
                    <w:pPr>
                      <w:tabs>
                        <w:tab w:val="left" w:pos="3230"/>
                      </w:tabs>
                      <w:spacing w:before="24"/>
                      <w:ind w:left="59"/>
                      <w:rPr>
                        <w:sz w:val="16"/>
                      </w:rPr>
                    </w:pPr>
                    <w:r>
                      <w:rPr>
                        <w:spacing w:val="-10"/>
                        <w:sz w:val="16"/>
                      </w:rPr>
                      <w:t>+</w:t>
                    </w:r>
                    <w:r>
                      <w:rPr>
                        <w:sz w:val="16"/>
                      </w:rPr>
                      <w:tab/>
                    </w:r>
                    <w:r>
                      <w:rPr>
                        <w:spacing w:val="-10"/>
                        <w:sz w:val="16"/>
                      </w:rPr>
                      <w:t>+</w:t>
                    </w:r>
                  </w:p>
                  <w:p w14:paraId="1EC4149D" w14:textId="77777777" w:rsidR="00C36271" w:rsidRDefault="00000000">
                    <w:pPr>
                      <w:tabs>
                        <w:tab w:val="left" w:pos="3231"/>
                      </w:tabs>
                      <w:spacing w:before="24"/>
                      <w:ind w:left="59"/>
                      <w:rPr>
                        <w:sz w:val="16"/>
                      </w:rPr>
                    </w:pPr>
                    <w:r>
                      <w:rPr>
                        <w:sz w:val="16"/>
                      </w:rPr>
                      <w:t>|</w:t>
                    </w:r>
                    <w:r>
                      <w:rPr>
                        <w:spacing w:val="-6"/>
                        <w:sz w:val="16"/>
                      </w:rPr>
                      <w:t xml:space="preserve"> </w:t>
                    </w:r>
                    <w:r>
                      <w:rPr>
                        <w:sz w:val="16"/>
                      </w:rPr>
                      <w:t>tidb-</w:t>
                    </w:r>
                    <w:r>
                      <w:rPr>
                        <w:spacing w:val="-10"/>
                        <w:sz w:val="16"/>
                      </w:rPr>
                      <w:t>0</w:t>
                    </w:r>
                    <w:r>
                      <w:rPr>
                        <w:sz w:val="16"/>
                      </w:rPr>
                      <w:tab/>
                    </w:r>
                    <w:r>
                      <w:rPr>
                        <w:spacing w:val="-10"/>
                        <w:sz w:val="16"/>
                      </w:rPr>
                      <w:t>|</w:t>
                    </w:r>
                  </w:p>
                  <w:p w14:paraId="635782A1" w14:textId="77777777" w:rsidR="00C36271" w:rsidRDefault="00000000">
                    <w:pPr>
                      <w:spacing w:before="24"/>
                      <w:ind w:left="59"/>
                      <w:rPr>
                        <w:sz w:val="16"/>
                      </w:rPr>
                    </w:pPr>
                    <w:r>
                      <w:rPr>
                        <w:sz w:val="16"/>
                      </w:rPr>
                      <w:t>|</w:t>
                    </w:r>
                    <w:r>
                      <w:rPr>
                        <w:spacing w:val="-5"/>
                        <w:sz w:val="16"/>
                      </w:rPr>
                      <w:t xml:space="preserve"> </w:t>
                    </w:r>
                    <w:r>
                      <w:rPr>
                        <w:sz w:val="16"/>
                      </w:rPr>
                      <w:t>insert</w:t>
                    </w:r>
                    <w:r>
                      <w:rPr>
                        <w:spacing w:val="-3"/>
                        <w:sz w:val="16"/>
                      </w:rPr>
                      <w:t xml:space="preserve"> </w:t>
                    </w:r>
                    <w:r>
                      <w:rPr>
                        <w:sz w:val="16"/>
                      </w:rPr>
                      <w:t>this</w:t>
                    </w:r>
                    <w:r>
                      <w:rPr>
                        <w:spacing w:val="-5"/>
                        <w:sz w:val="16"/>
                      </w:rPr>
                      <w:t xml:space="preserve"> </w:t>
                    </w:r>
                    <w:r>
                      <w:rPr>
                        <w:sz w:val="16"/>
                      </w:rPr>
                      <w:t>and</w:t>
                    </w:r>
                    <w:r>
                      <w:rPr>
                        <w:spacing w:val="-3"/>
                        <w:sz w:val="16"/>
                      </w:rPr>
                      <w:t xml:space="preserve"> </w:t>
                    </w:r>
                    <w:r>
                      <w:rPr>
                        <w:sz w:val="16"/>
                      </w:rPr>
                      <w:t>rollback</w:t>
                    </w:r>
                    <w:r>
                      <w:rPr>
                        <w:spacing w:val="-5"/>
                        <w:sz w:val="16"/>
                      </w:rPr>
                      <w:t xml:space="preserve"> </w:t>
                    </w:r>
                    <w:r>
                      <w:rPr>
                        <w:sz w:val="16"/>
                      </w:rPr>
                      <w:t>later</w:t>
                    </w:r>
                    <w:r>
                      <w:rPr>
                        <w:spacing w:val="-3"/>
                        <w:sz w:val="16"/>
                      </w:rPr>
                      <w:t xml:space="preserve"> </w:t>
                    </w:r>
                    <w:r>
                      <w:rPr>
                        <w:spacing w:val="-10"/>
                        <w:sz w:val="16"/>
                      </w:rPr>
                      <w:t>|</w:t>
                    </w:r>
                  </w:p>
                  <w:p w14:paraId="2F3B5226" w14:textId="77777777" w:rsidR="00C36271" w:rsidRDefault="00000000">
                    <w:pPr>
                      <w:tabs>
                        <w:tab w:val="left" w:pos="3230"/>
                      </w:tabs>
                      <w:spacing w:before="24"/>
                      <w:ind w:left="59"/>
                      <w:rPr>
                        <w:sz w:val="16"/>
                      </w:rPr>
                    </w:pPr>
                    <w:r>
                      <w:rPr>
                        <w:spacing w:val="-10"/>
                        <w:sz w:val="16"/>
                      </w:rPr>
                      <w:t>+</w:t>
                    </w:r>
                    <w:r>
                      <w:rPr>
                        <w:sz w:val="16"/>
                      </w:rPr>
                      <w:tab/>
                    </w:r>
                    <w:r>
                      <w:rPr>
                        <w:spacing w:val="-10"/>
                        <w:sz w:val="16"/>
                      </w:rPr>
                      <w:t>+</w:t>
                    </w:r>
                  </w:p>
                  <w:p w14:paraId="11CB58B8" w14:textId="77777777" w:rsidR="00C36271" w:rsidRDefault="00000000">
                    <w:pPr>
                      <w:tabs>
                        <w:tab w:val="left" w:leader="dot" w:pos="4960"/>
                      </w:tabs>
                      <w:spacing w:before="23"/>
                      <w:ind w:left="59"/>
                      <w:rPr>
                        <w:sz w:val="16"/>
                      </w:rPr>
                    </w:pPr>
                    <w:r>
                      <w:rPr>
                        <w:spacing w:val="-2"/>
                        <w:sz w:val="16"/>
                      </w:rPr>
                      <w:t>Stopping</w:t>
                    </w:r>
                    <w:r>
                      <w:rPr>
                        <w:spacing w:val="25"/>
                        <w:sz w:val="16"/>
                      </w:rPr>
                      <w:t xml:space="preserve"> </w:t>
                    </w:r>
                    <w:r>
                      <w:rPr>
                        <w:spacing w:val="-2"/>
                        <w:sz w:val="16"/>
                      </w:rPr>
                      <w:t>proxy-rule-admin-interface_proxysql_1</w:t>
                    </w:r>
                    <w:r>
                      <w:rPr>
                        <w:rFonts w:ascii="Times New Roman"/>
                        <w:sz w:val="16"/>
                      </w:rPr>
                      <w:tab/>
                    </w:r>
                    <w:r>
                      <w:rPr>
                        <w:spacing w:val="-4"/>
                        <w:sz w:val="16"/>
                      </w:rPr>
                      <w:t>done</w:t>
                    </w:r>
                  </w:p>
                  <w:p w14:paraId="41174750" w14:textId="77777777" w:rsidR="00C36271" w:rsidRDefault="00000000">
                    <w:pPr>
                      <w:tabs>
                        <w:tab w:val="left" w:leader="dot" w:pos="4960"/>
                      </w:tabs>
                      <w:spacing w:before="24"/>
                      <w:ind w:left="59"/>
                      <w:rPr>
                        <w:sz w:val="16"/>
                      </w:rPr>
                    </w:pPr>
                    <w:r>
                      <w:rPr>
                        <w:spacing w:val="-2"/>
                        <w:sz w:val="16"/>
                      </w:rPr>
                      <w:t>Stopping</w:t>
                    </w:r>
                    <w:r>
                      <w:rPr>
                        <w:spacing w:val="40"/>
                        <w:sz w:val="16"/>
                      </w:rPr>
                      <w:t xml:space="preserve"> </w:t>
                    </w:r>
                    <w:r>
                      <w:rPr>
                        <w:spacing w:val="-2"/>
                        <w:sz w:val="16"/>
                      </w:rPr>
                      <w:t>proxy-rule-admin-interface_tidb-</w:t>
                    </w:r>
                    <w:r>
                      <w:rPr>
                        <w:spacing w:val="-5"/>
                        <w:sz w:val="16"/>
                      </w:rPr>
                      <w:t>0_1</w:t>
                    </w:r>
                    <w:r>
                      <w:rPr>
                        <w:rFonts w:ascii="Times New Roman"/>
                        <w:sz w:val="16"/>
                      </w:rPr>
                      <w:tab/>
                    </w:r>
                    <w:r>
                      <w:rPr>
                        <w:spacing w:val="-4"/>
                        <w:sz w:val="16"/>
                      </w:rPr>
                      <w:t>done</w:t>
                    </w:r>
                  </w:p>
                  <w:p w14:paraId="351791F1" w14:textId="77777777" w:rsidR="00C36271" w:rsidRDefault="00000000">
                    <w:pPr>
                      <w:tabs>
                        <w:tab w:val="left" w:leader="dot" w:pos="4960"/>
                      </w:tabs>
                      <w:spacing w:before="24"/>
                      <w:ind w:left="59"/>
                      <w:rPr>
                        <w:sz w:val="16"/>
                      </w:rPr>
                    </w:pPr>
                    <w:r>
                      <w:rPr>
                        <w:spacing w:val="-2"/>
                        <w:sz w:val="16"/>
                      </w:rPr>
                      <w:t>Stopping</w:t>
                    </w:r>
                    <w:r>
                      <w:rPr>
                        <w:spacing w:val="40"/>
                        <w:sz w:val="16"/>
                      </w:rPr>
                      <w:t xml:space="preserve"> </w:t>
                    </w:r>
                    <w:r>
                      <w:rPr>
                        <w:spacing w:val="-2"/>
                        <w:sz w:val="16"/>
                      </w:rPr>
                      <w:t>proxy-rule-admin-interface_tidb-</w:t>
                    </w:r>
                    <w:r>
                      <w:rPr>
                        <w:spacing w:val="-5"/>
                        <w:sz w:val="16"/>
                      </w:rPr>
                      <w:t>1_1</w:t>
                    </w:r>
                    <w:r>
                      <w:rPr>
                        <w:rFonts w:ascii="Times New Roman"/>
                        <w:sz w:val="16"/>
                      </w:rPr>
                      <w:tab/>
                    </w:r>
                    <w:r>
                      <w:rPr>
                        <w:spacing w:val="-4"/>
                        <w:sz w:val="16"/>
                      </w:rPr>
                      <w:t>done</w:t>
                    </w:r>
                  </w:p>
                  <w:p w14:paraId="6446A822" w14:textId="77777777" w:rsidR="00C36271" w:rsidRDefault="00000000">
                    <w:pPr>
                      <w:tabs>
                        <w:tab w:val="left" w:leader="dot" w:pos="4960"/>
                      </w:tabs>
                      <w:spacing w:before="24"/>
                      <w:ind w:left="59"/>
                      <w:rPr>
                        <w:sz w:val="16"/>
                      </w:rPr>
                    </w:pPr>
                    <w:r>
                      <w:rPr>
                        <w:spacing w:val="-2"/>
                        <w:sz w:val="16"/>
                      </w:rPr>
                      <w:t>Removing</w:t>
                    </w:r>
                    <w:r>
                      <w:rPr>
                        <w:spacing w:val="25"/>
                        <w:sz w:val="16"/>
                      </w:rPr>
                      <w:t xml:space="preserve"> </w:t>
                    </w:r>
                    <w:r>
                      <w:rPr>
                        <w:spacing w:val="-2"/>
                        <w:sz w:val="16"/>
                      </w:rPr>
                      <w:t>proxy-rule-admin-interface_proxysql_1</w:t>
                    </w:r>
                    <w:r>
                      <w:rPr>
                        <w:rFonts w:ascii="Times New Roman"/>
                        <w:sz w:val="16"/>
                      </w:rPr>
                      <w:tab/>
                    </w:r>
                    <w:r>
                      <w:rPr>
                        <w:spacing w:val="-4"/>
                        <w:sz w:val="16"/>
                      </w:rPr>
                      <w:t>done</w:t>
                    </w:r>
                  </w:p>
                  <w:p w14:paraId="05AD1B8A" w14:textId="77777777" w:rsidR="00C36271" w:rsidRDefault="00000000">
                    <w:pPr>
                      <w:tabs>
                        <w:tab w:val="left" w:leader="dot" w:pos="4960"/>
                      </w:tabs>
                      <w:spacing w:before="24"/>
                      <w:ind w:left="59"/>
                      <w:rPr>
                        <w:sz w:val="16"/>
                      </w:rPr>
                    </w:pPr>
                    <w:r>
                      <w:rPr>
                        <w:spacing w:val="-2"/>
                        <w:sz w:val="16"/>
                      </w:rPr>
                      <w:t>Removing</w:t>
                    </w:r>
                    <w:r>
                      <w:rPr>
                        <w:spacing w:val="40"/>
                        <w:sz w:val="16"/>
                      </w:rPr>
                      <w:t xml:space="preserve"> </w:t>
                    </w:r>
                    <w:r>
                      <w:rPr>
                        <w:spacing w:val="-2"/>
                        <w:sz w:val="16"/>
                      </w:rPr>
                      <w:t>proxy-rule-admin-interface_tidb-</w:t>
                    </w:r>
                    <w:r>
                      <w:rPr>
                        <w:spacing w:val="-5"/>
                        <w:sz w:val="16"/>
                      </w:rPr>
                      <w:t>0_1</w:t>
                    </w:r>
                    <w:r>
                      <w:rPr>
                        <w:rFonts w:ascii="Times New Roman"/>
                        <w:sz w:val="16"/>
                      </w:rPr>
                      <w:tab/>
                    </w:r>
                    <w:r>
                      <w:rPr>
                        <w:spacing w:val="-4"/>
                        <w:sz w:val="16"/>
                      </w:rPr>
                      <w:t>done</w:t>
                    </w:r>
                  </w:p>
                  <w:p w14:paraId="5D0621EC" w14:textId="77777777" w:rsidR="00C36271" w:rsidRDefault="00000000">
                    <w:pPr>
                      <w:tabs>
                        <w:tab w:val="left" w:leader="dot" w:pos="4960"/>
                      </w:tabs>
                      <w:spacing w:before="24"/>
                      <w:ind w:left="59"/>
                      <w:rPr>
                        <w:sz w:val="16"/>
                      </w:rPr>
                    </w:pPr>
                    <w:r>
                      <w:rPr>
                        <w:spacing w:val="-2"/>
                        <w:sz w:val="16"/>
                      </w:rPr>
                      <w:t>Removing</w:t>
                    </w:r>
                    <w:r>
                      <w:rPr>
                        <w:spacing w:val="40"/>
                        <w:sz w:val="16"/>
                      </w:rPr>
                      <w:t xml:space="preserve"> </w:t>
                    </w:r>
                    <w:r>
                      <w:rPr>
                        <w:spacing w:val="-2"/>
                        <w:sz w:val="16"/>
                      </w:rPr>
                      <w:t>proxy-rule-admin-interface_tidb-</w:t>
                    </w:r>
                    <w:r>
                      <w:rPr>
                        <w:spacing w:val="-5"/>
                        <w:sz w:val="16"/>
                      </w:rPr>
                      <w:t>1_1</w:t>
                    </w:r>
                    <w:r>
                      <w:rPr>
                        <w:rFonts w:ascii="Times New Roman"/>
                        <w:sz w:val="16"/>
                      </w:rPr>
                      <w:tab/>
                    </w:r>
                    <w:r>
                      <w:rPr>
                        <w:spacing w:val="-4"/>
                        <w:sz w:val="16"/>
                      </w:rPr>
                      <w:t>done</w:t>
                    </w:r>
                  </w:p>
                  <w:p w14:paraId="4F503BB1" w14:textId="77777777" w:rsidR="00C36271" w:rsidRDefault="00000000">
                    <w:pPr>
                      <w:spacing w:before="24"/>
                      <w:ind w:left="59"/>
                      <w:rPr>
                        <w:sz w:val="16"/>
                      </w:rPr>
                    </w:pPr>
                    <w:r>
                      <w:rPr>
                        <w:sz w:val="16"/>
                      </w:rPr>
                      <w:t>Removing</w:t>
                    </w:r>
                    <w:r>
                      <w:rPr>
                        <w:spacing w:val="-18"/>
                        <w:sz w:val="16"/>
                      </w:rPr>
                      <w:t xml:space="preserve"> </w:t>
                    </w:r>
                    <w:r>
                      <w:rPr>
                        <w:sz w:val="16"/>
                      </w:rPr>
                      <w:t>network</w:t>
                    </w:r>
                    <w:r>
                      <w:rPr>
                        <w:spacing w:val="-16"/>
                        <w:sz w:val="16"/>
                      </w:rPr>
                      <w:t xml:space="preserve"> </w:t>
                    </w:r>
                    <w:r>
                      <w:rPr>
                        <w:sz w:val="16"/>
                      </w:rPr>
                      <w:t>proxy-rule-admin-</w:t>
                    </w:r>
                    <w:r>
                      <w:rPr>
                        <w:spacing w:val="-2"/>
                        <w:sz w:val="16"/>
                      </w:rPr>
                      <w:t>interface_default</w:t>
                    </w:r>
                  </w:p>
                </w:txbxContent>
              </v:textbox>
            </v:shape>
            <w10:wrap type="topAndBottom" anchorx="page"/>
          </v:group>
        </w:pict>
      </w:r>
      <w:r>
        <w:rPr>
          <w:spacing w:val="-4"/>
          <w:sz w:val="20"/>
        </w:rPr>
        <w:t>预期输出</w:t>
      </w:r>
    </w:p>
    <w:p w14:paraId="3C740502" w14:textId="77777777" w:rsidR="00C36271" w:rsidRDefault="00C36271">
      <w:pPr>
        <w:pStyle w:val="a3"/>
        <w:spacing w:before="6"/>
        <w:rPr>
          <w:rFonts w:ascii="文泉驿微米黑"/>
          <w:sz w:val="27"/>
        </w:rPr>
      </w:pPr>
    </w:p>
    <w:p w14:paraId="49F0E4AF" w14:textId="77777777" w:rsidR="00C36271" w:rsidRDefault="00000000">
      <w:pPr>
        <w:pStyle w:val="a4"/>
        <w:numPr>
          <w:ilvl w:val="3"/>
          <w:numId w:val="162"/>
        </w:numPr>
        <w:tabs>
          <w:tab w:val="left" w:pos="951"/>
        </w:tabs>
        <w:spacing w:before="53"/>
        <w:ind w:left="950" w:hanging="731"/>
        <w:rPr>
          <w:sz w:val="20"/>
        </w:rPr>
      </w:pPr>
      <w:r>
        <w:rPr>
          <w:spacing w:val="-3"/>
          <w:sz w:val="20"/>
        </w:rPr>
        <w:t>使用配置文件配置负载均衡</w:t>
      </w:r>
    </w:p>
    <w:p w14:paraId="3981E7F0" w14:textId="77777777" w:rsidR="00C36271" w:rsidRDefault="00000000">
      <w:pPr>
        <w:spacing w:before="78"/>
        <w:ind w:left="220"/>
        <w:rPr>
          <w:rFonts w:ascii="文泉驿微米黑" w:eastAsia="文泉驿微米黑"/>
          <w:sz w:val="20"/>
        </w:rPr>
      </w:pPr>
      <w:r>
        <w:pict w14:anchorId="38656ECF">
          <v:shape id="docshape1743" o:spid="_x0000_s2053" type="#_x0000_t202" style="position:absolute;left:0;text-align:left;margin-left:68.8pt;margin-top:22.8pt;width:474.4pt;height:35.1pt;z-index:-15230464;mso-wrap-distance-left:0;mso-wrap-distance-right:0;mso-position-horizontal-relative:page" filled="f" strokeweight=".14042mm">
            <v:textbox inset="0,0,0,0">
              <w:txbxContent>
                <w:p w14:paraId="576CA6E7" w14:textId="77777777" w:rsidR="00C36271" w:rsidRDefault="00000000">
                  <w:pPr>
                    <w:pStyle w:val="a3"/>
                    <w:spacing w:before="73"/>
                    <w:ind w:left="59"/>
                  </w:pPr>
                  <w:r>
                    <w:rPr>
                      <w:spacing w:val="-2"/>
                    </w:rPr>
                    <w:t>cd</w:t>
                  </w:r>
                  <w:r>
                    <w:rPr>
                      <w:spacing w:val="30"/>
                    </w:rPr>
                    <w:t xml:space="preserve"> </w:t>
                  </w:r>
                  <w:r>
                    <w:rPr>
                      <w:spacing w:val="-2"/>
                    </w:rPr>
                    <w:t>example/load-balance-config-</w:t>
                  </w:r>
                  <w:r>
                    <w:rPr>
                      <w:spacing w:val="-4"/>
                    </w:rPr>
                    <w:t>file</w:t>
                  </w:r>
                </w:p>
                <w:p w14:paraId="7E4BDDBB" w14:textId="77777777" w:rsidR="00C36271" w:rsidRDefault="00000000">
                  <w:pPr>
                    <w:pStyle w:val="a3"/>
                    <w:ind w:left="59"/>
                  </w:pPr>
                  <w:r>
                    <w:rPr>
                      <w:spacing w:val="-2"/>
                    </w:rPr>
                    <w:t>./test-load-balance.sh</w:t>
                  </w:r>
                </w:p>
              </w:txbxContent>
            </v:textbox>
            <w10:wrap type="topAndBottom" anchorx="page"/>
          </v:shape>
        </w:pict>
      </w:r>
      <w:r>
        <w:rPr>
          <w:rFonts w:ascii="文泉驿微米黑" w:eastAsia="文泉驿微米黑" w:hint="eastAsia"/>
          <w:spacing w:val="-3"/>
          <w:sz w:val="20"/>
        </w:rPr>
        <w:t>以配置文件为配置入口，配置负载均衡场景为例，运行如下命令：</w:t>
      </w:r>
    </w:p>
    <w:p w14:paraId="47ABBE46" w14:textId="77777777" w:rsidR="00C36271" w:rsidRDefault="00C36271">
      <w:pPr>
        <w:pStyle w:val="a3"/>
        <w:spacing w:before="11"/>
        <w:rPr>
          <w:rFonts w:ascii="文泉驿微米黑"/>
          <w:sz w:val="10"/>
        </w:rPr>
      </w:pPr>
    </w:p>
    <w:p w14:paraId="22AF6656" w14:textId="77777777" w:rsidR="00C36271" w:rsidRDefault="00000000">
      <w:pPr>
        <w:spacing w:before="83" w:line="208" w:lineRule="auto"/>
        <w:ind w:left="220" w:right="1438"/>
        <w:rPr>
          <w:rFonts w:ascii="文泉驿微米黑" w:eastAsia="文泉驿微米黑"/>
          <w:sz w:val="20"/>
        </w:rPr>
      </w:pPr>
      <w:r>
        <w:rPr>
          <w:rFonts w:ascii="文泉驿微米黑" w:eastAsia="文泉驿微米黑" w:hint="eastAsia"/>
          <w:sz w:val="20"/>
        </w:rPr>
        <w:t>此配置实现效果与</w:t>
      </w:r>
      <w:hyperlink w:anchor="_bookmark288" w:history="1">
        <w:r>
          <w:rPr>
            <w:rFonts w:ascii="文泉驿微米黑" w:eastAsia="文泉驿微米黑" w:hint="eastAsia"/>
            <w:color w:val="EC008C"/>
            <w:spacing w:val="23"/>
            <w:sz w:val="20"/>
          </w:rPr>
          <w:t>使用</w:t>
        </w:r>
        <w:r>
          <w:rPr>
            <w:rFonts w:ascii="文泉驿微米黑" w:eastAsia="文泉驿微米黑" w:hint="eastAsia"/>
            <w:color w:val="EC008C"/>
            <w:sz w:val="16"/>
          </w:rPr>
          <w:t xml:space="preserve">Admin Interface </w:t>
        </w:r>
        <w:r>
          <w:rPr>
            <w:rFonts w:ascii="文泉驿微米黑" w:eastAsia="文泉驿微米黑" w:hint="eastAsia"/>
            <w:color w:val="EC008C"/>
            <w:sz w:val="20"/>
          </w:rPr>
          <w:t>配置负载均衡</w:t>
        </w:r>
      </w:hyperlink>
      <w:r>
        <w:rPr>
          <w:rFonts w:ascii="文泉驿微米黑" w:eastAsia="文泉驿微米黑" w:hint="eastAsia"/>
          <w:sz w:val="20"/>
        </w:rPr>
        <w:t xml:space="preserve">完全一致，仅改为使用配置文件进行 </w:t>
      </w:r>
      <w:r>
        <w:rPr>
          <w:rFonts w:ascii="文泉驿微米黑" w:eastAsia="文泉驿微米黑" w:hint="eastAsia"/>
          <w:sz w:val="16"/>
        </w:rPr>
        <w:t xml:space="preserve">ProxySQL </w:t>
      </w:r>
      <w:r>
        <w:rPr>
          <w:rFonts w:ascii="文泉驿微米黑" w:eastAsia="文泉驿微米黑" w:hint="eastAsia"/>
          <w:sz w:val="20"/>
        </w:rPr>
        <w:t>初始化配</w:t>
      </w:r>
      <w:r>
        <w:rPr>
          <w:rFonts w:ascii="文泉驿微米黑" w:eastAsia="文泉驿微米黑" w:hint="eastAsia"/>
          <w:spacing w:val="-6"/>
          <w:sz w:val="20"/>
        </w:rPr>
        <w:t>置。</w:t>
      </w:r>
    </w:p>
    <w:p w14:paraId="3DF5C217" w14:textId="77777777" w:rsidR="00C36271" w:rsidRDefault="00000000">
      <w:pPr>
        <w:pStyle w:val="a3"/>
        <w:spacing w:before="7"/>
        <w:rPr>
          <w:rFonts w:ascii="文泉驿微米黑"/>
          <w:sz w:val="13"/>
        </w:rPr>
      </w:pPr>
      <w:r>
        <w:pict w14:anchorId="2658BF16">
          <v:shape id="docshape1744" o:spid="_x0000_s2052" type="#_x0000_t202" style="position:absolute;margin-left:1in;margin-top:12.25pt;width:468pt;height:68.3pt;z-index:-15229952;mso-wrap-distance-left:0;mso-wrap-distance-right:0;mso-position-horizontal-relative:page" fillcolor="#ffebd8" stroked="f">
            <v:textbox inset="0,0,0,0">
              <w:txbxContent>
                <w:p w14:paraId="1E15695C" w14:textId="77777777" w:rsidR="00C36271" w:rsidRDefault="00C36271">
                  <w:pPr>
                    <w:pStyle w:val="a3"/>
                    <w:spacing w:before="16"/>
                    <w:rPr>
                      <w:rFonts w:ascii="文泉驿微米黑"/>
                      <w:color w:val="000000"/>
                      <w:sz w:val="25"/>
                    </w:rPr>
                  </w:pPr>
                </w:p>
                <w:p w14:paraId="3677A904" w14:textId="77777777" w:rsidR="00C36271" w:rsidRDefault="00000000">
                  <w:pPr>
                    <w:ind w:left="677"/>
                    <w:rPr>
                      <w:rFonts w:ascii="文泉驿微米黑" w:eastAsia="文泉驿微米黑"/>
                      <w:color w:val="000000"/>
                      <w:sz w:val="20"/>
                    </w:rPr>
                  </w:pPr>
                  <w:r>
                    <w:rPr>
                      <w:rFonts w:ascii="文泉驿微米黑" w:eastAsia="文泉驿微米黑" w:hint="eastAsia"/>
                      <w:color w:val="000000"/>
                      <w:spacing w:val="-5"/>
                      <w:sz w:val="20"/>
                    </w:rPr>
                    <w:t>注意：</w:t>
                  </w:r>
                </w:p>
                <w:p w14:paraId="279BD9F1" w14:textId="77777777" w:rsidR="00C36271" w:rsidRDefault="00000000">
                  <w:pPr>
                    <w:numPr>
                      <w:ilvl w:val="0"/>
                      <w:numId w:val="2"/>
                    </w:numPr>
                    <w:tabs>
                      <w:tab w:val="left" w:pos="1116"/>
                    </w:tabs>
                    <w:spacing w:before="157"/>
                    <w:rPr>
                      <w:rFonts w:ascii="文泉驿微米黑" w:eastAsia="文泉驿微米黑"/>
                      <w:color w:val="000000"/>
                      <w:sz w:val="20"/>
                    </w:rPr>
                  </w:pPr>
                  <w:r>
                    <w:rPr>
                      <w:rFonts w:ascii="文泉驿微米黑" w:eastAsia="文泉驿微米黑" w:hint="eastAsia"/>
                      <w:color w:val="000000"/>
                      <w:spacing w:val="-2"/>
                      <w:sz w:val="16"/>
                    </w:rPr>
                    <w:t>ProxySQL</w:t>
                  </w:r>
                  <w:r>
                    <w:rPr>
                      <w:rFonts w:ascii="文泉驿微米黑" w:eastAsia="文泉驿微米黑" w:hint="eastAsia"/>
                      <w:color w:val="000000"/>
                      <w:spacing w:val="6"/>
                      <w:sz w:val="16"/>
                    </w:rPr>
                    <w:t xml:space="preserve"> </w:t>
                  </w:r>
                  <w:r>
                    <w:rPr>
                      <w:rFonts w:ascii="文泉驿微米黑" w:eastAsia="文泉驿微米黑" w:hint="eastAsia"/>
                      <w:color w:val="000000"/>
                      <w:spacing w:val="-3"/>
                      <w:sz w:val="20"/>
                    </w:rPr>
                    <w:t xml:space="preserve">的配置保存在 </w:t>
                  </w:r>
                  <w:r>
                    <w:rPr>
                      <w:rFonts w:ascii="文泉驿微米黑" w:eastAsia="文泉驿微米黑" w:hint="eastAsia"/>
                      <w:color w:val="000000"/>
                      <w:spacing w:val="-2"/>
                      <w:sz w:val="16"/>
                    </w:rPr>
                    <w:t>SQLite</w:t>
                  </w:r>
                  <w:r>
                    <w:rPr>
                      <w:rFonts w:ascii="文泉驿微米黑" w:eastAsia="文泉驿微米黑" w:hint="eastAsia"/>
                      <w:color w:val="000000"/>
                      <w:spacing w:val="6"/>
                      <w:sz w:val="16"/>
                    </w:rPr>
                    <w:t xml:space="preserve"> </w:t>
                  </w:r>
                  <w:r>
                    <w:rPr>
                      <w:rFonts w:ascii="文泉驿微米黑" w:eastAsia="文泉驿微米黑" w:hint="eastAsia"/>
                      <w:color w:val="000000"/>
                      <w:spacing w:val="-3"/>
                      <w:sz w:val="20"/>
                    </w:rPr>
                    <w:t xml:space="preserve">中。配置文件仅在 </w:t>
                  </w:r>
                  <w:r>
                    <w:rPr>
                      <w:rFonts w:ascii="文泉驿微米黑" w:eastAsia="文泉驿微米黑" w:hint="eastAsia"/>
                      <w:color w:val="000000"/>
                      <w:spacing w:val="-2"/>
                      <w:sz w:val="16"/>
                    </w:rPr>
                    <w:t>SQLite</w:t>
                  </w:r>
                  <w:r>
                    <w:rPr>
                      <w:rFonts w:ascii="文泉驿微米黑" w:eastAsia="文泉驿微米黑" w:hint="eastAsia"/>
                      <w:color w:val="000000"/>
                      <w:spacing w:val="7"/>
                      <w:sz w:val="16"/>
                    </w:rPr>
                    <w:t xml:space="preserve"> </w:t>
                  </w:r>
                  <w:r>
                    <w:rPr>
                      <w:rFonts w:ascii="文泉驿微米黑" w:eastAsia="文泉驿微米黑" w:hint="eastAsia"/>
                      <w:color w:val="000000"/>
                      <w:spacing w:val="-4"/>
                      <w:sz w:val="20"/>
                    </w:rPr>
                    <w:t>不存在时读取。</w:t>
                  </w:r>
                </w:p>
              </w:txbxContent>
            </v:textbox>
            <w10:wrap type="topAndBottom" anchorx="page"/>
          </v:shape>
        </w:pict>
      </w:r>
    </w:p>
    <w:p w14:paraId="1823C5D3" w14:textId="77777777" w:rsidR="00C36271" w:rsidRDefault="00C36271">
      <w:pPr>
        <w:rPr>
          <w:rFonts w:ascii="文泉驿微米黑"/>
          <w:sz w:val="13"/>
        </w:rPr>
        <w:sectPr w:rsidR="00C36271">
          <w:pgSz w:w="12240" w:h="15840"/>
          <w:pgMar w:top="1080" w:right="0" w:bottom="980" w:left="1220" w:header="599" w:footer="792" w:gutter="0"/>
          <w:cols w:space="720"/>
        </w:sectPr>
      </w:pPr>
    </w:p>
    <w:p w14:paraId="2F68DE7C" w14:textId="77777777" w:rsidR="00C36271" w:rsidRDefault="00C36271">
      <w:pPr>
        <w:pStyle w:val="a3"/>
        <w:spacing w:before="14"/>
        <w:rPr>
          <w:rFonts w:ascii="文泉驿微米黑"/>
          <w:sz w:val="25"/>
        </w:rPr>
      </w:pPr>
    </w:p>
    <w:p w14:paraId="652C02AD" w14:textId="77777777" w:rsidR="00C36271" w:rsidRDefault="00000000">
      <w:pPr>
        <w:pStyle w:val="a3"/>
        <w:spacing w:before="0"/>
        <w:ind w:left="220"/>
        <w:rPr>
          <w:rFonts w:ascii="文泉驿微米黑"/>
          <w:sz w:val="20"/>
        </w:rPr>
      </w:pPr>
      <w:r>
        <w:rPr>
          <w:rFonts w:ascii="文泉驿微米黑"/>
          <w:sz w:val="20"/>
        </w:rPr>
      </w:r>
      <w:r>
        <w:rPr>
          <w:rFonts w:ascii="文泉驿微米黑"/>
          <w:sz w:val="20"/>
        </w:rPr>
        <w:pict w14:anchorId="74BB01C2">
          <v:shape id="docshape1745" o:spid="_x0000_s2051" type="#_x0000_t202" style="width:468pt;height:114.65pt;mso-left-percent:-10001;mso-top-percent:-10001;mso-position-horizontal:absolute;mso-position-horizontal-relative:char;mso-position-vertical:absolute;mso-position-vertical-relative:line;mso-left-percent:-10001;mso-top-percent:-10001" fillcolor="#ffebd8" stroked="f">
            <v:textbox inset="0,0,0,0">
              <w:txbxContent>
                <w:p w14:paraId="4EE2D85B" w14:textId="77777777" w:rsidR="00C36271" w:rsidRDefault="00000000">
                  <w:pPr>
                    <w:numPr>
                      <w:ilvl w:val="0"/>
                      <w:numId w:val="1"/>
                    </w:numPr>
                    <w:tabs>
                      <w:tab w:val="left" w:pos="1116"/>
                    </w:tabs>
                    <w:spacing w:before="137" w:line="208" w:lineRule="auto"/>
                    <w:ind w:right="675"/>
                    <w:rPr>
                      <w:rFonts w:ascii="文泉驿微米黑" w:eastAsia="文泉驿微米黑"/>
                      <w:color w:val="000000"/>
                      <w:sz w:val="20"/>
                    </w:rPr>
                  </w:pPr>
                  <w:r>
                    <w:rPr>
                      <w:rFonts w:ascii="文泉驿微米黑" w:eastAsia="文泉驿微米黑" w:hint="eastAsia"/>
                      <w:color w:val="000000"/>
                      <w:sz w:val="16"/>
                    </w:rPr>
                    <w:t xml:space="preserve">ProxySQL </w:t>
                  </w:r>
                  <w:r>
                    <w:rPr>
                      <w:rFonts w:ascii="文泉驿微米黑" w:eastAsia="文泉驿微米黑" w:hint="eastAsia"/>
                      <w:color w:val="000000"/>
                      <w:sz w:val="20"/>
                    </w:rPr>
                    <w:t xml:space="preserve">不建议使用配置文件进行配置更改，仅作为初始化配置时使用，请勿过度依赖配置文件。这是由于使用 </w:t>
                  </w:r>
                  <w:r>
                    <w:rPr>
                      <w:rFonts w:ascii="文泉驿微米黑" w:eastAsia="文泉驿微米黑" w:hint="eastAsia"/>
                      <w:color w:val="000000"/>
                      <w:sz w:val="16"/>
                    </w:rPr>
                    <w:t xml:space="preserve">ProxySQL Admin Interface </w:t>
                  </w:r>
                  <w:r>
                    <w:rPr>
                      <w:rFonts w:ascii="文泉驿微米黑" w:eastAsia="文泉驿微米黑" w:hint="eastAsia"/>
                      <w:color w:val="000000"/>
                      <w:sz w:val="20"/>
                    </w:rPr>
                    <w:t>配置时，会有以下优点：</w:t>
                  </w:r>
                </w:p>
                <w:p w14:paraId="6F92F186" w14:textId="77777777" w:rsidR="00C36271" w:rsidRDefault="00000000">
                  <w:pPr>
                    <w:numPr>
                      <w:ilvl w:val="1"/>
                      <w:numId w:val="1"/>
                    </w:numPr>
                    <w:tabs>
                      <w:tab w:val="left" w:pos="1489"/>
                    </w:tabs>
                    <w:spacing w:before="71" w:line="308" w:lineRule="exact"/>
                    <w:ind w:hanging="181"/>
                    <w:rPr>
                      <w:rFonts w:ascii="文泉驿微米黑" w:eastAsia="文泉驿微米黑"/>
                      <w:color w:val="000000"/>
                      <w:sz w:val="20"/>
                    </w:rPr>
                  </w:pPr>
                  <w:r>
                    <w:rPr>
                      <w:rFonts w:ascii="文泉驿微米黑" w:eastAsia="文泉驿微米黑" w:hint="eastAsia"/>
                      <w:color w:val="000000"/>
                      <w:spacing w:val="-6"/>
                      <w:sz w:val="20"/>
                    </w:rPr>
                    <w:t>输入校验。</w:t>
                  </w:r>
                </w:p>
                <w:p w14:paraId="7348930B" w14:textId="77777777" w:rsidR="00C36271" w:rsidRDefault="00000000">
                  <w:pPr>
                    <w:numPr>
                      <w:ilvl w:val="1"/>
                      <w:numId w:val="1"/>
                    </w:numPr>
                    <w:tabs>
                      <w:tab w:val="left" w:pos="1489"/>
                    </w:tabs>
                    <w:spacing w:line="287" w:lineRule="exact"/>
                    <w:ind w:hanging="181"/>
                    <w:rPr>
                      <w:rFonts w:ascii="文泉驿微米黑" w:eastAsia="文泉驿微米黑"/>
                      <w:color w:val="000000"/>
                      <w:sz w:val="20"/>
                    </w:rPr>
                  </w:pPr>
                  <w:r>
                    <w:rPr>
                      <w:rFonts w:ascii="文泉驿微米黑" w:eastAsia="文泉驿微米黑" w:hint="eastAsia"/>
                      <w:color w:val="000000"/>
                      <w:spacing w:val="-4"/>
                      <w:sz w:val="20"/>
                    </w:rPr>
                    <w:t xml:space="preserve">可使用任意 </w:t>
                  </w:r>
                  <w:r>
                    <w:rPr>
                      <w:rFonts w:ascii="文泉驿微米黑" w:eastAsia="文泉驿微米黑" w:hint="eastAsia"/>
                      <w:color w:val="000000"/>
                      <w:spacing w:val="-2"/>
                      <w:sz w:val="16"/>
                    </w:rPr>
                    <w:t>MySQL</w:t>
                  </w:r>
                  <w:r>
                    <w:rPr>
                      <w:rFonts w:ascii="文泉驿微米黑" w:eastAsia="文泉驿微米黑" w:hint="eastAsia"/>
                      <w:color w:val="000000"/>
                      <w:sz w:val="16"/>
                    </w:rPr>
                    <w:t xml:space="preserve"> </w:t>
                  </w:r>
                  <w:r>
                    <w:rPr>
                      <w:rFonts w:ascii="文泉驿微米黑" w:eastAsia="文泉驿微米黑" w:hint="eastAsia"/>
                      <w:color w:val="000000"/>
                      <w:spacing w:val="-2"/>
                      <w:sz w:val="16"/>
                    </w:rPr>
                    <w:t>Client</w:t>
                  </w:r>
                  <w:r>
                    <w:rPr>
                      <w:rFonts w:ascii="文泉驿微米黑" w:eastAsia="文泉驿微米黑" w:hint="eastAsia"/>
                      <w:color w:val="000000"/>
                      <w:spacing w:val="2"/>
                      <w:sz w:val="16"/>
                    </w:rPr>
                    <w:t xml:space="preserve"> </w:t>
                  </w:r>
                  <w:r>
                    <w:rPr>
                      <w:rFonts w:ascii="文泉驿微米黑" w:eastAsia="文泉驿微米黑" w:hint="eastAsia"/>
                      <w:color w:val="000000"/>
                      <w:spacing w:val="-4"/>
                      <w:sz w:val="20"/>
                    </w:rPr>
                    <w:t>进行配置更改。</w:t>
                  </w:r>
                </w:p>
                <w:p w14:paraId="423E0674" w14:textId="77777777" w:rsidR="00C36271" w:rsidRDefault="00000000">
                  <w:pPr>
                    <w:numPr>
                      <w:ilvl w:val="1"/>
                      <w:numId w:val="1"/>
                    </w:numPr>
                    <w:tabs>
                      <w:tab w:val="left" w:pos="1489"/>
                    </w:tabs>
                    <w:spacing w:line="287" w:lineRule="exact"/>
                    <w:ind w:hanging="181"/>
                    <w:rPr>
                      <w:rFonts w:ascii="文泉驿微米黑" w:eastAsia="文泉驿微米黑"/>
                      <w:color w:val="000000"/>
                      <w:sz w:val="20"/>
                    </w:rPr>
                  </w:pPr>
                  <w:r>
                    <w:rPr>
                      <w:rFonts w:ascii="文泉驿微米黑" w:eastAsia="文泉驿微米黑" w:hint="eastAsia"/>
                      <w:color w:val="000000"/>
                      <w:spacing w:val="-4"/>
                      <w:sz w:val="20"/>
                    </w:rPr>
                    <w:t>更高的可用性（因为无需重启</w:t>
                  </w:r>
                  <w:r>
                    <w:rPr>
                      <w:rFonts w:ascii="文泉驿微米黑" w:eastAsia="文泉驿微米黑" w:hint="eastAsia"/>
                      <w:color w:val="000000"/>
                      <w:spacing w:val="-81"/>
                      <w:sz w:val="20"/>
                    </w:rPr>
                    <w:t>）</w:t>
                  </w:r>
                  <w:r>
                    <w:rPr>
                      <w:rFonts w:ascii="文泉驿微米黑" w:eastAsia="文泉驿微米黑" w:hint="eastAsia"/>
                      <w:color w:val="000000"/>
                      <w:spacing w:val="-10"/>
                      <w:sz w:val="20"/>
                    </w:rPr>
                    <w:t>。</w:t>
                  </w:r>
                </w:p>
                <w:p w14:paraId="608A7AE9" w14:textId="77777777" w:rsidR="00C36271" w:rsidRDefault="00000000">
                  <w:pPr>
                    <w:numPr>
                      <w:ilvl w:val="1"/>
                      <w:numId w:val="1"/>
                    </w:numPr>
                    <w:tabs>
                      <w:tab w:val="left" w:pos="1489"/>
                    </w:tabs>
                    <w:spacing w:line="308" w:lineRule="exact"/>
                    <w:ind w:hanging="181"/>
                    <w:rPr>
                      <w:rFonts w:ascii="文泉驿微米黑" w:eastAsia="文泉驿微米黑"/>
                      <w:color w:val="000000"/>
                      <w:sz w:val="20"/>
                    </w:rPr>
                  </w:pPr>
                  <w:r>
                    <w:rPr>
                      <w:rFonts w:ascii="文泉驿微米黑" w:eastAsia="文泉驿微米黑" w:hint="eastAsia"/>
                      <w:color w:val="000000"/>
                      <w:spacing w:val="-4"/>
                      <w:sz w:val="20"/>
                    </w:rPr>
                    <w:t xml:space="preserve">在使用 </w:t>
                  </w:r>
                  <w:hyperlink r:id="rId302">
                    <w:r>
                      <w:rPr>
                        <w:rFonts w:ascii="文泉驿微米黑" w:eastAsia="文泉驿微米黑" w:hint="eastAsia"/>
                        <w:color w:val="0000FF"/>
                        <w:spacing w:val="-2"/>
                        <w:sz w:val="16"/>
                      </w:rPr>
                      <w:t>ProxySQL</w:t>
                    </w:r>
                    <w:r>
                      <w:rPr>
                        <w:rFonts w:ascii="文泉驿微米黑" w:eastAsia="文泉驿微米黑" w:hint="eastAsia"/>
                        <w:color w:val="0000FF"/>
                        <w:spacing w:val="1"/>
                        <w:sz w:val="16"/>
                      </w:rPr>
                      <w:t xml:space="preserve"> </w:t>
                    </w:r>
                    <w:r>
                      <w:rPr>
                        <w:rFonts w:ascii="文泉驿微米黑" w:eastAsia="文泉驿微米黑" w:hint="eastAsia"/>
                        <w:color w:val="0000FF"/>
                        <w:spacing w:val="-2"/>
                        <w:sz w:val="16"/>
                      </w:rPr>
                      <w:t>Cluster</w:t>
                    </w:r>
                  </w:hyperlink>
                  <w:r>
                    <w:rPr>
                      <w:rFonts w:ascii="文泉驿微米黑" w:eastAsia="文泉驿微米黑" w:hint="eastAsia"/>
                      <w:color w:val="0000FF"/>
                      <w:spacing w:val="4"/>
                      <w:sz w:val="16"/>
                    </w:rPr>
                    <w:t xml:space="preserve"> </w:t>
                  </w:r>
                  <w:r>
                    <w:rPr>
                      <w:rFonts w:ascii="文泉驿微米黑" w:eastAsia="文泉驿微米黑" w:hint="eastAsia"/>
                      <w:color w:val="000000"/>
                      <w:spacing w:val="-3"/>
                      <w:sz w:val="20"/>
                    </w:rPr>
                    <w:t xml:space="preserve">时将自动同步至其他 </w:t>
                  </w:r>
                  <w:r>
                    <w:rPr>
                      <w:rFonts w:ascii="文泉驿微米黑" w:eastAsia="文泉驿微米黑" w:hint="eastAsia"/>
                      <w:color w:val="000000"/>
                      <w:spacing w:val="-2"/>
                      <w:sz w:val="16"/>
                    </w:rPr>
                    <w:t>ProxySQL</w:t>
                  </w:r>
                  <w:r>
                    <w:rPr>
                      <w:rFonts w:ascii="文泉驿微米黑" w:eastAsia="文泉驿微米黑" w:hint="eastAsia"/>
                      <w:color w:val="000000"/>
                      <w:spacing w:val="4"/>
                      <w:sz w:val="16"/>
                    </w:rPr>
                    <w:t xml:space="preserve"> </w:t>
                  </w:r>
                  <w:r>
                    <w:rPr>
                      <w:rFonts w:ascii="文泉驿微米黑" w:eastAsia="文泉驿微米黑" w:hint="eastAsia"/>
                      <w:color w:val="000000"/>
                      <w:spacing w:val="-5"/>
                      <w:sz w:val="20"/>
                    </w:rPr>
                    <w:t>节点。</w:t>
                  </w:r>
                </w:p>
              </w:txbxContent>
            </v:textbox>
            <w10:anchorlock/>
          </v:shape>
        </w:pict>
      </w:r>
    </w:p>
    <w:p w14:paraId="646F9990" w14:textId="77777777" w:rsidR="00C36271" w:rsidRDefault="00C36271">
      <w:pPr>
        <w:pStyle w:val="a3"/>
        <w:spacing w:before="0"/>
        <w:rPr>
          <w:rFonts w:ascii="文泉驿微米黑"/>
          <w:sz w:val="20"/>
        </w:rPr>
      </w:pPr>
    </w:p>
    <w:p w14:paraId="286306AD" w14:textId="77777777" w:rsidR="00C36271" w:rsidRDefault="00000000">
      <w:pPr>
        <w:pStyle w:val="a3"/>
        <w:spacing w:before="4"/>
        <w:rPr>
          <w:rFonts w:ascii="文泉驿微米黑"/>
          <w:sz w:val="11"/>
        </w:rPr>
      </w:pPr>
      <w:r>
        <w:pict w14:anchorId="453F6963">
          <v:shape id="docshape1746" o:spid="_x0000_s2050" style="position:absolute;margin-left:1in;margin-top:10.5pt;width:468pt;height:.1pt;z-index:-15228416;mso-wrap-distance-left:0;mso-wrap-distance-right:0;mso-position-horizontal-relative:page" coordorigin="1440,210" coordsize="9360,0" path="m1440,210r9360,e" filled="f" strokeweight=".35136mm">
            <v:path arrowok="t"/>
            <w10:wrap type="topAndBottom" anchorx="page"/>
          </v:shape>
        </w:pict>
      </w:r>
    </w:p>
    <w:p w14:paraId="7A03DAC2" w14:textId="77777777" w:rsidR="00C36271" w:rsidRDefault="00C36271">
      <w:pPr>
        <w:pStyle w:val="a3"/>
        <w:spacing w:before="4"/>
        <w:rPr>
          <w:rFonts w:ascii="文泉驿微米黑"/>
          <w:sz w:val="7"/>
        </w:rPr>
      </w:pPr>
    </w:p>
    <w:p w14:paraId="00EC425C" w14:textId="77777777" w:rsidR="00C36271" w:rsidRDefault="00000000">
      <w:pPr>
        <w:spacing w:before="83" w:line="208" w:lineRule="auto"/>
        <w:ind w:left="220" w:right="1437"/>
        <w:rPr>
          <w:rFonts w:ascii="文泉驿微米黑" w:eastAsia="文泉驿微米黑" w:hAnsi="文泉驿微米黑"/>
          <w:sz w:val="20"/>
        </w:rPr>
      </w:pPr>
      <w:r>
        <w:rPr>
          <w:rFonts w:ascii="文泉驿微米黑" w:eastAsia="文泉驿微米黑" w:hAnsi="文泉驿微米黑" w:hint="eastAsia"/>
          <w:spacing w:val="-2"/>
          <w:sz w:val="16"/>
        </w:rPr>
        <w:t xml:space="preserve">© 2023 PingCAP </w:t>
      </w:r>
      <w:r>
        <w:rPr>
          <w:rFonts w:ascii="文泉驿微米黑" w:eastAsia="文泉驿微米黑" w:hAnsi="文泉驿微米黑" w:hint="eastAsia"/>
          <w:spacing w:val="-2"/>
          <w:sz w:val="20"/>
        </w:rPr>
        <w:t>公司保留所有权利。除非版权法允许，否则在未得到本公司事先给出的书面许可的情况下，严禁复制、改编或翻译本文。</w:t>
      </w:r>
    </w:p>
    <w:sectPr w:rsidR="00C36271">
      <w:pgSz w:w="12240" w:h="15840"/>
      <w:pgMar w:top="1080" w:right="0" w:bottom="980" w:left="1220" w:header="599" w:footer="7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8B0C6" w14:textId="77777777" w:rsidR="00346594" w:rsidRDefault="00346594">
      <w:r>
        <w:separator/>
      </w:r>
    </w:p>
  </w:endnote>
  <w:endnote w:type="continuationSeparator" w:id="0">
    <w:p w14:paraId="15142200" w14:textId="77777777" w:rsidR="00346594" w:rsidRDefault="00346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文泉驿微米黑">
    <w:altName w:val="文泉驿微米黑"/>
    <w:panose1 w:val="020B0606030804020204"/>
    <w:charset w:val="86"/>
    <w:family w:val="swiss"/>
    <w:pitch w:val="variable"/>
    <w:sig w:usb0="E10002EF" w:usb1="6BDFFCFB" w:usb2="00800036" w:usb3="00000000" w:csb0="003E019F" w:csb1="00000000"/>
  </w:font>
  <w:font w:name="Times New Roman">
    <w:panose1 w:val="02020603050405020304"/>
    <w:charset w:val="00"/>
    <w:family w:val="roman"/>
    <w:pitch w:val="variable"/>
    <w:sig w:usb0="E0002EFF" w:usb1="C000785B" w:usb2="00000009" w:usb3="00000000" w:csb0="000001FF" w:csb1="00000000"/>
  </w:font>
  <w:font w:name="文泉驿等宽微米黑">
    <w:altName w:val="文泉驿等宽微米黑"/>
    <w:panose1 w:val="020B0606030804020204"/>
    <w:charset w:val="86"/>
    <w:family w:val="swiss"/>
    <w:pitch w:val="variable"/>
    <w:sig w:usb0="E10002EF" w:usb1="6BDFFCFB" w:usb2="00800036" w:usb3="00000000" w:csb0="003E019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D2BB9" w14:textId="77777777" w:rsidR="00C36271" w:rsidRDefault="00000000">
    <w:pPr>
      <w:pStyle w:val="a3"/>
      <w:spacing w:before="0" w:line="14" w:lineRule="auto"/>
      <w:rPr>
        <w:sz w:val="20"/>
      </w:rPr>
    </w:pPr>
    <w:r>
      <w:pict w14:anchorId="5FA29493">
        <v:shapetype id="_x0000_t202" coordsize="21600,21600" o:spt="202" path="m,l,21600r21600,l21600,xe">
          <v:stroke joinstyle="miter"/>
          <v:path gradientshapeok="t" o:connecttype="rect"/>
        </v:shapetype>
        <v:shape id="docshape1" o:spid="_x0000_s1047" type="#_x0000_t202" style="position:absolute;margin-left:300.8pt;margin-top:741.4pt;width:11.45pt;height:11.4pt;z-index:-27919360;mso-position-horizontal-relative:page;mso-position-vertical-relative:page" filled="f" stroked="f">
          <v:textbox inset="0,0,0,0">
            <w:txbxContent>
              <w:p w14:paraId="62ED3353" w14:textId="77777777" w:rsidR="00C36271" w:rsidRDefault="00000000">
                <w:pPr>
                  <w:pStyle w:val="a3"/>
                  <w:spacing w:before="0" w:line="228" w:lineRule="exact"/>
                  <w:ind w:left="60"/>
                  <w:rPr>
                    <w:rFonts w:ascii="文泉驿微米黑"/>
                  </w:rPr>
                </w:pPr>
                <w:r>
                  <w:rPr>
                    <w:rFonts w:ascii="文泉驿微米黑"/>
                  </w:rPr>
                  <w:fldChar w:fldCharType="begin"/>
                </w:r>
                <w:r>
                  <w:rPr>
                    <w:rFonts w:ascii="文泉驿微米黑"/>
                  </w:rPr>
                  <w:instrText xml:space="preserve"> PAGE </w:instrText>
                </w:r>
                <w:r>
                  <w:rPr>
                    <w:rFonts w:ascii="文泉驿微米黑"/>
                  </w:rPr>
                  <w:fldChar w:fldCharType="separate"/>
                </w:r>
                <w:r>
                  <w:rPr>
                    <w:rFonts w:ascii="文泉驿微米黑"/>
                  </w:rPr>
                  <w:t>1</w:t>
                </w:r>
                <w:r>
                  <w:rPr>
                    <w:rFonts w:ascii="文泉驿微米黑"/>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37C5E" w14:textId="77777777" w:rsidR="00C36271" w:rsidRDefault="00000000">
    <w:pPr>
      <w:pStyle w:val="a3"/>
      <w:spacing w:before="0" w:line="14" w:lineRule="auto"/>
      <w:rPr>
        <w:sz w:val="20"/>
      </w:rPr>
    </w:pPr>
    <w:r>
      <w:pict w14:anchorId="4A524AB7">
        <v:shapetype id="_x0000_t202" coordsize="21600,21600" o:spt="202" path="m,l,21600r21600,l21600,xe">
          <v:stroke joinstyle="miter"/>
          <v:path gradientshapeok="t" o:connecttype="rect"/>
        </v:shapetype>
        <v:shape id="docshape2" o:spid="_x0000_s1046" type="#_x0000_t202" style="position:absolute;margin-left:296.4pt;margin-top:741.4pt;width:20.25pt;height:11.4pt;z-index:-27918336;mso-position-horizontal-relative:page;mso-position-vertical-relative:page" filled="f" stroked="f">
          <v:textbox inset="0,0,0,0">
            <w:txbxContent>
              <w:p w14:paraId="1135773C" w14:textId="77777777" w:rsidR="00C36271" w:rsidRDefault="00000000">
                <w:pPr>
                  <w:pStyle w:val="a3"/>
                  <w:spacing w:before="0" w:line="228" w:lineRule="exact"/>
                  <w:ind w:left="60"/>
                  <w:rPr>
                    <w:rFonts w:ascii="文泉驿微米黑"/>
                  </w:rPr>
                </w:pPr>
                <w:r>
                  <w:rPr>
                    <w:rFonts w:ascii="文泉驿微米黑"/>
                    <w:spacing w:val="-5"/>
                  </w:rPr>
                  <w:fldChar w:fldCharType="begin"/>
                </w:r>
                <w:r>
                  <w:rPr>
                    <w:rFonts w:ascii="文泉驿微米黑"/>
                    <w:spacing w:val="-5"/>
                  </w:rPr>
                  <w:instrText xml:space="preserve"> PAGE </w:instrText>
                </w:r>
                <w:r>
                  <w:rPr>
                    <w:rFonts w:ascii="文泉驿微米黑"/>
                    <w:spacing w:val="-5"/>
                  </w:rPr>
                  <w:fldChar w:fldCharType="separate"/>
                </w:r>
                <w:r>
                  <w:rPr>
                    <w:rFonts w:ascii="文泉驿微米黑"/>
                    <w:spacing w:val="-5"/>
                  </w:rPr>
                  <w:t>100</w:t>
                </w:r>
                <w:r>
                  <w:rPr>
                    <w:rFonts w:ascii="文泉驿微米黑"/>
                    <w:spacing w:val="-5"/>
                  </w:rP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F87E0" w14:textId="77777777" w:rsidR="00C36271" w:rsidRDefault="00C36271">
    <w:pPr>
      <w:pStyle w:val="a3"/>
      <w:spacing w:before="0"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7D6E1" w14:textId="77777777" w:rsidR="00C36271" w:rsidRDefault="00000000">
    <w:pPr>
      <w:pStyle w:val="a3"/>
      <w:spacing w:before="0" w:line="14" w:lineRule="auto"/>
      <w:rPr>
        <w:sz w:val="20"/>
      </w:rPr>
    </w:pPr>
    <w:r>
      <w:pict w14:anchorId="0DF0A893">
        <v:shapetype id="_x0000_t202" coordsize="21600,21600" o:spt="202" path="m,l,21600r21600,l21600,xe">
          <v:stroke joinstyle="miter"/>
          <v:path gradientshapeok="t" o:connecttype="rect"/>
        </v:shapetype>
        <v:shape id="docshape692" o:spid="_x0000_s1045" type="#_x0000_t202" style="position:absolute;margin-left:296.4pt;margin-top:741.4pt;width:20.25pt;height:11.4pt;z-index:-27916800;mso-position-horizontal-relative:page;mso-position-vertical-relative:page" filled="f" stroked="f">
          <v:textbox inset="0,0,0,0">
            <w:txbxContent>
              <w:p w14:paraId="7055FC9D" w14:textId="77777777" w:rsidR="00C36271" w:rsidRDefault="00000000">
                <w:pPr>
                  <w:pStyle w:val="a3"/>
                  <w:spacing w:before="0" w:line="228" w:lineRule="exact"/>
                  <w:ind w:left="60"/>
                  <w:rPr>
                    <w:rFonts w:ascii="文泉驿微米黑"/>
                  </w:rPr>
                </w:pPr>
                <w:r>
                  <w:rPr>
                    <w:rFonts w:ascii="文泉驿微米黑"/>
                    <w:spacing w:val="-5"/>
                  </w:rPr>
                  <w:fldChar w:fldCharType="begin"/>
                </w:r>
                <w:r>
                  <w:rPr>
                    <w:rFonts w:ascii="文泉驿微米黑"/>
                    <w:spacing w:val="-5"/>
                  </w:rPr>
                  <w:instrText xml:space="preserve"> PAGE </w:instrText>
                </w:r>
                <w:r>
                  <w:rPr>
                    <w:rFonts w:ascii="文泉驿微米黑"/>
                    <w:spacing w:val="-5"/>
                  </w:rPr>
                  <w:fldChar w:fldCharType="separate"/>
                </w:r>
                <w:r>
                  <w:rPr>
                    <w:rFonts w:ascii="文泉驿微米黑"/>
                    <w:spacing w:val="-5"/>
                  </w:rPr>
                  <w:t>161</w:t>
                </w:r>
                <w:r>
                  <w:rPr>
                    <w:rFonts w:ascii="文泉驿微米黑"/>
                    <w:spacing w:val="-5"/>
                  </w:rP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6F187" w14:textId="77777777" w:rsidR="00C36271" w:rsidRDefault="00000000">
    <w:pPr>
      <w:pStyle w:val="a3"/>
      <w:spacing w:before="0" w:line="14" w:lineRule="auto"/>
      <w:rPr>
        <w:sz w:val="20"/>
      </w:rPr>
    </w:pPr>
    <w:r>
      <w:pict w14:anchorId="12D835D2">
        <v:shape id="docshape812" o:spid="_x0000_s1044" style="position:absolute;margin-left:93.5pt;margin-top:653.45pt;width:449.9pt;height:64.2pt;z-index:-27915776;mso-position-horizontal-relative:page;mso-position-vertical-relative:page" coordorigin="1870,13069" coordsize="8998,1284" o:spt="100" adj="0,,0" path="m1874,13137r,-68m1870,13073r68,m1938,13073r8862,m10800,13073r68,m10864,13137r,-68m1874,13424r,-287m10864,13424r,-287m1874,13711r,-287m10864,13711r,-287m1874,13998r,-287m10864,13998r,-287m1874,14284r,-286m10864,14284r,-286m1874,14352r,-68m1870,14348r68,m1938,14348r8862,m10800,14348r68,m10864,14352r,-68e" filled="f" strokeweight=".14042mm">
          <v:stroke joinstyle="round"/>
          <v:formulas/>
          <v:path arrowok="t" o:connecttype="segments"/>
          <w10:wrap anchorx="page" anchory="page"/>
        </v:shape>
      </w:pict>
    </w:r>
    <w:r>
      <w:pict w14:anchorId="0B9585DF">
        <v:shapetype id="_x0000_t202" coordsize="21600,21600" o:spt="202" path="m,l,21600r21600,l21600,xe">
          <v:stroke joinstyle="miter"/>
          <v:path gradientshapeok="t" o:connecttype="rect"/>
        </v:shapetype>
        <v:shape id="docshape813" o:spid="_x0000_s1043" type="#_x0000_t202" style="position:absolute;margin-left:296.4pt;margin-top:741.4pt;width:20.25pt;height:11.4pt;z-index:-27915264;mso-position-horizontal-relative:page;mso-position-vertical-relative:page" filled="f" stroked="f">
          <v:textbox inset="0,0,0,0">
            <w:txbxContent>
              <w:p w14:paraId="15B49FC1" w14:textId="77777777" w:rsidR="00C36271" w:rsidRDefault="00000000">
                <w:pPr>
                  <w:pStyle w:val="a3"/>
                  <w:spacing w:before="0" w:line="228" w:lineRule="exact"/>
                  <w:ind w:left="60"/>
                  <w:rPr>
                    <w:rFonts w:ascii="文泉驿微米黑"/>
                  </w:rPr>
                </w:pPr>
                <w:r>
                  <w:rPr>
                    <w:rFonts w:ascii="文泉驿微米黑"/>
                    <w:spacing w:val="-5"/>
                  </w:rPr>
                  <w:fldChar w:fldCharType="begin"/>
                </w:r>
                <w:r>
                  <w:rPr>
                    <w:rFonts w:ascii="文泉驿微米黑"/>
                    <w:spacing w:val="-5"/>
                  </w:rPr>
                  <w:instrText xml:space="preserve"> PAGE </w:instrText>
                </w:r>
                <w:r>
                  <w:rPr>
                    <w:rFonts w:ascii="文泉驿微米黑"/>
                    <w:spacing w:val="-5"/>
                  </w:rPr>
                  <w:fldChar w:fldCharType="separate"/>
                </w:r>
                <w:r>
                  <w:rPr>
                    <w:rFonts w:ascii="文泉驿微米黑"/>
                    <w:spacing w:val="-5"/>
                  </w:rPr>
                  <w:t>187</w:t>
                </w:r>
                <w:r>
                  <w:rPr>
                    <w:rFonts w:ascii="文泉驿微米黑"/>
                    <w:spacing w:val="-5"/>
                  </w:rPr>
                  <w:fldChar w:fldCharType="end"/>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BB183" w14:textId="77777777" w:rsidR="00C36271" w:rsidRDefault="00000000">
    <w:pPr>
      <w:pStyle w:val="a3"/>
      <w:spacing w:before="0" w:line="14" w:lineRule="auto"/>
      <w:rPr>
        <w:sz w:val="20"/>
      </w:rPr>
    </w:pPr>
    <w:r>
      <w:pict w14:anchorId="737A6F5B">
        <v:shapetype id="_x0000_t202" coordsize="21600,21600" o:spt="202" path="m,l,21600r21600,l21600,xe">
          <v:stroke joinstyle="miter"/>
          <v:path gradientshapeok="t" o:connecttype="rect"/>
        </v:shapetype>
        <v:shape id="docshape823" o:spid="_x0000_s1042" type="#_x0000_t202" style="position:absolute;margin-left:296.4pt;margin-top:741.4pt;width:20.25pt;height:11.4pt;z-index:-27914240;mso-position-horizontal-relative:page;mso-position-vertical-relative:page" filled="f" stroked="f">
          <v:textbox inset="0,0,0,0">
            <w:txbxContent>
              <w:p w14:paraId="2F20C939" w14:textId="77777777" w:rsidR="00C36271" w:rsidRDefault="00000000">
                <w:pPr>
                  <w:pStyle w:val="a3"/>
                  <w:spacing w:before="0" w:line="228" w:lineRule="exact"/>
                  <w:ind w:left="60"/>
                  <w:rPr>
                    <w:rFonts w:ascii="文泉驿微米黑"/>
                  </w:rPr>
                </w:pPr>
                <w:r>
                  <w:rPr>
                    <w:rFonts w:ascii="文泉驿微米黑"/>
                    <w:spacing w:val="-5"/>
                  </w:rPr>
                  <w:fldChar w:fldCharType="begin"/>
                </w:r>
                <w:r>
                  <w:rPr>
                    <w:rFonts w:ascii="文泉驿微米黑"/>
                    <w:spacing w:val="-5"/>
                  </w:rPr>
                  <w:instrText xml:space="preserve"> PAGE </w:instrText>
                </w:r>
                <w:r>
                  <w:rPr>
                    <w:rFonts w:ascii="文泉驿微米黑"/>
                    <w:spacing w:val="-5"/>
                  </w:rPr>
                  <w:fldChar w:fldCharType="separate"/>
                </w:r>
                <w:r>
                  <w:rPr>
                    <w:rFonts w:ascii="文泉驿微米黑"/>
                    <w:spacing w:val="-5"/>
                  </w:rPr>
                  <w:t>188</w:t>
                </w:r>
                <w:r>
                  <w:rPr>
                    <w:rFonts w:ascii="文泉驿微米黑"/>
                    <w:spacing w:val="-5"/>
                  </w:rPr>
                  <w:fldChar w:fldCharType="end"/>
                </w: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88A65" w14:textId="77777777" w:rsidR="00C36271" w:rsidRDefault="00000000">
    <w:pPr>
      <w:pStyle w:val="a3"/>
      <w:spacing w:before="0" w:line="14" w:lineRule="auto"/>
      <w:rPr>
        <w:sz w:val="20"/>
      </w:rPr>
    </w:pPr>
    <w:r>
      <w:pict w14:anchorId="41EA62D6">
        <v:shapetype id="_x0000_t202" coordsize="21600,21600" o:spt="202" path="m,l,21600r21600,l21600,xe">
          <v:stroke joinstyle="miter"/>
          <v:path gradientshapeok="t" o:connecttype="rect"/>
        </v:shapetype>
        <v:shape id="docshape834" o:spid="_x0000_s1036" type="#_x0000_t202" style="position:absolute;margin-left:296.4pt;margin-top:741.4pt;width:20.25pt;height:11.4pt;z-index:-27910656;mso-position-horizontal-relative:page;mso-position-vertical-relative:page" filled="f" stroked="f">
          <v:textbox inset="0,0,0,0">
            <w:txbxContent>
              <w:p w14:paraId="53572E31" w14:textId="77777777" w:rsidR="00C36271" w:rsidRDefault="00000000">
                <w:pPr>
                  <w:pStyle w:val="a3"/>
                  <w:spacing w:before="0" w:line="228" w:lineRule="exact"/>
                  <w:ind w:left="60"/>
                  <w:rPr>
                    <w:rFonts w:ascii="文泉驿微米黑"/>
                  </w:rPr>
                </w:pPr>
                <w:r>
                  <w:rPr>
                    <w:rFonts w:ascii="文泉驿微米黑"/>
                    <w:spacing w:val="-5"/>
                  </w:rPr>
                  <w:fldChar w:fldCharType="begin"/>
                </w:r>
                <w:r>
                  <w:rPr>
                    <w:rFonts w:ascii="文泉驿微米黑"/>
                    <w:spacing w:val="-5"/>
                  </w:rPr>
                  <w:instrText xml:space="preserve"> PAGE </w:instrText>
                </w:r>
                <w:r>
                  <w:rPr>
                    <w:rFonts w:ascii="文泉驿微米黑"/>
                    <w:spacing w:val="-5"/>
                  </w:rPr>
                  <w:fldChar w:fldCharType="separate"/>
                </w:r>
                <w:r>
                  <w:rPr>
                    <w:rFonts w:ascii="文泉驿微米黑"/>
                    <w:spacing w:val="-5"/>
                  </w:rPr>
                  <w:t>192</w:t>
                </w:r>
                <w:r>
                  <w:rPr>
                    <w:rFonts w:ascii="文泉驿微米黑"/>
                    <w:spacing w:val="-5"/>
                  </w:rPr>
                  <w:fldChar w:fldCharType="end"/>
                </w: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5BCBC" w14:textId="77777777" w:rsidR="00C36271" w:rsidRDefault="00000000">
    <w:pPr>
      <w:pStyle w:val="a3"/>
      <w:spacing w:before="0" w:line="14" w:lineRule="auto"/>
      <w:rPr>
        <w:sz w:val="20"/>
      </w:rPr>
    </w:pPr>
    <w:r>
      <w:pict w14:anchorId="4C785E5B">
        <v:shapetype id="_x0000_t202" coordsize="21600,21600" o:spt="202" path="m,l,21600r21600,l21600,xe">
          <v:stroke joinstyle="miter"/>
          <v:path gradientshapeok="t" o:connecttype="rect"/>
        </v:shapetype>
        <v:shape id="docshape836" o:spid="_x0000_s1035" type="#_x0000_t202" style="position:absolute;margin-left:296.4pt;margin-top:741.4pt;width:20.25pt;height:11.4pt;z-index:-27909632;mso-position-horizontal-relative:page;mso-position-vertical-relative:page" filled="f" stroked="f">
          <v:textbox inset="0,0,0,0">
            <w:txbxContent>
              <w:p w14:paraId="11FBCFCB" w14:textId="77777777" w:rsidR="00C36271" w:rsidRDefault="00000000">
                <w:pPr>
                  <w:pStyle w:val="a3"/>
                  <w:spacing w:before="0" w:line="228" w:lineRule="exact"/>
                  <w:ind w:left="60"/>
                  <w:rPr>
                    <w:rFonts w:ascii="文泉驿微米黑"/>
                  </w:rPr>
                </w:pPr>
                <w:r>
                  <w:rPr>
                    <w:rFonts w:ascii="文泉驿微米黑"/>
                    <w:spacing w:val="-5"/>
                  </w:rPr>
                  <w:fldChar w:fldCharType="begin"/>
                </w:r>
                <w:r>
                  <w:rPr>
                    <w:rFonts w:ascii="文泉驿微米黑"/>
                    <w:spacing w:val="-5"/>
                  </w:rPr>
                  <w:instrText xml:space="preserve"> PAGE </w:instrText>
                </w:r>
                <w:r>
                  <w:rPr>
                    <w:rFonts w:ascii="文泉驿微米黑"/>
                    <w:spacing w:val="-5"/>
                  </w:rPr>
                  <w:fldChar w:fldCharType="separate"/>
                </w:r>
                <w:r>
                  <w:rPr>
                    <w:rFonts w:ascii="文泉驿微米黑"/>
                    <w:spacing w:val="-5"/>
                  </w:rPr>
                  <w:t>194</w:t>
                </w:r>
                <w:r>
                  <w:rPr>
                    <w:rFonts w:ascii="文泉驿微米黑"/>
                    <w:spacing w:val="-5"/>
                  </w:rPr>
                  <w:fldChar w:fldCharType="end"/>
                </w:r>
              </w:p>
            </w:txbxContent>
          </v:textbox>
          <w10:wrap anchorx="page" anchory="page"/>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E4B7B" w14:textId="77777777" w:rsidR="00C36271" w:rsidRDefault="00000000">
    <w:pPr>
      <w:pStyle w:val="a3"/>
      <w:spacing w:before="0" w:line="14" w:lineRule="auto"/>
      <w:rPr>
        <w:sz w:val="20"/>
      </w:rPr>
    </w:pPr>
    <w:r>
      <w:pict w14:anchorId="404C2DA3">
        <v:shapetype id="_x0000_t202" coordsize="21600,21600" o:spt="202" path="m,l,21600r21600,l21600,xe">
          <v:stroke joinstyle="miter"/>
          <v:path gradientshapeok="t" o:connecttype="rect"/>
        </v:shapetype>
        <v:shape id="docshape844" o:spid="_x0000_s1027" type="#_x0000_t202" style="position:absolute;margin-left:296.4pt;margin-top:741.4pt;width:20.25pt;height:11.4pt;z-index:-27905024;mso-position-horizontal-relative:page;mso-position-vertical-relative:page" filled="f" stroked="f">
          <v:textbox inset="0,0,0,0">
            <w:txbxContent>
              <w:p w14:paraId="355AEEC4" w14:textId="77777777" w:rsidR="00C36271" w:rsidRDefault="00000000">
                <w:pPr>
                  <w:pStyle w:val="a3"/>
                  <w:spacing w:before="0" w:line="228" w:lineRule="exact"/>
                  <w:ind w:left="60"/>
                  <w:rPr>
                    <w:rFonts w:ascii="文泉驿微米黑"/>
                  </w:rPr>
                </w:pPr>
                <w:r>
                  <w:rPr>
                    <w:rFonts w:ascii="文泉驿微米黑"/>
                    <w:spacing w:val="-5"/>
                  </w:rPr>
                  <w:fldChar w:fldCharType="begin"/>
                </w:r>
                <w:r>
                  <w:rPr>
                    <w:rFonts w:ascii="文泉驿微米黑"/>
                    <w:spacing w:val="-5"/>
                  </w:rPr>
                  <w:instrText xml:space="preserve"> PAGE </w:instrText>
                </w:r>
                <w:r>
                  <w:rPr>
                    <w:rFonts w:ascii="文泉驿微米黑"/>
                    <w:spacing w:val="-5"/>
                  </w:rPr>
                  <w:fldChar w:fldCharType="separate"/>
                </w:r>
                <w:r>
                  <w:rPr>
                    <w:rFonts w:ascii="文泉驿微米黑"/>
                    <w:spacing w:val="-5"/>
                  </w:rPr>
                  <w:t>195</w:t>
                </w:r>
                <w:r>
                  <w:rPr>
                    <w:rFonts w:ascii="文泉驿微米黑"/>
                    <w:spacing w:val="-5"/>
                  </w:rPr>
                  <w:fldChar w:fldCharType="end"/>
                </w:r>
              </w:p>
            </w:txbxContent>
          </v:textbox>
          <w10:wrap anchorx="page" anchory="page"/>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56619" w14:textId="77777777" w:rsidR="00C36271" w:rsidRDefault="00000000">
    <w:pPr>
      <w:pStyle w:val="a3"/>
      <w:spacing w:before="0" w:line="14" w:lineRule="auto"/>
      <w:rPr>
        <w:sz w:val="20"/>
      </w:rPr>
    </w:pPr>
    <w:r>
      <w:pict w14:anchorId="7FFE86E4">
        <v:shapetype id="_x0000_t202" coordsize="21600,21600" o:spt="202" path="m,l,21600r21600,l21600,xe">
          <v:stroke joinstyle="miter"/>
          <v:path gradientshapeok="t" o:connecttype="rect"/>
        </v:shapetype>
        <v:shape id="docshape846" o:spid="_x0000_s1026" type="#_x0000_t202" style="position:absolute;margin-left:296.4pt;margin-top:741.4pt;width:20.25pt;height:11.4pt;z-index:-27904000;mso-position-horizontal-relative:page;mso-position-vertical-relative:page" filled="f" stroked="f">
          <v:textbox inset="0,0,0,0">
            <w:txbxContent>
              <w:p w14:paraId="5626E878" w14:textId="77777777" w:rsidR="00C36271" w:rsidRDefault="00000000">
                <w:pPr>
                  <w:pStyle w:val="a3"/>
                  <w:spacing w:before="0" w:line="228" w:lineRule="exact"/>
                  <w:ind w:left="60"/>
                  <w:rPr>
                    <w:rFonts w:ascii="文泉驿微米黑"/>
                  </w:rPr>
                </w:pPr>
                <w:r>
                  <w:rPr>
                    <w:rFonts w:ascii="文泉驿微米黑"/>
                    <w:spacing w:val="-5"/>
                  </w:rPr>
                  <w:fldChar w:fldCharType="begin"/>
                </w:r>
                <w:r>
                  <w:rPr>
                    <w:rFonts w:ascii="文泉驿微米黑"/>
                    <w:spacing w:val="-5"/>
                  </w:rPr>
                  <w:instrText xml:space="preserve"> PAGE </w:instrText>
                </w:r>
                <w:r>
                  <w:rPr>
                    <w:rFonts w:ascii="文泉驿微米黑"/>
                    <w:spacing w:val="-5"/>
                  </w:rPr>
                  <w:fldChar w:fldCharType="separate"/>
                </w:r>
                <w:r>
                  <w:rPr>
                    <w:rFonts w:ascii="文泉驿微米黑"/>
                    <w:spacing w:val="-5"/>
                  </w:rPr>
                  <w:t>197</w:t>
                </w:r>
                <w:r>
                  <w:rPr>
                    <w:rFonts w:ascii="文泉驿微米黑"/>
                    <w:spacing w:val="-5"/>
                  </w:rPr>
                  <w:fldChar w:fldCharType="end"/>
                </w:r>
              </w:p>
            </w:txbxContent>
          </v:textbox>
          <w10:wrap anchorx="page" anchory="page"/>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79940" w14:textId="77777777" w:rsidR="00C36271" w:rsidRDefault="00000000">
    <w:pPr>
      <w:pStyle w:val="a3"/>
      <w:spacing w:before="0" w:line="14" w:lineRule="auto"/>
      <w:rPr>
        <w:sz w:val="20"/>
      </w:rPr>
    </w:pPr>
    <w:r>
      <w:pict w14:anchorId="43372403">
        <v:shapetype id="_x0000_t202" coordsize="21600,21600" o:spt="202" path="m,l,21600r21600,l21600,xe">
          <v:stroke joinstyle="miter"/>
          <v:path gradientshapeok="t" o:connecttype="rect"/>
        </v:shapetype>
        <v:shape id="docshape910" o:spid="_x0000_s1025" type="#_x0000_t202" style="position:absolute;margin-left:296.4pt;margin-top:741.4pt;width:20.25pt;height:11.4pt;z-index:-27902976;mso-position-horizontal-relative:page;mso-position-vertical-relative:page" filled="f" stroked="f">
          <v:textbox inset="0,0,0,0">
            <w:txbxContent>
              <w:p w14:paraId="7FB47221" w14:textId="77777777" w:rsidR="00C36271" w:rsidRDefault="00000000">
                <w:pPr>
                  <w:pStyle w:val="a3"/>
                  <w:spacing w:before="0" w:line="228" w:lineRule="exact"/>
                  <w:ind w:left="60"/>
                  <w:rPr>
                    <w:rFonts w:ascii="文泉驿微米黑"/>
                  </w:rPr>
                </w:pPr>
                <w:r>
                  <w:rPr>
                    <w:rFonts w:ascii="文泉驿微米黑"/>
                    <w:spacing w:val="-5"/>
                  </w:rPr>
                  <w:fldChar w:fldCharType="begin"/>
                </w:r>
                <w:r>
                  <w:rPr>
                    <w:rFonts w:ascii="文泉驿微米黑"/>
                    <w:spacing w:val="-5"/>
                  </w:rPr>
                  <w:instrText xml:space="preserve"> PAGE </w:instrText>
                </w:r>
                <w:r>
                  <w:rPr>
                    <w:rFonts w:ascii="文泉驿微米黑"/>
                    <w:spacing w:val="-5"/>
                  </w:rPr>
                  <w:fldChar w:fldCharType="separate"/>
                </w:r>
                <w:r>
                  <w:rPr>
                    <w:rFonts w:ascii="文泉驿微米黑"/>
                    <w:spacing w:val="-5"/>
                  </w:rPr>
                  <w:t>208</w:t>
                </w:r>
                <w:r>
                  <w:rPr>
                    <w:rFonts w:ascii="文泉驿微米黑"/>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9B26B" w14:textId="77777777" w:rsidR="00346594" w:rsidRDefault="00346594">
      <w:r>
        <w:separator/>
      </w:r>
    </w:p>
  </w:footnote>
  <w:footnote w:type="continuationSeparator" w:id="0">
    <w:p w14:paraId="14902ED2" w14:textId="77777777" w:rsidR="00346594" w:rsidRDefault="003465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ADBC9" w14:textId="77777777" w:rsidR="00C36271" w:rsidRDefault="00000000">
    <w:pPr>
      <w:pStyle w:val="a3"/>
      <w:spacing w:before="0" w:line="14" w:lineRule="auto"/>
      <w:rPr>
        <w:sz w:val="20"/>
      </w:rPr>
    </w:pPr>
    <w:r>
      <w:rPr>
        <w:noProof/>
      </w:rPr>
      <w:drawing>
        <wp:anchor distT="0" distB="0" distL="0" distR="0" simplePos="0" relativeHeight="475397632" behindDoc="1" locked="0" layoutInCell="1" allowOverlap="1" wp14:anchorId="7B2AABFB" wp14:editId="2F14C18F">
          <wp:simplePos x="0" y="0"/>
          <wp:positionH relativeFrom="page">
            <wp:posOffset>5822315</wp:posOffset>
          </wp:positionH>
          <wp:positionV relativeFrom="page">
            <wp:posOffset>380157</wp:posOffset>
          </wp:positionV>
          <wp:extent cx="1188670" cy="31440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188670" cy="31440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BEDD3" w14:textId="77777777" w:rsidR="00C36271" w:rsidRDefault="00000000">
    <w:pPr>
      <w:pStyle w:val="a3"/>
      <w:spacing w:before="0" w:line="14" w:lineRule="auto"/>
      <w:rPr>
        <w:sz w:val="20"/>
      </w:rPr>
    </w:pPr>
    <w:r>
      <w:rPr>
        <w:noProof/>
      </w:rPr>
      <w:drawing>
        <wp:anchor distT="0" distB="0" distL="0" distR="0" simplePos="0" relativeHeight="475398656" behindDoc="1" locked="0" layoutInCell="1" allowOverlap="1" wp14:anchorId="5209180F" wp14:editId="41ECDF86">
          <wp:simplePos x="0" y="0"/>
          <wp:positionH relativeFrom="page">
            <wp:posOffset>5822315</wp:posOffset>
          </wp:positionH>
          <wp:positionV relativeFrom="page">
            <wp:posOffset>380157</wp:posOffset>
          </wp:positionV>
          <wp:extent cx="1188670" cy="314405"/>
          <wp:effectExtent l="0" t="0" r="0" b="0"/>
          <wp:wrapNone/>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1" cstate="print"/>
                  <a:stretch>
                    <a:fillRect/>
                  </a:stretch>
                </pic:blipFill>
                <pic:spPr>
                  <a:xfrm>
                    <a:off x="0" y="0"/>
                    <a:ext cx="1188670" cy="31440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30996" w14:textId="77777777" w:rsidR="00C36271" w:rsidRDefault="00000000">
    <w:pPr>
      <w:pStyle w:val="a3"/>
      <w:spacing w:before="0" w:line="14" w:lineRule="auto"/>
      <w:rPr>
        <w:sz w:val="20"/>
      </w:rPr>
    </w:pPr>
    <w:r>
      <w:rPr>
        <w:noProof/>
      </w:rPr>
      <w:drawing>
        <wp:anchor distT="0" distB="0" distL="0" distR="0" simplePos="0" relativeHeight="475399168" behindDoc="1" locked="0" layoutInCell="1" allowOverlap="1" wp14:anchorId="3747FCFC" wp14:editId="5FC11933">
          <wp:simplePos x="0" y="0"/>
          <wp:positionH relativeFrom="page">
            <wp:posOffset>5822315</wp:posOffset>
          </wp:positionH>
          <wp:positionV relativeFrom="page">
            <wp:posOffset>380157</wp:posOffset>
          </wp:positionV>
          <wp:extent cx="1188670" cy="314405"/>
          <wp:effectExtent l="0" t="0" r="0" b="0"/>
          <wp:wrapNone/>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1" cstate="print"/>
                  <a:stretch>
                    <a:fillRect/>
                  </a:stretch>
                </pic:blipFill>
                <pic:spPr>
                  <a:xfrm>
                    <a:off x="0" y="0"/>
                    <a:ext cx="1188670" cy="314405"/>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F5622" w14:textId="77777777" w:rsidR="00C36271" w:rsidRDefault="00000000">
    <w:pPr>
      <w:pStyle w:val="a3"/>
      <w:spacing w:before="0" w:line="14" w:lineRule="auto"/>
      <w:rPr>
        <w:sz w:val="20"/>
      </w:rPr>
    </w:pPr>
    <w:r>
      <w:rPr>
        <w:noProof/>
      </w:rPr>
      <w:drawing>
        <wp:anchor distT="0" distB="0" distL="0" distR="0" simplePos="0" relativeHeight="475400192" behindDoc="1" locked="0" layoutInCell="1" allowOverlap="1" wp14:anchorId="647FCA38" wp14:editId="157DB6BD">
          <wp:simplePos x="0" y="0"/>
          <wp:positionH relativeFrom="page">
            <wp:posOffset>5822315</wp:posOffset>
          </wp:positionH>
          <wp:positionV relativeFrom="page">
            <wp:posOffset>380157</wp:posOffset>
          </wp:positionV>
          <wp:extent cx="1188670" cy="314405"/>
          <wp:effectExtent l="0" t="0" r="0" b="0"/>
          <wp:wrapNone/>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1" cstate="print"/>
                  <a:stretch>
                    <a:fillRect/>
                  </a:stretch>
                </pic:blipFill>
                <pic:spPr>
                  <a:xfrm>
                    <a:off x="0" y="0"/>
                    <a:ext cx="1188670" cy="314405"/>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D2ED7" w14:textId="77777777" w:rsidR="00C36271" w:rsidRDefault="00000000">
    <w:pPr>
      <w:pStyle w:val="a3"/>
      <w:spacing w:before="0" w:line="14" w:lineRule="auto"/>
      <w:rPr>
        <w:sz w:val="20"/>
      </w:rPr>
    </w:pPr>
    <w:r>
      <w:rPr>
        <w:noProof/>
      </w:rPr>
      <w:drawing>
        <wp:anchor distT="0" distB="0" distL="0" distR="0" simplePos="0" relativeHeight="475401728" behindDoc="1" locked="0" layoutInCell="1" allowOverlap="1" wp14:anchorId="023D618E" wp14:editId="07D43824">
          <wp:simplePos x="0" y="0"/>
          <wp:positionH relativeFrom="page">
            <wp:posOffset>5822315</wp:posOffset>
          </wp:positionH>
          <wp:positionV relativeFrom="page">
            <wp:posOffset>380157</wp:posOffset>
          </wp:positionV>
          <wp:extent cx="1188670" cy="314405"/>
          <wp:effectExtent l="0" t="0" r="0" b="0"/>
          <wp:wrapNone/>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1" cstate="print"/>
                  <a:stretch>
                    <a:fillRect/>
                  </a:stretch>
                </pic:blipFill>
                <pic:spPr>
                  <a:xfrm>
                    <a:off x="0" y="0"/>
                    <a:ext cx="1188670" cy="314405"/>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5FCE0" w14:textId="77777777" w:rsidR="00C36271" w:rsidRDefault="00000000">
    <w:pPr>
      <w:pStyle w:val="a3"/>
      <w:spacing w:before="0" w:line="14" w:lineRule="auto"/>
      <w:rPr>
        <w:sz w:val="20"/>
      </w:rPr>
    </w:pPr>
    <w:r>
      <w:rPr>
        <w:noProof/>
      </w:rPr>
      <w:drawing>
        <wp:anchor distT="0" distB="0" distL="0" distR="0" simplePos="0" relativeHeight="475402752" behindDoc="1" locked="0" layoutInCell="1" allowOverlap="1" wp14:anchorId="3B0EE252" wp14:editId="450D407A">
          <wp:simplePos x="0" y="0"/>
          <wp:positionH relativeFrom="page">
            <wp:posOffset>5822315</wp:posOffset>
          </wp:positionH>
          <wp:positionV relativeFrom="page">
            <wp:posOffset>380157</wp:posOffset>
          </wp:positionV>
          <wp:extent cx="1188670" cy="314405"/>
          <wp:effectExtent l="0" t="0" r="0" b="0"/>
          <wp:wrapNone/>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1" cstate="print"/>
                  <a:stretch>
                    <a:fillRect/>
                  </a:stretch>
                </pic:blipFill>
                <pic:spPr>
                  <a:xfrm>
                    <a:off x="0" y="0"/>
                    <a:ext cx="1188670" cy="314405"/>
                  </a:xfrm>
                  <a:prstGeom prst="rect">
                    <a:avLst/>
                  </a:prstGeom>
                </pic:spPr>
              </pic:pic>
            </a:graphicData>
          </a:graphic>
        </wp:anchor>
      </w:drawing>
    </w:r>
    <w:r>
      <w:pict w14:anchorId="286F563F">
        <v:line id="_x0000_s1041" style="position:absolute;z-index:-27913216;mso-position-horizontal-relative:page;mso-position-vertical-relative:page" from="258.95pt,72.3pt" to="353.05pt,72.3pt" strokeweight=".22614mm">
          <w10:wrap anchorx="page" anchory="page"/>
        </v:line>
      </w:pict>
    </w:r>
    <w:r>
      <w:pict w14:anchorId="524C8521">
        <v:line id="_x0000_s1040" style="position:absolute;z-index:-27912704;mso-position-horizontal-relative:page;mso-position-vertical-relative:page" from="258.95pt,120.4pt" to="353.05pt,120.4pt" strokeweight=".4pt">
          <w10:wrap anchorx="page" anchory="page"/>
        </v:line>
      </w:pict>
    </w:r>
    <w:r>
      <w:pict w14:anchorId="5C9C1F73">
        <v:shapetype id="_x0000_t202" coordsize="21600,21600" o:spt="202" path="m,l,21600r21600,l21600,xe">
          <v:stroke joinstyle="miter"/>
          <v:path gradientshapeok="t" o:connecttype="rect"/>
        </v:shapetype>
        <v:shape id="docshape831" o:spid="_x0000_s1039" type="#_x0000_t202" style="position:absolute;margin-left:293.3pt;margin-top:75.15pt;width:21.95pt;height:42.4pt;z-index:-27912192;mso-position-horizontal-relative:page;mso-position-vertical-relative:page" filled="f" stroked="f">
          <v:textbox inset="0,0,0,0">
            <w:txbxContent>
              <w:p w14:paraId="48F0A7E8" w14:textId="77777777" w:rsidR="00C36271" w:rsidRDefault="00000000">
                <w:pPr>
                  <w:spacing w:line="208" w:lineRule="auto"/>
                  <w:ind w:left="20" w:right="18"/>
                  <w:jc w:val="both"/>
                  <w:rPr>
                    <w:rFonts w:ascii="文泉驿微米黑" w:eastAsia="文泉驿微米黑"/>
                    <w:sz w:val="20"/>
                  </w:rPr>
                </w:pPr>
                <w:r>
                  <w:rPr>
                    <w:rFonts w:ascii="文泉驿微米黑" w:eastAsia="文泉驿微米黑" w:hint="eastAsia"/>
                    <w:spacing w:val="-6"/>
                    <w:sz w:val="20"/>
                  </w:rPr>
                  <w:t>最低兼容版本</w:t>
                </w:r>
              </w:p>
            </w:txbxContent>
          </v:textbox>
          <w10:wrap anchorx="page" anchory="page"/>
        </v:shape>
      </w:pict>
    </w:r>
    <w:r>
      <w:pict w14:anchorId="6C6F5E29">
        <v:shape id="docshape832" o:spid="_x0000_s1038" type="#_x0000_t202" style="position:absolute;margin-left:257.95pt;margin-top:89.5pt;width:21.95pt;height:28.05pt;z-index:-27911680;mso-position-horizontal-relative:page;mso-position-vertical-relative:page" filled="f" stroked="f">
          <v:textbox inset="0,0,0,0">
            <w:txbxContent>
              <w:p w14:paraId="139A7842" w14:textId="77777777" w:rsidR="00C36271" w:rsidRDefault="00000000">
                <w:pPr>
                  <w:spacing w:line="208" w:lineRule="auto"/>
                  <w:ind w:left="20" w:right="18"/>
                  <w:rPr>
                    <w:rFonts w:ascii="文泉驿微米黑" w:eastAsia="文泉驿微米黑"/>
                    <w:sz w:val="20"/>
                  </w:rPr>
                </w:pPr>
                <w:r>
                  <w:rPr>
                    <w:rFonts w:ascii="文泉驿微米黑" w:eastAsia="文泉驿微米黑" w:hint="eastAsia"/>
                    <w:spacing w:val="-6"/>
                    <w:sz w:val="20"/>
                  </w:rPr>
                  <w:t>工具名称</w:t>
                </w:r>
              </w:p>
            </w:txbxContent>
          </v:textbox>
          <w10:wrap anchorx="page" anchory="page"/>
        </v:shape>
      </w:pict>
    </w:r>
    <w:r>
      <w:pict w14:anchorId="077C2D81">
        <v:shape id="docshape833" o:spid="_x0000_s1037" type="#_x0000_t202" style="position:absolute;margin-left:328.65pt;margin-top:103.85pt;width:21.95pt;height:13.7pt;z-index:-27911168;mso-position-horizontal-relative:page;mso-position-vertical-relative:page" filled="f" stroked="f">
          <v:textbox inset="0,0,0,0">
            <w:txbxContent>
              <w:p w14:paraId="469144CD" w14:textId="77777777" w:rsidR="00C36271" w:rsidRDefault="00000000">
                <w:pPr>
                  <w:spacing w:line="274" w:lineRule="exact"/>
                  <w:ind w:left="20"/>
                  <w:rPr>
                    <w:rFonts w:ascii="文泉驿微米黑" w:eastAsia="文泉驿微米黑"/>
                    <w:sz w:val="20"/>
                  </w:rPr>
                </w:pPr>
                <w:r>
                  <w:rPr>
                    <w:rFonts w:ascii="文泉驿微米黑" w:eastAsia="文泉驿微米黑" w:hint="eastAsia"/>
                    <w:spacing w:val="-6"/>
                    <w:sz w:val="20"/>
                  </w:rPr>
                  <w:t>说明</w:t>
                </w:r>
              </w:p>
            </w:txbxContent>
          </v:textbox>
          <w10:wrap anchorx="page" anchory="pag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CA815" w14:textId="77777777" w:rsidR="00C36271" w:rsidRDefault="00000000">
    <w:pPr>
      <w:pStyle w:val="a3"/>
      <w:spacing w:before="0" w:line="14" w:lineRule="auto"/>
      <w:rPr>
        <w:sz w:val="20"/>
      </w:rPr>
    </w:pPr>
    <w:r>
      <w:rPr>
        <w:noProof/>
      </w:rPr>
      <w:drawing>
        <wp:anchor distT="0" distB="0" distL="0" distR="0" simplePos="0" relativeHeight="475406336" behindDoc="1" locked="0" layoutInCell="1" allowOverlap="1" wp14:anchorId="57DE95B1" wp14:editId="11217B00">
          <wp:simplePos x="0" y="0"/>
          <wp:positionH relativeFrom="page">
            <wp:posOffset>5822315</wp:posOffset>
          </wp:positionH>
          <wp:positionV relativeFrom="page">
            <wp:posOffset>380157</wp:posOffset>
          </wp:positionV>
          <wp:extent cx="1188670" cy="314405"/>
          <wp:effectExtent l="0" t="0" r="0" b="0"/>
          <wp:wrapNone/>
          <wp:docPr id="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1" cstate="print"/>
                  <a:stretch>
                    <a:fillRect/>
                  </a:stretch>
                </pic:blipFill>
                <pic:spPr>
                  <a:xfrm>
                    <a:off x="0" y="0"/>
                    <a:ext cx="1188670" cy="314405"/>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7C7C4" w14:textId="77777777" w:rsidR="00C36271" w:rsidRDefault="00000000">
    <w:pPr>
      <w:pStyle w:val="a3"/>
      <w:spacing w:before="0" w:line="14" w:lineRule="auto"/>
      <w:rPr>
        <w:sz w:val="20"/>
      </w:rPr>
    </w:pPr>
    <w:r>
      <w:rPr>
        <w:noProof/>
      </w:rPr>
      <w:drawing>
        <wp:anchor distT="0" distB="0" distL="0" distR="0" simplePos="0" relativeHeight="475407360" behindDoc="1" locked="0" layoutInCell="1" allowOverlap="1" wp14:anchorId="40C89B1B" wp14:editId="6AF330AD">
          <wp:simplePos x="0" y="0"/>
          <wp:positionH relativeFrom="page">
            <wp:posOffset>5822315</wp:posOffset>
          </wp:positionH>
          <wp:positionV relativeFrom="page">
            <wp:posOffset>380157</wp:posOffset>
          </wp:positionV>
          <wp:extent cx="1188670" cy="314405"/>
          <wp:effectExtent l="0" t="0" r="0" b="0"/>
          <wp:wrapNone/>
          <wp:docPr id="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1" cstate="print"/>
                  <a:stretch>
                    <a:fillRect/>
                  </a:stretch>
                </pic:blipFill>
                <pic:spPr>
                  <a:xfrm>
                    <a:off x="0" y="0"/>
                    <a:ext cx="1188670" cy="314405"/>
                  </a:xfrm>
                  <a:prstGeom prst="rect">
                    <a:avLst/>
                  </a:prstGeom>
                </pic:spPr>
              </pic:pic>
            </a:graphicData>
          </a:graphic>
        </wp:anchor>
      </w:drawing>
    </w:r>
    <w:r>
      <w:pict w14:anchorId="0E9F3CD6">
        <v:line id="_x0000_s1034" style="position:absolute;z-index:-27908608;mso-position-horizontal-relative:page;mso-position-vertical-relative:page" from="271.95pt,72.3pt" to="340.05pt,72.3pt" strokeweight=".22614mm">
          <w10:wrap anchorx="page" anchory="page"/>
        </v:line>
      </w:pict>
    </w:r>
    <w:r>
      <w:pict w14:anchorId="0DED8515">
        <v:line id="_x0000_s1033" style="position:absolute;z-index:-27908096;mso-position-horizontal-relative:page;mso-position-vertical-relative:page" from="271.95pt,106.05pt" to="340.05pt,106.05pt" strokeweight=".4pt">
          <w10:wrap anchorx="page" anchory="page"/>
        </v:line>
      </w:pict>
    </w:r>
    <w:r>
      <w:pict w14:anchorId="6C1737F7">
        <v:shapetype id="_x0000_t202" coordsize="21600,21600" o:spt="202" path="m,l,21600r21600,l21600,xe">
          <v:stroke joinstyle="miter"/>
          <v:path gradientshapeok="t" o:connecttype="rect"/>
        </v:shapetype>
        <v:shape id="docshape839" o:spid="_x0000_s1032" type="#_x0000_t202" style="position:absolute;margin-left:270.95pt;margin-top:75.15pt;width:21.95pt;height:28.05pt;z-index:-27907584;mso-position-horizontal-relative:page;mso-position-vertical-relative:page" filled="f" stroked="f">
          <v:textbox inset="0,0,0,0">
            <w:txbxContent>
              <w:p w14:paraId="580784B2" w14:textId="77777777" w:rsidR="00C36271" w:rsidRDefault="00000000">
                <w:pPr>
                  <w:spacing w:line="208" w:lineRule="auto"/>
                  <w:ind w:left="20" w:right="18"/>
                  <w:rPr>
                    <w:rFonts w:ascii="文泉驿微米黑" w:eastAsia="文泉驿微米黑"/>
                    <w:sz w:val="20"/>
                  </w:rPr>
                </w:pPr>
                <w:r>
                  <w:rPr>
                    <w:rFonts w:ascii="文泉驿微米黑" w:eastAsia="文泉驿微米黑" w:hint="eastAsia"/>
                    <w:spacing w:val="-6"/>
                    <w:sz w:val="20"/>
                  </w:rPr>
                  <w:t>特性名称</w:t>
                </w:r>
              </w:p>
            </w:txbxContent>
          </v:textbox>
          <w10:wrap anchorx="page" anchory="page"/>
        </v:shape>
      </w:pict>
    </w:r>
    <w:r>
      <w:pict w14:anchorId="51CAE78E">
        <v:shape id="docshape840" o:spid="_x0000_s1031" type="#_x0000_t202" style="position:absolute;margin-left:306.3pt;margin-top:89.5pt;width:21.95pt;height:13.7pt;z-index:-27907072;mso-position-horizontal-relative:page;mso-position-vertical-relative:page" filled="f" stroked="f">
          <v:textbox inset="0,0,0,0">
            <w:txbxContent>
              <w:p w14:paraId="0021715B" w14:textId="77777777" w:rsidR="00C36271" w:rsidRDefault="00000000">
                <w:pPr>
                  <w:spacing w:line="274" w:lineRule="exact"/>
                  <w:ind w:left="20"/>
                  <w:rPr>
                    <w:rFonts w:ascii="文泉驿微米黑" w:eastAsia="文泉驿微米黑"/>
                    <w:sz w:val="20"/>
                  </w:rPr>
                </w:pPr>
                <w:r>
                  <w:rPr>
                    <w:rFonts w:ascii="文泉驿微米黑" w:eastAsia="文泉驿微米黑" w:hint="eastAsia"/>
                    <w:spacing w:val="-6"/>
                    <w:sz w:val="20"/>
                  </w:rPr>
                  <w:t>说明</w:t>
                </w:r>
              </w:p>
            </w:txbxContent>
          </v:textbox>
          <w10:wrap anchorx="page" anchory="page"/>
        </v:shape>
      </w:pict>
    </w:r>
    <w:r>
      <w:pict w14:anchorId="702210EB">
        <v:shape id="docshape841" o:spid="_x0000_s1030" type="#_x0000_t202" style="position:absolute;margin-left:270.95pt;margin-top:110.6pt;width:80.65pt;height:11.4pt;z-index:-27906560;mso-position-horizontal-relative:page;mso-position-vertical-relative:page" filled="f" stroked="f">
          <v:textbox inset="0,0,0,0">
            <w:txbxContent>
              <w:p w14:paraId="72EC558E" w14:textId="77777777" w:rsidR="00C36271" w:rsidRDefault="00000000">
                <w:pPr>
                  <w:pStyle w:val="a3"/>
                  <w:spacing w:before="0" w:line="228" w:lineRule="exact"/>
                  <w:ind w:left="20"/>
                </w:pPr>
                <w:r>
                  <w:rPr>
                    <w:color w:val="00AEEF"/>
                    <w:spacing w:val="-10"/>
                  </w:rPr>
                  <w:t>FLASHBAC</w:t>
                </w:r>
                <w:r>
                  <w:rPr>
                    <w:spacing w:val="-10"/>
                  </w:rPr>
                  <w:t>F</w:t>
                </w:r>
                <w:r>
                  <w:rPr>
                    <w:color w:val="00AEEF"/>
                    <w:spacing w:val="-10"/>
                  </w:rPr>
                  <w:t>K</w:t>
                </w:r>
                <w:r>
                  <w:rPr>
                    <w:spacing w:val="-10"/>
                  </w:rPr>
                  <w:t>LASHBACK</w:t>
                </w:r>
              </w:p>
            </w:txbxContent>
          </v:textbox>
          <w10:wrap anchorx="page" anchory="page"/>
        </v:shape>
      </w:pict>
    </w:r>
    <w:r>
      <w:pict w14:anchorId="65EFFB82">
        <v:shape id="docshape842" o:spid="_x0000_s1029" type="#_x0000_t202" style="position:absolute;margin-left:270.95pt;margin-top:124.55pt;width:13.1pt;height:12.4pt;z-index:-27906048;mso-position-horizontal-relative:page;mso-position-vertical-relative:page" filled="f" stroked="f">
          <v:textbox inset="0,0,0,0">
            <w:txbxContent>
              <w:p w14:paraId="2F953267" w14:textId="77777777" w:rsidR="00C36271" w:rsidRDefault="00000000">
                <w:pPr>
                  <w:spacing w:line="219" w:lineRule="exact"/>
                  <w:ind w:left="20"/>
                  <w:rPr>
                    <w:rFonts w:ascii="Arial Narrow" w:hAnsi="Arial Narrow"/>
                    <w:i/>
                    <w:sz w:val="20"/>
                  </w:rPr>
                </w:pPr>
                <w:r>
                  <w:rPr>
                    <w:rFonts w:ascii="Verdana" w:hAnsi="Verdana"/>
                    <w:i/>
                    <w:color w:val="7F7F7F"/>
                    <w:spacing w:val="-12"/>
                    <w:sz w:val="20"/>
                  </w:rPr>
                  <w:t>'</w:t>
                </w:r>
                <w:r>
                  <w:rPr>
                    <w:rFonts w:ascii="Arial Narrow" w:hAnsi="Arial Narrow"/>
                    <w:i/>
                    <w:color w:val="7F7F7F"/>
                    <w:spacing w:val="-12"/>
                    <w:sz w:val="20"/>
                  </w:rPr>
                  <w:t>→</w:t>
                </w:r>
              </w:p>
            </w:txbxContent>
          </v:textbox>
          <w10:wrap anchorx="page" anchory="page"/>
        </v:shape>
      </w:pict>
    </w:r>
    <w:r>
      <w:pict w14:anchorId="4290990C">
        <v:shape id="docshape843" o:spid="_x0000_s1028" type="#_x0000_t202" style="position:absolute;margin-left:306.3pt;margin-top:124.55pt;width:13.1pt;height:12.4pt;z-index:-27905536;mso-position-horizontal-relative:page;mso-position-vertical-relative:page" filled="f" stroked="f">
          <v:textbox inset="0,0,0,0">
            <w:txbxContent>
              <w:p w14:paraId="75A38F45" w14:textId="77777777" w:rsidR="00C36271" w:rsidRDefault="00000000">
                <w:pPr>
                  <w:spacing w:line="219" w:lineRule="exact"/>
                  <w:ind w:left="20"/>
                  <w:rPr>
                    <w:rFonts w:ascii="Arial Narrow" w:hAnsi="Arial Narrow"/>
                    <w:i/>
                    <w:sz w:val="20"/>
                  </w:rPr>
                </w:pPr>
                <w:r>
                  <w:rPr>
                    <w:rFonts w:ascii="Verdana" w:hAnsi="Verdana"/>
                    <w:i/>
                    <w:color w:val="7F7F7F"/>
                    <w:spacing w:val="-12"/>
                    <w:sz w:val="20"/>
                  </w:rPr>
                  <w:t>'</w:t>
                </w:r>
                <w:r>
                  <w:rPr>
                    <w:rFonts w:ascii="Arial Narrow" w:hAnsi="Arial Narrow"/>
                    <w:i/>
                    <w:color w:val="7F7F7F"/>
                    <w:spacing w:val="-12"/>
                    <w:sz w:val="20"/>
                  </w:rPr>
                  <w:t>→</w:t>
                </w:r>
              </w:p>
            </w:txbxContent>
          </v:textbox>
          <w10:wrap anchorx="page" anchory="page"/>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75603" w14:textId="77777777" w:rsidR="00C36271" w:rsidRDefault="00000000">
    <w:pPr>
      <w:pStyle w:val="a3"/>
      <w:spacing w:before="0" w:line="14" w:lineRule="auto"/>
      <w:rPr>
        <w:sz w:val="20"/>
      </w:rPr>
    </w:pPr>
    <w:r>
      <w:rPr>
        <w:noProof/>
      </w:rPr>
      <w:drawing>
        <wp:anchor distT="0" distB="0" distL="0" distR="0" simplePos="0" relativeHeight="475411968" behindDoc="1" locked="0" layoutInCell="1" allowOverlap="1" wp14:anchorId="457F9C9B" wp14:editId="4BA7D0B5">
          <wp:simplePos x="0" y="0"/>
          <wp:positionH relativeFrom="page">
            <wp:posOffset>5822315</wp:posOffset>
          </wp:positionH>
          <wp:positionV relativeFrom="page">
            <wp:posOffset>380157</wp:posOffset>
          </wp:positionV>
          <wp:extent cx="1188670" cy="314405"/>
          <wp:effectExtent l="0" t="0" r="0" b="0"/>
          <wp:wrapNone/>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1" cstate="print"/>
                  <a:stretch>
                    <a:fillRect/>
                  </a:stretch>
                </pic:blipFill>
                <pic:spPr>
                  <a:xfrm>
                    <a:off x="0" y="0"/>
                    <a:ext cx="1188670" cy="314405"/>
                  </a:xfrm>
                  <a:prstGeom prst="rect">
                    <a:avLst/>
                  </a:prstGeom>
                </pic:spPr>
              </pic:pic>
            </a:graphicData>
          </a:graphic>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E1399" w14:textId="77777777" w:rsidR="00C36271" w:rsidRDefault="00000000">
    <w:pPr>
      <w:pStyle w:val="a3"/>
      <w:spacing w:before="0" w:line="14" w:lineRule="auto"/>
      <w:rPr>
        <w:sz w:val="20"/>
      </w:rPr>
    </w:pPr>
    <w:r>
      <w:rPr>
        <w:noProof/>
      </w:rPr>
      <w:drawing>
        <wp:anchor distT="0" distB="0" distL="0" distR="0" simplePos="0" relativeHeight="475412992" behindDoc="1" locked="0" layoutInCell="1" allowOverlap="1" wp14:anchorId="6289E28B" wp14:editId="5EC4E94D">
          <wp:simplePos x="0" y="0"/>
          <wp:positionH relativeFrom="page">
            <wp:posOffset>5822315</wp:posOffset>
          </wp:positionH>
          <wp:positionV relativeFrom="page">
            <wp:posOffset>380157</wp:posOffset>
          </wp:positionV>
          <wp:extent cx="1188670" cy="314405"/>
          <wp:effectExtent l="0" t="0" r="0" b="0"/>
          <wp:wrapNone/>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1" cstate="print"/>
                  <a:stretch>
                    <a:fillRect/>
                  </a:stretch>
                </pic:blipFill>
                <pic:spPr>
                  <a:xfrm>
                    <a:off x="0" y="0"/>
                    <a:ext cx="1188670" cy="31440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2E45"/>
    <w:multiLevelType w:val="hybridMultilevel"/>
    <w:tmpl w:val="B3483E3C"/>
    <w:lvl w:ilvl="0" w:tplc="1140392A">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5A828D50">
      <w:numFmt w:val="bullet"/>
      <w:lvlText w:val="•"/>
      <w:lvlJc w:val="left"/>
      <w:pPr>
        <w:ind w:left="1750" w:hanging="160"/>
      </w:pPr>
      <w:rPr>
        <w:rFonts w:hint="default"/>
        <w:lang w:val="en-US" w:eastAsia="en-US" w:bidi="ar-SA"/>
      </w:rPr>
    </w:lvl>
    <w:lvl w:ilvl="2" w:tplc="AE5ED886">
      <w:numFmt w:val="bullet"/>
      <w:lvlText w:val="•"/>
      <w:lvlJc w:val="left"/>
      <w:pPr>
        <w:ind w:left="2780" w:hanging="160"/>
      </w:pPr>
      <w:rPr>
        <w:rFonts w:hint="default"/>
        <w:lang w:val="en-US" w:eastAsia="en-US" w:bidi="ar-SA"/>
      </w:rPr>
    </w:lvl>
    <w:lvl w:ilvl="3" w:tplc="462C74EA">
      <w:numFmt w:val="bullet"/>
      <w:lvlText w:val="•"/>
      <w:lvlJc w:val="left"/>
      <w:pPr>
        <w:ind w:left="3810" w:hanging="160"/>
      </w:pPr>
      <w:rPr>
        <w:rFonts w:hint="default"/>
        <w:lang w:val="en-US" w:eastAsia="en-US" w:bidi="ar-SA"/>
      </w:rPr>
    </w:lvl>
    <w:lvl w:ilvl="4" w:tplc="D80E28C6">
      <w:numFmt w:val="bullet"/>
      <w:lvlText w:val="•"/>
      <w:lvlJc w:val="left"/>
      <w:pPr>
        <w:ind w:left="4840" w:hanging="160"/>
      </w:pPr>
      <w:rPr>
        <w:rFonts w:hint="default"/>
        <w:lang w:val="en-US" w:eastAsia="en-US" w:bidi="ar-SA"/>
      </w:rPr>
    </w:lvl>
    <w:lvl w:ilvl="5" w:tplc="B9A6A4BE">
      <w:numFmt w:val="bullet"/>
      <w:lvlText w:val="•"/>
      <w:lvlJc w:val="left"/>
      <w:pPr>
        <w:ind w:left="5870" w:hanging="160"/>
      </w:pPr>
      <w:rPr>
        <w:rFonts w:hint="default"/>
        <w:lang w:val="en-US" w:eastAsia="en-US" w:bidi="ar-SA"/>
      </w:rPr>
    </w:lvl>
    <w:lvl w:ilvl="6" w:tplc="A1DAD912">
      <w:numFmt w:val="bullet"/>
      <w:lvlText w:val="•"/>
      <w:lvlJc w:val="left"/>
      <w:pPr>
        <w:ind w:left="6900" w:hanging="160"/>
      </w:pPr>
      <w:rPr>
        <w:rFonts w:hint="default"/>
        <w:lang w:val="en-US" w:eastAsia="en-US" w:bidi="ar-SA"/>
      </w:rPr>
    </w:lvl>
    <w:lvl w:ilvl="7" w:tplc="1676F41A">
      <w:numFmt w:val="bullet"/>
      <w:lvlText w:val="•"/>
      <w:lvlJc w:val="left"/>
      <w:pPr>
        <w:ind w:left="7930" w:hanging="160"/>
      </w:pPr>
      <w:rPr>
        <w:rFonts w:hint="default"/>
        <w:lang w:val="en-US" w:eastAsia="en-US" w:bidi="ar-SA"/>
      </w:rPr>
    </w:lvl>
    <w:lvl w:ilvl="8" w:tplc="16C4D024">
      <w:numFmt w:val="bullet"/>
      <w:lvlText w:val="•"/>
      <w:lvlJc w:val="left"/>
      <w:pPr>
        <w:ind w:left="8960" w:hanging="160"/>
      </w:pPr>
      <w:rPr>
        <w:rFonts w:hint="default"/>
        <w:lang w:val="en-US" w:eastAsia="en-US" w:bidi="ar-SA"/>
      </w:rPr>
    </w:lvl>
  </w:abstractNum>
  <w:abstractNum w:abstractNumId="1" w15:restartNumberingAfterBreak="0">
    <w:nsid w:val="016935F7"/>
    <w:multiLevelType w:val="hybridMultilevel"/>
    <w:tmpl w:val="0AC22798"/>
    <w:lvl w:ilvl="0" w:tplc="71962292">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943681AC">
      <w:numFmt w:val="bullet"/>
      <w:lvlText w:val="•"/>
      <w:lvlJc w:val="left"/>
      <w:pPr>
        <w:ind w:left="1750" w:hanging="160"/>
      </w:pPr>
      <w:rPr>
        <w:rFonts w:hint="default"/>
        <w:lang w:val="en-US" w:eastAsia="en-US" w:bidi="ar-SA"/>
      </w:rPr>
    </w:lvl>
    <w:lvl w:ilvl="2" w:tplc="4142E862">
      <w:numFmt w:val="bullet"/>
      <w:lvlText w:val="•"/>
      <w:lvlJc w:val="left"/>
      <w:pPr>
        <w:ind w:left="2780" w:hanging="160"/>
      </w:pPr>
      <w:rPr>
        <w:rFonts w:hint="default"/>
        <w:lang w:val="en-US" w:eastAsia="en-US" w:bidi="ar-SA"/>
      </w:rPr>
    </w:lvl>
    <w:lvl w:ilvl="3" w:tplc="A44A1F68">
      <w:numFmt w:val="bullet"/>
      <w:lvlText w:val="•"/>
      <w:lvlJc w:val="left"/>
      <w:pPr>
        <w:ind w:left="3810" w:hanging="160"/>
      </w:pPr>
      <w:rPr>
        <w:rFonts w:hint="default"/>
        <w:lang w:val="en-US" w:eastAsia="en-US" w:bidi="ar-SA"/>
      </w:rPr>
    </w:lvl>
    <w:lvl w:ilvl="4" w:tplc="616C0656">
      <w:numFmt w:val="bullet"/>
      <w:lvlText w:val="•"/>
      <w:lvlJc w:val="left"/>
      <w:pPr>
        <w:ind w:left="4840" w:hanging="160"/>
      </w:pPr>
      <w:rPr>
        <w:rFonts w:hint="default"/>
        <w:lang w:val="en-US" w:eastAsia="en-US" w:bidi="ar-SA"/>
      </w:rPr>
    </w:lvl>
    <w:lvl w:ilvl="5" w:tplc="4ED82094">
      <w:numFmt w:val="bullet"/>
      <w:lvlText w:val="•"/>
      <w:lvlJc w:val="left"/>
      <w:pPr>
        <w:ind w:left="5870" w:hanging="160"/>
      </w:pPr>
      <w:rPr>
        <w:rFonts w:hint="default"/>
        <w:lang w:val="en-US" w:eastAsia="en-US" w:bidi="ar-SA"/>
      </w:rPr>
    </w:lvl>
    <w:lvl w:ilvl="6" w:tplc="55C01A9C">
      <w:numFmt w:val="bullet"/>
      <w:lvlText w:val="•"/>
      <w:lvlJc w:val="left"/>
      <w:pPr>
        <w:ind w:left="6900" w:hanging="160"/>
      </w:pPr>
      <w:rPr>
        <w:rFonts w:hint="default"/>
        <w:lang w:val="en-US" w:eastAsia="en-US" w:bidi="ar-SA"/>
      </w:rPr>
    </w:lvl>
    <w:lvl w:ilvl="7" w:tplc="5A9A1B0C">
      <w:numFmt w:val="bullet"/>
      <w:lvlText w:val="•"/>
      <w:lvlJc w:val="left"/>
      <w:pPr>
        <w:ind w:left="7930" w:hanging="160"/>
      </w:pPr>
      <w:rPr>
        <w:rFonts w:hint="default"/>
        <w:lang w:val="en-US" w:eastAsia="en-US" w:bidi="ar-SA"/>
      </w:rPr>
    </w:lvl>
    <w:lvl w:ilvl="8" w:tplc="FEC2EC1E">
      <w:numFmt w:val="bullet"/>
      <w:lvlText w:val="•"/>
      <w:lvlJc w:val="left"/>
      <w:pPr>
        <w:ind w:left="8960" w:hanging="160"/>
      </w:pPr>
      <w:rPr>
        <w:rFonts w:hint="default"/>
        <w:lang w:val="en-US" w:eastAsia="en-US" w:bidi="ar-SA"/>
      </w:rPr>
    </w:lvl>
  </w:abstractNum>
  <w:abstractNum w:abstractNumId="2" w15:restartNumberingAfterBreak="0">
    <w:nsid w:val="017353F3"/>
    <w:multiLevelType w:val="hybridMultilevel"/>
    <w:tmpl w:val="A094D160"/>
    <w:lvl w:ilvl="0" w:tplc="F176C5FE">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526EC9F2">
      <w:numFmt w:val="bullet"/>
      <w:lvlText w:val="•"/>
      <w:lvlJc w:val="left"/>
      <w:pPr>
        <w:ind w:left="1750" w:hanging="160"/>
      </w:pPr>
      <w:rPr>
        <w:rFonts w:hint="default"/>
        <w:lang w:val="en-US" w:eastAsia="en-US" w:bidi="ar-SA"/>
      </w:rPr>
    </w:lvl>
    <w:lvl w:ilvl="2" w:tplc="EEE8BEE4">
      <w:numFmt w:val="bullet"/>
      <w:lvlText w:val="•"/>
      <w:lvlJc w:val="left"/>
      <w:pPr>
        <w:ind w:left="2780" w:hanging="160"/>
      </w:pPr>
      <w:rPr>
        <w:rFonts w:hint="default"/>
        <w:lang w:val="en-US" w:eastAsia="en-US" w:bidi="ar-SA"/>
      </w:rPr>
    </w:lvl>
    <w:lvl w:ilvl="3" w:tplc="E4E00536">
      <w:numFmt w:val="bullet"/>
      <w:lvlText w:val="•"/>
      <w:lvlJc w:val="left"/>
      <w:pPr>
        <w:ind w:left="3810" w:hanging="160"/>
      </w:pPr>
      <w:rPr>
        <w:rFonts w:hint="default"/>
        <w:lang w:val="en-US" w:eastAsia="en-US" w:bidi="ar-SA"/>
      </w:rPr>
    </w:lvl>
    <w:lvl w:ilvl="4" w:tplc="424CD26A">
      <w:numFmt w:val="bullet"/>
      <w:lvlText w:val="•"/>
      <w:lvlJc w:val="left"/>
      <w:pPr>
        <w:ind w:left="4840" w:hanging="160"/>
      </w:pPr>
      <w:rPr>
        <w:rFonts w:hint="default"/>
        <w:lang w:val="en-US" w:eastAsia="en-US" w:bidi="ar-SA"/>
      </w:rPr>
    </w:lvl>
    <w:lvl w:ilvl="5" w:tplc="D72E9EAC">
      <w:numFmt w:val="bullet"/>
      <w:lvlText w:val="•"/>
      <w:lvlJc w:val="left"/>
      <w:pPr>
        <w:ind w:left="5870" w:hanging="160"/>
      </w:pPr>
      <w:rPr>
        <w:rFonts w:hint="default"/>
        <w:lang w:val="en-US" w:eastAsia="en-US" w:bidi="ar-SA"/>
      </w:rPr>
    </w:lvl>
    <w:lvl w:ilvl="6" w:tplc="D9B4811A">
      <w:numFmt w:val="bullet"/>
      <w:lvlText w:val="•"/>
      <w:lvlJc w:val="left"/>
      <w:pPr>
        <w:ind w:left="6900" w:hanging="160"/>
      </w:pPr>
      <w:rPr>
        <w:rFonts w:hint="default"/>
        <w:lang w:val="en-US" w:eastAsia="en-US" w:bidi="ar-SA"/>
      </w:rPr>
    </w:lvl>
    <w:lvl w:ilvl="7" w:tplc="49CA631A">
      <w:numFmt w:val="bullet"/>
      <w:lvlText w:val="•"/>
      <w:lvlJc w:val="left"/>
      <w:pPr>
        <w:ind w:left="7930" w:hanging="160"/>
      </w:pPr>
      <w:rPr>
        <w:rFonts w:hint="default"/>
        <w:lang w:val="en-US" w:eastAsia="en-US" w:bidi="ar-SA"/>
      </w:rPr>
    </w:lvl>
    <w:lvl w:ilvl="8" w:tplc="4D8C5D7E">
      <w:numFmt w:val="bullet"/>
      <w:lvlText w:val="•"/>
      <w:lvlJc w:val="left"/>
      <w:pPr>
        <w:ind w:left="8960" w:hanging="160"/>
      </w:pPr>
      <w:rPr>
        <w:rFonts w:hint="default"/>
        <w:lang w:val="en-US" w:eastAsia="en-US" w:bidi="ar-SA"/>
      </w:rPr>
    </w:lvl>
  </w:abstractNum>
  <w:abstractNum w:abstractNumId="3" w15:restartNumberingAfterBreak="0">
    <w:nsid w:val="01750E0A"/>
    <w:multiLevelType w:val="hybridMultilevel"/>
    <w:tmpl w:val="ADAC3648"/>
    <w:lvl w:ilvl="0" w:tplc="DC7E5AAC">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E8A0C4E6">
      <w:numFmt w:val="bullet"/>
      <w:lvlText w:val="•"/>
      <w:lvlJc w:val="left"/>
      <w:pPr>
        <w:ind w:left="1750" w:hanging="160"/>
      </w:pPr>
      <w:rPr>
        <w:rFonts w:hint="default"/>
        <w:lang w:val="en-US" w:eastAsia="en-US" w:bidi="ar-SA"/>
      </w:rPr>
    </w:lvl>
    <w:lvl w:ilvl="2" w:tplc="52561F9C">
      <w:numFmt w:val="bullet"/>
      <w:lvlText w:val="•"/>
      <w:lvlJc w:val="left"/>
      <w:pPr>
        <w:ind w:left="2780" w:hanging="160"/>
      </w:pPr>
      <w:rPr>
        <w:rFonts w:hint="default"/>
        <w:lang w:val="en-US" w:eastAsia="en-US" w:bidi="ar-SA"/>
      </w:rPr>
    </w:lvl>
    <w:lvl w:ilvl="3" w:tplc="118683BC">
      <w:numFmt w:val="bullet"/>
      <w:lvlText w:val="•"/>
      <w:lvlJc w:val="left"/>
      <w:pPr>
        <w:ind w:left="3810" w:hanging="160"/>
      </w:pPr>
      <w:rPr>
        <w:rFonts w:hint="default"/>
        <w:lang w:val="en-US" w:eastAsia="en-US" w:bidi="ar-SA"/>
      </w:rPr>
    </w:lvl>
    <w:lvl w:ilvl="4" w:tplc="3DC66550">
      <w:numFmt w:val="bullet"/>
      <w:lvlText w:val="•"/>
      <w:lvlJc w:val="left"/>
      <w:pPr>
        <w:ind w:left="4840" w:hanging="160"/>
      </w:pPr>
      <w:rPr>
        <w:rFonts w:hint="default"/>
        <w:lang w:val="en-US" w:eastAsia="en-US" w:bidi="ar-SA"/>
      </w:rPr>
    </w:lvl>
    <w:lvl w:ilvl="5" w:tplc="17A2FCA0">
      <w:numFmt w:val="bullet"/>
      <w:lvlText w:val="•"/>
      <w:lvlJc w:val="left"/>
      <w:pPr>
        <w:ind w:left="5870" w:hanging="160"/>
      </w:pPr>
      <w:rPr>
        <w:rFonts w:hint="default"/>
        <w:lang w:val="en-US" w:eastAsia="en-US" w:bidi="ar-SA"/>
      </w:rPr>
    </w:lvl>
    <w:lvl w:ilvl="6" w:tplc="3D2ABEB6">
      <w:numFmt w:val="bullet"/>
      <w:lvlText w:val="•"/>
      <w:lvlJc w:val="left"/>
      <w:pPr>
        <w:ind w:left="6900" w:hanging="160"/>
      </w:pPr>
      <w:rPr>
        <w:rFonts w:hint="default"/>
        <w:lang w:val="en-US" w:eastAsia="en-US" w:bidi="ar-SA"/>
      </w:rPr>
    </w:lvl>
    <w:lvl w:ilvl="7" w:tplc="C1C895CC">
      <w:numFmt w:val="bullet"/>
      <w:lvlText w:val="•"/>
      <w:lvlJc w:val="left"/>
      <w:pPr>
        <w:ind w:left="7930" w:hanging="160"/>
      </w:pPr>
      <w:rPr>
        <w:rFonts w:hint="default"/>
        <w:lang w:val="en-US" w:eastAsia="en-US" w:bidi="ar-SA"/>
      </w:rPr>
    </w:lvl>
    <w:lvl w:ilvl="8" w:tplc="2C4A76BA">
      <w:numFmt w:val="bullet"/>
      <w:lvlText w:val="•"/>
      <w:lvlJc w:val="left"/>
      <w:pPr>
        <w:ind w:left="8960" w:hanging="160"/>
      </w:pPr>
      <w:rPr>
        <w:rFonts w:hint="default"/>
        <w:lang w:val="en-US" w:eastAsia="en-US" w:bidi="ar-SA"/>
      </w:rPr>
    </w:lvl>
  </w:abstractNum>
  <w:abstractNum w:abstractNumId="4" w15:restartNumberingAfterBreak="0">
    <w:nsid w:val="01F950C7"/>
    <w:multiLevelType w:val="hybridMultilevel"/>
    <w:tmpl w:val="51B4FF20"/>
    <w:lvl w:ilvl="0" w:tplc="0756DA52">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25D49A62">
      <w:numFmt w:val="bullet"/>
      <w:lvlText w:val="•"/>
      <w:lvlJc w:val="left"/>
      <w:pPr>
        <w:ind w:left="1750" w:hanging="160"/>
      </w:pPr>
      <w:rPr>
        <w:rFonts w:hint="default"/>
        <w:lang w:val="en-US" w:eastAsia="en-US" w:bidi="ar-SA"/>
      </w:rPr>
    </w:lvl>
    <w:lvl w:ilvl="2" w:tplc="1ED41468">
      <w:numFmt w:val="bullet"/>
      <w:lvlText w:val="•"/>
      <w:lvlJc w:val="left"/>
      <w:pPr>
        <w:ind w:left="2780" w:hanging="160"/>
      </w:pPr>
      <w:rPr>
        <w:rFonts w:hint="default"/>
        <w:lang w:val="en-US" w:eastAsia="en-US" w:bidi="ar-SA"/>
      </w:rPr>
    </w:lvl>
    <w:lvl w:ilvl="3" w:tplc="3FA65004">
      <w:numFmt w:val="bullet"/>
      <w:lvlText w:val="•"/>
      <w:lvlJc w:val="left"/>
      <w:pPr>
        <w:ind w:left="3810" w:hanging="160"/>
      </w:pPr>
      <w:rPr>
        <w:rFonts w:hint="default"/>
        <w:lang w:val="en-US" w:eastAsia="en-US" w:bidi="ar-SA"/>
      </w:rPr>
    </w:lvl>
    <w:lvl w:ilvl="4" w:tplc="439AC5BA">
      <w:numFmt w:val="bullet"/>
      <w:lvlText w:val="•"/>
      <w:lvlJc w:val="left"/>
      <w:pPr>
        <w:ind w:left="4840" w:hanging="160"/>
      </w:pPr>
      <w:rPr>
        <w:rFonts w:hint="default"/>
        <w:lang w:val="en-US" w:eastAsia="en-US" w:bidi="ar-SA"/>
      </w:rPr>
    </w:lvl>
    <w:lvl w:ilvl="5" w:tplc="E552F65A">
      <w:numFmt w:val="bullet"/>
      <w:lvlText w:val="•"/>
      <w:lvlJc w:val="left"/>
      <w:pPr>
        <w:ind w:left="5870" w:hanging="160"/>
      </w:pPr>
      <w:rPr>
        <w:rFonts w:hint="default"/>
        <w:lang w:val="en-US" w:eastAsia="en-US" w:bidi="ar-SA"/>
      </w:rPr>
    </w:lvl>
    <w:lvl w:ilvl="6" w:tplc="6A76A22A">
      <w:numFmt w:val="bullet"/>
      <w:lvlText w:val="•"/>
      <w:lvlJc w:val="left"/>
      <w:pPr>
        <w:ind w:left="6900" w:hanging="160"/>
      </w:pPr>
      <w:rPr>
        <w:rFonts w:hint="default"/>
        <w:lang w:val="en-US" w:eastAsia="en-US" w:bidi="ar-SA"/>
      </w:rPr>
    </w:lvl>
    <w:lvl w:ilvl="7" w:tplc="D0FA9156">
      <w:numFmt w:val="bullet"/>
      <w:lvlText w:val="•"/>
      <w:lvlJc w:val="left"/>
      <w:pPr>
        <w:ind w:left="7930" w:hanging="160"/>
      </w:pPr>
      <w:rPr>
        <w:rFonts w:hint="default"/>
        <w:lang w:val="en-US" w:eastAsia="en-US" w:bidi="ar-SA"/>
      </w:rPr>
    </w:lvl>
    <w:lvl w:ilvl="8" w:tplc="37D663DC">
      <w:numFmt w:val="bullet"/>
      <w:lvlText w:val="•"/>
      <w:lvlJc w:val="left"/>
      <w:pPr>
        <w:ind w:left="8960" w:hanging="160"/>
      </w:pPr>
      <w:rPr>
        <w:rFonts w:hint="default"/>
        <w:lang w:val="en-US" w:eastAsia="en-US" w:bidi="ar-SA"/>
      </w:rPr>
    </w:lvl>
  </w:abstractNum>
  <w:abstractNum w:abstractNumId="5" w15:restartNumberingAfterBreak="0">
    <w:nsid w:val="024B2508"/>
    <w:multiLevelType w:val="hybridMultilevel"/>
    <w:tmpl w:val="C3C25C6C"/>
    <w:lvl w:ilvl="0" w:tplc="05F4B4B6">
      <w:start w:val="1"/>
      <w:numFmt w:val="decimal"/>
      <w:lvlText w:val="%1."/>
      <w:lvlJc w:val="left"/>
      <w:pPr>
        <w:ind w:left="718"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1" w:tplc="2D86D45A">
      <w:numFmt w:val="bullet"/>
      <w:lvlText w:val="•"/>
      <w:lvlJc w:val="left"/>
      <w:pPr>
        <w:ind w:left="1750" w:hanging="231"/>
      </w:pPr>
      <w:rPr>
        <w:rFonts w:hint="default"/>
        <w:lang w:val="en-US" w:eastAsia="en-US" w:bidi="ar-SA"/>
      </w:rPr>
    </w:lvl>
    <w:lvl w:ilvl="2" w:tplc="179075D2">
      <w:numFmt w:val="bullet"/>
      <w:lvlText w:val="•"/>
      <w:lvlJc w:val="left"/>
      <w:pPr>
        <w:ind w:left="2780" w:hanging="231"/>
      </w:pPr>
      <w:rPr>
        <w:rFonts w:hint="default"/>
        <w:lang w:val="en-US" w:eastAsia="en-US" w:bidi="ar-SA"/>
      </w:rPr>
    </w:lvl>
    <w:lvl w:ilvl="3" w:tplc="7298B682">
      <w:numFmt w:val="bullet"/>
      <w:lvlText w:val="•"/>
      <w:lvlJc w:val="left"/>
      <w:pPr>
        <w:ind w:left="3810" w:hanging="231"/>
      </w:pPr>
      <w:rPr>
        <w:rFonts w:hint="default"/>
        <w:lang w:val="en-US" w:eastAsia="en-US" w:bidi="ar-SA"/>
      </w:rPr>
    </w:lvl>
    <w:lvl w:ilvl="4" w:tplc="0E38BAC4">
      <w:numFmt w:val="bullet"/>
      <w:lvlText w:val="•"/>
      <w:lvlJc w:val="left"/>
      <w:pPr>
        <w:ind w:left="4840" w:hanging="231"/>
      </w:pPr>
      <w:rPr>
        <w:rFonts w:hint="default"/>
        <w:lang w:val="en-US" w:eastAsia="en-US" w:bidi="ar-SA"/>
      </w:rPr>
    </w:lvl>
    <w:lvl w:ilvl="5" w:tplc="69ECDB4E">
      <w:numFmt w:val="bullet"/>
      <w:lvlText w:val="•"/>
      <w:lvlJc w:val="left"/>
      <w:pPr>
        <w:ind w:left="5870" w:hanging="231"/>
      </w:pPr>
      <w:rPr>
        <w:rFonts w:hint="default"/>
        <w:lang w:val="en-US" w:eastAsia="en-US" w:bidi="ar-SA"/>
      </w:rPr>
    </w:lvl>
    <w:lvl w:ilvl="6" w:tplc="FDA092A8">
      <w:numFmt w:val="bullet"/>
      <w:lvlText w:val="•"/>
      <w:lvlJc w:val="left"/>
      <w:pPr>
        <w:ind w:left="6900" w:hanging="231"/>
      </w:pPr>
      <w:rPr>
        <w:rFonts w:hint="default"/>
        <w:lang w:val="en-US" w:eastAsia="en-US" w:bidi="ar-SA"/>
      </w:rPr>
    </w:lvl>
    <w:lvl w:ilvl="7" w:tplc="99B66E6E">
      <w:numFmt w:val="bullet"/>
      <w:lvlText w:val="•"/>
      <w:lvlJc w:val="left"/>
      <w:pPr>
        <w:ind w:left="7930" w:hanging="231"/>
      </w:pPr>
      <w:rPr>
        <w:rFonts w:hint="default"/>
        <w:lang w:val="en-US" w:eastAsia="en-US" w:bidi="ar-SA"/>
      </w:rPr>
    </w:lvl>
    <w:lvl w:ilvl="8" w:tplc="06F081E8">
      <w:numFmt w:val="bullet"/>
      <w:lvlText w:val="•"/>
      <w:lvlJc w:val="left"/>
      <w:pPr>
        <w:ind w:left="8960" w:hanging="231"/>
      </w:pPr>
      <w:rPr>
        <w:rFonts w:hint="default"/>
        <w:lang w:val="en-US" w:eastAsia="en-US" w:bidi="ar-SA"/>
      </w:rPr>
    </w:lvl>
  </w:abstractNum>
  <w:abstractNum w:abstractNumId="6" w15:restartNumberingAfterBreak="0">
    <w:nsid w:val="030C1457"/>
    <w:multiLevelType w:val="hybridMultilevel"/>
    <w:tmpl w:val="00F2AE12"/>
    <w:lvl w:ilvl="0" w:tplc="75F6C1DC">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9C7CA6E6">
      <w:numFmt w:val="bullet"/>
      <w:lvlText w:val="•"/>
      <w:lvlJc w:val="left"/>
      <w:pPr>
        <w:ind w:left="1750" w:hanging="160"/>
      </w:pPr>
      <w:rPr>
        <w:rFonts w:hint="default"/>
        <w:lang w:val="en-US" w:eastAsia="en-US" w:bidi="ar-SA"/>
      </w:rPr>
    </w:lvl>
    <w:lvl w:ilvl="2" w:tplc="7548DEBA">
      <w:numFmt w:val="bullet"/>
      <w:lvlText w:val="•"/>
      <w:lvlJc w:val="left"/>
      <w:pPr>
        <w:ind w:left="2780" w:hanging="160"/>
      </w:pPr>
      <w:rPr>
        <w:rFonts w:hint="default"/>
        <w:lang w:val="en-US" w:eastAsia="en-US" w:bidi="ar-SA"/>
      </w:rPr>
    </w:lvl>
    <w:lvl w:ilvl="3" w:tplc="05B674AC">
      <w:numFmt w:val="bullet"/>
      <w:lvlText w:val="•"/>
      <w:lvlJc w:val="left"/>
      <w:pPr>
        <w:ind w:left="3810" w:hanging="160"/>
      </w:pPr>
      <w:rPr>
        <w:rFonts w:hint="default"/>
        <w:lang w:val="en-US" w:eastAsia="en-US" w:bidi="ar-SA"/>
      </w:rPr>
    </w:lvl>
    <w:lvl w:ilvl="4" w:tplc="6AD849AA">
      <w:numFmt w:val="bullet"/>
      <w:lvlText w:val="•"/>
      <w:lvlJc w:val="left"/>
      <w:pPr>
        <w:ind w:left="4840" w:hanging="160"/>
      </w:pPr>
      <w:rPr>
        <w:rFonts w:hint="default"/>
        <w:lang w:val="en-US" w:eastAsia="en-US" w:bidi="ar-SA"/>
      </w:rPr>
    </w:lvl>
    <w:lvl w:ilvl="5" w:tplc="6256FCA2">
      <w:numFmt w:val="bullet"/>
      <w:lvlText w:val="•"/>
      <w:lvlJc w:val="left"/>
      <w:pPr>
        <w:ind w:left="5870" w:hanging="160"/>
      </w:pPr>
      <w:rPr>
        <w:rFonts w:hint="default"/>
        <w:lang w:val="en-US" w:eastAsia="en-US" w:bidi="ar-SA"/>
      </w:rPr>
    </w:lvl>
    <w:lvl w:ilvl="6" w:tplc="77D6B71C">
      <w:numFmt w:val="bullet"/>
      <w:lvlText w:val="•"/>
      <w:lvlJc w:val="left"/>
      <w:pPr>
        <w:ind w:left="6900" w:hanging="160"/>
      </w:pPr>
      <w:rPr>
        <w:rFonts w:hint="default"/>
        <w:lang w:val="en-US" w:eastAsia="en-US" w:bidi="ar-SA"/>
      </w:rPr>
    </w:lvl>
    <w:lvl w:ilvl="7" w:tplc="60C4A5B8">
      <w:numFmt w:val="bullet"/>
      <w:lvlText w:val="•"/>
      <w:lvlJc w:val="left"/>
      <w:pPr>
        <w:ind w:left="7930" w:hanging="160"/>
      </w:pPr>
      <w:rPr>
        <w:rFonts w:hint="default"/>
        <w:lang w:val="en-US" w:eastAsia="en-US" w:bidi="ar-SA"/>
      </w:rPr>
    </w:lvl>
    <w:lvl w:ilvl="8" w:tplc="18C24C4C">
      <w:numFmt w:val="bullet"/>
      <w:lvlText w:val="•"/>
      <w:lvlJc w:val="left"/>
      <w:pPr>
        <w:ind w:left="8960" w:hanging="160"/>
      </w:pPr>
      <w:rPr>
        <w:rFonts w:hint="default"/>
        <w:lang w:val="en-US" w:eastAsia="en-US" w:bidi="ar-SA"/>
      </w:rPr>
    </w:lvl>
  </w:abstractNum>
  <w:abstractNum w:abstractNumId="7" w15:restartNumberingAfterBreak="0">
    <w:nsid w:val="033944A1"/>
    <w:multiLevelType w:val="hybridMultilevel"/>
    <w:tmpl w:val="46269268"/>
    <w:lvl w:ilvl="0" w:tplc="12246A30">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297CF99C">
      <w:numFmt w:val="bullet"/>
      <w:lvlText w:val="•"/>
      <w:lvlJc w:val="left"/>
      <w:pPr>
        <w:ind w:left="1750" w:hanging="160"/>
      </w:pPr>
      <w:rPr>
        <w:rFonts w:hint="default"/>
        <w:lang w:val="en-US" w:eastAsia="en-US" w:bidi="ar-SA"/>
      </w:rPr>
    </w:lvl>
    <w:lvl w:ilvl="2" w:tplc="96E687A6">
      <w:numFmt w:val="bullet"/>
      <w:lvlText w:val="•"/>
      <w:lvlJc w:val="left"/>
      <w:pPr>
        <w:ind w:left="2780" w:hanging="160"/>
      </w:pPr>
      <w:rPr>
        <w:rFonts w:hint="default"/>
        <w:lang w:val="en-US" w:eastAsia="en-US" w:bidi="ar-SA"/>
      </w:rPr>
    </w:lvl>
    <w:lvl w:ilvl="3" w:tplc="65FA8264">
      <w:numFmt w:val="bullet"/>
      <w:lvlText w:val="•"/>
      <w:lvlJc w:val="left"/>
      <w:pPr>
        <w:ind w:left="3810" w:hanging="160"/>
      </w:pPr>
      <w:rPr>
        <w:rFonts w:hint="default"/>
        <w:lang w:val="en-US" w:eastAsia="en-US" w:bidi="ar-SA"/>
      </w:rPr>
    </w:lvl>
    <w:lvl w:ilvl="4" w:tplc="D47E6E66">
      <w:numFmt w:val="bullet"/>
      <w:lvlText w:val="•"/>
      <w:lvlJc w:val="left"/>
      <w:pPr>
        <w:ind w:left="4840" w:hanging="160"/>
      </w:pPr>
      <w:rPr>
        <w:rFonts w:hint="default"/>
        <w:lang w:val="en-US" w:eastAsia="en-US" w:bidi="ar-SA"/>
      </w:rPr>
    </w:lvl>
    <w:lvl w:ilvl="5" w:tplc="B83085D6">
      <w:numFmt w:val="bullet"/>
      <w:lvlText w:val="•"/>
      <w:lvlJc w:val="left"/>
      <w:pPr>
        <w:ind w:left="5870" w:hanging="160"/>
      </w:pPr>
      <w:rPr>
        <w:rFonts w:hint="default"/>
        <w:lang w:val="en-US" w:eastAsia="en-US" w:bidi="ar-SA"/>
      </w:rPr>
    </w:lvl>
    <w:lvl w:ilvl="6" w:tplc="EE80484E">
      <w:numFmt w:val="bullet"/>
      <w:lvlText w:val="•"/>
      <w:lvlJc w:val="left"/>
      <w:pPr>
        <w:ind w:left="6900" w:hanging="160"/>
      </w:pPr>
      <w:rPr>
        <w:rFonts w:hint="default"/>
        <w:lang w:val="en-US" w:eastAsia="en-US" w:bidi="ar-SA"/>
      </w:rPr>
    </w:lvl>
    <w:lvl w:ilvl="7" w:tplc="6B0E82D6">
      <w:numFmt w:val="bullet"/>
      <w:lvlText w:val="•"/>
      <w:lvlJc w:val="left"/>
      <w:pPr>
        <w:ind w:left="7930" w:hanging="160"/>
      </w:pPr>
      <w:rPr>
        <w:rFonts w:hint="default"/>
        <w:lang w:val="en-US" w:eastAsia="en-US" w:bidi="ar-SA"/>
      </w:rPr>
    </w:lvl>
    <w:lvl w:ilvl="8" w:tplc="AAD0A2C6">
      <w:numFmt w:val="bullet"/>
      <w:lvlText w:val="•"/>
      <w:lvlJc w:val="left"/>
      <w:pPr>
        <w:ind w:left="8960" w:hanging="160"/>
      </w:pPr>
      <w:rPr>
        <w:rFonts w:hint="default"/>
        <w:lang w:val="en-US" w:eastAsia="en-US" w:bidi="ar-SA"/>
      </w:rPr>
    </w:lvl>
  </w:abstractNum>
  <w:abstractNum w:abstractNumId="8" w15:restartNumberingAfterBreak="0">
    <w:nsid w:val="0488119D"/>
    <w:multiLevelType w:val="hybridMultilevel"/>
    <w:tmpl w:val="C1E4CF52"/>
    <w:lvl w:ilvl="0" w:tplc="31F4C0A4">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CDF27BB8">
      <w:numFmt w:val="bullet"/>
      <w:lvlText w:val="•"/>
      <w:lvlJc w:val="left"/>
      <w:pPr>
        <w:ind w:left="1750" w:hanging="160"/>
      </w:pPr>
      <w:rPr>
        <w:rFonts w:hint="default"/>
        <w:lang w:val="en-US" w:eastAsia="en-US" w:bidi="ar-SA"/>
      </w:rPr>
    </w:lvl>
    <w:lvl w:ilvl="2" w:tplc="E488DB0E">
      <w:numFmt w:val="bullet"/>
      <w:lvlText w:val="•"/>
      <w:lvlJc w:val="left"/>
      <w:pPr>
        <w:ind w:left="2780" w:hanging="160"/>
      </w:pPr>
      <w:rPr>
        <w:rFonts w:hint="default"/>
        <w:lang w:val="en-US" w:eastAsia="en-US" w:bidi="ar-SA"/>
      </w:rPr>
    </w:lvl>
    <w:lvl w:ilvl="3" w:tplc="20E68EF6">
      <w:numFmt w:val="bullet"/>
      <w:lvlText w:val="•"/>
      <w:lvlJc w:val="left"/>
      <w:pPr>
        <w:ind w:left="3810" w:hanging="160"/>
      </w:pPr>
      <w:rPr>
        <w:rFonts w:hint="default"/>
        <w:lang w:val="en-US" w:eastAsia="en-US" w:bidi="ar-SA"/>
      </w:rPr>
    </w:lvl>
    <w:lvl w:ilvl="4" w:tplc="EC3657B4">
      <w:numFmt w:val="bullet"/>
      <w:lvlText w:val="•"/>
      <w:lvlJc w:val="left"/>
      <w:pPr>
        <w:ind w:left="4840" w:hanging="160"/>
      </w:pPr>
      <w:rPr>
        <w:rFonts w:hint="default"/>
        <w:lang w:val="en-US" w:eastAsia="en-US" w:bidi="ar-SA"/>
      </w:rPr>
    </w:lvl>
    <w:lvl w:ilvl="5" w:tplc="084A6212">
      <w:numFmt w:val="bullet"/>
      <w:lvlText w:val="•"/>
      <w:lvlJc w:val="left"/>
      <w:pPr>
        <w:ind w:left="5870" w:hanging="160"/>
      </w:pPr>
      <w:rPr>
        <w:rFonts w:hint="default"/>
        <w:lang w:val="en-US" w:eastAsia="en-US" w:bidi="ar-SA"/>
      </w:rPr>
    </w:lvl>
    <w:lvl w:ilvl="6" w:tplc="BA4EC66C">
      <w:numFmt w:val="bullet"/>
      <w:lvlText w:val="•"/>
      <w:lvlJc w:val="left"/>
      <w:pPr>
        <w:ind w:left="6900" w:hanging="160"/>
      </w:pPr>
      <w:rPr>
        <w:rFonts w:hint="default"/>
        <w:lang w:val="en-US" w:eastAsia="en-US" w:bidi="ar-SA"/>
      </w:rPr>
    </w:lvl>
    <w:lvl w:ilvl="7" w:tplc="D14A882C">
      <w:numFmt w:val="bullet"/>
      <w:lvlText w:val="•"/>
      <w:lvlJc w:val="left"/>
      <w:pPr>
        <w:ind w:left="7930" w:hanging="160"/>
      </w:pPr>
      <w:rPr>
        <w:rFonts w:hint="default"/>
        <w:lang w:val="en-US" w:eastAsia="en-US" w:bidi="ar-SA"/>
      </w:rPr>
    </w:lvl>
    <w:lvl w:ilvl="8" w:tplc="64B01E14">
      <w:numFmt w:val="bullet"/>
      <w:lvlText w:val="•"/>
      <w:lvlJc w:val="left"/>
      <w:pPr>
        <w:ind w:left="8960" w:hanging="160"/>
      </w:pPr>
      <w:rPr>
        <w:rFonts w:hint="default"/>
        <w:lang w:val="en-US" w:eastAsia="en-US" w:bidi="ar-SA"/>
      </w:rPr>
    </w:lvl>
  </w:abstractNum>
  <w:abstractNum w:abstractNumId="9" w15:restartNumberingAfterBreak="0">
    <w:nsid w:val="04E73844"/>
    <w:multiLevelType w:val="hybridMultilevel"/>
    <w:tmpl w:val="6AAE0454"/>
    <w:lvl w:ilvl="0" w:tplc="427CEC0A">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C6202D12">
      <w:numFmt w:val="bullet"/>
      <w:lvlText w:val="•"/>
      <w:lvlJc w:val="left"/>
      <w:pPr>
        <w:ind w:left="1750" w:hanging="160"/>
      </w:pPr>
      <w:rPr>
        <w:rFonts w:hint="default"/>
        <w:lang w:val="en-US" w:eastAsia="en-US" w:bidi="ar-SA"/>
      </w:rPr>
    </w:lvl>
    <w:lvl w:ilvl="2" w:tplc="5742D0CA">
      <w:numFmt w:val="bullet"/>
      <w:lvlText w:val="•"/>
      <w:lvlJc w:val="left"/>
      <w:pPr>
        <w:ind w:left="2780" w:hanging="160"/>
      </w:pPr>
      <w:rPr>
        <w:rFonts w:hint="default"/>
        <w:lang w:val="en-US" w:eastAsia="en-US" w:bidi="ar-SA"/>
      </w:rPr>
    </w:lvl>
    <w:lvl w:ilvl="3" w:tplc="8144ABF8">
      <w:numFmt w:val="bullet"/>
      <w:lvlText w:val="•"/>
      <w:lvlJc w:val="left"/>
      <w:pPr>
        <w:ind w:left="3810" w:hanging="160"/>
      </w:pPr>
      <w:rPr>
        <w:rFonts w:hint="default"/>
        <w:lang w:val="en-US" w:eastAsia="en-US" w:bidi="ar-SA"/>
      </w:rPr>
    </w:lvl>
    <w:lvl w:ilvl="4" w:tplc="E2183120">
      <w:numFmt w:val="bullet"/>
      <w:lvlText w:val="•"/>
      <w:lvlJc w:val="left"/>
      <w:pPr>
        <w:ind w:left="4840" w:hanging="160"/>
      </w:pPr>
      <w:rPr>
        <w:rFonts w:hint="default"/>
        <w:lang w:val="en-US" w:eastAsia="en-US" w:bidi="ar-SA"/>
      </w:rPr>
    </w:lvl>
    <w:lvl w:ilvl="5" w:tplc="F40C27DE">
      <w:numFmt w:val="bullet"/>
      <w:lvlText w:val="•"/>
      <w:lvlJc w:val="left"/>
      <w:pPr>
        <w:ind w:left="5870" w:hanging="160"/>
      </w:pPr>
      <w:rPr>
        <w:rFonts w:hint="default"/>
        <w:lang w:val="en-US" w:eastAsia="en-US" w:bidi="ar-SA"/>
      </w:rPr>
    </w:lvl>
    <w:lvl w:ilvl="6" w:tplc="FBD496B6">
      <w:numFmt w:val="bullet"/>
      <w:lvlText w:val="•"/>
      <w:lvlJc w:val="left"/>
      <w:pPr>
        <w:ind w:left="6900" w:hanging="160"/>
      </w:pPr>
      <w:rPr>
        <w:rFonts w:hint="default"/>
        <w:lang w:val="en-US" w:eastAsia="en-US" w:bidi="ar-SA"/>
      </w:rPr>
    </w:lvl>
    <w:lvl w:ilvl="7" w:tplc="52B68C3E">
      <w:numFmt w:val="bullet"/>
      <w:lvlText w:val="•"/>
      <w:lvlJc w:val="left"/>
      <w:pPr>
        <w:ind w:left="7930" w:hanging="160"/>
      </w:pPr>
      <w:rPr>
        <w:rFonts w:hint="default"/>
        <w:lang w:val="en-US" w:eastAsia="en-US" w:bidi="ar-SA"/>
      </w:rPr>
    </w:lvl>
    <w:lvl w:ilvl="8" w:tplc="B7CE09F6">
      <w:numFmt w:val="bullet"/>
      <w:lvlText w:val="•"/>
      <w:lvlJc w:val="left"/>
      <w:pPr>
        <w:ind w:left="8960" w:hanging="160"/>
      </w:pPr>
      <w:rPr>
        <w:rFonts w:hint="default"/>
        <w:lang w:val="en-US" w:eastAsia="en-US" w:bidi="ar-SA"/>
      </w:rPr>
    </w:lvl>
  </w:abstractNum>
  <w:abstractNum w:abstractNumId="10" w15:restartNumberingAfterBreak="0">
    <w:nsid w:val="04F019BD"/>
    <w:multiLevelType w:val="hybridMultilevel"/>
    <w:tmpl w:val="3AECFB6C"/>
    <w:lvl w:ilvl="0" w:tplc="E68AC760">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58F8BE8E">
      <w:numFmt w:val="bullet"/>
      <w:lvlText w:val="•"/>
      <w:lvlJc w:val="left"/>
      <w:pPr>
        <w:ind w:left="1750" w:hanging="160"/>
      </w:pPr>
      <w:rPr>
        <w:rFonts w:hint="default"/>
        <w:lang w:val="en-US" w:eastAsia="en-US" w:bidi="ar-SA"/>
      </w:rPr>
    </w:lvl>
    <w:lvl w:ilvl="2" w:tplc="E5E667D0">
      <w:numFmt w:val="bullet"/>
      <w:lvlText w:val="•"/>
      <w:lvlJc w:val="left"/>
      <w:pPr>
        <w:ind w:left="2780" w:hanging="160"/>
      </w:pPr>
      <w:rPr>
        <w:rFonts w:hint="default"/>
        <w:lang w:val="en-US" w:eastAsia="en-US" w:bidi="ar-SA"/>
      </w:rPr>
    </w:lvl>
    <w:lvl w:ilvl="3" w:tplc="F61C24CE">
      <w:numFmt w:val="bullet"/>
      <w:lvlText w:val="•"/>
      <w:lvlJc w:val="left"/>
      <w:pPr>
        <w:ind w:left="3810" w:hanging="160"/>
      </w:pPr>
      <w:rPr>
        <w:rFonts w:hint="default"/>
        <w:lang w:val="en-US" w:eastAsia="en-US" w:bidi="ar-SA"/>
      </w:rPr>
    </w:lvl>
    <w:lvl w:ilvl="4" w:tplc="7BE0B618">
      <w:numFmt w:val="bullet"/>
      <w:lvlText w:val="•"/>
      <w:lvlJc w:val="left"/>
      <w:pPr>
        <w:ind w:left="4840" w:hanging="160"/>
      </w:pPr>
      <w:rPr>
        <w:rFonts w:hint="default"/>
        <w:lang w:val="en-US" w:eastAsia="en-US" w:bidi="ar-SA"/>
      </w:rPr>
    </w:lvl>
    <w:lvl w:ilvl="5" w:tplc="61128CA8">
      <w:numFmt w:val="bullet"/>
      <w:lvlText w:val="•"/>
      <w:lvlJc w:val="left"/>
      <w:pPr>
        <w:ind w:left="5870" w:hanging="160"/>
      </w:pPr>
      <w:rPr>
        <w:rFonts w:hint="default"/>
        <w:lang w:val="en-US" w:eastAsia="en-US" w:bidi="ar-SA"/>
      </w:rPr>
    </w:lvl>
    <w:lvl w:ilvl="6" w:tplc="7786E54A">
      <w:numFmt w:val="bullet"/>
      <w:lvlText w:val="•"/>
      <w:lvlJc w:val="left"/>
      <w:pPr>
        <w:ind w:left="6900" w:hanging="160"/>
      </w:pPr>
      <w:rPr>
        <w:rFonts w:hint="default"/>
        <w:lang w:val="en-US" w:eastAsia="en-US" w:bidi="ar-SA"/>
      </w:rPr>
    </w:lvl>
    <w:lvl w:ilvl="7" w:tplc="DC58DDDE">
      <w:numFmt w:val="bullet"/>
      <w:lvlText w:val="•"/>
      <w:lvlJc w:val="left"/>
      <w:pPr>
        <w:ind w:left="7930" w:hanging="160"/>
      </w:pPr>
      <w:rPr>
        <w:rFonts w:hint="default"/>
        <w:lang w:val="en-US" w:eastAsia="en-US" w:bidi="ar-SA"/>
      </w:rPr>
    </w:lvl>
    <w:lvl w:ilvl="8" w:tplc="4216CD7A">
      <w:numFmt w:val="bullet"/>
      <w:lvlText w:val="•"/>
      <w:lvlJc w:val="left"/>
      <w:pPr>
        <w:ind w:left="8960" w:hanging="160"/>
      </w:pPr>
      <w:rPr>
        <w:rFonts w:hint="default"/>
        <w:lang w:val="en-US" w:eastAsia="en-US" w:bidi="ar-SA"/>
      </w:rPr>
    </w:lvl>
  </w:abstractNum>
  <w:abstractNum w:abstractNumId="11" w15:restartNumberingAfterBreak="0">
    <w:nsid w:val="05B51E0F"/>
    <w:multiLevelType w:val="multilevel"/>
    <w:tmpl w:val="D508185C"/>
    <w:lvl w:ilvl="0">
      <w:start w:val="1"/>
      <w:numFmt w:val="decimal"/>
      <w:lvlText w:val="%1"/>
      <w:lvlJc w:val="left"/>
      <w:pPr>
        <w:ind w:left="460" w:hanging="24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1">
      <w:start w:val="1"/>
      <w:numFmt w:val="decimal"/>
      <w:lvlText w:val="%1.%2"/>
      <w:lvlJc w:val="left"/>
      <w:pPr>
        <w:ind w:left="860" w:hanging="48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2">
      <w:start w:val="1"/>
      <w:numFmt w:val="decimal"/>
      <w:lvlText w:val="%1.%2.%3"/>
      <w:lvlJc w:val="left"/>
      <w:pPr>
        <w:ind w:left="1341" w:hanging="56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3">
      <w:numFmt w:val="bullet"/>
      <w:lvlText w:val="•"/>
      <w:lvlJc w:val="left"/>
      <w:pPr>
        <w:ind w:left="2550" w:hanging="561"/>
      </w:pPr>
      <w:rPr>
        <w:rFonts w:hint="default"/>
        <w:lang w:val="en-US" w:eastAsia="en-US" w:bidi="ar-SA"/>
      </w:rPr>
    </w:lvl>
    <w:lvl w:ilvl="4">
      <w:numFmt w:val="bullet"/>
      <w:lvlText w:val="•"/>
      <w:lvlJc w:val="left"/>
      <w:pPr>
        <w:ind w:left="3760" w:hanging="561"/>
      </w:pPr>
      <w:rPr>
        <w:rFonts w:hint="default"/>
        <w:lang w:val="en-US" w:eastAsia="en-US" w:bidi="ar-SA"/>
      </w:rPr>
    </w:lvl>
    <w:lvl w:ilvl="5">
      <w:numFmt w:val="bullet"/>
      <w:lvlText w:val="•"/>
      <w:lvlJc w:val="left"/>
      <w:pPr>
        <w:ind w:left="4970" w:hanging="561"/>
      </w:pPr>
      <w:rPr>
        <w:rFonts w:hint="default"/>
        <w:lang w:val="en-US" w:eastAsia="en-US" w:bidi="ar-SA"/>
      </w:rPr>
    </w:lvl>
    <w:lvl w:ilvl="6">
      <w:numFmt w:val="bullet"/>
      <w:lvlText w:val="•"/>
      <w:lvlJc w:val="left"/>
      <w:pPr>
        <w:ind w:left="6180" w:hanging="561"/>
      </w:pPr>
      <w:rPr>
        <w:rFonts w:hint="default"/>
        <w:lang w:val="en-US" w:eastAsia="en-US" w:bidi="ar-SA"/>
      </w:rPr>
    </w:lvl>
    <w:lvl w:ilvl="7">
      <w:numFmt w:val="bullet"/>
      <w:lvlText w:val="•"/>
      <w:lvlJc w:val="left"/>
      <w:pPr>
        <w:ind w:left="7390" w:hanging="561"/>
      </w:pPr>
      <w:rPr>
        <w:rFonts w:hint="default"/>
        <w:lang w:val="en-US" w:eastAsia="en-US" w:bidi="ar-SA"/>
      </w:rPr>
    </w:lvl>
    <w:lvl w:ilvl="8">
      <w:numFmt w:val="bullet"/>
      <w:lvlText w:val="•"/>
      <w:lvlJc w:val="left"/>
      <w:pPr>
        <w:ind w:left="8600" w:hanging="561"/>
      </w:pPr>
      <w:rPr>
        <w:rFonts w:hint="default"/>
        <w:lang w:val="en-US" w:eastAsia="en-US" w:bidi="ar-SA"/>
      </w:rPr>
    </w:lvl>
  </w:abstractNum>
  <w:abstractNum w:abstractNumId="12" w15:restartNumberingAfterBreak="0">
    <w:nsid w:val="07C54CCF"/>
    <w:multiLevelType w:val="hybridMultilevel"/>
    <w:tmpl w:val="D67CE676"/>
    <w:lvl w:ilvl="0" w:tplc="B92A02C4">
      <w:numFmt w:val="bullet"/>
      <w:lvlText w:val="•"/>
      <w:lvlJc w:val="left"/>
      <w:pPr>
        <w:ind w:left="1115"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7B862A6A">
      <w:numFmt w:val="bullet"/>
      <w:lvlText w:val="•"/>
      <w:lvlJc w:val="left"/>
      <w:pPr>
        <w:ind w:left="1944" w:hanging="160"/>
      </w:pPr>
      <w:rPr>
        <w:rFonts w:hint="default"/>
        <w:lang w:val="en-US" w:eastAsia="en-US" w:bidi="ar-SA"/>
      </w:rPr>
    </w:lvl>
    <w:lvl w:ilvl="2" w:tplc="6E949DF4">
      <w:numFmt w:val="bullet"/>
      <w:lvlText w:val="•"/>
      <w:lvlJc w:val="left"/>
      <w:pPr>
        <w:ind w:left="2768" w:hanging="160"/>
      </w:pPr>
      <w:rPr>
        <w:rFonts w:hint="default"/>
        <w:lang w:val="en-US" w:eastAsia="en-US" w:bidi="ar-SA"/>
      </w:rPr>
    </w:lvl>
    <w:lvl w:ilvl="3" w:tplc="17A22A26">
      <w:numFmt w:val="bullet"/>
      <w:lvlText w:val="•"/>
      <w:lvlJc w:val="left"/>
      <w:pPr>
        <w:ind w:left="3592" w:hanging="160"/>
      </w:pPr>
      <w:rPr>
        <w:rFonts w:hint="default"/>
        <w:lang w:val="en-US" w:eastAsia="en-US" w:bidi="ar-SA"/>
      </w:rPr>
    </w:lvl>
    <w:lvl w:ilvl="4" w:tplc="48F8B5A2">
      <w:numFmt w:val="bullet"/>
      <w:lvlText w:val="•"/>
      <w:lvlJc w:val="left"/>
      <w:pPr>
        <w:ind w:left="4416" w:hanging="160"/>
      </w:pPr>
      <w:rPr>
        <w:rFonts w:hint="default"/>
        <w:lang w:val="en-US" w:eastAsia="en-US" w:bidi="ar-SA"/>
      </w:rPr>
    </w:lvl>
    <w:lvl w:ilvl="5" w:tplc="8D382538">
      <w:numFmt w:val="bullet"/>
      <w:lvlText w:val="•"/>
      <w:lvlJc w:val="left"/>
      <w:pPr>
        <w:ind w:left="5240" w:hanging="160"/>
      </w:pPr>
      <w:rPr>
        <w:rFonts w:hint="default"/>
        <w:lang w:val="en-US" w:eastAsia="en-US" w:bidi="ar-SA"/>
      </w:rPr>
    </w:lvl>
    <w:lvl w:ilvl="6" w:tplc="378A2C2C">
      <w:numFmt w:val="bullet"/>
      <w:lvlText w:val="•"/>
      <w:lvlJc w:val="left"/>
      <w:pPr>
        <w:ind w:left="6064" w:hanging="160"/>
      </w:pPr>
      <w:rPr>
        <w:rFonts w:hint="default"/>
        <w:lang w:val="en-US" w:eastAsia="en-US" w:bidi="ar-SA"/>
      </w:rPr>
    </w:lvl>
    <w:lvl w:ilvl="7" w:tplc="0C68594A">
      <w:numFmt w:val="bullet"/>
      <w:lvlText w:val="•"/>
      <w:lvlJc w:val="left"/>
      <w:pPr>
        <w:ind w:left="6888" w:hanging="160"/>
      </w:pPr>
      <w:rPr>
        <w:rFonts w:hint="default"/>
        <w:lang w:val="en-US" w:eastAsia="en-US" w:bidi="ar-SA"/>
      </w:rPr>
    </w:lvl>
    <w:lvl w:ilvl="8" w:tplc="DD9ADC1A">
      <w:numFmt w:val="bullet"/>
      <w:lvlText w:val="•"/>
      <w:lvlJc w:val="left"/>
      <w:pPr>
        <w:ind w:left="7712" w:hanging="160"/>
      </w:pPr>
      <w:rPr>
        <w:rFonts w:hint="default"/>
        <w:lang w:val="en-US" w:eastAsia="en-US" w:bidi="ar-SA"/>
      </w:rPr>
    </w:lvl>
  </w:abstractNum>
  <w:abstractNum w:abstractNumId="13" w15:restartNumberingAfterBreak="0">
    <w:nsid w:val="07E63363"/>
    <w:multiLevelType w:val="hybridMultilevel"/>
    <w:tmpl w:val="2F72A46E"/>
    <w:lvl w:ilvl="0" w:tplc="9D36BDEA">
      <w:start w:val="1"/>
      <w:numFmt w:val="decimal"/>
      <w:lvlText w:val="%1."/>
      <w:lvlJc w:val="left"/>
      <w:pPr>
        <w:ind w:left="718"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1" w:tplc="68109344">
      <w:numFmt w:val="bullet"/>
      <w:lvlText w:val="•"/>
      <w:lvlJc w:val="left"/>
      <w:pPr>
        <w:ind w:left="1750" w:hanging="231"/>
      </w:pPr>
      <w:rPr>
        <w:rFonts w:hint="default"/>
        <w:lang w:val="en-US" w:eastAsia="en-US" w:bidi="ar-SA"/>
      </w:rPr>
    </w:lvl>
    <w:lvl w:ilvl="2" w:tplc="2362C748">
      <w:numFmt w:val="bullet"/>
      <w:lvlText w:val="•"/>
      <w:lvlJc w:val="left"/>
      <w:pPr>
        <w:ind w:left="2780" w:hanging="231"/>
      </w:pPr>
      <w:rPr>
        <w:rFonts w:hint="default"/>
        <w:lang w:val="en-US" w:eastAsia="en-US" w:bidi="ar-SA"/>
      </w:rPr>
    </w:lvl>
    <w:lvl w:ilvl="3" w:tplc="B2FE61E4">
      <w:numFmt w:val="bullet"/>
      <w:lvlText w:val="•"/>
      <w:lvlJc w:val="left"/>
      <w:pPr>
        <w:ind w:left="3810" w:hanging="231"/>
      </w:pPr>
      <w:rPr>
        <w:rFonts w:hint="default"/>
        <w:lang w:val="en-US" w:eastAsia="en-US" w:bidi="ar-SA"/>
      </w:rPr>
    </w:lvl>
    <w:lvl w:ilvl="4" w:tplc="0128A82A">
      <w:numFmt w:val="bullet"/>
      <w:lvlText w:val="•"/>
      <w:lvlJc w:val="left"/>
      <w:pPr>
        <w:ind w:left="4840" w:hanging="231"/>
      </w:pPr>
      <w:rPr>
        <w:rFonts w:hint="default"/>
        <w:lang w:val="en-US" w:eastAsia="en-US" w:bidi="ar-SA"/>
      </w:rPr>
    </w:lvl>
    <w:lvl w:ilvl="5" w:tplc="D542EEE8">
      <w:numFmt w:val="bullet"/>
      <w:lvlText w:val="•"/>
      <w:lvlJc w:val="left"/>
      <w:pPr>
        <w:ind w:left="5870" w:hanging="231"/>
      </w:pPr>
      <w:rPr>
        <w:rFonts w:hint="default"/>
        <w:lang w:val="en-US" w:eastAsia="en-US" w:bidi="ar-SA"/>
      </w:rPr>
    </w:lvl>
    <w:lvl w:ilvl="6" w:tplc="E4065C0E">
      <w:numFmt w:val="bullet"/>
      <w:lvlText w:val="•"/>
      <w:lvlJc w:val="left"/>
      <w:pPr>
        <w:ind w:left="6900" w:hanging="231"/>
      </w:pPr>
      <w:rPr>
        <w:rFonts w:hint="default"/>
        <w:lang w:val="en-US" w:eastAsia="en-US" w:bidi="ar-SA"/>
      </w:rPr>
    </w:lvl>
    <w:lvl w:ilvl="7" w:tplc="EB9C88F2">
      <w:numFmt w:val="bullet"/>
      <w:lvlText w:val="•"/>
      <w:lvlJc w:val="left"/>
      <w:pPr>
        <w:ind w:left="7930" w:hanging="231"/>
      </w:pPr>
      <w:rPr>
        <w:rFonts w:hint="default"/>
        <w:lang w:val="en-US" w:eastAsia="en-US" w:bidi="ar-SA"/>
      </w:rPr>
    </w:lvl>
    <w:lvl w:ilvl="8" w:tplc="0EC05960">
      <w:numFmt w:val="bullet"/>
      <w:lvlText w:val="•"/>
      <w:lvlJc w:val="left"/>
      <w:pPr>
        <w:ind w:left="8960" w:hanging="231"/>
      </w:pPr>
      <w:rPr>
        <w:rFonts w:hint="default"/>
        <w:lang w:val="en-US" w:eastAsia="en-US" w:bidi="ar-SA"/>
      </w:rPr>
    </w:lvl>
  </w:abstractNum>
  <w:abstractNum w:abstractNumId="14" w15:restartNumberingAfterBreak="0">
    <w:nsid w:val="08026664"/>
    <w:multiLevelType w:val="hybridMultilevel"/>
    <w:tmpl w:val="B1A20464"/>
    <w:lvl w:ilvl="0" w:tplc="BAE6C2A2">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51C209DA">
      <w:numFmt w:val="bullet"/>
      <w:lvlText w:val="•"/>
      <w:lvlJc w:val="left"/>
      <w:pPr>
        <w:ind w:left="1750" w:hanging="160"/>
      </w:pPr>
      <w:rPr>
        <w:rFonts w:hint="default"/>
        <w:lang w:val="en-US" w:eastAsia="en-US" w:bidi="ar-SA"/>
      </w:rPr>
    </w:lvl>
    <w:lvl w:ilvl="2" w:tplc="4A9E1A9A">
      <w:numFmt w:val="bullet"/>
      <w:lvlText w:val="•"/>
      <w:lvlJc w:val="left"/>
      <w:pPr>
        <w:ind w:left="2780" w:hanging="160"/>
      </w:pPr>
      <w:rPr>
        <w:rFonts w:hint="default"/>
        <w:lang w:val="en-US" w:eastAsia="en-US" w:bidi="ar-SA"/>
      </w:rPr>
    </w:lvl>
    <w:lvl w:ilvl="3" w:tplc="D2C43C1C">
      <w:numFmt w:val="bullet"/>
      <w:lvlText w:val="•"/>
      <w:lvlJc w:val="left"/>
      <w:pPr>
        <w:ind w:left="3810" w:hanging="160"/>
      </w:pPr>
      <w:rPr>
        <w:rFonts w:hint="default"/>
        <w:lang w:val="en-US" w:eastAsia="en-US" w:bidi="ar-SA"/>
      </w:rPr>
    </w:lvl>
    <w:lvl w:ilvl="4" w:tplc="7400B69C">
      <w:numFmt w:val="bullet"/>
      <w:lvlText w:val="•"/>
      <w:lvlJc w:val="left"/>
      <w:pPr>
        <w:ind w:left="4840" w:hanging="160"/>
      </w:pPr>
      <w:rPr>
        <w:rFonts w:hint="default"/>
        <w:lang w:val="en-US" w:eastAsia="en-US" w:bidi="ar-SA"/>
      </w:rPr>
    </w:lvl>
    <w:lvl w:ilvl="5" w:tplc="F50EC5A6">
      <w:numFmt w:val="bullet"/>
      <w:lvlText w:val="•"/>
      <w:lvlJc w:val="left"/>
      <w:pPr>
        <w:ind w:left="5870" w:hanging="160"/>
      </w:pPr>
      <w:rPr>
        <w:rFonts w:hint="default"/>
        <w:lang w:val="en-US" w:eastAsia="en-US" w:bidi="ar-SA"/>
      </w:rPr>
    </w:lvl>
    <w:lvl w:ilvl="6" w:tplc="19064B98">
      <w:numFmt w:val="bullet"/>
      <w:lvlText w:val="•"/>
      <w:lvlJc w:val="left"/>
      <w:pPr>
        <w:ind w:left="6900" w:hanging="160"/>
      </w:pPr>
      <w:rPr>
        <w:rFonts w:hint="default"/>
        <w:lang w:val="en-US" w:eastAsia="en-US" w:bidi="ar-SA"/>
      </w:rPr>
    </w:lvl>
    <w:lvl w:ilvl="7" w:tplc="58C86F46">
      <w:numFmt w:val="bullet"/>
      <w:lvlText w:val="•"/>
      <w:lvlJc w:val="left"/>
      <w:pPr>
        <w:ind w:left="7930" w:hanging="160"/>
      </w:pPr>
      <w:rPr>
        <w:rFonts w:hint="default"/>
        <w:lang w:val="en-US" w:eastAsia="en-US" w:bidi="ar-SA"/>
      </w:rPr>
    </w:lvl>
    <w:lvl w:ilvl="8" w:tplc="74463D9C">
      <w:numFmt w:val="bullet"/>
      <w:lvlText w:val="•"/>
      <w:lvlJc w:val="left"/>
      <w:pPr>
        <w:ind w:left="8960" w:hanging="160"/>
      </w:pPr>
      <w:rPr>
        <w:rFonts w:hint="default"/>
        <w:lang w:val="en-US" w:eastAsia="en-US" w:bidi="ar-SA"/>
      </w:rPr>
    </w:lvl>
  </w:abstractNum>
  <w:abstractNum w:abstractNumId="15" w15:restartNumberingAfterBreak="0">
    <w:nsid w:val="08141BD5"/>
    <w:multiLevelType w:val="hybridMultilevel"/>
    <w:tmpl w:val="CD3C1764"/>
    <w:lvl w:ilvl="0" w:tplc="9DC28788">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FE186796">
      <w:numFmt w:val="bullet"/>
      <w:lvlText w:val="•"/>
      <w:lvlJc w:val="left"/>
      <w:pPr>
        <w:ind w:left="1750" w:hanging="160"/>
      </w:pPr>
      <w:rPr>
        <w:rFonts w:hint="default"/>
        <w:lang w:val="en-US" w:eastAsia="en-US" w:bidi="ar-SA"/>
      </w:rPr>
    </w:lvl>
    <w:lvl w:ilvl="2" w:tplc="57A60352">
      <w:numFmt w:val="bullet"/>
      <w:lvlText w:val="•"/>
      <w:lvlJc w:val="left"/>
      <w:pPr>
        <w:ind w:left="2780" w:hanging="160"/>
      </w:pPr>
      <w:rPr>
        <w:rFonts w:hint="default"/>
        <w:lang w:val="en-US" w:eastAsia="en-US" w:bidi="ar-SA"/>
      </w:rPr>
    </w:lvl>
    <w:lvl w:ilvl="3" w:tplc="C0A07590">
      <w:numFmt w:val="bullet"/>
      <w:lvlText w:val="•"/>
      <w:lvlJc w:val="left"/>
      <w:pPr>
        <w:ind w:left="3810" w:hanging="160"/>
      </w:pPr>
      <w:rPr>
        <w:rFonts w:hint="default"/>
        <w:lang w:val="en-US" w:eastAsia="en-US" w:bidi="ar-SA"/>
      </w:rPr>
    </w:lvl>
    <w:lvl w:ilvl="4" w:tplc="792ABE92">
      <w:numFmt w:val="bullet"/>
      <w:lvlText w:val="•"/>
      <w:lvlJc w:val="left"/>
      <w:pPr>
        <w:ind w:left="4840" w:hanging="160"/>
      </w:pPr>
      <w:rPr>
        <w:rFonts w:hint="default"/>
        <w:lang w:val="en-US" w:eastAsia="en-US" w:bidi="ar-SA"/>
      </w:rPr>
    </w:lvl>
    <w:lvl w:ilvl="5" w:tplc="8B36072E">
      <w:numFmt w:val="bullet"/>
      <w:lvlText w:val="•"/>
      <w:lvlJc w:val="left"/>
      <w:pPr>
        <w:ind w:left="5870" w:hanging="160"/>
      </w:pPr>
      <w:rPr>
        <w:rFonts w:hint="default"/>
        <w:lang w:val="en-US" w:eastAsia="en-US" w:bidi="ar-SA"/>
      </w:rPr>
    </w:lvl>
    <w:lvl w:ilvl="6" w:tplc="C28E4B8E">
      <w:numFmt w:val="bullet"/>
      <w:lvlText w:val="•"/>
      <w:lvlJc w:val="left"/>
      <w:pPr>
        <w:ind w:left="6900" w:hanging="160"/>
      </w:pPr>
      <w:rPr>
        <w:rFonts w:hint="default"/>
        <w:lang w:val="en-US" w:eastAsia="en-US" w:bidi="ar-SA"/>
      </w:rPr>
    </w:lvl>
    <w:lvl w:ilvl="7" w:tplc="1604F740">
      <w:numFmt w:val="bullet"/>
      <w:lvlText w:val="•"/>
      <w:lvlJc w:val="left"/>
      <w:pPr>
        <w:ind w:left="7930" w:hanging="160"/>
      </w:pPr>
      <w:rPr>
        <w:rFonts w:hint="default"/>
        <w:lang w:val="en-US" w:eastAsia="en-US" w:bidi="ar-SA"/>
      </w:rPr>
    </w:lvl>
    <w:lvl w:ilvl="8" w:tplc="1018AC08">
      <w:numFmt w:val="bullet"/>
      <w:lvlText w:val="•"/>
      <w:lvlJc w:val="left"/>
      <w:pPr>
        <w:ind w:left="8960" w:hanging="160"/>
      </w:pPr>
      <w:rPr>
        <w:rFonts w:hint="default"/>
        <w:lang w:val="en-US" w:eastAsia="en-US" w:bidi="ar-SA"/>
      </w:rPr>
    </w:lvl>
  </w:abstractNum>
  <w:abstractNum w:abstractNumId="16" w15:restartNumberingAfterBreak="0">
    <w:nsid w:val="08E03A64"/>
    <w:multiLevelType w:val="hybridMultilevel"/>
    <w:tmpl w:val="89FE5218"/>
    <w:lvl w:ilvl="0" w:tplc="B470D84E">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CDBA1026">
      <w:numFmt w:val="bullet"/>
      <w:lvlText w:val="•"/>
      <w:lvlJc w:val="left"/>
      <w:pPr>
        <w:ind w:left="1750" w:hanging="160"/>
      </w:pPr>
      <w:rPr>
        <w:rFonts w:hint="default"/>
        <w:lang w:val="en-US" w:eastAsia="en-US" w:bidi="ar-SA"/>
      </w:rPr>
    </w:lvl>
    <w:lvl w:ilvl="2" w:tplc="DFFC5FAC">
      <w:numFmt w:val="bullet"/>
      <w:lvlText w:val="•"/>
      <w:lvlJc w:val="left"/>
      <w:pPr>
        <w:ind w:left="2780" w:hanging="160"/>
      </w:pPr>
      <w:rPr>
        <w:rFonts w:hint="default"/>
        <w:lang w:val="en-US" w:eastAsia="en-US" w:bidi="ar-SA"/>
      </w:rPr>
    </w:lvl>
    <w:lvl w:ilvl="3" w:tplc="D8220A02">
      <w:numFmt w:val="bullet"/>
      <w:lvlText w:val="•"/>
      <w:lvlJc w:val="left"/>
      <w:pPr>
        <w:ind w:left="3810" w:hanging="160"/>
      </w:pPr>
      <w:rPr>
        <w:rFonts w:hint="default"/>
        <w:lang w:val="en-US" w:eastAsia="en-US" w:bidi="ar-SA"/>
      </w:rPr>
    </w:lvl>
    <w:lvl w:ilvl="4" w:tplc="447479E0">
      <w:numFmt w:val="bullet"/>
      <w:lvlText w:val="•"/>
      <w:lvlJc w:val="left"/>
      <w:pPr>
        <w:ind w:left="4840" w:hanging="160"/>
      </w:pPr>
      <w:rPr>
        <w:rFonts w:hint="default"/>
        <w:lang w:val="en-US" w:eastAsia="en-US" w:bidi="ar-SA"/>
      </w:rPr>
    </w:lvl>
    <w:lvl w:ilvl="5" w:tplc="1CEC0ED2">
      <w:numFmt w:val="bullet"/>
      <w:lvlText w:val="•"/>
      <w:lvlJc w:val="left"/>
      <w:pPr>
        <w:ind w:left="5870" w:hanging="160"/>
      </w:pPr>
      <w:rPr>
        <w:rFonts w:hint="default"/>
        <w:lang w:val="en-US" w:eastAsia="en-US" w:bidi="ar-SA"/>
      </w:rPr>
    </w:lvl>
    <w:lvl w:ilvl="6" w:tplc="F814C164">
      <w:numFmt w:val="bullet"/>
      <w:lvlText w:val="•"/>
      <w:lvlJc w:val="left"/>
      <w:pPr>
        <w:ind w:left="6900" w:hanging="160"/>
      </w:pPr>
      <w:rPr>
        <w:rFonts w:hint="default"/>
        <w:lang w:val="en-US" w:eastAsia="en-US" w:bidi="ar-SA"/>
      </w:rPr>
    </w:lvl>
    <w:lvl w:ilvl="7" w:tplc="8E2A6980">
      <w:numFmt w:val="bullet"/>
      <w:lvlText w:val="•"/>
      <w:lvlJc w:val="left"/>
      <w:pPr>
        <w:ind w:left="7930" w:hanging="160"/>
      </w:pPr>
      <w:rPr>
        <w:rFonts w:hint="default"/>
        <w:lang w:val="en-US" w:eastAsia="en-US" w:bidi="ar-SA"/>
      </w:rPr>
    </w:lvl>
    <w:lvl w:ilvl="8" w:tplc="B1B26716">
      <w:numFmt w:val="bullet"/>
      <w:lvlText w:val="•"/>
      <w:lvlJc w:val="left"/>
      <w:pPr>
        <w:ind w:left="8960" w:hanging="160"/>
      </w:pPr>
      <w:rPr>
        <w:rFonts w:hint="default"/>
        <w:lang w:val="en-US" w:eastAsia="en-US" w:bidi="ar-SA"/>
      </w:rPr>
    </w:lvl>
  </w:abstractNum>
  <w:abstractNum w:abstractNumId="17" w15:restartNumberingAfterBreak="0">
    <w:nsid w:val="098A30E4"/>
    <w:multiLevelType w:val="hybridMultilevel"/>
    <w:tmpl w:val="CD84DC56"/>
    <w:lvl w:ilvl="0" w:tplc="74F6A4AE">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32902E74">
      <w:numFmt w:val="bullet"/>
      <w:lvlText w:val="•"/>
      <w:lvlJc w:val="left"/>
      <w:pPr>
        <w:ind w:left="1750" w:hanging="160"/>
      </w:pPr>
      <w:rPr>
        <w:rFonts w:hint="default"/>
        <w:lang w:val="en-US" w:eastAsia="en-US" w:bidi="ar-SA"/>
      </w:rPr>
    </w:lvl>
    <w:lvl w:ilvl="2" w:tplc="7DE8930C">
      <w:numFmt w:val="bullet"/>
      <w:lvlText w:val="•"/>
      <w:lvlJc w:val="left"/>
      <w:pPr>
        <w:ind w:left="2780" w:hanging="160"/>
      </w:pPr>
      <w:rPr>
        <w:rFonts w:hint="default"/>
        <w:lang w:val="en-US" w:eastAsia="en-US" w:bidi="ar-SA"/>
      </w:rPr>
    </w:lvl>
    <w:lvl w:ilvl="3" w:tplc="D26ABF00">
      <w:numFmt w:val="bullet"/>
      <w:lvlText w:val="•"/>
      <w:lvlJc w:val="left"/>
      <w:pPr>
        <w:ind w:left="3810" w:hanging="160"/>
      </w:pPr>
      <w:rPr>
        <w:rFonts w:hint="default"/>
        <w:lang w:val="en-US" w:eastAsia="en-US" w:bidi="ar-SA"/>
      </w:rPr>
    </w:lvl>
    <w:lvl w:ilvl="4" w:tplc="039CDB82">
      <w:numFmt w:val="bullet"/>
      <w:lvlText w:val="•"/>
      <w:lvlJc w:val="left"/>
      <w:pPr>
        <w:ind w:left="4840" w:hanging="160"/>
      </w:pPr>
      <w:rPr>
        <w:rFonts w:hint="default"/>
        <w:lang w:val="en-US" w:eastAsia="en-US" w:bidi="ar-SA"/>
      </w:rPr>
    </w:lvl>
    <w:lvl w:ilvl="5" w:tplc="C3E00BF4">
      <w:numFmt w:val="bullet"/>
      <w:lvlText w:val="•"/>
      <w:lvlJc w:val="left"/>
      <w:pPr>
        <w:ind w:left="5870" w:hanging="160"/>
      </w:pPr>
      <w:rPr>
        <w:rFonts w:hint="default"/>
        <w:lang w:val="en-US" w:eastAsia="en-US" w:bidi="ar-SA"/>
      </w:rPr>
    </w:lvl>
    <w:lvl w:ilvl="6" w:tplc="DD3866CE">
      <w:numFmt w:val="bullet"/>
      <w:lvlText w:val="•"/>
      <w:lvlJc w:val="left"/>
      <w:pPr>
        <w:ind w:left="6900" w:hanging="160"/>
      </w:pPr>
      <w:rPr>
        <w:rFonts w:hint="default"/>
        <w:lang w:val="en-US" w:eastAsia="en-US" w:bidi="ar-SA"/>
      </w:rPr>
    </w:lvl>
    <w:lvl w:ilvl="7" w:tplc="561872A0">
      <w:numFmt w:val="bullet"/>
      <w:lvlText w:val="•"/>
      <w:lvlJc w:val="left"/>
      <w:pPr>
        <w:ind w:left="7930" w:hanging="160"/>
      </w:pPr>
      <w:rPr>
        <w:rFonts w:hint="default"/>
        <w:lang w:val="en-US" w:eastAsia="en-US" w:bidi="ar-SA"/>
      </w:rPr>
    </w:lvl>
    <w:lvl w:ilvl="8" w:tplc="D42A0ACE">
      <w:numFmt w:val="bullet"/>
      <w:lvlText w:val="•"/>
      <w:lvlJc w:val="left"/>
      <w:pPr>
        <w:ind w:left="8960" w:hanging="160"/>
      </w:pPr>
      <w:rPr>
        <w:rFonts w:hint="default"/>
        <w:lang w:val="en-US" w:eastAsia="en-US" w:bidi="ar-SA"/>
      </w:rPr>
    </w:lvl>
  </w:abstractNum>
  <w:abstractNum w:abstractNumId="18" w15:restartNumberingAfterBreak="0">
    <w:nsid w:val="0A2309E5"/>
    <w:multiLevelType w:val="hybridMultilevel"/>
    <w:tmpl w:val="A254E044"/>
    <w:lvl w:ilvl="0" w:tplc="421A5FF0">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08FE634E">
      <w:numFmt w:val="bullet"/>
      <w:lvlText w:val="•"/>
      <w:lvlJc w:val="left"/>
      <w:pPr>
        <w:ind w:left="1750" w:hanging="160"/>
      </w:pPr>
      <w:rPr>
        <w:rFonts w:hint="default"/>
        <w:lang w:val="en-US" w:eastAsia="en-US" w:bidi="ar-SA"/>
      </w:rPr>
    </w:lvl>
    <w:lvl w:ilvl="2" w:tplc="318AF2A4">
      <w:numFmt w:val="bullet"/>
      <w:lvlText w:val="•"/>
      <w:lvlJc w:val="left"/>
      <w:pPr>
        <w:ind w:left="2780" w:hanging="160"/>
      </w:pPr>
      <w:rPr>
        <w:rFonts w:hint="default"/>
        <w:lang w:val="en-US" w:eastAsia="en-US" w:bidi="ar-SA"/>
      </w:rPr>
    </w:lvl>
    <w:lvl w:ilvl="3" w:tplc="0DF61CF4">
      <w:numFmt w:val="bullet"/>
      <w:lvlText w:val="•"/>
      <w:lvlJc w:val="left"/>
      <w:pPr>
        <w:ind w:left="3810" w:hanging="160"/>
      </w:pPr>
      <w:rPr>
        <w:rFonts w:hint="default"/>
        <w:lang w:val="en-US" w:eastAsia="en-US" w:bidi="ar-SA"/>
      </w:rPr>
    </w:lvl>
    <w:lvl w:ilvl="4" w:tplc="0BC03BCA">
      <w:numFmt w:val="bullet"/>
      <w:lvlText w:val="•"/>
      <w:lvlJc w:val="left"/>
      <w:pPr>
        <w:ind w:left="4840" w:hanging="160"/>
      </w:pPr>
      <w:rPr>
        <w:rFonts w:hint="default"/>
        <w:lang w:val="en-US" w:eastAsia="en-US" w:bidi="ar-SA"/>
      </w:rPr>
    </w:lvl>
    <w:lvl w:ilvl="5" w:tplc="2CECAE26">
      <w:numFmt w:val="bullet"/>
      <w:lvlText w:val="•"/>
      <w:lvlJc w:val="left"/>
      <w:pPr>
        <w:ind w:left="5870" w:hanging="160"/>
      </w:pPr>
      <w:rPr>
        <w:rFonts w:hint="default"/>
        <w:lang w:val="en-US" w:eastAsia="en-US" w:bidi="ar-SA"/>
      </w:rPr>
    </w:lvl>
    <w:lvl w:ilvl="6" w:tplc="8C82C7DA">
      <w:numFmt w:val="bullet"/>
      <w:lvlText w:val="•"/>
      <w:lvlJc w:val="left"/>
      <w:pPr>
        <w:ind w:left="6900" w:hanging="160"/>
      </w:pPr>
      <w:rPr>
        <w:rFonts w:hint="default"/>
        <w:lang w:val="en-US" w:eastAsia="en-US" w:bidi="ar-SA"/>
      </w:rPr>
    </w:lvl>
    <w:lvl w:ilvl="7" w:tplc="9FCCCB2A">
      <w:numFmt w:val="bullet"/>
      <w:lvlText w:val="•"/>
      <w:lvlJc w:val="left"/>
      <w:pPr>
        <w:ind w:left="7930" w:hanging="160"/>
      </w:pPr>
      <w:rPr>
        <w:rFonts w:hint="default"/>
        <w:lang w:val="en-US" w:eastAsia="en-US" w:bidi="ar-SA"/>
      </w:rPr>
    </w:lvl>
    <w:lvl w:ilvl="8" w:tplc="880A6AA8">
      <w:numFmt w:val="bullet"/>
      <w:lvlText w:val="•"/>
      <w:lvlJc w:val="left"/>
      <w:pPr>
        <w:ind w:left="8960" w:hanging="160"/>
      </w:pPr>
      <w:rPr>
        <w:rFonts w:hint="default"/>
        <w:lang w:val="en-US" w:eastAsia="en-US" w:bidi="ar-SA"/>
      </w:rPr>
    </w:lvl>
  </w:abstractNum>
  <w:abstractNum w:abstractNumId="19" w15:restartNumberingAfterBreak="0">
    <w:nsid w:val="0AD960D2"/>
    <w:multiLevelType w:val="hybridMultilevel"/>
    <w:tmpl w:val="2F92443E"/>
    <w:lvl w:ilvl="0" w:tplc="50949522">
      <w:start w:val="1"/>
      <w:numFmt w:val="decimal"/>
      <w:lvlText w:val="%1."/>
      <w:lvlJc w:val="left"/>
      <w:pPr>
        <w:ind w:left="718"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1" w:tplc="B2D2D002">
      <w:numFmt w:val="bullet"/>
      <w:lvlText w:val="•"/>
      <w:lvlJc w:val="left"/>
      <w:pPr>
        <w:ind w:left="1750" w:hanging="231"/>
      </w:pPr>
      <w:rPr>
        <w:rFonts w:hint="default"/>
        <w:lang w:val="en-US" w:eastAsia="en-US" w:bidi="ar-SA"/>
      </w:rPr>
    </w:lvl>
    <w:lvl w:ilvl="2" w:tplc="629092D0">
      <w:numFmt w:val="bullet"/>
      <w:lvlText w:val="•"/>
      <w:lvlJc w:val="left"/>
      <w:pPr>
        <w:ind w:left="2780" w:hanging="231"/>
      </w:pPr>
      <w:rPr>
        <w:rFonts w:hint="default"/>
        <w:lang w:val="en-US" w:eastAsia="en-US" w:bidi="ar-SA"/>
      </w:rPr>
    </w:lvl>
    <w:lvl w:ilvl="3" w:tplc="C6A2C1A8">
      <w:numFmt w:val="bullet"/>
      <w:lvlText w:val="•"/>
      <w:lvlJc w:val="left"/>
      <w:pPr>
        <w:ind w:left="3810" w:hanging="231"/>
      </w:pPr>
      <w:rPr>
        <w:rFonts w:hint="default"/>
        <w:lang w:val="en-US" w:eastAsia="en-US" w:bidi="ar-SA"/>
      </w:rPr>
    </w:lvl>
    <w:lvl w:ilvl="4" w:tplc="D0841120">
      <w:numFmt w:val="bullet"/>
      <w:lvlText w:val="•"/>
      <w:lvlJc w:val="left"/>
      <w:pPr>
        <w:ind w:left="4840" w:hanging="231"/>
      </w:pPr>
      <w:rPr>
        <w:rFonts w:hint="default"/>
        <w:lang w:val="en-US" w:eastAsia="en-US" w:bidi="ar-SA"/>
      </w:rPr>
    </w:lvl>
    <w:lvl w:ilvl="5" w:tplc="56E4C05E">
      <w:numFmt w:val="bullet"/>
      <w:lvlText w:val="•"/>
      <w:lvlJc w:val="left"/>
      <w:pPr>
        <w:ind w:left="5870" w:hanging="231"/>
      </w:pPr>
      <w:rPr>
        <w:rFonts w:hint="default"/>
        <w:lang w:val="en-US" w:eastAsia="en-US" w:bidi="ar-SA"/>
      </w:rPr>
    </w:lvl>
    <w:lvl w:ilvl="6" w:tplc="50CE897C">
      <w:numFmt w:val="bullet"/>
      <w:lvlText w:val="•"/>
      <w:lvlJc w:val="left"/>
      <w:pPr>
        <w:ind w:left="6900" w:hanging="231"/>
      </w:pPr>
      <w:rPr>
        <w:rFonts w:hint="default"/>
        <w:lang w:val="en-US" w:eastAsia="en-US" w:bidi="ar-SA"/>
      </w:rPr>
    </w:lvl>
    <w:lvl w:ilvl="7" w:tplc="D2A837C0">
      <w:numFmt w:val="bullet"/>
      <w:lvlText w:val="•"/>
      <w:lvlJc w:val="left"/>
      <w:pPr>
        <w:ind w:left="7930" w:hanging="231"/>
      </w:pPr>
      <w:rPr>
        <w:rFonts w:hint="default"/>
        <w:lang w:val="en-US" w:eastAsia="en-US" w:bidi="ar-SA"/>
      </w:rPr>
    </w:lvl>
    <w:lvl w:ilvl="8" w:tplc="4160641E">
      <w:numFmt w:val="bullet"/>
      <w:lvlText w:val="•"/>
      <w:lvlJc w:val="left"/>
      <w:pPr>
        <w:ind w:left="8960" w:hanging="231"/>
      </w:pPr>
      <w:rPr>
        <w:rFonts w:hint="default"/>
        <w:lang w:val="en-US" w:eastAsia="en-US" w:bidi="ar-SA"/>
      </w:rPr>
    </w:lvl>
  </w:abstractNum>
  <w:abstractNum w:abstractNumId="20" w15:restartNumberingAfterBreak="0">
    <w:nsid w:val="0B0040E1"/>
    <w:multiLevelType w:val="hybridMultilevel"/>
    <w:tmpl w:val="83E08C5C"/>
    <w:lvl w:ilvl="0" w:tplc="23CEEFB4">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8AA09AA2">
      <w:numFmt w:val="bullet"/>
      <w:lvlText w:val="•"/>
      <w:lvlJc w:val="left"/>
      <w:pPr>
        <w:ind w:left="1750" w:hanging="160"/>
      </w:pPr>
      <w:rPr>
        <w:rFonts w:hint="default"/>
        <w:lang w:val="en-US" w:eastAsia="en-US" w:bidi="ar-SA"/>
      </w:rPr>
    </w:lvl>
    <w:lvl w:ilvl="2" w:tplc="C67E8212">
      <w:numFmt w:val="bullet"/>
      <w:lvlText w:val="•"/>
      <w:lvlJc w:val="left"/>
      <w:pPr>
        <w:ind w:left="2780" w:hanging="160"/>
      </w:pPr>
      <w:rPr>
        <w:rFonts w:hint="default"/>
        <w:lang w:val="en-US" w:eastAsia="en-US" w:bidi="ar-SA"/>
      </w:rPr>
    </w:lvl>
    <w:lvl w:ilvl="3" w:tplc="7C20439A">
      <w:numFmt w:val="bullet"/>
      <w:lvlText w:val="•"/>
      <w:lvlJc w:val="left"/>
      <w:pPr>
        <w:ind w:left="3810" w:hanging="160"/>
      </w:pPr>
      <w:rPr>
        <w:rFonts w:hint="default"/>
        <w:lang w:val="en-US" w:eastAsia="en-US" w:bidi="ar-SA"/>
      </w:rPr>
    </w:lvl>
    <w:lvl w:ilvl="4" w:tplc="D8B4EC4E">
      <w:numFmt w:val="bullet"/>
      <w:lvlText w:val="•"/>
      <w:lvlJc w:val="left"/>
      <w:pPr>
        <w:ind w:left="4840" w:hanging="160"/>
      </w:pPr>
      <w:rPr>
        <w:rFonts w:hint="default"/>
        <w:lang w:val="en-US" w:eastAsia="en-US" w:bidi="ar-SA"/>
      </w:rPr>
    </w:lvl>
    <w:lvl w:ilvl="5" w:tplc="24CAD1C4">
      <w:numFmt w:val="bullet"/>
      <w:lvlText w:val="•"/>
      <w:lvlJc w:val="left"/>
      <w:pPr>
        <w:ind w:left="5870" w:hanging="160"/>
      </w:pPr>
      <w:rPr>
        <w:rFonts w:hint="default"/>
        <w:lang w:val="en-US" w:eastAsia="en-US" w:bidi="ar-SA"/>
      </w:rPr>
    </w:lvl>
    <w:lvl w:ilvl="6" w:tplc="D9C607A6">
      <w:numFmt w:val="bullet"/>
      <w:lvlText w:val="•"/>
      <w:lvlJc w:val="left"/>
      <w:pPr>
        <w:ind w:left="6900" w:hanging="160"/>
      </w:pPr>
      <w:rPr>
        <w:rFonts w:hint="default"/>
        <w:lang w:val="en-US" w:eastAsia="en-US" w:bidi="ar-SA"/>
      </w:rPr>
    </w:lvl>
    <w:lvl w:ilvl="7" w:tplc="E8CEA6AE">
      <w:numFmt w:val="bullet"/>
      <w:lvlText w:val="•"/>
      <w:lvlJc w:val="left"/>
      <w:pPr>
        <w:ind w:left="7930" w:hanging="160"/>
      </w:pPr>
      <w:rPr>
        <w:rFonts w:hint="default"/>
        <w:lang w:val="en-US" w:eastAsia="en-US" w:bidi="ar-SA"/>
      </w:rPr>
    </w:lvl>
    <w:lvl w:ilvl="8" w:tplc="EA5ED0AE">
      <w:numFmt w:val="bullet"/>
      <w:lvlText w:val="•"/>
      <w:lvlJc w:val="left"/>
      <w:pPr>
        <w:ind w:left="8960" w:hanging="160"/>
      </w:pPr>
      <w:rPr>
        <w:rFonts w:hint="default"/>
        <w:lang w:val="en-US" w:eastAsia="en-US" w:bidi="ar-SA"/>
      </w:rPr>
    </w:lvl>
  </w:abstractNum>
  <w:abstractNum w:abstractNumId="21" w15:restartNumberingAfterBreak="0">
    <w:nsid w:val="0BC24B2B"/>
    <w:multiLevelType w:val="hybridMultilevel"/>
    <w:tmpl w:val="D4D0B420"/>
    <w:lvl w:ilvl="0" w:tplc="A64AFA10">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F224E702">
      <w:numFmt w:val="bullet"/>
      <w:lvlText w:val="•"/>
      <w:lvlJc w:val="left"/>
      <w:pPr>
        <w:ind w:left="1750" w:hanging="160"/>
      </w:pPr>
      <w:rPr>
        <w:rFonts w:hint="default"/>
        <w:lang w:val="en-US" w:eastAsia="en-US" w:bidi="ar-SA"/>
      </w:rPr>
    </w:lvl>
    <w:lvl w:ilvl="2" w:tplc="E60869C0">
      <w:numFmt w:val="bullet"/>
      <w:lvlText w:val="•"/>
      <w:lvlJc w:val="left"/>
      <w:pPr>
        <w:ind w:left="2780" w:hanging="160"/>
      </w:pPr>
      <w:rPr>
        <w:rFonts w:hint="default"/>
        <w:lang w:val="en-US" w:eastAsia="en-US" w:bidi="ar-SA"/>
      </w:rPr>
    </w:lvl>
    <w:lvl w:ilvl="3" w:tplc="63703C86">
      <w:numFmt w:val="bullet"/>
      <w:lvlText w:val="•"/>
      <w:lvlJc w:val="left"/>
      <w:pPr>
        <w:ind w:left="3810" w:hanging="160"/>
      </w:pPr>
      <w:rPr>
        <w:rFonts w:hint="default"/>
        <w:lang w:val="en-US" w:eastAsia="en-US" w:bidi="ar-SA"/>
      </w:rPr>
    </w:lvl>
    <w:lvl w:ilvl="4" w:tplc="32AC4904">
      <w:numFmt w:val="bullet"/>
      <w:lvlText w:val="•"/>
      <w:lvlJc w:val="left"/>
      <w:pPr>
        <w:ind w:left="4840" w:hanging="160"/>
      </w:pPr>
      <w:rPr>
        <w:rFonts w:hint="default"/>
        <w:lang w:val="en-US" w:eastAsia="en-US" w:bidi="ar-SA"/>
      </w:rPr>
    </w:lvl>
    <w:lvl w:ilvl="5" w:tplc="90C68BEC">
      <w:numFmt w:val="bullet"/>
      <w:lvlText w:val="•"/>
      <w:lvlJc w:val="left"/>
      <w:pPr>
        <w:ind w:left="5870" w:hanging="160"/>
      </w:pPr>
      <w:rPr>
        <w:rFonts w:hint="default"/>
        <w:lang w:val="en-US" w:eastAsia="en-US" w:bidi="ar-SA"/>
      </w:rPr>
    </w:lvl>
    <w:lvl w:ilvl="6" w:tplc="68AA9E98">
      <w:numFmt w:val="bullet"/>
      <w:lvlText w:val="•"/>
      <w:lvlJc w:val="left"/>
      <w:pPr>
        <w:ind w:left="6900" w:hanging="160"/>
      </w:pPr>
      <w:rPr>
        <w:rFonts w:hint="default"/>
        <w:lang w:val="en-US" w:eastAsia="en-US" w:bidi="ar-SA"/>
      </w:rPr>
    </w:lvl>
    <w:lvl w:ilvl="7" w:tplc="BFE8A3FA">
      <w:numFmt w:val="bullet"/>
      <w:lvlText w:val="•"/>
      <w:lvlJc w:val="left"/>
      <w:pPr>
        <w:ind w:left="7930" w:hanging="160"/>
      </w:pPr>
      <w:rPr>
        <w:rFonts w:hint="default"/>
        <w:lang w:val="en-US" w:eastAsia="en-US" w:bidi="ar-SA"/>
      </w:rPr>
    </w:lvl>
    <w:lvl w:ilvl="8" w:tplc="44249A54">
      <w:numFmt w:val="bullet"/>
      <w:lvlText w:val="•"/>
      <w:lvlJc w:val="left"/>
      <w:pPr>
        <w:ind w:left="8960" w:hanging="160"/>
      </w:pPr>
      <w:rPr>
        <w:rFonts w:hint="default"/>
        <w:lang w:val="en-US" w:eastAsia="en-US" w:bidi="ar-SA"/>
      </w:rPr>
    </w:lvl>
  </w:abstractNum>
  <w:abstractNum w:abstractNumId="22" w15:restartNumberingAfterBreak="0">
    <w:nsid w:val="0C9E47DD"/>
    <w:multiLevelType w:val="hybridMultilevel"/>
    <w:tmpl w:val="74F68378"/>
    <w:lvl w:ilvl="0" w:tplc="3786936E">
      <w:numFmt w:val="bullet"/>
      <w:lvlText w:val="•"/>
      <w:lvlJc w:val="left"/>
      <w:pPr>
        <w:ind w:left="1111"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8432DAEC">
      <w:numFmt w:val="bullet"/>
      <w:lvlText w:val="•"/>
      <w:lvlJc w:val="left"/>
      <w:pPr>
        <w:ind w:left="1944" w:hanging="160"/>
      </w:pPr>
      <w:rPr>
        <w:rFonts w:hint="default"/>
        <w:lang w:val="en-US" w:eastAsia="en-US" w:bidi="ar-SA"/>
      </w:rPr>
    </w:lvl>
    <w:lvl w:ilvl="2" w:tplc="1E060DD2">
      <w:numFmt w:val="bullet"/>
      <w:lvlText w:val="•"/>
      <w:lvlJc w:val="left"/>
      <w:pPr>
        <w:ind w:left="2768" w:hanging="160"/>
      </w:pPr>
      <w:rPr>
        <w:rFonts w:hint="default"/>
        <w:lang w:val="en-US" w:eastAsia="en-US" w:bidi="ar-SA"/>
      </w:rPr>
    </w:lvl>
    <w:lvl w:ilvl="3" w:tplc="7FD0E5F6">
      <w:numFmt w:val="bullet"/>
      <w:lvlText w:val="•"/>
      <w:lvlJc w:val="left"/>
      <w:pPr>
        <w:ind w:left="3592" w:hanging="160"/>
      </w:pPr>
      <w:rPr>
        <w:rFonts w:hint="default"/>
        <w:lang w:val="en-US" w:eastAsia="en-US" w:bidi="ar-SA"/>
      </w:rPr>
    </w:lvl>
    <w:lvl w:ilvl="4" w:tplc="97E843DE">
      <w:numFmt w:val="bullet"/>
      <w:lvlText w:val="•"/>
      <w:lvlJc w:val="left"/>
      <w:pPr>
        <w:ind w:left="4416" w:hanging="160"/>
      </w:pPr>
      <w:rPr>
        <w:rFonts w:hint="default"/>
        <w:lang w:val="en-US" w:eastAsia="en-US" w:bidi="ar-SA"/>
      </w:rPr>
    </w:lvl>
    <w:lvl w:ilvl="5" w:tplc="EE523E56">
      <w:numFmt w:val="bullet"/>
      <w:lvlText w:val="•"/>
      <w:lvlJc w:val="left"/>
      <w:pPr>
        <w:ind w:left="5240" w:hanging="160"/>
      </w:pPr>
      <w:rPr>
        <w:rFonts w:hint="default"/>
        <w:lang w:val="en-US" w:eastAsia="en-US" w:bidi="ar-SA"/>
      </w:rPr>
    </w:lvl>
    <w:lvl w:ilvl="6" w:tplc="D0B07A50">
      <w:numFmt w:val="bullet"/>
      <w:lvlText w:val="•"/>
      <w:lvlJc w:val="left"/>
      <w:pPr>
        <w:ind w:left="6064" w:hanging="160"/>
      </w:pPr>
      <w:rPr>
        <w:rFonts w:hint="default"/>
        <w:lang w:val="en-US" w:eastAsia="en-US" w:bidi="ar-SA"/>
      </w:rPr>
    </w:lvl>
    <w:lvl w:ilvl="7" w:tplc="B1B4D694">
      <w:numFmt w:val="bullet"/>
      <w:lvlText w:val="•"/>
      <w:lvlJc w:val="left"/>
      <w:pPr>
        <w:ind w:left="6888" w:hanging="160"/>
      </w:pPr>
      <w:rPr>
        <w:rFonts w:hint="default"/>
        <w:lang w:val="en-US" w:eastAsia="en-US" w:bidi="ar-SA"/>
      </w:rPr>
    </w:lvl>
    <w:lvl w:ilvl="8" w:tplc="A3487A5A">
      <w:numFmt w:val="bullet"/>
      <w:lvlText w:val="•"/>
      <w:lvlJc w:val="left"/>
      <w:pPr>
        <w:ind w:left="7712" w:hanging="160"/>
      </w:pPr>
      <w:rPr>
        <w:rFonts w:hint="default"/>
        <w:lang w:val="en-US" w:eastAsia="en-US" w:bidi="ar-SA"/>
      </w:rPr>
    </w:lvl>
  </w:abstractNum>
  <w:abstractNum w:abstractNumId="23" w15:restartNumberingAfterBreak="0">
    <w:nsid w:val="0CAF3D43"/>
    <w:multiLevelType w:val="hybridMultilevel"/>
    <w:tmpl w:val="D1729534"/>
    <w:lvl w:ilvl="0" w:tplc="75DE2D0C">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7F60EDCC">
      <w:numFmt w:val="bullet"/>
      <w:lvlText w:val="•"/>
      <w:lvlJc w:val="left"/>
      <w:pPr>
        <w:ind w:left="1750" w:hanging="160"/>
      </w:pPr>
      <w:rPr>
        <w:rFonts w:hint="default"/>
        <w:lang w:val="en-US" w:eastAsia="en-US" w:bidi="ar-SA"/>
      </w:rPr>
    </w:lvl>
    <w:lvl w:ilvl="2" w:tplc="34F4DF0C">
      <w:numFmt w:val="bullet"/>
      <w:lvlText w:val="•"/>
      <w:lvlJc w:val="left"/>
      <w:pPr>
        <w:ind w:left="2780" w:hanging="160"/>
      </w:pPr>
      <w:rPr>
        <w:rFonts w:hint="default"/>
        <w:lang w:val="en-US" w:eastAsia="en-US" w:bidi="ar-SA"/>
      </w:rPr>
    </w:lvl>
    <w:lvl w:ilvl="3" w:tplc="64CA29FC">
      <w:numFmt w:val="bullet"/>
      <w:lvlText w:val="•"/>
      <w:lvlJc w:val="left"/>
      <w:pPr>
        <w:ind w:left="3810" w:hanging="160"/>
      </w:pPr>
      <w:rPr>
        <w:rFonts w:hint="default"/>
        <w:lang w:val="en-US" w:eastAsia="en-US" w:bidi="ar-SA"/>
      </w:rPr>
    </w:lvl>
    <w:lvl w:ilvl="4" w:tplc="20687B84">
      <w:numFmt w:val="bullet"/>
      <w:lvlText w:val="•"/>
      <w:lvlJc w:val="left"/>
      <w:pPr>
        <w:ind w:left="4840" w:hanging="160"/>
      </w:pPr>
      <w:rPr>
        <w:rFonts w:hint="default"/>
        <w:lang w:val="en-US" w:eastAsia="en-US" w:bidi="ar-SA"/>
      </w:rPr>
    </w:lvl>
    <w:lvl w:ilvl="5" w:tplc="07DA9A9A">
      <w:numFmt w:val="bullet"/>
      <w:lvlText w:val="•"/>
      <w:lvlJc w:val="left"/>
      <w:pPr>
        <w:ind w:left="5870" w:hanging="160"/>
      </w:pPr>
      <w:rPr>
        <w:rFonts w:hint="default"/>
        <w:lang w:val="en-US" w:eastAsia="en-US" w:bidi="ar-SA"/>
      </w:rPr>
    </w:lvl>
    <w:lvl w:ilvl="6" w:tplc="A9A46252">
      <w:numFmt w:val="bullet"/>
      <w:lvlText w:val="•"/>
      <w:lvlJc w:val="left"/>
      <w:pPr>
        <w:ind w:left="6900" w:hanging="160"/>
      </w:pPr>
      <w:rPr>
        <w:rFonts w:hint="default"/>
        <w:lang w:val="en-US" w:eastAsia="en-US" w:bidi="ar-SA"/>
      </w:rPr>
    </w:lvl>
    <w:lvl w:ilvl="7" w:tplc="7EAE4A1C">
      <w:numFmt w:val="bullet"/>
      <w:lvlText w:val="•"/>
      <w:lvlJc w:val="left"/>
      <w:pPr>
        <w:ind w:left="7930" w:hanging="160"/>
      </w:pPr>
      <w:rPr>
        <w:rFonts w:hint="default"/>
        <w:lang w:val="en-US" w:eastAsia="en-US" w:bidi="ar-SA"/>
      </w:rPr>
    </w:lvl>
    <w:lvl w:ilvl="8" w:tplc="9EA0D950">
      <w:numFmt w:val="bullet"/>
      <w:lvlText w:val="•"/>
      <w:lvlJc w:val="left"/>
      <w:pPr>
        <w:ind w:left="8960" w:hanging="160"/>
      </w:pPr>
      <w:rPr>
        <w:rFonts w:hint="default"/>
        <w:lang w:val="en-US" w:eastAsia="en-US" w:bidi="ar-SA"/>
      </w:rPr>
    </w:lvl>
  </w:abstractNum>
  <w:abstractNum w:abstractNumId="24" w15:restartNumberingAfterBreak="0">
    <w:nsid w:val="0CE4309A"/>
    <w:multiLevelType w:val="hybridMultilevel"/>
    <w:tmpl w:val="5F9A1658"/>
    <w:lvl w:ilvl="0" w:tplc="75E098F6">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BF387E56">
      <w:numFmt w:val="bullet"/>
      <w:lvlText w:val="•"/>
      <w:lvlJc w:val="left"/>
      <w:pPr>
        <w:ind w:left="1750" w:hanging="160"/>
      </w:pPr>
      <w:rPr>
        <w:rFonts w:hint="default"/>
        <w:lang w:val="en-US" w:eastAsia="en-US" w:bidi="ar-SA"/>
      </w:rPr>
    </w:lvl>
    <w:lvl w:ilvl="2" w:tplc="4832FB98">
      <w:numFmt w:val="bullet"/>
      <w:lvlText w:val="•"/>
      <w:lvlJc w:val="left"/>
      <w:pPr>
        <w:ind w:left="2780" w:hanging="160"/>
      </w:pPr>
      <w:rPr>
        <w:rFonts w:hint="default"/>
        <w:lang w:val="en-US" w:eastAsia="en-US" w:bidi="ar-SA"/>
      </w:rPr>
    </w:lvl>
    <w:lvl w:ilvl="3" w:tplc="7EC83928">
      <w:numFmt w:val="bullet"/>
      <w:lvlText w:val="•"/>
      <w:lvlJc w:val="left"/>
      <w:pPr>
        <w:ind w:left="3810" w:hanging="160"/>
      </w:pPr>
      <w:rPr>
        <w:rFonts w:hint="default"/>
        <w:lang w:val="en-US" w:eastAsia="en-US" w:bidi="ar-SA"/>
      </w:rPr>
    </w:lvl>
    <w:lvl w:ilvl="4" w:tplc="1EDE79C8">
      <w:numFmt w:val="bullet"/>
      <w:lvlText w:val="•"/>
      <w:lvlJc w:val="left"/>
      <w:pPr>
        <w:ind w:left="4840" w:hanging="160"/>
      </w:pPr>
      <w:rPr>
        <w:rFonts w:hint="default"/>
        <w:lang w:val="en-US" w:eastAsia="en-US" w:bidi="ar-SA"/>
      </w:rPr>
    </w:lvl>
    <w:lvl w:ilvl="5" w:tplc="5CBACDCA">
      <w:numFmt w:val="bullet"/>
      <w:lvlText w:val="•"/>
      <w:lvlJc w:val="left"/>
      <w:pPr>
        <w:ind w:left="5870" w:hanging="160"/>
      </w:pPr>
      <w:rPr>
        <w:rFonts w:hint="default"/>
        <w:lang w:val="en-US" w:eastAsia="en-US" w:bidi="ar-SA"/>
      </w:rPr>
    </w:lvl>
    <w:lvl w:ilvl="6" w:tplc="59928FEC">
      <w:numFmt w:val="bullet"/>
      <w:lvlText w:val="•"/>
      <w:lvlJc w:val="left"/>
      <w:pPr>
        <w:ind w:left="6900" w:hanging="160"/>
      </w:pPr>
      <w:rPr>
        <w:rFonts w:hint="default"/>
        <w:lang w:val="en-US" w:eastAsia="en-US" w:bidi="ar-SA"/>
      </w:rPr>
    </w:lvl>
    <w:lvl w:ilvl="7" w:tplc="E8FCBC1C">
      <w:numFmt w:val="bullet"/>
      <w:lvlText w:val="•"/>
      <w:lvlJc w:val="left"/>
      <w:pPr>
        <w:ind w:left="7930" w:hanging="160"/>
      </w:pPr>
      <w:rPr>
        <w:rFonts w:hint="default"/>
        <w:lang w:val="en-US" w:eastAsia="en-US" w:bidi="ar-SA"/>
      </w:rPr>
    </w:lvl>
    <w:lvl w:ilvl="8" w:tplc="051EC4BE">
      <w:numFmt w:val="bullet"/>
      <w:lvlText w:val="•"/>
      <w:lvlJc w:val="left"/>
      <w:pPr>
        <w:ind w:left="8960" w:hanging="160"/>
      </w:pPr>
      <w:rPr>
        <w:rFonts w:hint="default"/>
        <w:lang w:val="en-US" w:eastAsia="en-US" w:bidi="ar-SA"/>
      </w:rPr>
    </w:lvl>
  </w:abstractNum>
  <w:abstractNum w:abstractNumId="25" w15:restartNumberingAfterBreak="0">
    <w:nsid w:val="10263DB7"/>
    <w:multiLevelType w:val="hybridMultilevel"/>
    <w:tmpl w:val="B2BEABCE"/>
    <w:lvl w:ilvl="0" w:tplc="7E7E1F42">
      <w:start w:val="1"/>
      <w:numFmt w:val="decimal"/>
      <w:lvlText w:val="%1."/>
      <w:lvlJc w:val="left"/>
      <w:pPr>
        <w:ind w:left="718"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1" w:tplc="6DDADA9E">
      <w:start w:val="1"/>
      <w:numFmt w:val="decimal"/>
      <w:lvlText w:val="%2."/>
      <w:lvlJc w:val="left"/>
      <w:pPr>
        <w:ind w:left="1156"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2" w:tplc="9A86ABF2">
      <w:numFmt w:val="bullet"/>
      <w:lvlText w:val="•"/>
      <w:lvlJc w:val="left"/>
      <w:pPr>
        <w:ind w:left="2255" w:hanging="231"/>
      </w:pPr>
      <w:rPr>
        <w:rFonts w:hint="default"/>
        <w:lang w:val="en-US" w:eastAsia="en-US" w:bidi="ar-SA"/>
      </w:rPr>
    </w:lvl>
    <w:lvl w:ilvl="3" w:tplc="FFD2B9F0">
      <w:numFmt w:val="bullet"/>
      <w:lvlText w:val="•"/>
      <w:lvlJc w:val="left"/>
      <w:pPr>
        <w:ind w:left="3351" w:hanging="231"/>
      </w:pPr>
      <w:rPr>
        <w:rFonts w:hint="default"/>
        <w:lang w:val="en-US" w:eastAsia="en-US" w:bidi="ar-SA"/>
      </w:rPr>
    </w:lvl>
    <w:lvl w:ilvl="4" w:tplc="9CDE7576">
      <w:numFmt w:val="bullet"/>
      <w:lvlText w:val="•"/>
      <w:lvlJc w:val="left"/>
      <w:pPr>
        <w:ind w:left="4446" w:hanging="231"/>
      </w:pPr>
      <w:rPr>
        <w:rFonts w:hint="default"/>
        <w:lang w:val="en-US" w:eastAsia="en-US" w:bidi="ar-SA"/>
      </w:rPr>
    </w:lvl>
    <w:lvl w:ilvl="5" w:tplc="A596E6EE">
      <w:numFmt w:val="bullet"/>
      <w:lvlText w:val="•"/>
      <w:lvlJc w:val="left"/>
      <w:pPr>
        <w:ind w:left="5542" w:hanging="231"/>
      </w:pPr>
      <w:rPr>
        <w:rFonts w:hint="default"/>
        <w:lang w:val="en-US" w:eastAsia="en-US" w:bidi="ar-SA"/>
      </w:rPr>
    </w:lvl>
    <w:lvl w:ilvl="6" w:tplc="E368C188">
      <w:numFmt w:val="bullet"/>
      <w:lvlText w:val="•"/>
      <w:lvlJc w:val="left"/>
      <w:pPr>
        <w:ind w:left="6637" w:hanging="231"/>
      </w:pPr>
      <w:rPr>
        <w:rFonts w:hint="default"/>
        <w:lang w:val="en-US" w:eastAsia="en-US" w:bidi="ar-SA"/>
      </w:rPr>
    </w:lvl>
    <w:lvl w:ilvl="7" w:tplc="F03263A2">
      <w:numFmt w:val="bullet"/>
      <w:lvlText w:val="•"/>
      <w:lvlJc w:val="left"/>
      <w:pPr>
        <w:ind w:left="7733" w:hanging="231"/>
      </w:pPr>
      <w:rPr>
        <w:rFonts w:hint="default"/>
        <w:lang w:val="en-US" w:eastAsia="en-US" w:bidi="ar-SA"/>
      </w:rPr>
    </w:lvl>
    <w:lvl w:ilvl="8" w:tplc="CBAAD778">
      <w:numFmt w:val="bullet"/>
      <w:lvlText w:val="•"/>
      <w:lvlJc w:val="left"/>
      <w:pPr>
        <w:ind w:left="8828" w:hanging="231"/>
      </w:pPr>
      <w:rPr>
        <w:rFonts w:hint="default"/>
        <w:lang w:val="en-US" w:eastAsia="en-US" w:bidi="ar-SA"/>
      </w:rPr>
    </w:lvl>
  </w:abstractNum>
  <w:abstractNum w:abstractNumId="26" w15:restartNumberingAfterBreak="0">
    <w:nsid w:val="11DB3460"/>
    <w:multiLevelType w:val="hybridMultilevel"/>
    <w:tmpl w:val="0A90B94C"/>
    <w:lvl w:ilvl="0" w:tplc="1D5234F8">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6CF67FD0">
      <w:numFmt w:val="bullet"/>
      <w:lvlText w:val="•"/>
      <w:lvlJc w:val="left"/>
      <w:pPr>
        <w:ind w:left="1750" w:hanging="160"/>
      </w:pPr>
      <w:rPr>
        <w:rFonts w:hint="default"/>
        <w:lang w:val="en-US" w:eastAsia="en-US" w:bidi="ar-SA"/>
      </w:rPr>
    </w:lvl>
    <w:lvl w:ilvl="2" w:tplc="CA38632C">
      <w:numFmt w:val="bullet"/>
      <w:lvlText w:val="•"/>
      <w:lvlJc w:val="left"/>
      <w:pPr>
        <w:ind w:left="2780" w:hanging="160"/>
      </w:pPr>
      <w:rPr>
        <w:rFonts w:hint="default"/>
        <w:lang w:val="en-US" w:eastAsia="en-US" w:bidi="ar-SA"/>
      </w:rPr>
    </w:lvl>
    <w:lvl w:ilvl="3" w:tplc="1C962BC4">
      <w:numFmt w:val="bullet"/>
      <w:lvlText w:val="•"/>
      <w:lvlJc w:val="left"/>
      <w:pPr>
        <w:ind w:left="3810" w:hanging="160"/>
      </w:pPr>
      <w:rPr>
        <w:rFonts w:hint="default"/>
        <w:lang w:val="en-US" w:eastAsia="en-US" w:bidi="ar-SA"/>
      </w:rPr>
    </w:lvl>
    <w:lvl w:ilvl="4" w:tplc="7262AE0A">
      <w:numFmt w:val="bullet"/>
      <w:lvlText w:val="•"/>
      <w:lvlJc w:val="left"/>
      <w:pPr>
        <w:ind w:left="4840" w:hanging="160"/>
      </w:pPr>
      <w:rPr>
        <w:rFonts w:hint="default"/>
        <w:lang w:val="en-US" w:eastAsia="en-US" w:bidi="ar-SA"/>
      </w:rPr>
    </w:lvl>
    <w:lvl w:ilvl="5" w:tplc="67021010">
      <w:numFmt w:val="bullet"/>
      <w:lvlText w:val="•"/>
      <w:lvlJc w:val="left"/>
      <w:pPr>
        <w:ind w:left="5870" w:hanging="160"/>
      </w:pPr>
      <w:rPr>
        <w:rFonts w:hint="default"/>
        <w:lang w:val="en-US" w:eastAsia="en-US" w:bidi="ar-SA"/>
      </w:rPr>
    </w:lvl>
    <w:lvl w:ilvl="6" w:tplc="B7ACDEEC">
      <w:numFmt w:val="bullet"/>
      <w:lvlText w:val="•"/>
      <w:lvlJc w:val="left"/>
      <w:pPr>
        <w:ind w:left="6900" w:hanging="160"/>
      </w:pPr>
      <w:rPr>
        <w:rFonts w:hint="default"/>
        <w:lang w:val="en-US" w:eastAsia="en-US" w:bidi="ar-SA"/>
      </w:rPr>
    </w:lvl>
    <w:lvl w:ilvl="7" w:tplc="BB38F99E">
      <w:numFmt w:val="bullet"/>
      <w:lvlText w:val="•"/>
      <w:lvlJc w:val="left"/>
      <w:pPr>
        <w:ind w:left="7930" w:hanging="160"/>
      </w:pPr>
      <w:rPr>
        <w:rFonts w:hint="default"/>
        <w:lang w:val="en-US" w:eastAsia="en-US" w:bidi="ar-SA"/>
      </w:rPr>
    </w:lvl>
    <w:lvl w:ilvl="8" w:tplc="A5B80958">
      <w:numFmt w:val="bullet"/>
      <w:lvlText w:val="•"/>
      <w:lvlJc w:val="left"/>
      <w:pPr>
        <w:ind w:left="8960" w:hanging="160"/>
      </w:pPr>
      <w:rPr>
        <w:rFonts w:hint="default"/>
        <w:lang w:val="en-US" w:eastAsia="en-US" w:bidi="ar-SA"/>
      </w:rPr>
    </w:lvl>
  </w:abstractNum>
  <w:abstractNum w:abstractNumId="27" w15:restartNumberingAfterBreak="0">
    <w:nsid w:val="12A32CD9"/>
    <w:multiLevelType w:val="hybridMultilevel"/>
    <w:tmpl w:val="5D2840A6"/>
    <w:lvl w:ilvl="0" w:tplc="85B62A1C">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D05C0FC6">
      <w:numFmt w:val="bullet"/>
      <w:lvlText w:val="•"/>
      <w:lvlJc w:val="left"/>
      <w:pPr>
        <w:ind w:left="1750" w:hanging="160"/>
      </w:pPr>
      <w:rPr>
        <w:rFonts w:hint="default"/>
        <w:lang w:val="en-US" w:eastAsia="en-US" w:bidi="ar-SA"/>
      </w:rPr>
    </w:lvl>
    <w:lvl w:ilvl="2" w:tplc="5EAA3274">
      <w:numFmt w:val="bullet"/>
      <w:lvlText w:val="•"/>
      <w:lvlJc w:val="left"/>
      <w:pPr>
        <w:ind w:left="2780" w:hanging="160"/>
      </w:pPr>
      <w:rPr>
        <w:rFonts w:hint="default"/>
        <w:lang w:val="en-US" w:eastAsia="en-US" w:bidi="ar-SA"/>
      </w:rPr>
    </w:lvl>
    <w:lvl w:ilvl="3" w:tplc="FBFA4100">
      <w:numFmt w:val="bullet"/>
      <w:lvlText w:val="•"/>
      <w:lvlJc w:val="left"/>
      <w:pPr>
        <w:ind w:left="3810" w:hanging="160"/>
      </w:pPr>
      <w:rPr>
        <w:rFonts w:hint="default"/>
        <w:lang w:val="en-US" w:eastAsia="en-US" w:bidi="ar-SA"/>
      </w:rPr>
    </w:lvl>
    <w:lvl w:ilvl="4" w:tplc="EE9C71CC">
      <w:numFmt w:val="bullet"/>
      <w:lvlText w:val="•"/>
      <w:lvlJc w:val="left"/>
      <w:pPr>
        <w:ind w:left="4840" w:hanging="160"/>
      </w:pPr>
      <w:rPr>
        <w:rFonts w:hint="default"/>
        <w:lang w:val="en-US" w:eastAsia="en-US" w:bidi="ar-SA"/>
      </w:rPr>
    </w:lvl>
    <w:lvl w:ilvl="5" w:tplc="173E0E06">
      <w:numFmt w:val="bullet"/>
      <w:lvlText w:val="•"/>
      <w:lvlJc w:val="left"/>
      <w:pPr>
        <w:ind w:left="5870" w:hanging="160"/>
      </w:pPr>
      <w:rPr>
        <w:rFonts w:hint="default"/>
        <w:lang w:val="en-US" w:eastAsia="en-US" w:bidi="ar-SA"/>
      </w:rPr>
    </w:lvl>
    <w:lvl w:ilvl="6" w:tplc="74C4FA3C">
      <w:numFmt w:val="bullet"/>
      <w:lvlText w:val="•"/>
      <w:lvlJc w:val="left"/>
      <w:pPr>
        <w:ind w:left="6900" w:hanging="160"/>
      </w:pPr>
      <w:rPr>
        <w:rFonts w:hint="default"/>
        <w:lang w:val="en-US" w:eastAsia="en-US" w:bidi="ar-SA"/>
      </w:rPr>
    </w:lvl>
    <w:lvl w:ilvl="7" w:tplc="609479A2">
      <w:numFmt w:val="bullet"/>
      <w:lvlText w:val="•"/>
      <w:lvlJc w:val="left"/>
      <w:pPr>
        <w:ind w:left="7930" w:hanging="160"/>
      </w:pPr>
      <w:rPr>
        <w:rFonts w:hint="default"/>
        <w:lang w:val="en-US" w:eastAsia="en-US" w:bidi="ar-SA"/>
      </w:rPr>
    </w:lvl>
    <w:lvl w:ilvl="8" w:tplc="AD7AC880">
      <w:numFmt w:val="bullet"/>
      <w:lvlText w:val="•"/>
      <w:lvlJc w:val="left"/>
      <w:pPr>
        <w:ind w:left="8960" w:hanging="160"/>
      </w:pPr>
      <w:rPr>
        <w:rFonts w:hint="default"/>
        <w:lang w:val="en-US" w:eastAsia="en-US" w:bidi="ar-SA"/>
      </w:rPr>
    </w:lvl>
  </w:abstractNum>
  <w:abstractNum w:abstractNumId="28" w15:restartNumberingAfterBreak="0">
    <w:nsid w:val="13E73238"/>
    <w:multiLevelType w:val="hybridMultilevel"/>
    <w:tmpl w:val="B45495C4"/>
    <w:lvl w:ilvl="0" w:tplc="E9004F04">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DA849328">
      <w:numFmt w:val="bullet"/>
      <w:lvlText w:val="•"/>
      <w:lvlJc w:val="left"/>
      <w:pPr>
        <w:ind w:left="1750" w:hanging="160"/>
      </w:pPr>
      <w:rPr>
        <w:rFonts w:hint="default"/>
        <w:lang w:val="en-US" w:eastAsia="en-US" w:bidi="ar-SA"/>
      </w:rPr>
    </w:lvl>
    <w:lvl w:ilvl="2" w:tplc="F404F9B8">
      <w:numFmt w:val="bullet"/>
      <w:lvlText w:val="•"/>
      <w:lvlJc w:val="left"/>
      <w:pPr>
        <w:ind w:left="2780" w:hanging="160"/>
      </w:pPr>
      <w:rPr>
        <w:rFonts w:hint="default"/>
        <w:lang w:val="en-US" w:eastAsia="en-US" w:bidi="ar-SA"/>
      </w:rPr>
    </w:lvl>
    <w:lvl w:ilvl="3" w:tplc="D0722280">
      <w:numFmt w:val="bullet"/>
      <w:lvlText w:val="•"/>
      <w:lvlJc w:val="left"/>
      <w:pPr>
        <w:ind w:left="3810" w:hanging="160"/>
      </w:pPr>
      <w:rPr>
        <w:rFonts w:hint="default"/>
        <w:lang w:val="en-US" w:eastAsia="en-US" w:bidi="ar-SA"/>
      </w:rPr>
    </w:lvl>
    <w:lvl w:ilvl="4" w:tplc="CA443894">
      <w:numFmt w:val="bullet"/>
      <w:lvlText w:val="•"/>
      <w:lvlJc w:val="left"/>
      <w:pPr>
        <w:ind w:left="4840" w:hanging="160"/>
      </w:pPr>
      <w:rPr>
        <w:rFonts w:hint="default"/>
        <w:lang w:val="en-US" w:eastAsia="en-US" w:bidi="ar-SA"/>
      </w:rPr>
    </w:lvl>
    <w:lvl w:ilvl="5" w:tplc="D3D415DE">
      <w:numFmt w:val="bullet"/>
      <w:lvlText w:val="•"/>
      <w:lvlJc w:val="left"/>
      <w:pPr>
        <w:ind w:left="5870" w:hanging="160"/>
      </w:pPr>
      <w:rPr>
        <w:rFonts w:hint="default"/>
        <w:lang w:val="en-US" w:eastAsia="en-US" w:bidi="ar-SA"/>
      </w:rPr>
    </w:lvl>
    <w:lvl w:ilvl="6" w:tplc="2F6A6AD0">
      <w:numFmt w:val="bullet"/>
      <w:lvlText w:val="•"/>
      <w:lvlJc w:val="left"/>
      <w:pPr>
        <w:ind w:left="6900" w:hanging="160"/>
      </w:pPr>
      <w:rPr>
        <w:rFonts w:hint="default"/>
        <w:lang w:val="en-US" w:eastAsia="en-US" w:bidi="ar-SA"/>
      </w:rPr>
    </w:lvl>
    <w:lvl w:ilvl="7" w:tplc="08F02656">
      <w:numFmt w:val="bullet"/>
      <w:lvlText w:val="•"/>
      <w:lvlJc w:val="left"/>
      <w:pPr>
        <w:ind w:left="7930" w:hanging="160"/>
      </w:pPr>
      <w:rPr>
        <w:rFonts w:hint="default"/>
        <w:lang w:val="en-US" w:eastAsia="en-US" w:bidi="ar-SA"/>
      </w:rPr>
    </w:lvl>
    <w:lvl w:ilvl="8" w:tplc="2AE86088">
      <w:numFmt w:val="bullet"/>
      <w:lvlText w:val="•"/>
      <w:lvlJc w:val="left"/>
      <w:pPr>
        <w:ind w:left="8960" w:hanging="160"/>
      </w:pPr>
      <w:rPr>
        <w:rFonts w:hint="default"/>
        <w:lang w:val="en-US" w:eastAsia="en-US" w:bidi="ar-SA"/>
      </w:rPr>
    </w:lvl>
  </w:abstractNum>
  <w:abstractNum w:abstractNumId="29" w15:restartNumberingAfterBreak="0">
    <w:nsid w:val="13EF62F4"/>
    <w:multiLevelType w:val="hybridMultilevel"/>
    <w:tmpl w:val="E26E3252"/>
    <w:lvl w:ilvl="0" w:tplc="BECE782A">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41BADB24">
      <w:numFmt w:val="bullet"/>
      <w:lvlText w:val="•"/>
      <w:lvlJc w:val="left"/>
      <w:pPr>
        <w:ind w:left="1750" w:hanging="160"/>
      </w:pPr>
      <w:rPr>
        <w:rFonts w:hint="default"/>
        <w:lang w:val="en-US" w:eastAsia="en-US" w:bidi="ar-SA"/>
      </w:rPr>
    </w:lvl>
    <w:lvl w:ilvl="2" w:tplc="AF40A0AE">
      <w:numFmt w:val="bullet"/>
      <w:lvlText w:val="•"/>
      <w:lvlJc w:val="left"/>
      <w:pPr>
        <w:ind w:left="2780" w:hanging="160"/>
      </w:pPr>
      <w:rPr>
        <w:rFonts w:hint="default"/>
        <w:lang w:val="en-US" w:eastAsia="en-US" w:bidi="ar-SA"/>
      </w:rPr>
    </w:lvl>
    <w:lvl w:ilvl="3" w:tplc="CC1A87B8">
      <w:numFmt w:val="bullet"/>
      <w:lvlText w:val="•"/>
      <w:lvlJc w:val="left"/>
      <w:pPr>
        <w:ind w:left="3810" w:hanging="160"/>
      </w:pPr>
      <w:rPr>
        <w:rFonts w:hint="default"/>
        <w:lang w:val="en-US" w:eastAsia="en-US" w:bidi="ar-SA"/>
      </w:rPr>
    </w:lvl>
    <w:lvl w:ilvl="4" w:tplc="0B74B9C6">
      <w:numFmt w:val="bullet"/>
      <w:lvlText w:val="•"/>
      <w:lvlJc w:val="left"/>
      <w:pPr>
        <w:ind w:left="4840" w:hanging="160"/>
      </w:pPr>
      <w:rPr>
        <w:rFonts w:hint="default"/>
        <w:lang w:val="en-US" w:eastAsia="en-US" w:bidi="ar-SA"/>
      </w:rPr>
    </w:lvl>
    <w:lvl w:ilvl="5" w:tplc="8B3287AC">
      <w:numFmt w:val="bullet"/>
      <w:lvlText w:val="•"/>
      <w:lvlJc w:val="left"/>
      <w:pPr>
        <w:ind w:left="5870" w:hanging="160"/>
      </w:pPr>
      <w:rPr>
        <w:rFonts w:hint="default"/>
        <w:lang w:val="en-US" w:eastAsia="en-US" w:bidi="ar-SA"/>
      </w:rPr>
    </w:lvl>
    <w:lvl w:ilvl="6" w:tplc="7BC831CE">
      <w:numFmt w:val="bullet"/>
      <w:lvlText w:val="•"/>
      <w:lvlJc w:val="left"/>
      <w:pPr>
        <w:ind w:left="6900" w:hanging="160"/>
      </w:pPr>
      <w:rPr>
        <w:rFonts w:hint="default"/>
        <w:lang w:val="en-US" w:eastAsia="en-US" w:bidi="ar-SA"/>
      </w:rPr>
    </w:lvl>
    <w:lvl w:ilvl="7" w:tplc="FE3A8AAC">
      <w:numFmt w:val="bullet"/>
      <w:lvlText w:val="•"/>
      <w:lvlJc w:val="left"/>
      <w:pPr>
        <w:ind w:left="7930" w:hanging="160"/>
      </w:pPr>
      <w:rPr>
        <w:rFonts w:hint="default"/>
        <w:lang w:val="en-US" w:eastAsia="en-US" w:bidi="ar-SA"/>
      </w:rPr>
    </w:lvl>
    <w:lvl w:ilvl="8" w:tplc="5C603F5E">
      <w:numFmt w:val="bullet"/>
      <w:lvlText w:val="•"/>
      <w:lvlJc w:val="left"/>
      <w:pPr>
        <w:ind w:left="8960" w:hanging="160"/>
      </w:pPr>
      <w:rPr>
        <w:rFonts w:hint="default"/>
        <w:lang w:val="en-US" w:eastAsia="en-US" w:bidi="ar-SA"/>
      </w:rPr>
    </w:lvl>
  </w:abstractNum>
  <w:abstractNum w:abstractNumId="30" w15:restartNumberingAfterBreak="0">
    <w:nsid w:val="14B81564"/>
    <w:multiLevelType w:val="hybridMultilevel"/>
    <w:tmpl w:val="AD8C6054"/>
    <w:lvl w:ilvl="0" w:tplc="124C32D8">
      <w:start w:val="1"/>
      <w:numFmt w:val="decimal"/>
      <w:lvlText w:val="%1."/>
      <w:lvlJc w:val="left"/>
      <w:pPr>
        <w:ind w:left="718"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1" w:tplc="FD58BE22">
      <w:numFmt w:val="bullet"/>
      <w:lvlText w:val="•"/>
      <w:lvlJc w:val="left"/>
      <w:pPr>
        <w:ind w:left="1750" w:hanging="231"/>
      </w:pPr>
      <w:rPr>
        <w:rFonts w:hint="default"/>
        <w:lang w:val="en-US" w:eastAsia="en-US" w:bidi="ar-SA"/>
      </w:rPr>
    </w:lvl>
    <w:lvl w:ilvl="2" w:tplc="96F80D90">
      <w:numFmt w:val="bullet"/>
      <w:lvlText w:val="•"/>
      <w:lvlJc w:val="left"/>
      <w:pPr>
        <w:ind w:left="2780" w:hanging="231"/>
      </w:pPr>
      <w:rPr>
        <w:rFonts w:hint="default"/>
        <w:lang w:val="en-US" w:eastAsia="en-US" w:bidi="ar-SA"/>
      </w:rPr>
    </w:lvl>
    <w:lvl w:ilvl="3" w:tplc="90B27DE6">
      <w:numFmt w:val="bullet"/>
      <w:lvlText w:val="•"/>
      <w:lvlJc w:val="left"/>
      <w:pPr>
        <w:ind w:left="3810" w:hanging="231"/>
      </w:pPr>
      <w:rPr>
        <w:rFonts w:hint="default"/>
        <w:lang w:val="en-US" w:eastAsia="en-US" w:bidi="ar-SA"/>
      </w:rPr>
    </w:lvl>
    <w:lvl w:ilvl="4" w:tplc="751053EE">
      <w:numFmt w:val="bullet"/>
      <w:lvlText w:val="•"/>
      <w:lvlJc w:val="left"/>
      <w:pPr>
        <w:ind w:left="4840" w:hanging="231"/>
      </w:pPr>
      <w:rPr>
        <w:rFonts w:hint="default"/>
        <w:lang w:val="en-US" w:eastAsia="en-US" w:bidi="ar-SA"/>
      </w:rPr>
    </w:lvl>
    <w:lvl w:ilvl="5" w:tplc="3D183714">
      <w:numFmt w:val="bullet"/>
      <w:lvlText w:val="•"/>
      <w:lvlJc w:val="left"/>
      <w:pPr>
        <w:ind w:left="5870" w:hanging="231"/>
      </w:pPr>
      <w:rPr>
        <w:rFonts w:hint="default"/>
        <w:lang w:val="en-US" w:eastAsia="en-US" w:bidi="ar-SA"/>
      </w:rPr>
    </w:lvl>
    <w:lvl w:ilvl="6" w:tplc="63C2751A">
      <w:numFmt w:val="bullet"/>
      <w:lvlText w:val="•"/>
      <w:lvlJc w:val="left"/>
      <w:pPr>
        <w:ind w:left="6900" w:hanging="231"/>
      </w:pPr>
      <w:rPr>
        <w:rFonts w:hint="default"/>
        <w:lang w:val="en-US" w:eastAsia="en-US" w:bidi="ar-SA"/>
      </w:rPr>
    </w:lvl>
    <w:lvl w:ilvl="7" w:tplc="C7A0D930">
      <w:numFmt w:val="bullet"/>
      <w:lvlText w:val="•"/>
      <w:lvlJc w:val="left"/>
      <w:pPr>
        <w:ind w:left="7930" w:hanging="231"/>
      </w:pPr>
      <w:rPr>
        <w:rFonts w:hint="default"/>
        <w:lang w:val="en-US" w:eastAsia="en-US" w:bidi="ar-SA"/>
      </w:rPr>
    </w:lvl>
    <w:lvl w:ilvl="8" w:tplc="7E96ACC8">
      <w:numFmt w:val="bullet"/>
      <w:lvlText w:val="•"/>
      <w:lvlJc w:val="left"/>
      <w:pPr>
        <w:ind w:left="8960" w:hanging="231"/>
      </w:pPr>
      <w:rPr>
        <w:rFonts w:hint="default"/>
        <w:lang w:val="en-US" w:eastAsia="en-US" w:bidi="ar-SA"/>
      </w:rPr>
    </w:lvl>
  </w:abstractNum>
  <w:abstractNum w:abstractNumId="31" w15:restartNumberingAfterBreak="0">
    <w:nsid w:val="14DA1174"/>
    <w:multiLevelType w:val="hybridMultilevel"/>
    <w:tmpl w:val="7B2845C4"/>
    <w:lvl w:ilvl="0" w:tplc="EC88CADC">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F620E8B8">
      <w:numFmt w:val="bullet"/>
      <w:lvlText w:val="•"/>
      <w:lvlJc w:val="left"/>
      <w:pPr>
        <w:ind w:left="1750" w:hanging="160"/>
      </w:pPr>
      <w:rPr>
        <w:rFonts w:hint="default"/>
        <w:lang w:val="en-US" w:eastAsia="en-US" w:bidi="ar-SA"/>
      </w:rPr>
    </w:lvl>
    <w:lvl w:ilvl="2" w:tplc="83E210D8">
      <w:numFmt w:val="bullet"/>
      <w:lvlText w:val="•"/>
      <w:lvlJc w:val="left"/>
      <w:pPr>
        <w:ind w:left="2780" w:hanging="160"/>
      </w:pPr>
      <w:rPr>
        <w:rFonts w:hint="default"/>
        <w:lang w:val="en-US" w:eastAsia="en-US" w:bidi="ar-SA"/>
      </w:rPr>
    </w:lvl>
    <w:lvl w:ilvl="3" w:tplc="B006433E">
      <w:numFmt w:val="bullet"/>
      <w:lvlText w:val="•"/>
      <w:lvlJc w:val="left"/>
      <w:pPr>
        <w:ind w:left="3810" w:hanging="160"/>
      </w:pPr>
      <w:rPr>
        <w:rFonts w:hint="default"/>
        <w:lang w:val="en-US" w:eastAsia="en-US" w:bidi="ar-SA"/>
      </w:rPr>
    </w:lvl>
    <w:lvl w:ilvl="4" w:tplc="F19A428E">
      <w:numFmt w:val="bullet"/>
      <w:lvlText w:val="•"/>
      <w:lvlJc w:val="left"/>
      <w:pPr>
        <w:ind w:left="4840" w:hanging="160"/>
      </w:pPr>
      <w:rPr>
        <w:rFonts w:hint="default"/>
        <w:lang w:val="en-US" w:eastAsia="en-US" w:bidi="ar-SA"/>
      </w:rPr>
    </w:lvl>
    <w:lvl w:ilvl="5" w:tplc="A864B4DC">
      <w:numFmt w:val="bullet"/>
      <w:lvlText w:val="•"/>
      <w:lvlJc w:val="left"/>
      <w:pPr>
        <w:ind w:left="5870" w:hanging="160"/>
      </w:pPr>
      <w:rPr>
        <w:rFonts w:hint="default"/>
        <w:lang w:val="en-US" w:eastAsia="en-US" w:bidi="ar-SA"/>
      </w:rPr>
    </w:lvl>
    <w:lvl w:ilvl="6" w:tplc="DF08D9EC">
      <w:numFmt w:val="bullet"/>
      <w:lvlText w:val="•"/>
      <w:lvlJc w:val="left"/>
      <w:pPr>
        <w:ind w:left="6900" w:hanging="160"/>
      </w:pPr>
      <w:rPr>
        <w:rFonts w:hint="default"/>
        <w:lang w:val="en-US" w:eastAsia="en-US" w:bidi="ar-SA"/>
      </w:rPr>
    </w:lvl>
    <w:lvl w:ilvl="7" w:tplc="EF6A7FD8">
      <w:numFmt w:val="bullet"/>
      <w:lvlText w:val="•"/>
      <w:lvlJc w:val="left"/>
      <w:pPr>
        <w:ind w:left="7930" w:hanging="160"/>
      </w:pPr>
      <w:rPr>
        <w:rFonts w:hint="default"/>
        <w:lang w:val="en-US" w:eastAsia="en-US" w:bidi="ar-SA"/>
      </w:rPr>
    </w:lvl>
    <w:lvl w:ilvl="8" w:tplc="F3A6BB7E">
      <w:numFmt w:val="bullet"/>
      <w:lvlText w:val="•"/>
      <w:lvlJc w:val="left"/>
      <w:pPr>
        <w:ind w:left="8960" w:hanging="160"/>
      </w:pPr>
      <w:rPr>
        <w:rFonts w:hint="default"/>
        <w:lang w:val="en-US" w:eastAsia="en-US" w:bidi="ar-SA"/>
      </w:rPr>
    </w:lvl>
  </w:abstractNum>
  <w:abstractNum w:abstractNumId="32" w15:restartNumberingAfterBreak="0">
    <w:nsid w:val="159D5F1E"/>
    <w:multiLevelType w:val="hybridMultilevel"/>
    <w:tmpl w:val="75D26AA6"/>
    <w:lvl w:ilvl="0" w:tplc="D3866D2C">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A8B6F88E">
      <w:numFmt w:val="bullet"/>
      <w:lvlText w:val="•"/>
      <w:lvlJc w:val="left"/>
      <w:pPr>
        <w:ind w:left="1750" w:hanging="160"/>
      </w:pPr>
      <w:rPr>
        <w:rFonts w:hint="default"/>
        <w:lang w:val="en-US" w:eastAsia="en-US" w:bidi="ar-SA"/>
      </w:rPr>
    </w:lvl>
    <w:lvl w:ilvl="2" w:tplc="E32CBDCA">
      <w:numFmt w:val="bullet"/>
      <w:lvlText w:val="•"/>
      <w:lvlJc w:val="left"/>
      <w:pPr>
        <w:ind w:left="2780" w:hanging="160"/>
      </w:pPr>
      <w:rPr>
        <w:rFonts w:hint="default"/>
        <w:lang w:val="en-US" w:eastAsia="en-US" w:bidi="ar-SA"/>
      </w:rPr>
    </w:lvl>
    <w:lvl w:ilvl="3" w:tplc="9F5886CA">
      <w:numFmt w:val="bullet"/>
      <w:lvlText w:val="•"/>
      <w:lvlJc w:val="left"/>
      <w:pPr>
        <w:ind w:left="3810" w:hanging="160"/>
      </w:pPr>
      <w:rPr>
        <w:rFonts w:hint="default"/>
        <w:lang w:val="en-US" w:eastAsia="en-US" w:bidi="ar-SA"/>
      </w:rPr>
    </w:lvl>
    <w:lvl w:ilvl="4" w:tplc="765E748C">
      <w:numFmt w:val="bullet"/>
      <w:lvlText w:val="•"/>
      <w:lvlJc w:val="left"/>
      <w:pPr>
        <w:ind w:left="4840" w:hanging="160"/>
      </w:pPr>
      <w:rPr>
        <w:rFonts w:hint="default"/>
        <w:lang w:val="en-US" w:eastAsia="en-US" w:bidi="ar-SA"/>
      </w:rPr>
    </w:lvl>
    <w:lvl w:ilvl="5" w:tplc="887A3BD8">
      <w:numFmt w:val="bullet"/>
      <w:lvlText w:val="•"/>
      <w:lvlJc w:val="left"/>
      <w:pPr>
        <w:ind w:left="5870" w:hanging="160"/>
      </w:pPr>
      <w:rPr>
        <w:rFonts w:hint="default"/>
        <w:lang w:val="en-US" w:eastAsia="en-US" w:bidi="ar-SA"/>
      </w:rPr>
    </w:lvl>
    <w:lvl w:ilvl="6" w:tplc="2840727E">
      <w:numFmt w:val="bullet"/>
      <w:lvlText w:val="•"/>
      <w:lvlJc w:val="left"/>
      <w:pPr>
        <w:ind w:left="6900" w:hanging="160"/>
      </w:pPr>
      <w:rPr>
        <w:rFonts w:hint="default"/>
        <w:lang w:val="en-US" w:eastAsia="en-US" w:bidi="ar-SA"/>
      </w:rPr>
    </w:lvl>
    <w:lvl w:ilvl="7" w:tplc="DACE958C">
      <w:numFmt w:val="bullet"/>
      <w:lvlText w:val="•"/>
      <w:lvlJc w:val="left"/>
      <w:pPr>
        <w:ind w:left="7930" w:hanging="160"/>
      </w:pPr>
      <w:rPr>
        <w:rFonts w:hint="default"/>
        <w:lang w:val="en-US" w:eastAsia="en-US" w:bidi="ar-SA"/>
      </w:rPr>
    </w:lvl>
    <w:lvl w:ilvl="8" w:tplc="B8BCAA84">
      <w:numFmt w:val="bullet"/>
      <w:lvlText w:val="•"/>
      <w:lvlJc w:val="left"/>
      <w:pPr>
        <w:ind w:left="8960" w:hanging="160"/>
      </w:pPr>
      <w:rPr>
        <w:rFonts w:hint="default"/>
        <w:lang w:val="en-US" w:eastAsia="en-US" w:bidi="ar-SA"/>
      </w:rPr>
    </w:lvl>
  </w:abstractNum>
  <w:abstractNum w:abstractNumId="33" w15:restartNumberingAfterBreak="0">
    <w:nsid w:val="161C5360"/>
    <w:multiLevelType w:val="hybridMultilevel"/>
    <w:tmpl w:val="B0CE3FFA"/>
    <w:lvl w:ilvl="0" w:tplc="D28A85E4">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DE56118A">
      <w:numFmt w:val="bullet"/>
      <w:lvlText w:val="•"/>
      <w:lvlJc w:val="left"/>
      <w:pPr>
        <w:ind w:left="1750" w:hanging="160"/>
      </w:pPr>
      <w:rPr>
        <w:rFonts w:hint="default"/>
        <w:lang w:val="en-US" w:eastAsia="en-US" w:bidi="ar-SA"/>
      </w:rPr>
    </w:lvl>
    <w:lvl w:ilvl="2" w:tplc="3440D7F6">
      <w:numFmt w:val="bullet"/>
      <w:lvlText w:val="•"/>
      <w:lvlJc w:val="left"/>
      <w:pPr>
        <w:ind w:left="2780" w:hanging="160"/>
      </w:pPr>
      <w:rPr>
        <w:rFonts w:hint="default"/>
        <w:lang w:val="en-US" w:eastAsia="en-US" w:bidi="ar-SA"/>
      </w:rPr>
    </w:lvl>
    <w:lvl w:ilvl="3" w:tplc="BB1A6704">
      <w:numFmt w:val="bullet"/>
      <w:lvlText w:val="•"/>
      <w:lvlJc w:val="left"/>
      <w:pPr>
        <w:ind w:left="3810" w:hanging="160"/>
      </w:pPr>
      <w:rPr>
        <w:rFonts w:hint="default"/>
        <w:lang w:val="en-US" w:eastAsia="en-US" w:bidi="ar-SA"/>
      </w:rPr>
    </w:lvl>
    <w:lvl w:ilvl="4" w:tplc="6BC01E06">
      <w:numFmt w:val="bullet"/>
      <w:lvlText w:val="•"/>
      <w:lvlJc w:val="left"/>
      <w:pPr>
        <w:ind w:left="4840" w:hanging="160"/>
      </w:pPr>
      <w:rPr>
        <w:rFonts w:hint="default"/>
        <w:lang w:val="en-US" w:eastAsia="en-US" w:bidi="ar-SA"/>
      </w:rPr>
    </w:lvl>
    <w:lvl w:ilvl="5" w:tplc="1FC2CC2A">
      <w:numFmt w:val="bullet"/>
      <w:lvlText w:val="•"/>
      <w:lvlJc w:val="left"/>
      <w:pPr>
        <w:ind w:left="5870" w:hanging="160"/>
      </w:pPr>
      <w:rPr>
        <w:rFonts w:hint="default"/>
        <w:lang w:val="en-US" w:eastAsia="en-US" w:bidi="ar-SA"/>
      </w:rPr>
    </w:lvl>
    <w:lvl w:ilvl="6" w:tplc="18748CE2">
      <w:numFmt w:val="bullet"/>
      <w:lvlText w:val="•"/>
      <w:lvlJc w:val="left"/>
      <w:pPr>
        <w:ind w:left="6900" w:hanging="160"/>
      </w:pPr>
      <w:rPr>
        <w:rFonts w:hint="default"/>
        <w:lang w:val="en-US" w:eastAsia="en-US" w:bidi="ar-SA"/>
      </w:rPr>
    </w:lvl>
    <w:lvl w:ilvl="7" w:tplc="30C2DDC8">
      <w:numFmt w:val="bullet"/>
      <w:lvlText w:val="•"/>
      <w:lvlJc w:val="left"/>
      <w:pPr>
        <w:ind w:left="7930" w:hanging="160"/>
      </w:pPr>
      <w:rPr>
        <w:rFonts w:hint="default"/>
        <w:lang w:val="en-US" w:eastAsia="en-US" w:bidi="ar-SA"/>
      </w:rPr>
    </w:lvl>
    <w:lvl w:ilvl="8" w:tplc="C49879CA">
      <w:numFmt w:val="bullet"/>
      <w:lvlText w:val="•"/>
      <w:lvlJc w:val="left"/>
      <w:pPr>
        <w:ind w:left="8960" w:hanging="160"/>
      </w:pPr>
      <w:rPr>
        <w:rFonts w:hint="default"/>
        <w:lang w:val="en-US" w:eastAsia="en-US" w:bidi="ar-SA"/>
      </w:rPr>
    </w:lvl>
  </w:abstractNum>
  <w:abstractNum w:abstractNumId="34" w15:restartNumberingAfterBreak="0">
    <w:nsid w:val="17194CD3"/>
    <w:multiLevelType w:val="hybridMultilevel"/>
    <w:tmpl w:val="0760547C"/>
    <w:lvl w:ilvl="0" w:tplc="9A4E35D0">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F428469C">
      <w:numFmt w:val="bullet"/>
      <w:lvlText w:val="•"/>
      <w:lvlJc w:val="left"/>
      <w:pPr>
        <w:ind w:left="1750" w:hanging="160"/>
      </w:pPr>
      <w:rPr>
        <w:rFonts w:hint="default"/>
        <w:lang w:val="en-US" w:eastAsia="en-US" w:bidi="ar-SA"/>
      </w:rPr>
    </w:lvl>
    <w:lvl w:ilvl="2" w:tplc="37263AA8">
      <w:numFmt w:val="bullet"/>
      <w:lvlText w:val="•"/>
      <w:lvlJc w:val="left"/>
      <w:pPr>
        <w:ind w:left="2780" w:hanging="160"/>
      </w:pPr>
      <w:rPr>
        <w:rFonts w:hint="default"/>
        <w:lang w:val="en-US" w:eastAsia="en-US" w:bidi="ar-SA"/>
      </w:rPr>
    </w:lvl>
    <w:lvl w:ilvl="3" w:tplc="956E29E4">
      <w:numFmt w:val="bullet"/>
      <w:lvlText w:val="•"/>
      <w:lvlJc w:val="left"/>
      <w:pPr>
        <w:ind w:left="3810" w:hanging="160"/>
      </w:pPr>
      <w:rPr>
        <w:rFonts w:hint="default"/>
        <w:lang w:val="en-US" w:eastAsia="en-US" w:bidi="ar-SA"/>
      </w:rPr>
    </w:lvl>
    <w:lvl w:ilvl="4" w:tplc="9DC2B550">
      <w:numFmt w:val="bullet"/>
      <w:lvlText w:val="•"/>
      <w:lvlJc w:val="left"/>
      <w:pPr>
        <w:ind w:left="4840" w:hanging="160"/>
      </w:pPr>
      <w:rPr>
        <w:rFonts w:hint="default"/>
        <w:lang w:val="en-US" w:eastAsia="en-US" w:bidi="ar-SA"/>
      </w:rPr>
    </w:lvl>
    <w:lvl w:ilvl="5" w:tplc="5284F2F2">
      <w:numFmt w:val="bullet"/>
      <w:lvlText w:val="•"/>
      <w:lvlJc w:val="left"/>
      <w:pPr>
        <w:ind w:left="5870" w:hanging="160"/>
      </w:pPr>
      <w:rPr>
        <w:rFonts w:hint="default"/>
        <w:lang w:val="en-US" w:eastAsia="en-US" w:bidi="ar-SA"/>
      </w:rPr>
    </w:lvl>
    <w:lvl w:ilvl="6" w:tplc="B4C2F600">
      <w:numFmt w:val="bullet"/>
      <w:lvlText w:val="•"/>
      <w:lvlJc w:val="left"/>
      <w:pPr>
        <w:ind w:left="6900" w:hanging="160"/>
      </w:pPr>
      <w:rPr>
        <w:rFonts w:hint="default"/>
        <w:lang w:val="en-US" w:eastAsia="en-US" w:bidi="ar-SA"/>
      </w:rPr>
    </w:lvl>
    <w:lvl w:ilvl="7" w:tplc="1E2C08B2">
      <w:numFmt w:val="bullet"/>
      <w:lvlText w:val="•"/>
      <w:lvlJc w:val="left"/>
      <w:pPr>
        <w:ind w:left="7930" w:hanging="160"/>
      </w:pPr>
      <w:rPr>
        <w:rFonts w:hint="default"/>
        <w:lang w:val="en-US" w:eastAsia="en-US" w:bidi="ar-SA"/>
      </w:rPr>
    </w:lvl>
    <w:lvl w:ilvl="8" w:tplc="E34C8636">
      <w:numFmt w:val="bullet"/>
      <w:lvlText w:val="•"/>
      <w:lvlJc w:val="left"/>
      <w:pPr>
        <w:ind w:left="8960" w:hanging="160"/>
      </w:pPr>
      <w:rPr>
        <w:rFonts w:hint="default"/>
        <w:lang w:val="en-US" w:eastAsia="en-US" w:bidi="ar-SA"/>
      </w:rPr>
    </w:lvl>
  </w:abstractNum>
  <w:abstractNum w:abstractNumId="35" w15:restartNumberingAfterBreak="0">
    <w:nsid w:val="181A4E83"/>
    <w:multiLevelType w:val="hybridMultilevel"/>
    <w:tmpl w:val="83C0F4E4"/>
    <w:lvl w:ilvl="0" w:tplc="8EC82464">
      <w:start w:val="1"/>
      <w:numFmt w:val="decimal"/>
      <w:lvlText w:val="%1."/>
      <w:lvlJc w:val="left"/>
      <w:pPr>
        <w:ind w:left="718"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1" w:tplc="51E056BE">
      <w:numFmt w:val="bullet"/>
      <w:lvlText w:val="•"/>
      <w:lvlJc w:val="left"/>
      <w:pPr>
        <w:ind w:left="1750" w:hanging="231"/>
      </w:pPr>
      <w:rPr>
        <w:rFonts w:hint="default"/>
        <w:lang w:val="en-US" w:eastAsia="en-US" w:bidi="ar-SA"/>
      </w:rPr>
    </w:lvl>
    <w:lvl w:ilvl="2" w:tplc="30EE8048">
      <w:numFmt w:val="bullet"/>
      <w:lvlText w:val="•"/>
      <w:lvlJc w:val="left"/>
      <w:pPr>
        <w:ind w:left="2780" w:hanging="231"/>
      </w:pPr>
      <w:rPr>
        <w:rFonts w:hint="default"/>
        <w:lang w:val="en-US" w:eastAsia="en-US" w:bidi="ar-SA"/>
      </w:rPr>
    </w:lvl>
    <w:lvl w:ilvl="3" w:tplc="CD0CC8A2">
      <w:numFmt w:val="bullet"/>
      <w:lvlText w:val="•"/>
      <w:lvlJc w:val="left"/>
      <w:pPr>
        <w:ind w:left="3810" w:hanging="231"/>
      </w:pPr>
      <w:rPr>
        <w:rFonts w:hint="default"/>
        <w:lang w:val="en-US" w:eastAsia="en-US" w:bidi="ar-SA"/>
      </w:rPr>
    </w:lvl>
    <w:lvl w:ilvl="4" w:tplc="80888484">
      <w:numFmt w:val="bullet"/>
      <w:lvlText w:val="•"/>
      <w:lvlJc w:val="left"/>
      <w:pPr>
        <w:ind w:left="4840" w:hanging="231"/>
      </w:pPr>
      <w:rPr>
        <w:rFonts w:hint="default"/>
        <w:lang w:val="en-US" w:eastAsia="en-US" w:bidi="ar-SA"/>
      </w:rPr>
    </w:lvl>
    <w:lvl w:ilvl="5" w:tplc="3884B344">
      <w:numFmt w:val="bullet"/>
      <w:lvlText w:val="•"/>
      <w:lvlJc w:val="left"/>
      <w:pPr>
        <w:ind w:left="5870" w:hanging="231"/>
      </w:pPr>
      <w:rPr>
        <w:rFonts w:hint="default"/>
        <w:lang w:val="en-US" w:eastAsia="en-US" w:bidi="ar-SA"/>
      </w:rPr>
    </w:lvl>
    <w:lvl w:ilvl="6" w:tplc="D860668A">
      <w:numFmt w:val="bullet"/>
      <w:lvlText w:val="•"/>
      <w:lvlJc w:val="left"/>
      <w:pPr>
        <w:ind w:left="6900" w:hanging="231"/>
      </w:pPr>
      <w:rPr>
        <w:rFonts w:hint="default"/>
        <w:lang w:val="en-US" w:eastAsia="en-US" w:bidi="ar-SA"/>
      </w:rPr>
    </w:lvl>
    <w:lvl w:ilvl="7" w:tplc="2C9CC868">
      <w:numFmt w:val="bullet"/>
      <w:lvlText w:val="•"/>
      <w:lvlJc w:val="left"/>
      <w:pPr>
        <w:ind w:left="7930" w:hanging="231"/>
      </w:pPr>
      <w:rPr>
        <w:rFonts w:hint="default"/>
        <w:lang w:val="en-US" w:eastAsia="en-US" w:bidi="ar-SA"/>
      </w:rPr>
    </w:lvl>
    <w:lvl w:ilvl="8" w:tplc="FB9C23E2">
      <w:numFmt w:val="bullet"/>
      <w:lvlText w:val="•"/>
      <w:lvlJc w:val="left"/>
      <w:pPr>
        <w:ind w:left="8960" w:hanging="231"/>
      </w:pPr>
      <w:rPr>
        <w:rFonts w:hint="default"/>
        <w:lang w:val="en-US" w:eastAsia="en-US" w:bidi="ar-SA"/>
      </w:rPr>
    </w:lvl>
  </w:abstractNum>
  <w:abstractNum w:abstractNumId="36" w15:restartNumberingAfterBreak="0">
    <w:nsid w:val="19C13FDE"/>
    <w:multiLevelType w:val="hybridMultilevel"/>
    <w:tmpl w:val="BBAE8870"/>
    <w:lvl w:ilvl="0" w:tplc="D78CAD42">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2D48803C">
      <w:numFmt w:val="bullet"/>
      <w:lvlText w:val="•"/>
      <w:lvlJc w:val="left"/>
      <w:pPr>
        <w:ind w:left="1750" w:hanging="160"/>
      </w:pPr>
      <w:rPr>
        <w:rFonts w:hint="default"/>
        <w:lang w:val="en-US" w:eastAsia="en-US" w:bidi="ar-SA"/>
      </w:rPr>
    </w:lvl>
    <w:lvl w:ilvl="2" w:tplc="193C5998">
      <w:numFmt w:val="bullet"/>
      <w:lvlText w:val="•"/>
      <w:lvlJc w:val="left"/>
      <w:pPr>
        <w:ind w:left="2780" w:hanging="160"/>
      </w:pPr>
      <w:rPr>
        <w:rFonts w:hint="default"/>
        <w:lang w:val="en-US" w:eastAsia="en-US" w:bidi="ar-SA"/>
      </w:rPr>
    </w:lvl>
    <w:lvl w:ilvl="3" w:tplc="6D52734A">
      <w:numFmt w:val="bullet"/>
      <w:lvlText w:val="•"/>
      <w:lvlJc w:val="left"/>
      <w:pPr>
        <w:ind w:left="3810" w:hanging="160"/>
      </w:pPr>
      <w:rPr>
        <w:rFonts w:hint="default"/>
        <w:lang w:val="en-US" w:eastAsia="en-US" w:bidi="ar-SA"/>
      </w:rPr>
    </w:lvl>
    <w:lvl w:ilvl="4" w:tplc="76E6ED26">
      <w:numFmt w:val="bullet"/>
      <w:lvlText w:val="•"/>
      <w:lvlJc w:val="left"/>
      <w:pPr>
        <w:ind w:left="4840" w:hanging="160"/>
      </w:pPr>
      <w:rPr>
        <w:rFonts w:hint="default"/>
        <w:lang w:val="en-US" w:eastAsia="en-US" w:bidi="ar-SA"/>
      </w:rPr>
    </w:lvl>
    <w:lvl w:ilvl="5" w:tplc="54C0D88A">
      <w:numFmt w:val="bullet"/>
      <w:lvlText w:val="•"/>
      <w:lvlJc w:val="left"/>
      <w:pPr>
        <w:ind w:left="5870" w:hanging="160"/>
      </w:pPr>
      <w:rPr>
        <w:rFonts w:hint="default"/>
        <w:lang w:val="en-US" w:eastAsia="en-US" w:bidi="ar-SA"/>
      </w:rPr>
    </w:lvl>
    <w:lvl w:ilvl="6" w:tplc="CE400704">
      <w:numFmt w:val="bullet"/>
      <w:lvlText w:val="•"/>
      <w:lvlJc w:val="left"/>
      <w:pPr>
        <w:ind w:left="6900" w:hanging="160"/>
      </w:pPr>
      <w:rPr>
        <w:rFonts w:hint="default"/>
        <w:lang w:val="en-US" w:eastAsia="en-US" w:bidi="ar-SA"/>
      </w:rPr>
    </w:lvl>
    <w:lvl w:ilvl="7" w:tplc="864C763E">
      <w:numFmt w:val="bullet"/>
      <w:lvlText w:val="•"/>
      <w:lvlJc w:val="left"/>
      <w:pPr>
        <w:ind w:left="7930" w:hanging="160"/>
      </w:pPr>
      <w:rPr>
        <w:rFonts w:hint="default"/>
        <w:lang w:val="en-US" w:eastAsia="en-US" w:bidi="ar-SA"/>
      </w:rPr>
    </w:lvl>
    <w:lvl w:ilvl="8" w:tplc="9F505FFE">
      <w:numFmt w:val="bullet"/>
      <w:lvlText w:val="•"/>
      <w:lvlJc w:val="left"/>
      <w:pPr>
        <w:ind w:left="8960" w:hanging="160"/>
      </w:pPr>
      <w:rPr>
        <w:rFonts w:hint="default"/>
        <w:lang w:val="en-US" w:eastAsia="en-US" w:bidi="ar-SA"/>
      </w:rPr>
    </w:lvl>
  </w:abstractNum>
  <w:abstractNum w:abstractNumId="37" w15:restartNumberingAfterBreak="0">
    <w:nsid w:val="19F16F97"/>
    <w:multiLevelType w:val="hybridMultilevel"/>
    <w:tmpl w:val="66D69F7A"/>
    <w:lvl w:ilvl="0" w:tplc="942831D8">
      <w:start w:val="1"/>
      <w:numFmt w:val="decimal"/>
      <w:lvlText w:val="%1."/>
      <w:lvlJc w:val="left"/>
      <w:pPr>
        <w:ind w:left="718"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1" w:tplc="BA96ADBC">
      <w:start w:val="1"/>
      <w:numFmt w:val="decimal"/>
      <w:lvlText w:val="%2."/>
      <w:lvlJc w:val="left"/>
      <w:pPr>
        <w:ind w:left="1156"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2" w:tplc="8EC83306">
      <w:numFmt w:val="bullet"/>
      <w:lvlText w:val="•"/>
      <w:lvlJc w:val="left"/>
      <w:pPr>
        <w:ind w:left="2255" w:hanging="231"/>
      </w:pPr>
      <w:rPr>
        <w:rFonts w:hint="default"/>
        <w:lang w:val="en-US" w:eastAsia="en-US" w:bidi="ar-SA"/>
      </w:rPr>
    </w:lvl>
    <w:lvl w:ilvl="3" w:tplc="B356845C">
      <w:numFmt w:val="bullet"/>
      <w:lvlText w:val="•"/>
      <w:lvlJc w:val="left"/>
      <w:pPr>
        <w:ind w:left="3351" w:hanging="231"/>
      </w:pPr>
      <w:rPr>
        <w:rFonts w:hint="default"/>
        <w:lang w:val="en-US" w:eastAsia="en-US" w:bidi="ar-SA"/>
      </w:rPr>
    </w:lvl>
    <w:lvl w:ilvl="4" w:tplc="323ED1BC">
      <w:numFmt w:val="bullet"/>
      <w:lvlText w:val="•"/>
      <w:lvlJc w:val="left"/>
      <w:pPr>
        <w:ind w:left="4446" w:hanging="231"/>
      </w:pPr>
      <w:rPr>
        <w:rFonts w:hint="default"/>
        <w:lang w:val="en-US" w:eastAsia="en-US" w:bidi="ar-SA"/>
      </w:rPr>
    </w:lvl>
    <w:lvl w:ilvl="5" w:tplc="C7A8ED6A">
      <w:numFmt w:val="bullet"/>
      <w:lvlText w:val="•"/>
      <w:lvlJc w:val="left"/>
      <w:pPr>
        <w:ind w:left="5542" w:hanging="231"/>
      </w:pPr>
      <w:rPr>
        <w:rFonts w:hint="default"/>
        <w:lang w:val="en-US" w:eastAsia="en-US" w:bidi="ar-SA"/>
      </w:rPr>
    </w:lvl>
    <w:lvl w:ilvl="6" w:tplc="BD1A0A92">
      <w:numFmt w:val="bullet"/>
      <w:lvlText w:val="•"/>
      <w:lvlJc w:val="left"/>
      <w:pPr>
        <w:ind w:left="6637" w:hanging="231"/>
      </w:pPr>
      <w:rPr>
        <w:rFonts w:hint="default"/>
        <w:lang w:val="en-US" w:eastAsia="en-US" w:bidi="ar-SA"/>
      </w:rPr>
    </w:lvl>
    <w:lvl w:ilvl="7" w:tplc="07268700">
      <w:numFmt w:val="bullet"/>
      <w:lvlText w:val="•"/>
      <w:lvlJc w:val="left"/>
      <w:pPr>
        <w:ind w:left="7733" w:hanging="231"/>
      </w:pPr>
      <w:rPr>
        <w:rFonts w:hint="default"/>
        <w:lang w:val="en-US" w:eastAsia="en-US" w:bidi="ar-SA"/>
      </w:rPr>
    </w:lvl>
    <w:lvl w:ilvl="8" w:tplc="9EE2ECC0">
      <w:numFmt w:val="bullet"/>
      <w:lvlText w:val="•"/>
      <w:lvlJc w:val="left"/>
      <w:pPr>
        <w:ind w:left="8828" w:hanging="231"/>
      </w:pPr>
      <w:rPr>
        <w:rFonts w:hint="default"/>
        <w:lang w:val="en-US" w:eastAsia="en-US" w:bidi="ar-SA"/>
      </w:rPr>
    </w:lvl>
  </w:abstractNum>
  <w:abstractNum w:abstractNumId="38" w15:restartNumberingAfterBreak="0">
    <w:nsid w:val="19FC0BB6"/>
    <w:multiLevelType w:val="hybridMultilevel"/>
    <w:tmpl w:val="C7B02E02"/>
    <w:lvl w:ilvl="0" w:tplc="833895D2">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3CE487F8">
      <w:numFmt w:val="bullet"/>
      <w:lvlText w:val="•"/>
      <w:lvlJc w:val="left"/>
      <w:pPr>
        <w:ind w:left="1750" w:hanging="160"/>
      </w:pPr>
      <w:rPr>
        <w:rFonts w:hint="default"/>
        <w:lang w:val="en-US" w:eastAsia="en-US" w:bidi="ar-SA"/>
      </w:rPr>
    </w:lvl>
    <w:lvl w:ilvl="2" w:tplc="A5D6B70E">
      <w:numFmt w:val="bullet"/>
      <w:lvlText w:val="•"/>
      <w:lvlJc w:val="left"/>
      <w:pPr>
        <w:ind w:left="2780" w:hanging="160"/>
      </w:pPr>
      <w:rPr>
        <w:rFonts w:hint="default"/>
        <w:lang w:val="en-US" w:eastAsia="en-US" w:bidi="ar-SA"/>
      </w:rPr>
    </w:lvl>
    <w:lvl w:ilvl="3" w:tplc="1348184C">
      <w:numFmt w:val="bullet"/>
      <w:lvlText w:val="•"/>
      <w:lvlJc w:val="left"/>
      <w:pPr>
        <w:ind w:left="3810" w:hanging="160"/>
      </w:pPr>
      <w:rPr>
        <w:rFonts w:hint="default"/>
        <w:lang w:val="en-US" w:eastAsia="en-US" w:bidi="ar-SA"/>
      </w:rPr>
    </w:lvl>
    <w:lvl w:ilvl="4" w:tplc="6C5EC6D0">
      <w:numFmt w:val="bullet"/>
      <w:lvlText w:val="•"/>
      <w:lvlJc w:val="left"/>
      <w:pPr>
        <w:ind w:left="4840" w:hanging="160"/>
      </w:pPr>
      <w:rPr>
        <w:rFonts w:hint="default"/>
        <w:lang w:val="en-US" w:eastAsia="en-US" w:bidi="ar-SA"/>
      </w:rPr>
    </w:lvl>
    <w:lvl w:ilvl="5" w:tplc="A4C4A06E">
      <w:numFmt w:val="bullet"/>
      <w:lvlText w:val="•"/>
      <w:lvlJc w:val="left"/>
      <w:pPr>
        <w:ind w:left="5870" w:hanging="160"/>
      </w:pPr>
      <w:rPr>
        <w:rFonts w:hint="default"/>
        <w:lang w:val="en-US" w:eastAsia="en-US" w:bidi="ar-SA"/>
      </w:rPr>
    </w:lvl>
    <w:lvl w:ilvl="6" w:tplc="3EB2944C">
      <w:numFmt w:val="bullet"/>
      <w:lvlText w:val="•"/>
      <w:lvlJc w:val="left"/>
      <w:pPr>
        <w:ind w:left="6900" w:hanging="160"/>
      </w:pPr>
      <w:rPr>
        <w:rFonts w:hint="default"/>
        <w:lang w:val="en-US" w:eastAsia="en-US" w:bidi="ar-SA"/>
      </w:rPr>
    </w:lvl>
    <w:lvl w:ilvl="7" w:tplc="B75CEBB0">
      <w:numFmt w:val="bullet"/>
      <w:lvlText w:val="•"/>
      <w:lvlJc w:val="left"/>
      <w:pPr>
        <w:ind w:left="7930" w:hanging="160"/>
      </w:pPr>
      <w:rPr>
        <w:rFonts w:hint="default"/>
        <w:lang w:val="en-US" w:eastAsia="en-US" w:bidi="ar-SA"/>
      </w:rPr>
    </w:lvl>
    <w:lvl w:ilvl="8" w:tplc="69B6E034">
      <w:numFmt w:val="bullet"/>
      <w:lvlText w:val="•"/>
      <w:lvlJc w:val="left"/>
      <w:pPr>
        <w:ind w:left="8960" w:hanging="160"/>
      </w:pPr>
      <w:rPr>
        <w:rFonts w:hint="default"/>
        <w:lang w:val="en-US" w:eastAsia="en-US" w:bidi="ar-SA"/>
      </w:rPr>
    </w:lvl>
  </w:abstractNum>
  <w:abstractNum w:abstractNumId="39" w15:restartNumberingAfterBreak="0">
    <w:nsid w:val="1A822B96"/>
    <w:multiLevelType w:val="hybridMultilevel"/>
    <w:tmpl w:val="863A034E"/>
    <w:lvl w:ilvl="0" w:tplc="27764E38">
      <w:numFmt w:val="bullet"/>
      <w:lvlText w:val="*"/>
      <w:lvlJc w:val="left"/>
      <w:pPr>
        <w:ind w:left="732" w:hanging="193"/>
      </w:pPr>
      <w:rPr>
        <w:rFonts w:ascii="文泉驿等宽微米黑" w:eastAsia="文泉驿等宽微米黑" w:hAnsi="文泉驿等宽微米黑" w:cs="文泉驿等宽微米黑" w:hint="default"/>
        <w:b w:val="0"/>
        <w:bCs w:val="0"/>
        <w:i w:val="0"/>
        <w:iCs w:val="0"/>
        <w:color w:val="8E5902"/>
        <w:w w:val="100"/>
        <w:sz w:val="16"/>
        <w:szCs w:val="16"/>
        <w:lang w:val="en-US" w:eastAsia="en-US" w:bidi="ar-SA"/>
      </w:rPr>
    </w:lvl>
    <w:lvl w:ilvl="1" w:tplc="4D2ACE12">
      <w:numFmt w:val="bullet"/>
      <w:lvlText w:val="•"/>
      <w:lvlJc w:val="left"/>
      <w:pPr>
        <w:ind w:left="1613" w:hanging="193"/>
      </w:pPr>
      <w:rPr>
        <w:rFonts w:hint="default"/>
        <w:lang w:val="en-US" w:eastAsia="en-US" w:bidi="ar-SA"/>
      </w:rPr>
    </w:lvl>
    <w:lvl w:ilvl="2" w:tplc="49187BC8">
      <w:numFmt w:val="bullet"/>
      <w:lvlText w:val="•"/>
      <w:lvlJc w:val="left"/>
      <w:pPr>
        <w:ind w:left="2487" w:hanging="193"/>
      </w:pPr>
      <w:rPr>
        <w:rFonts w:hint="default"/>
        <w:lang w:val="en-US" w:eastAsia="en-US" w:bidi="ar-SA"/>
      </w:rPr>
    </w:lvl>
    <w:lvl w:ilvl="3" w:tplc="2F40EED0">
      <w:numFmt w:val="bullet"/>
      <w:lvlText w:val="•"/>
      <w:lvlJc w:val="left"/>
      <w:pPr>
        <w:ind w:left="3361" w:hanging="193"/>
      </w:pPr>
      <w:rPr>
        <w:rFonts w:hint="default"/>
        <w:lang w:val="en-US" w:eastAsia="en-US" w:bidi="ar-SA"/>
      </w:rPr>
    </w:lvl>
    <w:lvl w:ilvl="4" w:tplc="45648C78">
      <w:numFmt w:val="bullet"/>
      <w:lvlText w:val="•"/>
      <w:lvlJc w:val="left"/>
      <w:pPr>
        <w:ind w:left="4235" w:hanging="193"/>
      </w:pPr>
      <w:rPr>
        <w:rFonts w:hint="default"/>
        <w:lang w:val="en-US" w:eastAsia="en-US" w:bidi="ar-SA"/>
      </w:rPr>
    </w:lvl>
    <w:lvl w:ilvl="5" w:tplc="634CBF44">
      <w:numFmt w:val="bullet"/>
      <w:lvlText w:val="•"/>
      <w:lvlJc w:val="left"/>
      <w:pPr>
        <w:ind w:left="5109" w:hanging="193"/>
      </w:pPr>
      <w:rPr>
        <w:rFonts w:hint="default"/>
        <w:lang w:val="en-US" w:eastAsia="en-US" w:bidi="ar-SA"/>
      </w:rPr>
    </w:lvl>
    <w:lvl w:ilvl="6" w:tplc="4CFA6BE6">
      <w:numFmt w:val="bullet"/>
      <w:lvlText w:val="•"/>
      <w:lvlJc w:val="left"/>
      <w:pPr>
        <w:ind w:left="5983" w:hanging="193"/>
      </w:pPr>
      <w:rPr>
        <w:rFonts w:hint="default"/>
        <w:lang w:val="en-US" w:eastAsia="en-US" w:bidi="ar-SA"/>
      </w:rPr>
    </w:lvl>
    <w:lvl w:ilvl="7" w:tplc="D892F88C">
      <w:numFmt w:val="bullet"/>
      <w:lvlText w:val="•"/>
      <w:lvlJc w:val="left"/>
      <w:pPr>
        <w:ind w:left="6857" w:hanging="193"/>
      </w:pPr>
      <w:rPr>
        <w:rFonts w:hint="default"/>
        <w:lang w:val="en-US" w:eastAsia="en-US" w:bidi="ar-SA"/>
      </w:rPr>
    </w:lvl>
    <w:lvl w:ilvl="8" w:tplc="9EE41794">
      <w:numFmt w:val="bullet"/>
      <w:lvlText w:val="•"/>
      <w:lvlJc w:val="left"/>
      <w:pPr>
        <w:ind w:left="7731" w:hanging="193"/>
      </w:pPr>
      <w:rPr>
        <w:rFonts w:hint="default"/>
        <w:lang w:val="en-US" w:eastAsia="en-US" w:bidi="ar-SA"/>
      </w:rPr>
    </w:lvl>
  </w:abstractNum>
  <w:abstractNum w:abstractNumId="40" w15:restartNumberingAfterBreak="0">
    <w:nsid w:val="1BAB1E12"/>
    <w:multiLevelType w:val="hybridMultilevel"/>
    <w:tmpl w:val="C2722C48"/>
    <w:lvl w:ilvl="0" w:tplc="3D5ECDE8">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EA2A10F8">
      <w:numFmt w:val="bullet"/>
      <w:lvlText w:val="•"/>
      <w:lvlJc w:val="left"/>
      <w:pPr>
        <w:ind w:left="1750" w:hanging="160"/>
      </w:pPr>
      <w:rPr>
        <w:rFonts w:hint="default"/>
        <w:lang w:val="en-US" w:eastAsia="en-US" w:bidi="ar-SA"/>
      </w:rPr>
    </w:lvl>
    <w:lvl w:ilvl="2" w:tplc="580C269C">
      <w:numFmt w:val="bullet"/>
      <w:lvlText w:val="•"/>
      <w:lvlJc w:val="left"/>
      <w:pPr>
        <w:ind w:left="2780" w:hanging="160"/>
      </w:pPr>
      <w:rPr>
        <w:rFonts w:hint="default"/>
        <w:lang w:val="en-US" w:eastAsia="en-US" w:bidi="ar-SA"/>
      </w:rPr>
    </w:lvl>
    <w:lvl w:ilvl="3" w:tplc="B6AA4478">
      <w:numFmt w:val="bullet"/>
      <w:lvlText w:val="•"/>
      <w:lvlJc w:val="left"/>
      <w:pPr>
        <w:ind w:left="3810" w:hanging="160"/>
      </w:pPr>
      <w:rPr>
        <w:rFonts w:hint="default"/>
        <w:lang w:val="en-US" w:eastAsia="en-US" w:bidi="ar-SA"/>
      </w:rPr>
    </w:lvl>
    <w:lvl w:ilvl="4" w:tplc="10CA81C2">
      <w:numFmt w:val="bullet"/>
      <w:lvlText w:val="•"/>
      <w:lvlJc w:val="left"/>
      <w:pPr>
        <w:ind w:left="4840" w:hanging="160"/>
      </w:pPr>
      <w:rPr>
        <w:rFonts w:hint="default"/>
        <w:lang w:val="en-US" w:eastAsia="en-US" w:bidi="ar-SA"/>
      </w:rPr>
    </w:lvl>
    <w:lvl w:ilvl="5" w:tplc="764252DC">
      <w:numFmt w:val="bullet"/>
      <w:lvlText w:val="•"/>
      <w:lvlJc w:val="left"/>
      <w:pPr>
        <w:ind w:left="5870" w:hanging="160"/>
      </w:pPr>
      <w:rPr>
        <w:rFonts w:hint="default"/>
        <w:lang w:val="en-US" w:eastAsia="en-US" w:bidi="ar-SA"/>
      </w:rPr>
    </w:lvl>
    <w:lvl w:ilvl="6" w:tplc="556218F2">
      <w:numFmt w:val="bullet"/>
      <w:lvlText w:val="•"/>
      <w:lvlJc w:val="left"/>
      <w:pPr>
        <w:ind w:left="6900" w:hanging="160"/>
      </w:pPr>
      <w:rPr>
        <w:rFonts w:hint="default"/>
        <w:lang w:val="en-US" w:eastAsia="en-US" w:bidi="ar-SA"/>
      </w:rPr>
    </w:lvl>
    <w:lvl w:ilvl="7" w:tplc="74A8CEEE">
      <w:numFmt w:val="bullet"/>
      <w:lvlText w:val="•"/>
      <w:lvlJc w:val="left"/>
      <w:pPr>
        <w:ind w:left="7930" w:hanging="160"/>
      </w:pPr>
      <w:rPr>
        <w:rFonts w:hint="default"/>
        <w:lang w:val="en-US" w:eastAsia="en-US" w:bidi="ar-SA"/>
      </w:rPr>
    </w:lvl>
    <w:lvl w:ilvl="8" w:tplc="3D66E61C">
      <w:numFmt w:val="bullet"/>
      <w:lvlText w:val="•"/>
      <w:lvlJc w:val="left"/>
      <w:pPr>
        <w:ind w:left="8960" w:hanging="160"/>
      </w:pPr>
      <w:rPr>
        <w:rFonts w:hint="default"/>
        <w:lang w:val="en-US" w:eastAsia="en-US" w:bidi="ar-SA"/>
      </w:rPr>
    </w:lvl>
  </w:abstractNum>
  <w:abstractNum w:abstractNumId="41" w15:restartNumberingAfterBreak="0">
    <w:nsid w:val="1D172D95"/>
    <w:multiLevelType w:val="hybridMultilevel"/>
    <w:tmpl w:val="F6FE289E"/>
    <w:lvl w:ilvl="0" w:tplc="9A7C141A">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878209E4">
      <w:numFmt w:val="bullet"/>
      <w:lvlText w:val="•"/>
      <w:lvlJc w:val="left"/>
      <w:pPr>
        <w:ind w:left="1750" w:hanging="160"/>
      </w:pPr>
      <w:rPr>
        <w:rFonts w:hint="default"/>
        <w:lang w:val="en-US" w:eastAsia="en-US" w:bidi="ar-SA"/>
      </w:rPr>
    </w:lvl>
    <w:lvl w:ilvl="2" w:tplc="B1964DB0">
      <w:numFmt w:val="bullet"/>
      <w:lvlText w:val="•"/>
      <w:lvlJc w:val="left"/>
      <w:pPr>
        <w:ind w:left="2780" w:hanging="160"/>
      </w:pPr>
      <w:rPr>
        <w:rFonts w:hint="default"/>
        <w:lang w:val="en-US" w:eastAsia="en-US" w:bidi="ar-SA"/>
      </w:rPr>
    </w:lvl>
    <w:lvl w:ilvl="3" w:tplc="E56ADAA8">
      <w:numFmt w:val="bullet"/>
      <w:lvlText w:val="•"/>
      <w:lvlJc w:val="left"/>
      <w:pPr>
        <w:ind w:left="3810" w:hanging="160"/>
      </w:pPr>
      <w:rPr>
        <w:rFonts w:hint="default"/>
        <w:lang w:val="en-US" w:eastAsia="en-US" w:bidi="ar-SA"/>
      </w:rPr>
    </w:lvl>
    <w:lvl w:ilvl="4" w:tplc="E1840334">
      <w:numFmt w:val="bullet"/>
      <w:lvlText w:val="•"/>
      <w:lvlJc w:val="left"/>
      <w:pPr>
        <w:ind w:left="4840" w:hanging="160"/>
      </w:pPr>
      <w:rPr>
        <w:rFonts w:hint="default"/>
        <w:lang w:val="en-US" w:eastAsia="en-US" w:bidi="ar-SA"/>
      </w:rPr>
    </w:lvl>
    <w:lvl w:ilvl="5" w:tplc="5FA247AA">
      <w:numFmt w:val="bullet"/>
      <w:lvlText w:val="•"/>
      <w:lvlJc w:val="left"/>
      <w:pPr>
        <w:ind w:left="5870" w:hanging="160"/>
      </w:pPr>
      <w:rPr>
        <w:rFonts w:hint="default"/>
        <w:lang w:val="en-US" w:eastAsia="en-US" w:bidi="ar-SA"/>
      </w:rPr>
    </w:lvl>
    <w:lvl w:ilvl="6" w:tplc="AA9E0908">
      <w:numFmt w:val="bullet"/>
      <w:lvlText w:val="•"/>
      <w:lvlJc w:val="left"/>
      <w:pPr>
        <w:ind w:left="6900" w:hanging="160"/>
      </w:pPr>
      <w:rPr>
        <w:rFonts w:hint="default"/>
        <w:lang w:val="en-US" w:eastAsia="en-US" w:bidi="ar-SA"/>
      </w:rPr>
    </w:lvl>
    <w:lvl w:ilvl="7" w:tplc="CEC27580">
      <w:numFmt w:val="bullet"/>
      <w:lvlText w:val="•"/>
      <w:lvlJc w:val="left"/>
      <w:pPr>
        <w:ind w:left="7930" w:hanging="160"/>
      </w:pPr>
      <w:rPr>
        <w:rFonts w:hint="default"/>
        <w:lang w:val="en-US" w:eastAsia="en-US" w:bidi="ar-SA"/>
      </w:rPr>
    </w:lvl>
    <w:lvl w:ilvl="8" w:tplc="3E98DE60">
      <w:numFmt w:val="bullet"/>
      <w:lvlText w:val="•"/>
      <w:lvlJc w:val="left"/>
      <w:pPr>
        <w:ind w:left="8960" w:hanging="160"/>
      </w:pPr>
      <w:rPr>
        <w:rFonts w:hint="default"/>
        <w:lang w:val="en-US" w:eastAsia="en-US" w:bidi="ar-SA"/>
      </w:rPr>
    </w:lvl>
  </w:abstractNum>
  <w:abstractNum w:abstractNumId="42" w15:restartNumberingAfterBreak="0">
    <w:nsid w:val="1D9A5413"/>
    <w:multiLevelType w:val="hybridMultilevel"/>
    <w:tmpl w:val="29502ABC"/>
    <w:lvl w:ilvl="0" w:tplc="F75C151A">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E1702C6C">
      <w:numFmt w:val="bullet"/>
      <w:lvlText w:val="•"/>
      <w:lvlJc w:val="left"/>
      <w:pPr>
        <w:ind w:left="1750" w:hanging="160"/>
      </w:pPr>
      <w:rPr>
        <w:rFonts w:hint="default"/>
        <w:lang w:val="en-US" w:eastAsia="en-US" w:bidi="ar-SA"/>
      </w:rPr>
    </w:lvl>
    <w:lvl w:ilvl="2" w:tplc="A89E352E">
      <w:numFmt w:val="bullet"/>
      <w:lvlText w:val="•"/>
      <w:lvlJc w:val="left"/>
      <w:pPr>
        <w:ind w:left="2780" w:hanging="160"/>
      </w:pPr>
      <w:rPr>
        <w:rFonts w:hint="default"/>
        <w:lang w:val="en-US" w:eastAsia="en-US" w:bidi="ar-SA"/>
      </w:rPr>
    </w:lvl>
    <w:lvl w:ilvl="3" w:tplc="802EEBF6">
      <w:numFmt w:val="bullet"/>
      <w:lvlText w:val="•"/>
      <w:lvlJc w:val="left"/>
      <w:pPr>
        <w:ind w:left="3810" w:hanging="160"/>
      </w:pPr>
      <w:rPr>
        <w:rFonts w:hint="default"/>
        <w:lang w:val="en-US" w:eastAsia="en-US" w:bidi="ar-SA"/>
      </w:rPr>
    </w:lvl>
    <w:lvl w:ilvl="4" w:tplc="E7C614D0">
      <w:numFmt w:val="bullet"/>
      <w:lvlText w:val="•"/>
      <w:lvlJc w:val="left"/>
      <w:pPr>
        <w:ind w:left="4840" w:hanging="160"/>
      </w:pPr>
      <w:rPr>
        <w:rFonts w:hint="default"/>
        <w:lang w:val="en-US" w:eastAsia="en-US" w:bidi="ar-SA"/>
      </w:rPr>
    </w:lvl>
    <w:lvl w:ilvl="5" w:tplc="B35EBB92">
      <w:numFmt w:val="bullet"/>
      <w:lvlText w:val="•"/>
      <w:lvlJc w:val="left"/>
      <w:pPr>
        <w:ind w:left="5870" w:hanging="160"/>
      </w:pPr>
      <w:rPr>
        <w:rFonts w:hint="default"/>
        <w:lang w:val="en-US" w:eastAsia="en-US" w:bidi="ar-SA"/>
      </w:rPr>
    </w:lvl>
    <w:lvl w:ilvl="6" w:tplc="48E84A4E">
      <w:numFmt w:val="bullet"/>
      <w:lvlText w:val="•"/>
      <w:lvlJc w:val="left"/>
      <w:pPr>
        <w:ind w:left="6900" w:hanging="160"/>
      </w:pPr>
      <w:rPr>
        <w:rFonts w:hint="default"/>
        <w:lang w:val="en-US" w:eastAsia="en-US" w:bidi="ar-SA"/>
      </w:rPr>
    </w:lvl>
    <w:lvl w:ilvl="7" w:tplc="1D80FFE0">
      <w:numFmt w:val="bullet"/>
      <w:lvlText w:val="•"/>
      <w:lvlJc w:val="left"/>
      <w:pPr>
        <w:ind w:left="7930" w:hanging="160"/>
      </w:pPr>
      <w:rPr>
        <w:rFonts w:hint="default"/>
        <w:lang w:val="en-US" w:eastAsia="en-US" w:bidi="ar-SA"/>
      </w:rPr>
    </w:lvl>
    <w:lvl w:ilvl="8" w:tplc="BC28BDCC">
      <w:numFmt w:val="bullet"/>
      <w:lvlText w:val="•"/>
      <w:lvlJc w:val="left"/>
      <w:pPr>
        <w:ind w:left="8960" w:hanging="160"/>
      </w:pPr>
      <w:rPr>
        <w:rFonts w:hint="default"/>
        <w:lang w:val="en-US" w:eastAsia="en-US" w:bidi="ar-SA"/>
      </w:rPr>
    </w:lvl>
  </w:abstractNum>
  <w:abstractNum w:abstractNumId="43" w15:restartNumberingAfterBreak="0">
    <w:nsid w:val="1DAF6EA5"/>
    <w:multiLevelType w:val="hybridMultilevel"/>
    <w:tmpl w:val="08F03150"/>
    <w:lvl w:ilvl="0" w:tplc="3E862278">
      <w:start w:val="1"/>
      <w:numFmt w:val="decimal"/>
      <w:lvlText w:val="%1."/>
      <w:lvlJc w:val="left"/>
      <w:pPr>
        <w:ind w:left="718"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1" w:tplc="B27A9A36">
      <w:numFmt w:val="bullet"/>
      <w:lvlText w:val="•"/>
      <w:lvlJc w:val="left"/>
      <w:pPr>
        <w:ind w:left="1750" w:hanging="231"/>
      </w:pPr>
      <w:rPr>
        <w:rFonts w:hint="default"/>
        <w:lang w:val="en-US" w:eastAsia="en-US" w:bidi="ar-SA"/>
      </w:rPr>
    </w:lvl>
    <w:lvl w:ilvl="2" w:tplc="B97C602E">
      <w:numFmt w:val="bullet"/>
      <w:lvlText w:val="•"/>
      <w:lvlJc w:val="left"/>
      <w:pPr>
        <w:ind w:left="2780" w:hanging="231"/>
      </w:pPr>
      <w:rPr>
        <w:rFonts w:hint="default"/>
        <w:lang w:val="en-US" w:eastAsia="en-US" w:bidi="ar-SA"/>
      </w:rPr>
    </w:lvl>
    <w:lvl w:ilvl="3" w:tplc="57FCD482">
      <w:numFmt w:val="bullet"/>
      <w:lvlText w:val="•"/>
      <w:lvlJc w:val="left"/>
      <w:pPr>
        <w:ind w:left="3810" w:hanging="231"/>
      </w:pPr>
      <w:rPr>
        <w:rFonts w:hint="default"/>
        <w:lang w:val="en-US" w:eastAsia="en-US" w:bidi="ar-SA"/>
      </w:rPr>
    </w:lvl>
    <w:lvl w:ilvl="4" w:tplc="F514C796">
      <w:numFmt w:val="bullet"/>
      <w:lvlText w:val="•"/>
      <w:lvlJc w:val="left"/>
      <w:pPr>
        <w:ind w:left="4840" w:hanging="231"/>
      </w:pPr>
      <w:rPr>
        <w:rFonts w:hint="default"/>
        <w:lang w:val="en-US" w:eastAsia="en-US" w:bidi="ar-SA"/>
      </w:rPr>
    </w:lvl>
    <w:lvl w:ilvl="5" w:tplc="3CBECF40">
      <w:numFmt w:val="bullet"/>
      <w:lvlText w:val="•"/>
      <w:lvlJc w:val="left"/>
      <w:pPr>
        <w:ind w:left="5870" w:hanging="231"/>
      </w:pPr>
      <w:rPr>
        <w:rFonts w:hint="default"/>
        <w:lang w:val="en-US" w:eastAsia="en-US" w:bidi="ar-SA"/>
      </w:rPr>
    </w:lvl>
    <w:lvl w:ilvl="6" w:tplc="450C340E">
      <w:numFmt w:val="bullet"/>
      <w:lvlText w:val="•"/>
      <w:lvlJc w:val="left"/>
      <w:pPr>
        <w:ind w:left="6900" w:hanging="231"/>
      </w:pPr>
      <w:rPr>
        <w:rFonts w:hint="default"/>
        <w:lang w:val="en-US" w:eastAsia="en-US" w:bidi="ar-SA"/>
      </w:rPr>
    </w:lvl>
    <w:lvl w:ilvl="7" w:tplc="8F74EFB8">
      <w:numFmt w:val="bullet"/>
      <w:lvlText w:val="•"/>
      <w:lvlJc w:val="left"/>
      <w:pPr>
        <w:ind w:left="7930" w:hanging="231"/>
      </w:pPr>
      <w:rPr>
        <w:rFonts w:hint="default"/>
        <w:lang w:val="en-US" w:eastAsia="en-US" w:bidi="ar-SA"/>
      </w:rPr>
    </w:lvl>
    <w:lvl w:ilvl="8" w:tplc="F02A0342">
      <w:numFmt w:val="bullet"/>
      <w:lvlText w:val="•"/>
      <w:lvlJc w:val="left"/>
      <w:pPr>
        <w:ind w:left="8960" w:hanging="231"/>
      </w:pPr>
      <w:rPr>
        <w:rFonts w:hint="default"/>
        <w:lang w:val="en-US" w:eastAsia="en-US" w:bidi="ar-SA"/>
      </w:rPr>
    </w:lvl>
  </w:abstractNum>
  <w:abstractNum w:abstractNumId="44" w15:restartNumberingAfterBreak="0">
    <w:nsid w:val="1DED5506"/>
    <w:multiLevelType w:val="hybridMultilevel"/>
    <w:tmpl w:val="156AC79C"/>
    <w:lvl w:ilvl="0" w:tplc="444ED6DC">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5F2481F0">
      <w:numFmt w:val="bullet"/>
      <w:lvlText w:val="•"/>
      <w:lvlJc w:val="left"/>
      <w:pPr>
        <w:ind w:left="1750" w:hanging="160"/>
      </w:pPr>
      <w:rPr>
        <w:rFonts w:hint="default"/>
        <w:lang w:val="en-US" w:eastAsia="en-US" w:bidi="ar-SA"/>
      </w:rPr>
    </w:lvl>
    <w:lvl w:ilvl="2" w:tplc="5CFCC6F2">
      <w:numFmt w:val="bullet"/>
      <w:lvlText w:val="•"/>
      <w:lvlJc w:val="left"/>
      <w:pPr>
        <w:ind w:left="2780" w:hanging="160"/>
      </w:pPr>
      <w:rPr>
        <w:rFonts w:hint="default"/>
        <w:lang w:val="en-US" w:eastAsia="en-US" w:bidi="ar-SA"/>
      </w:rPr>
    </w:lvl>
    <w:lvl w:ilvl="3" w:tplc="BF5CDD70">
      <w:numFmt w:val="bullet"/>
      <w:lvlText w:val="•"/>
      <w:lvlJc w:val="left"/>
      <w:pPr>
        <w:ind w:left="3810" w:hanging="160"/>
      </w:pPr>
      <w:rPr>
        <w:rFonts w:hint="default"/>
        <w:lang w:val="en-US" w:eastAsia="en-US" w:bidi="ar-SA"/>
      </w:rPr>
    </w:lvl>
    <w:lvl w:ilvl="4" w:tplc="AEFA52B6">
      <w:numFmt w:val="bullet"/>
      <w:lvlText w:val="•"/>
      <w:lvlJc w:val="left"/>
      <w:pPr>
        <w:ind w:left="4840" w:hanging="160"/>
      </w:pPr>
      <w:rPr>
        <w:rFonts w:hint="default"/>
        <w:lang w:val="en-US" w:eastAsia="en-US" w:bidi="ar-SA"/>
      </w:rPr>
    </w:lvl>
    <w:lvl w:ilvl="5" w:tplc="94FE831A">
      <w:numFmt w:val="bullet"/>
      <w:lvlText w:val="•"/>
      <w:lvlJc w:val="left"/>
      <w:pPr>
        <w:ind w:left="5870" w:hanging="160"/>
      </w:pPr>
      <w:rPr>
        <w:rFonts w:hint="default"/>
        <w:lang w:val="en-US" w:eastAsia="en-US" w:bidi="ar-SA"/>
      </w:rPr>
    </w:lvl>
    <w:lvl w:ilvl="6" w:tplc="17240CC2">
      <w:numFmt w:val="bullet"/>
      <w:lvlText w:val="•"/>
      <w:lvlJc w:val="left"/>
      <w:pPr>
        <w:ind w:left="6900" w:hanging="160"/>
      </w:pPr>
      <w:rPr>
        <w:rFonts w:hint="default"/>
        <w:lang w:val="en-US" w:eastAsia="en-US" w:bidi="ar-SA"/>
      </w:rPr>
    </w:lvl>
    <w:lvl w:ilvl="7" w:tplc="CFDCAEB6">
      <w:numFmt w:val="bullet"/>
      <w:lvlText w:val="•"/>
      <w:lvlJc w:val="left"/>
      <w:pPr>
        <w:ind w:left="7930" w:hanging="160"/>
      </w:pPr>
      <w:rPr>
        <w:rFonts w:hint="default"/>
        <w:lang w:val="en-US" w:eastAsia="en-US" w:bidi="ar-SA"/>
      </w:rPr>
    </w:lvl>
    <w:lvl w:ilvl="8" w:tplc="FD184820">
      <w:numFmt w:val="bullet"/>
      <w:lvlText w:val="•"/>
      <w:lvlJc w:val="left"/>
      <w:pPr>
        <w:ind w:left="8960" w:hanging="160"/>
      </w:pPr>
      <w:rPr>
        <w:rFonts w:hint="default"/>
        <w:lang w:val="en-US" w:eastAsia="en-US" w:bidi="ar-SA"/>
      </w:rPr>
    </w:lvl>
  </w:abstractNum>
  <w:abstractNum w:abstractNumId="45" w15:restartNumberingAfterBreak="0">
    <w:nsid w:val="1FF82A41"/>
    <w:multiLevelType w:val="hybridMultilevel"/>
    <w:tmpl w:val="88AA88C8"/>
    <w:lvl w:ilvl="0" w:tplc="ED7C30E8">
      <w:start w:val="1"/>
      <w:numFmt w:val="decimal"/>
      <w:lvlText w:val="%1."/>
      <w:lvlJc w:val="left"/>
      <w:pPr>
        <w:ind w:left="718"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1" w:tplc="99561066">
      <w:numFmt w:val="bullet"/>
      <w:lvlText w:val="•"/>
      <w:lvlJc w:val="left"/>
      <w:pPr>
        <w:ind w:left="1750" w:hanging="231"/>
      </w:pPr>
      <w:rPr>
        <w:rFonts w:hint="default"/>
        <w:lang w:val="en-US" w:eastAsia="en-US" w:bidi="ar-SA"/>
      </w:rPr>
    </w:lvl>
    <w:lvl w:ilvl="2" w:tplc="82F42F30">
      <w:numFmt w:val="bullet"/>
      <w:lvlText w:val="•"/>
      <w:lvlJc w:val="left"/>
      <w:pPr>
        <w:ind w:left="2780" w:hanging="231"/>
      </w:pPr>
      <w:rPr>
        <w:rFonts w:hint="default"/>
        <w:lang w:val="en-US" w:eastAsia="en-US" w:bidi="ar-SA"/>
      </w:rPr>
    </w:lvl>
    <w:lvl w:ilvl="3" w:tplc="9E86E194">
      <w:numFmt w:val="bullet"/>
      <w:lvlText w:val="•"/>
      <w:lvlJc w:val="left"/>
      <w:pPr>
        <w:ind w:left="3810" w:hanging="231"/>
      </w:pPr>
      <w:rPr>
        <w:rFonts w:hint="default"/>
        <w:lang w:val="en-US" w:eastAsia="en-US" w:bidi="ar-SA"/>
      </w:rPr>
    </w:lvl>
    <w:lvl w:ilvl="4" w:tplc="9A203C18">
      <w:numFmt w:val="bullet"/>
      <w:lvlText w:val="•"/>
      <w:lvlJc w:val="left"/>
      <w:pPr>
        <w:ind w:left="4840" w:hanging="231"/>
      </w:pPr>
      <w:rPr>
        <w:rFonts w:hint="default"/>
        <w:lang w:val="en-US" w:eastAsia="en-US" w:bidi="ar-SA"/>
      </w:rPr>
    </w:lvl>
    <w:lvl w:ilvl="5" w:tplc="C5EC7172">
      <w:numFmt w:val="bullet"/>
      <w:lvlText w:val="•"/>
      <w:lvlJc w:val="left"/>
      <w:pPr>
        <w:ind w:left="5870" w:hanging="231"/>
      </w:pPr>
      <w:rPr>
        <w:rFonts w:hint="default"/>
        <w:lang w:val="en-US" w:eastAsia="en-US" w:bidi="ar-SA"/>
      </w:rPr>
    </w:lvl>
    <w:lvl w:ilvl="6" w:tplc="7AE88450">
      <w:numFmt w:val="bullet"/>
      <w:lvlText w:val="•"/>
      <w:lvlJc w:val="left"/>
      <w:pPr>
        <w:ind w:left="6900" w:hanging="231"/>
      </w:pPr>
      <w:rPr>
        <w:rFonts w:hint="default"/>
        <w:lang w:val="en-US" w:eastAsia="en-US" w:bidi="ar-SA"/>
      </w:rPr>
    </w:lvl>
    <w:lvl w:ilvl="7" w:tplc="7F403B98">
      <w:numFmt w:val="bullet"/>
      <w:lvlText w:val="•"/>
      <w:lvlJc w:val="left"/>
      <w:pPr>
        <w:ind w:left="7930" w:hanging="231"/>
      </w:pPr>
      <w:rPr>
        <w:rFonts w:hint="default"/>
        <w:lang w:val="en-US" w:eastAsia="en-US" w:bidi="ar-SA"/>
      </w:rPr>
    </w:lvl>
    <w:lvl w:ilvl="8" w:tplc="A1DE38C2">
      <w:numFmt w:val="bullet"/>
      <w:lvlText w:val="•"/>
      <w:lvlJc w:val="left"/>
      <w:pPr>
        <w:ind w:left="8960" w:hanging="231"/>
      </w:pPr>
      <w:rPr>
        <w:rFonts w:hint="default"/>
        <w:lang w:val="en-US" w:eastAsia="en-US" w:bidi="ar-SA"/>
      </w:rPr>
    </w:lvl>
  </w:abstractNum>
  <w:abstractNum w:abstractNumId="46" w15:restartNumberingAfterBreak="0">
    <w:nsid w:val="20146360"/>
    <w:multiLevelType w:val="hybridMultilevel"/>
    <w:tmpl w:val="2BEC7AEE"/>
    <w:lvl w:ilvl="0" w:tplc="62689036">
      <w:numFmt w:val="bullet"/>
      <w:lvlText w:val="•"/>
      <w:lvlJc w:val="left"/>
      <w:pPr>
        <w:ind w:left="1115"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DA58E91C">
      <w:numFmt w:val="bullet"/>
      <w:lvlText w:val="•"/>
      <w:lvlJc w:val="left"/>
      <w:pPr>
        <w:ind w:left="1944" w:hanging="160"/>
      </w:pPr>
      <w:rPr>
        <w:rFonts w:hint="default"/>
        <w:lang w:val="en-US" w:eastAsia="en-US" w:bidi="ar-SA"/>
      </w:rPr>
    </w:lvl>
    <w:lvl w:ilvl="2" w:tplc="557871CA">
      <w:numFmt w:val="bullet"/>
      <w:lvlText w:val="•"/>
      <w:lvlJc w:val="left"/>
      <w:pPr>
        <w:ind w:left="2768" w:hanging="160"/>
      </w:pPr>
      <w:rPr>
        <w:rFonts w:hint="default"/>
        <w:lang w:val="en-US" w:eastAsia="en-US" w:bidi="ar-SA"/>
      </w:rPr>
    </w:lvl>
    <w:lvl w:ilvl="3" w:tplc="D9202232">
      <w:numFmt w:val="bullet"/>
      <w:lvlText w:val="•"/>
      <w:lvlJc w:val="left"/>
      <w:pPr>
        <w:ind w:left="3592" w:hanging="160"/>
      </w:pPr>
      <w:rPr>
        <w:rFonts w:hint="default"/>
        <w:lang w:val="en-US" w:eastAsia="en-US" w:bidi="ar-SA"/>
      </w:rPr>
    </w:lvl>
    <w:lvl w:ilvl="4" w:tplc="4CE68A0C">
      <w:numFmt w:val="bullet"/>
      <w:lvlText w:val="•"/>
      <w:lvlJc w:val="left"/>
      <w:pPr>
        <w:ind w:left="4416" w:hanging="160"/>
      </w:pPr>
      <w:rPr>
        <w:rFonts w:hint="default"/>
        <w:lang w:val="en-US" w:eastAsia="en-US" w:bidi="ar-SA"/>
      </w:rPr>
    </w:lvl>
    <w:lvl w:ilvl="5" w:tplc="799A858E">
      <w:numFmt w:val="bullet"/>
      <w:lvlText w:val="•"/>
      <w:lvlJc w:val="left"/>
      <w:pPr>
        <w:ind w:left="5240" w:hanging="160"/>
      </w:pPr>
      <w:rPr>
        <w:rFonts w:hint="default"/>
        <w:lang w:val="en-US" w:eastAsia="en-US" w:bidi="ar-SA"/>
      </w:rPr>
    </w:lvl>
    <w:lvl w:ilvl="6" w:tplc="255C7E5C">
      <w:numFmt w:val="bullet"/>
      <w:lvlText w:val="•"/>
      <w:lvlJc w:val="left"/>
      <w:pPr>
        <w:ind w:left="6064" w:hanging="160"/>
      </w:pPr>
      <w:rPr>
        <w:rFonts w:hint="default"/>
        <w:lang w:val="en-US" w:eastAsia="en-US" w:bidi="ar-SA"/>
      </w:rPr>
    </w:lvl>
    <w:lvl w:ilvl="7" w:tplc="0776AACA">
      <w:numFmt w:val="bullet"/>
      <w:lvlText w:val="•"/>
      <w:lvlJc w:val="left"/>
      <w:pPr>
        <w:ind w:left="6888" w:hanging="160"/>
      </w:pPr>
      <w:rPr>
        <w:rFonts w:hint="default"/>
        <w:lang w:val="en-US" w:eastAsia="en-US" w:bidi="ar-SA"/>
      </w:rPr>
    </w:lvl>
    <w:lvl w:ilvl="8" w:tplc="A80C6FDE">
      <w:numFmt w:val="bullet"/>
      <w:lvlText w:val="•"/>
      <w:lvlJc w:val="left"/>
      <w:pPr>
        <w:ind w:left="7712" w:hanging="160"/>
      </w:pPr>
      <w:rPr>
        <w:rFonts w:hint="default"/>
        <w:lang w:val="en-US" w:eastAsia="en-US" w:bidi="ar-SA"/>
      </w:rPr>
    </w:lvl>
  </w:abstractNum>
  <w:abstractNum w:abstractNumId="47" w15:restartNumberingAfterBreak="0">
    <w:nsid w:val="20440FFE"/>
    <w:multiLevelType w:val="hybridMultilevel"/>
    <w:tmpl w:val="8AE87FA2"/>
    <w:lvl w:ilvl="0" w:tplc="FCC6F2C4">
      <w:numFmt w:val="bullet"/>
      <w:lvlText w:val="•"/>
      <w:lvlJc w:val="left"/>
      <w:pPr>
        <w:ind w:left="1156"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C84CA642">
      <w:numFmt w:val="bullet"/>
      <w:lvlText w:val="•"/>
      <w:lvlJc w:val="left"/>
      <w:pPr>
        <w:ind w:left="2146" w:hanging="160"/>
      </w:pPr>
      <w:rPr>
        <w:rFonts w:hint="default"/>
        <w:lang w:val="en-US" w:eastAsia="en-US" w:bidi="ar-SA"/>
      </w:rPr>
    </w:lvl>
    <w:lvl w:ilvl="2" w:tplc="AB5A47EA">
      <w:numFmt w:val="bullet"/>
      <w:lvlText w:val="•"/>
      <w:lvlJc w:val="left"/>
      <w:pPr>
        <w:ind w:left="3132" w:hanging="160"/>
      </w:pPr>
      <w:rPr>
        <w:rFonts w:hint="default"/>
        <w:lang w:val="en-US" w:eastAsia="en-US" w:bidi="ar-SA"/>
      </w:rPr>
    </w:lvl>
    <w:lvl w:ilvl="3" w:tplc="61824E7E">
      <w:numFmt w:val="bullet"/>
      <w:lvlText w:val="•"/>
      <w:lvlJc w:val="left"/>
      <w:pPr>
        <w:ind w:left="4118" w:hanging="160"/>
      </w:pPr>
      <w:rPr>
        <w:rFonts w:hint="default"/>
        <w:lang w:val="en-US" w:eastAsia="en-US" w:bidi="ar-SA"/>
      </w:rPr>
    </w:lvl>
    <w:lvl w:ilvl="4" w:tplc="96DAA576">
      <w:numFmt w:val="bullet"/>
      <w:lvlText w:val="•"/>
      <w:lvlJc w:val="left"/>
      <w:pPr>
        <w:ind w:left="5104" w:hanging="160"/>
      </w:pPr>
      <w:rPr>
        <w:rFonts w:hint="default"/>
        <w:lang w:val="en-US" w:eastAsia="en-US" w:bidi="ar-SA"/>
      </w:rPr>
    </w:lvl>
    <w:lvl w:ilvl="5" w:tplc="3AC6151E">
      <w:numFmt w:val="bullet"/>
      <w:lvlText w:val="•"/>
      <w:lvlJc w:val="left"/>
      <w:pPr>
        <w:ind w:left="6090" w:hanging="160"/>
      </w:pPr>
      <w:rPr>
        <w:rFonts w:hint="default"/>
        <w:lang w:val="en-US" w:eastAsia="en-US" w:bidi="ar-SA"/>
      </w:rPr>
    </w:lvl>
    <w:lvl w:ilvl="6" w:tplc="6756B4E0">
      <w:numFmt w:val="bullet"/>
      <w:lvlText w:val="•"/>
      <w:lvlJc w:val="left"/>
      <w:pPr>
        <w:ind w:left="7076" w:hanging="160"/>
      </w:pPr>
      <w:rPr>
        <w:rFonts w:hint="default"/>
        <w:lang w:val="en-US" w:eastAsia="en-US" w:bidi="ar-SA"/>
      </w:rPr>
    </w:lvl>
    <w:lvl w:ilvl="7" w:tplc="84A67B7A">
      <w:numFmt w:val="bullet"/>
      <w:lvlText w:val="•"/>
      <w:lvlJc w:val="left"/>
      <w:pPr>
        <w:ind w:left="8062" w:hanging="160"/>
      </w:pPr>
      <w:rPr>
        <w:rFonts w:hint="default"/>
        <w:lang w:val="en-US" w:eastAsia="en-US" w:bidi="ar-SA"/>
      </w:rPr>
    </w:lvl>
    <w:lvl w:ilvl="8" w:tplc="750CDD50">
      <w:numFmt w:val="bullet"/>
      <w:lvlText w:val="•"/>
      <w:lvlJc w:val="left"/>
      <w:pPr>
        <w:ind w:left="9048" w:hanging="160"/>
      </w:pPr>
      <w:rPr>
        <w:rFonts w:hint="default"/>
        <w:lang w:val="en-US" w:eastAsia="en-US" w:bidi="ar-SA"/>
      </w:rPr>
    </w:lvl>
  </w:abstractNum>
  <w:abstractNum w:abstractNumId="48" w15:restartNumberingAfterBreak="0">
    <w:nsid w:val="207D0A41"/>
    <w:multiLevelType w:val="hybridMultilevel"/>
    <w:tmpl w:val="17E6493E"/>
    <w:lvl w:ilvl="0" w:tplc="22D47D96">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87728562">
      <w:numFmt w:val="bullet"/>
      <w:lvlText w:val="•"/>
      <w:lvlJc w:val="left"/>
      <w:pPr>
        <w:ind w:left="1750" w:hanging="160"/>
      </w:pPr>
      <w:rPr>
        <w:rFonts w:hint="default"/>
        <w:lang w:val="en-US" w:eastAsia="en-US" w:bidi="ar-SA"/>
      </w:rPr>
    </w:lvl>
    <w:lvl w:ilvl="2" w:tplc="63D69CF0">
      <w:numFmt w:val="bullet"/>
      <w:lvlText w:val="•"/>
      <w:lvlJc w:val="left"/>
      <w:pPr>
        <w:ind w:left="2780" w:hanging="160"/>
      </w:pPr>
      <w:rPr>
        <w:rFonts w:hint="default"/>
        <w:lang w:val="en-US" w:eastAsia="en-US" w:bidi="ar-SA"/>
      </w:rPr>
    </w:lvl>
    <w:lvl w:ilvl="3" w:tplc="4650E606">
      <w:numFmt w:val="bullet"/>
      <w:lvlText w:val="•"/>
      <w:lvlJc w:val="left"/>
      <w:pPr>
        <w:ind w:left="3810" w:hanging="160"/>
      </w:pPr>
      <w:rPr>
        <w:rFonts w:hint="default"/>
        <w:lang w:val="en-US" w:eastAsia="en-US" w:bidi="ar-SA"/>
      </w:rPr>
    </w:lvl>
    <w:lvl w:ilvl="4" w:tplc="21201CC6">
      <w:numFmt w:val="bullet"/>
      <w:lvlText w:val="•"/>
      <w:lvlJc w:val="left"/>
      <w:pPr>
        <w:ind w:left="4840" w:hanging="160"/>
      </w:pPr>
      <w:rPr>
        <w:rFonts w:hint="default"/>
        <w:lang w:val="en-US" w:eastAsia="en-US" w:bidi="ar-SA"/>
      </w:rPr>
    </w:lvl>
    <w:lvl w:ilvl="5" w:tplc="3BCA0998">
      <w:numFmt w:val="bullet"/>
      <w:lvlText w:val="•"/>
      <w:lvlJc w:val="left"/>
      <w:pPr>
        <w:ind w:left="5870" w:hanging="160"/>
      </w:pPr>
      <w:rPr>
        <w:rFonts w:hint="default"/>
        <w:lang w:val="en-US" w:eastAsia="en-US" w:bidi="ar-SA"/>
      </w:rPr>
    </w:lvl>
    <w:lvl w:ilvl="6" w:tplc="5FBC21D6">
      <w:numFmt w:val="bullet"/>
      <w:lvlText w:val="•"/>
      <w:lvlJc w:val="left"/>
      <w:pPr>
        <w:ind w:left="6900" w:hanging="160"/>
      </w:pPr>
      <w:rPr>
        <w:rFonts w:hint="default"/>
        <w:lang w:val="en-US" w:eastAsia="en-US" w:bidi="ar-SA"/>
      </w:rPr>
    </w:lvl>
    <w:lvl w:ilvl="7" w:tplc="587A92EA">
      <w:numFmt w:val="bullet"/>
      <w:lvlText w:val="•"/>
      <w:lvlJc w:val="left"/>
      <w:pPr>
        <w:ind w:left="7930" w:hanging="160"/>
      </w:pPr>
      <w:rPr>
        <w:rFonts w:hint="default"/>
        <w:lang w:val="en-US" w:eastAsia="en-US" w:bidi="ar-SA"/>
      </w:rPr>
    </w:lvl>
    <w:lvl w:ilvl="8" w:tplc="848EBE72">
      <w:numFmt w:val="bullet"/>
      <w:lvlText w:val="•"/>
      <w:lvlJc w:val="left"/>
      <w:pPr>
        <w:ind w:left="8960" w:hanging="160"/>
      </w:pPr>
      <w:rPr>
        <w:rFonts w:hint="default"/>
        <w:lang w:val="en-US" w:eastAsia="en-US" w:bidi="ar-SA"/>
      </w:rPr>
    </w:lvl>
  </w:abstractNum>
  <w:abstractNum w:abstractNumId="49" w15:restartNumberingAfterBreak="0">
    <w:nsid w:val="20E76531"/>
    <w:multiLevelType w:val="hybridMultilevel"/>
    <w:tmpl w:val="B0984C5C"/>
    <w:lvl w:ilvl="0" w:tplc="E9226736">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DCDEF4DE">
      <w:numFmt w:val="bullet"/>
      <w:lvlText w:val="•"/>
      <w:lvlJc w:val="left"/>
      <w:pPr>
        <w:ind w:left="1750" w:hanging="160"/>
      </w:pPr>
      <w:rPr>
        <w:rFonts w:hint="default"/>
        <w:lang w:val="en-US" w:eastAsia="en-US" w:bidi="ar-SA"/>
      </w:rPr>
    </w:lvl>
    <w:lvl w:ilvl="2" w:tplc="7D8828D2">
      <w:numFmt w:val="bullet"/>
      <w:lvlText w:val="•"/>
      <w:lvlJc w:val="left"/>
      <w:pPr>
        <w:ind w:left="2780" w:hanging="160"/>
      </w:pPr>
      <w:rPr>
        <w:rFonts w:hint="default"/>
        <w:lang w:val="en-US" w:eastAsia="en-US" w:bidi="ar-SA"/>
      </w:rPr>
    </w:lvl>
    <w:lvl w:ilvl="3" w:tplc="5776B834">
      <w:numFmt w:val="bullet"/>
      <w:lvlText w:val="•"/>
      <w:lvlJc w:val="left"/>
      <w:pPr>
        <w:ind w:left="3810" w:hanging="160"/>
      </w:pPr>
      <w:rPr>
        <w:rFonts w:hint="default"/>
        <w:lang w:val="en-US" w:eastAsia="en-US" w:bidi="ar-SA"/>
      </w:rPr>
    </w:lvl>
    <w:lvl w:ilvl="4" w:tplc="19064140">
      <w:numFmt w:val="bullet"/>
      <w:lvlText w:val="•"/>
      <w:lvlJc w:val="left"/>
      <w:pPr>
        <w:ind w:left="4840" w:hanging="160"/>
      </w:pPr>
      <w:rPr>
        <w:rFonts w:hint="default"/>
        <w:lang w:val="en-US" w:eastAsia="en-US" w:bidi="ar-SA"/>
      </w:rPr>
    </w:lvl>
    <w:lvl w:ilvl="5" w:tplc="86D038F2">
      <w:numFmt w:val="bullet"/>
      <w:lvlText w:val="•"/>
      <w:lvlJc w:val="left"/>
      <w:pPr>
        <w:ind w:left="5870" w:hanging="160"/>
      </w:pPr>
      <w:rPr>
        <w:rFonts w:hint="default"/>
        <w:lang w:val="en-US" w:eastAsia="en-US" w:bidi="ar-SA"/>
      </w:rPr>
    </w:lvl>
    <w:lvl w:ilvl="6" w:tplc="1F5C8C72">
      <w:numFmt w:val="bullet"/>
      <w:lvlText w:val="•"/>
      <w:lvlJc w:val="left"/>
      <w:pPr>
        <w:ind w:left="6900" w:hanging="160"/>
      </w:pPr>
      <w:rPr>
        <w:rFonts w:hint="default"/>
        <w:lang w:val="en-US" w:eastAsia="en-US" w:bidi="ar-SA"/>
      </w:rPr>
    </w:lvl>
    <w:lvl w:ilvl="7" w:tplc="986253E0">
      <w:numFmt w:val="bullet"/>
      <w:lvlText w:val="•"/>
      <w:lvlJc w:val="left"/>
      <w:pPr>
        <w:ind w:left="7930" w:hanging="160"/>
      </w:pPr>
      <w:rPr>
        <w:rFonts w:hint="default"/>
        <w:lang w:val="en-US" w:eastAsia="en-US" w:bidi="ar-SA"/>
      </w:rPr>
    </w:lvl>
    <w:lvl w:ilvl="8" w:tplc="19D09078">
      <w:numFmt w:val="bullet"/>
      <w:lvlText w:val="•"/>
      <w:lvlJc w:val="left"/>
      <w:pPr>
        <w:ind w:left="8960" w:hanging="160"/>
      </w:pPr>
      <w:rPr>
        <w:rFonts w:hint="default"/>
        <w:lang w:val="en-US" w:eastAsia="en-US" w:bidi="ar-SA"/>
      </w:rPr>
    </w:lvl>
  </w:abstractNum>
  <w:abstractNum w:abstractNumId="50" w15:restartNumberingAfterBreak="0">
    <w:nsid w:val="2298481F"/>
    <w:multiLevelType w:val="hybridMultilevel"/>
    <w:tmpl w:val="12905AEA"/>
    <w:lvl w:ilvl="0" w:tplc="37B8EE3C">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F94C6618">
      <w:numFmt w:val="bullet"/>
      <w:lvlText w:val="•"/>
      <w:lvlJc w:val="left"/>
      <w:pPr>
        <w:ind w:left="1750" w:hanging="160"/>
      </w:pPr>
      <w:rPr>
        <w:rFonts w:hint="default"/>
        <w:lang w:val="en-US" w:eastAsia="en-US" w:bidi="ar-SA"/>
      </w:rPr>
    </w:lvl>
    <w:lvl w:ilvl="2" w:tplc="0B6435DE">
      <w:numFmt w:val="bullet"/>
      <w:lvlText w:val="•"/>
      <w:lvlJc w:val="left"/>
      <w:pPr>
        <w:ind w:left="2780" w:hanging="160"/>
      </w:pPr>
      <w:rPr>
        <w:rFonts w:hint="default"/>
        <w:lang w:val="en-US" w:eastAsia="en-US" w:bidi="ar-SA"/>
      </w:rPr>
    </w:lvl>
    <w:lvl w:ilvl="3" w:tplc="1084DE98">
      <w:numFmt w:val="bullet"/>
      <w:lvlText w:val="•"/>
      <w:lvlJc w:val="left"/>
      <w:pPr>
        <w:ind w:left="3810" w:hanging="160"/>
      </w:pPr>
      <w:rPr>
        <w:rFonts w:hint="default"/>
        <w:lang w:val="en-US" w:eastAsia="en-US" w:bidi="ar-SA"/>
      </w:rPr>
    </w:lvl>
    <w:lvl w:ilvl="4" w:tplc="FEBABB86">
      <w:numFmt w:val="bullet"/>
      <w:lvlText w:val="•"/>
      <w:lvlJc w:val="left"/>
      <w:pPr>
        <w:ind w:left="4840" w:hanging="160"/>
      </w:pPr>
      <w:rPr>
        <w:rFonts w:hint="default"/>
        <w:lang w:val="en-US" w:eastAsia="en-US" w:bidi="ar-SA"/>
      </w:rPr>
    </w:lvl>
    <w:lvl w:ilvl="5" w:tplc="8B3AA31C">
      <w:numFmt w:val="bullet"/>
      <w:lvlText w:val="•"/>
      <w:lvlJc w:val="left"/>
      <w:pPr>
        <w:ind w:left="5870" w:hanging="160"/>
      </w:pPr>
      <w:rPr>
        <w:rFonts w:hint="default"/>
        <w:lang w:val="en-US" w:eastAsia="en-US" w:bidi="ar-SA"/>
      </w:rPr>
    </w:lvl>
    <w:lvl w:ilvl="6" w:tplc="11A428AA">
      <w:numFmt w:val="bullet"/>
      <w:lvlText w:val="•"/>
      <w:lvlJc w:val="left"/>
      <w:pPr>
        <w:ind w:left="6900" w:hanging="160"/>
      </w:pPr>
      <w:rPr>
        <w:rFonts w:hint="default"/>
        <w:lang w:val="en-US" w:eastAsia="en-US" w:bidi="ar-SA"/>
      </w:rPr>
    </w:lvl>
    <w:lvl w:ilvl="7" w:tplc="8F8A183E">
      <w:numFmt w:val="bullet"/>
      <w:lvlText w:val="•"/>
      <w:lvlJc w:val="left"/>
      <w:pPr>
        <w:ind w:left="7930" w:hanging="160"/>
      </w:pPr>
      <w:rPr>
        <w:rFonts w:hint="default"/>
        <w:lang w:val="en-US" w:eastAsia="en-US" w:bidi="ar-SA"/>
      </w:rPr>
    </w:lvl>
    <w:lvl w:ilvl="8" w:tplc="6334201C">
      <w:numFmt w:val="bullet"/>
      <w:lvlText w:val="•"/>
      <w:lvlJc w:val="left"/>
      <w:pPr>
        <w:ind w:left="8960" w:hanging="160"/>
      </w:pPr>
      <w:rPr>
        <w:rFonts w:hint="default"/>
        <w:lang w:val="en-US" w:eastAsia="en-US" w:bidi="ar-SA"/>
      </w:rPr>
    </w:lvl>
  </w:abstractNum>
  <w:abstractNum w:abstractNumId="51" w15:restartNumberingAfterBreak="0">
    <w:nsid w:val="248C3EB0"/>
    <w:multiLevelType w:val="hybridMultilevel"/>
    <w:tmpl w:val="5C4E701C"/>
    <w:lvl w:ilvl="0" w:tplc="3DAC5108">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FFE219D8">
      <w:numFmt w:val="bullet"/>
      <w:lvlText w:val="•"/>
      <w:lvlJc w:val="left"/>
      <w:pPr>
        <w:ind w:left="1750" w:hanging="160"/>
      </w:pPr>
      <w:rPr>
        <w:rFonts w:hint="default"/>
        <w:lang w:val="en-US" w:eastAsia="en-US" w:bidi="ar-SA"/>
      </w:rPr>
    </w:lvl>
    <w:lvl w:ilvl="2" w:tplc="FACE3334">
      <w:numFmt w:val="bullet"/>
      <w:lvlText w:val="•"/>
      <w:lvlJc w:val="left"/>
      <w:pPr>
        <w:ind w:left="2780" w:hanging="160"/>
      </w:pPr>
      <w:rPr>
        <w:rFonts w:hint="default"/>
        <w:lang w:val="en-US" w:eastAsia="en-US" w:bidi="ar-SA"/>
      </w:rPr>
    </w:lvl>
    <w:lvl w:ilvl="3" w:tplc="AE30D43A">
      <w:numFmt w:val="bullet"/>
      <w:lvlText w:val="•"/>
      <w:lvlJc w:val="left"/>
      <w:pPr>
        <w:ind w:left="3810" w:hanging="160"/>
      </w:pPr>
      <w:rPr>
        <w:rFonts w:hint="default"/>
        <w:lang w:val="en-US" w:eastAsia="en-US" w:bidi="ar-SA"/>
      </w:rPr>
    </w:lvl>
    <w:lvl w:ilvl="4" w:tplc="373C59D2">
      <w:numFmt w:val="bullet"/>
      <w:lvlText w:val="•"/>
      <w:lvlJc w:val="left"/>
      <w:pPr>
        <w:ind w:left="4840" w:hanging="160"/>
      </w:pPr>
      <w:rPr>
        <w:rFonts w:hint="default"/>
        <w:lang w:val="en-US" w:eastAsia="en-US" w:bidi="ar-SA"/>
      </w:rPr>
    </w:lvl>
    <w:lvl w:ilvl="5" w:tplc="584E01AE">
      <w:numFmt w:val="bullet"/>
      <w:lvlText w:val="•"/>
      <w:lvlJc w:val="left"/>
      <w:pPr>
        <w:ind w:left="5870" w:hanging="160"/>
      </w:pPr>
      <w:rPr>
        <w:rFonts w:hint="default"/>
        <w:lang w:val="en-US" w:eastAsia="en-US" w:bidi="ar-SA"/>
      </w:rPr>
    </w:lvl>
    <w:lvl w:ilvl="6" w:tplc="CAE65888">
      <w:numFmt w:val="bullet"/>
      <w:lvlText w:val="•"/>
      <w:lvlJc w:val="left"/>
      <w:pPr>
        <w:ind w:left="6900" w:hanging="160"/>
      </w:pPr>
      <w:rPr>
        <w:rFonts w:hint="default"/>
        <w:lang w:val="en-US" w:eastAsia="en-US" w:bidi="ar-SA"/>
      </w:rPr>
    </w:lvl>
    <w:lvl w:ilvl="7" w:tplc="AD3AFBFC">
      <w:numFmt w:val="bullet"/>
      <w:lvlText w:val="•"/>
      <w:lvlJc w:val="left"/>
      <w:pPr>
        <w:ind w:left="7930" w:hanging="160"/>
      </w:pPr>
      <w:rPr>
        <w:rFonts w:hint="default"/>
        <w:lang w:val="en-US" w:eastAsia="en-US" w:bidi="ar-SA"/>
      </w:rPr>
    </w:lvl>
    <w:lvl w:ilvl="8" w:tplc="985A2E4C">
      <w:numFmt w:val="bullet"/>
      <w:lvlText w:val="•"/>
      <w:lvlJc w:val="left"/>
      <w:pPr>
        <w:ind w:left="8960" w:hanging="160"/>
      </w:pPr>
      <w:rPr>
        <w:rFonts w:hint="default"/>
        <w:lang w:val="en-US" w:eastAsia="en-US" w:bidi="ar-SA"/>
      </w:rPr>
    </w:lvl>
  </w:abstractNum>
  <w:abstractNum w:abstractNumId="52" w15:restartNumberingAfterBreak="0">
    <w:nsid w:val="24AC25D9"/>
    <w:multiLevelType w:val="hybridMultilevel"/>
    <w:tmpl w:val="5E7AC21C"/>
    <w:lvl w:ilvl="0" w:tplc="3774D964">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5E5674BA">
      <w:numFmt w:val="bullet"/>
      <w:lvlText w:val="–"/>
      <w:lvlJc w:val="left"/>
      <w:pPr>
        <w:ind w:left="1156" w:hanging="180"/>
      </w:pPr>
      <w:rPr>
        <w:rFonts w:ascii="文泉驿微米黑" w:eastAsia="文泉驿微米黑" w:hAnsi="文泉驿微米黑" w:cs="文泉驿微米黑" w:hint="default"/>
        <w:b w:val="0"/>
        <w:bCs w:val="0"/>
        <w:i w:val="0"/>
        <w:iCs w:val="0"/>
        <w:w w:val="100"/>
        <w:sz w:val="16"/>
        <w:szCs w:val="16"/>
        <w:lang w:val="en-US" w:eastAsia="en-US" w:bidi="ar-SA"/>
      </w:rPr>
    </w:lvl>
    <w:lvl w:ilvl="2" w:tplc="78329778">
      <w:numFmt w:val="bullet"/>
      <w:lvlText w:val="•"/>
      <w:lvlJc w:val="left"/>
      <w:pPr>
        <w:ind w:left="2255" w:hanging="180"/>
      </w:pPr>
      <w:rPr>
        <w:rFonts w:hint="default"/>
        <w:lang w:val="en-US" w:eastAsia="en-US" w:bidi="ar-SA"/>
      </w:rPr>
    </w:lvl>
    <w:lvl w:ilvl="3" w:tplc="522A8E08">
      <w:numFmt w:val="bullet"/>
      <w:lvlText w:val="•"/>
      <w:lvlJc w:val="left"/>
      <w:pPr>
        <w:ind w:left="3351" w:hanging="180"/>
      </w:pPr>
      <w:rPr>
        <w:rFonts w:hint="default"/>
        <w:lang w:val="en-US" w:eastAsia="en-US" w:bidi="ar-SA"/>
      </w:rPr>
    </w:lvl>
    <w:lvl w:ilvl="4" w:tplc="6D4C5822">
      <w:numFmt w:val="bullet"/>
      <w:lvlText w:val="•"/>
      <w:lvlJc w:val="left"/>
      <w:pPr>
        <w:ind w:left="4446" w:hanging="180"/>
      </w:pPr>
      <w:rPr>
        <w:rFonts w:hint="default"/>
        <w:lang w:val="en-US" w:eastAsia="en-US" w:bidi="ar-SA"/>
      </w:rPr>
    </w:lvl>
    <w:lvl w:ilvl="5" w:tplc="6E5AF17E">
      <w:numFmt w:val="bullet"/>
      <w:lvlText w:val="•"/>
      <w:lvlJc w:val="left"/>
      <w:pPr>
        <w:ind w:left="5542" w:hanging="180"/>
      </w:pPr>
      <w:rPr>
        <w:rFonts w:hint="default"/>
        <w:lang w:val="en-US" w:eastAsia="en-US" w:bidi="ar-SA"/>
      </w:rPr>
    </w:lvl>
    <w:lvl w:ilvl="6" w:tplc="26DC3994">
      <w:numFmt w:val="bullet"/>
      <w:lvlText w:val="•"/>
      <w:lvlJc w:val="left"/>
      <w:pPr>
        <w:ind w:left="6637" w:hanging="180"/>
      </w:pPr>
      <w:rPr>
        <w:rFonts w:hint="default"/>
        <w:lang w:val="en-US" w:eastAsia="en-US" w:bidi="ar-SA"/>
      </w:rPr>
    </w:lvl>
    <w:lvl w:ilvl="7" w:tplc="2B8E6F2E">
      <w:numFmt w:val="bullet"/>
      <w:lvlText w:val="•"/>
      <w:lvlJc w:val="left"/>
      <w:pPr>
        <w:ind w:left="7733" w:hanging="180"/>
      </w:pPr>
      <w:rPr>
        <w:rFonts w:hint="default"/>
        <w:lang w:val="en-US" w:eastAsia="en-US" w:bidi="ar-SA"/>
      </w:rPr>
    </w:lvl>
    <w:lvl w:ilvl="8" w:tplc="AB487AF8">
      <w:numFmt w:val="bullet"/>
      <w:lvlText w:val="•"/>
      <w:lvlJc w:val="left"/>
      <w:pPr>
        <w:ind w:left="8828" w:hanging="180"/>
      </w:pPr>
      <w:rPr>
        <w:rFonts w:hint="default"/>
        <w:lang w:val="en-US" w:eastAsia="en-US" w:bidi="ar-SA"/>
      </w:rPr>
    </w:lvl>
  </w:abstractNum>
  <w:abstractNum w:abstractNumId="53" w15:restartNumberingAfterBreak="0">
    <w:nsid w:val="251844DC"/>
    <w:multiLevelType w:val="hybridMultilevel"/>
    <w:tmpl w:val="DB96AE0A"/>
    <w:lvl w:ilvl="0" w:tplc="339A1BDE">
      <w:start w:val="1"/>
      <w:numFmt w:val="decimal"/>
      <w:lvlText w:val="%1."/>
      <w:lvlJc w:val="left"/>
      <w:pPr>
        <w:ind w:left="714"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1" w:tplc="965E2304">
      <w:start w:val="1"/>
      <w:numFmt w:val="decimal"/>
      <w:lvlText w:val="%2."/>
      <w:lvlJc w:val="left"/>
      <w:pPr>
        <w:ind w:left="1156"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2" w:tplc="D590746C">
      <w:numFmt w:val="bullet"/>
      <w:lvlText w:val="•"/>
      <w:lvlJc w:val="left"/>
      <w:pPr>
        <w:ind w:left="2255" w:hanging="231"/>
      </w:pPr>
      <w:rPr>
        <w:rFonts w:hint="default"/>
        <w:lang w:val="en-US" w:eastAsia="en-US" w:bidi="ar-SA"/>
      </w:rPr>
    </w:lvl>
    <w:lvl w:ilvl="3" w:tplc="D480BE9E">
      <w:numFmt w:val="bullet"/>
      <w:lvlText w:val="•"/>
      <w:lvlJc w:val="left"/>
      <w:pPr>
        <w:ind w:left="3351" w:hanging="231"/>
      </w:pPr>
      <w:rPr>
        <w:rFonts w:hint="default"/>
        <w:lang w:val="en-US" w:eastAsia="en-US" w:bidi="ar-SA"/>
      </w:rPr>
    </w:lvl>
    <w:lvl w:ilvl="4" w:tplc="53208132">
      <w:numFmt w:val="bullet"/>
      <w:lvlText w:val="•"/>
      <w:lvlJc w:val="left"/>
      <w:pPr>
        <w:ind w:left="4446" w:hanging="231"/>
      </w:pPr>
      <w:rPr>
        <w:rFonts w:hint="default"/>
        <w:lang w:val="en-US" w:eastAsia="en-US" w:bidi="ar-SA"/>
      </w:rPr>
    </w:lvl>
    <w:lvl w:ilvl="5" w:tplc="FDE28CEC">
      <w:numFmt w:val="bullet"/>
      <w:lvlText w:val="•"/>
      <w:lvlJc w:val="left"/>
      <w:pPr>
        <w:ind w:left="5542" w:hanging="231"/>
      </w:pPr>
      <w:rPr>
        <w:rFonts w:hint="default"/>
        <w:lang w:val="en-US" w:eastAsia="en-US" w:bidi="ar-SA"/>
      </w:rPr>
    </w:lvl>
    <w:lvl w:ilvl="6" w:tplc="B2562992">
      <w:numFmt w:val="bullet"/>
      <w:lvlText w:val="•"/>
      <w:lvlJc w:val="left"/>
      <w:pPr>
        <w:ind w:left="6637" w:hanging="231"/>
      </w:pPr>
      <w:rPr>
        <w:rFonts w:hint="default"/>
        <w:lang w:val="en-US" w:eastAsia="en-US" w:bidi="ar-SA"/>
      </w:rPr>
    </w:lvl>
    <w:lvl w:ilvl="7" w:tplc="53AC7982">
      <w:numFmt w:val="bullet"/>
      <w:lvlText w:val="•"/>
      <w:lvlJc w:val="left"/>
      <w:pPr>
        <w:ind w:left="7733" w:hanging="231"/>
      </w:pPr>
      <w:rPr>
        <w:rFonts w:hint="default"/>
        <w:lang w:val="en-US" w:eastAsia="en-US" w:bidi="ar-SA"/>
      </w:rPr>
    </w:lvl>
    <w:lvl w:ilvl="8" w:tplc="E9B69268">
      <w:numFmt w:val="bullet"/>
      <w:lvlText w:val="•"/>
      <w:lvlJc w:val="left"/>
      <w:pPr>
        <w:ind w:left="8828" w:hanging="231"/>
      </w:pPr>
      <w:rPr>
        <w:rFonts w:hint="default"/>
        <w:lang w:val="en-US" w:eastAsia="en-US" w:bidi="ar-SA"/>
      </w:rPr>
    </w:lvl>
  </w:abstractNum>
  <w:abstractNum w:abstractNumId="54" w15:restartNumberingAfterBreak="0">
    <w:nsid w:val="254B6672"/>
    <w:multiLevelType w:val="hybridMultilevel"/>
    <w:tmpl w:val="BCD4B44E"/>
    <w:lvl w:ilvl="0" w:tplc="9674511A">
      <w:start w:val="1"/>
      <w:numFmt w:val="decimal"/>
      <w:lvlText w:val="%1."/>
      <w:lvlJc w:val="left"/>
      <w:pPr>
        <w:ind w:left="718"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1" w:tplc="CA141342">
      <w:numFmt w:val="bullet"/>
      <w:lvlText w:val="•"/>
      <w:lvlJc w:val="left"/>
      <w:pPr>
        <w:ind w:left="1156" w:hanging="160"/>
      </w:pPr>
      <w:rPr>
        <w:rFonts w:ascii="文泉驿微米黑" w:eastAsia="文泉驿微米黑" w:hAnsi="文泉驿微米黑" w:cs="文泉驿微米黑" w:hint="default"/>
        <w:b w:val="0"/>
        <w:bCs w:val="0"/>
        <w:i w:val="0"/>
        <w:iCs w:val="0"/>
        <w:w w:val="100"/>
        <w:sz w:val="16"/>
        <w:szCs w:val="16"/>
        <w:lang w:val="en-US" w:eastAsia="en-US" w:bidi="ar-SA"/>
      </w:rPr>
    </w:lvl>
    <w:lvl w:ilvl="2" w:tplc="21D8D7EA">
      <w:numFmt w:val="bullet"/>
      <w:lvlText w:val="•"/>
      <w:lvlJc w:val="left"/>
      <w:pPr>
        <w:ind w:left="2255" w:hanging="160"/>
      </w:pPr>
      <w:rPr>
        <w:rFonts w:hint="default"/>
        <w:lang w:val="en-US" w:eastAsia="en-US" w:bidi="ar-SA"/>
      </w:rPr>
    </w:lvl>
    <w:lvl w:ilvl="3" w:tplc="BEA0998E">
      <w:numFmt w:val="bullet"/>
      <w:lvlText w:val="•"/>
      <w:lvlJc w:val="left"/>
      <w:pPr>
        <w:ind w:left="3351" w:hanging="160"/>
      </w:pPr>
      <w:rPr>
        <w:rFonts w:hint="default"/>
        <w:lang w:val="en-US" w:eastAsia="en-US" w:bidi="ar-SA"/>
      </w:rPr>
    </w:lvl>
    <w:lvl w:ilvl="4" w:tplc="5720EAE2">
      <w:numFmt w:val="bullet"/>
      <w:lvlText w:val="•"/>
      <w:lvlJc w:val="left"/>
      <w:pPr>
        <w:ind w:left="4446" w:hanging="160"/>
      </w:pPr>
      <w:rPr>
        <w:rFonts w:hint="default"/>
        <w:lang w:val="en-US" w:eastAsia="en-US" w:bidi="ar-SA"/>
      </w:rPr>
    </w:lvl>
    <w:lvl w:ilvl="5" w:tplc="63BCA700">
      <w:numFmt w:val="bullet"/>
      <w:lvlText w:val="•"/>
      <w:lvlJc w:val="left"/>
      <w:pPr>
        <w:ind w:left="5542" w:hanging="160"/>
      </w:pPr>
      <w:rPr>
        <w:rFonts w:hint="default"/>
        <w:lang w:val="en-US" w:eastAsia="en-US" w:bidi="ar-SA"/>
      </w:rPr>
    </w:lvl>
    <w:lvl w:ilvl="6" w:tplc="17F8E6B2">
      <w:numFmt w:val="bullet"/>
      <w:lvlText w:val="•"/>
      <w:lvlJc w:val="left"/>
      <w:pPr>
        <w:ind w:left="6637" w:hanging="160"/>
      </w:pPr>
      <w:rPr>
        <w:rFonts w:hint="default"/>
        <w:lang w:val="en-US" w:eastAsia="en-US" w:bidi="ar-SA"/>
      </w:rPr>
    </w:lvl>
    <w:lvl w:ilvl="7" w:tplc="C4B29406">
      <w:numFmt w:val="bullet"/>
      <w:lvlText w:val="•"/>
      <w:lvlJc w:val="left"/>
      <w:pPr>
        <w:ind w:left="7733" w:hanging="160"/>
      </w:pPr>
      <w:rPr>
        <w:rFonts w:hint="default"/>
        <w:lang w:val="en-US" w:eastAsia="en-US" w:bidi="ar-SA"/>
      </w:rPr>
    </w:lvl>
    <w:lvl w:ilvl="8" w:tplc="44328D44">
      <w:numFmt w:val="bullet"/>
      <w:lvlText w:val="•"/>
      <w:lvlJc w:val="left"/>
      <w:pPr>
        <w:ind w:left="8828" w:hanging="160"/>
      </w:pPr>
      <w:rPr>
        <w:rFonts w:hint="default"/>
        <w:lang w:val="en-US" w:eastAsia="en-US" w:bidi="ar-SA"/>
      </w:rPr>
    </w:lvl>
  </w:abstractNum>
  <w:abstractNum w:abstractNumId="55" w15:restartNumberingAfterBreak="0">
    <w:nsid w:val="25585C2B"/>
    <w:multiLevelType w:val="hybridMultilevel"/>
    <w:tmpl w:val="321A6930"/>
    <w:lvl w:ilvl="0" w:tplc="D26AB32E">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77FA46A6">
      <w:numFmt w:val="bullet"/>
      <w:lvlText w:val="•"/>
      <w:lvlJc w:val="left"/>
      <w:pPr>
        <w:ind w:left="1750" w:hanging="160"/>
      </w:pPr>
      <w:rPr>
        <w:rFonts w:hint="default"/>
        <w:lang w:val="en-US" w:eastAsia="en-US" w:bidi="ar-SA"/>
      </w:rPr>
    </w:lvl>
    <w:lvl w:ilvl="2" w:tplc="C5F6ECF4">
      <w:numFmt w:val="bullet"/>
      <w:lvlText w:val="•"/>
      <w:lvlJc w:val="left"/>
      <w:pPr>
        <w:ind w:left="2780" w:hanging="160"/>
      </w:pPr>
      <w:rPr>
        <w:rFonts w:hint="default"/>
        <w:lang w:val="en-US" w:eastAsia="en-US" w:bidi="ar-SA"/>
      </w:rPr>
    </w:lvl>
    <w:lvl w:ilvl="3" w:tplc="E4F8C38A">
      <w:numFmt w:val="bullet"/>
      <w:lvlText w:val="•"/>
      <w:lvlJc w:val="left"/>
      <w:pPr>
        <w:ind w:left="3810" w:hanging="160"/>
      </w:pPr>
      <w:rPr>
        <w:rFonts w:hint="default"/>
        <w:lang w:val="en-US" w:eastAsia="en-US" w:bidi="ar-SA"/>
      </w:rPr>
    </w:lvl>
    <w:lvl w:ilvl="4" w:tplc="20D03C6E">
      <w:numFmt w:val="bullet"/>
      <w:lvlText w:val="•"/>
      <w:lvlJc w:val="left"/>
      <w:pPr>
        <w:ind w:left="4840" w:hanging="160"/>
      </w:pPr>
      <w:rPr>
        <w:rFonts w:hint="default"/>
        <w:lang w:val="en-US" w:eastAsia="en-US" w:bidi="ar-SA"/>
      </w:rPr>
    </w:lvl>
    <w:lvl w:ilvl="5" w:tplc="9CBA16EC">
      <w:numFmt w:val="bullet"/>
      <w:lvlText w:val="•"/>
      <w:lvlJc w:val="left"/>
      <w:pPr>
        <w:ind w:left="5870" w:hanging="160"/>
      </w:pPr>
      <w:rPr>
        <w:rFonts w:hint="default"/>
        <w:lang w:val="en-US" w:eastAsia="en-US" w:bidi="ar-SA"/>
      </w:rPr>
    </w:lvl>
    <w:lvl w:ilvl="6" w:tplc="B18E016A">
      <w:numFmt w:val="bullet"/>
      <w:lvlText w:val="•"/>
      <w:lvlJc w:val="left"/>
      <w:pPr>
        <w:ind w:left="6900" w:hanging="160"/>
      </w:pPr>
      <w:rPr>
        <w:rFonts w:hint="default"/>
        <w:lang w:val="en-US" w:eastAsia="en-US" w:bidi="ar-SA"/>
      </w:rPr>
    </w:lvl>
    <w:lvl w:ilvl="7" w:tplc="B61A94D2">
      <w:numFmt w:val="bullet"/>
      <w:lvlText w:val="•"/>
      <w:lvlJc w:val="left"/>
      <w:pPr>
        <w:ind w:left="7930" w:hanging="160"/>
      </w:pPr>
      <w:rPr>
        <w:rFonts w:hint="default"/>
        <w:lang w:val="en-US" w:eastAsia="en-US" w:bidi="ar-SA"/>
      </w:rPr>
    </w:lvl>
    <w:lvl w:ilvl="8" w:tplc="CFD81E08">
      <w:numFmt w:val="bullet"/>
      <w:lvlText w:val="•"/>
      <w:lvlJc w:val="left"/>
      <w:pPr>
        <w:ind w:left="8960" w:hanging="160"/>
      </w:pPr>
      <w:rPr>
        <w:rFonts w:hint="default"/>
        <w:lang w:val="en-US" w:eastAsia="en-US" w:bidi="ar-SA"/>
      </w:rPr>
    </w:lvl>
  </w:abstractNum>
  <w:abstractNum w:abstractNumId="56" w15:restartNumberingAfterBreak="0">
    <w:nsid w:val="25BE33F0"/>
    <w:multiLevelType w:val="hybridMultilevel"/>
    <w:tmpl w:val="88884568"/>
    <w:lvl w:ilvl="0" w:tplc="1C541B90">
      <w:numFmt w:val="bullet"/>
      <w:lvlText w:val="•"/>
      <w:lvlJc w:val="left"/>
      <w:pPr>
        <w:ind w:left="1115"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B79EAF88">
      <w:numFmt w:val="bullet"/>
      <w:lvlText w:val="–"/>
      <w:lvlJc w:val="left"/>
      <w:pPr>
        <w:ind w:left="1488" w:hanging="180"/>
      </w:pPr>
      <w:rPr>
        <w:rFonts w:ascii="文泉驿微米黑" w:eastAsia="文泉驿微米黑" w:hAnsi="文泉驿微米黑" w:cs="文泉驿微米黑" w:hint="default"/>
        <w:b w:val="0"/>
        <w:bCs w:val="0"/>
        <w:i w:val="0"/>
        <w:iCs w:val="0"/>
        <w:w w:val="100"/>
        <w:sz w:val="16"/>
        <w:szCs w:val="16"/>
        <w:lang w:val="en-US" w:eastAsia="en-US" w:bidi="ar-SA"/>
      </w:rPr>
    </w:lvl>
    <w:lvl w:ilvl="2" w:tplc="87E00B2C">
      <w:numFmt w:val="bullet"/>
      <w:lvlText w:val="•"/>
      <w:lvlJc w:val="left"/>
      <w:pPr>
        <w:ind w:left="2355" w:hanging="180"/>
      </w:pPr>
      <w:rPr>
        <w:rFonts w:hint="default"/>
        <w:lang w:val="en-US" w:eastAsia="en-US" w:bidi="ar-SA"/>
      </w:rPr>
    </w:lvl>
    <w:lvl w:ilvl="3" w:tplc="0DB66418">
      <w:numFmt w:val="bullet"/>
      <w:lvlText w:val="•"/>
      <w:lvlJc w:val="left"/>
      <w:pPr>
        <w:ind w:left="3231" w:hanging="180"/>
      </w:pPr>
      <w:rPr>
        <w:rFonts w:hint="default"/>
        <w:lang w:val="en-US" w:eastAsia="en-US" w:bidi="ar-SA"/>
      </w:rPr>
    </w:lvl>
    <w:lvl w:ilvl="4" w:tplc="5C5CBFA4">
      <w:numFmt w:val="bullet"/>
      <w:lvlText w:val="•"/>
      <w:lvlJc w:val="left"/>
      <w:pPr>
        <w:ind w:left="4106" w:hanging="180"/>
      </w:pPr>
      <w:rPr>
        <w:rFonts w:hint="default"/>
        <w:lang w:val="en-US" w:eastAsia="en-US" w:bidi="ar-SA"/>
      </w:rPr>
    </w:lvl>
    <w:lvl w:ilvl="5" w:tplc="8422AA50">
      <w:numFmt w:val="bullet"/>
      <w:lvlText w:val="•"/>
      <w:lvlJc w:val="left"/>
      <w:pPr>
        <w:ind w:left="4982" w:hanging="180"/>
      </w:pPr>
      <w:rPr>
        <w:rFonts w:hint="default"/>
        <w:lang w:val="en-US" w:eastAsia="en-US" w:bidi="ar-SA"/>
      </w:rPr>
    </w:lvl>
    <w:lvl w:ilvl="6" w:tplc="70AA95C8">
      <w:numFmt w:val="bullet"/>
      <w:lvlText w:val="•"/>
      <w:lvlJc w:val="left"/>
      <w:pPr>
        <w:ind w:left="5857" w:hanging="180"/>
      </w:pPr>
      <w:rPr>
        <w:rFonts w:hint="default"/>
        <w:lang w:val="en-US" w:eastAsia="en-US" w:bidi="ar-SA"/>
      </w:rPr>
    </w:lvl>
    <w:lvl w:ilvl="7" w:tplc="88968CCC">
      <w:numFmt w:val="bullet"/>
      <w:lvlText w:val="•"/>
      <w:lvlJc w:val="left"/>
      <w:pPr>
        <w:ind w:left="6733" w:hanging="180"/>
      </w:pPr>
      <w:rPr>
        <w:rFonts w:hint="default"/>
        <w:lang w:val="en-US" w:eastAsia="en-US" w:bidi="ar-SA"/>
      </w:rPr>
    </w:lvl>
    <w:lvl w:ilvl="8" w:tplc="DC80CE94">
      <w:numFmt w:val="bullet"/>
      <w:lvlText w:val="•"/>
      <w:lvlJc w:val="left"/>
      <w:pPr>
        <w:ind w:left="7608" w:hanging="180"/>
      </w:pPr>
      <w:rPr>
        <w:rFonts w:hint="default"/>
        <w:lang w:val="en-US" w:eastAsia="en-US" w:bidi="ar-SA"/>
      </w:rPr>
    </w:lvl>
  </w:abstractNum>
  <w:abstractNum w:abstractNumId="57" w15:restartNumberingAfterBreak="0">
    <w:nsid w:val="25C661C0"/>
    <w:multiLevelType w:val="hybridMultilevel"/>
    <w:tmpl w:val="BD10889E"/>
    <w:lvl w:ilvl="0" w:tplc="BE4ACA48">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D5B41BE8">
      <w:numFmt w:val="bullet"/>
      <w:lvlText w:val="•"/>
      <w:lvlJc w:val="left"/>
      <w:pPr>
        <w:ind w:left="1750" w:hanging="160"/>
      </w:pPr>
      <w:rPr>
        <w:rFonts w:hint="default"/>
        <w:lang w:val="en-US" w:eastAsia="en-US" w:bidi="ar-SA"/>
      </w:rPr>
    </w:lvl>
    <w:lvl w:ilvl="2" w:tplc="0834010C">
      <w:numFmt w:val="bullet"/>
      <w:lvlText w:val="•"/>
      <w:lvlJc w:val="left"/>
      <w:pPr>
        <w:ind w:left="2780" w:hanging="160"/>
      </w:pPr>
      <w:rPr>
        <w:rFonts w:hint="default"/>
        <w:lang w:val="en-US" w:eastAsia="en-US" w:bidi="ar-SA"/>
      </w:rPr>
    </w:lvl>
    <w:lvl w:ilvl="3" w:tplc="79CC2162">
      <w:numFmt w:val="bullet"/>
      <w:lvlText w:val="•"/>
      <w:lvlJc w:val="left"/>
      <w:pPr>
        <w:ind w:left="3810" w:hanging="160"/>
      </w:pPr>
      <w:rPr>
        <w:rFonts w:hint="default"/>
        <w:lang w:val="en-US" w:eastAsia="en-US" w:bidi="ar-SA"/>
      </w:rPr>
    </w:lvl>
    <w:lvl w:ilvl="4" w:tplc="1E7AAF4C">
      <w:numFmt w:val="bullet"/>
      <w:lvlText w:val="•"/>
      <w:lvlJc w:val="left"/>
      <w:pPr>
        <w:ind w:left="4840" w:hanging="160"/>
      </w:pPr>
      <w:rPr>
        <w:rFonts w:hint="default"/>
        <w:lang w:val="en-US" w:eastAsia="en-US" w:bidi="ar-SA"/>
      </w:rPr>
    </w:lvl>
    <w:lvl w:ilvl="5" w:tplc="636EF162">
      <w:numFmt w:val="bullet"/>
      <w:lvlText w:val="•"/>
      <w:lvlJc w:val="left"/>
      <w:pPr>
        <w:ind w:left="5870" w:hanging="160"/>
      </w:pPr>
      <w:rPr>
        <w:rFonts w:hint="default"/>
        <w:lang w:val="en-US" w:eastAsia="en-US" w:bidi="ar-SA"/>
      </w:rPr>
    </w:lvl>
    <w:lvl w:ilvl="6" w:tplc="D1CE5CD4">
      <w:numFmt w:val="bullet"/>
      <w:lvlText w:val="•"/>
      <w:lvlJc w:val="left"/>
      <w:pPr>
        <w:ind w:left="6900" w:hanging="160"/>
      </w:pPr>
      <w:rPr>
        <w:rFonts w:hint="default"/>
        <w:lang w:val="en-US" w:eastAsia="en-US" w:bidi="ar-SA"/>
      </w:rPr>
    </w:lvl>
    <w:lvl w:ilvl="7" w:tplc="AC548802">
      <w:numFmt w:val="bullet"/>
      <w:lvlText w:val="•"/>
      <w:lvlJc w:val="left"/>
      <w:pPr>
        <w:ind w:left="7930" w:hanging="160"/>
      </w:pPr>
      <w:rPr>
        <w:rFonts w:hint="default"/>
        <w:lang w:val="en-US" w:eastAsia="en-US" w:bidi="ar-SA"/>
      </w:rPr>
    </w:lvl>
    <w:lvl w:ilvl="8" w:tplc="485E9D1C">
      <w:numFmt w:val="bullet"/>
      <w:lvlText w:val="•"/>
      <w:lvlJc w:val="left"/>
      <w:pPr>
        <w:ind w:left="8960" w:hanging="160"/>
      </w:pPr>
      <w:rPr>
        <w:rFonts w:hint="default"/>
        <w:lang w:val="en-US" w:eastAsia="en-US" w:bidi="ar-SA"/>
      </w:rPr>
    </w:lvl>
  </w:abstractNum>
  <w:abstractNum w:abstractNumId="58" w15:restartNumberingAfterBreak="0">
    <w:nsid w:val="271D2B9E"/>
    <w:multiLevelType w:val="hybridMultilevel"/>
    <w:tmpl w:val="2B084126"/>
    <w:lvl w:ilvl="0" w:tplc="CB12F2CA">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EC5E9686">
      <w:numFmt w:val="bullet"/>
      <w:lvlText w:val="•"/>
      <w:lvlJc w:val="left"/>
      <w:pPr>
        <w:ind w:left="1750" w:hanging="160"/>
      </w:pPr>
      <w:rPr>
        <w:rFonts w:hint="default"/>
        <w:lang w:val="en-US" w:eastAsia="en-US" w:bidi="ar-SA"/>
      </w:rPr>
    </w:lvl>
    <w:lvl w:ilvl="2" w:tplc="0A42D248">
      <w:numFmt w:val="bullet"/>
      <w:lvlText w:val="•"/>
      <w:lvlJc w:val="left"/>
      <w:pPr>
        <w:ind w:left="2780" w:hanging="160"/>
      </w:pPr>
      <w:rPr>
        <w:rFonts w:hint="default"/>
        <w:lang w:val="en-US" w:eastAsia="en-US" w:bidi="ar-SA"/>
      </w:rPr>
    </w:lvl>
    <w:lvl w:ilvl="3" w:tplc="ADB812D8">
      <w:numFmt w:val="bullet"/>
      <w:lvlText w:val="•"/>
      <w:lvlJc w:val="left"/>
      <w:pPr>
        <w:ind w:left="3810" w:hanging="160"/>
      </w:pPr>
      <w:rPr>
        <w:rFonts w:hint="default"/>
        <w:lang w:val="en-US" w:eastAsia="en-US" w:bidi="ar-SA"/>
      </w:rPr>
    </w:lvl>
    <w:lvl w:ilvl="4" w:tplc="65AA9CB6">
      <w:numFmt w:val="bullet"/>
      <w:lvlText w:val="•"/>
      <w:lvlJc w:val="left"/>
      <w:pPr>
        <w:ind w:left="4840" w:hanging="160"/>
      </w:pPr>
      <w:rPr>
        <w:rFonts w:hint="default"/>
        <w:lang w:val="en-US" w:eastAsia="en-US" w:bidi="ar-SA"/>
      </w:rPr>
    </w:lvl>
    <w:lvl w:ilvl="5" w:tplc="71CAD3DE">
      <w:numFmt w:val="bullet"/>
      <w:lvlText w:val="•"/>
      <w:lvlJc w:val="left"/>
      <w:pPr>
        <w:ind w:left="5870" w:hanging="160"/>
      </w:pPr>
      <w:rPr>
        <w:rFonts w:hint="default"/>
        <w:lang w:val="en-US" w:eastAsia="en-US" w:bidi="ar-SA"/>
      </w:rPr>
    </w:lvl>
    <w:lvl w:ilvl="6" w:tplc="7F4623A4">
      <w:numFmt w:val="bullet"/>
      <w:lvlText w:val="•"/>
      <w:lvlJc w:val="left"/>
      <w:pPr>
        <w:ind w:left="6900" w:hanging="160"/>
      </w:pPr>
      <w:rPr>
        <w:rFonts w:hint="default"/>
        <w:lang w:val="en-US" w:eastAsia="en-US" w:bidi="ar-SA"/>
      </w:rPr>
    </w:lvl>
    <w:lvl w:ilvl="7" w:tplc="B950BF9E">
      <w:numFmt w:val="bullet"/>
      <w:lvlText w:val="•"/>
      <w:lvlJc w:val="left"/>
      <w:pPr>
        <w:ind w:left="7930" w:hanging="160"/>
      </w:pPr>
      <w:rPr>
        <w:rFonts w:hint="default"/>
        <w:lang w:val="en-US" w:eastAsia="en-US" w:bidi="ar-SA"/>
      </w:rPr>
    </w:lvl>
    <w:lvl w:ilvl="8" w:tplc="B25051D8">
      <w:numFmt w:val="bullet"/>
      <w:lvlText w:val="•"/>
      <w:lvlJc w:val="left"/>
      <w:pPr>
        <w:ind w:left="8960" w:hanging="160"/>
      </w:pPr>
      <w:rPr>
        <w:rFonts w:hint="default"/>
        <w:lang w:val="en-US" w:eastAsia="en-US" w:bidi="ar-SA"/>
      </w:rPr>
    </w:lvl>
  </w:abstractNum>
  <w:abstractNum w:abstractNumId="59" w15:restartNumberingAfterBreak="0">
    <w:nsid w:val="27CB54AA"/>
    <w:multiLevelType w:val="hybridMultilevel"/>
    <w:tmpl w:val="836652AE"/>
    <w:lvl w:ilvl="0" w:tplc="3290244C">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BB788E3E">
      <w:numFmt w:val="bullet"/>
      <w:lvlText w:val="•"/>
      <w:lvlJc w:val="left"/>
      <w:pPr>
        <w:ind w:left="1750" w:hanging="160"/>
      </w:pPr>
      <w:rPr>
        <w:rFonts w:hint="default"/>
        <w:lang w:val="en-US" w:eastAsia="en-US" w:bidi="ar-SA"/>
      </w:rPr>
    </w:lvl>
    <w:lvl w:ilvl="2" w:tplc="66DA0E1E">
      <w:numFmt w:val="bullet"/>
      <w:lvlText w:val="•"/>
      <w:lvlJc w:val="left"/>
      <w:pPr>
        <w:ind w:left="2780" w:hanging="160"/>
      </w:pPr>
      <w:rPr>
        <w:rFonts w:hint="default"/>
        <w:lang w:val="en-US" w:eastAsia="en-US" w:bidi="ar-SA"/>
      </w:rPr>
    </w:lvl>
    <w:lvl w:ilvl="3" w:tplc="08447008">
      <w:numFmt w:val="bullet"/>
      <w:lvlText w:val="•"/>
      <w:lvlJc w:val="left"/>
      <w:pPr>
        <w:ind w:left="3810" w:hanging="160"/>
      </w:pPr>
      <w:rPr>
        <w:rFonts w:hint="default"/>
        <w:lang w:val="en-US" w:eastAsia="en-US" w:bidi="ar-SA"/>
      </w:rPr>
    </w:lvl>
    <w:lvl w:ilvl="4" w:tplc="3E38762E">
      <w:numFmt w:val="bullet"/>
      <w:lvlText w:val="•"/>
      <w:lvlJc w:val="left"/>
      <w:pPr>
        <w:ind w:left="4840" w:hanging="160"/>
      </w:pPr>
      <w:rPr>
        <w:rFonts w:hint="default"/>
        <w:lang w:val="en-US" w:eastAsia="en-US" w:bidi="ar-SA"/>
      </w:rPr>
    </w:lvl>
    <w:lvl w:ilvl="5" w:tplc="63B6B724">
      <w:numFmt w:val="bullet"/>
      <w:lvlText w:val="•"/>
      <w:lvlJc w:val="left"/>
      <w:pPr>
        <w:ind w:left="5870" w:hanging="160"/>
      </w:pPr>
      <w:rPr>
        <w:rFonts w:hint="default"/>
        <w:lang w:val="en-US" w:eastAsia="en-US" w:bidi="ar-SA"/>
      </w:rPr>
    </w:lvl>
    <w:lvl w:ilvl="6" w:tplc="95FA3BFC">
      <w:numFmt w:val="bullet"/>
      <w:lvlText w:val="•"/>
      <w:lvlJc w:val="left"/>
      <w:pPr>
        <w:ind w:left="6900" w:hanging="160"/>
      </w:pPr>
      <w:rPr>
        <w:rFonts w:hint="default"/>
        <w:lang w:val="en-US" w:eastAsia="en-US" w:bidi="ar-SA"/>
      </w:rPr>
    </w:lvl>
    <w:lvl w:ilvl="7" w:tplc="89AC2528">
      <w:numFmt w:val="bullet"/>
      <w:lvlText w:val="•"/>
      <w:lvlJc w:val="left"/>
      <w:pPr>
        <w:ind w:left="7930" w:hanging="160"/>
      </w:pPr>
      <w:rPr>
        <w:rFonts w:hint="default"/>
        <w:lang w:val="en-US" w:eastAsia="en-US" w:bidi="ar-SA"/>
      </w:rPr>
    </w:lvl>
    <w:lvl w:ilvl="8" w:tplc="C95C5126">
      <w:numFmt w:val="bullet"/>
      <w:lvlText w:val="•"/>
      <w:lvlJc w:val="left"/>
      <w:pPr>
        <w:ind w:left="8960" w:hanging="160"/>
      </w:pPr>
      <w:rPr>
        <w:rFonts w:hint="default"/>
        <w:lang w:val="en-US" w:eastAsia="en-US" w:bidi="ar-SA"/>
      </w:rPr>
    </w:lvl>
  </w:abstractNum>
  <w:abstractNum w:abstractNumId="60" w15:restartNumberingAfterBreak="0">
    <w:nsid w:val="2923612E"/>
    <w:multiLevelType w:val="hybridMultilevel"/>
    <w:tmpl w:val="C1E2981A"/>
    <w:lvl w:ilvl="0" w:tplc="83D60A5C">
      <w:numFmt w:val="bullet"/>
      <w:lvlText w:val="•"/>
      <w:lvlJc w:val="left"/>
      <w:pPr>
        <w:ind w:left="148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C868B2BA">
      <w:numFmt w:val="bullet"/>
      <w:lvlText w:val="–"/>
      <w:lvlJc w:val="left"/>
      <w:pPr>
        <w:ind w:left="1827" w:hanging="180"/>
      </w:pPr>
      <w:rPr>
        <w:rFonts w:ascii="文泉驿微米黑" w:eastAsia="文泉驿微米黑" w:hAnsi="文泉驿微米黑" w:cs="文泉驿微米黑" w:hint="default"/>
        <w:b w:val="0"/>
        <w:bCs w:val="0"/>
        <w:i w:val="0"/>
        <w:iCs w:val="0"/>
        <w:w w:val="100"/>
        <w:sz w:val="16"/>
        <w:szCs w:val="16"/>
        <w:lang w:val="en-US" w:eastAsia="en-US" w:bidi="ar-SA"/>
      </w:rPr>
    </w:lvl>
    <w:lvl w:ilvl="2" w:tplc="06486744">
      <w:numFmt w:val="bullet"/>
      <w:lvlText w:val="•"/>
      <w:lvlJc w:val="left"/>
      <w:pPr>
        <w:ind w:left="2657" w:hanging="180"/>
      </w:pPr>
      <w:rPr>
        <w:rFonts w:hint="default"/>
        <w:lang w:val="en-US" w:eastAsia="en-US" w:bidi="ar-SA"/>
      </w:rPr>
    </w:lvl>
    <w:lvl w:ilvl="3" w:tplc="FAD2F1B8">
      <w:numFmt w:val="bullet"/>
      <w:lvlText w:val="•"/>
      <w:lvlJc w:val="left"/>
      <w:pPr>
        <w:ind w:left="3495" w:hanging="180"/>
      </w:pPr>
      <w:rPr>
        <w:rFonts w:hint="default"/>
        <w:lang w:val="en-US" w:eastAsia="en-US" w:bidi="ar-SA"/>
      </w:rPr>
    </w:lvl>
    <w:lvl w:ilvl="4" w:tplc="B04E2668">
      <w:numFmt w:val="bullet"/>
      <w:lvlText w:val="•"/>
      <w:lvlJc w:val="left"/>
      <w:pPr>
        <w:ind w:left="4333" w:hanging="180"/>
      </w:pPr>
      <w:rPr>
        <w:rFonts w:hint="default"/>
        <w:lang w:val="en-US" w:eastAsia="en-US" w:bidi="ar-SA"/>
      </w:rPr>
    </w:lvl>
    <w:lvl w:ilvl="5" w:tplc="A968688A">
      <w:numFmt w:val="bullet"/>
      <w:lvlText w:val="•"/>
      <w:lvlJc w:val="left"/>
      <w:pPr>
        <w:ind w:left="5171" w:hanging="180"/>
      </w:pPr>
      <w:rPr>
        <w:rFonts w:hint="default"/>
        <w:lang w:val="en-US" w:eastAsia="en-US" w:bidi="ar-SA"/>
      </w:rPr>
    </w:lvl>
    <w:lvl w:ilvl="6" w:tplc="0700C744">
      <w:numFmt w:val="bullet"/>
      <w:lvlText w:val="•"/>
      <w:lvlJc w:val="left"/>
      <w:pPr>
        <w:ind w:left="6008" w:hanging="180"/>
      </w:pPr>
      <w:rPr>
        <w:rFonts w:hint="default"/>
        <w:lang w:val="en-US" w:eastAsia="en-US" w:bidi="ar-SA"/>
      </w:rPr>
    </w:lvl>
    <w:lvl w:ilvl="7" w:tplc="FD681C96">
      <w:numFmt w:val="bullet"/>
      <w:lvlText w:val="•"/>
      <w:lvlJc w:val="left"/>
      <w:pPr>
        <w:ind w:left="6846" w:hanging="180"/>
      </w:pPr>
      <w:rPr>
        <w:rFonts w:hint="default"/>
        <w:lang w:val="en-US" w:eastAsia="en-US" w:bidi="ar-SA"/>
      </w:rPr>
    </w:lvl>
    <w:lvl w:ilvl="8" w:tplc="122A3542">
      <w:numFmt w:val="bullet"/>
      <w:lvlText w:val="•"/>
      <w:lvlJc w:val="left"/>
      <w:pPr>
        <w:ind w:left="7684" w:hanging="180"/>
      </w:pPr>
      <w:rPr>
        <w:rFonts w:hint="default"/>
        <w:lang w:val="en-US" w:eastAsia="en-US" w:bidi="ar-SA"/>
      </w:rPr>
    </w:lvl>
  </w:abstractNum>
  <w:abstractNum w:abstractNumId="61" w15:restartNumberingAfterBreak="0">
    <w:nsid w:val="2A9E311F"/>
    <w:multiLevelType w:val="hybridMultilevel"/>
    <w:tmpl w:val="72DCC03E"/>
    <w:lvl w:ilvl="0" w:tplc="9C109EC0">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C09C93A0">
      <w:numFmt w:val="bullet"/>
      <w:lvlText w:val="–"/>
      <w:lvlJc w:val="left"/>
      <w:pPr>
        <w:ind w:left="1156" w:hanging="180"/>
      </w:pPr>
      <w:rPr>
        <w:rFonts w:ascii="文泉驿微米黑" w:eastAsia="文泉驿微米黑" w:hAnsi="文泉驿微米黑" w:cs="文泉驿微米黑" w:hint="default"/>
        <w:b w:val="0"/>
        <w:bCs w:val="0"/>
        <w:i w:val="0"/>
        <w:iCs w:val="0"/>
        <w:w w:val="100"/>
        <w:sz w:val="16"/>
        <w:szCs w:val="16"/>
        <w:lang w:val="en-US" w:eastAsia="en-US" w:bidi="ar-SA"/>
      </w:rPr>
    </w:lvl>
    <w:lvl w:ilvl="2" w:tplc="E59AF3A6">
      <w:numFmt w:val="bullet"/>
      <w:lvlText w:val="•"/>
      <w:lvlJc w:val="left"/>
      <w:pPr>
        <w:ind w:left="2255" w:hanging="180"/>
      </w:pPr>
      <w:rPr>
        <w:rFonts w:hint="default"/>
        <w:lang w:val="en-US" w:eastAsia="en-US" w:bidi="ar-SA"/>
      </w:rPr>
    </w:lvl>
    <w:lvl w:ilvl="3" w:tplc="EA8A5932">
      <w:numFmt w:val="bullet"/>
      <w:lvlText w:val="•"/>
      <w:lvlJc w:val="left"/>
      <w:pPr>
        <w:ind w:left="3351" w:hanging="180"/>
      </w:pPr>
      <w:rPr>
        <w:rFonts w:hint="default"/>
        <w:lang w:val="en-US" w:eastAsia="en-US" w:bidi="ar-SA"/>
      </w:rPr>
    </w:lvl>
    <w:lvl w:ilvl="4" w:tplc="3CCA7BE0">
      <w:numFmt w:val="bullet"/>
      <w:lvlText w:val="•"/>
      <w:lvlJc w:val="left"/>
      <w:pPr>
        <w:ind w:left="4446" w:hanging="180"/>
      </w:pPr>
      <w:rPr>
        <w:rFonts w:hint="default"/>
        <w:lang w:val="en-US" w:eastAsia="en-US" w:bidi="ar-SA"/>
      </w:rPr>
    </w:lvl>
    <w:lvl w:ilvl="5" w:tplc="D5FE0C38">
      <w:numFmt w:val="bullet"/>
      <w:lvlText w:val="•"/>
      <w:lvlJc w:val="left"/>
      <w:pPr>
        <w:ind w:left="5542" w:hanging="180"/>
      </w:pPr>
      <w:rPr>
        <w:rFonts w:hint="default"/>
        <w:lang w:val="en-US" w:eastAsia="en-US" w:bidi="ar-SA"/>
      </w:rPr>
    </w:lvl>
    <w:lvl w:ilvl="6" w:tplc="35C67C80">
      <w:numFmt w:val="bullet"/>
      <w:lvlText w:val="•"/>
      <w:lvlJc w:val="left"/>
      <w:pPr>
        <w:ind w:left="6637" w:hanging="180"/>
      </w:pPr>
      <w:rPr>
        <w:rFonts w:hint="default"/>
        <w:lang w:val="en-US" w:eastAsia="en-US" w:bidi="ar-SA"/>
      </w:rPr>
    </w:lvl>
    <w:lvl w:ilvl="7" w:tplc="A4EEBE62">
      <w:numFmt w:val="bullet"/>
      <w:lvlText w:val="•"/>
      <w:lvlJc w:val="left"/>
      <w:pPr>
        <w:ind w:left="7733" w:hanging="180"/>
      </w:pPr>
      <w:rPr>
        <w:rFonts w:hint="default"/>
        <w:lang w:val="en-US" w:eastAsia="en-US" w:bidi="ar-SA"/>
      </w:rPr>
    </w:lvl>
    <w:lvl w:ilvl="8" w:tplc="37504992">
      <w:numFmt w:val="bullet"/>
      <w:lvlText w:val="•"/>
      <w:lvlJc w:val="left"/>
      <w:pPr>
        <w:ind w:left="8828" w:hanging="180"/>
      </w:pPr>
      <w:rPr>
        <w:rFonts w:hint="default"/>
        <w:lang w:val="en-US" w:eastAsia="en-US" w:bidi="ar-SA"/>
      </w:rPr>
    </w:lvl>
  </w:abstractNum>
  <w:abstractNum w:abstractNumId="62" w15:restartNumberingAfterBreak="0">
    <w:nsid w:val="2E31535A"/>
    <w:multiLevelType w:val="hybridMultilevel"/>
    <w:tmpl w:val="BC34A324"/>
    <w:lvl w:ilvl="0" w:tplc="44224F18">
      <w:numFmt w:val="bullet"/>
      <w:lvlText w:val="•"/>
      <w:lvlJc w:val="left"/>
      <w:pPr>
        <w:ind w:left="148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B3622500">
      <w:numFmt w:val="bullet"/>
      <w:lvlText w:val="•"/>
      <w:lvlJc w:val="left"/>
      <w:pPr>
        <w:ind w:left="2268" w:hanging="160"/>
      </w:pPr>
      <w:rPr>
        <w:rFonts w:hint="default"/>
        <w:lang w:val="en-US" w:eastAsia="en-US" w:bidi="ar-SA"/>
      </w:rPr>
    </w:lvl>
    <w:lvl w:ilvl="2" w:tplc="CE006958">
      <w:numFmt w:val="bullet"/>
      <w:lvlText w:val="•"/>
      <w:lvlJc w:val="left"/>
      <w:pPr>
        <w:ind w:left="3056" w:hanging="160"/>
      </w:pPr>
      <w:rPr>
        <w:rFonts w:hint="default"/>
        <w:lang w:val="en-US" w:eastAsia="en-US" w:bidi="ar-SA"/>
      </w:rPr>
    </w:lvl>
    <w:lvl w:ilvl="3" w:tplc="F734163A">
      <w:numFmt w:val="bullet"/>
      <w:lvlText w:val="•"/>
      <w:lvlJc w:val="left"/>
      <w:pPr>
        <w:ind w:left="3844" w:hanging="160"/>
      </w:pPr>
      <w:rPr>
        <w:rFonts w:hint="default"/>
        <w:lang w:val="en-US" w:eastAsia="en-US" w:bidi="ar-SA"/>
      </w:rPr>
    </w:lvl>
    <w:lvl w:ilvl="4" w:tplc="0838887E">
      <w:numFmt w:val="bullet"/>
      <w:lvlText w:val="•"/>
      <w:lvlJc w:val="left"/>
      <w:pPr>
        <w:ind w:left="4632" w:hanging="160"/>
      </w:pPr>
      <w:rPr>
        <w:rFonts w:hint="default"/>
        <w:lang w:val="en-US" w:eastAsia="en-US" w:bidi="ar-SA"/>
      </w:rPr>
    </w:lvl>
    <w:lvl w:ilvl="5" w:tplc="B2A4CDDA">
      <w:numFmt w:val="bullet"/>
      <w:lvlText w:val="•"/>
      <w:lvlJc w:val="left"/>
      <w:pPr>
        <w:ind w:left="5420" w:hanging="160"/>
      </w:pPr>
      <w:rPr>
        <w:rFonts w:hint="default"/>
        <w:lang w:val="en-US" w:eastAsia="en-US" w:bidi="ar-SA"/>
      </w:rPr>
    </w:lvl>
    <w:lvl w:ilvl="6" w:tplc="98F4563A">
      <w:numFmt w:val="bullet"/>
      <w:lvlText w:val="•"/>
      <w:lvlJc w:val="left"/>
      <w:pPr>
        <w:ind w:left="6208" w:hanging="160"/>
      </w:pPr>
      <w:rPr>
        <w:rFonts w:hint="default"/>
        <w:lang w:val="en-US" w:eastAsia="en-US" w:bidi="ar-SA"/>
      </w:rPr>
    </w:lvl>
    <w:lvl w:ilvl="7" w:tplc="57FCD9A0">
      <w:numFmt w:val="bullet"/>
      <w:lvlText w:val="•"/>
      <w:lvlJc w:val="left"/>
      <w:pPr>
        <w:ind w:left="6996" w:hanging="160"/>
      </w:pPr>
      <w:rPr>
        <w:rFonts w:hint="default"/>
        <w:lang w:val="en-US" w:eastAsia="en-US" w:bidi="ar-SA"/>
      </w:rPr>
    </w:lvl>
    <w:lvl w:ilvl="8" w:tplc="7382D3F2">
      <w:numFmt w:val="bullet"/>
      <w:lvlText w:val="•"/>
      <w:lvlJc w:val="left"/>
      <w:pPr>
        <w:ind w:left="7784" w:hanging="160"/>
      </w:pPr>
      <w:rPr>
        <w:rFonts w:hint="default"/>
        <w:lang w:val="en-US" w:eastAsia="en-US" w:bidi="ar-SA"/>
      </w:rPr>
    </w:lvl>
  </w:abstractNum>
  <w:abstractNum w:abstractNumId="63" w15:restartNumberingAfterBreak="0">
    <w:nsid w:val="2F852CD3"/>
    <w:multiLevelType w:val="hybridMultilevel"/>
    <w:tmpl w:val="A9D60A10"/>
    <w:lvl w:ilvl="0" w:tplc="7E24AB5A">
      <w:numFmt w:val="bullet"/>
      <w:lvlText w:val="-"/>
      <w:lvlJc w:val="left"/>
      <w:pPr>
        <w:ind w:left="444" w:hanging="193"/>
      </w:pPr>
      <w:rPr>
        <w:rFonts w:ascii="文泉驿等宽微米黑" w:eastAsia="文泉驿等宽微米黑" w:hAnsi="文泉驿等宽微米黑" w:cs="文泉驿等宽微米黑" w:hint="default"/>
        <w:b w:val="0"/>
        <w:bCs w:val="0"/>
        <w:i w:val="0"/>
        <w:iCs w:val="0"/>
        <w:w w:val="100"/>
        <w:sz w:val="16"/>
        <w:szCs w:val="16"/>
        <w:lang w:val="en-US" w:eastAsia="en-US" w:bidi="ar-SA"/>
      </w:rPr>
    </w:lvl>
    <w:lvl w:ilvl="1" w:tplc="2156311E">
      <w:numFmt w:val="bullet"/>
      <w:lvlText w:val="•"/>
      <w:lvlJc w:val="left"/>
      <w:pPr>
        <w:ind w:left="1343" w:hanging="193"/>
      </w:pPr>
      <w:rPr>
        <w:rFonts w:hint="default"/>
        <w:lang w:val="en-US" w:eastAsia="en-US" w:bidi="ar-SA"/>
      </w:rPr>
    </w:lvl>
    <w:lvl w:ilvl="2" w:tplc="C736E134">
      <w:numFmt w:val="bullet"/>
      <w:lvlText w:val="•"/>
      <w:lvlJc w:val="left"/>
      <w:pPr>
        <w:ind w:left="2247" w:hanging="193"/>
      </w:pPr>
      <w:rPr>
        <w:rFonts w:hint="default"/>
        <w:lang w:val="en-US" w:eastAsia="en-US" w:bidi="ar-SA"/>
      </w:rPr>
    </w:lvl>
    <w:lvl w:ilvl="3" w:tplc="289A22FC">
      <w:numFmt w:val="bullet"/>
      <w:lvlText w:val="•"/>
      <w:lvlJc w:val="left"/>
      <w:pPr>
        <w:ind w:left="3151" w:hanging="193"/>
      </w:pPr>
      <w:rPr>
        <w:rFonts w:hint="default"/>
        <w:lang w:val="en-US" w:eastAsia="en-US" w:bidi="ar-SA"/>
      </w:rPr>
    </w:lvl>
    <w:lvl w:ilvl="4" w:tplc="827691E8">
      <w:numFmt w:val="bullet"/>
      <w:lvlText w:val="•"/>
      <w:lvlJc w:val="left"/>
      <w:pPr>
        <w:ind w:left="4055" w:hanging="193"/>
      </w:pPr>
      <w:rPr>
        <w:rFonts w:hint="default"/>
        <w:lang w:val="en-US" w:eastAsia="en-US" w:bidi="ar-SA"/>
      </w:rPr>
    </w:lvl>
    <w:lvl w:ilvl="5" w:tplc="E004A24C">
      <w:numFmt w:val="bullet"/>
      <w:lvlText w:val="•"/>
      <w:lvlJc w:val="left"/>
      <w:pPr>
        <w:ind w:left="4959" w:hanging="193"/>
      </w:pPr>
      <w:rPr>
        <w:rFonts w:hint="default"/>
        <w:lang w:val="en-US" w:eastAsia="en-US" w:bidi="ar-SA"/>
      </w:rPr>
    </w:lvl>
    <w:lvl w:ilvl="6" w:tplc="BA0601C4">
      <w:numFmt w:val="bullet"/>
      <w:lvlText w:val="•"/>
      <w:lvlJc w:val="left"/>
      <w:pPr>
        <w:ind w:left="5863" w:hanging="193"/>
      </w:pPr>
      <w:rPr>
        <w:rFonts w:hint="default"/>
        <w:lang w:val="en-US" w:eastAsia="en-US" w:bidi="ar-SA"/>
      </w:rPr>
    </w:lvl>
    <w:lvl w:ilvl="7" w:tplc="F45E5FE8">
      <w:numFmt w:val="bullet"/>
      <w:lvlText w:val="•"/>
      <w:lvlJc w:val="left"/>
      <w:pPr>
        <w:ind w:left="6767" w:hanging="193"/>
      </w:pPr>
      <w:rPr>
        <w:rFonts w:hint="default"/>
        <w:lang w:val="en-US" w:eastAsia="en-US" w:bidi="ar-SA"/>
      </w:rPr>
    </w:lvl>
    <w:lvl w:ilvl="8" w:tplc="9F0073F6">
      <w:numFmt w:val="bullet"/>
      <w:lvlText w:val="•"/>
      <w:lvlJc w:val="left"/>
      <w:pPr>
        <w:ind w:left="7671" w:hanging="193"/>
      </w:pPr>
      <w:rPr>
        <w:rFonts w:hint="default"/>
        <w:lang w:val="en-US" w:eastAsia="en-US" w:bidi="ar-SA"/>
      </w:rPr>
    </w:lvl>
  </w:abstractNum>
  <w:abstractNum w:abstractNumId="64" w15:restartNumberingAfterBreak="0">
    <w:nsid w:val="2FE063F8"/>
    <w:multiLevelType w:val="hybridMultilevel"/>
    <w:tmpl w:val="FA2E4D10"/>
    <w:lvl w:ilvl="0" w:tplc="DBD410CC">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A95EF7C2">
      <w:numFmt w:val="bullet"/>
      <w:lvlText w:val="–"/>
      <w:lvlJc w:val="left"/>
      <w:pPr>
        <w:ind w:left="1156" w:hanging="180"/>
      </w:pPr>
      <w:rPr>
        <w:rFonts w:ascii="文泉驿微米黑" w:eastAsia="文泉驿微米黑" w:hAnsi="文泉驿微米黑" w:cs="文泉驿微米黑" w:hint="default"/>
        <w:b w:val="0"/>
        <w:bCs w:val="0"/>
        <w:i w:val="0"/>
        <w:iCs w:val="0"/>
        <w:w w:val="100"/>
        <w:sz w:val="16"/>
        <w:szCs w:val="16"/>
        <w:lang w:val="en-US" w:eastAsia="en-US" w:bidi="ar-SA"/>
      </w:rPr>
    </w:lvl>
    <w:lvl w:ilvl="2" w:tplc="892269D0">
      <w:numFmt w:val="bullet"/>
      <w:lvlText w:val="•"/>
      <w:lvlJc w:val="left"/>
      <w:pPr>
        <w:ind w:left="2255" w:hanging="180"/>
      </w:pPr>
      <w:rPr>
        <w:rFonts w:hint="default"/>
        <w:lang w:val="en-US" w:eastAsia="en-US" w:bidi="ar-SA"/>
      </w:rPr>
    </w:lvl>
    <w:lvl w:ilvl="3" w:tplc="AF5CCF84">
      <w:numFmt w:val="bullet"/>
      <w:lvlText w:val="•"/>
      <w:lvlJc w:val="left"/>
      <w:pPr>
        <w:ind w:left="3351" w:hanging="180"/>
      </w:pPr>
      <w:rPr>
        <w:rFonts w:hint="default"/>
        <w:lang w:val="en-US" w:eastAsia="en-US" w:bidi="ar-SA"/>
      </w:rPr>
    </w:lvl>
    <w:lvl w:ilvl="4" w:tplc="9CECA6B2">
      <w:numFmt w:val="bullet"/>
      <w:lvlText w:val="•"/>
      <w:lvlJc w:val="left"/>
      <w:pPr>
        <w:ind w:left="4446" w:hanging="180"/>
      </w:pPr>
      <w:rPr>
        <w:rFonts w:hint="default"/>
        <w:lang w:val="en-US" w:eastAsia="en-US" w:bidi="ar-SA"/>
      </w:rPr>
    </w:lvl>
    <w:lvl w:ilvl="5" w:tplc="85A800C2">
      <w:numFmt w:val="bullet"/>
      <w:lvlText w:val="•"/>
      <w:lvlJc w:val="left"/>
      <w:pPr>
        <w:ind w:left="5542" w:hanging="180"/>
      </w:pPr>
      <w:rPr>
        <w:rFonts w:hint="default"/>
        <w:lang w:val="en-US" w:eastAsia="en-US" w:bidi="ar-SA"/>
      </w:rPr>
    </w:lvl>
    <w:lvl w:ilvl="6" w:tplc="76889D2A">
      <w:numFmt w:val="bullet"/>
      <w:lvlText w:val="•"/>
      <w:lvlJc w:val="left"/>
      <w:pPr>
        <w:ind w:left="6637" w:hanging="180"/>
      </w:pPr>
      <w:rPr>
        <w:rFonts w:hint="default"/>
        <w:lang w:val="en-US" w:eastAsia="en-US" w:bidi="ar-SA"/>
      </w:rPr>
    </w:lvl>
    <w:lvl w:ilvl="7" w:tplc="009A5240">
      <w:numFmt w:val="bullet"/>
      <w:lvlText w:val="•"/>
      <w:lvlJc w:val="left"/>
      <w:pPr>
        <w:ind w:left="7733" w:hanging="180"/>
      </w:pPr>
      <w:rPr>
        <w:rFonts w:hint="default"/>
        <w:lang w:val="en-US" w:eastAsia="en-US" w:bidi="ar-SA"/>
      </w:rPr>
    </w:lvl>
    <w:lvl w:ilvl="8" w:tplc="B34888DC">
      <w:numFmt w:val="bullet"/>
      <w:lvlText w:val="•"/>
      <w:lvlJc w:val="left"/>
      <w:pPr>
        <w:ind w:left="8828" w:hanging="180"/>
      </w:pPr>
      <w:rPr>
        <w:rFonts w:hint="default"/>
        <w:lang w:val="en-US" w:eastAsia="en-US" w:bidi="ar-SA"/>
      </w:rPr>
    </w:lvl>
  </w:abstractNum>
  <w:abstractNum w:abstractNumId="65" w15:restartNumberingAfterBreak="0">
    <w:nsid w:val="30B265D4"/>
    <w:multiLevelType w:val="hybridMultilevel"/>
    <w:tmpl w:val="A2DC6568"/>
    <w:lvl w:ilvl="0" w:tplc="DFA2DB92">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2A2C24DA">
      <w:numFmt w:val="bullet"/>
      <w:lvlText w:val="•"/>
      <w:lvlJc w:val="left"/>
      <w:pPr>
        <w:ind w:left="1750" w:hanging="160"/>
      </w:pPr>
      <w:rPr>
        <w:rFonts w:hint="default"/>
        <w:lang w:val="en-US" w:eastAsia="en-US" w:bidi="ar-SA"/>
      </w:rPr>
    </w:lvl>
    <w:lvl w:ilvl="2" w:tplc="0E3EB1F0">
      <w:numFmt w:val="bullet"/>
      <w:lvlText w:val="•"/>
      <w:lvlJc w:val="left"/>
      <w:pPr>
        <w:ind w:left="2780" w:hanging="160"/>
      </w:pPr>
      <w:rPr>
        <w:rFonts w:hint="default"/>
        <w:lang w:val="en-US" w:eastAsia="en-US" w:bidi="ar-SA"/>
      </w:rPr>
    </w:lvl>
    <w:lvl w:ilvl="3" w:tplc="EEEA3C6E">
      <w:numFmt w:val="bullet"/>
      <w:lvlText w:val="•"/>
      <w:lvlJc w:val="left"/>
      <w:pPr>
        <w:ind w:left="3810" w:hanging="160"/>
      </w:pPr>
      <w:rPr>
        <w:rFonts w:hint="default"/>
        <w:lang w:val="en-US" w:eastAsia="en-US" w:bidi="ar-SA"/>
      </w:rPr>
    </w:lvl>
    <w:lvl w:ilvl="4" w:tplc="A1C8E65C">
      <w:numFmt w:val="bullet"/>
      <w:lvlText w:val="•"/>
      <w:lvlJc w:val="left"/>
      <w:pPr>
        <w:ind w:left="4840" w:hanging="160"/>
      </w:pPr>
      <w:rPr>
        <w:rFonts w:hint="default"/>
        <w:lang w:val="en-US" w:eastAsia="en-US" w:bidi="ar-SA"/>
      </w:rPr>
    </w:lvl>
    <w:lvl w:ilvl="5" w:tplc="DD9A18F4">
      <w:numFmt w:val="bullet"/>
      <w:lvlText w:val="•"/>
      <w:lvlJc w:val="left"/>
      <w:pPr>
        <w:ind w:left="5870" w:hanging="160"/>
      </w:pPr>
      <w:rPr>
        <w:rFonts w:hint="default"/>
        <w:lang w:val="en-US" w:eastAsia="en-US" w:bidi="ar-SA"/>
      </w:rPr>
    </w:lvl>
    <w:lvl w:ilvl="6" w:tplc="C3B0F378">
      <w:numFmt w:val="bullet"/>
      <w:lvlText w:val="•"/>
      <w:lvlJc w:val="left"/>
      <w:pPr>
        <w:ind w:left="6900" w:hanging="160"/>
      </w:pPr>
      <w:rPr>
        <w:rFonts w:hint="default"/>
        <w:lang w:val="en-US" w:eastAsia="en-US" w:bidi="ar-SA"/>
      </w:rPr>
    </w:lvl>
    <w:lvl w:ilvl="7" w:tplc="E666724E">
      <w:numFmt w:val="bullet"/>
      <w:lvlText w:val="•"/>
      <w:lvlJc w:val="left"/>
      <w:pPr>
        <w:ind w:left="7930" w:hanging="160"/>
      </w:pPr>
      <w:rPr>
        <w:rFonts w:hint="default"/>
        <w:lang w:val="en-US" w:eastAsia="en-US" w:bidi="ar-SA"/>
      </w:rPr>
    </w:lvl>
    <w:lvl w:ilvl="8" w:tplc="BCB64BDE">
      <w:numFmt w:val="bullet"/>
      <w:lvlText w:val="•"/>
      <w:lvlJc w:val="left"/>
      <w:pPr>
        <w:ind w:left="8960" w:hanging="160"/>
      </w:pPr>
      <w:rPr>
        <w:rFonts w:hint="default"/>
        <w:lang w:val="en-US" w:eastAsia="en-US" w:bidi="ar-SA"/>
      </w:rPr>
    </w:lvl>
  </w:abstractNum>
  <w:abstractNum w:abstractNumId="66" w15:restartNumberingAfterBreak="0">
    <w:nsid w:val="31E84971"/>
    <w:multiLevelType w:val="hybridMultilevel"/>
    <w:tmpl w:val="90966424"/>
    <w:lvl w:ilvl="0" w:tplc="1B607084">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E4EAA0A8">
      <w:numFmt w:val="bullet"/>
      <w:lvlText w:val="•"/>
      <w:lvlJc w:val="left"/>
      <w:pPr>
        <w:ind w:left="1750" w:hanging="160"/>
      </w:pPr>
      <w:rPr>
        <w:rFonts w:hint="default"/>
        <w:lang w:val="en-US" w:eastAsia="en-US" w:bidi="ar-SA"/>
      </w:rPr>
    </w:lvl>
    <w:lvl w:ilvl="2" w:tplc="B67E7C62">
      <w:numFmt w:val="bullet"/>
      <w:lvlText w:val="•"/>
      <w:lvlJc w:val="left"/>
      <w:pPr>
        <w:ind w:left="2780" w:hanging="160"/>
      </w:pPr>
      <w:rPr>
        <w:rFonts w:hint="default"/>
        <w:lang w:val="en-US" w:eastAsia="en-US" w:bidi="ar-SA"/>
      </w:rPr>
    </w:lvl>
    <w:lvl w:ilvl="3" w:tplc="31A4F21A">
      <w:numFmt w:val="bullet"/>
      <w:lvlText w:val="•"/>
      <w:lvlJc w:val="left"/>
      <w:pPr>
        <w:ind w:left="3810" w:hanging="160"/>
      </w:pPr>
      <w:rPr>
        <w:rFonts w:hint="default"/>
        <w:lang w:val="en-US" w:eastAsia="en-US" w:bidi="ar-SA"/>
      </w:rPr>
    </w:lvl>
    <w:lvl w:ilvl="4" w:tplc="66401238">
      <w:numFmt w:val="bullet"/>
      <w:lvlText w:val="•"/>
      <w:lvlJc w:val="left"/>
      <w:pPr>
        <w:ind w:left="4840" w:hanging="160"/>
      </w:pPr>
      <w:rPr>
        <w:rFonts w:hint="default"/>
        <w:lang w:val="en-US" w:eastAsia="en-US" w:bidi="ar-SA"/>
      </w:rPr>
    </w:lvl>
    <w:lvl w:ilvl="5" w:tplc="71D68B10">
      <w:numFmt w:val="bullet"/>
      <w:lvlText w:val="•"/>
      <w:lvlJc w:val="left"/>
      <w:pPr>
        <w:ind w:left="5870" w:hanging="160"/>
      </w:pPr>
      <w:rPr>
        <w:rFonts w:hint="default"/>
        <w:lang w:val="en-US" w:eastAsia="en-US" w:bidi="ar-SA"/>
      </w:rPr>
    </w:lvl>
    <w:lvl w:ilvl="6" w:tplc="58F0769C">
      <w:numFmt w:val="bullet"/>
      <w:lvlText w:val="•"/>
      <w:lvlJc w:val="left"/>
      <w:pPr>
        <w:ind w:left="6900" w:hanging="160"/>
      </w:pPr>
      <w:rPr>
        <w:rFonts w:hint="default"/>
        <w:lang w:val="en-US" w:eastAsia="en-US" w:bidi="ar-SA"/>
      </w:rPr>
    </w:lvl>
    <w:lvl w:ilvl="7" w:tplc="C01444A8">
      <w:numFmt w:val="bullet"/>
      <w:lvlText w:val="•"/>
      <w:lvlJc w:val="left"/>
      <w:pPr>
        <w:ind w:left="7930" w:hanging="160"/>
      </w:pPr>
      <w:rPr>
        <w:rFonts w:hint="default"/>
        <w:lang w:val="en-US" w:eastAsia="en-US" w:bidi="ar-SA"/>
      </w:rPr>
    </w:lvl>
    <w:lvl w:ilvl="8" w:tplc="44087B16">
      <w:numFmt w:val="bullet"/>
      <w:lvlText w:val="•"/>
      <w:lvlJc w:val="left"/>
      <w:pPr>
        <w:ind w:left="8960" w:hanging="160"/>
      </w:pPr>
      <w:rPr>
        <w:rFonts w:hint="default"/>
        <w:lang w:val="en-US" w:eastAsia="en-US" w:bidi="ar-SA"/>
      </w:rPr>
    </w:lvl>
  </w:abstractNum>
  <w:abstractNum w:abstractNumId="67" w15:restartNumberingAfterBreak="0">
    <w:nsid w:val="324E2527"/>
    <w:multiLevelType w:val="hybridMultilevel"/>
    <w:tmpl w:val="1C86B9F2"/>
    <w:lvl w:ilvl="0" w:tplc="F8FCA6A2">
      <w:numFmt w:val="bullet"/>
      <w:lvlText w:val="*"/>
      <w:lvlJc w:val="left"/>
      <w:pPr>
        <w:ind w:left="732" w:hanging="193"/>
      </w:pPr>
      <w:rPr>
        <w:rFonts w:ascii="文泉驿等宽微米黑" w:eastAsia="文泉驿等宽微米黑" w:hAnsi="文泉驿等宽微米黑" w:cs="文泉驿等宽微米黑" w:hint="default"/>
        <w:b w:val="0"/>
        <w:bCs w:val="0"/>
        <w:i w:val="0"/>
        <w:iCs w:val="0"/>
        <w:color w:val="8E5902"/>
        <w:w w:val="100"/>
        <w:sz w:val="16"/>
        <w:szCs w:val="16"/>
        <w:lang w:val="en-US" w:eastAsia="en-US" w:bidi="ar-SA"/>
      </w:rPr>
    </w:lvl>
    <w:lvl w:ilvl="1" w:tplc="1A904D0E">
      <w:numFmt w:val="bullet"/>
      <w:lvlText w:val="•"/>
      <w:lvlJc w:val="left"/>
      <w:pPr>
        <w:ind w:left="1613" w:hanging="193"/>
      </w:pPr>
      <w:rPr>
        <w:rFonts w:hint="default"/>
        <w:lang w:val="en-US" w:eastAsia="en-US" w:bidi="ar-SA"/>
      </w:rPr>
    </w:lvl>
    <w:lvl w:ilvl="2" w:tplc="62BEAA94">
      <w:numFmt w:val="bullet"/>
      <w:lvlText w:val="•"/>
      <w:lvlJc w:val="left"/>
      <w:pPr>
        <w:ind w:left="2487" w:hanging="193"/>
      </w:pPr>
      <w:rPr>
        <w:rFonts w:hint="default"/>
        <w:lang w:val="en-US" w:eastAsia="en-US" w:bidi="ar-SA"/>
      </w:rPr>
    </w:lvl>
    <w:lvl w:ilvl="3" w:tplc="99E45A98">
      <w:numFmt w:val="bullet"/>
      <w:lvlText w:val="•"/>
      <w:lvlJc w:val="left"/>
      <w:pPr>
        <w:ind w:left="3361" w:hanging="193"/>
      </w:pPr>
      <w:rPr>
        <w:rFonts w:hint="default"/>
        <w:lang w:val="en-US" w:eastAsia="en-US" w:bidi="ar-SA"/>
      </w:rPr>
    </w:lvl>
    <w:lvl w:ilvl="4" w:tplc="0316B812">
      <w:numFmt w:val="bullet"/>
      <w:lvlText w:val="•"/>
      <w:lvlJc w:val="left"/>
      <w:pPr>
        <w:ind w:left="4235" w:hanging="193"/>
      </w:pPr>
      <w:rPr>
        <w:rFonts w:hint="default"/>
        <w:lang w:val="en-US" w:eastAsia="en-US" w:bidi="ar-SA"/>
      </w:rPr>
    </w:lvl>
    <w:lvl w:ilvl="5" w:tplc="10C0D49E">
      <w:numFmt w:val="bullet"/>
      <w:lvlText w:val="•"/>
      <w:lvlJc w:val="left"/>
      <w:pPr>
        <w:ind w:left="5109" w:hanging="193"/>
      </w:pPr>
      <w:rPr>
        <w:rFonts w:hint="default"/>
        <w:lang w:val="en-US" w:eastAsia="en-US" w:bidi="ar-SA"/>
      </w:rPr>
    </w:lvl>
    <w:lvl w:ilvl="6" w:tplc="3C3AE446">
      <w:numFmt w:val="bullet"/>
      <w:lvlText w:val="•"/>
      <w:lvlJc w:val="left"/>
      <w:pPr>
        <w:ind w:left="5983" w:hanging="193"/>
      </w:pPr>
      <w:rPr>
        <w:rFonts w:hint="default"/>
        <w:lang w:val="en-US" w:eastAsia="en-US" w:bidi="ar-SA"/>
      </w:rPr>
    </w:lvl>
    <w:lvl w:ilvl="7" w:tplc="E4A8C7EA">
      <w:numFmt w:val="bullet"/>
      <w:lvlText w:val="•"/>
      <w:lvlJc w:val="left"/>
      <w:pPr>
        <w:ind w:left="6857" w:hanging="193"/>
      </w:pPr>
      <w:rPr>
        <w:rFonts w:hint="default"/>
        <w:lang w:val="en-US" w:eastAsia="en-US" w:bidi="ar-SA"/>
      </w:rPr>
    </w:lvl>
    <w:lvl w:ilvl="8" w:tplc="FAF4EDD8">
      <w:numFmt w:val="bullet"/>
      <w:lvlText w:val="•"/>
      <w:lvlJc w:val="left"/>
      <w:pPr>
        <w:ind w:left="7731" w:hanging="193"/>
      </w:pPr>
      <w:rPr>
        <w:rFonts w:hint="default"/>
        <w:lang w:val="en-US" w:eastAsia="en-US" w:bidi="ar-SA"/>
      </w:rPr>
    </w:lvl>
  </w:abstractNum>
  <w:abstractNum w:abstractNumId="68" w15:restartNumberingAfterBreak="0">
    <w:nsid w:val="33091E8B"/>
    <w:multiLevelType w:val="hybridMultilevel"/>
    <w:tmpl w:val="CA48DDE0"/>
    <w:lvl w:ilvl="0" w:tplc="72F46842">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0DA82C3A">
      <w:numFmt w:val="bullet"/>
      <w:lvlText w:val="•"/>
      <w:lvlJc w:val="left"/>
      <w:pPr>
        <w:ind w:left="1750" w:hanging="160"/>
      </w:pPr>
      <w:rPr>
        <w:rFonts w:hint="default"/>
        <w:lang w:val="en-US" w:eastAsia="en-US" w:bidi="ar-SA"/>
      </w:rPr>
    </w:lvl>
    <w:lvl w:ilvl="2" w:tplc="1E8A152E">
      <w:numFmt w:val="bullet"/>
      <w:lvlText w:val="•"/>
      <w:lvlJc w:val="left"/>
      <w:pPr>
        <w:ind w:left="2780" w:hanging="160"/>
      </w:pPr>
      <w:rPr>
        <w:rFonts w:hint="default"/>
        <w:lang w:val="en-US" w:eastAsia="en-US" w:bidi="ar-SA"/>
      </w:rPr>
    </w:lvl>
    <w:lvl w:ilvl="3" w:tplc="05BA0B44">
      <w:numFmt w:val="bullet"/>
      <w:lvlText w:val="•"/>
      <w:lvlJc w:val="left"/>
      <w:pPr>
        <w:ind w:left="3810" w:hanging="160"/>
      </w:pPr>
      <w:rPr>
        <w:rFonts w:hint="default"/>
        <w:lang w:val="en-US" w:eastAsia="en-US" w:bidi="ar-SA"/>
      </w:rPr>
    </w:lvl>
    <w:lvl w:ilvl="4" w:tplc="A118BC5C">
      <w:numFmt w:val="bullet"/>
      <w:lvlText w:val="•"/>
      <w:lvlJc w:val="left"/>
      <w:pPr>
        <w:ind w:left="4840" w:hanging="160"/>
      </w:pPr>
      <w:rPr>
        <w:rFonts w:hint="default"/>
        <w:lang w:val="en-US" w:eastAsia="en-US" w:bidi="ar-SA"/>
      </w:rPr>
    </w:lvl>
    <w:lvl w:ilvl="5" w:tplc="95C05616">
      <w:numFmt w:val="bullet"/>
      <w:lvlText w:val="•"/>
      <w:lvlJc w:val="left"/>
      <w:pPr>
        <w:ind w:left="5870" w:hanging="160"/>
      </w:pPr>
      <w:rPr>
        <w:rFonts w:hint="default"/>
        <w:lang w:val="en-US" w:eastAsia="en-US" w:bidi="ar-SA"/>
      </w:rPr>
    </w:lvl>
    <w:lvl w:ilvl="6" w:tplc="DE4CBF90">
      <w:numFmt w:val="bullet"/>
      <w:lvlText w:val="•"/>
      <w:lvlJc w:val="left"/>
      <w:pPr>
        <w:ind w:left="6900" w:hanging="160"/>
      </w:pPr>
      <w:rPr>
        <w:rFonts w:hint="default"/>
        <w:lang w:val="en-US" w:eastAsia="en-US" w:bidi="ar-SA"/>
      </w:rPr>
    </w:lvl>
    <w:lvl w:ilvl="7" w:tplc="A37675B0">
      <w:numFmt w:val="bullet"/>
      <w:lvlText w:val="•"/>
      <w:lvlJc w:val="left"/>
      <w:pPr>
        <w:ind w:left="7930" w:hanging="160"/>
      </w:pPr>
      <w:rPr>
        <w:rFonts w:hint="default"/>
        <w:lang w:val="en-US" w:eastAsia="en-US" w:bidi="ar-SA"/>
      </w:rPr>
    </w:lvl>
    <w:lvl w:ilvl="8" w:tplc="54D25A1C">
      <w:numFmt w:val="bullet"/>
      <w:lvlText w:val="•"/>
      <w:lvlJc w:val="left"/>
      <w:pPr>
        <w:ind w:left="8960" w:hanging="160"/>
      </w:pPr>
      <w:rPr>
        <w:rFonts w:hint="default"/>
        <w:lang w:val="en-US" w:eastAsia="en-US" w:bidi="ar-SA"/>
      </w:rPr>
    </w:lvl>
  </w:abstractNum>
  <w:abstractNum w:abstractNumId="69" w15:restartNumberingAfterBreak="0">
    <w:nsid w:val="33D93F63"/>
    <w:multiLevelType w:val="hybridMultilevel"/>
    <w:tmpl w:val="EC32BFBA"/>
    <w:lvl w:ilvl="0" w:tplc="B372A464">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1B725F22">
      <w:numFmt w:val="bullet"/>
      <w:lvlText w:val="•"/>
      <w:lvlJc w:val="left"/>
      <w:pPr>
        <w:ind w:left="1750" w:hanging="160"/>
      </w:pPr>
      <w:rPr>
        <w:rFonts w:hint="default"/>
        <w:lang w:val="en-US" w:eastAsia="en-US" w:bidi="ar-SA"/>
      </w:rPr>
    </w:lvl>
    <w:lvl w:ilvl="2" w:tplc="FABCB262">
      <w:numFmt w:val="bullet"/>
      <w:lvlText w:val="•"/>
      <w:lvlJc w:val="left"/>
      <w:pPr>
        <w:ind w:left="2780" w:hanging="160"/>
      </w:pPr>
      <w:rPr>
        <w:rFonts w:hint="default"/>
        <w:lang w:val="en-US" w:eastAsia="en-US" w:bidi="ar-SA"/>
      </w:rPr>
    </w:lvl>
    <w:lvl w:ilvl="3" w:tplc="E59400BE">
      <w:numFmt w:val="bullet"/>
      <w:lvlText w:val="•"/>
      <w:lvlJc w:val="left"/>
      <w:pPr>
        <w:ind w:left="3810" w:hanging="160"/>
      </w:pPr>
      <w:rPr>
        <w:rFonts w:hint="default"/>
        <w:lang w:val="en-US" w:eastAsia="en-US" w:bidi="ar-SA"/>
      </w:rPr>
    </w:lvl>
    <w:lvl w:ilvl="4" w:tplc="B29E0982">
      <w:numFmt w:val="bullet"/>
      <w:lvlText w:val="•"/>
      <w:lvlJc w:val="left"/>
      <w:pPr>
        <w:ind w:left="4840" w:hanging="160"/>
      </w:pPr>
      <w:rPr>
        <w:rFonts w:hint="default"/>
        <w:lang w:val="en-US" w:eastAsia="en-US" w:bidi="ar-SA"/>
      </w:rPr>
    </w:lvl>
    <w:lvl w:ilvl="5" w:tplc="33F48238">
      <w:numFmt w:val="bullet"/>
      <w:lvlText w:val="•"/>
      <w:lvlJc w:val="left"/>
      <w:pPr>
        <w:ind w:left="5870" w:hanging="160"/>
      </w:pPr>
      <w:rPr>
        <w:rFonts w:hint="default"/>
        <w:lang w:val="en-US" w:eastAsia="en-US" w:bidi="ar-SA"/>
      </w:rPr>
    </w:lvl>
    <w:lvl w:ilvl="6" w:tplc="23909090">
      <w:numFmt w:val="bullet"/>
      <w:lvlText w:val="•"/>
      <w:lvlJc w:val="left"/>
      <w:pPr>
        <w:ind w:left="6900" w:hanging="160"/>
      </w:pPr>
      <w:rPr>
        <w:rFonts w:hint="default"/>
        <w:lang w:val="en-US" w:eastAsia="en-US" w:bidi="ar-SA"/>
      </w:rPr>
    </w:lvl>
    <w:lvl w:ilvl="7" w:tplc="7024798C">
      <w:numFmt w:val="bullet"/>
      <w:lvlText w:val="•"/>
      <w:lvlJc w:val="left"/>
      <w:pPr>
        <w:ind w:left="7930" w:hanging="160"/>
      </w:pPr>
      <w:rPr>
        <w:rFonts w:hint="default"/>
        <w:lang w:val="en-US" w:eastAsia="en-US" w:bidi="ar-SA"/>
      </w:rPr>
    </w:lvl>
    <w:lvl w:ilvl="8" w:tplc="709EBBDC">
      <w:numFmt w:val="bullet"/>
      <w:lvlText w:val="•"/>
      <w:lvlJc w:val="left"/>
      <w:pPr>
        <w:ind w:left="8960" w:hanging="160"/>
      </w:pPr>
      <w:rPr>
        <w:rFonts w:hint="default"/>
        <w:lang w:val="en-US" w:eastAsia="en-US" w:bidi="ar-SA"/>
      </w:rPr>
    </w:lvl>
  </w:abstractNum>
  <w:abstractNum w:abstractNumId="70" w15:restartNumberingAfterBreak="0">
    <w:nsid w:val="340D215A"/>
    <w:multiLevelType w:val="hybridMultilevel"/>
    <w:tmpl w:val="6CB009E8"/>
    <w:lvl w:ilvl="0" w:tplc="87E62338">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5D1EA634">
      <w:numFmt w:val="bullet"/>
      <w:lvlText w:val="•"/>
      <w:lvlJc w:val="left"/>
      <w:pPr>
        <w:ind w:left="1750" w:hanging="160"/>
      </w:pPr>
      <w:rPr>
        <w:rFonts w:hint="default"/>
        <w:lang w:val="en-US" w:eastAsia="en-US" w:bidi="ar-SA"/>
      </w:rPr>
    </w:lvl>
    <w:lvl w:ilvl="2" w:tplc="BDF2A134">
      <w:numFmt w:val="bullet"/>
      <w:lvlText w:val="•"/>
      <w:lvlJc w:val="left"/>
      <w:pPr>
        <w:ind w:left="2780" w:hanging="160"/>
      </w:pPr>
      <w:rPr>
        <w:rFonts w:hint="default"/>
        <w:lang w:val="en-US" w:eastAsia="en-US" w:bidi="ar-SA"/>
      </w:rPr>
    </w:lvl>
    <w:lvl w:ilvl="3" w:tplc="E2C41488">
      <w:numFmt w:val="bullet"/>
      <w:lvlText w:val="•"/>
      <w:lvlJc w:val="left"/>
      <w:pPr>
        <w:ind w:left="3810" w:hanging="160"/>
      </w:pPr>
      <w:rPr>
        <w:rFonts w:hint="default"/>
        <w:lang w:val="en-US" w:eastAsia="en-US" w:bidi="ar-SA"/>
      </w:rPr>
    </w:lvl>
    <w:lvl w:ilvl="4" w:tplc="0950BA3E">
      <w:numFmt w:val="bullet"/>
      <w:lvlText w:val="•"/>
      <w:lvlJc w:val="left"/>
      <w:pPr>
        <w:ind w:left="4840" w:hanging="160"/>
      </w:pPr>
      <w:rPr>
        <w:rFonts w:hint="default"/>
        <w:lang w:val="en-US" w:eastAsia="en-US" w:bidi="ar-SA"/>
      </w:rPr>
    </w:lvl>
    <w:lvl w:ilvl="5" w:tplc="6838C98A">
      <w:numFmt w:val="bullet"/>
      <w:lvlText w:val="•"/>
      <w:lvlJc w:val="left"/>
      <w:pPr>
        <w:ind w:left="5870" w:hanging="160"/>
      </w:pPr>
      <w:rPr>
        <w:rFonts w:hint="default"/>
        <w:lang w:val="en-US" w:eastAsia="en-US" w:bidi="ar-SA"/>
      </w:rPr>
    </w:lvl>
    <w:lvl w:ilvl="6" w:tplc="5F4C4A92">
      <w:numFmt w:val="bullet"/>
      <w:lvlText w:val="•"/>
      <w:lvlJc w:val="left"/>
      <w:pPr>
        <w:ind w:left="6900" w:hanging="160"/>
      </w:pPr>
      <w:rPr>
        <w:rFonts w:hint="default"/>
        <w:lang w:val="en-US" w:eastAsia="en-US" w:bidi="ar-SA"/>
      </w:rPr>
    </w:lvl>
    <w:lvl w:ilvl="7" w:tplc="1338D2A8">
      <w:numFmt w:val="bullet"/>
      <w:lvlText w:val="•"/>
      <w:lvlJc w:val="left"/>
      <w:pPr>
        <w:ind w:left="7930" w:hanging="160"/>
      </w:pPr>
      <w:rPr>
        <w:rFonts w:hint="default"/>
        <w:lang w:val="en-US" w:eastAsia="en-US" w:bidi="ar-SA"/>
      </w:rPr>
    </w:lvl>
    <w:lvl w:ilvl="8" w:tplc="0666C0FA">
      <w:numFmt w:val="bullet"/>
      <w:lvlText w:val="•"/>
      <w:lvlJc w:val="left"/>
      <w:pPr>
        <w:ind w:left="8960" w:hanging="160"/>
      </w:pPr>
      <w:rPr>
        <w:rFonts w:hint="default"/>
        <w:lang w:val="en-US" w:eastAsia="en-US" w:bidi="ar-SA"/>
      </w:rPr>
    </w:lvl>
  </w:abstractNum>
  <w:abstractNum w:abstractNumId="71" w15:restartNumberingAfterBreak="0">
    <w:nsid w:val="346836F4"/>
    <w:multiLevelType w:val="hybridMultilevel"/>
    <w:tmpl w:val="B9405DC8"/>
    <w:lvl w:ilvl="0" w:tplc="5A167396">
      <w:numFmt w:val="bullet"/>
      <w:lvlText w:val="*"/>
      <w:lvlJc w:val="left"/>
      <w:pPr>
        <w:ind w:left="508" w:hanging="193"/>
      </w:pPr>
      <w:rPr>
        <w:rFonts w:ascii="文泉驿等宽微米黑" w:eastAsia="文泉驿等宽微米黑" w:hAnsi="文泉驿等宽微米黑" w:cs="文泉驿等宽微米黑" w:hint="default"/>
        <w:b w:val="0"/>
        <w:bCs w:val="0"/>
        <w:i w:val="0"/>
        <w:iCs w:val="0"/>
        <w:color w:val="8E5902"/>
        <w:w w:val="100"/>
        <w:sz w:val="16"/>
        <w:szCs w:val="16"/>
        <w:lang w:val="en-US" w:eastAsia="en-US" w:bidi="ar-SA"/>
      </w:rPr>
    </w:lvl>
    <w:lvl w:ilvl="1" w:tplc="D24E761E">
      <w:numFmt w:val="bullet"/>
      <w:lvlText w:val="•"/>
      <w:lvlJc w:val="left"/>
      <w:pPr>
        <w:ind w:left="1552" w:hanging="193"/>
      </w:pPr>
      <w:rPr>
        <w:rFonts w:hint="default"/>
        <w:lang w:val="en-US" w:eastAsia="en-US" w:bidi="ar-SA"/>
      </w:rPr>
    </w:lvl>
    <w:lvl w:ilvl="2" w:tplc="C3FE98C4">
      <w:numFmt w:val="bullet"/>
      <w:lvlText w:val="•"/>
      <w:lvlJc w:val="left"/>
      <w:pPr>
        <w:ind w:left="2604" w:hanging="193"/>
      </w:pPr>
      <w:rPr>
        <w:rFonts w:hint="default"/>
        <w:lang w:val="en-US" w:eastAsia="en-US" w:bidi="ar-SA"/>
      </w:rPr>
    </w:lvl>
    <w:lvl w:ilvl="3" w:tplc="19AC39DA">
      <w:numFmt w:val="bullet"/>
      <w:lvlText w:val="•"/>
      <w:lvlJc w:val="left"/>
      <w:pPr>
        <w:ind w:left="3656" w:hanging="193"/>
      </w:pPr>
      <w:rPr>
        <w:rFonts w:hint="default"/>
        <w:lang w:val="en-US" w:eastAsia="en-US" w:bidi="ar-SA"/>
      </w:rPr>
    </w:lvl>
    <w:lvl w:ilvl="4" w:tplc="CE203D88">
      <w:numFmt w:val="bullet"/>
      <w:lvlText w:val="•"/>
      <w:lvlJc w:val="left"/>
      <w:pPr>
        <w:ind w:left="4708" w:hanging="193"/>
      </w:pPr>
      <w:rPr>
        <w:rFonts w:hint="default"/>
        <w:lang w:val="en-US" w:eastAsia="en-US" w:bidi="ar-SA"/>
      </w:rPr>
    </w:lvl>
    <w:lvl w:ilvl="5" w:tplc="F8E63100">
      <w:numFmt w:val="bullet"/>
      <w:lvlText w:val="•"/>
      <w:lvlJc w:val="left"/>
      <w:pPr>
        <w:ind w:left="5760" w:hanging="193"/>
      </w:pPr>
      <w:rPr>
        <w:rFonts w:hint="default"/>
        <w:lang w:val="en-US" w:eastAsia="en-US" w:bidi="ar-SA"/>
      </w:rPr>
    </w:lvl>
    <w:lvl w:ilvl="6" w:tplc="56A2F8F6">
      <w:numFmt w:val="bullet"/>
      <w:lvlText w:val="•"/>
      <w:lvlJc w:val="left"/>
      <w:pPr>
        <w:ind w:left="6812" w:hanging="193"/>
      </w:pPr>
      <w:rPr>
        <w:rFonts w:hint="default"/>
        <w:lang w:val="en-US" w:eastAsia="en-US" w:bidi="ar-SA"/>
      </w:rPr>
    </w:lvl>
    <w:lvl w:ilvl="7" w:tplc="A8345268">
      <w:numFmt w:val="bullet"/>
      <w:lvlText w:val="•"/>
      <w:lvlJc w:val="left"/>
      <w:pPr>
        <w:ind w:left="7864" w:hanging="193"/>
      </w:pPr>
      <w:rPr>
        <w:rFonts w:hint="default"/>
        <w:lang w:val="en-US" w:eastAsia="en-US" w:bidi="ar-SA"/>
      </w:rPr>
    </w:lvl>
    <w:lvl w:ilvl="8" w:tplc="F380118C">
      <w:numFmt w:val="bullet"/>
      <w:lvlText w:val="•"/>
      <w:lvlJc w:val="left"/>
      <w:pPr>
        <w:ind w:left="8916" w:hanging="193"/>
      </w:pPr>
      <w:rPr>
        <w:rFonts w:hint="default"/>
        <w:lang w:val="en-US" w:eastAsia="en-US" w:bidi="ar-SA"/>
      </w:rPr>
    </w:lvl>
  </w:abstractNum>
  <w:abstractNum w:abstractNumId="72" w15:restartNumberingAfterBreak="0">
    <w:nsid w:val="350A08CE"/>
    <w:multiLevelType w:val="hybridMultilevel"/>
    <w:tmpl w:val="D24C2BC2"/>
    <w:lvl w:ilvl="0" w:tplc="3D403DD4">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83422194">
      <w:numFmt w:val="bullet"/>
      <w:lvlText w:val="•"/>
      <w:lvlJc w:val="left"/>
      <w:pPr>
        <w:ind w:left="1750" w:hanging="160"/>
      </w:pPr>
      <w:rPr>
        <w:rFonts w:hint="default"/>
        <w:lang w:val="en-US" w:eastAsia="en-US" w:bidi="ar-SA"/>
      </w:rPr>
    </w:lvl>
    <w:lvl w:ilvl="2" w:tplc="6D3AC376">
      <w:numFmt w:val="bullet"/>
      <w:lvlText w:val="•"/>
      <w:lvlJc w:val="left"/>
      <w:pPr>
        <w:ind w:left="2780" w:hanging="160"/>
      </w:pPr>
      <w:rPr>
        <w:rFonts w:hint="default"/>
        <w:lang w:val="en-US" w:eastAsia="en-US" w:bidi="ar-SA"/>
      </w:rPr>
    </w:lvl>
    <w:lvl w:ilvl="3" w:tplc="34C254B2">
      <w:numFmt w:val="bullet"/>
      <w:lvlText w:val="•"/>
      <w:lvlJc w:val="left"/>
      <w:pPr>
        <w:ind w:left="3810" w:hanging="160"/>
      </w:pPr>
      <w:rPr>
        <w:rFonts w:hint="default"/>
        <w:lang w:val="en-US" w:eastAsia="en-US" w:bidi="ar-SA"/>
      </w:rPr>
    </w:lvl>
    <w:lvl w:ilvl="4" w:tplc="A7B8EA22">
      <w:numFmt w:val="bullet"/>
      <w:lvlText w:val="•"/>
      <w:lvlJc w:val="left"/>
      <w:pPr>
        <w:ind w:left="4840" w:hanging="160"/>
      </w:pPr>
      <w:rPr>
        <w:rFonts w:hint="default"/>
        <w:lang w:val="en-US" w:eastAsia="en-US" w:bidi="ar-SA"/>
      </w:rPr>
    </w:lvl>
    <w:lvl w:ilvl="5" w:tplc="C5C0EC20">
      <w:numFmt w:val="bullet"/>
      <w:lvlText w:val="•"/>
      <w:lvlJc w:val="left"/>
      <w:pPr>
        <w:ind w:left="5870" w:hanging="160"/>
      </w:pPr>
      <w:rPr>
        <w:rFonts w:hint="default"/>
        <w:lang w:val="en-US" w:eastAsia="en-US" w:bidi="ar-SA"/>
      </w:rPr>
    </w:lvl>
    <w:lvl w:ilvl="6" w:tplc="3A7AE07A">
      <w:numFmt w:val="bullet"/>
      <w:lvlText w:val="•"/>
      <w:lvlJc w:val="left"/>
      <w:pPr>
        <w:ind w:left="6900" w:hanging="160"/>
      </w:pPr>
      <w:rPr>
        <w:rFonts w:hint="default"/>
        <w:lang w:val="en-US" w:eastAsia="en-US" w:bidi="ar-SA"/>
      </w:rPr>
    </w:lvl>
    <w:lvl w:ilvl="7" w:tplc="51025094">
      <w:numFmt w:val="bullet"/>
      <w:lvlText w:val="•"/>
      <w:lvlJc w:val="left"/>
      <w:pPr>
        <w:ind w:left="7930" w:hanging="160"/>
      </w:pPr>
      <w:rPr>
        <w:rFonts w:hint="default"/>
        <w:lang w:val="en-US" w:eastAsia="en-US" w:bidi="ar-SA"/>
      </w:rPr>
    </w:lvl>
    <w:lvl w:ilvl="8" w:tplc="91AE539C">
      <w:numFmt w:val="bullet"/>
      <w:lvlText w:val="•"/>
      <w:lvlJc w:val="left"/>
      <w:pPr>
        <w:ind w:left="8960" w:hanging="160"/>
      </w:pPr>
      <w:rPr>
        <w:rFonts w:hint="default"/>
        <w:lang w:val="en-US" w:eastAsia="en-US" w:bidi="ar-SA"/>
      </w:rPr>
    </w:lvl>
  </w:abstractNum>
  <w:abstractNum w:abstractNumId="73" w15:restartNumberingAfterBreak="0">
    <w:nsid w:val="354F4BA4"/>
    <w:multiLevelType w:val="hybridMultilevel"/>
    <w:tmpl w:val="408A576C"/>
    <w:lvl w:ilvl="0" w:tplc="592C7130">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B2EA5590">
      <w:numFmt w:val="bullet"/>
      <w:lvlText w:val="•"/>
      <w:lvlJc w:val="left"/>
      <w:pPr>
        <w:ind w:left="1750" w:hanging="160"/>
      </w:pPr>
      <w:rPr>
        <w:rFonts w:hint="default"/>
        <w:lang w:val="en-US" w:eastAsia="en-US" w:bidi="ar-SA"/>
      </w:rPr>
    </w:lvl>
    <w:lvl w:ilvl="2" w:tplc="F89E7A54">
      <w:numFmt w:val="bullet"/>
      <w:lvlText w:val="•"/>
      <w:lvlJc w:val="left"/>
      <w:pPr>
        <w:ind w:left="2780" w:hanging="160"/>
      </w:pPr>
      <w:rPr>
        <w:rFonts w:hint="default"/>
        <w:lang w:val="en-US" w:eastAsia="en-US" w:bidi="ar-SA"/>
      </w:rPr>
    </w:lvl>
    <w:lvl w:ilvl="3" w:tplc="7C845BF4">
      <w:numFmt w:val="bullet"/>
      <w:lvlText w:val="•"/>
      <w:lvlJc w:val="left"/>
      <w:pPr>
        <w:ind w:left="3810" w:hanging="160"/>
      </w:pPr>
      <w:rPr>
        <w:rFonts w:hint="default"/>
        <w:lang w:val="en-US" w:eastAsia="en-US" w:bidi="ar-SA"/>
      </w:rPr>
    </w:lvl>
    <w:lvl w:ilvl="4" w:tplc="FE9C3990">
      <w:numFmt w:val="bullet"/>
      <w:lvlText w:val="•"/>
      <w:lvlJc w:val="left"/>
      <w:pPr>
        <w:ind w:left="4840" w:hanging="160"/>
      </w:pPr>
      <w:rPr>
        <w:rFonts w:hint="default"/>
        <w:lang w:val="en-US" w:eastAsia="en-US" w:bidi="ar-SA"/>
      </w:rPr>
    </w:lvl>
    <w:lvl w:ilvl="5" w:tplc="D3560980">
      <w:numFmt w:val="bullet"/>
      <w:lvlText w:val="•"/>
      <w:lvlJc w:val="left"/>
      <w:pPr>
        <w:ind w:left="5870" w:hanging="160"/>
      </w:pPr>
      <w:rPr>
        <w:rFonts w:hint="default"/>
        <w:lang w:val="en-US" w:eastAsia="en-US" w:bidi="ar-SA"/>
      </w:rPr>
    </w:lvl>
    <w:lvl w:ilvl="6" w:tplc="C290B41E">
      <w:numFmt w:val="bullet"/>
      <w:lvlText w:val="•"/>
      <w:lvlJc w:val="left"/>
      <w:pPr>
        <w:ind w:left="6900" w:hanging="160"/>
      </w:pPr>
      <w:rPr>
        <w:rFonts w:hint="default"/>
        <w:lang w:val="en-US" w:eastAsia="en-US" w:bidi="ar-SA"/>
      </w:rPr>
    </w:lvl>
    <w:lvl w:ilvl="7" w:tplc="7C569646">
      <w:numFmt w:val="bullet"/>
      <w:lvlText w:val="•"/>
      <w:lvlJc w:val="left"/>
      <w:pPr>
        <w:ind w:left="7930" w:hanging="160"/>
      </w:pPr>
      <w:rPr>
        <w:rFonts w:hint="default"/>
        <w:lang w:val="en-US" w:eastAsia="en-US" w:bidi="ar-SA"/>
      </w:rPr>
    </w:lvl>
    <w:lvl w:ilvl="8" w:tplc="A7D297E0">
      <w:numFmt w:val="bullet"/>
      <w:lvlText w:val="•"/>
      <w:lvlJc w:val="left"/>
      <w:pPr>
        <w:ind w:left="8960" w:hanging="160"/>
      </w:pPr>
      <w:rPr>
        <w:rFonts w:hint="default"/>
        <w:lang w:val="en-US" w:eastAsia="en-US" w:bidi="ar-SA"/>
      </w:rPr>
    </w:lvl>
  </w:abstractNum>
  <w:abstractNum w:abstractNumId="74" w15:restartNumberingAfterBreak="0">
    <w:nsid w:val="367F5D8C"/>
    <w:multiLevelType w:val="hybridMultilevel"/>
    <w:tmpl w:val="3CE2F590"/>
    <w:lvl w:ilvl="0" w:tplc="3850A18E">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4E00B53A">
      <w:numFmt w:val="bullet"/>
      <w:lvlText w:val="•"/>
      <w:lvlJc w:val="left"/>
      <w:pPr>
        <w:ind w:left="1750" w:hanging="160"/>
      </w:pPr>
      <w:rPr>
        <w:rFonts w:hint="default"/>
        <w:lang w:val="en-US" w:eastAsia="en-US" w:bidi="ar-SA"/>
      </w:rPr>
    </w:lvl>
    <w:lvl w:ilvl="2" w:tplc="E56E70A2">
      <w:numFmt w:val="bullet"/>
      <w:lvlText w:val="•"/>
      <w:lvlJc w:val="left"/>
      <w:pPr>
        <w:ind w:left="2780" w:hanging="160"/>
      </w:pPr>
      <w:rPr>
        <w:rFonts w:hint="default"/>
        <w:lang w:val="en-US" w:eastAsia="en-US" w:bidi="ar-SA"/>
      </w:rPr>
    </w:lvl>
    <w:lvl w:ilvl="3" w:tplc="68526F82">
      <w:numFmt w:val="bullet"/>
      <w:lvlText w:val="•"/>
      <w:lvlJc w:val="left"/>
      <w:pPr>
        <w:ind w:left="3810" w:hanging="160"/>
      </w:pPr>
      <w:rPr>
        <w:rFonts w:hint="default"/>
        <w:lang w:val="en-US" w:eastAsia="en-US" w:bidi="ar-SA"/>
      </w:rPr>
    </w:lvl>
    <w:lvl w:ilvl="4" w:tplc="6E70345A">
      <w:numFmt w:val="bullet"/>
      <w:lvlText w:val="•"/>
      <w:lvlJc w:val="left"/>
      <w:pPr>
        <w:ind w:left="4840" w:hanging="160"/>
      </w:pPr>
      <w:rPr>
        <w:rFonts w:hint="default"/>
        <w:lang w:val="en-US" w:eastAsia="en-US" w:bidi="ar-SA"/>
      </w:rPr>
    </w:lvl>
    <w:lvl w:ilvl="5" w:tplc="E0CA31D2">
      <w:numFmt w:val="bullet"/>
      <w:lvlText w:val="•"/>
      <w:lvlJc w:val="left"/>
      <w:pPr>
        <w:ind w:left="5870" w:hanging="160"/>
      </w:pPr>
      <w:rPr>
        <w:rFonts w:hint="default"/>
        <w:lang w:val="en-US" w:eastAsia="en-US" w:bidi="ar-SA"/>
      </w:rPr>
    </w:lvl>
    <w:lvl w:ilvl="6" w:tplc="B6624B98">
      <w:numFmt w:val="bullet"/>
      <w:lvlText w:val="•"/>
      <w:lvlJc w:val="left"/>
      <w:pPr>
        <w:ind w:left="6900" w:hanging="160"/>
      </w:pPr>
      <w:rPr>
        <w:rFonts w:hint="default"/>
        <w:lang w:val="en-US" w:eastAsia="en-US" w:bidi="ar-SA"/>
      </w:rPr>
    </w:lvl>
    <w:lvl w:ilvl="7" w:tplc="630EA6A8">
      <w:numFmt w:val="bullet"/>
      <w:lvlText w:val="•"/>
      <w:lvlJc w:val="left"/>
      <w:pPr>
        <w:ind w:left="7930" w:hanging="160"/>
      </w:pPr>
      <w:rPr>
        <w:rFonts w:hint="default"/>
        <w:lang w:val="en-US" w:eastAsia="en-US" w:bidi="ar-SA"/>
      </w:rPr>
    </w:lvl>
    <w:lvl w:ilvl="8" w:tplc="0DCCBF96">
      <w:numFmt w:val="bullet"/>
      <w:lvlText w:val="•"/>
      <w:lvlJc w:val="left"/>
      <w:pPr>
        <w:ind w:left="8960" w:hanging="160"/>
      </w:pPr>
      <w:rPr>
        <w:rFonts w:hint="default"/>
        <w:lang w:val="en-US" w:eastAsia="en-US" w:bidi="ar-SA"/>
      </w:rPr>
    </w:lvl>
  </w:abstractNum>
  <w:abstractNum w:abstractNumId="75" w15:restartNumberingAfterBreak="0">
    <w:nsid w:val="368E11EC"/>
    <w:multiLevelType w:val="multilevel"/>
    <w:tmpl w:val="63E4777E"/>
    <w:lvl w:ilvl="0">
      <w:start w:val="1"/>
      <w:numFmt w:val="decimal"/>
      <w:lvlText w:val="%1"/>
      <w:lvlJc w:val="left"/>
      <w:pPr>
        <w:ind w:left="577" w:hanging="358"/>
        <w:jc w:val="left"/>
      </w:pPr>
      <w:rPr>
        <w:rFonts w:ascii="文泉驿微米黑" w:eastAsia="文泉驿微米黑" w:hAnsi="文泉驿微米黑" w:cs="文泉驿微米黑" w:hint="default"/>
        <w:b w:val="0"/>
        <w:bCs w:val="0"/>
        <w:i w:val="0"/>
        <w:iCs w:val="0"/>
        <w:w w:val="100"/>
        <w:sz w:val="23"/>
        <w:szCs w:val="23"/>
        <w:lang w:val="en-US" w:eastAsia="en-US" w:bidi="ar-SA"/>
      </w:rPr>
    </w:lvl>
    <w:lvl w:ilvl="1">
      <w:start w:val="1"/>
      <w:numFmt w:val="decimal"/>
      <w:lvlText w:val="%1.%2"/>
      <w:lvlJc w:val="left"/>
      <w:pPr>
        <w:ind w:left="675" w:hanging="456"/>
        <w:jc w:val="left"/>
      </w:pPr>
      <w:rPr>
        <w:rFonts w:ascii="文泉驿微米黑" w:eastAsia="文泉驿微米黑" w:hAnsi="文泉驿微米黑" w:cs="文泉驿微米黑" w:hint="default"/>
        <w:b w:val="0"/>
        <w:bCs w:val="0"/>
        <w:i w:val="0"/>
        <w:iCs w:val="0"/>
        <w:w w:val="101"/>
        <w:sz w:val="19"/>
        <w:szCs w:val="19"/>
        <w:lang w:val="en-US" w:eastAsia="en-US" w:bidi="ar-SA"/>
      </w:rPr>
    </w:lvl>
    <w:lvl w:ilvl="2">
      <w:start w:val="1"/>
      <w:numFmt w:val="decimal"/>
      <w:lvlText w:val="%1.%2.%3"/>
      <w:lvlJc w:val="left"/>
      <w:pPr>
        <w:ind w:left="730" w:hanging="51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3">
      <w:start w:val="1"/>
      <w:numFmt w:val="decimal"/>
      <w:lvlText w:val="%1.%2.%3.%4"/>
      <w:lvlJc w:val="left"/>
      <w:pPr>
        <w:ind w:left="861" w:hanging="642"/>
        <w:jc w:val="left"/>
      </w:pPr>
      <w:rPr>
        <w:rFonts w:ascii="文泉驿微米黑" w:eastAsia="文泉驿微米黑" w:hAnsi="文泉驿微米黑" w:cs="文泉驿微米黑" w:hint="default"/>
        <w:b w:val="0"/>
        <w:bCs w:val="0"/>
        <w:i w:val="0"/>
        <w:iCs w:val="0"/>
        <w:w w:val="100"/>
        <w:sz w:val="16"/>
        <w:szCs w:val="16"/>
        <w:lang w:val="en-US" w:eastAsia="en-US" w:bidi="ar-SA"/>
      </w:rPr>
    </w:lvl>
    <w:lvl w:ilvl="4">
      <w:start w:val="1"/>
      <w:numFmt w:val="decimal"/>
      <w:lvlText w:val="%1.%2.%3.%4.%5"/>
      <w:lvlJc w:val="left"/>
      <w:pPr>
        <w:ind w:left="993" w:hanging="773"/>
        <w:jc w:val="left"/>
      </w:pPr>
      <w:rPr>
        <w:rFonts w:ascii="文泉驿微米黑" w:eastAsia="文泉驿微米黑" w:hAnsi="文泉驿微米黑" w:cs="文泉驿微米黑" w:hint="default"/>
        <w:b w:val="0"/>
        <w:bCs w:val="0"/>
        <w:i w:val="0"/>
        <w:iCs w:val="0"/>
        <w:w w:val="100"/>
        <w:sz w:val="16"/>
        <w:szCs w:val="16"/>
        <w:lang w:val="en-US" w:eastAsia="en-US" w:bidi="ar-SA"/>
      </w:rPr>
    </w:lvl>
    <w:lvl w:ilvl="5">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6">
      <w:numFmt w:val="bullet"/>
      <w:lvlText w:val="–"/>
      <w:lvlJc w:val="left"/>
      <w:pPr>
        <w:ind w:left="1156" w:hanging="180"/>
      </w:pPr>
      <w:rPr>
        <w:rFonts w:ascii="文泉驿微米黑" w:eastAsia="文泉驿微米黑" w:hAnsi="文泉驿微米黑" w:cs="文泉驿微米黑" w:hint="default"/>
        <w:b w:val="0"/>
        <w:bCs w:val="0"/>
        <w:i w:val="0"/>
        <w:iCs w:val="0"/>
        <w:w w:val="100"/>
        <w:sz w:val="16"/>
        <w:szCs w:val="16"/>
        <w:lang w:val="en-US" w:eastAsia="en-US" w:bidi="ar-SA"/>
      </w:rPr>
    </w:lvl>
    <w:lvl w:ilvl="7">
      <w:numFmt w:val="bullet"/>
      <w:lvlText w:val="•"/>
      <w:lvlJc w:val="left"/>
      <w:pPr>
        <w:ind w:left="860" w:hanging="180"/>
      </w:pPr>
      <w:rPr>
        <w:rFonts w:hint="default"/>
        <w:lang w:val="en-US" w:eastAsia="en-US" w:bidi="ar-SA"/>
      </w:rPr>
    </w:lvl>
    <w:lvl w:ilvl="8">
      <w:numFmt w:val="bullet"/>
      <w:lvlText w:val="•"/>
      <w:lvlJc w:val="left"/>
      <w:pPr>
        <w:ind w:left="960" w:hanging="180"/>
      </w:pPr>
      <w:rPr>
        <w:rFonts w:hint="default"/>
        <w:lang w:val="en-US" w:eastAsia="en-US" w:bidi="ar-SA"/>
      </w:rPr>
    </w:lvl>
  </w:abstractNum>
  <w:abstractNum w:abstractNumId="76" w15:restartNumberingAfterBreak="0">
    <w:nsid w:val="39801C18"/>
    <w:multiLevelType w:val="hybridMultilevel"/>
    <w:tmpl w:val="0128D94A"/>
    <w:lvl w:ilvl="0" w:tplc="9460CD04">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946ECED4">
      <w:numFmt w:val="bullet"/>
      <w:lvlText w:val="•"/>
      <w:lvlJc w:val="left"/>
      <w:pPr>
        <w:ind w:left="1750" w:hanging="160"/>
      </w:pPr>
      <w:rPr>
        <w:rFonts w:hint="default"/>
        <w:lang w:val="en-US" w:eastAsia="en-US" w:bidi="ar-SA"/>
      </w:rPr>
    </w:lvl>
    <w:lvl w:ilvl="2" w:tplc="2762306C">
      <w:numFmt w:val="bullet"/>
      <w:lvlText w:val="•"/>
      <w:lvlJc w:val="left"/>
      <w:pPr>
        <w:ind w:left="2780" w:hanging="160"/>
      </w:pPr>
      <w:rPr>
        <w:rFonts w:hint="default"/>
        <w:lang w:val="en-US" w:eastAsia="en-US" w:bidi="ar-SA"/>
      </w:rPr>
    </w:lvl>
    <w:lvl w:ilvl="3" w:tplc="02246D42">
      <w:numFmt w:val="bullet"/>
      <w:lvlText w:val="•"/>
      <w:lvlJc w:val="left"/>
      <w:pPr>
        <w:ind w:left="3810" w:hanging="160"/>
      </w:pPr>
      <w:rPr>
        <w:rFonts w:hint="default"/>
        <w:lang w:val="en-US" w:eastAsia="en-US" w:bidi="ar-SA"/>
      </w:rPr>
    </w:lvl>
    <w:lvl w:ilvl="4" w:tplc="1BA4D1AE">
      <w:numFmt w:val="bullet"/>
      <w:lvlText w:val="•"/>
      <w:lvlJc w:val="left"/>
      <w:pPr>
        <w:ind w:left="4840" w:hanging="160"/>
      </w:pPr>
      <w:rPr>
        <w:rFonts w:hint="default"/>
        <w:lang w:val="en-US" w:eastAsia="en-US" w:bidi="ar-SA"/>
      </w:rPr>
    </w:lvl>
    <w:lvl w:ilvl="5" w:tplc="986E43BA">
      <w:numFmt w:val="bullet"/>
      <w:lvlText w:val="•"/>
      <w:lvlJc w:val="left"/>
      <w:pPr>
        <w:ind w:left="5870" w:hanging="160"/>
      </w:pPr>
      <w:rPr>
        <w:rFonts w:hint="default"/>
        <w:lang w:val="en-US" w:eastAsia="en-US" w:bidi="ar-SA"/>
      </w:rPr>
    </w:lvl>
    <w:lvl w:ilvl="6" w:tplc="9872BD6C">
      <w:numFmt w:val="bullet"/>
      <w:lvlText w:val="•"/>
      <w:lvlJc w:val="left"/>
      <w:pPr>
        <w:ind w:left="6900" w:hanging="160"/>
      </w:pPr>
      <w:rPr>
        <w:rFonts w:hint="default"/>
        <w:lang w:val="en-US" w:eastAsia="en-US" w:bidi="ar-SA"/>
      </w:rPr>
    </w:lvl>
    <w:lvl w:ilvl="7" w:tplc="5F885A7C">
      <w:numFmt w:val="bullet"/>
      <w:lvlText w:val="•"/>
      <w:lvlJc w:val="left"/>
      <w:pPr>
        <w:ind w:left="7930" w:hanging="160"/>
      </w:pPr>
      <w:rPr>
        <w:rFonts w:hint="default"/>
        <w:lang w:val="en-US" w:eastAsia="en-US" w:bidi="ar-SA"/>
      </w:rPr>
    </w:lvl>
    <w:lvl w:ilvl="8" w:tplc="D5B2A90C">
      <w:numFmt w:val="bullet"/>
      <w:lvlText w:val="•"/>
      <w:lvlJc w:val="left"/>
      <w:pPr>
        <w:ind w:left="8960" w:hanging="160"/>
      </w:pPr>
      <w:rPr>
        <w:rFonts w:hint="default"/>
        <w:lang w:val="en-US" w:eastAsia="en-US" w:bidi="ar-SA"/>
      </w:rPr>
    </w:lvl>
  </w:abstractNum>
  <w:abstractNum w:abstractNumId="77" w15:restartNumberingAfterBreak="0">
    <w:nsid w:val="39B21D5E"/>
    <w:multiLevelType w:val="hybridMultilevel"/>
    <w:tmpl w:val="AE4416E0"/>
    <w:lvl w:ilvl="0" w:tplc="E5A6D458">
      <w:start w:val="1"/>
      <w:numFmt w:val="decimal"/>
      <w:lvlText w:val="%1."/>
      <w:lvlJc w:val="left"/>
      <w:pPr>
        <w:ind w:left="714"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1" w:tplc="E07C9422">
      <w:start w:val="1"/>
      <w:numFmt w:val="decimal"/>
      <w:lvlText w:val="%2."/>
      <w:lvlJc w:val="left"/>
      <w:pPr>
        <w:ind w:left="1156"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2" w:tplc="52E8E042">
      <w:numFmt w:val="bullet"/>
      <w:lvlText w:val="•"/>
      <w:lvlJc w:val="left"/>
      <w:pPr>
        <w:ind w:left="2255" w:hanging="231"/>
      </w:pPr>
      <w:rPr>
        <w:rFonts w:hint="default"/>
        <w:lang w:val="en-US" w:eastAsia="en-US" w:bidi="ar-SA"/>
      </w:rPr>
    </w:lvl>
    <w:lvl w:ilvl="3" w:tplc="EF0402E8">
      <w:numFmt w:val="bullet"/>
      <w:lvlText w:val="•"/>
      <w:lvlJc w:val="left"/>
      <w:pPr>
        <w:ind w:left="3351" w:hanging="231"/>
      </w:pPr>
      <w:rPr>
        <w:rFonts w:hint="default"/>
        <w:lang w:val="en-US" w:eastAsia="en-US" w:bidi="ar-SA"/>
      </w:rPr>
    </w:lvl>
    <w:lvl w:ilvl="4" w:tplc="DA906072">
      <w:numFmt w:val="bullet"/>
      <w:lvlText w:val="•"/>
      <w:lvlJc w:val="left"/>
      <w:pPr>
        <w:ind w:left="4446" w:hanging="231"/>
      </w:pPr>
      <w:rPr>
        <w:rFonts w:hint="default"/>
        <w:lang w:val="en-US" w:eastAsia="en-US" w:bidi="ar-SA"/>
      </w:rPr>
    </w:lvl>
    <w:lvl w:ilvl="5" w:tplc="85885124">
      <w:numFmt w:val="bullet"/>
      <w:lvlText w:val="•"/>
      <w:lvlJc w:val="left"/>
      <w:pPr>
        <w:ind w:left="5542" w:hanging="231"/>
      </w:pPr>
      <w:rPr>
        <w:rFonts w:hint="default"/>
        <w:lang w:val="en-US" w:eastAsia="en-US" w:bidi="ar-SA"/>
      </w:rPr>
    </w:lvl>
    <w:lvl w:ilvl="6" w:tplc="35869C14">
      <w:numFmt w:val="bullet"/>
      <w:lvlText w:val="•"/>
      <w:lvlJc w:val="left"/>
      <w:pPr>
        <w:ind w:left="6637" w:hanging="231"/>
      </w:pPr>
      <w:rPr>
        <w:rFonts w:hint="default"/>
        <w:lang w:val="en-US" w:eastAsia="en-US" w:bidi="ar-SA"/>
      </w:rPr>
    </w:lvl>
    <w:lvl w:ilvl="7" w:tplc="59C2F236">
      <w:numFmt w:val="bullet"/>
      <w:lvlText w:val="•"/>
      <w:lvlJc w:val="left"/>
      <w:pPr>
        <w:ind w:left="7733" w:hanging="231"/>
      </w:pPr>
      <w:rPr>
        <w:rFonts w:hint="default"/>
        <w:lang w:val="en-US" w:eastAsia="en-US" w:bidi="ar-SA"/>
      </w:rPr>
    </w:lvl>
    <w:lvl w:ilvl="8" w:tplc="C742B5BE">
      <w:numFmt w:val="bullet"/>
      <w:lvlText w:val="•"/>
      <w:lvlJc w:val="left"/>
      <w:pPr>
        <w:ind w:left="8828" w:hanging="231"/>
      </w:pPr>
      <w:rPr>
        <w:rFonts w:hint="default"/>
        <w:lang w:val="en-US" w:eastAsia="en-US" w:bidi="ar-SA"/>
      </w:rPr>
    </w:lvl>
  </w:abstractNum>
  <w:abstractNum w:abstractNumId="78" w15:restartNumberingAfterBreak="0">
    <w:nsid w:val="3A254D99"/>
    <w:multiLevelType w:val="hybridMultilevel"/>
    <w:tmpl w:val="4DD697BA"/>
    <w:lvl w:ilvl="0" w:tplc="5CB0463E">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1C100D14">
      <w:numFmt w:val="bullet"/>
      <w:lvlText w:val="•"/>
      <w:lvlJc w:val="left"/>
      <w:pPr>
        <w:ind w:left="1750" w:hanging="160"/>
      </w:pPr>
      <w:rPr>
        <w:rFonts w:hint="default"/>
        <w:lang w:val="en-US" w:eastAsia="en-US" w:bidi="ar-SA"/>
      </w:rPr>
    </w:lvl>
    <w:lvl w:ilvl="2" w:tplc="180A8F66">
      <w:numFmt w:val="bullet"/>
      <w:lvlText w:val="•"/>
      <w:lvlJc w:val="left"/>
      <w:pPr>
        <w:ind w:left="2780" w:hanging="160"/>
      </w:pPr>
      <w:rPr>
        <w:rFonts w:hint="default"/>
        <w:lang w:val="en-US" w:eastAsia="en-US" w:bidi="ar-SA"/>
      </w:rPr>
    </w:lvl>
    <w:lvl w:ilvl="3" w:tplc="C08420BA">
      <w:numFmt w:val="bullet"/>
      <w:lvlText w:val="•"/>
      <w:lvlJc w:val="left"/>
      <w:pPr>
        <w:ind w:left="3810" w:hanging="160"/>
      </w:pPr>
      <w:rPr>
        <w:rFonts w:hint="default"/>
        <w:lang w:val="en-US" w:eastAsia="en-US" w:bidi="ar-SA"/>
      </w:rPr>
    </w:lvl>
    <w:lvl w:ilvl="4" w:tplc="05145384">
      <w:numFmt w:val="bullet"/>
      <w:lvlText w:val="•"/>
      <w:lvlJc w:val="left"/>
      <w:pPr>
        <w:ind w:left="4840" w:hanging="160"/>
      </w:pPr>
      <w:rPr>
        <w:rFonts w:hint="default"/>
        <w:lang w:val="en-US" w:eastAsia="en-US" w:bidi="ar-SA"/>
      </w:rPr>
    </w:lvl>
    <w:lvl w:ilvl="5" w:tplc="70B08F82">
      <w:numFmt w:val="bullet"/>
      <w:lvlText w:val="•"/>
      <w:lvlJc w:val="left"/>
      <w:pPr>
        <w:ind w:left="5870" w:hanging="160"/>
      </w:pPr>
      <w:rPr>
        <w:rFonts w:hint="default"/>
        <w:lang w:val="en-US" w:eastAsia="en-US" w:bidi="ar-SA"/>
      </w:rPr>
    </w:lvl>
    <w:lvl w:ilvl="6" w:tplc="CF9E6386">
      <w:numFmt w:val="bullet"/>
      <w:lvlText w:val="•"/>
      <w:lvlJc w:val="left"/>
      <w:pPr>
        <w:ind w:left="6900" w:hanging="160"/>
      </w:pPr>
      <w:rPr>
        <w:rFonts w:hint="default"/>
        <w:lang w:val="en-US" w:eastAsia="en-US" w:bidi="ar-SA"/>
      </w:rPr>
    </w:lvl>
    <w:lvl w:ilvl="7" w:tplc="86108C30">
      <w:numFmt w:val="bullet"/>
      <w:lvlText w:val="•"/>
      <w:lvlJc w:val="left"/>
      <w:pPr>
        <w:ind w:left="7930" w:hanging="160"/>
      </w:pPr>
      <w:rPr>
        <w:rFonts w:hint="default"/>
        <w:lang w:val="en-US" w:eastAsia="en-US" w:bidi="ar-SA"/>
      </w:rPr>
    </w:lvl>
    <w:lvl w:ilvl="8" w:tplc="B0B005B6">
      <w:numFmt w:val="bullet"/>
      <w:lvlText w:val="•"/>
      <w:lvlJc w:val="left"/>
      <w:pPr>
        <w:ind w:left="8960" w:hanging="160"/>
      </w:pPr>
      <w:rPr>
        <w:rFonts w:hint="default"/>
        <w:lang w:val="en-US" w:eastAsia="en-US" w:bidi="ar-SA"/>
      </w:rPr>
    </w:lvl>
  </w:abstractNum>
  <w:abstractNum w:abstractNumId="79" w15:restartNumberingAfterBreak="0">
    <w:nsid w:val="3B6546AC"/>
    <w:multiLevelType w:val="hybridMultilevel"/>
    <w:tmpl w:val="FAA093B2"/>
    <w:lvl w:ilvl="0" w:tplc="BEDA4314">
      <w:start w:val="1"/>
      <w:numFmt w:val="decimal"/>
      <w:lvlText w:val="%1."/>
      <w:lvlJc w:val="left"/>
      <w:pPr>
        <w:ind w:left="718"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1" w:tplc="CA387774">
      <w:numFmt w:val="bullet"/>
      <w:lvlText w:val="•"/>
      <w:lvlJc w:val="left"/>
      <w:pPr>
        <w:ind w:left="1750" w:hanging="231"/>
      </w:pPr>
      <w:rPr>
        <w:rFonts w:hint="default"/>
        <w:lang w:val="en-US" w:eastAsia="en-US" w:bidi="ar-SA"/>
      </w:rPr>
    </w:lvl>
    <w:lvl w:ilvl="2" w:tplc="04663346">
      <w:numFmt w:val="bullet"/>
      <w:lvlText w:val="•"/>
      <w:lvlJc w:val="left"/>
      <w:pPr>
        <w:ind w:left="2780" w:hanging="231"/>
      </w:pPr>
      <w:rPr>
        <w:rFonts w:hint="default"/>
        <w:lang w:val="en-US" w:eastAsia="en-US" w:bidi="ar-SA"/>
      </w:rPr>
    </w:lvl>
    <w:lvl w:ilvl="3" w:tplc="5DAA9BAE">
      <w:numFmt w:val="bullet"/>
      <w:lvlText w:val="•"/>
      <w:lvlJc w:val="left"/>
      <w:pPr>
        <w:ind w:left="3810" w:hanging="231"/>
      </w:pPr>
      <w:rPr>
        <w:rFonts w:hint="default"/>
        <w:lang w:val="en-US" w:eastAsia="en-US" w:bidi="ar-SA"/>
      </w:rPr>
    </w:lvl>
    <w:lvl w:ilvl="4" w:tplc="EE1C3828">
      <w:numFmt w:val="bullet"/>
      <w:lvlText w:val="•"/>
      <w:lvlJc w:val="left"/>
      <w:pPr>
        <w:ind w:left="4840" w:hanging="231"/>
      </w:pPr>
      <w:rPr>
        <w:rFonts w:hint="default"/>
        <w:lang w:val="en-US" w:eastAsia="en-US" w:bidi="ar-SA"/>
      </w:rPr>
    </w:lvl>
    <w:lvl w:ilvl="5" w:tplc="B9881B4A">
      <w:numFmt w:val="bullet"/>
      <w:lvlText w:val="•"/>
      <w:lvlJc w:val="left"/>
      <w:pPr>
        <w:ind w:left="5870" w:hanging="231"/>
      </w:pPr>
      <w:rPr>
        <w:rFonts w:hint="default"/>
        <w:lang w:val="en-US" w:eastAsia="en-US" w:bidi="ar-SA"/>
      </w:rPr>
    </w:lvl>
    <w:lvl w:ilvl="6" w:tplc="6C30F002">
      <w:numFmt w:val="bullet"/>
      <w:lvlText w:val="•"/>
      <w:lvlJc w:val="left"/>
      <w:pPr>
        <w:ind w:left="6900" w:hanging="231"/>
      </w:pPr>
      <w:rPr>
        <w:rFonts w:hint="default"/>
        <w:lang w:val="en-US" w:eastAsia="en-US" w:bidi="ar-SA"/>
      </w:rPr>
    </w:lvl>
    <w:lvl w:ilvl="7" w:tplc="0546B1DE">
      <w:numFmt w:val="bullet"/>
      <w:lvlText w:val="•"/>
      <w:lvlJc w:val="left"/>
      <w:pPr>
        <w:ind w:left="7930" w:hanging="231"/>
      </w:pPr>
      <w:rPr>
        <w:rFonts w:hint="default"/>
        <w:lang w:val="en-US" w:eastAsia="en-US" w:bidi="ar-SA"/>
      </w:rPr>
    </w:lvl>
    <w:lvl w:ilvl="8" w:tplc="211A2436">
      <w:numFmt w:val="bullet"/>
      <w:lvlText w:val="•"/>
      <w:lvlJc w:val="left"/>
      <w:pPr>
        <w:ind w:left="8960" w:hanging="231"/>
      </w:pPr>
      <w:rPr>
        <w:rFonts w:hint="default"/>
        <w:lang w:val="en-US" w:eastAsia="en-US" w:bidi="ar-SA"/>
      </w:rPr>
    </w:lvl>
  </w:abstractNum>
  <w:abstractNum w:abstractNumId="80" w15:restartNumberingAfterBreak="0">
    <w:nsid w:val="3BF02365"/>
    <w:multiLevelType w:val="hybridMultilevel"/>
    <w:tmpl w:val="492C94D8"/>
    <w:lvl w:ilvl="0" w:tplc="B9D6C76C">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09FA04B8">
      <w:numFmt w:val="bullet"/>
      <w:lvlText w:val="•"/>
      <w:lvlJc w:val="left"/>
      <w:pPr>
        <w:ind w:left="1750" w:hanging="160"/>
      </w:pPr>
      <w:rPr>
        <w:rFonts w:hint="default"/>
        <w:lang w:val="en-US" w:eastAsia="en-US" w:bidi="ar-SA"/>
      </w:rPr>
    </w:lvl>
    <w:lvl w:ilvl="2" w:tplc="76122CE8">
      <w:numFmt w:val="bullet"/>
      <w:lvlText w:val="•"/>
      <w:lvlJc w:val="left"/>
      <w:pPr>
        <w:ind w:left="2780" w:hanging="160"/>
      </w:pPr>
      <w:rPr>
        <w:rFonts w:hint="default"/>
        <w:lang w:val="en-US" w:eastAsia="en-US" w:bidi="ar-SA"/>
      </w:rPr>
    </w:lvl>
    <w:lvl w:ilvl="3" w:tplc="06763E1C">
      <w:numFmt w:val="bullet"/>
      <w:lvlText w:val="•"/>
      <w:lvlJc w:val="left"/>
      <w:pPr>
        <w:ind w:left="3810" w:hanging="160"/>
      </w:pPr>
      <w:rPr>
        <w:rFonts w:hint="default"/>
        <w:lang w:val="en-US" w:eastAsia="en-US" w:bidi="ar-SA"/>
      </w:rPr>
    </w:lvl>
    <w:lvl w:ilvl="4" w:tplc="04D4981A">
      <w:numFmt w:val="bullet"/>
      <w:lvlText w:val="•"/>
      <w:lvlJc w:val="left"/>
      <w:pPr>
        <w:ind w:left="4840" w:hanging="160"/>
      </w:pPr>
      <w:rPr>
        <w:rFonts w:hint="default"/>
        <w:lang w:val="en-US" w:eastAsia="en-US" w:bidi="ar-SA"/>
      </w:rPr>
    </w:lvl>
    <w:lvl w:ilvl="5" w:tplc="B9BE569E">
      <w:numFmt w:val="bullet"/>
      <w:lvlText w:val="•"/>
      <w:lvlJc w:val="left"/>
      <w:pPr>
        <w:ind w:left="5870" w:hanging="160"/>
      </w:pPr>
      <w:rPr>
        <w:rFonts w:hint="default"/>
        <w:lang w:val="en-US" w:eastAsia="en-US" w:bidi="ar-SA"/>
      </w:rPr>
    </w:lvl>
    <w:lvl w:ilvl="6" w:tplc="5B9AA36A">
      <w:numFmt w:val="bullet"/>
      <w:lvlText w:val="•"/>
      <w:lvlJc w:val="left"/>
      <w:pPr>
        <w:ind w:left="6900" w:hanging="160"/>
      </w:pPr>
      <w:rPr>
        <w:rFonts w:hint="default"/>
        <w:lang w:val="en-US" w:eastAsia="en-US" w:bidi="ar-SA"/>
      </w:rPr>
    </w:lvl>
    <w:lvl w:ilvl="7" w:tplc="9976CC98">
      <w:numFmt w:val="bullet"/>
      <w:lvlText w:val="•"/>
      <w:lvlJc w:val="left"/>
      <w:pPr>
        <w:ind w:left="7930" w:hanging="160"/>
      </w:pPr>
      <w:rPr>
        <w:rFonts w:hint="default"/>
        <w:lang w:val="en-US" w:eastAsia="en-US" w:bidi="ar-SA"/>
      </w:rPr>
    </w:lvl>
    <w:lvl w:ilvl="8" w:tplc="5FEE8BAE">
      <w:numFmt w:val="bullet"/>
      <w:lvlText w:val="•"/>
      <w:lvlJc w:val="left"/>
      <w:pPr>
        <w:ind w:left="8960" w:hanging="160"/>
      </w:pPr>
      <w:rPr>
        <w:rFonts w:hint="default"/>
        <w:lang w:val="en-US" w:eastAsia="en-US" w:bidi="ar-SA"/>
      </w:rPr>
    </w:lvl>
  </w:abstractNum>
  <w:abstractNum w:abstractNumId="81" w15:restartNumberingAfterBreak="0">
    <w:nsid w:val="3EB5613C"/>
    <w:multiLevelType w:val="hybridMultilevel"/>
    <w:tmpl w:val="FE8AA9A8"/>
    <w:lvl w:ilvl="0" w:tplc="3E6E78BC">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519E75D4">
      <w:numFmt w:val="bullet"/>
      <w:lvlText w:val="•"/>
      <w:lvlJc w:val="left"/>
      <w:pPr>
        <w:ind w:left="1750" w:hanging="160"/>
      </w:pPr>
      <w:rPr>
        <w:rFonts w:hint="default"/>
        <w:lang w:val="en-US" w:eastAsia="en-US" w:bidi="ar-SA"/>
      </w:rPr>
    </w:lvl>
    <w:lvl w:ilvl="2" w:tplc="A35800C8">
      <w:numFmt w:val="bullet"/>
      <w:lvlText w:val="•"/>
      <w:lvlJc w:val="left"/>
      <w:pPr>
        <w:ind w:left="2780" w:hanging="160"/>
      </w:pPr>
      <w:rPr>
        <w:rFonts w:hint="default"/>
        <w:lang w:val="en-US" w:eastAsia="en-US" w:bidi="ar-SA"/>
      </w:rPr>
    </w:lvl>
    <w:lvl w:ilvl="3" w:tplc="606A3192">
      <w:numFmt w:val="bullet"/>
      <w:lvlText w:val="•"/>
      <w:lvlJc w:val="left"/>
      <w:pPr>
        <w:ind w:left="3810" w:hanging="160"/>
      </w:pPr>
      <w:rPr>
        <w:rFonts w:hint="default"/>
        <w:lang w:val="en-US" w:eastAsia="en-US" w:bidi="ar-SA"/>
      </w:rPr>
    </w:lvl>
    <w:lvl w:ilvl="4" w:tplc="3CC479BC">
      <w:numFmt w:val="bullet"/>
      <w:lvlText w:val="•"/>
      <w:lvlJc w:val="left"/>
      <w:pPr>
        <w:ind w:left="4840" w:hanging="160"/>
      </w:pPr>
      <w:rPr>
        <w:rFonts w:hint="default"/>
        <w:lang w:val="en-US" w:eastAsia="en-US" w:bidi="ar-SA"/>
      </w:rPr>
    </w:lvl>
    <w:lvl w:ilvl="5" w:tplc="C0AC3DA4">
      <w:numFmt w:val="bullet"/>
      <w:lvlText w:val="•"/>
      <w:lvlJc w:val="left"/>
      <w:pPr>
        <w:ind w:left="5870" w:hanging="160"/>
      </w:pPr>
      <w:rPr>
        <w:rFonts w:hint="default"/>
        <w:lang w:val="en-US" w:eastAsia="en-US" w:bidi="ar-SA"/>
      </w:rPr>
    </w:lvl>
    <w:lvl w:ilvl="6" w:tplc="264A7026">
      <w:numFmt w:val="bullet"/>
      <w:lvlText w:val="•"/>
      <w:lvlJc w:val="left"/>
      <w:pPr>
        <w:ind w:left="6900" w:hanging="160"/>
      </w:pPr>
      <w:rPr>
        <w:rFonts w:hint="default"/>
        <w:lang w:val="en-US" w:eastAsia="en-US" w:bidi="ar-SA"/>
      </w:rPr>
    </w:lvl>
    <w:lvl w:ilvl="7" w:tplc="F97A6408">
      <w:numFmt w:val="bullet"/>
      <w:lvlText w:val="•"/>
      <w:lvlJc w:val="left"/>
      <w:pPr>
        <w:ind w:left="7930" w:hanging="160"/>
      </w:pPr>
      <w:rPr>
        <w:rFonts w:hint="default"/>
        <w:lang w:val="en-US" w:eastAsia="en-US" w:bidi="ar-SA"/>
      </w:rPr>
    </w:lvl>
    <w:lvl w:ilvl="8" w:tplc="266C62E6">
      <w:numFmt w:val="bullet"/>
      <w:lvlText w:val="•"/>
      <w:lvlJc w:val="left"/>
      <w:pPr>
        <w:ind w:left="8960" w:hanging="160"/>
      </w:pPr>
      <w:rPr>
        <w:rFonts w:hint="default"/>
        <w:lang w:val="en-US" w:eastAsia="en-US" w:bidi="ar-SA"/>
      </w:rPr>
    </w:lvl>
  </w:abstractNum>
  <w:abstractNum w:abstractNumId="82" w15:restartNumberingAfterBreak="0">
    <w:nsid w:val="4171443D"/>
    <w:multiLevelType w:val="hybridMultilevel"/>
    <w:tmpl w:val="46FA370E"/>
    <w:lvl w:ilvl="0" w:tplc="7C58C2A6">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D63A2B88">
      <w:numFmt w:val="bullet"/>
      <w:lvlText w:val="•"/>
      <w:lvlJc w:val="left"/>
      <w:pPr>
        <w:ind w:left="1750" w:hanging="160"/>
      </w:pPr>
      <w:rPr>
        <w:rFonts w:hint="default"/>
        <w:lang w:val="en-US" w:eastAsia="en-US" w:bidi="ar-SA"/>
      </w:rPr>
    </w:lvl>
    <w:lvl w:ilvl="2" w:tplc="8C704538">
      <w:numFmt w:val="bullet"/>
      <w:lvlText w:val="•"/>
      <w:lvlJc w:val="left"/>
      <w:pPr>
        <w:ind w:left="2780" w:hanging="160"/>
      </w:pPr>
      <w:rPr>
        <w:rFonts w:hint="default"/>
        <w:lang w:val="en-US" w:eastAsia="en-US" w:bidi="ar-SA"/>
      </w:rPr>
    </w:lvl>
    <w:lvl w:ilvl="3" w:tplc="D180CFFC">
      <w:numFmt w:val="bullet"/>
      <w:lvlText w:val="•"/>
      <w:lvlJc w:val="left"/>
      <w:pPr>
        <w:ind w:left="3810" w:hanging="160"/>
      </w:pPr>
      <w:rPr>
        <w:rFonts w:hint="default"/>
        <w:lang w:val="en-US" w:eastAsia="en-US" w:bidi="ar-SA"/>
      </w:rPr>
    </w:lvl>
    <w:lvl w:ilvl="4" w:tplc="AECC5530">
      <w:numFmt w:val="bullet"/>
      <w:lvlText w:val="•"/>
      <w:lvlJc w:val="left"/>
      <w:pPr>
        <w:ind w:left="4840" w:hanging="160"/>
      </w:pPr>
      <w:rPr>
        <w:rFonts w:hint="default"/>
        <w:lang w:val="en-US" w:eastAsia="en-US" w:bidi="ar-SA"/>
      </w:rPr>
    </w:lvl>
    <w:lvl w:ilvl="5" w:tplc="AC48EE6C">
      <w:numFmt w:val="bullet"/>
      <w:lvlText w:val="•"/>
      <w:lvlJc w:val="left"/>
      <w:pPr>
        <w:ind w:left="5870" w:hanging="160"/>
      </w:pPr>
      <w:rPr>
        <w:rFonts w:hint="default"/>
        <w:lang w:val="en-US" w:eastAsia="en-US" w:bidi="ar-SA"/>
      </w:rPr>
    </w:lvl>
    <w:lvl w:ilvl="6" w:tplc="29027C9E">
      <w:numFmt w:val="bullet"/>
      <w:lvlText w:val="•"/>
      <w:lvlJc w:val="left"/>
      <w:pPr>
        <w:ind w:left="6900" w:hanging="160"/>
      </w:pPr>
      <w:rPr>
        <w:rFonts w:hint="default"/>
        <w:lang w:val="en-US" w:eastAsia="en-US" w:bidi="ar-SA"/>
      </w:rPr>
    </w:lvl>
    <w:lvl w:ilvl="7" w:tplc="2CE0DEFC">
      <w:numFmt w:val="bullet"/>
      <w:lvlText w:val="•"/>
      <w:lvlJc w:val="left"/>
      <w:pPr>
        <w:ind w:left="7930" w:hanging="160"/>
      </w:pPr>
      <w:rPr>
        <w:rFonts w:hint="default"/>
        <w:lang w:val="en-US" w:eastAsia="en-US" w:bidi="ar-SA"/>
      </w:rPr>
    </w:lvl>
    <w:lvl w:ilvl="8" w:tplc="FBB01694">
      <w:numFmt w:val="bullet"/>
      <w:lvlText w:val="•"/>
      <w:lvlJc w:val="left"/>
      <w:pPr>
        <w:ind w:left="8960" w:hanging="160"/>
      </w:pPr>
      <w:rPr>
        <w:rFonts w:hint="default"/>
        <w:lang w:val="en-US" w:eastAsia="en-US" w:bidi="ar-SA"/>
      </w:rPr>
    </w:lvl>
  </w:abstractNum>
  <w:abstractNum w:abstractNumId="83" w15:restartNumberingAfterBreak="0">
    <w:nsid w:val="418C51B3"/>
    <w:multiLevelType w:val="hybridMultilevel"/>
    <w:tmpl w:val="1B8ADC6E"/>
    <w:lvl w:ilvl="0" w:tplc="167E6116">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EB70CDAA">
      <w:numFmt w:val="bullet"/>
      <w:lvlText w:val="–"/>
      <w:lvlJc w:val="left"/>
      <w:pPr>
        <w:ind w:left="1156" w:hanging="180"/>
      </w:pPr>
      <w:rPr>
        <w:rFonts w:ascii="文泉驿微米黑" w:eastAsia="文泉驿微米黑" w:hAnsi="文泉驿微米黑" w:cs="文泉驿微米黑" w:hint="default"/>
        <w:b w:val="0"/>
        <w:bCs w:val="0"/>
        <w:i w:val="0"/>
        <w:iCs w:val="0"/>
        <w:w w:val="100"/>
        <w:sz w:val="16"/>
        <w:szCs w:val="16"/>
        <w:lang w:val="en-US" w:eastAsia="en-US" w:bidi="ar-SA"/>
      </w:rPr>
    </w:lvl>
    <w:lvl w:ilvl="2" w:tplc="7366B41C">
      <w:numFmt w:val="bullet"/>
      <w:lvlText w:val="•"/>
      <w:lvlJc w:val="left"/>
      <w:pPr>
        <w:ind w:left="2255" w:hanging="180"/>
      </w:pPr>
      <w:rPr>
        <w:rFonts w:hint="default"/>
        <w:lang w:val="en-US" w:eastAsia="en-US" w:bidi="ar-SA"/>
      </w:rPr>
    </w:lvl>
    <w:lvl w:ilvl="3" w:tplc="4C3C18DE">
      <w:numFmt w:val="bullet"/>
      <w:lvlText w:val="•"/>
      <w:lvlJc w:val="left"/>
      <w:pPr>
        <w:ind w:left="3351" w:hanging="180"/>
      </w:pPr>
      <w:rPr>
        <w:rFonts w:hint="default"/>
        <w:lang w:val="en-US" w:eastAsia="en-US" w:bidi="ar-SA"/>
      </w:rPr>
    </w:lvl>
    <w:lvl w:ilvl="4" w:tplc="77569948">
      <w:numFmt w:val="bullet"/>
      <w:lvlText w:val="•"/>
      <w:lvlJc w:val="left"/>
      <w:pPr>
        <w:ind w:left="4446" w:hanging="180"/>
      </w:pPr>
      <w:rPr>
        <w:rFonts w:hint="default"/>
        <w:lang w:val="en-US" w:eastAsia="en-US" w:bidi="ar-SA"/>
      </w:rPr>
    </w:lvl>
    <w:lvl w:ilvl="5" w:tplc="F8EAD708">
      <w:numFmt w:val="bullet"/>
      <w:lvlText w:val="•"/>
      <w:lvlJc w:val="left"/>
      <w:pPr>
        <w:ind w:left="5542" w:hanging="180"/>
      </w:pPr>
      <w:rPr>
        <w:rFonts w:hint="default"/>
        <w:lang w:val="en-US" w:eastAsia="en-US" w:bidi="ar-SA"/>
      </w:rPr>
    </w:lvl>
    <w:lvl w:ilvl="6" w:tplc="0032FA94">
      <w:numFmt w:val="bullet"/>
      <w:lvlText w:val="•"/>
      <w:lvlJc w:val="left"/>
      <w:pPr>
        <w:ind w:left="6637" w:hanging="180"/>
      </w:pPr>
      <w:rPr>
        <w:rFonts w:hint="default"/>
        <w:lang w:val="en-US" w:eastAsia="en-US" w:bidi="ar-SA"/>
      </w:rPr>
    </w:lvl>
    <w:lvl w:ilvl="7" w:tplc="B15CB626">
      <w:numFmt w:val="bullet"/>
      <w:lvlText w:val="•"/>
      <w:lvlJc w:val="left"/>
      <w:pPr>
        <w:ind w:left="7733" w:hanging="180"/>
      </w:pPr>
      <w:rPr>
        <w:rFonts w:hint="default"/>
        <w:lang w:val="en-US" w:eastAsia="en-US" w:bidi="ar-SA"/>
      </w:rPr>
    </w:lvl>
    <w:lvl w:ilvl="8" w:tplc="813C415E">
      <w:numFmt w:val="bullet"/>
      <w:lvlText w:val="•"/>
      <w:lvlJc w:val="left"/>
      <w:pPr>
        <w:ind w:left="8828" w:hanging="180"/>
      </w:pPr>
      <w:rPr>
        <w:rFonts w:hint="default"/>
        <w:lang w:val="en-US" w:eastAsia="en-US" w:bidi="ar-SA"/>
      </w:rPr>
    </w:lvl>
  </w:abstractNum>
  <w:abstractNum w:abstractNumId="84" w15:restartNumberingAfterBreak="0">
    <w:nsid w:val="43957C5E"/>
    <w:multiLevelType w:val="hybridMultilevel"/>
    <w:tmpl w:val="FB8822A2"/>
    <w:lvl w:ilvl="0" w:tplc="0BD8B8E4">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9B802222">
      <w:numFmt w:val="bullet"/>
      <w:lvlText w:val="•"/>
      <w:lvlJc w:val="left"/>
      <w:pPr>
        <w:ind w:left="1750" w:hanging="160"/>
      </w:pPr>
      <w:rPr>
        <w:rFonts w:hint="default"/>
        <w:lang w:val="en-US" w:eastAsia="en-US" w:bidi="ar-SA"/>
      </w:rPr>
    </w:lvl>
    <w:lvl w:ilvl="2" w:tplc="CE4E1CAE">
      <w:numFmt w:val="bullet"/>
      <w:lvlText w:val="•"/>
      <w:lvlJc w:val="left"/>
      <w:pPr>
        <w:ind w:left="2780" w:hanging="160"/>
      </w:pPr>
      <w:rPr>
        <w:rFonts w:hint="default"/>
        <w:lang w:val="en-US" w:eastAsia="en-US" w:bidi="ar-SA"/>
      </w:rPr>
    </w:lvl>
    <w:lvl w:ilvl="3" w:tplc="C21060B6">
      <w:numFmt w:val="bullet"/>
      <w:lvlText w:val="•"/>
      <w:lvlJc w:val="left"/>
      <w:pPr>
        <w:ind w:left="3810" w:hanging="160"/>
      </w:pPr>
      <w:rPr>
        <w:rFonts w:hint="default"/>
        <w:lang w:val="en-US" w:eastAsia="en-US" w:bidi="ar-SA"/>
      </w:rPr>
    </w:lvl>
    <w:lvl w:ilvl="4" w:tplc="82BE57C0">
      <w:numFmt w:val="bullet"/>
      <w:lvlText w:val="•"/>
      <w:lvlJc w:val="left"/>
      <w:pPr>
        <w:ind w:left="4840" w:hanging="160"/>
      </w:pPr>
      <w:rPr>
        <w:rFonts w:hint="default"/>
        <w:lang w:val="en-US" w:eastAsia="en-US" w:bidi="ar-SA"/>
      </w:rPr>
    </w:lvl>
    <w:lvl w:ilvl="5" w:tplc="CFB864A6">
      <w:numFmt w:val="bullet"/>
      <w:lvlText w:val="•"/>
      <w:lvlJc w:val="left"/>
      <w:pPr>
        <w:ind w:left="5870" w:hanging="160"/>
      </w:pPr>
      <w:rPr>
        <w:rFonts w:hint="default"/>
        <w:lang w:val="en-US" w:eastAsia="en-US" w:bidi="ar-SA"/>
      </w:rPr>
    </w:lvl>
    <w:lvl w:ilvl="6" w:tplc="B62AEBA2">
      <w:numFmt w:val="bullet"/>
      <w:lvlText w:val="•"/>
      <w:lvlJc w:val="left"/>
      <w:pPr>
        <w:ind w:left="6900" w:hanging="160"/>
      </w:pPr>
      <w:rPr>
        <w:rFonts w:hint="default"/>
        <w:lang w:val="en-US" w:eastAsia="en-US" w:bidi="ar-SA"/>
      </w:rPr>
    </w:lvl>
    <w:lvl w:ilvl="7" w:tplc="6F4655AA">
      <w:numFmt w:val="bullet"/>
      <w:lvlText w:val="•"/>
      <w:lvlJc w:val="left"/>
      <w:pPr>
        <w:ind w:left="7930" w:hanging="160"/>
      </w:pPr>
      <w:rPr>
        <w:rFonts w:hint="default"/>
        <w:lang w:val="en-US" w:eastAsia="en-US" w:bidi="ar-SA"/>
      </w:rPr>
    </w:lvl>
    <w:lvl w:ilvl="8" w:tplc="B664BCBE">
      <w:numFmt w:val="bullet"/>
      <w:lvlText w:val="•"/>
      <w:lvlJc w:val="left"/>
      <w:pPr>
        <w:ind w:left="8960" w:hanging="160"/>
      </w:pPr>
      <w:rPr>
        <w:rFonts w:hint="default"/>
        <w:lang w:val="en-US" w:eastAsia="en-US" w:bidi="ar-SA"/>
      </w:rPr>
    </w:lvl>
  </w:abstractNum>
  <w:abstractNum w:abstractNumId="85" w15:restartNumberingAfterBreak="0">
    <w:nsid w:val="43B96273"/>
    <w:multiLevelType w:val="hybridMultilevel"/>
    <w:tmpl w:val="42C4A96C"/>
    <w:lvl w:ilvl="0" w:tplc="193C9C2E">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033EA29E">
      <w:numFmt w:val="bullet"/>
      <w:lvlText w:val="•"/>
      <w:lvlJc w:val="left"/>
      <w:pPr>
        <w:ind w:left="1750" w:hanging="160"/>
      </w:pPr>
      <w:rPr>
        <w:rFonts w:hint="default"/>
        <w:lang w:val="en-US" w:eastAsia="en-US" w:bidi="ar-SA"/>
      </w:rPr>
    </w:lvl>
    <w:lvl w:ilvl="2" w:tplc="2A30CB7A">
      <w:numFmt w:val="bullet"/>
      <w:lvlText w:val="•"/>
      <w:lvlJc w:val="left"/>
      <w:pPr>
        <w:ind w:left="2780" w:hanging="160"/>
      </w:pPr>
      <w:rPr>
        <w:rFonts w:hint="default"/>
        <w:lang w:val="en-US" w:eastAsia="en-US" w:bidi="ar-SA"/>
      </w:rPr>
    </w:lvl>
    <w:lvl w:ilvl="3" w:tplc="9B300F22">
      <w:numFmt w:val="bullet"/>
      <w:lvlText w:val="•"/>
      <w:lvlJc w:val="left"/>
      <w:pPr>
        <w:ind w:left="3810" w:hanging="160"/>
      </w:pPr>
      <w:rPr>
        <w:rFonts w:hint="default"/>
        <w:lang w:val="en-US" w:eastAsia="en-US" w:bidi="ar-SA"/>
      </w:rPr>
    </w:lvl>
    <w:lvl w:ilvl="4" w:tplc="F8FEE0E6">
      <w:numFmt w:val="bullet"/>
      <w:lvlText w:val="•"/>
      <w:lvlJc w:val="left"/>
      <w:pPr>
        <w:ind w:left="4840" w:hanging="160"/>
      </w:pPr>
      <w:rPr>
        <w:rFonts w:hint="default"/>
        <w:lang w:val="en-US" w:eastAsia="en-US" w:bidi="ar-SA"/>
      </w:rPr>
    </w:lvl>
    <w:lvl w:ilvl="5" w:tplc="99BA019A">
      <w:numFmt w:val="bullet"/>
      <w:lvlText w:val="•"/>
      <w:lvlJc w:val="left"/>
      <w:pPr>
        <w:ind w:left="5870" w:hanging="160"/>
      </w:pPr>
      <w:rPr>
        <w:rFonts w:hint="default"/>
        <w:lang w:val="en-US" w:eastAsia="en-US" w:bidi="ar-SA"/>
      </w:rPr>
    </w:lvl>
    <w:lvl w:ilvl="6" w:tplc="BD1A3512">
      <w:numFmt w:val="bullet"/>
      <w:lvlText w:val="•"/>
      <w:lvlJc w:val="left"/>
      <w:pPr>
        <w:ind w:left="6900" w:hanging="160"/>
      </w:pPr>
      <w:rPr>
        <w:rFonts w:hint="default"/>
        <w:lang w:val="en-US" w:eastAsia="en-US" w:bidi="ar-SA"/>
      </w:rPr>
    </w:lvl>
    <w:lvl w:ilvl="7" w:tplc="6102182C">
      <w:numFmt w:val="bullet"/>
      <w:lvlText w:val="•"/>
      <w:lvlJc w:val="left"/>
      <w:pPr>
        <w:ind w:left="7930" w:hanging="160"/>
      </w:pPr>
      <w:rPr>
        <w:rFonts w:hint="default"/>
        <w:lang w:val="en-US" w:eastAsia="en-US" w:bidi="ar-SA"/>
      </w:rPr>
    </w:lvl>
    <w:lvl w:ilvl="8" w:tplc="99026516">
      <w:numFmt w:val="bullet"/>
      <w:lvlText w:val="•"/>
      <w:lvlJc w:val="left"/>
      <w:pPr>
        <w:ind w:left="8960" w:hanging="160"/>
      </w:pPr>
      <w:rPr>
        <w:rFonts w:hint="default"/>
        <w:lang w:val="en-US" w:eastAsia="en-US" w:bidi="ar-SA"/>
      </w:rPr>
    </w:lvl>
  </w:abstractNum>
  <w:abstractNum w:abstractNumId="86" w15:restartNumberingAfterBreak="0">
    <w:nsid w:val="45173B84"/>
    <w:multiLevelType w:val="hybridMultilevel"/>
    <w:tmpl w:val="D4B80D2E"/>
    <w:lvl w:ilvl="0" w:tplc="F7400966">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D50A62E2">
      <w:numFmt w:val="bullet"/>
      <w:lvlText w:val="•"/>
      <w:lvlJc w:val="left"/>
      <w:pPr>
        <w:ind w:left="1750" w:hanging="160"/>
      </w:pPr>
      <w:rPr>
        <w:rFonts w:hint="default"/>
        <w:lang w:val="en-US" w:eastAsia="en-US" w:bidi="ar-SA"/>
      </w:rPr>
    </w:lvl>
    <w:lvl w:ilvl="2" w:tplc="0FEEA146">
      <w:numFmt w:val="bullet"/>
      <w:lvlText w:val="•"/>
      <w:lvlJc w:val="left"/>
      <w:pPr>
        <w:ind w:left="2780" w:hanging="160"/>
      </w:pPr>
      <w:rPr>
        <w:rFonts w:hint="default"/>
        <w:lang w:val="en-US" w:eastAsia="en-US" w:bidi="ar-SA"/>
      </w:rPr>
    </w:lvl>
    <w:lvl w:ilvl="3" w:tplc="9B1AD342">
      <w:numFmt w:val="bullet"/>
      <w:lvlText w:val="•"/>
      <w:lvlJc w:val="left"/>
      <w:pPr>
        <w:ind w:left="3810" w:hanging="160"/>
      </w:pPr>
      <w:rPr>
        <w:rFonts w:hint="default"/>
        <w:lang w:val="en-US" w:eastAsia="en-US" w:bidi="ar-SA"/>
      </w:rPr>
    </w:lvl>
    <w:lvl w:ilvl="4" w:tplc="43E4E094">
      <w:numFmt w:val="bullet"/>
      <w:lvlText w:val="•"/>
      <w:lvlJc w:val="left"/>
      <w:pPr>
        <w:ind w:left="4840" w:hanging="160"/>
      </w:pPr>
      <w:rPr>
        <w:rFonts w:hint="default"/>
        <w:lang w:val="en-US" w:eastAsia="en-US" w:bidi="ar-SA"/>
      </w:rPr>
    </w:lvl>
    <w:lvl w:ilvl="5" w:tplc="1AC674F4">
      <w:numFmt w:val="bullet"/>
      <w:lvlText w:val="•"/>
      <w:lvlJc w:val="left"/>
      <w:pPr>
        <w:ind w:left="5870" w:hanging="160"/>
      </w:pPr>
      <w:rPr>
        <w:rFonts w:hint="default"/>
        <w:lang w:val="en-US" w:eastAsia="en-US" w:bidi="ar-SA"/>
      </w:rPr>
    </w:lvl>
    <w:lvl w:ilvl="6" w:tplc="43022912">
      <w:numFmt w:val="bullet"/>
      <w:lvlText w:val="•"/>
      <w:lvlJc w:val="left"/>
      <w:pPr>
        <w:ind w:left="6900" w:hanging="160"/>
      </w:pPr>
      <w:rPr>
        <w:rFonts w:hint="default"/>
        <w:lang w:val="en-US" w:eastAsia="en-US" w:bidi="ar-SA"/>
      </w:rPr>
    </w:lvl>
    <w:lvl w:ilvl="7" w:tplc="1376072C">
      <w:numFmt w:val="bullet"/>
      <w:lvlText w:val="•"/>
      <w:lvlJc w:val="left"/>
      <w:pPr>
        <w:ind w:left="7930" w:hanging="160"/>
      </w:pPr>
      <w:rPr>
        <w:rFonts w:hint="default"/>
        <w:lang w:val="en-US" w:eastAsia="en-US" w:bidi="ar-SA"/>
      </w:rPr>
    </w:lvl>
    <w:lvl w:ilvl="8" w:tplc="675819EA">
      <w:numFmt w:val="bullet"/>
      <w:lvlText w:val="•"/>
      <w:lvlJc w:val="left"/>
      <w:pPr>
        <w:ind w:left="8960" w:hanging="160"/>
      </w:pPr>
      <w:rPr>
        <w:rFonts w:hint="default"/>
        <w:lang w:val="en-US" w:eastAsia="en-US" w:bidi="ar-SA"/>
      </w:rPr>
    </w:lvl>
  </w:abstractNum>
  <w:abstractNum w:abstractNumId="87" w15:restartNumberingAfterBreak="0">
    <w:nsid w:val="465B44F6"/>
    <w:multiLevelType w:val="hybridMultilevel"/>
    <w:tmpl w:val="B12EB216"/>
    <w:lvl w:ilvl="0" w:tplc="A9AA9190">
      <w:numFmt w:val="bullet"/>
      <w:lvlText w:val="•"/>
      <w:lvlJc w:val="left"/>
      <w:pPr>
        <w:ind w:left="148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BB4AA55C">
      <w:numFmt w:val="bullet"/>
      <w:lvlText w:val="•"/>
      <w:lvlJc w:val="left"/>
      <w:pPr>
        <w:ind w:left="2268" w:hanging="160"/>
      </w:pPr>
      <w:rPr>
        <w:rFonts w:hint="default"/>
        <w:lang w:val="en-US" w:eastAsia="en-US" w:bidi="ar-SA"/>
      </w:rPr>
    </w:lvl>
    <w:lvl w:ilvl="2" w:tplc="670CC198">
      <w:numFmt w:val="bullet"/>
      <w:lvlText w:val="•"/>
      <w:lvlJc w:val="left"/>
      <w:pPr>
        <w:ind w:left="3056" w:hanging="160"/>
      </w:pPr>
      <w:rPr>
        <w:rFonts w:hint="default"/>
        <w:lang w:val="en-US" w:eastAsia="en-US" w:bidi="ar-SA"/>
      </w:rPr>
    </w:lvl>
    <w:lvl w:ilvl="3" w:tplc="722EAC88">
      <w:numFmt w:val="bullet"/>
      <w:lvlText w:val="•"/>
      <w:lvlJc w:val="left"/>
      <w:pPr>
        <w:ind w:left="3844" w:hanging="160"/>
      </w:pPr>
      <w:rPr>
        <w:rFonts w:hint="default"/>
        <w:lang w:val="en-US" w:eastAsia="en-US" w:bidi="ar-SA"/>
      </w:rPr>
    </w:lvl>
    <w:lvl w:ilvl="4" w:tplc="80E67F7E">
      <w:numFmt w:val="bullet"/>
      <w:lvlText w:val="•"/>
      <w:lvlJc w:val="left"/>
      <w:pPr>
        <w:ind w:left="4632" w:hanging="160"/>
      </w:pPr>
      <w:rPr>
        <w:rFonts w:hint="default"/>
        <w:lang w:val="en-US" w:eastAsia="en-US" w:bidi="ar-SA"/>
      </w:rPr>
    </w:lvl>
    <w:lvl w:ilvl="5" w:tplc="A52875E0">
      <w:numFmt w:val="bullet"/>
      <w:lvlText w:val="•"/>
      <w:lvlJc w:val="left"/>
      <w:pPr>
        <w:ind w:left="5420" w:hanging="160"/>
      </w:pPr>
      <w:rPr>
        <w:rFonts w:hint="default"/>
        <w:lang w:val="en-US" w:eastAsia="en-US" w:bidi="ar-SA"/>
      </w:rPr>
    </w:lvl>
    <w:lvl w:ilvl="6" w:tplc="9E3282B8">
      <w:numFmt w:val="bullet"/>
      <w:lvlText w:val="•"/>
      <w:lvlJc w:val="left"/>
      <w:pPr>
        <w:ind w:left="6208" w:hanging="160"/>
      </w:pPr>
      <w:rPr>
        <w:rFonts w:hint="default"/>
        <w:lang w:val="en-US" w:eastAsia="en-US" w:bidi="ar-SA"/>
      </w:rPr>
    </w:lvl>
    <w:lvl w:ilvl="7" w:tplc="5A96BF54">
      <w:numFmt w:val="bullet"/>
      <w:lvlText w:val="•"/>
      <w:lvlJc w:val="left"/>
      <w:pPr>
        <w:ind w:left="6996" w:hanging="160"/>
      </w:pPr>
      <w:rPr>
        <w:rFonts w:hint="default"/>
        <w:lang w:val="en-US" w:eastAsia="en-US" w:bidi="ar-SA"/>
      </w:rPr>
    </w:lvl>
    <w:lvl w:ilvl="8" w:tplc="A762EF00">
      <w:numFmt w:val="bullet"/>
      <w:lvlText w:val="•"/>
      <w:lvlJc w:val="left"/>
      <w:pPr>
        <w:ind w:left="7784" w:hanging="160"/>
      </w:pPr>
      <w:rPr>
        <w:rFonts w:hint="default"/>
        <w:lang w:val="en-US" w:eastAsia="en-US" w:bidi="ar-SA"/>
      </w:rPr>
    </w:lvl>
  </w:abstractNum>
  <w:abstractNum w:abstractNumId="88" w15:restartNumberingAfterBreak="0">
    <w:nsid w:val="468058FC"/>
    <w:multiLevelType w:val="hybridMultilevel"/>
    <w:tmpl w:val="12DCEA6A"/>
    <w:lvl w:ilvl="0" w:tplc="8256C53C">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127A4666">
      <w:numFmt w:val="bullet"/>
      <w:lvlText w:val="•"/>
      <w:lvlJc w:val="left"/>
      <w:pPr>
        <w:ind w:left="1750" w:hanging="160"/>
      </w:pPr>
      <w:rPr>
        <w:rFonts w:hint="default"/>
        <w:lang w:val="en-US" w:eastAsia="en-US" w:bidi="ar-SA"/>
      </w:rPr>
    </w:lvl>
    <w:lvl w:ilvl="2" w:tplc="49FEEE2A">
      <w:numFmt w:val="bullet"/>
      <w:lvlText w:val="•"/>
      <w:lvlJc w:val="left"/>
      <w:pPr>
        <w:ind w:left="2780" w:hanging="160"/>
      </w:pPr>
      <w:rPr>
        <w:rFonts w:hint="default"/>
        <w:lang w:val="en-US" w:eastAsia="en-US" w:bidi="ar-SA"/>
      </w:rPr>
    </w:lvl>
    <w:lvl w:ilvl="3" w:tplc="79FE7A0C">
      <w:numFmt w:val="bullet"/>
      <w:lvlText w:val="•"/>
      <w:lvlJc w:val="left"/>
      <w:pPr>
        <w:ind w:left="3810" w:hanging="160"/>
      </w:pPr>
      <w:rPr>
        <w:rFonts w:hint="default"/>
        <w:lang w:val="en-US" w:eastAsia="en-US" w:bidi="ar-SA"/>
      </w:rPr>
    </w:lvl>
    <w:lvl w:ilvl="4" w:tplc="C486FDEE">
      <w:numFmt w:val="bullet"/>
      <w:lvlText w:val="•"/>
      <w:lvlJc w:val="left"/>
      <w:pPr>
        <w:ind w:left="4840" w:hanging="160"/>
      </w:pPr>
      <w:rPr>
        <w:rFonts w:hint="default"/>
        <w:lang w:val="en-US" w:eastAsia="en-US" w:bidi="ar-SA"/>
      </w:rPr>
    </w:lvl>
    <w:lvl w:ilvl="5" w:tplc="25AECAF2">
      <w:numFmt w:val="bullet"/>
      <w:lvlText w:val="•"/>
      <w:lvlJc w:val="left"/>
      <w:pPr>
        <w:ind w:left="5870" w:hanging="160"/>
      </w:pPr>
      <w:rPr>
        <w:rFonts w:hint="default"/>
        <w:lang w:val="en-US" w:eastAsia="en-US" w:bidi="ar-SA"/>
      </w:rPr>
    </w:lvl>
    <w:lvl w:ilvl="6" w:tplc="21481CC2">
      <w:numFmt w:val="bullet"/>
      <w:lvlText w:val="•"/>
      <w:lvlJc w:val="left"/>
      <w:pPr>
        <w:ind w:left="6900" w:hanging="160"/>
      </w:pPr>
      <w:rPr>
        <w:rFonts w:hint="default"/>
        <w:lang w:val="en-US" w:eastAsia="en-US" w:bidi="ar-SA"/>
      </w:rPr>
    </w:lvl>
    <w:lvl w:ilvl="7" w:tplc="B62439AA">
      <w:numFmt w:val="bullet"/>
      <w:lvlText w:val="•"/>
      <w:lvlJc w:val="left"/>
      <w:pPr>
        <w:ind w:left="7930" w:hanging="160"/>
      </w:pPr>
      <w:rPr>
        <w:rFonts w:hint="default"/>
        <w:lang w:val="en-US" w:eastAsia="en-US" w:bidi="ar-SA"/>
      </w:rPr>
    </w:lvl>
    <w:lvl w:ilvl="8" w:tplc="8EA61BEE">
      <w:numFmt w:val="bullet"/>
      <w:lvlText w:val="•"/>
      <w:lvlJc w:val="left"/>
      <w:pPr>
        <w:ind w:left="8960" w:hanging="160"/>
      </w:pPr>
      <w:rPr>
        <w:rFonts w:hint="default"/>
        <w:lang w:val="en-US" w:eastAsia="en-US" w:bidi="ar-SA"/>
      </w:rPr>
    </w:lvl>
  </w:abstractNum>
  <w:abstractNum w:abstractNumId="89" w15:restartNumberingAfterBreak="0">
    <w:nsid w:val="46BF5E62"/>
    <w:multiLevelType w:val="hybridMultilevel"/>
    <w:tmpl w:val="4C548BE6"/>
    <w:lvl w:ilvl="0" w:tplc="8F2E4B50">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8B48B9C2">
      <w:numFmt w:val="bullet"/>
      <w:lvlText w:val="•"/>
      <w:lvlJc w:val="left"/>
      <w:pPr>
        <w:ind w:left="1750" w:hanging="160"/>
      </w:pPr>
      <w:rPr>
        <w:rFonts w:hint="default"/>
        <w:lang w:val="en-US" w:eastAsia="en-US" w:bidi="ar-SA"/>
      </w:rPr>
    </w:lvl>
    <w:lvl w:ilvl="2" w:tplc="F814A212">
      <w:numFmt w:val="bullet"/>
      <w:lvlText w:val="•"/>
      <w:lvlJc w:val="left"/>
      <w:pPr>
        <w:ind w:left="2780" w:hanging="160"/>
      </w:pPr>
      <w:rPr>
        <w:rFonts w:hint="default"/>
        <w:lang w:val="en-US" w:eastAsia="en-US" w:bidi="ar-SA"/>
      </w:rPr>
    </w:lvl>
    <w:lvl w:ilvl="3" w:tplc="20AE102A">
      <w:numFmt w:val="bullet"/>
      <w:lvlText w:val="•"/>
      <w:lvlJc w:val="left"/>
      <w:pPr>
        <w:ind w:left="3810" w:hanging="160"/>
      </w:pPr>
      <w:rPr>
        <w:rFonts w:hint="default"/>
        <w:lang w:val="en-US" w:eastAsia="en-US" w:bidi="ar-SA"/>
      </w:rPr>
    </w:lvl>
    <w:lvl w:ilvl="4" w:tplc="85C45454">
      <w:numFmt w:val="bullet"/>
      <w:lvlText w:val="•"/>
      <w:lvlJc w:val="left"/>
      <w:pPr>
        <w:ind w:left="4840" w:hanging="160"/>
      </w:pPr>
      <w:rPr>
        <w:rFonts w:hint="default"/>
        <w:lang w:val="en-US" w:eastAsia="en-US" w:bidi="ar-SA"/>
      </w:rPr>
    </w:lvl>
    <w:lvl w:ilvl="5" w:tplc="83561C1E">
      <w:numFmt w:val="bullet"/>
      <w:lvlText w:val="•"/>
      <w:lvlJc w:val="left"/>
      <w:pPr>
        <w:ind w:left="5870" w:hanging="160"/>
      </w:pPr>
      <w:rPr>
        <w:rFonts w:hint="default"/>
        <w:lang w:val="en-US" w:eastAsia="en-US" w:bidi="ar-SA"/>
      </w:rPr>
    </w:lvl>
    <w:lvl w:ilvl="6" w:tplc="F63AD74C">
      <w:numFmt w:val="bullet"/>
      <w:lvlText w:val="•"/>
      <w:lvlJc w:val="left"/>
      <w:pPr>
        <w:ind w:left="6900" w:hanging="160"/>
      </w:pPr>
      <w:rPr>
        <w:rFonts w:hint="default"/>
        <w:lang w:val="en-US" w:eastAsia="en-US" w:bidi="ar-SA"/>
      </w:rPr>
    </w:lvl>
    <w:lvl w:ilvl="7" w:tplc="3E84DA20">
      <w:numFmt w:val="bullet"/>
      <w:lvlText w:val="•"/>
      <w:lvlJc w:val="left"/>
      <w:pPr>
        <w:ind w:left="7930" w:hanging="160"/>
      </w:pPr>
      <w:rPr>
        <w:rFonts w:hint="default"/>
        <w:lang w:val="en-US" w:eastAsia="en-US" w:bidi="ar-SA"/>
      </w:rPr>
    </w:lvl>
    <w:lvl w:ilvl="8" w:tplc="9AF2B8C2">
      <w:numFmt w:val="bullet"/>
      <w:lvlText w:val="•"/>
      <w:lvlJc w:val="left"/>
      <w:pPr>
        <w:ind w:left="8960" w:hanging="160"/>
      </w:pPr>
      <w:rPr>
        <w:rFonts w:hint="default"/>
        <w:lang w:val="en-US" w:eastAsia="en-US" w:bidi="ar-SA"/>
      </w:rPr>
    </w:lvl>
  </w:abstractNum>
  <w:abstractNum w:abstractNumId="90" w15:restartNumberingAfterBreak="0">
    <w:nsid w:val="4777566D"/>
    <w:multiLevelType w:val="hybridMultilevel"/>
    <w:tmpl w:val="B44EA792"/>
    <w:lvl w:ilvl="0" w:tplc="20BAC0C8">
      <w:start w:val="1"/>
      <w:numFmt w:val="decimal"/>
      <w:lvlText w:val="%1."/>
      <w:lvlJc w:val="left"/>
      <w:pPr>
        <w:ind w:left="1115"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1" w:tplc="6A78D754">
      <w:numFmt w:val="bullet"/>
      <w:lvlText w:val="•"/>
      <w:lvlJc w:val="left"/>
      <w:pPr>
        <w:ind w:left="1944" w:hanging="231"/>
      </w:pPr>
      <w:rPr>
        <w:rFonts w:hint="default"/>
        <w:lang w:val="en-US" w:eastAsia="en-US" w:bidi="ar-SA"/>
      </w:rPr>
    </w:lvl>
    <w:lvl w:ilvl="2" w:tplc="4B601980">
      <w:numFmt w:val="bullet"/>
      <w:lvlText w:val="•"/>
      <w:lvlJc w:val="left"/>
      <w:pPr>
        <w:ind w:left="2768" w:hanging="231"/>
      </w:pPr>
      <w:rPr>
        <w:rFonts w:hint="default"/>
        <w:lang w:val="en-US" w:eastAsia="en-US" w:bidi="ar-SA"/>
      </w:rPr>
    </w:lvl>
    <w:lvl w:ilvl="3" w:tplc="8F0E7876">
      <w:numFmt w:val="bullet"/>
      <w:lvlText w:val="•"/>
      <w:lvlJc w:val="left"/>
      <w:pPr>
        <w:ind w:left="3592" w:hanging="231"/>
      </w:pPr>
      <w:rPr>
        <w:rFonts w:hint="default"/>
        <w:lang w:val="en-US" w:eastAsia="en-US" w:bidi="ar-SA"/>
      </w:rPr>
    </w:lvl>
    <w:lvl w:ilvl="4" w:tplc="C498B87E">
      <w:numFmt w:val="bullet"/>
      <w:lvlText w:val="•"/>
      <w:lvlJc w:val="left"/>
      <w:pPr>
        <w:ind w:left="4416" w:hanging="231"/>
      </w:pPr>
      <w:rPr>
        <w:rFonts w:hint="default"/>
        <w:lang w:val="en-US" w:eastAsia="en-US" w:bidi="ar-SA"/>
      </w:rPr>
    </w:lvl>
    <w:lvl w:ilvl="5" w:tplc="64A20F80">
      <w:numFmt w:val="bullet"/>
      <w:lvlText w:val="•"/>
      <w:lvlJc w:val="left"/>
      <w:pPr>
        <w:ind w:left="5240" w:hanging="231"/>
      </w:pPr>
      <w:rPr>
        <w:rFonts w:hint="default"/>
        <w:lang w:val="en-US" w:eastAsia="en-US" w:bidi="ar-SA"/>
      </w:rPr>
    </w:lvl>
    <w:lvl w:ilvl="6" w:tplc="1756A32E">
      <w:numFmt w:val="bullet"/>
      <w:lvlText w:val="•"/>
      <w:lvlJc w:val="left"/>
      <w:pPr>
        <w:ind w:left="6064" w:hanging="231"/>
      </w:pPr>
      <w:rPr>
        <w:rFonts w:hint="default"/>
        <w:lang w:val="en-US" w:eastAsia="en-US" w:bidi="ar-SA"/>
      </w:rPr>
    </w:lvl>
    <w:lvl w:ilvl="7" w:tplc="B2CE38D6">
      <w:numFmt w:val="bullet"/>
      <w:lvlText w:val="•"/>
      <w:lvlJc w:val="left"/>
      <w:pPr>
        <w:ind w:left="6888" w:hanging="231"/>
      </w:pPr>
      <w:rPr>
        <w:rFonts w:hint="default"/>
        <w:lang w:val="en-US" w:eastAsia="en-US" w:bidi="ar-SA"/>
      </w:rPr>
    </w:lvl>
    <w:lvl w:ilvl="8" w:tplc="DA6E7136">
      <w:numFmt w:val="bullet"/>
      <w:lvlText w:val="•"/>
      <w:lvlJc w:val="left"/>
      <w:pPr>
        <w:ind w:left="7712" w:hanging="231"/>
      </w:pPr>
      <w:rPr>
        <w:rFonts w:hint="default"/>
        <w:lang w:val="en-US" w:eastAsia="en-US" w:bidi="ar-SA"/>
      </w:rPr>
    </w:lvl>
  </w:abstractNum>
  <w:abstractNum w:abstractNumId="91" w15:restartNumberingAfterBreak="0">
    <w:nsid w:val="47C93AE2"/>
    <w:multiLevelType w:val="hybridMultilevel"/>
    <w:tmpl w:val="40AED3F6"/>
    <w:lvl w:ilvl="0" w:tplc="FE5A71A8">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CDC6CCE6">
      <w:numFmt w:val="bullet"/>
      <w:lvlText w:val="•"/>
      <w:lvlJc w:val="left"/>
      <w:pPr>
        <w:ind w:left="1750" w:hanging="160"/>
      </w:pPr>
      <w:rPr>
        <w:rFonts w:hint="default"/>
        <w:lang w:val="en-US" w:eastAsia="en-US" w:bidi="ar-SA"/>
      </w:rPr>
    </w:lvl>
    <w:lvl w:ilvl="2" w:tplc="2B32860A">
      <w:numFmt w:val="bullet"/>
      <w:lvlText w:val="•"/>
      <w:lvlJc w:val="left"/>
      <w:pPr>
        <w:ind w:left="2780" w:hanging="160"/>
      </w:pPr>
      <w:rPr>
        <w:rFonts w:hint="default"/>
        <w:lang w:val="en-US" w:eastAsia="en-US" w:bidi="ar-SA"/>
      </w:rPr>
    </w:lvl>
    <w:lvl w:ilvl="3" w:tplc="BD6A4616">
      <w:numFmt w:val="bullet"/>
      <w:lvlText w:val="•"/>
      <w:lvlJc w:val="left"/>
      <w:pPr>
        <w:ind w:left="3810" w:hanging="160"/>
      </w:pPr>
      <w:rPr>
        <w:rFonts w:hint="default"/>
        <w:lang w:val="en-US" w:eastAsia="en-US" w:bidi="ar-SA"/>
      </w:rPr>
    </w:lvl>
    <w:lvl w:ilvl="4" w:tplc="1146F6B0">
      <w:numFmt w:val="bullet"/>
      <w:lvlText w:val="•"/>
      <w:lvlJc w:val="left"/>
      <w:pPr>
        <w:ind w:left="4840" w:hanging="160"/>
      </w:pPr>
      <w:rPr>
        <w:rFonts w:hint="default"/>
        <w:lang w:val="en-US" w:eastAsia="en-US" w:bidi="ar-SA"/>
      </w:rPr>
    </w:lvl>
    <w:lvl w:ilvl="5" w:tplc="4588E0A6">
      <w:numFmt w:val="bullet"/>
      <w:lvlText w:val="•"/>
      <w:lvlJc w:val="left"/>
      <w:pPr>
        <w:ind w:left="5870" w:hanging="160"/>
      </w:pPr>
      <w:rPr>
        <w:rFonts w:hint="default"/>
        <w:lang w:val="en-US" w:eastAsia="en-US" w:bidi="ar-SA"/>
      </w:rPr>
    </w:lvl>
    <w:lvl w:ilvl="6" w:tplc="E8F0EAF8">
      <w:numFmt w:val="bullet"/>
      <w:lvlText w:val="•"/>
      <w:lvlJc w:val="left"/>
      <w:pPr>
        <w:ind w:left="6900" w:hanging="160"/>
      </w:pPr>
      <w:rPr>
        <w:rFonts w:hint="default"/>
        <w:lang w:val="en-US" w:eastAsia="en-US" w:bidi="ar-SA"/>
      </w:rPr>
    </w:lvl>
    <w:lvl w:ilvl="7" w:tplc="AEE4F48A">
      <w:numFmt w:val="bullet"/>
      <w:lvlText w:val="•"/>
      <w:lvlJc w:val="left"/>
      <w:pPr>
        <w:ind w:left="7930" w:hanging="160"/>
      </w:pPr>
      <w:rPr>
        <w:rFonts w:hint="default"/>
        <w:lang w:val="en-US" w:eastAsia="en-US" w:bidi="ar-SA"/>
      </w:rPr>
    </w:lvl>
    <w:lvl w:ilvl="8" w:tplc="1ADCC1AA">
      <w:numFmt w:val="bullet"/>
      <w:lvlText w:val="•"/>
      <w:lvlJc w:val="left"/>
      <w:pPr>
        <w:ind w:left="8960" w:hanging="160"/>
      </w:pPr>
      <w:rPr>
        <w:rFonts w:hint="default"/>
        <w:lang w:val="en-US" w:eastAsia="en-US" w:bidi="ar-SA"/>
      </w:rPr>
    </w:lvl>
  </w:abstractNum>
  <w:abstractNum w:abstractNumId="92" w15:restartNumberingAfterBreak="0">
    <w:nsid w:val="47FA1526"/>
    <w:multiLevelType w:val="hybridMultilevel"/>
    <w:tmpl w:val="1D28EBBC"/>
    <w:lvl w:ilvl="0" w:tplc="5426AC36">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08AAD3A4">
      <w:numFmt w:val="bullet"/>
      <w:lvlText w:val="•"/>
      <w:lvlJc w:val="left"/>
      <w:pPr>
        <w:ind w:left="1750" w:hanging="160"/>
      </w:pPr>
      <w:rPr>
        <w:rFonts w:hint="default"/>
        <w:lang w:val="en-US" w:eastAsia="en-US" w:bidi="ar-SA"/>
      </w:rPr>
    </w:lvl>
    <w:lvl w:ilvl="2" w:tplc="FAAADD58">
      <w:numFmt w:val="bullet"/>
      <w:lvlText w:val="•"/>
      <w:lvlJc w:val="left"/>
      <w:pPr>
        <w:ind w:left="2780" w:hanging="160"/>
      </w:pPr>
      <w:rPr>
        <w:rFonts w:hint="default"/>
        <w:lang w:val="en-US" w:eastAsia="en-US" w:bidi="ar-SA"/>
      </w:rPr>
    </w:lvl>
    <w:lvl w:ilvl="3" w:tplc="2DB0442A">
      <w:numFmt w:val="bullet"/>
      <w:lvlText w:val="•"/>
      <w:lvlJc w:val="left"/>
      <w:pPr>
        <w:ind w:left="3810" w:hanging="160"/>
      </w:pPr>
      <w:rPr>
        <w:rFonts w:hint="default"/>
        <w:lang w:val="en-US" w:eastAsia="en-US" w:bidi="ar-SA"/>
      </w:rPr>
    </w:lvl>
    <w:lvl w:ilvl="4" w:tplc="6E4A73DE">
      <w:numFmt w:val="bullet"/>
      <w:lvlText w:val="•"/>
      <w:lvlJc w:val="left"/>
      <w:pPr>
        <w:ind w:left="4840" w:hanging="160"/>
      </w:pPr>
      <w:rPr>
        <w:rFonts w:hint="default"/>
        <w:lang w:val="en-US" w:eastAsia="en-US" w:bidi="ar-SA"/>
      </w:rPr>
    </w:lvl>
    <w:lvl w:ilvl="5" w:tplc="6CBCCBE6">
      <w:numFmt w:val="bullet"/>
      <w:lvlText w:val="•"/>
      <w:lvlJc w:val="left"/>
      <w:pPr>
        <w:ind w:left="5870" w:hanging="160"/>
      </w:pPr>
      <w:rPr>
        <w:rFonts w:hint="default"/>
        <w:lang w:val="en-US" w:eastAsia="en-US" w:bidi="ar-SA"/>
      </w:rPr>
    </w:lvl>
    <w:lvl w:ilvl="6" w:tplc="CF7686B2">
      <w:numFmt w:val="bullet"/>
      <w:lvlText w:val="•"/>
      <w:lvlJc w:val="left"/>
      <w:pPr>
        <w:ind w:left="6900" w:hanging="160"/>
      </w:pPr>
      <w:rPr>
        <w:rFonts w:hint="default"/>
        <w:lang w:val="en-US" w:eastAsia="en-US" w:bidi="ar-SA"/>
      </w:rPr>
    </w:lvl>
    <w:lvl w:ilvl="7" w:tplc="F71CABBC">
      <w:numFmt w:val="bullet"/>
      <w:lvlText w:val="•"/>
      <w:lvlJc w:val="left"/>
      <w:pPr>
        <w:ind w:left="7930" w:hanging="160"/>
      </w:pPr>
      <w:rPr>
        <w:rFonts w:hint="default"/>
        <w:lang w:val="en-US" w:eastAsia="en-US" w:bidi="ar-SA"/>
      </w:rPr>
    </w:lvl>
    <w:lvl w:ilvl="8" w:tplc="FE64F27C">
      <w:numFmt w:val="bullet"/>
      <w:lvlText w:val="•"/>
      <w:lvlJc w:val="left"/>
      <w:pPr>
        <w:ind w:left="8960" w:hanging="160"/>
      </w:pPr>
      <w:rPr>
        <w:rFonts w:hint="default"/>
        <w:lang w:val="en-US" w:eastAsia="en-US" w:bidi="ar-SA"/>
      </w:rPr>
    </w:lvl>
  </w:abstractNum>
  <w:abstractNum w:abstractNumId="93" w15:restartNumberingAfterBreak="0">
    <w:nsid w:val="498B2720"/>
    <w:multiLevelType w:val="hybridMultilevel"/>
    <w:tmpl w:val="77A206EE"/>
    <w:lvl w:ilvl="0" w:tplc="556CA106">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CCB2535A">
      <w:numFmt w:val="bullet"/>
      <w:lvlText w:val="•"/>
      <w:lvlJc w:val="left"/>
      <w:pPr>
        <w:ind w:left="1750" w:hanging="160"/>
      </w:pPr>
      <w:rPr>
        <w:rFonts w:hint="default"/>
        <w:lang w:val="en-US" w:eastAsia="en-US" w:bidi="ar-SA"/>
      </w:rPr>
    </w:lvl>
    <w:lvl w:ilvl="2" w:tplc="04C07352">
      <w:numFmt w:val="bullet"/>
      <w:lvlText w:val="•"/>
      <w:lvlJc w:val="left"/>
      <w:pPr>
        <w:ind w:left="2780" w:hanging="160"/>
      </w:pPr>
      <w:rPr>
        <w:rFonts w:hint="default"/>
        <w:lang w:val="en-US" w:eastAsia="en-US" w:bidi="ar-SA"/>
      </w:rPr>
    </w:lvl>
    <w:lvl w:ilvl="3" w:tplc="B1548336">
      <w:numFmt w:val="bullet"/>
      <w:lvlText w:val="•"/>
      <w:lvlJc w:val="left"/>
      <w:pPr>
        <w:ind w:left="3810" w:hanging="160"/>
      </w:pPr>
      <w:rPr>
        <w:rFonts w:hint="default"/>
        <w:lang w:val="en-US" w:eastAsia="en-US" w:bidi="ar-SA"/>
      </w:rPr>
    </w:lvl>
    <w:lvl w:ilvl="4" w:tplc="57301E2A">
      <w:numFmt w:val="bullet"/>
      <w:lvlText w:val="•"/>
      <w:lvlJc w:val="left"/>
      <w:pPr>
        <w:ind w:left="4840" w:hanging="160"/>
      </w:pPr>
      <w:rPr>
        <w:rFonts w:hint="default"/>
        <w:lang w:val="en-US" w:eastAsia="en-US" w:bidi="ar-SA"/>
      </w:rPr>
    </w:lvl>
    <w:lvl w:ilvl="5" w:tplc="9DAC4A5E">
      <w:numFmt w:val="bullet"/>
      <w:lvlText w:val="•"/>
      <w:lvlJc w:val="left"/>
      <w:pPr>
        <w:ind w:left="5870" w:hanging="160"/>
      </w:pPr>
      <w:rPr>
        <w:rFonts w:hint="default"/>
        <w:lang w:val="en-US" w:eastAsia="en-US" w:bidi="ar-SA"/>
      </w:rPr>
    </w:lvl>
    <w:lvl w:ilvl="6" w:tplc="63A6639E">
      <w:numFmt w:val="bullet"/>
      <w:lvlText w:val="•"/>
      <w:lvlJc w:val="left"/>
      <w:pPr>
        <w:ind w:left="6900" w:hanging="160"/>
      </w:pPr>
      <w:rPr>
        <w:rFonts w:hint="default"/>
        <w:lang w:val="en-US" w:eastAsia="en-US" w:bidi="ar-SA"/>
      </w:rPr>
    </w:lvl>
    <w:lvl w:ilvl="7" w:tplc="26DE7B80">
      <w:numFmt w:val="bullet"/>
      <w:lvlText w:val="•"/>
      <w:lvlJc w:val="left"/>
      <w:pPr>
        <w:ind w:left="7930" w:hanging="160"/>
      </w:pPr>
      <w:rPr>
        <w:rFonts w:hint="default"/>
        <w:lang w:val="en-US" w:eastAsia="en-US" w:bidi="ar-SA"/>
      </w:rPr>
    </w:lvl>
    <w:lvl w:ilvl="8" w:tplc="694A97EE">
      <w:numFmt w:val="bullet"/>
      <w:lvlText w:val="•"/>
      <w:lvlJc w:val="left"/>
      <w:pPr>
        <w:ind w:left="8960" w:hanging="160"/>
      </w:pPr>
      <w:rPr>
        <w:rFonts w:hint="default"/>
        <w:lang w:val="en-US" w:eastAsia="en-US" w:bidi="ar-SA"/>
      </w:rPr>
    </w:lvl>
  </w:abstractNum>
  <w:abstractNum w:abstractNumId="94" w15:restartNumberingAfterBreak="0">
    <w:nsid w:val="4BBA6150"/>
    <w:multiLevelType w:val="hybridMultilevel"/>
    <w:tmpl w:val="097AD71C"/>
    <w:lvl w:ilvl="0" w:tplc="FCDC3FDA">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E5DA89DA">
      <w:numFmt w:val="bullet"/>
      <w:lvlText w:val="•"/>
      <w:lvlJc w:val="left"/>
      <w:pPr>
        <w:ind w:left="1750" w:hanging="160"/>
      </w:pPr>
      <w:rPr>
        <w:rFonts w:hint="default"/>
        <w:lang w:val="en-US" w:eastAsia="en-US" w:bidi="ar-SA"/>
      </w:rPr>
    </w:lvl>
    <w:lvl w:ilvl="2" w:tplc="07FE020A">
      <w:numFmt w:val="bullet"/>
      <w:lvlText w:val="•"/>
      <w:lvlJc w:val="left"/>
      <w:pPr>
        <w:ind w:left="2780" w:hanging="160"/>
      </w:pPr>
      <w:rPr>
        <w:rFonts w:hint="default"/>
        <w:lang w:val="en-US" w:eastAsia="en-US" w:bidi="ar-SA"/>
      </w:rPr>
    </w:lvl>
    <w:lvl w:ilvl="3" w:tplc="B85AF49C">
      <w:numFmt w:val="bullet"/>
      <w:lvlText w:val="•"/>
      <w:lvlJc w:val="left"/>
      <w:pPr>
        <w:ind w:left="3810" w:hanging="160"/>
      </w:pPr>
      <w:rPr>
        <w:rFonts w:hint="default"/>
        <w:lang w:val="en-US" w:eastAsia="en-US" w:bidi="ar-SA"/>
      </w:rPr>
    </w:lvl>
    <w:lvl w:ilvl="4" w:tplc="C9288270">
      <w:numFmt w:val="bullet"/>
      <w:lvlText w:val="•"/>
      <w:lvlJc w:val="left"/>
      <w:pPr>
        <w:ind w:left="4840" w:hanging="160"/>
      </w:pPr>
      <w:rPr>
        <w:rFonts w:hint="default"/>
        <w:lang w:val="en-US" w:eastAsia="en-US" w:bidi="ar-SA"/>
      </w:rPr>
    </w:lvl>
    <w:lvl w:ilvl="5" w:tplc="8C0E6012">
      <w:numFmt w:val="bullet"/>
      <w:lvlText w:val="•"/>
      <w:lvlJc w:val="left"/>
      <w:pPr>
        <w:ind w:left="5870" w:hanging="160"/>
      </w:pPr>
      <w:rPr>
        <w:rFonts w:hint="default"/>
        <w:lang w:val="en-US" w:eastAsia="en-US" w:bidi="ar-SA"/>
      </w:rPr>
    </w:lvl>
    <w:lvl w:ilvl="6" w:tplc="0CEE4180">
      <w:numFmt w:val="bullet"/>
      <w:lvlText w:val="•"/>
      <w:lvlJc w:val="left"/>
      <w:pPr>
        <w:ind w:left="6900" w:hanging="160"/>
      </w:pPr>
      <w:rPr>
        <w:rFonts w:hint="default"/>
        <w:lang w:val="en-US" w:eastAsia="en-US" w:bidi="ar-SA"/>
      </w:rPr>
    </w:lvl>
    <w:lvl w:ilvl="7" w:tplc="24402E66">
      <w:numFmt w:val="bullet"/>
      <w:lvlText w:val="•"/>
      <w:lvlJc w:val="left"/>
      <w:pPr>
        <w:ind w:left="7930" w:hanging="160"/>
      </w:pPr>
      <w:rPr>
        <w:rFonts w:hint="default"/>
        <w:lang w:val="en-US" w:eastAsia="en-US" w:bidi="ar-SA"/>
      </w:rPr>
    </w:lvl>
    <w:lvl w:ilvl="8" w:tplc="6C080D8A">
      <w:numFmt w:val="bullet"/>
      <w:lvlText w:val="•"/>
      <w:lvlJc w:val="left"/>
      <w:pPr>
        <w:ind w:left="8960" w:hanging="160"/>
      </w:pPr>
      <w:rPr>
        <w:rFonts w:hint="default"/>
        <w:lang w:val="en-US" w:eastAsia="en-US" w:bidi="ar-SA"/>
      </w:rPr>
    </w:lvl>
  </w:abstractNum>
  <w:abstractNum w:abstractNumId="95" w15:restartNumberingAfterBreak="0">
    <w:nsid w:val="4CFF2A2C"/>
    <w:multiLevelType w:val="hybridMultilevel"/>
    <w:tmpl w:val="1FA66A5E"/>
    <w:lvl w:ilvl="0" w:tplc="FCB08654">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CA72EE02">
      <w:numFmt w:val="bullet"/>
      <w:lvlText w:val="•"/>
      <w:lvlJc w:val="left"/>
      <w:pPr>
        <w:ind w:left="1750" w:hanging="160"/>
      </w:pPr>
      <w:rPr>
        <w:rFonts w:hint="default"/>
        <w:lang w:val="en-US" w:eastAsia="en-US" w:bidi="ar-SA"/>
      </w:rPr>
    </w:lvl>
    <w:lvl w:ilvl="2" w:tplc="6770C2A4">
      <w:numFmt w:val="bullet"/>
      <w:lvlText w:val="•"/>
      <w:lvlJc w:val="left"/>
      <w:pPr>
        <w:ind w:left="2780" w:hanging="160"/>
      </w:pPr>
      <w:rPr>
        <w:rFonts w:hint="default"/>
        <w:lang w:val="en-US" w:eastAsia="en-US" w:bidi="ar-SA"/>
      </w:rPr>
    </w:lvl>
    <w:lvl w:ilvl="3" w:tplc="A1782266">
      <w:numFmt w:val="bullet"/>
      <w:lvlText w:val="•"/>
      <w:lvlJc w:val="left"/>
      <w:pPr>
        <w:ind w:left="3810" w:hanging="160"/>
      </w:pPr>
      <w:rPr>
        <w:rFonts w:hint="default"/>
        <w:lang w:val="en-US" w:eastAsia="en-US" w:bidi="ar-SA"/>
      </w:rPr>
    </w:lvl>
    <w:lvl w:ilvl="4" w:tplc="1764C4D4">
      <w:numFmt w:val="bullet"/>
      <w:lvlText w:val="•"/>
      <w:lvlJc w:val="left"/>
      <w:pPr>
        <w:ind w:left="4840" w:hanging="160"/>
      </w:pPr>
      <w:rPr>
        <w:rFonts w:hint="default"/>
        <w:lang w:val="en-US" w:eastAsia="en-US" w:bidi="ar-SA"/>
      </w:rPr>
    </w:lvl>
    <w:lvl w:ilvl="5" w:tplc="8C2A95E4">
      <w:numFmt w:val="bullet"/>
      <w:lvlText w:val="•"/>
      <w:lvlJc w:val="left"/>
      <w:pPr>
        <w:ind w:left="5870" w:hanging="160"/>
      </w:pPr>
      <w:rPr>
        <w:rFonts w:hint="default"/>
        <w:lang w:val="en-US" w:eastAsia="en-US" w:bidi="ar-SA"/>
      </w:rPr>
    </w:lvl>
    <w:lvl w:ilvl="6" w:tplc="B0DECB02">
      <w:numFmt w:val="bullet"/>
      <w:lvlText w:val="•"/>
      <w:lvlJc w:val="left"/>
      <w:pPr>
        <w:ind w:left="6900" w:hanging="160"/>
      </w:pPr>
      <w:rPr>
        <w:rFonts w:hint="default"/>
        <w:lang w:val="en-US" w:eastAsia="en-US" w:bidi="ar-SA"/>
      </w:rPr>
    </w:lvl>
    <w:lvl w:ilvl="7" w:tplc="A4FCE566">
      <w:numFmt w:val="bullet"/>
      <w:lvlText w:val="•"/>
      <w:lvlJc w:val="left"/>
      <w:pPr>
        <w:ind w:left="7930" w:hanging="160"/>
      </w:pPr>
      <w:rPr>
        <w:rFonts w:hint="default"/>
        <w:lang w:val="en-US" w:eastAsia="en-US" w:bidi="ar-SA"/>
      </w:rPr>
    </w:lvl>
    <w:lvl w:ilvl="8" w:tplc="31225B48">
      <w:numFmt w:val="bullet"/>
      <w:lvlText w:val="•"/>
      <w:lvlJc w:val="left"/>
      <w:pPr>
        <w:ind w:left="8960" w:hanging="160"/>
      </w:pPr>
      <w:rPr>
        <w:rFonts w:hint="default"/>
        <w:lang w:val="en-US" w:eastAsia="en-US" w:bidi="ar-SA"/>
      </w:rPr>
    </w:lvl>
  </w:abstractNum>
  <w:abstractNum w:abstractNumId="96" w15:restartNumberingAfterBreak="0">
    <w:nsid w:val="4D3E0EC9"/>
    <w:multiLevelType w:val="hybridMultilevel"/>
    <w:tmpl w:val="ABE85212"/>
    <w:lvl w:ilvl="0" w:tplc="EB4C89CC">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D4A0B48E">
      <w:numFmt w:val="bullet"/>
      <w:lvlText w:val="•"/>
      <w:lvlJc w:val="left"/>
      <w:pPr>
        <w:ind w:left="1750" w:hanging="160"/>
      </w:pPr>
      <w:rPr>
        <w:rFonts w:hint="default"/>
        <w:lang w:val="en-US" w:eastAsia="en-US" w:bidi="ar-SA"/>
      </w:rPr>
    </w:lvl>
    <w:lvl w:ilvl="2" w:tplc="4D4E0ED6">
      <w:numFmt w:val="bullet"/>
      <w:lvlText w:val="•"/>
      <w:lvlJc w:val="left"/>
      <w:pPr>
        <w:ind w:left="2780" w:hanging="160"/>
      </w:pPr>
      <w:rPr>
        <w:rFonts w:hint="default"/>
        <w:lang w:val="en-US" w:eastAsia="en-US" w:bidi="ar-SA"/>
      </w:rPr>
    </w:lvl>
    <w:lvl w:ilvl="3" w:tplc="94644E6E">
      <w:numFmt w:val="bullet"/>
      <w:lvlText w:val="•"/>
      <w:lvlJc w:val="left"/>
      <w:pPr>
        <w:ind w:left="3810" w:hanging="160"/>
      </w:pPr>
      <w:rPr>
        <w:rFonts w:hint="default"/>
        <w:lang w:val="en-US" w:eastAsia="en-US" w:bidi="ar-SA"/>
      </w:rPr>
    </w:lvl>
    <w:lvl w:ilvl="4" w:tplc="66B82372">
      <w:numFmt w:val="bullet"/>
      <w:lvlText w:val="•"/>
      <w:lvlJc w:val="left"/>
      <w:pPr>
        <w:ind w:left="4840" w:hanging="160"/>
      </w:pPr>
      <w:rPr>
        <w:rFonts w:hint="default"/>
        <w:lang w:val="en-US" w:eastAsia="en-US" w:bidi="ar-SA"/>
      </w:rPr>
    </w:lvl>
    <w:lvl w:ilvl="5" w:tplc="4DE6E78C">
      <w:numFmt w:val="bullet"/>
      <w:lvlText w:val="•"/>
      <w:lvlJc w:val="left"/>
      <w:pPr>
        <w:ind w:left="5870" w:hanging="160"/>
      </w:pPr>
      <w:rPr>
        <w:rFonts w:hint="default"/>
        <w:lang w:val="en-US" w:eastAsia="en-US" w:bidi="ar-SA"/>
      </w:rPr>
    </w:lvl>
    <w:lvl w:ilvl="6" w:tplc="6A888152">
      <w:numFmt w:val="bullet"/>
      <w:lvlText w:val="•"/>
      <w:lvlJc w:val="left"/>
      <w:pPr>
        <w:ind w:left="6900" w:hanging="160"/>
      </w:pPr>
      <w:rPr>
        <w:rFonts w:hint="default"/>
        <w:lang w:val="en-US" w:eastAsia="en-US" w:bidi="ar-SA"/>
      </w:rPr>
    </w:lvl>
    <w:lvl w:ilvl="7" w:tplc="920C3DA8">
      <w:numFmt w:val="bullet"/>
      <w:lvlText w:val="•"/>
      <w:lvlJc w:val="left"/>
      <w:pPr>
        <w:ind w:left="7930" w:hanging="160"/>
      </w:pPr>
      <w:rPr>
        <w:rFonts w:hint="default"/>
        <w:lang w:val="en-US" w:eastAsia="en-US" w:bidi="ar-SA"/>
      </w:rPr>
    </w:lvl>
    <w:lvl w:ilvl="8" w:tplc="C28601E8">
      <w:numFmt w:val="bullet"/>
      <w:lvlText w:val="•"/>
      <w:lvlJc w:val="left"/>
      <w:pPr>
        <w:ind w:left="8960" w:hanging="160"/>
      </w:pPr>
      <w:rPr>
        <w:rFonts w:hint="default"/>
        <w:lang w:val="en-US" w:eastAsia="en-US" w:bidi="ar-SA"/>
      </w:rPr>
    </w:lvl>
  </w:abstractNum>
  <w:abstractNum w:abstractNumId="97" w15:restartNumberingAfterBreak="0">
    <w:nsid w:val="500C1FDA"/>
    <w:multiLevelType w:val="hybridMultilevel"/>
    <w:tmpl w:val="4DC84854"/>
    <w:lvl w:ilvl="0" w:tplc="321E1328">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4DD66FEC">
      <w:numFmt w:val="bullet"/>
      <w:lvlText w:val="•"/>
      <w:lvlJc w:val="left"/>
      <w:pPr>
        <w:ind w:left="1750" w:hanging="160"/>
      </w:pPr>
      <w:rPr>
        <w:rFonts w:hint="default"/>
        <w:lang w:val="en-US" w:eastAsia="en-US" w:bidi="ar-SA"/>
      </w:rPr>
    </w:lvl>
    <w:lvl w:ilvl="2" w:tplc="4B2A174A">
      <w:numFmt w:val="bullet"/>
      <w:lvlText w:val="•"/>
      <w:lvlJc w:val="left"/>
      <w:pPr>
        <w:ind w:left="2780" w:hanging="160"/>
      </w:pPr>
      <w:rPr>
        <w:rFonts w:hint="default"/>
        <w:lang w:val="en-US" w:eastAsia="en-US" w:bidi="ar-SA"/>
      </w:rPr>
    </w:lvl>
    <w:lvl w:ilvl="3" w:tplc="B5703592">
      <w:numFmt w:val="bullet"/>
      <w:lvlText w:val="•"/>
      <w:lvlJc w:val="left"/>
      <w:pPr>
        <w:ind w:left="3810" w:hanging="160"/>
      </w:pPr>
      <w:rPr>
        <w:rFonts w:hint="default"/>
        <w:lang w:val="en-US" w:eastAsia="en-US" w:bidi="ar-SA"/>
      </w:rPr>
    </w:lvl>
    <w:lvl w:ilvl="4" w:tplc="6F1AC426">
      <w:numFmt w:val="bullet"/>
      <w:lvlText w:val="•"/>
      <w:lvlJc w:val="left"/>
      <w:pPr>
        <w:ind w:left="4840" w:hanging="160"/>
      </w:pPr>
      <w:rPr>
        <w:rFonts w:hint="default"/>
        <w:lang w:val="en-US" w:eastAsia="en-US" w:bidi="ar-SA"/>
      </w:rPr>
    </w:lvl>
    <w:lvl w:ilvl="5" w:tplc="7ACC49F8">
      <w:numFmt w:val="bullet"/>
      <w:lvlText w:val="•"/>
      <w:lvlJc w:val="left"/>
      <w:pPr>
        <w:ind w:left="5870" w:hanging="160"/>
      </w:pPr>
      <w:rPr>
        <w:rFonts w:hint="default"/>
        <w:lang w:val="en-US" w:eastAsia="en-US" w:bidi="ar-SA"/>
      </w:rPr>
    </w:lvl>
    <w:lvl w:ilvl="6" w:tplc="132E10B2">
      <w:numFmt w:val="bullet"/>
      <w:lvlText w:val="•"/>
      <w:lvlJc w:val="left"/>
      <w:pPr>
        <w:ind w:left="6900" w:hanging="160"/>
      </w:pPr>
      <w:rPr>
        <w:rFonts w:hint="default"/>
        <w:lang w:val="en-US" w:eastAsia="en-US" w:bidi="ar-SA"/>
      </w:rPr>
    </w:lvl>
    <w:lvl w:ilvl="7" w:tplc="F1A2810C">
      <w:numFmt w:val="bullet"/>
      <w:lvlText w:val="•"/>
      <w:lvlJc w:val="left"/>
      <w:pPr>
        <w:ind w:left="7930" w:hanging="160"/>
      </w:pPr>
      <w:rPr>
        <w:rFonts w:hint="default"/>
        <w:lang w:val="en-US" w:eastAsia="en-US" w:bidi="ar-SA"/>
      </w:rPr>
    </w:lvl>
    <w:lvl w:ilvl="8" w:tplc="46FC8180">
      <w:numFmt w:val="bullet"/>
      <w:lvlText w:val="•"/>
      <w:lvlJc w:val="left"/>
      <w:pPr>
        <w:ind w:left="8960" w:hanging="160"/>
      </w:pPr>
      <w:rPr>
        <w:rFonts w:hint="default"/>
        <w:lang w:val="en-US" w:eastAsia="en-US" w:bidi="ar-SA"/>
      </w:rPr>
    </w:lvl>
  </w:abstractNum>
  <w:abstractNum w:abstractNumId="98" w15:restartNumberingAfterBreak="0">
    <w:nsid w:val="50B20D38"/>
    <w:multiLevelType w:val="hybridMultilevel"/>
    <w:tmpl w:val="8C1A6424"/>
    <w:lvl w:ilvl="0" w:tplc="1C787B2A">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5EC653EE">
      <w:numFmt w:val="bullet"/>
      <w:lvlText w:val="•"/>
      <w:lvlJc w:val="left"/>
      <w:pPr>
        <w:ind w:left="1750" w:hanging="160"/>
      </w:pPr>
      <w:rPr>
        <w:rFonts w:hint="default"/>
        <w:lang w:val="en-US" w:eastAsia="en-US" w:bidi="ar-SA"/>
      </w:rPr>
    </w:lvl>
    <w:lvl w:ilvl="2" w:tplc="426CA204">
      <w:numFmt w:val="bullet"/>
      <w:lvlText w:val="•"/>
      <w:lvlJc w:val="left"/>
      <w:pPr>
        <w:ind w:left="2780" w:hanging="160"/>
      </w:pPr>
      <w:rPr>
        <w:rFonts w:hint="default"/>
        <w:lang w:val="en-US" w:eastAsia="en-US" w:bidi="ar-SA"/>
      </w:rPr>
    </w:lvl>
    <w:lvl w:ilvl="3" w:tplc="06B238DA">
      <w:numFmt w:val="bullet"/>
      <w:lvlText w:val="•"/>
      <w:lvlJc w:val="left"/>
      <w:pPr>
        <w:ind w:left="3810" w:hanging="160"/>
      </w:pPr>
      <w:rPr>
        <w:rFonts w:hint="default"/>
        <w:lang w:val="en-US" w:eastAsia="en-US" w:bidi="ar-SA"/>
      </w:rPr>
    </w:lvl>
    <w:lvl w:ilvl="4" w:tplc="7DF2384A">
      <w:numFmt w:val="bullet"/>
      <w:lvlText w:val="•"/>
      <w:lvlJc w:val="left"/>
      <w:pPr>
        <w:ind w:left="4840" w:hanging="160"/>
      </w:pPr>
      <w:rPr>
        <w:rFonts w:hint="default"/>
        <w:lang w:val="en-US" w:eastAsia="en-US" w:bidi="ar-SA"/>
      </w:rPr>
    </w:lvl>
    <w:lvl w:ilvl="5" w:tplc="D4D45914">
      <w:numFmt w:val="bullet"/>
      <w:lvlText w:val="•"/>
      <w:lvlJc w:val="left"/>
      <w:pPr>
        <w:ind w:left="5870" w:hanging="160"/>
      </w:pPr>
      <w:rPr>
        <w:rFonts w:hint="default"/>
        <w:lang w:val="en-US" w:eastAsia="en-US" w:bidi="ar-SA"/>
      </w:rPr>
    </w:lvl>
    <w:lvl w:ilvl="6" w:tplc="B7EA2BC2">
      <w:numFmt w:val="bullet"/>
      <w:lvlText w:val="•"/>
      <w:lvlJc w:val="left"/>
      <w:pPr>
        <w:ind w:left="6900" w:hanging="160"/>
      </w:pPr>
      <w:rPr>
        <w:rFonts w:hint="default"/>
        <w:lang w:val="en-US" w:eastAsia="en-US" w:bidi="ar-SA"/>
      </w:rPr>
    </w:lvl>
    <w:lvl w:ilvl="7" w:tplc="08D65E42">
      <w:numFmt w:val="bullet"/>
      <w:lvlText w:val="•"/>
      <w:lvlJc w:val="left"/>
      <w:pPr>
        <w:ind w:left="7930" w:hanging="160"/>
      </w:pPr>
      <w:rPr>
        <w:rFonts w:hint="default"/>
        <w:lang w:val="en-US" w:eastAsia="en-US" w:bidi="ar-SA"/>
      </w:rPr>
    </w:lvl>
    <w:lvl w:ilvl="8" w:tplc="66F2BFA8">
      <w:numFmt w:val="bullet"/>
      <w:lvlText w:val="•"/>
      <w:lvlJc w:val="left"/>
      <w:pPr>
        <w:ind w:left="8960" w:hanging="160"/>
      </w:pPr>
      <w:rPr>
        <w:rFonts w:hint="default"/>
        <w:lang w:val="en-US" w:eastAsia="en-US" w:bidi="ar-SA"/>
      </w:rPr>
    </w:lvl>
  </w:abstractNum>
  <w:abstractNum w:abstractNumId="99" w15:restartNumberingAfterBreak="0">
    <w:nsid w:val="51317EE1"/>
    <w:multiLevelType w:val="hybridMultilevel"/>
    <w:tmpl w:val="B3AA1546"/>
    <w:lvl w:ilvl="0" w:tplc="63321518">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B5EEFDDA">
      <w:numFmt w:val="bullet"/>
      <w:lvlText w:val="•"/>
      <w:lvlJc w:val="left"/>
      <w:pPr>
        <w:ind w:left="1750" w:hanging="160"/>
      </w:pPr>
      <w:rPr>
        <w:rFonts w:hint="default"/>
        <w:lang w:val="en-US" w:eastAsia="en-US" w:bidi="ar-SA"/>
      </w:rPr>
    </w:lvl>
    <w:lvl w:ilvl="2" w:tplc="437C6B54">
      <w:numFmt w:val="bullet"/>
      <w:lvlText w:val="•"/>
      <w:lvlJc w:val="left"/>
      <w:pPr>
        <w:ind w:left="2780" w:hanging="160"/>
      </w:pPr>
      <w:rPr>
        <w:rFonts w:hint="default"/>
        <w:lang w:val="en-US" w:eastAsia="en-US" w:bidi="ar-SA"/>
      </w:rPr>
    </w:lvl>
    <w:lvl w:ilvl="3" w:tplc="07DA7706">
      <w:numFmt w:val="bullet"/>
      <w:lvlText w:val="•"/>
      <w:lvlJc w:val="left"/>
      <w:pPr>
        <w:ind w:left="3810" w:hanging="160"/>
      </w:pPr>
      <w:rPr>
        <w:rFonts w:hint="default"/>
        <w:lang w:val="en-US" w:eastAsia="en-US" w:bidi="ar-SA"/>
      </w:rPr>
    </w:lvl>
    <w:lvl w:ilvl="4" w:tplc="9C0030C4">
      <w:numFmt w:val="bullet"/>
      <w:lvlText w:val="•"/>
      <w:lvlJc w:val="left"/>
      <w:pPr>
        <w:ind w:left="4840" w:hanging="160"/>
      </w:pPr>
      <w:rPr>
        <w:rFonts w:hint="default"/>
        <w:lang w:val="en-US" w:eastAsia="en-US" w:bidi="ar-SA"/>
      </w:rPr>
    </w:lvl>
    <w:lvl w:ilvl="5" w:tplc="21308632">
      <w:numFmt w:val="bullet"/>
      <w:lvlText w:val="•"/>
      <w:lvlJc w:val="left"/>
      <w:pPr>
        <w:ind w:left="5870" w:hanging="160"/>
      </w:pPr>
      <w:rPr>
        <w:rFonts w:hint="default"/>
        <w:lang w:val="en-US" w:eastAsia="en-US" w:bidi="ar-SA"/>
      </w:rPr>
    </w:lvl>
    <w:lvl w:ilvl="6" w:tplc="A792F90E">
      <w:numFmt w:val="bullet"/>
      <w:lvlText w:val="•"/>
      <w:lvlJc w:val="left"/>
      <w:pPr>
        <w:ind w:left="6900" w:hanging="160"/>
      </w:pPr>
      <w:rPr>
        <w:rFonts w:hint="default"/>
        <w:lang w:val="en-US" w:eastAsia="en-US" w:bidi="ar-SA"/>
      </w:rPr>
    </w:lvl>
    <w:lvl w:ilvl="7" w:tplc="59A0E396">
      <w:numFmt w:val="bullet"/>
      <w:lvlText w:val="•"/>
      <w:lvlJc w:val="left"/>
      <w:pPr>
        <w:ind w:left="7930" w:hanging="160"/>
      </w:pPr>
      <w:rPr>
        <w:rFonts w:hint="default"/>
        <w:lang w:val="en-US" w:eastAsia="en-US" w:bidi="ar-SA"/>
      </w:rPr>
    </w:lvl>
    <w:lvl w:ilvl="8" w:tplc="89948F72">
      <w:numFmt w:val="bullet"/>
      <w:lvlText w:val="•"/>
      <w:lvlJc w:val="left"/>
      <w:pPr>
        <w:ind w:left="8960" w:hanging="160"/>
      </w:pPr>
      <w:rPr>
        <w:rFonts w:hint="default"/>
        <w:lang w:val="en-US" w:eastAsia="en-US" w:bidi="ar-SA"/>
      </w:rPr>
    </w:lvl>
  </w:abstractNum>
  <w:abstractNum w:abstractNumId="100" w15:restartNumberingAfterBreak="0">
    <w:nsid w:val="530B0BD7"/>
    <w:multiLevelType w:val="hybridMultilevel"/>
    <w:tmpl w:val="AD481BB0"/>
    <w:lvl w:ilvl="0" w:tplc="B5A6307E">
      <w:numFmt w:val="bullet"/>
      <w:lvlText w:val="-"/>
      <w:lvlJc w:val="left"/>
      <w:pPr>
        <w:ind w:left="1789" w:hanging="193"/>
      </w:pPr>
      <w:rPr>
        <w:rFonts w:ascii="文泉驿等宽微米黑" w:eastAsia="文泉驿等宽微米黑" w:hAnsi="文泉驿等宽微米黑" w:cs="文泉驿等宽微米黑" w:hint="default"/>
        <w:b w:val="0"/>
        <w:bCs w:val="0"/>
        <w:i w:val="0"/>
        <w:iCs w:val="0"/>
        <w:color w:val="8E5902"/>
        <w:w w:val="100"/>
        <w:sz w:val="16"/>
        <w:szCs w:val="16"/>
        <w:lang w:val="en-US" w:eastAsia="en-US" w:bidi="ar-SA"/>
      </w:rPr>
    </w:lvl>
    <w:lvl w:ilvl="1" w:tplc="CDFE4676">
      <w:numFmt w:val="bullet"/>
      <w:lvlText w:val="•"/>
      <w:lvlJc w:val="left"/>
      <w:pPr>
        <w:ind w:left="2549" w:hanging="193"/>
      </w:pPr>
      <w:rPr>
        <w:rFonts w:hint="default"/>
        <w:lang w:val="en-US" w:eastAsia="en-US" w:bidi="ar-SA"/>
      </w:rPr>
    </w:lvl>
    <w:lvl w:ilvl="2" w:tplc="8424F490">
      <w:numFmt w:val="bullet"/>
      <w:lvlText w:val="•"/>
      <w:lvlJc w:val="left"/>
      <w:pPr>
        <w:ind w:left="3319" w:hanging="193"/>
      </w:pPr>
      <w:rPr>
        <w:rFonts w:hint="default"/>
        <w:lang w:val="en-US" w:eastAsia="en-US" w:bidi="ar-SA"/>
      </w:rPr>
    </w:lvl>
    <w:lvl w:ilvl="3" w:tplc="E4C03FD2">
      <w:numFmt w:val="bullet"/>
      <w:lvlText w:val="•"/>
      <w:lvlJc w:val="left"/>
      <w:pPr>
        <w:ind w:left="4089" w:hanging="193"/>
      </w:pPr>
      <w:rPr>
        <w:rFonts w:hint="default"/>
        <w:lang w:val="en-US" w:eastAsia="en-US" w:bidi="ar-SA"/>
      </w:rPr>
    </w:lvl>
    <w:lvl w:ilvl="4" w:tplc="D02263B0">
      <w:numFmt w:val="bullet"/>
      <w:lvlText w:val="•"/>
      <w:lvlJc w:val="left"/>
      <w:pPr>
        <w:ind w:left="4859" w:hanging="193"/>
      </w:pPr>
      <w:rPr>
        <w:rFonts w:hint="default"/>
        <w:lang w:val="en-US" w:eastAsia="en-US" w:bidi="ar-SA"/>
      </w:rPr>
    </w:lvl>
    <w:lvl w:ilvl="5" w:tplc="E50C8A72">
      <w:numFmt w:val="bullet"/>
      <w:lvlText w:val="•"/>
      <w:lvlJc w:val="left"/>
      <w:pPr>
        <w:ind w:left="5629" w:hanging="193"/>
      </w:pPr>
      <w:rPr>
        <w:rFonts w:hint="default"/>
        <w:lang w:val="en-US" w:eastAsia="en-US" w:bidi="ar-SA"/>
      </w:rPr>
    </w:lvl>
    <w:lvl w:ilvl="6" w:tplc="BF825A40">
      <w:numFmt w:val="bullet"/>
      <w:lvlText w:val="•"/>
      <w:lvlJc w:val="left"/>
      <w:pPr>
        <w:ind w:left="6399" w:hanging="193"/>
      </w:pPr>
      <w:rPr>
        <w:rFonts w:hint="default"/>
        <w:lang w:val="en-US" w:eastAsia="en-US" w:bidi="ar-SA"/>
      </w:rPr>
    </w:lvl>
    <w:lvl w:ilvl="7" w:tplc="DCDEB1A0">
      <w:numFmt w:val="bullet"/>
      <w:lvlText w:val="•"/>
      <w:lvlJc w:val="left"/>
      <w:pPr>
        <w:ind w:left="7169" w:hanging="193"/>
      </w:pPr>
      <w:rPr>
        <w:rFonts w:hint="default"/>
        <w:lang w:val="en-US" w:eastAsia="en-US" w:bidi="ar-SA"/>
      </w:rPr>
    </w:lvl>
    <w:lvl w:ilvl="8" w:tplc="CB0E4B66">
      <w:numFmt w:val="bullet"/>
      <w:lvlText w:val="•"/>
      <w:lvlJc w:val="left"/>
      <w:pPr>
        <w:ind w:left="7939" w:hanging="193"/>
      </w:pPr>
      <w:rPr>
        <w:rFonts w:hint="default"/>
        <w:lang w:val="en-US" w:eastAsia="en-US" w:bidi="ar-SA"/>
      </w:rPr>
    </w:lvl>
  </w:abstractNum>
  <w:abstractNum w:abstractNumId="101" w15:restartNumberingAfterBreak="0">
    <w:nsid w:val="53430315"/>
    <w:multiLevelType w:val="hybridMultilevel"/>
    <w:tmpl w:val="F4CA93BE"/>
    <w:lvl w:ilvl="0" w:tplc="7BF015EE">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B30EB49E">
      <w:numFmt w:val="bullet"/>
      <w:lvlText w:val="•"/>
      <w:lvlJc w:val="left"/>
      <w:pPr>
        <w:ind w:left="1750" w:hanging="160"/>
      </w:pPr>
      <w:rPr>
        <w:rFonts w:hint="default"/>
        <w:lang w:val="en-US" w:eastAsia="en-US" w:bidi="ar-SA"/>
      </w:rPr>
    </w:lvl>
    <w:lvl w:ilvl="2" w:tplc="BF084DEC">
      <w:numFmt w:val="bullet"/>
      <w:lvlText w:val="•"/>
      <w:lvlJc w:val="left"/>
      <w:pPr>
        <w:ind w:left="2780" w:hanging="160"/>
      </w:pPr>
      <w:rPr>
        <w:rFonts w:hint="default"/>
        <w:lang w:val="en-US" w:eastAsia="en-US" w:bidi="ar-SA"/>
      </w:rPr>
    </w:lvl>
    <w:lvl w:ilvl="3" w:tplc="D6A287CA">
      <w:numFmt w:val="bullet"/>
      <w:lvlText w:val="•"/>
      <w:lvlJc w:val="left"/>
      <w:pPr>
        <w:ind w:left="3810" w:hanging="160"/>
      </w:pPr>
      <w:rPr>
        <w:rFonts w:hint="default"/>
        <w:lang w:val="en-US" w:eastAsia="en-US" w:bidi="ar-SA"/>
      </w:rPr>
    </w:lvl>
    <w:lvl w:ilvl="4" w:tplc="CA302D56">
      <w:numFmt w:val="bullet"/>
      <w:lvlText w:val="•"/>
      <w:lvlJc w:val="left"/>
      <w:pPr>
        <w:ind w:left="4840" w:hanging="160"/>
      </w:pPr>
      <w:rPr>
        <w:rFonts w:hint="default"/>
        <w:lang w:val="en-US" w:eastAsia="en-US" w:bidi="ar-SA"/>
      </w:rPr>
    </w:lvl>
    <w:lvl w:ilvl="5" w:tplc="9072F74C">
      <w:numFmt w:val="bullet"/>
      <w:lvlText w:val="•"/>
      <w:lvlJc w:val="left"/>
      <w:pPr>
        <w:ind w:left="5870" w:hanging="160"/>
      </w:pPr>
      <w:rPr>
        <w:rFonts w:hint="default"/>
        <w:lang w:val="en-US" w:eastAsia="en-US" w:bidi="ar-SA"/>
      </w:rPr>
    </w:lvl>
    <w:lvl w:ilvl="6" w:tplc="CAB61EB0">
      <w:numFmt w:val="bullet"/>
      <w:lvlText w:val="•"/>
      <w:lvlJc w:val="left"/>
      <w:pPr>
        <w:ind w:left="6900" w:hanging="160"/>
      </w:pPr>
      <w:rPr>
        <w:rFonts w:hint="default"/>
        <w:lang w:val="en-US" w:eastAsia="en-US" w:bidi="ar-SA"/>
      </w:rPr>
    </w:lvl>
    <w:lvl w:ilvl="7" w:tplc="B4022EF8">
      <w:numFmt w:val="bullet"/>
      <w:lvlText w:val="•"/>
      <w:lvlJc w:val="left"/>
      <w:pPr>
        <w:ind w:left="7930" w:hanging="160"/>
      </w:pPr>
      <w:rPr>
        <w:rFonts w:hint="default"/>
        <w:lang w:val="en-US" w:eastAsia="en-US" w:bidi="ar-SA"/>
      </w:rPr>
    </w:lvl>
    <w:lvl w:ilvl="8" w:tplc="6964AFB0">
      <w:numFmt w:val="bullet"/>
      <w:lvlText w:val="•"/>
      <w:lvlJc w:val="left"/>
      <w:pPr>
        <w:ind w:left="8960" w:hanging="160"/>
      </w:pPr>
      <w:rPr>
        <w:rFonts w:hint="default"/>
        <w:lang w:val="en-US" w:eastAsia="en-US" w:bidi="ar-SA"/>
      </w:rPr>
    </w:lvl>
  </w:abstractNum>
  <w:abstractNum w:abstractNumId="102" w15:restartNumberingAfterBreak="0">
    <w:nsid w:val="54231A8A"/>
    <w:multiLevelType w:val="hybridMultilevel"/>
    <w:tmpl w:val="BEB487FE"/>
    <w:lvl w:ilvl="0" w:tplc="9F563A34">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4FEA3462">
      <w:numFmt w:val="bullet"/>
      <w:lvlText w:val="•"/>
      <w:lvlJc w:val="left"/>
      <w:pPr>
        <w:ind w:left="1750" w:hanging="160"/>
      </w:pPr>
      <w:rPr>
        <w:rFonts w:hint="default"/>
        <w:lang w:val="en-US" w:eastAsia="en-US" w:bidi="ar-SA"/>
      </w:rPr>
    </w:lvl>
    <w:lvl w:ilvl="2" w:tplc="02829284">
      <w:numFmt w:val="bullet"/>
      <w:lvlText w:val="•"/>
      <w:lvlJc w:val="left"/>
      <w:pPr>
        <w:ind w:left="2780" w:hanging="160"/>
      </w:pPr>
      <w:rPr>
        <w:rFonts w:hint="default"/>
        <w:lang w:val="en-US" w:eastAsia="en-US" w:bidi="ar-SA"/>
      </w:rPr>
    </w:lvl>
    <w:lvl w:ilvl="3" w:tplc="7C9CCAEC">
      <w:numFmt w:val="bullet"/>
      <w:lvlText w:val="•"/>
      <w:lvlJc w:val="left"/>
      <w:pPr>
        <w:ind w:left="3810" w:hanging="160"/>
      </w:pPr>
      <w:rPr>
        <w:rFonts w:hint="default"/>
        <w:lang w:val="en-US" w:eastAsia="en-US" w:bidi="ar-SA"/>
      </w:rPr>
    </w:lvl>
    <w:lvl w:ilvl="4" w:tplc="395E4A6A">
      <w:numFmt w:val="bullet"/>
      <w:lvlText w:val="•"/>
      <w:lvlJc w:val="left"/>
      <w:pPr>
        <w:ind w:left="4840" w:hanging="160"/>
      </w:pPr>
      <w:rPr>
        <w:rFonts w:hint="default"/>
        <w:lang w:val="en-US" w:eastAsia="en-US" w:bidi="ar-SA"/>
      </w:rPr>
    </w:lvl>
    <w:lvl w:ilvl="5" w:tplc="3AEE29C8">
      <w:numFmt w:val="bullet"/>
      <w:lvlText w:val="•"/>
      <w:lvlJc w:val="left"/>
      <w:pPr>
        <w:ind w:left="5870" w:hanging="160"/>
      </w:pPr>
      <w:rPr>
        <w:rFonts w:hint="default"/>
        <w:lang w:val="en-US" w:eastAsia="en-US" w:bidi="ar-SA"/>
      </w:rPr>
    </w:lvl>
    <w:lvl w:ilvl="6" w:tplc="309E96E8">
      <w:numFmt w:val="bullet"/>
      <w:lvlText w:val="•"/>
      <w:lvlJc w:val="left"/>
      <w:pPr>
        <w:ind w:left="6900" w:hanging="160"/>
      </w:pPr>
      <w:rPr>
        <w:rFonts w:hint="default"/>
        <w:lang w:val="en-US" w:eastAsia="en-US" w:bidi="ar-SA"/>
      </w:rPr>
    </w:lvl>
    <w:lvl w:ilvl="7" w:tplc="D032CA80">
      <w:numFmt w:val="bullet"/>
      <w:lvlText w:val="•"/>
      <w:lvlJc w:val="left"/>
      <w:pPr>
        <w:ind w:left="7930" w:hanging="160"/>
      </w:pPr>
      <w:rPr>
        <w:rFonts w:hint="default"/>
        <w:lang w:val="en-US" w:eastAsia="en-US" w:bidi="ar-SA"/>
      </w:rPr>
    </w:lvl>
    <w:lvl w:ilvl="8" w:tplc="15AE1328">
      <w:numFmt w:val="bullet"/>
      <w:lvlText w:val="•"/>
      <w:lvlJc w:val="left"/>
      <w:pPr>
        <w:ind w:left="8960" w:hanging="160"/>
      </w:pPr>
      <w:rPr>
        <w:rFonts w:hint="default"/>
        <w:lang w:val="en-US" w:eastAsia="en-US" w:bidi="ar-SA"/>
      </w:rPr>
    </w:lvl>
  </w:abstractNum>
  <w:abstractNum w:abstractNumId="103" w15:restartNumberingAfterBreak="0">
    <w:nsid w:val="54E060CD"/>
    <w:multiLevelType w:val="hybridMultilevel"/>
    <w:tmpl w:val="A612B0EC"/>
    <w:lvl w:ilvl="0" w:tplc="F7809AE4">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C45CBA20">
      <w:numFmt w:val="bullet"/>
      <w:lvlText w:val="•"/>
      <w:lvlJc w:val="left"/>
      <w:pPr>
        <w:ind w:left="1750" w:hanging="160"/>
      </w:pPr>
      <w:rPr>
        <w:rFonts w:hint="default"/>
        <w:lang w:val="en-US" w:eastAsia="en-US" w:bidi="ar-SA"/>
      </w:rPr>
    </w:lvl>
    <w:lvl w:ilvl="2" w:tplc="FBF8ECBE">
      <w:numFmt w:val="bullet"/>
      <w:lvlText w:val="•"/>
      <w:lvlJc w:val="left"/>
      <w:pPr>
        <w:ind w:left="2780" w:hanging="160"/>
      </w:pPr>
      <w:rPr>
        <w:rFonts w:hint="default"/>
        <w:lang w:val="en-US" w:eastAsia="en-US" w:bidi="ar-SA"/>
      </w:rPr>
    </w:lvl>
    <w:lvl w:ilvl="3" w:tplc="F56E1774">
      <w:numFmt w:val="bullet"/>
      <w:lvlText w:val="•"/>
      <w:lvlJc w:val="left"/>
      <w:pPr>
        <w:ind w:left="3810" w:hanging="160"/>
      </w:pPr>
      <w:rPr>
        <w:rFonts w:hint="default"/>
        <w:lang w:val="en-US" w:eastAsia="en-US" w:bidi="ar-SA"/>
      </w:rPr>
    </w:lvl>
    <w:lvl w:ilvl="4" w:tplc="4488AAFC">
      <w:numFmt w:val="bullet"/>
      <w:lvlText w:val="•"/>
      <w:lvlJc w:val="left"/>
      <w:pPr>
        <w:ind w:left="4840" w:hanging="160"/>
      </w:pPr>
      <w:rPr>
        <w:rFonts w:hint="default"/>
        <w:lang w:val="en-US" w:eastAsia="en-US" w:bidi="ar-SA"/>
      </w:rPr>
    </w:lvl>
    <w:lvl w:ilvl="5" w:tplc="2D7AED8C">
      <w:numFmt w:val="bullet"/>
      <w:lvlText w:val="•"/>
      <w:lvlJc w:val="left"/>
      <w:pPr>
        <w:ind w:left="5870" w:hanging="160"/>
      </w:pPr>
      <w:rPr>
        <w:rFonts w:hint="default"/>
        <w:lang w:val="en-US" w:eastAsia="en-US" w:bidi="ar-SA"/>
      </w:rPr>
    </w:lvl>
    <w:lvl w:ilvl="6" w:tplc="9F5E5FA2">
      <w:numFmt w:val="bullet"/>
      <w:lvlText w:val="•"/>
      <w:lvlJc w:val="left"/>
      <w:pPr>
        <w:ind w:left="6900" w:hanging="160"/>
      </w:pPr>
      <w:rPr>
        <w:rFonts w:hint="default"/>
        <w:lang w:val="en-US" w:eastAsia="en-US" w:bidi="ar-SA"/>
      </w:rPr>
    </w:lvl>
    <w:lvl w:ilvl="7" w:tplc="37808D6E">
      <w:numFmt w:val="bullet"/>
      <w:lvlText w:val="•"/>
      <w:lvlJc w:val="left"/>
      <w:pPr>
        <w:ind w:left="7930" w:hanging="160"/>
      </w:pPr>
      <w:rPr>
        <w:rFonts w:hint="default"/>
        <w:lang w:val="en-US" w:eastAsia="en-US" w:bidi="ar-SA"/>
      </w:rPr>
    </w:lvl>
    <w:lvl w:ilvl="8" w:tplc="54F01472">
      <w:numFmt w:val="bullet"/>
      <w:lvlText w:val="•"/>
      <w:lvlJc w:val="left"/>
      <w:pPr>
        <w:ind w:left="8960" w:hanging="160"/>
      </w:pPr>
      <w:rPr>
        <w:rFonts w:hint="default"/>
        <w:lang w:val="en-US" w:eastAsia="en-US" w:bidi="ar-SA"/>
      </w:rPr>
    </w:lvl>
  </w:abstractNum>
  <w:abstractNum w:abstractNumId="104" w15:restartNumberingAfterBreak="0">
    <w:nsid w:val="566D48A3"/>
    <w:multiLevelType w:val="hybridMultilevel"/>
    <w:tmpl w:val="A028A216"/>
    <w:lvl w:ilvl="0" w:tplc="C4C67EC6">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131428B0">
      <w:numFmt w:val="bullet"/>
      <w:lvlText w:val="•"/>
      <w:lvlJc w:val="left"/>
      <w:pPr>
        <w:ind w:left="1750" w:hanging="160"/>
      </w:pPr>
      <w:rPr>
        <w:rFonts w:hint="default"/>
        <w:lang w:val="en-US" w:eastAsia="en-US" w:bidi="ar-SA"/>
      </w:rPr>
    </w:lvl>
    <w:lvl w:ilvl="2" w:tplc="310E3C0E">
      <w:numFmt w:val="bullet"/>
      <w:lvlText w:val="•"/>
      <w:lvlJc w:val="left"/>
      <w:pPr>
        <w:ind w:left="2780" w:hanging="160"/>
      </w:pPr>
      <w:rPr>
        <w:rFonts w:hint="default"/>
        <w:lang w:val="en-US" w:eastAsia="en-US" w:bidi="ar-SA"/>
      </w:rPr>
    </w:lvl>
    <w:lvl w:ilvl="3" w:tplc="6D864790">
      <w:numFmt w:val="bullet"/>
      <w:lvlText w:val="•"/>
      <w:lvlJc w:val="left"/>
      <w:pPr>
        <w:ind w:left="3810" w:hanging="160"/>
      </w:pPr>
      <w:rPr>
        <w:rFonts w:hint="default"/>
        <w:lang w:val="en-US" w:eastAsia="en-US" w:bidi="ar-SA"/>
      </w:rPr>
    </w:lvl>
    <w:lvl w:ilvl="4" w:tplc="EA123150">
      <w:numFmt w:val="bullet"/>
      <w:lvlText w:val="•"/>
      <w:lvlJc w:val="left"/>
      <w:pPr>
        <w:ind w:left="4840" w:hanging="160"/>
      </w:pPr>
      <w:rPr>
        <w:rFonts w:hint="default"/>
        <w:lang w:val="en-US" w:eastAsia="en-US" w:bidi="ar-SA"/>
      </w:rPr>
    </w:lvl>
    <w:lvl w:ilvl="5" w:tplc="44446F5C">
      <w:numFmt w:val="bullet"/>
      <w:lvlText w:val="•"/>
      <w:lvlJc w:val="left"/>
      <w:pPr>
        <w:ind w:left="5870" w:hanging="160"/>
      </w:pPr>
      <w:rPr>
        <w:rFonts w:hint="default"/>
        <w:lang w:val="en-US" w:eastAsia="en-US" w:bidi="ar-SA"/>
      </w:rPr>
    </w:lvl>
    <w:lvl w:ilvl="6" w:tplc="88F48086">
      <w:numFmt w:val="bullet"/>
      <w:lvlText w:val="•"/>
      <w:lvlJc w:val="left"/>
      <w:pPr>
        <w:ind w:left="6900" w:hanging="160"/>
      </w:pPr>
      <w:rPr>
        <w:rFonts w:hint="default"/>
        <w:lang w:val="en-US" w:eastAsia="en-US" w:bidi="ar-SA"/>
      </w:rPr>
    </w:lvl>
    <w:lvl w:ilvl="7" w:tplc="188C372C">
      <w:numFmt w:val="bullet"/>
      <w:lvlText w:val="•"/>
      <w:lvlJc w:val="left"/>
      <w:pPr>
        <w:ind w:left="7930" w:hanging="160"/>
      </w:pPr>
      <w:rPr>
        <w:rFonts w:hint="default"/>
        <w:lang w:val="en-US" w:eastAsia="en-US" w:bidi="ar-SA"/>
      </w:rPr>
    </w:lvl>
    <w:lvl w:ilvl="8" w:tplc="DFCA07A6">
      <w:numFmt w:val="bullet"/>
      <w:lvlText w:val="•"/>
      <w:lvlJc w:val="left"/>
      <w:pPr>
        <w:ind w:left="8960" w:hanging="160"/>
      </w:pPr>
      <w:rPr>
        <w:rFonts w:hint="default"/>
        <w:lang w:val="en-US" w:eastAsia="en-US" w:bidi="ar-SA"/>
      </w:rPr>
    </w:lvl>
  </w:abstractNum>
  <w:abstractNum w:abstractNumId="105" w15:restartNumberingAfterBreak="0">
    <w:nsid w:val="56850294"/>
    <w:multiLevelType w:val="hybridMultilevel"/>
    <w:tmpl w:val="2BFA7160"/>
    <w:lvl w:ilvl="0" w:tplc="F93AD1CC">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32B21C7A">
      <w:numFmt w:val="bullet"/>
      <w:lvlText w:val="•"/>
      <w:lvlJc w:val="left"/>
      <w:pPr>
        <w:ind w:left="1750" w:hanging="160"/>
      </w:pPr>
      <w:rPr>
        <w:rFonts w:hint="default"/>
        <w:lang w:val="en-US" w:eastAsia="en-US" w:bidi="ar-SA"/>
      </w:rPr>
    </w:lvl>
    <w:lvl w:ilvl="2" w:tplc="E98656B6">
      <w:numFmt w:val="bullet"/>
      <w:lvlText w:val="•"/>
      <w:lvlJc w:val="left"/>
      <w:pPr>
        <w:ind w:left="2780" w:hanging="160"/>
      </w:pPr>
      <w:rPr>
        <w:rFonts w:hint="default"/>
        <w:lang w:val="en-US" w:eastAsia="en-US" w:bidi="ar-SA"/>
      </w:rPr>
    </w:lvl>
    <w:lvl w:ilvl="3" w:tplc="EEA00B8A">
      <w:numFmt w:val="bullet"/>
      <w:lvlText w:val="•"/>
      <w:lvlJc w:val="left"/>
      <w:pPr>
        <w:ind w:left="3810" w:hanging="160"/>
      </w:pPr>
      <w:rPr>
        <w:rFonts w:hint="default"/>
        <w:lang w:val="en-US" w:eastAsia="en-US" w:bidi="ar-SA"/>
      </w:rPr>
    </w:lvl>
    <w:lvl w:ilvl="4" w:tplc="FEA00922">
      <w:numFmt w:val="bullet"/>
      <w:lvlText w:val="•"/>
      <w:lvlJc w:val="left"/>
      <w:pPr>
        <w:ind w:left="4840" w:hanging="160"/>
      </w:pPr>
      <w:rPr>
        <w:rFonts w:hint="default"/>
        <w:lang w:val="en-US" w:eastAsia="en-US" w:bidi="ar-SA"/>
      </w:rPr>
    </w:lvl>
    <w:lvl w:ilvl="5" w:tplc="B764123C">
      <w:numFmt w:val="bullet"/>
      <w:lvlText w:val="•"/>
      <w:lvlJc w:val="left"/>
      <w:pPr>
        <w:ind w:left="5870" w:hanging="160"/>
      </w:pPr>
      <w:rPr>
        <w:rFonts w:hint="default"/>
        <w:lang w:val="en-US" w:eastAsia="en-US" w:bidi="ar-SA"/>
      </w:rPr>
    </w:lvl>
    <w:lvl w:ilvl="6" w:tplc="F8B6FF66">
      <w:numFmt w:val="bullet"/>
      <w:lvlText w:val="•"/>
      <w:lvlJc w:val="left"/>
      <w:pPr>
        <w:ind w:left="6900" w:hanging="160"/>
      </w:pPr>
      <w:rPr>
        <w:rFonts w:hint="default"/>
        <w:lang w:val="en-US" w:eastAsia="en-US" w:bidi="ar-SA"/>
      </w:rPr>
    </w:lvl>
    <w:lvl w:ilvl="7" w:tplc="A16C3E06">
      <w:numFmt w:val="bullet"/>
      <w:lvlText w:val="•"/>
      <w:lvlJc w:val="left"/>
      <w:pPr>
        <w:ind w:left="7930" w:hanging="160"/>
      </w:pPr>
      <w:rPr>
        <w:rFonts w:hint="default"/>
        <w:lang w:val="en-US" w:eastAsia="en-US" w:bidi="ar-SA"/>
      </w:rPr>
    </w:lvl>
    <w:lvl w:ilvl="8" w:tplc="CF4C31E8">
      <w:numFmt w:val="bullet"/>
      <w:lvlText w:val="•"/>
      <w:lvlJc w:val="left"/>
      <w:pPr>
        <w:ind w:left="8960" w:hanging="160"/>
      </w:pPr>
      <w:rPr>
        <w:rFonts w:hint="default"/>
        <w:lang w:val="en-US" w:eastAsia="en-US" w:bidi="ar-SA"/>
      </w:rPr>
    </w:lvl>
  </w:abstractNum>
  <w:abstractNum w:abstractNumId="106" w15:restartNumberingAfterBreak="0">
    <w:nsid w:val="56D45BCC"/>
    <w:multiLevelType w:val="hybridMultilevel"/>
    <w:tmpl w:val="EE76E524"/>
    <w:lvl w:ilvl="0" w:tplc="35EC10C4">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ABC087A2">
      <w:numFmt w:val="bullet"/>
      <w:lvlText w:val="•"/>
      <w:lvlJc w:val="left"/>
      <w:pPr>
        <w:ind w:left="1750" w:hanging="160"/>
      </w:pPr>
      <w:rPr>
        <w:rFonts w:hint="default"/>
        <w:lang w:val="en-US" w:eastAsia="en-US" w:bidi="ar-SA"/>
      </w:rPr>
    </w:lvl>
    <w:lvl w:ilvl="2" w:tplc="D3F87222">
      <w:numFmt w:val="bullet"/>
      <w:lvlText w:val="•"/>
      <w:lvlJc w:val="left"/>
      <w:pPr>
        <w:ind w:left="2780" w:hanging="160"/>
      </w:pPr>
      <w:rPr>
        <w:rFonts w:hint="default"/>
        <w:lang w:val="en-US" w:eastAsia="en-US" w:bidi="ar-SA"/>
      </w:rPr>
    </w:lvl>
    <w:lvl w:ilvl="3" w:tplc="1082914A">
      <w:numFmt w:val="bullet"/>
      <w:lvlText w:val="•"/>
      <w:lvlJc w:val="left"/>
      <w:pPr>
        <w:ind w:left="3810" w:hanging="160"/>
      </w:pPr>
      <w:rPr>
        <w:rFonts w:hint="default"/>
        <w:lang w:val="en-US" w:eastAsia="en-US" w:bidi="ar-SA"/>
      </w:rPr>
    </w:lvl>
    <w:lvl w:ilvl="4" w:tplc="54EEB99A">
      <w:numFmt w:val="bullet"/>
      <w:lvlText w:val="•"/>
      <w:lvlJc w:val="left"/>
      <w:pPr>
        <w:ind w:left="4840" w:hanging="160"/>
      </w:pPr>
      <w:rPr>
        <w:rFonts w:hint="default"/>
        <w:lang w:val="en-US" w:eastAsia="en-US" w:bidi="ar-SA"/>
      </w:rPr>
    </w:lvl>
    <w:lvl w:ilvl="5" w:tplc="B99AE594">
      <w:numFmt w:val="bullet"/>
      <w:lvlText w:val="•"/>
      <w:lvlJc w:val="left"/>
      <w:pPr>
        <w:ind w:left="5870" w:hanging="160"/>
      </w:pPr>
      <w:rPr>
        <w:rFonts w:hint="default"/>
        <w:lang w:val="en-US" w:eastAsia="en-US" w:bidi="ar-SA"/>
      </w:rPr>
    </w:lvl>
    <w:lvl w:ilvl="6" w:tplc="E8FA4244">
      <w:numFmt w:val="bullet"/>
      <w:lvlText w:val="•"/>
      <w:lvlJc w:val="left"/>
      <w:pPr>
        <w:ind w:left="6900" w:hanging="160"/>
      </w:pPr>
      <w:rPr>
        <w:rFonts w:hint="default"/>
        <w:lang w:val="en-US" w:eastAsia="en-US" w:bidi="ar-SA"/>
      </w:rPr>
    </w:lvl>
    <w:lvl w:ilvl="7" w:tplc="95265BE8">
      <w:numFmt w:val="bullet"/>
      <w:lvlText w:val="•"/>
      <w:lvlJc w:val="left"/>
      <w:pPr>
        <w:ind w:left="7930" w:hanging="160"/>
      </w:pPr>
      <w:rPr>
        <w:rFonts w:hint="default"/>
        <w:lang w:val="en-US" w:eastAsia="en-US" w:bidi="ar-SA"/>
      </w:rPr>
    </w:lvl>
    <w:lvl w:ilvl="8" w:tplc="5C02343E">
      <w:numFmt w:val="bullet"/>
      <w:lvlText w:val="•"/>
      <w:lvlJc w:val="left"/>
      <w:pPr>
        <w:ind w:left="8960" w:hanging="160"/>
      </w:pPr>
      <w:rPr>
        <w:rFonts w:hint="default"/>
        <w:lang w:val="en-US" w:eastAsia="en-US" w:bidi="ar-SA"/>
      </w:rPr>
    </w:lvl>
  </w:abstractNum>
  <w:abstractNum w:abstractNumId="107" w15:restartNumberingAfterBreak="0">
    <w:nsid w:val="57092E8B"/>
    <w:multiLevelType w:val="hybridMultilevel"/>
    <w:tmpl w:val="6A92FAE2"/>
    <w:lvl w:ilvl="0" w:tplc="4666152A">
      <w:numFmt w:val="bullet"/>
      <w:lvlText w:val="•"/>
      <w:lvlJc w:val="left"/>
      <w:pPr>
        <w:ind w:left="1115"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2E7CCF3E">
      <w:numFmt w:val="bullet"/>
      <w:lvlText w:val="•"/>
      <w:lvlJc w:val="left"/>
      <w:pPr>
        <w:ind w:left="1944" w:hanging="160"/>
      </w:pPr>
      <w:rPr>
        <w:rFonts w:hint="default"/>
        <w:lang w:val="en-US" w:eastAsia="en-US" w:bidi="ar-SA"/>
      </w:rPr>
    </w:lvl>
    <w:lvl w:ilvl="2" w:tplc="1278EFDC">
      <w:numFmt w:val="bullet"/>
      <w:lvlText w:val="•"/>
      <w:lvlJc w:val="left"/>
      <w:pPr>
        <w:ind w:left="2768" w:hanging="160"/>
      </w:pPr>
      <w:rPr>
        <w:rFonts w:hint="default"/>
        <w:lang w:val="en-US" w:eastAsia="en-US" w:bidi="ar-SA"/>
      </w:rPr>
    </w:lvl>
    <w:lvl w:ilvl="3" w:tplc="85D4A4B0">
      <w:numFmt w:val="bullet"/>
      <w:lvlText w:val="•"/>
      <w:lvlJc w:val="left"/>
      <w:pPr>
        <w:ind w:left="3592" w:hanging="160"/>
      </w:pPr>
      <w:rPr>
        <w:rFonts w:hint="default"/>
        <w:lang w:val="en-US" w:eastAsia="en-US" w:bidi="ar-SA"/>
      </w:rPr>
    </w:lvl>
    <w:lvl w:ilvl="4" w:tplc="7AB60316">
      <w:numFmt w:val="bullet"/>
      <w:lvlText w:val="•"/>
      <w:lvlJc w:val="left"/>
      <w:pPr>
        <w:ind w:left="4416" w:hanging="160"/>
      </w:pPr>
      <w:rPr>
        <w:rFonts w:hint="default"/>
        <w:lang w:val="en-US" w:eastAsia="en-US" w:bidi="ar-SA"/>
      </w:rPr>
    </w:lvl>
    <w:lvl w:ilvl="5" w:tplc="DFBCD5A8">
      <w:numFmt w:val="bullet"/>
      <w:lvlText w:val="•"/>
      <w:lvlJc w:val="left"/>
      <w:pPr>
        <w:ind w:left="5240" w:hanging="160"/>
      </w:pPr>
      <w:rPr>
        <w:rFonts w:hint="default"/>
        <w:lang w:val="en-US" w:eastAsia="en-US" w:bidi="ar-SA"/>
      </w:rPr>
    </w:lvl>
    <w:lvl w:ilvl="6" w:tplc="38321D30">
      <w:numFmt w:val="bullet"/>
      <w:lvlText w:val="•"/>
      <w:lvlJc w:val="left"/>
      <w:pPr>
        <w:ind w:left="6064" w:hanging="160"/>
      </w:pPr>
      <w:rPr>
        <w:rFonts w:hint="default"/>
        <w:lang w:val="en-US" w:eastAsia="en-US" w:bidi="ar-SA"/>
      </w:rPr>
    </w:lvl>
    <w:lvl w:ilvl="7" w:tplc="449EE192">
      <w:numFmt w:val="bullet"/>
      <w:lvlText w:val="•"/>
      <w:lvlJc w:val="left"/>
      <w:pPr>
        <w:ind w:left="6888" w:hanging="160"/>
      </w:pPr>
      <w:rPr>
        <w:rFonts w:hint="default"/>
        <w:lang w:val="en-US" w:eastAsia="en-US" w:bidi="ar-SA"/>
      </w:rPr>
    </w:lvl>
    <w:lvl w:ilvl="8" w:tplc="2D20A390">
      <w:numFmt w:val="bullet"/>
      <w:lvlText w:val="•"/>
      <w:lvlJc w:val="left"/>
      <w:pPr>
        <w:ind w:left="7712" w:hanging="160"/>
      </w:pPr>
      <w:rPr>
        <w:rFonts w:hint="default"/>
        <w:lang w:val="en-US" w:eastAsia="en-US" w:bidi="ar-SA"/>
      </w:rPr>
    </w:lvl>
  </w:abstractNum>
  <w:abstractNum w:abstractNumId="108" w15:restartNumberingAfterBreak="0">
    <w:nsid w:val="57C01997"/>
    <w:multiLevelType w:val="hybridMultilevel"/>
    <w:tmpl w:val="DDFA3E5A"/>
    <w:lvl w:ilvl="0" w:tplc="53266A62">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A2FC31A2">
      <w:numFmt w:val="bullet"/>
      <w:lvlText w:val="•"/>
      <w:lvlJc w:val="left"/>
      <w:pPr>
        <w:ind w:left="1750" w:hanging="160"/>
      </w:pPr>
      <w:rPr>
        <w:rFonts w:hint="default"/>
        <w:lang w:val="en-US" w:eastAsia="en-US" w:bidi="ar-SA"/>
      </w:rPr>
    </w:lvl>
    <w:lvl w:ilvl="2" w:tplc="68585A9A">
      <w:numFmt w:val="bullet"/>
      <w:lvlText w:val="•"/>
      <w:lvlJc w:val="left"/>
      <w:pPr>
        <w:ind w:left="2780" w:hanging="160"/>
      </w:pPr>
      <w:rPr>
        <w:rFonts w:hint="default"/>
        <w:lang w:val="en-US" w:eastAsia="en-US" w:bidi="ar-SA"/>
      </w:rPr>
    </w:lvl>
    <w:lvl w:ilvl="3" w:tplc="47F03A0E">
      <w:numFmt w:val="bullet"/>
      <w:lvlText w:val="•"/>
      <w:lvlJc w:val="left"/>
      <w:pPr>
        <w:ind w:left="3810" w:hanging="160"/>
      </w:pPr>
      <w:rPr>
        <w:rFonts w:hint="default"/>
        <w:lang w:val="en-US" w:eastAsia="en-US" w:bidi="ar-SA"/>
      </w:rPr>
    </w:lvl>
    <w:lvl w:ilvl="4" w:tplc="B2E0CF30">
      <w:numFmt w:val="bullet"/>
      <w:lvlText w:val="•"/>
      <w:lvlJc w:val="left"/>
      <w:pPr>
        <w:ind w:left="4840" w:hanging="160"/>
      </w:pPr>
      <w:rPr>
        <w:rFonts w:hint="default"/>
        <w:lang w:val="en-US" w:eastAsia="en-US" w:bidi="ar-SA"/>
      </w:rPr>
    </w:lvl>
    <w:lvl w:ilvl="5" w:tplc="0D70D1D0">
      <w:numFmt w:val="bullet"/>
      <w:lvlText w:val="•"/>
      <w:lvlJc w:val="left"/>
      <w:pPr>
        <w:ind w:left="5870" w:hanging="160"/>
      </w:pPr>
      <w:rPr>
        <w:rFonts w:hint="default"/>
        <w:lang w:val="en-US" w:eastAsia="en-US" w:bidi="ar-SA"/>
      </w:rPr>
    </w:lvl>
    <w:lvl w:ilvl="6" w:tplc="C6AAEA6A">
      <w:numFmt w:val="bullet"/>
      <w:lvlText w:val="•"/>
      <w:lvlJc w:val="left"/>
      <w:pPr>
        <w:ind w:left="6900" w:hanging="160"/>
      </w:pPr>
      <w:rPr>
        <w:rFonts w:hint="default"/>
        <w:lang w:val="en-US" w:eastAsia="en-US" w:bidi="ar-SA"/>
      </w:rPr>
    </w:lvl>
    <w:lvl w:ilvl="7" w:tplc="6F32452A">
      <w:numFmt w:val="bullet"/>
      <w:lvlText w:val="•"/>
      <w:lvlJc w:val="left"/>
      <w:pPr>
        <w:ind w:left="7930" w:hanging="160"/>
      </w:pPr>
      <w:rPr>
        <w:rFonts w:hint="default"/>
        <w:lang w:val="en-US" w:eastAsia="en-US" w:bidi="ar-SA"/>
      </w:rPr>
    </w:lvl>
    <w:lvl w:ilvl="8" w:tplc="E83A984A">
      <w:numFmt w:val="bullet"/>
      <w:lvlText w:val="•"/>
      <w:lvlJc w:val="left"/>
      <w:pPr>
        <w:ind w:left="8960" w:hanging="160"/>
      </w:pPr>
      <w:rPr>
        <w:rFonts w:hint="default"/>
        <w:lang w:val="en-US" w:eastAsia="en-US" w:bidi="ar-SA"/>
      </w:rPr>
    </w:lvl>
  </w:abstractNum>
  <w:abstractNum w:abstractNumId="109" w15:restartNumberingAfterBreak="0">
    <w:nsid w:val="581E3269"/>
    <w:multiLevelType w:val="hybridMultilevel"/>
    <w:tmpl w:val="535C619E"/>
    <w:lvl w:ilvl="0" w:tplc="55AAC97E">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81CE4680">
      <w:numFmt w:val="bullet"/>
      <w:lvlText w:val="•"/>
      <w:lvlJc w:val="left"/>
      <w:pPr>
        <w:ind w:left="1750" w:hanging="160"/>
      </w:pPr>
      <w:rPr>
        <w:rFonts w:hint="default"/>
        <w:lang w:val="en-US" w:eastAsia="en-US" w:bidi="ar-SA"/>
      </w:rPr>
    </w:lvl>
    <w:lvl w:ilvl="2" w:tplc="0876F1A0">
      <w:numFmt w:val="bullet"/>
      <w:lvlText w:val="•"/>
      <w:lvlJc w:val="left"/>
      <w:pPr>
        <w:ind w:left="2780" w:hanging="160"/>
      </w:pPr>
      <w:rPr>
        <w:rFonts w:hint="default"/>
        <w:lang w:val="en-US" w:eastAsia="en-US" w:bidi="ar-SA"/>
      </w:rPr>
    </w:lvl>
    <w:lvl w:ilvl="3" w:tplc="3BEC20F6">
      <w:numFmt w:val="bullet"/>
      <w:lvlText w:val="•"/>
      <w:lvlJc w:val="left"/>
      <w:pPr>
        <w:ind w:left="3810" w:hanging="160"/>
      </w:pPr>
      <w:rPr>
        <w:rFonts w:hint="default"/>
        <w:lang w:val="en-US" w:eastAsia="en-US" w:bidi="ar-SA"/>
      </w:rPr>
    </w:lvl>
    <w:lvl w:ilvl="4" w:tplc="077212CC">
      <w:numFmt w:val="bullet"/>
      <w:lvlText w:val="•"/>
      <w:lvlJc w:val="left"/>
      <w:pPr>
        <w:ind w:left="4840" w:hanging="160"/>
      </w:pPr>
      <w:rPr>
        <w:rFonts w:hint="default"/>
        <w:lang w:val="en-US" w:eastAsia="en-US" w:bidi="ar-SA"/>
      </w:rPr>
    </w:lvl>
    <w:lvl w:ilvl="5" w:tplc="84B21F70">
      <w:numFmt w:val="bullet"/>
      <w:lvlText w:val="•"/>
      <w:lvlJc w:val="left"/>
      <w:pPr>
        <w:ind w:left="5870" w:hanging="160"/>
      </w:pPr>
      <w:rPr>
        <w:rFonts w:hint="default"/>
        <w:lang w:val="en-US" w:eastAsia="en-US" w:bidi="ar-SA"/>
      </w:rPr>
    </w:lvl>
    <w:lvl w:ilvl="6" w:tplc="65F2585A">
      <w:numFmt w:val="bullet"/>
      <w:lvlText w:val="•"/>
      <w:lvlJc w:val="left"/>
      <w:pPr>
        <w:ind w:left="6900" w:hanging="160"/>
      </w:pPr>
      <w:rPr>
        <w:rFonts w:hint="default"/>
        <w:lang w:val="en-US" w:eastAsia="en-US" w:bidi="ar-SA"/>
      </w:rPr>
    </w:lvl>
    <w:lvl w:ilvl="7" w:tplc="0F6CE3B8">
      <w:numFmt w:val="bullet"/>
      <w:lvlText w:val="•"/>
      <w:lvlJc w:val="left"/>
      <w:pPr>
        <w:ind w:left="7930" w:hanging="160"/>
      </w:pPr>
      <w:rPr>
        <w:rFonts w:hint="default"/>
        <w:lang w:val="en-US" w:eastAsia="en-US" w:bidi="ar-SA"/>
      </w:rPr>
    </w:lvl>
    <w:lvl w:ilvl="8" w:tplc="85EAD2B0">
      <w:numFmt w:val="bullet"/>
      <w:lvlText w:val="•"/>
      <w:lvlJc w:val="left"/>
      <w:pPr>
        <w:ind w:left="8960" w:hanging="160"/>
      </w:pPr>
      <w:rPr>
        <w:rFonts w:hint="default"/>
        <w:lang w:val="en-US" w:eastAsia="en-US" w:bidi="ar-SA"/>
      </w:rPr>
    </w:lvl>
  </w:abstractNum>
  <w:abstractNum w:abstractNumId="110" w15:restartNumberingAfterBreak="0">
    <w:nsid w:val="5858688C"/>
    <w:multiLevelType w:val="hybridMultilevel"/>
    <w:tmpl w:val="42563F70"/>
    <w:lvl w:ilvl="0" w:tplc="3C969D68">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16A2CDAE">
      <w:numFmt w:val="bullet"/>
      <w:lvlText w:val="•"/>
      <w:lvlJc w:val="left"/>
      <w:pPr>
        <w:ind w:left="1750" w:hanging="160"/>
      </w:pPr>
      <w:rPr>
        <w:rFonts w:hint="default"/>
        <w:lang w:val="en-US" w:eastAsia="en-US" w:bidi="ar-SA"/>
      </w:rPr>
    </w:lvl>
    <w:lvl w:ilvl="2" w:tplc="10F83C02">
      <w:numFmt w:val="bullet"/>
      <w:lvlText w:val="•"/>
      <w:lvlJc w:val="left"/>
      <w:pPr>
        <w:ind w:left="2780" w:hanging="160"/>
      </w:pPr>
      <w:rPr>
        <w:rFonts w:hint="default"/>
        <w:lang w:val="en-US" w:eastAsia="en-US" w:bidi="ar-SA"/>
      </w:rPr>
    </w:lvl>
    <w:lvl w:ilvl="3" w:tplc="9D8EC122">
      <w:numFmt w:val="bullet"/>
      <w:lvlText w:val="•"/>
      <w:lvlJc w:val="left"/>
      <w:pPr>
        <w:ind w:left="3810" w:hanging="160"/>
      </w:pPr>
      <w:rPr>
        <w:rFonts w:hint="default"/>
        <w:lang w:val="en-US" w:eastAsia="en-US" w:bidi="ar-SA"/>
      </w:rPr>
    </w:lvl>
    <w:lvl w:ilvl="4" w:tplc="C6FC6E7E">
      <w:numFmt w:val="bullet"/>
      <w:lvlText w:val="•"/>
      <w:lvlJc w:val="left"/>
      <w:pPr>
        <w:ind w:left="4840" w:hanging="160"/>
      </w:pPr>
      <w:rPr>
        <w:rFonts w:hint="default"/>
        <w:lang w:val="en-US" w:eastAsia="en-US" w:bidi="ar-SA"/>
      </w:rPr>
    </w:lvl>
    <w:lvl w:ilvl="5" w:tplc="730285F0">
      <w:numFmt w:val="bullet"/>
      <w:lvlText w:val="•"/>
      <w:lvlJc w:val="left"/>
      <w:pPr>
        <w:ind w:left="5870" w:hanging="160"/>
      </w:pPr>
      <w:rPr>
        <w:rFonts w:hint="default"/>
        <w:lang w:val="en-US" w:eastAsia="en-US" w:bidi="ar-SA"/>
      </w:rPr>
    </w:lvl>
    <w:lvl w:ilvl="6" w:tplc="F17478CC">
      <w:numFmt w:val="bullet"/>
      <w:lvlText w:val="•"/>
      <w:lvlJc w:val="left"/>
      <w:pPr>
        <w:ind w:left="6900" w:hanging="160"/>
      </w:pPr>
      <w:rPr>
        <w:rFonts w:hint="default"/>
        <w:lang w:val="en-US" w:eastAsia="en-US" w:bidi="ar-SA"/>
      </w:rPr>
    </w:lvl>
    <w:lvl w:ilvl="7" w:tplc="A05C815E">
      <w:numFmt w:val="bullet"/>
      <w:lvlText w:val="•"/>
      <w:lvlJc w:val="left"/>
      <w:pPr>
        <w:ind w:left="7930" w:hanging="160"/>
      </w:pPr>
      <w:rPr>
        <w:rFonts w:hint="default"/>
        <w:lang w:val="en-US" w:eastAsia="en-US" w:bidi="ar-SA"/>
      </w:rPr>
    </w:lvl>
    <w:lvl w:ilvl="8" w:tplc="63E00F50">
      <w:numFmt w:val="bullet"/>
      <w:lvlText w:val="•"/>
      <w:lvlJc w:val="left"/>
      <w:pPr>
        <w:ind w:left="8960" w:hanging="160"/>
      </w:pPr>
      <w:rPr>
        <w:rFonts w:hint="default"/>
        <w:lang w:val="en-US" w:eastAsia="en-US" w:bidi="ar-SA"/>
      </w:rPr>
    </w:lvl>
  </w:abstractNum>
  <w:abstractNum w:abstractNumId="111" w15:restartNumberingAfterBreak="0">
    <w:nsid w:val="590A2543"/>
    <w:multiLevelType w:val="hybridMultilevel"/>
    <w:tmpl w:val="589E1EA0"/>
    <w:lvl w:ilvl="0" w:tplc="2320D156">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91A61752">
      <w:numFmt w:val="bullet"/>
      <w:lvlText w:val="•"/>
      <w:lvlJc w:val="left"/>
      <w:pPr>
        <w:ind w:left="1750" w:hanging="160"/>
      </w:pPr>
      <w:rPr>
        <w:rFonts w:hint="default"/>
        <w:lang w:val="en-US" w:eastAsia="en-US" w:bidi="ar-SA"/>
      </w:rPr>
    </w:lvl>
    <w:lvl w:ilvl="2" w:tplc="0B0AF702">
      <w:numFmt w:val="bullet"/>
      <w:lvlText w:val="•"/>
      <w:lvlJc w:val="left"/>
      <w:pPr>
        <w:ind w:left="2780" w:hanging="160"/>
      </w:pPr>
      <w:rPr>
        <w:rFonts w:hint="default"/>
        <w:lang w:val="en-US" w:eastAsia="en-US" w:bidi="ar-SA"/>
      </w:rPr>
    </w:lvl>
    <w:lvl w:ilvl="3" w:tplc="BF4E9C6E">
      <w:numFmt w:val="bullet"/>
      <w:lvlText w:val="•"/>
      <w:lvlJc w:val="left"/>
      <w:pPr>
        <w:ind w:left="3810" w:hanging="160"/>
      </w:pPr>
      <w:rPr>
        <w:rFonts w:hint="default"/>
        <w:lang w:val="en-US" w:eastAsia="en-US" w:bidi="ar-SA"/>
      </w:rPr>
    </w:lvl>
    <w:lvl w:ilvl="4" w:tplc="CD607A58">
      <w:numFmt w:val="bullet"/>
      <w:lvlText w:val="•"/>
      <w:lvlJc w:val="left"/>
      <w:pPr>
        <w:ind w:left="4840" w:hanging="160"/>
      </w:pPr>
      <w:rPr>
        <w:rFonts w:hint="default"/>
        <w:lang w:val="en-US" w:eastAsia="en-US" w:bidi="ar-SA"/>
      </w:rPr>
    </w:lvl>
    <w:lvl w:ilvl="5" w:tplc="2424F12C">
      <w:numFmt w:val="bullet"/>
      <w:lvlText w:val="•"/>
      <w:lvlJc w:val="left"/>
      <w:pPr>
        <w:ind w:left="5870" w:hanging="160"/>
      </w:pPr>
      <w:rPr>
        <w:rFonts w:hint="default"/>
        <w:lang w:val="en-US" w:eastAsia="en-US" w:bidi="ar-SA"/>
      </w:rPr>
    </w:lvl>
    <w:lvl w:ilvl="6" w:tplc="BF96564E">
      <w:numFmt w:val="bullet"/>
      <w:lvlText w:val="•"/>
      <w:lvlJc w:val="left"/>
      <w:pPr>
        <w:ind w:left="6900" w:hanging="160"/>
      </w:pPr>
      <w:rPr>
        <w:rFonts w:hint="default"/>
        <w:lang w:val="en-US" w:eastAsia="en-US" w:bidi="ar-SA"/>
      </w:rPr>
    </w:lvl>
    <w:lvl w:ilvl="7" w:tplc="4D66BE88">
      <w:numFmt w:val="bullet"/>
      <w:lvlText w:val="•"/>
      <w:lvlJc w:val="left"/>
      <w:pPr>
        <w:ind w:left="7930" w:hanging="160"/>
      </w:pPr>
      <w:rPr>
        <w:rFonts w:hint="default"/>
        <w:lang w:val="en-US" w:eastAsia="en-US" w:bidi="ar-SA"/>
      </w:rPr>
    </w:lvl>
    <w:lvl w:ilvl="8" w:tplc="D7E6517A">
      <w:numFmt w:val="bullet"/>
      <w:lvlText w:val="•"/>
      <w:lvlJc w:val="left"/>
      <w:pPr>
        <w:ind w:left="8960" w:hanging="160"/>
      </w:pPr>
      <w:rPr>
        <w:rFonts w:hint="default"/>
        <w:lang w:val="en-US" w:eastAsia="en-US" w:bidi="ar-SA"/>
      </w:rPr>
    </w:lvl>
  </w:abstractNum>
  <w:abstractNum w:abstractNumId="112" w15:restartNumberingAfterBreak="0">
    <w:nsid w:val="590D1AAF"/>
    <w:multiLevelType w:val="hybridMultilevel"/>
    <w:tmpl w:val="9E0A5A32"/>
    <w:lvl w:ilvl="0" w:tplc="86643190">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C6F8B45A">
      <w:numFmt w:val="bullet"/>
      <w:lvlText w:val="•"/>
      <w:lvlJc w:val="left"/>
      <w:pPr>
        <w:ind w:left="1750" w:hanging="160"/>
      </w:pPr>
      <w:rPr>
        <w:rFonts w:hint="default"/>
        <w:lang w:val="en-US" w:eastAsia="en-US" w:bidi="ar-SA"/>
      </w:rPr>
    </w:lvl>
    <w:lvl w:ilvl="2" w:tplc="67D499EA">
      <w:numFmt w:val="bullet"/>
      <w:lvlText w:val="•"/>
      <w:lvlJc w:val="left"/>
      <w:pPr>
        <w:ind w:left="2780" w:hanging="160"/>
      </w:pPr>
      <w:rPr>
        <w:rFonts w:hint="default"/>
        <w:lang w:val="en-US" w:eastAsia="en-US" w:bidi="ar-SA"/>
      </w:rPr>
    </w:lvl>
    <w:lvl w:ilvl="3" w:tplc="2C9A55A2">
      <w:numFmt w:val="bullet"/>
      <w:lvlText w:val="•"/>
      <w:lvlJc w:val="left"/>
      <w:pPr>
        <w:ind w:left="3810" w:hanging="160"/>
      </w:pPr>
      <w:rPr>
        <w:rFonts w:hint="default"/>
        <w:lang w:val="en-US" w:eastAsia="en-US" w:bidi="ar-SA"/>
      </w:rPr>
    </w:lvl>
    <w:lvl w:ilvl="4" w:tplc="9438D3EC">
      <w:numFmt w:val="bullet"/>
      <w:lvlText w:val="•"/>
      <w:lvlJc w:val="left"/>
      <w:pPr>
        <w:ind w:left="4840" w:hanging="160"/>
      </w:pPr>
      <w:rPr>
        <w:rFonts w:hint="default"/>
        <w:lang w:val="en-US" w:eastAsia="en-US" w:bidi="ar-SA"/>
      </w:rPr>
    </w:lvl>
    <w:lvl w:ilvl="5" w:tplc="A0FEA1B0">
      <w:numFmt w:val="bullet"/>
      <w:lvlText w:val="•"/>
      <w:lvlJc w:val="left"/>
      <w:pPr>
        <w:ind w:left="5870" w:hanging="160"/>
      </w:pPr>
      <w:rPr>
        <w:rFonts w:hint="default"/>
        <w:lang w:val="en-US" w:eastAsia="en-US" w:bidi="ar-SA"/>
      </w:rPr>
    </w:lvl>
    <w:lvl w:ilvl="6" w:tplc="62BA0148">
      <w:numFmt w:val="bullet"/>
      <w:lvlText w:val="•"/>
      <w:lvlJc w:val="left"/>
      <w:pPr>
        <w:ind w:left="6900" w:hanging="160"/>
      </w:pPr>
      <w:rPr>
        <w:rFonts w:hint="default"/>
        <w:lang w:val="en-US" w:eastAsia="en-US" w:bidi="ar-SA"/>
      </w:rPr>
    </w:lvl>
    <w:lvl w:ilvl="7" w:tplc="706A2380">
      <w:numFmt w:val="bullet"/>
      <w:lvlText w:val="•"/>
      <w:lvlJc w:val="left"/>
      <w:pPr>
        <w:ind w:left="7930" w:hanging="160"/>
      </w:pPr>
      <w:rPr>
        <w:rFonts w:hint="default"/>
        <w:lang w:val="en-US" w:eastAsia="en-US" w:bidi="ar-SA"/>
      </w:rPr>
    </w:lvl>
    <w:lvl w:ilvl="8" w:tplc="592E9974">
      <w:numFmt w:val="bullet"/>
      <w:lvlText w:val="•"/>
      <w:lvlJc w:val="left"/>
      <w:pPr>
        <w:ind w:left="8960" w:hanging="160"/>
      </w:pPr>
      <w:rPr>
        <w:rFonts w:hint="default"/>
        <w:lang w:val="en-US" w:eastAsia="en-US" w:bidi="ar-SA"/>
      </w:rPr>
    </w:lvl>
  </w:abstractNum>
  <w:abstractNum w:abstractNumId="113" w15:restartNumberingAfterBreak="0">
    <w:nsid w:val="597F1BB2"/>
    <w:multiLevelType w:val="hybridMultilevel"/>
    <w:tmpl w:val="6B1A3B96"/>
    <w:lvl w:ilvl="0" w:tplc="6DAA9166">
      <w:numFmt w:val="bullet"/>
      <w:lvlText w:val="*"/>
      <w:lvlJc w:val="left"/>
      <w:pPr>
        <w:ind w:left="892" w:hanging="193"/>
      </w:pPr>
      <w:rPr>
        <w:rFonts w:ascii="文泉驿等宽微米黑" w:eastAsia="文泉驿等宽微米黑" w:hAnsi="文泉驿等宽微米黑" w:cs="文泉驿等宽微米黑" w:hint="default"/>
        <w:b w:val="0"/>
        <w:bCs w:val="0"/>
        <w:i w:val="0"/>
        <w:iCs w:val="0"/>
        <w:color w:val="8E5902"/>
        <w:w w:val="100"/>
        <w:sz w:val="16"/>
        <w:szCs w:val="16"/>
        <w:lang w:val="en-US" w:eastAsia="en-US" w:bidi="ar-SA"/>
      </w:rPr>
    </w:lvl>
    <w:lvl w:ilvl="1" w:tplc="6486FD00">
      <w:numFmt w:val="bullet"/>
      <w:lvlText w:val="*"/>
      <w:lvlJc w:val="left"/>
      <w:pPr>
        <w:ind w:left="1277" w:hanging="193"/>
      </w:pPr>
      <w:rPr>
        <w:rFonts w:ascii="文泉驿等宽微米黑" w:eastAsia="文泉驿等宽微米黑" w:hAnsi="文泉驿等宽微米黑" w:cs="文泉驿等宽微米黑" w:hint="default"/>
        <w:b w:val="0"/>
        <w:bCs w:val="0"/>
        <w:i w:val="0"/>
        <w:iCs w:val="0"/>
        <w:color w:val="8E5902"/>
        <w:w w:val="100"/>
        <w:sz w:val="16"/>
        <w:szCs w:val="16"/>
        <w:lang w:val="en-US" w:eastAsia="en-US" w:bidi="ar-SA"/>
      </w:rPr>
    </w:lvl>
    <w:lvl w:ilvl="2" w:tplc="AA1C9BFA">
      <w:numFmt w:val="bullet"/>
      <w:lvlText w:val="•"/>
      <w:lvlJc w:val="left"/>
      <w:pPr>
        <w:ind w:left="2362" w:hanging="193"/>
      </w:pPr>
      <w:rPr>
        <w:rFonts w:hint="default"/>
        <w:lang w:val="en-US" w:eastAsia="en-US" w:bidi="ar-SA"/>
      </w:rPr>
    </w:lvl>
    <w:lvl w:ilvl="3" w:tplc="7284A620">
      <w:numFmt w:val="bullet"/>
      <w:lvlText w:val="•"/>
      <w:lvlJc w:val="left"/>
      <w:pPr>
        <w:ind w:left="3444" w:hanging="193"/>
      </w:pPr>
      <w:rPr>
        <w:rFonts w:hint="default"/>
        <w:lang w:val="en-US" w:eastAsia="en-US" w:bidi="ar-SA"/>
      </w:rPr>
    </w:lvl>
    <w:lvl w:ilvl="4" w:tplc="AE48928A">
      <w:numFmt w:val="bullet"/>
      <w:lvlText w:val="•"/>
      <w:lvlJc w:val="left"/>
      <w:pPr>
        <w:ind w:left="4526" w:hanging="193"/>
      </w:pPr>
      <w:rPr>
        <w:rFonts w:hint="default"/>
        <w:lang w:val="en-US" w:eastAsia="en-US" w:bidi="ar-SA"/>
      </w:rPr>
    </w:lvl>
    <w:lvl w:ilvl="5" w:tplc="4992CA48">
      <w:numFmt w:val="bullet"/>
      <w:lvlText w:val="•"/>
      <w:lvlJc w:val="left"/>
      <w:pPr>
        <w:ind w:left="5608" w:hanging="193"/>
      </w:pPr>
      <w:rPr>
        <w:rFonts w:hint="default"/>
        <w:lang w:val="en-US" w:eastAsia="en-US" w:bidi="ar-SA"/>
      </w:rPr>
    </w:lvl>
    <w:lvl w:ilvl="6" w:tplc="B5C4B6A6">
      <w:numFmt w:val="bullet"/>
      <w:lvlText w:val="•"/>
      <w:lvlJc w:val="left"/>
      <w:pPr>
        <w:ind w:left="6691" w:hanging="193"/>
      </w:pPr>
      <w:rPr>
        <w:rFonts w:hint="default"/>
        <w:lang w:val="en-US" w:eastAsia="en-US" w:bidi="ar-SA"/>
      </w:rPr>
    </w:lvl>
    <w:lvl w:ilvl="7" w:tplc="8D22B8C0">
      <w:numFmt w:val="bullet"/>
      <w:lvlText w:val="•"/>
      <w:lvlJc w:val="left"/>
      <w:pPr>
        <w:ind w:left="7773" w:hanging="193"/>
      </w:pPr>
      <w:rPr>
        <w:rFonts w:hint="default"/>
        <w:lang w:val="en-US" w:eastAsia="en-US" w:bidi="ar-SA"/>
      </w:rPr>
    </w:lvl>
    <w:lvl w:ilvl="8" w:tplc="2092E5AA">
      <w:numFmt w:val="bullet"/>
      <w:lvlText w:val="•"/>
      <w:lvlJc w:val="left"/>
      <w:pPr>
        <w:ind w:left="8855" w:hanging="193"/>
      </w:pPr>
      <w:rPr>
        <w:rFonts w:hint="default"/>
        <w:lang w:val="en-US" w:eastAsia="en-US" w:bidi="ar-SA"/>
      </w:rPr>
    </w:lvl>
  </w:abstractNum>
  <w:abstractNum w:abstractNumId="114" w15:restartNumberingAfterBreak="0">
    <w:nsid w:val="5AC455C6"/>
    <w:multiLevelType w:val="hybridMultilevel"/>
    <w:tmpl w:val="C19E6FE0"/>
    <w:lvl w:ilvl="0" w:tplc="638C6F4A">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F820A342">
      <w:numFmt w:val="bullet"/>
      <w:lvlText w:val="•"/>
      <w:lvlJc w:val="left"/>
      <w:pPr>
        <w:ind w:left="1750" w:hanging="160"/>
      </w:pPr>
      <w:rPr>
        <w:rFonts w:hint="default"/>
        <w:lang w:val="en-US" w:eastAsia="en-US" w:bidi="ar-SA"/>
      </w:rPr>
    </w:lvl>
    <w:lvl w:ilvl="2" w:tplc="9B185964">
      <w:numFmt w:val="bullet"/>
      <w:lvlText w:val="•"/>
      <w:lvlJc w:val="left"/>
      <w:pPr>
        <w:ind w:left="2780" w:hanging="160"/>
      </w:pPr>
      <w:rPr>
        <w:rFonts w:hint="default"/>
        <w:lang w:val="en-US" w:eastAsia="en-US" w:bidi="ar-SA"/>
      </w:rPr>
    </w:lvl>
    <w:lvl w:ilvl="3" w:tplc="CFC6934E">
      <w:numFmt w:val="bullet"/>
      <w:lvlText w:val="•"/>
      <w:lvlJc w:val="left"/>
      <w:pPr>
        <w:ind w:left="3810" w:hanging="160"/>
      </w:pPr>
      <w:rPr>
        <w:rFonts w:hint="default"/>
        <w:lang w:val="en-US" w:eastAsia="en-US" w:bidi="ar-SA"/>
      </w:rPr>
    </w:lvl>
    <w:lvl w:ilvl="4" w:tplc="C4C652B6">
      <w:numFmt w:val="bullet"/>
      <w:lvlText w:val="•"/>
      <w:lvlJc w:val="left"/>
      <w:pPr>
        <w:ind w:left="4840" w:hanging="160"/>
      </w:pPr>
      <w:rPr>
        <w:rFonts w:hint="default"/>
        <w:lang w:val="en-US" w:eastAsia="en-US" w:bidi="ar-SA"/>
      </w:rPr>
    </w:lvl>
    <w:lvl w:ilvl="5" w:tplc="8CBEDF2E">
      <w:numFmt w:val="bullet"/>
      <w:lvlText w:val="•"/>
      <w:lvlJc w:val="left"/>
      <w:pPr>
        <w:ind w:left="5870" w:hanging="160"/>
      </w:pPr>
      <w:rPr>
        <w:rFonts w:hint="default"/>
        <w:lang w:val="en-US" w:eastAsia="en-US" w:bidi="ar-SA"/>
      </w:rPr>
    </w:lvl>
    <w:lvl w:ilvl="6" w:tplc="76F89DFA">
      <w:numFmt w:val="bullet"/>
      <w:lvlText w:val="•"/>
      <w:lvlJc w:val="left"/>
      <w:pPr>
        <w:ind w:left="6900" w:hanging="160"/>
      </w:pPr>
      <w:rPr>
        <w:rFonts w:hint="default"/>
        <w:lang w:val="en-US" w:eastAsia="en-US" w:bidi="ar-SA"/>
      </w:rPr>
    </w:lvl>
    <w:lvl w:ilvl="7" w:tplc="0E24BEA8">
      <w:numFmt w:val="bullet"/>
      <w:lvlText w:val="•"/>
      <w:lvlJc w:val="left"/>
      <w:pPr>
        <w:ind w:left="7930" w:hanging="160"/>
      </w:pPr>
      <w:rPr>
        <w:rFonts w:hint="default"/>
        <w:lang w:val="en-US" w:eastAsia="en-US" w:bidi="ar-SA"/>
      </w:rPr>
    </w:lvl>
    <w:lvl w:ilvl="8" w:tplc="C8AE475A">
      <w:numFmt w:val="bullet"/>
      <w:lvlText w:val="•"/>
      <w:lvlJc w:val="left"/>
      <w:pPr>
        <w:ind w:left="8960" w:hanging="160"/>
      </w:pPr>
      <w:rPr>
        <w:rFonts w:hint="default"/>
        <w:lang w:val="en-US" w:eastAsia="en-US" w:bidi="ar-SA"/>
      </w:rPr>
    </w:lvl>
  </w:abstractNum>
  <w:abstractNum w:abstractNumId="115" w15:restartNumberingAfterBreak="0">
    <w:nsid w:val="5C38293A"/>
    <w:multiLevelType w:val="hybridMultilevel"/>
    <w:tmpl w:val="B70604A8"/>
    <w:lvl w:ilvl="0" w:tplc="12AE007C">
      <w:start w:val="1"/>
      <w:numFmt w:val="decimal"/>
      <w:lvlText w:val="%1."/>
      <w:lvlJc w:val="left"/>
      <w:pPr>
        <w:ind w:left="718"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1" w:tplc="12E8A1CC">
      <w:numFmt w:val="bullet"/>
      <w:lvlText w:val="•"/>
      <w:lvlJc w:val="left"/>
      <w:pPr>
        <w:ind w:left="1750" w:hanging="231"/>
      </w:pPr>
      <w:rPr>
        <w:rFonts w:hint="default"/>
        <w:lang w:val="en-US" w:eastAsia="en-US" w:bidi="ar-SA"/>
      </w:rPr>
    </w:lvl>
    <w:lvl w:ilvl="2" w:tplc="BE0424BE">
      <w:numFmt w:val="bullet"/>
      <w:lvlText w:val="•"/>
      <w:lvlJc w:val="left"/>
      <w:pPr>
        <w:ind w:left="2780" w:hanging="231"/>
      </w:pPr>
      <w:rPr>
        <w:rFonts w:hint="default"/>
        <w:lang w:val="en-US" w:eastAsia="en-US" w:bidi="ar-SA"/>
      </w:rPr>
    </w:lvl>
    <w:lvl w:ilvl="3" w:tplc="D054E30A">
      <w:numFmt w:val="bullet"/>
      <w:lvlText w:val="•"/>
      <w:lvlJc w:val="left"/>
      <w:pPr>
        <w:ind w:left="3810" w:hanging="231"/>
      </w:pPr>
      <w:rPr>
        <w:rFonts w:hint="default"/>
        <w:lang w:val="en-US" w:eastAsia="en-US" w:bidi="ar-SA"/>
      </w:rPr>
    </w:lvl>
    <w:lvl w:ilvl="4" w:tplc="724E72C2">
      <w:numFmt w:val="bullet"/>
      <w:lvlText w:val="•"/>
      <w:lvlJc w:val="left"/>
      <w:pPr>
        <w:ind w:left="4840" w:hanging="231"/>
      </w:pPr>
      <w:rPr>
        <w:rFonts w:hint="default"/>
        <w:lang w:val="en-US" w:eastAsia="en-US" w:bidi="ar-SA"/>
      </w:rPr>
    </w:lvl>
    <w:lvl w:ilvl="5" w:tplc="F3FEF476">
      <w:numFmt w:val="bullet"/>
      <w:lvlText w:val="•"/>
      <w:lvlJc w:val="left"/>
      <w:pPr>
        <w:ind w:left="5870" w:hanging="231"/>
      </w:pPr>
      <w:rPr>
        <w:rFonts w:hint="default"/>
        <w:lang w:val="en-US" w:eastAsia="en-US" w:bidi="ar-SA"/>
      </w:rPr>
    </w:lvl>
    <w:lvl w:ilvl="6" w:tplc="08528D7C">
      <w:numFmt w:val="bullet"/>
      <w:lvlText w:val="•"/>
      <w:lvlJc w:val="left"/>
      <w:pPr>
        <w:ind w:left="6900" w:hanging="231"/>
      </w:pPr>
      <w:rPr>
        <w:rFonts w:hint="default"/>
        <w:lang w:val="en-US" w:eastAsia="en-US" w:bidi="ar-SA"/>
      </w:rPr>
    </w:lvl>
    <w:lvl w:ilvl="7" w:tplc="561002A0">
      <w:numFmt w:val="bullet"/>
      <w:lvlText w:val="•"/>
      <w:lvlJc w:val="left"/>
      <w:pPr>
        <w:ind w:left="7930" w:hanging="231"/>
      </w:pPr>
      <w:rPr>
        <w:rFonts w:hint="default"/>
        <w:lang w:val="en-US" w:eastAsia="en-US" w:bidi="ar-SA"/>
      </w:rPr>
    </w:lvl>
    <w:lvl w:ilvl="8" w:tplc="11705774">
      <w:numFmt w:val="bullet"/>
      <w:lvlText w:val="•"/>
      <w:lvlJc w:val="left"/>
      <w:pPr>
        <w:ind w:left="8960" w:hanging="231"/>
      </w:pPr>
      <w:rPr>
        <w:rFonts w:hint="default"/>
        <w:lang w:val="en-US" w:eastAsia="en-US" w:bidi="ar-SA"/>
      </w:rPr>
    </w:lvl>
  </w:abstractNum>
  <w:abstractNum w:abstractNumId="116" w15:restartNumberingAfterBreak="0">
    <w:nsid w:val="5CE172F7"/>
    <w:multiLevelType w:val="hybridMultilevel"/>
    <w:tmpl w:val="72B4C44E"/>
    <w:lvl w:ilvl="0" w:tplc="8D6E16EC">
      <w:numFmt w:val="bullet"/>
      <w:lvlText w:val="*"/>
      <w:lvlJc w:val="left"/>
      <w:pPr>
        <w:ind w:left="732" w:hanging="193"/>
      </w:pPr>
      <w:rPr>
        <w:rFonts w:ascii="文泉驿等宽微米黑" w:eastAsia="文泉驿等宽微米黑" w:hAnsi="文泉驿等宽微米黑" w:cs="文泉驿等宽微米黑" w:hint="default"/>
        <w:b w:val="0"/>
        <w:bCs w:val="0"/>
        <w:i w:val="0"/>
        <w:iCs w:val="0"/>
        <w:color w:val="8E5902"/>
        <w:w w:val="100"/>
        <w:sz w:val="16"/>
        <w:szCs w:val="16"/>
        <w:lang w:val="en-US" w:eastAsia="en-US" w:bidi="ar-SA"/>
      </w:rPr>
    </w:lvl>
    <w:lvl w:ilvl="1" w:tplc="AADAF4CA">
      <w:numFmt w:val="bullet"/>
      <w:lvlText w:val="•"/>
      <w:lvlJc w:val="left"/>
      <w:pPr>
        <w:ind w:left="1613" w:hanging="193"/>
      </w:pPr>
      <w:rPr>
        <w:rFonts w:hint="default"/>
        <w:lang w:val="en-US" w:eastAsia="en-US" w:bidi="ar-SA"/>
      </w:rPr>
    </w:lvl>
    <w:lvl w:ilvl="2" w:tplc="93E8923A">
      <w:numFmt w:val="bullet"/>
      <w:lvlText w:val="•"/>
      <w:lvlJc w:val="left"/>
      <w:pPr>
        <w:ind w:left="2487" w:hanging="193"/>
      </w:pPr>
      <w:rPr>
        <w:rFonts w:hint="default"/>
        <w:lang w:val="en-US" w:eastAsia="en-US" w:bidi="ar-SA"/>
      </w:rPr>
    </w:lvl>
    <w:lvl w:ilvl="3" w:tplc="32F400E0">
      <w:numFmt w:val="bullet"/>
      <w:lvlText w:val="•"/>
      <w:lvlJc w:val="left"/>
      <w:pPr>
        <w:ind w:left="3361" w:hanging="193"/>
      </w:pPr>
      <w:rPr>
        <w:rFonts w:hint="default"/>
        <w:lang w:val="en-US" w:eastAsia="en-US" w:bidi="ar-SA"/>
      </w:rPr>
    </w:lvl>
    <w:lvl w:ilvl="4" w:tplc="13C2535E">
      <w:numFmt w:val="bullet"/>
      <w:lvlText w:val="•"/>
      <w:lvlJc w:val="left"/>
      <w:pPr>
        <w:ind w:left="4235" w:hanging="193"/>
      </w:pPr>
      <w:rPr>
        <w:rFonts w:hint="default"/>
        <w:lang w:val="en-US" w:eastAsia="en-US" w:bidi="ar-SA"/>
      </w:rPr>
    </w:lvl>
    <w:lvl w:ilvl="5" w:tplc="9E8C024E">
      <w:numFmt w:val="bullet"/>
      <w:lvlText w:val="•"/>
      <w:lvlJc w:val="left"/>
      <w:pPr>
        <w:ind w:left="5109" w:hanging="193"/>
      </w:pPr>
      <w:rPr>
        <w:rFonts w:hint="default"/>
        <w:lang w:val="en-US" w:eastAsia="en-US" w:bidi="ar-SA"/>
      </w:rPr>
    </w:lvl>
    <w:lvl w:ilvl="6" w:tplc="AD704796">
      <w:numFmt w:val="bullet"/>
      <w:lvlText w:val="•"/>
      <w:lvlJc w:val="left"/>
      <w:pPr>
        <w:ind w:left="5983" w:hanging="193"/>
      </w:pPr>
      <w:rPr>
        <w:rFonts w:hint="default"/>
        <w:lang w:val="en-US" w:eastAsia="en-US" w:bidi="ar-SA"/>
      </w:rPr>
    </w:lvl>
    <w:lvl w:ilvl="7" w:tplc="D51874F6">
      <w:numFmt w:val="bullet"/>
      <w:lvlText w:val="•"/>
      <w:lvlJc w:val="left"/>
      <w:pPr>
        <w:ind w:left="6857" w:hanging="193"/>
      </w:pPr>
      <w:rPr>
        <w:rFonts w:hint="default"/>
        <w:lang w:val="en-US" w:eastAsia="en-US" w:bidi="ar-SA"/>
      </w:rPr>
    </w:lvl>
    <w:lvl w:ilvl="8" w:tplc="753CDE4E">
      <w:numFmt w:val="bullet"/>
      <w:lvlText w:val="•"/>
      <w:lvlJc w:val="left"/>
      <w:pPr>
        <w:ind w:left="7731" w:hanging="193"/>
      </w:pPr>
      <w:rPr>
        <w:rFonts w:hint="default"/>
        <w:lang w:val="en-US" w:eastAsia="en-US" w:bidi="ar-SA"/>
      </w:rPr>
    </w:lvl>
  </w:abstractNum>
  <w:abstractNum w:abstractNumId="117" w15:restartNumberingAfterBreak="0">
    <w:nsid w:val="5D0D0016"/>
    <w:multiLevelType w:val="hybridMultilevel"/>
    <w:tmpl w:val="D4C66948"/>
    <w:lvl w:ilvl="0" w:tplc="5B984D56">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2D6A8FFA">
      <w:numFmt w:val="bullet"/>
      <w:lvlText w:val="•"/>
      <w:lvlJc w:val="left"/>
      <w:pPr>
        <w:ind w:left="1750" w:hanging="160"/>
      </w:pPr>
      <w:rPr>
        <w:rFonts w:hint="default"/>
        <w:lang w:val="en-US" w:eastAsia="en-US" w:bidi="ar-SA"/>
      </w:rPr>
    </w:lvl>
    <w:lvl w:ilvl="2" w:tplc="CE66C81C">
      <w:numFmt w:val="bullet"/>
      <w:lvlText w:val="•"/>
      <w:lvlJc w:val="left"/>
      <w:pPr>
        <w:ind w:left="2780" w:hanging="160"/>
      </w:pPr>
      <w:rPr>
        <w:rFonts w:hint="default"/>
        <w:lang w:val="en-US" w:eastAsia="en-US" w:bidi="ar-SA"/>
      </w:rPr>
    </w:lvl>
    <w:lvl w:ilvl="3" w:tplc="632E647C">
      <w:numFmt w:val="bullet"/>
      <w:lvlText w:val="•"/>
      <w:lvlJc w:val="left"/>
      <w:pPr>
        <w:ind w:left="3810" w:hanging="160"/>
      </w:pPr>
      <w:rPr>
        <w:rFonts w:hint="default"/>
        <w:lang w:val="en-US" w:eastAsia="en-US" w:bidi="ar-SA"/>
      </w:rPr>
    </w:lvl>
    <w:lvl w:ilvl="4" w:tplc="7E54FB44">
      <w:numFmt w:val="bullet"/>
      <w:lvlText w:val="•"/>
      <w:lvlJc w:val="left"/>
      <w:pPr>
        <w:ind w:left="4840" w:hanging="160"/>
      </w:pPr>
      <w:rPr>
        <w:rFonts w:hint="default"/>
        <w:lang w:val="en-US" w:eastAsia="en-US" w:bidi="ar-SA"/>
      </w:rPr>
    </w:lvl>
    <w:lvl w:ilvl="5" w:tplc="2BFE1766">
      <w:numFmt w:val="bullet"/>
      <w:lvlText w:val="•"/>
      <w:lvlJc w:val="left"/>
      <w:pPr>
        <w:ind w:left="5870" w:hanging="160"/>
      </w:pPr>
      <w:rPr>
        <w:rFonts w:hint="default"/>
        <w:lang w:val="en-US" w:eastAsia="en-US" w:bidi="ar-SA"/>
      </w:rPr>
    </w:lvl>
    <w:lvl w:ilvl="6" w:tplc="E9CA90BA">
      <w:numFmt w:val="bullet"/>
      <w:lvlText w:val="•"/>
      <w:lvlJc w:val="left"/>
      <w:pPr>
        <w:ind w:left="6900" w:hanging="160"/>
      </w:pPr>
      <w:rPr>
        <w:rFonts w:hint="default"/>
        <w:lang w:val="en-US" w:eastAsia="en-US" w:bidi="ar-SA"/>
      </w:rPr>
    </w:lvl>
    <w:lvl w:ilvl="7" w:tplc="9EEA1C66">
      <w:numFmt w:val="bullet"/>
      <w:lvlText w:val="•"/>
      <w:lvlJc w:val="left"/>
      <w:pPr>
        <w:ind w:left="7930" w:hanging="160"/>
      </w:pPr>
      <w:rPr>
        <w:rFonts w:hint="default"/>
        <w:lang w:val="en-US" w:eastAsia="en-US" w:bidi="ar-SA"/>
      </w:rPr>
    </w:lvl>
    <w:lvl w:ilvl="8" w:tplc="E40C2F0C">
      <w:numFmt w:val="bullet"/>
      <w:lvlText w:val="•"/>
      <w:lvlJc w:val="left"/>
      <w:pPr>
        <w:ind w:left="8960" w:hanging="160"/>
      </w:pPr>
      <w:rPr>
        <w:rFonts w:hint="default"/>
        <w:lang w:val="en-US" w:eastAsia="en-US" w:bidi="ar-SA"/>
      </w:rPr>
    </w:lvl>
  </w:abstractNum>
  <w:abstractNum w:abstractNumId="118" w15:restartNumberingAfterBreak="0">
    <w:nsid w:val="5E7B53FD"/>
    <w:multiLevelType w:val="hybridMultilevel"/>
    <w:tmpl w:val="C8A4E3F2"/>
    <w:lvl w:ilvl="0" w:tplc="816215C4">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4F66801A">
      <w:numFmt w:val="bullet"/>
      <w:lvlText w:val="•"/>
      <w:lvlJc w:val="left"/>
      <w:pPr>
        <w:ind w:left="1750" w:hanging="160"/>
      </w:pPr>
      <w:rPr>
        <w:rFonts w:hint="default"/>
        <w:lang w:val="en-US" w:eastAsia="en-US" w:bidi="ar-SA"/>
      </w:rPr>
    </w:lvl>
    <w:lvl w:ilvl="2" w:tplc="0226CC0E">
      <w:numFmt w:val="bullet"/>
      <w:lvlText w:val="•"/>
      <w:lvlJc w:val="left"/>
      <w:pPr>
        <w:ind w:left="2780" w:hanging="160"/>
      </w:pPr>
      <w:rPr>
        <w:rFonts w:hint="default"/>
        <w:lang w:val="en-US" w:eastAsia="en-US" w:bidi="ar-SA"/>
      </w:rPr>
    </w:lvl>
    <w:lvl w:ilvl="3" w:tplc="CE644C70">
      <w:numFmt w:val="bullet"/>
      <w:lvlText w:val="•"/>
      <w:lvlJc w:val="left"/>
      <w:pPr>
        <w:ind w:left="3810" w:hanging="160"/>
      </w:pPr>
      <w:rPr>
        <w:rFonts w:hint="default"/>
        <w:lang w:val="en-US" w:eastAsia="en-US" w:bidi="ar-SA"/>
      </w:rPr>
    </w:lvl>
    <w:lvl w:ilvl="4" w:tplc="B2E463A4">
      <w:numFmt w:val="bullet"/>
      <w:lvlText w:val="•"/>
      <w:lvlJc w:val="left"/>
      <w:pPr>
        <w:ind w:left="4840" w:hanging="160"/>
      </w:pPr>
      <w:rPr>
        <w:rFonts w:hint="default"/>
        <w:lang w:val="en-US" w:eastAsia="en-US" w:bidi="ar-SA"/>
      </w:rPr>
    </w:lvl>
    <w:lvl w:ilvl="5" w:tplc="0762BB26">
      <w:numFmt w:val="bullet"/>
      <w:lvlText w:val="•"/>
      <w:lvlJc w:val="left"/>
      <w:pPr>
        <w:ind w:left="5870" w:hanging="160"/>
      </w:pPr>
      <w:rPr>
        <w:rFonts w:hint="default"/>
        <w:lang w:val="en-US" w:eastAsia="en-US" w:bidi="ar-SA"/>
      </w:rPr>
    </w:lvl>
    <w:lvl w:ilvl="6" w:tplc="44A6F182">
      <w:numFmt w:val="bullet"/>
      <w:lvlText w:val="•"/>
      <w:lvlJc w:val="left"/>
      <w:pPr>
        <w:ind w:left="6900" w:hanging="160"/>
      </w:pPr>
      <w:rPr>
        <w:rFonts w:hint="default"/>
        <w:lang w:val="en-US" w:eastAsia="en-US" w:bidi="ar-SA"/>
      </w:rPr>
    </w:lvl>
    <w:lvl w:ilvl="7" w:tplc="989E6FE6">
      <w:numFmt w:val="bullet"/>
      <w:lvlText w:val="•"/>
      <w:lvlJc w:val="left"/>
      <w:pPr>
        <w:ind w:left="7930" w:hanging="160"/>
      </w:pPr>
      <w:rPr>
        <w:rFonts w:hint="default"/>
        <w:lang w:val="en-US" w:eastAsia="en-US" w:bidi="ar-SA"/>
      </w:rPr>
    </w:lvl>
    <w:lvl w:ilvl="8" w:tplc="31804B6E">
      <w:numFmt w:val="bullet"/>
      <w:lvlText w:val="•"/>
      <w:lvlJc w:val="left"/>
      <w:pPr>
        <w:ind w:left="8960" w:hanging="160"/>
      </w:pPr>
      <w:rPr>
        <w:rFonts w:hint="default"/>
        <w:lang w:val="en-US" w:eastAsia="en-US" w:bidi="ar-SA"/>
      </w:rPr>
    </w:lvl>
  </w:abstractNum>
  <w:abstractNum w:abstractNumId="119" w15:restartNumberingAfterBreak="0">
    <w:nsid w:val="60CB2229"/>
    <w:multiLevelType w:val="hybridMultilevel"/>
    <w:tmpl w:val="6E182300"/>
    <w:lvl w:ilvl="0" w:tplc="2CB4731A">
      <w:start w:val="1"/>
      <w:numFmt w:val="decimal"/>
      <w:lvlText w:val="%1."/>
      <w:lvlJc w:val="left"/>
      <w:pPr>
        <w:ind w:left="718"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1" w:tplc="4FCA7F98">
      <w:start w:val="1"/>
      <w:numFmt w:val="decimal"/>
      <w:lvlText w:val="%2."/>
      <w:lvlJc w:val="left"/>
      <w:pPr>
        <w:ind w:left="1156"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2" w:tplc="55B0D73A">
      <w:numFmt w:val="bullet"/>
      <w:lvlText w:val="•"/>
      <w:lvlJc w:val="left"/>
      <w:pPr>
        <w:ind w:left="2255" w:hanging="231"/>
      </w:pPr>
      <w:rPr>
        <w:rFonts w:hint="default"/>
        <w:lang w:val="en-US" w:eastAsia="en-US" w:bidi="ar-SA"/>
      </w:rPr>
    </w:lvl>
    <w:lvl w:ilvl="3" w:tplc="6F7E96EE">
      <w:numFmt w:val="bullet"/>
      <w:lvlText w:val="•"/>
      <w:lvlJc w:val="left"/>
      <w:pPr>
        <w:ind w:left="3351" w:hanging="231"/>
      </w:pPr>
      <w:rPr>
        <w:rFonts w:hint="default"/>
        <w:lang w:val="en-US" w:eastAsia="en-US" w:bidi="ar-SA"/>
      </w:rPr>
    </w:lvl>
    <w:lvl w:ilvl="4" w:tplc="999A23DE">
      <w:numFmt w:val="bullet"/>
      <w:lvlText w:val="•"/>
      <w:lvlJc w:val="left"/>
      <w:pPr>
        <w:ind w:left="4446" w:hanging="231"/>
      </w:pPr>
      <w:rPr>
        <w:rFonts w:hint="default"/>
        <w:lang w:val="en-US" w:eastAsia="en-US" w:bidi="ar-SA"/>
      </w:rPr>
    </w:lvl>
    <w:lvl w:ilvl="5" w:tplc="726C24E4">
      <w:numFmt w:val="bullet"/>
      <w:lvlText w:val="•"/>
      <w:lvlJc w:val="left"/>
      <w:pPr>
        <w:ind w:left="5542" w:hanging="231"/>
      </w:pPr>
      <w:rPr>
        <w:rFonts w:hint="default"/>
        <w:lang w:val="en-US" w:eastAsia="en-US" w:bidi="ar-SA"/>
      </w:rPr>
    </w:lvl>
    <w:lvl w:ilvl="6" w:tplc="B04E1BAC">
      <w:numFmt w:val="bullet"/>
      <w:lvlText w:val="•"/>
      <w:lvlJc w:val="left"/>
      <w:pPr>
        <w:ind w:left="6637" w:hanging="231"/>
      </w:pPr>
      <w:rPr>
        <w:rFonts w:hint="default"/>
        <w:lang w:val="en-US" w:eastAsia="en-US" w:bidi="ar-SA"/>
      </w:rPr>
    </w:lvl>
    <w:lvl w:ilvl="7" w:tplc="D47AED3A">
      <w:numFmt w:val="bullet"/>
      <w:lvlText w:val="•"/>
      <w:lvlJc w:val="left"/>
      <w:pPr>
        <w:ind w:left="7733" w:hanging="231"/>
      </w:pPr>
      <w:rPr>
        <w:rFonts w:hint="default"/>
        <w:lang w:val="en-US" w:eastAsia="en-US" w:bidi="ar-SA"/>
      </w:rPr>
    </w:lvl>
    <w:lvl w:ilvl="8" w:tplc="6BC4A322">
      <w:numFmt w:val="bullet"/>
      <w:lvlText w:val="•"/>
      <w:lvlJc w:val="left"/>
      <w:pPr>
        <w:ind w:left="8828" w:hanging="231"/>
      </w:pPr>
      <w:rPr>
        <w:rFonts w:hint="default"/>
        <w:lang w:val="en-US" w:eastAsia="en-US" w:bidi="ar-SA"/>
      </w:rPr>
    </w:lvl>
  </w:abstractNum>
  <w:abstractNum w:abstractNumId="120" w15:restartNumberingAfterBreak="0">
    <w:nsid w:val="6103726E"/>
    <w:multiLevelType w:val="hybridMultilevel"/>
    <w:tmpl w:val="4ECEB3CA"/>
    <w:lvl w:ilvl="0" w:tplc="DA1C0C38">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292A7FB6">
      <w:numFmt w:val="bullet"/>
      <w:lvlText w:val="•"/>
      <w:lvlJc w:val="left"/>
      <w:pPr>
        <w:ind w:left="1750" w:hanging="160"/>
      </w:pPr>
      <w:rPr>
        <w:rFonts w:hint="default"/>
        <w:lang w:val="en-US" w:eastAsia="en-US" w:bidi="ar-SA"/>
      </w:rPr>
    </w:lvl>
    <w:lvl w:ilvl="2" w:tplc="E2CA2466">
      <w:numFmt w:val="bullet"/>
      <w:lvlText w:val="•"/>
      <w:lvlJc w:val="left"/>
      <w:pPr>
        <w:ind w:left="2780" w:hanging="160"/>
      </w:pPr>
      <w:rPr>
        <w:rFonts w:hint="default"/>
        <w:lang w:val="en-US" w:eastAsia="en-US" w:bidi="ar-SA"/>
      </w:rPr>
    </w:lvl>
    <w:lvl w:ilvl="3" w:tplc="E0F83B54">
      <w:numFmt w:val="bullet"/>
      <w:lvlText w:val="•"/>
      <w:lvlJc w:val="left"/>
      <w:pPr>
        <w:ind w:left="3810" w:hanging="160"/>
      </w:pPr>
      <w:rPr>
        <w:rFonts w:hint="default"/>
        <w:lang w:val="en-US" w:eastAsia="en-US" w:bidi="ar-SA"/>
      </w:rPr>
    </w:lvl>
    <w:lvl w:ilvl="4" w:tplc="5C92B002">
      <w:numFmt w:val="bullet"/>
      <w:lvlText w:val="•"/>
      <w:lvlJc w:val="left"/>
      <w:pPr>
        <w:ind w:left="4840" w:hanging="160"/>
      </w:pPr>
      <w:rPr>
        <w:rFonts w:hint="default"/>
        <w:lang w:val="en-US" w:eastAsia="en-US" w:bidi="ar-SA"/>
      </w:rPr>
    </w:lvl>
    <w:lvl w:ilvl="5" w:tplc="DACA212C">
      <w:numFmt w:val="bullet"/>
      <w:lvlText w:val="•"/>
      <w:lvlJc w:val="left"/>
      <w:pPr>
        <w:ind w:left="5870" w:hanging="160"/>
      </w:pPr>
      <w:rPr>
        <w:rFonts w:hint="default"/>
        <w:lang w:val="en-US" w:eastAsia="en-US" w:bidi="ar-SA"/>
      </w:rPr>
    </w:lvl>
    <w:lvl w:ilvl="6" w:tplc="1340F3B2">
      <w:numFmt w:val="bullet"/>
      <w:lvlText w:val="•"/>
      <w:lvlJc w:val="left"/>
      <w:pPr>
        <w:ind w:left="6900" w:hanging="160"/>
      </w:pPr>
      <w:rPr>
        <w:rFonts w:hint="default"/>
        <w:lang w:val="en-US" w:eastAsia="en-US" w:bidi="ar-SA"/>
      </w:rPr>
    </w:lvl>
    <w:lvl w:ilvl="7" w:tplc="A9CEEC0C">
      <w:numFmt w:val="bullet"/>
      <w:lvlText w:val="•"/>
      <w:lvlJc w:val="left"/>
      <w:pPr>
        <w:ind w:left="7930" w:hanging="160"/>
      </w:pPr>
      <w:rPr>
        <w:rFonts w:hint="default"/>
        <w:lang w:val="en-US" w:eastAsia="en-US" w:bidi="ar-SA"/>
      </w:rPr>
    </w:lvl>
    <w:lvl w:ilvl="8" w:tplc="08064338">
      <w:numFmt w:val="bullet"/>
      <w:lvlText w:val="•"/>
      <w:lvlJc w:val="left"/>
      <w:pPr>
        <w:ind w:left="8960" w:hanging="160"/>
      </w:pPr>
      <w:rPr>
        <w:rFonts w:hint="default"/>
        <w:lang w:val="en-US" w:eastAsia="en-US" w:bidi="ar-SA"/>
      </w:rPr>
    </w:lvl>
  </w:abstractNum>
  <w:abstractNum w:abstractNumId="121" w15:restartNumberingAfterBreak="0">
    <w:nsid w:val="624C3810"/>
    <w:multiLevelType w:val="hybridMultilevel"/>
    <w:tmpl w:val="F4BC92B6"/>
    <w:lvl w:ilvl="0" w:tplc="E3C6C318">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26EED2B2">
      <w:numFmt w:val="bullet"/>
      <w:lvlText w:val="•"/>
      <w:lvlJc w:val="left"/>
      <w:pPr>
        <w:ind w:left="1750" w:hanging="160"/>
      </w:pPr>
      <w:rPr>
        <w:rFonts w:hint="default"/>
        <w:lang w:val="en-US" w:eastAsia="en-US" w:bidi="ar-SA"/>
      </w:rPr>
    </w:lvl>
    <w:lvl w:ilvl="2" w:tplc="7996E188">
      <w:numFmt w:val="bullet"/>
      <w:lvlText w:val="•"/>
      <w:lvlJc w:val="left"/>
      <w:pPr>
        <w:ind w:left="2780" w:hanging="160"/>
      </w:pPr>
      <w:rPr>
        <w:rFonts w:hint="default"/>
        <w:lang w:val="en-US" w:eastAsia="en-US" w:bidi="ar-SA"/>
      </w:rPr>
    </w:lvl>
    <w:lvl w:ilvl="3" w:tplc="B86ECF68">
      <w:numFmt w:val="bullet"/>
      <w:lvlText w:val="•"/>
      <w:lvlJc w:val="left"/>
      <w:pPr>
        <w:ind w:left="3810" w:hanging="160"/>
      </w:pPr>
      <w:rPr>
        <w:rFonts w:hint="default"/>
        <w:lang w:val="en-US" w:eastAsia="en-US" w:bidi="ar-SA"/>
      </w:rPr>
    </w:lvl>
    <w:lvl w:ilvl="4" w:tplc="5134AD66">
      <w:numFmt w:val="bullet"/>
      <w:lvlText w:val="•"/>
      <w:lvlJc w:val="left"/>
      <w:pPr>
        <w:ind w:left="4840" w:hanging="160"/>
      </w:pPr>
      <w:rPr>
        <w:rFonts w:hint="default"/>
        <w:lang w:val="en-US" w:eastAsia="en-US" w:bidi="ar-SA"/>
      </w:rPr>
    </w:lvl>
    <w:lvl w:ilvl="5" w:tplc="A4C6E620">
      <w:numFmt w:val="bullet"/>
      <w:lvlText w:val="•"/>
      <w:lvlJc w:val="left"/>
      <w:pPr>
        <w:ind w:left="5870" w:hanging="160"/>
      </w:pPr>
      <w:rPr>
        <w:rFonts w:hint="default"/>
        <w:lang w:val="en-US" w:eastAsia="en-US" w:bidi="ar-SA"/>
      </w:rPr>
    </w:lvl>
    <w:lvl w:ilvl="6" w:tplc="0CC8C1E6">
      <w:numFmt w:val="bullet"/>
      <w:lvlText w:val="•"/>
      <w:lvlJc w:val="left"/>
      <w:pPr>
        <w:ind w:left="6900" w:hanging="160"/>
      </w:pPr>
      <w:rPr>
        <w:rFonts w:hint="default"/>
        <w:lang w:val="en-US" w:eastAsia="en-US" w:bidi="ar-SA"/>
      </w:rPr>
    </w:lvl>
    <w:lvl w:ilvl="7" w:tplc="3D08DC08">
      <w:numFmt w:val="bullet"/>
      <w:lvlText w:val="•"/>
      <w:lvlJc w:val="left"/>
      <w:pPr>
        <w:ind w:left="7930" w:hanging="160"/>
      </w:pPr>
      <w:rPr>
        <w:rFonts w:hint="default"/>
        <w:lang w:val="en-US" w:eastAsia="en-US" w:bidi="ar-SA"/>
      </w:rPr>
    </w:lvl>
    <w:lvl w:ilvl="8" w:tplc="A1D01E4C">
      <w:numFmt w:val="bullet"/>
      <w:lvlText w:val="•"/>
      <w:lvlJc w:val="left"/>
      <w:pPr>
        <w:ind w:left="8960" w:hanging="160"/>
      </w:pPr>
      <w:rPr>
        <w:rFonts w:hint="default"/>
        <w:lang w:val="en-US" w:eastAsia="en-US" w:bidi="ar-SA"/>
      </w:rPr>
    </w:lvl>
  </w:abstractNum>
  <w:abstractNum w:abstractNumId="122" w15:restartNumberingAfterBreak="0">
    <w:nsid w:val="62DB3D23"/>
    <w:multiLevelType w:val="hybridMultilevel"/>
    <w:tmpl w:val="351A793E"/>
    <w:lvl w:ilvl="0" w:tplc="C2DCF828">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99000D26">
      <w:numFmt w:val="bullet"/>
      <w:lvlText w:val="•"/>
      <w:lvlJc w:val="left"/>
      <w:pPr>
        <w:ind w:left="1750" w:hanging="160"/>
      </w:pPr>
      <w:rPr>
        <w:rFonts w:hint="default"/>
        <w:lang w:val="en-US" w:eastAsia="en-US" w:bidi="ar-SA"/>
      </w:rPr>
    </w:lvl>
    <w:lvl w:ilvl="2" w:tplc="D2A6A7B4">
      <w:numFmt w:val="bullet"/>
      <w:lvlText w:val="•"/>
      <w:lvlJc w:val="left"/>
      <w:pPr>
        <w:ind w:left="2780" w:hanging="160"/>
      </w:pPr>
      <w:rPr>
        <w:rFonts w:hint="default"/>
        <w:lang w:val="en-US" w:eastAsia="en-US" w:bidi="ar-SA"/>
      </w:rPr>
    </w:lvl>
    <w:lvl w:ilvl="3" w:tplc="38383170">
      <w:numFmt w:val="bullet"/>
      <w:lvlText w:val="•"/>
      <w:lvlJc w:val="left"/>
      <w:pPr>
        <w:ind w:left="3810" w:hanging="160"/>
      </w:pPr>
      <w:rPr>
        <w:rFonts w:hint="default"/>
        <w:lang w:val="en-US" w:eastAsia="en-US" w:bidi="ar-SA"/>
      </w:rPr>
    </w:lvl>
    <w:lvl w:ilvl="4" w:tplc="098A77C0">
      <w:numFmt w:val="bullet"/>
      <w:lvlText w:val="•"/>
      <w:lvlJc w:val="left"/>
      <w:pPr>
        <w:ind w:left="4840" w:hanging="160"/>
      </w:pPr>
      <w:rPr>
        <w:rFonts w:hint="default"/>
        <w:lang w:val="en-US" w:eastAsia="en-US" w:bidi="ar-SA"/>
      </w:rPr>
    </w:lvl>
    <w:lvl w:ilvl="5" w:tplc="6CE6549A">
      <w:numFmt w:val="bullet"/>
      <w:lvlText w:val="•"/>
      <w:lvlJc w:val="left"/>
      <w:pPr>
        <w:ind w:left="5870" w:hanging="160"/>
      </w:pPr>
      <w:rPr>
        <w:rFonts w:hint="default"/>
        <w:lang w:val="en-US" w:eastAsia="en-US" w:bidi="ar-SA"/>
      </w:rPr>
    </w:lvl>
    <w:lvl w:ilvl="6" w:tplc="FFA28752">
      <w:numFmt w:val="bullet"/>
      <w:lvlText w:val="•"/>
      <w:lvlJc w:val="left"/>
      <w:pPr>
        <w:ind w:left="6900" w:hanging="160"/>
      </w:pPr>
      <w:rPr>
        <w:rFonts w:hint="default"/>
        <w:lang w:val="en-US" w:eastAsia="en-US" w:bidi="ar-SA"/>
      </w:rPr>
    </w:lvl>
    <w:lvl w:ilvl="7" w:tplc="D9285328">
      <w:numFmt w:val="bullet"/>
      <w:lvlText w:val="•"/>
      <w:lvlJc w:val="left"/>
      <w:pPr>
        <w:ind w:left="7930" w:hanging="160"/>
      </w:pPr>
      <w:rPr>
        <w:rFonts w:hint="default"/>
        <w:lang w:val="en-US" w:eastAsia="en-US" w:bidi="ar-SA"/>
      </w:rPr>
    </w:lvl>
    <w:lvl w:ilvl="8" w:tplc="B6C06DF2">
      <w:numFmt w:val="bullet"/>
      <w:lvlText w:val="•"/>
      <w:lvlJc w:val="left"/>
      <w:pPr>
        <w:ind w:left="8960" w:hanging="160"/>
      </w:pPr>
      <w:rPr>
        <w:rFonts w:hint="default"/>
        <w:lang w:val="en-US" w:eastAsia="en-US" w:bidi="ar-SA"/>
      </w:rPr>
    </w:lvl>
  </w:abstractNum>
  <w:abstractNum w:abstractNumId="123" w15:restartNumberingAfterBreak="0">
    <w:nsid w:val="6404481C"/>
    <w:multiLevelType w:val="hybridMultilevel"/>
    <w:tmpl w:val="549AE85C"/>
    <w:lvl w:ilvl="0" w:tplc="ACE6975C">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4DF639B6">
      <w:numFmt w:val="bullet"/>
      <w:lvlText w:val="–"/>
      <w:lvlJc w:val="left"/>
      <w:pPr>
        <w:ind w:left="1156" w:hanging="180"/>
      </w:pPr>
      <w:rPr>
        <w:rFonts w:ascii="文泉驿微米黑" w:eastAsia="文泉驿微米黑" w:hAnsi="文泉驿微米黑" w:cs="文泉驿微米黑" w:hint="default"/>
        <w:b w:val="0"/>
        <w:bCs w:val="0"/>
        <w:i w:val="0"/>
        <w:iCs w:val="0"/>
        <w:w w:val="100"/>
        <w:sz w:val="16"/>
        <w:szCs w:val="16"/>
        <w:lang w:val="en-US" w:eastAsia="en-US" w:bidi="ar-SA"/>
      </w:rPr>
    </w:lvl>
    <w:lvl w:ilvl="2" w:tplc="77486548">
      <w:numFmt w:val="bullet"/>
      <w:lvlText w:val="•"/>
      <w:lvlJc w:val="left"/>
      <w:pPr>
        <w:ind w:left="2255" w:hanging="180"/>
      </w:pPr>
      <w:rPr>
        <w:rFonts w:hint="default"/>
        <w:lang w:val="en-US" w:eastAsia="en-US" w:bidi="ar-SA"/>
      </w:rPr>
    </w:lvl>
    <w:lvl w:ilvl="3" w:tplc="164001FC">
      <w:numFmt w:val="bullet"/>
      <w:lvlText w:val="•"/>
      <w:lvlJc w:val="left"/>
      <w:pPr>
        <w:ind w:left="3351" w:hanging="180"/>
      </w:pPr>
      <w:rPr>
        <w:rFonts w:hint="default"/>
        <w:lang w:val="en-US" w:eastAsia="en-US" w:bidi="ar-SA"/>
      </w:rPr>
    </w:lvl>
    <w:lvl w:ilvl="4" w:tplc="822C54AE">
      <w:numFmt w:val="bullet"/>
      <w:lvlText w:val="•"/>
      <w:lvlJc w:val="left"/>
      <w:pPr>
        <w:ind w:left="4446" w:hanging="180"/>
      </w:pPr>
      <w:rPr>
        <w:rFonts w:hint="default"/>
        <w:lang w:val="en-US" w:eastAsia="en-US" w:bidi="ar-SA"/>
      </w:rPr>
    </w:lvl>
    <w:lvl w:ilvl="5" w:tplc="2CD09EF6">
      <w:numFmt w:val="bullet"/>
      <w:lvlText w:val="•"/>
      <w:lvlJc w:val="left"/>
      <w:pPr>
        <w:ind w:left="5542" w:hanging="180"/>
      </w:pPr>
      <w:rPr>
        <w:rFonts w:hint="default"/>
        <w:lang w:val="en-US" w:eastAsia="en-US" w:bidi="ar-SA"/>
      </w:rPr>
    </w:lvl>
    <w:lvl w:ilvl="6" w:tplc="CC1A8508">
      <w:numFmt w:val="bullet"/>
      <w:lvlText w:val="•"/>
      <w:lvlJc w:val="left"/>
      <w:pPr>
        <w:ind w:left="6637" w:hanging="180"/>
      </w:pPr>
      <w:rPr>
        <w:rFonts w:hint="default"/>
        <w:lang w:val="en-US" w:eastAsia="en-US" w:bidi="ar-SA"/>
      </w:rPr>
    </w:lvl>
    <w:lvl w:ilvl="7" w:tplc="1B3AF99E">
      <w:numFmt w:val="bullet"/>
      <w:lvlText w:val="•"/>
      <w:lvlJc w:val="left"/>
      <w:pPr>
        <w:ind w:left="7733" w:hanging="180"/>
      </w:pPr>
      <w:rPr>
        <w:rFonts w:hint="default"/>
        <w:lang w:val="en-US" w:eastAsia="en-US" w:bidi="ar-SA"/>
      </w:rPr>
    </w:lvl>
    <w:lvl w:ilvl="8" w:tplc="E3560ADC">
      <w:numFmt w:val="bullet"/>
      <w:lvlText w:val="•"/>
      <w:lvlJc w:val="left"/>
      <w:pPr>
        <w:ind w:left="8828" w:hanging="180"/>
      </w:pPr>
      <w:rPr>
        <w:rFonts w:hint="default"/>
        <w:lang w:val="en-US" w:eastAsia="en-US" w:bidi="ar-SA"/>
      </w:rPr>
    </w:lvl>
  </w:abstractNum>
  <w:abstractNum w:abstractNumId="124" w15:restartNumberingAfterBreak="0">
    <w:nsid w:val="6A2E39F5"/>
    <w:multiLevelType w:val="hybridMultilevel"/>
    <w:tmpl w:val="44468C06"/>
    <w:lvl w:ilvl="0" w:tplc="5F2EF7DE">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8C4238BA">
      <w:numFmt w:val="bullet"/>
      <w:lvlText w:val="•"/>
      <w:lvlJc w:val="left"/>
      <w:pPr>
        <w:ind w:left="1750" w:hanging="160"/>
      </w:pPr>
      <w:rPr>
        <w:rFonts w:hint="default"/>
        <w:lang w:val="en-US" w:eastAsia="en-US" w:bidi="ar-SA"/>
      </w:rPr>
    </w:lvl>
    <w:lvl w:ilvl="2" w:tplc="974811C8">
      <w:numFmt w:val="bullet"/>
      <w:lvlText w:val="•"/>
      <w:lvlJc w:val="left"/>
      <w:pPr>
        <w:ind w:left="2780" w:hanging="160"/>
      </w:pPr>
      <w:rPr>
        <w:rFonts w:hint="default"/>
        <w:lang w:val="en-US" w:eastAsia="en-US" w:bidi="ar-SA"/>
      </w:rPr>
    </w:lvl>
    <w:lvl w:ilvl="3" w:tplc="9DC03740">
      <w:numFmt w:val="bullet"/>
      <w:lvlText w:val="•"/>
      <w:lvlJc w:val="left"/>
      <w:pPr>
        <w:ind w:left="3810" w:hanging="160"/>
      </w:pPr>
      <w:rPr>
        <w:rFonts w:hint="default"/>
        <w:lang w:val="en-US" w:eastAsia="en-US" w:bidi="ar-SA"/>
      </w:rPr>
    </w:lvl>
    <w:lvl w:ilvl="4" w:tplc="0B38D020">
      <w:numFmt w:val="bullet"/>
      <w:lvlText w:val="•"/>
      <w:lvlJc w:val="left"/>
      <w:pPr>
        <w:ind w:left="4840" w:hanging="160"/>
      </w:pPr>
      <w:rPr>
        <w:rFonts w:hint="default"/>
        <w:lang w:val="en-US" w:eastAsia="en-US" w:bidi="ar-SA"/>
      </w:rPr>
    </w:lvl>
    <w:lvl w:ilvl="5" w:tplc="EED85958">
      <w:numFmt w:val="bullet"/>
      <w:lvlText w:val="•"/>
      <w:lvlJc w:val="left"/>
      <w:pPr>
        <w:ind w:left="5870" w:hanging="160"/>
      </w:pPr>
      <w:rPr>
        <w:rFonts w:hint="default"/>
        <w:lang w:val="en-US" w:eastAsia="en-US" w:bidi="ar-SA"/>
      </w:rPr>
    </w:lvl>
    <w:lvl w:ilvl="6" w:tplc="0DBC6B64">
      <w:numFmt w:val="bullet"/>
      <w:lvlText w:val="•"/>
      <w:lvlJc w:val="left"/>
      <w:pPr>
        <w:ind w:left="6900" w:hanging="160"/>
      </w:pPr>
      <w:rPr>
        <w:rFonts w:hint="default"/>
        <w:lang w:val="en-US" w:eastAsia="en-US" w:bidi="ar-SA"/>
      </w:rPr>
    </w:lvl>
    <w:lvl w:ilvl="7" w:tplc="6282940A">
      <w:numFmt w:val="bullet"/>
      <w:lvlText w:val="•"/>
      <w:lvlJc w:val="left"/>
      <w:pPr>
        <w:ind w:left="7930" w:hanging="160"/>
      </w:pPr>
      <w:rPr>
        <w:rFonts w:hint="default"/>
        <w:lang w:val="en-US" w:eastAsia="en-US" w:bidi="ar-SA"/>
      </w:rPr>
    </w:lvl>
    <w:lvl w:ilvl="8" w:tplc="E11EFDE6">
      <w:numFmt w:val="bullet"/>
      <w:lvlText w:val="•"/>
      <w:lvlJc w:val="left"/>
      <w:pPr>
        <w:ind w:left="8960" w:hanging="160"/>
      </w:pPr>
      <w:rPr>
        <w:rFonts w:hint="default"/>
        <w:lang w:val="en-US" w:eastAsia="en-US" w:bidi="ar-SA"/>
      </w:rPr>
    </w:lvl>
  </w:abstractNum>
  <w:abstractNum w:abstractNumId="125" w15:restartNumberingAfterBreak="0">
    <w:nsid w:val="6A440204"/>
    <w:multiLevelType w:val="hybridMultilevel"/>
    <w:tmpl w:val="0A6C540A"/>
    <w:lvl w:ilvl="0" w:tplc="773A5B80">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CC2E9CC8">
      <w:numFmt w:val="bullet"/>
      <w:lvlText w:val="–"/>
      <w:lvlJc w:val="left"/>
      <w:pPr>
        <w:ind w:left="1156" w:hanging="180"/>
      </w:pPr>
      <w:rPr>
        <w:rFonts w:ascii="文泉驿微米黑" w:eastAsia="文泉驿微米黑" w:hAnsi="文泉驿微米黑" w:cs="文泉驿微米黑" w:hint="default"/>
        <w:b w:val="0"/>
        <w:bCs w:val="0"/>
        <w:i w:val="0"/>
        <w:iCs w:val="0"/>
        <w:w w:val="100"/>
        <w:sz w:val="16"/>
        <w:szCs w:val="16"/>
        <w:lang w:val="en-US" w:eastAsia="en-US" w:bidi="ar-SA"/>
      </w:rPr>
    </w:lvl>
    <w:lvl w:ilvl="2" w:tplc="1CAAFD8E">
      <w:numFmt w:val="bullet"/>
      <w:lvlText w:val="•"/>
      <w:lvlJc w:val="left"/>
      <w:pPr>
        <w:ind w:left="2255" w:hanging="180"/>
      </w:pPr>
      <w:rPr>
        <w:rFonts w:hint="default"/>
        <w:lang w:val="en-US" w:eastAsia="en-US" w:bidi="ar-SA"/>
      </w:rPr>
    </w:lvl>
    <w:lvl w:ilvl="3" w:tplc="FED4C542">
      <w:numFmt w:val="bullet"/>
      <w:lvlText w:val="•"/>
      <w:lvlJc w:val="left"/>
      <w:pPr>
        <w:ind w:left="3351" w:hanging="180"/>
      </w:pPr>
      <w:rPr>
        <w:rFonts w:hint="default"/>
        <w:lang w:val="en-US" w:eastAsia="en-US" w:bidi="ar-SA"/>
      </w:rPr>
    </w:lvl>
    <w:lvl w:ilvl="4" w:tplc="F670F114">
      <w:numFmt w:val="bullet"/>
      <w:lvlText w:val="•"/>
      <w:lvlJc w:val="left"/>
      <w:pPr>
        <w:ind w:left="4446" w:hanging="180"/>
      </w:pPr>
      <w:rPr>
        <w:rFonts w:hint="default"/>
        <w:lang w:val="en-US" w:eastAsia="en-US" w:bidi="ar-SA"/>
      </w:rPr>
    </w:lvl>
    <w:lvl w:ilvl="5" w:tplc="281AE36C">
      <w:numFmt w:val="bullet"/>
      <w:lvlText w:val="•"/>
      <w:lvlJc w:val="left"/>
      <w:pPr>
        <w:ind w:left="5542" w:hanging="180"/>
      </w:pPr>
      <w:rPr>
        <w:rFonts w:hint="default"/>
        <w:lang w:val="en-US" w:eastAsia="en-US" w:bidi="ar-SA"/>
      </w:rPr>
    </w:lvl>
    <w:lvl w:ilvl="6" w:tplc="63C03270">
      <w:numFmt w:val="bullet"/>
      <w:lvlText w:val="•"/>
      <w:lvlJc w:val="left"/>
      <w:pPr>
        <w:ind w:left="6637" w:hanging="180"/>
      </w:pPr>
      <w:rPr>
        <w:rFonts w:hint="default"/>
        <w:lang w:val="en-US" w:eastAsia="en-US" w:bidi="ar-SA"/>
      </w:rPr>
    </w:lvl>
    <w:lvl w:ilvl="7" w:tplc="7F904FFC">
      <w:numFmt w:val="bullet"/>
      <w:lvlText w:val="•"/>
      <w:lvlJc w:val="left"/>
      <w:pPr>
        <w:ind w:left="7733" w:hanging="180"/>
      </w:pPr>
      <w:rPr>
        <w:rFonts w:hint="default"/>
        <w:lang w:val="en-US" w:eastAsia="en-US" w:bidi="ar-SA"/>
      </w:rPr>
    </w:lvl>
    <w:lvl w:ilvl="8" w:tplc="F0F46578">
      <w:numFmt w:val="bullet"/>
      <w:lvlText w:val="•"/>
      <w:lvlJc w:val="left"/>
      <w:pPr>
        <w:ind w:left="8828" w:hanging="180"/>
      </w:pPr>
      <w:rPr>
        <w:rFonts w:hint="default"/>
        <w:lang w:val="en-US" w:eastAsia="en-US" w:bidi="ar-SA"/>
      </w:rPr>
    </w:lvl>
  </w:abstractNum>
  <w:abstractNum w:abstractNumId="126" w15:restartNumberingAfterBreak="0">
    <w:nsid w:val="6AB26CE9"/>
    <w:multiLevelType w:val="hybridMultilevel"/>
    <w:tmpl w:val="F4BC5A6C"/>
    <w:lvl w:ilvl="0" w:tplc="5920A78C">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10C22272">
      <w:numFmt w:val="bullet"/>
      <w:lvlText w:val="•"/>
      <w:lvlJc w:val="left"/>
      <w:pPr>
        <w:ind w:left="1750" w:hanging="160"/>
      </w:pPr>
      <w:rPr>
        <w:rFonts w:hint="default"/>
        <w:lang w:val="en-US" w:eastAsia="en-US" w:bidi="ar-SA"/>
      </w:rPr>
    </w:lvl>
    <w:lvl w:ilvl="2" w:tplc="C17AE282">
      <w:numFmt w:val="bullet"/>
      <w:lvlText w:val="•"/>
      <w:lvlJc w:val="left"/>
      <w:pPr>
        <w:ind w:left="2780" w:hanging="160"/>
      </w:pPr>
      <w:rPr>
        <w:rFonts w:hint="default"/>
        <w:lang w:val="en-US" w:eastAsia="en-US" w:bidi="ar-SA"/>
      </w:rPr>
    </w:lvl>
    <w:lvl w:ilvl="3" w:tplc="4BF093AA">
      <w:numFmt w:val="bullet"/>
      <w:lvlText w:val="•"/>
      <w:lvlJc w:val="left"/>
      <w:pPr>
        <w:ind w:left="3810" w:hanging="160"/>
      </w:pPr>
      <w:rPr>
        <w:rFonts w:hint="default"/>
        <w:lang w:val="en-US" w:eastAsia="en-US" w:bidi="ar-SA"/>
      </w:rPr>
    </w:lvl>
    <w:lvl w:ilvl="4" w:tplc="6E809DB8">
      <w:numFmt w:val="bullet"/>
      <w:lvlText w:val="•"/>
      <w:lvlJc w:val="left"/>
      <w:pPr>
        <w:ind w:left="4840" w:hanging="160"/>
      </w:pPr>
      <w:rPr>
        <w:rFonts w:hint="default"/>
        <w:lang w:val="en-US" w:eastAsia="en-US" w:bidi="ar-SA"/>
      </w:rPr>
    </w:lvl>
    <w:lvl w:ilvl="5" w:tplc="0C72BC4E">
      <w:numFmt w:val="bullet"/>
      <w:lvlText w:val="•"/>
      <w:lvlJc w:val="left"/>
      <w:pPr>
        <w:ind w:left="5870" w:hanging="160"/>
      </w:pPr>
      <w:rPr>
        <w:rFonts w:hint="default"/>
        <w:lang w:val="en-US" w:eastAsia="en-US" w:bidi="ar-SA"/>
      </w:rPr>
    </w:lvl>
    <w:lvl w:ilvl="6" w:tplc="A6D48BF0">
      <w:numFmt w:val="bullet"/>
      <w:lvlText w:val="•"/>
      <w:lvlJc w:val="left"/>
      <w:pPr>
        <w:ind w:left="6900" w:hanging="160"/>
      </w:pPr>
      <w:rPr>
        <w:rFonts w:hint="default"/>
        <w:lang w:val="en-US" w:eastAsia="en-US" w:bidi="ar-SA"/>
      </w:rPr>
    </w:lvl>
    <w:lvl w:ilvl="7" w:tplc="DACEC3DC">
      <w:numFmt w:val="bullet"/>
      <w:lvlText w:val="•"/>
      <w:lvlJc w:val="left"/>
      <w:pPr>
        <w:ind w:left="7930" w:hanging="160"/>
      </w:pPr>
      <w:rPr>
        <w:rFonts w:hint="default"/>
        <w:lang w:val="en-US" w:eastAsia="en-US" w:bidi="ar-SA"/>
      </w:rPr>
    </w:lvl>
    <w:lvl w:ilvl="8" w:tplc="6CB4ADE6">
      <w:numFmt w:val="bullet"/>
      <w:lvlText w:val="•"/>
      <w:lvlJc w:val="left"/>
      <w:pPr>
        <w:ind w:left="8960" w:hanging="160"/>
      </w:pPr>
      <w:rPr>
        <w:rFonts w:hint="default"/>
        <w:lang w:val="en-US" w:eastAsia="en-US" w:bidi="ar-SA"/>
      </w:rPr>
    </w:lvl>
  </w:abstractNum>
  <w:abstractNum w:abstractNumId="127" w15:restartNumberingAfterBreak="0">
    <w:nsid w:val="6B08691B"/>
    <w:multiLevelType w:val="hybridMultilevel"/>
    <w:tmpl w:val="213655CA"/>
    <w:lvl w:ilvl="0" w:tplc="88607534">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D6E0F466">
      <w:numFmt w:val="bullet"/>
      <w:lvlText w:val="•"/>
      <w:lvlJc w:val="left"/>
      <w:pPr>
        <w:ind w:left="1750" w:hanging="160"/>
      </w:pPr>
      <w:rPr>
        <w:rFonts w:hint="default"/>
        <w:lang w:val="en-US" w:eastAsia="en-US" w:bidi="ar-SA"/>
      </w:rPr>
    </w:lvl>
    <w:lvl w:ilvl="2" w:tplc="A3EAD720">
      <w:numFmt w:val="bullet"/>
      <w:lvlText w:val="•"/>
      <w:lvlJc w:val="left"/>
      <w:pPr>
        <w:ind w:left="2780" w:hanging="160"/>
      </w:pPr>
      <w:rPr>
        <w:rFonts w:hint="default"/>
        <w:lang w:val="en-US" w:eastAsia="en-US" w:bidi="ar-SA"/>
      </w:rPr>
    </w:lvl>
    <w:lvl w:ilvl="3" w:tplc="8E688D38">
      <w:numFmt w:val="bullet"/>
      <w:lvlText w:val="•"/>
      <w:lvlJc w:val="left"/>
      <w:pPr>
        <w:ind w:left="3810" w:hanging="160"/>
      </w:pPr>
      <w:rPr>
        <w:rFonts w:hint="default"/>
        <w:lang w:val="en-US" w:eastAsia="en-US" w:bidi="ar-SA"/>
      </w:rPr>
    </w:lvl>
    <w:lvl w:ilvl="4" w:tplc="114250C4">
      <w:numFmt w:val="bullet"/>
      <w:lvlText w:val="•"/>
      <w:lvlJc w:val="left"/>
      <w:pPr>
        <w:ind w:left="4840" w:hanging="160"/>
      </w:pPr>
      <w:rPr>
        <w:rFonts w:hint="default"/>
        <w:lang w:val="en-US" w:eastAsia="en-US" w:bidi="ar-SA"/>
      </w:rPr>
    </w:lvl>
    <w:lvl w:ilvl="5" w:tplc="EDCA0768">
      <w:numFmt w:val="bullet"/>
      <w:lvlText w:val="•"/>
      <w:lvlJc w:val="left"/>
      <w:pPr>
        <w:ind w:left="5870" w:hanging="160"/>
      </w:pPr>
      <w:rPr>
        <w:rFonts w:hint="default"/>
        <w:lang w:val="en-US" w:eastAsia="en-US" w:bidi="ar-SA"/>
      </w:rPr>
    </w:lvl>
    <w:lvl w:ilvl="6" w:tplc="864C79FC">
      <w:numFmt w:val="bullet"/>
      <w:lvlText w:val="•"/>
      <w:lvlJc w:val="left"/>
      <w:pPr>
        <w:ind w:left="6900" w:hanging="160"/>
      </w:pPr>
      <w:rPr>
        <w:rFonts w:hint="default"/>
        <w:lang w:val="en-US" w:eastAsia="en-US" w:bidi="ar-SA"/>
      </w:rPr>
    </w:lvl>
    <w:lvl w:ilvl="7" w:tplc="5B4CF67C">
      <w:numFmt w:val="bullet"/>
      <w:lvlText w:val="•"/>
      <w:lvlJc w:val="left"/>
      <w:pPr>
        <w:ind w:left="7930" w:hanging="160"/>
      </w:pPr>
      <w:rPr>
        <w:rFonts w:hint="default"/>
        <w:lang w:val="en-US" w:eastAsia="en-US" w:bidi="ar-SA"/>
      </w:rPr>
    </w:lvl>
    <w:lvl w:ilvl="8" w:tplc="84EE05A4">
      <w:numFmt w:val="bullet"/>
      <w:lvlText w:val="•"/>
      <w:lvlJc w:val="left"/>
      <w:pPr>
        <w:ind w:left="8960" w:hanging="160"/>
      </w:pPr>
      <w:rPr>
        <w:rFonts w:hint="default"/>
        <w:lang w:val="en-US" w:eastAsia="en-US" w:bidi="ar-SA"/>
      </w:rPr>
    </w:lvl>
  </w:abstractNum>
  <w:abstractNum w:abstractNumId="128" w15:restartNumberingAfterBreak="0">
    <w:nsid w:val="6B3C2011"/>
    <w:multiLevelType w:val="hybridMultilevel"/>
    <w:tmpl w:val="ADB2FA18"/>
    <w:lvl w:ilvl="0" w:tplc="FD4AA2B0">
      <w:start w:val="1"/>
      <w:numFmt w:val="decimal"/>
      <w:lvlText w:val="%1."/>
      <w:lvlJc w:val="left"/>
      <w:pPr>
        <w:ind w:left="718"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1" w:tplc="D2C8E39E">
      <w:numFmt w:val="bullet"/>
      <w:lvlText w:val="•"/>
      <w:lvlJc w:val="left"/>
      <w:pPr>
        <w:ind w:left="1156" w:hanging="160"/>
      </w:pPr>
      <w:rPr>
        <w:rFonts w:ascii="文泉驿微米黑" w:eastAsia="文泉驿微米黑" w:hAnsi="文泉驿微米黑" w:cs="文泉驿微米黑" w:hint="default"/>
        <w:b w:val="0"/>
        <w:bCs w:val="0"/>
        <w:i w:val="0"/>
        <w:iCs w:val="0"/>
        <w:w w:val="100"/>
        <w:sz w:val="16"/>
        <w:szCs w:val="16"/>
        <w:lang w:val="en-US" w:eastAsia="en-US" w:bidi="ar-SA"/>
      </w:rPr>
    </w:lvl>
    <w:lvl w:ilvl="2" w:tplc="C260983C">
      <w:numFmt w:val="bullet"/>
      <w:lvlText w:val="•"/>
      <w:lvlJc w:val="left"/>
      <w:pPr>
        <w:ind w:left="2255" w:hanging="160"/>
      </w:pPr>
      <w:rPr>
        <w:rFonts w:hint="default"/>
        <w:lang w:val="en-US" w:eastAsia="en-US" w:bidi="ar-SA"/>
      </w:rPr>
    </w:lvl>
    <w:lvl w:ilvl="3" w:tplc="E166828A">
      <w:numFmt w:val="bullet"/>
      <w:lvlText w:val="•"/>
      <w:lvlJc w:val="left"/>
      <w:pPr>
        <w:ind w:left="3351" w:hanging="160"/>
      </w:pPr>
      <w:rPr>
        <w:rFonts w:hint="default"/>
        <w:lang w:val="en-US" w:eastAsia="en-US" w:bidi="ar-SA"/>
      </w:rPr>
    </w:lvl>
    <w:lvl w:ilvl="4" w:tplc="65F6EB6A">
      <w:numFmt w:val="bullet"/>
      <w:lvlText w:val="•"/>
      <w:lvlJc w:val="left"/>
      <w:pPr>
        <w:ind w:left="4446" w:hanging="160"/>
      </w:pPr>
      <w:rPr>
        <w:rFonts w:hint="default"/>
        <w:lang w:val="en-US" w:eastAsia="en-US" w:bidi="ar-SA"/>
      </w:rPr>
    </w:lvl>
    <w:lvl w:ilvl="5" w:tplc="075A5DD6">
      <w:numFmt w:val="bullet"/>
      <w:lvlText w:val="•"/>
      <w:lvlJc w:val="left"/>
      <w:pPr>
        <w:ind w:left="5542" w:hanging="160"/>
      </w:pPr>
      <w:rPr>
        <w:rFonts w:hint="default"/>
        <w:lang w:val="en-US" w:eastAsia="en-US" w:bidi="ar-SA"/>
      </w:rPr>
    </w:lvl>
    <w:lvl w:ilvl="6" w:tplc="3B62A904">
      <w:numFmt w:val="bullet"/>
      <w:lvlText w:val="•"/>
      <w:lvlJc w:val="left"/>
      <w:pPr>
        <w:ind w:left="6637" w:hanging="160"/>
      </w:pPr>
      <w:rPr>
        <w:rFonts w:hint="default"/>
        <w:lang w:val="en-US" w:eastAsia="en-US" w:bidi="ar-SA"/>
      </w:rPr>
    </w:lvl>
    <w:lvl w:ilvl="7" w:tplc="84D8F14C">
      <w:numFmt w:val="bullet"/>
      <w:lvlText w:val="•"/>
      <w:lvlJc w:val="left"/>
      <w:pPr>
        <w:ind w:left="7733" w:hanging="160"/>
      </w:pPr>
      <w:rPr>
        <w:rFonts w:hint="default"/>
        <w:lang w:val="en-US" w:eastAsia="en-US" w:bidi="ar-SA"/>
      </w:rPr>
    </w:lvl>
    <w:lvl w:ilvl="8" w:tplc="8C9807A2">
      <w:numFmt w:val="bullet"/>
      <w:lvlText w:val="•"/>
      <w:lvlJc w:val="left"/>
      <w:pPr>
        <w:ind w:left="8828" w:hanging="160"/>
      </w:pPr>
      <w:rPr>
        <w:rFonts w:hint="default"/>
        <w:lang w:val="en-US" w:eastAsia="en-US" w:bidi="ar-SA"/>
      </w:rPr>
    </w:lvl>
  </w:abstractNum>
  <w:abstractNum w:abstractNumId="129" w15:restartNumberingAfterBreak="0">
    <w:nsid w:val="6B4807DD"/>
    <w:multiLevelType w:val="hybridMultilevel"/>
    <w:tmpl w:val="8DC68542"/>
    <w:lvl w:ilvl="0" w:tplc="C32A9D3E">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E6E8119A">
      <w:numFmt w:val="bullet"/>
      <w:lvlText w:val="–"/>
      <w:lvlJc w:val="left"/>
      <w:pPr>
        <w:ind w:left="1156" w:hanging="180"/>
      </w:pPr>
      <w:rPr>
        <w:rFonts w:ascii="文泉驿微米黑" w:eastAsia="文泉驿微米黑" w:hAnsi="文泉驿微米黑" w:cs="文泉驿微米黑" w:hint="default"/>
        <w:b w:val="0"/>
        <w:bCs w:val="0"/>
        <w:i w:val="0"/>
        <w:iCs w:val="0"/>
        <w:w w:val="100"/>
        <w:sz w:val="16"/>
        <w:szCs w:val="16"/>
        <w:lang w:val="en-US" w:eastAsia="en-US" w:bidi="ar-SA"/>
      </w:rPr>
    </w:lvl>
    <w:lvl w:ilvl="2" w:tplc="A84AB4CA">
      <w:numFmt w:val="bullet"/>
      <w:lvlText w:val="•"/>
      <w:lvlJc w:val="left"/>
      <w:pPr>
        <w:ind w:left="2255" w:hanging="180"/>
      </w:pPr>
      <w:rPr>
        <w:rFonts w:hint="default"/>
        <w:lang w:val="en-US" w:eastAsia="en-US" w:bidi="ar-SA"/>
      </w:rPr>
    </w:lvl>
    <w:lvl w:ilvl="3" w:tplc="53427AD6">
      <w:numFmt w:val="bullet"/>
      <w:lvlText w:val="•"/>
      <w:lvlJc w:val="left"/>
      <w:pPr>
        <w:ind w:left="3351" w:hanging="180"/>
      </w:pPr>
      <w:rPr>
        <w:rFonts w:hint="default"/>
        <w:lang w:val="en-US" w:eastAsia="en-US" w:bidi="ar-SA"/>
      </w:rPr>
    </w:lvl>
    <w:lvl w:ilvl="4" w:tplc="C33079F2">
      <w:numFmt w:val="bullet"/>
      <w:lvlText w:val="•"/>
      <w:lvlJc w:val="left"/>
      <w:pPr>
        <w:ind w:left="4446" w:hanging="180"/>
      </w:pPr>
      <w:rPr>
        <w:rFonts w:hint="default"/>
        <w:lang w:val="en-US" w:eastAsia="en-US" w:bidi="ar-SA"/>
      </w:rPr>
    </w:lvl>
    <w:lvl w:ilvl="5" w:tplc="AD18EAC8">
      <w:numFmt w:val="bullet"/>
      <w:lvlText w:val="•"/>
      <w:lvlJc w:val="left"/>
      <w:pPr>
        <w:ind w:left="5542" w:hanging="180"/>
      </w:pPr>
      <w:rPr>
        <w:rFonts w:hint="default"/>
        <w:lang w:val="en-US" w:eastAsia="en-US" w:bidi="ar-SA"/>
      </w:rPr>
    </w:lvl>
    <w:lvl w:ilvl="6" w:tplc="AB52FCDA">
      <w:numFmt w:val="bullet"/>
      <w:lvlText w:val="•"/>
      <w:lvlJc w:val="left"/>
      <w:pPr>
        <w:ind w:left="6637" w:hanging="180"/>
      </w:pPr>
      <w:rPr>
        <w:rFonts w:hint="default"/>
        <w:lang w:val="en-US" w:eastAsia="en-US" w:bidi="ar-SA"/>
      </w:rPr>
    </w:lvl>
    <w:lvl w:ilvl="7" w:tplc="C0844018">
      <w:numFmt w:val="bullet"/>
      <w:lvlText w:val="•"/>
      <w:lvlJc w:val="left"/>
      <w:pPr>
        <w:ind w:left="7733" w:hanging="180"/>
      </w:pPr>
      <w:rPr>
        <w:rFonts w:hint="default"/>
        <w:lang w:val="en-US" w:eastAsia="en-US" w:bidi="ar-SA"/>
      </w:rPr>
    </w:lvl>
    <w:lvl w:ilvl="8" w:tplc="3606E39E">
      <w:numFmt w:val="bullet"/>
      <w:lvlText w:val="•"/>
      <w:lvlJc w:val="left"/>
      <w:pPr>
        <w:ind w:left="8828" w:hanging="180"/>
      </w:pPr>
      <w:rPr>
        <w:rFonts w:hint="default"/>
        <w:lang w:val="en-US" w:eastAsia="en-US" w:bidi="ar-SA"/>
      </w:rPr>
    </w:lvl>
  </w:abstractNum>
  <w:abstractNum w:abstractNumId="130" w15:restartNumberingAfterBreak="0">
    <w:nsid w:val="6B4D30FE"/>
    <w:multiLevelType w:val="hybridMultilevel"/>
    <w:tmpl w:val="6688DF3C"/>
    <w:lvl w:ilvl="0" w:tplc="B8760560">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A97EC2A2">
      <w:numFmt w:val="bullet"/>
      <w:lvlText w:val="•"/>
      <w:lvlJc w:val="left"/>
      <w:pPr>
        <w:ind w:left="1750" w:hanging="160"/>
      </w:pPr>
      <w:rPr>
        <w:rFonts w:hint="default"/>
        <w:lang w:val="en-US" w:eastAsia="en-US" w:bidi="ar-SA"/>
      </w:rPr>
    </w:lvl>
    <w:lvl w:ilvl="2" w:tplc="6FE87914">
      <w:numFmt w:val="bullet"/>
      <w:lvlText w:val="•"/>
      <w:lvlJc w:val="left"/>
      <w:pPr>
        <w:ind w:left="2780" w:hanging="160"/>
      </w:pPr>
      <w:rPr>
        <w:rFonts w:hint="default"/>
        <w:lang w:val="en-US" w:eastAsia="en-US" w:bidi="ar-SA"/>
      </w:rPr>
    </w:lvl>
    <w:lvl w:ilvl="3" w:tplc="78A4C06E">
      <w:numFmt w:val="bullet"/>
      <w:lvlText w:val="•"/>
      <w:lvlJc w:val="left"/>
      <w:pPr>
        <w:ind w:left="3810" w:hanging="160"/>
      </w:pPr>
      <w:rPr>
        <w:rFonts w:hint="default"/>
        <w:lang w:val="en-US" w:eastAsia="en-US" w:bidi="ar-SA"/>
      </w:rPr>
    </w:lvl>
    <w:lvl w:ilvl="4" w:tplc="F71A3FF0">
      <w:numFmt w:val="bullet"/>
      <w:lvlText w:val="•"/>
      <w:lvlJc w:val="left"/>
      <w:pPr>
        <w:ind w:left="4840" w:hanging="160"/>
      </w:pPr>
      <w:rPr>
        <w:rFonts w:hint="default"/>
        <w:lang w:val="en-US" w:eastAsia="en-US" w:bidi="ar-SA"/>
      </w:rPr>
    </w:lvl>
    <w:lvl w:ilvl="5" w:tplc="5E5E9CCA">
      <w:numFmt w:val="bullet"/>
      <w:lvlText w:val="•"/>
      <w:lvlJc w:val="left"/>
      <w:pPr>
        <w:ind w:left="5870" w:hanging="160"/>
      </w:pPr>
      <w:rPr>
        <w:rFonts w:hint="default"/>
        <w:lang w:val="en-US" w:eastAsia="en-US" w:bidi="ar-SA"/>
      </w:rPr>
    </w:lvl>
    <w:lvl w:ilvl="6" w:tplc="9F0E5F2C">
      <w:numFmt w:val="bullet"/>
      <w:lvlText w:val="•"/>
      <w:lvlJc w:val="left"/>
      <w:pPr>
        <w:ind w:left="6900" w:hanging="160"/>
      </w:pPr>
      <w:rPr>
        <w:rFonts w:hint="default"/>
        <w:lang w:val="en-US" w:eastAsia="en-US" w:bidi="ar-SA"/>
      </w:rPr>
    </w:lvl>
    <w:lvl w:ilvl="7" w:tplc="8C5C3752">
      <w:numFmt w:val="bullet"/>
      <w:lvlText w:val="•"/>
      <w:lvlJc w:val="left"/>
      <w:pPr>
        <w:ind w:left="7930" w:hanging="160"/>
      </w:pPr>
      <w:rPr>
        <w:rFonts w:hint="default"/>
        <w:lang w:val="en-US" w:eastAsia="en-US" w:bidi="ar-SA"/>
      </w:rPr>
    </w:lvl>
    <w:lvl w:ilvl="8" w:tplc="9B36EE7A">
      <w:numFmt w:val="bullet"/>
      <w:lvlText w:val="•"/>
      <w:lvlJc w:val="left"/>
      <w:pPr>
        <w:ind w:left="8960" w:hanging="160"/>
      </w:pPr>
      <w:rPr>
        <w:rFonts w:hint="default"/>
        <w:lang w:val="en-US" w:eastAsia="en-US" w:bidi="ar-SA"/>
      </w:rPr>
    </w:lvl>
  </w:abstractNum>
  <w:abstractNum w:abstractNumId="131" w15:restartNumberingAfterBreak="0">
    <w:nsid w:val="6BC648C3"/>
    <w:multiLevelType w:val="hybridMultilevel"/>
    <w:tmpl w:val="2878D6E8"/>
    <w:lvl w:ilvl="0" w:tplc="2F8215C4">
      <w:numFmt w:val="bullet"/>
      <w:lvlText w:val="•"/>
      <w:lvlJc w:val="left"/>
      <w:pPr>
        <w:ind w:left="220"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60D8CB4E">
      <w:numFmt w:val="bullet"/>
      <w:lvlText w:val="•"/>
      <w:lvlJc w:val="left"/>
      <w:pPr>
        <w:ind w:left="1300" w:hanging="160"/>
      </w:pPr>
      <w:rPr>
        <w:rFonts w:hint="default"/>
        <w:lang w:val="en-US" w:eastAsia="en-US" w:bidi="ar-SA"/>
      </w:rPr>
    </w:lvl>
    <w:lvl w:ilvl="2" w:tplc="17E8A4FE">
      <w:numFmt w:val="bullet"/>
      <w:lvlText w:val="•"/>
      <w:lvlJc w:val="left"/>
      <w:pPr>
        <w:ind w:left="2380" w:hanging="160"/>
      </w:pPr>
      <w:rPr>
        <w:rFonts w:hint="default"/>
        <w:lang w:val="en-US" w:eastAsia="en-US" w:bidi="ar-SA"/>
      </w:rPr>
    </w:lvl>
    <w:lvl w:ilvl="3" w:tplc="33A47428">
      <w:numFmt w:val="bullet"/>
      <w:lvlText w:val="•"/>
      <w:lvlJc w:val="left"/>
      <w:pPr>
        <w:ind w:left="3460" w:hanging="160"/>
      </w:pPr>
      <w:rPr>
        <w:rFonts w:hint="default"/>
        <w:lang w:val="en-US" w:eastAsia="en-US" w:bidi="ar-SA"/>
      </w:rPr>
    </w:lvl>
    <w:lvl w:ilvl="4" w:tplc="A2D65774">
      <w:numFmt w:val="bullet"/>
      <w:lvlText w:val="•"/>
      <w:lvlJc w:val="left"/>
      <w:pPr>
        <w:ind w:left="4540" w:hanging="160"/>
      </w:pPr>
      <w:rPr>
        <w:rFonts w:hint="default"/>
        <w:lang w:val="en-US" w:eastAsia="en-US" w:bidi="ar-SA"/>
      </w:rPr>
    </w:lvl>
    <w:lvl w:ilvl="5" w:tplc="8220A01A">
      <w:numFmt w:val="bullet"/>
      <w:lvlText w:val="•"/>
      <w:lvlJc w:val="left"/>
      <w:pPr>
        <w:ind w:left="5620" w:hanging="160"/>
      </w:pPr>
      <w:rPr>
        <w:rFonts w:hint="default"/>
        <w:lang w:val="en-US" w:eastAsia="en-US" w:bidi="ar-SA"/>
      </w:rPr>
    </w:lvl>
    <w:lvl w:ilvl="6" w:tplc="7D267B0A">
      <w:numFmt w:val="bullet"/>
      <w:lvlText w:val="•"/>
      <w:lvlJc w:val="left"/>
      <w:pPr>
        <w:ind w:left="6700" w:hanging="160"/>
      </w:pPr>
      <w:rPr>
        <w:rFonts w:hint="default"/>
        <w:lang w:val="en-US" w:eastAsia="en-US" w:bidi="ar-SA"/>
      </w:rPr>
    </w:lvl>
    <w:lvl w:ilvl="7" w:tplc="B9AED73C">
      <w:numFmt w:val="bullet"/>
      <w:lvlText w:val="•"/>
      <w:lvlJc w:val="left"/>
      <w:pPr>
        <w:ind w:left="7780" w:hanging="160"/>
      </w:pPr>
      <w:rPr>
        <w:rFonts w:hint="default"/>
        <w:lang w:val="en-US" w:eastAsia="en-US" w:bidi="ar-SA"/>
      </w:rPr>
    </w:lvl>
    <w:lvl w:ilvl="8" w:tplc="AE0EBA64">
      <w:numFmt w:val="bullet"/>
      <w:lvlText w:val="•"/>
      <w:lvlJc w:val="left"/>
      <w:pPr>
        <w:ind w:left="8860" w:hanging="160"/>
      </w:pPr>
      <w:rPr>
        <w:rFonts w:hint="default"/>
        <w:lang w:val="en-US" w:eastAsia="en-US" w:bidi="ar-SA"/>
      </w:rPr>
    </w:lvl>
  </w:abstractNum>
  <w:abstractNum w:abstractNumId="132" w15:restartNumberingAfterBreak="0">
    <w:nsid w:val="6C6A6BAE"/>
    <w:multiLevelType w:val="hybridMultilevel"/>
    <w:tmpl w:val="632E4A06"/>
    <w:lvl w:ilvl="0" w:tplc="5210C156">
      <w:start w:val="1"/>
      <w:numFmt w:val="decimal"/>
      <w:lvlText w:val="%1."/>
      <w:lvlJc w:val="left"/>
      <w:pPr>
        <w:ind w:left="718"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1" w:tplc="B1A8FC34">
      <w:numFmt w:val="bullet"/>
      <w:lvlText w:val="•"/>
      <w:lvlJc w:val="left"/>
      <w:pPr>
        <w:ind w:left="1750" w:hanging="231"/>
      </w:pPr>
      <w:rPr>
        <w:rFonts w:hint="default"/>
        <w:lang w:val="en-US" w:eastAsia="en-US" w:bidi="ar-SA"/>
      </w:rPr>
    </w:lvl>
    <w:lvl w:ilvl="2" w:tplc="E67A5F88">
      <w:numFmt w:val="bullet"/>
      <w:lvlText w:val="•"/>
      <w:lvlJc w:val="left"/>
      <w:pPr>
        <w:ind w:left="2780" w:hanging="231"/>
      </w:pPr>
      <w:rPr>
        <w:rFonts w:hint="default"/>
        <w:lang w:val="en-US" w:eastAsia="en-US" w:bidi="ar-SA"/>
      </w:rPr>
    </w:lvl>
    <w:lvl w:ilvl="3" w:tplc="7FA69570">
      <w:numFmt w:val="bullet"/>
      <w:lvlText w:val="•"/>
      <w:lvlJc w:val="left"/>
      <w:pPr>
        <w:ind w:left="3810" w:hanging="231"/>
      </w:pPr>
      <w:rPr>
        <w:rFonts w:hint="default"/>
        <w:lang w:val="en-US" w:eastAsia="en-US" w:bidi="ar-SA"/>
      </w:rPr>
    </w:lvl>
    <w:lvl w:ilvl="4" w:tplc="8410F05C">
      <w:numFmt w:val="bullet"/>
      <w:lvlText w:val="•"/>
      <w:lvlJc w:val="left"/>
      <w:pPr>
        <w:ind w:left="4840" w:hanging="231"/>
      </w:pPr>
      <w:rPr>
        <w:rFonts w:hint="default"/>
        <w:lang w:val="en-US" w:eastAsia="en-US" w:bidi="ar-SA"/>
      </w:rPr>
    </w:lvl>
    <w:lvl w:ilvl="5" w:tplc="A5EAA474">
      <w:numFmt w:val="bullet"/>
      <w:lvlText w:val="•"/>
      <w:lvlJc w:val="left"/>
      <w:pPr>
        <w:ind w:left="5870" w:hanging="231"/>
      </w:pPr>
      <w:rPr>
        <w:rFonts w:hint="default"/>
        <w:lang w:val="en-US" w:eastAsia="en-US" w:bidi="ar-SA"/>
      </w:rPr>
    </w:lvl>
    <w:lvl w:ilvl="6" w:tplc="9AECFA6E">
      <w:numFmt w:val="bullet"/>
      <w:lvlText w:val="•"/>
      <w:lvlJc w:val="left"/>
      <w:pPr>
        <w:ind w:left="6900" w:hanging="231"/>
      </w:pPr>
      <w:rPr>
        <w:rFonts w:hint="default"/>
        <w:lang w:val="en-US" w:eastAsia="en-US" w:bidi="ar-SA"/>
      </w:rPr>
    </w:lvl>
    <w:lvl w:ilvl="7" w:tplc="18D63A4C">
      <w:numFmt w:val="bullet"/>
      <w:lvlText w:val="•"/>
      <w:lvlJc w:val="left"/>
      <w:pPr>
        <w:ind w:left="7930" w:hanging="231"/>
      </w:pPr>
      <w:rPr>
        <w:rFonts w:hint="default"/>
        <w:lang w:val="en-US" w:eastAsia="en-US" w:bidi="ar-SA"/>
      </w:rPr>
    </w:lvl>
    <w:lvl w:ilvl="8" w:tplc="FBCC8A10">
      <w:numFmt w:val="bullet"/>
      <w:lvlText w:val="•"/>
      <w:lvlJc w:val="left"/>
      <w:pPr>
        <w:ind w:left="8960" w:hanging="231"/>
      </w:pPr>
      <w:rPr>
        <w:rFonts w:hint="default"/>
        <w:lang w:val="en-US" w:eastAsia="en-US" w:bidi="ar-SA"/>
      </w:rPr>
    </w:lvl>
  </w:abstractNum>
  <w:abstractNum w:abstractNumId="133" w15:restartNumberingAfterBreak="0">
    <w:nsid w:val="6D25036C"/>
    <w:multiLevelType w:val="hybridMultilevel"/>
    <w:tmpl w:val="01487B78"/>
    <w:lvl w:ilvl="0" w:tplc="3686195C">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2A06A294">
      <w:numFmt w:val="bullet"/>
      <w:lvlText w:val="•"/>
      <w:lvlJc w:val="left"/>
      <w:pPr>
        <w:ind w:left="1750" w:hanging="160"/>
      </w:pPr>
      <w:rPr>
        <w:rFonts w:hint="default"/>
        <w:lang w:val="en-US" w:eastAsia="en-US" w:bidi="ar-SA"/>
      </w:rPr>
    </w:lvl>
    <w:lvl w:ilvl="2" w:tplc="78586930">
      <w:numFmt w:val="bullet"/>
      <w:lvlText w:val="•"/>
      <w:lvlJc w:val="left"/>
      <w:pPr>
        <w:ind w:left="2780" w:hanging="160"/>
      </w:pPr>
      <w:rPr>
        <w:rFonts w:hint="default"/>
        <w:lang w:val="en-US" w:eastAsia="en-US" w:bidi="ar-SA"/>
      </w:rPr>
    </w:lvl>
    <w:lvl w:ilvl="3" w:tplc="B324F84C">
      <w:numFmt w:val="bullet"/>
      <w:lvlText w:val="•"/>
      <w:lvlJc w:val="left"/>
      <w:pPr>
        <w:ind w:left="3810" w:hanging="160"/>
      </w:pPr>
      <w:rPr>
        <w:rFonts w:hint="default"/>
        <w:lang w:val="en-US" w:eastAsia="en-US" w:bidi="ar-SA"/>
      </w:rPr>
    </w:lvl>
    <w:lvl w:ilvl="4" w:tplc="30E29F7C">
      <w:numFmt w:val="bullet"/>
      <w:lvlText w:val="•"/>
      <w:lvlJc w:val="left"/>
      <w:pPr>
        <w:ind w:left="4840" w:hanging="160"/>
      </w:pPr>
      <w:rPr>
        <w:rFonts w:hint="default"/>
        <w:lang w:val="en-US" w:eastAsia="en-US" w:bidi="ar-SA"/>
      </w:rPr>
    </w:lvl>
    <w:lvl w:ilvl="5" w:tplc="E43EC7BA">
      <w:numFmt w:val="bullet"/>
      <w:lvlText w:val="•"/>
      <w:lvlJc w:val="left"/>
      <w:pPr>
        <w:ind w:left="5870" w:hanging="160"/>
      </w:pPr>
      <w:rPr>
        <w:rFonts w:hint="default"/>
        <w:lang w:val="en-US" w:eastAsia="en-US" w:bidi="ar-SA"/>
      </w:rPr>
    </w:lvl>
    <w:lvl w:ilvl="6" w:tplc="BB344EEE">
      <w:numFmt w:val="bullet"/>
      <w:lvlText w:val="•"/>
      <w:lvlJc w:val="left"/>
      <w:pPr>
        <w:ind w:left="6900" w:hanging="160"/>
      </w:pPr>
      <w:rPr>
        <w:rFonts w:hint="default"/>
        <w:lang w:val="en-US" w:eastAsia="en-US" w:bidi="ar-SA"/>
      </w:rPr>
    </w:lvl>
    <w:lvl w:ilvl="7" w:tplc="7B1AFC7A">
      <w:numFmt w:val="bullet"/>
      <w:lvlText w:val="•"/>
      <w:lvlJc w:val="left"/>
      <w:pPr>
        <w:ind w:left="7930" w:hanging="160"/>
      </w:pPr>
      <w:rPr>
        <w:rFonts w:hint="default"/>
        <w:lang w:val="en-US" w:eastAsia="en-US" w:bidi="ar-SA"/>
      </w:rPr>
    </w:lvl>
    <w:lvl w:ilvl="8" w:tplc="70A867AA">
      <w:numFmt w:val="bullet"/>
      <w:lvlText w:val="•"/>
      <w:lvlJc w:val="left"/>
      <w:pPr>
        <w:ind w:left="8960" w:hanging="160"/>
      </w:pPr>
      <w:rPr>
        <w:rFonts w:hint="default"/>
        <w:lang w:val="en-US" w:eastAsia="en-US" w:bidi="ar-SA"/>
      </w:rPr>
    </w:lvl>
  </w:abstractNum>
  <w:abstractNum w:abstractNumId="134" w15:restartNumberingAfterBreak="0">
    <w:nsid w:val="6D616E7B"/>
    <w:multiLevelType w:val="hybridMultilevel"/>
    <w:tmpl w:val="434054A0"/>
    <w:lvl w:ilvl="0" w:tplc="17544AC8">
      <w:start w:val="1"/>
      <w:numFmt w:val="decimal"/>
      <w:lvlText w:val="%1."/>
      <w:lvlJc w:val="left"/>
      <w:pPr>
        <w:ind w:left="718"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1" w:tplc="6C86B450">
      <w:numFmt w:val="bullet"/>
      <w:lvlText w:val="•"/>
      <w:lvlJc w:val="left"/>
      <w:pPr>
        <w:ind w:left="1750" w:hanging="231"/>
      </w:pPr>
      <w:rPr>
        <w:rFonts w:hint="default"/>
        <w:lang w:val="en-US" w:eastAsia="en-US" w:bidi="ar-SA"/>
      </w:rPr>
    </w:lvl>
    <w:lvl w:ilvl="2" w:tplc="044C3874">
      <w:numFmt w:val="bullet"/>
      <w:lvlText w:val="•"/>
      <w:lvlJc w:val="left"/>
      <w:pPr>
        <w:ind w:left="2780" w:hanging="231"/>
      </w:pPr>
      <w:rPr>
        <w:rFonts w:hint="default"/>
        <w:lang w:val="en-US" w:eastAsia="en-US" w:bidi="ar-SA"/>
      </w:rPr>
    </w:lvl>
    <w:lvl w:ilvl="3" w:tplc="0AEC5018">
      <w:numFmt w:val="bullet"/>
      <w:lvlText w:val="•"/>
      <w:lvlJc w:val="left"/>
      <w:pPr>
        <w:ind w:left="3810" w:hanging="231"/>
      </w:pPr>
      <w:rPr>
        <w:rFonts w:hint="default"/>
        <w:lang w:val="en-US" w:eastAsia="en-US" w:bidi="ar-SA"/>
      </w:rPr>
    </w:lvl>
    <w:lvl w:ilvl="4" w:tplc="1584E6F2">
      <w:numFmt w:val="bullet"/>
      <w:lvlText w:val="•"/>
      <w:lvlJc w:val="left"/>
      <w:pPr>
        <w:ind w:left="4840" w:hanging="231"/>
      </w:pPr>
      <w:rPr>
        <w:rFonts w:hint="default"/>
        <w:lang w:val="en-US" w:eastAsia="en-US" w:bidi="ar-SA"/>
      </w:rPr>
    </w:lvl>
    <w:lvl w:ilvl="5" w:tplc="58C01F06">
      <w:numFmt w:val="bullet"/>
      <w:lvlText w:val="•"/>
      <w:lvlJc w:val="left"/>
      <w:pPr>
        <w:ind w:left="5870" w:hanging="231"/>
      </w:pPr>
      <w:rPr>
        <w:rFonts w:hint="default"/>
        <w:lang w:val="en-US" w:eastAsia="en-US" w:bidi="ar-SA"/>
      </w:rPr>
    </w:lvl>
    <w:lvl w:ilvl="6" w:tplc="95767C68">
      <w:numFmt w:val="bullet"/>
      <w:lvlText w:val="•"/>
      <w:lvlJc w:val="left"/>
      <w:pPr>
        <w:ind w:left="6900" w:hanging="231"/>
      </w:pPr>
      <w:rPr>
        <w:rFonts w:hint="default"/>
        <w:lang w:val="en-US" w:eastAsia="en-US" w:bidi="ar-SA"/>
      </w:rPr>
    </w:lvl>
    <w:lvl w:ilvl="7" w:tplc="14F20314">
      <w:numFmt w:val="bullet"/>
      <w:lvlText w:val="•"/>
      <w:lvlJc w:val="left"/>
      <w:pPr>
        <w:ind w:left="7930" w:hanging="231"/>
      </w:pPr>
      <w:rPr>
        <w:rFonts w:hint="default"/>
        <w:lang w:val="en-US" w:eastAsia="en-US" w:bidi="ar-SA"/>
      </w:rPr>
    </w:lvl>
    <w:lvl w:ilvl="8" w:tplc="509284B4">
      <w:numFmt w:val="bullet"/>
      <w:lvlText w:val="•"/>
      <w:lvlJc w:val="left"/>
      <w:pPr>
        <w:ind w:left="8960" w:hanging="231"/>
      </w:pPr>
      <w:rPr>
        <w:rFonts w:hint="default"/>
        <w:lang w:val="en-US" w:eastAsia="en-US" w:bidi="ar-SA"/>
      </w:rPr>
    </w:lvl>
  </w:abstractNum>
  <w:abstractNum w:abstractNumId="135" w15:restartNumberingAfterBreak="0">
    <w:nsid w:val="6DBF0D38"/>
    <w:multiLevelType w:val="hybridMultilevel"/>
    <w:tmpl w:val="7BF87D94"/>
    <w:lvl w:ilvl="0" w:tplc="04E665E6">
      <w:start w:val="1"/>
      <w:numFmt w:val="decimal"/>
      <w:lvlText w:val="%1."/>
      <w:lvlJc w:val="left"/>
      <w:pPr>
        <w:ind w:left="718"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1" w:tplc="8430ADF6">
      <w:numFmt w:val="bullet"/>
      <w:lvlText w:val="•"/>
      <w:lvlJc w:val="left"/>
      <w:pPr>
        <w:ind w:left="1156" w:hanging="160"/>
      </w:pPr>
      <w:rPr>
        <w:rFonts w:ascii="文泉驿微米黑" w:eastAsia="文泉驿微米黑" w:hAnsi="文泉驿微米黑" w:cs="文泉驿微米黑" w:hint="default"/>
        <w:b w:val="0"/>
        <w:bCs w:val="0"/>
        <w:i w:val="0"/>
        <w:iCs w:val="0"/>
        <w:w w:val="100"/>
        <w:sz w:val="16"/>
        <w:szCs w:val="16"/>
        <w:lang w:val="en-US" w:eastAsia="en-US" w:bidi="ar-SA"/>
      </w:rPr>
    </w:lvl>
    <w:lvl w:ilvl="2" w:tplc="4600D1FC">
      <w:numFmt w:val="bullet"/>
      <w:lvlText w:val="•"/>
      <w:lvlJc w:val="left"/>
      <w:pPr>
        <w:ind w:left="2255" w:hanging="160"/>
      </w:pPr>
      <w:rPr>
        <w:rFonts w:hint="default"/>
        <w:lang w:val="en-US" w:eastAsia="en-US" w:bidi="ar-SA"/>
      </w:rPr>
    </w:lvl>
    <w:lvl w:ilvl="3" w:tplc="5D808742">
      <w:numFmt w:val="bullet"/>
      <w:lvlText w:val="•"/>
      <w:lvlJc w:val="left"/>
      <w:pPr>
        <w:ind w:left="3351" w:hanging="160"/>
      </w:pPr>
      <w:rPr>
        <w:rFonts w:hint="default"/>
        <w:lang w:val="en-US" w:eastAsia="en-US" w:bidi="ar-SA"/>
      </w:rPr>
    </w:lvl>
    <w:lvl w:ilvl="4" w:tplc="57443864">
      <w:numFmt w:val="bullet"/>
      <w:lvlText w:val="•"/>
      <w:lvlJc w:val="left"/>
      <w:pPr>
        <w:ind w:left="4446" w:hanging="160"/>
      </w:pPr>
      <w:rPr>
        <w:rFonts w:hint="default"/>
        <w:lang w:val="en-US" w:eastAsia="en-US" w:bidi="ar-SA"/>
      </w:rPr>
    </w:lvl>
    <w:lvl w:ilvl="5" w:tplc="D488E1D2">
      <w:numFmt w:val="bullet"/>
      <w:lvlText w:val="•"/>
      <w:lvlJc w:val="left"/>
      <w:pPr>
        <w:ind w:left="5542" w:hanging="160"/>
      </w:pPr>
      <w:rPr>
        <w:rFonts w:hint="default"/>
        <w:lang w:val="en-US" w:eastAsia="en-US" w:bidi="ar-SA"/>
      </w:rPr>
    </w:lvl>
    <w:lvl w:ilvl="6" w:tplc="BF0CB3F2">
      <w:numFmt w:val="bullet"/>
      <w:lvlText w:val="•"/>
      <w:lvlJc w:val="left"/>
      <w:pPr>
        <w:ind w:left="6637" w:hanging="160"/>
      </w:pPr>
      <w:rPr>
        <w:rFonts w:hint="default"/>
        <w:lang w:val="en-US" w:eastAsia="en-US" w:bidi="ar-SA"/>
      </w:rPr>
    </w:lvl>
    <w:lvl w:ilvl="7" w:tplc="BBA89A9A">
      <w:numFmt w:val="bullet"/>
      <w:lvlText w:val="•"/>
      <w:lvlJc w:val="left"/>
      <w:pPr>
        <w:ind w:left="7733" w:hanging="160"/>
      </w:pPr>
      <w:rPr>
        <w:rFonts w:hint="default"/>
        <w:lang w:val="en-US" w:eastAsia="en-US" w:bidi="ar-SA"/>
      </w:rPr>
    </w:lvl>
    <w:lvl w:ilvl="8" w:tplc="9EC2ECB0">
      <w:numFmt w:val="bullet"/>
      <w:lvlText w:val="•"/>
      <w:lvlJc w:val="left"/>
      <w:pPr>
        <w:ind w:left="8828" w:hanging="160"/>
      </w:pPr>
      <w:rPr>
        <w:rFonts w:hint="default"/>
        <w:lang w:val="en-US" w:eastAsia="en-US" w:bidi="ar-SA"/>
      </w:rPr>
    </w:lvl>
  </w:abstractNum>
  <w:abstractNum w:abstractNumId="136" w15:restartNumberingAfterBreak="0">
    <w:nsid w:val="6EE100D6"/>
    <w:multiLevelType w:val="hybridMultilevel"/>
    <w:tmpl w:val="8C26122C"/>
    <w:lvl w:ilvl="0" w:tplc="683C40CE">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A5E6FF88">
      <w:numFmt w:val="bullet"/>
      <w:lvlText w:val="•"/>
      <w:lvlJc w:val="left"/>
      <w:pPr>
        <w:ind w:left="1750" w:hanging="160"/>
      </w:pPr>
      <w:rPr>
        <w:rFonts w:hint="default"/>
        <w:lang w:val="en-US" w:eastAsia="en-US" w:bidi="ar-SA"/>
      </w:rPr>
    </w:lvl>
    <w:lvl w:ilvl="2" w:tplc="9FB2186C">
      <w:numFmt w:val="bullet"/>
      <w:lvlText w:val="•"/>
      <w:lvlJc w:val="left"/>
      <w:pPr>
        <w:ind w:left="2780" w:hanging="160"/>
      </w:pPr>
      <w:rPr>
        <w:rFonts w:hint="default"/>
        <w:lang w:val="en-US" w:eastAsia="en-US" w:bidi="ar-SA"/>
      </w:rPr>
    </w:lvl>
    <w:lvl w:ilvl="3" w:tplc="6F4071E2">
      <w:numFmt w:val="bullet"/>
      <w:lvlText w:val="•"/>
      <w:lvlJc w:val="left"/>
      <w:pPr>
        <w:ind w:left="3810" w:hanging="160"/>
      </w:pPr>
      <w:rPr>
        <w:rFonts w:hint="default"/>
        <w:lang w:val="en-US" w:eastAsia="en-US" w:bidi="ar-SA"/>
      </w:rPr>
    </w:lvl>
    <w:lvl w:ilvl="4" w:tplc="88382D46">
      <w:numFmt w:val="bullet"/>
      <w:lvlText w:val="•"/>
      <w:lvlJc w:val="left"/>
      <w:pPr>
        <w:ind w:left="4840" w:hanging="160"/>
      </w:pPr>
      <w:rPr>
        <w:rFonts w:hint="default"/>
        <w:lang w:val="en-US" w:eastAsia="en-US" w:bidi="ar-SA"/>
      </w:rPr>
    </w:lvl>
    <w:lvl w:ilvl="5" w:tplc="5D18B60E">
      <w:numFmt w:val="bullet"/>
      <w:lvlText w:val="•"/>
      <w:lvlJc w:val="left"/>
      <w:pPr>
        <w:ind w:left="5870" w:hanging="160"/>
      </w:pPr>
      <w:rPr>
        <w:rFonts w:hint="default"/>
        <w:lang w:val="en-US" w:eastAsia="en-US" w:bidi="ar-SA"/>
      </w:rPr>
    </w:lvl>
    <w:lvl w:ilvl="6" w:tplc="E77643D6">
      <w:numFmt w:val="bullet"/>
      <w:lvlText w:val="•"/>
      <w:lvlJc w:val="left"/>
      <w:pPr>
        <w:ind w:left="6900" w:hanging="160"/>
      </w:pPr>
      <w:rPr>
        <w:rFonts w:hint="default"/>
        <w:lang w:val="en-US" w:eastAsia="en-US" w:bidi="ar-SA"/>
      </w:rPr>
    </w:lvl>
    <w:lvl w:ilvl="7" w:tplc="B80E6548">
      <w:numFmt w:val="bullet"/>
      <w:lvlText w:val="•"/>
      <w:lvlJc w:val="left"/>
      <w:pPr>
        <w:ind w:left="7930" w:hanging="160"/>
      </w:pPr>
      <w:rPr>
        <w:rFonts w:hint="default"/>
        <w:lang w:val="en-US" w:eastAsia="en-US" w:bidi="ar-SA"/>
      </w:rPr>
    </w:lvl>
    <w:lvl w:ilvl="8" w:tplc="F886F65E">
      <w:numFmt w:val="bullet"/>
      <w:lvlText w:val="•"/>
      <w:lvlJc w:val="left"/>
      <w:pPr>
        <w:ind w:left="8960" w:hanging="160"/>
      </w:pPr>
      <w:rPr>
        <w:rFonts w:hint="default"/>
        <w:lang w:val="en-US" w:eastAsia="en-US" w:bidi="ar-SA"/>
      </w:rPr>
    </w:lvl>
  </w:abstractNum>
  <w:abstractNum w:abstractNumId="137" w15:restartNumberingAfterBreak="0">
    <w:nsid w:val="6FBE25BF"/>
    <w:multiLevelType w:val="hybridMultilevel"/>
    <w:tmpl w:val="87E85352"/>
    <w:lvl w:ilvl="0" w:tplc="F498115E">
      <w:start w:val="1"/>
      <w:numFmt w:val="decimal"/>
      <w:lvlText w:val="%1."/>
      <w:lvlJc w:val="left"/>
      <w:pPr>
        <w:ind w:left="718"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1" w:tplc="A6BAC2CA">
      <w:numFmt w:val="bullet"/>
      <w:lvlText w:val="•"/>
      <w:lvlJc w:val="left"/>
      <w:pPr>
        <w:ind w:left="1750" w:hanging="231"/>
      </w:pPr>
      <w:rPr>
        <w:rFonts w:hint="default"/>
        <w:lang w:val="en-US" w:eastAsia="en-US" w:bidi="ar-SA"/>
      </w:rPr>
    </w:lvl>
    <w:lvl w:ilvl="2" w:tplc="650E3892">
      <w:numFmt w:val="bullet"/>
      <w:lvlText w:val="•"/>
      <w:lvlJc w:val="left"/>
      <w:pPr>
        <w:ind w:left="2780" w:hanging="231"/>
      </w:pPr>
      <w:rPr>
        <w:rFonts w:hint="default"/>
        <w:lang w:val="en-US" w:eastAsia="en-US" w:bidi="ar-SA"/>
      </w:rPr>
    </w:lvl>
    <w:lvl w:ilvl="3" w:tplc="C7C4524C">
      <w:numFmt w:val="bullet"/>
      <w:lvlText w:val="•"/>
      <w:lvlJc w:val="left"/>
      <w:pPr>
        <w:ind w:left="3810" w:hanging="231"/>
      </w:pPr>
      <w:rPr>
        <w:rFonts w:hint="default"/>
        <w:lang w:val="en-US" w:eastAsia="en-US" w:bidi="ar-SA"/>
      </w:rPr>
    </w:lvl>
    <w:lvl w:ilvl="4" w:tplc="A580B646">
      <w:numFmt w:val="bullet"/>
      <w:lvlText w:val="•"/>
      <w:lvlJc w:val="left"/>
      <w:pPr>
        <w:ind w:left="4840" w:hanging="231"/>
      </w:pPr>
      <w:rPr>
        <w:rFonts w:hint="default"/>
        <w:lang w:val="en-US" w:eastAsia="en-US" w:bidi="ar-SA"/>
      </w:rPr>
    </w:lvl>
    <w:lvl w:ilvl="5" w:tplc="2482D13A">
      <w:numFmt w:val="bullet"/>
      <w:lvlText w:val="•"/>
      <w:lvlJc w:val="left"/>
      <w:pPr>
        <w:ind w:left="5870" w:hanging="231"/>
      </w:pPr>
      <w:rPr>
        <w:rFonts w:hint="default"/>
        <w:lang w:val="en-US" w:eastAsia="en-US" w:bidi="ar-SA"/>
      </w:rPr>
    </w:lvl>
    <w:lvl w:ilvl="6" w:tplc="4AFE6B6C">
      <w:numFmt w:val="bullet"/>
      <w:lvlText w:val="•"/>
      <w:lvlJc w:val="left"/>
      <w:pPr>
        <w:ind w:left="6900" w:hanging="231"/>
      </w:pPr>
      <w:rPr>
        <w:rFonts w:hint="default"/>
        <w:lang w:val="en-US" w:eastAsia="en-US" w:bidi="ar-SA"/>
      </w:rPr>
    </w:lvl>
    <w:lvl w:ilvl="7" w:tplc="9FC27A00">
      <w:numFmt w:val="bullet"/>
      <w:lvlText w:val="•"/>
      <w:lvlJc w:val="left"/>
      <w:pPr>
        <w:ind w:left="7930" w:hanging="231"/>
      </w:pPr>
      <w:rPr>
        <w:rFonts w:hint="default"/>
        <w:lang w:val="en-US" w:eastAsia="en-US" w:bidi="ar-SA"/>
      </w:rPr>
    </w:lvl>
    <w:lvl w:ilvl="8" w:tplc="D73CD45E">
      <w:numFmt w:val="bullet"/>
      <w:lvlText w:val="•"/>
      <w:lvlJc w:val="left"/>
      <w:pPr>
        <w:ind w:left="8960" w:hanging="231"/>
      </w:pPr>
      <w:rPr>
        <w:rFonts w:hint="default"/>
        <w:lang w:val="en-US" w:eastAsia="en-US" w:bidi="ar-SA"/>
      </w:rPr>
    </w:lvl>
  </w:abstractNum>
  <w:abstractNum w:abstractNumId="138" w15:restartNumberingAfterBreak="0">
    <w:nsid w:val="70000C9B"/>
    <w:multiLevelType w:val="hybridMultilevel"/>
    <w:tmpl w:val="91F4B890"/>
    <w:lvl w:ilvl="0" w:tplc="FE3CE3B8">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CE94BA2E">
      <w:numFmt w:val="bullet"/>
      <w:lvlText w:val="•"/>
      <w:lvlJc w:val="left"/>
      <w:pPr>
        <w:ind w:left="1750" w:hanging="160"/>
      </w:pPr>
      <w:rPr>
        <w:rFonts w:hint="default"/>
        <w:lang w:val="en-US" w:eastAsia="en-US" w:bidi="ar-SA"/>
      </w:rPr>
    </w:lvl>
    <w:lvl w:ilvl="2" w:tplc="0B307928">
      <w:numFmt w:val="bullet"/>
      <w:lvlText w:val="•"/>
      <w:lvlJc w:val="left"/>
      <w:pPr>
        <w:ind w:left="2780" w:hanging="160"/>
      </w:pPr>
      <w:rPr>
        <w:rFonts w:hint="default"/>
        <w:lang w:val="en-US" w:eastAsia="en-US" w:bidi="ar-SA"/>
      </w:rPr>
    </w:lvl>
    <w:lvl w:ilvl="3" w:tplc="8D0681C8">
      <w:numFmt w:val="bullet"/>
      <w:lvlText w:val="•"/>
      <w:lvlJc w:val="left"/>
      <w:pPr>
        <w:ind w:left="3810" w:hanging="160"/>
      </w:pPr>
      <w:rPr>
        <w:rFonts w:hint="default"/>
        <w:lang w:val="en-US" w:eastAsia="en-US" w:bidi="ar-SA"/>
      </w:rPr>
    </w:lvl>
    <w:lvl w:ilvl="4" w:tplc="75303318">
      <w:numFmt w:val="bullet"/>
      <w:lvlText w:val="•"/>
      <w:lvlJc w:val="left"/>
      <w:pPr>
        <w:ind w:left="4840" w:hanging="160"/>
      </w:pPr>
      <w:rPr>
        <w:rFonts w:hint="default"/>
        <w:lang w:val="en-US" w:eastAsia="en-US" w:bidi="ar-SA"/>
      </w:rPr>
    </w:lvl>
    <w:lvl w:ilvl="5" w:tplc="694CF858">
      <w:numFmt w:val="bullet"/>
      <w:lvlText w:val="•"/>
      <w:lvlJc w:val="left"/>
      <w:pPr>
        <w:ind w:left="5870" w:hanging="160"/>
      </w:pPr>
      <w:rPr>
        <w:rFonts w:hint="default"/>
        <w:lang w:val="en-US" w:eastAsia="en-US" w:bidi="ar-SA"/>
      </w:rPr>
    </w:lvl>
    <w:lvl w:ilvl="6" w:tplc="070229D2">
      <w:numFmt w:val="bullet"/>
      <w:lvlText w:val="•"/>
      <w:lvlJc w:val="left"/>
      <w:pPr>
        <w:ind w:left="6900" w:hanging="160"/>
      </w:pPr>
      <w:rPr>
        <w:rFonts w:hint="default"/>
        <w:lang w:val="en-US" w:eastAsia="en-US" w:bidi="ar-SA"/>
      </w:rPr>
    </w:lvl>
    <w:lvl w:ilvl="7" w:tplc="D5940896">
      <w:numFmt w:val="bullet"/>
      <w:lvlText w:val="•"/>
      <w:lvlJc w:val="left"/>
      <w:pPr>
        <w:ind w:left="7930" w:hanging="160"/>
      </w:pPr>
      <w:rPr>
        <w:rFonts w:hint="default"/>
        <w:lang w:val="en-US" w:eastAsia="en-US" w:bidi="ar-SA"/>
      </w:rPr>
    </w:lvl>
    <w:lvl w:ilvl="8" w:tplc="9EE42A34">
      <w:numFmt w:val="bullet"/>
      <w:lvlText w:val="•"/>
      <w:lvlJc w:val="left"/>
      <w:pPr>
        <w:ind w:left="8960" w:hanging="160"/>
      </w:pPr>
      <w:rPr>
        <w:rFonts w:hint="default"/>
        <w:lang w:val="en-US" w:eastAsia="en-US" w:bidi="ar-SA"/>
      </w:rPr>
    </w:lvl>
  </w:abstractNum>
  <w:abstractNum w:abstractNumId="139" w15:restartNumberingAfterBreak="0">
    <w:nsid w:val="701949A1"/>
    <w:multiLevelType w:val="hybridMultilevel"/>
    <w:tmpl w:val="E58A8C16"/>
    <w:lvl w:ilvl="0" w:tplc="B3A8DCEA">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A0D0CA4C">
      <w:numFmt w:val="bullet"/>
      <w:lvlText w:val="•"/>
      <w:lvlJc w:val="left"/>
      <w:pPr>
        <w:ind w:left="1750" w:hanging="160"/>
      </w:pPr>
      <w:rPr>
        <w:rFonts w:hint="default"/>
        <w:lang w:val="en-US" w:eastAsia="en-US" w:bidi="ar-SA"/>
      </w:rPr>
    </w:lvl>
    <w:lvl w:ilvl="2" w:tplc="395006BE">
      <w:numFmt w:val="bullet"/>
      <w:lvlText w:val="•"/>
      <w:lvlJc w:val="left"/>
      <w:pPr>
        <w:ind w:left="2780" w:hanging="160"/>
      </w:pPr>
      <w:rPr>
        <w:rFonts w:hint="default"/>
        <w:lang w:val="en-US" w:eastAsia="en-US" w:bidi="ar-SA"/>
      </w:rPr>
    </w:lvl>
    <w:lvl w:ilvl="3" w:tplc="1C90012A">
      <w:numFmt w:val="bullet"/>
      <w:lvlText w:val="•"/>
      <w:lvlJc w:val="left"/>
      <w:pPr>
        <w:ind w:left="3810" w:hanging="160"/>
      </w:pPr>
      <w:rPr>
        <w:rFonts w:hint="default"/>
        <w:lang w:val="en-US" w:eastAsia="en-US" w:bidi="ar-SA"/>
      </w:rPr>
    </w:lvl>
    <w:lvl w:ilvl="4" w:tplc="FE1E556E">
      <w:numFmt w:val="bullet"/>
      <w:lvlText w:val="•"/>
      <w:lvlJc w:val="left"/>
      <w:pPr>
        <w:ind w:left="4840" w:hanging="160"/>
      </w:pPr>
      <w:rPr>
        <w:rFonts w:hint="default"/>
        <w:lang w:val="en-US" w:eastAsia="en-US" w:bidi="ar-SA"/>
      </w:rPr>
    </w:lvl>
    <w:lvl w:ilvl="5" w:tplc="F574E9B6">
      <w:numFmt w:val="bullet"/>
      <w:lvlText w:val="•"/>
      <w:lvlJc w:val="left"/>
      <w:pPr>
        <w:ind w:left="5870" w:hanging="160"/>
      </w:pPr>
      <w:rPr>
        <w:rFonts w:hint="default"/>
        <w:lang w:val="en-US" w:eastAsia="en-US" w:bidi="ar-SA"/>
      </w:rPr>
    </w:lvl>
    <w:lvl w:ilvl="6" w:tplc="B07C2F3C">
      <w:numFmt w:val="bullet"/>
      <w:lvlText w:val="•"/>
      <w:lvlJc w:val="left"/>
      <w:pPr>
        <w:ind w:left="6900" w:hanging="160"/>
      </w:pPr>
      <w:rPr>
        <w:rFonts w:hint="default"/>
        <w:lang w:val="en-US" w:eastAsia="en-US" w:bidi="ar-SA"/>
      </w:rPr>
    </w:lvl>
    <w:lvl w:ilvl="7" w:tplc="7C903D4E">
      <w:numFmt w:val="bullet"/>
      <w:lvlText w:val="•"/>
      <w:lvlJc w:val="left"/>
      <w:pPr>
        <w:ind w:left="7930" w:hanging="160"/>
      </w:pPr>
      <w:rPr>
        <w:rFonts w:hint="default"/>
        <w:lang w:val="en-US" w:eastAsia="en-US" w:bidi="ar-SA"/>
      </w:rPr>
    </w:lvl>
    <w:lvl w:ilvl="8" w:tplc="3A82EC6A">
      <w:numFmt w:val="bullet"/>
      <w:lvlText w:val="•"/>
      <w:lvlJc w:val="left"/>
      <w:pPr>
        <w:ind w:left="8960" w:hanging="160"/>
      </w:pPr>
      <w:rPr>
        <w:rFonts w:hint="default"/>
        <w:lang w:val="en-US" w:eastAsia="en-US" w:bidi="ar-SA"/>
      </w:rPr>
    </w:lvl>
  </w:abstractNum>
  <w:abstractNum w:abstractNumId="140" w15:restartNumberingAfterBreak="0">
    <w:nsid w:val="70D4376B"/>
    <w:multiLevelType w:val="hybridMultilevel"/>
    <w:tmpl w:val="A8EE2432"/>
    <w:lvl w:ilvl="0" w:tplc="05EA1E28">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25F8FC56">
      <w:numFmt w:val="bullet"/>
      <w:lvlText w:val="•"/>
      <w:lvlJc w:val="left"/>
      <w:pPr>
        <w:ind w:left="1750" w:hanging="160"/>
      </w:pPr>
      <w:rPr>
        <w:rFonts w:hint="default"/>
        <w:lang w:val="en-US" w:eastAsia="en-US" w:bidi="ar-SA"/>
      </w:rPr>
    </w:lvl>
    <w:lvl w:ilvl="2" w:tplc="1D407A5A">
      <w:numFmt w:val="bullet"/>
      <w:lvlText w:val="•"/>
      <w:lvlJc w:val="left"/>
      <w:pPr>
        <w:ind w:left="2780" w:hanging="160"/>
      </w:pPr>
      <w:rPr>
        <w:rFonts w:hint="default"/>
        <w:lang w:val="en-US" w:eastAsia="en-US" w:bidi="ar-SA"/>
      </w:rPr>
    </w:lvl>
    <w:lvl w:ilvl="3" w:tplc="6C8CB16C">
      <w:numFmt w:val="bullet"/>
      <w:lvlText w:val="•"/>
      <w:lvlJc w:val="left"/>
      <w:pPr>
        <w:ind w:left="3810" w:hanging="160"/>
      </w:pPr>
      <w:rPr>
        <w:rFonts w:hint="default"/>
        <w:lang w:val="en-US" w:eastAsia="en-US" w:bidi="ar-SA"/>
      </w:rPr>
    </w:lvl>
    <w:lvl w:ilvl="4" w:tplc="23DE77B4">
      <w:numFmt w:val="bullet"/>
      <w:lvlText w:val="•"/>
      <w:lvlJc w:val="left"/>
      <w:pPr>
        <w:ind w:left="4840" w:hanging="160"/>
      </w:pPr>
      <w:rPr>
        <w:rFonts w:hint="default"/>
        <w:lang w:val="en-US" w:eastAsia="en-US" w:bidi="ar-SA"/>
      </w:rPr>
    </w:lvl>
    <w:lvl w:ilvl="5" w:tplc="CA664C0A">
      <w:numFmt w:val="bullet"/>
      <w:lvlText w:val="•"/>
      <w:lvlJc w:val="left"/>
      <w:pPr>
        <w:ind w:left="5870" w:hanging="160"/>
      </w:pPr>
      <w:rPr>
        <w:rFonts w:hint="default"/>
        <w:lang w:val="en-US" w:eastAsia="en-US" w:bidi="ar-SA"/>
      </w:rPr>
    </w:lvl>
    <w:lvl w:ilvl="6" w:tplc="9F98FB56">
      <w:numFmt w:val="bullet"/>
      <w:lvlText w:val="•"/>
      <w:lvlJc w:val="left"/>
      <w:pPr>
        <w:ind w:left="6900" w:hanging="160"/>
      </w:pPr>
      <w:rPr>
        <w:rFonts w:hint="default"/>
        <w:lang w:val="en-US" w:eastAsia="en-US" w:bidi="ar-SA"/>
      </w:rPr>
    </w:lvl>
    <w:lvl w:ilvl="7" w:tplc="D966AEC2">
      <w:numFmt w:val="bullet"/>
      <w:lvlText w:val="•"/>
      <w:lvlJc w:val="left"/>
      <w:pPr>
        <w:ind w:left="7930" w:hanging="160"/>
      </w:pPr>
      <w:rPr>
        <w:rFonts w:hint="default"/>
        <w:lang w:val="en-US" w:eastAsia="en-US" w:bidi="ar-SA"/>
      </w:rPr>
    </w:lvl>
    <w:lvl w:ilvl="8" w:tplc="FCC84D02">
      <w:numFmt w:val="bullet"/>
      <w:lvlText w:val="•"/>
      <w:lvlJc w:val="left"/>
      <w:pPr>
        <w:ind w:left="8960" w:hanging="160"/>
      </w:pPr>
      <w:rPr>
        <w:rFonts w:hint="default"/>
        <w:lang w:val="en-US" w:eastAsia="en-US" w:bidi="ar-SA"/>
      </w:rPr>
    </w:lvl>
  </w:abstractNum>
  <w:abstractNum w:abstractNumId="141" w15:restartNumberingAfterBreak="0">
    <w:nsid w:val="71046CA4"/>
    <w:multiLevelType w:val="hybridMultilevel"/>
    <w:tmpl w:val="56103406"/>
    <w:lvl w:ilvl="0" w:tplc="2E68CA64">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FA7CF1E0">
      <w:numFmt w:val="bullet"/>
      <w:lvlText w:val="–"/>
      <w:lvlJc w:val="left"/>
      <w:pPr>
        <w:ind w:left="1156" w:hanging="180"/>
      </w:pPr>
      <w:rPr>
        <w:rFonts w:ascii="文泉驿微米黑" w:eastAsia="文泉驿微米黑" w:hAnsi="文泉驿微米黑" w:cs="文泉驿微米黑" w:hint="default"/>
        <w:b w:val="0"/>
        <w:bCs w:val="0"/>
        <w:i w:val="0"/>
        <w:iCs w:val="0"/>
        <w:w w:val="100"/>
        <w:sz w:val="16"/>
        <w:szCs w:val="16"/>
        <w:lang w:val="en-US" w:eastAsia="en-US" w:bidi="ar-SA"/>
      </w:rPr>
    </w:lvl>
    <w:lvl w:ilvl="2" w:tplc="C0423B74">
      <w:numFmt w:val="bullet"/>
      <w:lvlText w:val="•"/>
      <w:lvlJc w:val="left"/>
      <w:pPr>
        <w:ind w:left="2255" w:hanging="180"/>
      </w:pPr>
      <w:rPr>
        <w:rFonts w:hint="default"/>
        <w:lang w:val="en-US" w:eastAsia="en-US" w:bidi="ar-SA"/>
      </w:rPr>
    </w:lvl>
    <w:lvl w:ilvl="3" w:tplc="349A440C">
      <w:numFmt w:val="bullet"/>
      <w:lvlText w:val="•"/>
      <w:lvlJc w:val="left"/>
      <w:pPr>
        <w:ind w:left="3351" w:hanging="180"/>
      </w:pPr>
      <w:rPr>
        <w:rFonts w:hint="default"/>
        <w:lang w:val="en-US" w:eastAsia="en-US" w:bidi="ar-SA"/>
      </w:rPr>
    </w:lvl>
    <w:lvl w:ilvl="4" w:tplc="0BEE08CA">
      <w:numFmt w:val="bullet"/>
      <w:lvlText w:val="•"/>
      <w:lvlJc w:val="left"/>
      <w:pPr>
        <w:ind w:left="4446" w:hanging="180"/>
      </w:pPr>
      <w:rPr>
        <w:rFonts w:hint="default"/>
        <w:lang w:val="en-US" w:eastAsia="en-US" w:bidi="ar-SA"/>
      </w:rPr>
    </w:lvl>
    <w:lvl w:ilvl="5" w:tplc="70A6257C">
      <w:numFmt w:val="bullet"/>
      <w:lvlText w:val="•"/>
      <w:lvlJc w:val="left"/>
      <w:pPr>
        <w:ind w:left="5542" w:hanging="180"/>
      </w:pPr>
      <w:rPr>
        <w:rFonts w:hint="default"/>
        <w:lang w:val="en-US" w:eastAsia="en-US" w:bidi="ar-SA"/>
      </w:rPr>
    </w:lvl>
    <w:lvl w:ilvl="6" w:tplc="7948252C">
      <w:numFmt w:val="bullet"/>
      <w:lvlText w:val="•"/>
      <w:lvlJc w:val="left"/>
      <w:pPr>
        <w:ind w:left="6637" w:hanging="180"/>
      </w:pPr>
      <w:rPr>
        <w:rFonts w:hint="default"/>
        <w:lang w:val="en-US" w:eastAsia="en-US" w:bidi="ar-SA"/>
      </w:rPr>
    </w:lvl>
    <w:lvl w:ilvl="7" w:tplc="8B8AA57E">
      <w:numFmt w:val="bullet"/>
      <w:lvlText w:val="•"/>
      <w:lvlJc w:val="left"/>
      <w:pPr>
        <w:ind w:left="7733" w:hanging="180"/>
      </w:pPr>
      <w:rPr>
        <w:rFonts w:hint="default"/>
        <w:lang w:val="en-US" w:eastAsia="en-US" w:bidi="ar-SA"/>
      </w:rPr>
    </w:lvl>
    <w:lvl w:ilvl="8" w:tplc="3B4AE720">
      <w:numFmt w:val="bullet"/>
      <w:lvlText w:val="•"/>
      <w:lvlJc w:val="left"/>
      <w:pPr>
        <w:ind w:left="8828" w:hanging="180"/>
      </w:pPr>
      <w:rPr>
        <w:rFonts w:hint="default"/>
        <w:lang w:val="en-US" w:eastAsia="en-US" w:bidi="ar-SA"/>
      </w:rPr>
    </w:lvl>
  </w:abstractNum>
  <w:abstractNum w:abstractNumId="142" w15:restartNumberingAfterBreak="0">
    <w:nsid w:val="7229591F"/>
    <w:multiLevelType w:val="hybridMultilevel"/>
    <w:tmpl w:val="A1386234"/>
    <w:lvl w:ilvl="0" w:tplc="006CAAE8">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187CCA50">
      <w:numFmt w:val="bullet"/>
      <w:lvlText w:val="•"/>
      <w:lvlJc w:val="left"/>
      <w:pPr>
        <w:ind w:left="1750" w:hanging="160"/>
      </w:pPr>
      <w:rPr>
        <w:rFonts w:hint="default"/>
        <w:lang w:val="en-US" w:eastAsia="en-US" w:bidi="ar-SA"/>
      </w:rPr>
    </w:lvl>
    <w:lvl w:ilvl="2" w:tplc="D340D43A">
      <w:numFmt w:val="bullet"/>
      <w:lvlText w:val="•"/>
      <w:lvlJc w:val="left"/>
      <w:pPr>
        <w:ind w:left="2780" w:hanging="160"/>
      </w:pPr>
      <w:rPr>
        <w:rFonts w:hint="default"/>
        <w:lang w:val="en-US" w:eastAsia="en-US" w:bidi="ar-SA"/>
      </w:rPr>
    </w:lvl>
    <w:lvl w:ilvl="3" w:tplc="48DCA01C">
      <w:numFmt w:val="bullet"/>
      <w:lvlText w:val="•"/>
      <w:lvlJc w:val="left"/>
      <w:pPr>
        <w:ind w:left="3810" w:hanging="160"/>
      </w:pPr>
      <w:rPr>
        <w:rFonts w:hint="default"/>
        <w:lang w:val="en-US" w:eastAsia="en-US" w:bidi="ar-SA"/>
      </w:rPr>
    </w:lvl>
    <w:lvl w:ilvl="4" w:tplc="C6704AD4">
      <w:numFmt w:val="bullet"/>
      <w:lvlText w:val="•"/>
      <w:lvlJc w:val="left"/>
      <w:pPr>
        <w:ind w:left="4840" w:hanging="160"/>
      </w:pPr>
      <w:rPr>
        <w:rFonts w:hint="default"/>
        <w:lang w:val="en-US" w:eastAsia="en-US" w:bidi="ar-SA"/>
      </w:rPr>
    </w:lvl>
    <w:lvl w:ilvl="5" w:tplc="03AE7874">
      <w:numFmt w:val="bullet"/>
      <w:lvlText w:val="•"/>
      <w:lvlJc w:val="left"/>
      <w:pPr>
        <w:ind w:left="5870" w:hanging="160"/>
      </w:pPr>
      <w:rPr>
        <w:rFonts w:hint="default"/>
        <w:lang w:val="en-US" w:eastAsia="en-US" w:bidi="ar-SA"/>
      </w:rPr>
    </w:lvl>
    <w:lvl w:ilvl="6" w:tplc="81528A08">
      <w:numFmt w:val="bullet"/>
      <w:lvlText w:val="•"/>
      <w:lvlJc w:val="left"/>
      <w:pPr>
        <w:ind w:left="6900" w:hanging="160"/>
      </w:pPr>
      <w:rPr>
        <w:rFonts w:hint="default"/>
        <w:lang w:val="en-US" w:eastAsia="en-US" w:bidi="ar-SA"/>
      </w:rPr>
    </w:lvl>
    <w:lvl w:ilvl="7" w:tplc="B5CCF0B8">
      <w:numFmt w:val="bullet"/>
      <w:lvlText w:val="•"/>
      <w:lvlJc w:val="left"/>
      <w:pPr>
        <w:ind w:left="7930" w:hanging="160"/>
      </w:pPr>
      <w:rPr>
        <w:rFonts w:hint="default"/>
        <w:lang w:val="en-US" w:eastAsia="en-US" w:bidi="ar-SA"/>
      </w:rPr>
    </w:lvl>
    <w:lvl w:ilvl="8" w:tplc="4FDC3CC0">
      <w:numFmt w:val="bullet"/>
      <w:lvlText w:val="•"/>
      <w:lvlJc w:val="left"/>
      <w:pPr>
        <w:ind w:left="8960" w:hanging="160"/>
      </w:pPr>
      <w:rPr>
        <w:rFonts w:hint="default"/>
        <w:lang w:val="en-US" w:eastAsia="en-US" w:bidi="ar-SA"/>
      </w:rPr>
    </w:lvl>
  </w:abstractNum>
  <w:abstractNum w:abstractNumId="143" w15:restartNumberingAfterBreak="0">
    <w:nsid w:val="74745288"/>
    <w:multiLevelType w:val="hybridMultilevel"/>
    <w:tmpl w:val="F8B02BFE"/>
    <w:lvl w:ilvl="0" w:tplc="1916C37A">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DBC6D786">
      <w:numFmt w:val="bullet"/>
      <w:lvlText w:val="•"/>
      <w:lvlJc w:val="left"/>
      <w:pPr>
        <w:ind w:left="1750" w:hanging="160"/>
      </w:pPr>
      <w:rPr>
        <w:rFonts w:hint="default"/>
        <w:lang w:val="en-US" w:eastAsia="en-US" w:bidi="ar-SA"/>
      </w:rPr>
    </w:lvl>
    <w:lvl w:ilvl="2" w:tplc="E1BA3B8C">
      <w:numFmt w:val="bullet"/>
      <w:lvlText w:val="•"/>
      <w:lvlJc w:val="left"/>
      <w:pPr>
        <w:ind w:left="2780" w:hanging="160"/>
      </w:pPr>
      <w:rPr>
        <w:rFonts w:hint="default"/>
        <w:lang w:val="en-US" w:eastAsia="en-US" w:bidi="ar-SA"/>
      </w:rPr>
    </w:lvl>
    <w:lvl w:ilvl="3" w:tplc="B9E86A52">
      <w:numFmt w:val="bullet"/>
      <w:lvlText w:val="•"/>
      <w:lvlJc w:val="left"/>
      <w:pPr>
        <w:ind w:left="3810" w:hanging="160"/>
      </w:pPr>
      <w:rPr>
        <w:rFonts w:hint="default"/>
        <w:lang w:val="en-US" w:eastAsia="en-US" w:bidi="ar-SA"/>
      </w:rPr>
    </w:lvl>
    <w:lvl w:ilvl="4" w:tplc="6248F34E">
      <w:numFmt w:val="bullet"/>
      <w:lvlText w:val="•"/>
      <w:lvlJc w:val="left"/>
      <w:pPr>
        <w:ind w:left="4840" w:hanging="160"/>
      </w:pPr>
      <w:rPr>
        <w:rFonts w:hint="default"/>
        <w:lang w:val="en-US" w:eastAsia="en-US" w:bidi="ar-SA"/>
      </w:rPr>
    </w:lvl>
    <w:lvl w:ilvl="5" w:tplc="7C683CE6">
      <w:numFmt w:val="bullet"/>
      <w:lvlText w:val="•"/>
      <w:lvlJc w:val="left"/>
      <w:pPr>
        <w:ind w:left="5870" w:hanging="160"/>
      </w:pPr>
      <w:rPr>
        <w:rFonts w:hint="default"/>
        <w:lang w:val="en-US" w:eastAsia="en-US" w:bidi="ar-SA"/>
      </w:rPr>
    </w:lvl>
    <w:lvl w:ilvl="6" w:tplc="9E7C6428">
      <w:numFmt w:val="bullet"/>
      <w:lvlText w:val="•"/>
      <w:lvlJc w:val="left"/>
      <w:pPr>
        <w:ind w:left="6900" w:hanging="160"/>
      </w:pPr>
      <w:rPr>
        <w:rFonts w:hint="default"/>
        <w:lang w:val="en-US" w:eastAsia="en-US" w:bidi="ar-SA"/>
      </w:rPr>
    </w:lvl>
    <w:lvl w:ilvl="7" w:tplc="C20CCCD8">
      <w:numFmt w:val="bullet"/>
      <w:lvlText w:val="•"/>
      <w:lvlJc w:val="left"/>
      <w:pPr>
        <w:ind w:left="7930" w:hanging="160"/>
      </w:pPr>
      <w:rPr>
        <w:rFonts w:hint="default"/>
        <w:lang w:val="en-US" w:eastAsia="en-US" w:bidi="ar-SA"/>
      </w:rPr>
    </w:lvl>
    <w:lvl w:ilvl="8" w:tplc="F10054AC">
      <w:numFmt w:val="bullet"/>
      <w:lvlText w:val="•"/>
      <w:lvlJc w:val="left"/>
      <w:pPr>
        <w:ind w:left="8960" w:hanging="160"/>
      </w:pPr>
      <w:rPr>
        <w:rFonts w:hint="default"/>
        <w:lang w:val="en-US" w:eastAsia="en-US" w:bidi="ar-SA"/>
      </w:rPr>
    </w:lvl>
  </w:abstractNum>
  <w:abstractNum w:abstractNumId="144" w15:restartNumberingAfterBreak="0">
    <w:nsid w:val="75E053CE"/>
    <w:multiLevelType w:val="hybridMultilevel"/>
    <w:tmpl w:val="BEF8B44C"/>
    <w:lvl w:ilvl="0" w:tplc="399EEE08">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5296D5F6">
      <w:numFmt w:val="bullet"/>
      <w:lvlText w:val="•"/>
      <w:lvlJc w:val="left"/>
      <w:pPr>
        <w:ind w:left="1750" w:hanging="160"/>
      </w:pPr>
      <w:rPr>
        <w:rFonts w:hint="default"/>
        <w:lang w:val="en-US" w:eastAsia="en-US" w:bidi="ar-SA"/>
      </w:rPr>
    </w:lvl>
    <w:lvl w:ilvl="2" w:tplc="F594C066">
      <w:numFmt w:val="bullet"/>
      <w:lvlText w:val="•"/>
      <w:lvlJc w:val="left"/>
      <w:pPr>
        <w:ind w:left="2780" w:hanging="160"/>
      </w:pPr>
      <w:rPr>
        <w:rFonts w:hint="default"/>
        <w:lang w:val="en-US" w:eastAsia="en-US" w:bidi="ar-SA"/>
      </w:rPr>
    </w:lvl>
    <w:lvl w:ilvl="3" w:tplc="A914E4B8">
      <w:numFmt w:val="bullet"/>
      <w:lvlText w:val="•"/>
      <w:lvlJc w:val="left"/>
      <w:pPr>
        <w:ind w:left="3810" w:hanging="160"/>
      </w:pPr>
      <w:rPr>
        <w:rFonts w:hint="default"/>
        <w:lang w:val="en-US" w:eastAsia="en-US" w:bidi="ar-SA"/>
      </w:rPr>
    </w:lvl>
    <w:lvl w:ilvl="4" w:tplc="E1A88B20">
      <w:numFmt w:val="bullet"/>
      <w:lvlText w:val="•"/>
      <w:lvlJc w:val="left"/>
      <w:pPr>
        <w:ind w:left="4840" w:hanging="160"/>
      </w:pPr>
      <w:rPr>
        <w:rFonts w:hint="default"/>
        <w:lang w:val="en-US" w:eastAsia="en-US" w:bidi="ar-SA"/>
      </w:rPr>
    </w:lvl>
    <w:lvl w:ilvl="5" w:tplc="C034084A">
      <w:numFmt w:val="bullet"/>
      <w:lvlText w:val="•"/>
      <w:lvlJc w:val="left"/>
      <w:pPr>
        <w:ind w:left="5870" w:hanging="160"/>
      </w:pPr>
      <w:rPr>
        <w:rFonts w:hint="default"/>
        <w:lang w:val="en-US" w:eastAsia="en-US" w:bidi="ar-SA"/>
      </w:rPr>
    </w:lvl>
    <w:lvl w:ilvl="6" w:tplc="389879A2">
      <w:numFmt w:val="bullet"/>
      <w:lvlText w:val="•"/>
      <w:lvlJc w:val="left"/>
      <w:pPr>
        <w:ind w:left="6900" w:hanging="160"/>
      </w:pPr>
      <w:rPr>
        <w:rFonts w:hint="default"/>
        <w:lang w:val="en-US" w:eastAsia="en-US" w:bidi="ar-SA"/>
      </w:rPr>
    </w:lvl>
    <w:lvl w:ilvl="7" w:tplc="B5EEDD94">
      <w:numFmt w:val="bullet"/>
      <w:lvlText w:val="•"/>
      <w:lvlJc w:val="left"/>
      <w:pPr>
        <w:ind w:left="7930" w:hanging="160"/>
      </w:pPr>
      <w:rPr>
        <w:rFonts w:hint="default"/>
        <w:lang w:val="en-US" w:eastAsia="en-US" w:bidi="ar-SA"/>
      </w:rPr>
    </w:lvl>
    <w:lvl w:ilvl="8" w:tplc="29B8DAAE">
      <w:numFmt w:val="bullet"/>
      <w:lvlText w:val="•"/>
      <w:lvlJc w:val="left"/>
      <w:pPr>
        <w:ind w:left="8960" w:hanging="160"/>
      </w:pPr>
      <w:rPr>
        <w:rFonts w:hint="default"/>
        <w:lang w:val="en-US" w:eastAsia="en-US" w:bidi="ar-SA"/>
      </w:rPr>
    </w:lvl>
  </w:abstractNum>
  <w:abstractNum w:abstractNumId="145" w15:restartNumberingAfterBreak="0">
    <w:nsid w:val="77C35319"/>
    <w:multiLevelType w:val="hybridMultilevel"/>
    <w:tmpl w:val="7240904E"/>
    <w:lvl w:ilvl="0" w:tplc="6BBEF626">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96F82DB8">
      <w:numFmt w:val="bullet"/>
      <w:lvlText w:val="•"/>
      <w:lvlJc w:val="left"/>
      <w:pPr>
        <w:ind w:left="1750" w:hanging="160"/>
      </w:pPr>
      <w:rPr>
        <w:rFonts w:hint="default"/>
        <w:lang w:val="en-US" w:eastAsia="en-US" w:bidi="ar-SA"/>
      </w:rPr>
    </w:lvl>
    <w:lvl w:ilvl="2" w:tplc="66BEEFAA">
      <w:numFmt w:val="bullet"/>
      <w:lvlText w:val="•"/>
      <w:lvlJc w:val="left"/>
      <w:pPr>
        <w:ind w:left="2780" w:hanging="160"/>
      </w:pPr>
      <w:rPr>
        <w:rFonts w:hint="default"/>
        <w:lang w:val="en-US" w:eastAsia="en-US" w:bidi="ar-SA"/>
      </w:rPr>
    </w:lvl>
    <w:lvl w:ilvl="3" w:tplc="F4DC5EC4">
      <w:numFmt w:val="bullet"/>
      <w:lvlText w:val="•"/>
      <w:lvlJc w:val="left"/>
      <w:pPr>
        <w:ind w:left="3810" w:hanging="160"/>
      </w:pPr>
      <w:rPr>
        <w:rFonts w:hint="default"/>
        <w:lang w:val="en-US" w:eastAsia="en-US" w:bidi="ar-SA"/>
      </w:rPr>
    </w:lvl>
    <w:lvl w:ilvl="4" w:tplc="E92E4804">
      <w:numFmt w:val="bullet"/>
      <w:lvlText w:val="•"/>
      <w:lvlJc w:val="left"/>
      <w:pPr>
        <w:ind w:left="4840" w:hanging="160"/>
      </w:pPr>
      <w:rPr>
        <w:rFonts w:hint="default"/>
        <w:lang w:val="en-US" w:eastAsia="en-US" w:bidi="ar-SA"/>
      </w:rPr>
    </w:lvl>
    <w:lvl w:ilvl="5" w:tplc="449A4AFA">
      <w:numFmt w:val="bullet"/>
      <w:lvlText w:val="•"/>
      <w:lvlJc w:val="left"/>
      <w:pPr>
        <w:ind w:left="5870" w:hanging="160"/>
      </w:pPr>
      <w:rPr>
        <w:rFonts w:hint="default"/>
        <w:lang w:val="en-US" w:eastAsia="en-US" w:bidi="ar-SA"/>
      </w:rPr>
    </w:lvl>
    <w:lvl w:ilvl="6" w:tplc="E4900C88">
      <w:numFmt w:val="bullet"/>
      <w:lvlText w:val="•"/>
      <w:lvlJc w:val="left"/>
      <w:pPr>
        <w:ind w:left="6900" w:hanging="160"/>
      </w:pPr>
      <w:rPr>
        <w:rFonts w:hint="default"/>
        <w:lang w:val="en-US" w:eastAsia="en-US" w:bidi="ar-SA"/>
      </w:rPr>
    </w:lvl>
    <w:lvl w:ilvl="7" w:tplc="1BCA581E">
      <w:numFmt w:val="bullet"/>
      <w:lvlText w:val="•"/>
      <w:lvlJc w:val="left"/>
      <w:pPr>
        <w:ind w:left="7930" w:hanging="160"/>
      </w:pPr>
      <w:rPr>
        <w:rFonts w:hint="default"/>
        <w:lang w:val="en-US" w:eastAsia="en-US" w:bidi="ar-SA"/>
      </w:rPr>
    </w:lvl>
    <w:lvl w:ilvl="8" w:tplc="D90E6814">
      <w:numFmt w:val="bullet"/>
      <w:lvlText w:val="•"/>
      <w:lvlJc w:val="left"/>
      <w:pPr>
        <w:ind w:left="8960" w:hanging="160"/>
      </w:pPr>
      <w:rPr>
        <w:rFonts w:hint="default"/>
        <w:lang w:val="en-US" w:eastAsia="en-US" w:bidi="ar-SA"/>
      </w:rPr>
    </w:lvl>
  </w:abstractNum>
  <w:abstractNum w:abstractNumId="146" w15:restartNumberingAfterBreak="0">
    <w:nsid w:val="77FA70F9"/>
    <w:multiLevelType w:val="hybridMultilevel"/>
    <w:tmpl w:val="A93AB732"/>
    <w:lvl w:ilvl="0" w:tplc="99222278">
      <w:start w:val="1"/>
      <w:numFmt w:val="decimal"/>
      <w:lvlText w:val="%1."/>
      <w:lvlJc w:val="left"/>
      <w:pPr>
        <w:ind w:left="718"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1" w:tplc="CD7EDDEE">
      <w:numFmt w:val="bullet"/>
      <w:lvlText w:val="•"/>
      <w:lvlJc w:val="left"/>
      <w:pPr>
        <w:ind w:left="1750" w:hanging="231"/>
      </w:pPr>
      <w:rPr>
        <w:rFonts w:hint="default"/>
        <w:lang w:val="en-US" w:eastAsia="en-US" w:bidi="ar-SA"/>
      </w:rPr>
    </w:lvl>
    <w:lvl w:ilvl="2" w:tplc="7048FF48">
      <w:numFmt w:val="bullet"/>
      <w:lvlText w:val="•"/>
      <w:lvlJc w:val="left"/>
      <w:pPr>
        <w:ind w:left="2780" w:hanging="231"/>
      </w:pPr>
      <w:rPr>
        <w:rFonts w:hint="default"/>
        <w:lang w:val="en-US" w:eastAsia="en-US" w:bidi="ar-SA"/>
      </w:rPr>
    </w:lvl>
    <w:lvl w:ilvl="3" w:tplc="033C9878">
      <w:numFmt w:val="bullet"/>
      <w:lvlText w:val="•"/>
      <w:lvlJc w:val="left"/>
      <w:pPr>
        <w:ind w:left="3810" w:hanging="231"/>
      </w:pPr>
      <w:rPr>
        <w:rFonts w:hint="default"/>
        <w:lang w:val="en-US" w:eastAsia="en-US" w:bidi="ar-SA"/>
      </w:rPr>
    </w:lvl>
    <w:lvl w:ilvl="4" w:tplc="9ADC9AB6">
      <w:numFmt w:val="bullet"/>
      <w:lvlText w:val="•"/>
      <w:lvlJc w:val="left"/>
      <w:pPr>
        <w:ind w:left="4840" w:hanging="231"/>
      </w:pPr>
      <w:rPr>
        <w:rFonts w:hint="default"/>
        <w:lang w:val="en-US" w:eastAsia="en-US" w:bidi="ar-SA"/>
      </w:rPr>
    </w:lvl>
    <w:lvl w:ilvl="5" w:tplc="D4903A34">
      <w:numFmt w:val="bullet"/>
      <w:lvlText w:val="•"/>
      <w:lvlJc w:val="left"/>
      <w:pPr>
        <w:ind w:left="5870" w:hanging="231"/>
      </w:pPr>
      <w:rPr>
        <w:rFonts w:hint="default"/>
        <w:lang w:val="en-US" w:eastAsia="en-US" w:bidi="ar-SA"/>
      </w:rPr>
    </w:lvl>
    <w:lvl w:ilvl="6" w:tplc="57FEFE62">
      <w:numFmt w:val="bullet"/>
      <w:lvlText w:val="•"/>
      <w:lvlJc w:val="left"/>
      <w:pPr>
        <w:ind w:left="6900" w:hanging="231"/>
      </w:pPr>
      <w:rPr>
        <w:rFonts w:hint="default"/>
        <w:lang w:val="en-US" w:eastAsia="en-US" w:bidi="ar-SA"/>
      </w:rPr>
    </w:lvl>
    <w:lvl w:ilvl="7" w:tplc="C2CC9FAA">
      <w:numFmt w:val="bullet"/>
      <w:lvlText w:val="•"/>
      <w:lvlJc w:val="left"/>
      <w:pPr>
        <w:ind w:left="7930" w:hanging="231"/>
      </w:pPr>
      <w:rPr>
        <w:rFonts w:hint="default"/>
        <w:lang w:val="en-US" w:eastAsia="en-US" w:bidi="ar-SA"/>
      </w:rPr>
    </w:lvl>
    <w:lvl w:ilvl="8" w:tplc="E6CCE7DE">
      <w:numFmt w:val="bullet"/>
      <w:lvlText w:val="•"/>
      <w:lvlJc w:val="left"/>
      <w:pPr>
        <w:ind w:left="8960" w:hanging="231"/>
      </w:pPr>
      <w:rPr>
        <w:rFonts w:hint="default"/>
        <w:lang w:val="en-US" w:eastAsia="en-US" w:bidi="ar-SA"/>
      </w:rPr>
    </w:lvl>
  </w:abstractNum>
  <w:abstractNum w:abstractNumId="147" w15:restartNumberingAfterBreak="0">
    <w:nsid w:val="7897153B"/>
    <w:multiLevelType w:val="hybridMultilevel"/>
    <w:tmpl w:val="6A2EC594"/>
    <w:lvl w:ilvl="0" w:tplc="77E625C6">
      <w:numFmt w:val="bullet"/>
      <w:lvlText w:val="•"/>
      <w:lvlJc w:val="left"/>
      <w:pPr>
        <w:ind w:left="1115"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6D76B246">
      <w:numFmt w:val="bullet"/>
      <w:lvlText w:val="•"/>
      <w:lvlJc w:val="left"/>
      <w:pPr>
        <w:ind w:left="1944" w:hanging="160"/>
      </w:pPr>
      <w:rPr>
        <w:rFonts w:hint="default"/>
        <w:lang w:val="en-US" w:eastAsia="en-US" w:bidi="ar-SA"/>
      </w:rPr>
    </w:lvl>
    <w:lvl w:ilvl="2" w:tplc="DBA6FAB6">
      <w:numFmt w:val="bullet"/>
      <w:lvlText w:val="•"/>
      <w:lvlJc w:val="left"/>
      <w:pPr>
        <w:ind w:left="2768" w:hanging="160"/>
      </w:pPr>
      <w:rPr>
        <w:rFonts w:hint="default"/>
        <w:lang w:val="en-US" w:eastAsia="en-US" w:bidi="ar-SA"/>
      </w:rPr>
    </w:lvl>
    <w:lvl w:ilvl="3" w:tplc="E3EA42AE">
      <w:numFmt w:val="bullet"/>
      <w:lvlText w:val="•"/>
      <w:lvlJc w:val="left"/>
      <w:pPr>
        <w:ind w:left="3592" w:hanging="160"/>
      </w:pPr>
      <w:rPr>
        <w:rFonts w:hint="default"/>
        <w:lang w:val="en-US" w:eastAsia="en-US" w:bidi="ar-SA"/>
      </w:rPr>
    </w:lvl>
    <w:lvl w:ilvl="4" w:tplc="5CFC954A">
      <w:numFmt w:val="bullet"/>
      <w:lvlText w:val="•"/>
      <w:lvlJc w:val="left"/>
      <w:pPr>
        <w:ind w:left="4416" w:hanging="160"/>
      </w:pPr>
      <w:rPr>
        <w:rFonts w:hint="default"/>
        <w:lang w:val="en-US" w:eastAsia="en-US" w:bidi="ar-SA"/>
      </w:rPr>
    </w:lvl>
    <w:lvl w:ilvl="5" w:tplc="DAF45246">
      <w:numFmt w:val="bullet"/>
      <w:lvlText w:val="•"/>
      <w:lvlJc w:val="left"/>
      <w:pPr>
        <w:ind w:left="5240" w:hanging="160"/>
      </w:pPr>
      <w:rPr>
        <w:rFonts w:hint="default"/>
        <w:lang w:val="en-US" w:eastAsia="en-US" w:bidi="ar-SA"/>
      </w:rPr>
    </w:lvl>
    <w:lvl w:ilvl="6" w:tplc="B0A08E16">
      <w:numFmt w:val="bullet"/>
      <w:lvlText w:val="•"/>
      <w:lvlJc w:val="left"/>
      <w:pPr>
        <w:ind w:left="6064" w:hanging="160"/>
      </w:pPr>
      <w:rPr>
        <w:rFonts w:hint="default"/>
        <w:lang w:val="en-US" w:eastAsia="en-US" w:bidi="ar-SA"/>
      </w:rPr>
    </w:lvl>
    <w:lvl w:ilvl="7" w:tplc="6EF089F0">
      <w:numFmt w:val="bullet"/>
      <w:lvlText w:val="•"/>
      <w:lvlJc w:val="left"/>
      <w:pPr>
        <w:ind w:left="6888" w:hanging="160"/>
      </w:pPr>
      <w:rPr>
        <w:rFonts w:hint="default"/>
        <w:lang w:val="en-US" w:eastAsia="en-US" w:bidi="ar-SA"/>
      </w:rPr>
    </w:lvl>
    <w:lvl w:ilvl="8" w:tplc="368CFCFA">
      <w:numFmt w:val="bullet"/>
      <w:lvlText w:val="•"/>
      <w:lvlJc w:val="left"/>
      <w:pPr>
        <w:ind w:left="7712" w:hanging="160"/>
      </w:pPr>
      <w:rPr>
        <w:rFonts w:hint="default"/>
        <w:lang w:val="en-US" w:eastAsia="en-US" w:bidi="ar-SA"/>
      </w:rPr>
    </w:lvl>
  </w:abstractNum>
  <w:abstractNum w:abstractNumId="148" w15:restartNumberingAfterBreak="0">
    <w:nsid w:val="78CD2975"/>
    <w:multiLevelType w:val="hybridMultilevel"/>
    <w:tmpl w:val="3668B610"/>
    <w:lvl w:ilvl="0" w:tplc="06704692">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B7ACC966">
      <w:numFmt w:val="bullet"/>
      <w:lvlText w:val="•"/>
      <w:lvlJc w:val="left"/>
      <w:pPr>
        <w:ind w:left="1750" w:hanging="160"/>
      </w:pPr>
      <w:rPr>
        <w:rFonts w:hint="default"/>
        <w:lang w:val="en-US" w:eastAsia="en-US" w:bidi="ar-SA"/>
      </w:rPr>
    </w:lvl>
    <w:lvl w:ilvl="2" w:tplc="00C87696">
      <w:numFmt w:val="bullet"/>
      <w:lvlText w:val="•"/>
      <w:lvlJc w:val="left"/>
      <w:pPr>
        <w:ind w:left="2780" w:hanging="160"/>
      </w:pPr>
      <w:rPr>
        <w:rFonts w:hint="default"/>
        <w:lang w:val="en-US" w:eastAsia="en-US" w:bidi="ar-SA"/>
      </w:rPr>
    </w:lvl>
    <w:lvl w:ilvl="3" w:tplc="F1EA26C8">
      <w:numFmt w:val="bullet"/>
      <w:lvlText w:val="•"/>
      <w:lvlJc w:val="left"/>
      <w:pPr>
        <w:ind w:left="3810" w:hanging="160"/>
      </w:pPr>
      <w:rPr>
        <w:rFonts w:hint="default"/>
        <w:lang w:val="en-US" w:eastAsia="en-US" w:bidi="ar-SA"/>
      </w:rPr>
    </w:lvl>
    <w:lvl w:ilvl="4" w:tplc="180E4200">
      <w:numFmt w:val="bullet"/>
      <w:lvlText w:val="•"/>
      <w:lvlJc w:val="left"/>
      <w:pPr>
        <w:ind w:left="4840" w:hanging="160"/>
      </w:pPr>
      <w:rPr>
        <w:rFonts w:hint="default"/>
        <w:lang w:val="en-US" w:eastAsia="en-US" w:bidi="ar-SA"/>
      </w:rPr>
    </w:lvl>
    <w:lvl w:ilvl="5" w:tplc="4FB8C76A">
      <w:numFmt w:val="bullet"/>
      <w:lvlText w:val="•"/>
      <w:lvlJc w:val="left"/>
      <w:pPr>
        <w:ind w:left="5870" w:hanging="160"/>
      </w:pPr>
      <w:rPr>
        <w:rFonts w:hint="default"/>
        <w:lang w:val="en-US" w:eastAsia="en-US" w:bidi="ar-SA"/>
      </w:rPr>
    </w:lvl>
    <w:lvl w:ilvl="6" w:tplc="C8422A54">
      <w:numFmt w:val="bullet"/>
      <w:lvlText w:val="•"/>
      <w:lvlJc w:val="left"/>
      <w:pPr>
        <w:ind w:left="6900" w:hanging="160"/>
      </w:pPr>
      <w:rPr>
        <w:rFonts w:hint="default"/>
        <w:lang w:val="en-US" w:eastAsia="en-US" w:bidi="ar-SA"/>
      </w:rPr>
    </w:lvl>
    <w:lvl w:ilvl="7" w:tplc="3682950E">
      <w:numFmt w:val="bullet"/>
      <w:lvlText w:val="•"/>
      <w:lvlJc w:val="left"/>
      <w:pPr>
        <w:ind w:left="7930" w:hanging="160"/>
      </w:pPr>
      <w:rPr>
        <w:rFonts w:hint="default"/>
        <w:lang w:val="en-US" w:eastAsia="en-US" w:bidi="ar-SA"/>
      </w:rPr>
    </w:lvl>
    <w:lvl w:ilvl="8" w:tplc="C582807C">
      <w:numFmt w:val="bullet"/>
      <w:lvlText w:val="•"/>
      <w:lvlJc w:val="left"/>
      <w:pPr>
        <w:ind w:left="8960" w:hanging="160"/>
      </w:pPr>
      <w:rPr>
        <w:rFonts w:hint="default"/>
        <w:lang w:val="en-US" w:eastAsia="en-US" w:bidi="ar-SA"/>
      </w:rPr>
    </w:lvl>
  </w:abstractNum>
  <w:abstractNum w:abstractNumId="149" w15:restartNumberingAfterBreak="0">
    <w:nsid w:val="7A7A6D4E"/>
    <w:multiLevelType w:val="hybridMultilevel"/>
    <w:tmpl w:val="43FA1C10"/>
    <w:lvl w:ilvl="0" w:tplc="F7C6F9E6">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A52C33C0">
      <w:numFmt w:val="bullet"/>
      <w:lvlText w:val="•"/>
      <w:lvlJc w:val="left"/>
      <w:pPr>
        <w:ind w:left="1750" w:hanging="160"/>
      </w:pPr>
      <w:rPr>
        <w:rFonts w:hint="default"/>
        <w:lang w:val="en-US" w:eastAsia="en-US" w:bidi="ar-SA"/>
      </w:rPr>
    </w:lvl>
    <w:lvl w:ilvl="2" w:tplc="BD3ACA98">
      <w:numFmt w:val="bullet"/>
      <w:lvlText w:val="•"/>
      <w:lvlJc w:val="left"/>
      <w:pPr>
        <w:ind w:left="2780" w:hanging="160"/>
      </w:pPr>
      <w:rPr>
        <w:rFonts w:hint="default"/>
        <w:lang w:val="en-US" w:eastAsia="en-US" w:bidi="ar-SA"/>
      </w:rPr>
    </w:lvl>
    <w:lvl w:ilvl="3" w:tplc="AED6E3F4">
      <w:numFmt w:val="bullet"/>
      <w:lvlText w:val="•"/>
      <w:lvlJc w:val="left"/>
      <w:pPr>
        <w:ind w:left="3810" w:hanging="160"/>
      </w:pPr>
      <w:rPr>
        <w:rFonts w:hint="default"/>
        <w:lang w:val="en-US" w:eastAsia="en-US" w:bidi="ar-SA"/>
      </w:rPr>
    </w:lvl>
    <w:lvl w:ilvl="4" w:tplc="9E70AC0A">
      <w:numFmt w:val="bullet"/>
      <w:lvlText w:val="•"/>
      <w:lvlJc w:val="left"/>
      <w:pPr>
        <w:ind w:left="4840" w:hanging="160"/>
      </w:pPr>
      <w:rPr>
        <w:rFonts w:hint="default"/>
        <w:lang w:val="en-US" w:eastAsia="en-US" w:bidi="ar-SA"/>
      </w:rPr>
    </w:lvl>
    <w:lvl w:ilvl="5" w:tplc="90EE9B80">
      <w:numFmt w:val="bullet"/>
      <w:lvlText w:val="•"/>
      <w:lvlJc w:val="left"/>
      <w:pPr>
        <w:ind w:left="5870" w:hanging="160"/>
      </w:pPr>
      <w:rPr>
        <w:rFonts w:hint="default"/>
        <w:lang w:val="en-US" w:eastAsia="en-US" w:bidi="ar-SA"/>
      </w:rPr>
    </w:lvl>
    <w:lvl w:ilvl="6" w:tplc="2CC254F4">
      <w:numFmt w:val="bullet"/>
      <w:lvlText w:val="•"/>
      <w:lvlJc w:val="left"/>
      <w:pPr>
        <w:ind w:left="6900" w:hanging="160"/>
      </w:pPr>
      <w:rPr>
        <w:rFonts w:hint="default"/>
        <w:lang w:val="en-US" w:eastAsia="en-US" w:bidi="ar-SA"/>
      </w:rPr>
    </w:lvl>
    <w:lvl w:ilvl="7" w:tplc="8E90A588">
      <w:numFmt w:val="bullet"/>
      <w:lvlText w:val="•"/>
      <w:lvlJc w:val="left"/>
      <w:pPr>
        <w:ind w:left="7930" w:hanging="160"/>
      </w:pPr>
      <w:rPr>
        <w:rFonts w:hint="default"/>
        <w:lang w:val="en-US" w:eastAsia="en-US" w:bidi="ar-SA"/>
      </w:rPr>
    </w:lvl>
    <w:lvl w:ilvl="8" w:tplc="C73AAAB6">
      <w:numFmt w:val="bullet"/>
      <w:lvlText w:val="•"/>
      <w:lvlJc w:val="left"/>
      <w:pPr>
        <w:ind w:left="8960" w:hanging="160"/>
      </w:pPr>
      <w:rPr>
        <w:rFonts w:hint="default"/>
        <w:lang w:val="en-US" w:eastAsia="en-US" w:bidi="ar-SA"/>
      </w:rPr>
    </w:lvl>
  </w:abstractNum>
  <w:abstractNum w:abstractNumId="150" w15:restartNumberingAfterBreak="0">
    <w:nsid w:val="7A9B4F2F"/>
    <w:multiLevelType w:val="hybridMultilevel"/>
    <w:tmpl w:val="2B7EEF80"/>
    <w:lvl w:ilvl="0" w:tplc="8D58DC0C">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7052804C">
      <w:numFmt w:val="bullet"/>
      <w:lvlText w:val="•"/>
      <w:lvlJc w:val="left"/>
      <w:pPr>
        <w:ind w:left="1750" w:hanging="160"/>
      </w:pPr>
      <w:rPr>
        <w:rFonts w:hint="default"/>
        <w:lang w:val="en-US" w:eastAsia="en-US" w:bidi="ar-SA"/>
      </w:rPr>
    </w:lvl>
    <w:lvl w:ilvl="2" w:tplc="4E406F14">
      <w:numFmt w:val="bullet"/>
      <w:lvlText w:val="•"/>
      <w:lvlJc w:val="left"/>
      <w:pPr>
        <w:ind w:left="2780" w:hanging="160"/>
      </w:pPr>
      <w:rPr>
        <w:rFonts w:hint="default"/>
        <w:lang w:val="en-US" w:eastAsia="en-US" w:bidi="ar-SA"/>
      </w:rPr>
    </w:lvl>
    <w:lvl w:ilvl="3" w:tplc="BF468DD2">
      <w:numFmt w:val="bullet"/>
      <w:lvlText w:val="•"/>
      <w:lvlJc w:val="left"/>
      <w:pPr>
        <w:ind w:left="3810" w:hanging="160"/>
      </w:pPr>
      <w:rPr>
        <w:rFonts w:hint="default"/>
        <w:lang w:val="en-US" w:eastAsia="en-US" w:bidi="ar-SA"/>
      </w:rPr>
    </w:lvl>
    <w:lvl w:ilvl="4" w:tplc="5B2C195E">
      <w:numFmt w:val="bullet"/>
      <w:lvlText w:val="•"/>
      <w:lvlJc w:val="left"/>
      <w:pPr>
        <w:ind w:left="4840" w:hanging="160"/>
      </w:pPr>
      <w:rPr>
        <w:rFonts w:hint="default"/>
        <w:lang w:val="en-US" w:eastAsia="en-US" w:bidi="ar-SA"/>
      </w:rPr>
    </w:lvl>
    <w:lvl w:ilvl="5" w:tplc="91AACF74">
      <w:numFmt w:val="bullet"/>
      <w:lvlText w:val="•"/>
      <w:lvlJc w:val="left"/>
      <w:pPr>
        <w:ind w:left="5870" w:hanging="160"/>
      </w:pPr>
      <w:rPr>
        <w:rFonts w:hint="default"/>
        <w:lang w:val="en-US" w:eastAsia="en-US" w:bidi="ar-SA"/>
      </w:rPr>
    </w:lvl>
    <w:lvl w:ilvl="6" w:tplc="37F2AFF2">
      <w:numFmt w:val="bullet"/>
      <w:lvlText w:val="•"/>
      <w:lvlJc w:val="left"/>
      <w:pPr>
        <w:ind w:left="6900" w:hanging="160"/>
      </w:pPr>
      <w:rPr>
        <w:rFonts w:hint="default"/>
        <w:lang w:val="en-US" w:eastAsia="en-US" w:bidi="ar-SA"/>
      </w:rPr>
    </w:lvl>
    <w:lvl w:ilvl="7" w:tplc="5314B110">
      <w:numFmt w:val="bullet"/>
      <w:lvlText w:val="•"/>
      <w:lvlJc w:val="left"/>
      <w:pPr>
        <w:ind w:left="7930" w:hanging="160"/>
      </w:pPr>
      <w:rPr>
        <w:rFonts w:hint="default"/>
        <w:lang w:val="en-US" w:eastAsia="en-US" w:bidi="ar-SA"/>
      </w:rPr>
    </w:lvl>
    <w:lvl w:ilvl="8" w:tplc="2AA0A1BE">
      <w:numFmt w:val="bullet"/>
      <w:lvlText w:val="•"/>
      <w:lvlJc w:val="left"/>
      <w:pPr>
        <w:ind w:left="8960" w:hanging="160"/>
      </w:pPr>
      <w:rPr>
        <w:rFonts w:hint="default"/>
        <w:lang w:val="en-US" w:eastAsia="en-US" w:bidi="ar-SA"/>
      </w:rPr>
    </w:lvl>
  </w:abstractNum>
  <w:abstractNum w:abstractNumId="151" w15:restartNumberingAfterBreak="0">
    <w:nsid w:val="7B11038B"/>
    <w:multiLevelType w:val="hybridMultilevel"/>
    <w:tmpl w:val="21868B6E"/>
    <w:lvl w:ilvl="0" w:tplc="86760028">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5EF6881A">
      <w:numFmt w:val="bullet"/>
      <w:lvlText w:val="•"/>
      <w:lvlJc w:val="left"/>
      <w:pPr>
        <w:ind w:left="1750" w:hanging="160"/>
      </w:pPr>
      <w:rPr>
        <w:rFonts w:hint="default"/>
        <w:lang w:val="en-US" w:eastAsia="en-US" w:bidi="ar-SA"/>
      </w:rPr>
    </w:lvl>
    <w:lvl w:ilvl="2" w:tplc="EF0A0D76">
      <w:numFmt w:val="bullet"/>
      <w:lvlText w:val="•"/>
      <w:lvlJc w:val="left"/>
      <w:pPr>
        <w:ind w:left="2780" w:hanging="160"/>
      </w:pPr>
      <w:rPr>
        <w:rFonts w:hint="default"/>
        <w:lang w:val="en-US" w:eastAsia="en-US" w:bidi="ar-SA"/>
      </w:rPr>
    </w:lvl>
    <w:lvl w:ilvl="3" w:tplc="D068B596">
      <w:numFmt w:val="bullet"/>
      <w:lvlText w:val="•"/>
      <w:lvlJc w:val="left"/>
      <w:pPr>
        <w:ind w:left="3810" w:hanging="160"/>
      </w:pPr>
      <w:rPr>
        <w:rFonts w:hint="default"/>
        <w:lang w:val="en-US" w:eastAsia="en-US" w:bidi="ar-SA"/>
      </w:rPr>
    </w:lvl>
    <w:lvl w:ilvl="4" w:tplc="C39CBB9A">
      <w:numFmt w:val="bullet"/>
      <w:lvlText w:val="•"/>
      <w:lvlJc w:val="left"/>
      <w:pPr>
        <w:ind w:left="4840" w:hanging="160"/>
      </w:pPr>
      <w:rPr>
        <w:rFonts w:hint="default"/>
        <w:lang w:val="en-US" w:eastAsia="en-US" w:bidi="ar-SA"/>
      </w:rPr>
    </w:lvl>
    <w:lvl w:ilvl="5" w:tplc="B4CC92E6">
      <w:numFmt w:val="bullet"/>
      <w:lvlText w:val="•"/>
      <w:lvlJc w:val="left"/>
      <w:pPr>
        <w:ind w:left="5870" w:hanging="160"/>
      </w:pPr>
      <w:rPr>
        <w:rFonts w:hint="default"/>
        <w:lang w:val="en-US" w:eastAsia="en-US" w:bidi="ar-SA"/>
      </w:rPr>
    </w:lvl>
    <w:lvl w:ilvl="6" w:tplc="2D907808">
      <w:numFmt w:val="bullet"/>
      <w:lvlText w:val="•"/>
      <w:lvlJc w:val="left"/>
      <w:pPr>
        <w:ind w:left="6900" w:hanging="160"/>
      </w:pPr>
      <w:rPr>
        <w:rFonts w:hint="default"/>
        <w:lang w:val="en-US" w:eastAsia="en-US" w:bidi="ar-SA"/>
      </w:rPr>
    </w:lvl>
    <w:lvl w:ilvl="7" w:tplc="39A0086E">
      <w:numFmt w:val="bullet"/>
      <w:lvlText w:val="•"/>
      <w:lvlJc w:val="left"/>
      <w:pPr>
        <w:ind w:left="7930" w:hanging="160"/>
      </w:pPr>
      <w:rPr>
        <w:rFonts w:hint="default"/>
        <w:lang w:val="en-US" w:eastAsia="en-US" w:bidi="ar-SA"/>
      </w:rPr>
    </w:lvl>
    <w:lvl w:ilvl="8" w:tplc="E94A6E50">
      <w:numFmt w:val="bullet"/>
      <w:lvlText w:val="•"/>
      <w:lvlJc w:val="left"/>
      <w:pPr>
        <w:ind w:left="8960" w:hanging="160"/>
      </w:pPr>
      <w:rPr>
        <w:rFonts w:hint="default"/>
        <w:lang w:val="en-US" w:eastAsia="en-US" w:bidi="ar-SA"/>
      </w:rPr>
    </w:lvl>
  </w:abstractNum>
  <w:abstractNum w:abstractNumId="152" w15:restartNumberingAfterBreak="0">
    <w:nsid w:val="7B6A5583"/>
    <w:multiLevelType w:val="hybridMultilevel"/>
    <w:tmpl w:val="98B6E81C"/>
    <w:lvl w:ilvl="0" w:tplc="11822A3E">
      <w:numFmt w:val="bullet"/>
      <w:lvlText w:val="-"/>
      <w:lvlJc w:val="left"/>
      <w:pPr>
        <w:ind w:left="444" w:hanging="193"/>
      </w:pPr>
      <w:rPr>
        <w:rFonts w:ascii="文泉驿等宽微米黑" w:eastAsia="文泉驿等宽微米黑" w:hAnsi="文泉驿等宽微米黑" w:cs="文泉驿等宽微米黑" w:hint="default"/>
        <w:b w:val="0"/>
        <w:bCs w:val="0"/>
        <w:i w:val="0"/>
        <w:iCs w:val="0"/>
        <w:w w:val="100"/>
        <w:sz w:val="16"/>
        <w:szCs w:val="16"/>
        <w:lang w:val="en-US" w:eastAsia="en-US" w:bidi="ar-SA"/>
      </w:rPr>
    </w:lvl>
    <w:lvl w:ilvl="1" w:tplc="09069D52">
      <w:numFmt w:val="bullet"/>
      <w:lvlText w:val="•"/>
      <w:lvlJc w:val="left"/>
      <w:pPr>
        <w:ind w:left="1343" w:hanging="193"/>
      </w:pPr>
      <w:rPr>
        <w:rFonts w:hint="default"/>
        <w:lang w:val="en-US" w:eastAsia="en-US" w:bidi="ar-SA"/>
      </w:rPr>
    </w:lvl>
    <w:lvl w:ilvl="2" w:tplc="E47034F0">
      <w:numFmt w:val="bullet"/>
      <w:lvlText w:val="•"/>
      <w:lvlJc w:val="left"/>
      <w:pPr>
        <w:ind w:left="2247" w:hanging="193"/>
      </w:pPr>
      <w:rPr>
        <w:rFonts w:hint="default"/>
        <w:lang w:val="en-US" w:eastAsia="en-US" w:bidi="ar-SA"/>
      </w:rPr>
    </w:lvl>
    <w:lvl w:ilvl="3" w:tplc="4FF28EC8">
      <w:numFmt w:val="bullet"/>
      <w:lvlText w:val="•"/>
      <w:lvlJc w:val="left"/>
      <w:pPr>
        <w:ind w:left="3151" w:hanging="193"/>
      </w:pPr>
      <w:rPr>
        <w:rFonts w:hint="default"/>
        <w:lang w:val="en-US" w:eastAsia="en-US" w:bidi="ar-SA"/>
      </w:rPr>
    </w:lvl>
    <w:lvl w:ilvl="4" w:tplc="1F5EA9A6">
      <w:numFmt w:val="bullet"/>
      <w:lvlText w:val="•"/>
      <w:lvlJc w:val="left"/>
      <w:pPr>
        <w:ind w:left="4055" w:hanging="193"/>
      </w:pPr>
      <w:rPr>
        <w:rFonts w:hint="default"/>
        <w:lang w:val="en-US" w:eastAsia="en-US" w:bidi="ar-SA"/>
      </w:rPr>
    </w:lvl>
    <w:lvl w:ilvl="5" w:tplc="C262D300">
      <w:numFmt w:val="bullet"/>
      <w:lvlText w:val="•"/>
      <w:lvlJc w:val="left"/>
      <w:pPr>
        <w:ind w:left="4959" w:hanging="193"/>
      </w:pPr>
      <w:rPr>
        <w:rFonts w:hint="default"/>
        <w:lang w:val="en-US" w:eastAsia="en-US" w:bidi="ar-SA"/>
      </w:rPr>
    </w:lvl>
    <w:lvl w:ilvl="6" w:tplc="319EF186">
      <w:numFmt w:val="bullet"/>
      <w:lvlText w:val="•"/>
      <w:lvlJc w:val="left"/>
      <w:pPr>
        <w:ind w:left="5863" w:hanging="193"/>
      </w:pPr>
      <w:rPr>
        <w:rFonts w:hint="default"/>
        <w:lang w:val="en-US" w:eastAsia="en-US" w:bidi="ar-SA"/>
      </w:rPr>
    </w:lvl>
    <w:lvl w:ilvl="7" w:tplc="64604298">
      <w:numFmt w:val="bullet"/>
      <w:lvlText w:val="•"/>
      <w:lvlJc w:val="left"/>
      <w:pPr>
        <w:ind w:left="6767" w:hanging="193"/>
      </w:pPr>
      <w:rPr>
        <w:rFonts w:hint="default"/>
        <w:lang w:val="en-US" w:eastAsia="en-US" w:bidi="ar-SA"/>
      </w:rPr>
    </w:lvl>
    <w:lvl w:ilvl="8" w:tplc="3E50E5E4">
      <w:numFmt w:val="bullet"/>
      <w:lvlText w:val="•"/>
      <w:lvlJc w:val="left"/>
      <w:pPr>
        <w:ind w:left="7671" w:hanging="193"/>
      </w:pPr>
      <w:rPr>
        <w:rFonts w:hint="default"/>
        <w:lang w:val="en-US" w:eastAsia="en-US" w:bidi="ar-SA"/>
      </w:rPr>
    </w:lvl>
  </w:abstractNum>
  <w:abstractNum w:abstractNumId="153" w15:restartNumberingAfterBreak="0">
    <w:nsid w:val="7BB770A6"/>
    <w:multiLevelType w:val="hybridMultilevel"/>
    <w:tmpl w:val="A112D564"/>
    <w:lvl w:ilvl="0" w:tplc="E5F473F8">
      <w:numFmt w:val="bullet"/>
      <w:lvlText w:val="•"/>
      <w:lvlJc w:val="left"/>
      <w:pPr>
        <w:ind w:left="1115"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8774D4D0">
      <w:numFmt w:val="bullet"/>
      <w:lvlText w:val="•"/>
      <w:lvlJc w:val="left"/>
      <w:pPr>
        <w:ind w:left="1944" w:hanging="160"/>
      </w:pPr>
      <w:rPr>
        <w:rFonts w:hint="default"/>
        <w:lang w:val="en-US" w:eastAsia="en-US" w:bidi="ar-SA"/>
      </w:rPr>
    </w:lvl>
    <w:lvl w:ilvl="2" w:tplc="C6460AF6">
      <w:numFmt w:val="bullet"/>
      <w:lvlText w:val="•"/>
      <w:lvlJc w:val="left"/>
      <w:pPr>
        <w:ind w:left="2768" w:hanging="160"/>
      </w:pPr>
      <w:rPr>
        <w:rFonts w:hint="default"/>
        <w:lang w:val="en-US" w:eastAsia="en-US" w:bidi="ar-SA"/>
      </w:rPr>
    </w:lvl>
    <w:lvl w:ilvl="3" w:tplc="BBD699A2">
      <w:numFmt w:val="bullet"/>
      <w:lvlText w:val="•"/>
      <w:lvlJc w:val="left"/>
      <w:pPr>
        <w:ind w:left="3592" w:hanging="160"/>
      </w:pPr>
      <w:rPr>
        <w:rFonts w:hint="default"/>
        <w:lang w:val="en-US" w:eastAsia="en-US" w:bidi="ar-SA"/>
      </w:rPr>
    </w:lvl>
    <w:lvl w:ilvl="4" w:tplc="5B2AC0B2">
      <w:numFmt w:val="bullet"/>
      <w:lvlText w:val="•"/>
      <w:lvlJc w:val="left"/>
      <w:pPr>
        <w:ind w:left="4416" w:hanging="160"/>
      </w:pPr>
      <w:rPr>
        <w:rFonts w:hint="default"/>
        <w:lang w:val="en-US" w:eastAsia="en-US" w:bidi="ar-SA"/>
      </w:rPr>
    </w:lvl>
    <w:lvl w:ilvl="5" w:tplc="009E01B2">
      <w:numFmt w:val="bullet"/>
      <w:lvlText w:val="•"/>
      <w:lvlJc w:val="left"/>
      <w:pPr>
        <w:ind w:left="5240" w:hanging="160"/>
      </w:pPr>
      <w:rPr>
        <w:rFonts w:hint="default"/>
        <w:lang w:val="en-US" w:eastAsia="en-US" w:bidi="ar-SA"/>
      </w:rPr>
    </w:lvl>
    <w:lvl w:ilvl="6" w:tplc="56ECF7CE">
      <w:numFmt w:val="bullet"/>
      <w:lvlText w:val="•"/>
      <w:lvlJc w:val="left"/>
      <w:pPr>
        <w:ind w:left="6064" w:hanging="160"/>
      </w:pPr>
      <w:rPr>
        <w:rFonts w:hint="default"/>
        <w:lang w:val="en-US" w:eastAsia="en-US" w:bidi="ar-SA"/>
      </w:rPr>
    </w:lvl>
    <w:lvl w:ilvl="7" w:tplc="404E437C">
      <w:numFmt w:val="bullet"/>
      <w:lvlText w:val="•"/>
      <w:lvlJc w:val="left"/>
      <w:pPr>
        <w:ind w:left="6888" w:hanging="160"/>
      </w:pPr>
      <w:rPr>
        <w:rFonts w:hint="default"/>
        <w:lang w:val="en-US" w:eastAsia="en-US" w:bidi="ar-SA"/>
      </w:rPr>
    </w:lvl>
    <w:lvl w:ilvl="8" w:tplc="7FAA203A">
      <w:numFmt w:val="bullet"/>
      <w:lvlText w:val="•"/>
      <w:lvlJc w:val="left"/>
      <w:pPr>
        <w:ind w:left="7712" w:hanging="160"/>
      </w:pPr>
      <w:rPr>
        <w:rFonts w:hint="default"/>
        <w:lang w:val="en-US" w:eastAsia="en-US" w:bidi="ar-SA"/>
      </w:rPr>
    </w:lvl>
  </w:abstractNum>
  <w:abstractNum w:abstractNumId="154" w15:restartNumberingAfterBreak="0">
    <w:nsid w:val="7C174D0D"/>
    <w:multiLevelType w:val="hybridMultilevel"/>
    <w:tmpl w:val="5FE68712"/>
    <w:lvl w:ilvl="0" w:tplc="4FDE8830">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2BE0B62C">
      <w:numFmt w:val="bullet"/>
      <w:lvlText w:val="•"/>
      <w:lvlJc w:val="left"/>
      <w:pPr>
        <w:ind w:left="1750" w:hanging="160"/>
      </w:pPr>
      <w:rPr>
        <w:rFonts w:hint="default"/>
        <w:lang w:val="en-US" w:eastAsia="en-US" w:bidi="ar-SA"/>
      </w:rPr>
    </w:lvl>
    <w:lvl w:ilvl="2" w:tplc="3B36D600">
      <w:numFmt w:val="bullet"/>
      <w:lvlText w:val="•"/>
      <w:lvlJc w:val="left"/>
      <w:pPr>
        <w:ind w:left="2780" w:hanging="160"/>
      </w:pPr>
      <w:rPr>
        <w:rFonts w:hint="default"/>
        <w:lang w:val="en-US" w:eastAsia="en-US" w:bidi="ar-SA"/>
      </w:rPr>
    </w:lvl>
    <w:lvl w:ilvl="3" w:tplc="73B8B9D8">
      <w:numFmt w:val="bullet"/>
      <w:lvlText w:val="•"/>
      <w:lvlJc w:val="left"/>
      <w:pPr>
        <w:ind w:left="3810" w:hanging="160"/>
      </w:pPr>
      <w:rPr>
        <w:rFonts w:hint="default"/>
        <w:lang w:val="en-US" w:eastAsia="en-US" w:bidi="ar-SA"/>
      </w:rPr>
    </w:lvl>
    <w:lvl w:ilvl="4" w:tplc="05F4BD74">
      <w:numFmt w:val="bullet"/>
      <w:lvlText w:val="•"/>
      <w:lvlJc w:val="left"/>
      <w:pPr>
        <w:ind w:left="4840" w:hanging="160"/>
      </w:pPr>
      <w:rPr>
        <w:rFonts w:hint="default"/>
        <w:lang w:val="en-US" w:eastAsia="en-US" w:bidi="ar-SA"/>
      </w:rPr>
    </w:lvl>
    <w:lvl w:ilvl="5" w:tplc="87F2DCB0">
      <w:numFmt w:val="bullet"/>
      <w:lvlText w:val="•"/>
      <w:lvlJc w:val="left"/>
      <w:pPr>
        <w:ind w:left="5870" w:hanging="160"/>
      </w:pPr>
      <w:rPr>
        <w:rFonts w:hint="default"/>
        <w:lang w:val="en-US" w:eastAsia="en-US" w:bidi="ar-SA"/>
      </w:rPr>
    </w:lvl>
    <w:lvl w:ilvl="6" w:tplc="FC9C9E5E">
      <w:numFmt w:val="bullet"/>
      <w:lvlText w:val="•"/>
      <w:lvlJc w:val="left"/>
      <w:pPr>
        <w:ind w:left="6900" w:hanging="160"/>
      </w:pPr>
      <w:rPr>
        <w:rFonts w:hint="default"/>
        <w:lang w:val="en-US" w:eastAsia="en-US" w:bidi="ar-SA"/>
      </w:rPr>
    </w:lvl>
    <w:lvl w:ilvl="7" w:tplc="E75A1E1E">
      <w:numFmt w:val="bullet"/>
      <w:lvlText w:val="•"/>
      <w:lvlJc w:val="left"/>
      <w:pPr>
        <w:ind w:left="7930" w:hanging="160"/>
      </w:pPr>
      <w:rPr>
        <w:rFonts w:hint="default"/>
        <w:lang w:val="en-US" w:eastAsia="en-US" w:bidi="ar-SA"/>
      </w:rPr>
    </w:lvl>
    <w:lvl w:ilvl="8" w:tplc="A56E187E">
      <w:numFmt w:val="bullet"/>
      <w:lvlText w:val="•"/>
      <w:lvlJc w:val="left"/>
      <w:pPr>
        <w:ind w:left="8960" w:hanging="160"/>
      </w:pPr>
      <w:rPr>
        <w:rFonts w:hint="default"/>
        <w:lang w:val="en-US" w:eastAsia="en-US" w:bidi="ar-SA"/>
      </w:rPr>
    </w:lvl>
  </w:abstractNum>
  <w:abstractNum w:abstractNumId="155" w15:restartNumberingAfterBreak="0">
    <w:nsid w:val="7C257A57"/>
    <w:multiLevelType w:val="hybridMultilevel"/>
    <w:tmpl w:val="76889F46"/>
    <w:lvl w:ilvl="0" w:tplc="C674CAD2">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5E1A943A">
      <w:numFmt w:val="bullet"/>
      <w:lvlText w:val="•"/>
      <w:lvlJc w:val="left"/>
      <w:pPr>
        <w:ind w:left="1750" w:hanging="160"/>
      </w:pPr>
      <w:rPr>
        <w:rFonts w:hint="default"/>
        <w:lang w:val="en-US" w:eastAsia="en-US" w:bidi="ar-SA"/>
      </w:rPr>
    </w:lvl>
    <w:lvl w:ilvl="2" w:tplc="F06629AE">
      <w:numFmt w:val="bullet"/>
      <w:lvlText w:val="•"/>
      <w:lvlJc w:val="left"/>
      <w:pPr>
        <w:ind w:left="2780" w:hanging="160"/>
      </w:pPr>
      <w:rPr>
        <w:rFonts w:hint="default"/>
        <w:lang w:val="en-US" w:eastAsia="en-US" w:bidi="ar-SA"/>
      </w:rPr>
    </w:lvl>
    <w:lvl w:ilvl="3" w:tplc="3CAAC902">
      <w:numFmt w:val="bullet"/>
      <w:lvlText w:val="•"/>
      <w:lvlJc w:val="left"/>
      <w:pPr>
        <w:ind w:left="3810" w:hanging="160"/>
      </w:pPr>
      <w:rPr>
        <w:rFonts w:hint="default"/>
        <w:lang w:val="en-US" w:eastAsia="en-US" w:bidi="ar-SA"/>
      </w:rPr>
    </w:lvl>
    <w:lvl w:ilvl="4" w:tplc="E5B840AC">
      <w:numFmt w:val="bullet"/>
      <w:lvlText w:val="•"/>
      <w:lvlJc w:val="left"/>
      <w:pPr>
        <w:ind w:left="4840" w:hanging="160"/>
      </w:pPr>
      <w:rPr>
        <w:rFonts w:hint="default"/>
        <w:lang w:val="en-US" w:eastAsia="en-US" w:bidi="ar-SA"/>
      </w:rPr>
    </w:lvl>
    <w:lvl w:ilvl="5" w:tplc="76E49E1A">
      <w:numFmt w:val="bullet"/>
      <w:lvlText w:val="•"/>
      <w:lvlJc w:val="left"/>
      <w:pPr>
        <w:ind w:left="5870" w:hanging="160"/>
      </w:pPr>
      <w:rPr>
        <w:rFonts w:hint="default"/>
        <w:lang w:val="en-US" w:eastAsia="en-US" w:bidi="ar-SA"/>
      </w:rPr>
    </w:lvl>
    <w:lvl w:ilvl="6" w:tplc="C4324188">
      <w:numFmt w:val="bullet"/>
      <w:lvlText w:val="•"/>
      <w:lvlJc w:val="left"/>
      <w:pPr>
        <w:ind w:left="6900" w:hanging="160"/>
      </w:pPr>
      <w:rPr>
        <w:rFonts w:hint="default"/>
        <w:lang w:val="en-US" w:eastAsia="en-US" w:bidi="ar-SA"/>
      </w:rPr>
    </w:lvl>
    <w:lvl w:ilvl="7" w:tplc="5254C438">
      <w:numFmt w:val="bullet"/>
      <w:lvlText w:val="•"/>
      <w:lvlJc w:val="left"/>
      <w:pPr>
        <w:ind w:left="7930" w:hanging="160"/>
      </w:pPr>
      <w:rPr>
        <w:rFonts w:hint="default"/>
        <w:lang w:val="en-US" w:eastAsia="en-US" w:bidi="ar-SA"/>
      </w:rPr>
    </w:lvl>
    <w:lvl w:ilvl="8" w:tplc="3EAA889C">
      <w:numFmt w:val="bullet"/>
      <w:lvlText w:val="•"/>
      <w:lvlJc w:val="left"/>
      <w:pPr>
        <w:ind w:left="8960" w:hanging="160"/>
      </w:pPr>
      <w:rPr>
        <w:rFonts w:hint="default"/>
        <w:lang w:val="en-US" w:eastAsia="en-US" w:bidi="ar-SA"/>
      </w:rPr>
    </w:lvl>
  </w:abstractNum>
  <w:abstractNum w:abstractNumId="156" w15:restartNumberingAfterBreak="0">
    <w:nsid w:val="7C4E10A2"/>
    <w:multiLevelType w:val="hybridMultilevel"/>
    <w:tmpl w:val="A42CAB40"/>
    <w:lvl w:ilvl="0" w:tplc="4B98814C">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BFC20DEC">
      <w:numFmt w:val="bullet"/>
      <w:lvlText w:val="•"/>
      <w:lvlJc w:val="left"/>
      <w:pPr>
        <w:ind w:left="1750" w:hanging="160"/>
      </w:pPr>
      <w:rPr>
        <w:rFonts w:hint="default"/>
        <w:lang w:val="en-US" w:eastAsia="en-US" w:bidi="ar-SA"/>
      </w:rPr>
    </w:lvl>
    <w:lvl w:ilvl="2" w:tplc="7A6E34A2">
      <w:numFmt w:val="bullet"/>
      <w:lvlText w:val="•"/>
      <w:lvlJc w:val="left"/>
      <w:pPr>
        <w:ind w:left="2780" w:hanging="160"/>
      </w:pPr>
      <w:rPr>
        <w:rFonts w:hint="default"/>
        <w:lang w:val="en-US" w:eastAsia="en-US" w:bidi="ar-SA"/>
      </w:rPr>
    </w:lvl>
    <w:lvl w:ilvl="3" w:tplc="8FDEA11C">
      <w:numFmt w:val="bullet"/>
      <w:lvlText w:val="•"/>
      <w:lvlJc w:val="left"/>
      <w:pPr>
        <w:ind w:left="3810" w:hanging="160"/>
      </w:pPr>
      <w:rPr>
        <w:rFonts w:hint="default"/>
        <w:lang w:val="en-US" w:eastAsia="en-US" w:bidi="ar-SA"/>
      </w:rPr>
    </w:lvl>
    <w:lvl w:ilvl="4" w:tplc="607253B2">
      <w:numFmt w:val="bullet"/>
      <w:lvlText w:val="•"/>
      <w:lvlJc w:val="left"/>
      <w:pPr>
        <w:ind w:left="4840" w:hanging="160"/>
      </w:pPr>
      <w:rPr>
        <w:rFonts w:hint="default"/>
        <w:lang w:val="en-US" w:eastAsia="en-US" w:bidi="ar-SA"/>
      </w:rPr>
    </w:lvl>
    <w:lvl w:ilvl="5" w:tplc="6346F1E6">
      <w:numFmt w:val="bullet"/>
      <w:lvlText w:val="•"/>
      <w:lvlJc w:val="left"/>
      <w:pPr>
        <w:ind w:left="5870" w:hanging="160"/>
      </w:pPr>
      <w:rPr>
        <w:rFonts w:hint="default"/>
        <w:lang w:val="en-US" w:eastAsia="en-US" w:bidi="ar-SA"/>
      </w:rPr>
    </w:lvl>
    <w:lvl w:ilvl="6" w:tplc="AFF49D66">
      <w:numFmt w:val="bullet"/>
      <w:lvlText w:val="•"/>
      <w:lvlJc w:val="left"/>
      <w:pPr>
        <w:ind w:left="6900" w:hanging="160"/>
      </w:pPr>
      <w:rPr>
        <w:rFonts w:hint="default"/>
        <w:lang w:val="en-US" w:eastAsia="en-US" w:bidi="ar-SA"/>
      </w:rPr>
    </w:lvl>
    <w:lvl w:ilvl="7" w:tplc="D4AC622C">
      <w:numFmt w:val="bullet"/>
      <w:lvlText w:val="•"/>
      <w:lvlJc w:val="left"/>
      <w:pPr>
        <w:ind w:left="7930" w:hanging="160"/>
      </w:pPr>
      <w:rPr>
        <w:rFonts w:hint="default"/>
        <w:lang w:val="en-US" w:eastAsia="en-US" w:bidi="ar-SA"/>
      </w:rPr>
    </w:lvl>
    <w:lvl w:ilvl="8" w:tplc="BFE09C0C">
      <w:numFmt w:val="bullet"/>
      <w:lvlText w:val="•"/>
      <w:lvlJc w:val="left"/>
      <w:pPr>
        <w:ind w:left="8960" w:hanging="160"/>
      </w:pPr>
      <w:rPr>
        <w:rFonts w:hint="default"/>
        <w:lang w:val="en-US" w:eastAsia="en-US" w:bidi="ar-SA"/>
      </w:rPr>
    </w:lvl>
  </w:abstractNum>
  <w:abstractNum w:abstractNumId="157" w15:restartNumberingAfterBreak="0">
    <w:nsid w:val="7C7854F5"/>
    <w:multiLevelType w:val="hybridMultilevel"/>
    <w:tmpl w:val="FF26F840"/>
    <w:lvl w:ilvl="0" w:tplc="5C2C6322">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6DE0C60C">
      <w:start w:val="1"/>
      <w:numFmt w:val="decimal"/>
      <w:lvlText w:val="%2."/>
      <w:lvlJc w:val="left"/>
      <w:pPr>
        <w:ind w:left="1156"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2" w:tplc="6F489410">
      <w:numFmt w:val="bullet"/>
      <w:lvlText w:val="•"/>
      <w:lvlJc w:val="left"/>
      <w:pPr>
        <w:ind w:left="2255" w:hanging="231"/>
      </w:pPr>
      <w:rPr>
        <w:rFonts w:hint="default"/>
        <w:lang w:val="en-US" w:eastAsia="en-US" w:bidi="ar-SA"/>
      </w:rPr>
    </w:lvl>
    <w:lvl w:ilvl="3" w:tplc="CEFE8E22">
      <w:numFmt w:val="bullet"/>
      <w:lvlText w:val="•"/>
      <w:lvlJc w:val="left"/>
      <w:pPr>
        <w:ind w:left="3351" w:hanging="231"/>
      </w:pPr>
      <w:rPr>
        <w:rFonts w:hint="default"/>
        <w:lang w:val="en-US" w:eastAsia="en-US" w:bidi="ar-SA"/>
      </w:rPr>
    </w:lvl>
    <w:lvl w:ilvl="4" w:tplc="2F6E0E96">
      <w:numFmt w:val="bullet"/>
      <w:lvlText w:val="•"/>
      <w:lvlJc w:val="left"/>
      <w:pPr>
        <w:ind w:left="4446" w:hanging="231"/>
      </w:pPr>
      <w:rPr>
        <w:rFonts w:hint="default"/>
        <w:lang w:val="en-US" w:eastAsia="en-US" w:bidi="ar-SA"/>
      </w:rPr>
    </w:lvl>
    <w:lvl w:ilvl="5" w:tplc="E9A293B2">
      <w:numFmt w:val="bullet"/>
      <w:lvlText w:val="•"/>
      <w:lvlJc w:val="left"/>
      <w:pPr>
        <w:ind w:left="5542" w:hanging="231"/>
      </w:pPr>
      <w:rPr>
        <w:rFonts w:hint="default"/>
        <w:lang w:val="en-US" w:eastAsia="en-US" w:bidi="ar-SA"/>
      </w:rPr>
    </w:lvl>
    <w:lvl w:ilvl="6" w:tplc="770A1D24">
      <w:numFmt w:val="bullet"/>
      <w:lvlText w:val="•"/>
      <w:lvlJc w:val="left"/>
      <w:pPr>
        <w:ind w:left="6637" w:hanging="231"/>
      </w:pPr>
      <w:rPr>
        <w:rFonts w:hint="default"/>
        <w:lang w:val="en-US" w:eastAsia="en-US" w:bidi="ar-SA"/>
      </w:rPr>
    </w:lvl>
    <w:lvl w:ilvl="7" w:tplc="5B7E5B84">
      <w:numFmt w:val="bullet"/>
      <w:lvlText w:val="•"/>
      <w:lvlJc w:val="left"/>
      <w:pPr>
        <w:ind w:left="7733" w:hanging="231"/>
      </w:pPr>
      <w:rPr>
        <w:rFonts w:hint="default"/>
        <w:lang w:val="en-US" w:eastAsia="en-US" w:bidi="ar-SA"/>
      </w:rPr>
    </w:lvl>
    <w:lvl w:ilvl="8" w:tplc="2A58E72A">
      <w:numFmt w:val="bullet"/>
      <w:lvlText w:val="•"/>
      <w:lvlJc w:val="left"/>
      <w:pPr>
        <w:ind w:left="8828" w:hanging="231"/>
      </w:pPr>
      <w:rPr>
        <w:rFonts w:hint="default"/>
        <w:lang w:val="en-US" w:eastAsia="en-US" w:bidi="ar-SA"/>
      </w:rPr>
    </w:lvl>
  </w:abstractNum>
  <w:abstractNum w:abstractNumId="158" w15:restartNumberingAfterBreak="0">
    <w:nsid w:val="7DF50419"/>
    <w:multiLevelType w:val="hybridMultilevel"/>
    <w:tmpl w:val="B9604690"/>
    <w:lvl w:ilvl="0" w:tplc="52A019B8">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FFB431B8">
      <w:numFmt w:val="bullet"/>
      <w:lvlText w:val="•"/>
      <w:lvlJc w:val="left"/>
      <w:pPr>
        <w:ind w:left="1750" w:hanging="160"/>
      </w:pPr>
      <w:rPr>
        <w:rFonts w:hint="default"/>
        <w:lang w:val="en-US" w:eastAsia="en-US" w:bidi="ar-SA"/>
      </w:rPr>
    </w:lvl>
    <w:lvl w:ilvl="2" w:tplc="B812256E">
      <w:numFmt w:val="bullet"/>
      <w:lvlText w:val="•"/>
      <w:lvlJc w:val="left"/>
      <w:pPr>
        <w:ind w:left="2780" w:hanging="160"/>
      </w:pPr>
      <w:rPr>
        <w:rFonts w:hint="default"/>
        <w:lang w:val="en-US" w:eastAsia="en-US" w:bidi="ar-SA"/>
      </w:rPr>
    </w:lvl>
    <w:lvl w:ilvl="3" w:tplc="589CB2A6">
      <w:numFmt w:val="bullet"/>
      <w:lvlText w:val="•"/>
      <w:lvlJc w:val="left"/>
      <w:pPr>
        <w:ind w:left="3810" w:hanging="160"/>
      </w:pPr>
      <w:rPr>
        <w:rFonts w:hint="default"/>
        <w:lang w:val="en-US" w:eastAsia="en-US" w:bidi="ar-SA"/>
      </w:rPr>
    </w:lvl>
    <w:lvl w:ilvl="4" w:tplc="138EA5A6">
      <w:numFmt w:val="bullet"/>
      <w:lvlText w:val="•"/>
      <w:lvlJc w:val="left"/>
      <w:pPr>
        <w:ind w:left="4840" w:hanging="160"/>
      </w:pPr>
      <w:rPr>
        <w:rFonts w:hint="default"/>
        <w:lang w:val="en-US" w:eastAsia="en-US" w:bidi="ar-SA"/>
      </w:rPr>
    </w:lvl>
    <w:lvl w:ilvl="5" w:tplc="7186B3CE">
      <w:numFmt w:val="bullet"/>
      <w:lvlText w:val="•"/>
      <w:lvlJc w:val="left"/>
      <w:pPr>
        <w:ind w:left="5870" w:hanging="160"/>
      </w:pPr>
      <w:rPr>
        <w:rFonts w:hint="default"/>
        <w:lang w:val="en-US" w:eastAsia="en-US" w:bidi="ar-SA"/>
      </w:rPr>
    </w:lvl>
    <w:lvl w:ilvl="6" w:tplc="703291CC">
      <w:numFmt w:val="bullet"/>
      <w:lvlText w:val="•"/>
      <w:lvlJc w:val="left"/>
      <w:pPr>
        <w:ind w:left="6900" w:hanging="160"/>
      </w:pPr>
      <w:rPr>
        <w:rFonts w:hint="default"/>
        <w:lang w:val="en-US" w:eastAsia="en-US" w:bidi="ar-SA"/>
      </w:rPr>
    </w:lvl>
    <w:lvl w:ilvl="7" w:tplc="D37E3330">
      <w:numFmt w:val="bullet"/>
      <w:lvlText w:val="•"/>
      <w:lvlJc w:val="left"/>
      <w:pPr>
        <w:ind w:left="7930" w:hanging="160"/>
      </w:pPr>
      <w:rPr>
        <w:rFonts w:hint="default"/>
        <w:lang w:val="en-US" w:eastAsia="en-US" w:bidi="ar-SA"/>
      </w:rPr>
    </w:lvl>
    <w:lvl w:ilvl="8" w:tplc="3642CBBA">
      <w:numFmt w:val="bullet"/>
      <w:lvlText w:val="•"/>
      <w:lvlJc w:val="left"/>
      <w:pPr>
        <w:ind w:left="8960" w:hanging="160"/>
      </w:pPr>
      <w:rPr>
        <w:rFonts w:hint="default"/>
        <w:lang w:val="en-US" w:eastAsia="en-US" w:bidi="ar-SA"/>
      </w:rPr>
    </w:lvl>
  </w:abstractNum>
  <w:abstractNum w:abstractNumId="159" w15:restartNumberingAfterBreak="0">
    <w:nsid w:val="7F472AE4"/>
    <w:multiLevelType w:val="hybridMultilevel"/>
    <w:tmpl w:val="6226D04E"/>
    <w:lvl w:ilvl="0" w:tplc="C358BB3E">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D564FCD8">
      <w:numFmt w:val="bullet"/>
      <w:lvlText w:val="•"/>
      <w:lvlJc w:val="left"/>
      <w:pPr>
        <w:ind w:left="1750" w:hanging="160"/>
      </w:pPr>
      <w:rPr>
        <w:rFonts w:hint="default"/>
        <w:lang w:val="en-US" w:eastAsia="en-US" w:bidi="ar-SA"/>
      </w:rPr>
    </w:lvl>
    <w:lvl w:ilvl="2" w:tplc="8E0012C8">
      <w:numFmt w:val="bullet"/>
      <w:lvlText w:val="•"/>
      <w:lvlJc w:val="left"/>
      <w:pPr>
        <w:ind w:left="2780" w:hanging="160"/>
      </w:pPr>
      <w:rPr>
        <w:rFonts w:hint="default"/>
        <w:lang w:val="en-US" w:eastAsia="en-US" w:bidi="ar-SA"/>
      </w:rPr>
    </w:lvl>
    <w:lvl w:ilvl="3" w:tplc="F2CE7046">
      <w:numFmt w:val="bullet"/>
      <w:lvlText w:val="•"/>
      <w:lvlJc w:val="left"/>
      <w:pPr>
        <w:ind w:left="3810" w:hanging="160"/>
      </w:pPr>
      <w:rPr>
        <w:rFonts w:hint="default"/>
        <w:lang w:val="en-US" w:eastAsia="en-US" w:bidi="ar-SA"/>
      </w:rPr>
    </w:lvl>
    <w:lvl w:ilvl="4" w:tplc="A05ECAA4">
      <w:numFmt w:val="bullet"/>
      <w:lvlText w:val="•"/>
      <w:lvlJc w:val="left"/>
      <w:pPr>
        <w:ind w:left="4840" w:hanging="160"/>
      </w:pPr>
      <w:rPr>
        <w:rFonts w:hint="default"/>
        <w:lang w:val="en-US" w:eastAsia="en-US" w:bidi="ar-SA"/>
      </w:rPr>
    </w:lvl>
    <w:lvl w:ilvl="5" w:tplc="AB52099C">
      <w:numFmt w:val="bullet"/>
      <w:lvlText w:val="•"/>
      <w:lvlJc w:val="left"/>
      <w:pPr>
        <w:ind w:left="5870" w:hanging="160"/>
      </w:pPr>
      <w:rPr>
        <w:rFonts w:hint="default"/>
        <w:lang w:val="en-US" w:eastAsia="en-US" w:bidi="ar-SA"/>
      </w:rPr>
    </w:lvl>
    <w:lvl w:ilvl="6" w:tplc="E7540E72">
      <w:numFmt w:val="bullet"/>
      <w:lvlText w:val="•"/>
      <w:lvlJc w:val="left"/>
      <w:pPr>
        <w:ind w:left="6900" w:hanging="160"/>
      </w:pPr>
      <w:rPr>
        <w:rFonts w:hint="default"/>
        <w:lang w:val="en-US" w:eastAsia="en-US" w:bidi="ar-SA"/>
      </w:rPr>
    </w:lvl>
    <w:lvl w:ilvl="7" w:tplc="A784F210">
      <w:numFmt w:val="bullet"/>
      <w:lvlText w:val="•"/>
      <w:lvlJc w:val="left"/>
      <w:pPr>
        <w:ind w:left="7930" w:hanging="160"/>
      </w:pPr>
      <w:rPr>
        <w:rFonts w:hint="default"/>
        <w:lang w:val="en-US" w:eastAsia="en-US" w:bidi="ar-SA"/>
      </w:rPr>
    </w:lvl>
    <w:lvl w:ilvl="8" w:tplc="FD009C5A">
      <w:numFmt w:val="bullet"/>
      <w:lvlText w:val="•"/>
      <w:lvlJc w:val="left"/>
      <w:pPr>
        <w:ind w:left="8960" w:hanging="160"/>
      </w:pPr>
      <w:rPr>
        <w:rFonts w:hint="default"/>
        <w:lang w:val="en-US" w:eastAsia="en-US" w:bidi="ar-SA"/>
      </w:rPr>
    </w:lvl>
  </w:abstractNum>
  <w:abstractNum w:abstractNumId="160" w15:restartNumberingAfterBreak="0">
    <w:nsid w:val="7F4D7492"/>
    <w:multiLevelType w:val="hybridMultilevel"/>
    <w:tmpl w:val="C3483080"/>
    <w:lvl w:ilvl="0" w:tplc="1BCE1AE8">
      <w:start w:val="1"/>
      <w:numFmt w:val="decimal"/>
      <w:lvlText w:val="%1."/>
      <w:lvlJc w:val="left"/>
      <w:pPr>
        <w:ind w:left="718" w:hanging="231"/>
        <w:jc w:val="left"/>
      </w:pPr>
      <w:rPr>
        <w:rFonts w:ascii="文泉驿微米黑" w:eastAsia="文泉驿微米黑" w:hAnsi="文泉驿微米黑" w:cs="文泉驿微米黑" w:hint="default"/>
        <w:b w:val="0"/>
        <w:bCs w:val="0"/>
        <w:i w:val="0"/>
        <w:iCs w:val="0"/>
        <w:w w:val="100"/>
        <w:sz w:val="16"/>
        <w:szCs w:val="16"/>
        <w:lang w:val="en-US" w:eastAsia="en-US" w:bidi="ar-SA"/>
      </w:rPr>
    </w:lvl>
    <w:lvl w:ilvl="1" w:tplc="BB647FFA">
      <w:numFmt w:val="bullet"/>
      <w:lvlText w:val="•"/>
      <w:lvlJc w:val="left"/>
      <w:pPr>
        <w:ind w:left="1750" w:hanging="231"/>
      </w:pPr>
      <w:rPr>
        <w:rFonts w:hint="default"/>
        <w:lang w:val="en-US" w:eastAsia="en-US" w:bidi="ar-SA"/>
      </w:rPr>
    </w:lvl>
    <w:lvl w:ilvl="2" w:tplc="FF809178">
      <w:numFmt w:val="bullet"/>
      <w:lvlText w:val="•"/>
      <w:lvlJc w:val="left"/>
      <w:pPr>
        <w:ind w:left="2780" w:hanging="231"/>
      </w:pPr>
      <w:rPr>
        <w:rFonts w:hint="default"/>
        <w:lang w:val="en-US" w:eastAsia="en-US" w:bidi="ar-SA"/>
      </w:rPr>
    </w:lvl>
    <w:lvl w:ilvl="3" w:tplc="31285774">
      <w:numFmt w:val="bullet"/>
      <w:lvlText w:val="•"/>
      <w:lvlJc w:val="left"/>
      <w:pPr>
        <w:ind w:left="3810" w:hanging="231"/>
      </w:pPr>
      <w:rPr>
        <w:rFonts w:hint="default"/>
        <w:lang w:val="en-US" w:eastAsia="en-US" w:bidi="ar-SA"/>
      </w:rPr>
    </w:lvl>
    <w:lvl w:ilvl="4" w:tplc="971817C2">
      <w:numFmt w:val="bullet"/>
      <w:lvlText w:val="•"/>
      <w:lvlJc w:val="left"/>
      <w:pPr>
        <w:ind w:left="4840" w:hanging="231"/>
      </w:pPr>
      <w:rPr>
        <w:rFonts w:hint="default"/>
        <w:lang w:val="en-US" w:eastAsia="en-US" w:bidi="ar-SA"/>
      </w:rPr>
    </w:lvl>
    <w:lvl w:ilvl="5" w:tplc="C59A4F5E">
      <w:numFmt w:val="bullet"/>
      <w:lvlText w:val="•"/>
      <w:lvlJc w:val="left"/>
      <w:pPr>
        <w:ind w:left="5870" w:hanging="231"/>
      </w:pPr>
      <w:rPr>
        <w:rFonts w:hint="default"/>
        <w:lang w:val="en-US" w:eastAsia="en-US" w:bidi="ar-SA"/>
      </w:rPr>
    </w:lvl>
    <w:lvl w:ilvl="6" w:tplc="61F2EAAA">
      <w:numFmt w:val="bullet"/>
      <w:lvlText w:val="•"/>
      <w:lvlJc w:val="left"/>
      <w:pPr>
        <w:ind w:left="6900" w:hanging="231"/>
      </w:pPr>
      <w:rPr>
        <w:rFonts w:hint="default"/>
        <w:lang w:val="en-US" w:eastAsia="en-US" w:bidi="ar-SA"/>
      </w:rPr>
    </w:lvl>
    <w:lvl w:ilvl="7" w:tplc="347008CA">
      <w:numFmt w:val="bullet"/>
      <w:lvlText w:val="•"/>
      <w:lvlJc w:val="left"/>
      <w:pPr>
        <w:ind w:left="7930" w:hanging="231"/>
      </w:pPr>
      <w:rPr>
        <w:rFonts w:hint="default"/>
        <w:lang w:val="en-US" w:eastAsia="en-US" w:bidi="ar-SA"/>
      </w:rPr>
    </w:lvl>
    <w:lvl w:ilvl="8" w:tplc="AE183A00">
      <w:numFmt w:val="bullet"/>
      <w:lvlText w:val="•"/>
      <w:lvlJc w:val="left"/>
      <w:pPr>
        <w:ind w:left="8960" w:hanging="231"/>
      </w:pPr>
      <w:rPr>
        <w:rFonts w:hint="default"/>
        <w:lang w:val="en-US" w:eastAsia="en-US" w:bidi="ar-SA"/>
      </w:rPr>
    </w:lvl>
  </w:abstractNum>
  <w:abstractNum w:abstractNumId="161" w15:restartNumberingAfterBreak="0">
    <w:nsid w:val="7F9E22D2"/>
    <w:multiLevelType w:val="hybridMultilevel"/>
    <w:tmpl w:val="2E3043F8"/>
    <w:lvl w:ilvl="0" w:tplc="F732FF44">
      <w:numFmt w:val="bullet"/>
      <w:lvlText w:val="•"/>
      <w:lvlJc w:val="left"/>
      <w:pPr>
        <w:ind w:left="718" w:hanging="160"/>
      </w:pPr>
      <w:rPr>
        <w:rFonts w:ascii="文泉驿微米黑" w:eastAsia="文泉驿微米黑" w:hAnsi="文泉驿微米黑" w:cs="文泉驿微米黑" w:hint="default"/>
        <w:b w:val="0"/>
        <w:bCs w:val="0"/>
        <w:i w:val="0"/>
        <w:iCs w:val="0"/>
        <w:w w:val="100"/>
        <w:sz w:val="16"/>
        <w:szCs w:val="16"/>
        <w:lang w:val="en-US" w:eastAsia="en-US" w:bidi="ar-SA"/>
      </w:rPr>
    </w:lvl>
    <w:lvl w:ilvl="1" w:tplc="580AF54A">
      <w:numFmt w:val="bullet"/>
      <w:lvlText w:val="•"/>
      <w:lvlJc w:val="left"/>
      <w:pPr>
        <w:ind w:left="1750" w:hanging="160"/>
      </w:pPr>
      <w:rPr>
        <w:rFonts w:hint="default"/>
        <w:lang w:val="en-US" w:eastAsia="en-US" w:bidi="ar-SA"/>
      </w:rPr>
    </w:lvl>
    <w:lvl w:ilvl="2" w:tplc="B85630F6">
      <w:numFmt w:val="bullet"/>
      <w:lvlText w:val="•"/>
      <w:lvlJc w:val="left"/>
      <w:pPr>
        <w:ind w:left="2780" w:hanging="160"/>
      </w:pPr>
      <w:rPr>
        <w:rFonts w:hint="default"/>
        <w:lang w:val="en-US" w:eastAsia="en-US" w:bidi="ar-SA"/>
      </w:rPr>
    </w:lvl>
    <w:lvl w:ilvl="3" w:tplc="C360B4A8">
      <w:numFmt w:val="bullet"/>
      <w:lvlText w:val="•"/>
      <w:lvlJc w:val="left"/>
      <w:pPr>
        <w:ind w:left="3810" w:hanging="160"/>
      </w:pPr>
      <w:rPr>
        <w:rFonts w:hint="default"/>
        <w:lang w:val="en-US" w:eastAsia="en-US" w:bidi="ar-SA"/>
      </w:rPr>
    </w:lvl>
    <w:lvl w:ilvl="4" w:tplc="3E20D176">
      <w:numFmt w:val="bullet"/>
      <w:lvlText w:val="•"/>
      <w:lvlJc w:val="left"/>
      <w:pPr>
        <w:ind w:left="4840" w:hanging="160"/>
      </w:pPr>
      <w:rPr>
        <w:rFonts w:hint="default"/>
        <w:lang w:val="en-US" w:eastAsia="en-US" w:bidi="ar-SA"/>
      </w:rPr>
    </w:lvl>
    <w:lvl w:ilvl="5" w:tplc="2D9AD1AA">
      <w:numFmt w:val="bullet"/>
      <w:lvlText w:val="•"/>
      <w:lvlJc w:val="left"/>
      <w:pPr>
        <w:ind w:left="5870" w:hanging="160"/>
      </w:pPr>
      <w:rPr>
        <w:rFonts w:hint="default"/>
        <w:lang w:val="en-US" w:eastAsia="en-US" w:bidi="ar-SA"/>
      </w:rPr>
    </w:lvl>
    <w:lvl w:ilvl="6" w:tplc="E8CEDAC4">
      <w:numFmt w:val="bullet"/>
      <w:lvlText w:val="•"/>
      <w:lvlJc w:val="left"/>
      <w:pPr>
        <w:ind w:left="6900" w:hanging="160"/>
      </w:pPr>
      <w:rPr>
        <w:rFonts w:hint="default"/>
        <w:lang w:val="en-US" w:eastAsia="en-US" w:bidi="ar-SA"/>
      </w:rPr>
    </w:lvl>
    <w:lvl w:ilvl="7" w:tplc="4E129AC4">
      <w:numFmt w:val="bullet"/>
      <w:lvlText w:val="•"/>
      <w:lvlJc w:val="left"/>
      <w:pPr>
        <w:ind w:left="7930" w:hanging="160"/>
      </w:pPr>
      <w:rPr>
        <w:rFonts w:hint="default"/>
        <w:lang w:val="en-US" w:eastAsia="en-US" w:bidi="ar-SA"/>
      </w:rPr>
    </w:lvl>
    <w:lvl w:ilvl="8" w:tplc="DD56C186">
      <w:numFmt w:val="bullet"/>
      <w:lvlText w:val="•"/>
      <w:lvlJc w:val="left"/>
      <w:pPr>
        <w:ind w:left="8960" w:hanging="160"/>
      </w:pPr>
      <w:rPr>
        <w:rFonts w:hint="default"/>
        <w:lang w:val="en-US" w:eastAsia="en-US" w:bidi="ar-SA"/>
      </w:rPr>
    </w:lvl>
  </w:abstractNum>
  <w:abstractNum w:abstractNumId="162" w15:restartNumberingAfterBreak="0">
    <w:nsid w:val="7FC6295A"/>
    <w:multiLevelType w:val="hybridMultilevel"/>
    <w:tmpl w:val="44DC061C"/>
    <w:lvl w:ilvl="0" w:tplc="C6288576">
      <w:numFmt w:val="bullet"/>
      <w:lvlText w:val="*"/>
      <w:lvlJc w:val="left"/>
      <w:pPr>
        <w:ind w:left="348" w:hanging="193"/>
      </w:pPr>
      <w:rPr>
        <w:rFonts w:ascii="文泉驿等宽微米黑" w:eastAsia="文泉驿等宽微米黑" w:hAnsi="文泉驿等宽微米黑" w:cs="文泉驿等宽微米黑" w:hint="default"/>
        <w:b w:val="0"/>
        <w:bCs w:val="0"/>
        <w:i w:val="0"/>
        <w:iCs w:val="0"/>
        <w:color w:val="8E5902"/>
        <w:w w:val="100"/>
        <w:sz w:val="16"/>
        <w:szCs w:val="16"/>
        <w:lang w:val="en-US" w:eastAsia="en-US" w:bidi="ar-SA"/>
      </w:rPr>
    </w:lvl>
    <w:lvl w:ilvl="1" w:tplc="83C81170">
      <w:numFmt w:val="bullet"/>
      <w:lvlText w:val="*"/>
      <w:lvlJc w:val="left"/>
      <w:pPr>
        <w:ind w:left="732" w:hanging="193"/>
      </w:pPr>
      <w:rPr>
        <w:rFonts w:ascii="文泉驿等宽微米黑" w:eastAsia="文泉驿等宽微米黑" w:hAnsi="文泉驿等宽微米黑" w:cs="文泉驿等宽微米黑" w:hint="default"/>
        <w:b w:val="0"/>
        <w:bCs w:val="0"/>
        <w:i w:val="0"/>
        <w:iCs w:val="0"/>
        <w:color w:val="8E5902"/>
        <w:w w:val="100"/>
        <w:sz w:val="16"/>
        <w:szCs w:val="16"/>
        <w:lang w:val="en-US" w:eastAsia="en-US" w:bidi="ar-SA"/>
      </w:rPr>
    </w:lvl>
    <w:lvl w:ilvl="2" w:tplc="5B82EC42">
      <w:numFmt w:val="bullet"/>
      <w:lvlText w:val="•"/>
      <w:lvlJc w:val="left"/>
      <w:pPr>
        <w:ind w:left="1711" w:hanging="193"/>
      </w:pPr>
      <w:rPr>
        <w:rFonts w:hint="default"/>
        <w:lang w:val="en-US" w:eastAsia="en-US" w:bidi="ar-SA"/>
      </w:rPr>
    </w:lvl>
    <w:lvl w:ilvl="3" w:tplc="525E666E">
      <w:numFmt w:val="bullet"/>
      <w:lvlText w:val="•"/>
      <w:lvlJc w:val="left"/>
      <w:pPr>
        <w:ind w:left="2682" w:hanging="193"/>
      </w:pPr>
      <w:rPr>
        <w:rFonts w:hint="default"/>
        <w:lang w:val="en-US" w:eastAsia="en-US" w:bidi="ar-SA"/>
      </w:rPr>
    </w:lvl>
    <w:lvl w:ilvl="4" w:tplc="128CFD7E">
      <w:numFmt w:val="bullet"/>
      <w:lvlText w:val="•"/>
      <w:lvlJc w:val="left"/>
      <w:pPr>
        <w:ind w:left="3653" w:hanging="193"/>
      </w:pPr>
      <w:rPr>
        <w:rFonts w:hint="default"/>
        <w:lang w:val="en-US" w:eastAsia="en-US" w:bidi="ar-SA"/>
      </w:rPr>
    </w:lvl>
    <w:lvl w:ilvl="5" w:tplc="81F4E77A">
      <w:numFmt w:val="bullet"/>
      <w:lvlText w:val="•"/>
      <w:lvlJc w:val="left"/>
      <w:pPr>
        <w:ind w:left="4624" w:hanging="193"/>
      </w:pPr>
      <w:rPr>
        <w:rFonts w:hint="default"/>
        <w:lang w:val="en-US" w:eastAsia="en-US" w:bidi="ar-SA"/>
      </w:rPr>
    </w:lvl>
    <w:lvl w:ilvl="6" w:tplc="E1D2BA04">
      <w:numFmt w:val="bullet"/>
      <w:lvlText w:val="•"/>
      <w:lvlJc w:val="left"/>
      <w:pPr>
        <w:ind w:left="5595" w:hanging="193"/>
      </w:pPr>
      <w:rPr>
        <w:rFonts w:hint="default"/>
        <w:lang w:val="en-US" w:eastAsia="en-US" w:bidi="ar-SA"/>
      </w:rPr>
    </w:lvl>
    <w:lvl w:ilvl="7" w:tplc="E0942A92">
      <w:numFmt w:val="bullet"/>
      <w:lvlText w:val="•"/>
      <w:lvlJc w:val="left"/>
      <w:pPr>
        <w:ind w:left="6566" w:hanging="193"/>
      </w:pPr>
      <w:rPr>
        <w:rFonts w:hint="default"/>
        <w:lang w:val="en-US" w:eastAsia="en-US" w:bidi="ar-SA"/>
      </w:rPr>
    </w:lvl>
    <w:lvl w:ilvl="8" w:tplc="99EEDCDA">
      <w:numFmt w:val="bullet"/>
      <w:lvlText w:val="•"/>
      <w:lvlJc w:val="left"/>
      <w:pPr>
        <w:ind w:left="7537" w:hanging="193"/>
      </w:pPr>
      <w:rPr>
        <w:rFonts w:hint="default"/>
        <w:lang w:val="en-US" w:eastAsia="en-US" w:bidi="ar-SA"/>
      </w:rPr>
    </w:lvl>
  </w:abstractNum>
  <w:num w:numId="1" w16cid:durableId="631911347">
    <w:abstractNumId w:val="56"/>
  </w:num>
  <w:num w:numId="2" w16cid:durableId="155727109">
    <w:abstractNumId w:val="147"/>
  </w:num>
  <w:num w:numId="3" w16cid:durableId="1369795945">
    <w:abstractNumId w:val="47"/>
  </w:num>
  <w:num w:numId="4" w16cid:durableId="229117479">
    <w:abstractNumId w:val="60"/>
  </w:num>
  <w:num w:numId="5" w16cid:durableId="712848784">
    <w:abstractNumId w:val="53"/>
  </w:num>
  <w:num w:numId="6" w16cid:durableId="1397777522">
    <w:abstractNumId w:val="77"/>
  </w:num>
  <w:num w:numId="7" w16cid:durableId="1531603959">
    <w:abstractNumId w:val="119"/>
  </w:num>
  <w:num w:numId="8" w16cid:durableId="1499660830">
    <w:abstractNumId w:val="29"/>
  </w:num>
  <w:num w:numId="9" w16cid:durableId="619847743">
    <w:abstractNumId w:val="142"/>
  </w:num>
  <w:num w:numId="10" w16cid:durableId="1913389942">
    <w:abstractNumId w:val="148"/>
  </w:num>
  <w:num w:numId="11" w16cid:durableId="731193194">
    <w:abstractNumId w:val="104"/>
  </w:num>
  <w:num w:numId="12" w16cid:durableId="1159156027">
    <w:abstractNumId w:val="13"/>
  </w:num>
  <w:num w:numId="13" w16cid:durableId="2076123858">
    <w:abstractNumId w:val="5"/>
  </w:num>
  <w:num w:numId="14" w16cid:durableId="146096307">
    <w:abstractNumId w:val="87"/>
  </w:num>
  <w:num w:numId="15" w16cid:durableId="1179929283">
    <w:abstractNumId w:val="146"/>
  </w:num>
  <w:num w:numId="16" w16cid:durableId="1777098172">
    <w:abstractNumId w:val="93"/>
  </w:num>
  <w:num w:numId="17" w16cid:durableId="347099990">
    <w:abstractNumId w:val="58"/>
  </w:num>
  <w:num w:numId="18" w16cid:durableId="304745837">
    <w:abstractNumId w:val="42"/>
  </w:num>
  <w:num w:numId="19" w16cid:durableId="304506530">
    <w:abstractNumId w:val="34"/>
  </w:num>
  <w:num w:numId="20" w16cid:durableId="2035693410">
    <w:abstractNumId w:val="12"/>
  </w:num>
  <w:num w:numId="21" w16cid:durableId="265428671">
    <w:abstractNumId w:val="1"/>
  </w:num>
  <w:num w:numId="22" w16cid:durableId="1013728091">
    <w:abstractNumId w:val="63"/>
  </w:num>
  <w:num w:numId="23" w16cid:durableId="2133860785">
    <w:abstractNumId w:val="152"/>
  </w:num>
  <w:num w:numId="24" w16cid:durableId="1358920582">
    <w:abstractNumId w:val="128"/>
  </w:num>
  <w:num w:numId="25" w16cid:durableId="1580022113">
    <w:abstractNumId w:val="125"/>
  </w:num>
  <w:num w:numId="26" w16cid:durableId="1537697628">
    <w:abstractNumId w:val="6"/>
  </w:num>
  <w:num w:numId="27" w16cid:durableId="1757706760">
    <w:abstractNumId w:val="41"/>
  </w:num>
  <w:num w:numId="28" w16cid:durableId="1496456868">
    <w:abstractNumId w:val="133"/>
  </w:num>
  <w:num w:numId="29" w16cid:durableId="380906463">
    <w:abstractNumId w:val="106"/>
  </w:num>
  <w:num w:numId="30" w16cid:durableId="1179269191">
    <w:abstractNumId w:val="159"/>
  </w:num>
  <w:num w:numId="31" w16cid:durableId="1889754331">
    <w:abstractNumId w:val="141"/>
  </w:num>
  <w:num w:numId="32" w16cid:durableId="1441684104">
    <w:abstractNumId w:val="36"/>
  </w:num>
  <w:num w:numId="33" w16cid:durableId="616184907">
    <w:abstractNumId w:val="35"/>
  </w:num>
  <w:num w:numId="34" w16cid:durableId="1272545072">
    <w:abstractNumId w:val="48"/>
  </w:num>
  <w:num w:numId="35" w16cid:durableId="601500466">
    <w:abstractNumId w:val="115"/>
  </w:num>
  <w:num w:numId="36" w16cid:durableId="279335293">
    <w:abstractNumId w:val="89"/>
  </w:num>
  <w:num w:numId="37" w16cid:durableId="94179034">
    <w:abstractNumId w:val="40"/>
  </w:num>
  <w:num w:numId="38" w16cid:durableId="714277025">
    <w:abstractNumId w:val="55"/>
  </w:num>
  <w:num w:numId="39" w16cid:durableId="1476407801">
    <w:abstractNumId w:val="121"/>
  </w:num>
  <w:num w:numId="40" w16cid:durableId="1113750625">
    <w:abstractNumId w:val="122"/>
  </w:num>
  <w:num w:numId="41" w16cid:durableId="1771314265">
    <w:abstractNumId w:val="88"/>
  </w:num>
  <w:num w:numId="42" w16cid:durableId="1187018817">
    <w:abstractNumId w:val="129"/>
  </w:num>
  <w:num w:numId="43" w16cid:durableId="951324373">
    <w:abstractNumId w:val="14"/>
  </w:num>
  <w:num w:numId="44" w16cid:durableId="1642997097">
    <w:abstractNumId w:val="101"/>
  </w:num>
  <w:num w:numId="45" w16cid:durableId="1527594152">
    <w:abstractNumId w:val="3"/>
  </w:num>
  <w:num w:numId="46" w16cid:durableId="1900356945">
    <w:abstractNumId w:val="114"/>
  </w:num>
  <w:num w:numId="47" w16cid:durableId="1311711802">
    <w:abstractNumId w:val="32"/>
  </w:num>
  <w:num w:numId="48" w16cid:durableId="2072341750">
    <w:abstractNumId w:val="144"/>
  </w:num>
  <w:num w:numId="49" w16cid:durableId="2013952649">
    <w:abstractNumId w:val="138"/>
  </w:num>
  <w:num w:numId="50" w16cid:durableId="44526014">
    <w:abstractNumId w:val="24"/>
  </w:num>
  <w:num w:numId="51" w16cid:durableId="1013537696">
    <w:abstractNumId w:val="61"/>
  </w:num>
  <w:num w:numId="52" w16cid:durableId="10958544">
    <w:abstractNumId w:val="94"/>
  </w:num>
  <w:num w:numId="53" w16cid:durableId="931936062">
    <w:abstractNumId w:val="30"/>
  </w:num>
  <w:num w:numId="54" w16cid:durableId="2065790553">
    <w:abstractNumId w:val="27"/>
  </w:num>
  <w:num w:numId="55" w16cid:durableId="1662267380">
    <w:abstractNumId w:val="15"/>
  </w:num>
  <w:num w:numId="56" w16cid:durableId="415832505">
    <w:abstractNumId w:val="90"/>
  </w:num>
  <w:num w:numId="57" w16cid:durableId="1952781248">
    <w:abstractNumId w:val="10"/>
  </w:num>
  <w:num w:numId="58" w16cid:durableId="1094933765">
    <w:abstractNumId w:val="78"/>
  </w:num>
  <w:num w:numId="59" w16cid:durableId="1378704003">
    <w:abstractNumId w:val="21"/>
  </w:num>
  <w:num w:numId="60" w16cid:durableId="1309289849">
    <w:abstractNumId w:val="2"/>
  </w:num>
  <w:num w:numId="61" w16cid:durableId="1000691493">
    <w:abstractNumId w:val="85"/>
  </w:num>
  <w:num w:numId="62" w16cid:durableId="750736137">
    <w:abstractNumId w:val="50"/>
  </w:num>
  <w:num w:numId="63" w16cid:durableId="1112239303">
    <w:abstractNumId w:val="38"/>
  </w:num>
  <w:num w:numId="64" w16cid:durableId="1701318107">
    <w:abstractNumId w:val="112"/>
  </w:num>
  <w:num w:numId="65" w16cid:durableId="60713615">
    <w:abstractNumId w:val="82"/>
  </w:num>
  <w:num w:numId="66" w16cid:durableId="1019510465">
    <w:abstractNumId w:val="97"/>
  </w:num>
  <w:num w:numId="67" w16cid:durableId="864901407">
    <w:abstractNumId w:val="103"/>
  </w:num>
  <w:num w:numId="68" w16cid:durableId="1001859881">
    <w:abstractNumId w:val="23"/>
  </w:num>
  <w:num w:numId="69" w16cid:durableId="292247689">
    <w:abstractNumId w:val="74"/>
  </w:num>
  <w:num w:numId="70" w16cid:durableId="1080828948">
    <w:abstractNumId w:val="99"/>
  </w:num>
  <w:num w:numId="71" w16cid:durableId="1280454372">
    <w:abstractNumId w:val="79"/>
  </w:num>
  <w:num w:numId="72" w16cid:durableId="959872377">
    <w:abstractNumId w:val="17"/>
  </w:num>
  <w:num w:numId="73" w16cid:durableId="1235966910">
    <w:abstractNumId w:val="95"/>
  </w:num>
  <w:num w:numId="74" w16cid:durableId="674264280">
    <w:abstractNumId w:val="157"/>
  </w:num>
  <w:num w:numId="75" w16cid:durableId="897394939">
    <w:abstractNumId w:val="9"/>
  </w:num>
  <w:num w:numId="76" w16cid:durableId="1792938375">
    <w:abstractNumId w:val="73"/>
  </w:num>
  <w:num w:numId="77" w16cid:durableId="213547858">
    <w:abstractNumId w:val="120"/>
  </w:num>
  <w:num w:numId="78" w16cid:durableId="1578897490">
    <w:abstractNumId w:val="111"/>
  </w:num>
  <w:num w:numId="79" w16cid:durableId="288899539">
    <w:abstractNumId w:val="76"/>
  </w:num>
  <w:num w:numId="80" w16cid:durableId="1285577356">
    <w:abstractNumId w:val="92"/>
  </w:num>
  <w:num w:numId="81" w16cid:durableId="652879510">
    <w:abstractNumId w:val="0"/>
  </w:num>
  <w:num w:numId="82" w16cid:durableId="1534342675">
    <w:abstractNumId w:val="127"/>
  </w:num>
  <w:num w:numId="83" w16cid:durableId="1015378626">
    <w:abstractNumId w:val="44"/>
  </w:num>
  <w:num w:numId="84" w16cid:durableId="1025597916">
    <w:abstractNumId w:val="65"/>
  </w:num>
  <w:num w:numId="85" w16cid:durableId="859319383">
    <w:abstractNumId w:val="143"/>
  </w:num>
  <w:num w:numId="86" w16cid:durableId="1314329891">
    <w:abstractNumId w:val="81"/>
  </w:num>
  <w:num w:numId="87" w16cid:durableId="1600143831">
    <w:abstractNumId w:val="69"/>
  </w:num>
  <w:num w:numId="88" w16cid:durableId="1681466041">
    <w:abstractNumId w:val="145"/>
  </w:num>
  <w:num w:numId="89" w16cid:durableId="133186528">
    <w:abstractNumId w:val="70"/>
  </w:num>
  <w:num w:numId="90" w16cid:durableId="304555103">
    <w:abstractNumId w:val="91"/>
  </w:num>
  <w:num w:numId="91" w16cid:durableId="1237128041">
    <w:abstractNumId w:val="149"/>
  </w:num>
  <w:num w:numId="92" w16cid:durableId="1179126456">
    <w:abstractNumId w:val="84"/>
  </w:num>
  <w:num w:numId="93" w16cid:durableId="1485924703">
    <w:abstractNumId w:val="16"/>
  </w:num>
  <w:num w:numId="94" w16cid:durableId="959455116">
    <w:abstractNumId w:val="51"/>
  </w:num>
  <w:num w:numId="95" w16cid:durableId="1596673710">
    <w:abstractNumId w:val="109"/>
  </w:num>
  <w:num w:numId="96" w16cid:durableId="871310355">
    <w:abstractNumId w:val="83"/>
  </w:num>
  <w:num w:numId="97" w16cid:durableId="884678832">
    <w:abstractNumId w:val="20"/>
  </w:num>
  <w:num w:numId="98" w16cid:durableId="2109303786">
    <w:abstractNumId w:val="126"/>
  </w:num>
  <w:num w:numId="99" w16cid:durableId="2084718355">
    <w:abstractNumId w:val="49"/>
  </w:num>
  <w:num w:numId="100" w16cid:durableId="994532906">
    <w:abstractNumId w:val="150"/>
  </w:num>
  <w:num w:numId="101" w16cid:durableId="1530070705">
    <w:abstractNumId w:val="64"/>
  </w:num>
  <w:num w:numId="102" w16cid:durableId="682172002">
    <w:abstractNumId w:val="26"/>
  </w:num>
  <w:num w:numId="103" w16cid:durableId="1092815949">
    <w:abstractNumId w:val="105"/>
  </w:num>
  <w:num w:numId="104" w16cid:durableId="530072281">
    <w:abstractNumId w:val="4"/>
  </w:num>
  <w:num w:numId="105" w16cid:durableId="472067687">
    <w:abstractNumId w:val="151"/>
  </w:num>
  <w:num w:numId="106" w16cid:durableId="1619948244">
    <w:abstractNumId w:val="7"/>
  </w:num>
  <w:num w:numId="107" w16cid:durableId="1248616931">
    <w:abstractNumId w:val="136"/>
  </w:num>
  <w:num w:numId="108" w16cid:durableId="421950462">
    <w:abstractNumId w:val="110"/>
  </w:num>
  <w:num w:numId="109" w16cid:durableId="1922638278">
    <w:abstractNumId w:val="117"/>
  </w:num>
  <w:num w:numId="110" w16cid:durableId="1169903798">
    <w:abstractNumId w:val="160"/>
  </w:num>
  <w:num w:numId="111" w16cid:durableId="925696123">
    <w:abstractNumId w:val="19"/>
  </w:num>
  <w:num w:numId="112" w16cid:durableId="702942262">
    <w:abstractNumId w:val="124"/>
  </w:num>
  <w:num w:numId="113" w16cid:durableId="1284267947">
    <w:abstractNumId w:val="139"/>
  </w:num>
  <w:num w:numId="114" w16cid:durableId="215286423">
    <w:abstractNumId w:val="107"/>
  </w:num>
  <w:num w:numId="115" w16cid:durableId="608506497">
    <w:abstractNumId w:val="43"/>
  </w:num>
  <w:num w:numId="116" w16cid:durableId="1469588590">
    <w:abstractNumId w:val="98"/>
  </w:num>
  <w:num w:numId="117" w16cid:durableId="586381493">
    <w:abstractNumId w:val="22"/>
  </w:num>
  <w:num w:numId="118" w16cid:durableId="1383750908">
    <w:abstractNumId w:val="46"/>
  </w:num>
  <w:num w:numId="119" w16cid:durableId="1186404407">
    <w:abstractNumId w:val="57"/>
  </w:num>
  <w:num w:numId="120" w16cid:durableId="1388143545">
    <w:abstractNumId w:val="31"/>
  </w:num>
  <w:num w:numId="121" w16cid:durableId="920526004">
    <w:abstractNumId w:val="155"/>
  </w:num>
  <w:num w:numId="122" w16cid:durableId="901064383">
    <w:abstractNumId w:val="37"/>
  </w:num>
  <w:num w:numId="123" w16cid:durableId="1414398682">
    <w:abstractNumId w:val="59"/>
  </w:num>
  <w:num w:numId="124" w16cid:durableId="1114515416">
    <w:abstractNumId w:val="52"/>
  </w:num>
  <w:num w:numId="125" w16cid:durableId="1852525030">
    <w:abstractNumId w:val="137"/>
  </w:num>
  <w:num w:numId="126" w16cid:durableId="1133135270">
    <w:abstractNumId w:val="66"/>
  </w:num>
  <w:num w:numId="127" w16cid:durableId="734275447">
    <w:abstractNumId w:val="135"/>
  </w:num>
  <w:num w:numId="128" w16cid:durableId="278730198">
    <w:abstractNumId w:val="62"/>
  </w:num>
  <w:num w:numId="129" w16cid:durableId="986857800">
    <w:abstractNumId w:val="132"/>
  </w:num>
  <w:num w:numId="130" w16cid:durableId="2088577523">
    <w:abstractNumId w:val="96"/>
  </w:num>
  <w:num w:numId="131" w16cid:durableId="1732270830">
    <w:abstractNumId w:val="72"/>
  </w:num>
  <w:num w:numId="132" w16cid:durableId="1882012824">
    <w:abstractNumId w:val="33"/>
  </w:num>
  <w:num w:numId="133" w16cid:durableId="499394753">
    <w:abstractNumId w:val="80"/>
  </w:num>
  <w:num w:numId="134" w16cid:durableId="556165783">
    <w:abstractNumId w:val="113"/>
  </w:num>
  <w:num w:numId="135" w16cid:durableId="1238245762">
    <w:abstractNumId w:val="100"/>
  </w:num>
  <w:num w:numId="136" w16cid:durableId="330724071">
    <w:abstractNumId w:val="86"/>
  </w:num>
  <w:num w:numId="137" w16cid:durableId="457261609">
    <w:abstractNumId w:val="8"/>
  </w:num>
  <w:num w:numId="138" w16cid:durableId="360472409">
    <w:abstractNumId w:val="108"/>
  </w:num>
  <w:num w:numId="139" w16cid:durableId="860166994">
    <w:abstractNumId w:val="131"/>
  </w:num>
  <w:num w:numId="140" w16cid:durableId="1591742077">
    <w:abstractNumId w:val="123"/>
  </w:num>
  <w:num w:numId="141" w16cid:durableId="2045599124">
    <w:abstractNumId w:val="71"/>
  </w:num>
  <w:num w:numId="142" w16cid:durableId="1545605491">
    <w:abstractNumId w:val="67"/>
  </w:num>
  <w:num w:numId="143" w16cid:durableId="1678382953">
    <w:abstractNumId w:val="116"/>
  </w:num>
  <w:num w:numId="144" w16cid:durableId="1076510184">
    <w:abstractNumId w:val="39"/>
  </w:num>
  <w:num w:numId="145" w16cid:durableId="1462115177">
    <w:abstractNumId w:val="162"/>
  </w:num>
  <w:num w:numId="146" w16cid:durableId="291832790">
    <w:abstractNumId w:val="158"/>
  </w:num>
  <w:num w:numId="147" w16cid:durableId="1073089504">
    <w:abstractNumId w:val="45"/>
  </w:num>
  <w:num w:numId="148" w16cid:durableId="678704613">
    <w:abstractNumId w:val="154"/>
  </w:num>
  <w:num w:numId="149" w16cid:durableId="793136139">
    <w:abstractNumId w:val="54"/>
  </w:num>
  <w:num w:numId="150" w16cid:durableId="217475688">
    <w:abstractNumId w:val="140"/>
  </w:num>
  <w:num w:numId="151" w16cid:durableId="1936740475">
    <w:abstractNumId w:val="130"/>
  </w:num>
  <w:num w:numId="152" w16cid:durableId="2068188226">
    <w:abstractNumId w:val="28"/>
  </w:num>
  <w:num w:numId="153" w16cid:durableId="1896311440">
    <w:abstractNumId w:val="161"/>
  </w:num>
  <w:num w:numId="154" w16cid:durableId="699284184">
    <w:abstractNumId w:val="102"/>
  </w:num>
  <w:num w:numId="155" w16cid:durableId="186910537">
    <w:abstractNumId w:val="134"/>
  </w:num>
  <w:num w:numId="156" w16cid:durableId="531187401">
    <w:abstractNumId w:val="25"/>
  </w:num>
  <w:num w:numId="157" w16cid:durableId="1359044528">
    <w:abstractNumId w:val="18"/>
  </w:num>
  <w:num w:numId="158" w16cid:durableId="1435322225">
    <w:abstractNumId w:val="156"/>
  </w:num>
  <w:num w:numId="159" w16cid:durableId="301691288">
    <w:abstractNumId w:val="153"/>
  </w:num>
  <w:num w:numId="160" w16cid:durableId="94180447">
    <w:abstractNumId w:val="118"/>
  </w:num>
  <w:num w:numId="161" w16cid:durableId="1894079929">
    <w:abstractNumId w:val="68"/>
  </w:num>
  <w:num w:numId="162" w16cid:durableId="338698432">
    <w:abstractNumId w:val="75"/>
  </w:num>
  <w:num w:numId="163" w16cid:durableId="8883469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rawingGridHorizontalSpacing w:val="110"/>
  <w:displayHorizontalDrawingGridEvery w:val="2"/>
  <w:characterSpacingControl w:val="doNotCompress"/>
  <w:hdrShapeDefaults>
    <o:shapedefaults v:ext="edit" spidmax="4020"/>
    <o:shapelayout v:ext="edit">
      <o:idmap v:ext="edit" data="1"/>
    </o:shapelayout>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C36271"/>
    <w:rsid w:val="002A517F"/>
    <w:rsid w:val="00346594"/>
    <w:rsid w:val="005540F2"/>
    <w:rsid w:val="00C36271"/>
    <w:rsid w:val="00E50C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20"/>
    <o:shapelayout v:ext="edit">
      <o:idmap v:ext="edit" data="2,3"/>
    </o:shapelayout>
  </w:shapeDefaults>
  <w:decimalSymbol w:val="."/>
  <w:listSeparator w:val=","/>
  <w14:docId w14:val="1C3816CD"/>
  <w15:docId w15:val="{299D4F9D-0EE2-4C5C-940A-A5EC0F1DB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文泉驿等宽微米黑" w:eastAsia="文泉驿等宽微米黑" w:hAnsi="文泉驿等宽微米黑" w:cs="文泉驿等宽微米黑"/>
    </w:rPr>
  </w:style>
  <w:style w:type="paragraph" w:styleId="1">
    <w:name w:val="heading 1"/>
    <w:basedOn w:val="a"/>
    <w:uiPriority w:val="9"/>
    <w:qFormat/>
    <w:pPr>
      <w:ind w:left="577" w:hanging="358"/>
      <w:outlineLvl w:val="0"/>
    </w:pPr>
    <w:rPr>
      <w:rFonts w:ascii="文泉驿微米黑" w:eastAsia="文泉驿微米黑" w:hAnsi="文泉驿微米黑" w:cs="文泉驿微米黑"/>
      <w:sz w:val="28"/>
      <w:szCs w:val="28"/>
    </w:rPr>
  </w:style>
  <w:style w:type="paragraph" w:styleId="2">
    <w:name w:val="heading 2"/>
    <w:basedOn w:val="a"/>
    <w:uiPriority w:val="9"/>
    <w:unhideWhenUsed/>
    <w:qFormat/>
    <w:pPr>
      <w:ind w:left="675" w:hanging="456"/>
      <w:outlineLvl w:val="1"/>
    </w:pPr>
    <w:rPr>
      <w:rFonts w:ascii="文泉驿微米黑" w:eastAsia="文泉驿微米黑" w:hAnsi="文泉驿微米黑" w:cs="文泉驿微米黑"/>
      <w:sz w:val="24"/>
      <w:szCs w:val="24"/>
    </w:rPr>
  </w:style>
  <w:style w:type="paragraph" w:styleId="3">
    <w:name w:val="heading 3"/>
    <w:basedOn w:val="a"/>
    <w:uiPriority w:val="9"/>
    <w:unhideWhenUsed/>
    <w:qFormat/>
    <w:pPr>
      <w:ind w:left="220"/>
      <w:outlineLvl w:val="2"/>
    </w:pPr>
    <w:rPr>
      <w:rFonts w:ascii="文泉驿微米黑" w:eastAsia="文泉驿微米黑" w:hAnsi="文泉驿微米黑" w:cs="文泉驿微米黑"/>
      <w:sz w:val="20"/>
      <w:szCs w:val="20"/>
    </w:rPr>
  </w:style>
  <w:style w:type="paragraph" w:styleId="4">
    <w:name w:val="heading 4"/>
    <w:basedOn w:val="a"/>
    <w:uiPriority w:val="9"/>
    <w:unhideWhenUsed/>
    <w:qFormat/>
    <w:pPr>
      <w:ind w:left="781" w:hanging="562"/>
      <w:outlineLvl w:val="3"/>
    </w:pPr>
    <w:rPr>
      <w:rFonts w:ascii="文泉驿微米黑" w:eastAsia="文泉驿微米黑" w:hAnsi="文泉驿微米黑" w:cs="文泉驿微米黑"/>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a"/>
    <w:uiPriority w:val="1"/>
    <w:qFormat/>
    <w:pPr>
      <w:spacing w:before="238"/>
      <w:ind w:left="460" w:hanging="241"/>
    </w:pPr>
    <w:rPr>
      <w:rFonts w:ascii="文泉驿微米黑" w:eastAsia="文泉驿微米黑" w:hAnsi="文泉驿微米黑" w:cs="文泉驿微米黑"/>
      <w:b/>
      <w:bCs/>
      <w:i/>
      <w:iCs/>
    </w:rPr>
  </w:style>
  <w:style w:type="paragraph" w:styleId="TOC2">
    <w:name w:val="toc 2"/>
    <w:basedOn w:val="a"/>
    <w:uiPriority w:val="1"/>
    <w:qFormat/>
    <w:pPr>
      <w:spacing w:before="96"/>
      <w:ind w:left="860" w:hanging="481"/>
    </w:pPr>
    <w:rPr>
      <w:rFonts w:ascii="文泉驿微米黑" w:eastAsia="文泉驿微米黑" w:hAnsi="文泉驿微米黑" w:cs="文泉驿微米黑"/>
      <w:sz w:val="20"/>
      <w:szCs w:val="20"/>
    </w:rPr>
  </w:style>
  <w:style w:type="paragraph" w:styleId="TOC3">
    <w:name w:val="toc 3"/>
    <w:basedOn w:val="a"/>
    <w:uiPriority w:val="1"/>
    <w:qFormat/>
    <w:pPr>
      <w:spacing w:before="125"/>
      <w:ind w:left="860" w:hanging="481"/>
    </w:pPr>
    <w:rPr>
      <w:rFonts w:ascii="文泉驿微米黑" w:eastAsia="文泉驿微米黑" w:hAnsi="文泉驿微米黑" w:cs="文泉驿微米黑"/>
      <w:sz w:val="16"/>
      <w:szCs w:val="16"/>
    </w:rPr>
  </w:style>
  <w:style w:type="paragraph" w:styleId="TOC4">
    <w:name w:val="toc 4"/>
    <w:basedOn w:val="a"/>
    <w:uiPriority w:val="1"/>
    <w:qFormat/>
    <w:pPr>
      <w:spacing w:before="78"/>
      <w:ind w:left="860" w:hanging="481"/>
    </w:pPr>
    <w:rPr>
      <w:rFonts w:ascii="文泉驿微米黑" w:eastAsia="文泉驿微米黑" w:hAnsi="文泉驿微米黑" w:cs="文泉驿微米黑"/>
      <w:b/>
      <w:bCs/>
      <w:i/>
      <w:iCs/>
    </w:rPr>
  </w:style>
  <w:style w:type="paragraph" w:styleId="TOC5">
    <w:name w:val="toc 5"/>
    <w:basedOn w:val="a"/>
    <w:uiPriority w:val="1"/>
    <w:qFormat/>
    <w:pPr>
      <w:spacing w:before="78"/>
      <w:ind w:left="1341" w:hanging="562"/>
    </w:pPr>
    <w:rPr>
      <w:rFonts w:ascii="文泉驿微米黑" w:eastAsia="文泉驿微米黑" w:hAnsi="文泉驿微米黑" w:cs="文泉驿微米黑"/>
      <w:sz w:val="20"/>
      <w:szCs w:val="20"/>
    </w:rPr>
  </w:style>
  <w:style w:type="paragraph" w:styleId="TOC6">
    <w:name w:val="toc 6"/>
    <w:basedOn w:val="a"/>
    <w:uiPriority w:val="1"/>
    <w:qFormat/>
    <w:pPr>
      <w:spacing w:before="78"/>
      <w:ind w:left="1341" w:hanging="562"/>
    </w:pPr>
    <w:rPr>
      <w:rFonts w:ascii="文泉驿微米黑" w:eastAsia="文泉驿微米黑" w:hAnsi="文泉驿微米黑" w:cs="文泉驿微米黑"/>
      <w:sz w:val="16"/>
      <w:szCs w:val="16"/>
    </w:rPr>
  </w:style>
  <w:style w:type="paragraph" w:styleId="TOC7">
    <w:name w:val="toc 7"/>
    <w:basedOn w:val="a"/>
    <w:uiPriority w:val="1"/>
    <w:qFormat/>
    <w:pPr>
      <w:spacing w:before="78"/>
      <w:ind w:left="1341" w:hanging="562"/>
    </w:pPr>
    <w:rPr>
      <w:rFonts w:ascii="文泉驿微米黑" w:eastAsia="文泉驿微米黑" w:hAnsi="文泉驿微米黑" w:cs="文泉驿微米黑"/>
      <w:b/>
      <w:bCs/>
      <w:i/>
      <w:iCs/>
    </w:rPr>
  </w:style>
  <w:style w:type="paragraph" w:styleId="a3">
    <w:name w:val="Body Text"/>
    <w:basedOn w:val="a"/>
    <w:uiPriority w:val="1"/>
    <w:qFormat/>
    <w:pPr>
      <w:spacing w:before="24"/>
    </w:pPr>
    <w:rPr>
      <w:sz w:val="16"/>
      <w:szCs w:val="16"/>
    </w:rPr>
  </w:style>
  <w:style w:type="paragraph" w:styleId="a4">
    <w:name w:val="List Paragraph"/>
    <w:basedOn w:val="a"/>
    <w:uiPriority w:val="1"/>
    <w:qFormat/>
    <w:pPr>
      <w:ind w:left="718" w:hanging="161"/>
    </w:pPr>
    <w:rPr>
      <w:rFonts w:ascii="文泉驿微米黑" w:eastAsia="文泉驿微米黑" w:hAnsi="文泉驿微米黑" w:cs="文泉驿微米黑"/>
    </w:rPr>
  </w:style>
  <w:style w:type="paragraph" w:customStyle="1" w:styleId="TableParagraph">
    <w:name w:val="Table Paragraph"/>
    <w:basedOn w:val="a"/>
    <w:uiPriority w:val="1"/>
    <w:qFormat/>
    <w:pPr>
      <w:spacing w:before="12" w:line="255" w:lineRule="exact"/>
    </w:pPr>
  </w:style>
  <w:style w:type="paragraph" w:styleId="a5">
    <w:name w:val="header"/>
    <w:basedOn w:val="a"/>
    <w:link w:val="a6"/>
    <w:uiPriority w:val="99"/>
    <w:unhideWhenUsed/>
    <w:rsid w:val="00E50C8E"/>
    <w:pPr>
      <w:tabs>
        <w:tab w:val="center" w:pos="4153"/>
        <w:tab w:val="right" w:pos="8306"/>
      </w:tabs>
      <w:snapToGrid w:val="0"/>
      <w:jc w:val="center"/>
    </w:pPr>
    <w:rPr>
      <w:sz w:val="18"/>
      <w:szCs w:val="18"/>
    </w:rPr>
  </w:style>
  <w:style w:type="character" w:customStyle="1" w:styleId="a6">
    <w:name w:val="页眉 字符"/>
    <w:basedOn w:val="a0"/>
    <w:link w:val="a5"/>
    <w:uiPriority w:val="99"/>
    <w:rsid w:val="00E50C8E"/>
    <w:rPr>
      <w:rFonts w:ascii="文泉驿等宽微米黑" w:eastAsia="文泉驿等宽微米黑" w:hAnsi="文泉驿等宽微米黑" w:cs="文泉驿等宽微米黑"/>
      <w:sz w:val="18"/>
      <w:szCs w:val="18"/>
    </w:rPr>
  </w:style>
  <w:style w:type="paragraph" w:styleId="a7">
    <w:name w:val="footer"/>
    <w:basedOn w:val="a"/>
    <w:link w:val="a8"/>
    <w:uiPriority w:val="99"/>
    <w:unhideWhenUsed/>
    <w:rsid w:val="00E50C8E"/>
    <w:pPr>
      <w:tabs>
        <w:tab w:val="center" w:pos="4153"/>
        <w:tab w:val="right" w:pos="8306"/>
      </w:tabs>
      <w:snapToGrid w:val="0"/>
    </w:pPr>
    <w:rPr>
      <w:sz w:val="18"/>
      <w:szCs w:val="18"/>
    </w:rPr>
  </w:style>
  <w:style w:type="character" w:customStyle="1" w:styleId="a8">
    <w:name w:val="页脚 字符"/>
    <w:basedOn w:val="a0"/>
    <w:link w:val="a7"/>
    <w:uiPriority w:val="99"/>
    <w:rsid w:val="00E50C8E"/>
    <w:rPr>
      <w:rFonts w:ascii="文泉驿等宽微米黑" w:eastAsia="文泉驿等宽微米黑" w:hAnsi="文泉驿等宽微米黑" w:cs="文泉驿等宽微米黑"/>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dev.mysql.com/doc/connector-python/en/" TargetMode="External"/><Relationship Id="rId299" Type="http://schemas.openxmlformats.org/officeDocument/2006/relationships/hyperlink" Target="https://github.com/Icemap/tidb-proxysql-integration-test/blob/main/example/proxy-rule-admin-interface/proxysql-prepare.sql" TargetMode="External"/><Relationship Id="rId21" Type="http://schemas.openxmlformats.org/officeDocument/2006/relationships/hyperlink" Target="https://brew.sh/index_zh-cn" TargetMode="External"/><Relationship Id="rId63" Type="http://schemas.openxmlformats.org/officeDocument/2006/relationships/hyperlink" Target="https://developer.mozilla.org/en-US/docs/Web/HTTP/Methods/PUT" TargetMode="External"/><Relationship Id="rId159" Type="http://schemas.openxmlformats.org/officeDocument/2006/relationships/hyperlink" Target="https://en.wikipedia.org/wiki/HAProxy" TargetMode="External"/><Relationship Id="rId170" Type="http://schemas.openxmlformats.org/officeDocument/2006/relationships/hyperlink" Target="https://www.tutorialspoint.com/jdbc/jdbc-batch-processing" TargetMode="External"/><Relationship Id="rId226" Type="http://schemas.openxmlformats.org/officeDocument/2006/relationships/hyperlink" Target="https://zh.wikipedia.org/wiki/%E6%96%90%E6%B3%A2%E9%82%A3%E5%A5%91%E6%95%B0" TargetMode="External"/><Relationship Id="rId268" Type="http://schemas.openxmlformats.org/officeDocument/2006/relationships/hyperlink" Target="https://dev.mysql.com/doc/connector-j/8.0/en/connector-j-connp-props-debugging-profiling.html" TargetMode="External"/><Relationship Id="rId32" Type="http://schemas.openxmlformats.org/officeDocument/2006/relationships/hyperlink" Target="https://github.com/pingcap-inc/tidb-example-java" TargetMode="External"/><Relationship Id="rId74" Type="http://schemas.openxmlformats.org/officeDocument/2006/relationships/hyperlink" Target="http://mybatis.org/dtd/mybatis-3-" TargetMode="External"/><Relationship Id="rId128" Type="http://schemas.openxmlformats.org/officeDocument/2006/relationships/hyperlink" Target="https://stackoverflow.com/questions/37927208/nested-transaction-in-spring-app-with-jpa-postgres" TargetMode="External"/><Relationship Id="rId5" Type="http://schemas.openxmlformats.org/officeDocument/2006/relationships/webSettings" Target="webSettings.xml"/><Relationship Id="rId181" Type="http://schemas.openxmlformats.org/officeDocument/2006/relationships/hyperlink" Target="https://dev.mysql.com/doc/refman/8.0/en/create-database.html" TargetMode="External"/><Relationship Id="rId237" Type="http://schemas.openxmlformats.org/officeDocument/2006/relationships/image" Target="media/image17.jpeg"/><Relationship Id="rId279" Type="http://schemas.openxmlformats.org/officeDocument/2006/relationships/hyperlink" Target="https://github.com/pingcap/tidb" TargetMode="External"/><Relationship Id="rId43" Type="http://schemas.openxmlformats.org/officeDocument/2006/relationships/image" Target="media/image7.jpeg"/><Relationship Id="rId139" Type="http://schemas.openxmlformats.org/officeDocument/2006/relationships/hyperlink" Target="https://docs.djangoproject.com/" TargetMode="External"/><Relationship Id="rId290" Type="http://schemas.openxmlformats.org/officeDocument/2006/relationships/hyperlink" Target="https://github.com/Icemap/tidb-proxysql-integration-test/blob/main/proxysql-docker.cnf" TargetMode="External"/><Relationship Id="rId304" Type="http://schemas.openxmlformats.org/officeDocument/2006/relationships/theme" Target="theme/theme1.xml"/><Relationship Id="rId85" Type="http://schemas.openxmlformats.org/officeDocument/2006/relationships/hyperlink" Target="https://www.djangoproject.com/" TargetMode="External"/><Relationship Id="rId150" Type="http://schemas.openxmlformats.org/officeDocument/2006/relationships/hyperlink" Target="https://hibernate.org/orm/documentation" TargetMode="External"/><Relationship Id="rId192" Type="http://schemas.openxmlformats.org/officeDocument/2006/relationships/header" Target="header2.xml"/><Relationship Id="rId206" Type="http://schemas.openxmlformats.org/officeDocument/2006/relationships/footer" Target="footer8.xml"/><Relationship Id="rId248" Type="http://schemas.openxmlformats.org/officeDocument/2006/relationships/hyperlink" Target="https://docs.pingcap.com/zh/tidb/stable/tiup-overview" TargetMode="External"/><Relationship Id="rId12" Type="http://schemas.openxmlformats.org/officeDocument/2006/relationships/hyperlink" Target="https://pingcap.github.io/tidb-dev-guide/" TargetMode="External"/><Relationship Id="rId108" Type="http://schemas.openxmlformats.org/officeDocument/2006/relationships/hyperlink" Target="https://docs.djangoproject.com/zh-hans/3.2/intro/tutorial01/" TargetMode="External"/><Relationship Id="rId54" Type="http://schemas.openxmlformats.org/officeDocument/2006/relationships/hyperlink" Target="https://openjpa.apache.org/builds/2.2.2/apache-openjpa/docs/jpa_overview_em_locking.html" TargetMode="External"/><Relationship Id="rId96" Type="http://schemas.openxmlformats.org/officeDocument/2006/relationships/hyperlink" Target="https://github.com/pingcap-inc/tidb-example-python/blob/main/django_example/example_project/settings.py" TargetMode="External"/><Relationship Id="rId161" Type="http://schemas.openxmlformats.org/officeDocument/2006/relationships/hyperlink" Target="https://github.com/brettwooldridge/HikariCP/wiki/About-Pool-Sizing" TargetMode="External"/><Relationship Id="rId217" Type="http://schemas.openxmlformats.org/officeDocument/2006/relationships/header" Target="header10.xml"/><Relationship Id="rId6" Type="http://schemas.openxmlformats.org/officeDocument/2006/relationships/footnotes" Target="footnotes.xml"/><Relationship Id="rId238" Type="http://schemas.openxmlformats.org/officeDocument/2006/relationships/image" Target="media/image18.jpeg"/><Relationship Id="rId259" Type="http://schemas.openxmlformats.org/officeDocument/2006/relationships/hyperlink" Target="http://www.npmjs.com/package/typeorm" TargetMode="External"/><Relationship Id="rId23" Type="http://schemas.openxmlformats.org/officeDocument/2006/relationships/hyperlink" Target="https://docs.pingcap.com/tidbcloud/secure-connections-to-serverless-tier-clusters" TargetMode="External"/><Relationship Id="rId119" Type="http://schemas.openxmlformats.org/officeDocument/2006/relationships/hyperlink" Target="https://docs.pingcap.com/tidbcloud/secure-connections-to-serverless-tier-clusters" TargetMode="External"/><Relationship Id="rId270" Type="http://schemas.openxmlformats.org/officeDocument/2006/relationships/hyperlink" Target="https://bugs.mysql.com/bug.php?id=108643" TargetMode="External"/><Relationship Id="rId291" Type="http://schemas.openxmlformats.org/officeDocument/2006/relationships/hyperlink" Target="https://github.com/Icemap/tidb-proxysql-integration-test/blob/main/example/load-balance-admin-interface/docker-compose.yaml" TargetMode="External"/><Relationship Id="rId44" Type="http://schemas.openxmlformats.org/officeDocument/2006/relationships/image" Target="media/image8.jpeg"/><Relationship Id="rId65" Type="http://schemas.openxmlformats.org/officeDocument/2006/relationships/hyperlink" Target="https://docs.jboss.org/hibernate/orm/6.0/userguide/html_single/Hibernate_User_Guide.html" TargetMode="External"/><Relationship Id="rId86" Type="http://schemas.openxmlformats.org/officeDocument/2006/relationships/hyperlink" Target="https://github.com/pingcap/django-tidb" TargetMode="External"/><Relationship Id="rId130" Type="http://schemas.openxmlformats.org/officeDocument/2006/relationships/hyperlink" Target="https://maven.apache.org/install.html" TargetMode="External"/><Relationship Id="rId151" Type="http://schemas.openxmlformats.org/officeDocument/2006/relationships/hyperlink" Target="https://en.wikipedia.org/wiki/Host_(network)" TargetMode="External"/><Relationship Id="rId172" Type="http://schemas.openxmlformats.org/officeDocument/2006/relationships/hyperlink" Target="http://makejavafaster.blogspot.com/2015/06/jdbc-fetch-size-performance.html" TargetMode="External"/><Relationship Id="rId193" Type="http://schemas.openxmlformats.org/officeDocument/2006/relationships/footer" Target="footer3.xml"/><Relationship Id="rId207" Type="http://schemas.openxmlformats.org/officeDocument/2006/relationships/header" Target="header8.xml"/><Relationship Id="rId228" Type="http://schemas.openxmlformats.org/officeDocument/2006/relationships/hyperlink" Target="https://learn.pingcap.com/learner/course/750002/?utm_source=docs-cn-dev-guide" TargetMode="External"/><Relationship Id="rId249" Type="http://schemas.openxmlformats.org/officeDocument/2006/relationships/image" Target="media/image20.jpeg"/><Relationship Id="rId13" Type="http://schemas.openxmlformats.org/officeDocument/2006/relationships/hyperlink" Target="https://pingcap.com/zh/courses-catalog/back-end-developer/?utm_source=docs-cn-dev-guide" TargetMode="External"/><Relationship Id="rId109" Type="http://schemas.openxmlformats.org/officeDocument/2006/relationships/hyperlink" Target="https://www.sqlalchemy.org/" TargetMode="External"/><Relationship Id="rId260" Type="http://schemas.openxmlformats.org/officeDocument/2006/relationships/hyperlink" Target="http://www.sqlalchemy.org/" TargetMode="External"/><Relationship Id="rId281" Type="http://schemas.openxmlformats.org/officeDocument/2006/relationships/hyperlink" Target="https://docs.pingcap.com/tidbcloud/create-tidb-cluster" TargetMode="External"/><Relationship Id="rId34" Type="http://schemas.openxmlformats.org/officeDocument/2006/relationships/hyperlink" Target="https://github.com/pingcap-inc/tidb-example-java" TargetMode="External"/><Relationship Id="rId55" Type="http://schemas.openxmlformats.org/officeDocument/2006/relationships/hyperlink" Target="https://docs.spring.io/spring-framework/docs/current/reference/html/data-access.html" TargetMode="External"/><Relationship Id="rId76" Type="http://schemas.openxmlformats.org/officeDocument/2006/relationships/hyperlink" Target="http://www.hibernate.org/dtd/hibernate-configuration-3.0.dtd" TargetMode="External"/><Relationship Id="rId97" Type="http://schemas.openxmlformats.org/officeDocument/2006/relationships/hyperlink" Target="https://docs.djangoproject.com/zh-hans/3.2/topics/settings/" TargetMode="External"/><Relationship Id="rId120" Type="http://schemas.openxmlformats.org/officeDocument/2006/relationships/hyperlink" Target="https://github.com/pingcap-inc/tidb-example-python/blob/main/Expected-Output.md" TargetMode="External"/><Relationship Id="rId141" Type="http://schemas.openxmlformats.org/officeDocument/2006/relationships/hyperlink" Target="http://docs.peewee-orm.com/en/latest/" TargetMode="External"/><Relationship Id="rId7" Type="http://schemas.openxmlformats.org/officeDocument/2006/relationships/endnotes" Target="endnotes.xml"/><Relationship Id="rId162" Type="http://schemas.openxmlformats.org/officeDocument/2006/relationships/hyperlink" Target="https://en.wikipedia.org/wiki/Solid-state_drive" TargetMode="External"/><Relationship Id="rId183" Type="http://schemas.openxmlformats.org/officeDocument/2006/relationships/hyperlink" Target="https://docs.oracle.com/en/database/oracle/oracle-database/21/tdddg/creating-managing-schema-objects.html" TargetMode="External"/><Relationship Id="rId218" Type="http://schemas.openxmlformats.org/officeDocument/2006/relationships/footer" Target="footer11.xml"/><Relationship Id="rId239" Type="http://schemas.openxmlformats.org/officeDocument/2006/relationships/hyperlink" Target="https://docs.pingcap.com/tidb/stable/error-codes" TargetMode="External"/><Relationship Id="rId250" Type="http://schemas.openxmlformats.org/officeDocument/2006/relationships/hyperlink" Target="http://www.gitpod.io/docs/config-gitpod-file)" TargetMode="External"/><Relationship Id="rId271" Type="http://schemas.openxmlformats.org/officeDocument/2006/relationships/hyperlink" Target="https://bugs.mysql.com/bug.php?id=106252" TargetMode="External"/><Relationship Id="rId292" Type="http://schemas.openxmlformats.org/officeDocument/2006/relationships/hyperlink" Target="https://github.com/Icemap/tidb-proxysql-integration-test/blob/main/example/load-balance-admin-interface/proxysql-prepare.sql" TargetMode="External"/><Relationship Id="rId24" Type="http://schemas.openxmlformats.org/officeDocument/2006/relationships/hyperlink" Target="https://pingcap.github.io/sqlgram/" TargetMode="External"/><Relationship Id="rId45" Type="http://schemas.openxmlformats.org/officeDocument/2006/relationships/image" Target="media/image9.jpeg"/><Relationship Id="rId66" Type="http://schemas.openxmlformats.org/officeDocument/2006/relationships/hyperlink" Target="https://docs.jboss.org/hibernate/orm/6.0/userguide/html_single/Hibernate_User_Guide.html" TargetMode="External"/><Relationship Id="rId87" Type="http://schemas.openxmlformats.org/officeDocument/2006/relationships/hyperlink" Target="https://github.com/pingcap-inc/tidb-example-python" TargetMode="External"/><Relationship Id="rId110" Type="http://schemas.openxmlformats.org/officeDocument/2006/relationships/hyperlink" Target="https://www.sqlalchemy.org/" TargetMode="External"/><Relationship Id="rId131" Type="http://schemas.openxmlformats.org/officeDocument/2006/relationships/hyperlink" Target="https://www.tutorialspoint.com/hibernate/hibernate_configuration.htm" TargetMode="External"/><Relationship Id="rId152" Type="http://schemas.openxmlformats.org/officeDocument/2006/relationships/hyperlink" Target="https://github.com/brettwooldridge/HikariCP" TargetMode="External"/><Relationship Id="rId173" Type="http://schemas.openxmlformats.org/officeDocument/2006/relationships/hyperlink" Target="https://dev.mysql.com/doc/connector-j/8.0/en/connector-j-reference-configuration-properties.html" TargetMode="External"/><Relationship Id="rId194" Type="http://schemas.openxmlformats.org/officeDocument/2006/relationships/header" Target="header3.xml"/><Relationship Id="rId208" Type="http://schemas.openxmlformats.org/officeDocument/2006/relationships/footer" Target="footer9.xml"/><Relationship Id="rId229" Type="http://schemas.openxmlformats.org/officeDocument/2006/relationships/hyperlink" Target="https://github.com/brettwooldridge/HikariCP" TargetMode="External"/><Relationship Id="rId240" Type="http://schemas.openxmlformats.org/officeDocument/2006/relationships/hyperlink" Target="https://pingcap.com/zh/blog/best-practice-java" TargetMode="External"/><Relationship Id="rId261" Type="http://schemas.openxmlformats.org/officeDocument/2006/relationships/hyperlink" Target="https://dbeaver.io/" TargetMode="External"/><Relationship Id="rId14" Type="http://schemas.openxmlformats.org/officeDocument/2006/relationships/hyperlink" Target="https://learn.pingcap.com/learner/course/600003/?utm_source=docs-cn-dev-guide" TargetMode="External"/><Relationship Id="rId35" Type="http://schemas.openxmlformats.org/officeDocument/2006/relationships/hyperlink" Target="https://tomcat.apache.org/" TargetMode="External"/><Relationship Id="rId56" Type="http://schemas.openxmlformats.org/officeDocument/2006/relationships/hyperlink" Target="https://docs.spring.io/spring-framework/docs/current/reference/html/data-access.html" TargetMode="External"/><Relationship Id="rId77" Type="http://schemas.openxmlformats.org/officeDocument/2006/relationships/hyperlink" Target="https://en.wikipedia.org/wiki/Data_access_object" TargetMode="External"/><Relationship Id="rId100" Type="http://schemas.openxmlformats.org/officeDocument/2006/relationships/hyperlink" Target="https://docs.djangoproject.com/zh-hans/3.2/ref/models/options/" TargetMode="External"/><Relationship Id="rId282" Type="http://schemas.openxmlformats.org/officeDocument/2006/relationships/hyperlink" Target="https://github.com/sysown/proxysql" TargetMode="External"/><Relationship Id="rId8" Type="http://schemas.openxmlformats.org/officeDocument/2006/relationships/image" Target="media/image1.jpeg"/><Relationship Id="rId98" Type="http://schemas.openxmlformats.org/officeDocument/2006/relationships/hyperlink" Target="https://github.com/pingcap/django-tidb" TargetMode="External"/><Relationship Id="rId121" Type="http://schemas.openxmlformats.org/officeDocument/2006/relationships/hyperlink" Target="https://github.com/pingcap-inc/tidb-example-python/blob/main/Expected-Output.md" TargetMode="External"/><Relationship Id="rId142" Type="http://schemas.openxmlformats.org/officeDocument/2006/relationships/hyperlink" Target="https://dev.mysql.com/doc/refman/5.7/en/mysql-command-options.html" TargetMode="External"/><Relationship Id="rId163" Type="http://schemas.openxmlformats.org/officeDocument/2006/relationships/hyperlink" Target="https://en.wikipedia.org/wiki/RAID" TargetMode="External"/><Relationship Id="rId184" Type="http://schemas.openxmlformats.org/officeDocument/2006/relationships/hyperlink" Target="https://docs.microsoft.com/en-us/sql/relational-databases/security/authentication-access/create-a-database-schema?view=sql-server-ver15" TargetMode="External"/><Relationship Id="rId219" Type="http://schemas.openxmlformats.org/officeDocument/2006/relationships/image" Target="media/image13.png"/><Relationship Id="rId230" Type="http://schemas.openxmlformats.org/officeDocument/2006/relationships/hyperlink" Target="https://github.com/pingcap-inc/tidb-example-golang/tree/main/util" TargetMode="External"/><Relationship Id="rId251" Type="http://schemas.openxmlformats.org/officeDocument/2006/relationships/hyperlink" Target="https://github.com/pingcap-inc/tidb-example-java/blob/main/.gitpod.yml" TargetMode="External"/><Relationship Id="rId25" Type="http://schemas.openxmlformats.org/officeDocument/2006/relationships/hyperlink" Target="https://pingcap.github.io/sqlgram/" TargetMode="External"/><Relationship Id="rId46" Type="http://schemas.openxmlformats.org/officeDocument/2006/relationships/hyperlink" Target="https://github.com/pingcap-inc/tidb-example-java/blob/main/spring-jpa-hibernate/request.sh" TargetMode="External"/><Relationship Id="rId67" Type="http://schemas.openxmlformats.org/officeDocument/2006/relationships/hyperlink" Target="https://learn.pingcap.com/learner/course/840002/?utm_source=docs-cn-dev-guide" TargetMode="External"/><Relationship Id="rId272" Type="http://schemas.openxmlformats.org/officeDocument/2006/relationships/hyperlink" Target="https://github.com/pingcap/mysql-connector-j" TargetMode="External"/><Relationship Id="rId293" Type="http://schemas.openxmlformats.org/officeDocument/2006/relationships/hyperlink" Target="https://github.com/Icemap/tidb-proxysql-integration-test/blob/main/example/load-balance-admin-interface/proxysql-prepare.sql" TargetMode="External"/><Relationship Id="rId88" Type="http://schemas.openxmlformats.org/officeDocument/2006/relationships/hyperlink" Target="https://docs.djangoproject.com/zh-hans/3.2/" TargetMode="External"/><Relationship Id="rId111" Type="http://schemas.openxmlformats.org/officeDocument/2006/relationships/hyperlink" Target="http://docs.peewee-orm.com/en/latest/" TargetMode="External"/><Relationship Id="rId132" Type="http://schemas.openxmlformats.org/officeDocument/2006/relationships/hyperlink" Target="https://gradle.org/install" TargetMode="External"/><Relationship Id="rId153" Type="http://schemas.openxmlformats.org/officeDocument/2006/relationships/hyperlink" Target="https://tomcat.apache.org/tomcat-10.1-doc/jdbc-pool.html" TargetMode="External"/><Relationship Id="rId174" Type="http://schemas.openxmlformats.org/officeDocument/2006/relationships/hyperlink" Target="https://dev.mysql.com/doc/connector-j/8.0/en/connector-j-reference-configuration-properties.html" TargetMode="External"/><Relationship Id="rId195" Type="http://schemas.openxmlformats.org/officeDocument/2006/relationships/footer" Target="footer4.xml"/><Relationship Id="rId209" Type="http://schemas.openxmlformats.org/officeDocument/2006/relationships/hyperlink" Target="https://docs.pingcap.com/tidbcloud/select-cluster-tier" TargetMode="External"/><Relationship Id="rId220" Type="http://schemas.openxmlformats.org/officeDocument/2006/relationships/image" Target="media/image14.jpeg"/><Relationship Id="rId241" Type="http://schemas.openxmlformats.org/officeDocument/2006/relationships/hyperlink" Target="https://pingcap.com/zh/blog/tidb-in-high-concurrency-scenarios" TargetMode="External"/><Relationship Id="rId15" Type="http://schemas.openxmlformats.org/officeDocument/2006/relationships/hyperlink" Target="https://en.pingcap.com/tidb-cloud" TargetMode="External"/><Relationship Id="rId36" Type="http://schemas.openxmlformats.org/officeDocument/2006/relationships/hyperlink" Target="https://github.com/brettwooldridge/HikariCP" TargetMode="External"/><Relationship Id="rId57" Type="http://schemas.openxmlformats.org/officeDocument/2006/relationships/hyperlink" Target="https://www.redhat.com/en/topics/api/what-is-a-rest-api" TargetMode="External"/><Relationship Id="rId262" Type="http://schemas.openxmlformats.org/officeDocument/2006/relationships/hyperlink" Target="https://www.navicat.com/" TargetMode="External"/><Relationship Id="rId283" Type="http://schemas.openxmlformats.org/officeDocument/2006/relationships/hyperlink" Target="https://proxysql.com/documentation/" TargetMode="External"/><Relationship Id="rId78" Type="http://schemas.openxmlformats.org/officeDocument/2006/relationships/hyperlink" Target="https://en.wikipedia.org/wiki/Data_access_object" TargetMode="External"/><Relationship Id="rId99" Type="http://schemas.openxmlformats.org/officeDocument/2006/relationships/hyperlink" Target="https://docs.djangoproject.com/zh-hans/3.2/topics/http/urls/" TargetMode="External"/><Relationship Id="rId101" Type="http://schemas.openxmlformats.org/officeDocument/2006/relationships/hyperlink" Target="https://docs.djangoproject.com/zh-hans/3.2/ref/models/options/" TargetMode="External"/><Relationship Id="rId122" Type="http://schemas.openxmlformats.org/officeDocument/2006/relationships/hyperlink" Target="https://github.com/pingcap-inc/tidb-example-python/blob/main/Expected-Output.md" TargetMode="External"/><Relationship Id="rId143" Type="http://schemas.openxmlformats.org/officeDocument/2006/relationships/hyperlink" Target="https://dev.mysql.com/doc/dev/mysql-server/latest/PAGE_PROTOCOL.html" TargetMode="External"/><Relationship Id="rId164" Type="http://schemas.openxmlformats.org/officeDocument/2006/relationships/hyperlink" Target="https://en.wikipedia.org/wiki/Hyper-threading" TargetMode="External"/><Relationship Id="rId185" Type="http://schemas.openxmlformats.org/officeDocument/2006/relationships/hyperlink" Target="https://dev.mysql.com/doc/refman/8.0/en/innodb-storage-engine.html" TargetMode="External"/><Relationship Id="rId9" Type="http://schemas.openxmlformats.org/officeDocument/2006/relationships/footer" Target="footer1.xml"/><Relationship Id="rId210" Type="http://schemas.openxmlformats.org/officeDocument/2006/relationships/image" Target="media/image10.png"/><Relationship Id="rId26" Type="http://schemas.openxmlformats.org/officeDocument/2006/relationships/hyperlink" Target="https://github.com/pingcap-inc/tidb-example-golang/tree/main/util" TargetMode="External"/><Relationship Id="rId231" Type="http://schemas.openxmlformats.org/officeDocument/2006/relationships/hyperlink" Target="http://maven.apache.org/POM/4.0.0" TargetMode="External"/><Relationship Id="rId252" Type="http://schemas.openxmlformats.org/officeDocument/2006/relationships/hyperlink" Target="https://github.com/pingcap-inc/tidb-example-java/blob/main/.gitpod.Dockerfile" TargetMode="External"/><Relationship Id="rId273" Type="http://schemas.openxmlformats.org/officeDocument/2006/relationships/hyperlink" Target="https://www.npmjs.com/package/sequelize/v/6.21.4" TargetMode="External"/><Relationship Id="rId294" Type="http://schemas.openxmlformats.org/officeDocument/2006/relationships/hyperlink" Target="https://github.com/Icemap/tidb-proxysql-integration-test/blob/main/example/user-split-admin-interface/docker-compose.yaml" TargetMode="External"/><Relationship Id="rId47" Type="http://schemas.openxmlformats.org/officeDocument/2006/relationships/hyperlink" Target="http://maven.apache.org/POM/4.0.0" TargetMode="External"/><Relationship Id="rId68" Type="http://schemas.openxmlformats.org/officeDocument/2006/relationships/hyperlink" Target="https://learn.pingcap.com/learner/course/780002/?utm_source=docs-cn-dev-guide" TargetMode="External"/><Relationship Id="rId89" Type="http://schemas.openxmlformats.org/officeDocument/2006/relationships/hyperlink" Target="https://docs.djangoproject.com/zh-hans/3.2/faq/install/" TargetMode="External"/><Relationship Id="rId112" Type="http://schemas.openxmlformats.org/officeDocument/2006/relationships/hyperlink" Target="http://docs.peewee-orm.com/en/latest/" TargetMode="External"/><Relationship Id="rId133" Type="http://schemas.openxmlformats.org/officeDocument/2006/relationships/hyperlink" Target="https://maven.apache.org/install.html" TargetMode="External"/><Relationship Id="rId154" Type="http://schemas.openxmlformats.org/officeDocument/2006/relationships/hyperlink" Target="https://github.com/alibaba/druid" TargetMode="External"/><Relationship Id="rId175" Type="http://schemas.openxmlformats.org/officeDocument/2006/relationships/hyperlink" Target="https://mariadb.com/kb/en/library/about-mariadb-connector-j/" TargetMode="External"/><Relationship Id="rId196" Type="http://schemas.openxmlformats.org/officeDocument/2006/relationships/hyperlink" Target="https://bugs.mysql.com/bug.php?id=96623" TargetMode="External"/><Relationship Id="rId200" Type="http://schemas.openxmlformats.org/officeDocument/2006/relationships/footer" Target="footer5.xml"/><Relationship Id="rId16" Type="http://schemas.openxmlformats.org/officeDocument/2006/relationships/hyperlink" Target="https://tidbcloud.com/free-trial" TargetMode="External"/><Relationship Id="rId221" Type="http://schemas.openxmlformats.org/officeDocument/2006/relationships/image" Target="media/image15.jpeg"/><Relationship Id="rId242" Type="http://schemas.openxmlformats.org/officeDocument/2006/relationships/hyperlink" Target="https://pingcap.com/docs-cn/stable/reference/garbage-collection/overview/" TargetMode="External"/><Relationship Id="rId263" Type="http://schemas.openxmlformats.org/officeDocument/2006/relationships/hyperlink" Target="https://www.mysql.com/products/workbench/" TargetMode="External"/><Relationship Id="rId284" Type="http://schemas.openxmlformats.org/officeDocument/2006/relationships/hyperlink" Target="https://proxysql.com/documentation/" TargetMode="External"/><Relationship Id="rId37" Type="http://schemas.openxmlformats.org/officeDocument/2006/relationships/hyperlink" Target="https://raw.githubusercontent.com/pingcap-inc/tidb-example-python/main/django_example/Player.postman_collection.json" TargetMode="External"/><Relationship Id="rId58" Type="http://schemas.openxmlformats.org/officeDocument/2006/relationships/hyperlink" Target="https://en.wikipedia.org/wiki/Model%E2%80%93view%E2%80%93controller" TargetMode="External"/><Relationship Id="rId79" Type="http://schemas.openxmlformats.org/officeDocument/2006/relationships/hyperlink" Target="http://mybatis.org/dtd/mybatis-3-config.dtd" TargetMode="External"/><Relationship Id="rId102" Type="http://schemas.openxmlformats.org/officeDocument/2006/relationships/hyperlink" Target="https://docs.djangoproject.com/zh-hans/3.2/topics/db/models/" TargetMode="External"/><Relationship Id="rId123" Type="http://schemas.openxmlformats.org/officeDocument/2006/relationships/hyperlink" Target="https://github.com/pingcap-inc/tidb-example-python/blob/main/Expected-Output.md" TargetMode="External"/><Relationship Id="rId144" Type="http://schemas.openxmlformats.org/officeDocument/2006/relationships/hyperlink" Target="https://dev.mysql.com/doc/mysql-shell/8.0/en/mysql-shell-install.html" TargetMode="External"/><Relationship Id="rId90" Type="http://schemas.openxmlformats.org/officeDocument/2006/relationships/hyperlink" Target="https://github.com/pingcap-inc/tidb-example-python" TargetMode="External"/><Relationship Id="rId165" Type="http://schemas.openxmlformats.org/officeDocument/2006/relationships/hyperlink" Target="https://www.cockroachlabs.com/docs/stable/connection-pooling.html?&amp;sizing-connection-pools" TargetMode="External"/><Relationship Id="rId186" Type="http://schemas.openxmlformats.org/officeDocument/2006/relationships/hyperlink" Target="https://dev.mysql.com/doc/refman/8.0/en/mysql.html" TargetMode="External"/><Relationship Id="rId211" Type="http://schemas.openxmlformats.org/officeDocument/2006/relationships/image" Target="media/image11.png"/><Relationship Id="rId232" Type="http://schemas.openxmlformats.org/officeDocument/2006/relationships/hyperlink" Target="http://www.w3.org/2001/XMLSchema-" TargetMode="External"/><Relationship Id="rId253" Type="http://schemas.openxmlformats.org/officeDocument/2006/relationships/hyperlink" Target="http://www.gitpod.io/docs/config-gitpod-file)" TargetMode="External"/><Relationship Id="rId274" Type="http://schemas.openxmlformats.org/officeDocument/2006/relationships/hyperlink" Target="https://sequelize.org/docs/v6/other-topics/dialect-specific-things/" TargetMode="External"/><Relationship Id="rId295" Type="http://schemas.openxmlformats.org/officeDocument/2006/relationships/hyperlink" Target="https://github.com/Icemap/tidb-proxysql-integration-test/blob/main/example/user-split-admin-interface/proxysql-prepare.sql" TargetMode="External"/><Relationship Id="rId27" Type="http://schemas.openxmlformats.org/officeDocument/2006/relationships/hyperlink" Target="https://github.com/pingcap-inc/tidb-example-golang/tree/main/util" TargetMode="External"/><Relationship Id="rId48" Type="http://schemas.openxmlformats.org/officeDocument/2006/relationships/hyperlink" Target="http://www.w3.org/2001/XMLSchema-" TargetMode="External"/><Relationship Id="rId69" Type="http://schemas.openxmlformats.org/officeDocument/2006/relationships/hyperlink" Target="https://mybatis.org/mybatis-3/index.html" TargetMode="External"/><Relationship Id="rId113" Type="http://schemas.openxmlformats.org/officeDocument/2006/relationships/hyperlink" Target="https://pypi.org/project/mysqlclient/" TargetMode="External"/><Relationship Id="rId134" Type="http://schemas.openxmlformats.org/officeDocument/2006/relationships/hyperlink" Target="https://github.com/pingcap/tidb-loadbalance" TargetMode="External"/><Relationship Id="rId80" Type="http://schemas.openxmlformats.org/officeDocument/2006/relationships/hyperlink" Target="http://mybatis.org/dtd/mybatis-3-config.dtd" TargetMode="External"/><Relationship Id="rId155" Type="http://schemas.openxmlformats.org/officeDocument/2006/relationships/hyperlink" Target="https://www.mchange.com/projects/c3p0/" TargetMode="External"/><Relationship Id="rId176" Type="http://schemas.openxmlformats.org/officeDocument/2006/relationships/hyperlink" Target="https://bugs.mysql.com/bug.php?id=96623" TargetMode="External"/><Relationship Id="rId197" Type="http://schemas.openxmlformats.org/officeDocument/2006/relationships/hyperlink" Target="http://www.hibernate.org/dtd/hibernate-configuration-3.0.dtd" TargetMode="External"/><Relationship Id="rId201" Type="http://schemas.openxmlformats.org/officeDocument/2006/relationships/header" Target="header5.xml"/><Relationship Id="rId222" Type="http://schemas.openxmlformats.org/officeDocument/2006/relationships/hyperlink" Target="https://zh.wikipedia.org/wiki/%E8%BF%9E%E6%8E%A5" TargetMode="External"/><Relationship Id="rId243" Type="http://schemas.openxmlformats.org/officeDocument/2006/relationships/hyperlink" Target="https://docs.pingcap.com/tidbcloud/tidb-cloud-migration-overview" TargetMode="External"/><Relationship Id="rId264" Type="http://schemas.openxmlformats.org/officeDocument/2006/relationships/hyperlink" Target="http://www.jetbrains.com/datagrip/" TargetMode="External"/><Relationship Id="rId285" Type="http://schemas.openxmlformats.org/officeDocument/2006/relationships/image" Target="media/image22.png"/><Relationship Id="rId17" Type="http://schemas.openxmlformats.org/officeDocument/2006/relationships/hyperlink" Target="https://tidbcloud.com/" TargetMode="External"/><Relationship Id="rId38" Type="http://schemas.openxmlformats.org/officeDocument/2006/relationships/hyperlink" Target="https://www.postman.com/" TargetMode="External"/><Relationship Id="rId59" Type="http://schemas.openxmlformats.org/officeDocument/2006/relationships/hyperlink" Target="https://docs.spring.io/spring-framework/docs/3.2.x/spring-framework-reference/html/beans.html" TargetMode="External"/><Relationship Id="rId103" Type="http://schemas.openxmlformats.org/officeDocument/2006/relationships/hyperlink" Target="https://docs.djangoproject.com/zh-hans/3.2/topics/http/views/" TargetMode="External"/><Relationship Id="rId124" Type="http://schemas.openxmlformats.org/officeDocument/2006/relationships/hyperlink" Target="https://github.com/pingcap-inc/tidb-example-python/blob/main/Expected-Output.md" TargetMode="External"/><Relationship Id="rId70" Type="http://schemas.openxmlformats.org/officeDocument/2006/relationships/hyperlink" Target="https://mybatis.org/generator/quickstart.html" TargetMode="External"/><Relationship Id="rId91" Type="http://schemas.openxmlformats.org/officeDocument/2006/relationships/hyperlink" Target="https://docs.pingcap.com/tidbcloud/secure-connections-to-serverless-tier-clusters" TargetMode="External"/><Relationship Id="rId145" Type="http://schemas.openxmlformats.org/officeDocument/2006/relationships/hyperlink" Target="https://dev.mysql.com/doc/connector-j/8.0/en/" TargetMode="External"/><Relationship Id="rId166" Type="http://schemas.openxmlformats.org/officeDocument/2006/relationships/hyperlink" Target="https://docs.oracle.com/javase/tutorial/jdbc/" TargetMode="External"/><Relationship Id="rId187" Type="http://schemas.openxmlformats.org/officeDocument/2006/relationships/hyperlink" Target="https://dev.mysql.com/doc/refman/8.0/en/mysql.html" TargetMode="External"/><Relationship Id="rId1" Type="http://schemas.openxmlformats.org/officeDocument/2006/relationships/customXml" Target="../customXml/item1.xml"/><Relationship Id="rId212" Type="http://schemas.openxmlformats.org/officeDocument/2006/relationships/image" Target="media/image12.png"/><Relationship Id="rId233" Type="http://schemas.openxmlformats.org/officeDocument/2006/relationships/hyperlink" Target="http://maven.apache.org/POM/4.0.0" TargetMode="External"/><Relationship Id="rId254" Type="http://schemas.openxmlformats.org/officeDocument/2006/relationships/image" Target="media/image21.jpeg"/><Relationship Id="rId28" Type="http://schemas.openxmlformats.org/officeDocument/2006/relationships/hyperlink" Target="https://github.com/pingcap-inc/tidb-example-golang/blob/main/Expected-Output.md" TargetMode="External"/><Relationship Id="rId49" Type="http://schemas.openxmlformats.org/officeDocument/2006/relationships/hyperlink" Target="http://maven.apache.org/POM/4.0.0" TargetMode="External"/><Relationship Id="rId114" Type="http://schemas.openxmlformats.org/officeDocument/2006/relationships/hyperlink" Target="https://mysqlclient.readthedocs.io/" TargetMode="External"/><Relationship Id="rId275" Type="http://schemas.openxmlformats.org/officeDocument/2006/relationships/hyperlink" Target="https://github.com/pingcap/tidb/issues/6347" TargetMode="External"/><Relationship Id="rId296" Type="http://schemas.openxmlformats.org/officeDocument/2006/relationships/hyperlink" Target="https://github.com/Icemap/tidb-proxysql-integration-test/blob/main/example/user-split-admin-interface/proxysql-prepare.sql" TargetMode="External"/><Relationship Id="rId300" Type="http://schemas.openxmlformats.org/officeDocument/2006/relationships/hyperlink" Target="https://proxysql.com/documentation/global-variables/mysql-variables/" TargetMode="External"/><Relationship Id="rId60" Type="http://schemas.openxmlformats.org/officeDocument/2006/relationships/hyperlink" Target="https://docs.spring.io/spring-framework/docs/3.2.x/spring-framework-reference/html/beans.html" TargetMode="External"/><Relationship Id="rId81" Type="http://schemas.openxmlformats.org/officeDocument/2006/relationships/hyperlink" Target="http://www.hibernate.org/dtd/hibernate-configuration-3.0.dtd" TargetMode="External"/><Relationship Id="rId135" Type="http://schemas.openxmlformats.org/officeDocument/2006/relationships/hyperlink" Target="https://github.com/go-sql-driver/mysql" TargetMode="External"/><Relationship Id="rId156" Type="http://schemas.openxmlformats.org/officeDocument/2006/relationships/hyperlink" Target="https://commons.apache.org/proper/commons-dbcp/" TargetMode="External"/><Relationship Id="rId177" Type="http://schemas.openxmlformats.org/officeDocument/2006/relationships/hyperlink" Target="https://github.com/mysql/mysql-connector-j/blob/release/8.0/src/main/resources/com/mysql/cj/configurations/maxPerformance.properties" TargetMode="External"/><Relationship Id="rId198" Type="http://schemas.openxmlformats.org/officeDocument/2006/relationships/hyperlink" Target="https://zh.wikipedia.org/wiki/2038%E5%B9%B4%E9%97%AE%E9%A2%98" TargetMode="External"/><Relationship Id="rId202" Type="http://schemas.openxmlformats.org/officeDocument/2006/relationships/footer" Target="footer6.xml"/><Relationship Id="rId223" Type="http://schemas.openxmlformats.org/officeDocument/2006/relationships/hyperlink" Target="https://en.wikipedia.org/wiki/Correlated_subquery" TargetMode="External"/><Relationship Id="rId244" Type="http://schemas.openxmlformats.org/officeDocument/2006/relationships/hyperlink" Target="https://www.gitpod.io/" TargetMode="External"/><Relationship Id="rId18" Type="http://schemas.openxmlformats.org/officeDocument/2006/relationships/hyperlink" Target="https://tidbcloud.com/console/clusters" TargetMode="External"/><Relationship Id="rId39" Type="http://schemas.openxmlformats.org/officeDocument/2006/relationships/image" Target="media/image3.jpeg"/><Relationship Id="rId265" Type="http://schemas.openxmlformats.org/officeDocument/2006/relationships/hyperlink" Target="http://www.jetbrains.com/idea/" TargetMode="External"/><Relationship Id="rId286" Type="http://schemas.openxmlformats.org/officeDocument/2006/relationships/image" Target="media/image23.png"/><Relationship Id="rId50" Type="http://schemas.openxmlformats.org/officeDocument/2006/relationships/hyperlink" Target="https://yaml.org/" TargetMode="External"/><Relationship Id="rId104" Type="http://schemas.openxmlformats.org/officeDocument/2006/relationships/hyperlink" Target="https://docs.djangoproject.com/zh-hans/3.2/topics/db/transactions/" TargetMode="External"/><Relationship Id="rId125" Type="http://schemas.openxmlformats.org/officeDocument/2006/relationships/hyperlink" Target="https://dev.mysql.com/doc/connector-j/8.0/en/" TargetMode="External"/><Relationship Id="rId146" Type="http://schemas.openxmlformats.org/officeDocument/2006/relationships/hyperlink" Target="https://dev.mysql.com/doc/connector-j/8.0/en/" TargetMode="External"/><Relationship Id="rId167" Type="http://schemas.openxmlformats.org/officeDocument/2006/relationships/hyperlink" Target="https://docs.oracle.com/javase/tutorial/jdbc/basics/prepared.html" TargetMode="External"/><Relationship Id="rId188" Type="http://schemas.openxmlformats.org/officeDocument/2006/relationships/hyperlink" Target="https://dev.mysql.com/doc/refman/8.0/en/innodb-storage-engine.html" TargetMode="External"/><Relationship Id="rId71" Type="http://schemas.openxmlformats.org/officeDocument/2006/relationships/hyperlink" Target="http://mybatis.org/dtd/mybatis-generator-config_1_0.dtd" TargetMode="External"/><Relationship Id="rId92" Type="http://schemas.openxmlformats.org/officeDocument/2006/relationships/hyperlink" Target="https://docs.pingcap.com/tidbcloud/secure-connections-to-serverless-tier-clusters" TargetMode="External"/><Relationship Id="rId213" Type="http://schemas.openxmlformats.org/officeDocument/2006/relationships/header" Target="header9.xml"/><Relationship Id="rId234" Type="http://schemas.openxmlformats.org/officeDocument/2006/relationships/hyperlink" Target="http://maven.apache.org/xsd/maven-4.0.0" TargetMode="External"/><Relationship Id="rId2" Type="http://schemas.openxmlformats.org/officeDocument/2006/relationships/numbering" Target="numbering.xml"/><Relationship Id="rId29" Type="http://schemas.openxmlformats.org/officeDocument/2006/relationships/hyperlink" Target="https://github.com/pingcap-inc/tidb-example-golang/blob/main/Expected-Output.md" TargetMode="External"/><Relationship Id="rId255" Type="http://schemas.openxmlformats.org/officeDocument/2006/relationships/hyperlink" Target="https://en.wikipedia.org/wiki/Third-party_source" TargetMode="External"/><Relationship Id="rId276" Type="http://schemas.openxmlformats.org/officeDocument/2006/relationships/hyperlink" Target="https://github.com/pingcap/tidb/issues/18090" TargetMode="External"/><Relationship Id="rId297" Type="http://schemas.openxmlformats.org/officeDocument/2006/relationships/hyperlink" Target="https://github.com/Icemap/tidb-proxysql-integration-test/blob/main/example/proxy-rule-admin-interface/docker-compose.yaml" TargetMode="External"/><Relationship Id="rId40" Type="http://schemas.openxmlformats.org/officeDocument/2006/relationships/image" Target="media/image4.jpeg"/><Relationship Id="rId115" Type="http://schemas.openxmlformats.org/officeDocument/2006/relationships/hyperlink" Target="https://pypi.org/project/PyMySQL/" TargetMode="External"/><Relationship Id="rId136" Type="http://schemas.openxmlformats.org/officeDocument/2006/relationships/hyperlink" Target="https://pypi.org/project/PyMySQL/" TargetMode="External"/><Relationship Id="rId157" Type="http://schemas.openxmlformats.org/officeDocument/2006/relationships/hyperlink" Target="https://github.com/brettwooldridge/HikariCP/wiki/About-Pool-Sizing" TargetMode="External"/><Relationship Id="rId178" Type="http://schemas.openxmlformats.org/officeDocument/2006/relationships/hyperlink" Target="https://github.com/mysql/mysql-connector-j/blob/release/5.1/src/com/mysql/jdbc/configs/maxPerformance.properties" TargetMode="External"/><Relationship Id="rId301" Type="http://schemas.openxmlformats.org/officeDocument/2006/relationships/hyperlink" Target="https://proxysql.com/documentation/main-runtime/" TargetMode="External"/><Relationship Id="rId61" Type="http://schemas.openxmlformats.org/officeDocument/2006/relationships/hyperlink" Target="https://developer.mozilla.org/en-US/docs/Web/HTTP/Methods/POST" TargetMode="External"/><Relationship Id="rId82" Type="http://schemas.openxmlformats.org/officeDocument/2006/relationships/hyperlink" Target="http://www.hibernate.org/dtd/hibernate-configuration-3.0.dtd" TargetMode="External"/><Relationship Id="rId199" Type="http://schemas.openxmlformats.org/officeDocument/2006/relationships/header" Target="header4.xml"/><Relationship Id="rId203" Type="http://schemas.openxmlformats.org/officeDocument/2006/relationships/header" Target="header6.xml"/><Relationship Id="rId19" Type="http://schemas.openxmlformats.org/officeDocument/2006/relationships/hyperlink" Target="https://docs.pingcap.com/tidbcloud/select-cluster-tier" TargetMode="External"/><Relationship Id="rId224" Type="http://schemas.openxmlformats.org/officeDocument/2006/relationships/hyperlink" Target="https://pingcap.com/zh/blog/tidb-optimization-for-subquery" TargetMode="External"/><Relationship Id="rId245" Type="http://schemas.openxmlformats.org/officeDocument/2006/relationships/hyperlink" Target="https://github.com/gitpod-io/gitpod" TargetMode="External"/><Relationship Id="rId266" Type="http://schemas.openxmlformats.org/officeDocument/2006/relationships/hyperlink" Target="https://dev.mysql.com/doc/refman/8.0/en/server-status-variables.html" TargetMode="External"/><Relationship Id="rId287" Type="http://schemas.openxmlformats.org/officeDocument/2006/relationships/hyperlink" Target="https://github.com/sysown/proxysql" TargetMode="External"/><Relationship Id="rId30" Type="http://schemas.openxmlformats.org/officeDocument/2006/relationships/hyperlink" Target="https://spring.io/projects/spring-boot" TargetMode="External"/><Relationship Id="rId105" Type="http://schemas.openxmlformats.org/officeDocument/2006/relationships/hyperlink" Target="https://docs.djangoproject.com/zh-hans/3.2/ref/models/querysets/" TargetMode="External"/><Relationship Id="rId126" Type="http://schemas.openxmlformats.org/officeDocument/2006/relationships/hyperlink" Target="https://bugs.mysql.com/bug.php?id=106252" TargetMode="External"/><Relationship Id="rId147" Type="http://schemas.openxmlformats.org/officeDocument/2006/relationships/hyperlink" Target="https://en.wikipedia.org/wiki/Host_(network)" TargetMode="External"/><Relationship Id="rId168" Type="http://schemas.openxmlformats.org/officeDocument/2006/relationships/hyperlink" Target="https://docs.oracle.com/javase/tutorial/jdbc/basics/prepared.html" TargetMode="External"/><Relationship Id="rId51" Type="http://schemas.openxmlformats.org/officeDocument/2006/relationships/hyperlink" Target="https://docs.spring.io/spring-data/jpa/docs/current/reference/html/" TargetMode="External"/><Relationship Id="rId72" Type="http://schemas.openxmlformats.org/officeDocument/2006/relationships/hyperlink" Target="https://mybatis.org/generator/quickstart.html" TargetMode="External"/><Relationship Id="rId93" Type="http://schemas.openxmlformats.org/officeDocument/2006/relationships/hyperlink" Target="https://raw.githubusercontent.com/pingcap-inc/tidb-example-python/main/django_example/Player.postman_collection.json" TargetMode="External"/><Relationship Id="rId189" Type="http://schemas.openxmlformats.org/officeDocument/2006/relationships/hyperlink" Target="https://pingcap.github.io/sqlgram/" TargetMode="External"/><Relationship Id="rId3" Type="http://schemas.openxmlformats.org/officeDocument/2006/relationships/styles" Target="styles.xml"/><Relationship Id="rId214" Type="http://schemas.openxmlformats.org/officeDocument/2006/relationships/footer" Target="footer10.xml"/><Relationship Id="rId235" Type="http://schemas.openxmlformats.org/officeDocument/2006/relationships/image" Target="media/image16.png"/><Relationship Id="rId256" Type="http://schemas.openxmlformats.org/officeDocument/2006/relationships/hyperlink" Target="https://github.com/pingcap/tidb/issues/new?assignees&amp;labels=type%2Fquestion&amp;template=general-question.md" TargetMode="External"/><Relationship Id="rId277" Type="http://schemas.openxmlformats.org/officeDocument/2006/relationships/hyperlink" Target="https://proxysql.com/documentation/" TargetMode="External"/><Relationship Id="rId298" Type="http://schemas.openxmlformats.org/officeDocument/2006/relationships/hyperlink" Target="https://github.com/Icemap/tidb-proxysql-integration-test/blob/main/example/proxy-rule-admin-interface/proxysql-prepare.sql" TargetMode="External"/><Relationship Id="rId116" Type="http://schemas.openxmlformats.org/officeDocument/2006/relationships/hyperlink" Target="https://pymysql.readthedocs.io/en/latest/" TargetMode="External"/><Relationship Id="rId137" Type="http://schemas.openxmlformats.org/officeDocument/2006/relationships/hyperlink" Target="https://pypi.org/project/mysqlclient/" TargetMode="External"/><Relationship Id="rId158" Type="http://schemas.openxmlformats.org/officeDocument/2006/relationships/hyperlink" Target="https://en.wikipedia.org/wiki/Linux_Virtual_Server" TargetMode="External"/><Relationship Id="rId302" Type="http://schemas.openxmlformats.org/officeDocument/2006/relationships/hyperlink" Target="https://proxysql.com/documentation/proxysql-cluster/" TargetMode="External"/><Relationship Id="rId20" Type="http://schemas.openxmlformats.org/officeDocument/2006/relationships/hyperlink" Target="https://docs.pingcap.com/tidbcloud/select-cluster-tier" TargetMode="External"/><Relationship Id="rId41" Type="http://schemas.openxmlformats.org/officeDocument/2006/relationships/image" Target="media/image5.jpeg"/><Relationship Id="rId62" Type="http://schemas.openxmlformats.org/officeDocument/2006/relationships/hyperlink" Target="https://developer.mozilla.org/en-US/docs/Web/HTTP/Methods/GET" TargetMode="External"/><Relationship Id="rId83" Type="http://schemas.openxmlformats.org/officeDocument/2006/relationships/hyperlink" Target="https://github.com/pingcap-inc/tidb-example-java/blob/main/Expected-Output.md" TargetMode="External"/><Relationship Id="rId179" Type="http://schemas.openxmlformats.org/officeDocument/2006/relationships/hyperlink" Target="https://en.wikipedia.org/wiki/Database" TargetMode="External"/><Relationship Id="rId190" Type="http://schemas.openxmlformats.org/officeDocument/2006/relationships/hyperlink" Target="https://pingcap.github.io/sqlgram/" TargetMode="External"/><Relationship Id="rId204" Type="http://schemas.openxmlformats.org/officeDocument/2006/relationships/footer" Target="footer7.xml"/><Relationship Id="rId225" Type="http://schemas.openxmlformats.org/officeDocument/2006/relationships/hyperlink" Target="https://github.com/tiflink/tiflink" TargetMode="External"/><Relationship Id="rId246" Type="http://schemas.openxmlformats.org/officeDocument/2006/relationships/hyperlink" Target="https://github.com/pingcap-inc/tidb-example-java" TargetMode="External"/><Relationship Id="rId267" Type="http://schemas.openxmlformats.org/officeDocument/2006/relationships/hyperlink" Target="https://github.com/pingcap/tidb/issues/35302" TargetMode="External"/><Relationship Id="rId288" Type="http://schemas.openxmlformats.org/officeDocument/2006/relationships/hyperlink" Target="https://proxysql.com/documentation/global-variables/" TargetMode="External"/><Relationship Id="rId106" Type="http://schemas.openxmlformats.org/officeDocument/2006/relationships/hyperlink" Target="https://django-admin-cli.readthedocs.io/en/stable/index.html" TargetMode="External"/><Relationship Id="rId127" Type="http://schemas.openxmlformats.org/officeDocument/2006/relationships/hyperlink" Target="https://github.com/pingcap/mysql-connector-j" TargetMode="External"/><Relationship Id="rId10" Type="http://schemas.openxmlformats.org/officeDocument/2006/relationships/header" Target="header1.xml"/><Relationship Id="rId31" Type="http://schemas.openxmlformats.org/officeDocument/2006/relationships/hyperlink" Target="https://spring.io/projects/spring-data-jpa" TargetMode="External"/><Relationship Id="rId52" Type="http://schemas.openxmlformats.org/officeDocument/2006/relationships/hyperlink" Target="https://docs.jboss.org/hibernate/orm/6.0/userguide/html_single/Hibernate_User_Guide.html" TargetMode="External"/><Relationship Id="rId73" Type="http://schemas.openxmlformats.org/officeDocument/2006/relationships/hyperlink" Target="http://mybatis.org/dtd/mybatis-3-" TargetMode="External"/><Relationship Id="rId94" Type="http://schemas.openxmlformats.org/officeDocument/2006/relationships/hyperlink" Target="https://www.postman.com/" TargetMode="External"/><Relationship Id="rId148" Type="http://schemas.openxmlformats.org/officeDocument/2006/relationships/hyperlink" Target="https://hibernate.org/orm/" TargetMode="External"/><Relationship Id="rId169" Type="http://schemas.openxmlformats.org/officeDocument/2006/relationships/hyperlink" Target="https://docs.oracle.com/javase/tutorial/jdbc/basics/processingsqlstatements.html" TargetMode="External"/><Relationship Id="rId4" Type="http://schemas.openxmlformats.org/officeDocument/2006/relationships/settings" Target="settings.xml"/><Relationship Id="rId180" Type="http://schemas.openxmlformats.org/officeDocument/2006/relationships/hyperlink" Target="https://en.wiktionary.org/wiki/schema" TargetMode="External"/><Relationship Id="rId215" Type="http://schemas.openxmlformats.org/officeDocument/2006/relationships/hyperlink" Target="https://en.wikipedia.org/wiki/SQL_injection" TargetMode="External"/><Relationship Id="rId236" Type="http://schemas.openxmlformats.org/officeDocument/2006/relationships/hyperlink" Target="https://github.com/pingcap-inc/tidb-example-golang/tree/main/util" TargetMode="External"/><Relationship Id="rId257" Type="http://schemas.openxmlformats.org/officeDocument/2006/relationships/hyperlink" Target="http://www.npmjs.com/package/sequelize" TargetMode="External"/><Relationship Id="rId278" Type="http://schemas.openxmlformats.org/officeDocument/2006/relationships/hyperlink" Target="https://github.com/Icemap/tidb-proxysql-integration-test" TargetMode="External"/><Relationship Id="rId303" Type="http://schemas.openxmlformats.org/officeDocument/2006/relationships/fontTable" Target="fontTable.xml"/><Relationship Id="rId42" Type="http://schemas.openxmlformats.org/officeDocument/2006/relationships/image" Target="media/image6.jpeg"/><Relationship Id="rId84" Type="http://schemas.openxmlformats.org/officeDocument/2006/relationships/hyperlink" Target="https://github.com/pingcap-inc/tidb-example-java/blob/main/Expected-Output.md" TargetMode="External"/><Relationship Id="rId138" Type="http://schemas.openxmlformats.org/officeDocument/2006/relationships/hyperlink" Target="https://dev.mysql.com/doc/connector-python/en/connector-python-installation-binary.html" TargetMode="External"/><Relationship Id="rId191" Type="http://schemas.openxmlformats.org/officeDocument/2006/relationships/hyperlink" Target="https://dev.mysql.com/doc/refman/8.0/en/mysql.html" TargetMode="External"/><Relationship Id="rId205" Type="http://schemas.openxmlformats.org/officeDocument/2006/relationships/header" Target="header7.xml"/><Relationship Id="rId247" Type="http://schemas.openxmlformats.org/officeDocument/2006/relationships/image" Target="media/image19.jpeg"/><Relationship Id="rId107" Type="http://schemas.openxmlformats.org/officeDocument/2006/relationships/hyperlink" Target="https://docs.djangoproject.com/zh-hans/3.2/" TargetMode="External"/><Relationship Id="rId289" Type="http://schemas.openxmlformats.org/officeDocument/2006/relationships/hyperlink" Target="https://github.com/Icemap/tidb-proxysql-integration-test/blob/main/docker-compose.yaml" TargetMode="External"/><Relationship Id="rId11" Type="http://schemas.openxmlformats.org/officeDocument/2006/relationships/footer" Target="footer2.xml"/><Relationship Id="rId53" Type="http://schemas.openxmlformats.org/officeDocument/2006/relationships/hyperlink" Target="https://docs.jboss.org/hibernate/orm/6.0/userguide/html_single/Hibernate_User_Guide.html" TargetMode="External"/><Relationship Id="rId149" Type="http://schemas.openxmlformats.org/officeDocument/2006/relationships/hyperlink" Target="http://www.hibernate.org/dtd/hibernate-configuration-3.0.dtd" TargetMode="External"/><Relationship Id="rId95" Type="http://schemas.openxmlformats.org/officeDocument/2006/relationships/hyperlink" Target="https://github.com/pingcap-inc/tidb-example-python/blob/main/django_example/request.sh" TargetMode="External"/><Relationship Id="rId160" Type="http://schemas.openxmlformats.org/officeDocument/2006/relationships/hyperlink" Target="https://github.com/brettwooldridge/HikariCP/wiki/About-Pool-Sizing" TargetMode="External"/><Relationship Id="rId216" Type="http://schemas.openxmlformats.org/officeDocument/2006/relationships/hyperlink" Target="https://zh.wikipedia.org/wiki/SQL%E6%B3%A8%E5%85%A5" TargetMode="External"/><Relationship Id="rId258" Type="http://schemas.openxmlformats.org/officeDocument/2006/relationships/hyperlink" Target="http://www.prisma.io/" TargetMode="External"/><Relationship Id="rId22" Type="http://schemas.openxmlformats.org/officeDocument/2006/relationships/hyperlink" Target="https://docs.pingcap.com/tidbcloud/secure-connections-to-serverless-tier-clusters" TargetMode="External"/><Relationship Id="rId64" Type="http://schemas.openxmlformats.org/officeDocument/2006/relationships/hyperlink" Target="https://start.spring.io/" TargetMode="External"/><Relationship Id="rId118" Type="http://schemas.openxmlformats.org/officeDocument/2006/relationships/hyperlink" Target="https://dev.mysql.com/doc/connector-python/en/" TargetMode="External"/><Relationship Id="rId171" Type="http://schemas.openxmlformats.org/officeDocument/2006/relationships/hyperlink" Target="https://dev.mysql.com/doc/connector-j/8.0/en/connector-j-reference-implementation-notes.html" TargetMode="External"/><Relationship Id="rId227" Type="http://schemas.openxmlformats.org/officeDocument/2006/relationships/hyperlink" Target="https://dev.mysql.com/doc/refman/5.7/en/date-and-time-functions.html" TargetMode="External"/><Relationship Id="rId269" Type="http://schemas.openxmlformats.org/officeDocument/2006/relationships/hyperlink" Target="https://github.com/Icemap/tidb-java-gitpod/tree/reproduction-local-transaction-state-txn-error" TargetMode="External"/><Relationship Id="rId33" Type="http://schemas.openxmlformats.org/officeDocument/2006/relationships/hyperlink" Target="https://maven.apache.org/install.html" TargetMode="External"/><Relationship Id="rId129" Type="http://schemas.openxmlformats.org/officeDocument/2006/relationships/hyperlink" Target="https://gradle.org/install" TargetMode="External"/><Relationship Id="rId280" Type="http://schemas.openxmlformats.org/officeDocument/2006/relationships/hyperlink" Target="https://github.com/Icemap/tidb-proxysql-integration-test/blob/main/tidb-config.toml" TargetMode="External"/><Relationship Id="rId75" Type="http://schemas.openxmlformats.org/officeDocument/2006/relationships/hyperlink" Target="https://en.wikipedia.org/wiki/Data_access_object" TargetMode="External"/><Relationship Id="rId140" Type="http://schemas.openxmlformats.org/officeDocument/2006/relationships/hyperlink" Target="https://www.sqlalchemy.org/" TargetMode="External"/><Relationship Id="rId182" Type="http://schemas.openxmlformats.org/officeDocument/2006/relationships/hyperlink" Target="https://www.postgresql.org/docs/current/ddl-schemas.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6565A-7074-4D48-98B8-525519EC6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366</Pages>
  <Words>41921</Words>
  <Characters>238950</Characters>
  <Application>Microsoft Office Word</Application>
  <DocSecurity>0</DocSecurity>
  <Lines>1991</Lines>
  <Paragraphs>560</Paragraphs>
  <ScaleCrop>false</ScaleCrop>
  <Company/>
  <LinksUpToDate>false</LinksUpToDate>
  <CharactersWithSpaces>280311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开发者手册概览</dc:title>
  <cp:lastModifiedBy>H F</cp:lastModifiedBy>
  <cp:revision>4</cp:revision>
  <dcterms:created xsi:type="dcterms:W3CDTF">2023-05-30T06:11:00Z</dcterms:created>
  <dcterms:modified xsi:type="dcterms:W3CDTF">2023-05-30T06:13:00Z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2023-05-30T00:00:00Z</vt:filetime>
  </property>
  <property fmtid="{D5CDD505-2E9C-101B-9397-08002B2CF9AE}" pid="3" name="Creator">
    <vt:lpwstr>LaTeX with hyperref package</vt:lpwstr>
  </property>
  <property fmtid="{D5CDD505-2E9C-101B-9397-08002B2CF9AE}" pid="4" name="Producer">
    <vt:lpwstr>XeTeX 0.99992</vt:lpwstr>
  </property>
  <property fmtid="{D5CDD505-2E9C-101B-9397-08002B2CF9AE}" pid="5" name="LastSaved">
    <vt:filetime>2023-05-30T00:00:00Z</vt:filetime>
  </property>
</Properties>
</file>